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8C659" w14:textId="77777777" w:rsidR="003A1223" w:rsidRPr="000E55F8" w:rsidRDefault="003A1223" w:rsidP="003A1223">
      <w:pPr>
        <w:pStyle w:val="Header"/>
        <w:jc w:val="center"/>
        <w:rPr>
          <w:rFonts w:ascii="Times New Roman" w:hAnsi="Times New Roman" w:cs="Times New Roman"/>
          <w:sz w:val="24"/>
          <w:szCs w:val="24"/>
          <w:u w:val="single"/>
        </w:rPr>
      </w:pPr>
      <w:r w:rsidRPr="000E55F8">
        <w:rPr>
          <w:rFonts w:ascii="Times New Roman" w:hAnsi="Times New Roman" w:cs="Times New Roman"/>
          <w:sz w:val="24"/>
          <w:szCs w:val="24"/>
          <w:u w:val="single"/>
        </w:rPr>
        <w:t>TABLE OF CONTENTS</w:t>
      </w:r>
    </w:p>
    <w:p w14:paraId="52ECFFEF" w14:textId="77777777" w:rsidR="003A1223" w:rsidRPr="005B2DDB" w:rsidRDefault="003A1223" w:rsidP="003A1223">
      <w:pPr>
        <w:rPr>
          <w:rFonts w:ascii="Times New Roman" w:hAnsi="Times New Roman" w:cs="Times New Roman"/>
          <w:sz w:val="24"/>
          <w:szCs w:val="24"/>
        </w:rPr>
      </w:pPr>
    </w:p>
    <w:p w14:paraId="69235B13" w14:textId="61B2C751" w:rsidR="003A1223" w:rsidRDefault="003A1223" w:rsidP="003A1223">
      <w:pPr>
        <w:tabs>
          <w:tab w:val="left" w:pos="8640"/>
        </w:tabs>
        <w:rPr>
          <w:rFonts w:ascii="Times New Roman" w:hAnsi="Times New Roman" w:cs="Times New Roman"/>
          <w:sz w:val="24"/>
          <w:szCs w:val="24"/>
        </w:rPr>
      </w:pPr>
      <w:r w:rsidRPr="00570301">
        <w:rPr>
          <w:rFonts w:ascii="Times New Roman" w:hAnsi="Times New Roman" w:cs="Times New Roman"/>
          <w:sz w:val="24"/>
          <w:szCs w:val="24"/>
        </w:rPr>
        <w:t>PREAMBLE</w:t>
      </w:r>
      <w:r>
        <w:rPr>
          <w:rFonts w:ascii="Times New Roman" w:hAnsi="Times New Roman" w:cs="Times New Roman"/>
          <w:sz w:val="24"/>
          <w:szCs w:val="24"/>
        </w:rPr>
        <w:tab/>
        <w:t>1</w:t>
      </w:r>
    </w:p>
    <w:p w14:paraId="7C0230AE" w14:textId="77777777" w:rsidR="005B2DDB" w:rsidRPr="005B2DDB" w:rsidRDefault="005B2DDB" w:rsidP="005B2DDB">
      <w:pPr>
        <w:rPr>
          <w:rFonts w:ascii="Times New Roman" w:hAnsi="Times New Roman" w:cs="Times New Roman"/>
          <w:sz w:val="24"/>
          <w:szCs w:val="24"/>
        </w:rPr>
      </w:pPr>
    </w:p>
    <w:p w14:paraId="0C69CD49" w14:textId="0F1A8444"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I, Recognition of Unit</w:t>
      </w:r>
      <w:r w:rsidRPr="00570301">
        <w:rPr>
          <w:rFonts w:ascii="Times New Roman" w:hAnsi="Times New Roman" w:cs="Times New Roman"/>
          <w:sz w:val="24"/>
          <w:szCs w:val="24"/>
        </w:rPr>
        <w:tab/>
      </w:r>
      <w:r w:rsidR="004F4238">
        <w:rPr>
          <w:rFonts w:ascii="Times New Roman" w:hAnsi="Times New Roman" w:cs="Times New Roman"/>
          <w:sz w:val="24"/>
          <w:szCs w:val="24"/>
        </w:rPr>
        <w:tab/>
      </w:r>
      <w:r w:rsidR="004F4238">
        <w:rPr>
          <w:rFonts w:ascii="Times New Roman" w:hAnsi="Times New Roman" w:cs="Times New Roman"/>
          <w:sz w:val="24"/>
          <w:szCs w:val="24"/>
        </w:rPr>
        <w:tab/>
      </w:r>
      <w:r w:rsidR="004F4238">
        <w:rPr>
          <w:rFonts w:ascii="Times New Roman" w:hAnsi="Times New Roman" w:cs="Times New Roman"/>
          <w:sz w:val="24"/>
          <w:szCs w:val="24"/>
        </w:rPr>
        <w:tab/>
      </w:r>
      <w:r w:rsidR="004F4238">
        <w:rPr>
          <w:rFonts w:ascii="Times New Roman" w:hAnsi="Times New Roman" w:cs="Times New Roman"/>
          <w:sz w:val="24"/>
          <w:szCs w:val="24"/>
        </w:rPr>
        <w:tab/>
      </w:r>
      <w:r w:rsidR="004F4238">
        <w:rPr>
          <w:rFonts w:ascii="Times New Roman" w:hAnsi="Times New Roman" w:cs="Times New Roman"/>
          <w:sz w:val="24"/>
          <w:szCs w:val="24"/>
        </w:rPr>
        <w:tab/>
      </w:r>
      <w:r w:rsidR="004F4238">
        <w:rPr>
          <w:rFonts w:ascii="Times New Roman" w:hAnsi="Times New Roman" w:cs="Times New Roman"/>
          <w:sz w:val="24"/>
          <w:szCs w:val="24"/>
        </w:rPr>
        <w:tab/>
        <w:t>1</w:t>
      </w:r>
    </w:p>
    <w:p w14:paraId="51F513C7" w14:textId="77777777" w:rsidR="003A1223" w:rsidRPr="005B2DDB" w:rsidRDefault="003A1223" w:rsidP="003A1223">
      <w:pPr>
        <w:ind w:left="432"/>
        <w:rPr>
          <w:rFonts w:ascii="Times New Roman" w:hAnsi="Times New Roman" w:cs="Times New Roman"/>
          <w:sz w:val="24"/>
          <w:szCs w:val="24"/>
        </w:rPr>
      </w:pPr>
    </w:p>
    <w:p w14:paraId="4204A437" w14:textId="0B8D08F2"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II, Non-Discrimination and Affirmative Action</w:t>
      </w:r>
      <w:r w:rsidRPr="00570301">
        <w:rPr>
          <w:rFonts w:ascii="Times New Roman" w:hAnsi="Times New Roman" w:cs="Times New Roman"/>
          <w:sz w:val="24"/>
          <w:szCs w:val="24"/>
        </w:rPr>
        <w:tab/>
      </w:r>
      <w:r w:rsidR="004F4238">
        <w:rPr>
          <w:rFonts w:ascii="Times New Roman" w:hAnsi="Times New Roman" w:cs="Times New Roman"/>
          <w:sz w:val="24"/>
          <w:szCs w:val="24"/>
        </w:rPr>
        <w:tab/>
      </w:r>
      <w:r w:rsidR="004F4238">
        <w:rPr>
          <w:rFonts w:ascii="Times New Roman" w:hAnsi="Times New Roman" w:cs="Times New Roman"/>
          <w:sz w:val="24"/>
          <w:szCs w:val="24"/>
        </w:rPr>
        <w:tab/>
      </w:r>
      <w:r w:rsidR="004F4238">
        <w:rPr>
          <w:rFonts w:ascii="Times New Roman" w:hAnsi="Times New Roman" w:cs="Times New Roman"/>
          <w:sz w:val="24"/>
          <w:szCs w:val="24"/>
        </w:rPr>
        <w:tab/>
        <w:t>2</w:t>
      </w:r>
    </w:p>
    <w:p w14:paraId="471CB389" w14:textId="77777777" w:rsidR="003A1223" w:rsidRPr="005B2DDB" w:rsidRDefault="003A1223" w:rsidP="003A1223">
      <w:pPr>
        <w:ind w:left="432"/>
        <w:rPr>
          <w:rFonts w:ascii="Times New Roman" w:hAnsi="Times New Roman" w:cs="Times New Roman"/>
          <w:sz w:val="24"/>
          <w:szCs w:val="24"/>
        </w:rPr>
      </w:pPr>
    </w:p>
    <w:p w14:paraId="33207BA4" w14:textId="77777777"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III, Conflict of Interest</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70301">
        <w:rPr>
          <w:rFonts w:ascii="Times New Roman" w:hAnsi="Times New Roman" w:cs="Times New Roman"/>
          <w:sz w:val="24"/>
          <w:szCs w:val="24"/>
        </w:rPr>
        <w:t>3</w:t>
      </w:r>
    </w:p>
    <w:p w14:paraId="00341980" w14:textId="77777777" w:rsidR="003A1223" w:rsidRPr="00C84386" w:rsidRDefault="003A1223" w:rsidP="004829EF">
      <w:pPr>
        <w:pStyle w:val="ListParagraph"/>
        <w:numPr>
          <w:ilvl w:val="0"/>
          <w:numId w:val="69"/>
        </w:numPr>
        <w:ind w:left="1224"/>
        <w:rPr>
          <w:rFonts w:ascii="Times New Roman" w:hAnsi="Times New Roman" w:cs="Times New Roman"/>
          <w:sz w:val="24"/>
          <w:szCs w:val="24"/>
        </w:rPr>
      </w:pPr>
      <w:r w:rsidRPr="00C84386">
        <w:rPr>
          <w:rFonts w:ascii="Times New Roman" w:hAnsi="Times New Roman" w:cs="Times New Roman"/>
          <w:sz w:val="24"/>
          <w:szCs w:val="24"/>
        </w:rPr>
        <w:t>Conflict of Interest in Faculty Status Decisions</w:t>
      </w:r>
      <w:r w:rsidRPr="00C8438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84386">
        <w:rPr>
          <w:rFonts w:ascii="Times New Roman" w:hAnsi="Times New Roman" w:cs="Times New Roman"/>
          <w:sz w:val="24"/>
          <w:szCs w:val="24"/>
        </w:rPr>
        <w:t>3</w:t>
      </w:r>
    </w:p>
    <w:p w14:paraId="69C2EB96" w14:textId="17F748D3" w:rsidR="003A1223" w:rsidRDefault="003A1223" w:rsidP="004829EF">
      <w:pPr>
        <w:pStyle w:val="ListParagraph"/>
        <w:numPr>
          <w:ilvl w:val="0"/>
          <w:numId w:val="69"/>
        </w:numPr>
        <w:ind w:left="1224"/>
        <w:rPr>
          <w:rFonts w:ascii="Times New Roman" w:hAnsi="Times New Roman" w:cs="Times New Roman"/>
          <w:sz w:val="24"/>
          <w:szCs w:val="24"/>
        </w:rPr>
      </w:pPr>
      <w:r w:rsidRPr="00C84386">
        <w:rPr>
          <w:rFonts w:ascii="Times New Roman" w:hAnsi="Times New Roman" w:cs="Times New Roman"/>
          <w:sz w:val="24"/>
          <w:szCs w:val="24"/>
        </w:rPr>
        <w:t>Conflict of Interest in Financial or Other Personnel</w:t>
      </w:r>
      <w:r w:rsidR="00C87020">
        <w:rPr>
          <w:rFonts w:ascii="Times New Roman" w:hAnsi="Times New Roman" w:cs="Times New Roman"/>
          <w:sz w:val="24"/>
          <w:szCs w:val="24"/>
        </w:rPr>
        <w:t xml:space="preserve"> Decisions</w:t>
      </w:r>
      <w:r w:rsidR="00C87020">
        <w:rPr>
          <w:rFonts w:ascii="Times New Roman" w:hAnsi="Times New Roman" w:cs="Times New Roman"/>
          <w:sz w:val="24"/>
          <w:szCs w:val="24"/>
        </w:rPr>
        <w:tab/>
      </w:r>
      <w:r w:rsidR="00C87020">
        <w:rPr>
          <w:rFonts w:ascii="Times New Roman" w:hAnsi="Times New Roman" w:cs="Times New Roman"/>
          <w:sz w:val="24"/>
          <w:szCs w:val="24"/>
        </w:rPr>
        <w:tab/>
      </w:r>
      <w:r w:rsidR="00C87020">
        <w:rPr>
          <w:rFonts w:ascii="Times New Roman" w:hAnsi="Times New Roman" w:cs="Times New Roman"/>
          <w:sz w:val="24"/>
          <w:szCs w:val="24"/>
        </w:rPr>
        <w:tab/>
        <w:t>4</w:t>
      </w:r>
    </w:p>
    <w:p w14:paraId="04B19661" w14:textId="77777777" w:rsidR="00C87020" w:rsidRPr="005B2DDB" w:rsidRDefault="00C87020" w:rsidP="00C87020">
      <w:pPr>
        <w:ind w:left="432"/>
        <w:rPr>
          <w:rFonts w:ascii="Times New Roman" w:hAnsi="Times New Roman" w:cs="Times New Roman"/>
          <w:sz w:val="24"/>
          <w:szCs w:val="24"/>
        </w:rPr>
      </w:pPr>
    </w:p>
    <w:p w14:paraId="75D4BA26" w14:textId="1C31176D"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IV, Academic Freedom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E6808">
        <w:rPr>
          <w:rFonts w:ascii="Times New Roman" w:hAnsi="Times New Roman" w:cs="Times New Roman"/>
          <w:sz w:val="24"/>
          <w:szCs w:val="24"/>
        </w:rPr>
        <w:t>5</w:t>
      </w:r>
    </w:p>
    <w:p w14:paraId="7CF6382A" w14:textId="18E9BA45" w:rsidR="003A1223" w:rsidRPr="005B2DDB" w:rsidRDefault="003A1223" w:rsidP="003A1223">
      <w:pPr>
        <w:ind w:left="432"/>
        <w:rPr>
          <w:rFonts w:ascii="Times New Roman" w:hAnsi="Times New Roman" w:cs="Times New Roman"/>
          <w:sz w:val="24"/>
          <w:szCs w:val="24"/>
        </w:rPr>
      </w:pPr>
    </w:p>
    <w:p w14:paraId="0CD5A6E9" w14:textId="77777777"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V, Association Privileges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70301">
        <w:rPr>
          <w:rFonts w:ascii="Times New Roman" w:hAnsi="Times New Roman" w:cs="Times New Roman"/>
          <w:sz w:val="24"/>
          <w:szCs w:val="24"/>
        </w:rPr>
        <w:t>5</w:t>
      </w:r>
    </w:p>
    <w:p w14:paraId="7B70F1A9" w14:textId="68CA664C" w:rsidR="003A1223" w:rsidRDefault="003A1223" w:rsidP="004829EF">
      <w:pPr>
        <w:pStyle w:val="ListParagraph"/>
        <w:numPr>
          <w:ilvl w:val="0"/>
          <w:numId w:val="70"/>
        </w:numPr>
        <w:ind w:left="1224"/>
        <w:rPr>
          <w:rFonts w:ascii="Times New Roman" w:hAnsi="Times New Roman" w:cs="Times New Roman"/>
          <w:sz w:val="24"/>
          <w:szCs w:val="24"/>
        </w:rPr>
      </w:pPr>
      <w:r w:rsidRPr="00C84386">
        <w:rPr>
          <w:rFonts w:ascii="Times New Roman" w:hAnsi="Times New Roman" w:cs="Times New Roman"/>
          <w:sz w:val="24"/>
          <w:szCs w:val="24"/>
        </w:rPr>
        <w:t>Office and Meeting Facilities</w:t>
      </w:r>
      <w:r w:rsidRPr="00C8438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84386">
        <w:rPr>
          <w:rFonts w:ascii="Times New Roman" w:hAnsi="Times New Roman" w:cs="Times New Roman"/>
          <w:sz w:val="24"/>
          <w:szCs w:val="24"/>
        </w:rPr>
        <w:t>5</w:t>
      </w:r>
    </w:p>
    <w:p w14:paraId="37C36167" w14:textId="31783921" w:rsidR="009C7BD1" w:rsidRDefault="009C7BD1" w:rsidP="004829EF">
      <w:pPr>
        <w:pStyle w:val="ListParagraph"/>
        <w:numPr>
          <w:ilvl w:val="0"/>
          <w:numId w:val="70"/>
        </w:numPr>
        <w:ind w:left="1224"/>
        <w:rPr>
          <w:rFonts w:ascii="Times New Roman" w:hAnsi="Times New Roman" w:cs="Times New Roman"/>
          <w:sz w:val="24"/>
          <w:szCs w:val="24"/>
        </w:rPr>
      </w:pPr>
      <w:r>
        <w:rPr>
          <w:rFonts w:ascii="Times New Roman" w:hAnsi="Times New Roman" w:cs="Times New Roman"/>
          <w:sz w:val="24"/>
          <w:szCs w:val="24"/>
        </w:rPr>
        <w:t>Bulletin Boards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14:paraId="6C348446" w14:textId="5C566479" w:rsidR="009C7BD1" w:rsidRDefault="009C7BD1" w:rsidP="004829EF">
      <w:pPr>
        <w:pStyle w:val="ListParagraph"/>
        <w:numPr>
          <w:ilvl w:val="0"/>
          <w:numId w:val="70"/>
        </w:numPr>
        <w:ind w:left="1224"/>
        <w:rPr>
          <w:rFonts w:ascii="Times New Roman" w:hAnsi="Times New Roman" w:cs="Times New Roman"/>
          <w:sz w:val="24"/>
          <w:szCs w:val="24"/>
        </w:rPr>
      </w:pPr>
      <w:r w:rsidRPr="00570301">
        <w:rPr>
          <w:rFonts w:ascii="Times New Roman" w:hAnsi="Times New Roman" w:cs="Times New Roman"/>
          <w:sz w:val="24"/>
          <w:szCs w:val="24"/>
        </w:rPr>
        <w:t>Use of Mailroom Facilities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w:t>
      </w:r>
    </w:p>
    <w:p w14:paraId="75615E65" w14:textId="48EE34F6" w:rsidR="009C7BD1" w:rsidRDefault="009C7BD1" w:rsidP="004829EF">
      <w:pPr>
        <w:pStyle w:val="ListParagraph"/>
        <w:numPr>
          <w:ilvl w:val="0"/>
          <w:numId w:val="70"/>
        </w:numPr>
        <w:ind w:left="1224"/>
        <w:rPr>
          <w:rFonts w:ascii="Times New Roman" w:hAnsi="Times New Roman" w:cs="Times New Roman"/>
          <w:sz w:val="24"/>
          <w:szCs w:val="24"/>
        </w:rPr>
      </w:pPr>
      <w:r w:rsidRPr="00570301">
        <w:rPr>
          <w:rFonts w:ascii="Times New Roman" w:hAnsi="Times New Roman" w:cs="Times New Roman"/>
          <w:sz w:val="24"/>
          <w:szCs w:val="24"/>
        </w:rPr>
        <w:t>Use of Other University Services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75729F06" w14:textId="659AA193" w:rsidR="009C7BD1" w:rsidRDefault="009C7BD1" w:rsidP="004829EF">
      <w:pPr>
        <w:pStyle w:val="ListParagraph"/>
        <w:numPr>
          <w:ilvl w:val="0"/>
          <w:numId w:val="70"/>
        </w:numPr>
        <w:ind w:left="1224"/>
        <w:rPr>
          <w:rFonts w:ascii="Times New Roman" w:hAnsi="Times New Roman" w:cs="Times New Roman"/>
          <w:sz w:val="24"/>
          <w:szCs w:val="24"/>
        </w:rPr>
      </w:pPr>
      <w:r w:rsidRPr="00570301">
        <w:rPr>
          <w:rFonts w:ascii="Times New Roman" w:hAnsi="Times New Roman" w:cs="Times New Roman"/>
          <w:sz w:val="24"/>
          <w:szCs w:val="24"/>
        </w:rPr>
        <w:t>Directory Listing</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70301">
        <w:rPr>
          <w:rFonts w:ascii="Times New Roman" w:hAnsi="Times New Roman" w:cs="Times New Roman"/>
          <w:sz w:val="24"/>
          <w:szCs w:val="24"/>
        </w:rPr>
        <w:t>6</w:t>
      </w:r>
    </w:p>
    <w:p w14:paraId="7835741E" w14:textId="33DB5E1D" w:rsidR="009C7BD1" w:rsidRPr="00C84386" w:rsidRDefault="009C7BD1" w:rsidP="004829EF">
      <w:pPr>
        <w:pStyle w:val="ListParagraph"/>
        <w:numPr>
          <w:ilvl w:val="0"/>
          <w:numId w:val="70"/>
        </w:numPr>
        <w:ind w:left="1224"/>
        <w:rPr>
          <w:rFonts w:ascii="Times New Roman" w:hAnsi="Times New Roman" w:cs="Times New Roman"/>
          <w:sz w:val="24"/>
          <w:szCs w:val="24"/>
        </w:rPr>
      </w:pPr>
      <w:r w:rsidRPr="00570301">
        <w:rPr>
          <w:rFonts w:ascii="Times New Roman" w:hAnsi="Times New Roman" w:cs="Times New Roman"/>
          <w:sz w:val="24"/>
          <w:szCs w:val="24"/>
        </w:rPr>
        <w:t>Membership List</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70301">
        <w:rPr>
          <w:rFonts w:ascii="Times New Roman" w:hAnsi="Times New Roman" w:cs="Times New Roman"/>
          <w:sz w:val="24"/>
          <w:szCs w:val="24"/>
        </w:rPr>
        <w:t>6</w:t>
      </w:r>
    </w:p>
    <w:p w14:paraId="6DD0B292" w14:textId="77777777" w:rsidR="003A1223" w:rsidRPr="005B2DDB" w:rsidRDefault="003A1223" w:rsidP="003A1223">
      <w:pPr>
        <w:ind w:left="864"/>
        <w:rPr>
          <w:rFonts w:ascii="Times New Roman" w:hAnsi="Times New Roman" w:cs="Times New Roman"/>
          <w:sz w:val="24"/>
          <w:szCs w:val="24"/>
        </w:rPr>
      </w:pPr>
    </w:p>
    <w:p w14:paraId="7A5F8325" w14:textId="49338FBD"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VI, Definition of Ranks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6</w:t>
      </w:r>
    </w:p>
    <w:p w14:paraId="3D37293D" w14:textId="078F4438" w:rsidR="003A1223" w:rsidRPr="00C84386" w:rsidRDefault="003A1223" w:rsidP="004829EF">
      <w:pPr>
        <w:pStyle w:val="ListParagraph"/>
        <w:numPr>
          <w:ilvl w:val="0"/>
          <w:numId w:val="71"/>
        </w:numPr>
        <w:rPr>
          <w:rFonts w:ascii="Times New Roman" w:hAnsi="Times New Roman" w:cs="Times New Roman"/>
          <w:sz w:val="24"/>
          <w:szCs w:val="24"/>
        </w:rPr>
      </w:pPr>
      <w:r w:rsidRPr="00C84386">
        <w:rPr>
          <w:rFonts w:ascii="Times New Roman" w:hAnsi="Times New Roman" w:cs="Times New Roman"/>
          <w:sz w:val="24"/>
          <w:szCs w:val="24"/>
        </w:rPr>
        <w:t>Ranking System for Faculty</w:t>
      </w:r>
      <w:r w:rsidRPr="00C8438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6</w:t>
      </w:r>
    </w:p>
    <w:p w14:paraId="0835DA50" w14:textId="33CD76F5" w:rsidR="003A1223" w:rsidRDefault="003A1223" w:rsidP="004829EF">
      <w:pPr>
        <w:pStyle w:val="ListParagraph"/>
        <w:numPr>
          <w:ilvl w:val="0"/>
          <w:numId w:val="71"/>
        </w:numPr>
        <w:ind w:right="144"/>
        <w:rPr>
          <w:rFonts w:ascii="Times New Roman" w:hAnsi="Times New Roman" w:cs="Times New Roman"/>
          <w:sz w:val="24"/>
          <w:szCs w:val="24"/>
        </w:rPr>
      </w:pPr>
      <w:r w:rsidRPr="00C84386">
        <w:rPr>
          <w:rFonts w:ascii="Times New Roman" w:hAnsi="Times New Roman" w:cs="Times New Roman"/>
          <w:sz w:val="24"/>
          <w:szCs w:val="24"/>
        </w:rPr>
        <w:t>Athletic Staff Ranks</w:t>
      </w:r>
      <w:r w:rsidRPr="00C8438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w:t>
      </w:r>
    </w:p>
    <w:p w14:paraId="1504D7AD" w14:textId="77777777" w:rsidR="003A1223" w:rsidRPr="005B2DDB" w:rsidRDefault="003A1223" w:rsidP="003A1223">
      <w:pPr>
        <w:pStyle w:val="ListParagraph"/>
        <w:ind w:left="1224" w:right="144"/>
        <w:rPr>
          <w:rFonts w:ascii="Times New Roman" w:hAnsi="Times New Roman" w:cs="Times New Roman"/>
          <w:sz w:val="24"/>
          <w:szCs w:val="24"/>
        </w:rPr>
      </w:pPr>
    </w:p>
    <w:p w14:paraId="75D2CC8E" w14:textId="70D74117"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VII, Appointments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w:t>
      </w:r>
    </w:p>
    <w:p w14:paraId="32FE5315" w14:textId="7EE62402" w:rsidR="003A1223" w:rsidRPr="00C84386" w:rsidRDefault="003A1223" w:rsidP="004829EF">
      <w:pPr>
        <w:pStyle w:val="ListParagraph"/>
        <w:numPr>
          <w:ilvl w:val="0"/>
          <w:numId w:val="72"/>
        </w:numPr>
        <w:rPr>
          <w:rFonts w:ascii="Times New Roman" w:hAnsi="Times New Roman" w:cs="Times New Roman"/>
          <w:sz w:val="24"/>
          <w:szCs w:val="24"/>
        </w:rPr>
      </w:pPr>
      <w:r w:rsidRPr="00C84386">
        <w:rPr>
          <w:rFonts w:ascii="Times New Roman" w:hAnsi="Times New Roman" w:cs="Times New Roman"/>
          <w:sz w:val="24"/>
          <w:szCs w:val="24"/>
        </w:rPr>
        <w:t>Appointment</w:t>
      </w:r>
      <w:r w:rsidRPr="00C8438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w:t>
      </w:r>
    </w:p>
    <w:p w14:paraId="61C60AE5" w14:textId="7E5D17BF" w:rsidR="003A1223" w:rsidRPr="00C84386" w:rsidRDefault="003A1223" w:rsidP="004829EF">
      <w:pPr>
        <w:pStyle w:val="ListParagraph"/>
        <w:numPr>
          <w:ilvl w:val="0"/>
          <w:numId w:val="72"/>
        </w:numPr>
        <w:rPr>
          <w:rFonts w:ascii="Times New Roman" w:hAnsi="Times New Roman" w:cs="Times New Roman"/>
          <w:sz w:val="24"/>
          <w:szCs w:val="24"/>
        </w:rPr>
      </w:pPr>
      <w:r w:rsidRPr="00C84386">
        <w:rPr>
          <w:rFonts w:ascii="Times New Roman" w:hAnsi="Times New Roman" w:cs="Times New Roman"/>
          <w:sz w:val="24"/>
          <w:szCs w:val="24"/>
        </w:rPr>
        <w:t>Acting Appointments</w:t>
      </w:r>
      <w:r w:rsidRPr="00C8438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w:t>
      </w:r>
    </w:p>
    <w:p w14:paraId="059CCADD" w14:textId="2B22AF31" w:rsidR="003A1223" w:rsidRPr="00C84386" w:rsidRDefault="003A1223" w:rsidP="004829EF">
      <w:pPr>
        <w:pStyle w:val="ListParagraph"/>
        <w:numPr>
          <w:ilvl w:val="0"/>
          <w:numId w:val="72"/>
        </w:numPr>
        <w:rPr>
          <w:rFonts w:ascii="Times New Roman" w:hAnsi="Times New Roman" w:cs="Times New Roman"/>
          <w:sz w:val="24"/>
          <w:szCs w:val="24"/>
        </w:rPr>
      </w:pPr>
      <w:r w:rsidRPr="00C84386">
        <w:rPr>
          <w:rFonts w:ascii="Times New Roman" w:hAnsi="Times New Roman" w:cs="Times New Roman"/>
          <w:sz w:val="24"/>
          <w:szCs w:val="24"/>
        </w:rPr>
        <w:t>Distribution of the Agreement and Initial Letters</w:t>
      </w:r>
      <w:r w:rsidR="006B30FC">
        <w:rPr>
          <w:rFonts w:ascii="Times New Roman" w:hAnsi="Times New Roman" w:cs="Times New Roman"/>
          <w:sz w:val="24"/>
          <w:szCs w:val="24"/>
        </w:rPr>
        <w:t xml:space="preserve"> of Appointment</w:t>
      </w:r>
      <w:r w:rsidR="006B30FC">
        <w:rPr>
          <w:rFonts w:ascii="Times New Roman" w:hAnsi="Times New Roman" w:cs="Times New Roman"/>
          <w:sz w:val="24"/>
          <w:szCs w:val="24"/>
        </w:rPr>
        <w:tab/>
      </w:r>
      <w:r w:rsidR="006B30FC">
        <w:rPr>
          <w:rFonts w:ascii="Times New Roman" w:hAnsi="Times New Roman" w:cs="Times New Roman"/>
          <w:sz w:val="24"/>
          <w:szCs w:val="24"/>
        </w:rPr>
        <w:tab/>
        <w:t>19</w:t>
      </w:r>
    </w:p>
    <w:p w14:paraId="6B1F2154" w14:textId="3C865B40" w:rsidR="003A1223" w:rsidRPr="00A201D8" w:rsidRDefault="003A1223" w:rsidP="004829EF">
      <w:pPr>
        <w:pStyle w:val="ListParagraph"/>
        <w:numPr>
          <w:ilvl w:val="0"/>
          <w:numId w:val="72"/>
        </w:numPr>
        <w:rPr>
          <w:rFonts w:ascii="Times New Roman" w:hAnsi="Times New Roman" w:cs="Times New Roman"/>
          <w:sz w:val="24"/>
          <w:szCs w:val="24"/>
        </w:rPr>
      </w:pPr>
      <w:r w:rsidRPr="00A201D8">
        <w:rPr>
          <w:rFonts w:ascii="Times New Roman" w:hAnsi="Times New Roman" w:cs="Times New Roman"/>
          <w:sz w:val="24"/>
          <w:szCs w:val="24"/>
        </w:rPr>
        <w:t>Prior Teaching Experience</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19</w:t>
      </w:r>
    </w:p>
    <w:p w14:paraId="244E7154" w14:textId="040F403F" w:rsidR="003A1223" w:rsidRPr="00A201D8" w:rsidRDefault="003A1223" w:rsidP="004829EF">
      <w:pPr>
        <w:pStyle w:val="ListParagraph"/>
        <w:numPr>
          <w:ilvl w:val="0"/>
          <w:numId w:val="72"/>
        </w:numPr>
        <w:rPr>
          <w:rFonts w:ascii="Times New Roman" w:hAnsi="Times New Roman" w:cs="Times New Roman"/>
          <w:sz w:val="24"/>
          <w:szCs w:val="24"/>
        </w:rPr>
      </w:pPr>
      <w:r w:rsidRPr="00A201D8">
        <w:rPr>
          <w:rFonts w:ascii="Times New Roman" w:hAnsi="Times New Roman" w:cs="Times New Roman"/>
          <w:sz w:val="24"/>
          <w:szCs w:val="24"/>
        </w:rPr>
        <w:t>Definition of Terminal Year</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20</w:t>
      </w:r>
    </w:p>
    <w:p w14:paraId="705E66E0" w14:textId="0E953858" w:rsidR="003A1223" w:rsidRPr="00A201D8" w:rsidRDefault="003A1223" w:rsidP="004829EF">
      <w:pPr>
        <w:pStyle w:val="ListParagraph"/>
        <w:numPr>
          <w:ilvl w:val="0"/>
          <w:numId w:val="72"/>
        </w:numPr>
        <w:rPr>
          <w:rFonts w:ascii="Times New Roman" w:hAnsi="Times New Roman" w:cs="Times New Roman"/>
          <w:sz w:val="24"/>
          <w:szCs w:val="24"/>
        </w:rPr>
      </w:pPr>
      <w:r w:rsidRPr="00A201D8">
        <w:rPr>
          <w:rFonts w:ascii="Times New Roman" w:hAnsi="Times New Roman" w:cs="Times New Roman"/>
          <w:sz w:val="24"/>
          <w:szCs w:val="24"/>
        </w:rPr>
        <w:t>Review of Credentials of Non-Bargaining Unit Members</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20</w:t>
      </w:r>
    </w:p>
    <w:p w14:paraId="709D8487" w14:textId="5BC80106" w:rsidR="003A1223" w:rsidRPr="00A201D8" w:rsidRDefault="003A1223" w:rsidP="004829EF">
      <w:pPr>
        <w:pStyle w:val="ListParagraph"/>
        <w:numPr>
          <w:ilvl w:val="0"/>
          <w:numId w:val="72"/>
        </w:numPr>
        <w:rPr>
          <w:rFonts w:ascii="Times New Roman" w:hAnsi="Times New Roman" w:cs="Times New Roman"/>
          <w:sz w:val="24"/>
          <w:szCs w:val="24"/>
        </w:rPr>
      </w:pPr>
      <w:r w:rsidRPr="00A201D8">
        <w:rPr>
          <w:rFonts w:ascii="Times New Roman" w:hAnsi="Times New Roman" w:cs="Times New Roman"/>
          <w:sz w:val="24"/>
          <w:szCs w:val="24"/>
        </w:rPr>
        <w:t>Appointment after Separation from the Full-Time Faculty</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20</w:t>
      </w:r>
    </w:p>
    <w:p w14:paraId="65F21146" w14:textId="5BAFEC86" w:rsidR="003A1223" w:rsidRDefault="003A1223" w:rsidP="004829EF">
      <w:pPr>
        <w:pStyle w:val="ListParagraph"/>
        <w:numPr>
          <w:ilvl w:val="0"/>
          <w:numId w:val="72"/>
        </w:numPr>
        <w:rPr>
          <w:rFonts w:ascii="Times New Roman" w:hAnsi="Times New Roman" w:cs="Times New Roman"/>
          <w:sz w:val="24"/>
          <w:szCs w:val="24"/>
        </w:rPr>
      </w:pPr>
      <w:r w:rsidRPr="00A201D8">
        <w:rPr>
          <w:rFonts w:ascii="Times New Roman" w:hAnsi="Times New Roman" w:cs="Times New Roman"/>
          <w:sz w:val="24"/>
          <w:szCs w:val="24"/>
        </w:rPr>
        <w:t>Tenure on Appointment</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21</w:t>
      </w:r>
    </w:p>
    <w:p w14:paraId="7082EE8C" w14:textId="77777777" w:rsidR="00BA324E" w:rsidRPr="005B2DDB" w:rsidRDefault="00BA324E" w:rsidP="003A1223">
      <w:pPr>
        <w:pStyle w:val="ListParagraph"/>
        <w:ind w:left="1224"/>
        <w:rPr>
          <w:rFonts w:ascii="Times New Roman" w:hAnsi="Times New Roman" w:cs="Times New Roman"/>
          <w:sz w:val="24"/>
          <w:szCs w:val="24"/>
        </w:rPr>
      </w:pPr>
    </w:p>
    <w:p w14:paraId="5ADB93F1" w14:textId="7209E6F6"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VIII, Promotion and Tenure</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21</w:t>
      </w:r>
    </w:p>
    <w:p w14:paraId="34C7789E" w14:textId="035067EC" w:rsidR="003A1223" w:rsidRPr="00A201D8" w:rsidRDefault="003A1223" w:rsidP="004829EF">
      <w:pPr>
        <w:pStyle w:val="ListParagraph"/>
        <w:numPr>
          <w:ilvl w:val="0"/>
          <w:numId w:val="73"/>
        </w:numPr>
        <w:rPr>
          <w:rFonts w:ascii="Times New Roman" w:hAnsi="Times New Roman" w:cs="Times New Roman"/>
          <w:sz w:val="24"/>
          <w:szCs w:val="24"/>
        </w:rPr>
      </w:pPr>
      <w:r w:rsidRPr="00A201D8">
        <w:rPr>
          <w:rFonts w:ascii="Times New Roman" w:hAnsi="Times New Roman" w:cs="Times New Roman"/>
          <w:sz w:val="24"/>
          <w:szCs w:val="24"/>
        </w:rPr>
        <w:t xml:space="preserve">Responsibilities and Roles of the Parties in Promotion and </w:t>
      </w:r>
      <w:r w:rsidR="006B30FC">
        <w:rPr>
          <w:rFonts w:ascii="Times New Roman" w:hAnsi="Times New Roman" w:cs="Times New Roman"/>
          <w:sz w:val="24"/>
          <w:szCs w:val="24"/>
        </w:rPr>
        <w:t>Tenure</w:t>
      </w:r>
      <w:r w:rsidR="006B30FC">
        <w:rPr>
          <w:rFonts w:ascii="Times New Roman" w:hAnsi="Times New Roman" w:cs="Times New Roman"/>
          <w:sz w:val="24"/>
          <w:szCs w:val="24"/>
        </w:rPr>
        <w:tab/>
      </w:r>
      <w:r w:rsidR="006B30FC">
        <w:rPr>
          <w:rFonts w:ascii="Times New Roman" w:hAnsi="Times New Roman" w:cs="Times New Roman"/>
          <w:sz w:val="24"/>
          <w:szCs w:val="24"/>
        </w:rPr>
        <w:tab/>
        <w:t>21</w:t>
      </w:r>
    </w:p>
    <w:p w14:paraId="636B06BC" w14:textId="511B951F" w:rsidR="003A1223" w:rsidRDefault="003A1223" w:rsidP="004829EF">
      <w:pPr>
        <w:pStyle w:val="ListParagraph"/>
        <w:numPr>
          <w:ilvl w:val="0"/>
          <w:numId w:val="73"/>
        </w:numPr>
        <w:rPr>
          <w:rFonts w:ascii="Times New Roman" w:hAnsi="Times New Roman" w:cs="Times New Roman"/>
          <w:sz w:val="24"/>
          <w:szCs w:val="24"/>
        </w:rPr>
      </w:pPr>
      <w:r w:rsidRPr="00A201D8">
        <w:rPr>
          <w:rFonts w:ascii="Times New Roman" w:hAnsi="Times New Roman" w:cs="Times New Roman"/>
          <w:sz w:val="24"/>
          <w:szCs w:val="24"/>
        </w:rPr>
        <w:t>Committees</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24</w:t>
      </w:r>
    </w:p>
    <w:p w14:paraId="1BEE4320" w14:textId="4454B5D5" w:rsidR="003A1223" w:rsidRPr="00A201D8" w:rsidRDefault="003A1223" w:rsidP="004829EF">
      <w:pPr>
        <w:pStyle w:val="ListParagraph"/>
        <w:numPr>
          <w:ilvl w:val="0"/>
          <w:numId w:val="73"/>
        </w:numPr>
        <w:rPr>
          <w:rFonts w:ascii="Times New Roman" w:hAnsi="Times New Roman" w:cs="Times New Roman"/>
          <w:sz w:val="24"/>
          <w:szCs w:val="24"/>
        </w:rPr>
      </w:pPr>
      <w:r w:rsidRPr="00A201D8">
        <w:rPr>
          <w:rFonts w:ascii="Times New Roman" w:hAnsi="Times New Roman" w:cs="Times New Roman"/>
          <w:sz w:val="24"/>
          <w:szCs w:val="24"/>
        </w:rPr>
        <w:t>Selection of Members of College/School Committees</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24</w:t>
      </w:r>
    </w:p>
    <w:p w14:paraId="1E91DA86" w14:textId="062FC63E" w:rsidR="003A1223" w:rsidRPr="00A201D8" w:rsidRDefault="003A1223" w:rsidP="004829EF">
      <w:pPr>
        <w:pStyle w:val="ListParagraph"/>
        <w:numPr>
          <w:ilvl w:val="0"/>
          <w:numId w:val="73"/>
        </w:numPr>
        <w:rPr>
          <w:rFonts w:ascii="Times New Roman" w:hAnsi="Times New Roman" w:cs="Times New Roman"/>
          <w:sz w:val="24"/>
          <w:szCs w:val="24"/>
        </w:rPr>
      </w:pPr>
      <w:r w:rsidRPr="00A201D8">
        <w:rPr>
          <w:rFonts w:ascii="Times New Roman" w:hAnsi="Times New Roman" w:cs="Times New Roman"/>
          <w:sz w:val="24"/>
          <w:szCs w:val="24"/>
        </w:rPr>
        <w:t>Evaluation Steps</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28</w:t>
      </w:r>
    </w:p>
    <w:p w14:paraId="5C790D7C" w14:textId="5AB1BC4C" w:rsidR="003A1223" w:rsidRPr="00A201D8" w:rsidRDefault="003A1223" w:rsidP="004829EF">
      <w:pPr>
        <w:pStyle w:val="ListParagraph"/>
        <w:numPr>
          <w:ilvl w:val="0"/>
          <w:numId w:val="73"/>
        </w:numPr>
        <w:rPr>
          <w:rFonts w:ascii="Times New Roman" w:hAnsi="Times New Roman" w:cs="Times New Roman"/>
          <w:sz w:val="24"/>
          <w:szCs w:val="24"/>
        </w:rPr>
      </w:pPr>
      <w:r w:rsidRPr="00A201D8">
        <w:rPr>
          <w:rFonts w:ascii="Times New Roman" w:hAnsi="Times New Roman" w:cs="Times New Roman"/>
          <w:sz w:val="24"/>
          <w:szCs w:val="24"/>
        </w:rPr>
        <w:t>Appeals Procedure</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37</w:t>
      </w:r>
    </w:p>
    <w:p w14:paraId="2B0740D7" w14:textId="35BEAF9C" w:rsidR="003A1223" w:rsidRPr="00A201D8" w:rsidRDefault="003A1223" w:rsidP="004829EF">
      <w:pPr>
        <w:pStyle w:val="ListParagraph"/>
        <w:numPr>
          <w:ilvl w:val="0"/>
          <w:numId w:val="73"/>
        </w:numPr>
        <w:rPr>
          <w:rFonts w:ascii="Times New Roman" w:hAnsi="Times New Roman" w:cs="Times New Roman"/>
          <w:sz w:val="24"/>
          <w:szCs w:val="24"/>
        </w:rPr>
      </w:pPr>
      <w:r w:rsidRPr="00A201D8">
        <w:rPr>
          <w:rFonts w:ascii="Times New Roman" w:hAnsi="Times New Roman" w:cs="Times New Roman"/>
          <w:sz w:val="24"/>
          <w:szCs w:val="24"/>
        </w:rPr>
        <w:t>Requirements for Tenure</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38</w:t>
      </w:r>
    </w:p>
    <w:p w14:paraId="504F3612" w14:textId="1028E2E2" w:rsidR="003A1223" w:rsidRPr="00A201D8" w:rsidRDefault="003A1223" w:rsidP="004829EF">
      <w:pPr>
        <w:pStyle w:val="ListParagraph"/>
        <w:numPr>
          <w:ilvl w:val="0"/>
          <w:numId w:val="73"/>
        </w:numPr>
        <w:rPr>
          <w:rFonts w:ascii="Times New Roman" w:hAnsi="Times New Roman" w:cs="Times New Roman"/>
          <w:sz w:val="24"/>
          <w:szCs w:val="24"/>
        </w:rPr>
      </w:pPr>
      <w:r w:rsidRPr="00A201D8">
        <w:rPr>
          <w:rFonts w:ascii="Times New Roman" w:hAnsi="Times New Roman" w:cs="Times New Roman"/>
          <w:sz w:val="24"/>
          <w:szCs w:val="24"/>
        </w:rPr>
        <w:t>Requirements for Promotion</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40</w:t>
      </w:r>
    </w:p>
    <w:p w14:paraId="60959E00" w14:textId="476BE462" w:rsidR="003A1223" w:rsidRPr="003A1223" w:rsidRDefault="003A1223" w:rsidP="004829EF">
      <w:pPr>
        <w:pStyle w:val="ListParagraph"/>
        <w:numPr>
          <w:ilvl w:val="0"/>
          <w:numId w:val="73"/>
        </w:numPr>
        <w:rPr>
          <w:rFonts w:ascii="Times New Roman" w:hAnsi="Times New Roman" w:cs="Times New Roman"/>
          <w:sz w:val="24"/>
          <w:szCs w:val="24"/>
        </w:rPr>
      </w:pPr>
      <w:r w:rsidRPr="00A201D8">
        <w:rPr>
          <w:rFonts w:ascii="Times New Roman" w:hAnsi="Times New Roman" w:cs="Times New Roman"/>
          <w:sz w:val="24"/>
          <w:szCs w:val="24"/>
        </w:rPr>
        <w:t>Notification of Tenure and Promotion Obligations</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42</w:t>
      </w:r>
    </w:p>
    <w:p w14:paraId="66DB50EC" w14:textId="144EAC34" w:rsidR="003A1223" w:rsidRDefault="003A1223" w:rsidP="004829EF">
      <w:pPr>
        <w:pStyle w:val="ListParagraph"/>
        <w:numPr>
          <w:ilvl w:val="0"/>
          <w:numId w:val="73"/>
        </w:numPr>
        <w:rPr>
          <w:rFonts w:ascii="Times New Roman" w:hAnsi="Times New Roman" w:cs="Times New Roman"/>
          <w:sz w:val="24"/>
          <w:szCs w:val="24"/>
        </w:rPr>
      </w:pPr>
      <w:r w:rsidRPr="00A201D8">
        <w:rPr>
          <w:rFonts w:ascii="Times New Roman" w:hAnsi="Times New Roman" w:cs="Times New Roman"/>
          <w:sz w:val="24"/>
          <w:szCs w:val="24"/>
        </w:rPr>
        <w:t>Timetable for Tenure and Promotion</w:t>
      </w:r>
      <w:r w:rsidRPr="00A201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43</w:t>
      </w:r>
    </w:p>
    <w:p w14:paraId="06BC4F4B" w14:textId="69EC9510" w:rsidR="003A1223" w:rsidRPr="00844568" w:rsidRDefault="003A1223" w:rsidP="004829EF">
      <w:pPr>
        <w:pStyle w:val="ListParagraph"/>
        <w:numPr>
          <w:ilvl w:val="0"/>
          <w:numId w:val="73"/>
        </w:numPr>
        <w:rPr>
          <w:rFonts w:ascii="Times New Roman" w:hAnsi="Times New Roman" w:cs="Times New Roman"/>
          <w:sz w:val="24"/>
          <w:szCs w:val="24"/>
        </w:rPr>
      </w:pPr>
      <w:r w:rsidRPr="00844568">
        <w:rPr>
          <w:rFonts w:ascii="Times New Roman" w:hAnsi="Times New Roman" w:cs="Times New Roman"/>
          <w:sz w:val="24"/>
          <w:szCs w:val="24"/>
        </w:rPr>
        <w:lastRenderedPageBreak/>
        <w:t>Request for Promotion and Tenure Documents by the AAUP</w:t>
      </w:r>
      <w:r w:rsidRPr="0084456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47</w:t>
      </w:r>
    </w:p>
    <w:p w14:paraId="013AB6C2" w14:textId="02256721" w:rsidR="003A1223" w:rsidRDefault="003A1223" w:rsidP="004829EF">
      <w:pPr>
        <w:pStyle w:val="ListParagraph"/>
        <w:numPr>
          <w:ilvl w:val="0"/>
          <w:numId w:val="73"/>
        </w:numPr>
        <w:rPr>
          <w:rFonts w:ascii="Times New Roman" w:hAnsi="Times New Roman" w:cs="Times New Roman"/>
          <w:sz w:val="24"/>
          <w:szCs w:val="24"/>
        </w:rPr>
      </w:pPr>
      <w:r w:rsidRPr="00844568">
        <w:rPr>
          <w:rFonts w:ascii="Times New Roman" w:hAnsi="Times New Roman" w:cs="Times New Roman"/>
          <w:sz w:val="24"/>
          <w:szCs w:val="24"/>
        </w:rPr>
        <w:t>Promotion and Tenure of Non-Bargaining Unit Members</w:t>
      </w:r>
      <w:r w:rsidRPr="0084456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47</w:t>
      </w:r>
    </w:p>
    <w:p w14:paraId="6AA13424" w14:textId="77777777" w:rsidR="005B2DDB" w:rsidRDefault="005B2DDB" w:rsidP="003A1223">
      <w:pPr>
        <w:ind w:left="432"/>
        <w:rPr>
          <w:rFonts w:ascii="Times New Roman" w:hAnsi="Times New Roman" w:cs="Times New Roman"/>
          <w:sz w:val="24"/>
          <w:szCs w:val="24"/>
        </w:rPr>
      </w:pPr>
    </w:p>
    <w:p w14:paraId="45A2BE5B" w14:textId="00E3276D"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IX, Discipline</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48</w:t>
      </w:r>
    </w:p>
    <w:p w14:paraId="7CDC0728" w14:textId="77777777" w:rsidR="005B2DDB" w:rsidRDefault="005B2DDB" w:rsidP="003A1223">
      <w:pPr>
        <w:ind w:left="432"/>
        <w:rPr>
          <w:rFonts w:ascii="Times New Roman" w:hAnsi="Times New Roman" w:cs="Times New Roman"/>
          <w:sz w:val="24"/>
          <w:szCs w:val="24"/>
        </w:rPr>
      </w:pPr>
    </w:p>
    <w:p w14:paraId="7A00E3AB" w14:textId="77777777"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 Annual Reappointment and Non-Reappointment of</w:t>
      </w:r>
      <w:r>
        <w:rPr>
          <w:rFonts w:ascii="Times New Roman" w:hAnsi="Times New Roman" w:cs="Times New Roman"/>
          <w:sz w:val="24"/>
          <w:szCs w:val="24"/>
        </w:rPr>
        <w:t xml:space="preserve"> </w:t>
      </w:r>
      <w:r w:rsidRPr="00570301">
        <w:rPr>
          <w:rFonts w:ascii="Times New Roman" w:hAnsi="Times New Roman" w:cs="Times New Roman"/>
          <w:sz w:val="24"/>
          <w:szCs w:val="24"/>
        </w:rPr>
        <w:t xml:space="preserve">Non-Tenured </w:t>
      </w:r>
    </w:p>
    <w:p w14:paraId="0F2B0EC9" w14:textId="10C1865A" w:rsidR="003A1223" w:rsidRPr="00570301" w:rsidRDefault="003A1223" w:rsidP="003A1223">
      <w:pPr>
        <w:ind w:left="43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70301">
        <w:rPr>
          <w:rFonts w:ascii="Times New Roman" w:hAnsi="Times New Roman" w:cs="Times New Roman"/>
          <w:sz w:val="24"/>
          <w:szCs w:val="24"/>
        </w:rPr>
        <w:t>Bargaining Unit Members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48</w:t>
      </w:r>
    </w:p>
    <w:p w14:paraId="01E2EBA5" w14:textId="638E8C82" w:rsidR="003A1223" w:rsidRPr="00844568" w:rsidRDefault="003A1223" w:rsidP="004829EF">
      <w:pPr>
        <w:pStyle w:val="ListParagraph"/>
        <w:numPr>
          <w:ilvl w:val="0"/>
          <w:numId w:val="74"/>
        </w:numPr>
        <w:rPr>
          <w:rFonts w:ascii="Times New Roman" w:hAnsi="Times New Roman" w:cs="Times New Roman"/>
          <w:sz w:val="24"/>
          <w:szCs w:val="24"/>
        </w:rPr>
      </w:pPr>
      <w:r w:rsidRPr="00844568">
        <w:rPr>
          <w:rFonts w:ascii="Times New Roman" w:hAnsi="Times New Roman" w:cs="Times New Roman"/>
          <w:sz w:val="24"/>
          <w:szCs w:val="24"/>
        </w:rPr>
        <w:t>Procedures for Reappointment</w:t>
      </w:r>
      <w:r w:rsidRPr="0084456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48</w:t>
      </w:r>
    </w:p>
    <w:p w14:paraId="7976DC60" w14:textId="5FDEC0EF" w:rsidR="003A1223" w:rsidRPr="00844568" w:rsidRDefault="003A1223" w:rsidP="004829EF">
      <w:pPr>
        <w:pStyle w:val="ListParagraph"/>
        <w:numPr>
          <w:ilvl w:val="0"/>
          <w:numId w:val="74"/>
        </w:numPr>
        <w:rPr>
          <w:rFonts w:ascii="Times New Roman" w:hAnsi="Times New Roman" w:cs="Times New Roman"/>
          <w:sz w:val="24"/>
          <w:szCs w:val="24"/>
        </w:rPr>
      </w:pPr>
      <w:r w:rsidRPr="00844568">
        <w:rPr>
          <w:rFonts w:ascii="Times New Roman" w:hAnsi="Times New Roman" w:cs="Times New Roman"/>
          <w:sz w:val="24"/>
          <w:szCs w:val="24"/>
        </w:rPr>
        <w:t>Deadline for Reappointment</w:t>
      </w:r>
      <w:r w:rsidRPr="0084456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50</w:t>
      </w:r>
    </w:p>
    <w:p w14:paraId="5FF13AFF" w14:textId="3826CB0A" w:rsidR="003A1223" w:rsidRPr="00844568" w:rsidRDefault="003A1223" w:rsidP="004829EF">
      <w:pPr>
        <w:pStyle w:val="ListParagraph"/>
        <w:numPr>
          <w:ilvl w:val="0"/>
          <w:numId w:val="74"/>
        </w:numPr>
        <w:rPr>
          <w:rFonts w:ascii="Times New Roman" w:hAnsi="Times New Roman" w:cs="Times New Roman"/>
          <w:sz w:val="24"/>
          <w:szCs w:val="24"/>
        </w:rPr>
      </w:pPr>
      <w:r w:rsidRPr="00844568">
        <w:rPr>
          <w:rFonts w:ascii="Times New Roman" w:hAnsi="Times New Roman" w:cs="Times New Roman"/>
          <w:sz w:val="24"/>
          <w:szCs w:val="24"/>
        </w:rPr>
        <w:t>Reappointment of Full-time Visiting Faculty</w:t>
      </w:r>
      <w:r w:rsidRPr="0084456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52</w:t>
      </w:r>
    </w:p>
    <w:p w14:paraId="44713D9A" w14:textId="3400CD5A" w:rsidR="003A1223" w:rsidRPr="00C77E41" w:rsidRDefault="003A1223" w:rsidP="004829EF">
      <w:pPr>
        <w:pStyle w:val="ListParagraph"/>
        <w:numPr>
          <w:ilvl w:val="0"/>
          <w:numId w:val="74"/>
        </w:numPr>
        <w:rPr>
          <w:rFonts w:ascii="Times New Roman" w:hAnsi="Times New Roman" w:cs="Times New Roman"/>
          <w:sz w:val="24"/>
          <w:szCs w:val="24"/>
        </w:rPr>
      </w:pPr>
      <w:r w:rsidRPr="00C77E41">
        <w:rPr>
          <w:rFonts w:ascii="Times New Roman" w:hAnsi="Times New Roman" w:cs="Times New Roman"/>
          <w:sz w:val="24"/>
          <w:szCs w:val="24"/>
        </w:rPr>
        <w:t>Reappointment of Librarian Faculty</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54</w:t>
      </w:r>
    </w:p>
    <w:p w14:paraId="4755052D" w14:textId="54950B90" w:rsidR="003A1223" w:rsidRPr="00C77E41" w:rsidRDefault="003A1223" w:rsidP="004829EF">
      <w:pPr>
        <w:pStyle w:val="ListParagraph"/>
        <w:numPr>
          <w:ilvl w:val="0"/>
          <w:numId w:val="74"/>
        </w:numPr>
        <w:rPr>
          <w:rFonts w:ascii="Times New Roman" w:hAnsi="Times New Roman" w:cs="Times New Roman"/>
          <w:sz w:val="24"/>
          <w:szCs w:val="24"/>
        </w:rPr>
      </w:pPr>
      <w:r w:rsidRPr="00C77E41">
        <w:rPr>
          <w:rFonts w:ascii="Times New Roman" w:hAnsi="Times New Roman" w:cs="Times New Roman"/>
          <w:sz w:val="24"/>
          <w:szCs w:val="24"/>
        </w:rPr>
        <w:t>Reappointment of Members of the Professional Athletic Staff</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54</w:t>
      </w:r>
    </w:p>
    <w:p w14:paraId="23B46D16" w14:textId="2A099E02" w:rsidR="003A1223" w:rsidRDefault="003A1223" w:rsidP="004829EF">
      <w:pPr>
        <w:pStyle w:val="ListParagraph"/>
        <w:numPr>
          <w:ilvl w:val="0"/>
          <w:numId w:val="74"/>
        </w:numPr>
        <w:rPr>
          <w:rFonts w:ascii="Times New Roman" w:hAnsi="Times New Roman" w:cs="Times New Roman"/>
          <w:sz w:val="24"/>
          <w:szCs w:val="24"/>
        </w:rPr>
      </w:pPr>
      <w:r w:rsidRPr="00C77E41">
        <w:rPr>
          <w:rFonts w:ascii="Times New Roman" w:hAnsi="Times New Roman" w:cs="Times New Roman"/>
          <w:sz w:val="24"/>
          <w:szCs w:val="24"/>
        </w:rPr>
        <w:t>Notification</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54</w:t>
      </w:r>
    </w:p>
    <w:p w14:paraId="23D7E3ED" w14:textId="77777777" w:rsidR="005B2DDB" w:rsidRDefault="005B2DDB" w:rsidP="003A1223">
      <w:pPr>
        <w:ind w:left="432"/>
        <w:rPr>
          <w:rFonts w:ascii="Times New Roman" w:hAnsi="Times New Roman" w:cs="Times New Roman"/>
          <w:sz w:val="24"/>
          <w:szCs w:val="24"/>
        </w:rPr>
      </w:pPr>
    </w:p>
    <w:p w14:paraId="614115E0" w14:textId="7853DEBB"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XI, Academic Departments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55</w:t>
      </w:r>
    </w:p>
    <w:p w14:paraId="18F11416" w14:textId="24E9C91D" w:rsidR="003A1223" w:rsidRPr="00C77E41"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Department Structure</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55</w:t>
      </w:r>
    </w:p>
    <w:p w14:paraId="739C3E12" w14:textId="0FE9D772" w:rsidR="003A1223" w:rsidRPr="00C77E41"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Department Functions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55</w:t>
      </w:r>
    </w:p>
    <w:p w14:paraId="4C062D94" w14:textId="2BDC4FE3" w:rsidR="003A1223" w:rsidRPr="00C77E41"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Procedures for Appointing Chairpersons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56</w:t>
      </w:r>
    </w:p>
    <w:p w14:paraId="240F561E" w14:textId="64D8EEDD" w:rsidR="003A1223" w:rsidRPr="00C77E41"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Alteration of Departmental Structure</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57</w:t>
      </w:r>
    </w:p>
    <w:p w14:paraId="7B677E15" w14:textId="2F790CE2" w:rsidR="003A1223" w:rsidRPr="00C77E41"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Vacancies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57</w:t>
      </w:r>
    </w:p>
    <w:p w14:paraId="4C5CECE1" w14:textId="6602546E" w:rsidR="003A1223" w:rsidRPr="00C77E41"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Procedures for Resolving Disagreements Regarding</w:t>
      </w:r>
      <w:r>
        <w:rPr>
          <w:rFonts w:ascii="Times New Roman" w:hAnsi="Times New Roman" w:cs="Times New Roman"/>
          <w:sz w:val="24"/>
          <w:szCs w:val="24"/>
        </w:rPr>
        <w:t xml:space="preserve"> </w:t>
      </w:r>
      <w:r w:rsidRPr="00C77E41">
        <w:rPr>
          <w:rFonts w:ascii="Times New Roman" w:hAnsi="Times New Roman" w:cs="Times New Roman"/>
          <w:sz w:val="24"/>
          <w:szCs w:val="24"/>
        </w:rPr>
        <w:t>Vacancies</w:t>
      </w:r>
      <w:r w:rsidRPr="00C77E41">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57</w:t>
      </w:r>
    </w:p>
    <w:p w14:paraId="23F85A51" w14:textId="2C4EC540" w:rsidR="003A1223" w:rsidRPr="00C77E41"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Timetable for Dispute-Resolution Procedures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58</w:t>
      </w:r>
    </w:p>
    <w:p w14:paraId="09ADA275" w14:textId="77C611D5" w:rsidR="003A1223" w:rsidRPr="00C77E41"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Promotion and Tenure Procedures for Department</w:t>
      </w:r>
      <w:r>
        <w:rPr>
          <w:rFonts w:ascii="Times New Roman" w:hAnsi="Times New Roman" w:cs="Times New Roman"/>
          <w:sz w:val="24"/>
          <w:szCs w:val="24"/>
        </w:rPr>
        <w:t xml:space="preserve"> </w:t>
      </w:r>
      <w:r w:rsidRPr="00C77E41">
        <w:rPr>
          <w:rFonts w:ascii="Times New Roman" w:hAnsi="Times New Roman" w:cs="Times New Roman"/>
          <w:sz w:val="24"/>
          <w:szCs w:val="24"/>
        </w:rPr>
        <w:t>Chairpersons</w:t>
      </w:r>
      <w:r w:rsidRPr="00C77E41">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58</w:t>
      </w:r>
    </w:p>
    <w:p w14:paraId="653E0B7D" w14:textId="162C98C1" w:rsidR="003A1223" w:rsidRPr="00C77E41"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Acting Chairpersons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58</w:t>
      </w:r>
    </w:p>
    <w:p w14:paraId="184BA1F7" w14:textId="69CCC71A" w:rsidR="003A1223" w:rsidRDefault="003A1223" w:rsidP="004829EF">
      <w:pPr>
        <w:pStyle w:val="ListParagraph"/>
        <w:numPr>
          <w:ilvl w:val="0"/>
          <w:numId w:val="75"/>
        </w:numPr>
        <w:rPr>
          <w:rFonts w:ascii="Times New Roman" w:hAnsi="Times New Roman" w:cs="Times New Roman"/>
          <w:sz w:val="24"/>
          <w:szCs w:val="24"/>
        </w:rPr>
      </w:pPr>
      <w:r w:rsidRPr="00C77E41">
        <w:rPr>
          <w:rFonts w:ascii="Times New Roman" w:hAnsi="Times New Roman" w:cs="Times New Roman"/>
          <w:sz w:val="24"/>
          <w:szCs w:val="24"/>
        </w:rPr>
        <w:t>Notification of the Appointment of a Chairperson</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59</w:t>
      </w:r>
    </w:p>
    <w:p w14:paraId="101637DB" w14:textId="77777777" w:rsidR="005B2DDB" w:rsidRDefault="005B2DDB" w:rsidP="003A1223">
      <w:pPr>
        <w:ind w:left="432"/>
        <w:rPr>
          <w:rFonts w:ascii="Times New Roman" w:hAnsi="Times New Roman" w:cs="Times New Roman"/>
          <w:sz w:val="24"/>
          <w:szCs w:val="24"/>
        </w:rPr>
      </w:pPr>
    </w:p>
    <w:p w14:paraId="65B4E51D" w14:textId="4CA61102"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XII, Programs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59</w:t>
      </w:r>
    </w:p>
    <w:p w14:paraId="67C675F4" w14:textId="7C4A5DA6" w:rsidR="003A1223" w:rsidRPr="00C77E41" w:rsidRDefault="003A1223" w:rsidP="004829EF">
      <w:pPr>
        <w:pStyle w:val="ListParagraph"/>
        <w:numPr>
          <w:ilvl w:val="0"/>
          <w:numId w:val="76"/>
        </w:numPr>
        <w:rPr>
          <w:rFonts w:ascii="Times New Roman" w:hAnsi="Times New Roman" w:cs="Times New Roman"/>
          <w:sz w:val="24"/>
          <w:szCs w:val="24"/>
        </w:rPr>
      </w:pPr>
      <w:r w:rsidRPr="00C77E41">
        <w:rPr>
          <w:rFonts w:ascii="Times New Roman" w:hAnsi="Times New Roman" w:cs="Times New Roman"/>
          <w:sz w:val="24"/>
          <w:szCs w:val="24"/>
        </w:rPr>
        <w:t>Undergraduate Programs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59</w:t>
      </w:r>
    </w:p>
    <w:p w14:paraId="43A80B79" w14:textId="7A7F2A3A" w:rsidR="003A1223" w:rsidRDefault="003A1223" w:rsidP="004829EF">
      <w:pPr>
        <w:pStyle w:val="ListParagraph"/>
        <w:numPr>
          <w:ilvl w:val="0"/>
          <w:numId w:val="76"/>
        </w:numPr>
        <w:rPr>
          <w:rFonts w:ascii="Times New Roman" w:hAnsi="Times New Roman" w:cs="Times New Roman"/>
          <w:sz w:val="24"/>
          <w:szCs w:val="24"/>
        </w:rPr>
      </w:pPr>
      <w:r w:rsidRPr="00C77E41">
        <w:rPr>
          <w:rFonts w:ascii="Times New Roman" w:hAnsi="Times New Roman" w:cs="Times New Roman"/>
          <w:sz w:val="24"/>
          <w:szCs w:val="24"/>
        </w:rPr>
        <w:t>Graduate Programs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E6808">
        <w:rPr>
          <w:rFonts w:ascii="Times New Roman" w:hAnsi="Times New Roman" w:cs="Times New Roman"/>
          <w:sz w:val="24"/>
          <w:szCs w:val="24"/>
        </w:rPr>
        <w:t>6</w:t>
      </w:r>
      <w:r w:rsidR="006B30FC">
        <w:rPr>
          <w:rFonts w:ascii="Times New Roman" w:hAnsi="Times New Roman" w:cs="Times New Roman"/>
          <w:sz w:val="24"/>
          <w:szCs w:val="24"/>
        </w:rPr>
        <w:t>3</w:t>
      </w:r>
    </w:p>
    <w:p w14:paraId="565CD084" w14:textId="77777777" w:rsidR="005B2DDB" w:rsidRDefault="005B2DDB" w:rsidP="003A1223">
      <w:pPr>
        <w:ind w:left="432"/>
        <w:rPr>
          <w:rFonts w:ascii="Times New Roman" w:hAnsi="Times New Roman" w:cs="Times New Roman"/>
          <w:sz w:val="24"/>
          <w:szCs w:val="24"/>
        </w:rPr>
      </w:pPr>
    </w:p>
    <w:p w14:paraId="74BDDEC2" w14:textId="5293E351"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XIII, Academic Governance</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65</w:t>
      </w:r>
    </w:p>
    <w:p w14:paraId="3317B396" w14:textId="0E7B6B5B" w:rsidR="003A1223" w:rsidRPr="00C77E41" w:rsidRDefault="003A1223" w:rsidP="004829EF">
      <w:pPr>
        <w:pStyle w:val="ListParagraph"/>
        <w:numPr>
          <w:ilvl w:val="0"/>
          <w:numId w:val="77"/>
        </w:numPr>
        <w:rPr>
          <w:rFonts w:ascii="Times New Roman" w:hAnsi="Times New Roman" w:cs="Times New Roman"/>
          <w:sz w:val="24"/>
          <w:szCs w:val="24"/>
        </w:rPr>
      </w:pPr>
      <w:r w:rsidRPr="00C77E41">
        <w:rPr>
          <w:rFonts w:ascii="Times New Roman" w:hAnsi="Times New Roman" w:cs="Times New Roman"/>
          <w:sz w:val="24"/>
          <w:szCs w:val="24"/>
        </w:rPr>
        <w:t>Definitions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65</w:t>
      </w:r>
    </w:p>
    <w:p w14:paraId="2F5145C1" w14:textId="653989EF" w:rsidR="003A1223" w:rsidRPr="00C77E41" w:rsidRDefault="003A1223" w:rsidP="004829EF">
      <w:pPr>
        <w:pStyle w:val="ListParagraph"/>
        <w:numPr>
          <w:ilvl w:val="0"/>
          <w:numId w:val="77"/>
        </w:numPr>
        <w:rPr>
          <w:rFonts w:ascii="Times New Roman" w:hAnsi="Times New Roman" w:cs="Times New Roman"/>
          <w:sz w:val="24"/>
          <w:szCs w:val="24"/>
        </w:rPr>
      </w:pPr>
      <w:r w:rsidRPr="00C77E41">
        <w:rPr>
          <w:rFonts w:ascii="Times New Roman" w:hAnsi="Times New Roman" w:cs="Times New Roman"/>
          <w:sz w:val="24"/>
          <w:szCs w:val="24"/>
        </w:rPr>
        <w:t>Scope of Academic Governance</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67</w:t>
      </w:r>
    </w:p>
    <w:p w14:paraId="5BEDC2CC" w14:textId="229836FF" w:rsidR="003A1223" w:rsidRPr="00C77E41" w:rsidRDefault="003A1223" w:rsidP="004829EF">
      <w:pPr>
        <w:pStyle w:val="ListParagraph"/>
        <w:numPr>
          <w:ilvl w:val="0"/>
          <w:numId w:val="77"/>
        </w:numPr>
        <w:rPr>
          <w:rFonts w:ascii="Times New Roman" w:hAnsi="Times New Roman" w:cs="Times New Roman"/>
          <w:sz w:val="24"/>
          <w:szCs w:val="24"/>
        </w:rPr>
      </w:pPr>
      <w:r w:rsidRPr="00C77E41">
        <w:rPr>
          <w:rFonts w:ascii="Times New Roman" w:hAnsi="Times New Roman" w:cs="Times New Roman"/>
          <w:sz w:val="24"/>
          <w:szCs w:val="24"/>
        </w:rPr>
        <w:t>Academic Policy Committees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67</w:t>
      </w:r>
    </w:p>
    <w:p w14:paraId="4B56E31A" w14:textId="477A0524" w:rsidR="003A1223" w:rsidRPr="00C77E41" w:rsidRDefault="003A1223" w:rsidP="004829EF">
      <w:pPr>
        <w:pStyle w:val="ListParagraph"/>
        <w:numPr>
          <w:ilvl w:val="0"/>
          <w:numId w:val="77"/>
        </w:numPr>
        <w:rPr>
          <w:rFonts w:ascii="Times New Roman" w:hAnsi="Times New Roman" w:cs="Times New Roman"/>
          <w:sz w:val="24"/>
          <w:szCs w:val="24"/>
        </w:rPr>
      </w:pPr>
      <w:r w:rsidRPr="00C77E41">
        <w:rPr>
          <w:rFonts w:ascii="Times New Roman" w:hAnsi="Times New Roman" w:cs="Times New Roman"/>
          <w:sz w:val="24"/>
          <w:szCs w:val="24"/>
        </w:rPr>
        <w:t>Scope and Jurisdiction of College/School and Library APCs</w:t>
      </w:r>
      <w:r w:rsidRPr="00C77E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71</w:t>
      </w:r>
    </w:p>
    <w:p w14:paraId="5F5331DD" w14:textId="0C2B5C3E" w:rsidR="003A1223" w:rsidRPr="00B32843" w:rsidRDefault="003A1223" w:rsidP="004829EF">
      <w:pPr>
        <w:pStyle w:val="ListParagraph"/>
        <w:numPr>
          <w:ilvl w:val="0"/>
          <w:numId w:val="77"/>
        </w:numPr>
        <w:rPr>
          <w:rFonts w:ascii="Times New Roman" w:hAnsi="Times New Roman" w:cs="Times New Roman"/>
          <w:sz w:val="24"/>
          <w:szCs w:val="24"/>
        </w:rPr>
      </w:pPr>
      <w:r w:rsidRPr="00B32843">
        <w:rPr>
          <w:rFonts w:ascii="Times New Roman" w:hAnsi="Times New Roman" w:cs="Times New Roman"/>
          <w:sz w:val="24"/>
          <w:szCs w:val="24"/>
        </w:rPr>
        <w:t>Committee Enactment of Policies</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76</w:t>
      </w:r>
    </w:p>
    <w:p w14:paraId="15ACC7D3" w14:textId="1BAE1852" w:rsidR="003A1223" w:rsidRPr="00B32843" w:rsidRDefault="003A1223" w:rsidP="004829EF">
      <w:pPr>
        <w:pStyle w:val="ListParagraph"/>
        <w:numPr>
          <w:ilvl w:val="0"/>
          <w:numId w:val="77"/>
        </w:numPr>
        <w:rPr>
          <w:rFonts w:ascii="Times New Roman" w:hAnsi="Times New Roman" w:cs="Times New Roman"/>
          <w:sz w:val="24"/>
          <w:szCs w:val="24"/>
        </w:rPr>
      </w:pPr>
      <w:r w:rsidRPr="00B32843">
        <w:rPr>
          <w:rFonts w:ascii="Times New Roman" w:hAnsi="Times New Roman" w:cs="Times New Roman"/>
          <w:sz w:val="24"/>
          <w:szCs w:val="24"/>
        </w:rPr>
        <w:t>Scope and Jurisdiction of the UAPC</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77</w:t>
      </w:r>
    </w:p>
    <w:p w14:paraId="207AA9A5" w14:textId="48490042" w:rsidR="003A1223" w:rsidRPr="00B32843" w:rsidRDefault="003A1223" w:rsidP="004829EF">
      <w:pPr>
        <w:pStyle w:val="ListParagraph"/>
        <w:numPr>
          <w:ilvl w:val="0"/>
          <w:numId w:val="77"/>
        </w:numPr>
        <w:rPr>
          <w:rFonts w:ascii="Times New Roman" w:hAnsi="Times New Roman" w:cs="Times New Roman"/>
          <w:sz w:val="24"/>
          <w:szCs w:val="24"/>
        </w:rPr>
      </w:pPr>
      <w:r w:rsidRPr="00B32843">
        <w:rPr>
          <w:rFonts w:ascii="Times New Roman" w:hAnsi="Times New Roman" w:cs="Times New Roman"/>
          <w:sz w:val="24"/>
          <w:szCs w:val="24"/>
        </w:rPr>
        <w:t>UAPC Committee Procedure</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78</w:t>
      </w:r>
    </w:p>
    <w:p w14:paraId="1CCAD711" w14:textId="5E9F319B" w:rsidR="003A1223" w:rsidRPr="00B32843" w:rsidRDefault="003A1223" w:rsidP="004829EF">
      <w:pPr>
        <w:pStyle w:val="ListParagraph"/>
        <w:numPr>
          <w:ilvl w:val="0"/>
          <w:numId w:val="77"/>
        </w:numPr>
        <w:rPr>
          <w:rFonts w:ascii="Times New Roman" w:hAnsi="Times New Roman" w:cs="Times New Roman"/>
          <w:sz w:val="24"/>
          <w:szCs w:val="24"/>
        </w:rPr>
      </w:pPr>
      <w:r w:rsidRPr="00B32843">
        <w:rPr>
          <w:rFonts w:ascii="Times New Roman" w:hAnsi="Times New Roman" w:cs="Times New Roman"/>
          <w:sz w:val="24"/>
          <w:szCs w:val="24"/>
        </w:rPr>
        <w:t>Information</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81</w:t>
      </w:r>
    </w:p>
    <w:p w14:paraId="2CA95C87" w14:textId="4CC4934B" w:rsidR="003A1223" w:rsidRPr="00B32843" w:rsidRDefault="003A1223" w:rsidP="004829EF">
      <w:pPr>
        <w:pStyle w:val="ListParagraph"/>
        <w:numPr>
          <w:ilvl w:val="0"/>
          <w:numId w:val="77"/>
        </w:numPr>
        <w:rPr>
          <w:rFonts w:ascii="Times New Roman" w:hAnsi="Times New Roman" w:cs="Times New Roman"/>
          <w:sz w:val="24"/>
          <w:szCs w:val="24"/>
        </w:rPr>
      </w:pPr>
      <w:r w:rsidRPr="00B32843">
        <w:rPr>
          <w:rFonts w:ascii="Times New Roman" w:hAnsi="Times New Roman" w:cs="Times New Roman"/>
          <w:sz w:val="24"/>
          <w:szCs w:val="24"/>
        </w:rPr>
        <w:t>Eligibility for Committee Membership</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81</w:t>
      </w:r>
    </w:p>
    <w:p w14:paraId="784F671B" w14:textId="4ABAD353" w:rsidR="003A1223" w:rsidRDefault="003A1223" w:rsidP="004829EF">
      <w:pPr>
        <w:pStyle w:val="ListParagraph"/>
        <w:numPr>
          <w:ilvl w:val="0"/>
          <w:numId w:val="77"/>
        </w:numPr>
        <w:rPr>
          <w:rFonts w:ascii="Times New Roman" w:hAnsi="Times New Roman" w:cs="Times New Roman"/>
          <w:sz w:val="24"/>
          <w:szCs w:val="24"/>
        </w:rPr>
      </w:pPr>
      <w:r w:rsidRPr="00B32843">
        <w:rPr>
          <w:rFonts w:ascii="Times New Roman" w:hAnsi="Times New Roman" w:cs="Times New Roman"/>
          <w:sz w:val="24"/>
          <w:szCs w:val="24"/>
        </w:rPr>
        <w:t>Implementation of Enacted Academic Policies by the</w:t>
      </w:r>
      <w:r>
        <w:rPr>
          <w:rFonts w:ascii="Times New Roman" w:hAnsi="Times New Roman" w:cs="Times New Roman"/>
          <w:sz w:val="24"/>
          <w:szCs w:val="24"/>
        </w:rPr>
        <w:t xml:space="preserve"> </w:t>
      </w:r>
      <w:r w:rsidRPr="00B32843">
        <w:rPr>
          <w:rFonts w:ascii="Times New Roman" w:hAnsi="Times New Roman" w:cs="Times New Roman"/>
          <w:sz w:val="24"/>
          <w:szCs w:val="24"/>
        </w:rPr>
        <w:t>University</w:t>
      </w:r>
      <w:r w:rsidRPr="00B32843">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81</w:t>
      </w:r>
    </w:p>
    <w:p w14:paraId="081C5364" w14:textId="68258D00" w:rsidR="000E13C5" w:rsidRPr="00B32843" w:rsidRDefault="000E13C5" w:rsidP="004829EF">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Open Meetings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83</w:t>
      </w:r>
    </w:p>
    <w:p w14:paraId="7B64C0DC" w14:textId="77777777" w:rsidR="005B2DDB" w:rsidRDefault="005B2DDB" w:rsidP="003A1223">
      <w:pPr>
        <w:ind w:left="432"/>
        <w:rPr>
          <w:rFonts w:ascii="Times New Roman" w:hAnsi="Times New Roman" w:cs="Times New Roman"/>
          <w:sz w:val="24"/>
          <w:szCs w:val="24"/>
        </w:rPr>
      </w:pPr>
    </w:p>
    <w:p w14:paraId="07C2E20E" w14:textId="242DE938"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XIV, Personnel Files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83</w:t>
      </w:r>
    </w:p>
    <w:p w14:paraId="5A66F6D2" w14:textId="01563F54" w:rsidR="003A1223" w:rsidRPr="00B32843" w:rsidRDefault="003A1223" w:rsidP="004829EF">
      <w:pPr>
        <w:pStyle w:val="ListParagraph"/>
        <w:numPr>
          <w:ilvl w:val="0"/>
          <w:numId w:val="78"/>
        </w:numPr>
        <w:rPr>
          <w:rFonts w:ascii="Times New Roman" w:hAnsi="Times New Roman" w:cs="Times New Roman"/>
          <w:sz w:val="24"/>
          <w:szCs w:val="24"/>
        </w:rPr>
      </w:pPr>
      <w:r w:rsidRPr="00B32843">
        <w:rPr>
          <w:rFonts w:ascii="Times New Roman" w:hAnsi="Times New Roman" w:cs="Times New Roman"/>
          <w:sz w:val="24"/>
          <w:szCs w:val="24"/>
        </w:rPr>
        <w:t>Location of Files</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83</w:t>
      </w:r>
    </w:p>
    <w:p w14:paraId="3B17B7EC" w14:textId="0D0EC5E3" w:rsidR="003A1223" w:rsidRPr="00B32843" w:rsidRDefault="003A1223" w:rsidP="004829EF">
      <w:pPr>
        <w:pStyle w:val="ListParagraph"/>
        <w:numPr>
          <w:ilvl w:val="0"/>
          <w:numId w:val="78"/>
        </w:numPr>
        <w:rPr>
          <w:rFonts w:ascii="Times New Roman" w:hAnsi="Times New Roman" w:cs="Times New Roman"/>
          <w:sz w:val="24"/>
          <w:szCs w:val="24"/>
        </w:rPr>
      </w:pPr>
      <w:r w:rsidRPr="00B32843">
        <w:rPr>
          <w:rFonts w:ascii="Times New Roman" w:hAnsi="Times New Roman" w:cs="Times New Roman"/>
          <w:sz w:val="24"/>
          <w:szCs w:val="24"/>
        </w:rPr>
        <w:t>Contents</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83</w:t>
      </w:r>
    </w:p>
    <w:p w14:paraId="17F7A637" w14:textId="7D2F656B" w:rsidR="003A1223" w:rsidRPr="00B32843" w:rsidRDefault="003A1223" w:rsidP="004829EF">
      <w:pPr>
        <w:pStyle w:val="ListParagraph"/>
        <w:numPr>
          <w:ilvl w:val="0"/>
          <w:numId w:val="78"/>
        </w:numPr>
        <w:rPr>
          <w:rFonts w:ascii="Times New Roman" w:hAnsi="Times New Roman" w:cs="Times New Roman"/>
          <w:sz w:val="24"/>
          <w:szCs w:val="24"/>
        </w:rPr>
      </w:pPr>
      <w:r w:rsidRPr="00B32843">
        <w:rPr>
          <w:rFonts w:ascii="Times New Roman" w:hAnsi="Times New Roman" w:cs="Times New Roman"/>
          <w:sz w:val="24"/>
          <w:szCs w:val="24"/>
        </w:rPr>
        <w:lastRenderedPageBreak/>
        <w:t>Availability to Bargaining Unit Members</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83</w:t>
      </w:r>
    </w:p>
    <w:p w14:paraId="12B0386B" w14:textId="2623011B" w:rsidR="003A1223" w:rsidRPr="00B32843" w:rsidRDefault="003A1223" w:rsidP="004829EF">
      <w:pPr>
        <w:pStyle w:val="ListParagraph"/>
        <w:numPr>
          <w:ilvl w:val="0"/>
          <w:numId w:val="78"/>
        </w:numPr>
        <w:rPr>
          <w:rFonts w:ascii="Times New Roman" w:hAnsi="Times New Roman" w:cs="Times New Roman"/>
          <w:sz w:val="24"/>
          <w:szCs w:val="24"/>
        </w:rPr>
      </w:pPr>
      <w:r w:rsidRPr="00B32843">
        <w:rPr>
          <w:rFonts w:ascii="Times New Roman" w:hAnsi="Times New Roman" w:cs="Times New Roman"/>
          <w:sz w:val="24"/>
          <w:szCs w:val="24"/>
        </w:rPr>
        <w:t>Access to Contents</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84</w:t>
      </w:r>
    </w:p>
    <w:p w14:paraId="0D710956" w14:textId="2B087B52" w:rsidR="003A1223" w:rsidRPr="00B32843" w:rsidRDefault="003A1223" w:rsidP="004829EF">
      <w:pPr>
        <w:pStyle w:val="ListParagraph"/>
        <w:numPr>
          <w:ilvl w:val="0"/>
          <w:numId w:val="78"/>
        </w:numPr>
        <w:rPr>
          <w:rFonts w:ascii="Times New Roman" w:hAnsi="Times New Roman" w:cs="Times New Roman"/>
          <w:sz w:val="24"/>
          <w:szCs w:val="24"/>
        </w:rPr>
      </w:pPr>
      <w:r w:rsidRPr="00B32843">
        <w:rPr>
          <w:rFonts w:ascii="Times New Roman" w:hAnsi="Times New Roman" w:cs="Times New Roman"/>
          <w:sz w:val="24"/>
          <w:szCs w:val="24"/>
        </w:rPr>
        <w:t>Pre-Appointment Files</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84</w:t>
      </w:r>
    </w:p>
    <w:p w14:paraId="447FDF04" w14:textId="14AFDC61" w:rsidR="003A1223" w:rsidRPr="00B32843" w:rsidRDefault="003A1223" w:rsidP="004829EF">
      <w:pPr>
        <w:pStyle w:val="ListParagraph"/>
        <w:numPr>
          <w:ilvl w:val="0"/>
          <w:numId w:val="78"/>
        </w:numPr>
        <w:rPr>
          <w:rFonts w:ascii="Times New Roman" w:hAnsi="Times New Roman" w:cs="Times New Roman"/>
          <w:sz w:val="24"/>
          <w:szCs w:val="24"/>
        </w:rPr>
      </w:pPr>
      <w:r w:rsidRPr="00B32843">
        <w:rPr>
          <w:rFonts w:ascii="Times New Roman" w:hAnsi="Times New Roman" w:cs="Times New Roman"/>
          <w:sz w:val="24"/>
          <w:szCs w:val="24"/>
        </w:rPr>
        <w:t>Other Files or Records</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84</w:t>
      </w:r>
    </w:p>
    <w:p w14:paraId="789B6DD2" w14:textId="334C659B" w:rsidR="003A1223" w:rsidRPr="00B32843" w:rsidRDefault="003A1223" w:rsidP="004829EF">
      <w:pPr>
        <w:pStyle w:val="ListParagraph"/>
        <w:numPr>
          <w:ilvl w:val="0"/>
          <w:numId w:val="78"/>
        </w:numPr>
        <w:rPr>
          <w:rFonts w:ascii="Times New Roman" w:hAnsi="Times New Roman" w:cs="Times New Roman"/>
          <w:sz w:val="24"/>
          <w:szCs w:val="24"/>
        </w:rPr>
      </w:pPr>
      <w:r w:rsidRPr="00B32843">
        <w:rPr>
          <w:rFonts w:ascii="Times New Roman" w:hAnsi="Times New Roman" w:cs="Times New Roman"/>
          <w:sz w:val="24"/>
          <w:szCs w:val="24"/>
        </w:rPr>
        <w:t>Deletion of Items</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84</w:t>
      </w:r>
    </w:p>
    <w:p w14:paraId="7DD11B87" w14:textId="3E2FA704" w:rsidR="003A1223" w:rsidRPr="00B32843" w:rsidRDefault="003A1223" w:rsidP="004829EF">
      <w:pPr>
        <w:pStyle w:val="ListParagraph"/>
        <w:numPr>
          <w:ilvl w:val="0"/>
          <w:numId w:val="78"/>
        </w:numPr>
        <w:rPr>
          <w:rFonts w:ascii="Times New Roman" w:hAnsi="Times New Roman" w:cs="Times New Roman"/>
          <w:sz w:val="24"/>
          <w:szCs w:val="24"/>
        </w:rPr>
      </w:pPr>
      <w:r w:rsidRPr="00B32843">
        <w:rPr>
          <w:rFonts w:ascii="Times New Roman" w:hAnsi="Times New Roman" w:cs="Times New Roman"/>
          <w:sz w:val="24"/>
          <w:szCs w:val="24"/>
        </w:rPr>
        <w:t>Allegations of Professional Misconduct</w:t>
      </w:r>
      <w:r w:rsidRPr="00B328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85</w:t>
      </w:r>
    </w:p>
    <w:p w14:paraId="7F9568AB" w14:textId="77777777" w:rsidR="005B2DDB" w:rsidRDefault="005B2DDB" w:rsidP="003A1223">
      <w:pPr>
        <w:ind w:left="432"/>
        <w:rPr>
          <w:rFonts w:ascii="Times New Roman" w:hAnsi="Times New Roman" w:cs="Times New Roman"/>
          <w:sz w:val="24"/>
          <w:szCs w:val="24"/>
        </w:rPr>
      </w:pPr>
    </w:p>
    <w:p w14:paraId="34C59C19" w14:textId="2B908F88"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XV, Lay-Off</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86</w:t>
      </w:r>
    </w:p>
    <w:p w14:paraId="1C0247FF" w14:textId="1CDFDCE9"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Reasons for Lay-Off</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86</w:t>
      </w:r>
    </w:p>
    <w:p w14:paraId="1E90BE1B" w14:textId="5E378DEF"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Conference with the AAUP</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87</w:t>
      </w:r>
    </w:p>
    <w:p w14:paraId="31D9DBB0" w14:textId="5CE3685C"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Arbitration Concerning Lay-Offs</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87</w:t>
      </w:r>
    </w:p>
    <w:p w14:paraId="0DCDCC87" w14:textId="0D9C69CA"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Order of Lay-Off</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88</w:t>
      </w:r>
    </w:p>
    <w:p w14:paraId="2B2C0580" w14:textId="0C27748E"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Seniority</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89</w:t>
      </w:r>
    </w:p>
    <w:p w14:paraId="52DBCAA7" w14:textId="3CC955E5"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Conditions Regarding Bargaining Unit Work</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89</w:t>
      </w:r>
    </w:p>
    <w:p w14:paraId="54FA49A0" w14:textId="16B3C165"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Written Notice of Lay-Off</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90</w:t>
      </w:r>
    </w:p>
    <w:p w14:paraId="20E75A9D" w14:textId="1630E8CC"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Alternate Service</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90</w:t>
      </w:r>
    </w:p>
    <w:p w14:paraId="668C0A8E" w14:textId="0551B916"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Data Concerning Lay-Off</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90</w:t>
      </w:r>
    </w:p>
    <w:p w14:paraId="257DDB67" w14:textId="6546F9F0"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Recall from Lay-Off</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90</w:t>
      </w:r>
    </w:p>
    <w:p w14:paraId="6856D4E2" w14:textId="297DC5D7"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Seniority List</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91</w:t>
      </w:r>
    </w:p>
    <w:p w14:paraId="6631D377" w14:textId="099D1000" w:rsidR="003A1223" w:rsidRPr="00F5351D" w:rsidRDefault="003A1223" w:rsidP="004829EF">
      <w:pPr>
        <w:pStyle w:val="ListParagraph"/>
        <w:numPr>
          <w:ilvl w:val="0"/>
          <w:numId w:val="79"/>
        </w:numPr>
        <w:rPr>
          <w:rFonts w:ascii="Times New Roman" w:hAnsi="Times New Roman" w:cs="Times New Roman"/>
          <w:sz w:val="24"/>
          <w:szCs w:val="24"/>
        </w:rPr>
      </w:pPr>
      <w:r w:rsidRPr="00F5351D">
        <w:rPr>
          <w:rFonts w:ascii="Times New Roman" w:hAnsi="Times New Roman" w:cs="Times New Roman"/>
          <w:sz w:val="24"/>
          <w:szCs w:val="24"/>
        </w:rPr>
        <w:t>Exclusions</w:t>
      </w:r>
      <w:r w:rsidRPr="00F5351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91</w:t>
      </w:r>
    </w:p>
    <w:p w14:paraId="208A759E" w14:textId="5DF849DD" w:rsidR="003A1223" w:rsidRPr="001B23CC" w:rsidRDefault="003A1223" w:rsidP="004829EF">
      <w:pPr>
        <w:pStyle w:val="ListParagraph"/>
        <w:numPr>
          <w:ilvl w:val="0"/>
          <w:numId w:val="79"/>
        </w:numPr>
        <w:rPr>
          <w:rFonts w:ascii="Times New Roman" w:hAnsi="Times New Roman" w:cs="Times New Roman"/>
          <w:sz w:val="24"/>
          <w:szCs w:val="24"/>
        </w:rPr>
      </w:pPr>
      <w:r w:rsidRPr="001B23CC">
        <w:rPr>
          <w:rFonts w:ascii="Times New Roman" w:hAnsi="Times New Roman" w:cs="Times New Roman"/>
          <w:sz w:val="24"/>
          <w:szCs w:val="24"/>
        </w:rPr>
        <w:t>Return from Transfer</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92</w:t>
      </w:r>
    </w:p>
    <w:p w14:paraId="631AD4A7" w14:textId="77777777" w:rsidR="005B2DDB" w:rsidRDefault="005B2DDB" w:rsidP="003A1223">
      <w:pPr>
        <w:ind w:left="432"/>
        <w:rPr>
          <w:rFonts w:ascii="Times New Roman" w:hAnsi="Times New Roman" w:cs="Times New Roman"/>
          <w:sz w:val="24"/>
          <w:szCs w:val="24"/>
        </w:rPr>
      </w:pPr>
    </w:p>
    <w:p w14:paraId="6F378EF9" w14:textId="43BD98B0"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XVI, Professional Athletic Staff</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92</w:t>
      </w:r>
    </w:p>
    <w:p w14:paraId="4174DF77" w14:textId="5A56B363"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Governance</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92</w:t>
      </w:r>
    </w:p>
    <w:p w14:paraId="3BADBF8F" w14:textId="27264A09"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Appointments</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93</w:t>
      </w:r>
    </w:p>
    <w:p w14:paraId="139A96EF" w14:textId="66618E8B"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Reappointment and Non-Reappointment of</w:t>
      </w:r>
      <w:r w:rsidR="006B30FC">
        <w:rPr>
          <w:rFonts w:ascii="Times New Roman" w:hAnsi="Times New Roman" w:cs="Times New Roman"/>
          <w:sz w:val="24"/>
          <w:szCs w:val="24"/>
        </w:rPr>
        <w:t xml:space="preserve"> Professional Athletic Staff</w:t>
      </w:r>
      <w:r w:rsidR="006B30FC">
        <w:rPr>
          <w:rFonts w:ascii="Times New Roman" w:hAnsi="Times New Roman" w:cs="Times New Roman"/>
          <w:sz w:val="24"/>
          <w:szCs w:val="24"/>
        </w:rPr>
        <w:tab/>
        <w:t>99</w:t>
      </w:r>
    </w:p>
    <w:p w14:paraId="2C9D1B54" w14:textId="142C854A"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Requirements for the Promotion of Professional</w:t>
      </w:r>
      <w:r>
        <w:rPr>
          <w:rFonts w:ascii="Times New Roman" w:hAnsi="Times New Roman" w:cs="Times New Roman"/>
          <w:sz w:val="24"/>
          <w:szCs w:val="24"/>
        </w:rPr>
        <w:t xml:space="preserve"> </w:t>
      </w:r>
      <w:r w:rsidRPr="001B23CC">
        <w:rPr>
          <w:rFonts w:ascii="Times New Roman" w:hAnsi="Times New Roman" w:cs="Times New Roman"/>
          <w:sz w:val="24"/>
          <w:szCs w:val="24"/>
        </w:rPr>
        <w:t>Athletic Staff</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106</w:t>
      </w:r>
    </w:p>
    <w:p w14:paraId="222E2A74" w14:textId="42D109EA"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Procedures for Promotion of Professional Athletic Staff</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109</w:t>
      </w:r>
    </w:p>
    <w:p w14:paraId="601F5BD0" w14:textId="70411FF2"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Professional Athletic Staff Promotion Timeline</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109</w:t>
      </w:r>
    </w:p>
    <w:p w14:paraId="2E1212D4" w14:textId="77777777" w:rsidR="003A1223"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Salaries for New and Additional Head Coaching/</w:t>
      </w:r>
      <w:r>
        <w:rPr>
          <w:rFonts w:ascii="Times New Roman" w:hAnsi="Times New Roman" w:cs="Times New Roman"/>
          <w:sz w:val="24"/>
          <w:szCs w:val="24"/>
        </w:rPr>
        <w:t>Athletic Training</w:t>
      </w:r>
    </w:p>
    <w:p w14:paraId="066927CF" w14:textId="50934762" w:rsidR="003A1223" w:rsidRDefault="003A1223" w:rsidP="003A1223">
      <w:pPr>
        <w:pStyle w:val="ListParagraph"/>
        <w:ind w:left="1224"/>
        <w:rPr>
          <w:rFonts w:ascii="Times New Roman" w:hAnsi="Times New Roman" w:cs="Times New Roman"/>
          <w:sz w:val="24"/>
          <w:szCs w:val="24"/>
        </w:rPr>
      </w:pPr>
      <w:r w:rsidRPr="001B23CC">
        <w:rPr>
          <w:rFonts w:ascii="Times New Roman" w:hAnsi="Times New Roman" w:cs="Times New Roman"/>
          <w:sz w:val="24"/>
          <w:szCs w:val="24"/>
        </w:rPr>
        <w:t>Responsibilities</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111</w:t>
      </w:r>
    </w:p>
    <w:p w14:paraId="0B28ED0B" w14:textId="02B71B29" w:rsidR="003A1223" w:rsidRPr="001B23CC" w:rsidRDefault="003A1223" w:rsidP="004829EF">
      <w:pPr>
        <w:pStyle w:val="ListParagraph"/>
        <w:numPr>
          <w:ilvl w:val="0"/>
          <w:numId w:val="80"/>
        </w:numPr>
        <w:rPr>
          <w:rFonts w:ascii="Times New Roman" w:hAnsi="Times New Roman" w:cs="Times New Roman"/>
          <w:sz w:val="24"/>
          <w:szCs w:val="24"/>
        </w:rPr>
      </w:pPr>
      <w:r>
        <w:rPr>
          <w:rFonts w:ascii="Times New Roman" w:hAnsi="Times New Roman" w:cs="Times New Roman"/>
          <w:sz w:val="24"/>
          <w:szCs w:val="24"/>
        </w:rPr>
        <w:t>Driving Restrictions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111</w:t>
      </w:r>
    </w:p>
    <w:p w14:paraId="3C1A855B" w14:textId="49514175"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Staffing</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112</w:t>
      </w:r>
    </w:p>
    <w:p w14:paraId="607ABD09" w14:textId="006CDC45"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Part-time Professional Athletic Staff Compensation</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113</w:t>
      </w:r>
    </w:p>
    <w:p w14:paraId="5FB2FF53" w14:textId="0D0299E8"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Length of Service</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113</w:t>
      </w:r>
    </w:p>
    <w:p w14:paraId="70F9F30F" w14:textId="6206D4CC"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Secretarial Support</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113</w:t>
      </w:r>
    </w:p>
    <w:p w14:paraId="3FEE7378" w14:textId="72F19D73"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Athletic Facilities</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114</w:t>
      </w:r>
    </w:p>
    <w:p w14:paraId="39D0A786" w14:textId="0B576E1A"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Budget</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114</w:t>
      </w:r>
    </w:p>
    <w:p w14:paraId="14B78CDC" w14:textId="62A33B99"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Athletic Staff Workload</w:t>
      </w:r>
      <w:r w:rsidRPr="001B23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114</w:t>
      </w:r>
    </w:p>
    <w:p w14:paraId="60A38AD8" w14:textId="5C6C61F3" w:rsidR="003A1223" w:rsidRPr="001B23CC"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Distribution of the Agreement and Initial Letters of</w:t>
      </w:r>
      <w:r>
        <w:rPr>
          <w:rFonts w:ascii="Times New Roman" w:hAnsi="Times New Roman" w:cs="Times New Roman"/>
          <w:sz w:val="24"/>
          <w:szCs w:val="24"/>
        </w:rPr>
        <w:t xml:space="preserve"> </w:t>
      </w:r>
      <w:r w:rsidRPr="001B23CC">
        <w:rPr>
          <w:rFonts w:ascii="Times New Roman" w:hAnsi="Times New Roman" w:cs="Times New Roman"/>
          <w:sz w:val="24"/>
          <w:szCs w:val="24"/>
        </w:rPr>
        <w:t>Appointment</w:t>
      </w:r>
      <w:r w:rsidRPr="001B23CC">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117</w:t>
      </w:r>
    </w:p>
    <w:p w14:paraId="7D125FC6" w14:textId="77777777" w:rsidR="003A1223" w:rsidRDefault="003A1223" w:rsidP="004829EF">
      <w:pPr>
        <w:pStyle w:val="ListParagraph"/>
        <w:numPr>
          <w:ilvl w:val="0"/>
          <w:numId w:val="80"/>
        </w:numPr>
        <w:rPr>
          <w:rFonts w:ascii="Times New Roman" w:hAnsi="Times New Roman" w:cs="Times New Roman"/>
          <w:sz w:val="24"/>
          <w:szCs w:val="24"/>
        </w:rPr>
      </w:pPr>
      <w:r w:rsidRPr="001B23CC">
        <w:rPr>
          <w:rFonts w:ascii="Times New Roman" w:hAnsi="Times New Roman" w:cs="Times New Roman"/>
          <w:sz w:val="24"/>
          <w:szCs w:val="24"/>
        </w:rPr>
        <w:t>Conditions and Proc</w:t>
      </w:r>
      <w:r>
        <w:rPr>
          <w:rFonts w:ascii="Times New Roman" w:hAnsi="Times New Roman" w:cs="Times New Roman"/>
          <w:sz w:val="24"/>
          <w:szCs w:val="24"/>
        </w:rPr>
        <w:t xml:space="preserve">edures for Salary Adjustment for </w:t>
      </w:r>
      <w:r w:rsidRPr="001B23CC">
        <w:rPr>
          <w:rFonts w:ascii="Times New Roman" w:hAnsi="Times New Roman" w:cs="Times New Roman"/>
          <w:sz w:val="24"/>
          <w:szCs w:val="24"/>
        </w:rPr>
        <w:t xml:space="preserve">Professional Athletic </w:t>
      </w:r>
    </w:p>
    <w:p w14:paraId="44F130EE" w14:textId="0C558B0B" w:rsidR="003A1223" w:rsidRPr="001B23CC" w:rsidRDefault="003A1223" w:rsidP="003A1223">
      <w:pPr>
        <w:pStyle w:val="ListParagraph"/>
        <w:ind w:left="1224"/>
        <w:rPr>
          <w:rFonts w:ascii="Times New Roman" w:hAnsi="Times New Roman" w:cs="Times New Roman"/>
          <w:sz w:val="24"/>
          <w:szCs w:val="24"/>
        </w:rPr>
      </w:pPr>
      <w:r w:rsidRPr="001B23CC">
        <w:rPr>
          <w:rFonts w:ascii="Times New Roman" w:hAnsi="Times New Roman" w:cs="Times New Roman"/>
          <w:sz w:val="24"/>
          <w:szCs w:val="24"/>
        </w:rPr>
        <w:t xml:space="preserve">Staff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117</w:t>
      </w:r>
    </w:p>
    <w:p w14:paraId="411F230C" w14:textId="77777777" w:rsidR="005B2DDB" w:rsidRDefault="005B2DDB" w:rsidP="003A1223">
      <w:pPr>
        <w:ind w:left="432"/>
        <w:rPr>
          <w:rFonts w:ascii="Times New Roman" w:hAnsi="Times New Roman" w:cs="Times New Roman"/>
          <w:sz w:val="24"/>
          <w:szCs w:val="24"/>
        </w:rPr>
      </w:pPr>
    </w:p>
    <w:p w14:paraId="4A29A62C" w14:textId="70B80702"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 xml:space="preserve">ARTICLE XVII, Adjunct Bargaining Unit Members                               </w:t>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117</w:t>
      </w:r>
    </w:p>
    <w:p w14:paraId="3AD8B842" w14:textId="11F0CE09" w:rsidR="003A1223" w:rsidRDefault="003A1223" w:rsidP="004829EF">
      <w:pPr>
        <w:pStyle w:val="ListParagraph"/>
        <w:numPr>
          <w:ilvl w:val="0"/>
          <w:numId w:val="81"/>
        </w:numPr>
        <w:rPr>
          <w:rFonts w:ascii="Times New Roman" w:hAnsi="Times New Roman" w:cs="Times New Roman"/>
          <w:sz w:val="24"/>
          <w:szCs w:val="24"/>
        </w:rPr>
      </w:pPr>
      <w:r w:rsidRPr="005D1D01">
        <w:rPr>
          <w:rFonts w:ascii="Times New Roman" w:hAnsi="Times New Roman" w:cs="Times New Roman"/>
          <w:sz w:val="24"/>
          <w:szCs w:val="24"/>
        </w:rPr>
        <w:t xml:space="preserve">Initial Hiring of Adjunct Faculty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117</w:t>
      </w:r>
    </w:p>
    <w:p w14:paraId="27218063" w14:textId="07A15136" w:rsidR="003A1223" w:rsidRDefault="003A1223" w:rsidP="004829EF">
      <w:pPr>
        <w:pStyle w:val="ListParagraph"/>
        <w:numPr>
          <w:ilvl w:val="0"/>
          <w:numId w:val="81"/>
        </w:numPr>
        <w:rPr>
          <w:rFonts w:ascii="Times New Roman" w:hAnsi="Times New Roman" w:cs="Times New Roman"/>
          <w:sz w:val="24"/>
          <w:szCs w:val="24"/>
        </w:rPr>
      </w:pPr>
      <w:r w:rsidRPr="005D1D01">
        <w:rPr>
          <w:rFonts w:ascii="Times New Roman" w:hAnsi="Times New Roman" w:cs="Times New Roman"/>
          <w:sz w:val="24"/>
          <w:szCs w:val="24"/>
        </w:rPr>
        <w:t xml:space="preserve">Adjunct Faculty Seniority Status  </w:t>
      </w:r>
      <w:r w:rsidRPr="005D1D01">
        <w:rPr>
          <w:rFonts w:ascii="Times New Roman" w:hAnsi="Times New Roman" w:cs="Times New Roman"/>
          <w:sz w:val="24"/>
          <w:szCs w:val="24"/>
        </w:rPr>
        <w:tab/>
      </w:r>
      <w:r w:rsidRPr="005D1D01">
        <w:rPr>
          <w:rFonts w:ascii="Times New Roman" w:hAnsi="Times New Roman" w:cs="Times New Roman"/>
          <w:sz w:val="24"/>
          <w:szCs w:val="24"/>
        </w:rPr>
        <w:tab/>
      </w:r>
      <w:r w:rsidRPr="005D1D01">
        <w:rPr>
          <w:rFonts w:ascii="Times New Roman" w:hAnsi="Times New Roman" w:cs="Times New Roman"/>
          <w:sz w:val="24"/>
          <w:szCs w:val="24"/>
        </w:rPr>
        <w:tab/>
      </w:r>
      <w:r w:rsidRPr="005D1D01">
        <w:rPr>
          <w:rFonts w:ascii="Times New Roman" w:hAnsi="Times New Roman" w:cs="Times New Roman"/>
          <w:sz w:val="24"/>
          <w:szCs w:val="24"/>
        </w:rPr>
        <w:tab/>
      </w:r>
      <w:r w:rsidRPr="005D1D01">
        <w:rPr>
          <w:rFonts w:ascii="Times New Roman" w:hAnsi="Times New Roman" w:cs="Times New Roman"/>
          <w:sz w:val="24"/>
          <w:szCs w:val="24"/>
        </w:rPr>
        <w:tab/>
      </w:r>
      <w:r w:rsidRPr="005D1D01">
        <w:rPr>
          <w:rFonts w:ascii="Times New Roman" w:hAnsi="Times New Roman" w:cs="Times New Roman"/>
          <w:sz w:val="24"/>
          <w:szCs w:val="24"/>
        </w:rPr>
        <w:tab/>
      </w:r>
      <w:r w:rsidR="006B30FC">
        <w:rPr>
          <w:rFonts w:ascii="Times New Roman" w:hAnsi="Times New Roman" w:cs="Times New Roman"/>
          <w:sz w:val="24"/>
          <w:szCs w:val="24"/>
        </w:rPr>
        <w:t>118</w:t>
      </w:r>
    </w:p>
    <w:p w14:paraId="4B472996" w14:textId="4FBDD249" w:rsidR="003A1223" w:rsidRDefault="003A1223" w:rsidP="004829EF">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lastRenderedPageBreak/>
        <w:t>Adjunct Priority Appointment 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120</w:t>
      </w:r>
    </w:p>
    <w:p w14:paraId="04132E3F" w14:textId="7EDB0313" w:rsidR="003A1223" w:rsidRDefault="003A1223" w:rsidP="004829EF">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t>Adjunct Library Faculty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121</w:t>
      </w:r>
    </w:p>
    <w:p w14:paraId="6EE1D6B0" w14:textId="79C61279" w:rsidR="003A1223" w:rsidRPr="005D1D01" w:rsidRDefault="003A1223" w:rsidP="004829EF">
      <w:pPr>
        <w:pStyle w:val="ListParagraph"/>
        <w:numPr>
          <w:ilvl w:val="0"/>
          <w:numId w:val="82"/>
        </w:numPr>
        <w:rPr>
          <w:rFonts w:ascii="Times New Roman" w:hAnsi="Times New Roman" w:cs="Times New Roman"/>
          <w:sz w:val="24"/>
          <w:szCs w:val="24"/>
        </w:rPr>
      </w:pPr>
      <w:r w:rsidRPr="005D1D01">
        <w:rPr>
          <w:rFonts w:ascii="Times New Roman" w:hAnsi="Times New Roman" w:cs="Times New Roman"/>
          <w:sz w:val="24"/>
          <w:szCs w:val="24"/>
        </w:rPr>
        <w:t>Teaching Workload</w:t>
      </w:r>
      <w:r w:rsidRPr="005D1D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122</w:t>
      </w:r>
    </w:p>
    <w:p w14:paraId="68F619CB" w14:textId="207F087C" w:rsidR="003A1223" w:rsidRPr="005D1D01" w:rsidRDefault="003A1223" w:rsidP="004829EF">
      <w:pPr>
        <w:pStyle w:val="ListParagraph"/>
        <w:numPr>
          <w:ilvl w:val="0"/>
          <w:numId w:val="82"/>
        </w:numPr>
        <w:rPr>
          <w:rFonts w:ascii="Times New Roman" w:hAnsi="Times New Roman" w:cs="Times New Roman"/>
          <w:sz w:val="24"/>
          <w:szCs w:val="24"/>
        </w:rPr>
      </w:pPr>
      <w:r w:rsidRPr="005D1D01">
        <w:rPr>
          <w:rFonts w:ascii="Times New Roman" w:hAnsi="Times New Roman" w:cs="Times New Roman"/>
          <w:sz w:val="24"/>
          <w:szCs w:val="24"/>
        </w:rPr>
        <w:t>Notice of Workload</w:t>
      </w:r>
      <w:r w:rsidRPr="005D1D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122</w:t>
      </w:r>
    </w:p>
    <w:p w14:paraId="44486453" w14:textId="491CCF0E" w:rsidR="003A1223" w:rsidRPr="005D1D01" w:rsidRDefault="003A1223" w:rsidP="004829EF">
      <w:pPr>
        <w:pStyle w:val="ListParagraph"/>
        <w:numPr>
          <w:ilvl w:val="0"/>
          <w:numId w:val="82"/>
        </w:numPr>
        <w:rPr>
          <w:rFonts w:ascii="Times New Roman" w:hAnsi="Times New Roman" w:cs="Times New Roman"/>
          <w:sz w:val="24"/>
          <w:szCs w:val="24"/>
        </w:rPr>
      </w:pPr>
      <w:r w:rsidRPr="005D1D01">
        <w:rPr>
          <w:rFonts w:ascii="Times New Roman" w:hAnsi="Times New Roman" w:cs="Times New Roman"/>
          <w:sz w:val="24"/>
          <w:szCs w:val="24"/>
        </w:rPr>
        <w:t>Application Procedures for Priority Appointment Status</w:t>
      </w:r>
      <w:r w:rsidRPr="005D1D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123</w:t>
      </w:r>
    </w:p>
    <w:p w14:paraId="283DAD5A" w14:textId="7C9629D6" w:rsidR="003A1223" w:rsidRPr="005D1D01" w:rsidRDefault="003A1223" w:rsidP="004829EF">
      <w:pPr>
        <w:pStyle w:val="ListParagraph"/>
        <w:numPr>
          <w:ilvl w:val="0"/>
          <w:numId w:val="82"/>
        </w:numPr>
        <w:rPr>
          <w:rFonts w:ascii="Times New Roman" w:hAnsi="Times New Roman" w:cs="Times New Roman"/>
          <w:sz w:val="24"/>
          <w:szCs w:val="24"/>
        </w:rPr>
      </w:pPr>
      <w:r w:rsidRPr="005D1D01">
        <w:rPr>
          <w:rFonts w:ascii="Times New Roman" w:hAnsi="Times New Roman" w:cs="Times New Roman"/>
          <w:sz w:val="24"/>
          <w:szCs w:val="24"/>
        </w:rPr>
        <w:t>Extension of Priority Appointment Status</w:t>
      </w:r>
      <w:r w:rsidRPr="005D1D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123</w:t>
      </w:r>
    </w:p>
    <w:p w14:paraId="6130306F" w14:textId="4DAC38D8" w:rsidR="003A1223" w:rsidRPr="005D1D01" w:rsidRDefault="003A1223" w:rsidP="004829EF">
      <w:pPr>
        <w:pStyle w:val="ListParagraph"/>
        <w:numPr>
          <w:ilvl w:val="0"/>
          <w:numId w:val="82"/>
        </w:numPr>
        <w:rPr>
          <w:rFonts w:ascii="Times New Roman" w:hAnsi="Times New Roman" w:cs="Times New Roman"/>
          <w:sz w:val="24"/>
          <w:szCs w:val="24"/>
        </w:rPr>
      </w:pPr>
      <w:r w:rsidRPr="005D1D01">
        <w:rPr>
          <w:rFonts w:ascii="Times New Roman" w:hAnsi="Times New Roman" w:cs="Times New Roman"/>
          <w:sz w:val="24"/>
          <w:szCs w:val="24"/>
        </w:rPr>
        <w:t>Promotion of Adjunct Faculty Members</w:t>
      </w:r>
      <w:r w:rsidRPr="005D1D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124</w:t>
      </w:r>
    </w:p>
    <w:p w14:paraId="10BEEAE5" w14:textId="5C4A31C7" w:rsidR="003A1223" w:rsidRPr="005D1D01" w:rsidRDefault="003A1223" w:rsidP="004829EF">
      <w:pPr>
        <w:pStyle w:val="ListParagraph"/>
        <w:numPr>
          <w:ilvl w:val="0"/>
          <w:numId w:val="82"/>
        </w:numPr>
        <w:rPr>
          <w:rFonts w:ascii="Times New Roman" w:hAnsi="Times New Roman" w:cs="Times New Roman"/>
          <w:sz w:val="24"/>
          <w:szCs w:val="24"/>
        </w:rPr>
      </w:pPr>
      <w:r w:rsidRPr="005D1D01">
        <w:rPr>
          <w:rFonts w:ascii="Times New Roman" w:hAnsi="Times New Roman" w:cs="Times New Roman"/>
          <w:sz w:val="24"/>
          <w:szCs w:val="24"/>
        </w:rPr>
        <w:t>Faculty Rank and Tenure</w:t>
      </w:r>
      <w:r w:rsidRPr="005D1D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125</w:t>
      </w:r>
    </w:p>
    <w:p w14:paraId="0745FB22" w14:textId="356694AE" w:rsidR="003A1223" w:rsidRPr="005D1D01" w:rsidRDefault="003A1223" w:rsidP="004829EF">
      <w:pPr>
        <w:pStyle w:val="ListParagraph"/>
        <w:numPr>
          <w:ilvl w:val="0"/>
          <w:numId w:val="82"/>
        </w:numPr>
        <w:rPr>
          <w:rFonts w:ascii="Times New Roman" w:hAnsi="Times New Roman" w:cs="Times New Roman"/>
          <w:sz w:val="24"/>
          <w:szCs w:val="24"/>
        </w:rPr>
      </w:pPr>
      <w:r w:rsidRPr="005D1D01">
        <w:rPr>
          <w:rFonts w:ascii="Times New Roman" w:hAnsi="Times New Roman" w:cs="Times New Roman"/>
          <w:sz w:val="24"/>
          <w:szCs w:val="24"/>
        </w:rPr>
        <w:t>Salary Limits</w:t>
      </w:r>
      <w:r w:rsidRPr="005D1D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125</w:t>
      </w:r>
    </w:p>
    <w:p w14:paraId="22BFF3B6" w14:textId="3B22F09C" w:rsidR="003A1223" w:rsidRDefault="003A1223" w:rsidP="004829EF">
      <w:pPr>
        <w:pStyle w:val="ListParagraph"/>
        <w:numPr>
          <w:ilvl w:val="0"/>
          <w:numId w:val="82"/>
        </w:numPr>
        <w:rPr>
          <w:rFonts w:ascii="Times New Roman" w:hAnsi="Times New Roman" w:cs="Times New Roman"/>
          <w:sz w:val="24"/>
          <w:szCs w:val="24"/>
        </w:rPr>
      </w:pPr>
      <w:r w:rsidRPr="005D1D01">
        <w:rPr>
          <w:rFonts w:ascii="Times New Roman" w:hAnsi="Times New Roman" w:cs="Times New Roman"/>
          <w:sz w:val="24"/>
          <w:szCs w:val="24"/>
        </w:rPr>
        <w:t>Working Conditions</w:t>
      </w:r>
      <w:r w:rsidRPr="005D1D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125</w:t>
      </w:r>
    </w:p>
    <w:p w14:paraId="38F554F9" w14:textId="77777777" w:rsidR="003A1223" w:rsidRPr="005B2DDB" w:rsidRDefault="003A1223" w:rsidP="003A1223">
      <w:pPr>
        <w:pStyle w:val="ListParagraph"/>
        <w:ind w:left="1260"/>
        <w:rPr>
          <w:rFonts w:ascii="Times New Roman" w:hAnsi="Times New Roman" w:cs="Times New Roman"/>
          <w:sz w:val="20"/>
          <w:szCs w:val="24"/>
        </w:rPr>
      </w:pPr>
    </w:p>
    <w:p w14:paraId="36C9B5B7" w14:textId="07A42640" w:rsidR="003A1223" w:rsidRPr="00570301" w:rsidRDefault="003A1223" w:rsidP="00C87020">
      <w:pPr>
        <w:ind w:left="450"/>
        <w:rPr>
          <w:rFonts w:ascii="Times New Roman" w:hAnsi="Times New Roman" w:cs="Times New Roman"/>
          <w:sz w:val="24"/>
          <w:szCs w:val="24"/>
        </w:rPr>
      </w:pPr>
      <w:r w:rsidRPr="00570301">
        <w:rPr>
          <w:rFonts w:ascii="Times New Roman" w:hAnsi="Times New Roman" w:cs="Times New Roman"/>
          <w:sz w:val="24"/>
          <w:szCs w:val="24"/>
        </w:rPr>
        <w:t>ARTICLE XVIII, Evaluation</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87020">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126</w:t>
      </w:r>
    </w:p>
    <w:p w14:paraId="734CFE7A" w14:textId="22DFD4CD" w:rsidR="003A1223" w:rsidRPr="001F4E08" w:rsidRDefault="003A1223" w:rsidP="004829EF">
      <w:pPr>
        <w:pStyle w:val="ListParagraph"/>
        <w:numPr>
          <w:ilvl w:val="0"/>
          <w:numId w:val="83"/>
        </w:numPr>
        <w:rPr>
          <w:rFonts w:ascii="Times New Roman" w:hAnsi="Times New Roman" w:cs="Times New Roman"/>
          <w:sz w:val="24"/>
          <w:szCs w:val="24"/>
        </w:rPr>
      </w:pPr>
      <w:r w:rsidRPr="001F4E08">
        <w:rPr>
          <w:rFonts w:ascii="Times New Roman" w:hAnsi="Times New Roman" w:cs="Times New Roman"/>
          <w:sz w:val="24"/>
          <w:szCs w:val="24"/>
        </w:rPr>
        <w:t>Evaluation Procedures for Reappointment, Promotion,</w:t>
      </w:r>
      <w:r>
        <w:rPr>
          <w:rFonts w:ascii="Times New Roman" w:hAnsi="Times New Roman" w:cs="Times New Roman"/>
          <w:sz w:val="24"/>
          <w:szCs w:val="24"/>
        </w:rPr>
        <w:t xml:space="preserve"> </w:t>
      </w:r>
      <w:r w:rsidR="002C056D">
        <w:rPr>
          <w:rFonts w:ascii="Times New Roman" w:hAnsi="Times New Roman" w:cs="Times New Roman"/>
          <w:sz w:val="24"/>
          <w:szCs w:val="24"/>
        </w:rPr>
        <w:t>Tenure, Retention</w:t>
      </w:r>
      <w:r w:rsidR="002C056D">
        <w:rPr>
          <w:rFonts w:ascii="Times New Roman" w:hAnsi="Times New Roman" w:cs="Times New Roman"/>
          <w:sz w:val="24"/>
          <w:szCs w:val="24"/>
        </w:rPr>
        <w:tab/>
        <w:t>1</w:t>
      </w:r>
      <w:r w:rsidR="006B30FC">
        <w:rPr>
          <w:rFonts w:ascii="Times New Roman" w:hAnsi="Times New Roman" w:cs="Times New Roman"/>
          <w:sz w:val="24"/>
          <w:szCs w:val="24"/>
        </w:rPr>
        <w:t>26</w:t>
      </w:r>
    </w:p>
    <w:p w14:paraId="6BCB75B8" w14:textId="10605B47" w:rsidR="003A1223" w:rsidRPr="001F4E08" w:rsidRDefault="003A1223" w:rsidP="004829EF">
      <w:pPr>
        <w:pStyle w:val="ListParagraph"/>
        <w:numPr>
          <w:ilvl w:val="0"/>
          <w:numId w:val="83"/>
        </w:numPr>
        <w:rPr>
          <w:rFonts w:ascii="Times New Roman" w:hAnsi="Times New Roman" w:cs="Times New Roman"/>
          <w:sz w:val="24"/>
          <w:szCs w:val="24"/>
        </w:rPr>
      </w:pPr>
      <w:r w:rsidRPr="001F4E08">
        <w:rPr>
          <w:rFonts w:ascii="Times New Roman" w:hAnsi="Times New Roman" w:cs="Times New Roman"/>
          <w:sz w:val="24"/>
          <w:szCs w:val="24"/>
        </w:rPr>
        <w:t>Course Evaluations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126</w:t>
      </w:r>
    </w:p>
    <w:p w14:paraId="77700728" w14:textId="79B23210" w:rsidR="003A1223" w:rsidRDefault="003A1223" w:rsidP="004829EF">
      <w:pPr>
        <w:pStyle w:val="ListParagraph"/>
        <w:numPr>
          <w:ilvl w:val="0"/>
          <w:numId w:val="83"/>
        </w:numPr>
        <w:rPr>
          <w:rFonts w:ascii="Times New Roman" w:hAnsi="Times New Roman" w:cs="Times New Roman"/>
          <w:sz w:val="24"/>
          <w:szCs w:val="24"/>
        </w:rPr>
      </w:pPr>
      <w:r w:rsidRPr="001F4E08">
        <w:rPr>
          <w:rFonts w:ascii="Times New Roman" w:hAnsi="Times New Roman" w:cs="Times New Roman"/>
          <w:sz w:val="24"/>
          <w:szCs w:val="24"/>
        </w:rPr>
        <w:t>Department and Academic Program Evaluation</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127</w:t>
      </w:r>
    </w:p>
    <w:p w14:paraId="6A759FB6" w14:textId="77777777" w:rsidR="005B2DDB" w:rsidRDefault="005B2DDB" w:rsidP="003A1223">
      <w:pPr>
        <w:ind w:left="432"/>
        <w:rPr>
          <w:rFonts w:ascii="Times New Roman" w:hAnsi="Times New Roman" w:cs="Times New Roman"/>
          <w:sz w:val="24"/>
          <w:szCs w:val="24"/>
        </w:rPr>
      </w:pPr>
    </w:p>
    <w:p w14:paraId="7548E10B" w14:textId="09D69F81"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XIX, Past Practices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127</w:t>
      </w:r>
    </w:p>
    <w:p w14:paraId="2764558B" w14:textId="77777777" w:rsidR="005B2DDB" w:rsidRDefault="005B2DDB" w:rsidP="003A1223">
      <w:pPr>
        <w:ind w:left="432"/>
        <w:rPr>
          <w:rFonts w:ascii="Times New Roman" w:hAnsi="Times New Roman" w:cs="Times New Roman"/>
          <w:sz w:val="24"/>
          <w:szCs w:val="24"/>
        </w:rPr>
      </w:pPr>
    </w:p>
    <w:p w14:paraId="5FE78745" w14:textId="399E5B51"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 Management Rights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128</w:t>
      </w:r>
    </w:p>
    <w:p w14:paraId="503D4785" w14:textId="77777777" w:rsidR="003A1223" w:rsidRPr="005B2DDB" w:rsidRDefault="003A1223" w:rsidP="003A1223">
      <w:pPr>
        <w:ind w:left="432"/>
        <w:rPr>
          <w:rFonts w:ascii="Times New Roman" w:hAnsi="Times New Roman" w:cs="Times New Roman"/>
          <w:sz w:val="24"/>
          <w:szCs w:val="24"/>
        </w:rPr>
      </w:pPr>
    </w:p>
    <w:p w14:paraId="59ED90E8" w14:textId="6BA7970F"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XXI, Agency Rights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128</w:t>
      </w:r>
    </w:p>
    <w:p w14:paraId="09DCFB16" w14:textId="0E78B96B" w:rsidR="003A1223" w:rsidRPr="001F4E08" w:rsidRDefault="003A1223" w:rsidP="004829EF">
      <w:pPr>
        <w:pStyle w:val="ListParagraph"/>
        <w:numPr>
          <w:ilvl w:val="0"/>
          <w:numId w:val="84"/>
        </w:numPr>
        <w:rPr>
          <w:rFonts w:ascii="Times New Roman" w:hAnsi="Times New Roman" w:cs="Times New Roman"/>
          <w:sz w:val="24"/>
          <w:szCs w:val="24"/>
        </w:rPr>
      </w:pPr>
      <w:r w:rsidRPr="001F4E08">
        <w:rPr>
          <w:rFonts w:ascii="Times New Roman" w:hAnsi="Times New Roman" w:cs="Times New Roman"/>
          <w:sz w:val="24"/>
          <w:szCs w:val="24"/>
        </w:rPr>
        <w:t>Association Security</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128</w:t>
      </w:r>
    </w:p>
    <w:p w14:paraId="7D99368F" w14:textId="07C74D5E" w:rsidR="003A1223" w:rsidRPr="001F4E08" w:rsidRDefault="003A1223" w:rsidP="004829EF">
      <w:pPr>
        <w:pStyle w:val="ListParagraph"/>
        <w:numPr>
          <w:ilvl w:val="0"/>
          <w:numId w:val="84"/>
        </w:numPr>
        <w:rPr>
          <w:rFonts w:ascii="Times New Roman" w:hAnsi="Times New Roman" w:cs="Times New Roman"/>
          <w:sz w:val="24"/>
          <w:szCs w:val="24"/>
        </w:rPr>
      </w:pPr>
      <w:r w:rsidRPr="001F4E08">
        <w:rPr>
          <w:rFonts w:ascii="Times New Roman" w:hAnsi="Times New Roman" w:cs="Times New Roman"/>
          <w:sz w:val="24"/>
          <w:szCs w:val="24"/>
        </w:rPr>
        <w:t>Enforcement</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C056D">
        <w:rPr>
          <w:rFonts w:ascii="Times New Roman" w:hAnsi="Times New Roman" w:cs="Times New Roman"/>
          <w:sz w:val="24"/>
          <w:szCs w:val="24"/>
        </w:rPr>
        <w:t>1</w:t>
      </w:r>
      <w:r w:rsidR="006B30FC">
        <w:rPr>
          <w:rFonts w:ascii="Times New Roman" w:hAnsi="Times New Roman" w:cs="Times New Roman"/>
          <w:sz w:val="24"/>
          <w:szCs w:val="24"/>
        </w:rPr>
        <w:t>29</w:t>
      </w:r>
    </w:p>
    <w:p w14:paraId="79CEF54C" w14:textId="7AF4273A" w:rsidR="003A1223" w:rsidRDefault="003A1223" w:rsidP="004829EF">
      <w:pPr>
        <w:pStyle w:val="ListParagraph"/>
        <w:numPr>
          <w:ilvl w:val="0"/>
          <w:numId w:val="84"/>
        </w:numPr>
        <w:rPr>
          <w:rFonts w:ascii="Times New Roman" w:hAnsi="Times New Roman" w:cs="Times New Roman"/>
          <w:sz w:val="24"/>
          <w:szCs w:val="24"/>
        </w:rPr>
      </w:pPr>
      <w:r w:rsidRPr="001F4E08">
        <w:rPr>
          <w:rFonts w:ascii="Times New Roman" w:hAnsi="Times New Roman" w:cs="Times New Roman"/>
          <w:sz w:val="24"/>
          <w:szCs w:val="24"/>
        </w:rPr>
        <w:t>Dues Check-Off</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130</w:t>
      </w:r>
    </w:p>
    <w:p w14:paraId="13A54D70" w14:textId="77777777" w:rsidR="003A1223" w:rsidRPr="005B2DDB" w:rsidRDefault="003A1223" w:rsidP="003A1223">
      <w:pPr>
        <w:pStyle w:val="ListParagraph"/>
        <w:ind w:left="1224"/>
        <w:rPr>
          <w:rFonts w:ascii="Times New Roman" w:hAnsi="Times New Roman" w:cs="Times New Roman"/>
          <w:sz w:val="24"/>
          <w:szCs w:val="24"/>
        </w:rPr>
      </w:pPr>
    </w:p>
    <w:p w14:paraId="479879A9" w14:textId="71FCBE1D"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XXII, Grievance and Arbitration Procedure</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130</w:t>
      </w:r>
    </w:p>
    <w:p w14:paraId="3F80162C" w14:textId="058CB022" w:rsidR="003A1223" w:rsidRPr="001F4E08" w:rsidRDefault="003A1223" w:rsidP="004829EF">
      <w:pPr>
        <w:pStyle w:val="ListParagraph"/>
        <w:numPr>
          <w:ilvl w:val="0"/>
          <w:numId w:val="85"/>
        </w:numPr>
        <w:rPr>
          <w:rFonts w:ascii="Times New Roman" w:hAnsi="Times New Roman" w:cs="Times New Roman"/>
          <w:sz w:val="24"/>
          <w:szCs w:val="24"/>
        </w:rPr>
      </w:pPr>
      <w:r w:rsidRPr="001F4E08">
        <w:rPr>
          <w:rFonts w:ascii="Times New Roman" w:hAnsi="Times New Roman" w:cs="Times New Roman"/>
          <w:sz w:val="24"/>
          <w:szCs w:val="24"/>
        </w:rPr>
        <w:t>Purpose</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130</w:t>
      </w:r>
    </w:p>
    <w:p w14:paraId="2FDF5E4B" w14:textId="037FD6CA" w:rsidR="003A1223" w:rsidRPr="001F4E08" w:rsidRDefault="003A1223" w:rsidP="004829EF">
      <w:pPr>
        <w:pStyle w:val="ListParagraph"/>
        <w:numPr>
          <w:ilvl w:val="0"/>
          <w:numId w:val="85"/>
        </w:numPr>
        <w:rPr>
          <w:rFonts w:ascii="Times New Roman" w:hAnsi="Times New Roman" w:cs="Times New Roman"/>
          <w:sz w:val="24"/>
          <w:szCs w:val="24"/>
        </w:rPr>
      </w:pPr>
      <w:r w:rsidRPr="001F4E08">
        <w:rPr>
          <w:rFonts w:ascii="Times New Roman" w:hAnsi="Times New Roman" w:cs="Times New Roman"/>
          <w:sz w:val="24"/>
          <w:szCs w:val="24"/>
        </w:rPr>
        <w:t>Definition</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130</w:t>
      </w:r>
    </w:p>
    <w:p w14:paraId="27312197" w14:textId="69F26DC5" w:rsidR="003A1223" w:rsidRPr="001F4E08" w:rsidRDefault="003A1223" w:rsidP="004829EF">
      <w:pPr>
        <w:pStyle w:val="ListParagraph"/>
        <w:numPr>
          <w:ilvl w:val="0"/>
          <w:numId w:val="85"/>
        </w:numPr>
        <w:rPr>
          <w:rFonts w:ascii="Times New Roman" w:hAnsi="Times New Roman" w:cs="Times New Roman"/>
          <w:sz w:val="24"/>
          <w:szCs w:val="24"/>
        </w:rPr>
      </w:pPr>
      <w:r w:rsidRPr="001F4E08">
        <w:rPr>
          <w:rFonts w:ascii="Times New Roman" w:hAnsi="Times New Roman" w:cs="Times New Roman"/>
          <w:sz w:val="24"/>
          <w:szCs w:val="24"/>
        </w:rPr>
        <w:t>Grievance Procedure</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131</w:t>
      </w:r>
    </w:p>
    <w:p w14:paraId="22E25621" w14:textId="691098BC" w:rsidR="003A1223" w:rsidRDefault="003A1223" w:rsidP="004829EF">
      <w:pPr>
        <w:pStyle w:val="ListParagraph"/>
        <w:numPr>
          <w:ilvl w:val="0"/>
          <w:numId w:val="85"/>
        </w:numPr>
        <w:rPr>
          <w:rFonts w:ascii="Times New Roman" w:hAnsi="Times New Roman" w:cs="Times New Roman"/>
          <w:sz w:val="24"/>
          <w:szCs w:val="24"/>
        </w:rPr>
      </w:pPr>
      <w:r w:rsidRPr="001F4E08">
        <w:rPr>
          <w:rFonts w:ascii="Times New Roman" w:hAnsi="Times New Roman" w:cs="Times New Roman"/>
          <w:sz w:val="24"/>
          <w:szCs w:val="24"/>
        </w:rPr>
        <w:t>Expedited Arbitration</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133</w:t>
      </w:r>
    </w:p>
    <w:p w14:paraId="600EF346" w14:textId="1DA72BDB" w:rsidR="003A1223" w:rsidRDefault="003A1223" w:rsidP="004829EF">
      <w:pPr>
        <w:pStyle w:val="ListParagraph"/>
        <w:numPr>
          <w:ilvl w:val="0"/>
          <w:numId w:val="85"/>
        </w:numPr>
        <w:rPr>
          <w:rFonts w:ascii="Times New Roman" w:hAnsi="Times New Roman" w:cs="Times New Roman"/>
          <w:sz w:val="24"/>
          <w:szCs w:val="24"/>
        </w:rPr>
      </w:pPr>
      <w:r w:rsidRPr="001F4E08">
        <w:rPr>
          <w:rFonts w:ascii="Times New Roman" w:hAnsi="Times New Roman" w:cs="Times New Roman"/>
          <w:sz w:val="24"/>
          <w:szCs w:val="24"/>
        </w:rPr>
        <w:t xml:space="preserve">Application </w:t>
      </w:r>
      <w:r>
        <w:rPr>
          <w:rFonts w:ascii="Times New Roman" w:hAnsi="Times New Roman" w:cs="Times New Roman"/>
          <w:sz w:val="24"/>
          <w:szCs w:val="24"/>
        </w:rPr>
        <w:t>of</w:t>
      </w:r>
      <w:r w:rsidRPr="001F4E08">
        <w:rPr>
          <w:rFonts w:ascii="Times New Roman" w:hAnsi="Times New Roman" w:cs="Times New Roman"/>
          <w:sz w:val="24"/>
          <w:szCs w:val="24"/>
        </w:rPr>
        <w:t xml:space="preserve"> Grievance Procedure</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133</w:t>
      </w:r>
    </w:p>
    <w:p w14:paraId="3897A29E" w14:textId="77777777" w:rsidR="003A1223" w:rsidRPr="005B2DDB" w:rsidRDefault="003A1223" w:rsidP="003A1223">
      <w:pPr>
        <w:pStyle w:val="ListParagraph"/>
        <w:ind w:left="1224"/>
        <w:rPr>
          <w:rFonts w:ascii="Times New Roman" w:hAnsi="Times New Roman" w:cs="Times New Roman"/>
          <w:sz w:val="24"/>
          <w:szCs w:val="24"/>
        </w:rPr>
      </w:pPr>
    </w:p>
    <w:p w14:paraId="2C46473D" w14:textId="2763FBF5"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XXIII, No Strike; No Lockout</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134</w:t>
      </w:r>
    </w:p>
    <w:p w14:paraId="1F27BFB6" w14:textId="77777777" w:rsidR="003A1223" w:rsidRPr="005B2DDB" w:rsidRDefault="003A1223" w:rsidP="003A1223">
      <w:pPr>
        <w:ind w:left="432"/>
        <w:rPr>
          <w:rFonts w:ascii="Times New Roman" w:hAnsi="Times New Roman" w:cs="Times New Roman"/>
          <w:sz w:val="24"/>
          <w:szCs w:val="24"/>
        </w:rPr>
      </w:pPr>
    </w:p>
    <w:p w14:paraId="52F266B5" w14:textId="3A6CD8DB"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XXIV, General Work Conditions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134</w:t>
      </w:r>
    </w:p>
    <w:p w14:paraId="385B136F" w14:textId="38C67B36"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Keys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134</w:t>
      </w:r>
    </w:p>
    <w:p w14:paraId="19054F76" w14:textId="44136782"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Offices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134</w:t>
      </w:r>
    </w:p>
    <w:p w14:paraId="7BC615F0" w14:textId="24C7A286"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Parking</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135</w:t>
      </w:r>
    </w:p>
    <w:p w14:paraId="7944A19A" w14:textId="56AF747A"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Lounges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136</w:t>
      </w:r>
    </w:p>
    <w:p w14:paraId="58F8963E" w14:textId="72C9F9AE"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Dining Facilities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136</w:t>
      </w:r>
    </w:p>
    <w:p w14:paraId="53A8A7C2" w14:textId="028A5458"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Secretarial Aid</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136</w:t>
      </w:r>
    </w:p>
    <w:p w14:paraId="08389226" w14:textId="6D76E2B7"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University Equipment and Service</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136</w:t>
      </w:r>
    </w:p>
    <w:p w14:paraId="7D4B7905" w14:textId="0E371422"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Environmental Conditions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138</w:t>
      </w:r>
    </w:p>
    <w:p w14:paraId="536E9E04" w14:textId="2D92ADF7"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University Store</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139</w:t>
      </w:r>
    </w:p>
    <w:p w14:paraId="55B0DA31" w14:textId="38083044"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Students with Disabilities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140</w:t>
      </w:r>
    </w:p>
    <w:p w14:paraId="7CAF625D" w14:textId="1F6E3330"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Faculty Benefit Information</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140</w:t>
      </w:r>
    </w:p>
    <w:p w14:paraId="6F5D7E72" w14:textId="1D44EDC1"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lastRenderedPageBreak/>
        <w:t>December Pay Check</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140</w:t>
      </w:r>
    </w:p>
    <w:p w14:paraId="70C8D492" w14:textId="726518A2" w:rsidR="003A1223" w:rsidRPr="001F4E08"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Personnel Directory Listing</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140</w:t>
      </w:r>
    </w:p>
    <w:p w14:paraId="638FDA4D" w14:textId="4382A4C6" w:rsidR="003A1223" w:rsidRDefault="003A1223" w:rsidP="004829EF">
      <w:pPr>
        <w:pStyle w:val="ListParagraph"/>
        <w:numPr>
          <w:ilvl w:val="0"/>
          <w:numId w:val="86"/>
        </w:numPr>
        <w:rPr>
          <w:rFonts w:ascii="Times New Roman" w:hAnsi="Times New Roman" w:cs="Times New Roman"/>
          <w:sz w:val="24"/>
          <w:szCs w:val="24"/>
        </w:rPr>
      </w:pPr>
      <w:r w:rsidRPr="001F4E08">
        <w:rPr>
          <w:rFonts w:ascii="Times New Roman" w:hAnsi="Times New Roman" w:cs="Times New Roman"/>
          <w:sz w:val="24"/>
          <w:szCs w:val="24"/>
        </w:rPr>
        <w:t>Check Cashing</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141</w:t>
      </w:r>
    </w:p>
    <w:p w14:paraId="20B6A027" w14:textId="77777777" w:rsidR="003A1223" w:rsidRPr="005B2DDB" w:rsidRDefault="003A1223" w:rsidP="003A1223">
      <w:pPr>
        <w:pStyle w:val="ListParagraph"/>
        <w:ind w:left="1224"/>
        <w:rPr>
          <w:rFonts w:ascii="Times New Roman" w:hAnsi="Times New Roman" w:cs="Times New Roman"/>
          <w:sz w:val="24"/>
          <w:szCs w:val="24"/>
        </w:rPr>
      </w:pPr>
    </w:p>
    <w:p w14:paraId="192ACC64" w14:textId="77777777"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 xml:space="preserve">ARTICLE XXV, University Responsibility for Legal Demands on Bargaining </w:t>
      </w:r>
    </w:p>
    <w:p w14:paraId="19EFD21A" w14:textId="4FFB71C4" w:rsidR="003A1223" w:rsidRDefault="003A1223" w:rsidP="003A1223">
      <w:pPr>
        <w:ind w:left="43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70301">
        <w:rPr>
          <w:rFonts w:ascii="Times New Roman" w:hAnsi="Times New Roman" w:cs="Times New Roman"/>
          <w:sz w:val="24"/>
          <w:szCs w:val="24"/>
        </w:rPr>
        <w:t>Unit Members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141</w:t>
      </w:r>
    </w:p>
    <w:p w14:paraId="205BE4A6" w14:textId="77777777" w:rsidR="003A1223" w:rsidRPr="005B2DDB" w:rsidRDefault="003A1223" w:rsidP="003A1223">
      <w:pPr>
        <w:ind w:left="432"/>
        <w:rPr>
          <w:rFonts w:ascii="Times New Roman" w:hAnsi="Times New Roman" w:cs="Times New Roman"/>
          <w:sz w:val="24"/>
          <w:szCs w:val="24"/>
        </w:rPr>
      </w:pPr>
    </w:p>
    <w:p w14:paraId="005F6670" w14:textId="3C334573"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XXVI, Open Classroom</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142</w:t>
      </w:r>
    </w:p>
    <w:p w14:paraId="66E977A7" w14:textId="77777777" w:rsidR="003A1223" w:rsidRPr="005B2DDB" w:rsidRDefault="003A1223" w:rsidP="003A1223">
      <w:pPr>
        <w:ind w:left="432"/>
        <w:rPr>
          <w:rFonts w:ascii="Times New Roman" w:hAnsi="Times New Roman" w:cs="Times New Roman"/>
          <w:sz w:val="24"/>
          <w:szCs w:val="24"/>
        </w:rPr>
      </w:pPr>
    </w:p>
    <w:p w14:paraId="25A03EE0" w14:textId="42EAB6A8"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XXVII, Teaching Workload</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143</w:t>
      </w:r>
    </w:p>
    <w:p w14:paraId="0F98ED3F" w14:textId="2BEC055B" w:rsidR="003A1223" w:rsidRPr="00570301" w:rsidRDefault="003A1223" w:rsidP="003A1223">
      <w:pPr>
        <w:ind w:left="864"/>
        <w:rPr>
          <w:rFonts w:ascii="Times New Roman" w:hAnsi="Times New Roman" w:cs="Times New Roman"/>
          <w:sz w:val="24"/>
          <w:szCs w:val="24"/>
        </w:rPr>
      </w:pPr>
      <w:r w:rsidRPr="00570301">
        <w:rPr>
          <w:rFonts w:ascii="Times New Roman" w:hAnsi="Times New Roman" w:cs="Times New Roman"/>
          <w:sz w:val="24"/>
          <w:szCs w:val="24"/>
        </w:rPr>
        <w:t>Workload Preamble</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143</w:t>
      </w:r>
    </w:p>
    <w:p w14:paraId="78D24381" w14:textId="21E9C3E8"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Workload Information</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144</w:t>
      </w:r>
    </w:p>
    <w:p w14:paraId="35749FDA" w14:textId="5FC69783"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Formulation and Submission of the Workload Plan</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144</w:t>
      </w:r>
    </w:p>
    <w:p w14:paraId="56254EED" w14:textId="149885F2"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Dean’s Review of the Workload Plan</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146</w:t>
      </w:r>
    </w:p>
    <w:p w14:paraId="7051C70A" w14:textId="2B31DC89"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Priority of Scheduling</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147</w:t>
      </w:r>
    </w:p>
    <w:p w14:paraId="0C4DCEE2" w14:textId="5A129D55"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Special Projects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147</w:t>
      </w:r>
    </w:p>
    <w:p w14:paraId="20067E82" w14:textId="422F1A22"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Assignment of Overloads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148</w:t>
      </w:r>
    </w:p>
    <w:p w14:paraId="343002DD" w14:textId="7B6AEDC3"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Unassigned Teaching</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149</w:t>
      </w:r>
    </w:p>
    <w:p w14:paraId="30EAB69F" w14:textId="67E0387A"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Alteration of Workload Plan</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150</w:t>
      </w:r>
    </w:p>
    <w:p w14:paraId="376CBF8A" w14:textId="7BDE1841"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Length of the Semester and Academic Year</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151</w:t>
      </w:r>
    </w:p>
    <w:p w14:paraId="61FCD970" w14:textId="4E8F3443"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Contact Hours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151</w:t>
      </w:r>
    </w:p>
    <w:p w14:paraId="3C2E8264" w14:textId="201A6545"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Normal Class Hours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153</w:t>
      </w:r>
    </w:p>
    <w:p w14:paraId="5F4D14F6" w14:textId="36086CCA"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Maximum Preparations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153</w:t>
      </w:r>
    </w:p>
    <w:p w14:paraId="2B2A0B05" w14:textId="64A0A613"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Faculty Teaching Outside of Their Departments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153</w:t>
      </w:r>
    </w:p>
    <w:p w14:paraId="06F576A4" w14:textId="1B466117"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Faculty Rank Prerequisite</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6B30FC">
        <w:rPr>
          <w:rFonts w:ascii="Times New Roman" w:hAnsi="Times New Roman" w:cs="Times New Roman"/>
          <w:sz w:val="24"/>
          <w:szCs w:val="24"/>
        </w:rPr>
        <w:t>53</w:t>
      </w:r>
    </w:p>
    <w:p w14:paraId="11D5316C" w14:textId="6152806E"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Out-of-Load and Adjunct Teaching</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154</w:t>
      </w:r>
    </w:p>
    <w:p w14:paraId="3AD5A66B" w14:textId="57738C95"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Maximum Teaching Assignment for Non-Bargaining Unit Personnel</w:t>
      </w:r>
      <w:r w:rsidRPr="001F4E08">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154</w:t>
      </w:r>
    </w:p>
    <w:p w14:paraId="315E3AD4" w14:textId="054B1F9E"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Reduced Load for AAUP Officers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154</w:t>
      </w:r>
    </w:p>
    <w:p w14:paraId="07039655" w14:textId="16F48DA3" w:rsidR="003A1223" w:rsidRPr="001F4E08"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Reduced Load for Promotion and Tenure Committee Chair</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155</w:t>
      </w:r>
    </w:p>
    <w:p w14:paraId="2FAB0103" w14:textId="7CEA7726" w:rsidR="003A1223" w:rsidRDefault="003A1223" w:rsidP="004829EF">
      <w:pPr>
        <w:pStyle w:val="ListParagraph"/>
        <w:numPr>
          <w:ilvl w:val="0"/>
          <w:numId w:val="87"/>
        </w:numPr>
        <w:rPr>
          <w:rFonts w:ascii="Times New Roman" w:hAnsi="Times New Roman" w:cs="Times New Roman"/>
          <w:sz w:val="24"/>
          <w:szCs w:val="24"/>
        </w:rPr>
      </w:pPr>
      <w:r w:rsidRPr="001F4E08">
        <w:rPr>
          <w:rFonts w:ascii="Times New Roman" w:hAnsi="Times New Roman" w:cs="Times New Roman"/>
          <w:sz w:val="24"/>
          <w:szCs w:val="24"/>
        </w:rPr>
        <w:t>Minimum Teaching Assignment for Full-Time Bargaining</w:t>
      </w:r>
      <w:r>
        <w:rPr>
          <w:rFonts w:ascii="Times New Roman" w:hAnsi="Times New Roman" w:cs="Times New Roman"/>
          <w:sz w:val="24"/>
          <w:szCs w:val="24"/>
        </w:rPr>
        <w:t xml:space="preserve"> </w:t>
      </w:r>
      <w:r w:rsidRPr="001F4E08">
        <w:rPr>
          <w:rFonts w:ascii="Times New Roman" w:hAnsi="Times New Roman" w:cs="Times New Roman"/>
          <w:sz w:val="24"/>
          <w:szCs w:val="24"/>
        </w:rPr>
        <w:t xml:space="preserve">Unit </w:t>
      </w:r>
      <w:r w:rsidR="006B30FC">
        <w:rPr>
          <w:rFonts w:ascii="Times New Roman" w:hAnsi="Times New Roman" w:cs="Times New Roman"/>
          <w:sz w:val="24"/>
          <w:szCs w:val="24"/>
        </w:rPr>
        <w:t>Members</w:t>
      </w:r>
      <w:r w:rsidR="006B30FC">
        <w:rPr>
          <w:rFonts w:ascii="Times New Roman" w:hAnsi="Times New Roman" w:cs="Times New Roman"/>
          <w:sz w:val="24"/>
          <w:szCs w:val="24"/>
        </w:rPr>
        <w:tab/>
        <w:t>155</w:t>
      </w:r>
    </w:p>
    <w:p w14:paraId="4E52AA87" w14:textId="00C0D5A1" w:rsidR="003A1223" w:rsidRPr="005B2DDB" w:rsidRDefault="003A1223" w:rsidP="003A1223">
      <w:pPr>
        <w:pStyle w:val="ListParagraph"/>
        <w:ind w:left="1224"/>
        <w:rPr>
          <w:rFonts w:ascii="Times New Roman" w:hAnsi="Times New Roman" w:cs="Times New Roman"/>
          <w:sz w:val="24"/>
          <w:szCs w:val="24"/>
        </w:rPr>
      </w:pPr>
    </w:p>
    <w:p w14:paraId="5464E019" w14:textId="767AC150"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XXVIII, Library Faculty Workload</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155</w:t>
      </w:r>
    </w:p>
    <w:p w14:paraId="3CF5FDDE" w14:textId="0632F4DA" w:rsidR="003A1223" w:rsidRPr="001F4E08" w:rsidRDefault="003A1223" w:rsidP="004829EF">
      <w:pPr>
        <w:pStyle w:val="ListParagraph"/>
        <w:numPr>
          <w:ilvl w:val="0"/>
          <w:numId w:val="88"/>
        </w:numPr>
        <w:rPr>
          <w:rFonts w:ascii="Times New Roman" w:hAnsi="Times New Roman" w:cs="Times New Roman"/>
          <w:sz w:val="24"/>
          <w:szCs w:val="24"/>
        </w:rPr>
      </w:pPr>
      <w:r w:rsidRPr="001F4E08">
        <w:rPr>
          <w:rFonts w:ascii="Times New Roman" w:hAnsi="Times New Roman" w:cs="Times New Roman"/>
          <w:sz w:val="24"/>
          <w:szCs w:val="24"/>
        </w:rPr>
        <w:t>Changes in Scheduled Hours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155</w:t>
      </w:r>
    </w:p>
    <w:p w14:paraId="4418FEDF" w14:textId="7E264FC7" w:rsidR="003A1223" w:rsidRPr="001F4E08" w:rsidRDefault="003A1223" w:rsidP="004829EF">
      <w:pPr>
        <w:pStyle w:val="ListParagraph"/>
        <w:numPr>
          <w:ilvl w:val="0"/>
          <w:numId w:val="88"/>
        </w:numPr>
        <w:rPr>
          <w:rFonts w:ascii="Times New Roman" w:hAnsi="Times New Roman" w:cs="Times New Roman"/>
          <w:sz w:val="24"/>
          <w:szCs w:val="24"/>
        </w:rPr>
      </w:pPr>
      <w:r w:rsidRPr="001F4E08">
        <w:rPr>
          <w:rFonts w:ascii="Times New Roman" w:hAnsi="Times New Roman" w:cs="Times New Roman"/>
          <w:sz w:val="24"/>
          <w:szCs w:val="24"/>
        </w:rPr>
        <w:t>Duties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156</w:t>
      </w:r>
    </w:p>
    <w:p w14:paraId="0DF686F5" w14:textId="180B752A" w:rsidR="003A1223" w:rsidRPr="001F4E08" w:rsidRDefault="003A1223" w:rsidP="004829EF">
      <w:pPr>
        <w:pStyle w:val="ListParagraph"/>
        <w:numPr>
          <w:ilvl w:val="0"/>
          <w:numId w:val="88"/>
        </w:numPr>
        <w:rPr>
          <w:rFonts w:ascii="Times New Roman" w:hAnsi="Times New Roman" w:cs="Times New Roman"/>
          <w:sz w:val="24"/>
          <w:szCs w:val="24"/>
        </w:rPr>
      </w:pPr>
      <w:r w:rsidRPr="001F4E08">
        <w:rPr>
          <w:rFonts w:ascii="Times New Roman" w:hAnsi="Times New Roman" w:cs="Times New Roman"/>
          <w:sz w:val="24"/>
          <w:szCs w:val="24"/>
        </w:rPr>
        <w:t>Time for AAUP Meetings</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156</w:t>
      </w:r>
    </w:p>
    <w:p w14:paraId="45A42598" w14:textId="0EFB3D42" w:rsidR="003A1223" w:rsidRDefault="003A1223" w:rsidP="004829EF">
      <w:pPr>
        <w:pStyle w:val="ListParagraph"/>
        <w:numPr>
          <w:ilvl w:val="0"/>
          <w:numId w:val="88"/>
        </w:numPr>
        <w:rPr>
          <w:rFonts w:ascii="Times New Roman" w:hAnsi="Times New Roman" w:cs="Times New Roman"/>
          <w:sz w:val="24"/>
          <w:szCs w:val="24"/>
        </w:rPr>
      </w:pPr>
      <w:r w:rsidRPr="001F4E08">
        <w:rPr>
          <w:rFonts w:ascii="Times New Roman" w:hAnsi="Times New Roman" w:cs="Times New Roman"/>
          <w:sz w:val="24"/>
          <w:szCs w:val="24"/>
        </w:rPr>
        <w:t>Library Faculty Work Year</w:t>
      </w:r>
      <w:r w:rsidRPr="001F4E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156</w:t>
      </w:r>
    </w:p>
    <w:p w14:paraId="454301B9" w14:textId="77777777" w:rsidR="003A1223" w:rsidRPr="005B2DDB" w:rsidRDefault="003A1223" w:rsidP="003A1223">
      <w:pPr>
        <w:pStyle w:val="ListParagraph"/>
        <w:ind w:left="1224"/>
        <w:rPr>
          <w:rFonts w:ascii="Times New Roman" w:hAnsi="Times New Roman" w:cs="Times New Roman"/>
          <w:sz w:val="24"/>
          <w:szCs w:val="24"/>
        </w:rPr>
      </w:pPr>
    </w:p>
    <w:p w14:paraId="36A5F751" w14:textId="1718B9D8"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XXIX, Value Responsibilities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157</w:t>
      </w:r>
    </w:p>
    <w:p w14:paraId="180DA17D" w14:textId="7B4EA416" w:rsidR="003A1223" w:rsidRPr="00570301" w:rsidRDefault="003A1223" w:rsidP="003A1223">
      <w:pPr>
        <w:ind w:left="864"/>
        <w:rPr>
          <w:rFonts w:ascii="Times New Roman" w:hAnsi="Times New Roman" w:cs="Times New Roman"/>
          <w:sz w:val="24"/>
          <w:szCs w:val="24"/>
        </w:rPr>
      </w:pPr>
      <w:r w:rsidRPr="00570301">
        <w:rPr>
          <w:rFonts w:ascii="Times New Roman" w:hAnsi="Times New Roman" w:cs="Times New Roman"/>
          <w:sz w:val="24"/>
          <w:szCs w:val="24"/>
        </w:rPr>
        <w:t>Preamble</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157</w:t>
      </w:r>
    </w:p>
    <w:p w14:paraId="5DF901B0" w14:textId="01E15702" w:rsidR="003A1223" w:rsidRPr="00716C20" w:rsidRDefault="003A1223" w:rsidP="004829EF">
      <w:pPr>
        <w:pStyle w:val="ListParagraph"/>
        <w:numPr>
          <w:ilvl w:val="0"/>
          <w:numId w:val="89"/>
        </w:numPr>
        <w:rPr>
          <w:rFonts w:ascii="Times New Roman" w:hAnsi="Times New Roman" w:cs="Times New Roman"/>
          <w:sz w:val="24"/>
          <w:szCs w:val="24"/>
        </w:rPr>
      </w:pPr>
      <w:r w:rsidRPr="00716C20">
        <w:rPr>
          <w:rFonts w:ascii="Times New Roman" w:hAnsi="Times New Roman" w:cs="Times New Roman"/>
          <w:sz w:val="24"/>
          <w:szCs w:val="24"/>
        </w:rPr>
        <w:t>Value Responsibilities Common to All Full-Time Teaching Members</w:t>
      </w:r>
      <w:r w:rsidRPr="00716C20">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157</w:t>
      </w:r>
    </w:p>
    <w:p w14:paraId="34C2AF81" w14:textId="3FC3F40B" w:rsidR="003A1223" w:rsidRPr="00716C20" w:rsidRDefault="003A1223" w:rsidP="004829EF">
      <w:pPr>
        <w:pStyle w:val="ListParagraph"/>
        <w:numPr>
          <w:ilvl w:val="0"/>
          <w:numId w:val="89"/>
        </w:numPr>
        <w:rPr>
          <w:rFonts w:ascii="Times New Roman" w:hAnsi="Times New Roman" w:cs="Times New Roman"/>
          <w:sz w:val="24"/>
          <w:szCs w:val="24"/>
        </w:rPr>
      </w:pPr>
      <w:r w:rsidRPr="00716C20">
        <w:rPr>
          <w:rFonts w:ascii="Times New Roman" w:hAnsi="Times New Roman" w:cs="Times New Roman"/>
          <w:sz w:val="24"/>
          <w:szCs w:val="24"/>
        </w:rPr>
        <w:t>Value Responsibilities Common to All Full-Time Librarian Faculty Members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157</w:t>
      </w:r>
    </w:p>
    <w:p w14:paraId="2BD3B74A" w14:textId="609BE047" w:rsidR="003A1223" w:rsidRDefault="003A1223" w:rsidP="004829EF">
      <w:pPr>
        <w:pStyle w:val="ListParagraph"/>
        <w:numPr>
          <w:ilvl w:val="0"/>
          <w:numId w:val="89"/>
        </w:numPr>
        <w:rPr>
          <w:rFonts w:ascii="Times New Roman" w:hAnsi="Times New Roman" w:cs="Times New Roman"/>
          <w:sz w:val="24"/>
          <w:szCs w:val="24"/>
        </w:rPr>
      </w:pPr>
      <w:r w:rsidRPr="00716C20">
        <w:rPr>
          <w:rFonts w:ascii="Times New Roman" w:hAnsi="Times New Roman" w:cs="Times New Roman"/>
          <w:sz w:val="24"/>
          <w:szCs w:val="24"/>
        </w:rPr>
        <w:t>Annual Reports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157</w:t>
      </w:r>
    </w:p>
    <w:p w14:paraId="742B5A09" w14:textId="77777777" w:rsidR="003A1223" w:rsidRPr="005B2DDB" w:rsidRDefault="003A1223" w:rsidP="003A1223">
      <w:pPr>
        <w:rPr>
          <w:rFonts w:ascii="Times New Roman" w:hAnsi="Times New Roman" w:cs="Times New Roman"/>
          <w:sz w:val="24"/>
          <w:szCs w:val="24"/>
        </w:rPr>
      </w:pPr>
    </w:p>
    <w:p w14:paraId="3E2A0866" w14:textId="4D728253"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XXX, Outside Employment</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158</w:t>
      </w:r>
    </w:p>
    <w:p w14:paraId="46D9DA8F" w14:textId="77777777" w:rsidR="009B4299" w:rsidRPr="005B2DDB" w:rsidRDefault="009B4299" w:rsidP="003A1223">
      <w:pPr>
        <w:ind w:left="432"/>
        <w:rPr>
          <w:rFonts w:ascii="Times New Roman" w:hAnsi="Times New Roman" w:cs="Times New Roman"/>
          <w:sz w:val="24"/>
          <w:szCs w:val="24"/>
        </w:rPr>
      </w:pPr>
    </w:p>
    <w:p w14:paraId="6D911814" w14:textId="45C00398"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lastRenderedPageBreak/>
        <w:t>ARTICLE XXXI, Bargaining Unit Development</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159</w:t>
      </w:r>
    </w:p>
    <w:p w14:paraId="7255AE19" w14:textId="3847BA9C" w:rsidR="003A1223" w:rsidRPr="00716C20" w:rsidRDefault="003A1223" w:rsidP="004829EF">
      <w:pPr>
        <w:pStyle w:val="ListParagraph"/>
        <w:numPr>
          <w:ilvl w:val="0"/>
          <w:numId w:val="90"/>
        </w:numPr>
        <w:ind w:left="1224"/>
        <w:rPr>
          <w:rFonts w:ascii="Times New Roman" w:hAnsi="Times New Roman" w:cs="Times New Roman"/>
          <w:sz w:val="24"/>
          <w:szCs w:val="24"/>
        </w:rPr>
      </w:pPr>
      <w:r w:rsidRPr="00716C20">
        <w:rPr>
          <w:rFonts w:ascii="Times New Roman" w:hAnsi="Times New Roman" w:cs="Times New Roman"/>
          <w:sz w:val="24"/>
          <w:szCs w:val="24"/>
        </w:rPr>
        <w:t>The Faculty Development Committee</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159</w:t>
      </w:r>
    </w:p>
    <w:p w14:paraId="5C04F894" w14:textId="39457B42" w:rsidR="003A1223" w:rsidRPr="00716C20" w:rsidRDefault="003A1223" w:rsidP="004829EF">
      <w:pPr>
        <w:pStyle w:val="ListParagraph"/>
        <w:numPr>
          <w:ilvl w:val="0"/>
          <w:numId w:val="90"/>
        </w:numPr>
        <w:ind w:left="1224"/>
        <w:rPr>
          <w:rFonts w:ascii="Times New Roman" w:hAnsi="Times New Roman" w:cs="Times New Roman"/>
          <w:sz w:val="24"/>
          <w:szCs w:val="24"/>
        </w:rPr>
      </w:pPr>
      <w:r w:rsidRPr="00716C20">
        <w:rPr>
          <w:rFonts w:ascii="Times New Roman" w:hAnsi="Times New Roman" w:cs="Times New Roman"/>
          <w:sz w:val="24"/>
          <w:szCs w:val="24"/>
        </w:rPr>
        <w:t>Paid Research Leaves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159</w:t>
      </w:r>
    </w:p>
    <w:p w14:paraId="45C13D93" w14:textId="3A90D26A" w:rsidR="003A1223" w:rsidRPr="00716C20" w:rsidRDefault="003A1223" w:rsidP="004829EF">
      <w:pPr>
        <w:pStyle w:val="ListParagraph"/>
        <w:numPr>
          <w:ilvl w:val="0"/>
          <w:numId w:val="90"/>
        </w:numPr>
        <w:ind w:left="1224"/>
        <w:rPr>
          <w:rFonts w:ascii="Times New Roman" w:hAnsi="Times New Roman" w:cs="Times New Roman"/>
          <w:sz w:val="24"/>
          <w:szCs w:val="24"/>
        </w:rPr>
      </w:pPr>
      <w:r w:rsidRPr="00716C20">
        <w:rPr>
          <w:rFonts w:ascii="Times New Roman" w:hAnsi="Times New Roman" w:cs="Times New Roman"/>
          <w:sz w:val="24"/>
          <w:szCs w:val="24"/>
        </w:rPr>
        <w:t>Paid Developmental Leaves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162</w:t>
      </w:r>
    </w:p>
    <w:p w14:paraId="21641B41" w14:textId="253A51EE" w:rsidR="003A1223" w:rsidRPr="00716C20" w:rsidRDefault="003A1223" w:rsidP="004829EF">
      <w:pPr>
        <w:pStyle w:val="ListParagraph"/>
        <w:numPr>
          <w:ilvl w:val="0"/>
          <w:numId w:val="90"/>
        </w:numPr>
        <w:ind w:left="1224"/>
        <w:rPr>
          <w:rFonts w:ascii="Times New Roman" w:hAnsi="Times New Roman" w:cs="Times New Roman"/>
          <w:sz w:val="24"/>
          <w:szCs w:val="24"/>
        </w:rPr>
      </w:pPr>
      <w:r w:rsidRPr="00716C20">
        <w:rPr>
          <w:rFonts w:ascii="Times New Roman" w:hAnsi="Times New Roman" w:cs="Times New Roman"/>
          <w:sz w:val="24"/>
          <w:szCs w:val="24"/>
        </w:rPr>
        <w:t>Other Leaves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165</w:t>
      </w:r>
    </w:p>
    <w:p w14:paraId="187640D7" w14:textId="75FDE5D7" w:rsidR="003A1223" w:rsidRPr="00716C20" w:rsidRDefault="003A1223" w:rsidP="004829EF">
      <w:pPr>
        <w:pStyle w:val="ListParagraph"/>
        <w:numPr>
          <w:ilvl w:val="0"/>
          <w:numId w:val="90"/>
        </w:numPr>
        <w:ind w:left="1224"/>
        <w:rPr>
          <w:rFonts w:ascii="Times New Roman" w:hAnsi="Times New Roman" w:cs="Times New Roman"/>
          <w:sz w:val="24"/>
          <w:szCs w:val="24"/>
        </w:rPr>
      </w:pPr>
      <w:r w:rsidRPr="00716C20">
        <w:rPr>
          <w:rFonts w:ascii="Times New Roman" w:hAnsi="Times New Roman" w:cs="Times New Roman"/>
          <w:sz w:val="24"/>
          <w:szCs w:val="24"/>
        </w:rPr>
        <w:t>Summer Research Fellowships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167</w:t>
      </w:r>
    </w:p>
    <w:p w14:paraId="0BA242BD" w14:textId="615E3E61" w:rsidR="003A1223" w:rsidRPr="00716C20" w:rsidRDefault="003A1223" w:rsidP="004829EF">
      <w:pPr>
        <w:pStyle w:val="ListParagraph"/>
        <w:numPr>
          <w:ilvl w:val="0"/>
          <w:numId w:val="90"/>
        </w:numPr>
        <w:ind w:left="1224"/>
        <w:rPr>
          <w:rFonts w:ascii="Times New Roman" w:hAnsi="Times New Roman" w:cs="Times New Roman"/>
          <w:sz w:val="24"/>
          <w:szCs w:val="24"/>
        </w:rPr>
      </w:pPr>
      <w:r w:rsidRPr="00716C20">
        <w:rPr>
          <w:rFonts w:ascii="Times New Roman" w:hAnsi="Times New Roman" w:cs="Times New Roman"/>
          <w:sz w:val="24"/>
          <w:szCs w:val="24"/>
        </w:rPr>
        <w:t>Summer Developmental Fellowships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2421F">
        <w:rPr>
          <w:rFonts w:ascii="Times New Roman" w:hAnsi="Times New Roman" w:cs="Times New Roman"/>
          <w:sz w:val="24"/>
          <w:szCs w:val="24"/>
        </w:rPr>
        <w:t>169</w:t>
      </w:r>
    </w:p>
    <w:p w14:paraId="6AE6FCD6" w14:textId="227380A7" w:rsidR="003A1223" w:rsidRPr="00716C20" w:rsidRDefault="003A1223" w:rsidP="004829EF">
      <w:pPr>
        <w:pStyle w:val="ListParagraph"/>
        <w:numPr>
          <w:ilvl w:val="0"/>
          <w:numId w:val="90"/>
        </w:numPr>
        <w:ind w:left="1224"/>
        <w:rPr>
          <w:rFonts w:ascii="Times New Roman" w:hAnsi="Times New Roman" w:cs="Times New Roman"/>
          <w:sz w:val="24"/>
          <w:szCs w:val="24"/>
        </w:rPr>
      </w:pPr>
      <w:r w:rsidRPr="00716C20">
        <w:rPr>
          <w:rFonts w:ascii="Times New Roman" w:hAnsi="Times New Roman" w:cs="Times New Roman"/>
          <w:sz w:val="24"/>
          <w:szCs w:val="24"/>
        </w:rPr>
        <w:t>Bargaining Unit Travel and Other Business Related Expenses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62346">
        <w:rPr>
          <w:rFonts w:ascii="Times New Roman" w:hAnsi="Times New Roman" w:cs="Times New Roman"/>
          <w:sz w:val="24"/>
          <w:szCs w:val="24"/>
        </w:rPr>
        <w:t>170</w:t>
      </w:r>
    </w:p>
    <w:p w14:paraId="3A7E9614" w14:textId="1784056D" w:rsidR="003A1223" w:rsidRPr="00716C20" w:rsidRDefault="003A1223" w:rsidP="004829EF">
      <w:pPr>
        <w:pStyle w:val="ListParagraph"/>
        <w:numPr>
          <w:ilvl w:val="0"/>
          <w:numId w:val="90"/>
        </w:numPr>
        <w:ind w:left="1224"/>
        <w:rPr>
          <w:rFonts w:ascii="Times New Roman" w:hAnsi="Times New Roman" w:cs="Times New Roman"/>
          <w:sz w:val="24"/>
          <w:szCs w:val="24"/>
        </w:rPr>
      </w:pPr>
      <w:r w:rsidRPr="00716C20">
        <w:rPr>
          <w:rFonts w:ascii="Times New Roman" w:hAnsi="Times New Roman" w:cs="Times New Roman"/>
          <w:sz w:val="24"/>
          <w:szCs w:val="24"/>
        </w:rPr>
        <w:t>On-Campus Training and Development Projects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2421F">
        <w:rPr>
          <w:rFonts w:ascii="Times New Roman" w:hAnsi="Times New Roman" w:cs="Times New Roman"/>
          <w:sz w:val="24"/>
          <w:szCs w:val="24"/>
        </w:rPr>
        <w:t>173</w:t>
      </w:r>
    </w:p>
    <w:p w14:paraId="25504C51" w14:textId="67C359E1" w:rsidR="003A1223" w:rsidRDefault="003A1223" w:rsidP="004829EF">
      <w:pPr>
        <w:pStyle w:val="ListParagraph"/>
        <w:numPr>
          <w:ilvl w:val="0"/>
          <w:numId w:val="90"/>
        </w:numPr>
        <w:ind w:left="1224"/>
        <w:rPr>
          <w:rFonts w:ascii="Times New Roman" w:hAnsi="Times New Roman" w:cs="Times New Roman"/>
          <w:sz w:val="24"/>
          <w:szCs w:val="24"/>
        </w:rPr>
      </w:pPr>
      <w:r w:rsidRPr="00716C20">
        <w:rPr>
          <w:rFonts w:ascii="Times New Roman" w:hAnsi="Times New Roman" w:cs="Times New Roman"/>
          <w:sz w:val="24"/>
          <w:szCs w:val="24"/>
        </w:rPr>
        <w:t>Additional Bargaining Unit Development Support</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173</w:t>
      </w:r>
    </w:p>
    <w:p w14:paraId="148C8B1B" w14:textId="77777777" w:rsidR="003A1223" w:rsidRPr="005B2DDB" w:rsidRDefault="003A1223" w:rsidP="003A1223">
      <w:pPr>
        <w:pStyle w:val="ListParagraph"/>
        <w:ind w:left="1224"/>
        <w:rPr>
          <w:rFonts w:ascii="Times New Roman" w:hAnsi="Times New Roman" w:cs="Times New Roman"/>
          <w:sz w:val="24"/>
          <w:szCs w:val="24"/>
        </w:rPr>
      </w:pPr>
    </w:p>
    <w:p w14:paraId="6EC14FD1" w14:textId="662454F5"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XXXII, Intellectual Property and Distance Learning</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173</w:t>
      </w:r>
    </w:p>
    <w:p w14:paraId="091FE9EF" w14:textId="4CB32E9F" w:rsidR="003A1223" w:rsidRPr="00716C20" w:rsidRDefault="003A1223" w:rsidP="004829EF">
      <w:pPr>
        <w:pStyle w:val="ListParagraph"/>
        <w:numPr>
          <w:ilvl w:val="0"/>
          <w:numId w:val="91"/>
        </w:numPr>
        <w:rPr>
          <w:rFonts w:ascii="Times New Roman" w:hAnsi="Times New Roman" w:cs="Times New Roman"/>
          <w:sz w:val="24"/>
          <w:szCs w:val="24"/>
        </w:rPr>
      </w:pPr>
      <w:r w:rsidRPr="00716C20">
        <w:rPr>
          <w:rFonts w:ascii="Times New Roman" w:hAnsi="Times New Roman" w:cs="Times New Roman"/>
          <w:sz w:val="24"/>
          <w:szCs w:val="24"/>
        </w:rPr>
        <w:t>Scope</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173</w:t>
      </w:r>
    </w:p>
    <w:p w14:paraId="285E239B" w14:textId="66177F88" w:rsidR="003A1223" w:rsidRPr="00716C20" w:rsidRDefault="003A1223" w:rsidP="004829EF">
      <w:pPr>
        <w:pStyle w:val="ListParagraph"/>
        <w:numPr>
          <w:ilvl w:val="0"/>
          <w:numId w:val="91"/>
        </w:numPr>
        <w:rPr>
          <w:rFonts w:ascii="Times New Roman" w:hAnsi="Times New Roman" w:cs="Times New Roman"/>
          <w:sz w:val="24"/>
          <w:szCs w:val="24"/>
        </w:rPr>
      </w:pPr>
      <w:r w:rsidRPr="00716C20">
        <w:rPr>
          <w:rFonts w:ascii="Times New Roman" w:hAnsi="Times New Roman" w:cs="Times New Roman"/>
          <w:sz w:val="24"/>
          <w:szCs w:val="24"/>
        </w:rPr>
        <w:t>Definitions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173</w:t>
      </w:r>
    </w:p>
    <w:p w14:paraId="3E88CA79" w14:textId="50958D1E" w:rsidR="003A1223" w:rsidRPr="00716C20" w:rsidRDefault="003A1223" w:rsidP="004829EF">
      <w:pPr>
        <w:pStyle w:val="ListParagraph"/>
        <w:numPr>
          <w:ilvl w:val="0"/>
          <w:numId w:val="91"/>
        </w:numPr>
        <w:rPr>
          <w:rFonts w:ascii="Times New Roman" w:hAnsi="Times New Roman" w:cs="Times New Roman"/>
          <w:sz w:val="24"/>
          <w:szCs w:val="24"/>
        </w:rPr>
      </w:pPr>
      <w:r w:rsidRPr="00716C20">
        <w:rPr>
          <w:rFonts w:ascii="Times New Roman" w:hAnsi="Times New Roman" w:cs="Times New Roman"/>
          <w:sz w:val="24"/>
          <w:szCs w:val="24"/>
        </w:rPr>
        <w:t>Allocation of Ownership</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C056D">
        <w:rPr>
          <w:rFonts w:ascii="Times New Roman" w:hAnsi="Times New Roman" w:cs="Times New Roman"/>
          <w:sz w:val="24"/>
          <w:szCs w:val="24"/>
        </w:rPr>
        <w:t>1</w:t>
      </w:r>
      <w:r w:rsidR="006B30FC">
        <w:rPr>
          <w:rFonts w:ascii="Times New Roman" w:hAnsi="Times New Roman" w:cs="Times New Roman"/>
          <w:sz w:val="24"/>
          <w:szCs w:val="24"/>
        </w:rPr>
        <w:t>75</w:t>
      </w:r>
    </w:p>
    <w:p w14:paraId="20CC63A5" w14:textId="3CF828BE" w:rsidR="003A1223" w:rsidRDefault="003A1223" w:rsidP="003A1223">
      <w:pPr>
        <w:ind w:left="864"/>
        <w:rPr>
          <w:rFonts w:ascii="Times New Roman" w:hAnsi="Times New Roman" w:cs="Times New Roman"/>
          <w:sz w:val="24"/>
          <w:szCs w:val="24"/>
        </w:rPr>
      </w:pPr>
      <w:r w:rsidRPr="00570301">
        <w:rPr>
          <w:rFonts w:ascii="Times New Roman" w:hAnsi="Times New Roman" w:cs="Times New Roman"/>
          <w:sz w:val="24"/>
          <w:szCs w:val="24"/>
        </w:rPr>
        <w:t>Distance Learning Courses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178</w:t>
      </w:r>
    </w:p>
    <w:p w14:paraId="5C1762B1" w14:textId="77777777" w:rsidR="003A1223" w:rsidRPr="005B2DDB" w:rsidRDefault="003A1223" w:rsidP="003A1223">
      <w:pPr>
        <w:ind w:left="864"/>
        <w:rPr>
          <w:rFonts w:ascii="Times New Roman" w:hAnsi="Times New Roman" w:cs="Times New Roman"/>
          <w:sz w:val="24"/>
          <w:szCs w:val="24"/>
        </w:rPr>
      </w:pPr>
    </w:p>
    <w:p w14:paraId="08321185" w14:textId="37E744A6"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XXXIII, Sick Leave</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179</w:t>
      </w:r>
    </w:p>
    <w:p w14:paraId="03D6E067" w14:textId="4AB0AB3A" w:rsidR="003A1223" w:rsidRPr="00716C20"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Schedule</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179</w:t>
      </w:r>
    </w:p>
    <w:p w14:paraId="656B9506" w14:textId="2ADD57A2" w:rsidR="003A1223" w:rsidRPr="00716C20"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Accrual</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180</w:t>
      </w:r>
    </w:p>
    <w:p w14:paraId="6B40FD90" w14:textId="0BC7A360" w:rsidR="003A1223" w:rsidRPr="00716C20"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Replacement</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180</w:t>
      </w:r>
    </w:p>
    <w:p w14:paraId="374C7D37" w14:textId="7A2444E8" w:rsidR="003A1223" w:rsidRPr="00716C20"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Pregnancy and Childbirth Leaves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180</w:t>
      </w:r>
    </w:p>
    <w:p w14:paraId="0C6C8338" w14:textId="1A8F4A02" w:rsidR="003A1223" w:rsidRPr="00716C20"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Family and Medical Leave Act (FMLA)</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180</w:t>
      </w:r>
    </w:p>
    <w:p w14:paraId="39F2C5D3" w14:textId="4550E685" w:rsidR="003A1223" w:rsidRPr="00716C20"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Deductions</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181</w:t>
      </w:r>
    </w:p>
    <w:p w14:paraId="319BF842" w14:textId="3B715FA4" w:rsidR="003A1223" w:rsidRPr="00716C20"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Certification</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181</w:t>
      </w:r>
    </w:p>
    <w:p w14:paraId="478FD631" w14:textId="4DCC5800" w:rsidR="003A1223" w:rsidRPr="00716C20"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Coverage</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181</w:t>
      </w:r>
    </w:p>
    <w:p w14:paraId="7418E3F3" w14:textId="0A665FEB" w:rsidR="003A1223" w:rsidRPr="00716C20"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Tuition Remissions Benefits During Sick Leave</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181</w:t>
      </w:r>
    </w:p>
    <w:p w14:paraId="79EDCC6C" w14:textId="76DCD236" w:rsidR="003A1223" w:rsidRDefault="003A1223" w:rsidP="004829EF">
      <w:pPr>
        <w:pStyle w:val="ListParagraph"/>
        <w:numPr>
          <w:ilvl w:val="0"/>
          <w:numId w:val="92"/>
        </w:numPr>
        <w:rPr>
          <w:rFonts w:ascii="Times New Roman" w:hAnsi="Times New Roman" w:cs="Times New Roman"/>
          <w:sz w:val="24"/>
          <w:szCs w:val="24"/>
        </w:rPr>
      </w:pPr>
      <w:r w:rsidRPr="00716C20">
        <w:rPr>
          <w:rFonts w:ascii="Times New Roman" w:hAnsi="Times New Roman" w:cs="Times New Roman"/>
          <w:sz w:val="24"/>
          <w:szCs w:val="24"/>
        </w:rPr>
        <w:t xml:space="preserve">Return </w:t>
      </w:r>
      <w:r w:rsidR="00B1019B" w:rsidRPr="00716C20">
        <w:rPr>
          <w:rFonts w:ascii="Times New Roman" w:hAnsi="Times New Roman" w:cs="Times New Roman"/>
          <w:sz w:val="24"/>
          <w:szCs w:val="24"/>
        </w:rPr>
        <w:t>from</w:t>
      </w:r>
      <w:r w:rsidRPr="00716C20">
        <w:rPr>
          <w:rFonts w:ascii="Times New Roman" w:hAnsi="Times New Roman" w:cs="Times New Roman"/>
          <w:sz w:val="24"/>
          <w:szCs w:val="24"/>
        </w:rPr>
        <w:t xml:space="preserve"> Sick Leave</w:t>
      </w:r>
      <w:r w:rsidRPr="00716C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181</w:t>
      </w:r>
    </w:p>
    <w:p w14:paraId="32C841D9" w14:textId="77777777" w:rsidR="003A1223" w:rsidRPr="005B2DDB" w:rsidRDefault="003A1223" w:rsidP="003A1223">
      <w:pPr>
        <w:ind w:left="864"/>
        <w:rPr>
          <w:rFonts w:ascii="Times New Roman" w:hAnsi="Times New Roman" w:cs="Times New Roman"/>
          <w:sz w:val="24"/>
          <w:szCs w:val="24"/>
        </w:rPr>
      </w:pPr>
    </w:p>
    <w:p w14:paraId="4792E9FD" w14:textId="29D6243F"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XXXIV, Compensation and Employee Benefits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182</w:t>
      </w:r>
    </w:p>
    <w:p w14:paraId="6A2765AD" w14:textId="6084F28F" w:rsidR="003A1223" w:rsidRDefault="003A1223" w:rsidP="004829EF">
      <w:pPr>
        <w:pStyle w:val="ListParagraph"/>
        <w:numPr>
          <w:ilvl w:val="0"/>
          <w:numId w:val="93"/>
        </w:numPr>
        <w:rPr>
          <w:rFonts w:ascii="Times New Roman" w:hAnsi="Times New Roman" w:cs="Times New Roman"/>
          <w:sz w:val="24"/>
          <w:szCs w:val="24"/>
        </w:rPr>
      </w:pPr>
      <w:r>
        <w:rPr>
          <w:rFonts w:ascii="Times New Roman" w:hAnsi="Times New Roman" w:cs="Times New Roman"/>
          <w:sz w:val="24"/>
          <w:szCs w:val="24"/>
        </w:rPr>
        <w:t>Compensation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182</w:t>
      </w:r>
    </w:p>
    <w:p w14:paraId="047484BA" w14:textId="2E54FB3B" w:rsidR="003A1223" w:rsidRDefault="003A1223" w:rsidP="004829EF">
      <w:pPr>
        <w:pStyle w:val="ListParagraph"/>
        <w:numPr>
          <w:ilvl w:val="0"/>
          <w:numId w:val="93"/>
        </w:numPr>
        <w:rPr>
          <w:rFonts w:ascii="Times New Roman" w:hAnsi="Times New Roman" w:cs="Times New Roman"/>
          <w:sz w:val="24"/>
          <w:szCs w:val="24"/>
        </w:rPr>
      </w:pPr>
      <w:r>
        <w:rPr>
          <w:rFonts w:ascii="Times New Roman" w:hAnsi="Times New Roman" w:cs="Times New Roman"/>
          <w:sz w:val="24"/>
          <w:szCs w:val="24"/>
        </w:rPr>
        <w:t>Employee Benefits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185</w:t>
      </w:r>
    </w:p>
    <w:p w14:paraId="3DEA58A9" w14:textId="77777777" w:rsidR="009B4299" w:rsidRPr="005B2DDB" w:rsidRDefault="009B4299" w:rsidP="009B4299">
      <w:pPr>
        <w:ind w:left="864"/>
        <w:rPr>
          <w:rFonts w:ascii="Times New Roman" w:hAnsi="Times New Roman" w:cs="Times New Roman"/>
          <w:sz w:val="24"/>
          <w:szCs w:val="24"/>
        </w:rPr>
      </w:pPr>
    </w:p>
    <w:p w14:paraId="0514961C" w14:textId="68697F2E"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XXXV, Salary Adjustment</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198</w:t>
      </w:r>
    </w:p>
    <w:p w14:paraId="01CF6F0A" w14:textId="5FFABA4C" w:rsidR="003A1223" w:rsidRPr="00EE3A95" w:rsidRDefault="003A1223" w:rsidP="004829EF">
      <w:pPr>
        <w:pStyle w:val="ListParagraph"/>
        <w:numPr>
          <w:ilvl w:val="0"/>
          <w:numId w:val="94"/>
        </w:numPr>
        <w:rPr>
          <w:rFonts w:ascii="Times New Roman" w:hAnsi="Times New Roman" w:cs="Times New Roman"/>
          <w:sz w:val="24"/>
          <w:szCs w:val="24"/>
        </w:rPr>
      </w:pPr>
      <w:r w:rsidRPr="00EE3A95">
        <w:rPr>
          <w:rFonts w:ascii="Times New Roman" w:hAnsi="Times New Roman" w:cs="Times New Roman"/>
          <w:sz w:val="24"/>
          <w:szCs w:val="24"/>
        </w:rPr>
        <w:t>Conditions for Salary Adjustment</w:t>
      </w:r>
      <w:r w:rsidRPr="00EE3A9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198</w:t>
      </w:r>
    </w:p>
    <w:p w14:paraId="0DE39553" w14:textId="608AC127" w:rsidR="003A1223" w:rsidRDefault="003A1223" w:rsidP="004829EF">
      <w:pPr>
        <w:pStyle w:val="ListParagraph"/>
        <w:numPr>
          <w:ilvl w:val="0"/>
          <w:numId w:val="94"/>
        </w:numPr>
        <w:rPr>
          <w:rFonts w:ascii="Times New Roman" w:hAnsi="Times New Roman" w:cs="Times New Roman"/>
          <w:sz w:val="24"/>
          <w:szCs w:val="24"/>
        </w:rPr>
      </w:pPr>
      <w:r w:rsidRPr="00EE3A95">
        <w:rPr>
          <w:rFonts w:ascii="Times New Roman" w:hAnsi="Times New Roman" w:cs="Times New Roman"/>
          <w:sz w:val="24"/>
          <w:szCs w:val="24"/>
        </w:rPr>
        <w:t>Procedures for Salary Adjustment</w:t>
      </w:r>
      <w:r w:rsidRPr="00EE3A9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199</w:t>
      </w:r>
    </w:p>
    <w:p w14:paraId="6EE43797" w14:textId="77777777" w:rsidR="003A1223" w:rsidRPr="005B2DDB" w:rsidRDefault="003A1223" w:rsidP="003A1223">
      <w:pPr>
        <w:pStyle w:val="ListParagraph"/>
        <w:ind w:left="1224"/>
        <w:rPr>
          <w:rFonts w:ascii="Times New Roman" w:hAnsi="Times New Roman" w:cs="Times New Roman"/>
          <w:sz w:val="24"/>
          <w:szCs w:val="24"/>
        </w:rPr>
      </w:pPr>
    </w:p>
    <w:p w14:paraId="443593AA" w14:textId="1003C40C"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XXXVI, Voluntary Separation</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199</w:t>
      </w:r>
    </w:p>
    <w:p w14:paraId="566ECBAE" w14:textId="096331EA" w:rsidR="003A1223" w:rsidRDefault="003A1223" w:rsidP="003A1223">
      <w:pPr>
        <w:ind w:left="864"/>
        <w:rPr>
          <w:rFonts w:ascii="Times New Roman" w:hAnsi="Times New Roman" w:cs="Times New Roman"/>
          <w:sz w:val="24"/>
          <w:szCs w:val="24"/>
        </w:rPr>
      </w:pPr>
      <w:r w:rsidRPr="00570301">
        <w:rPr>
          <w:rFonts w:ascii="Times New Roman" w:hAnsi="Times New Roman" w:cs="Times New Roman"/>
          <w:sz w:val="24"/>
          <w:szCs w:val="24"/>
        </w:rPr>
        <w:t>Negotiated Se</w:t>
      </w:r>
      <w:r w:rsidR="000E13C5">
        <w:rPr>
          <w:rFonts w:ascii="Times New Roman" w:hAnsi="Times New Roman" w:cs="Times New Roman"/>
          <w:sz w:val="24"/>
          <w:szCs w:val="24"/>
        </w:rPr>
        <w:t>paration</w:t>
      </w:r>
      <w:r w:rsidR="000E13C5">
        <w:rPr>
          <w:rFonts w:ascii="Times New Roman" w:hAnsi="Times New Roman" w:cs="Times New Roman"/>
          <w:sz w:val="24"/>
          <w:szCs w:val="24"/>
        </w:rPr>
        <w:tab/>
      </w:r>
      <w:r w:rsidR="000E13C5">
        <w:rPr>
          <w:rFonts w:ascii="Times New Roman" w:hAnsi="Times New Roman" w:cs="Times New Roman"/>
          <w:sz w:val="24"/>
          <w:szCs w:val="24"/>
        </w:rPr>
        <w:tab/>
      </w:r>
      <w:r w:rsidR="000E13C5">
        <w:rPr>
          <w:rFonts w:ascii="Times New Roman" w:hAnsi="Times New Roman" w:cs="Times New Roman"/>
          <w:sz w:val="24"/>
          <w:szCs w:val="24"/>
        </w:rPr>
        <w:tab/>
      </w:r>
      <w:r w:rsidR="000E13C5">
        <w:rPr>
          <w:rFonts w:ascii="Times New Roman" w:hAnsi="Times New Roman" w:cs="Times New Roman"/>
          <w:sz w:val="24"/>
          <w:szCs w:val="24"/>
        </w:rPr>
        <w:tab/>
      </w:r>
      <w:r w:rsidR="000E13C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30FC">
        <w:rPr>
          <w:rFonts w:ascii="Times New Roman" w:hAnsi="Times New Roman" w:cs="Times New Roman"/>
          <w:sz w:val="24"/>
          <w:szCs w:val="24"/>
        </w:rPr>
        <w:t>199</w:t>
      </w:r>
    </w:p>
    <w:p w14:paraId="7388B3C4" w14:textId="77777777" w:rsidR="003A1223" w:rsidRPr="005B2DDB" w:rsidRDefault="003A1223" w:rsidP="003A1223">
      <w:pPr>
        <w:ind w:left="864"/>
        <w:rPr>
          <w:rFonts w:ascii="Times New Roman" w:hAnsi="Times New Roman" w:cs="Times New Roman"/>
          <w:sz w:val="24"/>
          <w:szCs w:val="24"/>
        </w:rPr>
      </w:pPr>
    </w:p>
    <w:p w14:paraId="5E655313" w14:textId="12A01924"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XXXVII, Transfer of Faculty</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199</w:t>
      </w:r>
    </w:p>
    <w:p w14:paraId="7030D6E4" w14:textId="4DCCBA37" w:rsidR="003A1223" w:rsidRPr="00570301" w:rsidRDefault="009C7BD1" w:rsidP="003A1223">
      <w:pPr>
        <w:ind w:left="864"/>
        <w:rPr>
          <w:rFonts w:ascii="Times New Roman" w:hAnsi="Times New Roman" w:cs="Times New Roman"/>
          <w:sz w:val="24"/>
          <w:szCs w:val="24"/>
        </w:rPr>
      </w:pPr>
      <w:r>
        <w:rPr>
          <w:rFonts w:ascii="Times New Roman" w:hAnsi="Times New Roman" w:cs="Times New Roman"/>
          <w:sz w:val="24"/>
          <w:szCs w:val="24"/>
        </w:rPr>
        <w:t xml:space="preserve">A. </w:t>
      </w:r>
      <w:r w:rsidR="003A1223" w:rsidRPr="00570301">
        <w:rPr>
          <w:rFonts w:ascii="Times New Roman" w:hAnsi="Times New Roman" w:cs="Times New Roman"/>
          <w:sz w:val="24"/>
          <w:szCs w:val="24"/>
        </w:rPr>
        <w:t>Initiation and Review Procedures for the Transfer of</w:t>
      </w:r>
      <w:r w:rsidR="003A1223">
        <w:rPr>
          <w:rFonts w:ascii="Times New Roman" w:hAnsi="Times New Roman" w:cs="Times New Roman"/>
          <w:sz w:val="24"/>
          <w:szCs w:val="24"/>
        </w:rPr>
        <w:t xml:space="preserve"> </w:t>
      </w:r>
      <w:r w:rsidR="003A1223" w:rsidRPr="00570301">
        <w:rPr>
          <w:rFonts w:ascii="Times New Roman" w:hAnsi="Times New Roman" w:cs="Times New Roman"/>
          <w:sz w:val="24"/>
          <w:szCs w:val="24"/>
        </w:rPr>
        <w:t>Bargaining Unit Members</w:t>
      </w:r>
      <w:r w:rsidR="003A1223" w:rsidRPr="00570301">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3A1223">
        <w:rPr>
          <w:rFonts w:ascii="Times New Roman" w:hAnsi="Times New Roman" w:cs="Times New Roman"/>
          <w:sz w:val="24"/>
          <w:szCs w:val="24"/>
        </w:rPr>
        <w:tab/>
      </w:r>
      <w:r w:rsidR="00CC1916">
        <w:rPr>
          <w:rFonts w:ascii="Times New Roman" w:hAnsi="Times New Roman" w:cs="Times New Roman"/>
          <w:sz w:val="24"/>
          <w:szCs w:val="24"/>
        </w:rPr>
        <w:t>199</w:t>
      </w:r>
    </w:p>
    <w:p w14:paraId="1CB0E49D" w14:textId="55A316E6" w:rsidR="003A1223" w:rsidRPr="00570301" w:rsidRDefault="003A1223" w:rsidP="003A1223">
      <w:pPr>
        <w:ind w:left="864"/>
        <w:rPr>
          <w:rFonts w:ascii="Times New Roman" w:hAnsi="Times New Roman" w:cs="Times New Roman"/>
          <w:sz w:val="24"/>
          <w:szCs w:val="24"/>
        </w:rPr>
      </w:pPr>
      <w:r w:rsidRPr="00570301">
        <w:rPr>
          <w:rFonts w:ascii="Times New Roman" w:hAnsi="Times New Roman" w:cs="Times New Roman"/>
          <w:sz w:val="24"/>
          <w:szCs w:val="24"/>
        </w:rPr>
        <w:t>B. Rank, Tenure, and Seniority</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200</w:t>
      </w:r>
    </w:p>
    <w:p w14:paraId="493F1135" w14:textId="77777777" w:rsidR="003A1223" w:rsidRPr="005B2DDB" w:rsidRDefault="003A1223" w:rsidP="003A1223">
      <w:pPr>
        <w:rPr>
          <w:rFonts w:ascii="Times New Roman" w:hAnsi="Times New Roman" w:cs="Times New Roman"/>
          <w:sz w:val="24"/>
          <w:szCs w:val="24"/>
        </w:rPr>
      </w:pPr>
    </w:p>
    <w:p w14:paraId="1384049C" w14:textId="326429E0" w:rsidR="003A1223"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XXXVIII, Separability</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201</w:t>
      </w:r>
    </w:p>
    <w:p w14:paraId="4AB18CCB" w14:textId="77777777" w:rsidR="003A1223" w:rsidRPr="005B2DDB" w:rsidRDefault="003A1223" w:rsidP="003A1223">
      <w:pPr>
        <w:ind w:left="432"/>
        <w:rPr>
          <w:rFonts w:ascii="Times New Roman" w:hAnsi="Times New Roman" w:cs="Times New Roman"/>
          <w:sz w:val="24"/>
          <w:szCs w:val="24"/>
        </w:rPr>
      </w:pPr>
    </w:p>
    <w:p w14:paraId="18732376" w14:textId="6ADC6075"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XXXIX, Length of Contract: Future Negotiations</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201</w:t>
      </w:r>
    </w:p>
    <w:p w14:paraId="142425EF" w14:textId="1DD8D24D" w:rsidR="003A1223" w:rsidRPr="00EE3A95" w:rsidRDefault="003A1223" w:rsidP="004829EF">
      <w:pPr>
        <w:pStyle w:val="ListParagraph"/>
        <w:numPr>
          <w:ilvl w:val="0"/>
          <w:numId w:val="95"/>
        </w:numPr>
        <w:rPr>
          <w:rFonts w:ascii="Times New Roman" w:hAnsi="Times New Roman" w:cs="Times New Roman"/>
          <w:sz w:val="24"/>
          <w:szCs w:val="24"/>
        </w:rPr>
      </w:pPr>
      <w:r w:rsidRPr="00EE3A95">
        <w:rPr>
          <w:rFonts w:ascii="Times New Roman" w:hAnsi="Times New Roman" w:cs="Times New Roman"/>
          <w:sz w:val="24"/>
          <w:szCs w:val="24"/>
        </w:rPr>
        <w:t>Expiration of Contract</w:t>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00CC1916">
        <w:rPr>
          <w:rFonts w:ascii="Times New Roman" w:hAnsi="Times New Roman" w:cs="Times New Roman"/>
          <w:sz w:val="24"/>
          <w:szCs w:val="24"/>
        </w:rPr>
        <w:t>201</w:t>
      </w:r>
    </w:p>
    <w:p w14:paraId="49D000EA" w14:textId="3406494B" w:rsidR="003A1223" w:rsidRDefault="003A1223" w:rsidP="004829EF">
      <w:pPr>
        <w:pStyle w:val="ListParagraph"/>
        <w:numPr>
          <w:ilvl w:val="0"/>
          <w:numId w:val="95"/>
        </w:numPr>
        <w:rPr>
          <w:rFonts w:ascii="Times New Roman" w:hAnsi="Times New Roman" w:cs="Times New Roman"/>
          <w:sz w:val="24"/>
          <w:szCs w:val="24"/>
        </w:rPr>
      </w:pPr>
      <w:r w:rsidRPr="00EE3A95">
        <w:rPr>
          <w:rFonts w:ascii="Times New Roman" w:hAnsi="Times New Roman" w:cs="Times New Roman"/>
          <w:sz w:val="24"/>
          <w:szCs w:val="24"/>
        </w:rPr>
        <w:t>Future Negotiations</w:t>
      </w:r>
      <w:r w:rsidRPr="00EE3A9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201</w:t>
      </w:r>
    </w:p>
    <w:p w14:paraId="4BBFE899" w14:textId="77777777" w:rsidR="003A1223" w:rsidRPr="005B2DDB" w:rsidRDefault="003A1223" w:rsidP="003A1223">
      <w:pPr>
        <w:pStyle w:val="ListParagraph"/>
        <w:ind w:left="1224"/>
        <w:rPr>
          <w:rFonts w:ascii="Times New Roman" w:hAnsi="Times New Roman" w:cs="Times New Roman"/>
          <w:sz w:val="24"/>
          <w:szCs w:val="24"/>
        </w:rPr>
      </w:pPr>
    </w:p>
    <w:p w14:paraId="1C4B1C63" w14:textId="595F60C4" w:rsidR="003A1223" w:rsidRPr="00570301" w:rsidRDefault="003A1223" w:rsidP="003A1223">
      <w:pPr>
        <w:ind w:left="432"/>
        <w:rPr>
          <w:rFonts w:ascii="Times New Roman" w:hAnsi="Times New Roman" w:cs="Times New Roman"/>
          <w:sz w:val="24"/>
          <w:szCs w:val="24"/>
        </w:rPr>
      </w:pPr>
      <w:r w:rsidRPr="00570301">
        <w:rPr>
          <w:rFonts w:ascii="Times New Roman" w:hAnsi="Times New Roman" w:cs="Times New Roman"/>
          <w:sz w:val="24"/>
          <w:szCs w:val="24"/>
        </w:rPr>
        <w:t>ARTICLE XL, Enforceability</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201</w:t>
      </w:r>
    </w:p>
    <w:p w14:paraId="088CBD89" w14:textId="43A7F439" w:rsidR="003A1223" w:rsidRPr="00EE3A95" w:rsidRDefault="003A1223" w:rsidP="004829EF">
      <w:pPr>
        <w:pStyle w:val="ListParagraph"/>
        <w:numPr>
          <w:ilvl w:val="0"/>
          <w:numId w:val="96"/>
        </w:numPr>
        <w:rPr>
          <w:rFonts w:ascii="Times New Roman" w:hAnsi="Times New Roman" w:cs="Times New Roman"/>
          <w:sz w:val="24"/>
          <w:szCs w:val="24"/>
        </w:rPr>
      </w:pPr>
      <w:r w:rsidRPr="00EE3A95">
        <w:rPr>
          <w:rFonts w:ascii="Times New Roman" w:hAnsi="Times New Roman" w:cs="Times New Roman"/>
          <w:sz w:val="24"/>
          <w:szCs w:val="24"/>
        </w:rPr>
        <w:t>Parties to Enforceability</w:t>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Pr="00EE3A95">
        <w:rPr>
          <w:rFonts w:ascii="Times New Roman" w:hAnsi="Times New Roman" w:cs="Times New Roman"/>
          <w:sz w:val="24"/>
          <w:szCs w:val="24"/>
        </w:rPr>
        <w:tab/>
      </w:r>
      <w:r w:rsidR="00CC1916">
        <w:rPr>
          <w:rFonts w:ascii="Times New Roman" w:hAnsi="Times New Roman" w:cs="Times New Roman"/>
          <w:sz w:val="24"/>
          <w:szCs w:val="24"/>
        </w:rPr>
        <w:t>201</w:t>
      </w:r>
    </w:p>
    <w:p w14:paraId="1A4FF3C2" w14:textId="4AAAFBA3" w:rsidR="003A1223" w:rsidRPr="00EE3A95" w:rsidRDefault="003A1223" w:rsidP="004829EF">
      <w:pPr>
        <w:pStyle w:val="ListParagraph"/>
        <w:numPr>
          <w:ilvl w:val="0"/>
          <w:numId w:val="96"/>
        </w:numPr>
        <w:rPr>
          <w:rFonts w:ascii="Times New Roman" w:hAnsi="Times New Roman" w:cs="Times New Roman"/>
          <w:sz w:val="24"/>
          <w:szCs w:val="24"/>
        </w:rPr>
      </w:pPr>
      <w:r w:rsidRPr="00EE3A95">
        <w:rPr>
          <w:rFonts w:ascii="Times New Roman" w:hAnsi="Times New Roman" w:cs="Times New Roman"/>
          <w:sz w:val="24"/>
          <w:szCs w:val="24"/>
        </w:rPr>
        <w:t>Parties Authorized to Act for the University</w:t>
      </w:r>
      <w:r w:rsidRPr="00EE3A9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202</w:t>
      </w:r>
    </w:p>
    <w:p w14:paraId="08471BCB" w14:textId="3DE3C15B" w:rsidR="003A1223" w:rsidRDefault="003A1223" w:rsidP="004829EF">
      <w:pPr>
        <w:pStyle w:val="ListParagraph"/>
        <w:numPr>
          <w:ilvl w:val="0"/>
          <w:numId w:val="96"/>
        </w:numPr>
        <w:rPr>
          <w:rFonts w:ascii="Times New Roman" w:hAnsi="Times New Roman" w:cs="Times New Roman"/>
          <w:sz w:val="24"/>
          <w:szCs w:val="24"/>
        </w:rPr>
      </w:pPr>
      <w:r w:rsidRPr="00EE3A95">
        <w:rPr>
          <w:rFonts w:ascii="Times New Roman" w:hAnsi="Times New Roman" w:cs="Times New Roman"/>
          <w:sz w:val="24"/>
          <w:szCs w:val="24"/>
        </w:rPr>
        <w:t>Priority of This Agreement</w:t>
      </w:r>
      <w:r w:rsidRPr="00EE3A9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202</w:t>
      </w:r>
    </w:p>
    <w:p w14:paraId="02AFC2CF" w14:textId="77777777" w:rsidR="003A1223" w:rsidRPr="005B2DDB" w:rsidRDefault="003A1223" w:rsidP="003A1223">
      <w:pPr>
        <w:rPr>
          <w:rFonts w:ascii="Times New Roman" w:hAnsi="Times New Roman" w:cs="Times New Roman"/>
          <w:sz w:val="24"/>
          <w:szCs w:val="24"/>
        </w:rPr>
      </w:pPr>
    </w:p>
    <w:p w14:paraId="2BD12484" w14:textId="799FE58B" w:rsidR="003A1223" w:rsidRPr="00570301" w:rsidRDefault="003A1223" w:rsidP="003A1223">
      <w:pPr>
        <w:rPr>
          <w:rFonts w:ascii="Times New Roman" w:hAnsi="Times New Roman" w:cs="Times New Roman"/>
          <w:sz w:val="24"/>
          <w:szCs w:val="24"/>
        </w:rPr>
      </w:pPr>
      <w:r w:rsidRPr="00570301">
        <w:rPr>
          <w:rFonts w:ascii="Times New Roman" w:hAnsi="Times New Roman" w:cs="Times New Roman"/>
          <w:sz w:val="24"/>
          <w:szCs w:val="24"/>
        </w:rPr>
        <w:t>ATTESTATION</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203</w:t>
      </w:r>
    </w:p>
    <w:p w14:paraId="078172AD" w14:textId="77777777" w:rsidR="005B2DDB" w:rsidRDefault="005B2DDB" w:rsidP="00CC1916">
      <w:pPr>
        <w:rPr>
          <w:rFonts w:ascii="Times New Roman" w:hAnsi="Times New Roman" w:cs="Times New Roman"/>
          <w:sz w:val="24"/>
          <w:szCs w:val="24"/>
          <w:u w:val="single"/>
        </w:rPr>
      </w:pPr>
    </w:p>
    <w:p w14:paraId="3332FF6A" w14:textId="434CA070" w:rsidR="005B2DDB" w:rsidRDefault="005B2DDB" w:rsidP="00CC1916">
      <w:pPr>
        <w:rPr>
          <w:rFonts w:ascii="Times New Roman" w:hAnsi="Times New Roman" w:cs="Times New Roman"/>
          <w:sz w:val="24"/>
          <w:szCs w:val="24"/>
          <w:u w:val="single"/>
        </w:rPr>
      </w:pPr>
    </w:p>
    <w:p w14:paraId="738F3A62" w14:textId="06A89ED3" w:rsidR="003A1223" w:rsidRPr="004E66F1" w:rsidRDefault="003A1223" w:rsidP="003A1223">
      <w:pPr>
        <w:jc w:val="center"/>
        <w:rPr>
          <w:rFonts w:ascii="Times New Roman" w:hAnsi="Times New Roman" w:cs="Times New Roman"/>
          <w:sz w:val="24"/>
          <w:szCs w:val="24"/>
          <w:u w:val="single"/>
        </w:rPr>
      </w:pPr>
      <w:r w:rsidRPr="004E66F1">
        <w:rPr>
          <w:rFonts w:ascii="Times New Roman" w:hAnsi="Times New Roman" w:cs="Times New Roman"/>
          <w:sz w:val="24"/>
          <w:szCs w:val="24"/>
          <w:u w:val="single"/>
        </w:rPr>
        <w:t>APPENDICES</w:t>
      </w:r>
    </w:p>
    <w:p w14:paraId="58BFC19E" w14:textId="77777777" w:rsidR="003A1223" w:rsidRDefault="003A1223" w:rsidP="003A1223">
      <w:pPr>
        <w:rPr>
          <w:rFonts w:ascii="Times New Roman" w:hAnsi="Times New Roman" w:cs="Times New Roman"/>
          <w:sz w:val="24"/>
          <w:szCs w:val="24"/>
        </w:rPr>
      </w:pPr>
    </w:p>
    <w:p w14:paraId="4F739DF1" w14:textId="77777777" w:rsidR="003A1223" w:rsidRPr="004E66F1" w:rsidRDefault="003A1223" w:rsidP="003A1223">
      <w:pPr>
        <w:rPr>
          <w:rFonts w:ascii="Times New Roman" w:hAnsi="Times New Roman" w:cs="Times New Roman"/>
          <w:sz w:val="24"/>
          <w:szCs w:val="24"/>
          <w:u w:val="single"/>
        </w:rPr>
      </w:pPr>
      <w:r>
        <w:rPr>
          <w:rFonts w:ascii="Times New Roman" w:hAnsi="Times New Roman" w:cs="Times New Roman"/>
          <w:sz w:val="24"/>
          <w:szCs w:val="24"/>
          <w:u w:val="single"/>
        </w:rPr>
        <w:t>Appendix A</w:t>
      </w:r>
    </w:p>
    <w:p w14:paraId="217F14B3" w14:textId="534FA728" w:rsidR="003A1223" w:rsidRDefault="003A1223" w:rsidP="003A1223">
      <w:pPr>
        <w:rPr>
          <w:rFonts w:ascii="Times New Roman" w:hAnsi="Times New Roman" w:cs="Times New Roman"/>
          <w:sz w:val="24"/>
          <w:szCs w:val="24"/>
        </w:rPr>
      </w:pPr>
      <w:r>
        <w:rPr>
          <w:rFonts w:ascii="Times New Roman" w:hAnsi="Times New Roman" w:cs="Times New Roman"/>
          <w:sz w:val="24"/>
          <w:szCs w:val="24"/>
        </w:rPr>
        <w:tab/>
      </w:r>
      <w:r w:rsidRPr="00570301">
        <w:rPr>
          <w:rFonts w:ascii="Times New Roman" w:hAnsi="Times New Roman" w:cs="Times New Roman"/>
          <w:sz w:val="24"/>
          <w:szCs w:val="24"/>
        </w:rPr>
        <w:t>Health benefits plan</w:t>
      </w:r>
      <w:r w:rsidRPr="00570301">
        <w:rPr>
          <w:rFonts w:ascii="Times New Roman" w:hAnsi="Times New Roman" w:cs="Times New Roman"/>
          <w:sz w:val="24"/>
          <w:szCs w:val="24"/>
        </w:rPr>
        <w:tab/>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205</w:t>
      </w:r>
    </w:p>
    <w:p w14:paraId="2349CAF4" w14:textId="17D0D42B" w:rsidR="003A1223" w:rsidRDefault="003A1223" w:rsidP="003A1223">
      <w:pPr>
        <w:rPr>
          <w:rFonts w:ascii="Times New Roman" w:hAnsi="Times New Roman" w:cs="Times New Roman"/>
          <w:sz w:val="24"/>
          <w:szCs w:val="24"/>
        </w:rPr>
      </w:pPr>
      <w:r>
        <w:rPr>
          <w:rFonts w:ascii="Times New Roman" w:hAnsi="Times New Roman" w:cs="Times New Roman"/>
          <w:sz w:val="24"/>
          <w:szCs w:val="24"/>
        </w:rPr>
        <w:tab/>
        <w:t>Preferred Provider Organization (PPO)</w:t>
      </w:r>
      <w:r w:rsidRPr="00570301">
        <w:rPr>
          <w:rFonts w:ascii="Times New Roman" w:hAnsi="Times New Roman" w:cs="Times New Roman"/>
          <w:sz w:val="24"/>
          <w:szCs w:val="24"/>
        </w:rPr>
        <w:tab/>
      </w:r>
      <w:r w:rsidRPr="00570301">
        <w:rPr>
          <w:rFonts w:ascii="Times New Roman" w:hAnsi="Times New Roman" w:cs="Times New Roman"/>
          <w:sz w:val="24"/>
          <w:szCs w:val="24"/>
        </w:rPr>
        <w:tab/>
      </w:r>
      <w:r w:rsidRPr="00570301">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207</w:t>
      </w:r>
    </w:p>
    <w:p w14:paraId="60FBC7C2" w14:textId="7B5291CA" w:rsidR="003A1223" w:rsidRDefault="003A1223" w:rsidP="003A1223">
      <w:pPr>
        <w:rPr>
          <w:rFonts w:ascii="Times New Roman" w:hAnsi="Times New Roman" w:cs="Times New Roman"/>
          <w:sz w:val="24"/>
          <w:szCs w:val="24"/>
        </w:rPr>
      </w:pPr>
      <w:r>
        <w:rPr>
          <w:rFonts w:ascii="Times New Roman" w:hAnsi="Times New Roman" w:cs="Times New Roman"/>
          <w:sz w:val="24"/>
          <w:szCs w:val="24"/>
        </w:rPr>
        <w:tab/>
        <w:t>HMO with Rx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209</w:t>
      </w:r>
    </w:p>
    <w:p w14:paraId="362B4481" w14:textId="77777777" w:rsidR="003A1223" w:rsidRPr="00570301" w:rsidRDefault="003A1223" w:rsidP="003A1223">
      <w:pPr>
        <w:rPr>
          <w:rFonts w:ascii="Times New Roman" w:hAnsi="Times New Roman" w:cs="Times New Roman"/>
          <w:sz w:val="24"/>
          <w:szCs w:val="24"/>
        </w:rPr>
      </w:pPr>
      <w:r w:rsidRPr="00570301">
        <w:rPr>
          <w:rFonts w:ascii="Times New Roman" w:hAnsi="Times New Roman" w:cs="Times New Roman"/>
          <w:sz w:val="24"/>
          <w:szCs w:val="24"/>
        </w:rPr>
        <w:tab/>
      </w:r>
      <w:r w:rsidRPr="00570301">
        <w:rPr>
          <w:rFonts w:ascii="Times New Roman" w:hAnsi="Times New Roman" w:cs="Times New Roman"/>
          <w:sz w:val="24"/>
          <w:szCs w:val="24"/>
        </w:rPr>
        <w:tab/>
      </w:r>
    </w:p>
    <w:p w14:paraId="34EFD956" w14:textId="77777777" w:rsidR="003A1223" w:rsidRPr="004E66F1" w:rsidRDefault="003A1223" w:rsidP="003A1223">
      <w:pPr>
        <w:rPr>
          <w:rFonts w:ascii="Times New Roman" w:hAnsi="Times New Roman" w:cs="Times New Roman"/>
          <w:sz w:val="24"/>
          <w:szCs w:val="24"/>
          <w:u w:val="single"/>
        </w:rPr>
      </w:pPr>
      <w:r>
        <w:rPr>
          <w:rFonts w:ascii="Times New Roman" w:hAnsi="Times New Roman" w:cs="Times New Roman"/>
          <w:sz w:val="24"/>
          <w:szCs w:val="24"/>
          <w:u w:val="single"/>
        </w:rPr>
        <w:t>Appendix B</w:t>
      </w:r>
    </w:p>
    <w:p w14:paraId="7071953A" w14:textId="0FF49828" w:rsidR="003A1223" w:rsidRDefault="003A1223" w:rsidP="003A1223">
      <w:pPr>
        <w:rPr>
          <w:rFonts w:ascii="Times New Roman" w:hAnsi="Times New Roman" w:cs="Times New Roman"/>
          <w:sz w:val="24"/>
          <w:szCs w:val="24"/>
        </w:rPr>
      </w:pPr>
      <w:r>
        <w:rPr>
          <w:rFonts w:ascii="Times New Roman" w:hAnsi="Times New Roman" w:cs="Times New Roman"/>
          <w:sz w:val="24"/>
          <w:szCs w:val="24"/>
        </w:rPr>
        <w:tab/>
      </w:r>
      <w:r w:rsidRPr="00570301">
        <w:rPr>
          <w:rFonts w:ascii="Times New Roman" w:hAnsi="Times New Roman" w:cs="Times New Roman"/>
          <w:sz w:val="24"/>
          <w:szCs w:val="24"/>
        </w:rPr>
        <w:t>Military and Reserve Leave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ab/>
        <w:t>210</w:t>
      </w:r>
    </w:p>
    <w:p w14:paraId="5076BBDE" w14:textId="77777777" w:rsidR="003A1223" w:rsidRPr="00570301" w:rsidRDefault="003A1223" w:rsidP="003A1223">
      <w:pPr>
        <w:rPr>
          <w:rFonts w:ascii="Times New Roman" w:hAnsi="Times New Roman" w:cs="Times New Roman"/>
          <w:sz w:val="24"/>
          <w:szCs w:val="24"/>
        </w:rPr>
      </w:pPr>
    </w:p>
    <w:p w14:paraId="76121FC4" w14:textId="77777777" w:rsidR="003A1223" w:rsidRPr="004E66F1" w:rsidRDefault="003A1223" w:rsidP="003A1223">
      <w:pPr>
        <w:rPr>
          <w:rFonts w:ascii="Times New Roman" w:hAnsi="Times New Roman" w:cs="Times New Roman"/>
          <w:sz w:val="24"/>
          <w:szCs w:val="24"/>
          <w:u w:val="single"/>
        </w:rPr>
      </w:pPr>
      <w:r>
        <w:rPr>
          <w:rFonts w:ascii="Times New Roman" w:hAnsi="Times New Roman" w:cs="Times New Roman"/>
          <w:sz w:val="24"/>
          <w:szCs w:val="24"/>
          <w:u w:val="single"/>
        </w:rPr>
        <w:t>Appendix E</w:t>
      </w:r>
    </w:p>
    <w:p w14:paraId="3059A687" w14:textId="1020B348" w:rsidR="003A1223" w:rsidRDefault="003A1223" w:rsidP="003A1223">
      <w:pPr>
        <w:rPr>
          <w:rFonts w:ascii="Times New Roman" w:hAnsi="Times New Roman" w:cs="Times New Roman"/>
          <w:sz w:val="24"/>
          <w:szCs w:val="24"/>
        </w:rPr>
      </w:pPr>
      <w:r>
        <w:rPr>
          <w:rFonts w:ascii="Times New Roman" w:hAnsi="Times New Roman" w:cs="Times New Roman"/>
          <w:sz w:val="24"/>
          <w:szCs w:val="24"/>
        </w:rPr>
        <w:tab/>
      </w:r>
      <w:r w:rsidRPr="00570301">
        <w:rPr>
          <w:rFonts w:ascii="Times New Roman" w:hAnsi="Times New Roman" w:cs="Times New Roman"/>
          <w:sz w:val="24"/>
          <w:szCs w:val="24"/>
        </w:rPr>
        <w:t xml:space="preserve">Mission Statements of the School of Fine and Performing Arts and the Westminster Choir </w:t>
      </w:r>
      <w:r>
        <w:rPr>
          <w:rFonts w:ascii="Times New Roman" w:hAnsi="Times New Roman" w:cs="Times New Roman"/>
          <w:sz w:val="24"/>
          <w:szCs w:val="24"/>
        </w:rPr>
        <w:tab/>
      </w:r>
      <w:r w:rsidRPr="00570301">
        <w:rPr>
          <w:rFonts w:ascii="Times New Roman" w:hAnsi="Times New Roman" w:cs="Times New Roman"/>
          <w:sz w:val="24"/>
          <w:szCs w:val="24"/>
        </w:rPr>
        <w:t>College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ab/>
        <w:t>213</w:t>
      </w:r>
    </w:p>
    <w:p w14:paraId="7A565A7D" w14:textId="77777777" w:rsidR="003A1223" w:rsidRPr="00570301" w:rsidRDefault="003A1223" w:rsidP="003A1223">
      <w:pPr>
        <w:rPr>
          <w:rFonts w:ascii="Times New Roman" w:hAnsi="Times New Roman" w:cs="Times New Roman"/>
          <w:sz w:val="24"/>
          <w:szCs w:val="24"/>
        </w:rPr>
      </w:pPr>
    </w:p>
    <w:p w14:paraId="5DDA5842" w14:textId="77777777" w:rsidR="003A1223" w:rsidRPr="004E66F1" w:rsidRDefault="003A1223" w:rsidP="003A1223">
      <w:pPr>
        <w:rPr>
          <w:rFonts w:ascii="Times New Roman" w:hAnsi="Times New Roman" w:cs="Times New Roman"/>
          <w:sz w:val="24"/>
          <w:szCs w:val="24"/>
          <w:u w:val="single"/>
        </w:rPr>
      </w:pPr>
      <w:r>
        <w:rPr>
          <w:rFonts w:ascii="Times New Roman" w:hAnsi="Times New Roman" w:cs="Times New Roman"/>
          <w:sz w:val="24"/>
          <w:szCs w:val="24"/>
          <w:u w:val="single"/>
        </w:rPr>
        <w:t>Appendix F</w:t>
      </w:r>
    </w:p>
    <w:p w14:paraId="1C78B6B8" w14:textId="2AE3BF69" w:rsidR="003A1223" w:rsidRDefault="003A1223" w:rsidP="003A1223">
      <w:pPr>
        <w:rPr>
          <w:rFonts w:ascii="Times New Roman" w:hAnsi="Times New Roman" w:cs="Times New Roman"/>
          <w:sz w:val="24"/>
          <w:szCs w:val="24"/>
        </w:rPr>
      </w:pPr>
      <w:r>
        <w:rPr>
          <w:rFonts w:ascii="Times New Roman" w:hAnsi="Times New Roman" w:cs="Times New Roman"/>
          <w:sz w:val="24"/>
          <w:szCs w:val="24"/>
        </w:rPr>
        <w:tab/>
      </w:r>
      <w:r w:rsidRPr="00570301">
        <w:rPr>
          <w:rFonts w:ascii="Times New Roman" w:hAnsi="Times New Roman" w:cs="Times New Roman"/>
          <w:sz w:val="24"/>
          <w:szCs w:val="24"/>
        </w:rPr>
        <w:t>Hourly Adjunct Rank Minima, Princeton Campus Applied Lessons</w:t>
      </w:r>
      <w:r w:rsidR="005C0660">
        <w:rPr>
          <w:rFonts w:ascii="Times New Roman" w:hAnsi="Times New Roman" w:cs="Times New Roman"/>
          <w:sz w:val="24"/>
          <w:szCs w:val="24"/>
        </w:rPr>
        <w:tab/>
      </w:r>
      <w:r w:rsidR="005C0660">
        <w:rPr>
          <w:rFonts w:ascii="Times New Roman" w:hAnsi="Times New Roman" w:cs="Times New Roman"/>
          <w:sz w:val="24"/>
          <w:szCs w:val="24"/>
        </w:rPr>
        <w:tab/>
      </w:r>
      <w:r w:rsidR="00CC1916">
        <w:rPr>
          <w:rFonts w:ascii="Times New Roman" w:hAnsi="Times New Roman" w:cs="Times New Roman"/>
          <w:sz w:val="24"/>
          <w:szCs w:val="24"/>
        </w:rPr>
        <w:tab/>
        <w:t>214</w:t>
      </w:r>
    </w:p>
    <w:p w14:paraId="5E06630B" w14:textId="77777777" w:rsidR="003A1223" w:rsidRPr="00570301" w:rsidRDefault="003A1223" w:rsidP="003A1223">
      <w:pPr>
        <w:rPr>
          <w:rFonts w:ascii="Times New Roman" w:hAnsi="Times New Roman" w:cs="Times New Roman"/>
          <w:sz w:val="24"/>
          <w:szCs w:val="24"/>
        </w:rPr>
      </w:pPr>
    </w:p>
    <w:p w14:paraId="361291A9" w14:textId="77777777" w:rsidR="003A1223" w:rsidRPr="00A91951" w:rsidRDefault="003A1223" w:rsidP="003A1223">
      <w:pPr>
        <w:rPr>
          <w:rFonts w:ascii="Times New Roman" w:hAnsi="Times New Roman" w:cs="Times New Roman"/>
          <w:sz w:val="24"/>
          <w:szCs w:val="24"/>
          <w:u w:val="single"/>
        </w:rPr>
      </w:pPr>
      <w:r w:rsidRPr="00A91951">
        <w:rPr>
          <w:rFonts w:ascii="Times New Roman" w:hAnsi="Times New Roman" w:cs="Times New Roman"/>
          <w:sz w:val="24"/>
          <w:szCs w:val="24"/>
          <w:u w:val="single"/>
        </w:rPr>
        <w:t>Appendix G</w:t>
      </w:r>
      <w:r w:rsidRPr="00570301">
        <w:rPr>
          <w:rFonts w:ascii="Times New Roman" w:hAnsi="Times New Roman" w:cs="Times New Roman"/>
          <w:sz w:val="24"/>
          <w:szCs w:val="24"/>
        </w:rPr>
        <w:tab/>
      </w:r>
    </w:p>
    <w:p w14:paraId="016AD31F" w14:textId="4FFEE138" w:rsidR="003A1223" w:rsidRPr="00570301" w:rsidRDefault="003A1223" w:rsidP="003A1223">
      <w:pPr>
        <w:rPr>
          <w:rFonts w:ascii="Times New Roman" w:hAnsi="Times New Roman" w:cs="Times New Roman"/>
          <w:sz w:val="24"/>
          <w:szCs w:val="24"/>
        </w:rPr>
      </w:pPr>
      <w:r>
        <w:rPr>
          <w:rFonts w:ascii="Times New Roman" w:hAnsi="Times New Roman" w:cs="Times New Roman"/>
          <w:sz w:val="24"/>
          <w:szCs w:val="24"/>
        </w:rPr>
        <w:tab/>
      </w:r>
      <w:r w:rsidRPr="00570301">
        <w:rPr>
          <w:rFonts w:ascii="Times New Roman" w:hAnsi="Times New Roman" w:cs="Times New Roman"/>
          <w:sz w:val="24"/>
          <w:szCs w:val="24"/>
        </w:rPr>
        <w:t xml:space="preserve">Memorandum of Understanding Regarding Weekly Rates for Part- Time Seasonal Athletic </w:t>
      </w:r>
      <w:r>
        <w:rPr>
          <w:rFonts w:ascii="Times New Roman" w:hAnsi="Times New Roman" w:cs="Times New Roman"/>
          <w:sz w:val="24"/>
          <w:szCs w:val="24"/>
        </w:rPr>
        <w:tab/>
      </w:r>
      <w:r w:rsidRPr="00570301">
        <w:rPr>
          <w:rFonts w:ascii="Times New Roman" w:hAnsi="Times New Roman" w:cs="Times New Roman"/>
          <w:sz w:val="24"/>
          <w:szCs w:val="24"/>
        </w:rPr>
        <w:t>Staff as used in Article XXXIV(A)(9).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1916">
        <w:rPr>
          <w:rFonts w:ascii="Times New Roman" w:hAnsi="Times New Roman" w:cs="Times New Roman"/>
          <w:sz w:val="24"/>
          <w:szCs w:val="24"/>
        </w:rPr>
        <w:tab/>
        <w:t>215</w:t>
      </w:r>
    </w:p>
    <w:p w14:paraId="7A31EDC0" w14:textId="77777777" w:rsidR="003A1223" w:rsidRPr="00570301" w:rsidRDefault="003A1223" w:rsidP="003A1223">
      <w:pPr>
        <w:rPr>
          <w:rFonts w:ascii="Times New Roman" w:hAnsi="Times New Roman" w:cs="Times New Roman"/>
          <w:sz w:val="24"/>
          <w:szCs w:val="24"/>
        </w:rPr>
      </w:pPr>
    </w:p>
    <w:p w14:paraId="2EBCED9A" w14:textId="50C3766E" w:rsidR="003A1223" w:rsidRDefault="003A1223" w:rsidP="003A1223">
      <w:pPr>
        <w:rPr>
          <w:rFonts w:ascii="Times New Roman" w:hAnsi="Times New Roman" w:cs="Times New Roman"/>
          <w:sz w:val="24"/>
          <w:szCs w:val="24"/>
        </w:rPr>
      </w:pPr>
    </w:p>
    <w:p w14:paraId="4D757546" w14:textId="4579F940" w:rsidR="001D7B9F" w:rsidRPr="00570301" w:rsidRDefault="001D7B9F" w:rsidP="001D7B9F">
      <w:pPr>
        <w:rPr>
          <w:rFonts w:ascii="Times New Roman" w:hAnsi="Times New Roman" w:cs="Times New Roman"/>
          <w:sz w:val="24"/>
          <w:szCs w:val="24"/>
        </w:rPr>
      </w:pPr>
      <w:r>
        <w:rPr>
          <w:rFonts w:ascii="Times New Roman" w:hAnsi="Times New Roman" w:cs="Times New Roman"/>
          <w:sz w:val="24"/>
          <w:szCs w:val="24"/>
        </w:rPr>
        <w:t>INDEX</w:t>
      </w:r>
      <w:r w:rsidRPr="005703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220</w:t>
      </w:r>
    </w:p>
    <w:p w14:paraId="20F408A9" w14:textId="753D5C3D" w:rsidR="003A1223" w:rsidRPr="00A91951" w:rsidRDefault="003A1223" w:rsidP="001D7B9F">
      <w:pPr>
        <w:rPr>
          <w:rFonts w:ascii="Times New Roman" w:hAnsi="Times New Roman" w:cs="Times New Roman"/>
          <w:sz w:val="24"/>
          <w:szCs w:val="24"/>
          <w:u w:val="single"/>
        </w:rPr>
      </w:pPr>
    </w:p>
    <w:p w14:paraId="4CFCFB75" w14:textId="77777777" w:rsidR="003A1223" w:rsidRPr="00570301" w:rsidRDefault="003A1223" w:rsidP="003A1223">
      <w:pPr>
        <w:sectPr w:rsidR="003A1223" w:rsidRPr="00570301" w:rsidSect="00276B1D">
          <w:footerReference w:type="default" r:id="rId8"/>
          <w:footerReference w:type="first" r:id="rId9"/>
          <w:pgSz w:w="12240" w:h="15840"/>
          <w:pgMar w:top="1500" w:right="990" w:bottom="1140" w:left="1720" w:header="0" w:footer="955" w:gutter="0"/>
          <w:pgNumType w:fmt="lowerRoman"/>
          <w:cols w:space="720"/>
          <w:titlePg/>
          <w:docGrid w:linePitch="299"/>
        </w:sectPr>
      </w:pPr>
    </w:p>
    <w:p w14:paraId="6BA55C4F" w14:textId="601AF854" w:rsidR="00500D5E" w:rsidRDefault="00B06B53" w:rsidP="00010D13">
      <w:pPr>
        <w:pStyle w:val="BodyText"/>
        <w:tabs>
          <w:tab w:val="left" w:pos="8640"/>
        </w:tabs>
        <w:spacing w:before="40" w:line="239" w:lineRule="auto"/>
        <w:ind w:left="1160" w:right="180"/>
      </w:pPr>
      <w:r>
        <w:lastRenderedPageBreak/>
        <w:t>THIS</w:t>
      </w:r>
      <w:r>
        <w:rPr>
          <w:spacing w:val="-3"/>
        </w:rPr>
        <w:t xml:space="preserve"> </w:t>
      </w:r>
      <w:r>
        <w:rPr>
          <w:b/>
        </w:rPr>
        <w:t>AGREEMENT</w:t>
      </w:r>
      <w:r>
        <w:rPr>
          <w:b/>
          <w:spacing w:val="-3"/>
        </w:rPr>
        <w:t xml:space="preserve"> </w:t>
      </w:r>
      <w:r>
        <w:t>made</w:t>
      </w:r>
      <w:r>
        <w:rPr>
          <w:spacing w:val="-3"/>
        </w:rPr>
        <w:t xml:space="preserve"> </w:t>
      </w:r>
      <w:r>
        <w:t>and</w:t>
      </w:r>
      <w:r>
        <w:rPr>
          <w:spacing w:val="-3"/>
        </w:rPr>
        <w:t xml:space="preserve"> </w:t>
      </w:r>
      <w:r>
        <w:t>entered</w:t>
      </w:r>
      <w:r>
        <w:rPr>
          <w:spacing w:val="-3"/>
        </w:rPr>
        <w:t xml:space="preserve"> </w:t>
      </w:r>
      <w:r>
        <w:t>into</w:t>
      </w:r>
      <w:r>
        <w:rPr>
          <w:spacing w:val="-3"/>
        </w:rPr>
        <w:t xml:space="preserve"> </w:t>
      </w:r>
      <w:r>
        <w:t>as</w:t>
      </w:r>
      <w:r>
        <w:rPr>
          <w:spacing w:val="-3"/>
        </w:rPr>
        <w:t xml:space="preserve"> </w:t>
      </w:r>
      <w:r>
        <w:t>of</w:t>
      </w:r>
      <w:r>
        <w:rPr>
          <w:spacing w:val="-3"/>
        </w:rPr>
        <w:t xml:space="preserve"> </w:t>
      </w:r>
      <w:r>
        <w:t>the</w:t>
      </w:r>
      <w:r>
        <w:rPr>
          <w:spacing w:val="-3"/>
        </w:rPr>
        <w:t xml:space="preserve"> </w:t>
      </w:r>
      <w:r>
        <w:t>1st</w:t>
      </w:r>
      <w:r>
        <w:rPr>
          <w:spacing w:val="-3"/>
        </w:rPr>
        <w:t xml:space="preserve"> </w:t>
      </w:r>
      <w:r>
        <w:t>day</w:t>
      </w:r>
      <w:r>
        <w:rPr>
          <w:spacing w:val="-2"/>
        </w:rPr>
        <w:t xml:space="preserve"> </w:t>
      </w:r>
      <w:r>
        <w:t>of September,</w:t>
      </w:r>
      <w:r>
        <w:rPr>
          <w:spacing w:val="-5"/>
        </w:rPr>
        <w:t xml:space="preserve"> </w:t>
      </w:r>
      <w:r>
        <w:t>201</w:t>
      </w:r>
      <w:r w:rsidR="001E3967">
        <w:t>7</w:t>
      </w:r>
      <w:r>
        <w:t>,</w:t>
      </w:r>
      <w:r>
        <w:rPr>
          <w:spacing w:val="-4"/>
        </w:rPr>
        <w:t xml:space="preserve"> </w:t>
      </w:r>
      <w:r>
        <w:t>by</w:t>
      </w:r>
      <w:r>
        <w:rPr>
          <w:spacing w:val="-5"/>
        </w:rPr>
        <w:t xml:space="preserve"> </w:t>
      </w:r>
      <w:r>
        <w:t>and</w:t>
      </w:r>
      <w:r>
        <w:rPr>
          <w:spacing w:val="-4"/>
        </w:rPr>
        <w:t xml:space="preserve"> </w:t>
      </w:r>
      <w:r>
        <w:t>between</w:t>
      </w:r>
      <w:r>
        <w:rPr>
          <w:spacing w:val="-4"/>
        </w:rPr>
        <w:t xml:space="preserve"> </w:t>
      </w:r>
      <w:r>
        <w:t>RIDER</w:t>
      </w:r>
      <w:r>
        <w:rPr>
          <w:spacing w:val="-5"/>
        </w:rPr>
        <w:t xml:space="preserve"> </w:t>
      </w:r>
      <w:r>
        <w:t>UNIVERSITY</w:t>
      </w:r>
      <w:r>
        <w:rPr>
          <w:spacing w:val="-4"/>
        </w:rPr>
        <w:t xml:space="preserve"> </w:t>
      </w:r>
      <w:r>
        <w:t>(hereinafter sometimes</w:t>
      </w:r>
      <w:r>
        <w:rPr>
          <w:spacing w:val="-4"/>
        </w:rPr>
        <w:t xml:space="preserve"> </w:t>
      </w:r>
      <w:r>
        <w:t>referred</w:t>
      </w:r>
      <w:r>
        <w:rPr>
          <w:spacing w:val="-4"/>
        </w:rPr>
        <w:t xml:space="preserve"> </w:t>
      </w:r>
      <w:r>
        <w:t>to</w:t>
      </w:r>
      <w:r>
        <w:rPr>
          <w:spacing w:val="-4"/>
        </w:rPr>
        <w:t xml:space="preserve"> </w:t>
      </w:r>
      <w:r>
        <w:t>as</w:t>
      </w:r>
      <w:r>
        <w:rPr>
          <w:spacing w:val="-4"/>
        </w:rPr>
        <w:t xml:space="preserve"> </w:t>
      </w:r>
      <w:r>
        <w:t>the</w:t>
      </w:r>
      <w:r>
        <w:rPr>
          <w:spacing w:val="-4"/>
        </w:rPr>
        <w:t xml:space="preserve"> </w:t>
      </w:r>
      <w:r>
        <w:t>"University")</w:t>
      </w:r>
      <w:r>
        <w:rPr>
          <w:spacing w:val="-4"/>
        </w:rPr>
        <w:t xml:space="preserve"> </w:t>
      </w:r>
      <w:r>
        <w:t>and</w:t>
      </w:r>
      <w:r>
        <w:rPr>
          <w:spacing w:val="-4"/>
        </w:rPr>
        <w:t xml:space="preserve"> </w:t>
      </w:r>
      <w:r>
        <w:t>the</w:t>
      </w:r>
      <w:r>
        <w:rPr>
          <w:spacing w:val="-4"/>
        </w:rPr>
        <w:t xml:space="preserve"> </w:t>
      </w:r>
      <w:r>
        <w:t>RIDER</w:t>
      </w:r>
      <w:r>
        <w:rPr>
          <w:spacing w:val="-3"/>
        </w:rPr>
        <w:t xml:space="preserve"> </w:t>
      </w:r>
      <w:r>
        <w:t xml:space="preserve">UNIVERSITY </w:t>
      </w:r>
      <w:r>
        <w:rPr>
          <w:spacing w:val="-1"/>
        </w:rPr>
        <w:t>CHAPTER</w:t>
      </w:r>
      <w:r>
        <w:rPr>
          <w:spacing w:val="-3"/>
        </w:rPr>
        <w:t xml:space="preserve"> </w:t>
      </w:r>
      <w:r>
        <w:t>OF</w:t>
      </w:r>
      <w:r>
        <w:rPr>
          <w:spacing w:val="-2"/>
        </w:rPr>
        <w:t xml:space="preserve"> </w:t>
      </w:r>
      <w:r>
        <w:t>THE</w:t>
      </w:r>
      <w:r>
        <w:rPr>
          <w:spacing w:val="-3"/>
        </w:rPr>
        <w:t xml:space="preserve"> </w:t>
      </w:r>
      <w:r>
        <w:t>AMERICAN</w:t>
      </w:r>
      <w:r>
        <w:rPr>
          <w:spacing w:val="-2"/>
        </w:rPr>
        <w:t xml:space="preserve"> </w:t>
      </w:r>
      <w:r>
        <w:t>ASSOCIATION</w:t>
      </w:r>
      <w:r>
        <w:rPr>
          <w:spacing w:val="-2"/>
        </w:rPr>
        <w:t xml:space="preserve"> </w:t>
      </w:r>
      <w:r>
        <w:t>OF</w:t>
      </w:r>
      <w:r>
        <w:rPr>
          <w:spacing w:val="-3"/>
        </w:rPr>
        <w:t xml:space="preserve"> </w:t>
      </w:r>
      <w:r>
        <w:t>UNIVERSITY</w:t>
      </w:r>
      <w:r w:rsidR="00FE6151">
        <w:t xml:space="preserve"> </w:t>
      </w:r>
      <w:r>
        <w:t>PROFESSORS</w:t>
      </w:r>
      <w:r>
        <w:rPr>
          <w:spacing w:val="-5"/>
        </w:rPr>
        <w:t xml:space="preserve"> </w:t>
      </w:r>
      <w:r>
        <w:t>(hereinafter</w:t>
      </w:r>
      <w:r>
        <w:rPr>
          <w:spacing w:val="-4"/>
        </w:rPr>
        <w:t xml:space="preserve"> </w:t>
      </w:r>
      <w:r>
        <w:t>sometimes</w:t>
      </w:r>
      <w:r>
        <w:rPr>
          <w:spacing w:val="-4"/>
        </w:rPr>
        <w:t xml:space="preserve"> </w:t>
      </w:r>
      <w:r>
        <w:t>referred</w:t>
      </w:r>
      <w:r>
        <w:rPr>
          <w:spacing w:val="-4"/>
        </w:rPr>
        <w:t xml:space="preserve"> </w:t>
      </w:r>
      <w:r>
        <w:t>to</w:t>
      </w:r>
      <w:r>
        <w:rPr>
          <w:spacing w:val="-5"/>
        </w:rPr>
        <w:t xml:space="preserve"> </w:t>
      </w:r>
      <w:r>
        <w:t>as</w:t>
      </w:r>
      <w:r>
        <w:rPr>
          <w:spacing w:val="-4"/>
        </w:rPr>
        <w:t xml:space="preserve"> </w:t>
      </w:r>
      <w:r>
        <w:t>the</w:t>
      </w:r>
      <w:r>
        <w:rPr>
          <w:spacing w:val="-4"/>
        </w:rPr>
        <w:t xml:space="preserve"> </w:t>
      </w:r>
      <w:r>
        <w:t>"AAUP").</w:t>
      </w:r>
    </w:p>
    <w:p w14:paraId="41D34320" w14:textId="77777777" w:rsidR="00500D5E" w:rsidRDefault="00500D5E">
      <w:pPr>
        <w:rPr>
          <w:rFonts w:ascii="Times New Roman" w:eastAsia="Times New Roman" w:hAnsi="Times New Roman" w:cs="Times New Roman"/>
          <w:sz w:val="24"/>
          <w:szCs w:val="24"/>
        </w:rPr>
      </w:pPr>
    </w:p>
    <w:p w14:paraId="60C3095A" w14:textId="77777777" w:rsidR="00500D5E" w:rsidRDefault="00B06B53">
      <w:pPr>
        <w:pStyle w:val="BodyText"/>
        <w:ind w:left="806"/>
        <w:jc w:val="center"/>
      </w:pPr>
      <w:r>
        <w:rPr>
          <w:u w:val="single" w:color="000000"/>
        </w:rPr>
        <w:t>PREAMBLE</w:t>
      </w:r>
    </w:p>
    <w:p w14:paraId="354A9CA9" w14:textId="77777777" w:rsidR="00500D5E" w:rsidRDefault="00500D5E">
      <w:pPr>
        <w:spacing w:before="11"/>
        <w:rPr>
          <w:rFonts w:ascii="Times New Roman" w:eastAsia="Times New Roman" w:hAnsi="Times New Roman" w:cs="Times New Roman"/>
          <w:sz w:val="17"/>
          <w:szCs w:val="17"/>
        </w:rPr>
      </w:pPr>
    </w:p>
    <w:p w14:paraId="0A68C681" w14:textId="05B590AD" w:rsidR="00500D5E" w:rsidRDefault="00B06B53" w:rsidP="00010D13">
      <w:pPr>
        <w:pStyle w:val="BodyText"/>
        <w:spacing w:before="69" w:line="239" w:lineRule="auto"/>
        <w:ind w:left="1160" w:right="180" w:firstLine="720"/>
      </w:pPr>
      <w:r>
        <w:t>The</w:t>
      </w:r>
      <w:r>
        <w:rPr>
          <w:spacing w:val="-4"/>
        </w:rPr>
        <w:t xml:space="preserve"> </w:t>
      </w:r>
      <w:r>
        <w:t>purpose</w:t>
      </w:r>
      <w:r>
        <w:rPr>
          <w:spacing w:val="-3"/>
        </w:rPr>
        <w:t xml:space="preserve"> </w:t>
      </w:r>
      <w:r>
        <w:t>of</w:t>
      </w:r>
      <w:r>
        <w:rPr>
          <w:spacing w:val="-4"/>
        </w:rPr>
        <w:t xml:space="preserve"> </w:t>
      </w:r>
      <w:r>
        <w:t>this</w:t>
      </w:r>
      <w:r>
        <w:rPr>
          <w:spacing w:val="-3"/>
        </w:rPr>
        <w:t xml:space="preserve"> </w:t>
      </w:r>
      <w:r>
        <w:t>Agreement</w:t>
      </w:r>
      <w:r>
        <w:rPr>
          <w:spacing w:val="-4"/>
        </w:rPr>
        <w:t xml:space="preserve"> </w:t>
      </w:r>
      <w:r>
        <w:t>is</w:t>
      </w:r>
      <w:r>
        <w:rPr>
          <w:spacing w:val="-3"/>
        </w:rPr>
        <w:t xml:space="preserve"> </w:t>
      </w:r>
      <w:r>
        <w:t>to</w:t>
      </w:r>
      <w:r>
        <w:rPr>
          <w:spacing w:val="-4"/>
        </w:rPr>
        <w:t xml:space="preserve"> </w:t>
      </w:r>
      <w:r>
        <w:t>provide</w:t>
      </w:r>
      <w:r>
        <w:rPr>
          <w:spacing w:val="-3"/>
        </w:rPr>
        <w:t xml:space="preserve"> </w:t>
      </w:r>
      <w:r>
        <w:t>the</w:t>
      </w:r>
      <w:r>
        <w:rPr>
          <w:spacing w:val="-3"/>
        </w:rPr>
        <w:t xml:space="preserve"> </w:t>
      </w:r>
      <w:r>
        <w:t>members</w:t>
      </w:r>
      <w:r>
        <w:rPr>
          <w:spacing w:val="-4"/>
        </w:rPr>
        <w:t xml:space="preserve"> </w:t>
      </w:r>
      <w:r>
        <w:t>of</w:t>
      </w:r>
      <w:r>
        <w:rPr>
          <w:spacing w:val="-3"/>
        </w:rPr>
        <w:t xml:space="preserve"> </w:t>
      </w:r>
      <w:r>
        <w:t>the</w:t>
      </w:r>
      <w:r>
        <w:rPr>
          <w:w w:val="99"/>
        </w:rPr>
        <w:t xml:space="preserve"> </w:t>
      </w:r>
      <w:r>
        <w:t>bargaining</w:t>
      </w:r>
      <w:r>
        <w:rPr>
          <w:spacing w:val="-4"/>
        </w:rPr>
        <w:t xml:space="preserve"> </w:t>
      </w:r>
      <w:r>
        <w:t>unit</w:t>
      </w:r>
      <w:r>
        <w:rPr>
          <w:spacing w:val="-4"/>
        </w:rPr>
        <w:t xml:space="preserve"> </w:t>
      </w:r>
      <w:r>
        <w:t>and</w:t>
      </w:r>
      <w:r>
        <w:rPr>
          <w:spacing w:val="-4"/>
        </w:rPr>
        <w:t xml:space="preserve"> </w:t>
      </w:r>
      <w:r>
        <w:t>Rider</w:t>
      </w:r>
      <w:r>
        <w:rPr>
          <w:spacing w:val="-4"/>
        </w:rPr>
        <w:t xml:space="preserve"> </w:t>
      </w:r>
      <w:r>
        <w:t>University</w:t>
      </w:r>
      <w:r>
        <w:rPr>
          <w:spacing w:val="-4"/>
        </w:rPr>
        <w:t xml:space="preserve"> </w:t>
      </w:r>
      <w:r>
        <w:t>with</w:t>
      </w:r>
      <w:r>
        <w:rPr>
          <w:spacing w:val="-4"/>
        </w:rPr>
        <w:t xml:space="preserve"> </w:t>
      </w:r>
      <w:r>
        <w:t>a</w:t>
      </w:r>
      <w:r>
        <w:rPr>
          <w:spacing w:val="-4"/>
        </w:rPr>
        <w:t xml:space="preserve"> </w:t>
      </w:r>
      <w:r>
        <w:t>contract</w:t>
      </w:r>
      <w:r w:rsidR="001E3967">
        <w:t>,</w:t>
      </w:r>
      <w:r>
        <w:rPr>
          <w:spacing w:val="-3"/>
        </w:rPr>
        <w:t xml:space="preserve"> </w:t>
      </w:r>
      <w:r>
        <w:t>which</w:t>
      </w:r>
      <w:r>
        <w:rPr>
          <w:spacing w:val="-4"/>
        </w:rPr>
        <w:t xml:space="preserve"> </w:t>
      </w:r>
      <w:r>
        <w:t>will</w:t>
      </w:r>
      <w:r>
        <w:rPr>
          <w:spacing w:val="-4"/>
        </w:rPr>
        <w:t xml:space="preserve"> </w:t>
      </w:r>
      <w:r w:rsidR="001E3967">
        <w:t>e</w:t>
      </w:r>
      <w:r>
        <w:t>nsure</w:t>
      </w:r>
      <w:r>
        <w:rPr>
          <w:spacing w:val="-4"/>
        </w:rPr>
        <w:t xml:space="preserve"> </w:t>
      </w:r>
      <w:r>
        <w:t>a</w:t>
      </w:r>
      <w:r>
        <w:rPr>
          <w:w w:val="99"/>
        </w:rPr>
        <w:t xml:space="preserve"> </w:t>
      </w:r>
      <w:r>
        <w:t>healthy</w:t>
      </w:r>
      <w:r>
        <w:rPr>
          <w:spacing w:val="-5"/>
        </w:rPr>
        <w:t xml:space="preserve"> </w:t>
      </w:r>
      <w:r>
        <w:t>and</w:t>
      </w:r>
      <w:r>
        <w:rPr>
          <w:spacing w:val="-4"/>
        </w:rPr>
        <w:t xml:space="preserve"> </w:t>
      </w:r>
      <w:r>
        <w:t>viable</w:t>
      </w:r>
      <w:r>
        <w:rPr>
          <w:spacing w:val="-4"/>
        </w:rPr>
        <w:t xml:space="preserve"> </w:t>
      </w:r>
      <w:r>
        <w:t>institution</w:t>
      </w:r>
      <w:r>
        <w:rPr>
          <w:spacing w:val="-5"/>
        </w:rPr>
        <w:t xml:space="preserve"> </w:t>
      </w:r>
      <w:r>
        <w:t>of</w:t>
      </w:r>
      <w:r>
        <w:rPr>
          <w:spacing w:val="-4"/>
        </w:rPr>
        <w:t xml:space="preserve"> </w:t>
      </w:r>
      <w:r>
        <w:t>higher</w:t>
      </w:r>
      <w:r>
        <w:rPr>
          <w:spacing w:val="-4"/>
        </w:rPr>
        <w:t xml:space="preserve"> </w:t>
      </w:r>
      <w:r>
        <w:t>learning,</w:t>
      </w:r>
      <w:r>
        <w:rPr>
          <w:spacing w:val="-5"/>
        </w:rPr>
        <w:t xml:space="preserve"> </w:t>
      </w:r>
      <w:r>
        <w:t>capable</w:t>
      </w:r>
      <w:r>
        <w:rPr>
          <w:spacing w:val="-4"/>
        </w:rPr>
        <w:t xml:space="preserve"> </w:t>
      </w:r>
      <w:r>
        <w:t>of</w:t>
      </w:r>
      <w:r>
        <w:rPr>
          <w:spacing w:val="-4"/>
        </w:rPr>
        <w:t xml:space="preserve"> </w:t>
      </w:r>
      <w:r>
        <w:t>supporting</w:t>
      </w:r>
      <w:r>
        <w:rPr>
          <w:spacing w:val="-4"/>
        </w:rPr>
        <w:t xml:space="preserve"> </w:t>
      </w:r>
      <w:r>
        <w:t>a</w:t>
      </w:r>
      <w:r>
        <w:rPr>
          <w:w w:val="99"/>
        </w:rPr>
        <w:t xml:space="preserve"> </w:t>
      </w:r>
      <w:r>
        <w:t>quality</w:t>
      </w:r>
      <w:r>
        <w:rPr>
          <w:spacing w:val="-6"/>
        </w:rPr>
        <w:t xml:space="preserve"> </w:t>
      </w:r>
      <w:r>
        <w:t>program</w:t>
      </w:r>
      <w:r>
        <w:rPr>
          <w:spacing w:val="-5"/>
        </w:rPr>
        <w:t xml:space="preserve"> </w:t>
      </w:r>
      <w:r>
        <w:t>of</w:t>
      </w:r>
      <w:r>
        <w:rPr>
          <w:spacing w:val="-5"/>
        </w:rPr>
        <w:t xml:space="preserve"> </w:t>
      </w:r>
      <w:r>
        <w:t>teaching,</w:t>
      </w:r>
      <w:r>
        <w:rPr>
          <w:spacing w:val="-5"/>
        </w:rPr>
        <w:t xml:space="preserve"> </w:t>
      </w:r>
      <w:r>
        <w:t>research,</w:t>
      </w:r>
      <w:r>
        <w:rPr>
          <w:spacing w:val="-5"/>
        </w:rPr>
        <w:t xml:space="preserve"> </w:t>
      </w:r>
      <w:r>
        <w:t>and</w:t>
      </w:r>
      <w:r>
        <w:rPr>
          <w:spacing w:val="-5"/>
        </w:rPr>
        <w:t xml:space="preserve"> </w:t>
      </w:r>
      <w:r>
        <w:t>public</w:t>
      </w:r>
      <w:r>
        <w:rPr>
          <w:spacing w:val="-5"/>
        </w:rPr>
        <w:t xml:space="preserve"> </w:t>
      </w:r>
      <w:r>
        <w:t>service.</w:t>
      </w:r>
      <w:r>
        <w:rPr>
          <w:spacing w:val="50"/>
        </w:rPr>
        <w:t xml:space="preserve"> </w:t>
      </w:r>
      <w:r>
        <w:t>This</w:t>
      </w:r>
      <w:r>
        <w:rPr>
          <w:spacing w:val="-5"/>
        </w:rPr>
        <w:t xml:space="preserve"> </w:t>
      </w:r>
      <w:r>
        <w:t>Agreement</w:t>
      </w:r>
      <w:r>
        <w:rPr>
          <w:w w:val="99"/>
        </w:rPr>
        <w:t xml:space="preserve"> </w:t>
      </w:r>
      <w:r>
        <w:t>seeks</w:t>
      </w:r>
      <w:r>
        <w:rPr>
          <w:spacing w:val="-7"/>
        </w:rPr>
        <w:t xml:space="preserve"> </w:t>
      </w:r>
      <w:r>
        <w:t>to</w:t>
      </w:r>
      <w:r>
        <w:rPr>
          <w:spacing w:val="-6"/>
        </w:rPr>
        <w:t xml:space="preserve"> </w:t>
      </w:r>
      <w:r>
        <w:t>maintain</w:t>
      </w:r>
      <w:r>
        <w:rPr>
          <w:spacing w:val="-6"/>
        </w:rPr>
        <w:t xml:space="preserve"> </w:t>
      </w:r>
      <w:r>
        <w:t>and</w:t>
      </w:r>
      <w:r>
        <w:rPr>
          <w:spacing w:val="-7"/>
        </w:rPr>
        <w:t xml:space="preserve"> </w:t>
      </w:r>
      <w:r>
        <w:t>strengthen</w:t>
      </w:r>
      <w:r>
        <w:rPr>
          <w:spacing w:val="-6"/>
        </w:rPr>
        <w:t xml:space="preserve"> </w:t>
      </w:r>
      <w:r>
        <w:t>the</w:t>
      </w:r>
      <w:r>
        <w:rPr>
          <w:spacing w:val="-6"/>
        </w:rPr>
        <w:t xml:space="preserve"> </w:t>
      </w:r>
      <w:r>
        <w:t>educational</w:t>
      </w:r>
      <w:r>
        <w:rPr>
          <w:spacing w:val="-7"/>
        </w:rPr>
        <w:t xml:space="preserve"> </w:t>
      </w:r>
      <w:r>
        <w:t>excellence,</w:t>
      </w:r>
      <w:r>
        <w:rPr>
          <w:spacing w:val="-6"/>
        </w:rPr>
        <w:t xml:space="preserve"> </w:t>
      </w:r>
      <w:r>
        <w:t>facilitate</w:t>
      </w:r>
      <w:r>
        <w:rPr>
          <w:w w:val="99"/>
        </w:rPr>
        <w:t xml:space="preserve"> </w:t>
      </w:r>
      <w:r>
        <w:t>effective</w:t>
      </w:r>
      <w:r>
        <w:rPr>
          <w:spacing w:val="-6"/>
        </w:rPr>
        <w:t xml:space="preserve"> </w:t>
      </w:r>
      <w:r>
        <w:t>faculty</w:t>
      </w:r>
      <w:r>
        <w:rPr>
          <w:spacing w:val="-6"/>
        </w:rPr>
        <w:t xml:space="preserve"> </w:t>
      </w:r>
      <w:r>
        <w:t>participation,</w:t>
      </w:r>
      <w:r>
        <w:rPr>
          <w:spacing w:val="-5"/>
        </w:rPr>
        <w:t xml:space="preserve"> </w:t>
      </w:r>
      <w:r>
        <w:t>assure</w:t>
      </w:r>
      <w:r>
        <w:rPr>
          <w:spacing w:val="-6"/>
        </w:rPr>
        <w:t xml:space="preserve"> </w:t>
      </w:r>
      <w:r>
        <w:t>fair</w:t>
      </w:r>
      <w:r>
        <w:rPr>
          <w:spacing w:val="-5"/>
        </w:rPr>
        <w:t xml:space="preserve"> </w:t>
      </w:r>
      <w:r>
        <w:t>and</w:t>
      </w:r>
      <w:r>
        <w:rPr>
          <w:spacing w:val="-6"/>
        </w:rPr>
        <w:t xml:space="preserve"> </w:t>
      </w:r>
      <w:r>
        <w:t>reasonable</w:t>
      </w:r>
      <w:r>
        <w:rPr>
          <w:spacing w:val="-5"/>
        </w:rPr>
        <w:t xml:space="preserve"> </w:t>
      </w:r>
      <w:r>
        <w:t>conditions</w:t>
      </w:r>
      <w:r>
        <w:rPr>
          <w:spacing w:val="-6"/>
        </w:rPr>
        <w:t xml:space="preserve"> </w:t>
      </w:r>
      <w:r>
        <w:t>of employment,</w:t>
      </w:r>
      <w:r>
        <w:rPr>
          <w:spacing w:val="-7"/>
        </w:rPr>
        <w:t xml:space="preserve"> </w:t>
      </w:r>
      <w:r>
        <w:t>and</w:t>
      </w:r>
      <w:r>
        <w:rPr>
          <w:spacing w:val="-6"/>
        </w:rPr>
        <w:t xml:space="preserve"> </w:t>
      </w:r>
      <w:r>
        <w:t>provide</w:t>
      </w:r>
      <w:r>
        <w:rPr>
          <w:spacing w:val="-6"/>
        </w:rPr>
        <w:t xml:space="preserve"> </w:t>
      </w:r>
      <w:r>
        <w:t>techniques</w:t>
      </w:r>
      <w:r>
        <w:rPr>
          <w:spacing w:val="-7"/>
        </w:rPr>
        <w:t xml:space="preserve"> </w:t>
      </w:r>
      <w:r>
        <w:t>and</w:t>
      </w:r>
      <w:r>
        <w:rPr>
          <w:spacing w:val="-6"/>
        </w:rPr>
        <w:t xml:space="preserve"> </w:t>
      </w:r>
      <w:r>
        <w:t>procedures</w:t>
      </w:r>
      <w:r>
        <w:rPr>
          <w:spacing w:val="-6"/>
        </w:rPr>
        <w:t xml:space="preserve"> </w:t>
      </w:r>
      <w:r>
        <w:t>for</w:t>
      </w:r>
      <w:r>
        <w:rPr>
          <w:spacing w:val="-7"/>
        </w:rPr>
        <w:t xml:space="preserve"> </w:t>
      </w:r>
      <w:r>
        <w:t>the</w:t>
      </w:r>
      <w:r>
        <w:rPr>
          <w:spacing w:val="-6"/>
        </w:rPr>
        <w:t xml:space="preserve"> </w:t>
      </w:r>
      <w:r>
        <w:t>peaceful</w:t>
      </w:r>
      <w:r>
        <w:rPr>
          <w:w w:val="99"/>
        </w:rPr>
        <w:t xml:space="preserve"> </w:t>
      </w:r>
      <w:r>
        <w:t>reconciliation</w:t>
      </w:r>
      <w:r>
        <w:rPr>
          <w:spacing w:val="-6"/>
        </w:rPr>
        <w:t xml:space="preserve"> </w:t>
      </w:r>
      <w:r>
        <w:t>of</w:t>
      </w:r>
      <w:r>
        <w:rPr>
          <w:spacing w:val="-6"/>
        </w:rPr>
        <w:t xml:space="preserve"> </w:t>
      </w:r>
      <w:r>
        <w:t>disputes</w:t>
      </w:r>
      <w:r>
        <w:rPr>
          <w:spacing w:val="-5"/>
        </w:rPr>
        <w:t xml:space="preserve"> </w:t>
      </w:r>
      <w:r>
        <w:t>should</w:t>
      </w:r>
      <w:r>
        <w:rPr>
          <w:spacing w:val="-6"/>
        </w:rPr>
        <w:t xml:space="preserve"> </w:t>
      </w:r>
      <w:r>
        <w:t>they</w:t>
      </w:r>
      <w:r>
        <w:rPr>
          <w:spacing w:val="-5"/>
        </w:rPr>
        <w:t xml:space="preserve"> </w:t>
      </w:r>
      <w:r>
        <w:t>arise.</w:t>
      </w:r>
    </w:p>
    <w:p w14:paraId="75A91676" w14:textId="77777777" w:rsidR="0097243D" w:rsidRDefault="0097243D" w:rsidP="00010D13">
      <w:pPr>
        <w:ind w:right="180"/>
        <w:rPr>
          <w:rFonts w:ascii="Times New Roman" w:eastAsia="Times New Roman" w:hAnsi="Times New Roman" w:cs="Times New Roman"/>
          <w:sz w:val="24"/>
          <w:szCs w:val="24"/>
        </w:rPr>
      </w:pPr>
    </w:p>
    <w:p w14:paraId="709404CC" w14:textId="77777777" w:rsidR="00500D5E" w:rsidRDefault="00500D5E">
      <w:pPr>
        <w:rPr>
          <w:rFonts w:ascii="Times New Roman" w:eastAsia="Times New Roman" w:hAnsi="Times New Roman" w:cs="Times New Roman"/>
          <w:sz w:val="24"/>
          <w:szCs w:val="24"/>
        </w:rPr>
      </w:pPr>
    </w:p>
    <w:p w14:paraId="79890050"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I</w:t>
      </w:r>
    </w:p>
    <w:p w14:paraId="17DE0728" w14:textId="77777777" w:rsidR="00500D5E" w:rsidRDefault="00500D5E">
      <w:pPr>
        <w:spacing w:before="11"/>
        <w:rPr>
          <w:rFonts w:ascii="Times New Roman" w:eastAsia="Times New Roman" w:hAnsi="Times New Roman" w:cs="Times New Roman"/>
          <w:b/>
          <w:bCs/>
          <w:sz w:val="17"/>
          <w:szCs w:val="17"/>
        </w:rPr>
      </w:pPr>
    </w:p>
    <w:p w14:paraId="3BC55A61" w14:textId="77777777" w:rsidR="00500D5E" w:rsidRDefault="00B06B53">
      <w:pPr>
        <w:pStyle w:val="BodyText"/>
        <w:spacing w:before="69"/>
        <w:ind w:left="3483"/>
      </w:pPr>
      <w:r>
        <w:rPr>
          <w:u w:val="single" w:color="000000"/>
        </w:rPr>
        <w:t>RECOGNITION</w:t>
      </w:r>
      <w:r>
        <w:rPr>
          <w:spacing w:val="-4"/>
          <w:u w:val="single" w:color="000000"/>
        </w:rPr>
        <w:t xml:space="preserve"> </w:t>
      </w:r>
      <w:r>
        <w:rPr>
          <w:u w:val="single" w:color="000000"/>
        </w:rPr>
        <w:t>OF</w:t>
      </w:r>
      <w:r>
        <w:rPr>
          <w:spacing w:val="-4"/>
          <w:u w:val="single" w:color="000000"/>
        </w:rPr>
        <w:t xml:space="preserve"> </w:t>
      </w:r>
      <w:r>
        <w:rPr>
          <w:u w:val="single" w:color="000000"/>
        </w:rPr>
        <w:t>UNIT</w:t>
      </w:r>
    </w:p>
    <w:p w14:paraId="1D2914B5" w14:textId="77777777" w:rsidR="00500D5E" w:rsidRDefault="00500D5E">
      <w:pPr>
        <w:spacing w:before="11"/>
        <w:rPr>
          <w:rFonts w:ascii="Times New Roman" w:eastAsia="Times New Roman" w:hAnsi="Times New Roman" w:cs="Times New Roman"/>
          <w:sz w:val="17"/>
          <w:szCs w:val="17"/>
        </w:rPr>
      </w:pPr>
    </w:p>
    <w:p w14:paraId="4C0C1295" w14:textId="77777777" w:rsidR="00500D5E" w:rsidRDefault="00B06B53" w:rsidP="004829EF">
      <w:pPr>
        <w:pStyle w:val="BodyText"/>
        <w:numPr>
          <w:ilvl w:val="0"/>
          <w:numId w:val="54"/>
        </w:numPr>
        <w:tabs>
          <w:tab w:val="left" w:pos="1880"/>
        </w:tabs>
        <w:spacing w:before="69"/>
      </w:pPr>
      <w:r>
        <w:rPr>
          <w:u w:val="single" w:color="000000"/>
        </w:rPr>
        <w:t>Recognition</w:t>
      </w:r>
      <w:r>
        <w:rPr>
          <w:spacing w:val="-8"/>
          <w:u w:val="single" w:color="000000"/>
        </w:rPr>
        <w:t xml:space="preserve"> </w:t>
      </w:r>
      <w:r>
        <w:rPr>
          <w:u w:val="single" w:color="000000"/>
        </w:rPr>
        <w:t>of</w:t>
      </w:r>
      <w:r>
        <w:rPr>
          <w:spacing w:val="-7"/>
          <w:u w:val="single" w:color="000000"/>
        </w:rPr>
        <w:t xml:space="preserve"> </w:t>
      </w:r>
      <w:r>
        <w:rPr>
          <w:u w:val="single" w:color="000000"/>
        </w:rPr>
        <w:t>Sole</w:t>
      </w:r>
      <w:r>
        <w:rPr>
          <w:spacing w:val="-7"/>
          <w:u w:val="single" w:color="000000"/>
        </w:rPr>
        <w:t xml:space="preserve"> </w:t>
      </w:r>
      <w:r>
        <w:rPr>
          <w:u w:val="single" w:color="000000"/>
        </w:rPr>
        <w:t>and</w:t>
      </w:r>
      <w:r>
        <w:rPr>
          <w:spacing w:val="-7"/>
          <w:u w:val="single" w:color="000000"/>
        </w:rPr>
        <w:t xml:space="preserve"> </w:t>
      </w:r>
      <w:r>
        <w:rPr>
          <w:u w:val="single" w:color="000000"/>
        </w:rPr>
        <w:t>Exclusive</w:t>
      </w:r>
      <w:r>
        <w:rPr>
          <w:spacing w:val="-7"/>
          <w:u w:val="single" w:color="000000"/>
        </w:rPr>
        <w:t xml:space="preserve"> </w:t>
      </w:r>
      <w:r>
        <w:rPr>
          <w:u w:val="single" w:color="000000"/>
        </w:rPr>
        <w:t>Bargaining</w:t>
      </w:r>
      <w:r>
        <w:rPr>
          <w:spacing w:val="-7"/>
          <w:u w:val="single" w:color="000000"/>
        </w:rPr>
        <w:t xml:space="preserve"> </w:t>
      </w:r>
      <w:r>
        <w:rPr>
          <w:u w:val="single" w:color="000000"/>
        </w:rPr>
        <w:t>Representative</w:t>
      </w:r>
    </w:p>
    <w:p w14:paraId="0631CC21" w14:textId="77777777" w:rsidR="00500D5E" w:rsidRDefault="00500D5E">
      <w:pPr>
        <w:spacing w:before="11"/>
        <w:rPr>
          <w:rFonts w:ascii="Times New Roman" w:eastAsia="Times New Roman" w:hAnsi="Times New Roman" w:cs="Times New Roman"/>
          <w:sz w:val="17"/>
          <w:szCs w:val="17"/>
        </w:rPr>
      </w:pPr>
    </w:p>
    <w:p w14:paraId="3F70B3FA" w14:textId="77777777" w:rsidR="00500D5E" w:rsidRDefault="00B06B53">
      <w:pPr>
        <w:pStyle w:val="BodyText"/>
        <w:spacing w:before="69" w:line="242" w:lineRule="auto"/>
        <w:ind w:left="1160" w:right="446"/>
      </w:pPr>
      <w:r>
        <w:t>The</w:t>
      </w:r>
      <w:r>
        <w:rPr>
          <w:spacing w:val="-5"/>
        </w:rPr>
        <w:t xml:space="preserve"> </w:t>
      </w:r>
      <w:r>
        <w:t>University</w:t>
      </w:r>
      <w:r>
        <w:rPr>
          <w:spacing w:val="-4"/>
        </w:rPr>
        <w:t xml:space="preserve"> </w:t>
      </w:r>
      <w:r>
        <w:t>recognizes</w:t>
      </w:r>
      <w:r>
        <w:rPr>
          <w:spacing w:val="-4"/>
        </w:rPr>
        <w:t xml:space="preserve"> </w:t>
      </w:r>
      <w:r>
        <w:t>the</w:t>
      </w:r>
      <w:r>
        <w:rPr>
          <w:spacing w:val="-5"/>
        </w:rPr>
        <w:t xml:space="preserve"> </w:t>
      </w:r>
      <w:r>
        <w:t>AAUP</w:t>
      </w:r>
      <w:r>
        <w:rPr>
          <w:spacing w:val="-4"/>
        </w:rPr>
        <w:t xml:space="preserve"> </w:t>
      </w:r>
      <w:r>
        <w:t>as</w:t>
      </w:r>
      <w:r>
        <w:rPr>
          <w:spacing w:val="-4"/>
        </w:rPr>
        <w:t xml:space="preserve"> </w:t>
      </w:r>
      <w:r>
        <w:t>the</w:t>
      </w:r>
      <w:r>
        <w:rPr>
          <w:spacing w:val="-5"/>
        </w:rPr>
        <w:t xml:space="preserve"> </w:t>
      </w:r>
      <w:r>
        <w:t>sole</w:t>
      </w:r>
      <w:r>
        <w:rPr>
          <w:spacing w:val="-4"/>
        </w:rPr>
        <w:t xml:space="preserve"> </w:t>
      </w:r>
      <w:r>
        <w:t>and</w:t>
      </w:r>
      <w:r>
        <w:rPr>
          <w:spacing w:val="-4"/>
        </w:rPr>
        <w:t xml:space="preserve"> </w:t>
      </w:r>
      <w:r>
        <w:t>exclusive</w:t>
      </w:r>
      <w:r>
        <w:rPr>
          <w:spacing w:val="-5"/>
        </w:rPr>
        <w:t xml:space="preserve"> </w:t>
      </w:r>
      <w:r>
        <w:t>bargaining representative</w:t>
      </w:r>
      <w:r>
        <w:rPr>
          <w:spacing w:val="-5"/>
        </w:rPr>
        <w:t xml:space="preserve"> </w:t>
      </w:r>
      <w:r>
        <w:t>for</w:t>
      </w:r>
      <w:r>
        <w:rPr>
          <w:spacing w:val="-5"/>
        </w:rPr>
        <w:t xml:space="preserve"> </w:t>
      </w:r>
      <w:r>
        <w:t>all</w:t>
      </w:r>
      <w:r>
        <w:rPr>
          <w:spacing w:val="-5"/>
        </w:rPr>
        <w:t xml:space="preserve"> </w:t>
      </w:r>
      <w:r>
        <w:t>members</w:t>
      </w:r>
      <w:r>
        <w:rPr>
          <w:spacing w:val="-5"/>
        </w:rPr>
        <w:t xml:space="preserve"> </w:t>
      </w:r>
      <w:r>
        <w:t>of</w:t>
      </w:r>
      <w:r>
        <w:rPr>
          <w:spacing w:val="-5"/>
        </w:rPr>
        <w:t xml:space="preserve"> </w:t>
      </w:r>
      <w:r>
        <w:t>the</w:t>
      </w:r>
      <w:r>
        <w:rPr>
          <w:spacing w:val="-5"/>
        </w:rPr>
        <w:t xml:space="preserve"> </w:t>
      </w:r>
      <w:r>
        <w:t>bargaining</w:t>
      </w:r>
      <w:r>
        <w:rPr>
          <w:spacing w:val="-5"/>
        </w:rPr>
        <w:t xml:space="preserve"> </w:t>
      </w:r>
      <w:r>
        <w:t>unit</w:t>
      </w:r>
      <w:r>
        <w:rPr>
          <w:spacing w:val="-5"/>
        </w:rPr>
        <w:t xml:space="preserve"> </w:t>
      </w:r>
      <w:r>
        <w:t>defined</w:t>
      </w:r>
      <w:r>
        <w:rPr>
          <w:spacing w:val="-5"/>
        </w:rPr>
        <w:t xml:space="preserve"> </w:t>
      </w:r>
      <w:r>
        <w:t>below.</w:t>
      </w:r>
    </w:p>
    <w:p w14:paraId="61B55B2E" w14:textId="77777777" w:rsidR="00500D5E" w:rsidRDefault="00500D5E">
      <w:pPr>
        <w:spacing w:before="9"/>
        <w:rPr>
          <w:rFonts w:ascii="Times New Roman" w:eastAsia="Times New Roman" w:hAnsi="Times New Roman" w:cs="Times New Roman"/>
          <w:sz w:val="23"/>
          <w:szCs w:val="23"/>
        </w:rPr>
      </w:pPr>
    </w:p>
    <w:p w14:paraId="0577D9FE" w14:textId="77777777" w:rsidR="00500D5E" w:rsidRDefault="00B06B53" w:rsidP="004829EF">
      <w:pPr>
        <w:pStyle w:val="BodyText"/>
        <w:numPr>
          <w:ilvl w:val="0"/>
          <w:numId w:val="54"/>
        </w:numPr>
        <w:tabs>
          <w:tab w:val="left" w:pos="1880"/>
        </w:tabs>
      </w:pPr>
      <w:r>
        <w:rPr>
          <w:u w:val="single" w:color="000000"/>
        </w:rPr>
        <w:t>Individuals</w:t>
      </w:r>
      <w:r>
        <w:rPr>
          <w:spacing w:val="-7"/>
          <w:u w:val="single" w:color="000000"/>
        </w:rPr>
        <w:t xml:space="preserve"> </w:t>
      </w:r>
      <w:r>
        <w:rPr>
          <w:u w:val="single" w:color="000000"/>
        </w:rPr>
        <w:t>Included</w:t>
      </w:r>
      <w:r>
        <w:rPr>
          <w:spacing w:val="-6"/>
          <w:u w:val="single" w:color="000000"/>
        </w:rPr>
        <w:t xml:space="preserve"> </w:t>
      </w:r>
      <w:r>
        <w:rPr>
          <w:u w:val="single" w:color="000000"/>
        </w:rPr>
        <w:t>in</w:t>
      </w:r>
      <w:r>
        <w:rPr>
          <w:spacing w:val="-6"/>
          <w:u w:val="single" w:color="000000"/>
        </w:rPr>
        <w:t xml:space="preserve"> </w:t>
      </w:r>
      <w:r>
        <w:rPr>
          <w:u w:val="single" w:color="000000"/>
        </w:rPr>
        <w:t>the</w:t>
      </w:r>
      <w:r>
        <w:rPr>
          <w:spacing w:val="-7"/>
          <w:u w:val="single" w:color="000000"/>
        </w:rPr>
        <w:t xml:space="preserve"> </w:t>
      </w:r>
      <w:r>
        <w:rPr>
          <w:u w:val="single" w:color="000000"/>
        </w:rPr>
        <w:t>Bargaining</w:t>
      </w:r>
      <w:r>
        <w:rPr>
          <w:spacing w:val="-6"/>
          <w:u w:val="single" w:color="000000"/>
        </w:rPr>
        <w:t xml:space="preserve"> </w:t>
      </w:r>
      <w:r>
        <w:rPr>
          <w:u w:val="single" w:color="000000"/>
        </w:rPr>
        <w:t>Unit</w:t>
      </w:r>
    </w:p>
    <w:p w14:paraId="61F2966D" w14:textId="77777777" w:rsidR="00500D5E" w:rsidRDefault="00500D5E">
      <w:pPr>
        <w:spacing w:before="11"/>
        <w:rPr>
          <w:rFonts w:ascii="Times New Roman" w:eastAsia="Times New Roman" w:hAnsi="Times New Roman" w:cs="Times New Roman"/>
          <w:sz w:val="17"/>
          <w:szCs w:val="17"/>
        </w:rPr>
      </w:pPr>
    </w:p>
    <w:p w14:paraId="3281B36F" w14:textId="77777777" w:rsidR="00500D5E" w:rsidRDefault="00B06B53" w:rsidP="00010D13">
      <w:pPr>
        <w:pStyle w:val="BodyText"/>
        <w:numPr>
          <w:ilvl w:val="1"/>
          <w:numId w:val="54"/>
        </w:numPr>
        <w:tabs>
          <w:tab w:val="left" w:pos="2240"/>
        </w:tabs>
        <w:spacing w:before="69"/>
        <w:ind w:right="180"/>
      </w:pPr>
      <w:r>
        <w:t>All</w:t>
      </w:r>
      <w:r>
        <w:rPr>
          <w:spacing w:val="-6"/>
        </w:rPr>
        <w:t xml:space="preserve"> </w:t>
      </w:r>
      <w:r>
        <w:t>full-time</w:t>
      </w:r>
      <w:r>
        <w:rPr>
          <w:spacing w:val="-6"/>
        </w:rPr>
        <w:t xml:space="preserve"> </w:t>
      </w:r>
      <w:r>
        <w:t>faculty,</w:t>
      </w:r>
      <w:r>
        <w:rPr>
          <w:spacing w:val="-6"/>
        </w:rPr>
        <w:t xml:space="preserve"> </w:t>
      </w:r>
      <w:r>
        <w:t>full-time</w:t>
      </w:r>
      <w:r>
        <w:rPr>
          <w:spacing w:val="-6"/>
        </w:rPr>
        <w:t xml:space="preserve"> </w:t>
      </w:r>
      <w:r>
        <w:t>librarians,</w:t>
      </w:r>
      <w:r>
        <w:rPr>
          <w:spacing w:val="-5"/>
        </w:rPr>
        <w:t xml:space="preserve"> </w:t>
      </w:r>
      <w:r>
        <w:t>full-time</w:t>
      </w:r>
      <w:r>
        <w:rPr>
          <w:spacing w:val="-6"/>
        </w:rPr>
        <w:t xml:space="preserve"> </w:t>
      </w:r>
      <w:r>
        <w:t>members</w:t>
      </w:r>
      <w:r>
        <w:rPr>
          <w:spacing w:val="-6"/>
        </w:rPr>
        <w:t xml:space="preserve"> </w:t>
      </w:r>
      <w:r>
        <w:t>of the</w:t>
      </w:r>
      <w:r>
        <w:rPr>
          <w:spacing w:val="-5"/>
        </w:rPr>
        <w:t xml:space="preserve"> </w:t>
      </w:r>
      <w:r>
        <w:t>professional</w:t>
      </w:r>
      <w:r>
        <w:rPr>
          <w:spacing w:val="-5"/>
        </w:rPr>
        <w:t xml:space="preserve"> </w:t>
      </w:r>
      <w:r>
        <w:t>athletic</w:t>
      </w:r>
      <w:r>
        <w:rPr>
          <w:spacing w:val="-4"/>
        </w:rPr>
        <w:t xml:space="preserve"> </w:t>
      </w:r>
      <w:r>
        <w:t>staff,</w:t>
      </w:r>
      <w:r>
        <w:rPr>
          <w:spacing w:val="-5"/>
        </w:rPr>
        <w:t xml:space="preserve"> </w:t>
      </w:r>
      <w:r>
        <w:t>and</w:t>
      </w:r>
      <w:r>
        <w:rPr>
          <w:spacing w:val="-4"/>
        </w:rPr>
        <w:t xml:space="preserve"> </w:t>
      </w:r>
      <w:r>
        <w:t>full-time</w:t>
      </w:r>
      <w:r>
        <w:rPr>
          <w:spacing w:val="-5"/>
        </w:rPr>
        <w:t xml:space="preserve"> </w:t>
      </w:r>
      <w:r>
        <w:t>clinicians</w:t>
      </w:r>
      <w:r>
        <w:rPr>
          <w:spacing w:val="-4"/>
        </w:rPr>
        <w:t xml:space="preserve"> </w:t>
      </w:r>
      <w:r>
        <w:t>in</w:t>
      </w:r>
      <w:r>
        <w:rPr>
          <w:spacing w:val="-5"/>
        </w:rPr>
        <w:t xml:space="preserve"> </w:t>
      </w:r>
      <w:r>
        <w:t>the</w:t>
      </w:r>
      <w:r>
        <w:rPr>
          <w:w w:val="99"/>
        </w:rPr>
        <w:t xml:space="preserve"> </w:t>
      </w:r>
      <w:r>
        <w:t>Reading</w:t>
      </w:r>
      <w:r>
        <w:rPr>
          <w:spacing w:val="-5"/>
        </w:rPr>
        <w:t xml:space="preserve"> </w:t>
      </w:r>
      <w:r>
        <w:t>Clinic,</w:t>
      </w:r>
      <w:r>
        <w:rPr>
          <w:spacing w:val="-5"/>
        </w:rPr>
        <w:t xml:space="preserve"> </w:t>
      </w:r>
      <w:r>
        <w:t>who</w:t>
      </w:r>
      <w:r>
        <w:rPr>
          <w:spacing w:val="-5"/>
        </w:rPr>
        <w:t xml:space="preserve"> </w:t>
      </w:r>
      <w:r>
        <w:t>are</w:t>
      </w:r>
      <w:r>
        <w:rPr>
          <w:spacing w:val="-4"/>
        </w:rPr>
        <w:t xml:space="preserve"> </w:t>
      </w:r>
      <w:r>
        <w:t>substantially</w:t>
      </w:r>
      <w:r>
        <w:rPr>
          <w:spacing w:val="-5"/>
        </w:rPr>
        <w:t xml:space="preserve"> </w:t>
      </w:r>
      <w:r>
        <w:t>involved</w:t>
      </w:r>
      <w:r>
        <w:rPr>
          <w:spacing w:val="-5"/>
        </w:rPr>
        <w:t xml:space="preserve"> </w:t>
      </w:r>
      <w:r>
        <w:t>in</w:t>
      </w:r>
      <w:r>
        <w:rPr>
          <w:spacing w:val="-4"/>
        </w:rPr>
        <w:t xml:space="preserve"> </w:t>
      </w:r>
      <w:r>
        <w:t>the</w:t>
      </w:r>
      <w:r>
        <w:rPr>
          <w:spacing w:val="-5"/>
        </w:rPr>
        <w:t xml:space="preserve"> </w:t>
      </w:r>
      <w:r>
        <w:t>teaching and</w:t>
      </w:r>
      <w:r>
        <w:rPr>
          <w:spacing w:val="-6"/>
        </w:rPr>
        <w:t xml:space="preserve"> </w:t>
      </w:r>
      <w:r>
        <w:t>evaluation</w:t>
      </w:r>
      <w:r>
        <w:rPr>
          <w:spacing w:val="-6"/>
        </w:rPr>
        <w:t xml:space="preserve"> </w:t>
      </w:r>
      <w:r>
        <w:t>of</w:t>
      </w:r>
      <w:r>
        <w:rPr>
          <w:spacing w:val="-6"/>
        </w:rPr>
        <w:t xml:space="preserve"> </w:t>
      </w:r>
      <w:r>
        <w:t>Rider</w:t>
      </w:r>
      <w:r>
        <w:rPr>
          <w:spacing w:val="-6"/>
        </w:rPr>
        <w:t xml:space="preserve"> </w:t>
      </w:r>
      <w:r>
        <w:t>University</w:t>
      </w:r>
      <w:r>
        <w:rPr>
          <w:spacing w:val="-6"/>
        </w:rPr>
        <w:t xml:space="preserve"> </w:t>
      </w:r>
      <w:r>
        <w:t>undergraduate</w:t>
      </w:r>
      <w:r>
        <w:rPr>
          <w:spacing w:val="-6"/>
        </w:rPr>
        <w:t xml:space="preserve"> </w:t>
      </w:r>
      <w:r>
        <w:t>and</w:t>
      </w:r>
      <w:r>
        <w:rPr>
          <w:spacing w:val="-6"/>
        </w:rPr>
        <w:t xml:space="preserve"> </w:t>
      </w:r>
      <w:r>
        <w:t>graduate</w:t>
      </w:r>
      <w:r>
        <w:rPr>
          <w:w w:val="99"/>
        </w:rPr>
        <w:t xml:space="preserve"> </w:t>
      </w:r>
      <w:r>
        <w:t>students,</w:t>
      </w:r>
      <w:r>
        <w:rPr>
          <w:spacing w:val="-5"/>
        </w:rPr>
        <w:t xml:space="preserve"> </w:t>
      </w:r>
      <w:r>
        <w:t>but</w:t>
      </w:r>
      <w:r>
        <w:rPr>
          <w:spacing w:val="-5"/>
        </w:rPr>
        <w:t xml:space="preserve"> </w:t>
      </w:r>
      <w:r>
        <w:t>only</w:t>
      </w:r>
      <w:r>
        <w:rPr>
          <w:spacing w:val="-5"/>
        </w:rPr>
        <w:t xml:space="preserve"> </w:t>
      </w:r>
      <w:r>
        <w:t>during</w:t>
      </w:r>
      <w:r>
        <w:rPr>
          <w:spacing w:val="-5"/>
        </w:rPr>
        <w:t xml:space="preserve"> </w:t>
      </w:r>
      <w:r>
        <w:t>the</w:t>
      </w:r>
      <w:r>
        <w:rPr>
          <w:spacing w:val="-4"/>
        </w:rPr>
        <w:t xml:space="preserve"> </w:t>
      </w:r>
      <w:r>
        <w:t>period(s)</w:t>
      </w:r>
      <w:r>
        <w:rPr>
          <w:spacing w:val="-5"/>
        </w:rPr>
        <w:t xml:space="preserve"> </w:t>
      </w:r>
      <w:r>
        <w:t>of</w:t>
      </w:r>
      <w:r>
        <w:rPr>
          <w:spacing w:val="-5"/>
        </w:rPr>
        <w:t xml:space="preserve"> </w:t>
      </w:r>
      <w:r>
        <w:t>their</w:t>
      </w:r>
      <w:r>
        <w:rPr>
          <w:spacing w:val="-5"/>
        </w:rPr>
        <w:t xml:space="preserve"> </w:t>
      </w:r>
      <w:r>
        <w:t>appointment(s).</w:t>
      </w:r>
    </w:p>
    <w:p w14:paraId="34CD6904" w14:textId="77777777" w:rsidR="00500D5E" w:rsidRDefault="00B06B53" w:rsidP="00010D13">
      <w:pPr>
        <w:pStyle w:val="BodyText"/>
        <w:numPr>
          <w:ilvl w:val="1"/>
          <w:numId w:val="54"/>
        </w:numPr>
        <w:tabs>
          <w:tab w:val="left" w:pos="2240"/>
        </w:tabs>
        <w:ind w:right="180"/>
      </w:pPr>
      <w:r>
        <w:t>All</w:t>
      </w:r>
      <w:r>
        <w:rPr>
          <w:spacing w:val="-6"/>
        </w:rPr>
        <w:t xml:space="preserve"> </w:t>
      </w:r>
      <w:r>
        <w:t>adjunct</w:t>
      </w:r>
      <w:r>
        <w:rPr>
          <w:spacing w:val="-6"/>
        </w:rPr>
        <w:t xml:space="preserve"> </w:t>
      </w:r>
      <w:r>
        <w:t>faculty,</w:t>
      </w:r>
      <w:r>
        <w:rPr>
          <w:spacing w:val="-6"/>
        </w:rPr>
        <w:t xml:space="preserve"> </w:t>
      </w:r>
      <w:r>
        <w:t>part-time</w:t>
      </w:r>
      <w:r>
        <w:rPr>
          <w:spacing w:val="-6"/>
        </w:rPr>
        <w:t xml:space="preserve"> </w:t>
      </w:r>
      <w:r>
        <w:t>librarians,</w:t>
      </w:r>
      <w:r>
        <w:rPr>
          <w:spacing w:val="-6"/>
        </w:rPr>
        <w:t xml:space="preserve"> </w:t>
      </w:r>
      <w:r>
        <w:t>part-time</w:t>
      </w:r>
      <w:r>
        <w:rPr>
          <w:spacing w:val="-6"/>
        </w:rPr>
        <w:t xml:space="preserve"> </w:t>
      </w:r>
      <w:r>
        <w:t>and</w:t>
      </w:r>
      <w:r>
        <w:rPr>
          <w:spacing w:val="-5"/>
        </w:rPr>
        <w:t xml:space="preserve"> </w:t>
      </w:r>
      <w:r>
        <w:t>seasonal</w:t>
      </w:r>
      <w:r>
        <w:rPr>
          <w:w w:val="99"/>
        </w:rPr>
        <w:t xml:space="preserve"> </w:t>
      </w:r>
      <w:r>
        <w:t>professional</w:t>
      </w:r>
      <w:r>
        <w:rPr>
          <w:spacing w:val="-5"/>
        </w:rPr>
        <w:t xml:space="preserve"> </w:t>
      </w:r>
      <w:r>
        <w:t>athletic</w:t>
      </w:r>
      <w:r>
        <w:rPr>
          <w:spacing w:val="-5"/>
        </w:rPr>
        <w:t xml:space="preserve"> </w:t>
      </w:r>
      <w:r>
        <w:t>staff,</w:t>
      </w:r>
      <w:r>
        <w:rPr>
          <w:spacing w:val="-5"/>
        </w:rPr>
        <w:t xml:space="preserve"> </w:t>
      </w:r>
      <w:r>
        <w:t>and</w:t>
      </w:r>
      <w:r>
        <w:rPr>
          <w:spacing w:val="-5"/>
        </w:rPr>
        <w:t xml:space="preserve"> </w:t>
      </w:r>
      <w:r>
        <w:t>part-time</w:t>
      </w:r>
      <w:r>
        <w:rPr>
          <w:spacing w:val="-5"/>
        </w:rPr>
        <w:t xml:space="preserve"> </w:t>
      </w:r>
      <w:r>
        <w:t>clinicians</w:t>
      </w:r>
      <w:r>
        <w:rPr>
          <w:spacing w:val="-5"/>
        </w:rPr>
        <w:t xml:space="preserve"> </w:t>
      </w:r>
      <w:r>
        <w:t>in</w:t>
      </w:r>
      <w:r>
        <w:rPr>
          <w:spacing w:val="-5"/>
        </w:rPr>
        <w:t xml:space="preserve"> </w:t>
      </w:r>
      <w:r>
        <w:t>the</w:t>
      </w:r>
      <w:r>
        <w:rPr>
          <w:w w:val="99"/>
        </w:rPr>
        <w:t xml:space="preserve"> </w:t>
      </w:r>
      <w:r>
        <w:t>Reading</w:t>
      </w:r>
      <w:r>
        <w:rPr>
          <w:spacing w:val="-5"/>
        </w:rPr>
        <w:t xml:space="preserve"> </w:t>
      </w:r>
      <w:r>
        <w:t>Clinic,</w:t>
      </w:r>
      <w:r>
        <w:rPr>
          <w:spacing w:val="-5"/>
        </w:rPr>
        <w:t xml:space="preserve"> </w:t>
      </w:r>
      <w:r>
        <w:t>who</w:t>
      </w:r>
      <w:r>
        <w:rPr>
          <w:spacing w:val="-5"/>
        </w:rPr>
        <w:t xml:space="preserve"> </w:t>
      </w:r>
      <w:r>
        <w:t>are</w:t>
      </w:r>
      <w:r>
        <w:rPr>
          <w:spacing w:val="-4"/>
        </w:rPr>
        <w:t xml:space="preserve"> </w:t>
      </w:r>
      <w:r>
        <w:t>substantially</w:t>
      </w:r>
      <w:r>
        <w:rPr>
          <w:spacing w:val="-5"/>
        </w:rPr>
        <w:t xml:space="preserve"> </w:t>
      </w:r>
      <w:r>
        <w:t>involved</w:t>
      </w:r>
      <w:r>
        <w:rPr>
          <w:spacing w:val="-5"/>
        </w:rPr>
        <w:t xml:space="preserve"> </w:t>
      </w:r>
      <w:r>
        <w:t>in</w:t>
      </w:r>
      <w:r>
        <w:rPr>
          <w:spacing w:val="-4"/>
        </w:rPr>
        <w:t xml:space="preserve"> </w:t>
      </w:r>
      <w:r>
        <w:t>the</w:t>
      </w:r>
      <w:r>
        <w:rPr>
          <w:spacing w:val="-5"/>
        </w:rPr>
        <w:t xml:space="preserve"> </w:t>
      </w:r>
      <w:r>
        <w:t>teaching and</w:t>
      </w:r>
      <w:r>
        <w:rPr>
          <w:spacing w:val="-7"/>
        </w:rPr>
        <w:t xml:space="preserve"> </w:t>
      </w:r>
      <w:r>
        <w:t>evaluation</w:t>
      </w:r>
      <w:r>
        <w:rPr>
          <w:spacing w:val="-6"/>
        </w:rPr>
        <w:t xml:space="preserve"> </w:t>
      </w:r>
      <w:r>
        <w:t>of</w:t>
      </w:r>
      <w:r>
        <w:rPr>
          <w:spacing w:val="-6"/>
        </w:rPr>
        <w:t xml:space="preserve"> </w:t>
      </w:r>
      <w:r>
        <w:t>Rider</w:t>
      </w:r>
      <w:r>
        <w:rPr>
          <w:spacing w:val="-6"/>
        </w:rPr>
        <w:t xml:space="preserve"> </w:t>
      </w:r>
      <w:r>
        <w:t>university</w:t>
      </w:r>
      <w:r>
        <w:rPr>
          <w:spacing w:val="-6"/>
        </w:rPr>
        <w:t xml:space="preserve"> </w:t>
      </w:r>
      <w:r>
        <w:t>undergraduate</w:t>
      </w:r>
      <w:r>
        <w:rPr>
          <w:spacing w:val="-6"/>
        </w:rPr>
        <w:t xml:space="preserve"> </w:t>
      </w:r>
      <w:r>
        <w:t>and</w:t>
      </w:r>
      <w:r>
        <w:rPr>
          <w:spacing w:val="-6"/>
        </w:rPr>
        <w:t xml:space="preserve"> </w:t>
      </w:r>
      <w:r>
        <w:t>graduate</w:t>
      </w:r>
      <w:r>
        <w:rPr>
          <w:w w:val="99"/>
        </w:rPr>
        <w:t xml:space="preserve"> </w:t>
      </w:r>
      <w:r>
        <w:t>students,</w:t>
      </w:r>
      <w:r>
        <w:rPr>
          <w:spacing w:val="-5"/>
        </w:rPr>
        <w:t xml:space="preserve"> </w:t>
      </w:r>
      <w:r>
        <w:t>but</w:t>
      </w:r>
      <w:r>
        <w:rPr>
          <w:spacing w:val="-5"/>
        </w:rPr>
        <w:t xml:space="preserve"> </w:t>
      </w:r>
      <w:r>
        <w:t>only</w:t>
      </w:r>
      <w:r>
        <w:rPr>
          <w:spacing w:val="-5"/>
        </w:rPr>
        <w:t xml:space="preserve"> </w:t>
      </w:r>
      <w:r>
        <w:t>during</w:t>
      </w:r>
      <w:r>
        <w:rPr>
          <w:spacing w:val="-5"/>
        </w:rPr>
        <w:t xml:space="preserve"> </w:t>
      </w:r>
      <w:r>
        <w:t>the</w:t>
      </w:r>
      <w:r>
        <w:rPr>
          <w:spacing w:val="-4"/>
        </w:rPr>
        <w:t xml:space="preserve"> </w:t>
      </w:r>
      <w:r>
        <w:t>period(s)</w:t>
      </w:r>
      <w:r>
        <w:rPr>
          <w:spacing w:val="-5"/>
        </w:rPr>
        <w:t xml:space="preserve"> </w:t>
      </w:r>
      <w:r>
        <w:t>of</w:t>
      </w:r>
      <w:r>
        <w:rPr>
          <w:spacing w:val="-5"/>
        </w:rPr>
        <w:t xml:space="preserve"> </w:t>
      </w:r>
      <w:r>
        <w:t>their</w:t>
      </w:r>
      <w:r>
        <w:rPr>
          <w:spacing w:val="-5"/>
        </w:rPr>
        <w:t xml:space="preserve"> </w:t>
      </w:r>
      <w:r>
        <w:t>appointment(s).</w:t>
      </w:r>
    </w:p>
    <w:p w14:paraId="47428110" w14:textId="77777777" w:rsidR="00500D5E" w:rsidRPr="00EF7A36" w:rsidRDefault="00500D5E">
      <w:pPr>
        <w:rPr>
          <w:rFonts w:ascii="Times New Roman" w:eastAsia="Times New Roman" w:hAnsi="Times New Roman" w:cs="Times New Roman"/>
          <w:sz w:val="17"/>
          <w:szCs w:val="17"/>
        </w:rPr>
      </w:pPr>
    </w:p>
    <w:p w14:paraId="5D5E2F02" w14:textId="54220660" w:rsidR="00500D5E" w:rsidRDefault="00B06B53">
      <w:pPr>
        <w:pStyle w:val="BodyText"/>
        <w:spacing w:line="242" w:lineRule="auto"/>
        <w:ind w:left="1160" w:right="446"/>
      </w:pPr>
      <w:r>
        <w:t>All</w:t>
      </w:r>
      <w:r>
        <w:rPr>
          <w:spacing w:val="-5"/>
        </w:rPr>
        <w:t xml:space="preserve"> </w:t>
      </w:r>
      <w:r>
        <w:t>other</w:t>
      </w:r>
      <w:r>
        <w:rPr>
          <w:spacing w:val="-4"/>
        </w:rPr>
        <w:t xml:space="preserve"> </w:t>
      </w:r>
      <w:r>
        <w:t>employees</w:t>
      </w:r>
      <w:r>
        <w:rPr>
          <w:spacing w:val="-5"/>
        </w:rPr>
        <w:t xml:space="preserve"> </w:t>
      </w:r>
      <w:r>
        <w:t>of</w:t>
      </w:r>
      <w:r>
        <w:rPr>
          <w:spacing w:val="-4"/>
        </w:rPr>
        <w:t xml:space="preserve"> </w:t>
      </w:r>
      <w:r>
        <w:t>the</w:t>
      </w:r>
      <w:r>
        <w:rPr>
          <w:spacing w:val="-5"/>
        </w:rPr>
        <w:t xml:space="preserve"> </w:t>
      </w:r>
      <w:r>
        <w:t>University</w:t>
      </w:r>
      <w:r>
        <w:rPr>
          <w:spacing w:val="-4"/>
        </w:rPr>
        <w:t xml:space="preserve"> </w:t>
      </w:r>
      <w:r>
        <w:t>not</w:t>
      </w:r>
      <w:r>
        <w:rPr>
          <w:spacing w:val="-5"/>
        </w:rPr>
        <w:t xml:space="preserve"> </w:t>
      </w:r>
      <w:r>
        <w:t>specifically</w:t>
      </w:r>
      <w:r>
        <w:rPr>
          <w:spacing w:val="-4"/>
        </w:rPr>
        <w:t xml:space="preserve"> </w:t>
      </w:r>
      <w:r>
        <w:t>referred</w:t>
      </w:r>
      <w:r>
        <w:rPr>
          <w:spacing w:val="-5"/>
        </w:rPr>
        <w:t xml:space="preserve"> </w:t>
      </w:r>
      <w:r>
        <w:t>to</w:t>
      </w:r>
      <w:r>
        <w:rPr>
          <w:spacing w:val="-4"/>
        </w:rPr>
        <w:t xml:space="preserve"> </w:t>
      </w:r>
      <w:r>
        <w:t>above</w:t>
      </w:r>
      <w:r>
        <w:rPr>
          <w:spacing w:val="-5"/>
        </w:rPr>
        <w:t xml:space="preserve"> </w:t>
      </w:r>
      <w:r>
        <w:t>are</w:t>
      </w:r>
      <w:r>
        <w:rPr>
          <w:w w:val="99"/>
        </w:rPr>
        <w:t xml:space="preserve"> </w:t>
      </w:r>
      <w:r>
        <w:t>excluded</w:t>
      </w:r>
      <w:r>
        <w:rPr>
          <w:spacing w:val="-6"/>
        </w:rPr>
        <w:t xml:space="preserve"> </w:t>
      </w:r>
      <w:r>
        <w:t>from</w:t>
      </w:r>
      <w:r>
        <w:rPr>
          <w:spacing w:val="-5"/>
        </w:rPr>
        <w:t xml:space="preserve"> </w:t>
      </w:r>
      <w:r>
        <w:t>the</w:t>
      </w:r>
      <w:r>
        <w:rPr>
          <w:spacing w:val="-5"/>
        </w:rPr>
        <w:t xml:space="preserve"> </w:t>
      </w:r>
      <w:r>
        <w:t>AAUP</w:t>
      </w:r>
      <w:r>
        <w:rPr>
          <w:spacing w:val="-5"/>
        </w:rPr>
        <w:t xml:space="preserve"> </w:t>
      </w:r>
      <w:r>
        <w:t>bargaining</w:t>
      </w:r>
      <w:r>
        <w:rPr>
          <w:spacing w:val="-5"/>
        </w:rPr>
        <w:t xml:space="preserve"> </w:t>
      </w:r>
      <w:r>
        <w:t>unit.</w:t>
      </w:r>
    </w:p>
    <w:p w14:paraId="385B6B3D" w14:textId="1CCE213D" w:rsidR="00C64B4A" w:rsidRDefault="00C64B4A" w:rsidP="00EF7A36">
      <w:pPr>
        <w:pStyle w:val="BodyText"/>
        <w:spacing w:line="242" w:lineRule="auto"/>
        <w:ind w:left="0" w:right="446"/>
      </w:pPr>
    </w:p>
    <w:p w14:paraId="4CDCAE35" w14:textId="77777777" w:rsidR="00500D5E" w:rsidRDefault="00B06B53" w:rsidP="004829EF">
      <w:pPr>
        <w:pStyle w:val="BodyText"/>
        <w:numPr>
          <w:ilvl w:val="0"/>
          <w:numId w:val="54"/>
        </w:numPr>
        <w:tabs>
          <w:tab w:val="left" w:pos="1880"/>
        </w:tabs>
      </w:pPr>
      <w:r>
        <w:rPr>
          <w:u w:val="single" w:color="000000"/>
        </w:rPr>
        <w:t>Grievance</w:t>
      </w:r>
      <w:r>
        <w:rPr>
          <w:spacing w:val="-5"/>
          <w:u w:val="single" w:color="000000"/>
        </w:rPr>
        <w:t xml:space="preserve"> </w:t>
      </w:r>
      <w:r>
        <w:rPr>
          <w:u w:val="single" w:color="000000"/>
        </w:rPr>
        <w:t>Rights</w:t>
      </w:r>
      <w:r>
        <w:rPr>
          <w:spacing w:val="-5"/>
          <w:u w:val="single" w:color="000000"/>
        </w:rPr>
        <w:t xml:space="preserve"> </w:t>
      </w:r>
      <w:r>
        <w:rPr>
          <w:u w:val="single" w:color="000000"/>
        </w:rPr>
        <w:t>of</w:t>
      </w:r>
      <w:r>
        <w:rPr>
          <w:spacing w:val="-5"/>
          <w:u w:val="single" w:color="000000"/>
        </w:rPr>
        <w:t xml:space="preserve"> </w:t>
      </w:r>
      <w:r>
        <w:rPr>
          <w:u w:val="single" w:color="000000"/>
        </w:rPr>
        <w:t>Part-time</w:t>
      </w:r>
      <w:r>
        <w:rPr>
          <w:spacing w:val="-5"/>
          <w:u w:val="single" w:color="000000"/>
        </w:rPr>
        <w:t xml:space="preserve"> </w:t>
      </w:r>
      <w:r>
        <w:rPr>
          <w:u w:val="single" w:color="000000"/>
        </w:rPr>
        <w:t>Members</w:t>
      </w:r>
      <w:r>
        <w:rPr>
          <w:spacing w:val="-5"/>
          <w:u w:val="single" w:color="000000"/>
        </w:rPr>
        <w:t xml:space="preserve"> </w:t>
      </w:r>
      <w:r>
        <w:rPr>
          <w:u w:val="single" w:color="000000"/>
        </w:rPr>
        <w:t>of</w:t>
      </w:r>
      <w:r>
        <w:rPr>
          <w:spacing w:val="-5"/>
          <w:u w:val="single" w:color="000000"/>
        </w:rPr>
        <w:t xml:space="preserve"> </w:t>
      </w:r>
      <w:r>
        <w:rPr>
          <w:u w:val="single" w:color="000000"/>
        </w:rPr>
        <w:t>the</w:t>
      </w:r>
      <w:r>
        <w:rPr>
          <w:spacing w:val="-5"/>
          <w:u w:val="single" w:color="000000"/>
        </w:rPr>
        <w:t xml:space="preserve"> </w:t>
      </w:r>
      <w:r>
        <w:rPr>
          <w:u w:val="single" w:color="000000"/>
        </w:rPr>
        <w:t>Bargaining</w:t>
      </w:r>
      <w:r>
        <w:rPr>
          <w:spacing w:val="-5"/>
          <w:u w:val="single" w:color="000000"/>
        </w:rPr>
        <w:t xml:space="preserve"> </w:t>
      </w:r>
      <w:r>
        <w:rPr>
          <w:u w:val="single" w:color="000000"/>
        </w:rPr>
        <w:t>Unit</w:t>
      </w:r>
    </w:p>
    <w:p w14:paraId="4914048A" w14:textId="77777777" w:rsidR="00500D5E" w:rsidRDefault="00500D5E">
      <w:pPr>
        <w:spacing w:before="11"/>
        <w:rPr>
          <w:rFonts w:ascii="Times New Roman" w:eastAsia="Times New Roman" w:hAnsi="Times New Roman" w:cs="Times New Roman"/>
          <w:sz w:val="17"/>
          <w:szCs w:val="17"/>
        </w:rPr>
      </w:pPr>
    </w:p>
    <w:p w14:paraId="1FFF0CE8" w14:textId="77777777" w:rsidR="00500D5E" w:rsidRDefault="00B06B53" w:rsidP="00302F45">
      <w:pPr>
        <w:pStyle w:val="BodyText"/>
        <w:spacing w:before="69"/>
        <w:ind w:left="1160" w:right="360"/>
      </w:pPr>
      <w:r>
        <w:t>The</w:t>
      </w:r>
      <w:r>
        <w:rPr>
          <w:spacing w:val="-4"/>
        </w:rPr>
        <w:t xml:space="preserve"> </w:t>
      </w:r>
      <w:r>
        <w:t>AAUP</w:t>
      </w:r>
      <w:r>
        <w:rPr>
          <w:spacing w:val="-3"/>
        </w:rPr>
        <w:t xml:space="preserve"> </w:t>
      </w:r>
      <w:r>
        <w:t>may</w:t>
      </w:r>
      <w:r>
        <w:rPr>
          <w:spacing w:val="-3"/>
        </w:rPr>
        <w:t xml:space="preserve"> </w:t>
      </w:r>
      <w:r>
        <w:t>pursue</w:t>
      </w:r>
      <w:r>
        <w:rPr>
          <w:spacing w:val="-3"/>
        </w:rPr>
        <w:t xml:space="preserve"> </w:t>
      </w:r>
      <w:r>
        <w:t>grievance</w:t>
      </w:r>
      <w:r>
        <w:rPr>
          <w:spacing w:val="-3"/>
        </w:rPr>
        <w:t xml:space="preserve"> </w:t>
      </w:r>
      <w:r>
        <w:t>rights,</w:t>
      </w:r>
      <w:r>
        <w:rPr>
          <w:spacing w:val="-3"/>
        </w:rPr>
        <w:t xml:space="preserve"> </w:t>
      </w:r>
      <w:r>
        <w:t>as</w:t>
      </w:r>
      <w:r>
        <w:rPr>
          <w:spacing w:val="-3"/>
        </w:rPr>
        <w:t xml:space="preserve"> </w:t>
      </w:r>
      <w:r>
        <w:t>defined</w:t>
      </w:r>
      <w:r>
        <w:rPr>
          <w:spacing w:val="-4"/>
        </w:rPr>
        <w:t xml:space="preserve"> </w:t>
      </w:r>
      <w:r>
        <w:t>in</w:t>
      </w:r>
      <w:r>
        <w:rPr>
          <w:spacing w:val="-3"/>
        </w:rPr>
        <w:t xml:space="preserve"> </w:t>
      </w:r>
      <w:r>
        <w:t>Article</w:t>
      </w:r>
      <w:r>
        <w:rPr>
          <w:spacing w:val="-3"/>
        </w:rPr>
        <w:t xml:space="preserve"> </w:t>
      </w:r>
      <w:r>
        <w:t>XXII,</w:t>
      </w:r>
      <w:r>
        <w:rPr>
          <w:spacing w:val="-3"/>
        </w:rPr>
        <w:t xml:space="preserve"> </w:t>
      </w:r>
      <w:r>
        <w:t>of</w:t>
      </w:r>
      <w:r>
        <w:rPr>
          <w:spacing w:val="-3"/>
        </w:rPr>
        <w:t xml:space="preserve"> </w:t>
      </w:r>
      <w:r>
        <w:t>the</w:t>
      </w:r>
      <w:r>
        <w:rPr>
          <w:w w:val="99"/>
        </w:rPr>
        <w:t xml:space="preserve"> </w:t>
      </w:r>
      <w:r>
        <w:t>part-time</w:t>
      </w:r>
      <w:r>
        <w:rPr>
          <w:spacing w:val="-5"/>
        </w:rPr>
        <w:t xml:space="preserve"> </w:t>
      </w:r>
      <w:r>
        <w:t>employees</w:t>
      </w:r>
      <w:r>
        <w:rPr>
          <w:spacing w:val="-4"/>
        </w:rPr>
        <w:t xml:space="preserve"> </w:t>
      </w:r>
      <w:r>
        <w:t>noted</w:t>
      </w:r>
      <w:r>
        <w:rPr>
          <w:spacing w:val="-4"/>
        </w:rPr>
        <w:t xml:space="preserve"> </w:t>
      </w:r>
      <w:r>
        <w:t>above</w:t>
      </w:r>
      <w:r>
        <w:rPr>
          <w:spacing w:val="-4"/>
        </w:rPr>
        <w:t xml:space="preserve"> </w:t>
      </w:r>
      <w:r>
        <w:t>for</w:t>
      </w:r>
      <w:r>
        <w:rPr>
          <w:spacing w:val="-4"/>
        </w:rPr>
        <w:t xml:space="preserve"> </w:t>
      </w:r>
      <w:r>
        <w:t>any</w:t>
      </w:r>
      <w:r>
        <w:rPr>
          <w:spacing w:val="-4"/>
        </w:rPr>
        <w:t xml:space="preserve"> </w:t>
      </w:r>
      <w:r>
        <w:t>and</w:t>
      </w:r>
      <w:r>
        <w:rPr>
          <w:spacing w:val="-4"/>
        </w:rPr>
        <w:t xml:space="preserve"> </w:t>
      </w:r>
      <w:r>
        <w:t>all</w:t>
      </w:r>
      <w:r>
        <w:rPr>
          <w:spacing w:val="-4"/>
        </w:rPr>
        <w:t xml:space="preserve"> </w:t>
      </w:r>
      <w:r>
        <w:t>issues</w:t>
      </w:r>
      <w:r>
        <w:rPr>
          <w:spacing w:val="-5"/>
        </w:rPr>
        <w:t xml:space="preserve"> </w:t>
      </w:r>
      <w:r>
        <w:t>arising</w:t>
      </w:r>
      <w:r>
        <w:rPr>
          <w:spacing w:val="-4"/>
        </w:rPr>
        <w:t xml:space="preserve"> </w:t>
      </w:r>
      <w:r>
        <w:t>from</w:t>
      </w:r>
      <w:r>
        <w:rPr>
          <w:spacing w:val="-4"/>
        </w:rPr>
        <w:t xml:space="preserve"> </w:t>
      </w:r>
      <w:r>
        <w:t xml:space="preserve">their </w:t>
      </w:r>
      <w:r>
        <w:lastRenderedPageBreak/>
        <w:t>employment</w:t>
      </w:r>
      <w:r>
        <w:rPr>
          <w:spacing w:val="-5"/>
        </w:rPr>
        <w:t xml:space="preserve"> </w:t>
      </w:r>
      <w:r>
        <w:t>with</w:t>
      </w:r>
      <w:r>
        <w:rPr>
          <w:spacing w:val="-4"/>
        </w:rPr>
        <w:t xml:space="preserve"> </w:t>
      </w:r>
      <w:r>
        <w:t>Rider</w:t>
      </w:r>
      <w:r>
        <w:rPr>
          <w:spacing w:val="-5"/>
        </w:rPr>
        <w:t xml:space="preserve"> </w:t>
      </w:r>
      <w:r>
        <w:t>University</w:t>
      </w:r>
      <w:r>
        <w:rPr>
          <w:spacing w:val="-4"/>
        </w:rPr>
        <w:t xml:space="preserve"> </w:t>
      </w:r>
      <w:r>
        <w:t>in</w:t>
      </w:r>
      <w:r>
        <w:rPr>
          <w:spacing w:val="-4"/>
        </w:rPr>
        <w:t xml:space="preserve"> </w:t>
      </w:r>
      <w:r>
        <w:t>a</w:t>
      </w:r>
      <w:r>
        <w:rPr>
          <w:spacing w:val="-5"/>
        </w:rPr>
        <w:t xml:space="preserve"> </w:t>
      </w:r>
      <w:r>
        <w:t>bargaining</w:t>
      </w:r>
      <w:r>
        <w:rPr>
          <w:spacing w:val="-4"/>
        </w:rPr>
        <w:t xml:space="preserve"> </w:t>
      </w:r>
      <w:r>
        <w:t>unit</w:t>
      </w:r>
      <w:r>
        <w:rPr>
          <w:spacing w:val="-5"/>
        </w:rPr>
        <w:t xml:space="preserve"> </w:t>
      </w:r>
      <w:r>
        <w:t>position,</w:t>
      </w:r>
      <w:r>
        <w:rPr>
          <w:spacing w:val="-4"/>
        </w:rPr>
        <w:t xml:space="preserve"> </w:t>
      </w:r>
      <w:r>
        <w:t>or</w:t>
      </w:r>
      <w:r>
        <w:rPr>
          <w:spacing w:val="-4"/>
        </w:rPr>
        <w:t xml:space="preserve"> </w:t>
      </w:r>
      <w:r>
        <w:t>related to</w:t>
      </w:r>
      <w:r>
        <w:rPr>
          <w:spacing w:val="-5"/>
        </w:rPr>
        <w:t xml:space="preserve"> </w:t>
      </w:r>
      <w:r>
        <w:t>their</w:t>
      </w:r>
      <w:r>
        <w:rPr>
          <w:spacing w:val="-4"/>
        </w:rPr>
        <w:t xml:space="preserve"> </w:t>
      </w:r>
      <w:r>
        <w:t>priority</w:t>
      </w:r>
      <w:r>
        <w:rPr>
          <w:spacing w:val="-4"/>
        </w:rPr>
        <w:t xml:space="preserve"> </w:t>
      </w:r>
      <w:r>
        <w:t>or</w:t>
      </w:r>
      <w:r>
        <w:rPr>
          <w:spacing w:val="-4"/>
        </w:rPr>
        <w:t xml:space="preserve"> </w:t>
      </w:r>
      <w:r>
        <w:t>preferred</w:t>
      </w:r>
      <w:r>
        <w:rPr>
          <w:spacing w:val="-5"/>
        </w:rPr>
        <w:t xml:space="preserve"> </w:t>
      </w:r>
      <w:r>
        <w:t>status</w:t>
      </w:r>
      <w:r>
        <w:rPr>
          <w:spacing w:val="-4"/>
        </w:rPr>
        <w:t xml:space="preserve"> </w:t>
      </w:r>
      <w:r>
        <w:t>whether</w:t>
      </w:r>
      <w:r>
        <w:rPr>
          <w:spacing w:val="-4"/>
        </w:rPr>
        <w:t xml:space="preserve"> </w:t>
      </w:r>
      <w:r>
        <w:t>or</w:t>
      </w:r>
      <w:r>
        <w:rPr>
          <w:spacing w:val="-4"/>
        </w:rPr>
        <w:t xml:space="preserve"> </w:t>
      </w:r>
      <w:r>
        <w:t>not</w:t>
      </w:r>
      <w:r>
        <w:rPr>
          <w:spacing w:val="-5"/>
        </w:rPr>
        <w:t xml:space="preserve"> </w:t>
      </w:r>
      <w:r>
        <w:t>the</w:t>
      </w:r>
      <w:r>
        <w:rPr>
          <w:spacing w:val="-4"/>
        </w:rPr>
        <w:t xml:space="preserve"> </w:t>
      </w:r>
      <w:r>
        <w:t>part-time</w:t>
      </w:r>
      <w:r>
        <w:rPr>
          <w:spacing w:val="-4"/>
        </w:rPr>
        <w:t xml:space="preserve"> </w:t>
      </w:r>
      <w:r>
        <w:t>bargaining unit</w:t>
      </w:r>
      <w:r>
        <w:rPr>
          <w:spacing w:val="-7"/>
        </w:rPr>
        <w:t xml:space="preserve"> </w:t>
      </w:r>
      <w:r>
        <w:t>member</w:t>
      </w:r>
      <w:r>
        <w:rPr>
          <w:spacing w:val="-6"/>
        </w:rPr>
        <w:t xml:space="preserve"> </w:t>
      </w:r>
      <w:r>
        <w:t>is</w:t>
      </w:r>
      <w:r>
        <w:rPr>
          <w:spacing w:val="-6"/>
        </w:rPr>
        <w:t xml:space="preserve"> </w:t>
      </w:r>
      <w:r>
        <w:t>currently</w:t>
      </w:r>
      <w:r>
        <w:rPr>
          <w:spacing w:val="-7"/>
        </w:rPr>
        <w:t xml:space="preserve"> </w:t>
      </w:r>
      <w:r>
        <w:t>under</w:t>
      </w:r>
      <w:r>
        <w:rPr>
          <w:spacing w:val="-6"/>
        </w:rPr>
        <w:t xml:space="preserve"> </w:t>
      </w:r>
      <w:r>
        <w:t>contract.</w:t>
      </w:r>
    </w:p>
    <w:p w14:paraId="345BE027" w14:textId="77777777" w:rsidR="00633273" w:rsidRPr="00633273" w:rsidRDefault="00633273" w:rsidP="00EF7A36">
      <w:pPr>
        <w:pStyle w:val="BodyText"/>
        <w:ind w:left="0"/>
      </w:pPr>
    </w:p>
    <w:p w14:paraId="6AFFB3AA" w14:textId="77777777" w:rsidR="00500D5E" w:rsidRDefault="00B06B53" w:rsidP="004829EF">
      <w:pPr>
        <w:pStyle w:val="BodyText"/>
        <w:numPr>
          <w:ilvl w:val="0"/>
          <w:numId w:val="54"/>
        </w:numPr>
        <w:tabs>
          <w:tab w:val="left" w:pos="1880"/>
        </w:tabs>
        <w:spacing w:before="53"/>
      </w:pPr>
      <w:r>
        <w:rPr>
          <w:u w:val="single" w:color="000000"/>
        </w:rPr>
        <w:t>Individuals</w:t>
      </w:r>
      <w:r>
        <w:rPr>
          <w:spacing w:val="-8"/>
          <w:u w:val="single" w:color="000000"/>
        </w:rPr>
        <w:t xml:space="preserve"> </w:t>
      </w:r>
      <w:r>
        <w:rPr>
          <w:u w:val="single" w:color="000000"/>
        </w:rPr>
        <w:t>Excluded</w:t>
      </w:r>
      <w:r>
        <w:rPr>
          <w:spacing w:val="-7"/>
          <w:u w:val="single" w:color="000000"/>
        </w:rPr>
        <w:t xml:space="preserve"> </w:t>
      </w:r>
      <w:r>
        <w:rPr>
          <w:u w:val="single" w:color="000000"/>
        </w:rPr>
        <w:t>from</w:t>
      </w:r>
      <w:r>
        <w:rPr>
          <w:spacing w:val="-7"/>
          <w:u w:val="single" w:color="000000"/>
        </w:rPr>
        <w:t xml:space="preserve"> </w:t>
      </w:r>
      <w:r>
        <w:rPr>
          <w:u w:val="single" w:color="000000"/>
        </w:rPr>
        <w:t>the</w:t>
      </w:r>
      <w:r>
        <w:rPr>
          <w:spacing w:val="-7"/>
          <w:u w:val="single" w:color="000000"/>
        </w:rPr>
        <w:t xml:space="preserve"> </w:t>
      </w:r>
      <w:r>
        <w:rPr>
          <w:u w:val="single" w:color="000000"/>
        </w:rPr>
        <w:t>Bargaining</w:t>
      </w:r>
      <w:r>
        <w:rPr>
          <w:spacing w:val="-7"/>
          <w:u w:val="single" w:color="000000"/>
        </w:rPr>
        <w:t xml:space="preserve"> </w:t>
      </w:r>
      <w:r>
        <w:rPr>
          <w:u w:val="single" w:color="000000"/>
        </w:rPr>
        <w:t>Unit</w:t>
      </w:r>
    </w:p>
    <w:p w14:paraId="6E9C7D49" w14:textId="77777777" w:rsidR="00500D5E" w:rsidRDefault="00500D5E">
      <w:pPr>
        <w:spacing w:before="11"/>
        <w:rPr>
          <w:rFonts w:ascii="Times New Roman" w:eastAsia="Times New Roman" w:hAnsi="Times New Roman" w:cs="Times New Roman"/>
          <w:sz w:val="17"/>
          <w:szCs w:val="17"/>
        </w:rPr>
      </w:pPr>
    </w:p>
    <w:p w14:paraId="047F5588" w14:textId="77777777" w:rsidR="00500D5E" w:rsidRDefault="00B06B53">
      <w:pPr>
        <w:pStyle w:val="BodyText"/>
        <w:spacing w:before="69"/>
        <w:ind w:left="1160" w:right="612" w:firstLine="720"/>
        <w:jc w:val="both"/>
      </w:pPr>
      <w:r>
        <w:t>Individuals</w:t>
      </w:r>
      <w:r>
        <w:rPr>
          <w:spacing w:val="-5"/>
        </w:rPr>
        <w:t xml:space="preserve"> </w:t>
      </w:r>
      <w:r>
        <w:t>holding</w:t>
      </w:r>
      <w:r>
        <w:rPr>
          <w:spacing w:val="-5"/>
        </w:rPr>
        <w:t xml:space="preserve"> </w:t>
      </w:r>
      <w:r>
        <w:t>the</w:t>
      </w:r>
      <w:r>
        <w:rPr>
          <w:spacing w:val="-4"/>
        </w:rPr>
        <w:t xml:space="preserve"> </w:t>
      </w:r>
      <w:r>
        <w:t>following</w:t>
      </w:r>
      <w:r>
        <w:rPr>
          <w:spacing w:val="-5"/>
        </w:rPr>
        <w:t xml:space="preserve"> </w:t>
      </w:r>
      <w:r>
        <w:t>positions</w:t>
      </w:r>
      <w:r>
        <w:rPr>
          <w:spacing w:val="-5"/>
        </w:rPr>
        <w:t xml:space="preserve"> </w:t>
      </w:r>
      <w:r>
        <w:t>are</w:t>
      </w:r>
      <w:r>
        <w:rPr>
          <w:spacing w:val="-4"/>
        </w:rPr>
        <w:t xml:space="preserve"> </w:t>
      </w:r>
      <w:r>
        <w:t>excluded</w:t>
      </w:r>
      <w:r>
        <w:rPr>
          <w:spacing w:val="-5"/>
        </w:rPr>
        <w:t xml:space="preserve"> </w:t>
      </w:r>
      <w:r>
        <w:t>from</w:t>
      </w:r>
      <w:r>
        <w:rPr>
          <w:spacing w:val="-5"/>
        </w:rPr>
        <w:t xml:space="preserve"> </w:t>
      </w:r>
      <w:r>
        <w:t>the</w:t>
      </w:r>
      <w:r>
        <w:rPr>
          <w:w w:val="99"/>
        </w:rPr>
        <w:t xml:space="preserve"> </w:t>
      </w:r>
      <w:r>
        <w:t>AAUP</w:t>
      </w:r>
      <w:r>
        <w:rPr>
          <w:spacing w:val="-3"/>
        </w:rPr>
        <w:t xml:space="preserve"> </w:t>
      </w:r>
      <w:r>
        <w:t>bargaining</w:t>
      </w:r>
      <w:r>
        <w:rPr>
          <w:spacing w:val="-3"/>
        </w:rPr>
        <w:t xml:space="preserve"> </w:t>
      </w:r>
      <w:r>
        <w:t>unit</w:t>
      </w:r>
      <w:r>
        <w:rPr>
          <w:spacing w:val="-3"/>
        </w:rPr>
        <w:t xml:space="preserve"> </w:t>
      </w:r>
      <w:r>
        <w:t>even</w:t>
      </w:r>
      <w:r>
        <w:rPr>
          <w:spacing w:val="-3"/>
        </w:rPr>
        <w:t xml:space="preserve"> </w:t>
      </w:r>
      <w:r>
        <w:t>if</w:t>
      </w:r>
      <w:r>
        <w:rPr>
          <w:spacing w:val="-3"/>
        </w:rPr>
        <w:t xml:space="preserve"> </w:t>
      </w:r>
      <w:r>
        <w:t>they</w:t>
      </w:r>
      <w:r>
        <w:rPr>
          <w:spacing w:val="-3"/>
        </w:rPr>
        <w:t xml:space="preserve"> </w:t>
      </w:r>
      <w:r>
        <w:t>hold</w:t>
      </w:r>
      <w:r>
        <w:rPr>
          <w:spacing w:val="-3"/>
        </w:rPr>
        <w:t xml:space="preserve"> </w:t>
      </w:r>
      <w:r>
        <w:t>faculty</w:t>
      </w:r>
      <w:r>
        <w:rPr>
          <w:spacing w:val="-3"/>
        </w:rPr>
        <w:t xml:space="preserve"> </w:t>
      </w:r>
      <w:r>
        <w:t>status</w:t>
      </w:r>
      <w:r>
        <w:rPr>
          <w:spacing w:val="-3"/>
        </w:rPr>
        <w:t xml:space="preserve"> </w:t>
      </w:r>
      <w:r>
        <w:t>or</w:t>
      </w:r>
      <w:r>
        <w:rPr>
          <w:spacing w:val="-3"/>
        </w:rPr>
        <w:t xml:space="preserve"> </w:t>
      </w:r>
      <w:r>
        <w:t>are</w:t>
      </w:r>
      <w:r>
        <w:rPr>
          <w:spacing w:val="-3"/>
        </w:rPr>
        <w:t xml:space="preserve"> </w:t>
      </w:r>
      <w:r>
        <w:t>members</w:t>
      </w:r>
      <w:r>
        <w:rPr>
          <w:spacing w:val="-3"/>
        </w:rPr>
        <w:t xml:space="preserve"> </w:t>
      </w:r>
      <w:r>
        <w:t>of the</w:t>
      </w:r>
      <w:r>
        <w:rPr>
          <w:spacing w:val="-7"/>
        </w:rPr>
        <w:t xml:space="preserve"> </w:t>
      </w:r>
      <w:r>
        <w:t>professional</w:t>
      </w:r>
      <w:r>
        <w:rPr>
          <w:spacing w:val="-6"/>
        </w:rPr>
        <w:t xml:space="preserve"> </w:t>
      </w:r>
      <w:r>
        <w:t>athletic</w:t>
      </w:r>
      <w:r>
        <w:rPr>
          <w:spacing w:val="-6"/>
        </w:rPr>
        <w:t xml:space="preserve"> </w:t>
      </w:r>
      <w:r>
        <w:t>staff:</w:t>
      </w:r>
    </w:p>
    <w:p w14:paraId="2400E733" w14:textId="77777777" w:rsidR="00500D5E" w:rsidRPr="00010D13" w:rsidRDefault="00500D5E">
      <w:pPr>
        <w:rPr>
          <w:rFonts w:ascii="Times New Roman" w:eastAsia="Times New Roman" w:hAnsi="Times New Roman" w:cs="Times New Roman"/>
          <w:sz w:val="17"/>
          <w:szCs w:val="17"/>
        </w:rPr>
      </w:pPr>
    </w:p>
    <w:p w14:paraId="51B24A1F" w14:textId="77777777" w:rsidR="00500D5E" w:rsidRDefault="00B06B53" w:rsidP="004829EF">
      <w:pPr>
        <w:pStyle w:val="BodyText"/>
        <w:numPr>
          <w:ilvl w:val="1"/>
          <w:numId w:val="54"/>
        </w:numPr>
        <w:tabs>
          <w:tab w:val="left" w:pos="2240"/>
        </w:tabs>
      </w:pPr>
      <w:r>
        <w:t>All</w:t>
      </w:r>
      <w:r>
        <w:rPr>
          <w:spacing w:val="-4"/>
        </w:rPr>
        <w:t xml:space="preserve"> </w:t>
      </w:r>
      <w:r>
        <w:t>members</w:t>
      </w:r>
      <w:r>
        <w:rPr>
          <w:spacing w:val="-3"/>
        </w:rPr>
        <w:t xml:space="preserve"> </w:t>
      </w:r>
      <w:r>
        <w:t>of</w:t>
      </w:r>
      <w:r>
        <w:rPr>
          <w:spacing w:val="-3"/>
        </w:rPr>
        <w:t xml:space="preserve"> </w:t>
      </w:r>
      <w:r>
        <w:t>the</w:t>
      </w:r>
      <w:r>
        <w:rPr>
          <w:spacing w:val="-3"/>
        </w:rPr>
        <w:t xml:space="preserve"> </w:t>
      </w:r>
      <w:r>
        <w:t>board</w:t>
      </w:r>
      <w:r>
        <w:rPr>
          <w:spacing w:val="-3"/>
        </w:rPr>
        <w:t xml:space="preserve"> </w:t>
      </w:r>
      <w:r>
        <w:t>of</w:t>
      </w:r>
      <w:r>
        <w:rPr>
          <w:spacing w:val="-3"/>
        </w:rPr>
        <w:t xml:space="preserve"> </w:t>
      </w:r>
      <w:r>
        <w:t>trustees;</w:t>
      </w:r>
    </w:p>
    <w:p w14:paraId="1EDA0337" w14:textId="2CBA12F3" w:rsidR="001E3967" w:rsidRDefault="001E3967" w:rsidP="004829EF">
      <w:pPr>
        <w:pStyle w:val="BodyText"/>
        <w:numPr>
          <w:ilvl w:val="1"/>
          <w:numId w:val="54"/>
        </w:numPr>
        <w:tabs>
          <w:tab w:val="left" w:pos="2240"/>
        </w:tabs>
      </w:pPr>
      <w:r>
        <w:t>The president;</w:t>
      </w:r>
    </w:p>
    <w:p w14:paraId="3FD262C0" w14:textId="77777777" w:rsidR="00500D5E" w:rsidRDefault="00B06B53" w:rsidP="004829EF">
      <w:pPr>
        <w:pStyle w:val="BodyText"/>
        <w:numPr>
          <w:ilvl w:val="1"/>
          <w:numId w:val="54"/>
        </w:numPr>
        <w:tabs>
          <w:tab w:val="left" w:pos="2240"/>
        </w:tabs>
        <w:spacing w:before="2" w:line="275" w:lineRule="exact"/>
      </w:pPr>
      <w:r>
        <w:t>The</w:t>
      </w:r>
      <w:r>
        <w:rPr>
          <w:spacing w:val="-5"/>
        </w:rPr>
        <w:t xml:space="preserve"> </w:t>
      </w:r>
      <w:r>
        <w:t>provost</w:t>
      </w:r>
      <w:r>
        <w:rPr>
          <w:spacing w:val="-4"/>
        </w:rPr>
        <w:t xml:space="preserve"> </w:t>
      </w:r>
      <w:r>
        <w:t>and</w:t>
      </w:r>
      <w:r>
        <w:rPr>
          <w:spacing w:val="-5"/>
        </w:rPr>
        <w:t xml:space="preserve"> </w:t>
      </w:r>
      <w:r>
        <w:t>vice</w:t>
      </w:r>
      <w:r>
        <w:rPr>
          <w:spacing w:val="-4"/>
        </w:rPr>
        <w:t xml:space="preserve"> </w:t>
      </w:r>
      <w:r>
        <w:t>presidents;</w:t>
      </w:r>
    </w:p>
    <w:p w14:paraId="05233147" w14:textId="77777777" w:rsidR="00500D5E" w:rsidRDefault="00B06B53" w:rsidP="004829EF">
      <w:pPr>
        <w:pStyle w:val="BodyText"/>
        <w:numPr>
          <w:ilvl w:val="1"/>
          <w:numId w:val="54"/>
        </w:numPr>
        <w:tabs>
          <w:tab w:val="left" w:pos="2240"/>
        </w:tabs>
        <w:spacing w:line="275" w:lineRule="exact"/>
      </w:pPr>
      <w:r>
        <w:t>Associate</w:t>
      </w:r>
      <w:r>
        <w:rPr>
          <w:spacing w:val="-5"/>
        </w:rPr>
        <w:t xml:space="preserve"> </w:t>
      </w:r>
      <w:r>
        <w:t>and</w:t>
      </w:r>
      <w:r>
        <w:rPr>
          <w:spacing w:val="-4"/>
        </w:rPr>
        <w:t xml:space="preserve"> </w:t>
      </w:r>
      <w:r>
        <w:t>assistant</w:t>
      </w:r>
      <w:r>
        <w:rPr>
          <w:spacing w:val="-5"/>
        </w:rPr>
        <w:t xml:space="preserve"> </w:t>
      </w:r>
      <w:r>
        <w:t>vice</w:t>
      </w:r>
      <w:r>
        <w:rPr>
          <w:spacing w:val="-4"/>
        </w:rPr>
        <w:t xml:space="preserve"> </w:t>
      </w:r>
      <w:r>
        <w:t>presidents</w:t>
      </w:r>
      <w:r>
        <w:rPr>
          <w:spacing w:val="-4"/>
        </w:rPr>
        <w:t xml:space="preserve"> </w:t>
      </w:r>
      <w:r>
        <w:t>and</w:t>
      </w:r>
      <w:r>
        <w:rPr>
          <w:spacing w:val="-5"/>
        </w:rPr>
        <w:t xml:space="preserve"> </w:t>
      </w:r>
      <w:r>
        <w:t>provosts;</w:t>
      </w:r>
    </w:p>
    <w:p w14:paraId="322615E2" w14:textId="77777777" w:rsidR="00500D5E" w:rsidRDefault="00B06B53" w:rsidP="004829EF">
      <w:pPr>
        <w:pStyle w:val="BodyText"/>
        <w:numPr>
          <w:ilvl w:val="1"/>
          <w:numId w:val="54"/>
        </w:numPr>
        <w:tabs>
          <w:tab w:val="left" w:pos="2240"/>
        </w:tabs>
        <w:spacing w:before="2" w:line="275" w:lineRule="exact"/>
      </w:pPr>
      <w:r>
        <w:t>Deans;</w:t>
      </w:r>
    </w:p>
    <w:p w14:paraId="7A225591" w14:textId="77777777" w:rsidR="00500D5E" w:rsidRDefault="00B06B53" w:rsidP="004829EF">
      <w:pPr>
        <w:pStyle w:val="BodyText"/>
        <w:numPr>
          <w:ilvl w:val="1"/>
          <w:numId w:val="54"/>
        </w:numPr>
        <w:tabs>
          <w:tab w:val="left" w:pos="2240"/>
        </w:tabs>
        <w:spacing w:line="275" w:lineRule="exact"/>
      </w:pPr>
      <w:r>
        <w:t>Associate</w:t>
      </w:r>
      <w:r>
        <w:rPr>
          <w:spacing w:val="-6"/>
        </w:rPr>
        <w:t xml:space="preserve"> </w:t>
      </w:r>
      <w:r>
        <w:t>and</w:t>
      </w:r>
      <w:r>
        <w:rPr>
          <w:spacing w:val="-5"/>
        </w:rPr>
        <w:t xml:space="preserve"> </w:t>
      </w:r>
      <w:r>
        <w:t>assistant</w:t>
      </w:r>
      <w:r>
        <w:rPr>
          <w:spacing w:val="-6"/>
        </w:rPr>
        <w:t xml:space="preserve"> </w:t>
      </w:r>
      <w:r>
        <w:t>deans;</w:t>
      </w:r>
    </w:p>
    <w:p w14:paraId="12398D0C" w14:textId="77777777" w:rsidR="00500D5E" w:rsidRDefault="00B06B53" w:rsidP="004829EF">
      <w:pPr>
        <w:pStyle w:val="BodyText"/>
        <w:numPr>
          <w:ilvl w:val="1"/>
          <w:numId w:val="54"/>
        </w:numPr>
        <w:tabs>
          <w:tab w:val="left" w:pos="2240"/>
        </w:tabs>
        <w:spacing w:before="2" w:line="275" w:lineRule="exact"/>
      </w:pPr>
      <w:r>
        <w:t>Assistants</w:t>
      </w:r>
      <w:r>
        <w:rPr>
          <w:spacing w:val="-4"/>
        </w:rPr>
        <w:t xml:space="preserve"> </w:t>
      </w:r>
      <w:r>
        <w:t>to</w:t>
      </w:r>
      <w:r>
        <w:rPr>
          <w:spacing w:val="-4"/>
        </w:rPr>
        <w:t xml:space="preserve"> </w:t>
      </w:r>
      <w:r>
        <w:t>Deans;</w:t>
      </w:r>
    </w:p>
    <w:p w14:paraId="44E4B217" w14:textId="77777777" w:rsidR="00500D5E" w:rsidRDefault="00B06B53" w:rsidP="004829EF">
      <w:pPr>
        <w:pStyle w:val="BodyText"/>
        <w:numPr>
          <w:ilvl w:val="1"/>
          <w:numId w:val="54"/>
        </w:numPr>
        <w:tabs>
          <w:tab w:val="left" w:pos="2240"/>
        </w:tabs>
        <w:spacing w:line="275" w:lineRule="exact"/>
      </w:pPr>
      <w:r>
        <w:t>Department</w:t>
      </w:r>
      <w:r>
        <w:rPr>
          <w:spacing w:val="-18"/>
        </w:rPr>
        <w:t xml:space="preserve"> </w:t>
      </w:r>
      <w:r>
        <w:t>chairpersons;</w:t>
      </w:r>
    </w:p>
    <w:p w14:paraId="1AC870BD" w14:textId="77777777" w:rsidR="00500D5E" w:rsidRDefault="00B06B53" w:rsidP="004829EF">
      <w:pPr>
        <w:pStyle w:val="BodyText"/>
        <w:numPr>
          <w:ilvl w:val="1"/>
          <w:numId w:val="54"/>
        </w:numPr>
        <w:tabs>
          <w:tab w:val="left" w:pos="2240"/>
        </w:tabs>
        <w:spacing w:line="275" w:lineRule="exact"/>
      </w:pPr>
      <w:r>
        <w:t>The</w:t>
      </w:r>
      <w:r>
        <w:rPr>
          <w:spacing w:val="-5"/>
        </w:rPr>
        <w:t xml:space="preserve"> </w:t>
      </w:r>
      <w:r>
        <w:t>Director</w:t>
      </w:r>
      <w:r>
        <w:rPr>
          <w:spacing w:val="-5"/>
        </w:rPr>
        <w:t xml:space="preserve"> </w:t>
      </w:r>
      <w:r>
        <w:t>of</w:t>
      </w:r>
      <w:r>
        <w:rPr>
          <w:spacing w:val="-5"/>
        </w:rPr>
        <w:t xml:space="preserve"> </w:t>
      </w:r>
      <w:r>
        <w:t>Athletics;</w:t>
      </w:r>
    </w:p>
    <w:p w14:paraId="1699D589" w14:textId="77777777" w:rsidR="00500D5E" w:rsidRDefault="00B06B53" w:rsidP="004829EF">
      <w:pPr>
        <w:pStyle w:val="BodyText"/>
        <w:numPr>
          <w:ilvl w:val="1"/>
          <w:numId w:val="54"/>
        </w:numPr>
        <w:tabs>
          <w:tab w:val="left" w:pos="2240"/>
        </w:tabs>
        <w:spacing w:before="2" w:line="275" w:lineRule="exact"/>
      </w:pPr>
      <w:r>
        <w:t>Associate</w:t>
      </w:r>
      <w:r>
        <w:rPr>
          <w:spacing w:val="-5"/>
        </w:rPr>
        <w:t xml:space="preserve"> </w:t>
      </w:r>
      <w:r>
        <w:t>and</w:t>
      </w:r>
      <w:r>
        <w:rPr>
          <w:spacing w:val="-5"/>
        </w:rPr>
        <w:t xml:space="preserve"> </w:t>
      </w:r>
      <w:r>
        <w:t>assistant</w:t>
      </w:r>
      <w:r>
        <w:rPr>
          <w:spacing w:val="-5"/>
        </w:rPr>
        <w:t xml:space="preserve"> </w:t>
      </w:r>
      <w:r>
        <w:t>directors</w:t>
      </w:r>
      <w:r>
        <w:rPr>
          <w:spacing w:val="-5"/>
        </w:rPr>
        <w:t xml:space="preserve"> </w:t>
      </w:r>
      <w:r>
        <w:t>of</w:t>
      </w:r>
      <w:r>
        <w:rPr>
          <w:spacing w:val="-5"/>
        </w:rPr>
        <w:t xml:space="preserve"> </w:t>
      </w:r>
      <w:r>
        <w:t>Athletics;</w:t>
      </w:r>
    </w:p>
    <w:p w14:paraId="26A19833" w14:textId="77777777" w:rsidR="00500D5E" w:rsidRDefault="00B06B53" w:rsidP="004829EF">
      <w:pPr>
        <w:pStyle w:val="BodyText"/>
        <w:numPr>
          <w:ilvl w:val="1"/>
          <w:numId w:val="54"/>
        </w:numPr>
        <w:tabs>
          <w:tab w:val="left" w:pos="2240"/>
        </w:tabs>
        <w:spacing w:line="242" w:lineRule="auto"/>
        <w:ind w:right="1258"/>
      </w:pPr>
      <w:r>
        <w:t>Persons</w:t>
      </w:r>
      <w:r>
        <w:rPr>
          <w:spacing w:val="-3"/>
        </w:rPr>
        <w:t xml:space="preserve"> </w:t>
      </w:r>
      <w:r>
        <w:t>serving</w:t>
      </w:r>
      <w:r>
        <w:rPr>
          <w:spacing w:val="-2"/>
        </w:rPr>
        <w:t xml:space="preserve"> </w:t>
      </w:r>
      <w:r>
        <w:t>in</w:t>
      </w:r>
      <w:r>
        <w:rPr>
          <w:spacing w:val="-3"/>
        </w:rPr>
        <w:t xml:space="preserve"> </w:t>
      </w:r>
      <w:r>
        <w:t>any</w:t>
      </w:r>
      <w:r>
        <w:rPr>
          <w:spacing w:val="-2"/>
        </w:rPr>
        <w:t xml:space="preserve"> </w:t>
      </w:r>
      <w:r>
        <w:t>of</w:t>
      </w:r>
      <w:r>
        <w:rPr>
          <w:spacing w:val="-2"/>
        </w:rPr>
        <w:t xml:space="preserve"> </w:t>
      </w:r>
      <w:r>
        <w:t>these</w:t>
      </w:r>
      <w:r>
        <w:rPr>
          <w:spacing w:val="-3"/>
        </w:rPr>
        <w:t xml:space="preserve"> </w:t>
      </w:r>
      <w:r>
        <w:t>excluded</w:t>
      </w:r>
      <w:r>
        <w:rPr>
          <w:spacing w:val="-2"/>
        </w:rPr>
        <w:t xml:space="preserve"> </w:t>
      </w:r>
      <w:r>
        <w:t>positions</w:t>
      </w:r>
      <w:r>
        <w:rPr>
          <w:spacing w:val="-2"/>
        </w:rPr>
        <w:t xml:space="preserve"> </w:t>
      </w:r>
      <w:r>
        <w:t>on</w:t>
      </w:r>
      <w:r>
        <w:rPr>
          <w:spacing w:val="-3"/>
        </w:rPr>
        <w:t xml:space="preserve"> </w:t>
      </w:r>
      <w:r>
        <w:t>a</w:t>
      </w:r>
      <w:r>
        <w:rPr>
          <w:w w:val="99"/>
        </w:rPr>
        <w:t xml:space="preserve"> </w:t>
      </w:r>
      <w:r>
        <w:t>temporary</w:t>
      </w:r>
      <w:r>
        <w:rPr>
          <w:spacing w:val="-5"/>
        </w:rPr>
        <w:t xml:space="preserve"> </w:t>
      </w:r>
      <w:r>
        <w:t>or</w:t>
      </w:r>
      <w:r>
        <w:rPr>
          <w:spacing w:val="-5"/>
        </w:rPr>
        <w:t xml:space="preserve"> </w:t>
      </w:r>
      <w:r>
        <w:t>acting</w:t>
      </w:r>
      <w:r>
        <w:rPr>
          <w:spacing w:val="-5"/>
        </w:rPr>
        <w:t xml:space="preserve"> </w:t>
      </w:r>
      <w:r>
        <w:t>basis.</w:t>
      </w:r>
    </w:p>
    <w:p w14:paraId="2058B58B" w14:textId="77777777" w:rsidR="00500D5E" w:rsidRPr="00010D13" w:rsidRDefault="00500D5E">
      <w:pPr>
        <w:spacing w:before="3"/>
        <w:rPr>
          <w:rFonts w:ascii="Times New Roman" w:eastAsia="Times New Roman" w:hAnsi="Times New Roman" w:cs="Times New Roman"/>
          <w:sz w:val="17"/>
          <w:szCs w:val="17"/>
        </w:rPr>
      </w:pPr>
    </w:p>
    <w:p w14:paraId="0639673F" w14:textId="6CB728CC" w:rsidR="00500D5E" w:rsidRPr="00E07A83" w:rsidRDefault="00B06B53" w:rsidP="00047C2B">
      <w:pPr>
        <w:pStyle w:val="BodyText"/>
        <w:spacing w:line="274" w:lineRule="exact"/>
        <w:ind w:left="1170" w:right="270" w:firstLine="450"/>
      </w:pPr>
      <w:r>
        <w:t>The</w:t>
      </w:r>
      <w:r>
        <w:rPr>
          <w:spacing w:val="-4"/>
        </w:rPr>
        <w:t xml:space="preserve"> </w:t>
      </w:r>
      <w:r>
        <w:t>University</w:t>
      </w:r>
      <w:r>
        <w:rPr>
          <w:spacing w:val="-3"/>
        </w:rPr>
        <w:t xml:space="preserve"> </w:t>
      </w:r>
      <w:r>
        <w:t>shall</w:t>
      </w:r>
      <w:r>
        <w:rPr>
          <w:spacing w:val="-4"/>
        </w:rPr>
        <w:t xml:space="preserve"> </w:t>
      </w:r>
      <w:r>
        <w:t>provide</w:t>
      </w:r>
      <w:r>
        <w:rPr>
          <w:spacing w:val="-3"/>
        </w:rPr>
        <w:t xml:space="preserve"> </w:t>
      </w:r>
      <w:r>
        <w:t>the</w:t>
      </w:r>
      <w:r>
        <w:rPr>
          <w:spacing w:val="-4"/>
        </w:rPr>
        <w:t xml:space="preserve"> </w:t>
      </w:r>
      <w:r>
        <w:t>AAUP</w:t>
      </w:r>
      <w:r>
        <w:rPr>
          <w:spacing w:val="-3"/>
        </w:rPr>
        <w:t xml:space="preserve"> </w:t>
      </w:r>
      <w:r>
        <w:t>with</w:t>
      </w:r>
      <w:r>
        <w:rPr>
          <w:spacing w:val="-4"/>
        </w:rPr>
        <w:t xml:space="preserve"> </w:t>
      </w:r>
      <w:r>
        <w:t>a</w:t>
      </w:r>
      <w:r>
        <w:rPr>
          <w:spacing w:val="-3"/>
        </w:rPr>
        <w:t xml:space="preserve"> </w:t>
      </w:r>
      <w:r>
        <w:t>list</w:t>
      </w:r>
      <w:r>
        <w:rPr>
          <w:spacing w:val="-4"/>
        </w:rPr>
        <w:t xml:space="preserve"> </w:t>
      </w:r>
      <w:r>
        <w:t>of</w:t>
      </w:r>
      <w:r>
        <w:rPr>
          <w:spacing w:val="-3"/>
        </w:rPr>
        <w:t xml:space="preserve"> </w:t>
      </w:r>
      <w:r>
        <w:t>all</w:t>
      </w:r>
      <w:r>
        <w:rPr>
          <w:spacing w:val="-4"/>
        </w:rPr>
        <w:t xml:space="preserve"> </w:t>
      </w:r>
      <w:r>
        <w:t>such</w:t>
      </w:r>
      <w:r>
        <w:rPr>
          <w:spacing w:val="-3"/>
        </w:rPr>
        <w:t xml:space="preserve"> </w:t>
      </w:r>
      <w:r w:rsidRPr="00E07A83">
        <w:t>individuals</w:t>
      </w:r>
      <w:r>
        <w:t xml:space="preserve"> by</w:t>
      </w:r>
      <w:r>
        <w:rPr>
          <w:spacing w:val="-3"/>
        </w:rPr>
        <w:t xml:space="preserve"> </w:t>
      </w:r>
      <w:r>
        <w:t>August</w:t>
      </w:r>
      <w:r>
        <w:rPr>
          <w:spacing w:val="-3"/>
        </w:rPr>
        <w:t xml:space="preserve"> </w:t>
      </w:r>
      <w:r>
        <w:t>20</w:t>
      </w:r>
      <w:r>
        <w:rPr>
          <w:spacing w:val="-2"/>
        </w:rPr>
        <w:t xml:space="preserve"> </w:t>
      </w:r>
      <w:r>
        <w:t>of</w:t>
      </w:r>
      <w:r>
        <w:rPr>
          <w:spacing w:val="-3"/>
        </w:rPr>
        <w:t xml:space="preserve"> </w:t>
      </w:r>
      <w:r>
        <w:t>e</w:t>
      </w:r>
      <w:r w:rsidRPr="00E07A83">
        <w:t>ach</w:t>
      </w:r>
      <w:r w:rsidRPr="00E07A83">
        <w:rPr>
          <w:spacing w:val="-3"/>
        </w:rPr>
        <w:t xml:space="preserve"> </w:t>
      </w:r>
      <w:r w:rsidRPr="00E07A83">
        <w:t>year</w:t>
      </w:r>
      <w:r w:rsidRPr="00E07A83">
        <w:rPr>
          <w:spacing w:val="-2"/>
        </w:rPr>
        <w:t xml:space="preserve"> </w:t>
      </w:r>
      <w:r w:rsidRPr="00E07A83">
        <w:t>and</w:t>
      </w:r>
      <w:r w:rsidRPr="00E07A83">
        <w:rPr>
          <w:spacing w:val="-3"/>
        </w:rPr>
        <w:t xml:space="preserve"> </w:t>
      </w:r>
      <w:r w:rsidRPr="00E07A83">
        <w:t>will</w:t>
      </w:r>
      <w:r w:rsidRPr="00E07A83">
        <w:rPr>
          <w:spacing w:val="-3"/>
        </w:rPr>
        <w:t xml:space="preserve"> </w:t>
      </w:r>
      <w:r w:rsidRPr="00E07A83">
        <w:t>provide</w:t>
      </w:r>
      <w:r w:rsidRPr="00E07A83">
        <w:rPr>
          <w:spacing w:val="-2"/>
        </w:rPr>
        <w:t xml:space="preserve"> </w:t>
      </w:r>
      <w:r w:rsidRPr="00E07A83">
        <w:t>an</w:t>
      </w:r>
      <w:r w:rsidRPr="00E07A83">
        <w:rPr>
          <w:spacing w:val="-3"/>
        </w:rPr>
        <w:t xml:space="preserve"> </w:t>
      </w:r>
      <w:r w:rsidRPr="00E07A83">
        <w:t>update</w:t>
      </w:r>
      <w:r w:rsidRPr="00E07A83">
        <w:rPr>
          <w:spacing w:val="-2"/>
        </w:rPr>
        <w:t xml:space="preserve"> </w:t>
      </w:r>
      <w:r w:rsidRPr="00E07A83">
        <w:t>of</w:t>
      </w:r>
      <w:r w:rsidRPr="00E07A83">
        <w:rPr>
          <w:spacing w:val="-3"/>
        </w:rPr>
        <w:t xml:space="preserve"> </w:t>
      </w:r>
      <w:r w:rsidRPr="00E07A83">
        <w:t>the</w:t>
      </w:r>
      <w:r w:rsidRPr="00E07A83">
        <w:rPr>
          <w:spacing w:val="-3"/>
        </w:rPr>
        <w:t xml:space="preserve"> </w:t>
      </w:r>
      <w:r w:rsidRPr="00E07A83">
        <w:t>list</w:t>
      </w:r>
      <w:r w:rsidRPr="00E07A83">
        <w:rPr>
          <w:spacing w:val="-2"/>
        </w:rPr>
        <w:t xml:space="preserve"> </w:t>
      </w:r>
      <w:r w:rsidRPr="00E07A83">
        <w:t>whenever</w:t>
      </w:r>
      <w:r w:rsidR="00097D8E">
        <w:t xml:space="preserve"> the list changes.  The University will inform the AAUP of which administrative employees hold faculty status and the department of program that awarded that status to them.  In addition</w:t>
      </w:r>
      <w:r w:rsidR="00C42B9F">
        <w:t>,</w:t>
      </w:r>
      <w:r w:rsidR="00097D8E">
        <w:t xml:space="preserve"> documentation shall be provided for any new individuals who attain faculty status supporting that such status was awarded.</w:t>
      </w:r>
    </w:p>
    <w:p w14:paraId="3F3CB987" w14:textId="669A6C2B" w:rsidR="0097243D" w:rsidRDefault="0097243D" w:rsidP="0097243D">
      <w:pPr>
        <w:rPr>
          <w:rFonts w:ascii="Times New Roman" w:eastAsia="Times New Roman" w:hAnsi="Times New Roman" w:cs="Times New Roman"/>
          <w:sz w:val="24"/>
          <w:szCs w:val="24"/>
        </w:rPr>
      </w:pPr>
    </w:p>
    <w:p w14:paraId="4D348A9B" w14:textId="77777777" w:rsidR="0097243D" w:rsidRDefault="0097243D" w:rsidP="0097243D">
      <w:pPr>
        <w:rPr>
          <w:rFonts w:ascii="Times New Roman" w:eastAsia="Times New Roman" w:hAnsi="Times New Roman" w:cs="Times New Roman"/>
          <w:sz w:val="24"/>
          <w:szCs w:val="24"/>
        </w:rPr>
      </w:pPr>
    </w:p>
    <w:p w14:paraId="5C64E5C4" w14:textId="77777777" w:rsidR="00500D5E" w:rsidRDefault="00B06B53">
      <w:pPr>
        <w:pStyle w:val="Heading2"/>
        <w:spacing w:before="69"/>
        <w:jc w:val="center"/>
        <w:rPr>
          <w:b w:val="0"/>
          <w:bCs w:val="0"/>
        </w:rPr>
      </w:pPr>
      <w:r>
        <w:rPr>
          <w:u w:val="single" w:color="000000"/>
        </w:rPr>
        <w:t>ARTICLE</w:t>
      </w:r>
      <w:r>
        <w:rPr>
          <w:spacing w:val="-5"/>
          <w:u w:val="single" w:color="000000"/>
        </w:rPr>
        <w:t xml:space="preserve"> </w:t>
      </w:r>
      <w:r>
        <w:rPr>
          <w:u w:val="single" w:color="000000"/>
        </w:rPr>
        <w:t>II</w:t>
      </w:r>
    </w:p>
    <w:p w14:paraId="25CF6759" w14:textId="77777777" w:rsidR="00500D5E" w:rsidRDefault="00500D5E">
      <w:pPr>
        <w:spacing w:before="11"/>
        <w:rPr>
          <w:rFonts w:ascii="Times New Roman" w:eastAsia="Times New Roman" w:hAnsi="Times New Roman" w:cs="Times New Roman"/>
          <w:b/>
          <w:bCs/>
          <w:sz w:val="17"/>
          <w:szCs w:val="17"/>
        </w:rPr>
      </w:pPr>
    </w:p>
    <w:p w14:paraId="20BC7E53" w14:textId="77777777" w:rsidR="00500D5E" w:rsidRDefault="00B06B53">
      <w:pPr>
        <w:pStyle w:val="BodyText"/>
        <w:spacing w:before="69"/>
        <w:ind w:left="1893"/>
      </w:pPr>
      <w:r>
        <w:rPr>
          <w:u w:val="single" w:color="000000"/>
        </w:rPr>
        <w:t>NON-DISCRIMINATION</w:t>
      </w:r>
      <w:r>
        <w:rPr>
          <w:spacing w:val="-3"/>
          <w:u w:val="single" w:color="000000"/>
        </w:rPr>
        <w:t xml:space="preserve"> </w:t>
      </w:r>
      <w:r>
        <w:rPr>
          <w:u w:val="single" w:color="000000"/>
        </w:rPr>
        <w:t>AND</w:t>
      </w:r>
      <w:r>
        <w:rPr>
          <w:spacing w:val="-2"/>
          <w:u w:val="single" w:color="000000"/>
        </w:rPr>
        <w:t xml:space="preserve"> </w:t>
      </w:r>
      <w:r>
        <w:rPr>
          <w:u w:val="single" w:color="000000"/>
        </w:rPr>
        <w:t>AFFIRMATIVE</w:t>
      </w:r>
      <w:r>
        <w:rPr>
          <w:spacing w:val="-3"/>
          <w:u w:val="single" w:color="000000"/>
        </w:rPr>
        <w:t xml:space="preserve"> </w:t>
      </w:r>
      <w:r>
        <w:rPr>
          <w:u w:val="single" w:color="000000"/>
        </w:rPr>
        <w:t>ACTION</w:t>
      </w:r>
    </w:p>
    <w:p w14:paraId="7A470A72" w14:textId="77777777" w:rsidR="00500D5E" w:rsidRDefault="00500D5E" w:rsidP="00097D8E">
      <w:pPr>
        <w:rPr>
          <w:rFonts w:ascii="Times New Roman" w:eastAsia="Times New Roman" w:hAnsi="Times New Roman" w:cs="Times New Roman"/>
          <w:sz w:val="20"/>
          <w:szCs w:val="20"/>
        </w:rPr>
      </w:pPr>
    </w:p>
    <w:p w14:paraId="52960565" w14:textId="35228540" w:rsidR="00500D5E" w:rsidRDefault="00097D8E" w:rsidP="00010D13">
      <w:pPr>
        <w:pStyle w:val="BodyText"/>
        <w:tabs>
          <w:tab w:val="left" w:pos="1879"/>
        </w:tabs>
        <w:spacing w:before="69" w:line="239" w:lineRule="auto"/>
        <w:ind w:left="1160" w:right="180"/>
      </w:pPr>
      <w:r>
        <w:t>A.</w:t>
      </w:r>
      <w:r w:rsidR="00B06B53">
        <w:tab/>
        <w:t>There</w:t>
      </w:r>
      <w:r w:rsidR="00B06B53">
        <w:rPr>
          <w:spacing w:val="-5"/>
        </w:rPr>
        <w:t xml:space="preserve"> </w:t>
      </w:r>
      <w:r w:rsidR="00B06B53">
        <w:t>shall</w:t>
      </w:r>
      <w:r w:rsidR="00B06B53">
        <w:rPr>
          <w:spacing w:val="-5"/>
        </w:rPr>
        <w:t xml:space="preserve"> </w:t>
      </w:r>
      <w:r w:rsidR="00B06B53">
        <w:t>be</w:t>
      </w:r>
      <w:r w:rsidR="00B06B53">
        <w:rPr>
          <w:spacing w:val="-5"/>
        </w:rPr>
        <w:t xml:space="preserve"> </w:t>
      </w:r>
      <w:r w:rsidR="00B06B53">
        <w:t>no</w:t>
      </w:r>
      <w:r w:rsidR="00B06B53">
        <w:rPr>
          <w:spacing w:val="-5"/>
        </w:rPr>
        <w:t xml:space="preserve"> </w:t>
      </w:r>
      <w:r w:rsidR="00B06B53">
        <w:t>discrimination</w:t>
      </w:r>
      <w:r w:rsidR="00B06B53">
        <w:rPr>
          <w:spacing w:val="-5"/>
        </w:rPr>
        <w:t xml:space="preserve"> </w:t>
      </w:r>
      <w:r w:rsidR="00B06B53">
        <w:t>against</w:t>
      </w:r>
      <w:r w:rsidR="00B06B53">
        <w:rPr>
          <w:spacing w:val="-5"/>
        </w:rPr>
        <w:t xml:space="preserve"> </w:t>
      </w:r>
      <w:r w:rsidR="00B06B53">
        <w:t>any</w:t>
      </w:r>
      <w:r w:rsidR="00B06B53">
        <w:rPr>
          <w:spacing w:val="-5"/>
        </w:rPr>
        <w:t xml:space="preserve"> </w:t>
      </w:r>
      <w:r w:rsidR="00B06B53">
        <w:t>bargaining</w:t>
      </w:r>
      <w:r w:rsidR="00B06B53">
        <w:rPr>
          <w:spacing w:val="-5"/>
        </w:rPr>
        <w:t xml:space="preserve"> </w:t>
      </w:r>
      <w:r w:rsidR="00B06B53">
        <w:t>unit</w:t>
      </w:r>
      <w:r w:rsidR="00B06B53">
        <w:rPr>
          <w:w w:val="99"/>
        </w:rPr>
        <w:t xml:space="preserve"> </w:t>
      </w:r>
      <w:r w:rsidR="00B06B53">
        <w:t>member</w:t>
      </w:r>
      <w:r w:rsidR="00B06B53">
        <w:rPr>
          <w:spacing w:val="-5"/>
        </w:rPr>
        <w:t xml:space="preserve"> </w:t>
      </w:r>
      <w:r w:rsidR="00B06B53">
        <w:t>or</w:t>
      </w:r>
      <w:r w:rsidR="00B06B53">
        <w:rPr>
          <w:spacing w:val="-4"/>
        </w:rPr>
        <w:t xml:space="preserve"> </w:t>
      </w:r>
      <w:r w:rsidR="00B06B53">
        <w:t>against</w:t>
      </w:r>
      <w:r w:rsidR="00B06B53">
        <w:rPr>
          <w:spacing w:val="-4"/>
        </w:rPr>
        <w:t xml:space="preserve"> </w:t>
      </w:r>
      <w:r w:rsidR="00B06B53">
        <w:t>any</w:t>
      </w:r>
      <w:r w:rsidR="00B06B53">
        <w:rPr>
          <w:spacing w:val="-4"/>
        </w:rPr>
        <w:t xml:space="preserve"> </w:t>
      </w:r>
      <w:r w:rsidR="00B06B53">
        <w:t>applicant</w:t>
      </w:r>
      <w:r w:rsidR="00B06B53">
        <w:rPr>
          <w:spacing w:val="-4"/>
        </w:rPr>
        <w:t xml:space="preserve"> </w:t>
      </w:r>
      <w:r w:rsidR="00B06B53">
        <w:t>for</w:t>
      </w:r>
      <w:r w:rsidR="00B06B53">
        <w:rPr>
          <w:spacing w:val="-4"/>
        </w:rPr>
        <w:t xml:space="preserve"> </w:t>
      </w:r>
      <w:r w:rsidR="00B06B53">
        <w:t>employment</w:t>
      </w:r>
      <w:r w:rsidR="00B06B53">
        <w:rPr>
          <w:spacing w:val="-4"/>
        </w:rPr>
        <w:t xml:space="preserve"> </w:t>
      </w:r>
      <w:r w:rsidR="00B06B53">
        <w:t>by</w:t>
      </w:r>
      <w:r w:rsidR="00B06B53">
        <w:rPr>
          <w:spacing w:val="-4"/>
        </w:rPr>
        <w:t xml:space="preserve"> </w:t>
      </w:r>
      <w:r w:rsidR="00B06B53">
        <w:t>reasons</w:t>
      </w:r>
      <w:r w:rsidR="00B06B53">
        <w:rPr>
          <w:spacing w:val="-4"/>
        </w:rPr>
        <w:t xml:space="preserve"> </w:t>
      </w:r>
      <w:r w:rsidR="00B06B53">
        <w:t>of</w:t>
      </w:r>
      <w:r w:rsidR="00B06B53">
        <w:rPr>
          <w:spacing w:val="-4"/>
        </w:rPr>
        <w:t xml:space="preserve"> </w:t>
      </w:r>
      <w:r w:rsidR="00B06B53">
        <w:t>race,</w:t>
      </w:r>
      <w:r w:rsidR="00B06B53">
        <w:rPr>
          <w:spacing w:val="-4"/>
        </w:rPr>
        <w:t xml:space="preserve"> </w:t>
      </w:r>
      <w:r w:rsidR="00B06B53">
        <w:t>creed, marital</w:t>
      </w:r>
      <w:r w:rsidR="00B06B53">
        <w:rPr>
          <w:spacing w:val="-6"/>
        </w:rPr>
        <w:t xml:space="preserve"> </w:t>
      </w:r>
      <w:r w:rsidR="00B06B53">
        <w:t>status,</w:t>
      </w:r>
      <w:r w:rsidR="00B06B53">
        <w:rPr>
          <w:spacing w:val="-5"/>
        </w:rPr>
        <w:t xml:space="preserve"> </w:t>
      </w:r>
      <w:r w:rsidR="00B06B53">
        <w:t>color,</w:t>
      </w:r>
      <w:r w:rsidR="00B06B53">
        <w:rPr>
          <w:spacing w:val="-5"/>
        </w:rPr>
        <w:t xml:space="preserve"> </w:t>
      </w:r>
      <w:r w:rsidR="00B06B53">
        <w:t>age,</w:t>
      </w:r>
      <w:r w:rsidR="00B06B53">
        <w:rPr>
          <w:spacing w:val="-5"/>
        </w:rPr>
        <w:t xml:space="preserve"> </w:t>
      </w:r>
      <w:r w:rsidR="00B06B53">
        <w:t>sex,</w:t>
      </w:r>
      <w:r w:rsidR="00B06B53">
        <w:rPr>
          <w:spacing w:val="-5"/>
        </w:rPr>
        <w:t xml:space="preserve"> </w:t>
      </w:r>
      <w:r w:rsidR="00B06B53">
        <w:t>religion,</w:t>
      </w:r>
      <w:r w:rsidR="00B06B53">
        <w:rPr>
          <w:spacing w:val="-5"/>
        </w:rPr>
        <w:t xml:space="preserve"> </w:t>
      </w:r>
      <w:r w:rsidR="00B06B53">
        <w:t>national</w:t>
      </w:r>
      <w:r w:rsidR="00B06B53">
        <w:rPr>
          <w:spacing w:val="-5"/>
        </w:rPr>
        <w:t xml:space="preserve"> </w:t>
      </w:r>
      <w:r w:rsidR="00B06B53">
        <w:t>origin,</w:t>
      </w:r>
      <w:r w:rsidR="00B06B53">
        <w:rPr>
          <w:spacing w:val="-5"/>
        </w:rPr>
        <w:t xml:space="preserve"> </w:t>
      </w:r>
      <w:r w:rsidR="00B06B53">
        <w:t>citizenship, relationship</w:t>
      </w:r>
      <w:r w:rsidR="00B06B53">
        <w:rPr>
          <w:spacing w:val="-4"/>
        </w:rPr>
        <w:t xml:space="preserve"> </w:t>
      </w:r>
      <w:r w:rsidR="00B06B53">
        <w:t>with</w:t>
      </w:r>
      <w:r w:rsidR="00B06B53">
        <w:rPr>
          <w:spacing w:val="-4"/>
        </w:rPr>
        <w:t xml:space="preserve"> </w:t>
      </w:r>
      <w:r w:rsidR="00B06B53">
        <w:t>any</w:t>
      </w:r>
      <w:r w:rsidR="00B06B53">
        <w:rPr>
          <w:spacing w:val="-4"/>
        </w:rPr>
        <w:t xml:space="preserve"> </w:t>
      </w:r>
      <w:r w:rsidR="00B06B53">
        <w:t>other</w:t>
      </w:r>
      <w:r w:rsidR="00B06B53">
        <w:rPr>
          <w:spacing w:val="-3"/>
        </w:rPr>
        <w:t xml:space="preserve"> </w:t>
      </w:r>
      <w:r w:rsidR="00B06B53">
        <w:t>persons</w:t>
      </w:r>
      <w:r w:rsidR="00B06B53">
        <w:rPr>
          <w:spacing w:val="-4"/>
        </w:rPr>
        <w:t xml:space="preserve"> </w:t>
      </w:r>
      <w:r w:rsidR="00B06B53">
        <w:t>employed</w:t>
      </w:r>
      <w:r w:rsidR="00B06B53">
        <w:rPr>
          <w:spacing w:val="-4"/>
        </w:rPr>
        <w:t xml:space="preserve"> </w:t>
      </w:r>
      <w:r w:rsidR="00B06B53">
        <w:t>by</w:t>
      </w:r>
      <w:r w:rsidR="00B06B53">
        <w:rPr>
          <w:spacing w:val="-4"/>
        </w:rPr>
        <w:t xml:space="preserve"> </w:t>
      </w:r>
      <w:r w:rsidR="00B06B53">
        <w:t>the</w:t>
      </w:r>
      <w:r w:rsidR="00B06B53">
        <w:rPr>
          <w:spacing w:val="-3"/>
        </w:rPr>
        <w:t xml:space="preserve"> </w:t>
      </w:r>
      <w:r w:rsidR="00B06B53">
        <w:t>University,</w:t>
      </w:r>
      <w:r w:rsidR="00B06B53">
        <w:rPr>
          <w:spacing w:val="-4"/>
        </w:rPr>
        <w:t xml:space="preserve"> </w:t>
      </w:r>
      <w:r w:rsidR="00B06B53">
        <w:t>sexual</w:t>
      </w:r>
      <w:r w:rsidR="00B06B53">
        <w:rPr>
          <w:spacing w:val="-4"/>
        </w:rPr>
        <w:t xml:space="preserve"> </w:t>
      </w:r>
      <w:r w:rsidR="00B06B53">
        <w:t>or affectional</w:t>
      </w:r>
      <w:r w:rsidR="00B06B53">
        <w:rPr>
          <w:spacing w:val="-5"/>
        </w:rPr>
        <w:t xml:space="preserve"> </w:t>
      </w:r>
      <w:r w:rsidR="00B06B53">
        <w:t>orientation,</w:t>
      </w:r>
      <w:r w:rsidR="00B06B53">
        <w:rPr>
          <w:spacing w:val="-4"/>
        </w:rPr>
        <w:t xml:space="preserve"> </w:t>
      </w:r>
      <w:r w:rsidR="00B06B53">
        <w:t>membership</w:t>
      </w:r>
      <w:r w:rsidR="00B06B53">
        <w:rPr>
          <w:spacing w:val="-4"/>
        </w:rPr>
        <w:t xml:space="preserve"> </w:t>
      </w:r>
      <w:r w:rsidR="00B06B53">
        <w:t>in</w:t>
      </w:r>
      <w:r w:rsidR="00B06B53">
        <w:rPr>
          <w:spacing w:val="-4"/>
        </w:rPr>
        <w:t xml:space="preserve"> </w:t>
      </w:r>
      <w:r w:rsidR="00B06B53">
        <w:t>or</w:t>
      </w:r>
      <w:r w:rsidR="00B06B53">
        <w:rPr>
          <w:spacing w:val="-4"/>
        </w:rPr>
        <w:t xml:space="preserve"> </w:t>
      </w:r>
      <w:r w:rsidR="00B06B53">
        <w:t>activity</w:t>
      </w:r>
      <w:r w:rsidR="00B06B53">
        <w:rPr>
          <w:spacing w:val="-4"/>
        </w:rPr>
        <w:t xml:space="preserve"> </w:t>
      </w:r>
      <w:r w:rsidR="00B06B53">
        <w:t>on</w:t>
      </w:r>
      <w:r w:rsidR="00B06B53">
        <w:rPr>
          <w:spacing w:val="-5"/>
        </w:rPr>
        <w:t xml:space="preserve"> </w:t>
      </w:r>
      <w:r w:rsidR="00B06B53">
        <w:t>behalf</w:t>
      </w:r>
      <w:r w:rsidR="00B06B53">
        <w:rPr>
          <w:spacing w:val="-4"/>
        </w:rPr>
        <w:t xml:space="preserve"> </w:t>
      </w:r>
      <w:r w:rsidR="00B06B53">
        <w:t>of</w:t>
      </w:r>
      <w:r w:rsidR="00B06B53">
        <w:rPr>
          <w:spacing w:val="-4"/>
        </w:rPr>
        <w:t xml:space="preserve"> </w:t>
      </w:r>
      <w:r w:rsidR="00B06B53">
        <w:t>AAUP except</w:t>
      </w:r>
      <w:r w:rsidR="00B06B53">
        <w:rPr>
          <w:spacing w:val="-4"/>
        </w:rPr>
        <w:t xml:space="preserve"> </w:t>
      </w:r>
      <w:r w:rsidR="00B06B53">
        <w:t>as</w:t>
      </w:r>
      <w:r w:rsidR="00B06B53">
        <w:rPr>
          <w:spacing w:val="-4"/>
        </w:rPr>
        <w:t xml:space="preserve"> </w:t>
      </w:r>
      <w:r w:rsidR="00B06B53">
        <w:t>provided</w:t>
      </w:r>
      <w:r w:rsidR="00B06B53">
        <w:rPr>
          <w:spacing w:val="-3"/>
        </w:rPr>
        <w:t xml:space="preserve"> </w:t>
      </w:r>
      <w:r w:rsidR="00B06B53">
        <w:t>in</w:t>
      </w:r>
      <w:r w:rsidR="00B06B53">
        <w:rPr>
          <w:spacing w:val="-4"/>
        </w:rPr>
        <w:t xml:space="preserve"> </w:t>
      </w:r>
      <w:r w:rsidR="00B06B53">
        <w:t>Article</w:t>
      </w:r>
      <w:r w:rsidR="00B06B53">
        <w:rPr>
          <w:spacing w:val="-4"/>
        </w:rPr>
        <w:t xml:space="preserve"> </w:t>
      </w:r>
      <w:r w:rsidR="00B06B53">
        <w:t>XXI</w:t>
      </w:r>
      <w:r w:rsidR="00B06B53">
        <w:rPr>
          <w:spacing w:val="-3"/>
        </w:rPr>
        <w:t xml:space="preserve"> </w:t>
      </w:r>
      <w:r w:rsidR="00B06B53">
        <w:t>(Agency</w:t>
      </w:r>
      <w:r w:rsidR="00B06B53">
        <w:rPr>
          <w:spacing w:val="-4"/>
        </w:rPr>
        <w:t xml:space="preserve"> </w:t>
      </w:r>
      <w:r w:rsidR="00B06B53">
        <w:t>Rights)</w:t>
      </w:r>
      <w:r w:rsidR="00B06B53">
        <w:rPr>
          <w:spacing w:val="-3"/>
        </w:rPr>
        <w:t xml:space="preserve"> </w:t>
      </w:r>
      <w:r w:rsidR="00B06B53">
        <w:t>or</w:t>
      </w:r>
      <w:r w:rsidR="00B06B53">
        <w:rPr>
          <w:spacing w:val="-4"/>
        </w:rPr>
        <w:t xml:space="preserve"> </w:t>
      </w:r>
      <w:r w:rsidR="00B06B53">
        <w:t>use</w:t>
      </w:r>
      <w:r w:rsidR="00B06B53">
        <w:rPr>
          <w:spacing w:val="-4"/>
        </w:rPr>
        <w:t xml:space="preserve"> </w:t>
      </w:r>
      <w:r w:rsidR="00B06B53">
        <w:t>of</w:t>
      </w:r>
      <w:r w:rsidR="00B06B53">
        <w:rPr>
          <w:spacing w:val="-3"/>
        </w:rPr>
        <w:t xml:space="preserve"> </w:t>
      </w:r>
      <w:r w:rsidR="00B06B53">
        <w:t>the</w:t>
      </w:r>
      <w:r w:rsidR="00B06B53">
        <w:rPr>
          <w:spacing w:val="-4"/>
        </w:rPr>
        <w:t xml:space="preserve"> </w:t>
      </w:r>
      <w:r w:rsidR="00B06B53">
        <w:t>grievance</w:t>
      </w:r>
      <w:r w:rsidR="00B06B53">
        <w:rPr>
          <w:w w:val="99"/>
        </w:rPr>
        <w:t xml:space="preserve"> </w:t>
      </w:r>
      <w:r w:rsidR="00B06B53">
        <w:t>procedure,</w:t>
      </w:r>
      <w:r w:rsidR="00B06B53">
        <w:rPr>
          <w:spacing w:val="-4"/>
        </w:rPr>
        <w:t xml:space="preserve"> </w:t>
      </w:r>
      <w:r w:rsidR="00B06B53">
        <w:t>or</w:t>
      </w:r>
      <w:r w:rsidR="00B06B53">
        <w:rPr>
          <w:spacing w:val="-3"/>
        </w:rPr>
        <w:t xml:space="preserve"> </w:t>
      </w:r>
      <w:r w:rsidR="00B06B53">
        <w:t>any</w:t>
      </w:r>
      <w:r w:rsidR="00B06B53">
        <w:rPr>
          <w:spacing w:val="-4"/>
        </w:rPr>
        <w:t xml:space="preserve"> </w:t>
      </w:r>
      <w:r w:rsidR="00B06B53">
        <w:t>other</w:t>
      </w:r>
      <w:r w:rsidR="00B06B53">
        <w:rPr>
          <w:spacing w:val="-3"/>
        </w:rPr>
        <w:t xml:space="preserve"> </w:t>
      </w:r>
      <w:r w:rsidR="00B06B53">
        <w:t>category</w:t>
      </w:r>
      <w:r w:rsidR="00B06B53">
        <w:rPr>
          <w:spacing w:val="-3"/>
        </w:rPr>
        <w:t xml:space="preserve"> </w:t>
      </w:r>
      <w:r w:rsidR="00B06B53">
        <w:t>protected</w:t>
      </w:r>
      <w:r w:rsidR="00B06B53">
        <w:rPr>
          <w:spacing w:val="-4"/>
        </w:rPr>
        <w:t xml:space="preserve"> </w:t>
      </w:r>
      <w:r w:rsidR="00B06B53">
        <w:t>by</w:t>
      </w:r>
      <w:r w:rsidR="00B06B53">
        <w:rPr>
          <w:spacing w:val="-3"/>
        </w:rPr>
        <w:t xml:space="preserve"> </w:t>
      </w:r>
      <w:r w:rsidR="00B06B53">
        <w:t>New</w:t>
      </w:r>
      <w:r w:rsidR="00B06B53">
        <w:rPr>
          <w:spacing w:val="-4"/>
        </w:rPr>
        <w:t xml:space="preserve"> </w:t>
      </w:r>
      <w:r w:rsidR="00B06B53">
        <w:t>Jersey</w:t>
      </w:r>
      <w:r w:rsidR="00B06B53">
        <w:rPr>
          <w:spacing w:val="-3"/>
        </w:rPr>
        <w:t xml:space="preserve"> </w:t>
      </w:r>
      <w:r w:rsidR="00B06B53">
        <w:t>or</w:t>
      </w:r>
      <w:r w:rsidR="00B06B53">
        <w:rPr>
          <w:spacing w:val="-3"/>
        </w:rPr>
        <w:t xml:space="preserve"> </w:t>
      </w:r>
      <w:r w:rsidR="00B06B53">
        <w:t>Federal</w:t>
      </w:r>
      <w:r w:rsidR="00B06B53">
        <w:rPr>
          <w:spacing w:val="-4"/>
        </w:rPr>
        <w:t xml:space="preserve"> </w:t>
      </w:r>
      <w:r w:rsidR="00B06B53">
        <w:t>law. All</w:t>
      </w:r>
      <w:r w:rsidR="00B06B53">
        <w:rPr>
          <w:spacing w:val="-5"/>
        </w:rPr>
        <w:t xml:space="preserve"> </w:t>
      </w:r>
      <w:r w:rsidR="00B06B53">
        <w:t>advertisements</w:t>
      </w:r>
      <w:r w:rsidR="00B06B53">
        <w:rPr>
          <w:spacing w:val="-5"/>
        </w:rPr>
        <w:t xml:space="preserve"> </w:t>
      </w:r>
      <w:r w:rsidR="00B06B53">
        <w:t>for</w:t>
      </w:r>
      <w:r w:rsidR="00B06B53">
        <w:rPr>
          <w:spacing w:val="-5"/>
        </w:rPr>
        <w:t xml:space="preserve"> </w:t>
      </w:r>
      <w:r w:rsidR="00B06B53">
        <w:t>bargaining</w:t>
      </w:r>
      <w:r w:rsidR="00B06B53">
        <w:rPr>
          <w:spacing w:val="-5"/>
        </w:rPr>
        <w:t xml:space="preserve"> </w:t>
      </w:r>
      <w:r w:rsidR="00B06B53">
        <w:t>unit</w:t>
      </w:r>
      <w:r w:rsidR="00B06B53">
        <w:rPr>
          <w:spacing w:val="-4"/>
        </w:rPr>
        <w:t xml:space="preserve"> </w:t>
      </w:r>
      <w:r w:rsidR="00B06B53">
        <w:t>positions</w:t>
      </w:r>
      <w:r w:rsidR="00B06B53">
        <w:rPr>
          <w:spacing w:val="-5"/>
        </w:rPr>
        <w:t xml:space="preserve"> </w:t>
      </w:r>
      <w:r w:rsidR="00B06B53">
        <w:t>shall</w:t>
      </w:r>
      <w:r w:rsidR="00B06B53">
        <w:rPr>
          <w:spacing w:val="-5"/>
        </w:rPr>
        <w:t xml:space="preserve"> </w:t>
      </w:r>
      <w:r w:rsidR="00B06B53">
        <w:t>contain</w:t>
      </w:r>
      <w:r w:rsidR="00B06B53">
        <w:rPr>
          <w:spacing w:val="-5"/>
        </w:rPr>
        <w:t xml:space="preserve"> </w:t>
      </w:r>
      <w:r w:rsidR="00B06B53">
        <w:t>the</w:t>
      </w:r>
      <w:r w:rsidR="00B06B53">
        <w:rPr>
          <w:spacing w:val="-5"/>
        </w:rPr>
        <w:t xml:space="preserve"> </w:t>
      </w:r>
      <w:r w:rsidR="00B06B53">
        <w:t>following statement:</w:t>
      </w:r>
      <w:r w:rsidR="00B06B53">
        <w:rPr>
          <w:spacing w:val="47"/>
        </w:rPr>
        <w:t xml:space="preserve"> </w:t>
      </w:r>
      <w:r w:rsidR="00B06B53">
        <w:t>Rider</w:t>
      </w:r>
      <w:r w:rsidR="00B06B53">
        <w:rPr>
          <w:spacing w:val="-7"/>
        </w:rPr>
        <w:t xml:space="preserve"> </w:t>
      </w:r>
      <w:r w:rsidR="00B06B53">
        <w:t>is</w:t>
      </w:r>
      <w:r w:rsidR="00B06B53">
        <w:rPr>
          <w:spacing w:val="-6"/>
        </w:rPr>
        <w:t xml:space="preserve"> </w:t>
      </w:r>
      <w:r w:rsidR="00B06B53">
        <w:t>an</w:t>
      </w:r>
      <w:r w:rsidR="00B06B53">
        <w:rPr>
          <w:spacing w:val="-6"/>
        </w:rPr>
        <w:t xml:space="preserve"> </w:t>
      </w:r>
      <w:r w:rsidR="00B06B53">
        <w:t>equal</w:t>
      </w:r>
      <w:r w:rsidR="00B06B53">
        <w:rPr>
          <w:spacing w:val="-7"/>
        </w:rPr>
        <w:t xml:space="preserve"> </w:t>
      </w:r>
      <w:r w:rsidR="00B06B53">
        <w:t>opportunity/</w:t>
      </w:r>
      <w:r w:rsidR="00FE6151">
        <w:t xml:space="preserve"> </w:t>
      </w:r>
      <w:r w:rsidR="00B06B53">
        <w:t>Affirmative</w:t>
      </w:r>
      <w:r w:rsidR="00B06B53">
        <w:rPr>
          <w:spacing w:val="-6"/>
        </w:rPr>
        <w:t xml:space="preserve"> </w:t>
      </w:r>
      <w:r w:rsidR="00B06B53">
        <w:t>Action</w:t>
      </w:r>
      <w:r w:rsidR="00B06B53">
        <w:rPr>
          <w:spacing w:val="-6"/>
        </w:rPr>
        <w:t xml:space="preserve"> </w:t>
      </w:r>
      <w:r w:rsidR="00B06B53">
        <w:t>employer, committed</w:t>
      </w:r>
      <w:r w:rsidR="00B06B53">
        <w:rPr>
          <w:spacing w:val="-5"/>
        </w:rPr>
        <w:t xml:space="preserve"> </w:t>
      </w:r>
      <w:r w:rsidR="00B06B53">
        <w:t>to</w:t>
      </w:r>
      <w:r w:rsidR="00B06B53">
        <w:rPr>
          <w:spacing w:val="-5"/>
        </w:rPr>
        <w:t xml:space="preserve"> </w:t>
      </w:r>
      <w:r w:rsidR="00B06B53">
        <w:t>developing</w:t>
      </w:r>
      <w:r w:rsidR="00B06B53">
        <w:rPr>
          <w:spacing w:val="-4"/>
        </w:rPr>
        <w:t xml:space="preserve"> </w:t>
      </w:r>
      <w:r w:rsidR="00B06B53">
        <w:t>and</w:t>
      </w:r>
      <w:r w:rsidR="00B06B53">
        <w:rPr>
          <w:spacing w:val="-5"/>
        </w:rPr>
        <w:t xml:space="preserve"> </w:t>
      </w:r>
      <w:r w:rsidR="00B06B53">
        <w:t>sustaining</w:t>
      </w:r>
      <w:r w:rsidR="00B06B53">
        <w:rPr>
          <w:spacing w:val="-4"/>
        </w:rPr>
        <w:t xml:space="preserve"> </w:t>
      </w:r>
      <w:r w:rsidR="00B06B53">
        <w:t>a</w:t>
      </w:r>
      <w:r w:rsidR="00B06B53">
        <w:rPr>
          <w:spacing w:val="-5"/>
        </w:rPr>
        <w:t xml:space="preserve"> </w:t>
      </w:r>
      <w:r w:rsidR="00B06B53">
        <w:t>diverse</w:t>
      </w:r>
      <w:r w:rsidR="00B06B53">
        <w:rPr>
          <w:spacing w:val="-4"/>
        </w:rPr>
        <w:t xml:space="preserve"> </w:t>
      </w:r>
      <w:r w:rsidR="00B06B53">
        <w:t>workplace,</w:t>
      </w:r>
      <w:r w:rsidR="00B06B53">
        <w:rPr>
          <w:spacing w:val="-5"/>
        </w:rPr>
        <w:t xml:space="preserve"> </w:t>
      </w:r>
      <w:r w:rsidR="00B06B53">
        <w:t>and</w:t>
      </w:r>
      <w:r w:rsidR="00B06B53">
        <w:rPr>
          <w:spacing w:val="-4"/>
        </w:rPr>
        <w:t xml:space="preserve"> </w:t>
      </w:r>
      <w:r w:rsidR="00B06B53">
        <w:t>does</w:t>
      </w:r>
      <w:r w:rsidR="00B06B53">
        <w:rPr>
          <w:spacing w:val="-5"/>
        </w:rPr>
        <w:t xml:space="preserve"> </w:t>
      </w:r>
      <w:r w:rsidR="00B06B53">
        <w:t>not</w:t>
      </w:r>
      <w:r w:rsidR="00B06B53">
        <w:rPr>
          <w:w w:val="99"/>
        </w:rPr>
        <w:t xml:space="preserve"> </w:t>
      </w:r>
      <w:r w:rsidR="00B06B53">
        <w:t>discriminate</w:t>
      </w:r>
      <w:r w:rsidR="00B06B53">
        <w:rPr>
          <w:spacing w:val="-5"/>
        </w:rPr>
        <w:t xml:space="preserve"> </w:t>
      </w:r>
      <w:r w:rsidR="00B06B53">
        <w:t>on</w:t>
      </w:r>
      <w:r w:rsidR="00B06B53">
        <w:rPr>
          <w:spacing w:val="-5"/>
        </w:rPr>
        <w:t xml:space="preserve"> </w:t>
      </w:r>
      <w:r w:rsidR="00B06B53">
        <w:t>the</w:t>
      </w:r>
      <w:r w:rsidR="00B06B53">
        <w:rPr>
          <w:spacing w:val="-4"/>
        </w:rPr>
        <w:t xml:space="preserve"> </w:t>
      </w:r>
      <w:r w:rsidR="00B06B53">
        <w:t>basis</w:t>
      </w:r>
      <w:r w:rsidR="00B06B53">
        <w:rPr>
          <w:spacing w:val="-5"/>
        </w:rPr>
        <w:t xml:space="preserve"> </w:t>
      </w:r>
      <w:r w:rsidR="00B06B53">
        <w:t>of</w:t>
      </w:r>
      <w:r w:rsidR="00B06B53">
        <w:rPr>
          <w:spacing w:val="-5"/>
        </w:rPr>
        <w:t xml:space="preserve"> </w:t>
      </w:r>
      <w:r w:rsidR="00B06B53">
        <w:t>age,</w:t>
      </w:r>
      <w:r w:rsidR="00B06B53">
        <w:rPr>
          <w:spacing w:val="-4"/>
        </w:rPr>
        <w:t xml:space="preserve"> </w:t>
      </w:r>
      <w:r w:rsidR="00B06B53">
        <w:t>race,</w:t>
      </w:r>
      <w:r w:rsidR="00B06B53">
        <w:rPr>
          <w:spacing w:val="-5"/>
        </w:rPr>
        <w:t xml:space="preserve"> </w:t>
      </w:r>
      <w:r w:rsidR="00B06B53">
        <w:t>sex,</w:t>
      </w:r>
      <w:r w:rsidR="00B06B53">
        <w:rPr>
          <w:spacing w:val="-4"/>
        </w:rPr>
        <w:t xml:space="preserve"> </w:t>
      </w:r>
      <w:r w:rsidR="00B06B53">
        <w:t>sexual</w:t>
      </w:r>
      <w:r w:rsidR="00B06B53">
        <w:rPr>
          <w:spacing w:val="-5"/>
        </w:rPr>
        <w:t xml:space="preserve"> </w:t>
      </w:r>
      <w:r w:rsidR="00B06B53">
        <w:t>orientation,</w:t>
      </w:r>
      <w:r w:rsidR="00B06B53">
        <w:rPr>
          <w:spacing w:val="-5"/>
        </w:rPr>
        <w:t xml:space="preserve"> </w:t>
      </w:r>
      <w:r w:rsidR="00B06B53">
        <w:t>national</w:t>
      </w:r>
      <w:r w:rsidR="00B06B53">
        <w:rPr>
          <w:w w:val="99"/>
        </w:rPr>
        <w:t xml:space="preserve"> </w:t>
      </w:r>
      <w:r w:rsidR="00B06B53">
        <w:t>origin,</w:t>
      </w:r>
      <w:r w:rsidR="00B06B53">
        <w:rPr>
          <w:spacing w:val="-4"/>
        </w:rPr>
        <w:t xml:space="preserve"> </w:t>
      </w:r>
      <w:r w:rsidR="00B06B53">
        <w:t>religion,</w:t>
      </w:r>
      <w:r w:rsidR="00B06B53">
        <w:rPr>
          <w:spacing w:val="-4"/>
        </w:rPr>
        <w:t xml:space="preserve"> </w:t>
      </w:r>
      <w:r w:rsidR="00B06B53">
        <w:t>or</w:t>
      </w:r>
      <w:r w:rsidR="00B06B53">
        <w:rPr>
          <w:spacing w:val="-4"/>
        </w:rPr>
        <w:t xml:space="preserve"> </w:t>
      </w:r>
      <w:r w:rsidR="00B06B53">
        <w:t>any</w:t>
      </w:r>
      <w:r w:rsidR="00B06B53">
        <w:rPr>
          <w:spacing w:val="-4"/>
        </w:rPr>
        <w:t xml:space="preserve"> </w:t>
      </w:r>
      <w:r w:rsidR="00B06B53">
        <w:t>other</w:t>
      </w:r>
      <w:r w:rsidR="00B06B53">
        <w:rPr>
          <w:spacing w:val="-4"/>
        </w:rPr>
        <w:t xml:space="preserve"> </w:t>
      </w:r>
      <w:r w:rsidR="00B06B53">
        <w:t>non-</w:t>
      </w:r>
      <w:r w:rsidR="00B06B53">
        <w:lastRenderedPageBreak/>
        <w:t>job</w:t>
      </w:r>
      <w:r w:rsidR="00B06B53">
        <w:rPr>
          <w:spacing w:val="-4"/>
        </w:rPr>
        <w:t xml:space="preserve"> </w:t>
      </w:r>
      <w:r w:rsidR="00B06B53">
        <w:t>related</w:t>
      </w:r>
      <w:r w:rsidR="00B06B53">
        <w:rPr>
          <w:spacing w:val="-4"/>
        </w:rPr>
        <w:t xml:space="preserve"> </w:t>
      </w:r>
      <w:r w:rsidR="00B06B53">
        <w:t>criteria.</w:t>
      </w:r>
    </w:p>
    <w:p w14:paraId="6059CC8E" w14:textId="77777777" w:rsidR="00500D5E" w:rsidRPr="00010D13" w:rsidRDefault="00500D5E">
      <w:pPr>
        <w:rPr>
          <w:rFonts w:ascii="Times New Roman" w:eastAsia="Times New Roman" w:hAnsi="Times New Roman" w:cs="Times New Roman"/>
          <w:sz w:val="17"/>
          <w:szCs w:val="17"/>
        </w:rPr>
      </w:pPr>
    </w:p>
    <w:p w14:paraId="70094DC2" w14:textId="34F0520E" w:rsidR="00500D5E" w:rsidRDefault="00097D8E" w:rsidP="00010D13">
      <w:pPr>
        <w:pStyle w:val="BodyText"/>
        <w:tabs>
          <w:tab w:val="left" w:pos="1879"/>
        </w:tabs>
        <w:ind w:left="1160" w:right="180"/>
      </w:pPr>
      <w:r>
        <w:rPr>
          <w:w w:val="95"/>
        </w:rPr>
        <w:t>B</w:t>
      </w:r>
      <w:r w:rsidR="00B06B53">
        <w:rPr>
          <w:w w:val="95"/>
        </w:rPr>
        <w:t>.</w:t>
      </w:r>
      <w:r w:rsidR="00B06B53">
        <w:rPr>
          <w:w w:val="95"/>
        </w:rPr>
        <w:tab/>
      </w:r>
      <w:r w:rsidR="00B06B53">
        <w:t>There</w:t>
      </w:r>
      <w:r w:rsidR="00B06B53">
        <w:rPr>
          <w:spacing w:val="-5"/>
        </w:rPr>
        <w:t xml:space="preserve"> </w:t>
      </w:r>
      <w:r w:rsidR="00B06B53">
        <w:t>shall</w:t>
      </w:r>
      <w:r w:rsidR="00B06B53">
        <w:rPr>
          <w:spacing w:val="-5"/>
        </w:rPr>
        <w:t xml:space="preserve"> </w:t>
      </w:r>
      <w:r w:rsidR="00B06B53">
        <w:t>be</w:t>
      </w:r>
      <w:r w:rsidR="00B06B53">
        <w:rPr>
          <w:spacing w:val="-5"/>
        </w:rPr>
        <w:t xml:space="preserve"> </w:t>
      </w:r>
      <w:r w:rsidR="00B06B53">
        <w:t>a</w:t>
      </w:r>
      <w:r w:rsidR="00B06B53">
        <w:rPr>
          <w:spacing w:val="-5"/>
        </w:rPr>
        <w:t xml:space="preserve"> </w:t>
      </w:r>
      <w:r w:rsidR="00B06B53">
        <w:t>standing</w:t>
      </w:r>
      <w:r w:rsidR="00B06B53">
        <w:rPr>
          <w:spacing w:val="-5"/>
        </w:rPr>
        <w:t xml:space="preserve"> </w:t>
      </w:r>
      <w:r w:rsidR="00B06B53">
        <w:t>Affirmative</w:t>
      </w:r>
      <w:r w:rsidR="00B06B53">
        <w:rPr>
          <w:spacing w:val="-5"/>
        </w:rPr>
        <w:t xml:space="preserve"> </w:t>
      </w:r>
      <w:r w:rsidR="00B06B53">
        <w:t>Action</w:t>
      </w:r>
      <w:r w:rsidR="00B06B53">
        <w:rPr>
          <w:spacing w:val="-5"/>
        </w:rPr>
        <w:t xml:space="preserve"> </w:t>
      </w:r>
      <w:r w:rsidR="00B06B53">
        <w:t>Committee</w:t>
      </w:r>
      <w:r w:rsidR="00B06B53">
        <w:rPr>
          <w:spacing w:val="-5"/>
        </w:rPr>
        <w:t xml:space="preserve"> </w:t>
      </w:r>
      <w:r w:rsidR="00B06B53">
        <w:t>chaired</w:t>
      </w:r>
      <w:r w:rsidR="00B06B53">
        <w:rPr>
          <w:spacing w:val="-5"/>
        </w:rPr>
        <w:t xml:space="preserve"> </w:t>
      </w:r>
      <w:r w:rsidR="00B06B53">
        <w:t>by the</w:t>
      </w:r>
      <w:r w:rsidR="00B06B53">
        <w:rPr>
          <w:spacing w:val="-4"/>
        </w:rPr>
        <w:t xml:space="preserve"> </w:t>
      </w:r>
      <w:r w:rsidR="00B06B53">
        <w:t>University’s</w:t>
      </w:r>
      <w:r w:rsidR="00B06B53">
        <w:rPr>
          <w:spacing w:val="-3"/>
        </w:rPr>
        <w:t xml:space="preserve"> </w:t>
      </w:r>
      <w:r w:rsidR="00B06B53">
        <w:t>Affirmative</w:t>
      </w:r>
      <w:r w:rsidR="00B06B53">
        <w:rPr>
          <w:spacing w:val="-4"/>
        </w:rPr>
        <w:t xml:space="preserve"> </w:t>
      </w:r>
      <w:r w:rsidR="00B06B53">
        <w:t>Action</w:t>
      </w:r>
      <w:r w:rsidR="00B06B53">
        <w:rPr>
          <w:spacing w:val="-3"/>
        </w:rPr>
        <w:t xml:space="preserve"> </w:t>
      </w:r>
      <w:r w:rsidR="00B06B53">
        <w:t>Officer.</w:t>
      </w:r>
      <w:r w:rsidR="00B06B53">
        <w:rPr>
          <w:spacing w:val="53"/>
        </w:rPr>
        <w:t xml:space="preserve"> </w:t>
      </w:r>
      <w:r w:rsidR="00B06B53">
        <w:t>It</w:t>
      </w:r>
      <w:r w:rsidR="00B06B53">
        <w:rPr>
          <w:spacing w:val="-3"/>
        </w:rPr>
        <w:t xml:space="preserve"> </w:t>
      </w:r>
      <w:r w:rsidR="00B06B53">
        <w:t>shall</w:t>
      </w:r>
      <w:r w:rsidR="00B06B53">
        <w:rPr>
          <w:spacing w:val="-4"/>
        </w:rPr>
        <w:t xml:space="preserve"> </w:t>
      </w:r>
      <w:r w:rsidR="00B06B53">
        <w:t>consist</w:t>
      </w:r>
      <w:r w:rsidR="00B06B53">
        <w:rPr>
          <w:spacing w:val="-3"/>
        </w:rPr>
        <w:t xml:space="preserve"> </w:t>
      </w:r>
      <w:r w:rsidR="00B06B53">
        <w:t>of</w:t>
      </w:r>
      <w:r w:rsidR="00B06B53">
        <w:rPr>
          <w:spacing w:val="-3"/>
        </w:rPr>
        <w:t xml:space="preserve"> </w:t>
      </w:r>
      <w:r w:rsidR="00B06B53">
        <w:t>three</w:t>
      </w:r>
      <w:r w:rsidR="00B06B53">
        <w:rPr>
          <w:w w:val="99"/>
        </w:rPr>
        <w:t xml:space="preserve"> </w:t>
      </w:r>
      <w:r w:rsidR="00B06B53">
        <w:t>administrative</w:t>
      </w:r>
      <w:r w:rsidR="00B06B53">
        <w:rPr>
          <w:spacing w:val="-6"/>
        </w:rPr>
        <w:t xml:space="preserve"> </w:t>
      </w:r>
      <w:r w:rsidR="00B06B53">
        <w:t>members</w:t>
      </w:r>
      <w:r w:rsidR="00B06B53">
        <w:rPr>
          <w:spacing w:val="-6"/>
        </w:rPr>
        <w:t xml:space="preserve"> </w:t>
      </w:r>
      <w:r w:rsidR="00B06B53">
        <w:t>appointed</w:t>
      </w:r>
      <w:r w:rsidR="00B06B53">
        <w:rPr>
          <w:spacing w:val="-5"/>
        </w:rPr>
        <w:t xml:space="preserve"> </w:t>
      </w:r>
      <w:r w:rsidR="00B06B53">
        <w:t>each</w:t>
      </w:r>
      <w:r w:rsidR="00B06B53">
        <w:rPr>
          <w:spacing w:val="-6"/>
        </w:rPr>
        <w:t xml:space="preserve"> </w:t>
      </w:r>
      <w:r w:rsidR="00B06B53">
        <w:t>September</w:t>
      </w:r>
      <w:r w:rsidR="00B06B53">
        <w:rPr>
          <w:spacing w:val="-5"/>
        </w:rPr>
        <w:t xml:space="preserve"> </w:t>
      </w:r>
      <w:r w:rsidR="00B06B53">
        <w:t>by</w:t>
      </w:r>
      <w:r w:rsidR="00B06B53">
        <w:rPr>
          <w:spacing w:val="-6"/>
        </w:rPr>
        <w:t xml:space="preserve"> </w:t>
      </w:r>
      <w:r w:rsidR="00B06B53">
        <w:t>the</w:t>
      </w:r>
      <w:r w:rsidR="00B06B53">
        <w:rPr>
          <w:spacing w:val="-5"/>
        </w:rPr>
        <w:t xml:space="preserve"> </w:t>
      </w:r>
      <w:r w:rsidR="00B06B53">
        <w:t>Provost</w:t>
      </w:r>
      <w:r w:rsidR="00B06B53">
        <w:rPr>
          <w:spacing w:val="-6"/>
        </w:rPr>
        <w:t xml:space="preserve"> </w:t>
      </w:r>
      <w:r w:rsidR="00B06B53">
        <w:t>and three</w:t>
      </w:r>
      <w:r w:rsidR="00B06B53">
        <w:rPr>
          <w:spacing w:val="-6"/>
        </w:rPr>
        <w:t xml:space="preserve"> </w:t>
      </w:r>
      <w:r w:rsidR="00B06B53">
        <w:t>bargaining</w:t>
      </w:r>
      <w:r w:rsidR="00B06B53">
        <w:rPr>
          <w:spacing w:val="-5"/>
        </w:rPr>
        <w:t xml:space="preserve"> </w:t>
      </w:r>
      <w:r w:rsidR="00B06B53">
        <w:t>unit</w:t>
      </w:r>
      <w:r w:rsidR="00B06B53">
        <w:rPr>
          <w:spacing w:val="-5"/>
        </w:rPr>
        <w:t xml:space="preserve"> </w:t>
      </w:r>
      <w:r w:rsidR="00B06B53">
        <w:t>members</w:t>
      </w:r>
      <w:r w:rsidR="00B06B53">
        <w:rPr>
          <w:spacing w:val="-5"/>
        </w:rPr>
        <w:t xml:space="preserve"> </w:t>
      </w:r>
      <w:r w:rsidR="00B06B53">
        <w:t>appointed</w:t>
      </w:r>
      <w:r w:rsidR="00B06B53">
        <w:rPr>
          <w:spacing w:val="-5"/>
        </w:rPr>
        <w:t xml:space="preserve"> </w:t>
      </w:r>
      <w:r w:rsidR="00B06B53">
        <w:t>by</w:t>
      </w:r>
      <w:r w:rsidR="00B06B53">
        <w:rPr>
          <w:spacing w:val="-5"/>
        </w:rPr>
        <w:t xml:space="preserve"> </w:t>
      </w:r>
      <w:r w:rsidR="00B06B53">
        <w:t>the</w:t>
      </w:r>
      <w:r w:rsidR="00B06B53">
        <w:rPr>
          <w:spacing w:val="-5"/>
        </w:rPr>
        <w:t xml:space="preserve"> </w:t>
      </w:r>
      <w:r w:rsidR="00B06B53">
        <w:t>UAPC.</w:t>
      </w:r>
    </w:p>
    <w:p w14:paraId="0288A135" w14:textId="77777777" w:rsidR="00EF7A36" w:rsidRPr="00EF7A36" w:rsidRDefault="00EF7A36" w:rsidP="00EF7A36">
      <w:pPr>
        <w:pStyle w:val="BodyText"/>
        <w:tabs>
          <w:tab w:val="left" w:pos="1879"/>
        </w:tabs>
        <w:ind w:left="0" w:right="180"/>
        <w:rPr>
          <w:sz w:val="17"/>
          <w:szCs w:val="17"/>
        </w:rPr>
      </w:pPr>
    </w:p>
    <w:p w14:paraId="7CB86C9E" w14:textId="77777777" w:rsidR="00500D5E" w:rsidRDefault="00B06B53" w:rsidP="00010D13">
      <w:pPr>
        <w:pStyle w:val="BodyText"/>
        <w:spacing w:before="39"/>
        <w:ind w:left="1160" w:right="180" w:firstLine="720"/>
      </w:pPr>
      <w:r>
        <w:t>The</w:t>
      </w:r>
      <w:r>
        <w:rPr>
          <w:spacing w:val="-6"/>
        </w:rPr>
        <w:t xml:space="preserve"> </w:t>
      </w:r>
      <w:r>
        <w:t>Committee</w:t>
      </w:r>
      <w:r>
        <w:rPr>
          <w:spacing w:val="-5"/>
        </w:rPr>
        <w:t xml:space="preserve"> </w:t>
      </w:r>
      <w:r>
        <w:t>shall</w:t>
      </w:r>
      <w:r>
        <w:rPr>
          <w:spacing w:val="-5"/>
        </w:rPr>
        <w:t xml:space="preserve"> </w:t>
      </w:r>
      <w:r>
        <w:t>research</w:t>
      </w:r>
      <w:r>
        <w:rPr>
          <w:spacing w:val="-6"/>
        </w:rPr>
        <w:t xml:space="preserve"> </w:t>
      </w:r>
      <w:r>
        <w:t>best</w:t>
      </w:r>
      <w:r>
        <w:rPr>
          <w:spacing w:val="-5"/>
        </w:rPr>
        <w:t xml:space="preserve"> </w:t>
      </w:r>
      <w:r>
        <w:t>practices</w:t>
      </w:r>
      <w:r>
        <w:rPr>
          <w:spacing w:val="-5"/>
        </w:rPr>
        <w:t xml:space="preserve"> </w:t>
      </w:r>
      <w:r>
        <w:t>in</w:t>
      </w:r>
      <w:r>
        <w:rPr>
          <w:spacing w:val="-5"/>
        </w:rPr>
        <w:t xml:space="preserve"> </w:t>
      </w:r>
      <w:r>
        <w:t>higher</w:t>
      </w:r>
      <w:r>
        <w:rPr>
          <w:spacing w:val="-6"/>
        </w:rPr>
        <w:t xml:space="preserve"> </w:t>
      </w:r>
      <w:r>
        <w:t>education</w:t>
      </w:r>
      <w:r>
        <w:rPr>
          <w:spacing w:val="-5"/>
        </w:rPr>
        <w:t xml:space="preserve"> </w:t>
      </w:r>
      <w:r>
        <w:t>for recruiting</w:t>
      </w:r>
      <w:r>
        <w:rPr>
          <w:spacing w:val="-8"/>
        </w:rPr>
        <w:t xml:space="preserve"> </w:t>
      </w:r>
      <w:r>
        <w:t>and</w:t>
      </w:r>
      <w:r>
        <w:rPr>
          <w:spacing w:val="-7"/>
        </w:rPr>
        <w:t xml:space="preserve"> </w:t>
      </w:r>
      <w:r>
        <w:t>retaining</w:t>
      </w:r>
      <w:r>
        <w:rPr>
          <w:spacing w:val="-7"/>
        </w:rPr>
        <w:t xml:space="preserve"> </w:t>
      </w:r>
      <w:r>
        <w:t>faculty</w:t>
      </w:r>
      <w:r>
        <w:rPr>
          <w:spacing w:val="-7"/>
        </w:rPr>
        <w:t xml:space="preserve"> </w:t>
      </w:r>
      <w:r>
        <w:t>from</w:t>
      </w:r>
      <w:r>
        <w:rPr>
          <w:spacing w:val="-7"/>
        </w:rPr>
        <w:t xml:space="preserve"> </w:t>
      </w:r>
      <w:r>
        <w:t>under-represented</w:t>
      </w:r>
      <w:r>
        <w:rPr>
          <w:spacing w:val="-7"/>
        </w:rPr>
        <w:t xml:space="preserve"> </w:t>
      </w:r>
      <w:r>
        <w:t>populations,</w:t>
      </w:r>
      <w:r>
        <w:rPr>
          <w:spacing w:val="-7"/>
        </w:rPr>
        <w:t xml:space="preserve"> </w:t>
      </w:r>
      <w:r>
        <w:t>make</w:t>
      </w:r>
      <w:r>
        <w:rPr>
          <w:w w:val="99"/>
        </w:rPr>
        <w:t xml:space="preserve"> </w:t>
      </w:r>
      <w:r>
        <w:t>recommendations</w:t>
      </w:r>
      <w:r>
        <w:rPr>
          <w:spacing w:val="-7"/>
        </w:rPr>
        <w:t xml:space="preserve"> </w:t>
      </w:r>
      <w:r>
        <w:t>to</w:t>
      </w:r>
      <w:r>
        <w:rPr>
          <w:spacing w:val="-7"/>
        </w:rPr>
        <w:t xml:space="preserve"> </w:t>
      </w:r>
      <w:r>
        <w:t>Human</w:t>
      </w:r>
      <w:r>
        <w:rPr>
          <w:spacing w:val="-7"/>
        </w:rPr>
        <w:t xml:space="preserve"> </w:t>
      </w:r>
      <w:r>
        <w:t>Resources,</w:t>
      </w:r>
      <w:r>
        <w:rPr>
          <w:spacing w:val="-6"/>
        </w:rPr>
        <w:t xml:space="preserve"> </w:t>
      </w:r>
      <w:r>
        <w:t>and</w:t>
      </w:r>
      <w:r>
        <w:rPr>
          <w:spacing w:val="-7"/>
        </w:rPr>
        <w:t xml:space="preserve"> </w:t>
      </w:r>
      <w:r>
        <w:t>participate</w:t>
      </w:r>
      <w:r>
        <w:rPr>
          <w:spacing w:val="-7"/>
        </w:rPr>
        <w:t xml:space="preserve"> </w:t>
      </w:r>
      <w:r>
        <w:t>in</w:t>
      </w:r>
      <w:r>
        <w:rPr>
          <w:spacing w:val="-6"/>
        </w:rPr>
        <w:t xml:space="preserve"> </w:t>
      </w:r>
      <w:r>
        <w:t>the</w:t>
      </w:r>
      <w:r>
        <w:rPr>
          <w:spacing w:val="-7"/>
        </w:rPr>
        <w:t xml:space="preserve"> </w:t>
      </w:r>
      <w:r>
        <w:t>development</w:t>
      </w:r>
      <w:r>
        <w:rPr>
          <w:w w:val="99"/>
        </w:rPr>
        <w:t xml:space="preserve"> </w:t>
      </w:r>
      <w:r>
        <w:t>of</w:t>
      </w:r>
      <w:r>
        <w:rPr>
          <w:spacing w:val="-5"/>
        </w:rPr>
        <w:t xml:space="preserve"> </w:t>
      </w:r>
      <w:r>
        <w:t>training</w:t>
      </w:r>
      <w:r>
        <w:rPr>
          <w:spacing w:val="-4"/>
        </w:rPr>
        <w:t xml:space="preserve"> </w:t>
      </w:r>
      <w:r>
        <w:t>that</w:t>
      </w:r>
      <w:r>
        <w:rPr>
          <w:spacing w:val="-5"/>
        </w:rPr>
        <w:t xml:space="preserve"> </w:t>
      </w:r>
      <w:r>
        <w:t>will</w:t>
      </w:r>
      <w:r>
        <w:rPr>
          <w:spacing w:val="-4"/>
        </w:rPr>
        <w:t xml:space="preserve"> </w:t>
      </w:r>
      <w:r>
        <w:t>help</w:t>
      </w:r>
      <w:r>
        <w:rPr>
          <w:spacing w:val="-5"/>
        </w:rPr>
        <w:t xml:space="preserve"> </w:t>
      </w:r>
      <w:r>
        <w:t>departments</w:t>
      </w:r>
      <w:r>
        <w:rPr>
          <w:spacing w:val="-4"/>
        </w:rPr>
        <w:t xml:space="preserve"> </w:t>
      </w:r>
      <w:r>
        <w:t>recruit</w:t>
      </w:r>
      <w:r>
        <w:rPr>
          <w:spacing w:val="-5"/>
        </w:rPr>
        <w:t xml:space="preserve"> </w:t>
      </w:r>
      <w:r>
        <w:t>and</w:t>
      </w:r>
      <w:r>
        <w:rPr>
          <w:spacing w:val="-4"/>
        </w:rPr>
        <w:t xml:space="preserve"> </w:t>
      </w:r>
      <w:r>
        <w:t>retain</w:t>
      </w:r>
      <w:r>
        <w:rPr>
          <w:spacing w:val="-5"/>
        </w:rPr>
        <w:t xml:space="preserve"> </w:t>
      </w:r>
      <w:r>
        <w:t>faculty</w:t>
      </w:r>
      <w:r>
        <w:rPr>
          <w:spacing w:val="-4"/>
        </w:rPr>
        <w:t xml:space="preserve"> </w:t>
      </w:r>
      <w:r>
        <w:t>from</w:t>
      </w:r>
      <w:r>
        <w:rPr>
          <w:spacing w:val="-5"/>
        </w:rPr>
        <w:t xml:space="preserve"> </w:t>
      </w:r>
      <w:r>
        <w:t>under- represented</w:t>
      </w:r>
      <w:r>
        <w:rPr>
          <w:spacing w:val="-17"/>
        </w:rPr>
        <w:t xml:space="preserve"> </w:t>
      </w:r>
      <w:r>
        <w:t>populations.</w:t>
      </w:r>
    </w:p>
    <w:p w14:paraId="4A2BE2EF" w14:textId="77777777" w:rsidR="00500D5E" w:rsidRPr="00010D13" w:rsidRDefault="00500D5E">
      <w:pPr>
        <w:rPr>
          <w:rFonts w:ascii="Times New Roman" w:eastAsia="Times New Roman" w:hAnsi="Times New Roman" w:cs="Times New Roman"/>
          <w:sz w:val="17"/>
          <w:szCs w:val="17"/>
        </w:rPr>
      </w:pPr>
    </w:p>
    <w:p w14:paraId="10ADB648" w14:textId="46A7FC36" w:rsidR="00500D5E" w:rsidRDefault="008A1166" w:rsidP="00010D13">
      <w:pPr>
        <w:pStyle w:val="BodyText"/>
        <w:tabs>
          <w:tab w:val="left" w:pos="1879"/>
        </w:tabs>
        <w:ind w:left="1160" w:right="180"/>
      </w:pPr>
      <w:r>
        <w:rPr>
          <w:w w:val="95"/>
        </w:rPr>
        <w:t>C</w:t>
      </w:r>
      <w:r w:rsidR="00B06B53">
        <w:rPr>
          <w:w w:val="95"/>
        </w:rPr>
        <w:t>.</w:t>
      </w:r>
      <w:r w:rsidR="00B06B53">
        <w:rPr>
          <w:w w:val="95"/>
        </w:rPr>
        <w:tab/>
      </w:r>
      <w:r w:rsidR="00B06B53">
        <w:t>Grievances</w:t>
      </w:r>
      <w:r w:rsidR="00B06B53">
        <w:rPr>
          <w:spacing w:val="-4"/>
        </w:rPr>
        <w:t xml:space="preserve"> </w:t>
      </w:r>
      <w:r w:rsidR="00B06B53">
        <w:t>arising</w:t>
      </w:r>
      <w:r w:rsidR="00B06B53">
        <w:rPr>
          <w:spacing w:val="-4"/>
        </w:rPr>
        <w:t xml:space="preserve"> </w:t>
      </w:r>
      <w:r w:rsidR="00B06B53">
        <w:t>under</w:t>
      </w:r>
      <w:r w:rsidR="00B06B53">
        <w:rPr>
          <w:spacing w:val="-3"/>
        </w:rPr>
        <w:t xml:space="preserve"> </w:t>
      </w:r>
      <w:r w:rsidR="00B06B53">
        <w:t>Section</w:t>
      </w:r>
      <w:r w:rsidR="00B06B53">
        <w:rPr>
          <w:spacing w:val="-4"/>
        </w:rPr>
        <w:t xml:space="preserve"> </w:t>
      </w:r>
      <w:r w:rsidR="00B06B53">
        <w:t>(A)</w:t>
      </w:r>
      <w:r w:rsidR="00B06B53">
        <w:rPr>
          <w:spacing w:val="-3"/>
        </w:rPr>
        <w:t xml:space="preserve"> </w:t>
      </w:r>
      <w:r w:rsidR="00B06B53">
        <w:t>of</w:t>
      </w:r>
      <w:r w:rsidR="00B06B53">
        <w:rPr>
          <w:spacing w:val="-4"/>
        </w:rPr>
        <w:t xml:space="preserve"> </w:t>
      </w:r>
      <w:r w:rsidR="00B06B53">
        <w:t>this</w:t>
      </w:r>
      <w:r w:rsidR="00B06B53">
        <w:rPr>
          <w:spacing w:val="-3"/>
        </w:rPr>
        <w:t xml:space="preserve"> </w:t>
      </w:r>
      <w:r w:rsidR="00B06B53">
        <w:t>Article</w:t>
      </w:r>
      <w:r w:rsidR="00B06B53">
        <w:rPr>
          <w:spacing w:val="-4"/>
        </w:rPr>
        <w:t xml:space="preserve"> </w:t>
      </w:r>
      <w:r w:rsidR="00B06B53">
        <w:t>may</w:t>
      </w:r>
      <w:r w:rsidR="00B06B53">
        <w:rPr>
          <w:spacing w:val="-4"/>
        </w:rPr>
        <w:t xml:space="preserve"> </w:t>
      </w:r>
      <w:r w:rsidR="00B06B53">
        <w:t>be</w:t>
      </w:r>
      <w:r w:rsidR="00B06B53">
        <w:rPr>
          <w:w w:val="99"/>
        </w:rPr>
        <w:t xml:space="preserve"> </w:t>
      </w:r>
      <w:r w:rsidR="00B06B53">
        <w:t>processed</w:t>
      </w:r>
      <w:r w:rsidR="00B06B53">
        <w:rPr>
          <w:spacing w:val="-4"/>
        </w:rPr>
        <w:t xml:space="preserve"> </w:t>
      </w:r>
      <w:r w:rsidR="00B06B53">
        <w:t>through</w:t>
      </w:r>
      <w:r w:rsidR="00B06B53">
        <w:rPr>
          <w:spacing w:val="-4"/>
        </w:rPr>
        <w:t xml:space="preserve"> </w:t>
      </w:r>
      <w:r w:rsidR="00B06B53">
        <w:t>the</w:t>
      </w:r>
      <w:r w:rsidR="00B06B53">
        <w:rPr>
          <w:spacing w:val="-4"/>
        </w:rPr>
        <w:t xml:space="preserve"> </w:t>
      </w:r>
      <w:r w:rsidR="00B06B53">
        <w:t>grievance</w:t>
      </w:r>
      <w:r w:rsidR="00B06B53">
        <w:rPr>
          <w:spacing w:val="-4"/>
        </w:rPr>
        <w:t xml:space="preserve"> </w:t>
      </w:r>
      <w:r w:rsidR="00B06B53">
        <w:t>procedure</w:t>
      </w:r>
      <w:r w:rsidR="00B06B53">
        <w:rPr>
          <w:spacing w:val="-4"/>
        </w:rPr>
        <w:t xml:space="preserve"> </w:t>
      </w:r>
      <w:r w:rsidR="00B06B53">
        <w:t>set</w:t>
      </w:r>
      <w:r w:rsidR="00B06B53">
        <w:rPr>
          <w:spacing w:val="-4"/>
        </w:rPr>
        <w:t xml:space="preserve"> </w:t>
      </w:r>
      <w:r w:rsidR="00B06B53">
        <w:t>forth</w:t>
      </w:r>
      <w:r w:rsidR="00B06B53">
        <w:rPr>
          <w:spacing w:val="-4"/>
        </w:rPr>
        <w:t xml:space="preserve"> </w:t>
      </w:r>
      <w:r w:rsidR="00B06B53">
        <w:t>in</w:t>
      </w:r>
      <w:r w:rsidR="00B06B53">
        <w:rPr>
          <w:spacing w:val="-4"/>
        </w:rPr>
        <w:t xml:space="preserve"> </w:t>
      </w:r>
      <w:r w:rsidR="00B06B53">
        <w:t>Article</w:t>
      </w:r>
      <w:r w:rsidR="00B06B53">
        <w:rPr>
          <w:spacing w:val="-4"/>
        </w:rPr>
        <w:t xml:space="preserve"> </w:t>
      </w:r>
      <w:r w:rsidR="00B06B53">
        <w:t>XXII</w:t>
      </w:r>
      <w:r w:rsidR="00B06B53">
        <w:rPr>
          <w:spacing w:val="-4"/>
        </w:rPr>
        <w:t xml:space="preserve"> </w:t>
      </w:r>
      <w:r w:rsidR="00B06B53">
        <w:t>and may</w:t>
      </w:r>
      <w:r w:rsidR="00B06B53">
        <w:rPr>
          <w:spacing w:val="-5"/>
        </w:rPr>
        <w:t xml:space="preserve"> </w:t>
      </w:r>
      <w:r w:rsidR="00B06B53">
        <w:t>be</w:t>
      </w:r>
      <w:r w:rsidR="00B06B53">
        <w:rPr>
          <w:spacing w:val="-6"/>
        </w:rPr>
        <w:t xml:space="preserve"> </w:t>
      </w:r>
      <w:r w:rsidR="00B06B53">
        <w:t>referred</w:t>
      </w:r>
      <w:r w:rsidR="00B06B53">
        <w:rPr>
          <w:spacing w:val="-5"/>
        </w:rPr>
        <w:t xml:space="preserve"> </w:t>
      </w:r>
      <w:r w:rsidR="00B06B53">
        <w:t>to</w:t>
      </w:r>
      <w:r w:rsidR="00B06B53">
        <w:rPr>
          <w:spacing w:val="-5"/>
        </w:rPr>
        <w:t xml:space="preserve"> </w:t>
      </w:r>
      <w:r w:rsidR="00B06B53">
        <w:t>outside</w:t>
      </w:r>
      <w:r w:rsidR="00B06B53">
        <w:rPr>
          <w:spacing w:val="-5"/>
        </w:rPr>
        <w:t xml:space="preserve"> </w:t>
      </w:r>
      <w:r w:rsidR="00B06B53">
        <w:t>arbitration.</w:t>
      </w:r>
    </w:p>
    <w:p w14:paraId="73369842" w14:textId="77777777" w:rsidR="00500D5E" w:rsidRPr="00010D13" w:rsidRDefault="00500D5E" w:rsidP="00010D13">
      <w:pPr>
        <w:ind w:right="180"/>
        <w:rPr>
          <w:rFonts w:ascii="Times New Roman" w:eastAsia="Times New Roman" w:hAnsi="Times New Roman" w:cs="Times New Roman"/>
          <w:sz w:val="17"/>
          <w:szCs w:val="17"/>
        </w:rPr>
      </w:pPr>
    </w:p>
    <w:p w14:paraId="107C0D59" w14:textId="1A647203" w:rsidR="00500D5E" w:rsidRDefault="00B06B53" w:rsidP="00010D13">
      <w:pPr>
        <w:pStyle w:val="BodyText"/>
        <w:spacing w:line="239" w:lineRule="auto"/>
        <w:ind w:left="1160" w:right="180" w:firstLine="720"/>
      </w:pPr>
      <w:r>
        <w:t>Grievances</w:t>
      </w:r>
      <w:r>
        <w:rPr>
          <w:spacing w:val="-4"/>
        </w:rPr>
        <w:t xml:space="preserve"> </w:t>
      </w:r>
      <w:r>
        <w:t>arising</w:t>
      </w:r>
      <w:r>
        <w:rPr>
          <w:spacing w:val="-4"/>
        </w:rPr>
        <w:t xml:space="preserve"> </w:t>
      </w:r>
      <w:r>
        <w:t>under</w:t>
      </w:r>
      <w:r>
        <w:rPr>
          <w:spacing w:val="-3"/>
        </w:rPr>
        <w:t xml:space="preserve"> </w:t>
      </w:r>
      <w:r>
        <w:t>Section</w:t>
      </w:r>
      <w:r>
        <w:rPr>
          <w:spacing w:val="-4"/>
        </w:rPr>
        <w:t xml:space="preserve"> </w:t>
      </w:r>
      <w:r>
        <w:t>(B)</w:t>
      </w:r>
      <w:r>
        <w:rPr>
          <w:spacing w:val="-3"/>
        </w:rPr>
        <w:t xml:space="preserve"> </w:t>
      </w:r>
      <w:r>
        <w:t>of</w:t>
      </w:r>
      <w:r>
        <w:rPr>
          <w:spacing w:val="-4"/>
        </w:rPr>
        <w:t xml:space="preserve"> </w:t>
      </w:r>
      <w:r>
        <w:t>this</w:t>
      </w:r>
      <w:r>
        <w:rPr>
          <w:spacing w:val="-3"/>
        </w:rPr>
        <w:t xml:space="preserve"> </w:t>
      </w:r>
      <w:r>
        <w:t>Article</w:t>
      </w:r>
      <w:r>
        <w:rPr>
          <w:spacing w:val="-4"/>
        </w:rPr>
        <w:t xml:space="preserve"> </w:t>
      </w:r>
      <w:r>
        <w:t>may</w:t>
      </w:r>
      <w:r>
        <w:rPr>
          <w:spacing w:val="-4"/>
        </w:rPr>
        <w:t xml:space="preserve"> </w:t>
      </w:r>
      <w:r>
        <w:t>be</w:t>
      </w:r>
      <w:r>
        <w:rPr>
          <w:w w:val="99"/>
        </w:rPr>
        <w:t xml:space="preserve"> </w:t>
      </w:r>
      <w:r>
        <w:t>processed</w:t>
      </w:r>
      <w:r>
        <w:rPr>
          <w:spacing w:val="-4"/>
        </w:rPr>
        <w:t xml:space="preserve"> </w:t>
      </w:r>
      <w:r>
        <w:t>through</w:t>
      </w:r>
      <w:r>
        <w:rPr>
          <w:spacing w:val="-3"/>
        </w:rPr>
        <w:t xml:space="preserve"> </w:t>
      </w:r>
      <w:r>
        <w:t>the</w:t>
      </w:r>
      <w:r>
        <w:rPr>
          <w:spacing w:val="-3"/>
        </w:rPr>
        <w:t xml:space="preserve"> </w:t>
      </w:r>
      <w:r>
        <w:t>first</w:t>
      </w:r>
      <w:r>
        <w:rPr>
          <w:spacing w:val="-3"/>
        </w:rPr>
        <w:t xml:space="preserve"> </w:t>
      </w:r>
      <w:r>
        <w:t>two</w:t>
      </w:r>
      <w:r>
        <w:rPr>
          <w:spacing w:val="-4"/>
        </w:rPr>
        <w:t xml:space="preserve"> </w:t>
      </w:r>
      <w:r>
        <w:t>steps</w:t>
      </w:r>
      <w:r>
        <w:rPr>
          <w:spacing w:val="-3"/>
        </w:rPr>
        <w:t xml:space="preserve"> </w:t>
      </w:r>
      <w:r>
        <w:t>of</w:t>
      </w:r>
      <w:r>
        <w:rPr>
          <w:spacing w:val="-3"/>
        </w:rPr>
        <w:t xml:space="preserve"> </w:t>
      </w:r>
      <w:r>
        <w:t>the</w:t>
      </w:r>
      <w:r>
        <w:rPr>
          <w:spacing w:val="-3"/>
        </w:rPr>
        <w:t xml:space="preserve"> </w:t>
      </w:r>
      <w:r>
        <w:t>grievance</w:t>
      </w:r>
      <w:r>
        <w:rPr>
          <w:spacing w:val="-3"/>
        </w:rPr>
        <w:t xml:space="preserve"> </w:t>
      </w:r>
      <w:r>
        <w:t>procedure</w:t>
      </w:r>
      <w:r>
        <w:rPr>
          <w:spacing w:val="-4"/>
        </w:rPr>
        <w:t xml:space="preserve"> </w:t>
      </w:r>
      <w:r>
        <w:t>set</w:t>
      </w:r>
      <w:r>
        <w:rPr>
          <w:spacing w:val="-3"/>
        </w:rPr>
        <w:t xml:space="preserve"> </w:t>
      </w:r>
      <w:r>
        <w:t>forth</w:t>
      </w:r>
      <w:r>
        <w:rPr>
          <w:spacing w:val="-3"/>
        </w:rPr>
        <w:t xml:space="preserve"> </w:t>
      </w:r>
      <w:r>
        <w:t>in Article</w:t>
      </w:r>
      <w:r>
        <w:rPr>
          <w:spacing w:val="-4"/>
        </w:rPr>
        <w:t xml:space="preserve"> </w:t>
      </w:r>
      <w:r>
        <w:t>XXII,</w:t>
      </w:r>
      <w:r>
        <w:rPr>
          <w:spacing w:val="-4"/>
        </w:rPr>
        <w:t xml:space="preserve"> </w:t>
      </w:r>
      <w:r>
        <w:t>but</w:t>
      </w:r>
      <w:r>
        <w:rPr>
          <w:spacing w:val="-4"/>
        </w:rPr>
        <w:t xml:space="preserve"> </w:t>
      </w:r>
      <w:r>
        <w:t>may</w:t>
      </w:r>
      <w:r>
        <w:rPr>
          <w:spacing w:val="-4"/>
        </w:rPr>
        <w:t xml:space="preserve"> </w:t>
      </w:r>
      <w:r>
        <w:t>not</w:t>
      </w:r>
      <w:r>
        <w:rPr>
          <w:spacing w:val="-4"/>
        </w:rPr>
        <w:t xml:space="preserve"> </w:t>
      </w:r>
      <w:r>
        <w:t>be</w:t>
      </w:r>
      <w:r>
        <w:rPr>
          <w:spacing w:val="-4"/>
        </w:rPr>
        <w:t xml:space="preserve"> </w:t>
      </w:r>
      <w:r>
        <w:t>referred</w:t>
      </w:r>
      <w:r>
        <w:rPr>
          <w:spacing w:val="-4"/>
        </w:rPr>
        <w:t xml:space="preserve"> </w:t>
      </w:r>
      <w:r>
        <w:t>to</w:t>
      </w:r>
      <w:r>
        <w:rPr>
          <w:spacing w:val="-4"/>
        </w:rPr>
        <w:t xml:space="preserve"> </w:t>
      </w:r>
      <w:r>
        <w:t>arbitration.</w:t>
      </w:r>
      <w:r>
        <w:rPr>
          <w:spacing w:val="52"/>
        </w:rPr>
        <w:t xml:space="preserve"> </w:t>
      </w:r>
      <w:r>
        <w:t>However,</w:t>
      </w:r>
      <w:r>
        <w:rPr>
          <w:spacing w:val="-4"/>
        </w:rPr>
        <w:t xml:space="preserve"> </w:t>
      </w:r>
      <w:r>
        <w:t>complaints alleging</w:t>
      </w:r>
      <w:r>
        <w:rPr>
          <w:spacing w:val="-4"/>
        </w:rPr>
        <w:t xml:space="preserve"> </w:t>
      </w:r>
      <w:r>
        <w:t>a</w:t>
      </w:r>
      <w:r>
        <w:rPr>
          <w:spacing w:val="-3"/>
        </w:rPr>
        <w:t xml:space="preserve"> </w:t>
      </w:r>
      <w:r>
        <w:t>failure</w:t>
      </w:r>
      <w:r>
        <w:rPr>
          <w:spacing w:val="-3"/>
        </w:rPr>
        <w:t xml:space="preserve"> </w:t>
      </w:r>
      <w:r>
        <w:t>to</w:t>
      </w:r>
      <w:r>
        <w:rPr>
          <w:spacing w:val="-3"/>
        </w:rPr>
        <w:t xml:space="preserve"> </w:t>
      </w:r>
      <w:r>
        <w:t>adhere</w:t>
      </w:r>
      <w:r>
        <w:rPr>
          <w:spacing w:val="-3"/>
        </w:rPr>
        <w:t xml:space="preserve"> </w:t>
      </w:r>
      <w:r>
        <w:t>to</w:t>
      </w:r>
      <w:r>
        <w:rPr>
          <w:spacing w:val="-3"/>
        </w:rPr>
        <w:t xml:space="preserve"> </w:t>
      </w:r>
      <w:r>
        <w:t>the</w:t>
      </w:r>
      <w:r>
        <w:rPr>
          <w:spacing w:val="-3"/>
        </w:rPr>
        <w:t xml:space="preserve"> </w:t>
      </w:r>
      <w:r>
        <w:t>procedures</w:t>
      </w:r>
      <w:r>
        <w:rPr>
          <w:spacing w:val="-3"/>
        </w:rPr>
        <w:t xml:space="preserve"> </w:t>
      </w:r>
      <w:r>
        <w:t>set</w:t>
      </w:r>
      <w:r>
        <w:rPr>
          <w:spacing w:val="-3"/>
        </w:rPr>
        <w:t xml:space="preserve"> </w:t>
      </w:r>
      <w:r>
        <w:t>forth</w:t>
      </w:r>
      <w:r>
        <w:rPr>
          <w:spacing w:val="-3"/>
        </w:rPr>
        <w:t xml:space="preserve"> </w:t>
      </w:r>
      <w:r>
        <w:t>in</w:t>
      </w:r>
      <w:r>
        <w:rPr>
          <w:spacing w:val="-3"/>
        </w:rPr>
        <w:t xml:space="preserve"> </w:t>
      </w:r>
      <w:r>
        <w:t>Section</w:t>
      </w:r>
      <w:r>
        <w:rPr>
          <w:spacing w:val="-3"/>
        </w:rPr>
        <w:t xml:space="preserve"> </w:t>
      </w:r>
      <w:r>
        <w:t>(B)</w:t>
      </w:r>
      <w:r>
        <w:rPr>
          <w:spacing w:val="-4"/>
        </w:rPr>
        <w:t xml:space="preserve"> </w:t>
      </w:r>
      <w:r>
        <w:t>of</w:t>
      </w:r>
      <w:r>
        <w:rPr>
          <w:spacing w:val="-3"/>
        </w:rPr>
        <w:t xml:space="preserve"> </w:t>
      </w:r>
      <w:r>
        <w:t>this Article</w:t>
      </w:r>
      <w:r>
        <w:rPr>
          <w:spacing w:val="-4"/>
        </w:rPr>
        <w:t xml:space="preserve"> </w:t>
      </w:r>
      <w:r>
        <w:t>may</w:t>
      </w:r>
      <w:r>
        <w:rPr>
          <w:spacing w:val="-4"/>
        </w:rPr>
        <w:t xml:space="preserve"> </w:t>
      </w:r>
      <w:r>
        <w:t>be</w:t>
      </w:r>
      <w:r>
        <w:rPr>
          <w:spacing w:val="-4"/>
        </w:rPr>
        <w:t xml:space="preserve"> </w:t>
      </w:r>
      <w:r>
        <w:t>submitted</w:t>
      </w:r>
      <w:r>
        <w:rPr>
          <w:spacing w:val="-4"/>
        </w:rPr>
        <w:t xml:space="preserve"> </w:t>
      </w:r>
      <w:r>
        <w:t>to</w:t>
      </w:r>
      <w:r>
        <w:rPr>
          <w:spacing w:val="-3"/>
        </w:rPr>
        <w:t xml:space="preserve"> </w:t>
      </w:r>
      <w:r>
        <w:t>outside</w:t>
      </w:r>
      <w:r>
        <w:rPr>
          <w:spacing w:val="-4"/>
        </w:rPr>
        <w:t xml:space="preserve"> </w:t>
      </w:r>
      <w:r>
        <w:t>arbitration.</w:t>
      </w:r>
      <w:r>
        <w:rPr>
          <w:spacing w:val="52"/>
        </w:rPr>
        <w:t xml:space="preserve"> </w:t>
      </w:r>
      <w:r>
        <w:t>A</w:t>
      </w:r>
      <w:r>
        <w:rPr>
          <w:spacing w:val="-3"/>
        </w:rPr>
        <w:t xml:space="preserve"> </w:t>
      </w:r>
      <w:r>
        <w:t>grievant</w:t>
      </w:r>
      <w:r>
        <w:rPr>
          <w:spacing w:val="-4"/>
        </w:rPr>
        <w:t xml:space="preserve"> </w:t>
      </w:r>
      <w:r>
        <w:t>may</w:t>
      </w:r>
      <w:r>
        <w:rPr>
          <w:spacing w:val="-4"/>
        </w:rPr>
        <w:t xml:space="preserve"> </w:t>
      </w:r>
      <w:r>
        <w:t>not</w:t>
      </w:r>
      <w:r>
        <w:rPr>
          <w:spacing w:val="-4"/>
        </w:rPr>
        <w:t xml:space="preserve"> </w:t>
      </w:r>
      <w:r>
        <w:t>file</w:t>
      </w:r>
      <w:r>
        <w:rPr>
          <w:spacing w:val="-4"/>
        </w:rPr>
        <w:t xml:space="preserve"> </w:t>
      </w:r>
      <w:r>
        <w:t>a</w:t>
      </w:r>
      <w:r>
        <w:rPr>
          <w:w w:val="99"/>
        </w:rPr>
        <w:t xml:space="preserve"> </w:t>
      </w:r>
      <w:r>
        <w:t>complaint</w:t>
      </w:r>
      <w:r>
        <w:rPr>
          <w:spacing w:val="-7"/>
        </w:rPr>
        <w:t xml:space="preserve"> </w:t>
      </w:r>
      <w:r>
        <w:t>on</w:t>
      </w:r>
      <w:r>
        <w:rPr>
          <w:spacing w:val="-6"/>
        </w:rPr>
        <w:t xml:space="preserve"> </w:t>
      </w:r>
      <w:r>
        <w:t>affirmative</w:t>
      </w:r>
      <w:r>
        <w:rPr>
          <w:spacing w:val="-6"/>
        </w:rPr>
        <w:t xml:space="preserve"> </w:t>
      </w:r>
      <w:r>
        <w:t>action</w:t>
      </w:r>
      <w:r>
        <w:rPr>
          <w:spacing w:val="-7"/>
        </w:rPr>
        <w:t xml:space="preserve"> </w:t>
      </w:r>
      <w:r>
        <w:t>with</w:t>
      </w:r>
      <w:r>
        <w:rPr>
          <w:spacing w:val="-6"/>
        </w:rPr>
        <w:t xml:space="preserve"> </w:t>
      </w:r>
      <w:r>
        <w:t>a</w:t>
      </w:r>
      <w:r>
        <w:rPr>
          <w:spacing w:val="-6"/>
        </w:rPr>
        <w:t xml:space="preserve"> </w:t>
      </w:r>
      <w:r>
        <w:t>government</w:t>
      </w:r>
      <w:r>
        <w:rPr>
          <w:spacing w:val="-7"/>
        </w:rPr>
        <w:t xml:space="preserve"> </w:t>
      </w:r>
      <w:r>
        <w:t>agency</w:t>
      </w:r>
      <w:r>
        <w:rPr>
          <w:spacing w:val="-6"/>
        </w:rPr>
        <w:t xml:space="preserve"> </w:t>
      </w:r>
      <w:r>
        <w:t>simultaneously with</w:t>
      </w:r>
      <w:r>
        <w:rPr>
          <w:spacing w:val="-4"/>
        </w:rPr>
        <w:t xml:space="preserve"> </w:t>
      </w:r>
      <w:r>
        <w:t>pursuing</w:t>
      </w:r>
      <w:r>
        <w:rPr>
          <w:spacing w:val="-3"/>
        </w:rPr>
        <w:t xml:space="preserve"> </w:t>
      </w:r>
      <w:r>
        <w:t>a</w:t>
      </w:r>
      <w:r>
        <w:rPr>
          <w:spacing w:val="-3"/>
        </w:rPr>
        <w:t xml:space="preserve"> </w:t>
      </w:r>
      <w:r>
        <w:t>grievance</w:t>
      </w:r>
      <w:r>
        <w:rPr>
          <w:spacing w:val="-3"/>
        </w:rPr>
        <w:t xml:space="preserve"> </w:t>
      </w:r>
      <w:r>
        <w:t>under</w:t>
      </w:r>
      <w:r>
        <w:rPr>
          <w:spacing w:val="-3"/>
        </w:rPr>
        <w:t xml:space="preserve"> </w:t>
      </w:r>
      <w:r>
        <w:t>Article</w:t>
      </w:r>
      <w:r>
        <w:rPr>
          <w:spacing w:val="-3"/>
        </w:rPr>
        <w:t xml:space="preserve"> </w:t>
      </w:r>
      <w:r>
        <w:t>XXII</w:t>
      </w:r>
      <w:r>
        <w:rPr>
          <w:spacing w:val="-3"/>
        </w:rPr>
        <w:t xml:space="preserve"> </w:t>
      </w:r>
      <w:r>
        <w:t>unless</w:t>
      </w:r>
      <w:r>
        <w:rPr>
          <w:spacing w:val="-3"/>
        </w:rPr>
        <w:t xml:space="preserve"> </w:t>
      </w:r>
      <w:r>
        <w:t>failure</w:t>
      </w:r>
      <w:r>
        <w:rPr>
          <w:spacing w:val="-3"/>
        </w:rPr>
        <w:t xml:space="preserve"> </w:t>
      </w:r>
      <w:r>
        <w:t>to</w:t>
      </w:r>
      <w:r>
        <w:rPr>
          <w:spacing w:val="-3"/>
        </w:rPr>
        <w:t xml:space="preserve"> </w:t>
      </w:r>
      <w:r>
        <w:t>do</w:t>
      </w:r>
      <w:r>
        <w:rPr>
          <w:spacing w:val="-3"/>
        </w:rPr>
        <w:t xml:space="preserve"> </w:t>
      </w:r>
      <w:r>
        <w:t>so</w:t>
      </w:r>
      <w:r>
        <w:rPr>
          <w:spacing w:val="-3"/>
        </w:rPr>
        <w:t xml:space="preserve"> </w:t>
      </w:r>
      <w:r>
        <w:t>would mean</w:t>
      </w:r>
      <w:r>
        <w:rPr>
          <w:spacing w:val="-4"/>
        </w:rPr>
        <w:t xml:space="preserve"> </w:t>
      </w:r>
      <w:r>
        <w:t>loss</w:t>
      </w:r>
      <w:r>
        <w:rPr>
          <w:spacing w:val="-3"/>
        </w:rPr>
        <w:t xml:space="preserve"> </w:t>
      </w:r>
      <w:r>
        <w:t>of</w:t>
      </w:r>
      <w:r>
        <w:rPr>
          <w:spacing w:val="-3"/>
        </w:rPr>
        <w:t xml:space="preserve"> </w:t>
      </w:r>
      <w:r>
        <w:t>the</w:t>
      </w:r>
      <w:r>
        <w:rPr>
          <w:spacing w:val="-3"/>
        </w:rPr>
        <w:t xml:space="preserve"> </w:t>
      </w:r>
      <w:r>
        <w:t>right</w:t>
      </w:r>
      <w:r>
        <w:rPr>
          <w:spacing w:val="-3"/>
        </w:rPr>
        <w:t xml:space="preserve"> </w:t>
      </w:r>
      <w:r>
        <w:t>to</w:t>
      </w:r>
      <w:r>
        <w:rPr>
          <w:spacing w:val="-3"/>
        </w:rPr>
        <w:t xml:space="preserve"> </w:t>
      </w:r>
      <w:r>
        <w:t>file</w:t>
      </w:r>
      <w:r>
        <w:rPr>
          <w:spacing w:val="-3"/>
        </w:rPr>
        <w:t xml:space="preserve"> </w:t>
      </w:r>
      <w:r>
        <w:t>such</w:t>
      </w:r>
      <w:r>
        <w:rPr>
          <w:spacing w:val="-3"/>
        </w:rPr>
        <w:t xml:space="preserve"> </w:t>
      </w:r>
      <w:r>
        <w:t>a</w:t>
      </w:r>
      <w:r>
        <w:rPr>
          <w:spacing w:val="-4"/>
        </w:rPr>
        <w:t xml:space="preserve"> </w:t>
      </w:r>
      <w:r>
        <w:t>complaint.</w:t>
      </w:r>
    </w:p>
    <w:p w14:paraId="0218BC11" w14:textId="3E8C9221" w:rsidR="00500D5E" w:rsidRDefault="00500D5E">
      <w:pPr>
        <w:rPr>
          <w:rFonts w:ascii="Times New Roman" w:eastAsia="Times New Roman" w:hAnsi="Times New Roman" w:cs="Times New Roman"/>
          <w:sz w:val="24"/>
          <w:szCs w:val="24"/>
        </w:rPr>
      </w:pPr>
    </w:p>
    <w:p w14:paraId="31CEC21F" w14:textId="77777777" w:rsidR="0097243D" w:rsidRDefault="0097243D">
      <w:pPr>
        <w:rPr>
          <w:rFonts w:ascii="Times New Roman" w:eastAsia="Times New Roman" w:hAnsi="Times New Roman" w:cs="Times New Roman"/>
          <w:sz w:val="24"/>
          <w:szCs w:val="24"/>
        </w:rPr>
      </w:pPr>
    </w:p>
    <w:p w14:paraId="09F39C84"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III</w:t>
      </w:r>
    </w:p>
    <w:p w14:paraId="61C81A3E" w14:textId="77777777" w:rsidR="00500D5E" w:rsidRDefault="00500D5E">
      <w:pPr>
        <w:spacing w:before="11"/>
        <w:rPr>
          <w:rFonts w:ascii="Times New Roman" w:eastAsia="Times New Roman" w:hAnsi="Times New Roman" w:cs="Times New Roman"/>
          <w:b/>
          <w:bCs/>
          <w:sz w:val="17"/>
          <w:szCs w:val="17"/>
        </w:rPr>
      </w:pPr>
    </w:p>
    <w:p w14:paraId="54A3A663" w14:textId="77777777" w:rsidR="00500D5E" w:rsidRDefault="00B06B53">
      <w:pPr>
        <w:pStyle w:val="BodyText"/>
        <w:spacing w:before="69"/>
        <w:ind w:left="3436"/>
      </w:pPr>
      <w:r>
        <w:rPr>
          <w:u w:val="single" w:color="000000"/>
        </w:rPr>
        <w:t>CONFLICT</w:t>
      </w:r>
      <w:r>
        <w:rPr>
          <w:spacing w:val="-7"/>
          <w:u w:val="single" w:color="000000"/>
        </w:rPr>
        <w:t xml:space="preserve"> </w:t>
      </w:r>
      <w:r>
        <w:rPr>
          <w:u w:val="single" w:color="000000"/>
        </w:rPr>
        <w:t>OF</w:t>
      </w:r>
      <w:r>
        <w:rPr>
          <w:spacing w:val="-6"/>
          <w:u w:val="single" w:color="000000"/>
        </w:rPr>
        <w:t xml:space="preserve"> </w:t>
      </w:r>
      <w:r>
        <w:rPr>
          <w:u w:val="single" w:color="000000"/>
        </w:rPr>
        <w:t>INTEREST</w:t>
      </w:r>
    </w:p>
    <w:p w14:paraId="253307C5" w14:textId="77777777" w:rsidR="00500D5E" w:rsidRDefault="00500D5E">
      <w:pPr>
        <w:spacing w:before="11"/>
        <w:rPr>
          <w:rFonts w:ascii="Times New Roman" w:eastAsia="Times New Roman" w:hAnsi="Times New Roman" w:cs="Times New Roman"/>
          <w:sz w:val="17"/>
          <w:szCs w:val="17"/>
        </w:rPr>
      </w:pPr>
    </w:p>
    <w:p w14:paraId="31BDE84F" w14:textId="186C41C7" w:rsidR="00500D5E" w:rsidRDefault="00605402" w:rsidP="00605402">
      <w:pPr>
        <w:pStyle w:val="BodyText"/>
        <w:tabs>
          <w:tab w:val="left" w:pos="1880"/>
        </w:tabs>
        <w:spacing w:before="69"/>
        <w:ind w:left="1160"/>
      </w:pPr>
      <w:r w:rsidRPr="00605402">
        <w:t>A.</w:t>
      </w:r>
      <w:r>
        <w:tab/>
      </w:r>
      <w:r w:rsidR="00B06B53">
        <w:rPr>
          <w:u w:val="single" w:color="000000"/>
        </w:rPr>
        <w:t>Conflict</w:t>
      </w:r>
      <w:r w:rsidR="00B06B53">
        <w:rPr>
          <w:spacing w:val="-4"/>
          <w:u w:val="single" w:color="000000"/>
        </w:rPr>
        <w:t xml:space="preserve"> </w:t>
      </w:r>
      <w:r w:rsidR="00B06B53">
        <w:rPr>
          <w:u w:val="single" w:color="000000"/>
        </w:rPr>
        <w:t>of</w:t>
      </w:r>
      <w:r w:rsidR="00B06B53">
        <w:rPr>
          <w:spacing w:val="-3"/>
          <w:u w:val="single" w:color="000000"/>
        </w:rPr>
        <w:t xml:space="preserve"> </w:t>
      </w:r>
      <w:r w:rsidR="00B06B53">
        <w:rPr>
          <w:u w:val="single" w:color="000000"/>
        </w:rPr>
        <w:t>Interest</w:t>
      </w:r>
      <w:r w:rsidR="00B06B53">
        <w:rPr>
          <w:spacing w:val="-4"/>
          <w:u w:val="single" w:color="000000"/>
        </w:rPr>
        <w:t xml:space="preserve"> </w:t>
      </w:r>
      <w:r w:rsidR="00B06B53">
        <w:rPr>
          <w:u w:val="single" w:color="000000"/>
        </w:rPr>
        <w:t>in</w:t>
      </w:r>
      <w:r w:rsidR="00B06B53">
        <w:rPr>
          <w:spacing w:val="-3"/>
          <w:u w:val="single" w:color="000000"/>
        </w:rPr>
        <w:t xml:space="preserve"> </w:t>
      </w:r>
      <w:r w:rsidR="00B06B53">
        <w:rPr>
          <w:u w:val="single" w:color="000000"/>
        </w:rPr>
        <w:t>Faculty</w:t>
      </w:r>
      <w:r w:rsidR="00B06B53">
        <w:rPr>
          <w:spacing w:val="-4"/>
          <w:u w:val="single" w:color="000000"/>
        </w:rPr>
        <w:t xml:space="preserve"> </w:t>
      </w:r>
      <w:r w:rsidR="00B06B53">
        <w:rPr>
          <w:u w:val="single" w:color="000000"/>
        </w:rPr>
        <w:t>Status</w:t>
      </w:r>
      <w:r w:rsidR="00B06B53">
        <w:rPr>
          <w:spacing w:val="-3"/>
          <w:u w:val="single" w:color="000000"/>
        </w:rPr>
        <w:t xml:space="preserve"> </w:t>
      </w:r>
      <w:r w:rsidR="00B06B53">
        <w:rPr>
          <w:u w:val="single" w:color="000000"/>
        </w:rPr>
        <w:t>Decisions</w:t>
      </w:r>
    </w:p>
    <w:p w14:paraId="5D85ED13" w14:textId="77777777" w:rsidR="00500D5E" w:rsidRDefault="00500D5E">
      <w:pPr>
        <w:spacing w:before="11"/>
        <w:rPr>
          <w:rFonts w:ascii="Times New Roman" w:eastAsia="Times New Roman" w:hAnsi="Times New Roman" w:cs="Times New Roman"/>
          <w:sz w:val="17"/>
          <w:szCs w:val="17"/>
        </w:rPr>
      </w:pPr>
    </w:p>
    <w:p w14:paraId="75E4CB97" w14:textId="78CC9987" w:rsidR="00500D5E" w:rsidRDefault="0015265A" w:rsidP="00010D13">
      <w:pPr>
        <w:pStyle w:val="BodyText"/>
        <w:spacing w:before="69"/>
        <w:ind w:left="1160" w:right="180" w:firstLine="720"/>
      </w:pPr>
      <w:r>
        <w:rPr>
          <w:noProof/>
        </w:rPr>
        <mc:AlternateContent>
          <mc:Choice Requires="wpg">
            <w:drawing>
              <wp:anchor distT="0" distB="0" distL="114300" distR="114300" simplePos="0" relativeHeight="251831808" behindDoc="1" locked="0" layoutInCell="1" allowOverlap="1" wp14:anchorId="0651CA37" wp14:editId="0AC757BB">
                <wp:simplePos x="0" y="0"/>
                <wp:positionH relativeFrom="page">
                  <wp:posOffset>2166620</wp:posOffset>
                </wp:positionH>
                <wp:positionV relativeFrom="paragraph">
                  <wp:posOffset>1786255</wp:posOffset>
                </wp:positionV>
                <wp:extent cx="40005" cy="3175"/>
                <wp:effectExtent l="0" t="0" r="2174875" b="1791970"/>
                <wp:wrapNone/>
                <wp:docPr id="1045"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3413" y="2813"/>
                          <a:chExt cx="63" cy="5"/>
                        </a:xfrm>
                      </wpg:grpSpPr>
                      <wps:wsp>
                        <wps:cNvPr id="1046" name="Freeform 1022"/>
                        <wps:cNvSpPr>
                          <a:spLocks noEditPoints="1"/>
                        </wps:cNvSpPr>
                        <wps:spPr bwMode="auto">
                          <a:xfrm>
                            <a:off x="6826" y="5628"/>
                            <a:ext cx="62" cy="0"/>
                          </a:xfrm>
                          <a:custGeom>
                            <a:avLst/>
                            <a:gdLst>
                              <a:gd name="T0" fmla="+- 0 3413 3413"/>
                              <a:gd name="T1" fmla="*/ T0 w 63"/>
                              <a:gd name="T2" fmla="+- 0 2813 2813"/>
                              <a:gd name="T3" fmla="*/ 2813 h 5"/>
                              <a:gd name="T4" fmla="+- 0 3476 3413"/>
                              <a:gd name="T5" fmla="*/ T4 w 63"/>
                              <a:gd name="T6" fmla="+- 0 2813 2813"/>
                              <a:gd name="T7" fmla="*/ 2813 h 5"/>
                            </a:gdLst>
                            <a:ahLst/>
                            <a:cxnLst>
                              <a:cxn ang="0">
                                <a:pos x="T1" y="T3"/>
                              </a:cxn>
                              <a:cxn ang="0">
                                <a:pos x="T5" y="T7"/>
                              </a:cxn>
                            </a:cxnLst>
                            <a:rect l="0" t="0" r="r" b="b"/>
                            <a:pathLst>
                              <a:path w="63" h="5">
                                <a:moveTo>
                                  <a:pt x="0" y="0"/>
                                </a:moveTo>
                                <a:lnTo>
                                  <a:pt x="63"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D6B15" id="Group 1021" o:spid="_x0000_s1026" style="position:absolute;margin-left:170.6pt;margin-top:140.65pt;width:3.15pt;height:.25pt;z-index:-251484672;mso-position-horizontal-relative:page" coordorigin="3413,2813"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A8fAMAAPEHAAAOAAAAZHJzL2Uyb0RvYy54bWykVduO2zYQfS+QfyD4mMKri7Wy11hvEPiy&#10;KJAmC8T9AFqiLohEqiRteVP03zszlGzXTdEieZFJz+HM4ZkLH9+d2oYdpbG1Vkse3YWcSZXpvFbl&#10;kv+2207mnFknVC4areSSv0rL3z29+emx7xYy1pVucmkYOFF20XdLXjnXLYLAZpVshb3TnVRgLLRp&#10;hYOtKYPciB68t00Qh2Ea9NrkndGZtBb+XXsjfyL/RSEz96korHSsWXLg5uhr6LvHb/D0KBalEV1V&#10;ZwMN8R0sWlErCHp2tRZOsIOp/+GqrTOjrS7cXabbQBdFnUm6A9wmCm9u82z0oaO7lIu+7M4ygbQ3&#10;On232+zj8cWwOofchck9Z0q0kCUKzKIwjlCgvisXgHs23efuxfhbwvKDzr5YMAe3dtyXHsz2/a86&#10;B4/i4DQJdCpMiy7g6uxEeXg950GeHMvgzyQMQ+CSgWUaze59krIKMolHpkk05Qxs8RwWlMCs2gxH&#10;UzDhOToUiIUPRxQHSngfqDV7kdP+mJyfK9FJypJFmS5ypqOcWyMlljAqGntFCTrKab2WTOlNXrsX&#10;XSsHnEh7YH4FxY2FHPynrOk8huioQxrPvUajuGnsFaLaPyskFtnBumepKTni+ME63xo5rCjl+VAb&#10;O2ijom2gS36esJBhNujjo5RnWDTC3gZsF7KeQWoGl6MnYHLlCdPJLjm9eIKUehh4IlDFhpq4YJIR&#10;M5Capd8kBVV1drVLvkkKdPs/pGYj7IYUKFqOmolqlDE7qUFHWDGBwzGkdui0xZregVqQrR1JBC4A&#10;haL/CxhugeAZ6jmC/e8QxMDcu514hjOYeHufg0445IYxcMn6JcfOqbBx8M9WH+VOk9ndtCkEulgb&#10;dY1CF0BsrCxvBDyGIKbnsMj2qt6U3tZNQ9XRKCSTTKM5EbG6qXM0Ihdryv2qMewoYJpP49W9r21w&#10;9jcYTE2Vk7NKinwzrJ2oG78GfEPyQksMImBz0Lj+4yF82Mw382SSxOlmkoR5Pnm/XSWTdAuTaD1d&#10;r1br6M9B+PE8NSn2pZ8te52/Qo8a7V8beB1hUWnzlbMeXpolt78fhJGcNb8o6POHKEnwaaJNcj+L&#10;YWOuLftri1AZuFpyx6GMcLly/jk7dKYuK4gUkXBKv4eRW9TYxsTPsxo2MP5oRe8KpWZ4A/Hhut4T&#10;6vJSP/0FAAD//wMAUEsDBBQABgAIAAAAIQC5pYRu4QAAAAsBAAAPAAAAZHJzL2Rvd25yZXYueG1s&#10;TI/BTsMwDIbvSLxDZCRuLE27QVWaTtMEnCakbUjTblnjtdUap2qytnt7Ahc42v70+/vz5WRaNmDv&#10;GksSxCwChlRa3VAl4Wv//pQCc16RVq0llHBDB8vi/i5XmbYjbXHY+YqFEHKZklB732Wcu7JGo9zM&#10;dkjhdra9UT6MfcV1r8YQbloeR9EzN6qh8KFWHa5rLC+7q5HwMapxlYi3YXM5r2/H/eLzsBEo5ePD&#10;tHoF5nHyfzD86Ad1KILTyV5JO9ZKSOYiDqiEOBUJsEAk85cFsNPvJgVe5Px/h+IbAAD//wMAUEsB&#10;Ai0AFAAGAAgAAAAhALaDOJL+AAAA4QEAABMAAAAAAAAAAAAAAAAAAAAAAFtDb250ZW50X1R5cGVz&#10;XS54bWxQSwECLQAUAAYACAAAACEAOP0h/9YAAACUAQAACwAAAAAAAAAAAAAAAAAvAQAAX3JlbHMv&#10;LnJlbHNQSwECLQAUAAYACAAAACEAVaUQPHwDAADxBwAADgAAAAAAAAAAAAAAAAAuAgAAZHJzL2Uy&#10;b0RvYy54bWxQSwECLQAUAAYACAAAACEAuaWEbuEAAAALAQAADwAAAAAAAAAAAAAAAADWBQAAZHJz&#10;L2Rvd25yZXYueG1sUEsFBgAAAAAEAAQA8wAAAOQGAAAAAA==&#10;">
                <v:shape id="Freeform 1022" o:spid="_x0000_s1027" style="position:absolute;left:6826;top:5628;width:62;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NkwQAAAN0AAAAPAAAAZHJzL2Rvd25yZXYueG1sRE/fa8Iw&#10;EH4f+D+EE3wZM3GIuM4opSDsabCq72dya4vNpTSx1v9+GQi+3cf38za70bVioD40njUs5goEsfG2&#10;4UrD8bB/W4MIEdli65k03CnAbjt52WBm/Y1/aChjJVIIhww11DF2mZTB1OQwzH1HnLhf3zuMCfaV&#10;tD3eUrhr5btSK+mw4dRQY0dFTeZSXp0GxcX3uTh9XMrBxHDKTeUWr7nWs+mYf4KINMan+OH+smm+&#10;Wq7g/5t0gtz+AQAA//8DAFBLAQItABQABgAIAAAAIQDb4fbL7gAAAIUBAAATAAAAAAAAAAAAAAAA&#10;AAAAAABbQ29udGVudF9UeXBlc10ueG1sUEsBAi0AFAAGAAgAAAAhAFr0LFu/AAAAFQEAAAsAAAAA&#10;AAAAAAAAAAAAHwEAAF9yZWxzLy5yZWxzUEsBAi0AFAAGAAgAAAAhAEhg82TBAAAA3QAAAA8AAAAA&#10;AAAAAAAAAAAABwIAAGRycy9kb3ducmV2LnhtbFBLBQYAAAAAAwADALcAAAD1AgAAAAA=&#10;" path="m,l63,e" filled="f" strokecolor="#32c528" strokeweight=".34pt">
                  <v:path arrowok="t" o:connecttype="custom" o:connectlocs="0,563;62,563" o:connectangles="0,0"/>
                  <o:lock v:ext="edit" verticies="t"/>
                </v:shape>
                <w10:wrap anchorx="page"/>
              </v:group>
            </w:pict>
          </mc:Fallback>
        </mc:AlternateContent>
      </w:r>
      <w:r>
        <w:rPr>
          <w:noProof/>
        </w:rPr>
        <mc:AlternateContent>
          <mc:Choice Requires="wpg">
            <w:drawing>
              <wp:anchor distT="0" distB="0" distL="114300" distR="114300" simplePos="0" relativeHeight="251832832" behindDoc="1" locked="0" layoutInCell="1" allowOverlap="1" wp14:anchorId="1C7D59CF" wp14:editId="0FEB0882">
                <wp:simplePos x="0" y="0"/>
                <wp:positionH relativeFrom="page">
                  <wp:posOffset>2130425</wp:posOffset>
                </wp:positionH>
                <wp:positionV relativeFrom="paragraph">
                  <wp:posOffset>1725295</wp:posOffset>
                </wp:positionV>
                <wp:extent cx="40005" cy="6350"/>
                <wp:effectExtent l="0" t="0" r="2144395" b="1735455"/>
                <wp:wrapNone/>
                <wp:docPr id="1043"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3355" y="2717"/>
                          <a:chExt cx="63" cy="10"/>
                        </a:xfrm>
                      </wpg:grpSpPr>
                      <wps:wsp>
                        <wps:cNvPr id="1044" name="Freeform 1020"/>
                        <wps:cNvSpPr>
                          <a:spLocks noEditPoints="1"/>
                        </wps:cNvSpPr>
                        <wps:spPr bwMode="auto">
                          <a:xfrm>
                            <a:off x="6710" y="5439"/>
                            <a:ext cx="63" cy="0"/>
                          </a:xfrm>
                          <a:custGeom>
                            <a:avLst/>
                            <a:gdLst>
                              <a:gd name="T0" fmla="+- 0 3355 3355"/>
                              <a:gd name="T1" fmla="*/ T0 w 63"/>
                              <a:gd name="T2" fmla="+- 0 2717 2717"/>
                              <a:gd name="T3" fmla="*/ 2717 h 10"/>
                              <a:gd name="T4" fmla="+- 0 3418 3355"/>
                              <a:gd name="T5" fmla="*/ T4 w 63"/>
                              <a:gd name="T6" fmla="+- 0 2717 2717"/>
                              <a:gd name="T7" fmla="*/ 2717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D5795" id="Group 1019" o:spid="_x0000_s1026" style="position:absolute;margin-left:167.75pt;margin-top:135.85pt;width:3.15pt;height:.5pt;z-index:-251483648;mso-position-horizontal-relative:page" coordorigin="3355,2717"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ikgQMAAPUHAAAOAAAAZHJzL2Uyb0RvYy54bWykVduO4zYMfS/QfxD02CJjO3GcjDGZxSKX&#10;QYFtd4BNP0Cx5QtqS66kxJkW/feSlJ1ks9sW2L44VEgdkocXPb07tw07SWNrrVY8egg5kyrTea3K&#10;Ff91v5ssObNOqFw0WskVf5OWv3v+/runvkvlVFe6yaVhAKJs2ncrXjnXpUFgs0q2wj7oTipQFtq0&#10;wsHRlEFuRA/obRNMwzAJem3yzuhMWgv/brySPxN+UcjMfSwKKx1rVhxic/Q19D3gN3h+EmlpRFfV&#10;2RCG+IYoWlErcHqB2ggn2NHUX0C1dWa01YV7yHQb6KKoM0k5QDZReJfNi9HHjnIp077sLjQBtXc8&#10;fTNs9svp1bA6h9qF8YwzJVqoEjlmURg9IkF9V6Zg92K6T92r8VmC+EFnv1lQB/d6PJfemB36n3UO&#10;iOLoNBF0LkyLEJA6O1Md3i51kGfHMvgzDsNwzlkGmmQ2H4qUVVBJvDKbzUEJuukiWvgCZtV2uJpA&#10;DngvoluBSL0/inGICROCZrNXPu3/4/NTJTpJZbLI05XPeORzZ6TEHgZKpxQYRgCmI5/Wk8mU3ua1&#10;e9W1chBThMlB5DemeLBQhP/kNVkAA0jSPJ5REUU6sjtS9DlDIs2O1r1ITdURpw/W+dnIQaKa50Nz&#10;7AG4aBsYkx8nLGRYDvoMs3Qxi0azHwK2D1nPwPEAOSJNRxNCwnqya1HLCxLU1DsEJDKqgMh7LCD7&#10;Nqo4Wn41KmidC9Y+/mpUyWjy71EtRrP7qKDrypE1UY1EZmc1MAkSE7gfQ5qITlts6z3wBfXaE0kA&#10;AVZI+z8Y+wnYU/+Pxv53cGJg9d0vPcMZLL2DZ64TDmNDHyiyHoeNs4pmB/9t9UnuNend3aiCp6u2&#10;UbdWiAFpjM3llWCPPqCbvUB+MdybllN6VzcNNUijMJrFLEmIIKubOkclxmJNeVg3hp0EbPTZdD2f&#10;LjEfAPvMDDanygmskiLfDrITdeNlsG+IX5iKgQWcD1rZfz6Gj9vldhlP4mmyncRhnk/e79bxJNlF&#10;i/lmtlmvN9Ffg9fxPs0pjqZfLwedv8GYGu1fHHghQai0+YOzHl6bFbe/H4WRnDU/KRj1xyiO8Xmi&#10;QzxfwJZg5lZzuNUIlQHUijsOfYTi2vkn7diZuqzAU0TEKf0e1m5R4yRTfD6q4QAbkCR6W4jB4R3E&#10;x+v2TFbX1/r5bwAAAP//AwBQSwMEFAAGAAgAAAAhANicwHrhAAAACwEAAA8AAABkcnMvZG93bnJl&#10;di54bWxMj8FOwzAMhu9IvENkJG4sTUvpVJpO0wScJiQ2JLRb1nhttSapmqzt3h7vBEfbn35/f7Ga&#10;TcdGHHzrrASxiIChrZxubS3he//+tATmg7Jadc6ihCt6WJX3d4XKtZvsF467UDMKsT5XEpoQ+pxz&#10;XzVolF+4Hi3dTm4wKtA41FwPaqJw0/E4il64Ua2lD43qcdNgdd5djISPSU3rRLyN2/Npcz3s08+f&#10;rUApHx/m9SuwgHP4g+GmT+pQktPRXaz2rJOQJGlKqIQ4ExkwIpJnQWWOt02cAS8L/r9D+QsAAP//&#10;AwBQSwECLQAUAAYACAAAACEAtoM4kv4AAADhAQAAEwAAAAAAAAAAAAAAAAAAAAAAW0NvbnRlbnRf&#10;VHlwZXNdLnhtbFBLAQItABQABgAIAAAAIQA4/SH/1gAAAJQBAAALAAAAAAAAAAAAAAAAAC8BAABf&#10;cmVscy8ucmVsc1BLAQItABQABgAIAAAAIQB6fOikgQMAAPUHAAAOAAAAAAAAAAAAAAAAAC4CAABk&#10;cnMvZTJvRG9jLnhtbFBLAQItABQABgAIAAAAIQDYnMB64QAAAAsBAAAPAAAAAAAAAAAAAAAAANsF&#10;AABkcnMvZG93bnJldi54bWxQSwUGAAAAAAQABADzAAAA6QYAAAAA&#10;">
                <v:shape id="Freeform 1020" o:spid="_x0000_s1027" style="position:absolute;left:6710;top:5439;width:63;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vxwAAAAN0AAAAPAAAAZHJzL2Rvd25yZXYueG1sRE9LawIx&#10;EL4X/A9hBG81sYiUrVHUIupF6qP3YTPdXbqZLJvoxn9vBMHbfHzPmc6jrcWVWl851jAaKhDEuTMV&#10;FxrOp/X7JwgfkA3WjknDjTzMZ723KWbGdXyg6zEUIoWwz1BDGUKTSenzkiz6oWuIE/fnWoshwbaQ&#10;psUuhdtafig1kRYrTg0lNrQqKf8/XqyGH6u+Y7Xz2G0K00S73IbfvdN60I+LLxCBYniJn+6tSfPV&#10;eAyPb9IJcnYHAAD//wMAUEsBAi0AFAAGAAgAAAAhANvh9svuAAAAhQEAABMAAAAAAAAAAAAAAAAA&#10;AAAAAFtDb250ZW50X1R5cGVzXS54bWxQSwECLQAUAAYACAAAACEAWvQsW78AAAAVAQAACwAAAAAA&#10;AAAAAAAAAAAfAQAAX3JlbHMvLnJlbHNQSwECLQAUAAYACAAAACEAT8yr8cAAAADdAAAADwAAAAAA&#10;AAAAAAAAAAAHAgAAZHJzL2Rvd25yZXYueG1sUEsFBgAAAAADAAMAtwAAAPQCAAAAAA==&#10;" path="m,l63,e" filled="f" strokecolor="#32c528" strokeweight=".58pt">
                  <v:path arrowok="t" o:connecttype="custom" o:connectlocs="0,272;63,272" o:connectangles="0,0"/>
                  <o:lock v:ext="edit" verticies="t"/>
                </v:shape>
                <w10:wrap anchorx="page"/>
              </v:group>
            </w:pict>
          </mc:Fallback>
        </mc:AlternateContent>
      </w:r>
      <w:r>
        <w:rPr>
          <w:noProof/>
        </w:rPr>
        <mc:AlternateContent>
          <mc:Choice Requires="wpg">
            <w:drawing>
              <wp:anchor distT="0" distB="0" distL="114300" distR="114300" simplePos="0" relativeHeight="251445760" behindDoc="1" locked="0" layoutInCell="1" allowOverlap="1" wp14:anchorId="467909FD" wp14:editId="369B244E">
                <wp:simplePos x="0" y="0"/>
                <wp:positionH relativeFrom="page">
                  <wp:posOffset>3883025</wp:posOffset>
                </wp:positionH>
                <wp:positionV relativeFrom="paragraph">
                  <wp:posOffset>2660650</wp:posOffset>
                </wp:positionV>
                <wp:extent cx="40005" cy="3175"/>
                <wp:effectExtent l="0" t="0" r="3896995" b="2670175"/>
                <wp:wrapNone/>
                <wp:docPr id="1039"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6115" y="4191"/>
                          <a:chExt cx="63" cy="5"/>
                        </a:xfrm>
                      </wpg:grpSpPr>
                      <wps:wsp>
                        <wps:cNvPr id="1040" name="Freeform 1016"/>
                        <wps:cNvSpPr>
                          <a:spLocks noEditPoints="1"/>
                        </wps:cNvSpPr>
                        <wps:spPr bwMode="auto">
                          <a:xfrm>
                            <a:off x="12230" y="8384"/>
                            <a:ext cx="63" cy="0"/>
                          </a:xfrm>
                          <a:custGeom>
                            <a:avLst/>
                            <a:gdLst>
                              <a:gd name="T0" fmla="+- 0 6115 6115"/>
                              <a:gd name="T1" fmla="*/ T0 w 63"/>
                              <a:gd name="T2" fmla="+- 0 4191 4191"/>
                              <a:gd name="T3" fmla="*/ 4191 h 5"/>
                              <a:gd name="T4" fmla="+- 0 6178 6115"/>
                              <a:gd name="T5" fmla="*/ T4 w 63"/>
                              <a:gd name="T6" fmla="+- 0 4191 4191"/>
                              <a:gd name="T7" fmla="*/ 4191 h 5"/>
                            </a:gdLst>
                            <a:ahLst/>
                            <a:cxnLst>
                              <a:cxn ang="0">
                                <a:pos x="T1" y="T3"/>
                              </a:cxn>
                              <a:cxn ang="0">
                                <a:pos x="T5" y="T7"/>
                              </a:cxn>
                            </a:cxnLst>
                            <a:rect l="0" t="0" r="r" b="b"/>
                            <a:pathLst>
                              <a:path w="63" h="5">
                                <a:moveTo>
                                  <a:pt x="0" y="0"/>
                                </a:moveTo>
                                <a:lnTo>
                                  <a:pt x="63"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A730E" id="Group 1015" o:spid="_x0000_s1026" style="position:absolute;margin-left:305.75pt;margin-top:209.5pt;width:3.15pt;height:.25pt;z-index:-251870720;mso-position-horizontal-relative:page" coordorigin="6115,4191"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0IfAMAAPIHAAAOAAAAZHJzL2Uyb0RvYy54bWykVduO0zAQfUfiHyw/grq5NL1F212hXlZI&#10;C6y05QPcxLmIxA6223RB/DvjcdKWsoC0vKTjznjmzJmLr28PdUX2XOlSijkNrnxKuEhkWop8Tj9v&#10;1oMpJdowkbJKCj6nT1zT25vXr67bJuahLGSVckXAidBx28xpYUwTe55OCl4zfSUbLkCZSVUzA0eV&#10;e6liLXivKy/0/bHXSpU2SiZca/h36ZT0Bv1nGU/MpyzT3JBqTgGbwa/C79Z+vZtrFueKNUWZdDDY&#10;C1DUrBQQ9OhqyQwjO1X+5qouEyW1zMxVImtPZlmZcMwBsgn8i2zulNw1mEset3lzpAmoveDpxW6T&#10;j/sHRcoUaucPZ5QIVkOVMDAJ/GBkCWqbPAa7O9U8Ng/KZQnivUy+aFB7l3p7zp0x2bYfZAoe2c5I&#10;JOiQqdq6gNTJAevwdKwDPxiSwJ+R7/sjShLQDIMJYmBxUkAl7ZVxALAI6KJgFrgCJsWquzoeunt4&#10;yWOxC4cQO0g2H+g1faJT/x+djwVrOFZJW5qOdEbQb47OteLctrBldOwYRdOeTu24JEKu0tI8yFIY&#10;wIS5AfIzU3vQUIN/0hqE4RDCA0nT4TRyJPXs9hRh8x8pAoJ32txxidVh+3tt3GykIGHN0y6bDTjO&#10;6grG5O2A+MSWAz8uSn40C3qzNx7Z+KQlELhz2XsKexP0ZOtJTkU9eYKauoDgCY0K0jXFySbqbTpQ&#10;k+mzoKBzjq420bOgxr3J30FNerMLUMBo3nPGip7G5CA6HkEizG5HH+ehkdo29QbYgmptkCJwAVaW&#10;9D8Yu/7fTCyfvbH77YIoWHyXK09RAitv62rQMGOx2RhWJC3MFdBczOkIYdVyzzcS1eZiTiHQSVuJ&#10;cyvrArLoO8spwd6GQKTHsBbtWb8JuS6rCrujEhZMNAymCETLqkyt0mLRKt8uKkX2DNb5MFyMwmlH&#10;wS9msDZFis4KztJVJxtWVk6G4BXSCyPRkWCHA/f195k/W01X02gQhePVIPLTdPBuvYgG4zWsouVw&#10;uVgsgx9d1P4+TqkdTLdctjJ9giFV0j038DyCUEj1jZIWnpo51V93THFKqvcCBn0WRHZXGDxEo0kI&#10;B3Wu2Z5rmEjA1ZwaCm1kxYVx79muUWVeQKQAiRPyHezcrLRjjPgcqu4A+w8lfFiwNN0jaF+u8zNa&#10;nZ7qm58AAAD//wMAUEsDBBQABgAIAAAAIQAsDACh4AAAAAsBAAAPAAAAZHJzL2Rvd25yZXYueG1s&#10;TI/BTsMwDIbvSLxDZCRuLA3QMkrTaZqA0zSJDWni5rVeW61JqiZru7fHcIGj7U+/vz9bTKYVA/W+&#10;cVaDmkUgyBaubGyl4XP3djcH4QPaEltnScOFPCzy66sM09KN9oOGbagEh1ifooY6hC6V0hc1GfQz&#10;15Hl29H1BgOPfSXLHkcON628j6JEGmwsf6ixo1VNxWl7NhreRxyXD+p1WJ+Oq8vXLt7s14q0vr2Z&#10;li8gAk3hD4YffVaHnJ0O7mxLL1oNiVIxoxoe1TOXYiJRT1zm8LuJQeaZ/N8h/wYAAP//AwBQSwEC&#10;LQAUAAYACAAAACEAtoM4kv4AAADhAQAAEwAAAAAAAAAAAAAAAAAAAAAAW0NvbnRlbnRfVHlwZXNd&#10;LnhtbFBLAQItABQABgAIAAAAIQA4/SH/1gAAAJQBAAALAAAAAAAAAAAAAAAAAC8BAABfcmVscy8u&#10;cmVsc1BLAQItABQABgAIAAAAIQDDos0IfAMAAPIHAAAOAAAAAAAAAAAAAAAAAC4CAABkcnMvZTJv&#10;RG9jLnhtbFBLAQItABQABgAIAAAAIQAsDACh4AAAAAsBAAAPAAAAAAAAAAAAAAAAANYFAABkcnMv&#10;ZG93bnJldi54bWxQSwUGAAAAAAQABADzAAAA4wYAAAAA&#10;">
                <v:shape id="Freeform 1016" o:spid="_x0000_s1027" style="position:absolute;left:12230;top:8384;width:63;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6LxAAAAN0AAAAPAAAAZHJzL2Rvd25yZXYueG1sRI9Ba8Mw&#10;DIXvg/0Ho8EuY7U7xujSuiUECjsNlrV31VaT0FgOsZtm/346DHaTeE/vfdrs5tCricbURbawXBhQ&#10;xC76jhsLh+/98wpUysge+8hk4YcS7Lb3dxssfLzxF011bpSEcCrQQpvzUGidXEsB0yIOxKKd4xgw&#10;yzo22o94k/DQ6xdj3nTAjqWhxYGqltylvgYLhqvPU3V8v9STy+lYuiYsn0prHx/mcg0q05z/zX/X&#10;H17wzavwyzcygt7+AgAA//8DAFBLAQItABQABgAIAAAAIQDb4fbL7gAAAIUBAAATAAAAAAAAAAAA&#10;AAAAAAAAAABbQ29udGVudF9UeXBlc10ueG1sUEsBAi0AFAAGAAgAAAAhAFr0LFu/AAAAFQEAAAsA&#10;AAAAAAAAAAAAAAAAHwEAAF9yZWxzLy5yZWxzUEsBAi0AFAAGAAgAAAAhAKjFzovEAAAA3QAAAA8A&#10;AAAAAAAAAAAAAAAABwIAAGRycy9kb3ducmV2LnhtbFBLBQYAAAAAAwADALcAAAD4AgAAAAA=&#10;" path="m,l63,e" filled="f" strokecolor="#32c528" strokeweight=".34pt">
                  <v:path arrowok="t" o:connecttype="custom" o:connectlocs="0,838;63,838" o:connectangles="0,0"/>
                  <o:lock v:ext="edit" verticies="t"/>
                </v:shape>
                <w10:wrap anchorx="page"/>
              </v:group>
            </w:pict>
          </mc:Fallback>
        </mc:AlternateContent>
      </w:r>
      <w:r w:rsidR="00B06B53">
        <w:t>The</w:t>
      </w:r>
      <w:r w:rsidR="00B06B53">
        <w:rPr>
          <w:spacing w:val="-4"/>
        </w:rPr>
        <w:t xml:space="preserve"> </w:t>
      </w:r>
      <w:r w:rsidR="00B06B53">
        <w:t>AAUP</w:t>
      </w:r>
      <w:r w:rsidR="00B06B53">
        <w:rPr>
          <w:spacing w:val="-3"/>
        </w:rPr>
        <w:t xml:space="preserve"> </w:t>
      </w:r>
      <w:r w:rsidR="00B06B53">
        <w:t>and</w:t>
      </w:r>
      <w:r w:rsidR="00B06B53">
        <w:rPr>
          <w:spacing w:val="-4"/>
        </w:rPr>
        <w:t xml:space="preserve"> </w:t>
      </w:r>
      <w:r w:rsidR="00B06B53">
        <w:t>the</w:t>
      </w:r>
      <w:r w:rsidR="00B06B53">
        <w:rPr>
          <w:spacing w:val="-3"/>
        </w:rPr>
        <w:t xml:space="preserve"> </w:t>
      </w:r>
      <w:r w:rsidR="00B06B53">
        <w:t>University</w:t>
      </w:r>
      <w:r w:rsidR="00B06B53">
        <w:rPr>
          <w:spacing w:val="-4"/>
        </w:rPr>
        <w:t xml:space="preserve"> </w:t>
      </w:r>
      <w:r w:rsidR="00B06B53">
        <w:t>recognize</w:t>
      </w:r>
      <w:r w:rsidR="00B06B53">
        <w:rPr>
          <w:spacing w:val="-3"/>
        </w:rPr>
        <w:t xml:space="preserve"> </w:t>
      </w:r>
      <w:r w:rsidR="00B06B53">
        <w:t>that</w:t>
      </w:r>
      <w:r w:rsidR="00B06B53">
        <w:rPr>
          <w:spacing w:val="-4"/>
        </w:rPr>
        <w:t xml:space="preserve"> </w:t>
      </w:r>
      <w:r w:rsidR="00B06B53">
        <w:t>it</w:t>
      </w:r>
      <w:r w:rsidR="00B06B53">
        <w:rPr>
          <w:spacing w:val="-3"/>
        </w:rPr>
        <w:t xml:space="preserve"> </w:t>
      </w:r>
      <w:r w:rsidR="00B06B53">
        <w:t>is</w:t>
      </w:r>
      <w:r w:rsidR="00B06B53">
        <w:rPr>
          <w:spacing w:val="-4"/>
        </w:rPr>
        <w:t xml:space="preserve"> </w:t>
      </w:r>
      <w:r w:rsidR="00B06B53">
        <w:t>the</w:t>
      </w:r>
      <w:r w:rsidR="00B06B53">
        <w:rPr>
          <w:spacing w:val="-3"/>
        </w:rPr>
        <w:t xml:space="preserve"> </w:t>
      </w:r>
      <w:r w:rsidR="00B06B53">
        <w:t>obligation</w:t>
      </w:r>
      <w:r w:rsidR="00B06B53">
        <w:rPr>
          <w:spacing w:val="-4"/>
        </w:rPr>
        <w:t xml:space="preserve"> </w:t>
      </w:r>
      <w:r w:rsidR="00B06B53">
        <w:t>of everyone</w:t>
      </w:r>
      <w:r w:rsidR="00B06B53">
        <w:rPr>
          <w:spacing w:val="-9"/>
        </w:rPr>
        <w:t xml:space="preserve"> </w:t>
      </w:r>
      <w:r w:rsidR="00B06B53">
        <w:t>involved</w:t>
      </w:r>
      <w:r w:rsidR="00B06B53">
        <w:rPr>
          <w:spacing w:val="-8"/>
        </w:rPr>
        <w:t xml:space="preserve"> </w:t>
      </w:r>
      <w:r w:rsidR="00B06B53">
        <w:t>in</w:t>
      </w:r>
      <w:r w:rsidR="00B06B53">
        <w:rPr>
          <w:spacing w:val="-9"/>
        </w:rPr>
        <w:t xml:space="preserve"> </w:t>
      </w:r>
      <w:r w:rsidR="00B06B53">
        <w:t>faculty</w:t>
      </w:r>
      <w:r w:rsidR="00B06B53">
        <w:rPr>
          <w:spacing w:val="-8"/>
        </w:rPr>
        <w:t xml:space="preserve"> </w:t>
      </w:r>
      <w:r w:rsidR="00B06B53">
        <w:t>status</w:t>
      </w:r>
      <w:r w:rsidR="00B06B53">
        <w:rPr>
          <w:spacing w:val="-8"/>
        </w:rPr>
        <w:t xml:space="preserve"> </w:t>
      </w:r>
      <w:r w:rsidR="00B06B53">
        <w:t>(appointment,</w:t>
      </w:r>
      <w:r w:rsidR="00B06B53">
        <w:rPr>
          <w:spacing w:val="-9"/>
        </w:rPr>
        <w:t xml:space="preserve"> </w:t>
      </w:r>
      <w:r w:rsidR="00B06B53">
        <w:t>reappointment, promotion</w:t>
      </w:r>
      <w:r w:rsidR="00B06B53">
        <w:rPr>
          <w:spacing w:val="-6"/>
        </w:rPr>
        <w:t xml:space="preserve"> </w:t>
      </w:r>
      <w:r w:rsidR="00B06B53">
        <w:t>and</w:t>
      </w:r>
      <w:r w:rsidR="00B06B53">
        <w:rPr>
          <w:spacing w:val="-6"/>
        </w:rPr>
        <w:t xml:space="preserve"> </w:t>
      </w:r>
      <w:r w:rsidR="00B06B53">
        <w:t>tenure)</w:t>
      </w:r>
      <w:r w:rsidR="00B06B53">
        <w:rPr>
          <w:spacing w:val="-5"/>
        </w:rPr>
        <w:t xml:space="preserve"> </w:t>
      </w:r>
      <w:r w:rsidR="00B06B53">
        <w:t>decisions</w:t>
      </w:r>
      <w:r w:rsidR="00B06B53">
        <w:rPr>
          <w:spacing w:val="-6"/>
        </w:rPr>
        <w:t xml:space="preserve"> </w:t>
      </w:r>
      <w:r w:rsidR="00B06B53">
        <w:t>to</w:t>
      </w:r>
      <w:r w:rsidR="00B06B53">
        <w:rPr>
          <w:spacing w:val="-6"/>
        </w:rPr>
        <w:t xml:space="preserve"> </w:t>
      </w:r>
      <w:r w:rsidR="00B06B53">
        <w:t>make</w:t>
      </w:r>
      <w:r w:rsidR="00B06B53">
        <w:rPr>
          <w:spacing w:val="-5"/>
        </w:rPr>
        <w:t xml:space="preserve"> </w:t>
      </w:r>
      <w:r w:rsidR="00B06B53">
        <w:t>recommendations</w:t>
      </w:r>
      <w:r w:rsidR="00B06B53">
        <w:rPr>
          <w:spacing w:val="-6"/>
        </w:rPr>
        <w:t xml:space="preserve"> </w:t>
      </w:r>
      <w:r w:rsidR="00B06B53">
        <w:t>and</w:t>
      </w:r>
      <w:r w:rsidR="00B06B53">
        <w:rPr>
          <w:spacing w:val="-6"/>
        </w:rPr>
        <w:t xml:space="preserve"> </w:t>
      </w:r>
      <w:r w:rsidR="00B06B53">
        <w:t>render judgments</w:t>
      </w:r>
      <w:r w:rsidR="00B06B53">
        <w:rPr>
          <w:spacing w:val="-4"/>
        </w:rPr>
        <w:t xml:space="preserve"> </w:t>
      </w:r>
      <w:r w:rsidR="00B06B53">
        <w:t>in</w:t>
      </w:r>
      <w:r w:rsidR="00B06B53">
        <w:rPr>
          <w:spacing w:val="-3"/>
        </w:rPr>
        <w:t xml:space="preserve"> </w:t>
      </w:r>
      <w:r w:rsidR="00B06B53">
        <w:t>as</w:t>
      </w:r>
      <w:r w:rsidR="00B06B53">
        <w:rPr>
          <w:spacing w:val="-3"/>
        </w:rPr>
        <w:t xml:space="preserve"> </w:t>
      </w:r>
      <w:r w:rsidR="00B06B53">
        <w:t>fair</w:t>
      </w:r>
      <w:r w:rsidR="00B06B53">
        <w:rPr>
          <w:spacing w:val="-3"/>
        </w:rPr>
        <w:t xml:space="preserve"> </w:t>
      </w:r>
      <w:r w:rsidR="00B06B53">
        <w:t>and</w:t>
      </w:r>
      <w:r w:rsidR="00B06B53">
        <w:rPr>
          <w:spacing w:val="-4"/>
        </w:rPr>
        <w:t xml:space="preserve"> </w:t>
      </w:r>
      <w:r w:rsidR="00B06B53">
        <w:t>unbiased</w:t>
      </w:r>
      <w:r w:rsidR="00B06B53">
        <w:rPr>
          <w:spacing w:val="-3"/>
        </w:rPr>
        <w:t xml:space="preserve"> </w:t>
      </w:r>
      <w:r w:rsidR="00B06B53">
        <w:t>way</w:t>
      </w:r>
      <w:r w:rsidR="00B06B53">
        <w:rPr>
          <w:spacing w:val="-3"/>
        </w:rPr>
        <w:t xml:space="preserve"> </w:t>
      </w:r>
      <w:r w:rsidR="00B06B53">
        <w:t>as</w:t>
      </w:r>
      <w:r w:rsidR="00B06B53">
        <w:rPr>
          <w:spacing w:val="-3"/>
        </w:rPr>
        <w:t xml:space="preserve"> </w:t>
      </w:r>
      <w:r w:rsidR="00B06B53">
        <w:t>possible</w:t>
      </w:r>
      <w:r w:rsidR="00B06B53">
        <w:rPr>
          <w:spacing w:val="-4"/>
        </w:rPr>
        <w:t xml:space="preserve"> </w:t>
      </w:r>
      <w:r w:rsidR="00B06B53">
        <w:t>and</w:t>
      </w:r>
      <w:r w:rsidR="00B06B53">
        <w:rPr>
          <w:spacing w:val="-3"/>
        </w:rPr>
        <w:t xml:space="preserve"> </w:t>
      </w:r>
      <w:r w:rsidR="00B06B53">
        <w:t>that</w:t>
      </w:r>
      <w:r w:rsidR="00B06B53">
        <w:rPr>
          <w:spacing w:val="-3"/>
        </w:rPr>
        <w:t xml:space="preserve"> </w:t>
      </w:r>
      <w:r w:rsidR="00B06B53">
        <w:t>the</w:t>
      </w:r>
      <w:r w:rsidR="00B06B53">
        <w:rPr>
          <w:spacing w:val="-3"/>
        </w:rPr>
        <w:t xml:space="preserve"> </w:t>
      </w:r>
      <w:r w:rsidR="00B06B53">
        <w:t>University relies</w:t>
      </w:r>
      <w:r w:rsidR="00B06B53">
        <w:rPr>
          <w:spacing w:val="-3"/>
        </w:rPr>
        <w:t xml:space="preserve"> </w:t>
      </w:r>
      <w:r w:rsidR="00B06B53">
        <w:t>on</w:t>
      </w:r>
      <w:r w:rsidR="00B06B53">
        <w:rPr>
          <w:spacing w:val="-3"/>
        </w:rPr>
        <w:t xml:space="preserve"> </w:t>
      </w:r>
      <w:r w:rsidR="00B06B53">
        <w:t>such</w:t>
      </w:r>
      <w:r w:rsidR="00B06B53">
        <w:rPr>
          <w:spacing w:val="-3"/>
        </w:rPr>
        <w:t xml:space="preserve"> </w:t>
      </w:r>
      <w:r w:rsidR="00B06B53">
        <w:t>judgments</w:t>
      </w:r>
      <w:r w:rsidR="00B06B53">
        <w:rPr>
          <w:spacing w:val="-3"/>
        </w:rPr>
        <w:t xml:space="preserve"> </w:t>
      </w:r>
      <w:r w:rsidR="00B06B53">
        <w:t>in</w:t>
      </w:r>
      <w:r w:rsidR="00B06B53">
        <w:rPr>
          <w:spacing w:val="-3"/>
        </w:rPr>
        <w:t xml:space="preserve"> </w:t>
      </w:r>
      <w:r w:rsidR="00B06B53">
        <w:t>order</w:t>
      </w:r>
      <w:r w:rsidR="00B06B53">
        <w:rPr>
          <w:spacing w:val="-3"/>
        </w:rPr>
        <w:t xml:space="preserve"> </w:t>
      </w:r>
      <w:r w:rsidR="00B06B53">
        <w:t>to</w:t>
      </w:r>
      <w:r w:rsidR="00B06B53">
        <w:rPr>
          <w:spacing w:val="-3"/>
        </w:rPr>
        <w:t xml:space="preserve"> </w:t>
      </w:r>
      <w:r w:rsidR="00B06B53">
        <w:t>carry</w:t>
      </w:r>
      <w:r w:rsidR="00B06B53">
        <w:rPr>
          <w:spacing w:val="-3"/>
        </w:rPr>
        <w:t xml:space="preserve"> </w:t>
      </w:r>
      <w:r w:rsidR="00B06B53">
        <w:t>out</w:t>
      </w:r>
      <w:r w:rsidR="00B06B53">
        <w:rPr>
          <w:spacing w:val="-3"/>
        </w:rPr>
        <w:t xml:space="preserve"> </w:t>
      </w:r>
      <w:r w:rsidR="00B06B53">
        <w:t>its</w:t>
      </w:r>
      <w:r w:rsidR="00B06B53">
        <w:rPr>
          <w:spacing w:val="-3"/>
        </w:rPr>
        <w:t xml:space="preserve"> </w:t>
      </w:r>
      <w:r w:rsidR="00B06B53">
        <w:t>central</w:t>
      </w:r>
      <w:r w:rsidR="00B06B53">
        <w:rPr>
          <w:spacing w:val="-3"/>
        </w:rPr>
        <w:t xml:space="preserve"> </w:t>
      </w:r>
      <w:r w:rsidR="00B06B53">
        <w:t>mission.</w:t>
      </w:r>
      <w:r w:rsidR="00B06B53">
        <w:rPr>
          <w:spacing w:val="54"/>
        </w:rPr>
        <w:t xml:space="preserve"> </w:t>
      </w:r>
      <w:r w:rsidR="00B06B53">
        <w:t>At</w:t>
      </w:r>
      <w:r w:rsidR="00B06B53">
        <w:rPr>
          <w:spacing w:val="-3"/>
        </w:rPr>
        <w:t xml:space="preserve"> </w:t>
      </w:r>
      <w:r w:rsidR="00B06B53">
        <w:t>the</w:t>
      </w:r>
      <w:r w:rsidR="00B06B53">
        <w:rPr>
          <w:w w:val="99"/>
        </w:rPr>
        <w:t xml:space="preserve"> </w:t>
      </w:r>
      <w:r w:rsidR="00B06B53">
        <w:t>same</w:t>
      </w:r>
      <w:r w:rsidR="00B06B53">
        <w:rPr>
          <w:spacing w:val="-7"/>
        </w:rPr>
        <w:t xml:space="preserve"> </w:t>
      </w:r>
      <w:r w:rsidR="00B06B53">
        <w:t>time</w:t>
      </w:r>
      <w:r w:rsidR="00B06B53">
        <w:rPr>
          <w:spacing w:val="-6"/>
        </w:rPr>
        <w:t xml:space="preserve"> </w:t>
      </w:r>
      <w:r w:rsidR="00B06B53">
        <w:t>the</w:t>
      </w:r>
      <w:r w:rsidR="00B06B53">
        <w:rPr>
          <w:spacing w:val="-6"/>
        </w:rPr>
        <w:t xml:space="preserve"> </w:t>
      </w:r>
      <w:r w:rsidR="00B06B53">
        <w:t>parties</w:t>
      </w:r>
      <w:r w:rsidR="00B06B53">
        <w:rPr>
          <w:spacing w:val="-6"/>
        </w:rPr>
        <w:t xml:space="preserve"> </w:t>
      </w:r>
      <w:r w:rsidR="00B06B53">
        <w:t>recognize</w:t>
      </w:r>
      <w:r w:rsidR="00B06B53">
        <w:rPr>
          <w:spacing w:val="-6"/>
        </w:rPr>
        <w:t xml:space="preserve"> </w:t>
      </w:r>
      <w:r w:rsidR="00B06B53">
        <w:t>that</w:t>
      </w:r>
      <w:r w:rsidR="00B06B53">
        <w:rPr>
          <w:spacing w:val="-6"/>
        </w:rPr>
        <w:t xml:space="preserve"> </w:t>
      </w:r>
      <w:r w:rsidR="00B06B53">
        <w:t>pre-existing</w:t>
      </w:r>
      <w:r w:rsidR="00B06B53">
        <w:rPr>
          <w:spacing w:val="-6"/>
        </w:rPr>
        <w:t xml:space="preserve"> </w:t>
      </w:r>
      <w:r w:rsidR="00B06B53">
        <w:t>relationships</w:t>
      </w:r>
      <w:r w:rsidR="00B06B53">
        <w:rPr>
          <w:spacing w:val="-6"/>
        </w:rPr>
        <w:t xml:space="preserve"> </w:t>
      </w:r>
      <w:r w:rsidR="00B06B53">
        <w:t>between candidates</w:t>
      </w:r>
      <w:r w:rsidR="00B06B53">
        <w:rPr>
          <w:spacing w:val="-5"/>
        </w:rPr>
        <w:t xml:space="preserve"> </w:t>
      </w:r>
      <w:r w:rsidR="00B06B53">
        <w:t>and</w:t>
      </w:r>
      <w:r w:rsidR="00B06B53">
        <w:rPr>
          <w:spacing w:val="-5"/>
        </w:rPr>
        <w:t xml:space="preserve"> </w:t>
      </w:r>
      <w:r w:rsidR="00B06B53">
        <w:t>those</w:t>
      </w:r>
      <w:r w:rsidR="00B06B53">
        <w:rPr>
          <w:spacing w:val="-4"/>
        </w:rPr>
        <w:t xml:space="preserve"> </w:t>
      </w:r>
      <w:r w:rsidR="00B06B53">
        <w:t>who</w:t>
      </w:r>
      <w:r w:rsidR="00B06B53">
        <w:rPr>
          <w:spacing w:val="-5"/>
        </w:rPr>
        <w:t xml:space="preserve"> </w:t>
      </w:r>
      <w:r w:rsidR="00B06B53">
        <w:t>are</w:t>
      </w:r>
      <w:r w:rsidR="00B06B53">
        <w:rPr>
          <w:spacing w:val="-4"/>
        </w:rPr>
        <w:t xml:space="preserve"> </w:t>
      </w:r>
      <w:r w:rsidR="00B06B53">
        <w:t>charged</w:t>
      </w:r>
      <w:r w:rsidR="00B06B53">
        <w:rPr>
          <w:spacing w:val="-5"/>
        </w:rPr>
        <w:t xml:space="preserve"> </w:t>
      </w:r>
      <w:r w:rsidR="00B06B53">
        <w:t>with</w:t>
      </w:r>
      <w:r w:rsidR="00B06B53">
        <w:rPr>
          <w:spacing w:val="-5"/>
        </w:rPr>
        <w:t xml:space="preserve"> </w:t>
      </w:r>
      <w:r w:rsidR="00B06B53">
        <w:t>making</w:t>
      </w:r>
      <w:r w:rsidR="00B06B53">
        <w:rPr>
          <w:spacing w:val="-4"/>
        </w:rPr>
        <w:t xml:space="preserve"> </w:t>
      </w:r>
      <w:r w:rsidR="00B06B53">
        <w:t>recommendations</w:t>
      </w:r>
      <w:r w:rsidR="00B06B53">
        <w:rPr>
          <w:spacing w:val="-5"/>
        </w:rPr>
        <w:t xml:space="preserve"> </w:t>
      </w:r>
      <w:r w:rsidR="00B06B53">
        <w:t>or rendering</w:t>
      </w:r>
      <w:r w:rsidR="00B06B53">
        <w:rPr>
          <w:spacing w:val="-5"/>
        </w:rPr>
        <w:t xml:space="preserve"> </w:t>
      </w:r>
      <w:r w:rsidR="00B06B53">
        <w:t>such</w:t>
      </w:r>
      <w:r w:rsidR="00B06B53">
        <w:rPr>
          <w:spacing w:val="-4"/>
        </w:rPr>
        <w:t xml:space="preserve"> </w:t>
      </w:r>
      <w:r w:rsidR="00B06B53">
        <w:t>decisions</w:t>
      </w:r>
      <w:r w:rsidR="00B06B53">
        <w:rPr>
          <w:spacing w:val="-4"/>
        </w:rPr>
        <w:t xml:space="preserve"> </w:t>
      </w:r>
      <w:r w:rsidR="00B06B53">
        <w:t>may</w:t>
      </w:r>
      <w:r w:rsidR="00B06B53">
        <w:rPr>
          <w:spacing w:val="-4"/>
        </w:rPr>
        <w:t xml:space="preserve"> </w:t>
      </w:r>
      <w:r w:rsidR="00B06B53">
        <w:t>make</w:t>
      </w:r>
      <w:r w:rsidR="00B06B53">
        <w:rPr>
          <w:spacing w:val="-4"/>
        </w:rPr>
        <w:t xml:space="preserve"> </w:t>
      </w:r>
      <w:r w:rsidR="00B06B53">
        <w:t>it</w:t>
      </w:r>
      <w:r w:rsidR="00B06B53">
        <w:rPr>
          <w:spacing w:val="-4"/>
        </w:rPr>
        <w:t xml:space="preserve"> </w:t>
      </w:r>
      <w:r w:rsidR="00B06B53">
        <w:t>impossible</w:t>
      </w:r>
      <w:r w:rsidR="00B06B53">
        <w:rPr>
          <w:spacing w:val="-4"/>
        </w:rPr>
        <w:t xml:space="preserve"> </w:t>
      </w:r>
      <w:r w:rsidR="00B06B53">
        <w:t>for</w:t>
      </w:r>
      <w:r w:rsidR="00B06B53">
        <w:rPr>
          <w:spacing w:val="-4"/>
        </w:rPr>
        <w:t xml:space="preserve"> </w:t>
      </w:r>
      <w:r w:rsidR="00B06B53">
        <w:t>an</w:t>
      </w:r>
      <w:r w:rsidR="00B06B53">
        <w:rPr>
          <w:spacing w:val="-4"/>
        </w:rPr>
        <w:t xml:space="preserve"> </w:t>
      </w:r>
      <w:r w:rsidR="00B06B53">
        <w:t>individual</w:t>
      </w:r>
      <w:r w:rsidR="00B06B53">
        <w:rPr>
          <w:spacing w:val="-4"/>
        </w:rPr>
        <w:t xml:space="preserve"> </w:t>
      </w:r>
      <w:r w:rsidR="00B06B53">
        <w:t>to render</w:t>
      </w:r>
      <w:r w:rsidR="00B06B53">
        <w:rPr>
          <w:spacing w:val="-4"/>
        </w:rPr>
        <w:t xml:space="preserve"> </w:t>
      </w:r>
      <w:r w:rsidR="00B06B53">
        <w:t>or</w:t>
      </w:r>
      <w:r w:rsidR="00B06B53">
        <w:rPr>
          <w:spacing w:val="-3"/>
        </w:rPr>
        <w:t xml:space="preserve"> </w:t>
      </w:r>
      <w:r w:rsidR="00B06B53">
        <w:t>appear</w:t>
      </w:r>
      <w:r w:rsidR="00B06B53">
        <w:rPr>
          <w:spacing w:val="-4"/>
        </w:rPr>
        <w:t xml:space="preserve"> </w:t>
      </w:r>
      <w:r w:rsidR="00B06B53">
        <w:t>to</w:t>
      </w:r>
      <w:r w:rsidR="00B06B53">
        <w:rPr>
          <w:spacing w:val="-3"/>
        </w:rPr>
        <w:t xml:space="preserve"> </w:t>
      </w:r>
      <w:r w:rsidR="00B06B53">
        <w:t>render</w:t>
      </w:r>
      <w:r w:rsidR="00B06B53">
        <w:rPr>
          <w:spacing w:val="-4"/>
        </w:rPr>
        <w:t xml:space="preserve"> </w:t>
      </w:r>
      <w:r w:rsidR="00B06B53">
        <w:t>a</w:t>
      </w:r>
      <w:r w:rsidR="00B06B53">
        <w:rPr>
          <w:spacing w:val="-3"/>
        </w:rPr>
        <w:t xml:space="preserve"> </w:t>
      </w:r>
      <w:r w:rsidR="00B06B53">
        <w:t>fair</w:t>
      </w:r>
      <w:r w:rsidR="00B06B53">
        <w:rPr>
          <w:spacing w:val="-4"/>
        </w:rPr>
        <w:t xml:space="preserve"> </w:t>
      </w:r>
      <w:r w:rsidR="00B06B53">
        <w:t>and</w:t>
      </w:r>
      <w:r w:rsidR="00B06B53">
        <w:rPr>
          <w:spacing w:val="-3"/>
        </w:rPr>
        <w:t xml:space="preserve"> </w:t>
      </w:r>
      <w:r w:rsidR="00B06B53">
        <w:t>unbiased</w:t>
      </w:r>
      <w:r w:rsidR="00B06B53">
        <w:rPr>
          <w:spacing w:val="-4"/>
        </w:rPr>
        <w:t xml:space="preserve"> </w:t>
      </w:r>
      <w:r w:rsidR="00B06B53">
        <w:t>judgment</w:t>
      </w:r>
      <w:r w:rsidR="00B06B53">
        <w:rPr>
          <w:spacing w:val="-3"/>
        </w:rPr>
        <w:t xml:space="preserve"> </w:t>
      </w:r>
      <w:r w:rsidR="00B06B53">
        <w:t>in</w:t>
      </w:r>
      <w:r w:rsidR="00B06B53">
        <w:rPr>
          <w:spacing w:val="-4"/>
        </w:rPr>
        <w:t xml:space="preserve"> </w:t>
      </w:r>
      <w:r w:rsidR="00B06B53">
        <w:t>a</w:t>
      </w:r>
      <w:r w:rsidR="00B06B53">
        <w:rPr>
          <w:spacing w:val="-3"/>
        </w:rPr>
        <w:t xml:space="preserve"> </w:t>
      </w:r>
      <w:r w:rsidR="00B06B53">
        <w:t>faculty</w:t>
      </w:r>
      <w:r w:rsidR="00B06B53">
        <w:rPr>
          <w:spacing w:val="-4"/>
        </w:rPr>
        <w:t xml:space="preserve"> </w:t>
      </w:r>
      <w:r w:rsidR="00B06B53">
        <w:t>status case.</w:t>
      </w:r>
      <w:r w:rsidR="00B06B53">
        <w:rPr>
          <w:spacing w:val="50"/>
        </w:rPr>
        <w:t xml:space="preserve"> </w:t>
      </w:r>
      <w:r w:rsidR="00B06B53">
        <w:t>Under</w:t>
      </w:r>
      <w:r w:rsidR="00B06B53">
        <w:rPr>
          <w:spacing w:val="-4"/>
        </w:rPr>
        <w:t xml:space="preserve"> </w:t>
      </w:r>
      <w:r w:rsidR="00B06B53">
        <w:t>such</w:t>
      </w:r>
      <w:r w:rsidR="00B06B53">
        <w:rPr>
          <w:spacing w:val="-5"/>
        </w:rPr>
        <w:t xml:space="preserve"> </w:t>
      </w:r>
      <w:r w:rsidR="00B06B53">
        <w:t>circumstances</w:t>
      </w:r>
      <w:r w:rsidR="00B06B53">
        <w:rPr>
          <w:spacing w:val="-4"/>
        </w:rPr>
        <w:t xml:space="preserve"> </w:t>
      </w:r>
      <w:r w:rsidR="00B06B53">
        <w:t>it</w:t>
      </w:r>
      <w:r w:rsidR="00B06B53">
        <w:rPr>
          <w:spacing w:val="-5"/>
        </w:rPr>
        <w:t xml:space="preserve"> </w:t>
      </w:r>
      <w:r w:rsidR="00B06B53">
        <w:t>may</w:t>
      </w:r>
      <w:r w:rsidR="00B06B53">
        <w:rPr>
          <w:spacing w:val="-4"/>
        </w:rPr>
        <w:t xml:space="preserve"> </w:t>
      </w:r>
      <w:r w:rsidR="00B06B53">
        <w:t>become</w:t>
      </w:r>
      <w:r w:rsidR="00B06B53">
        <w:rPr>
          <w:spacing w:val="-5"/>
        </w:rPr>
        <w:t xml:space="preserve"> </w:t>
      </w:r>
      <w:r w:rsidR="00B06B53">
        <w:t>necessary</w:t>
      </w:r>
      <w:r w:rsidR="00B06B53">
        <w:rPr>
          <w:spacing w:val="-5"/>
        </w:rPr>
        <w:t xml:space="preserve"> </w:t>
      </w:r>
      <w:r w:rsidR="00B06B53">
        <w:t>for</w:t>
      </w:r>
      <w:r w:rsidR="00B06B53">
        <w:rPr>
          <w:spacing w:val="-4"/>
        </w:rPr>
        <w:t xml:space="preserve"> </w:t>
      </w:r>
      <w:r w:rsidR="00B06B53">
        <w:t>an</w:t>
      </w:r>
      <w:r w:rsidR="00B06B53">
        <w:rPr>
          <w:spacing w:val="-5"/>
        </w:rPr>
        <w:t xml:space="preserve"> </w:t>
      </w:r>
      <w:r w:rsidR="00B06B53">
        <w:t>individual</w:t>
      </w:r>
      <w:r w:rsidR="00B06B53">
        <w:rPr>
          <w:w w:val="99"/>
        </w:rPr>
        <w:t xml:space="preserve"> </w:t>
      </w:r>
      <w:r w:rsidR="00B06B53">
        <w:t>not</w:t>
      </w:r>
      <w:r w:rsidR="00B06B53">
        <w:rPr>
          <w:spacing w:val="-4"/>
        </w:rPr>
        <w:t xml:space="preserve"> </w:t>
      </w:r>
      <w:r w:rsidR="00B06B53">
        <w:t>to</w:t>
      </w:r>
      <w:r w:rsidR="00B06B53">
        <w:rPr>
          <w:spacing w:val="-4"/>
        </w:rPr>
        <w:t xml:space="preserve"> </w:t>
      </w:r>
      <w:r w:rsidR="00B06B53" w:rsidRPr="008A1166">
        <w:t>participate</w:t>
      </w:r>
      <w:r w:rsidR="00B06B53" w:rsidRPr="008A1166">
        <w:rPr>
          <w:spacing w:val="-4"/>
        </w:rPr>
        <w:t xml:space="preserve"> </w:t>
      </w:r>
      <w:r w:rsidR="00B06B53" w:rsidRPr="008A1166">
        <w:t>in</w:t>
      </w:r>
      <w:r w:rsidR="00B06B53" w:rsidRPr="008A1166">
        <w:rPr>
          <w:spacing w:val="-4"/>
        </w:rPr>
        <w:t xml:space="preserve"> </w:t>
      </w:r>
      <w:r w:rsidR="00B06B53" w:rsidRPr="008A1166">
        <w:t>the</w:t>
      </w:r>
      <w:r w:rsidR="00B06B53" w:rsidRPr="008A1166">
        <w:rPr>
          <w:spacing w:val="-4"/>
        </w:rPr>
        <w:t xml:space="preserve"> </w:t>
      </w:r>
      <w:r w:rsidR="00B06B53" w:rsidRPr="008A1166">
        <w:t>departmental</w:t>
      </w:r>
      <w:r w:rsidR="00B06B53" w:rsidRPr="008A1166">
        <w:rPr>
          <w:spacing w:val="-4"/>
        </w:rPr>
        <w:t xml:space="preserve"> </w:t>
      </w:r>
      <w:r w:rsidR="00B06B53" w:rsidRPr="008A1166">
        <w:t>discussion</w:t>
      </w:r>
      <w:r w:rsidR="00B06B53" w:rsidRPr="008A1166">
        <w:rPr>
          <w:spacing w:val="-4"/>
        </w:rPr>
        <w:t xml:space="preserve"> </w:t>
      </w:r>
      <w:r w:rsidR="00B06B53" w:rsidRPr="008A1166">
        <w:t>and</w:t>
      </w:r>
      <w:r w:rsidR="00B06B53" w:rsidRPr="008A1166">
        <w:rPr>
          <w:spacing w:val="-4"/>
        </w:rPr>
        <w:t xml:space="preserve"> </w:t>
      </w:r>
      <w:r w:rsidR="00B06B53" w:rsidRPr="008A1166">
        <w:t>vote</w:t>
      </w:r>
      <w:r w:rsidR="00B06B53" w:rsidRPr="008A1166">
        <w:rPr>
          <w:spacing w:val="-4"/>
        </w:rPr>
        <w:t xml:space="preserve"> </w:t>
      </w:r>
      <w:r w:rsidR="00B06B53" w:rsidRPr="008A1166">
        <w:t>in</w:t>
      </w:r>
      <w:r w:rsidR="00B06B53" w:rsidRPr="008A1166">
        <w:rPr>
          <w:spacing w:val="-4"/>
        </w:rPr>
        <w:t xml:space="preserve"> </w:t>
      </w:r>
      <w:r w:rsidR="00B06B53">
        <w:t>a</w:t>
      </w:r>
      <w:r w:rsidR="00B06B53">
        <w:rPr>
          <w:spacing w:val="-4"/>
        </w:rPr>
        <w:t xml:space="preserve"> </w:t>
      </w:r>
      <w:r w:rsidR="00B06B53">
        <w:t>faculty</w:t>
      </w:r>
      <w:r w:rsidR="00B06B53">
        <w:rPr>
          <w:spacing w:val="-4"/>
        </w:rPr>
        <w:t xml:space="preserve"> </w:t>
      </w:r>
      <w:r w:rsidR="00B06B53">
        <w:t>status case</w:t>
      </w:r>
      <w:r w:rsidR="00B06B53">
        <w:rPr>
          <w:spacing w:val="-4"/>
        </w:rPr>
        <w:t xml:space="preserve"> </w:t>
      </w:r>
      <w:r w:rsidR="00B06B53">
        <w:t>in</w:t>
      </w:r>
      <w:r w:rsidR="00B06B53">
        <w:rPr>
          <w:spacing w:val="-4"/>
        </w:rPr>
        <w:t xml:space="preserve"> </w:t>
      </w:r>
      <w:r w:rsidR="00B06B53">
        <w:t>which</w:t>
      </w:r>
      <w:r w:rsidR="00B06B53">
        <w:rPr>
          <w:spacing w:val="-4"/>
        </w:rPr>
        <w:t xml:space="preserve"> </w:t>
      </w:r>
      <w:r w:rsidR="00B06B53">
        <w:t>they</w:t>
      </w:r>
      <w:r w:rsidR="00B06B53">
        <w:rPr>
          <w:spacing w:val="-4"/>
        </w:rPr>
        <w:t xml:space="preserve"> </w:t>
      </w:r>
      <w:r w:rsidR="00B06B53">
        <w:t>would</w:t>
      </w:r>
      <w:r w:rsidR="00B06B53">
        <w:rPr>
          <w:spacing w:val="-4"/>
        </w:rPr>
        <w:t xml:space="preserve"> </w:t>
      </w:r>
      <w:r w:rsidR="00B06B53">
        <w:t>otherwise</w:t>
      </w:r>
      <w:r w:rsidR="00B06B53">
        <w:rPr>
          <w:spacing w:val="-4"/>
        </w:rPr>
        <w:t xml:space="preserve"> </w:t>
      </w:r>
      <w:r w:rsidR="00B06B53">
        <w:t>be</w:t>
      </w:r>
      <w:r w:rsidR="00B06B53">
        <w:rPr>
          <w:spacing w:val="-4"/>
        </w:rPr>
        <w:t xml:space="preserve"> </w:t>
      </w:r>
      <w:r w:rsidR="00B06B53">
        <w:t>professionally</w:t>
      </w:r>
      <w:r w:rsidR="00B06B53">
        <w:rPr>
          <w:spacing w:val="-4"/>
        </w:rPr>
        <w:t xml:space="preserve"> </w:t>
      </w:r>
      <w:r w:rsidR="00B06B53">
        <w:t>obligated</w:t>
      </w:r>
      <w:r w:rsidR="00B06B53">
        <w:rPr>
          <w:spacing w:val="-4"/>
        </w:rPr>
        <w:t xml:space="preserve"> </w:t>
      </w:r>
      <w:r w:rsidR="00B06B53">
        <w:t>to participate.</w:t>
      </w:r>
      <w:r w:rsidR="00B06B53">
        <w:rPr>
          <w:spacing w:val="52"/>
        </w:rPr>
        <w:t xml:space="preserve"> </w:t>
      </w:r>
      <w:r w:rsidR="00B06B53">
        <w:t>The</w:t>
      </w:r>
      <w:r w:rsidR="00B06B53">
        <w:rPr>
          <w:spacing w:val="-4"/>
        </w:rPr>
        <w:t xml:space="preserve"> </w:t>
      </w:r>
      <w:r w:rsidR="00B06B53">
        <w:t>following</w:t>
      </w:r>
      <w:r w:rsidR="00B06B53">
        <w:rPr>
          <w:spacing w:val="-4"/>
        </w:rPr>
        <w:t xml:space="preserve"> </w:t>
      </w:r>
      <w:r w:rsidR="00B06B53">
        <w:t>shall</w:t>
      </w:r>
      <w:r w:rsidR="00B06B53">
        <w:rPr>
          <w:spacing w:val="-3"/>
        </w:rPr>
        <w:t xml:space="preserve"> </w:t>
      </w:r>
      <w:r w:rsidR="00B06B53">
        <w:t>be</w:t>
      </w:r>
      <w:r w:rsidR="00B06B53">
        <w:rPr>
          <w:spacing w:val="-4"/>
        </w:rPr>
        <w:t xml:space="preserve"> </w:t>
      </w:r>
      <w:r w:rsidR="00B06B53">
        <w:t>the</w:t>
      </w:r>
      <w:r w:rsidR="00B06B53">
        <w:rPr>
          <w:spacing w:val="-4"/>
        </w:rPr>
        <w:t xml:space="preserve"> </w:t>
      </w:r>
      <w:r w:rsidR="00B06B53">
        <w:t>procedure</w:t>
      </w:r>
      <w:r w:rsidR="00B06B53">
        <w:rPr>
          <w:spacing w:val="-4"/>
        </w:rPr>
        <w:t xml:space="preserve"> </w:t>
      </w:r>
      <w:r w:rsidR="00B06B53">
        <w:t>to</w:t>
      </w:r>
      <w:r w:rsidR="00B06B53">
        <w:rPr>
          <w:spacing w:val="-3"/>
        </w:rPr>
        <w:t xml:space="preserve"> </w:t>
      </w:r>
      <w:r w:rsidR="00B06B53">
        <w:t>be</w:t>
      </w:r>
      <w:r w:rsidR="00B06B53">
        <w:rPr>
          <w:spacing w:val="-4"/>
        </w:rPr>
        <w:t xml:space="preserve"> </w:t>
      </w:r>
      <w:r w:rsidR="00B06B53">
        <w:t>followed</w:t>
      </w:r>
      <w:r w:rsidR="00B06B53">
        <w:rPr>
          <w:spacing w:val="-4"/>
        </w:rPr>
        <w:t xml:space="preserve"> </w:t>
      </w:r>
      <w:r w:rsidR="00B06B53">
        <w:t>when</w:t>
      </w:r>
      <w:r w:rsidR="00B06B53">
        <w:rPr>
          <w:spacing w:val="-4"/>
        </w:rPr>
        <w:t xml:space="preserve"> </w:t>
      </w:r>
      <w:r w:rsidR="00B06B53">
        <w:t>an involved</w:t>
      </w:r>
      <w:r w:rsidR="00B06B53">
        <w:rPr>
          <w:spacing w:val="-5"/>
        </w:rPr>
        <w:t xml:space="preserve"> </w:t>
      </w:r>
      <w:r w:rsidR="00B06B53">
        <w:t>individual</w:t>
      </w:r>
      <w:r w:rsidR="00B06B53">
        <w:rPr>
          <w:spacing w:val="-5"/>
        </w:rPr>
        <w:t xml:space="preserve"> </w:t>
      </w:r>
      <w:r w:rsidR="00B06B53">
        <w:t>believes</w:t>
      </w:r>
      <w:r w:rsidR="00B06B53">
        <w:rPr>
          <w:spacing w:val="-5"/>
        </w:rPr>
        <w:t xml:space="preserve"> </w:t>
      </w:r>
      <w:r w:rsidR="00B06B53">
        <w:t>that</w:t>
      </w:r>
      <w:r w:rsidR="00B06B53">
        <w:rPr>
          <w:spacing w:val="-4"/>
        </w:rPr>
        <w:t xml:space="preserve"> </w:t>
      </w:r>
      <w:r w:rsidR="00B06B53">
        <w:t>they</w:t>
      </w:r>
      <w:r w:rsidR="00B06B53">
        <w:rPr>
          <w:spacing w:val="-5"/>
        </w:rPr>
        <w:t xml:space="preserve"> </w:t>
      </w:r>
      <w:r w:rsidR="00B06B53">
        <w:t>or</w:t>
      </w:r>
      <w:r w:rsidR="00B06B53">
        <w:rPr>
          <w:spacing w:val="-5"/>
        </w:rPr>
        <w:t xml:space="preserve"> </w:t>
      </w:r>
      <w:r w:rsidR="00B06B53">
        <w:t>some</w:t>
      </w:r>
      <w:r w:rsidR="00B06B53">
        <w:rPr>
          <w:spacing w:val="-5"/>
        </w:rPr>
        <w:t xml:space="preserve"> </w:t>
      </w:r>
      <w:r w:rsidR="00B06B53">
        <w:t>other</w:t>
      </w:r>
      <w:r w:rsidR="00B06B53">
        <w:rPr>
          <w:spacing w:val="-4"/>
        </w:rPr>
        <w:t xml:space="preserve"> </w:t>
      </w:r>
      <w:r w:rsidR="00B06B53">
        <w:t>member</w:t>
      </w:r>
      <w:r w:rsidR="00B06B53">
        <w:rPr>
          <w:spacing w:val="-5"/>
        </w:rPr>
        <w:t xml:space="preserve"> </w:t>
      </w:r>
      <w:r w:rsidR="00B06B53">
        <w:t>of</w:t>
      </w:r>
      <w:r w:rsidR="00B06B53">
        <w:rPr>
          <w:spacing w:val="-5"/>
        </w:rPr>
        <w:t xml:space="preserve"> </w:t>
      </w:r>
      <w:r w:rsidR="00B06B53">
        <w:t>the</w:t>
      </w:r>
      <w:r w:rsidR="00B06B53">
        <w:rPr>
          <w:w w:val="99"/>
        </w:rPr>
        <w:t xml:space="preserve"> </w:t>
      </w:r>
      <w:r w:rsidR="00B06B53">
        <w:t>University</w:t>
      </w:r>
      <w:r w:rsidR="00B06B53">
        <w:rPr>
          <w:spacing w:val="-6"/>
        </w:rPr>
        <w:t xml:space="preserve"> </w:t>
      </w:r>
      <w:r w:rsidR="00B06B53">
        <w:t>community</w:t>
      </w:r>
      <w:r w:rsidR="00B06B53">
        <w:rPr>
          <w:spacing w:val="-6"/>
        </w:rPr>
        <w:t xml:space="preserve"> </w:t>
      </w:r>
      <w:r w:rsidR="00B06B53">
        <w:t>should</w:t>
      </w:r>
      <w:r w:rsidR="00B06B53">
        <w:rPr>
          <w:spacing w:val="-6"/>
        </w:rPr>
        <w:t xml:space="preserve"> </w:t>
      </w:r>
      <w:r w:rsidR="00B06B53">
        <w:t>not</w:t>
      </w:r>
      <w:r w:rsidR="00B06B53">
        <w:rPr>
          <w:spacing w:val="49"/>
        </w:rPr>
        <w:t xml:space="preserve"> </w:t>
      </w:r>
      <w:r w:rsidR="00B06B53" w:rsidRPr="008A1166">
        <w:t>participate</w:t>
      </w:r>
      <w:r w:rsidR="00B06B53" w:rsidRPr="008A1166">
        <w:rPr>
          <w:spacing w:val="-5"/>
        </w:rPr>
        <w:t xml:space="preserve"> </w:t>
      </w:r>
      <w:r w:rsidR="00B06B53" w:rsidRPr="008A1166">
        <w:t>in</w:t>
      </w:r>
      <w:r w:rsidR="00B06B53" w:rsidRPr="008A1166">
        <w:rPr>
          <w:spacing w:val="-6"/>
        </w:rPr>
        <w:t xml:space="preserve"> </w:t>
      </w:r>
      <w:r w:rsidR="00B06B53" w:rsidRPr="008A1166">
        <w:t>the</w:t>
      </w:r>
      <w:r w:rsidR="00B06B53" w:rsidRPr="008A1166">
        <w:rPr>
          <w:w w:val="99"/>
        </w:rPr>
        <w:t xml:space="preserve"> </w:t>
      </w:r>
      <w:r w:rsidR="00B06B53" w:rsidRPr="008A1166">
        <w:t>departmental</w:t>
      </w:r>
      <w:r w:rsidR="00B06B53" w:rsidRPr="008A1166">
        <w:rPr>
          <w:spacing w:val="-5"/>
        </w:rPr>
        <w:t xml:space="preserve"> </w:t>
      </w:r>
      <w:r w:rsidR="00B06B53" w:rsidRPr="008A1166">
        <w:t>discussion</w:t>
      </w:r>
      <w:r w:rsidR="00B06B53" w:rsidRPr="008A1166">
        <w:rPr>
          <w:spacing w:val="-5"/>
        </w:rPr>
        <w:t xml:space="preserve"> </w:t>
      </w:r>
      <w:r w:rsidR="00B06B53" w:rsidRPr="008A1166">
        <w:t>and</w:t>
      </w:r>
      <w:r w:rsidR="00B06B53" w:rsidRPr="008A1166">
        <w:rPr>
          <w:spacing w:val="-5"/>
        </w:rPr>
        <w:t xml:space="preserve"> </w:t>
      </w:r>
      <w:r w:rsidR="00B06B53" w:rsidRPr="008A1166">
        <w:t>vote</w:t>
      </w:r>
      <w:r w:rsidR="00B06B53">
        <w:rPr>
          <w:color w:val="32C528"/>
          <w:spacing w:val="-4"/>
          <w:u w:val="single" w:color="32C528"/>
        </w:rPr>
        <w:t xml:space="preserve"> </w:t>
      </w:r>
      <w:r w:rsidR="00B06B53">
        <w:t>in</w:t>
      </w:r>
      <w:r w:rsidR="00B06B53">
        <w:rPr>
          <w:spacing w:val="-5"/>
        </w:rPr>
        <w:t xml:space="preserve"> </w:t>
      </w:r>
      <w:r w:rsidR="00B06B53">
        <w:t>a</w:t>
      </w:r>
      <w:r w:rsidR="00B06B53">
        <w:rPr>
          <w:spacing w:val="-5"/>
        </w:rPr>
        <w:t xml:space="preserve"> </w:t>
      </w:r>
      <w:r w:rsidR="00B06B53">
        <w:t>particular</w:t>
      </w:r>
      <w:r w:rsidR="00B06B53">
        <w:rPr>
          <w:spacing w:val="-5"/>
        </w:rPr>
        <w:t xml:space="preserve"> </w:t>
      </w:r>
      <w:r w:rsidR="00B06B53">
        <w:t>faculty</w:t>
      </w:r>
      <w:r w:rsidR="00B06B53">
        <w:rPr>
          <w:spacing w:val="-4"/>
        </w:rPr>
        <w:t xml:space="preserve"> </w:t>
      </w:r>
      <w:r w:rsidR="00B06B53">
        <w:t>status</w:t>
      </w:r>
      <w:r w:rsidR="00B06B53">
        <w:rPr>
          <w:spacing w:val="-5"/>
        </w:rPr>
        <w:t xml:space="preserve"> </w:t>
      </w:r>
      <w:r w:rsidR="00B06B53">
        <w:t>case</w:t>
      </w:r>
      <w:r w:rsidR="00B06B53">
        <w:rPr>
          <w:spacing w:val="-5"/>
        </w:rPr>
        <w:t xml:space="preserve"> </w:t>
      </w:r>
      <w:r w:rsidR="00B06B53">
        <w:t>because</w:t>
      </w:r>
      <w:r w:rsidR="00B06B53">
        <w:rPr>
          <w:w w:val="99"/>
        </w:rPr>
        <w:t xml:space="preserve"> </w:t>
      </w:r>
      <w:r w:rsidR="00B06B53">
        <w:t>of</w:t>
      </w:r>
      <w:r w:rsidR="00B06B53">
        <w:rPr>
          <w:spacing w:val="-3"/>
        </w:rPr>
        <w:t xml:space="preserve"> </w:t>
      </w:r>
      <w:r w:rsidR="00B06B53">
        <w:lastRenderedPageBreak/>
        <w:t>a</w:t>
      </w:r>
      <w:r w:rsidR="00B06B53">
        <w:rPr>
          <w:spacing w:val="-3"/>
        </w:rPr>
        <w:t xml:space="preserve"> </w:t>
      </w:r>
      <w:r w:rsidR="00B06B53">
        <w:t>conflict</w:t>
      </w:r>
      <w:r w:rsidR="00B06B53">
        <w:rPr>
          <w:spacing w:val="-3"/>
        </w:rPr>
        <w:t xml:space="preserve"> </w:t>
      </w:r>
      <w:r w:rsidR="00B06B53">
        <w:t>of</w:t>
      </w:r>
      <w:r w:rsidR="00B06B53">
        <w:rPr>
          <w:spacing w:val="-3"/>
        </w:rPr>
        <w:t xml:space="preserve"> </w:t>
      </w:r>
      <w:r w:rsidR="00B06B53">
        <w:t>interest.</w:t>
      </w:r>
    </w:p>
    <w:p w14:paraId="656349F4" w14:textId="77777777" w:rsidR="00500D5E" w:rsidRPr="00EF7A36" w:rsidRDefault="00500D5E">
      <w:pPr>
        <w:rPr>
          <w:rFonts w:ascii="Times New Roman" w:eastAsia="Times New Roman" w:hAnsi="Times New Roman" w:cs="Times New Roman"/>
          <w:sz w:val="17"/>
          <w:szCs w:val="17"/>
        </w:rPr>
      </w:pPr>
    </w:p>
    <w:p w14:paraId="07966815" w14:textId="02DDFE34" w:rsidR="00500D5E" w:rsidRDefault="00B06B53" w:rsidP="00010D13">
      <w:pPr>
        <w:pStyle w:val="BodyText"/>
        <w:ind w:left="1160" w:right="180" w:firstLine="720"/>
      </w:pPr>
      <w:r>
        <w:t>If</w:t>
      </w:r>
      <w:r>
        <w:rPr>
          <w:spacing w:val="-4"/>
        </w:rPr>
        <w:t xml:space="preserve"> </w:t>
      </w:r>
      <w:r>
        <w:t>any</w:t>
      </w:r>
      <w:r>
        <w:rPr>
          <w:spacing w:val="-4"/>
        </w:rPr>
        <w:t xml:space="preserve"> </w:t>
      </w:r>
      <w:r>
        <w:t>member</w:t>
      </w:r>
      <w:r>
        <w:rPr>
          <w:spacing w:val="-3"/>
        </w:rPr>
        <w:t xml:space="preserve"> </w:t>
      </w:r>
      <w:r>
        <w:t>of</w:t>
      </w:r>
      <w:r>
        <w:rPr>
          <w:spacing w:val="-4"/>
        </w:rPr>
        <w:t xml:space="preserve"> </w:t>
      </w:r>
      <w:r>
        <w:t>the</w:t>
      </w:r>
      <w:r>
        <w:rPr>
          <w:spacing w:val="-4"/>
        </w:rPr>
        <w:t xml:space="preserve"> </w:t>
      </w:r>
      <w:r>
        <w:t>faculty</w:t>
      </w:r>
      <w:r>
        <w:rPr>
          <w:spacing w:val="-3"/>
        </w:rPr>
        <w:t xml:space="preserve"> </w:t>
      </w:r>
      <w:r>
        <w:t>believes</w:t>
      </w:r>
      <w:r>
        <w:rPr>
          <w:spacing w:val="-4"/>
        </w:rPr>
        <w:t xml:space="preserve"> </w:t>
      </w:r>
      <w:r>
        <w:t>a</w:t>
      </w:r>
      <w:r>
        <w:rPr>
          <w:spacing w:val="-3"/>
        </w:rPr>
        <w:t xml:space="preserve"> </w:t>
      </w:r>
      <w:r>
        <w:t>conflict</w:t>
      </w:r>
      <w:r>
        <w:rPr>
          <w:spacing w:val="-4"/>
        </w:rPr>
        <w:t xml:space="preserve"> </w:t>
      </w:r>
      <w:r>
        <w:t>of</w:t>
      </w:r>
      <w:r>
        <w:rPr>
          <w:spacing w:val="-4"/>
        </w:rPr>
        <w:t xml:space="preserve"> </w:t>
      </w:r>
      <w:r>
        <w:t>interest</w:t>
      </w:r>
      <w:r>
        <w:rPr>
          <w:spacing w:val="-3"/>
        </w:rPr>
        <w:t xml:space="preserve"> </w:t>
      </w:r>
      <w:r>
        <w:t>created by</w:t>
      </w:r>
      <w:r>
        <w:rPr>
          <w:spacing w:val="-5"/>
        </w:rPr>
        <w:t xml:space="preserve"> </w:t>
      </w:r>
      <w:r>
        <w:t>a</w:t>
      </w:r>
      <w:r>
        <w:rPr>
          <w:spacing w:val="-5"/>
        </w:rPr>
        <w:t xml:space="preserve"> </w:t>
      </w:r>
      <w:r>
        <w:t>familial,</w:t>
      </w:r>
      <w:r>
        <w:rPr>
          <w:spacing w:val="-4"/>
        </w:rPr>
        <w:t xml:space="preserve"> </w:t>
      </w:r>
      <w:r>
        <w:t>intimate,</w:t>
      </w:r>
      <w:r>
        <w:rPr>
          <w:spacing w:val="-5"/>
        </w:rPr>
        <w:t xml:space="preserve"> </w:t>
      </w:r>
      <w:r>
        <w:t>or</w:t>
      </w:r>
      <w:r>
        <w:rPr>
          <w:spacing w:val="-4"/>
        </w:rPr>
        <w:t xml:space="preserve"> </w:t>
      </w:r>
      <w:r>
        <w:t>financial</w:t>
      </w:r>
      <w:r>
        <w:rPr>
          <w:spacing w:val="-5"/>
        </w:rPr>
        <w:t xml:space="preserve"> </w:t>
      </w:r>
      <w:r>
        <w:t>relationship</w:t>
      </w:r>
      <w:r>
        <w:rPr>
          <w:spacing w:val="-5"/>
        </w:rPr>
        <w:t xml:space="preserve"> </w:t>
      </w:r>
      <w:r>
        <w:t>would</w:t>
      </w:r>
      <w:r>
        <w:rPr>
          <w:spacing w:val="-4"/>
        </w:rPr>
        <w:t xml:space="preserve"> </w:t>
      </w:r>
      <w:r>
        <w:t>prohibit</w:t>
      </w:r>
      <w:r>
        <w:rPr>
          <w:spacing w:val="-5"/>
        </w:rPr>
        <w:t xml:space="preserve"> </w:t>
      </w:r>
      <w:r>
        <w:t>fair consideration</w:t>
      </w:r>
      <w:r>
        <w:rPr>
          <w:spacing w:val="-8"/>
        </w:rPr>
        <w:t xml:space="preserve"> </w:t>
      </w:r>
      <w:r>
        <w:t>of</w:t>
      </w:r>
      <w:r>
        <w:rPr>
          <w:spacing w:val="-7"/>
        </w:rPr>
        <w:t xml:space="preserve"> </w:t>
      </w:r>
      <w:r>
        <w:t>a</w:t>
      </w:r>
      <w:r>
        <w:rPr>
          <w:spacing w:val="-8"/>
        </w:rPr>
        <w:t xml:space="preserve"> </w:t>
      </w:r>
      <w:r>
        <w:t>candidate’s</w:t>
      </w:r>
      <w:r>
        <w:rPr>
          <w:spacing w:val="-7"/>
        </w:rPr>
        <w:t xml:space="preserve"> </w:t>
      </w:r>
      <w:r>
        <w:t>application</w:t>
      </w:r>
      <w:r>
        <w:rPr>
          <w:spacing w:val="-7"/>
        </w:rPr>
        <w:t xml:space="preserve"> </w:t>
      </w:r>
      <w:r>
        <w:t>for,</w:t>
      </w:r>
      <w:r>
        <w:rPr>
          <w:spacing w:val="-8"/>
        </w:rPr>
        <w:t xml:space="preserve"> </w:t>
      </w:r>
      <w:r>
        <w:t>appointment,</w:t>
      </w:r>
      <w:r>
        <w:rPr>
          <w:spacing w:val="-7"/>
        </w:rPr>
        <w:t xml:space="preserve"> </w:t>
      </w:r>
      <w:r>
        <w:t>reappointment, promotion</w:t>
      </w:r>
      <w:r>
        <w:rPr>
          <w:spacing w:val="-5"/>
        </w:rPr>
        <w:t xml:space="preserve"> </w:t>
      </w:r>
      <w:r>
        <w:t>and/or</w:t>
      </w:r>
      <w:r>
        <w:rPr>
          <w:spacing w:val="-5"/>
        </w:rPr>
        <w:t xml:space="preserve"> </w:t>
      </w:r>
      <w:r>
        <w:t>tenure,</w:t>
      </w:r>
      <w:r>
        <w:rPr>
          <w:spacing w:val="-5"/>
        </w:rPr>
        <w:t xml:space="preserve"> </w:t>
      </w:r>
      <w:r>
        <w:t>s/he</w:t>
      </w:r>
      <w:r>
        <w:rPr>
          <w:spacing w:val="-5"/>
        </w:rPr>
        <w:t xml:space="preserve"> </w:t>
      </w:r>
      <w:r>
        <w:t>has</w:t>
      </w:r>
      <w:r>
        <w:rPr>
          <w:spacing w:val="-5"/>
        </w:rPr>
        <w:t xml:space="preserve"> </w:t>
      </w:r>
      <w:r>
        <w:t>an</w:t>
      </w:r>
      <w:r>
        <w:rPr>
          <w:spacing w:val="-5"/>
        </w:rPr>
        <w:t xml:space="preserve"> </w:t>
      </w:r>
      <w:r>
        <w:t>obligation</w:t>
      </w:r>
      <w:r>
        <w:rPr>
          <w:spacing w:val="-5"/>
        </w:rPr>
        <w:t xml:space="preserve"> </w:t>
      </w:r>
      <w:r>
        <w:t>to</w:t>
      </w:r>
      <w:r>
        <w:rPr>
          <w:spacing w:val="-5"/>
        </w:rPr>
        <w:t xml:space="preserve"> </w:t>
      </w:r>
      <w:r>
        <w:t>report</w:t>
      </w:r>
      <w:r>
        <w:rPr>
          <w:spacing w:val="-5"/>
        </w:rPr>
        <w:t xml:space="preserve"> </w:t>
      </w:r>
      <w:r>
        <w:t>the</w:t>
      </w:r>
      <w:r>
        <w:rPr>
          <w:spacing w:val="-5"/>
        </w:rPr>
        <w:t xml:space="preserve"> </w:t>
      </w:r>
      <w:r>
        <w:t>potential</w:t>
      </w:r>
      <w:r>
        <w:rPr>
          <w:w w:val="99"/>
        </w:rPr>
        <w:t xml:space="preserve"> </w:t>
      </w:r>
      <w:r>
        <w:t>conflict</w:t>
      </w:r>
      <w:r>
        <w:rPr>
          <w:spacing w:val="-4"/>
        </w:rPr>
        <w:t xml:space="preserve"> </w:t>
      </w:r>
      <w:r>
        <w:t>of</w:t>
      </w:r>
      <w:r>
        <w:rPr>
          <w:spacing w:val="-4"/>
        </w:rPr>
        <w:t xml:space="preserve"> </w:t>
      </w:r>
      <w:r>
        <w:t>interest,</w:t>
      </w:r>
      <w:r>
        <w:rPr>
          <w:spacing w:val="-3"/>
        </w:rPr>
        <w:t xml:space="preserve"> </w:t>
      </w:r>
      <w:r>
        <w:t>by</w:t>
      </w:r>
      <w:r>
        <w:rPr>
          <w:spacing w:val="-4"/>
        </w:rPr>
        <w:t xml:space="preserve"> </w:t>
      </w:r>
      <w:r>
        <w:t>petitioning</w:t>
      </w:r>
      <w:r>
        <w:rPr>
          <w:spacing w:val="-3"/>
        </w:rPr>
        <w:t xml:space="preserve"> </w:t>
      </w:r>
      <w:r>
        <w:t>the</w:t>
      </w:r>
      <w:r>
        <w:rPr>
          <w:spacing w:val="-4"/>
        </w:rPr>
        <w:t xml:space="preserve"> </w:t>
      </w:r>
      <w:r>
        <w:t>Provost</w:t>
      </w:r>
      <w:r>
        <w:rPr>
          <w:spacing w:val="-3"/>
        </w:rPr>
        <w:t xml:space="preserve"> </w:t>
      </w:r>
      <w:r>
        <w:t>and</w:t>
      </w:r>
      <w:r>
        <w:rPr>
          <w:spacing w:val="-4"/>
        </w:rPr>
        <w:t xml:space="preserve"> </w:t>
      </w:r>
      <w:r>
        <w:t>the</w:t>
      </w:r>
      <w:r>
        <w:rPr>
          <w:spacing w:val="-3"/>
        </w:rPr>
        <w:t xml:space="preserve"> </w:t>
      </w:r>
      <w:r>
        <w:t>AAUP</w:t>
      </w:r>
      <w:r>
        <w:rPr>
          <w:spacing w:val="-4"/>
        </w:rPr>
        <w:t xml:space="preserve"> </w:t>
      </w:r>
      <w:r>
        <w:t>Executive</w:t>
      </w:r>
      <w:r>
        <w:rPr>
          <w:w w:val="99"/>
        </w:rPr>
        <w:t xml:space="preserve"> </w:t>
      </w:r>
      <w:r>
        <w:t>Committee</w:t>
      </w:r>
      <w:r>
        <w:rPr>
          <w:spacing w:val="-5"/>
        </w:rPr>
        <w:t xml:space="preserve"> </w:t>
      </w:r>
      <w:r>
        <w:t>to</w:t>
      </w:r>
      <w:r>
        <w:rPr>
          <w:spacing w:val="-5"/>
        </w:rPr>
        <w:t xml:space="preserve"> </w:t>
      </w:r>
      <w:r>
        <w:t>ask</w:t>
      </w:r>
      <w:r>
        <w:rPr>
          <w:spacing w:val="-5"/>
        </w:rPr>
        <w:t xml:space="preserve"> </w:t>
      </w:r>
      <w:r>
        <w:t>that</w:t>
      </w:r>
      <w:r>
        <w:rPr>
          <w:spacing w:val="-5"/>
        </w:rPr>
        <w:t xml:space="preserve"> </w:t>
      </w:r>
      <w:r>
        <w:t>a</w:t>
      </w:r>
      <w:r>
        <w:rPr>
          <w:spacing w:val="-5"/>
        </w:rPr>
        <w:t xml:space="preserve"> </w:t>
      </w:r>
      <w:r>
        <w:t>named</w:t>
      </w:r>
      <w:r>
        <w:rPr>
          <w:spacing w:val="-5"/>
        </w:rPr>
        <w:t xml:space="preserve"> </w:t>
      </w:r>
      <w:r>
        <w:t>individual</w:t>
      </w:r>
      <w:r>
        <w:rPr>
          <w:spacing w:val="-4"/>
        </w:rPr>
        <w:t xml:space="preserve"> </w:t>
      </w:r>
      <w:r>
        <w:t>be</w:t>
      </w:r>
      <w:r>
        <w:rPr>
          <w:spacing w:val="-5"/>
        </w:rPr>
        <w:t xml:space="preserve"> </w:t>
      </w:r>
      <w:r>
        <w:t>barred</w:t>
      </w:r>
      <w:r>
        <w:rPr>
          <w:spacing w:val="-5"/>
        </w:rPr>
        <w:t xml:space="preserve"> </w:t>
      </w:r>
      <w:r>
        <w:t>from</w:t>
      </w:r>
      <w:r>
        <w:rPr>
          <w:spacing w:val="-5"/>
        </w:rPr>
        <w:t xml:space="preserve"> </w:t>
      </w:r>
      <w:r>
        <w:t>participation</w:t>
      </w:r>
      <w:r>
        <w:rPr>
          <w:spacing w:val="-5"/>
        </w:rPr>
        <w:t xml:space="preserve"> </w:t>
      </w:r>
      <w:r>
        <w:t>in</w:t>
      </w:r>
      <w:r w:rsidR="0015265A" w:rsidRPr="008A1166">
        <w:rPr>
          <w:noProof/>
        </w:rPr>
        <mc:AlternateContent>
          <mc:Choice Requires="wpg">
            <w:drawing>
              <wp:anchor distT="0" distB="0" distL="114300" distR="114300" simplePos="0" relativeHeight="251446784" behindDoc="1" locked="0" layoutInCell="1" allowOverlap="1" wp14:anchorId="36F67D38" wp14:editId="3C5B0DE8">
                <wp:simplePos x="0" y="0"/>
                <wp:positionH relativeFrom="page">
                  <wp:posOffset>3636010</wp:posOffset>
                </wp:positionH>
                <wp:positionV relativeFrom="paragraph">
                  <wp:posOffset>326390</wp:posOffset>
                </wp:positionV>
                <wp:extent cx="40005" cy="6350"/>
                <wp:effectExtent l="0" t="0" r="3648710" b="334010"/>
                <wp:wrapNone/>
                <wp:docPr id="1033"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5726" y="514"/>
                          <a:chExt cx="63" cy="10"/>
                        </a:xfrm>
                      </wpg:grpSpPr>
                      <wps:wsp>
                        <wps:cNvPr id="1034" name="Freeform 1010"/>
                        <wps:cNvSpPr>
                          <a:spLocks noEditPoints="1"/>
                        </wps:cNvSpPr>
                        <wps:spPr bwMode="auto">
                          <a:xfrm>
                            <a:off x="11452" y="1033"/>
                            <a:ext cx="63" cy="0"/>
                          </a:xfrm>
                          <a:custGeom>
                            <a:avLst/>
                            <a:gdLst>
                              <a:gd name="T0" fmla="+- 0 5726 5726"/>
                              <a:gd name="T1" fmla="*/ T0 w 63"/>
                              <a:gd name="T2" fmla="+- 0 514 514"/>
                              <a:gd name="T3" fmla="*/ 514 h 10"/>
                              <a:gd name="T4" fmla="+- 0 5789 5726"/>
                              <a:gd name="T5" fmla="*/ T4 w 63"/>
                              <a:gd name="T6" fmla="+- 0 514 514"/>
                              <a:gd name="T7" fmla="*/ 514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E4EA9" id="Group 1009" o:spid="_x0000_s1026" style="position:absolute;margin-left:286.3pt;margin-top:25.7pt;width:3.15pt;height:.5pt;z-index:-251869696;mso-position-horizontal-relative:page" coordorigin="5726,514"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2ifQMAAO8HAAAOAAAAZHJzL2Uyb0RvYy54bWykVduO2zYQfQ/QfyD42MAryZavWG8Q+LII&#10;sG0XiPsBtERdUIlUSNryJsi/d2YoeRV3iwLpi0BqhmcOz1x4/+FSV+wsjS21WvPoLuRMqkSnpcrX&#10;/M/DfrTgzDqhUlFpJdf8RVr+4eGXd/dts5JjXegqlYYBiLKrtlnzwrlmFQQ2KWQt7J1upAJjpk0t&#10;HGxNHqRGtIBeV8E4DGdBq03aGJ1Ia+Hv1hv5A+FnmUzcH1lmpWPVmgM3R19D3yN+g4d7scqNaIoy&#10;6WiIn2BRi1JB0CvUVjjBTqb8B1RdJkZbnbm7RNeBzrIykXQHuE0U3tzm0ehTQ3fJV23eXGUCaW90&#10;+mnY5Pfzs2FlCrkLJxPOlKghSxSYRWG4RIHaJl+B36NpPjfPxt8Slk86+cuCObi14z73zuzY/qZT&#10;QBQnp0mgS2ZqhICrswvl4eWaB3lxLIGfcRiGU84SsMwm0y5JSQGZxCPT+XjGGdimUezzlxS77uQM&#10;roDHIjoUiJUPRxQ7SngfqDX7Kqf9f3J+LkQjKUsWZXqVM+7l3BspsYRBUU8MGYBrL6f1WjKld2np&#10;nnWpHHCK8HLAfOCKGws5+E9ZoyiejkkkSitVea9ur9GPEolVcrLuUWrKjjg/WUen8hRWlPO0K44D&#10;9FFWV9Am70csZJgO+nS9dHWLerdfA3YIWcsgcAfZIwHFIVIUs2tO8ysOpNQ7AQ6YWQEy3gKB1EOg&#10;+WL5JiUoqivUIX6TEpTWEOltSvPe6YYSFNxVL1H0EiYX1WkIKyZwMobUC422WNAHUApq9kDyAAR4&#10;oeD/4gx3QOc5VUfn7A91QQwMvdtxZziDcXf0sjXCITeMgUvWYptxVlDb4N9an+VBk93dNClEerVW&#10;auiFGMCsLytvBH+MAYXsFxQX6Q6KTel9WVVUGpVCNvPJbEYCWV2VKRqRizX5cVMZdhYwyyfjzXS8&#10;6DT4wQ1mpkoJrJAi3XVrJ8rKryF4RfpCP3QqYGfQsP62DJe7xW4Rj+LxbDeKwzQdfdxv4tFsH82n&#10;28l2s9lG37uo/XlqUexKP1mOOn2BDjXavzXwNsKi0OYrZy28M2tuv5yEkZxVnxR0+TKKY3yYaBND&#10;M8HGDC3HoUWoBKDW3HGoI1xunH/MTo0p8wIiRSSc0h9h4GYl9jDx86y6DQw/WtGrQqnpXkB8toZ7&#10;8np9px/+BgAA//8DAFBLAwQUAAYACAAAACEAyk9+yuAAAAAJAQAADwAAAGRycy9kb3ducmV2Lnht&#10;bEyPwUrDQBCG74LvsIzgzW4Sm7bGbEop6qkItoJ422anSWh2NmS3Sfr2jie9/cN8/PNNvp5sKwbs&#10;feNIQTyLQCCVzjRUKfg8vD6sQPigyejWESq4ood1cXuT68y4kT5w2IdKcAn5TCuoQ+gyKX1Zo9V+&#10;5jok3p1cb3Xgsa+k6fXI5baVSRQtpNUN8YVad7itsTzvL1bB26jHzWP8MuzOp+31+5C+f+1iVOr+&#10;bto8gwg4hT8YfvVZHQp2OroLGS9aBekyWTDKIZ6DYCBdrp5AHDkkc5BFLv9/UPwAAAD//wMAUEsB&#10;Ai0AFAAGAAgAAAAhALaDOJL+AAAA4QEAABMAAAAAAAAAAAAAAAAAAAAAAFtDb250ZW50X1R5cGVz&#10;XS54bWxQSwECLQAUAAYACAAAACEAOP0h/9YAAACUAQAACwAAAAAAAAAAAAAAAAAvAQAAX3JlbHMv&#10;LnJlbHNQSwECLQAUAAYACAAAACEAT3KNon0DAADvBwAADgAAAAAAAAAAAAAAAAAuAgAAZHJzL2Uy&#10;b0RvYy54bWxQSwECLQAUAAYACAAAACEAyk9+yuAAAAAJAQAADwAAAAAAAAAAAAAAAADXBQAAZHJz&#10;L2Rvd25yZXYueG1sUEsFBgAAAAAEAAQA8wAAAOQGAAAAAA==&#10;">
                <v:shape id="Freeform 1010" o:spid="_x0000_s1027" style="position:absolute;left:11452;top:1033;width:63;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iMwQAAAN0AAAAPAAAAZHJzL2Rvd25yZXYueG1sRE9LawIx&#10;EL4L/ocwQm816YNSVuNSLUW9iPVxHzbT3aWbybJJd+O/bwTB23x8z5nn0Taip87XjjU8TRUI4sKZ&#10;mksNp+PX4zsIH5ANNo5Jw4U85IvxaI6ZcQN/U38IpUgh7DPUUIXQZlL6oiKLfupa4sT9uM5iSLAr&#10;pelwSOG2kc9KvUmLNaeGCltaVVT8Hv6shr1Vn7HeehzWpWmjXW7Ceee0fpjEjxmIQDHcxTf3xqT5&#10;6uUVrt+kE+TiHwAA//8DAFBLAQItABQABgAIAAAAIQDb4fbL7gAAAIUBAAATAAAAAAAAAAAAAAAA&#10;AAAAAABbQ29udGVudF9UeXBlc10ueG1sUEsBAi0AFAAGAAgAAAAhAFr0LFu/AAAAFQEAAAsAAAAA&#10;AAAAAAAAAAAAHwEAAF9yZWxzLy5yZWxzUEsBAi0AFAAGAAgAAAAhABfK2IzBAAAA3QAAAA8AAAAA&#10;AAAAAAAAAAAABwIAAGRycy9kb3ducmV2LnhtbFBLBQYAAAAAAwADALcAAAD1AgAAAAA=&#10;" path="m,l63,e" filled="f" strokecolor="#32c528" strokeweight=".58pt">
                  <v:path arrowok="t" o:connecttype="custom" o:connectlocs="0,51;63,51" o:connectangles="0,0"/>
                  <o:lock v:ext="edit" verticies="t"/>
                </v:shape>
                <w10:wrap anchorx="page"/>
              </v:group>
            </w:pict>
          </mc:Fallback>
        </mc:AlternateContent>
      </w:r>
      <w:r w:rsidR="0015265A" w:rsidRPr="008A1166">
        <w:rPr>
          <w:noProof/>
        </w:rPr>
        <mc:AlternateContent>
          <mc:Choice Requires="wpg">
            <w:drawing>
              <wp:anchor distT="0" distB="0" distL="114300" distR="114300" simplePos="0" relativeHeight="251447808" behindDoc="1" locked="0" layoutInCell="1" allowOverlap="1" wp14:anchorId="7CED71F6" wp14:editId="3C39D66A">
                <wp:simplePos x="0" y="0"/>
                <wp:positionH relativeFrom="page">
                  <wp:posOffset>4882515</wp:posOffset>
                </wp:positionH>
                <wp:positionV relativeFrom="paragraph">
                  <wp:posOffset>676910</wp:posOffset>
                </wp:positionV>
                <wp:extent cx="40005" cy="6350"/>
                <wp:effectExtent l="0" t="0" r="4888230" b="678815"/>
                <wp:wrapNone/>
                <wp:docPr id="1031"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7690" y="1066"/>
                          <a:chExt cx="63" cy="10"/>
                        </a:xfrm>
                      </wpg:grpSpPr>
                      <wps:wsp>
                        <wps:cNvPr id="1032" name="Freeform 1008"/>
                        <wps:cNvSpPr>
                          <a:spLocks noEditPoints="1"/>
                        </wps:cNvSpPr>
                        <wps:spPr bwMode="auto">
                          <a:xfrm>
                            <a:off x="15380" y="2137"/>
                            <a:ext cx="62" cy="0"/>
                          </a:xfrm>
                          <a:custGeom>
                            <a:avLst/>
                            <a:gdLst>
                              <a:gd name="T0" fmla="+- 0 7690 7690"/>
                              <a:gd name="T1" fmla="*/ T0 w 63"/>
                              <a:gd name="T2" fmla="+- 0 1066 1066"/>
                              <a:gd name="T3" fmla="*/ 1066 h 10"/>
                              <a:gd name="T4" fmla="+- 0 7753 7690"/>
                              <a:gd name="T5" fmla="*/ T4 w 63"/>
                              <a:gd name="T6" fmla="+- 0 1066 1066"/>
                              <a:gd name="T7" fmla="*/ 1066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17F26" id="Group 1007" o:spid="_x0000_s1026" style="position:absolute;margin-left:384.45pt;margin-top:53.3pt;width:3.15pt;height:.5pt;z-index:-251868672;mso-position-horizontal-relative:page" coordorigin="7690,1066"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PKgwMAAPYHAAAOAAAAZHJzL2Uyb0RvYy54bWykVdtu4zYQfS/QfyD42MKRZMuyI8RZLHwJ&#10;CmzbAOt+AC1RF1QiVZK2nBb9984MJdtxd1Fg+yKTnsPD4Tkz5NOHc9uwkzS21mrFo4eQM6kyndeq&#10;XPHf9rvJkjPrhMpFo5Vc8Tdp+Yfn77976rtUTnWlm1waBiTKpn234pVzXRoENqtkK+yD7qSCYKFN&#10;KxxMTRnkRvTA3jbBNAyToNcm74zOpLXw78YH+TPxF4XM3K9FYaVjzYpDbo6+hr4H/AbPTyItjeiq&#10;OhvSEN+QRStqBZteqDbCCXY09b+o2joz2urCPWS6DXRR1JmkM8BpovDuNC9GHzs6S5n2ZXeRCaS9&#10;0+mbabNfTq+G1Tl4F84izpRowSXamEVhuECB+q5MAfdius/dq/GnhOEnnf1uIRzcx3FeejA79D/r&#10;HBjF0WkS6FyYFing6OxMPrxdfJBnxzL4Mw7DcM5ZBpFkNh9MyipwEpcskkdwEmJRmCTewKzaDkuT&#10;mV8X0apApH4/ynHICQ8ExWavetr/p+fnSnSSbLKo01XP6ajnzkiJNYySLr2kBB31tF5MpvQ2r92r&#10;rpWDnCJEQuY3UJxYMOE/dY3ms6VXaRrNyEWRjvImkBdq+14ikWZH616kJnvE6ZN1vjlyGJHp+VAd&#10;eyAu2gb65McJCxn6QR/vRXmBQTl52A8B24esZ2DOQDkyQSY3TGgoSDS6emUCUy9MBKoAds8VjyCf&#10;1WI++2JWUFgXrn38xaySEUJMX81qMcLgfO+ygrIrR9VENQqZndWgJIyYwAsypJbotMW63oNe4Mqe&#10;RAIKQKHsXwHDMRBM1o5g/ztsYuDuu7/1DGdw6x28cp1wmBvugUPWY7dxVmFjUV6tPsm9pri761XY&#10;6Rpt1C0KOW6KywcBj3tAOfsB7Yvp3pSc0ru6aahAGoXZLGZQCbi91U2dY5AmpjysG8NOAq702XQ9&#10;n1JHAdk7GFydKieySop8O4ydqBs/BnxD+kJXDCpgf9Cd/ddj+LhdbpfxJJ4m20kc5vnk424dT5Jd&#10;tJhvZpv1ehP9jSoCy7ieGhV7098vB52/QZ8a7Z8ceCJhUGnzJ2c9PDcrbv84CiM5a35S0OuPURzj&#10;+0STeL6YwsTcRg63EaEyoFpxx6GOcLh2/k07dqYuK9gpIuGU/gj3blFjJ1N+PqthAlcgjehxobMM&#10;DyG+XrdzQl2f6+d/AAAA//8DAFBLAwQUAAYACAAAACEAU1nDY+EAAAALAQAADwAAAGRycy9kb3du&#10;cmV2LnhtbEyPwUrDQBCG74LvsIzgzW5SaVJjNqUU9VQEW0G8TbPTJDQ7G7LbJH17tyd7nPk//vkm&#10;X02mFQP1rrGsIJ5FIIhLqxuuFHzv35+WIJxH1thaJgUXcrAq7u9yzLQd+YuGna9EKGGXoYLa+y6T&#10;0pU1GXQz2xGH7Gh7gz6MfSV1j2MoN62cR1EiDTYcLtTY0aam8rQ7GwUfI47r5/ht2J6Om8vvfvH5&#10;s41JqceHaf0KwtPk/2G46gd1KILTwZ5ZO9EqSJPlS0BDECUJiECk6WIO4nDdpAnIIpe3PxR/AAAA&#10;//8DAFBLAQItABQABgAIAAAAIQC2gziS/gAAAOEBAAATAAAAAAAAAAAAAAAAAAAAAABbQ29udGVu&#10;dF9UeXBlc10ueG1sUEsBAi0AFAAGAAgAAAAhADj9If/WAAAAlAEAAAsAAAAAAAAAAAAAAAAALwEA&#10;AF9yZWxzLy5yZWxzUEsBAi0AFAAGAAgAAAAhADG1M8qDAwAA9gcAAA4AAAAAAAAAAAAAAAAALgIA&#10;AGRycy9lMm9Eb2MueG1sUEsBAi0AFAAGAAgAAAAhAFNZw2PhAAAACwEAAA8AAAAAAAAAAAAAAAAA&#10;3QUAAGRycy9kb3ducmV2LnhtbFBLBQYAAAAABAAEAPMAAADrBgAAAAA=&#10;">
                <v:shape id="Freeform 1008" o:spid="_x0000_s1027" style="position:absolute;left:15380;top:2137;width:62;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jwQAAAN0AAAAPAAAAZHJzL2Rvd25yZXYueG1sRE/fa8Iw&#10;EH4X9j+EG+xNkzkYUk2LTmTuZWjV96M522JzKU1ms/9+GQz2dh/fz1sV0XbiToNvHWt4nikQxJUz&#10;LdcazqfddAHCB2SDnWPS8E0eivxhssLMuJGPdC9DLVII+ww1NCH0mZS+asiin7meOHFXN1gMCQ61&#10;NAOOKdx2cq7Uq7TYcmposKe3hqpb+WU1HKzaxvbD4/hemz7azT5cPp3WT49xvQQRKIZ/8Z97b9J8&#10;9TKH32/SCTL/AQAA//8DAFBLAQItABQABgAIAAAAIQDb4fbL7gAAAIUBAAATAAAAAAAAAAAAAAAA&#10;AAAAAABbQ29udGVudF9UeXBlc10ueG1sUEsBAi0AFAAGAAgAAAAhAFr0LFu/AAAAFQEAAAsAAAAA&#10;AAAAAAAAAAAAHwEAAF9yZWxzLy5yZWxzUEsBAi0AFAAGAAgAAAAhAPdv5WPBAAAA3QAAAA8AAAAA&#10;AAAAAAAAAAAABwIAAGRycy9kb3ducmV2LnhtbFBLBQYAAAAAAwADALcAAAD1AgAAAAA=&#10;" path="m,l63,e" filled="f" strokecolor="#32c528" strokeweight=".58pt">
                  <v:path arrowok="t" o:connecttype="custom" o:connectlocs="0,107;62,107" o:connectangles="0,0"/>
                  <o:lock v:ext="edit" verticies="t"/>
                </v:shape>
                <w10:wrap anchorx="page"/>
              </v:group>
            </w:pict>
          </mc:Fallback>
        </mc:AlternateContent>
      </w:r>
      <w:r w:rsidR="0015265A" w:rsidRPr="008A1166">
        <w:rPr>
          <w:noProof/>
        </w:rPr>
        <mc:AlternateContent>
          <mc:Choice Requires="wpg">
            <w:drawing>
              <wp:anchor distT="0" distB="0" distL="114300" distR="114300" simplePos="0" relativeHeight="251448832" behindDoc="1" locked="0" layoutInCell="1" allowOverlap="1" wp14:anchorId="56436DB0" wp14:editId="196DC977">
                <wp:simplePos x="0" y="0"/>
                <wp:positionH relativeFrom="page">
                  <wp:posOffset>2508250</wp:posOffset>
                </wp:positionH>
                <wp:positionV relativeFrom="paragraph">
                  <wp:posOffset>2139950</wp:posOffset>
                </wp:positionV>
                <wp:extent cx="40005" cy="3175"/>
                <wp:effectExtent l="0" t="0" r="2519045" b="2152650"/>
                <wp:wrapNone/>
                <wp:docPr id="1027"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3950" y="3370"/>
                          <a:chExt cx="63" cy="5"/>
                        </a:xfrm>
                      </wpg:grpSpPr>
                      <wps:wsp>
                        <wps:cNvPr id="1028" name="Freeform 1004"/>
                        <wps:cNvSpPr>
                          <a:spLocks noEditPoints="1"/>
                        </wps:cNvSpPr>
                        <wps:spPr bwMode="auto">
                          <a:xfrm>
                            <a:off x="7900" y="6743"/>
                            <a:ext cx="63" cy="0"/>
                          </a:xfrm>
                          <a:custGeom>
                            <a:avLst/>
                            <a:gdLst>
                              <a:gd name="T0" fmla="+- 0 3950 3950"/>
                              <a:gd name="T1" fmla="*/ T0 w 63"/>
                              <a:gd name="T2" fmla="+- 0 3370 3370"/>
                              <a:gd name="T3" fmla="*/ 3370 h 5"/>
                              <a:gd name="T4" fmla="+- 0 4013 3950"/>
                              <a:gd name="T5" fmla="*/ T4 w 63"/>
                              <a:gd name="T6" fmla="+- 0 3370 3370"/>
                              <a:gd name="T7" fmla="*/ 3370 h 5"/>
                            </a:gdLst>
                            <a:ahLst/>
                            <a:cxnLst>
                              <a:cxn ang="0">
                                <a:pos x="T1" y="T3"/>
                              </a:cxn>
                              <a:cxn ang="0">
                                <a:pos x="T5" y="T7"/>
                              </a:cxn>
                            </a:cxnLst>
                            <a:rect l="0" t="0" r="r" b="b"/>
                            <a:pathLst>
                              <a:path w="63" h="5">
                                <a:moveTo>
                                  <a:pt x="0" y="0"/>
                                </a:moveTo>
                                <a:lnTo>
                                  <a:pt x="63"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77C6E" id="Group 1003" o:spid="_x0000_s1026" style="position:absolute;margin-left:197.5pt;margin-top:168.5pt;width:3.15pt;height:.25pt;z-index:-251867648;mso-position-horizontal-relative:page" coordorigin="3950,3370"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7xgAMAAPEHAAAOAAAAZHJzL2Uyb0RvYy54bWykVduO2zYQfS+QfyD4mMIrypJvwmqDwJdF&#10;gTRZIO4H0BJ1QSRSJWnLm6L/3uFQsl03bYHkRSA1wzOHZy58fHduG3IS2tRKpjR8YJQImam8lmVK&#10;f9vvJktKjOUy542SIqWvwtB3T29+euy7RExVpZpcaAIg0iR9l9LK2i4JApNVouXmQXVCgrFQuuUW&#10;troMcs17QG+bYMrYPOiVzjutMmEM/N14I31C/KIQmf1UFEZY0qQUuFn8avwe3Dd4euRJqXlX1dlA&#10;g38Hi5bXEoJeoDbccnLU9T+g2jrTyqjCPmSqDVRR1JnAO8BtQnZ3m2etjh3epUz6srvIBNLe6fTd&#10;sNnH04smdQ65Y9MFJZK3kCUMTELGIidQ35UJ+D3r7nP3ov0tYflBZV8MmIN7u9uX3pkc+l9VDoj8&#10;aBUKdC506yDg6uSMeXi95EGcLcngZ8wYm1GSgSUKFzOfpKyCTLoj0WoGmXS2aDEkMKu2w9F55M/h&#10;oYAnPhxSHCi5+0Ctmauc5sfk/FzxTmCWjJPpKieUvpdzp4VwJewUjb2i6DrKabyWRKptXtsXVUsL&#10;nELnCcxvXN3GQA7+V9bFinmN5osYc8iTUdxRIZTuohBPsqOxz0Jhcvjpg7G+NXJYYcrz4TJ7AC7a&#10;Brrk5wlhxGUDPz5L5cUtHN3eBmTPSE8g8AA5Ik1HF48E6STXnF6RIKU+ICA5O6nIUBNXn3j0QaiY&#10;hdE3SUFVXaD28TdJzUeX/yYFvXJBuiUFipajZrwaZczOctARVoS74ciwHTplXE3vQS2o6D1KBBDg&#10;5UT/F2e4hXNeYIEMzv7QEETD3LufeJoSmHgHn4OOW8fNxXBL0qfU1UWV0hnSatVJ7BWa7V2bQqCr&#10;tZG3Xg4CiI2V5Y3g70JAKfsFhnVsb+pNql3dNFgdjXRk4ihcIhGjmjp3RsfF6PKwbjQ5cZjm0XQ9&#10;my4HCf7mBlNT5ghWCZ5vh7XldePXELxBeaElBhFcc+C4/mPFVtvldhlP4ul8O4lZnk/e79bxZL6D&#10;SbSJNuv1JvxziDqexyZ1felny0Hlr9CjWvnXBl5HWFRKf6Wkh5cmpeb3I9eCkuYXCX2+CuPYPU24&#10;iWeLKWz0reVwa+EyA6iUWgpl5JZr65+zY6frsoJIIQon1XsYuUXt2hj5eVbDBsYfrvBdwdQMb6B7&#10;uG736HV9qZ/+AgAA//8DAFBLAwQUAAYACAAAACEAoUqaAeAAAAALAQAADwAAAGRycy9kb3ducmV2&#10;LnhtbEyPQU/DMAyF70j8h8hI3FhaSmGUptM0AadpEhvSxC1rvLZa41RN1nb/HsMFbs/20/P38sVk&#10;WzFg7xtHCuJZBAKpdKahSsHn7u1uDsIHTUa3jlDBBT0siuurXGfGjfSBwzZUgkPIZ1pBHUKXSenL&#10;Gq32M9ch8e3oeqsDj30lTa9HDretvI+iR2l1Q/yh1h2uaixP27NV8D7qcZnEr8P6dFxdvnbpZr+O&#10;Uanbm2n5AiLgFP7M8IPP6FAw08GdyXjRKkieU+4SWCRPLNjxEMUJiMPvJgVZ5PJ/h+IbAAD//wMA&#10;UEsBAi0AFAAGAAgAAAAhALaDOJL+AAAA4QEAABMAAAAAAAAAAAAAAAAAAAAAAFtDb250ZW50X1R5&#10;cGVzXS54bWxQSwECLQAUAAYACAAAACEAOP0h/9YAAACUAQAACwAAAAAAAAAAAAAAAAAvAQAAX3Jl&#10;bHMvLnJlbHNQSwECLQAUAAYACAAAACEAmR5u8YADAADxBwAADgAAAAAAAAAAAAAAAAAuAgAAZHJz&#10;L2Uyb0RvYy54bWxQSwECLQAUAAYACAAAACEAoUqaAeAAAAALAQAADwAAAAAAAAAAAAAAAADaBQAA&#10;ZHJzL2Rvd25yZXYueG1sUEsFBgAAAAAEAAQA8wAAAOcGAAAAAA==&#10;">
                <v:shape id="Freeform 1004" o:spid="_x0000_s1027" style="position:absolute;left:7900;top:6743;width:63;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ctxAAAAN0AAAAPAAAAZHJzL2Rvd25yZXYueG1sRI9Ba8Mw&#10;DIXvg/0Ho8Euo7Xbw1jTuiUECjsNlq131VaT0FgOsZtm/346DHaTeE/vfdod5tCricbURbawWhpQ&#10;xC76jhsL31/HxRuolJE99pHJwg8lOOwfH3ZY+HjnT5rq3CgJ4VSghTbnodA6uZYCpmUciEW7xDFg&#10;lnVstB/xLuGh12tjXnXAjqWhxYGqlty1vgULhquPc3XaXOvJ5XQqXRNWL6W1z09zuQWVac7/5r/r&#10;dy/4Zi248o2MoPe/AAAA//8DAFBLAQItABQABgAIAAAAIQDb4fbL7gAAAIUBAAATAAAAAAAAAAAA&#10;AAAAAAAAAABbQ29udGVudF9UeXBlc10ueG1sUEsBAi0AFAAGAAgAAAAhAFr0LFu/AAAAFQEAAAsA&#10;AAAAAAAAAAAAAAAAHwEAAF9yZWxzLy5yZWxzUEsBAi0AFAAGAAgAAAAhAItsJy3EAAAA3QAAAA8A&#10;AAAAAAAAAAAAAAAABwIAAGRycy9kb3ducmV2LnhtbFBLBQYAAAAAAwADALcAAAD4AgAAAAA=&#10;" path="m,l63,e" filled="f" strokecolor="#32c528" strokeweight=".34pt">
                  <v:path arrowok="t" o:connecttype="custom" o:connectlocs="0,674;63,674" o:connectangles="0,0"/>
                  <o:lock v:ext="edit" verticies="t"/>
                </v:shape>
                <w10:wrap anchorx="page"/>
              </v:group>
            </w:pict>
          </mc:Fallback>
        </mc:AlternateContent>
      </w:r>
      <w:r w:rsidR="0015265A" w:rsidRPr="008A1166">
        <w:rPr>
          <w:noProof/>
        </w:rPr>
        <mc:AlternateContent>
          <mc:Choice Requires="wpg">
            <w:drawing>
              <wp:anchor distT="0" distB="0" distL="114300" distR="114300" simplePos="0" relativeHeight="251449856" behindDoc="1" locked="0" layoutInCell="1" allowOverlap="1" wp14:anchorId="2246B714" wp14:editId="0DEA2CD8">
                <wp:simplePos x="0" y="0"/>
                <wp:positionH relativeFrom="page">
                  <wp:posOffset>2547620</wp:posOffset>
                </wp:positionH>
                <wp:positionV relativeFrom="paragraph">
                  <wp:posOffset>2078990</wp:posOffset>
                </wp:positionV>
                <wp:extent cx="40005" cy="6350"/>
                <wp:effectExtent l="0" t="0" r="2555875" b="2086610"/>
                <wp:wrapNone/>
                <wp:docPr id="1025"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4013" y="3274"/>
                          <a:chExt cx="63" cy="10"/>
                        </a:xfrm>
                      </wpg:grpSpPr>
                      <wps:wsp>
                        <wps:cNvPr id="1026" name="Freeform 1002"/>
                        <wps:cNvSpPr>
                          <a:spLocks noEditPoints="1"/>
                        </wps:cNvSpPr>
                        <wps:spPr bwMode="auto">
                          <a:xfrm>
                            <a:off x="8026" y="6553"/>
                            <a:ext cx="62" cy="0"/>
                          </a:xfrm>
                          <a:custGeom>
                            <a:avLst/>
                            <a:gdLst>
                              <a:gd name="T0" fmla="+- 0 4013 4013"/>
                              <a:gd name="T1" fmla="*/ T0 w 63"/>
                              <a:gd name="T2" fmla="+- 0 3274 3274"/>
                              <a:gd name="T3" fmla="*/ 3274 h 10"/>
                              <a:gd name="T4" fmla="+- 0 4076 4013"/>
                              <a:gd name="T5" fmla="*/ T4 w 63"/>
                              <a:gd name="T6" fmla="+- 0 3274 3274"/>
                              <a:gd name="T7" fmla="*/ 3274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C0D81" id="Group 1001" o:spid="_x0000_s1026" style="position:absolute;margin-left:200.6pt;margin-top:163.7pt;width:3.15pt;height:.5pt;z-index:-251866624;mso-position-horizontal-relative:page" coordorigin="4013,3274"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6rewMAAPUHAAAOAAAAZHJzL2Uyb0RvYy54bWykVduO2zYQfS/QfyD42MKri2XZa6w3CHxZ&#10;FEibBeJ+AC1RF1QiVZK2vC36750ZSrbjpGiRvsikZ3jm8MyFT+/ObcNO0thaqxWPHkLOpMp0Xqty&#10;xX/d7yYLzqwTKheNVnLF36Tl756//+6p75Yy1pVucmkYgCi77LsVr5zrlkFgs0q2wj7oTiowFtq0&#10;wsHWlEFuRA/obRPEYZgGvTZ5Z3QmrYV/N97Inwm/KGTmPhaFlY41Kw7cHH0NfQ/4DZ6fxLI0oqvq&#10;bKAhvoFFK2oFQS9QG+EEO5r6C6i2zoy2unAPmW4DXRR1JukOcJsovLvNi9HHju5SLvuyu8gE0t7p&#10;9M2w2S+nV8PqHHIXxjPOlGghSxSYRWEYoUB9Vy7B78V0n7pX428Jyw86+82CObi34770zuzQ/6xz&#10;QBRHp0mgc2FahICrszPl4e2SB3l2LIM/kzAMgUsGlnQ6G5KUVZBJPJKE0ZQzsE3jeeITmFXb4WgK&#10;JjwX0alALH084jhwwgtBsdmrnvb/6fmpEp2kNFnU6apnOuq5M1JiDaOksZeUXEc9rReTKb3Na/eq&#10;a+WAE4kPzG9ccWMhCf+q6yKMIToKOJtNvUijumnsJfpcIbHMjta9SE3ZEacP1vneyGFFOc+H4thD&#10;HxVtA23y44SFDNNBHx+lvLhFo9sPAduHrGeQmwFyRAImN0iYT3ZN6hUJcurdAImcKhDyHisZnQZW&#10;8/SrrKCuLlj75KusQLj/wmo+ut2zgqorR9VENQqZndWgJKyYwPkYUkd02mJZ70EvyNeeRAII8ELZ&#10;/8EZroHOc1RhdPa/QxADo+9+6BnOYOgdvHKdcMgNY+CS9dhsnFXUO/hvq09yr8nu7loVIl2tjbr1&#10;QgxgNhaXN4I/xiCql7hI96bklN7VTUMF0ihkM5+mKQlkdVPnaEQu1pSHdWPYScBEn8brWbwYNPjM&#10;DSanygmskiLfDmsn6savIXhD+kJXDCpgf9DI/vMxfNwutotkksTpdpKEeT55v1snk3QXzWeb6Wa9&#10;3kR/DVHH89Sn2Jp+vBx0/gZtarR/ceCFhEWlzR+c9fDarLj9/SiM5Kz5SUGrP0ZJgs8TbZLZPIaN&#10;ubUcbi1CZQC14o5DHeFy7fyTduxMXVYQKSLhlH4PY7eosZOJn2c1bGAC0oreFkrN8A7i43W7J6/r&#10;a/38NwAAAP//AwBQSwMEFAAGAAgAAAAhAPLrGRHhAAAACwEAAA8AAABkcnMvZG93bnJldi54bWxM&#10;j8FKw0AQhu+C77CM4M3uJk1tidmUUtRTEWwF8TZNpklodjZkt0n69m5PepyZj3++P1tPphUD9a6x&#10;rCGaKRDEhS0brjR8Hd6eViCcRy6xtUwaruRgnd/fZZiWduRPGva+EiGEXYoaau+7VEpX1GTQzWxH&#10;HG4n2xv0YewrWfY4hnDTylipZ2mw4fChxo62NRXn/cVoeB9x3Myj12F3Pm2vP4fFx/cuIq0fH6bN&#10;CwhPk/+D4aYf1CEPTkd74dKJVkOiojigGubxMgERiEQtFyCOt80qAZln8n+H/BcAAP//AwBQSwEC&#10;LQAUAAYACAAAACEAtoM4kv4AAADhAQAAEwAAAAAAAAAAAAAAAAAAAAAAW0NvbnRlbnRfVHlwZXNd&#10;LnhtbFBLAQItABQABgAIAAAAIQA4/SH/1gAAAJQBAAALAAAAAAAAAAAAAAAAAC8BAABfcmVscy8u&#10;cmVsc1BLAQItABQABgAIAAAAIQBfCV6rewMAAPUHAAAOAAAAAAAAAAAAAAAAAC4CAABkcnMvZTJv&#10;RG9jLnhtbFBLAQItABQABgAIAAAAIQDy6xkR4QAAAAsBAAAPAAAAAAAAAAAAAAAAANUFAABkcnMv&#10;ZG93bnJldi54bWxQSwUGAAAAAAQABADzAAAA4wYAAAAA&#10;">
                <v:shape id="Freeform 1002" o:spid="_x0000_s1027" style="position:absolute;left:8026;top:6553;width:62;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W9wQAAAN0AAAAPAAAAZHJzL2Rvd25yZXYueG1sRE/JasMw&#10;EL0X8g9iCr01Un0IwbVsslCaXEqbNPfBmtgm1shYaqz8fRUo9DaPt05RRduLK42+c6zhZa5AENfO&#10;dNxo+D6+PS9B+IBssHdMGm7koSpnDwXmxk38RddDaEQKYZ+jhjaEIZfS1y1Z9HM3ECfu7EaLIcGx&#10;kWbEKYXbXmZKLaTFjlNDiwNtWqovhx+r4dOqbez2Hqf3xgzRrnfh9OG0fnqMq1cQgWL4F/+5dybN&#10;V9kC7t+kE2T5CwAA//8DAFBLAQItABQABgAIAAAAIQDb4fbL7gAAAIUBAAATAAAAAAAAAAAAAAAA&#10;AAAAAABbQ29udGVudF9UeXBlc10ueG1sUEsBAi0AFAAGAAgAAAAhAFr0LFu/AAAAFQEAAAsAAAAA&#10;AAAAAAAAAAAAHwEAAF9yZWxzLy5yZWxzUEsBAi0AFAAGAAgAAAAhAA2Ndb3BAAAA3QAAAA8AAAAA&#10;AAAAAAAAAAAABwIAAGRycy9kb3ducmV2LnhtbFBLBQYAAAAAAwADALcAAAD1AgAAAAA=&#10;" path="m,l63,e" filled="f" strokecolor="#32c528" strokeweight=".58pt">
                  <v:path arrowok="t" o:connecttype="custom" o:connectlocs="0,327;62,327" o:connectangles="0,0"/>
                  <o:lock v:ext="edit" verticies="t"/>
                </v:shape>
                <w10:wrap anchorx="page"/>
              </v:group>
            </w:pict>
          </mc:Fallback>
        </mc:AlternateContent>
      </w:r>
      <w:r w:rsidR="00FE6151">
        <w:t xml:space="preserve"> </w:t>
      </w:r>
      <w:r w:rsidRPr="008A1166">
        <w:t>the</w:t>
      </w:r>
      <w:r w:rsidRPr="008A1166">
        <w:rPr>
          <w:spacing w:val="-5"/>
        </w:rPr>
        <w:t xml:space="preserve"> </w:t>
      </w:r>
      <w:r w:rsidRPr="008A1166">
        <w:t>departmental</w:t>
      </w:r>
      <w:r w:rsidRPr="008A1166">
        <w:rPr>
          <w:spacing w:val="-5"/>
        </w:rPr>
        <w:t xml:space="preserve"> </w:t>
      </w:r>
      <w:r w:rsidRPr="008A1166">
        <w:t>discussion</w:t>
      </w:r>
      <w:r w:rsidRPr="008A1166">
        <w:rPr>
          <w:spacing w:val="-5"/>
        </w:rPr>
        <w:t xml:space="preserve"> </w:t>
      </w:r>
      <w:r w:rsidRPr="008A1166">
        <w:t>and</w:t>
      </w:r>
      <w:r w:rsidRPr="008A1166">
        <w:rPr>
          <w:spacing w:val="-5"/>
        </w:rPr>
        <w:t xml:space="preserve"> </w:t>
      </w:r>
      <w:r w:rsidRPr="008A1166">
        <w:t>vote</w:t>
      </w:r>
      <w:r w:rsidRPr="008A1166">
        <w:rPr>
          <w:spacing w:val="-5"/>
        </w:rPr>
        <w:t xml:space="preserve"> </w:t>
      </w:r>
      <w:r w:rsidRPr="008A1166">
        <w:t>in</w:t>
      </w:r>
      <w:r w:rsidRPr="008A1166">
        <w:rPr>
          <w:spacing w:val="-5"/>
        </w:rPr>
        <w:t xml:space="preserve"> </w:t>
      </w:r>
      <w:r w:rsidRPr="008A1166">
        <w:t>a</w:t>
      </w:r>
      <w:r w:rsidRPr="008A1166">
        <w:rPr>
          <w:w w:val="99"/>
        </w:rPr>
        <w:t xml:space="preserve"> </w:t>
      </w:r>
      <w:r w:rsidRPr="008A1166">
        <w:t>particular</w:t>
      </w:r>
      <w:r w:rsidRPr="008A1166">
        <w:rPr>
          <w:spacing w:val="-4"/>
        </w:rPr>
        <w:t xml:space="preserve"> </w:t>
      </w:r>
      <w:r w:rsidRPr="008A1166">
        <w:t>faculty</w:t>
      </w:r>
      <w:r w:rsidRPr="008A1166">
        <w:rPr>
          <w:spacing w:val="-4"/>
        </w:rPr>
        <w:t xml:space="preserve"> </w:t>
      </w:r>
      <w:r w:rsidRPr="008A1166">
        <w:t>status</w:t>
      </w:r>
      <w:r w:rsidRPr="008A1166">
        <w:rPr>
          <w:spacing w:val="-4"/>
        </w:rPr>
        <w:t xml:space="preserve"> </w:t>
      </w:r>
      <w:r w:rsidRPr="008A1166">
        <w:t>case.</w:t>
      </w:r>
      <w:r w:rsidRPr="008A1166">
        <w:rPr>
          <w:spacing w:val="52"/>
        </w:rPr>
        <w:t xml:space="preserve"> </w:t>
      </w:r>
      <w:r w:rsidR="008A1166">
        <w:rPr>
          <w:spacing w:val="52"/>
        </w:rPr>
        <w:t xml:space="preserve"> </w:t>
      </w:r>
      <w:r>
        <w:t>A</w:t>
      </w:r>
      <w:r>
        <w:rPr>
          <w:spacing w:val="-4"/>
        </w:rPr>
        <w:t xml:space="preserve"> </w:t>
      </w:r>
      <w:r>
        <w:t>petitioner</w:t>
      </w:r>
      <w:r>
        <w:rPr>
          <w:spacing w:val="-4"/>
        </w:rPr>
        <w:t xml:space="preserve"> </w:t>
      </w:r>
      <w:r>
        <w:t>must</w:t>
      </w:r>
      <w:r>
        <w:rPr>
          <w:spacing w:val="-4"/>
        </w:rPr>
        <w:t xml:space="preserve"> </w:t>
      </w:r>
      <w:r>
        <w:t>specify</w:t>
      </w:r>
      <w:r>
        <w:rPr>
          <w:spacing w:val="-4"/>
        </w:rPr>
        <w:t xml:space="preserve"> </w:t>
      </w:r>
      <w:r>
        <w:t>the</w:t>
      </w:r>
      <w:r>
        <w:rPr>
          <w:spacing w:val="-3"/>
        </w:rPr>
        <w:t xml:space="preserve"> </w:t>
      </w:r>
      <w:r>
        <w:t>nature</w:t>
      </w:r>
      <w:r>
        <w:rPr>
          <w:spacing w:val="-4"/>
        </w:rPr>
        <w:t xml:space="preserve"> </w:t>
      </w:r>
      <w:r>
        <w:t>of</w:t>
      </w:r>
      <w:r>
        <w:rPr>
          <w:spacing w:val="-4"/>
        </w:rPr>
        <w:t xml:space="preserve"> </w:t>
      </w:r>
      <w:r>
        <w:t>the</w:t>
      </w:r>
      <w:r>
        <w:rPr>
          <w:w w:val="99"/>
        </w:rPr>
        <w:t xml:space="preserve"> </w:t>
      </w:r>
      <w:r>
        <w:t>relationship</w:t>
      </w:r>
      <w:r>
        <w:rPr>
          <w:spacing w:val="-4"/>
        </w:rPr>
        <w:t xml:space="preserve"> </w:t>
      </w:r>
      <w:r>
        <w:t>and</w:t>
      </w:r>
      <w:r>
        <w:rPr>
          <w:spacing w:val="-4"/>
        </w:rPr>
        <w:t xml:space="preserve"> </w:t>
      </w:r>
      <w:r>
        <w:t>explain</w:t>
      </w:r>
      <w:r>
        <w:rPr>
          <w:spacing w:val="-4"/>
        </w:rPr>
        <w:t xml:space="preserve"> </w:t>
      </w:r>
      <w:r>
        <w:t>why</w:t>
      </w:r>
      <w:r>
        <w:rPr>
          <w:spacing w:val="-4"/>
        </w:rPr>
        <w:t xml:space="preserve"> </w:t>
      </w:r>
      <w:r>
        <w:t>the</w:t>
      </w:r>
      <w:r>
        <w:rPr>
          <w:spacing w:val="-4"/>
        </w:rPr>
        <w:t xml:space="preserve"> </w:t>
      </w:r>
      <w:r>
        <w:t>relationship</w:t>
      </w:r>
      <w:r>
        <w:rPr>
          <w:spacing w:val="-4"/>
        </w:rPr>
        <w:t xml:space="preserve"> </w:t>
      </w:r>
      <w:r>
        <w:t>makes</w:t>
      </w:r>
      <w:r>
        <w:rPr>
          <w:spacing w:val="-4"/>
        </w:rPr>
        <w:t xml:space="preserve"> </w:t>
      </w:r>
      <w:r>
        <w:t>it</w:t>
      </w:r>
      <w:r>
        <w:rPr>
          <w:spacing w:val="-4"/>
        </w:rPr>
        <w:t xml:space="preserve"> </w:t>
      </w:r>
      <w:r>
        <w:t>impossible</w:t>
      </w:r>
      <w:r>
        <w:rPr>
          <w:spacing w:val="-4"/>
        </w:rPr>
        <w:t xml:space="preserve"> </w:t>
      </w:r>
      <w:r>
        <w:t>for</w:t>
      </w:r>
      <w:r>
        <w:rPr>
          <w:spacing w:val="-4"/>
        </w:rPr>
        <w:t xml:space="preserve"> </w:t>
      </w:r>
      <w:r>
        <w:t>the</w:t>
      </w:r>
      <w:r>
        <w:rPr>
          <w:w w:val="99"/>
        </w:rPr>
        <w:t xml:space="preserve"> </w:t>
      </w:r>
      <w:r>
        <w:t>named</w:t>
      </w:r>
      <w:r>
        <w:rPr>
          <w:spacing w:val="-5"/>
        </w:rPr>
        <w:t xml:space="preserve"> </w:t>
      </w:r>
      <w:r>
        <w:t>individual</w:t>
      </w:r>
      <w:r>
        <w:rPr>
          <w:spacing w:val="-4"/>
        </w:rPr>
        <w:t xml:space="preserve"> </w:t>
      </w:r>
      <w:r>
        <w:t>to</w:t>
      </w:r>
      <w:r>
        <w:rPr>
          <w:spacing w:val="-4"/>
        </w:rPr>
        <w:t xml:space="preserve"> </w:t>
      </w:r>
      <w:r>
        <w:t>fairly</w:t>
      </w:r>
      <w:r>
        <w:rPr>
          <w:spacing w:val="-4"/>
        </w:rPr>
        <w:t xml:space="preserve"> </w:t>
      </w:r>
      <w:r>
        <w:t>evaluate</w:t>
      </w:r>
      <w:r>
        <w:rPr>
          <w:spacing w:val="-4"/>
        </w:rPr>
        <w:t xml:space="preserve"> </w:t>
      </w:r>
      <w:r>
        <w:t>the</w:t>
      </w:r>
      <w:r>
        <w:rPr>
          <w:spacing w:val="-5"/>
        </w:rPr>
        <w:t xml:space="preserve"> </w:t>
      </w:r>
      <w:r>
        <w:t>candidate.</w:t>
      </w:r>
      <w:r>
        <w:rPr>
          <w:spacing w:val="52"/>
        </w:rPr>
        <w:t xml:space="preserve"> </w:t>
      </w:r>
      <w:r>
        <w:t>In</w:t>
      </w:r>
      <w:r>
        <w:rPr>
          <w:spacing w:val="-4"/>
        </w:rPr>
        <w:t xml:space="preserve"> </w:t>
      </w:r>
      <w:r>
        <w:t>a</w:t>
      </w:r>
      <w:r>
        <w:rPr>
          <w:spacing w:val="-4"/>
        </w:rPr>
        <w:t xml:space="preserve"> </w:t>
      </w:r>
      <w:r>
        <w:t>case</w:t>
      </w:r>
      <w:r>
        <w:rPr>
          <w:spacing w:val="-5"/>
        </w:rPr>
        <w:t xml:space="preserve"> </w:t>
      </w:r>
      <w:r>
        <w:t>where</w:t>
      </w:r>
      <w:r>
        <w:rPr>
          <w:spacing w:val="-4"/>
        </w:rPr>
        <w:t xml:space="preserve"> </w:t>
      </w:r>
      <w:r>
        <w:t>the</w:t>
      </w:r>
      <w:r>
        <w:rPr>
          <w:w w:val="99"/>
        </w:rPr>
        <w:t xml:space="preserve"> </w:t>
      </w:r>
      <w:r>
        <w:t>petition</w:t>
      </w:r>
      <w:r>
        <w:rPr>
          <w:spacing w:val="-6"/>
        </w:rPr>
        <w:t xml:space="preserve"> </w:t>
      </w:r>
      <w:r>
        <w:t>comes</w:t>
      </w:r>
      <w:r>
        <w:rPr>
          <w:spacing w:val="-5"/>
        </w:rPr>
        <w:t xml:space="preserve"> </w:t>
      </w:r>
      <w:r>
        <w:t>from</w:t>
      </w:r>
      <w:r>
        <w:rPr>
          <w:spacing w:val="-5"/>
        </w:rPr>
        <w:t xml:space="preserve"> </w:t>
      </w:r>
      <w:r>
        <w:t>someone</w:t>
      </w:r>
      <w:r>
        <w:rPr>
          <w:spacing w:val="-5"/>
        </w:rPr>
        <w:t xml:space="preserve"> </w:t>
      </w:r>
      <w:r>
        <w:t>other</w:t>
      </w:r>
      <w:r>
        <w:rPr>
          <w:spacing w:val="-5"/>
        </w:rPr>
        <w:t xml:space="preserve"> </w:t>
      </w:r>
      <w:r>
        <w:t>than</w:t>
      </w:r>
      <w:r>
        <w:rPr>
          <w:spacing w:val="-5"/>
        </w:rPr>
        <w:t xml:space="preserve"> </w:t>
      </w:r>
      <w:r>
        <w:t>the</w:t>
      </w:r>
      <w:r>
        <w:rPr>
          <w:spacing w:val="-5"/>
        </w:rPr>
        <w:t xml:space="preserve"> </w:t>
      </w:r>
      <w:r>
        <w:t>individual</w:t>
      </w:r>
      <w:r>
        <w:rPr>
          <w:spacing w:val="-6"/>
        </w:rPr>
        <w:t xml:space="preserve"> </w:t>
      </w:r>
      <w:r>
        <w:t>with</w:t>
      </w:r>
      <w:r>
        <w:rPr>
          <w:spacing w:val="-5"/>
        </w:rPr>
        <w:t xml:space="preserve"> </w:t>
      </w:r>
      <w:r>
        <w:t>the</w:t>
      </w:r>
      <w:r>
        <w:rPr>
          <w:spacing w:val="-5"/>
        </w:rPr>
        <w:t xml:space="preserve"> </w:t>
      </w:r>
      <w:r>
        <w:t>alleged conflict</w:t>
      </w:r>
      <w:r>
        <w:rPr>
          <w:spacing w:val="-5"/>
        </w:rPr>
        <w:t xml:space="preserve"> </w:t>
      </w:r>
      <w:r>
        <w:t>of</w:t>
      </w:r>
      <w:r>
        <w:rPr>
          <w:spacing w:val="-5"/>
        </w:rPr>
        <w:t xml:space="preserve"> </w:t>
      </w:r>
      <w:r>
        <w:t>interest</w:t>
      </w:r>
      <w:r>
        <w:rPr>
          <w:spacing w:val="-4"/>
        </w:rPr>
        <w:t xml:space="preserve"> </w:t>
      </w:r>
      <w:r>
        <w:t>the</w:t>
      </w:r>
      <w:r>
        <w:rPr>
          <w:spacing w:val="-5"/>
        </w:rPr>
        <w:t xml:space="preserve"> </w:t>
      </w:r>
      <w:r>
        <w:t>named</w:t>
      </w:r>
      <w:r>
        <w:rPr>
          <w:spacing w:val="-4"/>
        </w:rPr>
        <w:t xml:space="preserve"> </w:t>
      </w:r>
      <w:r>
        <w:t>individual</w:t>
      </w:r>
      <w:r>
        <w:rPr>
          <w:spacing w:val="-5"/>
        </w:rPr>
        <w:t xml:space="preserve"> </w:t>
      </w:r>
      <w:r>
        <w:t>will</w:t>
      </w:r>
      <w:r>
        <w:rPr>
          <w:spacing w:val="-4"/>
        </w:rPr>
        <w:t xml:space="preserve"> </w:t>
      </w:r>
      <w:r>
        <w:t>be</w:t>
      </w:r>
      <w:r>
        <w:rPr>
          <w:spacing w:val="-5"/>
        </w:rPr>
        <w:t xml:space="preserve"> </w:t>
      </w:r>
      <w:r>
        <w:t>given</w:t>
      </w:r>
      <w:r>
        <w:rPr>
          <w:spacing w:val="-4"/>
        </w:rPr>
        <w:t xml:space="preserve"> </w:t>
      </w:r>
      <w:r>
        <w:t>the</w:t>
      </w:r>
      <w:r>
        <w:rPr>
          <w:spacing w:val="-5"/>
        </w:rPr>
        <w:t xml:space="preserve"> </w:t>
      </w:r>
      <w:r>
        <w:t>opportunity</w:t>
      </w:r>
      <w:r>
        <w:rPr>
          <w:spacing w:val="-5"/>
        </w:rPr>
        <w:t xml:space="preserve"> </w:t>
      </w:r>
      <w:r>
        <w:t>to explain</w:t>
      </w:r>
      <w:r>
        <w:rPr>
          <w:spacing w:val="-5"/>
        </w:rPr>
        <w:t xml:space="preserve"> </w:t>
      </w:r>
      <w:r>
        <w:t>why</w:t>
      </w:r>
      <w:r>
        <w:rPr>
          <w:spacing w:val="-4"/>
        </w:rPr>
        <w:t xml:space="preserve"> </w:t>
      </w:r>
      <w:r>
        <w:t>s/he</w:t>
      </w:r>
      <w:r>
        <w:rPr>
          <w:spacing w:val="-5"/>
        </w:rPr>
        <w:t xml:space="preserve"> </w:t>
      </w:r>
      <w:r>
        <w:t>should</w:t>
      </w:r>
      <w:r>
        <w:rPr>
          <w:spacing w:val="-4"/>
        </w:rPr>
        <w:t xml:space="preserve"> </w:t>
      </w:r>
      <w:r>
        <w:t>not</w:t>
      </w:r>
      <w:r>
        <w:rPr>
          <w:spacing w:val="-4"/>
        </w:rPr>
        <w:t xml:space="preserve"> </w:t>
      </w:r>
      <w:r>
        <w:t>be</w:t>
      </w:r>
      <w:r>
        <w:rPr>
          <w:spacing w:val="-5"/>
        </w:rPr>
        <w:t xml:space="preserve"> </w:t>
      </w:r>
      <w:r>
        <w:t>barred</w:t>
      </w:r>
      <w:r>
        <w:rPr>
          <w:spacing w:val="-4"/>
        </w:rPr>
        <w:t xml:space="preserve"> </w:t>
      </w:r>
      <w:r>
        <w:t>from</w:t>
      </w:r>
      <w:r>
        <w:rPr>
          <w:spacing w:val="-4"/>
        </w:rPr>
        <w:t xml:space="preserve"> </w:t>
      </w:r>
      <w:r>
        <w:t>participating</w:t>
      </w:r>
      <w:r>
        <w:rPr>
          <w:spacing w:val="-5"/>
        </w:rPr>
        <w:t xml:space="preserve"> </w:t>
      </w:r>
      <w:r>
        <w:t>in</w:t>
      </w:r>
      <w:r>
        <w:rPr>
          <w:spacing w:val="-4"/>
        </w:rPr>
        <w:t xml:space="preserve"> </w:t>
      </w:r>
      <w:r>
        <w:t>the</w:t>
      </w:r>
      <w:r>
        <w:rPr>
          <w:spacing w:val="-5"/>
        </w:rPr>
        <w:t xml:space="preserve"> </w:t>
      </w:r>
      <w:r>
        <w:t>evaluation of</w:t>
      </w:r>
      <w:r>
        <w:rPr>
          <w:spacing w:val="-5"/>
        </w:rPr>
        <w:t xml:space="preserve"> </w:t>
      </w:r>
      <w:r>
        <w:t>the</w:t>
      </w:r>
      <w:r>
        <w:rPr>
          <w:spacing w:val="-4"/>
        </w:rPr>
        <w:t xml:space="preserve"> </w:t>
      </w:r>
      <w:r>
        <w:t>candidate.</w:t>
      </w:r>
      <w:r>
        <w:rPr>
          <w:spacing w:val="-5"/>
        </w:rPr>
        <w:t xml:space="preserve"> </w:t>
      </w:r>
      <w:r>
        <w:t>In</w:t>
      </w:r>
      <w:r>
        <w:rPr>
          <w:spacing w:val="-4"/>
        </w:rPr>
        <w:t xml:space="preserve"> </w:t>
      </w:r>
      <w:r>
        <w:t>the</w:t>
      </w:r>
      <w:r>
        <w:rPr>
          <w:spacing w:val="-4"/>
        </w:rPr>
        <w:t xml:space="preserve"> </w:t>
      </w:r>
      <w:r>
        <w:t>case</w:t>
      </w:r>
      <w:r>
        <w:rPr>
          <w:spacing w:val="-5"/>
        </w:rPr>
        <w:t xml:space="preserve"> </w:t>
      </w:r>
      <w:r>
        <w:t>of</w:t>
      </w:r>
      <w:r>
        <w:rPr>
          <w:spacing w:val="-4"/>
        </w:rPr>
        <w:t xml:space="preserve"> </w:t>
      </w:r>
      <w:r>
        <w:t>appointments</w:t>
      </w:r>
      <w:r>
        <w:rPr>
          <w:spacing w:val="-4"/>
        </w:rPr>
        <w:t xml:space="preserve"> </w:t>
      </w:r>
      <w:r>
        <w:t>an</w:t>
      </w:r>
      <w:r>
        <w:rPr>
          <w:spacing w:val="-5"/>
        </w:rPr>
        <w:t xml:space="preserve"> </w:t>
      </w:r>
      <w:r>
        <w:t>individual</w:t>
      </w:r>
      <w:r>
        <w:rPr>
          <w:spacing w:val="-4"/>
        </w:rPr>
        <w:t xml:space="preserve"> </w:t>
      </w:r>
      <w:r>
        <w:t>may</w:t>
      </w:r>
      <w:r>
        <w:rPr>
          <w:spacing w:val="-4"/>
        </w:rPr>
        <w:t xml:space="preserve"> </w:t>
      </w:r>
      <w:r>
        <w:t>recuse</w:t>
      </w:r>
      <w:r>
        <w:rPr>
          <w:w w:val="99"/>
        </w:rPr>
        <w:t xml:space="preserve"> </w:t>
      </w:r>
      <w:r>
        <w:t>themselves</w:t>
      </w:r>
      <w:r>
        <w:rPr>
          <w:spacing w:val="-5"/>
        </w:rPr>
        <w:t xml:space="preserve"> </w:t>
      </w:r>
      <w:r>
        <w:t>from</w:t>
      </w:r>
      <w:r>
        <w:rPr>
          <w:spacing w:val="-4"/>
        </w:rPr>
        <w:t xml:space="preserve"> </w:t>
      </w:r>
      <w:r>
        <w:t>the</w:t>
      </w:r>
      <w:r>
        <w:rPr>
          <w:spacing w:val="-4"/>
        </w:rPr>
        <w:t xml:space="preserve"> </w:t>
      </w:r>
      <w:r>
        <w:t>process</w:t>
      </w:r>
      <w:r>
        <w:rPr>
          <w:spacing w:val="-4"/>
        </w:rPr>
        <w:t xml:space="preserve"> </w:t>
      </w:r>
      <w:r>
        <w:t>if</w:t>
      </w:r>
      <w:r>
        <w:rPr>
          <w:spacing w:val="-4"/>
        </w:rPr>
        <w:t xml:space="preserve"> </w:t>
      </w:r>
      <w:r>
        <w:t>they</w:t>
      </w:r>
      <w:r>
        <w:rPr>
          <w:spacing w:val="-4"/>
        </w:rPr>
        <w:t xml:space="preserve"> </w:t>
      </w:r>
      <w:r>
        <w:t>believe</w:t>
      </w:r>
      <w:r>
        <w:rPr>
          <w:spacing w:val="-5"/>
        </w:rPr>
        <w:t xml:space="preserve"> </w:t>
      </w:r>
      <w:r>
        <w:t>that</w:t>
      </w:r>
      <w:r>
        <w:rPr>
          <w:spacing w:val="-4"/>
        </w:rPr>
        <w:t xml:space="preserve"> </w:t>
      </w:r>
      <w:r>
        <w:t>they</w:t>
      </w:r>
      <w:r>
        <w:rPr>
          <w:spacing w:val="-4"/>
        </w:rPr>
        <w:t xml:space="preserve"> </w:t>
      </w:r>
      <w:r>
        <w:t>have</w:t>
      </w:r>
      <w:r>
        <w:rPr>
          <w:spacing w:val="-4"/>
        </w:rPr>
        <w:t xml:space="preserve"> </w:t>
      </w:r>
      <w:r>
        <w:t>such</w:t>
      </w:r>
      <w:r>
        <w:rPr>
          <w:spacing w:val="-4"/>
        </w:rPr>
        <w:t xml:space="preserve"> </w:t>
      </w:r>
      <w:r>
        <w:t>a</w:t>
      </w:r>
      <w:r>
        <w:rPr>
          <w:spacing w:val="-4"/>
        </w:rPr>
        <w:t xml:space="preserve"> </w:t>
      </w:r>
      <w:r>
        <w:t>conflict. In</w:t>
      </w:r>
      <w:r>
        <w:rPr>
          <w:spacing w:val="-4"/>
        </w:rPr>
        <w:t xml:space="preserve"> </w:t>
      </w:r>
      <w:r>
        <w:t>all</w:t>
      </w:r>
      <w:r>
        <w:rPr>
          <w:spacing w:val="-3"/>
        </w:rPr>
        <w:t xml:space="preserve"> </w:t>
      </w:r>
      <w:r>
        <w:t>other</w:t>
      </w:r>
      <w:r>
        <w:rPr>
          <w:spacing w:val="-3"/>
        </w:rPr>
        <w:t xml:space="preserve"> </w:t>
      </w:r>
      <w:r>
        <w:t>faculty</w:t>
      </w:r>
      <w:r>
        <w:rPr>
          <w:spacing w:val="-4"/>
        </w:rPr>
        <w:t xml:space="preserve"> </w:t>
      </w:r>
      <w:r>
        <w:t>status</w:t>
      </w:r>
      <w:r>
        <w:rPr>
          <w:spacing w:val="-3"/>
        </w:rPr>
        <w:t xml:space="preserve"> </w:t>
      </w:r>
      <w:r>
        <w:t>cases</w:t>
      </w:r>
      <w:r>
        <w:rPr>
          <w:spacing w:val="-3"/>
        </w:rPr>
        <w:t xml:space="preserve"> </w:t>
      </w:r>
      <w:r>
        <w:t>an</w:t>
      </w:r>
      <w:r>
        <w:rPr>
          <w:spacing w:val="-4"/>
        </w:rPr>
        <w:t xml:space="preserve"> </w:t>
      </w:r>
      <w:r>
        <w:t>individual</w:t>
      </w:r>
      <w:r>
        <w:rPr>
          <w:spacing w:val="-3"/>
        </w:rPr>
        <w:t xml:space="preserve"> </w:t>
      </w:r>
      <w:r>
        <w:t>must</w:t>
      </w:r>
      <w:r>
        <w:rPr>
          <w:spacing w:val="-3"/>
        </w:rPr>
        <w:t xml:space="preserve"> </w:t>
      </w:r>
      <w:r>
        <w:t>petition</w:t>
      </w:r>
      <w:r>
        <w:rPr>
          <w:spacing w:val="-4"/>
        </w:rPr>
        <w:t xml:space="preserve"> </w:t>
      </w:r>
      <w:r>
        <w:t>the</w:t>
      </w:r>
      <w:r>
        <w:rPr>
          <w:spacing w:val="-3"/>
        </w:rPr>
        <w:t xml:space="preserve"> </w:t>
      </w:r>
      <w:r>
        <w:t>Provost</w:t>
      </w:r>
      <w:r>
        <w:rPr>
          <w:spacing w:val="-3"/>
        </w:rPr>
        <w:t xml:space="preserve"> </w:t>
      </w:r>
      <w:r>
        <w:t>and the</w:t>
      </w:r>
      <w:r>
        <w:rPr>
          <w:spacing w:val="-5"/>
        </w:rPr>
        <w:t xml:space="preserve"> </w:t>
      </w:r>
      <w:r>
        <w:t>AAUP</w:t>
      </w:r>
      <w:r>
        <w:rPr>
          <w:spacing w:val="-5"/>
        </w:rPr>
        <w:t xml:space="preserve"> </w:t>
      </w:r>
      <w:r>
        <w:t>Executive</w:t>
      </w:r>
      <w:r>
        <w:rPr>
          <w:spacing w:val="-4"/>
        </w:rPr>
        <w:t xml:space="preserve"> </w:t>
      </w:r>
      <w:r>
        <w:t>Committee</w:t>
      </w:r>
      <w:r>
        <w:rPr>
          <w:spacing w:val="-5"/>
        </w:rPr>
        <w:t xml:space="preserve"> </w:t>
      </w:r>
      <w:r>
        <w:t>to</w:t>
      </w:r>
      <w:r>
        <w:rPr>
          <w:spacing w:val="-4"/>
        </w:rPr>
        <w:t xml:space="preserve"> </w:t>
      </w:r>
      <w:r>
        <w:t>be</w:t>
      </w:r>
      <w:r>
        <w:rPr>
          <w:spacing w:val="-5"/>
        </w:rPr>
        <w:t xml:space="preserve"> </w:t>
      </w:r>
      <w:r>
        <w:t>excused</w:t>
      </w:r>
      <w:r>
        <w:rPr>
          <w:spacing w:val="-4"/>
        </w:rPr>
        <w:t xml:space="preserve"> </w:t>
      </w:r>
      <w:r>
        <w:t>from</w:t>
      </w:r>
      <w:r>
        <w:rPr>
          <w:spacing w:val="-5"/>
        </w:rPr>
        <w:t xml:space="preserve"> </w:t>
      </w:r>
      <w:r>
        <w:t>the</w:t>
      </w:r>
      <w:r>
        <w:rPr>
          <w:spacing w:val="-4"/>
        </w:rPr>
        <w:t xml:space="preserve"> </w:t>
      </w:r>
      <w:r>
        <w:t>obligation</w:t>
      </w:r>
      <w:r>
        <w:rPr>
          <w:spacing w:val="-5"/>
        </w:rPr>
        <w:t xml:space="preserve"> </w:t>
      </w:r>
      <w:r>
        <w:t>to participate.</w:t>
      </w:r>
      <w:r>
        <w:rPr>
          <w:spacing w:val="51"/>
        </w:rPr>
        <w:t xml:space="preserve"> </w:t>
      </w:r>
      <w:r>
        <w:t>If</w:t>
      </w:r>
      <w:r>
        <w:rPr>
          <w:spacing w:val="-4"/>
        </w:rPr>
        <w:t xml:space="preserve"> </w:t>
      </w:r>
      <w:r>
        <w:t>the</w:t>
      </w:r>
      <w:r>
        <w:rPr>
          <w:spacing w:val="-4"/>
        </w:rPr>
        <w:t xml:space="preserve"> </w:t>
      </w:r>
      <w:r>
        <w:t>Provost</w:t>
      </w:r>
      <w:r>
        <w:rPr>
          <w:spacing w:val="-4"/>
        </w:rPr>
        <w:t xml:space="preserve"> </w:t>
      </w:r>
      <w:r>
        <w:t>and</w:t>
      </w:r>
      <w:r>
        <w:rPr>
          <w:spacing w:val="-5"/>
        </w:rPr>
        <w:t xml:space="preserve"> </w:t>
      </w:r>
      <w:r>
        <w:t>the</w:t>
      </w:r>
      <w:r>
        <w:rPr>
          <w:spacing w:val="-4"/>
        </w:rPr>
        <w:t xml:space="preserve"> </w:t>
      </w:r>
      <w:r>
        <w:t>AAUP</w:t>
      </w:r>
      <w:r>
        <w:rPr>
          <w:spacing w:val="-4"/>
        </w:rPr>
        <w:t xml:space="preserve"> </w:t>
      </w:r>
      <w:r>
        <w:t>Executive</w:t>
      </w:r>
      <w:r>
        <w:rPr>
          <w:spacing w:val="-4"/>
        </w:rPr>
        <w:t xml:space="preserve"> </w:t>
      </w:r>
      <w:r>
        <w:t>Committee</w:t>
      </w:r>
      <w:r>
        <w:rPr>
          <w:spacing w:val="-4"/>
        </w:rPr>
        <w:t xml:space="preserve"> </w:t>
      </w:r>
      <w:r>
        <w:t>concur</w:t>
      </w:r>
      <w:r>
        <w:rPr>
          <w:spacing w:val="-5"/>
        </w:rPr>
        <w:t xml:space="preserve"> </w:t>
      </w:r>
      <w:r>
        <w:t>that</w:t>
      </w:r>
      <w:r>
        <w:rPr>
          <w:w w:val="99"/>
        </w:rPr>
        <w:t xml:space="preserve"> </w:t>
      </w:r>
      <w:r>
        <w:t>the</w:t>
      </w:r>
      <w:r>
        <w:rPr>
          <w:spacing w:val="-5"/>
        </w:rPr>
        <w:t xml:space="preserve"> </w:t>
      </w:r>
      <w:r>
        <w:t>conflict</w:t>
      </w:r>
      <w:r>
        <w:rPr>
          <w:spacing w:val="-4"/>
        </w:rPr>
        <w:t xml:space="preserve"> </w:t>
      </w:r>
      <w:r>
        <w:t>of</w:t>
      </w:r>
      <w:r>
        <w:rPr>
          <w:spacing w:val="-4"/>
        </w:rPr>
        <w:t xml:space="preserve"> </w:t>
      </w:r>
      <w:r>
        <w:t>interest</w:t>
      </w:r>
      <w:r>
        <w:rPr>
          <w:spacing w:val="-4"/>
        </w:rPr>
        <w:t xml:space="preserve"> </w:t>
      </w:r>
      <w:r>
        <w:t>would</w:t>
      </w:r>
      <w:r>
        <w:rPr>
          <w:spacing w:val="-5"/>
        </w:rPr>
        <w:t xml:space="preserve"> </w:t>
      </w:r>
      <w:r>
        <w:t>prohibit</w:t>
      </w:r>
      <w:r>
        <w:rPr>
          <w:spacing w:val="-4"/>
        </w:rPr>
        <w:t xml:space="preserve"> </w:t>
      </w:r>
      <w:r>
        <w:t>the</w:t>
      </w:r>
      <w:r>
        <w:rPr>
          <w:spacing w:val="-4"/>
        </w:rPr>
        <w:t xml:space="preserve"> </w:t>
      </w:r>
      <w:r>
        <w:t>fair</w:t>
      </w:r>
      <w:r>
        <w:rPr>
          <w:spacing w:val="-4"/>
        </w:rPr>
        <w:t xml:space="preserve"> </w:t>
      </w:r>
      <w:r>
        <w:t>evaluation</w:t>
      </w:r>
      <w:r>
        <w:rPr>
          <w:spacing w:val="-4"/>
        </w:rPr>
        <w:t xml:space="preserve"> </w:t>
      </w:r>
      <w:r>
        <w:t>of</w:t>
      </w:r>
      <w:r>
        <w:rPr>
          <w:spacing w:val="-5"/>
        </w:rPr>
        <w:t xml:space="preserve"> </w:t>
      </w:r>
      <w:r>
        <w:t>a</w:t>
      </w:r>
      <w:r>
        <w:rPr>
          <w:spacing w:val="-4"/>
        </w:rPr>
        <w:t xml:space="preserve"> </w:t>
      </w:r>
      <w:r>
        <w:t>candidate, then</w:t>
      </w:r>
      <w:r>
        <w:rPr>
          <w:spacing w:val="-4"/>
        </w:rPr>
        <w:t xml:space="preserve"> </w:t>
      </w:r>
      <w:r>
        <w:t>and</w:t>
      </w:r>
      <w:r>
        <w:rPr>
          <w:spacing w:val="-4"/>
        </w:rPr>
        <w:t xml:space="preserve"> </w:t>
      </w:r>
      <w:r>
        <w:t>only</w:t>
      </w:r>
      <w:r>
        <w:rPr>
          <w:spacing w:val="-4"/>
        </w:rPr>
        <w:t xml:space="preserve"> </w:t>
      </w:r>
      <w:r>
        <w:t>then,</w:t>
      </w:r>
      <w:r>
        <w:rPr>
          <w:spacing w:val="-4"/>
        </w:rPr>
        <w:t xml:space="preserve"> </w:t>
      </w:r>
      <w:r>
        <w:t>the</w:t>
      </w:r>
      <w:r>
        <w:rPr>
          <w:spacing w:val="-3"/>
        </w:rPr>
        <w:t xml:space="preserve"> </w:t>
      </w:r>
      <w:r>
        <w:t>individual</w:t>
      </w:r>
      <w:r>
        <w:rPr>
          <w:spacing w:val="-4"/>
        </w:rPr>
        <w:t xml:space="preserve"> </w:t>
      </w:r>
      <w:r>
        <w:t>named</w:t>
      </w:r>
      <w:r>
        <w:rPr>
          <w:spacing w:val="-4"/>
        </w:rPr>
        <w:t xml:space="preserve"> </w:t>
      </w:r>
      <w:r>
        <w:t>in</w:t>
      </w:r>
      <w:r>
        <w:rPr>
          <w:spacing w:val="-4"/>
        </w:rPr>
        <w:t xml:space="preserve"> </w:t>
      </w:r>
      <w:r>
        <w:t>the</w:t>
      </w:r>
      <w:r>
        <w:rPr>
          <w:spacing w:val="-3"/>
        </w:rPr>
        <w:t xml:space="preserve"> </w:t>
      </w:r>
      <w:r>
        <w:t>petition</w:t>
      </w:r>
      <w:r>
        <w:rPr>
          <w:spacing w:val="-4"/>
        </w:rPr>
        <w:t xml:space="preserve"> </w:t>
      </w:r>
      <w:r>
        <w:t>will</w:t>
      </w:r>
      <w:r>
        <w:rPr>
          <w:spacing w:val="-4"/>
        </w:rPr>
        <w:t xml:space="preserve"> </w:t>
      </w:r>
      <w:r>
        <w:t>be</w:t>
      </w:r>
      <w:r>
        <w:rPr>
          <w:spacing w:val="-4"/>
        </w:rPr>
        <w:t xml:space="preserve"> </w:t>
      </w:r>
      <w:r>
        <w:t>excused from</w:t>
      </w:r>
      <w:r>
        <w:rPr>
          <w:spacing w:val="-4"/>
        </w:rPr>
        <w:t xml:space="preserve"> </w:t>
      </w:r>
      <w:r>
        <w:t>this</w:t>
      </w:r>
      <w:r>
        <w:rPr>
          <w:spacing w:val="-4"/>
        </w:rPr>
        <w:t xml:space="preserve"> </w:t>
      </w:r>
      <w:r>
        <w:t>obligation.</w:t>
      </w:r>
      <w:r>
        <w:rPr>
          <w:spacing w:val="52"/>
        </w:rPr>
        <w:t xml:space="preserve"> </w:t>
      </w:r>
      <w:r>
        <w:t>If</w:t>
      </w:r>
      <w:r>
        <w:rPr>
          <w:spacing w:val="-3"/>
        </w:rPr>
        <w:t xml:space="preserve"> </w:t>
      </w:r>
      <w:r>
        <w:t>the</w:t>
      </w:r>
      <w:r>
        <w:rPr>
          <w:spacing w:val="-4"/>
        </w:rPr>
        <w:t xml:space="preserve"> </w:t>
      </w:r>
      <w:r>
        <w:t>named</w:t>
      </w:r>
      <w:r>
        <w:rPr>
          <w:spacing w:val="-4"/>
        </w:rPr>
        <w:t xml:space="preserve"> </w:t>
      </w:r>
      <w:r>
        <w:t>individual</w:t>
      </w:r>
      <w:r>
        <w:rPr>
          <w:spacing w:val="-4"/>
        </w:rPr>
        <w:t xml:space="preserve"> </w:t>
      </w:r>
      <w:r>
        <w:t>is</w:t>
      </w:r>
      <w:r>
        <w:rPr>
          <w:spacing w:val="-4"/>
        </w:rPr>
        <w:t xml:space="preserve"> </w:t>
      </w:r>
      <w:r>
        <w:t>the</w:t>
      </w:r>
      <w:r>
        <w:rPr>
          <w:spacing w:val="-3"/>
        </w:rPr>
        <w:t xml:space="preserve"> </w:t>
      </w:r>
      <w:r>
        <w:t>Provost,</w:t>
      </w:r>
      <w:r>
        <w:rPr>
          <w:spacing w:val="-4"/>
        </w:rPr>
        <w:t xml:space="preserve"> </w:t>
      </w:r>
      <w:r>
        <w:t>the</w:t>
      </w:r>
      <w:r>
        <w:rPr>
          <w:spacing w:val="-4"/>
        </w:rPr>
        <w:t xml:space="preserve"> </w:t>
      </w:r>
      <w:r>
        <w:t>President</w:t>
      </w:r>
      <w:r>
        <w:rPr>
          <w:w w:val="99"/>
        </w:rPr>
        <w:t xml:space="preserve"> </w:t>
      </w:r>
      <w:r>
        <w:t>and</w:t>
      </w:r>
      <w:r>
        <w:rPr>
          <w:spacing w:val="-6"/>
        </w:rPr>
        <w:t xml:space="preserve"> </w:t>
      </w:r>
      <w:r>
        <w:t>the</w:t>
      </w:r>
      <w:r>
        <w:rPr>
          <w:spacing w:val="-5"/>
        </w:rPr>
        <w:t xml:space="preserve"> </w:t>
      </w:r>
      <w:r>
        <w:t>AAUP</w:t>
      </w:r>
      <w:r>
        <w:rPr>
          <w:spacing w:val="-5"/>
        </w:rPr>
        <w:t xml:space="preserve"> </w:t>
      </w:r>
      <w:r>
        <w:t>Executive</w:t>
      </w:r>
      <w:r>
        <w:rPr>
          <w:spacing w:val="-5"/>
        </w:rPr>
        <w:t xml:space="preserve"> </w:t>
      </w:r>
      <w:r>
        <w:t>Committee</w:t>
      </w:r>
      <w:r>
        <w:rPr>
          <w:spacing w:val="-5"/>
        </w:rPr>
        <w:t xml:space="preserve"> </w:t>
      </w:r>
      <w:r>
        <w:t>shall</w:t>
      </w:r>
      <w:r>
        <w:rPr>
          <w:spacing w:val="-5"/>
        </w:rPr>
        <w:t xml:space="preserve"> </w:t>
      </w:r>
      <w:r>
        <w:t>make</w:t>
      </w:r>
      <w:r>
        <w:rPr>
          <w:spacing w:val="-5"/>
        </w:rPr>
        <w:t xml:space="preserve"> </w:t>
      </w:r>
      <w:r>
        <w:t>the</w:t>
      </w:r>
      <w:r>
        <w:rPr>
          <w:spacing w:val="-5"/>
        </w:rPr>
        <w:t xml:space="preserve"> </w:t>
      </w:r>
      <w:r>
        <w:t>decision.</w:t>
      </w:r>
    </w:p>
    <w:p w14:paraId="30239617" w14:textId="77777777" w:rsidR="00500D5E" w:rsidRPr="0097243D" w:rsidRDefault="00500D5E">
      <w:pPr>
        <w:rPr>
          <w:rFonts w:ascii="Times New Roman" w:eastAsia="Times New Roman" w:hAnsi="Times New Roman" w:cs="Times New Roman"/>
          <w:szCs w:val="24"/>
        </w:rPr>
      </w:pPr>
    </w:p>
    <w:p w14:paraId="6041CD7D" w14:textId="01B57C97" w:rsidR="00500D5E" w:rsidRDefault="00605402" w:rsidP="00605402">
      <w:pPr>
        <w:pStyle w:val="BodyText"/>
        <w:tabs>
          <w:tab w:val="left" w:pos="1880"/>
        </w:tabs>
        <w:ind w:left="1160"/>
      </w:pPr>
      <w:r w:rsidRPr="00605402">
        <w:t>B.</w:t>
      </w:r>
      <w:r w:rsidRPr="00605402">
        <w:tab/>
      </w:r>
      <w:r w:rsidR="00B06B53">
        <w:rPr>
          <w:u w:val="single" w:color="000000"/>
        </w:rPr>
        <w:t>Conflict</w:t>
      </w:r>
      <w:r w:rsidR="00B06B53">
        <w:rPr>
          <w:spacing w:val="-4"/>
          <w:u w:val="single" w:color="000000"/>
        </w:rPr>
        <w:t xml:space="preserve"> </w:t>
      </w:r>
      <w:r w:rsidR="00B06B53">
        <w:rPr>
          <w:u w:val="single" w:color="000000"/>
        </w:rPr>
        <w:t>of</w:t>
      </w:r>
      <w:r w:rsidR="00B06B53">
        <w:rPr>
          <w:spacing w:val="-4"/>
          <w:u w:val="single" w:color="000000"/>
        </w:rPr>
        <w:t xml:space="preserve"> </w:t>
      </w:r>
      <w:r w:rsidR="00B06B53">
        <w:rPr>
          <w:u w:val="single" w:color="000000"/>
        </w:rPr>
        <w:t>Interest</w:t>
      </w:r>
      <w:r w:rsidR="00B06B53">
        <w:rPr>
          <w:spacing w:val="-4"/>
          <w:u w:val="single" w:color="000000"/>
        </w:rPr>
        <w:t xml:space="preserve"> </w:t>
      </w:r>
      <w:r w:rsidR="00B06B53">
        <w:rPr>
          <w:u w:val="single" w:color="000000"/>
        </w:rPr>
        <w:t>in</w:t>
      </w:r>
      <w:r w:rsidR="00B06B53">
        <w:rPr>
          <w:spacing w:val="-4"/>
          <w:u w:val="single" w:color="000000"/>
        </w:rPr>
        <w:t xml:space="preserve"> </w:t>
      </w:r>
      <w:r w:rsidR="00B06B53">
        <w:rPr>
          <w:u w:val="single" w:color="000000"/>
        </w:rPr>
        <w:t>Financial</w:t>
      </w:r>
      <w:r w:rsidR="00B06B53">
        <w:rPr>
          <w:spacing w:val="-3"/>
          <w:u w:val="single" w:color="000000"/>
        </w:rPr>
        <w:t xml:space="preserve"> </w:t>
      </w:r>
      <w:r w:rsidR="00B06B53">
        <w:rPr>
          <w:u w:val="single" w:color="000000"/>
        </w:rPr>
        <w:t>or</w:t>
      </w:r>
      <w:r w:rsidR="00B06B53">
        <w:rPr>
          <w:spacing w:val="-4"/>
          <w:u w:val="single" w:color="000000"/>
        </w:rPr>
        <w:t xml:space="preserve"> </w:t>
      </w:r>
      <w:r w:rsidR="00B06B53">
        <w:rPr>
          <w:u w:val="single" w:color="000000"/>
        </w:rPr>
        <w:t>Other</w:t>
      </w:r>
      <w:r w:rsidR="00B06B53">
        <w:rPr>
          <w:spacing w:val="-4"/>
          <w:u w:val="single" w:color="000000"/>
        </w:rPr>
        <w:t xml:space="preserve"> </w:t>
      </w:r>
      <w:r w:rsidR="00B06B53">
        <w:rPr>
          <w:u w:val="single" w:color="000000"/>
        </w:rPr>
        <w:t>Personnel</w:t>
      </w:r>
      <w:r w:rsidR="00B06B53">
        <w:rPr>
          <w:spacing w:val="-4"/>
          <w:u w:val="single" w:color="000000"/>
        </w:rPr>
        <w:t xml:space="preserve"> </w:t>
      </w:r>
      <w:r w:rsidR="00B06B53">
        <w:rPr>
          <w:u w:val="single" w:color="000000"/>
        </w:rPr>
        <w:t>Decisions</w:t>
      </w:r>
    </w:p>
    <w:p w14:paraId="57752C25" w14:textId="77777777" w:rsidR="00500D5E" w:rsidRDefault="00500D5E">
      <w:pPr>
        <w:spacing w:before="11"/>
        <w:rPr>
          <w:rFonts w:ascii="Times New Roman" w:eastAsia="Times New Roman" w:hAnsi="Times New Roman" w:cs="Times New Roman"/>
          <w:sz w:val="17"/>
          <w:szCs w:val="17"/>
        </w:rPr>
      </w:pPr>
    </w:p>
    <w:p w14:paraId="452B6B52" w14:textId="47126A42" w:rsidR="00500D5E" w:rsidRDefault="0015265A" w:rsidP="00010D13">
      <w:pPr>
        <w:pStyle w:val="BodyText"/>
        <w:spacing w:before="69"/>
        <w:ind w:left="1160" w:right="180" w:firstLine="720"/>
      </w:pPr>
      <w:r>
        <w:rPr>
          <w:noProof/>
        </w:rPr>
        <mc:AlternateContent>
          <mc:Choice Requires="wpg">
            <w:drawing>
              <wp:anchor distT="0" distB="0" distL="114300" distR="114300" simplePos="0" relativeHeight="251450880" behindDoc="1" locked="0" layoutInCell="1" allowOverlap="1" wp14:anchorId="0382CDF5" wp14:editId="4C23E042">
                <wp:simplePos x="0" y="0"/>
                <wp:positionH relativeFrom="page">
                  <wp:posOffset>2435225</wp:posOffset>
                </wp:positionH>
                <wp:positionV relativeFrom="paragraph">
                  <wp:posOffset>847090</wp:posOffset>
                </wp:positionV>
                <wp:extent cx="40005" cy="6350"/>
                <wp:effectExtent l="0" t="0" r="2449195" b="851535"/>
                <wp:wrapNone/>
                <wp:docPr id="1021"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3835" y="1335"/>
                          <a:chExt cx="63" cy="10"/>
                        </a:xfrm>
                      </wpg:grpSpPr>
                      <wps:wsp>
                        <wps:cNvPr id="1022" name="Freeform 998"/>
                        <wps:cNvSpPr>
                          <a:spLocks noEditPoints="1"/>
                        </wps:cNvSpPr>
                        <wps:spPr bwMode="auto">
                          <a:xfrm>
                            <a:off x="7670" y="2674"/>
                            <a:ext cx="63" cy="0"/>
                          </a:xfrm>
                          <a:custGeom>
                            <a:avLst/>
                            <a:gdLst>
                              <a:gd name="T0" fmla="+- 0 3835 3835"/>
                              <a:gd name="T1" fmla="*/ T0 w 63"/>
                              <a:gd name="T2" fmla="+- 0 1335 1335"/>
                              <a:gd name="T3" fmla="*/ 1335 h 10"/>
                              <a:gd name="T4" fmla="+- 0 3898 3835"/>
                              <a:gd name="T5" fmla="*/ T4 w 63"/>
                              <a:gd name="T6" fmla="+- 0 1335 1335"/>
                              <a:gd name="T7" fmla="*/ 1335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8F89F" id="Group 997" o:spid="_x0000_s1026" style="position:absolute;margin-left:191.75pt;margin-top:66.7pt;width:3.15pt;height:.5pt;z-index:-251865600;mso-position-horizontal-relative:page" coordorigin="3835,1335"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MggMAAPMHAAAOAAAAZHJzL2Uyb0RvYy54bWykVduO2zgMfV+g/yDocRcZX+I4F0ymKHIZ&#10;LDBtB2j2AxRZvqC25JWUONOi/16KspNM2mKB7otDhdQheXjR/dtTU5Oj0KZSckmju5ASIbnKKlks&#10;6T+77WhGibFMZqxWUizpizD07cObP+67diFiVao6E5oAiDSLrl3S0tp2EQSGl6Jh5k61QoIyV7ph&#10;Fo66CDLNOkBv6iAOwzTolM5arbgwBv5deyV9QPw8F9x+zHMjLKmXFGKz+NX43btv8HDPFoVmbVnx&#10;Pgz2G1E0rJLg9Ay1ZpaRg65+gGoqrpVRub3jqglUnldcYA6QTRTeZPOo1aHFXIpFV7RnmoDaG55+&#10;G5Z/OD5rUmVQuzCOKJGsgSqhYzKfTx0/XVsswOxRt5/aZ+2TBPFJ8c8G1MGt3p0Lb0z23XuVASA7&#10;WIX8nHLdOAjInJywDC/nMoiTJRz+TMIwnFDCQZOOJ32NeAmFdFfGszEoQReNQcD68XLTX03H/l6E&#10;twK28P4wxj4mlxD0mrnQaf4fnZ9K1gqsknE8XeiMBzq3WgjXwsDozDOKlgOdxnNJpNpklX1WlbQQ&#10;UuQsIfArU3cwUIP/pHWaTqHZgaM4nSaeo4HcgaHXBLEFPxj7KBQWhx2fjEVmiwwkLHnWt8YOgPOm&#10;hiH5a0RC4qqBH++lOJtBL3mzPwOyC0lHwHEPOSABP1dIrpzkUtMLEpT0jIRGJfHlhWk7u0sGoz6q&#10;+eynUUHnnLF2yU+jSgcTRPplVNPBDPJ7FRU03Zk1Vg5E8pPsmQSJMLcdQxyIVhnX1TvgC+q1Q5IA&#10;Aqwc7b8w9gOww/EcjP1v70TD4rtdeZoSWHl7X4WWWReb8+FE0rlZo6R0ewDjatRR7BTq7c2kgqeL&#10;tpbXVg4D0hiayyvB3vmAbvYC+nXhXrWcVNuqrrFBaumimY7TFAMxqq4yp3SxGF3sV7UmRwb7fByv&#10;JjEOFIC9MoO9KTMEKwXLNr1sWVV7Gexr5BemomfBzQcu7K/zcL6ZbWbJKInTzSgJs2z0brtKRuk2&#10;mk7W4/VqtY6+ORYBZbiPc+pG02+XvcpeYEy18u8NvI8glEp/oaSDt2ZJzb8HpgUl9d8SRn0eJYl7&#10;nPCQTKYxHPS1Zn+tYZID1JJaCn3kxJX1D9qh1VVRgqcIiZPqHWzdvHKTjPH5qPoDLECU8GXBXPpX&#10;0D1d12e0urzVD98BAAD//wMAUEsDBBQABgAIAAAAIQCOS76c4AAAAAsBAAAPAAAAZHJzL2Rvd25y&#10;ZXYueG1sTI9BS8NAEIXvgv9hGcGb3cRNJcZsSinqqQi2gnibJtMkNLsbstsk/fdOT3qc9z7evJev&#10;ZtOJkQbfOqshXkQgyJauam2t4Wv/9pCC8AFthZ2zpOFCHlbF7U2OWeUm+0njLtSCQ6zPUEMTQp9J&#10;6cuGDPqF68myd3SDwcDnUMtqwInDTScfo+hJGmwtf2iwp01D5Wl3NhreJ5zWKn4dt6fj5vKzX358&#10;b2PS+v5uXr+ACDSHPxiu9bk6FNzp4M628qLToFK1ZJQNpRIQTKj0mcccrkqSgCxy+X9D8QsAAP//&#10;AwBQSwECLQAUAAYACAAAACEAtoM4kv4AAADhAQAAEwAAAAAAAAAAAAAAAAAAAAAAW0NvbnRlbnRf&#10;VHlwZXNdLnhtbFBLAQItABQABgAIAAAAIQA4/SH/1gAAAJQBAAALAAAAAAAAAAAAAAAAAC8BAABf&#10;cmVscy8ucmVsc1BLAQItABQABgAIAAAAIQD/NODMggMAAPMHAAAOAAAAAAAAAAAAAAAAAC4CAABk&#10;cnMvZTJvRG9jLnhtbFBLAQItABQABgAIAAAAIQCOS76c4AAAAAsBAAAPAAAAAAAAAAAAAAAAANwF&#10;AABkcnMvZG93bnJldi54bWxQSwUGAAAAAAQABADzAAAA6QYAAAAA&#10;">
                <v:shape id="Freeform 998" o:spid="_x0000_s1027" style="position:absolute;left:7670;top:2674;width:63;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O+wQAAAN0AAAAPAAAAZHJzL2Rvd25yZXYueG1sRE9Na8JA&#10;EL0L/odlBG+6aw5SUjehKlK9lGrb+5CdJsHsbMhuzfrvu4WCt3m8z9mU0XbiRoNvHWtYLRUI4sqZ&#10;lmsNnx+HxRMIH5ANdo5Jw508lMV0ssHcuJHPdLuEWqQQ9jlqaELocyl91ZBFv3Q9ceK+3WAxJDjU&#10;0gw4pnDbyUyptbTYcmposKddQ9X18mM1vFu1j+3J4/hamz7a7TF8vTmt57P48gwiUAwP8b/7aNJ8&#10;lWXw9006QRa/AAAA//8DAFBLAQItABQABgAIAAAAIQDb4fbL7gAAAIUBAAATAAAAAAAAAAAAAAAA&#10;AAAAAABbQ29udGVudF9UeXBlc10ueG1sUEsBAi0AFAAGAAgAAAAhAFr0LFu/AAAAFQEAAAsAAAAA&#10;AAAAAAAAAAAAHwEAAF9yZWxzLy5yZWxzUEsBAi0AFAAGAAgAAAAhAHK2c77BAAAA3QAAAA8AAAAA&#10;AAAAAAAAAAAABwIAAGRycy9kb3ducmV2LnhtbFBLBQYAAAAAAwADALcAAAD1AgAAAAA=&#10;" path="m,l63,e" filled="f" strokecolor="#32c528" strokeweight=".58pt">
                  <v:path arrowok="t" o:connecttype="custom" o:connectlocs="0,134;63,134" o:connectangles="0,0"/>
                  <o:lock v:ext="edit" verticies="t"/>
                </v:shape>
                <w10:wrap anchorx="page"/>
              </v:group>
            </w:pict>
          </mc:Fallback>
        </mc:AlternateContent>
      </w:r>
      <w:r>
        <w:rPr>
          <w:noProof/>
        </w:rPr>
        <mc:AlternateContent>
          <mc:Choice Requires="wpg">
            <w:drawing>
              <wp:anchor distT="0" distB="0" distL="114300" distR="114300" simplePos="0" relativeHeight="251451904" behindDoc="1" locked="0" layoutInCell="1" allowOverlap="1" wp14:anchorId="11284C49" wp14:editId="72AD8110">
                <wp:simplePos x="0" y="0"/>
                <wp:positionH relativeFrom="page">
                  <wp:posOffset>2837180</wp:posOffset>
                </wp:positionH>
                <wp:positionV relativeFrom="paragraph">
                  <wp:posOffset>1548130</wp:posOffset>
                </wp:positionV>
                <wp:extent cx="40005" cy="6350"/>
                <wp:effectExtent l="0" t="0" r="2847340" b="1550670"/>
                <wp:wrapNone/>
                <wp:docPr id="1017"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4469" y="2439"/>
                          <a:chExt cx="63" cy="10"/>
                        </a:xfrm>
                      </wpg:grpSpPr>
                      <wps:wsp>
                        <wps:cNvPr id="1018" name="Freeform 994"/>
                        <wps:cNvSpPr>
                          <a:spLocks noEditPoints="1"/>
                        </wps:cNvSpPr>
                        <wps:spPr bwMode="auto">
                          <a:xfrm>
                            <a:off x="8938" y="4882"/>
                            <a:ext cx="62" cy="0"/>
                          </a:xfrm>
                          <a:custGeom>
                            <a:avLst/>
                            <a:gdLst>
                              <a:gd name="T0" fmla="+- 0 4469 4469"/>
                              <a:gd name="T1" fmla="*/ T0 w 63"/>
                              <a:gd name="T2" fmla="+- 0 2439 2439"/>
                              <a:gd name="T3" fmla="*/ 2439 h 10"/>
                              <a:gd name="T4" fmla="+- 0 4532 4469"/>
                              <a:gd name="T5" fmla="*/ T4 w 63"/>
                              <a:gd name="T6" fmla="+- 0 2439 2439"/>
                              <a:gd name="T7" fmla="*/ 2439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447CD" id="Group 993" o:spid="_x0000_s1026" style="position:absolute;margin-left:223.4pt;margin-top:121.9pt;width:3.15pt;height:.5pt;z-index:-251864576;mso-position-horizontal-relative:page" coordorigin="4469,2439"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9hAMAAPMHAAAOAAAAZHJzL2Uyb0RvYy54bWykVduO2zYQfS+QfyD42MKrq+UL1hsEviwK&#10;pO0CcT+ApqgLIpEqSVveFvn3DIeS7XUTFEhfBFIzPHN45sLH9+e2ISehTa3kikYPISVCcpXXslzR&#10;P/e7yZwSY5nMWaOkWNFXYej7p3c/PfbdUsSqUk0uNAEQaZZ9t6KVtd0yCAyvRMvMg+qEBGOhdMss&#10;bHUZ5Jr1gN42QRyGWdArnXdacWEM/N14I31C/KIQ3P5RFEZY0qwocLP41fg9uG/w9MiWpWZdVfOB&#10;BvsBFi2rJQS9QG2YZeSo639BtTXXyqjCPnDVBqooai7wDnCbKLy7zbNWxw7vUi77srvIBNLe6fTD&#10;sPz304smdQ65C6MZJZK1kCUMTBaLxOnTd+US3J5196l70f6SsPyo+GcD5uDe7valdyaH/jeVAyA7&#10;WoX6nAvdOgi4OTljGl4vaRBnSzj8TMMwnFLCwZIl0yFHvIJEuiNpmi0oAVucJgufP15th6NZ4s9F&#10;eCpgSx8POQ6c3IWg1sxVTvP/5PxUsU5glozT6SonlL6Xc6eFcCUMiqZeUfQc5TReSyLVNq/ti6ql&#10;BUqR8wTiN65uYyAH/ynrfJFAcNAonc9jr9EobhZ7hd4KxJb8aOyzUJgcdvporO+MHFaY8ny4yx66&#10;qGgbaJJfJiQkLhv48VHKi1s0uv0ckH1IegKpGSBHJGByg+TSSa45vSJBSr0bIKFTRXx6odsu4dLR&#10;ybOaJvE3WUFZXbD26TdZZaMLIn2XFfTKBekNKyi6clSNVaOQ/CwHJWFFmJuOITZEp4yr6j3oBfna&#10;o0gAAV5O9u84wzWc8wxLZHD2h4YgGgbf/cjTlMDIO/gsdMw6bi6GW5Le9RollZsDyKtVJ7FXaLd3&#10;nQqRrtZG3no5DGA2Fpc3gr+LAdXsFxjX0b0pOal2ddNggTTSsZklWYZEjGrq3BkdF6PLw7rR5MRg&#10;nifxehrPBw3euMHclDmCVYLl22FtWd34NQRvUF/oikEF1x84sP9ZhIvtfDtPJ2mcbSdpmOeTD7t1&#10;Osl20Wy6STbr9Sb6MkQdz2Ofutb00+Wg8ldoU638ewPvIywqpf+mpIe3ZkXNX0emBSXNrxJafRGl&#10;qXuccJNOZzFs9K3lcGthkgPUiloKdeSWa+sftGOn67KCSBEKJ9UHmLpF7ToZ+XlWwwYGIK7wZcHU&#10;DK+ge7pu9+h1faufvgIAAP//AwBQSwMEFAAGAAgAAAAhALmXC+HhAAAACwEAAA8AAABkcnMvZG93&#10;bnJldi54bWxMj0FrwkAQhe+F/odlCr3VTUwUSbMRkbYnKVQLpbcxOybB7G7Irkn89x1P9Tbz5vHe&#10;N/l6Mq0YqPeNswriWQSCbOl0YysF34f3lxUIH9BqbJ0lBVfysC4eH3LMtBvtFw37UAkOsT5DBXUI&#10;XSalL2sy6GeuI8u3k+sNBl77SuoeRw43rZxH0VIabCw31NjRtqbyvL8YBR8jjpskfht259P2+ntY&#10;fP7sYlLq+WnavIIINIV/M9zwGR0KZjq6i9VetArSdMnoQcE8TXhgR7pIYhDHm5KuQBa5vP+h+AMA&#10;AP//AwBQSwECLQAUAAYACAAAACEAtoM4kv4AAADhAQAAEwAAAAAAAAAAAAAAAAAAAAAAW0NvbnRl&#10;bnRfVHlwZXNdLnhtbFBLAQItABQABgAIAAAAIQA4/SH/1gAAAJQBAAALAAAAAAAAAAAAAAAAAC8B&#10;AABfcmVscy8ucmVsc1BLAQItABQABgAIAAAAIQC/iuz9hAMAAPMHAAAOAAAAAAAAAAAAAAAAAC4C&#10;AABkcnMvZTJvRG9jLnhtbFBLAQItABQABgAIAAAAIQC5lwvh4QAAAAsBAAAPAAAAAAAAAAAAAAAA&#10;AN4FAABkcnMvZG93bnJldi54bWxQSwUGAAAAAAQABADzAAAA7AYAAAAA&#10;">
                <v:shape id="Freeform 994" o:spid="_x0000_s1027" style="position:absolute;left:8938;top:4882;width:62;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7pxAAAAN0AAAAPAAAAZHJzL2Rvd25yZXYueG1sRI9LbwIx&#10;DITvlfgPkZF6Kwk9oGohIB5C0EvV8rhbG7O7YuOsNimb/vv6UKk3WzOe+bxYZd+qB/WxCWxhOjGg&#10;iMvgGq4sXM77lzdQMSE7bAOThR+KsFqOnhZYuDDwFz1OqVISwrFAC3VKXaF1LGvyGCehIxbtFnqP&#10;Sda+0q7HQcJ9q1+NmWmPDUtDjR1tayrvp29v4dObXW7eIw6HynXZb47p+hGsfR7n9RxUopz+zX/X&#10;Ryf4Ziq48o2MoJe/AAAA//8DAFBLAQItABQABgAIAAAAIQDb4fbL7gAAAIUBAAATAAAAAAAAAAAA&#10;AAAAAAAAAABbQ29udGVudF9UeXBlc10ueG1sUEsBAi0AFAAGAAgAAAAhAFr0LFu/AAAAFQEAAAsA&#10;AAAAAAAAAAAAAAAAHwEAAF9yZWxzLy5yZWxzUEsBAi0AFAAGAAgAAAAhAN0yjunEAAAA3QAAAA8A&#10;AAAAAAAAAAAAAAAABwIAAGRycy9kb3ducmV2LnhtbFBLBQYAAAAAAwADALcAAAD4AgAAAAA=&#10;" path="m,l63,e" filled="f" strokecolor="#32c528" strokeweight=".58pt">
                  <v:path arrowok="t" o:connecttype="custom" o:connectlocs="0,244;62,244" o:connectangles="0,0"/>
                  <o:lock v:ext="edit" verticies="t"/>
                </v:shape>
                <w10:wrap anchorx="page"/>
              </v:group>
            </w:pict>
          </mc:Fallback>
        </mc:AlternateContent>
      </w:r>
      <w:r>
        <w:rPr>
          <w:noProof/>
        </w:rPr>
        <mc:AlternateContent>
          <mc:Choice Requires="wpg">
            <w:drawing>
              <wp:anchor distT="0" distB="0" distL="114300" distR="114300" simplePos="0" relativeHeight="251452928" behindDoc="1" locked="0" layoutInCell="1" allowOverlap="1" wp14:anchorId="00F2BFCE" wp14:editId="6B65C32C">
                <wp:simplePos x="0" y="0"/>
                <wp:positionH relativeFrom="page">
                  <wp:posOffset>3727450</wp:posOffset>
                </wp:positionH>
                <wp:positionV relativeFrom="paragraph">
                  <wp:posOffset>2249170</wp:posOffset>
                </wp:positionV>
                <wp:extent cx="40005" cy="6350"/>
                <wp:effectExtent l="0" t="0" r="3738245" b="2259330"/>
                <wp:wrapNone/>
                <wp:docPr id="1013"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5870" y="3543"/>
                          <a:chExt cx="63" cy="10"/>
                        </a:xfrm>
                      </wpg:grpSpPr>
                      <wps:wsp>
                        <wps:cNvPr id="1014" name="Freeform 990"/>
                        <wps:cNvSpPr>
                          <a:spLocks noEditPoints="1"/>
                        </wps:cNvSpPr>
                        <wps:spPr bwMode="auto">
                          <a:xfrm>
                            <a:off x="11740" y="7090"/>
                            <a:ext cx="63" cy="0"/>
                          </a:xfrm>
                          <a:custGeom>
                            <a:avLst/>
                            <a:gdLst>
                              <a:gd name="T0" fmla="+- 0 5870 5870"/>
                              <a:gd name="T1" fmla="*/ T0 w 63"/>
                              <a:gd name="T2" fmla="+- 0 3543 3543"/>
                              <a:gd name="T3" fmla="*/ 3543 h 10"/>
                              <a:gd name="T4" fmla="+- 0 5933 5870"/>
                              <a:gd name="T5" fmla="*/ T4 w 63"/>
                              <a:gd name="T6" fmla="+- 0 3543 3543"/>
                              <a:gd name="T7" fmla="*/ 3543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42E9C" id="Group 989" o:spid="_x0000_s1026" style="position:absolute;margin-left:293.5pt;margin-top:177.1pt;width:3.15pt;height:.5pt;z-index:-251863552;mso-position-horizontal-relative:page" coordorigin="5870,3543"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OpgQMAAPQHAAAOAAAAZHJzL2Uyb0RvYy54bWykVduO2zYQfS+QfyD4mMIryZZvwnqDwJdF&#10;gbRZIO4H0BJ1QSRSJWnL26L/3pmhZDtO2gLJizDUDGfOnLnw8d25qdlJGltpteLRQ8iZVKnOKlWs&#10;+O/73WjBmXVCZaLWSq74q7T83dObnx67NpFjXeo6k4aBE2WTrl3x0rk2CQKblrIR9kG3UoEy16YR&#10;Do6mCDIjOvDe1ME4DGdBp03WGp1Ka+Hvxiv5E/nPc5m6j3lupWP1igM2R19D3wN+g6dHkRRGtGWV&#10;9jDEd6BoRKUg6MXVRjjBjqb6ylVTpUZbnbuHVDeBzvMqlZQDZBOFd9k8G31sKZci6Yr2QhNQe8fT&#10;d7tNfzu9GFZlULswmnCmRANVosBsuVgiP11bJGD2bNpP7YvxSYL4QaefLaiDez2eC2/MDt2vOgOH&#10;4ug08XPOTYMuIHN2pjK8Xsogz46l8DMOw3DKWQqa2WTa1ygtoZB4ZbqYQyFBN5nGE1+/tNz2V2eQ&#10;At6L6FYgEh+PMPaYMCHoNXul0/4YnZ9K0UqqkkWernTGA507IyW2MFsuCRcCAMuBTuu5ZEpvs8q9&#10;6Eo5gBRhbgD8xhQPFmrwv7RG0Tz2JM1DH1IkA7sDRV8yJJL0aN2z1FQdcfpgnR+NDCSqedb3xh4c&#10;500NU/LziIUMy0GffpQuZtFg9jZg+5B1DAL3LgdP48GEPGE92bWoxcUT1NQHBE9kVDJfXxi3ixGQ&#10;fYtqOZl8ExX01cXXPv4mqtlg8t+o5oPZPSroumJgTZQDkelZ9UyCxASux5AmotUW23oPfEHj7okk&#10;cAFWSPu/GEMaaDynHumN/aU+iIHNd7/zDGew8w6+Cq1wiA1joMg6HDbOSpod/Nvok9xr0ru7UYVI&#10;V22tbq3QByAbmssrwR5jQDt7geIi3JuWU3pX1TU1SK0QzXwymxFBVtdVhkrEYk1xWNeGnQQs9Ml4&#10;PR0veg6+MIPFqTJyVkqRbXvZiar2MgSviV+Yip4FnA/a2H8tw+V2sV3Eo3g8247iMMtG73freDTb&#10;RfPpZrJZrzfR333U4T4NKs6mXy8Hnb3CnBrtHxx4IEEotfmTsw4emxW3fxyFkZzVvyiY9WUU47w6&#10;OsTT+RgO5lZzuNUIlYKrFXcc+gjFtfMv2rE1VVFCpIiIU/o9rN28wkkmfB5Vf4ANSBI9LVSa/hnE&#10;t+v2TFbXx/rpHwAAAP//AwBQSwMEFAAGAAgAAAAhAGEW5iriAAAACwEAAA8AAABkcnMvZG93bnJl&#10;di54bWxMj81OwzAQhO9IvIO1SNyo84OhhDhVVQGnqhItUtWbG2+TqPE6it0kfXvcExxnZzT7Tb6Y&#10;TMsG7F1jSUI8i4AhlVY3VEn42X0+zYE5r0ir1hJKuKKDRXF/l6tM25G+cdj6ioUScpmSUHvfZZy7&#10;skaj3Mx2SME72d4oH2Rfcd2rMZSblidR9MKNaih8qFWHqxrL8/ZiJHyNalym8cewPp9W18NObPbr&#10;GKV8fJiW78A8Tv4vDDf8gA5FYDraC2nHWgli/hq2eAmpeE6AhYR4S1Ngx9tFJMCLnP/fUPwCAAD/&#10;/wMAUEsBAi0AFAAGAAgAAAAhALaDOJL+AAAA4QEAABMAAAAAAAAAAAAAAAAAAAAAAFtDb250ZW50&#10;X1R5cGVzXS54bWxQSwECLQAUAAYACAAAACEAOP0h/9YAAACUAQAACwAAAAAAAAAAAAAAAAAvAQAA&#10;X3JlbHMvLnJlbHNQSwECLQAUAAYACAAAACEAG98jqYEDAAD0BwAADgAAAAAAAAAAAAAAAAAuAgAA&#10;ZHJzL2Uyb0RvYy54bWxQSwECLQAUAAYACAAAACEAYRbmKuIAAAALAQAADwAAAAAAAAAAAAAAAADb&#10;BQAAZHJzL2Rvd25yZXYueG1sUEsFBgAAAAAEAAQA8wAAAOoGAAAAAA==&#10;">
                <v:shape id="Freeform 990" o:spid="_x0000_s1027" style="position:absolute;left:11740;top:7090;width:63;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TswAAAAN0AAAAPAAAAZHJzL2Rvd25yZXYueG1sRE9LawIx&#10;EL4X/A9hBG81UaSUrVF8INqL1Efvw2a6u3QzWTbRjf/eCIK3+fieM51HW4srtb5yrGE0VCCIc2cq&#10;LjScT5v3TxA+IBusHZOGG3mYz3pvU8yM6/hA12MoRAphn6GGMoQmk9LnJVn0Q9cQJ+7PtRZDgm0h&#10;TYtdCre1HCv1IS1WnBpKbGhVUv5/vFgNP1atY/XtsdsWpol2uQu/e6f1oB8XXyACxfASP907k+ar&#10;0QQe36QT5OwOAAD//wMAUEsBAi0AFAAGAAgAAAAhANvh9svuAAAAhQEAABMAAAAAAAAAAAAAAAAA&#10;AAAAAFtDb250ZW50X1R5cGVzXS54bWxQSwECLQAUAAYACAAAACEAWvQsW78AAAAVAQAACwAAAAAA&#10;AAAAAAAAAAAfAQAAX3JlbHMvLnJlbHNQSwECLQAUAAYACAAAACEAXH+E7MAAAADdAAAADwAAAAAA&#10;AAAAAAAAAAAHAgAAZHJzL2Rvd25yZXYueG1sUEsFBgAAAAADAAMAtwAAAPQCAAAAAA==&#10;" path="m,l63,e" filled="f" strokecolor="#32c528" strokeweight=".58pt">
                  <v:path arrowok="t" o:connecttype="custom" o:connectlocs="0,354;63,354" o:connectangles="0,0"/>
                  <o:lock v:ext="edit" verticies="t"/>
                </v:shape>
                <w10:wrap anchorx="page"/>
              </v:group>
            </w:pict>
          </mc:Fallback>
        </mc:AlternateContent>
      </w:r>
      <w:r w:rsidR="00B06B53">
        <w:t>While</w:t>
      </w:r>
      <w:r w:rsidR="00B06B53">
        <w:rPr>
          <w:spacing w:val="-6"/>
        </w:rPr>
        <w:t xml:space="preserve"> </w:t>
      </w:r>
      <w:r w:rsidR="00B06B53">
        <w:t>faculty</w:t>
      </w:r>
      <w:r w:rsidR="00B06B53">
        <w:rPr>
          <w:spacing w:val="-6"/>
        </w:rPr>
        <w:t xml:space="preserve"> </w:t>
      </w:r>
      <w:r w:rsidR="00B06B53">
        <w:t>members</w:t>
      </w:r>
      <w:r w:rsidR="00B06B53">
        <w:rPr>
          <w:spacing w:val="-6"/>
        </w:rPr>
        <w:t xml:space="preserve"> </w:t>
      </w:r>
      <w:r w:rsidR="00B06B53">
        <w:t>rarely</w:t>
      </w:r>
      <w:r w:rsidR="00B06B53">
        <w:rPr>
          <w:spacing w:val="-5"/>
        </w:rPr>
        <w:t xml:space="preserve"> </w:t>
      </w:r>
      <w:r w:rsidR="00B06B53">
        <w:t>make</w:t>
      </w:r>
      <w:r w:rsidR="00B06B53">
        <w:rPr>
          <w:spacing w:val="-6"/>
        </w:rPr>
        <w:t xml:space="preserve"> </w:t>
      </w:r>
      <w:r w:rsidR="00B06B53">
        <w:t>University</w:t>
      </w:r>
      <w:r w:rsidR="00B06B53">
        <w:rPr>
          <w:spacing w:val="-6"/>
        </w:rPr>
        <w:t xml:space="preserve"> </w:t>
      </w:r>
      <w:r w:rsidR="00B06B53">
        <w:t>financial</w:t>
      </w:r>
      <w:r w:rsidR="00B06B53">
        <w:rPr>
          <w:spacing w:val="-6"/>
        </w:rPr>
        <w:t xml:space="preserve"> </w:t>
      </w:r>
      <w:r w:rsidR="00B06B53">
        <w:t>or personnel</w:t>
      </w:r>
      <w:r w:rsidR="00B06B53">
        <w:rPr>
          <w:spacing w:val="-8"/>
        </w:rPr>
        <w:t xml:space="preserve"> </w:t>
      </w:r>
      <w:r w:rsidR="00B06B53">
        <w:t>decisions</w:t>
      </w:r>
      <w:r w:rsidR="00B06B53">
        <w:rPr>
          <w:spacing w:val="-8"/>
        </w:rPr>
        <w:t xml:space="preserve"> </w:t>
      </w:r>
      <w:r w:rsidR="00B06B53">
        <w:t>separate</w:t>
      </w:r>
      <w:r w:rsidR="00B06B53">
        <w:rPr>
          <w:spacing w:val="-7"/>
        </w:rPr>
        <w:t xml:space="preserve"> </w:t>
      </w:r>
      <w:r w:rsidR="00B06B53">
        <w:t>from</w:t>
      </w:r>
      <w:r w:rsidR="00B06B53">
        <w:rPr>
          <w:spacing w:val="-8"/>
        </w:rPr>
        <w:t xml:space="preserve"> </w:t>
      </w:r>
      <w:r w:rsidR="00B06B53">
        <w:t>the</w:t>
      </w:r>
      <w:r w:rsidR="00B06B53">
        <w:rPr>
          <w:spacing w:val="-7"/>
        </w:rPr>
        <w:t xml:space="preserve"> </w:t>
      </w:r>
      <w:r w:rsidR="00B06B53">
        <w:t>appointment,</w:t>
      </w:r>
      <w:r w:rsidR="00B06B53">
        <w:rPr>
          <w:spacing w:val="-8"/>
        </w:rPr>
        <w:t xml:space="preserve"> </w:t>
      </w:r>
      <w:r w:rsidR="00B06B53">
        <w:t>reappointment,</w:t>
      </w:r>
      <w:r w:rsidR="00B06B53">
        <w:rPr>
          <w:spacing w:val="-7"/>
        </w:rPr>
        <w:t xml:space="preserve"> </w:t>
      </w:r>
      <w:r w:rsidR="00B06B53">
        <w:t>and promotion</w:t>
      </w:r>
      <w:r w:rsidR="00B06B53">
        <w:rPr>
          <w:spacing w:val="-5"/>
        </w:rPr>
        <w:t xml:space="preserve"> </w:t>
      </w:r>
      <w:r w:rsidR="00B06B53">
        <w:t>and</w:t>
      </w:r>
      <w:r w:rsidR="00B06B53">
        <w:rPr>
          <w:spacing w:val="-4"/>
        </w:rPr>
        <w:t xml:space="preserve"> </w:t>
      </w:r>
      <w:r w:rsidR="00B06B53">
        <w:t>tenure</w:t>
      </w:r>
      <w:r w:rsidR="00B06B53">
        <w:rPr>
          <w:spacing w:val="-4"/>
        </w:rPr>
        <w:t xml:space="preserve"> </w:t>
      </w:r>
      <w:r w:rsidR="00B06B53">
        <w:t>process,</w:t>
      </w:r>
      <w:r w:rsidR="00B06B53">
        <w:rPr>
          <w:spacing w:val="-4"/>
        </w:rPr>
        <w:t xml:space="preserve"> </w:t>
      </w:r>
      <w:r w:rsidR="00B06B53">
        <w:t>when</w:t>
      </w:r>
      <w:r w:rsidR="00B06B53">
        <w:rPr>
          <w:spacing w:val="-5"/>
        </w:rPr>
        <w:t xml:space="preserve"> </w:t>
      </w:r>
      <w:r w:rsidR="00B06B53">
        <w:t>such</w:t>
      </w:r>
      <w:r w:rsidR="00B06B53">
        <w:rPr>
          <w:spacing w:val="-4"/>
        </w:rPr>
        <w:t xml:space="preserve"> </w:t>
      </w:r>
      <w:r w:rsidR="00B06B53">
        <w:t>a</w:t>
      </w:r>
      <w:r w:rsidR="00B06B53">
        <w:rPr>
          <w:spacing w:val="-4"/>
        </w:rPr>
        <w:t xml:space="preserve"> </w:t>
      </w:r>
      <w:r w:rsidR="00B06B53">
        <w:t>situation</w:t>
      </w:r>
      <w:r w:rsidR="00B06B53">
        <w:rPr>
          <w:spacing w:val="-4"/>
        </w:rPr>
        <w:t xml:space="preserve"> </w:t>
      </w:r>
      <w:r w:rsidR="00B06B53">
        <w:t>arises</w:t>
      </w:r>
      <w:r w:rsidR="00B06B53">
        <w:rPr>
          <w:spacing w:val="-4"/>
        </w:rPr>
        <w:t xml:space="preserve"> </w:t>
      </w:r>
      <w:r w:rsidR="00B06B53">
        <w:t>faculty</w:t>
      </w:r>
      <w:r w:rsidR="00B06B53">
        <w:rPr>
          <w:spacing w:val="-5"/>
        </w:rPr>
        <w:t xml:space="preserve"> </w:t>
      </w:r>
      <w:r w:rsidR="00B06B53">
        <w:t>have</w:t>
      </w:r>
      <w:r w:rsidR="00B06B53">
        <w:rPr>
          <w:spacing w:val="-4"/>
        </w:rPr>
        <w:t xml:space="preserve"> </w:t>
      </w:r>
      <w:r w:rsidR="00B06B53">
        <w:t>the</w:t>
      </w:r>
      <w:r w:rsidR="00B06B53">
        <w:rPr>
          <w:w w:val="99"/>
        </w:rPr>
        <w:t xml:space="preserve"> </w:t>
      </w:r>
      <w:r w:rsidR="00B06B53">
        <w:t>same</w:t>
      </w:r>
      <w:r w:rsidR="00B06B53">
        <w:rPr>
          <w:spacing w:val="-3"/>
        </w:rPr>
        <w:t xml:space="preserve"> </w:t>
      </w:r>
      <w:r w:rsidR="00B06B53">
        <w:t>obligation</w:t>
      </w:r>
      <w:r w:rsidR="00B06B53">
        <w:rPr>
          <w:spacing w:val="-3"/>
        </w:rPr>
        <w:t xml:space="preserve"> </w:t>
      </w:r>
      <w:r w:rsidR="00B06B53">
        <w:t>to</w:t>
      </w:r>
      <w:r w:rsidR="00B06B53">
        <w:rPr>
          <w:spacing w:val="-3"/>
        </w:rPr>
        <w:t xml:space="preserve"> </w:t>
      </w:r>
      <w:r w:rsidR="00B06B53">
        <w:t>avoid</w:t>
      </w:r>
      <w:r w:rsidR="00B06B53">
        <w:rPr>
          <w:spacing w:val="55"/>
        </w:rPr>
        <w:t xml:space="preserve"> </w:t>
      </w:r>
      <w:r w:rsidR="00B06B53">
        <w:t>conflicts</w:t>
      </w:r>
      <w:r w:rsidR="00B06B53">
        <w:rPr>
          <w:spacing w:val="-3"/>
        </w:rPr>
        <w:t xml:space="preserve"> </w:t>
      </w:r>
      <w:r w:rsidR="00B06B53">
        <w:t>of</w:t>
      </w:r>
      <w:r w:rsidR="00B06B53">
        <w:rPr>
          <w:spacing w:val="-3"/>
        </w:rPr>
        <w:t xml:space="preserve"> </w:t>
      </w:r>
      <w:r w:rsidR="00B06B53">
        <w:t>interest</w:t>
      </w:r>
      <w:r w:rsidR="00B06B53">
        <w:rPr>
          <w:spacing w:val="-2"/>
        </w:rPr>
        <w:t xml:space="preserve"> </w:t>
      </w:r>
      <w:r w:rsidR="00B06B53">
        <w:t>as</w:t>
      </w:r>
      <w:r w:rsidR="00B06B53">
        <w:rPr>
          <w:spacing w:val="-3"/>
        </w:rPr>
        <w:t xml:space="preserve"> </w:t>
      </w:r>
      <w:r w:rsidR="00B06B53">
        <w:t>they</w:t>
      </w:r>
      <w:r w:rsidR="00B06B53">
        <w:rPr>
          <w:spacing w:val="-3"/>
        </w:rPr>
        <w:t xml:space="preserve"> </w:t>
      </w:r>
      <w:r w:rsidR="00B06B53">
        <w:t>do</w:t>
      </w:r>
      <w:r w:rsidR="00B06B53">
        <w:rPr>
          <w:spacing w:val="-3"/>
        </w:rPr>
        <w:t xml:space="preserve"> </w:t>
      </w:r>
      <w:r w:rsidR="00B06B53">
        <w:t>in</w:t>
      </w:r>
      <w:r w:rsidR="00B06B53">
        <w:rPr>
          <w:spacing w:val="-2"/>
        </w:rPr>
        <w:t xml:space="preserve"> </w:t>
      </w:r>
      <w:r w:rsidR="00B06B53">
        <w:t>faculty</w:t>
      </w:r>
      <w:r w:rsidR="00B06B53">
        <w:rPr>
          <w:spacing w:val="-3"/>
        </w:rPr>
        <w:t xml:space="preserve"> </w:t>
      </w:r>
      <w:r w:rsidR="00B06B53">
        <w:t>status decisions.</w:t>
      </w:r>
      <w:r w:rsidR="00B06B53">
        <w:rPr>
          <w:spacing w:val="-4"/>
        </w:rPr>
        <w:t xml:space="preserve"> </w:t>
      </w:r>
      <w:r w:rsidR="00B06B53">
        <w:t>If</w:t>
      </w:r>
      <w:r w:rsidR="00B06B53">
        <w:rPr>
          <w:spacing w:val="-4"/>
        </w:rPr>
        <w:t xml:space="preserve"> </w:t>
      </w:r>
      <w:r w:rsidR="00B06B53">
        <w:t>a</w:t>
      </w:r>
      <w:r w:rsidR="00B06B53">
        <w:rPr>
          <w:spacing w:val="-4"/>
        </w:rPr>
        <w:t xml:space="preserve"> </w:t>
      </w:r>
      <w:r w:rsidR="00B06B53">
        <w:t>faculty</w:t>
      </w:r>
      <w:r w:rsidR="00B06B53">
        <w:rPr>
          <w:spacing w:val="-4"/>
        </w:rPr>
        <w:t xml:space="preserve"> </w:t>
      </w:r>
      <w:r w:rsidR="00B06B53">
        <w:t>member</w:t>
      </w:r>
      <w:r w:rsidR="00B06B53">
        <w:rPr>
          <w:spacing w:val="-3"/>
        </w:rPr>
        <w:t xml:space="preserve"> </w:t>
      </w:r>
      <w:r w:rsidR="00B06B53">
        <w:t>believes</w:t>
      </w:r>
      <w:r w:rsidR="00B06B53">
        <w:rPr>
          <w:spacing w:val="-4"/>
        </w:rPr>
        <w:t xml:space="preserve"> </w:t>
      </w:r>
      <w:r w:rsidR="00B06B53">
        <w:t>that</w:t>
      </w:r>
      <w:r w:rsidR="00B06B53">
        <w:rPr>
          <w:spacing w:val="-4"/>
        </w:rPr>
        <w:t xml:space="preserve"> </w:t>
      </w:r>
      <w:r w:rsidR="00B06B53">
        <w:t>he/she</w:t>
      </w:r>
      <w:r w:rsidR="00B06B53">
        <w:rPr>
          <w:spacing w:val="-4"/>
        </w:rPr>
        <w:t xml:space="preserve"> </w:t>
      </w:r>
      <w:r w:rsidR="00B06B53">
        <w:t>or</w:t>
      </w:r>
      <w:r w:rsidR="00B06B53">
        <w:rPr>
          <w:spacing w:val="-4"/>
        </w:rPr>
        <w:t xml:space="preserve"> </w:t>
      </w:r>
      <w:r w:rsidR="00B06B53">
        <w:t>any</w:t>
      </w:r>
      <w:r w:rsidR="00B06B53">
        <w:rPr>
          <w:spacing w:val="-3"/>
        </w:rPr>
        <w:t xml:space="preserve"> </w:t>
      </w:r>
      <w:r w:rsidR="00B06B53">
        <w:t>other</w:t>
      </w:r>
      <w:r w:rsidR="00B06B53">
        <w:rPr>
          <w:spacing w:val="-4"/>
        </w:rPr>
        <w:t xml:space="preserve"> </w:t>
      </w:r>
      <w:r w:rsidR="00B06B53">
        <w:t>member</w:t>
      </w:r>
      <w:r w:rsidR="00B06B53">
        <w:rPr>
          <w:spacing w:val="-4"/>
        </w:rPr>
        <w:t xml:space="preserve"> </w:t>
      </w:r>
      <w:r w:rsidR="00B06B53">
        <w:t>of the</w:t>
      </w:r>
      <w:r w:rsidR="00B06B53">
        <w:rPr>
          <w:spacing w:val="-4"/>
        </w:rPr>
        <w:t xml:space="preserve"> </w:t>
      </w:r>
      <w:r w:rsidR="00B06B53">
        <w:t>faculty</w:t>
      </w:r>
      <w:r w:rsidR="00B06B53">
        <w:rPr>
          <w:spacing w:val="-3"/>
        </w:rPr>
        <w:t xml:space="preserve"> </w:t>
      </w:r>
      <w:r w:rsidR="00B06B53">
        <w:t>in</w:t>
      </w:r>
      <w:r w:rsidR="00B06B53">
        <w:rPr>
          <w:spacing w:val="-4"/>
        </w:rPr>
        <w:t xml:space="preserve"> </w:t>
      </w:r>
      <w:r w:rsidR="00B06B53">
        <w:t>such</w:t>
      </w:r>
      <w:r w:rsidR="00B06B53">
        <w:rPr>
          <w:spacing w:val="-3"/>
        </w:rPr>
        <w:t xml:space="preserve"> </w:t>
      </w:r>
      <w:r w:rsidR="00B06B53">
        <w:t>a</w:t>
      </w:r>
      <w:r w:rsidR="00B06B53">
        <w:rPr>
          <w:spacing w:val="-3"/>
        </w:rPr>
        <w:t xml:space="preserve"> </w:t>
      </w:r>
      <w:r w:rsidR="00B06B53">
        <w:t>situation</w:t>
      </w:r>
      <w:r w:rsidR="00B06B53">
        <w:rPr>
          <w:spacing w:val="-4"/>
        </w:rPr>
        <w:t xml:space="preserve"> </w:t>
      </w:r>
      <w:r w:rsidR="00B06B53">
        <w:t>have</w:t>
      </w:r>
      <w:r w:rsidR="00B06B53">
        <w:rPr>
          <w:spacing w:val="-3"/>
        </w:rPr>
        <w:t xml:space="preserve"> </w:t>
      </w:r>
      <w:r w:rsidR="00B06B53">
        <w:t>a</w:t>
      </w:r>
      <w:r w:rsidR="00B06B53">
        <w:rPr>
          <w:spacing w:val="-3"/>
        </w:rPr>
        <w:t xml:space="preserve"> </w:t>
      </w:r>
      <w:r w:rsidR="00B06B53">
        <w:t>conflict</w:t>
      </w:r>
      <w:r w:rsidR="00B06B53">
        <w:rPr>
          <w:spacing w:val="-4"/>
        </w:rPr>
        <w:t xml:space="preserve"> </w:t>
      </w:r>
      <w:r w:rsidR="00B06B53">
        <w:t>of</w:t>
      </w:r>
      <w:r w:rsidR="00B06B53">
        <w:rPr>
          <w:spacing w:val="-3"/>
        </w:rPr>
        <w:t xml:space="preserve"> </w:t>
      </w:r>
      <w:r w:rsidR="00B06B53">
        <w:t>interest</w:t>
      </w:r>
      <w:r w:rsidR="00B06B53">
        <w:rPr>
          <w:spacing w:val="-3"/>
        </w:rPr>
        <w:t xml:space="preserve"> </w:t>
      </w:r>
      <w:r w:rsidR="00B06B53">
        <w:t>or</w:t>
      </w:r>
      <w:r w:rsidR="00B06B53">
        <w:rPr>
          <w:spacing w:val="-4"/>
        </w:rPr>
        <w:t xml:space="preserve"> </w:t>
      </w:r>
      <w:r w:rsidR="00B06B53">
        <w:t>may</w:t>
      </w:r>
      <w:r w:rsidR="00B06B53">
        <w:rPr>
          <w:spacing w:val="-3"/>
        </w:rPr>
        <w:t xml:space="preserve"> </w:t>
      </w:r>
      <w:r w:rsidR="00B06B53">
        <w:t>reasonably be</w:t>
      </w:r>
      <w:r w:rsidR="00B06B53">
        <w:rPr>
          <w:spacing w:val="-4"/>
        </w:rPr>
        <w:t xml:space="preserve"> </w:t>
      </w:r>
      <w:r w:rsidR="00B06B53">
        <w:t>perceived</w:t>
      </w:r>
      <w:r w:rsidR="00B06B53">
        <w:rPr>
          <w:spacing w:val="-4"/>
        </w:rPr>
        <w:t xml:space="preserve"> </w:t>
      </w:r>
      <w:r w:rsidR="00B06B53">
        <w:t>to</w:t>
      </w:r>
      <w:r w:rsidR="00B06B53">
        <w:rPr>
          <w:spacing w:val="-3"/>
        </w:rPr>
        <w:t xml:space="preserve"> </w:t>
      </w:r>
      <w:r w:rsidR="00B06B53">
        <w:t>have</w:t>
      </w:r>
      <w:r w:rsidR="00B06B53">
        <w:rPr>
          <w:spacing w:val="-4"/>
        </w:rPr>
        <w:t xml:space="preserve"> </w:t>
      </w:r>
      <w:r w:rsidR="00B06B53">
        <w:t>a</w:t>
      </w:r>
      <w:r w:rsidR="00B06B53">
        <w:rPr>
          <w:spacing w:val="-3"/>
        </w:rPr>
        <w:t xml:space="preserve"> </w:t>
      </w:r>
      <w:r w:rsidR="00B06B53">
        <w:t>conflict</w:t>
      </w:r>
      <w:r w:rsidR="00B06B53">
        <w:rPr>
          <w:spacing w:val="-4"/>
        </w:rPr>
        <w:t xml:space="preserve"> </w:t>
      </w:r>
      <w:r w:rsidR="00B06B53">
        <w:t>of</w:t>
      </w:r>
      <w:r w:rsidR="00B06B53">
        <w:rPr>
          <w:spacing w:val="-4"/>
        </w:rPr>
        <w:t xml:space="preserve"> </w:t>
      </w:r>
      <w:r w:rsidR="00B06B53">
        <w:t>interest</w:t>
      </w:r>
      <w:r w:rsidR="00B06B53">
        <w:rPr>
          <w:spacing w:val="-3"/>
        </w:rPr>
        <w:t xml:space="preserve"> </w:t>
      </w:r>
      <w:r w:rsidR="00B06B53">
        <w:t>due</w:t>
      </w:r>
      <w:r w:rsidR="00B06B53">
        <w:rPr>
          <w:spacing w:val="-4"/>
        </w:rPr>
        <w:t xml:space="preserve"> </w:t>
      </w:r>
      <w:r w:rsidR="00B06B53">
        <w:t>to</w:t>
      </w:r>
      <w:r w:rsidR="00B06B53">
        <w:rPr>
          <w:spacing w:val="-3"/>
        </w:rPr>
        <w:t xml:space="preserve"> </w:t>
      </w:r>
      <w:r w:rsidR="00B06B53">
        <w:t>a</w:t>
      </w:r>
      <w:r w:rsidR="00B06B53">
        <w:rPr>
          <w:spacing w:val="-4"/>
        </w:rPr>
        <w:t xml:space="preserve"> </w:t>
      </w:r>
      <w:r w:rsidR="00B06B53">
        <w:t>familial,</w:t>
      </w:r>
      <w:r w:rsidR="00B06B53">
        <w:rPr>
          <w:spacing w:val="-4"/>
        </w:rPr>
        <w:t xml:space="preserve"> </w:t>
      </w:r>
      <w:r w:rsidR="00B06B53">
        <w:t>intimate</w:t>
      </w:r>
      <w:r w:rsidR="00B06B53">
        <w:rPr>
          <w:spacing w:val="-3"/>
        </w:rPr>
        <w:t xml:space="preserve"> </w:t>
      </w:r>
      <w:r w:rsidR="00B06B53">
        <w:t>or financial</w:t>
      </w:r>
      <w:r w:rsidR="00B06B53">
        <w:rPr>
          <w:spacing w:val="-5"/>
        </w:rPr>
        <w:t xml:space="preserve"> </w:t>
      </w:r>
      <w:r w:rsidR="00B06B53">
        <w:t>relationship,</w:t>
      </w:r>
      <w:r w:rsidR="00B06B53">
        <w:rPr>
          <w:spacing w:val="-4"/>
        </w:rPr>
        <w:t xml:space="preserve"> </w:t>
      </w:r>
      <w:r w:rsidR="00B06B53">
        <w:t>he/she</w:t>
      </w:r>
      <w:r w:rsidR="00B06B53">
        <w:rPr>
          <w:spacing w:val="-4"/>
        </w:rPr>
        <w:t xml:space="preserve"> </w:t>
      </w:r>
      <w:r w:rsidR="00B06B53">
        <w:t>has</w:t>
      </w:r>
      <w:r w:rsidR="00B06B53">
        <w:rPr>
          <w:spacing w:val="-5"/>
        </w:rPr>
        <w:t xml:space="preserve"> </w:t>
      </w:r>
      <w:r w:rsidR="00B06B53">
        <w:t>an</w:t>
      </w:r>
      <w:r w:rsidR="00B06B53">
        <w:rPr>
          <w:spacing w:val="-4"/>
        </w:rPr>
        <w:t xml:space="preserve"> </w:t>
      </w:r>
      <w:r w:rsidR="00B06B53">
        <w:t>obligation</w:t>
      </w:r>
      <w:r w:rsidR="00B06B53">
        <w:rPr>
          <w:spacing w:val="-4"/>
        </w:rPr>
        <w:t xml:space="preserve"> </w:t>
      </w:r>
      <w:r w:rsidR="00B06B53">
        <w:t>to</w:t>
      </w:r>
      <w:r w:rsidR="00B06B53">
        <w:rPr>
          <w:spacing w:val="-5"/>
        </w:rPr>
        <w:t xml:space="preserve"> </w:t>
      </w:r>
      <w:r w:rsidR="00B06B53">
        <w:t>report</w:t>
      </w:r>
      <w:r w:rsidR="00B06B53">
        <w:rPr>
          <w:spacing w:val="-4"/>
        </w:rPr>
        <w:t xml:space="preserve"> </w:t>
      </w:r>
      <w:r w:rsidR="00B06B53">
        <w:t>the</w:t>
      </w:r>
      <w:r w:rsidR="00B06B53">
        <w:rPr>
          <w:spacing w:val="-4"/>
        </w:rPr>
        <w:t xml:space="preserve"> </w:t>
      </w:r>
      <w:r w:rsidR="00B06B53">
        <w:t>conflict</w:t>
      </w:r>
      <w:r w:rsidR="00B06B53">
        <w:rPr>
          <w:spacing w:val="-5"/>
        </w:rPr>
        <w:t xml:space="preserve"> </w:t>
      </w:r>
      <w:r w:rsidR="00B06B53">
        <w:t>to</w:t>
      </w:r>
      <w:r w:rsidR="00B06B53">
        <w:rPr>
          <w:spacing w:val="-4"/>
        </w:rPr>
        <w:t xml:space="preserve"> </w:t>
      </w:r>
      <w:r w:rsidR="00B06B53">
        <w:t>the</w:t>
      </w:r>
      <w:r w:rsidR="00B06B53">
        <w:rPr>
          <w:w w:val="99"/>
        </w:rPr>
        <w:t xml:space="preserve"> </w:t>
      </w:r>
      <w:r w:rsidR="00B06B53">
        <w:t>Provost’s</w:t>
      </w:r>
      <w:r w:rsidR="00B06B53">
        <w:rPr>
          <w:spacing w:val="-3"/>
        </w:rPr>
        <w:t xml:space="preserve"> </w:t>
      </w:r>
      <w:r w:rsidR="00B06B53">
        <w:t>office.</w:t>
      </w:r>
      <w:r w:rsidR="00B06B53">
        <w:rPr>
          <w:spacing w:val="-3"/>
        </w:rPr>
        <w:t xml:space="preserve"> </w:t>
      </w:r>
      <w:r w:rsidR="00B06B53">
        <w:t>The</w:t>
      </w:r>
      <w:r w:rsidR="00B06B53">
        <w:rPr>
          <w:spacing w:val="-2"/>
        </w:rPr>
        <w:t xml:space="preserve"> </w:t>
      </w:r>
      <w:r w:rsidR="00B06B53">
        <w:t>Provost</w:t>
      </w:r>
      <w:r w:rsidR="00B06B53">
        <w:rPr>
          <w:spacing w:val="-3"/>
        </w:rPr>
        <w:t xml:space="preserve"> </w:t>
      </w:r>
      <w:r w:rsidR="00B06B53">
        <w:t>and</w:t>
      </w:r>
      <w:r w:rsidR="00B06B53">
        <w:rPr>
          <w:spacing w:val="-3"/>
        </w:rPr>
        <w:t xml:space="preserve"> </w:t>
      </w:r>
      <w:r w:rsidR="00B06B53">
        <w:t>the</w:t>
      </w:r>
      <w:r w:rsidR="00B06B53">
        <w:rPr>
          <w:spacing w:val="-2"/>
        </w:rPr>
        <w:t xml:space="preserve"> </w:t>
      </w:r>
      <w:r w:rsidR="00B06B53">
        <w:t>designee</w:t>
      </w:r>
      <w:r w:rsidR="00B06B53">
        <w:rPr>
          <w:spacing w:val="-3"/>
        </w:rPr>
        <w:t xml:space="preserve"> </w:t>
      </w:r>
      <w:r w:rsidR="00B06B53">
        <w:t>of</w:t>
      </w:r>
      <w:r w:rsidR="00B06B53">
        <w:rPr>
          <w:spacing w:val="-3"/>
        </w:rPr>
        <w:t xml:space="preserve"> </w:t>
      </w:r>
      <w:r w:rsidR="00B06B53">
        <w:t>the</w:t>
      </w:r>
      <w:r w:rsidR="00B06B53">
        <w:rPr>
          <w:spacing w:val="-2"/>
        </w:rPr>
        <w:t xml:space="preserve"> </w:t>
      </w:r>
      <w:r w:rsidR="00B06B53">
        <w:t>AAUP</w:t>
      </w:r>
      <w:r w:rsidR="00B06B53">
        <w:rPr>
          <w:spacing w:val="-3"/>
        </w:rPr>
        <w:t xml:space="preserve"> </w:t>
      </w:r>
      <w:r w:rsidR="00B06B53">
        <w:t>will</w:t>
      </w:r>
      <w:r w:rsidR="00B06B53">
        <w:rPr>
          <w:spacing w:val="-3"/>
        </w:rPr>
        <w:t xml:space="preserve"> </w:t>
      </w:r>
      <w:r w:rsidR="008A1166">
        <w:t xml:space="preserve">review </w:t>
      </w:r>
      <w:r w:rsidR="00B06B53">
        <w:t>the</w:t>
      </w:r>
      <w:r w:rsidR="00B06B53">
        <w:rPr>
          <w:spacing w:val="-5"/>
        </w:rPr>
        <w:t xml:space="preserve"> </w:t>
      </w:r>
      <w:r w:rsidR="00B06B53">
        <w:t>potential</w:t>
      </w:r>
      <w:r w:rsidR="00B06B53">
        <w:rPr>
          <w:spacing w:val="-5"/>
        </w:rPr>
        <w:t xml:space="preserve"> </w:t>
      </w:r>
      <w:r w:rsidR="00B06B53">
        <w:t>conflict</w:t>
      </w:r>
      <w:r w:rsidR="00B06B53">
        <w:rPr>
          <w:spacing w:val="-4"/>
        </w:rPr>
        <w:t xml:space="preserve"> </w:t>
      </w:r>
      <w:r w:rsidR="00B06B53">
        <w:t>and</w:t>
      </w:r>
      <w:r w:rsidR="00B06B53">
        <w:rPr>
          <w:spacing w:val="-5"/>
        </w:rPr>
        <w:t xml:space="preserve"> </w:t>
      </w:r>
      <w:r w:rsidR="00B06B53">
        <w:t>either</w:t>
      </w:r>
      <w:r w:rsidR="00B06B53">
        <w:rPr>
          <w:spacing w:val="-4"/>
        </w:rPr>
        <w:t xml:space="preserve"> </w:t>
      </w:r>
      <w:r w:rsidR="00B06B53">
        <w:t>determine</w:t>
      </w:r>
      <w:r w:rsidR="00B06B53">
        <w:rPr>
          <w:spacing w:val="-5"/>
        </w:rPr>
        <w:t xml:space="preserve"> </w:t>
      </w:r>
      <w:r w:rsidR="00B06B53">
        <w:t>that</w:t>
      </w:r>
      <w:r w:rsidR="00B06B53">
        <w:rPr>
          <w:spacing w:val="-5"/>
        </w:rPr>
        <w:t xml:space="preserve"> </w:t>
      </w:r>
      <w:r w:rsidR="00B06B53">
        <w:t>no</w:t>
      </w:r>
      <w:r w:rsidR="00B06B53">
        <w:rPr>
          <w:spacing w:val="-4"/>
        </w:rPr>
        <w:t xml:space="preserve"> </w:t>
      </w:r>
      <w:r w:rsidR="00B06B53">
        <w:t>real</w:t>
      </w:r>
      <w:r w:rsidR="00B06B53">
        <w:rPr>
          <w:spacing w:val="-5"/>
        </w:rPr>
        <w:t xml:space="preserve"> </w:t>
      </w:r>
      <w:r w:rsidR="00B06B53">
        <w:t>or</w:t>
      </w:r>
      <w:r w:rsidR="00B06B53">
        <w:rPr>
          <w:spacing w:val="-4"/>
        </w:rPr>
        <w:t xml:space="preserve"> </w:t>
      </w:r>
      <w:r w:rsidR="00B06B53">
        <w:t>potential</w:t>
      </w:r>
      <w:r w:rsidR="00B06B53">
        <w:rPr>
          <w:spacing w:val="-5"/>
        </w:rPr>
        <w:t xml:space="preserve"> </w:t>
      </w:r>
      <w:r w:rsidR="00B06B53">
        <w:t>conflict</w:t>
      </w:r>
      <w:r w:rsidR="00B06B53">
        <w:rPr>
          <w:w w:val="99"/>
        </w:rPr>
        <w:t xml:space="preserve"> </w:t>
      </w:r>
      <w:r w:rsidR="00B06B53">
        <w:t>exits,</w:t>
      </w:r>
      <w:r w:rsidR="00B06B53">
        <w:rPr>
          <w:spacing w:val="-4"/>
        </w:rPr>
        <w:t xml:space="preserve"> </w:t>
      </w:r>
      <w:r w:rsidR="00B06B53">
        <w:t>or</w:t>
      </w:r>
      <w:r w:rsidR="00B06B53">
        <w:rPr>
          <w:spacing w:val="-3"/>
        </w:rPr>
        <w:t xml:space="preserve"> </w:t>
      </w:r>
      <w:r w:rsidR="00B06B53">
        <w:t>in</w:t>
      </w:r>
      <w:r w:rsidR="00B06B53">
        <w:rPr>
          <w:spacing w:val="-3"/>
        </w:rPr>
        <w:t xml:space="preserve"> </w:t>
      </w:r>
      <w:r w:rsidR="00B06B53">
        <w:t>cases</w:t>
      </w:r>
      <w:r w:rsidR="00B06B53">
        <w:rPr>
          <w:spacing w:val="-3"/>
        </w:rPr>
        <w:t xml:space="preserve"> </w:t>
      </w:r>
      <w:r w:rsidR="00B06B53">
        <w:t>where</w:t>
      </w:r>
      <w:r w:rsidR="00B06B53">
        <w:rPr>
          <w:spacing w:val="-3"/>
        </w:rPr>
        <w:t xml:space="preserve"> </w:t>
      </w:r>
      <w:r w:rsidR="00B06B53">
        <w:t>the</w:t>
      </w:r>
      <w:r w:rsidR="00B06B53">
        <w:rPr>
          <w:spacing w:val="-4"/>
        </w:rPr>
        <w:t xml:space="preserve"> </w:t>
      </w:r>
      <w:r w:rsidR="00B06B53">
        <w:t>Provost</w:t>
      </w:r>
      <w:r w:rsidR="00B06B53">
        <w:rPr>
          <w:spacing w:val="-3"/>
        </w:rPr>
        <w:t xml:space="preserve"> </w:t>
      </w:r>
      <w:r w:rsidR="00B06B53">
        <w:t>and</w:t>
      </w:r>
      <w:r w:rsidR="00B06B53">
        <w:rPr>
          <w:spacing w:val="-3"/>
        </w:rPr>
        <w:t xml:space="preserve"> </w:t>
      </w:r>
      <w:r w:rsidR="00B06B53">
        <w:t>the</w:t>
      </w:r>
      <w:r w:rsidR="00B06B53">
        <w:rPr>
          <w:spacing w:val="-3"/>
        </w:rPr>
        <w:t xml:space="preserve"> </w:t>
      </w:r>
      <w:r w:rsidR="00B06B53">
        <w:t>AAUP</w:t>
      </w:r>
      <w:r w:rsidR="00B06B53">
        <w:rPr>
          <w:spacing w:val="-3"/>
        </w:rPr>
        <w:t xml:space="preserve"> </w:t>
      </w:r>
      <w:r w:rsidR="00B06B53">
        <w:t>designee</w:t>
      </w:r>
      <w:r w:rsidR="00B06B53">
        <w:rPr>
          <w:spacing w:val="-4"/>
        </w:rPr>
        <w:t xml:space="preserve"> </w:t>
      </w:r>
      <w:r w:rsidR="00B06B53">
        <w:t>cannot</w:t>
      </w:r>
      <w:r w:rsidR="00B06B53">
        <w:rPr>
          <w:spacing w:val="-3"/>
        </w:rPr>
        <w:t xml:space="preserve"> </w:t>
      </w:r>
      <w:r w:rsidR="00B06B53">
        <w:t>agree</w:t>
      </w:r>
      <w:r w:rsidR="00B06B53">
        <w:rPr>
          <w:w w:val="99"/>
        </w:rPr>
        <w:t xml:space="preserve"> </w:t>
      </w:r>
      <w:r w:rsidR="00B06B53">
        <w:t>that</w:t>
      </w:r>
      <w:r w:rsidR="00B06B53">
        <w:rPr>
          <w:spacing w:val="-4"/>
        </w:rPr>
        <w:t xml:space="preserve"> </w:t>
      </w:r>
      <w:r w:rsidR="00B06B53">
        <w:t>is</w:t>
      </w:r>
      <w:r w:rsidR="00B06B53">
        <w:rPr>
          <w:spacing w:val="-3"/>
        </w:rPr>
        <w:t xml:space="preserve"> </w:t>
      </w:r>
      <w:r w:rsidR="00B06B53">
        <w:t>the</w:t>
      </w:r>
      <w:r w:rsidR="00B06B53">
        <w:rPr>
          <w:spacing w:val="-4"/>
        </w:rPr>
        <w:t xml:space="preserve"> </w:t>
      </w:r>
      <w:r w:rsidR="00B06B53">
        <w:t>case,</w:t>
      </w:r>
      <w:r w:rsidR="00B06B53">
        <w:rPr>
          <w:spacing w:val="-3"/>
        </w:rPr>
        <w:t xml:space="preserve"> </w:t>
      </w:r>
      <w:r w:rsidR="00B06B53">
        <w:t>the</w:t>
      </w:r>
      <w:r w:rsidR="00B06B53">
        <w:rPr>
          <w:spacing w:val="-4"/>
        </w:rPr>
        <w:t xml:space="preserve"> </w:t>
      </w:r>
      <w:r w:rsidR="00B06B53">
        <w:t>matter</w:t>
      </w:r>
      <w:r w:rsidR="00B06B53">
        <w:rPr>
          <w:spacing w:val="-3"/>
        </w:rPr>
        <w:t xml:space="preserve"> </w:t>
      </w:r>
      <w:r w:rsidR="00B06B53">
        <w:t>will</w:t>
      </w:r>
      <w:r w:rsidR="00B06B53">
        <w:rPr>
          <w:spacing w:val="-4"/>
        </w:rPr>
        <w:t xml:space="preserve"> </w:t>
      </w:r>
      <w:r w:rsidR="00B06B53">
        <w:t>be</w:t>
      </w:r>
      <w:r w:rsidR="00B06B53">
        <w:rPr>
          <w:spacing w:val="-3"/>
        </w:rPr>
        <w:t xml:space="preserve"> </w:t>
      </w:r>
      <w:r w:rsidR="00B06B53">
        <w:t>referred</w:t>
      </w:r>
      <w:r w:rsidR="00B06B53">
        <w:rPr>
          <w:spacing w:val="-4"/>
        </w:rPr>
        <w:t xml:space="preserve"> </w:t>
      </w:r>
      <w:r w:rsidR="00B06B53">
        <w:t>to</w:t>
      </w:r>
      <w:r w:rsidR="00B06B53">
        <w:rPr>
          <w:spacing w:val="-3"/>
        </w:rPr>
        <w:t xml:space="preserve"> </w:t>
      </w:r>
      <w:r w:rsidR="00B06B53">
        <w:t>the</w:t>
      </w:r>
      <w:r w:rsidR="00B06B53">
        <w:rPr>
          <w:spacing w:val="-4"/>
        </w:rPr>
        <w:t xml:space="preserve"> </w:t>
      </w:r>
      <w:r w:rsidR="00B06B53">
        <w:t>Conflict</w:t>
      </w:r>
      <w:r w:rsidR="00B06B53">
        <w:rPr>
          <w:spacing w:val="-3"/>
        </w:rPr>
        <w:t xml:space="preserve"> </w:t>
      </w:r>
      <w:r w:rsidR="00B06B53">
        <w:t>Committee</w:t>
      </w:r>
      <w:r w:rsidR="00B06B53">
        <w:rPr>
          <w:spacing w:val="-4"/>
        </w:rPr>
        <w:t xml:space="preserve"> </w:t>
      </w:r>
      <w:r w:rsidR="00B06B53">
        <w:t>of</w:t>
      </w:r>
      <w:r w:rsidR="00B06B53">
        <w:rPr>
          <w:spacing w:val="-3"/>
        </w:rPr>
        <w:t xml:space="preserve"> </w:t>
      </w:r>
      <w:r w:rsidR="00B06B53">
        <w:t>the</w:t>
      </w:r>
      <w:r w:rsidR="00B06B53">
        <w:rPr>
          <w:w w:val="99"/>
        </w:rPr>
        <w:t xml:space="preserve"> </w:t>
      </w:r>
      <w:r w:rsidR="00B06B53">
        <w:t>University's</w:t>
      </w:r>
      <w:r w:rsidR="00B06B53">
        <w:rPr>
          <w:spacing w:val="-5"/>
        </w:rPr>
        <w:t xml:space="preserve"> </w:t>
      </w:r>
      <w:r w:rsidR="00B06B53">
        <w:t>Board</w:t>
      </w:r>
      <w:r w:rsidR="00B06B53">
        <w:rPr>
          <w:spacing w:val="-5"/>
        </w:rPr>
        <w:t xml:space="preserve"> </w:t>
      </w:r>
      <w:r w:rsidR="00B06B53">
        <w:t>of</w:t>
      </w:r>
      <w:r w:rsidR="00B06B53">
        <w:rPr>
          <w:spacing w:val="-5"/>
        </w:rPr>
        <w:t xml:space="preserve"> </w:t>
      </w:r>
      <w:r w:rsidR="00B06B53">
        <w:t>Trustees.</w:t>
      </w:r>
      <w:r w:rsidR="00B06B53">
        <w:rPr>
          <w:spacing w:val="-4"/>
        </w:rPr>
        <w:t xml:space="preserve"> </w:t>
      </w:r>
      <w:r w:rsidR="00B06B53">
        <w:t>Financial</w:t>
      </w:r>
      <w:r w:rsidR="00B06B53">
        <w:rPr>
          <w:spacing w:val="-5"/>
        </w:rPr>
        <w:t xml:space="preserve"> </w:t>
      </w:r>
      <w:r w:rsidR="00B06B53">
        <w:t>or</w:t>
      </w:r>
      <w:r w:rsidR="00B06B53">
        <w:rPr>
          <w:spacing w:val="-5"/>
        </w:rPr>
        <w:t xml:space="preserve"> </w:t>
      </w:r>
      <w:r w:rsidR="00B06B53">
        <w:t>personnel</w:t>
      </w:r>
      <w:r w:rsidR="00B06B53">
        <w:rPr>
          <w:spacing w:val="-4"/>
        </w:rPr>
        <w:t xml:space="preserve"> </w:t>
      </w:r>
      <w:r w:rsidR="00B06B53">
        <w:t>decisions</w:t>
      </w:r>
      <w:r w:rsidR="00B06B53">
        <w:rPr>
          <w:spacing w:val="-5"/>
        </w:rPr>
        <w:t xml:space="preserve"> </w:t>
      </w:r>
      <w:r w:rsidR="00B06B53">
        <w:t>that</w:t>
      </w:r>
      <w:r w:rsidR="00B06B53">
        <w:rPr>
          <w:spacing w:val="-5"/>
        </w:rPr>
        <w:t xml:space="preserve"> </w:t>
      </w:r>
      <w:r w:rsidR="00B06B53">
        <w:t>relate</w:t>
      </w:r>
      <w:r w:rsidR="00B06B53">
        <w:rPr>
          <w:w w:val="99"/>
        </w:rPr>
        <w:t xml:space="preserve"> </w:t>
      </w:r>
      <w:r w:rsidR="00B06B53">
        <w:t>to</w:t>
      </w:r>
      <w:r w:rsidR="00B06B53">
        <w:rPr>
          <w:spacing w:val="-5"/>
        </w:rPr>
        <w:t xml:space="preserve"> </w:t>
      </w:r>
      <w:r w:rsidR="00B06B53">
        <w:t>the</w:t>
      </w:r>
      <w:r w:rsidR="00B06B53">
        <w:rPr>
          <w:spacing w:val="-5"/>
        </w:rPr>
        <w:t xml:space="preserve"> </w:t>
      </w:r>
      <w:r w:rsidR="00B06B53">
        <w:t>reported</w:t>
      </w:r>
      <w:r w:rsidR="00B06B53">
        <w:rPr>
          <w:spacing w:val="-5"/>
        </w:rPr>
        <w:t xml:space="preserve"> </w:t>
      </w:r>
      <w:r w:rsidR="00B06B53">
        <w:t>potential</w:t>
      </w:r>
      <w:r w:rsidR="00B06B53">
        <w:rPr>
          <w:spacing w:val="-4"/>
        </w:rPr>
        <w:t xml:space="preserve"> </w:t>
      </w:r>
      <w:r w:rsidR="00B06B53">
        <w:t>conflict</w:t>
      </w:r>
      <w:r w:rsidR="00B06B53">
        <w:rPr>
          <w:spacing w:val="-5"/>
        </w:rPr>
        <w:t xml:space="preserve"> </w:t>
      </w:r>
      <w:r w:rsidR="00B06B53">
        <w:t>of</w:t>
      </w:r>
      <w:r w:rsidR="00B06B53">
        <w:rPr>
          <w:spacing w:val="-5"/>
        </w:rPr>
        <w:t xml:space="preserve"> </w:t>
      </w:r>
      <w:r w:rsidR="00B06B53">
        <w:t>interest</w:t>
      </w:r>
      <w:r w:rsidR="00B06B53">
        <w:rPr>
          <w:spacing w:val="-5"/>
        </w:rPr>
        <w:t xml:space="preserve"> </w:t>
      </w:r>
      <w:r w:rsidR="00B06B53">
        <w:t>will</w:t>
      </w:r>
      <w:r w:rsidR="00B06B53">
        <w:rPr>
          <w:spacing w:val="-4"/>
        </w:rPr>
        <w:t xml:space="preserve"> </w:t>
      </w:r>
      <w:r w:rsidR="00B06B53">
        <w:t>not</w:t>
      </w:r>
      <w:r w:rsidR="00B06B53">
        <w:rPr>
          <w:spacing w:val="-5"/>
        </w:rPr>
        <w:t xml:space="preserve"> </w:t>
      </w:r>
      <w:r w:rsidR="00B06B53">
        <w:t>be</w:t>
      </w:r>
      <w:r w:rsidR="00B06B53">
        <w:rPr>
          <w:spacing w:val="-5"/>
        </w:rPr>
        <w:t xml:space="preserve"> </w:t>
      </w:r>
      <w:r w:rsidR="00B06B53">
        <w:t>implemented</w:t>
      </w:r>
      <w:r w:rsidR="00B06B53">
        <w:rPr>
          <w:spacing w:val="-5"/>
        </w:rPr>
        <w:t xml:space="preserve"> </w:t>
      </w:r>
      <w:r w:rsidR="00B06B53">
        <w:t>until</w:t>
      </w:r>
      <w:r w:rsidR="00B06B53">
        <w:rPr>
          <w:w w:val="99"/>
        </w:rPr>
        <w:t xml:space="preserve"> </w:t>
      </w:r>
      <w:r w:rsidR="00B06B53">
        <w:t>reviewed</w:t>
      </w:r>
      <w:r w:rsidR="00B06B53">
        <w:rPr>
          <w:spacing w:val="-4"/>
        </w:rPr>
        <w:t xml:space="preserve"> </w:t>
      </w:r>
      <w:r w:rsidR="00B06B53">
        <w:t>and</w:t>
      </w:r>
      <w:r w:rsidR="00B06B53">
        <w:rPr>
          <w:spacing w:val="-3"/>
        </w:rPr>
        <w:t xml:space="preserve"> </w:t>
      </w:r>
      <w:r w:rsidR="00B06B53">
        <w:t>approved</w:t>
      </w:r>
      <w:r w:rsidR="00B06B53">
        <w:rPr>
          <w:spacing w:val="-3"/>
        </w:rPr>
        <w:t xml:space="preserve"> </w:t>
      </w:r>
      <w:r w:rsidR="00B06B53">
        <w:t>by</w:t>
      </w:r>
      <w:r w:rsidR="00B06B53">
        <w:rPr>
          <w:spacing w:val="-3"/>
        </w:rPr>
        <w:t xml:space="preserve"> </w:t>
      </w:r>
      <w:r w:rsidR="00B06B53">
        <w:t>either</w:t>
      </w:r>
      <w:r w:rsidR="00B06B53">
        <w:rPr>
          <w:spacing w:val="-3"/>
        </w:rPr>
        <w:t xml:space="preserve"> </w:t>
      </w:r>
      <w:r w:rsidR="00B06B53">
        <w:t>the</w:t>
      </w:r>
      <w:r w:rsidR="00B06B53">
        <w:rPr>
          <w:spacing w:val="-3"/>
        </w:rPr>
        <w:t xml:space="preserve"> </w:t>
      </w:r>
      <w:r w:rsidR="00B06B53">
        <w:t>Provost</w:t>
      </w:r>
      <w:r w:rsidR="00B06B53">
        <w:rPr>
          <w:spacing w:val="-3"/>
        </w:rPr>
        <w:t xml:space="preserve"> </w:t>
      </w:r>
      <w:r w:rsidR="00B06B53">
        <w:t>and</w:t>
      </w:r>
      <w:r w:rsidR="00B06B53">
        <w:rPr>
          <w:spacing w:val="-3"/>
        </w:rPr>
        <w:t xml:space="preserve"> </w:t>
      </w:r>
      <w:r w:rsidR="00B06B53">
        <w:t>the</w:t>
      </w:r>
      <w:r w:rsidR="00B06B53">
        <w:rPr>
          <w:spacing w:val="-3"/>
        </w:rPr>
        <w:t xml:space="preserve"> </w:t>
      </w:r>
      <w:r w:rsidR="00B06B53">
        <w:t>AAUP</w:t>
      </w:r>
      <w:r w:rsidR="00B06B53">
        <w:rPr>
          <w:spacing w:val="-4"/>
        </w:rPr>
        <w:t xml:space="preserve"> </w:t>
      </w:r>
      <w:r w:rsidR="00B06B53">
        <w:t>designee</w:t>
      </w:r>
      <w:r w:rsidR="00B06B53">
        <w:rPr>
          <w:spacing w:val="-3"/>
        </w:rPr>
        <w:t xml:space="preserve"> </w:t>
      </w:r>
      <w:r w:rsidR="00B06B53">
        <w:t>or</w:t>
      </w:r>
      <w:r w:rsidR="00B06B53">
        <w:rPr>
          <w:spacing w:val="-3"/>
        </w:rPr>
        <w:t xml:space="preserve"> </w:t>
      </w:r>
      <w:r w:rsidR="00B06B53">
        <w:t>the</w:t>
      </w:r>
      <w:r w:rsidR="00B06B53">
        <w:rPr>
          <w:w w:val="99"/>
        </w:rPr>
        <w:t xml:space="preserve"> </w:t>
      </w:r>
      <w:r w:rsidR="00B06B53">
        <w:t>Conflict</w:t>
      </w:r>
      <w:r w:rsidR="00B06B53">
        <w:rPr>
          <w:spacing w:val="-5"/>
        </w:rPr>
        <w:t xml:space="preserve"> </w:t>
      </w:r>
      <w:r w:rsidR="00B06B53">
        <w:t>Committee</w:t>
      </w:r>
      <w:r w:rsidR="00B06B53">
        <w:rPr>
          <w:spacing w:val="-4"/>
        </w:rPr>
        <w:t xml:space="preserve"> </w:t>
      </w:r>
      <w:r w:rsidR="00B06B53">
        <w:t>of</w:t>
      </w:r>
      <w:r w:rsidR="00B06B53">
        <w:rPr>
          <w:spacing w:val="-4"/>
        </w:rPr>
        <w:t xml:space="preserve"> </w:t>
      </w:r>
      <w:r w:rsidR="00B06B53">
        <w:t>the</w:t>
      </w:r>
      <w:r w:rsidR="00B06B53">
        <w:rPr>
          <w:spacing w:val="-5"/>
        </w:rPr>
        <w:t xml:space="preserve"> </w:t>
      </w:r>
      <w:r w:rsidR="00B06B53">
        <w:t>University</w:t>
      </w:r>
      <w:r w:rsidR="00B06B53">
        <w:rPr>
          <w:spacing w:val="-4"/>
        </w:rPr>
        <w:t xml:space="preserve"> </w:t>
      </w:r>
      <w:r w:rsidR="00B06B53">
        <w:t>Board</w:t>
      </w:r>
      <w:r w:rsidR="00B06B53">
        <w:rPr>
          <w:spacing w:val="-4"/>
        </w:rPr>
        <w:t xml:space="preserve"> </w:t>
      </w:r>
      <w:r w:rsidR="00B06B53">
        <w:t>of</w:t>
      </w:r>
      <w:r w:rsidR="00B06B53">
        <w:rPr>
          <w:spacing w:val="-5"/>
        </w:rPr>
        <w:t xml:space="preserve"> </w:t>
      </w:r>
      <w:r w:rsidR="00B06B53">
        <w:t>Trustees.</w:t>
      </w:r>
    </w:p>
    <w:p w14:paraId="28833B2D" w14:textId="7A0931E8" w:rsidR="00D05E82" w:rsidRDefault="00D05E82" w:rsidP="00085858">
      <w:pPr>
        <w:pStyle w:val="BodyText"/>
        <w:spacing w:before="69"/>
        <w:ind w:left="0" w:right="450"/>
      </w:pPr>
    </w:p>
    <w:p w14:paraId="3560A4ED" w14:textId="57174731" w:rsidR="00D05E82" w:rsidRDefault="00D05E82" w:rsidP="00085858">
      <w:pPr>
        <w:pStyle w:val="BodyText"/>
        <w:spacing w:before="69"/>
        <w:ind w:left="0" w:right="450"/>
      </w:pPr>
    </w:p>
    <w:p w14:paraId="33131870" w14:textId="6CC2B32F" w:rsidR="00010D13" w:rsidRDefault="00010D13" w:rsidP="00085858">
      <w:pPr>
        <w:pStyle w:val="BodyText"/>
        <w:spacing w:before="69"/>
        <w:ind w:left="0" w:right="450"/>
      </w:pPr>
    </w:p>
    <w:p w14:paraId="04610F49" w14:textId="591C2341" w:rsidR="00010D13" w:rsidRDefault="00010D13" w:rsidP="00085858">
      <w:pPr>
        <w:pStyle w:val="BodyText"/>
        <w:spacing w:before="69"/>
        <w:ind w:left="0" w:right="450"/>
      </w:pPr>
    </w:p>
    <w:p w14:paraId="2781550C" w14:textId="5D058DE5" w:rsidR="00010D13" w:rsidRDefault="00010D13" w:rsidP="00085858">
      <w:pPr>
        <w:pStyle w:val="BodyText"/>
        <w:spacing w:before="69"/>
        <w:ind w:left="0" w:right="450"/>
      </w:pPr>
    </w:p>
    <w:p w14:paraId="392176B0" w14:textId="77777777" w:rsidR="00010D13" w:rsidRDefault="00010D13" w:rsidP="00085858">
      <w:pPr>
        <w:pStyle w:val="BodyText"/>
        <w:spacing w:before="69"/>
        <w:ind w:left="0" w:right="450"/>
      </w:pPr>
    </w:p>
    <w:p w14:paraId="5C505D2D" w14:textId="77777777" w:rsidR="00500D5E" w:rsidRDefault="00B06B53">
      <w:pPr>
        <w:pStyle w:val="Heading2"/>
        <w:ind w:left="805"/>
        <w:jc w:val="center"/>
        <w:rPr>
          <w:b w:val="0"/>
          <w:bCs w:val="0"/>
        </w:rPr>
      </w:pPr>
      <w:r>
        <w:rPr>
          <w:u w:val="single" w:color="000000"/>
        </w:rPr>
        <w:t>ARTICLE</w:t>
      </w:r>
      <w:r>
        <w:rPr>
          <w:spacing w:val="-4"/>
          <w:u w:val="single" w:color="000000"/>
        </w:rPr>
        <w:t xml:space="preserve"> </w:t>
      </w:r>
      <w:r>
        <w:rPr>
          <w:u w:val="single" w:color="000000"/>
        </w:rPr>
        <w:t>IV</w:t>
      </w:r>
    </w:p>
    <w:p w14:paraId="12136DED" w14:textId="77777777" w:rsidR="00500D5E" w:rsidRDefault="00500D5E">
      <w:pPr>
        <w:spacing w:before="11"/>
        <w:rPr>
          <w:rFonts w:ascii="Times New Roman" w:eastAsia="Times New Roman" w:hAnsi="Times New Roman" w:cs="Times New Roman"/>
          <w:b/>
          <w:bCs/>
          <w:sz w:val="17"/>
          <w:szCs w:val="17"/>
        </w:rPr>
      </w:pPr>
    </w:p>
    <w:p w14:paraId="0E6CEA21" w14:textId="77777777" w:rsidR="00500D5E" w:rsidRDefault="00B06B53">
      <w:pPr>
        <w:pStyle w:val="BodyText"/>
        <w:spacing w:before="69"/>
        <w:ind w:left="3559"/>
      </w:pPr>
      <w:r>
        <w:rPr>
          <w:u w:val="single" w:color="000000"/>
        </w:rPr>
        <w:t>ACADEMIC</w:t>
      </w:r>
      <w:r>
        <w:rPr>
          <w:spacing w:val="-6"/>
          <w:u w:val="single" w:color="000000"/>
        </w:rPr>
        <w:t xml:space="preserve"> </w:t>
      </w:r>
      <w:r>
        <w:rPr>
          <w:u w:val="single" w:color="000000"/>
        </w:rPr>
        <w:t>FREEDOM</w:t>
      </w:r>
    </w:p>
    <w:p w14:paraId="035E9CFA" w14:textId="77777777" w:rsidR="00500D5E" w:rsidRDefault="00500D5E">
      <w:pPr>
        <w:spacing w:before="11"/>
        <w:rPr>
          <w:rFonts w:ascii="Times New Roman" w:eastAsia="Times New Roman" w:hAnsi="Times New Roman" w:cs="Times New Roman"/>
          <w:sz w:val="17"/>
          <w:szCs w:val="17"/>
        </w:rPr>
      </w:pPr>
    </w:p>
    <w:p w14:paraId="5FB8E402" w14:textId="77777777" w:rsidR="00500D5E" w:rsidRDefault="00B06B53" w:rsidP="00010D13">
      <w:pPr>
        <w:pStyle w:val="BodyText"/>
        <w:spacing w:before="69"/>
        <w:ind w:left="1160" w:right="180" w:firstLine="720"/>
      </w:pPr>
      <w:r>
        <w:t>As</w:t>
      </w:r>
      <w:r>
        <w:rPr>
          <w:spacing w:val="-5"/>
        </w:rPr>
        <w:t xml:space="preserve"> </w:t>
      </w:r>
      <w:r>
        <w:t>members</w:t>
      </w:r>
      <w:r>
        <w:rPr>
          <w:spacing w:val="-5"/>
        </w:rPr>
        <w:t xml:space="preserve"> </w:t>
      </w:r>
      <w:r>
        <w:t>of</w:t>
      </w:r>
      <w:r>
        <w:rPr>
          <w:spacing w:val="-5"/>
        </w:rPr>
        <w:t xml:space="preserve"> </w:t>
      </w:r>
      <w:r>
        <w:t>the</w:t>
      </w:r>
      <w:r>
        <w:rPr>
          <w:spacing w:val="-5"/>
        </w:rPr>
        <w:t xml:space="preserve"> </w:t>
      </w:r>
      <w:r>
        <w:t>community,</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have</w:t>
      </w:r>
      <w:r>
        <w:rPr>
          <w:spacing w:val="-5"/>
        </w:rPr>
        <w:t xml:space="preserve"> </w:t>
      </w:r>
      <w:r>
        <w:t>the</w:t>
      </w:r>
      <w:r>
        <w:rPr>
          <w:w w:val="99"/>
        </w:rPr>
        <w:t xml:space="preserve"> </w:t>
      </w:r>
      <w:r>
        <w:t>rights</w:t>
      </w:r>
      <w:r>
        <w:rPr>
          <w:spacing w:val="-5"/>
        </w:rPr>
        <w:t xml:space="preserve"> </w:t>
      </w:r>
      <w:r>
        <w:t>and</w:t>
      </w:r>
      <w:r>
        <w:rPr>
          <w:spacing w:val="-4"/>
        </w:rPr>
        <w:t xml:space="preserve"> </w:t>
      </w:r>
      <w:r>
        <w:t>obligations</w:t>
      </w:r>
      <w:r>
        <w:rPr>
          <w:spacing w:val="-4"/>
        </w:rPr>
        <w:t xml:space="preserve"> </w:t>
      </w:r>
      <w:r>
        <w:t>of</w:t>
      </w:r>
      <w:r>
        <w:rPr>
          <w:spacing w:val="-4"/>
        </w:rPr>
        <w:t xml:space="preserve"> </w:t>
      </w:r>
      <w:r>
        <w:t>all</w:t>
      </w:r>
      <w:r>
        <w:rPr>
          <w:spacing w:val="-4"/>
        </w:rPr>
        <w:t xml:space="preserve"> </w:t>
      </w:r>
      <w:r>
        <w:t>citizens.</w:t>
      </w:r>
      <w:r>
        <w:rPr>
          <w:spacing w:val="52"/>
        </w:rPr>
        <w:t xml:space="preserve"> </w:t>
      </w:r>
      <w:r>
        <w:t>They</w:t>
      </w:r>
      <w:r>
        <w:rPr>
          <w:spacing w:val="-4"/>
        </w:rPr>
        <w:t xml:space="preserve"> </w:t>
      </w:r>
      <w:r>
        <w:t>measure</w:t>
      </w:r>
      <w:r>
        <w:rPr>
          <w:spacing w:val="-4"/>
        </w:rPr>
        <w:t xml:space="preserve"> </w:t>
      </w:r>
      <w:r>
        <w:t>the</w:t>
      </w:r>
      <w:r>
        <w:rPr>
          <w:spacing w:val="-4"/>
        </w:rPr>
        <w:t xml:space="preserve"> </w:t>
      </w:r>
      <w:r>
        <w:t>importance</w:t>
      </w:r>
      <w:r>
        <w:rPr>
          <w:spacing w:val="-4"/>
        </w:rPr>
        <w:t xml:space="preserve"> </w:t>
      </w:r>
      <w:r>
        <w:t>of</w:t>
      </w:r>
      <w:r>
        <w:rPr>
          <w:spacing w:val="-5"/>
        </w:rPr>
        <w:t xml:space="preserve"> </w:t>
      </w:r>
      <w:r>
        <w:t>these</w:t>
      </w:r>
      <w:r>
        <w:rPr>
          <w:w w:val="99"/>
        </w:rPr>
        <w:t xml:space="preserve"> </w:t>
      </w:r>
      <w:r>
        <w:t>obligations</w:t>
      </w:r>
      <w:r>
        <w:rPr>
          <w:spacing w:val="-4"/>
        </w:rPr>
        <w:t xml:space="preserve"> </w:t>
      </w:r>
      <w:r>
        <w:t>in</w:t>
      </w:r>
      <w:r>
        <w:rPr>
          <w:spacing w:val="-4"/>
        </w:rPr>
        <w:t xml:space="preserve"> </w:t>
      </w:r>
      <w:r>
        <w:t>the</w:t>
      </w:r>
      <w:r>
        <w:rPr>
          <w:spacing w:val="-4"/>
        </w:rPr>
        <w:t xml:space="preserve"> </w:t>
      </w:r>
      <w:r>
        <w:t>light</w:t>
      </w:r>
      <w:r>
        <w:rPr>
          <w:spacing w:val="-4"/>
        </w:rPr>
        <w:t xml:space="preserve"> </w:t>
      </w:r>
      <w:r>
        <w:t>of</w:t>
      </w:r>
      <w:r>
        <w:rPr>
          <w:spacing w:val="-3"/>
        </w:rPr>
        <w:t xml:space="preserve"> </w:t>
      </w:r>
      <w:r>
        <w:t>their</w:t>
      </w:r>
      <w:r>
        <w:rPr>
          <w:spacing w:val="-4"/>
        </w:rPr>
        <w:t xml:space="preserve"> </w:t>
      </w:r>
      <w:r>
        <w:t>responsibilities</w:t>
      </w:r>
      <w:r>
        <w:rPr>
          <w:spacing w:val="-4"/>
        </w:rPr>
        <w:t xml:space="preserve"> </w:t>
      </w:r>
      <w:r>
        <w:t>to</w:t>
      </w:r>
      <w:r>
        <w:rPr>
          <w:spacing w:val="-4"/>
        </w:rPr>
        <w:t xml:space="preserve"> </w:t>
      </w:r>
      <w:r>
        <w:t>their</w:t>
      </w:r>
      <w:r>
        <w:rPr>
          <w:spacing w:val="-3"/>
        </w:rPr>
        <w:t xml:space="preserve"> </w:t>
      </w:r>
      <w:r>
        <w:t>subjects,</w:t>
      </w:r>
      <w:r>
        <w:rPr>
          <w:spacing w:val="-4"/>
        </w:rPr>
        <w:t xml:space="preserve"> </w:t>
      </w:r>
      <w:r>
        <w:t>to</w:t>
      </w:r>
      <w:r>
        <w:rPr>
          <w:spacing w:val="-4"/>
        </w:rPr>
        <w:t xml:space="preserve"> </w:t>
      </w:r>
      <w:r>
        <w:t>their students,</w:t>
      </w:r>
      <w:r>
        <w:rPr>
          <w:spacing w:val="-3"/>
        </w:rPr>
        <w:t xml:space="preserve"> </w:t>
      </w:r>
      <w:r>
        <w:t>to</w:t>
      </w:r>
      <w:r>
        <w:rPr>
          <w:spacing w:val="-3"/>
        </w:rPr>
        <w:t xml:space="preserve"> </w:t>
      </w:r>
      <w:r>
        <w:t>their</w:t>
      </w:r>
      <w:r>
        <w:rPr>
          <w:spacing w:val="-3"/>
        </w:rPr>
        <w:t xml:space="preserve"> </w:t>
      </w:r>
      <w:r>
        <w:t>profession,</w:t>
      </w:r>
      <w:r>
        <w:rPr>
          <w:spacing w:val="-3"/>
        </w:rPr>
        <w:t xml:space="preserve"> </w:t>
      </w:r>
      <w:r>
        <w:t>and</w:t>
      </w:r>
      <w:r>
        <w:rPr>
          <w:spacing w:val="-3"/>
        </w:rPr>
        <w:t xml:space="preserve"> </w:t>
      </w:r>
      <w:r>
        <w:t>to</w:t>
      </w:r>
      <w:r>
        <w:rPr>
          <w:spacing w:val="-3"/>
        </w:rPr>
        <w:t xml:space="preserve"> </w:t>
      </w:r>
      <w:r>
        <w:t>their</w:t>
      </w:r>
      <w:r>
        <w:rPr>
          <w:spacing w:val="-3"/>
        </w:rPr>
        <w:t xml:space="preserve"> </w:t>
      </w:r>
      <w:r>
        <w:t>institution.</w:t>
      </w:r>
      <w:r>
        <w:rPr>
          <w:spacing w:val="54"/>
        </w:rPr>
        <w:t xml:space="preserve"> </w:t>
      </w:r>
      <w:r>
        <w:t>As</w:t>
      </w:r>
      <w:r>
        <w:rPr>
          <w:spacing w:val="-3"/>
        </w:rPr>
        <w:t xml:space="preserve"> </w:t>
      </w:r>
      <w:r>
        <w:t>citizens</w:t>
      </w:r>
      <w:r>
        <w:rPr>
          <w:spacing w:val="-3"/>
        </w:rPr>
        <w:t xml:space="preserve"> </w:t>
      </w:r>
      <w:r>
        <w:t>engaged</w:t>
      </w:r>
      <w:r>
        <w:rPr>
          <w:spacing w:val="-3"/>
        </w:rPr>
        <w:t xml:space="preserve"> </w:t>
      </w:r>
      <w:r>
        <w:t>in a</w:t>
      </w:r>
      <w:r>
        <w:rPr>
          <w:spacing w:val="-4"/>
        </w:rPr>
        <w:t xml:space="preserve"> </w:t>
      </w:r>
      <w:r>
        <w:t>profession</w:t>
      </w:r>
      <w:r>
        <w:rPr>
          <w:spacing w:val="-3"/>
        </w:rPr>
        <w:t xml:space="preserve"> </w:t>
      </w:r>
      <w:r>
        <w:t>that</w:t>
      </w:r>
      <w:r>
        <w:rPr>
          <w:spacing w:val="-3"/>
        </w:rPr>
        <w:t xml:space="preserve"> </w:t>
      </w:r>
      <w:r>
        <w:t>depends</w:t>
      </w:r>
      <w:r>
        <w:rPr>
          <w:spacing w:val="-3"/>
        </w:rPr>
        <w:t xml:space="preserve"> </w:t>
      </w:r>
      <w:r>
        <w:t>upon</w:t>
      </w:r>
      <w:r>
        <w:rPr>
          <w:spacing w:val="-4"/>
        </w:rPr>
        <w:t xml:space="preserve"> </w:t>
      </w:r>
      <w:r>
        <w:t>freedom</w:t>
      </w:r>
      <w:r>
        <w:rPr>
          <w:spacing w:val="-3"/>
        </w:rPr>
        <w:t xml:space="preserve"> </w:t>
      </w:r>
      <w:r>
        <w:t>for</w:t>
      </w:r>
      <w:r>
        <w:rPr>
          <w:spacing w:val="-3"/>
        </w:rPr>
        <w:t xml:space="preserve"> </w:t>
      </w:r>
      <w:r>
        <w:t>its</w:t>
      </w:r>
      <w:r>
        <w:rPr>
          <w:spacing w:val="-3"/>
        </w:rPr>
        <w:t xml:space="preserve"> </w:t>
      </w:r>
      <w:r>
        <w:t>health</w:t>
      </w:r>
      <w:r>
        <w:rPr>
          <w:spacing w:val="-3"/>
        </w:rPr>
        <w:t xml:space="preserve"> </w:t>
      </w:r>
      <w:r>
        <w:t>and</w:t>
      </w:r>
      <w:r>
        <w:rPr>
          <w:spacing w:val="-4"/>
        </w:rPr>
        <w:t xml:space="preserve"> </w:t>
      </w:r>
      <w:r>
        <w:t>integrity, bargaining</w:t>
      </w:r>
      <w:r>
        <w:rPr>
          <w:spacing w:val="-7"/>
        </w:rPr>
        <w:t xml:space="preserve"> </w:t>
      </w:r>
      <w:r>
        <w:t>unit</w:t>
      </w:r>
      <w:r>
        <w:rPr>
          <w:spacing w:val="-6"/>
        </w:rPr>
        <w:t xml:space="preserve"> </w:t>
      </w:r>
      <w:r>
        <w:t>members</w:t>
      </w:r>
      <w:r>
        <w:rPr>
          <w:spacing w:val="-6"/>
        </w:rPr>
        <w:t xml:space="preserve"> </w:t>
      </w:r>
      <w:r>
        <w:t>have</w:t>
      </w:r>
      <w:r>
        <w:rPr>
          <w:spacing w:val="-6"/>
        </w:rPr>
        <w:t xml:space="preserve"> </w:t>
      </w:r>
      <w:r>
        <w:t>a</w:t>
      </w:r>
      <w:r>
        <w:rPr>
          <w:spacing w:val="-6"/>
        </w:rPr>
        <w:t xml:space="preserve"> </w:t>
      </w:r>
      <w:r>
        <w:t>particular</w:t>
      </w:r>
      <w:r>
        <w:rPr>
          <w:spacing w:val="-6"/>
        </w:rPr>
        <w:t xml:space="preserve"> </w:t>
      </w:r>
      <w:r>
        <w:t>obligation</w:t>
      </w:r>
      <w:r>
        <w:rPr>
          <w:spacing w:val="-7"/>
        </w:rPr>
        <w:t xml:space="preserve"> </w:t>
      </w:r>
      <w:r>
        <w:t>to</w:t>
      </w:r>
      <w:r>
        <w:rPr>
          <w:spacing w:val="-6"/>
        </w:rPr>
        <w:t xml:space="preserve"> </w:t>
      </w:r>
      <w:r>
        <w:t>promote</w:t>
      </w:r>
      <w:r>
        <w:rPr>
          <w:spacing w:val="-6"/>
        </w:rPr>
        <w:t xml:space="preserve"> </w:t>
      </w:r>
      <w:r>
        <w:t>conditions of</w:t>
      </w:r>
      <w:r>
        <w:rPr>
          <w:spacing w:val="-5"/>
        </w:rPr>
        <w:t xml:space="preserve"> </w:t>
      </w:r>
      <w:r>
        <w:t>free</w:t>
      </w:r>
      <w:r>
        <w:rPr>
          <w:spacing w:val="-5"/>
        </w:rPr>
        <w:t xml:space="preserve"> </w:t>
      </w:r>
      <w:r>
        <w:t>inquiry</w:t>
      </w:r>
      <w:r>
        <w:rPr>
          <w:spacing w:val="-4"/>
        </w:rPr>
        <w:t xml:space="preserve"> </w:t>
      </w:r>
      <w:r>
        <w:t>and</w:t>
      </w:r>
      <w:r>
        <w:rPr>
          <w:spacing w:val="-5"/>
        </w:rPr>
        <w:t xml:space="preserve"> </w:t>
      </w:r>
      <w:r>
        <w:t>to</w:t>
      </w:r>
      <w:r>
        <w:rPr>
          <w:spacing w:val="-5"/>
        </w:rPr>
        <w:t xml:space="preserve"> </w:t>
      </w:r>
      <w:r>
        <w:t>further</w:t>
      </w:r>
      <w:r>
        <w:rPr>
          <w:spacing w:val="-4"/>
        </w:rPr>
        <w:t xml:space="preserve"> </w:t>
      </w:r>
      <w:r>
        <w:t>public</w:t>
      </w:r>
      <w:r>
        <w:rPr>
          <w:spacing w:val="-5"/>
        </w:rPr>
        <w:t xml:space="preserve"> </w:t>
      </w:r>
      <w:r>
        <w:t>understanding</w:t>
      </w:r>
      <w:r>
        <w:rPr>
          <w:spacing w:val="-4"/>
        </w:rPr>
        <w:t xml:space="preserve"> </w:t>
      </w:r>
      <w:r>
        <w:t>of</w:t>
      </w:r>
      <w:r>
        <w:rPr>
          <w:spacing w:val="-5"/>
        </w:rPr>
        <w:t xml:space="preserve"> </w:t>
      </w:r>
      <w:r>
        <w:t>academic</w:t>
      </w:r>
      <w:r>
        <w:rPr>
          <w:spacing w:val="-5"/>
        </w:rPr>
        <w:t xml:space="preserve"> </w:t>
      </w:r>
      <w:r>
        <w:t>freedom.</w:t>
      </w:r>
    </w:p>
    <w:p w14:paraId="146A840D" w14:textId="77777777" w:rsidR="00605402" w:rsidRPr="00010D13" w:rsidRDefault="00605402" w:rsidP="00010D13">
      <w:pPr>
        <w:pStyle w:val="BodyText"/>
        <w:spacing w:before="69"/>
        <w:ind w:left="1160" w:right="180" w:firstLine="720"/>
        <w:rPr>
          <w:sz w:val="17"/>
          <w:szCs w:val="17"/>
        </w:rPr>
      </w:pPr>
    </w:p>
    <w:p w14:paraId="27349C8A" w14:textId="77777777" w:rsidR="00500D5E" w:rsidRDefault="00B06B53" w:rsidP="00010D13">
      <w:pPr>
        <w:pStyle w:val="BodyText"/>
        <w:spacing w:before="39"/>
        <w:ind w:left="1160" w:right="180" w:firstLine="720"/>
      </w:pPr>
      <w:r>
        <w:t>Except</w:t>
      </w:r>
      <w:r>
        <w:rPr>
          <w:spacing w:val="-5"/>
        </w:rPr>
        <w:t xml:space="preserve"> </w:t>
      </w:r>
      <w:r>
        <w:t>for</w:t>
      </w:r>
      <w:r>
        <w:rPr>
          <w:spacing w:val="-5"/>
        </w:rPr>
        <w:t xml:space="preserve"> </w:t>
      </w:r>
      <w:r>
        <w:t>reasons</w:t>
      </w:r>
      <w:r>
        <w:rPr>
          <w:spacing w:val="-4"/>
        </w:rPr>
        <w:t xml:space="preserve"> </w:t>
      </w:r>
      <w:r>
        <w:t>that</w:t>
      </w:r>
      <w:r>
        <w:rPr>
          <w:spacing w:val="-5"/>
        </w:rPr>
        <w:t xml:space="preserve"> </w:t>
      </w:r>
      <w:r>
        <w:t>constitute</w:t>
      </w:r>
      <w:r>
        <w:rPr>
          <w:spacing w:val="-4"/>
        </w:rPr>
        <w:t xml:space="preserve"> </w:t>
      </w:r>
      <w:r>
        <w:t>proper</w:t>
      </w:r>
      <w:r>
        <w:rPr>
          <w:spacing w:val="-5"/>
        </w:rPr>
        <w:t xml:space="preserve"> </w:t>
      </w:r>
      <w:r>
        <w:t>cause</w:t>
      </w:r>
      <w:r>
        <w:rPr>
          <w:spacing w:val="-4"/>
        </w:rPr>
        <w:t xml:space="preserve"> </w:t>
      </w:r>
      <w:r>
        <w:t>for</w:t>
      </w:r>
      <w:r>
        <w:rPr>
          <w:spacing w:val="-5"/>
        </w:rPr>
        <w:t xml:space="preserve"> </w:t>
      </w:r>
      <w:r>
        <w:t>discipline</w:t>
      </w:r>
      <w:r>
        <w:rPr>
          <w:spacing w:val="-4"/>
        </w:rPr>
        <w:t xml:space="preserve"> </w:t>
      </w:r>
      <w:r>
        <w:t>under any</w:t>
      </w:r>
      <w:r>
        <w:rPr>
          <w:spacing w:val="-5"/>
        </w:rPr>
        <w:t xml:space="preserve"> </w:t>
      </w:r>
      <w:r>
        <w:t>other</w:t>
      </w:r>
      <w:r>
        <w:rPr>
          <w:spacing w:val="-4"/>
        </w:rPr>
        <w:t xml:space="preserve"> </w:t>
      </w:r>
      <w:r>
        <w:t>provision</w:t>
      </w:r>
      <w:r>
        <w:rPr>
          <w:spacing w:val="-4"/>
        </w:rPr>
        <w:t xml:space="preserve"> </w:t>
      </w:r>
      <w:r>
        <w:t>of</w:t>
      </w:r>
      <w:r>
        <w:rPr>
          <w:spacing w:val="-4"/>
        </w:rPr>
        <w:t xml:space="preserve"> </w:t>
      </w:r>
      <w:r>
        <w:t>this</w:t>
      </w:r>
      <w:r>
        <w:rPr>
          <w:spacing w:val="-5"/>
        </w:rPr>
        <w:t xml:space="preserve"> </w:t>
      </w:r>
      <w:r>
        <w:t>Agreement,</w:t>
      </w:r>
      <w:r>
        <w:rPr>
          <w:spacing w:val="-4"/>
        </w:rPr>
        <w:t xml:space="preserve"> </w:t>
      </w:r>
      <w:r>
        <w:t>the</w:t>
      </w:r>
      <w:r>
        <w:rPr>
          <w:spacing w:val="-4"/>
        </w:rPr>
        <w:t xml:space="preserve"> </w:t>
      </w:r>
      <w:r>
        <w:t>University</w:t>
      </w:r>
      <w:r>
        <w:rPr>
          <w:spacing w:val="-4"/>
        </w:rPr>
        <w:t xml:space="preserve"> </w:t>
      </w:r>
      <w:r>
        <w:t>will</w:t>
      </w:r>
      <w:r>
        <w:rPr>
          <w:spacing w:val="-5"/>
        </w:rPr>
        <w:t xml:space="preserve"> </w:t>
      </w:r>
      <w:r>
        <w:t>not</w:t>
      </w:r>
      <w:r>
        <w:rPr>
          <w:spacing w:val="-4"/>
        </w:rPr>
        <w:t xml:space="preserve"> </w:t>
      </w:r>
      <w:r>
        <w:t>threaten, coerce,</w:t>
      </w:r>
      <w:r>
        <w:rPr>
          <w:spacing w:val="-5"/>
        </w:rPr>
        <w:t xml:space="preserve"> </w:t>
      </w:r>
      <w:r>
        <w:t>or</w:t>
      </w:r>
      <w:r>
        <w:rPr>
          <w:spacing w:val="-4"/>
        </w:rPr>
        <w:t xml:space="preserve"> </w:t>
      </w:r>
      <w:r>
        <w:t>discipline</w:t>
      </w:r>
      <w:r>
        <w:rPr>
          <w:spacing w:val="-4"/>
        </w:rPr>
        <w:t xml:space="preserve"> </w:t>
      </w:r>
      <w:r>
        <w:t>members</w:t>
      </w:r>
      <w:r>
        <w:rPr>
          <w:spacing w:val="-5"/>
        </w:rPr>
        <w:t xml:space="preserve"> </w:t>
      </w:r>
      <w:r>
        <w:t>of</w:t>
      </w:r>
      <w:r>
        <w:rPr>
          <w:spacing w:val="-4"/>
        </w:rPr>
        <w:t xml:space="preserve"> </w:t>
      </w:r>
      <w:r>
        <w:t>the</w:t>
      </w:r>
      <w:r>
        <w:rPr>
          <w:spacing w:val="-4"/>
        </w:rPr>
        <w:t xml:space="preserve"> </w:t>
      </w:r>
      <w:r>
        <w:t>bargaining</w:t>
      </w:r>
      <w:r>
        <w:rPr>
          <w:spacing w:val="-5"/>
        </w:rPr>
        <w:t xml:space="preserve"> </w:t>
      </w:r>
      <w:r>
        <w:t>unit</w:t>
      </w:r>
      <w:r>
        <w:rPr>
          <w:spacing w:val="-4"/>
        </w:rPr>
        <w:t xml:space="preserve"> </w:t>
      </w:r>
      <w:r>
        <w:t>because</w:t>
      </w:r>
      <w:r>
        <w:rPr>
          <w:spacing w:val="-4"/>
        </w:rPr>
        <w:t xml:space="preserve"> </w:t>
      </w:r>
      <w:r>
        <w:t>of</w:t>
      </w:r>
      <w:r>
        <w:rPr>
          <w:spacing w:val="-5"/>
        </w:rPr>
        <w:t xml:space="preserve"> </w:t>
      </w:r>
      <w:r>
        <w:t>what</w:t>
      </w:r>
      <w:r>
        <w:rPr>
          <w:spacing w:val="-4"/>
        </w:rPr>
        <w:t xml:space="preserve"> </w:t>
      </w:r>
      <w:r>
        <w:t>they say</w:t>
      </w:r>
      <w:r>
        <w:rPr>
          <w:spacing w:val="-4"/>
        </w:rPr>
        <w:t xml:space="preserve"> </w:t>
      </w:r>
      <w:r>
        <w:t>or</w:t>
      </w:r>
      <w:r>
        <w:rPr>
          <w:spacing w:val="-3"/>
        </w:rPr>
        <w:t xml:space="preserve"> </w:t>
      </w:r>
      <w:r>
        <w:t>what</w:t>
      </w:r>
      <w:r>
        <w:rPr>
          <w:spacing w:val="-3"/>
        </w:rPr>
        <w:t xml:space="preserve"> </w:t>
      </w:r>
      <w:r>
        <w:t>they</w:t>
      </w:r>
      <w:r>
        <w:rPr>
          <w:spacing w:val="-3"/>
        </w:rPr>
        <w:t xml:space="preserve"> </w:t>
      </w:r>
      <w:r>
        <w:t>do</w:t>
      </w:r>
      <w:r>
        <w:rPr>
          <w:spacing w:val="-3"/>
        </w:rPr>
        <w:t xml:space="preserve"> </w:t>
      </w:r>
      <w:r>
        <w:t>as</w:t>
      </w:r>
      <w:r>
        <w:rPr>
          <w:spacing w:val="-4"/>
        </w:rPr>
        <w:t xml:space="preserve"> </w:t>
      </w:r>
      <w:r>
        <w:t>private</w:t>
      </w:r>
      <w:r>
        <w:rPr>
          <w:spacing w:val="-3"/>
        </w:rPr>
        <w:t xml:space="preserve"> </w:t>
      </w:r>
      <w:r>
        <w:t>citizens,</w:t>
      </w:r>
      <w:r>
        <w:rPr>
          <w:spacing w:val="-3"/>
        </w:rPr>
        <w:t xml:space="preserve"> </w:t>
      </w:r>
      <w:r>
        <w:t>for</w:t>
      </w:r>
      <w:r>
        <w:rPr>
          <w:spacing w:val="-3"/>
        </w:rPr>
        <w:t xml:space="preserve"> </w:t>
      </w:r>
      <w:r>
        <w:t>promoting</w:t>
      </w:r>
      <w:r>
        <w:rPr>
          <w:spacing w:val="-3"/>
        </w:rPr>
        <w:t xml:space="preserve"> </w:t>
      </w:r>
      <w:r>
        <w:t>and</w:t>
      </w:r>
      <w:r>
        <w:rPr>
          <w:spacing w:val="-4"/>
        </w:rPr>
        <w:t xml:space="preserve"> </w:t>
      </w:r>
      <w:r>
        <w:t>preserving</w:t>
      </w:r>
      <w:r>
        <w:rPr>
          <w:spacing w:val="-3"/>
        </w:rPr>
        <w:t xml:space="preserve"> </w:t>
      </w:r>
      <w:r>
        <w:t>the</w:t>
      </w:r>
      <w:r>
        <w:rPr>
          <w:w w:val="99"/>
        </w:rPr>
        <w:t xml:space="preserve"> </w:t>
      </w:r>
      <w:r>
        <w:t>conditions</w:t>
      </w:r>
      <w:r>
        <w:rPr>
          <w:spacing w:val="-4"/>
        </w:rPr>
        <w:t xml:space="preserve"> </w:t>
      </w:r>
      <w:r>
        <w:t>of</w:t>
      </w:r>
      <w:r>
        <w:rPr>
          <w:spacing w:val="-4"/>
        </w:rPr>
        <w:t xml:space="preserve"> </w:t>
      </w:r>
      <w:r>
        <w:t>free</w:t>
      </w:r>
      <w:r>
        <w:rPr>
          <w:spacing w:val="-4"/>
        </w:rPr>
        <w:t xml:space="preserve"> </w:t>
      </w:r>
      <w:r>
        <w:t>inquiry</w:t>
      </w:r>
      <w:r>
        <w:rPr>
          <w:spacing w:val="-4"/>
        </w:rPr>
        <w:t xml:space="preserve"> </w:t>
      </w:r>
      <w:r>
        <w:t>necessary</w:t>
      </w:r>
      <w:r>
        <w:rPr>
          <w:spacing w:val="-4"/>
        </w:rPr>
        <w:t xml:space="preserve"> </w:t>
      </w:r>
      <w:r>
        <w:t>to</w:t>
      </w:r>
      <w:r>
        <w:rPr>
          <w:spacing w:val="-4"/>
        </w:rPr>
        <w:t xml:space="preserve"> </w:t>
      </w:r>
      <w:r>
        <w:t>fulfill</w:t>
      </w:r>
      <w:r>
        <w:rPr>
          <w:spacing w:val="-3"/>
        </w:rPr>
        <w:t xml:space="preserve"> </w:t>
      </w:r>
      <w:r>
        <w:t>the</w:t>
      </w:r>
      <w:r>
        <w:rPr>
          <w:spacing w:val="-4"/>
        </w:rPr>
        <w:t xml:space="preserve"> </w:t>
      </w:r>
      <w:r>
        <w:t>obligations</w:t>
      </w:r>
      <w:r>
        <w:rPr>
          <w:spacing w:val="-4"/>
        </w:rPr>
        <w:t xml:space="preserve"> </w:t>
      </w:r>
      <w:r>
        <w:t>of</w:t>
      </w:r>
      <w:r>
        <w:rPr>
          <w:spacing w:val="-4"/>
        </w:rPr>
        <w:t xml:space="preserve"> </w:t>
      </w:r>
      <w:r>
        <w:t>their academic</w:t>
      </w:r>
      <w:r>
        <w:rPr>
          <w:spacing w:val="-6"/>
        </w:rPr>
        <w:t xml:space="preserve"> </w:t>
      </w:r>
      <w:r>
        <w:t>disciplines,</w:t>
      </w:r>
      <w:r>
        <w:rPr>
          <w:spacing w:val="-5"/>
        </w:rPr>
        <w:t xml:space="preserve"> </w:t>
      </w:r>
      <w:r>
        <w:t>or</w:t>
      </w:r>
      <w:r>
        <w:rPr>
          <w:spacing w:val="-5"/>
        </w:rPr>
        <w:t xml:space="preserve"> </w:t>
      </w:r>
      <w:r>
        <w:t>for</w:t>
      </w:r>
      <w:r>
        <w:rPr>
          <w:spacing w:val="-5"/>
        </w:rPr>
        <w:t xml:space="preserve"> </w:t>
      </w:r>
      <w:r>
        <w:t>discharging</w:t>
      </w:r>
      <w:r>
        <w:rPr>
          <w:spacing w:val="-5"/>
        </w:rPr>
        <w:t xml:space="preserve"> </w:t>
      </w:r>
      <w:r>
        <w:t>their</w:t>
      </w:r>
      <w:r>
        <w:rPr>
          <w:spacing w:val="-5"/>
        </w:rPr>
        <w:t xml:space="preserve"> </w:t>
      </w:r>
      <w:r>
        <w:t>responsibilities</w:t>
      </w:r>
      <w:r>
        <w:rPr>
          <w:spacing w:val="-6"/>
        </w:rPr>
        <w:t xml:space="preserve"> </w:t>
      </w:r>
      <w:r>
        <w:t>to</w:t>
      </w:r>
      <w:r>
        <w:rPr>
          <w:spacing w:val="-5"/>
        </w:rPr>
        <w:t xml:space="preserve"> </w:t>
      </w:r>
      <w:r>
        <w:t>their students,</w:t>
      </w:r>
      <w:r>
        <w:rPr>
          <w:spacing w:val="-4"/>
        </w:rPr>
        <w:t xml:space="preserve"> </w:t>
      </w:r>
      <w:r>
        <w:t>to</w:t>
      </w:r>
      <w:r>
        <w:rPr>
          <w:spacing w:val="-3"/>
        </w:rPr>
        <w:t xml:space="preserve"> </w:t>
      </w:r>
      <w:r>
        <w:t>their</w:t>
      </w:r>
      <w:r>
        <w:rPr>
          <w:spacing w:val="-4"/>
        </w:rPr>
        <w:t xml:space="preserve"> </w:t>
      </w:r>
      <w:r>
        <w:t>colleagues,</w:t>
      </w:r>
      <w:r>
        <w:rPr>
          <w:spacing w:val="-3"/>
        </w:rPr>
        <w:t xml:space="preserve"> </w:t>
      </w:r>
      <w:r>
        <w:t>to</w:t>
      </w:r>
      <w:r>
        <w:rPr>
          <w:spacing w:val="-4"/>
        </w:rPr>
        <w:t xml:space="preserve"> </w:t>
      </w:r>
      <w:r>
        <w:t>their</w:t>
      </w:r>
      <w:r>
        <w:rPr>
          <w:spacing w:val="-3"/>
        </w:rPr>
        <w:t xml:space="preserve"> </w:t>
      </w:r>
      <w:r>
        <w:t>professions,</w:t>
      </w:r>
      <w:r>
        <w:rPr>
          <w:spacing w:val="-4"/>
        </w:rPr>
        <w:t xml:space="preserve"> </w:t>
      </w:r>
      <w:r>
        <w:t>or</w:t>
      </w:r>
      <w:r>
        <w:rPr>
          <w:spacing w:val="-3"/>
        </w:rPr>
        <w:t xml:space="preserve"> </w:t>
      </w:r>
      <w:r>
        <w:t>to</w:t>
      </w:r>
      <w:r>
        <w:rPr>
          <w:spacing w:val="-4"/>
        </w:rPr>
        <w:t xml:space="preserve"> </w:t>
      </w:r>
      <w:r>
        <w:t>their</w:t>
      </w:r>
      <w:r>
        <w:rPr>
          <w:spacing w:val="-3"/>
        </w:rPr>
        <w:t xml:space="preserve"> </w:t>
      </w:r>
      <w:r>
        <w:t>institution.</w:t>
      </w:r>
    </w:p>
    <w:p w14:paraId="70EDCB45" w14:textId="04FE9C45" w:rsidR="00500D5E" w:rsidRDefault="00500D5E">
      <w:pPr>
        <w:spacing w:before="9"/>
        <w:rPr>
          <w:rFonts w:ascii="Times New Roman" w:eastAsia="Times New Roman" w:hAnsi="Times New Roman" w:cs="Times New Roman"/>
          <w:sz w:val="24"/>
          <w:szCs w:val="23"/>
        </w:rPr>
      </w:pPr>
    </w:p>
    <w:p w14:paraId="36BDBAF7" w14:textId="77777777" w:rsidR="0097243D" w:rsidRPr="0097243D" w:rsidRDefault="0097243D">
      <w:pPr>
        <w:spacing w:before="9"/>
        <w:rPr>
          <w:rFonts w:ascii="Times New Roman" w:eastAsia="Times New Roman" w:hAnsi="Times New Roman" w:cs="Times New Roman"/>
          <w:sz w:val="24"/>
          <w:szCs w:val="23"/>
        </w:rPr>
      </w:pPr>
    </w:p>
    <w:p w14:paraId="6D9BFD3D" w14:textId="77777777" w:rsidR="00500D5E" w:rsidRDefault="00B06B53">
      <w:pPr>
        <w:pStyle w:val="Heading2"/>
        <w:ind w:left="805"/>
        <w:jc w:val="center"/>
        <w:rPr>
          <w:b w:val="0"/>
          <w:bCs w:val="0"/>
        </w:rPr>
      </w:pPr>
      <w:r>
        <w:rPr>
          <w:u w:val="single" w:color="000000"/>
        </w:rPr>
        <w:t>ARTICLE</w:t>
      </w:r>
      <w:r>
        <w:rPr>
          <w:spacing w:val="-4"/>
          <w:u w:val="single" w:color="000000"/>
        </w:rPr>
        <w:t xml:space="preserve"> </w:t>
      </w:r>
      <w:r>
        <w:rPr>
          <w:u w:val="single" w:color="000000"/>
        </w:rPr>
        <w:t>V</w:t>
      </w:r>
    </w:p>
    <w:p w14:paraId="144F1203" w14:textId="77777777" w:rsidR="00500D5E" w:rsidRDefault="00500D5E">
      <w:pPr>
        <w:spacing w:before="11"/>
        <w:rPr>
          <w:rFonts w:ascii="Times New Roman" w:eastAsia="Times New Roman" w:hAnsi="Times New Roman" w:cs="Times New Roman"/>
          <w:b/>
          <w:bCs/>
          <w:sz w:val="17"/>
          <w:szCs w:val="17"/>
        </w:rPr>
      </w:pPr>
    </w:p>
    <w:p w14:paraId="3872B284" w14:textId="77777777" w:rsidR="00500D5E" w:rsidRDefault="00B06B53">
      <w:pPr>
        <w:pStyle w:val="BodyText"/>
        <w:spacing w:before="69"/>
        <w:ind w:left="3286"/>
      </w:pPr>
      <w:r>
        <w:rPr>
          <w:spacing w:val="-1"/>
          <w:u w:val="single" w:color="000000"/>
        </w:rPr>
        <w:t>ASSOCIATION</w:t>
      </w:r>
      <w:r>
        <w:rPr>
          <w:spacing w:val="-7"/>
          <w:u w:val="single" w:color="000000"/>
        </w:rPr>
        <w:t xml:space="preserve"> </w:t>
      </w:r>
      <w:r>
        <w:rPr>
          <w:u w:val="single" w:color="000000"/>
        </w:rPr>
        <w:t>PRIVILEGES</w:t>
      </w:r>
    </w:p>
    <w:p w14:paraId="233738FD" w14:textId="77777777" w:rsidR="00500D5E" w:rsidRDefault="00500D5E">
      <w:pPr>
        <w:spacing w:before="11"/>
        <w:rPr>
          <w:rFonts w:ascii="Times New Roman" w:eastAsia="Times New Roman" w:hAnsi="Times New Roman" w:cs="Times New Roman"/>
          <w:sz w:val="17"/>
          <w:szCs w:val="17"/>
        </w:rPr>
      </w:pPr>
    </w:p>
    <w:p w14:paraId="1891FCE2" w14:textId="77777777" w:rsidR="00500D5E" w:rsidRDefault="00B06B53" w:rsidP="004829EF">
      <w:pPr>
        <w:pStyle w:val="BodyText"/>
        <w:numPr>
          <w:ilvl w:val="0"/>
          <w:numId w:val="53"/>
        </w:numPr>
        <w:tabs>
          <w:tab w:val="left" w:pos="1880"/>
        </w:tabs>
        <w:spacing w:before="69"/>
      </w:pPr>
      <w:r>
        <w:rPr>
          <w:u w:val="single" w:color="000000"/>
        </w:rPr>
        <w:t>Office</w:t>
      </w:r>
      <w:r>
        <w:rPr>
          <w:spacing w:val="-5"/>
          <w:u w:val="single" w:color="000000"/>
        </w:rPr>
        <w:t xml:space="preserve"> </w:t>
      </w:r>
      <w:r>
        <w:rPr>
          <w:u w:val="single" w:color="000000"/>
        </w:rPr>
        <w:t>and</w:t>
      </w:r>
      <w:r>
        <w:rPr>
          <w:spacing w:val="-5"/>
          <w:u w:val="single" w:color="000000"/>
        </w:rPr>
        <w:t xml:space="preserve"> </w:t>
      </w:r>
      <w:r>
        <w:rPr>
          <w:u w:val="single" w:color="000000"/>
        </w:rPr>
        <w:t>Meeting</w:t>
      </w:r>
      <w:r>
        <w:rPr>
          <w:spacing w:val="-4"/>
          <w:u w:val="single" w:color="000000"/>
        </w:rPr>
        <w:t xml:space="preserve"> </w:t>
      </w:r>
      <w:r>
        <w:rPr>
          <w:u w:val="single" w:color="000000"/>
        </w:rPr>
        <w:t>Facilities</w:t>
      </w:r>
    </w:p>
    <w:p w14:paraId="339F1BB5" w14:textId="77777777" w:rsidR="00500D5E" w:rsidRDefault="00500D5E">
      <w:pPr>
        <w:spacing w:before="11"/>
        <w:rPr>
          <w:rFonts w:ascii="Times New Roman" w:eastAsia="Times New Roman" w:hAnsi="Times New Roman" w:cs="Times New Roman"/>
          <w:sz w:val="17"/>
          <w:szCs w:val="17"/>
        </w:rPr>
      </w:pPr>
    </w:p>
    <w:p w14:paraId="79F6ABAB" w14:textId="3F98C48B" w:rsidR="00500D5E" w:rsidRDefault="00B06B53" w:rsidP="00010D13">
      <w:pPr>
        <w:pStyle w:val="BodyText"/>
        <w:spacing w:before="69"/>
        <w:ind w:left="1160" w:right="180" w:firstLine="720"/>
      </w:pPr>
      <w:r>
        <w:t>The</w:t>
      </w:r>
      <w:r>
        <w:rPr>
          <w:spacing w:val="-4"/>
        </w:rPr>
        <w:t xml:space="preserve"> </w:t>
      </w:r>
      <w:r>
        <w:t>AAUP</w:t>
      </w:r>
      <w:r>
        <w:rPr>
          <w:spacing w:val="-4"/>
        </w:rPr>
        <w:t xml:space="preserve"> </w:t>
      </w:r>
      <w:r>
        <w:t>shall</w:t>
      </w:r>
      <w:r>
        <w:rPr>
          <w:spacing w:val="-3"/>
        </w:rPr>
        <w:t xml:space="preserve"> </w:t>
      </w:r>
      <w:r>
        <w:t>be</w:t>
      </w:r>
      <w:r>
        <w:rPr>
          <w:spacing w:val="-4"/>
        </w:rPr>
        <w:t xml:space="preserve"> </w:t>
      </w:r>
      <w:r>
        <w:t>entitled</w:t>
      </w:r>
      <w:r>
        <w:rPr>
          <w:spacing w:val="-3"/>
        </w:rPr>
        <w:t xml:space="preserve"> </w:t>
      </w:r>
      <w:r>
        <w:t>to</w:t>
      </w:r>
      <w:r>
        <w:rPr>
          <w:spacing w:val="-4"/>
        </w:rPr>
        <w:t xml:space="preserve"> </w:t>
      </w:r>
      <w:r>
        <w:t>private</w:t>
      </w:r>
      <w:r>
        <w:rPr>
          <w:spacing w:val="-3"/>
        </w:rPr>
        <w:t xml:space="preserve"> </w:t>
      </w:r>
      <w:r>
        <w:t>office</w:t>
      </w:r>
      <w:r>
        <w:rPr>
          <w:spacing w:val="-4"/>
        </w:rPr>
        <w:t xml:space="preserve"> </w:t>
      </w:r>
      <w:r>
        <w:t>space</w:t>
      </w:r>
      <w:r>
        <w:rPr>
          <w:spacing w:val="-3"/>
        </w:rPr>
        <w:t xml:space="preserve"> </w:t>
      </w:r>
      <w:r>
        <w:t>similar</w:t>
      </w:r>
      <w:r>
        <w:rPr>
          <w:spacing w:val="-4"/>
        </w:rPr>
        <w:t xml:space="preserve"> </w:t>
      </w:r>
      <w:r>
        <w:t>to</w:t>
      </w:r>
      <w:r>
        <w:rPr>
          <w:spacing w:val="-3"/>
        </w:rPr>
        <w:t xml:space="preserve"> </w:t>
      </w:r>
      <w:r>
        <w:t>the</w:t>
      </w:r>
      <w:r>
        <w:rPr>
          <w:w w:val="99"/>
        </w:rPr>
        <w:t xml:space="preserve"> </w:t>
      </w:r>
      <w:r>
        <w:t>space</w:t>
      </w:r>
      <w:r>
        <w:rPr>
          <w:spacing w:val="-4"/>
        </w:rPr>
        <w:t xml:space="preserve"> </w:t>
      </w:r>
      <w:r>
        <w:t>it</w:t>
      </w:r>
      <w:r>
        <w:rPr>
          <w:spacing w:val="-4"/>
        </w:rPr>
        <w:t xml:space="preserve"> </w:t>
      </w:r>
      <w:r>
        <w:t>presently</w:t>
      </w:r>
      <w:r>
        <w:rPr>
          <w:spacing w:val="-3"/>
        </w:rPr>
        <w:t xml:space="preserve"> </w:t>
      </w:r>
      <w:r>
        <w:t>occupies.</w:t>
      </w:r>
      <w:r>
        <w:rPr>
          <w:spacing w:val="53"/>
        </w:rPr>
        <w:t xml:space="preserve"> </w:t>
      </w:r>
      <w:r>
        <w:t>In</w:t>
      </w:r>
      <w:r>
        <w:rPr>
          <w:spacing w:val="-4"/>
        </w:rPr>
        <w:t xml:space="preserve"> </w:t>
      </w:r>
      <w:r>
        <w:t>addition,</w:t>
      </w:r>
      <w:r>
        <w:rPr>
          <w:spacing w:val="-4"/>
        </w:rPr>
        <w:t xml:space="preserve"> </w:t>
      </w:r>
      <w:r>
        <w:t>the</w:t>
      </w:r>
      <w:r>
        <w:rPr>
          <w:spacing w:val="-3"/>
        </w:rPr>
        <w:t xml:space="preserve"> </w:t>
      </w:r>
      <w:r>
        <w:t>AAUP</w:t>
      </w:r>
      <w:r>
        <w:rPr>
          <w:spacing w:val="-4"/>
        </w:rPr>
        <w:t xml:space="preserve"> </w:t>
      </w:r>
      <w:r>
        <w:t>shall</w:t>
      </w:r>
      <w:r>
        <w:rPr>
          <w:spacing w:val="-3"/>
        </w:rPr>
        <w:t xml:space="preserve"> </w:t>
      </w:r>
      <w:r>
        <w:t>be</w:t>
      </w:r>
      <w:r>
        <w:rPr>
          <w:spacing w:val="-4"/>
        </w:rPr>
        <w:t xml:space="preserve"> </w:t>
      </w:r>
      <w:r>
        <w:t>permitted</w:t>
      </w:r>
      <w:r>
        <w:rPr>
          <w:spacing w:val="-4"/>
        </w:rPr>
        <w:t xml:space="preserve"> </w:t>
      </w:r>
      <w:r>
        <w:t>use</w:t>
      </w:r>
      <w:r>
        <w:rPr>
          <w:w w:val="99"/>
        </w:rPr>
        <w:t xml:space="preserve"> </w:t>
      </w:r>
      <w:r>
        <w:t>of</w:t>
      </w:r>
      <w:r>
        <w:rPr>
          <w:spacing w:val="-4"/>
        </w:rPr>
        <w:t xml:space="preserve"> </w:t>
      </w:r>
      <w:r>
        <w:t>appropriate</w:t>
      </w:r>
      <w:r>
        <w:rPr>
          <w:spacing w:val="-3"/>
        </w:rPr>
        <w:t xml:space="preserve"> </w:t>
      </w:r>
      <w:r>
        <w:t>facilities</w:t>
      </w:r>
      <w:r>
        <w:rPr>
          <w:spacing w:val="-4"/>
        </w:rPr>
        <w:t xml:space="preserve"> </w:t>
      </w:r>
      <w:r>
        <w:t>at</w:t>
      </w:r>
      <w:r>
        <w:rPr>
          <w:spacing w:val="-3"/>
        </w:rPr>
        <w:t xml:space="preserve"> </w:t>
      </w:r>
      <w:r>
        <w:t>the</w:t>
      </w:r>
      <w:r>
        <w:rPr>
          <w:spacing w:val="-3"/>
        </w:rPr>
        <w:t xml:space="preserve"> </w:t>
      </w:r>
      <w:r>
        <w:t>University</w:t>
      </w:r>
      <w:r>
        <w:rPr>
          <w:spacing w:val="-4"/>
        </w:rPr>
        <w:t xml:space="preserve"> </w:t>
      </w:r>
      <w:r>
        <w:t>for</w:t>
      </w:r>
      <w:r>
        <w:rPr>
          <w:spacing w:val="-3"/>
        </w:rPr>
        <w:t xml:space="preserve"> </w:t>
      </w:r>
      <w:r>
        <w:t>its</w:t>
      </w:r>
      <w:r>
        <w:rPr>
          <w:spacing w:val="-4"/>
        </w:rPr>
        <w:t xml:space="preserve"> </w:t>
      </w:r>
      <w:r>
        <w:t>larger</w:t>
      </w:r>
      <w:r>
        <w:rPr>
          <w:spacing w:val="-3"/>
        </w:rPr>
        <w:t xml:space="preserve"> </w:t>
      </w:r>
      <w:r>
        <w:t>meetings,</w:t>
      </w:r>
      <w:r>
        <w:rPr>
          <w:spacing w:val="-3"/>
        </w:rPr>
        <w:t xml:space="preserve"> </w:t>
      </w:r>
      <w:r>
        <w:t>so</w:t>
      </w:r>
      <w:r>
        <w:rPr>
          <w:spacing w:val="-4"/>
        </w:rPr>
        <w:t xml:space="preserve"> </w:t>
      </w:r>
      <w:r>
        <w:t>long</w:t>
      </w:r>
      <w:r>
        <w:rPr>
          <w:spacing w:val="-3"/>
        </w:rPr>
        <w:t xml:space="preserve"> </w:t>
      </w:r>
      <w:r>
        <w:t>as such</w:t>
      </w:r>
      <w:r>
        <w:rPr>
          <w:spacing w:val="-4"/>
        </w:rPr>
        <w:t xml:space="preserve"> </w:t>
      </w:r>
      <w:r>
        <w:t>facilities</w:t>
      </w:r>
      <w:r>
        <w:rPr>
          <w:spacing w:val="-4"/>
        </w:rPr>
        <w:t xml:space="preserve"> </w:t>
      </w:r>
      <w:r>
        <w:t>are</w:t>
      </w:r>
      <w:r>
        <w:rPr>
          <w:spacing w:val="-4"/>
        </w:rPr>
        <w:t xml:space="preserve"> </w:t>
      </w:r>
      <w:r>
        <w:t>available</w:t>
      </w:r>
      <w:r>
        <w:rPr>
          <w:spacing w:val="-4"/>
        </w:rPr>
        <w:t xml:space="preserve"> </w:t>
      </w:r>
      <w:r>
        <w:t>and</w:t>
      </w:r>
      <w:r>
        <w:rPr>
          <w:spacing w:val="-4"/>
        </w:rPr>
        <w:t xml:space="preserve"> </w:t>
      </w:r>
      <w:r>
        <w:t>not</w:t>
      </w:r>
      <w:r>
        <w:rPr>
          <w:spacing w:val="-4"/>
        </w:rPr>
        <w:t xml:space="preserve"> </w:t>
      </w:r>
      <w:r>
        <w:t>committed</w:t>
      </w:r>
      <w:r>
        <w:rPr>
          <w:spacing w:val="-4"/>
        </w:rPr>
        <w:t xml:space="preserve"> </w:t>
      </w:r>
      <w:r>
        <w:t>to</w:t>
      </w:r>
      <w:r>
        <w:rPr>
          <w:spacing w:val="-4"/>
        </w:rPr>
        <w:t xml:space="preserve"> </w:t>
      </w:r>
      <w:r>
        <w:t>other</w:t>
      </w:r>
      <w:r>
        <w:rPr>
          <w:spacing w:val="-4"/>
        </w:rPr>
        <w:t xml:space="preserve"> </w:t>
      </w:r>
      <w:r>
        <w:t>purposes</w:t>
      </w:r>
      <w:r>
        <w:rPr>
          <w:spacing w:val="-4"/>
        </w:rPr>
        <w:t xml:space="preserve"> </w:t>
      </w:r>
      <w:r>
        <w:t>and</w:t>
      </w:r>
      <w:r>
        <w:rPr>
          <w:spacing w:val="-4"/>
        </w:rPr>
        <w:t xml:space="preserve"> </w:t>
      </w:r>
      <w:r>
        <w:t>the</w:t>
      </w:r>
      <w:r>
        <w:rPr>
          <w:w w:val="99"/>
        </w:rPr>
        <w:t xml:space="preserve"> </w:t>
      </w:r>
      <w:r>
        <w:t>AAUP</w:t>
      </w:r>
      <w:r>
        <w:rPr>
          <w:spacing w:val="-3"/>
        </w:rPr>
        <w:t xml:space="preserve"> </w:t>
      </w:r>
      <w:r>
        <w:t>complies</w:t>
      </w:r>
      <w:r>
        <w:rPr>
          <w:spacing w:val="-3"/>
        </w:rPr>
        <w:t xml:space="preserve"> </w:t>
      </w:r>
      <w:r>
        <w:t>with</w:t>
      </w:r>
      <w:r>
        <w:rPr>
          <w:spacing w:val="-3"/>
        </w:rPr>
        <w:t xml:space="preserve"> </w:t>
      </w:r>
      <w:r>
        <w:t>the</w:t>
      </w:r>
      <w:r>
        <w:rPr>
          <w:spacing w:val="-3"/>
        </w:rPr>
        <w:t xml:space="preserve"> </w:t>
      </w:r>
      <w:r>
        <w:t>rules</w:t>
      </w:r>
      <w:r>
        <w:rPr>
          <w:spacing w:val="-3"/>
        </w:rPr>
        <w:t xml:space="preserve"> </w:t>
      </w:r>
      <w:r>
        <w:t>and</w:t>
      </w:r>
      <w:r>
        <w:rPr>
          <w:spacing w:val="-3"/>
        </w:rPr>
        <w:t xml:space="preserve"> </w:t>
      </w:r>
      <w:r>
        <w:t>regulations</w:t>
      </w:r>
      <w:r>
        <w:rPr>
          <w:spacing w:val="-3"/>
        </w:rPr>
        <w:t xml:space="preserve"> </w:t>
      </w:r>
      <w:r>
        <w:t>relating</w:t>
      </w:r>
      <w:r>
        <w:rPr>
          <w:spacing w:val="-3"/>
        </w:rPr>
        <w:t xml:space="preserve"> </w:t>
      </w:r>
      <w:r>
        <w:t>to</w:t>
      </w:r>
      <w:r>
        <w:rPr>
          <w:spacing w:val="-3"/>
        </w:rPr>
        <w:t xml:space="preserve"> </w:t>
      </w:r>
      <w:r>
        <w:t>the</w:t>
      </w:r>
      <w:r>
        <w:rPr>
          <w:spacing w:val="-3"/>
        </w:rPr>
        <w:t xml:space="preserve"> </w:t>
      </w:r>
      <w:r>
        <w:t>use</w:t>
      </w:r>
      <w:r>
        <w:rPr>
          <w:spacing w:val="-3"/>
        </w:rPr>
        <w:t xml:space="preserve"> </w:t>
      </w:r>
      <w:r>
        <w:t>of</w:t>
      </w:r>
      <w:r>
        <w:rPr>
          <w:spacing w:val="-3"/>
        </w:rPr>
        <w:t xml:space="preserve"> </w:t>
      </w:r>
      <w:r>
        <w:t>such facilities</w:t>
      </w:r>
      <w:r>
        <w:rPr>
          <w:spacing w:val="-6"/>
        </w:rPr>
        <w:t xml:space="preserve"> </w:t>
      </w:r>
      <w:r>
        <w:t>applicable</w:t>
      </w:r>
      <w:r>
        <w:rPr>
          <w:spacing w:val="-6"/>
        </w:rPr>
        <w:t xml:space="preserve"> </w:t>
      </w:r>
      <w:r>
        <w:t>to</w:t>
      </w:r>
      <w:r>
        <w:rPr>
          <w:spacing w:val="-5"/>
        </w:rPr>
        <w:t xml:space="preserve"> </w:t>
      </w:r>
      <w:r>
        <w:t>all</w:t>
      </w:r>
      <w:r>
        <w:rPr>
          <w:spacing w:val="-6"/>
        </w:rPr>
        <w:t xml:space="preserve"> </w:t>
      </w:r>
      <w:r>
        <w:t>members</w:t>
      </w:r>
      <w:r>
        <w:rPr>
          <w:spacing w:val="-5"/>
        </w:rPr>
        <w:t xml:space="preserve"> </w:t>
      </w:r>
      <w:r>
        <w:t>of</w:t>
      </w:r>
      <w:r>
        <w:rPr>
          <w:spacing w:val="-6"/>
        </w:rPr>
        <w:t xml:space="preserve"> </w:t>
      </w:r>
      <w:r>
        <w:t>the</w:t>
      </w:r>
      <w:r>
        <w:rPr>
          <w:spacing w:val="-6"/>
        </w:rPr>
        <w:t xml:space="preserve"> </w:t>
      </w:r>
      <w:r>
        <w:t>University</w:t>
      </w:r>
      <w:r>
        <w:rPr>
          <w:spacing w:val="-5"/>
        </w:rPr>
        <w:t xml:space="preserve"> </w:t>
      </w:r>
      <w:r>
        <w:t>community.</w:t>
      </w:r>
      <w:r w:rsidR="008D23C9">
        <w:t xml:space="preserve">  </w:t>
      </w:r>
      <w:r w:rsidR="00137DE2">
        <w:t>The AAUP shall have access to the University’s room reservation systems.</w:t>
      </w:r>
    </w:p>
    <w:p w14:paraId="0724B2D0" w14:textId="77777777" w:rsidR="00500D5E" w:rsidRPr="00010D13" w:rsidRDefault="00500D5E">
      <w:pPr>
        <w:spacing w:before="11"/>
        <w:rPr>
          <w:rFonts w:ascii="Times New Roman" w:eastAsia="Times New Roman" w:hAnsi="Times New Roman" w:cs="Times New Roman"/>
          <w:sz w:val="24"/>
          <w:szCs w:val="17"/>
        </w:rPr>
      </w:pPr>
    </w:p>
    <w:p w14:paraId="25EC9A6C" w14:textId="77777777" w:rsidR="00500D5E" w:rsidRDefault="00B06B53" w:rsidP="004829EF">
      <w:pPr>
        <w:pStyle w:val="BodyText"/>
        <w:numPr>
          <w:ilvl w:val="0"/>
          <w:numId w:val="53"/>
        </w:numPr>
        <w:tabs>
          <w:tab w:val="left" w:pos="1880"/>
        </w:tabs>
      </w:pPr>
      <w:r>
        <w:rPr>
          <w:u w:val="single" w:color="000000"/>
        </w:rPr>
        <w:t>Bulletin</w:t>
      </w:r>
      <w:r>
        <w:rPr>
          <w:spacing w:val="-11"/>
          <w:u w:val="single" w:color="000000"/>
        </w:rPr>
        <w:t xml:space="preserve"> </w:t>
      </w:r>
      <w:r>
        <w:rPr>
          <w:u w:val="single" w:color="000000"/>
        </w:rPr>
        <w:t>Boards and Computer Networks</w:t>
      </w:r>
    </w:p>
    <w:p w14:paraId="00ECF84E" w14:textId="77777777" w:rsidR="00500D5E" w:rsidRDefault="00500D5E">
      <w:pPr>
        <w:spacing w:before="11"/>
        <w:rPr>
          <w:rFonts w:ascii="Times New Roman" w:eastAsia="Times New Roman" w:hAnsi="Times New Roman" w:cs="Times New Roman"/>
          <w:sz w:val="17"/>
          <w:szCs w:val="17"/>
        </w:rPr>
      </w:pPr>
    </w:p>
    <w:p w14:paraId="1DFE7E5D" w14:textId="4E5F5243" w:rsidR="00500D5E" w:rsidRDefault="00B06B53" w:rsidP="00010D13">
      <w:pPr>
        <w:pStyle w:val="BodyText"/>
        <w:ind w:left="1166" w:right="187" w:firstLine="720"/>
      </w:pPr>
      <w:r>
        <w:t>The</w:t>
      </w:r>
      <w:r>
        <w:rPr>
          <w:spacing w:val="-3"/>
        </w:rPr>
        <w:t xml:space="preserve"> </w:t>
      </w:r>
      <w:r>
        <w:t>AAUP</w:t>
      </w:r>
      <w:r>
        <w:rPr>
          <w:spacing w:val="-3"/>
        </w:rPr>
        <w:t xml:space="preserve"> </w:t>
      </w:r>
      <w:r>
        <w:t>shall</w:t>
      </w:r>
      <w:r>
        <w:rPr>
          <w:spacing w:val="-3"/>
        </w:rPr>
        <w:t xml:space="preserve"> </w:t>
      </w:r>
      <w:r>
        <w:t>be</w:t>
      </w:r>
      <w:r>
        <w:rPr>
          <w:spacing w:val="-3"/>
        </w:rPr>
        <w:t xml:space="preserve"> </w:t>
      </w:r>
      <w:r>
        <w:t>entitled</w:t>
      </w:r>
      <w:r>
        <w:rPr>
          <w:spacing w:val="-3"/>
        </w:rPr>
        <w:t xml:space="preserve"> </w:t>
      </w:r>
      <w:r>
        <w:t>to</w:t>
      </w:r>
      <w:r>
        <w:rPr>
          <w:spacing w:val="-3"/>
        </w:rPr>
        <w:t xml:space="preserve"> </w:t>
      </w:r>
      <w:r>
        <w:t>post</w:t>
      </w:r>
      <w:r>
        <w:rPr>
          <w:spacing w:val="-2"/>
        </w:rPr>
        <w:t xml:space="preserve"> </w:t>
      </w:r>
      <w:r>
        <w:t>notices</w:t>
      </w:r>
      <w:r>
        <w:rPr>
          <w:spacing w:val="-3"/>
        </w:rPr>
        <w:t xml:space="preserve"> </w:t>
      </w:r>
      <w:r>
        <w:t>of</w:t>
      </w:r>
      <w:r>
        <w:rPr>
          <w:spacing w:val="-3"/>
        </w:rPr>
        <w:t xml:space="preserve"> </w:t>
      </w:r>
      <w:r>
        <w:t>its</w:t>
      </w:r>
      <w:r>
        <w:rPr>
          <w:spacing w:val="-3"/>
        </w:rPr>
        <w:t xml:space="preserve"> </w:t>
      </w:r>
      <w:r>
        <w:t>activities</w:t>
      </w:r>
      <w:r>
        <w:rPr>
          <w:spacing w:val="-3"/>
        </w:rPr>
        <w:t xml:space="preserve"> </w:t>
      </w:r>
      <w:r>
        <w:t>and matters</w:t>
      </w:r>
      <w:r>
        <w:rPr>
          <w:spacing w:val="-3"/>
        </w:rPr>
        <w:t xml:space="preserve"> </w:t>
      </w:r>
      <w:r>
        <w:t>of</w:t>
      </w:r>
      <w:r>
        <w:rPr>
          <w:spacing w:val="-4"/>
        </w:rPr>
        <w:t xml:space="preserve"> </w:t>
      </w:r>
      <w:r>
        <w:t>AAUP</w:t>
      </w:r>
      <w:r>
        <w:rPr>
          <w:spacing w:val="-3"/>
        </w:rPr>
        <w:t xml:space="preserve"> </w:t>
      </w:r>
      <w:r>
        <w:t>concern</w:t>
      </w:r>
      <w:r>
        <w:rPr>
          <w:spacing w:val="-3"/>
        </w:rPr>
        <w:t xml:space="preserve"> </w:t>
      </w:r>
      <w:r>
        <w:t>on</w:t>
      </w:r>
      <w:r>
        <w:rPr>
          <w:spacing w:val="-3"/>
        </w:rPr>
        <w:t xml:space="preserve"> </w:t>
      </w:r>
      <w:r>
        <w:t>bulletin</w:t>
      </w:r>
      <w:r>
        <w:rPr>
          <w:spacing w:val="-3"/>
        </w:rPr>
        <w:t xml:space="preserve"> </w:t>
      </w:r>
      <w:r>
        <w:t>boards</w:t>
      </w:r>
      <w:r>
        <w:rPr>
          <w:spacing w:val="-3"/>
        </w:rPr>
        <w:t xml:space="preserve"> </w:t>
      </w:r>
      <w:r>
        <w:t>at</w:t>
      </w:r>
      <w:r>
        <w:rPr>
          <w:spacing w:val="-3"/>
        </w:rPr>
        <w:t xml:space="preserve"> </w:t>
      </w:r>
      <w:r>
        <w:t>locations</w:t>
      </w:r>
      <w:r>
        <w:rPr>
          <w:spacing w:val="-3"/>
        </w:rPr>
        <w:t xml:space="preserve"> </w:t>
      </w:r>
      <w:r>
        <w:t>agreed</w:t>
      </w:r>
      <w:r>
        <w:rPr>
          <w:spacing w:val="-3"/>
        </w:rPr>
        <w:t xml:space="preserve"> </w:t>
      </w:r>
      <w:r>
        <w:t>upon between</w:t>
      </w:r>
      <w:r>
        <w:rPr>
          <w:spacing w:val="-4"/>
        </w:rPr>
        <w:t xml:space="preserve"> </w:t>
      </w:r>
      <w:r>
        <w:t>the</w:t>
      </w:r>
      <w:r>
        <w:rPr>
          <w:spacing w:val="-3"/>
        </w:rPr>
        <w:t xml:space="preserve"> </w:t>
      </w:r>
      <w:r>
        <w:t>AAUP</w:t>
      </w:r>
      <w:r>
        <w:rPr>
          <w:spacing w:val="-4"/>
        </w:rPr>
        <w:t xml:space="preserve"> </w:t>
      </w:r>
      <w:r>
        <w:t>and</w:t>
      </w:r>
      <w:r>
        <w:rPr>
          <w:spacing w:val="-3"/>
        </w:rPr>
        <w:t xml:space="preserve"> </w:t>
      </w:r>
      <w:r>
        <w:t>the</w:t>
      </w:r>
      <w:r>
        <w:rPr>
          <w:spacing w:val="-4"/>
        </w:rPr>
        <w:t xml:space="preserve"> </w:t>
      </w:r>
      <w:r>
        <w:t xml:space="preserve">University. </w:t>
      </w:r>
      <w:r>
        <w:rPr>
          <w:spacing w:val="-1"/>
        </w:rPr>
        <w:t xml:space="preserve">The University shall provide the AAUP access to the University computer network </w:t>
      </w:r>
      <w:r>
        <w:t>in accordance with University policy and practices in place at the time of this Agreement.</w:t>
      </w:r>
    </w:p>
    <w:p w14:paraId="7DC547AF" w14:textId="5F7F0DD6" w:rsidR="00C64B4A" w:rsidRPr="00010D13" w:rsidRDefault="00C64B4A" w:rsidP="008D23C9">
      <w:pPr>
        <w:pStyle w:val="BodyText"/>
        <w:ind w:left="1166" w:right="922" w:firstLine="720"/>
        <w:jc w:val="both"/>
        <w:rPr>
          <w:szCs w:val="23"/>
        </w:rPr>
      </w:pPr>
    </w:p>
    <w:p w14:paraId="59966EF8" w14:textId="77777777" w:rsidR="00500D5E" w:rsidRDefault="00B06B53" w:rsidP="004829EF">
      <w:pPr>
        <w:pStyle w:val="BodyText"/>
        <w:numPr>
          <w:ilvl w:val="0"/>
          <w:numId w:val="53"/>
        </w:numPr>
        <w:tabs>
          <w:tab w:val="left" w:pos="1880"/>
        </w:tabs>
      </w:pPr>
      <w:r>
        <w:rPr>
          <w:u w:val="single" w:color="000000"/>
        </w:rPr>
        <w:t>Use</w:t>
      </w:r>
      <w:r>
        <w:rPr>
          <w:spacing w:val="-6"/>
          <w:u w:val="single" w:color="000000"/>
        </w:rPr>
        <w:t xml:space="preserve"> </w:t>
      </w:r>
      <w:r>
        <w:rPr>
          <w:u w:val="single" w:color="000000"/>
        </w:rPr>
        <w:t>of</w:t>
      </w:r>
      <w:r>
        <w:rPr>
          <w:spacing w:val="-5"/>
          <w:u w:val="single" w:color="000000"/>
        </w:rPr>
        <w:t xml:space="preserve"> </w:t>
      </w:r>
      <w:r>
        <w:rPr>
          <w:u w:val="single" w:color="000000"/>
        </w:rPr>
        <w:t>Mailroom</w:t>
      </w:r>
      <w:r>
        <w:rPr>
          <w:spacing w:val="-5"/>
          <w:u w:val="single" w:color="000000"/>
        </w:rPr>
        <w:t xml:space="preserve"> </w:t>
      </w:r>
      <w:r>
        <w:rPr>
          <w:u w:val="single" w:color="000000"/>
        </w:rPr>
        <w:t>Facilities</w:t>
      </w:r>
    </w:p>
    <w:p w14:paraId="7B2C09BD" w14:textId="77777777" w:rsidR="00500D5E" w:rsidRDefault="00500D5E">
      <w:pPr>
        <w:spacing w:before="11"/>
        <w:rPr>
          <w:rFonts w:ascii="Times New Roman" w:eastAsia="Times New Roman" w:hAnsi="Times New Roman" w:cs="Times New Roman"/>
          <w:sz w:val="17"/>
          <w:szCs w:val="17"/>
        </w:rPr>
      </w:pPr>
    </w:p>
    <w:p w14:paraId="637E9C35" w14:textId="77777777" w:rsidR="00500D5E" w:rsidRDefault="00B06B53" w:rsidP="00010D13">
      <w:pPr>
        <w:pStyle w:val="BodyText"/>
        <w:ind w:left="1166" w:right="180" w:firstLine="720"/>
      </w:pPr>
      <w:r>
        <w:lastRenderedPageBreak/>
        <w:t>The</w:t>
      </w:r>
      <w:r>
        <w:rPr>
          <w:spacing w:val="-5"/>
        </w:rPr>
        <w:t xml:space="preserve"> </w:t>
      </w:r>
      <w:r>
        <w:t>AAUP</w:t>
      </w:r>
      <w:r>
        <w:rPr>
          <w:spacing w:val="-4"/>
        </w:rPr>
        <w:t xml:space="preserve"> </w:t>
      </w:r>
      <w:r>
        <w:t>shall</w:t>
      </w:r>
      <w:r>
        <w:rPr>
          <w:spacing w:val="-5"/>
        </w:rPr>
        <w:t xml:space="preserve"> </w:t>
      </w:r>
      <w:r>
        <w:t>be</w:t>
      </w:r>
      <w:r>
        <w:rPr>
          <w:spacing w:val="-4"/>
        </w:rPr>
        <w:t xml:space="preserve"> </w:t>
      </w:r>
      <w:r>
        <w:t>entitled</w:t>
      </w:r>
      <w:r>
        <w:rPr>
          <w:spacing w:val="-4"/>
        </w:rPr>
        <w:t xml:space="preserve"> </w:t>
      </w:r>
      <w:r>
        <w:t>to</w:t>
      </w:r>
      <w:r>
        <w:rPr>
          <w:spacing w:val="-5"/>
        </w:rPr>
        <w:t xml:space="preserve"> </w:t>
      </w:r>
      <w:r>
        <w:t>use</w:t>
      </w:r>
      <w:r>
        <w:rPr>
          <w:spacing w:val="-4"/>
        </w:rPr>
        <w:t xml:space="preserve"> </w:t>
      </w:r>
      <w:r>
        <w:t>University</w:t>
      </w:r>
      <w:r>
        <w:rPr>
          <w:spacing w:val="-5"/>
        </w:rPr>
        <w:t xml:space="preserve"> </w:t>
      </w:r>
      <w:r>
        <w:t>mailroom</w:t>
      </w:r>
      <w:r>
        <w:rPr>
          <w:spacing w:val="-4"/>
        </w:rPr>
        <w:t xml:space="preserve"> </w:t>
      </w:r>
      <w:r>
        <w:t>facilities</w:t>
      </w:r>
      <w:r>
        <w:rPr>
          <w:w w:val="99"/>
        </w:rPr>
        <w:t xml:space="preserve"> </w:t>
      </w:r>
      <w:r>
        <w:t>for</w:t>
      </w:r>
      <w:r>
        <w:rPr>
          <w:spacing w:val="-5"/>
        </w:rPr>
        <w:t xml:space="preserve"> </w:t>
      </w:r>
      <w:r>
        <w:t>the</w:t>
      </w:r>
      <w:r>
        <w:rPr>
          <w:spacing w:val="-5"/>
        </w:rPr>
        <w:t xml:space="preserve"> </w:t>
      </w:r>
      <w:r>
        <w:t>internal</w:t>
      </w:r>
      <w:r>
        <w:rPr>
          <w:spacing w:val="-5"/>
        </w:rPr>
        <w:t xml:space="preserve"> </w:t>
      </w:r>
      <w:r>
        <w:t>distribution</w:t>
      </w:r>
      <w:r>
        <w:rPr>
          <w:spacing w:val="-5"/>
        </w:rPr>
        <w:t xml:space="preserve"> </w:t>
      </w:r>
      <w:r>
        <w:t>of</w:t>
      </w:r>
      <w:r>
        <w:rPr>
          <w:spacing w:val="-5"/>
        </w:rPr>
        <w:t xml:space="preserve"> </w:t>
      </w:r>
      <w:r>
        <w:t>AAUP</w:t>
      </w:r>
      <w:r>
        <w:rPr>
          <w:spacing w:val="-5"/>
        </w:rPr>
        <w:t xml:space="preserve"> </w:t>
      </w:r>
      <w:r>
        <w:t>communications</w:t>
      </w:r>
      <w:r>
        <w:rPr>
          <w:spacing w:val="-5"/>
        </w:rPr>
        <w:t xml:space="preserve"> </w:t>
      </w:r>
      <w:r>
        <w:t>provided</w:t>
      </w:r>
      <w:r>
        <w:rPr>
          <w:spacing w:val="-5"/>
        </w:rPr>
        <w:t xml:space="preserve"> </w:t>
      </w:r>
      <w:r>
        <w:t>that</w:t>
      </w:r>
      <w:r>
        <w:rPr>
          <w:spacing w:val="-4"/>
        </w:rPr>
        <w:t xml:space="preserve"> </w:t>
      </w:r>
      <w:r>
        <w:t>this shall</w:t>
      </w:r>
      <w:r>
        <w:rPr>
          <w:spacing w:val="-5"/>
        </w:rPr>
        <w:t xml:space="preserve"> </w:t>
      </w:r>
      <w:r>
        <w:t>not</w:t>
      </w:r>
      <w:r>
        <w:rPr>
          <w:spacing w:val="-4"/>
        </w:rPr>
        <w:t xml:space="preserve"> </w:t>
      </w:r>
      <w:r>
        <w:t>interfere</w:t>
      </w:r>
      <w:r>
        <w:rPr>
          <w:spacing w:val="-4"/>
        </w:rPr>
        <w:t xml:space="preserve"> </w:t>
      </w:r>
      <w:r>
        <w:t>with</w:t>
      </w:r>
      <w:r>
        <w:rPr>
          <w:spacing w:val="-4"/>
        </w:rPr>
        <w:t xml:space="preserve"> </w:t>
      </w:r>
      <w:r>
        <w:t>or</w:t>
      </w:r>
      <w:r>
        <w:rPr>
          <w:spacing w:val="-4"/>
        </w:rPr>
        <w:t xml:space="preserve"> </w:t>
      </w:r>
      <w:r>
        <w:t>interrupt</w:t>
      </w:r>
      <w:r>
        <w:rPr>
          <w:spacing w:val="-5"/>
        </w:rPr>
        <w:t xml:space="preserve"> </w:t>
      </w:r>
      <w:r>
        <w:t>normal</w:t>
      </w:r>
      <w:r>
        <w:rPr>
          <w:spacing w:val="-4"/>
        </w:rPr>
        <w:t xml:space="preserve"> </w:t>
      </w:r>
      <w:r>
        <w:t>University</w:t>
      </w:r>
      <w:r>
        <w:rPr>
          <w:spacing w:val="-4"/>
        </w:rPr>
        <w:t xml:space="preserve"> </w:t>
      </w:r>
      <w:r>
        <w:t>operations,</w:t>
      </w:r>
      <w:r>
        <w:rPr>
          <w:spacing w:val="-4"/>
        </w:rPr>
        <w:t xml:space="preserve"> </w:t>
      </w:r>
      <w:r>
        <w:t>or</w:t>
      </w:r>
      <w:r>
        <w:rPr>
          <w:spacing w:val="-4"/>
        </w:rPr>
        <w:t xml:space="preserve"> </w:t>
      </w:r>
      <w:r>
        <w:t>for external</w:t>
      </w:r>
      <w:r>
        <w:rPr>
          <w:spacing w:val="-4"/>
        </w:rPr>
        <w:t xml:space="preserve"> </w:t>
      </w:r>
      <w:r>
        <w:t>distribution</w:t>
      </w:r>
      <w:r>
        <w:rPr>
          <w:spacing w:val="-4"/>
        </w:rPr>
        <w:t xml:space="preserve"> </w:t>
      </w:r>
      <w:r>
        <w:t>provided</w:t>
      </w:r>
      <w:r>
        <w:rPr>
          <w:spacing w:val="-4"/>
        </w:rPr>
        <w:t xml:space="preserve"> </w:t>
      </w:r>
      <w:r>
        <w:t>that</w:t>
      </w:r>
      <w:r>
        <w:rPr>
          <w:spacing w:val="-4"/>
        </w:rPr>
        <w:t xml:space="preserve"> </w:t>
      </w:r>
      <w:r>
        <w:t>AAUP</w:t>
      </w:r>
      <w:r>
        <w:rPr>
          <w:spacing w:val="-4"/>
        </w:rPr>
        <w:t xml:space="preserve"> </w:t>
      </w:r>
      <w:r>
        <w:t>pays</w:t>
      </w:r>
      <w:r>
        <w:rPr>
          <w:spacing w:val="-4"/>
        </w:rPr>
        <w:t xml:space="preserve"> </w:t>
      </w:r>
      <w:r>
        <w:t>U.S.</w:t>
      </w:r>
      <w:r>
        <w:rPr>
          <w:spacing w:val="-4"/>
        </w:rPr>
        <w:t xml:space="preserve"> </w:t>
      </w:r>
      <w:r>
        <w:t>Postal</w:t>
      </w:r>
      <w:r>
        <w:rPr>
          <w:spacing w:val="-4"/>
        </w:rPr>
        <w:t xml:space="preserve"> </w:t>
      </w:r>
      <w:r>
        <w:t>charges.</w:t>
      </w:r>
      <w:r>
        <w:rPr>
          <w:spacing w:val="53"/>
        </w:rPr>
        <w:t xml:space="preserve"> </w:t>
      </w:r>
      <w:r>
        <w:t>All</w:t>
      </w:r>
      <w:r>
        <w:rPr>
          <w:w w:val="99"/>
        </w:rPr>
        <w:t xml:space="preserve"> </w:t>
      </w:r>
      <w:r>
        <w:t>such</w:t>
      </w:r>
      <w:r>
        <w:rPr>
          <w:spacing w:val="-5"/>
        </w:rPr>
        <w:t xml:space="preserve"> </w:t>
      </w:r>
      <w:r>
        <w:t>communications</w:t>
      </w:r>
      <w:r>
        <w:rPr>
          <w:spacing w:val="-4"/>
        </w:rPr>
        <w:t xml:space="preserve"> </w:t>
      </w:r>
      <w:r>
        <w:t>shall</w:t>
      </w:r>
      <w:r>
        <w:rPr>
          <w:spacing w:val="-4"/>
        </w:rPr>
        <w:t xml:space="preserve"> </w:t>
      </w:r>
      <w:r>
        <w:t>be</w:t>
      </w:r>
      <w:r>
        <w:rPr>
          <w:spacing w:val="-4"/>
        </w:rPr>
        <w:t xml:space="preserve"> </w:t>
      </w:r>
      <w:r>
        <w:t>dated</w:t>
      </w:r>
      <w:r>
        <w:rPr>
          <w:spacing w:val="-5"/>
        </w:rPr>
        <w:t xml:space="preserve"> </w:t>
      </w:r>
      <w:r>
        <w:t>and</w:t>
      </w:r>
      <w:r>
        <w:rPr>
          <w:spacing w:val="-4"/>
        </w:rPr>
        <w:t xml:space="preserve"> </w:t>
      </w:r>
      <w:r>
        <w:t>identified</w:t>
      </w:r>
      <w:r>
        <w:rPr>
          <w:spacing w:val="-4"/>
        </w:rPr>
        <w:t xml:space="preserve"> </w:t>
      </w:r>
      <w:r>
        <w:t>as</w:t>
      </w:r>
      <w:r>
        <w:rPr>
          <w:spacing w:val="-4"/>
        </w:rPr>
        <w:t xml:space="preserve"> </w:t>
      </w:r>
      <w:r>
        <w:t>AAUP communications.</w:t>
      </w:r>
    </w:p>
    <w:p w14:paraId="0B3B8389" w14:textId="77777777" w:rsidR="00500D5E" w:rsidRDefault="00500D5E">
      <w:pPr>
        <w:rPr>
          <w:rFonts w:ascii="Times New Roman" w:eastAsia="Times New Roman" w:hAnsi="Times New Roman" w:cs="Times New Roman"/>
          <w:sz w:val="24"/>
          <w:szCs w:val="24"/>
        </w:rPr>
      </w:pPr>
    </w:p>
    <w:p w14:paraId="0531CFED" w14:textId="77777777" w:rsidR="00500D5E" w:rsidRDefault="00B06B53" w:rsidP="004829EF">
      <w:pPr>
        <w:pStyle w:val="BodyText"/>
        <w:numPr>
          <w:ilvl w:val="0"/>
          <w:numId w:val="53"/>
        </w:numPr>
        <w:tabs>
          <w:tab w:val="left" w:pos="1880"/>
        </w:tabs>
      </w:pPr>
      <w:r>
        <w:rPr>
          <w:u w:val="single" w:color="000000"/>
        </w:rPr>
        <w:t>Use</w:t>
      </w:r>
      <w:r>
        <w:rPr>
          <w:spacing w:val="-4"/>
          <w:u w:val="single" w:color="000000"/>
        </w:rPr>
        <w:t xml:space="preserve"> </w:t>
      </w:r>
      <w:r>
        <w:rPr>
          <w:u w:val="single" w:color="000000"/>
        </w:rPr>
        <w:t>of</w:t>
      </w:r>
      <w:r>
        <w:rPr>
          <w:spacing w:val="-4"/>
          <w:u w:val="single" w:color="000000"/>
        </w:rPr>
        <w:t xml:space="preserve"> </w:t>
      </w:r>
      <w:r>
        <w:rPr>
          <w:u w:val="single" w:color="000000"/>
        </w:rPr>
        <w:t>Other</w:t>
      </w:r>
      <w:r>
        <w:rPr>
          <w:spacing w:val="-4"/>
          <w:u w:val="single" w:color="000000"/>
        </w:rPr>
        <w:t xml:space="preserve"> </w:t>
      </w:r>
      <w:r>
        <w:rPr>
          <w:u w:val="single" w:color="000000"/>
        </w:rPr>
        <w:t>University</w:t>
      </w:r>
      <w:r>
        <w:rPr>
          <w:spacing w:val="-4"/>
          <w:u w:val="single" w:color="000000"/>
        </w:rPr>
        <w:t xml:space="preserve"> </w:t>
      </w:r>
      <w:r>
        <w:rPr>
          <w:u w:val="single" w:color="000000"/>
        </w:rPr>
        <w:t>Services</w:t>
      </w:r>
    </w:p>
    <w:p w14:paraId="63027091" w14:textId="77777777" w:rsidR="00500D5E" w:rsidRDefault="00500D5E">
      <w:pPr>
        <w:spacing w:before="11"/>
        <w:rPr>
          <w:rFonts w:ascii="Times New Roman" w:eastAsia="Times New Roman" w:hAnsi="Times New Roman" w:cs="Times New Roman"/>
          <w:sz w:val="17"/>
          <w:szCs w:val="17"/>
        </w:rPr>
      </w:pPr>
    </w:p>
    <w:p w14:paraId="6FA550BA" w14:textId="77777777" w:rsidR="00500D5E" w:rsidRDefault="00B06B53" w:rsidP="00010D13">
      <w:pPr>
        <w:pStyle w:val="BodyText"/>
        <w:spacing w:before="69"/>
        <w:ind w:left="1160" w:right="180" w:firstLine="720"/>
      </w:pPr>
      <w:r>
        <w:t>The</w:t>
      </w:r>
      <w:r>
        <w:rPr>
          <w:spacing w:val="-4"/>
        </w:rPr>
        <w:t xml:space="preserve"> </w:t>
      </w:r>
      <w:r>
        <w:t>AAUP</w:t>
      </w:r>
      <w:r>
        <w:rPr>
          <w:spacing w:val="-4"/>
        </w:rPr>
        <w:t xml:space="preserve"> </w:t>
      </w:r>
      <w:r>
        <w:t>shall</w:t>
      </w:r>
      <w:r>
        <w:rPr>
          <w:spacing w:val="-3"/>
        </w:rPr>
        <w:t xml:space="preserve"> </w:t>
      </w:r>
      <w:r>
        <w:t>be</w:t>
      </w:r>
      <w:r>
        <w:rPr>
          <w:spacing w:val="-4"/>
        </w:rPr>
        <w:t xml:space="preserve"> </w:t>
      </w:r>
      <w:r>
        <w:t>entitled</w:t>
      </w:r>
      <w:r>
        <w:rPr>
          <w:spacing w:val="-4"/>
        </w:rPr>
        <w:t xml:space="preserve"> </w:t>
      </w:r>
      <w:r>
        <w:t>to</w:t>
      </w:r>
      <w:r>
        <w:rPr>
          <w:spacing w:val="-3"/>
        </w:rPr>
        <w:t xml:space="preserve"> </w:t>
      </w:r>
      <w:r>
        <w:t>the</w:t>
      </w:r>
      <w:r>
        <w:rPr>
          <w:spacing w:val="-4"/>
        </w:rPr>
        <w:t xml:space="preserve"> </w:t>
      </w:r>
      <w:r>
        <w:t>privilege</w:t>
      </w:r>
      <w:r>
        <w:rPr>
          <w:spacing w:val="-3"/>
        </w:rPr>
        <w:t xml:space="preserve"> </w:t>
      </w:r>
      <w:r>
        <w:t>of</w:t>
      </w:r>
      <w:r>
        <w:rPr>
          <w:spacing w:val="-4"/>
        </w:rPr>
        <w:t xml:space="preserve"> </w:t>
      </w:r>
      <w:r>
        <w:t>contracting</w:t>
      </w:r>
      <w:r>
        <w:rPr>
          <w:spacing w:val="-4"/>
        </w:rPr>
        <w:t xml:space="preserve"> </w:t>
      </w:r>
      <w:r>
        <w:t>for University</w:t>
      </w:r>
      <w:r>
        <w:rPr>
          <w:spacing w:val="-10"/>
        </w:rPr>
        <w:t xml:space="preserve"> </w:t>
      </w:r>
      <w:r>
        <w:t>duplicating,</w:t>
      </w:r>
      <w:r>
        <w:rPr>
          <w:spacing w:val="-10"/>
        </w:rPr>
        <w:t xml:space="preserve"> </w:t>
      </w:r>
      <w:r>
        <w:t>printing,</w:t>
      </w:r>
      <w:r>
        <w:rPr>
          <w:spacing w:val="-10"/>
        </w:rPr>
        <w:t xml:space="preserve"> </w:t>
      </w:r>
      <w:r>
        <w:t>audio-visual,</w:t>
      </w:r>
      <w:r>
        <w:rPr>
          <w:spacing w:val="-10"/>
        </w:rPr>
        <w:t xml:space="preserve"> </w:t>
      </w:r>
      <w:r>
        <w:t>photographic,</w:t>
      </w:r>
      <w:r>
        <w:rPr>
          <w:spacing w:val="-9"/>
        </w:rPr>
        <w:t xml:space="preserve"> </w:t>
      </w:r>
      <w:r>
        <w:t>computer, address</w:t>
      </w:r>
      <w:r>
        <w:rPr>
          <w:spacing w:val="-4"/>
        </w:rPr>
        <w:t xml:space="preserve"> </w:t>
      </w:r>
      <w:r>
        <w:t>label</w:t>
      </w:r>
      <w:r>
        <w:rPr>
          <w:spacing w:val="-3"/>
        </w:rPr>
        <w:t xml:space="preserve"> </w:t>
      </w:r>
      <w:r>
        <w:t>and</w:t>
      </w:r>
      <w:r>
        <w:rPr>
          <w:spacing w:val="-3"/>
        </w:rPr>
        <w:t xml:space="preserve"> </w:t>
      </w:r>
      <w:r>
        <w:t>food</w:t>
      </w:r>
      <w:r>
        <w:rPr>
          <w:spacing w:val="-4"/>
        </w:rPr>
        <w:t xml:space="preserve"> </w:t>
      </w:r>
      <w:r>
        <w:t>services,</w:t>
      </w:r>
      <w:r>
        <w:rPr>
          <w:spacing w:val="-3"/>
        </w:rPr>
        <w:t xml:space="preserve"> </w:t>
      </w:r>
      <w:r>
        <w:t>and</w:t>
      </w:r>
      <w:r>
        <w:rPr>
          <w:spacing w:val="-3"/>
        </w:rPr>
        <w:t xml:space="preserve"> </w:t>
      </w:r>
      <w:r>
        <w:t>such</w:t>
      </w:r>
      <w:r>
        <w:rPr>
          <w:spacing w:val="-4"/>
        </w:rPr>
        <w:t xml:space="preserve"> </w:t>
      </w:r>
      <w:r>
        <w:t>other</w:t>
      </w:r>
      <w:r>
        <w:rPr>
          <w:spacing w:val="-3"/>
        </w:rPr>
        <w:t xml:space="preserve"> </w:t>
      </w:r>
      <w:r>
        <w:t>services</w:t>
      </w:r>
      <w:r>
        <w:rPr>
          <w:spacing w:val="-3"/>
        </w:rPr>
        <w:t xml:space="preserve"> </w:t>
      </w:r>
      <w:r>
        <w:t>as</w:t>
      </w:r>
      <w:r>
        <w:rPr>
          <w:spacing w:val="-4"/>
        </w:rPr>
        <w:t xml:space="preserve"> </w:t>
      </w:r>
      <w:r>
        <w:t>may</w:t>
      </w:r>
      <w:r>
        <w:rPr>
          <w:spacing w:val="-3"/>
        </w:rPr>
        <w:t xml:space="preserve"> </w:t>
      </w:r>
      <w:r>
        <w:t>be</w:t>
      </w:r>
      <w:r>
        <w:rPr>
          <w:w w:val="99"/>
        </w:rPr>
        <w:t xml:space="preserve"> </w:t>
      </w:r>
      <w:r>
        <w:t>contracted</w:t>
      </w:r>
      <w:r>
        <w:rPr>
          <w:spacing w:val="-5"/>
        </w:rPr>
        <w:t xml:space="preserve"> </w:t>
      </w:r>
      <w:r>
        <w:t>for</w:t>
      </w:r>
      <w:r>
        <w:rPr>
          <w:spacing w:val="-4"/>
        </w:rPr>
        <w:t xml:space="preserve"> </w:t>
      </w:r>
      <w:r>
        <w:t>by</w:t>
      </w:r>
      <w:r>
        <w:rPr>
          <w:spacing w:val="-4"/>
        </w:rPr>
        <w:t xml:space="preserve"> </w:t>
      </w:r>
      <w:r>
        <w:t>other</w:t>
      </w:r>
      <w:r>
        <w:rPr>
          <w:spacing w:val="-4"/>
        </w:rPr>
        <w:t xml:space="preserve"> </w:t>
      </w:r>
      <w:r>
        <w:t>campus</w:t>
      </w:r>
      <w:r>
        <w:rPr>
          <w:spacing w:val="-4"/>
        </w:rPr>
        <w:t xml:space="preserve"> </w:t>
      </w:r>
      <w:r>
        <w:t>organizations.</w:t>
      </w:r>
      <w:r>
        <w:rPr>
          <w:spacing w:val="51"/>
        </w:rPr>
        <w:t xml:space="preserve"> </w:t>
      </w:r>
      <w:r>
        <w:t>Charges</w:t>
      </w:r>
      <w:r>
        <w:rPr>
          <w:spacing w:val="-4"/>
        </w:rPr>
        <w:t xml:space="preserve"> </w:t>
      </w:r>
      <w:r>
        <w:t>for</w:t>
      </w:r>
      <w:r>
        <w:rPr>
          <w:spacing w:val="-4"/>
        </w:rPr>
        <w:t xml:space="preserve"> </w:t>
      </w:r>
      <w:r>
        <w:t>such</w:t>
      </w:r>
      <w:r>
        <w:rPr>
          <w:spacing w:val="-4"/>
        </w:rPr>
        <w:t xml:space="preserve"> </w:t>
      </w:r>
      <w:r>
        <w:t>services shall</w:t>
      </w:r>
      <w:r>
        <w:rPr>
          <w:spacing w:val="-3"/>
        </w:rPr>
        <w:t xml:space="preserve"> </w:t>
      </w:r>
      <w:r>
        <w:t>be</w:t>
      </w:r>
      <w:r>
        <w:rPr>
          <w:spacing w:val="-3"/>
        </w:rPr>
        <w:t xml:space="preserve"> </w:t>
      </w:r>
      <w:r>
        <w:t>those</w:t>
      </w:r>
      <w:r>
        <w:rPr>
          <w:spacing w:val="-3"/>
        </w:rPr>
        <w:t xml:space="preserve"> </w:t>
      </w:r>
      <w:r>
        <w:t>in</w:t>
      </w:r>
      <w:r>
        <w:rPr>
          <w:spacing w:val="-3"/>
        </w:rPr>
        <w:t xml:space="preserve"> </w:t>
      </w:r>
      <w:r>
        <w:t>effect</w:t>
      </w:r>
      <w:r>
        <w:rPr>
          <w:spacing w:val="-3"/>
        </w:rPr>
        <w:t xml:space="preserve"> </w:t>
      </w:r>
      <w:r>
        <w:t>for</w:t>
      </w:r>
      <w:r>
        <w:rPr>
          <w:spacing w:val="-3"/>
        </w:rPr>
        <w:t xml:space="preserve"> </w:t>
      </w:r>
      <w:r>
        <w:t>all</w:t>
      </w:r>
      <w:r>
        <w:rPr>
          <w:spacing w:val="-3"/>
        </w:rPr>
        <w:t xml:space="preserve"> </w:t>
      </w:r>
      <w:r>
        <w:t>campus</w:t>
      </w:r>
      <w:r>
        <w:rPr>
          <w:spacing w:val="-3"/>
        </w:rPr>
        <w:t xml:space="preserve"> </w:t>
      </w:r>
      <w:r>
        <w:t>organizations</w:t>
      </w:r>
      <w:r>
        <w:rPr>
          <w:spacing w:val="-2"/>
        </w:rPr>
        <w:t xml:space="preserve"> </w:t>
      </w:r>
      <w:r>
        <w:t>and</w:t>
      </w:r>
      <w:r>
        <w:rPr>
          <w:spacing w:val="-3"/>
        </w:rPr>
        <w:t xml:space="preserve"> </w:t>
      </w:r>
      <w:r>
        <w:t>shall</w:t>
      </w:r>
      <w:r>
        <w:rPr>
          <w:spacing w:val="-3"/>
        </w:rPr>
        <w:t xml:space="preserve"> </w:t>
      </w:r>
      <w:r>
        <w:t>be</w:t>
      </w:r>
      <w:r>
        <w:rPr>
          <w:spacing w:val="-3"/>
        </w:rPr>
        <w:t xml:space="preserve"> </w:t>
      </w:r>
      <w:r>
        <w:t>billed</w:t>
      </w:r>
      <w:r>
        <w:rPr>
          <w:spacing w:val="-3"/>
        </w:rPr>
        <w:t xml:space="preserve"> </w:t>
      </w:r>
      <w:r>
        <w:t>on</w:t>
      </w:r>
      <w:r>
        <w:rPr>
          <w:spacing w:val="-3"/>
        </w:rPr>
        <w:t xml:space="preserve"> </w:t>
      </w:r>
      <w:r>
        <w:t>a</w:t>
      </w:r>
      <w:r>
        <w:rPr>
          <w:w w:val="99"/>
        </w:rPr>
        <w:t xml:space="preserve"> </w:t>
      </w:r>
      <w:r>
        <w:t>monthly</w:t>
      </w:r>
      <w:r>
        <w:rPr>
          <w:spacing w:val="-10"/>
        </w:rPr>
        <w:t xml:space="preserve"> </w:t>
      </w:r>
      <w:r>
        <w:t>basis.</w:t>
      </w:r>
    </w:p>
    <w:p w14:paraId="6454A319" w14:textId="77777777" w:rsidR="00500D5E" w:rsidRPr="00010D13" w:rsidRDefault="00500D5E">
      <w:pPr>
        <w:spacing w:before="11"/>
        <w:rPr>
          <w:rFonts w:ascii="Times New Roman" w:eastAsia="Times New Roman" w:hAnsi="Times New Roman" w:cs="Times New Roman"/>
          <w:sz w:val="24"/>
          <w:szCs w:val="23"/>
        </w:rPr>
      </w:pPr>
    </w:p>
    <w:p w14:paraId="0E62A448" w14:textId="77777777" w:rsidR="009060FD" w:rsidRPr="009060FD" w:rsidRDefault="00B06B53" w:rsidP="004829EF">
      <w:pPr>
        <w:pStyle w:val="BodyText"/>
        <w:numPr>
          <w:ilvl w:val="0"/>
          <w:numId w:val="53"/>
        </w:numPr>
        <w:tabs>
          <w:tab w:val="left" w:pos="1880"/>
        </w:tabs>
        <w:spacing w:before="53" w:line="242" w:lineRule="auto"/>
        <w:ind w:right="446"/>
      </w:pPr>
      <w:r w:rsidRPr="009060FD">
        <w:rPr>
          <w:u w:val="single" w:color="000000"/>
        </w:rPr>
        <w:t>Directory</w:t>
      </w:r>
      <w:r w:rsidRPr="009060FD">
        <w:rPr>
          <w:spacing w:val="-8"/>
          <w:u w:val="single" w:color="000000"/>
        </w:rPr>
        <w:t xml:space="preserve"> </w:t>
      </w:r>
      <w:r w:rsidRPr="009060FD">
        <w:rPr>
          <w:u w:val="single" w:color="000000"/>
        </w:rPr>
        <w:t>Listing</w:t>
      </w:r>
    </w:p>
    <w:p w14:paraId="6804B991" w14:textId="77777777" w:rsidR="009060FD" w:rsidRPr="009853E5" w:rsidRDefault="009060FD" w:rsidP="009060FD">
      <w:pPr>
        <w:pStyle w:val="BodyText"/>
        <w:tabs>
          <w:tab w:val="left" w:pos="1880"/>
        </w:tabs>
        <w:spacing w:before="53" w:line="242" w:lineRule="auto"/>
        <w:ind w:right="446"/>
        <w:rPr>
          <w:sz w:val="17"/>
          <w:szCs w:val="17"/>
        </w:rPr>
      </w:pPr>
    </w:p>
    <w:p w14:paraId="080D29AF" w14:textId="1046A8E3" w:rsidR="00500D5E" w:rsidRDefault="00B06B53" w:rsidP="0097243D">
      <w:pPr>
        <w:pStyle w:val="BodyText"/>
        <w:tabs>
          <w:tab w:val="left" w:pos="1170"/>
        </w:tabs>
        <w:spacing w:before="53" w:line="242" w:lineRule="auto"/>
        <w:ind w:left="1170" w:right="446" w:firstLine="720"/>
      </w:pPr>
      <w:r>
        <w:t>The</w:t>
      </w:r>
      <w:r w:rsidRPr="009060FD">
        <w:rPr>
          <w:spacing w:val="-6"/>
        </w:rPr>
        <w:t xml:space="preserve"> </w:t>
      </w:r>
      <w:r>
        <w:t>office,</w:t>
      </w:r>
      <w:r w:rsidRPr="009060FD">
        <w:rPr>
          <w:spacing w:val="-6"/>
        </w:rPr>
        <w:t xml:space="preserve"> </w:t>
      </w:r>
      <w:r>
        <w:t>telephone</w:t>
      </w:r>
      <w:r w:rsidRPr="009060FD">
        <w:rPr>
          <w:spacing w:val="-5"/>
        </w:rPr>
        <w:t xml:space="preserve"> </w:t>
      </w:r>
      <w:r>
        <w:t>numbers,</w:t>
      </w:r>
      <w:r w:rsidRPr="009060FD">
        <w:rPr>
          <w:spacing w:val="-6"/>
        </w:rPr>
        <w:t xml:space="preserve"> </w:t>
      </w:r>
      <w:r>
        <w:t>and</w:t>
      </w:r>
      <w:r w:rsidRPr="009060FD">
        <w:rPr>
          <w:spacing w:val="-5"/>
        </w:rPr>
        <w:t xml:space="preserve"> </w:t>
      </w:r>
      <w:r>
        <w:t>the</w:t>
      </w:r>
      <w:r w:rsidRPr="009060FD">
        <w:rPr>
          <w:spacing w:val="-6"/>
        </w:rPr>
        <w:t xml:space="preserve"> </w:t>
      </w:r>
      <w:r>
        <w:t>AAUP's</w:t>
      </w:r>
      <w:r w:rsidRPr="009060FD">
        <w:rPr>
          <w:spacing w:val="-6"/>
        </w:rPr>
        <w:t xml:space="preserve"> </w:t>
      </w:r>
      <w:r>
        <w:t>administrative</w:t>
      </w:r>
      <w:r w:rsidR="009060FD">
        <w:rPr>
          <w:w w:val="99"/>
        </w:rPr>
        <w:t xml:space="preserve"> </w:t>
      </w:r>
      <w:r>
        <w:t>assistant</w:t>
      </w:r>
      <w:r w:rsidRPr="009060FD">
        <w:rPr>
          <w:spacing w:val="-5"/>
        </w:rPr>
        <w:t xml:space="preserve"> </w:t>
      </w:r>
      <w:r>
        <w:t>shall</w:t>
      </w:r>
      <w:r w:rsidRPr="009060FD">
        <w:rPr>
          <w:spacing w:val="-4"/>
        </w:rPr>
        <w:t xml:space="preserve"> </w:t>
      </w:r>
      <w:r>
        <w:t>be</w:t>
      </w:r>
      <w:r w:rsidRPr="009060FD">
        <w:rPr>
          <w:spacing w:val="-4"/>
        </w:rPr>
        <w:t xml:space="preserve"> </w:t>
      </w:r>
      <w:r>
        <w:t>listed</w:t>
      </w:r>
      <w:r w:rsidRPr="009060FD">
        <w:rPr>
          <w:spacing w:val="-4"/>
        </w:rPr>
        <w:t xml:space="preserve"> </w:t>
      </w:r>
      <w:r>
        <w:t>in</w:t>
      </w:r>
      <w:r w:rsidRPr="009060FD">
        <w:rPr>
          <w:spacing w:val="-4"/>
        </w:rPr>
        <w:t xml:space="preserve"> </w:t>
      </w:r>
      <w:r>
        <w:t>the</w:t>
      </w:r>
      <w:r w:rsidRPr="009060FD">
        <w:rPr>
          <w:spacing w:val="-4"/>
        </w:rPr>
        <w:t xml:space="preserve"> </w:t>
      </w:r>
      <w:r>
        <w:t>Rider</w:t>
      </w:r>
      <w:r w:rsidRPr="009060FD">
        <w:rPr>
          <w:spacing w:val="-4"/>
        </w:rPr>
        <w:t xml:space="preserve"> </w:t>
      </w:r>
      <w:r>
        <w:t>University</w:t>
      </w:r>
      <w:r w:rsidRPr="009060FD">
        <w:rPr>
          <w:spacing w:val="-4"/>
        </w:rPr>
        <w:t xml:space="preserve"> </w:t>
      </w:r>
      <w:r>
        <w:t>Campus</w:t>
      </w:r>
      <w:r w:rsidRPr="009060FD">
        <w:rPr>
          <w:spacing w:val="-4"/>
        </w:rPr>
        <w:t xml:space="preserve"> </w:t>
      </w:r>
      <w:r>
        <w:t>Directory.</w:t>
      </w:r>
    </w:p>
    <w:p w14:paraId="7C04E59A" w14:textId="77777777" w:rsidR="00500D5E" w:rsidRPr="00010D13" w:rsidRDefault="00500D5E">
      <w:pPr>
        <w:spacing w:before="9"/>
        <w:rPr>
          <w:rFonts w:ascii="Times New Roman" w:eastAsia="Times New Roman" w:hAnsi="Times New Roman" w:cs="Times New Roman"/>
          <w:sz w:val="24"/>
          <w:szCs w:val="23"/>
        </w:rPr>
      </w:pPr>
    </w:p>
    <w:p w14:paraId="62E94CA3" w14:textId="77777777" w:rsidR="00500D5E" w:rsidRDefault="00B06B53" w:rsidP="004829EF">
      <w:pPr>
        <w:pStyle w:val="BodyText"/>
        <w:numPr>
          <w:ilvl w:val="0"/>
          <w:numId w:val="53"/>
        </w:numPr>
        <w:tabs>
          <w:tab w:val="left" w:pos="1880"/>
        </w:tabs>
      </w:pPr>
      <w:r>
        <w:rPr>
          <w:u w:val="single" w:color="000000"/>
        </w:rPr>
        <w:t>Membership</w:t>
      </w:r>
      <w:r>
        <w:rPr>
          <w:spacing w:val="-10"/>
          <w:u w:val="single" w:color="000000"/>
        </w:rPr>
        <w:t xml:space="preserve"> </w:t>
      </w:r>
      <w:r>
        <w:rPr>
          <w:u w:val="single" w:color="000000"/>
        </w:rPr>
        <w:t>List</w:t>
      </w:r>
    </w:p>
    <w:p w14:paraId="2B2E079F" w14:textId="77777777" w:rsidR="00500D5E" w:rsidRDefault="00500D5E">
      <w:pPr>
        <w:spacing w:before="11"/>
        <w:rPr>
          <w:rFonts w:ascii="Times New Roman" w:eastAsia="Times New Roman" w:hAnsi="Times New Roman" w:cs="Times New Roman"/>
          <w:sz w:val="17"/>
          <w:szCs w:val="17"/>
        </w:rPr>
      </w:pPr>
    </w:p>
    <w:p w14:paraId="01290384" w14:textId="298F9280" w:rsidR="00500D5E" w:rsidRDefault="00B06B53" w:rsidP="00010D13">
      <w:pPr>
        <w:pStyle w:val="BodyText"/>
        <w:spacing w:before="69"/>
        <w:ind w:left="1160" w:right="180" w:firstLine="720"/>
      </w:pPr>
      <w:r>
        <w:t>The</w:t>
      </w:r>
      <w:r>
        <w:rPr>
          <w:spacing w:val="-4"/>
        </w:rPr>
        <w:t xml:space="preserve"> </w:t>
      </w:r>
      <w:r>
        <w:t>University</w:t>
      </w:r>
      <w:r>
        <w:rPr>
          <w:spacing w:val="-4"/>
        </w:rPr>
        <w:t xml:space="preserve"> </w:t>
      </w:r>
      <w:r>
        <w:t>shall</w:t>
      </w:r>
      <w:r>
        <w:rPr>
          <w:spacing w:val="-3"/>
        </w:rPr>
        <w:t xml:space="preserve"> </w:t>
      </w:r>
      <w:r>
        <w:t>provide</w:t>
      </w:r>
      <w:r>
        <w:rPr>
          <w:spacing w:val="-4"/>
        </w:rPr>
        <w:t xml:space="preserve"> </w:t>
      </w:r>
      <w:r>
        <w:t>the</w:t>
      </w:r>
      <w:r>
        <w:rPr>
          <w:spacing w:val="-3"/>
        </w:rPr>
        <w:t xml:space="preserve"> </w:t>
      </w:r>
      <w:r>
        <w:t>AAUP</w:t>
      </w:r>
      <w:r>
        <w:rPr>
          <w:spacing w:val="-4"/>
        </w:rPr>
        <w:t xml:space="preserve"> </w:t>
      </w:r>
      <w:r>
        <w:t>with</w:t>
      </w:r>
      <w:r>
        <w:rPr>
          <w:spacing w:val="-3"/>
        </w:rPr>
        <w:t xml:space="preserve"> </w:t>
      </w:r>
      <w:r>
        <w:t>a</w:t>
      </w:r>
      <w:r>
        <w:rPr>
          <w:spacing w:val="-4"/>
        </w:rPr>
        <w:t xml:space="preserve"> </w:t>
      </w:r>
      <w:r>
        <w:t>complete</w:t>
      </w:r>
      <w:r>
        <w:rPr>
          <w:spacing w:val="-3"/>
        </w:rPr>
        <w:t xml:space="preserve"> </w:t>
      </w:r>
      <w:r>
        <w:t>list</w:t>
      </w:r>
      <w:r>
        <w:rPr>
          <w:spacing w:val="-4"/>
        </w:rPr>
        <w:t xml:space="preserve"> </w:t>
      </w:r>
      <w:r>
        <w:t>of</w:t>
      </w:r>
      <w:r>
        <w:rPr>
          <w:spacing w:val="-3"/>
        </w:rPr>
        <w:t xml:space="preserve"> </w:t>
      </w:r>
      <w:r>
        <w:t>full- time</w:t>
      </w:r>
      <w:r>
        <w:rPr>
          <w:spacing w:val="-4"/>
        </w:rPr>
        <w:t xml:space="preserve"> </w:t>
      </w:r>
      <w:r>
        <w:t>members</w:t>
      </w:r>
      <w:r>
        <w:rPr>
          <w:spacing w:val="-3"/>
        </w:rPr>
        <w:t xml:space="preserve"> </w:t>
      </w:r>
      <w:r>
        <w:t>of</w:t>
      </w:r>
      <w:r>
        <w:rPr>
          <w:spacing w:val="-4"/>
        </w:rPr>
        <w:t xml:space="preserve"> </w:t>
      </w:r>
      <w:r>
        <w:t>the</w:t>
      </w:r>
      <w:r>
        <w:rPr>
          <w:spacing w:val="-3"/>
        </w:rPr>
        <w:t xml:space="preserve"> </w:t>
      </w:r>
      <w:r>
        <w:t>bargaining</w:t>
      </w:r>
      <w:r>
        <w:rPr>
          <w:spacing w:val="-4"/>
        </w:rPr>
        <w:t xml:space="preserve"> </w:t>
      </w:r>
      <w:r>
        <w:t>unit</w:t>
      </w:r>
      <w:r>
        <w:rPr>
          <w:spacing w:val="-3"/>
        </w:rPr>
        <w:t xml:space="preserve"> </w:t>
      </w:r>
      <w:r>
        <w:t>by</w:t>
      </w:r>
      <w:r>
        <w:rPr>
          <w:spacing w:val="-4"/>
        </w:rPr>
        <w:t xml:space="preserve"> </w:t>
      </w:r>
      <w:r>
        <w:t>September</w:t>
      </w:r>
      <w:r>
        <w:rPr>
          <w:spacing w:val="-3"/>
        </w:rPr>
        <w:t xml:space="preserve"> </w:t>
      </w:r>
      <w:r>
        <w:t>1</w:t>
      </w:r>
      <w:r>
        <w:rPr>
          <w:spacing w:val="-3"/>
        </w:rPr>
        <w:t xml:space="preserve"> </w:t>
      </w:r>
      <w:r>
        <w:t>for</w:t>
      </w:r>
      <w:r>
        <w:rPr>
          <w:spacing w:val="-4"/>
        </w:rPr>
        <w:t xml:space="preserve"> </w:t>
      </w:r>
      <w:r>
        <w:t>the</w:t>
      </w:r>
      <w:r>
        <w:rPr>
          <w:spacing w:val="-3"/>
        </w:rPr>
        <w:t xml:space="preserve"> </w:t>
      </w:r>
      <w:r>
        <w:t>Fall</w:t>
      </w:r>
      <w:r>
        <w:rPr>
          <w:spacing w:val="-4"/>
        </w:rPr>
        <w:t xml:space="preserve"> </w:t>
      </w:r>
      <w:r>
        <w:t>term</w:t>
      </w:r>
      <w:r>
        <w:rPr>
          <w:spacing w:val="-3"/>
        </w:rPr>
        <w:t xml:space="preserve"> </w:t>
      </w:r>
      <w:r>
        <w:t>and by</w:t>
      </w:r>
      <w:r>
        <w:rPr>
          <w:spacing w:val="-3"/>
        </w:rPr>
        <w:t xml:space="preserve"> </w:t>
      </w:r>
      <w:r>
        <w:t>January</w:t>
      </w:r>
      <w:r>
        <w:rPr>
          <w:spacing w:val="-3"/>
        </w:rPr>
        <w:t xml:space="preserve"> </w:t>
      </w:r>
      <w:r>
        <w:t>25</w:t>
      </w:r>
      <w:r>
        <w:rPr>
          <w:spacing w:val="-2"/>
        </w:rPr>
        <w:t xml:space="preserve"> </w:t>
      </w:r>
      <w:r>
        <w:t>for</w:t>
      </w:r>
      <w:r>
        <w:rPr>
          <w:spacing w:val="-3"/>
        </w:rPr>
        <w:t xml:space="preserve"> </w:t>
      </w:r>
      <w:r>
        <w:t>the</w:t>
      </w:r>
      <w:r>
        <w:rPr>
          <w:spacing w:val="-2"/>
        </w:rPr>
        <w:t xml:space="preserve"> </w:t>
      </w:r>
      <w:r>
        <w:t>Spring</w:t>
      </w:r>
      <w:r>
        <w:rPr>
          <w:spacing w:val="-3"/>
        </w:rPr>
        <w:t xml:space="preserve"> </w:t>
      </w:r>
      <w:r>
        <w:t>term</w:t>
      </w:r>
      <w:r>
        <w:rPr>
          <w:spacing w:val="-2"/>
        </w:rPr>
        <w:t xml:space="preserve"> </w:t>
      </w:r>
      <w:r>
        <w:t>of</w:t>
      </w:r>
      <w:r>
        <w:rPr>
          <w:spacing w:val="-3"/>
        </w:rPr>
        <w:t xml:space="preserve"> </w:t>
      </w:r>
      <w:r>
        <w:t>each</w:t>
      </w:r>
      <w:r>
        <w:rPr>
          <w:spacing w:val="-2"/>
        </w:rPr>
        <w:t xml:space="preserve"> </w:t>
      </w:r>
      <w:r>
        <w:t>year.</w:t>
      </w:r>
      <w:r>
        <w:rPr>
          <w:spacing w:val="55"/>
        </w:rPr>
        <w:t xml:space="preserve"> </w:t>
      </w:r>
      <w:r>
        <w:t>The</w:t>
      </w:r>
      <w:r>
        <w:rPr>
          <w:spacing w:val="-3"/>
        </w:rPr>
        <w:t xml:space="preserve"> </w:t>
      </w:r>
      <w:r>
        <w:t>University</w:t>
      </w:r>
      <w:r>
        <w:rPr>
          <w:spacing w:val="-3"/>
        </w:rPr>
        <w:t xml:space="preserve"> </w:t>
      </w:r>
      <w:r>
        <w:t>shall</w:t>
      </w:r>
      <w:r>
        <w:rPr>
          <w:spacing w:val="-2"/>
        </w:rPr>
        <w:t xml:space="preserve"> </w:t>
      </w:r>
      <w:r>
        <w:t>also provide</w:t>
      </w:r>
      <w:r>
        <w:rPr>
          <w:spacing w:val="-5"/>
        </w:rPr>
        <w:t xml:space="preserve"> </w:t>
      </w:r>
      <w:r>
        <w:t>the</w:t>
      </w:r>
      <w:r>
        <w:rPr>
          <w:spacing w:val="-4"/>
        </w:rPr>
        <w:t xml:space="preserve"> </w:t>
      </w:r>
      <w:r>
        <w:t>AAUP</w:t>
      </w:r>
      <w:r>
        <w:rPr>
          <w:spacing w:val="-5"/>
        </w:rPr>
        <w:t xml:space="preserve"> </w:t>
      </w:r>
      <w:r>
        <w:t>a</w:t>
      </w:r>
      <w:r>
        <w:rPr>
          <w:spacing w:val="-4"/>
        </w:rPr>
        <w:t xml:space="preserve"> </w:t>
      </w:r>
      <w:r>
        <w:t>complete</w:t>
      </w:r>
      <w:r>
        <w:rPr>
          <w:spacing w:val="-4"/>
        </w:rPr>
        <w:t xml:space="preserve"> </w:t>
      </w:r>
      <w:r>
        <w:t>list</w:t>
      </w:r>
      <w:r>
        <w:rPr>
          <w:spacing w:val="-5"/>
        </w:rPr>
        <w:t xml:space="preserve"> </w:t>
      </w:r>
      <w:r>
        <w:t>of</w:t>
      </w:r>
      <w:r>
        <w:rPr>
          <w:spacing w:val="-4"/>
        </w:rPr>
        <w:t xml:space="preserve"> </w:t>
      </w:r>
      <w:r>
        <w:t>part-time</w:t>
      </w:r>
      <w:r>
        <w:rPr>
          <w:spacing w:val="-4"/>
        </w:rPr>
        <w:t xml:space="preserve"> </w:t>
      </w:r>
      <w:r>
        <w:t>members</w:t>
      </w:r>
      <w:r>
        <w:rPr>
          <w:spacing w:val="-5"/>
        </w:rPr>
        <w:t xml:space="preserve"> </w:t>
      </w:r>
      <w:r>
        <w:t>of</w:t>
      </w:r>
      <w:r>
        <w:rPr>
          <w:spacing w:val="-4"/>
        </w:rPr>
        <w:t xml:space="preserve"> </w:t>
      </w:r>
      <w:r>
        <w:t>the</w:t>
      </w:r>
      <w:r>
        <w:rPr>
          <w:spacing w:val="-4"/>
        </w:rPr>
        <w:t xml:space="preserve"> </w:t>
      </w:r>
      <w:r>
        <w:t>bargaining unit</w:t>
      </w:r>
      <w:r>
        <w:rPr>
          <w:spacing w:val="-3"/>
        </w:rPr>
        <w:t xml:space="preserve"> </w:t>
      </w:r>
      <w:r>
        <w:t>by</w:t>
      </w:r>
      <w:r>
        <w:rPr>
          <w:spacing w:val="-2"/>
        </w:rPr>
        <w:t xml:space="preserve"> </w:t>
      </w:r>
      <w:r>
        <w:t>October</w:t>
      </w:r>
      <w:r>
        <w:rPr>
          <w:spacing w:val="-3"/>
        </w:rPr>
        <w:t xml:space="preserve"> </w:t>
      </w:r>
      <w:r>
        <w:t>1</w:t>
      </w:r>
      <w:r>
        <w:rPr>
          <w:spacing w:val="-2"/>
        </w:rPr>
        <w:t xml:space="preserve"> </w:t>
      </w:r>
      <w:r>
        <w:t>and</w:t>
      </w:r>
      <w:r>
        <w:rPr>
          <w:spacing w:val="-2"/>
        </w:rPr>
        <w:t xml:space="preserve"> </w:t>
      </w:r>
      <w:r>
        <w:t>February</w:t>
      </w:r>
      <w:r>
        <w:rPr>
          <w:spacing w:val="-3"/>
        </w:rPr>
        <w:t xml:space="preserve"> </w:t>
      </w:r>
      <w:r>
        <w:t>15</w:t>
      </w:r>
      <w:r>
        <w:rPr>
          <w:spacing w:val="-2"/>
        </w:rPr>
        <w:t xml:space="preserve"> </w:t>
      </w:r>
      <w:r>
        <w:t>for</w:t>
      </w:r>
      <w:r>
        <w:rPr>
          <w:spacing w:val="-3"/>
        </w:rPr>
        <w:t xml:space="preserve"> </w:t>
      </w:r>
      <w:r>
        <w:t>the</w:t>
      </w:r>
      <w:r>
        <w:rPr>
          <w:spacing w:val="-2"/>
        </w:rPr>
        <w:t xml:space="preserve"> </w:t>
      </w:r>
      <w:r>
        <w:t>Fall</w:t>
      </w:r>
      <w:r>
        <w:rPr>
          <w:spacing w:val="-2"/>
        </w:rPr>
        <w:t xml:space="preserve"> </w:t>
      </w:r>
      <w:r>
        <w:t>and</w:t>
      </w:r>
      <w:r>
        <w:rPr>
          <w:spacing w:val="-3"/>
        </w:rPr>
        <w:t xml:space="preserve"> </w:t>
      </w:r>
      <w:r>
        <w:t>Spring</w:t>
      </w:r>
      <w:r>
        <w:rPr>
          <w:spacing w:val="-2"/>
        </w:rPr>
        <w:t xml:space="preserve"> </w:t>
      </w:r>
      <w:r>
        <w:t>terms, respectively,</w:t>
      </w:r>
      <w:r>
        <w:rPr>
          <w:spacing w:val="-3"/>
        </w:rPr>
        <w:t xml:space="preserve"> </w:t>
      </w:r>
      <w:r>
        <w:t>and</w:t>
      </w:r>
      <w:r>
        <w:rPr>
          <w:spacing w:val="-3"/>
        </w:rPr>
        <w:t xml:space="preserve"> </w:t>
      </w:r>
      <w:r>
        <w:t>by</w:t>
      </w:r>
      <w:r>
        <w:rPr>
          <w:spacing w:val="-2"/>
        </w:rPr>
        <w:t xml:space="preserve"> </w:t>
      </w:r>
      <w:r>
        <w:t>the</w:t>
      </w:r>
      <w:r>
        <w:rPr>
          <w:spacing w:val="-3"/>
        </w:rPr>
        <w:t xml:space="preserve"> </w:t>
      </w:r>
      <w:r>
        <w:t>end</w:t>
      </w:r>
      <w:r>
        <w:rPr>
          <w:spacing w:val="-2"/>
        </w:rPr>
        <w:t xml:space="preserve"> </w:t>
      </w:r>
      <w:r>
        <w:t>of</w:t>
      </w:r>
      <w:r>
        <w:rPr>
          <w:spacing w:val="-3"/>
        </w:rPr>
        <w:t xml:space="preserve"> </w:t>
      </w:r>
      <w:r>
        <w:t>the</w:t>
      </w:r>
      <w:r>
        <w:rPr>
          <w:spacing w:val="-2"/>
        </w:rPr>
        <w:t xml:space="preserve"> </w:t>
      </w:r>
      <w:r>
        <w:t>first</w:t>
      </w:r>
      <w:r>
        <w:rPr>
          <w:spacing w:val="-3"/>
        </w:rPr>
        <w:t xml:space="preserve"> </w:t>
      </w:r>
      <w:r>
        <w:t>week</w:t>
      </w:r>
      <w:r>
        <w:rPr>
          <w:spacing w:val="-2"/>
        </w:rPr>
        <w:t xml:space="preserve"> </w:t>
      </w:r>
      <w:r>
        <w:t>of</w:t>
      </w:r>
      <w:r>
        <w:rPr>
          <w:spacing w:val="-3"/>
        </w:rPr>
        <w:t xml:space="preserve"> </w:t>
      </w:r>
      <w:r>
        <w:t>classes</w:t>
      </w:r>
      <w:r>
        <w:rPr>
          <w:spacing w:val="-3"/>
        </w:rPr>
        <w:t xml:space="preserve"> </w:t>
      </w:r>
      <w:r>
        <w:t>for</w:t>
      </w:r>
      <w:r>
        <w:rPr>
          <w:spacing w:val="-2"/>
        </w:rPr>
        <w:t xml:space="preserve"> </w:t>
      </w:r>
      <w:r>
        <w:t>all</w:t>
      </w:r>
      <w:r>
        <w:rPr>
          <w:spacing w:val="-3"/>
        </w:rPr>
        <w:t xml:space="preserve"> </w:t>
      </w:r>
      <w:r>
        <w:t>other</w:t>
      </w:r>
      <w:r>
        <w:rPr>
          <w:spacing w:val="-2"/>
        </w:rPr>
        <w:t xml:space="preserve"> </w:t>
      </w:r>
      <w:r>
        <w:t>terms. The</w:t>
      </w:r>
      <w:r>
        <w:rPr>
          <w:spacing w:val="-7"/>
        </w:rPr>
        <w:t xml:space="preserve"> </w:t>
      </w:r>
      <w:r>
        <w:t>information</w:t>
      </w:r>
      <w:r>
        <w:rPr>
          <w:spacing w:val="-6"/>
        </w:rPr>
        <w:t xml:space="preserve"> </w:t>
      </w:r>
      <w:r>
        <w:t>provided</w:t>
      </w:r>
      <w:r>
        <w:rPr>
          <w:spacing w:val="-6"/>
        </w:rPr>
        <w:t xml:space="preserve"> </w:t>
      </w:r>
      <w:r>
        <w:t>shall</w:t>
      </w:r>
      <w:r>
        <w:rPr>
          <w:spacing w:val="-6"/>
        </w:rPr>
        <w:t xml:space="preserve"> </w:t>
      </w:r>
      <w:r>
        <w:t>include</w:t>
      </w:r>
      <w:r>
        <w:rPr>
          <w:spacing w:val="-6"/>
        </w:rPr>
        <w:t xml:space="preserve"> </w:t>
      </w:r>
      <w:r>
        <w:t>the</w:t>
      </w:r>
      <w:r>
        <w:rPr>
          <w:spacing w:val="-6"/>
        </w:rPr>
        <w:t xml:space="preserve"> </w:t>
      </w:r>
      <w:r>
        <w:t>bargaining</w:t>
      </w:r>
      <w:r>
        <w:rPr>
          <w:spacing w:val="-7"/>
        </w:rPr>
        <w:t xml:space="preserve"> </w:t>
      </w:r>
      <w:r>
        <w:t>unit</w:t>
      </w:r>
      <w:r>
        <w:rPr>
          <w:spacing w:val="-6"/>
        </w:rPr>
        <w:t xml:space="preserve"> </w:t>
      </w:r>
      <w:r>
        <w:t>member's</w:t>
      </w:r>
      <w:r>
        <w:rPr>
          <w:spacing w:val="-6"/>
        </w:rPr>
        <w:t xml:space="preserve"> </w:t>
      </w:r>
      <w:r>
        <w:t>name, rank,</w:t>
      </w:r>
      <w:r>
        <w:rPr>
          <w:spacing w:val="-5"/>
        </w:rPr>
        <w:t xml:space="preserve"> </w:t>
      </w:r>
      <w:r>
        <w:t>department,</w:t>
      </w:r>
      <w:r>
        <w:rPr>
          <w:spacing w:val="-5"/>
        </w:rPr>
        <w:t xml:space="preserve"> </w:t>
      </w:r>
      <w:r>
        <w:t>salary,</w:t>
      </w:r>
      <w:r>
        <w:rPr>
          <w:spacing w:val="-4"/>
        </w:rPr>
        <w:t xml:space="preserve"> </w:t>
      </w:r>
      <w:r>
        <w:t>home</w:t>
      </w:r>
      <w:r>
        <w:rPr>
          <w:spacing w:val="-5"/>
        </w:rPr>
        <w:t xml:space="preserve"> </w:t>
      </w:r>
      <w:r>
        <w:t>and</w:t>
      </w:r>
      <w:r>
        <w:rPr>
          <w:spacing w:val="-5"/>
        </w:rPr>
        <w:t xml:space="preserve"> </w:t>
      </w:r>
      <w:r>
        <w:t>email</w:t>
      </w:r>
      <w:r>
        <w:rPr>
          <w:spacing w:val="-4"/>
        </w:rPr>
        <w:t xml:space="preserve"> </w:t>
      </w:r>
      <w:r>
        <w:t>addresses,</w:t>
      </w:r>
      <w:r>
        <w:rPr>
          <w:spacing w:val="-5"/>
        </w:rPr>
        <w:t xml:space="preserve"> </w:t>
      </w:r>
      <w:r>
        <w:t>and</w:t>
      </w:r>
      <w:r>
        <w:rPr>
          <w:spacing w:val="-4"/>
        </w:rPr>
        <w:t xml:space="preserve"> </w:t>
      </w:r>
      <w:r>
        <w:t>for</w:t>
      </w:r>
      <w:r>
        <w:rPr>
          <w:spacing w:val="-5"/>
        </w:rPr>
        <w:t xml:space="preserve"> </w:t>
      </w:r>
      <w:r>
        <w:t>full-time</w:t>
      </w:r>
      <w:r>
        <w:rPr>
          <w:w w:val="99"/>
        </w:rPr>
        <w:t xml:space="preserve"> </w:t>
      </w:r>
      <w:r>
        <w:t>members</w:t>
      </w:r>
      <w:r>
        <w:rPr>
          <w:spacing w:val="-6"/>
        </w:rPr>
        <w:t xml:space="preserve"> </w:t>
      </w:r>
      <w:r>
        <w:t>of</w:t>
      </w:r>
      <w:r>
        <w:rPr>
          <w:spacing w:val="-6"/>
        </w:rPr>
        <w:t xml:space="preserve"> </w:t>
      </w:r>
      <w:r>
        <w:t>the</w:t>
      </w:r>
      <w:r>
        <w:rPr>
          <w:spacing w:val="-6"/>
        </w:rPr>
        <w:t xml:space="preserve"> </w:t>
      </w:r>
      <w:r>
        <w:t>bargaining</w:t>
      </w:r>
      <w:r>
        <w:rPr>
          <w:spacing w:val="-6"/>
        </w:rPr>
        <w:t xml:space="preserve"> </w:t>
      </w:r>
      <w:r>
        <w:t>unit,</w:t>
      </w:r>
      <w:r>
        <w:rPr>
          <w:spacing w:val="-6"/>
        </w:rPr>
        <w:t xml:space="preserve"> </w:t>
      </w:r>
      <w:r>
        <w:t>dates</w:t>
      </w:r>
      <w:r>
        <w:rPr>
          <w:spacing w:val="-6"/>
        </w:rPr>
        <w:t xml:space="preserve"> </w:t>
      </w:r>
      <w:r>
        <w:t>of</w:t>
      </w:r>
      <w:r>
        <w:rPr>
          <w:spacing w:val="-6"/>
        </w:rPr>
        <w:t xml:space="preserve"> </w:t>
      </w:r>
      <w:r>
        <w:t>commencement</w:t>
      </w:r>
      <w:r>
        <w:rPr>
          <w:spacing w:val="-5"/>
        </w:rPr>
        <w:t xml:space="preserve"> </w:t>
      </w:r>
      <w:r>
        <w:t>of</w:t>
      </w:r>
      <w:r>
        <w:rPr>
          <w:spacing w:val="-6"/>
        </w:rPr>
        <w:t xml:space="preserve"> </w:t>
      </w:r>
      <w:r>
        <w:t>employment.</w:t>
      </w:r>
      <w:r w:rsidR="00FE6151">
        <w:t xml:space="preserve">  </w:t>
      </w:r>
      <w:r>
        <w:t>In</w:t>
      </w:r>
      <w:r>
        <w:rPr>
          <w:spacing w:val="-4"/>
        </w:rPr>
        <w:t xml:space="preserve"> </w:t>
      </w:r>
      <w:r>
        <w:t>addition</w:t>
      </w:r>
      <w:r w:rsidR="00C42B9F">
        <w:t>,</w:t>
      </w:r>
      <w:r>
        <w:rPr>
          <w:spacing w:val="-3"/>
        </w:rPr>
        <w:t xml:space="preserve"> </w:t>
      </w:r>
      <w:r>
        <w:t>the</w:t>
      </w:r>
      <w:r>
        <w:rPr>
          <w:spacing w:val="-3"/>
        </w:rPr>
        <w:t xml:space="preserve"> </w:t>
      </w:r>
      <w:r>
        <w:t>University</w:t>
      </w:r>
      <w:r>
        <w:rPr>
          <w:spacing w:val="-4"/>
        </w:rPr>
        <w:t xml:space="preserve"> </w:t>
      </w:r>
      <w:r>
        <w:t>shall</w:t>
      </w:r>
      <w:r>
        <w:rPr>
          <w:spacing w:val="-3"/>
        </w:rPr>
        <w:t xml:space="preserve"> </w:t>
      </w:r>
      <w:r>
        <w:t>provide</w:t>
      </w:r>
      <w:r>
        <w:rPr>
          <w:spacing w:val="-3"/>
        </w:rPr>
        <w:t xml:space="preserve"> </w:t>
      </w:r>
      <w:r>
        <w:t>by</w:t>
      </w:r>
      <w:r>
        <w:rPr>
          <w:spacing w:val="-4"/>
        </w:rPr>
        <w:t xml:space="preserve"> </w:t>
      </w:r>
      <w:r>
        <w:t>September</w:t>
      </w:r>
      <w:r>
        <w:rPr>
          <w:spacing w:val="-3"/>
        </w:rPr>
        <w:t xml:space="preserve"> </w:t>
      </w:r>
      <w:r>
        <w:t>1</w:t>
      </w:r>
      <w:r>
        <w:rPr>
          <w:spacing w:val="-3"/>
        </w:rPr>
        <w:t xml:space="preserve"> </w:t>
      </w:r>
      <w:r>
        <w:t>and</w:t>
      </w:r>
      <w:r>
        <w:rPr>
          <w:spacing w:val="-3"/>
        </w:rPr>
        <w:t xml:space="preserve"> </w:t>
      </w:r>
      <w:r>
        <w:t>January</w:t>
      </w:r>
      <w:r>
        <w:rPr>
          <w:spacing w:val="-4"/>
        </w:rPr>
        <w:t xml:space="preserve"> </w:t>
      </w:r>
      <w:r>
        <w:t>25</w:t>
      </w:r>
      <w:r>
        <w:rPr>
          <w:spacing w:val="-3"/>
        </w:rPr>
        <w:t xml:space="preserve"> </w:t>
      </w:r>
      <w:r>
        <w:t>a</w:t>
      </w:r>
      <w:r>
        <w:rPr>
          <w:w w:val="99"/>
        </w:rPr>
        <w:t xml:space="preserve"> </w:t>
      </w:r>
      <w:r>
        <w:t>list</w:t>
      </w:r>
      <w:r>
        <w:rPr>
          <w:spacing w:val="-5"/>
        </w:rPr>
        <w:t xml:space="preserve"> </w:t>
      </w:r>
      <w:r>
        <w:t>of</w:t>
      </w:r>
      <w:r>
        <w:rPr>
          <w:spacing w:val="-4"/>
        </w:rPr>
        <w:t xml:space="preserve"> </w:t>
      </w:r>
      <w:r>
        <w:t>all</w:t>
      </w:r>
      <w:r>
        <w:rPr>
          <w:spacing w:val="-5"/>
        </w:rPr>
        <w:t xml:space="preserve"> </w:t>
      </w:r>
      <w:r>
        <w:t>chairpersons,</w:t>
      </w:r>
      <w:r>
        <w:rPr>
          <w:spacing w:val="-4"/>
        </w:rPr>
        <w:t xml:space="preserve"> </w:t>
      </w:r>
      <w:r>
        <w:t>acting</w:t>
      </w:r>
      <w:r>
        <w:rPr>
          <w:spacing w:val="-4"/>
        </w:rPr>
        <w:t xml:space="preserve"> </w:t>
      </w:r>
      <w:r>
        <w:t>chairpersons,</w:t>
      </w:r>
      <w:r>
        <w:rPr>
          <w:spacing w:val="-5"/>
        </w:rPr>
        <w:t xml:space="preserve"> </w:t>
      </w:r>
      <w:r>
        <w:t>bargaining</w:t>
      </w:r>
      <w:r>
        <w:rPr>
          <w:spacing w:val="-4"/>
        </w:rPr>
        <w:t xml:space="preserve"> </w:t>
      </w:r>
      <w:r>
        <w:t>unit</w:t>
      </w:r>
      <w:r>
        <w:rPr>
          <w:spacing w:val="-4"/>
        </w:rPr>
        <w:t xml:space="preserve"> </w:t>
      </w:r>
      <w:r>
        <w:t>members</w:t>
      </w:r>
      <w:r>
        <w:rPr>
          <w:spacing w:val="-5"/>
        </w:rPr>
        <w:t xml:space="preserve"> </w:t>
      </w:r>
      <w:r>
        <w:t>on leave,</w:t>
      </w:r>
      <w:r>
        <w:rPr>
          <w:spacing w:val="-6"/>
        </w:rPr>
        <w:t xml:space="preserve"> </w:t>
      </w:r>
      <w:r>
        <w:t>and</w:t>
      </w:r>
      <w:r>
        <w:rPr>
          <w:spacing w:val="-6"/>
        </w:rPr>
        <w:t xml:space="preserve"> </w:t>
      </w:r>
      <w:r>
        <w:t>full-time</w:t>
      </w:r>
      <w:r>
        <w:rPr>
          <w:spacing w:val="-6"/>
        </w:rPr>
        <w:t xml:space="preserve"> </w:t>
      </w:r>
      <w:r>
        <w:t>bargaining</w:t>
      </w:r>
      <w:r>
        <w:rPr>
          <w:spacing w:val="-6"/>
        </w:rPr>
        <w:t xml:space="preserve"> </w:t>
      </w:r>
      <w:r>
        <w:t>unit</w:t>
      </w:r>
      <w:r>
        <w:rPr>
          <w:spacing w:val="-6"/>
        </w:rPr>
        <w:t xml:space="preserve"> </w:t>
      </w:r>
      <w:r>
        <w:t>members</w:t>
      </w:r>
      <w:r>
        <w:rPr>
          <w:spacing w:val="-6"/>
        </w:rPr>
        <w:t xml:space="preserve"> </w:t>
      </w:r>
      <w:r>
        <w:t>separating</w:t>
      </w:r>
      <w:r>
        <w:rPr>
          <w:spacing w:val="-6"/>
        </w:rPr>
        <w:t xml:space="preserve"> </w:t>
      </w:r>
      <w:r>
        <w:t>from</w:t>
      </w:r>
      <w:r>
        <w:rPr>
          <w:spacing w:val="-6"/>
        </w:rPr>
        <w:t xml:space="preserve"> </w:t>
      </w:r>
      <w:r>
        <w:t>University employment.</w:t>
      </w:r>
      <w:r>
        <w:rPr>
          <w:spacing w:val="50"/>
        </w:rPr>
        <w:t xml:space="preserve"> </w:t>
      </w:r>
      <w:r>
        <w:t>The</w:t>
      </w:r>
      <w:r>
        <w:rPr>
          <w:spacing w:val="-5"/>
        </w:rPr>
        <w:t xml:space="preserve"> </w:t>
      </w:r>
      <w:r>
        <w:t>University</w:t>
      </w:r>
      <w:r>
        <w:rPr>
          <w:spacing w:val="-4"/>
        </w:rPr>
        <w:t xml:space="preserve"> </w:t>
      </w:r>
      <w:r>
        <w:t>shall</w:t>
      </w:r>
      <w:r>
        <w:rPr>
          <w:spacing w:val="-5"/>
        </w:rPr>
        <w:t xml:space="preserve"> </w:t>
      </w:r>
      <w:r>
        <w:t>provide</w:t>
      </w:r>
      <w:r>
        <w:rPr>
          <w:spacing w:val="-5"/>
        </w:rPr>
        <w:t xml:space="preserve"> </w:t>
      </w:r>
      <w:r>
        <w:t>the</w:t>
      </w:r>
      <w:r>
        <w:rPr>
          <w:spacing w:val="-4"/>
        </w:rPr>
        <w:t xml:space="preserve"> </w:t>
      </w:r>
      <w:r>
        <w:t>AAUP</w:t>
      </w:r>
      <w:r>
        <w:rPr>
          <w:spacing w:val="-5"/>
        </w:rPr>
        <w:t xml:space="preserve"> </w:t>
      </w:r>
      <w:r>
        <w:t>with</w:t>
      </w:r>
      <w:r>
        <w:rPr>
          <w:spacing w:val="-5"/>
        </w:rPr>
        <w:t xml:space="preserve"> </w:t>
      </w:r>
      <w:r>
        <w:t>information necessary</w:t>
      </w:r>
      <w:r>
        <w:rPr>
          <w:spacing w:val="-5"/>
        </w:rPr>
        <w:t xml:space="preserve"> </w:t>
      </w:r>
      <w:r>
        <w:t>for</w:t>
      </w:r>
      <w:r>
        <w:rPr>
          <w:spacing w:val="-5"/>
        </w:rPr>
        <w:t xml:space="preserve"> </w:t>
      </w:r>
      <w:r>
        <w:t>it</w:t>
      </w:r>
      <w:r>
        <w:rPr>
          <w:spacing w:val="-5"/>
        </w:rPr>
        <w:t xml:space="preserve"> </w:t>
      </w:r>
      <w:r>
        <w:t>to</w:t>
      </w:r>
      <w:r>
        <w:rPr>
          <w:spacing w:val="-5"/>
        </w:rPr>
        <w:t xml:space="preserve"> </w:t>
      </w:r>
      <w:r>
        <w:t>process</w:t>
      </w:r>
      <w:r>
        <w:rPr>
          <w:spacing w:val="-5"/>
        </w:rPr>
        <w:t xml:space="preserve"> </w:t>
      </w:r>
      <w:r>
        <w:t>grievances</w:t>
      </w:r>
      <w:r>
        <w:rPr>
          <w:spacing w:val="-4"/>
        </w:rPr>
        <w:t xml:space="preserve"> </w:t>
      </w:r>
      <w:r>
        <w:t>adequately</w:t>
      </w:r>
      <w:r>
        <w:rPr>
          <w:spacing w:val="-5"/>
        </w:rPr>
        <w:t xml:space="preserve"> </w:t>
      </w:r>
      <w:r>
        <w:t>and</w:t>
      </w:r>
      <w:r>
        <w:rPr>
          <w:spacing w:val="-5"/>
        </w:rPr>
        <w:t xml:space="preserve"> </w:t>
      </w:r>
      <w:r>
        <w:t>administer</w:t>
      </w:r>
      <w:r>
        <w:rPr>
          <w:spacing w:val="-5"/>
        </w:rPr>
        <w:t xml:space="preserve"> </w:t>
      </w:r>
      <w:r>
        <w:t>the</w:t>
      </w:r>
      <w:r>
        <w:rPr>
          <w:spacing w:val="-5"/>
        </w:rPr>
        <w:t xml:space="preserve"> </w:t>
      </w:r>
      <w:r>
        <w:t>terms of</w:t>
      </w:r>
      <w:r>
        <w:rPr>
          <w:spacing w:val="-4"/>
        </w:rPr>
        <w:t xml:space="preserve"> </w:t>
      </w:r>
      <w:r>
        <w:t>this</w:t>
      </w:r>
      <w:r>
        <w:rPr>
          <w:spacing w:val="-4"/>
        </w:rPr>
        <w:t xml:space="preserve"> </w:t>
      </w:r>
      <w:r>
        <w:t>Agreement,</w:t>
      </w:r>
      <w:r>
        <w:rPr>
          <w:spacing w:val="-4"/>
        </w:rPr>
        <w:t xml:space="preserve"> </w:t>
      </w:r>
      <w:r>
        <w:t>upon</w:t>
      </w:r>
      <w:r>
        <w:rPr>
          <w:spacing w:val="-3"/>
        </w:rPr>
        <w:t xml:space="preserve"> </w:t>
      </w:r>
      <w:r>
        <w:t>written</w:t>
      </w:r>
      <w:r>
        <w:rPr>
          <w:spacing w:val="-4"/>
        </w:rPr>
        <w:t xml:space="preserve"> </w:t>
      </w:r>
      <w:r>
        <w:t>request</w:t>
      </w:r>
      <w:r>
        <w:rPr>
          <w:spacing w:val="-4"/>
        </w:rPr>
        <w:t xml:space="preserve"> </w:t>
      </w:r>
      <w:r>
        <w:t>for</w:t>
      </w:r>
      <w:r>
        <w:rPr>
          <w:spacing w:val="-4"/>
        </w:rPr>
        <w:t xml:space="preserve"> </w:t>
      </w:r>
      <w:r>
        <w:t>such</w:t>
      </w:r>
      <w:r>
        <w:rPr>
          <w:spacing w:val="-3"/>
        </w:rPr>
        <w:t xml:space="preserve"> </w:t>
      </w:r>
      <w:r>
        <w:t>information</w:t>
      </w:r>
      <w:r>
        <w:rPr>
          <w:spacing w:val="-4"/>
        </w:rPr>
        <w:t xml:space="preserve"> </w:t>
      </w:r>
      <w:r>
        <w:t>from</w:t>
      </w:r>
      <w:r>
        <w:rPr>
          <w:spacing w:val="-4"/>
        </w:rPr>
        <w:t xml:space="preserve"> </w:t>
      </w:r>
      <w:r>
        <w:t>the</w:t>
      </w:r>
      <w:r>
        <w:rPr>
          <w:w w:val="99"/>
        </w:rPr>
        <w:t xml:space="preserve"> </w:t>
      </w:r>
      <w:r>
        <w:t>AAUP.</w:t>
      </w:r>
    </w:p>
    <w:p w14:paraId="327FDB33" w14:textId="714516C8" w:rsidR="00500D5E" w:rsidRDefault="00500D5E">
      <w:pPr>
        <w:spacing w:before="2"/>
        <w:rPr>
          <w:rFonts w:ascii="Times New Roman" w:eastAsia="Times New Roman" w:hAnsi="Times New Roman" w:cs="Times New Roman"/>
          <w:sz w:val="24"/>
          <w:szCs w:val="24"/>
        </w:rPr>
      </w:pPr>
    </w:p>
    <w:p w14:paraId="0287F7FD" w14:textId="77777777" w:rsidR="00010D13" w:rsidRDefault="00010D13">
      <w:pPr>
        <w:spacing w:before="2"/>
        <w:rPr>
          <w:rFonts w:ascii="Times New Roman" w:eastAsia="Times New Roman" w:hAnsi="Times New Roman" w:cs="Times New Roman"/>
          <w:sz w:val="24"/>
          <w:szCs w:val="24"/>
        </w:rPr>
      </w:pPr>
    </w:p>
    <w:p w14:paraId="6E0906CF"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VI</w:t>
      </w:r>
    </w:p>
    <w:p w14:paraId="6B571C22" w14:textId="77777777" w:rsidR="00500D5E" w:rsidRDefault="00500D5E">
      <w:pPr>
        <w:spacing w:before="11"/>
        <w:rPr>
          <w:rFonts w:ascii="Times New Roman" w:eastAsia="Times New Roman" w:hAnsi="Times New Roman" w:cs="Times New Roman"/>
          <w:b/>
          <w:bCs/>
          <w:sz w:val="17"/>
          <w:szCs w:val="17"/>
        </w:rPr>
      </w:pPr>
    </w:p>
    <w:p w14:paraId="07DF405D" w14:textId="77777777" w:rsidR="00500D5E" w:rsidRDefault="00B06B53">
      <w:pPr>
        <w:pStyle w:val="BodyText"/>
        <w:spacing w:before="69"/>
        <w:ind w:left="3502"/>
      </w:pPr>
      <w:r>
        <w:rPr>
          <w:u w:val="single" w:color="000000"/>
        </w:rPr>
        <w:t>DEFINITION</w:t>
      </w:r>
      <w:r>
        <w:rPr>
          <w:spacing w:val="-2"/>
          <w:u w:val="single" w:color="000000"/>
        </w:rPr>
        <w:t xml:space="preserve"> </w:t>
      </w:r>
      <w:r>
        <w:rPr>
          <w:u w:val="single" w:color="000000"/>
        </w:rPr>
        <w:t>OF</w:t>
      </w:r>
      <w:r>
        <w:rPr>
          <w:spacing w:val="-2"/>
          <w:u w:val="single" w:color="000000"/>
        </w:rPr>
        <w:t xml:space="preserve"> </w:t>
      </w:r>
      <w:r>
        <w:rPr>
          <w:u w:val="single" w:color="000000"/>
        </w:rPr>
        <w:t>RANKS</w:t>
      </w:r>
    </w:p>
    <w:p w14:paraId="1AB4D494" w14:textId="77777777" w:rsidR="00500D5E" w:rsidRDefault="00500D5E">
      <w:pPr>
        <w:spacing w:before="11"/>
        <w:rPr>
          <w:rFonts w:ascii="Times New Roman" w:eastAsia="Times New Roman" w:hAnsi="Times New Roman" w:cs="Times New Roman"/>
          <w:sz w:val="17"/>
          <w:szCs w:val="17"/>
        </w:rPr>
      </w:pPr>
    </w:p>
    <w:p w14:paraId="264BEC5D" w14:textId="77777777" w:rsidR="00500D5E" w:rsidRDefault="00B06B53" w:rsidP="004829EF">
      <w:pPr>
        <w:pStyle w:val="BodyText"/>
        <w:numPr>
          <w:ilvl w:val="0"/>
          <w:numId w:val="52"/>
        </w:numPr>
        <w:tabs>
          <w:tab w:val="left" w:pos="1880"/>
        </w:tabs>
        <w:spacing w:before="69"/>
      </w:pPr>
      <w:r>
        <w:rPr>
          <w:u w:val="single" w:color="000000"/>
        </w:rPr>
        <w:t>Ranking</w:t>
      </w:r>
      <w:r>
        <w:rPr>
          <w:spacing w:val="-5"/>
          <w:u w:val="single" w:color="000000"/>
        </w:rPr>
        <w:t xml:space="preserve"> </w:t>
      </w:r>
      <w:r>
        <w:rPr>
          <w:u w:val="single" w:color="000000"/>
        </w:rPr>
        <w:t>System</w:t>
      </w:r>
      <w:r>
        <w:rPr>
          <w:spacing w:val="-5"/>
          <w:u w:val="single" w:color="000000"/>
        </w:rPr>
        <w:t xml:space="preserve"> </w:t>
      </w:r>
      <w:r>
        <w:rPr>
          <w:u w:val="single" w:color="000000"/>
        </w:rPr>
        <w:t>for</w:t>
      </w:r>
      <w:r>
        <w:rPr>
          <w:spacing w:val="-4"/>
          <w:u w:val="single" w:color="000000"/>
        </w:rPr>
        <w:t xml:space="preserve"> </w:t>
      </w:r>
      <w:r>
        <w:rPr>
          <w:u w:val="single" w:color="000000"/>
        </w:rPr>
        <w:t>Faculty</w:t>
      </w:r>
    </w:p>
    <w:p w14:paraId="49B760E9" w14:textId="77777777" w:rsidR="00500D5E" w:rsidRDefault="00500D5E">
      <w:pPr>
        <w:spacing w:before="11"/>
        <w:rPr>
          <w:rFonts w:ascii="Times New Roman" w:eastAsia="Times New Roman" w:hAnsi="Times New Roman" w:cs="Times New Roman"/>
          <w:sz w:val="17"/>
          <w:szCs w:val="17"/>
        </w:rPr>
      </w:pPr>
    </w:p>
    <w:p w14:paraId="1B0D9C2B" w14:textId="77777777" w:rsidR="00500D5E" w:rsidRDefault="00B06B53" w:rsidP="00010D13">
      <w:pPr>
        <w:pStyle w:val="BodyText"/>
        <w:spacing w:before="69"/>
        <w:ind w:left="1160" w:right="180" w:firstLine="720"/>
      </w:pPr>
      <w:r>
        <w:t>All</w:t>
      </w:r>
      <w:r>
        <w:rPr>
          <w:spacing w:val="-5"/>
        </w:rPr>
        <w:t xml:space="preserve"> </w:t>
      </w:r>
      <w:r>
        <w:t>instructional</w:t>
      </w:r>
      <w:r>
        <w:rPr>
          <w:spacing w:val="-5"/>
        </w:rPr>
        <w:t xml:space="preserve"> </w:t>
      </w:r>
      <w:r>
        <w:t>appointments</w:t>
      </w:r>
      <w:r>
        <w:rPr>
          <w:spacing w:val="-5"/>
        </w:rPr>
        <w:t xml:space="preserve"> </w:t>
      </w:r>
      <w:r>
        <w:t>and</w:t>
      </w:r>
      <w:r>
        <w:rPr>
          <w:spacing w:val="-5"/>
        </w:rPr>
        <w:t xml:space="preserve"> </w:t>
      </w:r>
      <w:r>
        <w:t>promotions</w:t>
      </w:r>
      <w:r>
        <w:rPr>
          <w:spacing w:val="-5"/>
        </w:rPr>
        <w:t xml:space="preserve"> </w:t>
      </w:r>
      <w:r>
        <w:t>shall</w:t>
      </w:r>
      <w:r>
        <w:rPr>
          <w:spacing w:val="-4"/>
        </w:rPr>
        <w:t xml:space="preserve"> </w:t>
      </w:r>
      <w:r>
        <w:t>be</w:t>
      </w:r>
      <w:r>
        <w:rPr>
          <w:spacing w:val="-5"/>
        </w:rPr>
        <w:t xml:space="preserve"> </w:t>
      </w:r>
      <w:r>
        <w:t>to</w:t>
      </w:r>
      <w:r>
        <w:rPr>
          <w:spacing w:val="-5"/>
        </w:rPr>
        <w:t xml:space="preserve"> </w:t>
      </w:r>
      <w:r>
        <w:t>a</w:t>
      </w:r>
      <w:r>
        <w:rPr>
          <w:w w:val="99"/>
        </w:rPr>
        <w:t xml:space="preserve"> </w:t>
      </w:r>
      <w:r>
        <w:t>designated</w:t>
      </w:r>
      <w:r>
        <w:rPr>
          <w:spacing w:val="-5"/>
        </w:rPr>
        <w:t xml:space="preserve"> </w:t>
      </w:r>
      <w:r>
        <w:t>faculty</w:t>
      </w:r>
      <w:r>
        <w:rPr>
          <w:spacing w:val="-4"/>
        </w:rPr>
        <w:t xml:space="preserve"> </w:t>
      </w:r>
      <w:r>
        <w:t>rank</w:t>
      </w:r>
      <w:r>
        <w:rPr>
          <w:spacing w:val="-4"/>
        </w:rPr>
        <w:t xml:space="preserve"> </w:t>
      </w:r>
      <w:r>
        <w:t>either</w:t>
      </w:r>
      <w:r>
        <w:rPr>
          <w:spacing w:val="-5"/>
        </w:rPr>
        <w:t xml:space="preserve"> </w:t>
      </w:r>
      <w:r>
        <w:t>as</w:t>
      </w:r>
      <w:r>
        <w:rPr>
          <w:spacing w:val="-4"/>
        </w:rPr>
        <w:t xml:space="preserve"> </w:t>
      </w:r>
      <w:r>
        <w:t>described</w:t>
      </w:r>
      <w:r>
        <w:rPr>
          <w:spacing w:val="-4"/>
        </w:rPr>
        <w:t xml:space="preserve"> </w:t>
      </w:r>
      <w:r>
        <w:t>in</w:t>
      </w:r>
      <w:r>
        <w:rPr>
          <w:spacing w:val="-4"/>
        </w:rPr>
        <w:t xml:space="preserve"> </w:t>
      </w:r>
      <w:r>
        <w:t>this</w:t>
      </w:r>
      <w:r>
        <w:rPr>
          <w:spacing w:val="-5"/>
        </w:rPr>
        <w:t xml:space="preserve"> </w:t>
      </w:r>
      <w:r>
        <w:t>Article</w:t>
      </w:r>
      <w:r>
        <w:rPr>
          <w:spacing w:val="-4"/>
        </w:rPr>
        <w:t xml:space="preserve"> </w:t>
      </w:r>
      <w:r>
        <w:t>or</w:t>
      </w:r>
      <w:r>
        <w:rPr>
          <w:spacing w:val="-4"/>
        </w:rPr>
        <w:t xml:space="preserve"> </w:t>
      </w:r>
      <w:r>
        <w:t>in</w:t>
      </w:r>
      <w:r>
        <w:rPr>
          <w:spacing w:val="-5"/>
        </w:rPr>
        <w:t xml:space="preserve"> </w:t>
      </w:r>
      <w:r>
        <w:t>accordance</w:t>
      </w:r>
      <w:r>
        <w:rPr>
          <w:w w:val="99"/>
        </w:rPr>
        <w:t xml:space="preserve"> </w:t>
      </w:r>
      <w:r>
        <w:t>with</w:t>
      </w:r>
      <w:r>
        <w:rPr>
          <w:spacing w:val="-4"/>
        </w:rPr>
        <w:t xml:space="preserve"> </w:t>
      </w:r>
      <w:r>
        <w:t>the</w:t>
      </w:r>
      <w:r>
        <w:rPr>
          <w:spacing w:val="-4"/>
        </w:rPr>
        <w:t xml:space="preserve"> </w:t>
      </w:r>
      <w:r>
        <w:t>provisions</w:t>
      </w:r>
      <w:r>
        <w:rPr>
          <w:spacing w:val="-3"/>
        </w:rPr>
        <w:t xml:space="preserve"> </w:t>
      </w:r>
      <w:r>
        <w:t>of</w:t>
      </w:r>
      <w:r>
        <w:rPr>
          <w:spacing w:val="-4"/>
        </w:rPr>
        <w:t xml:space="preserve"> </w:t>
      </w:r>
      <w:r>
        <w:t>Article</w:t>
      </w:r>
      <w:r>
        <w:rPr>
          <w:spacing w:val="-4"/>
        </w:rPr>
        <w:t xml:space="preserve"> </w:t>
      </w:r>
      <w:r>
        <w:t>VIII</w:t>
      </w:r>
      <w:r>
        <w:rPr>
          <w:spacing w:val="-3"/>
        </w:rPr>
        <w:t xml:space="preserve"> </w:t>
      </w:r>
      <w:r>
        <w:t>(Promotion</w:t>
      </w:r>
      <w:r>
        <w:rPr>
          <w:spacing w:val="-4"/>
        </w:rPr>
        <w:t xml:space="preserve"> </w:t>
      </w:r>
      <w:r>
        <w:t>and</w:t>
      </w:r>
      <w:r>
        <w:rPr>
          <w:spacing w:val="-4"/>
        </w:rPr>
        <w:t xml:space="preserve"> </w:t>
      </w:r>
      <w:r>
        <w:t>Tenure).</w:t>
      </w:r>
    </w:p>
    <w:p w14:paraId="742CE912" w14:textId="77777777" w:rsidR="00500D5E" w:rsidRPr="00543575" w:rsidRDefault="00500D5E" w:rsidP="00010D13">
      <w:pPr>
        <w:ind w:right="180"/>
        <w:rPr>
          <w:rFonts w:ascii="Times New Roman" w:eastAsia="Times New Roman" w:hAnsi="Times New Roman" w:cs="Times New Roman"/>
          <w:sz w:val="17"/>
          <w:szCs w:val="17"/>
        </w:rPr>
      </w:pPr>
    </w:p>
    <w:p w14:paraId="79F6545E" w14:textId="77777777" w:rsidR="00500D5E" w:rsidRDefault="00B06B53" w:rsidP="00010D13">
      <w:pPr>
        <w:pStyle w:val="BodyText"/>
        <w:spacing w:line="239" w:lineRule="auto"/>
        <w:ind w:left="1160" w:right="180" w:firstLine="720"/>
      </w:pPr>
      <w:r>
        <w:t>For</w:t>
      </w:r>
      <w:r>
        <w:rPr>
          <w:spacing w:val="-4"/>
        </w:rPr>
        <w:t xml:space="preserve"> </w:t>
      </w:r>
      <w:r>
        <w:t>all</w:t>
      </w:r>
      <w:r>
        <w:rPr>
          <w:spacing w:val="-4"/>
        </w:rPr>
        <w:t xml:space="preserve"> </w:t>
      </w:r>
      <w:r>
        <w:t>colleges</w:t>
      </w:r>
      <w:r>
        <w:rPr>
          <w:spacing w:val="-3"/>
        </w:rPr>
        <w:t xml:space="preserve"> </w:t>
      </w:r>
      <w:r>
        <w:t>of</w:t>
      </w:r>
      <w:r>
        <w:rPr>
          <w:spacing w:val="-4"/>
        </w:rPr>
        <w:t xml:space="preserve"> </w:t>
      </w:r>
      <w:r>
        <w:t>Rider</w:t>
      </w:r>
      <w:r>
        <w:rPr>
          <w:spacing w:val="-3"/>
        </w:rPr>
        <w:t xml:space="preserve"> </w:t>
      </w:r>
      <w:r>
        <w:t>University,</w:t>
      </w:r>
      <w:r>
        <w:rPr>
          <w:spacing w:val="-4"/>
        </w:rPr>
        <w:t xml:space="preserve"> </w:t>
      </w:r>
      <w:r>
        <w:t>faculty</w:t>
      </w:r>
      <w:r>
        <w:rPr>
          <w:spacing w:val="-3"/>
        </w:rPr>
        <w:t xml:space="preserve"> </w:t>
      </w:r>
      <w:r>
        <w:t>ranks</w:t>
      </w:r>
      <w:r>
        <w:rPr>
          <w:spacing w:val="-4"/>
        </w:rPr>
        <w:t xml:space="preserve"> </w:t>
      </w:r>
      <w:r>
        <w:t>will</w:t>
      </w:r>
      <w:r>
        <w:rPr>
          <w:spacing w:val="-3"/>
        </w:rPr>
        <w:t xml:space="preserve"> </w:t>
      </w:r>
      <w:r>
        <w:t>be</w:t>
      </w:r>
      <w:r>
        <w:rPr>
          <w:spacing w:val="-4"/>
        </w:rPr>
        <w:t xml:space="preserve"> </w:t>
      </w:r>
      <w:r>
        <w:t>consistent</w:t>
      </w:r>
      <w:r>
        <w:rPr>
          <w:w w:val="99"/>
        </w:rPr>
        <w:t xml:space="preserve"> </w:t>
      </w:r>
      <w:r>
        <w:t>with</w:t>
      </w:r>
      <w:r>
        <w:rPr>
          <w:spacing w:val="-4"/>
        </w:rPr>
        <w:t xml:space="preserve"> </w:t>
      </w:r>
      <w:r>
        <w:t>the</w:t>
      </w:r>
      <w:r>
        <w:rPr>
          <w:spacing w:val="-3"/>
        </w:rPr>
        <w:t xml:space="preserve"> </w:t>
      </w:r>
      <w:r>
        <w:t>standards</w:t>
      </w:r>
      <w:r>
        <w:rPr>
          <w:spacing w:val="-4"/>
        </w:rPr>
        <w:t xml:space="preserve"> </w:t>
      </w:r>
      <w:r>
        <w:t>described</w:t>
      </w:r>
      <w:r>
        <w:rPr>
          <w:spacing w:val="-3"/>
        </w:rPr>
        <w:t xml:space="preserve"> </w:t>
      </w:r>
      <w:r>
        <w:t>below</w:t>
      </w:r>
      <w:r>
        <w:rPr>
          <w:spacing w:val="-3"/>
        </w:rPr>
        <w:t xml:space="preserve"> </w:t>
      </w:r>
      <w:r>
        <w:t>and</w:t>
      </w:r>
      <w:r>
        <w:rPr>
          <w:spacing w:val="-4"/>
        </w:rPr>
        <w:t xml:space="preserve"> </w:t>
      </w:r>
      <w:r>
        <w:t>in</w:t>
      </w:r>
      <w:r>
        <w:rPr>
          <w:spacing w:val="-3"/>
        </w:rPr>
        <w:t xml:space="preserve"> </w:t>
      </w:r>
      <w:r>
        <w:t>Article</w:t>
      </w:r>
      <w:r>
        <w:rPr>
          <w:spacing w:val="-3"/>
        </w:rPr>
        <w:t xml:space="preserve"> </w:t>
      </w:r>
      <w:r>
        <w:t>VIII</w:t>
      </w:r>
      <w:r>
        <w:rPr>
          <w:spacing w:val="-4"/>
        </w:rPr>
        <w:t xml:space="preserve"> </w:t>
      </w:r>
      <w:r>
        <w:t>(Promotion</w:t>
      </w:r>
      <w:r>
        <w:rPr>
          <w:spacing w:val="-3"/>
        </w:rPr>
        <w:t xml:space="preserve"> </w:t>
      </w:r>
      <w:r>
        <w:t>and Tenure).</w:t>
      </w:r>
      <w:r>
        <w:rPr>
          <w:spacing w:val="50"/>
        </w:rPr>
        <w:t xml:space="preserve"> </w:t>
      </w:r>
      <w:r>
        <w:t>Newly</w:t>
      </w:r>
      <w:r>
        <w:rPr>
          <w:spacing w:val="-5"/>
        </w:rPr>
        <w:t xml:space="preserve"> </w:t>
      </w:r>
      <w:r>
        <w:t>hired</w:t>
      </w:r>
      <w:r>
        <w:rPr>
          <w:spacing w:val="-4"/>
        </w:rPr>
        <w:t xml:space="preserve"> </w:t>
      </w:r>
      <w:r>
        <w:t>faculty</w:t>
      </w:r>
      <w:r>
        <w:rPr>
          <w:spacing w:val="-5"/>
        </w:rPr>
        <w:t xml:space="preserve"> </w:t>
      </w:r>
      <w:r>
        <w:t>with</w:t>
      </w:r>
      <w:r>
        <w:rPr>
          <w:spacing w:val="-5"/>
        </w:rPr>
        <w:t xml:space="preserve"> </w:t>
      </w:r>
      <w:r>
        <w:t>previous</w:t>
      </w:r>
      <w:r>
        <w:rPr>
          <w:spacing w:val="-5"/>
        </w:rPr>
        <w:t xml:space="preserve"> </w:t>
      </w:r>
      <w:r>
        <w:t>experience</w:t>
      </w:r>
      <w:r>
        <w:rPr>
          <w:spacing w:val="-4"/>
        </w:rPr>
        <w:t xml:space="preserve"> </w:t>
      </w:r>
      <w:r>
        <w:t>and</w:t>
      </w:r>
      <w:r>
        <w:rPr>
          <w:spacing w:val="-5"/>
        </w:rPr>
        <w:t xml:space="preserve"> </w:t>
      </w:r>
      <w:r>
        <w:t>advanced training</w:t>
      </w:r>
      <w:r>
        <w:rPr>
          <w:spacing w:val="-4"/>
        </w:rPr>
        <w:t xml:space="preserve"> </w:t>
      </w:r>
      <w:r>
        <w:t>may</w:t>
      </w:r>
      <w:r>
        <w:rPr>
          <w:spacing w:val="-3"/>
        </w:rPr>
        <w:t xml:space="preserve"> </w:t>
      </w:r>
      <w:r>
        <w:t>be</w:t>
      </w:r>
      <w:r>
        <w:rPr>
          <w:spacing w:val="-4"/>
        </w:rPr>
        <w:t xml:space="preserve"> </w:t>
      </w:r>
      <w:r>
        <w:t>appointed</w:t>
      </w:r>
      <w:r>
        <w:rPr>
          <w:spacing w:val="-3"/>
        </w:rPr>
        <w:t xml:space="preserve"> </w:t>
      </w:r>
      <w:r>
        <w:t>to</w:t>
      </w:r>
      <w:r>
        <w:rPr>
          <w:spacing w:val="-4"/>
        </w:rPr>
        <w:t xml:space="preserve"> </w:t>
      </w:r>
      <w:r>
        <w:t>any</w:t>
      </w:r>
      <w:r>
        <w:rPr>
          <w:spacing w:val="-3"/>
        </w:rPr>
        <w:t xml:space="preserve"> </w:t>
      </w:r>
      <w:r>
        <w:t>rank</w:t>
      </w:r>
      <w:r>
        <w:rPr>
          <w:spacing w:val="-4"/>
        </w:rPr>
        <w:t xml:space="preserve"> </w:t>
      </w:r>
      <w:r>
        <w:t>described</w:t>
      </w:r>
      <w:r>
        <w:rPr>
          <w:spacing w:val="-3"/>
        </w:rPr>
        <w:t xml:space="preserve"> </w:t>
      </w:r>
      <w:r>
        <w:t>in</w:t>
      </w:r>
      <w:r>
        <w:rPr>
          <w:spacing w:val="-4"/>
        </w:rPr>
        <w:t xml:space="preserve"> </w:t>
      </w:r>
      <w:r>
        <w:t>the</w:t>
      </w:r>
      <w:r>
        <w:rPr>
          <w:spacing w:val="-3"/>
        </w:rPr>
        <w:t xml:space="preserve"> </w:t>
      </w:r>
      <w:r>
        <w:t>position announcement,</w:t>
      </w:r>
      <w:r>
        <w:rPr>
          <w:spacing w:val="-7"/>
        </w:rPr>
        <w:t xml:space="preserve"> </w:t>
      </w:r>
      <w:r>
        <w:t>depending</w:t>
      </w:r>
      <w:r>
        <w:rPr>
          <w:spacing w:val="-6"/>
        </w:rPr>
        <w:t xml:space="preserve"> </w:t>
      </w:r>
      <w:r>
        <w:t>on</w:t>
      </w:r>
      <w:r>
        <w:rPr>
          <w:spacing w:val="-6"/>
        </w:rPr>
        <w:t xml:space="preserve"> </w:t>
      </w:r>
      <w:r>
        <w:t>their</w:t>
      </w:r>
      <w:r>
        <w:rPr>
          <w:spacing w:val="-6"/>
        </w:rPr>
        <w:t xml:space="preserve"> </w:t>
      </w:r>
      <w:r>
        <w:t>qualifications,</w:t>
      </w:r>
      <w:r>
        <w:rPr>
          <w:spacing w:val="-6"/>
        </w:rPr>
        <w:t xml:space="preserve"> </w:t>
      </w:r>
      <w:r>
        <w:t>and</w:t>
      </w:r>
      <w:r>
        <w:rPr>
          <w:spacing w:val="-6"/>
        </w:rPr>
        <w:t xml:space="preserve"> </w:t>
      </w:r>
      <w:r>
        <w:t>if</w:t>
      </w:r>
      <w:r>
        <w:rPr>
          <w:spacing w:val="-6"/>
        </w:rPr>
        <w:t xml:space="preserve"> </w:t>
      </w:r>
      <w:r>
        <w:t>recommended</w:t>
      </w:r>
      <w:r>
        <w:rPr>
          <w:spacing w:val="-6"/>
        </w:rPr>
        <w:t xml:space="preserve"> </w:t>
      </w:r>
      <w:r>
        <w:t>by the</w:t>
      </w:r>
      <w:r>
        <w:rPr>
          <w:spacing w:val="-13"/>
        </w:rPr>
        <w:t xml:space="preserve"> </w:t>
      </w:r>
      <w:r>
        <w:t>appropriate</w:t>
      </w:r>
      <w:r>
        <w:rPr>
          <w:spacing w:val="-12"/>
        </w:rPr>
        <w:t xml:space="preserve"> </w:t>
      </w:r>
      <w:r>
        <w:t>department.</w:t>
      </w:r>
    </w:p>
    <w:p w14:paraId="7A0F8BA9" w14:textId="77777777" w:rsidR="00500D5E" w:rsidRPr="00543575" w:rsidRDefault="00500D5E" w:rsidP="00010D13">
      <w:pPr>
        <w:ind w:right="180"/>
        <w:rPr>
          <w:rFonts w:ascii="Times New Roman" w:eastAsia="Times New Roman" w:hAnsi="Times New Roman" w:cs="Times New Roman"/>
          <w:sz w:val="17"/>
          <w:szCs w:val="17"/>
        </w:rPr>
      </w:pPr>
    </w:p>
    <w:p w14:paraId="416DD9CA" w14:textId="77777777" w:rsidR="00500D5E" w:rsidRDefault="00B06B53" w:rsidP="00010D13">
      <w:pPr>
        <w:pStyle w:val="BodyText"/>
        <w:ind w:left="1160" w:right="180" w:firstLine="720"/>
      </w:pPr>
      <w:r>
        <w:t>For</w:t>
      </w:r>
      <w:r>
        <w:rPr>
          <w:spacing w:val="-2"/>
        </w:rPr>
        <w:t xml:space="preserve"> </w:t>
      </w:r>
      <w:r>
        <w:t>purposes</w:t>
      </w:r>
      <w:r>
        <w:rPr>
          <w:spacing w:val="-1"/>
        </w:rPr>
        <w:t xml:space="preserve"> </w:t>
      </w:r>
      <w:r>
        <w:t>of</w:t>
      </w:r>
      <w:r>
        <w:rPr>
          <w:spacing w:val="-2"/>
        </w:rPr>
        <w:t xml:space="preserve"> </w:t>
      </w:r>
      <w:r>
        <w:t>this</w:t>
      </w:r>
      <w:r>
        <w:rPr>
          <w:spacing w:val="-1"/>
        </w:rPr>
        <w:t xml:space="preserve"> </w:t>
      </w:r>
      <w:r>
        <w:t>Article,</w:t>
      </w:r>
      <w:r>
        <w:rPr>
          <w:spacing w:val="-2"/>
        </w:rPr>
        <w:t xml:space="preserve"> </w:t>
      </w:r>
      <w:r>
        <w:t>as</w:t>
      </w:r>
      <w:r>
        <w:rPr>
          <w:spacing w:val="-1"/>
        </w:rPr>
        <w:t xml:space="preserve"> </w:t>
      </w:r>
      <w:r>
        <w:t>well</w:t>
      </w:r>
      <w:r>
        <w:rPr>
          <w:spacing w:val="-2"/>
        </w:rPr>
        <w:t xml:space="preserve"> </w:t>
      </w:r>
      <w:r>
        <w:t>as</w:t>
      </w:r>
      <w:r>
        <w:rPr>
          <w:spacing w:val="-1"/>
        </w:rPr>
        <w:t xml:space="preserve"> </w:t>
      </w:r>
      <w:r>
        <w:t>Articles</w:t>
      </w:r>
      <w:r>
        <w:rPr>
          <w:spacing w:val="-2"/>
        </w:rPr>
        <w:t xml:space="preserve"> </w:t>
      </w:r>
      <w:r>
        <w:t>VII,</w:t>
      </w:r>
      <w:r>
        <w:rPr>
          <w:spacing w:val="-1"/>
        </w:rPr>
        <w:t xml:space="preserve"> </w:t>
      </w:r>
      <w:r>
        <w:t>VIII,</w:t>
      </w:r>
      <w:r>
        <w:rPr>
          <w:spacing w:val="-2"/>
        </w:rPr>
        <w:t xml:space="preserve"> </w:t>
      </w:r>
      <w:r>
        <w:t>X,</w:t>
      </w:r>
      <w:r>
        <w:rPr>
          <w:spacing w:val="-1"/>
        </w:rPr>
        <w:t xml:space="preserve"> </w:t>
      </w:r>
      <w:r>
        <w:t>XIII, XV,</w:t>
      </w:r>
      <w:r>
        <w:rPr>
          <w:spacing w:val="-4"/>
        </w:rPr>
        <w:t xml:space="preserve"> </w:t>
      </w:r>
      <w:r>
        <w:t>XVIII,</w:t>
      </w:r>
      <w:r>
        <w:rPr>
          <w:spacing w:val="-3"/>
        </w:rPr>
        <w:t xml:space="preserve"> </w:t>
      </w:r>
      <w:r>
        <w:t>and</w:t>
      </w:r>
      <w:r>
        <w:rPr>
          <w:spacing w:val="-4"/>
        </w:rPr>
        <w:t xml:space="preserve"> </w:t>
      </w:r>
      <w:r>
        <w:t>XXXVI,</w:t>
      </w:r>
      <w:r>
        <w:rPr>
          <w:spacing w:val="-3"/>
        </w:rPr>
        <w:t xml:space="preserve"> </w:t>
      </w:r>
      <w:r>
        <w:t>the</w:t>
      </w:r>
      <w:r>
        <w:rPr>
          <w:spacing w:val="-3"/>
        </w:rPr>
        <w:t xml:space="preserve"> </w:t>
      </w:r>
      <w:r>
        <w:t>library</w:t>
      </w:r>
      <w:r>
        <w:rPr>
          <w:spacing w:val="-4"/>
        </w:rPr>
        <w:t xml:space="preserve"> </w:t>
      </w:r>
      <w:r>
        <w:t>system</w:t>
      </w:r>
      <w:r>
        <w:rPr>
          <w:spacing w:val="-3"/>
        </w:rPr>
        <w:t xml:space="preserve"> </w:t>
      </w:r>
      <w:r>
        <w:t>shall</w:t>
      </w:r>
      <w:r>
        <w:rPr>
          <w:spacing w:val="-3"/>
        </w:rPr>
        <w:t xml:space="preserve"> </w:t>
      </w:r>
      <w:r>
        <w:t>be</w:t>
      </w:r>
      <w:r>
        <w:rPr>
          <w:spacing w:val="-4"/>
        </w:rPr>
        <w:t xml:space="preserve"> </w:t>
      </w:r>
      <w:r>
        <w:t>considered</w:t>
      </w:r>
      <w:r>
        <w:rPr>
          <w:spacing w:val="-3"/>
        </w:rPr>
        <w:t xml:space="preserve"> </w:t>
      </w:r>
      <w:r>
        <w:t>equivalent</w:t>
      </w:r>
      <w:r>
        <w:rPr>
          <w:w w:val="99"/>
        </w:rPr>
        <w:t xml:space="preserve"> </w:t>
      </w:r>
      <w:r>
        <w:t>to</w:t>
      </w:r>
      <w:r>
        <w:rPr>
          <w:spacing w:val="-5"/>
        </w:rPr>
        <w:t xml:space="preserve"> </w:t>
      </w:r>
      <w:r>
        <w:t>a</w:t>
      </w:r>
      <w:r>
        <w:rPr>
          <w:spacing w:val="-4"/>
        </w:rPr>
        <w:t xml:space="preserve"> </w:t>
      </w:r>
      <w:r>
        <w:t>college</w:t>
      </w:r>
      <w:r>
        <w:rPr>
          <w:spacing w:val="-4"/>
        </w:rPr>
        <w:t xml:space="preserve"> </w:t>
      </w:r>
      <w:r>
        <w:t>and</w:t>
      </w:r>
      <w:r>
        <w:rPr>
          <w:spacing w:val="-4"/>
        </w:rPr>
        <w:t xml:space="preserve"> </w:t>
      </w:r>
      <w:r>
        <w:t>the</w:t>
      </w:r>
      <w:r>
        <w:rPr>
          <w:spacing w:val="-4"/>
        </w:rPr>
        <w:t xml:space="preserve"> </w:t>
      </w:r>
      <w:r>
        <w:t>Moore</w:t>
      </w:r>
      <w:r>
        <w:rPr>
          <w:spacing w:val="-4"/>
        </w:rPr>
        <w:t xml:space="preserve"> </w:t>
      </w:r>
      <w:r>
        <w:t>and</w:t>
      </w:r>
      <w:r>
        <w:rPr>
          <w:spacing w:val="-4"/>
        </w:rPr>
        <w:t xml:space="preserve"> </w:t>
      </w:r>
      <w:r>
        <w:t>Talbott</w:t>
      </w:r>
      <w:r>
        <w:rPr>
          <w:spacing w:val="-4"/>
        </w:rPr>
        <w:t xml:space="preserve"> </w:t>
      </w:r>
      <w:r>
        <w:t>Libraries</w:t>
      </w:r>
      <w:r>
        <w:rPr>
          <w:spacing w:val="-4"/>
        </w:rPr>
        <w:t xml:space="preserve"> </w:t>
      </w:r>
      <w:r>
        <w:t>as</w:t>
      </w:r>
      <w:r>
        <w:rPr>
          <w:spacing w:val="-5"/>
        </w:rPr>
        <w:t xml:space="preserve"> </w:t>
      </w:r>
      <w:r>
        <w:t>two</w:t>
      </w:r>
      <w:r>
        <w:rPr>
          <w:spacing w:val="-4"/>
        </w:rPr>
        <w:t xml:space="preserve"> </w:t>
      </w:r>
      <w:r>
        <w:t>departments.</w:t>
      </w:r>
    </w:p>
    <w:p w14:paraId="2E48FCEA" w14:textId="77777777" w:rsidR="00500D5E" w:rsidRDefault="00B06B53" w:rsidP="00010D13">
      <w:pPr>
        <w:pStyle w:val="BodyText"/>
        <w:spacing w:before="2"/>
        <w:ind w:left="1160" w:right="180"/>
      </w:pPr>
      <w:r>
        <w:t>Whenever</w:t>
      </w:r>
      <w:r>
        <w:rPr>
          <w:spacing w:val="-6"/>
        </w:rPr>
        <w:t xml:space="preserve"> </w:t>
      </w:r>
      <w:r>
        <w:t>there</w:t>
      </w:r>
      <w:r>
        <w:rPr>
          <w:spacing w:val="-5"/>
        </w:rPr>
        <w:t xml:space="preserve"> </w:t>
      </w:r>
      <w:r>
        <w:t>are</w:t>
      </w:r>
      <w:r>
        <w:rPr>
          <w:spacing w:val="-5"/>
        </w:rPr>
        <w:t xml:space="preserve"> </w:t>
      </w:r>
      <w:r>
        <w:t>fewer</w:t>
      </w:r>
      <w:r>
        <w:rPr>
          <w:spacing w:val="-5"/>
        </w:rPr>
        <w:t xml:space="preserve"> </w:t>
      </w:r>
      <w:r>
        <w:t>than</w:t>
      </w:r>
      <w:r>
        <w:rPr>
          <w:spacing w:val="-6"/>
        </w:rPr>
        <w:t xml:space="preserve"> </w:t>
      </w:r>
      <w:r>
        <w:t>three</w:t>
      </w:r>
      <w:r>
        <w:rPr>
          <w:spacing w:val="-5"/>
        </w:rPr>
        <w:t xml:space="preserve"> </w:t>
      </w:r>
      <w:r>
        <w:t>(3)</w:t>
      </w:r>
      <w:r>
        <w:rPr>
          <w:spacing w:val="-5"/>
        </w:rPr>
        <w:t xml:space="preserve"> </w:t>
      </w:r>
      <w:r>
        <w:t>full-time</w:t>
      </w:r>
      <w:r>
        <w:rPr>
          <w:spacing w:val="-5"/>
        </w:rPr>
        <w:t xml:space="preserve"> </w:t>
      </w:r>
      <w:r>
        <w:t>bargaining</w:t>
      </w:r>
      <w:r>
        <w:rPr>
          <w:spacing w:val="-5"/>
        </w:rPr>
        <w:t xml:space="preserve"> </w:t>
      </w:r>
      <w:r>
        <w:t>unit</w:t>
      </w:r>
      <w:r>
        <w:rPr>
          <w:spacing w:val="-6"/>
        </w:rPr>
        <w:t xml:space="preserve"> </w:t>
      </w:r>
      <w:r>
        <w:t>members in</w:t>
      </w:r>
      <w:r>
        <w:rPr>
          <w:spacing w:val="-5"/>
        </w:rPr>
        <w:t xml:space="preserve"> </w:t>
      </w:r>
      <w:r>
        <w:t>the</w:t>
      </w:r>
      <w:r>
        <w:rPr>
          <w:spacing w:val="-4"/>
        </w:rPr>
        <w:t xml:space="preserve"> </w:t>
      </w:r>
      <w:r>
        <w:t>Talbott</w:t>
      </w:r>
      <w:r>
        <w:rPr>
          <w:spacing w:val="-4"/>
        </w:rPr>
        <w:t xml:space="preserve"> </w:t>
      </w:r>
      <w:r>
        <w:t>Library,</w:t>
      </w:r>
      <w:r>
        <w:rPr>
          <w:spacing w:val="-4"/>
        </w:rPr>
        <w:t xml:space="preserve"> </w:t>
      </w:r>
      <w:r>
        <w:t>two</w:t>
      </w:r>
      <w:r>
        <w:rPr>
          <w:spacing w:val="-4"/>
        </w:rPr>
        <w:t xml:space="preserve"> </w:t>
      </w:r>
      <w:r>
        <w:t>(2)</w:t>
      </w:r>
      <w:r>
        <w:rPr>
          <w:spacing w:val="-5"/>
        </w:rPr>
        <w:t xml:space="preserve"> </w:t>
      </w:r>
      <w:r>
        <w:t>bargaining</w:t>
      </w:r>
      <w:r>
        <w:rPr>
          <w:spacing w:val="-4"/>
        </w:rPr>
        <w:t xml:space="preserve"> </w:t>
      </w:r>
      <w:r>
        <w:t>unit</w:t>
      </w:r>
      <w:r>
        <w:rPr>
          <w:spacing w:val="-4"/>
        </w:rPr>
        <w:t xml:space="preserve"> </w:t>
      </w:r>
      <w:r>
        <w:t>members</w:t>
      </w:r>
      <w:r>
        <w:rPr>
          <w:spacing w:val="-4"/>
        </w:rPr>
        <w:t xml:space="preserve"> </w:t>
      </w:r>
      <w:r>
        <w:t>from</w:t>
      </w:r>
      <w:r>
        <w:rPr>
          <w:spacing w:val="-4"/>
        </w:rPr>
        <w:t xml:space="preserve"> </w:t>
      </w:r>
      <w:r>
        <w:t>the</w:t>
      </w:r>
      <w:r>
        <w:rPr>
          <w:spacing w:val="-5"/>
        </w:rPr>
        <w:t xml:space="preserve"> </w:t>
      </w:r>
      <w:r>
        <w:t>Moore</w:t>
      </w:r>
      <w:r>
        <w:rPr>
          <w:w w:val="99"/>
        </w:rPr>
        <w:t xml:space="preserve"> </w:t>
      </w:r>
      <w:r>
        <w:t>Library</w:t>
      </w:r>
      <w:r>
        <w:rPr>
          <w:spacing w:val="-5"/>
        </w:rPr>
        <w:t xml:space="preserve"> </w:t>
      </w:r>
      <w:r>
        <w:t>shall</w:t>
      </w:r>
      <w:r>
        <w:rPr>
          <w:spacing w:val="-4"/>
        </w:rPr>
        <w:t xml:space="preserve"> </w:t>
      </w:r>
      <w:r>
        <w:t>be</w:t>
      </w:r>
      <w:r>
        <w:rPr>
          <w:spacing w:val="-4"/>
        </w:rPr>
        <w:t xml:space="preserve"> </w:t>
      </w:r>
      <w:r>
        <w:t>so</w:t>
      </w:r>
      <w:r>
        <w:rPr>
          <w:spacing w:val="-4"/>
        </w:rPr>
        <w:t xml:space="preserve"> </w:t>
      </w:r>
      <w:r>
        <w:t>selected.</w:t>
      </w:r>
      <w:r>
        <w:rPr>
          <w:spacing w:val="52"/>
        </w:rPr>
        <w:t xml:space="preserve"> </w:t>
      </w:r>
      <w:r>
        <w:t>Whenever</w:t>
      </w:r>
      <w:r>
        <w:rPr>
          <w:spacing w:val="-4"/>
        </w:rPr>
        <w:t xml:space="preserve"> </w:t>
      </w:r>
      <w:r>
        <w:t>there</w:t>
      </w:r>
      <w:r>
        <w:rPr>
          <w:spacing w:val="-4"/>
        </w:rPr>
        <w:t xml:space="preserve"> </w:t>
      </w:r>
      <w:r>
        <w:t>are</w:t>
      </w:r>
      <w:r>
        <w:rPr>
          <w:spacing w:val="-4"/>
        </w:rPr>
        <w:t xml:space="preserve"> </w:t>
      </w:r>
      <w:r>
        <w:t>three</w:t>
      </w:r>
      <w:r>
        <w:rPr>
          <w:spacing w:val="-4"/>
        </w:rPr>
        <w:t xml:space="preserve"> </w:t>
      </w:r>
      <w:r>
        <w:t>(3)</w:t>
      </w:r>
      <w:r>
        <w:rPr>
          <w:spacing w:val="-5"/>
        </w:rPr>
        <w:t xml:space="preserve"> </w:t>
      </w:r>
      <w:r>
        <w:t>full-time</w:t>
      </w:r>
    </w:p>
    <w:p w14:paraId="54D95DF2" w14:textId="118E2A96" w:rsidR="00500D5E" w:rsidRDefault="00B06B53" w:rsidP="00010D13">
      <w:pPr>
        <w:pStyle w:val="BodyText"/>
        <w:spacing w:line="274" w:lineRule="exact"/>
        <w:ind w:left="1160" w:right="180"/>
      </w:pPr>
      <w:r>
        <w:t>bargaining</w:t>
      </w:r>
      <w:r>
        <w:rPr>
          <w:spacing w:val="-5"/>
        </w:rPr>
        <w:t xml:space="preserve"> </w:t>
      </w:r>
      <w:r>
        <w:t>unit</w:t>
      </w:r>
      <w:r>
        <w:rPr>
          <w:spacing w:val="-5"/>
        </w:rPr>
        <w:t xml:space="preserve"> </w:t>
      </w:r>
      <w:r>
        <w:t>members</w:t>
      </w:r>
      <w:r>
        <w:rPr>
          <w:spacing w:val="-5"/>
        </w:rPr>
        <w:t xml:space="preserve"> </w:t>
      </w:r>
      <w:r>
        <w:t>in</w:t>
      </w:r>
      <w:r>
        <w:rPr>
          <w:spacing w:val="-4"/>
        </w:rPr>
        <w:t xml:space="preserve"> </w:t>
      </w:r>
      <w:r>
        <w:t>the</w:t>
      </w:r>
      <w:r>
        <w:rPr>
          <w:spacing w:val="-5"/>
        </w:rPr>
        <w:t xml:space="preserve"> </w:t>
      </w:r>
      <w:r>
        <w:t>Talbott</w:t>
      </w:r>
      <w:r>
        <w:rPr>
          <w:spacing w:val="-5"/>
        </w:rPr>
        <w:t xml:space="preserve"> </w:t>
      </w:r>
      <w:r>
        <w:t>Lib</w:t>
      </w:r>
      <w:r w:rsidR="00714A60">
        <w:t>r</w:t>
      </w:r>
      <w:r>
        <w:t>ary,</w:t>
      </w:r>
      <w:r>
        <w:rPr>
          <w:spacing w:val="-5"/>
        </w:rPr>
        <w:t xml:space="preserve"> </w:t>
      </w:r>
      <w:r>
        <w:t>one</w:t>
      </w:r>
      <w:r>
        <w:rPr>
          <w:spacing w:val="-4"/>
        </w:rPr>
        <w:t xml:space="preserve"> </w:t>
      </w:r>
      <w:r>
        <w:t>(1)</w:t>
      </w:r>
      <w:r>
        <w:rPr>
          <w:spacing w:val="-5"/>
        </w:rPr>
        <w:t xml:space="preserve"> </w:t>
      </w:r>
      <w:r>
        <w:t>bargaining</w:t>
      </w:r>
      <w:r>
        <w:rPr>
          <w:spacing w:val="-5"/>
        </w:rPr>
        <w:t xml:space="preserve"> </w:t>
      </w:r>
      <w:r>
        <w:t>unit</w:t>
      </w:r>
      <w:r>
        <w:rPr>
          <w:w w:val="99"/>
        </w:rPr>
        <w:t xml:space="preserve"> </w:t>
      </w:r>
      <w:r>
        <w:t>member</w:t>
      </w:r>
      <w:r>
        <w:rPr>
          <w:spacing w:val="-5"/>
        </w:rPr>
        <w:t xml:space="preserve"> </w:t>
      </w:r>
      <w:r>
        <w:t>from</w:t>
      </w:r>
      <w:r>
        <w:rPr>
          <w:spacing w:val="-4"/>
        </w:rPr>
        <w:t xml:space="preserve"> </w:t>
      </w:r>
      <w:r>
        <w:t>the</w:t>
      </w:r>
      <w:r>
        <w:rPr>
          <w:spacing w:val="-5"/>
        </w:rPr>
        <w:t xml:space="preserve"> </w:t>
      </w:r>
      <w:r>
        <w:t>Moore</w:t>
      </w:r>
      <w:r>
        <w:rPr>
          <w:spacing w:val="-4"/>
        </w:rPr>
        <w:t xml:space="preserve"> </w:t>
      </w:r>
      <w:r>
        <w:t>Library</w:t>
      </w:r>
      <w:r>
        <w:rPr>
          <w:spacing w:val="-4"/>
        </w:rPr>
        <w:t xml:space="preserve"> </w:t>
      </w:r>
      <w:r>
        <w:t>shall</w:t>
      </w:r>
      <w:r>
        <w:rPr>
          <w:spacing w:val="-5"/>
        </w:rPr>
        <w:t xml:space="preserve"> </w:t>
      </w:r>
      <w:r>
        <w:t>be</w:t>
      </w:r>
      <w:r>
        <w:rPr>
          <w:spacing w:val="-4"/>
        </w:rPr>
        <w:t xml:space="preserve"> </w:t>
      </w:r>
      <w:r>
        <w:t>so</w:t>
      </w:r>
      <w:r>
        <w:rPr>
          <w:spacing w:val="-4"/>
        </w:rPr>
        <w:t xml:space="preserve"> </w:t>
      </w:r>
      <w:r>
        <w:t>selected.</w:t>
      </w:r>
    </w:p>
    <w:p w14:paraId="40A83709" w14:textId="77777777" w:rsidR="00500D5E" w:rsidRPr="00010D13" w:rsidRDefault="00500D5E">
      <w:pPr>
        <w:spacing w:before="9"/>
        <w:rPr>
          <w:rFonts w:ascii="Times New Roman" w:eastAsia="Times New Roman" w:hAnsi="Times New Roman" w:cs="Times New Roman"/>
          <w:sz w:val="24"/>
          <w:szCs w:val="19"/>
        </w:rPr>
      </w:pPr>
    </w:p>
    <w:p w14:paraId="10543AED" w14:textId="77777777" w:rsidR="00500D5E" w:rsidRDefault="00B06B53" w:rsidP="004829EF">
      <w:pPr>
        <w:pStyle w:val="BodyText"/>
        <w:numPr>
          <w:ilvl w:val="1"/>
          <w:numId w:val="52"/>
        </w:numPr>
        <w:tabs>
          <w:tab w:val="left" w:pos="2180"/>
        </w:tabs>
      </w:pPr>
      <w:r>
        <w:rPr>
          <w:u w:val="single" w:color="000000"/>
        </w:rPr>
        <w:t>Instructor</w:t>
      </w:r>
      <w:r>
        <w:rPr>
          <w:spacing w:val="-9"/>
          <w:u w:val="single" w:color="000000"/>
        </w:rPr>
        <w:t xml:space="preserve"> </w:t>
      </w:r>
      <w:r>
        <w:rPr>
          <w:u w:val="single" w:color="000000"/>
        </w:rPr>
        <w:t>and</w:t>
      </w:r>
      <w:r>
        <w:rPr>
          <w:spacing w:val="-9"/>
          <w:u w:val="single" w:color="000000"/>
        </w:rPr>
        <w:t xml:space="preserve"> </w:t>
      </w:r>
      <w:r>
        <w:rPr>
          <w:u w:val="single" w:color="000000"/>
        </w:rPr>
        <w:t>Instructor-Librarian</w:t>
      </w:r>
    </w:p>
    <w:p w14:paraId="25C2CFF9" w14:textId="77777777" w:rsidR="00CD5D76" w:rsidRPr="00CD5D76" w:rsidRDefault="00CD5D76" w:rsidP="0068386F">
      <w:pPr>
        <w:pStyle w:val="BodyText"/>
        <w:spacing w:before="2"/>
        <w:ind w:right="353"/>
        <w:rPr>
          <w:sz w:val="17"/>
          <w:szCs w:val="17"/>
        </w:rPr>
      </w:pPr>
    </w:p>
    <w:p w14:paraId="69E42829" w14:textId="790090E0" w:rsidR="00500D5E" w:rsidRDefault="00B06B53" w:rsidP="00010D13">
      <w:pPr>
        <w:pStyle w:val="BodyText"/>
        <w:spacing w:before="2"/>
        <w:ind w:right="180"/>
      </w:pPr>
      <w:r>
        <w:t>The</w:t>
      </w:r>
      <w:r>
        <w:rPr>
          <w:spacing w:val="-5"/>
        </w:rPr>
        <w:t xml:space="preserve"> </w:t>
      </w:r>
      <w:r>
        <w:t>ranks</w:t>
      </w:r>
      <w:r>
        <w:rPr>
          <w:spacing w:val="-4"/>
        </w:rPr>
        <w:t xml:space="preserve"> </w:t>
      </w:r>
      <w:r>
        <w:t>of</w:t>
      </w:r>
      <w:r>
        <w:rPr>
          <w:spacing w:val="-4"/>
        </w:rPr>
        <w:t xml:space="preserve"> </w:t>
      </w:r>
      <w:r>
        <w:t>Instructor</w:t>
      </w:r>
      <w:r>
        <w:rPr>
          <w:spacing w:val="-4"/>
        </w:rPr>
        <w:t xml:space="preserve"> </w:t>
      </w:r>
      <w:r>
        <w:t>and</w:t>
      </w:r>
      <w:r>
        <w:rPr>
          <w:spacing w:val="-4"/>
        </w:rPr>
        <w:t xml:space="preserve"> </w:t>
      </w:r>
      <w:r>
        <w:t>Instructor-Librarian</w:t>
      </w:r>
      <w:r>
        <w:rPr>
          <w:spacing w:val="-4"/>
        </w:rPr>
        <w:t xml:space="preserve"> </w:t>
      </w:r>
      <w:r>
        <w:t>are</w:t>
      </w:r>
      <w:r>
        <w:rPr>
          <w:spacing w:val="-5"/>
        </w:rPr>
        <w:t xml:space="preserve"> </w:t>
      </w:r>
      <w:r>
        <w:t>pre- probationary</w:t>
      </w:r>
      <w:r>
        <w:rPr>
          <w:spacing w:val="-4"/>
        </w:rPr>
        <w:t xml:space="preserve"> </w:t>
      </w:r>
      <w:r>
        <w:t>ranks</w:t>
      </w:r>
      <w:r>
        <w:rPr>
          <w:spacing w:val="-4"/>
        </w:rPr>
        <w:t xml:space="preserve"> </w:t>
      </w:r>
      <w:r>
        <w:t>(time</w:t>
      </w:r>
      <w:r>
        <w:rPr>
          <w:spacing w:val="-4"/>
        </w:rPr>
        <w:t xml:space="preserve"> </w:t>
      </w:r>
      <w:r>
        <w:t>in</w:t>
      </w:r>
      <w:r>
        <w:rPr>
          <w:spacing w:val="-4"/>
        </w:rPr>
        <w:t xml:space="preserve"> </w:t>
      </w:r>
      <w:r>
        <w:t>this</w:t>
      </w:r>
      <w:r>
        <w:rPr>
          <w:spacing w:val="-4"/>
        </w:rPr>
        <w:t xml:space="preserve"> </w:t>
      </w:r>
      <w:r>
        <w:t>rank</w:t>
      </w:r>
      <w:r>
        <w:rPr>
          <w:spacing w:val="-4"/>
        </w:rPr>
        <w:t xml:space="preserve"> </w:t>
      </w:r>
      <w:r>
        <w:t>does</w:t>
      </w:r>
      <w:r>
        <w:rPr>
          <w:spacing w:val="-4"/>
        </w:rPr>
        <w:t xml:space="preserve"> </w:t>
      </w:r>
      <w:r>
        <w:t>not</w:t>
      </w:r>
      <w:r>
        <w:rPr>
          <w:spacing w:val="-4"/>
        </w:rPr>
        <w:t xml:space="preserve"> </w:t>
      </w:r>
      <w:r>
        <w:t>count</w:t>
      </w:r>
      <w:r>
        <w:rPr>
          <w:spacing w:val="-3"/>
        </w:rPr>
        <w:t xml:space="preserve"> </w:t>
      </w:r>
      <w:r>
        <w:t>towards</w:t>
      </w:r>
      <w:r>
        <w:rPr>
          <w:spacing w:val="-4"/>
        </w:rPr>
        <w:t xml:space="preserve"> </w:t>
      </w:r>
      <w:r>
        <w:t>the</w:t>
      </w:r>
      <w:r>
        <w:rPr>
          <w:w w:val="99"/>
        </w:rPr>
        <w:t xml:space="preserve"> </w:t>
      </w:r>
      <w:r>
        <w:t>individual’s</w:t>
      </w:r>
      <w:r>
        <w:rPr>
          <w:spacing w:val="-6"/>
        </w:rPr>
        <w:t xml:space="preserve"> </w:t>
      </w:r>
      <w:r>
        <w:t>tenure</w:t>
      </w:r>
      <w:r>
        <w:rPr>
          <w:spacing w:val="-5"/>
        </w:rPr>
        <w:t xml:space="preserve"> </w:t>
      </w:r>
      <w:r>
        <w:t>clock).</w:t>
      </w:r>
      <w:r>
        <w:rPr>
          <w:spacing w:val="49"/>
        </w:rPr>
        <w:t xml:space="preserve"> </w:t>
      </w:r>
      <w:r>
        <w:t>Appointments</w:t>
      </w:r>
      <w:r>
        <w:rPr>
          <w:spacing w:val="-5"/>
        </w:rPr>
        <w:t xml:space="preserve"> </w:t>
      </w:r>
      <w:r>
        <w:t>to</w:t>
      </w:r>
      <w:r>
        <w:rPr>
          <w:spacing w:val="-6"/>
        </w:rPr>
        <w:t xml:space="preserve"> </w:t>
      </w:r>
      <w:r>
        <w:t>faculty</w:t>
      </w:r>
      <w:r>
        <w:rPr>
          <w:spacing w:val="-5"/>
        </w:rPr>
        <w:t xml:space="preserve"> </w:t>
      </w:r>
      <w:r>
        <w:t>rank</w:t>
      </w:r>
      <w:r>
        <w:rPr>
          <w:spacing w:val="-6"/>
        </w:rPr>
        <w:t xml:space="preserve"> </w:t>
      </w:r>
      <w:r>
        <w:t>made</w:t>
      </w:r>
      <w:r>
        <w:rPr>
          <w:w w:val="99"/>
        </w:rPr>
        <w:t xml:space="preserve"> </w:t>
      </w:r>
      <w:r>
        <w:t>during</w:t>
      </w:r>
      <w:r>
        <w:rPr>
          <w:spacing w:val="-5"/>
        </w:rPr>
        <w:t xml:space="preserve"> </w:t>
      </w:r>
      <w:r>
        <w:t>the</w:t>
      </w:r>
      <w:r>
        <w:rPr>
          <w:spacing w:val="-4"/>
        </w:rPr>
        <w:t xml:space="preserve"> </w:t>
      </w:r>
      <w:r>
        <w:t>term</w:t>
      </w:r>
      <w:r>
        <w:rPr>
          <w:spacing w:val="-5"/>
        </w:rPr>
        <w:t xml:space="preserve"> </w:t>
      </w:r>
      <w:r>
        <w:t>of</w:t>
      </w:r>
      <w:r>
        <w:rPr>
          <w:spacing w:val="-4"/>
        </w:rPr>
        <w:t xml:space="preserve"> </w:t>
      </w:r>
      <w:r>
        <w:t>this</w:t>
      </w:r>
      <w:r>
        <w:rPr>
          <w:spacing w:val="-4"/>
        </w:rPr>
        <w:t xml:space="preserve"> </w:t>
      </w:r>
      <w:r>
        <w:t>Agreement</w:t>
      </w:r>
      <w:r>
        <w:rPr>
          <w:spacing w:val="-5"/>
        </w:rPr>
        <w:t xml:space="preserve"> </w:t>
      </w:r>
      <w:r>
        <w:t>with</w:t>
      </w:r>
      <w:r>
        <w:rPr>
          <w:spacing w:val="-4"/>
        </w:rPr>
        <w:t xml:space="preserve"> </w:t>
      </w:r>
      <w:r>
        <w:t>the</w:t>
      </w:r>
      <w:r>
        <w:rPr>
          <w:spacing w:val="-4"/>
        </w:rPr>
        <w:t xml:space="preserve"> </w:t>
      </w:r>
      <w:r>
        <w:t>designation</w:t>
      </w:r>
      <w:r>
        <w:rPr>
          <w:spacing w:val="-5"/>
        </w:rPr>
        <w:t xml:space="preserve"> </w:t>
      </w:r>
      <w:r>
        <w:t>"Instructor" shall</w:t>
      </w:r>
      <w:r>
        <w:rPr>
          <w:spacing w:val="-5"/>
        </w:rPr>
        <w:t xml:space="preserve"> </w:t>
      </w:r>
      <w:r>
        <w:t>be</w:t>
      </w:r>
      <w:r>
        <w:rPr>
          <w:spacing w:val="-4"/>
        </w:rPr>
        <w:t xml:space="preserve"> </w:t>
      </w:r>
      <w:r>
        <w:t>limited</w:t>
      </w:r>
      <w:r>
        <w:rPr>
          <w:spacing w:val="-4"/>
        </w:rPr>
        <w:t xml:space="preserve"> </w:t>
      </w:r>
      <w:r>
        <w:t>to</w:t>
      </w:r>
      <w:r>
        <w:rPr>
          <w:spacing w:val="-4"/>
        </w:rPr>
        <w:t xml:space="preserve"> </w:t>
      </w:r>
      <w:r>
        <w:t>individuals</w:t>
      </w:r>
      <w:r>
        <w:rPr>
          <w:spacing w:val="-5"/>
        </w:rPr>
        <w:t xml:space="preserve"> </w:t>
      </w:r>
      <w:r>
        <w:t>who,</w:t>
      </w:r>
      <w:r>
        <w:rPr>
          <w:spacing w:val="-4"/>
        </w:rPr>
        <w:t xml:space="preserve"> </w:t>
      </w:r>
      <w:r>
        <w:t>at</w:t>
      </w:r>
      <w:r>
        <w:rPr>
          <w:spacing w:val="-4"/>
        </w:rPr>
        <w:t xml:space="preserve"> </w:t>
      </w:r>
      <w:r>
        <w:t>the</w:t>
      </w:r>
      <w:r>
        <w:rPr>
          <w:spacing w:val="-4"/>
        </w:rPr>
        <w:t xml:space="preserve"> </w:t>
      </w:r>
      <w:r>
        <w:t>time</w:t>
      </w:r>
      <w:r>
        <w:rPr>
          <w:spacing w:val="-4"/>
        </w:rPr>
        <w:t xml:space="preserve"> </w:t>
      </w:r>
      <w:r>
        <w:t>of</w:t>
      </w:r>
      <w:r>
        <w:rPr>
          <w:spacing w:val="-5"/>
        </w:rPr>
        <w:t xml:space="preserve"> </w:t>
      </w:r>
      <w:r>
        <w:t>their</w:t>
      </w:r>
      <w:r>
        <w:rPr>
          <w:spacing w:val="-4"/>
        </w:rPr>
        <w:t xml:space="preserve"> </w:t>
      </w:r>
      <w:r>
        <w:t>appointment, have</w:t>
      </w:r>
      <w:r>
        <w:rPr>
          <w:spacing w:val="-5"/>
        </w:rPr>
        <w:t xml:space="preserve"> </w:t>
      </w:r>
      <w:r>
        <w:t>completed</w:t>
      </w:r>
      <w:r>
        <w:rPr>
          <w:spacing w:val="-5"/>
        </w:rPr>
        <w:t xml:space="preserve"> </w:t>
      </w:r>
      <w:r>
        <w:t>all</w:t>
      </w:r>
      <w:r>
        <w:rPr>
          <w:spacing w:val="-5"/>
        </w:rPr>
        <w:t xml:space="preserve"> </w:t>
      </w:r>
      <w:r>
        <w:t>course</w:t>
      </w:r>
      <w:r>
        <w:rPr>
          <w:spacing w:val="-6"/>
        </w:rPr>
        <w:t xml:space="preserve"> </w:t>
      </w:r>
      <w:r>
        <w:t>work</w:t>
      </w:r>
      <w:r>
        <w:rPr>
          <w:spacing w:val="-5"/>
        </w:rPr>
        <w:t xml:space="preserve"> </w:t>
      </w:r>
      <w:r>
        <w:t>for</w:t>
      </w:r>
      <w:r>
        <w:rPr>
          <w:spacing w:val="-5"/>
        </w:rPr>
        <w:t xml:space="preserve"> </w:t>
      </w:r>
      <w:r>
        <w:t>the</w:t>
      </w:r>
      <w:r>
        <w:rPr>
          <w:spacing w:val="-5"/>
        </w:rPr>
        <w:t xml:space="preserve"> </w:t>
      </w:r>
      <w:r>
        <w:t>applicable</w:t>
      </w:r>
      <w:r>
        <w:rPr>
          <w:spacing w:val="-5"/>
        </w:rPr>
        <w:t xml:space="preserve"> </w:t>
      </w:r>
      <w:r>
        <w:t>terminal</w:t>
      </w:r>
      <w:r>
        <w:rPr>
          <w:spacing w:val="-5"/>
        </w:rPr>
        <w:t xml:space="preserve"> </w:t>
      </w:r>
      <w:r>
        <w:t>degree</w:t>
      </w:r>
      <w:r>
        <w:rPr>
          <w:w w:val="99"/>
        </w:rPr>
        <w:t xml:space="preserve"> </w:t>
      </w:r>
      <w:r>
        <w:t>but</w:t>
      </w:r>
      <w:r>
        <w:rPr>
          <w:spacing w:val="-5"/>
        </w:rPr>
        <w:t xml:space="preserve"> </w:t>
      </w:r>
      <w:r>
        <w:t>have</w:t>
      </w:r>
      <w:r>
        <w:rPr>
          <w:spacing w:val="-5"/>
        </w:rPr>
        <w:t xml:space="preserve"> </w:t>
      </w:r>
      <w:r>
        <w:t>not</w:t>
      </w:r>
      <w:r>
        <w:rPr>
          <w:spacing w:val="-4"/>
        </w:rPr>
        <w:t xml:space="preserve"> </w:t>
      </w:r>
      <w:r>
        <w:t>yet</w:t>
      </w:r>
      <w:r>
        <w:rPr>
          <w:spacing w:val="-5"/>
        </w:rPr>
        <w:t xml:space="preserve"> </w:t>
      </w:r>
      <w:r>
        <w:t>received</w:t>
      </w:r>
      <w:r>
        <w:rPr>
          <w:spacing w:val="-5"/>
        </w:rPr>
        <w:t xml:space="preserve"> </w:t>
      </w:r>
      <w:r>
        <w:t>that</w:t>
      </w:r>
      <w:r>
        <w:rPr>
          <w:spacing w:val="-4"/>
        </w:rPr>
        <w:t xml:space="preserve"> </w:t>
      </w:r>
      <w:r>
        <w:t>degree.</w:t>
      </w:r>
      <w:r>
        <w:rPr>
          <w:spacing w:val="51"/>
        </w:rPr>
        <w:t xml:space="preserve"> </w:t>
      </w:r>
      <w:r>
        <w:t>Such</w:t>
      </w:r>
      <w:r>
        <w:rPr>
          <w:spacing w:val="-5"/>
        </w:rPr>
        <w:t xml:space="preserve"> </w:t>
      </w:r>
      <w:r>
        <w:t>appointments</w:t>
      </w:r>
      <w:r>
        <w:rPr>
          <w:spacing w:val="-5"/>
        </w:rPr>
        <w:t xml:space="preserve"> </w:t>
      </w:r>
      <w:r>
        <w:t>shall</w:t>
      </w:r>
      <w:r>
        <w:rPr>
          <w:spacing w:val="-4"/>
        </w:rPr>
        <w:t xml:space="preserve"> </w:t>
      </w:r>
      <w:r>
        <w:t>be</w:t>
      </w:r>
      <w:r>
        <w:rPr>
          <w:w w:val="99"/>
        </w:rPr>
        <w:t xml:space="preserve"> </w:t>
      </w:r>
      <w:r>
        <w:t>made</w:t>
      </w:r>
      <w:r>
        <w:rPr>
          <w:spacing w:val="-5"/>
        </w:rPr>
        <w:t xml:space="preserve"> </w:t>
      </w:r>
      <w:r>
        <w:t>only</w:t>
      </w:r>
      <w:r>
        <w:rPr>
          <w:spacing w:val="-4"/>
        </w:rPr>
        <w:t xml:space="preserve"> </w:t>
      </w:r>
      <w:r>
        <w:t>with</w:t>
      </w:r>
      <w:r>
        <w:rPr>
          <w:spacing w:val="-5"/>
        </w:rPr>
        <w:t xml:space="preserve"> </w:t>
      </w:r>
      <w:r>
        <w:t>the</w:t>
      </w:r>
      <w:r>
        <w:rPr>
          <w:spacing w:val="-4"/>
        </w:rPr>
        <w:t xml:space="preserve"> </w:t>
      </w:r>
      <w:r>
        <w:t>mutual</w:t>
      </w:r>
      <w:r>
        <w:rPr>
          <w:spacing w:val="-5"/>
        </w:rPr>
        <w:t xml:space="preserve"> </w:t>
      </w:r>
      <w:r>
        <w:t>agreement</w:t>
      </w:r>
      <w:r>
        <w:rPr>
          <w:spacing w:val="-4"/>
        </w:rPr>
        <w:t xml:space="preserve"> </w:t>
      </w:r>
      <w:r>
        <w:t>of</w:t>
      </w:r>
      <w:r>
        <w:rPr>
          <w:spacing w:val="-5"/>
        </w:rPr>
        <w:t xml:space="preserve"> </w:t>
      </w:r>
      <w:r>
        <w:t>the</w:t>
      </w:r>
      <w:r>
        <w:rPr>
          <w:spacing w:val="-4"/>
        </w:rPr>
        <w:t xml:space="preserve"> </w:t>
      </w:r>
      <w:r>
        <w:t>dean</w:t>
      </w:r>
      <w:r>
        <w:rPr>
          <w:spacing w:val="-5"/>
        </w:rPr>
        <w:t xml:space="preserve"> </w:t>
      </w:r>
      <w:r>
        <w:t>and</w:t>
      </w:r>
      <w:r>
        <w:rPr>
          <w:spacing w:val="-4"/>
        </w:rPr>
        <w:t xml:space="preserve"> </w:t>
      </w:r>
      <w:r>
        <w:t>the</w:t>
      </w:r>
      <w:r>
        <w:rPr>
          <w:spacing w:val="-5"/>
        </w:rPr>
        <w:t xml:space="preserve"> </w:t>
      </w:r>
      <w:r>
        <w:t>applicable</w:t>
      </w:r>
      <w:r>
        <w:rPr>
          <w:w w:val="99"/>
        </w:rPr>
        <w:t xml:space="preserve"> </w:t>
      </w:r>
      <w:r>
        <w:t>department.</w:t>
      </w:r>
      <w:r>
        <w:rPr>
          <w:spacing w:val="47"/>
        </w:rPr>
        <w:t xml:space="preserve"> </w:t>
      </w:r>
      <w:r>
        <w:t>Appointments</w:t>
      </w:r>
      <w:r>
        <w:rPr>
          <w:spacing w:val="-7"/>
        </w:rPr>
        <w:t xml:space="preserve"> </w:t>
      </w:r>
      <w:r>
        <w:t>with</w:t>
      </w:r>
      <w:r>
        <w:rPr>
          <w:spacing w:val="-6"/>
        </w:rPr>
        <w:t xml:space="preserve"> </w:t>
      </w:r>
      <w:r>
        <w:t>the</w:t>
      </w:r>
      <w:r>
        <w:rPr>
          <w:spacing w:val="-6"/>
        </w:rPr>
        <w:t xml:space="preserve"> </w:t>
      </w:r>
      <w:r>
        <w:t>designation</w:t>
      </w:r>
      <w:r>
        <w:rPr>
          <w:spacing w:val="-7"/>
        </w:rPr>
        <w:t xml:space="preserve"> </w:t>
      </w:r>
      <w:r>
        <w:t>"Instructor- Librarian"</w:t>
      </w:r>
      <w:r>
        <w:rPr>
          <w:spacing w:val="-4"/>
        </w:rPr>
        <w:t xml:space="preserve"> </w:t>
      </w:r>
      <w:r>
        <w:t>shall</w:t>
      </w:r>
      <w:r>
        <w:rPr>
          <w:spacing w:val="-4"/>
        </w:rPr>
        <w:t xml:space="preserve"> </w:t>
      </w:r>
      <w:r>
        <w:t>be</w:t>
      </w:r>
      <w:r>
        <w:rPr>
          <w:spacing w:val="-4"/>
        </w:rPr>
        <w:t xml:space="preserve"> </w:t>
      </w:r>
      <w:r>
        <w:t>limited</w:t>
      </w:r>
      <w:r>
        <w:rPr>
          <w:spacing w:val="-4"/>
        </w:rPr>
        <w:t xml:space="preserve"> </w:t>
      </w:r>
      <w:r>
        <w:t>to</w:t>
      </w:r>
      <w:r>
        <w:rPr>
          <w:spacing w:val="-4"/>
        </w:rPr>
        <w:t xml:space="preserve"> </w:t>
      </w:r>
      <w:r>
        <w:t>individuals</w:t>
      </w:r>
      <w:r>
        <w:rPr>
          <w:spacing w:val="-3"/>
        </w:rPr>
        <w:t xml:space="preserve"> </w:t>
      </w:r>
      <w:r>
        <w:t>who,</w:t>
      </w:r>
      <w:r>
        <w:rPr>
          <w:spacing w:val="-4"/>
        </w:rPr>
        <w:t xml:space="preserve"> </w:t>
      </w:r>
      <w:r>
        <w:t>at</w:t>
      </w:r>
      <w:r>
        <w:rPr>
          <w:spacing w:val="-4"/>
        </w:rPr>
        <w:t xml:space="preserve"> </w:t>
      </w:r>
      <w:r>
        <w:t>the</w:t>
      </w:r>
      <w:r>
        <w:rPr>
          <w:spacing w:val="-4"/>
        </w:rPr>
        <w:t xml:space="preserve"> </w:t>
      </w:r>
      <w:r>
        <w:t>time</w:t>
      </w:r>
      <w:r>
        <w:rPr>
          <w:spacing w:val="-4"/>
        </w:rPr>
        <w:t xml:space="preserve"> </w:t>
      </w:r>
      <w:r>
        <w:t>of</w:t>
      </w:r>
      <w:r>
        <w:rPr>
          <w:spacing w:val="-4"/>
        </w:rPr>
        <w:t xml:space="preserve"> </w:t>
      </w:r>
      <w:r>
        <w:t>their appointment,</w:t>
      </w:r>
      <w:r>
        <w:rPr>
          <w:spacing w:val="-6"/>
        </w:rPr>
        <w:t xml:space="preserve"> </w:t>
      </w:r>
      <w:r>
        <w:t>have</w:t>
      </w:r>
      <w:r>
        <w:rPr>
          <w:spacing w:val="-6"/>
        </w:rPr>
        <w:t xml:space="preserve"> </w:t>
      </w:r>
      <w:r>
        <w:t>not</w:t>
      </w:r>
      <w:r>
        <w:rPr>
          <w:spacing w:val="-6"/>
        </w:rPr>
        <w:t xml:space="preserve"> </w:t>
      </w:r>
      <w:r>
        <w:t>completed</w:t>
      </w:r>
      <w:r>
        <w:rPr>
          <w:spacing w:val="-5"/>
        </w:rPr>
        <w:t xml:space="preserve"> </w:t>
      </w:r>
      <w:r>
        <w:t>a</w:t>
      </w:r>
      <w:r>
        <w:rPr>
          <w:spacing w:val="-6"/>
        </w:rPr>
        <w:t xml:space="preserve"> </w:t>
      </w:r>
      <w:r>
        <w:t>graduate</w:t>
      </w:r>
      <w:r>
        <w:rPr>
          <w:spacing w:val="-6"/>
        </w:rPr>
        <w:t xml:space="preserve"> </w:t>
      </w:r>
      <w:r>
        <w:t>degree</w:t>
      </w:r>
      <w:r>
        <w:rPr>
          <w:spacing w:val="-6"/>
        </w:rPr>
        <w:t xml:space="preserve"> </w:t>
      </w:r>
      <w:r>
        <w:t>in</w:t>
      </w:r>
      <w:r>
        <w:rPr>
          <w:spacing w:val="-5"/>
        </w:rPr>
        <w:t xml:space="preserve"> </w:t>
      </w:r>
      <w:r>
        <w:t>a</w:t>
      </w:r>
      <w:r>
        <w:rPr>
          <w:spacing w:val="-6"/>
        </w:rPr>
        <w:t xml:space="preserve"> </w:t>
      </w:r>
      <w:r>
        <w:t>subject</w:t>
      </w:r>
      <w:r w:rsidR="00714A60">
        <w:rPr>
          <w:w w:val="99"/>
        </w:rPr>
        <w:t xml:space="preserve"> </w:t>
      </w:r>
      <w:r>
        <w:t>field</w:t>
      </w:r>
      <w:r>
        <w:rPr>
          <w:spacing w:val="-5"/>
        </w:rPr>
        <w:t xml:space="preserve"> </w:t>
      </w:r>
      <w:r>
        <w:t>other</w:t>
      </w:r>
      <w:r>
        <w:rPr>
          <w:spacing w:val="-5"/>
        </w:rPr>
        <w:t xml:space="preserve"> </w:t>
      </w:r>
      <w:r>
        <w:t>than</w:t>
      </w:r>
      <w:r>
        <w:rPr>
          <w:spacing w:val="-4"/>
        </w:rPr>
        <w:t xml:space="preserve"> </w:t>
      </w:r>
      <w:r>
        <w:t>Library</w:t>
      </w:r>
      <w:r>
        <w:rPr>
          <w:spacing w:val="-5"/>
        </w:rPr>
        <w:t xml:space="preserve"> </w:t>
      </w:r>
      <w:r>
        <w:t>Science.</w:t>
      </w:r>
      <w:r>
        <w:rPr>
          <w:spacing w:val="51"/>
        </w:rPr>
        <w:t xml:space="preserve"> </w:t>
      </w:r>
      <w:r>
        <w:t>Such</w:t>
      </w:r>
      <w:r>
        <w:rPr>
          <w:spacing w:val="-5"/>
        </w:rPr>
        <w:t xml:space="preserve"> </w:t>
      </w:r>
      <w:r>
        <w:t>appointments</w:t>
      </w:r>
      <w:r>
        <w:rPr>
          <w:spacing w:val="-4"/>
        </w:rPr>
        <w:t xml:space="preserve"> </w:t>
      </w:r>
      <w:r>
        <w:t>shall</w:t>
      </w:r>
      <w:r>
        <w:rPr>
          <w:spacing w:val="-5"/>
        </w:rPr>
        <w:t xml:space="preserve"> </w:t>
      </w:r>
      <w:r>
        <w:t>be</w:t>
      </w:r>
      <w:r>
        <w:rPr>
          <w:spacing w:val="-5"/>
        </w:rPr>
        <w:t xml:space="preserve"> </w:t>
      </w:r>
      <w:r>
        <w:t>made</w:t>
      </w:r>
      <w:r>
        <w:rPr>
          <w:w w:val="99"/>
        </w:rPr>
        <w:t xml:space="preserve"> </w:t>
      </w:r>
      <w:r>
        <w:t>only</w:t>
      </w:r>
      <w:r>
        <w:rPr>
          <w:spacing w:val="-4"/>
        </w:rPr>
        <w:t xml:space="preserve"> </w:t>
      </w:r>
      <w:r>
        <w:t>with</w:t>
      </w:r>
      <w:r>
        <w:rPr>
          <w:spacing w:val="-4"/>
        </w:rPr>
        <w:t xml:space="preserve"> </w:t>
      </w:r>
      <w:r>
        <w:t>the</w:t>
      </w:r>
      <w:r>
        <w:rPr>
          <w:spacing w:val="-4"/>
        </w:rPr>
        <w:t xml:space="preserve"> </w:t>
      </w:r>
      <w:r>
        <w:t>mutual</w:t>
      </w:r>
      <w:r>
        <w:rPr>
          <w:spacing w:val="-4"/>
        </w:rPr>
        <w:t xml:space="preserve"> </w:t>
      </w:r>
      <w:r>
        <w:t>agreement</w:t>
      </w:r>
      <w:r>
        <w:rPr>
          <w:spacing w:val="-4"/>
        </w:rPr>
        <w:t xml:space="preserve"> </w:t>
      </w:r>
      <w:r>
        <w:t>of</w:t>
      </w:r>
      <w:r>
        <w:rPr>
          <w:spacing w:val="-4"/>
        </w:rPr>
        <w:t xml:space="preserve"> </w:t>
      </w:r>
      <w:r>
        <w:t>the</w:t>
      </w:r>
      <w:r>
        <w:rPr>
          <w:spacing w:val="53"/>
        </w:rPr>
        <w:t xml:space="preserve"> </w:t>
      </w:r>
      <w:r>
        <w:t>Dean</w:t>
      </w:r>
      <w:r>
        <w:rPr>
          <w:spacing w:val="-4"/>
        </w:rPr>
        <w:t xml:space="preserve"> </w:t>
      </w:r>
      <w:r>
        <w:t>of</w:t>
      </w:r>
      <w:r>
        <w:rPr>
          <w:spacing w:val="-4"/>
        </w:rPr>
        <w:t xml:space="preserve"> </w:t>
      </w:r>
      <w:r>
        <w:t>University</w:t>
      </w:r>
      <w:r>
        <w:rPr>
          <w:spacing w:val="-4"/>
        </w:rPr>
        <w:t xml:space="preserve"> </w:t>
      </w:r>
      <w:r>
        <w:t>Libraries and</w:t>
      </w:r>
      <w:r>
        <w:rPr>
          <w:spacing w:val="-4"/>
        </w:rPr>
        <w:t xml:space="preserve"> </w:t>
      </w:r>
      <w:r>
        <w:t>the</w:t>
      </w:r>
      <w:r>
        <w:rPr>
          <w:spacing w:val="-3"/>
        </w:rPr>
        <w:t xml:space="preserve"> </w:t>
      </w:r>
      <w:r>
        <w:t>library</w:t>
      </w:r>
      <w:r>
        <w:rPr>
          <w:spacing w:val="-3"/>
        </w:rPr>
        <w:t xml:space="preserve"> </w:t>
      </w:r>
      <w:r>
        <w:t>faculty.</w:t>
      </w:r>
      <w:r>
        <w:rPr>
          <w:spacing w:val="54"/>
        </w:rPr>
        <w:t xml:space="preserve"> </w:t>
      </w:r>
      <w:r>
        <w:t>Up</w:t>
      </w:r>
      <w:r>
        <w:rPr>
          <w:spacing w:val="-3"/>
        </w:rPr>
        <w:t xml:space="preserve"> </w:t>
      </w:r>
      <w:r>
        <w:t>to</w:t>
      </w:r>
      <w:r>
        <w:rPr>
          <w:spacing w:val="-4"/>
        </w:rPr>
        <w:t xml:space="preserve"> </w:t>
      </w:r>
      <w:r>
        <w:t>two</w:t>
      </w:r>
      <w:r>
        <w:rPr>
          <w:spacing w:val="-3"/>
        </w:rPr>
        <w:t xml:space="preserve"> </w:t>
      </w:r>
      <w:r>
        <w:t>(2)</w:t>
      </w:r>
      <w:r>
        <w:rPr>
          <w:spacing w:val="-3"/>
        </w:rPr>
        <w:t xml:space="preserve"> </w:t>
      </w:r>
      <w:r>
        <w:t>annual</w:t>
      </w:r>
      <w:r>
        <w:rPr>
          <w:spacing w:val="-3"/>
        </w:rPr>
        <w:t xml:space="preserve"> </w:t>
      </w:r>
      <w:r>
        <w:t>appointments</w:t>
      </w:r>
      <w:r>
        <w:rPr>
          <w:spacing w:val="-3"/>
        </w:rPr>
        <w:t xml:space="preserve"> </w:t>
      </w:r>
      <w:r>
        <w:t>may</w:t>
      </w:r>
      <w:r>
        <w:rPr>
          <w:spacing w:val="-3"/>
        </w:rPr>
        <w:t xml:space="preserve"> </w:t>
      </w:r>
      <w:r>
        <w:t>be</w:t>
      </w:r>
      <w:r>
        <w:rPr>
          <w:w w:val="99"/>
        </w:rPr>
        <w:t xml:space="preserve"> </w:t>
      </w:r>
      <w:r>
        <w:t>made</w:t>
      </w:r>
      <w:r>
        <w:rPr>
          <w:spacing w:val="-4"/>
        </w:rPr>
        <w:t xml:space="preserve"> </w:t>
      </w:r>
      <w:r>
        <w:t>for</w:t>
      </w:r>
      <w:r>
        <w:rPr>
          <w:spacing w:val="-4"/>
        </w:rPr>
        <w:t xml:space="preserve"> </w:t>
      </w:r>
      <w:r>
        <w:t>Instructors</w:t>
      </w:r>
      <w:r>
        <w:rPr>
          <w:spacing w:val="-3"/>
        </w:rPr>
        <w:t xml:space="preserve"> </w:t>
      </w:r>
      <w:r>
        <w:t>or</w:t>
      </w:r>
      <w:r>
        <w:rPr>
          <w:spacing w:val="-4"/>
        </w:rPr>
        <w:t xml:space="preserve"> </w:t>
      </w:r>
      <w:r>
        <w:t>Instructor-Librarians</w:t>
      </w:r>
      <w:r>
        <w:rPr>
          <w:spacing w:val="-3"/>
        </w:rPr>
        <w:t xml:space="preserve"> </w:t>
      </w:r>
      <w:r>
        <w:t>and</w:t>
      </w:r>
      <w:r>
        <w:rPr>
          <w:spacing w:val="-4"/>
        </w:rPr>
        <w:t xml:space="preserve"> </w:t>
      </w:r>
      <w:r>
        <w:t>they</w:t>
      </w:r>
      <w:r>
        <w:rPr>
          <w:spacing w:val="-3"/>
        </w:rPr>
        <w:t xml:space="preserve"> </w:t>
      </w:r>
      <w:r>
        <w:t>shall</w:t>
      </w:r>
      <w:r>
        <w:rPr>
          <w:spacing w:val="-4"/>
        </w:rPr>
        <w:t xml:space="preserve"> </w:t>
      </w:r>
      <w:r>
        <w:t>be</w:t>
      </w:r>
      <w:r>
        <w:rPr>
          <w:spacing w:val="-3"/>
        </w:rPr>
        <w:t xml:space="preserve"> </w:t>
      </w:r>
      <w:r>
        <w:t>non- tenure</w:t>
      </w:r>
      <w:r>
        <w:rPr>
          <w:spacing w:val="-7"/>
        </w:rPr>
        <w:t xml:space="preserve"> </w:t>
      </w:r>
      <w:r>
        <w:t>track</w:t>
      </w:r>
      <w:r>
        <w:rPr>
          <w:spacing w:val="-7"/>
        </w:rPr>
        <w:t xml:space="preserve"> </w:t>
      </w:r>
      <w:r>
        <w:t>appointments.</w:t>
      </w:r>
      <w:r>
        <w:rPr>
          <w:spacing w:val="47"/>
        </w:rPr>
        <w:t xml:space="preserve"> </w:t>
      </w:r>
      <w:r>
        <w:t>Instructors</w:t>
      </w:r>
      <w:r>
        <w:rPr>
          <w:spacing w:val="-6"/>
        </w:rPr>
        <w:t xml:space="preserve"> </w:t>
      </w:r>
      <w:r>
        <w:t>and</w:t>
      </w:r>
      <w:r>
        <w:rPr>
          <w:spacing w:val="-7"/>
        </w:rPr>
        <w:t xml:space="preserve"> </w:t>
      </w:r>
      <w:r>
        <w:t>Instructor-Librarians who</w:t>
      </w:r>
      <w:r>
        <w:rPr>
          <w:spacing w:val="-6"/>
        </w:rPr>
        <w:t xml:space="preserve"> </w:t>
      </w:r>
      <w:r>
        <w:t>receive</w:t>
      </w:r>
      <w:r>
        <w:rPr>
          <w:spacing w:val="-6"/>
        </w:rPr>
        <w:t xml:space="preserve"> </w:t>
      </w:r>
      <w:r>
        <w:t>the</w:t>
      </w:r>
      <w:r>
        <w:rPr>
          <w:spacing w:val="-5"/>
        </w:rPr>
        <w:t xml:space="preserve"> </w:t>
      </w:r>
      <w:r>
        <w:t>appropriate</w:t>
      </w:r>
      <w:r>
        <w:rPr>
          <w:spacing w:val="-6"/>
        </w:rPr>
        <w:t xml:space="preserve"> </w:t>
      </w:r>
      <w:r>
        <w:t>terminal</w:t>
      </w:r>
      <w:r>
        <w:rPr>
          <w:spacing w:val="-5"/>
        </w:rPr>
        <w:t xml:space="preserve"> </w:t>
      </w:r>
      <w:r>
        <w:t>degree</w:t>
      </w:r>
      <w:r>
        <w:rPr>
          <w:spacing w:val="-6"/>
        </w:rPr>
        <w:t xml:space="preserve"> </w:t>
      </w:r>
      <w:r>
        <w:t>or</w:t>
      </w:r>
      <w:r>
        <w:rPr>
          <w:spacing w:val="-5"/>
        </w:rPr>
        <w:t xml:space="preserve"> </w:t>
      </w:r>
      <w:r>
        <w:t>qualification</w:t>
      </w:r>
      <w:r>
        <w:rPr>
          <w:spacing w:val="-6"/>
        </w:rPr>
        <w:t xml:space="preserve"> </w:t>
      </w:r>
      <w:r>
        <w:t>shall</w:t>
      </w:r>
      <w:r>
        <w:rPr>
          <w:spacing w:val="-5"/>
        </w:rPr>
        <w:t xml:space="preserve"> </w:t>
      </w:r>
      <w:r>
        <w:t>be</w:t>
      </w:r>
      <w:r>
        <w:rPr>
          <w:w w:val="99"/>
        </w:rPr>
        <w:t xml:space="preserve"> </w:t>
      </w:r>
      <w:r>
        <w:t>promoted</w:t>
      </w:r>
      <w:r>
        <w:rPr>
          <w:spacing w:val="-3"/>
        </w:rPr>
        <w:t xml:space="preserve"> </w:t>
      </w:r>
      <w:r>
        <w:t>to</w:t>
      </w:r>
      <w:r>
        <w:rPr>
          <w:spacing w:val="-2"/>
        </w:rPr>
        <w:t xml:space="preserve"> </w:t>
      </w:r>
      <w:r>
        <w:t>the</w:t>
      </w:r>
      <w:r>
        <w:rPr>
          <w:spacing w:val="-3"/>
        </w:rPr>
        <w:t xml:space="preserve"> </w:t>
      </w:r>
      <w:r>
        <w:t>rank</w:t>
      </w:r>
      <w:r>
        <w:rPr>
          <w:spacing w:val="-2"/>
        </w:rPr>
        <w:t xml:space="preserve"> </w:t>
      </w:r>
      <w:r>
        <w:t>of</w:t>
      </w:r>
      <w:r>
        <w:rPr>
          <w:spacing w:val="-3"/>
        </w:rPr>
        <w:t xml:space="preserve"> </w:t>
      </w:r>
      <w:r>
        <w:t>Assistant</w:t>
      </w:r>
      <w:r>
        <w:rPr>
          <w:spacing w:val="-2"/>
        </w:rPr>
        <w:t xml:space="preserve"> </w:t>
      </w:r>
      <w:r>
        <w:t>Professor</w:t>
      </w:r>
      <w:r>
        <w:rPr>
          <w:spacing w:val="-2"/>
        </w:rPr>
        <w:t xml:space="preserve"> </w:t>
      </w:r>
      <w:r>
        <w:t>I</w:t>
      </w:r>
      <w:r>
        <w:rPr>
          <w:spacing w:val="-3"/>
        </w:rPr>
        <w:t xml:space="preserve"> </w:t>
      </w:r>
      <w:r>
        <w:t>or</w:t>
      </w:r>
      <w:r>
        <w:rPr>
          <w:spacing w:val="-2"/>
        </w:rPr>
        <w:t xml:space="preserve"> </w:t>
      </w:r>
      <w:r>
        <w:t>Assistant</w:t>
      </w:r>
      <w:r>
        <w:rPr>
          <w:spacing w:val="-3"/>
        </w:rPr>
        <w:t xml:space="preserve"> </w:t>
      </w:r>
      <w:r>
        <w:t>Professor I-Librarian,</w:t>
      </w:r>
      <w:r>
        <w:rPr>
          <w:spacing w:val="-5"/>
        </w:rPr>
        <w:t xml:space="preserve"> </w:t>
      </w:r>
      <w:r>
        <w:t>effective</w:t>
      </w:r>
      <w:r>
        <w:rPr>
          <w:spacing w:val="-5"/>
        </w:rPr>
        <w:t xml:space="preserve"> </w:t>
      </w:r>
      <w:r>
        <w:t>the</w:t>
      </w:r>
      <w:r>
        <w:rPr>
          <w:spacing w:val="-5"/>
        </w:rPr>
        <w:t xml:space="preserve"> </w:t>
      </w:r>
      <w:r>
        <w:t>Fall</w:t>
      </w:r>
      <w:r>
        <w:rPr>
          <w:spacing w:val="-5"/>
        </w:rPr>
        <w:t xml:space="preserve"> </w:t>
      </w:r>
      <w:r>
        <w:t>semester</w:t>
      </w:r>
      <w:r>
        <w:rPr>
          <w:spacing w:val="-4"/>
        </w:rPr>
        <w:t xml:space="preserve"> </w:t>
      </w:r>
      <w:r>
        <w:t>following</w:t>
      </w:r>
      <w:r>
        <w:rPr>
          <w:spacing w:val="-5"/>
        </w:rPr>
        <w:t xml:space="preserve"> </w:t>
      </w:r>
      <w:r>
        <w:t>receipt</w:t>
      </w:r>
      <w:r>
        <w:rPr>
          <w:spacing w:val="-5"/>
        </w:rPr>
        <w:t xml:space="preserve"> </w:t>
      </w:r>
      <w:r>
        <w:t>of</w:t>
      </w:r>
      <w:r>
        <w:rPr>
          <w:spacing w:val="-5"/>
        </w:rPr>
        <w:t xml:space="preserve"> </w:t>
      </w:r>
      <w:r>
        <w:t>the</w:t>
      </w:r>
      <w:r>
        <w:rPr>
          <w:w w:val="99"/>
        </w:rPr>
        <w:t xml:space="preserve"> </w:t>
      </w:r>
      <w:r>
        <w:t>degree,</w:t>
      </w:r>
      <w:r>
        <w:rPr>
          <w:spacing w:val="-5"/>
        </w:rPr>
        <w:t xml:space="preserve"> </w:t>
      </w:r>
      <w:r>
        <w:t>without</w:t>
      </w:r>
      <w:r>
        <w:rPr>
          <w:spacing w:val="-4"/>
        </w:rPr>
        <w:t xml:space="preserve"> </w:t>
      </w:r>
      <w:r>
        <w:t>having</w:t>
      </w:r>
      <w:r>
        <w:rPr>
          <w:spacing w:val="-4"/>
        </w:rPr>
        <w:t xml:space="preserve"> </w:t>
      </w:r>
      <w:r>
        <w:t>to</w:t>
      </w:r>
      <w:r>
        <w:rPr>
          <w:spacing w:val="-4"/>
        </w:rPr>
        <w:t xml:space="preserve"> </w:t>
      </w:r>
      <w:r>
        <w:t>apply</w:t>
      </w:r>
      <w:r>
        <w:rPr>
          <w:spacing w:val="-5"/>
        </w:rPr>
        <w:t xml:space="preserve"> </w:t>
      </w:r>
      <w:r>
        <w:t>for</w:t>
      </w:r>
      <w:r>
        <w:rPr>
          <w:spacing w:val="-4"/>
        </w:rPr>
        <w:t xml:space="preserve"> </w:t>
      </w:r>
      <w:r>
        <w:t>promotion</w:t>
      </w:r>
      <w:r>
        <w:rPr>
          <w:spacing w:val="-4"/>
        </w:rPr>
        <w:t xml:space="preserve"> </w:t>
      </w:r>
      <w:r>
        <w:t>under</w:t>
      </w:r>
      <w:r>
        <w:rPr>
          <w:spacing w:val="-4"/>
        </w:rPr>
        <w:t xml:space="preserve"> </w:t>
      </w:r>
      <w:r>
        <w:t>Article</w:t>
      </w:r>
      <w:r>
        <w:rPr>
          <w:spacing w:val="-5"/>
        </w:rPr>
        <w:t xml:space="preserve"> </w:t>
      </w:r>
      <w:r>
        <w:t>VIII. The</w:t>
      </w:r>
      <w:r>
        <w:rPr>
          <w:spacing w:val="-5"/>
        </w:rPr>
        <w:t xml:space="preserve"> </w:t>
      </w:r>
      <w:r>
        <w:t>regular</w:t>
      </w:r>
      <w:r>
        <w:rPr>
          <w:spacing w:val="-5"/>
        </w:rPr>
        <w:t xml:space="preserve"> </w:t>
      </w:r>
      <w:r>
        <w:t>probationary</w:t>
      </w:r>
      <w:r>
        <w:rPr>
          <w:spacing w:val="-5"/>
        </w:rPr>
        <w:t xml:space="preserve"> </w:t>
      </w:r>
      <w:r>
        <w:t>period</w:t>
      </w:r>
      <w:r>
        <w:rPr>
          <w:spacing w:val="-5"/>
        </w:rPr>
        <w:t xml:space="preserve"> </w:t>
      </w:r>
      <w:r>
        <w:t>(the</w:t>
      </w:r>
      <w:r>
        <w:rPr>
          <w:spacing w:val="-5"/>
        </w:rPr>
        <w:t xml:space="preserve"> </w:t>
      </w:r>
      <w:r>
        <w:t>time</w:t>
      </w:r>
      <w:r>
        <w:rPr>
          <w:spacing w:val="-5"/>
        </w:rPr>
        <w:t xml:space="preserve"> </w:t>
      </w:r>
      <w:r>
        <w:t>that</w:t>
      </w:r>
      <w:r>
        <w:rPr>
          <w:spacing w:val="-5"/>
        </w:rPr>
        <w:t xml:space="preserve"> </w:t>
      </w:r>
      <w:r>
        <w:t>an</w:t>
      </w:r>
      <w:r>
        <w:rPr>
          <w:spacing w:val="-5"/>
        </w:rPr>
        <w:t xml:space="preserve"> </w:t>
      </w:r>
      <w:r>
        <w:t>individual</w:t>
      </w:r>
      <w:r>
        <w:rPr>
          <w:spacing w:val="-5"/>
        </w:rPr>
        <w:t xml:space="preserve"> </w:t>
      </w:r>
      <w:r>
        <w:t>has</w:t>
      </w:r>
      <w:r>
        <w:rPr>
          <w:spacing w:val="-5"/>
        </w:rPr>
        <w:t xml:space="preserve"> </w:t>
      </w:r>
      <w:r>
        <w:t>to earn</w:t>
      </w:r>
      <w:r>
        <w:rPr>
          <w:spacing w:val="-5"/>
        </w:rPr>
        <w:t xml:space="preserve"> </w:t>
      </w:r>
      <w:r>
        <w:t>tenure</w:t>
      </w:r>
      <w:r>
        <w:rPr>
          <w:spacing w:val="-4"/>
        </w:rPr>
        <w:t xml:space="preserve"> </w:t>
      </w:r>
      <w:r>
        <w:t>or</w:t>
      </w:r>
      <w:r>
        <w:rPr>
          <w:spacing w:val="-4"/>
        </w:rPr>
        <w:t xml:space="preserve"> </w:t>
      </w:r>
      <w:r>
        <w:t>be</w:t>
      </w:r>
      <w:r>
        <w:rPr>
          <w:spacing w:val="-4"/>
        </w:rPr>
        <w:t xml:space="preserve"> </w:t>
      </w:r>
      <w:r>
        <w:t>issued</w:t>
      </w:r>
      <w:r>
        <w:rPr>
          <w:spacing w:val="-5"/>
        </w:rPr>
        <w:t xml:space="preserve"> </w:t>
      </w:r>
      <w:r>
        <w:t>a</w:t>
      </w:r>
      <w:r>
        <w:rPr>
          <w:spacing w:val="-4"/>
        </w:rPr>
        <w:t xml:space="preserve"> </w:t>
      </w:r>
      <w:r>
        <w:t>terminal</w:t>
      </w:r>
      <w:r>
        <w:rPr>
          <w:spacing w:val="-4"/>
        </w:rPr>
        <w:t xml:space="preserve"> </w:t>
      </w:r>
      <w:r>
        <w:t>contract)</w:t>
      </w:r>
      <w:r>
        <w:rPr>
          <w:spacing w:val="-4"/>
        </w:rPr>
        <w:t xml:space="preserve"> </w:t>
      </w:r>
      <w:r>
        <w:t>for</w:t>
      </w:r>
      <w:r>
        <w:rPr>
          <w:spacing w:val="-4"/>
        </w:rPr>
        <w:t xml:space="preserve"> </w:t>
      </w:r>
      <w:r>
        <w:t>such</w:t>
      </w:r>
      <w:r>
        <w:rPr>
          <w:spacing w:val="-5"/>
        </w:rPr>
        <w:t xml:space="preserve"> </w:t>
      </w:r>
      <w:r>
        <w:t>individuals shall</w:t>
      </w:r>
      <w:r>
        <w:rPr>
          <w:spacing w:val="-4"/>
        </w:rPr>
        <w:t xml:space="preserve"> </w:t>
      </w:r>
      <w:r>
        <w:t>begin</w:t>
      </w:r>
      <w:r>
        <w:rPr>
          <w:spacing w:val="-4"/>
        </w:rPr>
        <w:t xml:space="preserve"> </w:t>
      </w:r>
      <w:r>
        <w:t>in</w:t>
      </w:r>
      <w:r>
        <w:rPr>
          <w:spacing w:val="-4"/>
        </w:rPr>
        <w:t xml:space="preserve"> </w:t>
      </w:r>
      <w:r>
        <w:t>September</w:t>
      </w:r>
      <w:r>
        <w:rPr>
          <w:spacing w:val="-3"/>
        </w:rPr>
        <w:t xml:space="preserve"> </w:t>
      </w:r>
      <w:r>
        <w:t>of</w:t>
      </w:r>
      <w:r>
        <w:rPr>
          <w:spacing w:val="-4"/>
        </w:rPr>
        <w:t xml:space="preserve"> </w:t>
      </w:r>
      <w:r>
        <w:t>the</w:t>
      </w:r>
      <w:r>
        <w:rPr>
          <w:spacing w:val="-4"/>
        </w:rPr>
        <w:t xml:space="preserve"> </w:t>
      </w:r>
      <w:r>
        <w:t>year</w:t>
      </w:r>
      <w:r>
        <w:rPr>
          <w:spacing w:val="-4"/>
        </w:rPr>
        <w:t xml:space="preserve"> </w:t>
      </w:r>
      <w:r>
        <w:t>following</w:t>
      </w:r>
      <w:r>
        <w:rPr>
          <w:spacing w:val="-3"/>
        </w:rPr>
        <w:t xml:space="preserve"> </w:t>
      </w:r>
      <w:r>
        <w:t>completion</w:t>
      </w:r>
      <w:r>
        <w:rPr>
          <w:spacing w:val="-4"/>
        </w:rPr>
        <w:t xml:space="preserve"> </w:t>
      </w:r>
      <w:r>
        <w:t>of</w:t>
      </w:r>
      <w:r>
        <w:rPr>
          <w:spacing w:val="-4"/>
        </w:rPr>
        <w:t xml:space="preserve"> </w:t>
      </w:r>
      <w:r>
        <w:t>the</w:t>
      </w:r>
      <w:r>
        <w:rPr>
          <w:w w:val="99"/>
        </w:rPr>
        <w:t xml:space="preserve"> </w:t>
      </w:r>
      <w:r>
        <w:t>appropriate</w:t>
      </w:r>
      <w:r>
        <w:rPr>
          <w:spacing w:val="-6"/>
        </w:rPr>
        <w:t xml:space="preserve"> </w:t>
      </w:r>
      <w:r>
        <w:t>terminal</w:t>
      </w:r>
      <w:r>
        <w:rPr>
          <w:spacing w:val="-5"/>
        </w:rPr>
        <w:t xml:space="preserve"> </w:t>
      </w:r>
      <w:r>
        <w:t>degree.</w:t>
      </w:r>
      <w:r>
        <w:rPr>
          <w:spacing w:val="50"/>
        </w:rPr>
        <w:t xml:space="preserve"> </w:t>
      </w:r>
      <w:r>
        <w:t>At</w:t>
      </w:r>
      <w:r>
        <w:rPr>
          <w:spacing w:val="-5"/>
        </w:rPr>
        <w:t xml:space="preserve"> </w:t>
      </w:r>
      <w:r>
        <w:t>the</w:t>
      </w:r>
      <w:r>
        <w:rPr>
          <w:spacing w:val="-6"/>
        </w:rPr>
        <w:t xml:space="preserve"> </w:t>
      </w:r>
      <w:r>
        <w:t>expiration</w:t>
      </w:r>
      <w:r>
        <w:rPr>
          <w:spacing w:val="-5"/>
        </w:rPr>
        <w:t xml:space="preserve"> </w:t>
      </w:r>
      <w:r>
        <w:t>of</w:t>
      </w:r>
      <w:r>
        <w:rPr>
          <w:spacing w:val="-5"/>
        </w:rPr>
        <w:t xml:space="preserve"> </w:t>
      </w:r>
      <w:r>
        <w:t>an</w:t>
      </w:r>
      <w:r>
        <w:rPr>
          <w:spacing w:val="-5"/>
        </w:rPr>
        <w:t xml:space="preserve"> </w:t>
      </w:r>
      <w:r>
        <w:t>appointee's</w:t>
      </w:r>
      <w:r w:rsidR="0068386F">
        <w:t xml:space="preserve"> </w:t>
      </w:r>
      <w:r>
        <w:t>pre-probationary</w:t>
      </w:r>
      <w:r>
        <w:rPr>
          <w:spacing w:val="-6"/>
        </w:rPr>
        <w:t xml:space="preserve"> </w:t>
      </w:r>
      <w:r>
        <w:t>period</w:t>
      </w:r>
      <w:r>
        <w:rPr>
          <w:spacing w:val="-6"/>
        </w:rPr>
        <w:t xml:space="preserve"> </w:t>
      </w:r>
      <w:r>
        <w:t>as</w:t>
      </w:r>
      <w:r>
        <w:rPr>
          <w:spacing w:val="-6"/>
        </w:rPr>
        <w:t xml:space="preserve"> </w:t>
      </w:r>
      <w:r>
        <w:t>described</w:t>
      </w:r>
      <w:r>
        <w:rPr>
          <w:spacing w:val="-6"/>
        </w:rPr>
        <w:t xml:space="preserve"> </w:t>
      </w:r>
      <w:r>
        <w:t>herein,</w:t>
      </w:r>
      <w:r>
        <w:rPr>
          <w:spacing w:val="-6"/>
        </w:rPr>
        <w:t xml:space="preserve"> </w:t>
      </w:r>
      <w:r>
        <w:t>Instructors</w:t>
      </w:r>
      <w:r>
        <w:rPr>
          <w:spacing w:val="-6"/>
        </w:rPr>
        <w:t xml:space="preserve"> </w:t>
      </w:r>
      <w:r>
        <w:t>and Instructor-Librarians</w:t>
      </w:r>
      <w:r>
        <w:rPr>
          <w:spacing w:val="-7"/>
        </w:rPr>
        <w:t xml:space="preserve"> </w:t>
      </w:r>
      <w:r>
        <w:t>who</w:t>
      </w:r>
      <w:r>
        <w:rPr>
          <w:spacing w:val="-7"/>
        </w:rPr>
        <w:t xml:space="preserve"> </w:t>
      </w:r>
      <w:r>
        <w:t>have</w:t>
      </w:r>
      <w:r>
        <w:rPr>
          <w:spacing w:val="-7"/>
        </w:rPr>
        <w:t xml:space="preserve"> </w:t>
      </w:r>
      <w:r>
        <w:t>not</w:t>
      </w:r>
      <w:r>
        <w:rPr>
          <w:spacing w:val="-7"/>
        </w:rPr>
        <w:t xml:space="preserve"> </w:t>
      </w:r>
      <w:r>
        <w:t>received</w:t>
      </w:r>
      <w:r>
        <w:rPr>
          <w:spacing w:val="-7"/>
        </w:rPr>
        <w:t xml:space="preserve"> </w:t>
      </w:r>
      <w:r>
        <w:t>the</w:t>
      </w:r>
      <w:r>
        <w:rPr>
          <w:spacing w:val="-7"/>
        </w:rPr>
        <w:t xml:space="preserve"> </w:t>
      </w:r>
      <w:r>
        <w:t>appropriate</w:t>
      </w:r>
      <w:r>
        <w:rPr>
          <w:spacing w:val="-8"/>
        </w:rPr>
        <w:t xml:space="preserve"> </w:t>
      </w:r>
      <w:r>
        <w:t>terminal degree</w:t>
      </w:r>
      <w:r>
        <w:rPr>
          <w:spacing w:val="-4"/>
        </w:rPr>
        <w:t xml:space="preserve"> </w:t>
      </w:r>
      <w:r>
        <w:t>or</w:t>
      </w:r>
      <w:r>
        <w:rPr>
          <w:spacing w:val="-4"/>
        </w:rPr>
        <w:t xml:space="preserve"> </w:t>
      </w:r>
      <w:r>
        <w:t>qualification</w:t>
      </w:r>
      <w:r>
        <w:rPr>
          <w:spacing w:val="-4"/>
        </w:rPr>
        <w:t xml:space="preserve"> </w:t>
      </w:r>
      <w:r>
        <w:t>may</w:t>
      </w:r>
      <w:r>
        <w:rPr>
          <w:spacing w:val="-4"/>
        </w:rPr>
        <w:t xml:space="preserve"> </w:t>
      </w:r>
      <w:r>
        <w:t>be</w:t>
      </w:r>
      <w:r>
        <w:rPr>
          <w:spacing w:val="-4"/>
        </w:rPr>
        <w:t xml:space="preserve"> </w:t>
      </w:r>
      <w:r>
        <w:t>promoted</w:t>
      </w:r>
      <w:r>
        <w:rPr>
          <w:spacing w:val="-3"/>
        </w:rPr>
        <w:t xml:space="preserve"> </w:t>
      </w:r>
      <w:r>
        <w:t>to</w:t>
      </w:r>
      <w:r>
        <w:rPr>
          <w:spacing w:val="-4"/>
        </w:rPr>
        <w:t xml:space="preserve"> </w:t>
      </w:r>
      <w:r>
        <w:t>the</w:t>
      </w:r>
      <w:r>
        <w:rPr>
          <w:spacing w:val="-4"/>
        </w:rPr>
        <w:t xml:space="preserve"> </w:t>
      </w:r>
      <w:r>
        <w:t>rank</w:t>
      </w:r>
      <w:r>
        <w:rPr>
          <w:spacing w:val="-4"/>
        </w:rPr>
        <w:t xml:space="preserve"> </w:t>
      </w:r>
      <w:r>
        <w:t>of</w:t>
      </w:r>
      <w:r>
        <w:rPr>
          <w:spacing w:val="-4"/>
        </w:rPr>
        <w:t xml:space="preserve"> </w:t>
      </w:r>
      <w:r>
        <w:t>Assistant Professor</w:t>
      </w:r>
      <w:r>
        <w:rPr>
          <w:spacing w:val="-3"/>
        </w:rPr>
        <w:t xml:space="preserve"> </w:t>
      </w:r>
      <w:r>
        <w:t>I</w:t>
      </w:r>
      <w:r>
        <w:rPr>
          <w:spacing w:val="-3"/>
        </w:rPr>
        <w:t xml:space="preserve"> </w:t>
      </w:r>
      <w:r>
        <w:t>or</w:t>
      </w:r>
      <w:r>
        <w:rPr>
          <w:spacing w:val="-2"/>
        </w:rPr>
        <w:t xml:space="preserve"> </w:t>
      </w:r>
      <w:r>
        <w:t>Assistant</w:t>
      </w:r>
      <w:r>
        <w:rPr>
          <w:spacing w:val="-3"/>
        </w:rPr>
        <w:t xml:space="preserve"> </w:t>
      </w:r>
      <w:r>
        <w:t>Professor</w:t>
      </w:r>
      <w:r>
        <w:rPr>
          <w:spacing w:val="-3"/>
        </w:rPr>
        <w:t xml:space="preserve"> </w:t>
      </w:r>
      <w:r>
        <w:rPr>
          <w:spacing w:val="-1"/>
        </w:rPr>
        <w:t>I-Librarian</w:t>
      </w:r>
      <w:r>
        <w:rPr>
          <w:spacing w:val="-2"/>
        </w:rPr>
        <w:t xml:space="preserve"> </w:t>
      </w:r>
      <w:r>
        <w:t>only</w:t>
      </w:r>
      <w:r>
        <w:rPr>
          <w:spacing w:val="-3"/>
        </w:rPr>
        <w:t xml:space="preserve"> </w:t>
      </w:r>
      <w:r>
        <w:t>with the</w:t>
      </w:r>
      <w:r>
        <w:rPr>
          <w:spacing w:val="-4"/>
        </w:rPr>
        <w:t xml:space="preserve"> </w:t>
      </w:r>
      <w:r>
        <w:t>mutual</w:t>
      </w:r>
      <w:r>
        <w:rPr>
          <w:spacing w:val="-4"/>
        </w:rPr>
        <w:t xml:space="preserve"> </w:t>
      </w:r>
      <w:r>
        <w:t>agreement</w:t>
      </w:r>
      <w:r>
        <w:rPr>
          <w:spacing w:val="-4"/>
        </w:rPr>
        <w:t xml:space="preserve"> </w:t>
      </w:r>
      <w:r>
        <w:t>of</w:t>
      </w:r>
      <w:r>
        <w:rPr>
          <w:spacing w:val="-4"/>
        </w:rPr>
        <w:t xml:space="preserve"> </w:t>
      </w:r>
      <w:r>
        <w:t>the</w:t>
      </w:r>
      <w:r>
        <w:rPr>
          <w:spacing w:val="-4"/>
        </w:rPr>
        <w:t xml:space="preserve"> </w:t>
      </w:r>
      <w:r>
        <w:t>dean</w:t>
      </w:r>
      <w:r>
        <w:rPr>
          <w:spacing w:val="-3"/>
        </w:rPr>
        <w:t xml:space="preserve"> </w:t>
      </w:r>
      <w:r>
        <w:t>and</w:t>
      </w:r>
      <w:r>
        <w:rPr>
          <w:spacing w:val="-4"/>
        </w:rPr>
        <w:t xml:space="preserve"> </w:t>
      </w:r>
      <w:r>
        <w:t>the</w:t>
      </w:r>
      <w:r>
        <w:rPr>
          <w:spacing w:val="-4"/>
        </w:rPr>
        <w:t xml:space="preserve"> </w:t>
      </w:r>
      <w:r>
        <w:t>department</w:t>
      </w:r>
      <w:r>
        <w:rPr>
          <w:spacing w:val="-4"/>
        </w:rPr>
        <w:t xml:space="preserve"> </w:t>
      </w:r>
      <w:r>
        <w:t>or</w:t>
      </w:r>
      <w:r>
        <w:rPr>
          <w:spacing w:val="-4"/>
        </w:rPr>
        <w:t xml:space="preserve"> </w:t>
      </w:r>
      <w:r>
        <w:t>of</w:t>
      </w:r>
      <w:r>
        <w:rPr>
          <w:spacing w:val="-3"/>
        </w:rPr>
        <w:t xml:space="preserve"> </w:t>
      </w:r>
      <w:r>
        <w:t>the</w:t>
      </w:r>
      <w:r>
        <w:rPr>
          <w:spacing w:val="-4"/>
        </w:rPr>
        <w:t xml:space="preserve"> </w:t>
      </w:r>
      <w:r>
        <w:t>Dean of</w:t>
      </w:r>
      <w:r>
        <w:rPr>
          <w:spacing w:val="-4"/>
        </w:rPr>
        <w:t xml:space="preserve"> </w:t>
      </w:r>
      <w:r>
        <w:t>University</w:t>
      </w:r>
      <w:r>
        <w:rPr>
          <w:spacing w:val="-3"/>
        </w:rPr>
        <w:t xml:space="preserve"> </w:t>
      </w:r>
      <w:r>
        <w:t>Libraries</w:t>
      </w:r>
      <w:r>
        <w:rPr>
          <w:spacing w:val="53"/>
        </w:rPr>
        <w:t xml:space="preserve"> </w:t>
      </w:r>
      <w:r>
        <w:t>and</w:t>
      </w:r>
      <w:r>
        <w:rPr>
          <w:spacing w:val="-3"/>
        </w:rPr>
        <w:t xml:space="preserve"> </w:t>
      </w:r>
      <w:r>
        <w:t>the</w:t>
      </w:r>
      <w:r>
        <w:rPr>
          <w:spacing w:val="-3"/>
        </w:rPr>
        <w:t xml:space="preserve"> </w:t>
      </w:r>
      <w:r>
        <w:t>library</w:t>
      </w:r>
      <w:r>
        <w:rPr>
          <w:spacing w:val="-3"/>
        </w:rPr>
        <w:t xml:space="preserve"> </w:t>
      </w:r>
      <w:r>
        <w:lastRenderedPageBreak/>
        <w:t>faculty.</w:t>
      </w:r>
      <w:r>
        <w:rPr>
          <w:spacing w:val="53"/>
        </w:rPr>
        <w:t xml:space="preserve"> </w:t>
      </w:r>
      <w:r>
        <w:t>Promotion</w:t>
      </w:r>
      <w:r>
        <w:rPr>
          <w:spacing w:val="-3"/>
        </w:rPr>
        <w:t xml:space="preserve"> </w:t>
      </w:r>
      <w:r>
        <w:t>of Instructors</w:t>
      </w:r>
      <w:r>
        <w:rPr>
          <w:spacing w:val="-4"/>
        </w:rPr>
        <w:t xml:space="preserve"> </w:t>
      </w:r>
      <w:r>
        <w:t>or</w:t>
      </w:r>
      <w:r>
        <w:rPr>
          <w:spacing w:val="-3"/>
        </w:rPr>
        <w:t xml:space="preserve"> </w:t>
      </w:r>
      <w:r>
        <w:t>Instructor-Librarians</w:t>
      </w:r>
      <w:r>
        <w:rPr>
          <w:spacing w:val="-3"/>
        </w:rPr>
        <w:t xml:space="preserve"> </w:t>
      </w:r>
      <w:r>
        <w:t>to</w:t>
      </w:r>
      <w:r>
        <w:rPr>
          <w:spacing w:val="-3"/>
        </w:rPr>
        <w:t xml:space="preserve"> </w:t>
      </w:r>
      <w:r>
        <w:t>Assistant</w:t>
      </w:r>
      <w:r>
        <w:rPr>
          <w:spacing w:val="-4"/>
        </w:rPr>
        <w:t xml:space="preserve"> </w:t>
      </w:r>
      <w:r>
        <w:t>Professor</w:t>
      </w:r>
      <w:r>
        <w:rPr>
          <w:spacing w:val="-3"/>
        </w:rPr>
        <w:t xml:space="preserve"> </w:t>
      </w:r>
      <w:r>
        <w:t>I</w:t>
      </w:r>
      <w:r>
        <w:rPr>
          <w:spacing w:val="-3"/>
        </w:rPr>
        <w:t xml:space="preserve"> </w:t>
      </w:r>
      <w:r>
        <w:t>or Assistant</w:t>
      </w:r>
      <w:r>
        <w:rPr>
          <w:spacing w:val="-4"/>
        </w:rPr>
        <w:t xml:space="preserve"> </w:t>
      </w:r>
      <w:r>
        <w:t>Professor</w:t>
      </w:r>
      <w:r>
        <w:rPr>
          <w:spacing w:val="-4"/>
        </w:rPr>
        <w:t xml:space="preserve"> </w:t>
      </w:r>
      <w:r>
        <w:t>I-Librarian</w:t>
      </w:r>
      <w:r>
        <w:rPr>
          <w:spacing w:val="-4"/>
        </w:rPr>
        <w:t xml:space="preserve"> </w:t>
      </w:r>
      <w:r>
        <w:t>shall</w:t>
      </w:r>
      <w:r>
        <w:rPr>
          <w:spacing w:val="-4"/>
        </w:rPr>
        <w:t xml:space="preserve"> </w:t>
      </w:r>
      <w:r>
        <w:t>be</w:t>
      </w:r>
      <w:r>
        <w:rPr>
          <w:spacing w:val="-4"/>
        </w:rPr>
        <w:t xml:space="preserve"> </w:t>
      </w:r>
      <w:r>
        <w:t>subject</w:t>
      </w:r>
      <w:r>
        <w:rPr>
          <w:spacing w:val="-4"/>
        </w:rPr>
        <w:t xml:space="preserve"> </w:t>
      </w:r>
      <w:r>
        <w:t>only</w:t>
      </w:r>
      <w:r>
        <w:rPr>
          <w:spacing w:val="-4"/>
        </w:rPr>
        <w:t xml:space="preserve"> </w:t>
      </w:r>
      <w:r>
        <w:t>to</w:t>
      </w:r>
      <w:r>
        <w:rPr>
          <w:spacing w:val="-4"/>
        </w:rPr>
        <w:t xml:space="preserve"> </w:t>
      </w:r>
      <w:r>
        <w:t>the</w:t>
      </w:r>
      <w:r>
        <w:rPr>
          <w:w w:val="99"/>
        </w:rPr>
        <w:t xml:space="preserve"> </w:t>
      </w:r>
      <w:r>
        <w:t>procedures</w:t>
      </w:r>
      <w:r>
        <w:rPr>
          <w:spacing w:val="-6"/>
        </w:rPr>
        <w:t xml:space="preserve"> </w:t>
      </w:r>
      <w:r>
        <w:t>for</w:t>
      </w:r>
      <w:r>
        <w:rPr>
          <w:spacing w:val="-5"/>
        </w:rPr>
        <w:t xml:space="preserve"> </w:t>
      </w:r>
      <w:r>
        <w:t>annual</w:t>
      </w:r>
      <w:r>
        <w:rPr>
          <w:spacing w:val="-5"/>
        </w:rPr>
        <w:t xml:space="preserve"> </w:t>
      </w:r>
      <w:r>
        <w:t>reappointment</w:t>
      </w:r>
      <w:r>
        <w:rPr>
          <w:spacing w:val="-5"/>
        </w:rPr>
        <w:t xml:space="preserve"> </w:t>
      </w:r>
      <w:r>
        <w:t>under</w:t>
      </w:r>
      <w:r>
        <w:rPr>
          <w:spacing w:val="-5"/>
        </w:rPr>
        <w:t xml:space="preserve"> </w:t>
      </w:r>
      <w:r>
        <w:t>Article</w:t>
      </w:r>
      <w:r>
        <w:rPr>
          <w:spacing w:val="-5"/>
        </w:rPr>
        <w:t xml:space="preserve"> </w:t>
      </w:r>
      <w:r>
        <w:t>X.</w:t>
      </w:r>
      <w:r>
        <w:rPr>
          <w:spacing w:val="49"/>
        </w:rPr>
        <w:t xml:space="preserve"> </w:t>
      </w:r>
      <w:r>
        <w:t>Pre- probationary</w:t>
      </w:r>
      <w:r>
        <w:rPr>
          <w:spacing w:val="-6"/>
        </w:rPr>
        <w:t xml:space="preserve"> </w:t>
      </w:r>
      <w:r>
        <w:t>appointments,</w:t>
      </w:r>
      <w:r>
        <w:rPr>
          <w:spacing w:val="-5"/>
        </w:rPr>
        <w:t xml:space="preserve"> </w:t>
      </w:r>
      <w:r>
        <w:t>as</w:t>
      </w:r>
      <w:r>
        <w:rPr>
          <w:spacing w:val="-5"/>
        </w:rPr>
        <w:t xml:space="preserve"> </w:t>
      </w:r>
      <w:r>
        <w:t>described</w:t>
      </w:r>
      <w:r>
        <w:rPr>
          <w:spacing w:val="-6"/>
        </w:rPr>
        <w:t xml:space="preserve"> </w:t>
      </w:r>
      <w:r>
        <w:t>in</w:t>
      </w:r>
      <w:r>
        <w:rPr>
          <w:spacing w:val="-5"/>
        </w:rPr>
        <w:t xml:space="preserve"> </w:t>
      </w:r>
      <w:r>
        <w:t>this</w:t>
      </w:r>
      <w:r>
        <w:rPr>
          <w:spacing w:val="-5"/>
        </w:rPr>
        <w:t xml:space="preserve"> </w:t>
      </w:r>
      <w:r>
        <w:t>Section,</w:t>
      </w:r>
      <w:r>
        <w:rPr>
          <w:spacing w:val="-6"/>
        </w:rPr>
        <w:t xml:space="preserve"> </w:t>
      </w:r>
      <w:r>
        <w:t>shall</w:t>
      </w:r>
      <w:r>
        <w:rPr>
          <w:spacing w:val="-5"/>
        </w:rPr>
        <w:t xml:space="preserve"> </w:t>
      </w:r>
      <w:r>
        <w:t>not</w:t>
      </w:r>
      <w:r>
        <w:rPr>
          <w:w w:val="99"/>
        </w:rPr>
        <w:t xml:space="preserve"> </w:t>
      </w:r>
      <w:r>
        <w:t>constitute</w:t>
      </w:r>
      <w:r>
        <w:rPr>
          <w:spacing w:val="-3"/>
        </w:rPr>
        <w:t xml:space="preserve"> </w:t>
      </w:r>
      <w:r>
        <w:t>grounds</w:t>
      </w:r>
      <w:r>
        <w:rPr>
          <w:spacing w:val="-3"/>
        </w:rPr>
        <w:t xml:space="preserve"> </w:t>
      </w:r>
      <w:r>
        <w:t>for</w:t>
      </w:r>
      <w:r>
        <w:rPr>
          <w:spacing w:val="-3"/>
        </w:rPr>
        <w:t xml:space="preserve"> </w:t>
      </w:r>
      <w:r>
        <w:t>a</w:t>
      </w:r>
      <w:r>
        <w:rPr>
          <w:spacing w:val="-3"/>
        </w:rPr>
        <w:t xml:space="preserve"> </w:t>
      </w:r>
      <w:r>
        <w:t>claim</w:t>
      </w:r>
      <w:r>
        <w:rPr>
          <w:spacing w:val="-3"/>
        </w:rPr>
        <w:t xml:space="preserve"> </w:t>
      </w:r>
      <w:r>
        <w:t>by</w:t>
      </w:r>
      <w:r>
        <w:rPr>
          <w:spacing w:val="-3"/>
        </w:rPr>
        <w:t xml:space="preserve"> </w:t>
      </w:r>
      <w:r>
        <w:t>the</w:t>
      </w:r>
      <w:r>
        <w:rPr>
          <w:spacing w:val="-3"/>
        </w:rPr>
        <w:t xml:space="preserve"> </w:t>
      </w:r>
      <w:r>
        <w:t>individual</w:t>
      </w:r>
      <w:r>
        <w:rPr>
          <w:spacing w:val="-2"/>
        </w:rPr>
        <w:t xml:space="preserve"> </w:t>
      </w:r>
      <w:r>
        <w:t>or</w:t>
      </w:r>
      <w:r>
        <w:rPr>
          <w:spacing w:val="-3"/>
        </w:rPr>
        <w:t xml:space="preserve"> </w:t>
      </w:r>
      <w:r>
        <w:t>the</w:t>
      </w:r>
      <w:r>
        <w:rPr>
          <w:spacing w:val="-3"/>
        </w:rPr>
        <w:t xml:space="preserve"> </w:t>
      </w:r>
      <w:r>
        <w:t>AAUP</w:t>
      </w:r>
      <w:r>
        <w:rPr>
          <w:spacing w:val="-3"/>
        </w:rPr>
        <w:t xml:space="preserve"> </w:t>
      </w:r>
      <w:r>
        <w:t>that</w:t>
      </w:r>
      <w:r>
        <w:rPr>
          <w:w w:val="99"/>
        </w:rPr>
        <w:t xml:space="preserve"> </w:t>
      </w:r>
      <w:r>
        <w:t>service</w:t>
      </w:r>
      <w:r>
        <w:rPr>
          <w:spacing w:val="-5"/>
        </w:rPr>
        <w:t xml:space="preserve"> </w:t>
      </w:r>
      <w:r>
        <w:t>during</w:t>
      </w:r>
      <w:r>
        <w:rPr>
          <w:spacing w:val="-5"/>
        </w:rPr>
        <w:t xml:space="preserve"> </w:t>
      </w:r>
      <w:r>
        <w:t>the</w:t>
      </w:r>
      <w:r>
        <w:rPr>
          <w:spacing w:val="-5"/>
        </w:rPr>
        <w:t xml:space="preserve"> </w:t>
      </w:r>
      <w:r>
        <w:t>pre-probationary</w:t>
      </w:r>
      <w:r>
        <w:rPr>
          <w:spacing w:val="-5"/>
        </w:rPr>
        <w:t xml:space="preserve"> </w:t>
      </w:r>
      <w:r>
        <w:t>period</w:t>
      </w:r>
      <w:r>
        <w:rPr>
          <w:spacing w:val="-4"/>
        </w:rPr>
        <w:t xml:space="preserve"> </w:t>
      </w:r>
      <w:r>
        <w:t>may</w:t>
      </w:r>
      <w:r>
        <w:rPr>
          <w:spacing w:val="50"/>
        </w:rPr>
        <w:t xml:space="preserve"> </w:t>
      </w:r>
      <w:r>
        <w:t>be</w:t>
      </w:r>
      <w:r>
        <w:rPr>
          <w:spacing w:val="-5"/>
        </w:rPr>
        <w:t xml:space="preserve"> </w:t>
      </w:r>
      <w:r>
        <w:t>counted</w:t>
      </w:r>
      <w:r>
        <w:rPr>
          <w:spacing w:val="-5"/>
        </w:rPr>
        <w:t xml:space="preserve"> </w:t>
      </w:r>
      <w:r>
        <w:t>towards the</w:t>
      </w:r>
      <w:r>
        <w:rPr>
          <w:spacing w:val="-9"/>
        </w:rPr>
        <w:t xml:space="preserve"> </w:t>
      </w:r>
      <w:r>
        <w:t>probationary</w:t>
      </w:r>
      <w:r>
        <w:rPr>
          <w:spacing w:val="-8"/>
        </w:rPr>
        <w:t xml:space="preserve"> </w:t>
      </w:r>
      <w:r>
        <w:t>period.</w:t>
      </w:r>
    </w:p>
    <w:p w14:paraId="70E594D1" w14:textId="77777777" w:rsidR="00500D5E" w:rsidRPr="0068386F" w:rsidRDefault="00500D5E">
      <w:pPr>
        <w:rPr>
          <w:rFonts w:ascii="Times New Roman" w:eastAsia="Times New Roman" w:hAnsi="Times New Roman" w:cs="Times New Roman"/>
          <w:sz w:val="24"/>
          <w:szCs w:val="17"/>
        </w:rPr>
      </w:pPr>
    </w:p>
    <w:p w14:paraId="328B13A8" w14:textId="77777777" w:rsidR="00500D5E" w:rsidRDefault="00B06B53" w:rsidP="004829EF">
      <w:pPr>
        <w:pStyle w:val="BodyText"/>
        <w:numPr>
          <w:ilvl w:val="1"/>
          <w:numId w:val="52"/>
        </w:numPr>
        <w:tabs>
          <w:tab w:val="left" w:pos="2180"/>
        </w:tabs>
      </w:pPr>
      <w:r>
        <w:rPr>
          <w:u w:val="single" w:color="000000"/>
        </w:rPr>
        <w:t>Assistant</w:t>
      </w:r>
      <w:r>
        <w:rPr>
          <w:spacing w:val="-5"/>
          <w:u w:val="single" w:color="000000"/>
        </w:rPr>
        <w:t xml:space="preserve"> </w:t>
      </w:r>
      <w:r>
        <w:rPr>
          <w:u w:val="single" w:color="000000"/>
        </w:rPr>
        <w:t>Professor</w:t>
      </w:r>
      <w:r>
        <w:rPr>
          <w:spacing w:val="-5"/>
          <w:u w:val="single" w:color="000000"/>
        </w:rPr>
        <w:t xml:space="preserve"> </w:t>
      </w:r>
      <w:r>
        <w:rPr>
          <w:u w:val="single" w:color="000000"/>
        </w:rPr>
        <w:t>and</w:t>
      </w:r>
      <w:r>
        <w:rPr>
          <w:spacing w:val="-5"/>
          <w:u w:val="single" w:color="000000"/>
        </w:rPr>
        <w:t xml:space="preserve"> </w:t>
      </w:r>
      <w:r>
        <w:rPr>
          <w:u w:val="single" w:color="000000"/>
        </w:rPr>
        <w:t>Assistant</w:t>
      </w:r>
      <w:r>
        <w:rPr>
          <w:spacing w:val="-5"/>
          <w:u w:val="single" w:color="000000"/>
        </w:rPr>
        <w:t xml:space="preserve"> </w:t>
      </w:r>
      <w:r>
        <w:rPr>
          <w:u w:val="single" w:color="000000"/>
        </w:rPr>
        <w:t>Professor-Librarian</w:t>
      </w:r>
    </w:p>
    <w:p w14:paraId="1C7DE615" w14:textId="77777777" w:rsidR="00500D5E" w:rsidRDefault="00500D5E">
      <w:pPr>
        <w:spacing w:before="11"/>
        <w:rPr>
          <w:rFonts w:ascii="Times New Roman" w:eastAsia="Times New Roman" w:hAnsi="Times New Roman" w:cs="Times New Roman"/>
          <w:sz w:val="17"/>
          <w:szCs w:val="17"/>
        </w:rPr>
      </w:pPr>
    </w:p>
    <w:p w14:paraId="724583DD" w14:textId="15A78D83" w:rsidR="00500D5E" w:rsidRDefault="00B06B53" w:rsidP="00010D13">
      <w:pPr>
        <w:pStyle w:val="BodyText"/>
        <w:spacing w:before="69"/>
        <w:ind w:right="180"/>
      </w:pPr>
      <w:r>
        <w:t>Appointment</w:t>
      </w:r>
      <w:r>
        <w:rPr>
          <w:spacing w:val="-4"/>
        </w:rPr>
        <w:t xml:space="preserve"> </w:t>
      </w:r>
      <w:r>
        <w:t>of</w:t>
      </w:r>
      <w:r>
        <w:rPr>
          <w:spacing w:val="-4"/>
        </w:rPr>
        <w:t xml:space="preserve"> </w:t>
      </w:r>
      <w:r>
        <w:t>newly</w:t>
      </w:r>
      <w:r>
        <w:rPr>
          <w:spacing w:val="-3"/>
        </w:rPr>
        <w:t xml:space="preserve"> </w:t>
      </w:r>
      <w:r>
        <w:t>hired</w:t>
      </w:r>
      <w:r>
        <w:rPr>
          <w:spacing w:val="-4"/>
        </w:rPr>
        <w:t xml:space="preserve"> </w:t>
      </w:r>
      <w:r>
        <w:t>faculty</w:t>
      </w:r>
      <w:r>
        <w:rPr>
          <w:spacing w:val="-3"/>
        </w:rPr>
        <w:t xml:space="preserve"> </w:t>
      </w:r>
      <w:r>
        <w:t>to</w:t>
      </w:r>
      <w:r>
        <w:rPr>
          <w:spacing w:val="-4"/>
        </w:rPr>
        <w:t xml:space="preserve"> </w:t>
      </w:r>
      <w:r>
        <w:t>the</w:t>
      </w:r>
      <w:r>
        <w:rPr>
          <w:spacing w:val="-3"/>
        </w:rPr>
        <w:t xml:space="preserve"> </w:t>
      </w:r>
      <w:r>
        <w:t>rank</w:t>
      </w:r>
      <w:r>
        <w:rPr>
          <w:spacing w:val="-4"/>
        </w:rPr>
        <w:t xml:space="preserve"> </w:t>
      </w:r>
      <w:r>
        <w:t>of</w:t>
      </w:r>
      <w:r>
        <w:rPr>
          <w:spacing w:val="-3"/>
        </w:rPr>
        <w:t xml:space="preserve"> </w:t>
      </w:r>
      <w:r>
        <w:t>Assistant</w:t>
      </w:r>
      <w:r>
        <w:rPr>
          <w:w w:val="99"/>
        </w:rPr>
        <w:t xml:space="preserve"> </w:t>
      </w:r>
      <w:r>
        <w:t>Professor</w:t>
      </w:r>
      <w:r>
        <w:rPr>
          <w:spacing w:val="-4"/>
        </w:rPr>
        <w:t xml:space="preserve"> </w:t>
      </w:r>
      <w:r>
        <w:t>or</w:t>
      </w:r>
      <w:r>
        <w:rPr>
          <w:spacing w:val="-3"/>
        </w:rPr>
        <w:t xml:space="preserve"> </w:t>
      </w:r>
      <w:r>
        <w:t>Assistant</w:t>
      </w:r>
      <w:r>
        <w:rPr>
          <w:spacing w:val="-4"/>
        </w:rPr>
        <w:t xml:space="preserve"> </w:t>
      </w:r>
      <w:r>
        <w:rPr>
          <w:spacing w:val="-1"/>
        </w:rPr>
        <w:t>Professor-Librarian</w:t>
      </w:r>
      <w:r>
        <w:rPr>
          <w:spacing w:val="-3"/>
        </w:rPr>
        <w:t xml:space="preserve"> </w:t>
      </w:r>
      <w:r>
        <w:t>shall</w:t>
      </w:r>
      <w:r>
        <w:rPr>
          <w:spacing w:val="-3"/>
        </w:rPr>
        <w:t xml:space="preserve"> </w:t>
      </w:r>
      <w:r>
        <w:t>be</w:t>
      </w:r>
      <w:r>
        <w:rPr>
          <w:spacing w:val="-4"/>
        </w:rPr>
        <w:t xml:space="preserve"> </w:t>
      </w:r>
      <w:r>
        <w:t>either</w:t>
      </w:r>
      <w:r>
        <w:rPr>
          <w:spacing w:val="-3"/>
        </w:rPr>
        <w:t xml:space="preserve"> </w:t>
      </w:r>
      <w:r>
        <w:t>a</w:t>
      </w:r>
      <w:r>
        <w:rPr>
          <w:spacing w:val="-4"/>
        </w:rPr>
        <w:t xml:space="preserve"> </w:t>
      </w:r>
      <w:r>
        <w:t>first-</w:t>
      </w:r>
      <w:r>
        <w:rPr>
          <w:spacing w:val="36"/>
        </w:rPr>
        <w:t xml:space="preserve"> </w:t>
      </w:r>
      <w:r>
        <w:t>term</w:t>
      </w:r>
      <w:r>
        <w:rPr>
          <w:spacing w:val="-4"/>
        </w:rPr>
        <w:t xml:space="preserve"> </w:t>
      </w:r>
      <w:r>
        <w:t>appointment</w:t>
      </w:r>
      <w:r>
        <w:rPr>
          <w:spacing w:val="-3"/>
        </w:rPr>
        <w:t xml:space="preserve"> </w:t>
      </w:r>
      <w:r>
        <w:t>(Assistant</w:t>
      </w:r>
      <w:r>
        <w:rPr>
          <w:spacing w:val="-4"/>
        </w:rPr>
        <w:t xml:space="preserve"> </w:t>
      </w:r>
      <w:r>
        <w:t>Professor</w:t>
      </w:r>
      <w:r>
        <w:rPr>
          <w:spacing w:val="-3"/>
        </w:rPr>
        <w:t xml:space="preserve"> </w:t>
      </w:r>
      <w:r>
        <w:t>I</w:t>
      </w:r>
      <w:r>
        <w:rPr>
          <w:spacing w:val="-3"/>
        </w:rPr>
        <w:t xml:space="preserve"> </w:t>
      </w:r>
      <w:r>
        <w:t>or</w:t>
      </w:r>
      <w:r>
        <w:rPr>
          <w:spacing w:val="-4"/>
        </w:rPr>
        <w:t xml:space="preserve"> </w:t>
      </w:r>
      <w:r>
        <w:t>Assistant</w:t>
      </w:r>
      <w:r>
        <w:rPr>
          <w:spacing w:val="-3"/>
        </w:rPr>
        <w:t xml:space="preserve"> </w:t>
      </w:r>
      <w:r>
        <w:t>Professor</w:t>
      </w:r>
      <w:r>
        <w:rPr>
          <w:spacing w:val="-4"/>
        </w:rPr>
        <w:t xml:space="preserve"> </w:t>
      </w:r>
      <w:r>
        <w:t>I- Librarian)</w:t>
      </w:r>
      <w:r>
        <w:rPr>
          <w:spacing w:val="-5"/>
        </w:rPr>
        <w:t xml:space="preserve"> </w:t>
      </w:r>
      <w:r>
        <w:t>or</w:t>
      </w:r>
      <w:r>
        <w:rPr>
          <w:spacing w:val="-4"/>
        </w:rPr>
        <w:t xml:space="preserve"> </w:t>
      </w:r>
      <w:r>
        <w:t>a</w:t>
      </w:r>
      <w:r>
        <w:rPr>
          <w:spacing w:val="-4"/>
        </w:rPr>
        <w:t xml:space="preserve"> </w:t>
      </w:r>
      <w:r>
        <w:t>second-term</w:t>
      </w:r>
      <w:r>
        <w:rPr>
          <w:spacing w:val="-4"/>
        </w:rPr>
        <w:t xml:space="preserve"> </w:t>
      </w:r>
      <w:r>
        <w:t>appointment</w:t>
      </w:r>
      <w:r>
        <w:rPr>
          <w:spacing w:val="-4"/>
        </w:rPr>
        <w:t xml:space="preserve"> </w:t>
      </w:r>
      <w:r>
        <w:t>(Assistant</w:t>
      </w:r>
      <w:r>
        <w:rPr>
          <w:spacing w:val="-4"/>
        </w:rPr>
        <w:t xml:space="preserve"> </w:t>
      </w:r>
      <w:r>
        <w:t>Professor</w:t>
      </w:r>
      <w:r>
        <w:rPr>
          <w:spacing w:val="-4"/>
        </w:rPr>
        <w:t xml:space="preserve"> </w:t>
      </w:r>
      <w:r>
        <w:t>II</w:t>
      </w:r>
      <w:r>
        <w:rPr>
          <w:spacing w:val="-4"/>
        </w:rPr>
        <w:t xml:space="preserve"> </w:t>
      </w:r>
      <w:r>
        <w:t>or Assistant</w:t>
      </w:r>
      <w:r>
        <w:rPr>
          <w:spacing w:val="-4"/>
        </w:rPr>
        <w:t xml:space="preserve"> </w:t>
      </w:r>
      <w:r>
        <w:t>Professor</w:t>
      </w:r>
      <w:r>
        <w:rPr>
          <w:spacing w:val="-4"/>
        </w:rPr>
        <w:t xml:space="preserve"> </w:t>
      </w:r>
      <w:r>
        <w:t>II-Librarian).</w:t>
      </w:r>
      <w:r>
        <w:rPr>
          <w:spacing w:val="53"/>
        </w:rPr>
        <w:t xml:space="preserve"> </w:t>
      </w:r>
      <w:r>
        <w:t>For</w:t>
      </w:r>
      <w:r>
        <w:rPr>
          <w:spacing w:val="-4"/>
        </w:rPr>
        <w:t xml:space="preserve"> </w:t>
      </w:r>
      <w:r>
        <w:t>appointment</w:t>
      </w:r>
      <w:r>
        <w:rPr>
          <w:spacing w:val="52"/>
        </w:rPr>
        <w:t xml:space="preserve"> </w:t>
      </w:r>
      <w:r>
        <w:t>to</w:t>
      </w:r>
      <w:r>
        <w:rPr>
          <w:spacing w:val="-3"/>
        </w:rPr>
        <w:t xml:space="preserve"> </w:t>
      </w:r>
      <w:r>
        <w:t>Assistant</w:t>
      </w:r>
      <w:r w:rsidR="0068386F">
        <w:t xml:space="preserve"> </w:t>
      </w:r>
      <w:r>
        <w:t>Professor</w:t>
      </w:r>
      <w:r>
        <w:rPr>
          <w:spacing w:val="-3"/>
        </w:rPr>
        <w:t xml:space="preserve"> </w:t>
      </w:r>
      <w:r>
        <w:t>I,</w:t>
      </w:r>
      <w:r>
        <w:rPr>
          <w:spacing w:val="-3"/>
        </w:rPr>
        <w:t xml:space="preserve"> </w:t>
      </w:r>
      <w:r>
        <w:t>the</w:t>
      </w:r>
      <w:r>
        <w:rPr>
          <w:spacing w:val="-2"/>
        </w:rPr>
        <w:t xml:space="preserve"> </w:t>
      </w:r>
      <w:r>
        <w:t>person</w:t>
      </w:r>
      <w:r>
        <w:rPr>
          <w:spacing w:val="-3"/>
        </w:rPr>
        <w:t xml:space="preserve"> </w:t>
      </w:r>
      <w:r>
        <w:t>should</w:t>
      </w:r>
      <w:r>
        <w:rPr>
          <w:spacing w:val="-2"/>
        </w:rPr>
        <w:t xml:space="preserve"> </w:t>
      </w:r>
      <w:r>
        <w:t>(but</w:t>
      </w:r>
      <w:r>
        <w:rPr>
          <w:spacing w:val="-3"/>
        </w:rPr>
        <w:t xml:space="preserve"> </w:t>
      </w:r>
      <w:r>
        <w:t>is</w:t>
      </w:r>
      <w:r>
        <w:rPr>
          <w:spacing w:val="-2"/>
        </w:rPr>
        <w:t xml:space="preserve"> </w:t>
      </w:r>
      <w:r>
        <w:t>not</w:t>
      </w:r>
      <w:r>
        <w:rPr>
          <w:spacing w:val="-3"/>
        </w:rPr>
        <w:t xml:space="preserve"> </w:t>
      </w:r>
      <w:r>
        <w:t>required</w:t>
      </w:r>
      <w:r>
        <w:rPr>
          <w:spacing w:val="-2"/>
        </w:rPr>
        <w:t xml:space="preserve"> </w:t>
      </w:r>
      <w:r>
        <w:t>to)</w:t>
      </w:r>
      <w:r>
        <w:rPr>
          <w:spacing w:val="-3"/>
        </w:rPr>
        <w:t xml:space="preserve"> </w:t>
      </w:r>
      <w:r>
        <w:t>possess</w:t>
      </w:r>
      <w:r>
        <w:rPr>
          <w:spacing w:val="-2"/>
        </w:rPr>
        <w:t xml:space="preserve"> </w:t>
      </w:r>
      <w:r>
        <w:t>an appropriate</w:t>
      </w:r>
      <w:r>
        <w:rPr>
          <w:spacing w:val="-8"/>
        </w:rPr>
        <w:t xml:space="preserve"> </w:t>
      </w:r>
      <w:r>
        <w:t>terminal</w:t>
      </w:r>
      <w:r>
        <w:rPr>
          <w:spacing w:val="-8"/>
        </w:rPr>
        <w:t xml:space="preserve"> </w:t>
      </w:r>
      <w:r>
        <w:t>degree</w:t>
      </w:r>
      <w:r>
        <w:rPr>
          <w:spacing w:val="-8"/>
        </w:rPr>
        <w:t xml:space="preserve"> </w:t>
      </w:r>
      <w:r>
        <w:t>or</w:t>
      </w:r>
      <w:r>
        <w:rPr>
          <w:spacing w:val="-7"/>
        </w:rPr>
        <w:t xml:space="preserve"> </w:t>
      </w:r>
      <w:r>
        <w:t>qualification</w:t>
      </w:r>
      <w:r>
        <w:rPr>
          <w:spacing w:val="-8"/>
        </w:rPr>
        <w:t xml:space="preserve"> </w:t>
      </w:r>
      <w:r>
        <w:t>and</w:t>
      </w:r>
      <w:r>
        <w:rPr>
          <w:spacing w:val="-8"/>
        </w:rPr>
        <w:t xml:space="preserve"> </w:t>
      </w:r>
      <w:r>
        <w:t>appropriate</w:t>
      </w:r>
      <w:r>
        <w:rPr>
          <w:w w:val="99"/>
        </w:rPr>
        <w:t xml:space="preserve"> </w:t>
      </w:r>
      <w:r>
        <w:t>graduate</w:t>
      </w:r>
      <w:r>
        <w:rPr>
          <w:spacing w:val="-6"/>
        </w:rPr>
        <w:t xml:space="preserve"> </w:t>
      </w:r>
      <w:r>
        <w:t>education</w:t>
      </w:r>
      <w:r>
        <w:rPr>
          <w:spacing w:val="-5"/>
        </w:rPr>
        <w:t xml:space="preserve"> </w:t>
      </w:r>
      <w:r>
        <w:t>and</w:t>
      </w:r>
      <w:r>
        <w:rPr>
          <w:spacing w:val="-6"/>
        </w:rPr>
        <w:t xml:space="preserve"> </w:t>
      </w:r>
      <w:r>
        <w:t>potential</w:t>
      </w:r>
      <w:r>
        <w:rPr>
          <w:spacing w:val="-5"/>
        </w:rPr>
        <w:t xml:space="preserve"> </w:t>
      </w:r>
      <w:r>
        <w:t>for</w:t>
      </w:r>
      <w:r>
        <w:rPr>
          <w:spacing w:val="-6"/>
        </w:rPr>
        <w:t xml:space="preserve"> </w:t>
      </w:r>
      <w:r>
        <w:t>effective</w:t>
      </w:r>
      <w:r>
        <w:rPr>
          <w:spacing w:val="-5"/>
        </w:rPr>
        <w:t xml:space="preserve"> </w:t>
      </w:r>
      <w:r>
        <w:t>teaching</w:t>
      </w:r>
      <w:r>
        <w:rPr>
          <w:spacing w:val="-6"/>
        </w:rPr>
        <w:t xml:space="preserve"> </w:t>
      </w:r>
      <w:r>
        <w:t>and scholarly</w:t>
      </w:r>
      <w:r>
        <w:rPr>
          <w:spacing w:val="-4"/>
        </w:rPr>
        <w:t xml:space="preserve"> </w:t>
      </w:r>
      <w:r>
        <w:t>activity</w:t>
      </w:r>
      <w:r>
        <w:rPr>
          <w:spacing w:val="-4"/>
        </w:rPr>
        <w:t xml:space="preserve"> </w:t>
      </w:r>
      <w:r>
        <w:t>in</w:t>
      </w:r>
      <w:r>
        <w:rPr>
          <w:spacing w:val="-4"/>
        </w:rPr>
        <w:t xml:space="preserve"> </w:t>
      </w:r>
      <w:r>
        <w:t>his/her</w:t>
      </w:r>
      <w:r>
        <w:rPr>
          <w:spacing w:val="-4"/>
        </w:rPr>
        <w:t xml:space="preserve"> </w:t>
      </w:r>
      <w:r>
        <w:t>field</w:t>
      </w:r>
      <w:r>
        <w:rPr>
          <w:spacing w:val="-3"/>
        </w:rPr>
        <w:t xml:space="preserve"> </w:t>
      </w:r>
      <w:r>
        <w:t>of</w:t>
      </w:r>
      <w:r>
        <w:rPr>
          <w:spacing w:val="-4"/>
        </w:rPr>
        <w:t xml:space="preserve"> </w:t>
      </w:r>
      <w:r>
        <w:t>specialization</w:t>
      </w:r>
      <w:r>
        <w:rPr>
          <w:spacing w:val="-4"/>
        </w:rPr>
        <w:t xml:space="preserve"> </w:t>
      </w:r>
      <w:r>
        <w:t>as</w:t>
      </w:r>
      <w:r>
        <w:rPr>
          <w:spacing w:val="-4"/>
        </w:rPr>
        <w:t xml:space="preserve"> </w:t>
      </w:r>
      <w:r>
        <w:t>well</w:t>
      </w:r>
      <w:r>
        <w:rPr>
          <w:spacing w:val="-4"/>
        </w:rPr>
        <w:t xml:space="preserve"> </w:t>
      </w:r>
      <w:r>
        <w:t>as</w:t>
      </w:r>
      <w:r>
        <w:rPr>
          <w:spacing w:val="-3"/>
        </w:rPr>
        <w:t xml:space="preserve"> </w:t>
      </w:r>
      <w:r>
        <w:t>the</w:t>
      </w:r>
      <w:r>
        <w:rPr>
          <w:w w:val="99"/>
        </w:rPr>
        <w:t xml:space="preserve"> </w:t>
      </w:r>
      <w:r>
        <w:t>potential</w:t>
      </w:r>
      <w:r>
        <w:rPr>
          <w:spacing w:val="-6"/>
        </w:rPr>
        <w:t xml:space="preserve"> </w:t>
      </w:r>
      <w:r>
        <w:t>for</w:t>
      </w:r>
      <w:r>
        <w:rPr>
          <w:spacing w:val="-6"/>
        </w:rPr>
        <w:t xml:space="preserve"> </w:t>
      </w:r>
      <w:r>
        <w:t>carrying</w:t>
      </w:r>
      <w:r>
        <w:rPr>
          <w:spacing w:val="-6"/>
        </w:rPr>
        <w:t xml:space="preserve"> </w:t>
      </w:r>
      <w:r>
        <w:t>out</w:t>
      </w:r>
      <w:r>
        <w:rPr>
          <w:spacing w:val="-5"/>
        </w:rPr>
        <w:t xml:space="preserve"> </w:t>
      </w:r>
      <w:r>
        <w:t>value</w:t>
      </w:r>
      <w:r>
        <w:rPr>
          <w:spacing w:val="-6"/>
        </w:rPr>
        <w:t xml:space="preserve"> </w:t>
      </w:r>
      <w:r>
        <w:t>activities</w:t>
      </w:r>
      <w:r>
        <w:rPr>
          <w:spacing w:val="-6"/>
        </w:rPr>
        <w:t xml:space="preserve"> </w:t>
      </w:r>
      <w:r>
        <w:t>at</w:t>
      </w:r>
      <w:r>
        <w:rPr>
          <w:spacing w:val="-5"/>
        </w:rPr>
        <w:t xml:space="preserve"> </w:t>
      </w:r>
      <w:r>
        <w:t>the</w:t>
      </w:r>
      <w:r>
        <w:rPr>
          <w:spacing w:val="-6"/>
        </w:rPr>
        <w:t xml:space="preserve"> </w:t>
      </w:r>
      <w:r>
        <w:t>department, college/school,</w:t>
      </w:r>
      <w:r>
        <w:rPr>
          <w:spacing w:val="-5"/>
        </w:rPr>
        <w:t xml:space="preserve"> </w:t>
      </w:r>
      <w:r>
        <w:t>and</w:t>
      </w:r>
      <w:r>
        <w:rPr>
          <w:spacing w:val="-4"/>
        </w:rPr>
        <w:t xml:space="preserve"> </w:t>
      </w:r>
      <w:r>
        <w:t>University</w:t>
      </w:r>
      <w:r>
        <w:rPr>
          <w:spacing w:val="-4"/>
        </w:rPr>
        <w:t xml:space="preserve"> </w:t>
      </w:r>
      <w:r>
        <w:t>levels.</w:t>
      </w:r>
      <w:r>
        <w:rPr>
          <w:spacing w:val="52"/>
        </w:rPr>
        <w:t xml:space="preserve"> </w:t>
      </w:r>
      <w:r>
        <w:t>For</w:t>
      </w:r>
      <w:r>
        <w:rPr>
          <w:spacing w:val="-4"/>
        </w:rPr>
        <w:t xml:space="preserve"> </w:t>
      </w:r>
      <w:r>
        <w:t>appointment</w:t>
      </w:r>
      <w:r>
        <w:rPr>
          <w:spacing w:val="51"/>
        </w:rPr>
        <w:t xml:space="preserve"> </w:t>
      </w:r>
      <w:r>
        <w:t>to</w:t>
      </w:r>
      <w:r>
        <w:rPr>
          <w:spacing w:val="-4"/>
        </w:rPr>
        <w:t xml:space="preserve"> </w:t>
      </w:r>
      <w:r>
        <w:t>the</w:t>
      </w:r>
      <w:r>
        <w:rPr>
          <w:spacing w:val="-4"/>
        </w:rPr>
        <w:t xml:space="preserve"> </w:t>
      </w:r>
      <w:r>
        <w:t>rank of</w:t>
      </w:r>
      <w:r>
        <w:rPr>
          <w:spacing w:val="-4"/>
        </w:rPr>
        <w:t xml:space="preserve"> </w:t>
      </w:r>
      <w:r>
        <w:t>Assistant</w:t>
      </w:r>
      <w:r>
        <w:rPr>
          <w:spacing w:val="-3"/>
        </w:rPr>
        <w:t xml:space="preserve"> </w:t>
      </w:r>
      <w:r>
        <w:t>Professor</w:t>
      </w:r>
      <w:r>
        <w:rPr>
          <w:spacing w:val="-4"/>
        </w:rPr>
        <w:t xml:space="preserve"> </w:t>
      </w:r>
      <w:r>
        <w:t>I-Librarian,</w:t>
      </w:r>
      <w:r>
        <w:rPr>
          <w:spacing w:val="-3"/>
        </w:rPr>
        <w:t xml:space="preserve"> </w:t>
      </w:r>
      <w:r>
        <w:t>the</w:t>
      </w:r>
      <w:r>
        <w:rPr>
          <w:spacing w:val="-3"/>
        </w:rPr>
        <w:t xml:space="preserve"> </w:t>
      </w:r>
      <w:r>
        <w:t>person</w:t>
      </w:r>
      <w:r>
        <w:rPr>
          <w:spacing w:val="-4"/>
        </w:rPr>
        <w:t xml:space="preserve"> </w:t>
      </w:r>
      <w:r>
        <w:t>should</w:t>
      </w:r>
      <w:r>
        <w:rPr>
          <w:spacing w:val="-3"/>
        </w:rPr>
        <w:t xml:space="preserve"> </w:t>
      </w:r>
      <w:r>
        <w:t>(but</w:t>
      </w:r>
      <w:r>
        <w:rPr>
          <w:spacing w:val="-3"/>
        </w:rPr>
        <w:t xml:space="preserve"> </w:t>
      </w:r>
      <w:r>
        <w:t>is</w:t>
      </w:r>
      <w:r>
        <w:rPr>
          <w:spacing w:val="-4"/>
        </w:rPr>
        <w:t xml:space="preserve"> </w:t>
      </w:r>
      <w:r>
        <w:t>not</w:t>
      </w:r>
      <w:r>
        <w:rPr>
          <w:w w:val="99"/>
        </w:rPr>
        <w:t xml:space="preserve"> </w:t>
      </w:r>
      <w:r>
        <w:t>required</w:t>
      </w:r>
      <w:r>
        <w:rPr>
          <w:spacing w:val="-5"/>
        </w:rPr>
        <w:t xml:space="preserve"> </w:t>
      </w:r>
      <w:r>
        <w:t>to)</w:t>
      </w:r>
      <w:r>
        <w:rPr>
          <w:spacing w:val="-4"/>
        </w:rPr>
        <w:t xml:space="preserve"> </w:t>
      </w:r>
      <w:r>
        <w:t>possess</w:t>
      </w:r>
      <w:r>
        <w:rPr>
          <w:spacing w:val="-4"/>
        </w:rPr>
        <w:t xml:space="preserve"> </w:t>
      </w:r>
      <w:r>
        <w:t>a</w:t>
      </w:r>
      <w:r>
        <w:rPr>
          <w:spacing w:val="-4"/>
        </w:rPr>
        <w:t xml:space="preserve"> </w:t>
      </w:r>
      <w:r>
        <w:t>master's</w:t>
      </w:r>
      <w:r>
        <w:rPr>
          <w:spacing w:val="-4"/>
        </w:rPr>
        <w:t xml:space="preserve"> </w:t>
      </w:r>
      <w:r>
        <w:t>degree</w:t>
      </w:r>
      <w:r>
        <w:rPr>
          <w:spacing w:val="-4"/>
        </w:rPr>
        <w:t xml:space="preserve"> </w:t>
      </w:r>
      <w:r>
        <w:t>in</w:t>
      </w:r>
      <w:r>
        <w:rPr>
          <w:spacing w:val="-4"/>
        </w:rPr>
        <w:t xml:space="preserve"> </w:t>
      </w:r>
      <w:r>
        <w:t>Library</w:t>
      </w:r>
      <w:r>
        <w:rPr>
          <w:spacing w:val="-4"/>
        </w:rPr>
        <w:t xml:space="preserve"> </w:t>
      </w:r>
      <w:r>
        <w:t>Science</w:t>
      </w:r>
      <w:r>
        <w:rPr>
          <w:w w:val="99"/>
        </w:rPr>
        <w:t xml:space="preserve"> </w:t>
      </w:r>
      <w:r>
        <w:t>(hereinafter</w:t>
      </w:r>
      <w:r>
        <w:rPr>
          <w:spacing w:val="-6"/>
        </w:rPr>
        <w:t xml:space="preserve"> </w:t>
      </w:r>
      <w:r>
        <w:t>the</w:t>
      </w:r>
      <w:r>
        <w:rPr>
          <w:spacing w:val="-6"/>
        </w:rPr>
        <w:t xml:space="preserve"> </w:t>
      </w:r>
      <w:r>
        <w:t>"M.L.S."),</w:t>
      </w:r>
      <w:r>
        <w:rPr>
          <w:spacing w:val="-5"/>
        </w:rPr>
        <w:t xml:space="preserve"> </w:t>
      </w:r>
      <w:r>
        <w:t>and</w:t>
      </w:r>
      <w:r>
        <w:rPr>
          <w:spacing w:val="-6"/>
        </w:rPr>
        <w:t xml:space="preserve"> </w:t>
      </w:r>
      <w:r>
        <w:t>prior</w:t>
      </w:r>
      <w:r>
        <w:rPr>
          <w:spacing w:val="-5"/>
        </w:rPr>
        <w:t xml:space="preserve"> </w:t>
      </w:r>
      <w:r>
        <w:t>professional</w:t>
      </w:r>
      <w:r>
        <w:rPr>
          <w:spacing w:val="-6"/>
        </w:rPr>
        <w:t xml:space="preserve"> </w:t>
      </w:r>
      <w:r>
        <w:t>library</w:t>
      </w:r>
      <w:r>
        <w:rPr>
          <w:spacing w:val="-5"/>
        </w:rPr>
        <w:t xml:space="preserve"> </w:t>
      </w:r>
      <w:r>
        <w:t>experience</w:t>
      </w:r>
      <w:r>
        <w:rPr>
          <w:w w:val="99"/>
        </w:rPr>
        <w:t xml:space="preserve"> </w:t>
      </w:r>
      <w:r>
        <w:t>and</w:t>
      </w:r>
      <w:r>
        <w:rPr>
          <w:spacing w:val="-5"/>
        </w:rPr>
        <w:t xml:space="preserve"> </w:t>
      </w:r>
      <w:r>
        <w:t>the</w:t>
      </w:r>
      <w:r>
        <w:rPr>
          <w:spacing w:val="-5"/>
        </w:rPr>
        <w:t xml:space="preserve"> </w:t>
      </w:r>
      <w:r>
        <w:t>potential</w:t>
      </w:r>
      <w:r>
        <w:rPr>
          <w:spacing w:val="-4"/>
        </w:rPr>
        <w:t xml:space="preserve"> </w:t>
      </w:r>
      <w:r>
        <w:t>for</w:t>
      </w:r>
      <w:r>
        <w:rPr>
          <w:spacing w:val="-5"/>
        </w:rPr>
        <w:t xml:space="preserve"> </w:t>
      </w:r>
      <w:r>
        <w:t>scholarly</w:t>
      </w:r>
      <w:r>
        <w:rPr>
          <w:spacing w:val="-4"/>
        </w:rPr>
        <w:t xml:space="preserve"> </w:t>
      </w:r>
      <w:r>
        <w:t>activities</w:t>
      </w:r>
      <w:r>
        <w:rPr>
          <w:spacing w:val="-5"/>
        </w:rPr>
        <w:t xml:space="preserve"> </w:t>
      </w:r>
      <w:r>
        <w:t>and</w:t>
      </w:r>
      <w:r>
        <w:rPr>
          <w:spacing w:val="-4"/>
        </w:rPr>
        <w:t xml:space="preserve"> </w:t>
      </w:r>
      <w:r>
        <w:t>contributions</w:t>
      </w:r>
      <w:r>
        <w:rPr>
          <w:spacing w:val="-5"/>
        </w:rPr>
        <w:t xml:space="preserve"> </w:t>
      </w:r>
      <w:r>
        <w:t>to</w:t>
      </w:r>
      <w:r>
        <w:rPr>
          <w:spacing w:val="-4"/>
        </w:rPr>
        <w:t xml:space="preserve"> </w:t>
      </w:r>
      <w:r>
        <w:t>the</w:t>
      </w:r>
      <w:r>
        <w:rPr>
          <w:w w:val="99"/>
        </w:rPr>
        <w:t xml:space="preserve"> </w:t>
      </w:r>
      <w:r>
        <w:t>library</w:t>
      </w:r>
      <w:r>
        <w:rPr>
          <w:spacing w:val="-4"/>
        </w:rPr>
        <w:t xml:space="preserve"> </w:t>
      </w:r>
      <w:r>
        <w:t>profession,</w:t>
      </w:r>
      <w:r>
        <w:rPr>
          <w:spacing w:val="-4"/>
        </w:rPr>
        <w:t xml:space="preserve"> </w:t>
      </w:r>
      <w:r>
        <w:t>as</w:t>
      </w:r>
      <w:r>
        <w:rPr>
          <w:spacing w:val="-3"/>
        </w:rPr>
        <w:t xml:space="preserve"> </w:t>
      </w:r>
      <w:r>
        <w:t>well</w:t>
      </w:r>
      <w:r>
        <w:rPr>
          <w:spacing w:val="-4"/>
        </w:rPr>
        <w:t xml:space="preserve"> </w:t>
      </w:r>
      <w:r>
        <w:t>as</w:t>
      </w:r>
      <w:r>
        <w:rPr>
          <w:spacing w:val="-3"/>
        </w:rPr>
        <w:t xml:space="preserve"> </w:t>
      </w:r>
      <w:r>
        <w:t>the</w:t>
      </w:r>
      <w:r>
        <w:rPr>
          <w:spacing w:val="-4"/>
        </w:rPr>
        <w:t xml:space="preserve"> </w:t>
      </w:r>
      <w:r>
        <w:t>potential</w:t>
      </w:r>
      <w:r>
        <w:rPr>
          <w:spacing w:val="-4"/>
        </w:rPr>
        <w:t xml:space="preserve"> </w:t>
      </w:r>
      <w:r>
        <w:t>for</w:t>
      </w:r>
      <w:r>
        <w:rPr>
          <w:spacing w:val="-3"/>
        </w:rPr>
        <w:t xml:space="preserve"> </w:t>
      </w:r>
      <w:r>
        <w:t>carrying</w:t>
      </w:r>
      <w:r>
        <w:rPr>
          <w:spacing w:val="-4"/>
        </w:rPr>
        <w:t xml:space="preserve"> </w:t>
      </w:r>
      <w:r>
        <w:t>out</w:t>
      </w:r>
      <w:r>
        <w:rPr>
          <w:spacing w:val="-3"/>
        </w:rPr>
        <w:t xml:space="preserve"> </w:t>
      </w:r>
      <w:r>
        <w:t>value</w:t>
      </w:r>
      <w:r>
        <w:rPr>
          <w:w w:val="99"/>
        </w:rPr>
        <w:t xml:space="preserve"> </w:t>
      </w:r>
      <w:r>
        <w:t>activities</w:t>
      </w:r>
      <w:r>
        <w:rPr>
          <w:spacing w:val="-7"/>
        </w:rPr>
        <w:t xml:space="preserve"> </w:t>
      </w:r>
      <w:r>
        <w:t>at</w:t>
      </w:r>
      <w:r>
        <w:rPr>
          <w:spacing w:val="-7"/>
        </w:rPr>
        <w:t xml:space="preserve"> </w:t>
      </w:r>
      <w:r>
        <w:t>the</w:t>
      </w:r>
      <w:r>
        <w:rPr>
          <w:spacing w:val="-7"/>
        </w:rPr>
        <w:t xml:space="preserve"> </w:t>
      </w:r>
      <w:r>
        <w:t>department,</w:t>
      </w:r>
      <w:r>
        <w:rPr>
          <w:spacing w:val="-7"/>
        </w:rPr>
        <w:t xml:space="preserve"> </w:t>
      </w:r>
      <w:r>
        <w:t>college/school,</w:t>
      </w:r>
      <w:r>
        <w:rPr>
          <w:spacing w:val="-6"/>
        </w:rPr>
        <w:t xml:space="preserve"> </w:t>
      </w:r>
      <w:r>
        <w:t>and</w:t>
      </w:r>
      <w:r>
        <w:rPr>
          <w:spacing w:val="-7"/>
        </w:rPr>
        <w:t xml:space="preserve"> </w:t>
      </w:r>
      <w:r>
        <w:t>University</w:t>
      </w:r>
      <w:r>
        <w:rPr>
          <w:spacing w:val="-7"/>
        </w:rPr>
        <w:t xml:space="preserve"> </w:t>
      </w:r>
      <w:r>
        <w:t>levels. At</w:t>
      </w:r>
      <w:r>
        <w:rPr>
          <w:spacing w:val="-3"/>
        </w:rPr>
        <w:t xml:space="preserve"> </w:t>
      </w:r>
      <w:r>
        <w:t>this</w:t>
      </w:r>
      <w:r>
        <w:rPr>
          <w:spacing w:val="-3"/>
        </w:rPr>
        <w:t xml:space="preserve"> </w:t>
      </w:r>
      <w:r>
        <w:t>rank,</w:t>
      </w:r>
      <w:r>
        <w:rPr>
          <w:spacing w:val="-3"/>
        </w:rPr>
        <w:t xml:space="preserve"> </w:t>
      </w:r>
      <w:r>
        <w:t>possession</w:t>
      </w:r>
      <w:r>
        <w:rPr>
          <w:spacing w:val="-3"/>
        </w:rPr>
        <w:t xml:space="preserve"> </w:t>
      </w:r>
      <w:r>
        <w:t>of</w:t>
      </w:r>
      <w:r>
        <w:rPr>
          <w:spacing w:val="-3"/>
        </w:rPr>
        <w:t xml:space="preserve"> </w:t>
      </w:r>
      <w:r>
        <w:t>a</w:t>
      </w:r>
      <w:r>
        <w:rPr>
          <w:spacing w:val="-3"/>
        </w:rPr>
        <w:t xml:space="preserve"> </w:t>
      </w:r>
      <w:r>
        <w:t>graduate</w:t>
      </w:r>
      <w:r>
        <w:rPr>
          <w:spacing w:val="-3"/>
        </w:rPr>
        <w:t xml:space="preserve"> </w:t>
      </w:r>
      <w:r>
        <w:t>degree</w:t>
      </w:r>
      <w:r>
        <w:rPr>
          <w:spacing w:val="-3"/>
        </w:rPr>
        <w:t xml:space="preserve"> </w:t>
      </w:r>
      <w:r>
        <w:t>in</w:t>
      </w:r>
      <w:r>
        <w:rPr>
          <w:spacing w:val="-3"/>
        </w:rPr>
        <w:t xml:space="preserve"> </w:t>
      </w:r>
      <w:r>
        <w:t>a</w:t>
      </w:r>
      <w:r>
        <w:rPr>
          <w:spacing w:val="-3"/>
        </w:rPr>
        <w:t xml:space="preserve"> </w:t>
      </w:r>
      <w:r>
        <w:t>subject</w:t>
      </w:r>
      <w:r>
        <w:rPr>
          <w:spacing w:val="-3"/>
        </w:rPr>
        <w:t xml:space="preserve"> </w:t>
      </w:r>
      <w:r>
        <w:t>field (other</w:t>
      </w:r>
      <w:r>
        <w:rPr>
          <w:spacing w:val="-5"/>
        </w:rPr>
        <w:t xml:space="preserve"> </w:t>
      </w:r>
      <w:r>
        <w:t>than</w:t>
      </w:r>
      <w:r>
        <w:rPr>
          <w:spacing w:val="-5"/>
        </w:rPr>
        <w:t xml:space="preserve"> </w:t>
      </w:r>
      <w:r>
        <w:t>Library</w:t>
      </w:r>
      <w:r>
        <w:rPr>
          <w:spacing w:val="-5"/>
        </w:rPr>
        <w:t xml:space="preserve"> </w:t>
      </w:r>
      <w:r>
        <w:t>Science)</w:t>
      </w:r>
      <w:r>
        <w:rPr>
          <w:spacing w:val="-5"/>
        </w:rPr>
        <w:t xml:space="preserve"> </w:t>
      </w:r>
      <w:r>
        <w:t>is</w:t>
      </w:r>
      <w:r>
        <w:rPr>
          <w:spacing w:val="-5"/>
        </w:rPr>
        <w:t xml:space="preserve"> </w:t>
      </w:r>
      <w:r>
        <w:t>desirable.</w:t>
      </w:r>
      <w:r>
        <w:rPr>
          <w:spacing w:val="50"/>
        </w:rPr>
        <w:t xml:space="preserve"> </w:t>
      </w:r>
      <w:r>
        <w:t>Appointments</w:t>
      </w:r>
      <w:r>
        <w:rPr>
          <w:spacing w:val="-5"/>
        </w:rPr>
        <w:t xml:space="preserve"> </w:t>
      </w:r>
      <w:r>
        <w:t>to Assistant</w:t>
      </w:r>
      <w:r>
        <w:rPr>
          <w:spacing w:val="-4"/>
        </w:rPr>
        <w:t xml:space="preserve"> </w:t>
      </w:r>
      <w:r>
        <w:t>Professor</w:t>
      </w:r>
      <w:r>
        <w:rPr>
          <w:spacing w:val="-3"/>
        </w:rPr>
        <w:t xml:space="preserve"> </w:t>
      </w:r>
      <w:r>
        <w:t>I</w:t>
      </w:r>
      <w:r>
        <w:rPr>
          <w:spacing w:val="-3"/>
        </w:rPr>
        <w:t xml:space="preserve"> </w:t>
      </w:r>
      <w:r>
        <w:t>or</w:t>
      </w:r>
      <w:r>
        <w:rPr>
          <w:spacing w:val="-3"/>
        </w:rPr>
        <w:t xml:space="preserve"> </w:t>
      </w:r>
      <w:r>
        <w:t>Assistant</w:t>
      </w:r>
      <w:r>
        <w:rPr>
          <w:spacing w:val="-3"/>
        </w:rPr>
        <w:t xml:space="preserve"> </w:t>
      </w:r>
      <w:r>
        <w:t>Professor</w:t>
      </w:r>
      <w:r>
        <w:rPr>
          <w:spacing w:val="-3"/>
        </w:rPr>
        <w:t xml:space="preserve"> </w:t>
      </w:r>
      <w:r>
        <w:t>I-Librarian</w:t>
      </w:r>
      <w:r>
        <w:rPr>
          <w:spacing w:val="-3"/>
        </w:rPr>
        <w:t xml:space="preserve"> </w:t>
      </w:r>
      <w:r>
        <w:t>shall</w:t>
      </w:r>
      <w:r>
        <w:rPr>
          <w:spacing w:val="-3"/>
        </w:rPr>
        <w:t xml:space="preserve"> </w:t>
      </w:r>
      <w:r>
        <w:t>be</w:t>
      </w:r>
      <w:r>
        <w:rPr>
          <w:w w:val="99"/>
        </w:rPr>
        <w:t xml:space="preserve"> </w:t>
      </w:r>
      <w:r>
        <w:t>made</w:t>
      </w:r>
      <w:r>
        <w:rPr>
          <w:spacing w:val="-4"/>
        </w:rPr>
        <w:t xml:space="preserve"> </w:t>
      </w:r>
      <w:r>
        <w:t>on</w:t>
      </w:r>
      <w:r>
        <w:rPr>
          <w:spacing w:val="-3"/>
        </w:rPr>
        <w:t xml:space="preserve"> </w:t>
      </w:r>
      <w:r>
        <w:t>a</w:t>
      </w:r>
      <w:r>
        <w:rPr>
          <w:spacing w:val="-3"/>
        </w:rPr>
        <w:t xml:space="preserve"> </w:t>
      </w:r>
      <w:r>
        <w:t>year-to-year</w:t>
      </w:r>
      <w:r>
        <w:rPr>
          <w:spacing w:val="-3"/>
        </w:rPr>
        <w:t xml:space="preserve"> </w:t>
      </w:r>
      <w:r>
        <w:t>basis</w:t>
      </w:r>
      <w:r>
        <w:rPr>
          <w:spacing w:val="-3"/>
        </w:rPr>
        <w:t xml:space="preserve"> </w:t>
      </w:r>
      <w:r>
        <w:t>for</w:t>
      </w:r>
      <w:r>
        <w:rPr>
          <w:spacing w:val="-3"/>
        </w:rPr>
        <w:t xml:space="preserve"> </w:t>
      </w:r>
      <w:r>
        <w:t>a</w:t>
      </w:r>
      <w:r>
        <w:rPr>
          <w:spacing w:val="-3"/>
        </w:rPr>
        <w:t xml:space="preserve"> </w:t>
      </w:r>
      <w:r>
        <w:t>period</w:t>
      </w:r>
      <w:r>
        <w:rPr>
          <w:spacing w:val="-3"/>
        </w:rPr>
        <w:t xml:space="preserve"> </w:t>
      </w:r>
      <w:r>
        <w:t>not</w:t>
      </w:r>
      <w:r>
        <w:rPr>
          <w:spacing w:val="-3"/>
        </w:rPr>
        <w:t xml:space="preserve"> </w:t>
      </w:r>
      <w:r>
        <w:t>to</w:t>
      </w:r>
      <w:r>
        <w:rPr>
          <w:spacing w:val="-3"/>
        </w:rPr>
        <w:t xml:space="preserve"> </w:t>
      </w:r>
      <w:r>
        <w:t>exceed</w:t>
      </w:r>
      <w:r>
        <w:rPr>
          <w:spacing w:val="-3"/>
        </w:rPr>
        <w:t xml:space="preserve"> </w:t>
      </w:r>
      <w:r>
        <w:t>three</w:t>
      </w:r>
      <w:r>
        <w:rPr>
          <w:spacing w:val="-3"/>
        </w:rPr>
        <w:t xml:space="preserve"> </w:t>
      </w:r>
      <w:r>
        <w:t>(3) years</w:t>
      </w:r>
      <w:r>
        <w:rPr>
          <w:spacing w:val="-5"/>
        </w:rPr>
        <w:t xml:space="preserve"> </w:t>
      </w:r>
      <w:r>
        <w:t>at</w:t>
      </w:r>
      <w:r>
        <w:rPr>
          <w:spacing w:val="-4"/>
        </w:rPr>
        <w:t xml:space="preserve"> </w:t>
      </w:r>
      <w:r>
        <w:t>which</w:t>
      </w:r>
      <w:r>
        <w:rPr>
          <w:spacing w:val="-4"/>
        </w:rPr>
        <w:t xml:space="preserve"> </w:t>
      </w:r>
      <w:r>
        <w:t>time</w:t>
      </w:r>
      <w:r>
        <w:rPr>
          <w:spacing w:val="-4"/>
        </w:rPr>
        <w:t xml:space="preserve"> </w:t>
      </w:r>
      <w:r>
        <w:t>the</w:t>
      </w:r>
      <w:r>
        <w:rPr>
          <w:spacing w:val="-4"/>
        </w:rPr>
        <w:t xml:space="preserve"> </w:t>
      </w:r>
      <w:r>
        <w:t>individual</w:t>
      </w:r>
      <w:r>
        <w:rPr>
          <w:spacing w:val="-4"/>
        </w:rPr>
        <w:t xml:space="preserve"> </w:t>
      </w:r>
      <w:r>
        <w:t>will</w:t>
      </w:r>
      <w:r>
        <w:rPr>
          <w:spacing w:val="-4"/>
        </w:rPr>
        <w:t xml:space="preserve"> </w:t>
      </w:r>
      <w:r>
        <w:t>be</w:t>
      </w:r>
      <w:r>
        <w:rPr>
          <w:spacing w:val="-4"/>
        </w:rPr>
        <w:t xml:space="preserve"> </w:t>
      </w:r>
      <w:r>
        <w:t>given</w:t>
      </w:r>
      <w:r>
        <w:rPr>
          <w:spacing w:val="-4"/>
        </w:rPr>
        <w:t xml:space="preserve"> </w:t>
      </w:r>
      <w:r>
        <w:t>a</w:t>
      </w:r>
      <w:r>
        <w:rPr>
          <w:spacing w:val="-4"/>
        </w:rPr>
        <w:t xml:space="preserve"> </w:t>
      </w:r>
      <w:r>
        <w:t>second-term</w:t>
      </w:r>
      <w:r>
        <w:rPr>
          <w:w w:val="99"/>
        </w:rPr>
        <w:t xml:space="preserve"> </w:t>
      </w:r>
      <w:r>
        <w:t>appointment</w:t>
      </w:r>
      <w:r>
        <w:rPr>
          <w:spacing w:val="-4"/>
        </w:rPr>
        <w:t xml:space="preserve"> </w:t>
      </w:r>
      <w:r>
        <w:t>(Assistant</w:t>
      </w:r>
      <w:r>
        <w:rPr>
          <w:spacing w:val="-3"/>
        </w:rPr>
        <w:t xml:space="preserve"> </w:t>
      </w:r>
      <w:r>
        <w:t>Professor</w:t>
      </w:r>
      <w:r>
        <w:rPr>
          <w:spacing w:val="-3"/>
        </w:rPr>
        <w:t xml:space="preserve"> </w:t>
      </w:r>
      <w:r>
        <w:t>II</w:t>
      </w:r>
      <w:r>
        <w:rPr>
          <w:spacing w:val="-3"/>
        </w:rPr>
        <w:t xml:space="preserve"> </w:t>
      </w:r>
      <w:r>
        <w:t>or</w:t>
      </w:r>
      <w:r>
        <w:rPr>
          <w:spacing w:val="-4"/>
        </w:rPr>
        <w:t xml:space="preserve"> </w:t>
      </w:r>
      <w:r>
        <w:t>Assistant</w:t>
      </w:r>
      <w:r>
        <w:rPr>
          <w:spacing w:val="-3"/>
        </w:rPr>
        <w:t xml:space="preserve"> </w:t>
      </w:r>
      <w:r>
        <w:t>Professor</w:t>
      </w:r>
      <w:r>
        <w:rPr>
          <w:spacing w:val="-3"/>
        </w:rPr>
        <w:t xml:space="preserve"> </w:t>
      </w:r>
      <w:r>
        <w:t>II- Librarian)</w:t>
      </w:r>
      <w:r>
        <w:rPr>
          <w:spacing w:val="-7"/>
        </w:rPr>
        <w:t xml:space="preserve"> </w:t>
      </w:r>
      <w:r>
        <w:t>or</w:t>
      </w:r>
      <w:r>
        <w:rPr>
          <w:spacing w:val="-6"/>
        </w:rPr>
        <w:t xml:space="preserve"> </w:t>
      </w:r>
      <w:r>
        <w:t>a</w:t>
      </w:r>
      <w:r>
        <w:rPr>
          <w:spacing w:val="-6"/>
        </w:rPr>
        <w:t xml:space="preserve"> </w:t>
      </w:r>
      <w:r>
        <w:t>terminal</w:t>
      </w:r>
      <w:r>
        <w:rPr>
          <w:spacing w:val="-6"/>
        </w:rPr>
        <w:t xml:space="preserve"> </w:t>
      </w:r>
      <w:r>
        <w:t>contract.</w:t>
      </w:r>
    </w:p>
    <w:p w14:paraId="6FE0BC61" w14:textId="77777777" w:rsidR="00500D5E" w:rsidRPr="00340847" w:rsidRDefault="00500D5E" w:rsidP="00010D13">
      <w:pPr>
        <w:ind w:right="180"/>
        <w:rPr>
          <w:rFonts w:ascii="Times New Roman" w:eastAsia="Times New Roman" w:hAnsi="Times New Roman" w:cs="Times New Roman"/>
          <w:sz w:val="17"/>
          <w:szCs w:val="17"/>
        </w:rPr>
      </w:pPr>
    </w:p>
    <w:p w14:paraId="1BA7C243" w14:textId="77777777" w:rsidR="00500D5E" w:rsidRDefault="00B06B53" w:rsidP="00010D13">
      <w:pPr>
        <w:pStyle w:val="BodyText"/>
        <w:ind w:right="180"/>
      </w:pPr>
      <w:r>
        <w:t>For</w:t>
      </w:r>
      <w:r>
        <w:rPr>
          <w:spacing w:val="-3"/>
        </w:rPr>
        <w:t xml:space="preserve"> </w:t>
      </w:r>
      <w:r>
        <w:t>appointment</w:t>
      </w:r>
      <w:r>
        <w:rPr>
          <w:spacing w:val="-3"/>
        </w:rPr>
        <w:t xml:space="preserve"> </w:t>
      </w:r>
      <w:r>
        <w:t>to</w:t>
      </w:r>
      <w:r>
        <w:rPr>
          <w:spacing w:val="-3"/>
        </w:rPr>
        <w:t xml:space="preserve"> </w:t>
      </w:r>
      <w:r>
        <w:t>the</w:t>
      </w:r>
      <w:r>
        <w:rPr>
          <w:spacing w:val="-3"/>
        </w:rPr>
        <w:t xml:space="preserve"> </w:t>
      </w:r>
      <w:r>
        <w:t>rank</w:t>
      </w:r>
      <w:r>
        <w:rPr>
          <w:spacing w:val="-2"/>
        </w:rPr>
        <w:t xml:space="preserve"> </w:t>
      </w:r>
      <w:r>
        <w:t>of</w:t>
      </w:r>
      <w:r>
        <w:rPr>
          <w:spacing w:val="-3"/>
        </w:rPr>
        <w:t xml:space="preserve"> </w:t>
      </w:r>
      <w:r>
        <w:t>Assistant</w:t>
      </w:r>
      <w:r>
        <w:rPr>
          <w:spacing w:val="-3"/>
        </w:rPr>
        <w:t xml:space="preserve"> </w:t>
      </w:r>
      <w:r>
        <w:t>Professor</w:t>
      </w:r>
      <w:r>
        <w:rPr>
          <w:spacing w:val="-3"/>
        </w:rPr>
        <w:t xml:space="preserve"> </w:t>
      </w:r>
      <w:r>
        <w:t>II,</w:t>
      </w:r>
      <w:r>
        <w:rPr>
          <w:spacing w:val="-3"/>
        </w:rPr>
        <w:t xml:space="preserve"> </w:t>
      </w:r>
      <w:r>
        <w:t>the</w:t>
      </w:r>
      <w:r>
        <w:rPr>
          <w:spacing w:val="-2"/>
        </w:rPr>
        <w:t xml:space="preserve"> </w:t>
      </w:r>
      <w:r>
        <w:t>person must</w:t>
      </w:r>
      <w:r>
        <w:rPr>
          <w:spacing w:val="-6"/>
        </w:rPr>
        <w:t xml:space="preserve"> </w:t>
      </w:r>
      <w:r>
        <w:t>possess</w:t>
      </w:r>
      <w:r>
        <w:rPr>
          <w:spacing w:val="-5"/>
        </w:rPr>
        <w:t xml:space="preserve"> </w:t>
      </w:r>
      <w:r>
        <w:t>the</w:t>
      </w:r>
      <w:r>
        <w:rPr>
          <w:spacing w:val="-5"/>
        </w:rPr>
        <w:t xml:space="preserve"> </w:t>
      </w:r>
      <w:r>
        <w:t>appropriate</w:t>
      </w:r>
      <w:r>
        <w:rPr>
          <w:spacing w:val="-5"/>
        </w:rPr>
        <w:t xml:space="preserve"> </w:t>
      </w:r>
      <w:r>
        <w:t>terminal</w:t>
      </w:r>
      <w:r>
        <w:rPr>
          <w:spacing w:val="-6"/>
        </w:rPr>
        <w:t xml:space="preserve"> </w:t>
      </w:r>
      <w:r>
        <w:t>degree</w:t>
      </w:r>
      <w:r>
        <w:rPr>
          <w:spacing w:val="-5"/>
        </w:rPr>
        <w:t xml:space="preserve"> </w:t>
      </w:r>
      <w:r>
        <w:t>or</w:t>
      </w:r>
      <w:r>
        <w:rPr>
          <w:spacing w:val="-5"/>
        </w:rPr>
        <w:t xml:space="preserve"> </w:t>
      </w:r>
      <w:r>
        <w:t>qualification</w:t>
      </w:r>
      <w:r>
        <w:rPr>
          <w:spacing w:val="-5"/>
        </w:rPr>
        <w:t xml:space="preserve"> </w:t>
      </w:r>
      <w:r>
        <w:t>and two</w:t>
      </w:r>
      <w:r>
        <w:rPr>
          <w:spacing w:val="-6"/>
        </w:rPr>
        <w:t xml:space="preserve"> </w:t>
      </w:r>
      <w:r>
        <w:t>(2)</w:t>
      </w:r>
      <w:r>
        <w:rPr>
          <w:spacing w:val="-5"/>
        </w:rPr>
        <w:t xml:space="preserve"> </w:t>
      </w:r>
      <w:r>
        <w:t>years</w:t>
      </w:r>
      <w:r>
        <w:rPr>
          <w:spacing w:val="-5"/>
        </w:rPr>
        <w:t xml:space="preserve"> </w:t>
      </w:r>
      <w:r>
        <w:t>of</w:t>
      </w:r>
      <w:r>
        <w:rPr>
          <w:spacing w:val="-6"/>
        </w:rPr>
        <w:t xml:space="preserve"> </w:t>
      </w:r>
      <w:r>
        <w:t>acceptable</w:t>
      </w:r>
      <w:r>
        <w:rPr>
          <w:spacing w:val="-5"/>
        </w:rPr>
        <w:t xml:space="preserve"> </w:t>
      </w:r>
      <w:r>
        <w:t>teaching</w:t>
      </w:r>
      <w:r>
        <w:rPr>
          <w:spacing w:val="-5"/>
        </w:rPr>
        <w:t xml:space="preserve"> </w:t>
      </w:r>
      <w:r>
        <w:t>experience</w:t>
      </w:r>
      <w:r>
        <w:rPr>
          <w:spacing w:val="-5"/>
        </w:rPr>
        <w:t xml:space="preserve"> </w:t>
      </w:r>
      <w:r>
        <w:t>and</w:t>
      </w:r>
      <w:r>
        <w:rPr>
          <w:spacing w:val="-6"/>
        </w:rPr>
        <w:t xml:space="preserve"> </w:t>
      </w:r>
      <w:r>
        <w:t>appropriate</w:t>
      </w:r>
      <w:r>
        <w:rPr>
          <w:w w:val="99"/>
        </w:rPr>
        <w:t xml:space="preserve"> </w:t>
      </w:r>
      <w:r>
        <w:t>scholarly</w:t>
      </w:r>
      <w:r>
        <w:rPr>
          <w:spacing w:val="-7"/>
        </w:rPr>
        <w:t xml:space="preserve"> </w:t>
      </w:r>
      <w:r>
        <w:t>activities.</w:t>
      </w:r>
      <w:r>
        <w:rPr>
          <w:spacing w:val="48"/>
        </w:rPr>
        <w:t xml:space="preserve"> </w:t>
      </w:r>
      <w:r>
        <w:t>The</w:t>
      </w:r>
      <w:r>
        <w:rPr>
          <w:spacing w:val="-6"/>
        </w:rPr>
        <w:t xml:space="preserve"> </w:t>
      </w:r>
      <w:r>
        <w:t>minimum</w:t>
      </w:r>
      <w:r>
        <w:rPr>
          <w:spacing w:val="-6"/>
        </w:rPr>
        <w:t xml:space="preserve"> </w:t>
      </w:r>
      <w:r>
        <w:t>qualifications</w:t>
      </w:r>
      <w:r>
        <w:rPr>
          <w:spacing w:val="-6"/>
        </w:rPr>
        <w:t xml:space="preserve"> </w:t>
      </w:r>
      <w:r>
        <w:t>for</w:t>
      </w:r>
      <w:r>
        <w:rPr>
          <w:spacing w:val="-6"/>
        </w:rPr>
        <w:t xml:space="preserve"> </w:t>
      </w:r>
      <w:r>
        <w:t>appointment</w:t>
      </w:r>
      <w:r>
        <w:rPr>
          <w:spacing w:val="-7"/>
        </w:rPr>
        <w:t xml:space="preserve"> </w:t>
      </w:r>
      <w:r>
        <w:t>to the</w:t>
      </w:r>
      <w:r>
        <w:rPr>
          <w:spacing w:val="-4"/>
        </w:rPr>
        <w:t xml:space="preserve"> </w:t>
      </w:r>
      <w:r>
        <w:t>rank</w:t>
      </w:r>
      <w:r>
        <w:rPr>
          <w:spacing w:val="-3"/>
        </w:rPr>
        <w:t xml:space="preserve"> </w:t>
      </w:r>
      <w:r>
        <w:t>of</w:t>
      </w:r>
      <w:r>
        <w:rPr>
          <w:spacing w:val="-4"/>
        </w:rPr>
        <w:t xml:space="preserve"> </w:t>
      </w:r>
      <w:r>
        <w:t>Assistant</w:t>
      </w:r>
      <w:r>
        <w:rPr>
          <w:spacing w:val="-3"/>
        </w:rPr>
        <w:t xml:space="preserve"> </w:t>
      </w:r>
      <w:r>
        <w:t>Professor</w:t>
      </w:r>
      <w:r>
        <w:rPr>
          <w:spacing w:val="-4"/>
        </w:rPr>
        <w:t xml:space="preserve"> </w:t>
      </w:r>
      <w:r>
        <w:t>II-Librarian</w:t>
      </w:r>
      <w:r>
        <w:rPr>
          <w:spacing w:val="-3"/>
        </w:rPr>
        <w:t xml:space="preserve"> </w:t>
      </w:r>
      <w:r>
        <w:t>include</w:t>
      </w:r>
      <w:r>
        <w:rPr>
          <w:spacing w:val="-4"/>
        </w:rPr>
        <w:t xml:space="preserve"> </w:t>
      </w:r>
      <w:r>
        <w:t>the</w:t>
      </w:r>
      <w:r>
        <w:rPr>
          <w:spacing w:val="-3"/>
        </w:rPr>
        <w:t xml:space="preserve"> </w:t>
      </w:r>
      <w:r>
        <w:t>M.L.S.,</w:t>
      </w:r>
      <w:r>
        <w:rPr>
          <w:spacing w:val="-3"/>
        </w:rPr>
        <w:t xml:space="preserve"> </w:t>
      </w:r>
      <w:r>
        <w:t>a</w:t>
      </w:r>
      <w:r>
        <w:rPr>
          <w:w w:val="99"/>
        </w:rPr>
        <w:t xml:space="preserve"> </w:t>
      </w:r>
      <w:r>
        <w:t>graduate</w:t>
      </w:r>
      <w:r>
        <w:rPr>
          <w:spacing w:val="-5"/>
        </w:rPr>
        <w:t xml:space="preserve"> </w:t>
      </w:r>
      <w:r>
        <w:t>degree</w:t>
      </w:r>
      <w:r>
        <w:rPr>
          <w:spacing w:val="-4"/>
        </w:rPr>
        <w:t xml:space="preserve"> </w:t>
      </w:r>
      <w:r>
        <w:t>in</w:t>
      </w:r>
      <w:r>
        <w:rPr>
          <w:spacing w:val="-5"/>
        </w:rPr>
        <w:t xml:space="preserve"> </w:t>
      </w:r>
      <w:r>
        <w:t>a</w:t>
      </w:r>
      <w:r>
        <w:rPr>
          <w:spacing w:val="-4"/>
        </w:rPr>
        <w:t xml:space="preserve"> </w:t>
      </w:r>
      <w:r>
        <w:t>subject</w:t>
      </w:r>
      <w:r>
        <w:rPr>
          <w:spacing w:val="-5"/>
        </w:rPr>
        <w:t xml:space="preserve"> </w:t>
      </w:r>
      <w:r>
        <w:t>field</w:t>
      </w:r>
      <w:r>
        <w:rPr>
          <w:spacing w:val="-4"/>
        </w:rPr>
        <w:t xml:space="preserve"> </w:t>
      </w:r>
      <w:r>
        <w:t>(other</w:t>
      </w:r>
      <w:r>
        <w:rPr>
          <w:spacing w:val="-5"/>
        </w:rPr>
        <w:t xml:space="preserve"> </w:t>
      </w:r>
      <w:r>
        <w:t>than</w:t>
      </w:r>
      <w:r>
        <w:rPr>
          <w:spacing w:val="-4"/>
        </w:rPr>
        <w:t xml:space="preserve"> </w:t>
      </w:r>
      <w:r>
        <w:t>Library</w:t>
      </w:r>
      <w:r>
        <w:rPr>
          <w:spacing w:val="-5"/>
        </w:rPr>
        <w:t xml:space="preserve"> </w:t>
      </w:r>
      <w:r>
        <w:t>Science),</w:t>
      </w:r>
      <w:r>
        <w:rPr>
          <w:spacing w:val="-4"/>
        </w:rPr>
        <w:t xml:space="preserve"> </w:t>
      </w:r>
      <w:r>
        <w:t>and demonstrated</w:t>
      </w:r>
      <w:r>
        <w:rPr>
          <w:spacing w:val="-5"/>
        </w:rPr>
        <w:t xml:space="preserve"> </w:t>
      </w:r>
      <w:r>
        <w:t>professional</w:t>
      </w:r>
      <w:r>
        <w:rPr>
          <w:spacing w:val="-4"/>
        </w:rPr>
        <w:t xml:space="preserve"> </w:t>
      </w:r>
      <w:r>
        <w:t>growth</w:t>
      </w:r>
      <w:r>
        <w:rPr>
          <w:spacing w:val="-5"/>
        </w:rPr>
        <w:t xml:space="preserve"> </w:t>
      </w:r>
      <w:r>
        <w:t>and</w:t>
      </w:r>
      <w:r>
        <w:rPr>
          <w:spacing w:val="-4"/>
        </w:rPr>
        <w:t xml:space="preserve"> </w:t>
      </w:r>
      <w:r>
        <w:t>development.</w:t>
      </w:r>
      <w:r>
        <w:rPr>
          <w:spacing w:val="51"/>
        </w:rPr>
        <w:t xml:space="preserve"> </w:t>
      </w:r>
      <w:r>
        <w:t>A</w:t>
      </w:r>
      <w:r>
        <w:rPr>
          <w:spacing w:val="-4"/>
        </w:rPr>
        <w:t xml:space="preserve"> </w:t>
      </w:r>
      <w:r>
        <w:t>second- term</w:t>
      </w:r>
      <w:r>
        <w:rPr>
          <w:spacing w:val="-4"/>
        </w:rPr>
        <w:t xml:space="preserve"> </w:t>
      </w:r>
      <w:r>
        <w:t>appointment</w:t>
      </w:r>
      <w:r>
        <w:rPr>
          <w:spacing w:val="-4"/>
        </w:rPr>
        <w:t xml:space="preserve"> </w:t>
      </w:r>
      <w:r>
        <w:t>shall</w:t>
      </w:r>
      <w:r>
        <w:rPr>
          <w:spacing w:val="-4"/>
        </w:rPr>
        <w:t xml:space="preserve"> </w:t>
      </w:r>
      <w:r>
        <w:t>be</w:t>
      </w:r>
      <w:r>
        <w:rPr>
          <w:spacing w:val="-3"/>
        </w:rPr>
        <w:t xml:space="preserve"> </w:t>
      </w:r>
      <w:r>
        <w:t>for</w:t>
      </w:r>
      <w:r>
        <w:rPr>
          <w:spacing w:val="-4"/>
        </w:rPr>
        <w:t xml:space="preserve"> </w:t>
      </w:r>
      <w:r>
        <w:t>a</w:t>
      </w:r>
      <w:r>
        <w:rPr>
          <w:spacing w:val="-4"/>
        </w:rPr>
        <w:t xml:space="preserve"> </w:t>
      </w:r>
      <w:r>
        <w:t>period</w:t>
      </w:r>
      <w:r>
        <w:rPr>
          <w:spacing w:val="-3"/>
        </w:rPr>
        <w:t xml:space="preserve"> </w:t>
      </w:r>
      <w:r>
        <w:t>not</w:t>
      </w:r>
      <w:r>
        <w:rPr>
          <w:spacing w:val="-4"/>
        </w:rPr>
        <w:t xml:space="preserve"> </w:t>
      </w:r>
      <w:r>
        <w:t>to</w:t>
      </w:r>
      <w:r>
        <w:rPr>
          <w:spacing w:val="-4"/>
        </w:rPr>
        <w:t xml:space="preserve"> </w:t>
      </w:r>
      <w:r>
        <w:t>exceed</w:t>
      </w:r>
      <w:r>
        <w:rPr>
          <w:spacing w:val="-3"/>
        </w:rPr>
        <w:t xml:space="preserve"> </w:t>
      </w:r>
      <w:r>
        <w:t>three</w:t>
      </w:r>
      <w:r>
        <w:rPr>
          <w:spacing w:val="-4"/>
        </w:rPr>
        <w:t xml:space="preserve"> </w:t>
      </w:r>
      <w:r>
        <w:t>(3)</w:t>
      </w:r>
      <w:r>
        <w:rPr>
          <w:spacing w:val="-4"/>
        </w:rPr>
        <w:t xml:space="preserve"> </w:t>
      </w:r>
      <w:r>
        <w:t>years, at</w:t>
      </w:r>
      <w:r>
        <w:rPr>
          <w:spacing w:val="-4"/>
        </w:rPr>
        <w:t xml:space="preserve"> </w:t>
      </w:r>
      <w:r>
        <w:t>which</w:t>
      </w:r>
      <w:r>
        <w:rPr>
          <w:spacing w:val="-4"/>
        </w:rPr>
        <w:t xml:space="preserve"> </w:t>
      </w:r>
      <w:r>
        <w:t>time</w:t>
      </w:r>
      <w:r>
        <w:rPr>
          <w:spacing w:val="-3"/>
        </w:rPr>
        <w:t xml:space="preserve"> </w:t>
      </w:r>
      <w:r>
        <w:t>the</w:t>
      </w:r>
      <w:r>
        <w:rPr>
          <w:spacing w:val="-4"/>
        </w:rPr>
        <w:t xml:space="preserve"> </w:t>
      </w:r>
      <w:r>
        <w:t>individual</w:t>
      </w:r>
      <w:r>
        <w:rPr>
          <w:spacing w:val="-3"/>
        </w:rPr>
        <w:t xml:space="preserve"> </w:t>
      </w:r>
      <w:r>
        <w:t>will</w:t>
      </w:r>
      <w:r>
        <w:rPr>
          <w:spacing w:val="-4"/>
        </w:rPr>
        <w:t xml:space="preserve"> </w:t>
      </w:r>
      <w:r>
        <w:t>be</w:t>
      </w:r>
      <w:r>
        <w:rPr>
          <w:spacing w:val="-4"/>
        </w:rPr>
        <w:t xml:space="preserve"> </w:t>
      </w:r>
      <w:r>
        <w:t>promoted</w:t>
      </w:r>
      <w:r>
        <w:rPr>
          <w:spacing w:val="-3"/>
        </w:rPr>
        <w:t xml:space="preserve"> </w:t>
      </w:r>
      <w:r>
        <w:t>to</w:t>
      </w:r>
      <w:r>
        <w:rPr>
          <w:spacing w:val="-4"/>
        </w:rPr>
        <w:t xml:space="preserve"> </w:t>
      </w:r>
      <w:r>
        <w:t>the</w:t>
      </w:r>
      <w:r>
        <w:rPr>
          <w:spacing w:val="-3"/>
        </w:rPr>
        <w:t xml:space="preserve"> </w:t>
      </w:r>
      <w:r>
        <w:t>rank</w:t>
      </w:r>
      <w:r>
        <w:rPr>
          <w:spacing w:val="-4"/>
        </w:rPr>
        <w:t xml:space="preserve"> </w:t>
      </w:r>
      <w:r>
        <w:t>of Associate</w:t>
      </w:r>
      <w:r>
        <w:rPr>
          <w:spacing w:val="-4"/>
        </w:rPr>
        <w:t xml:space="preserve"> </w:t>
      </w:r>
      <w:r>
        <w:t>Professor</w:t>
      </w:r>
      <w:r>
        <w:rPr>
          <w:spacing w:val="-4"/>
        </w:rPr>
        <w:t xml:space="preserve"> </w:t>
      </w:r>
      <w:r>
        <w:t>or</w:t>
      </w:r>
      <w:r>
        <w:rPr>
          <w:spacing w:val="-3"/>
        </w:rPr>
        <w:t xml:space="preserve"> </w:t>
      </w:r>
      <w:r>
        <w:t>Associate</w:t>
      </w:r>
      <w:r>
        <w:rPr>
          <w:spacing w:val="-4"/>
        </w:rPr>
        <w:t xml:space="preserve"> </w:t>
      </w:r>
      <w:r>
        <w:t>Professor-Librarian</w:t>
      </w:r>
      <w:r>
        <w:rPr>
          <w:spacing w:val="-4"/>
        </w:rPr>
        <w:t xml:space="preserve"> </w:t>
      </w:r>
      <w:r>
        <w:t>or</w:t>
      </w:r>
      <w:r>
        <w:rPr>
          <w:spacing w:val="-3"/>
        </w:rPr>
        <w:t xml:space="preserve"> </w:t>
      </w:r>
      <w:r>
        <w:t>will</w:t>
      </w:r>
      <w:r>
        <w:rPr>
          <w:spacing w:val="-4"/>
        </w:rPr>
        <w:t xml:space="preserve"> </w:t>
      </w:r>
      <w:r>
        <w:t>be</w:t>
      </w:r>
      <w:r>
        <w:rPr>
          <w:w w:val="99"/>
        </w:rPr>
        <w:t xml:space="preserve"> </w:t>
      </w:r>
      <w:r>
        <w:t>given</w:t>
      </w:r>
      <w:r>
        <w:rPr>
          <w:spacing w:val="-7"/>
        </w:rPr>
        <w:t xml:space="preserve"> </w:t>
      </w:r>
      <w:r>
        <w:t>a</w:t>
      </w:r>
      <w:r>
        <w:rPr>
          <w:spacing w:val="-7"/>
        </w:rPr>
        <w:t xml:space="preserve"> </w:t>
      </w:r>
      <w:r>
        <w:t>terminal</w:t>
      </w:r>
      <w:r>
        <w:rPr>
          <w:spacing w:val="-7"/>
        </w:rPr>
        <w:t xml:space="preserve"> </w:t>
      </w:r>
      <w:r>
        <w:t>contract.</w:t>
      </w:r>
    </w:p>
    <w:p w14:paraId="0DD442E9" w14:textId="77777777" w:rsidR="00500D5E" w:rsidRPr="00340847" w:rsidRDefault="00500D5E" w:rsidP="00010D13">
      <w:pPr>
        <w:ind w:right="180"/>
        <w:rPr>
          <w:rFonts w:ascii="Times New Roman" w:eastAsia="Times New Roman" w:hAnsi="Times New Roman" w:cs="Times New Roman"/>
          <w:sz w:val="17"/>
          <w:szCs w:val="17"/>
        </w:rPr>
      </w:pPr>
    </w:p>
    <w:p w14:paraId="594DE4CA" w14:textId="68D6611D" w:rsidR="00500D5E" w:rsidRDefault="00B06B53" w:rsidP="00010D13">
      <w:pPr>
        <w:pStyle w:val="BodyText"/>
        <w:spacing w:line="275" w:lineRule="exact"/>
        <w:ind w:right="180"/>
      </w:pPr>
      <w:r>
        <w:t>A</w:t>
      </w:r>
      <w:r>
        <w:rPr>
          <w:spacing w:val="-3"/>
        </w:rPr>
        <w:t xml:space="preserve"> </w:t>
      </w:r>
      <w:r>
        <w:t>person</w:t>
      </w:r>
      <w:r>
        <w:rPr>
          <w:spacing w:val="-2"/>
        </w:rPr>
        <w:t xml:space="preserve"> </w:t>
      </w:r>
      <w:r>
        <w:t>hired</w:t>
      </w:r>
      <w:r>
        <w:rPr>
          <w:spacing w:val="-2"/>
        </w:rPr>
        <w:t xml:space="preserve"> </w:t>
      </w:r>
      <w:r>
        <w:t>at</w:t>
      </w:r>
      <w:r>
        <w:rPr>
          <w:spacing w:val="-3"/>
        </w:rPr>
        <w:t xml:space="preserve"> </w:t>
      </w:r>
      <w:r>
        <w:t>the</w:t>
      </w:r>
      <w:r>
        <w:rPr>
          <w:spacing w:val="-2"/>
        </w:rPr>
        <w:t xml:space="preserve"> </w:t>
      </w:r>
      <w:r>
        <w:t>rank</w:t>
      </w:r>
      <w:r>
        <w:rPr>
          <w:spacing w:val="-2"/>
        </w:rPr>
        <w:t xml:space="preserve"> </w:t>
      </w:r>
      <w:r>
        <w:t>of</w:t>
      </w:r>
      <w:r>
        <w:rPr>
          <w:spacing w:val="-2"/>
        </w:rPr>
        <w:t xml:space="preserve"> </w:t>
      </w:r>
      <w:r>
        <w:t>Assistant</w:t>
      </w:r>
      <w:r>
        <w:rPr>
          <w:spacing w:val="-3"/>
        </w:rPr>
        <w:t xml:space="preserve"> </w:t>
      </w:r>
      <w:r>
        <w:t>Professor</w:t>
      </w:r>
      <w:r>
        <w:rPr>
          <w:spacing w:val="-2"/>
        </w:rPr>
        <w:t xml:space="preserve"> </w:t>
      </w:r>
      <w:r>
        <w:t>I,</w:t>
      </w:r>
      <w:r>
        <w:rPr>
          <w:spacing w:val="-2"/>
        </w:rPr>
        <w:t xml:space="preserve"> </w:t>
      </w:r>
      <w:r>
        <w:t>with</w:t>
      </w:r>
      <w:r>
        <w:rPr>
          <w:spacing w:val="-3"/>
        </w:rPr>
        <w:t xml:space="preserve"> </w:t>
      </w:r>
      <w:r>
        <w:t>either</w:t>
      </w:r>
      <w:r>
        <w:rPr>
          <w:spacing w:val="-2"/>
        </w:rPr>
        <w:t xml:space="preserve"> </w:t>
      </w:r>
      <w:r>
        <w:t>one</w:t>
      </w:r>
      <w:r w:rsidR="00FE6151">
        <w:t xml:space="preserve"> </w:t>
      </w:r>
      <w:r>
        <w:t>(1)</w:t>
      </w:r>
      <w:r>
        <w:rPr>
          <w:spacing w:val="-4"/>
        </w:rPr>
        <w:t xml:space="preserve"> </w:t>
      </w:r>
      <w:r>
        <w:t>or</w:t>
      </w:r>
      <w:r>
        <w:rPr>
          <w:spacing w:val="-3"/>
        </w:rPr>
        <w:t xml:space="preserve"> </w:t>
      </w:r>
      <w:r>
        <w:t>two</w:t>
      </w:r>
      <w:r>
        <w:rPr>
          <w:spacing w:val="-3"/>
        </w:rPr>
        <w:t xml:space="preserve"> </w:t>
      </w:r>
      <w:r>
        <w:t>(2)</w:t>
      </w:r>
      <w:r>
        <w:rPr>
          <w:spacing w:val="-3"/>
        </w:rPr>
        <w:t xml:space="preserve"> </w:t>
      </w:r>
      <w:r>
        <w:t>years</w:t>
      </w:r>
      <w:r>
        <w:rPr>
          <w:spacing w:val="-4"/>
        </w:rPr>
        <w:t xml:space="preserve"> </w:t>
      </w:r>
      <w:r>
        <w:t>full-time</w:t>
      </w:r>
      <w:r>
        <w:rPr>
          <w:spacing w:val="-3"/>
        </w:rPr>
        <w:t xml:space="preserve"> </w:t>
      </w:r>
      <w:r>
        <w:t>teaching</w:t>
      </w:r>
      <w:r>
        <w:rPr>
          <w:spacing w:val="-3"/>
        </w:rPr>
        <w:t xml:space="preserve"> </w:t>
      </w:r>
      <w:r>
        <w:t>experience</w:t>
      </w:r>
      <w:r>
        <w:rPr>
          <w:spacing w:val="-3"/>
        </w:rPr>
        <w:t xml:space="preserve"> </w:t>
      </w:r>
      <w:r>
        <w:t>prior</w:t>
      </w:r>
      <w:r>
        <w:rPr>
          <w:spacing w:val="-4"/>
        </w:rPr>
        <w:t xml:space="preserve"> </w:t>
      </w:r>
      <w:r>
        <w:t>to</w:t>
      </w:r>
      <w:r>
        <w:rPr>
          <w:spacing w:val="-3"/>
        </w:rPr>
        <w:t xml:space="preserve"> </w:t>
      </w:r>
      <w:r>
        <w:t>coming</w:t>
      </w:r>
      <w:r>
        <w:rPr>
          <w:spacing w:val="-3"/>
        </w:rPr>
        <w:t xml:space="preserve"> </w:t>
      </w:r>
      <w:r>
        <w:t>to Rider</w:t>
      </w:r>
      <w:r>
        <w:rPr>
          <w:spacing w:val="-4"/>
        </w:rPr>
        <w:t xml:space="preserve"> </w:t>
      </w:r>
      <w:r>
        <w:t>University,</w:t>
      </w:r>
      <w:r>
        <w:rPr>
          <w:spacing w:val="-4"/>
        </w:rPr>
        <w:t xml:space="preserve"> </w:t>
      </w:r>
      <w:r>
        <w:t>shall</w:t>
      </w:r>
      <w:r>
        <w:rPr>
          <w:spacing w:val="-4"/>
        </w:rPr>
        <w:t xml:space="preserve"> </w:t>
      </w:r>
      <w:r>
        <w:t>apply</w:t>
      </w:r>
      <w:r>
        <w:rPr>
          <w:spacing w:val="-4"/>
        </w:rPr>
        <w:t xml:space="preserve"> </w:t>
      </w:r>
      <w:r>
        <w:t>during</w:t>
      </w:r>
      <w:r>
        <w:rPr>
          <w:spacing w:val="-4"/>
        </w:rPr>
        <w:t xml:space="preserve"> </w:t>
      </w:r>
      <w:r>
        <w:t>his/her</w:t>
      </w:r>
      <w:r>
        <w:rPr>
          <w:spacing w:val="-3"/>
        </w:rPr>
        <w:t xml:space="preserve"> </w:t>
      </w:r>
      <w:r>
        <w:t>second</w:t>
      </w:r>
      <w:r>
        <w:rPr>
          <w:spacing w:val="-4"/>
        </w:rPr>
        <w:t xml:space="preserve"> </w:t>
      </w:r>
      <w:r>
        <w:t>year</w:t>
      </w:r>
      <w:r>
        <w:rPr>
          <w:spacing w:val="-4"/>
        </w:rPr>
        <w:t xml:space="preserve"> </w:t>
      </w:r>
      <w:r>
        <w:t>at</w:t>
      </w:r>
      <w:r>
        <w:rPr>
          <w:spacing w:val="-4"/>
        </w:rPr>
        <w:t xml:space="preserve"> </w:t>
      </w:r>
      <w:r>
        <w:t>Rider</w:t>
      </w:r>
      <w:r>
        <w:rPr>
          <w:spacing w:val="-4"/>
        </w:rPr>
        <w:t xml:space="preserve"> </w:t>
      </w:r>
      <w:r>
        <w:t>for a</w:t>
      </w:r>
      <w:r>
        <w:rPr>
          <w:spacing w:val="-4"/>
        </w:rPr>
        <w:t xml:space="preserve"> </w:t>
      </w:r>
      <w:r>
        <w:lastRenderedPageBreak/>
        <w:t>second-term</w:t>
      </w:r>
      <w:r>
        <w:rPr>
          <w:spacing w:val="-4"/>
        </w:rPr>
        <w:t xml:space="preserve"> </w:t>
      </w:r>
      <w:r>
        <w:t>appointment</w:t>
      </w:r>
      <w:r>
        <w:rPr>
          <w:spacing w:val="-3"/>
        </w:rPr>
        <w:t xml:space="preserve"> </w:t>
      </w:r>
      <w:r>
        <w:t>to</w:t>
      </w:r>
      <w:r>
        <w:rPr>
          <w:spacing w:val="-4"/>
        </w:rPr>
        <w:t xml:space="preserve"> </w:t>
      </w:r>
      <w:r>
        <w:t>take</w:t>
      </w:r>
      <w:r>
        <w:rPr>
          <w:spacing w:val="-3"/>
        </w:rPr>
        <w:t xml:space="preserve"> </w:t>
      </w:r>
      <w:r>
        <w:t>effect</w:t>
      </w:r>
      <w:r>
        <w:rPr>
          <w:spacing w:val="-4"/>
        </w:rPr>
        <w:t xml:space="preserve"> </w:t>
      </w:r>
      <w:r>
        <w:t>in</w:t>
      </w:r>
      <w:r>
        <w:rPr>
          <w:spacing w:val="-4"/>
        </w:rPr>
        <w:t xml:space="preserve"> </w:t>
      </w:r>
      <w:r>
        <w:t>his/her</w:t>
      </w:r>
      <w:r>
        <w:rPr>
          <w:spacing w:val="-3"/>
        </w:rPr>
        <w:t xml:space="preserve"> </w:t>
      </w:r>
      <w:r>
        <w:t>third</w:t>
      </w:r>
      <w:r>
        <w:rPr>
          <w:spacing w:val="-4"/>
        </w:rPr>
        <w:t xml:space="preserve"> </w:t>
      </w:r>
      <w:r>
        <w:t>year.</w:t>
      </w:r>
      <w:r>
        <w:rPr>
          <w:spacing w:val="53"/>
        </w:rPr>
        <w:t xml:space="preserve"> </w:t>
      </w:r>
      <w:r>
        <w:t>A person</w:t>
      </w:r>
      <w:r>
        <w:rPr>
          <w:spacing w:val="-6"/>
        </w:rPr>
        <w:t xml:space="preserve"> </w:t>
      </w:r>
      <w:r>
        <w:t>appointed</w:t>
      </w:r>
      <w:r>
        <w:rPr>
          <w:spacing w:val="-5"/>
        </w:rPr>
        <w:t xml:space="preserve"> </w:t>
      </w:r>
      <w:r>
        <w:t>to</w:t>
      </w:r>
      <w:r>
        <w:rPr>
          <w:spacing w:val="-5"/>
        </w:rPr>
        <w:t xml:space="preserve"> </w:t>
      </w:r>
      <w:r>
        <w:t>a</w:t>
      </w:r>
      <w:r>
        <w:rPr>
          <w:spacing w:val="-5"/>
        </w:rPr>
        <w:t xml:space="preserve"> </w:t>
      </w:r>
      <w:r>
        <w:t>second-term</w:t>
      </w:r>
      <w:r>
        <w:rPr>
          <w:spacing w:val="-5"/>
        </w:rPr>
        <w:t xml:space="preserve"> </w:t>
      </w:r>
      <w:r>
        <w:t>appointment</w:t>
      </w:r>
      <w:r>
        <w:rPr>
          <w:spacing w:val="-5"/>
        </w:rPr>
        <w:t xml:space="preserve"> </w:t>
      </w:r>
      <w:r>
        <w:t>to</w:t>
      </w:r>
      <w:r>
        <w:rPr>
          <w:spacing w:val="-5"/>
        </w:rPr>
        <w:t xml:space="preserve"> </w:t>
      </w:r>
      <w:r>
        <w:t>Assistant</w:t>
      </w:r>
      <w:r>
        <w:rPr>
          <w:w w:val="99"/>
        </w:rPr>
        <w:t xml:space="preserve"> </w:t>
      </w:r>
      <w:r>
        <w:t>Professor</w:t>
      </w:r>
      <w:r>
        <w:rPr>
          <w:spacing w:val="-4"/>
        </w:rPr>
        <w:t xml:space="preserve"> </w:t>
      </w:r>
      <w:r>
        <w:t>II</w:t>
      </w:r>
      <w:r>
        <w:rPr>
          <w:spacing w:val="-3"/>
        </w:rPr>
        <w:t xml:space="preserve"> </w:t>
      </w:r>
      <w:r>
        <w:t>or</w:t>
      </w:r>
      <w:r>
        <w:rPr>
          <w:spacing w:val="-3"/>
        </w:rPr>
        <w:t xml:space="preserve"> </w:t>
      </w:r>
      <w:r>
        <w:t>Assistant</w:t>
      </w:r>
      <w:r>
        <w:rPr>
          <w:spacing w:val="-3"/>
        </w:rPr>
        <w:t xml:space="preserve"> </w:t>
      </w:r>
      <w:r>
        <w:t>Professor</w:t>
      </w:r>
      <w:r>
        <w:rPr>
          <w:spacing w:val="-4"/>
        </w:rPr>
        <w:t xml:space="preserve"> </w:t>
      </w:r>
      <w:r>
        <w:rPr>
          <w:spacing w:val="-1"/>
        </w:rPr>
        <w:t>II-Librarian</w:t>
      </w:r>
      <w:r>
        <w:rPr>
          <w:spacing w:val="-3"/>
        </w:rPr>
        <w:t xml:space="preserve"> </w:t>
      </w:r>
      <w:r>
        <w:t>shall</w:t>
      </w:r>
      <w:r>
        <w:rPr>
          <w:spacing w:val="-3"/>
        </w:rPr>
        <w:t xml:space="preserve"> </w:t>
      </w:r>
      <w:r>
        <w:t>not</w:t>
      </w:r>
      <w:r>
        <w:rPr>
          <w:spacing w:val="-3"/>
        </w:rPr>
        <w:t xml:space="preserve"> </w:t>
      </w:r>
      <w:r>
        <w:t>be</w:t>
      </w:r>
      <w:r>
        <w:rPr>
          <w:spacing w:val="-3"/>
        </w:rPr>
        <w:t xml:space="preserve"> </w:t>
      </w:r>
      <w:r>
        <w:t>subject</w:t>
      </w:r>
      <w:r>
        <w:rPr>
          <w:spacing w:val="22"/>
          <w:w w:val="99"/>
        </w:rPr>
        <w:t xml:space="preserve"> </w:t>
      </w:r>
      <w:r>
        <w:t>to</w:t>
      </w:r>
      <w:r>
        <w:rPr>
          <w:spacing w:val="-6"/>
        </w:rPr>
        <w:t xml:space="preserve"> </w:t>
      </w:r>
      <w:r>
        <w:t>annual</w:t>
      </w:r>
      <w:r>
        <w:rPr>
          <w:spacing w:val="-5"/>
        </w:rPr>
        <w:t xml:space="preserve"> </w:t>
      </w:r>
      <w:r>
        <w:t>reappointment,</w:t>
      </w:r>
      <w:r>
        <w:rPr>
          <w:spacing w:val="-5"/>
        </w:rPr>
        <w:t xml:space="preserve"> </w:t>
      </w:r>
      <w:r>
        <w:t>but</w:t>
      </w:r>
      <w:r>
        <w:rPr>
          <w:spacing w:val="-6"/>
        </w:rPr>
        <w:t xml:space="preserve"> </w:t>
      </w:r>
      <w:r>
        <w:t>shall</w:t>
      </w:r>
      <w:r>
        <w:rPr>
          <w:spacing w:val="-5"/>
        </w:rPr>
        <w:t xml:space="preserve"> </w:t>
      </w:r>
      <w:r>
        <w:t>undergo</w:t>
      </w:r>
      <w:r>
        <w:rPr>
          <w:spacing w:val="-5"/>
        </w:rPr>
        <w:t xml:space="preserve"> </w:t>
      </w:r>
      <w:r>
        <w:t>such</w:t>
      </w:r>
      <w:r>
        <w:rPr>
          <w:spacing w:val="-5"/>
        </w:rPr>
        <w:t xml:space="preserve"> </w:t>
      </w:r>
      <w:r>
        <w:t>evaluation</w:t>
      </w:r>
      <w:r>
        <w:rPr>
          <w:spacing w:val="-6"/>
        </w:rPr>
        <w:t xml:space="preserve"> </w:t>
      </w:r>
      <w:r>
        <w:t>as requested</w:t>
      </w:r>
      <w:r>
        <w:rPr>
          <w:spacing w:val="-6"/>
        </w:rPr>
        <w:t xml:space="preserve"> </w:t>
      </w:r>
      <w:r>
        <w:t>by</w:t>
      </w:r>
      <w:r>
        <w:rPr>
          <w:spacing w:val="-5"/>
        </w:rPr>
        <w:t xml:space="preserve"> </w:t>
      </w:r>
      <w:r>
        <w:t>the</w:t>
      </w:r>
      <w:r>
        <w:rPr>
          <w:spacing w:val="-5"/>
        </w:rPr>
        <w:t xml:space="preserve"> </w:t>
      </w:r>
      <w:r>
        <w:t>candidate</w:t>
      </w:r>
      <w:r>
        <w:rPr>
          <w:spacing w:val="-5"/>
        </w:rPr>
        <w:t xml:space="preserve"> </w:t>
      </w:r>
      <w:r>
        <w:t>or</w:t>
      </w:r>
      <w:r>
        <w:rPr>
          <w:spacing w:val="-5"/>
        </w:rPr>
        <w:t xml:space="preserve"> </w:t>
      </w:r>
      <w:r>
        <w:t>deemed</w:t>
      </w:r>
      <w:r>
        <w:rPr>
          <w:spacing w:val="-5"/>
        </w:rPr>
        <w:t xml:space="preserve"> </w:t>
      </w:r>
      <w:r>
        <w:t>necessary,</w:t>
      </w:r>
      <w:r>
        <w:rPr>
          <w:spacing w:val="-5"/>
        </w:rPr>
        <w:t xml:space="preserve"> </w:t>
      </w:r>
      <w:r>
        <w:t>respectively,</w:t>
      </w:r>
      <w:r>
        <w:rPr>
          <w:spacing w:val="-5"/>
        </w:rPr>
        <w:t xml:space="preserve"> </w:t>
      </w:r>
      <w:r>
        <w:t>by the</w:t>
      </w:r>
      <w:r>
        <w:rPr>
          <w:spacing w:val="-3"/>
        </w:rPr>
        <w:t xml:space="preserve"> </w:t>
      </w:r>
      <w:r>
        <w:t>department</w:t>
      </w:r>
      <w:r>
        <w:rPr>
          <w:spacing w:val="-3"/>
        </w:rPr>
        <w:t xml:space="preserve"> </w:t>
      </w:r>
      <w:r>
        <w:t>or</w:t>
      </w:r>
      <w:r>
        <w:rPr>
          <w:spacing w:val="-3"/>
        </w:rPr>
        <w:t xml:space="preserve"> </w:t>
      </w:r>
      <w:r>
        <w:t>dean</w:t>
      </w:r>
      <w:r>
        <w:rPr>
          <w:spacing w:val="-3"/>
        </w:rPr>
        <w:t xml:space="preserve"> </w:t>
      </w:r>
      <w:r>
        <w:t>or</w:t>
      </w:r>
      <w:r>
        <w:rPr>
          <w:spacing w:val="-3"/>
        </w:rPr>
        <w:t xml:space="preserve"> </w:t>
      </w:r>
      <w:r>
        <w:t>by</w:t>
      </w:r>
      <w:r>
        <w:rPr>
          <w:spacing w:val="-2"/>
        </w:rPr>
        <w:t xml:space="preserve"> </w:t>
      </w:r>
      <w:r>
        <w:t>the</w:t>
      </w:r>
      <w:r>
        <w:rPr>
          <w:spacing w:val="-3"/>
        </w:rPr>
        <w:t xml:space="preserve"> </w:t>
      </w:r>
      <w:r>
        <w:t>library</w:t>
      </w:r>
      <w:r>
        <w:rPr>
          <w:spacing w:val="-3"/>
        </w:rPr>
        <w:t xml:space="preserve"> </w:t>
      </w:r>
      <w:r>
        <w:t>faculty</w:t>
      </w:r>
      <w:r>
        <w:rPr>
          <w:spacing w:val="-3"/>
        </w:rPr>
        <w:t xml:space="preserve"> </w:t>
      </w:r>
      <w:r>
        <w:t>or</w:t>
      </w:r>
      <w:r>
        <w:rPr>
          <w:spacing w:val="-3"/>
        </w:rPr>
        <w:t xml:space="preserve"> </w:t>
      </w:r>
      <w:r>
        <w:t>Dean</w:t>
      </w:r>
      <w:r>
        <w:rPr>
          <w:spacing w:val="-3"/>
        </w:rPr>
        <w:t xml:space="preserve"> </w:t>
      </w:r>
      <w:r>
        <w:t>of University</w:t>
      </w:r>
      <w:r>
        <w:rPr>
          <w:spacing w:val="-7"/>
        </w:rPr>
        <w:t xml:space="preserve"> </w:t>
      </w:r>
      <w:r>
        <w:t>Libraries</w:t>
      </w:r>
      <w:r>
        <w:rPr>
          <w:spacing w:val="-7"/>
        </w:rPr>
        <w:t xml:space="preserve"> </w:t>
      </w:r>
      <w:r>
        <w:t>to</w:t>
      </w:r>
      <w:r>
        <w:rPr>
          <w:spacing w:val="-6"/>
        </w:rPr>
        <w:t xml:space="preserve"> </w:t>
      </w:r>
      <w:r>
        <w:t>prepare</w:t>
      </w:r>
      <w:r>
        <w:rPr>
          <w:spacing w:val="-7"/>
        </w:rPr>
        <w:t xml:space="preserve"> </w:t>
      </w:r>
      <w:r>
        <w:t>documentation</w:t>
      </w:r>
      <w:r>
        <w:rPr>
          <w:spacing w:val="-7"/>
        </w:rPr>
        <w:t xml:space="preserve"> </w:t>
      </w:r>
      <w:r>
        <w:t>required</w:t>
      </w:r>
      <w:r>
        <w:rPr>
          <w:spacing w:val="-6"/>
        </w:rPr>
        <w:t xml:space="preserve"> </w:t>
      </w:r>
      <w:r>
        <w:t>for promotion</w:t>
      </w:r>
      <w:r>
        <w:rPr>
          <w:spacing w:val="-5"/>
        </w:rPr>
        <w:t xml:space="preserve"> </w:t>
      </w:r>
      <w:r>
        <w:t>to</w:t>
      </w:r>
      <w:r>
        <w:rPr>
          <w:spacing w:val="-5"/>
        </w:rPr>
        <w:t xml:space="preserve"> </w:t>
      </w:r>
      <w:r>
        <w:t>Associate</w:t>
      </w:r>
      <w:r>
        <w:rPr>
          <w:spacing w:val="-5"/>
        </w:rPr>
        <w:t xml:space="preserve"> </w:t>
      </w:r>
      <w:r>
        <w:t>Professor</w:t>
      </w:r>
      <w:r>
        <w:rPr>
          <w:spacing w:val="-5"/>
        </w:rPr>
        <w:t xml:space="preserve"> </w:t>
      </w:r>
      <w:r>
        <w:t>or</w:t>
      </w:r>
      <w:r>
        <w:rPr>
          <w:spacing w:val="-5"/>
        </w:rPr>
        <w:t xml:space="preserve"> </w:t>
      </w:r>
      <w:r>
        <w:t>Associate</w:t>
      </w:r>
      <w:r>
        <w:rPr>
          <w:spacing w:val="-5"/>
        </w:rPr>
        <w:t xml:space="preserve"> </w:t>
      </w:r>
      <w:r>
        <w:t>Professor-Librarian with</w:t>
      </w:r>
      <w:r>
        <w:rPr>
          <w:spacing w:val="-8"/>
        </w:rPr>
        <w:t xml:space="preserve"> </w:t>
      </w:r>
      <w:r>
        <w:t>tenure.</w:t>
      </w:r>
    </w:p>
    <w:p w14:paraId="5FFDCBA5" w14:textId="77777777" w:rsidR="00500D5E" w:rsidRDefault="00500D5E">
      <w:pPr>
        <w:rPr>
          <w:rFonts w:ascii="Times New Roman" w:eastAsia="Times New Roman" w:hAnsi="Times New Roman" w:cs="Times New Roman"/>
          <w:sz w:val="24"/>
          <w:szCs w:val="24"/>
        </w:rPr>
      </w:pPr>
    </w:p>
    <w:p w14:paraId="267A6284" w14:textId="77777777" w:rsidR="00500D5E" w:rsidRPr="00A90B0E" w:rsidRDefault="00B06B53" w:rsidP="004829EF">
      <w:pPr>
        <w:pStyle w:val="BodyText"/>
        <w:numPr>
          <w:ilvl w:val="1"/>
          <w:numId w:val="52"/>
        </w:numPr>
        <w:tabs>
          <w:tab w:val="left" w:pos="2180"/>
        </w:tabs>
      </w:pPr>
      <w:r>
        <w:rPr>
          <w:u w:val="single" w:color="000000"/>
        </w:rPr>
        <w:t>Associate</w:t>
      </w:r>
      <w:r>
        <w:rPr>
          <w:spacing w:val="-6"/>
          <w:u w:val="single" w:color="000000"/>
        </w:rPr>
        <w:t xml:space="preserve"> </w:t>
      </w:r>
      <w:r>
        <w:rPr>
          <w:u w:val="single" w:color="000000"/>
        </w:rPr>
        <w:t>Professor</w:t>
      </w:r>
      <w:r>
        <w:rPr>
          <w:spacing w:val="-6"/>
          <w:u w:val="single" w:color="000000"/>
        </w:rPr>
        <w:t xml:space="preserve"> </w:t>
      </w:r>
      <w:r>
        <w:rPr>
          <w:u w:val="single" w:color="000000"/>
        </w:rPr>
        <w:t>and</w:t>
      </w:r>
      <w:r>
        <w:rPr>
          <w:spacing w:val="-5"/>
          <w:u w:val="single" w:color="000000"/>
        </w:rPr>
        <w:t xml:space="preserve"> </w:t>
      </w:r>
      <w:r>
        <w:rPr>
          <w:u w:val="single" w:color="000000"/>
        </w:rPr>
        <w:t>Associate</w:t>
      </w:r>
      <w:r>
        <w:rPr>
          <w:spacing w:val="-6"/>
          <w:u w:val="single" w:color="000000"/>
        </w:rPr>
        <w:t xml:space="preserve"> </w:t>
      </w:r>
      <w:r>
        <w:rPr>
          <w:u w:val="single" w:color="000000"/>
        </w:rPr>
        <w:t>Professor-Librarian</w:t>
      </w:r>
    </w:p>
    <w:p w14:paraId="6D2670B8" w14:textId="77777777" w:rsidR="00A90B0E" w:rsidRPr="0068386F" w:rsidRDefault="00A90B0E" w:rsidP="00A90B0E">
      <w:pPr>
        <w:pStyle w:val="BodyText"/>
        <w:tabs>
          <w:tab w:val="left" w:pos="2180"/>
        </w:tabs>
        <w:ind w:left="2180"/>
        <w:rPr>
          <w:sz w:val="17"/>
          <w:szCs w:val="17"/>
        </w:rPr>
      </w:pPr>
    </w:p>
    <w:p w14:paraId="7BF810F1" w14:textId="77777777" w:rsidR="00500D5E" w:rsidRDefault="00B06B53" w:rsidP="00010D13">
      <w:pPr>
        <w:pStyle w:val="BodyText"/>
        <w:spacing w:before="39" w:line="239" w:lineRule="auto"/>
        <w:ind w:right="180"/>
      </w:pPr>
      <w:r>
        <w:t>The</w:t>
      </w:r>
      <w:r>
        <w:rPr>
          <w:spacing w:val="-3"/>
        </w:rPr>
        <w:t xml:space="preserve"> </w:t>
      </w:r>
      <w:r>
        <w:t>rank</w:t>
      </w:r>
      <w:r>
        <w:rPr>
          <w:spacing w:val="-2"/>
        </w:rPr>
        <w:t xml:space="preserve"> </w:t>
      </w:r>
      <w:r>
        <w:t>of</w:t>
      </w:r>
      <w:r>
        <w:rPr>
          <w:spacing w:val="-3"/>
        </w:rPr>
        <w:t xml:space="preserve"> </w:t>
      </w:r>
      <w:r>
        <w:t>Associate</w:t>
      </w:r>
      <w:r>
        <w:rPr>
          <w:spacing w:val="-2"/>
        </w:rPr>
        <w:t xml:space="preserve"> </w:t>
      </w:r>
      <w:r>
        <w:t>Professor</w:t>
      </w:r>
      <w:r>
        <w:rPr>
          <w:spacing w:val="-2"/>
        </w:rPr>
        <w:t xml:space="preserve"> </w:t>
      </w:r>
      <w:r>
        <w:t>is</w:t>
      </w:r>
      <w:r>
        <w:rPr>
          <w:spacing w:val="-3"/>
        </w:rPr>
        <w:t xml:space="preserve"> </w:t>
      </w:r>
      <w:r>
        <w:t>the</w:t>
      </w:r>
      <w:r>
        <w:rPr>
          <w:spacing w:val="-2"/>
        </w:rPr>
        <w:t xml:space="preserve"> </w:t>
      </w:r>
      <w:r>
        <w:t>first</w:t>
      </w:r>
      <w:r>
        <w:rPr>
          <w:spacing w:val="-2"/>
        </w:rPr>
        <w:t xml:space="preserve"> </w:t>
      </w:r>
      <w:r>
        <w:t>senior</w:t>
      </w:r>
      <w:r>
        <w:rPr>
          <w:spacing w:val="-3"/>
        </w:rPr>
        <w:t xml:space="preserve"> </w:t>
      </w:r>
      <w:r>
        <w:t>rank</w:t>
      </w:r>
      <w:r>
        <w:rPr>
          <w:spacing w:val="-2"/>
        </w:rPr>
        <w:t xml:space="preserve"> </w:t>
      </w:r>
      <w:r>
        <w:t>of</w:t>
      </w:r>
      <w:r>
        <w:rPr>
          <w:spacing w:val="-3"/>
        </w:rPr>
        <w:t xml:space="preserve"> </w:t>
      </w:r>
      <w:r>
        <w:t>faculty</w:t>
      </w:r>
      <w:r>
        <w:rPr>
          <w:spacing w:val="-2"/>
        </w:rPr>
        <w:t xml:space="preserve"> </w:t>
      </w:r>
      <w:r>
        <w:t>at</w:t>
      </w:r>
      <w:r>
        <w:rPr>
          <w:w w:val="99"/>
        </w:rPr>
        <w:t xml:space="preserve"> </w:t>
      </w:r>
      <w:r>
        <w:t>Rider</w:t>
      </w:r>
      <w:r>
        <w:rPr>
          <w:spacing w:val="-3"/>
        </w:rPr>
        <w:t xml:space="preserve"> </w:t>
      </w:r>
      <w:r>
        <w:t>University.</w:t>
      </w:r>
      <w:r>
        <w:rPr>
          <w:spacing w:val="56"/>
        </w:rPr>
        <w:t xml:space="preserve"> </w:t>
      </w:r>
      <w:r>
        <w:t>This</w:t>
      </w:r>
      <w:r>
        <w:rPr>
          <w:spacing w:val="-2"/>
        </w:rPr>
        <w:t xml:space="preserve"> </w:t>
      </w:r>
      <w:r>
        <w:t>rank</w:t>
      </w:r>
      <w:r>
        <w:rPr>
          <w:spacing w:val="-2"/>
        </w:rPr>
        <w:t xml:space="preserve"> </w:t>
      </w:r>
      <w:r>
        <w:t>or</w:t>
      </w:r>
      <w:r>
        <w:rPr>
          <w:spacing w:val="-2"/>
        </w:rPr>
        <w:t xml:space="preserve"> </w:t>
      </w:r>
      <w:r>
        <w:t>the</w:t>
      </w:r>
      <w:r>
        <w:rPr>
          <w:spacing w:val="-2"/>
        </w:rPr>
        <w:t xml:space="preserve"> </w:t>
      </w:r>
      <w:r>
        <w:t>rank</w:t>
      </w:r>
      <w:r>
        <w:rPr>
          <w:spacing w:val="-2"/>
        </w:rPr>
        <w:t xml:space="preserve"> </w:t>
      </w:r>
      <w:r>
        <w:t>of</w:t>
      </w:r>
      <w:r>
        <w:rPr>
          <w:spacing w:val="-2"/>
        </w:rPr>
        <w:t xml:space="preserve"> </w:t>
      </w:r>
      <w:r>
        <w:t>Professor</w:t>
      </w:r>
      <w:r>
        <w:rPr>
          <w:spacing w:val="-2"/>
        </w:rPr>
        <w:t xml:space="preserve"> </w:t>
      </w:r>
      <w:r>
        <w:t>is</w:t>
      </w:r>
      <w:r>
        <w:rPr>
          <w:spacing w:val="-2"/>
        </w:rPr>
        <w:t xml:space="preserve"> </w:t>
      </w:r>
      <w:r>
        <w:t>held</w:t>
      </w:r>
      <w:r>
        <w:rPr>
          <w:spacing w:val="-2"/>
        </w:rPr>
        <w:t xml:space="preserve"> </w:t>
      </w:r>
      <w:r>
        <w:t>by</w:t>
      </w:r>
      <w:r>
        <w:rPr>
          <w:spacing w:val="-3"/>
        </w:rPr>
        <w:t xml:space="preserve"> </w:t>
      </w:r>
      <w:r>
        <w:t>all</w:t>
      </w:r>
      <w:r>
        <w:rPr>
          <w:w w:val="99"/>
        </w:rPr>
        <w:t xml:space="preserve"> </w:t>
      </w:r>
      <w:r>
        <w:t>tenured</w:t>
      </w:r>
      <w:r>
        <w:rPr>
          <w:spacing w:val="-4"/>
        </w:rPr>
        <w:t xml:space="preserve"> </w:t>
      </w:r>
      <w:r>
        <w:t>faculty.</w:t>
      </w:r>
      <w:r>
        <w:rPr>
          <w:spacing w:val="52"/>
        </w:rPr>
        <w:t xml:space="preserve"> </w:t>
      </w:r>
      <w:r>
        <w:t>Standards</w:t>
      </w:r>
      <w:r>
        <w:rPr>
          <w:spacing w:val="-4"/>
        </w:rPr>
        <w:t xml:space="preserve"> </w:t>
      </w:r>
      <w:r>
        <w:t>for</w:t>
      </w:r>
      <w:r>
        <w:rPr>
          <w:spacing w:val="-4"/>
        </w:rPr>
        <w:t xml:space="preserve"> </w:t>
      </w:r>
      <w:r>
        <w:t>newly</w:t>
      </w:r>
      <w:r>
        <w:rPr>
          <w:spacing w:val="-4"/>
        </w:rPr>
        <w:t xml:space="preserve"> </w:t>
      </w:r>
      <w:r>
        <w:t>hired</w:t>
      </w:r>
      <w:r>
        <w:rPr>
          <w:spacing w:val="-4"/>
        </w:rPr>
        <w:t xml:space="preserve"> </w:t>
      </w:r>
      <w:r>
        <w:t>faculty</w:t>
      </w:r>
      <w:r>
        <w:rPr>
          <w:spacing w:val="-4"/>
        </w:rPr>
        <w:t xml:space="preserve"> </w:t>
      </w:r>
      <w:r>
        <w:t>appointed</w:t>
      </w:r>
      <w:r>
        <w:rPr>
          <w:spacing w:val="-4"/>
        </w:rPr>
        <w:t xml:space="preserve"> </w:t>
      </w:r>
      <w:r>
        <w:t>to</w:t>
      </w:r>
      <w:r>
        <w:rPr>
          <w:spacing w:val="-4"/>
        </w:rPr>
        <w:t xml:space="preserve"> </w:t>
      </w:r>
      <w:r>
        <w:t>the</w:t>
      </w:r>
      <w:r>
        <w:rPr>
          <w:w w:val="99"/>
        </w:rPr>
        <w:t xml:space="preserve"> </w:t>
      </w:r>
      <w:r>
        <w:t>rank</w:t>
      </w:r>
      <w:r>
        <w:rPr>
          <w:spacing w:val="-6"/>
        </w:rPr>
        <w:t xml:space="preserve"> </w:t>
      </w:r>
      <w:r>
        <w:t>of</w:t>
      </w:r>
      <w:r>
        <w:rPr>
          <w:spacing w:val="-6"/>
        </w:rPr>
        <w:t xml:space="preserve"> </w:t>
      </w:r>
      <w:r>
        <w:t>Associate</w:t>
      </w:r>
      <w:r>
        <w:rPr>
          <w:spacing w:val="-6"/>
        </w:rPr>
        <w:t xml:space="preserve"> </w:t>
      </w:r>
      <w:r>
        <w:t>Professor</w:t>
      </w:r>
      <w:r>
        <w:rPr>
          <w:spacing w:val="-6"/>
        </w:rPr>
        <w:t xml:space="preserve"> </w:t>
      </w:r>
      <w:r>
        <w:t>include</w:t>
      </w:r>
      <w:r>
        <w:rPr>
          <w:spacing w:val="-6"/>
        </w:rPr>
        <w:t xml:space="preserve"> </w:t>
      </w:r>
      <w:r>
        <w:t>appropriate</w:t>
      </w:r>
      <w:r>
        <w:rPr>
          <w:spacing w:val="-6"/>
        </w:rPr>
        <w:t xml:space="preserve"> </w:t>
      </w:r>
      <w:r>
        <w:t>graduate</w:t>
      </w:r>
      <w:r>
        <w:rPr>
          <w:spacing w:val="-6"/>
        </w:rPr>
        <w:t xml:space="preserve"> </w:t>
      </w:r>
      <w:r>
        <w:t>education, appropriate</w:t>
      </w:r>
      <w:r>
        <w:rPr>
          <w:spacing w:val="-6"/>
        </w:rPr>
        <w:t xml:space="preserve"> </w:t>
      </w:r>
      <w:r>
        <w:t>terminal</w:t>
      </w:r>
      <w:r>
        <w:rPr>
          <w:spacing w:val="-6"/>
        </w:rPr>
        <w:t xml:space="preserve"> </w:t>
      </w:r>
      <w:r>
        <w:t>degree</w:t>
      </w:r>
      <w:r>
        <w:rPr>
          <w:spacing w:val="-5"/>
        </w:rPr>
        <w:t xml:space="preserve"> </w:t>
      </w:r>
      <w:r>
        <w:t>or</w:t>
      </w:r>
      <w:r>
        <w:rPr>
          <w:spacing w:val="-5"/>
        </w:rPr>
        <w:t xml:space="preserve"> </w:t>
      </w:r>
      <w:r>
        <w:t>qualification</w:t>
      </w:r>
      <w:r>
        <w:rPr>
          <w:spacing w:val="-6"/>
        </w:rPr>
        <w:t xml:space="preserve"> </w:t>
      </w:r>
      <w:r>
        <w:t>as</w:t>
      </w:r>
      <w:r>
        <w:rPr>
          <w:spacing w:val="-5"/>
        </w:rPr>
        <w:t xml:space="preserve"> </w:t>
      </w:r>
      <w:r>
        <w:t>defined</w:t>
      </w:r>
      <w:r>
        <w:rPr>
          <w:spacing w:val="-5"/>
        </w:rPr>
        <w:t xml:space="preserve"> </w:t>
      </w:r>
      <w:r>
        <w:t>above,</w:t>
      </w:r>
      <w:r>
        <w:rPr>
          <w:spacing w:val="-5"/>
        </w:rPr>
        <w:t xml:space="preserve"> </w:t>
      </w:r>
      <w:r>
        <w:t>and</w:t>
      </w:r>
      <w:r>
        <w:rPr>
          <w:spacing w:val="-6"/>
        </w:rPr>
        <w:t xml:space="preserve"> </w:t>
      </w:r>
      <w:r>
        <w:t>a</w:t>
      </w:r>
      <w:r>
        <w:rPr>
          <w:w w:val="99"/>
        </w:rPr>
        <w:t xml:space="preserve"> </w:t>
      </w:r>
      <w:r>
        <w:t>record</w:t>
      </w:r>
      <w:r>
        <w:rPr>
          <w:spacing w:val="-4"/>
        </w:rPr>
        <w:t xml:space="preserve"> </w:t>
      </w:r>
      <w:r>
        <w:t>of</w:t>
      </w:r>
      <w:r>
        <w:rPr>
          <w:spacing w:val="-4"/>
        </w:rPr>
        <w:t xml:space="preserve"> </w:t>
      </w:r>
      <w:r>
        <w:t>effective</w:t>
      </w:r>
      <w:r>
        <w:rPr>
          <w:spacing w:val="-3"/>
        </w:rPr>
        <w:t xml:space="preserve"> </w:t>
      </w:r>
      <w:r>
        <w:t>teaching,</w:t>
      </w:r>
      <w:r>
        <w:rPr>
          <w:spacing w:val="-4"/>
        </w:rPr>
        <w:t xml:space="preserve"> </w:t>
      </w:r>
      <w:r>
        <w:t>and</w:t>
      </w:r>
      <w:r>
        <w:rPr>
          <w:spacing w:val="-3"/>
        </w:rPr>
        <w:t xml:space="preserve"> </w:t>
      </w:r>
      <w:r>
        <w:t>scholarly</w:t>
      </w:r>
      <w:r>
        <w:rPr>
          <w:spacing w:val="-4"/>
        </w:rPr>
        <w:t xml:space="preserve"> </w:t>
      </w:r>
      <w:r>
        <w:t>activity</w:t>
      </w:r>
      <w:r>
        <w:rPr>
          <w:spacing w:val="-3"/>
        </w:rPr>
        <w:t xml:space="preserve"> </w:t>
      </w:r>
      <w:r>
        <w:t>in</w:t>
      </w:r>
      <w:r>
        <w:rPr>
          <w:spacing w:val="-4"/>
        </w:rPr>
        <w:t xml:space="preserve"> </w:t>
      </w:r>
      <w:r>
        <w:t>the</w:t>
      </w:r>
      <w:r>
        <w:rPr>
          <w:spacing w:val="-3"/>
        </w:rPr>
        <w:t xml:space="preserve"> </w:t>
      </w:r>
      <w:r>
        <w:t>field</w:t>
      </w:r>
      <w:r>
        <w:rPr>
          <w:spacing w:val="-4"/>
        </w:rPr>
        <w:t xml:space="preserve"> </w:t>
      </w:r>
      <w:r>
        <w:t>of specialization,</w:t>
      </w:r>
      <w:r>
        <w:rPr>
          <w:spacing w:val="-7"/>
        </w:rPr>
        <w:t xml:space="preserve"> </w:t>
      </w:r>
      <w:r>
        <w:t>and</w:t>
      </w:r>
      <w:r>
        <w:rPr>
          <w:spacing w:val="-6"/>
        </w:rPr>
        <w:t xml:space="preserve"> </w:t>
      </w:r>
      <w:r>
        <w:t>potential</w:t>
      </w:r>
      <w:r>
        <w:rPr>
          <w:spacing w:val="-7"/>
        </w:rPr>
        <w:t xml:space="preserve"> </w:t>
      </w:r>
      <w:r>
        <w:t>value</w:t>
      </w:r>
      <w:r>
        <w:rPr>
          <w:spacing w:val="-6"/>
        </w:rPr>
        <w:t xml:space="preserve"> </w:t>
      </w:r>
      <w:r>
        <w:t>to</w:t>
      </w:r>
      <w:r>
        <w:rPr>
          <w:spacing w:val="-6"/>
        </w:rPr>
        <w:t xml:space="preserve"> </w:t>
      </w:r>
      <w:r>
        <w:t>a</w:t>
      </w:r>
      <w:r>
        <w:rPr>
          <w:spacing w:val="-7"/>
        </w:rPr>
        <w:t xml:space="preserve"> </w:t>
      </w:r>
      <w:r>
        <w:t>department,</w:t>
      </w:r>
      <w:r>
        <w:rPr>
          <w:spacing w:val="-6"/>
        </w:rPr>
        <w:t xml:space="preserve"> </w:t>
      </w:r>
      <w:r>
        <w:t>a</w:t>
      </w:r>
      <w:r>
        <w:rPr>
          <w:spacing w:val="-7"/>
        </w:rPr>
        <w:t xml:space="preserve"> </w:t>
      </w:r>
      <w:r>
        <w:t>college/school, and</w:t>
      </w:r>
      <w:r>
        <w:rPr>
          <w:spacing w:val="-4"/>
        </w:rPr>
        <w:t xml:space="preserve"> </w:t>
      </w:r>
      <w:r>
        <w:t>the</w:t>
      </w:r>
      <w:r>
        <w:rPr>
          <w:spacing w:val="-3"/>
        </w:rPr>
        <w:t xml:space="preserve"> </w:t>
      </w:r>
      <w:r>
        <w:t xml:space="preserve">University. </w:t>
      </w:r>
      <w:r>
        <w:rPr>
          <w:spacing w:val="51"/>
        </w:rPr>
        <w:t xml:space="preserve"> </w:t>
      </w:r>
      <w:r>
        <w:t>Standards</w:t>
      </w:r>
      <w:r>
        <w:rPr>
          <w:spacing w:val="-4"/>
        </w:rPr>
        <w:t xml:space="preserve"> </w:t>
      </w:r>
      <w:r>
        <w:t>for</w:t>
      </w:r>
      <w:r>
        <w:rPr>
          <w:spacing w:val="-3"/>
        </w:rPr>
        <w:t xml:space="preserve"> </w:t>
      </w:r>
      <w:r>
        <w:t>newly</w:t>
      </w:r>
      <w:r>
        <w:rPr>
          <w:spacing w:val="-3"/>
        </w:rPr>
        <w:t xml:space="preserve"> </w:t>
      </w:r>
      <w:r>
        <w:t>hired</w:t>
      </w:r>
      <w:r>
        <w:rPr>
          <w:spacing w:val="-3"/>
        </w:rPr>
        <w:t xml:space="preserve"> </w:t>
      </w:r>
      <w:r>
        <w:t>faculty</w:t>
      </w:r>
      <w:r>
        <w:rPr>
          <w:spacing w:val="-3"/>
        </w:rPr>
        <w:t xml:space="preserve"> </w:t>
      </w:r>
      <w:r>
        <w:t>appointed</w:t>
      </w:r>
      <w:r>
        <w:rPr>
          <w:spacing w:val="-3"/>
        </w:rPr>
        <w:t xml:space="preserve"> </w:t>
      </w:r>
      <w:r>
        <w:t>to the</w:t>
      </w:r>
      <w:r>
        <w:rPr>
          <w:spacing w:val="-5"/>
        </w:rPr>
        <w:t xml:space="preserve"> </w:t>
      </w:r>
      <w:r>
        <w:t>rank</w:t>
      </w:r>
      <w:r>
        <w:rPr>
          <w:spacing w:val="-4"/>
        </w:rPr>
        <w:t xml:space="preserve"> </w:t>
      </w:r>
      <w:r>
        <w:t>of</w:t>
      </w:r>
      <w:r>
        <w:rPr>
          <w:spacing w:val="-4"/>
        </w:rPr>
        <w:t xml:space="preserve"> </w:t>
      </w:r>
      <w:r>
        <w:t>Associate</w:t>
      </w:r>
      <w:r>
        <w:rPr>
          <w:spacing w:val="-4"/>
        </w:rPr>
        <w:t xml:space="preserve"> </w:t>
      </w:r>
      <w:r>
        <w:t>Professor-Librarian</w:t>
      </w:r>
      <w:r>
        <w:rPr>
          <w:spacing w:val="-4"/>
        </w:rPr>
        <w:t xml:space="preserve"> </w:t>
      </w:r>
      <w:r>
        <w:t>include</w:t>
      </w:r>
      <w:r>
        <w:rPr>
          <w:spacing w:val="-4"/>
        </w:rPr>
        <w:t xml:space="preserve"> </w:t>
      </w:r>
      <w:r>
        <w:t>the</w:t>
      </w:r>
      <w:r>
        <w:rPr>
          <w:spacing w:val="-4"/>
        </w:rPr>
        <w:t xml:space="preserve"> </w:t>
      </w:r>
      <w:r>
        <w:t>M.L.S.,</w:t>
      </w:r>
      <w:r>
        <w:rPr>
          <w:spacing w:val="-4"/>
        </w:rPr>
        <w:t xml:space="preserve"> </w:t>
      </w:r>
      <w:r>
        <w:t>a</w:t>
      </w:r>
      <w:r>
        <w:rPr>
          <w:w w:val="99"/>
        </w:rPr>
        <w:t xml:space="preserve"> </w:t>
      </w:r>
      <w:r>
        <w:t>graduate</w:t>
      </w:r>
      <w:r>
        <w:rPr>
          <w:spacing w:val="-5"/>
        </w:rPr>
        <w:t xml:space="preserve"> </w:t>
      </w:r>
      <w:r>
        <w:t>degree</w:t>
      </w:r>
      <w:r>
        <w:rPr>
          <w:spacing w:val="-5"/>
        </w:rPr>
        <w:t xml:space="preserve"> </w:t>
      </w:r>
      <w:r>
        <w:t>in</w:t>
      </w:r>
      <w:r>
        <w:rPr>
          <w:spacing w:val="-5"/>
        </w:rPr>
        <w:t xml:space="preserve"> </w:t>
      </w:r>
      <w:r>
        <w:t>a</w:t>
      </w:r>
      <w:r>
        <w:rPr>
          <w:spacing w:val="-5"/>
        </w:rPr>
        <w:t xml:space="preserve"> </w:t>
      </w:r>
      <w:r>
        <w:t>subject</w:t>
      </w:r>
      <w:r>
        <w:rPr>
          <w:spacing w:val="-5"/>
        </w:rPr>
        <w:t xml:space="preserve"> </w:t>
      </w:r>
      <w:r>
        <w:t>field</w:t>
      </w:r>
      <w:r>
        <w:rPr>
          <w:spacing w:val="-5"/>
        </w:rPr>
        <w:t xml:space="preserve"> </w:t>
      </w:r>
      <w:r>
        <w:t>(other</w:t>
      </w:r>
      <w:r>
        <w:rPr>
          <w:spacing w:val="-5"/>
        </w:rPr>
        <w:t xml:space="preserve"> </w:t>
      </w:r>
      <w:r>
        <w:t>than</w:t>
      </w:r>
      <w:r>
        <w:rPr>
          <w:spacing w:val="-4"/>
        </w:rPr>
        <w:t xml:space="preserve"> </w:t>
      </w:r>
      <w:r>
        <w:t>Library</w:t>
      </w:r>
      <w:r>
        <w:rPr>
          <w:spacing w:val="-5"/>
        </w:rPr>
        <w:t xml:space="preserve"> </w:t>
      </w:r>
      <w:r>
        <w:t>Science), demonstrated</w:t>
      </w:r>
      <w:r>
        <w:rPr>
          <w:spacing w:val="-6"/>
        </w:rPr>
        <w:t xml:space="preserve"> </w:t>
      </w:r>
      <w:r>
        <w:t>evidence</w:t>
      </w:r>
      <w:r>
        <w:rPr>
          <w:spacing w:val="-5"/>
        </w:rPr>
        <w:t xml:space="preserve"> </w:t>
      </w:r>
      <w:r>
        <w:t>of</w:t>
      </w:r>
      <w:r>
        <w:rPr>
          <w:spacing w:val="-5"/>
        </w:rPr>
        <w:t xml:space="preserve"> </w:t>
      </w:r>
      <w:r>
        <w:t>scholarly</w:t>
      </w:r>
      <w:r>
        <w:rPr>
          <w:spacing w:val="-6"/>
        </w:rPr>
        <w:t xml:space="preserve"> </w:t>
      </w:r>
      <w:r>
        <w:t>activities,</w:t>
      </w:r>
      <w:r>
        <w:rPr>
          <w:spacing w:val="-5"/>
        </w:rPr>
        <w:t xml:space="preserve"> </w:t>
      </w:r>
      <w:r>
        <w:t>and</w:t>
      </w:r>
      <w:r>
        <w:rPr>
          <w:spacing w:val="49"/>
        </w:rPr>
        <w:t xml:space="preserve"> </w:t>
      </w:r>
      <w:r>
        <w:t>contributions</w:t>
      </w:r>
      <w:r>
        <w:rPr>
          <w:spacing w:val="-5"/>
        </w:rPr>
        <w:t xml:space="preserve"> </w:t>
      </w:r>
      <w:r>
        <w:t>to the</w:t>
      </w:r>
      <w:r>
        <w:rPr>
          <w:spacing w:val="-5"/>
        </w:rPr>
        <w:t xml:space="preserve"> </w:t>
      </w:r>
      <w:r>
        <w:t>library</w:t>
      </w:r>
      <w:r>
        <w:rPr>
          <w:spacing w:val="-5"/>
        </w:rPr>
        <w:t xml:space="preserve"> </w:t>
      </w:r>
      <w:r>
        <w:t>profession.</w:t>
      </w:r>
    </w:p>
    <w:p w14:paraId="76AEE416" w14:textId="77777777" w:rsidR="00500D5E" w:rsidRDefault="00500D5E">
      <w:pPr>
        <w:rPr>
          <w:rFonts w:ascii="Times New Roman" w:eastAsia="Times New Roman" w:hAnsi="Times New Roman" w:cs="Times New Roman"/>
          <w:sz w:val="24"/>
          <w:szCs w:val="24"/>
        </w:rPr>
      </w:pPr>
    </w:p>
    <w:p w14:paraId="2E71079F" w14:textId="77777777" w:rsidR="00500D5E" w:rsidRDefault="00B06B53" w:rsidP="004829EF">
      <w:pPr>
        <w:pStyle w:val="BodyText"/>
        <w:numPr>
          <w:ilvl w:val="1"/>
          <w:numId w:val="52"/>
        </w:numPr>
        <w:tabs>
          <w:tab w:val="left" w:pos="2180"/>
        </w:tabs>
      </w:pPr>
      <w:r>
        <w:rPr>
          <w:u w:val="single" w:color="000000"/>
        </w:rPr>
        <w:t>Professor</w:t>
      </w:r>
      <w:r>
        <w:rPr>
          <w:spacing w:val="-6"/>
          <w:u w:val="single" w:color="000000"/>
        </w:rPr>
        <w:t xml:space="preserve"> </w:t>
      </w:r>
      <w:r>
        <w:rPr>
          <w:u w:val="single" w:color="000000"/>
        </w:rPr>
        <w:t>and</w:t>
      </w:r>
      <w:r>
        <w:rPr>
          <w:spacing w:val="-5"/>
          <w:u w:val="single" w:color="000000"/>
        </w:rPr>
        <w:t xml:space="preserve"> </w:t>
      </w:r>
      <w:r>
        <w:rPr>
          <w:spacing w:val="-1"/>
          <w:u w:val="single" w:color="000000"/>
        </w:rPr>
        <w:t>Professor-Librarian</w:t>
      </w:r>
    </w:p>
    <w:p w14:paraId="413E1A54" w14:textId="77777777" w:rsidR="00500D5E" w:rsidRDefault="00500D5E">
      <w:pPr>
        <w:spacing w:before="11"/>
        <w:rPr>
          <w:rFonts w:ascii="Times New Roman" w:eastAsia="Times New Roman" w:hAnsi="Times New Roman" w:cs="Times New Roman"/>
          <w:sz w:val="17"/>
          <w:szCs w:val="17"/>
        </w:rPr>
      </w:pPr>
    </w:p>
    <w:p w14:paraId="353F93F6" w14:textId="035877C5" w:rsidR="00500D5E" w:rsidRDefault="00B06B53" w:rsidP="00010D13">
      <w:pPr>
        <w:pStyle w:val="BodyText"/>
        <w:spacing w:before="69"/>
        <w:ind w:right="180"/>
        <w:rPr>
          <w:i/>
        </w:rPr>
      </w:pPr>
      <w:r>
        <w:t>The</w:t>
      </w:r>
      <w:r>
        <w:rPr>
          <w:spacing w:val="-3"/>
        </w:rPr>
        <w:t xml:space="preserve"> </w:t>
      </w:r>
      <w:r>
        <w:t>rank</w:t>
      </w:r>
      <w:r>
        <w:rPr>
          <w:spacing w:val="-3"/>
        </w:rPr>
        <w:t xml:space="preserve"> </w:t>
      </w:r>
      <w:r>
        <w:t>of</w:t>
      </w:r>
      <w:r>
        <w:rPr>
          <w:spacing w:val="-3"/>
        </w:rPr>
        <w:t xml:space="preserve"> </w:t>
      </w:r>
      <w:r>
        <w:t>Professor</w:t>
      </w:r>
      <w:r>
        <w:rPr>
          <w:spacing w:val="-3"/>
        </w:rPr>
        <w:t xml:space="preserve"> </w:t>
      </w:r>
      <w:r>
        <w:t>is</w:t>
      </w:r>
      <w:r>
        <w:rPr>
          <w:spacing w:val="-3"/>
        </w:rPr>
        <w:t xml:space="preserve"> </w:t>
      </w:r>
      <w:r>
        <w:t>the</w:t>
      </w:r>
      <w:r>
        <w:rPr>
          <w:spacing w:val="-3"/>
        </w:rPr>
        <w:t xml:space="preserve"> </w:t>
      </w:r>
      <w:r>
        <w:t>highest</w:t>
      </w:r>
      <w:r>
        <w:rPr>
          <w:spacing w:val="-3"/>
        </w:rPr>
        <w:t xml:space="preserve"> </w:t>
      </w:r>
      <w:r>
        <w:t>faculty</w:t>
      </w:r>
      <w:r>
        <w:rPr>
          <w:spacing w:val="-3"/>
        </w:rPr>
        <w:t xml:space="preserve"> </w:t>
      </w:r>
      <w:r>
        <w:t>rank</w:t>
      </w:r>
      <w:r>
        <w:rPr>
          <w:spacing w:val="-3"/>
        </w:rPr>
        <w:t xml:space="preserve"> </w:t>
      </w:r>
      <w:r>
        <w:t>at</w:t>
      </w:r>
      <w:r>
        <w:rPr>
          <w:spacing w:val="-3"/>
        </w:rPr>
        <w:t xml:space="preserve"> </w:t>
      </w:r>
      <w:r w:rsidR="00A90B0E">
        <w:t xml:space="preserve">Rider </w:t>
      </w:r>
      <w:r>
        <w:t>University.</w:t>
      </w:r>
      <w:r>
        <w:rPr>
          <w:spacing w:val="52"/>
        </w:rPr>
        <w:t xml:space="preserve"> </w:t>
      </w:r>
      <w:r>
        <w:t>Newly</w:t>
      </w:r>
      <w:r>
        <w:rPr>
          <w:spacing w:val="-4"/>
        </w:rPr>
        <w:t xml:space="preserve"> </w:t>
      </w:r>
      <w:r>
        <w:t>hired</w:t>
      </w:r>
      <w:r>
        <w:rPr>
          <w:spacing w:val="-4"/>
        </w:rPr>
        <w:t xml:space="preserve"> </w:t>
      </w:r>
      <w:r>
        <w:t>faculty</w:t>
      </w:r>
      <w:r>
        <w:rPr>
          <w:spacing w:val="-4"/>
        </w:rPr>
        <w:t xml:space="preserve"> </w:t>
      </w:r>
      <w:r>
        <w:t>appointed</w:t>
      </w:r>
      <w:r>
        <w:rPr>
          <w:spacing w:val="-4"/>
        </w:rPr>
        <w:t xml:space="preserve"> </w:t>
      </w:r>
      <w:r>
        <w:t>to</w:t>
      </w:r>
      <w:r>
        <w:rPr>
          <w:spacing w:val="-4"/>
        </w:rPr>
        <w:t xml:space="preserve"> </w:t>
      </w:r>
      <w:r>
        <w:t>this</w:t>
      </w:r>
      <w:r>
        <w:rPr>
          <w:spacing w:val="-4"/>
        </w:rPr>
        <w:t xml:space="preserve"> </w:t>
      </w:r>
      <w:r>
        <w:t>rank</w:t>
      </w:r>
      <w:r>
        <w:rPr>
          <w:spacing w:val="-4"/>
        </w:rPr>
        <w:t xml:space="preserve"> </w:t>
      </w:r>
      <w:r>
        <w:t>are</w:t>
      </w:r>
      <w:r>
        <w:rPr>
          <w:spacing w:val="-4"/>
        </w:rPr>
        <w:t xml:space="preserve"> </w:t>
      </w:r>
      <w:r>
        <w:t>expected to</w:t>
      </w:r>
      <w:r>
        <w:rPr>
          <w:spacing w:val="-6"/>
        </w:rPr>
        <w:t xml:space="preserve"> </w:t>
      </w:r>
      <w:r>
        <w:t>exemplify</w:t>
      </w:r>
      <w:r>
        <w:rPr>
          <w:spacing w:val="-6"/>
        </w:rPr>
        <w:t xml:space="preserve"> </w:t>
      </w:r>
      <w:r>
        <w:t>distinguished</w:t>
      </w:r>
      <w:r>
        <w:rPr>
          <w:spacing w:val="-6"/>
        </w:rPr>
        <w:t xml:space="preserve"> </w:t>
      </w:r>
      <w:r>
        <w:t>achievement</w:t>
      </w:r>
      <w:r>
        <w:rPr>
          <w:spacing w:val="-5"/>
        </w:rPr>
        <w:t xml:space="preserve"> </w:t>
      </w:r>
      <w:r>
        <w:t>in</w:t>
      </w:r>
      <w:r>
        <w:rPr>
          <w:spacing w:val="-6"/>
        </w:rPr>
        <w:t xml:space="preserve"> </w:t>
      </w:r>
      <w:r>
        <w:t>the</w:t>
      </w:r>
      <w:r>
        <w:rPr>
          <w:spacing w:val="-6"/>
        </w:rPr>
        <w:t xml:space="preserve"> </w:t>
      </w:r>
      <w:r>
        <w:t>areas</w:t>
      </w:r>
      <w:r>
        <w:rPr>
          <w:spacing w:val="-5"/>
        </w:rPr>
        <w:t xml:space="preserve"> </w:t>
      </w:r>
      <w:r>
        <w:t>of</w:t>
      </w:r>
      <w:r>
        <w:rPr>
          <w:spacing w:val="-6"/>
        </w:rPr>
        <w:t xml:space="preserve"> </w:t>
      </w:r>
      <w:r>
        <w:t>classroom</w:t>
      </w:r>
      <w:r>
        <w:rPr>
          <w:w w:val="99"/>
        </w:rPr>
        <w:t xml:space="preserve"> </w:t>
      </w:r>
      <w:r>
        <w:t>teaching,</w:t>
      </w:r>
      <w:r>
        <w:rPr>
          <w:spacing w:val="-6"/>
        </w:rPr>
        <w:t xml:space="preserve"> </w:t>
      </w:r>
      <w:r>
        <w:t>scholarly</w:t>
      </w:r>
      <w:r>
        <w:rPr>
          <w:spacing w:val="-5"/>
        </w:rPr>
        <w:t xml:space="preserve"> </w:t>
      </w:r>
      <w:r>
        <w:t>activities,</w:t>
      </w:r>
      <w:r>
        <w:rPr>
          <w:spacing w:val="-6"/>
        </w:rPr>
        <w:t xml:space="preserve"> </w:t>
      </w:r>
      <w:r>
        <w:t>and</w:t>
      </w:r>
      <w:r>
        <w:rPr>
          <w:spacing w:val="-5"/>
        </w:rPr>
        <w:t xml:space="preserve"> </w:t>
      </w:r>
      <w:r>
        <w:t>potential</w:t>
      </w:r>
      <w:r>
        <w:rPr>
          <w:spacing w:val="-5"/>
        </w:rPr>
        <w:t xml:space="preserve"> </w:t>
      </w:r>
      <w:r>
        <w:t>value</w:t>
      </w:r>
      <w:r>
        <w:rPr>
          <w:spacing w:val="-6"/>
        </w:rPr>
        <w:t xml:space="preserve"> </w:t>
      </w:r>
      <w:r>
        <w:t>to</w:t>
      </w:r>
      <w:r>
        <w:rPr>
          <w:spacing w:val="-5"/>
        </w:rPr>
        <w:t xml:space="preserve"> </w:t>
      </w:r>
      <w:r>
        <w:t>a</w:t>
      </w:r>
      <w:r>
        <w:rPr>
          <w:spacing w:val="-5"/>
        </w:rPr>
        <w:t xml:space="preserve"> </w:t>
      </w:r>
      <w:r>
        <w:t>department,</w:t>
      </w:r>
      <w:r>
        <w:rPr>
          <w:spacing w:val="-6"/>
        </w:rPr>
        <w:t xml:space="preserve"> </w:t>
      </w:r>
      <w:r>
        <w:t>a</w:t>
      </w:r>
      <w:r>
        <w:rPr>
          <w:w w:val="99"/>
        </w:rPr>
        <w:t xml:space="preserve"> </w:t>
      </w:r>
      <w:r>
        <w:t>college/school,</w:t>
      </w:r>
      <w:r>
        <w:rPr>
          <w:spacing w:val="-8"/>
        </w:rPr>
        <w:t xml:space="preserve"> </w:t>
      </w:r>
      <w:r>
        <w:t>and</w:t>
      </w:r>
      <w:r>
        <w:rPr>
          <w:spacing w:val="-7"/>
        </w:rPr>
        <w:t xml:space="preserve"> </w:t>
      </w:r>
      <w:r>
        <w:t>the</w:t>
      </w:r>
      <w:r>
        <w:rPr>
          <w:spacing w:val="-8"/>
        </w:rPr>
        <w:t xml:space="preserve"> </w:t>
      </w:r>
      <w:r>
        <w:t>University</w:t>
      </w:r>
      <w:r>
        <w:rPr>
          <w:i/>
        </w:rPr>
        <w:t>.</w:t>
      </w:r>
    </w:p>
    <w:p w14:paraId="16D920BF" w14:textId="77777777" w:rsidR="005004CD" w:rsidRPr="00FE6151" w:rsidRDefault="005004CD" w:rsidP="00085858">
      <w:pPr>
        <w:pStyle w:val="BodyText"/>
        <w:ind w:left="0" w:right="418"/>
        <w:rPr>
          <w:rFonts w:cs="Times New Roman"/>
        </w:rPr>
      </w:pPr>
    </w:p>
    <w:p w14:paraId="631C14B0" w14:textId="77777777" w:rsidR="00500D5E" w:rsidRDefault="00B06B53" w:rsidP="004829EF">
      <w:pPr>
        <w:pStyle w:val="BodyText"/>
        <w:numPr>
          <w:ilvl w:val="1"/>
          <w:numId w:val="52"/>
        </w:numPr>
        <w:tabs>
          <w:tab w:val="left" w:pos="2180"/>
        </w:tabs>
      </w:pPr>
      <w:r>
        <w:rPr>
          <w:u w:val="single" w:color="000000"/>
        </w:rPr>
        <w:t>Adjunct,</w:t>
      </w:r>
      <w:r>
        <w:rPr>
          <w:spacing w:val="-5"/>
          <w:u w:val="single" w:color="000000"/>
        </w:rPr>
        <w:t xml:space="preserve"> </w:t>
      </w:r>
      <w:r>
        <w:rPr>
          <w:u w:val="single" w:color="000000"/>
        </w:rPr>
        <w:t>Acting,</w:t>
      </w:r>
      <w:r>
        <w:rPr>
          <w:spacing w:val="-4"/>
          <w:u w:val="single" w:color="000000"/>
        </w:rPr>
        <w:t xml:space="preserve"> </w:t>
      </w:r>
      <w:r>
        <w:rPr>
          <w:u w:val="single" w:color="000000"/>
        </w:rPr>
        <w:t>and</w:t>
      </w:r>
      <w:r>
        <w:rPr>
          <w:spacing w:val="-4"/>
          <w:u w:val="single" w:color="000000"/>
        </w:rPr>
        <w:t xml:space="preserve"> </w:t>
      </w:r>
      <w:r>
        <w:rPr>
          <w:u w:val="single" w:color="000000"/>
        </w:rPr>
        <w:t>Visiting</w:t>
      </w:r>
    </w:p>
    <w:p w14:paraId="4752995A" w14:textId="77777777" w:rsidR="00500D5E" w:rsidRDefault="00500D5E">
      <w:pPr>
        <w:spacing w:before="11"/>
        <w:rPr>
          <w:rFonts w:ascii="Times New Roman" w:eastAsia="Times New Roman" w:hAnsi="Times New Roman" w:cs="Times New Roman"/>
          <w:sz w:val="17"/>
          <w:szCs w:val="17"/>
        </w:rPr>
      </w:pPr>
    </w:p>
    <w:p w14:paraId="46D1DD5F" w14:textId="22C9F004" w:rsidR="00500D5E" w:rsidRDefault="00B06B53" w:rsidP="00010D13">
      <w:pPr>
        <w:pStyle w:val="BodyText"/>
        <w:numPr>
          <w:ilvl w:val="0"/>
          <w:numId w:val="58"/>
        </w:numPr>
        <w:tabs>
          <w:tab w:val="left" w:pos="1880"/>
        </w:tabs>
        <w:spacing w:before="69"/>
        <w:ind w:right="180"/>
      </w:pPr>
      <w:r>
        <w:t>Appointments</w:t>
      </w:r>
      <w:r>
        <w:rPr>
          <w:spacing w:val="-6"/>
        </w:rPr>
        <w:t xml:space="preserve"> </w:t>
      </w:r>
      <w:r>
        <w:t>to</w:t>
      </w:r>
      <w:r>
        <w:rPr>
          <w:spacing w:val="-5"/>
        </w:rPr>
        <w:t xml:space="preserve"> </w:t>
      </w:r>
      <w:r>
        <w:t>faculty</w:t>
      </w:r>
      <w:r>
        <w:rPr>
          <w:spacing w:val="-5"/>
        </w:rPr>
        <w:t xml:space="preserve"> </w:t>
      </w:r>
      <w:r>
        <w:t>rank</w:t>
      </w:r>
      <w:r>
        <w:rPr>
          <w:spacing w:val="-5"/>
        </w:rPr>
        <w:t xml:space="preserve"> </w:t>
      </w:r>
      <w:r>
        <w:t>with</w:t>
      </w:r>
      <w:r>
        <w:rPr>
          <w:spacing w:val="-5"/>
        </w:rPr>
        <w:t xml:space="preserve"> </w:t>
      </w:r>
      <w:r>
        <w:t>the</w:t>
      </w:r>
      <w:r>
        <w:rPr>
          <w:spacing w:val="-5"/>
        </w:rPr>
        <w:t xml:space="preserve"> </w:t>
      </w:r>
      <w:r>
        <w:t>special</w:t>
      </w:r>
      <w:r>
        <w:rPr>
          <w:spacing w:val="-5"/>
        </w:rPr>
        <w:t xml:space="preserve"> </w:t>
      </w:r>
      <w:r>
        <w:t>designation "Adjunct"</w:t>
      </w:r>
      <w:r>
        <w:rPr>
          <w:spacing w:val="-5"/>
        </w:rPr>
        <w:t xml:space="preserve"> </w:t>
      </w:r>
      <w:r>
        <w:t>shall</w:t>
      </w:r>
      <w:r>
        <w:rPr>
          <w:spacing w:val="-6"/>
        </w:rPr>
        <w:t xml:space="preserve"> </w:t>
      </w:r>
      <w:r>
        <w:t>be</w:t>
      </w:r>
      <w:r>
        <w:rPr>
          <w:spacing w:val="-5"/>
        </w:rPr>
        <w:t xml:space="preserve"> </w:t>
      </w:r>
      <w:r>
        <w:t>limited</w:t>
      </w:r>
      <w:r>
        <w:rPr>
          <w:spacing w:val="-5"/>
        </w:rPr>
        <w:t xml:space="preserve"> </w:t>
      </w:r>
      <w:r>
        <w:t>to</w:t>
      </w:r>
      <w:r>
        <w:rPr>
          <w:spacing w:val="-5"/>
        </w:rPr>
        <w:t xml:space="preserve"> </w:t>
      </w:r>
      <w:r>
        <w:t>part-time</w:t>
      </w:r>
      <w:r>
        <w:rPr>
          <w:spacing w:val="-5"/>
        </w:rPr>
        <w:t xml:space="preserve"> </w:t>
      </w:r>
      <w:r>
        <w:t>appointments</w:t>
      </w:r>
      <w:r>
        <w:rPr>
          <w:spacing w:val="-5"/>
        </w:rPr>
        <w:t xml:space="preserve"> </w:t>
      </w:r>
      <w:r>
        <w:t>made</w:t>
      </w:r>
      <w:r>
        <w:rPr>
          <w:spacing w:val="-5"/>
        </w:rPr>
        <w:t xml:space="preserve"> </w:t>
      </w:r>
      <w:r>
        <w:t>on</w:t>
      </w:r>
      <w:r>
        <w:rPr>
          <w:spacing w:val="-5"/>
        </w:rPr>
        <w:t xml:space="preserve"> </w:t>
      </w:r>
      <w:r>
        <w:t>a</w:t>
      </w:r>
      <w:r>
        <w:rPr>
          <w:spacing w:val="-5"/>
        </w:rPr>
        <w:t xml:space="preserve"> </w:t>
      </w:r>
      <w:r>
        <w:t>semester- by-semester,</w:t>
      </w:r>
      <w:r>
        <w:rPr>
          <w:spacing w:val="-5"/>
        </w:rPr>
        <w:t xml:space="preserve"> </w:t>
      </w:r>
      <w:r>
        <w:t>or</w:t>
      </w:r>
      <w:r>
        <w:rPr>
          <w:spacing w:val="-5"/>
        </w:rPr>
        <w:t xml:space="preserve"> </w:t>
      </w:r>
      <w:r>
        <w:t>year-by-year</w:t>
      </w:r>
      <w:r>
        <w:rPr>
          <w:spacing w:val="-5"/>
        </w:rPr>
        <w:t xml:space="preserve"> </w:t>
      </w:r>
      <w:r>
        <w:t>basis.</w:t>
      </w:r>
      <w:r>
        <w:rPr>
          <w:spacing w:val="50"/>
        </w:rPr>
        <w:t xml:space="preserve"> </w:t>
      </w:r>
      <w:r>
        <w:t>Bargaining</w:t>
      </w:r>
      <w:r>
        <w:rPr>
          <w:spacing w:val="-5"/>
        </w:rPr>
        <w:t xml:space="preserve"> </w:t>
      </w:r>
      <w:r>
        <w:t>unit</w:t>
      </w:r>
      <w:r>
        <w:rPr>
          <w:spacing w:val="-5"/>
        </w:rPr>
        <w:t xml:space="preserve"> </w:t>
      </w:r>
      <w:r>
        <w:t>members</w:t>
      </w:r>
      <w:r>
        <w:rPr>
          <w:spacing w:val="-5"/>
        </w:rPr>
        <w:t xml:space="preserve"> </w:t>
      </w:r>
      <w:r>
        <w:t>holding adjunct</w:t>
      </w:r>
      <w:r>
        <w:rPr>
          <w:spacing w:val="-4"/>
        </w:rPr>
        <w:t xml:space="preserve"> </w:t>
      </w:r>
      <w:r>
        <w:t>faculty</w:t>
      </w:r>
      <w:r>
        <w:rPr>
          <w:spacing w:val="-3"/>
        </w:rPr>
        <w:t xml:space="preserve"> </w:t>
      </w:r>
      <w:r>
        <w:t>rank</w:t>
      </w:r>
      <w:r>
        <w:rPr>
          <w:spacing w:val="-3"/>
        </w:rPr>
        <w:t xml:space="preserve"> </w:t>
      </w:r>
      <w:r>
        <w:t>shall</w:t>
      </w:r>
      <w:r>
        <w:rPr>
          <w:spacing w:val="-3"/>
        </w:rPr>
        <w:t xml:space="preserve"> </w:t>
      </w:r>
      <w:r>
        <w:t>be</w:t>
      </w:r>
      <w:r>
        <w:rPr>
          <w:spacing w:val="-3"/>
        </w:rPr>
        <w:t xml:space="preserve"> </w:t>
      </w:r>
      <w:r>
        <w:t>assigned</w:t>
      </w:r>
      <w:r>
        <w:rPr>
          <w:spacing w:val="-3"/>
        </w:rPr>
        <w:t xml:space="preserve"> </w:t>
      </w:r>
      <w:r>
        <w:t>such</w:t>
      </w:r>
      <w:r>
        <w:rPr>
          <w:spacing w:val="-3"/>
        </w:rPr>
        <w:t xml:space="preserve"> </w:t>
      </w:r>
      <w:r>
        <w:t>rank</w:t>
      </w:r>
      <w:r>
        <w:rPr>
          <w:spacing w:val="-3"/>
        </w:rPr>
        <w:t xml:space="preserve"> </w:t>
      </w:r>
      <w:r>
        <w:t>in</w:t>
      </w:r>
      <w:r>
        <w:rPr>
          <w:spacing w:val="-4"/>
        </w:rPr>
        <w:t xml:space="preserve"> </w:t>
      </w:r>
      <w:r>
        <w:t>and</w:t>
      </w:r>
      <w:r>
        <w:rPr>
          <w:spacing w:val="-3"/>
        </w:rPr>
        <w:t xml:space="preserve"> </w:t>
      </w:r>
      <w:r>
        <w:t>assigned</w:t>
      </w:r>
      <w:r>
        <w:rPr>
          <w:spacing w:val="-3"/>
        </w:rPr>
        <w:t xml:space="preserve"> </w:t>
      </w:r>
      <w:r>
        <w:t>to</w:t>
      </w:r>
      <w:r>
        <w:rPr>
          <w:spacing w:val="-3"/>
        </w:rPr>
        <w:t xml:space="preserve"> </w:t>
      </w:r>
      <w:r>
        <w:t>a</w:t>
      </w:r>
      <w:r>
        <w:rPr>
          <w:w w:val="99"/>
        </w:rPr>
        <w:t xml:space="preserve"> </w:t>
      </w:r>
      <w:r>
        <w:rPr>
          <w:spacing w:val="-1"/>
        </w:rPr>
        <w:t>department</w:t>
      </w:r>
      <w:r>
        <w:rPr>
          <w:spacing w:val="-3"/>
        </w:rPr>
        <w:t xml:space="preserve"> </w:t>
      </w:r>
      <w:r w:rsidRPr="00A90B0E">
        <w:t>or</w:t>
      </w:r>
      <w:r w:rsidRPr="00A90B0E">
        <w:rPr>
          <w:spacing w:val="-4"/>
        </w:rPr>
        <w:t xml:space="preserve"> </w:t>
      </w:r>
      <w:r>
        <w:t>program</w:t>
      </w:r>
      <w:r w:rsidR="00A90B0E">
        <w:t xml:space="preserve"> </w:t>
      </w:r>
      <w:r>
        <w:t>within</w:t>
      </w:r>
      <w:r>
        <w:rPr>
          <w:spacing w:val="-4"/>
        </w:rPr>
        <w:t xml:space="preserve"> </w:t>
      </w:r>
      <w:r>
        <w:t>a</w:t>
      </w:r>
      <w:r>
        <w:rPr>
          <w:spacing w:val="-4"/>
        </w:rPr>
        <w:t xml:space="preserve"> </w:t>
      </w:r>
      <w:r>
        <w:t>college</w:t>
      </w:r>
      <w:r>
        <w:rPr>
          <w:spacing w:val="-4"/>
        </w:rPr>
        <w:t xml:space="preserve"> </w:t>
      </w:r>
      <w:r>
        <w:rPr>
          <w:spacing w:val="-1"/>
        </w:rPr>
        <w:t>or</w:t>
      </w:r>
      <w:r>
        <w:rPr>
          <w:spacing w:val="-3"/>
        </w:rPr>
        <w:t xml:space="preserve"> </w:t>
      </w:r>
      <w:r w:rsidRPr="00A90B0E">
        <w:t>school</w:t>
      </w:r>
      <w:r w:rsidRPr="00A90B0E">
        <w:rPr>
          <w:spacing w:val="-3"/>
        </w:rPr>
        <w:t xml:space="preserve"> </w:t>
      </w:r>
      <w:r w:rsidRPr="00A90B0E">
        <w:t>of</w:t>
      </w:r>
      <w:r w:rsidRPr="00A90B0E">
        <w:rPr>
          <w:spacing w:val="-4"/>
          <w:u w:val="single" w:color="32C528"/>
        </w:rPr>
        <w:t xml:space="preserve"> </w:t>
      </w:r>
      <w:r>
        <w:t>the</w:t>
      </w:r>
      <w:r>
        <w:rPr>
          <w:spacing w:val="29"/>
          <w:w w:val="99"/>
        </w:rPr>
        <w:t xml:space="preserve"> </w:t>
      </w:r>
      <w:r>
        <w:t>University.</w:t>
      </w:r>
      <w:r>
        <w:rPr>
          <w:spacing w:val="49"/>
        </w:rPr>
        <w:t xml:space="preserve"> </w:t>
      </w:r>
      <w:r>
        <w:t>Persons</w:t>
      </w:r>
      <w:r>
        <w:rPr>
          <w:spacing w:val="-5"/>
        </w:rPr>
        <w:t xml:space="preserve"> </w:t>
      </w:r>
      <w:r>
        <w:t>with</w:t>
      </w:r>
      <w:r>
        <w:rPr>
          <w:spacing w:val="-5"/>
        </w:rPr>
        <w:t xml:space="preserve"> </w:t>
      </w:r>
      <w:r>
        <w:t>appropriate</w:t>
      </w:r>
      <w:r>
        <w:rPr>
          <w:spacing w:val="-6"/>
        </w:rPr>
        <w:t xml:space="preserve"> </w:t>
      </w:r>
      <w:r>
        <w:t>academic</w:t>
      </w:r>
      <w:r>
        <w:rPr>
          <w:spacing w:val="-5"/>
        </w:rPr>
        <w:t xml:space="preserve"> </w:t>
      </w:r>
      <w:r>
        <w:t>qualifications</w:t>
      </w:r>
      <w:r>
        <w:rPr>
          <w:spacing w:val="-5"/>
        </w:rPr>
        <w:t xml:space="preserve"> </w:t>
      </w:r>
      <w:r>
        <w:t>may</w:t>
      </w:r>
      <w:r>
        <w:rPr>
          <w:spacing w:val="-5"/>
        </w:rPr>
        <w:t xml:space="preserve"> </w:t>
      </w:r>
      <w:r>
        <w:t>be</w:t>
      </w:r>
      <w:r>
        <w:rPr>
          <w:w w:val="99"/>
        </w:rPr>
        <w:t xml:space="preserve"> </w:t>
      </w:r>
      <w:r>
        <w:t>appointed</w:t>
      </w:r>
      <w:r>
        <w:rPr>
          <w:spacing w:val="-8"/>
        </w:rPr>
        <w:t xml:space="preserve"> </w:t>
      </w:r>
      <w:r>
        <w:t>Adjunct</w:t>
      </w:r>
      <w:r>
        <w:rPr>
          <w:spacing w:val="-7"/>
        </w:rPr>
        <w:t xml:space="preserve"> </w:t>
      </w:r>
      <w:r>
        <w:t>Lecturer,</w:t>
      </w:r>
      <w:r>
        <w:rPr>
          <w:spacing w:val="-7"/>
        </w:rPr>
        <w:t xml:space="preserve"> </w:t>
      </w:r>
      <w:r>
        <w:t>Adjunct</w:t>
      </w:r>
      <w:r>
        <w:rPr>
          <w:spacing w:val="-7"/>
        </w:rPr>
        <w:t xml:space="preserve"> </w:t>
      </w:r>
      <w:r>
        <w:t>Instructor,</w:t>
      </w:r>
      <w:r>
        <w:rPr>
          <w:spacing w:val="-7"/>
        </w:rPr>
        <w:t xml:space="preserve"> </w:t>
      </w:r>
      <w:r>
        <w:t>Adjunct</w:t>
      </w:r>
      <w:r>
        <w:rPr>
          <w:spacing w:val="-7"/>
        </w:rPr>
        <w:t xml:space="preserve"> </w:t>
      </w:r>
      <w:r>
        <w:t>Assistant</w:t>
      </w:r>
      <w:r>
        <w:rPr>
          <w:w w:val="99"/>
        </w:rPr>
        <w:t xml:space="preserve"> </w:t>
      </w:r>
      <w:r>
        <w:t>Professor,</w:t>
      </w:r>
      <w:r>
        <w:rPr>
          <w:spacing w:val="-3"/>
        </w:rPr>
        <w:t xml:space="preserve"> </w:t>
      </w:r>
      <w:r>
        <w:t>Adjunct</w:t>
      </w:r>
      <w:r>
        <w:rPr>
          <w:spacing w:val="-3"/>
        </w:rPr>
        <w:t xml:space="preserve"> </w:t>
      </w:r>
      <w:r>
        <w:t>Associate</w:t>
      </w:r>
      <w:r>
        <w:rPr>
          <w:spacing w:val="-3"/>
        </w:rPr>
        <w:t xml:space="preserve"> </w:t>
      </w:r>
      <w:r>
        <w:t>Professor,</w:t>
      </w:r>
      <w:r>
        <w:rPr>
          <w:spacing w:val="-3"/>
        </w:rPr>
        <w:t xml:space="preserve"> </w:t>
      </w:r>
      <w:r>
        <w:t>or</w:t>
      </w:r>
      <w:r>
        <w:rPr>
          <w:spacing w:val="-3"/>
        </w:rPr>
        <w:t xml:space="preserve"> </w:t>
      </w:r>
      <w:r>
        <w:t>Adjunct</w:t>
      </w:r>
      <w:r>
        <w:rPr>
          <w:spacing w:val="-3"/>
        </w:rPr>
        <w:t xml:space="preserve"> </w:t>
      </w:r>
      <w:r>
        <w:t>Professor,</w:t>
      </w:r>
      <w:r>
        <w:rPr>
          <w:spacing w:val="-3"/>
        </w:rPr>
        <w:t xml:space="preserve"> </w:t>
      </w:r>
      <w:r w:rsidRPr="00A90B0E">
        <w:t>based</w:t>
      </w:r>
      <w:r w:rsidRPr="00A90B0E">
        <w:rPr>
          <w:spacing w:val="-7"/>
        </w:rPr>
        <w:t xml:space="preserve"> </w:t>
      </w:r>
      <w:r w:rsidRPr="00A90B0E">
        <w:t>on</w:t>
      </w:r>
      <w:r w:rsidRPr="00A90B0E">
        <w:rPr>
          <w:spacing w:val="-7"/>
        </w:rPr>
        <w:t xml:space="preserve"> </w:t>
      </w:r>
      <w:r w:rsidRPr="00A90B0E">
        <w:t>their</w:t>
      </w:r>
      <w:r w:rsidRPr="00A90B0E">
        <w:rPr>
          <w:spacing w:val="-7"/>
        </w:rPr>
        <w:t xml:space="preserve"> </w:t>
      </w:r>
      <w:r w:rsidRPr="00A90B0E">
        <w:t>credentials</w:t>
      </w:r>
      <w:r w:rsidRPr="00A90B0E">
        <w:rPr>
          <w:spacing w:val="-6"/>
        </w:rPr>
        <w:t xml:space="preserve"> </w:t>
      </w:r>
      <w:r w:rsidRPr="00A90B0E">
        <w:t>and</w:t>
      </w:r>
      <w:r w:rsidRPr="00A90B0E">
        <w:rPr>
          <w:spacing w:val="-7"/>
        </w:rPr>
        <w:t xml:space="preserve"> </w:t>
      </w:r>
      <w:r w:rsidRPr="00A90B0E">
        <w:t>experience.</w:t>
      </w:r>
    </w:p>
    <w:p w14:paraId="7C2670E1" w14:textId="77777777" w:rsidR="00500D5E" w:rsidRDefault="00500D5E" w:rsidP="00010D13">
      <w:pPr>
        <w:spacing w:before="11"/>
        <w:ind w:right="180"/>
        <w:rPr>
          <w:rFonts w:ascii="Times New Roman" w:eastAsia="Times New Roman" w:hAnsi="Times New Roman" w:cs="Times New Roman"/>
          <w:sz w:val="17"/>
          <w:szCs w:val="17"/>
        </w:rPr>
      </w:pPr>
    </w:p>
    <w:p w14:paraId="69C5731A" w14:textId="4F0324A4" w:rsidR="00500D5E" w:rsidRDefault="00605402" w:rsidP="00010D13">
      <w:pPr>
        <w:pStyle w:val="BodyText"/>
        <w:tabs>
          <w:tab w:val="left" w:pos="1880"/>
        </w:tabs>
        <w:spacing w:before="69"/>
        <w:ind w:left="2160" w:right="180" w:hanging="280"/>
      </w:pPr>
      <w:r>
        <w:t>b.</w:t>
      </w:r>
      <w:r>
        <w:tab/>
      </w:r>
      <w:r w:rsidR="00B06B53">
        <w:t>Appointments</w:t>
      </w:r>
      <w:r w:rsidR="00B06B53">
        <w:rPr>
          <w:spacing w:val="-5"/>
        </w:rPr>
        <w:t xml:space="preserve"> </w:t>
      </w:r>
      <w:r w:rsidR="00B06B53">
        <w:t>to</w:t>
      </w:r>
      <w:r w:rsidR="00B06B53">
        <w:rPr>
          <w:spacing w:val="-5"/>
        </w:rPr>
        <w:t xml:space="preserve"> </w:t>
      </w:r>
      <w:r w:rsidR="00B06B53">
        <w:t>faculty</w:t>
      </w:r>
      <w:r w:rsidR="00B06B53">
        <w:rPr>
          <w:spacing w:val="-5"/>
        </w:rPr>
        <w:t xml:space="preserve"> </w:t>
      </w:r>
      <w:r w:rsidR="00B06B53">
        <w:t>rank</w:t>
      </w:r>
      <w:r w:rsidR="00B06B53">
        <w:rPr>
          <w:spacing w:val="-5"/>
        </w:rPr>
        <w:t xml:space="preserve"> </w:t>
      </w:r>
      <w:r w:rsidR="00B06B53">
        <w:t>with</w:t>
      </w:r>
      <w:r w:rsidR="00B06B53">
        <w:rPr>
          <w:spacing w:val="-4"/>
        </w:rPr>
        <w:t xml:space="preserve"> </w:t>
      </w:r>
      <w:r w:rsidR="00B06B53">
        <w:t>the</w:t>
      </w:r>
      <w:r w:rsidR="00B06B53">
        <w:rPr>
          <w:spacing w:val="-5"/>
        </w:rPr>
        <w:t xml:space="preserve"> </w:t>
      </w:r>
      <w:r w:rsidR="00B06B53">
        <w:t>special</w:t>
      </w:r>
      <w:r w:rsidR="00B06B53">
        <w:rPr>
          <w:spacing w:val="-5"/>
        </w:rPr>
        <w:t xml:space="preserve"> </w:t>
      </w:r>
      <w:r w:rsidR="00B06B53">
        <w:t>designation</w:t>
      </w:r>
      <w:r w:rsidR="00B06B53">
        <w:rPr>
          <w:spacing w:val="-5"/>
        </w:rPr>
        <w:t xml:space="preserve"> </w:t>
      </w:r>
      <w:r>
        <w:rPr>
          <w:spacing w:val="-5"/>
        </w:rPr>
        <w:t xml:space="preserve">  </w:t>
      </w:r>
      <w:r w:rsidR="00B06B53">
        <w:t>"Acting" shall</w:t>
      </w:r>
      <w:r w:rsidR="00B06B53">
        <w:rPr>
          <w:spacing w:val="-5"/>
        </w:rPr>
        <w:t xml:space="preserve"> </w:t>
      </w:r>
      <w:r w:rsidR="00B06B53">
        <w:t>be</w:t>
      </w:r>
      <w:r w:rsidR="00B06B53">
        <w:rPr>
          <w:spacing w:val="-5"/>
        </w:rPr>
        <w:t xml:space="preserve"> </w:t>
      </w:r>
      <w:r w:rsidR="00B06B53">
        <w:t>limited</w:t>
      </w:r>
      <w:r w:rsidR="00B06B53">
        <w:rPr>
          <w:spacing w:val="-5"/>
        </w:rPr>
        <w:t xml:space="preserve"> </w:t>
      </w:r>
      <w:r w:rsidR="00B06B53">
        <w:t>to</w:t>
      </w:r>
      <w:r w:rsidR="00B06B53">
        <w:rPr>
          <w:spacing w:val="-5"/>
        </w:rPr>
        <w:t xml:space="preserve"> </w:t>
      </w:r>
      <w:r w:rsidR="00B06B53">
        <w:t>temporary</w:t>
      </w:r>
      <w:r w:rsidR="00B06B53">
        <w:rPr>
          <w:spacing w:val="-4"/>
        </w:rPr>
        <w:t xml:space="preserve"> </w:t>
      </w:r>
      <w:r w:rsidR="00B06B53">
        <w:t>full-time</w:t>
      </w:r>
      <w:r w:rsidR="00B06B53">
        <w:rPr>
          <w:spacing w:val="-5"/>
        </w:rPr>
        <w:t xml:space="preserve"> </w:t>
      </w:r>
      <w:r w:rsidR="00B06B53">
        <w:t>appointments</w:t>
      </w:r>
      <w:r w:rsidR="00B06B53">
        <w:rPr>
          <w:spacing w:val="-5"/>
        </w:rPr>
        <w:t xml:space="preserve"> </w:t>
      </w:r>
      <w:r w:rsidR="00B06B53">
        <w:t>as</w:t>
      </w:r>
      <w:r w:rsidR="00B06B53">
        <w:rPr>
          <w:spacing w:val="-5"/>
        </w:rPr>
        <w:t xml:space="preserve"> </w:t>
      </w:r>
      <w:r w:rsidR="00B06B53">
        <w:lastRenderedPageBreak/>
        <w:t>provided</w:t>
      </w:r>
      <w:r w:rsidR="00B06B53">
        <w:rPr>
          <w:spacing w:val="-5"/>
        </w:rPr>
        <w:t xml:space="preserve"> </w:t>
      </w:r>
      <w:r w:rsidR="00B06B53">
        <w:t>for</w:t>
      </w:r>
      <w:r w:rsidR="00B06B53">
        <w:rPr>
          <w:spacing w:val="-4"/>
        </w:rPr>
        <w:t xml:space="preserve"> </w:t>
      </w:r>
      <w:r w:rsidR="00B06B53">
        <w:t>in Article</w:t>
      </w:r>
      <w:r w:rsidR="00B06B53">
        <w:rPr>
          <w:spacing w:val="-4"/>
        </w:rPr>
        <w:t xml:space="preserve"> </w:t>
      </w:r>
      <w:r w:rsidR="00B06B53">
        <w:t>VII,</w:t>
      </w:r>
      <w:r w:rsidR="00B06B53">
        <w:rPr>
          <w:spacing w:val="-4"/>
        </w:rPr>
        <w:t xml:space="preserve"> </w:t>
      </w:r>
      <w:r w:rsidR="00B06B53">
        <w:t>Section</w:t>
      </w:r>
      <w:r w:rsidR="00B06B53">
        <w:rPr>
          <w:spacing w:val="-3"/>
        </w:rPr>
        <w:t xml:space="preserve"> </w:t>
      </w:r>
      <w:r w:rsidR="00B06B53">
        <w:t>B.</w:t>
      </w:r>
    </w:p>
    <w:p w14:paraId="56DDA6F4" w14:textId="77777777" w:rsidR="00500D5E" w:rsidRPr="0068386F" w:rsidRDefault="00500D5E" w:rsidP="00010D13">
      <w:pPr>
        <w:ind w:right="180"/>
        <w:rPr>
          <w:rFonts w:ascii="Times New Roman" w:eastAsia="Times New Roman" w:hAnsi="Times New Roman" w:cs="Times New Roman"/>
          <w:sz w:val="17"/>
          <w:szCs w:val="17"/>
        </w:rPr>
      </w:pPr>
    </w:p>
    <w:p w14:paraId="518D7B6E" w14:textId="62D7651A" w:rsidR="00500D5E" w:rsidRDefault="00605402" w:rsidP="00010D13">
      <w:pPr>
        <w:pStyle w:val="BodyText"/>
        <w:tabs>
          <w:tab w:val="left" w:pos="1880"/>
        </w:tabs>
        <w:spacing w:before="44" w:line="274" w:lineRule="exact"/>
        <w:ind w:left="2160" w:right="180" w:hanging="280"/>
      </w:pPr>
      <w:r>
        <w:t>c.</w:t>
      </w:r>
      <w:r>
        <w:tab/>
      </w:r>
      <w:r w:rsidR="00B06B53">
        <w:t>Visiting</w:t>
      </w:r>
      <w:r w:rsidR="00B06B53" w:rsidRPr="001C2E48">
        <w:rPr>
          <w:spacing w:val="-4"/>
        </w:rPr>
        <w:t xml:space="preserve"> </w:t>
      </w:r>
      <w:r w:rsidR="00B06B53">
        <w:t>Faculty.</w:t>
      </w:r>
      <w:r w:rsidR="00B06B53" w:rsidRPr="001C2E48">
        <w:rPr>
          <w:spacing w:val="54"/>
        </w:rPr>
        <w:t xml:space="preserve"> </w:t>
      </w:r>
      <w:r w:rsidR="00B06B53">
        <w:t>The</w:t>
      </w:r>
      <w:r w:rsidR="00B06B53" w:rsidRPr="001C2E48">
        <w:rPr>
          <w:spacing w:val="-3"/>
        </w:rPr>
        <w:t xml:space="preserve"> </w:t>
      </w:r>
      <w:r w:rsidR="00B06B53">
        <w:t>University</w:t>
      </w:r>
      <w:r w:rsidR="00B06B53" w:rsidRPr="001C2E48">
        <w:rPr>
          <w:spacing w:val="-3"/>
        </w:rPr>
        <w:t xml:space="preserve"> </w:t>
      </w:r>
      <w:r w:rsidR="00B06B53">
        <w:t>shall</w:t>
      </w:r>
      <w:r w:rsidR="00B06B53" w:rsidRPr="001C2E48">
        <w:rPr>
          <w:spacing w:val="-3"/>
        </w:rPr>
        <w:t xml:space="preserve"> </w:t>
      </w:r>
      <w:r w:rsidR="00B06B53">
        <w:t>notify</w:t>
      </w:r>
      <w:r w:rsidR="00B06B53" w:rsidRPr="001C2E48">
        <w:rPr>
          <w:spacing w:val="-3"/>
        </w:rPr>
        <w:t xml:space="preserve"> </w:t>
      </w:r>
      <w:r w:rsidR="00B06B53">
        <w:t>the</w:t>
      </w:r>
      <w:r w:rsidR="00B06B53" w:rsidRPr="001C2E48">
        <w:rPr>
          <w:spacing w:val="-3"/>
        </w:rPr>
        <w:t xml:space="preserve"> </w:t>
      </w:r>
      <w:r w:rsidR="00B06B53">
        <w:t>AAUP</w:t>
      </w:r>
      <w:r w:rsidR="00B06B53" w:rsidRPr="001C2E48">
        <w:rPr>
          <w:spacing w:val="-3"/>
        </w:rPr>
        <w:t xml:space="preserve"> </w:t>
      </w:r>
      <w:r w:rsidR="00B06B53">
        <w:t>when</w:t>
      </w:r>
      <w:r w:rsidR="00B06B53" w:rsidRPr="001C2E48">
        <w:rPr>
          <w:spacing w:val="-3"/>
        </w:rPr>
        <w:t xml:space="preserve"> </w:t>
      </w:r>
      <w:r w:rsidR="00B06B53">
        <w:t>it</w:t>
      </w:r>
      <w:r>
        <w:rPr>
          <w:w w:val="99"/>
        </w:rPr>
        <w:t xml:space="preserve"> </w:t>
      </w:r>
      <w:r w:rsidR="00B06B53">
        <w:t>intends</w:t>
      </w:r>
      <w:r w:rsidR="00B06B53" w:rsidRPr="001C2E48">
        <w:rPr>
          <w:spacing w:val="-5"/>
        </w:rPr>
        <w:t xml:space="preserve"> </w:t>
      </w:r>
      <w:r w:rsidR="00B06B53">
        <w:t>to</w:t>
      </w:r>
      <w:r w:rsidR="00B06B53" w:rsidRPr="001C2E48">
        <w:rPr>
          <w:spacing w:val="-4"/>
        </w:rPr>
        <w:t xml:space="preserve"> </w:t>
      </w:r>
      <w:r w:rsidR="00B06B53">
        <w:t>make</w:t>
      </w:r>
      <w:r w:rsidR="00B06B53" w:rsidRPr="001C2E48">
        <w:rPr>
          <w:spacing w:val="-4"/>
        </w:rPr>
        <w:t xml:space="preserve"> </w:t>
      </w:r>
      <w:r w:rsidR="00B06B53">
        <w:t>a</w:t>
      </w:r>
      <w:r w:rsidR="00B06B53" w:rsidRPr="001C2E48">
        <w:rPr>
          <w:spacing w:val="-4"/>
        </w:rPr>
        <w:t xml:space="preserve"> </w:t>
      </w:r>
      <w:r w:rsidR="00B06B53">
        <w:t>visiting</w:t>
      </w:r>
      <w:r w:rsidR="00B06B53" w:rsidRPr="001C2E48">
        <w:rPr>
          <w:spacing w:val="-4"/>
        </w:rPr>
        <w:t xml:space="preserve"> </w:t>
      </w:r>
      <w:r w:rsidR="00B06B53">
        <w:t>appointment.</w:t>
      </w:r>
      <w:r w:rsidR="00B06B53" w:rsidRPr="001C2E48">
        <w:rPr>
          <w:spacing w:val="52"/>
        </w:rPr>
        <w:t xml:space="preserve"> </w:t>
      </w:r>
      <w:r w:rsidR="00B06B53">
        <w:t>Visiting</w:t>
      </w:r>
      <w:r w:rsidR="00B06B53" w:rsidRPr="001C2E48">
        <w:rPr>
          <w:spacing w:val="-4"/>
        </w:rPr>
        <w:t xml:space="preserve"> </w:t>
      </w:r>
      <w:r w:rsidR="00B06B53">
        <w:t>faculty</w:t>
      </w:r>
      <w:r w:rsidR="00B06B53" w:rsidRPr="001C2E48">
        <w:rPr>
          <w:spacing w:val="-4"/>
        </w:rPr>
        <w:t xml:space="preserve"> </w:t>
      </w:r>
      <w:r w:rsidR="00B06B53">
        <w:t>will</w:t>
      </w:r>
      <w:r w:rsidR="00B06B53" w:rsidRPr="001C2E48">
        <w:rPr>
          <w:spacing w:val="-4"/>
        </w:rPr>
        <w:t xml:space="preserve"> </w:t>
      </w:r>
      <w:r w:rsidR="00B06B53">
        <w:t>be</w:t>
      </w:r>
      <w:r w:rsidR="00B06B53" w:rsidRPr="001C2E48">
        <w:rPr>
          <w:spacing w:val="-5"/>
        </w:rPr>
        <w:t xml:space="preserve"> </w:t>
      </w:r>
      <w:r w:rsidR="00B06B53">
        <w:t>included in</w:t>
      </w:r>
      <w:r w:rsidR="00B06B53" w:rsidRPr="001C2E48">
        <w:rPr>
          <w:spacing w:val="-4"/>
        </w:rPr>
        <w:t xml:space="preserve"> </w:t>
      </w:r>
      <w:r w:rsidR="00B06B53">
        <w:t>the</w:t>
      </w:r>
      <w:r w:rsidR="00B06B53" w:rsidRPr="001C2E48">
        <w:rPr>
          <w:spacing w:val="-4"/>
        </w:rPr>
        <w:t xml:space="preserve"> </w:t>
      </w:r>
      <w:r w:rsidR="00B06B53">
        <w:t>unit.</w:t>
      </w:r>
      <w:r w:rsidR="00B06B53" w:rsidRPr="001C2E48">
        <w:rPr>
          <w:spacing w:val="52"/>
        </w:rPr>
        <w:t xml:space="preserve"> </w:t>
      </w:r>
      <w:r w:rsidR="00B06B53">
        <w:t>Appointments</w:t>
      </w:r>
      <w:r w:rsidR="00B06B53" w:rsidRPr="001C2E48">
        <w:rPr>
          <w:spacing w:val="-4"/>
        </w:rPr>
        <w:t xml:space="preserve"> </w:t>
      </w:r>
      <w:r w:rsidR="00B06B53">
        <w:t>to</w:t>
      </w:r>
      <w:r w:rsidR="00B06B53" w:rsidRPr="001C2E48">
        <w:rPr>
          <w:spacing w:val="-4"/>
        </w:rPr>
        <w:t xml:space="preserve"> </w:t>
      </w:r>
      <w:r w:rsidR="00B06B53">
        <w:t>faculty</w:t>
      </w:r>
      <w:r w:rsidR="00B06B53" w:rsidRPr="001C2E48">
        <w:rPr>
          <w:spacing w:val="-4"/>
        </w:rPr>
        <w:t xml:space="preserve"> </w:t>
      </w:r>
      <w:r w:rsidR="00B06B53">
        <w:t>rank</w:t>
      </w:r>
      <w:r w:rsidR="00B06B53" w:rsidRPr="001C2E48">
        <w:rPr>
          <w:spacing w:val="-4"/>
        </w:rPr>
        <w:t xml:space="preserve"> </w:t>
      </w:r>
      <w:r w:rsidR="00B06B53">
        <w:t>with</w:t>
      </w:r>
      <w:r w:rsidR="00B06B53" w:rsidRPr="001C2E48">
        <w:rPr>
          <w:spacing w:val="-4"/>
        </w:rPr>
        <w:t xml:space="preserve"> </w:t>
      </w:r>
      <w:r w:rsidR="00B06B53">
        <w:t>the</w:t>
      </w:r>
      <w:r w:rsidR="00B06B53" w:rsidRPr="001C2E48">
        <w:rPr>
          <w:spacing w:val="-4"/>
        </w:rPr>
        <w:t xml:space="preserve"> </w:t>
      </w:r>
      <w:r w:rsidR="00B06B53">
        <w:t>special</w:t>
      </w:r>
      <w:r w:rsidR="00B06B53" w:rsidRPr="001C2E48">
        <w:rPr>
          <w:spacing w:val="-4"/>
        </w:rPr>
        <w:t xml:space="preserve"> </w:t>
      </w:r>
      <w:r w:rsidR="00B06B53">
        <w:t>designation “visiting”</w:t>
      </w:r>
      <w:r w:rsidR="00B06B53" w:rsidRPr="001C2E48">
        <w:rPr>
          <w:spacing w:val="-6"/>
        </w:rPr>
        <w:t xml:space="preserve"> </w:t>
      </w:r>
      <w:r w:rsidR="00B06B53">
        <w:t>(which</w:t>
      </w:r>
      <w:r w:rsidR="00B06B53" w:rsidRPr="001C2E48">
        <w:rPr>
          <w:spacing w:val="-5"/>
        </w:rPr>
        <w:t xml:space="preserve"> </w:t>
      </w:r>
      <w:r w:rsidR="00B06B53">
        <w:t>may</w:t>
      </w:r>
      <w:r w:rsidR="00B06B53" w:rsidRPr="001C2E48">
        <w:rPr>
          <w:spacing w:val="-6"/>
        </w:rPr>
        <w:t xml:space="preserve"> </w:t>
      </w:r>
      <w:r w:rsidR="00B06B53">
        <w:t>carry</w:t>
      </w:r>
      <w:r w:rsidR="00B06B53" w:rsidRPr="001C2E48">
        <w:rPr>
          <w:spacing w:val="-5"/>
        </w:rPr>
        <w:t xml:space="preserve"> </w:t>
      </w:r>
      <w:r w:rsidR="00B06B53">
        <w:t>such</w:t>
      </w:r>
      <w:r w:rsidR="00B06B53" w:rsidRPr="001C2E48">
        <w:rPr>
          <w:spacing w:val="-6"/>
        </w:rPr>
        <w:t xml:space="preserve"> </w:t>
      </w:r>
      <w:r w:rsidR="00B06B53">
        <w:t>working</w:t>
      </w:r>
      <w:r w:rsidR="00B06B53" w:rsidRPr="001C2E48">
        <w:rPr>
          <w:spacing w:val="-5"/>
        </w:rPr>
        <w:t xml:space="preserve"> </w:t>
      </w:r>
      <w:r w:rsidR="00B06B53">
        <w:t>titles</w:t>
      </w:r>
      <w:r w:rsidR="00B06B53" w:rsidRPr="001C2E48">
        <w:rPr>
          <w:spacing w:val="-6"/>
        </w:rPr>
        <w:t xml:space="preserve"> </w:t>
      </w:r>
      <w:r w:rsidR="00B06B53">
        <w:t>as</w:t>
      </w:r>
      <w:r w:rsidR="00B06B53" w:rsidRPr="001C2E48">
        <w:rPr>
          <w:spacing w:val="-5"/>
        </w:rPr>
        <w:t xml:space="preserve"> </w:t>
      </w:r>
      <w:r w:rsidR="00B06B53">
        <w:t>“Artist-in-Residence,”</w:t>
      </w:r>
      <w:r w:rsidR="00B06B53" w:rsidRPr="001C2E48">
        <w:rPr>
          <w:w w:val="99"/>
        </w:rPr>
        <w:t xml:space="preserve"> </w:t>
      </w:r>
      <w:r w:rsidR="00B06B53">
        <w:t>“Clinical</w:t>
      </w:r>
      <w:r w:rsidR="00B06B53" w:rsidRPr="001C2E48">
        <w:rPr>
          <w:spacing w:val="-8"/>
        </w:rPr>
        <w:t xml:space="preserve"> </w:t>
      </w:r>
      <w:r w:rsidR="00B06B53">
        <w:t>Instructor,”</w:t>
      </w:r>
      <w:r w:rsidR="00B06B53" w:rsidRPr="001C2E48">
        <w:rPr>
          <w:spacing w:val="-8"/>
        </w:rPr>
        <w:t xml:space="preserve"> </w:t>
      </w:r>
      <w:r w:rsidR="00B06B53">
        <w:t>or</w:t>
      </w:r>
      <w:r w:rsidR="00B06B53" w:rsidRPr="001C2E48">
        <w:rPr>
          <w:spacing w:val="-8"/>
        </w:rPr>
        <w:t xml:space="preserve"> </w:t>
      </w:r>
      <w:r w:rsidR="00B06B53">
        <w:t>“Executive-in-Residence,”</w:t>
      </w:r>
      <w:r w:rsidR="00B06B53" w:rsidRPr="001C2E48">
        <w:rPr>
          <w:spacing w:val="-7"/>
        </w:rPr>
        <w:t xml:space="preserve"> </w:t>
      </w:r>
      <w:r w:rsidR="00B06B53">
        <w:t>etc.)</w:t>
      </w:r>
      <w:r w:rsidR="00B06B53" w:rsidRPr="001C2E48">
        <w:rPr>
          <w:spacing w:val="-8"/>
        </w:rPr>
        <w:t xml:space="preserve"> </w:t>
      </w:r>
      <w:r w:rsidR="00B06B53">
        <w:t>shall</w:t>
      </w:r>
      <w:r w:rsidR="00B06B53" w:rsidRPr="001C2E48">
        <w:rPr>
          <w:spacing w:val="-8"/>
        </w:rPr>
        <w:t xml:space="preserve"> </w:t>
      </w:r>
      <w:r w:rsidR="00B06B53">
        <w:t>be</w:t>
      </w:r>
      <w:r w:rsidR="00B06B53" w:rsidRPr="001C2E48">
        <w:rPr>
          <w:spacing w:val="-8"/>
        </w:rPr>
        <w:t xml:space="preserve"> </w:t>
      </w:r>
      <w:r w:rsidR="00B06B53">
        <w:t>limited to</w:t>
      </w:r>
      <w:r w:rsidR="00B06B53" w:rsidRPr="001C2E48">
        <w:rPr>
          <w:spacing w:val="-5"/>
        </w:rPr>
        <w:t xml:space="preserve"> </w:t>
      </w:r>
      <w:r w:rsidR="00B06B53">
        <w:t>individuals</w:t>
      </w:r>
      <w:r w:rsidR="00B06B53" w:rsidRPr="001C2E48">
        <w:rPr>
          <w:spacing w:val="-4"/>
        </w:rPr>
        <w:t xml:space="preserve"> </w:t>
      </w:r>
      <w:r w:rsidR="00B06B53">
        <w:t>deemed</w:t>
      </w:r>
      <w:r w:rsidR="00B06B53" w:rsidRPr="001C2E48">
        <w:rPr>
          <w:spacing w:val="-5"/>
        </w:rPr>
        <w:t xml:space="preserve"> </w:t>
      </w:r>
      <w:r w:rsidR="00B06B53">
        <w:t>to</w:t>
      </w:r>
      <w:r w:rsidR="00B06B53" w:rsidRPr="001C2E48">
        <w:rPr>
          <w:spacing w:val="-4"/>
        </w:rPr>
        <w:t xml:space="preserve"> </w:t>
      </w:r>
      <w:r w:rsidR="00B06B53">
        <w:t>be</w:t>
      </w:r>
      <w:r w:rsidR="00B06B53" w:rsidRPr="001C2E48">
        <w:rPr>
          <w:spacing w:val="-5"/>
        </w:rPr>
        <w:t xml:space="preserve"> </w:t>
      </w:r>
      <w:r w:rsidR="00B06B53">
        <w:t>distinguished</w:t>
      </w:r>
      <w:r w:rsidR="00B06B53" w:rsidRPr="001C2E48">
        <w:rPr>
          <w:spacing w:val="-4"/>
        </w:rPr>
        <w:t xml:space="preserve"> </w:t>
      </w:r>
      <w:r w:rsidR="00B06B53">
        <w:t>faculty</w:t>
      </w:r>
      <w:r w:rsidR="00B06B53" w:rsidRPr="001C2E48">
        <w:rPr>
          <w:spacing w:val="-5"/>
        </w:rPr>
        <w:t xml:space="preserve"> </w:t>
      </w:r>
      <w:r w:rsidR="00B06B53">
        <w:t>on</w:t>
      </w:r>
      <w:r w:rsidR="00B06B53" w:rsidRPr="001C2E48">
        <w:rPr>
          <w:spacing w:val="-4"/>
        </w:rPr>
        <w:t xml:space="preserve"> </w:t>
      </w:r>
      <w:r w:rsidR="00B06B53">
        <w:t>leave</w:t>
      </w:r>
      <w:r w:rsidR="00B06B53" w:rsidRPr="001C2E48">
        <w:rPr>
          <w:spacing w:val="-5"/>
        </w:rPr>
        <w:t xml:space="preserve"> </w:t>
      </w:r>
      <w:r w:rsidR="00B06B53">
        <w:t>of</w:t>
      </w:r>
      <w:r w:rsidR="00B06B53" w:rsidRPr="001C2E48">
        <w:rPr>
          <w:spacing w:val="-4"/>
        </w:rPr>
        <w:t xml:space="preserve"> </w:t>
      </w:r>
      <w:r w:rsidR="00B06B53">
        <w:t>absence</w:t>
      </w:r>
      <w:r w:rsidR="00B06B53" w:rsidRPr="001C2E48">
        <w:rPr>
          <w:w w:val="99"/>
        </w:rPr>
        <w:t xml:space="preserve"> </w:t>
      </w:r>
      <w:r w:rsidR="00B06B53">
        <w:t>from</w:t>
      </w:r>
      <w:r w:rsidR="00B06B53" w:rsidRPr="001C2E48">
        <w:rPr>
          <w:spacing w:val="-7"/>
        </w:rPr>
        <w:t xml:space="preserve"> </w:t>
      </w:r>
      <w:r w:rsidR="00B06B53">
        <w:t>another</w:t>
      </w:r>
      <w:r w:rsidR="00B06B53" w:rsidRPr="001C2E48">
        <w:rPr>
          <w:spacing w:val="-6"/>
        </w:rPr>
        <w:t xml:space="preserve"> </w:t>
      </w:r>
      <w:r w:rsidR="00B06B53">
        <w:t>institution,</w:t>
      </w:r>
      <w:r w:rsidR="00B06B53" w:rsidRPr="001C2E48">
        <w:rPr>
          <w:spacing w:val="-6"/>
        </w:rPr>
        <w:t xml:space="preserve"> </w:t>
      </w:r>
      <w:r w:rsidR="00B06B53">
        <w:t>distinguished</w:t>
      </w:r>
      <w:r w:rsidR="00B06B53" w:rsidRPr="001C2E48">
        <w:rPr>
          <w:spacing w:val="-6"/>
        </w:rPr>
        <w:t xml:space="preserve"> </w:t>
      </w:r>
      <w:r w:rsidR="00B06B53">
        <w:t>faculty</w:t>
      </w:r>
      <w:r w:rsidR="00B06B53" w:rsidRPr="001C2E48">
        <w:rPr>
          <w:spacing w:val="-6"/>
        </w:rPr>
        <w:t xml:space="preserve"> </w:t>
      </w:r>
      <w:r w:rsidR="00B06B53">
        <w:t>holding</w:t>
      </w:r>
      <w:r w:rsidR="00B06B53" w:rsidRPr="001C2E48">
        <w:rPr>
          <w:spacing w:val="-7"/>
        </w:rPr>
        <w:t xml:space="preserve"> </w:t>
      </w:r>
      <w:r w:rsidR="00B06B53">
        <w:t>emeritus</w:t>
      </w:r>
      <w:r w:rsidR="00B06B53" w:rsidRPr="001C2E48">
        <w:rPr>
          <w:spacing w:val="-6"/>
        </w:rPr>
        <w:t xml:space="preserve"> </w:t>
      </w:r>
      <w:r w:rsidR="00B06B53">
        <w:t>status from</w:t>
      </w:r>
      <w:r w:rsidR="00B06B53" w:rsidRPr="001C2E48">
        <w:rPr>
          <w:spacing w:val="-4"/>
        </w:rPr>
        <w:t xml:space="preserve"> </w:t>
      </w:r>
      <w:r w:rsidR="00B06B53">
        <w:t>another</w:t>
      </w:r>
      <w:r w:rsidR="00B06B53" w:rsidRPr="001C2E48">
        <w:rPr>
          <w:spacing w:val="-4"/>
        </w:rPr>
        <w:t xml:space="preserve"> </w:t>
      </w:r>
      <w:r w:rsidR="00B06B53">
        <w:t>institution,</w:t>
      </w:r>
      <w:r w:rsidR="00B06B53" w:rsidRPr="001C2E48">
        <w:rPr>
          <w:spacing w:val="-4"/>
        </w:rPr>
        <w:t xml:space="preserve"> </w:t>
      </w:r>
      <w:r w:rsidR="00B06B53">
        <w:t>a</w:t>
      </w:r>
      <w:r w:rsidR="00B06B53" w:rsidRPr="001C2E48">
        <w:rPr>
          <w:spacing w:val="-3"/>
        </w:rPr>
        <w:t xml:space="preserve"> </w:t>
      </w:r>
      <w:r w:rsidR="00B06B53">
        <w:t>person</w:t>
      </w:r>
      <w:r w:rsidR="00B06B53" w:rsidRPr="001C2E48">
        <w:rPr>
          <w:spacing w:val="-4"/>
        </w:rPr>
        <w:t xml:space="preserve"> </w:t>
      </w:r>
      <w:r w:rsidR="00B06B53">
        <w:t>distinguished</w:t>
      </w:r>
      <w:r w:rsidR="00B06B53" w:rsidRPr="001C2E48">
        <w:rPr>
          <w:spacing w:val="-4"/>
        </w:rPr>
        <w:t xml:space="preserve"> </w:t>
      </w:r>
      <w:r w:rsidR="00B06B53">
        <w:t>in</w:t>
      </w:r>
      <w:r w:rsidR="00B06B53" w:rsidRPr="001C2E48">
        <w:rPr>
          <w:spacing w:val="-4"/>
        </w:rPr>
        <w:t xml:space="preserve"> </w:t>
      </w:r>
      <w:r w:rsidR="00B06B53">
        <w:t>his/her</w:t>
      </w:r>
      <w:r w:rsidR="00B06B53" w:rsidRPr="001C2E48">
        <w:rPr>
          <w:spacing w:val="-3"/>
        </w:rPr>
        <w:t xml:space="preserve"> </w:t>
      </w:r>
      <w:r w:rsidR="00B06B53">
        <w:t>field,</w:t>
      </w:r>
      <w:r w:rsidR="00B06B53" w:rsidRPr="001C2E48">
        <w:rPr>
          <w:spacing w:val="-4"/>
        </w:rPr>
        <w:t xml:space="preserve"> </w:t>
      </w:r>
      <w:r w:rsidR="00B06B53">
        <w:t>or</w:t>
      </w:r>
      <w:r w:rsidR="00B06B53" w:rsidRPr="001C2E48">
        <w:rPr>
          <w:spacing w:val="-4"/>
        </w:rPr>
        <w:t xml:space="preserve"> </w:t>
      </w:r>
      <w:r w:rsidR="00B06B53">
        <w:t>a</w:t>
      </w:r>
      <w:r w:rsidR="00B06B53" w:rsidRPr="001C2E48">
        <w:rPr>
          <w:w w:val="99"/>
        </w:rPr>
        <w:t xml:space="preserve"> </w:t>
      </w:r>
      <w:r w:rsidR="00B06B53">
        <w:t>person</w:t>
      </w:r>
      <w:r w:rsidR="00B06B53" w:rsidRPr="001C2E48">
        <w:rPr>
          <w:spacing w:val="-5"/>
        </w:rPr>
        <w:t xml:space="preserve"> </w:t>
      </w:r>
      <w:r w:rsidR="00B06B53">
        <w:t>possessing</w:t>
      </w:r>
      <w:r w:rsidR="00B06B53" w:rsidRPr="001C2E48">
        <w:rPr>
          <w:spacing w:val="-4"/>
        </w:rPr>
        <w:t xml:space="preserve"> </w:t>
      </w:r>
      <w:r w:rsidR="00B06B53">
        <w:t>specialized</w:t>
      </w:r>
      <w:r w:rsidR="00B06B53" w:rsidRPr="001C2E48">
        <w:rPr>
          <w:spacing w:val="-4"/>
        </w:rPr>
        <w:t xml:space="preserve"> </w:t>
      </w:r>
      <w:r w:rsidR="00B06B53">
        <w:t>knowledge</w:t>
      </w:r>
      <w:r w:rsidR="00B06B53" w:rsidRPr="001C2E48">
        <w:rPr>
          <w:spacing w:val="-4"/>
        </w:rPr>
        <w:t xml:space="preserve"> </w:t>
      </w:r>
      <w:r w:rsidR="00B06B53">
        <w:t>or</w:t>
      </w:r>
      <w:r w:rsidR="00B06B53" w:rsidRPr="001C2E48">
        <w:rPr>
          <w:spacing w:val="-4"/>
        </w:rPr>
        <w:t xml:space="preserve"> </w:t>
      </w:r>
      <w:r w:rsidR="00B06B53">
        <w:t>skills</w:t>
      </w:r>
      <w:r w:rsidR="00B06B53" w:rsidRPr="001C2E48">
        <w:rPr>
          <w:spacing w:val="-4"/>
        </w:rPr>
        <w:t xml:space="preserve"> </w:t>
      </w:r>
      <w:r w:rsidR="00B06B53">
        <w:t>without</w:t>
      </w:r>
      <w:r w:rsidR="00B06B53" w:rsidRPr="001C2E48">
        <w:rPr>
          <w:spacing w:val="-4"/>
        </w:rPr>
        <w:t xml:space="preserve"> </w:t>
      </w:r>
      <w:r w:rsidR="00B06B53">
        <w:t>the</w:t>
      </w:r>
      <w:r w:rsidR="00B06B53" w:rsidRPr="001C2E48">
        <w:rPr>
          <w:spacing w:val="-4"/>
        </w:rPr>
        <w:t xml:space="preserve"> </w:t>
      </w:r>
      <w:r w:rsidR="00B06B53">
        <w:t>usual</w:t>
      </w:r>
      <w:r w:rsidR="00B06B53" w:rsidRPr="001C2E48">
        <w:rPr>
          <w:w w:val="99"/>
        </w:rPr>
        <w:t xml:space="preserve"> </w:t>
      </w:r>
      <w:r w:rsidR="00B06B53">
        <w:t>regard</w:t>
      </w:r>
      <w:r w:rsidR="00B06B53" w:rsidRPr="001C2E48">
        <w:rPr>
          <w:spacing w:val="-5"/>
        </w:rPr>
        <w:t xml:space="preserve"> </w:t>
      </w:r>
      <w:r w:rsidR="00B06B53">
        <w:t>for</w:t>
      </w:r>
      <w:r w:rsidR="00B06B53" w:rsidRPr="001C2E48">
        <w:rPr>
          <w:spacing w:val="-5"/>
        </w:rPr>
        <w:t xml:space="preserve"> </w:t>
      </w:r>
      <w:r w:rsidR="00B06B53">
        <w:t>academic</w:t>
      </w:r>
      <w:r w:rsidR="00B06B53" w:rsidRPr="001C2E48">
        <w:rPr>
          <w:spacing w:val="-4"/>
        </w:rPr>
        <w:t xml:space="preserve"> </w:t>
      </w:r>
      <w:r w:rsidR="00B06B53">
        <w:t>degrees.</w:t>
      </w:r>
      <w:r w:rsidR="00B06B53" w:rsidRPr="001C2E48">
        <w:rPr>
          <w:spacing w:val="-5"/>
        </w:rPr>
        <w:t xml:space="preserve"> </w:t>
      </w:r>
      <w:r w:rsidR="00B06B53">
        <w:t>Visiting</w:t>
      </w:r>
      <w:r w:rsidR="00B06B53" w:rsidRPr="001C2E48">
        <w:rPr>
          <w:spacing w:val="-4"/>
        </w:rPr>
        <w:t xml:space="preserve"> </w:t>
      </w:r>
      <w:r w:rsidR="00B06B53">
        <w:t>appointments</w:t>
      </w:r>
      <w:r w:rsidR="00B06B53" w:rsidRPr="001C2E48">
        <w:rPr>
          <w:spacing w:val="-5"/>
        </w:rPr>
        <w:t xml:space="preserve"> </w:t>
      </w:r>
      <w:r w:rsidR="00B06B53">
        <w:t>may</w:t>
      </w:r>
      <w:r w:rsidR="00B06B53" w:rsidRPr="001C2E48">
        <w:rPr>
          <w:spacing w:val="-4"/>
        </w:rPr>
        <w:t xml:space="preserve"> </w:t>
      </w:r>
      <w:r w:rsidR="00B06B53">
        <w:t>be</w:t>
      </w:r>
      <w:r w:rsidR="00B06B53" w:rsidRPr="001C2E48">
        <w:rPr>
          <w:spacing w:val="-5"/>
        </w:rPr>
        <w:t xml:space="preserve"> </w:t>
      </w:r>
      <w:r w:rsidR="00B06B53">
        <w:t>full-</w:t>
      </w:r>
      <w:r w:rsidR="00B06B53" w:rsidRPr="001C2E48">
        <w:rPr>
          <w:spacing w:val="-5"/>
        </w:rPr>
        <w:t xml:space="preserve"> </w:t>
      </w:r>
      <w:r w:rsidR="00B06B53">
        <w:t>or</w:t>
      </w:r>
      <w:r w:rsidR="00B06B53" w:rsidRPr="001C2E48">
        <w:rPr>
          <w:spacing w:val="-4"/>
        </w:rPr>
        <w:t xml:space="preserve"> </w:t>
      </w:r>
      <w:r w:rsidR="00B06B53">
        <w:t>part- time,</w:t>
      </w:r>
      <w:r w:rsidR="00B06B53" w:rsidRPr="001C2E48">
        <w:rPr>
          <w:spacing w:val="-6"/>
        </w:rPr>
        <w:t xml:space="preserve"> </w:t>
      </w:r>
      <w:r w:rsidR="00B06B53">
        <w:t>renewable</w:t>
      </w:r>
      <w:r w:rsidR="00B06B53" w:rsidRPr="001C2E48">
        <w:rPr>
          <w:spacing w:val="-5"/>
        </w:rPr>
        <w:t xml:space="preserve"> </w:t>
      </w:r>
      <w:r w:rsidR="00B06B53">
        <w:t>for</w:t>
      </w:r>
      <w:r w:rsidR="00B06B53" w:rsidRPr="001C2E48">
        <w:rPr>
          <w:spacing w:val="-5"/>
        </w:rPr>
        <w:t xml:space="preserve"> </w:t>
      </w:r>
      <w:r w:rsidR="00B06B53">
        <w:t>a</w:t>
      </w:r>
      <w:r w:rsidR="00B06B53" w:rsidRPr="001C2E48">
        <w:rPr>
          <w:spacing w:val="-5"/>
        </w:rPr>
        <w:t xml:space="preserve"> </w:t>
      </w:r>
      <w:r w:rsidR="00B06B53">
        <w:t>maximum</w:t>
      </w:r>
      <w:r w:rsidR="00B06B53" w:rsidRPr="001C2E48">
        <w:rPr>
          <w:spacing w:val="-5"/>
        </w:rPr>
        <w:t xml:space="preserve"> </w:t>
      </w:r>
      <w:r w:rsidR="00B06B53">
        <w:t>not</w:t>
      </w:r>
      <w:r w:rsidR="00B06B53" w:rsidRPr="001C2E48">
        <w:rPr>
          <w:spacing w:val="-5"/>
        </w:rPr>
        <w:t xml:space="preserve"> </w:t>
      </w:r>
      <w:r w:rsidR="00B06B53">
        <w:t>to</w:t>
      </w:r>
      <w:r w:rsidR="00B06B53" w:rsidRPr="001C2E48">
        <w:rPr>
          <w:spacing w:val="-5"/>
        </w:rPr>
        <w:t xml:space="preserve"> </w:t>
      </w:r>
      <w:r w:rsidR="00B06B53">
        <w:t>exceed</w:t>
      </w:r>
      <w:r w:rsidR="00B06B53" w:rsidRPr="001C2E48">
        <w:rPr>
          <w:spacing w:val="-5"/>
        </w:rPr>
        <w:t xml:space="preserve"> </w:t>
      </w:r>
      <w:r w:rsidR="00B06B53">
        <w:t>six</w:t>
      </w:r>
      <w:r w:rsidR="00B06B53" w:rsidRPr="001C2E48">
        <w:rPr>
          <w:spacing w:val="-5"/>
        </w:rPr>
        <w:t xml:space="preserve"> </w:t>
      </w:r>
      <w:r w:rsidR="00B06B53">
        <w:t>years.</w:t>
      </w:r>
      <w:r w:rsidR="00B06B53" w:rsidRPr="001C2E48">
        <w:rPr>
          <w:spacing w:val="-6"/>
        </w:rPr>
        <w:t xml:space="preserve"> </w:t>
      </w:r>
      <w:r w:rsidR="00B06B53">
        <w:t>Reappointment</w:t>
      </w:r>
      <w:r w:rsidR="001C2E48">
        <w:t xml:space="preserve"> </w:t>
      </w:r>
      <w:r w:rsidR="00B06B53">
        <w:t>shall</w:t>
      </w:r>
      <w:r w:rsidR="00B06B53" w:rsidRPr="001C2E48">
        <w:rPr>
          <w:spacing w:val="-4"/>
        </w:rPr>
        <w:t xml:space="preserve"> </w:t>
      </w:r>
      <w:r w:rsidR="00B06B53">
        <w:t>be</w:t>
      </w:r>
      <w:r w:rsidR="00B06B53" w:rsidRPr="001C2E48">
        <w:rPr>
          <w:spacing w:val="-4"/>
        </w:rPr>
        <w:t xml:space="preserve"> </w:t>
      </w:r>
      <w:r w:rsidR="00B06B53">
        <w:t>subject</w:t>
      </w:r>
      <w:r w:rsidR="00B06B53" w:rsidRPr="001C2E48">
        <w:rPr>
          <w:spacing w:val="-4"/>
        </w:rPr>
        <w:t xml:space="preserve"> </w:t>
      </w:r>
      <w:r w:rsidR="00B06B53">
        <w:t>to</w:t>
      </w:r>
      <w:r w:rsidR="00B06B53" w:rsidRPr="001C2E48">
        <w:rPr>
          <w:spacing w:val="-3"/>
        </w:rPr>
        <w:t xml:space="preserve"> </w:t>
      </w:r>
      <w:r w:rsidR="00B06B53">
        <w:t>evaluations</w:t>
      </w:r>
      <w:r w:rsidR="00B06B53" w:rsidRPr="001C2E48">
        <w:rPr>
          <w:spacing w:val="-4"/>
        </w:rPr>
        <w:t xml:space="preserve"> </w:t>
      </w:r>
      <w:r w:rsidR="00B06B53">
        <w:t>for</w:t>
      </w:r>
      <w:r w:rsidR="00B06B53" w:rsidRPr="001C2E48">
        <w:rPr>
          <w:spacing w:val="-4"/>
        </w:rPr>
        <w:t xml:space="preserve"> </w:t>
      </w:r>
      <w:r w:rsidR="00B06B53">
        <w:t>reappointment</w:t>
      </w:r>
      <w:r w:rsidR="00B06B53" w:rsidRPr="001C2E48">
        <w:rPr>
          <w:spacing w:val="-4"/>
        </w:rPr>
        <w:t xml:space="preserve"> </w:t>
      </w:r>
      <w:r w:rsidR="00B06B53">
        <w:t>as</w:t>
      </w:r>
      <w:r w:rsidR="00B06B53" w:rsidRPr="001C2E48">
        <w:rPr>
          <w:spacing w:val="-3"/>
        </w:rPr>
        <w:t xml:space="preserve"> </w:t>
      </w:r>
      <w:r w:rsidR="00B06B53">
        <w:t>set</w:t>
      </w:r>
      <w:r w:rsidR="00B06B53" w:rsidRPr="001C2E48">
        <w:rPr>
          <w:spacing w:val="-4"/>
        </w:rPr>
        <w:t xml:space="preserve"> </w:t>
      </w:r>
      <w:r w:rsidR="00B06B53">
        <w:t>forth</w:t>
      </w:r>
      <w:r w:rsidR="00B06B53" w:rsidRPr="001C2E48">
        <w:rPr>
          <w:spacing w:val="-4"/>
        </w:rPr>
        <w:t xml:space="preserve"> </w:t>
      </w:r>
      <w:r w:rsidR="00B06B53">
        <w:t>in</w:t>
      </w:r>
      <w:r w:rsidR="00B06B53" w:rsidRPr="001C2E48">
        <w:rPr>
          <w:spacing w:val="-4"/>
        </w:rPr>
        <w:t xml:space="preserve"> </w:t>
      </w:r>
      <w:r w:rsidR="00B06B53">
        <w:t>Article</w:t>
      </w:r>
      <w:r w:rsidR="00B06B53" w:rsidRPr="001C2E48">
        <w:rPr>
          <w:spacing w:val="-3"/>
        </w:rPr>
        <w:t xml:space="preserve"> </w:t>
      </w:r>
      <w:r w:rsidR="00B06B53">
        <w:t>X. Section</w:t>
      </w:r>
      <w:r w:rsidR="00B06B53" w:rsidRPr="001C2E48">
        <w:rPr>
          <w:spacing w:val="-6"/>
        </w:rPr>
        <w:t xml:space="preserve"> </w:t>
      </w:r>
      <w:r w:rsidR="00B06B53">
        <w:t>C</w:t>
      </w:r>
      <w:r w:rsidR="00B06B53" w:rsidRPr="001C2E48">
        <w:rPr>
          <w:spacing w:val="-6"/>
        </w:rPr>
        <w:t xml:space="preserve"> </w:t>
      </w:r>
      <w:r w:rsidR="00B06B53">
        <w:t>Reappointment</w:t>
      </w:r>
      <w:r w:rsidR="00B06B53" w:rsidRPr="001C2E48">
        <w:rPr>
          <w:spacing w:val="-6"/>
        </w:rPr>
        <w:t xml:space="preserve"> </w:t>
      </w:r>
      <w:r w:rsidR="00B06B53">
        <w:t>of</w:t>
      </w:r>
      <w:r w:rsidR="00B06B53" w:rsidRPr="001C2E48">
        <w:rPr>
          <w:spacing w:val="-6"/>
        </w:rPr>
        <w:t xml:space="preserve"> </w:t>
      </w:r>
      <w:r w:rsidR="00B06B53">
        <w:t>Full-Time</w:t>
      </w:r>
      <w:r w:rsidR="00B06B53" w:rsidRPr="001C2E48">
        <w:rPr>
          <w:spacing w:val="-5"/>
        </w:rPr>
        <w:t xml:space="preserve"> </w:t>
      </w:r>
      <w:r w:rsidR="00B06B53">
        <w:t>Visiting</w:t>
      </w:r>
      <w:r w:rsidR="00B06B53" w:rsidRPr="001C2E48">
        <w:rPr>
          <w:spacing w:val="-6"/>
        </w:rPr>
        <w:t xml:space="preserve"> </w:t>
      </w:r>
      <w:r w:rsidR="00B06B53">
        <w:t>Faculty.</w:t>
      </w:r>
    </w:p>
    <w:p w14:paraId="3BC51C2E" w14:textId="77777777" w:rsidR="00500D5E" w:rsidRPr="002F7166" w:rsidRDefault="00500D5E">
      <w:pPr>
        <w:spacing w:before="9"/>
        <w:rPr>
          <w:rFonts w:ascii="Times New Roman" w:eastAsia="Times New Roman" w:hAnsi="Times New Roman" w:cs="Times New Roman"/>
          <w:sz w:val="17"/>
          <w:szCs w:val="17"/>
        </w:rPr>
      </w:pPr>
    </w:p>
    <w:p w14:paraId="13D6ECCD" w14:textId="45256CDD" w:rsidR="00500D5E" w:rsidRDefault="00B06B53" w:rsidP="00010D13">
      <w:pPr>
        <w:pStyle w:val="BodyText"/>
        <w:numPr>
          <w:ilvl w:val="0"/>
          <w:numId w:val="59"/>
        </w:numPr>
        <w:tabs>
          <w:tab w:val="left" w:pos="2127"/>
        </w:tabs>
        <w:ind w:right="180"/>
      </w:pPr>
      <w:r>
        <w:t>Visiting</w:t>
      </w:r>
      <w:r>
        <w:rPr>
          <w:spacing w:val="-5"/>
        </w:rPr>
        <w:t xml:space="preserve"> </w:t>
      </w:r>
      <w:r>
        <w:t>faculty</w:t>
      </w:r>
      <w:r>
        <w:rPr>
          <w:spacing w:val="-4"/>
        </w:rPr>
        <w:t xml:space="preserve"> </w:t>
      </w:r>
      <w:r>
        <w:t>are</w:t>
      </w:r>
      <w:r>
        <w:rPr>
          <w:spacing w:val="-4"/>
        </w:rPr>
        <w:t xml:space="preserve"> </w:t>
      </w:r>
      <w:r>
        <w:t>to</w:t>
      </w:r>
      <w:r>
        <w:rPr>
          <w:spacing w:val="-4"/>
        </w:rPr>
        <w:t xml:space="preserve"> </w:t>
      </w:r>
      <w:r>
        <w:t>be</w:t>
      </w:r>
      <w:r>
        <w:rPr>
          <w:spacing w:val="-4"/>
        </w:rPr>
        <w:t xml:space="preserve"> </w:t>
      </w:r>
      <w:r>
        <w:t>appointed</w:t>
      </w:r>
      <w:r>
        <w:rPr>
          <w:spacing w:val="-4"/>
        </w:rPr>
        <w:t xml:space="preserve"> </w:t>
      </w:r>
      <w:r>
        <w:t>in</w:t>
      </w:r>
      <w:r>
        <w:rPr>
          <w:spacing w:val="-4"/>
        </w:rPr>
        <w:t xml:space="preserve"> </w:t>
      </w:r>
      <w:r>
        <w:t>accordance</w:t>
      </w:r>
      <w:r>
        <w:rPr>
          <w:spacing w:val="-5"/>
        </w:rPr>
        <w:t xml:space="preserve"> </w:t>
      </w:r>
      <w:r>
        <w:t>with</w:t>
      </w:r>
      <w:r>
        <w:rPr>
          <w:spacing w:val="-4"/>
        </w:rPr>
        <w:t xml:space="preserve"> </w:t>
      </w:r>
      <w:r>
        <w:t>the</w:t>
      </w:r>
      <w:r>
        <w:rPr>
          <w:w w:val="99"/>
        </w:rPr>
        <w:t xml:space="preserve"> </w:t>
      </w:r>
      <w:r>
        <w:t>existing</w:t>
      </w:r>
      <w:r>
        <w:rPr>
          <w:spacing w:val="-6"/>
        </w:rPr>
        <w:t xml:space="preserve"> </w:t>
      </w:r>
      <w:r>
        <w:t>appointment</w:t>
      </w:r>
      <w:r>
        <w:rPr>
          <w:spacing w:val="-5"/>
        </w:rPr>
        <w:t xml:space="preserve"> </w:t>
      </w:r>
      <w:r>
        <w:t>process</w:t>
      </w:r>
      <w:r>
        <w:rPr>
          <w:spacing w:val="-6"/>
        </w:rPr>
        <w:t xml:space="preserve"> </w:t>
      </w:r>
      <w:r>
        <w:t>for</w:t>
      </w:r>
      <w:r>
        <w:rPr>
          <w:spacing w:val="-5"/>
        </w:rPr>
        <w:t xml:space="preserve"> </w:t>
      </w:r>
      <w:r>
        <w:t>full-time</w:t>
      </w:r>
      <w:r>
        <w:rPr>
          <w:spacing w:val="-6"/>
        </w:rPr>
        <w:t xml:space="preserve"> </w:t>
      </w:r>
      <w:r>
        <w:t>tenure</w:t>
      </w:r>
      <w:r>
        <w:rPr>
          <w:spacing w:val="-5"/>
        </w:rPr>
        <w:t xml:space="preserve"> </w:t>
      </w:r>
      <w:r>
        <w:t>track</w:t>
      </w:r>
      <w:r>
        <w:rPr>
          <w:spacing w:val="-6"/>
        </w:rPr>
        <w:t xml:space="preserve"> </w:t>
      </w:r>
      <w:r>
        <w:t>faculty</w:t>
      </w:r>
      <w:r>
        <w:rPr>
          <w:spacing w:val="-5"/>
        </w:rPr>
        <w:t xml:space="preserve"> </w:t>
      </w:r>
      <w:r>
        <w:t>as described</w:t>
      </w:r>
      <w:r>
        <w:rPr>
          <w:spacing w:val="-5"/>
        </w:rPr>
        <w:t xml:space="preserve"> </w:t>
      </w:r>
      <w:r>
        <w:t>in</w:t>
      </w:r>
      <w:r>
        <w:rPr>
          <w:spacing w:val="-5"/>
        </w:rPr>
        <w:t xml:space="preserve"> </w:t>
      </w:r>
      <w:r>
        <w:t>Article</w:t>
      </w:r>
      <w:r>
        <w:rPr>
          <w:spacing w:val="-4"/>
        </w:rPr>
        <w:t xml:space="preserve"> </w:t>
      </w:r>
      <w:r>
        <w:t>VII</w:t>
      </w:r>
      <w:r>
        <w:rPr>
          <w:spacing w:val="-5"/>
        </w:rPr>
        <w:t xml:space="preserve"> </w:t>
      </w:r>
      <w:r>
        <w:t>(Appointments)</w:t>
      </w:r>
      <w:r>
        <w:rPr>
          <w:spacing w:val="-5"/>
        </w:rPr>
        <w:t xml:space="preserve"> </w:t>
      </w:r>
      <w:r>
        <w:t>of</w:t>
      </w:r>
      <w:r>
        <w:rPr>
          <w:spacing w:val="-5"/>
        </w:rPr>
        <w:t xml:space="preserve"> </w:t>
      </w:r>
      <w:r>
        <w:t>this</w:t>
      </w:r>
      <w:r>
        <w:rPr>
          <w:spacing w:val="-4"/>
        </w:rPr>
        <w:t xml:space="preserve"> </w:t>
      </w:r>
      <w:r>
        <w:t>Agreement</w:t>
      </w:r>
      <w:r>
        <w:rPr>
          <w:spacing w:val="-5"/>
        </w:rPr>
        <w:t xml:space="preserve"> </w:t>
      </w:r>
      <w:r>
        <w:t>except</w:t>
      </w:r>
      <w:r>
        <w:rPr>
          <w:spacing w:val="-5"/>
        </w:rPr>
        <w:t xml:space="preserve"> </w:t>
      </w:r>
      <w:r>
        <w:t>in the</w:t>
      </w:r>
      <w:r>
        <w:rPr>
          <w:spacing w:val="-5"/>
        </w:rPr>
        <w:t xml:space="preserve"> </w:t>
      </w:r>
      <w:r>
        <w:t>circumstance</w:t>
      </w:r>
      <w:r>
        <w:rPr>
          <w:spacing w:val="-5"/>
        </w:rPr>
        <w:t xml:space="preserve"> </w:t>
      </w:r>
      <w:r>
        <w:t>defined</w:t>
      </w:r>
      <w:r>
        <w:rPr>
          <w:spacing w:val="-5"/>
        </w:rPr>
        <w:t xml:space="preserve"> </w:t>
      </w:r>
      <w:r>
        <w:t>in</w:t>
      </w:r>
      <w:r>
        <w:rPr>
          <w:spacing w:val="-5"/>
        </w:rPr>
        <w:t xml:space="preserve"> </w:t>
      </w:r>
      <w:r>
        <w:t>(ii.).</w:t>
      </w:r>
      <w:r>
        <w:rPr>
          <w:spacing w:val="-5"/>
        </w:rPr>
        <w:t xml:space="preserve"> </w:t>
      </w:r>
      <w:r>
        <w:t>This</w:t>
      </w:r>
      <w:r>
        <w:rPr>
          <w:spacing w:val="-4"/>
        </w:rPr>
        <w:t xml:space="preserve"> </w:t>
      </w:r>
      <w:r>
        <w:t>process</w:t>
      </w:r>
      <w:r>
        <w:rPr>
          <w:spacing w:val="-5"/>
        </w:rPr>
        <w:t xml:space="preserve"> </w:t>
      </w:r>
      <w:r>
        <w:t>will</w:t>
      </w:r>
      <w:r>
        <w:rPr>
          <w:spacing w:val="-5"/>
        </w:rPr>
        <w:t xml:space="preserve"> </w:t>
      </w:r>
      <w:r>
        <w:t>include</w:t>
      </w:r>
      <w:r>
        <w:rPr>
          <w:spacing w:val="-5"/>
        </w:rPr>
        <w:t xml:space="preserve"> </w:t>
      </w:r>
      <w:r>
        <w:t>the</w:t>
      </w:r>
      <w:r>
        <w:rPr>
          <w:w w:val="99"/>
        </w:rPr>
        <w:t xml:space="preserve"> </w:t>
      </w:r>
      <w:r>
        <w:t>authorization</w:t>
      </w:r>
      <w:r>
        <w:rPr>
          <w:spacing w:val="-4"/>
        </w:rPr>
        <w:t xml:space="preserve"> </w:t>
      </w:r>
      <w:r>
        <w:t>of</w:t>
      </w:r>
      <w:r>
        <w:rPr>
          <w:spacing w:val="-3"/>
        </w:rPr>
        <w:t xml:space="preserve"> </w:t>
      </w:r>
      <w:r>
        <w:t>such</w:t>
      </w:r>
      <w:r>
        <w:rPr>
          <w:spacing w:val="-3"/>
        </w:rPr>
        <w:t xml:space="preserve"> </w:t>
      </w:r>
      <w:r>
        <w:t>a</w:t>
      </w:r>
      <w:r>
        <w:rPr>
          <w:spacing w:val="-3"/>
        </w:rPr>
        <w:t xml:space="preserve"> </w:t>
      </w:r>
      <w:r>
        <w:t>line</w:t>
      </w:r>
      <w:r>
        <w:rPr>
          <w:spacing w:val="-3"/>
        </w:rPr>
        <w:t xml:space="preserve"> </w:t>
      </w:r>
      <w:r>
        <w:t>by</w:t>
      </w:r>
      <w:r>
        <w:rPr>
          <w:spacing w:val="-3"/>
        </w:rPr>
        <w:t xml:space="preserve"> </w:t>
      </w:r>
      <w:r>
        <w:t>the</w:t>
      </w:r>
      <w:r>
        <w:rPr>
          <w:spacing w:val="-4"/>
        </w:rPr>
        <w:t xml:space="preserve"> </w:t>
      </w:r>
      <w:r>
        <w:t>provost,</w:t>
      </w:r>
      <w:r>
        <w:rPr>
          <w:spacing w:val="-3"/>
        </w:rPr>
        <w:t xml:space="preserve"> </w:t>
      </w:r>
      <w:r>
        <w:t>the</w:t>
      </w:r>
      <w:r>
        <w:rPr>
          <w:spacing w:val="-3"/>
        </w:rPr>
        <w:t xml:space="preserve"> </w:t>
      </w:r>
      <w:r>
        <w:t>development</w:t>
      </w:r>
      <w:r>
        <w:rPr>
          <w:spacing w:val="-3"/>
        </w:rPr>
        <w:t xml:space="preserve"> </w:t>
      </w:r>
      <w:r>
        <w:t>of</w:t>
      </w:r>
      <w:r>
        <w:rPr>
          <w:spacing w:val="-3"/>
        </w:rPr>
        <w:t xml:space="preserve"> </w:t>
      </w:r>
      <w:r>
        <w:t>a</w:t>
      </w:r>
      <w:r>
        <w:rPr>
          <w:spacing w:val="-3"/>
        </w:rPr>
        <w:t xml:space="preserve"> </w:t>
      </w:r>
      <w:r>
        <w:t>job description,</w:t>
      </w:r>
      <w:r>
        <w:rPr>
          <w:spacing w:val="-6"/>
        </w:rPr>
        <w:t xml:space="preserve"> </w:t>
      </w:r>
      <w:r>
        <w:t>the</w:t>
      </w:r>
      <w:r>
        <w:rPr>
          <w:spacing w:val="-6"/>
        </w:rPr>
        <w:t xml:space="preserve"> </w:t>
      </w:r>
      <w:r>
        <w:t>development</w:t>
      </w:r>
      <w:r>
        <w:rPr>
          <w:spacing w:val="-5"/>
        </w:rPr>
        <w:t xml:space="preserve"> </w:t>
      </w:r>
      <w:r>
        <w:t>of</w:t>
      </w:r>
      <w:r>
        <w:rPr>
          <w:spacing w:val="-6"/>
        </w:rPr>
        <w:t xml:space="preserve"> </w:t>
      </w:r>
      <w:r>
        <w:t>a</w:t>
      </w:r>
      <w:r>
        <w:rPr>
          <w:spacing w:val="-5"/>
        </w:rPr>
        <w:t xml:space="preserve"> </w:t>
      </w:r>
      <w:r>
        <w:t>recruitment</w:t>
      </w:r>
      <w:r>
        <w:rPr>
          <w:spacing w:val="-6"/>
        </w:rPr>
        <w:t xml:space="preserve"> </w:t>
      </w:r>
      <w:r>
        <w:t>plan</w:t>
      </w:r>
      <w:r>
        <w:rPr>
          <w:spacing w:val="-5"/>
        </w:rPr>
        <w:t xml:space="preserve"> </w:t>
      </w:r>
      <w:r>
        <w:t>consistent</w:t>
      </w:r>
      <w:r>
        <w:rPr>
          <w:spacing w:val="-6"/>
        </w:rPr>
        <w:t xml:space="preserve"> </w:t>
      </w:r>
      <w:r>
        <w:t>with the</w:t>
      </w:r>
      <w:r>
        <w:rPr>
          <w:spacing w:val="-6"/>
        </w:rPr>
        <w:t xml:space="preserve"> </w:t>
      </w:r>
      <w:r>
        <w:t>University’s</w:t>
      </w:r>
      <w:r>
        <w:rPr>
          <w:spacing w:val="-5"/>
        </w:rPr>
        <w:t xml:space="preserve"> </w:t>
      </w:r>
      <w:r>
        <w:t>affirmative</w:t>
      </w:r>
      <w:r>
        <w:rPr>
          <w:spacing w:val="-5"/>
        </w:rPr>
        <w:t xml:space="preserve"> </w:t>
      </w:r>
      <w:r>
        <w:t>action</w:t>
      </w:r>
      <w:r>
        <w:rPr>
          <w:spacing w:val="-6"/>
        </w:rPr>
        <w:t xml:space="preserve"> </w:t>
      </w:r>
      <w:r>
        <w:t>goals,</w:t>
      </w:r>
      <w:r>
        <w:rPr>
          <w:spacing w:val="-5"/>
        </w:rPr>
        <w:t xml:space="preserve"> </w:t>
      </w:r>
      <w:r>
        <w:t>the</w:t>
      </w:r>
      <w:r>
        <w:rPr>
          <w:spacing w:val="-5"/>
        </w:rPr>
        <w:t xml:space="preserve"> </w:t>
      </w:r>
      <w:r>
        <w:t>selection</w:t>
      </w:r>
      <w:r>
        <w:rPr>
          <w:spacing w:val="-6"/>
        </w:rPr>
        <w:t xml:space="preserve"> </w:t>
      </w:r>
      <w:r>
        <w:t>of</w:t>
      </w:r>
      <w:r>
        <w:rPr>
          <w:spacing w:val="-5"/>
        </w:rPr>
        <w:t xml:space="preserve"> </w:t>
      </w:r>
      <w:r>
        <w:t>candidates to</w:t>
      </w:r>
      <w:r>
        <w:rPr>
          <w:spacing w:val="-5"/>
        </w:rPr>
        <w:t xml:space="preserve"> </w:t>
      </w:r>
      <w:r>
        <w:t>be</w:t>
      </w:r>
      <w:r>
        <w:rPr>
          <w:spacing w:val="-4"/>
        </w:rPr>
        <w:t xml:space="preserve"> </w:t>
      </w:r>
      <w:r>
        <w:t>interviewed</w:t>
      </w:r>
      <w:r>
        <w:rPr>
          <w:spacing w:val="-5"/>
        </w:rPr>
        <w:t xml:space="preserve"> </w:t>
      </w:r>
      <w:r>
        <w:t>by</w:t>
      </w:r>
      <w:r>
        <w:rPr>
          <w:spacing w:val="-4"/>
        </w:rPr>
        <w:t xml:space="preserve"> </w:t>
      </w:r>
      <w:r>
        <w:t>the</w:t>
      </w:r>
      <w:r>
        <w:rPr>
          <w:spacing w:val="-4"/>
        </w:rPr>
        <w:t xml:space="preserve"> </w:t>
      </w:r>
      <w:r>
        <w:t>department,</w:t>
      </w:r>
      <w:r>
        <w:rPr>
          <w:spacing w:val="-5"/>
        </w:rPr>
        <w:t xml:space="preserve"> </w:t>
      </w:r>
      <w:r>
        <w:t>on</w:t>
      </w:r>
      <w:r>
        <w:rPr>
          <w:spacing w:val="-4"/>
        </w:rPr>
        <w:t xml:space="preserve"> </w:t>
      </w:r>
      <w:r>
        <w:t>campus</w:t>
      </w:r>
      <w:r>
        <w:rPr>
          <w:spacing w:val="-4"/>
        </w:rPr>
        <w:t xml:space="preserve"> </w:t>
      </w:r>
      <w:r>
        <w:t>interviews,</w:t>
      </w:r>
      <w:r>
        <w:rPr>
          <w:spacing w:val="-5"/>
        </w:rPr>
        <w:t xml:space="preserve"> </w:t>
      </w:r>
      <w:r>
        <w:t>the</w:t>
      </w:r>
      <w:r>
        <w:rPr>
          <w:w w:val="99"/>
        </w:rPr>
        <w:t xml:space="preserve"> </w:t>
      </w:r>
      <w:r>
        <w:t>ranking</w:t>
      </w:r>
      <w:r>
        <w:rPr>
          <w:spacing w:val="-4"/>
        </w:rPr>
        <w:t xml:space="preserve"> </w:t>
      </w:r>
      <w:r>
        <w:t>of</w:t>
      </w:r>
      <w:r>
        <w:rPr>
          <w:spacing w:val="-4"/>
        </w:rPr>
        <w:t xml:space="preserve"> </w:t>
      </w:r>
      <w:r>
        <w:t>candidates</w:t>
      </w:r>
      <w:r>
        <w:rPr>
          <w:spacing w:val="-3"/>
        </w:rPr>
        <w:t xml:space="preserve"> </w:t>
      </w:r>
      <w:r>
        <w:t>by</w:t>
      </w:r>
      <w:r>
        <w:rPr>
          <w:spacing w:val="-4"/>
        </w:rPr>
        <w:t xml:space="preserve"> </w:t>
      </w:r>
      <w:r>
        <w:t>the</w:t>
      </w:r>
      <w:r>
        <w:rPr>
          <w:spacing w:val="-3"/>
        </w:rPr>
        <w:t xml:space="preserve"> </w:t>
      </w:r>
      <w:r>
        <w:t>department</w:t>
      </w:r>
      <w:r>
        <w:rPr>
          <w:spacing w:val="-4"/>
        </w:rPr>
        <w:t xml:space="preserve"> </w:t>
      </w:r>
      <w:r>
        <w:t>and</w:t>
      </w:r>
      <w:r>
        <w:rPr>
          <w:spacing w:val="-4"/>
        </w:rPr>
        <w:t xml:space="preserve"> </w:t>
      </w:r>
      <w:r>
        <w:t>the</w:t>
      </w:r>
      <w:r>
        <w:rPr>
          <w:spacing w:val="-3"/>
        </w:rPr>
        <w:t xml:space="preserve"> </w:t>
      </w:r>
      <w:r>
        <w:t>offer</w:t>
      </w:r>
      <w:r>
        <w:rPr>
          <w:spacing w:val="-4"/>
        </w:rPr>
        <w:t xml:space="preserve"> </w:t>
      </w:r>
      <w:r>
        <w:t>of</w:t>
      </w:r>
      <w:r>
        <w:rPr>
          <w:spacing w:val="-3"/>
        </w:rPr>
        <w:t xml:space="preserve"> </w:t>
      </w:r>
      <w:r>
        <w:t>the</w:t>
      </w:r>
      <w:r>
        <w:rPr>
          <w:w w:val="99"/>
        </w:rPr>
        <w:t xml:space="preserve"> </w:t>
      </w:r>
      <w:r>
        <w:t>position</w:t>
      </w:r>
      <w:r>
        <w:rPr>
          <w:spacing w:val="-3"/>
        </w:rPr>
        <w:t xml:space="preserve"> </w:t>
      </w:r>
      <w:r>
        <w:t>by</w:t>
      </w:r>
      <w:r>
        <w:rPr>
          <w:spacing w:val="-3"/>
        </w:rPr>
        <w:t xml:space="preserve"> </w:t>
      </w:r>
      <w:r>
        <w:t>the</w:t>
      </w:r>
      <w:r>
        <w:rPr>
          <w:spacing w:val="-3"/>
        </w:rPr>
        <w:t xml:space="preserve"> </w:t>
      </w:r>
      <w:r>
        <w:t>dean.</w:t>
      </w:r>
    </w:p>
    <w:p w14:paraId="47C8A4FE" w14:textId="77777777" w:rsidR="00C64B4A" w:rsidRPr="002F7166" w:rsidRDefault="00C64B4A" w:rsidP="00010D13">
      <w:pPr>
        <w:spacing w:before="11"/>
        <w:ind w:right="180"/>
        <w:rPr>
          <w:rFonts w:ascii="Times New Roman" w:eastAsia="Times New Roman" w:hAnsi="Times New Roman" w:cs="Times New Roman"/>
          <w:sz w:val="17"/>
          <w:szCs w:val="17"/>
        </w:rPr>
      </w:pPr>
    </w:p>
    <w:p w14:paraId="4130374D" w14:textId="05DDEBED" w:rsidR="00500D5E" w:rsidRPr="00610EBB" w:rsidRDefault="00B06B53" w:rsidP="00010D13">
      <w:pPr>
        <w:pStyle w:val="BodyText"/>
        <w:numPr>
          <w:ilvl w:val="0"/>
          <w:numId w:val="59"/>
        </w:numPr>
        <w:tabs>
          <w:tab w:val="left" w:pos="2194"/>
        </w:tabs>
        <w:ind w:right="180"/>
      </w:pPr>
      <w:r>
        <w:t>Any</w:t>
      </w:r>
      <w:r>
        <w:rPr>
          <w:spacing w:val="-6"/>
        </w:rPr>
        <w:t xml:space="preserve"> </w:t>
      </w:r>
      <w:r>
        <w:t>member</w:t>
      </w:r>
      <w:r>
        <w:rPr>
          <w:spacing w:val="-6"/>
        </w:rPr>
        <w:t xml:space="preserve"> </w:t>
      </w:r>
      <w:r>
        <w:t>of</w:t>
      </w:r>
      <w:r>
        <w:rPr>
          <w:spacing w:val="-5"/>
        </w:rPr>
        <w:t xml:space="preserve"> </w:t>
      </w:r>
      <w:r>
        <w:t>a</w:t>
      </w:r>
      <w:r>
        <w:rPr>
          <w:spacing w:val="-6"/>
        </w:rPr>
        <w:t xml:space="preserve"> </w:t>
      </w:r>
      <w:r>
        <w:t>department,</w:t>
      </w:r>
      <w:r>
        <w:rPr>
          <w:spacing w:val="-6"/>
        </w:rPr>
        <w:t xml:space="preserve"> </w:t>
      </w:r>
      <w:r>
        <w:t>including</w:t>
      </w:r>
      <w:r>
        <w:rPr>
          <w:spacing w:val="-5"/>
        </w:rPr>
        <w:t xml:space="preserve"> </w:t>
      </w:r>
      <w:r>
        <w:t>the</w:t>
      </w:r>
      <w:r>
        <w:rPr>
          <w:spacing w:val="-6"/>
        </w:rPr>
        <w:t xml:space="preserve"> </w:t>
      </w:r>
      <w:r>
        <w:t>department</w:t>
      </w:r>
      <w:r>
        <w:rPr>
          <w:w w:val="99"/>
        </w:rPr>
        <w:t xml:space="preserve"> </w:t>
      </w:r>
      <w:r>
        <w:t>chairperson,</w:t>
      </w:r>
      <w:r>
        <w:rPr>
          <w:spacing w:val="-5"/>
        </w:rPr>
        <w:t xml:space="preserve"> </w:t>
      </w:r>
      <w:r>
        <w:t>or</w:t>
      </w:r>
      <w:r>
        <w:rPr>
          <w:spacing w:val="-4"/>
        </w:rPr>
        <w:t xml:space="preserve"> </w:t>
      </w:r>
      <w:r>
        <w:t>the</w:t>
      </w:r>
      <w:r>
        <w:rPr>
          <w:spacing w:val="-4"/>
        </w:rPr>
        <w:t xml:space="preserve"> </w:t>
      </w:r>
      <w:r>
        <w:t>Dean</w:t>
      </w:r>
      <w:r>
        <w:rPr>
          <w:spacing w:val="-5"/>
        </w:rPr>
        <w:t xml:space="preserve"> </w:t>
      </w:r>
      <w:r>
        <w:t>may</w:t>
      </w:r>
      <w:r>
        <w:rPr>
          <w:spacing w:val="-4"/>
        </w:rPr>
        <w:t xml:space="preserve"> </w:t>
      </w:r>
      <w:r>
        <w:t>propose</w:t>
      </w:r>
      <w:r>
        <w:rPr>
          <w:spacing w:val="-4"/>
        </w:rPr>
        <w:t xml:space="preserve"> </w:t>
      </w:r>
      <w:r>
        <w:t>to</w:t>
      </w:r>
      <w:r>
        <w:rPr>
          <w:spacing w:val="-4"/>
        </w:rPr>
        <w:t xml:space="preserve"> </w:t>
      </w:r>
      <w:r>
        <w:t>his/her</w:t>
      </w:r>
      <w:r>
        <w:rPr>
          <w:spacing w:val="-5"/>
        </w:rPr>
        <w:t xml:space="preserve"> </w:t>
      </w:r>
      <w:r>
        <w:t>departmental</w:t>
      </w:r>
      <w:r>
        <w:rPr>
          <w:w w:val="99"/>
        </w:rPr>
        <w:t xml:space="preserve"> </w:t>
      </w:r>
      <w:r>
        <w:t>colleagues</w:t>
      </w:r>
      <w:r>
        <w:rPr>
          <w:spacing w:val="-5"/>
        </w:rPr>
        <w:t xml:space="preserve"> </w:t>
      </w:r>
      <w:r>
        <w:t>for</w:t>
      </w:r>
      <w:r>
        <w:rPr>
          <w:spacing w:val="-5"/>
        </w:rPr>
        <w:t xml:space="preserve"> </w:t>
      </w:r>
      <w:r>
        <w:t>a</w:t>
      </w:r>
      <w:r>
        <w:rPr>
          <w:spacing w:val="-4"/>
        </w:rPr>
        <w:t xml:space="preserve"> </w:t>
      </w:r>
      <w:r>
        <w:t>visiting</w:t>
      </w:r>
      <w:r>
        <w:rPr>
          <w:spacing w:val="-5"/>
        </w:rPr>
        <w:t xml:space="preserve"> </w:t>
      </w:r>
      <w:r>
        <w:t>appointment</w:t>
      </w:r>
      <w:r>
        <w:rPr>
          <w:spacing w:val="-4"/>
        </w:rPr>
        <w:t xml:space="preserve"> </w:t>
      </w:r>
      <w:r>
        <w:t>an</w:t>
      </w:r>
      <w:r>
        <w:rPr>
          <w:spacing w:val="-5"/>
        </w:rPr>
        <w:t xml:space="preserve"> </w:t>
      </w:r>
      <w:r>
        <w:t>individual</w:t>
      </w:r>
      <w:r>
        <w:rPr>
          <w:spacing w:val="-4"/>
        </w:rPr>
        <w:t xml:space="preserve"> </w:t>
      </w:r>
      <w:r>
        <w:t>who</w:t>
      </w:r>
      <w:r>
        <w:rPr>
          <w:spacing w:val="-5"/>
        </w:rPr>
        <w:t xml:space="preserve"> </w:t>
      </w:r>
      <w:r>
        <w:t>is</w:t>
      </w:r>
      <w:r>
        <w:rPr>
          <w:spacing w:val="-5"/>
        </w:rPr>
        <w:t xml:space="preserve"> </w:t>
      </w:r>
      <w:r>
        <w:t>either distinguished</w:t>
      </w:r>
      <w:r>
        <w:rPr>
          <w:spacing w:val="-6"/>
        </w:rPr>
        <w:t xml:space="preserve"> </w:t>
      </w:r>
      <w:r>
        <w:t>faculty</w:t>
      </w:r>
      <w:r>
        <w:rPr>
          <w:spacing w:val="-5"/>
        </w:rPr>
        <w:t xml:space="preserve"> </w:t>
      </w:r>
      <w:r>
        <w:t>on</w:t>
      </w:r>
      <w:r>
        <w:rPr>
          <w:spacing w:val="-5"/>
        </w:rPr>
        <w:t xml:space="preserve"> </w:t>
      </w:r>
      <w:r>
        <w:t>leave</w:t>
      </w:r>
      <w:r>
        <w:rPr>
          <w:spacing w:val="-5"/>
        </w:rPr>
        <w:t xml:space="preserve"> </w:t>
      </w:r>
      <w:r>
        <w:t>of</w:t>
      </w:r>
      <w:r>
        <w:rPr>
          <w:spacing w:val="-5"/>
        </w:rPr>
        <w:t xml:space="preserve"> </w:t>
      </w:r>
      <w:r>
        <w:t>absence</w:t>
      </w:r>
      <w:r>
        <w:rPr>
          <w:spacing w:val="-5"/>
        </w:rPr>
        <w:t xml:space="preserve"> </w:t>
      </w:r>
      <w:r>
        <w:t>from</w:t>
      </w:r>
      <w:r>
        <w:rPr>
          <w:spacing w:val="-5"/>
        </w:rPr>
        <w:t xml:space="preserve"> </w:t>
      </w:r>
      <w:r>
        <w:t>another</w:t>
      </w:r>
      <w:r>
        <w:rPr>
          <w:spacing w:val="-5"/>
        </w:rPr>
        <w:t xml:space="preserve"> </w:t>
      </w:r>
      <w:r>
        <w:t>institution, distinguished</w:t>
      </w:r>
      <w:r>
        <w:rPr>
          <w:spacing w:val="-7"/>
        </w:rPr>
        <w:t xml:space="preserve"> </w:t>
      </w:r>
      <w:r>
        <w:t>faculty</w:t>
      </w:r>
      <w:r>
        <w:rPr>
          <w:spacing w:val="-6"/>
        </w:rPr>
        <w:t xml:space="preserve"> </w:t>
      </w:r>
      <w:r>
        <w:t>holding</w:t>
      </w:r>
      <w:r>
        <w:rPr>
          <w:spacing w:val="-7"/>
        </w:rPr>
        <w:t xml:space="preserve"> </w:t>
      </w:r>
      <w:r>
        <w:t>emeritus</w:t>
      </w:r>
      <w:r>
        <w:rPr>
          <w:spacing w:val="-6"/>
        </w:rPr>
        <w:t xml:space="preserve"> </w:t>
      </w:r>
      <w:r>
        <w:t>status</w:t>
      </w:r>
      <w:r>
        <w:rPr>
          <w:spacing w:val="-6"/>
        </w:rPr>
        <w:t xml:space="preserve"> </w:t>
      </w:r>
      <w:r>
        <w:t>from</w:t>
      </w:r>
      <w:r>
        <w:rPr>
          <w:spacing w:val="-7"/>
        </w:rPr>
        <w:t xml:space="preserve"> </w:t>
      </w:r>
      <w:r>
        <w:t>another institution,</w:t>
      </w:r>
      <w:r>
        <w:rPr>
          <w:spacing w:val="-4"/>
        </w:rPr>
        <w:t xml:space="preserve"> </w:t>
      </w:r>
      <w:r>
        <w:t>a</w:t>
      </w:r>
      <w:r>
        <w:rPr>
          <w:spacing w:val="-3"/>
        </w:rPr>
        <w:t xml:space="preserve"> </w:t>
      </w:r>
      <w:r>
        <w:t>person</w:t>
      </w:r>
      <w:r>
        <w:rPr>
          <w:spacing w:val="-3"/>
        </w:rPr>
        <w:t xml:space="preserve"> </w:t>
      </w:r>
      <w:r>
        <w:t>distinguished</w:t>
      </w:r>
      <w:r>
        <w:rPr>
          <w:spacing w:val="-4"/>
        </w:rPr>
        <w:t xml:space="preserve"> </w:t>
      </w:r>
      <w:r>
        <w:t>in</w:t>
      </w:r>
      <w:r>
        <w:rPr>
          <w:spacing w:val="-3"/>
        </w:rPr>
        <w:t xml:space="preserve"> </w:t>
      </w:r>
      <w:r>
        <w:t>his/her</w:t>
      </w:r>
      <w:r>
        <w:rPr>
          <w:spacing w:val="-3"/>
        </w:rPr>
        <w:t xml:space="preserve"> </w:t>
      </w:r>
      <w:r>
        <w:t>field,</w:t>
      </w:r>
      <w:r>
        <w:rPr>
          <w:spacing w:val="-3"/>
        </w:rPr>
        <w:t xml:space="preserve"> </w:t>
      </w:r>
      <w:r>
        <w:t>or</w:t>
      </w:r>
      <w:r>
        <w:rPr>
          <w:spacing w:val="-4"/>
        </w:rPr>
        <w:t xml:space="preserve"> </w:t>
      </w:r>
      <w:r>
        <w:t>a</w:t>
      </w:r>
      <w:r>
        <w:rPr>
          <w:spacing w:val="-3"/>
        </w:rPr>
        <w:t xml:space="preserve"> </w:t>
      </w:r>
      <w:r>
        <w:t>person possessing</w:t>
      </w:r>
      <w:r>
        <w:rPr>
          <w:spacing w:val="-5"/>
        </w:rPr>
        <w:t xml:space="preserve"> </w:t>
      </w:r>
      <w:r>
        <w:t>specialized</w:t>
      </w:r>
      <w:r>
        <w:rPr>
          <w:spacing w:val="-4"/>
        </w:rPr>
        <w:t xml:space="preserve"> </w:t>
      </w:r>
      <w:r>
        <w:t>knowledge</w:t>
      </w:r>
      <w:r>
        <w:rPr>
          <w:spacing w:val="-4"/>
        </w:rPr>
        <w:t xml:space="preserve"> </w:t>
      </w:r>
      <w:r>
        <w:t>or</w:t>
      </w:r>
      <w:r>
        <w:rPr>
          <w:spacing w:val="-5"/>
        </w:rPr>
        <w:t xml:space="preserve"> </w:t>
      </w:r>
      <w:r>
        <w:t>skills</w:t>
      </w:r>
      <w:r>
        <w:rPr>
          <w:spacing w:val="-4"/>
        </w:rPr>
        <w:t xml:space="preserve"> </w:t>
      </w:r>
      <w:r>
        <w:t>without</w:t>
      </w:r>
      <w:r>
        <w:rPr>
          <w:spacing w:val="-4"/>
        </w:rPr>
        <w:t xml:space="preserve"> </w:t>
      </w:r>
      <w:r>
        <w:t>the</w:t>
      </w:r>
      <w:r>
        <w:rPr>
          <w:spacing w:val="-4"/>
        </w:rPr>
        <w:t xml:space="preserve"> </w:t>
      </w:r>
      <w:r>
        <w:t>usual</w:t>
      </w:r>
      <w:r>
        <w:rPr>
          <w:spacing w:val="-5"/>
        </w:rPr>
        <w:t xml:space="preserve"> </w:t>
      </w:r>
      <w:r>
        <w:t>regard for</w:t>
      </w:r>
      <w:r>
        <w:rPr>
          <w:spacing w:val="-4"/>
        </w:rPr>
        <w:t xml:space="preserve"> </w:t>
      </w:r>
      <w:r>
        <w:t>academic</w:t>
      </w:r>
      <w:r>
        <w:rPr>
          <w:spacing w:val="-3"/>
        </w:rPr>
        <w:t xml:space="preserve"> </w:t>
      </w:r>
      <w:r>
        <w:t>degrees.</w:t>
      </w:r>
      <w:r>
        <w:rPr>
          <w:spacing w:val="54"/>
        </w:rPr>
        <w:t xml:space="preserve"> </w:t>
      </w:r>
      <w:r>
        <w:t>This</w:t>
      </w:r>
      <w:r>
        <w:rPr>
          <w:spacing w:val="-3"/>
        </w:rPr>
        <w:t xml:space="preserve"> </w:t>
      </w:r>
      <w:r>
        <w:t>proposal</w:t>
      </w:r>
      <w:r>
        <w:rPr>
          <w:spacing w:val="-3"/>
        </w:rPr>
        <w:t xml:space="preserve"> </w:t>
      </w:r>
      <w:r>
        <w:t>shall</w:t>
      </w:r>
      <w:r>
        <w:rPr>
          <w:spacing w:val="-3"/>
        </w:rPr>
        <w:t xml:space="preserve"> </w:t>
      </w:r>
      <w:r>
        <w:t>be</w:t>
      </w:r>
      <w:r>
        <w:rPr>
          <w:spacing w:val="-4"/>
        </w:rPr>
        <w:t xml:space="preserve"> </w:t>
      </w:r>
      <w:r>
        <w:t>in</w:t>
      </w:r>
      <w:r>
        <w:rPr>
          <w:spacing w:val="-3"/>
        </w:rPr>
        <w:t xml:space="preserve"> </w:t>
      </w:r>
      <w:r>
        <w:t>writing</w:t>
      </w:r>
      <w:r>
        <w:rPr>
          <w:spacing w:val="-3"/>
        </w:rPr>
        <w:t xml:space="preserve"> </w:t>
      </w:r>
      <w:r>
        <w:t>and</w:t>
      </w:r>
      <w:r>
        <w:rPr>
          <w:spacing w:val="-3"/>
        </w:rPr>
        <w:t xml:space="preserve"> </w:t>
      </w:r>
      <w:r>
        <w:t>shall</w:t>
      </w:r>
      <w:r>
        <w:rPr>
          <w:w w:val="99"/>
        </w:rPr>
        <w:t xml:space="preserve"> </w:t>
      </w:r>
      <w:r>
        <w:t>document</w:t>
      </w:r>
      <w:r>
        <w:rPr>
          <w:spacing w:val="-6"/>
        </w:rPr>
        <w:t xml:space="preserve"> </w:t>
      </w:r>
      <w:r>
        <w:t>(for</w:t>
      </w:r>
      <w:r>
        <w:rPr>
          <w:spacing w:val="-5"/>
        </w:rPr>
        <w:t xml:space="preserve"> </w:t>
      </w:r>
      <w:r>
        <w:t>example,</w:t>
      </w:r>
      <w:r>
        <w:rPr>
          <w:spacing w:val="-5"/>
        </w:rPr>
        <w:t xml:space="preserve"> </w:t>
      </w:r>
      <w:r>
        <w:t>by</w:t>
      </w:r>
      <w:r>
        <w:rPr>
          <w:spacing w:val="-5"/>
        </w:rPr>
        <w:t xml:space="preserve"> </w:t>
      </w:r>
      <w:r>
        <w:t>a</w:t>
      </w:r>
      <w:r>
        <w:rPr>
          <w:spacing w:val="-5"/>
        </w:rPr>
        <w:t xml:space="preserve"> </w:t>
      </w:r>
      <w:r>
        <w:t>curriculum</w:t>
      </w:r>
      <w:r>
        <w:rPr>
          <w:spacing w:val="-5"/>
        </w:rPr>
        <w:t xml:space="preserve"> </w:t>
      </w:r>
      <w:r>
        <w:t>vitae)</w:t>
      </w:r>
      <w:r>
        <w:rPr>
          <w:spacing w:val="-5"/>
        </w:rPr>
        <w:t xml:space="preserve"> </w:t>
      </w:r>
      <w:r>
        <w:t>how</w:t>
      </w:r>
      <w:r>
        <w:rPr>
          <w:spacing w:val="-5"/>
        </w:rPr>
        <w:t xml:space="preserve"> </w:t>
      </w:r>
      <w:r>
        <w:t>this</w:t>
      </w:r>
      <w:r>
        <w:rPr>
          <w:spacing w:val="-6"/>
        </w:rPr>
        <w:t xml:space="preserve"> </w:t>
      </w:r>
      <w:r>
        <w:t>individual</w:t>
      </w:r>
      <w:r>
        <w:rPr>
          <w:w w:val="99"/>
        </w:rPr>
        <w:t xml:space="preserve"> </w:t>
      </w:r>
      <w:r>
        <w:t>qualifies</w:t>
      </w:r>
      <w:r>
        <w:rPr>
          <w:spacing w:val="-3"/>
        </w:rPr>
        <w:t xml:space="preserve"> </w:t>
      </w:r>
      <w:r>
        <w:t>for</w:t>
      </w:r>
      <w:r>
        <w:rPr>
          <w:spacing w:val="-3"/>
        </w:rPr>
        <w:t xml:space="preserve"> </w:t>
      </w:r>
      <w:r>
        <w:t>visiting</w:t>
      </w:r>
      <w:r>
        <w:rPr>
          <w:spacing w:val="-2"/>
        </w:rPr>
        <w:t xml:space="preserve"> </w:t>
      </w:r>
      <w:r>
        <w:t>status</w:t>
      </w:r>
      <w:r>
        <w:rPr>
          <w:spacing w:val="-3"/>
        </w:rPr>
        <w:t xml:space="preserve"> </w:t>
      </w:r>
      <w:r>
        <w:t>and</w:t>
      </w:r>
      <w:r>
        <w:rPr>
          <w:spacing w:val="-3"/>
        </w:rPr>
        <w:t xml:space="preserve"> </w:t>
      </w:r>
      <w:r>
        <w:t>why</w:t>
      </w:r>
      <w:r>
        <w:rPr>
          <w:spacing w:val="-2"/>
        </w:rPr>
        <w:t xml:space="preserve"> </w:t>
      </w:r>
      <w:r>
        <w:t>the</w:t>
      </w:r>
      <w:r>
        <w:rPr>
          <w:spacing w:val="-3"/>
        </w:rPr>
        <w:t xml:space="preserve"> </w:t>
      </w:r>
      <w:r>
        <w:t>University</w:t>
      </w:r>
      <w:r>
        <w:rPr>
          <w:spacing w:val="-2"/>
        </w:rPr>
        <w:t xml:space="preserve"> </w:t>
      </w:r>
      <w:r>
        <w:t>and</w:t>
      </w:r>
      <w:r>
        <w:rPr>
          <w:spacing w:val="-3"/>
        </w:rPr>
        <w:t xml:space="preserve"> </w:t>
      </w:r>
      <w:r>
        <w:t>the</w:t>
      </w:r>
      <w:r>
        <w:rPr>
          <w:spacing w:val="-3"/>
        </w:rPr>
        <w:t xml:space="preserve"> </w:t>
      </w:r>
      <w:r>
        <w:t>AAUP should</w:t>
      </w:r>
      <w:r>
        <w:rPr>
          <w:spacing w:val="-3"/>
        </w:rPr>
        <w:t xml:space="preserve"> </w:t>
      </w:r>
      <w:r>
        <w:t>waive</w:t>
      </w:r>
      <w:r>
        <w:rPr>
          <w:spacing w:val="-3"/>
        </w:rPr>
        <w:t xml:space="preserve"> </w:t>
      </w:r>
      <w:r>
        <w:t>the</w:t>
      </w:r>
      <w:r>
        <w:rPr>
          <w:spacing w:val="-3"/>
        </w:rPr>
        <w:t xml:space="preserve"> </w:t>
      </w:r>
      <w:r>
        <w:t>full</w:t>
      </w:r>
      <w:r>
        <w:rPr>
          <w:spacing w:val="-3"/>
        </w:rPr>
        <w:t xml:space="preserve"> </w:t>
      </w:r>
      <w:r>
        <w:t>search</w:t>
      </w:r>
      <w:r>
        <w:rPr>
          <w:spacing w:val="-3"/>
        </w:rPr>
        <w:t xml:space="preserve"> </w:t>
      </w:r>
      <w:r>
        <w:t>process</w:t>
      </w:r>
      <w:r>
        <w:rPr>
          <w:spacing w:val="-3"/>
        </w:rPr>
        <w:t xml:space="preserve"> </w:t>
      </w:r>
      <w:r>
        <w:t>in</w:t>
      </w:r>
      <w:r>
        <w:rPr>
          <w:spacing w:val="-3"/>
        </w:rPr>
        <w:t xml:space="preserve"> </w:t>
      </w:r>
      <w:r>
        <w:t>this</w:t>
      </w:r>
      <w:r>
        <w:rPr>
          <w:spacing w:val="-3"/>
        </w:rPr>
        <w:t xml:space="preserve"> </w:t>
      </w:r>
      <w:r>
        <w:t>case.</w:t>
      </w:r>
      <w:r>
        <w:rPr>
          <w:spacing w:val="54"/>
        </w:rPr>
        <w:t xml:space="preserve"> </w:t>
      </w:r>
      <w:r>
        <w:t>In</w:t>
      </w:r>
      <w:r>
        <w:rPr>
          <w:spacing w:val="-3"/>
        </w:rPr>
        <w:t xml:space="preserve"> </w:t>
      </w:r>
      <w:r>
        <w:t>response,</w:t>
      </w:r>
      <w:r>
        <w:rPr>
          <w:spacing w:val="-3"/>
        </w:rPr>
        <w:t xml:space="preserve"> </w:t>
      </w:r>
      <w:r>
        <w:t>the</w:t>
      </w:r>
      <w:r>
        <w:rPr>
          <w:w w:val="99"/>
        </w:rPr>
        <w:t xml:space="preserve"> </w:t>
      </w:r>
      <w:r>
        <w:t>department</w:t>
      </w:r>
      <w:r>
        <w:rPr>
          <w:spacing w:val="-5"/>
        </w:rPr>
        <w:t xml:space="preserve"> </w:t>
      </w:r>
      <w:r>
        <w:t>shall</w:t>
      </w:r>
      <w:r>
        <w:rPr>
          <w:spacing w:val="-4"/>
        </w:rPr>
        <w:t xml:space="preserve"> </w:t>
      </w:r>
      <w:r>
        <w:t>meet</w:t>
      </w:r>
      <w:r>
        <w:rPr>
          <w:spacing w:val="-4"/>
        </w:rPr>
        <w:t xml:space="preserve"> </w:t>
      </w:r>
      <w:r>
        <w:t>to</w:t>
      </w:r>
      <w:r>
        <w:rPr>
          <w:spacing w:val="-4"/>
        </w:rPr>
        <w:t xml:space="preserve"> </w:t>
      </w:r>
      <w:r>
        <w:t>discuss</w:t>
      </w:r>
      <w:r>
        <w:rPr>
          <w:spacing w:val="-4"/>
        </w:rPr>
        <w:t xml:space="preserve"> </w:t>
      </w:r>
      <w:r>
        <w:t>the</w:t>
      </w:r>
      <w:r>
        <w:rPr>
          <w:spacing w:val="-4"/>
        </w:rPr>
        <w:t xml:space="preserve"> </w:t>
      </w:r>
      <w:r>
        <w:t>proposal.</w:t>
      </w:r>
      <w:r>
        <w:rPr>
          <w:spacing w:val="-4"/>
        </w:rPr>
        <w:t xml:space="preserve"> </w:t>
      </w:r>
      <w:r>
        <w:t>At</w:t>
      </w:r>
      <w:r>
        <w:rPr>
          <w:spacing w:val="-4"/>
        </w:rPr>
        <w:t xml:space="preserve"> </w:t>
      </w:r>
      <w:r>
        <w:t>the</w:t>
      </w:r>
      <w:r>
        <w:rPr>
          <w:spacing w:val="-4"/>
        </w:rPr>
        <w:t xml:space="preserve"> </w:t>
      </w:r>
      <w:r>
        <w:t>meeting, members</w:t>
      </w:r>
      <w:r>
        <w:rPr>
          <w:spacing w:val="-6"/>
        </w:rPr>
        <w:t xml:space="preserve"> </w:t>
      </w:r>
      <w:r>
        <w:t>of</w:t>
      </w:r>
      <w:r>
        <w:rPr>
          <w:spacing w:val="-6"/>
        </w:rPr>
        <w:t xml:space="preserve"> </w:t>
      </w:r>
      <w:r>
        <w:t>the</w:t>
      </w:r>
      <w:r>
        <w:rPr>
          <w:spacing w:val="-6"/>
        </w:rPr>
        <w:t xml:space="preserve"> </w:t>
      </w:r>
      <w:r>
        <w:t>department</w:t>
      </w:r>
      <w:r>
        <w:rPr>
          <w:spacing w:val="-6"/>
        </w:rPr>
        <w:t xml:space="preserve"> </w:t>
      </w:r>
      <w:r>
        <w:t>shall</w:t>
      </w:r>
      <w:r>
        <w:rPr>
          <w:spacing w:val="-5"/>
        </w:rPr>
        <w:t xml:space="preserve"> </w:t>
      </w:r>
      <w:r>
        <w:t>discuss</w:t>
      </w:r>
      <w:r>
        <w:rPr>
          <w:spacing w:val="-6"/>
        </w:rPr>
        <w:t xml:space="preserve"> </w:t>
      </w:r>
      <w:r>
        <w:t>the</w:t>
      </w:r>
      <w:r>
        <w:rPr>
          <w:spacing w:val="-6"/>
        </w:rPr>
        <w:t xml:space="preserve"> </w:t>
      </w:r>
      <w:r>
        <w:t>visiting</w:t>
      </w:r>
      <w:r>
        <w:rPr>
          <w:spacing w:val="-6"/>
        </w:rPr>
        <w:t xml:space="preserve"> </w:t>
      </w:r>
      <w:r w:rsidRPr="00610EBB">
        <w:t>appointment, the</w:t>
      </w:r>
      <w:r w:rsidRPr="00610EBB">
        <w:rPr>
          <w:spacing w:val="-5"/>
        </w:rPr>
        <w:t xml:space="preserve"> </w:t>
      </w:r>
      <w:r w:rsidRPr="00610EBB">
        <w:t>desired</w:t>
      </w:r>
      <w:r w:rsidRPr="00610EBB">
        <w:rPr>
          <w:spacing w:val="-4"/>
        </w:rPr>
        <w:t xml:space="preserve"> </w:t>
      </w:r>
      <w:r w:rsidRPr="00610EBB">
        <w:t>length</w:t>
      </w:r>
      <w:r w:rsidRPr="00610EBB">
        <w:rPr>
          <w:spacing w:val="-5"/>
        </w:rPr>
        <w:t xml:space="preserve"> </w:t>
      </w:r>
      <w:r w:rsidRPr="00610EBB">
        <w:t>of</w:t>
      </w:r>
      <w:r w:rsidRPr="00610EBB">
        <w:rPr>
          <w:spacing w:val="-4"/>
        </w:rPr>
        <w:t xml:space="preserve"> </w:t>
      </w:r>
      <w:r w:rsidRPr="00610EBB">
        <w:t>the</w:t>
      </w:r>
      <w:r w:rsidR="00E751FC" w:rsidRPr="00610EBB">
        <w:rPr>
          <w:spacing w:val="-5"/>
        </w:rPr>
        <w:t xml:space="preserve"> position</w:t>
      </w:r>
      <w:r w:rsidRPr="00610EBB">
        <w:t>,</w:t>
      </w:r>
      <w:r w:rsidRPr="00610EBB">
        <w:rPr>
          <w:spacing w:val="-4"/>
        </w:rPr>
        <w:t xml:space="preserve"> </w:t>
      </w:r>
      <w:r w:rsidRPr="00610EBB">
        <w:t>the</w:t>
      </w:r>
      <w:r w:rsidRPr="00610EBB">
        <w:rPr>
          <w:spacing w:val="-5"/>
        </w:rPr>
        <w:t xml:space="preserve"> </w:t>
      </w:r>
      <w:r w:rsidRPr="00610EBB">
        <w:t>workload,</w:t>
      </w:r>
      <w:r w:rsidRPr="00610EBB">
        <w:rPr>
          <w:spacing w:val="-5"/>
        </w:rPr>
        <w:t xml:space="preserve"> </w:t>
      </w:r>
      <w:r w:rsidRPr="00610EBB">
        <w:t>and</w:t>
      </w:r>
      <w:r w:rsidRPr="00610EBB">
        <w:rPr>
          <w:spacing w:val="-4"/>
        </w:rPr>
        <w:t xml:space="preserve"> </w:t>
      </w:r>
      <w:r w:rsidRPr="00610EBB">
        <w:t>the</w:t>
      </w:r>
      <w:r w:rsidRPr="00610EBB">
        <w:rPr>
          <w:w w:val="99"/>
        </w:rPr>
        <w:t xml:space="preserve"> </w:t>
      </w:r>
      <w:r w:rsidRPr="00610EBB">
        <w:lastRenderedPageBreak/>
        <w:t>specific</w:t>
      </w:r>
      <w:r w:rsidRPr="00610EBB">
        <w:rPr>
          <w:spacing w:val="-4"/>
        </w:rPr>
        <w:t xml:space="preserve"> </w:t>
      </w:r>
      <w:r w:rsidRPr="00610EBB">
        <w:t>courses</w:t>
      </w:r>
      <w:r w:rsidRPr="00610EBB">
        <w:rPr>
          <w:spacing w:val="-4"/>
        </w:rPr>
        <w:t xml:space="preserve"> </w:t>
      </w:r>
      <w:r w:rsidRPr="00610EBB">
        <w:t>to</w:t>
      </w:r>
      <w:r w:rsidRPr="00610EBB">
        <w:rPr>
          <w:spacing w:val="-3"/>
        </w:rPr>
        <w:t xml:space="preserve"> </w:t>
      </w:r>
      <w:r w:rsidRPr="00610EBB">
        <w:t>be</w:t>
      </w:r>
      <w:r w:rsidRPr="00610EBB">
        <w:rPr>
          <w:spacing w:val="-4"/>
        </w:rPr>
        <w:t xml:space="preserve"> </w:t>
      </w:r>
      <w:r w:rsidRPr="00610EBB">
        <w:t>taught.</w:t>
      </w:r>
      <w:r w:rsidRPr="00610EBB">
        <w:rPr>
          <w:spacing w:val="53"/>
        </w:rPr>
        <w:t xml:space="preserve"> </w:t>
      </w:r>
      <w:r w:rsidRPr="00610EBB">
        <w:t>With</w:t>
      </w:r>
      <w:r w:rsidRPr="00610EBB">
        <w:rPr>
          <w:spacing w:val="-3"/>
        </w:rPr>
        <w:t xml:space="preserve"> </w:t>
      </w:r>
      <w:r w:rsidRPr="00610EBB">
        <w:t>approval</w:t>
      </w:r>
      <w:r w:rsidRPr="00610EBB">
        <w:rPr>
          <w:spacing w:val="-4"/>
        </w:rPr>
        <w:t xml:space="preserve"> </w:t>
      </w:r>
      <w:r w:rsidRPr="00610EBB">
        <w:t>from</w:t>
      </w:r>
      <w:r w:rsidRPr="00610EBB">
        <w:rPr>
          <w:spacing w:val="-3"/>
        </w:rPr>
        <w:t xml:space="preserve"> </w:t>
      </w:r>
      <w:r w:rsidRPr="00610EBB">
        <w:t>two-thirds</w:t>
      </w:r>
      <w:r w:rsidRPr="00610EBB">
        <w:rPr>
          <w:spacing w:val="-4"/>
        </w:rPr>
        <w:t xml:space="preserve"> </w:t>
      </w:r>
      <w:r w:rsidRPr="00610EBB">
        <w:t>of</w:t>
      </w:r>
      <w:r w:rsidRPr="00610EBB">
        <w:rPr>
          <w:spacing w:val="-3"/>
        </w:rPr>
        <w:t xml:space="preserve"> </w:t>
      </w:r>
      <w:r w:rsidRPr="00610EBB">
        <w:t>the</w:t>
      </w:r>
      <w:r w:rsidRPr="00610EBB">
        <w:rPr>
          <w:w w:val="99"/>
        </w:rPr>
        <w:t xml:space="preserve"> </w:t>
      </w:r>
      <w:r w:rsidRPr="00610EBB">
        <w:t>department,</w:t>
      </w:r>
      <w:r w:rsidRPr="00610EBB">
        <w:rPr>
          <w:spacing w:val="-6"/>
        </w:rPr>
        <w:t xml:space="preserve"> </w:t>
      </w:r>
      <w:r w:rsidRPr="00610EBB">
        <w:t>the</w:t>
      </w:r>
      <w:r w:rsidRPr="00610EBB">
        <w:rPr>
          <w:spacing w:val="-7"/>
        </w:rPr>
        <w:t xml:space="preserve"> </w:t>
      </w:r>
      <w:r w:rsidRPr="00610EBB">
        <w:t>department</w:t>
      </w:r>
      <w:r w:rsidRPr="00610EBB">
        <w:rPr>
          <w:spacing w:val="-6"/>
        </w:rPr>
        <w:t xml:space="preserve"> </w:t>
      </w:r>
      <w:r w:rsidRPr="00610EBB">
        <w:t>may</w:t>
      </w:r>
      <w:r w:rsidRPr="00610EBB">
        <w:rPr>
          <w:spacing w:val="-7"/>
        </w:rPr>
        <w:t xml:space="preserve"> </w:t>
      </w:r>
      <w:r w:rsidRPr="00610EBB">
        <w:t>propose</w:t>
      </w:r>
      <w:r w:rsidRPr="00610EBB">
        <w:rPr>
          <w:w w:val="99"/>
        </w:rPr>
        <w:t xml:space="preserve"> </w:t>
      </w:r>
      <w:r w:rsidRPr="00610EBB">
        <w:t>to</w:t>
      </w:r>
      <w:r w:rsidRPr="00610EBB">
        <w:rPr>
          <w:spacing w:val="-4"/>
        </w:rPr>
        <w:t xml:space="preserve"> </w:t>
      </w:r>
      <w:r w:rsidRPr="00610EBB">
        <w:t>the</w:t>
      </w:r>
      <w:r w:rsidRPr="00610EBB">
        <w:rPr>
          <w:spacing w:val="-4"/>
        </w:rPr>
        <w:t xml:space="preserve"> </w:t>
      </w:r>
      <w:r w:rsidRPr="00610EBB">
        <w:t>dean</w:t>
      </w:r>
      <w:r w:rsidRPr="00610EBB">
        <w:rPr>
          <w:spacing w:val="-3"/>
        </w:rPr>
        <w:t xml:space="preserve"> </w:t>
      </w:r>
      <w:r w:rsidRPr="00610EBB">
        <w:t>and</w:t>
      </w:r>
      <w:r w:rsidRPr="00610EBB">
        <w:rPr>
          <w:spacing w:val="-4"/>
        </w:rPr>
        <w:t xml:space="preserve"> </w:t>
      </w:r>
      <w:r w:rsidRPr="00610EBB">
        <w:t>the</w:t>
      </w:r>
      <w:r w:rsidRPr="00610EBB">
        <w:rPr>
          <w:spacing w:val="-3"/>
        </w:rPr>
        <w:t xml:space="preserve"> </w:t>
      </w:r>
      <w:r w:rsidRPr="00610EBB">
        <w:t>provost</w:t>
      </w:r>
      <w:r w:rsidRPr="00610EBB">
        <w:rPr>
          <w:spacing w:val="-4"/>
        </w:rPr>
        <w:t xml:space="preserve"> </w:t>
      </w:r>
      <w:r w:rsidRPr="00610EBB">
        <w:t>that</w:t>
      </w:r>
      <w:r w:rsidRPr="00610EBB">
        <w:rPr>
          <w:spacing w:val="-4"/>
        </w:rPr>
        <w:t xml:space="preserve"> </w:t>
      </w:r>
      <w:r w:rsidRPr="00610EBB">
        <w:t>this</w:t>
      </w:r>
      <w:r w:rsidRPr="00610EBB">
        <w:rPr>
          <w:spacing w:val="-3"/>
        </w:rPr>
        <w:t xml:space="preserve"> </w:t>
      </w:r>
      <w:r w:rsidRPr="00610EBB">
        <w:t>visiting</w:t>
      </w:r>
      <w:r w:rsidRPr="00610EBB">
        <w:rPr>
          <w:spacing w:val="-4"/>
        </w:rPr>
        <w:t xml:space="preserve"> </w:t>
      </w:r>
      <w:r w:rsidRPr="00610EBB">
        <w:t>appointment</w:t>
      </w:r>
      <w:r w:rsidRPr="00610EBB">
        <w:rPr>
          <w:spacing w:val="-3"/>
        </w:rPr>
        <w:t xml:space="preserve"> </w:t>
      </w:r>
      <w:r w:rsidRPr="00610EBB">
        <w:t>be</w:t>
      </w:r>
      <w:r w:rsidRPr="00610EBB">
        <w:rPr>
          <w:w w:val="99"/>
        </w:rPr>
        <w:t xml:space="preserve"> </w:t>
      </w:r>
      <w:r w:rsidRPr="00610EBB">
        <w:t>considered,</w:t>
      </w:r>
      <w:r w:rsidRPr="00610EBB">
        <w:rPr>
          <w:spacing w:val="-6"/>
        </w:rPr>
        <w:t xml:space="preserve"> </w:t>
      </w:r>
      <w:r w:rsidRPr="00610EBB">
        <w:t>specifying</w:t>
      </w:r>
      <w:r w:rsidRPr="00610EBB">
        <w:rPr>
          <w:spacing w:val="-6"/>
        </w:rPr>
        <w:t xml:space="preserve"> </w:t>
      </w:r>
      <w:r w:rsidRPr="00610EBB">
        <w:t>the</w:t>
      </w:r>
      <w:r w:rsidRPr="00610EBB">
        <w:rPr>
          <w:spacing w:val="-5"/>
        </w:rPr>
        <w:t xml:space="preserve"> </w:t>
      </w:r>
      <w:r w:rsidRPr="00610EBB">
        <w:t>desired</w:t>
      </w:r>
      <w:r w:rsidRPr="00610EBB">
        <w:rPr>
          <w:spacing w:val="-6"/>
        </w:rPr>
        <w:t xml:space="preserve"> </w:t>
      </w:r>
      <w:r w:rsidRPr="00610EBB">
        <w:t>length</w:t>
      </w:r>
      <w:r w:rsidRPr="00610EBB">
        <w:rPr>
          <w:spacing w:val="-5"/>
        </w:rPr>
        <w:t xml:space="preserve"> </w:t>
      </w:r>
      <w:r w:rsidRPr="00610EBB">
        <w:t>of</w:t>
      </w:r>
      <w:r w:rsidRPr="00610EBB">
        <w:rPr>
          <w:spacing w:val="-6"/>
        </w:rPr>
        <w:t xml:space="preserve"> </w:t>
      </w:r>
      <w:r w:rsidRPr="00610EBB">
        <w:t>the</w:t>
      </w:r>
      <w:r w:rsidRPr="00610EBB">
        <w:rPr>
          <w:spacing w:val="-6"/>
        </w:rPr>
        <w:t xml:space="preserve"> </w:t>
      </w:r>
      <w:r w:rsidRPr="00610EBB">
        <w:t>initial</w:t>
      </w:r>
      <w:r w:rsidRPr="00610EBB">
        <w:rPr>
          <w:spacing w:val="-5"/>
        </w:rPr>
        <w:t xml:space="preserve"> </w:t>
      </w:r>
      <w:r w:rsidR="00E751FC" w:rsidRPr="00610EBB">
        <w:rPr>
          <w:spacing w:val="-5"/>
        </w:rPr>
        <w:t xml:space="preserve">authorization </w:t>
      </w:r>
      <w:r w:rsidRPr="00610EBB">
        <w:t>(one</w:t>
      </w:r>
      <w:r w:rsidRPr="00610EBB">
        <w:rPr>
          <w:spacing w:val="-5"/>
        </w:rPr>
        <w:t xml:space="preserve"> </w:t>
      </w:r>
      <w:r w:rsidRPr="00610EBB">
        <w:t>to</w:t>
      </w:r>
      <w:r w:rsidRPr="00610EBB">
        <w:rPr>
          <w:spacing w:val="-5"/>
        </w:rPr>
        <w:t xml:space="preserve"> </w:t>
      </w:r>
      <w:r w:rsidRPr="00610EBB">
        <w:t>three</w:t>
      </w:r>
      <w:r w:rsidRPr="00610EBB">
        <w:rPr>
          <w:spacing w:val="-4"/>
        </w:rPr>
        <w:t xml:space="preserve"> </w:t>
      </w:r>
      <w:r w:rsidRPr="00610EBB">
        <w:t>years),</w:t>
      </w:r>
      <w:r w:rsidRPr="00610EBB">
        <w:rPr>
          <w:spacing w:val="-5"/>
        </w:rPr>
        <w:t xml:space="preserve"> </w:t>
      </w:r>
      <w:r w:rsidRPr="00610EBB">
        <w:t>the</w:t>
      </w:r>
      <w:r w:rsidRPr="00610EBB">
        <w:rPr>
          <w:spacing w:val="-4"/>
        </w:rPr>
        <w:t xml:space="preserve"> </w:t>
      </w:r>
      <w:r w:rsidRPr="00610EBB">
        <w:t>workload,</w:t>
      </w:r>
      <w:r w:rsidRPr="00610EBB">
        <w:rPr>
          <w:spacing w:val="-5"/>
        </w:rPr>
        <w:t xml:space="preserve"> </w:t>
      </w:r>
      <w:r w:rsidRPr="00610EBB">
        <w:t>whether</w:t>
      </w:r>
      <w:r w:rsidRPr="00610EBB">
        <w:rPr>
          <w:spacing w:val="-4"/>
        </w:rPr>
        <w:t xml:space="preserve"> </w:t>
      </w:r>
      <w:r w:rsidRPr="00610EBB">
        <w:t>the</w:t>
      </w:r>
      <w:r w:rsidRPr="00610EBB">
        <w:rPr>
          <w:spacing w:val="-5"/>
        </w:rPr>
        <w:t xml:space="preserve"> </w:t>
      </w:r>
      <w:r w:rsidRPr="00610EBB">
        <w:t>appointment</w:t>
      </w:r>
      <w:r w:rsidRPr="00610EBB">
        <w:rPr>
          <w:spacing w:val="-4"/>
        </w:rPr>
        <w:t xml:space="preserve"> </w:t>
      </w:r>
      <w:r w:rsidRPr="00610EBB">
        <w:t>is</w:t>
      </w:r>
      <w:r w:rsidRPr="00610EBB">
        <w:rPr>
          <w:spacing w:val="-5"/>
        </w:rPr>
        <w:t xml:space="preserve"> </w:t>
      </w:r>
      <w:r w:rsidRPr="00610EBB">
        <w:t>full- time</w:t>
      </w:r>
      <w:r w:rsidRPr="00610EBB">
        <w:rPr>
          <w:spacing w:val="-4"/>
        </w:rPr>
        <w:t xml:space="preserve"> </w:t>
      </w:r>
      <w:r w:rsidRPr="00610EBB">
        <w:t>or</w:t>
      </w:r>
      <w:r w:rsidRPr="00610EBB">
        <w:rPr>
          <w:spacing w:val="-3"/>
        </w:rPr>
        <w:t xml:space="preserve"> </w:t>
      </w:r>
      <w:r w:rsidRPr="00610EBB">
        <w:t>part-time,</w:t>
      </w:r>
      <w:r w:rsidRPr="00610EBB">
        <w:rPr>
          <w:spacing w:val="-3"/>
        </w:rPr>
        <w:t xml:space="preserve"> </w:t>
      </w:r>
      <w:r w:rsidRPr="00610EBB">
        <w:t>and</w:t>
      </w:r>
      <w:r w:rsidRPr="00610EBB">
        <w:rPr>
          <w:spacing w:val="-3"/>
        </w:rPr>
        <w:t xml:space="preserve"> </w:t>
      </w:r>
      <w:r w:rsidRPr="00610EBB">
        <w:t>the</w:t>
      </w:r>
      <w:r w:rsidRPr="00610EBB">
        <w:rPr>
          <w:spacing w:val="-3"/>
        </w:rPr>
        <w:t xml:space="preserve"> </w:t>
      </w:r>
      <w:r w:rsidRPr="00610EBB">
        <w:t>specific</w:t>
      </w:r>
      <w:r w:rsidRPr="00610EBB">
        <w:rPr>
          <w:spacing w:val="-3"/>
        </w:rPr>
        <w:t xml:space="preserve"> </w:t>
      </w:r>
      <w:r w:rsidRPr="00610EBB">
        <w:t>courses</w:t>
      </w:r>
      <w:r w:rsidRPr="00610EBB">
        <w:rPr>
          <w:spacing w:val="-3"/>
        </w:rPr>
        <w:t xml:space="preserve"> </w:t>
      </w:r>
      <w:r w:rsidRPr="00610EBB">
        <w:t>to</w:t>
      </w:r>
      <w:r w:rsidRPr="00610EBB">
        <w:rPr>
          <w:spacing w:val="-3"/>
        </w:rPr>
        <w:t xml:space="preserve"> </w:t>
      </w:r>
      <w:r w:rsidRPr="00610EBB">
        <w:t>be</w:t>
      </w:r>
      <w:r w:rsidRPr="00610EBB">
        <w:rPr>
          <w:spacing w:val="-3"/>
        </w:rPr>
        <w:t xml:space="preserve"> </w:t>
      </w:r>
      <w:r w:rsidRPr="00610EBB">
        <w:t>taught.</w:t>
      </w:r>
      <w:r w:rsidRPr="00610EBB">
        <w:rPr>
          <w:spacing w:val="54"/>
        </w:rPr>
        <w:t xml:space="preserve"> </w:t>
      </w:r>
      <w:r w:rsidRPr="00610EBB">
        <w:t>If</w:t>
      </w:r>
      <w:r w:rsidRPr="00610EBB">
        <w:rPr>
          <w:spacing w:val="-3"/>
        </w:rPr>
        <w:t xml:space="preserve"> </w:t>
      </w:r>
      <w:r w:rsidRPr="00610EBB">
        <w:t>the</w:t>
      </w:r>
      <w:r w:rsidRPr="00610EBB">
        <w:rPr>
          <w:spacing w:val="-3"/>
        </w:rPr>
        <w:t xml:space="preserve"> </w:t>
      </w:r>
      <w:r w:rsidRPr="00610EBB">
        <w:t>dean and</w:t>
      </w:r>
      <w:r w:rsidRPr="00610EBB">
        <w:rPr>
          <w:spacing w:val="-5"/>
        </w:rPr>
        <w:t xml:space="preserve"> </w:t>
      </w:r>
      <w:r w:rsidRPr="00610EBB">
        <w:t>the</w:t>
      </w:r>
      <w:r w:rsidRPr="00610EBB">
        <w:rPr>
          <w:spacing w:val="-4"/>
        </w:rPr>
        <w:t xml:space="preserve"> </w:t>
      </w:r>
      <w:r w:rsidRPr="00610EBB">
        <w:t>provost</w:t>
      </w:r>
      <w:r w:rsidRPr="00610EBB">
        <w:rPr>
          <w:spacing w:val="-5"/>
        </w:rPr>
        <w:t xml:space="preserve"> </w:t>
      </w:r>
      <w:r w:rsidRPr="00610EBB">
        <w:t>approve,</w:t>
      </w:r>
      <w:r w:rsidRPr="00610EBB">
        <w:rPr>
          <w:spacing w:val="-4"/>
        </w:rPr>
        <w:t xml:space="preserve"> </w:t>
      </w:r>
      <w:r w:rsidRPr="00610EBB">
        <w:t>the</w:t>
      </w:r>
      <w:r w:rsidRPr="00610EBB">
        <w:rPr>
          <w:spacing w:val="-4"/>
        </w:rPr>
        <w:t xml:space="preserve"> </w:t>
      </w:r>
      <w:r w:rsidRPr="00610EBB">
        <w:t>potential</w:t>
      </w:r>
      <w:r w:rsidRPr="00610EBB">
        <w:rPr>
          <w:spacing w:val="-5"/>
        </w:rPr>
        <w:t xml:space="preserve"> </w:t>
      </w:r>
      <w:r w:rsidRPr="00610EBB">
        <w:t>appointee</w:t>
      </w:r>
      <w:r w:rsidRPr="00610EBB">
        <w:rPr>
          <w:spacing w:val="-4"/>
        </w:rPr>
        <w:t xml:space="preserve"> </w:t>
      </w:r>
      <w:r w:rsidRPr="00610EBB">
        <w:t>will</w:t>
      </w:r>
      <w:r w:rsidRPr="00610EBB">
        <w:rPr>
          <w:spacing w:val="-4"/>
        </w:rPr>
        <w:t xml:space="preserve"> </w:t>
      </w:r>
      <w:r w:rsidRPr="00610EBB">
        <w:t>be</w:t>
      </w:r>
      <w:r w:rsidRPr="00610EBB">
        <w:rPr>
          <w:spacing w:val="-5"/>
        </w:rPr>
        <w:t xml:space="preserve"> </w:t>
      </w:r>
      <w:r w:rsidRPr="00610EBB">
        <w:t>invited</w:t>
      </w:r>
      <w:r w:rsidRPr="00610EBB">
        <w:rPr>
          <w:spacing w:val="-4"/>
        </w:rPr>
        <w:t xml:space="preserve"> </w:t>
      </w:r>
      <w:r w:rsidRPr="00610EBB">
        <w:t>to interview,</w:t>
      </w:r>
      <w:r w:rsidRPr="00610EBB">
        <w:rPr>
          <w:spacing w:val="-4"/>
        </w:rPr>
        <w:t xml:space="preserve"> </w:t>
      </w:r>
      <w:r w:rsidRPr="00610EBB">
        <w:t>on</w:t>
      </w:r>
      <w:r w:rsidRPr="00610EBB">
        <w:rPr>
          <w:spacing w:val="-4"/>
        </w:rPr>
        <w:t xml:space="preserve"> </w:t>
      </w:r>
      <w:r w:rsidRPr="00610EBB">
        <w:t>campus</w:t>
      </w:r>
      <w:r w:rsidRPr="00610EBB">
        <w:rPr>
          <w:spacing w:val="-3"/>
        </w:rPr>
        <w:t xml:space="preserve"> </w:t>
      </w:r>
      <w:r w:rsidRPr="00610EBB">
        <w:t>or</w:t>
      </w:r>
      <w:r w:rsidRPr="00610EBB">
        <w:rPr>
          <w:spacing w:val="-4"/>
        </w:rPr>
        <w:t xml:space="preserve"> </w:t>
      </w:r>
      <w:r w:rsidRPr="00610EBB">
        <w:t>by</w:t>
      </w:r>
      <w:r w:rsidRPr="00610EBB">
        <w:rPr>
          <w:spacing w:val="-3"/>
        </w:rPr>
        <w:t xml:space="preserve"> </w:t>
      </w:r>
      <w:r w:rsidRPr="00610EBB">
        <w:t>other</w:t>
      </w:r>
      <w:r w:rsidRPr="00610EBB">
        <w:rPr>
          <w:spacing w:val="-4"/>
        </w:rPr>
        <w:t xml:space="preserve"> </w:t>
      </w:r>
      <w:r w:rsidRPr="00610EBB">
        <w:t>means</w:t>
      </w:r>
      <w:r w:rsidRPr="00610EBB">
        <w:rPr>
          <w:spacing w:val="-4"/>
        </w:rPr>
        <w:t xml:space="preserve"> </w:t>
      </w:r>
      <w:r w:rsidRPr="00610EBB">
        <w:t>allowing</w:t>
      </w:r>
      <w:r w:rsidRPr="00610EBB">
        <w:rPr>
          <w:spacing w:val="-3"/>
        </w:rPr>
        <w:t xml:space="preserve"> </w:t>
      </w:r>
      <w:r w:rsidRPr="00610EBB">
        <w:t>participation</w:t>
      </w:r>
      <w:r w:rsidRPr="00610EBB">
        <w:rPr>
          <w:spacing w:val="-4"/>
        </w:rPr>
        <w:t xml:space="preserve"> </w:t>
      </w:r>
      <w:r w:rsidRPr="00610EBB">
        <w:t>of members</w:t>
      </w:r>
      <w:r w:rsidRPr="00610EBB">
        <w:rPr>
          <w:spacing w:val="-5"/>
        </w:rPr>
        <w:t xml:space="preserve"> </w:t>
      </w:r>
      <w:r w:rsidRPr="00610EBB">
        <w:t>of</w:t>
      </w:r>
      <w:r w:rsidRPr="00610EBB">
        <w:rPr>
          <w:spacing w:val="-5"/>
        </w:rPr>
        <w:t xml:space="preserve"> </w:t>
      </w:r>
      <w:r w:rsidRPr="00610EBB">
        <w:t>the</w:t>
      </w:r>
      <w:r w:rsidRPr="00610EBB">
        <w:rPr>
          <w:spacing w:val="-5"/>
        </w:rPr>
        <w:t xml:space="preserve"> </w:t>
      </w:r>
      <w:r w:rsidRPr="00610EBB">
        <w:t>department</w:t>
      </w:r>
      <w:r w:rsidRPr="00610EBB">
        <w:rPr>
          <w:spacing w:val="-4"/>
        </w:rPr>
        <w:t xml:space="preserve"> </w:t>
      </w:r>
      <w:r w:rsidRPr="00610EBB">
        <w:t>in</w:t>
      </w:r>
      <w:r w:rsidRPr="00610EBB">
        <w:rPr>
          <w:spacing w:val="-5"/>
        </w:rPr>
        <w:t xml:space="preserve"> </w:t>
      </w:r>
      <w:r w:rsidRPr="00610EBB">
        <w:t>the</w:t>
      </w:r>
      <w:r w:rsidRPr="00610EBB">
        <w:rPr>
          <w:spacing w:val="-5"/>
        </w:rPr>
        <w:t xml:space="preserve"> </w:t>
      </w:r>
      <w:r w:rsidRPr="00610EBB">
        <w:t>interview.</w:t>
      </w:r>
      <w:r w:rsidRPr="00610EBB">
        <w:rPr>
          <w:spacing w:val="51"/>
        </w:rPr>
        <w:t xml:space="preserve"> </w:t>
      </w:r>
      <w:r w:rsidRPr="00610EBB">
        <w:t>After</w:t>
      </w:r>
      <w:r w:rsidRPr="00610EBB">
        <w:rPr>
          <w:spacing w:val="-5"/>
        </w:rPr>
        <w:t xml:space="preserve"> </w:t>
      </w:r>
      <w:r w:rsidRPr="00610EBB">
        <w:t>a</w:t>
      </w:r>
      <w:r w:rsidRPr="00610EBB">
        <w:rPr>
          <w:spacing w:val="-5"/>
        </w:rPr>
        <w:t xml:space="preserve"> </w:t>
      </w:r>
      <w:r w:rsidRPr="00610EBB">
        <w:t>departmental</w:t>
      </w:r>
      <w:r w:rsidRPr="00610EBB">
        <w:rPr>
          <w:w w:val="99"/>
        </w:rPr>
        <w:t xml:space="preserve"> </w:t>
      </w:r>
      <w:r w:rsidRPr="00610EBB">
        <w:t>meeting</w:t>
      </w:r>
      <w:r w:rsidRPr="00610EBB">
        <w:rPr>
          <w:spacing w:val="-3"/>
        </w:rPr>
        <w:t xml:space="preserve"> </w:t>
      </w:r>
      <w:r w:rsidRPr="00610EBB">
        <w:t>to</w:t>
      </w:r>
      <w:r w:rsidRPr="00610EBB">
        <w:rPr>
          <w:spacing w:val="-3"/>
        </w:rPr>
        <w:t xml:space="preserve"> </w:t>
      </w:r>
      <w:r w:rsidRPr="00610EBB">
        <w:t>discuss</w:t>
      </w:r>
      <w:r w:rsidRPr="00610EBB">
        <w:rPr>
          <w:spacing w:val="-3"/>
        </w:rPr>
        <w:t xml:space="preserve"> </w:t>
      </w:r>
      <w:r w:rsidRPr="00610EBB">
        <w:t>the</w:t>
      </w:r>
      <w:r w:rsidRPr="00610EBB">
        <w:rPr>
          <w:spacing w:val="-2"/>
        </w:rPr>
        <w:t xml:space="preserve"> </w:t>
      </w:r>
      <w:r w:rsidRPr="00610EBB">
        <w:t>interview,</w:t>
      </w:r>
      <w:r w:rsidRPr="00610EBB">
        <w:rPr>
          <w:spacing w:val="-3"/>
        </w:rPr>
        <w:t xml:space="preserve"> </w:t>
      </w:r>
      <w:r w:rsidRPr="00610EBB">
        <w:t>upon</w:t>
      </w:r>
      <w:r w:rsidRPr="00610EBB">
        <w:rPr>
          <w:spacing w:val="-3"/>
        </w:rPr>
        <w:t xml:space="preserve"> </w:t>
      </w:r>
      <w:r w:rsidRPr="00610EBB">
        <w:t>a</w:t>
      </w:r>
      <w:r w:rsidRPr="00610EBB">
        <w:rPr>
          <w:spacing w:val="-3"/>
        </w:rPr>
        <w:t xml:space="preserve"> </w:t>
      </w:r>
      <w:r w:rsidRPr="00610EBB">
        <w:t>vote</w:t>
      </w:r>
      <w:r w:rsidRPr="00610EBB">
        <w:rPr>
          <w:spacing w:val="-2"/>
        </w:rPr>
        <w:t xml:space="preserve"> </w:t>
      </w:r>
      <w:r w:rsidRPr="00610EBB">
        <w:t>of</w:t>
      </w:r>
      <w:r w:rsidRPr="00610EBB">
        <w:rPr>
          <w:spacing w:val="-3"/>
        </w:rPr>
        <w:t xml:space="preserve"> </w:t>
      </w:r>
      <w:r w:rsidRPr="00610EBB">
        <w:t>not</w:t>
      </w:r>
      <w:r w:rsidRPr="00610EBB">
        <w:rPr>
          <w:spacing w:val="-3"/>
        </w:rPr>
        <w:t xml:space="preserve"> </w:t>
      </w:r>
      <w:r w:rsidRPr="00610EBB">
        <w:t>less</w:t>
      </w:r>
      <w:r w:rsidRPr="00610EBB">
        <w:rPr>
          <w:spacing w:val="-3"/>
        </w:rPr>
        <w:t xml:space="preserve"> </w:t>
      </w:r>
      <w:r w:rsidRPr="00610EBB">
        <w:t>than</w:t>
      </w:r>
      <w:r w:rsidRPr="00610EBB">
        <w:rPr>
          <w:spacing w:val="-2"/>
        </w:rPr>
        <w:t xml:space="preserve"> </w:t>
      </w:r>
      <w:r w:rsidRPr="00610EBB">
        <w:t>two- thirds</w:t>
      </w:r>
      <w:r w:rsidRPr="00610EBB">
        <w:rPr>
          <w:spacing w:val="-6"/>
        </w:rPr>
        <w:t xml:space="preserve"> </w:t>
      </w:r>
      <w:r w:rsidRPr="00610EBB">
        <w:t>of</w:t>
      </w:r>
      <w:r w:rsidRPr="00610EBB">
        <w:rPr>
          <w:spacing w:val="-6"/>
        </w:rPr>
        <w:t xml:space="preserve"> </w:t>
      </w:r>
      <w:r w:rsidRPr="00610EBB">
        <w:t>the</w:t>
      </w:r>
      <w:r w:rsidRPr="00610EBB">
        <w:rPr>
          <w:spacing w:val="-6"/>
        </w:rPr>
        <w:t xml:space="preserve"> </w:t>
      </w:r>
      <w:r w:rsidRPr="00610EBB">
        <w:t>department</w:t>
      </w:r>
      <w:r w:rsidR="00E751FC" w:rsidRPr="00610EBB">
        <w:t xml:space="preserve">, </w:t>
      </w:r>
      <w:r w:rsidRPr="00610EBB">
        <w:t>the</w:t>
      </w:r>
      <w:r w:rsidRPr="00610EBB">
        <w:rPr>
          <w:spacing w:val="-6"/>
        </w:rPr>
        <w:t xml:space="preserve"> </w:t>
      </w:r>
      <w:r w:rsidRPr="00610EBB">
        <w:t>department</w:t>
      </w:r>
      <w:r w:rsidRPr="00610EBB">
        <w:rPr>
          <w:w w:val="99"/>
        </w:rPr>
        <w:t xml:space="preserve"> </w:t>
      </w:r>
      <w:r w:rsidRPr="00610EBB">
        <w:t>may</w:t>
      </w:r>
      <w:r w:rsidRPr="00610EBB">
        <w:rPr>
          <w:spacing w:val="-4"/>
        </w:rPr>
        <w:t xml:space="preserve"> </w:t>
      </w:r>
      <w:r w:rsidRPr="00610EBB">
        <w:t>recommend</w:t>
      </w:r>
      <w:r w:rsidRPr="00610EBB">
        <w:rPr>
          <w:spacing w:val="-4"/>
        </w:rPr>
        <w:t xml:space="preserve"> </w:t>
      </w:r>
      <w:r w:rsidRPr="00610EBB">
        <w:t>that</w:t>
      </w:r>
      <w:r w:rsidRPr="00610EBB">
        <w:rPr>
          <w:spacing w:val="-4"/>
        </w:rPr>
        <w:t xml:space="preserve"> </w:t>
      </w:r>
      <w:r w:rsidRPr="00610EBB">
        <w:t>the</w:t>
      </w:r>
      <w:r w:rsidRPr="00610EBB">
        <w:rPr>
          <w:spacing w:val="-4"/>
        </w:rPr>
        <w:t xml:space="preserve"> </w:t>
      </w:r>
      <w:r w:rsidRPr="00610EBB">
        <w:t>University</w:t>
      </w:r>
      <w:r w:rsidRPr="00610EBB">
        <w:rPr>
          <w:spacing w:val="-3"/>
        </w:rPr>
        <w:t xml:space="preserve"> </w:t>
      </w:r>
      <w:r w:rsidRPr="00610EBB">
        <w:t>make</w:t>
      </w:r>
      <w:r w:rsidRPr="00610EBB">
        <w:rPr>
          <w:spacing w:val="-4"/>
        </w:rPr>
        <w:t xml:space="preserve"> </w:t>
      </w:r>
      <w:r w:rsidRPr="00610EBB">
        <w:t>the</w:t>
      </w:r>
      <w:r w:rsidRPr="00610EBB">
        <w:rPr>
          <w:spacing w:val="-4"/>
        </w:rPr>
        <w:t xml:space="preserve"> </w:t>
      </w:r>
      <w:r w:rsidRPr="00610EBB">
        <w:t>offer</w:t>
      </w:r>
      <w:r w:rsidRPr="00610EBB">
        <w:rPr>
          <w:spacing w:val="-4"/>
        </w:rPr>
        <w:t xml:space="preserve"> </w:t>
      </w:r>
      <w:r w:rsidRPr="00610EBB">
        <w:t>of</w:t>
      </w:r>
      <w:r w:rsidRPr="00610EBB">
        <w:rPr>
          <w:spacing w:val="-4"/>
        </w:rPr>
        <w:t xml:space="preserve"> </w:t>
      </w:r>
      <w:r w:rsidRPr="00610EBB">
        <w:t>a</w:t>
      </w:r>
      <w:r w:rsidRPr="00610EBB">
        <w:rPr>
          <w:spacing w:val="-3"/>
        </w:rPr>
        <w:t xml:space="preserve"> </w:t>
      </w:r>
      <w:r w:rsidRPr="00610EBB">
        <w:t>visiting appointment,</w:t>
      </w:r>
      <w:r w:rsidRPr="00610EBB">
        <w:rPr>
          <w:spacing w:val="-6"/>
        </w:rPr>
        <w:t xml:space="preserve"> </w:t>
      </w:r>
      <w:r w:rsidRPr="00610EBB">
        <w:t>specifying</w:t>
      </w:r>
      <w:r w:rsidRPr="00610EBB">
        <w:rPr>
          <w:spacing w:val="-6"/>
        </w:rPr>
        <w:t xml:space="preserve"> </w:t>
      </w:r>
      <w:r w:rsidRPr="00610EBB">
        <w:t>the</w:t>
      </w:r>
      <w:r w:rsidRPr="00610EBB">
        <w:rPr>
          <w:spacing w:val="-5"/>
        </w:rPr>
        <w:t xml:space="preserve"> </w:t>
      </w:r>
      <w:r w:rsidRPr="00610EBB">
        <w:t>desired</w:t>
      </w:r>
      <w:r w:rsidRPr="00610EBB">
        <w:rPr>
          <w:spacing w:val="-6"/>
        </w:rPr>
        <w:t xml:space="preserve"> </w:t>
      </w:r>
      <w:r w:rsidRPr="00610EBB">
        <w:t>length</w:t>
      </w:r>
      <w:r w:rsidRPr="00610EBB">
        <w:rPr>
          <w:spacing w:val="-5"/>
        </w:rPr>
        <w:t xml:space="preserve"> </w:t>
      </w:r>
      <w:r w:rsidRPr="00610EBB">
        <w:t>of</w:t>
      </w:r>
      <w:r w:rsidRPr="00610EBB">
        <w:rPr>
          <w:spacing w:val="-6"/>
        </w:rPr>
        <w:t xml:space="preserve"> </w:t>
      </w:r>
      <w:r w:rsidRPr="00610EBB">
        <w:t>the</w:t>
      </w:r>
      <w:r w:rsidRPr="00610EBB">
        <w:rPr>
          <w:spacing w:val="-5"/>
        </w:rPr>
        <w:t xml:space="preserve"> </w:t>
      </w:r>
      <w:r w:rsidRPr="00610EBB">
        <w:t>initial</w:t>
      </w:r>
      <w:r w:rsidRPr="00610EBB">
        <w:rPr>
          <w:w w:val="99"/>
        </w:rPr>
        <w:t xml:space="preserve"> </w:t>
      </w:r>
      <w:r w:rsidR="00E751FC" w:rsidRPr="00610EBB">
        <w:rPr>
          <w:w w:val="99"/>
        </w:rPr>
        <w:t xml:space="preserve">authorization </w:t>
      </w:r>
      <w:r w:rsidRPr="00610EBB">
        <w:t>(one</w:t>
      </w:r>
      <w:r w:rsidRPr="00610EBB">
        <w:rPr>
          <w:spacing w:val="-5"/>
        </w:rPr>
        <w:t xml:space="preserve"> </w:t>
      </w:r>
      <w:r w:rsidRPr="00610EBB">
        <w:t>to</w:t>
      </w:r>
      <w:r w:rsidRPr="00610EBB">
        <w:rPr>
          <w:spacing w:val="-5"/>
        </w:rPr>
        <w:t xml:space="preserve"> </w:t>
      </w:r>
      <w:r w:rsidRPr="00610EBB">
        <w:t>three</w:t>
      </w:r>
      <w:r w:rsidRPr="00610EBB">
        <w:rPr>
          <w:spacing w:val="-6"/>
        </w:rPr>
        <w:t xml:space="preserve"> </w:t>
      </w:r>
      <w:r w:rsidRPr="00610EBB">
        <w:t>years),</w:t>
      </w:r>
      <w:r w:rsidRPr="00610EBB">
        <w:rPr>
          <w:spacing w:val="-5"/>
        </w:rPr>
        <w:t xml:space="preserve"> </w:t>
      </w:r>
      <w:r w:rsidRPr="00610EBB">
        <w:t>the</w:t>
      </w:r>
      <w:r w:rsidRPr="00610EBB">
        <w:rPr>
          <w:spacing w:val="-5"/>
        </w:rPr>
        <w:t xml:space="preserve"> </w:t>
      </w:r>
      <w:r w:rsidRPr="00610EBB">
        <w:t>workload,</w:t>
      </w:r>
      <w:r w:rsidRPr="00610EBB">
        <w:rPr>
          <w:spacing w:val="-5"/>
        </w:rPr>
        <w:t xml:space="preserve"> </w:t>
      </w:r>
      <w:r w:rsidRPr="00610EBB">
        <w:t>whether</w:t>
      </w:r>
      <w:r w:rsidRPr="00610EBB">
        <w:rPr>
          <w:spacing w:val="-6"/>
        </w:rPr>
        <w:t xml:space="preserve"> </w:t>
      </w:r>
      <w:r w:rsidRPr="00610EBB">
        <w:t>the</w:t>
      </w:r>
      <w:r w:rsidRPr="00610EBB">
        <w:rPr>
          <w:w w:val="99"/>
        </w:rPr>
        <w:t xml:space="preserve"> </w:t>
      </w:r>
      <w:r w:rsidRPr="00610EBB">
        <w:t>appointment</w:t>
      </w:r>
      <w:r w:rsidRPr="00610EBB">
        <w:rPr>
          <w:spacing w:val="-5"/>
        </w:rPr>
        <w:t xml:space="preserve"> </w:t>
      </w:r>
      <w:r w:rsidRPr="00610EBB">
        <w:t>is</w:t>
      </w:r>
      <w:r w:rsidRPr="00610EBB">
        <w:rPr>
          <w:spacing w:val="-4"/>
        </w:rPr>
        <w:t xml:space="preserve"> </w:t>
      </w:r>
      <w:r w:rsidRPr="00610EBB">
        <w:t>full-time</w:t>
      </w:r>
      <w:r w:rsidRPr="00610EBB">
        <w:rPr>
          <w:spacing w:val="-4"/>
        </w:rPr>
        <w:t xml:space="preserve"> </w:t>
      </w:r>
      <w:r w:rsidRPr="00610EBB">
        <w:t>or</w:t>
      </w:r>
      <w:r w:rsidRPr="00610EBB">
        <w:rPr>
          <w:spacing w:val="-4"/>
        </w:rPr>
        <w:t xml:space="preserve"> </w:t>
      </w:r>
      <w:r w:rsidRPr="00610EBB">
        <w:t>part-time,</w:t>
      </w:r>
      <w:r w:rsidRPr="00610EBB">
        <w:rPr>
          <w:spacing w:val="-5"/>
        </w:rPr>
        <w:t xml:space="preserve"> </w:t>
      </w:r>
      <w:r w:rsidRPr="00610EBB">
        <w:t>and</w:t>
      </w:r>
      <w:r w:rsidRPr="00610EBB">
        <w:rPr>
          <w:spacing w:val="-4"/>
        </w:rPr>
        <w:t xml:space="preserve"> </w:t>
      </w:r>
      <w:r w:rsidRPr="00610EBB">
        <w:t>the</w:t>
      </w:r>
      <w:r w:rsidRPr="00610EBB">
        <w:rPr>
          <w:spacing w:val="-4"/>
        </w:rPr>
        <w:t xml:space="preserve"> </w:t>
      </w:r>
      <w:r w:rsidRPr="00610EBB">
        <w:t>specific</w:t>
      </w:r>
      <w:r w:rsidRPr="00610EBB">
        <w:rPr>
          <w:spacing w:val="-4"/>
        </w:rPr>
        <w:t xml:space="preserve"> </w:t>
      </w:r>
      <w:r w:rsidRPr="00610EBB">
        <w:t>courses</w:t>
      </w:r>
      <w:r w:rsidRPr="00610EBB">
        <w:rPr>
          <w:spacing w:val="-5"/>
        </w:rPr>
        <w:t xml:space="preserve"> </w:t>
      </w:r>
      <w:r w:rsidRPr="00610EBB">
        <w:t>to</w:t>
      </w:r>
      <w:r w:rsidRPr="00610EBB">
        <w:rPr>
          <w:spacing w:val="-4"/>
        </w:rPr>
        <w:t xml:space="preserve"> </w:t>
      </w:r>
      <w:r w:rsidRPr="00610EBB">
        <w:t>be</w:t>
      </w:r>
      <w:r w:rsidRPr="00610EBB">
        <w:rPr>
          <w:w w:val="99"/>
        </w:rPr>
        <w:t xml:space="preserve"> </w:t>
      </w:r>
      <w:r w:rsidRPr="00610EBB">
        <w:t>taught.</w:t>
      </w:r>
      <w:r w:rsidRPr="00610EBB">
        <w:rPr>
          <w:spacing w:val="51"/>
        </w:rPr>
        <w:t xml:space="preserve"> </w:t>
      </w:r>
      <w:r w:rsidRPr="00610EBB">
        <w:t>With</w:t>
      </w:r>
      <w:r w:rsidRPr="00610EBB">
        <w:rPr>
          <w:spacing w:val="-4"/>
        </w:rPr>
        <w:t xml:space="preserve"> </w:t>
      </w:r>
      <w:r w:rsidRPr="00610EBB">
        <w:t>the</w:t>
      </w:r>
      <w:r w:rsidRPr="00610EBB">
        <w:rPr>
          <w:spacing w:val="-4"/>
        </w:rPr>
        <w:t xml:space="preserve"> </w:t>
      </w:r>
      <w:r w:rsidRPr="00610EBB">
        <w:t>approval</w:t>
      </w:r>
      <w:r w:rsidRPr="00610EBB">
        <w:rPr>
          <w:spacing w:val="-4"/>
        </w:rPr>
        <w:t xml:space="preserve"> </w:t>
      </w:r>
      <w:r w:rsidRPr="00610EBB">
        <w:t>of</w:t>
      </w:r>
      <w:r w:rsidRPr="00610EBB">
        <w:rPr>
          <w:spacing w:val="-4"/>
        </w:rPr>
        <w:t xml:space="preserve"> </w:t>
      </w:r>
      <w:r w:rsidRPr="00610EBB">
        <w:t>the</w:t>
      </w:r>
      <w:r w:rsidRPr="00610EBB">
        <w:rPr>
          <w:spacing w:val="-5"/>
        </w:rPr>
        <w:t xml:space="preserve"> </w:t>
      </w:r>
      <w:r w:rsidRPr="00610EBB">
        <w:t>dean,</w:t>
      </w:r>
      <w:r w:rsidRPr="00610EBB">
        <w:rPr>
          <w:spacing w:val="-4"/>
        </w:rPr>
        <w:t xml:space="preserve"> </w:t>
      </w:r>
      <w:r w:rsidRPr="00610EBB">
        <w:t>the</w:t>
      </w:r>
      <w:r w:rsidRPr="00610EBB">
        <w:rPr>
          <w:spacing w:val="-4"/>
        </w:rPr>
        <w:t xml:space="preserve"> </w:t>
      </w:r>
      <w:r w:rsidRPr="00610EBB">
        <w:t>individual</w:t>
      </w:r>
      <w:r w:rsidRPr="00610EBB">
        <w:rPr>
          <w:spacing w:val="-4"/>
        </w:rPr>
        <w:t xml:space="preserve"> </w:t>
      </w:r>
      <w:r w:rsidRPr="00610EBB">
        <w:t>shall</w:t>
      </w:r>
      <w:r w:rsidRPr="00610EBB">
        <w:rPr>
          <w:spacing w:val="-4"/>
        </w:rPr>
        <w:t xml:space="preserve"> </w:t>
      </w:r>
      <w:r w:rsidRPr="00610EBB">
        <w:t>be</w:t>
      </w:r>
      <w:r w:rsidRPr="00610EBB">
        <w:rPr>
          <w:w w:val="99"/>
        </w:rPr>
        <w:t xml:space="preserve"> </w:t>
      </w:r>
      <w:r w:rsidRPr="00610EBB">
        <w:t>offered</w:t>
      </w:r>
      <w:r w:rsidRPr="00610EBB">
        <w:rPr>
          <w:spacing w:val="-8"/>
        </w:rPr>
        <w:t xml:space="preserve"> </w:t>
      </w:r>
      <w:r w:rsidRPr="00610EBB">
        <w:t>the</w:t>
      </w:r>
      <w:r w:rsidRPr="00610EBB">
        <w:rPr>
          <w:spacing w:val="-7"/>
        </w:rPr>
        <w:t xml:space="preserve"> </w:t>
      </w:r>
      <w:r w:rsidRPr="00610EBB">
        <w:t>visiting</w:t>
      </w:r>
      <w:r w:rsidRPr="00610EBB">
        <w:rPr>
          <w:spacing w:val="-7"/>
        </w:rPr>
        <w:t xml:space="preserve"> </w:t>
      </w:r>
      <w:r w:rsidRPr="00610EBB">
        <w:t>appointment.</w:t>
      </w:r>
    </w:p>
    <w:p w14:paraId="71C65E6F" w14:textId="77777777" w:rsidR="00500D5E" w:rsidRPr="002F7166" w:rsidRDefault="00500D5E" w:rsidP="00010D13">
      <w:pPr>
        <w:ind w:right="180"/>
        <w:rPr>
          <w:rFonts w:ascii="Times New Roman" w:eastAsia="Times New Roman" w:hAnsi="Times New Roman" w:cs="Times New Roman"/>
          <w:sz w:val="17"/>
          <w:szCs w:val="17"/>
        </w:rPr>
      </w:pPr>
    </w:p>
    <w:p w14:paraId="628F9B8E" w14:textId="77323A52" w:rsidR="00500D5E" w:rsidRDefault="00B06B53" w:rsidP="00010D13">
      <w:pPr>
        <w:pStyle w:val="BodyText"/>
        <w:numPr>
          <w:ilvl w:val="0"/>
          <w:numId w:val="59"/>
        </w:numPr>
        <w:tabs>
          <w:tab w:val="left" w:pos="2260"/>
        </w:tabs>
        <w:ind w:right="180"/>
      </w:pPr>
      <w:r>
        <w:t>The</w:t>
      </w:r>
      <w:r>
        <w:rPr>
          <w:spacing w:val="-5"/>
        </w:rPr>
        <w:t xml:space="preserve"> </w:t>
      </w:r>
      <w:r>
        <w:t>Provost,</w:t>
      </w:r>
      <w:r>
        <w:rPr>
          <w:spacing w:val="-5"/>
        </w:rPr>
        <w:t xml:space="preserve"> </w:t>
      </w:r>
      <w:r>
        <w:t>when</w:t>
      </w:r>
      <w:r>
        <w:rPr>
          <w:spacing w:val="-5"/>
        </w:rPr>
        <w:t xml:space="preserve"> </w:t>
      </w:r>
      <w:r>
        <w:t>he/she</w:t>
      </w:r>
      <w:r>
        <w:rPr>
          <w:spacing w:val="-5"/>
        </w:rPr>
        <w:t xml:space="preserve"> </w:t>
      </w:r>
      <w:r>
        <w:t>approves</w:t>
      </w:r>
      <w:r>
        <w:rPr>
          <w:spacing w:val="-4"/>
        </w:rPr>
        <w:t xml:space="preserve"> </w:t>
      </w:r>
      <w:r>
        <w:t>the</w:t>
      </w:r>
      <w:r>
        <w:rPr>
          <w:spacing w:val="-5"/>
        </w:rPr>
        <w:t xml:space="preserve"> </w:t>
      </w:r>
      <w:r>
        <w:t>interview,</w:t>
      </w:r>
      <w:r>
        <w:rPr>
          <w:spacing w:val="-5"/>
        </w:rPr>
        <w:t xml:space="preserve"> </w:t>
      </w:r>
      <w:r>
        <w:t>shall</w:t>
      </w:r>
      <w:r>
        <w:rPr>
          <w:w w:val="99"/>
        </w:rPr>
        <w:t xml:space="preserve"> </w:t>
      </w:r>
      <w:r>
        <w:t>authorize</w:t>
      </w:r>
      <w:r>
        <w:rPr>
          <w:spacing w:val="-6"/>
        </w:rPr>
        <w:t xml:space="preserve"> </w:t>
      </w:r>
      <w:r>
        <w:t>and</w:t>
      </w:r>
      <w:r>
        <w:rPr>
          <w:spacing w:val="-6"/>
        </w:rPr>
        <w:t xml:space="preserve"> </w:t>
      </w:r>
      <w:r>
        <w:t>shall</w:t>
      </w:r>
      <w:r>
        <w:rPr>
          <w:spacing w:val="-5"/>
        </w:rPr>
        <w:t xml:space="preserve"> </w:t>
      </w:r>
      <w:r>
        <w:t>inform</w:t>
      </w:r>
      <w:r>
        <w:rPr>
          <w:spacing w:val="-6"/>
        </w:rPr>
        <w:t xml:space="preserve"> </w:t>
      </w:r>
      <w:r>
        <w:t>the</w:t>
      </w:r>
      <w:r>
        <w:rPr>
          <w:spacing w:val="-6"/>
        </w:rPr>
        <w:t xml:space="preserve"> </w:t>
      </w:r>
      <w:r>
        <w:t>department</w:t>
      </w:r>
      <w:r>
        <w:rPr>
          <w:spacing w:val="-6"/>
        </w:rPr>
        <w:t xml:space="preserve"> </w:t>
      </w:r>
      <w:r>
        <w:t>of</w:t>
      </w:r>
      <w:r>
        <w:rPr>
          <w:spacing w:val="-5"/>
        </w:rPr>
        <w:t xml:space="preserve"> </w:t>
      </w:r>
      <w:r>
        <w:t>the</w:t>
      </w:r>
      <w:r>
        <w:rPr>
          <w:spacing w:val="-6"/>
        </w:rPr>
        <w:t xml:space="preserve"> </w:t>
      </w:r>
      <w:r>
        <w:t>maximum</w:t>
      </w:r>
      <w:r>
        <w:rPr>
          <w:spacing w:val="-6"/>
        </w:rPr>
        <w:t xml:space="preserve"> </w:t>
      </w:r>
      <w:r>
        <w:t>number of</w:t>
      </w:r>
      <w:r>
        <w:rPr>
          <w:spacing w:val="-4"/>
        </w:rPr>
        <w:t xml:space="preserve"> </w:t>
      </w:r>
      <w:r>
        <w:t>years</w:t>
      </w:r>
      <w:r>
        <w:rPr>
          <w:spacing w:val="-4"/>
        </w:rPr>
        <w:t xml:space="preserve"> </w:t>
      </w:r>
      <w:r>
        <w:t>for</w:t>
      </w:r>
      <w:r>
        <w:rPr>
          <w:spacing w:val="-4"/>
        </w:rPr>
        <w:t xml:space="preserve"> </w:t>
      </w:r>
      <w:r>
        <w:t>the</w:t>
      </w:r>
      <w:r>
        <w:rPr>
          <w:spacing w:val="-3"/>
        </w:rPr>
        <w:t xml:space="preserve"> </w:t>
      </w:r>
      <w:r>
        <w:t>visiting</w:t>
      </w:r>
      <w:r>
        <w:rPr>
          <w:spacing w:val="-4"/>
        </w:rPr>
        <w:t xml:space="preserve"> </w:t>
      </w:r>
      <w:r>
        <w:t>appointment,</w:t>
      </w:r>
      <w:r>
        <w:rPr>
          <w:spacing w:val="-4"/>
        </w:rPr>
        <w:t xml:space="preserve"> </w:t>
      </w:r>
      <w:r>
        <w:t>the</w:t>
      </w:r>
      <w:r>
        <w:rPr>
          <w:spacing w:val="-4"/>
        </w:rPr>
        <w:t xml:space="preserve"> </w:t>
      </w:r>
      <w:r>
        <w:t>number</w:t>
      </w:r>
      <w:r>
        <w:rPr>
          <w:spacing w:val="-3"/>
        </w:rPr>
        <w:t xml:space="preserve"> </w:t>
      </w:r>
      <w:r>
        <w:t>of</w:t>
      </w:r>
      <w:r>
        <w:rPr>
          <w:spacing w:val="-4"/>
        </w:rPr>
        <w:t xml:space="preserve"> </w:t>
      </w:r>
      <w:r>
        <w:t>which</w:t>
      </w:r>
      <w:r>
        <w:rPr>
          <w:spacing w:val="-4"/>
        </w:rPr>
        <w:t xml:space="preserve"> </w:t>
      </w:r>
      <w:r>
        <w:t>may</w:t>
      </w:r>
      <w:r w:rsidR="007E4508">
        <w:t xml:space="preserve"> </w:t>
      </w:r>
      <w:r>
        <w:t>exceed</w:t>
      </w:r>
      <w:r w:rsidRPr="007E4508">
        <w:rPr>
          <w:spacing w:val="-4"/>
        </w:rPr>
        <w:t xml:space="preserve"> </w:t>
      </w:r>
      <w:r>
        <w:t>that</w:t>
      </w:r>
      <w:r w:rsidRPr="007E4508">
        <w:rPr>
          <w:spacing w:val="-4"/>
        </w:rPr>
        <w:t xml:space="preserve"> </w:t>
      </w:r>
      <w:r>
        <w:t>of</w:t>
      </w:r>
      <w:r w:rsidRPr="007E4508">
        <w:rPr>
          <w:spacing w:val="-4"/>
        </w:rPr>
        <w:t xml:space="preserve"> </w:t>
      </w:r>
      <w:r>
        <w:t>the</w:t>
      </w:r>
      <w:r w:rsidRPr="007E4508">
        <w:rPr>
          <w:spacing w:val="-4"/>
        </w:rPr>
        <w:t xml:space="preserve"> </w:t>
      </w:r>
      <w:r>
        <w:t>initial</w:t>
      </w:r>
      <w:r w:rsidRPr="007E4508">
        <w:rPr>
          <w:spacing w:val="-4"/>
        </w:rPr>
        <w:t xml:space="preserve"> </w:t>
      </w:r>
      <w:r>
        <w:t>appointment,</w:t>
      </w:r>
      <w:r w:rsidRPr="007E4508">
        <w:rPr>
          <w:spacing w:val="-4"/>
        </w:rPr>
        <w:t xml:space="preserve"> </w:t>
      </w:r>
      <w:r>
        <w:t>but</w:t>
      </w:r>
      <w:r w:rsidRPr="007E4508">
        <w:rPr>
          <w:spacing w:val="-3"/>
        </w:rPr>
        <w:t xml:space="preserve"> </w:t>
      </w:r>
      <w:r>
        <w:t>in</w:t>
      </w:r>
      <w:r w:rsidRPr="007E4508">
        <w:rPr>
          <w:spacing w:val="-4"/>
        </w:rPr>
        <w:t xml:space="preserve"> </w:t>
      </w:r>
      <w:r>
        <w:t>no</w:t>
      </w:r>
      <w:r w:rsidRPr="007E4508">
        <w:rPr>
          <w:spacing w:val="-4"/>
        </w:rPr>
        <w:t xml:space="preserve"> </w:t>
      </w:r>
      <w:r>
        <w:t>case</w:t>
      </w:r>
      <w:r w:rsidRPr="007E4508">
        <w:rPr>
          <w:spacing w:val="-4"/>
        </w:rPr>
        <w:t xml:space="preserve"> </w:t>
      </w:r>
      <w:r>
        <w:t>shall</w:t>
      </w:r>
      <w:r w:rsidRPr="007E4508">
        <w:rPr>
          <w:spacing w:val="-4"/>
        </w:rPr>
        <w:t xml:space="preserve"> </w:t>
      </w:r>
      <w:r>
        <w:t>exceed</w:t>
      </w:r>
      <w:r w:rsidRPr="007E4508">
        <w:rPr>
          <w:spacing w:val="-4"/>
        </w:rPr>
        <w:t xml:space="preserve"> </w:t>
      </w:r>
      <w:r>
        <w:t>six years</w:t>
      </w:r>
      <w:r w:rsidRPr="007E4508">
        <w:rPr>
          <w:rFonts w:cs="Times New Roman"/>
          <w:i/>
        </w:rPr>
        <w:t>.</w:t>
      </w:r>
      <w:r w:rsidRPr="007E4508">
        <w:rPr>
          <w:rFonts w:cs="Times New Roman"/>
          <w:i/>
          <w:spacing w:val="-5"/>
        </w:rPr>
        <w:t xml:space="preserve"> </w:t>
      </w:r>
      <w:r>
        <w:t>Copies</w:t>
      </w:r>
      <w:r w:rsidRPr="007E4508">
        <w:rPr>
          <w:spacing w:val="-4"/>
        </w:rPr>
        <w:t xml:space="preserve"> </w:t>
      </w:r>
      <w:r>
        <w:t>of</w:t>
      </w:r>
      <w:r w:rsidRPr="007E4508">
        <w:rPr>
          <w:spacing w:val="-5"/>
        </w:rPr>
        <w:t xml:space="preserve"> </w:t>
      </w:r>
      <w:r>
        <w:t>the</w:t>
      </w:r>
      <w:r w:rsidRPr="007E4508">
        <w:rPr>
          <w:spacing w:val="-4"/>
        </w:rPr>
        <w:t xml:space="preserve"> </w:t>
      </w:r>
      <w:r>
        <w:t>provost’s</w:t>
      </w:r>
      <w:r w:rsidRPr="007E4508">
        <w:rPr>
          <w:spacing w:val="-5"/>
        </w:rPr>
        <w:t xml:space="preserve"> </w:t>
      </w:r>
      <w:r>
        <w:t>authorizing</w:t>
      </w:r>
      <w:r w:rsidRPr="007E4508">
        <w:rPr>
          <w:spacing w:val="-4"/>
        </w:rPr>
        <w:t xml:space="preserve"> </w:t>
      </w:r>
      <w:r>
        <w:t>letter</w:t>
      </w:r>
      <w:r w:rsidRPr="007E4508">
        <w:rPr>
          <w:spacing w:val="-4"/>
        </w:rPr>
        <w:t xml:space="preserve"> </w:t>
      </w:r>
      <w:r>
        <w:t>to</w:t>
      </w:r>
      <w:r w:rsidRPr="007E4508">
        <w:rPr>
          <w:spacing w:val="-5"/>
        </w:rPr>
        <w:t xml:space="preserve"> </w:t>
      </w:r>
      <w:r>
        <w:t>the</w:t>
      </w:r>
      <w:r w:rsidRPr="007E4508">
        <w:rPr>
          <w:spacing w:val="-5"/>
        </w:rPr>
        <w:t xml:space="preserve"> </w:t>
      </w:r>
      <w:r>
        <w:t>department and</w:t>
      </w:r>
      <w:r w:rsidRPr="007E4508">
        <w:rPr>
          <w:spacing w:val="-4"/>
        </w:rPr>
        <w:t xml:space="preserve"> </w:t>
      </w:r>
      <w:r>
        <w:t>the</w:t>
      </w:r>
      <w:r w:rsidRPr="007E4508">
        <w:rPr>
          <w:spacing w:val="-3"/>
        </w:rPr>
        <w:t xml:space="preserve"> </w:t>
      </w:r>
      <w:r>
        <w:t>department’s</w:t>
      </w:r>
      <w:r w:rsidRPr="007E4508">
        <w:rPr>
          <w:spacing w:val="-3"/>
        </w:rPr>
        <w:t xml:space="preserve"> </w:t>
      </w:r>
      <w:r>
        <w:t>proposal</w:t>
      </w:r>
      <w:r w:rsidRPr="007E4508">
        <w:rPr>
          <w:spacing w:val="-4"/>
        </w:rPr>
        <w:t xml:space="preserve"> </w:t>
      </w:r>
      <w:r>
        <w:t>letter</w:t>
      </w:r>
      <w:r w:rsidRPr="007E4508">
        <w:rPr>
          <w:spacing w:val="-3"/>
        </w:rPr>
        <w:t xml:space="preserve"> </w:t>
      </w:r>
      <w:r>
        <w:t>to</w:t>
      </w:r>
      <w:r w:rsidRPr="007E4508">
        <w:rPr>
          <w:spacing w:val="-3"/>
        </w:rPr>
        <w:t xml:space="preserve"> </w:t>
      </w:r>
      <w:r>
        <w:t>the</w:t>
      </w:r>
      <w:r w:rsidRPr="007E4508">
        <w:rPr>
          <w:spacing w:val="-3"/>
        </w:rPr>
        <w:t xml:space="preserve"> </w:t>
      </w:r>
      <w:r>
        <w:t>dean</w:t>
      </w:r>
      <w:r w:rsidRPr="007E4508">
        <w:rPr>
          <w:spacing w:val="-4"/>
        </w:rPr>
        <w:t xml:space="preserve"> </w:t>
      </w:r>
      <w:r>
        <w:t>and</w:t>
      </w:r>
      <w:r w:rsidRPr="007E4508">
        <w:rPr>
          <w:spacing w:val="-3"/>
        </w:rPr>
        <w:t xml:space="preserve"> </w:t>
      </w:r>
      <w:r>
        <w:t>provost</w:t>
      </w:r>
      <w:r w:rsidRPr="007E4508">
        <w:rPr>
          <w:w w:val="99"/>
        </w:rPr>
        <w:t xml:space="preserve"> </w:t>
      </w:r>
      <w:r>
        <w:t>will</w:t>
      </w:r>
      <w:r w:rsidRPr="007E4508">
        <w:rPr>
          <w:spacing w:val="-3"/>
        </w:rPr>
        <w:t xml:space="preserve"> </w:t>
      </w:r>
      <w:r>
        <w:t>be</w:t>
      </w:r>
      <w:r w:rsidRPr="007E4508">
        <w:rPr>
          <w:spacing w:val="-3"/>
        </w:rPr>
        <w:t xml:space="preserve"> </w:t>
      </w:r>
      <w:r>
        <w:t>sent</w:t>
      </w:r>
      <w:r w:rsidRPr="007E4508">
        <w:rPr>
          <w:spacing w:val="-2"/>
        </w:rPr>
        <w:t xml:space="preserve"> </w:t>
      </w:r>
      <w:r>
        <w:t>to</w:t>
      </w:r>
      <w:r w:rsidRPr="007E4508">
        <w:rPr>
          <w:spacing w:val="-3"/>
        </w:rPr>
        <w:t xml:space="preserve"> </w:t>
      </w:r>
      <w:r>
        <w:t>the</w:t>
      </w:r>
      <w:r w:rsidRPr="007E4508">
        <w:rPr>
          <w:spacing w:val="-2"/>
        </w:rPr>
        <w:t xml:space="preserve"> </w:t>
      </w:r>
      <w:r>
        <w:t>AAUP</w:t>
      </w:r>
      <w:r w:rsidRPr="007E4508">
        <w:rPr>
          <w:spacing w:val="-3"/>
        </w:rPr>
        <w:t xml:space="preserve"> </w:t>
      </w:r>
      <w:r>
        <w:t>at</w:t>
      </w:r>
      <w:r w:rsidRPr="007E4508">
        <w:rPr>
          <w:spacing w:val="-2"/>
        </w:rPr>
        <w:t xml:space="preserve"> </w:t>
      </w:r>
      <w:r>
        <w:t>the</w:t>
      </w:r>
      <w:r w:rsidRPr="007E4508">
        <w:rPr>
          <w:spacing w:val="-3"/>
        </w:rPr>
        <w:t xml:space="preserve"> </w:t>
      </w:r>
      <w:r>
        <w:t>time</w:t>
      </w:r>
      <w:r w:rsidRPr="007E4508">
        <w:rPr>
          <w:spacing w:val="-3"/>
        </w:rPr>
        <w:t xml:space="preserve"> </w:t>
      </w:r>
      <w:r>
        <w:t>the</w:t>
      </w:r>
      <w:r w:rsidRPr="007E4508">
        <w:rPr>
          <w:spacing w:val="-2"/>
        </w:rPr>
        <w:t xml:space="preserve"> </w:t>
      </w:r>
      <w:r>
        <w:t>provost</w:t>
      </w:r>
      <w:r w:rsidRPr="007E4508">
        <w:rPr>
          <w:spacing w:val="-3"/>
        </w:rPr>
        <w:t xml:space="preserve"> </w:t>
      </w:r>
      <w:r>
        <w:t>informs</w:t>
      </w:r>
      <w:r w:rsidRPr="007E4508">
        <w:rPr>
          <w:spacing w:val="-2"/>
        </w:rPr>
        <w:t xml:space="preserve"> </w:t>
      </w:r>
      <w:r>
        <w:t>the</w:t>
      </w:r>
      <w:r w:rsidRPr="007E4508">
        <w:rPr>
          <w:w w:val="99"/>
        </w:rPr>
        <w:t xml:space="preserve"> </w:t>
      </w:r>
      <w:r>
        <w:t>department;</w:t>
      </w:r>
      <w:r w:rsidRPr="007E4508">
        <w:rPr>
          <w:spacing w:val="-5"/>
        </w:rPr>
        <w:t xml:space="preserve"> </w:t>
      </w:r>
      <w:r>
        <w:t>a</w:t>
      </w:r>
      <w:r w:rsidRPr="007E4508">
        <w:rPr>
          <w:spacing w:val="-4"/>
        </w:rPr>
        <w:t xml:space="preserve"> </w:t>
      </w:r>
      <w:r>
        <w:t>copy</w:t>
      </w:r>
      <w:r w:rsidRPr="007E4508">
        <w:rPr>
          <w:spacing w:val="-5"/>
        </w:rPr>
        <w:t xml:space="preserve"> </w:t>
      </w:r>
      <w:r>
        <w:t>of</w:t>
      </w:r>
      <w:r w:rsidRPr="007E4508">
        <w:rPr>
          <w:spacing w:val="-4"/>
        </w:rPr>
        <w:t xml:space="preserve"> </w:t>
      </w:r>
      <w:r>
        <w:t>the</w:t>
      </w:r>
      <w:r w:rsidRPr="007E4508">
        <w:rPr>
          <w:spacing w:val="-4"/>
        </w:rPr>
        <w:t xml:space="preserve"> </w:t>
      </w:r>
      <w:r>
        <w:t>final</w:t>
      </w:r>
      <w:r w:rsidRPr="007E4508">
        <w:rPr>
          <w:spacing w:val="-5"/>
        </w:rPr>
        <w:t xml:space="preserve"> </w:t>
      </w:r>
      <w:r>
        <w:t>appointment</w:t>
      </w:r>
      <w:r w:rsidRPr="007E4508">
        <w:rPr>
          <w:spacing w:val="-4"/>
        </w:rPr>
        <w:t xml:space="preserve"> </w:t>
      </w:r>
      <w:r>
        <w:t>letter</w:t>
      </w:r>
      <w:r w:rsidRPr="007E4508">
        <w:rPr>
          <w:spacing w:val="-4"/>
        </w:rPr>
        <w:t xml:space="preserve"> </w:t>
      </w:r>
      <w:r>
        <w:t>to</w:t>
      </w:r>
      <w:r w:rsidRPr="007E4508">
        <w:rPr>
          <w:spacing w:val="-5"/>
        </w:rPr>
        <w:t xml:space="preserve"> </w:t>
      </w:r>
      <w:r>
        <w:t>the</w:t>
      </w:r>
      <w:r w:rsidRPr="007E4508">
        <w:rPr>
          <w:spacing w:val="-4"/>
        </w:rPr>
        <w:t xml:space="preserve"> </w:t>
      </w:r>
      <w:r>
        <w:t>visiting faculty</w:t>
      </w:r>
      <w:r w:rsidRPr="007E4508">
        <w:rPr>
          <w:spacing w:val="-3"/>
        </w:rPr>
        <w:t xml:space="preserve"> </w:t>
      </w:r>
      <w:r>
        <w:t>will</w:t>
      </w:r>
      <w:r w:rsidRPr="007E4508">
        <w:rPr>
          <w:spacing w:val="-3"/>
        </w:rPr>
        <w:t xml:space="preserve"> </w:t>
      </w:r>
      <w:r>
        <w:t>be</w:t>
      </w:r>
      <w:r w:rsidRPr="007E4508">
        <w:rPr>
          <w:spacing w:val="-3"/>
        </w:rPr>
        <w:t xml:space="preserve"> </w:t>
      </w:r>
      <w:r>
        <w:t>sent</w:t>
      </w:r>
      <w:r w:rsidRPr="007E4508">
        <w:rPr>
          <w:spacing w:val="-4"/>
        </w:rPr>
        <w:t xml:space="preserve"> </w:t>
      </w:r>
      <w:r>
        <w:t>to</w:t>
      </w:r>
      <w:r w:rsidRPr="007E4508">
        <w:rPr>
          <w:spacing w:val="-3"/>
        </w:rPr>
        <w:t xml:space="preserve"> </w:t>
      </w:r>
      <w:r>
        <w:t>the</w:t>
      </w:r>
      <w:r w:rsidRPr="007E4508">
        <w:rPr>
          <w:spacing w:val="-3"/>
        </w:rPr>
        <w:t xml:space="preserve"> </w:t>
      </w:r>
      <w:r>
        <w:t>AAUP</w:t>
      </w:r>
      <w:r w:rsidRPr="007E4508">
        <w:rPr>
          <w:spacing w:val="-3"/>
        </w:rPr>
        <w:t xml:space="preserve"> </w:t>
      </w:r>
      <w:r>
        <w:t>immediately</w:t>
      </w:r>
      <w:r w:rsidRPr="007E4508">
        <w:rPr>
          <w:spacing w:val="-3"/>
        </w:rPr>
        <w:t xml:space="preserve"> </w:t>
      </w:r>
      <w:r>
        <w:t>after</w:t>
      </w:r>
      <w:r w:rsidRPr="007E4508">
        <w:rPr>
          <w:spacing w:val="-3"/>
        </w:rPr>
        <w:t xml:space="preserve"> </w:t>
      </w:r>
      <w:r>
        <w:t>the</w:t>
      </w:r>
      <w:r w:rsidRPr="007E4508">
        <w:rPr>
          <w:spacing w:val="-3"/>
        </w:rPr>
        <w:t xml:space="preserve"> </w:t>
      </w:r>
      <w:r>
        <w:t>offer</w:t>
      </w:r>
      <w:r w:rsidRPr="007E4508">
        <w:rPr>
          <w:spacing w:val="-3"/>
        </w:rPr>
        <w:t xml:space="preserve"> </w:t>
      </w:r>
      <w:r>
        <w:t>of appointment</w:t>
      </w:r>
      <w:r w:rsidRPr="007E4508">
        <w:rPr>
          <w:spacing w:val="-7"/>
        </w:rPr>
        <w:t xml:space="preserve"> </w:t>
      </w:r>
      <w:r>
        <w:t>has</w:t>
      </w:r>
      <w:r w:rsidRPr="007E4508">
        <w:rPr>
          <w:spacing w:val="-6"/>
        </w:rPr>
        <w:t xml:space="preserve"> </w:t>
      </w:r>
      <w:r>
        <w:t>been</w:t>
      </w:r>
      <w:r w:rsidRPr="007E4508">
        <w:rPr>
          <w:spacing w:val="-6"/>
        </w:rPr>
        <w:t xml:space="preserve"> </w:t>
      </w:r>
      <w:r>
        <w:t>accepted</w:t>
      </w:r>
      <w:r w:rsidRPr="007E4508">
        <w:rPr>
          <w:spacing w:val="-7"/>
        </w:rPr>
        <w:t xml:space="preserve"> </w:t>
      </w:r>
      <w:r>
        <w:t>by</w:t>
      </w:r>
      <w:r w:rsidRPr="007E4508">
        <w:rPr>
          <w:spacing w:val="-6"/>
        </w:rPr>
        <w:t xml:space="preserve"> </w:t>
      </w:r>
      <w:r>
        <w:t>the</w:t>
      </w:r>
      <w:r w:rsidRPr="007E4508">
        <w:rPr>
          <w:spacing w:val="-6"/>
        </w:rPr>
        <w:t xml:space="preserve"> </w:t>
      </w:r>
      <w:r>
        <w:t>individual.</w:t>
      </w:r>
      <w:r w:rsidRPr="007E4508">
        <w:rPr>
          <w:spacing w:val="-6"/>
        </w:rPr>
        <w:t xml:space="preserve"> </w:t>
      </w:r>
      <w:r>
        <w:t>The</w:t>
      </w:r>
      <w:r w:rsidRPr="007E4508">
        <w:rPr>
          <w:spacing w:val="-7"/>
        </w:rPr>
        <w:t xml:space="preserve"> </w:t>
      </w:r>
      <w:r>
        <w:t>authorized maximum</w:t>
      </w:r>
      <w:r w:rsidRPr="007E4508">
        <w:rPr>
          <w:spacing w:val="-5"/>
        </w:rPr>
        <w:t xml:space="preserve"> </w:t>
      </w:r>
      <w:r>
        <w:t>number</w:t>
      </w:r>
      <w:r w:rsidRPr="007E4508">
        <w:rPr>
          <w:spacing w:val="-5"/>
        </w:rPr>
        <w:t xml:space="preserve"> </w:t>
      </w:r>
      <w:r>
        <w:t>of</w:t>
      </w:r>
      <w:r w:rsidRPr="007E4508">
        <w:rPr>
          <w:spacing w:val="-5"/>
        </w:rPr>
        <w:t xml:space="preserve"> </w:t>
      </w:r>
      <w:r>
        <w:t>years</w:t>
      </w:r>
      <w:r w:rsidRPr="007E4508">
        <w:rPr>
          <w:spacing w:val="-5"/>
        </w:rPr>
        <w:t xml:space="preserve"> </w:t>
      </w:r>
      <w:r>
        <w:t>for</w:t>
      </w:r>
      <w:r w:rsidRPr="007E4508">
        <w:rPr>
          <w:spacing w:val="-5"/>
        </w:rPr>
        <w:t xml:space="preserve"> </w:t>
      </w:r>
      <w:r>
        <w:t>the</w:t>
      </w:r>
      <w:r w:rsidRPr="007E4508">
        <w:rPr>
          <w:spacing w:val="-4"/>
        </w:rPr>
        <w:t xml:space="preserve"> </w:t>
      </w:r>
      <w:r>
        <w:t>appointment</w:t>
      </w:r>
      <w:r w:rsidRPr="007E4508">
        <w:rPr>
          <w:spacing w:val="-5"/>
        </w:rPr>
        <w:t xml:space="preserve"> </w:t>
      </w:r>
      <w:r>
        <w:t>shall</w:t>
      </w:r>
      <w:r w:rsidRPr="007E4508">
        <w:rPr>
          <w:spacing w:val="-5"/>
        </w:rPr>
        <w:t xml:space="preserve"> </w:t>
      </w:r>
      <w:r>
        <w:t>be</w:t>
      </w:r>
      <w:r w:rsidRPr="007E4508">
        <w:rPr>
          <w:spacing w:val="-5"/>
        </w:rPr>
        <w:t xml:space="preserve"> </w:t>
      </w:r>
      <w:r>
        <w:t>included</w:t>
      </w:r>
      <w:r w:rsidRPr="007E4508">
        <w:rPr>
          <w:spacing w:val="-5"/>
        </w:rPr>
        <w:t xml:space="preserve"> </w:t>
      </w:r>
      <w:r>
        <w:t>in the</w:t>
      </w:r>
      <w:r w:rsidRPr="007E4508">
        <w:rPr>
          <w:spacing w:val="-5"/>
        </w:rPr>
        <w:t xml:space="preserve"> </w:t>
      </w:r>
      <w:r>
        <w:t>visiting</w:t>
      </w:r>
      <w:r w:rsidRPr="007E4508">
        <w:rPr>
          <w:spacing w:val="-5"/>
        </w:rPr>
        <w:t xml:space="preserve"> </w:t>
      </w:r>
      <w:r>
        <w:t>faculty</w:t>
      </w:r>
      <w:r w:rsidRPr="007E4508">
        <w:rPr>
          <w:spacing w:val="-5"/>
        </w:rPr>
        <w:t xml:space="preserve"> </w:t>
      </w:r>
      <w:r>
        <w:t>member’s</w:t>
      </w:r>
      <w:r w:rsidRPr="007E4508">
        <w:rPr>
          <w:spacing w:val="-5"/>
        </w:rPr>
        <w:t xml:space="preserve"> </w:t>
      </w:r>
      <w:r>
        <w:t>letter</w:t>
      </w:r>
      <w:r w:rsidRPr="007E4508">
        <w:rPr>
          <w:spacing w:val="-5"/>
        </w:rPr>
        <w:t xml:space="preserve"> </w:t>
      </w:r>
      <w:r>
        <w:t>of</w:t>
      </w:r>
      <w:r w:rsidRPr="007E4508">
        <w:rPr>
          <w:spacing w:val="-5"/>
        </w:rPr>
        <w:t xml:space="preserve"> </w:t>
      </w:r>
      <w:r>
        <w:t>appointment</w:t>
      </w:r>
      <w:r w:rsidRPr="007E4508">
        <w:rPr>
          <w:spacing w:val="-5"/>
        </w:rPr>
        <w:t xml:space="preserve"> </w:t>
      </w:r>
      <w:r>
        <w:t>and</w:t>
      </w:r>
      <w:r w:rsidRPr="007E4508">
        <w:rPr>
          <w:spacing w:val="-4"/>
        </w:rPr>
        <w:t xml:space="preserve"> </w:t>
      </w:r>
      <w:r>
        <w:t>each subsequent</w:t>
      </w:r>
      <w:r w:rsidRPr="007E4508">
        <w:rPr>
          <w:spacing w:val="-5"/>
        </w:rPr>
        <w:t xml:space="preserve"> </w:t>
      </w:r>
      <w:r>
        <w:t>letter</w:t>
      </w:r>
      <w:r w:rsidRPr="007E4508">
        <w:rPr>
          <w:spacing w:val="-5"/>
        </w:rPr>
        <w:t xml:space="preserve"> </w:t>
      </w:r>
      <w:r>
        <w:t>of</w:t>
      </w:r>
      <w:r w:rsidRPr="007E4508">
        <w:rPr>
          <w:spacing w:val="-5"/>
        </w:rPr>
        <w:t xml:space="preserve"> </w:t>
      </w:r>
      <w:r>
        <w:t>reappointment.</w:t>
      </w:r>
      <w:r w:rsidRPr="007E4508">
        <w:rPr>
          <w:spacing w:val="50"/>
        </w:rPr>
        <w:t xml:space="preserve"> </w:t>
      </w:r>
      <w:r>
        <w:t>Authorization</w:t>
      </w:r>
      <w:r w:rsidRPr="007E4508">
        <w:rPr>
          <w:spacing w:val="-4"/>
        </w:rPr>
        <w:t xml:space="preserve"> </w:t>
      </w:r>
      <w:r>
        <w:t>of</w:t>
      </w:r>
      <w:r w:rsidRPr="007E4508">
        <w:rPr>
          <w:spacing w:val="-5"/>
        </w:rPr>
        <w:t xml:space="preserve"> </w:t>
      </w:r>
      <w:r>
        <w:t>a</w:t>
      </w:r>
      <w:r w:rsidRPr="007E4508">
        <w:rPr>
          <w:spacing w:val="-5"/>
        </w:rPr>
        <w:t xml:space="preserve"> </w:t>
      </w:r>
      <w:r>
        <w:t>visiting faculty</w:t>
      </w:r>
      <w:r w:rsidRPr="007E4508">
        <w:rPr>
          <w:spacing w:val="-5"/>
        </w:rPr>
        <w:t xml:space="preserve"> </w:t>
      </w:r>
      <w:r>
        <w:t>position</w:t>
      </w:r>
      <w:r w:rsidRPr="007E4508">
        <w:rPr>
          <w:spacing w:val="-4"/>
        </w:rPr>
        <w:t xml:space="preserve"> </w:t>
      </w:r>
      <w:r>
        <w:t>for</w:t>
      </w:r>
      <w:r w:rsidRPr="007E4508">
        <w:rPr>
          <w:spacing w:val="-4"/>
        </w:rPr>
        <w:t xml:space="preserve"> </w:t>
      </w:r>
      <w:r>
        <w:t>a</w:t>
      </w:r>
      <w:r w:rsidRPr="007E4508">
        <w:rPr>
          <w:spacing w:val="-4"/>
        </w:rPr>
        <w:t xml:space="preserve"> </w:t>
      </w:r>
      <w:r>
        <w:t>period</w:t>
      </w:r>
      <w:r w:rsidRPr="007E4508">
        <w:rPr>
          <w:spacing w:val="-4"/>
        </w:rPr>
        <w:t xml:space="preserve"> </w:t>
      </w:r>
      <w:r>
        <w:t>greater</w:t>
      </w:r>
      <w:r w:rsidRPr="007E4508">
        <w:rPr>
          <w:spacing w:val="-4"/>
        </w:rPr>
        <w:t xml:space="preserve"> </w:t>
      </w:r>
      <w:r>
        <w:t>than</w:t>
      </w:r>
      <w:r w:rsidRPr="007E4508">
        <w:rPr>
          <w:spacing w:val="-5"/>
        </w:rPr>
        <w:t xml:space="preserve"> </w:t>
      </w:r>
      <w:r>
        <w:t>the</w:t>
      </w:r>
      <w:r w:rsidRPr="007E4508">
        <w:rPr>
          <w:spacing w:val="-4"/>
        </w:rPr>
        <w:t xml:space="preserve"> </w:t>
      </w:r>
      <w:r>
        <w:t>initial</w:t>
      </w:r>
      <w:r w:rsidRPr="007E4508">
        <w:rPr>
          <w:spacing w:val="-4"/>
        </w:rPr>
        <w:t xml:space="preserve"> </w:t>
      </w:r>
      <w:r>
        <w:t>appointment</w:t>
      </w:r>
      <w:r w:rsidRPr="007E4508">
        <w:rPr>
          <w:spacing w:val="-4"/>
        </w:rPr>
        <w:t xml:space="preserve"> </w:t>
      </w:r>
      <w:r>
        <w:t>is possible,</w:t>
      </w:r>
      <w:r w:rsidRPr="007E4508">
        <w:rPr>
          <w:spacing w:val="-8"/>
        </w:rPr>
        <w:t xml:space="preserve"> </w:t>
      </w:r>
      <w:r>
        <w:t>but</w:t>
      </w:r>
      <w:r w:rsidRPr="007E4508">
        <w:rPr>
          <w:spacing w:val="-7"/>
        </w:rPr>
        <w:t xml:space="preserve"> </w:t>
      </w:r>
      <w:r>
        <w:t>that</w:t>
      </w:r>
      <w:r w:rsidRPr="007E4508">
        <w:rPr>
          <w:spacing w:val="-7"/>
        </w:rPr>
        <w:t xml:space="preserve"> </w:t>
      </w:r>
      <w:r>
        <w:t>authorization</w:t>
      </w:r>
      <w:r w:rsidRPr="007E4508">
        <w:rPr>
          <w:spacing w:val="-7"/>
        </w:rPr>
        <w:t xml:space="preserve"> </w:t>
      </w:r>
      <w:r>
        <w:t>does</w:t>
      </w:r>
      <w:r w:rsidRPr="007E4508">
        <w:rPr>
          <w:spacing w:val="-7"/>
        </w:rPr>
        <w:t xml:space="preserve"> </w:t>
      </w:r>
      <w:r>
        <w:t>not</w:t>
      </w:r>
      <w:r w:rsidRPr="007E4508">
        <w:rPr>
          <w:spacing w:val="-8"/>
        </w:rPr>
        <w:t xml:space="preserve"> </w:t>
      </w:r>
      <w:r>
        <w:t>guarantee</w:t>
      </w:r>
      <w:r w:rsidRPr="007E4508">
        <w:rPr>
          <w:spacing w:val="-7"/>
        </w:rPr>
        <w:t xml:space="preserve"> </w:t>
      </w:r>
      <w:r>
        <w:t>reappointment.</w:t>
      </w:r>
      <w:r w:rsidR="00F677EB">
        <w:t xml:space="preserve">  </w:t>
      </w:r>
      <w:r>
        <w:t>Reappointment</w:t>
      </w:r>
      <w:r w:rsidRPr="00F677EB">
        <w:rPr>
          <w:spacing w:val="-7"/>
        </w:rPr>
        <w:t xml:space="preserve"> </w:t>
      </w:r>
      <w:r>
        <w:t>shall</w:t>
      </w:r>
      <w:r w:rsidRPr="00F677EB">
        <w:rPr>
          <w:spacing w:val="-6"/>
        </w:rPr>
        <w:t xml:space="preserve"> </w:t>
      </w:r>
      <w:r>
        <w:t>be</w:t>
      </w:r>
      <w:r w:rsidRPr="00F677EB">
        <w:rPr>
          <w:spacing w:val="-6"/>
        </w:rPr>
        <w:t xml:space="preserve"> </w:t>
      </w:r>
      <w:r>
        <w:t>subject</w:t>
      </w:r>
      <w:r w:rsidRPr="00F677EB">
        <w:rPr>
          <w:spacing w:val="-6"/>
        </w:rPr>
        <w:t xml:space="preserve"> </w:t>
      </w:r>
      <w:r>
        <w:t>to</w:t>
      </w:r>
      <w:r w:rsidRPr="00F677EB">
        <w:rPr>
          <w:spacing w:val="-6"/>
        </w:rPr>
        <w:t xml:space="preserve"> </w:t>
      </w:r>
      <w:r>
        <w:t>evaluations</w:t>
      </w:r>
      <w:r w:rsidRPr="00F677EB">
        <w:rPr>
          <w:spacing w:val="-6"/>
        </w:rPr>
        <w:t xml:space="preserve"> </w:t>
      </w:r>
      <w:r>
        <w:t>for</w:t>
      </w:r>
      <w:r w:rsidRPr="00F677EB">
        <w:rPr>
          <w:spacing w:val="-6"/>
        </w:rPr>
        <w:t xml:space="preserve"> </w:t>
      </w:r>
      <w:r>
        <w:t>reappointment</w:t>
      </w:r>
      <w:r w:rsidRPr="00F677EB">
        <w:rPr>
          <w:spacing w:val="-6"/>
        </w:rPr>
        <w:t xml:space="preserve"> </w:t>
      </w:r>
      <w:r>
        <w:t>as set</w:t>
      </w:r>
      <w:r w:rsidRPr="00F677EB">
        <w:rPr>
          <w:spacing w:val="-5"/>
        </w:rPr>
        <w:t xml:space="preserve"> </w:t>
      </w:r>
      <w:r>
        <w:t>forth</w:t>
      </w:r>
      <w:r w:rsidRPr="00F677EB">
        <w:rPr>
          <w:spacing w:val="-4"/>
        </w:rPr>
        <w:t xml:space="preserve"> </w:t>
      </w:r>
      <w:r>
        <w:t>in</w:t>
      </w:r>
      <w:r w:rsidRPr="00F677EB">
        <w:rPr>
          <w:spacing w:val="-4"/>
        </w:rPr>
        <w:t xml:space="preserve"> </w:t>
      </w:r>
      <w:r>
        <w:t>Article</w:t>
      </w:r>
      <w:r w:rsidRPr="00F677EB">
        <w:rPr>
          <w:spacing w:val="-4"/>
        </w:rPr>
        <w:t xml:space="preserve"> </w:t>
      </w:r>
      <w:r>
        <w:t>X.</w:t>
      </w:r>
      <w:r w:rsidRPr="00F677EB">
        <w:rPr>
          <w:spacing w:val="-4"/>
        </w:rPr>
        <w:t xml:space="preserve"> </w:t>
      </w:r>
      <w:r>
        <w:t>Section</w:t>
      </w:r>
      <w:r w:rsidRPr="00F677EB">
        <w:rPr>
          <w:spacing w:val="-4"/>
        </w:rPr>
        <w:t xml:space="preserve"> </w:t>
      </w:r>
      <w:r>
        <w:t>C</w:t>
      </w:r>
      <w:r w:rsidRPr="00F677EB">
        <w:rPr>
          <w:spacing w:val="-5"/>
        </w:rPr>
        <w:t xml:space="preserve"> </w:t>
      </w:r>
      <w:r>
        <w:t>Reappointment</w:t>
      </w:r>
      <w:r w:rsidRPr="00F677EB">
        <w:rPr>
          <w:spacing w:val="-4"/>
        </w:rPr>
        <w:t xml:space="preserve"> </w:t>
      </w:r>
      <w:r>
        <w:t>of</w:t>
      </w:r>
      <w:r w:rsidRPr="00F677EB">
        <w:rPr>
          <w:spacing w:val="-4"/>
        </w:rPr>
        <w:t xml:space="preserve"> </w:t>
      </w:r>
      <w:r>
        <w:t>Full-Time</w:t>
      </w:r>
      <w:r w:rsidRPr="00F677EB">
        <w:rPr>
          <w:w w:val="99"/>
        </w:rPr>
        <w:t xml:space="preserve"> </w:t>
      </w:r>
      <w:r>
        <w:t>Visiting</w:t>
      </w:r>
      <w:r w:rsidRPr="00F677EB">
        <w:rPr>
          <w:spacing w:val="-4"/>
        </w:rPr>
        <w:t xml:space="preserve"> </w:t>
      </w:r>
      <w:r>
        <w:t>Faculty.</w:t>
      </w:r>
      <w:r w:rsidRPr="00F677EB">
        <w:rPr>
          <w:spacing w:val="53"/>
        </w:rPr>
        <w:t xml:space="preserve"> </w:t>
      </w:r>
      <w:r>
        <w:t>Visiting</w:t>
      </w:r>
      <w:r w:rsidRPr="00F677EB">
        <w:rPr>
          <w:spacing w:val="-3"/>
        </w:rPr>
        <w:t xml:space="preserve"> </w:t>
      </w:r>
      <w:r>
        <w:t>faculty</w:t>
      </w:r>
      <w:r w:rsidRPr="00F677EB">
        <w:rPr>
          <w:spacing w:val="-3"/>
        </w:rPr>
        <w:t xml:space="preserve"> </w:t>
      </w:r>
      <w:r>
        <w:t>will</w:t>
      </w:r>
      <w:r w:rsidRPr="00F677EB">
        <w:rPr>
          <w:spacing w:val="-4"/>
        </w:rPr>
        <w:t xml:space="preserve"> </w:t>
      </w:r>
      <w:r>
        <w:t>be</w:t>
      </w:r>
      <w:r w:rsidRPr="00F677EB">
        <w:rPr>
          <w:spacing w:val="-3"/>
        </w:rPr>
        <w:t xml:space="preserve"> </w:t>
      </w:r>
      <w:r>
        <w:t>evaluated</w:t>
      </w:r>
      <w:r w:rsidRPr="00F677EB">
        <w:rPr>
          <w:spacing w:val="-3"/>
        </w:rPr>
        <w:t xml:space="preserve"> </w:t>
      </w:r>
      <w:r>
        <w:t>for reappointment</w:t>
      </w:r>
      <w:r w:rsidRPr="00F677EB">
        <w:rPr>
          <w:spacing w:val="-5"/>
        </w:rPr>
        <w:t xml:space="preserve"> </w:t>
      </w:r>
      <w:r>
        <w:t>on</w:t>
      </w:r>
      <w:r w:rsidRPr="00F677EB">
        <w:rPr>
          <w:spacing w:val="-5"/>
        </w:rPr>
        <w:t xml:space="preserve"> </w:t>
      </w:r>
      <w:r>
        <w:t>those</w:t>
      </w:r>
      <w:r w:rsidRPr="00F677EB">
        <w:rPr>
          <w:spacing w:val="-4"/>
        </w:rPr>
        <w:t xml:space="preserve"> </w:t>
      </w:r>
      <w:r>
        <w:t>aspects</w:t>
      </w:r>
      <w:r w:rsidRPr="00F677EB">
        <w:rPr>
          <w:spacing w:val="-5"/>
        </w:rPr>
        <w:t xml:space="preserve"> </w:t>
      </w:r>
      <w:r>
        <w:t>of</w:t>
      </w:r>
      <w:r w:rsidRPr="00F677EB">
        <w:rPr>
          <w:spacing w:val="-4"/>
        </w:rPr>
        <w:t xml:space="preserve"> </w:t>
      </w:r>
      <w:r>
        <w:t>their</w:t>
      </w:r>
      <w:r w:rsidRPr="00F677EB">
        <w:rPr>
          <w:spacing w:val="-5"/>
        </w:rPr>
        <w:t xml:space="preserve"> </w:t>
      </w:r>
      <w:r>
        <w:t>teaching,</w:t>
      </w:r>
      <w:r w:rsidRPr="00F677EB">
        <w:rPr>
          <w:spacing w:val="-5"/>
        </w:rPr>
        <w:t xml:space="preserve"> </w:t>
      </w:r>
      <w:r>
        <w:t>scholarly</w:t>
      </w:r>
      <w:r w:rsidRPr="00F677EB">
        <w:rPr>
          <w:spacing w:val="-4"/>
        </w:rPr>
        <w:t xml:space="preserve"> </w:t>
      </w:r>
      <w:r>
        <w:t>or professional</w:t>
      </w:r>
      <w:r w:rsidRPr="00F677EB">
        <w:rPr>
          <w:spacing w:val="-5"/>
        </w:rPr>
        <w:t xml:space="preserve"> </w:t>
      </w:r>
      <w:r>
        <w:t>activity</w:t>
      </w:r>
      <w:r w:rsidRPr="00F677EB">
        <w:rPr>
          <w:spacing w:val="-5"/>
        </w:rPr>
        <w:t xml:space="preserve"> </w:t>
      </w:r>
      <w:r>
        <w:t>and</w:t>
      </w:r>
      <w:r w:rsidRPr="00F677EB">
        <w:rPr>
          <w:spacing w:val="-5"/>
        </w:rPr>
        <w:t xml:space="preserve"> </w:t>
      </w:r>
      <w:r>
        <w:t>value</w:t>
      </w:r>
      <w:r w:rsidRPr="00F677EB">
        <w:rPr>
          <w:spacing w:val="-5"/>
        </w:rPr>
        <w:t xml:space="preserve"> </w:t>
      </w:r>
      <w:r>
        <w:t>to</w:t>
      </w:r>
      <w:r w:rsidRPr="00F677EB">
        <w:rPr>
          <w:spacing w:val="-5"/>
        </w:rPr>
        <w:t xml:space="preserve"> </w:t>
      </w:r>
      <w:r>
        <w:t>the</w:t>
      </w:r>
      <w:r w:rsidRPr="00F677EB">
        <w:rPr>
          <w:spacing w:val="-5"/>
        </w:rPr>
        <w:t xml:space="preserve"> </w:t>
      </w:r>
      <w:r>
        <w:t>department</w:t>
      </w:r>
      <w:r w:rsidRPr="00F677EB">
        <w:rPr>
          <w:spacing w:val="-5"/>
        </w:rPr>
        <w:t xml:space="preserve"> </w:t>
      </w:r>
      <w:r>
        <w:t>that</w:t>
      </w:r>
      <w:r w:rsidRPr="00F677EB">
        <w:rPr>
          <w:spacing w:val="-5"/>
        </w:rPr>
        <w:t xml:space="preserve"> </w:t>
      </w:r>
      <w:r>
        <w:t>are</w:t>
      </w:r>
      <w:r w:rsidRPr="00F677EB">
        <w:rPr>
          <w:spacing w:val="-5"/>
        </w:rPr>
        <w:t xml:space="preserve"> </w:t>
      </w:r>
      <w:r>
        <w:t>consistent</w:t>
      </w:r>
      <w:r w:rsidRPr="00F677EB">
        <w:rPr>
          <w:w w:val="99"/>
        </w:rPr>
        <w:t xml:space="preserve"> </w:t>
      </w:r>
      <w:r>
        <w:t>with</w:t>
      </w:r>
      <w:r w:rsidRPr="00F677EB">
        <w:rPr>
          <w:spacing w:val="-6"/>
        </w:rPr>
        <w:t xml:space="preserve"> </w:t>
      </w:r>
      <w:r>
        <w:t>their</w:t>
      </w:r>
      <w:r w:rsidRPr="00F677EB">
        <w:rPr>
          <w:spacing w:val="-5"/>
        </w:rPr>
        <w:t xml:space="preserve"> </w:t>
      </w:r>
      <w:r>
        <w:t>appointment</w:t>
      </w:r>
      <w:r w:rsidRPr="00F677EB">
        <w:rPr>
          <w:spacing w:val="-5"/>
        </w:rPr>
        <w:t xml:space="preserve"> </w:t>
      </w:r>
      <w:r>
        <w:t>as</w:t>
      </w:r>
      <w:r w:rsidRPr="00F677EB">
        <w:rPr>
          <w:spacing w:val="-6"/>
        </w:rPr>
        <w:t xml:space="preserve"> </w:t>
      </w:r>
      <w:r>
        <w:t>visiting</w:t>
      </w:r>
      <w:r w:rsidRPr="00F677EB">
        <w:rPr>
          <w:spacing w:val="-5"/>
        </w:rPr>
        <w:t xml:space="preserve"> </w:t>
      </w:r>
      <w:r>
        <w:t>faculty.</w:t>
      </w:r>
    </w:p>
    <w:p w14:paraId="3A4F7D3D" w14:textId="77777777" w:rsidR="00500D5E" w:rsidRPr="002F7166" w:rsidRDefault="00500D5E" w:rsidP="00010D13">
      <w:pPr>
        <w:ind w:right="180"/>
        <w:rPr>
          <w:rFonts w:ascii="Times New Roman" w:eastAsia="Times New Roman" w:hAnsi="Times New Roman" w:cs="Times New Roman"/>
          <w:sz w:val="17"/>
          <w:szCs w:val="17"/>
        </w:rPr>
      </w:pPr>
    </w:p>
    <w:p w14:paraId="16846128" w14:textId="4FBEB90D" w:rsidR="00500D5E" w:rsidRDefault="00B06B53" w:rsidP="00010D13">
      <w:pPr>
        <w:pStyle w:val="BodyText"/>
        <w:numPr>
          <w:ilvl w:val="0"/>
          <w:numId w:val="59"/>
        </w:numPr>
        <w:tabs>
          <w:tab w:val="left" w:pos="2247"/>
        </w:tabs>
        <w:ind w:right="180"/>
      </w:pPr>
      <w:r>
        <w:lastRenderedPageBreak/>
        <w:t>A</w:t>
      </w:r>
      <w:r>
        <w:rPr>
          <w:spacing w:val="-5"/>
        </w:rPr>
        <w:t xml:space="preserve"> </w:t>
      </w:r>
      <w:r>
        <w:t>full-time</w:t>
      </w:r>
      <w:r>
        <w:rPr>
          <w:spacing w:val="-4"/>
        </w:rPr>
        <w:t xml:space="preserve"> </w:t>
      </w:r>
      <w:r>
        <w:t>visiting</w:t>
      </w:r>
      <w:r>
        <w:rPr>
          <w:spacing w:val="-4"/>
        </w:rPr>
        <w:t xml:space="preserve"> </w:t>
      </w:r>
      <w:r>
        <w:t>faculty</w:t>
      </w:r>
      <w:r>
        <w:rPr>
          <w:spacing w:val="-4"/>
        </w:rPr>
        <w:t xml:space="preserve"> </w:t>
      </w:r>
      <w:r>
        <w:t>member</w:t>
      </w:r>
      <w:r>
        <w:rPr>
          <w:spacing w:val="-4"/>
        </w:rPr>
        <w:t xml:space="preserve"> </w:t>
      </w:r>
      <w:r>
        <w:t>may</w:t>
      </w:r>
      <w:r>
        <w:rPr>
          <w:spacing w:val="-5"/>
        </w:rPr>
        <w:t xml:space="preserve"> </w:t>
      </w:r>
      <w:r>
        <w:t>be</w:t>
      </w:r>
      <w:r>
        <w:rPr>
          <w:spacing w:val="-4"/>
        </w:rPr>
        <w:t xml:space="preserve"> </w:t>
      </w:r>
      <w:r>
        <w:t>offered</w:t>
      </w:r>
      <w:r>
        <w:rPr>
          <w:spacing w:val="-4"/>
        </w:rPr>
        <w:t xml:space="preserve"> </w:t>
      </w:r>
      <w:r>
        <w:t>a</w:t>
      </w:r>
      <w:r>
        <w:rPr>
          <w:spacing w:val="-4"/>
        </w:rPr>
        <w:t xml:space="preserve"> </w:t>
      </w:r>
      <w:r>
        <w:t>workload with</w:t>
      </w:r>
      <w:r>
        <w:rPr>
          <w:spacing w:val="-5"/>
        </w:rPr>
        <w:t xml:space="preserve"> </w:t>
      </w:r>
      <w:r>
        <w:t>fewer</w:t>
      </w:r>
      <w:r>
        <w:rPr>
          <w:spacing w:val="-4"/>
        </w:rPr>
        <w:t xml:space="preserve"> </w:t>
      </w:r>
      <w:r>
        <w:t>contact</w:t>
      </w:r>
      <w:r>
        <w:rPr>
          <w:spacing w:val="-5"/>
        </w:rPr>
        <w:t xml:space="preserve"> </w:t>
      </w:r>
      <w:r>
        <w:t>hours</w:t>
      </w:r>
      <w:r>
        <w:rPr>
          <w:spacing w:val="-4"/>
        </w:rPr>
        <w:t xml:space="preserve"> </w:t>
      </w:r>
      <w:r>
        <w:t>than</w:t>
      </w:r>
      <w:r>
        <w:rPr>
          <w:spacing w:val="-5"/>
        </w:rPr>
        <w:t xml:space="preserve"> </w:t>
      </w:r>
      <w:r>
        <w:t>the</w:t>
      </w:r>
      <w:r>
        <w:rPr>
          <w:spacing w:val="-4"/>
        </w:rPr>
        <w:t xml:space="preserve"> </w:t>
      </w:r>
      <w:r>
        <w:t>regular</w:t>
      </w:r>
      <w:r>
        <w:rPr>
          <w:spacing w:val="-4"/>
        </w:rPr>
        <w:t xml:space="preserve"> </w:t>
      </w:r>
      <w:r>
        <w:t>full-time</w:t>
      </w:r>
      <w:r>
        <w:rPr>
          <w:spacing w:val="-5"/>
        </w:rPr>
        <w:t xml:space="preserve"> </w:t>
      </w:r>
      <w:r>
        <w:t>faculty</w:t>
      </w:r>
      <w:r>
        <w:rPr>
          <w:spacing w:val="-4"/>
        </w:rPr>
        <w:t xml:space="preserve"> </w:t>
      </w:r>
      <w:r>
        <w:t>workload but</w:t>
      </w:r>
      <w:r>
        <w:rPr>
          <w:spacing w:val="-4"/>
        </w:rPr>
        <w:t xml:space="preserve"> </w:t>
      </w:r>
      <w:r>
        <w:t>shall</w:t>
      </w:r>
      <w:r>
        <w:rPr>
          <w:spacing w:val="-4"/>
        </w:rPr>
        <w:t xml:space="preserve"> </w:t>
      </w:r>
      <w:r>
        <w:t>not</w:t>
      </w:r>
      <w:r>
        <w:rPr>
          <w:spacing w:val="-3"/>
        </w:rPr>
        <w:t xml:space="preserve"> </w:t>
      </w:r>
      <w:r>
        <w:t>have</w:t>
      </w:r>
      <w:r>
        <w:rPr>
          <w:spacing w:val="-4"/>
        </w:rPr>
        <w:t xml:space="preserve"> </w:t>
      </w:r>
      <w:r>
        <w:t>a</w:t>
      </w:r>
      <w:r>
        <w:rPr>
          <w:spacing w:val="-4"/>
        </w:rPr>
        <w:t xml:space="preserve"> </w:t>
      </w:r>
      <w:r>
        <w:t>base</w:t>
      </w:r>
      <w:r>
        <w:rPr>
          <w:spacing w:val="-3"/>
        </w:rPr>
        <w:t xml:space="preserve"> </w:t>
      </w:r>
      <w:r>
        <w:t>workload</w:t>
      </w:r>
      <w:r>
        <w:rPr>
          <w:spacing w:val="-4"/>
        </w:rPr>
        <w:t xml:space="preserve"> </w:t>
      </w:r>
      <w:r>
        <w:t>with</w:t>
      </w:r>
      <w:r>
        <w:rPr>
          <w:spacing w:val="-3"/>
        </w:rPr>
        <w:t xml:space="preserve"> </w:t>
      </w:r>
      <w:r>
        <w:t>more</w:t>
      </w:r>
      <w:r>
        <w:rPr>
          <w:spacing w:val="-4"/>
        </w:rPr>
        <w:t xml:space="preserve"> </w:t>
      </w:r>
      <w:r>
        <w:t>contact</w:t>
      </w:r>
      <w:r>
        <w:rPr>
          <w:spacing w:val="-4"/>
        </w:rPr>
        <w:t xml:space="preserve"> </w:t>
      </w:r>
      <w:r>
        <w:t>hours</w:t>
      </w:r>
      <w:r>
        <w:rPr>
          <w:spacing w:val="-3"/>
        </w:rPr>
        <w:t xml:space="preserve"> </w:t>
      </w:r>
      <w:r>
        <w:t>than that</w:t>
      </w:r>
      <w:r>
        <w:rPr>
          <w:spacing w:val="-4"/>
        </w:rPr>
        <w:t xml:space="preserve"> </w:t>
      </w:r>
      <w:r>
        <w:t>of</w:t>
      </w:r>
      <w:r>
        <w:rPr>
          <w:spacing w:val="-4"/>
        </w:rPr>
        <w:t xml:space="preserve"> </w:t>
      </w:r>
      <w:r>
        <w:t>the</w:t>
      </w:r>
      <w:r>
        <w:rPr>
          <w:spacing w:val="-4"/>
        </w:rPr>
        <w:t xml:space="preserve"> </w:t>
      </w:r>
      <w:r>
        <w:t>full-time</w:t>
      </w:r>
      <w:r>
        <w:rPr>
          <w:spacing w:val="-4"/>
        </w:rPr>
        <w:t xml:space="preserve"> </w:t>
      </w:r>
      <w:r>
        <w:t>faculty</w:t>
      </w:r>
      <w:r>
        <w:rPr>
          <w:spacing w:val="-4"/>
        </w:rPr>
        <w:t xml:space="preserve"> </w:t>
      </w:r>
      <w:r>
        <w:t>workload.</w:t>
      </w:r>
      <w:r>
        <w:rPr>
          <w:spacing w:val="-4"/>
        </w:rPr>
        <w:t xml:space="preserve"> </w:t>
      </w:r>
      <w:r>
        <w:t>Visiting</w:t>
      </w:r>
      <w:r>
        <w:rPr>
          <w:spacing w:val="-4"/>
        </w:rPr>
        <w:t xml:space="preserve"> </w:t>
      </w:r>
      <w:r>
        <w:t>faculty,</w:t>
      </w:r>
      <w:r>
        <w:rPr>
          <w:spacing w:val="-4"/>
        </w:rPr>
        <w:t xml:space="preserve"> </w:t>
      </w:r>
      <w:r>
        <w:t>with</w:t>
      </w:r>
      <w:r>
        <w:rPr>
          <w:spacing w:val="-4"/>
        </w:rPr>
        <w:t xml:space="preserve"> </w:t>
      </w:r>
      <w:r>
        <w:t>the</w:t>
      </w:r>
      <w:r>
        <w:rPr>
          <w:w w:val="99"/>
        </w:rPr>
        <w:t xml:space="preserve"> </w:t>
      </w:r>
      <w:r>
        <w:t>exception</w:t>
      </w:r>
      <w:r>
        <w:rPr>
          <w:spacing w:val="-4"/>
        </w:rPr>
        <w:t xml:space="preserve"> </w:t>
      </w:r>
      <w:r>
        <w:t>indicated</w:t>
      </w:r>
      <w:r>
        <w:rPr>
          <w:spacing w:val="-3"/>
        </w:rPr>
        <w:t xml:space="preserve"> </w:t>
      </w:r>
      <w:r>
        <w:t>in</w:t>
      </w:r>
      <w:r>
        <w:rPr>
          <w:spacing w:val="-3"/>
        </w:rPr>
        <w:t xml:space="preserve"> </w:t>
      </w:r>
      <w:r>
        <w:t>vi.</w:t>
      </w:r>
      <w:r>
        <w:rPr>
          <w:spacing w:val="-3"/>
        </w:rPr>
        <w:t xml:space="preserve"> </w:t>
      </w:r>
      <w:r>
        <w:t>below,</w:t>
      </w:r>
      <w:r>
        <w:rPr>
          <w:spacing w:val="-3"/>
        </w:rPr>
        <w:t xml:space="preserve"> </w:t>
      </w:r>
      <w:r>
        <w:t>shall</w:t>
      </w:r>
      <w:r>
        <w:rPr>
          <w:spacing w:val="-3"/>
        </w:rPr>
        <w:t xml:space="preserve"> </w:t>
      </w:r>
      <w:r>
        <w:t>not</w:t>
      </w:r>
      <w:r>
        <w:rPr>
          <w:spacing w:val="-4"/>
        </w:rPr>
        <w:t xml:space="preserve"> </w:t>
      </w:r>
      <w:r>
        <w:t>teach</w:t>
      </w:r>
      <w:r>
        <w:rPr>
          <w:spacing w:val="-3"/>
        </w:rPr>
        <w:t xml:space="preserve"> </w:t>
      </w:r>
      <w:r>
        <w:t>any</w:t>
      </w:r>
      <w:r>
        <w:rPr>
          <w:spacing w:val="-3"/>
        </w:rPr>
        <w:t xml:space="preserve"> </w:t>
      </w:r>
      <w:r>
        <w:t>courses</w:t>
      </w:r>
      <w:r>
        <w:rPr>
          <w:spacing w:val="-3"/>
        </w:rPr>
        <w:t xml:space="preserve"> </w:t>
      </w:r>
      <w:r>
        <w:t>on</w:t>
      </w:r>
      <w:r>
        <w:rPr>
          <w:spacing w:val="-3"/>
        </w:rPr>
        <w:t xml:space="preserve"> </w:t>
      </w:r>
      <w:r>
        <w:t>an overload</w:t>
      </w:r>
      <w:r>
        <w:rPr>
          <w:spacing w:val="-11"/>
        </w:rPr>
        <w:t xml:space="preserve"> </w:t>
      </w:r>
      <w:r>
        <w:t>basis.</w:t>
      </w:r>
    </w:p>
    <w:p w14:paraId="6F9006C2" w14:textId="77777777" w:rsidR="00500D5E" w:rsidRPr="002F7166" w:rsidRDefault="00500D5E" w:rsidP="00010D13">
      <w:pPr>
        <w:spacing w:before="11"/>
        <w:ind w:right="180"/>
        <w:rPr>
          <w:rFonts w:ascii="Times New Roman" w:eastAsia="Times New Roman" w:hAnsi="Times New Roman" w:cs="Times New Roman"/>
          <w:sz w:val="17"/>
          <w:szCs w:val="17"/>
        </w:rPr>
      </w:pPr>
    </w:p>
    <w:p w14:paraId="03602868" w14:textId="77777777" w:rsidR="00500D5E" w:rsidRDefault="00B06B53" w:rsidP="00010D13">
      <w:pPr>
        <w:pStyle w:val="BodyText"/>
        <w:numPr>
          <w:ilvl w:val="0"/>
          <w:numId w:val="59"/>
        </w:numPr>
        <w:tabs>
          <w:tab w:val="left" w:pos="2180"/>
        </w:tabs>
        <w:ind w:right="180"/>
      </w:pPr>
      <w:r>
        <w:t>Visiting</w:t>
      </w:r>
      <w:r>
        <w:rPr>
          <w:spacing w:val="-4"/>
        </w:rPr>
        <w:t xml:space="preserve"> </w:t>
      </w:r>
      <w:r>
        <w:t>faculty</w:t>
      </w:r>
      <w:r>
        <w:rPr>
          <w:spacing w:val="-4"/>
        </w:rPr>
        <w:t xml:space="preserve"> </w:t>
      </w:r>
      <w:r>
        <w:t>will</w:t>
      </w:r>
      <w:r>
        <w:rPr>
          <w:spacing w:val="-3"/>
        </w:rPr>
        <w:t xml:space="preserve"> </w:t>
      </w:r>
      <w:r>
        <w:t>be</w:t>
      </w:r>
      <w:r>
        <w:rPr>
          <w:spacing w:val="-4"/>
        </w:rPr>
        <w:t xml:space="preserve"> </w:t>
      </w:r>
      <w:r>
        <w:t>restricted</w:t>
      </w:r>
      <w:r>
        <w:rPr>
          <w:spacing w:val="-3"/>
        </w:rPr>
        <w:t xml:space="preserve"> </w:t>
      </w:r>
      <w:r>
        <w:t>to</w:t>
      </w:r>
      <w:r>
        <w:rPr>
          <w:spacing w:val="-4"/>
        </w:rPr>
        <w:t xml:space="preserve"> </w:t>
      </w:r>
      <w:r>
        <w:t>teaching</w:t>
      </w:r>
      <w:r>
        <w:rPr>
          <w:spacing w:val="-4"/>
        </w:rPr>
        <w:t xml:space="preserve"> </w:t>
      </w:r>
      <w:r>
        <w:t>those</w:t>
      </w:r>
      <w:r>
        <w:rPr>
          <w:spacing w:val="-3"/>
        </w:rPr>
        <w:t xml:space="preserve"> </w:t>
      </w:r>
      <w:r>
        <w:t>courses specified</w:t>
      </w:r>
      <w:r>
        <w:rPr>
          <w:spacing w:val="-5"/>
        </w:rPr>
        <w:t xml:space="preserve"> </w:t>
      </w:r>
      <w:r>
        <w:t>in</w:t>
      </w:r>
      <w:r>
        <w:rPr>
          <w:spacing w:val="-4"/>
        </w:rPr>
        <w:t xml:space="preserve"> </w:t>
      </w:r>
      <w:r>
        <w:t>their</w:t>
      </w:r>
      <w:r>
        <w:rPr>
          <w:spacing w:val="-4"/>
        </w:rPr>
        <w:t xml:space="preserve"> </w:t>
      </w:r>
      <w:r>
        <w:t>letters</w:t>
      </w:r>
      <w:r>
        <w:rPr>
          <w:spacing w:val="-4"/>
        </w:rPr>
        <w:t xml:space="preserve"> </w:t>
      </w:r>
      <w:r>
        <w:t>of</w:t>
      </w:r>
      <w:r>
        <w:rPr>
          <w:spacing w:val="-4"/>
        </w:rPr>
        <w:t xml:space="preserve"> </w:t>
      </w:r>
      <w:r>
        <w:t>appointment</w:t>
      </w:r>
      <w:r>
        <w:rPr>
          <w:spacing w:val="-4"/>
        </w:rPr>
        <w:t xml:space="preserve"> </w:t>
      </w:r>
      <w:r>
        <w:t>and,</w:t>
      </w:r>
      <w:r>
        <w:rPr>
          <w:spacing w:val="-4"/>
        </w:rPr>
        <w:t xml:space="preserve"> </w:t>
      </w:r>
      <w:r>
        <w:t>with</w:t>
      </w:r>
      <w:r>
        <w:rPr>
          <w:spacing w:val="-5"/>
        </w:rPr>
        <w:t xml:space="preserve"> </w:t>
      </w:r>
      <w:r>
        <w:t>the</w:t>
      </w:r>
      <w:r>
        <w:rPr>
          <w:spacing w:val="-4"/>
        </w:rPr>
        <w:t xml:space="preserve"> </w:t>
      </w:r>
      <w:r>
        <w:t>exception indicated</w:t>
      </w:r>
      <w:r>
        <w:rPr>
          <w:spacing w:val="-4"/>
        </w:rPr>
        <w:t xml:space="preserve"> </w:t>
      </w:r>
      <w:r>
        <w:t>in</w:t>
      </w:r>
      <w:r>
        <w:rPr>
          <w:spacing w:val="-4"/>
        </w:rPr>
        <w:t xml:space="preserve"> </w:t>
      </w:r>
      <w:r>
        <w:t>vi.</w:t>
      </w:r>
      <w:r>
        <w:rPr>
          <w:spacing w:val="-3"/>
        </w:rPr>
        <w:t xml:space="preserve"> </w:t>
      </w:r>
      <w:r>
        <w:t>below,</w:t>
      </w:r>
      <w:r>
        <w:rPr>
          <w:spacing w:val="-4"/>
        </w:rPr>
        <w:t xml:space="preserve"> </w:t>
      </w:r>
      <w:r>
        <w:t>they</w:t>
      </w:r>
      <w:r>
        <w:rPr>
          <w:spacing w:val="-4"/>
        </w:rPr>
        <w:t xml:space="preserve"> </w:t>
      </w:r>
      <w:r>
        <w:t>shall</w:t>
      </w:r>
      <w:r>
        <w:rPr>
          <w:spacing w:val="-3"/>
        </w:rPr>
        <w:t xml:space="preserve"> </w:t>
      </w:r>
      <w:r>
        <w:t>not</w:t>
      </w:r>
      <w:r>
        <w:rPr>
          <w:spacing w:val="-4"/>
        </w:rPr>
        <w:t xml:space="preserve"> </w:t>
      </w:r>
      <w:r>
        <w:t>teach</w:t>
      </w:r>
      <w:r>
        <w:rPr>
          <w:spacing w:val="-4"/>
        </w:rPr>
        <w:t xml:space="preserve"> </w:t>
      </w:r>
      <w:r>
        <w:t>core</w:t>
      </w:r>
      <w:r>
        <w:rPr>
          <w:spacing w:val="-3"/>
        </w:rPr>
        <w:t xml:space="preserve"> </w:t>
      </w:r>
      <w:r>
        <w:t>courses.</w:t>
      </w:r>
    </w:p>
    <w:p w14:paraId="1AFACEDD" w14:textId="77777777" w:rsidR="00500D5E" w:rsidRPr="002F7166" w:rsidRDefault="00500D5E" w:rsidP="00010D13">
      <w:pPr>
        <w:ind w:right="180"/>
        <w:rPr>
          <w:rFonts w:ascii="Times New Roman" w:eastAsia="Times New Roman" w:hAnsi="Times New Roman" w:cs="Times New Roman"/>
          <w:sz w:val="17"/>
          <w:szCs w:val="17"/>
        </w:rPr>
      </w:pPr>
    </w:p>
    <w:p w14:paraId="22DEA6CA" w14:textId="1797B99E" w:rsidR="00500D5E" w:rsidRDefault="00E751FC" w:rsidP="00010D13">
      <w:pPr>
        <w:pStyle w:val="BodyText"/>
        <w:numPr>
          <w:ilvl w:val="0"/>
          <w:numId w:val="59"/>
        </w:numPr>
        <w:tabs>
          <w:tab w:val="left" w:pos="2247"/>
        </w:tabs>
        <w:ind w:right="180"/>
      </w:pPr>
      <w:r w:rsidRPr="00610EBB">
        <w:t>A</w:t>
      </w:r>
      <w:r w:rsidR="00B06B53" w:rsidRPr="00610EBB">
        <w:rPr>
          <w:spacing w:val="-4"/>
        </w:rPr>
        <w:t xml:space="preserve"> </w:t>
      </w:r>
      <w:r w:rsidR="00B06B53" w:rsidRPr="00610EBB">
        <w:t>department</w:t>
      </w:r>
      <w:r w:rsidR="00B06B53" w:rsidRPr="00610EBB">
        <w:rPr>
          <w:spacing w:val="-4"/>
        </w:rPr>
        <w:t xml:space="preserve"> </w:t>
      </w:r>
      <w:r w:rsidR="00B06B53" w:rsidRPr="00610EBB">
        <w:t>will</w:t>
      </w:r>
      <w:r w:rsidR="00B06B53" w:rsidRPr="00610EBB">
        <w:rPr>
          <w:spacing w:val="-4"/>
        </w:rPr>
        <w:t xml:space="preserve"> </w:t>
      </w:r>
      <w:r w:rsidR="00B06B53" w:rsidRPr="00610EBB">
        <w:t>have</w:t>
      </w:r>
      <w:r w:rsidR="00B06B53" w:rsidRPr="00610EBB">
        <w:rPr>
          <w:spacing w:val="-4"/>
        </w:rPr>
        <w:t xml:space="preserve"> </w:t>
      </w:r>
      <w:r w:rsidR="00B06B53" w:rsidRPr="00610EBB">
        <w:t>no</w:t>
      </w:r>
      <w:r w:rsidR="00B06B53" w:rsidRPr="00610EBB">
        <w:rPr>
          <w:spacing w:val="-4"/>
        </w:rPr>
        <w:t xml:space="preserve"> </w:t>
      </w:r>
      <w:r w:rsidR="00B06B53" w:rsidRPr="00610EBB">
        <w:t>more</w:t>
      </w:r>
      <w:r w:rsidR="00B06B53" w:rsidRPr="00610EBB">
        <w:rPr>
          <w:spacing w:val="-4"/>
        </w:rPr>
        <w:t xml:space="preserve"> </w:t>
      </w:r>
      <w:r w:rsidR="00B06B53" w:rsidRPr="00610EBB">
        <w:t>than</w:t>
      </w:r>
      <w:r w:rsidR="00B06B53" w:rsidRPr="00610EBB">
        <w:rPr>
          <w:spacing w:val="-4"/>
        </w:rPr>
        <w:t xml:space="preserve"> </w:t>
      </w:r>
      <w:r w:rsidR="00B06B53" w:rsidRPr="00610EBB">
        <w:t>one</w:t>
      </w:r>
      <w:r w:rsidR="00B06B53" w:rsidRPr="00610EBB">
        <w:rPr>
          <w:spacing w:val="-4"/>
        </w:rPr>
        <w:t xml:space="preserve"> </w:t>
      </w:r>
      <w:r w:rsidR="00B06B53" w:rsidRPr="00610EBB">
        <w:t>full-</w:t>
      </w:r>
      <w:r w:rsidR="00B06B53" w:rsidRPr="00610EBB">
        <w:rPr>
          <w:spacing w:val="-4"/>
        </w:rPr>
        <w:t xml:space="preserve"> </w:t>
      </w:r>
      <w:r w:rsidR="00B06B53" w:rsidRPr="00610EBB">
        <w:t>and</w:t>
      </w:r>
      <w:r w:rsidR="00B06B53" w:rsidRPr="00610EBB">
        <w:rPr>
          <w:spacing w:val="-4"/>
        </w:rPr>
        <w:t xml:space="preserve"> </w:t>
      </w:r>
      <w:r w:rsidR="00B06B53" w:rsidRPr="00610EBB">
        <w:t>one</w:t>
      </w:r>
      <w:r w:rsidR="00B06B53" w:rsidRPr="00610EBB">
        <w:rPr>
          <w:w w:val="99"/>
        </w:rPr>
        <w:t xml:space="preserve"> </w:t>
      </w:r>
      <w:r w:rsidR="00B06B53" w:rsidRPr="00610EBB">
        <w:t>part-time</w:t>
      </w:r>
      <w:r w:rsidR="00B06B53" w:rsidRPr="00610EBB">
        <w:rPr>
          <w:spacing w:val="-6"/>
        </w:rPr>
        <w:t xml:space="preserve"> </w:t>
      </w:r>
      <w:r w:rsidR="00B06B53" w:rsidRPr="00610EBB">
        <w:t>visiting</w:t>
      </w:r>
      <w:r w:rsidR="00B06B53" w:rsidRPr="00610EBB">
        <w:rPr>
          <w:spacing w:val="-5"/>
        </w:rPr>
        <w:t xml:space="preserve"> </w:t>
      </w:r>
      <w:r w:rsidR="00B06B53" w:rsidRPr="00610EBB">
        <w:t>appointment</w:t>
      </w:r>
      <w:r w:rsidR="00B06B53" w:rsidRPr="00610EBB">
        <w:rPr>
          <w:spacing w:val="-5"/>
        </w:rPr>
        <w:t xml:space="preserve"> </w:t>
      </w:r>
      <w:r w:rsidR="00B06B53" w:rsidRPr="00610EBB">
        <w:t>at</w:t>
      </w:r>
      <w:r w:rsidR="00B06B53" w:rsidRPr="00610EBB">
        <w:rPr>
          <w:spacing w:val="-5"/>
        </w:rPr>
        <w:t xml:space="preserve"> </w:t>
      </w:r>
      <w:r w:rsidR="00B06B53" w:rsidRPr="00610EBB">
        <w:t>any</w:t>
      </w:r>
      <w:r w:rsidR="00B06B53" w:rsidRPr="00610EBB">
        <w:rPr>
          <w:spacing w:val="-5"/>
        </w:rPr>
        <w:t xml:space="preserve"> </w:t>
      </w:r>
      <w:r w:rsidR="00B06B53" w:rsidRPr="00610EBB">
        <w:t>one</w:t>
      </w:r>
      <w:r w:rsidR="00B06B53" w:rsidRPr="00610EBB">
        <w:rPr>
          <w:spacing w:val="-5"/>
        </w:rPr>
        <w:t xml:space="preserve"> </w:t>
      </w:r>
      <w:r w:rsidR="00B06B53" w:rsidRPr="00610EBB">
        <w:t>time;</w:t>
      </w:r>
      <w:r w:rsidRPr="00610EBB">
        <w:t xml:space="preserve"> </w:t>
      </w:r>
      <w:r w:rsidRPr="00610EBB">
        <w:rPr>
          <w:spacing w:val="-6"/>
        </w:rPr>
        <w:t>except that</w:t>
      </w:r>
      <w:r w:rsidR="00B06B53" w:rsidRPr="00610EBB">
        <w:t>,</w:t>
      </w:r>
      <w:r w:rsidR="00B06B53" w:rsidRPr="00610EBB">
        <w:rPr>
          <w:spacing w:val="-5"/>
        </w:rPr>
        <w:t xml:space="preserve"> </w:t>
      </w:r>
      <w:r w:rsidR="00B06B53" w:rsidRPr="00610EBB">
        <w:t>the</w:t>
      </w:r>
      <w:r w:rsidR="00B06B53" w:rsidRPr="00610EBB">
        <w:rPr>
          <w:w w:val="99"/>
        </w:rPr>
        <w:t xml:space="preserve"> </w:t>
      </w:r>
      <w:r w:rsidR="00B06B53" w:rsidRPr="00610EBB">
        <w:t>University</w:t>
      </w:r>
      <w:r w:rsidR="00B06B53" w:rsidRPr="00610EBB">
        <w:rPr>
          <w:spacing w:val="-6"/>
        </w:rPr>
        <w:t xml:space="preserve"> </w:t>
      </w:r>
      <w:r w:rsidR="00B06B53" w:rsidRPr="00610EBB">
        <w:t>may</w:t>
      </w:r>
      <w:r w:rsidR="00B06B53" w:rsidRPr="00610EBB">
        <w:rPr>
          <w:spacing w:val="-5"/>
        </w:rPr>
        <w:t xml:space="preserve"> </w:t>
      </w:r>
      <w:r w:rsidR="00B06B53" w:rsidRPr="00610EBB">
        <w:t>hire</w:t>
      </w:r>
      <w:r w:rsidR="00B06B53" w:rsidRPr="00610EBB">
        <w:rPr>
          <w:spacing w:val="-5"/>
        </w:rPr>
        <w:t xml:space="preserve"> </w:t>
      </w:r>
      <w:r w:rsidR="00B06B53" w:rsidRPr="00610EBB">
        <w:t>full-time</w:t>
      </w:r>
      <w:r w:rsidR="00B06B53" w:rsidRPr="00610EBB">
        <w:rPr>
          <w:spacing w:val="-5"/>
        </w:rPr>
        <w:t xml:space="preserve"> </w:t>
      </w:r>
      <w:r w:rsidR="00B06B53" w:rsidRPr="00610EBB">
        <w:t>visiting</w:t>
      </w:r>
      <w:r w:rsidR="00B06B53" w:rsidRPr="00610EBB">
        <w:rPr>
          <w:spacing w:val="-6"/>
        </w:rPr>
        <w:t xml:space="preserve"> </w:t>
      </w:r>
      <w:r w:rsidR="00B06B53" w:rsidRPr="00610EBB">
        <w:t>faculty</w:t>
      </w:r>
      <w:r w:rsidR="00B06B53" w:rsidRPr="00610EBB">
        <w:rPr>
          <w:spacing w:val="-5"/>
        </w:rPr>
        <w:t xml:space="preserve"> </w:t>
      </w:r>
      <w:r w:rsidR="00B06B53" w:rsidRPr="00610EBB">
        <w:t>exceeding</w:t>
      </w:r>
      <w:r w:rsidR="00B06B53" w:rsidRPr="00610EBB">
        <w:rPr>
          <w:spacing w:val="-5"/>
        </w:rPr>
        <w:t xml:space="preserve"> </w:t>
      </w:r>
      <w:r w:rsidR="00B06B53" w:rsidRPr="00610EBB">
        <w:t>this</w:t>
      </w:r>
      <w:r w:rsidR="00B06B53" w:rsidRPr="00610EBB">
        <w:rPr>
          <w:spacing w:val="-5"/>
        </w:rPr>
        <w:t xml:space="preserve"> </w:t>
      </w:r>
      <w:r w:rsidR="00B06B53" w:rsidRPr="00610EBB">
        <w:t>limit</w:t>
      </w:r>
      <w:r w:rsidR="00B06B53" w:rsidRPr="00610EBB">
        <w:rPr>
          <w:w w:val="99"/>
        </w:rPr>
        <w:t xml:space="preserve"> </w:t>
      </w:r>
      <w:r w:rsidR="00B06B53" w:rsidRPr="00610EBB">
        <w:t>up</w:t>
      </w:r>
      <w:r w:rsidR="00B06B53" w:rsidRPr="00610EBB">
        <w:rPr>
          <w:spacing w:val="-4"/>
        </w:rPr>
        <w:t xml:space="preserve"> </w:t>
      </w:r>
      <w:r w:rsidR="00B06B53" w:rsidRPr="00610EBB">
        <w:t>to</w:t>
      </w:r>
      <w:r w:rsidR="00B06B53" w:rsidRPr="00610EBB">
        <w:rPr>
          <w:spacing w:val="-3"/>
        </w:rPr>
        <w:t xml:space="preserve"> </w:t>
      </w:r>
      <w:r w:rsidR="00B06B53" w:rsidRPr="00610EBB">
        <w:t>a</w:t>
      </w:r>
      <w:r w:rsidR="00B06B53" w:rsidRPr="00610EBB">
        <w:rPr>
          <w:spacing w:val="-4"/>
        </w:rPr>
        <w:t xml:space="preserve"> </w:t>
      </w:r>
      <w:r w:rsidR="00B06B53" w:rsidRPr="00610EBB">
        <w:t>maximum</w:t>
      </w:r>
      <w:r w:rsidR="00B06B53" w:rsidRPr="00610EBB">
        <w:rPr>
          <w:spacing w:val="-3"/>
        </w:rPr>
        <w:t xml:space="preserve"> </w:t>
      </w:r>
      <w:r w:rsidR="00B06B53" w:rsidRPr="00610EBB">
        <w:t>of</w:t>
      </w:r>
      <w:r w:rsidR="00B06B53" w:rsidRPr="00610EBB">
        <w:rPr>
          <w:spacing w:val="-3"/>
        </w:rPr>
        <w:t xml:space="preserve"> </w:t>
      </w:r>
      <w:r w:rsidR="00B06B53" w:rsidRPr="00610EBB">
        <w:t>20%</w:t>
      </w:r>
      <w:r w:rsidR="00B06B53" w:rsidRPr="00610EBB">
        <w:rPr>
          <w:spacing w:val="-4"/>
        </w:rPr>
        <w:t xml:space="preserve"> </w:t>
      </w:r>
      <w:r w:rsidR="00B06B53" w:rsidRPr="00610EBB">
        <w:t>of</w:t>
      </w:r>
      <w:r w:rsidR="00B06B53" w:rsidRPr="00610EBB">
        <w:rPr>
          <w:spacing w:val="-3"/>
        </w:rPr>
        <w:t xml:space="preserve"> </w:t>
      </w:r>
      <w:r w:rsidR="00B06B53" w:rsidRPr="00610EBB">
        <w:t>the</w:t>
      </w:r>
      <w:r w:rsidR="00B06B53" w:rsidRPr="00610EBB">
        <w:rPr>
          <w:spacing w:val="-3"/>
        </w:rPr>
        <w:t xml:space="preserve"> </w:t>
      </w:r>
      <w:r w:rsidR="00B06B53" w:rsidRPr="00610EBB">
        <w:t>full-time</w:t>
      </w:r>
      <w:r w:rsidR="00B06B53" w:rsidRPr="00610EBB">
        <w:rPr>
          <w:spacing w:val="-4"/>
        </w:rPr>
        <w:t xml:space="preserve"> </w:t>
      </w:r>
      <w:r w:rsidR="00B06B53" w:rsidRPr="00610EBB">
        <w:t>faculty</w:t>
      </w:r>
      <w:r w:rsidR="00B06B53" w:rsidRPr="00610EBB">
        <w:rPr>
          <w:spacing w:val="-3"/>
        </w:rPr>
        <w:t xml:space="preserve"> </w:t>
      </w:r>
      <w:r w:rsidR="00B06B53" w:rsidRPr="00610EBB">
        <w:t>in</w:t>
      </w:r>
      <w:r w:rsidR="00B06B53" w:rsidRPr="00610EBB">
        <w:rPr>
          <w:spacing w:val="-3"/>
        </w:rPr>
        <w:t xml:space="preserve"> </w:t>
      </w:r>
      <w:r w:rsidR="00B06B53" w:rsidRPr="00610EBB">
        <w:t>the</w:t>
      </w:r>
      <w:r w:rsidR="00B06B53" w:rsidRPr="00610EBB">
        <w:rPr>
          <w:spacing w:val="-4"/>
        </w:rPr>
        <w:t xml:space="preserve"> </w:t>
      </w:r>
      <w:r w:rsidR="00B06B53" w:rsidRPr="00610EBB">
        <w:t>department,</w:t>
      </w:r>
      <w:r w:rsidR="00B06B53" w:rsidRPr="00610EBB">
        <w:rPr>
          <w:spacing w:val="-5"/>
        </w:rPr>
        <w:t xml:space="preserve"> </w:t>
      </w:r>
      <w:r w:rsidR="00B06B53" w:rsidRPr="00610EBB">
        <w:t>when</w:t>
      </w:r>
      <w:r w:rsidR="00B06B53" w:rsidRPr="00610EBB">
        <w:rPr>
          <w:spacing w:val="-5"/>
        </w:rPr>
        <w:t xml:space="preserve"> </w:t>
      </w:r>
      <w:r w:rsidR="00B06B53" w:rsidRPr="00610EBB">
        <w:t>the</w:t>
      </w:r>
      <w:r w:rsidR="00B06B53" w:rsidRPr="00610EBB">
        <w:rPr>
          <w:spacing w:val="-5"/>
        </w:rPr>
        <w:t xml:space="preserve"> </w:t>
      </w:r>
      <w:r w:rsidR="00B06B53" w:rsidRPr="00610EBB">
        <w:t>department</w:t>
      </w:r>
      <w:r w:rsidR="00B06B53" w:rsidRPr="00610EBB">
        <w:rPr>
          <w:spacing w:val="-5"/>
        </w:rPr>
        <w:t xml:space="preserve"> </w:t>
      </w:r>
      <w:r w:rsidR="00B06B53" w:rsidRPr="00610EBB">
        <w:t>has</w:t>
      </w:r>
      <w:r w:rsidR="00B06B53" w:rsidRPr="00C42B9F">
        <w:rPr>
          <w:spacing w:val="-5"/>
        </w:rPr>
        <w:t xml:space="preserve"> </w:t>
      </w:r>
      <w:r w:rsidR="00B06B53" w:rsidRPr="00C42B9F">
        <w:t>demonstrated</w:t>
      </w:r>
      <w:r w:rsidR="00B06B53">
        <w:rPr>
          <w:spacing w:val="-5"/>
        </w:rPr>
        <w:t xml:space="preserve"> </w:t>
      </w:r>
      <w:r w:rsidR="00B06B53">
        <w:t>a</w:t>
      </w:r>
      <w:r w:rsidR="00B06B53">
        <w:rPr>
          <w:spacing w:val="-5"/>
        </w:rPr>
        <w:t xml:space="preserve"> </w:t>
      </w:r>
      <w:r w:rsidR="00B06B53">
        <w:t>shortage</w:t>
      </w:r>
      <w:r w:rsidR="00B06B53">
        <w:rPr>
          <w:spacing w:val="-5"/>
        </w:rPr>
        <w:t xml:space="preserve"> </w:t>
      </w:r>
      <w:r w:rsidR="00B06B53">
        <w:t>of</w:t>
      </w:r>
      <w:r w:rsidR="00B06B53">
        <w:rPr>
          <w:spacing w:val="-4"/>
        </w:rPr>
        <w:t xml:space="preserve"> </w:t>
      </w:r>
      <w:r w:rsidR="00B06B53">
        <w:t>tenure- qualified</w:t>
      </w:r>
      <w:r w:rsidR="00B06B53">
        <w:rPr>
          <w:spacing w:val="-4"/>
        </w:rPr>
        <w:t xml:space="preserve"> </w:t>
      </w:r>
      <w:r w:rsidR="00B06B53">
        <w:t>faculty</w:t>
      </w:r>
      <w:r w:rsidR="00B06B53">
        <w:rPr>
          <w:spacing w:val="-3"/>
        </w:rPr>
        <w:t xml:space="preserve"> </w:t>
      </w:r>
      <w:r w:rsidR="00B06B53">
        <w:t>in</w:t>
      </w:r>
      <w:r w:rsidR="00B06B53">
        <w:rPr>
          <w:spacing w:val="-3"/>
        </w:rPr>
        <w:t xml:space="preserve"> </w:t>
      </w:r>
      <w:r w:rsidR="00B06B53">
        <w:t>the</w:t>
      </w:r>
      <w:r w:rsidR="00B06B53">
        <w:rPr>
          <w:spacing w:val="-3"/>
        </w:rPr>
        <w:t xml:space="preserve"> </w:t>
      </w:r>
      <w:r w:rsidR="00B06B53">
        <w:t>specific</w:t>
      </w:r>
      <w:r w:rsidR="00B06B53">
        <w:rPr>
          <w:spacing w:val="-3"/>
        </w:rPr>
        <w:t xml:space="preserve"> </w:t>
      </w:r>
      <w:r w:rsidR="00B06B53">
        <w:t>field</w:t>
      </w:r>
      <w:r w:rsidR="00B06B53">
        <w:rPr>
          <w:spacing w:val="-3"/>
        </w:rPr>
        <w:t xml:space="preserve"> </w:t>
      </w:r>
      <w:r w:rsidR="00B06B53">
        <w:t>and</w:t>
      </w:r>
      <w:r w:rsidR="00B06B53">
        <w:rPr>
          <w:spacing w:val="-3"/>
        </w:rPr>
        <w:t xml:space="preserve"> </w:t>
      </w:r>
      <w:r w:rsidR="00B06B53">
        <w:t>when</w:t>
      </w:r>
      <w:r w:rsidR="00B06B53">
        <w:rPr>
          <w:spacing w:val="-3"/>
        </w:rPr>
        <w:t xml:space="preserve"> </w:t>
      </w:r>
      <w:r w:rsidR="00B06B53">
        <w:t>a</w:t>
      </w:r>
      <w:r w:rsidR="00B06B53">
        <w:rPr>
          <w:spacing w:val="-3"/>
        </w:rPr>
        <w:t xml:space="preserve"> </w:t>
      </w:r>
      <w:r w:rsidR="00B06B53">
        <w:t>good</w:t>
      </w:r>
      <w:r w:rsidR="00B06B53">
        <w:rPr>
          <w:spacing w:val="-3"/>
        </w:rPr>
        <w:t xml:space="preserve"> </w:t>
      </w:r>
      <w:r w:rsidR="00B06B53">
        <w:t>faith</w:t>
      </w:r>
      <w:r w:rsidR="00B06B53">
        <w:rPr>
          <w:spacing w:val="-3"/>
        </w:rPr>
        <w:t xml:space="preserve"> </w:t>
      </w:r>
      <w:r w:rsidR="00B06B53">
        <w:t>effort</w:t>
      </w:r>
      <w:r w:rsidR="00B06B53">
        <w:rPr>
          <w:w w:val="99"/>
        </w:rPr>
        <w:t xml:space="preserve"> </w:t>
      </w:r>
      <w:r w:rsidR="00B06B53">
        <w:t>has</w:t>
      </w:r>
      <w:r w:rsidR="00B06B53">
        <w:rPr>
          <w:spacing w:val="-5"/>
        </w:rPr>
        <w:t xml:space="preserve"> </w:t>
      </w:r>
      <w:r w:rsidR="00B06B53">
        <w:t>been</w:t>
      </w:r>
      <w:r w:rsidR="00B06B53">
        <w:rPr>
          <w:spacing w:val="-4"/>
        </w:rPr>
        <w:t xml:space="preserve"> </w:t>
      </w:r>
      <w:r w:rsidR="00B06B53">
        <w:t>made</w:t>
      </w:r>
      <w:r w:rsidR="00B06B53">
        <w:rPr>
          <w:spacing w:val="-4"/>
        </w:rPr>
        <w:t xml:space="preserve"> </w:t>
      </w:r>
      <w:r w:rsidR="00B06B53">
        <w:t>to</w:t>
      </w:r>
      <w:r w:rsidR="00B06B53">
        <w:rPr>
          <w:spacing w:val="-5"/>
        </w:rPr>
        <w:t xml:space="preserve"> </w:t>
      </w:r>
      <w:r w:rsidR="00B06B53">
        <w:t>hire</w:t>
      </w:r>
      <w:r w:rsidR="00B06B53">
        <w:rPr>
          <w:spacing w:val="-4"/>
        </w:rPr>
        <w:t xml:space="preserve"> </w:t>
      </w:r>
      <w:r w:rsidR="00B06B53">
        <w:t>tenure-qualified</w:t>
      </w:r>
      <w:r w:rsidR="00B06B53">
        <w:rPr>
          <w:spacing w:val="-4"/>
        </w:rPr>
        <w:t xml:space="preserve"> </w:t>
      </w:r>
      <w:r w:rsidR="00B06B53">
        <w:t>faculty</w:t>
      </w:r>
      <w:r w:rsidR="00B06B53">
        <w:rPr>
          <w:spacing w:val="-5"/>
        </w:rPr>
        <w:t xml:space="preserve"> </w:t>
      </w:r>
      <w:r w:rsidR="00B06B53">
        <w:t>and</w:t>
      </w:r>
      <w:r w:rsidR="00B06B53">
        <w:rPr>
          <w:spacing w:val="-4"/>
        </w:rPr>
        <w:t xml:space="preserve"> </w:t>
      </w:r>
      <w:r w:rsidR="00B06B53">
        <w:t>when</w:t>
      </w:r>
      <w:r w:rsidR="00B06B53">
        <w:rPr>
          <w:spacing w:val="-4"/>
        </w:rPr>
        <w:t xml:space="preserve"> </w:t>
      </w:r>
      <w:r w:rsidR="00B06B53">
        <w:t>the</w:t>
      </w:r>
      <w:r w:rsidR="00B06B53">
        <w:rPr>
          <w:w w:val="99"/>
        </w:rPr>
        <w:t xml:space="preserve"> </w:t>
      </w:r>
      <w:r w:rsidR="00B06B53">
        <w:t>members</w:t>
      </w:r>
      <w:r w:rsidR="00B06B53">
        <w:rPr>
          <w:spacing w:val="-8"/>
        </w:rPr>
        <w:t xml:space="preserve"> </w:t>
      </w:r>
      <w:r w:rsidR="00B06B53">
        <w:t>of</w:t>
      </w:r>
      <w:r w:rsidR="00B06B53">
        <w:rPr>
          <w:spacing w:val="-7"/>
        </w:rPr>
        <w:t xml:space="preserve"> </w:t>
      </w:r>
      <w:r w:rsidR="00B06B53">
        <w:t>the</w:t>
      </w:r>
      <w:r w:rsidR="00B06B53">
        <w:rPr>
          <w:spacing w:val="-8"/>
        </w:rPr>
        <w:t xml:space="preserve"> </w:t>
      </w:r>
      <w:r w:rsidR="00B06B53">
        <w:t>department</w:t>
      </w:r>
      <w:r w:rsidR="00B06B53">
        <w:rPr>
          <w:spacing w:val="-7"/>
        </w:rPr>
        <w:t xml:space="preserve"> </w:t>
      </w:r>
      <w:r w:rsidR="00B06B53">
        <w:t>recommending</w:t>
      </w:r>
      <w:r w:rsidR="00B06B53">
        <w:rPr>
          <w:spacing w:val="-7"/>
        </w:rPr>
        <w:t xml:space="preserve"> </w:t>
      </w:r>
      <w:r w:rsidR="00B06B53">
        <w:t>the</w:t>
      </w:r>
      <w:r w:rsidR="00B06B53">
        <w:rPr>
          <w:spacing w:val="-8"/>
        </w:rPr>
        <w:t xml:space="preserve"> </w:t>
      </w:r>
      <w:r w:rsidR="00B06B53">
        <w:t>visiting</w:t>
      </w:r>
      <w:r w:rsidR="00B06B53">
        <w:rPr>
          <w:spacing w:val="-7"/>
        </w:rPr>
        <w:t xml:space="preserve"> </w:t>
      </w:r>
      <w:r w:rsidR="00B06B53">
        <w:t>appointment</w:t>
      </w:r>
      <w:r w:rsidR="00B06B53">
        <w:rPr>
          <w:w w:val="99"/>
        </w:rPr>
        <w:t xml:space="preserve"> </w:t>
      </w:r>
      <w:r w:rsidR="00B06B53">
        <w:t>agree</w:t>
      </w:r>
      <w:r w:rsidR="00B06B53">
        <w:rPr>
          <w:spacing w:val="-5"/>
        </w:rPr>
        <w:t xml:space="preserve"> </w:t>
      </w:r>
      <w:r w:rsidR="00B06B53">
        <w:t>that</w:t>
      </w:r>
      <w:r w:rsidR="00B06B53">
        <w:rPr>
          <w:spacing w:val="-5"/>
        </w:rPr>
        <w:t xml:space="preserve"> </w:t>
      </w:r>
      <w:r w:rsidR="00B06B53">
        <w:t>the</w:t>
      </w:r>
      <w:r w:rsidR="00B06B53">
        <w:rPr>
          <w:spacing w:val="-5"/>
        </w:rPr>
        <w:t xml:space="preserve"> </w:t>
      </w:r>
      <w:r w:rsidR="00B06B53">
        <w:t>failure</w:t>
      </w:r>
      <w:r w:rsidR="00B06B53">
        <w:rPr>
          <w:spacing w:val="-5"/>
        </w:rPr>
        <w:t xml:space="preserve"> </w:t>
      </w:r>
      <w:r w:rsidR="00B06B53">
        <w:t>to</w:t>
      </w:r>
      <w:r w:rsidR="00B06B53">
        <w:rPr>
          <w:spacing w:val="-4"/>
        </w:rPr>
        <w:t xml:space="preserve"> </w:t>
      </w:r>
      <w:r w:rsidR="00B06B53">
        <w:t>hire</w:t>
      </w:r>
      <w:r w:rsidR="00B06B53">
        <w:rPr>
          <w:spacing w:val="-5"/>
        </w:rPr>
        <w:t xml:space="preserve"> </w:t>
      </w:r>
      <w:r w:rsidR="00B06B53">
        <w:t>a</w:t>
      </w:r>
      <w:r w:rsidR="00B06B53">
        <w:rPr>
          <w:spacing w:val="-5"/>
        </w:rPr>
        <w:t xml:space="preserve"> </w:t>
      </w:r>
      <w:r w:rsidR="00B06B53">
        <w:t>tenure-qualified</w:t>
      </w:r>
      <w:r w:rsidR="00B06B53">
        <w:rPr>
          <w:spacing w:val="-5"/>
        </w:rPr>
        <w:t xml:space="preserve"> </w:t>
      </w:r>
      <w:r w:rsidR="00B06B53">
        <w:t>faculty</w:t>
      </w:r>
      <w:r w:rsidR="00B06B53">
        <w:rPr>
          <w:spacing w:val="-5"/>
        </w:rPr>
        <w:t xml:space="preserve"> </w:t>
      </w:r>
      <w:r w:rsidR="00B06B53">
        <w:t>member</w:t>
      </w:r>
      <w:r w:rsidR="00B06B53">
        <w:rPr>
          <w:spacing w:val="-4"/>
        </w:rPr>
        <w:t xml:space="preserve"> </w:t>
      </w:r>
      <w:r w:rsidR="00B06B53">
        <w:t>was due</w:t>
      </w:r>
      <w:r w:rsidR="00B06B53">
        <w:rPr>
          <w:spacing w:val="-4"/>
        </w:rPr>
        <w:t xml:space="preserve"> </w:t>
      </w:r>
      <w:r w:rsidR="00B06B53">
        <w:t>to</w:t>
      </w:r>
      <w:r w:rsidR="00B06B53">
        <w:rPr>
          <w:spacing w:val="-3"/>
        </w:rPr>
        <w:t xml:space="preserve"> </w:t>
      </w:r>
      <w:r w:rsidR="00B06B53">
        <w:t>market</w:t>
      </w:r>
      <w:r w:rsidR="00B06B53">
        <w:rPr>
          <w:spacing w:val="-4"/>
        </w:rPr>
        <w:t xml:space="preserve"> </w:t>
      </w:r>
      <w:r w:rsidR="00B06B53">
        <w:t>forces.</w:t>
      </w:r>
      <w:r w:rsidR="00B06B53">
        <w:rPr>
          <w:spacing w:val="-3"/>
        </w:rPr>
        <w:t xml:space="preserve"> </w:t>
      </w:r>
      <w:r w:rsidR="00B06B53">
        <w:t>A</w:t>
      </w:r>
      <w:r w:rsidR="00B06B53">
        <w:rPr>
          <w:spacing w:val="-4"/>
        </w:rPr>
        <w:t xml:space="preserve"> </w:t>
      </w:r>
      <w:r w:rsidR="00B06B53">
        <w:t>visiting</w:t>
      </w:r>
      <w:r w:rsidR="00B06B53">
        <w:rPr>
          <w:spacing w:val="-3"/>
        </w:rPr>
        <w:t xml:space="preserve"> </w:t>
      </w:r>
      <w:r w:rsidR="00B06B53">
        <w:t>faculty</w:t>
      </w:r>
      <w:r w:rsidR="00B06B53">
        <w:rPr>
          <w:spacing w:val="-4"/>
        </w:rPr>
        <w:t xml:space="preserve"> </w:t>
      </w:r>
      <w:r w:rsidR="00B06B53">
        <w:t>member</w:t>
      </w:r>
      <w:r w:rsidR="00B06B53">
        <w:rPr>
          <w:spacing w:val="-3"/>
        </w:rPr>
        <w:t xml:space="preserve"> </w:t>
      </w:r>
      <w:r w:rsidR="00B06B53">
        <w:t>hired</w:t>
      </w:r>
      <w:r w:rsidR="00B06B53">
        <w:rPr>
          <w:spacing w:val="-4"/>
        </w:rPr>
        <w:t xml:space="preserve"> </w:t>
      </w:r>
      <w:r w:rsidR="00B06B53">
        <w:t>due</w:t>
      </w:r>
      <w:r w:rsidR="00B06B53">
        <w:rPr>
          <w:spacing w:val="-3"/>
        </w:rPr>
        <w:t xml:space="preserve"> </w:t>
      </w:r>
      <w:r w:rsidR="00B06B53">
        <w:t>to</w:t>
      </w:r>
      <w:r w:rsidR="00B06B53">
        <w:rPr>
          <w:spacing w:val="-4"/>
        </w:rPr>
        <w:t xml:space="preserve"> </w:t>
      </w:r>
      <w:r w:rsidR="00B06B53">
        <w:t>a</w:t>
      </w:r>
      <w:r w:rsidR="00B06B53">
        <w:rPr>
          <w:w w:val="99"/>
        </w:rPr>
        <w:t xml:space="preserve"> </w:t>
      </w:r>
      <w:r w:rsidR="00B06B53">
        <w:t>demonstrable</w:t>
      </w:r>
      <w:r w:rsidR="00B06B53">
        <w:rPr>
          <w:spacing w:val="-7"/>
        </w:rPr>
        <w:t xml:space="preserve"> </w:t>
      </w:r>
      <w:r w:rsidR="00B06B53">
        <w:t>shortage</w:t>
      </w:r>
      <w:r w:rsidR="00B06B53">
        <w:rPr>
          <w:spacing w:val="-6"/>
        </w:rPr>
        <w:t xml:space="preserve"> </w:t>
      </w:r>
      <w:r w:rsidR="00B06B53">
        <w:t>of</w:t>
      </w:r>
      <w:r w:rsidR="00B06B53">
        <w:rPr>
          <w:spacing w:val="-7"/>
        </w:rPr>
        <w:t xml:space="preserve"> </w:t>
      </w:r>
      <w:r w:rsidR="00B06B53">
        <w:t>tenure-qualified</w:t>
      </w:r>
      <w:r w:rsidR="00B06B53">
        <w:rPr>
          <w:spacing w:val="-6"/>
        </w:rPr>
        <w:t xml:space="preserve"> </w:t>
      </w:r>
      <w:r w:rsidR="00B06B53">
        <w:t>faculty</w:t>
      </w:r>
      <w:r w:rsidR="00B06B53">
        <w:rPr>
          <w:spacing w:val="-7"/>
        </w:rPr>
        <w:t xml:space="preserve"> </w:t>
      </w:r>
      <w:r w:rsidR="00B06B53">
        <w:t>may</w:t>
      </w:r>
      <w:r w:rsidR="00B06B53">
        <w:rPr>
          <w:spacing w:val="-6"/>
        </w:rPr>
        <w:t xml:space="preserve"> </w:t>
      </w:r>
      <w:r w:rsidR="00B06B53">
        <w:t>teach</w:t>
      </w:r>
      <w:r w:rsidR="00B06B53">
        <w:rPr>
          <w:spacing w:val="-6"/>
        </w:rPr>
        <w:t xml:space="preserve"> </w:t>
      </w:r>
      <w:r w:rsidR="00B06B53">
        <w:t>core</w:t>
      </w:r>
      <w:r w:rsidR="00B06B53">
        <w:rPr>
          <w:w w:val="99"/>
        </w:rPr>
        <w:t xml:space="preserve"> </w:t>
      </w:r>
      <w:r w:rsidR="00B06B53">
        <w:t>courses</w:t>
      </w:r>
      <w:r w:rsidR="00B06B53">
        <w:rPr>
          <w:spacing w:val="-4"/>
        </w:rPr>
        <w:t xml:space="preserve"> </w:t>
      </w:r>
      <w:r w:rsidR="00B06B53">
        <w:t>as</w:t>
      </w:r>
      <w:r w:rsidR="00B06B53">
        <w:rPr>
          <w:spacing w:val="-3"/>
        </w:rPr>
        <w:t xml:space="preserve"> </w:t>
      </w:r>
      <w:r w:rsidR="00B06B53">
        <w:t>well</w:t>
      </w:r>
      <w:r w:rsidR="00B06B53">
        <w:rPr>
          <w:spacing w:val="-4"/>
        </w:rPr>
        <w:t xml:space="preserve"> </w:t>
      </w:r>
      <w:r w:rsidR="00B06B53">
        <w:t>as</w:t>
      </w:r>
      <w:r w:rsidR="00B06B53">
        <w:rPr>
          <w:spacing w:val="-3"/>
        </w:rPr>
        <w:t xml:space="preserve"> </w:t>
      </w:r>
      <w:r w:rsidR="00B06B53">
        <w:t>upper</w:t>
      </w:r>
      <w:r w:rsidR="00B06B53">
        <w:rPr>
          <w:spacing w:val="-4"/>
        </w:rPr>
        <w:t xml:space="preserve"> </w:t>
      </w:r>
      <w:r w:rsidR="00B06B53">
        <w:t>level</w:t>
      </w:r>
      <w:r w:rsidR="00B06B53">
        <w:rPr>
          <w:spacing w:val="-3"/>
        </w:rPr>
        <w:t xml:space="preserve"> </w:t>
      </w:r>
      <w:r w:rsidR="00B06B53">
        <w:t>specialized</w:t>
      </w:r>
      <w:r w:rsidR="00B06B53">
        <w:rPr>
          <w:spacing w:val="-4"/>
        </w:rPr>
        <w:t xml:space="preserve"> </w:t>
      </w:r>
      <w:r w:rsidR="00B06B53">
        <w:t>courses</w:t>
      </w:r>
      <w:r w:rsidR="00B06B53">
        <w:rPr>
          <w:spacing w:val="-3"/>
        </w:rPr>
        <w:t xml:space="preserve"> </w:t>
      </w:r>
      <w:r w:rsidR="00B06B53">
        <w:t>and</w:t>
      </w:r>
      <w:r w:rsidR="00B06B53">
        <w:rPr>
          <w:spacing w:val="-4"/>
        </w:rPr>
        <w:t xml:space="preserve"> </w:t>
      </w:r>
      <w:r w:rsidR="00B06B53">
        <w:t>may</w:t>
      </w:r>
      <w:r w:rsidR="00B06B53">
        <w:rPr>
          <w:spacing w:val="-3"/>
        </w:rPr>
        <w:t xml:space="preserve"> </w:t>
      </w:r>
      <w:r w:rsidR="00B06B53">
        <w:t>teach courses</w:t>
      </w:r>
      <w:r w:rsidR="00B06B53">
        <w:rPr>
          <w:spacing w:val="-4"/>
        </w:rPr>
        <w:t xml:space="preserve"> </w:t>
      </w:r>
      <w:r w:rsidR="00B06B53">
        <w:t>on</w:t>
      </w:r>
      <w:r w:rsidR="00B06B53">
        <w:rPr>
          <w:spacing w:val="-4"/>
        </w:rPr>
        <w:t xml:space="preserve"> </w:t>
      </w:r>
      <w:r w:rsidR="00B06B53">
        <w:t>an</w:t>
      </w:r>
      <w:r w:rsidR="00B06B53">
        <w:rPr>
          <w:spacing w:val="-3"/>
        </w:rPr>
        <w:t xml:space="preserve"> </w:t>
      </w:r>
      <w:r w:rsidR="00B06B53">
        <w:t>overload</w:t>
      </w:r>
      <w:r w:rsidR="00B06B53">
        <w:rPr>
          <w:spacing w:val="-4"/>
        </w:rPr>
        <w:t xml:space="preserve"> </w:t>
      </w:r>
      <w:r w:rsidR="00B06B53">
        <w:t>basis</w:t>
      </w:r>
      <w:r w:rsidR="00B06B53">
        <w:rPr>
          <w:spacing w:val="-4"/>
        </w:rPr>
        <w:t xml:space="preserve"> </w:t>
      </w:r>
      <w:r w:rsidR="00B06B53">
        <w:t>as</w:t>
      </w:r>
      <w:r w:rsidR="00B06B53">
        <w:rPr>
          <w:spacing w:val="-3"/>
        </w:rPr>
        <w:t xml:space="preserve"> </w:t>
      </w:r>
      <w:r w:rsidR="00B06B53">
        <w:t>per</w:t>
      </w:r>
      <w:r w:rsidR="00B06B53">
        <w:rPr>
          <w:spacing w:val="-4"/>
        </w:rPr>
        <w:t xml:space="preserve"> </w:t>
      </w:r>
      <w:r w:rsidR="00B06B53">
        <w:t>any</w:t>
      </w:r>
      <w:r w:rsidR="00B06B53">
        <w:rPr>
          <w:spacing w:val="-3"/>
        </w:rPr>
        <w:t xml:space="preserve"> </w:t>
      </w:r>
      <w:r w:rsidR="00B06B53">
        <w:t>full-time</w:t>
      </w:r>
      <w:r w:rsidR="00B06B53">
        <w:rPr>
          <w:spacing w:val="-4"/>
        </w:rPr>
        <w:t xml:space="preserve"> </w:t>
      </w:r>
      <w:r w:rsidR="00B06B53">
        <w:t>faculty</w:t>
      </w:r>
      <w:r w:rsidR="00B06B53">
        <w:rPr>
          <w:spacing w:val="-4"/>
        </w:rPr>
        <w:t xml:space="preserve"> </w:t>
      </w:r>
      <w:r w:rsidR="00B06B53">
        <w:t>member.</w:t>
      </w:r>
    </w:p>
    <w:p w14:paraId="00A83347" w14:textId="77777777" w:rsidR="00A90B0E" w:rsidRPr="002F7166" w:rsidRDefault="00A90B0E" w:rsidP="00010D13">
      <w:pPr>
        <w:ind w:right="180"/>
        <w:rPr>
          <w:rFonts w:ascii="Times New Roman" w:eastAsia="Times New Roman" w:hAnsi="Times New Roman" w:cs="Times New Roman"/>
          <w:sz w:val="17"/>
          <w:szCs w:val="17"/>
        </w:rPr>
      </w:pPr>
    </w:p>
    <w:p w14:paraId="2601E903" w14:textId="307AAAAA" w:rsidR="00613E44" w:rsidRDefault="00B06B53" w:rsidP="00010D13">
      <w:pPr>
        <w:pStyle w:val="BodyText"/>
        <w:numPr>
          <w:ilvl w:val="0"/>
          <w:numId w:val="59"/>
        </w:numPr>
        <w:tabs>
          <w:tab w:val="left" w:pos="2314"/>
        </w:tabs>
        <w:ind w:right="180"/>
      </w:pPr>
      <w:r>
        <w:t>A</w:t>
      </w:r>
      <w:r>
        <w:rPr>
          <w:spacing w:val="-6"/>
        </w:rPr>
        <w:t xml:space="preserve"> </w:t>
      </w:r>
      <w:r>
        <w:t>part-time</w:t>
      </w:r>
      <w:r>
        <w:rPr>
          <w:spacing w:val="-5"/>
        </w:rPr>
        <w:t xml:space="preserve"> </w:t>
      </w:r>
      <w:r>
        <w:t>(adjunct)</w:t>
      </w:r>
      <w:r>
        <w:rPr>
          <w:spacing w:val="-5"/>
        </w:rPr>
        <w:t xml:space="preserve"> </w:t>
      </w:r>
      <w:r>
        <w:t>visiting</w:t>
      </w:r>
      <w:r>
        <w:rPr>
          <w:spacing w:val="-5"/>
        </w:rPr>
        <w:t xml:space="preserve"> </w:t>
      </w:r>
      <w:r>
        <w:t>faculty</w:t>
      </w:r>
      <w:r>
        <w:rPr>
          <w:spacing w:val="-5"/>
        </w:rPr>
        <w:t xml:space="preserve"> </w:t>
      </w:r>
      <w:r>
        <w:t>member</w:t>
      </w:r>
      <w:r>
        <w:rPr>
          <w:spacing w:val="-5"/>
        </w:rPr>
        <w:t xml:space="preserve"> </w:t>
      </w:r>
      <w:r>
        <w:t>shall</w:t>
      </w:r>
      <w:r>
        <w:rPr>
          <w:spacing w:val="-5"/>
        </w:rPr>
        <w:t xml:space="preserve"> </w:t>
      </w:r>
      <w:r>
        <w:t>not</w:t>
      </w:r>
      <w:r>
        <w:rPr>
          <w:spacing w:val="-5"/>
        </w:rPr>
        <w:t xml:space="preserve"> </w:t>
      </w:r>
      <w:r>
        <w:t>be</w:t>
      </w:r>
      <w:r>
        <w:rPr>
          <w:w w:val="99"/>
        </w:rPr>
        <w:t xml:space="preserve"> </w:t>
      </w:r>
      <w:r>
        <w:t>offered</w:t>
      </w:r>
      <w:r>
        <w:rPr>
          <w:spacing w:val="-4"/>
        </w:rPr>
        <w:t xml:space="preserve"> </w:t>
      </w:r>
      <w:r>
        <w:t>courses</w:t>
      </w:r>
      <w:r>
        <w:rPr>
          <w:spacing w:val="-3"/>
        </w:rPr>
        <w:t xml:space="preserve"> </w:t>
      </w:r>
      <w:r>
        <w:t>that</w:t>
      </w:r>
      <w:r>
        <w:rPr>
          <w:spacing w:val="-3"/>
        </w:rPr>
        <w:t xml:space="preserve"> </w:t>
      </w:r>
      <w:r>
        <w:t>would</w:t>
      </w:r>
      <w:r>
        <w:rPr>
          <w:spacing w:val="-3"/>
        </w:rPr>
        <w:t xml:space="preserve"> </w:t>
      </w:r>
      <w:r>
        <w:t>otherwise</w:t>
      </w:r>
      <w:r>
        <w:rPr>
          <w:spacing w:val="-3"/>
        </w:rPr>
        <w:t xml:space="preserve"> </w:t>
      </w:r>
      <w:r>
        <w:t>be</w:t>
      </w:r>
      <w:r>
        <w:rPr>
          <w:spacing w:val="-3"/>
        </w:rPr>
        <w:t xml:space="preserve"> </w:t>
      </w:r>
      <w:r>
        <w:t>in</w:t>
      </w:r>
      <w:r>
        <w:rPr>
          <w:spacing w:val="-3"/>
        </w:rPr>
        <w:t xml:space="preserve"> </w:t>
      </w:r>
      <w:r>
        <w:t>the</w:t>
      </w:r>
      <w:r>
        <w:rPr>
          <w:spacing w:val="-3"/>
        </w:rPr>
        <w:t xml:space="preserve"> </w:t>
      </w:r>
      <w:r>
        <w:t>workload</w:t>
      </w:r>
      <w:r>
        <w:rPr>
          <w:spacing w:val="-3"/>
        </w:rPr>
        <w:t xml:space="preserve"> </w:t>
      </w:r>
      <w:r>
        <w:t>of</w:t>
      </w:r>
      <w:r>
        <w:rPr>
          <w:spacing w:val="-3"/>
        </w:rPr>
        <w:t xml:space="preserve"> </w:t>
      </w:r>
      <w:r>
        <w:t>an adjunct</w:t>
      </w:r>
      <w:r>
        <w:rPr>
          <w:spacing w:val="-5"/>
        </w:rPr>
        <w:t xml:space="preserve"> </w:t>
      </w:r>
      <w:r>
        <w:t>member</w:t>
      </w:r>
      <w:r>
        <w:rPr>
          <w:spacing w:val="-5"/>
        </w:rPr>
        <w:t xml:space="preserve"> </w:t>
      </w:r>
      <w:r>
        <w:t>of</w:t>
      </w:r>
      <w:r>
        <w:rPr>
          <w:spacing w:val="-4"/>
        </w:rPr>
        <w:t xml:space="preserve"> </w:t>
      </w:r>
      <w:r>
        <w:t>the</w:t>
      </w:r>
      <w:r>
        <w:rPr>
          <w:spacing w:val="-5"/>
        </w:rPr>
        <w:t xml:space="preserve"> </w:t>
      </w:r>
      <w:r>
        <w:t>bargaining</w:t>
      </w:r>
      <w:r>
        <w:rPr>
          <w:spacing w:val="-5"/>
        </w:rPr>
        <w:t xml:space="preserve"> </w:t>
      </w:r>
      <w:r>
        <w:t>unit</w:t>
      </w:r>
      <w:r>
        <w:rPr>
          <w:spacing w:val="-4"/>
        </w:rPr>
        <w:t xml:space="preserve"> </w:t>
      </w:r>
      <w:r>
        <w:t>with</w:t>
      </w:r>
      <w:r>
        <w:rPr>
          <w:spacing w:val="-5"/>
        </w:rPr>
        <w:t xml:space="preserve"> </w:t>
      </w:r>
      <w:r>
        <w:t>either</w:t>
      </w:r>
      <w:r>
        <w:rPr>
          <w:spacing w:val="-4"/>
        </w:rPr>
        <w:t xml:space="preserve"> </w:t>
      </w:r>
      <w:r>
        <w:t>preferred</w:t>
      </w:r>
      <w:r>
        <w:rPr>
          <w:spacing w:val="-5"/>
        </w:rPr>
        <w:t xml:space="preserve"> </w:t>
      </w:r>
      <w:r>
        <w:t>or priority</w:t>
      </w:r>
      <w:r>
        <w:rPr>
          <w:spacing w:val="-5"/>
        </w:rPr>
        <w:t xml:space="preserve"> </w:t>
      </w:r>
      <w:r>
        <w:t>status.</w:t>
      </w:r>
      <w:r>
        <w:rPr>
          <w:spacing w:val="-5"/>
        </w:rPr>
        <w:t xml:space="preserve"> </w:t>
      </w:r>
      <w:r>
        <w:t>Part-time</w:t>
      </w:r>
      <w:r>
        <w:rPr>
          <w:spacing w:val="-4"/>
        </w:rPr>
        <w:t xml:space="preserve"> </w:t>
      </w:r>
      <w:r>
        <w:t>(adjunct)</w:t>
      </w:r>
      <w:r>
        <w:rPr>
          <w:spacing w:val="-5"/>
        </w:rPr>
        <w:t xml:space="preserve"> </w:t>
      </w:r>
      <w:r>
        <w:t>visiting</w:t>
      </w:r>
      <w:r>
        <w:rPr>
          <w:spacing w:val="-4"/>
        </w:rPr>
        <w:t xml:space="preserve"> </w:t>
      </w:r>
      <w:r>
        <w:t>faculty</w:t>
      </w:r>
      <w:r>
        <w:rPr>
          <w:spacing w:val="-5"/>
        </w:rPr>
        <w:t xml:space="preserve"> </w:t>
      </w:r>
      <w:r>
        <w:t>shall</w:t>
      </w:r>
      <w:r>
        <w:rPr>
          <w:spacing w:val="-4"/>
        </w:rPr>
        <w:t xml:space="preserve"> </w:t>
      </w:r>
      <w:r>
        <w:t>be</w:t>
      </w:r>
      <w:r>
        <w:rPr>
          <w:spacing w:val="-5"/>
        </w:rPr>
        <w:t xml:space="preserve"> </w:t>
      </w:r>
      <w:r>
        <w:t>held</w:t>
      </w:r>
      <w:r>
        <w:rPr>
          <w:spacing w:val="-5"/>
        </w:rPr>
        <w:t xml:space="preserve"> </w:t>
      </w:r>
      <w:r>
        <w:t>to the</w:t>
      </w:r>
      <w:r>
        <w:rPr>
          <w:spacing w:val="-4"/>
        </w:rPr>
        <w:t xml:space="preserve"> </w:t>
      </w:r>
      <w:r>
        <w:t>same</w:t>
      </w:r>
      <w:r>
        <w:rPr>
          <w:spacing w:val="-3"/>
        </w:rPr>
        <w:t xml:space="preserve"> </w:t>
      </w:r>
      <w:r>
        <w:t>restrictions</w:t>
      </w:r>
      <w:r>
        <w:rPr>
          <w:spacing w:val="-4"/>
        </w:rPr>
        <w:t xml:space="preserve"> </w:t>
      </w:r>
      <w:r>
        <w:t>on</w:t>
      </w:r>
      <w:r>
        <w:rPr>
          <w:spacing w:val="-3"/>
        </w:rPr>
        <w:t xml:space="preserve"> </w:t>
      </w:r>
      <w:r>
        <w:t>the</w:t>
      </w:r>
      <w:r>
        <w:rPr>
          <w:spacing w:val="-4"/>
        </w:rPr>
        <w:t xml:space="preserve"> </w:t>
      </w:r>
      <w:r>
        <w:t>number</w:t>
      </w:r>
      <w:r>
        <w:rPr>
          <w:spacing w:val="-3"/>
        </w:rPr>
        <w:t xml:space="preserve"> </w:t>
      </w:r>
      <w:r>
        <w:t>of</w:t>
      </w:r>
      <w:r>
        <w:rPr>
          <w:spacing w:val="-3"/>
        </w:rPr>
        <w:t xml:space="preserve"> </w:t>
      </w:r>
      <w:r>
        <w:t>courses</w:t>
      </w:r>
      <w:r>
        <w:rPr>
          <w:spacing w:val="-4"/>
        </w:rPr>
        <w:t xml:space="preserve"> </w:t>
      </w:r>
      <w:r>
        <w:t>as</w:t>
      </w:r>
      <w:r>
        <w:rPr>
          <w:spacing w:val="-3"/>
        </w:rPr>
        <w:t xml:space="preserve"> </w:t>
      </w:r>
      <w:r>
        <w:t>any</w:t>
      </w:r>
      <w:r>
        <w:rPr>
          <w:spacing w:val="-4"/>
        </w:rPr>
        <w:t xml:space="preserve"> </w:t>
      </w:r>
      <w:r>
        <w:t>other</w:t>
      </w:r>
      <w:r>
        <w:rPr>
          <w:spacing w:val="-3"/>
        </w:rPr>
        <w:t xml:space="preserve"> </w:t>
      </w:r>
      <w:r>
        <w:t>recently</w:t>
      </w:r>
      <w:r w:rsidR="008372A3">
        <w:t xml:space="preserve"> </w:t>
      </w:r>
      <w:r w:rsidR="0015265A">
        <w:rPr>
          <w:noProof/>
        </w:rPr>
        <mc:AlternateContent>
          <mc:Choice Requires="wpg">
            <w:drawing>
              <wp:anchor distT="0" distB="0" distL="114300" distR="114300" simplePos="0" relativeHeight="251454976" behindDoc="1" locked="0" layoutInCell="1" allowOverlap="1" wp14:anchorId="3DD973EC" wp14:editId="5A40F7C1">
                <wp:simplePos x="0" y="0"/>
                <wp:positionH relativeFrom="page">
                  <wp:posOffset>4980305</wp:posOffset>
                </wp:positionH>
                <wp:positionV relativeFrom="paragraph">
                  <wp:posOffset>361950</wp:posOffset>
                </wp:positionV>
                <wp:extent cx="40005" cy="3175"/>
                <wp:effectExtent l="0" t="0" r="4990465" b="368300"/>
                <wp:wrapNone/>
                <wp:docPr id="1003"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7843" y="570"/>
                          <a:chExt cx="63" cy="5"/>
                        </a:xfrm>
                      </wpg:grpSpPr>
                      <wps:wsp>
                        <wps:cNvPr id="1004" name="Freeform 980"/>
                        <wps:cNvSpPr>
                          <a:spLocks noEditPoints="1"/>
                        </wps:cNvSpPr>
                        <wps:spPr bwMode="auto">
                          <a:xfrm>
                            <a:off x="15686" y="1143"/>
                            <a:ext cx="63" cy="0"/>
                          </a:xfrm>
                          <a:custGeom>
                            <a:avLst/>
                            <a:gdLst>
                              <a:gd name="T0" fmla="+- 0 7843 7843"/>
                              <a:gd name="T1" fmla="*/ T0 w 63"/>
                              <a:gd name="T2" fmla="+- 0 570 570"/>
                              <a:gd name="T3" fmla="*/ 570 h 5"/>
                              <a:gd name="T4" fmla="+- 0 7906 7843"/>
                              <a:gd name="T5" fmla="*/ T4 w 63"/>
                              <a:gd name="T6" fmla="+- 0 570 570"/>
                              <a:gd name="T7" fmla="*/ 570 h 5"/>
                            </a:gdLst>
                            <a:ahLst/>
                            <a:cxnLst>
                              <a:cxn ang="0">
                                <a:pos x="T1" y="T3"/>
                              </a:cxn>
                              <a:cxn ang="0">
                                <a:pos x="T5" y="T7"/>
                              </a:cxn>
                            </a:cxnLst>
                            <a:rect l="0" t="0" r="r" b="b"/>
                            <a:pathLst>
                              <a:path w="63" h="5">
                                <a:moveTo>
                                  <a:pt x="0" y="0"/>
                                </a:moveTo>
                                <a:lnTo>
                                  <a:pt x="63"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CE442" id="Group 979" o:spid="_x0000_s1026" style="position:absolute;margin-left:392.15pt;margin-top:28.5pt;width:3.15pt;height:.25pt;z-index:-251861504;mso-position-horizontal-relative:page" coordorigin="7843,570"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FcfwMAAOkHAAAOAAAAZHJzL2Uyb0RvYy54bWykVduO2zgMfS/QfxD0uEXGduJcMZmiyGVQ&#10;oLsdoNkPUGT5gtqSKylxpsX++5K0nWTSKRbovhiUSZFHh7f796eqZEdlXWH0kkd3IWdKS5MUOlvy&#10;v3fbwYwz54VORGm0WvJn5fj7h7dv7pt6oYYmN2WiLAMn2i2aeslz7+tFEDiZq0q4O1MrDcrU2Ep4&#10;ONosSKxowHtVBsMwnASNsUltjVTOwd91q+QP5D9NlfSf09Qpz8olB2yevpa+e/wGD/dikVlR54Xs&#10;YIjfQFGJQkPQs6u18IIdbPGTq6qQ1jiT+jtpqsCkaSEVvQFeE4U3r3m05lDTW7JFk9VnmoDaG55+&#10;26386/hkWZFA7sJwxJkWFWSJArP5dI78NHW2ALNHW3+pn2z7SBA/GfnVgTq41eM5a43ZvvnTJOBQ&#10;HLwhfk6prdAFvJydKA3P5zSok2cSfsZhGI45k6AZRdNxmyOZQyLxynQWA07Qjadd+mS+6W5OQIPX&#10;6E4gFm00QtghwudApbkLme7/kfklF7WiHDlk6UJm3JO5tUphAbP5jAAjALDsyXQtk0ybTVL4J1No&#10;D5AifDUAvzLFg4MM/Cep0XgymxBFUQRcUYn33PYMEZIzQ2IhD84/KkO5EcdPztOtLAGJMp50lbGD&#10;JkqrEnrk3YCFDJNBnzZKdjaLerM/ArYLWcMgcOey9zTsTcgTZJOdM3rxAwltw4EfNMlZVw8XEyD6&#10;GtE8nLyKCCrq7GkXv4oISLvy9AtE097oJSLg8syWyHsC5Ul3DILEBA7FkPqgNg6LeQc8Qb3uiBxw&#10;AVZI9y+M4QloPKXa6IzbS10QC/PudtJZzmDS7Vv2a+ERG8ZAkTVLjhWRY8vgz8oc1c6Q2t/0JwS6&#10;aEt9bYUuAFhfU60S7DEEVHErUFhEe1Vp2myLsqS6KDWCiUfRjIA4UxYJKhGLs9l+VVp2FDDFR8PV&#10;eDjrKHhhBtNSJ+QsVyLZdLIXRdnKELwkeqEZOhKwLWhM/5iH881sM4sH8XCyGcRhkgw+bFfxYLKF&#10;EbQerVerdfRPF7W/T/2JLdlOlb1JnqE9rWm3DGxFEHJjv3PWwIZZcvftIKzirPyoocXnURzjSqJD&#10;PJ4O4WCvNftrjdASXC2551BGKK58u8YOtS2yHCJFRJw2H2DWpgU2MOFrUXUHGHwk0T6h1HS7DxfW&#10;9ZmsLhv64V8AAAD//wMAUEsDBBQABgAIAAAAIQC9tE8j4AAAAAkBAAAPAAAAZHJzL2Rvd25yZXYu&#10;eG1sTI/BTsMwDIbvSLxDZCRuLC2j6yhNp2kCThMSGxLi5jVeW61JqiZru7fHO8HR9qff35+vJtOK&#10;gXrfOKsgnkUgyJZON7ZS8LV/e1iC8AGtxtZZUnAhD6vi9ibHTLvRftKwC5XgEOszVFCH0GVS+rIm&#10;g37mOrJ8O7reYOCxr6TuceRw08rHKFpIg43lDzV2tKmpPO3ORsH7iON6Hr8O29Nxc/nZJx/f25iU&#10;ur+b1i8gAk3hD4arPqtDwU4Hd7bai1ZBunyaM6ogSbkTA+lztABxuC4SkEUu/zcofgEAAP//AwBQ&#10;SwECLQAUAAYACAAAACEAtoM4kv4AAADhAQAAEwAAAAAAAAAAAAAAAAAAAAAAW0NvbnRlbnRfVHlw&#10;ZXNdLnhtbFBLAQItABQABgAIAAAAIQA4/SH/1gAAAJQBAAALAAAAAAAAAAAAAAAAAC8BAABfcmVs&#10;cy8ucmVsc1BLAQItABQABgAIAAAAIQAkX0FcfwMAAOkHAAAOAAAAAAAAAAAAAAAAAC4CAABkcnMv&#10;ZTJvRG9jLnhtbFBLAQItABQABgAIAAAAIQC9tE8j4AAAAAkBAAAPAAAAAAAAAAAAAAAAANkFAABk&#10;cnMvZG93bnJldi54bWxQSwUGAAAAAAQABADzAAAA5gYAAAAA&#10;">
                <v:shape id="Freeform 980" o:spid="_x0000_s1027" style="position:absolute;left:15686;top:1143;width:63;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FIwgAAAN0AAAAPAAAAZHJzL2Rvd25yZXYueG1sRE9Na8Mw&#10;DL0P9h+MBr2M1m4ZY83ilhAo9DRYtt5VW01CYjnEXpr++3ow2E2P96l8P7teTDSG1rOG9UqBIDbe&#10;tlxr+P46LN9AhIhssfdMGm4UYL97fMgxs/7KnzRVsRYphEOGGpoYh0zKYBpyGFZ+IE7cxY8OY4Jj&#10;Le2I1xTuerlR6lU6bDk1NDhQ2ZDpqh+nQXH5cS5P266aTAynwtRu/VxovXiai3cQkeb4L/5zH22a&#10;r9QL/H6TTpC7OwAAAP//AwBQSwECLQAUAAYACAAAACEA2+H2y+4AAACFAQAAEwAAAAAAAAAAAAAA&#10;AAAAAAAAW0NvbnRlbnRfVHlwZXNdLnhtbFBLAQItABQABgAIAAAAIQBa9CxbvwAAABUBAAALAAAA&#10;AAAAAAAAAAAAAB8BAABfcmVscy8ucmVsc1BLAQItABQABgAIAAAAIQBBlHFIwgAAAN0AAAAPAAAA&#10;AAAAAAAAAAAAAAcCAABkcnMvZG93bnJldi54bWxQSwUGAAAAAAMAAwC3AAAA9gIAAAAA&#10;" path="m,l63,e" filled="f" strokecolor="#32c528" strokeweight=".34pt">
                  <v:path arrowok="t" o:connecttype="custom" o:connectlocs="0,114;63,114" o:connectangles="0,0"/>
                  <o:lock v:ext="edit" verticies="t"/>
                </v:shape>
                <w10:wrap anchorx="page"/>
              </v:group>
            </w:pict>
          </mc:Fallback>
        </mc:AlternateContent>
      </w:r>
      <w:r>
        <w:t>appointed</w:t>
      </w:r>
      <w:r w:rsidRPr="008372A3">
        <w:rPr>
          <w:spacing w:val="-6"/>
        </w:rPr>
        <w:t xml:space="preserve"> </w:t>
      </w:r>
      <w:r>
        <w:t>adjunct</w:t>
      </w:r>
      <w:r w:rsidRPr="008372A3">
        <w:rPr>
          <w:spacing w:val="-6"/>
        </w:rPr>
        <w:t xml:space="preserve"> </w:t>
      </w:r>
      <w:r>
        <w:t>faculty</w:t>
      </w:r>
      <w:r w:rsidRPr="008372A3">
        <w:rPr>
          <w:spacing w:val="-5"/>
        </w:rPr>
        <w:t xml:space="preserve"> </w:t>
      </w:r>
      <w:r>
        <w:t>member.</w:t>
      </w:r>
      <w:r w:rsidRPr="008372A3">
        <w:rPr>
          <w:spacing w:val="-6"/>
        </w:rPr>
        <w:t xml:space="preserve"> </w:t>
      </w:r>
      <w:r>
        <w:t>In</w:t>
      </w:r>
      <w:r w:rsidRPr="008372A3">
        <w:rPr>
          <w:spacing w:val="-6"/>
        </w:rPr>
        <w:t xml:space="preserve"> </w:t>
      </w:r>
      <w:r>
        <w:t>order</w:t>
      </w:r>
      <w:r w:rsidRPr="008372A3">
        <w:rPr>
          <w:spacing w:val="-5"/>
        </w:rPr>
        <w:t xml:space="preserve"> </w:t>
      </w:r>
      <w:r>
        <w:t>to</w:t>
      </w:r>
      <w:r w:rsidRPr="008372A3">
        <w:rPr>
          <w:spacing w:val="-6"/>
        </w:rPr>
        <w:t xml:space="preserve"> </w:t>
      </w:r>
      <w:r>
        <w:t>include</w:t>
      </w:r>
      <w:r w:rsidRPr="008372A3">
        <w:rPr>
          <w:spacing w:val="-6"/>
        </w:rPr>
        <w:t xml:space="preserve"> </w:t>
      </w:r>
      <w:r>
        <w:t>workload activities</w:t>
      </w:r>
      <w:r w:rsidRPr="008372A3">
        <w:rPr>
          <w:spacing w:val="-6"/>
        </w:rPr>
        <w:t xml:space="preserve"> </w:t>
      </w:r>
      <w:r>
        <w:t>other</w:t>
      </w:r>
      <w:r w:rsidRPr="008372A3">
        <w:rPr>
          <w:spacing w:val="-6"/>
        </w:rPr>
        <w:t xml:space="preserve"> </w:t>
      </w:r>
      <w:r>
        <w:t>than</w:t>
      </w:r>
      <w:r w:rsidRPr="008372A3">
        <w:rPr>
          <w:spacing w:val="-6"/>
        </w:rPr>
        <w:t xml:space="preserve"> </w:t>
      </w:r>
      <w:r>
        <w:t>traditional</w:t>
      </w:r>
      <w:r w:rsidRPr="008372A3">
        <w:rPr>
          <w:spacing w:val="-6"/>
        </w:rPr>
        <w:t xml:space="preserve"> </w:t>
      </w:r>
      <w:r>
        <w:t>teaching</w:t>
      </w:r>
      <w:r w:rsidRPr="008372A3">
        <w:rPr>
          <w:spacing w:val="-6"/>
        </w:rPr>
        <w:t xml:space="preserve"> </w:t>
      </w:r>
      <w:r>
        <w:t>(i.e.</w:t>
      </w:r>
      <w:r w:rsidRPr="00BA42D3">
        <w:t>,</w:t>
      </w:r>
      <w:r w:rsidRPr="008372A3">
        <w:rPr>
          <w:color w:val="32C528"/>
          <w:spacing w:val="-6"/>
        </w:rPr>
        <w:t xml:space="preserve"> </w:t>
      </w:r>
      <w:r>
        <w:t>guest</w:t>
      </w:r>
      <w:r w:rsidRPr="008372A3">
        <w:rPr>
          <w:spacing w:val="-6"/>
        </w:rPr>
        <w:t xml:space="preserve"> </w:t>
      </w:r>
      <w:r>
        <w:t>conducting</w:t>
      </w:r>
      <w:r w:rsidRPr="008372A3">
        <w:rPr>
          <w:spacing w:val="-5"/>
        </w:rPr>
        <w:t xml:space="preserve"> </w:t>
      </w:r>
      <w:r>
        <w:t>a</w:t>
      </w:r>
      <w:r w:rsidRPr="008372A3">
        <w:rPr>
          <w:w w:val="99"/>
        </w:rPr>
        <w:t xml:space="preserve"> </w:t>
      </w:r>
      <w:r>
        <w:t>single</w:t>
      </w:r>
      <w:r w:rsidRPr="008372A3">
        <w:rPr>
          <w:spacing w:val="-6"/>
        </w:rPr>
        <w:t xml:space="preserve"> </w:t>
      </w:r>
      <w:r>
        <w:t>performance,</w:t>
      </w:r>
      <w:r w:rsidRPr="008372A3">
        <w:rPr>
          <w:spacing w:val="-5"/>
        </w:rPr>
        <w:t xml:space="preserve"> </w:t>
      </w:r>
      <w:r>
        <w:t>teaching</w:t>
      </w:r>
      <w:r w:rsidRPr="008372A3">
        <w:rPr>
          <w:spacing w:val="-5"/>
        </w:rPr>
        <w:t xml:space="preserve"> </w:t>
      </w:r>
      <w:r>
        <w:t>a</w:t>
      </w:r>
      <w:r w:rsidRPr="008372A3">
        <w:rPr>
          <w:spacing w:val="-5"/>
        </w:rPr>
        <w:t xml:space="preserve"> </w:t>
      </w:r>
      <w:r>
        <w:t>master</w:t>
      </w:r>
      <w:r w:rsidRPr="008372A3">
        <w:rPr>
          <w:spacing w:val="-5"/>
        </w:rPr>
        <w:t xml:space="preserve"> </w:t>
      </w:r>
      <w:r>
        <w:t>class,</w:t>
      </w:r>
      <w:r w:rsidRPr="008372A3">
        <w:rPr>
          <w:spacing w:val="-5"/>
        </w:rPr>
        <w:t xml:space="preserve"> </w:t>
      </w:r>
      <w:r>
        <w:t>etc.),</w:t>
      </w:r>
      <w:r w:rsidRPr="008372A3">
        <w:rPr>
          <w:spacing w:val="-5"/>
        </w:rPr>
        <w:t xml:space="preserve"> </w:t>
      </w:r>
      <w:r>
        <w:t>the</w:t>
      </w:r>
      <w:r w:rsidRPr="008372A3">
        <w:rPr>
          <w:spacing w:val="-5"/>
        </w:rPr>
        <w:t xml:space="preserve"> </w:t>
      </w:r>
      <w:r>
        <w:t>University and</w:t>
      </w:r>
      <w:r w:rsidRPr="008372A3">
        <w:rPr>
          <w:spacing w:val="-4"/>
        </w:rPr>
        <w:t xml:space="preserve"> </w:t>
      </w:r>
      <w:r>
        <w:t>the</w:t>
      </w:r>
      <w:r w:rsidRPr="008372A3">
        <w:rPr>
          <w:spacing w:val="-3"/>
        </w:rPr>
        <w:t xml:space="preserve"> </w:t>
      </w:r>
      <w:r>
        <w:t>AAUP</w:t>
      </w:r>
      <w:r w:rsidRPr="008372A3">
        <w:rPr>
          <w:spacing w:val="-3"/>
        </w:rPr>
        <w:t xml:space="preserve"> </w:t>
      </w:r>
      <w:r>
        <w:t>will</w:t>
      </w:r>
      <w:r w:rsidRPr="008372A3">
        <w:rPr>
          <w:spacing w:val="-3"/>
        </w:rPr>
        <w:t xml:space="preserve"> </w:t>
      </w:r>
      <w:r>
        <w:t>meet</w:t>
      </w:r>
      <w:r w:rsidRPr="008372A3">
        <w:rPr>
          <w:spacing w:val="-3"/>
        </w:rPr>
        <w:t xml:space="preserve"> </w:t>
      </w:r>
      <w:r>
        <w:t>and</w:t>
      </w:r>
      <w:r w:rsidRPr="008372A3">
        <w:rPr>
          <w:spacing w:val="-4"/>
        </w:rPr>
        <w:t xml:space="preserve"> </w:t>
      </w:r>
      <w:r>
        <w:t>agree</w:t>
      </w:r>
      <w:r w:rsidRPr="008372A3">
        <w:rPr>
          <w:spacing w:val="-3"/>
        </w:rPr>
        <w:t xml:space="preserve"> </w:t>
      </w:r>
      <w:r>
        <w:t>upon</w:t>
      </w:r>
      <w:r w:rsidRPr="008372A3">
        <w:rPr>
          <w:spacing w:val="-3"/>
        </w:rPr>
        <w:t xml:space="preserve"> </w:t>
      </w:r>
      <w:r>
        <w:t>a</w:t>
      </w:r>
      <w:r w:rsidRPr="008372A3">
        <w:rPr>
          <w:spacing w:val="-3"/>
        </w:rPr>
        <w:t xml:space="preserve"> </w:t>
      </w:r>
      <w:r>
        <w:t>contact</w:t>
      </w:r>
      <w:r w:rsidRPr="008372A3">
        <w:rPr>
          <w:spacing w:val="-3"/>
        </w:rPr>
        <w:t xml:space="preserve"> </w:t>
      </w:r>
      <w:r>
        <w:t>hour</w:t>
      </w:r>
      <w:r w:rsidRPr="008372A3">
        <w:rPr>
          <w:spacing w:val="-3"/>
        </w:rPr>
        <w:t xml:space="preserve"> </w:t>
      </w:r>
      <w:r>
        <w:t>equivalent</w:t>
      </w:r>
      <w:r w:rsidRPr="008372A3">
        <w:rPr>
          <w:w w:val="99"/>
        </w:rPr>
        <w:t xml:space="preserve"> </w:t>
      </w:r>
      <w:r>
        <w:t>for</w:t>
      </w:r>
      <w:r w:rsidRPr="008372A3">
        <w:rPr>
          <w:spacing w:val="-2"/>
        </w:rPr>
        <w:t xml:space="preserve"> </w:t>
      </w:r>
      <w:r>
        <w:t>such</w:t>
      </w:r>
      <w:r w:rsidRPr="008372A3">
        <w:rPr>
          <w:spacing w:val="-1"/>
        </w:rPr>
        <w:t xml:space="preserve"> </w:t>
      </w:r>
      <w:r>
        <w:t>work.</w:t>
      </w:r>
    </w:p>
    <w:p w14:paraId="1B987E43" w14:textId="77777777" w:rsidR="00613E44" w:rsidRDefault="00613E44" w:rsidP="00613E44">
      <w:pPr>
        <w:pStyle w:val="BodyText"/>
        <w:tabs>
          <w:tab w:val="left" w:pos="2314"/>
        </w:tabs>
        <w:ind w:left="0" w:right="420"/>
      </w:pPr>
    </w:p>
    <w:p w14:paraId="6CF20436" w14:textId="16E95851" w:rsidR="00613E44" w:rsidRPr="00D533DA" w:rsidRDefault="00997616" w:rsidP="004F224B">
      <w:pPr>
        <w:pStyle w:val="BodyText"/>
        <w:numPr>
          <w:ilvl w:val="1"/>
          <w:numId w:val="52"/>
        </w:numPr>
        <w:tabs>
          <w:tab w:val="left" w:pos="2314"/>
        </w:tabs>
        <w:ind w:right="420"/>
        <w:rPr>
          <w:u w:val="single"/>
        </w:rPr>
      </w:pPr>
      <w:r w:rsidRPr="00D533DA">
        <w:rPr>
          <w:u w:val="single"/>
        </w:rPr>
        <w:t>Lec</w:t>
      </w:r>
      <w:r w:rsidR="00B114A8" w:rsidRPr="00D533DA">
        <w:rPr>
          <w:u w:val="single"/>
        </w:rPr>
        <w:t>turers</w:t>
      </w:r>
    </w:p>
    <w:p w14:paraId="4AAB8934" w14:textId="77777777" w:rsidR="004F224B" w:rsidRPr="00085858" w:rsidRDefault="004F224B" w:rsidP="00085858">
      <w:pPr>
        <w:pStyle w:val="BodyText"/>
        <w:tabs>
          <w:tab w:val="left" w:pos="2314"/>
        </w:tabs>
        <w:ind w:left="0" w:right="420"/>
        <w:rPr>
          <w:sz w:val="17"/>
          <w:szCs w:val="17"/>
        </w:rPr>
      </w:pPr>
    </w:p>
    <w:p w14:paraId="7F5DCAE2" w14:textId="2204929A" w:rsidR="004F224B" w:rsidRPr="003E2655" w:rsidRDefault="004F224B" w:rsidP="00085858">
      <w:pPr>
        <w:pStyle w:val="BodyText"/>
        <w:tabs>
          <w:tab w:val="left" w:pos="2314"/>
        </w:tabs>
        <w:ind w:left="2180" w:right="90"/>
      </w:pPr>
      <w:r w:rsidRPr="003E2655">
        <w:t xml:space="preserve">The University may hire </w:t>
      </w:r>
      <w:r w:rsidR="00B114A8" w:rsidRPr="003E2655">
        <w:t>Lecturers</w:t>
      </w:r>
      <w:r w:rsidRPr="003E2655">
        <w:t xml:space="preserve"> to a University wide maximum of twenty (20) percent of the total full-time faculty.  </w:t>
      </w:r>
      <w:r w:rsidR="003E2655">
        <w:t>Lecturers</w:t>
      </w:r>
      <w:r w:rsidRPr="003E2655">
        <w:t xml:space="preserve"> shall</w:t>
      </w:r>
      <w:r w:rsidR="00B95129" w:rsidRPr="003E2655">
        <w:t>:</w:t>
      </w:r>
    </w:p>
    <w:p w14:paraId="40F335C6" w14:textId="77777777" w:rsidR="00B95129" w:rsidRPr="00085858" w:rsidRDefault="00B95129" w:rsidP="00085858">
      <w:pPr>
        <w:pStyle w:val="BodyText"/>
        <w:tabs>
          <w:tab w:val="left" w:pos="2314"/>
        </w:tabs>
        <w:ind w:left="0" w:right="420"/>
        <w:rPr>
          <w:sz w:val="17"/>
          <w:szCs w:val="17"/>
        </w:rPr>
      </w:pPr>
    </w:p>
    <w:p w14:paraId="60B28DC6" w14:textId="676CD900" w:rsidR="00B95129" w:rsidRPr="003E2655" w:rsidRDefault="00B95129" w:rsidP="00085858">
      <w:pPr>
        <w:pStyle w:val="BodyText"/>
        <w:numPr>
          <w:ilvl w:val="0"/>
          <w:numId w:val="97"/>
        </w:numPr>
        <w:tabs>
          <w:tab w:val="left" w:pos="2314"/>
        </w:tabs>
        <w:ind w:left="2790" w:right="90" w:hanging="476"/>
      </w:pPr>
      <w:r w:rsidRPr="003E2655">
        <w:t xml:space="preserve">Have a regular academic-year teaching load of four courses </w:t>
      </w:r>
      <w:r w:rsidRPr="003E2655">
        <w:lastRenderedPageBreak/>
        <w:t>in the Fall Semester and four courses in the Spring Semester;</w:t>
      </w:r>
    </w:p>
    <w:p w14:paraId="3E2A8AF6" w14:textId="2C5B26BF" w:rsidR="00B95129" w:rsidRPr="003E2655" w:rsidRDefault="00B95129" w:rsidP="009853E5">
      <w:pPr>
        <w:pStyle w:val="BodyText"/>
        <w:numPr>
          <w:ilvl w:val="0"/>
          <w:numId w:val="97"/>
        </w:numPr>
        <w:tabs>
          <w:tab w:val="left" w:pos="2314"/>
        </w:tabs>
        <w:ind w:left="2790" w:right="180" w:hanging="476"/>
      </w:pPr>
      <w:r w:rsidRPr="003E2655">
        <w:t xml:space="preserve">Hold one of four available ranks, designated </w:t>
      </w:r>
      <w:r w:rsidR="00B114A8" w:rsidRPr="003E2655">
        <w:t xml:space="preserve">Lecturer </w:t>
      </w:r>
      <w:r w:rsidR="005B6C91">
        <w:t xml:space="preserve">I, II, III, or IV. </w:t>
      </w:r>
      <w:r w:rsidRPr="003E2655">
        <w:t xml:space="preserve">These ranks are analogous to the tenure-track </w:t>
      </w:r>
      <w:r w:rsidR="004F5422" w:rsidRPr="003E2655">
        <w:t>ranks of</w:t>
      </w:r>
      <w:r w:rsidRPr="003E2655">
        <w:t xml:space="preserve"> Assistant Professor I, Assistant Professor II, Associate Professor, and Professor.  </w:t>
      </w:r>
      <w:r w:rsidR="00B114A8" w:rsidRPr="003E2655">
        <w:t>Lecturers</w:t>
      </w:r>
      <w:r w:rsidRPr="003E2655">
        <w:t xml:space="preserve"> shall be paid a minimum base salary equivalent to </w:t>
      </w:r>
      <w:r w:rsidR="00B5135C" w:rsidRPr="003E2655">
        <w:t>ninety-two</w:t>
      </w:r>
      <w:r w:rsidRPr="003E2655">
        <w:t xml:space="preserve"> (92) percent of the analogous tenure-track rank.</w:t>
      </w:r>
    </w:p>
    <w:p w14:paraId="1B642A3D" w14:textId="28A1056B" w:rsidR="00E5674C" w:rsidRPr="003E2655" w:rsidRDefault="00D05A0D" w:rsidP="009853E5">
      <w:pPr>
        <w:pStyle w:val="BodyText"/>
        <w:numPr>
          <w:ilvl w:val="0"/>
          <w:numId w:val="97"/>
        </w:numPr>
        <w:tabs>
          <w:tab w:val="left" w:pos="2314"/>
        </w:tabs>
        <w:ind w:left="2790" w:right="180" w:hanging="476"/>
      </w:pPr>
      <w:r w:rsidRPr="003E2655">
        <w:t>Be ineligible for tenure;</w:t>
      </w:r>
    </w:p>
    <w:p w14:paraId="65A93D49" w14:textId="3DCC3BC2" w:rsidR="00D05A0D" w:rsidRPr="003E2655" w:rsidRDefault="00D05A0D" w:rsidP="009853E5">
      <w:pPr>
        <w:pStyle w:val="BodyText"/>
        <w:numPr>
          <w:ilvl w:val="0"/>
          <w:numId w:val="97"/>
        </w:numPr>
        <w:tabs>
          <w:tab w:val="left" w:pos="2314"/>
        </w:tabs>
        <w:ind w:left="2790" w:right="180" w:hanging="476"/>
      </w:pPr>
      <w:r w:rsidRPr="003E2655">
        <w:t>Be limited to a maximum single appointment of three years, renewable to a maximum length of service of six years;</w:t>
      </w:r>
    </w:p>
    <w:p w14:paraId="5F1D5D43" w14:textId="128031A2" w:rsidR="00D05A0D" w:rsidRPr="003E2655" w:rsidRDefault="00D05A0D" w:rsidP="009853E5">
      <w:pPr>
        <w:pStyle w:val="BodyText"/>
        <w:numPr>
          <w:ilvl w:val="0"/>
          <w:numId w:val="97"/>
        </w:numPr>
        <w:tabs>
          <w:tab w:val="left" w:pos="2314"/>
        </w:tabs>
        <w:ind w:left="2790" w:right="180" w:hanging="476"/>
      </w:pPr>
      <w:r w:rsidRPr="003E2655">
        <w:t>Be subject to the annual reappointment process in Article X.</w:t>
      </w:r>
    </w:p>
    <w:p w14:paraId="4F9AB115" w14:textId="77777777" w:rsidR="00AF28F1" w:rsidRPr="002F7166" w:rsidRDefault="00AF28F1" w:rsidP="00085858">
      <w:pPr>
        <w:pStyle w:val="BodyText"/>
        <w:tabs>
          <w:tab w:val="left" w:pos="2314"/>
        </w:tabs>
        <w:ind w:left="0" w:right="420"/>
        <w:rPr>
          <w:sz w:val="17"/>
          <w:szCs w:val="17"/>
        </w:rPr>
      </w:pPr>
    </w:p>
    <w:p w14:paraId="2D807C97" w14:textId="09A7A9F9" w:rsidR="00727D99" w:rsidRPr="00177C2C" w:rsidRDefault="00AF28F1" w:rsidP="009853E5">
      <w:pPr>
        <w:spacing w:line="261" w:lineRule="auto"/>
        <w:ind w:left="2160"/>
        <w:rPr>
          <w:rFonts w:ascii="Times New Roman" w:hAnsi="Times New Roman" w:cs="Times New Roman"/>
          <w:sz w:val="24"/>
          <w:szCs w:val="24"/>
        </w:rPr>
      </w:pPr>
      <w:r w:rsidRPr="00177C2C">
        <w:rPr>
          <w:rFonts w:ascii="Times New Roman" w:hAnsi="Times New Roman" w:cs="Times New Roman"/>
          <w:sz w:val="24"/>
          <w:szCs w:val="24"/>
        </w:rPr>
        <w:t xml:space="preserve">The primary duties of </w:t>
      </w:r>
      <w:r w:rsidR="00B114A8" w:rsidRPr="00177C2C">
        <w:rPr>
          <w:rFonts w:ascii="Times New Roman" w:hAnsi="Times New Roman" w:cs="Times New Roman"/>
          <w:sz w:val="24"/>
          <w:szCs w:val="24"/>
        </w:rPr>
        <w:t>Lecturers</w:t>
      </w:r>
      <w:r w:rsidRPr="00177C2C">
        <w:rPr>
          <w:rFonts w:ascii="Times New Roman" w:hAnsi="Times New Roman" w:cs="Times New Roman"/>
          <w:sz w:val="24"/>
          <w:szCs w:val="24"/>
        </w:rPr>
        <w:t xml:space="preserve"> shall be teaching and advising</w:t>
      </w:r>
      <w:r w:rsidR="00D91103" w:rsidRPr="00177C2C">
        <w:rPr>
          <w:rFonts w:ascii="Times New Roman" w:hAnsi="Times New Roman" w:cs="Times New Roman"/>
          <w:sz w:val="24"/>
          <w:szCs w:val="24"/>
        </w:rPr>
        <w:t xml:space="preserve"> </w:t>
      </w:r>
      <w:r w:rsidR="004E107D" w:rsidRPr="00177C2C">
        <w:rPr>
          <w:rFonts w:ascii="Times New Roman" w:hAnsi="Times New Roman" w:cs="Times New Roman"/>
          <w:sz w:val="24"/>
          <w:szCs w:val="24"/>
        </w:rPr>
        <w:t>(relating to courses taught).</w:t>
      </w:r>
    </w:p>
    <w:p w14:paraId="4251B9A2" w14:textId="77777777" w:rsidR="007E1DF8" w:rsidRPr="002F7166" w:rsidRDefault="007E1DF8" w:rsidP="00085858">
      <w:pPr>
        <w:pStyle w:val="BodyText"/>
        <w:tabs>
          <w:tab w:val="left" w:pos="2314"/>
        </w:tabs>
        <w:ind w:left="0" w:right="420"/>
        <w:rPr>
          <w:sz w:val="17"/>
          <w:szCs w:val="17"/>
        </w:rPr>
      </w:pPr>
    </w:p>
    <w:p w14:paraId="35388B31" w14:textId="7F82C96B" w:rsidR="00727D99" w:rsidRPr="003E2655" w:rsidRDefault="00727D99" w:rsidP="00AF28F1">
      <w:pPr>
        <w:pStyle w:val="BodyText"/>
        <w:tabs>
          <w:tab w:val="left" w:pos="2314"/>
        </w:tabs>
        <w:ind w:left="2180" w:right="420"/>
      </w:pPr>
      <w:r w:rsidRPr="003E2655">
        <w:t xml:space="preserve">The Provost shall have sole authority to </w:t>
      </w:r>
      <w:r w:rsidR="007E1DF8" w:rsidRPr="003E2655">
        <w:t xml:space="preserve">designate </w:t>
      </w:r>
      <w:r w:rsidRPr="003E2655">
        <w:t xml:space="preserve">full-time faculty lines </w:t>
      </w:r>
      <w:r w:rsidR="007E1DF8" w:rsidRPr="003E2655">
        <w:t>to be filled by</w:t>
      </w:r>
      <w:r w:rsidRPr="003E2655">
        <w:t xml:space="preserve"> </w:t>
      </w:r>
      <w:r w:rsidR="00B114A8" w:rsidRPr="003E2655">
        <w:t>Lecturers</w:t>
      </w:r>
      <w:r w:rsidRPr="003E2655">
        <w:t xml:space="preserve">, and assign their ranks, up to the limit of twenty (20) percent of the total full-time faculty of the University and forty (40) percent of the full-time faculty of any single department or discipline in a multi-disciplinary department.  In any department or discipline in a multidisciplinary department containing only one tenured or tenure-track faculty member, the percentage of </w:t>
      </w:r>
      <w:r w:rsidR="00B114A8" w:rsidRPr="003E2655">
        <w:t xml:space="preserve">Lecturers </w:t>
      </w:r>
      <w:r w:rsidRPr="003E2655">
        <w:t>may be fifty (50) percent (i.e., 1:1).</w:t>
      </w:r>
    </w:p>
    <w:p w14:paraId="45431C03" w14:textId="1EC24C9E" w:rsidR="0098527D" w:rsidRPr="002F7166" w:rsidRDefault="0098527D" w:rsidP="00085858">
      <w:pPr>
        <w:pStyle w:val="BodyText"/>
        <w:tabs>
          <w:tab w:val="left" w:pos="2314"/>
        </w:tabs>
        <w:ind w:left="0" w:right="420"/>
        <w:rPr>
          <w:sz w:val="17"/>
          <w:szCs w:val="17"/>
        </w:rPr>
      </w:pPr>
    </w:p>
    <w:p w14:paraId="6826445A" w14:textId="6FA1BCA3" w:rsidR="007E1DF8" w:rsidRPr="003E2655" w:rsidRDefault="007E1DF8" w:rsidP="00AF28F1">
      <w:pPr>
        <w:pStyle w:val="BodyText"/>
        <w:tabs>
          <w:tab w:val="left" w:pos="2314"/>
        </w:tabs>
        <w:ind w:left="2180" w:right="420"/>
      </w:pPr>
      <w:r w:rsidRPr="003E2655">
        <w:t xml:space="preserve">The process for hiring lines </w:t>
      </w:r>
      <w:r w:rsidR="00D91103" w:rsidRPr="003E2655">
        <w:t>designated</w:t>
      </w:r>
      <w:r w:rsidRPr="003E2655">
        <w:t xml:space="preserve"> as Lecturer lines shall follow the procedures specified in Article VII/Appointments.</w:t>
      </w:r>
    </w:p>
    <w:p w14:paraId="3A96727C" w14:textId="559B276A" w:rsidR="0098527D" w:rsidRDefault="0098527D" w:rsidP="00AF28F1">
      <w:pPr>
        <w:pStyle w:val="BodyText"/>
        <w:tabs>
          <w:tab w:val="left" w:pos="2314"/>
        </w:tabs>
        <w:ind w:left="2180" w:right="420"/>
      </w:pPr>
      <w:r w:rsidRPr="003E2655">
        <w:t xml:space="preserve">In filling full-time faculty lines, the </w:t>
      </w:r>
      <w:r w:rsidR="007E1DF8" w:rsidRPr="003E2655">
        <w:t>department</w:t>
      </w:r>
      <w:r w:rsidRPr="003E2655">
        <w:t xml:space="preserve"> shall give consideration to applicants with Rider teaching experience.  </w:t>
      </w:r>
      <w:r w:rsidR="002B421E" w:rsidRPr="003E2655">
        <w:t xml:space="preserve">Rider adjunct faculty members who are appointed to </w:t>
      </w:r>
      <w:r w:rsidR="00B114A8" w:rsidRPr="003E2655">
        <w:t xml:space="preserve">Lecturer </w:t>
      </w:r>
      <w:r w:rsidR="002B421E" w:rsidRPr="003E2655">
        <w:t xml:space="preserve">positions may revert to their prior adjunct faculty status upon completing their </w:t>
      </w:r>
      <w:r w:rsidR="00B6173A" w:rsidRPr="003E2655">
        <w:t>Lecturer</w:t>
      </w:r>
      <w:r w:rsidR="002B421E" w:rsidRPr="003E2655">
        <w:t xml:space="preserve"> terms.</w:t>
      </w:r>
    </w:p>
    <w:p w14:paraId="3CF5C1C4" w14:textId="77777777" w:rsidR="00B95129" w:rsidRPr="00A90B0E" w:rsidRDefault="00B95129" w:rsidP="00085858">
      <w:pPr>
        <w:pStyle w:val="BodyText"/>
        <w:tabs>
          <w:tab w:val="left" w:pos="2314"/>
        </w:tabs>
        <w:ind w:left="0" w:right="420"/>
      </w:pPr>
    </w:p>
    <w:p w14:paraId="36678252" w14:textId="2E55A0AD" w:rsidR="00500D5E" w:rsidRDefault="0015265A" w:rsidP="002F7166">
      <w:pPr>
        <w:pStyle w:val="BodyText"/>
        <w:numPr>
          <w:ilvl w:val="0"/>
          <w:numId w:val="52"/>
        </w:numPr>
        <w:tabs>
          <w:tab w:val="left" w:pos="1880"/>
        </w:tabs>
        <w:ind w:left="1886"/>
      </w:pPr>
      <w:r>
        <w:rPr>
          <w:noProof/>
        </w:rPr>
        <mc:AlternateContent>
          <mc:Choice Requires="wpg">
            <w:drawing>
              <wp:anchor distT="0" distB="0" distL="114300" distR="114300" simplePos="0" relativeHeight="251456000" behindDoc="1" locked="0" layoutInCell="1" allowOverlap="1" wp14:anchorId="6B5D8A04" wp14:editId="7E84BB21">
                <wp:simplePos x="0" y="0"/>
                <wp:positionH relativeFrom="page">
                  <wp:posOffset>2776220</wp:posOffset>
                </wp:positionH>
                <wp:positionV relativeFrom="paragraph">
                  <wp:posOffset>288290</wp:posOffset>
                </wp:positionV>
                <wp:extent cx="40005" cy="3175"/>
                <wp:effectExtent l="0" t="0" r="2784475" b="299085"/>
                <wp:wrapNone/>
                <wp:docPr id="999"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4373" y="455"/>
                          <a:chExt cx="63" cy="5"/>
                        </a:xfrm>
                      </wpg:grpSpPr>
                      <wps:wsp>
                        <wps:cNvPr id="1000" name="Freeform 976"/>
                        <wps:cNvSpPr>
                          <a:spLocks noEditPoints="1"/>
                        </wps:cNvSpPr>
                        <wps:spPr bwMode="auto">
                          <a:xfrm>
                            <a:off x="8746" y="912"/>
                            <a:ext cx="62" cy="0"/>
                          </a:xfrm>
                          <a:custGeom>
                            <a:avLst/>
                            <a:gdLst>
                              <a:gd name="T0" fmla="+- 0 4373 4373"/>
                              <a:gd name="T1" fmla="*/ T0 w 63"/>
                              <a:gd name="T2" fmla="+- 0 455 455"/>
                              <a:gd name="T3" fmla="*/ 455 h 5"/>
                              <a:gd name="T4" fmla="+- 0 4436 4373"/>
                              <a:gd name="T5" fmla="*/ T4 w 63"/>
                              <a:gd name="T6" fmla="+- 0 455 455"/>
                              <a:gd name="T7" fmla="*/ 455 h 5"/>
                            </a:gdLst>
                            <a:ahLst/>
                            <a:cxnLst>
                              <a:cxn ang="0">
                                <a:pos x="T1" y="T3"/>
                              </a:cxn>
                              <a:cxn ang="0">
                                <a:pos x="T5" y="T7"/>
                              </a:cxn>
                            </a:cxnLst>
                            <a:rect l="0" t="0" r="r" b="b"/>
                            <a:pathLst>
                              <a:path w="63" h="5">
                                <a:moveTo>
                                  <a:pt x="0" y="0"/>
                                </a:moveTo>
                                <a:lnTo>
                                  <a:pt x="63" y="0"/>
                                </a:lnTo>
                              </a:path>
                            </a:pathLst>
                          </a:custGeom>
                          <a:noFill/>
                          <a:ln w="4318">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44381" id="Group 975" o:spid="_x0000_s1026" style="position:absolute;margin-left:218.6pt;margin-top:22.7pt;width:3.15pt;height:.25pt;z-index:-251860480;mso-position-horizontal-relative:page" coordorigin="4373,455"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JHewMAAOYHAAAOAAAAZHJzL2Uyb0RvYy54bWykVduO2zYQfQ+QfyD42MIryZavWG0Q+LII&#10;kDYLxP0AWqIuiESqJG15W/TfOzOUbMdJESD1gzD0DGfOnLnw8d25qdlJGltplfDoIeRMqlRnlSoS&#10;/sd+N1pwZp1Qmai1kgl/lZa/e3r75rFrV3KsS11n0jBwouyqaxNeOteugsCmpWyEfdCtVKDMtWmE&#10;g6MpgsyIDrw3dTAOw1nQaZO1RqfSWvh345X8ifznuUzdpzy30rE64YDN0dfQ94Df4OlRrAoj2rJK&#10;exjiJ1A0olIQ9OJqI5xgR1N946qpUqOtzt1DqptA53mVSsoBsonCu2yejT62lEux6or2QhNQe8fT&#10;T7tNfz+9GFZlCV8ul5wp0UCRKC5bzqdIT9cWK7B6Nu3n9sX4HEH8qNMvFtTBvR7PhTdmh+43nYFD&#10;cXSa6DnnpkEXkDg7UxVeL1WQZ8dS+DMOw3DKWQqaSeQxiFVaQh3xSjyZTzgDXTwleKja9jdnoMFr&#10;pAjEykcjhD0iTAcazV65tP+Py8+laCWVyCJLPZcRpDCQuTNSYv8CnzPPJ1kOZFrPJFN6m1XuRVfK&#10;AaQILQH4jSkeLFTgh6Qu5vGMGFpGY9/fA7OzseeH2v7CDzB4tO5ZaqqMOH20zk9FBhLVO+v7Yg9J&#10;5U0NA/LriIUMS0EfH6W4mEWD2S8B24esY1CY3uXgCZDceppO2aWeVz9QTm8EfkDNStaX/GoSDyYe&#10;UTyZfRcR9NPF0z7+LiLg7MeI5oPR14iAy2JgS5QDgelZ9QyCxARuxJCmoNUWW3kPPEG37okccAFW&#10;SPd/GEMKaDynzuiN/aU+iIFld7/mDGew5g6e/VY4xIYxUGRdwnFiShwY/LPRJ7nXpHZ30wmBrtpa&#10;3VqhCwA29JRXgj2GgB72AoVFtDedpvSuqmvqi1ohmHgSLQiI1XWVoRKxWFMc1rVhJ4ErHH67XU/B&#10;V2awKlVGzkopsm0vO1HVXobgNdELw9CTgGNBO/rvZbjcLraLeBSPZ9tRHGbZ6P1uHY9mO1hAm8lm&#10;vd5E//RRh/s0nTiQfqccdPYKw2m0f2LgSQSh1OYvzjp4XhJu/zwKIzmrPygY8GUUx/ge0SGezsdw&#10;MLeaw61GqBRcJdxxaCMU186/YcfWVEUJkSIiTun3sGnzCgeY8HlU/QHWHkn0mFBp+ocPX6vbM1ld&#10;n+enfwEAAP//AwBQSwMEFAAGAAgAAAAhAJ6KGfDgAAAACQEAAA8AAABkcnMvZG93bnJldi54bWxM&#10;j01Pg0AQhu8m/ofNmHizCwW0IkvTNOqpaWJr0nibwhRI2V3CboH+e6cnvc3Hk3eeyZaTbsVAvWus&#10;URDOAhBkCls2plLwvf94WoBwHk2JrTWk4EoOlvn9XYZpaUfzRcPOV4JDjEtRQe19l0rpipo0upnt&#10;yPDuZHuNntu+kmWPI4frVs6D4FlqbAxfqLGjdU3FeXfRCj5HHFdR+D5szqf19WefbA+bkJR6fJhW&#10;byA8Tf4Phps+q0POTkd7MaUTrYI4epkzykUSg2AgjqMExPE2eAWZZ/L/B/kvAAAA//8DAFBLAQIt&#10;ABQABgAIAAAAIQC2gziS/gAAAOEBAAATAAAAAAAAAAAAAAAAAAAAAABbQ29udGVudF9UeXBlc10u&#10;eG1sUEsBAi0AFAAGAAgAAAAhADj9If/WAAAAlAEAAAsAAAAAAAAAAAAAAAAALwEAAF9yZWxzLy5y&#10;ZWxzUEsBAi0AFAAGAAgAAAAhAKJGMkd7AwAA5gcAAA4AAAAAAAAAAAAAAAAALgIAAGRycy9lMm9E&#10;b2MueG1sUEsBAi0AFAAGAAgAAAAhAJ6KGfDgAAAACQEAAA8AAAAAAAAAAAAAAAAA1QUAAGRycy9k&#10;b3ducmV2LnhtbFBLBQYAAAAABAAEAPMAAADiBgAAAAA=&#10;">
                <v:shape id="Freeform 976" o:spid="_x0000_s1027" style="position:absolute;left:8746;top:912;width:62;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MGxQAAAN0AAAAPAAAAZHJzL2Rvd25yZXYueG1sRI9NSwMx&#10;EIbvgv8hjODNJvUgZdu0lNJioYLYFvE4bKa7q5vJukl34793DoK3Geb9eGaxyr5VA/WxCWxhOjGg&#10;iMvgGq4snE+7hxmomJAdtoHJwg9FWC1vbxZYuDDyGw3HVCkJ4VighTqlrtA6ljV5jJPQEcvtEnqP&#10;Sda+0q7HUcJ9qx+NedIeG5aGGjva1FR+Ha9eSp7318/3j5ddHvg7z7bm8DpuDtbe3+X1HFSinP7F&#10;f+69E3xjhF++kRH08hcAAP//AwBQSwECLQAUAAYACAAAACEA2+H2y+4AAACFAQAAEwAAAAAAAAAA&#10;AAAAAAAAAAAAW0NvbnRlbnRfVHlwZXNdLnhtbFBLAQItABQABgAIAAAAIQBa9CxbvwAAABUBAAAL&#10;AAAAAAAAAAAAAAAAAB8BAABfcmVscy8ucmVsc1BLAQItABQABgAIAAAAIQCb9BMGxQAAAN0AAAAP&#10;AAAAAAAAAAAAAAAAAAcCAABkcnMvZG93bnJldi54bWxQSwUGAAAAAAMAAwC3AAAA+QIAAAAA&#10;" path="m,l63,e" filled="f" strokecolor="blue" strokeweight=".34pt">
                  <v:path arrowok="t" o:connecttype="custom" o:connectlocs="0,91;62,91" o:connectangles="0,0"/>
                  <o:lock v:ext="edit" verticies="t"/>
                </v:shape>
                <w10:wrap anchorx="page"/>
              </v:group>
            </w:pict>
          </mc:Fallback>
        </mc:AlternateContent>
      </w:r>
      <w:r w:rsidR="00B06B53">
        <w:rPr>
          <w:u w:val="single" w:color="000000"/>
        </w:rPr>
        <w:t>Athletic</w:t>
      </w:r>
      <w:r w:rsidR="00B06B53">
        <w:rPr>
          <w:spacing w:val="-6"/>
          <w:u w:val="single" w:color="000000"/>
        </w:rPr>
        <w:t xml:space="preserve"> </w:t>
      </w:r>
      <w:r w:rsidR="00B06B53">
        <w:rPr>
          <w:u w:val="single" w:color="000000"/>
        </w:rPr>
        <w:t>Staff</w:t>
      </w:r>
      <w:r w:rsidR="00B06B53">
        <w:rPr>
          <w:spacing w:val="-5"/>
          <w:u w:val="single" w:color="000000"/>
        </w:rPr>
        <w:t xml:space="preserve"> </w:t>
      </w:r>
      <w:r w:rsidR="00B06B53">
        <w:rPr>
          <w:u w:val="single" w:color="000000"/>
        </w:rPr>
        <w:t>Ranks</w:t>
      </w:r>
    </w:p>
    <w:p w14:paraId="3BFF6559" w14:textId="77777777" w:rsidR="00500D5E" w:rsidRDefault="00500D5E">
      <w:pPr>
        <w:spacing w:before="11"/>
        <w:rPr>
          <w:rFonts w:ascii="Times New Roman" w:eastAsia="Times New Roman" w:hAnsi="Times New Roman" w:cs="Times New Roman"/>
          <w:sz w:val="17"/>
          <w:szCs w:val="17"/>
        </w:rPr>
      </w:pPr>
    </w:p>
    <w:p w14:paraId="4FDFCDD7" w14:textId="77777777" w:rsidR="00500D5E" w:rsidRDefault="00B06B53">
      <w:pPr>
        <w:pStyle w:val="BodyText"/>
        <w:spacing w:before="69" w:line="242" w:lineRule="auto"/>
        <w:ind w:left="1160" w:right="420" w:firstLine="720"/>
      </w:pPr>
      <w:r>
        <w:t>Descriptions</w:t>
      </w:r>
      <w:r>
        <w:rPr>
          <w:spacing w:val="-4"/>
        </w:rPr>
        <w:t xml:space="preserve"> </w:t>
      </w:r>
      <w:r>
        <w:t>of</w:t>
      </w:r>
      <w:r>
        <w:rPr>
          <w:spacing w:val="-3"/>
        </w:rPr>
        <w:t xml:space="preserve"> </w:t>
      </w:r>
      <w:r>
        <w:t>titles</w:t>
      </w:r>
      <w:r>
        <w:rPr>
          <w:spacing w:val="-3"/>
        </w:rPr>
        <w:t xml:space="preserve"> </w:t>
      </w:r>
      <w:r>
        <w:t>and</w:t>
      </w:r>
      <w:r>
        <w:rPr>
          <w:spacing w:val="-3"/>
        </w:rPr>
        <w:t xml:space="preserve"> </w:t>
      </w:r>
      <w:r>
        <w:t>ranks</w:t>
      </w:r>
      <w:r>
        <w:rPr>
          <w:spacing w:val="-4"/>
        </w:rPr>
        <w:t xml:space="preserve"> </w:t>
      </w:r>
      <w:r>
        <w:t>for</w:t>
      </w:r>
      <w:r>
        <w:rPr>
          <w:spacing w:val="-3"/>
        </w:rPr>
        <w:t xml:space="preserve"> </w:t>
      </w:r>
      <w:r>
        <w:t>professional</w:t>
      </w:r>
      <w:r>
        <w:rPr>
          <w:spacing w:val="-3"/>
        </w:rPr>
        <w:t xml:space="preserve"> </w:t>
      </w:r>
      <w:r>
        <w:t>athletic</w:t>
      </w:r>
      <w:r>
        <w:rPr>
          <w:spacing w:val="-3"/>
        </w:rPr>
        <w:t xml:space="preserve"> </w:t>
      </w:r>
      <w:r>
        <w:t>staff</w:t>
      </w:r>
      <w:r>
        <w:rPr>
          <w:spacing w:val="-3"/>
        </w:rPr>
        <w:t xml:space="preserve"> </w:t>
      </w:r>
      <w:r>
        <w:t>are</w:t>
      </w:r>
      <w:r>
        <w:rPr>
          <w:spacing w:val="-4"/>
        </w:rPr>
        <w:t xml:space="preserve"> </w:t>
      </w:r>
      <w:r>
        <w:t>set</w:t>
      </w:r>
      <w:r>
        <w:rPr>
          <w:w w:val="99"/>
        </w:rPr>
        <w:t xml:space="preserve"> </w:t>
      </w:r>
      <w:r>
        <w:t>forth</w:t>
      </w:r>
      <w:r>
        <w:rPr>
          <w:spacing w:val="-4"/>
        </w:rPr>
        <w:t xml:space="preserve"> </w:t>
      </w:r>
      <w:r>
        <w:t>in</w:t>
      </w:r>
      <w:r>
        <w:rPr>
          <w:spacing w:val="-3"/>
        </w:rPr>
        <w:t xml:space="preserve"> </w:t>
      </w:r>
      <w:r>
        <w:t>Article</w:t>
      </w:r>
      <w:r>
        <w:rPr>
          <w:spacing w:val="-3"/>
        </w:rPr>
        <w:t xml:space="preserve"> </w:t>
      </w:r>
      <w:r>
        <w:t>XVI</w:t>
      </w:r>
      <w:r>
        <w:rPr>
          <w:spacing w:val="-4"/>
        </w:rPr>
        <w:t xml:space="preserve"> </w:t>
      </w:r>
      <w:r>
        <w:t>of</w:t>
      </w:r>
      <w:r>
        <w:rPr>
          <w:spacing w:val="-3"/>
        </w:rPr>
        <w:t xml:space="preserve"> </w:t>
      </w:r>
      <w:r>
        <w:t>this</w:t>
      </w:r>
      <w:r>
        <w:rPr>
          <w:spacing w:val="-3"/>
        </w:rPr>
        <w:t xml:space="preserve"> </w:t>
      </w:r>
      <w:r>
        <w:t>Agreement.</w:t>
      </w:r>
    </w:p>
    <w:p w14:paraId="0EB71CA2" w14:textId="67960F86" w:rsidR="00500D5E" w:rsidRDefault="00500D5E">
      <w:pPr>
        <w:spacing w:before="7"/>
        <w:rPr>
          <w:rFonts w:ascii="Times New Roman" w:eastAsia="Times New Roman" w:hAnsi="Times New Roman" w:cs="Times New Roman"/>
          <w:sz w:val="24"/>
          <w:szCs w:val="23"/>
        </w:rPr>
      </w:pPr>
    </w:p>
    <w:p w14:paraId="02DE7BAC" w14:textId="77777777" w:rsidR="00947098" w:rsidRPr="00947098" w:rsidRDefault="00947098">
      <w:pPr>
        <w:spacing w:before="7"/>
        <w:rPr>
          <w:rFonts w:ascii="Times New Roman" w:eastAsia="Times New Roman" w:hAnsi="Times New Roman" w:cs="Times New Roman"/>
          <w:sz w:val="24"/>
          <w:szCs w:val="23"/>
        </w:rPr>
      </w:pPr>
    </w:p>
    <w:p w14:paraId="21D22D26"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VII</w:t>
      </w:r>
    </w:p>
    <w:p w14:paraId="171ACA6C" w14:textId="77777777" w:rsidR="00500D5E" w:rsidRDefault="00500D5E">
      <w:pPr>
        <w:spacing w:before="11"/>
        <w:rPr>
          <w:rFonts w:ascii="Times New Roman" w:eastAsia="Times New Roman" w:hAnsi="Times New Roman" w:cs="Times New Roman"/>
          <w:b/>
          <w:bCs/>
          <w:sz w:val="17"/>
          <w:szCs w:val="17"/>
        </w:rPr>
      </w:pPr>
    </w:p>
    <w:p w14:paraId="79D44CE0" w14:textId="77777777" w:rsidR="00500D5E" w:rsidRDefault="00B06B53">
      <w:pPr>
        <w:pStyle w:val="BodyText"/>
        <w:spacing w:before="69"/>
        <w:ind w:left="806"/>
        <w:jc w:val="center"/>
      </w:pPr>
      <w:r>
        <w:rPr>
          <w:u w:val="single" w:color="000000"/>
        </w:rPr>
        <w:t>APPOINTMENTS</w:t>
      </w:r>
    </w:p>
    <w:p w14:paraId="60961DB1" w14:textId="77777777" w:rsidR="00500D5E" w:rsidRDefault="00500D5E">
      <w:pPr>
        <w:spacing w:before="11"/>
        <w:rPr>
          <w:rFonts w:ascii="Times New Roman" w:eastAsia="Times New Roman" w:hAnsi="Times New Roman" w:cs="Times New Roman"/>
          <w:sz w:val="17"/>
          <w:szCs w:val="17"/>
        </w:rPr>
      </w:pPr>
    </w:p>
    <w:p w14:paraId="79FDF3ED" w14:textId="77777777" w:rsidR="00500D5E" w:rsidRDefault="00B06B53" w:rsidP="004829EF">
      <w:pPr>
        <w:pStyle w:val="BodyText"/>
        <w:numPr>
          <w:ilvl w:val="0"/>
          <w:numId w:val="51"/>
        </w:numPr>
        <w:tabs>
          <w:tab w:val="left" w:pos="1880"/>
        </w:tabs>
        <w:spacing w:before="69"/>
      </w:pPr>
      <w:r>
        <w:rPr>
          <w:u w:val="single" w:color="000000"/>
        </w:rPr>
        <w:t>Appointment</w:t>
      </w:r>
    </w:p>
    <w:p w14:paraId="1E83C921" w14:textId="77777777" w:rsidR="00500D5E" w:rsidRDefault="00500D5E">
      <w:pPr>
        <w:spacing w:before="11"/>
        <w:rPr>
          <w:rFonts w:ascii="Times New Roman" w:eastAsia="Times New Roman" w:hAnsi="Times New Roman" w:cs="Times New Roman"/>
          <w:sz w:val="17"/>
          <w:szCs w:val="17"/>
        </w:rPr>
      </w:pPr>
    </w:p>
    <w:p w14:paraId="40C7BE8C" w14:textId="77777777" w:rsidR="00500D5E" w:rsidRDefault="00B06B53">
      <w:pPr>
        <w:pStyle w:val="BodyText"/>
        <w:spacing w:before="69" w:line="242" w:lineRule="auto"/>
        <w:ind w:left="1160" w:right="513" w:firstLine="720"/>
      </w:pPr>
      <w:r>
        <w:t>The</w:t>
      </w:r>
      <w:r>
        <w:rPr>
          <w:spacing w:val="-5"/>
        </w:rPr>
        <w:t xml:space="preserve"> </w:t>
      </w:r>
      <w:r>
        <w:t>following</w:t>
      </w:r>
      <w:r>
        <w:rPr>
          <w:spacing w:val="-4"/>
        </w:rPr>
        <w:t xml:space="preserve"> </w:t>
      </w:r>
      <w:r>
        <w:t>procedures</w:t>
      </w:r>
      <w:r>
        <w:rPr>
          <w:spacing w:val="-4"/>
        </w:rPr>
        <w:t xml:space="preserve"> </w:t>
      </w:r>
      <w:r>
        <w:t>shall</w:t>
      </w:r>
      <w:r>
        <w:rPr>
          <w:spacing w:val="-4"/>
        </w:rPr>
        <w:t xml:space="preserve"> </w:t>
      </w:r>
      <w:r>
        <w:t>apply</w:t>
      </w:r>
      <w:r>
        <w:rPr>
          <w:spacing w:val="-5"/>
        </w:rPr>
        <w:t xml:space="preserve"> </w:t>
      </w:r>
      <w:r>
        <w:t>to</w:t>
      </w:r>
      <w:r>
        <w:rPr>
          <w:spacing w:val="-4"/>
        </w:rPr>
        <w:t xml:space="preserve"> </w:t>
      </w:r>
      <w:r>
        <w:t>all</w:t>
      </w:r>
      <w:r>
        <w:rPr>
          <w:spacing w:val="-4"/>
        </w:rPr>
        <w:t xml:space="preserve"> </w:t>
      </w:r>
      <w:r>
        <w:t>persons</w:t>
      </w:r>
      <w:r>
        <w:rPr>
          <w:spacing w:val="-4"/>
        </w:rPr>
        <w:t xml:space="preserve"> </w:t>
      </w:r>
      <w:r>
        <w:t>appointed</w:t>
      </w:r>
      <w:r>
        <w:rPr>
          <w:spacing w:val="-4"/>
        </w:rPr>
        <w:t xml:space="preserve"> </w:t>
      </w:r>
      <w:r>
        <w:t>by the</w:t>
      </w:r>
      <w:r>
        <w:rPr>
          <w:spacing w:val="-5"/>
        </w:rPr>
        <w:t xml:space="preserve"> </w:t>
      </w:r>
      <w:r>
        <w:t>University</w:t>
      </w:r>
      <w:r>
        <w:rPr>
          <w:spacing w:val="-5"/>
        </w:rPr>
        <w:t xml:space="preserve"> </w:t>
      </w:r>
      <w:r>
        <w:t>to</w:t>
      </w:r>
      <w:r>
        <w:rPr>
          <w:spacing w:val="-4"/>
        </w:rPr>
        <w:t xml:space="preserve"> </w:t>
      </w:r>
      <w:r>
        <w:t>fill</w:t>
      </w:r>
      <w:r>
        <w:rPr>
          <w:spacing w:val="-5"/>
        </w:rPr>
        <w:t xml:space="preserve"> </w:t>
      </w:r>
      <w:r>
        <w:t>full-time</w:t>
      </w:r>
      <w:r>
        <w:rPr>
          <w:spacing w:val="-4"/>
        </w:rPr>
        <w:t xml:space="preserve"> </w:t>
      </w:r>
      <w:r>
        <w:t>bargaining</w:t>
      </w:r>
      <w:r>
        <w:rPr>
          <w:spacing w:val="-5"/>
        </w:rPr>
        <w:t xml:space="preserve"> </w:t>
      </w:r>
      <w:r>
        <w:t>unit</w:t>
      </w:r>
      <w:r>
        <w:rPr>
          <w:spacing w:val="-5"/>
        </w:rPr>
        <w:t xml:space="preserve"> </w:t>
      </w:r>
      <w:r>
        <w:t>positions:</w:t>
      </w:r>
    </w:p>
    <w:p w14:paraId="49E5C63E" w14:textId="5B6BDD1D" w:rsidR="00500D5E" w:rsidRDefault="00500D5E">
      <w:pPr>
        <w:spacing w:before="9"/>
        <w:rPr>
          <w:rFonts w:ascii="Times New Roman" w:eastAsia="Times New Roman" w:hAnsi="Times New Roman" w:cs="Times New Roman"/>
          <w:sz w:val="23"/>
          <w:szCs w:val="23"/>
        </w:rPr>
      </w:pPr>
    </w:p>
    <w:p w14:paraId="0EF31A02" w14:textId="77777777" w:rsidR="00500D5E" w:rsidRDefault="00B06B53" w:rsidP="004829EF">
      <w:pPr>
        <w:pStyle w:val="BodyText"/>
        <w:numPr>
          <w:ilvl w:val="1"/>
          <w:numId w:val="51"/>
        </w:numPr>
        <w:tabs>
          <w:tab w:val="left" w:pos="2180"/>
        </w:tabs>
      </w:pPr>
      <w:r>
        <w:rPr>
          <w:u w:val="single" w:color="000000"/>
        </w:rPr>
        <w:lastRenderedPageBreak/>
        <w:t>Declaration</w:t>
      </w:r>
      <w:r>
        <w:rPr>
          <w:spacing w:val="-8"/>
          <w:u w:val="single" w:color="000000"/>
        </w:rPr>
        <w:t xml:space="preserve"> </w:t>
      </w:r>
      <w:r>
        <w:rPr>
          <w:u w:val="single" w:color="000000"/>
        </w:rPr>
        <w:t>of</w:t>
      </w:r>
      <w:r>
        <w:rPr>
          <w:spacing w:val="-7"/>
          <w:u w:val="single" w:color="000000"/>
        </w:rPr>
        <w:t xml:space="preserve"> </w:t>
      </w:r>
      <w:r>
        <w:rPr>
          <w:u w:val="single" w:color="000000"/>
        </w:rPr>
        <w:t>Vacancies</w:t>
      </w:r>
    </w:p>
    <w:p w14:paraId="1F397E45" w14:textId="77777777" w:rsidR="00500D5E" w:rsidRDefault="00500D5E">
      <w:pPr>
        <w:spacing w:before="11"/>
        <w:rPr>
          <w:rFonts w:ascii="Times New Roman" w:eastAsia="Times New Roman" w:hAnsi="Times New Roman" w:cs="Times New Roman"/>
          <w:sz w:val="17"/>
          <w:szCs w:val="17"/>
        </w:rPr>
      </w:pPr>
    </w:p>
    <w:p w14:paraId="7BADD1BD" w14:textId="5AABC514" w:rsidR="00500D5E" w:rsidRDefault="00B06B53" w:rsidP="003D3DD4">
      <w:pPr>
        <w:pStyle w:val="BodyText"/>
        <w:spacing w:before="69"/>
      </w:pPr>
      <w:r>
        <w:t>The</w:t>
      </w:r>
      <w:r>
        <w:rPr>
          <w:spacing w:val="-6"/>
        </w:rPr>
        <w:t xml:space="preserve"> </w:t>
      </w:r>
      <w:r>
        <w:t>full-time</w:t>
      </w:r>
      <w:r>
        <w:rPr>
          <w:spacing w:val="-6"/>
        </w:rPr>
        <w:t xml:space="preserve"> </w:t>
      </w:r>
      <w:r>
        <w:t>members</w:t>
      </w:r>
      <w:r>
        <w:rPr>
          <w:spacing w:val="-6"/>
        </w:rPr>
        <w:t xml:space="preserve"> </w:t>
      </w:r>
      <w:r>
        <w:t>of</w:t>
      </w:r>
      <w:r>
        <w:rPr>
          <w:spacing w:val="-6"/>
        </w:rPr>
        <w:t xml:space="preserve"> </w:t>
      </w:r>
      <w:r>
        <w:t>the</w:t>
      </w:r>
      <w:r>
        <w:rPr>
          <w:spacing w:val="-6"/>
        </w:rPr>
        <w:t xml:space="preserve"> </w:t>
      </w:r>
      <w:r>
        <w:t>department</w:t>
      </w:r>
      <w:r>
        <w:rPr>
          <w:spacing w:val="-6"/>
        </w:rPr>
        <w:t xml:space="preserve"> </w:t>
      </w:r>
      <w:r>
        <w:t>or</w:t>
      </w:r>
      <w:r>
        <w:rPr>
          <w:spacing w:val="-6"/>
        </w:rPr>
        <w:t xml:space="preserve"> </w:t>
      </w:r>
      <w:r>
        <w:t>their</w:t>
      </w:r>
      <w:r>
        <w:rPr>
          <w:spacing w:val="-6"/>
        </w:rPr>
        <w:t xml:space="preserve"> </w:t>
      </w:r>
      <w:r>
        <w:t>representatives shall</w:t>
      </w:r>
      <w:r>
        <w:rPr>
          <w:spacing w:val="-5"/>
        </w:rPr>
        <w:t xml:space="preserve"> </w:t>
      </w:r>
      <w:r>
        <w:t>be</w:t>
      </w:r>
      <w:r>
        <w:rPr>
          <w:spacing w:val="-5"/>
        </w:rPr>
        <w:t xml:space="preserve"> </w:t>
      </w:r>
      <w:r>
        <w:t>responsible</w:t>
      </w:r>
      <w:r>
        <w:rPr>
          <w:spacing w:val="-4"/>
        </w:rPr>
        <w:t xml:space="preserve"> </w:t>
      </w:r>
      <w:r>
        <w:t>for</w:t>
      </w:r>
      <w:r>
        <w:rPr>
          <w:spacing w:val="-5"/>
        </w:rPr>
        <w:t xml:space="preserve"> </w:t>
      </w:r>
      <w:r>
        <w:t>maintaining</w:t>
      </w:r>
      <w:r>
        <w:rPr>
          <w:spacing w:val="-4"/>
        </w:rPr>
        <w:t xml:space="preserve"> </w:t>
      </w:r>
      <w:r>
        <w:t>regular</w:t>
      </w:r>
      <w:r>
        <w:rPr>
          <w:spacing w:val="-5"/>
        </w:rPr>
        <w:t xml:space="preserve"> </w:t>
      </w:r>
      <w:r>
        <w:t>contact</w:t>
      </w:r>
      <w:r>
        <w:rPr>
          <w:spacing w:val="-4"/>
        </w:rPr>
        <w:t xml:space="preserve"> </w:t>
      </w:r>
      <w:r>
        <w:t>with</w:t>
      </w:r>
      <w:r>
        <w:rPr>
          <w:spacing w:val="-5"/>
        </w:rPr>
        <w:t xml:space="preserve"> </w:t>
      </w:r>
      <w:r>
        <w:t>the</w:t>
      </w:r>
      <w:r>
        <w:rPr>
          <w:w w:val="99"/>
        </w:rPr>
        <w:t xml:space="preserve"> </w:t>
      </w:r>
      <w:r>
        <w:t>department</w:t>
      </w:r>
      <w:r>
        <w:rPr>
          <w:spacing w:val="-5"/>
        </w:rPr>
        <w:t xml:space="preserve"> </w:t>
      </w:r>
      <w:r>
        <w:t>chairperson</w:t>
      </w:r>
      <w:r>
        <w:rPr>
          <w:spacing w:val="-4"/>
        </w:rPr>
        <w:t xml:space="preserve"> </w:t>
      </w:r>
      <w:r>
        <w:t>for</w:t>
      </w:r>
      <w:r>
        <w:rPr>
          <w:spacing w:val="-5"/>
        </w:rPr>
        <w:t xml:space="preserve"> </w:t>
      </w:r>
      <w:r>
        <w:t>the</w:t>
      </w:r>
      <w:r>
        <w:rPr>
          <w:spacing w:val="-4"/>
        </w:rPr>
        <w:t xml:space="preserve"> </w:t>
      </w:r>
      <w:r>
        <w:t>purpose</w:t>
      </w:r>
      <w:r>
        <w:rPr>
          <w:spacing w:val="-4"/>
        </w:rPr>
        <w:t xml:space="preserve"> </w:t>
      </w:r>
      <w:r>
        <w:t>of</w:t>
      </w:r>
      <w:r>
        <w:rPr>
          <w:spacing w:val="-5"/>
        </w:rPr>
        <w:t xml:space="preserve"> </w:t>
      </w:r>
      <w:r>
        <w:t>participating</w:t>
      </w:r>
      <w:r>
        <w:rPr>
          <w:spacing w:val="-4"/>
        </w:rPr>
        <w:t xml:space="preserve"> </w:t>
      </w:r>
      <w:r>
        <w:t>in</w:t>
      </w:r>
      <w:r>
        <w:rPr>
          <w:spacing w:val="-5"/>
        </w:rPr>
        <w:t xml:space="preserve"> </w:t>
      </w:r>
      <w:r>
        <w:t>the</w:t>
      </w:r>
      <w:r>
        <w:rPr>
          <w:w w:val="99"/>
        </w:rPr>
        <w:t xml:space="preserve"> </w:t>
      </w:r>
      <w:r>
        <w:t>appointment</w:t>
      </w:r>
      <w:r>
        <w:rPr>
          <w:spacing w:val="-5"/>
        </w:rPr>
        <w:t xml:space="preserve"> </w:t>
      </w:r>
      <w:r>
        <w:t>procedure</w:t>
      </w:r>
      <w:r>
        <w:rPr>
          <w:spacing w:val="-5"/>
        </w:rPr>
        <w:t xml:space="preserve"> </w:t>
      </w:r>
      <w:r>
        <w:t>specified</w:t>
      </w:r>
      <w:r>
        <w:rPr>
          <w:spacing w:val="-5"/>
        </w:rPr>
        <w:t xml:space="preserve"> </w:t>
      </w:r>
      <w:r>
        <w:t>herein.</w:t>
      </w:r>
      <w:r>
        <w:rPr>
          <w:spacing w:val="51"/>
        </w:rPr>
        <w:t xml:space="preserve"> </w:t>
      </w:r>
      <w:r>
        <w:t>In</w:t>
      </w:r>
      <w:r>
        <w:rPr>
          <w:spacing w:val="-5"/>
        </w:rPr>
        <w:t xml:space="preserve"> </w:t>
      </w:r>
      <w:r>
        <w:t>the</w:t>
      </w:r>
      <w:r>
        <w:rPr>
          <w:spacing w:val="-5"/>
        </w:rPr>
        <w:t xml:space="preserve"> </w:t>
      </w:r>
      <w:r>
        <w:t>event</w:t>
      </w:r>
      <w:r>
        <w:rPr>
          <w:spacing w:val="-5"/>
        </w:rPr>
        <w:t xml:space="preserve"> </w:t>
      </w:r>
      <w:r>
        <w:t>of</w:t>
      </w:r>
      <w:r>
        <w:rPr>
          <w:spacing w:val="-5"/>
        </w:rPr>
        <w:t xml:space="preserve"> </w:t>
      </w:r>
      <w:r>
        <w:t>a</w:t>
      </w:r>
      <w:r>
        <w:rPr>
          <w:spacing w:val="-4"/>
        </w:rPr>
        <w:t xml:space="preserve"> </w:t>
      </w:r>
      <w:r>
        <w:t>vacancy caused</w:t>
      </w:r>
      <w:r>
        <w:rPr>
          <w:spacing w:val="-5"/>
        </w:rPr>
        <w:t xml:space="preserve"> </w:t>
      </w:r>
      <w:r>
        <w:t>by</w:t>
      </w:r>
      <w:r>
        <w:rPr>
          <w:spacing w:val="-5"/>
        </w:rPr>
        <w:t xml:space="preserve"> </w:t>
      </w:r>
      <w:r>
        <w:t>the</w:t>
      </w:r>
      <w:r>
        <w:rPr>
          <w:spacing w:val="-5"/>
        </w:rPr>
        <w:t xml:space="preserve"> </w:t>
      </w:r>
      <w:r>
        <w:t>permanent</w:t>
      </w:r>
      <w:r>
        <w:rPr>
          <w:spacing w:val="-4"/>
        </w:rPr>
        <w:t xml:space="preserve"> </w:t>
      </w:r>
      <w:r>
        <w:t>separation</w:t>
      </w:r>
      <w:r>
        <w:rPr>
          <w:spacing w:val="-5"/>
        </w:rPr>
        <w:t xml:space="preserve"> </w:t>
      </w:r>
      <w:r>
        <w:t>of</w:t>
      </w:r>
      <w:r>
        <w:rPr>
          <w:spacing w:val="-5"/>
        </w:rPr>
        <w:t xml:space="preserve"> </w:t>
      </w:r>
      <w:r>
        <w:t>a</w:t>
      </w:r>
      <w:r>
        <w:rPr>
          <w:spacing w:val="-4"/>
        </w:rPr>
        <w:t xml:space="preserve"> </w:t>
      </w:r>
      <w:r>
        <w:t>full-time</w:t>
      </w:r>
      <w:r>
        <w:rPr>
          <w:spacing w:val="-5"/>
        </w:rPr>
        <w:t xml:space="preserve"> </w:t>
      </w:r>
      <w:r>
        <w:t>faculty</w:t>
      </w:r>
      <w:r>
        <w:rPr>
          <w:spacing w:val="-5"/>
        </w:rPr>
        <w:t xml:space="preserve"> </w:t>
      </w:r>
      <w:r>
        <w:t>member from</w:t>
      </w:r>
      <w:r>
        <w:rPr>
          <w:spacing w:val="-5"/>
        </w:rPr>
        <w:t xml:space="preserve"> </w:t>
      </w:r>
      <w:r>
        <w:t>the</w:t>
      </w:r>
      <w:r>
        <w:rPr>
          <w:spacing w:val="-5"/>
        </w:rPr>
        <w:t xml:space="preserve"> </w:t>
      </w:r>
      <w:r>
        <w:t>University</w:t>
      </w:r>
      <w:r>
        <w:rPr>
          <w:spacing w:val="-4"/>
        </w:rPr>
        <w:t xml:space="preserve"> </w:t>
      </w:r>
      <w:r>
        <w:t>for</w:t>
      </w:r>
      <w:r>
        <w:rPr>
          <w:spacing w:val="-5"/>
        </w:rPr>
        <w:t xml:space="preserve"> </w:t>
      </w:r>
      <w:r>
        <w:t>any</w:t>
      </w:r>
      <w:r>
        <w:rPr>
          <w:spacing w:val="-4"/>
        </w:rPr>
        <w:t xml:space="preserve"> </w:t>
      </w:r>
      <w:r>
        <w:t>reason,</w:t>
      </w:r>
      <w:r>
        <w:rPr>
          <w:spacing w:val="-5"/>
        </w:rPr>
        <w:t xml:space="preserve"> </w:t>
      </w:r>
      <w:r>
        <w:t>the</w:t>
      </w:r>
      <w:r>
        <w:rPr>
          <w:spacing w:val="-5"/>
        </w:rPr>
        <w:t xml:space="preserve"> </w:t>
      </w:r>
      <w:r>
        <w:t>department</w:t>
      </w:r>
      <w:r>
        <w:rPr>
          <w:spacing w:val="-4"/>
        </w:rPr>
        <w:t xml:space="preserve"> </w:t>
      </w:r>
      <w:r>
        <w:t>(except</w:t>
      </w:r>
      <w:r>
        <w:rPr>
          <w:spacing w:val="-5"/>
        </w:rPr>
        <w:t xml:space="preserve"> </w:t>
      </w:r>
      <w:r>
        <w:t>where</w:t>
      </w:r>
      <w:r>
        <w:rPr>
          <w:w w:val="99"/>
        </w:rPr>
        <w:t xml:space="preserve"> </w:t>
      </w:r>
      <w:r>
        <w:t>otherwise</w:t>
      </w:r>
      <w:r>
        <w:rPr>
          <w:spacing w:val="-6"/>
        </w:rPr>
        <w:t xml:space="preserve"> </w:t>
      </w:r>
      <w:r>
        <w:t>stated,</w:t>
      </w:r>
      <w:r>
        <w:rPr>
          <w:spacing w:val="-5"/>
        </w:rPr>
        <w:t xml:space="preserve"> </w:t>
      </w:r>
      <w:r>
        <w:t>the</w:t>
      </w:r>
      <w:r>
        <w:rPr>
          <w:spacing w:val="-5"/>
        </w:rPr>
        <w:t xml:space="preserve"> </w:t>
      </w:r>
      <w:r>
        <w:t>term</w:t>
      </w:r>
      <w:r>
        <w:rPr>
          <w:spacing w:val="-5"/>
        </w:rPr>
        <w:t xml:space="preserve"> </w:t>
      </w:r>
      <w:r>
        <w:t>"department"</w:t>
      </w:r>
      <w:r>
        <w:rPr>
          <w:spacing w:val="-5"/>
        </w:rPr>
        <w:t xml:space="preserve"> </w:t>
      </w:r>
      <w:r>
        <w:t>in</w:t>
      </w:r>
      <w:r>
        <w:rPr>
          <w:spacing w:val="-5"/>
        </w:rPr>
        <w:t xml:space="preserve"> </w:t>
      </w:r>
      <w:r>
        <w:t>this</w:t>
      </w:r>
      <w:r>
        <w:rPr>
          <w:spacing w:val="-5"/>
        </w:rPr>
        <w:t xml:space="preserve"> </w:t>
      </w:r>
      <w:r>
        <w:t>Agreement</w:t>
      </w:r>
      <w:r>
        <w:rPr>
          <w:spacing w:val="-5"/>
        </w:rPr>
        <w:t xml:space="preserve"> </w:t>
      </w:r>
      <w:r>
        <w:t>shall</w:t>
      </w:r>
      <w:r>
        <w:rPr>
          <w:spacing w:val="-5"/>
        </w:rPr>
        <w:t xml:space="preserve"> </w:t>
      </w:r>
      <w:r>
        <w:t>be</w:t>
      </w:r>
      <w:r>
        <w:rPr>
          <w:w w:val="99"/>
        </w:rPr>
        <w:t xml:space="preserve"> </w:t>
      </w:r>
      <w:r>
        <w:t>understood</w:t>
      </w:r>
      <w:r>
        <w:rPr>
          <w:spacing w:val="-5"/>
        </w:rPr>
        <w:t xml:space="preserve"> </w:t>
      </w:r>
      <w:r>
        <w:t>to</w:t>
      </w:r>
      <w:r>
        <w:rPr>
          <w:spacing w:val="-5"/>
        </w:rPr>
        <w:t xml:space="preserve"> </w:t>
      </w:r>
      <w:r>
        <w:t>mean</w:t>
      </w:r>
      <w:r>
        <w:rPr>
          <w:spacing w:val="-5"/>
        </w:rPr>
        <w:t xml:space="preserve"> </w:t>
      </w:r>
      <w:r>
        <w:t>the</w:t>
      </w:r>
      <w:r>
        <w:rPr>
          <w:spacing w:val="-5"/>
        </w:rPr>
        <w:t xml:space="preserve"> </w:t>
      </w:r>
      <w:r>
        <w:t>full-time</w:t>
      </w:r>
      <w:r>
        <w:rPr>
          <w:spacing w:val="-5"/>
        </w:rPr>
        <w:t xml:space="preserve"> </w:t>
      </w:r>
      <w:r>
        <w:t>tenured</w:t>
      </w:r>
      <w:r>
        <w:rPr>
          <w:spacing w:val="-4"/>
        </w:rPr>
        <w:t xml:space="preserve"> </w:t>
      </w:r>
      <w:r>
        <w:t>and</w:t>
      </w:r>
      <w:r>
        <w:rPr>
          <w:spacing w:val="-5"/>
        </w:rPr>
        <w:t xml:space="preserve"> </w:t>
      </w:r>
      <w:r>
        <w:t>tenure</w:t>
      </w:r>
      <w:r>
        <w:rPr>
          <w:spacing w:val="-5"/>
        </w:rPr>
        <w:t xml:space="preserve"> </w:t>
      </w:r>
      <w:r>
        <w:t>track</w:t>
      </w:r>
      <w:r>
        <w:rPr>
          <w:spacing w:val="-5"/>
        </w:rPr>
        <w:t xml:space="preserve"> </w:t>
      </w:r>
      <w:r>
        <w:t>members of</w:t>
      </w:r>
      <w:r>
        <w:rPr>
          <w:spacing w:val="-4"/>
        </w:rPr>
        <w:t xml:space="preserve"> </w:t>
      </w:r>
      <w:r>
        <w:t>the</w:t>
      </w:r>
      <w:r>
        <w:rPr>
          <w:spacing w:val="-4"/>
        </w:rPr>
        <w:t xml:space="preserve"> </w:t>
      </w:r>
      <w:r>
        <w:t>department)</w:t>
      </w:r>
      <w:r>
        <w:rPr>
          <w:spacing w:val="-3"/>
        </w:rPr>
        <w:t xml:space="preserve"> </w:t>
      </w:r>
      <w:r>
        <w:t>may</w:t>
      </w:r>
      <w:r>
        <w:rPr>
          <w:spacing w:val="-4"/>
        </w:rPr>
        <w:t xml:space="preserve"> </w:t>
      </w:r>
      <w:r>
        <w:t>request</w:t>
      </w:r>
      <w:r>
        <w:rPr>
          <w:spacing w:val="-3"/>
        </w:rPr>
        <w:t xml:space="preserve"> </w:t>
      </w:r>
      <w:r>
        <w:t>the</w:t>
      </w:r>
      <w:r>
        <w:rPr>
          <w:spacing w:val="-4"/>
        </w:rPr>
        <w:t xml:space="preserve"> </w:t>
      </w:r>
      <w:r>
        <w:t>dean</w:t>
      </w:r>
      <w:r>
        <w:rPr>
          <w:spacing w:val="-4"/>
        </w:rPr>
        <w:t xml:space="preserve"> </w:t>
      </w:r>
      <w:r>
        <w:t>to</w:t>
      </w:r>
      <w:r>
        <w:rPr>
          <w:spacing w:val="-3"/>
        </w:rPr>
        <w:t xml:space="preserve"> </w:t>
      </w:r>
      <w:r>
        <w:t>fill</w:t>
      </w:r>
      <w:r>
        <w:rPr>
          <w:spacing w:val="-4"/>
        </w:rPr>
        <w:t xml:space="preserve"> </w:t>
      </w:r>
      <w:r>
        <w:t>such</w:t>
      </w:r>
      <w:r>
        <w:rPr>
          <w:spacing w:val="-3"/>
        </w:rPr>
        <w:t xml:space="preserve"> </w:t>
      </w:r>
      <w:r>
        <w:t>vacancy</w:t>
      </w:r>
      <w:r>
        <w:rPr>
          <w:spacing w:val="-4"/>
        </w:rPr>
        <w:t xml:space="preserve"> </w:t>
      </w:r>
      <w:r>
        <w:t>with</w:t>
      </w:r>
      <w:r>
        <w:rPr>
          <w:spacing w:val="-3"/>
        </w:rPr>
        <w:t xml:space="preserve"> </w:t>
      </w:r>
      <w:r>
        <w:t>a</w:t>
      </w:r>
      <w:r>
        <w:rPr>
          <w:w w:val="99"/>
        </w:rPr>
        <w:t xml:space="preserve"> </w:t>
      </w:r>
      <w:r>
        <w:t>full-time</w:t>
      </w:r>
      <w:r>
        <w:rPr>
          <w:spacing w:val="-5"/>
        </w:rPr>
        <w:t xml:space="preserve"> </w:t>
      </w:r>
      <w:r>
        <w:t>bargaining</w:t>
      </w:r>
      <w:r>
        <w:rPr>
          <w:spacing w:val="-4"/>
        </w:rPr>
        <w:t xml:space="preserve"> </w:t>
      </w:r>
      <w:r>
        <w:t>unit</w:t>
      </w:r>
      <w:r>
        <w:rPr>
          <w:spacing w:val="-4"/>
        </w:rPr>
        <w:t xml:space="preserve"> </w:t>
      </w:r>
      <w:r>
        <w:t>member.</w:t>
      </w:r>
      <w:r>
        <w:rPr>
          <w:spacing w:val="51"/>
        </w:rPr>
        <w:t xml:space="preserve"> </w:t>
      </w:r>
      <w:r>
        <w:t>The</w:t>
      </w:r>
      <w:r>
        <w:rPr>
          <w:spacing w:val="-4"/>
        </w:rPr>
        <w:t xml:space="preserve"> </w:t>
      </w:r>
      <w:r>
        <w:t>dean</w:t>
      </w:r>
      <w:r>
        <w:rPr>
          <w:spacing w:val="-4"/>
        </w:rPr>
        <w:t xml:space="preserve"> </w:t>
      </w:r>
      <w:r>
        <w:t>shall</w:t>
      </w:r>
      <w:r>
        <w:rPr>
          <w:spacing w:val="-5"/>
        </w:rPr>
        <w:t xml:space="preserve"> </w:t>
      </w:r>
      <w:r>
        <w:t>reply</w:t>
      </w:r>
      <w:r>
        <w:rPr>
          <w:spacing w:val="-4"/>
        </w:rPr>
        <w:t xml:space="preserve"> </w:t>
      </w:r>
      <w:r>
        <w:t>to</w:t>
      </w:r>
      <w:r>
        <w:rPr>
          <w:spacing w:val="-4"/>
        </w:rPr>
        <w:t xml:space="preserve"> </w:t>
      </w:r>
      <w:r>
        <w:t>such request</w:t>
      </w:r>
      <w:r>
        <w:rPr>
          <w:spacing w:val="-4"/>
        </w:rPr>
        <w:t xml:space="preserve"> </w:t>
      </w:r>
      <w:r>
        <w:t>within</w:t>
      </w:r>
      <w:r>
        <w:rPr>
          <w:spacing w:val="-4"/>
        </w:rPr>
        <w:t xml:space="preserve"> </w:t>
      </w:r>
      <w:r>
        <w:t>thirty</w:t>
      </w:r>
      <w:r>
        <w:rPr>
          <w:spacing w:val="-4"/>
        </w:rPr>
        <w:t xml:space="preserve"> </w:t>
      </w:r>
      <w:r>
        <w:t>(30)</w:t>
      </w:r>
      <w:r>
        <w:rPr>
          <w:spacing w:val="-3"/>
        </w:rPr>
        <w:t xml:space="preserve"> </w:t>
      </w:r>
      <w:r>
        <w:t>days.</w:t>
      </w:r>
      <w:r>
        <w:rPr>
          <w:spacing w:val="52"/>
        </w:rPr>
        <w:t xml:space="preserve"> </w:t>
      </w:r>
      <w:r>
        <w:t>If</w:t>
      </w:r>
      <w:r>
        <w:rPr>
          <w:spacing w:val="-3"/>
        </w:rPr>
        <w:t xml:space="preserve"> </w:t>
      </w:r>
      <w:r>
        <w:t>there</w:t>
      </w:r>
      <w:r>
        <w:rPr>
          <w:spacing w:val="-4"/>
        </w:rPr>
        <w:t xml:space="preserve"> </w:t>
      </w:r>
      <w:r>
        <w:t>is</w:t>
      </w:r>
      <w:r>
        <w:rPr>
          <w:spacing w:val="-4"/>
        </w:rPr>
        <w:t xml:space="preserve"> </w:t>
      </w:r>
      <w:r>
        <w:t>disagreement</w:t>
      </w:r>
      <w:r>
        <w:rPr>
          <w:spacing w:val="-4"/>
        </w:rPr>
        <w:t xml:space="preserve"> </w:t>
      </w:r>
      <w:r>
        <w:t>between</w:t>
      </w:r>
      <w:r>
        <w:rPr>
          <w:spacing w:val="-3"/>
        </w:rPr>
        <w:t xml:space="preserve"> </w:t>
      </w:r>
      <w:r>
        <w:t>the</w:t>
      </w:r>
      <w:r>
        <w:rPr>
          <w:w w:val="99"/>
        </w:rPr>
        <w:t xml:space="preserve"> </w:t>
      </w:r>
      <w:r>
        <w:t>department</w:t>
      </w:r>
      <w:r>
        <w:rPr>
          <w:spacing w:val="-4"/>
        </w:rPr>
        <w:t xml:space="preserve"> </w:t>
      </w:r>
      <w:r>
        <w:t>and</w:t>
      </w:r>
      <w:r>
        <w:rPr>
          <w:spacing w:val="-3"/>
        </w:rPr>
        <w:t xml:space="preserve"> </w:t>
      </w:r>
      <w:r>
        <w:t>the</w:t>
      </w:r>
      <w:r>
        <w:rPr>
          <w:spacing w:val="-4"/>
        </w:rPr>
        <w:t xml:space="preserve"> </w:t>
      </w:r>
      <w:r>
        <w:t>dean</w:t>
      </w:r>
      <w:r>
        <w:rPr>
          <w:spacing w:val="-3"/>
        </w:rPr>
        <w:t xml:space="preserve"> </w:t>
      </w:r>
      <w:r>
        <w:t>over</w:t>
      </w:r>
      <w:r>
        <w:rPr>
          <w:spacing w:val="-3"/>
        </w:rPr>
        <w:t xml:space="preserve"> </w:t>
      </w:r>
      <w:r>
        <w:t>the</w:t>
      </w:r>
      <w:r>
        <w:rPr>
          <w:spacing w:val="-4"/>
        </w:rPr>
        <w:t xml:space="preserve"> </w:t>
      </w:r>
      <w:r>
        <w:t>question</w:t>
      </w:r>
      <w:r>
        <w:rPr>
          <w:spacing w:val="-3"/>
        </w:rPr>
        <w:t xml:space="preserve"> </w:t>
      </w:r>
      <w:r>
        <w:t>of</w:t>
      </w:r>
      <w:r>
        <w:rPr>
          <w:spacing w:val="-3"/>
        </w:rPr>
        <w:t xml:space="preserve"> </w:t>
      </w:r>
      <w:r>
        <w:t>whether</w:t>
      </w:r>
      <w:r>
        <w:rPr>
          <w:spacing w:val="-4"/>
        </w:rPr>
        <w:t xml:space="preserve"> </w:t>
      </w:r>
      <w:r>
        <w:t>or</w:t>
      </w:r>
      <w:r>
        <w:rPr>
          <w:spacing w:val="-3"/>
        </w:rPr>
        <w:t xml:space="preserve"> </w:t>
      </w:r>
      <w:r>
        <w:t>not</w:t>
      </w:r>
      <w:r>
        <w:rPr>
          <w:spacing w:val="-3"/>
        </w:rPr>
        <w:t xml:space="preserve"> </w:t>
      </w:r>
      <w:r>
        <w:t>to</w:t>
      </w:r>
      <w:r>
        <w:rPr>
          <w:spacing w:val="-4"/>
        </w:rPr>
        <w:t xml:space="preserve"> </w:t>
      </w:r>
      <w:r>
        <w:t>fill</w:t>
      </w:r>
      <w:r>
        <w:rPr>
          <w:w w:val="99"/>
        </w:rPr>
        <w:t xml:space="preserve"> </w:t>
      </w:r>
      <w:r>
        <w:t>the</w:t>
      </w:r>
      <w:r>
        <w:rPr>
          <w:spacing w:val="-4"/>
        </w:rPr>
        <w:t xml:space="preserve"> </w:t>
      </w:r>
      <w:r>
        <w:t>vacancy,</w:t>
      </w:r>
      <w:r>
        <w:rPr>
          <w:spacing w:val="-4"/>
        </w:rPr>
        <w:t xml:space="preserve"> </w:t>
      </w:r>
      <w:r>
        <w:t>the</w:t>
      </w:r>
      <w:r>
        <w:rPr>
          <w:spacing w:val="-3"/>
        </w:rPr>
        <w:t xml:space="preserve"> </w:t>
      </w:r>
      <w:r>
        <w:t>Provost</w:t>
      </w:r>
      <w:r>
        <w:rPr>
          <w:spacing w:val="-4"/>
        </w:rPr>
        <w:t xml:space="preserve"> </w:t>
      </w:r>
      <w:r>
        <w:t>shall</w:t>
      </w:r>
      <w:r>
        <w:rPr>
          <w:spacing w:val="-4"/>
        </w:rPr>
        <w:t xml:space="preserve"> </w:t>
      </w:r>
      <w:r>
        <w:t>convene</w:t>
      </w:r>
      <w:r>
        <w:rPr>
          <w:spacing w:val="-4"/>
        </w:rPr>
        <w:t xml:space="preserve"> </w:t>
      </w:r>
      <w:r>
        <w:t>a</w:t>
      </w:r>
      <w:r>
        <w:rPr>
          <w:spacing w:val="-3"/>
        </w:rPr>
        <w:t xml:space="preserve"> </w:t>
      </w:r>
      <w:r>
        <w:t>meeting</w:t>
      </w:r>
      <w:r>
        <w:rPr>
          <w:spacing w:val="-4"/>
        </w:rPr>
        <w:t xml:space="preserve"> </w:t>
      </w:r>
      <w:r>
        <w:t>of</w:t>
      </w:r>
      <w:r>
        <w:rPr>
          <w:spacing w:val="-4"/>
        </w:rPr>
        <w:t xml:space="preserve"> </w:t>
      </w:r>
      <w:r>
        <w:t>the</w:t>
      </w:r>
      <w:r>
        <w:rPr>
          <w:spacing w:val="-3"/>
        </w:rPr>
        <w:t xml:space="preserve"> </w:t>
      </w:r>
      <w:r>
        <w:t>dean,</w:t>
      </w:r>
      <w:r>
        <w:rPr>
          <w:spacing w:val="-4"/>
        </w:rPr>
        <w:t xml:space="preserve"> </w:t>
      </w:r>
      <w:r>
        <w:t>the</w:t>
      </w:r>
      <w:r>
        <w:rPr>
          <w:w w:val="99"/>
        </w:rPr>
        <w:t xml:space="preserve"> </w:t>
      </w:r>
      <w:r>
        <w:t>department</w:t>
      </w:r>
      <w:r>
        <w:rPr>
          <w:spacing w:val="-7"/>
        </w:rPr>
        <w:t xml:space="preserve"> </w:t>
      </w:r>
      <w:r>
        <w:t>chairperson,</w:t>
      </w:r>
      <w:r>
        <w:rPr>
          <w:spacing w:val="-6"/>
        </w:rPr>
        <w:t xml:space="preserve"> </w:t>
      </w:r>
      <w:r>
        <w:t>and</w:t>
      </w:r>
      <w:r>
        <w:rPr>
          <w:spacing w:val="-6"/>
        </w:rPr>
        <w:t xml:space="preserve"> </w:t>
      </w:r>
      <w:r>
        <w:t>members</w:t>
      </w:r>
      <w:r>
        <w:rPr>
          <w:spacing w:val="-6"/>
        </w:rPr>
        <w:t xml:space="preserve"> </w:t>
      </w:r>
      <w:r>
        <w:t>of</w:t>
      </w:r>
      <w:r>
        <w:rPr>
          <w:spacing w:val="-6"/>
        </w:rPr>
        <w:t xml:space="preserve"> </w:t>
      </w:r>
      <w:r>
        <w:t>the</w:t>
      </w:r>
      <w:r>
        <w:rPr>
          <w:spacing w:val="-6"/>
        </w:rPr>
        <w:t xml:space="preserve"> </w:t>
      </w:r>
      <w:r>
        <w:t>department</w:t>
      </w:r>
      <w:r>
        <w:rPr>
          <w:spacing w:val="-6"/>
        </w:rPr>
        <w:t xml:space="preserve"> </w:t>
      </w:r>
      <w:r>
        <w:t xml:space="preserve">within </w:t>
      </w:r>
      <w:r w:rsidRPr="004E107D">
        <w:t>fourteen</w:t>
      </w:r>
      <w:r w:rsidRPr="004E107D">
        <w:rPr>
          <w:spacing w:val="-3"/>
        </w:rPr>
        <w:t xml:space="preserve"> </w:t>
      </w:r>
      <w:r w:rsidRPr="004E107D">
        <w:t>(14)</w:t>
      </w:r>
      <w:r w:rsidRPr="004E107D">
        <w:rPr>
          <w:spacing w:val="-3"/>
        </w:rPr>
        <w:t xml:space="preserve"> </w:t>
      </w:r>
      <w:r w:rsidRPr="004E107D">
        <w:t>days</w:t>
      </w:r>
      <w:r w:rsidRPr="004E107D">
        <w:rPr>
          <w:spacing w:val="-3"/>
        </w:rPr>
        <w:t xml:space="preserve"> </w:t>
      </w:r>
      <w:r w:rsidRPr="004E107D">
        <w:t>to</w:t>
      </w:r>
      <w:r w:rsidRPr="004E107D">
        <w:rPr>
          <w:spacing w:val="-3"/>
        </w:rPr>
        <w:t xml:space="preserve"> </w:t>
      </w:r>
      <w:r w:rsidRPr="004E107D">
        <w:t>discuss</w:t>
      </w:r>
      <w:r w:rsidRPr="004E107D">
        <w:rPr>
          <w:spacing w:val="-2"/>
        </w:rPr>
        <w:t xml:space="preserve"> </w:t>
      </w:r>
      <w:r w:rsidRPr="004E107D">
        <w:t>the</w:t>
      </w:r>
      <w:r w:rsidRPr="004E107D">
        <w:rPr>
          <w:spacing w:val="-3"/>
        </w:rPr>
        <w:t xml:space="preserve"> </w:t>
      </w:r>
      <w:r w:rsidRPr="004E107D">
        <w:t>reasons</w:t>
      </w:r>
      <w:r w:rsidRPr="004E107D">
        <w:rPr>
          <w:spacing w:val="-3"/>
        </w:rPr>
        <w:t xml:space="preserve"> </w:t>
      </w:r>
      <w:r w:rsidRPr="004E107D">
        <w:t>for</w:t>
      </w:r>
      <w:r w:rsidRPr="004E107D">
        <w:rPr>
          <w:spacing w:val="-3"/>
        </w:rPr>
        <w:t xml:space="preserve"> </w:t>
      </w:r>
      <w:r w:rsidRPr="004E107D">
        <w:t>the</w:t>
      </w:r>
      <w:r w:rsidRPr="004E107D">
        <w:rPr>
          <w:spacing w:val="-3"/>
        </w:rPr>
        <w:t xml:space="preserve"> </w:t>
      </w:r>
      <w:r w:rsidRPr="004E107D">
        <w:t>disagreement.</w:t>
      </w:r>
      <w:r w:rsidRPr="004E107D">
        <w:rPr>
          <w:spacing w:val="55"/>
        </w:rPr>
        <w:t xml:space="preserve"> </w:t>
      </w:r>
      <w:r w:rsidRPr="004E107D">
        <w:t>As</w:t>
      </w:r>
      <w:r w:rsidRPr="004E107D">
        <w:rPr>
          <w:spacing w:val="-3"/>
        </w:rPr>
        <w:t xml:space="preserve"> </w:t>
      </w:r>
      <w:r w:rsidRPr="004E107D">
        <w:t>a</w:t>
      </w:r>
      <w:r w:rsidRPr="004E107D">
        <w:rPr>
          <w:w w:val="99"/>
        </w:rPr>
        <w:t xml:space="preserve"> </w:t>
      </w:r>
      <w:r w:rsidRPr="004E107D">
        <w:t>result</w:t>
      </w:r>
      <w:r w:rsidRPr="004E107D">
        <w:rPr>
          <w:spacing w:val="-4"/>
        </w:rPr>
        <w:t xml:space="preserve"> </w:t>
      </w:r>
      <w:r w:rsidRPr="004E107D">
        <w:t>of</w:t>
      </w:r>
      <w:r w:rsidRPr="004E107D">
        <w:rPr>
          <w:spacing w:val="-3"/>
        </w:rPr>
        <w:t xml:space="preserve"> </w:t>
      </w:r>
      <w:r w:rsidRPr="004E107D">
        <w:t>this</w:t>
      </w:r>
      <w:r w:rsidRPr="004E107D">
        <w:rPr>
          <w:spacing w:val="-4"/>
        </w:rPr>
        <w:t xml:space="preserve"> </w:t>
      </w:r>
      <w:r w:rsidRPr="004E107D">
        <w:t>meeting,</w:t>
      </w:r>
      <w:r w:rsidRPr="004E107D">
        <w:rPr>
          <w:spacing w:val="-3"/>
        </w:rPr>
        <w:t xml:space="preserve"> </w:t>
      </w:r>
      <w:r w:rsidRPr="004E107D">
        <w:t>the</w:t>
      </w:r>
      <w:r w:rsidRPr="004E107D">
        <w:rPr>
          <w:spacing w:val="-4"/>
        </w:rPr>
        <w:t xml:space="preserve"> </w:t>
      </w:r>
      <w:r w:rsidRPr="004E107D">
        <w:t>Provost</w:t>
      </w:r>
      <w:r w:rsidRPr="004E107D">
        <w:rPr>
          <w:spacing w:val="-3"/>
        </w:rPr>
        <w:t xml:space="preserve"> </w:t>
      </w:r>
      <w:r w:rsidRPr="004E107D">
        <w:t>shall</w:t>
      </w:r>
      <w:r w:rsidRPr="004E107D">
        <w:rPr>
          <w:spacing w:val="-4"/>
        </w:rPr>
        <w:t xml:space="preserve"> </w:t>
      </w:r>
      <w:r w:rsidRPr="004E107D">
        <w:t>determine</w:t>
      </w:r>
      <w:r w:rsidRPr="004E107D">
        <w:rPr>
          <w:spacing w:val="-3"/>
        </w:rPr>
        <w:t xml:space="preserve"> </w:t>
      </w:r>
      <w:r w:rsidRPr="004E107D">
        <w:t>whether</w:t>
      </w:r>
      <w:r w:rsidRPr="004E107D">
        <w:rPr>
          <w:spacing w:val="-4"/>
        </w:rPr>
        <w:t xml:space="preserve"> </w:t>
      </w:r>
      <w:r w:rsidRPr="004E107D">
        <w:t>or</w:t>
      </w:r>
      <w:r w:rsidRPr="004E107D">
        <w:rPr>
          <w:spacing w:val="-3"/>
        </w:rPr>
        <w:t xml:space="preserve"> </w:t>
      </w:r>
      <w:r w:rsidRPr="004E107D">
        <w:t>not</w:t>
      </w:r>
      <w:r w:rsidRPr="004E107D">
        <w:rPr>
          <w:spacing w:val="-4"/>
        </w:rPr>
        <w:t xml:space="preserve"> </w:t>
      </w:r>
      <w:r w:rsidRPr="004E107D">
        <w:t>a</w:t>
      </w:r>
      <w:r w:rsidRPr="004E107D">
        <w:rPr>
          <w:w w:val="99"/>
        </w:rPr>
        <w:t xml:space="preserve"> </w:t>
      </w:r>
      <w:r w:rsidRPr="004E107D">
        <w:t>new</w:t>
      </w:r>
      <w:r w:rsidRPr="004E107D">
        <w:rPr>
          <w:spacing w:val="-5"/>
        </w:rPr>
        <w:t xml:space="preserve"> </w:t>
      </w:r>
      <w:r w:rsidRPr="004E107D">
        <w:t>full-time</w:t>
      </w:r>
      <w:r w:rsidRPr="004E107D">
        <w:rPr>
          <w:spacing w:val="-5"/>
        </w:rPr>
        <w:t xml:space="preserve"> </w:t>
      </w:r>
      <w:r w:rsidRPr="004E107D">
        <w:t>faculty</w:t>
      </w:r>
      <w:r w:rsidRPr="004E107D">
        <w:rPr>
          <w:spacing w:val="-4"/>
        </w:rPr>
        <w:t xml:space="preserve"> </w:t>
      </w:r>
      <w:r w:rsidRPr="004E107D">
        <w:t>member</w:t>
      </w:r>
      <w:r w:rsidRPr="004E107D">
        <w:rPr>
          <w:spacing w:val="-5"/>
        </w:rPr>
        <w:t xml:space="preserve"> </w:t>
      </w:r>
      <w:r w:rsidRPr="004E107D">
        <w:t>shall</w:t>
      </w:r>
      <w:r w:rsidRPr="004E107D">
        <w:rPr>
          <w:spacing w:val="-5"/>
        </w:rPr>
        <w:t xml:space="preserve"> </w:t>
      </w:r>
      <w:r w:rsidRPr="004E107D">
        <w:t>be</w:t>
      </w:r>
      <w:r w:rsidRPr="004E107D">
        <w:rPr>
          <w:spacing w:val="-4"/>
        </w:rPr>
        <w:t xml:space="preserve"> </w:t>
      </w:r>
      <w:r w:rsidRPr="004E107D">
        <w:t>hired</w:t>
      </w:r>
      <w:r w:rsidRPr="004E107D">
        <w:rPr>
          <w:spacing w:val="-5"/>
        </w:rPr>
        <w:t xml:space="preserve"> </w:t>
      </w:r>
      <w:r w:rsidRPr="004E107D">
        <w:t>in</w:t>
      </w:r>
      <w:r w:rsidRPr="004E107D">
        <w:rPr>
          <w:spacing w:val="-5"/>
        </w:rPr>
        <w:t xml:space="preserve"> </w:t>
      </w:r>
      <w:r w:rsidRPr="004E107D">
        <w:t>that</w:t>
      </w:r>
      <w:r w:rsidRPr="004E107D">
        <w:rPr>
          <w:spacing w:val="-4"/>
        </w:rPr>
        <w:t xml:space="preserve"> </w:t>
      </w:r>
      <w:r w:rsidRPr="004E107D">
        <w:t>department</w:t>
      </w:r>
      <w:r w:rsidRPr="004E107D">
        <w:rPr>
          <w:spacing w:val="-5"/>
        </w:rPr>
        <w:t xml:space="preserve"> </w:t>
      </w:r>
      <w:r w:rsidRPr="004E107D">
        <w:t xml:space="preserve">and </w:t>
      </w:r>
      <w:r w:rsidR="002F5EA0" w:rsidRPr="004E107D">
        <w:t>whether that hire shall be a tenure track position or a Lecturer position (</w:t>
      </w:r>
      <w:r w:rsidR="002F5EA0" w:rsidRPr="004E107D">
        <w:rPr>
          <w:spacing w:val="-3"/>
        </w:rPr>
        <w:t>consistent with the limitation on the percentage of Lecturer positions allowed</w:t>
      </w:r>
      <w:r w:rsidR="002F5EA0" w:rsidRPr="004E107D">
        <w:t xml:space="preserve">.) The </w:t>
      </w:r>
      <w:r w:rsidR="00F20499" w:rsidRPr="004E107D">
        <w:t>P</w:t>
      </w:r>
      <w:r w:rsidR="002F5EA0" w:rsidRPr="004E107D">
        <w:t xml:space="preserve">rovost </w:t>
      </w:r>
      <w:r w:rsidRPr="004E107D">
        <w:t>shall</w:t>
      </w:r>
      <w:r w:rsidRPr="004E107D">
        <w:rPr>
          <w:spacing w:val="-5"/>
        </w:rPr>
        <w:t xml:space="preserve"> </w:t>
      </w:r>
      <w:r w:rsidRPr="004E107D">
        <w:t>notify</w:t>
      </w:r>
      <w:r w:rsidRPr="004E107D">
        <w:rPr>
          <w:spacing w:val="-4"/>
        </w:rPr>
        <w:t xml:space="preserve"> </w:t>
      </w:r>
      <w:r w:rsidRPr="004E107D">
        <w:t>the</w:t>
      </w:r>
      <w:r w:rsidRPr="004E107D">
        <w:rPr>
          <w:spacing w:val="-4"/>
        </w:rPr>
        <w:t xml:space="preserve"> </w:t>
      </w:r>
      <w:r w:rsidRPr="004E107D">
        <w:t>department</w:t>
      </w:r>
      <w:r w:rsidRPr="004E107D">
        <w:rPr>
          <w:spacing w:val="-4"/>
        </w:rPr>
        <w:t xml:space="preserve"> </w:t>
      </w:r>
      <w:r w:rsidRPr="004E107D">
        <w:t>within</w:t>
      </w:r>
      <w:r w:rsidRPr="004E107D">
        <w:rPr>
          <w:spacing w:val="-4"/>
        </w:rPr>
        <w:t xml:space="preserve"> </w:t>
      </w:r>
      <w:r w:rsidRPr="004E107D">
        <w:t>fourteen</w:t>
      </w:r>
      <w:r w:rsidRPr="004E107D">
        <w:rPr>
          <w:spacing w:val="-4"/>
        </w:rPr>
        <w:t xml:space="preserve"> </w:t>
      </w:r>
      <w:r w:rsidRPr="004E107D">
        <w:t>(14)</w:t>
      </w:r>
      <w:r w:rsidRPr="004E107D">
        <w:rPr>
          <w:spacing w:val="-5"/>
        </w:rPr>
        <w:t xml:space="preserve"> </w:t>
      </w:r>
      <w:r w:rsidRPr="004E107D">
        <w:t>days</w:t>
      </w:r>
      <w:r w:rsidRPr="004E107D">
        <w:rPr>
          <w:spacing w:val="-4"/>
        </w:rPr>
        <w:t xml:space="preserve"> </w:t>
      </w:r>
      <w:r w:rsidRPr="004E107D">
        <w:t>of</w:t>
      </w:r>
      <w:r w:rsidRPr="004E107D">
        <w:rPr>
          <w:spacing w:val="-4"/>
        </w:rPr>
        <w:t xml:space="preserve"> </w:t>
      </w:r>
      <w:r w:rsidRPr="004E107D">
        <w:t>his/her decision.</w:t>
      </w:r>
      <w:r w:rsidRPr="004E107D">
        <w:rPr>
          <w:spacing w:val="53"/>
        </w:rPr>
        <w:t xml:space="preserve"> </w:t>
      </w:r>
      <w:r w:rsidRPr="004E107D">
        <w:t>If</w:t>
      </w:r>
      <w:r w:rsidRPr="004E107D">
        <w:rPr>
          <w:spacing w:val="-3"/>
        </w:rPr>
        <w:t xml:space="preserve"> </w:t>
      </w:r>
      <w:r w:rsidRPr="004E107D">
        <w:t>the</w:t>
      </w:r>
      <w:r w:rsidRPr="004E107D">
        <w:rPr>
          <w:spacing w:val="-3"/>
        </w:rPr>
        <w:t xml:space="preserve"> </w:t>
      </w:r>
      <w:r w:rsidRPr="004E107D">
        <w:t>Provost</w:t>
      </w:r>
      <w:r w:rsidRPr="004E107D">
        <w:rPr>
          <w:spacing w:val="-4"/>
        </w:rPr>
        <w:t xml:space="preserve"> </w:t>
      </w:r>
      <w:r w:rsidRPr="004E107D">
        <w:t>decides</w:t>
      </w:r>
      <w:r w:rsidRPr="004E107D">
        <w:rPr>
          <w:spacing w:val="-3"/>
        </w:rPr>
        <w:t xml:space="preserve"> </w:t>
      </w:r>
      <w:r w:rsidRPr="004E107D">
        <w:t>not</w:t>
      </w:r>
      <w:r w:rsidRPr="004E107D">
        <w:rPr>
          <w:spacing w:val="-3"/>
        </w:rPr>
        <w:t xml:space="preserve"> </w:t>
      </w:r>
      <w:r w:rsidRPr="004E107D">
        <w:t>to</w:t>
      </w:r>
      <w:r w:rsidRPr="004E107D">
        <w:rPr>
          <w:spacing w:val="-3"/>
        </w:rPr>
        <w:t xml:space="preserve"> </w:t>
      </w:r>
      <w:r w:rsidRPr="004E107D">
        <w:t>fill</w:t>
      </w:r>
      <w:r w:rsidRPr="004E107D">
        <w:rPr>
          <w:spacing w:val="-3"/>
        </w:rPr>
        <w:t xml:space="preserve"> </w:t>
      </w:r>
      <w:r w:rsidRPr="004E107D">
        <w:t>the</w:t>
      </w:r>
      <w:r w:rsidRPr="004E107D">
        <w:rPr>
          <w:spacing w:val="-4"/>
        </w:rPr>
        <w:t xml:space="preserve"> </w:t>
      </w:r>
      <w:r w:rsidRPr="004E107D">
        <w:t>vacancy,</w:t>
      </w:r>
      <w:r w:rsidRPr="004E107D">
        <w:rPr>
          <w:spacing w:val="-3"/>
        </w:rPr>
        <w:t xml:space="preserve"> </w:t>
      </w:r>
      <w:r w:rsidRPr="004E107D">
        <w:t>he/she</w:t>
      </w:r>
      <w:r w:rsidRPr="004E107D">
        <w:rPr>
          <w:spacing w:val="-3"/>
        </w:rPr>
        <w:t xml:space="preserve"> </w:t>
      </w:r>
      <w:r w:rsidRPr="004E107D">
        <w:t>shall</w:t>
      </w:r>
      <w:r w:rsidRPr="004E107D">
        <w:rPr>
          <w:w w:val="99"/>
        </w:rPr>
        <w:t xml:space="preserve"> </w:t>
      </w:r>
      <w:r w:rsidRPr="004E107D">
        <w:t>provide</w:t>
      </w:r>
      <w:r w:rsidRPr="004E107D">
        <w:rPr>
          <w:spacing w:val="-4"/>
        </w:rPr>
        <w:t xml:space="preserve"> </w:t>
      </w:r>
      <w:r w:rsidRPr="004E107D">
        <w:t>in</w:t>
      </w:r>
      <w:r w:rsidRPr="004E107D">
        <w:rPr>
          <w:spacing w:val="-3"/>
        </w:rPr>
        <w:t xml:space="preserve"> </w:t>
      </w:r>
      <w:r w:rsidRPr="004E107D">
        <w:t>written</w:t>
      </w:r>
      <w:r w:rsidRPr="004E107D">
        <w:rPr>
          <w:spacing w:val="-4"/>
        </w:rPr>
        <w:t xml:space="preserve"> </w:t>
      </w:r>
      <w:r w:rsidRPr="004E107D">
        <w:t>form</w:t>
      </w:r>
      <w:r w:rsidRPr="004E107D">
        <w:rPr>
          <w:spacing w:val="-3"/>
        </w:rPr>
        <w:t xml:space="preserve"> </w:t>
      </w:r>
      <w:r w:rsidRPr="004E107D">
        <w:t>the</w:t>
      </w:r>
      <w:r w:rsidRPr="004E107D">
        <w:rPr>
          <w:spacing w:val="-4"/>
        </w:rPr>
        <w:t xml:space="preserve"> </w:t>
      </w:r>
      <w:r w:rsidRPr="004E107D">
        <w:t>reasons</w:t>
      </w:r>
      <w:r w:rsidRPr="004E107D">
        <w:rPr>
          <w:spacing w:val="-3"/>
        </w:rPr>
        <w:t xml:space="preserve"> </w:t>
      </w:r>
      <w:r w:rsidRPr="004E107D">
        <w:t>for</w:t>
      </w:r>
      <w:r w:rsidRPr="004E107D">
        <w:rPr>
          <w:spacing w:val="-4"/>
        </w:rPr>
        <w:t xml:space="preserve"> </w:t>
      </w:r>
      <w:r w:rsidRPr="004E107D">
        <w:t>his/her</w:t>
      </w:r>
      <w:r w:rsidRPr="004E107D">
        <w:rPr>
          <w:spacing w:val="-3"/>
        </w:rPr>
        <w:t xml:space="preserve"> </w:t>
      </w:r>
      <w:r w:rsidRPr="004E107D">
        <w:t>decision.</w:t>
      </w:r>
      <w:r w:rsidRPr="004E107D">
        <w:rPr>
          <w:spacing w:val="53"/>
        </w:rPr>
        <w:t xml:space="preserve"> </w:t>
      </w:r>
      <w:r w:rsidRPr="004E107D">
        <w:t>Final</w:t>
      </w:r>
      <w:r w:rsidRPr="004E107D">
        <w:rPr>
          <w:w w:val="99"/>
        </w:rPr>
        <w:t xml:space="preserve"> </w:t>
      </w:r>
      <w:r w:rsidRPr="004E107D">
        <w:t>authority</w:t>
      </w:r>
      <w:r w:rsidRPr="004E107D">
        <w:rPr>
          <w:spacing w:val="-4"/>
        </w:rPr>
        <w:t xml:space="preserve"> </w:t>
      </w:r>
      <w:r w:rsidRPr="004E107D">
        <w:t>with</w:t>
      </w:r>
      <w:r w:rsidRPr="004E107D">
        <w:rPr>
          <w:spacing w:val="-3"/>
        </w:rPr>
        <w:t xml:space="preserve"> </w:t>
      </w:r>
      <w:r w:rsidRPr="004E107D">
        <w:t>regards</w:t>
      </w:r>
      <w:r w:rsidRPr="004E107D">
        <w:rPr>
          <w:spacing w:val="-3"/>
        </w:rPr>
        <w:t xml:space="preserve"> </w:t>
      </w:r>
      <w:r w:rsidRPr="004E107D">
        <w:t>to</w:t>
      </w:r>
      <w:r w:rsidRPr="004E107D">
        <w:rPr>
          <w:spacing w:val="-3"/>
        </w:rPr>
        <w:t xml:space="preserve"> </w:t>
      </w:r>
      <w:r w:rsidRPr="004E107D">
        <w:t>the</w:t>
      </w:r>
      <w:r w:rsidRPr="004E107D">
        <w:rPr>
          <w:spacing w:val="-3"/>
        </w:rPr>
        <w:t xml:space="preserve"> </w:t>
      </w:r>
      <w:r w:rsidRPr="004E107D">
        <w:t>decision</w:t>
      </w:r>
      <w:r w:rsidRPr="004E107D">
        <w:rPr>
          <w:spacing w:val="-3"/>
        </w:rPr>
        <w:t xml:space="preserve"> </w:t>
      </w:r>
      <w:r w:rsidRPr="004E107D">
        <w:t>to</w:t>
      </w:r>
      <w:r w:rsidRPr="004E107D">
        <w:rPr>
          <w:spacing w:val="-3"/>
        </w:rPr>
        <w:t xml:space="preserve"> </w:t>
      </w:r>
      <w:r w:rsidRPr="004E107D">
        <w:t>fill</w:t>
      </w:r>
      <w:r w:rsidRPr="004E107D">
        <w:rPr>
          <w:spacing w:val="-3"/>
        </w:rPr>
        <w:t xml:space="preserve"> </w:t>
      </w:r>
      <w:r w:rsidRPr="004E107D">
        <w:t>a</w:t>
      </w:r>
      <w:r w:rsidRPr="004E107D">
        <w:rPr>
          <w:spacing w:val="-3"/>
        </w:rPr>
        <w:t xml:space="preserve"> </w:t>
      </w:r>
      <w:r w:rsidRPr="004E107D">
        <w:t>vacancy</w:t>
      </w:r>
      <w:r w:rsidRPr="004E107D">
        <w:rPr>
          <w:spacing w:val="-3"/>
        </w:rPr>
        <w:t xml:space="preserve"> </w:t>
      </w:r>
      <w:r w:rsidRPr="004E107D">
        <w:t>or</w:t>
      </w:r>
      <w:r w:rsidRPr="004E107D">
        <w:rPr>
          <w:spacing w:val="-4"/>
        </w:rPr>
        <w:t xml:space="preserve"> </w:t>
      </w:r>
      <w:r w:rsidRPr="004E107D">
        <w:t>not</w:t>
      </w:r>
      <w:r w:rsidRPr="004E107D">
        <w:rPr>
          <w:spacing w:val="-3"/>
        </w:rPr>
        <w:t xml:space="preserve"> </w:t>
      </w:r>
      <w:r w:rsidR="002F5EA0" w:rsidRPr="004E107D">
        <w:rPr>
          <w:spacing w:val="-3"/>
        </w:rPr>
        <w:t xml:space="preserve">and whether or not the position will be a tenure track position or a Lecturer position (consistent with the limitation on the percentage of Lecturer positions allowed) </w:t>
      </w:r>
      <w:r w:rsidRPr="004E107D">
        <w:t>rests with</w:t>
      </w:r>
      <w:r w:rsidRPr="004E107D">
        <w:rPr>
          <w:spacing w:val="-3"/>
        </w:rPr>
        <w:t xml:space="preserve"> </w:t>
      </w:r>
      <w:r w:rsidRPr="004E107D">
        <w:t>the</w:t>
      </w:r>
      <w:r w:rsidRPr="004E107D">
        <w:rPr>
          <w:spacing w:val="-3"/>
        </w:rPr>
        <w:t xml:space="preserve"> </w:t>
      </w:r>
      <w:r w:rsidR="00B5135C" w:rsidRPr="004E107D">
        <w:t>Provost.</w:t>
      </w:r>
      <w:r w:rsidRPr="004E107D">
        <w:rPr>
          <w:spacing w:val="55"/>
        </w:rPr>
        <w:t xml:space="preserve"> </w:t>
      </w:r>
      <w:r w:rsidRPr="004E107D">
        <w:t>When</w:t>
      </w:r>
      <w:r w:rsidRPr="004E107D">
        <w:rPr>
          <w:spacing w:val="-3"/>
        </w:rPr>
        <w:t xml:space="preserve"> </w:t>
      </w:r>
      <w:r w:rsidRPr="004E107D">
        <w:t>a</w:t>
      </w:r>
      <w:r w:rsidRPr="004E107D">
        <w:rPr>
          <w:spacing w:val="-3"/>
        </w:rPr>
        <w:t xml:space="preserve"> </w:t>
      </w:r>
      <w:r w:rsidRPr="004E107D">
        <w:t>vacancy</w:t>
      </w:r>
      <w:r w:rsidRPr="004E107D">
        <w:rPr>
          <w:spacing w:val="-2"/>
        </w:rPr>
        <w:t xml:space="preserve"> </w:t>
      </w:r>
      <w:r w:rsidRPr="004E107D">
        <w:t>is</w:t>
      </w:r>
      <w:r w:rsidRPr="004E107D">
        <w:rPr>
          <w:spacing w:val="-3"/>
        </w:rPr>
        <w:t xml:space="preserve"> </w:t>
      </w:r>
      <w:r w:rsidRPr="004E107D">
        <w:t>not</w:t>
      </w:r>
      <w:r w:rsidRPr="004E107D">
        <w:rPr>
          <w:spacing w:val="-3"/>
        </w:rPr>
        <w:t xml:space="preserve"> </w:t>
      </w:r>
      <w:r w:rsidRPr="004E107D">
        <w:t>filled</w:t>
      </w:r>
      <w:r w:rsidRPr="004E107D">
        <w:rPr>
          <w:spacing w:val="-2"/>
        </w:rPr>
        <w:t xml:space="preserve"> </w:t>
      </w:r>
      <w:r w:rsidRPr="004E107D">
        <w:t>during</w:t>
      </w:r>
      <w:r w:rsidRPr="004E107D">
        <w:rPr>
          <w:spacing w:val="-3"/>
        </w:rPr>
        <w:t xml:space="preserve"> </w:t>
      </w:r>
      <w:r w:rsidRPr="004E107D">
        <w:t>the</w:t>
      </w:r>
      <w:r w:rsidRPr="004E107D">
        <w:rPr>
          <w:spacing w:val="-3"/>
        </w:rPr>
        <w:t xml:space="preserve"> </w:t>
      </w:r>
      <w:r w:rsidRPr="004E107D">
        <w:t>first</w:t>
      </w:r>
      <w:r w:rsidRPr="004E107D">
        <w:rPr>
          <w:w w:val="99"/>
        </w:rPr>
        <w:t xml:space="preserve"> </w:t>
      </w:r>
      <w:r w:rsidRPr="004E107D">
        <w:t>academic</w:t>
      </w:r>
      <w:r w:rsidRPr="004E107D">
        <w:rPr>
          <w:spacing w:val="-4"/>
        </w:rPr>
        <w:t xml:space="preserve"> </w:t>
      </w:r>
      <w:r w:rsidRPr="004E107D">
        <w:t>year</w:t>
      </w:r>
      <w:r w:rsidRPr="004E107D">
        <w:rPr>
          <w:spacing w:val="-4"/>
        </w:rPr>
        <w:t xml:space="preserve"> </w:t>
      </w:r>
      <w:r w:rsidRPr="004E107D">
        <w:t>following</w:t>
      </w:r>
      <w:r w:rsidRPr="004E107D">
        <w:rPr>
          <w:spacing w:val="-4"/>
        </w:rPr>
        <w:t xml:space="preserve"> </w:t>
      </w:r>
      <w:r w:rsidRPr="004E107D">
        <w:t>such</w:t>
      </w:r>
      <w:r w:rsidRPr="004E107D">
        <w:rPr>
          <w:spacing w:val="-4"/>
        </w:rPr>
        <w:t xml:space="preserve"> </w:t>
      </w:r>
      <w:r w:rsidRPr="004E107D">
        <w:t>a</w:t>
      </w:r>
      <w:r w:rsidRPr="004E107D">
        <w:rPr>
          <w:spacing w:val="-4"/>
        </w:rPr>
        <w:t xml:space="preserve"> </w:t>
      </w:r>
      <w:r w:rsidRPr="004E107D">
        <w:t>decision,</w:t>
      </w:r>
      <w:r w:rsidRPr="004E107D">
        <w:rPr>
          <w:spacing w:val="-4"/>
        </w:rPr>
        <w:t xml:space="preserve"> </w:t>
      </w:r>
      <w:r w:rsidRPr="004E107D">
        <w:t>there</w:t>
      </w:r>
      <w:r w:rsidRPr="004E107D">
        <w:rPr>
          <w:spacing w:val="-4"/>
        </w:rPr>
        <w:t xml:space="preserve"> </w:t>
      </w:r>
      <w:r w:rsidRPr="004E107D">
        <w:t>will</w:t>
      </w:r>
      <w:r w:rsidRPr="004E107D">
        <w:rPr>
          <w:spacing w:val="-4"/>
        </w:rPr>
        <w:t xml:space="preserve"> </w:t>
      </w:r>
      <w:r w:rsidRPr="004E107D">
        <w:t>be</w:t>
      </w:r>
      <w:r w:rsidRPr="004E107D">
        <w:rPr>
          <w:spacing w:val="-4"/>
        </w:rPr>
        <w:t xml:space="preserve"> </w:t>
      </w:r>
      <w:r w:rsidRPr="004E107D">
        <w:t>no</w:t>
      </w:r>
      <w:r w:rsidRPr="004E107D">
        <w:rPr>
          <w:spacing w:val="-4"/>
        </w:rPr>
        <w:t xml:space="preserve"> </w:t>
      </w:r>
      <w:r w:rsidRPr="004E107D">
        <w:t>restriction on</w:t>
      </w:r>
      <w:r w:rsidRPr="004E107D">
        <w:rPr>
          <w:spacing w:val="-4"/>
        </w:rPr>
        <w:t xml:space="preserve"> </w:t>
      </w:r>
      <w:r w:rsidRPr="004E107D">
        <w:t>the</w:t>
      </w:r>
      <w:r w:rsidRPr="004E107D">
        <w:rPr>
          <w:spacing w:val="-3"/>
        </w:rPr>
        <w:t xml:space="preserve"> </w:t>
      </w:r>
      <w:r w:rsidRPr="004E107D">
        <w:t>use</w:t>
      </w:r>
      <w:r w:rsidRPr="004E107D">
        <w:rPr>
          <w:spacing w:val="-3"/>
        </w:rPr>
        <w:t xml:space="preserve"> </w:t>
      </w:r>
      <w:r w:rsidRPr="004E107D">
        <w:t>of</w:t>
      </w:r>
      <w:r w:rsidRPr="004E107D">
        <w:rPr>
          <w:spacing w:val="-3"/>
        </w:rPr>
        <w:t xml:space="preserve"> </w:t>
      </w:r>
      <w:r w:rsidRPr="004E107D">
        <w:t>adjunct</w:t>
      </w:r>
      <w:r w:rsidRPr="004E107D">
        <w:rPr>
          <w:spacing w:val="-3"/>
        </w:rPr>
        <w:t xml:space="preserve"> </w:t>
      </w:r>
      <w:r w:rsidRPr="004E107D">
        <w:t>or</w:t>
      </w:r>
      <w:r w:rsidRPr="004E107D">
        <w:rPr>
          <w:spacing w:val="-3"/>
        </w:rPr>
        <w:t xml:space="preserve"> </w:t>
      </w:r>
      <w:r w:rsidRPr="004E107D">
        <w:t>overload</w:t>
      </w:r>
      <w:r w:rsidRPr="004E107D">
        <w:rPr>
          <w:spacing w:val="-3"/>
        </w:rPr>
        <w:t xml:space="preserve"> </w:t>
      </w:r>
      <w:r w:rsidRPr="004E107D">
        <w:t>faculty</w:t>
      </w:r>
      <w:r w:rsidRPr="004E107D">
        <w:rPr>
          <w:spacing w:val="-3"/>
        </w:rPr>
        <w:t xml:space="preserve"> </w:t>
      </w:r>
      <w:r w:rsidRPr="004E107D">
        <w:t>to</w:t>
      </w:r>
      <w:r w:rsidRPr="004E107D">
        <w:rPr>
          <w:spacing w:val="-3"/>
        </w:rPr>
        <w:t xml:space="preserve"> </w:t>
      </w:r>
      <w:r w:rsidRPr="004E107D">
        <w:t>teach</w:t>
      </w:r>
      <w:r w:rsidRPr="004E107D">
        <w:rPr>
          <w:spacing w:val="-3"/>
        </w:rPr>
        <w:t xml:space="preserve"> </w:t>
      </w:r>
      <w:r w:rsidRPr="004E107D">
        <w:t>courses</w:t>
      </w:r>
      <w:r w:rsidRPr="004E107D">
        <w:rPr>
          <w:spacing w:val="-3"/>
        </w:rPr>
        <w:t xml:space="preserve"> </w:t>
      </w:r>
      <w:r w:rsidRPr="004E107D">
        <w:t>that</w:t>
      </w:r>
      <w:r w:rsidRPr="004E107D">
        <w:rPr>
          <w:spacing w:val="-3"/>
        </w:rPr>
        <w:t xml:space="preserve"> </w:t>
      </w:r>
      <w:r w:rsidRPr="004E107D">
        <w:t>would otherwise</w:t>
      </w:r>
      <w:r w:rsidRPr="004E107D">
        <w:rPr>
          <w:spacing w:val="-4"/>
        </w:rPr>
        <w:t xml:space="preserve"> </w:t>
      </w:r>
      <w:r w:rsidRPr="004E107D">
        <w:t>be</w:t>
      </w:r>
      <w:r w:rsidRPr="004E107D">
        <w:rPr>
          <w:spacing w:val="-4"/>
        </w:rPr>
        <w:t xml:space="preserve"> </w:t>
      </w:r>
      <w:r w:rsidRPr="004E107D">
        <w:t>part</w:t>
      </w:r>
      <w:r w:rsidRPr="004E107D">
        <w:rPr>
          <w:spacing w:val="-4"/>
        </w:rPr>
        <w:t xml:space="preserve"> </w:t>
      </w:r>
      <w:r w:rsidRPr="004E107D">
        <w:t>of</w:t>
      </w:r>
      <w:r w:rsidRPr="004E107D">
        <w:rPr>
          <w:spacing w:val="-4"/>
        </w:rPr>
        <w:t xml:space="preserve"> </w:t>
      </w:r>
      <w:r w:rsidRPr="004E107D">
        <w:t>the</w:t>
      </w:r>
      <w:r w:rsidRPr="004E107D">
        <w:rPr>
          <w:spacing w:val="-4"/>
        </w:rPr>
        <w:t xml:space="preserve"> </w:t>
      </w:r>
      <w:r w:rsidRPr="004E107D">
        <w:t>regular</w:t>
      </w:r>
      <w:r w:rsidRPr="004E107D">
        <w:rPr>
          <w:spacing w:val="-4"/>
        </w:rPr>
        <w:t xml:space="preserve"> </w:t>
      </w:r>
      <w:r w:rsidRPr="004E107D">
        <w:t>workload</w:t>
      </w:r>
      <w:r w:rsidRPr="004E107D">
        <w:rPr>
          <w:spacing w:val="-3"/>
        </w:rPr>
        <w:t xml:space="preserve"> </w:t>
      </w:r>
      <w:r w:rsidRPr="004E107D">
        <w:t>of</w:t>
      </w:r>
      <w:r w:rsidRPr="004E107D">
        <w:rPr>
          <w:spacing w:val="-4"/>
        </w:rPr>
        <w:t xml:space="preserve"> </w:t>
      </w:r>
      <w:r w:rsidRPr="004E107D">
        <w:t>the</w:t>
      </w:r>
      <w:r w:rsidRPr="004E107D">
        <w:rPr>
          <w:spacing w:val="-4"/>
        </w:rPr>
        <w:t xml:space="preserve"> </w:t>
      </w:r>
      <w:r w:rsidRPr="004E107D">
        <w:t>vacated</w:t>
      </w:r>
      <w:r w:rsidRPr="004E107D">
        <w:rPr>
          <w:spacing w:val="-4"/>
        </w:rPr>
        <w:t xml:space="preserve"> </w:t>
      </w:r>
      <w:r w:rsidRPr="004E107D">
        <w:t>line.</w:t>
      </w:r>
    </w:p>
    <w:p w14:paraId="0AB47619" w14:textId="77777777" w:rsidR="00543575" w:rsidRDefault="00543575" w:rsidP="003D3DD4">
      <w:pPr>
        <w:pStyle w:val="BodyText"/>
        <w:ind w:left="0" w:right="187"/>
      </w:pPr>
    </w:p>
    <w:p w14:paraId="52149D5C" w14:textId="6DE3B159" w:rsidR="00500D5E" w:rsidRDefault="000B1865" w:rsidP="00543575">
      <w:pPr>
        <w:pStyle w:val="BodyText"/>
        <w:tabs>
          <w:tab w:val="left" w:pos="2180"/>
        </w:tabs>
        <w:ind w:left="1886"/>
      </w:pPr>
      <w:r>
        <w:t>2</w:t>
      </w:r>
      <w:r w:rsidR="006723CC" w:rsidRPr="006723CC">
        <w:t xml:space="preserve">.  </w:t>
      </w:r>
      <w:r w:rsidR="00B06B53">
        <w:rPr>
          <w:u w:val="single" w:color="000000"/>
        </w:rPr>
        <w:t>Declaration</w:t>
      </w:r>
      <w:r w:rsidR="00B06B53">
        <w:rPr>
          <w:spacing w:val="-5"/>
          <w:u w:val="single" w:color="000000"/>
        </w:rPr>
        <w:t xml:space="preserve"> </w:t>
      </w:r>
      <w:r w:rsidR="00B06B53">
        <w:rPr>
          <w:u w:val="single" w:color="000000"/>
        </w:rPr>
        <w:t>of</w:t>
      </w:r>
      <w:r w:rsidR="00B06B53">
        <w:rPr>
          <w:spacing w:val="-4"/>
          <w:u w:val="single" w:color="000000"/>
        </w:rPr>
        <w:t xml:space="preserve"> </w:t>
      </w:r>
      <w:r w:rsidR="00B06B53">
        <w:rPr>
          <w:u w:val="single" w:color="000000"/>
        </w:rPr>
        <w:t>New</w:t>
      </w:r>
      <w:r w:rsidR="00B06B53">
        <w:rPr>
          <w:spacing w:val="-4"/>
          <w:u w:val="single" w:color="000000"/>
        </w:rPr>
        <w:t xml:space="preserve"> </w:t>
      </w:r>
      <w:r w:rsidR="00B06B53">
        <w:rPr>
          <w:u w:val="single" w:color="000000"/>
        </w:rPr>
        <w:t>Lines</w:t>
      </w:r>
    </w:p>
    <w:p w14:paraId="7BE5C5E2" w14:textId="77777777" w:rsidR="00500D5E" w:rsidRDefault="00500D5E">
      <w:pPr>
        <w:spacing w:before="11"/>
        <w:rPr>
          <w:rFonts w:ascii="Times New Roman" w:eastAsia="Times New Roman" w:hAnsi="Times New Roman" w:cs="Times New Roman"/>
          <w:sz w:val="17"/>
          <w:szCs w:val="17"/>
        </w:rPr>
      </w:pPr>
    </w:p>
    <w:p w14:paraId="38E56BC8" w14:textId="6B0C8D74" w:rsidR="00500D5E" w:rsidRDefault="00B06B53" w:rsidP="003D3DD4">
      <w:pPr>
        <w:pStyle w:val="BodyText"/>
        <w:spacing w:before="69"/>
        <w:ind w:right="360"/>
      </w:pPr>
      <w:r>
        <w:t>When</w:t>
      </w:r>
      <w:r>
        <w:rPr>
          <w:spacing w:val="-5"/>
        </w:rPr>
        <w:t xml:space="preserve"> </w:t>
      </w:r>
      <w:r>
        <w:t>a</w:t>
      </w:r>
      <w:r>
        <w:rPr>
          <w:spacing w:val="-4"/>
        </w:rPr>
        <w:t xml:space="preserve"> </w:t>
      </w:r>
      <w:r>
        <w:t>department</w:t>
      </w:r>
      <w:r>
        <w:rPr>
          <w:spacing w:val="-4"/>
        </w:rPr>
        <w:t xml:space="preserve"> </w:t>
      </w:r>
      <w:r>
        <w:t>believes</w:t>
      </w:r>
      <w:r>
        <w:rPr>
          <w:spacing w:val="-4"/>
        </w:rPr>
        <w:t xml:space="preserve"> </w:t>
      </w:r>
      <w:r>
        <w:t>that</w:t>
      </w:r>
      <w:r>
        <w:rPr>
          <w:spacing w:val="-4"/>
        </w:rPr>
        <w:t xml:space="preserve"> </w:t>
      </w:r>
      <w:r>
        <w:t>a</w:t>
      </w:r>
      <w:r>
        <w:rPr>
          <w:spacing w:val="-5"/>
        </w:rPr>
        <w:t xml:space="preserve"> </w:t>
      </w:r>
      <w:r>
        <w:t>new</w:t>
      </w:r>
      <w:r>
        <w:rPr>
          <w:spacing w:val="-4"/>
        </w:rPr>
        <w:t xml:space="preserve"> </w:t>
      </w:r>
      <w:r>
        <w:t>line(s)</w:t>
      </w:r>
      <w:r>
        <w:rPr>
          <w:spacing w:val="-4"/>
        </w:rPr>
        <w:t xml:space="preserve"> </w:t>
      </w:r>
      <w:r>
        <w:t>is</w:t>
      </w:r>
      <w:r>
        <w:rPr>
          <w:spacing w:val="-4"/>
        </w:rPr>
        <w:t xml:space="preserve"> </w:t>
      </w:r>
      <w:r>
        <w:t>warranted,</w:t>
      </w:r>
      <w:r>
        <w:rPr>
          <w:spacing w:val="-4"/>
        </w:rPr>
        <w:t xml:space="preserve"> </w:t>
      </w:r>
      <w:r>
        <w:t>it</w:t>
      </w:r>
      <w:r>
        <w:rPr>
          <w:spacing w:val="-5"/>
        </w:rPr>
        <w:t xml:space="preserve"> </w:t>
      </w:r>
      <w:r>
        <w:t>shall</w:t>
      </w:r>
      <w:r>
        <w:rPr>
          <w:w w:val="99"/>
        </w:rPr>
        <w:t xml:space="preserve"> </w:t>
      </w:r>
      <w:r>
        <w:t>make</w:t>
      </w:r>
      <w:r>
        <w:rPr>
          <w:spacing w:val="-4"/>
        </w:rPr>
        <w:t xml:space="preserve"> </w:t>
      </w:r>
      <w:r>
        <w:t>a</w:t>
      </w:r>
      <w:r>
        <w:rPr>
          <w:spacing w:val="-4"/>
        </w:rPr>
        <w:t xml:space="preserve"> </w:t>
      </w:r>
      <w:r>
        <w:t>written</w:t>
      </w:r>
      <w:r>
        <w:rPr>
          <w:spacing w:val="-3"/>
        </w:rPr>
        <w:t xml:space="preserve"> </w:t>
      </w:r>
      <w:r>
        <w:t>request</w:t>
      </w:r>
      <w:r>
        <w:rPr>
          <w:spacing w:val="-4"/>
        </w:rPr>
        <w:t xml:space="preserve"> </w:t>
      </w:r>
      <w:r>
        <w:t>to</w:t>
      </w:r>
      <w:r>
        <w:rPr>
          <w:spacing w:val="-4"/>
        </w:rPr>
        <w:t xml:space="preserve"> </w:t>
      </w:r>
      <w:r>
        <w:t>the</w:t>
      </w:r>
      <w:r>
        <w:rPr>
          <w:spacing w:val="-3"/>
        </w:rPr>
        <w:t xml:space="preserve"> </w:t>
      </w:r>
      <w:r>
        <w:t>dean,</w:t>
      </w:r>
      <w:r>
        <w:rPr>
          <w:spacing w:val="-4"/>
        </w:rPr>
        <w:t xml:space="preserve"> </w:t>
      </w:r>
      <w:r>
        <w:t>with</w:t>
      </w:r>
      <w:r>
        <w:rPr>
          <w:spacing w:val="-3"/>
        </w:rPr>
        <w:t xml:space="preserve"> </w:t>
      </w:r>
      <w:r>
        <w:t>reasons,</w:t>
      </w:r>
      <w:r>
        <w:rPr>
          <w:spacing w:val="-4"/>
        </w:rPr>
        <w:t xml:space="preserve"> </w:t>
      </w:r>
      <w:r>
        <w:t>to</w:t>
      </w:r>
      <w:r>
        <w:rPr>
          <w:spacing w:val="-4"/>
        </w:rPr>
        <w:t xml:space="preserve"> </w:t>
      </w:r>
      <w:r>
        <w:t>authorize</w:t>
      </w:r>
      <w:r>
        <w:rPr>
          <w:spacing w:val="-3"/>
        </w:rPr>
        <w:t xml:space="preserve"> </w:t>
      </w:r>
      <w:r>
        <w:t>the</w:t>
      </w:r>
      <w:r>
        <w:rPr>
          <w:w w:val="99"/>
        </w:rPr>
        <w:t xml:space="preserve"> </w:t>
      </w:r>
      <w:r>
        <w:t>filling</w:t>
      </w:r>
      <w:r>
        <w:rPr>
          <w:spacing w:val="-3"/>
        </w:rPr>
        <w:t xml:space="preserve"> </w:t>
      </w:r>
      <w:r>
        <w:t>of</w:t>
      </w:r>
      <w:r>
        <w:rPr>
          <w:spacing w:val="-3"/>
        </w:rPr>
        <w:t xml:space="preserve"> </w:t>
      </w:r>
      <w:r>
        <w:t>such</w:t>
      </w:r>
      <w:r>
        <w:rPr>
          <w:spacing w:val="-3"/>
        </w:rPr>
        <w:t xml:space="preserve"> </w:t>
      </w:r>
      <w:r>
        <w:t>a</w:t>
      </w:r>
      <w:r>
        <w:rPr>
          <w:spacing w:val="-3"/>
        </w:rPr>
        <w:t xml:space="preserve"> </w:t>
      </w:r>
      <w:r>
        <w:t>line.</w:t>
      </w:r>
      <w:r>
        <w:rPr>
          <w:spacing w:val="54"/>
        </w:rPr>
        <w:t xml:space="preserve"> </w:t>
      </w:r>
      <w:r>
        <w:t>The</w:t>
      </w:r>
      <w:r>
        <w:rPr>
          <w:spacing w:val="-3"/>
        </w:rPr>
        <w:t xml:space="preserve"> </w:t>
      </w:r>
      <w:r>
        <w:t>dean</w:t>
      </w:r>
      <w:r>
        <w:rPr>
          <w:spacing w:val="-2"/>
        </w:rPr>
        <w:t xml:space="preserve"> </w:t>
      </w:r>
      <w:r>
        <w:t>shall</w:t>
      </w:r>
      <w:r>
        <w:rPr>
          <w:spacing w:val="-3"/>
        </w:rPr>
        <w:t xml:space="preserve"> </w:t>
      </w:r>
      <w:r>
        <w:t>provide</w:t>
      </w:r>
      <w:r>
        <w:rPr>
          <w:spacing w:val="-3"/>
        </w:rPr>
        <w:t xml:space="preserve"> </w:t>
      </w:r>
      <w:r>
        <w:t>a</w:t>
      </w:r>
      <w:r>
        <w:rPr>
          <w:spacing w:val="-3"/>
        </w:rPr>
        <w:t xml:space="preserve"> </w:t>
      </w:r>
      <w:r>
        <w:t>response</w:t>
      </w:r>
      <w:r>
        <w:rPr>
          <w:spacing w:val="-3"/>
        </w:rPr>
        <w:t xml:space="preserve"> </w:t>
      </w:r>
      <w:r>
        <w:t>within</w:t>
      </w:r>
      <w:r>
        <w:rPr>
          <w:spacing w:val="-3"/>
        </w:rPr>
        <w:t xml:space="preserve"> </w:t>
      </w:r>
      <w:r>
        <w:t>sixty (60)</w:t>
      </w:r>
      <w:r>
        <w:rPr>
          <w:spacing w:val="-3"/>
        </w:rPr>
        <w:t xml:space="preserve"> </w:t>
      </w:r>
      <w:r>
        <w:t>days.</w:t>
      </w:r>
      <w:r>
        <w:rPr>
          <w:spacing w:val="54"/>
        </w:rPr>
        <w:t xml:space="preserve"> </w:t>
      </w:r>
      <w:r>
        <w:t>If</w:t>
      </w:r>
      <w:r>
        <w:rPr>
          <w:spacing w:val="-2"/>
        </w:rPr>
        <w:t xml:space="preserve"> </w:t>
      </w:r>
      <w:r>
        <w:t>the</w:t>
      </w:r>
      <w:r>
        <w:rPr>
          <w:spacing w:val="-3"/>
        </w:rPr>
        <w:t xml:space="preserve"> </w:t>
      </w:r>
      <w:r>
        <w:t>dean</w:t>
      </w:r>
      <w:r>
        <w:rPr>
          <w:spacing w:val="-3"/>
        </w:rPr>
        <w:t xml:space="preserve"> </w:t>
      </w:r>
      <w:r>
        <w:t>does</w:t>
      </w:r>
      <w:r>
        <w:rPr>
          <w:spacing w:val="-3"/>
        </w:rPr>
        <w:t xml:space="preserve"> </w:t>
      </w:r>
      <w:r>
        <w:t>not</w:t>
      </w:r>
      <w:r>
        <w:rPr>
          <w:spacing w:val="-2"/>
        </w:rPr>
        <w:t xml:space="preserve"> </w:t>
      </w:r>
      <w:r>
        <w:t>agree</w:t>
      </w:r>
      <w:r>
        <w:rPr>
          <w:spacing w:val="-3"/>
        </w:rPr>
        <w:t xml:space="preserve"> </w:t>
      </w:r>
      <w:r>
        <w:t>that</w:t>
      </w:r>
      <w:r>
        <w:rPr>
          <w:spacing w:val="-3"/>
        </w:rPr>
        <w:t xml:space="preserve"> </w:t>
      </w:r>
      <w:r>
        <w:t>a</w:t>
      </w:r>
      <w:r>
        <w:rPr>
          <w:spacing w:val="-2"/>
        </w:rPr>
        <w:t xml:space="preserve"> </w:t>
      </w:r>
      <w:r>
        <w:t>new</w:t>
      </w:r>
      <w:r>
        <w:rPr>
          <w:spacing w:val="-3"/>
        </w:rPr>
        <w:t xml:space="preserve"> </w:t>
      </w:r>
      <w:r>
        <w:t>line</w:t>
      </w:r>
      <w:r>
        <w:rPr>
          <w:spacing w:val="-3"/>
        </w:rPr>
        <w:t xml:space="preserve"> </w:t>
      </w:r>
      <w:r>
        <w:t>is</w:t>
      </w:r>
      <w:r>
        <w:rPr>
          <w:spacing w:val="-3"/>
        </w:rPr>
        <w:t xml:space="preserve"> </w:t>
      </w:r>
      <w:r>
        <w:t>warranted, he/she</w:t>
      </w:r>
      <w:r>
        <w:rPr>
          <w:spacing w:val="-4"/>
        </w:rPr>
        <w:t xml:space="preserve"> </w:t>
      </w:r>
      <w:r>
        <w:t>shall</w:t>
      </w:r>
      <w:r>
        <w:rPr>
          <w:spacing w:val="-4"/>
        </w:rPr>
        <w:t xml:space="preserve"> </w:t>
      </w:r>
      <w:r>
        <w:t>provide</w:t>
      </w:r>
      <w:r>
        <w:rPr>
          <w:spacing w:val="-4"/>
        </w:rPr>
        <w:t xml:space="preserve"> </w:t>
      </w:r>
      <w:r>
        <w:t>in</w:t>
      </w:r>
      <w:r>
        <w:rPr>
          <w:spacing w:val="-4"/>
        </w:rPr>
        <w:t xml:space="preserve"> </w:t>
      </w:r>
      <w:r>
        <w:t>written</w:t>
      </w:r>
      <w:r>
        <w:rPr>
          <w:spacing w:val="-3"/>
        </w:rPr>
        <w:t xml:space="preserve"> </w:t>
      </w:r>
      <w:r>
        <w:t>form</w:t>
      </w:r>
      <w:r>
        <w:rPr>
          <w:spacing w:val="-4"/>
        </w:rPr>
        <w:t xml:space="preserve"> </w:t>
      </w:r>
      <w:r>
        <w:t>the</w:t>
      </w:r>
      <w:r>
        <w:rPr>
          <w:spacing w:val="-4"/>
        </w:rPr>
        <w:t xml:space="preserve"> </w:t>
      </w:r>
      <w:r>
        <w:t>reasons</w:t>
      </w:r>
      <w:r>
        <w:rPr>
          <w:spacing w:val="-4"/>
        </w:rPr>
        <w:t xml:space="preserve"> </w:t>
      </w:r>
      <w:r w:rsidR="00F677EB">
        <w:t xml:space="preserve">for </w:t>
      </w:r>
      <w:r>
        <w:t>his/her</w:t>
      </w:r>
      <w:r>
        <w:rPr>
          <w:spacing w:val="-5"/>
        </w:rPr>
        <w:t xml:space="preserve"> </w:t>
      </w:r>
      <w:r>
        <w:t>decision.</w:t>
      </w:r>
      <w:r>
        <w:rPr>
          <w:spacing w:val="51"/>
        </w:rPr>
        <w:t xml:space="preserve"> </w:t>
      </w:r>
      <w:r>
        <w:t>The</w:t>
      </w:r>
      <w:r>
        <w:rPr>
          <w:spacing w:val="-4"/>
        </w:rPr>
        <w:t xml:space="preserve"> </w:t>
      </w:r>
      <w:r>
        <w:t>department</w:t>
      </w:r>
      <w:r>
        <w:rPr>
          <w:spacing w:val="-4"/>
        </w:rPr>
        <w:t xml:space="preserve"> </w:t>
      </w:r>
      <w:r>
        <w:t>may</w:t>
      </w:r>
      <w:r>
        <w:rPr>
          <w:spacing w:val="-5"/>
        </w:rPr>
        <w:t xml:space="preserve"> </w:t>
      </w:r>
      <w:r>
        <w:t>request</w:t>
      </w:r>
      <w:r>
        <w:rPr>
          <w:spacing w:val="-4"/>
        </w:rPr>
        <w:t xml:space="preserve"> </w:t>
      </w:r>
      <w:r>
        <w:t>a</w:t>
      </w:r>
      <w:r>
        <w:rPr>
          <w:spacing w:val="-4"/>
        </w:rPr>
        <w:t xml:space="preserve"> </w:t>
      </w:r>
      <w:r>
        <w:t>meeting</w:t>
      </w:r>
      <w:r>
        <w:rPr>
          <w:spacing w:val="-5"/>
        </w:rPr>
        <w:t xml:space="preserve"> </w:t>
      </w:r>
      <w:r>
        <w:t>with</w:t>
      </w:r>
      <w:r>
        <w:rPr>
          <w:spacing w:val="-4"/>
        </w:rPr>
        <w:t xml:space="preserve"> </w:t>
      </w:r>
      <w:r>
        <w:t>the</w:t>
      </w:r>
      <w:r>
        <w:rPr>
          <w:w w:val="99"/>
        </w:rPr>
        <w:t xml:space="preserve"> </w:t>
      </w:r>
      <w:r>
        <w:t>Provost</w:t>
      </w:r>
      <w:r>
        <w:rPr>
          <w:spacing w:val="-3"/>
        </w:rPr>
        <w:t xml:space="preserve"> </w:t>
      </w:r>
      <w:r>
        <w:t>to</w:t>
      </w:r>
      <w:r>
        <w:rPr>
          <w:spacing w:val="-2"/>
        </w:rPr>
        <w:t xml:space="preserve"> </w:t>
      </w:r>
      <w:r>
        <w:t>discuss</w:t>
      </w:r>
      <w:r>
        <w:rPr>
          <w:spacing w:val="-2"/>
        </w:rPr>
        <w:t xml:space="preserve"> </w:t>
      </w:r>
      <w:r>
        <w:t>the</w:t>
      </w:r>
      <w:r>
        <w:rPr>
          <w:spacing w:val="-3"/>
        </w:rPr>
        <w:t xml:space="preserve"> </w:t>
      </w:r>
      <w:r>
        <w:t>need</w:t>
      </w:r>
      <w:r>
        <w:rPr>
          <w:spacing w:val="-2"/>
        </w:rPr>
        <w:t xml:space="preserve"> </w:t>
      </w:r>
      <w:r>
        <w:t>for</w:t>
      </w:r>
      <w:r>
        <w:rPr>
          <w:spacing w:val="-2"/>
        </w:rPr>
        <w:t xml:space="preserve"> </w:t>
      </w:r>
      <w:r>
        <w:t>the</w:t>
      </w:r>
      <w:r>
        <w:rPr>
          <w:spacing w:val="-2"/>
        </w:rPr>
        <w:t xml:space="preserve"> </w:t>
      </w:r>
      <w:r>
        <w:t>new</w:t>
      </w:r>
      <w:r>
        <w:rPr>
          <w:spacing w:val="-3"/>
        </w:rPr>
        <w:t xml:space="preserve"> </w:t>
      </w:r>
      <w:r>
        <w:t>line(s).</w:t>
      </w:r>
      <w:r>
        <w:rPr>
          <w:spacing w:val="56"/>
        </w:rPr>
        <w:t xml:space="preserve"> </w:t>
      </w:r>
      <w:r>
        <w:t>The</w:t>
      </w:r>
      <w:r>
        <w:rPr>
          <w:spacing w:val="-3"/>
        </w:rPr>
        <w:t xml:space="preserve"> </w:t>
      </w:r>
      <w:r>
        <w:t>Provost</w:t>
      </w:r>
      <w:r>
        <w:rPr>
          <w:spacing w:val="-2"/>
        </w:rPr>
        <w:t xml:space="preserve"> </w:t>
      </w:r>
      <w:r>
        <w:t>shall</w:t>
      </w:r>
      <w:r>
        <w:rPr>
          <w:w w:val="99"/>
        </w:rPr>
        <w:t xml:space="preserve"> </w:t>
      </w:r>
      <w:r>
        <w:t>convene</w:t>
      </w:r>
      <w:r>
        <w:rPr>
          <w:spacing w:val="-4"/>
        </w:rPr>
        <w:t xml:space="preserve"> </w:t>
      </w:r>
      <w:r>
        <w:t>a</w:t>
      </w:r>
      <w:r>
        <w:rPr>
          <w:spacing w:val="-3"/>
        </w:rPr>
        <w:t xml:space="preserve"> </w:t>
      </w:r>
      <w:r>
        <w:t>meeting</w:t>
      </w:r>
      <w:r>
        <w:rPr>
          <w:spacing w:val="-3"/>
        </w:rPr>
        <w:t xml:space="preserve"> </w:t>
      </w:r>
      <w:r>
        <w:t>within</w:t>
      </w:r>
      <w:r>
        <w:rPr>
          <w:spacing w:val="-4"/>
        </w:rPr>
        <w:t xml:space="preserve"> </w:t>
      </w:r>
      <w:r>
        <w:t>thirty</w:t>
      </w:r>
      <w:r>
        <w:rPr>
          <w:spacing w:val="-3"/>
        </w:rPr>
        <w:t xml:space="preserve"> </w:t>
      </w:r>
      <w:r>
        <w:t>(30)</w:t>
      </w:r>
      <w:r>
        <w:rPr>
          <w:spacing w:val="-3"/>
        </w:rPr>
        <w:t xml:space="preserve"> </w:t>
      </w:r>
      <w:r>
        <w:t>days</w:t>
      </w:r>
      <w:r>
        <w:rPr>
          <w:spacing w:val="-4"/>
        </w:rPr>
        <w:t xml:space="preserve"> </w:t>
      </w:r>
      <w:r>
        <w:t>of</w:t>
      </w:r>
      <w:r>
        <w:rPr>
          <w:spacing w:val="-3"/>
        </w:rPr>
        <w:t xml:space="preserve"> </w:t>
      </w:r>
      <w:r>
        <w:t>the</w:t>
      </w:r>
      <w:r>
        <w:rPr>
          <w:spacing w:val="-3"/>
        </w:rPr>
        <w:t xml:space="preserve"> </w:t>
      </w:r>
      <w:r>
        <w:t>dean,</w:t>
      </w:r>
      <w:r>
        <w:rPr>
          <w:spacing w:val="-4"/>
        </w:rPr>
        <w:t xml:space="preserve"> </w:t>
      </w:r>
      <w:r>
        <w:t>the</w:t>
      </w:r>
      <w:r>
        <w:rPr>
          <w:w w:val="99"/>
        </w:rPr>
        <w:t xml:space="preserve"> </w:t>
      </w:r>
      <w:r>
        <w:t>department</w:t>
      </w:r>
      <w:r>
        <w:rPr>
          <w:spacing w:val="-6"/>
        </w:rPr>
        <w:t xml:space="preserve"> </w:t>
      </w:r>
      <w:r>
        <w:t>chairperson,</w:t>
      </w:r>
      <w:r>
        <w:rPr>
          <w:spacing w:val="-5"/>
        </w:rPr>
        <w:t xml:space="preserve"> </w:t>
      </w:r>
      <w:r>
        <w:t>and</w:t>
      </w:r>
      <w:r>
        <w:rPr>
          <w:spacing w:val="-6"/>
        </w:rPr>
        <w:t xml:space="preserve"> </w:t>
      </w:r>
      <w:r>
        <w:t>the</w:t>
      </w:r>
      <w:r>
        <w:rPr>
          <w:spacing w:val="-5"/>
        </w:rPr>
        <w:t xml:space="preserve"> </w:t>
      </w:r>
      <w:r>
        <w:t>members</w:t>
      </w:r>
      <w:r>
        <w:rPr>
          <w:spacing w:val="-6"/>
        </w:rPr>
        <w:t xml:space="preserve"> </w:t>
      </w:r>
      <w:r>
        <w:t>of</w:t>
      </w:r>
      <w:r>
        <w:rPr>
          <w:spacing w:val="-5"/>
        </w:rPr>
        <w:t xml:space="preserve"> </w:t>
      </w:r>
      <w:r>
        <w:t>the</w:t>
      </w:r>
      <w:r>
        <w:rPr>
          <w:spacing w:val="-5"/>
        </w:rPr>
        <w:t xml:space="preserve"> </w:t>
      </w:r>
      <w:r>
        <w:t>department</w:t>
      </w:r>
      <w:r>
        <w:rPr>
          <w:spacing w:val="-6"/>
        </w:rPr>
        <w:t xml:space="preserve"> </w:t>
      </w:r>
      <w:r>
        <w:t>to discuss</w:t>
      </w:r>
      <w:r>
        <w:rPr>
          <w:spacing w:val="-4"/>
        </w:rPr>
        <w:t xml:space="preserve"> </w:t>
      </w:r>
      <w:r>
        <w:t>the</w:t>
      </w:r>
      <w:r>
        <w:rPr>
          <w:spacing w:val="-3"/>
        </w:rPr>
        <w:t xml:space="preserve"> </w:t>
      </w:r>
      <w:r>
        <w:t>reasons</w:t>
      </w:r>
      <w:r>
        <w:rPr>
          <w:spacing w:val="-3"/>
        </w:rPr>
        <w:t xml:space="preserve"> </w:t>
      </w:r>
      <w:r>
        <w:t>for</w:t>
      </w:r>
      <w:r>
        <w:rPr>
          <w:spacing w:val="-3"/>
        </w:rPr>
        <w:t xml:space="preserve"> </w:t>
      </w:r>
      <w:r>
        <w:t>the</w:t>
      </w:r>
      <w:r>
        <w:rPr>
          <w:spacing w:val="-3"/>
        </w:rPr>
        <w:t xml:space="preserve"> </w:t>
      </w:r>
      <w:r>
        <w:t>disagreement.</w:t>
      </w:r>
      <w:r>
        <w:rPr>
          <w:spacing w:val="54"/>
        </w:rPr>
        <w:t xml:space="preserve"> </w:t>
      </w:r>
      <w:r w:rsidRPr="004E107D">
        <w:t>As</w:t>
      </w:r>
      <w:r w:rsidRPr="004E107D">
        <w:rPr>
          <w:spacing w:val="-3"/>
        </w:rPr>
        <w:t xml:space="preserve"> </w:t>
      </w:r>
      <w:r w:rsidRPr="004E107D">
        <w:t>a</w:t>
      </w:r>
      <w:r w:rsidRPr="004E107D">
        <w:rPr>
          <w:spacing w:val="-3"/>
        </w:rPr>
        <w:t xml:space="preserve"> </w:t>
      </w:r>
      <w:r w:rsidRPr="004E107D">
        <w:t>result</w:t>
      </w:r>
      <w:r w:rsidRPr="004E107D">
        <w:rPr>
          <w:spacing w:val="-3"/>
        </w:rPr>
        <w:t xml:space="preserve"> </w:t>
      </w:r>
      <w:r w:rsidRPr="004E107D">
        <w:t>of</w:t>
      </w:r>
      <w:r w:rsidRPr="004E107D">
        <w:rPr>
          <w:spacing w:val="-3"/>
        </w:rPr>
        <w:t xml:space="preserve"> </w:t>
      </w:r>
      <w:r w:rsidRPr="004E107D">
        <w:t>this</w:t>
      </w:r>
      <w:r w:rsidRPr="004E107D">
        <w:rPr>
          <w:spacing w:val="-3"/>
        </w:rPr>
        <w:t xml:space="preserve"> </w:t>
      </w:r>
      <w:r w:rsidRPr="004E107D">
        <w:t>meeting the</w:t>
      </w:r>
      <w:r w:rsidRPr="004E107D">
        <w:rPr>
          <w:spacing w:val="-4"/>
        </w:rPr>
        <w:t xml:space="preserve"> </w:t>
      </w:r>
      <w:r w:rsidRPr="004E107D">
        <w:t>Provost</w:t>
      </w:r>
      <w:r w:rsidRPr="004E107D">
        <w:rPr>
          <w:spacing w:val="-4"/>
        </w:rPr>
        <w:t xml:space="preserve"> </w:t>
      </w:r>
      <w:r w:rsidRPr="004E107D">
        <w:t>shall</w:t>
      </w:r>
      <w:r w:rsidRPr="004E107D">
        <w:rPr>
          <w:spacing w:val="-3"/>
        </w:rPr>
        <w:t xml:space="preserve"> </w:t>
      </w:r>
      <w:r w:rsidRPr="004E107D">
        <w:t>determine</w:t>
      </w:r>
      <w:r w:rsidRPr="004E107D">
        <w:rPr>
          <w:spacing w:val="-4"/>
        </w:rPr>
        <w:t xml:space="preserve"> </w:t>
      </w:r>
      <w:r w:rsidRPr="004E107D">
        <w:t>whether</w:t>
      </w:r>
      <w:r w:rsidRPr="004E107D">
        <w:rPr>
          <w:spacing w:val="-3"/>
        </w:rPr>
        <w:t xml:space="preserve"> </w:t>
      </w:r>
      <w:r w:rsidRPr="004E107D">
        <w:t>or</w:t>
      </w:r>
      <w:r w:rsidRPr="004E107D">
        <w:rPr>
          <w:spacing w:val="-4"/>
        </w:rPr>
        <w:t xml:space="preserve"> </w:t>
      </w:r>
      <w:r w:rsidRPr="004E107D">
        <w:t>not</w:t>
      </w:r>
      <w:r w:rsidRPr="004E107D">
        <w:rPr>
          <w:spacing w:val="-3"/>
        </w:rPr>
        <w:t xml:space="preserve"> </w:t>
      </w:r>
      <w:r w:rsidRPr="004E107D">
        <w:t>new</w:t>
      </w:r>
      <w:r w:rsidRPr="004E107D">
        <w:rPr>
          <w:spacing w:val="-4"/>
        </w:rPr>
        <w:t xml:space="preserve"> </w:t>
      </w:r>
      <w:r w:rsidRPr="004E107D">
        <w:t>line(s)</w:t>
      </w:r>
      <w:r w:rsidRPr="004E107D">
        <w:rPr>
          <w:spacing w:val="-3"/>
        </w:rPr>
        <w:t xml:space="preserve"> </w:t>
      </w:r>
      <w:r w:rsidRPr="004E107D">
        <w:t>will</w:t>
      </w:r>
      <w:r w:rsidRPr="004E107D">
        <w:rPr>
          <w:spacing w:val="-4"/>
        </w:rPr>
        <w:t xml:space="preserve"> </w:t>
      </w:r>
      <w:r w:rsidRPr="004E107D">
        <w:t>be</w:t>
      </w:r>
      <w:r w:rsidRPr="004E107D">
        <w:rPr>
          <w:w w:val="99"/>
        </w:rPr>
        <w:t xml:space="preserve"> </w:t>
      </w:r>
      <w:r w:rsidRPr="004E107D">
        <w:t>created</w:t>
      </w:r>
      <w:r w:rsidR="002F5EA0" w:rsidRPr="004E107D">
        <w:t xml:space="preserve"> and whether or not that new line will a tenure track position or </w:t>
      </w:r>
      <w:r w:rsidR="004A699E" w:rsidRPr="004E107D">
        <w:t>a Lecturer</w:t>
      </w:r>
      <w:r w:rsidR="002F5EA0" w:rsidRPr="004E107D">
        <w:t xml:space="preserve"> position (</w:t>
      </w:r>
      <w:r w:rsidR="002F5EA0" w:rsidRPr="004E107D">
        <w:rPr>
          <w:spacing w:val="-3"/>
        </w:rPr>
        <w:t>consistent with the limitation on the percentage of Lecturer positions allowed</w:t>
      </w:r>
      <w:r w:rsidR="002F5EA0" w:rsidRPr="004E107D">
        <w:t>.)</w:t>
      </w:r>
      <w:r w:rsidRPr="004E107D">
        <w:rPr>
          <w:spacing w:val="53"/>
        </w:rPr>
        <w:t xml:space="preserve"> </w:t>
      </w:r>
      <w:r w:rsidRPr="004E107D">
        <w:t>Within</w:t>
      </w:r>
      <w:r w:rsidRPr="004E107D">
        <w:rPr>
          <w:spacing w:val="-3"/>
        </w:rPr>
        <w:t xml:space="preserve"> </w:t>
      </w:r>
      <w:r w:rsidRPr="004E107D">
        <w:t>thirty</w:t>
      </w:r>
      <w:r w:rsidRPr="004E107D">
        <w:rPr>
          <w:spacing w:val="-3"/>
        </w:rPr>
        <w:t xml:space="preserve"> </w:t>
      </w:r>
      <w:r w:rsidRPr="004E107D">
        <w:t>(30)</w:t>
      </w:r>
      <w:r w:rsidRPr="004E107D">
        <w:rPr>
          <w:spacing w:val="-4"/>
        </w:rPr>
        <w:t xml:space="preserve"> </w:t>
      </w:r>
      <w:r w:rsidRPr="004E107D">
        <w:t>days,</w:t>
      </w:r>
      <w:r w:rsidRPr="004E107D">
        <w:rPr>
          <w:spacing w:val="-3"/>
        </w:rPr>
        <w:t xml:space="preserve"> </w:t>
      </w:r>
      <w:r w:rsidRPr="004E107D">
        <w:t>the</w:t>
      </w:r>
      <w:r w:rsidRPr="004E107D">
        <w:rPr>
          <w:spacing w:val="-3"/>
        </w:rPr>
        <w:t xml:space="preserve"> </w:t>
      </w:r>
      <w:r w:rsidRPr="004E107D">
        <w:t>Provost</w:t>
      </w:r>
      <w:r w:rsidRPr="004E107D">
        <w:rPr>
          <w:spacing w:val="-3"/>
        </w:rPr>
        <w:t xml:space="preserve"> </w:t>
      </w:r>
      <w:r w:rsidRPr="004E107D">
        <w:t>shall</w:t>
      </w:r>
      <w:r w:rsidRPr="004E107D">
        <w:rPr>
          <w:spacing w:val="-3"/>
        </w:rPr>
        <w:t xml:space="preserve"> </w:t>
      </w:r>
      <w:r w:rsidRPr="004E107D">
        <w:t>provide</w:t>
      </w:r>
      <w:r w:rsidRPr="004E107D">
        <w:rPr>
          <w:spacing w:val="-4"/>
        </w:rPr>
        <w:t xml:space="preserve"> </w:t>
      </w:r>
      <w:r w:rsidRPr="004E107D">
        <w:t>in</w:t>
      </w:r>
      <w:r w:rsidRPr="004E107D">
        <w:rPr>
          <w:spacing w:val="-3"/>
        </w:rPr>
        <w:t xml:space="preserve"> </w:t>
      </w:r>
      <w:r w:rsidRPr="004E107D">
        <w:lastRenderedPageBreak/>
        <w:t>writing his/her</w:t>
      </w:r>
      <w:r w:rsidRPr="004E107D">
        <w:rPr>
          <w:spacing w:val="-5"/>
        </w:rPr>
        <w:t xml:space="preserve"> </w:t>
      </w:r>
      <w:r w:rsidRPr="004E107D">
        <w:t>determination</w:t>
      </w:r>
      <w:r w:rsidRPr="004E107D">
        <w:rPr>
          <w:spacing w:val="-5"/>
        </w:rPr>
        <w:t xml:space="preserve"> </w:t>
      </w:r>
      <w:r w:rsidRPr="004E107D">
        <w:t>with</w:t>
      </w:r>
      <w:r w:rsidRPr="004E107D">
        <w:rPr>
          <w:spacing w:val="-4"/>
        </w:rPr>
        <w:t xml:space="preserve"> </w:t>
      </w:r>
      <w:r w:rsidRPr="004E107D">
        <w:t>reasons</w:t>
      </w:r>
      <w:r w:rsidRPr="004E107D">
        <w:rPr>
          <w:spacing w:val="-5"/>
        </w:rPr>
        <w:t xml:space="preserve"> </w:t>
      </w:r>
      <w:r w:rsidRPr="004E107D">
        <w:t>thereof.</w:t>
      </w:r>
      <w:r w:rsidRPr="004E107D">
        <w:rPr>
          <w:spacing w:val="51"/>
        </w:rPr>
        <w:t xml:space="preserve"> </w:t>
      </w:r>
      <w:r w:rsidRPr="004E107D">
        <w:t>Final</w:t>
      </w:r>
      <w:r w:rsidRPr="004E107D">
        <w:rPr>
          <w:spacing w:val="-5"/>
        </w:rPr>
        <w:t xml:space="preserve"> </w:t>
      </w:r>
      <w:r w:rsidRPr="004E107D">
        <w:t>authority</w:t>
      </w:r>
      <w:r w:rsidRPr="004E107D">
        <w:rPr>
          <w:spacing w:val="-5"/>
        </w:rPr>
        <w:t xml:space="preserve"> </w:t>
      </w:r>
      <w:r w:rsidRPr="004E107D">
        <w:t>with regards</w:t>
      </w:r>
      <w:r w:rsidRPr="004E107D">
        <w:rPr>
          <w:spacing w:val="-3"/>
        </w:rPr>
        <w:t xml:space="preserve"> </w:t>
      </w:r>
      <w:r w:rsidRPr="004E107D">
        <w:t>to</w:t>
      </w:r>
      <w:r w:rsidRPr="004E107D">
        <w:rPr>
          <w:spacing w:val="-3"/>
        </w:rPr>
        <w:t xml:space="preserve"> </w:t>
      </w:r>
      <w:r w:rsidRPr="004E107D">
        <w:t>the</w:t>
      </w:r>
      <w:r w:rsidRPr="004E107D">
        <w:rPr>
          <w:spacing w:val="-3"/>
        </w:rPr>
        <w:t xml:space="preserve"> </w:t>
      </w:r>
      <w:r w:rsidRPr="004E107D">
        <w:t>decision</w:t>
      </w:r>
      <w:r w:rsidRPr="004E107D">
        <w:rPr>
          <w:spacing w:val="-2"/>
        </w:rPr>
        <w:t xml:space="preserve"> </w:t>
      </w:r>
      <w:r w:rsidRPr="004E107D">
        <w:t>to</w:t>
      </w:r>
      <w:r w:rsidRPr="004E107D">
        <w:rPr>
          <w:spacing w:val="-3"/>
        </w:rPr>
        <w:t xml:space="preserve"> </w:t>
      </w:r>
      <w:r w:rsidRPr="004E107D">
        <w:t>create</w:t>
      </w:r>
      <w:r w:rsidRPr="004E107D">
        <w:rPr>
          <w:spacing w:val="-3"/>
        </w:rPr>
        <w:t xml:space="preserve"> </w:t>
      </w:r>
      <w:r w:rsidRPr="004E107D">
        <w:t>a</w:t>
      </w:r>
      <w:r w:rsidRPr="004E107D">
        <w:rPr>
          <w:spacing w:val="-3"/>
        </w:rPr>
        <w:t xml:space="preserve"> </w:t>
      </w:r>
      <w:r w:rsidRPr="004E107D">
        <w:t>new</w:t>
      </w:r>
      <w:r w:rsidRPr="004E107D">
        <w:rPr>
          <w:spacing w:val="-2"/>
        </w:rPr>
        <w:t xml:space="preserve"> </w:t>
      </w:r>
      <w:r w:rsidRPr="004E107D">
        <w:t>line(s)</w:t>
      </w:r>
      <w:r w:rsidRPr="004E107D">
        <w:rPr>
          <w:spacing w:val="-3"/>
        </w:rPr>
        <w:t xml:space="preserve"> </w:t>
      </w:r>
      <w:r w:rsidRPr="004E107D">
        <w:t>or</w:t>
      </w:r>
      <w:r w:rsidRPr="004E107D">
        <w:rPr>
          <w:spacing w:val="-3"/>
        </w:rPr>
        <w:t xml:space="preserve"> </w:t>
      </w:r>
      <w:r w:rsidRPr="004E107D">
        <w:t>not</w:t>
      </w:r>
      <w:r w:rsidRPr="004E107D">
        <w:rPr>
          <w:spacing w:val="-2"/>
        </w:rPr>
        <w:t xml:space="preserve"> </w:t>
      </w:r>
      <w:r w:rsidRPr="004E107D">
        <w:t>rests</w:t>
      </w:r>
      <w:r w:rsidRPr="004E107D">
        <w:rPr>
          <w:spacing w:val="-3"/>
        </w:rPr>
        <w:t xml:space="preserve"> </w:t>
      </w:r>
      <w:r w:rsidR="00F677EB" w:rsidRPr="004E107D">
        <w:t xml:space="preserve">with </w:t>
      </w:r>
      <w:r w:rsidRPr="004E107D">
        <w:t>the</w:t>
      </w:r>
      <w:r w:rsidRPr="004E107D">
        <w:rPr>
          <w:spacing w:val="-4"/>
        </w:rPr>
        <w:t xml:space="preserve"> </w:t>
      </w:r>
      <w:r w:rsidRPr="004E107D">
        <w:t>Provost.</w:t>
      </w:r>
    </w:p>
    <w:p w14:paraId="5464BB16" w14:textId="77777777" w:rsidR="00500D5E" w:rsidRDefault="00500D5E">
      <w:pPr>
        <w:rPr>
          <w:rFonts w:ascii="Times New Roman" w:eastAsia="Times New Roman" w:hAnsi="Times New Roman" w:cs="Times New Roman"/>
          <w:sz w:val="24"/>
          <w:szCs w:val="24"/>
        </w:rPr>
      </w:pPr>
    </w:p>
    <w:p w14:paraId="376A1641" w14:textId="36495CF5" w:rsidR="00500D5E" w:rsidRDefault="000B1865" w:rsidP="000B1865">
      <w:pPr>
        <w:pStyle w:val="BodyText"/>
        <w:tabs>
          <w:tab w:val="left" w:pos="2180"/>
        </w:tabs>
        <w:ind w:left="1820"/>
      </w:pPr>
      <w:r w:rsidRPr="000B1865">
        <w:t xml:space="preserve">3.  </w:t>
      </w:r>
      <w:r w:rsidR="00B06B53">
        <w:rPr>
          <w:u w:val="single" w:color="000000"/>
        </w:rPr>
        <w:t>Tentative</w:t>
      </w:r>
      <w:r w:rsidR="00B06B53">
        <w:rPr>
          <w:spacing w:val="-19"/>
          <w:u w:val="single" w:color="000000"/>
        </w:rPr>
        <w:t xml:space="preserve"> </w:t>
      </w:r>
      <w:r w:rsidR="00B06B53">
        <w:rPr>
          <w:u w:val="single" w:color="000000"/>
        </w:rPr>
        <w:t>Authorization</w:t>
      </w:r>
    </w:p>
    <w:p w14:paraId="7BE49E97" w14:textId="77777777" w:rsidR="00500D5E" w:rsidRDefault="00500D5E">
      <w:pPr>
        <w:spacing w:before="11"/>
        <w:rPr>
          <w:rFonts w:ascii="Times New Roman" w:eastAsia="Times New Roman" w:hAnsi="Times New Roman" w:cs="Times New Roman"/>
          <w:sz w:val="17"/>
          <w:szCs w:val="17"/>
        </w:rPr>
      </w:pPr>
    </w:p>
    <w:p w14:paraId="0CA5050A" w14:textId="356D28ED" w:rsidR="00500D5E" w:rsidRDefault="00B06B53" w:rsidP="00543575">
      <w:pPr>
        <w:pStyle w:val="BodyText"/>
        <w:spacing w:before="69"/>
        <w:ind w:right="180" w:firstLine="10"/>
      </w:pPr>
      <w:r>
        <w:t>Upon</w:t>
      </w:r>
      <w:r>
        <w:rPr>
          <w:spacing w:val="-5"/>
        </w:rPr>
        <w:t xml:space="preserve"> </w:t>
      </w:r>
      <w:r>
        <w:t>notifying</w:t>
      </w:r>
      <w:r>
        <w:rPr>
          <w:spacing w:val="-4"/>
        </w:rPr>
        <w:t xml:space="preserve"> </w:t>
      </w:r>
      <w:r>
        <w:t>the</w:t>
      </w:r>
      <w:r>
        <w:rPr>
          <w:spacing w:val="-4"/>
        </w:rPr>
        <w:t xml:space="preserve"> </w:t>
      </w:r>
      <w:r>
        <w:t>AAUP,</w:t>
      </w:r>
      <w:r>
        <w:rPr>
          <w:spacing w:val="-4"/>
        </w:rPr>
        <w:t xml:space="preserve"> </w:t>
      </w:r>
      <w:r>
        <w:t>the</w:t>
      </w:r>
      <w:r>
        <w:rPr>
          <w:spacing w:val="-4"/>
        </w:rPr>
        <w:t xml:space="preserve"> </w:t>
      </w:r>
      <w:r>
        <w:t>University</w:t>
      </w:r>
      <w:r>
        <w:rPr>
          <w:spacing w:val="-4"/>
        </w:rPr>
        <w:t xml:space="preserve"> </w:t>
      </w:r>
      <w:r>
        <w:t>may</w:t>
      </w:r>
      <w:r>
        <w:rPr>
          <w:spacing w:val="-4"/>
        </w:rPr>
        <w:t xml:space="preserve"> </w:t>
      </w:r>
      <w:r>
        <w:t>grant</w:t>
      </w:r>
      <w:r>
        <w:rPr>
          <w:spacing w:val="-5"/>
        </w:rPr>
        <w:t xml:space="preserve"> </w:t>
      </w:r>
      <w:r>
        <w:t>tentative</w:t>
      </w:r>
      <w:r>
        <w:rPr>
          <w:w w:val="99"/>
        </w:rPr>
        <w:t xml:space="preserve"> </w:t>
      </w:r>
      <w:r>
        <w:t>authorization</w:t>
      </w:r>
      <w:r>
        <w:rPr>
          <w:spacing w:val="-4"/>
        </w:rPr>
        <w:t xml:space="preserve"> </w:t>
      </w:r>
      <w:r>
        <w:t>to</w:t>
      </w:r>
      <w:r>
        <w:rPr>
          <w:spacing w:val="-3"/>
        </w:rPr>
        <w:t xml:space="preserve"> </w:t>
      </w:r>
      <w:r>
        <w:t>fill</w:t>
      </w:r>
      <w:r>
        <w:rPr>
          <w:spacing w:val="-3"/>
        </w:rPr>
        <w:t xml:space="preserve"> </w:t>
      </w:r>
      <w:r>
        <w:t>a</w:t>
      </w:r>
      <w:r>
        <w:rPr>
          <w:spacing w:val="-3"/>
        </w:rPr>
        <w:t xml:space="preserve"> </w:t>
      </w:r>
      <w:r>
        <w:t>vacancy</w:t>
      </w:r>
      <w:r>
        <w:rPr>
          <w:spacing w:val="-3"/>
        </w:rPr>
        <w:t xml:space="preserve"> </w:t>
      </w:r>
      <w:r>
        <w:t>in</w:t>
      </w:r>
      <w:r>
        <w:rPr>
          <w:spacing w:val="-3"/>
        </w:rPr>
        <w:t xml:space="preserve"> </w:t>
      </w:r>
      <w:r>
        <w:t>a</w:t>
      </w:r>
      <w:r>
        <w:rPr>
          <w:spacing w:val="-3"/>
        </w:rPr>
        <w:t xml:space="preserve"> </w:t>
      </w:r>
      <w:r>
        <w:t>bargaining</w:t>
      </w:r>
      <w:r>
        <w:rPr>
          <w:spacing w:val="-4"/>
        </w:rPr>
        <w:t xml:space="preserve"> </w:t>
      </w:r>
      <w:r>
        <w:t>unit</w:t>
      </w:r>
      <w:r>
        <w:rPr>
          <w:spacing w:val="-3"/>
        </w:rPr>
        <w:t xml:space="preserve"> </w:t>
      </w:r>
      <w:r>
        <w:t>position.</w:t>
      </w:r>
      <w:r>
        <w:rPr>
          <w:spacing w:val="54"/>
        </w:rPr>
        <w:t xml:space="preserve"> </w:t>
      </w:r>
      <w:r>
        <w:t>If</w:t>
      </w:r>
      <w:r>
        <w:rPr>
          <w:spacing w:val="-3"/>
        </w:rPr>
        <w:t xml:space="preserve"> </w:t>
      </w:r>
      <w:r>
        <w:t>the</w:t>
      </w:r>
      <w:r>
        <w:rPr>
          <w:w w:val="99"/>
        </w:rPr>
        <w:t xml:space="preserve"> </w:t>
      </w:r>
      <w:r>
        <w:t>University</w:t>
      </w:r>
      <w:r>
        <w:rPr>
          <w:spacing w:val="-5"/>
        </w:rPr>
        <w:t xml:space="preserve"> </w:t>
      </w:r>
      <w:r>
        <w:t>chooses</w:t>
      </w:r>
      <w:r>
        <w:rPr>
          <w:spacing w:val="-5"/>
        </w:rPr>
        <w:t xml:space="preserve"> </w:t>
      </w:r>
      <w:r>
        <w:t>to</w:t>
      </w:r>
      <w:r>
        <w:rPr>
          <w:spacing w:val="-5"/>
        </w:rPr>
        <w:t xml:space="preserve"> </w:t>
      </w:r>
      <w:r>
        <w:t>designate</w:t>
      </w:r>
      <w:r>
        <w:rPr>
          <w:spacing w:val="-5"/>
        </w:rPr>
        <w:t xml:space="preserve"> </w:t>
      </w:r>
      <w:r>
        <w:t>an</w:t>
      </w:r>
      <w:r>
        <w:rPr>
          <w:spacing w:val="-5"/>
        </w:rPr>
        <w:t xml:space="preserve"> </w:t>
      </w:r>
      <w:r>
        <w:t>authorization</w:t>
      </w:r>
      <w:r>
        <w:rPr>
          <w:spacing w:val="-5"/>
        </w:rPr>
        <w:t xml:space="preserve"> </w:t>
      </w:r>
      <w:r>
        <w:t>as</w:t>
      </w:r>
      <w:r>
        <w:rPr>
          <w:spacing w:val="-5"/>
        </w:rPr>
        <w:t xml:space="preserve"> </w:t>
      </w:r>
      <w:r>
        <w:t>tentative,</w:t>
      </w:r>
      <w:r>
        <w:rPr>
          <w:spacing w:val="-5"/>
        </w:rPr>
        <w:t xml:space="preserve"> </w:t>
      </w:r>
      <w:r>
        <w:t>then the</w:t>
      </w:r>
      <w:r>
        <w:rPr>
          <w:spacing w:val="-5"/>
        </w:rPr>
        <w:t xml:space="preserve"> </w:t>
      </w:r>
      <w:r>
        <w:t>University</w:t>
      </w:r>
      <w:r>
        <w:rPr>
          <w:spacing w:val="-4"/>
        </w:rPr>
        <w:t xml:space="preserve"> </w:t>
      </w:r>
      <w:r>
        <w:t>may</w:t>
      </w:r>
      <w:r>
        <w:rPr>
          <w:spacing w:val="-4"/>
        </w:rPr>
        <w:t xml:space="preserve"> </w:t>
      </w:r>
      <w:r>
        <w:t>discontinue</w:t>
      </w:r>
      <w:r>
        <w:rPr>
          <w:spacing w:val="-4"/>
        </w:rPr>
        <w:t xml:space="preserve"> </w:t>
      </w:r>
      <w:r>
        <w:t>or</w:t>
      </w:r>
      <w:r>
        <w:rPr>
          <w:spacing w:val="-4"/>
        </w:rPr>
        <w:t xml:space="preserve"> </w:t>
      </w:r>
      <w:r>
        <w:t>defer</w:t>
      </w:r>
      <w:r>
        <w:rPr>
          <w:spacing w:val="-4"/>
        </w:rPr>
        <w:t xml:space="preserve"> </w:t>
      </w:r>
      <w:r>
        <w:t>the</w:t>
      </w:r>
      <w:r>
        <w:rPr>
          <w:spacing w:val="-4"/>
        </w:rPr>
        <w:t xml:space="preserve"> </w:t>
      </w:r>
      <w:r>
        <w:t>filling</w:t>
      </w:r>
      <w:r>
        <w:rPr>
          <w:spacing w:val="-4"/>
        </w:rPr>
        <w:t xml:space="preserve"> </w:t>
      </w:r>
      <w:r>
        <w:t>of</w:t>
      </w:r>
      <w:r>
        <w:rPr>
          <w:spacing w:val="-4"/>
        </w:rPr>
        <w:t xml:space="preserve"> </w:t>
      </w:r>
      <w:r>
        <w:t>the</w:t>
      </w:r>
      <w:r>
        <w:rPr>
          <w:spacing w:val="-5"/>
        </w:rPr>
        <w:t xml:space="preserve"> </w:t>
      </w:r>
      <w:r>
        <w:t>relevant</w:t>
      </w:r>
      <w:r>
        <w:rPr>
          <w:w w:val="99"/>
        </w:rPr>
        <w:t xml:space="preserve"> </w:t>
      </w:r>
      <w:r>
        <w:t>position</w:t>
      </w:r>
      <w:r>
        <w:rPr>
          <w:spacing w:val="-4"/>
        </w:rPr>
        <w:t xml:space="preserve"> </w:t>
      </w:r>
      <w:r>
        <w:t>at</w:t>
      </w:r>
      <w:r>
        <w:rPr>
          <w:spacing w:val="-3"/>
        </w:rPr>
        <w:t xml:space="preserve"> </w:t>
      </w:r>
      <w:r>
        <w:t>any</w:t>
      </w:r>
      <w:r>
        <w:rPr>
          <w:spacing w:val="-4"/>
        </w:rPr>
        <w:t xml:space="preserve"> </w:t>
      </w:r>
      <w:r>
        <w:t>point</w:t>
      </w:r>
      <w:r>
        <w:rPr>
          <w:spacing w:val="-3"/>
        </w:rPr>
        <w:t xml:space="preserve"> </w:t>
      </w:r>
      <w:r>
        <w:t>during</w:t>
      </w:r>
      <w:r>
        <w:rPr>
          <w:spacing w:val="-4"/>
        </w:rPr>
        <w:t xml:space="preserve"> </w:t>
      </w:r>
      <w:r>
        <w:t>the</w:t>
      </w:r>
      <w:r>
        <w:rPr>
          <w:spacing w:val="-3"/>
        </w:rPr>
        <w:t xml:space="preserve"> </w:t>
      </w:r>
      <w:r>
        <w:t>search</w:t>
      </w:r>
      <w:r>
        <w:rPr>
          <w:spacing w:val="-3"/>
        </w:rPr>
        <w:t xml:space="preserve"> </w:t>
      </w:r>
      <w:r>
        <w:t>process.</w:t>
      </w:r>
      <w:r>
        <w:rPr>
          <w:spacing w:val="53"/>
        </w:rPr>
        <w:t xml:space="preserve"> </w:t>
      </w:r>
      <w:r>
        <w:t>It</w:t>
      </w:r>
      <w:r>
        <w:rPr>
          <w:spacing w:val="-4"/>
        </w:rPr>
        <w:t xml:space="preserve"> </w:t>
      </w:r>
      <w:r>
        <w:t>is</w:t>
      </w:r>
      <w:r>
        <w:rPr>
          <w:spacing w:val="-3"/>
        </w:rPr>
        <w:t xml:space="preserve"> </w:t>
      </w:r>
      <w:r>
        <w:t>recognized</w:t>
      </w:r>
      <w:r>
        <w:rPr>
          <w:spacing w:val="-3"/>
        </w:rPr>
        <w:t xml:space="preserve"> </w:t>
      </w:r>
      <w:r>
        <w:t>that</w:t>
      </w:r>
      <w:r>
        <w:rPr>
          <w:w w:val="99"/>
        </w:rPr>
        <w:t xml:space="preserve"> </w:t>
      </w:r>
      <w:r>
        <w:t>tentative</w:t>
      </w:r>
      <w:r>
        <w:rPr>
          <w:spacing w:val="-6"/>
        </w:rPr>
        <w:t xml:space="preserve"> </w:t>
      </w:r>
      <w:r>
        <w:t>authorizations</w:t>
      </w:r>
      <w:r>
        <w:rPr>
          <w:spacing w:val="-5"/>
        </w:rPr>
        <w:t xml:space="preserve"> </w:t>
      </w:r>
      <w:r>
        <w:t>to</w:t>
      </w:r>
      <w:r>
        <w:rPr>
          <w:spacing w:val="-5"/>
        </w:rPr>
        <w:t xml:space="preserve"> </w:t>
      </w:r>
      <w:r>
        <w:t>fill</w:t>
      </w:r>
      <w:r>
        <w:rPr>
          <w:spacing w:val="-5"/>
        </w:rPr>
        <w:t xml:space="preserve"> </w:t>
      </w:r>
      <w:r>
        <w:t>vacancies</w:t>
      </w:r>
      <w:r>
        <w:rPr>
          <w:spacing w:val="-6"/>
        </w:rPr>
        <w:t xml:space="preserve"> </w:t>
      </w:r>
      <w:r>
        <w:t>shall</w:t>
      </w:r>
      <w:r>
        <w:rPr>
          <w:spacing w:val="-5"/>
        </w:rPr>
        <w:t xml:space="preserve"> </w:t>
      </w:r>
      <w:r>
        <w:t>occur</w:t>
      </w:r>
      <w:r>
        <w:rPr>
          <w:spacing w:val="-5"/>
        </w:rPr>
        <w:t xml:space="preserve"> </w:t>
      </w:r>
      <w:r>
        <w:t>rarely;</w:t>
      </w:r>
      <w:r>
        <w:rPr>
          <w:spacing w:val="-5"/>
        </w:rPr>
        <w:t xml:space="preserve"> </w:t>
      </w:r>
      <w:r>
        <w:t>that</w:t>
      </w:r>
      <w:r>
        <w:rPr>
          <w:spacing w:val="-6"/>
        </w:rPr>
        <w:t xml:space="preserve"> </w:t>
      </w:r>
      <w:r>
        <w:t>is, for</w:t>
      </w:r>
      <w:r>
        <w:rPr>
          <w:spacing w:val="-3"/>
        </w:rPr>
        <w:t xml:space="preserve"> </w:t>
      </w:r>
      <w:r>
        <w:t>no</w:t>
      </w:r>
      <w:r>
        <w:rPr>
          <w:spacing w:val="-3"/>
        </w:rPr>
        <w:t xml:space="preserve"> </w:t>
      </w:r>
      <w:r>
        <w:t>more</w:t>
      </w:r>
      <w:r>
        <w:rPr>
          <w:spacing w:val="-3"/>
        </w:rPr>
        <w:t xml:space="preserve"> </w:t>
      </w:r>
      <w:r>
        <w:t>than</w:t>
      </w:r>
      <w:r>
        <w:rPr>
          <w:spacing w:val="-3"/>
        </w:rPr>
        <w:t xml:space="preserve"> </w:t>
      </w:r>
      <w:r>
        <w:t>twenty</w:t>
      </w:r>
      <w:r>
        <w:rPr>
          <w:spacing w:val="-3"/>
        </w:rPr>
        <w:t xml:space="preserve"> </w:t>
      </w:r>
      <w:r>
        <w:t>(20)</w:t>
      </w:r>
      <w:r>
        <w:rPr>
          <w:spacing w:val="-3"/>
        </w:rPr>
        <w:t xml:space="preserve"> </w:t>
      </w:r>
      <w:r>
        <w:t>%</w:t>
      </w:r>
      <w:r>
        <w:rPr>
          <w:spacing w:val="-3"/>
        </w:rPr>
        <w:t xml:space="preserve"> </w:t>
      </w:r>
      <w:r>
        <w:t>of</w:t>
      </w:r>
      <w:r>
        <w:rPr>
          <w:spacing w:val="-3"/>
        </w:rPr>
        <w:t xml:space="preserve"> </w:t>
      </w:r>
      <w:r>
        <w:t>the</w:t>
      </w:r>
      <w:r>
        <w:rPr>
          <w:spacing w:val="-3"/>
        </w:rPr>
        <w:t xml:space="preserve"> </w:t>
      </w:r>
      <w:r>
        <w:t>preceding</w:t>
      </w:r>
      <w:r>
        <w:rPr>
          <w:spacing w:val="-3"/>
        </w:rPr>
        <w:t xml:space="preserve"> </w:t>
      </w:r>
      <w:r>
        <w:t>year's</w:t>
      </w:r>
      <w:r>
        <w:rPr>
          <w:spacing w:val="-3"/>
        </w:rPr>
        <w:t xml:space="preserve"> </w:t>
      </w:r>
      <w:r>
        <w:t>total</w:t>
      </w:r>
      <w:r>
        <w:rPr>
          <w:spacing w:val="-3"/>
        </w:rPr>
        <w:t xml:space="preserve"> </w:t>
      </w:r>
      <w:r>
        <w:t>number of</w:t>
      </w:r>
      <w:r>
        <w:rPr>
          <w:spacing w:val="-4"/>
        </w:rPr>
        <w:t xml:space="preserve"> </w:t>
      </w:r>
      <w:r>
        <w:t>appointments.</w:t>
      </w:r>
      <w:r>
        <w:rPr>
          <w:spacing w:val="53"/>
        </w:rPr>
        <w:t xml:space="preserve"> </w:t>
      </w:r>
      <w:r>
        <w:t>Once</w:t>
      </w:r>
      <w:r>
        <w:rPr>
          <w:spacing w:val="-3"/>
        </w:rPr>
        <w:t xml:space="preserve"> </w:t>
      </w:r>
      <w:r>
        <w:t>the</w:t>
      </w:r>
      <w:r>
        <w:rPr>
          <w:spacing w:val="-3"/>
        </w:rPr>
        <w:t xml:space="preserve"> </w:t>
      </w:r>
      <w:r>
        <w:t>Provost</w:t>
      </w:r>
      <w:r>
        <w:rPr>
          <w:spacing w:val="-4"/>
        </w:rPr>
        <w:t xml:space="preserve"> </w:t>
      </w:r>
      <w:r>
        <w:t>has</w:t>
      </w:r>
      <w:r>
        <w:rPr>
          <w:spacing w:val="-3"/>
        </w:rPr>
        <w:t xml:space="preserve"> </w:t>
      </w:r>
      <w:r>
        <w:t>authorized</w:t>
      </w:r>
      <w:r>
        <w:rPr>
          <w:spacing w:val="-3"/>
        </w:rPr>
        <w:t xml:space="preserve"> </w:t>
      </w:r>
      <w:r>
        <w:t>the</w:t>
      </w:r>
      <w:r>
        <w:rPr>
          <w:spacing w:val="-4"/>
        </w:rPr>
        <w:t xml:space="preserve"> </w:t>
      </w:r>
      <w:r>
        <w:t>filling</w:t>
      </w:r>
      <w:r>
        <w:rPr>
          <w:spacing w:val="-3"/>
        </w:rPr>
        <w:t xml:space="preserve"> </w:t>
      </w:r>
      <w:r>
        <w:t>of</w:t>
      </w:r>
      <w:r>
        <w:rPr>
          <w:spacing w:val="-3"/>
        </w:rPr>
        <w:t xml:space="preserve"> </w:t>
      </w:r>
      <w:r>
        <w:t>a</w:t>
      </w:r>
      <w:r>
        <w:rPr>
          <w:w w:val="99"/>
        </w:rPr>
        <w:t xml:space="preserve"> </w:t>
      </w:r>
      <w:r>
        <w:t>vacancy</w:t>
      </w:r>
      <w:r>
        <w:rPr>
          <w:spacing w:val="-5"/>
        </w:rPr>
        <w:t xml:space="preserve"> </w:t>
      </w:r>
      <w:r>
        <w:t>in</w:t>
      </w:r>
      <w:r>
        <w:rPr>
          <w:spacing w:val="-4"/>
        </w:rPr>
        <w:t xml:space="preserve"> </w:t>
      </w:r>
      <w:r>
        <w:t>a</w:t>
      </w:r>
      <w:r>
        <w:rPr>
          <w:spacing w:val="-4"/>
        </w:rPr>
        <w:t xml:space="preserve"> </w:t>
      </w:r>
      <w:r>
        <w:t>bargaining</w:t>
      </w:r>
      <w:r>
        <w:rPr>
          <w:spacing w:val="-4"/>
        </w:rPr>
        <w:t xml:space="preserve"> </w:t>
      </w:r>
      <w:r>
        <w:t>unit</w:t>
      </w:r>
      <w:r>
        <w:rPr>
          <w:spacing w:val="-4"/>
        </w:rPr>
        <w:t xml:space="preserve"> </w:t>
      </w:r>
      <w:r>
        <w:t>position</w:t>
      </w:r>
      <w:r>
        <w:rPr>
          <w:spacing w:val="-4"/>
        </w:rPr>
        <w:t xml:space="preserve"> </w:t>
      </w:r>
      <w:r>
        <w:t>and</w:t>
      </w:r>
      <w:r>
        <w:rPr>
          <w:spacing w:val="-4"/>
        </w:rPr>
        <w:t xml:space="preserve"> </w:t>
      </w:r>
      <w:r>
        <w:t>such</w:t>
      </w:r>
      <w:r>
        <w:rPr>
          <w:spacing w:val="-4"/>
        </w:rPr>
        <w:t xml:space="preserve"> </w:t>
      </w:r>
      <w:r>
        <w:t>authorization</w:t>
      </w:r>
      <w:r>
        <w:rPr>
          <w:spacing w:val="-4"/>
        </w:rPr>
        <w:t xml:space="preserve"> </w:t>
      </w:r>
      <w:r>
        <w:t>has</w:t>
      </w:r>
      <w:r>
        <w:rPr>
          <w:spacing w:val="-4"/>
        </w:rPr>
        <w:t xml:space="preserve"> </w:t>
      </w:r>
      <w:r>
        <w:t>not</w:t>
      </w:r>
      <w:r>
        <w:rPr>
          <w:w w:val="99"/>
        </w:rPr>
        <w:t xml:space="preserve"> </w:t>
      </w:r>
      <w:r>
        <w:t>been</w:t>
      </w:r>
      <w:r>
        <w:rPr>
          <w:spacing w:val="-5"/>
        </w:rPr>
        <w:t xml:space="preserve"> </w:t>
      </w:r>
      <w:r>
        <w:t>designated</w:t>
      </w:r>
      <w:r>
        <w:rPr>
          <w:spacing w:val="-5"/>
        </w:rPr>
        <w:t xml:space="preserve"> </w:t>
      </w:r>
      <w:r>
        <w:t>as</w:t>
      </w:r>
      <w:r>
        <w:rPr>
          <w:spacing w:val="-5"/>
        </w:rPr>
        <w:t xml:space="preserve"> </w:t>
      </w:r>
      <w:r>
        <w:t>tentative,</w:t>
      </w:r>
      <w:r>
        <w:rPr>
          <w:spacing w:val="-5"/>
        </w:rPr>
        <w:t xml:space="preserve"> </w:t>
      </w:r>
      <w:r>
        <w:t>the</w:t>
      </w:r>
      <w:r>
        <w:rPr>
          <w:spacing w:val="-5"/>
        </w:rPr>
        <w:t xml:space="preserve"> </w:t>
      </w:r>
      <w:r>
        <w:t>authorization</w:t>
      </w:r>
      <w:r>
        <w:rPr>
          <w:spacing w:val="-5"/>
        </w:rPr>
        <w:t xml:space="preserve"> </w:t>
      </w:r>
      <w:r>
        <w:t>may</w:t>
      </w:r>
      <w:r>
        <w:rPr>
          <w:spacing w:val="-5"/>
        </w:rPr>
        <w:t xml:space="preserve"> </w:t>
      </w:r>
      <w:r>
        <w:t>not</w:t>
      </w:r>
      <w:r>
        <w:rPr>
          <w:spacing w:val="-5"/>
        </w:rPr>
        <w:t xml:space="preserve"> </w:t>
      </w:r>
      <w:r>
        <w:t>later</w:t>
      </w:r>
      <w:r>
        <w:rPr>
          <w:spacing w:val="-5"/>
        </w:rPr>
        <w:t xml:space="preserve"> </w:t>
      </w:r>
      <w:r>
        <w:t>be</w:t>
      </w:r>
      <w:r>
        <w:rPr>
          <w:w w:val="99"/>
        </w:rPr>
        <w:t xml:space="preserve"> </w:t>
      </w:r>
      <w:r>
        <w:t>rescinded</w:t>
      </w:r>
      <w:r>
        <w:rPr>
          <w:spacing w:val="-5"/>
        </w:rPr>
        <w:t xml:space="preserve"> </w:t>
      </w:r>
      <w:r>
        <w:t>or</w:t>
      </w:r>
      <w:r>
        <w:rPr>
          <w:spacing w:val="-5"/>
        </w:rPr>
        <w:t xml:space="preserve"> </w:t>
      </w:r>
      <w:r>
        <w:t>deferred,</w:t>
      </w:r>
      <w:r>
        <w:rPr>
          <w:spacing w:val="-4"/>
        </w:rPr>
        <w:t xml:space="preserve"> </w:t>
      </w:r>
      <w:r>
        <w:t>except</w:t>
      </w:r>
      <w:r>
        <w:rPr>
          <w:spacing w:val="-5"/>
        </w:rPr>
        <w:t xml:space="preserve"> </w:t>
      </w:r>
      <w:r>
        <w:t>when</w:t>
      </w:r>
      <w:r>
        <w:rPr>
          <w:spacing w:val="-5"/>
        </w:rPr>
        <w:t xml:space="preserve"> </w:t>
      </w:r>
      <w:r>
        <w:t>the</w:t>
      </w:r>
      <w:r>
        <w:rPr>
          <w:spacing w:val="-4"/>
        </w:rPr>
        <w:t xml:space="preserve"> </w:t>
      </w:r>
      <w:r>
        <w:t>University</w:t>
      </w:r>
      <w:r>
        <w:rPr>
          <w:spacing w:val="-5"/>
        </w:rPr>
        <w:t xml:space="preserve"> </w:t>
      </w:r>
      <w:r>
        <w:t>has</w:t>
      </w:r>
      <w:r>
        <w:rPr>
          <w:spacing w:val="-5"/>
        </w:rPr>
        <w:t xml:space="preserve"> </w:t>
      </w:r>
      <w:r>
        <w:t>invoked</w:t>
      </w:r>
      <w:r>
        <w:rPr>
          <w:spacing w:val="-4"/>
        </w:rPr>
        <w:t xml:space="preserve"> </w:t>
      </w:r>
      <w:r>
        <w:t>the</w:t>
      </w:r>
      <w:r>
        <w:rPr>
          <w:w w:val="99"/>
        </w:rPr>
        <w:t xml:space="preserve"> </w:t>
      </w:r>
      <w:r>
        <w:t>lay-off</w:t>
      </w:r>
      <w:r>
        <w:rPr>
          <w:spacing w:val="-5"/>
        </w:rPr>
        <w:t xml:space="preserve"> </w:t>
      </w:r>
      <w:r>
        <w:t>procedures</w:t>
      </w:r>
      <w:r>
        <w:rPr>
          <w:spacing w:val="-5"/>
        </w:rPr>
        <w:t xml:space="preserve"> </w:t>
      </w:r>
      <w:r>
        <w:t>under</w:t>
      </w:r>
      <w:r>
        <w:rPr>
          <w:spacing w:val="-4"/>
        </w:rPr>
        <w:t xml:space="preserve"> </w:t>
      </w:r>
      <w:r>
        <w:t>Article</w:t>
      </w:r>
      <w:r>
        <w:rPr>
          <w:spacing w:val="-5"/>
        </w:rPr>
        <w:t xml:space="preserve"> </w:t>
      </w:r>
      <w:r>
        <w:t>XV</w:t>
      </w:r>
      <w:r>
        <w:rPr>
          <w:spacing w:val="-4"/>
        </w:rPr>
        <w:t xml:space="preserve"> </w:t>
      </w:r>
      <w:r>
        <w:t>of</w:t>
      </w:r>
      <w:r>
        <w:rPr>
          <w:spacing w:val="-5"/>
        </w:rPr>
        <w:t xml:space="preserve"> </w:t>
      </w:r>
      <w:r>
        <w:t>the</w:t>
      </w:r>
      <w:r>
        <w:rPr>
          <w:spacing w:val="-5"/>
        </w:rPr>
        <w:t xml:space="preserve"> </w:t>
      </w:r>
      <w:r>
        <w:t>Agreement</w:t>
      </w:r>
      <w:r>
        <w:rPr>
          <w:spacing w:val="-4"/>
        </w:rPr>
        <w:t xml:space="preserve"> </w:t>
      </w:r>
      <w:r>
        <w:t>with</w:t>
      </w:r>
      <w:r>
        <w:rPr>
          <w:spacing w:val="-5"/>
        </w:rPr>
        <w:t xml:space="preserve"> </w:t>
      </w:r>
      <w:r>
        <w:t>respect</w:t>
      </w:r>
      <w:r>
        <w:rPr>
          <w:w w:val="99"/>
        </w:rPr>
        <w:t xml:space="preserve"> </w:t>
      </w:r>
      <w:r>
        <w:t>to</w:t>
      </w:r>
      <w:r>
        <w:rPr>
          <w:spacing w:val="-6"/>
        </w:rPr>
        <w:t xml:space="preserve"> </w:t>
      </w:r>
      <w:r>
        <w:t>the</w:t>
      </w:r>
      <w:r>
        <w:rPr>
          <w:spacing w:val="-6"/>
        </w:rPr>
        <w:t xml:space="preserve"> </w:t>
      </w:r>
      <w:r>
        <w:t>affected</w:t>
      </w:r>
      <w:r>
        <w:rPr>
          <w:spacing w:val="-5"/>
        </w:rPr>
        <w:t xml:space="preserve"> </w:t>
      </w:r>
      <w:r>
        <w:t>department</w:t>
      </w:r>
      <w:r>
        <w:rPr>
          <w:spacing w:val="-6"/>
        </w:rPr>
        <w:t xml:space="preserve"> </w:t>
      </w:r>
      <w:r>
        <w:t>or</w:t>
      </w:r>
      <w:r>
        <w:rPr>
          <w:spacing w:val="-5"/>
        </w:rPr>
        <w:t xml:space="preserve"> </w:t>
      </w:r>
      <w:r>
        <w:t>discipline.</w:t>
      </w:r>
    </w:p>
    <w:p w14:paraId="699A2C58" w14:textId="77777777" w:rsidR="00681F48" w:rsidRDefault="00681F48" w:rsidP="003D3DD4">
      <w:pPr>
        <w:pStyle w:val="BodyText"/>
        <w:ind w:left="0" w:right="360" w:firstLine="4"/>
      </w:pPr>
    </w:p>
    <w:p w14:paraId="0760FF9B" w14:textId="01677EE6" w:rsidR="00500D5E" w:rsidRDefault="000B1865" w:rsidP="00543575">
      <w:pPr>
        <w:pStyle w:val="BodyText"/>
        <w:tabs>
          <w:tab w:val="left" w:pos="2180"/>
        </w:tabs>
        <w:ind w:left="1814"/>
      </w:pPr>
      <w:r w:rsidRPr="000B1865">
        <w:t xml:space="preserve">4.  </w:t>
      </w:r>
      <w:r w:rsidR="00B06B53">
        <w:rPr>
          <w:u w:val="single" w:color="000000"/>
        </w:rPr>
        <w:t>Designation</w:t>
      </w:r>
      <w:r w:rsidR="00B06B53">
        <w:rPr>
          <w:spacing w:val="-4"/>
          <w:u w:val="single" w:color="000000"/>
        </w:rPr>
        <w:t xml:space="preserve"> </w:t>
      </w:r>
      <w:r w:rsidR="00B06B53">
        <w:rPr>
          <w:u w:val="single" w:color="000000"/>
        </w:rPr>
        <w:t>of</w:t>
      </w:r>
      <w:r w:rsidR="00B06B53">
        <w:rPr>
          <w:spacing w:val="54"/>
          <w:u w:val="single" w:color="000000"/>
        </w:rPr>
        <w:t xml:space="preserve"> </w:t>
      </w:r>
      <w:r w:rsidR="00B06B53">
        <w:rPr>
          <w:u w:val="single" w:color="000000"/>
        </w:rPr>
        <w:t>Qualifications</w:t>
      </w:r>
      <w:r w:rsidR="00B06B53">
        <w:rPr>
          <w:spacing w:val="-3"/>
          <w:u w:val="single" w:color="000000"/>
        </w:rPr>
        <w:t xml:space="preserve"> </w:t>
      </w:r>
      <w:r w:rsidR="00B06B53">
        <w:rPr>
          <w:u w:val="single" w:color="000000"/>
        </w:rPr>
        <w:t>for</w:t>
      </w:r>
      <w:r w:rsidR="00B06B53">
        <w:rPr>
          <w:spacing w:val="-3"/>
          <w:u w:val="single" w:color="000000"/>
        </w:rPr>
        <w:t xml:space="preserve"> </w:t>
      </w:r>
      <w:r w:rsidR="00B06B53">
        <w:rPr>
          <w:u w:val="single" w:color="000000"/>
        </w:rPr>
        <w:t>a</w:t>
      </w:r>
      <w:r w:rsidR="00B06B53">
        <w:rPr>
          <w:spacing w:val="-4"/>
          <w:u w:val="single" w:color="000000"/>
        </w:rPr>
        <w:t xml:space="preserve"> </w:t>
      </w:r>
      <w:r w:rsidR="00B06B53">
        <w:rPr>
          <w:u w:val="single" w:color="000000"/>
        </w:rPr>
        <w:t>Vacant</w:t>
      </w:r>
      <w:r w:rsidR="00B06B53">
        <w:rPr>
          <w:spacing w:val="-3"/>
          <w:u w:val="single" w:color="000000"/>
        </w:rPr>
        <w:t xml:space="preserve"> </w:t>
      </w:r>
      <w:r w:rsidR="00B06B53">
        <w:rPr>
          <w:u w:val="single" w:color="000000"/>
        </w:rPr>
        <w:t>Position</w:t>
      </w:r>
    </w:p>
    <w:p w14:paraId="2F3AA16B" w14:textId="77777777" w:rsidR="00500D5E" w:rsidRDefault="00500D5E">
      <w:pPr>
        <w:spacing w:before="11"/>
        <w:rPr>
          <w:rFonts w:ascii="Times New Roman" w:eastAsia="Times New Roman" w:hAnsi="Times New Roman" w:cs="Times New Roman"/>
          <w:sz w:val="17"/>
          <w:szCs w:val="17"/>
        </w:rPr>
      </w:pPr>
    </w:p>
    <w:p w14:paraId="774F63FA" w14:textId="77777777" w:rsidR="00500D5E" w:rsidRDefault="00B06B53" w:rsidP="00543575">
      <w:pPr>
        <w:pStyle w:val="BodyText"/>
        <w:spacing w:before="69"/>
        <w:ind w:right="180"/>
      </w:pPr>
      <w:r>
        <w:t>Once</w:t>
      </w:r>
      <w:r>
        <w:rPr>
          <w:spacing w:val="-4"/>
        </w:rPr>
        <w:t xml:space="preserve"> </w:t>
      </w:r>
      <w:r>
        <w:t>a</w:t>
      </w:r>
      <w:r>
        <w:rPr>
          <w:spacing w:val="-4"/>
        </w:rPr>
        <w:t xml:space="preserve"> </w:t>
      </w:r>
      <w:r>
        <w:t>decision</w:t>
      </w:r>
      <w:r>
        <w:rPr>
          <w:spacing w:val="-4"/>
        </w:rPr>
        <w:t xml:space="preserve"> </w:t>
      </w:r>
      <w:r>
        <w:t>to</w:t>
      </w:r>
      <w:r>
        <w:rPr>
          <w:spacing w:val="-4"/>
        </w:rPr>
        <w:t xml:space="preserve"> </w:t>
      </w:r>
      <w:r>
        <w:t>fill</w:t>
      </w:r>
      <w:r>
        <w:rPr>
          <w:spacing w:val="-4"/>
        </w:rPr>
        <w:t xml:space="preserve"> </w:t>
      </w:r>
      <w:r>
        <w:t>a</w:t>
      </w:r>
      <w:r>
        <w:rPr>
          <w:spacing w:val="-4"/>
        </w:rPr>
        <w:t xml:space="preserve"> </w:t>
      </w:r>
      <w:r>
        <w:t>vacancy</w:t>
      </w:r>
      <w:r>
        <w:rPr>
          <w:spacing w:val="-4"/>
        </w:rPr>
        <w:t xml:space="preserve"> </w:t>
      </w:r>
      <w:r>
        <w:t>has</w:t>
      </w:r>
      <w:r>
        <w:rPr>
          <w:spacing w:val="-4"/>
        </w:rPr>
        <w:t xml:space="preserve"> </w:t>
      </w:r>
      <w:r>
        <w:t>been</w:t>
      </w:r>
      <w:r>
        <w:rPr>
          <w:spacing w:val="-4"/>
        </w:rPr>
        <w:t xml:space="preserve"> </w:t>
      </w:r>
      <w:r>
        <w:t>made,</w:t>
      </w:r>
      <w:r>
        <w:rPr>
          <w:spacing w:val="-4"/>
        </w:rPr>
        <w:t xml:space="preserve"> </w:t>
      </w:r>
      <w:r>
        <w:t>the</w:t>
      </w:r>
      <w:r>
        <w:rPr>
          <w:spacing w:val="-4"/>
        </w:rPr>
        <w:t xml:space="preserve"> </w:t>
      </w:r>
      <w:r>
        <w:t>department</w:t>
      </w:r>
      <w:r>
        <w:rPr>
          <w:w w:val="99"/>
        </w:rPr>
        <w:t xml:space="preserve"> </w:t>
      </w:r>
      <w:r>
        <w:t>chairperson</w:t>
      </w:r>
      <w:r>
        <w:rPr>
          <w:spacing w:val="-5"/>
        </w:rPr>
        <w:t xml:space="preserve"> </w:t>
      </w:r>
      <w:r>
        <w:t>shall</w:t>
      </w:r>
      <w:r>
        <w:rPr>
          <w:spacing w:val="-5"/>
        </w:rPr>
        <w:t xml:space="preserve"> </w:t>
      </w:r>
      <w:r>
        <w:t>so</w:t>
      </w:r>
      <w:r>
        <w:rPr>
          <w:spacing w:val="-5"/>
        </w:rPr>
        <w:t xml:space="preserve"> </w:t>
      </w:r>
      <w:r>
        <w:t>advise</w:t>
      </w:r>
      <w:r>
        <w:rPr>
          <w:spacing w:val="-4"/>
        </w:rPr>
        <w:t xml:space="preserve"> </w:t>
      </w:r>
      <w:r>
        <w:t>the</w:t>
      </w:r>
      <w:r>
        <w:rPr>
          <w:spacing w:val="-5"/>
        </w:rPr>
        <w:t xml:space="preserve"> </w:t>
      </w:r>
      <w:r>
        <w:t>members</w:t>
      </w:r>
      <w:r>
        <w:rPr>
          <w:spacing w:val="-5"/>
        </w:rPr>
        <w:t xml:space="preserve"> </w:t>
      </w:r>
      <w:r>
        <w:t>of</w:t>
      </w:r>
      <w:r>
        <w:rPr>
          <w:spacing w:val="-5"/>
        </w:rPr>
        <w:t xml:space="preserve"> </w:t>
      </w:r>
      <w:r>
        <w:t>the</w:t>
      </w:r>
      <w:r>
        <w:rPr>
          <w:spacing w:val="-5"/>
        </w:rPr>
        <w:t xml:space="preserve"> </w:t>
      </w:r>
      <w:r>
        <w:t>department</w:t>
      </w:r>
      <w:r>
        <w:rPr>
          <w:spacing w:val="-4"/>
        </w:rPr>
        <w:t xml:space="preserve"> </w:t>
      </w:r>
      <w:r>
        <w:t>within five</w:t>
      </w:r>
      <w:r>
        <w:rPr>
          <w:spacing w:val="-5"/>
        </w:rPr>
        <w:t xml:space="preserve"> </w:t>
      </w:r>
      <w:r>
        <w:t>(5)</w:t>
      </w:r>
      <w:r>
        <w:rPr>
          <w:spacing w:val="-4"/>
        </w:rPr>
        <w:t xml:space="preserve"> </w:t>
      </w:r>
      <w:r>
        <w:t>working</w:t>
      </w:r>
      <w:r>
        <w:rPr>
          <w:spacing w:val="-4"/>
        </w:rPr>
        <w:t xml:space="preserve"> </w:t>
      </w:r>
      <w:r>
        <w:t>days.</w:t>
      </w:r>
      <w:r>
        <w:rPr>
          <w:spacing w:val="51"/>
        </w:rPr>
        <w:t xml:space="preserve"> </w:t>
      </w:r>
      <w:r>
        <w:t>The</w:t>
      </w:r>
      <w:r>
        <w:rPr>
          <w:spacing w:val="-5"/>
        </w:rPr>
        <w:t xml:space="preserve"> </w:t>
      </w:r>
      <w:r>
        <w:t>department</w:t>
      </w:r>
      <w:r>
        <w:rPr>
          <w:spacing w:val="-4"/>
        </w:rPr>
        <w:t xml:space="preserve"> </w:t>
      </w:r>
      <w:r>
        <w:t>chairperson,</w:t>
      </w:r>
      <w:r>
        <w:rPr>
          <w:spacing w:val="-4"/>
        </w:rPr>
        <w:t xml:space="preserve"> </w:t>
      </w:r>
      <w:r>
        <w:t>together</w:t>
      </w:r>
      <w:r>
        <w:rPr>
          <w:spacing w:val="-5"/>
        </w:rPr>
        <w:t xml:space="preserve"> </w:t>
      </w:r>
      <w:r>
        <w:t>with the</w:t>
      </w:r>
      <w:r>
        <w:rPr>
          <w:spacing w:val="-5"/>
        </w:rPr>
        <w:t xml:space="preserve"> </w:t>
      </w:r>
      <w:r>
        <w:t>members</w:t>
      </w:r>
      <w:r>
        <w:rPr>
          <w:spacing w:val="-4"/>
        </w:rPr>
        <w:t xml:space="preserve"> </w:t>
      </w:r>
      <w:r>
        <w:t>of</w:t>
      </w:r>
      <w:r>
        <w:rPr>
          <w:spacing w:val="-4"/>
        </w:rPr>
        <w:t xml:space="preserve"> </w:t>
      </w:r>
      <w:r>
        <w:t>the</w:t>
      </w:r>
      <w:r>
        <w:rPr>
          <w:spacing w:val="-4"/>
        </w:rPr>
        <w:t xml:space="preserve"> </w:t>
      </w:r>
      <w:r>
        <w:t>department</w:t>
      </w:r>
      <w:r>
        <w:rPr>
          <w:spacing w:val="-5"/>
        </w:rPr>
        <w:t xml:space="preserve"> </w:t>
      </w:r>
      <w:r>
        <w:t>or</w:t>
      </w:r>
      <w:r>
        <w:rPr>
          <w:spacing w:val="-4"/>
        </w:rPr>
        <w:t xml:space="preserve"> </w:t>
      </w:r>
      <w:r>
        <w:t>a</w:t>
      </w:r>
      <w:r>
        <w:rPr>
          <w:spacing w:val="-4"/>
        </w:rPr>
        <w:t xml:space="preserve"> </w:t>
      </w:r>
      <w:r>
        <w:t>sub-committee</w:t>
      </w:r>
      <w:r>
        <w:rPr>
          <w:spacing w:val="-4"/>
        </w:rPr>
        <w:t xml:space="preserve"> </w:t>
      </w:r>
      <w:r>
        <w:t>of</w:t>
      </w:r>
      <w:r>
        <w:rPr>
          <w:spacing w:val="-4"/>
        </w:rPr>
        <w:t xml:space="preserve"> </w:t>
      </w:r>
      <w:r>
        <w:t>the</w:t>
      </w:r>
      <w:r>
        <w:rPr>
          <w:w w:val="99"/>
        </w:rPr>
        <w:t xml:space="preserve"> </w:t>
      </w:r>
      <w:r>
        <w:t>department</w:t>
      </w:r>
      <w:r>
        <w:rPr>
          <w:spacing w:val="-6"/>
        </w:rPr>
        <w:t xml:space="preserve"> </w:t>
      </w:r>
      <w:r>
        <w:t>designated</w:t>
      </w:r>
      <w:r>
        <w:rPr>
          <w:spacing w:val="-5"/>
        </w:rPr>
        <w:t xml:space="preserve"> </w:t>
      </w:r>
      <w:r>
        <w:t>by</w:t>
      </w:r>
      <w:r>
        <w:rPr>
          <w:spacing w:val="-5"/>
        </w:rPr>
        <w:t xml:space="preserve"> </w:t>
      </w:r>
      <w:r>
        <w:t>the</w:t>
      </w:r>
      <w:r>
        <w:rPr>
          <w:spacing w:val="-6"/>
        </w:rPr>
        <w:t xml:space="preserve"> </w:t>
      </w:r>
      <w:r>
        <w:t>department,</w:t>
      </w:r>
      <w:r>
        <w:rPr>
          <w:spacing w:val="-5"/>
        </w:rPr>
        <w:t xml:space="preserve"> </w:t>
      </w:r>
      <w:r>
        <w:t>shall</w:t>
      </w:r>
      <w:r>
        <w:rPr>
          <w:spacing w:val="-5"/>
        </w:rPr>
        <w:t xml:space="preserve"> </w:t>
      </w:r>
      <w:r>
        <w:t>meet</w:t>
      </w:r>
      <w:r>
        <w:rPr>
          <w:spacing w:val="-5"/>
        </w:rPr>
        <w:t xml:space="preserve"> </w:t>
      </w:r>
      <w:r>
        <w:t>to</w:t>
      </w:r>
      <w:r>
        <w:rPr>
          <w:spacing w:val="-6"/>
        </w:rPr>
        <w:t xml:space="preserve"> </w:t>
      </w:r>
      <w:r>
        <w:t>discuss</w:t>
      </w:r>
      <w:r>
        <w:rPr>
          <w:spacing w:val="-5"/>
        </w:rPr>
        <w:t xml:space="preserve"> </w:t>
      </w:r>
      <w:r>
        <w:t>the</w:t>
      </w:r>
      <w:r>
        <w:rPr>
          <w:w w:val="99"/>
        </w:rPr>
        <w:t xml:space="preserve"> </w:t>
      </w:r>
      <w:r>
        <w:t>qualifications</w:t>
      </w:r>
      <w:r>
        <w:rPr>
          <w:spacing w:val="-4"/>
        </w:rPr>
        <w:t xml:space="preserve"> </w:t>
      </w:r>
      <w:r>
        <w:t>of</w:t>
      </w:r>
      <w:r>
        <w:rPr>
          <w:spacing w:val="-4"/>
        </w:rPr>
        <w:t xml:space="preserve"> </w:t>
      </w:r>
      <w:r>
        <w:t>the</w:t>
      </w:r>
      <w:r>
        <w:rPr>
          <w:spacing w:val="-4"/>
        </w:rPr>
        <w:t xml:space="preserve"> </w:t>
      </w:r>
      <w:r>
        <w:t>person</w:t>
      </w:r>
      <w:r>
        <w:rPr>
          <w:spacing w:val="-3"/>
        </w:rPr>
        <w:t xml:space="preserve"> </w:t>
      </w:r>
      <w:r>
        <w:t>required</w:t>
      </w:r>
      <w:r>
        <w:rPr>
          <w:spacing w:val="-4"/>
        </w:rPr>
        <w:t xml:space="preserve"> </w:t>
      </w:r>
      <w:r>
        <w:t>to</w:t>
      </w:r>
      <w:r>
        <w:rPr>
          <w:spacing w:val="-4"/>
        </w:rPr>
        <w:t xml:space="preserve"> </w:t>
      </w:r>
      <w:r>
        <w:t>fill</w:t>
      </w:r>
      <w:r>
        <w:rPr>
          <w:spacing w:val="-3"/>
        </w:rPr>
        <w:t xml:space="preserve"> </w:t>
      </w:r>
      <w:r>
        <w:t>the</w:t>
      </w:r>
      <w:r>
        <w:rPr>
          <w:spacing w:val="-4"/>
        </w:rPr>
        <w:t xml:space="preserve"> </w:t>
      </w:r>
      <w:r>
        <w:t>vacancy.</w:t>
      </w:r>
      <w:r>
        <w:rPr>
          <w:spacing w:val="53"/>
        </w:rPr>
        <w:t xml:space="preserve"> </w:t>
      </w:r>
      <w:r>
        <w:t>The</w:t>
      </w:r>
      <w:r>
        <w:rPr>
          <w:w w:val="99"/>
        </w:rPr>
        <w:t xml:space="preserve"> </w:t>
      </w:r>
      <w:r>
        <w:t>department</w:t>
      </w:r>
      <w:r>
        <w:rPr>
          <w:spacing w:val="-6"/>
        </w:rPr>
        <w:t xml:space="preserve"> </w:t>
      </w:r>
      <w:r>
        <w:t>chairperson</w:t>
      </w:r>
      <w:r>
        <w:rPr>
          <w:spacing w:val="-6"/>
        </w:rPr>
        <w:t xml:space="preserve"> </w:t>
      </w:r>
      <w:r>
        <w:t>and</w:t>
      </w:r>
      <w:r>
        <w:rPr>
          <w:spacing w:val="-6"/>
        </w:rPr>
        <w:t xml:space="preserve"> </w:t>
      </w:r>
      <w:r>
        <w:t>the</w:t>
      </w:r>
      <w:r>
        <w:rPr>
          <w:spacing w:val="-6"/>
        </w:rPr>
        <w:t xml:space="preserve"> </w:t>
      </w:r>
      <w:r>
        <w:t>members</w:t>
      </w:r>
      <w:r>
        <w:rPr>
          <w:spacing w:val="-5"/>
        </w:rPr>
        <w:t xml:space="preserve"> </w:t>
      </w:r>
      <w:r>
        <w:t>of</w:t>
      </w:r>
      <w:r>
        <w:rPr>
          <w:spacing w:val="-6"/>
        </w:rPr>
        <w:t xml:space="preserve"> </w:t>
      </w:r>
      <w:r>
        <w:t>the</w:t>
      </w:r>
      <w:r>
        <w:rPr>
          <w:spacing w:val="-6"/>
        </w:rPr>
        <w:t xml:space="preserve"> </w:t>
      </w:r>
      <w:r>
        <w:t>department</w:t>
      </w:r>
      <w:r>
        <w:rPr>
          <w:spacing w:val="-6"/>
        </w:rPr>
        <w:t xml:space="preserve"> </w:t>
      </w:r>
      <w:r>
        <w:t>shall</w:t>
      </w:r>
      <w:r>
        <w:rPr>
          <w:w w:val="99"/>
        </w:rPr>
        <w:t xml:space="preserve"> </w:t>
      </w:r>
      <w:r>
        <w:t>forward</w:t>
      </w:r>
      <w:r>
        <w:rPr>
          <w:spacing w:val="-5"/>
        </w:rPr>
        <w:t xml:space="preserve"> </w:t>
      </w:r>
      <w:r>
        <w:t>their</w:t>
      </w:r>
      <w:r>
        <w:rPr>
          <w:spacing w:val="-5"/>
        </w:rPr>
        <w:t xml:space="preserve"> </w:t>
      </w:r>
      <w:r>
        <w:t>recommendation</w:t>
      </w:r>
      <w:r>
        <w:rPr>
          <w:spacing w:val="-5"/>
        </w:rPr>
        <w:t xml:space="preserve"> </w:t>
      </w:r>
      <w:r>
        <w:t>as</w:t>
      </w:r>
      <w:r>
        <w:rPr>
          <w:spacing w:val="-5"/>
        </w:rPr>
        <w:t xml:space="preserve"> </w:t>
      </w:r>
      <w:r>
        <w:t>to</w:t>
      </w:r>
      <w:r>
        <w:rPr>
          <w:spacing w:val="-5"/>
        </w:rPr>
        <w:t xml:space="preserve"> </w:t>
      </w:r>
      <w:r>
        <w:t>the</w:t>
      </w:r>
      <w:r>
        <w:rPr>
          <w:spacing w:val="-5"/>
        </w:rPr>
        <w:t xml:space="preserve"> </w:t>
      </w:r>
      <w:r>
        <w:t>requisite</w:t>
      </w:r>
      <w:r>
        <w:rPr>
          <w:spacing w:val="-5"/>
        </w:rPr>
        <w:t xml:space="preserve"> </w:t>
      </w:r>
      <w:r>
        <w:t>qualifications</w:t>
      </w:r>
      <w:r>
        <w:rPr>
          <w:spacing w:val="-5"/>
        </w:rPr>
        <w:t xml:space="preserve"> </w:t>
      </w:r>
      <w:r>
        <w:t>to the</w:t>
      </w:r>
      <w:r>
        <w:rPr>
          <w:spacing w:val="-5"/>
        </w:rPr>
        <w:t xml:space="preserve"> </w:t>
      </w:r>
      <w:r>
        <w:t>dean.</w:t>
      </w:r>
      <w:r>
        <w:rPr>
          <w:spacing w:val="52"/>
        </w:rPr>
        <w:t xml:space="preserve"> </w:t>
      </w:r>
      <w:r>
        <w:t>Unless</w:t>
      </w:r>
      <w:r>
        <w:rPr>
          <w:spacing w:val="-5"/>
        </w:rPr>
        <w:t xml:space="preserve"> </w:t>
      </w:r>
      <w:r>
        <w:t>the</w:t>
      </w:r>
      <w:r>
        <w:rPr>
          <w:spacing w:val="-4"/>
        </w:rPr>
        <w:t xml:space="preserve"> </w:t>
      </w:r>
      <w:r>
        <w:t>dean</w:t>
      </w:r>
      <w:r>
        <w:rPr>
          <w:spacing w:val="-4"/>
        </w:rPr>
        <w:t xml:space="preserve"> </w:t>
      </w:r>
      <w:r>
        <w:t>disagrees</w:t>
      </w:r>
      <w:r>
        <w:rPr>
          <w:spacing w:val="-4"/>
        </w:rPr>
        <w:t xml:space="preserve"> </w:t>
      </w:r>
      <w:r>
        <w:t>with</w:t>
      </w:r>
      <w:r>
        <w:rPr>
          <w:spacing w:val="-5"/>
        </w:rPr>
        <w:t xml:space="preserve"> </w:t>
      </w:r>
      <w:r>
        <w:t>such</w:t>
      </w:r>
      <w:r>
        <w:rPr>
          <w:spacing w:val="-4"/>
        </w:rPr>
        <w:t xml:space="preserve"> </w:t>
      </w:r>
      <w:r>
        <w:t>recommendation,</w:t>
      </w:r>
      <w:r>
        <w:rPr>
          <w:spacing w:val="-4"/>
        </w:rPr>
        <w:t xml:space="preserve"> </w:t>
      </w:r>
      <w:r>
        <w:t>the</w:t>
      </w:r>
      <w:r>
        <w:rPr>
          <w:w w:val="99"/>
        </w:rPr>
        <w:t xml:space="preserve"> </w:t>
      </w:r>
      <w:r>
        <w:t>University</w:t>
      </w:r>
      <w:r>
        <w:rPr>
          <w:spacing w:val="-6"/>
        </w:rPr>
        <w:t xml:space="preserve"> </w:t>
      </w:r>
      <w:r>
        <w:t>shall</w:t>
      </w:r>
      <w:r>
        <w:rPr>
          <w:spacing w:val="-5"/>
        </w:rPr>
        <w:t xml:space="preserve"> </w:t>
      </w:r>
      <w:r>
        <w:t>develop,</w:t>
      </w:r>
      <w:r>
        <w:rPr>
          <w:spacing w:val="-5"/>
        </w:rPr>
        <w:t xml:space="preserve"> </w:t>
      </w:r>
      <w:r>
        <w:t>through</w:t>
      </w:r>
      <w:r>
        <w:rPr>
          <w:spacing w:val="-5"/>
        </w:rPr>
        <w:t xml:space="preserve"> </w:t>
      </w:r>
      <w:r>
        <w:t>consultation</w:t>
      </w:r>
      <w:r>
        <w:rPr>
          <w:spacing w:val="-5"/>
        </w:rPr>
        <w:t xml:space="preserve"> </w:t>
      </w:r>
      <w:r>
        <w:t>with</w:t>
      </w:r>
      <w:r>
        <w:rPr>
          <w:spacing w:val="-5"/>
        </w:rPr>
        <w:t xml:space="preserve"> </w:t>
      </w:r>
      <w:r>
        <w:t>the</w:t>
      </w:r>
      <w:r>
        <w:rPr>
          <w:spacing w:val="-5"/>
        </w:rPr>
        <w:t xml:space="preserve"> </w:t>
      </w:r>
      <w:r>
        <w:t>department, a</w:t>
      </w:r>
      <w:r>
        <w:rPr>
          <w:spacing w:val="-5"/>
        </w:rPr>
        <w:t xml:space="preserve"> </w:t>
      </w:r>
      <w:r>
        <w:t>position</w:t>
      </w:r>
      <w:r>
        <w:rPr>
          <w:spacing w:val="-4"/>
        </w:rPr>
        <w:t xml:space="preserve"> </w:t>
      </w:r>
      <w:r>
        <w:t>announcement</w:t>
      </w:r>
      <w:r>
        <w:rPr>
          <w:spacing w:val="-4"/>
        </w:rPr>
        <w:t xml:space="preserve"> </w:t>
      </w:r>
      <w:r>
        <w:t>plan</w:t>
      </w:r>
      <w:r>
        <w:rPr>
          <w:spacing w:val="-5"/>
        </w:rPr>
        <w:t xml:space="preserve"> </w:t>
      </w:r>
      <w:r>
        <w:t>outlining</w:t>
      </w:r>
      <w:r>
        <w:rPr>
          <w:spacing w:val="-4"/>
        </w:rPr>
        <w:t xml:space="preserve"> </w:t>
      </w:r>
      <w:r>
        <w:t>where</w:t>
      </w:r>
      <w:r>
        <w:rPr>
          <w:spacing w:val="-4"/>
        </w:rPr>
        <w:t xml:space="preserve"> </w:t>
      </w:r>
      <w:r>
        <w:t>and</w:t>
      </w:r>
      <w:r>
        <w:rPr>
          <w:spacing w:val="-5"/>
        </w:rPr>
        <w:t xml:space="preserve"> </w:t>
      </w:r>
      <w:r>
        <w:t>how</w:t>
      </w:r>
      <w:r>
        <w:rPr>
          <w:spacing w:val="-4"/>
        </w:rPr>
        <w:t xml:space="preserve"> </w:t>
      </w:r>
      <w:r>
        <w:t>the</w:t>
      </w:r>
      <w:r>
        <w:rPr>
          <w:w w:val="99"/>
        </w:rPr>
        <w:t xml:space="preserve"> </w:t>
      </w:r>
      <w:r>
        <w:t>University</w:t>
      </w:r>
      <w:r>
        <w:rPr>
          <w:spacing w:val="-6"/>
        </w:rPr>
        <w:t xml:space="preserve"> </w:t>
      </w:r>
      <w:r>
        <w:t>will</w:t>
      </w:r>
      <w:r>
        <w:rPr>
          <w:spacing w:val="-5"/>
        </w:rPr>
        <w:t xml:space="preserve"> </w:t>
      </w:r>
      <w:r>
        <w:t>seek</w:t>
      </w:r>
      <w:r>
        <w:rPr>
          <w:spacing w:val="-5"/>
        </w:rPr>
        <w:t xml:space="preserve"> </w:t>
      </w:r>
      <w:r>
        <w:t>candidates</w:t>
      </w:r>
      <w:r>
        <w:rPr>
          <w:spacing w:val="-5"/>
        </w:rPr>
        <w:t xml:space="preserve"> </w:t>
      </w:r>
      <w:r>
        <w:t>who</w:t>
      </w:r>
      <w:r>
        <w:rPr>
          <w:spacing w:val="-5"/>
        </w:rPr>
        <w:t xml:space="preserve"> </w:t>
      </w:r>
      <w:r>
        <w:t>possess</w:t>
      </w:r>
      <w:r>
        <w:rPr>
          <w:spacing w:val="-5"/>
        </w:rPr>
        <w:t xml:space="preserve"> </w:t>
      </w:r>
      <w:r>
        <w:t>the</w:t>
      </w:r>
      <w:r>
        <w:rPr>
          <w:spacing w:val="-5"/>
        </w:rPr>
        <w:t xml:space="preserve"> </w:t>
      </w:r>
      <w:r>
        <w:t>recommended qualifications.</w:t>
      </w:r>
    </w:p>
    <w:p w14:paraId="3BBB736B" w14:textId="77777777" w:rsidR="00500D5E" w:rsidRPr="00543575" w:rsidRDefault="00500D5E" w:rsidP="00543575">
      <w:pPr>
        <w:ind w:right="180"/>
        <w:rPr>
          <w:rFonts w:ascii="Times New Roman" w:eastAsia="Times New Roman" w:hAnsi="Times New Roman" w:cs="Times New Roman"/>
          <w:sz w:val="17"/>
          <w:szCs w:val="17"/>
        </w:rPr>
      </w:pPr>
    </w:p>
    <w:p w14:paraId="2147A49E" w14:textId="77777777" w:rsidR="00500D5E" w:rsidRDefault="00B06B53" w:rsidP="003D3DD4">
      <w:pPr>
        <w:pStyle w:val="BodyText"/>
      </w:pPr>
      <w:r>
        <w:t>In</w:t>
      </w:r>
      <w:r>
        <w:rPr>
          <w:spacing w:val="-5"/>
        </w:rPr>
        <w:t xml:space="preserve"> </w:t>
      </w:r>
      <w:r>
        <w:t>the</w:t>
      </w:r>
      <w:r>
        <w:rPr>
          <w:spacing w:val="-4"/>
        </w:rPr>
        <w:t xml:space="preserve"> </w:t>
      </w:r>
      <w:r>
        <w:t>event</w:t>
      </w:r>
      <w:r>
        <w:rPr>
          <w:spacing w:val="-4"/>
        </w:rPr>
        <w:t xml:space="preserve"> </w:t>
      </w:r>
      <w:r>
        <w:t>that</w:t>
      </w:r>
      <w:r>
        <w:rPr>
          <w:spacing w:val="-4"/>
        </w:rPr>
        <w:t xml:space="preserve"> </w:t>
      </w:r>
      <w:r>
        <w:t>the</w:t>
      </w:r>
      <w:r>
        <w:rPr>
          <w:spacing w:val="-4"/>
        </w:rPr>
        <w:t xml:space="preserve"> </w:t>
      </w:r>
      <w:r>
        <w:t>dean</w:t>
      </w:r>
      <w:r>
        <w:rPr>
          <w:spacing w:val="-5"/>
        </w:rPr>
        <w:t xml:space="preserve"> </w:t>
      </w:r>
      <w:r>
        <w:t>disagrees</w:t>
      </w:r>
      <w:r>
        <w:rPr>
          <w:spacing w:val="-4"/>
        </w:rPr>
        <w:t xml:space="preserve"> </w:t>
      </w:r>
      <w:r>
        <w:t>with</w:t>
      </w:r>
      <w:r>
        <w:rPr>
          <w:spacing w:val="-4"/>
        </w:rPr>
        <w:t xml:space="preserve"> </w:t>
      </w:r>
      <w:r>
        <w:t>the</w:t>
      </w:r>
      <w:r>
        <w:rPr>
          <w:spacing w:val="-4"/>
        </w:rPr>
        <w:t xml:space="preserve"> </w:t>
      </w:r>
      <w:r>
        <w:t>recommendation</w:t>
      </w:r>
      <w:r>
        <w:rPr>
          <w:spacing w:val="-4"/>
        </w:rPr>
        <w:t xml:space="preserve"> </w:t>
      </w:r>
      <w:r>
        <w:t>of</w:t>
      </w:r>
      <w:r>
        <w:rPr>
          <w:spacing w:val="-4"/>
        </w:rPr>
        <w:t xml:space="preserve"> </w:t>
      </w:r>
      <w:r>
        <w:t>the</w:t>
      </w:r>
      <w:r>
        <w:rPr>
          <w:w w:val="99"/>
        </w:rPr>
        <w:t xml:space="preserve"> </w:t>
      </w:r>
      <w:r>
        <w:t>department</w:t>
      </w:r>
      <w:r>
        <w:rPr>
          <w:spacing w:val="-6"/>
        </w:rPr>
        <w:t xml:space="preserve"> </w:t>
      </w:r>
      <w:r>
        <w:t>as</w:t>
      </w:r>
      <w:r>
        <w:rPr>
          <w:spacing w:val="-5"/>
        </w:rPr>
        <w:t xml:space="preserve"> </w:t>
      </w:r>
      <w:r>
        <w:t>to</w:t>
      </w:r>
      <w:r>
        <w:rPr>
          <w:spacing w:val="-5"/>
        </w:rPr>
        <w:t xml:space="preserve"> </w:t>
      </w:r>
      <w:r>
        <w:t>the</w:t>
      </w:r>
      <w:r>
        <w:rPr>
          <w:spacing w:val="-5"/>
        </w:rPr>
        <w:t xml:space="preserve"> </w:t>
      </w:r>
      <w:r>
        <w:t>appropriate</w:t>
      </w:r>
      <w:r>
        <w:rPr>
          <w:spacing w:val="-5"/>
        </w:rPr>
        <w:t xml:space="preserve"> </w:t>
      </w:r>
      <w:r>
        <w:t>qualifications</w:t>
      </w:r>
      <w:r>
        <w:rPr>
          <w:spacing w:val="-5"/>
        </w:rPr>
        <w:t xml:space="preserve"> </w:t>
      </w:r>
      <w:r>
        <w:t>for</w:t>
      </w:r>
      <w:r>
        <w:rPr>
          <w:spacing w:val="-5"/>
        </w:rPr>
        <w:t xml:space="preserve"> </w:t>
      </w:r>
      <w:r>
        <w:t>the</w:t>
      </w:r>
      <w:r>
        <w:rPr>
          <w:spacing w:val="-5"/>
        </w:rPr>
        <w:t xml:space="preserve"> </w:t>
      </w:r>
      <w:r>
        <w:t>person required</w:t>
      </w:r>
      <w:r>
        <w:rPr>
          <w:spacing w:val="-4"/>
        </w:rPr>
        <w:t xml:space="preserve"> </w:t>
      </w:r>
      <w:r>
        <w:t>to</w:t>
      </w:r>
      <w:r>
        <w:rPr>
          <w:spacing w:val="-4"/>
        </w:rPr>
        <w:t xml:space="preserve"> </w:t>
      </w:r>
      <w:r>
        <w:t>fill</w:t>
      </w:r>
      <w:r>
        <w:rPr>
          <w:spacing w:val="-4"/>
        </w:rPr>
        <w:t xml:space="preserve"> </w:t>
      </w:r>
      <w:r>
        <w:t>the</w:t>
      </w:r>
      <w:r>
        <w:rPr>
          <w:spacing w:val="-3"/>
        </w:rPr>
        <w:t xml:space="preserve"> </w:t>
      </w:r>
      <w:r>
        <w:t>vacancy,</w:t>
      </w:r>
      <w:r>
        <w:rPr>
          <w:spacing w:val="-4"/>
        </w:rPr>
        <w:t xml:space="preserve"> </w:t>
      </w:r>
      <w:r>
        <w:t>the</w:t>
      </w:r>
      <w:r>
        <w:rPr>
          <w:spacing w:val="-4"/>
        </w:rPr>
        <w:t xml:space="preserve"> </w:t>
      </w:r>
      <w:r>
        <w:t>dean</w:t>
      </w:r>
      <w:r>
        <w:rPr>
          <w:spacing w:val="-3"/>
        </w:rPr>
        <w:t xml:space="preserve"> </w:t>
      </w:r>
      <w:r>
        <w:t>shall</w:t>
      </w:r>
      <w:r>
        <w:rPr>
          <w:spacing w:val="-4"/>
        </w:rPr>
        <w:t xml:space="preserve"> </w:t>
      </w:r>
      <w:r>
        <w:t>so</w:t>
      </w:r>
      <w:r>
        <w:rPr>
          <w:spacing w:val="-4"/>
        </w:rPr>
        <w:t xml:space="preserve"> </w:t>
      </w:r>
      <w:r>
        <w:t>advise</w:t>
      </w:r>
      <w:r>
        <w:rPr>
          <w:spacing w:val="-3"/>
        </w:rPr>
        <w:t xml:space="preserve"> </w:t>
      </w:r>
      <w:r>
        <w:t>the</w:t>
      </w:r>
      <w:r>
        <w:rPr>
          <w:spacing w:val="-4"/>
        </w:rPr>
        <w:t xml:space="preserve"> </w:t>
      </w:r>
      <w:r>
        <w:t>members</w:t>
      </w:r>
      <w:r>
        <w:rPr>
          <w:spacing w:val="-4"/>
        </w:rPr>
        <w:t xml:space="preserve"> </w:t>
      </w:r>
      <w:r>
        <w:t>of the</w:t>
      </w:r>
      <w:r>
        <w:rPr>
          <w:spacing w:val="-4"/>
        </w:rPr>
        <w:t xml:space="preserve"> </w:t>
      </w:r>
      <w:r>
        <w:t>department,</w:t>
      </w:r>
      <w:r>
        <w:rPr>
          <w:spacing w:val="-4"/>
        </w:rPr>
        <w:t xml:space="preserve"> </w:t>
      </w:r>
      <w:r>
        <w:t>and</w:t>
      </w:r>
      <w:r>
        <w:rPr>
          <w:spacing w:val="-4"/>
        </w:rPr>
        <w:t xml:space="preserve"> </w:t>
      </w:r>
      <w:r>
        <w:t>the</w:t>
      </w:r>
      <w:r>
        <w:rPr>
          <w:spacing w:val="-4"/>
        </w:rPr>
        <w:t xml:space="preserve"> </w:t>
      </w:r>
      <w:r>
        <w:t>Provost</w:t>
      </w:r>
      <w:r>
        <w:rPr>
          <w:spacing w:val="-4"/>
        </w:rPr>
        <w:t xml:space="preserve"> </w:t>
      </w:r>
      <w:r>
        <w:t>shall</w:t>
      </w:r>
      <w:r>
        <w:rPr>
          <w:spacing w:val="-4"/>
        </w:rPr>
        <w:t xml:space="preserve"> </w:t>
      </w:r>
      <w:r>
        <w:t>convene</w:t>
      </w:r>
      <w:r>
        <w:rPr>
          <w:spacing w:val="-4"/>
        </w:rPr>
        <w:t xml:space="preserve"> </w:t>
      </w:r>
      <w:r>
        <w:t>a</w:t>
      </w:r>
      <w:r>
        <w:rPr>
          <w:spacing w:val="-4"/>
        </w:rPr>
        <w:t xml:space="preserve"> </w:t>
      </w:r>
      <w:r>
        <w:t>meeting</w:t>
      </w:r>
      <w:r>
        <w:rPr>
          <w:spacing w:val="-4"/>
        </w:rPr>
        <w:t xml:space="preserve"> </w:t>
      </w:r>
      <w:r>
        <w:t>of</w:t>
      </w:r>
      <w:r>
        <w:rPr>
          <w:spacing w:val="-4"/>
        </w:rPr>
        <w:t xml:space="preserve"> </w:t>
      </w:r>
      <w:r>
        <w:t>the</w:t>
      </w:r>
      <w:r>
        <w:rPr>
          <w:w w:val="99"/>
        </w:rPr>
        <w:t xml:space="preserve"> </w:t>
      </w:r>
      <w:r>
        <w:t>dean,</w:t>
      </w:r>
      <w:r>
        <w:rPr>
          <w:spacing w:val="-5"/>
        </w:rPr>
        <w:t xml:space="preserve"> </w:t>
      </w:r>
      <w:r>
        <w:t>the</w:t>
      </w:r>
      <w:r>
        <w:rPr>
          <w:spacing w:val="-5"/>
        </w:rPr>
        <w:t xml:space="preserve"> </w:t>
      </w:r>
      <w:r>
        <w:t>department</w:t>
      </w:r>
      <w:r>
        <w:rPr>
          <w:spacing w:val="-5"/>
        </w:rPr>
        <w:t xml:space="preserve"> </w:t>
      </w:r>
      <w:r>
        <w:t>chairperson,</w:t>
      </w:r>
      <w:r>
        <w:rPr>
          <w:spacing w:val="-5"/>
        </w:rPr>
        <w:t xml:space="preserve"> </w:t>
      </w:r>
      <w:r>
        <w:t>and</w:t>
      </w:r>
      <w:r>
        <w:rPr>
          <w:spacing w:val="-4"/>
        </w:rPr>
        <w:t xml:space="preserve"> </w:t>
      </w:r>
      <w:r>
        <w:t>the</w:t>
      </w:r>
      <w:r>
        <w:rPr>
          <w:spacing w:val="-5"/>
        </w:rPr>
        <w:t xml:space="preserve"> </w:t>
      </w:r>
      <w:r>
        <w:t>members</w:t>
      </w:r>
      <w:r>
        <w:rPr>
          <w:spacing w:val="-5"/>
        </w:rPr>
        <w:t xml:space="preserve"> </w:t>
      </w:r>
      <w:r>
        <w:t>of</w:t>
      </w:r>
      <w:r>
        <w:rPr>
          <w:spacing w:val="-5"/>
        </w:rPr>
        <w:t xml:space="preserve"> </w:t>
      </w:r>
      <w:r>
        <w:t>the</w:t>
      </w:r>
      <w:r>
        <w:rPr>
          <w:w w:val="99"/>
        </w:rPr>
        <w:t xml:space="preserve"> </w:t>
      </w:r>
      <w:r>
        <w:t>department</w:t>
      </w:r>
      <w:r>
        <w:rPr>
          <w:spacing w:val="-6"/>
        </w:rPr>
        <w:t xml:space="preserve"> </w:t>
      </w:r>
      <w:r>
        <w:t>to</w:t>
      </w:r>
      <w:r>
        <w:rPr>
          <w:spacing w:val="-5"/>
        </w:rPr>
        <w:t xml:space="preserve"> </w:t>
      </w:r>
      <w:r>
        <w:t>discuss</w:t>
      </w:r>
      <w:r>
        <w:rPr>
          <w:spacing w:val="-5"/>
        </w:rPr>
        <w:t xml:space="preserve"> </w:t>
      </w:r>
      <w:r>
        <w:t>the</w:t>
      </w:r>
      <w:r>
        <w:rPr>
          <w:spacing w:val="-6"/>
        </w:rPr>
        <w:t xml:space="preserve"> </w:t>
      </w:r>
      <w:r>
        <w:t>appropriate</w:t>
      </w:r>
      <w:r>
        <w:rPr>
          <w:spacing w:val="-5"/>
        </w:rPr>
        <w:t xml:space="preserve"> </w:t>
      </w:r>
      <w:r>
        <w:t>qualifications</w:t>
      </w:r>
      <w:r>
        <w:rPr>
          <w:spacing w:val="-5"/>
        </w:rPr>
        <w:t xml:space="preserve"> </w:t>
      </w:r>
      <w:r>
        <w:t>for</w:t>
      </w:r>
      <w:r>
        <w:rPr>
          <w:spacing w:val="-6"/>
        </w:rPr>
        <w:t xml:space="preserve"> </w:t>
      </w:r>
      <w:r>
        <w:t>the</w:t>
      </w:r>
      <w:r>
        <w:rPr>
          <w:spacing w:val="-5"/>
        </w:rPr>
        <w:t xml:space="preserve"> </w:t>
      </w:r>
      <w:r>
        <w:t>person required</w:t>
      </w:r>
      <w:r>
        <w:rPr>
          <w:spacing w:val="-4"/>
        </w:rPr>
        <w:t xml:space="preserve"> </w:t>
      </w:r>
      <w:r>
        <w:t>to</w:t>
      </w:r>
      <w:r>
        <w:rPr>
          <w:spacing w:val="-4"/>
        </w:rPr>
        <w:t xml:space="preserve"> </w:t>
      </w:r>
      <w:r>
        <w:t>fill</w:t>
      </w:r>
      <w:r>
        <w:rPr>
          <w:spacing w:val="-4"/>
        </w:rPr>
        <w:t xml:space="preserve"> </w:t>
      </w:r>
      <w:r>
        <w:t>the</w:t>
      </w:r>
      <w:r>
        <w:rPr>
          <w:spacing w:val="-3"/>
        </w:rPr>
        <w:t xml:space="preserve"> </w:t>
      </w:r>
      <w:r>
        <w:t>vacancy.</w:t>
      </w:r>
      <w:r>
        <w:rPr>
          <w:spacing w:val="52"/>
        </w:rPr>
        <w:t xml:space="preserve"> </w:t>
      </w:r>
      <w:r>
        <w:t>The</w:t>
      </w:r>
      <w:r>
        <w:rPr>
          <w:spacing w:val="-4"/>
        </w:rPr>
        <w:t xml:space="preserve"> </w:t>
      </w:r>
      <w:r>
        <w:t>Provost</w:t>
      </w:r>
      <w:r>
        <w:rPr>
          <w:spacing w:val="-3"/>
        </w:rPr>
        <w:t xml:space="preserve"> </w:t>
      </w:r>
      <w:r>
        <w:t>shall</w:t>
      </w:r>
      <w:r>
        <w:rPr>
          <w:spacing w:val="-4"/>
        </w:rPr>
        <w:t xml:space="preserve"> </w:t>
      </w:r>
      <w:r>
        <w:t>thereafter</w:t>
      </w:r>
      <w:r>
        <w:rPr>
          <w:spacing w:val="-4"/>
        </w:rPr>
        <w:t xml:space="preserve"> </w:t>
      </w:r>
      <w:r>
        <w:t>make</w:t>
      </w:r>
      <w:r>
        <w:rPr>
          <w:spacing w:val="-3"/>
        </w:rPr>
        <w:t xml:space="preserve"> </w:t>
      </w:r>
      <w:r>
        <w:t>a</w:t>
      </w:r>
      <w:r>
        <w:rPr>
          <w:w w:val="99"/>
        </w:rPr>
        <w:t xml:space="preserve"> </w:t>
      </w:r>
      <w:r>
        <w:t>determination</w:t>
      </w:r>
      <w:r>
        <w:rPr>
          <w:spacing w:val="-4"/>
        </w:rPr>
        <w:t xml:space="preserve"> </w:t>
      </w:r>
      <w:r>
        <w:t>as</w:t>
      </w:r>
      <w:r>
        <w:rPr>
          <w:spacing w:val="-4"/>
        </w:rPr>
        <w:t xml:space="preserve"> </w:t>
      </w:r>
      <w:r>
        <w:t>to</w:t>
      </w:r>
      <w:r>
        <w:rPr>
          <w:spacing w:val="-4"/>
        </w:rPr>
        <w:t xml:space="preserve"> </w:t>
      </w:r>
      <w:r>
        <w:t>such</w:t>
      </w:r>
      <w:r>
        <w:rPr>
          <w:spacing w:val="-3"/>
        </w:rPr>
        <w:t xml:space="preserve"> </w:t>
      </w:r>
      <w:r>
        <w:t>qualifications.</w:t>
      </w:r>
      <w:r>
        <w:rPr>
          <w:spacing w:val="52"/>
        </w:rPr>
        <w:t xml:space="preserve"> </w:t>
      </w:r>
      <w:r>
        <w:t>In</w:t>
      </w:r>
      <w:r>
        <w:rPr>
          <w:spacing w:val="-4"/>
        </w:rPr>
        <w:t xml:space="preserve"> </w:t>
      </w:r>
      <w:r>
        <w:t>the</w:t>
      </w:r>
      <w:r>
        <w:rPr>
          <w:spacing w:val="-3"/>
        </w:rPr>
        <w:t xml:space="preserve"> </w:t>
      </w:r>
      <w:r>
        <w:t>event</w:t>
      </w:r>
      <w:r>
        <w:rPr>
          <w:spacing w:val="-4"/>
        </w:rPr>
        <w:t xml:space="preserve"> </w:t>
      </w:r>
      <w:r>
        <w:t>that</w:t>
      </w:r>
      <w:r>
        <w:rPr>
          <w:spacing w:val="-4"/>
        </w:rPr>
        <w:t xml:space="preserve"> </w:t>
      </w:r>
      <w:r>
        <w:t>the</w:t>
      </w:r>
      <w:r>
        <w:rPr>
          <w:w w:val="99"/>
        </w:rPr>
        <w:t xml:space="preserve"> </w:t>
      </w:r>
      <w:r>
        <w:t>determination</w:t>
      </w:r>
      <w:r>
        <w:rPr>
          <w:spacing w:val="-4"/>
        </w:rPr>
        <w:t xml:space="preserve"> </w:t>
      </w:r>
      <w:r>
        <w:t>of</w:t>
      </w:r>
      <w:r>
        <w:rPr>
          <w:spacing w:val="-4"/>
        </w:rPr>
        <w:t xml:space="preserve"> </w:t>
      </w:r>
      <w:r>
        <w:t>the</w:t>
      </w:r>
      <w:r>
        <w:rPr>
          <w:spacing w:val="-4"/>
        </w:rPr>
        <w:t xml:space="preserve"> </w:t>
      </w:r>
      <w:r>
        <w:t>Provost</w:t>
      </w:r>
      <w:r>
        <w:rPr>
          <w:spacing w:val="-4"/>
        </w:rPr>
        <w:t xml:space="preserve"> </w:t>
      </w:r>
      <w:r>
        <w:t>as</w:t>
      </w:r>
      <w:r>
        <w:rPr>
          <w:spacing w:val="-4"/>
        </w:rPr>
        <w:t xml:space="preserve"> </w:t>
      </w:r>
      <w:r>
        <w:t>to</w:t>
      </w:r>
      <w:r>
        <w:rPr>
          <w:spacing w:val="-3"/>
        </w:rPr>
        <w:t xml:space="preserve"> </w:t>
      </w:r>
      <w:r>
        <w:t>such</w:t>
      </w:r>
      <w:r>
        <w:rPr>
          <w:spacing w:val="-4"/>
        </w:rPr>
        <w:t xml:space="preserve"> </w:t>
      </w:r>
      <w:r>
        <w:t>qualifications</w:t>
      </w:r>
      <w:r>
        <w:rPr>
          <w:spacing w:val="-4"/>
        </w:rPr>
        <w:t xml:space="preserve"> </w:t>
      </w:r>
      <w:r>
        <w:t>differs</w:t>
      </w:r>
      <w:r>
        <w:rPr>
          <w:spacing w:val="-4"/>
        </w:rPr>
        <w:t xml:space="preserve"> </w:t>
      </w:r>
      <w:r>
        <w:t>from</w:t>
      </w:r>
      <w:r>
        <w:rPr>
          <w:w w:val="99"/>
        </w:rPr>
        <w:t xml:space="preserve"> </w:t>
      </w:r>
      <w:r>
        <w:t>the</w:t>
      </w:r>
      <w:r>
        <w:rPr>
          <w:spacing w:val="-7"/>
        </w:rPr>
        <w:t xml:space="preserve"> </w:t>
      </w:r>
      <w:r>
        <w:t>recommendation</w:t>
      </w:r>
      <w:r>
        <w:rPr>
          <w:spacing w:val="-6"/>
        </w:rPr>
        <w:t xml:space="preserve"> </w:t>
      </w:r>
      <w:r>
        <w:t>of</w:t>
      </w:r>
      <w:r>
        <w:rPr>
          <w:spacing w:val="-6"/>
        </w:rPr>
        <w:t xml:space="preserve"> </w:t>
      </w:r>
      <w:r>
        <w:t>the</w:t>
      </w:r>
      <w:r>
        <w:rPr>
          <w:spacing w:val="-7"/>
        </w:rPr>
        <w:t xml:space="preserve"> </w:t>
      </w:r>
      <w:r>
        <w:t>department,</w:t>
      </w:r>
      <w:r>
        <w:rPr>
          <w:spacing w:val="-6"/>
        </w:rPr>
        <w:t xml:space="preserve"> </w:t>
      </w:r>
      <w:r>
        <w:t>he/she</w:t>
      </w:r>
      <w:r>
        <w:rPr>
          <w:spacing w:val="-6"/>
        </w:rPr>
        <w:t xml:space="preserve"> </w:t>
      </w:r>
      <w:r>
        <w:t>shall</w:t>
      </w:r>
      <w:r>
        <w:rPr>
          <w:spacing w:val="-7"/>
        </w:rPr>
        <w:t xml:space="preserve"> </w:t>
      </w:r>
      <w:r>
        <w:t>provide</w:t>
      </w:r>
      <w:r>
        <w:rPr>
          <w:spacing w:val="-6"/>
        </w:rPr>
        <w:t xml:space="preserve"> </w:t>
      </w:r>
      <w:r>
        <w:t>written reasons</w:t>
      </w:r>
      <w:r>
        <w:rPr>
          <w:spacing w:val="-7"/>
        </w:rPr>
        <w:t xml:space="preserve"> </w:t>
      </w:r>
      <w:r>
        <w:t>for</w:t>
      </w:r>
      <w:r>
        <w:rPr>
          <w:spacing w:val="-6"/>
        </w:rPr>
        <w:t xml:space="preserve"> </w:t>
      </w:r>
      <w:r>
        <w:t>his/her</w:t>
      </w:r>
      <w:r>
        <w:rPr>
          <w:spacing w:val="-6"/>
        </w:rPr>
        <w:t xml:space="preserve"> </w:t>
      </w:r>
      <w:r>
        <w:t>determination.</w:t>
      </w:r>
    </w:p>
    <w:p w14:paraId="37C7DCF2" w14:textId="77777777" w:rsidR="00F677EB" w:rsidRDefault="00F677EB" w:rsidP="003D3DD4">
      <w:pPr>
        <w:pStyle w:val="BodyText"/>
        <w:ind w:left="0" w:right="413"/>
      </w:pPr>
    </w:p>
    <w:p w14:paraId="417A0A35" w14:textId="7DBB4A05" w:rsidR="00500D5E" w:rsidRDefault="000B1865" w:rsidP="00E9211B">
      <w:pPr>
        <w:pStyle w:val="BodyText"/>
        <w:tabs>
          <w:tab w:val="left" w:pos="2240"/>
        </w:tabs>
      </w:pPr>
      <w:r w:rsidRPr="000B1865">
        <w:t xml:space="preserve">5.  </w:t>
      </w:r>
      <w:r w:rsidR="00B06B53">
        <w:rPr>
          <w:u w:val="single" w:color="000000"/>
        </w:rPr>
        <w:t>Recruitment</w:t>
      </w:r>
      <w:r w:rsidR="00B06B53">
        <w:rPr>
          <w:spacing w:val="-14"/>
          <w:u w:val="single" w:color="000000"/>
        </w:rPr>
        <w:t xml:space="preserve"> </w:t>
      </w:r>
      <w:r w:rsidR="00B06B53">
        <w:rPr>
          <w:u w:val="single" w:color="000000"/>
        </w:rPr>
        <w:t>Plan</w:t>
      </w:r>
    </w:p>
    <w:p w14:paraId="01E66E5F" w14:textId="77777777" w:rsidR="00500D5E" w:rsidRDefault="00500D5E">
      <w:pPr>
        <w:spacing w:before="11"/>
        <w:rPr>
          <w:rFonts w:ascii="Times New Roman" w:eastAsia="Times New Roman" w:hAnsi="Times New Roman" w:cs="Times New Roman"/>
          <w:sz w:val="17"/>
          <w:szCs w:val="17"/>
        </w:rPr>
      </w:pPr>
    </w:p>
    <w:p w14:paraId="7BD0962B" w14:textId="30DDCE81" w:rsidR="00500D5E" w:rsidRDefault="00B06B53" w:rsidP="00B1210D">
      <w:pPr>
        <w:pStyle w:val="BodyText"/>
        <w:spacing w:before="69"/>
        <w:ind w:right="180"/>
      </w:pPr>
      <w:r>
        <w:lastRenderedPageBreak/>
        <w:t>The</w:t>
      </w:r>
      <w:r>
        <w:rPr>
          <w:spacing w:val="-4"/>
        </w:rPr>
        <w:t xml:space="preserve"> </w:t>
      </w:r>
      <w:r>
        <w:t>Affirmative</w:t>
      </w:r>
      <w:r>
        <w:rPr>
          <w:spacing w:val="-4"/>
        </w:rPr>
        <w:t xml:space="preserve"> </w:t>
      </w:r>
      <w:r>
        <w:t>Action</w:t>
      </w:r>
      <w:r>
        <w:rPr>
          <w:spacing w:val="-3"/>
        </w:rPr>
        <w:t xml:space="preserve"> </w:t>
      </w:r>
      <w:r>
        <w:t>Officer</w:t>
      </w:r>
      <w:r>
        <w:rPr>
          <w:spacing w:val="-4"/>
        </w:rPr>
        <w:t xml:space="preserve"> </w:t>
      </w:r>
      <w:r>
        <w:t>or</w:t>
      </w:r>
      <w:r>
        <w:rPr>
          <w:spacing w:val="-4"/>
        </w:rPr>
        <w:t xml:space="preserve"> </w:t>
      </w:r>
      <w:r>
        <w:t>his/her</w:t>
      </w:r>
      <w:r>
        <w:rPr>
          <w:spacing w:val="-3"/>
        </w:rPr>
        <w:t xml:space="preserve"> </w:t>
      </w:r>
      <w:r>
        <w:t>designee</w:t>
      </w:r>
      <w:r>
        <w:rPr>
          <w:spacing w:val="-4"/>
        </w:rPr>
        <w:t xml:space="preserve"> </w:t>
      </w:r>
      <w:r>
        <w:t>will</w:t>
      </w:r>
      <w:r>
        <w:rPr>
          <w:spacing w:val="-3"/>
        </w:rPr>
        <w:t xml:space="preserve"> </w:t>
      </w:r>
      <w:r>
        <w:t>work</w:t>
      </w:r>
      <w:r>
        <w:rPr>
          <w:spacing w:val="-4"/>
        </w:rPr>
        <w:t xml:space="preserve"> </w:t>
      </w:r>
      <w:r>
        <w:t>with each</w:t>
      </w:r>
      <w:r>
        <w:rPr>
          <w:spacing w:val="-7"/>
        </w:rPr>
        <w:t xml:space="preserve"> </w:t>
      </w:r>
      <w:r>
        <w:t>departmental</w:t>
      </w:r>
      <w:r>
        <w:rPr>
          <w:spacing w:val="-6"/>
        </w:rPr>
        <w:t xml:space="preserve"> </w:t>
      </w:r>
      <w:r>
        <w:t>search</w:t>
      </w:r>
      <w:r>
        <w:rPr>
          <w:spacing w:val="-7"/>
        </w:rPr>
        <w:t xml:space="preserve"> </w:t>
      </w:r>
      <w:r>
        <w:t>committee</w:t>
      </w:r>
      <w:r>
        <w:rPr>
          <w:spacing w:val="-6"/>
        </w:rPr>
        <w:t xml:space="preserve"> </w:t>
      </w:r>
      <w:r>
        <w:t>to</w:t>
      </w:r>
      <w:r>
        <w:rPr>
          <w:spacing w:val="-6"/>
        </w:rPr>
        <w:t xml:space="preserve"> </w:t>
      </w:r>
      <w:r>
        <w:t>develop</w:t>
      </w:r>
      <w:r>
        <w:rPr>
          <w:spacing w:val="-7"/>
        </w:rPr>
        <w:t xml:space="preserve"> </w:t>
      </w:r>
      <w:r>
        <w:t>a</w:t>
      </w:r>
      <w:r>
        <w:rPr>
          <w:spacing w:val="-6"/>
        </w:rPr>
        <w:t xml:space="preserve"> </w:t>
      </w:r>
      <w:r>
        <w:t>recruitment</w:t>
      </w:r>
      <w:r>
        <w:rPr>
          <w:spacing w:val="-6"/>
        </w:rPr>
        <w:t xml:space="preserve"> </w:t>
      </w:r>
      <w:r>
        <w:t>plan designed</w:t>
      </w:r>
      <w:r>
        <w:rPr>
          <w:spacing w:val="-8"/>
        </w:rPr>
        <w:t xml:space="preserve"> </w:t>
      </w:r>
      <w:r>
        <w:t>to</w:t>
      </w:r>
      <w:r>
        <w:rPr>
          <w:spacing w:val="-7"/>
        </w:rPr>
        <w:t xml:space="preserve"> </w:t>
      </w:r>
      <w:r>
        <w:t>increase</w:t>
      </w:r>
      <w:r>
        <w:rPr>
          <w:spacing w:val="-7"/>
        </w:rPr>
        <w:t xml:space="preserve"> </w:t>
      </w:r>
      <w:r>
        <w:t>the</w:t>
      </w:r>
      <w:r>
        <w:rPr>
          <w:spacing w:val="-7"/>
        </w:rPr>
        <w:t xml:space="preserve"> </w:t>
      </w:r>
      <w:r>
        <w:t>percentage</w:t>
      </w:r>
      <w:r>
        <w:rPr>
          <w:spacing w:val="-7"/>
        </w:rPr>
        <w:t xml:space="preserve"> </w:t>
      </w:r>
      <w:r>
        <w:t>of</w:t>
      </w:r>
      <w:r>
        <w:rPr>
          <w:spacing w:val="-7"/>
        </w:rPr>
        <w:t xml:space="preserve"> </w:t>
      </w:r>
      <w:r>
        <w:t>under-represented</w:t>
      </w:r>
      <w:r>
        <w:rPr>
          <w:spacing w:val="-7"/>
        </w:rPr>
        <w:t xml:space="preserve"> </w:t>
      </w:r>
      <w:r>
        <w:t>categories in</w:t>
      </w:r>
      <w:r>
        <w:rPr>
          <w:spacing w:val="-5"/>
        </w:rPr>
        <w:t xml:space="preserve"> </w:t>
      </w:r>
      <w:r>
        <w:t>the</w:t>
      </w:r>
      <w:r>
        <w:rPr>
          <w:spacing w:val="-4"/>
        </w:rPr>
        <w:t xml:space="preserve"> </w:t>
      </w:r>
      <w:r>
        <w:t>applicant</w:t>
      </w:r>
      <w:r>
        <w:rPr>
          <w:spacing w:val="-5"/>
        </w:rPr>
        <w:t xml:space="preserve"> </w:t>
      </w:r>
      <w:r>
        <w:t>pool.</w:t>
      </w:r>
      <w:r>
        <w:rPr>
          <w:spacing w:val="51"/>
        </w:rPr>
        <w:t xml:space="preserve"> </w:t>
      </w:r>
      <w:r>
        <w:t>Efforts</w:t>
      </w:r>
      <w:r>
        <w:rPr>
          <w:spacing w:val="-4"/>
        </w:rPr>
        <w:t xml:space="preserve"> </w:t>
      </w:r>
      <w:r>
        <w:t>employed</w:t>
      </w:r>
      <w:r>
        <w:rPr>
          <w:spacing w:val="-4"/>
        </w:rPr>
        <w:t xml:space="preserve"> </w:t>
      </w:r>
      <w:r>
        <w:t>by</w:t>
      </w:r>
      <w:r>
        <w:rPr>
          <w:spacing w:val="-5"/>
        </w:rPr>
        <w:t xml:space="preserve"> </w:t>
      </w:r>
      <w:r>
        <w:t>the</w:t>
      </w:r>
      <w:r>
        <w:rPr>
          <w:spacing w:val="-4"/>
        </w:rPr>
        <w:t xml:space="preserve"> </w:t>
      </w:r>
      <w:r>
        <w:t>Human</w:t>
      </w:r>
      <w:r>
        <w:rPr>
          <w:spacing w:val="-5"/>
        </w:rPr>
        <w:t xml:space="preserve"> </w:t>
      </w:r>
      <w:r>
        <w:t>Resources Department</w:t>
      </w:r>
      <w:r>
        <w:rPr>
          <w:spacing w:val="-7"/>
        </w:rPr>
        <w:t xml:space="preserve"> </w:t>
      </w:r>
      <w:r>
        <w:t>and</w:t>
      </w:r>
      <w:r>
        <w:rPr>
          <w:spacing w:val="-6"/>
        </w:rPr>
        <w:t xml:space="preserve"> </w:t>
      </w:r>
      <w:r>
        <w:t>the</w:t>
      </w:r>
      <w:r>
        <w:rPr>
          <w:spacing w:val="-7"/>
        </w:rPr>
        <w:t xml:space="preserve"> </w:t>
      </w:r>
      <w:r>
        <w:t>search</w:t>
      </w:r>
      <w:r>
        <w:rPr>
          <w:spacing w:val="-6"/>
        </w:rPr>
        <w:t xml:space="preserve"> </w:t>
      </w:r>
      <w:r>
        <w:t>committees</w:t>
      </w:r>
      <w:r>
        <w:rPr>
          <w:spacing w:val="-6"/>
        </w:rPr>
        <w:t xml:space="preserve"> </w:t>
      </w:r>
      <w:r>
        <w:t>may</w:t>
      </w:r>
      <w:r>
        <w:rPr>
          <w:spacing w:val="-7"/>
        </w:rPr>
        <w:t xml:space="preserve"> </w:t>
      </w:r>
      <w:r>
        <w:t>include:</w:t>
      </w:r>
      <w:r>
        <w:rPr>
          <w:spacing w:val="-6"/>
        </w:rPr>
        <w:t xml:space="preserve"> </w:t>
      </w:r>
      <w:r>
        <w:t>targeting appropriate</w:t>
      </w:r>
      <w:r>
        <w:rPr>
          <w:spacing w:val="-8"/>
        </w:rPr>
        <w:t xml:space="preserve"> </w:t>
      </w:r>
      <w:r>
        <w:t>institutions;</w:t>
      </w:r>
      <w:r>
        <w:rPr>
          <w:spacing w:val="-8"/>
        </w:rPr>
        <w:t xml:space="preserve"> </w:t>
      </w:r>
      <w:r>
        <w:t>direct</w:t>
      </w:r>
      <w:r>
        <w:rPr>
          <w:spacing w:val="-7"/>
        </w:rPr>
        <w:t xml:space="preserve"> </w:t>
      </w:r>
      <w:r>
        <w:t>contact</w:t>
      </w:r>
      <w:r>
        <w:rPr>
          <w:spacing w:val="-8"/>
        </w:rPr>
        <w:t xml:space="preserve"> </w:t>
      </w:r>
      <w:r>
        <w:t>between</w:t>
      </w:r>
      <w:r>
        <w:rPr>
          <w:spacing w:val="-8"/>
        </w:rPr>
        <w:t xml:space="preserve"> </w:t>
      </w:r>
      <w:r>
        <w:t>Rider</w:t>
      </w:r>
      <w:r>
        <w:rPr>
          <w:spacing w:val="-7"/>
        </w:rPr>
        <w:t xml:space="preserve"> </w:t>
      </w:r>
      <w:r>
        <w:t>chairpersons and/or</w:t>
      </w:r>
      <w:r>
        <w:rPr>
          <w:spacing w:val="49"/>
        </w:rPr>
        <w:t xml:space="preserve"> </w:t>
      </w:r>
      <w:r>
        <w:t>search</w:t>
      </w:r>
      <w:r>
        <w:rPr>
          <w:spacing w:val="-5"/>
        </w:rPr>
        <w:t xml:space="preserve"> </w:t>
      </w:r>
      <w:r>
        <w:t>committees</w:t>
      </w:r>
      <w:r>
        <w:rPr>
          <w:spacing w:val="-6"/>
        </w:rPr>
        <w:t xml:space="preserve"> </w:t>
      </w:r>
      <w:r>
        <w:t>and</w:t>
      </w:r>
      <w:r>
        <w:rPr>
          <w:spacing w:val="-5"/>
        </w:rPr>
        <w:t xml:space="preserve"> </w:t>
      </w:r>
      <w:r>
        <w:t>department</w:t>
      </w:r>
      <w:r>
        <w:rPr>
          <w:spacing w:val="-5"/>
        </w:rPr>
        <w:t xml:space="preserve"> </w:t>
      </w:r>
      <w:r>
        <w:t>chairpersons</w:t>
      </w:r>
      <w:r>
        <w:rPr>
          <w:spacing w:val="-5"/>
        </w:rPr>
        <w:t xml:space="preserve"> </w:t>
      </w:r>
      <w:r>
        <w:t>at</w:t>
      </w:r>
      <w:r>
        <w:rPr>
          <w:spacing w:val="-6"/>
        </w:rPr>
        <w:t xml:space="preserve"> </w:t>
      </w:r>
      <w:r>
        <w:t>these</w:t>
      </w:r>
      <w:r>
        <w:rPr>
          <w:w w:val="99"/>
        </w:rPr>
        <w:t xml:space="preserve"> </w:t>
      </w:r>
      <w:r>
        <w:t>institutions;</w:t>
      </w:r>
      <w:r>
        <w:rPr>
          <w:spacing w:val="-5"/>
        </w:rPr>
        <w:t xml:space="preserve"> </w:t>
      </w:r>
      <w:r>
        <w:t>advertising</w:t>
      </w:r>
      <w:r>
        <w:rPr>
          <w:spacing w:val="-5"/>
        </w:rPr>
        <w:t xml:space="preserve"> </w:t>
      </w:r>
      <w:r>
        <w:t>in</w:t>
      </w:r>
      <w:r>
        <w:rPr>
          <w:spacing w:val="-5"/>
        </w:rPr>
        <w:t xml:space="preserve"> </w:t>
      </w:r>
      <w:r>
        <w:t>journals,</w:t>
      </w:r>
      <w:r>
        <w:rPr>
          <w:spacing w:val="-5"/>
        </w:rPr>
        <w:t xml:space="preserve"> </w:t>
      </w:r>
      <w:r>
        <w:t>other</w:t>
      </w:r>
      <w:r>
        <w:rPr>
          <w:spacing w:val="-5"/>
        </w:rPr>
        <w:t xml:space="preserve"> </w:t>
      </w:r>
      <w:r>
        <w:t>publications,</w:t>
      </w:r>
      <w:r>
        <w:rPr>
          <w:spacing w:val="-5"/>
        </w:rPr>
        <w:t xml:space="preserve"> </w:t>
      </w:r>
      <w:r>
        <w:t>and</w:t>
      </w:r>
      <w:r>
        <w:rPr>
          <w:spacing w:val="-5"/>
        </w:rPr>
        <w:t xml:space="preserve"> </w:t>
      </w:r>
      <w:r>
        <w:t>on websites</w:t>
      </w:r>
      <w:r>
        <w:rPr>
          <w:spacing w:val="-7"/>
        </w:rPr>
        <w:t xml:space="preserve"> </w:t>
      </w:r>
      <w:r>
        <w:t>that</w:t>
      </w:r>
      <w:r>
        <w:rPr>
          <w:spacing w:val="-6"/>
        </w:rPr>
        <w:t xml:space="preserve"> </w:t>
      </w:r>
      <w:r>
        <w:t>have</w:t>
      </w:r>
      <w:r>
        <w:rPr>
          <w:spacing w:val="-6"/>
        </w:rPr>
        <w:t xml:space="preserve"> </w:t>
      </w:r>
      <w:r>
        <w:t>large</w:t>
      </w:r>
      <w:r>
        <w:rPr>
          <w:spacing w:val="-6"/>
        </w:rPr>
        <w:t xml:space="preserve"> </w:t>
      </w:r>
      <w:r>
        <w:t>readerships</w:t>
      </w:r>
      <w:r>
        <w:rPr>
          <w:spacing w:val="-6"/>
        </w:rPr>
        <w:t xml:space="preserve"> </w:t>
      </w:r>
      <w:r>
        <w:t>of</w:t>
      </w:r>
      <w:r>
        <w:rPr>
          <w:spacing w:val="-7"/>
        </w:rPr>
        <w:t xml:space="preserve"> </w:t>
      </w:r>
      <w:r>
        <w:t>under-represented categories;</w:t>
      </w:r>
      <w:r>
        <w:rPr>
          <w:spacing w:val="-8"/>
        </w:rPr>
        <w:t xml:space="preserve"> </w:t>
      </w:r>
      <w:r>
        <w:t>contacting</w:t>
      </w:r>
      <w:r>
        <w:rPr>
          <w:spacing w:val="-8"/>
        </w:rPr>
        <w:t xml:space="preserve"> </w:t>
      </w:r>
      <w:r>
        <w:t>specialized</w:t>
      </w:r>
      <w:r>
        <w:rPr>
          <w:spacing w:val="-8"/>
        </w:rPr>
        <w:t xml:space="preserve"> </w:t>
      </w:r>
      <w:r>
        <w:t>caucuses;</w:t>
      </w:r>
      <w:r>
        <w:rPr>
          <w:spacing w:val="-8"/>
        </w:rPr>
        <w:t xml:space="preserve"> </w:t>
      </w:r>
      <w:r>
        <w:t>or</w:t>
      </w:r>
      <w:r>
        <w:rPr>
          <w:spacing w:val="-7"/>
        </w:rPr>
        <w:t xml:space="preserve"> </w:t>
      </w:r>
      <w:r>
        <w:t>attending</w:t>
      </w:r>
      <w:r>
        <w:rPr>
          <w:spacing w:val="-8"/>
        </w:rPr>
        <w:t xml:space="preserve"> </w:t>
      </w:r>
      <w:r>
        <w:t>specialized conferences</w:t>
      </w:r>
      <w:r>
        <w:rPr>
          <w:spacing w:val="-7"/>
        </w:rPr>
        <w:t xml:space="preserve"> </w:t>
      </w:r>
      <w:r>
        <w:t>with</w:t>
      </w:r>
      <w:r>
        <w:rPr>
          <w:spacing w:val="-7"/>
        </w:rPr>
        <w:t xml:space="preserve"> </w:t>
      </w:r>
      <w:r>
        <w:t>significant</w:t>
      </w:r>
      <w:r>
        <w:rPr>
          <w:spacing w:val="-7"/>
        </w:rPr>
        <w:t xml:space="preserve"> </w:t>
      </w:r>
      <w:r>
        <w:t>participation</w:t>
      </w:r>
      <w:r>
        <w:rPr>
          <w:spacing w:val="-6"/>
        </w:rPr>
        <w:t xml:space="preserve"> </w:t>
      </w:r>
      <w:r>
        <w:t>by</w:t>
      </w:r>
      <w:r>
        <w:rPr>
          <w:spacing w:val="-7"/>
        </w:rPr>
        <w:t xml:space="preserve"> </w:t>
      </w:r>
      <w:r>
        <w:t>individuals</w:t>
      </w:r>
      <w:r>
        <w:rPr>
          <w:spacing w:val="-7"/>
        </w:rPr>
        <w:t xml:space="preserve"> </w:t>
      </w:r>
      <w:r>
        <w:t>from</w:t>
      </w:r>
      <w:r w:rsidR="003D3DD4">
        <w:t xml:space="preserve"> </w:t>
      </w:r>
      <w:r>
        <w:t>under-represented</w:t>
      </w:r>
      <w:r>
        <w:rPr>
          <w:spacing w:val="-6"/>
        </w:rPr>
        <w:t xml:space="preserve"> </w:t>
      </w:r>
      <w:r>
        <w:t>categories.</w:t>
      </w:r>
      <w:r>
        <w:rPr>
          <w:spacing w:val="48"/>
        </w:rPr>
        <w:t xml:space="preserve"> </w:t>
      </w:r>
      <w:r>
        <w:t>The</w:t>
      </w:r>
      <w:r>
        <w:rPr>
          <w:spacing w:val="-6"/>
        </w:rPr>
        <w:t xml:space="preserve"> </w:t>
      </w:r>
      <w:r>
        <w:t>University</w:t>
      </w:r>
      <w:r>
        <w:rPr>
          <w:spacing w:val="-6"/>
        </w:rPr>
        <w:t xml:space="preserve"> </w:t>
      </w:r>
      <w:r>
        <w:t>shall</w:t>
      </w:r>
      <w:r>
        <w:rPr>
          <w:spacing w:val="-5"/>
        </w:rPr>
        <w:t xml:space="preserve"> </w:t>
      </w:r>
      <w:r>
        <w:t>implement</w:t>
      </w:r>
      <w:r>
        <w:rPr>
          <w:spacing w:val="48"/>
        </w:rPr>
        <w:t xml:space="preserve"> </w:t>
      </w:r>
      <w:r>
        <w:t>and fund</w:t>
      </w:r>
      <w:r>
        <w:rPr>
          <w:spacing w:val="-6"/>
        </w:rPr>
        <w:t xml:space="preserve"> </w:t>
      </w:r>
      <w:r>
        <w:t>such</w:t>
      </w:r>
      <w:r>
        <w:rPr>
          <w:spacing w:val="-5"/>
        </w:rPr>
        <w:t xml:space="preserve"> </w:t>
      </w:r>
      <w:r>
        <w:t>agreed-upon</w:t>
      </w:r>
      <w:r>
        <w:rPr>
          <w:spacing w:val="-6"/>
        </w:rPr>
        <w:t xml:space="preserve"> </w:t>
      </w:r>
      <w:r>
        <w:t>recruitment</w:t>
      </w:r>
      <w:r>
        <w:rPr>
          <w:spacing w:val="-5"/>
        </w:rPr>
        <w:t xml:space="preserve"> </w:t>
      </w:r>
      <w:r>
        <w:t>plans.</w:t>
      </w:r>
    </w:p>
    <w:p w14:paraId="285B8D35" w14:textId="06572E4A" w:rsidR="000B1865" w:rsidRDefault="000B1865" w:rsidP="003D3DD4">
      <w:pPr>
        <w:pStyle w:val="BodyText"/>
        <w:spacing w:before="7" w:line="274" w:lineRule="exact"/>
        <w:ind w:left="0" w:right="446"/>
      </w:pPr>
    </w:p>
    <w:p w14:paraId="0C1DE689" w14:textId="7DB00CF2" w:rsidR="00500D5E" w:rsidRDefault="000B1865" w:rsidP="000B1865">
      <w:pPr>
        <w:pStyle w:val="BodyText"/>
        <w:tabs>
          <w:tab w:val="left" w:pos="2240"/>
        </w:tabs>
        <w:spacing w:before="69"/>
        <w:ind w:left="1820"/>
        <w:rPr>
          <w:u w:val="single" w:color="000000"/>
        </w:rPr>
      </w:pPr>
      <w:r w:rsidRPr="000B1865">
        <w:t xml:space="preserve">6.  </w:t>
      </w:r>
      <w:r w:rsidR="00B06B53">
        <w:rPr>
          <w:u w:val="single" w:color="000000"/>
        </w:rPr>
        <w:t>Review</w:t>
      </w:r>
      <w:r w:rsidR="00B06B53">
        <w:rPr>
          <w:spacing w:val="-6"/>
          <w:u w:val="single" w:color="000000"/>
        </w:rPr>
        <w:t xml:space="preserve"> </w:t>
      </w:r>
      <w:r w:rsidR="00B06B53">
        <w:rPr>
          <w:u w:val="single" w:color="000000"/>
        </w:rPr>
        <w:t>of</w:t>
      </w:r>
      <w:r w:rsidR="00B06B53">
        <w:rPr>
          <w:spacing w:val="-5"/>
          <w:u w:val="single" w:color="000000"/>
        </w:rPr>
        <w:t xml:space="preserve"> </w:t>
      </w:r>
      <w:r w:rsidR="00B06B53">
        <w:rPr>
          <w:u w:val="single" w:color="000000"/>
        </w:rPr>
        <w:t>Applications</w:t>
      </w:r>
      <w:r w:rsidR="00B06B53">
        <w:rPr>
          <w:spacing w:val="-5"/>
          <w:u w:val="single" w:color="000000"/>
        </w:rPr>
        <w:t xml:space="preserve"> </w:t>
      </w:r>
      <w:r w:rsidR="00B06B53">
        <w:rPr>
          <w:u w:val="single" w:color="000000"/>
        </w:rPr>
        <w:t>and</w:t>
      </w:r>
      <w:r w:rsidR="00B06B53">
        <w:rPr>
          <w:spacing w:val="-5"/>
          <w:u w:val="single" w:color="000000"/>
        </w:rPr>
        <w:t xml:space="preserve"> </w:t>
      </w:r>
      <w:r w:rsidR="00B06B53">
        <w:rPr>
          <w:u w:val="single" w:color="000000"/>
        </w:rPr>
        <w:t>Interview</w:t>
      </w:r>
      <w:r w:rsidR="00B06B53">
        <w:rPr>
          <w:spacing w:val="-5"/>
          <w:u w:val="single" w:color="000000"/>
        </w:rPr>
        <w:t xml:space="preserve"> </w:t>
      </w:r>
      <w:r w:rsidR="00B06B53">
        <w:rPr>
          <w:u w:val="single" w:color="000000"/>
        </w:rPr>
        <w:t>of</w:t>
      </w:r>
      <w:r w:rsidR="00B06B53">
        <w:rPr>
          <w:spacing w:val="-6"/>
          <w:u w:val="single" w:color="000000"/>
        </w:rPr>
        <w:t xml:space="preserve"> </w:t>
      </w:r>
      <w:r w:rsidR="00B06B53">
        <w:rPr>
          <w:u w:val="single" w:color="000000"/>
        </w:rPr>
        <w:t>Candidates</w:t>
      </w:r>
    </w:p>
    <w:p w14:paraId="65ED9314" w14:textId="77777777" w:rsidR="000B1865" w:rsidRPr="003D3DD4" w:rsidRDefault="000B1865" w:rsidP="003D3DD4">
      <w:pPr>
        <w:pStyle w:val="BodyText"/>
        <w:tabs>
          <w:tab w:val="left" w:pos="2240"/>
        </w:tabs>
        <w:spacing w:before="69"/>
        <w:ind w:left="0"/>
        <w:rPr>
          <w:sz w:val="17"/>
          <w:szCs w:val="17"/>
        </w:rPr>
      </w:pPr>
    </w:p>
    <w:p w14:paraId="5A58539E" w14:textId="0A526804" w:rsidR="00500D5E" w:rsidRDefault="00B06B53" w:rsidP="00543575">
      <w:pPr>
        <w:pStyle w:val="BodyText"/>
        <w:spacing w:before="53"/>
        <w:ind w:right="180"/>
      </w:pPr>
      <w:r>
        <w:t>Following</w:t>
      </w:r>
      <w:r>
        <w:rPr>
          <w:spacing w:val="-6"/>
        </w:rPr>
        <w:t xml:space="preserve"> </w:t>
      </w:r>
      <w:r>
        <w:t>the</w:t>
      </w:r>
      <w:r>
        <w:rPr>
          <w:spacing w:val="-5"/>
        </w:rPr>
        <w:t xml:space="preserve"> </w:t>
      </w:r>
      <w:r>
        <w:t>deadline</w:t>
      </w:r>
      <w:r>
        <w:rPr>
          <w:spacing w:val="-6"/>
        </w:rPr>
        <w:t xml:space="preserve"> </w:t>
      </w:r>
      <w:r>
        <w:t>for</w:t>
      </w:r>
      <w:r>
        <w:rPr>
          <w:spacing w:val="-5"/>
        </w:rPr>
        <w:t xml:space="preserve"> </w:t>
      </w:r>
      <w:r>
        <w:t>receipt</w:t>
      </w:r>
      <w:r>
        <w:rPr>
          <w:spacing w:val="-5"/>
        </w:rPr>
        <w:t xml:space="preserve"> </w:t>
      </w:r>
      <w:r>
        <w:t>of</w:t>
      </w:r>
      <w:r>
        <w:rPr>
          <w:spacing w:val="-6"/>
        </w:rPr>
        <w:t xml:space="preserve"> </w:t>
      </w:r>
      <w:r>
        <w:t>applications,</w:t>
      </w:r>
      <w:r>
        <w:rPr>
          <w:spacing w:val="-5"/>
        </w:rPr>
        <w:t xml:space="preserve"> </w:t>
      </w:r>
      <w:r>
        <w:t>the</w:t>
      </w:r>
      <w:r>
        <w:rPr>
          <w:spacing w:val="-5"/>
        </w:rPr>
        <w:t xml:space="preserve"> </w:t>
      </w:r>
      <w:r>
        <w:t>department</w:t>
      </w:r>
      <w:r>
        <w:rPr>
          <w:w w:val="99"/>
        </w:rPr>
        <w:t xml:space="preserve"> </w:t>
      </w:r>
      <w:r>
        <w:t>chairperson</w:t>
      </w:r>
      <w:r>
        <w:rPr>
          <w:spacing w:val="-5"/>
        </w:rPr>
        <w:t xml:space="preserve"> </w:t>
      </w:r>
      <w:r>
        <w:t>shall</w:t>
      </w:r>
      <w:r>
        <w:rPr>
          <w:spacing w:val="-5"/>
        </w:rPr>
        <w:t xml:space="preserve"> </w:t>
      </w:r>
      <w:r>
        <w:t>notify</w:t>
      </w:r>
      <w:r>
        <w:rPr>
          <w:spacing w:val="-4"/>
        </w:rPr>
        <w:t xml:space="preserve"> </w:t>
      </w:r>
      <w:r>
        <w:t>the</w:t>
      </w:r>
      <w:r>
        <w:rPr>
          <w:spacing w:val="-5"/>
        </w:rPr>
        <w:t xml:space="preserve"> </w:t>
      </w:r>
      <w:r>
        <w:t>members</w:t>
      </w:r>
      <w:r>
        <w:rPr>
          <w:spacing w:val="-4"/>
        </w:rPr>
        <w:t xml:space="preserve"> </w:t>
      </w:r>
      <w:r>
        <w:t>of</w:t>
      </w:r>
      <w:r>
        <w:rPr>
          <w:spacing w:val="-5"/>
        </w:rPr>
        <w:t xml:space="preserve"> </w:t>
      </w:r>
      <w:r>
        <w:t>the</w:t>
      </w:r>
      <w:r>
        <w:rPr>
          <w:spacing w:val="-4"/>
        </w:rPr>
        <w:t xml:space="preserve"> </w:t>
      </w:r>
      <w:r>
        <w:t>department</w:t>
      </w:r>
      <w:r>
        <w:rPr>
          <w:spacing w:val="-5"/>
        </w:rPr>
        <w:t xml:space="preserve"> </w:t>
      </w:r>
      <w:r>
        <w:t>of</w:t>
      </w:r>
      <w:r>
        <w:rPr>
          <w:spacing w:val="-5"/>
        </w:rPr>
        <w:t xml:space="preserve"> </w:t>
      </w:r>
      <w:r>
        <w:t>the</w:t>
      </w:r>
      <w:r>
        <w:rPr>
          <w:w w:val="99"/>
        </w:rPr>
        <w:t xml:space="preserve"> </w:t>
      </w:r>
      <w:r>
        <w:t>availability</w:t>
      </w:r>
      <w:r>
        <w:rPr>
          <w:spacing w:val="-4"/>
        </w:rPr>
        <w:t xml:space="preserve"> </w:t>
      </w:r>
      <w:r>
        <w:t>of</w:t>
      </w:r>
      <w:r>
        <w:rPr>
          <w:spacing w:val="-3"/>
        </w:rPr>
        <w:t xml:space="preserve"> </w:t>
      </w:r>
      <w:r>
        <w:t>the</w:t>
      </w:r>
      <w:r>
        <w:rPr>
          <w:spacing w:val="-4"/>
        </w:rPr>
        <w:t xml:space="preserve"> </w:t>
      </w:r>
      <w:r>
        <w:t>applications</w:t>
      </w:r>
      <w:r>
        <w:rPr>
          <w:spacing w:val="-3"/>
        </w:rPr>
        <w:t xml:space="preserve"> </w:t>
      </w:r>
      <w:r>
        <w:t>for</w:t>
      </w:r>
      <w:r>
        <w:rPr>
          <w:spacing w:val="-3"/>
        </w:rPr>
        <w:t xml:space="preserve"> </w:t>
      </w:r>
      <w:r>
        <w:t>purposes</w:t>
      </w:r>
      <w:r>
        <w:rPr>
          <w:spacing w:val="-4"/>
        </w:rPr>
        <w:t xml:space="preserve"> </w:t>
      </w:r>
      <w:r>
        <w:t>of</w:t>
      </w:r>
      <w:r>
        <w:rPr>
          <w:spacing w:val="-3"/>
        </w:rPr>
        <w:t xml:space="preserve"> </w:t>
      </w:r>
      <w:r>
        <w:t>review.</w:t>
      </w:r>
      <w:r>
        <w:rPr>
          <w:spacing w:val="53"/>
        </w:rPr>
        <w:t xml:space="preserve"> </w:t>
      </w:r>
      <w:r>
        <w:t>Within</w:t>
      </w:r>
      <w:r>
        <w:rPr>
          <w:spacing w:val="-3"/>
        </w:rPr>
        <w:t xml:space="preserve"> </w:t>
      </w:r>
      <w:r>
        <w:t>ten</w:t>
      </w:r>
      <w:r w:rsidR="00E43FC7">
        <w:t xml:space="preserve"> </w:t>
      </w:r>
      <w:r>
        <w:t>(10)</w:t>
      </w:r>
      <w:r>
        <w:rPr>
          <w:spacing w:val="-4"/>
        </w:rPr>
        <w:t xml:space="preserve"> </w:t>
      </w:r>
      <w:r>
        <w:t>working</w:t>
      </w:r>
      <w:r>
        <w:rPr>
          <w:spacing w:val="-3"/>
        </w:rPr>
        <w:t xml:space="preserve"> </w:t>
      </w:r>
      <w:r>
        <w:t>days</w:t>
      </w:r>
      <w:r>
        <w:rPr>
          <w:spacing w:val="-4"/>
        </w:rPr>
        <w:t xml:space="preserve"> </w:t>
      </w:r>
      <w:r>
        <w:t>of</w:t>
      </w:r>
      <w:r>
        <w:rPr>
          <w:spacing w:val="-3"/>
        </w:rPr>
        <w:t xml:space="preserve"> </w:t>
      </w:r>
      <w:r>
        <w:t>receipt</w:t>
      </w:r>
      <w:r>
        <w:rPr>
          <w:spacing w:val="-4"/>
        </w:rPr>
        <w:t xml:space="preserve"> </w:t>
      </w:r>
      <w:r>
        <w:t>of</w:t>
      </w:r>
      <w:r>
        <w:rPr>
          <w:spacing w:val="-3"/>
        </w:rPr>
        <w:t xml:space="preserve"> </w:t>
      </w:r>
      <w:r>
        <w:t>such</w:t>
      </w:r>
      <w:r>
        <w:rPr>
          <w:spacing w:val="-4"/>
        </w:rPr>
        <w:t xml:space="preserve"> </w:t>
      </w:r>
      <w:r>
        <w:t>notice</w:t>
      </w:r>
      <w:r>
        <w:rPr>
          <w:spacing w:val="-3"/>
        </w:rPr>
        <w:t xml:space="preserve"> </w:t>
      </w:r>
      <w:r>
        <w:t>from</w:t>
      </w:r>
      <w:r>
        <w:rPr>
          <w:spacing w:val="-4"/>
        </w:rPr>
        <w:t xml:space="preserve"> </w:t>
      </w:r>
      <w:r>
        <w:t>the</w:t>
      </w:r>
      <w:r>
        <w:rPr>
          <w:spacing w:val="-3"/>
        </w:rPr>
        <w:t xml:space="preserve"> </w:t>
      </w:r>
      <w:r>
        <w:t>chairperson, the</w:t>
      </w:r>
      <w:r>
        <w:rPr>
          <w:spacing w:val="-5"/>
        </w:rPr>
        <w:t xml:space="preserve"> </w:t>
      </w:r>
      <w:r>
        <w:t>members</w:t>
      </w:r>
      <w:r>
        <w:rPr>
          <w:spacing w:val="-4"/>
        </w:rPr>
        <w:t xml:space="preserve"> </w:t>
      </w:r>
      <w:r>
        <w:t>of</w:t>
      </w:r>
      <w:r>
        <w:rPr>
          <w:spacing w:val="-4"/>
        </w:rPr>
        <w:t xml:space="preserve"> </w:t>
      </w:r>
      <w:r>
        <w:t>the</w:t>
      </w:r>
      <w:r>
        <w:rPr>
          <w:spacing w:val="-4"/>
        </w:rPr>
        <w:t xml:space="preserve"> </w:t>
      </w:r>
      <w:r>
        <w:t>department</w:t>
      </w:r>
      <w:r>
        <w:rPr>
          <w:spacing w:val="-5"/>
        </w:rPr>
        <w:t xml:space="preserve"> </w:t>
      </w:r>
      <w:r>
        <w:t>or</w:t>
      </w:r>
      <w:r>
        <w:rPr>
          <w:spacing w:val="-4"/>
        </w:rPr>
        <w:t xml:space="preserve"> </w:t>
      </w:r>
      <w:r>
        <w:t>a</w:t>
      </w:r>
      <w:r>
        <w:rPr>
          <w:spacing w:val="-4"/>
        </w:rPr>
        <w:t xml:space="preserve"> </w:t>
      </w:r>
      <w:r>
        <w:t>sub-committee</w:t>
      </w:r>
      <w:r>
        <w:rPr>
          <w:spacing w:val="-4"/>
        </w:rPr>
        <w:t xml:space="preserve"> </w:t>
      </w:r>
      <w:r>
        <w:t>of</w:t>
      </w:r>
      <w:r>
        <w:rPr>
          <w:spacing w:val="-4"/>
        </w:rPr>
        <w:t xml:space="preserve"> </w:t>
      </w:r>
      <w:r>
        <w:t>the</w:t>
      </w:r>
      <w:r>
        <w:rPr>
          <w:w w:val="99"/>
        </w:rPr>
        <w:t xml:space="preserve"> </w:t>
      </w:r>
      <w:r>
        <w:t>department</w:t>
      </w:r>
      <w:r>
        <w:rPr>
          <w:spacing w:val="-7"/>
        </w:rPr>
        <w:t xml:space="preserve"> </w:t>
      </w:r>
      <w:r>
        <w:t>designated</w:t>
      </w:r>
      <w:r>
        <w:rPr>
          <w:spacing w:val="-6"/>
        </w:rPr>
        <w:t xml:space="preserve"> </w:t>
      </w:r>
      <w:r>
        <w:t>by</w:t>
      </w:r>
      <w:r>
        <w:rPr>
          <w:spacing w:val="-6"/>
        </w:rPr>
        <w:t xml:space="preserve"> </w:t>
      </w:r>
      <w:r>
        <w:t>the</w:t>
      </w:r>
      <w:r>
        <w:rPr>
          <w:spacing w:val="-6"/>
        </w:rPr>
        <w:t xml:space="preserve"> </w:t>
      </w:r>
      <w:r>
        <w:t>department</w:t>
      </w:r>
      <w:r>
        <w:rPr>
          <w:spacing w:val="-7"/>
        </w:rPr>
        <w:t xml:space="preserve"> </w:t>
      </w:r>
      <w:r>
        <w:t>shall</w:t>
      </w:r>
      <w:r>
        <w:rPr>
          <w:spacing w:val="-6"/>
        </w:rPr>
        <w:t xml:space="preserve"> </w:t>
      </w:r>
      <w:r>
        <w:t>have</w:t>
      </w:r>
      <w:r>
        <w:rPr>
          <w:spacing w:val="-6"/>
        </w:rPr>
        <w:t xml:space="preserve"> </w:t>
      </w:r>
      <w:r>
        <w:t>the</w:t>
      </w:r>
      <w:r>
        <w:rPr>
          <w:w w:val="99"/>
        </w:rPr>
        <w:t xml:space="preserve"> </w:t>
      </w:r>
      <w:r>
        <w:t>responsibility</w:t>
      </w:r>
      <w:r>
        <w:rPr>
          <w:spacing w:val="-6"/>
        </w:rPr>
        <w:t xml:space="preserve"> </w:t>
      </w:r>
      <w:r>
        <w:t>to</w:t>
      </w:r>
      <w:r>
        <w:rPr>
          <w:spacing w:val="-5"/>
        </w:rPr>
        <w:t xml:space="preserve"> </w:t>
      </w:r>
      <w:r>
        <w:t>review</w:t>
      </w:r>
      <w:r>
        <w:rPr>
          <w:spacing w:val="-5"/>
        </w:rPr>
        <w:t xml:space="preserve"> </w:t>
      </w:r>
      <w:r>
        <w:t>all</w:t>
      </w:r>
      <w:r>
        <w:rPr>
          <w:spacing w:val="-5"/>
        </w:rPr>
        <w:t xml:space="preserve"> </w:t>
      </w:r>
      <w:r>
        <w:t>applications</w:t>
      </w:r>
      <w:r>
        <w:rPr>
          <w:spacing w:val="-5"/>
        </w:rPr>
        <w:t xml:space="preserve"> </w:t>
      </w:r>
      <w:r>
        <w:t>and</w:t>
      </w:r>
      <w:r>
        <w:rPr>
          <w:spacing w:val="-5"/>
        </w:rPr>
        <w:t xml:space="preserve"> </w:t>
      </w:r>
      <w:r>
        <w:t>provide</w:t>
      </w:r>
      <w:r>
        <w:rPr>
          <w:spacing w:val="-5"/>
        </w:rPr>
        <w:t xml:space="preserve"> </w:t>
      </w:r>
      <w:r>
        <w:t>the</w:t>
      </w:r>
      <w:r>
        <w:rPr>
          <w:spacing w:val="-5"/>
        </w:rPr>
        <w:t xml:space="preserve"> </w:t>
      </w:r>
      <w:r>
        <w:t>chairperson with</w:t>
      </w:r>
      <w:r>
        <w:rPr>
          <w:spacing w:val="-3"/>
        </w:rPr>
        <w:t xml:space="preserve"> </w:t>
      </w:r>
      <w:r>
        <w:t>a</w:t>
      </w:r>
      <w:r>
        <w:rPr>
          <w:spacing w:val="-3"/>
        </w:rPr>
        <w:t xml:space="preserve"> </w:t>
      </w:r>
      <w:r>
        <w:t>written</w:t>
      </w:r>
      <w:r>
        <w:rPr>
          <w:spacing w:val="-3"/>
        </w:rPr>
        <w:t xml:space="preserve"> </w:t>
      </w:r>
      <w:r>
        <w:t>list</w:t>
      </w:r>
      <w:r>
        <w:rPr>
          <w:spacing w:val="-3"/>
        </w:rPr>
        <w:t xml:space="preserve"> </w:t>
      </w:r>
      <w:r>
        <w:t>of</w:t>
      </w:r>
      <w:r>
        <w:rPr>
          <w:spacing w:val="-3"/>
        </w:rPr>
        <w:t xml:space="preserve"> </w:t>
      </w:r>
      <w:r>
        <w:t>three</w:t>
      </w:r>
      <w:r>
        <w:rPr>
          <w:spacing w:val="-3"/>
        </w:rPr>
        <w:t xml:space="preserve"> </w:t>
      </w:r>
      <w:r>
        <w:t>(3)</w:t>
      </w:r>
      <w:r>
        <w:rPr>
          <w:spacing w:val="-3"/>
        </w:rPr>
        <w:t xml:space="preserve"> </w:t>
      </w:r>
      <w:r>
        <w:t>to</w:t>
      </w:r>
      <w:r>
        <w:rPr>
          <w:spacing w:val="-3"/>
        </w:rPr>
        <w:t xml:space="preserve"> </w:t>
      </w:r>
      <w:r>
        <w:t>five</w:t>
      </w:r>
      <w:r>
        <w:rPr>
          <w:spacing w:val="-3"/>
        </w:rPr>
        <w:t xml:space="preserve"> </w:t>
      </w:r>
      <w:r>
        <w:t>(5)</w:t>
      </w:r>
      <w:r>
        <w:rPr>
          <w:spacing w:val="-3"/>
        </w:rPr>
        <w:t xml:space="preserve"> </w:t>
      </w:r>
      <w:r>
        <w:t>preferred</w:t>
      </w:r>
      <w:r>
        <w:rPr>
          <w:spacing w:val="-3"/>
        </w:rPr>
        <w:t xml:space="preserve"> </w:t>
      </w:r>
      <w:r>
        <w:t>candidates, together</w:t>
      </w:r>
      <w:r>
        <w:rPr>
          <w:spacing w:val="-5"/>
        </w:rPr>
        <w:t xml:space="preserve"> </w:t>
      </w:r>
      <w:r>
        <w:t>with</w:t>
      </w:r>
      <w:r>
        <w:rPr>
          <w:spacing w:val="-5"/>
        </w:rPr>
        <w:t xml:space="preserve"> </w:t>
      </w:r>
      <w:r>
        <w:t>the</w:t>
      </w:r>
      <w:r>
        <w:rPr>
          <w:spacing w:val="-4"/>
        </w:rPr>
        <w:t xml:space="preserve"> </w:t>
      </w:r>
      <w:r>
        <w:t>reasons</w:t>
      </w:r>
      <w:r>
        <w:rPr>
          <w:spacing w:val="-5"/>
        </w:rPr>
        <w:t xml:space="preserve"> </w:t>
      </w:r>
      <w:r>
        <w:t>for</w:t>
      </w:r>
      <w:r>
        <w:rPr>
          <w:spacing w:val="-5"/>
        </w:rPr>
        <w:t xml:space="preserve"> </w:t>
      </w:r>
      <w:r>
        <w:t>such</w:t>
      </w:r>
      <w:r>
        <w:rPr>
          <w:spacing w:val="-4"/>
        </w:rPr>
        <w:t xml:space="preserve"> </w:t>
      </w:r>
      <w:r>
        <w:t>indicated</w:t>
      </w:r>
      <w:r>
        <w:rPr>
          <w:spacing w:val="-5"/>
        </w:rPr>
        <w:t xml:space="preserve"> </w:t>
      </w:r>
      <w:r>
        <w:t>preference.</w:t>
      </w:r>
      <w:r>
        <w:rPr>
          <w:spacing w:val="-5"/>
        </w:rPr>
        <w:t xml:space="preserve"> </w:t>
      </w:r>
      <w:r>
        <w:t>The</w:t>
      </w:r>
      <w:r>
        <w:rPr>
          <w:w w:val="99"/>
        </w:rPr>
        <w:t xml:space="preserve"> </w:t>
      </w:r>
      <w:r>
        <w:t>University</w:t>
      </w:r>
      <w:r>
        <w:rPr>
          <w:spacing w:val="-5"/>
        </w:rPr>
        <w:t xml:space="preserve"> </w:t>
      </w:r>
      <w:r>
        <w:t>shall</w:t>
      </w:r>
      <w:r>
        <w:rPr>
          <w:spacing w:val="-4"/>
        </w:rPr>
        <w:t xml:space="preserve"> </w:t>
      </w:r>
      <w:r>
        <w:t>invite</w:t>
      </w:r>
      <w:r>
        <w:rPr>
          <w:spacing w:val="-4"/>
        </w:rPr>
        <w:t xml:space="preserve"> </w:t>
      </w:r>
      <w:r>
        <w:t>the</w:t>
      </w:r>
      <w:r>
        <w:rPr>
          <w:spacing w:val="-4"/>
        </w:rPr>
        <w:t xml:space="preserve"> </w:t>
      </w:r>
      <w:r>
        <w:t>three</w:t>
      </w:r>
      <w:r>
        <w:rPr>
          <w:spacing w:val="-4"/>
        </w:rPr>
        <w:t xml:space="preserve"> </w:t>
      </w:r>
      <w:r>
        <w:t>(3)</w:t>
      </w:r>
      <w:r>
        <w:rPr>
          <w:spacing w:val="-5"/>
        </w:rPr>
        <w:t xml:space="preserve"> </w:t>
      </w:r>
      <w:r>
        <w:t>top</w:t>
      </w:r>
      <w:r>
        <w:rPr>
          <w:spacing w:val="-4"/>
        </w:rPr>
        <w:t xml:space="preserve"> </w:t>
      </w:r>
      <w:r>
        <w:t>candidates</w:t>
      </w:r>
      <w:r>
        <w:rPr>
          <w:spacing w:val="-4"/>
        </w:rPr>
        <w:t xml:space="preserve"> </w:t>
      </w:r>
      <w:r>
        <w:t>preferred</w:t>
      </w:r>
      <w:r>
        <w:rPr>
          <w:spacing w:val="-4"/>
        </w:rPr>
        <w:t xml:space="preserve"> </w:t>
      </w:r>
      <w:r>
        <w:t>by</w:t>
      </w:r>
      <w:r>
        <w:rPr>
          <w:spacing w:val="-4"/>
        </w:rPr>
        <w:t xml:space="preserve"> </w:t>
      </w:r>
      <w:r>
        <w:t>the</w:t>
      </w:r>
      <w:r>
        <w:rPr>
          <w:w w:val="99"/>
        </w:rPr>
        <w:t xml:space="preserve"> </w:t>
      </w:r>
      <w:r>
        <w:t>department</w:t>
      </w:r>
      <w:r>
        <w:rPr>
          <w:spacing w:val="-6"/>
        </w:rPr>
        <w:t xml:space="preserve"> </w:t>
      </w:r>
      <w:r>
        <w:t>to</w:t>
      </w:r>
      <w:r>
        <w:rPr>
          <w:spacing w:val="-5"/>
        </w:rPr>
        <w:t xml:space="preserve"> </w:t>
      </w:r>
      <w:r>
        <w:t>the</w:t>
      </w:r>
      <w:r>
        <w:rPr>
          <w:spacing w:val="-5"/>
        </w:rPr>
        <w:t xml:space="preserve"> </w:t>
      </w:r>
      <w:r>
        <w:t>University,</w:t>
      </w:r>
      <w:r>
        <w:rPr>
          <w:spacing w:val="-5"/>
        </w:rPr>
        <w:t xml:space="preserve"> </w:t>
      </w:r>
      <w:r>
        <w:t>where</w:t>
      </w:r>
      <w:r>
        <w:rPr>
          <w:spacing w:val="-5"/>
        </w:rPr>
        <w:t xml:space="preserve"> </w:t>
      </w:r>
      <w:r>
        <w:t>the</w:t>
      </w:r>
      <w:r>
        <w:rPr>
          <w:spacing w:val="-5"/>
        </w:rPr>
        <w:t xml:space="preserve"> </w:t>
      </w:r>
      <w:r>
        <w:t>department</w:t>
      </w:r>
      <w:r>
        <w:rPr>
          <w:spacing w:val="-6"/>
        </w:rPr>
        <w:t xml:space="preserve"> </w:t>
      </w:r>
      <w:r>
        <w:t>shall</w:t>
      </w:r>
      <w:r>
        <w:rPr>
          <w:spacing w:val="-5"/>
        </w:rPr>
        <w:t xml:space="preserve"> </w:t>
      </w:r>
      <w:r>
        <w:t>carry</w:t>
      </w:r>
      <w:r>
        <w:rPr>
          <w:spacing w:val="-5"/>
        </w:rPr>
        <w:t xml:space="preserve"> </w:t>
      </w:r>
      <w:r>
        <w:t>out</w:t>
      </w:r>
      <w:r>
        <w:rPr>
          <w:w w:val="99"/>
        </w:rPr>
        <w:t xml:space="preserve"> </w:t>
      </w:r>
      <w:r>
        <w:t>interviews</w:t>
      </w:r>
      <w:r>
        <w:rPr>
          <w:spacing w:val="-5"/>
        </w:rPr>
        <w:t xml:space="preserve"> </w:t>
      </w:r>
      <w:r>
        <w:t>of</w:t>
      </w:r>
      <w:r>
        <w:rPr>
          <w:spacing w:val="-5"/>
        </w:rPr>
        <w:t xml:space="preserve"> </w:t>
      </w:r>
      <w:r>
        <w:t>all</w:t>
      </w:r>
      <w:r>
        <w:rPr>
          <w:spacing w:val="-4"/>
        </w:rPr>
        <w:t xml:space="preserve"> </w:t>
      </w:r>
      <w:r>
        <w:t>the</w:t>
      </w:r>
      <w:r>
        <w:rPr>
          <w:spacing w:val="-5"/>
        </w:rPr>
        <w:t xml:space="preserve"> </w:t>
      </w:r>
      <w:r>
        <w:t>candidates.</w:t>
      </w:r>
      <w:r>
        <w:rPr>
          <w:spacing w:val="51"/>
        </w:rPr>
        <w:t xml:space="preserve"> </w:t>
      </w:r>
      <w:r>
        <w:t>When</w:t>
      </w:r>
      <w:r>
        <w:rPr>
          <w:spacing w:val="-5"/>
        </w:rPr>
        <w:t xml:space="preserve"> </w:t>
      </w:r>
      <w:r>
        <w:t>a</w:t>
      </w:r>
      <w:r>
        <w:rPr>
          <w:spacing w:val="-5"/>
        </w:rPr>
        <w:t xml:space="preserve"> </w:t>
      </w:r>
      <w:r>
        <w:t>department</w:t>
      </w:r>
      <w:r>
        <w:rPr>
          <w:spacing w:val="-4"/>
        </w:rPr>
        <w:t xml:space="preserve"> </w:t>
      </w:r>
      <w:r>
        <w:t>believes</w:t>
      </w:r>
      <w:r>
        <w:rPr>
          <w:spacing w:val="-5"/>
        </w:rPr>
        <w:t xml:space="preserve"> </w:t>
      </w:r>
      <w:r>
        <w:t>it</w:t>
      </w:r>
      <w:r>
        <w:rPr>
          <w:w w:val="99"/>
        </w:rPr>
        <w:t xml:space="preserve"> </w:t>
      </w:r>
      <w:r>
        <w:t>would</w:t>
      </w:r>
      <w:r>
        <w:rPr>
          <w:spacing w:val="-4"/>
        </w:rPr>
        <w:t xml:space="preserve"> </w:t>
      </w:r>
      <w:r>
        <w:t>serve</w:t>
      </w:r>
      <w:r>
        <w:rPr>
          <w:spacing w:val="-4"/>
        </w:rPr>
        <w:t xml:space="preserve"> </w:t>
      </w:r>
      <w:r>
        <w:t>the</w:t>
      </w:r>
      <w:r>
        <w:rPr>
          <w:spacing w:val="-4"/>
        </w:rPr>
        <w:t xml:space="preserve"> </w:t>
      </w:r>
      <w:r>
        <w:t>interest</w:t>
      </w:r>
      <w:r>
        <w:rPr>
          <w:spacing w:val="-3"/>
        </w:rPr>
        <w:t xml:space="preserve"> </w:t>
      </w:r>
      <w:r>
        <w:t>of</w:t>
      </w:r>
      <w:r>
        <w:rPr>
          <w:spacing w:val="-4"/>
        </w:rPr>
        <w:t xml:space="preserve"> </w:t>
      </w:r>
      <w:r>
        <w:t>the</w:t>
      </w:r>
      <w:r>
        <w:rPr>
          <w:spacing w:val="-4"/>
        </w:rPr>
        <w:t xml:space="preserve"> </w:t>
      </w:r>
      <w:r>
        <w:t>University,</w:t>
      </w:r>
      <w:r>
        <w:rPr>
          <w:spacing w:val="-4"/>
        </w:rPr>
        <w:t xml:space="preserve"> </w:t>
      </w:r>
      <w:r>
        <w:t>it</w:t>
      </w:r>
      <w:r>
        <w:rPr>
          <w:spacing w:val="-3"/>
        </w:rPr>
        <w:t xml:space="preserve"> </w:t>
      </w:r>
      <w:r>
        <w:t>may</w:t>
      </w:r>
      <w:r>
        <w:rPr>
          <w:spacing w:val="-4"/>
        </w:rPr>
        <w:t xml:space="preserve"> </w:t>
      </w:r>
      <w:r>
        <w:t>request</w:t>
      </w:r>
      <w:r>
        <w:rPr>
          <w:spacing w:val="-4"/>
        </w:rPr>
        <w:t xml:space="preserve"> </w:t>
      </w:r>
      <w:r>
        <w:t>the</w:t>
      </w:r>
      <w:r>
        <w:rPr>
          <w:spacing w:val="-4"/>
        </w:rPr>
        <w:t xml:space="preserve"> </w:t>
      </w:r>
      <w:r>
        <w:t>dean's permission</w:t>
      </w:r>
      <w:r>
        <w:rPr>
          <w:spacing w:val="-5"/>
        </w:rPr>
        <w:t xml:space="preserve"> </w:t>
      </w:r>
      <w:r>
        <w:t>to</w:t>
      </w:r>
      <w:r>
        <w:rPr>
          <w:spacing w:val="-4"/>
        </w:rPr>
        <w:t xml:space="preserve"> </w:t>
      </w:r>
      <w:r>
        <w:t>interview</w:t>
      </w:r>
      <w:r>
        <w:rPr>
          <w:spacing w:val="-5"/>
        </w:rPr>
        <w:t xml:space="preserve"> </w:t>
      </w:r>
      <w:r>
        <w:t>more</w:t>
      </w:r>
      <w:r>
        <w:rPr>
          <w:spacing w:val="-4"/>
        </w:rPr>
        <w:t xml:space="preserve"> </w:t>
      </w:r>
      <w:r>
        <w:t>than</w:t>
      </w:r>
      <w:r>
        <w:rPr>
          <w:spacing w:val="-5"/>
        </w:rPr>
        <w:t xml:space="preserve"> </w:t>
      </w:r>
      <w:r>
        <w:t>three</w:t>
      </w:r>
      <w:r>
        <w:rPr>
          <w:spacing w:val="-4"/>
        </w:rPr>
        <w:t xml:space="preserve"> </w:t>
      </w:r>
      <w:r>
        <w:t>(3)</w:t>
      </w:r>
      <w:r>
        <w:rPr>
          <w:spacing w:val="-4"/>
        </w:rPr>
        <w:t xml:space="preserve"> </w:t>
      </w:r>
      <w:r>
        <w:t>candidates.</w:t>
      </w:r>
      <w:r>
        <w:rPr>
          <w:spacing w:val="51"/>
        </w:rPr>
        <w:t xml:space="preserve"> </w:t>
      </w:r>
      <w:r>
        <w:t>The</w:t>
      </w:r>
      <w:r>
        <w:rPr>
          <w:w w:val="99"/>
        </w:rPr>
        <w:t xml:space="preserve"> </w:t>
      </w:r>
      <w:r>
        <w:t>department</w:t>
      </w:r>
      <w:r>
        <w:rPr>
          <w:spacing w:val="-7"/>
        </w:rPr>
        <w:t xml:space="preserve"> </w:t>
      </w:r>
      <w:r>
        <w:t>chairperson,</w:t>
      </w:r>
      <w:r>
        <w:rPr>
          <w:spacing w:val="-7"/>
        </w:rPr>
        <w:t xml:space="preserve"> </w:t>
      </w:r>
      <w:r>
        <w:t>members</w:t>
      </w:r>
      <w:r>
        <w:rPr>
          <w:spacing w:val="-7"/>
        </w:rPr>
        <w:t xml:space="preserve"> </w:t>
      </w:r>
      <w:r>
        <w:t>of</w:t>
      </w:r>
      <w:r>
        <w:rPr>
          <w:spacing w:val="-7"/>
        </w:rPr>
        <w:t xml:space="preserve"> </w:t>
      </w:r>
      <w:r>
        <w:t>the</w:t>
      </w:r>
      <w:r>
        <w:rPr>
          <w:spacing w:val="-6"/>
        </w:rPr>
        <w:t xml:space="preserve"> </w:t>
      </w:r>
      <w:r>
        <w:t>department,</w:t>
      </w:r>
      <w:r>
        <w:rPr>
          <w:spacing w:val="-7"/>
        </w:rPr>
        <w:t xml:space="preserve"> </w:t>
      </w:r>
      <w:r>
        <w:t>the</w:t>
      </w:r>
      <w:r>
        <w:rPr>
          <w:spacing w:val="-7"/>
        </w:rPr>
        <w:t xml:space="preserve"> </w:t>
      </w:r>
      <w:r>
        <w:t>President, Provost,</w:t>
      </w:r>
      <w:r>
        <w:rPr>
          <w:spacing w:val="-4"/>
        </w:rPr>
        <w:t xml:space="preserve"> </w:t>
      </w:r>
      <w:r>
        <w:t>dean,</w:t>
      </w:r>
      <w:r>
        <w:rPr>
          <w:spacing w:val="-4"/>
        </w:rPr>
        <w:t xml:space="preserve"> </w:t>
      </w:r>
      <w:r>
        <w:t>or</w:t>
      </w:r>
      <w:r>
        <w:rPr>
          <w:spacing w:val="-4"/>
        </w:rPr>
        <w:t xml:space="preserve"> </w:t>
      </w:r>
      <w:r>
        <w:t>their</w:t>
      </w:r>
      <w:r>
        <w:rPr>
          <w:spacing w:val="-3"/>
        </w:rPr>
        <w:t xml:space="preserve"> </w:t>
      </w:r>
      <w:r>
        <w:t>designees</w:t>
      </w:r>
      <w:r>
        <w:rPr>
          <w:spacing w:val="-4"/>
        </w:rPr>
        <w:t xml:space="preserve"> </w:t>
      </w:r>
      <w:r>
        <w:t>shall</w:t>
      </w:r>
      <w:r>
        <w:rPr>
          <w:spacing w:val="-4"/>
        </w:rPr>
        <w:t xml:space="preserve"> </w:t>
      </w:r>
      <w:r>
        <w:t>be</w:t>
      </w:r>
      <w:r>
        <w:rPr>
          <w:spacing w:val="-3"/>
        </w:rPr>
        <w:t xml:space="preserve"> </w:t>
      </w:r>
      <w:r>
        <w:t>provided</w:t>
      </w:r>
      <w:r>
        <w:rPr>
          <w:spacing w:val="-4"/>
        </w:rPr>
        <w:t xml:space="preserve"> </w:t>
      </w:r>
      <w:r>
        <w:t>with opportunities</w:t>
      </w:r>
      <w:r>
        <w:rPr>
          <w:spacing w:val="-6"/>
        </w:rPr>
        <w:t xml:space="preserve"> </w:t>
      </w:r>
      <w:r>
        <w:t>to</w:t>
      </w:r>
      <w:r>
        <w:rPr>
          <w:spacing w:val="-5"/>
        </w:rPr>
        <w:t xml:space="preserve"> </w:t>
      </w:r>
      <w:r>
        <w:t>meet</w:t>
      </w:r>
      <w:r>
        <w:rPr>
          <w:spacing w:val="-5"/>
        </w:rPr>
        <w:t xml:space="preserve"> </w:t>
      </w:r>
      <w:r>
        <w:t>with</w:t>
      </w:r>
      <w:r>
        <w:rPr>
          <w:spacing w:val="-5"/>
        </w:rPr>
        <w:t xml:space="preserve"> </w:t>
      </w:r>
      <w:r>
        <w:t>and</w:t>
      </w:r>
      <w:r>
        <w:rPr>
          <w:spacing w:val="-5"/>
        </w:rPr>
        <w:t xml:space="preserve"> </w:t>
      </w:r>
      <w:r>
        <w:t>interview</w:t>
      </w:r>
      <w:r>
        <w:rPr>
          <w:spacing w:val="-5"/>
        </w:rPr>
        <w:t xml:space="preserve"> </w:t>
      </w:r>
      <w:r>
        <w:t>the</w:t>
      </w:r>
      <w:r>
        <w:rPr>
          <w:spacing w:val="-5"/>
        </w:rPr>
        <w:t xml:space="preserve"> </w:t>
      </w:r>
      <w:r>
        <w:t>invited</w:t>
      </w:r>
      <w:r>
        <w:rPr>
          <w:spacing w:val="-5"/>
        </w:rPr>
        <w:t xml:space="preserve"> </w:t>
      </w:r>
      <w:r>
        <w:t>candidates</w:t>
      </w:r>
      <w:r>
        <w:rPr>
          <w:spacing w:val="-5"/>
        </w:rPr>
        <w:t xml:space="preserve"> </w:t>
      </w:r>
      <w:r>
        <w:t>and provide</w:t>
      </w:r>
      <w:r>
        <w:rPr>
          <w:spacing w:val="-4"/>
        </w:rPr>
        <w:t xml:space="preserve"> </w:t>
      </w:r>
      <w:r>
        <w:t>the</w:t>
      </w:r>
      <w:r>
        <w:rPr>
          <w:spacing w:val="-4"/>
        </w:rPr>
        <w:t xml:space="preserve"> </w:t>
      </w:r>
      <w:r>
        <w:t>department</w:t>
      </w:r>
      <w:r>
        <w:rPr>
          <w:spacing w:val="-3"/>
        </w:rPr>
        <w:t xml:space="preserve"> </w:t>
      </w:r>
      <w:r>
        <w:t>with</w:t>
      </w:r>
      <w:r>
        <w:rPr>
          <w:spacing w:val="-4"/>
        </w:rPr>
        <w:t xml:space="preserve"> </w:t>
      </w:r>
      <w:r>
        <w:t>their</w:t>
      </w:r>
      <w:r>
        <w:rPr>
          <w:spacing w:val="-3"/>
        </w:rPr>
        <w:t xml:space="preserve"> </w:t>
      </w:r>
      <w:r>
        <w:t>views</w:t>
      </w:r>
      <w:r>
        <w:rPr>
          <w:spacing w:val="-4"/>
        </w:rPr>
        <w:t xml:space="preserve"> </w:t>
      </w:r>
      <w:r>
        <w:t>of</w:t>
      </w:r>
      <w:r>
        <w:rPr>
          <w:spacing w:val="-4"/>
        </w:rPr>
        <w:t xml:space="preserve"> </w:t>
      </w:r>
      <w:r>
        <w:t>the</w:t>
      </w:r>
      <w:r>
        <w:rPr>
          <w:spacing w:val="-3"/>
        </w:rPr>
        <w:t xml:space="preserve"> </w:t>
      </w:r>
      <w:r>
        <w:t>candidates.</w:t>
      </w:r>
      <w:r>
        <w:rPr>
          <w:spacing w:val="53"/>
        </w:rPr>
        <w:t xml:space="preserve"> </w:t>
      </w:r>
      <w:r>
        <w:t>If</w:t>
      </w:r>
      <w:r>
        <w:rPr>
          <w:spacing w:val="-4"/>
        </w:rPr>
        <w:t xml:space="preserve"> </w:t>
      </w:r>
      <w:r>
        <w:t>no</w:t>
      </w:r>
      <w:r>
        <w:rPr>
          <w:spacing w:val="-4"/>
        </w:rPr>
        <w:t xml:space="preserve"> </w:t>
      </w:r>
      <w:r>
        <w:t>list</w:t>
      </w:r>
      <w:r>
        <w:rPr>
          <w:w w:val="99"/>
        </w:rPr>
        <w:t xml:space="preserve"> </w:t>
      </w:r>
      <w:r>
        <w:t>of</w:t>
      </w:r>
      <w:r>
        <w:rPr>
          <w:spacing w:val="-5"/>
        </w:rPr>
        <w:t xml:space="preserve"> </w:t>
      </w:r>
      <w:r>
        <w:t>preferred</w:t>
      </w:r>
      <w:r>
        <w:rPr>
          <w:spacing w:val="-4"/>
        </w:rPr>
        <w:t xml:space="preserve"> </w:t>
      </w:r>
      <w:r>
        <w:t>candidates</w:t>
      </w:r>
      <w:r>
        <w:rPr>
          <w:spacing w:val="-5"/>
        </w:rPr>
        <w:t xml:space="preserve"> </w:t>
      </w:r>
      <w:r>
        <w:t>is</w:t>
      </w:r>
      <w:r>
        <w:rPr>
          <w:spacing w:val="-4"/>
        </w:rPr>
        <w:t xml:space="preserve"> </w:t>
      </w:r>
      <w:r>
        <w:t>received</w:t>
      </w:r>
      <w:r>
        <w:rPr>
          <w:spacing w:val="-5"/>
        </w:rPr>
        <w:t xml:space="preserve"> </w:t>
      </w:r>
      <w:r>
        <w:t>from</w:t>
      </w:r>
      <w:r>
        <w:rPr>
          <w:spacing w:val="-4"/>
        </w:rPr>
        <w:t xml:space="preserve"> </w:t>
      </w:r>
      <w:r>
        <w:t>the</w:t>
      </w:r>
      <w:r>
        <w:rPr>
          <w:spacing w:val="-5"/>
        </w:rPr>
        <w:t xml:space="preserve"> </w:t>
      </w:r>
      <w:r>
        <w:t>members</w:t>
      </w:r>
      <w:r>
        <w:rPr>
          <w:spacing w:val="-4"/>
        </w:rPr>
        <w:t xml:space="preserve"> </w:t>
      </w:r>
      <w:r>
        <w:t>of</w:t>
      </w:r>
      <w:r>
        <w:rPr>
          <w:spacing w:val="-5"/>
        </w:rPr>
        <w:t xml:space="preserve"> </w:t>
      </w:r>
      <w:r>
        <w:t>the</w:t>
      </w:r>
      <w:r>
        <w:rPr>
          <w:w w:val="99"/>
        </w:rPr>
        <w:t xml:space="preserve"> </w:t>
      </w:r>
      <w:r>
        <w:t>department,</w:t>
      </w:r>
      <w:r>
        <w:rPr>
          <w:spacing w:val="-6"/>
        </w:rPr>
        <w:t xml:space="preserve"> </w:t>
      </w:r>
      <w:r>
        <w:t>the</w:t>
      </w:r>
      <w:r>
        <w:rPr>
          <w:spacing w:val="-5"/>
        </w:rPr>
        <w:t xml:space="preserve"> </w:t>
      </w:r>
      <w:r>
        <w:t>University</w:t>
      </w:r>
      <w:r>
        <w:rPr>
          <w:spacing w:val="-6"/>
        </w:rPr>
        <w:t xml:space="preserve"> </w:t>
      </w:r>
      <w:r>
        <w:t>shall</w:t>
      </w:r>
      <w:r>
        <w:rPr>
          <w:spacing w:val="-5"/>
        </w:rPr>
        <w:t xml:space="preserve"> </w:t>
      </w:r>
      <w:r>
        <w:t>declare</w:t>
      </w:r>
      <w:r>
        <w:rPr>
          <w:spacing w:val="-6"/>
        </w:rPr>
        <w:t xml:space="preserve"> </w:t>
      </w:r>
      <w:r>
        <w:t>the</w:t>
      </w:r>
      <w:r>
        <w:rPr>
          <w:spacing w:val="-5"/>
        </w:rPr>
        <w:t xml:space="preserve"> </w:t>
      </w:r>
      <w:r>
        <w:t>search</w:t>
      </w:r>
      <w:r>
        <w:rPr>
          <w:spacing w:val="-6"/>
        </w:rPr>
        <w:t xml:space="preserve"> </w:t>
      </w:r>
      <w:r>
        <w:t>suspended</w:t>
      </w:r>
      <w:r>
        <w:rPr>
          <w:spacing w:val="-5"/>
        </w:rPr>
        <w:t xml:space="preserve"> </w:t>
      </w:r>
      <w:r>
        <w:t>and shall</w:t>
      </w:r>
      <w:r>
        <w:rPr>
          <w:spacing w:val="-5"/>
        </w:rPr>
        <w:t xml:space="preserve"> </w:t>
      </w:r>
      <w:r>
        <w:t>proceed</w:t>
      </w:r>
      <w:r>
        <w:rPr>
          <w:spacing w:val="-4"/>
        </w:rPr>
        <w:t xml:space="preserve"> </w:t>
      </w:r>
      <w:r>
        <w:t>to</w:t>
      </w:r>
      <w:r>
        <w:rPr>
          <w:spacing w:val="-4"/>
        </w:rPr>
        <w:t xml:space="preserve"> </w:t>
      </w:r>
      <w:r>
        <w:t>reopen</w:t>
      </w:r>
      <w:r>
        <w:rPr>
          <w:spacing w:val="-4"/>
        </w:rPr>
        <w:t xml:space="preserve"> </w:t>
      </w:r>
      <w:r>
        <w:t>the</w:t>
      </w:r>
      <w:r>
        <w:rPr>
          <w:spacing w:val="-5"/>
        </w:rPr>
        <w:t xml:space="preserve"> </w:t>
      </w:r>
      <w:r>
        <w:t>search</w:t>
      </w:r>
      <w:r>
        <w:rPr>
          <w:spacing w:val="-4"/>
        </w:rPr>
        <w:t xml:space="preserve"> </w:t>
      </w:r>
      <w:r>
        <w:t>at</w:t>
      </w:r>
      <w:r>
        <w:rPr>
          <w:spacing w:val="-4"/>
        </w:rPr>
        <w:t xml:space="preserve"> </w:t>
      </w:r>
      <w:r>
        <w:t>a</w:t>
      </w:r>
      <w:r>
        <w:rPr>
          <w:spacing w:val="-4"/>
        </w:rPr>
        <w:t xml:space="preserve"> </w:t>
      </w:r>
      <w:r>
        <w:t>time</w:t>
      </w:r>
      <w:r>
        <w:rPr>
          <w:spacing w:val="-5"/>
        </w:rPr>
        <w:t xml:space="preserve"> </w:t>
      </w:r>
      <w:r>
        <w:t>mutually</w:t>
      </w:r>
      <w:r>
        <w:rPr>
          <w:spacing w:val="-4"/>
        </w:rPr>
        <w:t xml:space="preserve"> </w:t>
      </w:r>
      <w:r>
        <w:t>agreed between</w:t>
      </w:r>
      <w:r>
        <w:rPr>
          <w:spacing w:val="-6"/>
        </w:rPr>
        <w:t xml:space="preserve"> </w:t>
      </w:r>
      <w:r>
        <w:t>the</w:t>
      </w:r>
      <w:r>
        <w:rPr>
          <w:spacing w:val="-5"/>
        </w:rPr>
        <w:t xml:space="preserve"> </w:t>
      </w:r>
      <w:r>
        <w:t>department</w:t>
      </w:r>
      <w:r>
        <w:rPr>
          <w:spacing w:val="-5"/>
        </w:rPr>
        <w:t xml:space="preserve"> </w:t>
      </w:r>
      <w:r>
        <w:t>and</w:t>
      </w:r>
      <w:r>
        <w:rPr>
          <w:spacing w:val="-5"/>
        </w:rPr>
        <w:t xml:space="preserve"> </w:t>
      </w:r>
      <w:r>
        <w:t>the</w:t>
      </w:r>
      <w:r>
        <w:rPr>
          <w:spacing w:val="-6"/>
        </w:rPr>
        <w:t xml:space="preserve"> </w:t>
      </w:r>
      <w:r>
        <w:t>dean.</w:t>
      </w:r>
    </w:p>
    <w:p w14:paraId="098CBD27" w14:textId="77777777" w:rsidR="00500D5E" w:rsidRDefault="00500D5E">
      <w:pPr>
        <w:rPr>
          <w:rFonts w:ascii="Times New Roman" w:eastAsia="Times New Roman" w:hAnsi="Times New Roman" w:cs="Times New Roman"/>
          <w:sz w:val="24"/>
          <w:szCs w:val="24"/>
        </w:rPr>
      </w:pPr>
    </w:p>
    <w:p w14:paraId="77413218" w14:textId="65265152" w:rsidR="00500D5E" w:rsidRDefault="000B1865" w:rsidP="000B1865">
      <w:pPr>
        <w:pStyle w:val="BodyText"/>
        <w:tabs>
          <w:tab w:val="left" w:pos="2180"/>
        </w:tabs>
        <w:ind w:left="1820"/>
      </w:pPr>
      <w:r w:rsidRPr="000B1865">
        <w:t xml:space="preserve">7.  </w:t>
      </w:r>
      <w:r w:rsidR="00B06B53">
        <w:rPr>
          <w:u w:val="single" w:color="000000"/>
        </w:rPr>
        <w:t>Ranking</w:t>
      </w:r>
      <w:r w:rsidR="00B06B53">
        <w:rPr>
          <w:spacing w:val="-8"/>
          <w:u w:val="single" w:color="000000"/>
        </w:rPr>
        <w:t xml:space="preserve"> </w:t>
      </w:r>
      <w:r w:rsidR="00B06B53">
        <w:rPr>
          <w:u w:val="single" w:color="000000"/>
        </w:rPr>
        <w:t>of</w:t>
      </w:r>
      <w:r w:rsidR="00B06B53">
        <w:rPr>
          <w:spacing w:val="-8"/>
          <w:u w:val="single" w:color="000000"/>
        </w:rPr>
        <w:t xml:space="preserve"> </w:t>
      </w:r>
      <w:r w:rsidR="00B06B53">
        <w:rPr>
          <w:u w:val="single" w:color="000000"/>
        </w:rPr>
        <w:t>Candidates</w:t>
      </w:r>
    </w:p>
    <w:p w14:paraId="1B2BB403" w14:textId="77777777" w:rsidR="00500D5E" w:rsidRDefault="00500D5E">
      <w:pPr>
        <w:spacing w:before="11"/>
        <w:rPr>
          <w:rFonts w:ascii="Times New Roman" w:eastAsia="Times New Roman" w:hAnsi="Times New Roman" w:cs="Times New Roman"/>
          <w:sz w:val="17"/>
          <w:szCs w:val="17"/>
        </w:rPr>
      </w:pPr>
    </w:p>
    <w:p w14:paraId="36F9BAAF" w14:textId="74E704EF" w:rsidR="00500D5E" w:rsidRDefault="00B06B53" w:rsidP="003D3DD4">
      <w:pPr>
        <w:pStyle w:val="BodyText"/>
        <w:spacing w:before="69"/>
      </w:pPr>
      <w:r>
        <w:t>Within</w:t>
      </w:r>
      <w:r>
        <w:rPr>
          <w:spacing w:val="-4"/>
        </w:rPr>
        <w:t xml:space="preserve"> </w:t>
      </w:r>
      <w:r>
        <w:t>ten</w:t>
      </w:r>
      <w:r>
        <w:rPr>
          <w:spacing w:val="-3"/>
        </w:rPr>
        <w:t xml:space="preserve"> </w:t>
      </w:r>
      <w:r>
        <w:t>(10)</w:t>
      </w:r>
      <w:r>
        <w:rPr>
          <w:spacing w:val="-3"/>
        </w:rPr>
        <w:t xml:space="preserve"> </w:t>
      </w:r>
      <w:r>
        <w:t>days</w:t>
      </w:r>
      <w:r>
        <w:rPr>
          <w:spacing w:val="-4"/>
        </w:rPr>
        <w:t xml:space="preserve"> </w:t>
      </w:r>
      <w:r>
        <w:t>of</w:t>
      </w:r>
      <w:r>
        <w:rPr>
          <w:spacing w:val="-3"/>
        </w:rPr>
        <w:t xml:space="preserve"> </w:t>
      </w:r>
      <w:r>
        <w:t>the</w:t>
      </w:r>
      <w:r>
        <w:rPr>
          <w:spacing w:val="-3"/>
        </w:rPr>
        <w:t xml:space="preserve"> </w:t>
      </w:r>
      <w:r>
        <w:t>completion</w:t>
      </w:r>
      <w:r>
        <w:rPr>
          <w:spacing w:val="-4"/>
        </w:rPr>
        <w:t xml:space="preserve"> </w:t>
      </w:r>
      <w:r>
        <w:t>of</w:t>
      </w:r>
      <w:r>
        <w:rPr>
          <w:spacing w:val="-3"/>
        </w:rPr>
        <w:t xml:space="preserve"> </w:t>
      </w:r>
      <w:r>
        <w:t>the</w:t>
      </w:r>
      <w:r>
        <w:rPr>
          <w:spacing w:val="-3"/>
        </w:rPr>
        <w:t xml:space="preserve"> </w:t>
      </w:r>
      <w:r>
        <w:t>last</w:t>
      </w:r>
      <w:r>
        <w:rPr>
          <w:spacing w:val="-4"/>
        </w:rPr>
        <w:t xml:space="preserve"> </w:t>
      </w:r>
      <w:r>
        <w:t>interview,</w:t>
      </w:r>
      <w:r>
        <w:rPr>
          <w:spacing w:val="-3"/>
        </w:rPr>
        <w:t xml:space="preserve"> </w:t>
      </w:r>
      <w:r>
        <w:t>the</w:t>
      </w:r>
      <w:r>
        <w:rPr>
          <w:w w:val="99"/>
        </w:rPr>
        <w:t xml:space="preserve"> </w:t>
      </w:r>
      <w:r>
        <w:t>chairperson</w:t>
      </w:r>
      <w:r>
        <w:rPr>
          <w:spacing w:val="-5"/>
        </w:rPr>
        <w:t xml:space="preserve"> </w:t>
      </w:r>
      <w:r>
        <w:t>and</w:t>
      </w:r>
      <w:r>
        <w:rPr>
          <w:spacing w:val="-4"/>
        </w:rPr>
        <w:t xml:space="preserve"> </w:t>
      </w:r>
      <w:r>
        <w:t>those</w:t>
      </w:r>
      <w:r>
        <w:rPr>
          <w:spacing w:val="-5"/>
        </w:rPr>
        <w:t xml:space="preserve"> </w:t>
      </w:r>
      <w:r>
        <w:t>members</w:t>
      </w:r>
      <w:r>
        <w:rPr>
          <w:spacing w:val="-4"/>
        </w:rPr>
        <w:t xml:space="preserve"> </w:t>
      </w:r>
      <w:r>
        <w:t>of</w:t>
      </w:r>
      <w:r>
        <w:rPr>
          <w:spacing w:val="-4"/>
        </w:rPr>
        <w:t xml:space="preserve"> </w:t>
      </w:r>
      <w:r>
        <w:t>the</w:t>
      </w:r>
      <w:r>
        <w:rPr>
          <w:spacing w:val="-5"/>
        </w:rPr>
        <w:t xml:space="preserve"> </w:t>
      </w:r>
      <w:r>
        <w:t>department</w:t>
      </w:r>
      <w:r>
        <w:rPr>
          <w:spacing w:val="-4"/>
        </w:rPr>
        <w:t xml:space="preserve"> </w:t>
      </w:r>
      <w:r>
        <w:t>who</w:t>
      </w:r>
      <w:r>
        <w:rPr>
          <w:spacing w:val="-5"/>
        </w:rPr>
        <w:t xml:space="preserve"> </w:t>
      </w:r>
      <w:r>
        <w:t>have</w:t>
      </w:r>
      <w:r>
        <w:rPr>
          <w:w w:val="99"/>
        </w:rPr>
        <w:t xml:space="preserve"> </w:t>
      </w:r>
      <w:r>
        <w:t>participated</w:t>
      </w:r>
      <w:r>
        <w:rPr>
          <w:spacing w:val="-5"/>
        </w:rPr>
        <w:t xml:space="preserve"> </w:t>
      </w:r>
      <w:r>
        <w:t>in</w:t>
      </w:r>
      <w:r>
        <w:rPr>
          <w:spacing w:val="-5"/>
        </w:rPr>
        <w:t xml:space="preserve"> </w:t>
      </w:r>
      <w:r>
        <w:t>the</w:t>
      </w:r>
      <w:r>
        <w:rPr>
          <w:spacing w:val="-4"/>
        </w:rPr>
        <w:t xml:space="preserve"> </w:t>
      </w:r>
      <w:r>
        <w:t>interviews</w:t>
      </w:r>
      <w:r>
        <w:rPr>
          <w:spacing w:val="-5"/>
        </w:rPr>
        <w:t xml:space="preserve"> </w:t>
      </w:r>
      <w:r>
        <w:t>shall</w:t>
      </w:r>
      <w:r>
        <w:rPr>
          <w:spacing w:val="-4"/>
        </w:rPr>
        <w:t xml:space="preserve"> </w:t>
      </w:r>
      <w:r>
        <w:t>jointly</w:t>
      </w:r>
      <w:r>
        <w:rPr>
          <w:spacing w:val="-5"/>
        </w:rPr>
        <w:t xml:space="preserve"> </w:t>
      </w:r>
      <w:r>
        <w:t>formulate</w:t>
      </w:r>
      <w:r>
        <w:rPr>
          <w:spacing w:val="-4"/>
        </w:rPr>
        <w:t xml:space="preserve"> </w:t>
      </w:r>
      <w:r>
        <w:t>a</w:t>
      </w:r>
      <w:r>
        <w:rPr>
          <w:spacing w:val="-5"/>
        </w:rPr>
        <w:t xml:space="preserve"> </w:t>
      </w:r>
      <w:r>
        <w:t>written</w:t>
      </w:r>
      <w:r>
        <w:rPr>
          <w:spacing w:val="-4"/>
        </w:rPr>
        <w:t xml:space="preserve"> </w:t>
      </w:r>
      <w:r>
        <w:t>list</w:t>
      </w:r>
      <w:r>
        <w:rPr>
          <w:spacing w:val="-5"/>
        </w:rPr>
        <w:t xml:space="preserve"> </w:t>
      </w:r>
      <w:r>
        <w:t>of all</w:t>
      </w:r>
      <w:r>
        <w:rPr>
          <w:spacing w:val="-5"/>
        </w:rPr>
        <w:t xml:space="preserve"> </w:t>
      </w:r>
      <w:r>
        <w:t>candidates</w:t>
      </w:r>
      <w:r>
        <w:rPr>
          <w:spacing w:val="-4"/>
        </w:rPr>
        <w:t xml:space="preserve"> </w:t>
      </w:r>
      <w:r>
        <w:t>who</w:t>
      </w:r>
      <w:r>
        <w:rPr>
          <w:spacing w:val="-4"/>
        </w:rPr>
        <w:t xml:space="preserve"> </w:t>
      </w:r>
      <w:r>
        <w:t>have</w:t>
      </w:r>
      <w:r>
        <w:rPr>
          <w:spacing w:val="-4"/>
        </w:rPr>
        <w:t xml:space="preserve"> </w:t>
      </w:r>
      <w:r>
        <w:t>been</w:t>
      </w:r>
      <w:r>
        <w:rPr>
          <w:spacing w:val="-5"/>
        </w:rPr>
        <w:t xml:space="preserve"> </w:t>
      </w:r>
      <w:r>
        <w:t>interviewed,</w:t>
      </w:r>
      <w:r>
        <w:rPr>
          <w:spacing w:val="-4"/>
        </w:rPr>
        <w:t xml:space="preserve"> </w:t>
      </w:r>
      <w:r>
        <w:t>ranked</w:t>
      </w:r>
      <w:r>
        <w:rPr>
          <w:spacing w:val="-4"/>
        </w:rPr>
        <w:t xml:space="preserve"> </w:t>
      </w:r>
      <w:r>
        <w:t>in</w:t>
      </w:r>
      <w:r>
        <w:rPr>
          <w:spacing w:val="-4"/>
        </w:rPr>
        <w:t xml:space="preserve"> </w:t>
      </w:r>
      <w:r>
        <w:t>order</w:t>
      </w:r>
      <w:r>
        <w:rPr>
          <w:spacing w:val="-5"/>
        </w:rPr>
        <w:t xml:space="preserve"> </w:t>
      </w:r>
      <w:r>
        <w:t>of preference,</w:t>
      </w:r>
      <w:r>
        <w:rPr>
          <w:spacing w:val="-4"/>
        </w:rPr>
        <w:t xml:space="preserve"> </w:t>
      </w:r>
      <w:r>
        <w:t>and</w:t>
      </w:r>
      <w:r>
        <w:rPr>
          <w:spacing w:val="-3"/>
        </w:rPr>
        <w:t xml:space="preserve"> </w:t>
      </w:r>
      <w:r>
        <w:t>transmit</w:t>
      </w:r>
      <w:r>
        <w:rPr>
          <w:spacing w:val="-3"/>
        </w:rPr>
        <w:t xml:space="preserve"> </w:t>
      </w:r>
      <w:r>
        <w:t>that</w:t>
      </w:r>
      <w:r>
        <w:rPr>
          <w:spacing w:val="-3"/>
        </w:rPr>
        <w:t xml:space="preserve"> </w:t>
      </w:r>
      <w:r>
        <w:t>list</w:t>
      </w:r>
      <w:r>
        <w:rPr>
          <w:spacing w:val="-3"/>
        </w:rPr>
        <w:t xml:space="preserve"> </w:t>
      </w:r>
      <w:r>
        <w:t>to</w:t>
      </w:r>
      <w:r>
        <w:rPr>
          <w:spacing w:val="-3"/>
        </w:rPr>
        <w:t xml:space="preserve"> </w:t>
      </w:r>
      <w:r>
        <w:t>the</w:t>
      </w:r>
      <w:r>
        <w:rPr>
          <w:spacing w:val="-3"/>
        </w:rPr>
        <w:t xml:space="preserve"> </w:t>
      </w:r>
      <w:r>
        <w:t>dean.</w:t>
      </w:r>
      <w:r>
        <w:rPr>
          <w:spacing w:val="54"/>
        </w:rPr>
        <w:t xml:space="preserve"> </w:t>
      </w:r>
      <w:r>
        <w:t>Such</w:t>
      </w:r>
      <w:r>
        <w:rPr>
          <w:spacing w:val="-3"/>
        </w:rPr>
        <w:t xml:space="preserve"> </w:t>
      </w:r>
      <w:r>
        <w:t>list</w:t>
      </w:r>
      <w:r>
        <w:rPr>
          <w:spacing w:val="-3"/>
        </w:rPr>
        <w:t xml:space="preserve"> </w:t>
      </w:r>
      <w:r>
        <w:t>shall</w:t>
      </w:r>
      <w:r>
        <w:rPr>
          <w:spacing w:val="-3"/>
        </w:rPr>
        <w:t xml:space="preserve"> </w:t>
      </w:r>
      <w:r>
        <w:t>be</w:t>
      </w:r>
      <w:r>
        <w:rPr>
          <w:w w:val="99"/>
        </w:rPr>
        <w:t xml:space="preserve"> </w:t>
      </w:r>
      <w:r>
        <w:t>accompanied</w:t>
      </w:r>
      <w:r>
        <w:rPr>
          <w:spacing w:val="-7"/>
        </w:rPr>
        <w:t xml:space="preserve"> </w:t>
      </w:r>
      <w:r>
        <w:t>by</w:t>
      </w:r>
      <w:r>
        <w:rPr>
          <w:spacing w:val="-6"/>
        </w:rPr>
        <w:t xml:space="preserve"> </w:t>
      </w:r>
      <w:r>
        <w:t>written</w:t>
      </w:r>
      <w:r>
        <w:rPr>
          <w:spacing w:val="-7"/>
        </w:rPr>
        <w:t xml:space="preserve"> </w:t>
      </w:r>
      <w:r>
        <w:t>evaluations</w:t>
      </w:r>
      <w:r>
        <w:rPr>
          <w:spacing w:val="-6"/>
        </w:rPr>
        <w:t xml:space="preserve"> </w:t>
      </w:r>
      <w:r>
        <w:t>of</w:t>
      </w:r>
      <w:r>
        <w:rPr>
          <w:spacing w:val="-7"/>
        </w:rPr>
        <w:t xml:space="preserve"> </w:t>
      </w:r>
      <w:r>
        <w:t>each</w:t>
      </w:r>
      <w:r>
        <w:rPr>
          <w:spacing w:val="-6"/>
        </w:rPr>
        <w:t xml:space="preserve"> </w:t>
      </w:r>
      <w:r>
        <w:t>candidate</w:t>
      </w:r>
      <w:r>
        <w:rPr>
          <w:spacing w:val="-7"/>
        </w:rPr>
        <w:t xml:space="preserve"> </w:t>
      </w:r>
      <w:r>
        <w:t>documenting the</w:t>
      </w:r>
      <w:r>
        <w:rPr>
          <w:spacing w:val="-4"/>
        </w:rPr>
        <w:t xml:space="preserve"> </w:t>
      </w:r>
      <w:r>
        <w:t>reasons</w:t>
      </w:r>
      <w:r>
        <w:rPr>
          <w:spacing w:val="-4"/>
        </w:rPr>
        <w:t xml:space="preserve"> </w:t>
      </w:r>
      <w:r>
        <w:t>for</w:t>
      </w:r>
      <w:r>
        <w:rPr>
          <w:spacing w:val="-4"/>
        </w:rPr>
        <w:t xml:space="preserve"> </w:t>
      </w:r>
      <w:r>
        <w:t>the</w:t>
      </w:r>
      <w:r>
        <w:rPr>
          <w:spacing w:val="-4"/>
        </w:rPr>
        <w:t xml:space="preserve"> </w:t>
      </w:r>
      <w:r>
        <w:t>indicated</w:t>
      </w:r>
      <w:r>
        <w:rPr>
          <w:spacing w:val="-4"/>
        </w:rPr>
        <w:t xml:space="preserve"> </w:t>
      </w:r>
      <w:r>
        <w:t>preferences.</w:t>
      </w:r>
      <w:r>
        <w:rPr>
          <w:spacing w:val="52"/>
        </w:rPr>
        <w:t xml:space="preserve"> </w:t>
      </w:r>
      <w:r>
        <w:t>If</w:t>
      </w:r>
      <w:r>
        <w:rPr>
          <w:spacing w:val="-4"/>
        </w:rPr>
        <w:t xml:space="preserve"> </w:t>
      </w:r>
      <w:r>
        <w:t>any</w:t>
      </w:r>
      <w:r>
        <w:rPr>
          <w:spacing w:val="-4"/>
        </w:rPr>
        <w:t xml:space="preserve"> </w:t>
      </w:r>
      <w:r>
        <w:t>interviewed candidates</w:t>
      </w:r>
      <w:r>
        <w:rPr>
          <w:spacing w:val="-7"/>
        </w:rPr>
        <w:t xml:space="preserve"> </w:t>
      </w:r>
      <w:r>
        <w:t>are</w:t>
      </w:r>
      <w:r>
        <w:rPr>
          <w:spacing w:val="-7"/>
        </w:rPr>
        <w:t xml:space="preserve"> </w:t>
      </w:r>
      <w:r>
        <w:t>deemed</w:t>
      </w:r>
      <w:r>
        <w:rPr>
          <w:spacing w:val="-6"/>
        </w:rPr>
        <w:t xml:space="preserve"> </w:t>
      </w:r>
      <w:r>
        <w:t>unacceptable</w:t>
      </w:r>
      <w:r>
        <w:rPr>
          <w:spacing w:val="-7"/>
        </w:rPr>
        <w:t xml:space="preserve"> </w:t>
      </w:r>
      <w:r>
        <w:t>to</w:t>
      </w:r>
      <w:r>
        <w:rPr>
          <w:spacing w:val="-6"/>
        </w:rPr>
        <w:t xml:space="preserve"> </w:t>
      </w:r>
      <w:r>
        <w:lastRenderedPageBreak/>
        <w:t>the</w:t>
      </w:r>
      <w:r>
        <w:rPr>
          <w:spacing w:val="-7"/>
        </w:rPr>
        <w:t xml:space="preserve"> </w:t>
      </w:r>
      <w:r>
        <w:t>department,</w:t>
      </w:r>
      <w:r w:rsidR="00044395">
        <w:t xml:space="preserve"> </w:t>
      </w:r>
      <w:r>
        <w:t>that</w:t>
      </w:r>
      <w:r>
        <w:rPr>
          <w:spacing w:val="-7"/>
        </w:rPr>
        <w:t xml:space="preserve"> </w:t>
      </w:r>
      <w:r>
        <w:t>shall</w:t>
      </w:r>
      <w:r>
        <w:rPr>
          <w:w w:val="99"/>
        </w:rPr>
        <w:t xml:space="preserve"> </w:t>
      </w:r>
      <w:r>
        <w:t>also</w:t>
      </w:r>
      <w:r>
        <w:rPr>
          <w:spacing w:val="-4"/>
        </w:rPr>
        <w:t xml:space="preserve"> </w:t>
      </w:r>
      <w:r>
        <w:t>be</w:t>
      </w:r>
      <w:r>
        <w:rPr>
          <w:spacing w:val="-3"/>
        </w:rPr>
        <w:t xml:space="preserve"> </w:t>
      </w:r>
      <w:r>
        <w:t>noted</w:t>
      </w:r>
      <w:r>
        <w:rPr>
          <w:spacing w:val="-4"/>
        </w:rPr>
        <w:t xml:space="preserve"> </w:t>
      </w:r>
      <w:r>
        <w:t>on</w:t>
      </w:r>
      <w:r>
        <w:rPr>
          <w:spacing w:val="-3"/>
        </w:rPr>
        <w:t xml:space="preserve"> </w:t>
      </w:r>
      <w:r>
        <w:t>the</w:t>
      </w:r>
      <w:r>
        <w:rPr>
          <w:spacing w:val="-3"/>
        </w:rPr>
        <w:t xml:space="preserve"> </w:t>
      </w:r>
      <w:r>
        <w:t>list,</w:t>
      </w:r>
      <w:r>
        <w:rPr>
          <w:spacing w:val="-4"/>
        </w:rPr>
        <w:t xml:space="preserve"> </w:t>
      </w:r>
      <w:r>
        <w:t>and</w:t>
      </w:r>
      <w:r>
        <w:rPr>
          <w:spacing w:val="-3"/>
        </w:rPr>
        <w:t xml:space="preserve"> </w:t>
      </w:r>
      <w:r>
        <w:t>under</w:t>
      </w:r>
      <w:r>
        <w:rPr>
          <w:spacing w:val="-3"/>
        </w:rPr>
        <w:t xml:space="preserve"> </w:t>
      </w:r>
      <w:r>
        <w:t>no</w:t>
      </w:r>
      <w:r>
        <w:rPr>
          <w:spacing w:val="-4"/>
        </w:rPr>
        <w:t xml:space="preserve"> </w:t>
      </w:r>
      <w:r>
        <w:t>circumstances</w:t>
      </w:r>
      <w:r>
        <w:rPr>
          <w:spacing w:val="-3"/>
        </w:rPr>
        <w:t xml:space="preserve"> </w:t>
      </w:r>
      <w:r>
        <w:t>shall</w:t>
      </w:r>
      <w:r>
        <w:rPr>
          <w:spacing w:val="-4"/>
        </w:rPr>
        <w:t xml:space="preserve"> </w:t>
      </w:r>
      <w:r>
        <w:t>the</w:t>
      </w:r>
      <w:r>
        <w:rPr>
          <w:w w:val="99"/>
        </w:rPr>
        <w:t xml:space="preserve"> </w:t>
      </w:r>
      <w:r>
        <w:t>University</w:t>
      </w:r>
      <w:r>
        <w:rPr>
          <w:spacing w:val="-3"/>
        </w:rPr>
        <w:t xml:space="preserve"> </w:t>
      </w:r>
      <w:r>
        <w:t>offer</w:t>
      </w:r>
      <w:r>
        <w:rPr>
          <w:spacing w:val="-3"/>
        </w:rPr>
        <w:t xml:space="preserve"> </w:t>
      </w:r>
      <w:r>
        <w:t>a</w:t>
      </w:r>
      <w:r>
        <w:rPr>
          <w:spacing w:val="-2"/>
        </w:rPr>
        <w:t xml:space="preserve"> </w:t>
      </w:r>
      <w:r>
        <w:t>position</w:t>
      </w:r>
      <w:r>
        <w:rPr>
          <w:spacing w:val="-3"/>
        </w:rPr>
        <w:t xml:space="preserve"> </w:t>
      </w:r>
      <w:r>
        <w:t>to</w:t>
      </w:r>
      <w:r>
        <w:rPr>
          <w:spacing w:val="-3"/>
        </w:rPr>
        <w:t xml:space="preserve"> </w:t>
      </w:r>
      <w:r>
        <w:t>a</w:t>
      </w:r>
      <w:r>
        <w:rPr>
          <w:spacing w:val="-2"/>
        </w:rPr>
        <w:t xml:space="preserve"> </w:t>
      </w:r>
      <w:r>
        <w:t>candidate</w:t>
      </w:r>
      <w:r>
        <w:rPr>
          <w:spacing w:val="-3"/>
        </w:rPr>
        <w:t xml:space="preserve"> </w:t>
      </w:r>
      <w:r>
        <w:t>who</w:t>
      </w:r>
      <w:r>
        <w:rPr>
          <w:spacing w:val="-2"/>
        </w:rPr>
        <w:t xml:space="preserve"> </w:t>
      </w:r>
      <w:r>
        <w:t>has</w:t>
      </w:r>
      <w:r>
        <w:rPr>
          <w:spacing w:val="-3"/>
        </w:rPr>
        <w:t xml:space="preserve"> </w:t>
      </w:r>
      <w:r>
        <w:t>been</w:t>
      </w:r>
      <w:r>
        <w:rPr>
          <w:spacing w:val="-3"/>
        </w:rPr>
        <w:t xml:space="preserve"> </w:t>
      </w:r>
      <w:r>
        <w:t>found unacceptable</w:t>
      </w:r>
      <w:r>
        <w:rPr>
          <w:spacing w:val="-6"/>
        </w:rPr>
        <w:t xml:space="preserve"> </w:t>
      </w:r>
      <w:r>
        <w:t>by</w:t>
      </w:r>
      <w:r>
        <w:rPr>
          <w:spacing w:val="-5"/>
        </w:rPr>
        <w:t xml:space="preserve"> </w:t>
      </w:r>
      <w:r>
        <w:t>the</w:t>
      </w:r>
      <w:r>
        <w:rPr>
          <w:spacing w:val="-6"/>
        </w:rPr>
        <w:t xml:space="preserve"> </w:t>
      </w:r>
      <w:r>
        <w:t>department.</w:t>
      </w:r>
      <w:r>
        <w:rPr>
          <w:spacing w:val="50"/>
        </w:rPr>
        <w:t xml:space="preserve"> </w:t>
      </w:r>
      <w:r>
        <w:t>The</w:t>
      </w:r>
      <w:r>
        <w:rPr>
          <w:spacing w:val="-6"/>
        </w:rPr>
        <w:t xml:space="preserve"> </w:t>
      </w:r>
      <w:r>
        <w:t>dean</w:t>
      </w:r>
      <w:r>
        <w:rPr>
          <w:spacing w:val="-5"/>
        </w:rPr>
        <w:t xml:space="preserve"> </w:t>
      </w:r>
      <w:r>
        <w:t>and</w:t>
      </w:r>
      <w:r>
        <w:rPr>
          <w:spacing w:val="-5"/>
        </w:rPr>
        <w:t xml:space="preserve"> </w:t>
      </w:r>
      <w:r>
        <w:t>the</w:t>
      </w:r>
      <w:r>
        <w:rPr>
          <w:spacing w:val="-6"/>
        </w:rPr>
        <w:t xml:space="preserve"> </w:t>
      </w:r>
      <w:r>
        <w:t>department</w:t>
      </w:r>
      <w:r>
        <w:rPr>
          <w:w w:val="99"/>
        </w:rPr>
        <w:t xml:space="preserve"> </w:t>
      </w:r>
      <w:r>
        <w:t>chairperson</w:t>
      </w:r>
      <w:r>
        <w:rPr>
          <w:spacing w:val="-6"/>
        </w:rPr>
        <w:t xml:space="preserve"> </w:t>
      </w:r>
      <w:r>
        <w:t>shall</w:t>
      </w:r>
      <w:r>
        <w:rPr>
          <w:spacing w:val="-5"/>
        </w:rPr>
        <w:t xml:space="preserve"> </w:t>
      </w:r>
      <w:r>
        <w:t>meet</w:t>
      </w:r>
      <w:r>
        <w:rPr>
          <w:spacing w:val="-6"/>
        </w:rPr>
        <w:t xml:space="preserve"> </w:t>
      </w:r>
      <w:r>
        <w:t>and</w:t>
      </w:r>
      <w:r>
        <w:rPr>
          <w:spacing w:val="-6"/>
        </w:rPr>
        <w:t xml:space="preserve"> </w:t>
      </w:r>
      <w:r>
        <w:t>discuss</w:t>
      </w:r>
      <w:r>
        <w:rPr>
          <w:spacing w:val="-5"/>
        </w:rPr>
        <w:t xml:space="preserve"> </w:t>
      </w:r>
      <w:r>
        <w:t>the</w:t>
      </w:r>
      <w:r>
        <w:rPr>
          <w:spacing w:val="-6"/>
        </w:rPr>
        <w:t xml:space="preserve"> </w:t>
      </w:r>
      <w:r>
        <w:t>department’s recommendations</w:t>
      </w:r>
      <w:r>
        <w:rPr>
          <w:spacing w:val="-4"/>
        </w:rPr>
        <w:t xml:space="preserve"> </w:t>
      </w:r>
      <w:r>
        <w:t>within</w:t>
      </w:r>
      <w:r>
        <w:rPr>
          <w:spacing w:val="-3"/>
        </w:rPr>
        <w:t xml:space="preserve"> </w:t>
      </w:r>
      <w:r>
        <w:t>ten</w:t>
      </w:r>
      <w:r>
        <w:rPr>
          <w:spacing w:val="-3"/>
        </w:rPr>
        <w:t xml:space="preserve"> </w:t>
      </w:r>
      <w:r>
        <w:t>(10)</w:t>
      </w:r>
      <w:r>
        <w:rPr>
          <w:spacing w:val="-3"/>
        </w:rPr>
        <w:t xml:space="preserve"> </w:t>
      </w:r>
      <w:r>
        <w:t>days</w:t>
      </w:r>
      <w:r>
        <w:rPr>
          <w:spacing w:val="-4"/>
        </w:rPr>
        <w:t xml:space="preserve"> </w:t>
      </w:r>
      <w:r>
        <w:t>of</w:t>
      </w:r>
      <w:r>
        <w:rPr>
          <w:spacing w:val="-3"/>
        </w:rPr>
        <w:t xml:space="preserve"> </w:t>
      </w:r>
      <w:r>
        <w:t>receipt</w:t>
      </w:r>
      <w:r>
        <w:rPr>
          <w:spacing w:val="-3"/>
        </w:rPr>
        <w:t xml:space="preserve"> </w:t>
      </w:r>
      <w:r>
        <w:t>of</w:t>
      </w:r>
      <w:r>
        <w:rPr>
          <w:spacing w:val="-3"/>
        </w:rPr>
        <w:t xml:space="preserve"> </w:t>
      </w:r>
      <w:r>
        <w:t>the</w:t>
      </w:r>
      <w:r>
        <w:rPr>
          <w:spacing w:val="-3"/>
        </w:rPr>
        <w:t xml:space="preserve"> </w:t>
      </w:r>
      <w:r>
        <w:t>list</w:t>
      </w:r>
      <w:r>
        <w:rPr>
          <w:spacing w:val="-4"/>
        </w:rPr>
        <w:t xml:space="preserve"> </w:t>
      </w:r>
      <w:r>
        <w:t>by</w:t>
      </w:r>
      <w:r>
        <w:rPr>
          <w:spacing w:val="-3"/>
        </w:rPr>
        <w:t xml:space="preserve"> </w:t>
      </w:r>
      <w:r>
        <w:t>the</w:t>
      </w:r>
      <w:r>
        <w:rPr>
          <w:w w:val="99"/>
        </w:rPr>
        <w:t xml:space="preserve"> </w:t>
      </w:r>
      <w:r>
        <w:t>dean.</w:t>
      </w:r>
      <w:r>
        <w:rPr>
          <w:spacing w:val="51"/>
        </w:rPr>
        <w:t xml:space="preserve"> </w:t>
      </w:r>
      <w:r>
        <w:t>If</w:t>
      </w:r>
      <w:r>
        <w:rPr>
          <w:spacing w:val="-4"/>
        </w:rPr>
        <w:t xml:space="preserve"> </w:t>
      </w:r>
      <w:r>
        <w:t>there</w:t>
      </w:r>
      <w:r>
        <w:rPr>
          <w:spacing w:val="-4"/>
        </w:rPr>
        <w:t xml:space="preserve"> </w:t>
      </w:r>
      <w:r>
        <w:t>are</w:t>
      </w:r>
      <w:r>
        <w:rPr>
          <w:spacing w:val="-4"/>
        </w:rPr>
        <w:t xml:space="preserve"> </w:t>
      </w:r>
      <w:r>
        <w:t>no</w:t>
      </w:r>
      <w:r>
        <w:rPr>
          <w:spacing w:val="-4"/>
        </w:rPr>
        <w:t xml:space="preserve"> </w:t>
      </w:r>
      <w:r>
        <w:t>disagreements</w:t>
      </w:r>
      <w:r>
        <w:rPr>
          <w:spacing w:val="-5"/>
        </w:rPr>
        <w:t xml:space="preserve"> </w:t>
      </w:r>
      <w:r>
        <w:t>between</w:t>
      </w:r>
      <w:r>
        <w:rPr>
          <w:spacing w:val="-4"/>
        </w:rPr>
        <w:t xml:space="preserve"> </w:t>
      </w:r>
      <w:r>
        <w:t>the</w:t>
      </w:r>
      <w:r>
        <w:rPr>
          <w:spacing w:val="-4"/>
        </w:rPr>
        <w:t xml:space="preserve"> </w:t>
      </w:r>
      <w:r>
        <w:t>department</w:t>
      </w:r>
      <w:r>
        <w:rPr>
          <w:spacing w:val="-4"/>
        </w:rPr>
        <w:t xml:space="preserve"> </w:t>
      </w:r>
      <w:r>
        <w:t>and</w:t>
      </w:r>
      <w:r>
        <w:rPr>
          <w:spacing w:val="-4"/>
        </w:rPr>
        <w:t xml:space="preserve"> </w:t>
      </w:r>
      <w:r>
        <w:t>the</w:t>
      </w:r>
      <w:r>
        <w:rPr>
          <w:w w:val="99"/>
        </w:rPr>
        <w:t xml:space="preserve"> </w:t>
      </w:r>
      <w:r>
        <w:t>dean</w:t>
      </w:r>
      <w:r>
        <w:rPr>
          <w:spacing w:val="-5"/>
        </w:rPr>
        <w:t xml:space="preserve"> </w:t>
      </w:r>
      <w:r>
        <w:t>concerning</w:t>
      </w:r>
      <w:r>
        <w:rPr>
          <w:spacing w:val="-4"/>
        </w:rPr>
        <w:t xml:space="preserve"> </w:t>
      </w:r>
      <w:r>
        <w:t>the</w:t>
      </w:r>
      <w:r>
        <w:rPr>
          <w:spacing w:val="-5"/>
        </w:rPr>
        <w:t xml:space="preserve"> </w:t>
      </w:r>
      <w:r>
        <w:t>ranking</w:t>
      </w:r>
      <w:r>
        <w:rPr>
          <w:spacing w:val="-4"/>
        </w:rPr>
        <w:t xml:space="preserve"> </w:t>
      </w:r>
      <w:r>
        <w:t>of</w:t>
      </w:r>
      <w:r>
        <w:rPr>
          <w:spacing w:val="-5"/>
        </w:rPr>
        <w:t xml:space="preserve"> </w:t>
      </w:r>
      <w:r>
        <w:t>the</w:t>
      </w:r>
      <w:r>
        <w:rPr>
          <w:spacing w:val="-4"/>
        </w:rPr>
        <w:t xml:space="preserve"> </w:t>
      </w:r>
      <w:r>
        <w:t>candidates</w:t>
      </w:r>
      <w:r>
        <w:rPr>
          <w:spacing w:val="-5"/>
        </w:rPr>
        <w:t xml:space="preserve"> </w:t>
      </w:r>
      <w:r>
        <w:t>the</w:t>
      </w:r>
      <w:r>
        <w:rPr>
          <w:spacing w:val="-4"/>
        </w:rPr>
        <w:t xml:space="preserve"> </w:t>
      </w:r>
      <w:r>
        <w:t>dean</w:t>
      </w:r>
      <w:r>
        <w:rPr>
          <w:spacing w:val="-5"/>
        </w:rPr>
        <w:t xml:space="preserve"> </w:t>
      </w:r>
      <w:r>
        <w:t>shall</w:t>
      </w:r>
      <w:r>
        <w:rPr>
          <w:spacing w:val="-4"/>
        </w:rPr>
        <w:t xml:space="preserve"> </w:t>
      </w:r>
      <w:r>
        <w:t>within ten</w:t>
      </w:r>
      <w:r>
        <w:rPr>
          <w:spacing w:val="-5"/>
        </w:rPr>
        <w:t xml:space="preserve"> </w:t>
      </w:r>
      <w:r>
        <w:t>(10)</w:t>
      </w:r>
      <w:r>
        <w:rPr>
          <w:spacing w:val="-4"/>
        </w:rPr>
        <w:t xml:space="preserve"> </w:t>
      </w:r>
      <w:r>
        <w:t>days</w:t>
      </w:r>
      <w:r>
        <w:rPr>
          <w:spacing w:val="-4"/>
        </w:rPr>
        <w:t xml:space="preserve"> </w:t>
      </w:r>
      <w:r>
        <w:t>of</w:t>
      </w:r>
      <w:r>
        <w:rPr>
          <w:spacing w:val="-4"/>
        </w:rPr>
        <w:t xml:space="preserve"> </w:t>
      </w:r>
      <w:r>
        <w:t>his/her</w:t>
      </w:r>
      <w:r>
        <w:rPr>
          <w:spacing w:val="-5"/>
        </w:rPr>
        <w:t xml:space="preserve"> </w:t>
      </w:r>
      <w:r>
        <w:t>meeting</w:t>
      </w:r>
      <w:r>
        <w:rPr>
          <w:spacing w:val="-4"/>
        </w:rPr>
        <w:t xml:space="preserve"> </w:t>
      </w:r>
      <w:r>
        <w:t>with</w:t>
      </w:r>
      <w:r>
        <w:rPr>
          <w:spacing w:val="-4"/>
        </w:rPr>
        <w:t xml:space="preserve"> </w:t>
      </w:r>
      <w:r>
        <w:t>the</w:t>
      </w:r>
      <w:r>
        <w:rPr>
          <w:spacing w:val="-4"/>
        </w:rPr>
        <w:t xml:space="preserve"> </w:t>
      </w:r>
      <w:r>
        <w:t>departmental</w:t>
      </w:r>
      <w:r>
        <w:rPr>
          <w:spacing w:val="-4"/>
        </w:rPr>
        <w:t xml:space="preserve"> </w:t>
      </w:r>
      <w:r>
        <w:t>chairperson offer</w:t>
      </w:r>
      <w:r>
        <w:rPr>
          <w:spacing w:val="-4"/>
        </w:rPr>
        <w:t xml:space="preserve"> </w:t>
      </w:r>
      <w:r>
        <w:t>the</w:t>
      </w:r>
      <w:r>
        <w:rPr>
          <w:spacing w:val="-5"/>
        </w:rPr>
        <w:t xml:space="preserve"> </w:t>
      </w:r>
      <w:r>
        <w:t>position</w:t>
      </w:r>
      <w:r>
        <w:rPr>
          <w:spacing w:val="-4"/>
        </w:rPr>
        <w:t xml:space="preserve"> </w:t>
      </w:r>
      <w:r>
        <w:t>to</w:t>
      </w:r>
      <w:r>
        <w:rPr>
          <w:spacing w:val="-4"/>
        </w:rPr>
        <w:t xml:space="preserve"> </w:t>
      </w:r>
      <w:r>
        <w:t>the</w:t>
      </w:r>
      <w:r>
        <w:rPr>
          <w:spacing w:val="-4"/>
        </w:rPr>
        <w:t xml:space="preserve"> </w:t>
      </w:r>
      <w:r>
        <w:t>candidates</w:t>
      </w:r>
      <w:r>
        <w:rPr>
          <w:spacing w:val="-4"/>
        </w:rPr>
        <w:t xml:space="preserve"> </w:t>
      </w:r>
      <w:r>
        <w:t>based</w:t>
      </w:r>
      <w:r>
        <w:rPr>
          <w:spacing w:val="-4"/>
        </w:rPr>
        <w:t xml:space="preserve"> </w:t>
      </w:r>
      <w:r>
        <w:t>on</w:t>
      </w:r>
      <w:r>
        <w:rPr>
          <w:spacing w:val="-4"/>
        </w:rPr>
        <w:t xml:space="preserve"> </w:t>
      </w:r>
      <w:r>
        <w:t>the</w:t>
      </w:r>
      <w:r>
        <w:rPr>
          <w:spacing w:val="-4"/>
        </w:rPr>
        <w:t xml:space="preserve"> </w:t>
      </w:r>
      <w:r>
        <w:t>department’s</w:t>
      </w:r>
      <w:r>
        <w:rPr>
          <w:spacing w:val="-4"/>
        </w:rPr>
        <w:t xml:space="preserve"> </w:t>
      </w:r>
      <w:r>
        <w:t>order of</w:t>
      </w:r>
      <w:r>
        <w:rPr>
          <w:spacing w:val="-5"/>
        </w:rPr>
        <w:t xml:space="preserve"> </w:t>
      </w:r>
      <w:r>
        <w:t>preference.</w:t>
      </w:r>
      <w:r>
        <w:rPr>
          <w:spacing w:val="52"/>
        </w:rPr>
        <w:t xml:space="preserve"> </w:t>
      </w:r>
      <w:r>
        <w:t>If</w:t>
      </w:r>
      <w:r>
        <w:rPr>
          <w:spacing w:val="-4"/>
        </w:rPr>
        <w:t xml:space="preserve"> </w:t>
      </w:r>
      <w:r>
        <w:t>the</w:t>
      </w:r>
      <w:r>
        <w:rPr>
          <w:spacing w:val="-5"/>
        </w:rPr>
        <w:t xml:space="preserve"> </w:t>
      </w:r>
      <w:r>
        <w:t>dean</w:t>
      </w:r>
      <w:r>
        <w:rPr>
          <w:spacing w:val="-4"/>
        </w:rPr>
        <w:t xml:space="preserve"> </w:t>
      </w:r>
      <w:r>
        <w:t>has</w:t>
      </w:r>
      <w:r>
        <w:rPr>
          <w:spacing w:val="-4"/>
        </w:rPr>
        <w:t xml:space="preserve"> </w:t>
      </w:r>
      <w:r>
        <w:t>concerns</w:t>
      </w:r>
      <w:r>
        <w:rPr>
          <w:spacing w:val="-4"/>
        </w:rPr>
        <w:t xml:space="preserve"> </w:t>
      </w:r>
      <w:r>
        <w:t>about</w:t>
      </w:r>
      <w:r>
        <w:rPr>
          <w:spacing w:val="-5"/>
        </w:rPr>
        <w:t xml:space="preserve"> </w:t>
      </w:r>
      <w:r>
        <w:t>the</w:t>
      </w:r>
      <w:r>
        <w:rPr>
          <w:spacing w:val="-4"/>
        </w:rPr>
        <w:t xml:space="preserve"> </w:t>
      </w:r>
      <w:r>
        <w:t>department’s recommendations</w:t>
      </w:r>
      <w:r>
        <w:rPr>
          <w:spacing w:val="-6"/>
        </w:rPr>
        <w:t xml:space="preserve"> </w:t>
      </w:r>
      <w:r>
        <w:t>he</w:t>
      </w:r>
      <w:r w:rsidRPr="000B1865">
        <w:t>/she</w:t>
      </w:r>
      <w:r w:rsidRPr="000B1865">
        <w:rPr>
          <w:spacing w:val="-6"/>
          <w:u w:val="single" w:color="32C528"/>
        </w:rPr>
        <w:t xml:space="preserve"> </w:t>
      </w:r>
      <w:r>
        <w:t>shall</w:t>
      </w:r>
      <w:r>
        <w:rPr>
          <w:spacing w:val="-6"/>
        </w:rPr>
        <w:t xml:space="preserve"> </w:t>
      </w:r>
      <w:r>
        <w:t>meet</w:t>
      </w:r>
      <w:r>
        <w:rPr>
          <w:spacing w:val="-6"/>
        </w:rPr>
        <w:t xml:space="preserve"> </w:t>
      </w:r>
      <w:r>
        <w:t>with</w:t>
      </w:r>
      <w:r>
        <w:rPr>
          <w:spacing w:val="-6"/>
        </w:rPr>
        <w:t xml:space="preserve"> </w:t>
      </w:r>
      <w:r>
        <w:t>the</w:t>
      </w:r>
      <w:r>
        <w:rPr>
          <w:spacing w:val="-6"/>
        </w:rPr>
        <w:t xml:space="preserve"> </w:t>
      </w:r>
      <w:r>
        <w:t>department</w:t>
      </w:r>
      <w:r>
        <w:rPr>
          <w:spacing w:val="-6"/>
        </w:rPr>
        <w:t xml:space="preserve"> </w:t>
      </w:r>
      <w:r>
        <w:t>within</w:t>
      </w:r>
      <w:r>
        <w:rPr>
          <w:spacing w:val="-6"/>
        </w:rPr>
        <w:t xml:space="preserve"> </w:t>
      </w:r>
      <w:r>
        <w:t>ten</w:t>
      </w:r>
      <w:r w:rsidR="00F677EB">
        <w:t xml:space="preserve"> </w:t>
      </w:r>
      <w:r>
        <w:t>(10)</w:t>
      </w:r>
      <w:r>
        <w:rPr>
          <w:spacing w:val="-4"/>
        </w:rPr>
        <w:t xml:space="preserve"> </w:t>
      </w:r>
      <w:r>
        <w:t>days</w:t>
      </w:r>
      <w:r>
        <w:rPr>
          <w:spacing w:val="-4"/>
        </w:rPr>
        <w:t xml:space="preserve"> </w:t>
      </w:r>
      <w:r>
        <w:t>of</w:t>
      </w:r>
      <w:r>
        <w:rPr>
          <w:spacing w:val="-4"/>
        </w:rPr>
        <w:t xml:space="preserve"> </w:t>
      </w:r>
      <w:r>
        <w:t>his/her</w:t>
      </w:r>
      <w:r>
        <w:rPr>
          <w:spacing w:val="-3"/>
        </w:rPr>
        <w:t xml:space="preserve"> </w:t>
      </w:r>
      <w:r>
        <w:t>meeting</w:t>
      </w:r>
      <w:r>
        <w:rPr>
          <w:spacing w:val="-4"/>
        </w:rPr>
        <w:t xml:space="preserve"> </w:t>
      </w:r>
      <w:r>
        <w:t>with</w:t>
      </w:r>
      <w:r>
        <w:rPr>
          <w:spacing w:val="-4"/>
        </w:rPr>
        <w:t xml:space="preserve"> </w:t>
      </w:r>
      <w:r>
        <w:t>the</w:t>
      </w:r>
      <w:r>
        <w:rPr>
          <w:spacing w:val="-3"/>
        </w:rPr>
        <w:t xml:space="preserve"> </w:t>
      </w:r>
      <w:r>
        <w:t>departmental</w:t>
      </w:r>
      <w:r>
        <w:rPr>
          <w:spacing w:val="-4"/>
        </w:rPr>
        <w:t xml:space="preserve"> </w:t>
      </w:r>
      <w:r>
        <w:t>chairperson.</w:t>
      </w:r>
      <w:r>
        <w:rPr>
          <w:spacing w:val="53"/>
        </w:rPr>
        <w:t xml:space="preserve"> </w:t>
      </w:r>
      <w:r>
        <w:t>At</w:t>
      </w:r>
      <w:r>
        <w:rPr>
          <w:w w:val="99"/>
        </w:rPr>
        <w:t xml:space="preserve"> </w:t>
      </w:r>
      <w:r>
        <w:t>this</w:t>
      </w:r>
      <w:r>
        <w:rPr>
          <w:spacing w:val="-5"/>
        </w:rPr>
        <w:t xml:space="preserve"> </w:t>
      </w:r>
      <w:r>
        <w:t>meeting</w:t>
      </w:r>
      <w:r>
        <w:rPr>
          <w:spacing w:val="-4"/>
        </w:rPr>
        <w:t xml:space="preserve"> </w:t>
      </w:r>
      <w:r>
        <w:t>the</w:t>
      </w:r>
      <w:r>
        <w:rPr>
          <w:spacing w:val="-4"/>
        </w:rPr>
        <w:t xml:space="preserve"> </w:t>
      </w:r>
      <w:r>
        <w:t>dean</w:t>
      </w:r>
      <w:r>
        <w:rPr>
          <w:spacing w:val="-4"/>
        </w:rPr>
        <w:t xml:space="preserve"> </w:t>
      </w:r>
      <w:r>
        <w:t>shall</w:t>
      </w:r>
      <w:r>
        <w:rPr>
          <w:spacing w:val="-4"/>
        </w:rPr>
        <w:t xml:space="preserve"> </w:t>
      </w:r>
      <w:r>
        <w:t>share</w:t>
      </w:r>
      <w:r>
        <w:rPr>
          <w:spacing w:val="-4"/>
        </w:rPr>
        <w:t xml:space="preserve"> </w:t>
      </w:r>
      <w:r>
        <w:t>his/her</w:t>
      </w:r>
      <w:r>
        <w:rPr>
          <w:spacing w:val="-4"/>
        </w:rPr>
        <w:t xml:space="preserve"> </w:t>
      </w:r>
      <w:r>
        <w:t>concerns</w:t>
      </w:r>
      <w:r>
        <w:rPr>
          <w:spacing w:val="-4"/>
        </w:rPr>
        <w:t xml:space="preserve"> </w:t>
      </w:r>
      <w:r>
        <w:t>with</w:t>
      </w:r>
      <w:r>
        <w:rPr>
          <w:spacing w:val="-4"/>
        </w:rPr>
        <w:t xml:space="preserve"> </w:t>
      </w:r>
      <w:r>
        <w:t>the</w:t>
      </w:r>
      <w:r>
        <w:rPr>
          <w:w w:val="99"/>
        </w:rPr>
        <w:t xml:space="preserve"> </w:t>
      </w:r>
      <w:r>
        <w:t>department.</w:t>
      </w:r>
      <w:r>
        <w:rPr>
          <w:spacing w:val="51"/>
        </w:rPr>
        <w:t xml:space="preserve"> </w:t>
      </w:r>
      <w:r>
        <w:t>The</w:t>
      </w:r>
      <w:r>
        <w:rPr>
          <w:spacing w:val="-4"/>
        </w:rPr>
        <w:t xml:space="preserve"> </w:t>
      </w:r>
      <w:r>
        <w:t>department</w:t>
      </w:r>
      <w:r>
        <w:rPr>
          <w:spacing w:val="-4"/>
        </w:rPr>
        <w:t xml:space="preserve"> </w:t>
      </w:r>
      <w:r>
        <w:t>shall</w:t>
      </w:r>
      <w:r>
        <w:rPr>
          <w:spacing w:val="-5"/>
        </w:rPr>
        <w:t xml:space="preserve"> </w:t>
      </w:r>
      <w:r>
        <w:t>have</w:t>
      </w:r>
      <w:r>
        <w:rPr>
          <w:spacing w:val="-4"/>
        </w:rPr>
        <w:t xml:space="preserve"> </w:t>
      </w:r>
      <w:r>
        <w:t>five</w:t>
      </w:r>
      <w:r>
        <w:rPr>
          <w:spacing w:val="-4"/>
        </w:rPr>
        <w:t xml:space="preserve"> </w:t>
      </w:r>
      <w:r>
        <w:t>(5)</w:t>
      </w:r>
      <w:r>
        <w:rPr>
          <w:spacing w:val="-4"/>
        </w:rPr>
        <w:t xml:space="preserve"> </w:t>
      </w:r>
      <w:r>
        <w:t>days</w:t>
      </w:r>
      <w:r>
        <w:rPr>
          <w:spacing w:val="-4"/>
        </w:rPr>
        <w:t xml:space="preserve"> </w:t>
      </w:r>
      <w:r>
        <w:t>to</w:t>
      </w:r>
      <w:r>
        <w:rPr>
          <w:spacing w:val="-5"/>
        </w:rPr>
        <w:t xml:space="preserve"> </w:t>
      </w:r>
      <w:r>
        <w:t>consider</w:t>
      </w:r>
      <w:r>
        <w:rPr>
          <w:spacing w:val="-4"/>
        </w:rPr>
        <w:t xml:space="preserve"> </w:t>
      </w:r>
      <w:r>
        <w:t>the</w:t>
      </w:r>
      <w:r>
        <w:rPr>
          <w:w w:val="99"/>
        </w:rPr>
        <w:t xml:space="preserve"> </w:t>
      </w:r>
      <w:r>
        <w:t>dean’s</w:t>
      </w:r>
      <w:r>
        <w:rPr>
          <w:spacing w:val="-5"/>
        </w:rPr>
        <w:t xml:space="preserve"> </w:t>
      </w:r>
      <w:r>
        <w:t>concerns</w:t>
      </w:r>
      <w:r>
        <w:rPr>
          <w:spacing w:val="-4"/>
        </w:rPr>
        <w:t xml:space="preserve"> </w:t>
      </w:r>
      <w:r>
        <w:t>and</w:t>
      </w:r>
      <w:r>
        <w:rPr>
          <w:spacing w:val="-4"/>
        </w:rPr>
        <w:t xml:space="preserve"> </w:t>
      </w:r>
      <w:r>
        <w:t>to</w:t>
      </w:r>
      <w:r>
        <w:rPr>
          <w:spacing w:val="-4"/>
        </w:rPr>
        <w:t xml:space="preserve"> </w:t>
      </w:r>
      <w:r>
        <w:t>modify</w:t>
      </w:r>
      <w:r>
        <w:rPr>
          <w:spacing w:val="-4"/>
        </w:rPr>
        <w:t xml:space="preserve"> </w:t>
      </w:r>
      <w:r>
        <w:t>their</w:t>
      </w:r>
      <w:r>
        <w:rPr>
          <w:spacing w:val="-4"/>
        </w:rPr>
        <w:t xml:space="preserve"> </w:t>
      </w:r>
      <w:r>
        <w:t>recommendations</w:t>
      </w:r>
      <w:r>
        <w:rPr>
          <w:spacing w:val="-4"/>
        </w:rPr>
        <w:t xml:space="preserve"> </w:t>
      </w:r>
      <w:r>
        <w:t>if</w:t>
      </w:r>
      <w:r>
        <w:rPr>
          <w:spacing w:val="-4"/>
        </w:rPr>
        <w:t xml:space="preserve"> </w:t>
      </w:r>
      <w:r>
        <w:t>they</w:t>
      </w:r>
      <w:r>
        <w:rPr>
          <w:spacing w:val="-4"/>
        </w:rPr>
        <w:t xml:space="preserve"> </w:t>
      </w:r>
      <w:r>
        <w:t>so</w:t>
      </w:r>
      <w:r w:rsidR="00F677EB">
        <w:t xml:space="preserve"> </w:t>
      </w:r>
      <w:r>
        <w:t>choose.</w:t>
      </w:r>
      <w:r>
        <w:rPr>
          <w:spacing w:val="52"/>
        </w:rPr>
        <w:t xml:space="preserve"> </w:t>
      </w:r>
      <w:r>
        <w:t>If</w:t>
      </w:r>
      <w:r>
        <w:rPr>
          <w:spacing w:val="-4"/>
        </w:rPr>
        <w:t xml:space="preserve"> </w:t>
      </w:r>
      <w:r>
        <w:t>after</w:t>
      </w:r>
      <w:r>
        <w:rPr>
          <w:spacing w:val="-4"/>
        </w:rPr>
        <w:t xml:space="preserve"> </w:t>
      </w:r>
      <w:r>
        <w:t>this</w:t>
      </w:r>
      <w:r>
        <w:rPr>
          <w:spacing w:val="-4"/>
        </w:rPr>
        <w:t xml:space="preserve"> </w:t>
      </w:r>
      <w:r>
        <w:t>period</w:t>
      </w:r>
      <w:r>
        <w:rPr>
          <w:spacing w:val="-4"/>
        </w:rPr>
        <w:t xml:space="preserve"> </w:t>
      </w:r>
      <w:r>
        <w:t>there</w:t>
      </w:r>
      <w:r>
        <w:rPr>
          <w:spacing w:val="-4"/>
        </w:rPr>
        <w:t xml:space="preserve"> </w:t>
      </w:r>
      <w:r>
        <w:t>are</w:t>
      </w:r>
      <w:r>
        <w:rPr>
          <w:spacing w:val="-4"/>
        </w:rPr>
        <w:t xml:space="preserve"> </w:t>
      </w:r>
      <w:r>
        <w:t>disagreements</w:t>
      </w:r>
      <w:r>
        <w:rPr>
          <w:spacing w:val="-3"/>
        </w:rPr>
        <w:t xml:space="preserve"> </w:t>
      </w:r>
      <w:r>
        <w:t>between</w:t>
      </w:r>
      <w:r>
        <w:rPr>
          <w:spacing w:val="-4"/>
        </w:rPr>
        <w:t xml:space="preserve"> </w:t>
      </w:r>
      <w:r>
        <w:t>the</w:t>
      </w:r>
      <w:r>
        <w:rPr>
          <w:w w:val="99"/>
        </w:rPr>
        <w:t xml:space="preserve"> </w:t>
      </w:r>
      <w:r>
        <w:t>dean</w:t>
      </w:r>
      <w:r>
        <w:rPr>
          <w:spacing w:val="-5"/>
        </w:rPr>
        <w:t xml:space="preserve"> </w:t>
      </w:r>
      <w:r>
        <w:t>and</w:t>
      </w:r>
      <w:r>
        <w:rPr>
          <w:spacing w:val="-4"/>
        </w:rPr>
        <w:t xml:space="preserve"> </w:t>
      </w:r>
      <w:r>
        <w:t>the</w:t>
      </w:r>
      <w:r>
        <w:rPr>
          <w:spacing w:val="-4"/>
        </w:rPr>
        <w:t xml:space="preserve"> </w:t>
      </w:r>
      <w:r>
        <w:t>department</w:t>
      </w:r>
      <w:r>
        <w:rPr>
          <w:spacing w:val="-4"/>
        </w:rPr>
        <w:t xml:space="preserve"> </w:t>
      </w:r>
      <w:r>
        <w:t>over</w:t>
      </w:r>
      <w:r>
        <w:rPr>
          <w:spacing w:val="-4"/>
        </w:rPr>
        <w:t xml:space="preserve"> </w:t>
      </w:r>
      <w:r>
        <w:t>the</w:t>
      </w:r>
      <w:r>
        <w:rPr>
          <w:spacing w:val="-4"/>
        </w:rPr>
        <w:t xml:space="preserve"> </w:t>
      </w:r>
      <w:r>
        <w:t>ranking</w:t>
      </w:r>
      <w:r>
        <w:rPr>
          <w:spacing w:val="-4"/>
        </w:rPr>
        <w:t xml:space="preserve"> </w:t>
      </w:r>
      <w:r>
        <w:t>of</w:t>
      </w:r>
      <w:r>
        <w:rPr>
          <w:spacing w:val="-4"/>
        </w:rPr>
        <w:t xml:space="preserve"> </w:t>
      </w:r>
      <w:r>
        <w:t>candidates</w:t>
      </w:r>
      <w:r w:rsidR="00610EBB">
        <w:t>,</w:t>
      </w:r>
      <w:r>
        <w:rPr>
          <w:spacing w:val="51"/>
        </w:rPr>
        <w:t xml:space="preserve"> </w:t>
      </w:r>
      <w:r>
        <w:t>they</w:t>
      </w:r>
      <w:r>
        <w:rPr>
          <w:spacing w:val="-4"/>
        </w:rPr>
        <w:t xml:space="preserve"> </w:t>
      </w:r>
      <w:r>
        <w:t>shall</w:t>
      </w:r>
      <w:r>
        <w:rPr>
          <w:w w:val="99"/>
        </w:rPr>
        <w:t xml:space="preserve"> </w:t>
      </w:r>
      <w:r>
        <w:t>be</w:t>
      </w:r>
      <w:r>
        <w:rPr>
          <w:spacing w:val="-3"/>
        </w:rPr>
        <w:t xml:space="preserve"> </w:t>
      </w:r>
      <w:r>
        <w:t>resolved</w:t>
      </w:r>
      <w:r>
        <w:rPr>
          <w:spacing w:val="-2"/>
        </w:rPr>
        <w:t xml:space="preserve"> </w:t>
      </w:r>
      <w:r>
        <w:t>as</w:t>
      </w:r>
      <w:r>
        <w:rPr>
          <w:spacing w:val="-3"/>
        </w:rPr>
        <w:t xml:space="preserve"> </w:t>
      </w:r>
      <w:r>
        <w:t>specified</w:t>
      </w:r>
      <w:r>
        <w:rPr>
          <w:spacing w:val="-2"/>
        </w:rPr>
        <w:t xml:space="preserve"> </w:t>
      </w:r>
      <w:r>
        <w:t>in</w:t>
      </w:r>
      <w:r>
        <w:rPr>
          <w:spacing w:val="-3"/>
        </w:rPr>
        <w:t xml:space="preserve"> </w:t>
      </w:r>
      <w:r>
        <w:t>Section</w:t>
      </w:r>
      <w:r>
        <w:rPr>
          <w:spacing w:val="-2"/>
        </w:rPr>
        <w:t xml:space="preserve"> </w:t>
      </w:r>
      <w:r>
        <w:t>8</w:t>
      </w:r>
      <w:r>
        <w:rPr>
          <w:spacing w:val="-3"/>
        </w:rPr>
        <w:t xml:space="preserve"> </w:t>
      </w:r>
      <w:r>
        <w:t>below.</w:t>
      </w:r>
      <w:r>
        <w:rPr>
          <w:spacing w:val="55"/>
        </w:rPr>
        <w:t xml:space="preserve"> </w:t>
      </w:r>
      <w:r>
        <w:t>If</w:t>
      </w:r>
      <w:r>
        <w:rPr>
          <w:spacing w:val="-2"/>
        </w:rPr>
        <w:t xml:space="preserve"> </w:t>
      </w:r>
      <w:r>
        <w:t>none</w:t>
      </w:r>
      <w:r>
        <w:rPr>
          <w:spacing w:val="-3"/>
        </w:rPr>
        <w:t xml:space="preserve"> </w:t>
      </w:r>
      <w:r>
        <w:t>of</w:t>
      </w:r>
      <w:r>
        <w:rPr>
          <w:spacing w:val="-2"/>
        </w:rPr>
        <w:t xml:space="preserve"> </w:t>
      </w:r>
      <w:r>
        <w:t>the</w:t>
      </w:r>
      <w:r>
        <w:rPr>
          <w:w w:val="99"/>
        </w:rPr>
        <w:t xml:space="preserve"> </w:t>
      </w:r>
      <w:r>
        <w:t>candidates</w:t>
      </w:r>
      <w:r>
        <w:rPr>
          <w:spacing w:val="-6"/>
        </w:rPr>
        <w:t xml:space="preserve"> </w:t>
      </w:r>
      <w:r>
        <w:t>are</w:t>
      </w:r>
      <w:r>
        <w:rPr>
          <w:spacing w:val="-6"/>
        </w:rPr>
        <w:t xml:space="preserve"> </w:t>
      </w:r>
      <w:r>
        <w:t>acceptable</w:t>
      </w:r>
      <w:r>
        <w:rPr>
          <w:spacing w:val="-6"/>
        </w:rPr>
        <w:t xml:space="preserve"> </w:t>
      </w:r>
      <w:r>
        <w:t>to</w:t>
      </w:r>
      <w:r>
        <w:rPr>
          <w:spacing w:val="-6"/>
        </w:rPr>
        <w:t xml:space="preserve"> </w:t>
      </w:r>
      <w:r>
        <w:t>the</w:t>
      </w:r>
      <w:r>
        <w:rPr>
          <w:spacing w:val="-6"/>
        </w:rPr>
        <w:t xml:space="preserve"> </w:t>
      </w:r>
      <w:r>
        <w:t>department,</w:t>
      </w:r>
      <w:r>
        <w:rPr>
          <w:spacing w:val="-6"/>
        </w:rPr>
        <w:t xml:space="preserve"> </w:t>
      </w:r>
      <w:r>
        <w:t>or</w:t>
      </w:r>
      <w:r>
        <w:rPr>
          <w:spacing w:val="-6"/>
        </w:rPr>
        <w:t xml:space="preserve"> </w:t>
      </w:r>
      <w:r>
        <w:t>the</w:t>
      </w:r>
      <w:r>
        <w:rPr>
          <w:spacing w:val="-5"/>
        </w:rPr>
        <w:t xml:space="preserve"> </w:t>
      </w:r>
      <w:r>
        <w:t>department</w:t>
      </w:r>
      <w:r>
        <w:rPr>
          <w:spacing w:val="-6"/>
        </w:rPr>
        <w:t xml:space="preserve"> </w:t>
      </w:r>
      <w:r>
        <w:t>fails to</w:t>
      </w:r>
      <w:r>
        <w:rPr>
          <w:spacing w:val="-5"/>
        </w:rPr>
        <w:t xml:space="preserve"> </w:t>
      </w:r>
      <w:r>
        <w:t>provide</w:t>
      </w:r>
      <w:r>
        <w:rPr>
          <w:spacing w:val="-4"/>
        </w:rPr>
        <w:t xml:space="preserve"> </w:t>
      </w:r>
      <w:r>
        <w:t>a</w:t>
      </w:r>
      <w:r>
        <w:rPr>
          <w:spacing w:val="-4"/>
        </w:rPr>
        <w:t xml:space="preserve"> </w:t>
      </w:r>
      <w:r>
        <w:t>ranked</w:t>
      </w:r>
      <w:r>
        <w:rPr>
          <w:spacing w:val="-4"/>
        </w:rPr>
        <w:t xml:space="preserve"> </w:t>
      </w:r>
      <w:r>
        <w:t>list,</w:t>
      </w:r>
      <w:r>
        <w:rPr>
          <w:spacing w:val="-5"/>
        </w:rPr>
        <w:t xml:space="preserve"> </w:t>
      </w:r>
      <w:r>
        <w:t>the</w:t>
      </w:r>
      <w:r>
        <w:rPr>
          <w:spacing w:val="-4"/>
        </w:rPr>
        <w:t xml:space="preserve"> </w:t>
      </w:r>
      <w:r>
        <w:t>University</w:t>
      </w:r>
      <w:r>
        <w:rPr>
          <w:spacing w:val="-4"/>
        </w:rPr>
        <w:t xml:space="preserve"> </w:t>
      </w:r>
      <w:r>
        <w:t>shall</w:t>
      </w:r>
      <w:r>
        <w:rPr>
          <w:spacing w:val="-4"/>
        </w:rPr>
        <w:t xml:space="preserve"> </w:t>
      </w:r>
      <w:r>
        <w:t>declare</w:t>
      </w:r>
      <w:r>
        <w:rPr>
          <w:spacing w:val="-5"/>
        </w:rPr>
        <w:t xml:space="preserve"> </w:t>
      </w:r>
      <w:r>
        <w:t>the</w:t>
      </w:r>
      <w:r>
        <w:rPr>
          <w:spacing w:val="-4"/>
        </w:rPr>
        <w:t xml:space="preserve"> </w:t>
      </w:r>
      <w:r>
        <w:t>search suspended</w:t>
      </w:r>
      <w:r>
        <w:rPr>
          <w:spacing w:val="-5"/>
        </w:rPr>
        <w:t xml:space="preserve"> </w:t>
      </w:r>
      <w:r>
        <w:t>and</w:t>
      </w:r>
      <w:r>
        <w:rPr>
          <w:spacing w:val="-5"/>
        </w:rPr>
        <w:t xml:space="preserve"> </w:t>
      </w:r>
      <w:r>
        <w:t>shall</w:t>
      </w:r>
      <w:r>
        <w:rPr>
          <w:spacing w:val="-4"/>
        </w:rPr>
        <w:t xml:space="preserve"> </w:t>
      </w:r>
      <w:r>
        <w:t>reopen</w:t>
      </w:r>
      <w:r>
        <w:rPr>
          <w:spacing w:val="-5"/>
        </w:rPr>
        <w:t xml:space="preserve"> </w:t>
      </w:r>
      <w:r>
        <w:t>the</w:t>
      </w:r>
      <w:r>
        <w:rPr>
          <w:spacing w:val="-4"/>
        </w:rPr>
        <w:t xml:space="preserve"> </w:t>
      </w:r>
      <w:r>
        <w:t>search.</w:t>
      </w:r>
    </w:p>
    <w:p w14:paraId="257B8AE4" w14:textId="77777777" w:rsidR="00500D5E" w:rsidRPr="00543575" w:rsidRDefault="00500D5E" w:rsidP="007F7944">
      <w:pPr>
        <w:rPr>
          <w:rFonts w:ascii="Times New Roman" w:eastAsia="Times New Roman" w:hAnsi="Times New Roman" w:cs="Times New Roman"/>
          <w:sz w:val="24"/>
          <w:szCs w:val="20"/>
        </w:rPr>
      </w:pPr>
    </w:p>
    <w:p w14:paraId="0F8C12F7" w14:textId="6391BBA6" w:rsidR="00500D5E" w:rsidRDefault="00044395" w:rsidP="00044395">
      <w:pPr>
        <w:pStyle w:val="BodyText"/>
        <w:tabs>
          <w:tab w:val="left" w:pos="2180"/>
        </w:tabs>
        <w:spacing w:line="274" w:lineRule="exact"/>
        <w:ind w:right="626"/>
      </w:pPr>
      <w:r>
        <w:t xml:space="preserve">8.  </w:t>
      </w:r>
      <w:r w:rsidR="00B06B53">
        <w:rPr>
          <w:u w:val="single" w:color="000000"/>
        </w:rPr>
        <w:t>Resolution</w:t>
      </w:r>
      <w:r w:rsidR="00B06B53">
        <w:rPr>
          <w:spacing w:val="-6"/>
          <w:u w:val="single" w:color="000000"/>
        </w:rPr>
        <w:t xml:space="preserve"> </w:t>
      </w:r>
      <w:r w:rsidR="00B06B53">
        <w:rPr>
          <w:u w:val="single" w:color="000000"/>
        </w:rPr>
        <w:t>of</w:t>
      </w:r>
      <w:r w:rsidR="00B06B53">
        <w:rPr>
          <w:spacing w:val="-6"/>
          <w:u w:val="single" w:color="000000"/>
        </w:rPr>
        <w:t xml:space="preserve"> </w:t>
      </w:r>
      <w:r w:rsidR="00B06B53">
        <w:rPr>
          <w:u w:val="single" w:color="000000"/>
        </w:rPr>
        <w:t>Disagreements</w:t>
      </w:r>
      <w:r w:rsidR="00B06B53">
        <w:rPr>
          <w:spacing w:val="-6"/>
          <w:u w:val="single" w:color="000000"/>
        </w:rPr>
        <w:t xml:space="preserve"> </w:t>
      </w:r>
      <w:r w:rsidR="00B06B53">
        <w:rPr>
          <w:u w:val="single" w:color="000000"/>
        </w:rPr>
        <w:t>Between</w:t>
      </w:r>
      <w:r w:rsidR="00B06B53">
        <w:rPr>
          <w:spacing w:val="-5"/>
          <w:u w:val="single" w:color="000000"/>
        </w:rPr>
        <w:t xml:space="preserve"> </w:t>
      </w:r>
      <w:r w:rsidR="00B06B53">
        <w:rPr>
          <w:u w:val="single" w:color="000000"/>
        </w:rPr>
        <w:t>the</w:t>
      </w:r>
      <w:r w:rsidR="00B06B53">
        <w:rPr>
          <w:spacing w:val="-6"/>
          <w:u w:val="single" w:color="000000"/>
        </w:rPr>
        <w:t xml:space="preserve"> </w:t>
      </w:r>
      <w:r w:rsidR="00B06B53">
        <w:rPr>
          <w:u w:val="single" w:color="000000"/>
        </w:rPr>
        <w:t>Department</w:t>
      </w:r>
      <w:r w:rsidR="00B06B53">
        <w:rPr>
          <w:spacing w:val="-6"/>
          <w:u w:val="single" w:color="000000"/>
        </w:rPr>
        <w:t xml:space="preserve"> </w:t>
      </w:r>
      <w:r w:rsidR="00B06B53">
        <w:rPr>
          <w:u w:val="single" w:color="000000"/>
        </w:rPr>
        <w:t>and</w:t>
      </w:r>
      <w:r w:rsidR="00B06B53">
        <w:rPr>
          <w:spacing w:val="-5"/>
          <w:u w:val="single" w:color="000000"/>
        </w:rPr>
        <w:t xml:space="preserve"> </w:t>
      </w:r>
      <w:r w:rsidR="00B06B53">
        <w:rPr>
          <w:u w:val="single" w:color="000000"/>
        </w:rPr>
        <w:t>the</w:t>
      </w:r>
      <w:r w:rsidR="00B06B53">
        <w:rPr>
          <w:w w:val="99"/>
        </w:rPr>
        <w:t xml:space="preserve"> </w:t>
      </w:r>
      <w:r w:rsidR="00B06B53">
        <w:rPr>
          <w:u w:val="single" w:color="000000"/>
        </w:rPr>
        <w:t>University</w:t>
      </w:r>
      <w:r w:rsidR="00B06B53">
        <w:rPr>
          <w:spacing w:val="-7"/>
          <w:u w:val="single" w:color="000000"/>
        </w:rPr>
        <w:t xml:space="preserve"> </w:t>
      </w:r>
      <w:r w:rsidR="00B06B53">
        <w:rPr>
          <w:u w:val="single" w:color="000000"/>
        </w:rPr>
        <w:t>Concerning</w:t>
      </w:r>
      <w:r w:rsidR="00B06B53">
        <w:rPr>
          <w:spacing w:val="-7"/>
          <w:u w:val="single" w:color="000000"/>
        </w:rPr>
        <w:t xml:space="preserve"> </w:t>
      </w:r>
      <w:r w:rsidR="00B06B53">
        <w:rPr>
          <w:u w:val="single" w:color="000000"/>
        </w:rPr>
        <w:t>the</w:t>
      </w:r>
      <w:r w:rsidR="00B06B53">
        <w:rPr>
          <w:spacing w:val="-6"/>
          <w:u w:val="single" w:color="000000"/>
        </w:rPr>
        <w:t xml:space="preserve"> </w:t>
      </w:r>
      <w:r w:rsidR="00B06B53">
        <w:rPr>
          <w:u w:val="single" w:color="000000"/>
        </w:rPr>
        <w:t>Ranking</w:t>
      </w:r>
      <w:r w:rsidR="00B06B53">
        <w:rPr>
          <w:spacing w:val="-7"/>
          <w:u w:val="single" w:color="000000"/>
        </w:rPr>
        <w:t xml:space="preserve"> </w:t>
      </w:r>
      <w:r w:rsidR="00B06B53">
        <w:rPr>
          <w:u w:val="single" w:color="000000"/>
        </w:rPr>
        <w:t>of</w:t>
      </w:r>
      <w:r w:rsidR="00B06B53">
        <w:rPr>
          <w:spacing w:val="-6"/>
          <w:u w:val="single" w:color="000000"/>
        </w:rPr>
        <w:t xml:space="preserve"> </w:t>
      </w:r>
      <w:r w:rsidR="00B06B53">
        <w:rPr>
          <w:u w:val="single" w:color="000000"/>
        </w:rPr>
        <w:t>Candidates</w:t>
      </w:r>
    </w:p>
    <w:p w14:paraId="0BC041CF" w14:textId="77777777" w:rsidR="00500D5E" w:rsidRDefault="00500D5E">
      <w:pPr>
        <w:spacing w:before="9"/>
        <w:rPr>
          <w:rFonts w:ascii="Times New Roman" w:eastAsia="Times New Roman" w:hAnsi="Times New Roman" w:cs="Times New Roman"/>
          <w:sz w:val="17"/>
          <w:szCs w:val="17"/>
        </w:rPr>
      </w:pPr>
    </w:p>
    <w:p w14:paraId="69A95EE4" w14:textId="6FEB9599" w:rsidR="00500D5E" w:rsidRDefault="00B06B53" w:rsidP="00543575">
      <w:pPr>
        <w:pStyle w:val="BodyText"/>
        <w:spacing w:before="69"/>
        <w:ind w:right="180"/>
      </w:pPr>
      <w:r>
        <w:t>The</w:t>
      </w:r>
      <w:r>
        <w:rPr>
          <w:spacing w:val="-4"/>
        </w:rPr>
        <w:t xml:space="preserve"> </w:t>
      </w:r>
      <w:r>
        <w:t>dean</w:t>
      </w:r>
      <w:r>
        <w:rPr>
          <w:spacing w:val="-3"/>
        </w:rPr>
        <w:t xml:space="preserve"> </w:t>
      </w:r>
      <w:r>
        <w:t>shall</w:t>
      </w:r>
      <w:r>
        <w:rPr>
          <w:spacing w:val="-3"/>
        </w:rPr>
        <w:t xml:space="preserve"> </w:t>
      </w:r>
      <w:r>
        <w:t>offer</w:t>
      </w:r>
      <w:r>
        <w:rPr>
          <w:spacing w:val="-4"/>
        </w:rPr>
        <w:t xml:space="preserve"> </w:t>
      </w:r>
      <w:r>
        <w:t>the</w:t>
      </w:r>
      <w:r>
        <w:rPr>
          <w:spacing w:val="-3"/>
        </w:rPr>
        <w:t xml:space="preserve"> </w:t>
      </w:r>
      <w:r>
        <w:t>position</w:t>
      </w:r>
      <w:r>
        <w:rPr>
          <w:spacing w:val="-3"/>
        </w:rPr>
        <w:t xml:space="preserve"> </w:t>
      </w:r>
      <w:r>
        <w:t>to</w:t>
      </w:r>
      <w:r>
        <w:rPr>
          <w:spacing w:val="-3"/>
        </w:rPr>
        <w:t xml:space="preserve"> </w:t>
      </w:r>
      <w:r>
        <w:t>candidates</w:t>
      </w:r>
      <w:r>
        <w:rPr>
          <w:spacing w:val="-4"/>
        </w:rPr>
        <w:t xml:space="preserve"> </w:t>
      </w:r>
      <w:r>
        <w:t>based</w:t>
      </w:r>
      <w:r>
        <w:rPr>
          <w:spacing w:val="-3"/>
        </w:rPr>
        <w:t xml:space="preserve"> </w:t>
      </w:r>
      <w:r>
        <w:t>on</w:t>
      </w:r>
      <w:r>
        <w:rPr>
          <w:spacing w:val="-3"/>
        </w:rPr>
        <w:t xml:space="preserve"> </w:t>
      </w:r>
      <w:r>
        <w:t>the</w:t>
      </w:r>
      <w:r>
        <w:rPr>
          <w:w w:val="99"/>
        </w:rPr>
        <w:t xml:space="preserve"> </w:t>
      </w:r>
      <w:r>
        <w:t>department's</w:t>
      </w:r>
      <w:r>
        <w:rPr>
          <w:spacing w:val="-6"/>
        </w:rPr>
        <w:t xml:space="preserve"> </w:t>
      </w:r>
      <w:r>
        <w:t>order</w:t>
      </w:r>
      <w:r>
        <w:rPr>
          <w:spacing w:val="-5"/>
        </w:rPr>
        <w:t xml:space="preserve"> </w:t>
      </w:r>
      <w:r>
        <w:t>of</w:t>
      </w:r>
      <w:r>
        <w:rPr>
          <w:spacing w:val="-5"/>
        </w:rPr>
        <w:t xml:space="preserve"> </w:t>
      </w:r>
      <w:r>
        <w:t>preference</w:t>
      </w:r>
      <w:r>
        <w:rPr>
          <w:spacing w:val="-5"/>
        </w:rPr>
        <w:t xml:space="preserve"> </w:t>
      </w:r>
      <w:r>
        <w:t>unless</w:t>
      </w:r>
      <w:r>
        <w:rPr>
          <w:spacing w:val="-5"/>
        </w:rPr>
        <w:t xml:space="preserve"> </w:t>
      </w:r>
      <w:r>
        <w:t>the</w:t>
      </w:r>
      <w:r>
        <w:rPr>
          <w:spacing w:val="-5"/>
        </w:rPr>
        <w:t xml:space="preserve"> </w:t>
      </w:r>
      <w:r>
        <w:t>dean</w:t>
      </w:r>
      <w:r>
        <w:rPr>
          <w:spacing w:val="-5"/>
        </w:rPr>
        <w:t xml:space="preserve"> </w:t>
      </w:r>
      <w:r>
        <w:t>believes</w:t>
      </w:r>
      <w:r>
        <w:rPr>
          <w:spacing w:val="-6"/>
        </w:rPr>
        <w:t xml:space="preserve"> </w:t>
      </w:r>
      <w:r>
        <w:t>that</w:t>
      </w:r>
      <w:r>
        <w:rPr>
          <w:spacing w:val="-5"/>
        </w:rPr>
        <w:t xml:space="preserve"> </w:t>
      </w:r>
      <w:r>
        <w:t>the</w:t>
      </w:r>
      <w:r>
        <w:rPr>
          <w:w w:val="99"/>
        </w:rPr>
        <w:t xml:space="preserve"> </w:t>
      </w:r>
      <w:r>
        <w:t>candidate(s)</w:t>
      </w:r>
      <w:r>
        <w:rPr>
          <w:spacing w:val="-5"/>
        </w:rPr>
        <w:t xml:space="preserve"> </w:t>
      </w:r>
      <w:r>
        <w:t>preferred</w:t>
      </w:r>
      <w:r>
        <w:rPr>
          <w:spacing w:val="-5"/>
        </w:rPr>
        <w:t xml:space="preserve"> </w:t>
      </w:r>
      <w:r>
        <w:t>by</w:t>
      </w:r>
      <w:r>
        <w:rPr>
          <w:spacing w:val="-5"/>
        </w:rPr>
        <w:t xml:space="preserve"> </w:t>
      </w:r>
      <w:r>
        <w:t>the</w:t>
      </w:r>
      <w:r>
        <w:rPr>
          <w:spacing w:val="-5"/>
        </w:rPr>
        <w:t xml:space="preserve"> </w:t>
      </w:r>
      <w:r>
        <w:t>members</w:t>
      </w:r>
      <w:r>
        <w:rPr>
          <w:spacing w:val="-5"/>
        </w:rPr>
        <w:t xml:space="preserve"> </w:t>
      </w:r>
      <w:r>
        <w:t>of</w:t>
      </w:r>
      <w:r>
        <w:rPr>
          <w:spacing w:val="-5"/>
        </w:rPr>
        <w:t xml:space="preserve"> </w:t>
      </w:r>
      <w:r>
        <w:t>the</w:t>
      </w:r>
      <w:r>
        <w:rPr>
          <w:spacing w:val="-5"/>
        </w:rPr>
        <w:t xml:space="preserve"> </w:t>
      </w:r>
      <w:r>
        <w:t>department</w:t>
      </w:r>
      <w:r>
        <w:rPr>
          <w:spacing w:val="-5"/>
        </w:rPr>
        <w:t xml:space="preserve"> </w:t>
      </w:r>
      <w:r>
        <w:t>do(es)</w:t>
      </w:r>
      <w:r>
        <w:rPr>
          <w:spacing w:val="-5"/>
        </w:rPr>
        <w:t xml:space="preserve"> </w:t>
      </w:r>
      <w:r>
        <w:t>not</w:t>
      </w:r>
      <w:r>
        <w:rPr>
          <w:w w:val="99"/>
        </w:rPr>
        <w:t xml:space="preserve"> </w:t>
      </w:r>
      <w:r>
        <w:t>meet</w:t>
      </w:r>
      <w:r>
        <w:rPr>
          <w:spacing w:val="-4"/>
        </w:rPr>
        <w:t xml:space="preserve"> </w:t>
      </w:r>
      <w:r>
        <w:t>the</w:t>
      </w:r>
      <w:r>
        <w:rPr>
          <w:spacing w:val="-3"/>
        </w:rPr>
        <w:t xml:space="preserve"> </w:t>
      </w:r>
      <w:r>
        <w:t>established</w:t>
      </w:r>
      <w:r>
        <w:rPr>
          <w:spacing w:val="-3"/>
        </w:rPr>
        <w:t xml:space="preserve"> </w:t>
      </w:r>
      <w:r>
        <w:t>and</w:t>
      </w:r>
      <w:r>
        <w:rPr>
          <w:spacing w:val="-4"/>
        </w:rPr>
        <w:t xml:space="preserve"> </w:t>
      </w:r>
      <w:r>
        <w:t>stated</w:t>
      </w:r>
      <w:r>
        <w:rPr>
          <w:spacing w:val="-3"/>
        </w:rPr>
        <w:t xml:space="preserve"> </w:t>
      </w:r>
      <w:r>
        <w:t>qualifications</w:t>
      </w:r>
      <w:r>
        <w:rPr>
          <w:spacing w:val="53"/>
        </w:rPr>
        <w:t xml:space="preserve"> </w:t>
      </w:r>
      <w:r>
        <w:t>for</w:t>
      </w:r>
      <w:r>
        <w:rPr>
          <w:spacing w:val="-3"/>
        </w:rPr>
        <w:t xml:space="preserve"> </w:t>
      </w:r>
      <w:r>
        <w:t>the</w:t>
      </w:r>
      <w:r>
        <w:rPr>
          <w:spacing w:val="-3"/>
        </w:rPr>
        <w:t xml:space="preserve"> </w:t>
      </w:r>
      <w:r>
        <w:t>position</w:t>
      </w:r>
      <w:r>
        <w:rPr>
          <w:spacing w:val="-4"/>
        </w:rPr>
        <w:t xml:space="preserve"> </w:t>
      </w:r>
      <w:r>
        <w:t>or</w:t>
      </w:r>
      <w:r>
        <w:rPr>
          <w:spacing w:val="-3"/>
        </w:rPr>
        <w:t xml:space="preserve"> </w:t>
      </w:r>
      <w:r>
        <w:t>the</w:t>
      </w:r>
      <w:r>
        <w:rPr>
          <w:w w:val="99"/>
        </w:rPr>
        <w:t xml:space="preserve"> </w:t>
      </w:r>
      <w:r>
        <w:t>dean</w:t>
      </w:r>
      <w:r>
        <w:rPr>
          <w:spacing w:val="-6"/>
        </w:rPr>
        <w:t xml:space="preserve"> </w:t>
      </w:r>
      <w:r>
        <w:t>determines</w:t>
      </w:r>
      <w:r>
        <w:rPr>
          <w:spacing w:val="-6"/>
        </w:rPr>
        <w:t xml:space="preserve"> </w:t>
      </w:r>
      <w:r>
        <w:t>that</w:t>
      </w:r>
      <w:r>
        <w:rPr>
          <w:spacing w:val="-6"/>
        </w:rPr>
        <w:t xml:space="preserve"> </w:t>
      </w:r>
      <w:r>
        <w:t>there</w:t>
      </w:r>
      <w:r>
        <w:rPr>
          <w:spacing w:val="-6"/>
        </w:rPr>
        <w:t xml:space="preserve"> </w:t>
      </w:r>
      <w:r>
        <w:t>are</w:t>
      </w:r>
      <w:r>
        <w:rPr>
          <w:spacing w:val="-6"/>
        </w:rPr>
        <w:t xml:space="preserve"> </w:t>
      </w:r>
      <w:r>
        <w:t>other</w:t>
      </w:r>
      <w:r>
        <w:rPr>
          <w:spacing w:val="-6"/>
        </w:rPr>
        <w:t xml:space="preserve"> </w:t>
      </w:r>
      <w:r>
        <w:t>compelling</w:t>
      </w:r>
      <w:r>
        <w:rPr>
          <w:spacing w:val="-6"/>
        </w:rPr>
        <w:t xml:space="preserve"> </w:t>
      </w:r>
      <w:r>
        <w:t>reasons</w:t>
      </w:r>
      <w:r>
        <w:rPr>
          <w:spacing w:val="-6"/>
        </w:rPr>
        <w:t xml:space="preserve"> </w:t>
      </w:r>
      <w:r>
        <w:t>(provided such</w:t>
      </w:r>
      <w:r>
        <w:rPr>
          <w:spacing w:val="-5"/>
        </w:rPr>
        <w:t xml:space="preserve"> </w:t>
      </w:r>
      <w:r>
        <w:t>reasons</w:t>
      </w:r>
      <w:r>
        <w:rPr>
          <w:spacing w:val="-4"/>
        </w:rPr>
        <w:t xml:space="preserve"> </w:t>
      </w:r>
      <w:r>
        <w:t>do</w:t>
      </w:r>
      <w:r>
        <w:rPr>
          <w:spacing w:val="-4"/>
        </w:rPr>
        <w:t xml:space="preserve"> </w:t>
      </w:r>
      <w:r>
        <w:t>not</w:t>
      </w:r>
      <w:r>
        <w:rPr>
          <w:spacing w:val="-4"/>
        </w:rPr>
        <w:t xml:space="preserve"> </w:t>
      </w:r>
      <w:r>
        <w:t>violate</w:t>
      </w:r>
      <w:r>
        <w:rPr>
          <w:spacing w:val="-4"/>
        </w:rPr>
        <w:t xml:space="preserve"> </w:t>
      </w:r>
      <w:r>
        <w:t>academic</w:t>
      </w:r>
      <w:r>
        <w:rPr>
          <w:spacing w:val="-4"/>
        </w:rPr>
        <w:t xml:space="preserve"> </w:t>
      </w:r>
      <w:r>
        <w:t>freedom</w:t>
      </w:r>
      <w:r>
        <w:rPr>
          <w:spacing w:val="-4"/>
        </w:rPr>
        <w:t xml:space="preserve"> </w:t>
      </w:r>
      <w:r>
        <w:t>as</w:t>
      </w:r>
      <w:r>
        <w:rPr>
          <w:spacing w:val="-4"/>
        </w:rPr>
        <w:t xml:space="preserve"> </w:t>
      </w:r>
      <w:r>
        <w:t>defined</w:t>
      </w:r>
      <w:r>
        <w:rPr>
          <w:spacing w:val="-4"/>
        </w:rPr>
        <w:t xml:space="preserve"> </w:t>
      </w:r>
      <w:r>
        <w:t>by</w:t>
      </w:r>
      <w:r>
        <w:rPr>
          <w:spacing w:val="-4"/>
        </w:rPr>
        <w:t xml:space="preserve"> </w:t>
      </w:r>
      <w:r>
        <w:t>the</w:t>
      </w:r>
      <w:r>
        <w:rPr>
          <w:w w:val="99"/>
        </w:rPr>
        <w:t xml:space="preserve"> </w:t>
      </w:r>
      <w:r>
        <w:t>AAUP</w:t>
      </w:r>
      <w:r>
        <w:rPr>
          <w:spacing w:val="-4"/>
        </w:rPr>
        <w:t xml:space="preserve"> </w:t>
      </w:r>
      <w:r>
        <w:t>policy</w:t>
      </w:r>
      <w:r>
        <w:rPr>
          <w:spacing w:val="-4"/>
        </w:rPr>
        <w:t xml:space="preserve"> </w:t>
      </w:r>
      <w:r>
        <w:t>statement</w:t>
      </w:r>
      <w:r>
        <w:rPr>
          <w:spacing w:val="-4"/>
        </w:rPr>
        <w:t xml:space="preserve"> </w:t>
      </w:r>
      <w:r>
        <w:t>and</w:t>
      </w:r>
      <w:r>
        <w:rPr>
          <w:spacing w:val="-3"/>
        </w:rPr>
        <w:t xml:space="preserve"> </w:t>
      </w:r>
      <w:r>
        <w:t>the</w:t>
      </w:r>
      <w:r>
        <w:rPr>
          <w:spacing w:val="-4"/>
        </w:rPr>
        <w:t xml:space="preserve"> </w:t>
      </w:r>
      <w:r>
        <w:t>common</w:t>
      </w:r>
      <w:r>
        <w:rPr>
          <w:spacing w:val="-4"/>
        </w:rPr>
        <w:t xml:space="preserve"> </w:t>
      </w:r>
      <w:r>
        <w:t>law)</w:t>
      </w:r>
      <w:r>
        <w:rPr>
          <w:spacing w:val="-3"/>
        </w:rPr>
        <w:t xml:space="preserve"> </w:t>
      </w:r>
      <w:r>
        <w:t>for</w:t>
      </w:r>
      <w:r>
        <w:rPr>
          <w:spacing w:val="-4"/>
        </w:rPr>
        <w:t xml:space="preserve"> </w:t>
      </w:r>
      <w:r>
        <w:t>selecting</w:t>
      </w:r>
      <w:r>
        <w:rPr>
          <w:spacing w:val="-4"/>
        </w:rPr>
        <w:t xml:space="preserve"> </w:t>
      </w:r>
      <w:r>
        <w:t>the</w:t>
      </w:r>
      <w:r>
        <w:rPr>
          <w:spacing w:val="-4"/>
        </w:rPr>
        <w:t xml:space="preserve"> </w:t>
      </w:r>
      <w:r>
        <w:t>next</w:t>
      </w:r>
      <w:r>
        <w:rPr>
          <w:w w:val="99"/>
        </w:rPr>
        <w:t xml:space="preserve"> </w:t>
      </w:r>
      <w:r>
        <w:t>candidate</w:t>
      </w:r>
      <w:r>
        <w:rPr>
          <w:spacing w:val="-4"/>
        </w:rPr>
        <w:t xml:space="preserve"> </w:t>
      </w:r>
      <w:r>
        <w:t>from</w:t>
      </w:r>
      <w:r>
        <w:rPr>
          <w:spacing w:val="-3"/>
        </w:rPr>
        <w:t xml:space="preserve"> </w:t>
      </w:r>
      <w:r>
        <w:t>the</w:t>
      </w:r>
      <w:r>
        <w:rPr>
          <w:spacing w:val="-3"/>
        </w:rPr>
        <w:t xml:space="preserve"> </w:t>
      </w:r>
      <w:r>
        <w:t>list.</w:t>
      </w:r>
      <w:r>
        <w:rPr>
          <w:spacing w:val="54"/>
        </w:rPr>
        <w:t xml:space="preserve"> </w:t>
      </w:r>
      <w:r>
        <w:t>In</w:t>
      </w:r>
      <w:r>
        <w:rPr>
          <w:spacing w:val="-3"/>
        </w:rPr>
        <w:t xml:space="preserve"> </w:t>
      </w:r>
      <w:r>
        <w:t>such</w:t>
      </w:r>
      <w:r>
        <w:rPr>
          <w:spacing w:val="-3"/>
        </w:rPr>
        <w:t xml:space="preserve"> </w:t>
      </w:r>
      <w:r>
        <w:t>a</w:t>
      </w:r>
      <w:r>
        <w:rPr>
          <w:spacing w:val="-3"/>
        </w:rPr>
        <w:t xml:space="preserve"> </w:t>
      </w:r>
      <w:r>
        <w:t>case</w:t>
      </w:r>
      <w:r>
        <w:rPr>
          <w:spacing w:val="-3"/>
        </w:rPr>
        <w:t xml:space="preserve"> </w:t>
      </w:r>
      <w:r>
        <w:t>the</w:t>
      </w:r>
      <w:r>
        <w:rPr>
          <w:spacing w:val="-3"/>
        </w:rPr>
        <w:t xml:space="preserve"> </w:t>
      </w:r>
      <w:r>
        <w:t>dean</w:t>
      </w:r>
      <w:r>
        <w:rPr>
          <w:spacing w:val="-4"/>
        </w:rPr>
        <w:t xml:space="preserve"> </w:t>
      </w:r>
      <w:r>
        <w:t>shall</w:t>
      </w:r>
      <w:r>
        <w:rPr>
          <w:spacing w:val="-3"/>
        </w:rPr>
        <w:t xml:space="preserve"> </w:t>
      </w:r>
      <w:r>
        <w:t>meet</w:t>
      </w:r>
      <w:r>
        <w:rPr>
          <w:spacing w:val="-3"/>
        </w:rPr>
        <w:t xml:space="preserve"> </w:t>
      </w:r>
      <w:r>
        <w:t>with</w:t>
      </w:r>
      <w:r>
        <w:rPr>
          <w:spacing w:val="-3"/>
        </w:rPr>
        <w:t xml:space="preserve"> </w:t>
      </w:r>
      <w:r>
        <w:t>the</w:t>
      </w:r>
      <w:r>
        <w:rPr>
          <w:w w:val="99"/>
        </w:rPr>
        <w:t xml:space="preserve"> </w:t>
      </w:r>
      <w:r>
        <w:t>department</w:t>
      </w:r>
      <w:r>
        <w:rPr>
          <w:spacing w:val="-4"/>
        </w:rPr>
        <w:t xml:space="preserve"> </w:t>
      </w:r>
      <w:r>
        <w:t>within</w:t>
      </w:r>
      <w:r>
        <w:rPr>
          <w:spacing w:val="-4"/>
        </w:rPr>
        <w:t xml:space="preserve"> </w:t>
      </w:r>
      <w:r>
        <w:t>five</w:t>
      </w:r>
      <w:r>
        <w:rPr>
          <w:spacing w:val="-4"/>
        </w:rPr>
        <w:t xml:space="preserve"> </w:t>
      </w:r>
      <w:r>
        <w:t>(5)</w:t>
      </w:r>
      <w:r>
        <w:rPr>
          <w:spacing w:val="-3"/>
        </w:rPr>
        <w:t xml:space="preserve"> </w:t>
      </w:r>
      <w:r>
        <w:t>days</w:t>
      </w:r>
      <w:r>
        <w:rPr>
          <w:spacing w:val="-4"/>
        </w:rPr>
        <w:t xml:space="preserve"> </w:t>
      </w:r>
      <w:r>
        <w:t>of</w:t>
      </w:r>
      <w:r>
        <w:rPr>
          <w:spacing w:val="-4"/>
        </w:rPr>
        <w:t xml:space="preserve"> </w:t>
      </w:r>
      <w:r>
        <w:t>his/her</w:t>
      </w:r>
      <w:r>
        <w:rPr>
          <w:spacing w:val="-4"/>
        </w:rPr>
        <w:t xml:space="preserve"> </w:t>
      </w:r>
      <w:r>
        <w:t>meeting</w:t>
      </w:r>
      <w:r>
        <w:rPr>
          <w:spacing w:val="-3"/>
        </w:rPr>
        <w:t xml:space="preserve"> </w:t>
      </w:r>
      <w:r>
        <w:t>with</w:t>
      </w:r>
      <w:r>
        <w:rPr>
          <w:spacing w:val="-4"/>
        </w:rPr>
        <w:t xml:space="preserve"> </w:t>
      </w:r>
      <w:r>
        <w:t>the</w:t>
      </w:r>
      <w:r>
        <w:rPr>
          <w:w w:val="99"/>
        </w:rPr>
        <w:t xml:space="preserve"> </w:t>
      </w:r>
      <w:r>
        <w:t>departmental</w:t>
      </w:r>
      <w:r>
        <w:rPr>
          <w:spacing w:val="-6"/>
        </w:rPr>
        <w:t xml:space="preserve"> </w:t>
      </w:r>
      <w:r>
        <w:t>chairperson</w:t>
      </w:r>
      <w:r>
        <w:rPr>
          <w:spacing w:val="-5"/>
        </w:rPr>
        <w:t xml:space="preserve"> </w:t>
      </w:r>
      <w:r>
        <w:t>to</w:t>
      </w:r>
      <w:r>
        <w:rPr>
          <w:spacing w:val="-6"/>
        </w:rPr>
        <w:t xml:space="preserve"> </w:t>
      </w:r>
      <w:r>
        <w:t>attempt</w:t>
      </w:r>
      <w:r>
        <w:rPr>
          <w:spacing w:val="-5"/>
        </w:rPr>
        <w:t xml:space="preserve"> </w:t>
      </w:r>
      <w:r>
        <w:t>to</w:t>
      </w:r>
      <w:r>
        <w:rPr>
          <w:spacing w:val="-6"/>
        </w:rPr>
        <w:t xml:space="preserve"> </w:t>
      </w:r>
      <w:r>
        <w:t>resolve</w:t>
      </w:r>
      <w:r>
        <w:rPr>
          <w:spacing w:val="-5"/>
        </w:rPr>
        <w:t xml:space="preserve"> </w:t>
      </w:r>
      <w:r>
        <w:t>the</w:t>
      </w:r>
      <w:r>
        <w:rPr>
          <w:spacing w:val="-6"/>
        </w:rPr>
        <w:t xml:space="preserve"> </w:t>
      </w:r>
      <w:r>
        <w:t>disagreement.</w:t>
      </w:r>
      <w:r>
        <w:rPr>
          <w:spacing w:val="50"/>
        </w:rPr>
        <w:t xml:space="preserve"> </w:t>
      </w:r>
      <w:r>
        <w:t>If no</w:t>
      </w:r>
      <w:r>
        <w:rPr>
          <w:spacing w:val="-5"/>
        </w:rPr>
        <w:t xml:space="preserve"> </w:t>
      </w:r>
      <w:r>
        <w:t>resolution</w:t>
      </w:r>
      <w:r>
        <w:rPr>
          <w:spacing w:val="-4"/>
        </w:rPr>
        <w:t xml:space="preserve"> </w:t>
      </w:r>
      <w:r>
        <w:t>of</w:t>
      </w:r>
      <w:r>
        <w:rPr>
          <w:spacing w:val="-4"/>
        </w:rPr>
        <w:t xml:space="preserve"> </w:t>
      </w:r>
      <w:r>
        <w:t>the</w:t>
      </w:r>
      <w:r>
        <w:rPr>
          <w:spacing w:val="-4"/>
        </w:rPr>
        <w:t xml:space="preserve"> </w:t>
      </w:r>
      <w:r>
        <w:t>disagreement</w:t>
      </w:r>
      <w:r>
        <w:rPr>
          <w:spacing w:val="-4"/>
        </w:rPr>
        <w:t xml:space="preserve"> </w:t>
      </w:r>
      <w:r>
        <w:t>occurs</w:t>
      </w:r>
      <w:r>
        <w:rPr>
          <w:spacing w:val="-4"/>
        </w:rPr>
        <w:t xml:space="preserve"> </w:t>
      </w:r>
      <w:r>
        <w:t>at</w:t>
      </w:r>
      <w:r>
        <w:rPr>
          <w:spacing w:val="-4"/>
        </w:rPr>
        <w:t xml:space="preserve"> </w:t>
      </w:r>
      <w:r>
        <w:t>this</w:t>
      </w:r>
      <w:r>
        <w:rPr>
          <w:spacing w:val="-4"/>
        </w:rPr>
        <w:t xml:space="preserve"> </w:t>
      </w:r>
      <w:r>
        <w:t>meeting,</w:t>
      </w:r>
      <w:r>
        <w:rPr>
          <w:spacing w:val="-4"/>
        </w:rPr>
        <w:t xml:space="preserve"> </w:t>
      </w:r>
      <w:r>
        <w:t>the</w:t>
      </w:r>
      <w:r>
        <w:rPr>
          <w:w w:val="99"/>
        </w:rPr>
        <w:t xml:space="preserve"> </w:t>
      </w:r>
      <w:r>
        <w:t>department</w:t>
      </w:r>
      <w:r>
        <w:rPr>
          <w:spacing w:val="-4"/>
        </w:rPr>
        <w:t xml:space="preserve"> </w:t>
      </w:r>
      <w:r>
        <w:t>shall</w:t>
      </w:r>
      <w:r>
        <w:rPr>
          <w:spacing w:val="-4"/>
        </w:rPr>
        <w:t xml:space="preserve"> </w:t>
      </w:r>
      <w:r>
        <w:t>have</w:t>
      </w:r>
      <w:r>
        <w:rPr>
          <w:spacing w:val="-4"/>
        </w:rPr>
        <w:t xml:space="preserve"> </w:t>
      </w:r>
      <w:r>
        <w:t>five</w:t>
      </w:r>
      <w:r>
        <w:rPr>
          <w:spacing w:val="-4"/>
        </w:rPr>
        <w:t xml:space="preserve"> </w:t>
      </w:r>
      <w:r>
        <w:t>(5)</w:t>
      </w:r>
      <w:r>
        <w:rPr>
          <w:spacing w:val="-4"/>
        </w:rPr>
        <w:t xml:space="preserve"> </w:t>
      </w:r>
      <w:r>
        <w:t>days</w:t>
      </w:r>
      <w:r>
        <w:rPr>
          <w:spacing w:val="-4"/>
        </w:rPr>
        <w:t xml:space="preserve"> </w:t>
      </w:r>
      <w:r>
        <w:t>to</w:t>
      </w:r>
      <w:r>
        <w:rPr>
          <w:spacing w:val="-4"/>
        </w:rPr>
        <w:t xml:space="preserve"> </w:t>
      </w:r>
      <w:r>
        <w:t>appeal</w:t>
      </w:r>
      <w:r>
        <w:rPr>
          <w:spacing w:val="-4"/>
        </w:rPr>
        <w:t xml:space="preserve"> </w:t>
      </w:r>
      <w:r>
        <w:t>the</w:t>
      </w:r>
      <w:r>
        <w:rPr>
          <w:spacing w:val="-3"/>
        </w:rPr>
        <w:t xml:space="preserve"> </w:t>
      </w:r>
      <w:r>
        <w:t>dean's</w:t>
      </w:r>
      <w:r>
        <w:rPr>
          <w:spacing w:val="-4"/>
        </w:rPr>
        <w:t xml:space="preserve"> </w:t>
      </w:r>
      <w:r>
        <w:t>decision</w:t>
      </w:r>
      <w:r>
        <w:rPr>
          <w:spacing w:val="-4"/>
        </w:rPr>
        <w:t xml:space="preserve"> </w:t>
      </w:r>
      <w:r>
        <w:t>to the</w:t>
      </w:r>
      <w:r>
        <w:rPr>
          <w:spacing w:val="-4"/>
        </w:rPr>
        <w:t xml:space="preserve"> </w:t>
      </w:r>
      <w:r>
        <w:t>Provost.</w:t>
      </w:r>
      <w:r>
        <w:rPr>
          <w:spacing w:val="53"/>
        </w:rPr>
        <w:t xml:space="preserve"> </w:t>
      </w:r>
      <w:r>
        <w:t>If</w:t>
      </w:r>
      <w:r>
        <w:rPr>
          <w:spacing w:val="-4"/>
        </w:rPr>
        <w:t xml:space="preserve"> </w:t>
      </w:r>
      <w:r>
        <w:t>the</w:t>
      </w:r>
      <w:r>
        <w:rPr>
          <w:spacing w:val="-4"/>
        </w:rPr>
        <w:t xml:space="preserve"> </w:t>
      </w:r>
      <w:r>
        <w:t>department</w:t>
      </w:r>
      <w:r>
        <w:rPr>
          <w:spacing w:val="-3"/>
        </w:rPr>
        <w:t xml:space="preserve"> </w:t>
      </w:r>
      <w:r>
        <w:t>does</w:t>
      </w:r>
      <w:r>
        <w:rPr>
          <w:spacing w:val="-4"/>
        </w:rPr>
        <w:t xml:space="preserve"> </w:t>
      </w:r>
      <w:r>
        <w:t>not</w:t>
      </w:r>
      <w:r>
        <w:rPr>
          <w:spacing w:val="-3"/>
        </w:rPr>
        <w:t xml:space="preserve"> </w:t>
      </w:r>
      <w:r>
        <w:t>appeal</w:t>
      </w:r>
      <w:r>
        <w:rPr>
          <w:spacing w:val="-4"/>
        </w:rPr>
        <w:t xml:space="preserve"> </w:t>
      </w:r>
      <w:r>
        <w:t>the</w:t>
      </w:r>
      <w:r>
        <w:rPr>
          <w:spacing w:val="-4"/>
        </w:rPr>
        <w:t xml:space="preserve"> </w:t>
      </w:r>
      <w:r>
        <w:t>dean's</w:t>
      </w:r>
      <w:r>
        <w:rPr>
          <w:spacing w:val="-3"/>
        </w:rPr>
        <w:t xml:space="preserve"> </w:t>
      </w:r>
      <w:r>
        <w:t>decision, the</w:t>
      </w:r>
      <w:r>
        <w:rPr>
          <w:spacing w:val="-4"/>
        </w:rPr>
        <w:t xml:space="preserve"> </w:t>
      </w:r>
      <w:r>
        <w:t>dean</w:t>
      </w:r>
      <w:r>
        <w:rPr>
          <w:spacing w:val="-3"/>
        </w:rPr>
        <w:t xml:space="preserve"> </w:t>
      </w:r>
      <w:r>
        <w:t>shall</w:t>
      </w:r>
      <w:r>
        <w:rPr>
          <w:spacing w:val="-3"/>
        </w:rPr>
        <w:t xml:space="preserve"> </w:t>
      </w:r>
      <w:r>
        <w:t>offer</w:t>
      </w:r>
      <w:r>
        <w:rPr>
          <w:spacing w:val="-3"/>
        </w:rPr>
        <w:t xml:space="preserve"> </w:t>
      </w:r>
      <w:r>
        <w:t>the</w:t>
      </w:r>
      <w:r>
        <w:rPr>
          <w:spacing w:val="-4"/>
        </w:rPr>
        <w:t xml:space="preserve"> </w:t>
      </w:r>
      <w:r>
        <w:t>position</w:t>
      </w:r>
      <w:r>
        <w:rPr>
          <w:spacing w:val="-3"/>
        </w:rPr>
        <w:t xml:space="preserve"> </w:t>
      </w:r>
      <w:r>
        <w:t>to</w:t>
      </w:r>
      <w:r>
        <w:rPr>
          <w:spacing w:val="-3"/>
        </w:rPr>
        <w:t xml:space="preserve"> </w:t>
      </w:r>
      <w:r>
        <w:t>the</w:t>
      </w:r>
      <w:r>
        <w:rPr>
          <w:spacing w:val="-3"/>
        </w:rPr>
        <w:t xml:space="preserve"> </w:t>
      </w:r>
      <w:r>
        <w:t>next</w:t>
      </w:r>
      <w:r>
        <w:rPr>
          <w:spacing w:val="-4"/>
        </w:rPr>
        <w:t xml:space="preserve"> </w:t>
      </w:r>
      <w:r>
        <w:t>candidate</w:t>
      </w:r>
      <w:r>
        <w:rPr>
          <w:spacing w:val="-3"/>
        </w:rPr>
        <w:t xml:space="preserve"> </w:t>
      </w:r>
      <w:r>
        <w:t>on</w:t>
      </w:r>
      <w:r>
        <w:rPr>
          <w:spacing w:val="-3"/>
        </w:rPr>
        <w:t xml:space="preserve"> </w:t>
      </w:r>
      <w:r>
        <w:t>the</w:t>
      </w:r>
      <w:r>
        <w:rPr>
          <w:w w:val="99"/>
        </w:rPr>
        <w:t xml:space="preserve"> </w:t>
      </w:r>
      <w:r>
        <w:t>department's</w:t>
      </w:r>
      <w:r>
        <w:rPr>
          <w:spacing w:val="-5"/>
        </w:rPr>
        <w:t xml:space="preserve"> </w:t>
      </w:r>
      <w:r>
        <w:t>list.</w:t>
      </w:r>
      <w:r>
        <w:rPr>
          <w:spacing w:val="52"/>
        </w:rPr>
        <w:t xml:space="preserve"> </w:t>
      </w:r>
      <w:r>
        <w:t>If</w:t>
      </w:r>
      <w:r>
        <w:rPr>
          <w:spacing w:val="-4"/>
        </w:rPr>
        <w:t xml:space="preserve"> </w:t>
      </w:r>
      <w:r>
        <w:t>the</w:t>
      </w:r>
      <w:r>
        <w:rPr>
          <w:spacing w:val="-5"/>
        </w:rPr>
        <w:t xml:space="preserve"> </w:t>
      </w:r>
      <w:r>
        <w:t>department</w:t>
      </w:r>
      <w:r>
        <w:rPr>
          <w:spacing w:val="-4"/>
        </w:rPr>
        <w:t xml:space="preserve"> </w:t>
      </w:r>
      <w:r>
        <w:t>appeals</w:t>
      </w:r>
      <w:r>
        <w:rPr>
          <w:spacing w:val="-4"/>
        </w:rPr>
        <w:t xml:space="preserve"> </w:t>
      </w:r>
      <w:r>
        <w:t>to</w:t>
      </w:r>
      <w:r>
        <w:rPr>
          <w:spacing w:val="-4"/>
        </w:rPr>
        <w:t xml:space="preserve"> </w:t>
      </w:r>
      <w:r>
        <w:t>the</w:t>
      </w:r>
      <w:r>
        <w:rPr>
          <w:spacing w:val="-5"/>
        </w:rPr>
        <w:t xml:space="preserve"> </w:t>
      </w:r>
      <w:r>
        <w:t>Provost,</w:t>
      </w:r>
      <w:r>
        <w:rPr>
          <w:spacing w:val="-4"/>
        </w:rPr>
        <w:t xml:space="preserve"> </w:t>
      </w:r>
      <w:r>
        <w:t>he/she</w:t>
      </w:r>
      <w:r>
        <w:rPr>
          <w:w w:val="99"/>
        </w:rPr>
        <w:t xml:space="preserve"> </w:t>
      </w:r>
      <w:r>
        <w:t>shall</w:t>
      </w:r>
      <w:r>
        <w:rPr>
          <w:spacing w:val="-4"/>
        </w:rPr>
        <w:t xml:space="preserve"> </w:t>
      </w:r>
      <w:r>
        <w:t>meet</w:t>
      </w:r>
      <w:r>
        <w:rPr>
          <w:spacing w:val="-3"/>
        </w:rPr>
        <w:t xml:space="preserve"> </w:t>
      </w:r>
      <w:r>
        <w:t>with</w:t>
      </w:r>
      <w:r>
        <w:rPr>
          <w:spacing w:val="-3"/>
        </w:rPr>
        <w:t xml:space="preserve"> </w:t>
      </w:r>
      <w:r>
        <w:t>the</w:t>
      </w:r>
      <w:r>
        <w:rPr>
          <w:spacing w:val="-4"/>
        </w:rPr>
        <w:t xml:space="preserve"> </w:t>
      </w:r>
      <w:r>
        <w:t>department</w:t>
      </w:r>
      <w:r>
        <w:rPr>
          <w:spacing w:val="-3"/>
        </w:rPr>
        <w:t xml:space="preserve"> </w:t>
      </w:r>
      <w:r>
        <w:t>and</w:t>
      </w:r>
      <w:r>
        <w:rPr>
          <w:spacing w:val="-3"/>
        </w:rPr>
        <w:t xml:space="preserve"> </w:t>
      </w:r>
      <w:r>
        <w:t>the</w:t>
      </w:r>
      <w:r>
        <w:rPr>
          <w:spacing w:val="-4"/>
        </w:rPr>
        <w:t xml:space="preserve"> </w:t>
      </w:r>
      <w:r>
        <w:t>dean</w:t>
      </w:r>
      <w:r>
        <w:rPr>
          <w:spacing w:val="-3"/>
        </w:rPr>
        <w:t xml:space="preserve"> </w:t>
      </w:r>
      <w:r>
        <w:t>within</w:t>
      </w:r>
      <w:r>
        <w:rPr>
          <w:spacing w:val="-3"/>
        </w:rPr>
        <w:t xml:space="preserve"> </w:t>
      </w:r>
      <w:r>
        <w:t>five</w:t>
      </w:r>
      <w:r>
        <w:rPr>
          <w:spacing w:val="-4"/>
        </w:rPr>
        <w:t xml:space="preserve"> </w:t>
      </w:r>
      <w:r>
        <w:t>(5)</w:t>
      </w:r>
      <w:r>
        <w:rPr>
          <w:spacing w:val="-3"/>
        </w:rPr>
        <w:t xml:space="preserve"> </w:t>
      </w:r>
      <w:r>
        <w:t>days</w:t>
      </w:r>
      <w:r>
        <w:rPr>
          <w:spacing w:val="-3"/>
        </w:rPr>
        <w:t xml:space="preserve"> </w:t>
      </w:r>
      <w:r>
        <w:t>to attempt</w:t>
      </w:r>
      <w:r>
        <w:rPr>
          <w:spacing w:val="-5"/>
        </w:rPr>
        <w:t xml:space="preserve"> </w:t>
      </w:r>
      <w:r>
        <w:t>to</w:t>
      </w:r>
      <w:r>
        <w:rPr>
          <w:spacing w:val="-4"/>
        </w:rPr>
        <w:t xml:space="preserve"> </w:t>
      </w:r>
      <w:r>
        <w:t>resolve</w:t>
      </w:r>
      <w:r>
        <w:rPr>
          <w:spacing w:val="-4"/>
        </w:rPr>
        <w:t xml:space="preserve"> </w:t>
      </w:r>
      <w:r>
        <w:t>the</w:t>
      </w:r>
      <w:r>
        <w:rPr>
          <w:spacing w:val="-4"/>
        </w:rPr>
        <w:t xml:space="preserve"> </w:t>
      </w:r>
      <w:r>
        <w:t>disagreement.</w:t>
      </w:r>
      <w:r>
        <w:rPr>
          <w:spacing w:val="52"/>
        </w:rPr>
        <w:t xml:space="preserve"> </w:t>
      </w:r>
      <w:r>
        <w:t>If</w:t>
      </w:r>
      <w:r>
        <w:rPr>
          <w:spacing w:val="-4"/>
        </w:rPr>
        <w:t xml:space="preserve"> </w:t>
      </w:r>
      <w:r>
        <w:t>the</w:t>
      </w:r>
      <w:r>
        <w:rPr>
          <w:spacing w:val="-4"/>
        </w:rPr>
        <w:t xml:space="preserve"> </w:t>
      </w:r>
      <w:r>
        <w:t>Provost</w:t>
      </w:r>
      <w:r>
        <w:rPr>
          <w:spacing w:val="-4"/>
        </w:rPr>
        <w:t xml:space="preserve"> </w:t>
      </w:r>
      <w:r>
        <w:t>rejects</w:t>
      </w:r>
      <w:r>
        <w:rPr>
          <w:spacing w:val="-4"/>
        </w:rPr>
        <w:t xml:space="preserve"> </w:t>
      </w:r>
      <w:r>
        <w:t>the</w:t>
      </w:r>
      <w:r>
        <w:rPr>
          <w:w w:val="99"/>
        </w:rPr>
        <w:t xml:space="preserve"> </w:t>
      </w:r>
      <w:r>
        <w:t>department's</w:t>
      </w:r>
      <w:r>
        <w:rPr>
          <w:spacing w:val="-5"/>
        </w:rPr>
        <w:t xml:space="preserve"> </w:t>
      </w:r>
      <w:r>
        <w:t>appeal</w:t>
      </w:r>
      <w:r>
        <w:rPr>
          <w:spacing w:val="-5"/>
        </w:rPr>
        <w:t xml:space="preserve"> </w:t>
      </w:r>
      <w:r>
        <w:t>he/she</w:t>
      </w:r>
      <w:r>
        <w:rPr>
          <w:spacing w:val="-4"/>
        </w:rPr>
        <w:t xml:space="preserve"> </w:t>
      </w:r>
      <w:r>
        <w:t>will</w:t>
      </w:r>
      <w:r>
        <w:rPr>
          <w:spacing w:val="-5"/>
        </w:rPr>
        <w:t xml:space="preserve"> </w:t>
      </w:r>
      <w:r>
        <w:t>provide</w:t>
      </w:r>
      <w:r>
        <w:rPr>
          <w:spacing w:val="-4"/>
        </w:rPr>
        <w:t xml:space="preserve"> </w:t>
      </w:r>
      <w:r>
        <w:t>in</w:t>
      </w:r>
      <w:r>
        <w:rPr>
          <w:spacing w:val="-5"/>
        </w:rPr>
        <w:t xml:space="preserve"> </w:t>
      </w:r>
      <w:r>
        <w:t>writing</w:t>
      </w:r>
      <w:r>
        <w:rPr>
          <w:spacing w:val="-5"/>
        </w:rPr>
        <w:t xml:space="preserve"> </w:t>
      </w:r>
      <w:r>
        <w:t>within</w:t>
      </w:r>
      <w:r>
        <w:rPr>
          <w:spacing w:val="-4"/>
        </w:rPr>
        <w:t xml:space="preserve"> </w:t>
      </w:r>
      <w:r>
        <w:t>five</w:t>
      </w:r>
      <w:r>
        <w:rPr>
          <w:spacing w:val="-5"/>
        </w:rPr>
        <w:t xml:space="preserve"> </w:t>
      </w:r>
      <w:r>
        <w:t>(5) days</w:t>
      </w:r>
      <w:r>
        <w:rPr>
          <w:spacing w:val="-4"/>
        </w:rPr>
        <w:t xml:space="preserve"> </w:t>
      </w:r>
      <w:r>
        <w:t>his/her</w:t>
      </w:r>
      <w:r>
        <w:rPr>
          <w:spacing w:val="-3"/>
        </w:rPr>
        <w:t xml:space="preserve"> </w:t>
      </w:r>
      <w:r>
        <w:t>reason,</w:t>
      </w:r>
      <w:r>
        <w:rPr>
          <w:spacing w:val="-4"/>
        </w:rPr>
        <w:t xml:space="preserve"> </w:t>
      </w:r>
      <w:r>
        <w:t>which</w:t>
      </w:r>
      <w:r>
        <w:rPr>
          <w:spacing w:val="-3"/>
        </w:rPr>
        <w:t xml:space="preserve"> </w:t>
      </w:r>
      <w:r>
        <w:t>shall</w:t>
      </w:r>
      <w:r>
        <w:rPr>
          <w:spacing w:val="-4"/>
        </w:rPr>
        <w:t xml:space="preserve"> </w:t>
      </w:r>
      <w:r>
        <w:t>not</w:t>
      </w:r>
      <w:r>
        <w:rPr>
          <w:spacing w:val="-3"/>
        </w:rPr>
        <w:t xml:space="preserve"> </w:t>
      </w:r>
      <w:r>
        <w:t>be</w:t>
      </w:r>
      <w:r>
        <w:rPr>
          <w:spacing w:val="-4"/>
        </w:rPr>
        <w:t xml:space="preserve"> </w:t>
      </w:r>
      <w:r>
        <w:t>arbitrary</w:t>
      </w:r>
      <w:r>
        <w:rPr>
          <w:spacing w:val="-3"/>
        </w:rPr>
        <w:t xml:space="preserve"> </w:t>
      </w:r>
      <w:r>
        <w:t>or</w:t>
      </w:r>
      <w:r>
        <w:rPr>
          <w:spacing w:val="-4"/>
        </w:rPr>
        <w:t xml:space="preserve"> </w:t>
      </w:r>
      <w:r>
        <w:t>capricious,</w:t>
      </w:r>
      <w:r>
        <w:rPr>
          <w:spacing w:val="-3"/>
        </w:rPr>
        <w:t xml:space="preserve"> </w:t>
      </w:r>
      <w:r>
        <w:t>for rejecting</w:t>
      </w:r>
      <w:r>
        <w:rPr>
          <w:spacing w:val="-5"/>
        </w:rPr>
        <w:t xml:space="preserve"> </w:t>
      </w:r>
      <w:r>
        <w:t>the</w:t>
      </w:r>
      <w:r>
        <w:rPr>
          <w:spacing w:val="-4"/>
        </w:rPr>
        <w:t xml:space="preserve"> </w:t>
      </w:r>
      <w:r>
        <w:t>department's</w:t>
      </w:r>
      <w:r>
        <w:rPr>
          <w:spacing w:val="-5"/>
        </w:rPr>
        <w:t xml:space="preserve"> </w:t>
      </w:r>
      <w:r>
        <w:t>appeal.</w:t>
      </w:r>
      <w:r>
        <w:rPr>
          <w:spacing w:val="52"/>
        </w:rPr>
        <w:t xml:space="preserve"> </w:t>
      </w:r>
      <w:r>
        <w:t>The</w:t>
      </w:r>
      <w:r>
        <w:rPr>
          <w:spacing w:val="-5"/>
        </w:rPr>
        <w:t xml:space="preserve"> </w:t>
      </w:r>
      <w:r>
        <w:t>dean</w:t>
      </w:r>
      <w:r>
        <w:rPr>
          <w:spacing w:val="-4"/>
        </w:rPr>
        <w:t xml:space="preserve"> </w:t>
      </w:r>
      <w:r>
        <w:t>shall</w:t>
      </w:r>
      <w:r>
        <w:rPr>
          <w:spacing w:val="-4"/>
        </w:rPr>
        <w:t xml:space="preserve"> </w:t>
      </w:r>
      <w:r>
        <w:t>then</w:t>
      </w:r>
      <w:r>
        <w:rPr>
          <w:spacing w:val="-5"/>
        </w:rPr>
        <w:t xml:space="preserve"> </w:t>
      </w:r>
      <w:r>
        <w:t>offer</w:t>
      </w:r>
      <w:r>
        <w:rPr>
          <w:spacing w:val="-4"/>
        </w:rPr>
        <w:t xml:space="preserve"> </w:t>
      </w:r>
      <w:r>
        <w:t>the</w:t>
      </w:r>
      <w:r>
        <w:rPr>
          <w:w w:val="99"/>
        </w:rPr>
        <w:t xml:space="preserve"> </w:t>
      </w:r>
      <w:r>
        <w:t>position</w:t>
      </w:r>
      <w:r>
        <w:rPr>
          <w:spacing w:val="-5"/>
        </w:rPr>
        <w:t xml:space="preserve"> </w:t>
      </w:r>
      <w:r>
        <w:t>to</w:t>
      </w:r>
      <w:r>
        <w:rPr>
          <w:spacing w:val="-4"/>
        </w:rPr>
        <w:t xml:space="preserve"> </w:t>
      </w:r>
      <w:r>
        <w:t>the</w:t>
      </w:r>
      <w:r>
        <w:rPr>
          <w:spacing w:val="-4"/>
        </w:rPr>
        <w:t xml:space="preserve"> </w:t>
      </w:r>
      <w:r>
        <w:t>next</w:t>
      </w:r>
      <w:r>
        <w:rPr>
          <w:spacing w:val="-4"/>
        </w:rPr>
        <w:t xml:space="preserve"> </w:t>
      </w:r>
      <w:r>
        <w:t>candidate</w:t>
      </w:r>
      <w:r>
        <w:rPr>
          <w:spacing w:val="-4"/>
        </w:rPr>
        <w:t xml:space="preserve"> </w:t>
      </w:r>
      <w:r>
        <w:t>on</w:t>
      </w:r>
      <w:r>
        <w:rPr>
          <w:spacing w:val="-5"/>
        </w:rPr>
        <w:t xml:space="preserve"> </w:t>
      </w:r>
      <w:r>
        <w:t>the</w:t>
      </w:r>
      <w:r>
        <w:rPr>
          <w:spacing w:val="-4"/>
        </w:rPr>
        <w:t xml:space="preserve"> </w:t>
      </w:r>
      <w:r>
        <w:t>department's</w:t>
      </w:r>
      <w:r>
        <w:rPr>
          <w:spacing w:val="-4"/>
        </w:rPr>
        <w:t xml:space="preserve"> </w:t>
      </w:r>
      <w:r>
        <w:t>list,</w:t>
      </w:r>
      <w:r>
        <w:rPr>
          <w:spacing w:val="-4"/>
        </w:rPr>
        <w:t xml:space="preserve"> </w:t>
      </w:r>
      <w:r>
        <w:t>unless</w:t>
      </w:r>
      <w:r>
        <w:rPr>
          <w:spacing w:val="-4"/>
        </w:rPr>
        <w:t xml:space="preserve"> </w:t>
      </w:r>
      <w:r>
        <w:t>the</w:t>
      </w:r>
      <w:r>
        <w:rPr>
          <w:w w:val="99"/>
        </w:rPr>
        <w:t xml:space="preserve"> </w:t>
      </w:r>
      <w:r>
        <w:t>dean</w:t>
      </w:r>
      <w:r>
        <w:rPr>
          <w:spacing w:val="-5"/>
        </w:rPr>
        <w:t xml:space="preserve"> </w:t>
      </w:r>
      <w:r>
        <w:t>believes</w:t>
      </w:r>
      <w:r>
        <w:rPr>
          <w:spacing w:val="-5"/>
        </w:rPr>
        <w:t xml:space="preserve"> </w:t>
      </w:r>
      <w:r>
        <w:t>that</w:t>
      </w:r>
      <w:r>
        <w:rPr>
          <w:spacing w:val="-4"/>
        </w:rPr>
        <w:t xml:space="preserve"> </w:t>
      </w:r>
      <w:r>
        <w:t>this</w:t>
      </w:r>
      <w:r>
        <w:rPr>
          <w:spacing w:val="-5"/>
        </w:rPr>
        <w:t xml:space="preserve"> </w:t>
      </w:r>
      <w:r>
        <w:t>candidate</w:t>
      </w:r>
      <w:r>
        <w:rPr>
          <w:spacing w:val="-4"/>
        </w:rPr>
        <w:t xml:space="preserve"> </w:t>
      </w:r>
      <w:r>
        <w:t>is</w:t>
      </w:r>
      <w:r>
        <w:rPr>
          <w:spacing w:val="-5"/>
        </w:rPr>
        <w:t xml:space="preserve"> </w:t>
      </w:r>
      <w:r>
        <w:t>unacceptable</w:t>
      </w:r>
      <w:r>
        <w:rPr>
          <w:spacing w:val="-4"/>
        </w:rPr>
        <w:t xml:space="preserve"> </w:t>
      </w:r>
      <w:r>
        <w:t>for</w:t>
      </w:r>
      <w:r>
        <w:rPr>
          <w:spacing w:val="-5"/>
        </w:rPr>
        <w:t xml:space="preserve"> </w:t>
      </w:r>
      <w:r>
        <w:t>one</w:t>
      </w:r>
      <w:r>
        <w:rPr>
          <w:spacing w:val="-4"/>
        </w:rPr>
        <w:t xml:space="preserve"> </w:t>
      </w:r>
      <w:r>
        <w:t>of</w:t>
      </w:r>
      <w:r>
        <w:rPr>
          <w:spacing w:val="-5"/>
        </w:rPr>
        <w:t xml:space="preserve"> </w:t>
      </w:r>
      <w:r>
        <w:t>the</w:t>
      </w:r>
      <w:r>
        <w:rPr>
          <w:w w:val="99"/>
        </w:rPr>
        <w:t xml:space="preserve"> </w:t>
      </w:r>
      <w:r>
        <w:t>reasons</w:t>
      </w:r>
      <w:r>
        <w:rPr>
          <w:spacing w:val="-4"/>
        </w:rPr>
        <w:t xml:space="preserve"> </w:t>
      </w:r>
      <w:r>
        <w:t>stated</w:t>
      </w:r>
      <w:r>
        <w:rPr>
          <w:spacing w:val="-4"/>
        </w:rPr>
        <w:t xml:space="preserve"> </w:t>
      </w:r>
      <w:r>
        <w:t>above,</w:t>
      </w:r>
      <w:r>
        <w:rPr>
          <w:spacing w:val="-4"/>
        </w:rPr>
        <w:t xml:space="preserve"> </w:t>
      </w:r>
      <w:r>
        <w:t>in</w:t>
      </w:r>
      <w:r>
        <w:rPr>
          <w:spacing w:val="-4"/>
        </w:rPr>
        <w:t xml:space="preserve"> </w:t>
      </w:r>
      <w:r>
        <w:t>which</w:t>
      </w:r>
      <w:r>
        <w:rPr>
          <w:spacing w:val="-4"/>
        </w:rPr>
        <w:t xml:space="preserve"> </w:t>
      </w:r>
      <w:r>
        <w:t>case</w:t>
      </w:r>
      <w:r>
        <w:rPr>
          <w:spacing w:val="-4"/>
        </w:rPr>
        <w:t xml:space="preserve"> </w:t>
      </w:r>
      <w:r>
        <w:t>this</w:t>
      </w:r>
      <w:r>
        <w:rPr>
          <w:spacing w:val="-4"/>
        </w:rPr>
        <w:t xml:space="preserve"> </w:t>
      </w:r>
      <w:r>
        <w:t>process</w:t>
      </w:r>
      <w:r>
        <w:rPr>
          <w:spacing w:val="-4"/>
        </w:rPr>
        <w:t xml:space="preserve"> </w:t>
      </w:r>
      <w:r>
        <w:t>shall</w:t>
      </w:r>
      <w:r>
        <w:rPr>
          <w:spacing w:val="-4"/>
        </w:rPr>
        <w:t xml:space="preserve"> </w:t>
      </w:r>
      <w:r>
        <w:t>be</w:t>
      </w:r>
      <w:r>
        <w:rPr>
          <w:spacing w:val="-4"/>
        </w:rPr>
        <w:t xml:space="preserve"> </w:t>
      </w:r>
      <w:r>
        <w:t>repeated with</w:t>
      </w:r>
      <w:r>
        <w:rPr>
          <w:spacing w:val="-3"/>
        </w:rPr>
        <w:t xml:space="preserve"> </w:t>
      </w:r>
      <w:r>
        <w:t>regard</w:t>
      </w:r>
      <w:r>
        <w:rPr>
          <w:spacing w:val="-3"/>
        </w:rPr>
        <w:t xml:space="preserve"> </w:t>
      </w:r>
      <w:r>
        <w:t>to</w:t>
      </w:r>
      <w:r>
        <w:rPr>
          <w:spacing w:val="-3"/>
        </w:rPr>
        <w:t xml:space="preserve"> </w:t>
      </w:r>
      <w:r>
        <w:t>this</w:t>
      </w:r>
      <w:r>
        <w:rPr>
          <w:spacing w:val="-3"/>
        </w:rPr>
        <w:t xml:space="preserve"> </w:t>
      </w:r>
      <w:r>
        <w:t>candidate.</w:t>
      </w:r>
      <w:r>
        <w:rPr>
          <w:spacing w:val="54"/>
        </w:rPr>
        <w:t xml:space="preserve"> </w:t>
      </w:r>
      <w:r>
        <w:t>If</w:t>
      </w:r>
      <w:r>
        <w:rPr>
          <w:spacing w:val="-3"/>
        </w:rPr>
        <w:t xml:space="preserve"> </w:t>
      </w:r>
      <w:r>
        <w:t>after</w:t>
      </w:r>
      <w:r>
        <w:rPr>
          <w:spacing w:val="-3"/>
        </w:rPr>
        <w:t xml:space="preserve"> </w:t>
      </w:r>
      <w:r>
        <w:t>going</w:t>
      </w:r>
      <w:r>
        <w:rPr>
          <w:spacing w:val="-3"/>
        </w:rPr>
        <w:t xml:space="preserve"> </w:t>
      </w:r>
      <w:r>
        <w:lastRenderedPageBreak/>
        <w:t>through</w:t>
      </w:r>
      <w:r>
        <w:rPr>
          <w:spacing w:val="-3"/>
        </w:rPr>
        <w:t xml:space="preserve"> </w:t>
      </w:r>
      <w:r>
        <w:t>this</w:t>
      </w:r>
      <w:r>
        <w:rPr>
          <w:spacing w:val="-3"/>
        </w:rPr>
        <w:t xml:space="preserve"> </w:t>
      </w:r>
      <w:r>
        <w:t>process there</w:t>
      </w:r>
      <w:r>
        <w:rPr>
          <w:spacing w:val="-6"/>
        </w:rPr>
        <w:t xml:space="preserve"> </w:t>
      </w:r>
      <w:r>
        <w:t>are</w:t>
      </w:r>
      <w:r>
        <w:rPr>
          <w:spacing w:val="-5"/>
        </w:rPr>
        <w:t xml:space="preserve"> </w:t>
      </w:r>
      <w:r>
        <w:t>no</w:t>
      </w:r>
      <w:r>
        <w:rPr>
          <w:spacing w:val="-6"/>
        </w:rPr>
        <w:t xml:space="preserve"> </w:t>
      </w:r>
      <w:r>
        <w:t>acceptable</w:t>
      </w:r>
      <w:r>
        <w:rPr>
          <w:spacing w:val="-5"/>
        </w:rPr>
        <w:t xml:space="preserve"> </w:t>
      </w:r>
      <w:r>
        <w:t>candidates,</w:t>
      </w:r>
      <w:r>
        <w:rPr>
          <w:spacing w:val="-6"/>
        </w:rPr>
        <w:t xml:space="preserve"> </w:t>
      </w:r>
      <w:r>
        <w:t>the</w:t>
      </w:r>
      <w:r>
        <w:rPr>
          <w:spacing w:val="-5"/>
        </w:rPr>
        <w:t xml:space="preserve"> </w:t>
      </w:r>
      <w:r>
        <w:t>University</w:t>
      </w:r>
      <w:r>
        <w:rPr>
          <w:spacing w:val="-6"/>
        </w:rPr>
        <w:t xml:space="preserve"> </w:t>
      </w:r>
      <w:r>
        <w:t>shall</w:t>
      </w:r>
      <w:r>
        <w:rPr>
          <w:spacing w:val="-5"/>
        </w:rPr>
        <w:t xml:space="preserve"> </w:t>
      </w:r>
      <w:r>
        <w:t>declare</w:t>
      </w:r>
      <w:r>
        <w:rPr>
          <w:spacing w:val="-5"/>
        </w:rPr>
        <w:t xml:space="preserve"> </w:t>
      </w:r>
      <w:r>
        <w:t>the</w:t>
      </w:r>
      <w:r>
        <w:rPr>
          <w:w w:val="99"/>
        </w:rPr>
        <w:t xml:space="preserve"> </w:t>
      </w:r>
      <w:r>
        <w:t>search</w:t>
      </w:r>
      <w:r>
        <w:rPr>
          <w:spacing w:val="-5"/>
        </w:rPr>
        <w:t xml:space="preserve"> </w:t>
      </w:r>
      <w:r>
        <w:t>suspended</w:t>
      </w:r>
      <w:r>
        <w:rPr>
          <w:spacing w:val="-4"/>
        </w:rPr>
        <w:t xml:space="preserve"> </w:t>
      </w:r>
      <w:r>
        <w:t>and</w:t>
      </w:r>
      <w:r>
        <w:rPr>
          <w:spacing w:val="-5"/>
        </w:rPr>
        <w:t xml:space="preserve"> </w:t>
      </w:r>
      <w:r>
        <w:t>shall</w:t>
      </w:r>
      <w:r>
        <w:rPr>
          <w:spacing w:val="-4"/>
        </w:rPr>
        <w:t xml:space="preserve"> </w:t>
      </w:r>
      <w:r>
        <w:t>reopen</w:t>
      </w:r>
      <w:r>
        <w:rPr>
          <w:spacing w:val="-5"/>
        </w:rPr>
        <w:t xml:space="preserve"> </w:t>
      </w:r>
      <w:r>
        <w:t>the</w:t>
      </w:r>
      <w:r>
        <w:rPr>
          <w:spacing w:val="-4"/>
        </w:rPr>
        <w:t xml:space="preserve"> </w:t>
      </w:r>
      <w:r>
        <w:t>search.</w:t>
      </w:r>
    </w:p>
    <w:p w14:paraId="21AA2F9D" w14:textId="77777777" w:rsidR="00500D5E" w:rsidRPr="00543575" w:rsidRDefault="00500D5E" w:rsidP="00543575">
      <w:pPr>
        <w:spacing w:before="5"/>
        <w:ind w:right="180"/>
        <w:rPr>
          <w:rFonts w:ascii="Times New Roman" w:eastAsia="Times New Roman" w:hAnsi="Times New Roman" w:cs="Times New Roman"/>
          <w:sz w:val="17"/>
          <w:szCs w:val="17"/>
        </w:rPr>
      </w:pPr>
    </w:p>
    <w:p w14:paraId="18F16B43" w14:textId="77777777" w:rsidR="00500D5E" w:rsidRDefault="00B06B53" w:rsidP="00543575">
      <w:pPr>
        <w:pStyle w:val="BodyText"/>
        <w:spacing w:line="274" w:lineRule="exact"/>
        <w:ind w:left="1890" w:right="180"/>
      </w:pPr>
      <w:r>
        <w:t>No</w:t>
      </w:r>
      <w:r>
        <w:rPr>
          <w:spacing w:val="-3"/>
        </w:rPr>
        <w:t xml:space="preserve"> </w:t>
      </w:r>
      <w:r>
        <w:t>candidate</w:t>
      </w:r>
      <w:r>
        <w:rPr>
          <w:spacing w:val="-3"/>
        </w:rPr>
        <w:t xml:space="preserve"> </w:t>
      </w:r>
      <w:r>
        <w:t>may</w:t>
      </w:r>
      <w:r>
        <w:rPr>
          <w:spacing w:val="-3"/>
        </w:rPr>
        <w:t xml:space="preserve"> </w:t>
      </w:r>
      <w:r>
        <w:t>be</w:t>
      </w:r>
      <w:r>
        <w:rPr>
          <w:spacing w:val="-2"/>
        </w:rPr>
        <w:t xml:space="preserve"> </w:t>
      </w:r>
      <w:r>
        <w:t>hired</w:t>
      </w:r>
      <w:r>
        <w:rPr>
          <w:spacing w:val="-3"/>
        </w:rPr>
        <w:t xml:space="preserve"> </w:t>
      </w:r>
      <w:r>
        <w:t>into</w:t>
      </w:r>
      <w:r>
        <w:rPr>
          <w:spacing w:val="-3"/>
        </w:rPr>
        <w:t xml:space="preserve"> </w:t>
      </w:r>
      <w:r>
        <w:t>a</w:t>
      </w:r>
      <w:r>
        <w:rPr>
          <w:spacing w:val="-3"/>
        </w:rPr>
        <w:t xml:space="preserve"> </w:t>
      </w:r>
      <w:r>
        <w:t>position</w:t>
      </w:r>
      <w:r>
        <w:rPr>
          <w:spacing w:val="-2"/>
        </w:rPr>
        <w:t xml:space="preserve"> </w:t>
      </w:r>
      <w:r>
        <w:t>at</w:t>
      </w:r>
      <w:r>
        <w:rPr>
          <w:spacing w:val="-3"/>
        </w:rPr>
        <w:t xml:space="preserve"> </w:t>
      </w:r>
      <w:r>
        <w:t>a</w:t>
      </w:r>
      <w:r>
        <w:rPr>
          <w:spacing w:val="-3"/>
        </w:rPr>
        <w:t xml:space="preserve"> </w:t>
      </w:r>
      <w:r>
        <w:t>rank</w:t>
      </w:r>
      <w:r>
        <w:rPr>
          <w:spacing w:val="-2"/>
        </w:rPr>
        <w:t>, which</w:t>
      </w:r>
      <w:r>
        <w:rPr>
          <w:spacing w:val="-3"/>
        </w:rPr>
        <w:t xml:space="preserve"> </w:t>
      </w:r>
      <w:r>
        <w:t>was</w:t>
      </w:r>
      <w:r>
        <w:rPr>
          <w:spacing w:val="-3"/>
        </w:rPr>
        <w:t xml:space="preserve"> </w:t>
      </w:r>
      <w:r>
        <w:t>not</w:t>
      </w:r>
      <w:r>
        <w:rPr>
          <w:w w:val="99"/>
        </w:rPr>
        <w:t xml:space="preserve"> </w:t>
      </w:r>
      <w:r>
        <w:t>included</w:t>
      </w:r>
      <w:r>
        <w:rPr>
          <w:spacing w:val="-7"/>
        </w:rPr>
        <w:t xml:space="preserve"> </w:t>
      </w:r>
      <w:r>
        <w:t>in</w:t>
      </w:r>
      <w:r>
        <w:rPr>
          <w:spacing w:val="-7"/>
        </w:rPr>
        <w:t xml:space="preserve"> </w:t>
      </w:r>
      <w:r>
        <w:t>the</w:t>
      </w:r>
      <w:r>
        <w:rPr>
          <w:spacing w:val="-6"/>
        </w:rPr>
        <w:t xml:space="preserve"> </w:t>
      </w:r>
      <w:r>
        <w:t>position</w:t>
      </w:r>
      <w:r>
        <w:rPr>
          <w:spacing w:val="-7"/>
        </w:rPr>
        <w:t xml:space="preserve"> </w:t>
      </w:r>
      <w:r>
        <w:t>announcement.</w:t>
      </w:r>
    </w:p>
    <w:p w14:paraId="2693C47A" w14:textId="77777777" w:rsidR="00C64B4A" w:rsidRPr="00543575" w:rsidRDefault="00C64B4A" w:rsidP="003D3DD4">
      <w:pPr>
        <w:pStyle w:val="BodyText"/>
        <w:ind w:left="0" w:right="180"/>
        <w:rPr>
          <w:sz w:val="17"/>
          <w:szCs w:val="17"/>
        </w:rPr>
      </w:pPr>
    </w:p>
    <w:p w14:paraId="78735652" w14:textId="3D6D5647" w:rsidR="00500D5E" w:rsidRPr="0072550D" w:rsidRDefault="0015265A" w:rsidP="00543575">
      <w:pPr>
        <w:pStyle w:val="BodyText"/>
        <w:ind w:right="180"/>
      </w:pPr>
      <w:r>
        <w:rPr>
          <w:noProof/>
        </w:rPr>
        <mc:AlternateContent>
          <mc:Choice Requires="wpg">
            <w:drawing>
              <wp:anchor distT="0" distB="0" distL="114300" distR="114300" simplePos="0" relativeHeight="251458048" behindDoc="1" locked="0" layoutInCell="1" allowOverlap="1" wp14:anchorId="0930A06F" wp14:editId="29878490">
                <wp:simplePos x="0" y="0"/>
                <wp:positionH relativeFrom="page">
                  <wp:posOffset>5574665</wp:posOffset>
                </wp:positionH>
                <wp:positionV relativeFrom="paragraph">
                  <wp:posOffset>513715</wp:posOffset>
                </wp:positionV>
                <wp:extent cx="40005" cy="3175"/>
                <wp:effectExtent l="0" t="0" r="5586730" b="521335"/>
                <wp:wrapNone/>
                <wp:docPr id="962"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8779" y="810"/>
                          <a:chExt cx="63" cy="5"/>
                        </a:xfrm>
                      </wpg:grpSpPr>
                      <wps:wsp>
                        <wps:cNvPr id="963" name="Freeform 939"/>
                        <wps:cNvSpPr>
                          <a:spLocks noEditPoints="1"/>
                        </wps:cNvSpPr>
                        <wps:spPr bwMode="auto">
                          <a:xfrm>
                            <a:off x="17558" y="1622"/>
                            <a:ext cx="63" cy="0"/>
                          </a:xfrm>
                          <a:custGeom>
                            <a:avLst/>
                            <a:gdLst>
                              <a:gd name="T0" fmla="+- 0 8779 8779"/>
                              <a:gd name="T1" fmla="*/ T0 w 63"/>
                              <a:gd name="T2" fmla="+- 0 810 810"/>
                              <a:gd name="T3" fmla="*/ 810 h 5"/>
                              <a:gd name="T4" fmla="+- 0 8842 8779"/>
                              <a:gd name="T5" fmla="*/ T4 w 63"/>
                              <a:gd name="T6" fmla="+- 0 810 810"/>
                              <a:gd name="T7" fmla="*/ 810 h 5"/>
                            </a:gdLst>
                            <a:ahLst/>
                            <a:cxnLst>
                              <a:cxn ang="0">
                                <a:pos x="T1" y="T3"/>
                              </a:cxn>
                              <a:cxn ang="0">
                                <a:pos x="T5" y="T7"/>
                              </a:cxn>
                            </a:cxnLst>
                            <a:rect l="0" t="0" r="r" b="b"/>
                            <a:pathLst>
                              <a:path w="63" h="5">
                                <a:moveTo>
                                  <a:pt x="0" y="0"/>
                                </a:moveTo>
                                <a:lnTo>
                                  <a:pt x="63"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A637F" id="Group 938" o:spid="_x0000_s1026" style="position:absolute;margin-left:438.95pt;margin-top:40.45pt;width:3.15pt;height:.25pt;z-index:-251858432;mso-position-horizontal-relative:page" coordorigin="8779,810"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v/fwMAAOcHAAAOAAAAZHJzL2Uyb0RvYy54bWykVcmO2zgQvQ+QfyB4TODWYnlFq4PAS2OA&#10;nqSBOB9AU9SCSKRC0pY7g/n3KRYl23F6MEByEUjVY9Xjq4X3709NTY5Cm0rJlEZ3ISVCcpVVskjp&#10;l912NKfEWCYzVispUvoiDH3/8OaP+65diliVqs6EJuBEmmXXprS0tl0GgeGlaJi5U62QYMyVbpiF&#10;rS6CTLMOvDd1EIfhNOiUzlqtuDAG/q69kT6g/zwX3H7KcyMsqVMK3Cx+NX737hs83LNloVlbVryn&#10;wX6BRcMqCUHPrtbMMnLQ1U+umoprZVRu77hqApXnFRd4B7hNFN7c5lGrQ4t3KZZd0Z5lAmlvdPpl&#10;t/zj8VmTKkvpYhpTIlkDScK4ZDGeO3m6tlgC6lG3n9tn7e8IyyfFvxowB7d2ty88mOy7v1QGDtnB&#10;KpTnlOvGuYCLkxNm4eWcBXGyhMPPJAzDCSUcLONoNvEp4iXk0R2Zz2YLSsA2j/rs8XLTn5yO/TE8&#10;E7Clj4YMe0buOlBo5qKl+T0tP5esFZgi41Q6awlMvJZbLYQrX5Bz4eVE4KCl8UISqTZZZZ9VJS0w&#10;ihwSeF9B3cZAAv5XU5BsAk0HCkXTOPbqDdIOAqFyZ4HYkh+MfRQKU8OOT8b6tshghQnP+svsoIXy&#10;poYOeTciIXG5wI+PUpxh0QB7G5BdSDoCgXuXgycotmtPEXgbEnrxAyp6EPgBMylJXw4XSDJAPKN5&#10;Er/KCArq7GmXvMpoOkC8p9cZzQbQj4xAy2JQi5WDgPwkewVhRZgbiSG2QauMq+Ud6AR52qE44AJQ&#10;Tu7/AMMVHHiGtdGD/aE+iIZpdzvnNCUw5/Ze/ZZZx83FcEvSpdRVRJnSCdJq1FHsFJrtTXtCoIu1&#10;ltco5wKIDTXljYB3IaCK/QLDOrZXlSbVtqprrItaOjLJOJojEaPqKnNGx8XoYr+qNTkymOHjeDWJ&#10;cS6Bsx9gMCtlhs5KwbJNv7asqv0a8DXKC83Qi+DaAof034twsZlv5skoiaebURJm2ejDdpWMplto&#10;p/V4vVqto3964Yfz2J+uJf1Q2avsBdpTK//GwJsIi1Lp75R08L6k1Hw7MC0oqf+U0OKLKEncg4Sb&#10;ZDKLYaOvLftrC5McXKXUUigjt1xZ/4gdWl0VJUSKUDipPsCozSvXwMjPs+o3MPdwha8JpqZ/+dxz&#10;db1H1OV9fvgXAAD//wMAUEsDBBQABgAIAAAAIQBmnh3U3wAAAAkBAAAPAAAAZHJzL2Rvd25yZXYu&#10;eG1sTI9BS8NAEIXvgv9hGcGb3aRWG2M2pRT1VARbQbxNk2kSmp0N2W2S/nvHk57mDfN4871sNdlW&#10;DdT7xrGBeBaBIi5c2XBl4HP/epeA8gG5xNYxGbiQh1V+fZVhWrqRP2jYhUpJCPsUDdQhdKnWvqjJ&#10;op+5jlhuR9dbDLL2lS57HCXctnoeRY/aYsPyocaONjUVp93ZGngbcVzfxy/D9nTcXL73D+9f25iM&#10;ub2Z1s+gAk3hzwy/+IIOuTAd3JlLr1oDyXL5JFYRkUwxJMliDuogIl6AzjP9v0H+AwAA//8DAFBL&#10;AQItABQABgAIAAAAIQC2gziS/gAAAOEBAAATAAAAAAAAAAAAAAAAAAAAAABbQ29udGVudF9UeXBl&#10;c10ueG1sUEsBAi0AFAAGAAgAAAAhADj9If/WAAAAlAEAAAsAAAAAAAAAAAAAAAAALwEAAF9yZWxz&#10;Ly5yZWxzUEsBAi0AFAAGAAgAAAAhAC81i/9/AwAA5wcAAA4AAAAAAAAAAAAAAAAALgIAAGRycy9l&#10;Mm9Eb2MueG1sUEsBAi0AFAAGAAgAAAAhAGaeHdTfAAAACQEAAA8AAAAAAAAAAAAAAAAA2QUAAGRy&#10;cy9kb3ducmV2LnhtbFBLBQYAAAAABAAEAPMAAADlBgAAAAA=&#10;">
                <v:shape id="Freeform 939" o:spid="_x0000_s1027" style="position:absolute;left:17558;top:1622;width:63;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WkwgAAANwAAAAPAAAAZHJzL2Rvd25yZXYueG1sRI9Bi8Iw&#10;FITvgv8hPGEvsqYqyFqNUgoLngTren+bPNti81KabO3+eyMIHoeZ+YbZ7gfbiJ46XztWMJ8lIIi1&#10;MzWXCn7O359fIHxANtg4JgX/5GG/G4+2mBp35xP1RShFhLBPUUEVQptK6XVFFv3MtcTRu7rOYoiy&#10;K6Xp8B7htpGLJFlJizXHhQpbyivSt+LPKkg4P/7ml/Wt6HXwl0yXdj7NlPqYDNkGRKAhvMOv9sEo&#10;WK+W8DwTj4DcPQAAAP//AwBQSwECLQAUAAYACAAAACEA2+H2y+4AAACFAQAAEwAAAAAAAAAAAAAA&#10;AAAAAAAAW0NvbnRlbnRfVHlwZXNdLnhtbFBLAQItABQABgAIAAAAIQBa9CxbvwAAABUBAAALAAAA&#10;AAAAAAAAAAAAAB8BAABfcmVscy8ucmVsc1BLAQItABQABgAIAAAAIQBoGDWkwgAAANwAAAAPAAAA&#10;AAAAAAAAAAAAAAcCAABkcnMvZG93bnJldi54bWxQSwUGAAAAAAMAAwC3AAAA9gIAAAAA&#10;" path="m,l63,e" filled="f" strokecolor="#32c528" strokeweight=".34pt">
                  <v:path arrowok="t" o:connecttype="custom" o:connectlocs="0,162;63,162" o:connectangles="0,0"/>
                  <o:lock v:ext="edit" verticies="t"/>
                </v:shape>
                <w10:wrap anchorx="page"/>
              </v:group>
            </w:pict>
          </mc:Fallback>
        </mc:AlternateContent>
      </w:r>
      <w:r>
        <w:rPr>
          <w:noProof/>
        </w:rPr>
        <mc:AlternateContent>
          <mc:Choice Requires="wpg">
            <w:drawing>
              <wp:anchor distT="0" distB="0" distL="114300" distR="114300" simplePos="0" relativeHeight="251459072" behindDoc="1" locked="0" layoutInCell="1" allowOverlap="1" wp14:anchorId="4EF551AB" wp14:editId="344AE04B">
                <wp:simplePos x="0" y="0"/>
                <wp:positionH relativeFrom="page">
                  <wp:posOffset>5610860</wp:posOffset>
                </wp:positionH>
                <wp:positionV relativeFrom="paragraph">
                  <wp:posOffset>452755</wp:posOffset>
                </wp:positionV>
                <wp:extent cx="40005" cy="6350"/>
                <wp:effectExtent l="0" t="0" r="5617210" b="455295"/>
                <wp:wrapNone/>
                <wp:docPr id="960"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8837" y="714"/>
                          <a:chExt cx="63" cy="10"/>
                        </a:xfrm>
                      </wpg:grpSpPr>
                      <wps:wsp>
                        <wps:cNvPr id="961" name="Freeform 937"/>
                        <wps:cNvSpPr>
                          <a:spLocks noEditPoints="1"/>
                        </wps:cNvSpPr>
                        <wps:spPr bwMode="auto">
                          <a:xfrm>
                            <a:off x="17674" y="1432"/>
                            <a:ext cx="62" cy="0"/>
                          </a:xfrm>
                          <a:custGeom>
                            <a:avLst/>
                            <a:gdLst>
                              <a:gd name="T0" fmla="+- 0 8837 8837"/>
                              <a:gd name="T1" fmla="*/ T0 w 63"/>
                              <a:gd name="T2" fmla="+- 0 714 714"/>
                              <a:gd name="T3" fmla="*/ 714 h 10"/>
                              <a:gd name="T4" fmla="+- 0 8900 8837"/>
                              <a:gd name="T5" fmla="*/ T4 w 63"/>
                              <a:gd name="T6" fmla="+- 0 714 714"/>
                              <a:gd name="T7" fmla="*/ 714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1E4F8" id="Group 936" o:spid="_x0000_s1026" style="position:absolute;margin-left:441.8pt;margin-top:35.65pt;width:3.15pt;height:.5pt;z-index:-251857408;mso-position-horizontal-relative:page" coordorigin="8837,714"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zVhAMAAOsHAAAOAAAAZHJzL2Uyb0RvYy54bWykVduO2zgMfV9g/0HQYxcZ24njXDCZoshl&#10;sEAvAzT9AEWWL1hb8kpKnGnRfy9F2U4m3cEC7YtDhdQheXjR/dtzXZGT0KZUckWju5ASIblKS5mv&#10;6Jf9bjSnxFgmU1YpKVb0WRj69uHPP+7bZinGqlBVKjQBEGmWbbOihbXNMggML0TNzJ1qhARlpnTN&#10;LBx1HqSatYBeV8E4DJOgVTpttOLCGPh345X0AfGzTHD7KcuMsKRaUYjN4lfj9+C+wcM9W+aaNUXJ&#10;uzDYL0RRs1KC0wFqwywjR13+BFWXXCujMnvHVR2oLCu5wBwgmyi8yeZRq2ODueTLNm8GmoDaG55+&#10;GZZ/PD1pUqYrukiAH8lqKBL6JYtJ4uhpm3wJVo+6+dw8aZ8jiO8V/8eAOrjVu3Pujcmh/aBSAGRH&#10;q5Cec6ZrBwGJkzNW4XmogjhbwuHPOAzDKSUcNMlk2pWIF1BHd2U+n8woAd0sin31eLHtbiYTfy3C&#10;SwFbencYYheSywc6zVzINL9H5ueCNQJrZBxNA5lRT+ZOC+H6F/iceT7RsCfTeCaJVNu0tE+qlBYi&#10;ipwlxH1l6g4GKvC/pEazZBYjRVE8GXuOem6TsWfoJUFsyY/GPgqFtWGn98b6uUhBwoqnXWfsoUey&#10;uoIR+WtEQuKKgR/vJR/MIHtv9iYg+5C0BErTQfZIEMkVElSTDBW94EBBBxxnUhBfWxi0wRfkegU0&#10;X4Q+rlt/0FID1D7+z5CS3gSTeyUk6L4B5zokaLe854sVPYX8LDsOQSLMbcUQJ6FRxrXzHpiCZt4j&#10;PQABVo7wV4whB2eMfdQb+9/OiYaFd7vqNCWw6g6ej4ZZF5vz4UTSuiGjpICW83HV6iT2CvX2ZkTB&#10;00VbyWsrhwGR9W3llWDvfEAjewH9unCPl2aTaldWFbZGJV00s0mSIEFGVWXqlC4Wo/PDutLkxGCP&#10;T8br6Xju8gGwF2awL2WKYIVg6baTLSsrL4N9hfzCPHQsuMnARf1tES628+08HsXjZDuKwzQdvdut&#10;41Gyi2bTzWSzXm+i753X/j6OqJtKv1cOKn2GCdXKvzPwLoJQKP2VkhbemBU1/x6ZFpRUf0uY8kUU&#10;x+5RwkM8nY3hoK81h2sNkxygVtRS6CMnrq1/yI6NLvMCPEVInFTvYN1mpZthjM9H1R1g9aGELwoy&#10;2L1+7sm6PqPV5Y1++AEAAP//AwBQSwMEFAAGAAgAAAAhAM8QPfXgAAAACQEAAA8AAABkcnMvZG93&#10;bnJldi54bWxMj8FKw0AQhu+C77CM4M1u0mBN02xKKeqpCLaC9DbNTpPQ7GzIbpP07V1PepyZj3++&#10;P19PphUD9a6xrCCeRSCIS6sbrhR8Hd6eUhDOI2tsLZOCGzlYF/d3OWbajvxJw95XIoSwy1BB7X2X&#10;SenKmgy6me2Iw+1se4M+jH0ldY9jCDetnEfRQhpsOHyosaNtTeVlfzUK3kccN0n8Ouwu5+3teHj+&#10;+N7FpNTjw7RZgfA0+T8YfvWDOhTB6WSvrJ1oFaRpsgiogpc4ARGANF0uQZzCYp6ALHL5v0HxAwAA&#10;//8DAFBLAQItABQABgAIAAAAIQC2gziS/gAAAOEBAAATAAAAAAAAAAAAAAAAAAAAAABbQ29udGVu&#10;dF9UeXBlc10ueG1sUEsBAi0AFAAGAAgAAAAhADj9If/WAAAAlAEAAAsAAAAAAAAAAAAAAAAALwEA&#10;AF9yZWxzLy5yZWxzUEsBAi0AFAAGAAgAAAAhAG6/3NWEAwAA6wcAAA4AAAAAAAAAAAAAAAAALgIA&#10;AGRycy9lMm9Eb2MueG1sUEsBAi0AFAAGAAgAAAAhAM8QPfXgAAAACQEAAA8AAAAAAAAAAAAAAAAA&#10;3gUAAGRycy9kb3ducmV2LnhtbFBLBQYAAAAABAAEAPMAAADrBgAAAAA=&#10;">
                <v:shape id="Freeform 937" o:spid="_x0000_s1027" style="position:absolute;left:17674;top:1432;width:62;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3wwAAANwAAAAPAAAAZHJzL2Rvd25yZXYueG1sRI/NasMw&#10;EITvgb6D2EJvsZweQuJaCWlLqXMJ+Wnui7WxTayVsVRbffsqEMhxmJlvmHwdTCsG6l1jWcEsSUEQ&#10;l1Y3XCn4OX1NFyCcR9bYWiYFf+RgvXqa5JhpO/KBhqOvRISwy1BB7X2XSenKmgy6xHbE0bvY3qCP&#10;sq+k7nGMcNPK1zSdS4MNx4UaO/qoqbwef42CvUk/Q7N1OH5XugvmvfDnnVXq5Tls3kB4Cv4RvrcL&#10;rWA5n8HtTDwCcvUPAAD//wMAUEsBAi0AFAAGAAgAAAAhANvh9svuAAAAhQEAABMAAAAAAAAAAAAA&#10;AAAAAAAAAFtDb250ZW50X1R5cGVzXS54bWxQSwECLQAUAAYACAAAACEAWvQsW78AAAAVAQAACwAA&#10;AAAAAAAAAAAAAAAfAQAAX3JlbHMvLnJlbHNQSwECLQAUAAYACAAAACEA/rqE98MAAADcAAAADwAA&#10;AAAAAAAAAAAAAAAHAgAAZHJzL2Rvd25yZXYueG1sUEsFBgAAAAADAAMAtwAAAPcCAAAAAA==&#10;" path="m,l63,e" filled="f" strokecolor="#32c528" strokeweight=".58pt">
                  <v:path arrowok="t" o:connecttype="custom" o:connectlocs="0,71;62,71" o:connectangles="0,0"/>
                  <o:lock v:ext="edit" verticies="t"/>
                </v:shape>
                <w10:wrap anchorx="page"/>
              </v:group>
            </w:pict>
          </mc:Fallback>
        </mc:AlternateContent>
      </w:r>
      <w:r w:rsidR="00B06B53">
        <w:t>For</w:t>
      </w:r>
      <w:r w:rsidR="00B06B53">
        <w:rPr>
          <w:spacing w:val="-4"/>
        </w:rPr>
        <w:t xml:space="preserve"> </w:t>
      </w:r>
      <w:r w:rsidR="00B06B53">
        <w:t>the</w:t>
      </w:r>
      <w:r w:rsidR="00B06B53">
        <w:rPr>
          <w:spacing w:val="-4"/>
        </w:rPr>
        <w:t xml:space="preserve"> </w:t>
      </w:r>
      <w:r w:rsidR="00B06B53">
        <w:t>purpose</w:t>
      </w:r>
      <w:r w:rsidR="00B06B53">
        <w:rPr>
          <w:spacing w:val="-4"/>
        </w:rPr>
        <w:t xml:space="preserve"> </w:t>
      </w:r>
      <w:r w:rsidR="00B06B53">
        <w:t>of</w:t>
      </w:r>
      <w:r w:rsidR="00B06B53">
        <w:rPr>
          <w:spacing w:val="-3"/>
        </w:rPr>
        <w:t xml:space="preserve"> </w:t>
      </w:r>
      <w:r w:rsidR="00B06B53">
        <w:t>appointing</w:t>
      </w:r>
      <w:r w:rsidR="00B06B53">
        <w:rPr>
          <w:spacing w:val="-4"/>
        </w:rPr>
        <w:t xml:space="preserve"> </w:t>
      </w:r>
      <w:r w:rsidR="00B06B53">
        <w:t>bargaining</w:t>
      </w:r>
      <w:r w:rsidR="00B06B53">
        <w:rPr>
          <w:spacing w:val="-4"/>
        </w:rPr>
        <w:t xml:space="preserve"> </w:t>
      </w:r>
      <w:r w:rsidR="00B06B53">
        <w:t>unit</w:t>
      </w:r>
      <w:r w:rsidR="00B06B53">
        <w:rPr>
          <w:spacing w:val="-4"/>
        </w:rPr>
        <w:t xml:space="preserve"> </w:t>
      </w:r>
      <w:r w:rsidR="00B06B53">
        <w:t>members</w:t>
      </w:r>
      <w:r w:rsidR="00B06B53">
        <w:rPr>
          <w:spacing w:val="-3"/>
        </w:rPr>
        <w:t xml:space="preserve"> </w:t>
      </w:r>
      <w:r w:rsidR="00B06B53">
        <w:t>of</w:t>
      </w:r>
      <w:r w:rsidR="00B06B53">
        <w:rPr>
          <w:spacing w:val="-4"/>
        </w:rPr>
        <w:t xml:space="preserve"> </w:t>
      </w:r>
      <w:r w:rsidR="00B06B53">
        <w:t>the</w:t>
      </w:r>
      <w:r w:rsidR="00B06B53">
        <w:rPr>
          <w:w w:val="99"/>
        </w:rPr>
        <w:t xml:space="preserve"> </w:t>
      </w:r>
      <w:r w:rsidR="00B06B53">
        <w:t>professional</w:t>
      </w:r>
      <w:r w:rsidR="00B06B53">
        <w:rPr>
          <w:spacing w:val="-4"/>
        </w:rPr>
        <w:t xml:space="preserve"> </w:t>
      </w:r>
      <w:r w:rsidR="00B06B53">
        <w:t>athletic</w:t>
      </w:r>
      <w:r w:rsidR="00B06B53">
        <w:rPr>
          <w:spacing w:val="-4"/>
        </w:rPr>
        <w:t xml:space="preserve"> </w:t>
      </w:r>
      <w:r w:rsidR="00B06B53">
        <w:t>staff,</w:t>
      </w:r>
      <w:r w:rsidR="00B06B53">
        <w:rPr>
          <w:spacing w:val="53"/>
        </w:rPr>
        <w:t xml:space="preserve"> </w:t>
      </w:r>
      <w:r w:rsidR="00B06B53">
        <w:t>the</w:t>
      </w:r>
      <w:r w:rsidR="00B06B53">
        <w:rPr>
          <w:spacing w:val="-4"/>
        </w:rPr>
        <w:t xml:space="preserve"> </w:t>
      </w:r>
      <w:r w:rsidR="00B06B53">
        <w:t>Director</w:t>
      </w:r>
      <w:r w:rsidR="00B06B53">
        <w:rPr>
          <w:spacing w:val="-4"/>
        </w:rPr>
        <w:t xml:space="preserve"> </w:t>
      </w:r>
      <w:r w:rsidR="00B06B53">
        <w:t>of</w:t>
      </w:r>
      <w:r w:rsidR="00B06B53">
        <w:rPr>
          <w:spacing w:val="-3"/>
        </w:rPr>
        <w:t xml:space="preserve"> </w:t>
      </w:r>
      <w:r w:rsidR="00B06B53">
        <w:t>Athletics</w:t>
      </w:r>
      <w:r w:rsidR="00B06B53">
        <w:rPr>
          <w:spacing w:val="-4"/>
        </w:rPr>
        <w:t xml:space="preserve"> </w:t>
      </w:r>
      <w:r w:rsidR="00B06B53">
        <w:t>shall</w:t>
      </w:r>
      <w:r w:rsidR="00B06B53">
        <w:rPr>
          <w:spacing w:val="-4"/>
        </w:rPr>
        <w:t xml:space="preserve"> </w:t>
      </w:r>
      <w:r w:rsidR="00B06B53">
        <w:t>function</w:t>
      </w:r>
      <w:r w:rsidR="00B06B53">
        <w:rPr>
          <w:spacing w:val="-3"/>
        </w:rPr>
        <w:t xml:space="preserve"> </w:t>
      </w:r>
      <w:r w:rsidR="00B06B53">
        <w:t>in the</w:t>
      </w:r>
      <w:r w:rsidR="00B06B53">
        <w:rPr>
          <w:spacing w:val="-4"/>
        </w:rPr>
        <w:t xml:space="preserve"> </w:t>
      </w:r>
      <w:r w:rsidR="00B06B53">
        <w:t>same</w:t>
      </w:r>
      <w:r w:rsidR="00B06B53">
        <w:rPr>
          <w:spacing w:val="-4"/>
        </w:rPr>
        <w:t xml:space="preserve"> </w:t>
      </w:r>
      <w:r w:rsidR="00B06B53">
        <w:t>manner</w:t>
      </w:r>
      <w:r w:rsidR="00B06B53">
        <w:rPr>
          <w:spacing w:val="-4"/>
        </w:rPr>
        <w:t xml:space="preserve"> </w:t>
      </w:r>
      <w:r w:rsidR="00B06B53">
        <w:t>as</w:t>
      </w:r>
      <w:r w:rsidR="00B06B53">
        <w:rPr>
          <w:spacing w:val="-4"/>
        </w:rPr>
        <w:t xml:space="preserve"> </w:t>
      </w:r>
      <w:r w:rsidR="00B06B53">
        <w:t>both</w:t>
      </w:r>
      <w:r w:rsidR="00B06B53">
        <w:rPr>
          <w:spacing w:val="-4"/>
        </w:rPr>
        <w:t xml:space="preserve"> </w:t>
      </w:r>
      <w:r w:rsidR="00B06B53">
        <w:t>the</w:t>
      </w:r>
      <w:r w:rsidR="00B06B53">
        <w:rPr>
          <w:spacing w:val="-4"/>
        </w:rPr>
        <w:t xml:space="preserve"> </w:t>
      </w:r>
      <w:r w:rsidR="00B06B53">
        <w:t>chairperson</w:t>
      </w:r>
      <w:r w:rsidR="00B06B53">
        <w:rPr>
          <w:spacing w:val="-4"/>
        </w:rPr>
        <w:t xml:space="preserve"> </w:t>
      </w:r>
      <w:r w:rsidR="00B06B53">
        <w:t>and</w:t>
      </w:r>
      <w:r w:rsidR="00B06B53">
        <w:rPr>
          <w:spacing w:val="-3"/>
        </w:rPr>
        <w:t xml:space="preserve"> </w:t>
      </w:r>
      <w:r w:rsidR="00B06B53">
        <w:t>the</w:t>
      </w:r>
      <w:r w:rsidR="00B06B53">
        <w:rPr>
          <w:spacing w:val="-4"/>
        </w:rPr>
        <w:t xml:space="preserve"> </w:t>
      </w:r>
      <w:r w:rsidR="00B06B53">
        <w:t>dean</w:t>
      </w:r>
      <w:r w:rsidR="0072550D">
        <w:t>.</w:t>
      </w:r>
    </w:p>
    <w:p w14:paraId="640A392B" w14:textId="77777777" w:rsidR="00500D5E" w:rsidRDefault="00500D5E">
      <w:pPr>
        <w:rPr>
          <w:rFonts w:ascii="Times New Roman" w:eastAsia="Times New Roman" w:hAnsi="Times New Roman" w:cs="Times New Roman"/>
          <w:sz w:val="26"/>
          <w:szCs w:val="26"/>
        </w:rPr>
      </w:pPr>
    </w:p>
    <w:p w14:paraId="77400447" w14:textId="1DB329A8" w:rsidR="00500D5E" w:rsidRDefault="00B06B53" w:rsidP="007F7944">
      <w:pPr>
        <w:pStyle w:val="BodyText"/>
        <w:tabs>
          <w:tab w:val="left" w:pos="1879"/>
        </w:tabs>
        <w:ind w:left="1886"/>
      </w:pPr>
      <w:r>
        <w:t>9.</w:t>
      </w:r>
      <w:r>
        <w:rPr>
          <w:spacing w:val="50"/>
        </w:rPr>
        <w:t xml:space="preserve"> </w:t>
      </w:r>
      <w:r>
        <w:rPr>
          <w:u w:val="single" w:color="000000"/>
        </w:rPr>
        <w:t>Bridging</w:t>
      </w:r>
      <w:r>
        <w:rPr>
          <w:spacing w:val="-5"/>
          <w:u w:val="single" w:color="000000"/>
        </w:rPr>
        <w:t xml:space="preserve"> </w:t>
      </w:r>
      <w:r>
        <w:rPr>
          <w:u w:val="single" w:color="000000"/>
        </w:rPr>
        <w:t>Line</w:t>
      </w:r>
      <w:r>
        <w:rPr>
          <w:spacing w:val="-5"/>
          <w:u w:val="single" w:color="000000"/>
        </w:rPr>
        <w:t xml:space="preserve"> </w:t>
      </w:r>
      <w:r>
        <w:rPr>
          <w:u w:val="single" w:color="000000"/>
        </w:rPr>
        <w:t>Authorization</w:t>
      </w:r>
    </w:p>
    <w:p w14:paraId="6DF119F1" w14:textId="77777777" w:rsidR="00500D5E" w:rsidRDefault="00500D5E">
      <w:pPr>
        <w:spacing w:before="11"/>
        <w:rPr>
          <w:rFonts w:ascii="Times New Roman" w:eastAsia="Times New Roman" w:hAnsi="Times New Roman" w:cs="Times New Roman"/>
          <w:sz w:val="17"/>
          <w:szCs w:val="17"/>
        </w:rPr>
      </w:pPr>
    </w:p>
    <w:p w14:paraId="68191891" w14:textId="35D821E5" w:rsidR="00500D5E" w:rsidRDefault="00B06B53" w:rsidP="00543575">
      <w:pPr>
        <w:pStyle w:val="BodyText"/>
        <w:spacing w:before="69" w:line="242" w:lineRule="auto"/>
        <w:ind w:right="180"/>
      </w:pPr>
      <w:r>
        <w:t>Upon</w:t>
      </w:r>
      <w:r>
        <w:rPr>
          <w:spacing w:val="-4"/>
        </w:rPr>
        <w:t xml:space="preserve"> </w:t>
      </w:r>
      <w:r>
        <w:t>a</w:t>
      </w:r>
      <w:r>
        <w:rPr>
          <w:spacing w:val="-3"/>
        </w:rPr>
        <w:t xml:space="preserve"> </w:t>
      </w:r>
      <w:r>
        <w:t>written</w:t>
      </w:r>
      <w:r>
        <w:rPr>
          <w:spacing w:val="-4"/>
        </w:rPr>
        <w:t xml:space="preserve"> </w:t>
      </w:r>
      <w:r>
        <w:t>request</w:t>
      </w:r>
      <w:r>
        <w:rPr>
          <w:spacing w:val="-3"/>
        </w:rPr>
        <w:t xml:space="preserve"> </w:t>
      </w:r>
      <w:r>
        <w:t>from</w:t>
      </w:r>
      <w:r>
        <w:rPr>
          <w:spacing w:val="-4"/>
        </w:rPr>
        <w:t xml:space="preserve"> </w:t>
      </w:r>
      <w:r>
        <w:t>a</w:t>
      </w:r>
      <w:r>
        <w:rPr>
          <w:spacing w:val="-3"/>
        </w:rPr>
        <w:t xml:space="preserve"> </w:t>
      </w:r>
      <w:r>
        <w:t>department</w:t>
      </w:r>
      <w:r>
        <w:rPr>
          <w:spacing w:val="-3"/>
        </w:rPr>
        <w:t xml:space="preserve"> </w:t>
      </w:r>
      <w:r>
        <w:t>and</w:t>
      </w:r>
      <w:r>
        <w:rPr>
          <w:spacing w:val="-4"/>
        </w:rPr>
        <w:t xml:space="preserve"> </w:t>
      </w:r>
      <w:r>
        <w:t>with</w:t>
      </w:r>
      <w:r>
        <w:rPr>
          <w:spacing w:val="-3"/>
        </w:rPr>
        <w:t xml:space="preserve"> </w:t>
      </w:r>
      <w:r>
        <w:t>the</w:t>
      </w:r>
      <w:r>
        <w:rPr>
          <w:spacing w:val="-4"/>
        </w:rPr>
        <w:t xml:space="preserve"> </w:t>
      </w:r>
      <w:r>
        <w:t>support</w:t>
      </w:r>
      <w:r>
        <w:rPr>
          <w:spacing w:val="-3"/>
        </w:rPr>
        <w:t xml:space="preserve"> </w:t>
      </w:r>
      <w:r>
        <w:t>of the</w:t>
      </w:r>
      <w:r>
        <w:rPr>
          <w:spacing w:val="-4"/>
        </w:rPr>
        <w:t xml:space="preserve"> </w:t>
      </w:r>
      <w:r>
        <w:t>dean,</w:t>
      </w:r>
      <w:r>
        <w:rPr>
          <w:spacing w:val="-4"/>
        </w:rPr>
        <w:t xml:space="preserve"> </w:t>
      </w:r>
      <w:r>
        <w:t>the</w:t>
      </w:r>
      <w:r>
        <w:rPr>
          <w:spacing w:val="-4"/>
        </w:rPr>
        <w:t xml:space="preserve"> </w:t>
      </w:r>
      <w:r>
        <w:t>Provost</w:t>
      </w:r>
      <w:r>
        <w:rPr>
          <w:spacing w:val="-4"/>
        </w:rPr>
        <w:t xml:space="preserve"> </w:t>
      </w:r>
      <w:r>
        <w:t>may</w:t>
      </w:r>
      <w:r>
        <w:rPr>
          <w:spacing w:val="-4"/>
        </w:rPr>
        <w:t xml:space="preserve"> </w:t>
      </w:r>
      <w:r>
        <w:t>authorize</w:t>
      </w:r>
      <w:r>
        <w:rPr>
          <w:spacing w:val="-4"/>
        </w:rPr>
        <w:t xml:space="preserve"> </w:t>
      </w:r>
      <w:r>
        <w:t>a</w:t>
      </w:r>
      <w:r>
        <w:rPr>
          <w:spacing w:val="-4"/>
        </w:rPr>
        <w:t xml:space="preserve"> </w:t>
      </w:r>
      <w:r>
        <w:t>“bridging</w:t>
      </w:r>
      <w:r>
        <w:rPr>
          <w:spacing w:val="-3"/>
        </w:rPr>
        <w:t xml:space="preserve"> </w:t>
      </w:r>
      <w:r>
        <w:t>line”</w:t>
      </w:r>
      <w:r>
        <w:rPr>
          <w:spacing w:val="-4"/>
        </w:rPr>
        <w:t xml:space="preserve"> </w:t>
      </w:r>
      <w:r>
        <w:t>to</w:t>
      </w:r>
      <w:r>
        <w:rPr>
          <w:spacing w:val="-4"/>
        </w:rPr>
        <w:t xml:space="preserve"> </w:t>
      </w:r>
      <w:r>
        <w:t>meet</w:t>
      </w:r>
      <w:r>
        <w:rPr>
          <w:spacing w:val="-4"/>
        </w:rPr>
        <w:t xml:space="preserve"> </w:t>
      </w:r>
      <w:r>
        <w:t>the</w:t>
      </w:r>
      <w:r w:rsidR="001130D4">
        <w:t xml:space="preserve"> </w:t>
      </w:r>
      <w:r>
        <w:t>need</w:t>
      </w:r>
      <w:r>
        <w:rPr>
          <w:spacing w:val="-5"/>
        </w:rPr>
        <w:t xml:space="preserve"> </w:t>
      </w:r>
      <w:r>
        <w:t>for</w:t>
      </w:r>
      <w:r>
        <w:rPr>
          <w:spacing w:val="-5"/>
        </w:rPr>
        <w:t xml:space="preserve"> </w:t>
      </w:r>
      <w:r>
        <w:t>departmental</w:t>
      </w:r>
      <w:r>
        <w:rPr>
          <w:spacing w:val="-5"/>
        </w:rPr>
        <w:t xml:space="preserve"> </w:t>
      </w:r>
      <w:r>
        <w:t>renewal</w:t>
      </w:r>
      <w:r>
        <w:rPr>
          <w:spacing w:val="-5"/>
        </w:rPr>
        <w:t xml:space="preserve"> </w:t>
      </w:r>
      <w:r>
        <w:t>or</w:t>
      </w:r>
      <w:r>
        <w:rPr>
          <w:spacing w:val="-4"/>
        </w:rPr>
        <w:t xml:space="preserve"> </w:t>
      </w:r>
      <w:r>
        <w:t>to</w:t>
      </w:r>
      <w:r>
        <w:rPr>
          <w:spacing w:val="-5"/>
        </w:rPr>
        <w:t xml:space="preserve"> </w:t>
      </w:r>
      <w:r>
        <w:t>address</w:t>
      </w:r>
      <w:r>
        <w:rPr>
          <w:spacing w:val="-5"/>
        </w:rPr>
        <w:t xml:space="preserve"> </w:t>
      </w:r>
      <w:r>
        <w:t>another</w:t>
      </w:r>
      <w:r>
        <w:rPr>
          <w:spacing w:val="-5"/>
        </w:rPr>
        <w:t xml:space="preserve"> </w:t>
      </w:r>
      <w:r>
        <w:t>important</w:t>
      </w:r>
      <w:r>
        <w:rPr>
          <w:spacing w:val="-5"/>
        </w:rPr>
        <w:t xml:space="preserve"> </w:t>
      </w:r>
      <w:r>
        <w:t>need. A</w:t>
      </w:r>
      <w:r>
        <w:rPr>
          <w:spacing w:val="-4"/>
        </w:rPr>
        <w:t xml:space="preserve"> </w:t>
      </w:r>
      <w:r>
        <w:t>“bridging</w:t>
      </w:r>
      <w:r>
        <w:rPr>
          <w:spacing w:val="-3"/>
        </w:rPr>
        <w:t xml:space="preserve"> </w:t>
      </w:r>
      <w:r>
        <w:t>line”</w:t>
      </w:r>
      <w:r>
        <w:rPr>
          <w:spacing w:val="-4"/>
        </w:rPr>
        <w:t xml:space="preserve"> </w:t>
      </w:r>
      <w:r>
        <w:t>is</w:t>
      </w:r>
      <w:r>
        <w:rPr>
          <w:spacing w:val="-3"/>
        </w:rPr>
        <w:t xml:space="preserve"> </w:t>
      </w:r>
      <w:r>
        <w:t>a</w:t>
      </w:r>
      <w:r>
        <w:rPr>
          <w:spacing w:val="-4"/>
        </w:rPr>
        <w:t xml:space="preserve"> </w:t>
      </w:r>
      <w:r>
        <w:t>line</w:t>
      </w:r>
      <w:r>
        <w:rPr>
          <w:spacing w:val="-3"/>
        </w:rPr>
        <w:t xml:space="preserve"> </w:t>
      </w:r>
      <w:r>
        <w:t>advanced</w:t>
      </w:r>
      <w:r>
        <w:rPr>
          <w:spacing w:val="-4"/>
        </w:rPr>
        <w:t xml:space="preserve"> </w:t>
      </w:r>
      <w:r>
        <w:t>against</w:t>
      </w:r>
      <w:r>
        <w:rPr>
          <w:spacing w:val="-3"/>
        </w:rPr>
        <w:t xml:space="preserve"> </w:t>
      </w:r>
      <w:r>
        <w:t>a</w:t>
      </w:r>
      <w:r>
        <w:rPr>
          <w:spacing w:val="-4"/>
        </w:rPr>
        <w:t xml:space="preserve"> </w:t>
      </w:r>
      <w:r>
        <w:t>future</w:t>
      </w:r>
      <w:r>
        <w:rPr>
          <w:spacing w:val="-3"/>
        </w:rPr>
        <w:t xml:space="preserve"> </w:t>
      </w:r>
      <w:r>
        <w:t>vacant</w:t>
      </w:r>
      <w:r>
        <w:rPr>
          <w:spacing w:val="-4"/>
        </w:rPr>
        <w:t xml:space="preserve"> </w:t>
      </w:r>
      <w:r>
        <w:t xml:space="preserve">position </w:t>
      </w:r>
      <w:r w:rsidR="00C4161D">
        <w:t xml:space="preserve">within the department (not necessarily the next vacancy).  Authorization for a bridging </w:t>
      </w:r>
      <w:r w:rsidR="004F4599">
        <w:t xml:space="preserve">line, the commitment of the </w:t>
      </w:r>
      <w:r w:rsidR="002A2917">
        <w:t>department to forgo the future replacement for a vacancy, and the agreement of the AUP that the future vacancy will not be filled shall be memorialized in an MOU between the Provost, the de</w:t>
      </w:r>
      <w:r w:rsidR="00D2524F">
        <w:t>an, the department and the AAUP.</w:t>
      </w:r>
    </w:p>
    <w:p w14:paraId="70B46762" w14:textId="7302DE7D" w:rsidR="00352BDE" w:rsidRDefault="00352BDE" w:rsidP="007F7944">
      <w:pPr>
        <w:pStyle w:val="BodyText"/>
        <w:ind w:left="0" w:right="360"/>
      </w:pPr>
    </w:p>
    <w:p w14:paraId="2A95FA04" w14:textId="3C784062" w:rsidR="00D2524F" w:rsidRDefault="00D2524F" w:rsidP="00352BDE">
      <w:pPr>
        <w:pStyle w:val="BodyText"/>
        <w:numPr>
          <w:ilvl w:val="0"/>
          <w:numId w:val="51"/>
        </w:numPr>
        <w:tabs>
          <w:tab w:val="left" w:pos="1880"/>
        </w:tabs>
      </w:pPr>
      <w:r w:rsidRPr="00352BDE">
        <w:rPr>
          <w:u w:val="single" w:color="000000"/>
        </w:rPr>
        <w:t>Acting</w:t>
      </w:r>
      <w:r w:rsidRPr="00352BDE">
        <w:rPr>
          <w:spacing w:val="-14"/>
          <w:u w:val="single" w:color="000000"/>
        </w:rPr>
        <w:t xml:space="preserve"> </w:t>
      </w:r>
      <w:r w:rsidRPr="00352BDE">
        <w:rPr>
          <w:u w:val="single" w:color="000000"/>
        </w:rPr>
        <w:t>Appointments</w:t>
      </w:r>
    </w:p>
    <w:p w14:paraId="56A53CD3" w14:textId="77777777" w:rsidR="00D2524F" w:rsidRDefault="00D2524F" w:rsidP="00D2524F">
      <w:pPr>
        <w:spacing w:before="11"/>
        <w:rPr>
          <w:rFonts w:ascii="Times New Roman" w:eastAsia="Times New Roman" w:hAnsi="Times New Roman" w:cs="Times New Roman"/>
          <w:sz w:val="17"/>
          <w:szCs w:val="17"/>
        </w:rPr>
      </w:pPr>
    </w:p>
    <w:p w14:paraId="1C1B4E89" w14:textId="77777777" w:rsidR="00D2524F" w:rsidRDefault="00D2524F" w:rsidP="007F7944">
      <w:pPr>
        <w:pStyle w:val="BodyText"/>
        <w:spacing w:before="69"/>
        <w:ind w:left="1160" w:right="360" w:firstLine="720"/>
      </w:pPr>
      <w:r>
        <w:t>In</w:t>
      </w:r>
      <w:r>
        <w:rPr>
          <w:spacing w:val="-5"/>
        </w:rPr>
        <w:t xml:space="preserve"> </w:t>
      </w:r>
      <w:r>
        <w:t>the</w:t>
      </w:r>
      <w:r>
        <w:rPr>
          <w:spacing w:val="-4"/>
        </w:rPr>
        <w:t xml:space="preserve"> </w:t>
      </w:r>
      <w:r>
        <w:t>event</w:t>
      </w:r>
      <w:r>
        <w:rPr>
          <w:spacing w:val="-4"/>
        </w:rPr>
        <w:t xml:space="preserve"> </w:t>
      </w:r>
      <w:r>
        <w:t>the</w:t>
      </w:r>
      <w:r>
        <w:rPr>
          <w:spacing w:val="-4"/>
        </w:rPr>
        <w:t xml:space="preserve"> </w:t>
      </w:r>
      <w:r>
        <w:t>University</w:t>
      </w:r>
      <w:r>
        <w:rPr>
          <w:spacing w:val="-4"/>
        </w:rPr>
        <w:t xml:space="preserve"> </w:t>
      </w:r>
      <w:r>
        <w:t>fills</w:t>
      </w:r>
      <w:r>
        <w:rPr>
          <w:spacing w:val="-5"/>
        </w:rPr>
        <w:t xml:space="preserve"> </w:t>
      </w:r>
      <w:r>
        <w:t>a</w:t>
      </w:r>
      <w:r>
        <w:rPr>
          <w:spacing w:val="-4"/>
        </w:rPr>
        <w:t xml:space="preserve"> </w:t>
      </w:r>
      <w:r>
        <w:t>temporary</w:t>
      </w:r>
      <w:r>
        <w:rPr>
          <w:spacing w:val="-4"/>
        </w:rPr>
        <w:t xml:space="preserve"> </w:t>
      </w:r>
      <w:r>
        <w:t>full-time</w:t>
      </w:r>
      <w:r>
        <w:rPr>
          <w:spacing w:val="-4"/>
        </w:rPr>
        <w:t xml:space="preserve"> </w:t>
      </w:r>
      <w:r>
        <w:t>vacancy,</w:t>
      </w:r>
      <w:r>
        <w:rPr>
          <w:spacing w:val="-4"/>
        </w:rPr>
        <w:t xml:space="preserve"> </w:t>
      </w:r>
      <w:r>
        <w:t>as described</w:t>
      </w:r>
      <w:r>
        <w:rPr>
          <w:spacing w:val="-5"/>
        </w:rPr>
        <w:t xml:space="preserve"> </w:t>
      </w:r>
      <w:r>
        <w:t>hereafter,</w:t>
      </w:r>
      <w:r>
        <w:rPr>
          <w:spacing w:val="-4"/>
        </w:rPr>
        <w:t xml:space="preserve"> </w:t>
      </w:r>
      <w:r>
        <w:t>the</w:t>
      </w:r>
      <w:r>
        <w:rPr>
          <w:spacing w:val="-5"/>
        </w:rPr>
        <w:t xml:space="preserve"> </w:t>
      </w:r>
      <w:r>
        <w:t>provisions</w:t>
      </w:r>
      <w:r>
        <w:rPr>
          <w:spacing w:val="-5"/>
        </w:rPr>
        <w:t xml:space="preserve"> </w:t>
      </w:r>
      <w:r>
        <w:t>of</w:t>
      </w:r>
      <w:r>
        <w:rPr>
          <w:spacing w:val="-4"/>
        </w:rPr>
        <w:t xml:space="preserve"> </w:t>
      </w:r>
      <w:r>
        <w:t>this</w:t>
      </w:r>
      <w:r>
        <w:rPr>
          <w:spacing w:val="-5"/>
        </w:rPr>
        <w:t xml:space="preserve"> </w:t>
      </w:r>
      <w:r>
        <w:t>Section</w:t>
      </w:r>
      <w:r>
        <w:rPr>
          <w:spacing w:val="-4"/>
        </w:rPr>
        <w:t xml:space="preserve"> </w:t>
      </w:r>
      <w:r>
        <w:t>shall</w:t>
      </w:r>
      <w:r>
        <w:rPr>
          <w:spacing w:val="-5"/>
        </w:rPr>
        <w:t xml:space="preserve"> </w:t>
      </w:r>
      <w:r>
        <w:t>apply.</w:t>
      </w:r>
      <w:r>
        <w:rPr>
          <w:spacing w:val="51"/>
        </w:rPr>
        <w:t xml:space="preserve"> </w:t>
      </w:r>
      <w:r>
        <w:t>Temporary full-time</w:t>
      </w:r>
      <w:r>
        <w:rPr>
          <w:spacing w:val="-7"/>
        </w:rPr>
        <w:t xml:space="preserve"> </w:t>
      </w:r>
      <w:r>
        <w:t>appointments</w:t>
      </w:r>
      <w:r>
        <w:rPr>
          <w:spacing w:val="-6"/>
        </w:rPr>
        <w:t xml:space="preserve"> </w:t>
      </w:r>
      <w:r>
        <w:t>made</w:t>
      </w:r>
      <w:r>
        <w:rPr>
          <w:spacing w:val="-7"/>
        </w:rPr>
        <w:t xml:space="preserve"> </w:t>
      </w:r>
      <w:r>
        <w:t>hereunder</w:t>
      </w:r>
      <w:r>
        <w:rPr>
          <w:spacing w:val="-6"/>
        </w:rPr>
        <w:t xml:space="preserve"> </w:t>
      </w:r>
      <w:r>
        <w:t>shall</w:t>
      </w:r>
      <w:r>
        <w:rPr>
          <w:spacing w:val="-7"/>
        </w:rPr>
        <w:t xml:space="preserve"> </w:t>
      </w:r>
      <w:r>
        <w:t>be</w:t>
      </w:r>
      <w:r>
        <w:rPr>
          <w:spacing w:val="-6"/>
        </w:rPr>
        <w:t xml:space="preserve"> </w:t>
      </w:r>
      <w:r>
        <w:t>designated</w:t>
      </w:r>
      <w:r>
        <w:rPr>
          <w:spacing w:val="-7"/>
        </w:rPr>
        <w:t xml:space="preserve"> </w:t>
      </w:r>
      <w:r>
        <w:t>as appointments</w:t>
      </w:r>
      <w:r>
        <w:rPr>
          <w:spacing w:val="-6"/>
        </w:rPr>
        <w:t xml:space="preserve"> </w:t>
      </w:r>
      <w:r>
        <w:t>to</w:t>
      </w:r>
      <w:r>
        <w:rPr>
          <w:spacing w:val="-5"/>
        </w:rPr>
        <w:t xml:space="preserve"> </w:t>
      </w:r>
      <w:r>
        <w:t>the</w:t>
      </w:r>
      <w:r>
        <w:rPr>
          <w:spacing w:val="-5"/>
        </w:rPr>
        <w:t xml:space="preserve"> </w:t>
      </w:r>
      <w:r>
        <w:t>appropriate</w:t>
      </w:r>
      <w:r>
        <w:rPr>
          <w:spacing w:val="-6"/>
        </w:rPr>
        <w:t xml:space="preserve"> </w:t>
      </w:r>
      <w:r>
        <w:t>faculty</w:t>
      </w:r>
      <w:r>
        <w:rPr>
          <w:spacing w:val="-5"/>
        </w:rPr>
        <w:t xml:space="preserve"> </w:t>
      </w:r>
      <w:r>
        <w:t>rank</w:t>
      </w:r>
      <w:r>
        <w:rPr>
          <w:spacing w:val="-5"/>
        </w:rPr>
        <w:t xml:space="preserve"> </w:t>
      </w:r>
      <w:r>
        <w:t>with</w:t>
      </w:r>
      <w:r>
        <w:rPr>
          <w:spacing w:val="-5"/>
        </w:rPr>
        <w:t xml:space="preserve"> </w:t>
      </w:r>
      <w:r>
        <w:t>the</w:t>
      </w:r>
      <w:r>
        <w:rPr>
          <w:spacing w:val="-6"/>
        </w:rPr>
        <w:t xml:space="preserve"> </w:t>
      </w:r>
      <w:r>
        <w:t>designation</w:t>
      </w:r>
      <w:r>
        <w:rPr>
          <w:spacing w:val="-5"/>
        </w:rPr>
        <w:t xml:space="preserve"> </w:t>
      </w:r>
      <w:r>
        <w:t>"Acting" preceding</w:t>
      </w:r>
      <w:r>
        <w:rPr>
          <w:spacing w:val="-5"/>
        </w:rPr>
        <w:t xml:space="preserve"> </w:t>
      </w:r>
      <w:r>
        <w:t>the</w:t>
      </w:r>
      <w:r>
        <w:rPr>
          <w:spacing w:val="-5"/>
        </w:rPr>
        <w:t xml:space="preserve"> </w:t>
      </w:r>
      <w:r>
        <w:t>appropriate</w:t>
      </w:r>
      <w:r>
        <w:rPr>
          <w:spacing w:val="-4"/>
        </w:rPr>
        <w:t xml:space="preserve"> </w:t>
      </w:r>
      <w:r>
        <w:t>rank.</w:t>
      </w:r>
      <w:r>
        <w:rPr>
          <w:spacing w:val="50"/>
        </w:rPr>
        <w:t xml:space="preserve"> </w:t>
      </w:r>
      <w:r>
        <w:t>Such</w:t>
      </w:r>
      <w:r>
        <w:rPr>
          <w:spacing w:val="-4"/>
        </w:rPr>
        <w:t xml:space="preserve"> </w:t>
      </w:r>
      <w:r>
        <w:t>appointees</w:t>
      </w:r>
      <w:r>
        <w:rPr>
          <w:spacing w:val="-5"/>
        </w:rPr>
        <w:t xml:space="preserve"> </w:t>
      </w:r>
      <w:r>
        <w:t>shall</w:t>
      </w:r>
      <w:r>
        <w:rPr>
          <w:spacing w:val="-5"/>
        </w:rPr>
        <w:t xml:space="preserve"> </w:t>
      </w:r>
      <w:r>
        <w:t>be</w:t>
      </w:r>
      <w:r>
        <w:rPr>
          <w:spacing w:val="-4"/>
        </w:rPr>
        <w:t xml:space="preserve"> </w:t>
      </w:r>
      <w:r>
        <w:t>included</w:t>
      </w:r>
      <w:r>
        <w:rPr>
          <w:spacing w:val="-5"/>
        </w:rPr>
        <w:t xml:space="preserve"> </w:t>
      </w:r>
      <w:r>
        <w:t>in</w:t>
      </w:r>
      <w:r>
        <w:rPr>
          <w:spacing w:val="-4"/>
        </w:rPr>
        <w:t xml:space="preserve"> </w:t>
      </w:r>
      <w:r>
        <w:t>the</w:t>
      </w:r>
      <w:r>
        <w:rPr>
          <w:w w:val="99"/>
        </w:rPr>
        <w:t xml:space="preserve"> </w:t>
      </w:r>
      <w:r>
        <w:t>bargaining</w:t>
      </w:r>
      <w:r>
        <w:rPr>
          <w:spacing w:val="-4"/>
        </w:rPr>
        <w:t xml:space="preserve"> </w:t>
      </w:r>
      <w:r>
        <w:t>unit</w:t>
      </w:r>
      <w:r>
        <w:rPr>
          <w:spacing w:val="-3"/>
        </w:rPr>
        <w:t xml:space="preserve"> </w:t>
      </w:r>
      <w:r>
        <w:t>if</w:t>
      </w:r>
      <w:r>
        <w:rPr>
          <w:spacing w:val="-3"/>
        </w:rPr>
        <w:t xml:space="preserve"> </w:t>
      </w:r>
      <w:r>
        <w:t>the</w:t>
      </w:r>
      <w:r>
        <w:rPr>
          <w:spacing w:val="-3"/>
        </w:rPr>
        <w:t xml:space="preserve"> </w:t>
      </w:r>
      <w:r>
        <w:t>appointment</w:t>
      </w:r>
      <w:r>
        <w:rPr>
          <w:spacing w:val="-4"/>
        </w:rPr>
        <w:t xml:space="preserve"> </w:t>
      </w:r>
      <w:r>
        <w:t>is</w:t>
      </w:r>
      <w:r>
        <w:rPr>
          <w:spacing w:val="-3"/>
        </w:rPr>
        <w:t xml:space="preserve"> </w:t>
      </w:r>
      <w:r>
        <w:t>for</w:t>
      </w:r>
      <w:r>
        <w:rPr>
          <w:spacing w:val="-3"/>
        </w:rPr>
        <w:t xml:space="preserve"> </w:t>
      </w:r>
      <w:r>
        <w:t>a</w:t>
      </w:r>
      <w:r>
        <w:rPr>
          <w:spacing w:val="-3"/>
        </w:rPr>
        <w:t xml:space="preserve"> </w:t>
      </w:r>
      <w:r>
        <w:t>period</w:t>
      </w:r>
      <w:r>
        <w:rPr>
          <w:spacing w:val="-3"/>
        </w:rPr>
        <w:t xml:space="preserve"> </w:t>
      </w:r>
      <w:r>
        <w:t>of</w:t>
      </w:r>
      <w:r>
        <w:rPr>
          <w:spacing w:val="-4"/>
        </w:rPr>
        <w:t xml:space="preserve"> </w:t>
      </w:r>
      <w:r>
        <w:t>one</w:t>
      </w:r>
      <w:r>
        <w:rPr>
          <w:spacing w:val="-3"/>
        </w:rPr>
        <w:t xml:space="preserve"> </w:t>
      </w:r>
      <w:r>
        <w:t>(1)</w:t>
      </w:r>
      <w:r>
        <w:rPr>
          <w:spacing w:val="-3"/>
        </w:rPr>
        <w:t xml:space="preserve"> </w:t>
      </w:r>
      <w:r>
        <w:t>semester</w:t>
      </w:r>
      <w:r>
        <w:rPr>
          <w:spacing w:val="-3"/>
        </w:rPr>
        <w:t xml:space="preserve"> </w:t>
      </w:r>
      <w:r>
        <w:t>or longer.</w:t>
      </w:r>
      <w:r>
        <w:rPr>
          <w:spacing w:val="51"/>
        </w:rPr>
        <w:t xml:space="preserve"> </w:t>
      </w:r>
      <w:r>
        <w:t>The</w:t>
      </w:r>
      <w:r>
        <w:rPr>
          <w:spacing w:val="-4"/>
        </w:rPr>
        <w:t xml:space="preserve"> </w:t>
      </w:r>
      <w:r>
        <w:t>University</w:t>
      </w:r>
      <w:r>
        <w:rPr>
          <w:spacing w:val="-4"/>
        </w:rPr>
        <w:t xml:space="preserve"> </w:t>
      </w:r>
      <w:r>
        <w:t>shall</w:t>
      </w:r>
      <w:r>
        <w:rPr>
          <w:spacing w:val="-4"/>
        </w:rPr>
        <w:t xml:space="preserve"> </w:t>
      </w:r>
      <w:r>
        <w:t>notify</w:t>
      </w:r>
      <w:r>
        <w:rPr>
          <w:spacing w:val="-4"/>
        </w:rPr>
        <w:t xml:space="preserve"> </w:t>
      </w:r>
      <w:r>
        <w:t>the</w:t>
      </w:r>
      <w:r>
        <w:rPr>
          <w:spacing w:val="-4"/>
        </w:rPr>
        <w:t xml:space="preserve"> </w:t>
      </w:r>
      <w:r>
        <w:t>members</w:t>
      </w:r>
      <w:r>
        <w:rPr>
          <w:spacing w:val="-5"/>
        </w:rPr>
        <w:t xml:space="preserve"> </w:t>
      </w:r>
      <w:r>
        <w:t>of</w:t>
      </w:r>
      <w:r>
        <w:rPr>
          <w:spacing w:val="-4"/>
        </w:rPr>
        <w:t xml:space="preserve"> </w:t>
      </w:r>
      <w:r>
        <w:t>the</w:t>
      </w:r>
      <w:r>
        <w:rPr>
          <w:spacing w:val="-4"/>
        </w:rPr>
        <w:t xml:space="preserve"> </w:t>
      </w:r>
      <w:r>
        <w:t>department</w:t>
      </w:r>
      <w:r>
        <w:rPr>
          <w:spacing w:val="-4"/>
        </w:rPr>
        <w:t xml:space="preserve"> </w:t>
      </w:r>
      <w:r>
        <w:t>and</w:t>
      </w:r>
      <w:r>
        <w:rPr>
          <w:spacing w:val="-4"/>
        </w:rPr>
        <w:t xml:space="preserve"> </w:t>
      </w:r>
      <w:r>
        <w:t>the</w:t>
      </w:r>
      <w:r>
        <w:rPr>
          <w:w w:val="99"/>
        </w:rPr>
        <w:t xml:space="preserve"> </w:t>
      </w:r>
      <w:r>
        <w:t>AAUP,</w:t>
      </w:r>
      <w:r>
        <w:rPr>
          <w:spacing w:val="-4"/>
        </w:rPr>
        <w:t xml:space="preserve"> </w:t>
      </w:r>
      <w:r>
        <w:t>in</w:t>
      </w:r>
      <w:r>
        <w:rPr>
          <w:spacing w:val="-4"/>
        </w:rPr>
        <w:t xml:space="preserve"> </w:t>
      </w:r>
      <w:r>
        <w:t>writing,</w:t>
      </w:r>
      <w:r>
        <w:rPr>
          <w:spacing w:val="-4"/>
        </w:rPr>
        <w:t xml:space="preserve"> </w:t>
      </w:r>
      <w:r>
        <w:t>of</w:t>
      </w:r>
      <w:r>
        <w:rPr>
          <w:spacing w:val="-4"/>
        </w:rPr>
        <w:t xml:space="preserve"> </w:t>
      </w:r>
      <w:r>
        <w:t>its</w:t>
      </w:r>
      <w:r>
        <w:rPr>
          <w:spacing w:val="-3"/>
        </w:rPr>
        <w:t xml:space="preserve"> </w:t>
      </w:r>
      <w:r>
        <w:t>intent</w:t>
      </w:r>
      <w:r>
        <w:rPr>
          <w:spacing w:val="-4"/>
        </w:rPr>
        <w:t xml:space="preserve"> </w:t>
      </w:r>
      <w:r>
        <w:t>to</w:t>
      </w:r>
      <w:r>
        <w:rPr>
          <w:spacing w:val="-4"/>
        </w:rPr>
        <w:t xml:space="preserve"> </w:t>
      </w:r>
      <w:r>
        <w:t>make</w:t>
      </w:r>
      <w:r>
        <w:rPr>
          <w:spacing w:val="-4"/>
        </w:rPr>
        <w:t xml:space="preserve"> </w:t>
      </w:r>
      <w:r>
        <w:t>an</w:t>
      </w:r>
      <w:r>
        <w:rPr>
          <w:spacing w:val="-3"/>
        </w:rPr>
        <w:t xml:space="preserve"> </w:t>
      </w:r>
      <w:r>
        <w:t>acting</w:t>
      </w:r>
      <w:r>
        <w:rPr>
          <w:spacing w:val="-4"/>
        </w:rPr>
        <w:t xml:space="preserve"> </w:t>
      </w:r>
      <w:r>
        <w:t>appointment</w:t>
      </w:r>
      <w:r>
        <w:rPr>
          <w:spacing w:val="-4"/>
        </w:rPr>
        <w:t xml:space="preserve"> </w:t>
      </w:r>
      <w:r>
        <w:t>hereunder, and</w:t>
      </w:r>
      <w:r>
        <w:rPr>
          <w:spacing w:val="-4"/>
        </w:rPr>
        <w:t xml:space="preserve"> </w:t>
      </w:r>
      <w:r>
        <w:t>shall</w:t>
      </w:r>
      <w:r>
        <w:rPr>
          <w:spacing w:val="-3"/>
        </w:rPr>
        <w:t xml:space="preserve"> </w:t>
      </w:r>
      <w:r>
        <w:t>as</w:t>
      </w:r>
      <w:r>
        <w:rPr>
          <w:spacing w:val="-3"/>
        </w:rPr>
        <w:t xml:space="preserve"> </w:t>
      </w:r>
      <w:r>
        <w:t>may</w:t>
      </w:r>
      <w:r>
        <w:rPr>
          <w:spacing w:val="-4"/>
        </w:rPr>
        <w:t xml:space="preserve"> </w:t>
      </w:r>
      <w:r>
        <w:t>be</w:t>
      </w:r>
      <w:r>
        <w:rPr>
          <w:spacing w:val="-3"/>
        </w:rPr>
        <w:t xml:space="preserve"> </w:t>
      </w:r>
      <w:r>
        <w:t>practical,</w:t>
      </w:r>
      <w:r>
        <w:rPr>
          <w:spacing w:val="-3"/>
        </w:rPr>
        <w:t xml:space="preserve"> </w:t>
      </w:r>
      <w:r>
        <w:t>follow</w:t>
      </w:r>
      <w:r>
        <w:rPr>
          <w:spacing w:val="-3"/>
        </w:rPr>
        <w:t xml:space="preserve"> </w:t>
      </w:r>
      <w:r>
        <w:t>the</w:t>
      </w:r>
      <w:r>
        <w:rPr>
          <w:spacing w:val="-4"/>
        </w:rPr>
        <w:t xml:space="preserve"> </w:t>
      </w:r>
      <w:r>
        <w:t>procedure</w:t>
      </w:r>
      <w:r>
        <w:rPr>
          <w:spacing w:val="-3"/>
        </w:rPr>
        <w:t xml:space="preserve"> </w:t>
      </w:r>
      <w:r>
        <w:t>in</w:t>
      </w:r>
      <w:r>
        <w:rPr>
          <w:spacing w:val="-3"/>
        </w:rPr>
        <w:t xml:space="preserve"> </w:t>
      </w:r>
      <w:r>
        <w:t>Section</w:t>
      </w:r>
      <w:r>
        <w:rPr>
          <w:spacing w:val="-3"/>
        </w:rPr>
        <w:t xml:space="preserve"> </w:t>
      </w:r>
      <w:r>
        <w:t>C</w:t>
      </w:r>
      <w:r>
        <w:rPr>
          <w:spacing w:val="-4"/>
        </w:rPr>
        <w:t xml:space="preserve"> </w:t>
      </w:r>
      <w:r>
        <w:t>of</w:t>
      </w:r>
      <w:r>
        <w:rPr>
          <w:spacing w:val="-3"/>
        </w:rPr>
        <w:t xml:space="preserve"> </w:t>
      </w:r>
      <w:r>
        <w:t>this Article</w:t>
      </w:r>
      <w:r>
        <w:rPr>
          <w:spacing w:val="-4"/>
        </w:rPr>
        <w:t xml:space="preserve"> </w:t>
      </w:r>
      <w:r>
        <w:t>in</w:t>
      </w:r>
      <w:r>
        <w:rPr>
          <w:spacing w:val="-4"/>
        </w:rPr>
        <w:t xml:space="preserve"> </w:t>
      </w:r>
      <w:r>
        <w:t>making</w:t>
      </w:r>
      <w:r>
        <w:rPr>
          <w:spacing w:val="-4"/>
        </w:rPr>
        <w:t xml:space="preserve"> </w:t>
      </w:r>
      <w:r>
        <w:t>such</w:t>
      </w:r>
      <w:r>
        <w:rPr>
          <w:spacing w:val="-3"/>
        </w:rPr>
        <w:t xml:space="preserve"> </w:t>
      </w:r>
      <w:r>
        <w:t>an</w:t>
      </w:r>
      <w:r>
        <w:rPr>
          <w:spacing w:val="-4"/>
        </w:rPr>
        <w:t xml:space="preserve"> </w:t>
      </w:r>
      <w:r>
        <w:t>appointment.</w:t>
      </w:r>
      <w:r>
        <w:rPr>
          <w:spacing w:val="53"/>
        </w:rPr>
        <w:t xml:space="preserve"> </w:t>
      </w:r>
      <w:r>
        <w:t>The</w:t>
      </w:r>
      <w:r>
        <w:rPr>
          <w:spacing w:val="-4"/>
        </w:rPr>
        <w:t xml:space="preserve"> </w:t>
      </w:r>
      <w:r>
        <w:t>other</w:t>
      </w:r>
      <w:r>
        <w:rPr>
          <w:spacing w:val="-4"/>
        </w:rPr>
        <w:t xml:space="preserve"> </w:t>
      </w:r>
      <w:r>
        <w:t>provisions</w:t>
      </w:r>
      <w:r>
        <w:rPr>
          <w:spacing w:val="-3"/>
        </w:rPr>
        <w:t xml:space="preserve"> </w:t>
      </w:r>
      <w:r>
        <w:t>of</w:t>
      </w:r>
      <w:r>
        <w:rPr>
          <w:spacing w:val="-4"/>
        </w:rPr>
        <w:t xml:space="preserve"> </w:t>
      </w:r>
      <w:r>
        <w:t>this Article,</w:t>
      </w:r>
      <w:r>
        <w:rPr>
          <w:spacing w:val="-5"/>
        </w:rPr>
        <w:t xml:space="preserve"> </w:t>
      </w:r>
      <w:r>
        <w:t>as</w:t>
      </w:r>
      <w:r>
        <w:rPr>
          <w:spacing w:val="-5"/>
        </w:rPr>
        <w:t xml:space="preserve"> </w:t>
      </w:r>
      <w:r>
        <w:t>well</w:t>
      </w:r>
      <w:r>
        <w:rPr>
          <w:spacing w:val="-4"/>
        </w:rPr>
        <w:t xml:space="preserve"> </w:t>
      </w:r>
      <w:r>
        <w:t>as</w:t>
      </w:r>
      <w:r>
        <w:rPr>
          <w:spacing w:val="-5"/>
        </w:rPr>
        <w:t xml:space="preserve"> </w:t>
      </w:r>
      <w:r>
        <w:t>the</w:t>
      </w:r>
      <w:r>
        <w:rPr>
          <w:spacing w:val="-5"/>
        </w:rPr>
        <w:t xml:space="preserve"> </w:t>
      </w:r>
      <w:r>
        <w:t>provisions</w:t>
      </w:r>
      <w:r>
        <w:rPr>
          <w:spacing w:val="-4"/>
        </w:rPr>
        <w:t xml:space="preserve"> </w:t>
      </w:r>
      <w:r>
        <w:t>on</w:t>
      </w:r>
      <w:r>
        <w:rPr>
          <w:spacing w:val="-5"/>
        </w:rPr>
        <w:t xml:space="preserve"> </w:t>
      </w:r>
      <w:r>
        <w:t>reappointment,</w:t>
      </w:r>
      <w:r>
        <w:rPr>
          <w:spacing w:val="-5"/>
        </w:rPr>
        <w:t xml:space="preserve"> </w:t>
      </w:r>
      <w:r>
        <w:t>promotion,</w:t>
      </w:r>
      <w:r>
        <w:rPr>
          <w:spacing w:val="-4"/>
        </w:rPr>
        <w:t xml:space="preserve"> </w:t>
      </w:r>
      <w:r>
        <w:t>and</w:t>
      </w:r>
      <w:r>
        <w:rPr>
          <w:spacing w:val="-5"/>
        </w:rPr>
        <w:t xml:space="preserve"> </w:t>
      </w:r>
      <w:r>
        <w:t>tenure, shall</w:t>
      </w:r>
      <w:r>
        <w:rPr>
          <w:spacing w:val="-4"/>
        </w:rPr>
        <w:t xml:space="preserve"> </w:t>
      </w:r>
      <w:r>
        <w:t>have</w:t>
      </w:r>
      <w:r>
        <w:rPr>
          <w:spacing w:val="-4"/>
        </w:rPr>
        <w:t xml:space="preserve"> </w:t>
      </w:r>
      <w:r>
        <w:t>no</w:t>
      </w:r>
      <w:r>
        <w:rPr>
          <w:spacing w:val="-4"/>
        </w:rPr>
        <w:t xml:space="preserve"> </w:t>
      </w:r>
      <w:r>
        <w:t>application</w:t>
      </w:r>
      <w:r>
        <w:rPr>
          <w:spacing w:val="-3"/>
        </w:rPr>
        <w:t xml:space="preserve"> </w:t>
      </w:r>
      <w:r>
        <w:t>to</w:t>
      </w:r>
      <w:r>
        <w:rPr>
          <w:spacing w:val="-4"/>
        </w:rPr>
        <w:t xml:space="preserve"> </w:t>
      </w:r>
      <w:r>
        <w:t>such</w:t>
      </w:r>
      <w:r>
        <w:rPr>
          <w:spacing w:val="-4"/>
        </w:rPr>
        <w:t xml:space="preserve"> </w:t>
      </w:r>
      <w:r>
        <w:t>appointees.</w:t>
      </w:r>
      <w:r>
        <w:rPr>
          <w:spacing w:val="53"/>
        </w:rPr>
        <w:t xml:space="preserve"> </w:t>
      </w:r>
      <w:r>
        <w:t>However,</w:t>
      </w:r>
      <w:r>
        <w:rPr>
          <w:spacing w:val="-4"/>
        </w:rPr>
        <w:t xml:space="preserve"> </w:t>
      </w:r>
      <w:r>
        <w:t>service</w:t>
      </w:r>
      <w:r>
        <w:rPr>
          <w:spacing w:val="-4"/>
        </w:rPr>
        <w:t xml:space="preserve"> </w:t>
      </w:r>
      <w:r>
        <w:t>as</w:t>
      </w:r>
      <w:r>
        <w:rPr>
          <w:spacing w:val="-4"/>
        </w:rPr>
        <w:t xml:space="preserve"> </w:t>
      </w:r>
      <w:r>
        <w:t>such temporary</w:t>
      </w:r>
      <w:r>
        <w:rPr>
          <w:spacing w:val="-6"/>
        </w:rPr>
        <w:t xml:space="preserve"> </w:t>
      </w:r>
      <w:r>
        <w:t>appointee</w:t>
      </w:r>
      <w:r>
        <w:rPr>
          <w:spacing w:val="-6"/>
        </w:rPr>
        <w:t xml:space="preserve"> </w:t>
      </w:r>
      <w:r>
        <w:t>shall</w:t>
      </w:r>
      <w:r>
        <w:rPr>
          <w:spacing w:val="-5"/>
        </w:rPr>
        <w:t xml:space="preserve"> </w:t>
      </w:r>
      <w:r>
        <w:t>be</w:t>
      </w:r>
      <w:r>
        <w:rPr>
          <w:spacing w:val="-6"/>
        </w:rPr>
        <w:t xml:space="preserve"> </w:t>
      </w:r>
      <w:r>
        <w:t>counted</w:t>
      </w:r>
      <w:r>
        <w:rPr>
          <w:spacing w:val="-5"/>
        </w:rPr>
        <w:t xml:space="preserve"> </w:t>
      </w:r>
      <w:r>
        <w:t>toward</w:t>
      </w:r>
      <w:r>
        <w:rPr>
          <w:spacing w:val="-6"/>
        </w:rPr>
        <w:t xml:space="preserve"> </w:t>
      </w:r>
      <w:r>
        <w:t>fulfilling</w:t>
      </w:r>
      <w:r>
        <w:rPr>
          <w:spacing w:val="-6"/>
        </w:rPr>
        <w:t xml:space="preserve"> </w:t>
      </w:r>
      <w:r>
        <w:t>the</w:t>
      </w:r>
      <w:r>
        <w:rPr>
          <w:spacing w:val="-5"/>
        </w:rPr>
        <w:t xml:space="preserve"> </w:t>
      </w:r>
      <w:r>
        <w:t>requirements</w:t>
      </w:r>
      <w:r>
        <w:rPr>
          <w:spacing w:val="-6"/>
        </w:rPr>
        <w:t xml:space="preserve"> </w:t>
      </w:r>
      <w:r>
        <w:t>for promotion</w:t>
      </w:r>
      <w:r>
        <w:rPr>
          <w:spacing w:val="-5"/>
        </w:rPr>
        <w:t xml:space="preserve"> </w:t>
      </w:r>
      <w:r>
        <w:t>and/or</w:t>
      </w:r>
      <w:r>
        <w:rPr>
          <w:spacing w:val="-5"/>
        </w:rPr>
        <w:t xml:space="preserve"> </w:t>
      </w:r>
      <w:r>
        <w:t>tenure,</w:t>
      </w:r>
      <w:r>
        <w:rPr>
          <w:spacing w:val="-5"/>
        </w:rPr>
        <w:t xml:space="preserve"> </w:t>
      </w:r>
      <w:r>
        <w:t>if</w:t>
      </w:r>
      <w:r>
        <w:rPr>
          <w:spacing w:val="-5"/>
        </w:rPr>
        <w:t xml:space="preserve"> </w:t>
      </w:r>
      <w:r>
        <w:t>said</w:t>
      </w:r>
      <w:r>
        <w:rPr>
          <w:spacing w:val="-4"/>
        </w:rPr>
        <w:t xml:space="preserve"> </w:t>
      </w:r>
      <w:r>
        <w:t>individual</w:t>
      </w:r>
      <w:r>
        <w:rPr>
          <w:spacing w:val="-5"/>
        </w:rPr>
        <w:t xml:space="preserve"> </w:t>
      </w:r>
      <w:r>
        <w:t>is</w:t>
      </w:r>
      <w:r>
        <w:rPr>
          <w:spacing w:val="-5"/>
        </w:rPr>
        <w:t xml:space="preserve"> </w:t>
      </w:r>
      <w:r>
        <w:t>subsequently</w:t>
      </w:r>
      <w:r>
        <w:rPr>
          <w:spacing w:val="-5"/>
        </w:rPr>
        <w:t xml:space="preserve"> </w:t>
      </w:r>
      <w:r>
        <w:t>appointed</w:t>
      </w:r>
      <w:r>
        <w:rPr>
          <w:spacing w:val="-4"/>
        </w:rPr>
        <w:t xml:space="preserve"> </w:t>
      </w:r>
      <w:r>
        <w:t>to</w:t>
      </w:r>
      <w:r>
        <w:rPr>
          <w:spacing w:val="-5"/>
        </w:rPr>
        <w:t xml:space="preserve"> </w:t>
      </w:r>
      <w:r>
        <w:t>a</w:t>
      </w:r>
      <w:r>
        <w:rPr>
          <w:w w:val="99"/>
        </w:rPr>
        <w:t xml:space="preserve"> </w:t>
      </w:r>
      <w:r>
        <w:t>tenure</w:t>
      </w:r>
      <w:r>
        <w:rPr>
          <w:spacing w:val="-6"/>
        </w:rPr>
        <w:t xml:space="preserve"> </w:t>
      </w:r>
      <w:r>
        <w:t>track</w:t>
      </w:r>
      <w:r>
        <w:rPr>
          <w:spacing w:val="-6"/>
        </w:rPr>
        <w:t xml:space="preserve"> </w:t>
      </w:r>
      <w:r>
        <w:t>position.</w:t>
      </w:r>
    </w:p>
    <w:p w14:paraId="10E7E056" w14:textId="77777777" w:rsidR="00D2524F" w:rsidRPr="007F7944" w:rsidRDefault="00D2524F" w:rsidP="007F7944">
      <w:pPr>
        <w:pStyle w:val="BodyText"/>
        <w:ind w:left="0" w:right="180"/>
        <w:rPr>
          <w:sz w:val="17"/>
          <w:szCs w:val="17"/>
        </w:rPr>
      </w:pPr>
    </w:p>
    <w:p w14:paraId="7A3901AC" w14:textId="77777777" w:rsidR="00D2524F" w:rsidRDefault="00D2524F" w:rsidP="00543575">
      <w:pPr>
        <w:pStyle w:val="BodyText"/>
        <w:spacing w:line="242" w:lineRule="auto"/>
        <w:ind w:left="1160" w:right="180" w:firstLine="720"/>
      </w:pPr>
      <w:r>
        <w:t>Notwithstanding</w:t>
      </w:r>
      <w:r>
        <w:rPr>
          <w:spacing w:val="-6"/>
        </w:rPr>
        <w:t xml:space="preserve"> </w:t>
      </w:r>
      <w:r>
        <w:t>the</w:t>
      </w:r>
      <w:r>
        <w:rPr>
          <w:spacing w:val="-6"/>
        </w:rPr>
        <w:t xml:space="preserve"> </w:t>
      </w:r>
      <w:r>
        <w:t>foregoing,</w:t>
      </w:r>
      <w:r>
        <w:rPr>
          <w:spacing w:val="-5"/>
        </w:rPr>
        <w:t xml:space="preserve"> </w:t>
      </w:r>
      <w:r>
        <w:t>the</w:t>
      </w:r>
      <w:r>
        <w:rPr>
          <w:spacing w:val="-6"/>
        </w:rPr>
        <w:t xml:space="preserve"> </w:t>
      </w:r>
      <w:r>
        <w:t>University</w:t>
      </w:r>
      <w:r>
        <w:rPr>
          <w:spacing w:val="-5"/>
        </w:rPr>
        <w:t xml:space="preserve"> </w:t>
      </w:r>
      <w:r>
        <w:t>may</w:t>
      </w:r>
      <w:r>
        <w:rPr>
          <w:spacing w:val="-6"/>
        </w:rPr>
        <w:t xml:space="preserve"> </w:t>
      </w:r>
      <w:r>
        <w:t>fill</w:t>
      </w:r>
      <w:r>
        <w:rPr>
          <w:spacing w:val="-5"/>
        </w:rPr>
        <w:t xml:space="preserve"> </w:t>
      </w:r>
      <w:r>
        <w:t>vacancies described</w:t>
      </w:r>
      <w:r>
        <w:rPr>
          <w:spacing w:val="-4"/>
        </w:rPr>
        <w:t xml:space="preserve"> </w:t>
      </w:r>
      <w:r>
        <w:t>herein</w:t>
      </w:r>
      <w:r>
        <w:rPr>
          <w:spacing w:val="-4"/>
        </w:rPr>
        <w:t xml:space="preserve"> </w:t>
      </w:r>
      <w:r>
        <w:t>by</w:t>
      </w:r>
      <w:r>
        <w:rPr>
          <w:spacing w:val="-4"/>
        </w:rPr>
        <w:t xml:space="preserve"> </w:t>
      </w:r>
      <w:r>
        <w:t>following</w:t>
      </w:r>
      <w:r>
        <w:rPr>
          <w:spacing w:val="-4"/>
        </w:rPr>
        <w:t xml:space="preserve"> </w:t>
      </w:r>
      <w:r>
        <w:t>the</w:t>
      </w:r>
      <w:r>
        <w:rPr>
          <w:spacing w:val="-4"/>
        </w:rPr>
        <w:t xml:space="preserve"> </w:t>
      </w:r>
      <w:r>
        <w:t>other</w:t>
      </w:r>
      <w:r>
        <w:rPr>
          <w:spacing w:val="-4"/>
        </w:rPr>
        <w:t xml:space="preserve"> </w:t>
      </w:r>
      <w:r>
        <w:t>provisions</w:t>
      </w:r>
      <w:r>
        <w:rPr>
          <w:spacing w:val="-4"/>
        </w:rPr>
        <w:t xml:space="preserve"> </w:t>
      </w:r>
      <w:r>
        <w:t>of</w:t>
      </w:r>
      <w:r>
        <w:rPr>
          <w:spacing w:val="-4"/>
        </w:rPr>
        <w:t xml:space="preserve"> </w:t>
      </w:r>
      <w:r>
        <w:t>this</w:t>
      </w:r>
      <w:r>
        <w:rPr>
          <w:spacing w:val="-4"/>
        </w:rPr>
        <w:t xml:space="preserve"> </w:t>
      </w:r>
      <w:r>
        <w:t>Article.</w:t>
      </w:r>
    </w:p>
    <w:p w14:paraId="43DD5647" w14:textId="77777777" w:rsidR="00543575" w:rsidRPr="007F7944" w:rsidRDefault="00543575" w:rsidP="00D2524F">
      <w:pPr>
        <w:spacing w:before="9"/>
        <w:rPr>
          <w:rFonts w:ascii="Times New Roman" w:eastAsia="Times New Roman" w:hAnsi="Times New Roman" w:cs="Times New Roman"/>
          <w:sz w:val="17"/>
          <w:szCs w:val="17"/>
        </w:rPr>
      </w:pPr>
    </w:p>
    <w:p w14:paraId="045C717B" w14:textId="77777777" w:rsidR="00D2524F" w:rsidRDefault="00D2524F" w:rsidP="00D2524F">
      <w:pPr>
        <w:pStyle w:val="BodyText"/>
      </w:pPr>
      <w:r>
        <w:t>The</w:t>
      </w:r>
      <w:r>
        <w:rPr>
          <w:spacing w:val="-5"/>
        </w:rPr>
        <w:t xml:space="preserve"> </w:t>
      </w:r>
      <w:r>
        <w:t>vacancies</w:t>
      </w:r>
      <w:r>
        <w:rPr>
          <w:spacing w:val="-5"/>
        </w:rPr>
        <w:t xml:space="preserve"> </w:t>
      </w:r>
      <w:r>
        <w:t>to</w:t>
      </w:r>
      <w:r>
        <w:rPr>
          <w:spacing w:val="-5"/>
        </w:rPr>
        <w:t xml:space="preserve"> </w:t>
      </w:r>
      <w:r>
        <w:t>be</w:t>
      </w:r>
      <w:r>
        <w:rPr>
          <w:spacing w:val="-5"/>
        </w:rPr>
        <w:t xml:space="preserve"> </w:t>
      </w:r>
      <w:r>
        <w:t>filled</w:t>
      </w:r>
      <w:r>
        <w:rPr>
          <w:spacing w:val="-5"/>
        </w:rPr>
        <w:t xml:space="preserve"> </w:t>
      </w:r>
      <w:r>
        <w:t>hereunder</w:t>
      </w:r>
      <w:r>
        <w:rPr>
          <w:spacing w:val="-5"/>
        </w:rPr>
        <w:t xml:space="preserve"> </w:t>
      </w:r>
      <w:r>
        <w:t>are</w:t>
      </w:r>
      <w:r>
        <w:rPr>
          <w:spacing w:val="-5"/>
        </w:rPr>
        <w:t xml:space="preserve"> </w:t>
      </w:r>
      <w:r>
        <w:t>vacancies</w:t>
      </w:r>
      <w:r>
        <w:rPr>
          <w:spacing w:val="-5"/>
        </w:rPr>
        <w:t xml:space="preserve"> </w:t>
      </w:r>
      <w:r>
        <w:t>caused</w:t>
      </w:r>
      <w:r>
        <w:rPr>
          <w:spacing w:val="-5"/>
        </w:rPr>
        <w:t xml:space="preserve"> </w:t>
      </w:r>
      <w:r>
        <w:t>by:</w:t>
      </w:r>
    </w:p>
    <w:p w14:paraId="697A4171" w14:textId="77777777" w:rsidR="00D2524F" w:rsidRPr="007F7944" w:rsidRDefault="00D2524F" w:rsidP="00D2524F">
      <w:pPr>
        <w:rPr>
          <w:rFonts w:ascii="Times New Roman" w:eastAsia="Times New Roman" w:hAnsi="Times New Roman" w:cs="Times New Roman"/>
          <w:sz w:val="24"/>
          <w:szCs w:val="17"/>
        </w:rPr>
      </w:pPr>
    </w:p>
    <w:p w14:paraId="122D6A04" w14:textId="77777777" w:rsidR="00D2524F" w:rsidRDefault="00D2524F" w:rsidP="004829EF">
      <w:pPr>
        <w:pStyle w:val="BodyText"/>
        <w:numPr>
          <w:ilvl w:val="1"/>
          <w:numId w:val="51"/>
        </w:numPr>
        <w:tabs>
          <w:tab w:val="left" w:pos="2180"/>
        </w:tabs>
      </w:pPr>
      <w:r>
        <w:rPr>
          <w:u w:val="single" w:color="000000"/>
        </w:rPr>
        <w:t>Leave</w:t>
      </w:r>
      <w:r>
        <w:rPr>
          <w:spacing w:val="-6"/>
          <w:u w:val="single" w:color="000000"/>
        </w:rPr>
        <w:t xml:space="preserve"> </w:t>
      </w:r>
      <w:r>
        <w:rPr>
          <w:u w:val="single" w:color="000000"/>
        </w:rPr>
        <w:t>of</w:t>
      </w:r>
      <w:r>
        <w:rPr>
          <w:spacing w:val="-5"/>
          <w:u w:val="single" w:color="000000"/>
        </w:rPr>
        <w:t xml:space="preserve"> </w:t>
      </w:r>
      <w:r>
        <w:rPr>
          <w:u w:val="single" w:color="000000"/>
        </w:rPr>
        <w:t>Absence</w:t>
      </w:r>
    </w:p>
    <w:p w14:paraId="7348C662" w14:textId="77777777" w:rsidR="00D2524F" w:rsidRDefault="00D2524F" w:rsidP="00D2524F">
      <w:pPr>
        <w:spacing w:before="11"/>
        <w:rPr>
          <w:rFonts w:ascii="Times New Roman" w:eastAsia="Times New Roman" w:hAnsi="Times New Roman" w:cs="Times New Roman"/>
          <w:sz w:val="17"/>
          <w:szCs w:val="17"/>
        </w:rPr>
      </w:pPr>
    </w:p>
    <w:p w14:paraId="75C82D09" w14:textId="4C364746" w:rsidR="0072550D" w:rsidRDefault="00D2524F" w:rsidP="00543575">
      <w:pPr>
        <w:pStyle w:val="BodyText"/>
        <w:spacing w:before="69"/>
        <w:ind w:right="180"/>
      </w:pPr>
      <w:r>
        <w:lastRenderedPageBreak/>
        <w:t>Vacancies</w:t>
      </w:r>
      <w:r>
        <w:rPr>
          <w:spacing w:val="-4"/>
        </w:rPr>
        <w:t xml:space="preserve"> </w:t>
      </w:r>
      <w:r>
        <w:t>created</w:t>
      </w:r>
      <w:r>
        <w:rPr>
          <w:spacing w:val="-4"/>
        </w:rPr>
        <w:t xml:space="preserve"> </w:t>
      </w:r>
      <w:r>
        <w:t>by</w:t>
      </w:r>
      <w:r>
        <w:rPr>
          <w:spacing w:val="-4"/>
        </w:rPr>
        <w:t xml:space="preserve"> </w:t>
      </w:r>
      <w:r>
        <w:t>a</w:t>
      </w:r>
      <w:r>
        <w:rPr>
          <w:spacing w:val="-4"/>
        </w:rPr>
        <w:t xml:space="preserve"> </w:t>
      </w:r>
      <w:r>
        <w:t>leave</w:t>
      </w:r>
      <w:r>
        <w:rPr>
          <w:spacing w:val="-4"/>
        </w:rPr>
        <w:t xml:space="preserve"> </w:t>
      </w:r>
      <w:r>
        <w:t>of</w:t>
      </w:r>
      <w:r>
        <w:rPr>
          <w:spacing w:val="-4"/>
        </w:rPr>
        <w:t xml:space="preserve"> </w:t>
      </w:r>
      <w:r>
        <w:t>absence</w:t>
      </w:r>
      <w:r>
        <w:rPr>
          <w:spacing w:val="-4"/>
        </w:rPr>
        <w:t xml:space="preserve"> </w:t>
      </w:r>
      <w:r>
        <w:t>granted</w:t>
      </w:r>
      <w:r>
        <w:rPr>
          <w:spacing w:val="-4"/>
        </w:rPr>
        <w:t xml:space="preserve"> </w:t>
      </w:r>
      <w:r>
        <w:t>to</w:t>
      </w:r>
      <w:r>
        <w:rPr>
          <w:spacing w:val="-4"/>
        </w:rPr>
        <w:t xml:space="preserve"> </w:t>
      </w:r>
      <w:r>
        <w:t>a</w:t>
      </w:r>
      <w:r>
        <w:rPr>
          <w:spacing w:val="-4"/>
        </w:rPr>
        <w:t xml:space="preserve"> </w:t>
      </w:r>
      <w:r>
        <w:t>full-time</w:t>
      </w:r>
      <w:r>
        <w:rPr>
          <w:w w:val="99"/>
        </w:rPr>
        <w:t xml:space="preserve"> </w:t>
      </w:r>
      <w:r>
        <w:t>bargaining</w:t>
      </w:r>
      <w:r>
        <w:rPr>
          <w:spacing w:val="-5"/>
        </w:rPr>
        <w:t xml:space="preserve"> </w:t>
      </w:r>
      <w:r>
        <w:t>unit</w:t>
      </w:r>
      <w:r>
        <w:rPr>
          <w:spacing w:val="-5"/>
        </w:rPr>
        <w:t xml:space="preserve"> </w:t>
      </w:r>
      <w:r>
        <w:t>member,</w:t>
      </w:r>
      <w:r>
        <w:rPr>
          <w:spacing w:val="-6"/>
        </w:rPr>
        <w:t xml:space="preserve"> </w:t>
      </w:r>
      <w:r>
        <w:t>with</w:t>
      </w:r>
      <w:r>
        <w:rPr>
          <w:spacing w:val="-5"/>
        </w:rPr>
        <w:t xml:space="preserve"> </w:t>
      </w:r>
      <w:r>
        <w:t>such</w:t>
      </w:r>
      <w:r>
        <w:rPr>
          <w:spacing w:val="-5"/>
        </w:rPr>
        <w:t xml:space="preserve"> </w:t>
      </w:r>
      <w:r>
        <w:t>temporary</w:t>
      </w:r>
      <w:r>
        <w:rPr>
          <w:spacing w:val="-5"/>
        </w:rPr>
        <w:t xml:space="preserve"> </w:t>
      </w:r>
      <w:r>
        <w:t>appointment</w:t>
      </w:r>
      <w:r>
        <w:rPr>
          <w:spacing w:val="-5"/>
        </w:rPr>
        <w:t xml:space="preserve"> </w:t>
      </w:r>
      <w:r>
        <w:t>to</w:t>
      </w:r>
      <w:r>
        <w:rPr>
          <w:spacing w:val="-5"/>
        </w:rPr>
        <w:t xml:space="preserve"> </w:t>
      </w:r>
      <w:r>
        <w:t>be</w:t>
      </w:r>
      <w:r>
        <w:rPr>
          <w:spacing w:val="-5"/>
        </w:rPr>
        <w:t xml:space="preserve"> </w:t>
      </w:r>
      <w:r>
        <w:t>for no</w:t>
      </w:r>
      <w:r>
        <w:rPr>
          <w:spacing w:val="-4"/>
        </w:rPr>
        <w:t xml:space="preserve"> </w:t>
      </w:r>
      <w:r>
        <w:t>more</w:t>
      </w:r>
      <w:r>
        <w:rPr>
          <w:spacing w:val="-3"/>
        </w:rPr>
        <w:t xml:space="preserve"> </w:t>
      </w:r>
      <w:r>
        <w:t>than</w:t>
      </w:r>
      <w:r>
        <w:rPr>
          <w:spacing w:val="-4"/>
        </w:rPr>
        <w:t xml:space="preserve"> </w:t>
      </w:r>
      <w:r>
        <w:t>the</w:t>
      </w:r>
      <w:r>
        <w:rPr>
          <w:spacing w:val="-3"/>
        </w:rPr>
        <w:t xml:space="preserve"> </w:t>
      </w:r>
      <w:r>
        <w:t>duration</w:t>
      </w:r>
      <w:r>
        <w:rPr>
          <w:spacing w:val="-3"/>
        </w:rPr>
        <w:t xml:space="preserve"> </w:t>
      </w:r>
      <w:r>
        <w:t>of</w:t>
      </w:r>
      <w:r>
        <w:rPr>
          <w:spacing w:val="-4"/>
        </w:rPr>
        <w:t xml:space="preserve"> </w:t>
      </w:r>
      <w:r>
        <w:t>the</w:t>
      </w:r>
      <w:r>
        <w:rPr>
          <w:spacing w:val="-3"/>
        </w:rPr>
        <w:t xml:space="preserve"> </w:t>
      </w:r>
      <w:r>
        <w:t>leave</w:t>
      </w:r>
      <w:r>
        <w:rPr>
          <w:spacing w:val="-4"/>
        </w:rPr>
        <w:t xml:space="preserve"> </w:t>
      </w:r>
      <w:r>
        <w:t>of</w:t>
      </w:r>
      <w:r>
        <w:rPr>
          <w:spacing w:val="-3"/>
        </w:rPr>
        <w:t xml:space="preserve"> </w:t>
      </w:r>
      <w:r w:rsidR="004F4599">
        <w:t>absence;</w:t>
      </w:r>
    </w:p>
    <w:p w14:paraId="08FB9436" w14:textId="5721F87C" w:rsidR="00D2524F" w:rsidRDefault="00D2524F" w:rsidP="00D2524F">
      <w:pPr>
        <w:rPr>
          <w:rFonts w:ascii="Times New Roman" w:eastAsia="Times New Roman" w:hAnsi="Times New Roman" w:cs="Times New Roman"/>
          <w:sz w:val="24"/>
          <w:szCs w:val="24"/>
        </w:rPr>
      </w:pPr>
    </w:p>
    <w:p w14:paraId="4D46963F" w14:textId="77777777" w:rsidR="007F7944" w:rsidRDefault="007F7944" w:rsidP="00D2524F">
      <w:pPr>
        <w:rPr>
          <w:rFonts w:ascii="Times New Roman" w:eastAsia="Times New Roman" w:hAnsi="Times New Roman" w:cs="Times New Roman"/>
          <w:sz w:val="24"/>
          <w:szCs w:val="24"/>
        </w:rPr>
      </w:pPr>
    </w:p>
    <w:p w14:paraId="36717F22" w14:textId="77777777" w:rsidR="00D2524F" w:rsidRDefault="00D2524F" w:rsidP="004829EF">
      <w:pPr>
        <w:pStyle w:val="BodyText"/>
        <w:numPr>
          <w:ilvl w:val="1"/>
          <w:numId w:val="51"/>
        </w:numPr>
        <w:tabs>
          <w:tab w:val="left" w:pos="2180"/>
        </w:tabs>
      </w:pPr>
      <w:r>
        <w:rPr>
          <w:u w:val="single" w:color="000000"/>
        </w:rPr>
        <w:t>Disability,</w:t>
      </w:r>
      <w:r>
        <w:rPr>
          <w:spacing w:val="-6"/>
          <w:u w:val="single" w:color="000000"/>
        </w:rPr>
        <w:t xml:space="preserve"> </w:t>
      </w:r>
      <w:r>
        <w:rPr>
          <w:u w:val="single" w:color="000000"/>
        </w:rPr>
        <w:t>Death,</w:t>
      </w:r>
      <w:r>
        <w:rPr>
          <w:spacing w:val="-6"/>
          <w:u w:val="single" w:color="000000"/>
        </w:rPr>
        <w:t xml:space="preserve"> </w:t>
      </w:r>
      <w:r>
        <w:rPr>
          <w:u w:val="single" w:color="000000"/>
        </w:rPr>
        <w:t>or</w:t>
      </w:r>
      <w:r>
        <w:rPr>
          <w:spacing w:val="-5"/>
          <w:u w:val="single" w:color="000000"/>
        </w:rPr>
        <w:t xml:space="preserve"> </w:t>
      </w:r>
      <w:r>
        <w:rPr>
          <w:u w:val="single" w:color="000000"/>
        </w:rPr>
        <w:t>Resignation</w:t>
      </w:r>
    </w:p>
    <w:p w14:paraId="3B2718F0" w14:textId="77777777" w:rsidR="00D2524F" w:rsidRDefault="00D2524F" w:rsidP="00D2524F">
      <w:pPr>
        <w:spacing w:before="11"/>
        <w:rPr>
          <w:rFonts w:ascii="Times New Roman" w:eastAsia="Times New Roman" w:hAnsi="Times New Roman" w:cs="Times New Roman"/>
          <w:sz w:val="17"/>
          <w:szCs w:val="17"/>
        </w:rPr>
      </w:pPr>
    </w:p>
    <w:p w14:paraId="590ACB58" w14:textId="0AE017F3" w:rsidR="00500D5E" w:rsidRDefault="00D2524F" w:rsidP="00543575">
      <w:pPr>
        <w:pStyle w:val="BodyText"/>
        <w:spacing w:before="69"/>
        <w:ind w:right="180"/>
        <w:rPr>
          <w:rFonts w:cs="Times New Roman"/>
        </w:rPr>
      </w:pPr>
      <w:r>
        <w:t>Vacancies</w:t>
      </w:r>
      <w:r>
        <w:rPr>
          <w:spacing w:val="-4"/>
        </w:rPr>
        <w:t xml:space="preserve"> </w:t>
      </w:r>
      <w:r>
        <w:t>created</w:t>
      </w:r>
      <w:r>
        <w:rPr>
          <w:spacing w:val="-4"/>
        </w:rPr>
        <w:t xml:space="preserve"> </w:t>
      </w:r>
      <w:r>
        <w:t>by</w:t>
      </w:r>
      <w:r>
        <w:rPr>
          <w:spacing w:val="-4"/>
        </w:rPr>
        <w:t xml:space="preserve"> </w:t>
      </w:r>
      <w:r>
        <w:t>the</w:t>
      </w:r>
      <w:r>
        <w:rPr>
          <w:spacing w:val="-4"/>
        </w:rPr>
        <w:t xml:space="preserve"> </w:t>
      </w:r>
      <w:r>
        <w:t>disability,</w:t>
      </w:r>
      <w:r>
        <w:rPr>
          <w:spacing w:val="-3"/>
        </w:rPr>
        <w:t xml:space="preserve"> </w:t>
      </w:r>
      <w:r>
        <w:t>death,</w:t>
      </w:r>
      <w:r>
        <w:rPr>
          <w:spacing w:val="-4"/>
        </w:rPr>
        <w:t xml:space="preserve"> </w:t>
      </w:r>
      <w:r>
        <w:t>or</w:t>
      </w:r>
      <w:r>
        <w:rPr>
          <w:spacing w:val="-4"/>
        </w:rPr>
        <w:t xml:space="preserve"> </w:t>
      </w:r>
      <w:r>
        <w:t>resignation</w:t>
      </w:r>
      <w:r>
        <w:rPr>
          <w:spacing w:val="-4"/>
        </w:rPr>
        <w:t xml:space="preserve"> </w:t>
      </w:r>
      <w:r>
        <w:t>of</w:t>
      </w:r>
      <w:r>
        <w:rPr>
          <w:spacing w:val="-3"/>
        </w:rPr>
        <w:t xml:space="preserve"> </w:t>
      </w:r>
      <w:r>
        <w:t>a</w:t>
      </w:r>
      <w:r>
        <w:rPr>
          <w:spacing w:val="-4"/>
        </w:rPr>
        <w:t xml:space="preserve"> </w:t>
      </w:r>
      <w:r>
        <w:t>full- time</w:t>
      </w:r>
      <w:r>
        <w:rPr>
          <w:spacing w:val="-5"/>
        </w:rPr>
        <w:t xml:space="preserve"> </w:t>
      </w:r>
      <w:r>
        <w:t>bargaining</w:t>
      </w:r>
      <w:r>
        <w:rPr>
          <w:spacing w:val="-5"/>
        </w:rPr>
        <w:t xml:space="preserve"> </w:t>
      </w:r>
      <w:r>
        <w:t>unit</w:t>
      </w:r>
      <w:r>
        <w:rPr>
          <w:spacing w:val="-5"/>
        </w:rPr>
        <w:t xml:space="preserve"> </w:t>
      </w:r>
      <w:r>
        <w:t>member,</w:t>
      </w:r>
      <w:r>
        <w:rPr>
          <w:spacing w:val="-4"/>
        </w:rPr>
        <w:t xml:space="preserve"> </w:t>
      </w:r>
      <w:r>
        <w:t>when</w:t>
      </w:r>
      <w:r>
        <w:rPr>
          <w:spacing w:val="-5"/>
        </w:rPr>
        <w:t xml:space="preserve"> </w:t>
      </w:r>
      <w:r>
        <w:t>such</w:t>
      </w:r>
      <w:r>
        <w:rPr>
          <w:spacing w:val="-5"/>
        </w:rPr>
        <w:t xml:space="preserve"> </w:t>
      </w:r>
      <w:r>
        <w:t>vacancy</w:t>
      </w:r>
      <w:r>
        <w:rPr>
          <w:spacing w:val="-4"/>
        </w:rPr>
        <w:t xml:space="preserve"> </w:t>
      </w:r>
      <w:r>
        <w:t>occurs</w:t>
      </w:r>
      <w:r>
        <w:rPr>
          <w:spacing w:val="-5"/>
        </w:rPr>
        <w:t xml:space="preserve"> </w:t>
      </w:r>
      <w:r>
        <w:t>less</w:t>
      </w:r>
      <w:r>
        <w:rPr>
          <w:spacing w:val="-5"/>
        </w:rPr>
        <w:t xml:space="preserve"> </w:t>
      </w:r>
      <w:r>
        <w:t>than 120</w:t>
      </w:r>
      <w:r>
        <w:rPr>
          <w:spacing w:val="-4"/>
        </w:rPr>
        <w:t xml:space="preserve"> </w:t>
      </w:r>
      <w:r>
        <w:t>days</w:t>
      </w:r>
      <w:r>
        <w:rPr>
          <w:spacing w:val="-3"/>
        </w:rPr>
        <w:t xml:space="preserve"> </w:t>
      </w:r>
      <w:r>
        <w:t>prior</w:t>
      </w:r>
      <w:r>
        <w:rPr>
          <w:spacing w:val="-3"/>
        </w:rPr>
        <w:t xml:space="preserve"> </w:t>
      </w:r>
      <w:r>
        <w:t>to</w:t>
      </w:r>
      <w:r>
        <w:rPr>
          <w:spacing w:val="-3"/>
        </w:rPr>
        <w:t xml:space="preserve"> </w:t>
      </w:r>
      <w:r>
        <w:t>the</w:t>
      </w:r>
      <w:r>
        <w:rPr>
          <w:spacing w:val="-3"/>
        </w:rPr>
        <w:t xml:space="preserve"> </w:t>
      </w:r>
      <w:r>
        <w:t>beginning</w:t>
      </w:r>
      <w:r>
        <w:rPr>
          <w:spacing w:val="-3"/>
        </w:rPr>
        <w:t xml:space="preserve"> </w:t>
      </w:r>
      <w:r>
        <w:t>of</w:t>
      </w:r>
      <w:r>
        <w:rPr>
          <w:spacing w:val="-3"/>
        </w:rPr>
        <w:t xml:space="preserve"> </w:t>
      </w:r>
      <w:r>
        <w:t>the</w:t>
      </w:r>
      <w:r>
        <w:rPr>
          <w:spacing w:val="-3"/>
        </w:rPr>
        <w:t xml:space="preserve"> </w:t>
      </w:r>
      <w:r>
        <w:t>term</w:t>
      </w:r>
      <w:r>
        <w:rPr>
          <w:spacing w:val="-3"/>
        </w:rPr>
        <w:t xml:space="preserve"> </w:t>
      </w:r>
      <w:r>
        <w:t>in</w:t>
      </w:r>
      <w:r>
        <w:rPr>
          <w:spacing w:val="-3"/>
        </w:rPr>
        <w:t xml:space="preserve"> </w:t>
      </w:r>
      <w:r>
        <w:t>which</w:t>
      </w:r>
      <w:r>
        <w:rPr>
          <w:spacing w:val="-3"/>
        </w:rPr>
        <w:t xml:space="preserve"> </w:t>
      </w:r>
      <w:r>
        <w:t>the</w:t>
      </w:r>
      <w:r>
        <w:rPr>
          <w:spacing w:val="-3"/>
        </w:rPr>
        <w:t xml:space="preserve"> </w:t>
      </w:r>
      <w:r>
        <w:t>vacancy must</w:t>
      </w:r>
      <w:r>
        <w:rPr>
          <w:spacing w:val="-5"/>
        </w:rPr>
        <w:t xml:space="preserve"> </w:t>
      </w:r>
      <w:r>
        <w:t>be</w:t>
      </w:r>
      <w:r>
        <w:rPr>
          <w:spacing w:val="-4"/>
        </w:rPr>
        <w:t xml:space="preserve"> </w:t>
      </w:r>
      <w:r>
        <w:t>filled,</w:t>
      </w:r>
      <w:r>
        <w:rPr>
          <w:spacing w:val="-4"/>
        </w:rPr>
        <w:t xml:space="preserve"> </w:t>
      </w:r>
      <w:r>
        <w:t>with</w:t>
      </w:r>
      <w:r>
        <w:rPr>
          <w:spacing w:val="-4"/>
        </w:rPr>
        <w:t xml:space="preserve"> </w:t>
      </w:r>
      <w:r>
        <w:t>such</w:t>
      </w:r>
      <w:r>
        <w:rPr>
          <w:spacing w:val="-4"/>
        </w:rPr>
        <w:t xml:space="preserve"> </w:t>
      </w:r>
      <w:r>
        <w:t>temporary</w:t>
      </w:r>
      <w:r>
        <w:rPr>
          <w:spacing w:val="-4"/>
        </w:rPr>
        <w:t xml:space="preserve"> </w:t>
      </w:r>
      <w:r>
        <w:t>appointment</w:t>
      </w:r>
      <w:r>
        <w:rPr>
          <w:spacing w:val="-4"/>
        </w:rPr>
        <w:t xml:space="preserve"> </w:t>
      </w:r>
      <w:r>
        <w:t>to</w:t>
      </w:r>
      <w:r>
        <w:rPr>
          <w:spacing w:val="-4"/>
        </w:rPr>
        <w:t xml:space="preserve"> </w:t>
      </w:r>
      <w:r>
        <w:t>be</w:t>
      </w:r>
      <w:r>
        <w:rPr>
          <w:spacing w:val="-4"/>
        </w:rPr>
        <w:t xml:space="preserve"> </w:t>
      </w:r>
      <w:r>
        <w:t>limited</w:t>
      </w:r>
      <w:r>
        <w:rPr>
          <w:spacing w:val="-4"/>
        </w:rPr>
        <w:t xml:space="preserve"> </w:t>
      </w:r>
      <w:r>
        <w:t>to one</w:t>
      </w:r>
      <w:r>
        <w:rPr>
          <w:spacing w:val="-4"/>
        </w:rPr>
        <w:t xml:space="preserve"> </w:t>
      </w:r>
      <w:r>
        <w:t>(1)</w:t>
      </w:r>
      <w:r>
        <w:rPr>
          <w:spacing w:val="-4"/>
        </w:rPr>
        <w:t xml:space="preserve"> </w:t>
      </w:r>
      <w:r>
        <w:t>full</w:t>
      </w:r>
      <w:r>
        <w:rPr>
          <w:spacing w:val="-3"/>
        </w:rPr>
        <w:t xml:space="preserve"> </w:t>
      </w:r>
      <w:r>
        <w:t>year,</w:t>
      </w:r>
      <w:r>
        <w:rPr>
          <w:spacing w:val="-4"/>
        </w:rPr>
        <w:t xml:space="preserve"> </w:t>
      </w:r>
      <w:r>
        <w:t>with</w:t>
      </w:r>
      <w:r>
        <w:rPr>
          <w:spacing w:val="-3"/>
        </w:rPr>
        <w:t xml:space="preserve"> </w:t>
      </w:r>
      <w:r>
        <w:t>any</w:t>
      </w:r>
      <w:r>
        <w:rPr>
          <w:spacing w:val="-4"/>
        </w:rPr>
        <w:t xml:space="preserve"> </w:t>
      </w:r>
      <w:r>
        <w:t>subsequent</w:t>
      </w:r>
      <w:r>
        <w:rPr>
          <w:spacing w:val="-4"/>
        </w:rPr>
        <w:t xml:space="preserve"> </w:t>
      </w:r>
      <w:r>
        <w:t>appointment</w:t>
      </w:r>
      <w:r>
        <w:rPr>
          <w:spacing w:val="-3"/>
        </w:rPr>
        <w:t xml:space="preserve"> </w:t>
      </w:r>
      <w:r>
        <w:t>of</w:t>
      </w:r>
      <w:r>
        <w:rPr>
          <w:spacing w:val="-4"/>
        </w:rPr>
        <w:t xml:space="preserve"> </w:t>
      </w:r>
      <w:r>
        <w:t>such individual</w:t>
      </w:r>
      <w:r>
        <w:rPr>
          <w:spacing w:val="-6"/>
        </w:rPr>
        <w:t xml:space="preserve"> </w:t>
      </w:r>
      <w:r>
        <w:t>to</w:t>
      </w:r>
      <w:r>
        <w:rPr>
          <w:spacing w:val="-5"/>
        </w:rPr>
        <w:t xml:space="preserve"> </w:t>
      </w:r>
      <w:r>
        <w:t>be</w:t>
      </w:r>
      <w:r>
        <w:rPr>
          <w:spacing w:val="-5"/>
        </w:rPr>
        <w:t xml:space="preserve"> </w:t>
      </w:r>
      <w:r>
        <w:t>a</w:t>
      </w:r>
      <w:r>
        <w:rPr>
          <w:spacing w:val="-5"/>
        </w:rPr>
        <w:t xml:space="preserve"> </w:t>
      </w:r>
      <w:r>
        <w:t>regular</w:t>
      </w:r>
      <w:r>
        <w:rPr>
          <w:spacing w:val="-6"/>
        </w:rPr>
        <w:t xml:space="preserve"> </w:t>
      </w:r>
      <w:r>
        <w:t>appointment</w:t>
      </w:r>
      <w:r>
        <w:rPr>
          <w:spacing w:val="-5"/>
        </w:rPr>
        <w:t xml:space="preserve"> </w:t>
      </w:r>
      <w:r>
        <w:t>following</w:t>
      </w:r>
      <w:r>
        <w:rPr>
          <w:spacing w:val="-5"/>
        </w:rPr>
        <w:t xml:space="preserve"> </w:t>
      </w:r>
      <w:r>
        <w:t>the</w:t>
      </w:r>
      <w:r>
        <w:rPr>
          <w:spacing w:val="-5"/>
        </w:rPr>
        <w:t xml:space="preserve"> </w:t>
      </w:r>
      <w:r>
        <w:t>other provisions of this Article;</w:t>
      </w:r>
    </w:p>
    <w:p w14:paraId="77FF4F59" w14:textId="77777777" w:rsidR="00500D5E" w:rsidRDefault="00500D5E">
      <w:pPr>
        <w:rPr>
          <w:rFonts w:ascii="Times New Roman" w:eastAsia="Times New Roman" w:hAnsi="Times New Roman" w:cs="Times New Roman"/>
          <w:sz w:val="24"/>
          <w:szCs w:val="24"/>
        </w:rPr>
      </w:pPr>
    </w:p>
    <w:p w14:paraId="189404AB" w14:textId="77777777" w:rsidR="00500D5E" w:rsidRDefault="00B06B53" w:rsidP="004829EF">
      <w:pPr>
        <w:pStyle w:val="BodyText"/>
        <w:numPr>
          <w:ilvl w:val="1"/>
          <w:numId w:val="51"/>
        </w:numPr>
        <w:tabs>
          <w:tab w:val="left" w:pos="2180"/>
        </w:tabs>
      </w:pPr>
      <w:r>
        <w:rPr>
          <w:u w:val="single" w:color="000000"/>
        </w:rPr>
        <w:t>Unstaffed</w:t>
      </w:r>
      <w:r>
        <w:rPr>
          <w:spacing w:val="-4"/>
          <w:u w:val="single" w:color="000000"/>
        </w:rPr>
        <w:t xml:space="preserve"> </w:t>
      </w:r>
      <w:r>
        <w:rPr>
          <w:u w:val="single" w:color="000000"/>
        </w:rPr>
        <w:t>Courses</w:t>
      </w:r>
      <w:r>
        <w:rPr>
          <w:spacing w:val="-4"/>
          <w:u w:val="single" w:color="000000"/>
        </w:rPr>
        <w:t xml:space="preserve"> </w:t>
      </w:r>
      <w:r>
        <w:rPr>
          <w:u w:val="single" w:color="000000"/>
        </w:rPr>
        <w:t>and/or</w:t>
      </w:r>
      <w:r>
        <w:rPr>
          <w:spacing w:val="-4"/>
          <w:u w:val="single" w:color="000000"/>
        </w:rPr>
        <w:t xml:space="preserve"> </w:t>
      </w:r>
      <w:r>
        <w:rPr>
          <w:u w:val="single" w:color="000000"/>
        </w:rPr>
        <w:t>Sections</w:t>
      </w:r>
    </w:p>
    <w:p w14:paraId="01EF0220" w14:textId="77777777" w:rsidR="00CD5D76" w:rsidRPr="00CD5D76" w:rsidRDefault="00CD5D76" w:rsidP="007F7944">
      <w:pPr>
        <w:pStyle w:val="BodyText"/>
        <w:spacing w:before="53"/>
        <w:ind w:left="0" w:right="406"/>
        <w:rPr>
          <w:sz w:val="17"/>
          <w:szCs w:val="17"/>
        </w:rPr>
      </w:pPr>
    </w:p>
    <w:p w14:paraId="37760B4A" w14:textId="4F6C1F06" w:rsidR="00500D5E" w:rsidRDefault="00B06B53" w:rsidP="00543575">
      <w:pPr>
        <w:pStyle w:val="BodyText"/>
        <w:spacing w:before="53"/>
        <w:ind w:right="180"/>
      </w:pPr>
      <w:r>
        <w:t>Vacancies</w:t>
      </w:r>
      <w:r>
        <w:rPr>
          <w:spacing w:val="-5"/>
        </w:rPr>
        <w:t xml:space="preserve"> </w:t>
      </w:r>
      <w:r>
        <w:t>created</w:t>
      </w:r>
      <w:r>
        <w:rPr>
          <w:spacing w:val="-4"/>
        </w:rPr>
        <w:t xml:space="preserve"> </w:t>
      </w:r>
      <w:r>
        <w:t>by</w:t>
      </w:r>
      <w:r>
        <w:rPr>
          <w:spacing w:val="-4"/>
        </w:rPr>
        <w:t xml:space="preserve"> </w:t>
      </w:r>
      <w:r>
        <w:t>unstaffed</w:t>
      </w:r>
      <w:r>
        <w:rPr>
          <w:spacing w:val="-4"/>
        </w:rPr>
        <w:t xml:space="preserve"> </w:t>
      </w:r>
      <w:r>
        <w:t>courses</w:t>
      </w:r>
      <w:r>
        <w:rPr>
          <w:spacing w:val="-4"/>
        </w:rPr>
        <w:t xml:space="preserve"> </w:t>
      </w:r>
      <w:r>
        <w:t>and/or</w:t>
      </w:r>
      <w:r>
        <w:rPr>
          <w:spacing w:val="-4"/>
        </w:rPr>
        <w:t xml:space="preserve"> </w:t>
      </w:r>
      <w:r>
        <w:t>sections</w:t>
      </w:r>
      <w:r>
        <w:rPr>
          <w:spacing w:val="-4"/>
        </w:rPr>
        <w:t xml:space="preserve"> </w:t>
      </w:r>
      <w:r>
        <w:t>which become</w:t>
      </w:r>
      <w:r>
        <w:rPr>
          <w:spacing w:val="-3"/>
        </w:rPr>
        <w:t xml:space="preserve"> </w:t>
      </w:r>
      <w:r>
        <w:t>known</w:t>
      </w:r>
      <w:r>
        <w:rPr>
          <w:spacing w:val="-3"/>
        </w:rPr>
        <w:t xml:space="preserve"> </w:t>
      </w:r>
      <w:r>
        <w:t>to</w:t>
      </w:r>
      <w:r>
        <w:rPr>
          <w:spacing w:val="-3"/>
        </w:rPr>
        <w:t xml:space="preserve"> </w:t>
      </w:r>
      <w:r>
        <w:t>the</w:t>
      </w:r>
      <w:r>
        <w:rPr>
          <w:spacing w:val="-2"/>
        </w:rPr>
        <w:t xml:space="preserve"> </w:t>
      </w:r>
      <w:r>
        <w:t>University</w:t>
      </w:r>
      <w:r>
        <w:rPr>
          <w:spacing w:val="-3"/>
        </w:rPr>
        <w:t xml:space="preserve"> </w:t>
      </w:r>
      <w:r>
        <w:t>less</w:t>
      </w:r>
      <w:r>
        <w:rPr>
          <w:spacing w:val="-3"/>
        </w:rPr>
        <w:t xml:space="preserve"> </w:t>
      </w:r>
      <w:r>
        <w:t>than</w:t>
      </w:r>
      <w:r>
        <w:rPr>
          <w:spacing w:val="-2"/>
        </w:rPr>
        <w:t xml:space="preserve"> </w:t>
      </w:r>
      <w:r>
        <w:t>120</w:t>
      </w:r>
      <w:r>
        <w:rPr>
          <w:spacing w:val="-3"/>
        </w:rPr>
        <w:t xml:space="preserve"> </w:t>
      </w:r>
      <w:r>
        <w:t>days</w:t>
      </w:r>
      <w:r>
        <w:rPr>
          <w:spacing w:val="-3"/>
        </w:rPr>
        <w:t xml:space="preserve"> </w:t>
      </w:r>
      <w:r>
        <w:t>prior</w:t>
      </w:r>
      <w:r>
        <w:rPr>
          <w:spacing w:val="-3"/>
        </w:rPr>
        <w:t xml:space="preserve"> </w:t>
      </w:r>
      <w:r>
        <w:t>to</w:t>
      </w:r>
      <w:r>
        <w:rPr>
          <w:spacing w:val="-2"/>
        </w:rPr>
        <w:t xml:space="preserve"> </w:t>
      </w:r>
      <w:r>
        <w:t>the</w:t>
      </w:r>
      <w:r>
        <w:rPr>
          <w:w w:val="99"/>
        </w:rPr>
        <w:t xml:space="preserve"> </w:t>
      </w:r>
      <w:r>
        <w:t>beginning</w:t>
      </w:r>
      <w:r>
        <w:rPr>
          <w:spacing w:val="-4"/>
        </w:rPr>
        <w:t xml:space="preserve"> </w:t>
      </w:r>
      <w:r>
        <w:t>of</w:t>
      </w:r>
      <w:r>
        <w:rPr>
          <w:spacing w:val="-3"/>
        </w:rPr>
        <w:t xml:space="preserve"> </w:t>
      </w:r>
      <w:r>
        <w:t>the</w:t>
      </w:r>
      <w:r>
        <w:rPr>
          <w:spacing w:val="-3"/>
        </w:rPr>
        <w:t xml:space="preserve"> </w:t>
      </w:r>
      <w:r>
        <w:t>term</w:t>
      </w:r>
      <w:r>
        <w:rPr>
          <w:spacing w:val="-3"/>
        </w:rPr>
        <w:t xml:space="preserve"> </w:t>
      </w:r>
      <w:r>
        <w:t>in</w:t>
      </w:r>
      <w:r>
        <w:rPr>
          <w:spacing w:val="-3"/>
        </w:rPr>
        <w:t xml:space="preserve"> </w:t>
      </w:r>
      <w:r>
        <w:t>which</w:t>
      </w:r>
      <w:r>
        <w:rPr>
          <w:spacing w:val="-3"/>
        </w:rPr>
        <w:t xml:space="preserve"> </w:t>
      </w:r>
      <w:r>
        <w:t>such</w:t>
      </w:r>
      <w:r>
        <w:rPr>
          <w:spacing w:val="-3"/>
        </w:rPr>
        <w:t xml:space="preserve"> </w:t>
      </w:r>
      <w:r>
        <w:t>courses</w:t>
      </w:r>
      <w:r>
        <w:rPr>
          <w:spacing w:val="-3"/>
        </w:rPr>
        <w:t xml:space="preserve"> </w:t>
      </w:r>
      <w:r>
        <w:t>and/or</w:t>
      </w:r>
      <w:r>
        <w:rPr>
          <w:spacing w:val="-3"/>
        </w:rPr>
        <w:t xml:space="preserve"> </w:t>
      </w:r>
      <w:r>
        <w:t>sections</w:t>
      </w:r>
      <w:r>
        <w:rPr>
          <w:spacing w:val="-3"/>
        </w:rPr>
        <w:t xml:space="preserve"> </w:t>
      </w:r>
      <w:r>
        <w:t>are</w:t>
      </w:r>
      <w:r>
        <w:rPr>
          <w:spacing w:val="-3"/>
        </w:rPr>
        <w:t xml:space="preserve"> </w:t>
      </w:r>
      <w:r>
        <w:t>to be</w:t>
      </w:r>
      <w:r>
        <w:rPr>
          <w:spacing w:val="-4"/>
        </w:rPr>
        <w:t xml:space="preserve"> </w:t>
      </w:r>
      <w:r>
        <w:t>given,</w:t>
      </w:r>
      <w:r>
        <w:rPr>
          <w:spacing w:val="-4"/>
        </w:rPr>
        <w:t xml:space="preserve"> </w:t>
      </w:r>
      <w:r>
        <w:t>with</w:t>
      </w:r>
      <w:r>
        <w:rPr>
          <w:spacing w:val="-4"/>
        </w:rPr>
        <w:t xml:space="preserve"> </w:t>
      </w:r>
      <w:r>
        <w:t>such</w:t>
      </w:r>
      <w:r>
        <w:rPr>
          <w:spacing w:val="-4"/>
        </w:rPr>
        <w:t xml:space="preserve"> </w:t>
      </w:r>
      <w:r>
        <w:t>temporary</w:t>
      </w:r>
      <w:r>
        <w:rPr>
          <w:spacing w:val="-4"/>
        </w:rPr>
        <w:t xml:space="preserve"> </w:t>
      </w:r>
      <w:r>
        <w:t>appointment</w:t>
      </w:r>
      <w:r>
        <w:rPr>
          <w:spacing w:val="-4"/>
        </w:rPr>
        <w:t xml:space="preserve"> </w:t>
      </w:r>
      <w:r>
        <w:t>to</w:t>
      </w:r>
      <w:r>
        <w:rPr>
          <w:spacing w:val="-4"/>
        </w:rPr>
        <w:t xml:space="preserve"> </w:t>
      </w:r>
      <w:r>
        <w:t>be</w:t>
      </w:r>
      <w:r>
        <w:rPr>
          <w:spacing w:val="-3"/>
        </w:rPr>
        <w:t xml:space="preserve"> </w:t>
      </w:r>
      <w:r>
        <w:t>limited</w:t>
      </w:r>
      <w:r>
        <w:rPr>
          <w:spacing w:val="-4"/>
        </w:rPr>
        <w:t xml:space="preserve"> </w:t>
      </w:r>
      <w:r>
        <w:t>to</w:t>
      </w:r>
      <w:r>
        <w:rPr>
          <w:spacing w:val="-4"/>
        </w:rPr>
        <w:t xml:space="preserve"> </w:t>
      </w:r>
      <w:r>
        <w:t>one</w:t>
      </w:r>
      <w:r>
        <w:rPr>
          <w:spacing w:val="-4"/>
        </w:rPr>
        <w:t xml:space="preserve"> </w:t>
      </w:r>
      <w:r>
        <w:t>(1) full</w:t>
      </w:r>
      <w:r>
        <w:rPr>
          <w:spacing w:val="-5"/>
        </w:rPr>
        <w:t xml:space="preserve"> </w:t>
      </w:r>
      <w:r>
        <w:t>year,</w:t>
      </w:r>
      <w:r>
        <w:rPr>
          <w:spacing w:val="-4"/>
        </w:rPr>
        <w:t xml:space="preserve"> </w:t>
      </w:r>
      <w:r>
        <w:t>with</w:t>
      </w:r>
      <w:r>
        <w:rPr>
          <w:spacing w:val="-4"/>
        </w:rPr>
        <w:t xml:space="preserve"> </w:t>
      </w:r>
      <w:r>
        <w:t>any</w:t>
      </w:r>
      <w:r>
        <w:rPr>
          <w:spacing w:val="-4"/>
        </w:rPr>
        <w:t xml:space="preserve"> </w:t>
      </w:r>
      <w:r>
        <w:t>subsequent</w:t>
      </w:r>
      <w:r>
        <w:rPr>
          <w:spacing w:val="-4"/>
        </w:rPr>
        <w:t xml:space="preserve"> </w:t>
      </w:r>
      <w:r>
        <w:t>appointment</w:t>
      </w:r>
      <w:r>
        <w:rPr>
          <w:spacing w:val="-4"/>
        </w:rPr>
        <w:t xml:space="preserve"> </w:t>
      </w:r>
      <w:r>
        <w:t>of</w:t>
      </w:r>
      <w:r>
        <w:rPr>
          <w:spacing w:val="-5"/>
        </w:rPr>
        <w:t xml:space="preserve"> </w:t>
      </w:r>
      <w:r>
        <w:t>such</w:t>
      </w:r>
      <w:r>
        <w:rPr>
          <w:spacing w:val="-4"/>
        </w:rPr>
        <w:t xml:space="preserve"> </w:t>
      </w:r>
      <w:r>
        <w:t>individual</w:t>
      </w:r>
      <w:r>
        <w:rPr>
          <w:spacing w:val="-4"/>
        </w:rPr>
        <w:t xml:space="preserve"> </w:t>
      </w:r>
      <w:r>
        <w:t>to</w:t>
      </w:r>
      <w:r>
        <w:rPr>
          <w:spacing w:val="-4"/>
        </w:rPr>
        <w:t xml:space="preserve"> </w:t>
      </w:r>
      <w:r>
        <w:t>be</w:t>
      </w:r>
      <w:r>
        <w:rPr>
          <w:w w:val="99"/>
        </w:rPr>
        <w:t xml:space="preserve"> </w:t>
      </w:r>
      <w:r>
        <w:t>a</w:t>
      </w:r>
      <w:r>
        <w:rPr>
          <w:spacing w:val="-5"/>
        </w:rPr>
        <w:t xml:space="preserve"> </w:t>
      </w:r>
      <w:r>
        <w:t>regular</w:t>
      </w:r>
      <w:r>
        <w:rPr>
          <w:spacing w:val="-5"/>
        </w:rPr>
        <w:t xml:space="preserve"> </w:t>
      </w:r>
      <w:r>
        <w:t>appointment</w:t>
      </w:r>
      <w:r>
        <w:rPr>
          <w:spacing w:val="-5"/>
        </w:rPr>
        <w:t xml:space="preserve"> </w:t>
      </w:r>
      <w:r>
        <w:t>following</w:t>
      </w:r>
      <w:r>
        <w:rPr>
          <w:spacing w:val="-5"/>
        </w:rPr>
        <w:t xml:space="preserve"> </w:t>
      </w:r>
      <w:r>
        <w:t>the</w:t>
      </w:r>
      <w:r>
        <w:rPr>
          <w:spacing w:val="-4"/>
        </w:rPr>
        <w:t xml:space="preserve"> </w:t>
      </w:r>
      <w:r>
        <w:t>other</w:t>
      </w:r>
      <w:r>
        <w:rPr>
          <w:spacing w:val="-5"/>
        </w:rPr>
        <w:t xml:space="preserve"> </w:t>
      </w:r>
      <w:r>
        <w:t>provisions</w:t>
      </w:r>
      <w:r>
        <w:rPr>
          <w:spacing w:val="-5"/>
        </w:rPr>
        <w:t xml:space="preserve"> </w:t>
      </w:r>
      <w:r>
        <w:t>of</w:t>
      </w:r>
      <w:r>
        <w:rPr>
          <w:spacing w:val="-5"/>
        </w:rPr>
        <w:t xml:space="preserve"> </w:t>
      </w:r>
      <w:r>
        <w:t>this</w:t>
      </w:r>
      <w:r>
        <w:rPr>
          <w:spacing w:val="-5"/>
        </w:rPr>
        <w:t xml:space="preserve"> </w:t>
      </w:r>
      <w:r>
        <w:t>Article;</w:t>
      </w:r>
    </w:p>
    <w:p w14:paraId="469BE9E1" w14:textId="77777777" w:rsidR="00500D5E" w:rsidRPr="001F6852" w:rsidRDefault="00500D5E">
      <w:pPr>
        <w:spacing w:before="11"/>
        <w:rPr>
          <w:rFonts w:ascii="Times New Roman" w:eastAsia="Times New Roman" w:hAnsi="Times New Roman" w:cs="Times New Roman"/>
          <w:sz w:val="24"/>
          <w:szCs w:val="23"/>
        </w:rPr>
      </w:pPr>
    </w:p>
    <w:p w14:paraId="6668336E" w14:textId="77777777" w:rsidR="00500D5E" w:rsidRDefault="00B06B53" w:rsidP="004829EF">
      <w:pPr>
        <w:pStyle w:val="BodyText"/>
        <w:numPr>
          <w:ilvl w:val="1"/>
          <w:numId w:val="51"/>
        </w:numPr>
        <w:tabs>
          <w:tab w:val="left" w:pos="2180"/>
        </w:tabs>
      </w:pPr>
      <w:r>
        <w:rPr>
          <w:u w:val="single" w:color="000000"/>
        </w:rPr>
        <w:t>Inability</w:t>
      </w:r>
      <w:r>
        <w:rPr>
          <w:spacing w:val="-5"/>
          <w:u w:val="single" w:color="000000"/>
        </w:rPr>
        <w:t xml:space="preserve"> </w:t>
      </w:r>
      <w:r>
        <w:rPr>
          <w:u w:val="single" w:color="000000"/>
        </w:rPr>
        <w:t>to</w:t>
      </w:r>
      <w:r>
        <w:rPr>
          <w:spacing w:val="-4"/>
          <w:u w:val="single" w:color="000000"/>
        </w:rPr>
        <w:t xml:space="preserve"> </w:t>
      </w:r>
      <w:r>
        <w:rPr>
          <w:u w:val="single" w:color="000000"/>
        </w:rPr>
        <w:t>Fill</w:t>
      </w:r>
      <w:r>
        <w:rPr>
          <w:spacing w:val="-4"/>
          <w:u w:val="single" w:color="000000"/>
        </w:rPr>
        <w:t xml:space="preserve"> </w:t>
      </w:r>
      <w:r>
        <w:rPr>
          <w:u w:val="single" w:color="000000"/>
        </w:rPr>
        <w:t>a</w:t>
      </w:r>
      <w:r>
        <w:rPr>
          <w:spacing w:val="-4"/>
          <w:u w:val="single" w:color="000000"/>
        </w:rPr>
        <w:t xml:space="preserve"> </w:t>
      </w:r>
      <w:r>
        <w:rPr>
          <w:u w:val="single" w:color="000000"/>
        </w:rPr>
        <w:t>Vacancy</w:t>
      </w:r>
    </w:p>
    <w:p w14:paraId="4689E2DE" w14:textId="77777777" w:rsidR="00500D5E" w:rsidRDefault="00500D5E">
      <w:pPr>
        <w:spacing w:before="11"/>
        <w:rPr>
          <w:rFonts w:ascii="Times New Roman" w:eastAsia="Times New Roman" w:hAnsi="Times New Roman" w:cs="Times New Roman"/>
          <w:sz w:val="17"/>
          <w:szCs w:val="17"/>
        </w:rPr>
      </w:pPr>
    </w:p>
    <w:p w14:paraId="32D14BAC" w14:textId="1B058830" w:rsidR="00500D5E" w:rsidRDefault="00B06B53" w:rsidP="007F7944">
      <w:pPr>
        <w:pStyle w:val="BodyText"/>
        <w:spacing w:before="69"/>
        <w:ind w:right="90"/>
      </w:pPr>
      <w:r>
        <w:t>In</w:t>
      </w:r>
      <w:r>
        <w:rPr>
          <w:spacing w:val="-4"/>
        </w:rPr>
        <w:t xml:space="preserve"> </w:t>
      </w:r>
      <w:r>
        <w:t>the</w:t>
      </w:r>
      <w:r>
        <w:rPr>
          <w:spacing w:val="-4"/>
        </w:rPr>
        <w:t xml:space="preserve"> </w:t>
      </w:r>
      <w:r>
        <w:t>event</w:t>
      </w:r>
      <w:r>
        <w:rPr>
          <w:spacing w:val="-4"/>
        </w:rPr>
        <w:t xml:space="preserve"> </w:t>
      </w:r>
      <w:r>
        <w:t>that</w:t>
      </w:r>
      <w:r>
        <w:rPr>
          <w:spacing w:val="-4"/>
        </w:rPr>
        <w:t xml:space="preserve"> </w:t>
      </w:r>
      <w:r>
        <w:t>the</w:t>
      </w:r>
      <w:r>
        <w:rPr>
          <w:spacing w:val="-4"/>
        </w:rPr>
        <w:t xml:space="preserve"> </w:t>
      </w:r>
      <w:r>
        <w:t>University,</w:t>
      </w:r>
      <w:r>
        <w:rPr>
          <w:spacing w:val="-4"/>
        </w:rPr>
        <w:t xml:space="preserve"> </w:t>
      </w:r>
      <w:r>
        <w:t>having</w:t>
      </w:r>
      <w:r>
        <w:rPr>
          <w:spacing w:val="-4"/>
        </w:rPr>
        <w:t xml:space="preserve"> </w:t>
      </w:r>
      <w:r>
        <w:t>followed</w:t>
      </w:r>
      <w:r>
        <w:rPr>
          <w:spacing w:val="-4"/>
        </w:rPr>
        <w:t xml:space="preserve"> </w:t>
      </w:r>
      <w:r>
        <w:t>the</w:t>
      </w:r>
      <w:r>
        <w:rPr>
          <w:spacing w:val="-3"/>
        </w:rPr>
        <w:t xml:space="preserve"> </w:t>
      </w:r>
      <w:r>
        <w:t>other procedures</w:t>
      </w:r>
      <w:r>
        <w:rPr>
          <w:spacing w:val="-4"/>
        </w:rPr>
        <w:t xml:space="preserve"> </w:t>
      </w:r>
      <w:r>
        <w:t>set</w:t>
      </w:r>
      <w:r>
        <w:rPr>
          <w:spacing w:val="-4"/>
        </w:rPr>
        <w:t xml:space="preserve"> </w:t>
      </w:r>
      <w:r>
        <w:t>forth</w:t>
      </w:r>
      <w:r>
        <w:rPr>
          <w:spacing w:val="-3"/>
        </w:rPr>
        <w:t xml:space="preserve"> </w:t>
      </w:r>
      <w:r>
        <w:t>in</w:t>
      </w:r>
      <w:r>
        <w:rPr>
          <w:spacing w:val="-4"/>
        </w:rPr>
        <w:t xml:space="preserve"> </w:t>
      </w:r>
      <w:r>
        <w:t>Section</w:t>
      </w:r>
      <w:r>
        <w:rPr>
          <w:spacing w:val="-4"/>
        </w:rPr>
        <w:t xml:space="preserve"> </w:t>
      </w:r>
      <w:r>
        <w:t>A,</w:t>
      </w:r>
      <w:r>
        <w:rPr>
          <w:spacing w:val="-3"/>
        </w:rPr>
        <w:t xml:space="preserve"> </w:t>
      </w:r>
      <w:r>
        <w:t>does</w:t>
      </w:r>
      <w:r>
        <w:rPr>
          <w:spacing w:val="-4"/>
        </w:rPr>
        <w:t xml:space="preserve"> </w:t>
      </w:r>
      <w:r>
        <w:t>not</w:t>
      </w:r>
      <w:r>
        <w:rPr>
          <w:spacing w:val="-3"/>
        </w:rPr>
        <w:t xml:space="preserve"> </w:t>
      </w:r>
      <w:r>
        <w:t>succeed</w:t>
      </w:r>
      <w:r>
        <w:rPr>
          <w:spacing w:val="-4"/>
        </w:rPr>
        <w:t xml:space="preserve"> </w:t>
      </w:r>
      <w:r>
        <w:t>in</w:t>
      </w:r>
      <w:r>
        <w:rPr>
          <w:spacing w:val="-4"/>
        </w:rPr>
        <w:t xml:space="preserve"> </w:t>
      </w:r>
      <w:r>
        <w:t>employing</w:t>
      </w:r>
      <w:r>
        <w:rPr>
          <w:spacing w:val="-3"/>
        </w:rPr>
        <w:t xml:space="preserve"> </w:t>
      </w:r>
      <w:r>
        <w:t>a</w:t>
      </w:r>
      <w:r>
        <w:rPr>
          <w:w w:val="99"/>
        </w:rPr>
        <w:t xml:space="preserve"> </w:t>
      </w:r>
      <w:r>
        <w:t>person</w:t>
      </w:r>
      <w:r>
        <w:rPr>
          <w:spacing w:val="-5"/>
        </w:rPr>
        <w:t xml:space="preserve"> </w:t>
      </w:r>
      <w:r>
        <w:t>meeting</w:t>
      </w:r>
      <w:r>
        <w:rPr>
          <w:spacing w:val="-4"/>
        </w:rPr>
        <w:t xml:space="preserve"> </w:t>
      </w:r>
      <w:r>
        <w:t>the</w:t>
      </w:r>
      <w:r>
        <w:rPr>
          <w:spacing w:val="-5"/>
        </w:rPr>
        <w:t xml:space="preserve"> </w:t>
      </w:r>
      <w:r>
        <w:t>stated</w:t>
      </w:r>
      <w:r>
        <w:rPr>
          <w:spacing w:val="-4"/>
        </w:rPr>
        <w:t xml:space="preserve"> </w:t>
      </w:r>
      <w:r>
        <w:t>qualifications</w:t>
      </w:r>
      <w:r>
        <w:rPr>
          <w:spacing w:val="-4"/>
        </w:rPr>
        <w:t xml:space="preserve"> </w:t>
      </w:r>
      <w:r>
        <w:t>for</w:t>
      </w:r>
      <w:r>
        <w:rPr>
          <w:spacing w:val="-5"/>
        </w:rPr>
        <w:t xml:space="preserve"> </w:t>
      </w:r>
      <w:r>
        <w:t>the</w:t>
      </w:r>
      <w:r>
        <w:rPr>
          <w:spacing w:val="-4"/>
        </w:rPr>
        <w:t xml:space="preserve"> </w:t>
      </w:r>
      <w:r>
        <w:t>vacancy,</w:t>
      </w:r>
      <w:r>
        <w:rPr>
          <w:spacing w:val="-4"/>
        </w:rPr>
        <w:t xml:space="preserve"> </w:t>
      </w:r>
      <w:r>
        <w:t>such vacancy</w:t>
      </w:r>
      <w:r>
        <w:rPr>
          <w:spacing w:val="-5"/>
        </w:rPr>
        <w:t xml:space="preserve"> </w:t>
      </w:r>
      <w:r>
        <w:t>may</w:t>
      </w:r>
      <w:r>
        <w:rPr>
          <w:spacing w:val="-4"/>
        </w:rPr>
        <w:t xml:space="preserve"> </w:t>
      </w:r>
      <w:r>
        <w:t>be</w:t>
      </w:r>
      <w:r>
        <w:rPr>
          <w:spacing w:val="-4"/>
        </w:rPr>
        <w:t xml:space="preserve"> </w:t>
      </w:r>
      <w:r>
        <w:t>filled</w:t>
      </w:r>
      <w:r>
        <w:rPr>
          <w:spacing w:val="-4"/>
        </w:rPr>
        <w:t xml:space="preserve"> </w:t>
      </w:r>
      <w:r>
        <w:t>by</w:t>
      </w:r>
      <w:r>
        <w:rPr>
          <w:spacing w:val="-5"/>
        </w:rPr>
        <w:t xml:space="preserve"> </w:t>
      </w:r>
      <w:r>
        <w:t>a</w:t>
      </w:r>
      <w:r>
        <w:rPr>
          <w:spacing w:val="-4"/>
        </w:rPr>
        <w:t xml:space="preserve"> </w:t>
      </w:r>
      <w:r>
        <w:t>temporary</w:t>
      </w:r>
      <w:r>
        <w:rPr>
          <w:spacing w:val="-4"/>
        </w:rPr>
        <w:t xml:space="preserve"> </w:t>
      </w:r>
      <w:r>
        <w:t>appointee.</w:t>
      </w:r>
      <w:r>
        <w:rPr>
          <w:spacing w:val="51"/>
        </w:rPr>
        <w:t xml:space="preserve"> </w:t>
      </w:r>
      <w:r>
        <w:t>Where</w:t>
      </w:r>
      <w:r>
        <w:rPr>
          <w:spacing w:val="-4"/>
        </w:rPr>
        <w:t xml:space="preserve"> </w:t>
      </w:r>
      <w:r>
        <w:t>the</w:t>
      </w:r>
      <w:r>
        <w:rPr>
          <w:w w:val="99"/>
        </w:rPr>
        <w:t xml:space="preserve"> </w:t>
      </w:r>
      <w:r>
        <w:t>appointment</w:t>
      </w:r>
      <w:r>
        <w:rPr>
          <w:spacing w:val="-4"/>
        </w:rPr>
        <w:t xml:space="preserve"> </w:t>
      </w:r>
      <w:r>
        <w:t>is</w:t>
      </w:r>
      <w:r>
        <w:rPr>
          <w:spacing w:val="-4"/>
        </w:rPr>
        <w:t xml:space="preserve"> </w:t>
      </w:r>
      <w:r>
        <w:t>made</w:t>
      </w:r>
      <w:r>
        <w:rPr>
          <w:spacing w:val="-4"/>
        </w:rPr>
        <w:t xml:space="preserve"> </w:t>
      </w:r>
      <w:r>
        <w:t>less</w:t>
      </w:r>
      <w:r>
        <w:rPr>
          <w:spacing w:val="-4"/>
        </w:rPr>
        <w:t xml:space="preserve"> </w:t>
      </w:r>
      <w:r>
        <w:t>than</w:t>
      </w:r>
      <w:r>
        <w:rPr>
          <w:spacing w:val="-4"/>
        </w:rPr>
        <w:t xml:space="preserve"> </w:t>
      </w:r>
      <w:r>
        <w:t>120</w:t>
      </w:r>
      <w:r>
        <w:rPr>
          <w:spacing w:val="-4"/>
        </w:rPr>
        <w:t xml:space="preserve"> </w:t>
      </w:r>
      <w:r>
        <w:t>days</w:t>
      </w:r>
      <w:r>
        <w:rPr>
          <w:spacing w:val="-4"/>
        </w:rPr>
        <w:t xml:space="preserve"> </w:t>
      </w:r>
      <w:r>
        <w:t>before</w:t>
      </w:r>
      <w:r>
        <w:rPr>
          <w:spacing w:val="-4"/>
        </w:rPr>
        <w:t xml:space="preserve"> </w:t>
      </w:r>
      <w:r>
        <w:t>the</w:t>
      </w:r>
      <w:r>
        <w:rPr>
          <w:spacing w:val="-4"/>
        </w:rPr>
        <w:t xml:space="preserve"> </w:t>
      </w:r>
      <w:r>
        <w:t>beginning</w:t>
      </w:r>
      <w:r>
        <w:rPr>
          <w:spacing w:val="-4"/>
        </w:rPr>
        <w:t xml:space="preserve"> </w:t>
      </w:r>
      <w:r>
        <w:t>of</w:t>
      </w:r>
      <w:r>
        <w:rPr>
          <w:spacing w:val="-4"/>
        </w:rPr>
        <w:t xml:space="preserve"> </w:t>
      </w:r>
      <w:r>
        <w:t>the</w:t>
      </w:r>
      <w:r>
        <w:rPr>
          <w:w w:val="99"/>
        </w:rPr>
        <w:t xml:space="preserve"> </w:t>
      </w:r>
      <w:r>
        <w:t>term</w:t>
      </w:r>
      <w:r>
        <w:rPr>
          <w:spacing w:val="-5"/>
        </w:rPr>
        <w:t xml:space="preserve"> </w:t>
      </w:r>
      <w:r>
        <w:t>in</w:t>
      </w:r>
      <w:r>
        <w:rPr>
          <w:spacing w:val="-4"/>
        </w:rPr>
        <w:t xml:space="preserve"> </w:t>
      </w:r>
      <w:r>
        <w:t>which</w:t>
      </w:r>
      <w:r>
        <w:rPr>
          <w:spacing w:val="-4"/>
        </w:rPr>
        <w:t xml:space="preserve"> </w:t>
      </w:r>
      <w:r>
        <w:t>the</w:t>
      </w:r>
      <w:r>
        <w:rPr>
          <w:spacing w:val="-4"/>
        </w:rPr>
        <w:t xml:space="preserve"> </w:t>
      </w:r>
      <w:r>
        <w:t>vacancy</w:t>
      </w:r>
      <w:r>
        <w:rPr>
          <w:spacing w:val="-4"/>
        </w:rPr>
        <w:t xml:space="preserve"> </w:t>
      </w:r>
      <w:r>
        <w:t>must</w:t>
      </w:r>
      <w:r>
        <w:rPr>
          <w:spacing w:val="-4"/>
        </w:rPr>
        <w:t xml:space="preserve"> </w:t>
      </w:r>
      <w:r>
        <w:t>be</w:t>
      </w:r>
      <w:r>
        <w:rPr>
          <w:spacing w:val="-4"/>
        </w:rPr>
        <w:t xml:space="preserve"> </w:t>
      </w:r>
      <w:r>
        <w:t>filled,</w:t>
      </w:r>
      <w:r>
        <w:rPr>
          <w:spacing w:val="-4"/>
        </w:rPr>
        <w:t xml:space="preserve"> </w:t>
      </w:r>
      <w:r>
        <w:t>the</w:t>
      </w:r>
      <w:r>
        <w:rPr>
          <w:spacing w:val="-4"/>
        </w:rPr>
        <w:t xml:space="preserve"> </w:t>
      </w:r>
      <w:r>
        <w:t>temporary appointment</w:t>
      </w:r>
      <w:r>
        <w:rPr>
          <w:spacing w:val="-4"/>
        </w:rPr>
        <w:t xml:space="preserve"> </w:t>
      </w:r>
      <w:r>
        <w:t>shall</w:t>
      </w:r>
      <w:r>
        <w:rPr>
          <w:spacing w:val="-3"/>
        </w:rPr>
        <w:t xml:space="preserve"> </w:t>
      </w:r>
      <w:r>
        <w:t>be</w:t>
      </w:r>
      <w:r>
        <w:rPr>
          <w:spacing w:val="-4"/>
        </w:rPr>
        <w:t xml:space="preserve"> </w:t>
      </w:r>
      <w:r>
        <w:t>for</w:t>
      </w:r>
      <w:r>
        <w:rPr>
          <w:spacing w:val="-3"/>
        </w:rPr>
        <w:t xml:space="preserve"> </w:t>
      </w:r>
      <w:r>
        <w:t>a</w:t>
      </w:r>
      <w:r>
        <w:rPr>
          <w:spacing w:val="-4"/>
        </w:rPr>
        <w:t xml:space="preserve"> </w:t>
      </w:r>
      <w:r>
        <w:t>period</w:t>
      </w:r>
      <w:r>
        <w:rPr>
          <w:spacing w:val="-3"/>
        </w:rPr>
        <w:t xml:space="preserve"> </w:t>
      </w:r>
      <w:r>
        <w:t>not</w:t>
      </w:r>
      <w:r>
        <w:rPr>
          <w:spacing w:val="-4"/>
        </w:rPr>
        <w:t xml:space="preserve"> </w:t>
      </w:r>
      <w:r>
        <w:t>to</w:t>
      </w:r>
      <w:r>
        <w:rPr>
          <w:spacing w:val="-3"/>
        </w:rPr>
        <w:t xml:space="preserve"> </w:t>
      </w:r>
      <w:r>
        <w:t>exceed</w:t>
      </w:r>
      <w:r>
        <w:rPr>
          <w:spacing w:val="-3"/>
        </w:rPr>
        <w:t xml:space="preserve"> </w:t>
      </w:r>
      <w:r>
        <w:t>one</w:t>
      </w:r>
      <w:r>
        <w:rPr>
          <w:spacing w:val="-4"/>
        </w:rPr>
        <w:t xml:space="preserve"> </w:t>
      </w:r>
      <w:r>
        <w:t>(1)</w:t>
      </w:r>
      <w:r>
        <w:rPr>
          <w:spacing w:val="-3"/>
        </w:rPr>
        <w:t xml:space="preserve"> </w:t>
      </w:r>
      <w:r>
        <w:t>full</w:t>
      </w:r>
      <w:r>
        <w:rPr>
          <w:spacing w:val="-4"/>
        </w:rPr>
        <w:t xml:space="preserve"> </w:t>
      </w:r>
      <w:r>
        <w:t>year, with</w:t>
      </w:r>
      <w:r>
        <w:rPr>
          <w:spacing w:val="-5"/>
        </w:rPr>
        <w:t xml:space="preserve"> </w:t>
      </w:r>
      <w:r>
        <w:t>a</w:t>
      </w:r>
      <w:r>
        <w:rPr>
          <w:spacing w:val="-4"/>
        </w:rPr>
        <w:t xml:space="preserve"> </w:t>
      </w:r>
      <w:r>
        <w:t>subsequent</w:t>
      </w:r>
      <w:r>
        <w:rPr>
          <w:spacing w:val="-4"/>
        </w:rPr>
        <w:t xml:space="preserve"> </w:t>
      </w:r>
      <w:r>
        <w:t>appointment</w:t>
      </w:r>
      <w:r>
        <w:rPr>
          <w:spacing w:val="-5"/>
        </w:rPr>
        <w:t xml:space="preserve"> </w:t>
      </w:r>
      <w:r>
        <w:t>of</w:t>
      </w:r>
      <w:r>
        <w:rPr>
          <w:spacing w:val="-4"/>
        </w:rPr>
        <w:t xml:space="preserve"> </w:t>
      </w:r>
      <w:r>
        <w:t>such</w:t>
      </w:r>
      <w:r>
        <w:rPr>
          <w:spacing w:val="-4"/>
        </w:rPr>
        <w:t xml:space="preserve"> </w:t>
      </w:r>
      <w:r>
        <w:t>individual</w:t>
      </w:r>
      <w:r>
        <w:rPr>
          <w:spacing w:val="-4"/>
        </w:rPr>
        <w:t xml:space="preserve"> </w:t>
      </w:r>
      <w:r>
        <w:t>to</w:t>
      </w:r>
      <w:r>
        <w:rPr>
          <w:spacing w:val="-5"/>
        </w:rPr>
        <w:t xml:space="preserve"> </w:t>
      </w:r>
      <w:r>
        <w:t>be</w:t>
      </w:r>
      <w:r>
        <w:rPr>
          <w:spacing w:val="-4"/>
        </w:rPr>
        <w:t xml:space="preserve"> </w:t>
      </w:r>
      <w:r>
        <w:t>a</w:t>
      </w:r>
      <w:r>
        <w:rPr>
          <w:spacing w:val="-4"/>
        </w:rPr>
        <w:t xml:space="preserve"> </w:t>
      </w:r>
      <w:r>
        <w:t>regular appointment</w:t>
      </w:r>
      <w:r>
        <w:rPr>
          <w:spacing w:val="-5"/>
        </w:rPr>
        <w:t xml:space="preserve"> </w:t>
      </w:r>
      <w:r>
        <w:t>in</w:t>
      </w:r>
      <w:r>
        <w:rPr>
          <w:spacing w:val="-5"/>
        </w:rPr>
        <w:t xml:space="preserve"> </w:t>
      </w:r>
      <w:r>
        <w:t>accordance</w:t>
      </w:r>
      <w:r>
        <w:rPr>
          <w:spacing w:val="-6"/>
        </w:rPr>
        <w:t xml:space="preserve"> </w:t>
      </w:r>
      <w:r>
        <w:t>with</w:t>
      </w:r>
      <w:r>
        <w:rPr>
          <w:spacing w:val="-5"/>
        </w:rPr>
        <w:t xml:space="preserve"> </w:t>
      </w:r>
      <w:r>
        <w:t>the</w:t>
      </w:r>
      <w:r>
        <w:rPr>
          <w:spacing w:val="-5"/>
        </w:rPr>
        <w:t xml:space="preserve"> </w:t>
      </w:r>
      <w:r>
        <w:t>other</w:t>
      </w:r>
      <w:r>
        <w:rPr>
          <w:spacing w:val="-5"/>
        </w:rPr>
        <w:t xml:space="preserve"> </w:t>
      </w:r>
      <w:r>
        <w:t>provisions</w:t>
      </w:r>
      <w:r>
        <w:rPr>
          <w:spacing w:val="-5"/>
        </w:rPr>
        <w:t xml:space="preserve"> </w:t>
      </w:r>
      <w:r>
        <w:t>of</w:t>
      </w:r>
      <w:r>
        <w:rPr>
          <w:spacing w:val="-5"/>
        </w:rPr>
        <w:t xml:space="preserve"> </w:t>
      </w:r>
      <w:r>
        <w:t>this</w:t>
      </w:r>
      <w:r>
        <w:rPr>
          <w:spacing w:val="-5"/>
        </w:rPr>
        <w:t xml:space="preserve"> </w:t>
      </w:r>
      <w:r>
        <w:t>Article. In</w:t>
      </w:r>
      <w:r>
        <w:rPr>
          <w:spacing w:val="-5"/>
        </w:rPr>
        <w:t xml:space="preserve"> </w:t>
      </w:r>
      <w:r>
        <w:t>cases</w:t>
      </w:r>
      <w:r>
        <w:rPr>
          <w:spacing w:val="-5"/>
        </w:rPr>
        <w:t xml:space="preserve"> </w:t>
      </w:r>
      <w:r>
        <w:t>where</w:t>
      </w:r>
      <w:r>
        <w:rPr>
          <w:spacing w:val="-5"/>
        </w:rPr>
        <w:t xml:space="preserve"> </w:t>
      </w:r>
      <w:r>
        <w:t>multiple</w:t>
      </w:r>
      <w:r>
        <w:rPr>
          <w:spacing w:val="-5"/>
        </w:rPr>
        <w:t xml:space="preserve"> </w:t>
      </w:r>
      <w:r>
        <w:t>vacancies</w:t>
      </w:r>
      <w:r>
        <w:rPr>
          <w:spacing w:val="-5"/>
        </w:rPr>
        <w:t xml:space="preserve"> </w:t>
      </w:r>
      <w:r>
        <w:t>exist</w:t>
      </w:r>
      <w:r>
        <w:rPr>
          <w:spacing w:val="-5"/>
        </w:rPr>
        <w:t xml:space="preserve"> </w:t>
      </w:r>
      <w:r>
        <w:t>within</w:t>
      </w:r>
      <w:r>
        <w:rPr>
          <w:spacing w:val="-5"/>
        </w:rPr>
        <w:t xml:space="preserve"> </w:t>
      </w:r>
      <w:r>
        <w:t>a</w:t>
      </w:r>
      <w:r>
        <w:rPr>
          <w:spacing w:val="-5"/>
        </w:rPr>
        <w:t xml:space="preserve"> </w:t>
      </w:r>
      <w:r>
        <w:t>department,</w:t>
      </w:r>
      <w:r>
        <w:rPr>
          <w:spacing w:val="-5"/>
        </w:rPr>
        <w:t xml:space="preserve"> </w:t>
      </w:r>
      <w:r>
        <w:t>the</w:t>
      </w:r>
      <w:r>
        <w:rPr>
          <w:w w:val="99"/>
        </w:rPr>
        <w:t xml:space="preserve"> </w:t>
      </w:r>
      <w:r w:rsidR="00B5135C">
        <w:t>120</w:t>
      </w:r>
      <w:r w:rsidR="00B5135C">
        <w:rPr>
          <w:spacing w:val="-4"/>
        </w:rPr>
        <w:t>-day</w:t>
      </w:r>
      <w:r>
        <w:rPr>
          <w:spacing w:val="-4"/>
        </w:rPr>
        <w:t xml:space="preserve"> </w:t>
      </w:r>
      <w:r>
        <w:t>restriction</w:t>
      </w:r>
      <w:r>
        <w:rPr>
          <w:spacing w:val="-3"/>
        </w:rPr>
        <w:t xml:space="preserve"> </w:t>
      </w:r>
      <w:r>
        <w:t>in</w:t>
      </w:r>
      <w:r>
        <w:rPr>
          <w:spacing w:val="-4"/>
        </w:rPr>
        <w:t xml:space="preserve"> </w:t>
      </w:r>
      <w:r>
        <w:t>this</w:t>
      </w:r>
      <w:r>
        <w:rPr>
          <w:spacing w:val="-4"/>
        </w:rPr>
        <w:t xml:space="preserve"> </w:t>
      </w:r>
      <w:r>
        <w:t>paragraph</w:t>
      </w:r>
      <w:r>
        <w:rPr>
          <w:spacing w:val="-3"/>
        </w:rPr>
        <w:t xml:space="preserve"> </w:t>
      </w:r>
      <w:r>
        <w:t>shall</w:t>
      </w:r>
      <w:r>
        <w:rPr>
          <w:spacing w:val="-4"/>
        </w:rPr>
        <w:t xml:space="preserve"> </w:t>
      </w:r>
      <w:r>
        <w:t>be</w:t>
      </w:r>
      <w:r>
        <w:rPr>
          <w:spacing w:val="-3"/>
        </w:rPr>
        <w:t xml:space="preserve"> </w:t>
      </w:r>
      <w:r>
        <w:t>waived.</w:t>
      </w:r>
    </w:p>
    <w:p w14:paraId="2250C3FA" w14:textId="77777777" w:rsidR="00500D5E" w:rsidRDefault="00500D5E">
      <w:pPr>
        <w:rPr>
          <w:rFonts w:ascii="Times New Roman" w:eastAsia="Times New Roman" w:hAnsi="Times New Roman" w:cs="Times New Roman"/>
          <w:sz w:val="24"/>
          <w:szCs w:val="24"/>
        </w:rPr>
      </w:pPr>
    </w:p>
    <w:p w14:paraId="0F7B1408" w14:textId="77777777" w:rsidR="00500D5E" w:rsidRDefault="00B06B53" w:rsidP="004829EF">
      <w:pPr>
        <w:pStyle w:val="BodyText"/>
        <w:numPr>
          <w:ilvl w:val="0"/>
          <w:numId w:val="51"/>
        </w:numPr>
        <w:tabs>
          <w:tab w:val="left" w:pos="1880"/>
        </w:tabs>
      </w:pPr>
      <w:r>
        <w:rPr>
          <w:u w:val="single" w:color="000000"/>
        </w:rPr>
        <w:t>Distribution</w:t>
      </w:r>
      <w:r>
        <w:rPr>
          <w:spacing w:val="-6"/>
          <w:u w:val="single" w:color="000000"/>
        </w:rPr>
        <w:t xml:space="preserve"> </w:t>
      </w:r>
      <w:r>
        <w:rPr>
          <w:u w:val="single" w:color="000000"/>
        </w:rPr>
        <w:t>of</w:t>
      </w:r>
      <w:r>
        <w:rPr>
          <w:spacing w:val="-5"/>
          <w:u w:val="single" w:color="000000"/>
        </w:rPr>
        <w:t xml:space="preserve"> </w:t>
      </w:r>
      <w:r>
        <w:rPr>
          <w:u w:val="single" w:color="000000"/>
        </w:rPr>
        <w:t>the</w:t>
      </w:r>
      <w:r>
        <w:rPr>
          <w:spacing w:val="-5"/>
          <w:u w:val="single" w:color="000000"/>
        </w:rPr>
        <w:t xml:space="preserve"> </w:t>
      </w:r>
      <w:r>
        <w:rPr>
          <w:u w:val="single" w:color="000000"/>
        </w:rPr>
        <w:t>Agreement</w:t>
      </w:r>
      <w:r>
        <w:rPr>
          <w:spacing w:val="-5"/>
          <w:u w:val="single" w:color="000000"/>
        </w:rPr>
        <w:t xml:space="preserve"> </w:t>
      </w:r>
      <w:r>
        <w:rPr>
          <w:u w:val="single" w:color="000000"/>
        </w:rPr>
        <w:t>and</w:t>
      </w:r>
      <w:r>
        <w:rPr>
          <w:spacing w:val="-5"/>
          <w:u w:val="single" w:color="000000"/>
        </w:rPr>
        <w:t xml:space="preserve"> </w:t>
      </w:r>
      <w:r>
        <w:rPr>
          <w:u w:val="single" w:color="000000"/>
        </w:rPr>
        <w:t>Initial</w:t>
      </w:r>
      <w:r>
        <w:rPr>
          <w:spacing w:val="-5"/>
          <w:u w:val="single" w:color="000000"/>
        </w:rPr>
        <w:t xml:space="preserve"> </w:t>
      </w:r>
      <w:r>
        <w:rPr>
          <w:u w:val="single" w:color="000000"/>
        </w:rPr>
        <w:t>Letters</w:t>
      </w:r>
      <w:r>
        <w:rPr>
          <w:spacing w:val="-5"/>
          <w:u w:val="single" w:color="000000"/>
        </w:rPr>
        <w:t xml:space="preserve"> </w:t>
      </w:r>
      <w:r>
        <w:rPr>
          <w:u w:val="single" w:color="000000"/>
        </w:rPr>
        <w:t>of</w:t>
      </w:r>
      <w:r>
        <w:rPr>
          <w:spacing w:val="-6"/>
          <w:u w:val="single" w:color="000000"/>
        </w:rPr>
        <w:t xml:space="preserve"> </w:t>
      </w:r>
      <w:r>
        <w:rPr>
          <w:u w:val="single" w:color="000000"/>
        </w:rPr>
        <w:t>Appointment</w:t>
      </w:r>
    </w:p>
    <w:p w14:paraId="7FBC31F2" w14:textId="77777777" w:rsidR="00500D5E" w:rsidRDefault="00500D5E">
      <w:pPr>
        <w:spacing w:before="11"/>
        <w:rPr>
          <w:rFonts w:ascii="Times New Roman" w:eastAsia="Times New Roman" w:hAnsi="Times New Roman" w:cs="Times New Roman"/>
          <w:sz w:val="17"/>
          <w:szCs w:val="17"/>
        </w:rPr>
      </w:pPr>
    </w:p>
    <w:p w14:paraId="71D51635" w14:textId="3EAA7B16" w:rsidR="00500D5E" w:rsidRDefault="0015265A" w:rsidP="00543575">
      <w:pPr>
        <w:pStyle w:val="BodyText"/>
        <w:spacing w:before="69"/>
        <w:ind w:left="1160" w:right="180" w:firstLine="720"/>
      </w:pPr>
      <w:r>
        <w:rPr>
          <w:noProof/>
        </w:rPr>
        <mc:AlternateContent>
          <mc:Choice Requires="wpg">
            <w:drawing>
              <wp:anchor distT="0" distB="0" distL="114300" distR="114300" simplePos="0" relativeHeight="251461120" behindDoc="1" locked="0" layoutInCell="1" allowOverlap="1" wp14:anchorId="6BE15763" wp14:editId="3EE25658">
                <wp:simplePos x="0" y="0"/>
                <wp:positionH relativeFrom="page">
                  <wp:posOffset>3687445</wp:posOffset>
                </wp:positionH>
                <wp:positionV relativeFrom="paragraph">
                  <wp:posOffset>381000</wp:posOffset>
                </wp:positionV>
                <wp:extent cx="40005" cy="3175"/>
                <wp:effectExtent l="0" t="0" r="3692525" b="387350"/>
                <wp:wrapNone/>
                <wp:docPr id="951"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5808" y="600"/>
                          <a:chExt cx="63" cy="5"/>
                        </a:xfrm>
                      </wpg:grpSpPr>
                      <wps:wsp>
                        <wps:cNvPr id="952" name="Freeform 928"/>
                        <wps:cNvSpPr>
                          <a:spLocks noEditPoints="1"/>
                        </wps:cNvSpPr>
                        <wps:spPr bwMode="auto">
                          <a:xfrm>
                            <a:off x="11616" y="1203"/>
                            <a:ext cx="62" cy="0"/>
                          </a:xfrm>
                          <a:custGeom>
                            <a:avLst/>
                            <a:gdLst>
                              <a:gd name="T0" fmla="+- 0 5808 5808"/>
                              <a:gd name="T1" fmla="*/ T0 w 63"/>
                              <a:gd name="T2" fmla="+- 0 600 600"/>
                              <a:gd name="T3" fmla="*/ 600 h 5"/>
                              <a:gd name="T4" fmla="+- 0 5871 5808"/>
                              <a:gd name="T5" fmla="*/ T4 w 63"/>
                              <a:gd name="T6" fmla="+- 0 600 600"/>
                              <a:gd name="T7" fmla="*/ 600 h 5"/>
                            </a:gdLst>
                            <a:ahLst/>
                            <a:cxnLst>
                              <a:cxn ang="0">
                                <a:pos x="T1" y="T3"/>
                              </a:cxn>
                              <a:cxn ang="0">
                                <a:pos x="T5" y="T7"/>
                              </a:cxn>
                            </a:cxnLst>
                            <a:rect l="0" t="0" r="r" b="b"/>
                            <a:pathLst>
                              <a:path w="63" h="5">
                                <a:moveTo>
                                  <a:pt x="0" y="0"/>
                                </a:moveTo>
                                <a:lnTo>
                                  <a:pt x="63"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20714" id="Group 927" o:spid="_x0000_s1026" style="position:absolute;margin-left:290.35pt;margin-top:30pt;width:3.15pt;height:.25pt;z-index:-251855360;mso-position-horizontal-relative:page" coordorigin="5808,600"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yfQMAAOcHAAAOAAAAZHJzL2Uyb0RvYy54bWykVduO2zgMfV+g/yDocRcZ24lzxWSKIpfB&#10;Ar0M0OwHKLJ8QW3JKylxpkX/vRRlO246iwKzLw4VUuTh4UX3by9VSc5Cm0LJNY3uQkqE5CopZLam&#10;/xz2owUlxjKZsFJJsabPwtC3D2/+uG/qlRirXJWJ0AScSLNq6jXNra1XQWB4Lipm7lQtJChTpStm&#10;4aizINGsAe9VGYzDcBY0Sie1VlwYA/9uvZI+oP80Fdx+SlMjLCnXFLBZ/Gr8Ht03eLhnq0yzOi94&#10;C4O9AkXFCglBe1dbZhk56eIXV1XBtTIqtXdcVYFK04ILzAGyicKbbB61OtWYS7ZqsrqnCai94enV&#10;bvnH85MmRbKmy2lEiWQVFAnjkuV47uhp6mwFVo+6/lw/aZ8jiO8V/2JAHdzq3TnzxuTYfFAJOGQn&#10;q5CeS6or5wISJxeswnNfBXGxhMOfcRiGU0o4aCbRfOpLxHOoo7syXYTQUqCbhW31eL5rb84m/hre&#10;CdjKR0OELSKXDjSauXJp/h+Xn3NWCyyRcSz1XI47LvdaCNe+QOfC04mGHZfGE0mk2iWFfVKFtIAo&#10;cpaAe2DqDgYK8FtOo2gWzZChaBxOPHsdtTOA5XhF5nqC2IqfjH0UCkvDzu+N9WORgIQFT9rGOMAI&#10;pVUJE/LXiITE1QI/PkrWm0EnebM/A3IISUOgMq3LzhMgGXiCYpK+oFc/UM/ejzPJSdsOV5O4M2kR&#10;zaMXEUFD9Z4O8YuIgLTfI5p3RpDZABFwmXVssbwjkF9kyyBIhLmVGOIY1Mq4Xj4AT1CNA5IDLsDK&#10;0f0fxpCCM8ah7Iz9bxtEw7a73XOaEthzR89+zazD5mI4kTQwRUBxDlOFsCp1FgeFansznhDoqi3l&#10;0Mq5GPSUV4K9CwFd7AUM69AOOk2qfVGW2BeldGDiSbRAIEaVReKUDovR2XFTanJmsMMn483UDxI4&#10;+8kMdqVM0FkuWLJrZcuK0stgXyK9MAwtCW4scEl/W4bL3WK3iEfxeLYbxWGSjN7tN/FotocNtJ1s&#10;N5tt9N2RCF66+zifbiT9Ujmq5BnGUyv/xsCbCEKu9FdKGnhf1tT8e2JaUFL+LWHEl1EcuwcJD/F0&#10;PoaDHmqOQw2THFytqaXQRk7cWP+InWpdZDlEipA4qd7Bqk0LN8CIz6NqD7D3UMLXBHNpXz73XA3P&#10;aHV9nx9+AAAA//8DAFBLAwQUAAYACAAAACEAZBTA+t8AAAAJAQAADwAAAGRycy9kb3ducmV2Lnht&#10;bEyPQWvCQBCF7wX/wzJCb3WTlmhIsxGRticpVAultzE7JsHsbsiuSfz3HU/1NjPv8eZ7+XoyrRio&#10;942zCuJFBIJs6XRjKwXfh/enFIQPaDW2zpKCK3lYF7OHHDPtRvtFwz5UgkOsz1BBHUKXSenLmgz6&#10;hevIsnZyvcHAa19J3ePI4aaVz1G0lAYbyx9q7GhbU3neX4yCjxHHzUv8NuzOp+3195B8/uxiUupx&#10;Pm1eQQSawr8ZbviMDgUzHd3Fai9aBUkardiqYBlxJzYk6YqH4+2QgCxyed+g+AMAAP//AwBQSwEC&#10;LQAUAAYACAAAACEAtoM4kv4AAADhAQAAEwAAAAAAAAAAAAAAAAAAAAAAW0NvbnRlbnRfVHlwZXNd&#10;LnhtbFBLAQItABQABgAIAAAAIQA4/SH/1gAAAJQBAAALAAAAAAAAAAAAAAAAAC8BAABfcmVscy8u&#10;cmVsc1BLAQItABQABgAIAAAAIQDdyv+yfQMAAOcHAAAOAAAAAAAAAAAAAAAAAC4CAABkcnMvZTJv&#10;RG9jLnhtbFBLAQItABQABgAIAAAAIQBkFMD63wAAAAkBAAAPAAAAAAAAAAAAAAAAANcFAABkcnMv&#10;ZG93bnJldi54bWxQSwUGAAAAAAQABADzAAAA4wYAAAAA&#10;">
                <v:shape id="Freeform 928" o:spid="_x0000_s1027" style="position:absolute;left:11616;top:1203;width:62;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qCwwAAANwAAAAPAAAAZHJzL2Rvd25yZXYueG1sRI/BasMw&#10;EETvhf6D2EIvJZFjaEncKMEYAj0V6ib3jbSVTayVsRTb+fuoUOhxmJk3zHY/u06MNITWs4LVMgNB&#10;rL1p2So4fh8WaxAhIhvsPJOCGwXY7x4ftlgYP/EXjXW0IkE4FKigibEvpAy6IYdh6Xvi5P34wWFM&#10;crDSDDgluOtknmVv0mHLaaHBnqqG9KW+OgUZV5/n6rS51KOO4VRq61YvpVLPT3P5DiLSHP/Df+0P&#10;o2DzmsPvmXQE5O4OAAD//wMAUEsBAi0AFAAGAAgAAAAhANvh9svuAAAAhQEAABMAAAAAAAAAAAAA&#10;AAAAAAAAAFtDb250ZW50X1R5cGVzXS54bWxQSwECLQAUAAYACAAAACEAWvQsW78AAAAVAQAACwAA&#10;AAAAAAAAAAAAAAAfAQAAX3JlbHMvLnJlbHNQSwECLQAUAAYACAAAACEAyThagsMAAADcAAAADwAA&#10;AAAAAAAAAAAAAAAHAgAAZHJzL2Rvd25yZXYueG1sUEsFBgAAAAADAAMAtwAAAPcCAAAAAA==&#10;" path="m,l63,e" filled="f" strokecolor="#32c528" strokeweight=".34pt">
                  <v:path arrowok="t" o:connecttype="custom" o:connectlocs="0,120;62,120" o:connectangles="0,0"/>
                  <o:lock v:ext="edit" verticies="t"/>
                </v:shape>
                <w10:wrap anchorx="page"/>
              </v:group>
            </w:pict>
          </mc:Fallback>
        </mc:AlternateContent>
      </w:r>
      <w:r w:rsidR="00B06B53">
        <w:t>Terms</w:t>
      </w:r>
      <w:r w:rsidR="00B06B53">
        <w:rPr>
          <w:spacing w:val="-6"/>
        </w:rPr>
        <w:t xml:space="preserve"> </w:t>
      </w:r>
      <w:r w:rsidR="00B06B53">
        <w:t>and</w:t>
      </w:r>
      <w:r w:rsidR="00B06B53">
        <w:rPr>
          <w:spacing w:val="-5"/>
        </w:rPr>
        <w:t xml:space="preserve"> </w:t>
      </w:r>
      <w:r w:rsidR="00B06B53">
        <w:t>conditions</w:t>
      </w:r>
      <w:r w:rsidR="00B06B53">
        <w:rPr>
          <w:spacing w:val="-6"/>
        </w:rPr>
        <w:t xml:space="preserve"> </w:t>
      </w:r>
      <w:r w:rsidR="00B06B53">
        <w:t>of</w:t>
      </w:r>
      <w:r w:rsidR="00B06B53">
        <w:rPr>
          <w:spacing w:val="-5"/>
        </w:rPr>
        <w:t xml:space="preserve"> </w:t>
      </w:r>
      <w:r w:rsidR="00B06B53">
        <w:t>employment</w:t>
      </w:r>
      <w:r w:rsidR="00B06B53">
        <w:rPr>
          <w:spacing w:val="-6"/>
        </w:rPr>
        <w:t xml:space="preserve"> </w:t>
      </w:r>
      <w:r w:rsidR="00B06B53">
        <w:t>of</w:t>
      </w:r>
      <w:r w:rsidR="00B06B53">
        <w:rPr>
          <w:spacing w:val="-5"/>
        </w:rPr>
        <w:t xml:space="preserve"> </w:t>
      </w:r>
      <w:r w:rsidR="00B06B53">
        <w:t>bargaining</w:t>
      </w:r>
      <w:r w:rsidR="00B06B53">
        <w:rPr>
          <w:spacing w:val="-6"/>
        </w:rPr>
        <w:t xml:space="preserve"> </w:t>
      </w:r>
      <w:r w:rsidR="00B06B53">
        <w:t>unit</w:t>
      </w:r>
      <w:r w:rsidR="00B06B53">
        <w:rPr>
          <w:spacing w:val="-5"/>
        </w:rPr>
        <w:t xml:space="preserve"> </w:t>
      </w:r>
      <w:r w:rsidR="00B06B53">
        <w:t>members are</w:t>
      </w:r>
      <w:r w:rsidR="00B06B53">
        <w:rPr>
          <w:spacing w:val="-4"/>
        </w:rPr>
        <w:t xml:space="preserve"> </w:t>
      </w:r>
      <w:r w:rsidR="00B06B53">
        <w:t>set</w:t>
      </w:r>
      <w:r w:rsidR="00B06B53">
        <w:rPr>
          <w:spacing w:val="-3"/>
        </w:rPr>
        <w:t xml:space="preserve"> </w:t>
      </w:r>
      <w:r w:rsidR="00B06B53">
        <w:t>forth</w:t>
      </w:r>
      <w:r w:rsidR="00B06B53">
        <w:rPr>
          <w:spacing w:val="-3"/>
        </w:rPr>
        <w:t xml:space="preserve"> </w:t>
      </w:r>
      <w:r w:rsidR="00B06B53">
        <w:t>in</w:t>
      </w:r>
      <w:r w:rsidR="00B06B53">
        <w:rPr>
          <w:spacing w:val="-3"/>
        </w:rPr>
        <w:t xml:space="preserve"> </w:t>
      </w:r>
      <w:r w:rsidR="00B06B53">
        <w:t>this</w:t>
      </w:r>
      <w:r w:rsidR="00B06B53">
        <w:rPr>
          <w:spacing w:val="-3"/>
        </w:rPr>
        <w:t xml:space="preserve"> </w:t>
      </w:r>
      <w:r w:rsidR="00B06B53">
        <w:t>Agreemen</w:t>
      </w:r>
      <w:r w:rsidR="00B06B53" w:rsidRPr="00D2524F">
        <w:t>t.</w:t>
      </w:r>
      <w:r w:rsidR="00B06B53" w:rsidRPr="00D2524F">
        <w:rPr>
          <w:spacing w:val="-3"/>
        </w:rPr>
        <w:t xml:space="preserve"> </w:t>
      </w:r>
      <w:r w:rsidR="00D2524F" w:rsidRPr="00D2524F">
        <w:t xml:space="preserve">Each </w:t>
      </w:r>
      <w:r w:rsidR="00B06B53">
        <w:t>candidate</w:t>
      </w:r>
      <w:r w:rsidR="00B06B53">
        <w:rPr>
          <w:spacing w:val="-4"/>
        </w:rPr>
        <w:t xml:space="preserve"> </w:t>
      </w:r>
      <w:r w:rsidR="00B06B53">
        <w:t>interviewed</w:t>
      </w:r>
      <w:r w:rsidR="00B06B53">
        <w:rPr>
          <w:spacing w:val="-4"/>
        </w:rPr>
        <w:t xml:space="preserve"> </w:t>
      </w:r>
      <w:r w:rsidR="00B06B53">
        <w:t>on</w:t>
      </w:r>
      <w:r w:rsidR="00B06B53">
        <w:rPr>
          <w:spacing w:val="-5"/>
        </w:rPr>
        <w:t xml:space="preserve"> </w:t>
      </w:r>
      <w:r w:rsidR="00B06B53">
        <w:rPr>
          <w:spacing w:val="-1"/>
        </w:rPr>
        <w:t>campus</w:t>
      </w:r>
      <w:r w:rsidR="00B06B53">
        <w:rPr>
          <w:spacing w:val="-3"/>
        </w:rPr>
        <w:t xml:space="preserve"> </w:t>
      </w:r>
      <w:r w:rsidR="00B06B53" w:rsidRPr="00D2524F">
        <w:t>will</w:t>
      </w:r>
      <w:r w:rsidR="00B06B53" w:rsidRPr="00D2524F">
        <w:rPr>
          <w:spacing w:val="-5"/>
        </w:rPr>
        <w:t xml:space="preserve"> </w:t>
      </w:r>
      <w:r w:rsidR="00B06B53" w:rsidRPr="00D2524F">
        <w:t>be</w:t>
      </w:r>
      <w:r w:rsidR="00B06B53" w:rsidRPr="00D2524F">
        <w:rPr>
          <w:spacing w:val="-4"/>
        </w:rPr>
        <w:t xml:space="preserve"> </w:t>
      </w:r>
      <w:r w:rsidR="00B06B53" w:rsidRPr="00D2524F">
        <w:t>directed</w:t>
      </w:r>
      <w:r w:rsidR="00B06B53" w:rsidRPr="00D2524F">
        <w:rPr>
          <w:spacing w:val="-4"/>
        </w:rPr>
        <w:t xml:space="preserve"> </w:t>
      </w:r>
      <w:r w:rsidR="00B06B53" w:rsidRPr="00D2524F">
        <w:t>to the</w:t>
      </w:r>
      <w:r w:rsidR="00B06B53" w:rsidRPr="00D2524F">
        <w:rPr>
          <w:spacing w:val="-17"/>
        </w:rPr>
        <w:t xml:space="preserve"> </w:t>
      </w:r>
      <w:r w:rsidR="00B06B53" w:rsidRPr="00D2524F">
        <w:t>url</w:t>
      </w:r>
      <w:r w:rsidR="00D2524F">
        <w:t>,</w:t>
      </w:r>
      <w:r w:rsidR="00B06B53" w:rsidRPr="00D2524F">
        <w:rPr>
          <w:spacing w:val="-17"/>
        </w:rPr>
        <w:t xml:space="preserve"> </w:t>
      </w:r>
      <w:r w:rsidR="00543575" w:rsidRPr="00543575">
        <w:t>https://www.rider.edu/offices-services/academic-affairs/collective-bargaining-agreement</w:t>
      </w:r>
      <w:r w:rsidR="00B06B53" w:rsidRPr="00D2524F">
        <w:t>,</w:t>
      </w:r>
      <w:r w:rsidR="00B06B53" w:rsidRPr="00D2524F">
        <w:rPr>
          <w:spacing w:val="-8"/>
        </w:rPr>
        <w:t xml:space="preserve"> </w:t>
      </w:r>
      <w:r w:rsidR="00B06B53" w:rsidRPr="00D2524F">
        <w:t>for</w:t>
      </w:r>
      <w:r w:rsidR="00B06B53" w:rsidRPr="00D2524F">
        <w:rPr>
          <w:spacing w:val="-8"/>
        </w:rPr>
        <w:t xml:space="preserve"> </w:t>
      </w:r>
      <w:r w:rsidR="00B06B53" w:rsidRPr="00D2524F">
        <w:t>review</w:t>
      </w:r>
      <w:r w:rsidR="00B06B53" w:rsidRPr="00D2524F">
        <w:rPr>
          <w:spacing w:val="-8"/>
        </w:rPr>
        <w:t xml:space="preserve"> </w:t>
      </w:r>
      <w:r w:rsidR="00B06B53" w:rsidRPr="00D2524F">
        <w:t>of</w:t>
      </w:r>
      <w:r w:rsidR="00B06B53" w:rsidRPr="00D2524F">
        <w:rPr>
          <w:spacing w:val="-8"/>
        </w:rPr>
        <w:t xml:space="preserve"> </w:t>
      </w:r>
      <w:r w:rsidR="00B06B53" w:rsidRPr="00D2524F">
        <w:t>the</w:t>
      </w:r>
      <w:r w:rsidR="00B06B53" w:rsidRPr="00D2524F">
        <w:rPr>
          <w:spacing w:val="-8"/>
        </w:rPr>
        <w:t xml:space="preserve"> </w:t>
      </w:r>
      <w:r w:rsidR="00B06B53" w:rsidRPr="00D2524F">
        <w:t>Agreement.</w:t>
      </w:r>
      <w:r w:rsidR="00B06B53" w:rsidRPr="00D2524F">
        <w:rPr>
          <w:spacing w:val="44"/>
        </w:rPr>
        <w:t xml:space="preserve"> </w:t>
      </w:r>
      <w:r w:rsidR="00B06B53">
        <w:t>The</w:t>
      </w:r>
      <w:r w:rsidR="00B06B53">
        <w:rPr>
          <w:w w:val="99"/>
        </w:rPr>
        <w:t xml:space="preserve"> </w:t>
      </w:r>
      <w:r w:rsidR="00B06B53">
        <w:t>University</w:t>
      </w:r>
      <w:r w:rsidR="00B06B53">
        <w:rPr>
          <w:spacing w:val="-5"/>
        </w:rPr>
        <w:t xml:space="preserve"> </w:t>
      </w:r>
      <w:r w:rsidR="00B06B53">
        <w:t>shall</w:t>
      </w:r>
      <w:r w:rsidR="00B06B53">
        <w:rPr>
          <w:spacing w:val="-5"/>
        </w:rPr>
        <w:t xml:space="preserve"> </w:t>
      </w:r>
      <w:r w:rsidR="00B06B53">
        <w:t>furnish</w:t>
      </w:r>
      <w:r w:rsidR="00B06B53">
        <w:rPr>
          <w:spacing w:val="-4"/>
        </w:rPr>
        <w:t xml:space="preserve"> </w:t>
      </w:r>
      <w:r w:rsidR="00B06B53">
        <w:t>to</w:t>
      </w:r>
      <w:r w:rsidR="00B06B53">
        <w:rPr>
          <w:spacing w:val="-5"/>
        </w:rPr>
        <w:t xml:space="preserve"> </w:t>
      </w:r>
      <w:r w:rsidR="00B06B53">
        <w:t>newly</w:t>
      </w:r>
      <w:r w:rsidR="00B06B53">
        <w:rPr>
          <w:spacing w:val="-5"/>
        </w:rPr>
        <w:t xml:space="preserve"> </w:t>
      </w:r>
      <w:r w:rsidR="00B06B53">
        <w:t>appointed</w:t>
      </w:r>
      <w:r w:rsidR="00B06B53">
        <w:rPr>
          <w:spacing w:val="-4"/>
        </w:rPr>
        <w:t xml:space="preserve"> </w:t>
      </w:r>
      <w:r w:rsidR="00B06B53">
        <w:t>members</w:t>
      </w:r>
      <w:r w:rsidR="00B06B53">
        <w:rPr>
          <w:spacing w:val="-5"/>
        </w:rPr>
        <w:t xml:space="preserve"> </w:t>
      </w:r>
      <w:r w:rsidR="00B06B53">
        <w:t>of</w:t>
      </w:r>
      <w:r w:rsidR="00B06B53">
        <w:rPr>
          <w:spacing w:val="-5"/>
        </w:rPr>
        <w:t xml:space="preserve"> </w:t>
      </w:r>
      <w:r w:rsidR="00B06B53">
        <w:t>the</w:t>
      </w:r>
      <w:r w:rsidR="00B06B53">
        <w:rPr>
          <w:spacing w:val="-4"/>
        </w:rPr>
        <w:t xml:space="preserve"> </w:t>
      </w:r>
      <w:r w:rsidR="00B06B53">
        <w:t>bargaining</w:t>
      </w:r>
      <w:r w:rsidR="00B06B53">
        <w:rPr>
          <w:spacing w:val="-5"/>
        </w:rPr>
        <w:t xml:space="preserve"> </w:t>
      </w:r>
      <w:r w:rsidR="00B06B53">
        <w:t>unit</w:t>
      </w:r>
      <w:r w:rsidR="00B06B53">
        <w:rPr>
          <w:w w:val="99"/>
        </w:rPr>
        <w:t xml:space="preserve"> </w:t>
      </w:r>
      <w:r w:rsidR="00B06B53">
        <w:t>initial</w:t>
      </w:r>
      <w:r w:rsidR="00B06B53">
        <w:rPr>
          <w:spacing w:val="-8"/>
        </w:rPr>
        <w:t xml:space="preserve"> </w:t>
      </w:r>
      <w:r w:rsidR="00B06B53">
        <w:t>letters</w:t>
      </w:r>
      <w:r w:rsidR="00B06B53">
        <w:rPr>
          <w:spacing w:val="-7"/>
        </w:rPr>
        <w:t xml:space="preserve"> </w:t>
      </w:r>
      <w:r w:rsidR="00B06B53">
        <w:t>of</w:t>
      </w:r>
      <w:r w:rsidR="00B06B53">
        <w:rPr>
          <w:spacing w:val="-7"/>
        </w:rPr>
        <w:t xml:space="preserve"> </w:t>
      </w:r>
      <w:r w:rsidR="00B06B53">
        <w:t>appointment.</w:t>
      </w:r>
    </w:p>
    <w:p w14:paraId="2D40E252" w14:textId="77777777" w:rsidR="007F7944" w:rsidRDefault="007F7944" w:rsidP="007F7944">
      <w:pPr>
        <w:pStyle w:val="BodyText"/>
        <w:spacing w:before="69"/>
        <w:ind w:left="0" w:right="180"/>
      </w:pPr>
    </w:p>
    <w:p w14:paraId="29DB23F1" w14:textId="77777777" w:rsidR="00500D5E" w:rsidRDefault="00B06B53" w:rsidP="004829EF">
      <w:pPr>
        <w:pStyle w:val="BodyText"/>
        <w:numPr>
          <w:ilvl w:val="0"/>
          <w:numId w:val="51"/>
        </w:numPr>
        <w:tabs>
          <w:tab w:val="left" w:pos="1880"/>
        </w:tabs>
      </w:pPr>
      <w:r>
        <w:rPr>
          <w:u w:val="single" w:color="000000"/>
        </w:rPr>
        <w:t>Prior</w:t>
      </w:r>
      <w:r>
        <w:rPr>
          <w:spacing w:val="-10"/>
          <w:u w:val="single" w:color="000000"/>
        </w:rPr>
        <w:t xml:space="preserve"> </w:t>
      </w:r>
      <w:r>
        <w:rPr>
          <w:u w:val="single" w:color="000000"/>
        </w:rPr>
        <w:t>Teaching</w:t>
      </w:r>
      <w:r>
        <w:rPr>
          <w:spacing w:val="-9"/>
          <w:u w:val="single" w:color="000000"/>
        </w:rPr>
        <w:t xml:space="preserve"> </w:t>
      </w:r>
      <w:r>
        <w:rPr>
          <w:u w:val="single" w:color="000000"/>
        </w:rPr>
        <w:t>Experience</w:t>
      </w:r>
    </w:p>
    <w:p w14:paraId="56FE98BC" w14:textId="77777777" w:rsidR="00500D5E" w:rsidRDefault="00500D5E">
      <w:pPr>
        <w:spacing w:before="11"/>
        <w:rPr>
          <w:rFonts w:ascii="Times New Roman" w:eastAsia="Times New Roman" w:hAnsi="Times New Roman" w:cs="Times New Roman"/>
          <w:sz w:val="17"/>
          <w:szCs w:val="17"/>
        </w:rPr>
      </w:pPr>
    </w:p>
    <w:p w14:paraId="3DA9C2FD" w14:textId="16D39542" w:rsidR="00500D5E" w:rsidRDefault="00B06B53" w:rsidP="00CD35E5">
      <w:pPr>
        <w:pStyle w:val="BodyText"/>
        <w:spacing w:before="69"/>
        <w:ind w:left="1160" w:right="180" w:firstLine="720"/>
      </w:pPr>
      <w:r>
        <w:lastRenderedPageBreak/>
        <w:t>The</w:t>
      </w:r>
      <w:r>
        <w:rPr>
          <w:spacing w:val="-5"/>
        </w:rPr>
        <w:t xml:space="preserve"> </w:t>
      </w:r>
      <w:r>
        <w:t>University</w:t>
      </w:r>
      <w:r>
        <w:rPr>
          <w:spacing w:val="-5"/>
        </w:rPr>
        <w:t xml:space="preserve"> </w:t>
      </w:r>
      <w:r>
        <w:t>shall</w:t>
      </w:r>
      <w:r>
        <w:rPr>
          <w:spacing w:val="-5"/>
        </w:rPr>
        <w:t xml:space="preserve"> </w:t>
      </w:r>
      <w:r>
        <w:t>provide</w:t>
      </w:r>
      <w:r>
        <w:rPr>
          <w:spacing w:val="-5"/>
        </w:rPr>
        <w:t xml:space="preserve"> </w:t>
      </w:r>
      <w:r>
        <w:t>to</w:t>
      </w:r>
      <w:r>
        <w:rPr>
          <w:spacing w:val="-5"/>
        </w:rPr>
        <w:t xml:space="preserve"> </w:t>
      </w:r>
      <w:r>
        <w:t>each</w:t>
      </w:r>
      <w:r>
        <w:rPr>
          <w:spacing w:val="-5"/>
        </w:rPr>
        <w:t xml:space="preserve"> </w:t>
      </w:r>
      <w:r>
        <w:t>new</w:t>
      </w:r>
      <w:r>
        <w:rPr>
          <w:spacing w:val="-5"/>
        </w:rPr>
        <w:t xml:space="preserve"> </w:t>
      </w:r>
      <w:r>
        <w:t>appointee</w:t>
      </w:r>
      <w:r>
        <w:rPr>
          <w:spacing w:val="-5"/>
        </w:rPr>
        <w:t xml:space="preserve"> </w:t>
      </w:r>
      <w:r>
        <w:t>a</w:t>
      </w:r>
      <w:r>
        <w:rPr>
          <w:spacing w:val="-5"/>
        </w:rPr>
        <w:t xml:space="preserve"> </w:t>
      </w:r>
      <w:r>
        <w:t>statement, agreed</w:t>
      </w:r>
      <w:r>
        <w:rPr>
          <w:spacing w:val="-3"/>
        </w:rPr>
        <w:t xml:space="preserve"> </w:t>
      </w:r>
      <w:r>
        <w:t>upon</w:t>
      </w:r>
      <w:r>
        <w:rPr>
          <w:spacing w:val="-2"/>
        </w:rPr>
        <w:t xml:space="preserve"> </w:t>
      </w:r>
      <w:r>
        <w:t>by</w:t>
      </w:r>
      <w:r>
        <w:rPr>
          <w:spacing w:val="-3"/>
        </w:rPr>
        <w:t xml:space="preserve"> </w:t>
      </w:r>
      <w:r>
        <w:t>the</w:t>
      </w:r>
      <w:r>
        <w:rPr>
          <w:spacing w:val="-3"/>
        </w:rPr>
        <w:t xml:space="preserve"> </w:t>
      </w:r>
      <w:r>
        <w:t>University</w:t>
      </w:r>
      <w:r>
        <w:rPr>
          <w:spacing w:val="-2"/>
        </w:rPr>
        <w:t xml:space="preserve"> </w:t>
      </w:r>
      <w:r>
        <w:t>and</w:t>
      </w:r>
      <w:r>
        <w:rPr>
          <w:spacing w:val="-3"/>
        </w:rPr>
        <w:t xml:space="preserve"> </w:t>
      </w:r>
      <w:r>
        <w:t>the</w:t>
      </w:r>
      <w:r>
        <w:rPr>
          <w:spacing w:val="-2"/>
        </w:rPr>
        <w:t xml:space="preserve"> </w:t>
      </w:r>
      <w:r>
        <w:t>AAUP,</w:t>
      </w:r>
      <w:r>
        <w:rPr>
          <w:spacing w:val="-3"/>
        </w:rPr>
        <w:t xml:space="preserve"> </w:t>
      </w:r>
      <w:r>
        <w:t>setting</w:t>
      </w:r>
      <w:r>
        <w:rPr>
          <w:spacing w:val="-2"/>
        </w:rPr>
        <w:t xml:space="preserve"> </w:t>
      </w:r>
      <w:r>
        <w:t>forth</w:t>
      </w:r>
      <w:r>
        <w:rPr>
          <w:spacing w:val="-3"/>
        </w:rPr>
        <w:t xml:space="preserve"> </w:t>
      </w:r>
      <w:r>
        <w:t>the</w:t>
      </w:r>
      <w:r>
        <w:rPr>
          <w:w w:val="99"/>
        </w:rPr>
        <w:t xml:space="preserve"> </w:t>
      </w:r>
      <w:r>
        <w:t>consequences</w:t>
      </w:r>
      <w:r>
        <w:rPr>
          <w:spacing w:val="-5"/>
        </w:rPr>
        <w:t xml:space="preserve"> </w:t>
      </w:r>
      <w:r>
        <w:t>of</w:t>
      </w:r>
      <w:r>
        <w:rPr>
          <w:spacing w:val="-5"/>
        </w:rPr>
        <w:t xml:space="preserve"> </w:t>
      </w:r>
      <w:r>
        <w:t>a</w:t>
      </w:r>
      <w:r>
        <w:rPr>
          <w:spacing w:val="-5"/>
        </w:rPr>
        <w:t xml:space="preserve"> </w:t>
      </w:r>
      <w:r>
        <w:t>determination</w:t>
      </w:r>
      <w:r>
        <w:rPr>
          <w:spacing w:val="-5"/>
        </w:rPr>
        <w:t xml:space="preserve"> </w:t>
      </w:r>
      <w:r>
        <w:t>with</w:t>
      </w:r>
      <w:r>
        <w:rPr>
          <w:spacing w:val="-5"/>
        </w:rPr>
        <w:t xml:space="preserve"> </w:t>
      </w:r>
      <w:r>
        <w:t>respect</w:t>
      </w:r>
      <w:r>
        <w:rPr>
          <w:spacing w:val="-5"/>
        </w:rPr>
        <w:t xml:space="preserve"> </w:t>
      </w:r>
      <w:r>
        <w:t>to</w:t>
      </w:r>
      <w:r>
        <w:rPr>
          <w:spacing w:val="-5"/>
        </w:rPr>
        <w:t xml:space="preserve"> </w:t>
      </w:r>
      <w:r>
        <w:t>previous</w:t>
      </w:r>
      <w:r>
        <w:rPr>
          <w:spacing w:val="-5"/>
        </w:rPr>
        <w:t xml:space="preserve"> </w:t>
      </w:r>
      <w:r>
        <w:t>teaching experience</w:t>
      </w:r>
      <w:r>
        <w:rPr>
          <w:spacing w:val="-4"/>
        </w:rPr>
        <w:t xml:space="preserve"> </w:t>
      </w:r>
      <w:r>
        <w:t>as</w:t>
      </w:r>
      <w:r>
        <w:rPr>
          <w:spacing w:val="-3"/>
        </w:rPr>
        <w:t xml:space="preserve"> </w:t>
      </w:r>
      <w:r>
        <w:t>it</w:t>
      </w:r>
      <w:r>
        <w:rPr>
          <w:spacing w:val="-4"/>
        </w:rPr>
        <w:t xml:space="preserve"> </w:t>
      </w:r>
      <w:r>
        <w:t>relates</w:t>
      </w:r>
      <w:r>
        <w:rPr>
          <w:spacing w:val="-3"/>
        </w:rPr>
        <w:t xml:space="preserve"> </w:t>
      </w:r>
      <w:r>
        <w:t>to</w:t>
      </w:r>
      <w:r>
        <w:rPr>
          <w:spacing w:val="-3"/>
        </w:rPr>
        <w:t xml:space="preserve"> </w:t>
      </w:r>
      <w:r>
        <w:t>promotion</w:t>
      </w:r>
      <w:r>
        <w:rPr>
          <w:spacing w:val="-4"/>
        </w:rPr>
        <w:t xml:space="preserve"> </w:t>
      </w:r>
      <w:r>
        <w:t>and</w:t>
      </w:r>
      <w:r>
        <w:rPr>
          <w:spacing w:val="-3"/>
        </w:rPr>
        <w:t xml:space="preserve"> </w:t>
      </w:r>
      <w:r>
        <w:t>tenure.</w:t>
      </w:r>
      <w:r>
        <w:rPr>
          <w:spacing w:val="53"/>
        </w:rPr>
        <w:t xml:space="preserve"> </w:t>
      </w:r>
      <w:r>
        <w:t>Within</w:t>
      </w:r>
      <w:r>
        <w:rPr>
          <w:spacing w:val="-3"/>
        </w:rPr>
        <w:t xml:space="preserve"> </w:t>
      </w:r>
      <w:r>
        <w:t>sixty</w:t>
      </w:r>
      <w:r>
        <w:rPr>
          <w:spacing w:val="-3"/>
        </w:rPr>
        <w:t xml:space="preserve"> </w:t>
      </w:r>
      <w:r>
        <w:t>(60)</w:t>
      </w:r>
      <w:r>
        <w:rPr>
          <w:spacing w:val="-4"/>
        </w:rPr>
        <w:t xml:space="preserve"> </w:t>
      </w:r>
      <w:r>
        <w:t>days</w:t>
      </w:r>
      <w:r>
        <w:rPr>
          <w:spacing w:val="-3"/>
        </w:rPr>
        <w:t xml:space="preserve"> </w:t>
      </w:r>
      <w:r>
        <w:t>of an</w:t>
      </w:r>
      <w:r>
        <w:rPr>
          <w:spacing w:val="-5"/>
        </w:rPr>
        <w:t xml:space="preserve"> </w:t>
      </w:r>
      <w:r>
        <w:t>appointment,</w:t>
      </w:r>
      <w:r>
        <w:rPr>
          <w:spacing w:val="-4"/>
        </w:rPr>
        <w:t xml:space="preserve"> </w:t>
      </w:r>
      <w:r>
        <w:t>the</w:t>
      </w:r>
      <w:r>
        <w:rPr>
          <w:spacing w:val="-5"/>
        </w:rPr>
        <w:t xml:space="preserve"> </w:t>
      </w:r>
      <w:r>
        <w:t>University</w:t>
      </w:r>
      <w:r>
        <w:rPr>
          <w:spacing w:val="-4"/>
        </w:rPr>
        <w:t xml:space="preserve"> </w:t>
      </w:r>
      <w:r>
        <w:t>shall</w:t>
      </w:r>
      <w:r>
        <w:rPr>
          <w:spacing w:val="-5"/>
        </w:rPr>
        <w:t xml:space="preserve"> </w:t>
      </w:r>
      <w:r>
        <w:t>provide</w:t>
      </w:r>
      <w:r>
        <w:rPr>
          <w:spacing w:val="-4"/>
        </w:rPr>
        <w:t xml:space="preserve"> </w:t>
      </w:r>
      <w:r>
        <w:t>to</w:t>
      </w:r>
      <w:r>
        <w:rPr>
          <w:spacing w:val="-4"/>
        </w:rPr>
        <w:t xml:space="preserve"> </w:t>
      </w:r>
      <w:r>
        <w:t>each</w:t>
      </w:r>
      <w:r>
        <w:rPr>
          <w:spacing w:val="-5"/>
        </w:rPr>
        <w:t xml:space="preserve"> </w:t>
      </w:r>
      <w:r>
        <w:t>new</w:t>
      </w:r>
      <w:r>
        <w:rPr>
          <w:spacing w:val="-4"/>
        </w:rPr>
        <w:t xml:space="preserve"> </w:t>
      </w:r>
      <w:r>
        <w:t>member</w:t>
      </w:r>
      <w:r>
        <w:rPr>
          <w:spacing w:val="-5"/>
        </w:rPr>
        <w:t xml:space="preserve"> </w:t>
      </w:r>
      <w:r>
        <w:t>of</w:t>
      </w:r>
      <w:r>
        <w:rPr>
          <w:spacing w:val="-4"/>
        </w:rPr>
        <w:t xml:space="preserve"> </w:t>
      </w:r>
      <w:r>
        <w:t>the</w:t>
      </w:r>
      <w:r>
        <w:rPr>
          <w:w w:val="99"/>
        </w:rPr>
        <w:t xml:space="preserve"> </w:t>
      </w:r>
      <w:r>
        <w:t>bargaining</w:t>
      </w:r>
      <w:r>
        <w:rPr>
          <w:spacing w:val="-5"/>
        </w:rPr>
        <w:t xml:space="preserve"> </w:t>
      </w:r>
      <w:r>
        <w:t>unit</w:t>
      </w:r>
      <w:r>
        <w:rPr>
          <w:spacing w:val="-4"/>
        </w:rPr>
        <w:t xml:space="preserve"> </w:t>
      </w:r>
      <w:r>
        <w:t>a</w:t>
      </w:r>
      <w:r>
        <w:rPr>
          <w:spacing w:val="-4"/>
        </w:rPr>
        <w:t xml:space="preserve"> </w:t>
      </w:r>
      <w:r>
        <w:t>written</w:t>
      </w:r>
      <w:r>
        <w:rPr>
          <w:spacing w:val="-4"/>
        </w:rPr>
        <w:t xml:space="preserve"> </w:t>
      </w:r>
      <w:r>
        <w:t>statement,</w:t>
      </w:r>
      <w:r>
        <w:rPr>
          <w:spacing w:val="-4"/>
        </w:rPr>
        <w:t xml:space="preserve"> </w:t>
      </w:r>
      <w:r>
        <w:t>setting</w:t>
      </w:r>
      <w:r>
        <w:rPr>
          <w:spacing w:val="-4"/>
        </w:rPr>
        <w:t xml:space="preserve"> </w:t>
      </w:r>
      <w:r>
        <w:t>forth</w:t>
      </w:r>
      <w:r>
        <w:rPr>
          <w:spacing w:val="-4"/>
        </w:rPr>
        <w:t xml:space="preserve"> </w:t>
      </w:r>
      <w:r>
        <w:t>(a)</w:t>
      </w:r>
      <w:r>
        <w:rPr>
          <w:spacing w:val="-4"/>
        </w:rPr>
        <w:t xml:space="preserve"> </w:t>
      </w:r>
      <w:r>
        <w:t>the</w:t>
      </w:r>
      <w:r>
        <w:rPr>
          <w:spacing w:val="-4"/>
        </w:rPr>
        <w:t xml:space="preserve"> </w:t>
      </w:r>
      <w:r>
        <w:t>number</w:t>
      </w:r>
      <w:r>
        <w:rPr>
          <w:spacing w:val="-4"/>
        </w:rPr>
        <w:t xml:space="preserve"> </w:t>
      </w:r>
      <w:r>
        <w:t>of</w:t>
      </w:r>
      <w:r>
        <w:rPr>
          <w:spacing w:val="-4"/>
        </w:rPr>
        <w:t xml:space="preserve"> </w:t>
      </w:r>
      <w:r>
        <w:t>years (up</w:t>
      </w:r>
      <w:r>
        <w:rPr>
          <w:spacing w:val="-5"/>
        </w:rPr>
        <w:t xml:space="preserve"> </w:t>
      </w:r>
      <w:r>
        <w:t>to</w:t>
      </w:r>
      <w:r>
        <w:rPr>
          <w:spacing w:val="-4"/>
        </w:rPr>
        <w:t xml:space="preserve"> </w:t>
      </w:r>
      <w:r>
        <w:t>three</w:t>
      </w:r>
      <w:r>
        <w:rPr>
          <w:spacing w:val="-4"/>
        </w:rPr>
        <w:t xml:space="preserve"> </w:t>
      </w:r>
      <w:r>
        <w:t>years)</w:t>
      </w:r>
      <w:r>
        <w:rPr>
          <w:spacing w:val="-4"/>
        </w:rPr>
        <w:t xml:space="preserve"> </w:t>
      </w:r>
      <w:r>
        <w:t>of</w:t>
      </w:r>
      <w:r>
        <w:rPr>
          <w:spacing w:val="-4"/>
        </w:rPr>
        <w:t xml:space="preserve"> </w:t>
      </w:r>
      <w:r>
        <w:t>previous</w:t>
      </w:r>
      <w:r>
        <w:rPr>
          <w:spacing w:val="-4"/>
        </w:rPr>
        <w:t xml:space="preserve"> </w:t>
      </w:r>
      <w:r>
        <w:t>college</w:t>
      </w:r>
      <w:r>
        <w:rPr>
          <w:spacing w:val="-4"/>
        </w:rPr>
        <w:t xml:space="preserve"> </w:t>
      </w:r>
      <w:r>
        <w:t>teaching</w:t>
      </w:r>
      <w:r>
        <w:rPr>
          <w:spacing w:val="-4"/>
        </w:rPr>
        <w:t xml:space="preserve"> </w:t>
      </w:r>
      <w:r>
        <w:t>experience</w:t>
      </w:r>
      <w:r>
        <w:rPr>
          <w:spacing w:val="-4"/>
        </w:rPr>
        <w:t xml:space="preserve"> </w:t>
      </w:r>
      <w:r>
        <w:t>that</w:t>
      </w:r>
      <w:r>
        <w:rPr>
          <w:spacing w:val="-4"/>
        </w:rPr>
        <w:t xml:space="preserve"> </w:t>
      </w:r>
      <w:r>
        <w:t>will</w:t>
      </w:r>
      <w:r>
        <w:rPr>
          <w:spacing w:val="-4"/>
        </w:rPr>
        <w:t xml:space="preserve"> </w:t>
      </w:r>
      <w:r>
        <w:t>be</w:t>
      </w:r>
      <w:r>
        <w:rPr>
          <w:w w:val="99"/>
        </w:rPr>
        <w:t xml:space="preserve"> </w:t>
      </w:r>
      <w:r>
        <w:t>credited</w:t>
      </w:r>
      <w:r>
        <w:rPr>
          <w:spacing w:val="-6"/>
        </w:rPr>
        <w:t xml:space="preserve"> </w:t>
      </w:r>
      <w:r>
        <w:t>toward</w:t>
      </w:r>
      <w:r>
        <w:rPr>
          <w:spacing w:val="-6"/>
        </w:rPr>
        <w:t xml:space="preserve"> </w:t>
      </w:r>
      <w:r>
        <w:t>such</w:t>
      </w:r>
      <w:r>
        <w:rPr>
          <w:spacing w:val="-6"/>
        </w:rPr>
        <w:t xml:space="preserve"> </w:t>
      </w:r>
      <w:r>
        <w:t>individual's</w:t>
      </w:r>
      <w:r>
        <w:rPr>
          <w:spacing w:val="-5"/>
        </w:rPr>
        <w:t xml:space="preserve"> </w:t>
      </w:r>
      <w:r>
        <w:t>completion</w:t>
      </w:r>
      <w:r>
        <w:rPr>
          <w:spacing w:val="-6"/>
        </w:rPr>
        <w:t xml:space="preserve"> </w:t>
      </w:r>
      <w:r>
        <w:t>of</w:t>
      </w:r>
      <w:r>
        <w:rPr>
          <w:spacing w:val="-6"/>
        </w:rPr>
        <w:t xml:space="preserve"> </w:t>
      </w:r>
      <w:r>
        <w:t>the</w:t>
      </w:r>
      <w:r>
        <w:rPr>
          <w:spacing w:val="-5"/>
        </w:rPr>
        <w:t xml:space="preserve"> </w:t>
      </w:r>
      <w:r>
        <w:t>probationary</w:t>
      </w:r>
      <w:r>
        <w:rPr>
          <w:spacing w:val="-6"/>
        </w:rPr>
        <w:t xml:space="preserve"> </w:t>
      </w:r>
      <w:r>
        <w:t>period, and</w:t>
      </w:r>
      <w:r>
        <w:rPr>
          <w:spacing w:val="-3"/>
        </w:rPr>
        <w:t xml:space="preserve"> </w:t>
      </w:r>
      <w:r>
        <w:t>(b)</w:t>
      </w:r>
      <w:r>
        <w:rPr>
          <w:spacing w:val="-3"/>
        </w:rPr>
        <w:t xml:space="preserve"> </w:t>
      </w:r>
      <w:r>
        <w:t>the</w:t>
      </w:r>
      <w:r>
        <w:rPr>
          <w:spacing w:val="-3"/>
        </w:rPr>
        <w:t xml:space="preserve"> </w:t>
      </w:r>
      <w:r>
        <w:t>dates</w:t>
      </w:r>
      <w:r>
        <w:rPr>
          <w:spacing w:val="-3"/>
        </w:rPr>
        <w:t xml:space="preserve"> </w:t>
      </w:r>
      <w:r>
        <w:t>on</w:t>
      </w:r>
      <w:r>
        <w:rPr>
          <w:spacing w:val="-3"/>
        </w:rPr>
        <w:t xml:space="preserve"> </w:t>
      </w:r>
      <w:r>
        <w:t>which</w:t>
      </w:r>
      <w:r>
        <w:rPr>
          <w:spacing w:val="-3"/>
        </w:rPr>
        <w:t xml:space="preserve"> </w:t>
      </w:r>
      <w:r>
        <w:t>such</w:t>
      </w:r>
      <w:r>
        <w:rPr>
          <w:spacing w:val="-2"/>
        </w:rPr>
        <w:t xml:space="preserve"> </w:t>
      </w:r>
      <w:r>
        <w:t>individual</w:t>
      </w:r>
      <w:r>
        <w:rPr>
          <w:spacing w:val="-3"/>
        </w:rPr>
        <w:t xml:space="preserve"> </w:t>
      </w:r>
      <w:r>
        <w:t>will</w:t>
      </w:r>
      <w:r>
        <w:rPr>
          <w:spacing w:val="-3"/>
        </w:rPr>
        <w:t xml:space="preserve"> </w:t>
      </w:r>
      <w:r>
        <w:t>be</w:t>
      </w:r>
      <w:r>
        <w:rPr>
          <w:spacing w:val="-3"/>
        </w:rPr>
        <w:t xml:space="preserve"> </w:t>
      </w:r>
      <w:r>
        <w:t>required</w:t>
      </w:r>
      <w:r>
        <w:rPr>
          <w:spacing w:val="-3"/>
        </w:rPr>
        <w:t xml:space="preserve"> </w:t>
      </w:r>
      <w:r>
        <w:t>to</w:t>
      </w:r>
      <w:r>
        <w:rPr>
          <w:spacing w:val="-3"/>
        </w:rPr>
        <w:t xml:space="preserve"> </w:t>
      </w:r>
      <w:r>
        <w:t>apply</w:t>
      </w:r>
      <w:r>
        <w:rPr>
          <w:spacing w:val="-2"/>
        </w:rPr>
        <w:t xml:space="preserve"> </w:t>
      </w:r>
      <w:r>
        <w:t>for</w:t>
      </w:r>
      <w:r>
        <w:rPr>
          <w:spacing w:val="-3"/>
        </w:rPr>
        <w:t xml:space="preserve"> </w:t>
      </w:r>
      <w:r>
        <w:t>and attain</w:t>
      </w:r>
      <w:r>
        <w:rPr>
          <w:spacing w:val="-5"/>
        </w:rPr>
        <w:t xml:space="preserve"> </w:t>
      </w:r>
      <w:r>
        <w:t>tenure</w:t>
      </w:r>
      <w:r>
        <w:rPr>
          <w:spacing w:val="-4"/>
        </w:rPr>
        <w:t xml:space="preserve"> </w:t>
      </w:r>
      <w:r>
        <w:t>and/or</w:t>
      </w:r>
      <w:r>
        <w:rPr>
          <w:spacing w:val="-4"/>
        </w:rPr>
        <w:t xml:space="preserve"> </w:t>
      </w:r>
      <w:r>
        <w:t>promotion</w:t>
      </w:r>
      <w:r>
        <w:rPr>
          <w:spacing w:val="-4"/>
        </w:rPr>
        <w:t xml:space="preserve"> </w:t>
      </w:r>
      <w:r>
        <w:t>in</w:t>
      </w:r>
      <w:r>
        <w:rPr>
          <w:spacing w:val="-4"/>
        </w:rPr>
        <w:t xml:space="preserve"> </w:t>
      </w:r>
      <w:r>
        <w:t>order</w:t>
      </w:r>
      <w:r>
        <w:rPr>
          <w:spacing w:val="-4"/>
        </w:rPr>
        <w:t xml:space="preserve"> </w:t>
      </w:r>
      <w:r>
        <w:t>to</w:t>
      </w:r>
      <w:r>
        <w:rPr>
          <w:spacing w:val="-5"/>
        </w:rPr>
        <w:t xml:space="preserve"> </w:t>
      </w:r>
      <w:r>
        <w:t>avoid</w:t>
      </w:r>
      <w:r>
        <w:rPr>
          <w:spacing w:val="-4"/>
        </w:rPr>
        <w:t xml:space="preserve"> </w:t>
      </w:r>
      <w:r>
        <w:t>the</w:t>
      </w:r>
      <w:r>
        <w:rPr>
          <w:spacing w:val="-4"/>
        </w:rPr>
        <w:t xml:space="preserve"> </w:t>
      </w:r>
      <w:r>
        <w:t>issuance</w:t>
      </w:r>
      <w:r>
        <w:rPr>
          <w:spacing w:val="-4"/>
        </w:rPr>
        <w:t xml:space="preserve"> </w:t>
      </w:r>
      <w:r>
        <w:t>of</w:t>
      </w:r>
      <w:r>
        <w:rPr>
          <w:spacing w:val="-4"/>
        </w:rPr>
        <w:t xml:space="preserve"> </w:t>
      </w:r>
      <w:r>
        <w:t>a</w:t>
      </w:r>
      <w:r>
        <w:rPr>
          <w:spacing w:val="-4"/>
        </w:rPr>
        <w:t xml:space="preserve"> </w:t>
      </w:r>
      <w:r>
        <w:t>terminal</w:t>
      </w:r>
      <w:r>
        <w:rPr>
          <w:w w:val="99"/>
        </w:rPr>
        <w:t xml:space="preserve"> </w:t>
      </w:r>
      <w:r>
        <w:t>contract</w:t>
      </w:r>
      <w:r>
        <w:rPr>
          <w:spacing w:val="-4"/>
        </w:rPr>
        <w:t xml:space="preserve"> </w:t>
      </w:r>
      <w:r>
        <w:t>by</w:t>
      </w:r>
      <w:r>
        <w:rPr>
          <w:spacing w:val="-4"/>
        </w:rPr>
        <w:t xml:space="preserve"> </w:t>
      </w:r>
      <w:r>
        <w:t>the</w:t>
      </w:r>
      <w:r>
        <w:rPr>
          <w:spacing w:val="-4"/>
        </w:rPr>
        <w:t xml:space="preserve"> </w:t>
      </w:r>
      <w:r>
        <w:t>University.</w:t>
      </w:r>
      <w:r>
        <w:rPr>
          <w:spacing w:val="52"/>
        </w:rPr>
        <w:t xml:space="preserve"> </w:t>
      </w:r>
      <w:r>
        <w:t>Copies</w:t>
      </w:r>
      <w:r>
        <w:rPr>
          <w:spacing w:val="-3"/>
        </w:rPr>
        <w:t xml:space="preserve"> </w:t>
      </w:r>
      <w:r>
        <w:t>of</w:t>
      </w:r>
      <w:r>
        <w:rPr>
          <w:spacing w:val="-4"/>
        </w:rPr>
        <w:t xml:space="preserve"> </w:t>
      </w:r>
      <w:r>
        <w:t>such</w:t>
      </w:r>
      <w:r>
        <w:rPr>
          <w:spacing w:val="-4"/>
        </w:rPr>
        <w:t xml:space="preserve"> </w:t>
      </w:r>
      <w:r>
        <w:t>written</w:t>
      </w:r>
      <w:r>
        <w:rPr>
          <w:spacing w:val="-4"/>
        </w:rPr>
        <w:t xml:space="preserve"> </w:t>
      </w:r>
      <w:r>
        <w:t>statement</w:t>
      </w:r>
      <w:r>
        <w:rPr>
          <w:spacing w:val="-4"/>
        </w:rPr>
        <w:t xml:space="preserve"> </w:t>
      </w:r>
      <w:r>
        <w:t>shall</w:t>
      </w:r>
      <w:r>
        <w:rPr>
          <w:spacing w:val="-4"/>
        </w:rPr>
        <w:t xml:space="preserve"> </w:t>
      </w:r>
      <w:r>
        <w:t>be</w:t>
      </w:r>
      <w:r>
        <w:rPr>
          <w:w w:val="99"/>
        </w:rPr>
        <w:t xml:space="preserve"> </w:t>
      </w:r>
      <w:r>
        <w:t>forwarded</w:t>
      </w:r>
      <w:r>
        <w:rPr>
          <w:spacing w:val="-4"/>
        </w:rPr>
        <w:t xml:space="preserve"> </w:t>
      </w:r>
      <w:r>
        <w:t>to</w:t>
      </w:r>
      <w:r>
        <w:rPr>
          <w:spacing w:val="-3"/>
        </w:rPr>
        <w:t xml:space="preserve"> </w:t>
      </w:r>
      <w:r>
        <w:t>the</w:t>
      </w:r>
      <w:r>
        <w:rPr>
          <w:spacing w:val="-3"/>
        </w:rPr>
        <w:t xml:space="preserve"> </w:t>
      </w:r>
      <w:r>
        <w:t>AAUP.</w:t>
      </w:r>
      <w:r>
        <w:rPr>
          <w:spacing w:val="53"/>
        </w:rPr>
        <w:t xml:space="preserve"> </w:t>
      </w:r>
      <w:r>
        <w:t>The</w:t>
      </w:r>
      <w:r>
        <w:rPr>
          <w:spacing w:val="-3"/>
        </w:rPr>
        <w:t xml:space="preserve"> </w:t>
      </w:r>
      <w:r>
        <w:t>number</w:t>
      </w:r>
      <w:r>
        <w:rPr>
          <w:spacing w:val="-3"/>
        </w:rPr>
        <w:t xml:space="preserve"> </w:t>
      </w:r>
      <w:r>
        <w:t>of</w:t>
      </w:r>
      <w:r>
        <w:rPr>
          <w:spacing w:val="-3"/>
        </w:rPr>
        <w:t xml:space="preserve"> </w:t>
      </w:r>
      <w:r>
        <w:t>years</w:t>
      </w:r>
      <w:r>
        <w:rPr>
          <w:spacing w:val="-4"/>
        </w:rPr>
        <w:t xml:space="preserve"> </w:t>
      </w:r>
      <w:r>
        <w:t>of</w:t>
      </w:r>
      <w:r>
        <w:rPr>
          <w:spacing w:val="-3"/>
        </w:rPr>
        <w:t xml:space="preserve"> </w:t>
      </w:r>
      <w:r>
        <w:t>previous</w:t>
      </w:r>
      <w:r>
        <w:rPr>
          <w:spacing w:val="-3"/>
        </w:rPr>
        <w:t xml:space="preserve"> </w:t>
      </w:r>
      <w:r>
        <w:t>college</w:t>
      </w:r>
      <w:r>
        <w:rPr>
          <w:spacing w:val="-3"/>
        </w:rPr>
        <w:t xml:space="preserve"> </w:t>
      </w:r>
      <w:r>
        <w:t>teaching experience</w:t>
      </w:r>
      <w:r>
        <w:rPr>
          <w:spacing w:val="-5"/>
        </w:rPr>
        <w:t xml:space="preserve"> </w:t>
      </w:r>
      <w:r>
        <w:t>and</w:t>
      </w:r>
      <w:r>
        <w:rPr>
          <w:spacing w:val="-4"/>
        </w:rPr>
        <w:t xml:space="preserve"> </w:t>
      </w:r>
      <w:r>
        <w:t>the</w:t>
      </w:r>
      <w:r>
        <w:rPr>
          <w:spacing w:val="-4"/>
        </w:rPr>
        <w:t xml:space="preserve"> </w:t>
      </w:r>
      <w:r>
        <w:t>dates</w:t>
      </w:r>
      <w:r>
        <w:rPr>
          <w:spacing w:val="-5"/>
        </w:rPr>
        <w:t xml:space="preserve"> </w:t>
      </w:r>
      <w:r>
        <w:t>for</w:t>
      </w:r>
      <w:r>
        <w:rPr>
          <w:spacing w:val="-4"/>
        </w:rPr>
        <w:t xml:space="preserve"> </w:t>
      </w:r>
      <w:r>
        <w:t>application</w:t>
      </w:r>
      <w:r>
        <w:rPr>
          <w:spacing w:val="-4"/>
        </w:rPr>
        <w:t xml:space="preserve"> </w:t>
      </w:r>
      <w:r>
        <w:t>for</w:t>
      </w:r>
      <w:r>
        <w:rPr>
          <w:spacing w:val="-5"/>
        </w:rPr>
        <w:t xml:space="preserve"> </w:t>
      </w:r>
      <w:r>
        <w:t>tenure</w:t>
      </w:r>
      <w:r>
        <w:rPr>
          <w:spacing w:val="-4"/>
        </w:rPr>
        <w:t xml:space="preserve"> </w:t>
      </w:r>
      <w:r>
        <w:t>and/or</w:t>
      </w:r>
      <w:r>
        <w:rPr>
          <w:spacing w:val="-4"/>
        </w:rPr>
        <w:t xml:space="preserve"> </w:t>
      </w:r>
      <w:r>
        <w:t>promotion,</w:t>
      </w:r>
      <w:r>
        <w:rPr>
          <w:spacing w:val="-4"/>
        </w:rPr>
        <w:t xml:space="preserve"> </w:t>
      </w:r>
      <w:r>
        <w:t>as</w:t>
      </w:r>
      <w:r>
        <w:rPr>
          <w:spacing w:val="-5"/>
        </w:rPr>
        <w:t xml:space="preserve"> </w:t>
      </w:r>
      <w:r>
        <w:t>set</w:t>
      </w:r>
      <w:r>
        <w:rPr>
          <w:w w:val="99"/>
        </w:rPr>
        <w:t xml:space="preserve"> </w:t>
      </w:r>
      <w:r>
        <w:t>forth</w:t>
      </w:r>
      <w:r>
        <w:rPr>
          <w:spacing w:val="-4"/>
        </w:rPr>
        <w:t xml:space="preserve"> </w:t>
      </w:r>
      <w:r>
        <w:t>in</w:t>
      </w:r>
      <w:r>
        <w:rPr>
          <w:spacing w:val="-4"/>
        </w:rPr>
        <w:t xml:space="preserve"> </w:t>
      </w:r>
      <w:r>
        <w:t>such</w:t>
      </w:r>
      <w:r>
        <w:rPr>
          <w:spacing w:val="-4"/>
        </w:rPr>
        <w:t xml:space="preserve"> </w:t>
      </w:r>
      <w:r>
        <w:t>written</w:t>
      </w:r>
      <w:r>
        <w:rPr>
          <w:spacing w:val="-4"/>
        </w:rPr>
        <w:t xml:space="preserve"> </w:t>
      </w:r>
      <w:r>
        <w:t>statement,</w:t>
      </w:r>
      <w:r>
        <w:rPr>
          <w:spacing w:val="-4"/>
        </w:rPr>
        <w:t xml:space="preserve"> </w:t>
      </w:r>
      <w:r>
        <w:t>shall</w:t>
      </w:r>
      <w:r>
        <w:rPr>
          <w:spacing w:val="-4"/>
        </w:rPr>
        <w:t xml:space="preserve"> </w:t>
      </w:r>
      <w:r>
        <w:t>be</w:t>
      </w:r>
      <w:r>
        <w:rPr>
          <w:spacing w:val="-4"/>
        </w:rPr>
        <w:t xml:space="preserve"> </w:t>
      </w:r>
      <w:r>
        <w:t>binding</w:t>
      </w:r>
      <w:r>
        <w:rPr>
          <w:spacing w:val="-4"/>
        </w:rPr>
        <w:t xml:space="preserve"> </w:t>
      </w:r>
      <w:r>
        <w:t>on</w:t>
      </w:r>
      <w:r>
        <w:rPr>
          <w:spacing w:val="-4"/>
        </w:rPr>
        <w:t xml:space="preserve"> </w:t>
      </w:r>
      <w:r>
        <w:t>the</w:t>
      </w:r>
      <w:r>
        <w:rPr>
          <w:spacing w:val="-4"/>
        </w:rPr>
        <w:t xml:space="preserve"> </w:t>
      </w:r>
      <w:r>
        <w:t>bargaining</w:t>
      </w:r>
      <w:r>
        <w:rPr>
          <w:spacing w:val="-4"/>
        </w:rPr>
        <w:t xml:space="preserve"> </w:t>
      </w:r>
      <w:r>
        <w:t>unit</w:t>
      </w:r>
      <w:r>
        <w:rPr>
          <w:w w:val="99"/>
        </w:rPr>
        <w:t xml:space="preserve"> </w:t>
      </w:r>
      <w:r>
        <w:t>member</w:t>
      </w:r>
      <w:r>
        <w:rPr>
          <w:spacing w:val="-6"/>
        </w:rPr>
        <w:t xml:space="preserve"> </w:t>
      </w:r>
      <w:r>
        <w:t>and</w:t>
      </w:r>
      <w:r>
        <w:rPr>
          <w:spacing w:val="-6"/>
        </w:rPr>
        <w:t xml:space="preserve"> </w:t>
      </w:r>
      <w:r>
        <w:t>the</w:t>
      </w:r>
      <w:r>
        <w:rPr>
          <w:spacing w:val="-5"/>
        </w:rPr>
        <w:t xml:space="preserve"> </w:t>
      </w:r>
      <w:r w:rsidR="0072550D">
        <w:t>University.</w:t>
      </w:r>
    </w:p>
    <w:p w14:paraId="4CEFC26E" w14:textId="77777777" w:rsidR="0072550D" w:rsidRDefault="0072550D" w:rsidP="007F7944">
      <w:pPr>
        <w:pStyle w:val="BodyText"/>
        <w:ind w:left="0" w:right="412"/>
      </w:pPr>
    </w:p>
    <w:p w14:paraId="763E7069" w14:textId="77777777" w:rsidR="0072550D" w:rsidRDefault="0072550D" w:rsidP="004829EF">
      <w:pPr>
        <w:pStyle w:val="BodyText"/>
        <w:numPr>
          <w:ilvl w:val="0"/>
          <w:numId w:val="51"/>
        </w:numPr>
        <w:tabs>
          <w:tab w:val="left" w:pos="1880"/>
        </w:tabs>
        <w:spacing w:before="53"/>
      </w:pPr>
      <w:r>
        <w:rPr>
          <w:u w:val="single" w:color="000000"/>
        </w:rPr>
        <w:t>Definition</w:t>
      </w:r>
      <w:r>
        <w:rPr>
          <w:spacing w:val="-6"/>
          <w:u w:val="single" w:color="000000"/>
        </w:rPr>
        <w:t xml:space="preserve"> </w:t>
      </w:r>
      <w:r>
        <w:rPr>
          <w:u w:val="single" w:color="000000"/>
        </w:rPr>
        <w:t>of</w:t>
      </w:r>
      <w:r>
        <w:rPr>
          <w:spacing w:val="-5"/>
          <w:u w:val="single" w:color="000000"/>
        </w:rPr>
        <w:t xml:space="preserve"> </w:t>
      </w:r>
      <w:r>
        <w:rPr>
          <w:u w:val="single" w:color="000000"/>
        </w:rPr>
        <w:t>Terminal</w:t>
      </w:r>
      <w:r>
        <w:rPr>
          <w:spacing w:val="-5"/>
          <w:u w:val="single" w:color="000000"/>
        </w:rPr>
        <w:t xml:space="preserve"> </w:t>
      </w:r>
      <w:r>
        <w:rPr>
          <w:u w:val="single" w:color="000000"/>
        </w:rPr>
        <w:t>Year</w:t>
      </w:r>
    </w:p>
    <w:p w14:paraId="546B6C1F" w14:textId="77777777" w:rsidR="0072550D" w:rsidRDefault="0072550D" w:rsidP="000224BC">
      <w:pPr>
        <w:rPr>
          <w:rFonts w:ascii="Times New Roman" w:eastAsia="Times New Roman" w:hAnsi="Times New Roman" w:cs="Times New Roman"/>
          <w:sz w:val="17"/>
          <w:szCs w:val="17"/>
        </w:rPr>
      </w:pPr>
    </w:p>
    <w:p w14:paraId="381FC465" w14:textId="77777777" w:rsidR="0072550D" w:rsidRDefault="0072550D" w:rsidP="00CD35E5">
      <w:pPr>
        <w:pStyle w:val="BodyText"/>
        <w:spacing w:before="69"/>
        <w:ind w:left="1160" w:right="180" w:firstLine="720"/>
      </w:pPr>
      <w:r>
        <w:t>The</w:t>
      </w:r>
      <w:r>
        <w:rPr>
          <w:spacing w:val="-3"/>
        </w:rPr>
        <w:t xml:space="preserve"> </w:t>
      </w:r>
      <w:r>
        <w:t>terminal</w:t>
      </w:r>
      <w:r>
        <w:rPr>
          <w:spacing w:val="-3"/>
        </w:rPr>
        <w:t xml:space="preserve"> </w:t>
      </w:r>
      <w:r>
        <w:t>year</w:t>
      </w:r>
      <w:r>
        <w:rPr>
          <w:spacing w:val="-3"/>
        </w:rPr>
        <w:t xml:space="preserve"> </w:t>
      </w:r>
      <w:r>
        <w:t>shall</w:t>
      </w:r>
      <w:r>
        <w:rPr>
          <w:spacing w:val="-4"/>
        </w:rPr>
        <w:t xml:space="preserve"> </w:t>
      </w:r>
      <w:r>
        <w:t>end</w:t>
      </w:r>
      <w:r>
        <w:rPr>
          <w:spacing w:val="-3"/>
        </w:rPr>
        <w:t xml:space="preserve"> </w:t>
      </w:r>
      <w:r>
        <w:t>on</w:t>
      </w:r>
      <w:r>
        <w:rPr>
          <w:spacing w:val="-3"/>
        </w:rPr>
        <w:t xml:space="preserve"> </w:t>
      </w:r>
      <w:r>
        <w:t>June</w:t>
      </w:r>
      <w:r>
        <w:rPr>
          <w:spacing w:val="-3"/>
        </w:rPr>
        <w:t xml:space="preserve"> </w:t>
      </w:r>
      <w:r>
        <w:t>30,</w:t>
      </w:r>
      <w:r>
        <w:rPr>
          <w:spacing w:val="-3"/>
        </w:rPr>
        <w:t xml:space="preserve"> </w:t>
      </w:r>
      <w:r>
        <w:t>by</w:t>
      </w:r>
      <w:r>
        <w:rPr>
          <w:spacing w:val="-3"/>
        </w:rPr>
        <w:t xml:space="preserve"> </w:t>
      </w:r>
      <w:r>
        <w:t>which</w:t>
      </w:r>
      <w:r>
        <w:rPr>
          <w:spacing w:val="-3"/>
        </w:rPr>
        <w:t xml:space="preserve"> </w:t>
      </w:r>
      <w:r>
        <w:t>date</w:t>
      </w:r>
      <w:r>
        <w:rPr>
          <w:spacing w:val="-3"/>
        </w:rPr>
        <w:t xml:space="preserve"> </w:t>
      </w:r>
      <w:r>
        <w:t>the</w:t>
      </w:r>
      <w:r>
        <w:rPr>
          <w:w w:val="99"/>
        </w:rPr>
        <w:t xml:space="preserve"> </w:t>
      </w:r>
      <w:r>
        <w:t>bargaining</w:t>
      </w:r>
      <w:r>
        <w:rPr>
          <w:spacing w:val="-5"/>
        </w:rPr>
        <w:t xml:space="preserve"> </w:t>
      </w:r>
      <w:r>
        <w:t>unit</w:t>
      </w:r>
      <w:r>
        <w:rPr>
          <w:spacing w:val="-5"/>
        </w:rPr>
        <w:t xml:space="preserve"> </w:t>
      </w:r>
      <w:r>
        <w:t>member</w:t>
      </w:r>
      <w:r>
        <w:rPr>
          <w:spacing w:val="-5"/>
        </w:rPr>
        <w:t xml:space="preserve"> </w:t>
      </w:r>
      <w:r>
        <w:t>must</w:t>
      </w:r>
      <w:r>
        <w:rPr>
          <w:spacing w:val="-5"/>
        </w:rPr>
        <w:t xml:space="preserve"> </w:t>
      </w:r>
      <w:r>
        <w:t>vacate</w:t>
      </w:r>
      <w:r>
        <w:rPr>
          <w:spacing w:val="-5"/>
        </w:rPr>
        <w:t xml:space="preserve"> </w:t>
      </w:r>
      <w:r>
        <w:t>his/her</w:t>
      </w:r>
      <w:r>
        <w:rPr>
          <w:spacing w:val="-5"/>
        </w:rPr>
        <w:t xml:space="preserve"> </w:t>
      </w:r>
      <w:r>
        <w:t>office</w:t>
      </w:r>
      <w:r>
        <w:rPr>
          <w:spacing w:val="-5"/>
        </w:rPr>
        <w:t xml:space="preserve"> </w:t>
      </w:r>
      <w:r>
        <w:t>and</w:t>
      </w:r>
      <w:r>
        <w:rPr>
          <w:spacing w:val="-4"/>
        </w:rPr>
        <w:t xml:space="preserve"> </w:t>
      </w:r>
      <w:r>
        <w:t>all</w:t>
      </w:r>
      <w:r>
        <w:rPr>
          <w:spacing w:val="-5"/>
        </w:rPr>
        <w:t xml:space="preserve"> </w:t>
      </w:r>
      <w:r>
        <w:t>University privileges</w:t>
      </w:r>
      <w:r>
        <w:rPr>
          <w:spacing w:val="-6"/>
        </w:rPr>
        <w:t xml:space="preserve"> </w:t>
      </w:r>
      <w:r>
        <w:t>will</w:t>
      </w:r>
      <w:r>
        <w:rPr>
          <w:spacing w:val="-5"/>
        </w:rPr>
        <w:t xml:space="preserve"> </w:t>
      </w:r>
      <w:r>
        <w:t>terminate.</w:t>
      </w:r>
      <w:r>
        <w:rPr>
          <w:spacing w:val="49"/>
        </w:rPr>
        <w:t xml:space="preserve"> </w:t>
      </w:r>
      <w:r>
        <w:t>However,</w:t>
      </w:r>
      <w:r>
        <w:rPr>
          <w:spacing w:val="-5"/>
        </w:rPr>
        <w:t xml:space="preserve"> </w:t>
      </w:r>
      <w:r>
        <w:t>life</w:t>
      </w:r>
      <w:r>
        <w:rPr>
          <w:spacing w:val="-6"/>
        </w:rPr>
        <w:t xml:space="preserve"> </w:t>
      </w:r>
      <w:r>
        <w:t>insurance</w:t>
      </w:r>
      <w:r>
        <w:rPr>
          <w:spacing w:val="-5"/>
        </w:rPr>
        <w:t xml:space="preserve"> </w:t>
      </w:r>
      <w:r>
        <w:t>and</w:t>
      </w:r>
      <w:r>
        <w:rPr>
          <w:spacing w:val="-5"/>
        </w:rPr>
        <w:t xml:space="preserve"> </w:t>
      </w:r>
      <w:r>
        <w:t>medical</w:t>
      </w:r>
      <w:r>
        <w:rPr>
          <w:spacing w:val="-6"/>
        </w:rPr>
        <w:t xml:space="preserve"> </w:t>
      </w:r>
      <w:r>
        <w:t>insurance</w:t>
      </w:r>
      <w:r>
        <w:rPr>
          <w:w w:val="99"/>
        </w:rPr>
        <w:t xml:space="preserve"> </w:t>
      </w:r>
      <w:r>
        <w:t>coverage</w:t>
      </w:r>
      <w:r>
        <w:rPr>
          <w:spacing w:val="-4"/>
        </w:rPr>
        <w:t xml:space="preserve"> </w:t>
      </w:r>
      <w:r>
        <w:t>will</w:t>
      </w:r>
      <w:r>
        <w:rPr>
          <w:spacing w:val="-4"/>
        </w:rPr>
        <w:t xml:space="preserve"> </w:t>
      </w:r>
      <w:r>
        <w:t>be</w:t>
      </w:r>
      <w:r>
        <w:rPr>
          <w:spacing w:val="-4"/>
        </w:rPr>
        <w:t xml:space="preserve"> </w:t>
      </w:r>
      <w:r>
        <w:t>maintained</w:t>
      </w:r>
      <w:r>
        <w:rPr>
          <w:spacing w:val="-4"/>
        </w:rPr>
        <w:t xml:space="preserve"> </w:t>
      </w:r>
      <w:r>
        <w:t>through</w:t>
      </w:r>
      <w:r>
        <w:rPr>
          <w:spacing w:val="-3"/>
        </w:rPr>
        <w:t xml:space="preserve"> </w:t>
      </w:r>
      <w:r>
        <w:t>August</w:t>
      </w:r>
      <w:r>
        <w:rPr>
          <w:spacing w:val="-4"/>
        </w:rPr>
        <w:t xml:space="preserve"> </w:t>
      </w:r>
      <w:r>
        <w:t>31</w:t>
      </w:r>
      <w:r>
        <w:rPr>
          <w:spacing w:val="-4"/>
        </w:rPr>
        <w:t xml:space="preserve"> </w:t>
      </w:r>
      <w:r>
        <w:t>of</w:t>
      </w:r>
      <w:r>
        <w:rPr>
          <w:spacing w:val="-4"/>
        </w:rPr>
        <w:t xml:space="preserve"> </w:t>
      </w:r>
      <w:r>
        <w:t>the</w:t>
      </w:r>
      <w:r>
        <w:rPr>
          <w:spacing w:val="-4"/>
        </w:rPr>
        <w:t xml:space="preserve"> </w:t>
      </w:r>
      <w:r>
        <w:t>terminal</w:t>
      </w:r>
      <w:r>
        <w:rPr>
          <w:spacing w:val="-3"/>
        </w:rPr>
        <w:t xml:space="preserve"> </w:t>
      </w:r>
      <w:r>
        <w:t>year.</w:t>
      </w:r>
    </w:p>
    <w:p w14:paraId="35BE1615" w14:textId="77777777" w:rsidR="0072550D" w:rsidRPr="00CD35E5" w:rsidRDefault="0072550D" w:rsidP="00473CFF">
      <w:pPr>
        <w:rPr>
          <w:rFonts w:ascii="Times New Roman" w:eastAsia="Times New Roman" w:hAnsi="Times New Roman" w:cs="Times New Roman"/>
          <w:sz w:val="24"/>
          <w:szCs w:val="23"/>
        </w:rPr>
      </w:pPr>
    </w:p>
    <w:p w14:paraId="5861F0BB" w14:textId="77777777" w:rsidR="0072550D" w:rsidRDefault="0072550D" w:rsidP="004829EF">
      <w:pPr>
        <w:pStyle w:val="BodyText"/>
        <w:numPr>
          <w:ilvl w:val="0"/>
          <w:numId w:val="51"/>
        </w:numPr>
        <w:tabs>
          <w:tab w:val="left" w:pos="1880"/>
        </w:tabs>
      </w:pPr>
      <w:r>
        <w:rPr>
          <w:u w:val="single" w:color="000000"/>
        </w:rPr>
        <w:t>Review</w:t>
      </w:r>
      <w:r>
        <w:rPr>
          <w:spacing w:val="-6"/>
          <w:u w:val="single" w:color="000000"/>
        </w:rPr>
        <w:t xml:space="preserve"> </w:t>
      </w:r>
      <w:r>
        <w:rPr>
          <w:u w:val="single" w:color="000000"/>
        </w:rPr>
        <w:t>of</w:t>
      </w:r>
      <w:r>
        <w:rPr>
          <w:spacing w:val="-5"/>
          <w:u w:val="single" w:color="000000"/>
        </w:rPr>
        <w:t xml:space="preserve"> </w:t>
      </w:r>
      <w:r>
        <w:rPr>
          <w:u w:val="single" w:color="000000"/>
        </w:rPr>
        <w:t>Credentials</w:t>
      </w:r>
      <w:r>
        <w:rPr>
          <w:spacing w:val="-5"/>
          <w:u w:val="single" w:color="000000"/>
        </w:rPr>
        <w:t xml:space="preserve"> </w:t>
      </w:r>
      <w:r>
        <w:rPr>
          <w:u w:val="single" w:color="000000"/>
        </w:rPr>
        <w:t>of</w:t>
      </w:r>
      <w:r>
        <w:rPr>
          <w:spacing w:val="-6"/>
          <w:u w:val="single" w:color="000000"/>
        </w:rPr>
        <w:t xml:space="preserve"> </w:t>
      </w:r>
      <w:r>
        <w:rPr>
          <w:u w:val="single" w:color="000000"/>
        </w:rPr>
        <w:t>Non-Bargaining</w:t>
      </w:r>
      <w:r>
        <w:rPr>
          <w:spacing w:val="-5"/>
          <w:u w:val="single" w:color="000000"/>
        </w:rPr>
        <w:t xml:space="preserve"> </w:t>
      </w:r>
      <w:r>
        <w:rPr>
          <w:u w:val="single" w:color="000000"/>
        </w:rPr>
        <w:t>Unit</w:t>
      </w:r>
      <w:r>
        <w:rPr>
          <w:spacing w:val="-5"/>
          <w:u w:val="single" w:color="000000"/>
        </w:rPr>
        <w:t xml:space="preserve"> </w:t>
      </w:r>
      <w:r>
        <w:rPr>
          <w:u w:val="single" w:color="000000"/>
        </w:rPr>
        <w:t>Members</w:t>
      </w:r>
    </w:p>
    <w:p w14:paraId="405D0C40" w14:textId="77777777" w:rsidR="0072550D" w:rsidRDefault="0072550D" w:rsidP="0072550D">
      <w:pPr>
        <w:spacing w:before="11"/>
        <w:rPr>
          <w:rFonts w:ascii="Times New Roman" w:eastAsia="Times New Roman" w:hAnsi="Times New Roman" w:cs="Times New Roman"/>
          <w:sz w:val="17"/>
          <w:szCs w:val="17"/>
        </w:rPr>
      </w:pPr>
    </w:p>
    <w:p w14:paraId="4CABD6AE" w14:textId="77777777" w:rsidR="0072550D" w:rsidRDefault="0072550D" w:rsidP="00CD35E5">
      <w:pPr>
        <w:pStyle w:val="BodyText"/>
        <w:spacing w:before="69" w:line="239" w:lineRule="auto"/>
        <w:ind w:left="1160" w:right="180" w:firstLine="720"/>
      </w:pPr>
      <w:r>
        <w:rPr>
          <w:noProof/>
        </w:rPr>
        <mc:AlternateContent>
          <mc:Choice Requires="wpg">
            <w:drawing>
              <wp:anchor distT="0" distB="0" distL="114300" distR="114300" simplePos="0" relativeHeight="251834880" behindDoc="1" locked="0" layoutInCell="1" allowOverlap="1" wp14:anchorId="7495B705" wp14:editId="2E9B284A">
                <wp:simplePos x="0" y="0"/>
                <wp:positionH relativeFrom="page">
                  <wp:posOffset>4004945</wp:posOffset>
                </wp:positionH>
                <wp:positionV relativeFrom="paragraph">
                  <wp:posOffset>1258570</wp:posOffset>
                </wp:positionV>
                <wp:extent cx="40005" cy="3175"/>
                <wp:effectExtent l="0" t="0" r="4013200" b="1262380"/>
                <wp:wrapNone/>
                <wp:docPr id="945"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6307" y="1982"/>
                          <a:chExt cx="63" cy="5"/>
                        </a:xfrm>
                      </wpg:grpSpPr>
                      <wps:wsp>
                        <wps:cNvPr id="946" name="Freeform 922"/>
                        <wps:cNvSpPr>
                          <a:spLocks noEditPoints="1"/>
                        </wps:cNvSpPr>
                        <wps:spPr bwMode="auto">
                          <a:xfrm>
                            <a:off x="12614" y="3967"/>
                            <a:ext cx="63" cy="0"/>
                          </a:xfrm>
                          <a:custGeom>
                            <a:avLst/>
                            <a:gdLst>
                              <a:gd name="T0" fmla="+- 0 6307 6307"/>
                              <a:gd name="T1" fmla="*/ T0 w 63"/>
                              <a:gd name="T2" fmla="+- 0 1982 1982"/>
                              <a:gd name="T3" fmla="*/ 1982 h 5"/>
                              <a:gd name="T4" fmla="+- 0 6370 6307"/>
                              <a:gd name="T5" fmla="*/ T4 w 63"/>
                              <a:gd name="T6" fmla="+- 0 1982 1982"/>
                              <a:gd name="T7" fmla="*/ 1982 h 5"/>
                            </a:gdLst>
                            <a:ahLst/>
                            <a:cxnLst>
                              <a:cxn ang="0">
                                <a:pos x="T1" y="T3"/>
                              </a:cxn>
                              <a:cxn ang="0">
                                <a:pos x="T5" y="T7"/>
                              </a:cxn>
                            </a:cxnLst>
                            <a:rect l="0" t="0" r="r" b="b"/>
                            <a:pathLst>
                              <a:path w="63" h="5">
                                <a:moveTo>
                                  <a:pt x="0" y="0"/>
                                </a:moveTo>
                                <a:lnTo>
                                  <a:pt x="63"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35A1D" id="Group 921" o:spid="_x0000_s1026" style="position:absolute;margin-left:315.35pt;margin-top:99.1pt;width:3.15pt;height:.25pt;z-index:-251481600;mso-position-horizontal-relative:page" coordorigin="6307,1982"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KlegMAAO4HAAAOAAAAZHJzL2Uyb0RvYy54bWykVdtu2zAMfR+wfxD0uCH1Jc4VdYshl2JA&#10;txVo9gGKLV8wW/IkJU437N9HUXaSZisGdC8OFVLk4eFF17eHuiJ7rnQpRUyDK58SLhKZliKP6dfN&#10;ejClRBsmUlZJwWP6xDW9vXn75rpt5jyUhaxSrgg4EXreNjEtjGnmnqeTgtdMX8mGC1BmUtXMwFHl&#10;XqpYC97rygt9f+y1UqWNkgnXGv5dOiW9Qf9ZxhPzJcs0N6SKKWAz+FX43dqvd3PN5rliTVEmHQz2&#10;ChQ1KwUEPbpaMsPITpV/uKrLREktM3OVyNqTWVYmHHOAbAL/Ips7JXcN5pLP27w50gTUXvD0arfJ&#10;5/2DImUa01k0okSwGoqEccksDCw9bZPPwepONY/Ng3I5gngvk28a1N6l3p5zZ0y27SeZgkO2MxLp&#10;OWSqti4gcXLAKjwdq8APhiTwZ+T7PkBJQDMMJiNXoqSAOtor46E/oQR0wWwa9rpVd3U8dPfwksfm&#10;LhxC7CDZfKDT9IlM/X9kPhas4VgjbWk6kjnuyVwrzm3/Ap+I18YHw55M7ZgkQq7S0jzIUhhAhMwD&#10;7jNTe9BQgX+SGoTjIEKKhrPxxFHUc9sThI1/JIjNk502d1xibdj+Xhs3FylIWPG064wNzFBWVzAi&#10;7wfEJ7YY+HFR8qNZ0Ju988jGJy0YXZqEvQl6stUkp5KePEFFXUDwhEYF6VriZAPZPgM1ccguI0JT&#10;HV1tor+CgqqdeXoRFHTg0dM5KGA07zljRU9jchAdjyARZjejj9PQSG1begNsQUNvkCJwAVaW9BeM&#10;IQtrjIXtjd1vF0TB0rtcd4oSWHdbx0jDjMVmY1iRtHaqKCliOkJYtdzzjUS1uZhSCHTSVuLcyroA&#10;YH1nOSXY2xCwJpyAYS3as34Tcl1WFTZcJSyYaBhMEYiWVZlapcWiVb5dVIrsGazyYbgYhVObDjh7&#10;ZgYrU6TorOAsXXWyYWXlZLCvkF4YiY4EOxy4q3/O/NlquppGgygcrwaRn6aDD+tFNBivYREth8vF&#10;Yhn86qL293FK7WC61bKV6RMMqZLuqYGnEYRCqh+UtPDMxFR/3zHFKak+Chj0WRBF9l3CQzSahHBQ&#10;55rtuYaJBFzF1FBoIysujHvLdo0q8wIiBUickB9g42alHWPE51B1B9h+KOGjggx2D6B9tc7PaHV6&#10;pm9+AwAA//8DAFBLAwQUAAYACAAAACEAoFdId+EAAAALAQAADwAAAGRycy9kb3ducmV2LnhtbEyP&#10;QWuDQBCF74X+h2UKvTWrkWpiXEMIbU+hkKRQetvoRCXurLgbNf++017a47z38ea9bD2ZVgzYu8aS&#10;gnAWgEAqbNlQpeDj+Pq0AOG8plK3llDBDR2s8/u7TKelHWmPw8FXgkPIpVpB7X2XSumKGo12M9sh&#10;sXe2vdGez76SZa9HDjetnAdBLI1uiD/UusNtjcXlcDUK3kY9bqLwZdhdztvb1/H5/XMXolKPD9Nm&#10;BcLj5P9g+KnP1SHnTid7pdKJVkEcBQmjbCwXcxBMxFHC606/SgIyz+T/Dfk3AAAA//8DAFBLAQIt&#10;ABQABgAIAAAAIQC2gziS/gAAAOEBAAATAAAAAAAAAAAAAAAAAAAAAABbQ29udGVudF9UeXBlc10u&#10;eG1sUEsBAi0AFAAGAAgAAAAhADj9If/WAAAAlAEAAAsAAAAAAAAAAAAAAAAALwEAAF9yZWxzLy5y&#10;ZWxzUEsBAi0AFAAGAAgAAAAhANafcqV6AwAA7gcAAA4AAAAAAAAAAAAAAAAALgIAAGRycy9lMm9E&#10;b2MueG1sUEsBAi0AFAAGAAgAAAAhAKBXSHfhAAAACwEAAA8AAAAAAAAAAAAAAAAA1AUAAGRycy9k&#10;b3ducmV2LnhtbFBLBQYAAAAABAAEAPMAAADiBgAAAAA=&#10;">
                <v:shape id="Freeform 922" o:spid="_x0000_s1027" style="position:absolute;left:12614;top:3967;width:63;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pcwgAAANwAAAAPAAAAZHJzL2Rvd25yZXYueG1sRI9Bi8Iw&#10;FITvgv8hPGEvsqaKyFqNUgoLngTren+bPNti81KabO3+eyMIHoeZ+YbZ7gfbiJ46XztWMJ8lIIi1&#10;MzWXCn7O359fIHxANtg4JgX/5GG/G4+2mBp35xP1RShFhLBPUUEVQptK6XVFFv3MtcTRu7rOYoiy&#10;K6Xp8B7htpGLJFlJizXHhQpbyivSt+LPKkg4P/7ml/Wt6HXwl0yXdj7NlPqYDNkGRKAhvMOv9sEo&#10;WC9X8DwTj4DcPQAAAP//AwBQSwECLQAUAAYACAAAACEA2+H2y+4AAACFAQAAEwAAAAAAAAAAAAAA&#10;AAAAAAAAW0NvbnRlbnRfVHlwZXNdLnhtbFBLAQItABQABgAIAAAAIQBa9CxbvwAAABUBAAALAAAA&#10;AAAAAAAAAAAAAB8BAABfcmVscy8ucmVsc1BLAQItABQABgAIAAAAIQAz2spcwgAAANwAAAAPAAAA&#10;AAAAAAAAAAAAAAcCAABkcnMvZG93bnJldi54bWxQSwUGAAAAAAMAAwC3AAAA9gIAAAAA&#10;" path="m,l63,e" filled="f" strokecolor="#32c528" strokeweight=".34pt">
                  <v:path arrowok="t" o:connecttype="custom" o:connectlocs="0,396;63,396" o:connectangles="0,0"/>
                  <o:lock v:ext="edit" verticies="t"/>
                </v:shape>
                <w10:wrap anchorx="page"/>
              </v:group>
            </w:pict>
          </mc:Fallback>
        </mc:AlternateContent>
      </w:r>
      <w:r>
        <w:rPr>
          <w:noProof/>
        </w:rPr>
        <mc:AlternateContent>
          <mc:Choice Requires="wpg">
            <w:drawing>
              <wp:anchor distT="0" distB="0" distL="114300" distR="114300" simplePos="0" relativeHeight="251835904" behindDoc="1" locked="0" layoutInCell="1" allowOverlap="1" wp14:anchorId="116560E6" wp14:editId="79430C00">
                <wp:simplePos x="0" y="0"/>
                <wp:positionH relativeFrom="page">
                  <wp:posOffset>3410585</wp:posOffset>
                </wp:positionH>
                <wp:positionV relativeFrom="paragraph">
                  <wp:posOffset>1197610</wp:posOffset>
                </wp:positionV>
                <wp:extent cx="40005" cy="6350"/>
                <wp:effectExtent l="0" t="0" r="3416935" b="1205865"/>
                <wp:wrapNone/>
                <wp:docPr id="943"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5371" y="1886"/>
                          <a:chExt cx="63" cy="10"/>
                        </a:xfrm>
                      </wpg:grpSpPr>
                      <wps:wsp>
                        <wps:cNvPr id="944" name="Freeform 920"/>
                        <wps:cNvSpPr>
                          <a:spLocks noEditPoints="1"/>
                        </wps:cNvSpPr>
                        <wps:spPr bwMode="auto">
                          <a:xfrm>
                            <a:off x="10742" y="3777"/>
                            <a:ext cx="63" cy="0"/>
                          </a:xfrm>
                          <a:custGeom>
                            <a:avLst/>
                            <a:gdLst>
                              <a:gd name="T0" fmla="+- 0 5371 5371"/>
                              <a:gd name="T1" fmla="*/ T0 w 63"/>
                              <a:gd name="T2" fmla="+- 0 1886 1886"/>
                              <a:gd name="T3" fmla="*/ 1886 h 10"/>
                              <a:gd name="T4" fmla="+- 0 5434 5371"/>
                              <a:gd name="T5" fmla="*/ T4 w 63"/>
                              <a:gd name="T6" fmla="+- 0 1886 1886"/>
                              <a:gd name="T7" fmla="*/ 1886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CE150" id="Group 919" o:spid="_x0000_s1026" style="position:absolute;margin-left:268.55pt;margin-top:94.3pt;width:3.15pt;height:.5pt;z-index:-251480576;mso-position-horizontal-relative:page" coordorigin="5371,1886"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c9hwMAAPIHAAAOAAAAZHJzL2Uyb0RvYy54bWykVduO2zYQfS+QfyD42MIryZYt21hvEPiy&#10;KJC2C8T9AFqiLohEqiRteVvk3zMzlGyvm6BA+iIPPcOZM2cufHx/bmp2ksZWWq149BByJlWqs0oV&#10;K/7nfjeac2adUJmotZIr/iotf//07qfHrl3KsS51nUnDwImyy65d8dK5dhkENi1lI+yDbqUCZa5N&#10;IxwcTRFkRnTgvamDcRjOgk6brDU6ldbCvxuv5E/kP89l6v7Icysdq1ccsDn6Gvoe8Bs8PYplYURb&#10;VmkPQ/wAikZUCoJeXG2EE+xoqn+5aqrUaKtz95DqJtB5XqWScoBsovAum2ejjy3lUiy7or3QBNTe&#10;8fTDbtPfTy+GVdmKL+IJZ0o0UCSKyxbRAunp2mIJVs+m/dS+GJ8jiB91+tmCOrjX47nwxuzQ/aYz&#10;cCiOThM959w06AISZ2eqwuulCvLsWAp/xmEYTjlLQTObTPsSpSXUEa9MJ0nEGeii+Xzmy5eW2/7q&#10;DFLAexHdCsTSxyOMPSZMCFrNXtm0/4/NT6VoJRXJIk8XNuOBzZ2REhuYLcYEC+OD4cCm9VQypbdZ&#10;5V50pRwgijA1wH1jigcLJfhPVqMwicfE0SRJEs/RQO7A0FuCxDI9WvcsNRVHnD5a5wcjA4lKnvWt&#10;sYchypsaZuSXEQsZVoM+PkpxMYMaebOfA7YPWccgcO9y8AQQbzxhOdm1pldPUNKLJzIqmS8vDNsl&#10;HJB942saT+JvooK2uvjax99ENRtMKL/vokoGM8jvDSpoumJgTZQDkelZ9UyCxAQux5AGotUWu3rv&#10;e3pPJIELsELav2MMaUCT76m0g7H/7YMY2Hv3G89wBhvv4KvQCofYMAaKrMNZ46yk0cF/G32Se016&#10;dzepEOmqrdWtFfoAZENzeSXYYwxoZy9QXIR703JK76q6pgapFaJJJrMZEWR1XWWoRCzWFId1bdhJ&#10;wDqfjNfT8RzzAWdvzGBtqoyclVJk2152oqq9DPY18QtT0bOA80H7+p9FuNjOt/N4FI9n21EcZtno&#10;w24dj2a7KJluJpv1ehN96aMO92lQcTb9djno7BXm1Gj/3MDzCEKpzd+cdfDUrLj96yiM5Kz+VcGs&#10;L6I4xreJDvE0gTXBzK3mcKsRKgVXK+449BGKa+ffs2NrqqKESBERp/QH2Lp5hZNM+Dyq/gALkCR6&#10;WIjB/hHEl+v2TFbXp/rpKwAAAP//AwBQSwMEFAAGAAgAAAAhAP0qPdnhAAAACwEAAA8AAABkcnMv&#10;ZG93bnJldi54bWxMj8FOg0AQhu8mvsNmTLzZBSmIyNI0jXpqTGxNjLcpTIGU3SXsFujbOz3pceb/&#10;8s83+WrWnRhpcK01CsJFAIJMaavW1Aq+9m8PKQjn0VTYWUMKLuRgVdze5JhVdjKfNO58LbjEuAwV&#10;NN73mZSubEijW9ieDGdHO2j0PA61rAacuFx38jEIEqmxNXyhwZ42DZWn3VkreJ9wWkfh67g9HTeX&#10;n3388b0NSan7u3n9AsLT7P9guOqzOhTsdLBnUznRKYijp5BRDtI0AcFEvIyWIA7XzXMCssjl/x+K&#10;XwAAAP//AwBQSwECLQAUAAYACAAAACEAtoM4kv4AAADhAQAAEwAAAAAAAAAAAAAAAAAAAAAAW0Nv&#10;bnRlbnRfVHlwZXNdLnhtbFBLAQItABQABgAIAAAAIQA4/SH/1gAAAJQBAAALAAAAAAAAAAAAAAAA&#10;AC8BAABfcmVscy8ucmVsc1BLAQItABQABgAIAAAAIQAeb4c9hwMAAPIHAAAOAAAAAAAAAAAAAAAA&#10;AC4CAABkcnMvZTJvRG9jLnhtbFBLAQItABQABgAIAAAAIQD9Kj3Z4QAAAAsBAAAPAAAAAAAAAAAA&#10;AAAAAOEFAABkcnMvZG93bnJldi54bWxQSwUGAAAAAAQABADzAAAA7wYAAAAA&#10;">
                <v:shape id="Freeform 920" o:spid="_x0000_s1027" style="position:absolute;left:10742;top:3777;width:63;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sPwgAAANwAAAAPAAAAZHJzL2Rvd25yZXYueG1sRI9bi8Iw&#10;FITfBf9DOIJvmioiWo3iBVn3Zdn18n5ojm2xOSlNtNl/bxYWfBxm5htmuQ6mEk9qXGlZwWiYgCDO&#10;rC45V3A5HwYzEM4ja6wsk4JfcrBedTtLTLVt+YeeJ5+LCGGXooLC+zqV0mUFGXRDWxNH72Ybgz7K&#10;Jpe6wTbCTSXHSTKVBkuOCwXWtCsou58eRsG3Sfah/HTYfuS6DmZ79Ncvq1S/FzYLEJ6Cf4f/20et&#10;YD6ZwN+ZeATk6gUAAP//AwBQSwECLQAUAAYACAAAACEA2+H2y+4AAACFAQAAEwAAAAAAAAAAAAAA&#10;AAAAAAAAW0NvbnRlbnRfVHlwZXNdLnhtbFBLAQItABQABgAIAAAAIQBa9CxbvwAAABUBAAALAAAA&#10;AAAAAAAAAAAAAB8BAABfcmVscy8ucmVsc1BLAQItABQABgAIAAAAIQCleHsPwgAAANwAAAAPAAAA&#10;AAAAAAAAAAAAAAcCAABkcnMvZG93bnJldi54bWxQSwUGAAAAAAMAAwC3AAAA9gIAAAAA&#10;" path="m,l63,e" filled="f" strokecolor="#32c528" strokeweight=".58pt">
                  <v:path arrowok="t" o:connecttype="custom" o:connectlocs="0,189;63,189" o:connectangles="0,0"/>
                  <o:lock v:ext="edit" verticies="t"/>
                </v:shape>
                <w10:wrap anchorx="page"/>
              </v:group>
            </w:pict>
          </mc:Fallback>
        </mc:AlternateContent>
      </w:r>
      <w:r>
        <w:t>The</w:t>
      </w:r>
      <w:r>
        <w:rPr>
          <w:spacing w:val="-5"/>
        </w:rPr>
        <w:t xml:space="preserve"> </w:t>
      </w:r>
      <w:r>
        <w:t>procedures</w:t>
      </w:r>
      <w:r>
        <w:rPr>
          <w:spacing w:val="-5"/>
        </w:rPr>
        <w:t xml:space="preserve"> </w:t>
      </w:r>
      <w:r>
        <w:t>under</w:t>
      </w:r>
      <w:r>
        <w:rPr>
          <w:spacing w:val="-5"/>
        </w:rPr>
        <w:t xml:space="preserve"> </w:t>
      </w:r>
      <w:r>
        <w:t>this</w:t>
      </w:r>
      <w:r>
        <w:rPr>
          <w:spacing w:val="-5"/>
        </w:rPr>
        <w:t xml:space="preserve"> </w:t>
      </w:r>
      <w:r>
        <w:t>Article</w:t>
      </w:r>
      <w:r>
        <w:rPr>
          <w:spacing w:val="-5"/>
        </w:rPr>
        <w:t xml:space="preserve"> </w:t>
      </w:r>
      <w:r>
        <w:t>shall</w:t>
      </w:r>
      <w:r>
        <w:rPr>
          <w:spacing w:val="-5"/>
        </w:rPr>
        <w:t xml:space="preserve"> </w:t>
      </w:r>
      <w:r>
        <w:t>apply</w:t>
      </w:r>
      <w:r>
        <w:rPr>
          <w:spacing w:val="-5"/>
        </w:rPr>
        <w:t xml:space="preserve"> </w:t>
      </w:r>
      <w:r>
        <w:t>only</w:t>
      </w:r>
      <w:r>
        <w:rPr>
          <w:spacing w:val="-5"/>
        </w:rPr>
        <w:t xml:space="preserve"> </w:t>
      </w:r>
      <w:r>
        <w:t>to</w:t>
      </w:r>
      <w:r>
        <w:rPr>
          <w:spacing w:val="-5"/>
        </w:rPr>
        <w:t xml:space="preserve"> </w:t>
      </w:r>
      <w:r>
        <w:t>bargaining unit</w:t>
      </w:r>
      <w:r>
        <w:rPr>
          <w:spacing w:val="-5"/>
        </w:rPr>
        <w:t xml:space="preserve"> </w:t>
      </w:r>
      <w:r>
        <w:t>members,</w:t>
      </w:r>
      <w:r>
        <w:rPr>
          <w:spacing w:val="-4"/>
        </w:rPr>
        <w:t xml:space="preserve"> </w:t>
      </w:r>
      <w:r>
        <w:t>but</w:t>
      </w:r>
      <w:r>
        <w:rPr>
          <w:spacing w:val="-4"/>
        </w:rPr>
        <w:t xml:space="preserve"> </w:t>
      </w:r>
      <w:r>
        <w:t>no</w:t>
      </w:r>
      <w:r>
        <w:rPr>
          <w:spacing w:val="-4"/>
        </w:rPr>
        <w:t xml:space="preserve"> </w:t>
      </w:r>
      <w:r>
        <w:t>non-bargaining</w:t>
      </w:r>
      <w:r>
        <w:rPr>
          <w:spacing w:val="-4"/>
        </w:rPr>
        <w:t xml:space="preserve"> </w:t>
      </w:r>
      <w:r>
        <w:t>unit</w:t>
      </w:r>
      <w:r>
        <w:rPr>
          <w:spacing w:val="-4"/>
        </w:rPr>
        <w:t xml:space="preserve"> </w:t>
      </w:r>
      <w:r>
        <w:t>member</w:t>
      </w:r>
      <w:r>
        <w:rPr>
          <w:spacing w:val="-5"/>
        </w:rPr>
        <w:t xml:space="preserve"> </w:t>
      </w:r>
      <w:r>
        <w:t>may</w:t>
      </w:r>
      <w:r>
        <w:rPr>
          <w:spacing w:val="-4"/>
        </w:rPr>
        <w:t xml:space="preserve"> </w:t>
      </w:r>
      <w:r>
        <w:t>teach</w:t>
      </w:r>
      <w:r>
        <w:rPr>
          <w:spacing w:val="-4"/>
        </w:rPr>
        <w:t xml:space="preserve"> </w:t>
      </w:r>
      <w:r>
        <w:t>courses</w:t>
      </w:r>
      <w:r>
        <w:rPr>
          <w:spacing w:val="-4"/>
        </w:rPr>
        <w:t xml:space="preserve"> </w:t>
      </w:r>
      <w:r>
        <w:t>for credit</w:t>
      </w:r>
      <w:r>
        <w:rPr>
          <w:spacing w:val="-5"/>
        </w:rPr>
        <w:t xml:space="preserve"> </w:t>
      </w:r>
      <w:r>
        <w:t>or</w:t>
      </w:r>
      <w:r>
        <w:rPr>
          <w:spacing w:val="-4"/>
        </w:rPr>
        <w:t xml:space="preserve"> </w:t>
      </w:r>
      <w:r>
        <w:t>non-credit</w:t>
      </w:r>
      <w:r>
        <w:rPr>
          <w:spacing w:val="-5"/>
        </w:rPr>
        <w:t xml:space="preserve"> </w:t>
      </w:r>
      <w:r>
        <w:t>courses</w:t>
      </w:r>
      <w:r>
        <w:rPr>
          <w:spacing w:val="-4"/>
        </w:rPr>
        <w:t xml:space="preserve"> </w:t>
      </w:r>
      <w:r>
        <w:t>required</w:t>
      </w:r>
      <w:r>
        <w:rPr>
          <w:spacing w:val="-5"/>
        </w:rPr>
        <w:t xml:space="preserve"> </w:t>
      </w:r>
      <w:r>
        <w:t>for</w:t>
      </w:r>
      <w:r>
        <w:rPr>
          <w:spacing w:val="-4"/>
        </w:rPr>
        <w:t xml:space="preserve"> </w:t>
      </w:r>
      <w:r>
        <w:t>the</w:t>
      </w:r>
      <w:r>
        <w:rPr>
          <w:spacing w:val="-4"/>
        </w:rPr>
        <w:t xml:space="preserve"> </w:t>
      </w:r>
      <w:r>
        <w:t>Rider</w:t>
      </w:r>
      <w:r>
        <w:rPr>
          <w:spacing w:val="-5"/>
        </w:rPr>
        <w:t xml:space="preserve"> </w:t>
      </w:r>
      <w:r>
        <w:t>curriculum,</w:t>
      </w:r>
      <w:r>
        <w:rPr>
          <w:spacing w:val="-4"/>
        </w:rPr>
        <w:t xml:space="preserve"> </w:t>
      </w:r>
      <w:r>
        <w:t>except</w:t>
      </w:r>
      <w:r>
        <w:rPr>
          <w:spacing w:val="-5"/>
        </w:rPr>
        <w:t xml:space="preserve"> </w:t>
      </w:r>
      <w:r>
        <w:t>for academic</w:t>
      </w:r>
      <w:r>
        <w:rPr>
          <w:spacing w:val="-6"/>
        </w:rPr>
        <w:t xml:space="preserve"> </w:t>
      </w:r>
      <w:r>
        <w:t>administrators</w:t>
      </w:r>
      <w:r>
        <w:rPr>
          <w:spacing w:val="-6"/>
        </w:rPr>
        <w:t xml:space="preserve"> </w:t>
      </w:r>
      <w:r>
        <w:t>who</w:t>
      </w:r>
      <w:r>
        <w:rPr>
          <w:spacing w:val="-6"/>
        </w:rPr>
        <w:t xml:space="preserve"> </w:t>
      </w:r>
      <w:r>
        <w:t>are</w:t>
      </w:r>
      <w:r>
        <w:rPr>
          <w:spacing w:val="-5"/>
        </w:rPr>
        <w:t xml:space="preserve"> </w:t>
      </w:r>
      <w:r>
        <w:t>exempted</w:t>
      </w:r>
      <w:r>
        <w:rPr>
          <w:spacing w:val="-6"/>
        </w:rPr>
        <w:t xml:space="preserve">  </w:t>
      </w:r>
      <w:r>
        <w:t>explicitly</w:t>
      </w:r>
      <w:r>
        <w:rPr>
          <w:spacing w:val="-5"/>
        </w:rPr>
        <w:t xml:space="preserve"> </w:t>
      </w:r>
      <w:r>
        <w:t>by</w:t>
      </w:r>
      <w:r>
        <w:rPr>
          <w:spacing w:val="-6"/>
        </w:rPr>
        <w:t xml:space="preserve"> </w:t>
      </w:r>
      <w:r>
        <w:t>the</w:t>
      </w:r>
      <w:r>
        <w:rPr>
          <w:w w:val="99"/>
        </w:rPr>
        <w:t xml:space="preserve"> </w:t>
      </w:r>
      <w:r>
        <w:t>Agreement</w:t>
      </w:r>
      <w:r>
        <w:rPr>
          <w:spacing w:val="-3"/>
        </w:rPr>
        <w:t xml:space="preserve"> </w:t>
      </w:r>
      <w:r>
        <w:t>and</w:t>
      </w:r>
      <w:r>
        <w:rPr>
          <w:spacing w:val="-3"/>
        </w:rPr>
        <w:t xml:space="preserve"> </w:t>
      </w:r>
      <w:r>
        <w:t>whose</w:t>
      </w:r>
      <w:r>
        <w:rPr>
          <w:w w:val="99"/>
        </w:rPr>
        <w:t xml:space="preserve"> </w:t>
      </w:r>
      <w:r>
        <w:t>credentials</w:t>
      </w:r>
      <w:r>
        <w:rPr>
          <w:spacing w:val="-5"/>
        </w:rPr>
        <w:t xml:space="preserve"> </w:t>
      </w:r>
      <w:r>
        <w:t>have</w:t>
      </w:r>
      <w:r>
        <w:rPr>
          <w:spacing w:val="-5"/>
        </w:rPr>
        <w:t xml:space="preserve"> </w:t>
      </w:r>
      <w:r>
        <w:t>been</w:t>
      </w:r>
      <w:r>
        <w:rPr>
          <w:spacing w:val="-5"/>
        </w:rPr>
        <w:t xml:space="preserve"> </w:t>
      </w:r>
      <w:r>
        <w:t>examined</w:t>
      </w:r>
      <w:r>
        <w:rPr>
          <w:spacing w:val="-4"/>
        </w:rPr>
        <w:t xml:space="preserve"> </w:t>
      </w:r>
      <w:r>
        <w:t>and</w:t>
      </w:r>
      <w:r>
        <w:rPr>
          <w:spacing w:val="-5"/>
        </w:rPr>
        <w:t xml:space="preserve"> </w:t>
      </w:r>
      <w:r>
        <w:t>approved</w:t>
      </w:r>
      <w:r>
        <w:rPr>
          <w:spacing w:val="-5"/>
        </w:rPr>
        <w:t xml:space="preserve"> </w:t>
      </w:r>
      <w:r>
        <w:t>by</w:t>
      </w:r>
      <w:r>
        <w:rPr>
          <w:spacing w:val="-5"/>
        </w:rPr>
        <w:t xml:space="preserve"> </w:t>
      </w:r>
      <w:r>
        <w:t>the</w:t>
      </w:r>
      <w:r>
        <w:rPr>
          <w:spacing w:val="-4"/>
        </w:rPr>
        <w:t xml:space="preserve"> </w:t>
      </w:r>
      <w:r>
        <w:t>members</w:t>
      </w:r>
      <w:r>
        <w:rPr>
          <w:spacing w:val="-5"/>
        </w:rPr>
        <w:t xml:space="preserve"> </w:t>
      </w:r>
      <w:r>
        <w:t>of</w:t>
      </w:r>
      <w:r>
        <w:rPr>
          <w:spacing w:val="-5"/>
        </w:rPr>
        <w:t xml:space="preserve"> </w:t>
      </w:r>
      <w:r>
        <w:t>the</w:t>
      </w:r>
      <w:r>
        <w:rPr>
          <w:w w:val="99"/>
        </w:rPr>
        <w:t xml:space="preserve"> </w:t>
      </w:r>
      <w:r>
        <w:t>appropriate</w:t>
      </w:r>
      <w:r>
        <w:rPr>
          <w:spacing w:val="-5"/>
        </w:rPr>
        <w:t xml:space="preserve"> </w:t>
      </w:r>
      <w:r>
        <w:rPr>
          <w:spacing w:val="-1"/>
        </w:rPr>
        <w:t>department</w:t>
      </w:r>
      <w:r>
        <w:rPr>
          <w:spacing w:val="-5"/>
        </w:rPr>
        <w:t xml:space="preserve"> </w:t>
      </w:r>
      <w:r w:rsidRPr="0072550D">
        <w:t>or,</w:t>
      </w:r>
      <w:r w:rsidRPr="0072550D">
        <w:rPr>
          <w:spacing w:val="-4"/>
        </w:rPr>
        <w:t xml:space="preserve"> </w:t>
      </w:r>
      <w:r>
        <w:t>program</w:t>
      </w:r>
      <w:r>
        <w:rPr>
          <w:color w:val="32C528"/>
        </w:rPr>
        <w:t xml:space="preserve"> </w:t>
      </w:r>
      <w:r>
        <w:t>or</w:t>
      </w:r>
      <w:r>
        <w:rPr>
          <w:spacing w:val="-5"/>
        </w:rPr>
        <w:t xml:space="preserve"> </w:t>
      </w:r>
      <w:r>
        <w:t>unless</w:t>
      </w:r>
      <w:r>
        <w:rPr>
          <w:spacing w:val="-4"/>
        </w:rPr>
        <w:t xml:space="preserve"> </w:t>
      </w:r>
      <w:r>
        <w:t>the</w:t>
      </w:r>
      <w:r>
        <w:rPr>
          <w:spacing w:val="-5"/>
        </w:rPr>
        <w:t xml:space="preserve"> </w:t>
      </w:r>
      <w:r>
        <w:t>non-</w:t>
      </w:r>
      <w:r>
        <w:rPr>
          <w:spacing w:val="29"/>
        </w:rPr>
        <w:t xml:space="preserve"> </w:t>
      </w:r>
      <w:r>
        <w:t>bargaining</w:t>
      </w:r>
      <w:r>
        <w:rPr>
          <w:spacing w:val="-5"/>
        </w:rPr>
        <w:t xml:space="preserve"> </w:t>
      </w:r>
      <w:r>
        <w:t>unit</w:t>
      </w:r>
      <w:r>
        <w:rPr>
          <w:spacing w:val="-5"/>
        </w:rPr>
        <w:t xml:space="preserve"> </w:t>
      </w:r>
      <w:r>
        <w:t>member</w:t>
      </w:r>
      <w:r>
        <w:rPr>
          <w:spacing w:val="-5"/>
        </w:rPr>
        <w:t xml:space="preserve"> </w:t>
      </w:r>
      <w:r>
        <w:t>is</w:t>
      </w:r>
      <w:r>
        <w:rPr>
          <w:spacing w:val="-5"/>
        </w:rPr>
        <w:t xml:space="preserve"> </w:t>
      </w:r>
      <w:r>
        <w:t>under</w:t>
      </w:r>
      <w:r>
        <w:rPr>
          <w:spacing w:val="-5"/>
        </w:rPr>
        <w:t xml:space="preserve"> </w:t>
      </w:r>
      <w:r>
        <w:t>the</w:t>
      </w:r>
      <w:r>
        <w:rPr>
          <w:spacing w:val="-5"/>
        </w:rPr>
        <w:t xml:space="preserve"> </w:t>
      </w:r>
      <w:r>
        <w:t>direct</w:t>
      </w:r>
      <w:r>
        <w:rPr>
          <w:spacing w:val="-5"/>
        </w:rPr>
        <w:t xml:space="preserve"> </w:t>
      </w:r>
      <w:r>
        <w:t>supervision</w:t>
      </w:r>
      <w:r>
        <w:rPr>
          <w:spacing w:val="-5"/>
        </w:rPr>
        <w:t xml:space="preserve"> </w:t>
      </w:r>
      <w:r>
        <w:t>of</w:t>
      </w:r>
      <w:r>
        <w:rPr>
          <w:spacing w:val="-5"/>
        </w:rPr>
        <w:t xml:space="preserve"> </w:t>
      </w:r>
      <w:r>
        <w:t>an</w:t>
      </w:r>
      <w:r>
        <w:rPr>
          <w:spacing w:val="-5"/>
        </w:rPr>
        <w:t xml:space="preserve"> </w:t>
      </w:r>
      <w:r>
        <w:t>individual</w:t>
      </w:r>
      <w:r>
        <w:rPr>
          <w:w w:val="99"/>
        </w:rPr>
        <w:t xml:space="preserve"> </w:t>
      </w:r>
      <w:r>
        <w:t>who</w:t>
      </w:r>
      <w:r>
        <w:rPr>
          <w:spacing w:val="-4"/>
        </w:rPr>
        <w:t xml:space="preserve"> </w:t>
      </w:r>
      <w:r>
        <w:t>is</w:t>
      </w:r>
      <w:r>
        <w:rPr>
          <w:spacing w:val="-3"/>
        </w:rPr>
        <w:t xml:space="preserve"> </w:t>
      </w:r>
      <w:r>
        <w:t>a</w:t>
      </w:r>
      <w:r>
        <w:rPr>
          <w:spacing w:val="-3"/>
        </w:rPr>
        <w:t xml:space="preserve"> </w:t>
      </w:r>
      <w:r>
        <w:t>bargaining</w:t>
      </w:r>
      <w:r>
        <w:rPr>
          <w:spacing w:val="-3"/>
        </w:rPr>
        <w:t xml:space="preserve"> </w:t>
      </w:r>
      <w:r>
        <w:t>unit</w:t>
      </w:r>
      <w:r>
        <w:rPr>
          <w:spacing w:val="-3"/>
        </w:rPr>
        <w:t xml:space="preserve"> </w:t>
      </w:r>
      <w:r>
        <w:t>member</w:t>
      </w:r>
      <w:r>
        <w:rPr>
          <w:spacing w:val="-3"/>
        </w:rPr>
        <w:t xml:space="preserve"> </w:t>
      </w:r>
      <w:r>
        <w:t>and</w:t>
      </w:r>
      <w:r>
        <w:rPr>
          <w:spacing w:val="-3"/>
        </w:rPr>
        <w:t xml:space="preserve"> </w:t>
      </w:r>
      <w:r>
        <w:t>who</w:t>
      </w:r>
      <w:r>
        <w:rPr>
          <w:spacing w:val="-3"/>
        </w:rPr>
        <w:t xml:space="preserve"> </w:t>
      </w:r>
      <w:r>
        <w:t>is</w:t>
      </w:r>
      <w:r>
        <w:rPr>
          <w:spacing w:val="-3"/>
        </w:rPr>
        <w:t xml:space="preserve"> </w:t>
      </w:r>
      <w:r>
        <w:t>the</w:t>
      </w:r>
      <w:r>
        <w:rPr>
          <w:spacing w:val="-3"/>
        </w:rPr>
        <w:t xml:space="preserve"> </w:t>
      </w:r>
      <w:r>
        <w:t>faculty</w:t>
      </w:r>
      <w:r>
        <w:rPr>
          <w:spacing w:val="-3"/>
        </w:rPr>
        <w:t xml:space="preserve"> </w:t>
      </w:r>
      <w:r>
        <w:t>member</w:t>
      </w:r>
      <w:r>
        <w:rPr>
          <w:spacing w:val="-3"/>
        </w:rPr>
        <w:t xml:space="preserve"> </w:t>
      </w:r>
      <w:r>
        <w:t>of</w:t>
      </w:r>
      <w:r>
        <w:rPr>
          <w:spacing w:val="-3"/>
        </w:rPr>
        <w:t xml:space="preserve"> </w:t>
      </w:r>
      <w:r>
        <w:t>record for</w:t>
      </w:r>
      <w:r>
        <w:rPr>
          <w:spacing w:val="-3"/>
        </w:rPr>
        <w:t xml:space="preserve"> </w:t>
      </w:r>
      <w:r>
        <w:t>the</w:t>
      </w:r>
      <w:r>
        <w:rPr>
          <w:spacing w:val="-3"/>
        </w:rPr>
        <w:t xml:space="preserve"> </w:t>
      </w:r>
      <w:r>
        <w:t>course.</w:t>
      </w:r>
    </w:p>
    <w:p w14:paraId="7757AC78" w14:textId="77777777" w:rsidR="0072550D" w:rsidRPr="00CD35E5" w:rsidRDefault="0072550D" w:rsidP="00CD35E5">
      <w:pPr>
        <w:ind w:right="180"/>
        <w:rPr>
          <w:rFonts w:ascii="Times New Roman" w:eastAsia="Times New Roman" w:hAnsi="Times New Roman" w:cs="Times New Roman"/>
          <w:sz w:val="17"/>
          <w:szCs w:val="17"/>
        </w:rPr>
      </w:pPr>
    </w:p>
    <w:p w14:paraId="51DF4F14" w14:textId="2CCFA4AC" w:rsidR="0072550D" w:rsidRDefault="0072550D" w:rsidP="00CD35E5">
      <w:pPr>
        <w:pStyle w:val="BodyText"/>
        <w:ind w:left="1160" w:right="180" w:firstLine="720"/>
      </w:pPr>
      <w:r>
        <w:t>New</w:t>
      </w:r>
      <w:r>
        <w:rPr>
          <w:spacing w:val="-5"/>
        </w:rPr>
        <w:t xml:space="preserve"> </w:t>
      </w:r>
      <w:r>
        <w:t>appointments</w:t>
      </w:r>
      <w:r>
        <w:rPr>
          <w:spacing w:val="-4"/>
        </w:rPr>
        <w:t xml:space="preserve"> </w:t>
      </w:r>
      <w:r>
        <w:t>to</w:t>
      </w:r>
      <w:r>
        <w:rPr>
          <w:spacing w:val="-4"/>
        </w:rPr>
        <w:t xml:space="preserve"> </w:t>
      </w:r>
      <w:r>
        <w:t>faculty</w:t>
      </w:r>
      <w:r>
        <w:rPr>
          <w:spacing w:val="-4"/>
        </w:rPr>
        <w:t xml:space="preserve"> </w:t>
      </w:r>
      <w:r>
        <w:t>rank</w:t>
      </w:r>
      <w:r>
        <w:rPr>
          <w:spacing w:val="-4"/>
        </w:rPr>
        <w:t xml:space="preserve"> </w:t>
      </w:r>
      <w:r>
        <w:t>or</w:t>
      </w:r>
      <w:r>
        <w:rPr>
          <w:spacing w:val="-4"/>
        </w:rPr>
        <w:t xml:space="preserve"> </w:t>
      </w:r>
      <w:r>
        <w:t>changes</w:t>
      </w:r>
      <w:r>
        <w:rPr>
          <w:spacing w:val="-4"/>
        </w:rPr>
        <w:t xml:space="preserve"> </w:t>
      </w:r>
      <w:r>
        <w:t>in</w:t>
      </w:r>
      <w:r>
        <w:rPr>
          <w:spacing w:val="-4"/>
        </w:rPr>
        <w:t xml:space="preserve"> </w:t>
      </w:r>
      <w:r>
        <w:t>existing</w:t>
      </w:r>
      <w:r>
        <w:rPr>
          <w:spacing w:val="-4"/>
        </w:rPr>
        <w:t xml:space="preserve"> </w:t>
      </w:r>
      <w:r>
        <w:t>faculty rank</w:t>
      </w:r>
      <w:r>
        <w:rPr>
          <w:spacing w:val="-4"/>
        </w:rPr>
        <w:t xml:space="preserve"> </w:t>
      </w:r>
      <w:r>
        <w:t>for</w:t>
      </w:r>
      <w:r>
        <w:rPr>
          <w:spacing w:val="-4"/>
        </w:rPr>
        <w:t xml:space="preserve"> </w:t>
      </w:r>
      <w:r>
        <w:t>non-bargaining</w:t>
      </w:r>
      <w:r>
        <w:rPr>
          <w:spacing w:val="-4"/>
        </w:rPr>
        <w:t xml:space="preserve"> </w:t>
      </w:r>
      <w:r>
        <w:t>unit</w:t>
      </w:r>
      <w:r>
        <w:rPr>
          <w:spacing w:val="-4"/>
        </w:rPr>
        <w:t xml:space="preserve"> </w:t>
      </w:r>
      <w:r>
        <w:t>members</w:t>
      </w:r>
      <w:r>
        <w:rPr>
          <w:spacing w:val="-4"/>
        </w:rPr>
        <w:t xml:space="preserve"> </w:t>
      </w:r>
      <w:r>
        <w:t>shall</w:t>
      </w:r>
      <w:r>
        <w:rPr>
          <w:spacing w:val="-4"/>
        </w:rPr>
        <w:t xml:space="preserve"> </w:t>
      </w:r>
      <w:r>
        <w:t>be</w:t>
      </w:r>
      <w:r>
        <w:rPr>
          <w:spacing w:val="-4"/>
        </w:rPr>
        <w:t xml:space="preserve"> </w:t>
      </w:r>
      <w:r>
        <w:t>conferred</w:t>
      </w:r>
      <w:r>
        <w:rPr>
          <w:spacing w:val="-4"/>
        </w:rPr>
        <w:t xml:space="preserve"> </w:t>
      </w:r>
      <w:r>
        <w:t>by</w:t>
      </w:r>
      <w:r>
        <w:rPr>
          <w:spacing w:val="-4"/>
        </w:rPr>
        <w:t xml:space="preserve"> </w:t>
      </w:r>
      <w:r>
        <w:t>the</w:t>
      </w:r>
      <w:r>
        <w:rPr>
          <w:spacing w:val="-4"/>
        </w:rPr>
        <w:t xml:space="preserve"> </w:t>
      </w:r>
      <w:r>
        <w:t>University, consistent</w:t>
      </w:r>
      <w:r>
        <w:rPr>
          <w:spacing w:val="-3"/>
        </w:rPr>
        <w:t xml:space="preserve"> </w:t>
      </w:r>
      <w:r>
        <w:t>with</w:t>
      </w:r>
      <w:r>
        <w:rPr>
          <w:spacing w:val="-3"/>
        </w:rPr>
        <w:t xml:space="preserve"> </w:t>
      </w:r>
      <w:r>
        <w:t>the</w:t>
      </w:r>
      <w:r>
        <w:rPr>
          <w:spacing w:val="-3"/>
        </w:rPr>
        <w:t xml:space="preserve"> </w:t>
      </w:r>
      <w:r>
        <w:t>descriptions</w:t>
      </w:r>
      <w:r>
        <w:rPr>
          <w:spacing w:val="-3"/>
        </w:rPr>
        <w:t xml:space="preserve"> </w:t>
      </w:r>
      <w:r>
        <w:t>of</w:t>
      </w:r>
      <w:r>
        <w:rPr>
          <w:spacing w:val="-3"/>
        </w:rPr>
        <w:t xml:space="preserve"> </w:t>
      </w:r>
      <w:r>
        <w:t>faculty</w:t>
      </w:r>
      <w:r>
        <w:rPr>
          <w:spacing w:val="-3"/>
        </w:rPr>
        <w:t xml:space="preserve"> </w:t>
      </w:r>
      <w:r>
        <w:t>rank</w:t>
      </w:r>
      <w:r>
        <w:rPr>
          <w:spacing w:val="-3"/>
        </w:rPr>
        <w:t xml:space="preserve"> </w:t>
      </w:r>
      <w:r>
        <w:t>as</w:t>
      </w:r>
      <w:r>
        <w:rPr>
          <w:spacing w:val="-2"/>
        </w:rPr>
        <w:t xml:space="preserve"> </w:t>
      </w:r>
      <w:r>
        <w:t>set</w:t>
      </w:r>
      <w:r>
        <w:rPr>
          <w:spacing w:val="-3"/>
        </w:rPr>
        <w:t xml:space="preserve"> </w:t>
      </w:r>
      <w:r>
        <w:t>forth</w:t>
      </w:r>
      <w:r>
        <w:rPr>
          <w:spacing w:val="-3"/>
        </w:rPr>
        <w:t xml:space="preserve"> </w:t>
      </w:r>
      <w:r>
        <w:t>in</w:t>
      </w:r>
      <w:r>
        <w:rPr>
          <w:spacing w:val="-3"/>
        </w:rPr>
        <w:t xml:space="preserve"> </w:t>
      </w:r>
      <w:r>
        <w:t>Article</w:t>
      </w:r>
      <w:r>
        <w:rPr>
          <w:spacing w:val="-3"/>
        </w:rPr>
        <w:t xml:space="preserve"> </w:t>
      </w:r>
      <w:r>
        <w:t>VI. The</w:t>
      </w:r>
      <w:r>
        <w:rPr>
          <w:spacing w:val="-4"/>
        </w:rPr>
        <w:t xml:space="preserve"> </w:t>
      </w:r>
      <w:r>
        <w:t>awarding</w:t>
      </w:r>
      <w:r>
        <w:rPr>
          <w:spacing w:val="-4"/>
        </w:rPr>
        <w:t xml:space="preserve"> </w:t>
      </w:r>
      <w:r>
        <w:t>of</w:t>
      </w:r>
      <w:r>
        <w:rPr>
          <w:spacing w:val="-4"/>
        </w:rPr>
        <w:t xml:space="preserve"> </w:t>
      </w:r>
      <w:r>
        <w:t>faculty</w:t>
      </w:r>
      <w:r>
        <w:rPr>
          <w:spacing w:val="-4"/>
        </w:rPr>
        <w:t xml:space="preserve"> </w:t>
      </w:r>
      <w:r>
        <w:t>status</w:t>
      </w:r>
      <w:r>
        <w:rPr>
          <w:spacing w:val="-3"/>
        </w:rPr>
        <w:t xml:space="preserve"> </w:t>
      </w:r>
      <w:r>
        <w:t>to</w:t>
      </w:r>
      <w:r>
        <w:rPr>
          <w:spacing w:val="-4"/>
        </w:rPr>
        <w:t xml:space="preserve"> </w:t>
      </w:r>
      <w:r>
        <w:t>an</w:t>
      </w:r>
      <w:r>
        <w:rPr>
          <w:spacing w:val="-4"/>
        </w:rPr>
        <w:t xml:space="preserve"> </w:t>
      </w:r>
      <w:r>
        <w:t>academic</w:t>
      </w:r>
      <w:r>
        <w:rPr>
          <w:spacing w:val="-4"/>
        </w:rPr>
        <w:t xml:space="preserve"> </w:t>
      </w:r>
      <w:r>
        <w:t>administrator</w:t>
      </w:r>
      <w:r>
        <w:rPr>
          <w:spacing w:val="-4"/>
        </w:rPr>
        <w:t xml:space="preserve"> </w:t>
      </w:r>
      <w:r>
        <w:t>who</w:t>
      </w:r>
      <w:r>
        <w:rPr>
          <w:spacing w:val="-3"/>
        </w:rPr>
        <w:t xml:space="preserve"> </w:t>
      </w:r>
      <w:r>
        <w:t>has</w:t>
      </w:r>
      <w:r>
        <w:rPr>
          <w:spacing w:val="-4"/>
        </w:rPr>
        <w:t xml:space="preserve"> </w:t>
      </w:r>
      <w:r>
        <w:t>not</w:t>
      </w:r>
      <w:r>
        <w:rPr>
          <w:w w:val="99"/>
        </w:rPr>
        <w:t xml:space="preserve"> </w:t>
      </w:r>
      <w:r>
        <w:t>been</w:t>
      </w:r>
      <w:r>
        <w:rPr>
          <w:spacing w:val="-5"/>
        </w:rPr>
        <w:t xml:space="preserve"> </w:t>
      </w:r>
      <w:r>
        <w:t>appointed</w:t>
      </w:r>
      <w:r>
        <w:rPr>
          <w:spacing w:val="-4"/>
        </w:rPr>
        <w:t xml:space="preserve"> </w:t>
      </w:r>
      <w:r>
        <w:t>to</w:t>
      </w:r>
      <w:r>
        <w:rPr>
          <w:spacing w:val="-5"/>
        </w:rPr>
        <w:t xml:space="preserve"> </w:t>
      </w:r>
      <w:r>
        <w:t>a</w:t>
      </w:r>
      <w:r>
        <w:rPr>
          <w:spacing w:val="-4"/>
        </w:rPr>
        <w:t xml:space="preserve"> </w:t>
      </w:r>
      <w:r>
        <w:t>full-time</w:t>
      </w:r>
      <w:r>
        <w:rPr>
          <w:spacing w:val="-4"/>
        </w:rPr>
        <w:t xml:space="preserve"> </w:t>
      </w:r>
      <w:r>
        <w:t>tenure</w:t>
      </w:r>
      <w:r>
        <w:rPr>
          <w:spacing w:val="-5"/>
        </w:rPr>
        <w:t xml:space="preserve"> </w:t>
      </w:r>
      <w:r>
        <w:t>track</w:t>
      </w:r>
      <w:r>
        <w:rPr>
          <w:spacing w:val="-4"/>
        </w:rPr>
        <w:t xml:space="preserve"> </w:t>
      </w:r>
      <w:r>
        <w:t>faculty</w:t>
      </w:r>
      <w:r>
        <w:rPr>
          <w:spacing w:val="-4"/>
        </w:rPr>
        <w:t xml:space="preserve"> </w:t>
      </w:r>
      <w:r>
        <w:t>line</w:t>
      </w:r>
      <w:r>
        <w:rPr>
          <w:spacing w:val="-5"/>
        </w:rPr>
        <w:t xml:space="preserve"> </w:t>
      </w:r>
      <w:r>
        <w:t>under</w:t>
      </w:r>
      <w:r>
        <w:rPr>
          <w:spacing w:val="-4"/>
        </w:rPr>
        <w:t xml:space="preserve"> </w:t>
      </w:r>
      <w:r>
        <w:t>the</w:t>
      </w:r>
      <w:r>
        <w:rPr>
          <w:spacing w:val="-5"/>
        </w:rPr>
        <w:t xml:space="preserve"> </w:t>
      </w:r>
      <w:r>
        <w:t>provisions of</w:t>
      </w:r>
      <w:r>
        <w:rPr>
          <w:spacing w:val="-4"/>
        </w:rPr>
        <w:t xml:space="preserve"> </w:t>
      </w:r>
      <w:r>
        <w:t>this</w:t>
      </w:r>
      <w:r>
        <w:rPr>
          <w:spacing w:val="-4"/>
        </w:rPr>
        <w:t xml:space="preserve"> </w:t>
      </w:r>
      <w:r>
        <w:t>Article</w:t>
      </w:r>
      <w:r>
        <w:rPr>
          <w:spacing w:val="-4"/>
        </w:rPr>
        <w:t xml:space="preserve"> </w:t>
      </w:r>
      <w:r>
        <w:t>of</w:t>
      </w:r>
      <w:r>
        <w:rPr>
          <w:spacing w:val="-4"/>
        </w:rPr>
        <w:t xml:space="preserve"> </w:t>
      </w:r>
      <w:r>
        <w:t>the</w:t>
      </w:r>
      <w:r>
        <w:rPr>
          <w:spacing w:val="-4"/>
        </w:rPr>
        <w:t xml:space="preserve"> </w:t>
      </w:r>
      <w:r>
        <w:t>Agreement</w:t>
      </w:r>
      <w:r>
        <w:rPr>
          <w:spacing w:val="-3"/>
        </w:rPr>
        <w:t xml:space="preserve"> </w:t>
      </w:r>
      <w:r>
        <w:t>does</w:t>
      </w:r>
      <w:r>
        <w:rPr>
          <w:spacing w:val="-4"/>
        </w:rPr>
        <w:t xml:space="preserve"> </w:t>
      </w:r>
      <w:r>
        <w:t>not</w:t>
      </w:r>
      <w:r>
        <w:rPr>
          <w:spacing w:val="-4"/>
        </w:rPr>
        <w:t xml:space="preserve"> </w:t>
      </w:r>
      <w:r>
        <w:t>entitle</w:t>
      </w:r>
      <w:r>
        <w:rPr>
          <w:spacing w:val="-4"/>
        </w:rPr>
        <w:t xml:space="preserve"> </w:t>
      </w:r>
      <w:r>
        <w:t>such</w:t>
      </w:r>
      <w:r>
        <w:rPr>
          <w:spacing w:val="-4"/>
        </w:rPr>
        <w:t xml:space="preserve"> </w:t>
      </w:r>
      <w:r>
        <w:t>administrator</w:t>
      </w:r>
      <w:r>
        <w:rPr>
          <w:spacing w:val="-3"/>
        </w:rPr>
        <w:t xml:space="preserve"> </w:t>
      </w:r>
      <w:r>
        <w:t>to</w:t>
      </w:r>
      <w:r>
        <w:rPr>
          <w:spacing w:val="-4"/>
        </w:rPr>
        <w:t xml:space="preserve"> </w:t>
      </w:r>
      <w:r>
        <w:t>a</w:t>
      </w:r>
      <w:r>
        <w:rPr>
          <w:w w:val="99"/>
        </w:rPr>
        <w:t xml:space="preserve"> </w:t>
      </w:r>
      <w:r>
        <w:t>full-time</w:t>
      </w:r>
      <w:r>
        <w:rPr>
          <w:spacing w:val="-5"/>
        </w:rPr>
        <w:t xml:space="preserve"> </w:t>
      </w:r>
      <w:r>
        <w:t>tenure</w:t>
      </w:r>
      <w:r>
        <w:rPr>
          <w:spacing w:val="-4"/>
        </w:rPr>
        <w:t xml:space="preserve"> </w:t>
      </w:r>
      <w:r>
        <w:t>track</w:t>
      </w:r>
      <w:r>
        <w:rPr>
          <w:spacing w:val="-4"/>
        </w:rPr>
        <w:t xml:space="preserve"> </w:t>
      </w:r>
      <w:r>
        <w:t>appointment.</w:t>
      </w:r>
      <w:r>
        <w:rPr>
          <w:spacing w:val="52"/>
        </w:rPr>
        <w:t xml:space="preserve"> </w:t>
      </w:r>
      <w:r>
        <w:t>Nor</w:t>
      </w:r>
      <w:r>
        <w:rPr>
          <w:spacing w:val="-4"/>
        </w:rPr>
        <w:t xml:space="preserve"> </w:t>
      </w:r>
      <w:r>
        <w:t>shall</w:t>
      </w:r>
      <w:r>
        <w:rPr>
          <w:spacing w:val="-4"/>
        </w:rPr>
        <w:t xml:space="preserve"> </w:t>
      </w:r>
      <w:r>
        <w:t>possession</w:t>
      </w:r>
      <w:r>
        <w:rPr>
          <w:spacing w:val="-4"/>
        </w:rPr>
        <w:t xml:space="preserve"> </w:t>
      </w:r>
      <w:r>
        <w:t>of</w:t>
      </w:r>
      <w:r>
        <w:rPr>
          <w:spacing w:val="-4"/>
        </w:rPr>
        <w:t xml:space="preserve"> </w:t>
      </w:r>
      <w:r>
        <w:t>such</w:t>
      </w:r>
      <w:r>
        <w:rPr>
          <w:spacing w:val="-4"/>
        </w:rPr>
        <w:t xml:space="preserve"> </w:t>
      </w:r>
      <w:r>
        <w:t>faculty rank</w:t>
      </w:r>
      <w:r>
        <w:rPr>
          <w:spacing w:val="-5"/>
        </w:rPr>
        <w:t xml:space="preserve"> </w:t>
      </w:r>
      <w:r>
        <w:t>entitle</w:t>
      </w:r>
      <w:r>
        <w:rPr>
          <w:spacing w:val="-5"/>
        </w:rPr>
        <w:t xml:space="preserve"> </w:t>
      </w:r>
      <w:r>
        <w:t>that</w:t>
      </w:r>
      <w:r>
        <w:rPr>
          <w:spacing w:val="-5"/>
        </w:rPr>
        <w:t xml:space="preserve"> </w:t>
      </w:r>
      <w:r>
        <w:t>administrator</w:t>
      </w:r>
      <w:r>
        <w:rPr>
          <w:spacing w:val="-5"/>
        </w:rPr>
        <w:t xml:space="preserve"> </w:t>
      </w:r>
      <w:r>
        <w:t>to</w:t>
      </w:r>
      <w:r>
        <w:rPr>
          <w:spacing w:val="-5"/>
        </w:rPr>
        <w:t xml:space="preserve"> </w:t>
      </w:r>
      <w:r>
        <w:t>the</w:t>
      </w:r>
      <w:r>
        <w:rPr>
          <w:spacing w:val="-5"/>
        </w:rPr>
        <w:t xml:space="preserve"> </w:t>
      </w:r>
      <w:r>
        <w:t>corresponding</w:t>
      </w:r>
      <w:r>
        <w:rPr>
          <w:spacing w:val="-5"/>
        </w:rPr>
        <w:t xml:space="preserve"> </w:t>
      </w:r>
      <w:r>
        <w:t>rank</w:t>
      </w:r>
      <w:r>
        <w:rPr>
          <w:spacing w:val="-5"/>
        </w:rPr>
        <w:t xml:space="preserve"> </w:t>
      </w:r>
      <w:r>
        <w:t>if</w:t>
      </w:r>
      <w:r>
        <w:rPr>
          <w:spacing w:val="-5"/>
        </w:rPr>
        <w:t xml:space="preserve"> </w:t>
      </w:r>
      <w:r>
        <w:t>such</w:t>
      </w:r>
      <w:r>
        <w:rPr>
          <w:spacing w:val="-5"/>
        </w:rPr>
        <w:t xml:space="preserve"> </w:t>
      </w:r>
      <w:r>
        <w:t>individual</w:t>
      </w:r>
      <w:r>
        <w:rPr>
          <w:w w:val="99"/>
        </w:rPr>
        <w:t xml:space="preserve"> </w:t>
      </w:r>
      <w:r>
        <w:t>becomes</w:t>
      </w:r>
      <w:r>
        <w:rPr>
          <w:spacing w:val="-5"/>
        </w:rPr>
        <w:t xml:space="preserve"> </w:t>
      </w:r>
      <w:r>
        <w:t>a</w:t>
      </w:r>
      <w:r>
        <w:rPr>
          <w:spacing w:val="-4"/>
        </w:rPr>
        <w:t xml:space="preserve"> </w:t>
      </w:r>
      <w:r>
        <w:t>full-time</w:t>
      </w:r>
      <w:r>
        <w:rPr>
          <w:spacing w:val="-4"/>
        </w:rPr>
        <w:t xml:space="preserve"> </w:t>
      </w:r>
      <w:r>
        <w:t>member</w:t>
      </w:r>
      <w:r>
        <w:rPr>
          <w:spacing w:val="-4"/>
        </w:rPr>
        <w:t xml:space="preserve"> </w:t>
      </w:r>
      <w:r>
        <w:t>of</w:t>
      </w:r>
      <w:r>
        <w:rPr>
          <w:spacing w:val="-4"/>
        </w:rPr>
        <w:t xml:space="preserve"> </w:t>
      </w:r>
      <w:r>
        <w:t>the</w:t>
      </w:r>
      <w:r>
        <w:rPr>
          <w:spacing w:val="-4"/>
        </w:rPr>
        <w:t xml:space="preserve"> </w:t>
      </w:r>
      <w:r>
        <w:t>faculty.</w:t>
      </w:r>
      <w:r>
        <w:rPr>
          <w:spacing w:val="51"/>
        </w:rPr>
        <w:t xml:space="preserve"> </w:t>
      </w:r>
      <w:r>
        <w:t>Instead,</w:t>
      </w:r>
      <w:r>
        <w:rPr>
          <w:spacing w:val="-4"/>
        </w:rPr>
        <w:t xml:space="preserve"> </w:t>
      </w:r>
      <w:r>
        <w:t>if</w:t>
      </w:r>
      <w:r>
        <w:rPr>
          <w:spacing w:val="-4"/>
        </w:rPr>
        <w:t xml:space="preserve"> </w:t>
      </w:r>
      <w:r>
        <w:t>such</w:t>
      </w:r>
      <w:r>
        <w:rPr>
          <w:spacing w:val="-4"/>
        </w:rPr>
        <w:t xml:space="preserve"> </w:t>
      </w:r>
      <w:r>
        <w:t>individual</w:t>
      </w:r>
      <w:r>
        <w:rPr>
          <w:w w:val="99"/>
        </w:rPr>
        <w:t xml:space="preserve"> </w:t>
      </w:r>
      <w:r>
        <w:t>loses</w:t>
      </w:r>
      <w:r>
        <w:rPr>
          <w:spacing w:val="-5"/>
        </w:rPr>
        <w:t xml:space="preserve"> </w:t>
      </w:r>
      <w:r>
        <w:t>her/his</w:t>
      </w:r>
      <w:r>
        <w:rPr>
          <w:spacing w:val="-4"/>
        </w:rPr>
        <w:t xml:space="preserve"> </w:t>
      </w:r>
      <w:r>
        <w:t>administrative</w:t>
      </w:r>
      <w:r>
        <w:rPr>
          <w:spacing w:val="-5"/>
        </w:rPr>
        <w:t xml:space="preserve"> </w:t>
      </w:r>
      <w:r>
        <w:t>position</w:t>
      </w:r>
      <w:r>
        <w:rPr>
          <w:spacing w:val="-4"/>
        </w:rPr>
        <w:t xml:space="preserve"> </w:t>
      </w:r>
      <w:r>
        <w:t>and/or</w:t>
      </w:r>
      <w:r>
        <w:rPr>
          <w:spacing w:val="-5"/>
        </w:rPr>
        <w:t xml:space="preserve"> </w:t>
      </w:r>
      <w:r>
        <w:t>wishes</w:t>
      </w:r>
      <w:r>
        <w:rPr>
          <w:spacing w:val="-4"/>
        </w:rPr>
        <w:t xml:space="preserve"> </w:t>
      </w:r>
      <w:r>
        <w:t>to</w:t>
      </w:r>
      <w:r>
        <w:rPr>
          <w:spacing w:val="-5"/>
        </w:rPr>
        <w:t xml:space="preserve"> </w:t>
      </w:r>
      <w:r>
        <w:t>join</w:t>
      </w:r>
      <w:r>
        <w:rPr>
          <w:spacing w:val="-4"/>
        </w:rPr>
        <w:t xml:space="preserve"> </w:t>
      </w:r>
      <w:r>
        <w:t>the</w:t>
      </w:r>
      <w:r>
        <w:rPr>
          <w:spacing w:val="-4"/>
        </w:rPr>
        <w:t xml:space="preserve"> </w:t>
      </w:r>
      <w:r>
        <w:t>faculty, she/he</w:t>
      </w:r>
      <w:r>
        <w:rPr>
          <w:spacing w:val="-6"/>
        </w:rPr>
        <w:t xml:space="preserve"> </w:t>
      </w:r>
      <w:r>
        <w:t>shall</w:t>
      </w:r>
      <w:r>
        <w:rPr>
          <w:spacing w:val="-5"/>
        </w:rPr>
        <w:t xml:space="preserve"> </w:t>
      </w:r>
      <w:r>
        <w:t>be</w:t>
      </w:r>
      <w:r>
        <w:rPr>
          <w:spacing w:val="-5"/>
        </w:rPr>
        <w:t xml:space="preserve"> </w:t>
      </w:r>
      <w:r>
        <w:t>required</w:t>
      </w:r>
      <w:r>
        <w:rPr>
          <w:spacing w:val="-5"/>
        </w:rPr>
        <w:t xml:space="preserve"> </w:t>
      </w:r>
      <w:r>
        <w:t>to</w:t>
      </w:r>
      <w:r>
        <w:rPr>
          <w:spacing w:val="-5"/>
        </w:rPr>
        <w:t xml:space="preserve"> </w:t>
      </w:r>
      <w:r>
        <w:t>undergo</w:t>
      </w:r>
      <w:r>
        <w:rPr>
          <w:spacing w:val="-5"/>
        </w:rPr>
        <w:t xml:space="preserve"> </w:t>
      </w:r>
      <w:r>
        <w:t>the</w:t>
      </w:r>
      <w:r>
        <w:rPr>
          <w:spacing w:val="-5"/>
        </w:rPr>
        <w:t xml:space="preserve"> </w:t>
      </w:r>
      <w:r>
        <w:t>appointment</w:t>
      </w:r>
      <w:r>
        <w:rPr>
          <w:spacing w:val="-5"/>
        </w:rPr>
        <w:t xml:space="preserve"> </w:t>
      </w:r>
      <w:r>
        <w:t>procedures</w:t>
      </w:r>
      <w:r>
        <w:rPr>
          <w:spacing w:val="-5"/>
        </w:rPr>
        <w:t xml:space="preserve"> </w:t>
      </w:r>
      <w:r>
        <w:t>in</w:t>
      </w:r>
      <w:r>
        <w:rPr>
          <w:spacing w:val="-5"/>
        </w:rPr>
        <w:t xml:space="preserve"> </w:t>
      </w:r>
      <w:r>
        <w:t>this Article</w:t>
      </w:r>
      <w:r>
        <w:rPr>
          <w:spacing w:val="-4"/>
        </w:rPr>
        <w:t xml:space="preserve"> </w:t>
      </w:r>
      <w:r>
        <w:t>of</w:t>
      </w:r>
      <w:r>
        <w:rPr>
          <w:spacing w:val="-3"/>
        </w:rPr>
        <w:t xml:space="preserve"> </w:t>
      </w:r>
      <w:r>
        <w:t>the</w:t>
      </w:r>
      <w:r>
        <w:rPr>
          <w:spacing w:val="-3"/>
        </w:rPr>
        <w:t xml:space="preserve"> </w:t>
      </w:r>
      <w:r>
        <w:t>Agreement,</w:t>
      </w:r>
      <w:r>
        <w:rPr>
          <w:spacing w:val="-3"/>
        </w:rPr>
        <w:t xml:space="preserve"> </w:t>
      </w:r>
      <w:r>
        <w:t>and</w:t>
      </w:r>
      <w:r>
        <w:rPr>
          <w:spacing w:val="-4"/>
        </w:rPr>
        <w:t xml:space="preserve"> </w:t>
      </w:r>
      <w:r>
        <w:t>may</w:t>
      </w:r>
      <w:r>
        <w:rPr>
          <w:spacing w:val="-3"/>
        </w:rPr>
        <w:t xml:space="preserve"> </w:t>
      </w:r>
      <w:r>
        <w:t>be</w:t>
      </w:r>
      <w:r>
        <w:rPr>
          <w:spacing w:val="-3"/>
        </w:rPr>
        <w:t xml:space="preserve"> </w:t>
      </w:r>
      <w:r>
        <w:t>assigned</w:t>
      </w:r>
      <w:r>
        <w:rPr>
          <w:spacing w:val="-3"/>
        </w:rPr>
        <w:t xml:space="preserve"> </w:t>
      </w:r>
      <w:r>
        <w:t>such</w:t>
      </w:r>
      <w:r>
        <w:rPr>
          <w:spacing w:val="-3"/>
        </w:rPr>
        <w:t xml:space="preserve"> </w:t>
      </w:r>
      <w:r>
        <w:t>rank</w:t>
      </w:r>
      <w:r>
        <w:rPr>
          <w:spacing w:val="-4"/>
        </w:rPr>
        <w:t xml:space="preserve"> </w:t>
      </w:r>
      <w:r>
        <w:t>as</w:t>
      </w:r>
      <w:r>
        <w:rPr>
          <w:spacing w:val="-3"/>
        </w:rPr>
        <w:t xml:space="preserve"> </w:t>
      </w:r>
      <w:r>
        <w:t>may</w:t>
      </w:r>
      <w:r>
        <w:rPr>
          <w:spacing w:val="-3"/>
        </w:rPr>
        <w:t xml:space="preserve"> </w:t>
      </w:r>
      <w:r>
        <w:t>be</w:t>
      </w:r>
      <w:r>
        <w:rPr>
          <w:w w:val="99"/>
        </w:rPr>
        <w:t xml:space="preserve"> </w:t>
      </w:r>
      <w:r>
        <w:t>appropriate.</w:t>
      </w:r>
    </w:p>
    <w:p w14:paraId="6014C0F7" w14:textId="18E5A587" w:rsidR="00F677EB" w:rsidRDefault="00F677EB" w:rsidP="004F4599">
      <w:pPr>
        <w:pStyle w:val="BodyText"/>
        <w:ind w:left="1160" w:right="406" w:firstLine="720"/>
      </w:pPr>
    </w:p>
    <w:p w14:paraId="7EE98EA6" w14:textId="77777777" w:rsidR="0072550D" w:rsidRDefault="0072550D" w:rsidP="004829EF">
      <w:pPr>
        <w:pStyle w:val="BodyText"/>
        <w:numPr>
          <w:ilvl w:val="0"/>
          <w:numId w:val="51"/>
        </w:numPr>
        <w:tabs>
          <w:tab w:val="left" w:pos="1880"/>
        </w:tabs>
      </w:pPr>
      <w:r>
        <w:rPr>
          <w:u w:val="single" w:color="000000"/>
        </w:rPr>
        <w:t>Appointment</w:t>
      </w:r>
      <w:r>
        <w:rPr>
          <w:spacing w:val="-7"/>
          <w:u w:val="single" w:color="000000"/>
        </w:rPr>
        <w:t xml:space="preserve"> </w:t>
      </w:r>
      <w:r>
        <w:rPr>
          <w:u w:val="single" w:color="000000"/>
        </w:rPr>
        <w:t>after</w:t>
      </w:r>
      <w:r>
        <w:rPr>
          <w:spacing w:val="-7"/>
          <w:u w:val="single" w:color="000000"/>
        </w:rPr>
        <w:t xml:space="preserve"> </w:t>
      </w:r>
      <w:r>
        <w:rPr>
          <w:u w:val="single" w:color="000000"/>
        </w:rPr>
        <w:t>Separation</w:t>
      </w:r>
      <w:r>
        <w:rPr>
          <w:spacing w:val="-6"/>
          <w:u w:val="single" w:color="000000"/>
        </w:rPr>
        <w:t xml:space="preserve"> </w:t>
      </w:r>
      <w:r>
        <w:rPr>
          <w:u w:val="single" w:color="000000"/>
        </w:rPr>
        <w:t>from</w:t>
      </w:r>
      <w:r>
        <w:rPr>
          <w:spacing w:val="-7"/>
          <w:u w:val="single" w:color="000000"/>
        </w:rPr>
        <w:t xml:space="preserve"> </w:t>
      </w:r>
      <w:r>
        <w:rPr>
          <w:u w:val="single" w:color="000000"/>
        </w:rPr>
        <w:t>the</w:t>
      </w:r>
      <w:r>
        <w:rPr>
          <w:spacing w:val="-6"/>
          <w:u w:val="single" w:color="000000"/>
        </w:rPr>
        <w:t xml:space="preserve"> </w:t>
      </w:r>
      <w:r>
        <w:rPr>
          <w:u w:val="single" w:color="000000"/>
        </w:rPr>
        <w:t>Full-Time</w:t>
      </w:r>
      <w:r>
        <w:rPr>
          <w:spacing w:val="-7"/>
          <w:u w:val="single" w:color="000000"/>
        </w:rPr>
        <w:t xml:space="preserve"> </w:t>
      </w:r>
      <w:r>
        <w:rPr>
          <w:u w:val="single" w:color="000000"/>
        </w:rPr>
        <w:t>Faculty</w:t>
      </w:r>
    </w:p>
    <w:p w14:paraId="61127515" w14:textId="77777777" w:rsidR="0072550D" w:rsidRDefault="0072550D" w:rsidP="0072550D">
      <w:pPr>
        <w:spacing w:before="11"/>
        <w:rPr>
          <w:rFonts w:ascii="Times New Roman" w:eastAsia="Times New Roman" w:hAnsi="Times New Roman" w:cs="Times New Roman"/>
          <w:sz w:val="17"/>
          <w:szCs w:val="17"/>
        </w:rPr>
      </w:pPr>
    </w:p>
    <w:p w14:paraId="1C228D5C" w14:textId="20A55BF4" w:rsidR="0072550D" w:rsidRDefault="0072550D" w:rsidP="00CD35E5">
      <w:pPr>
        <w:pStyle w:val="BodyText"/>
        <w:spacing w:before="69"/>
        <w:ind w:left="1160" w:right="180" w:firstLine="720"/>
      </w:pPr>
      <w:r>
        <w:lastRenderedPageBreak/>
        <w:t>In</w:t>
      </w:r>
      <w:r>
        <w:rPr>
          <w:spacing w:val="-5"/>
        </w:rPr>
        <w:t xml:space="preserve"> </w:t>
      </w:r>
      <w:r>
        <w:t>the</w:t>
      </w:r>
      <w:r>
        <w:rPr>
          <w:spacing w:val="-4"/>
        </w:rPr>
        <w:t xml:space="preserve"> </w:t>
      </w:r>
      <w:r>
        <w:t>event</w:t>
      </w:r>
      <w:r>
        <w:rPr>
          <w:spacing w:val="-4"/>
        </w:rPr>
        <w:t xml:space="preserve"> </w:t>
      </w:r>
      <w:r>
        <w:t>that</w:t>
      </w:r>
      <w:r>
        <w:rPr>
          <w:spacing w:val="-4"/>
        </w:rPr>
        <w:t xml:space="preserve"> </w:t>
      </w:r>
      <w:r>
        <w:t>a</w:t>
      </w:r>
      <w:r>
        <w:rPr>
          <w:spacing w:val="-5"/>
        </w:rPr>
        <w:t xml:space="preserve"> </w:t>
      </w:r>
      <w:r>
        <w:t>full-time</w:t>
      </w:r>
      <w:r>
        <w:rPr>
          <w:spacing w:val="-4"/>
        </w:rPr>
        <w:t xml:space="preserve"> </w:t>
      </w:r>
      <w:r>
        <w:t>member</w:t>
      </w:r>
      <w:r>
        <w:rPr>
          <w:spacing w:val="-4"/>
        </w:rPr>
        <w:t xml:space="preserve"> </w:t>
      </w:r>
      <w:r>
        <w:t>of</w:t>
      </w:r>
      <w:r>
        <w:rPr>
          <w:spacing w:val="-4"/>
        </w:rPr>
        <w:t xml:space="preserve"> </w:t>
      </w:r>
      <w:r>
        <w:t>the</w:t>
      </w:r>
      <w:r>
        <w:rPr>
          <w:spacing w:val="-4"/>
        </w:rPr>
        <w:t xml:space="preserve"> </w:t>
      </w:r>
      <w:r>
        <w:t>bargaining</w:t>
      </w:r>
      <w:r>
        <w:rPr>
          <w:spacing w:val="-5"/>
        </w:rPr>
        <w:t xml:space="preserve"> </w:t>
      </w:r>
      <w:r>
        <w:t>unit</w:t>
      </w:r>
      <w:r>
        <w:rPr>
          <w:spacing w:val="-4"/>
        </w:rPr>
        <w:t xml:space="preserve"> </w:t>
      </w:r>
      <w:r>
        <w:t>leaves the</w:t>
      </w:r>
      <w:r>
        <w:rPr>
          <w:spacing w:val="-4"/>
        </w:rPr>
        <w:t xml:space="preserve"> </w:t>
      </w:r>
      <w:r>
        <w:t>ranks</w:t>
      </w:r>
      <w:r>
        <w:rPr>
          <w:spacing w:val="-3"/>
        </w:rPr>
        <w:t xml:space="preserve"> </w:t>
      </w:r>
      <w:r>
        <w:t>of</w:t>
      </w:r>
      <w:r>
        <w:rPr>
          <w:spacing w:val="-3"/>
        </w:rPr>
        <w:t xml:space="preserve"> </w:t>
      </w:r>
      <w:r>
        <w:t>the</w:t>
      </w:r>
      <w:r>
        <w:rPr>
          <w:spacing w:val="-3"/>
        </w:rPr>
        <w:t xml:space="preserve"> </w:t>
      </w:r>
      <w:r>
        <w:t>full-time</w:t>
      </w:r>
      <w:r>
        <w:rPr>
          <w:spacing w:val="-3"/>
        </w:rPr>
        <w:t xml:space="preserve"> </w:t>
      </w:r>
      <w:r>
        <w:t>bargaining</w:t>
      </w:r>
      <w:r>
        <w:rPr>
          <w:spacing w:val="-3"/>
        </w:rPr>
        <w:t xml:space="preserve"> </w:t>
      </w:r>
      <w:r>
        <w:t>unit,</w:t>
      </w:r>
      <w:r>
        <w:rPr>
          <w:spacing w:val="-3"/>
        </w:rPr>
        <w:t xml:space="preserve"> </w:t>
      </w:r>
      <w:r>
        <w:t>and</w:t>
      </w:r>
      <w:r>
        <w:rPr>
          <w:spacing w:val="53"/>
        </w:rPr>
        <w:t xml:space="preserve"> </w:t>
      </w:r>
      <w:r>
        <w:t>subsequently</w:t>
      </w:r>
      <w:r>
        <w:rPr>
          <w:spacing w:val="-3"/>
        </w:rPr>
        <w:t xml:space="preserve"> </w:t>
      </w:r>
      <w:r>
        <w:t>returns</w:t>
      </w:r>
      <w:r>
        <w:rPr>
          <w:spacing w:val="-3"/>
        </w:rPr>
        <w:t xml:space="preserve"> </w:t>
      </w:r>
      <w:r>
        <w:t>or</w:t>
      </w:r>
      <w:r>
        <w:rPr>
          <w:spacing w:val="-3"/>
        </w:rPr>
        <w:t xml:space="preserve"> </w:t>
      </w:r>
      <w:r>
        <w:t>is reappointed</w:t>
      </w:r>
      <w:r>
        <w:rPr>
          <w:spacing w:val="-5"/>
        </w:rPr>
        <w:t xml:space="preserve"> </w:t>
      </w:r>
      <w:r>
        <w:t>to</w:t>
      </w:r>
      <w:r>
        <w:rPr>
          <w:spacing w:val="-5"/>
        </w:rPr>
        <w:t xml:space="preserve"> </w:t>
      </w:r>
      <w:r>
        <w:t>the</w:t>
      </w:r>
      <w:r>
        <w:rPr>
          <w:spacing w:val="-5"/>
        </w:rPr>
        <w:t xml:space="preserve"> </w:t>
      </w:r>
      <w:r>
        <w:t>full-time</w:t>
      </w:r>
      <w:r>
        <w:rPr>
          <w:spacing w:val="-5"/>
        </w:rPr>
        <w:t xml:space="preserve"> </w:t>
      </w:r>
      <w:r>
        <w:t>bargaining</w:t>
      </w:r>
      <w:r>
        <w:rPr>
          <w:spacing w:val="-5"/>
        </w:rPr>
        <w:t xml:space="preserve"> </w:t>
      </w:r>
      <w:r>
        <w:t>unit,</w:t>
      </w:r>
      <w:r>
        <w:rPr>
          <w:spacing w:val="-5"/>
        </w:rPr>
        <w:t xml:space="preserve"> </w:t>
      </w:r>
      <w:r>
        <w:t>his/her</w:t>
      </w:r>
      <w:r>
        <w:rPr>
          <w:spacing w:val="-5"/>
        </w:rPr>
        <w:t xml:space="preserve"> </w:t>
      </w:r>
      <w:r>
        <w:t>starting</w:t>
      </w:r>
      <w:r>
        <w:rPr>
          <w:spacing w:val="-5"/>
        </w:rPr>
        <w:t xml:space="preserve"> </w:t>
      </w:r>
      <w:r>
        <w:t>salary</w:t>
      </w:r>
      <w:r>
        <w:rPr>
          <w:spacing w:val="-5"/>
        </w:rPr>
        <w:t xml:space="preserve"> </w:t>
      </w:r>
      <w:r>
        <w:t>shall</w:t>
      </w:r>
      <w:r>
        <w:rPr>
          <w:spacing w:val="-5"/>
        </w:rPr>
        <w:t xml:space="preserve"> </w:t>
      </w:r>
      <w:r>
        <w:t>be</w:t>
      </w:r>
      <w:r>
        <w:rPr>
          <w:w w:val="99"/>
        </w:rPr>
        <w:t xml:space="preserve"> </w:t>
      </w:r>
      <w:r>
        <w:t>no</w:t>
      </w:r>
      <w:r>
        <w:rPr>
          <w:spacing w:val="-5"/>
        </w:rPr>
        <w:t xml:space="preserve"> </w:t>
      </w:r>
      <w:r>
        <w:t>greater</w:t>
      </w:r>
      <w:r>
        <w:rPr>
          <w:spacing w:val="-4"/>
        </w:rPr>
        <w:t xml:space="preserve"> </w:t>
      </w:r>
      <w:r>
        <w:t>than</w:t>
      </w:r>
      <w:r>
        <w:rPr>
          <w:spacing w:val="-4"/>
        </w:rPr>
        <w:t xml:space="preserve"> </w:t>
      </w:r>
      <w:r>
        <w:t>it</w:t>
      </w:r>
      <w:r>
        <w:rPr>
          <w:spacing w:val="-4"/>
        </w:rPr>
        <w:t xml:space="preserve"> </w:t>
      </w:r>
      <w:r>
        <w:t>would</w:t>
      </w:r>
      <w:r>
        <w:rPr>
          <w:spacing w:val="-5"/>
        </w:rPr>
        <w:t xml:space="preserve"> </w:t>
      </w:r>
      <w:r>
        <w:t>have</w:t>
      </w:r>
      <w:r>
        <w:rPr>
          <w:spacing w:val="-4"/>
        </w:rPr>
        <w:t xml:space="preserve"> </w:t>
      </w:r>
      <w:r>
        <w:t>been</w:t>
      </w:r>
      <w:r>
        <w:rPr>
          <w:spacing w:val="-4"/>
        </w:rPr>
        <w:t xml:space="preserve"> </w:t>
      </w:r>
      <w:r>
        <w:t>if</w:t>
      </w:r>
      <w:r>
        <w:rPr>
          <w:spacing w:val="-4"/>
        </w:rPr>
        <w:t xml:space="preserve"> </w:t>
      </w:r>
      <w:r>
        <w:t>his/her</w:t>
      </w:r>
      <w:r>
        <w:rPr>
          <w:spacing w:val="-4"/>
        </w:rPr>
        <w:t xml:space="preserve"> </w:t>
      </w:r>
      <w:r>
        <w:t>full-time</w:t>
      </w:r>
      <w:r>
        <w:rPr>
          <w:spacing w:val="-5"/>
        </w:rPr>
        <w:t xml:space="preserve"> </w:t>
      </w:r>
      <w:r>
        <w:t>appointment</w:t>
      </w:r>
      <w:r>
        <w:rPr>
          <w:spacing w:val="-4"/>
        </w:rPr>
        <w:t xml:space="preserve"> </w:t>
      </w:r>
      <w:r>
        <w:t>had</w:t>
      </w:r>
      <w:r>
        <w:rPr>
          <w:spacing w:val="-4"/>
        </w:rPr>
        <w:t xml:space="preserve"> </w:t>
      </w:r>
      <w:r>
        <w:t>not</w:t>
      </w:r>
      <w:r>
        <w:rPr>
          <w:w w:val="99"/>
        </w:rPr>
        <w:t xml:space="preserve"> </w:t>
      </w:r>
      <w:r>
        <w:t>been</w:t>
      </w:r>
      <w:r>
        <w:rPr>
          <w:spacing w:val="-9"/>
        </w:rPr>
        <w:t xml:space="preserve"> </w:t>
      </w:r>
      <w:r>
        <w:t>interrupted,</w:t>
      </w:r>
      <w:r>
        <w:rPr>
          <w:spacing w:val="-9"/>
        </w:rPr>
        <w:t xml:space="preserve"> </w:t>
      </w:r>
      <w:r>
        <w:t>unless:</w:t>
      </w:r>
    </w:p>
    <w:p w14:paraId="02C561A8" w14:textId="77777777" w:rsidR="001F6852" w:rsidRPr="00CD35E5" w:rsidRDefault="001F6852" w:rsidP="0072550D">
      <w:pPr>
        <w:pStyle w:val="BodyText"/>
        <w:spacing w:before="69"/>
        <w:ind w:left="1160" w:right="446" w:firstLine="720"/>
        <w:rPr>
          <w:sz w:val="17"/>
          <w:szCs w:val="17"/>
        </w:rPr>
      </w:pPr>
    </w:p>
    <w:p w14:paraId="1474C166" w14:textId="77777777" w:rsidR="0072550D" w:rsidRDefault="0072550D" w:rsidP="004829EF">
      <w:pPr>
        <w:pStyle w:val="BodyText"/>
        <w:numPr>
          <w:ilvl w:val="1"/>
          <w:numId w:val="51"/>
        </w:numPr>
        <w:tabs>
          <w:tab w:val="left" w:pos="2120"/>
        </w:tabs>
        <w:spacing w:line="242" w:lineRule="auto"/>
        <w:ind w:left="1880" w:right="626" w:firstLine="0"/>
      </w:pPr>
      <w:r>
        <w:t>he/she</w:t>
      </w:r>
      <w:r>
        <w:rPr>
          <w:spacing w:val="-5"/>
        </w:rPr>
        <w:t xml:space="preserve"> </w:t>
      </w:r>
      <w:r>
        <w:t>has</w:t>
      </w:r>
      <w:r>
        <w:rPr>
          <w:spacing w:val="-5"/>
        </w:rPr>
        <w:t xml:space="preserve"> </w:t>
      </w:r>
      <w:r>
        <w:t>had</w:t>
      </w:r>
      <w:r>
        <w:rPr>
          <w:spacing w:val="-5"/>
        </w:rPr>
        <w:t xml:space="preserve"> </w:t>
      </w:r>
      <w:r>
        <w:t>no</w:t>
      </w:r>
      <w:r>
        <w:rPr>
          <w:spacing w:val="-5"/>
        </w:rPr>
        <w:t xml:space="preserve"> </w:t>
      </w:r>
      <w:r>
        <w:t>employment</w:t>
      </w:r>
      <w:r>
        <w:rPr>
          <w:spacing w:val="-4"/>
        </w:rPr>
        <w:t xml:space="preserve"> </w:t>
      </w:r>
      <w:r>
        <w:t>relationship</w:t>
      </w:r>
      <w:r>
        <w:rPr>
          <w:spacing w:val="-5"/>
        </w:rPr>
        <w:t xml:space="preserve"> </w:t>
      </w:r>
      <w:r>
        <w:t>with</w:t>
      </w:r>
      <w:r>
        <w:rPr>
          <w:spacing w:val="-5"/>
        </w:rPr>
        <w:t xml:space="preserve"> </w:t>
      </w:r>
      <w:r>
        <w:t>the</w:t>
      </w:r>
      <w:r>
        <w:rPr>
          <w:spacing w:val="-5"/>
        </w:rPr>
        <w:t xml:space="preserve"> </w:t>
      </w:r>
      <w:r>
        <w:t>University for</w:t>
      </w:r>
      <w:r>
        <w:rPr>
          <w:spacing w:val="-2"/>
        </w:rPr>
        <w:t xml:space="preserve"> </w:t>
      </w:r>
      <w:r>
        <w:t>two</w:t>
      </w:r>
      <w:r>
        <w:rPr>
          <w:spacing w:val="-1"/>
        </w:rPr>
        <w:t xml:space="preserve"> </w:t>
      </w:r>
      <w:r>
        <w:t>(2)</w:t>
      </w:r>
      <w:r>
        <w:rPr>
          <w:spacing w:val="-2"/>
        </w:rPr>
        <w:t xml:space="preserve"> </w:t>
      </w:r>
      <w:r>
        <w:t>or</w:t>
      </w:r>
      <w:r>
        <w:rPr>
          <w:spacing w:val="-1"/>
        </w:rPr>
        <w:t xml:space="preserve"> </w:t>
      </w:r>
      <w:r>
        <w:t>more</w:t>
      </w:r>
      <w:r>
        <w:rPr>
          <w:spacing w:val="-2"/>
        </w:rPr>
        <w:t xml:space="preserve"> </w:t>
      </w:r>
      <w:r>
        <w:t>years,</w:t>
      </w:r>
      <w:r>
        <w:rPr>
          <w:spacing w:val="-1"/>
        </w:rPr>
        <w:t xml:space="preserve"> </w:t>
      </w:r>
      <w:r>
        <w:t>or</w:t>
      </w:r>
    </w:p>
    <w:p w14:paraId="5E2C3568" w14:textId="77777777" w:rsidR="0072550D" w:rsidRPr="00CD5D76" w:rsidRDefault="0072550D" w:rsidP="001F6852">
      <w:pPr>
        <w:ind w:left="1890"/>
        <w:rPr>
          <w:rFonts w:ascii="Times New Roman" w:eastAsia="Times New Roman" w:hAnsi="Times New Roman" w:cs="Times New Roman"/>
          <w:sz w:val="17"/>
          <w:szCs w:val="17"/>
        </w:rPr>
      </w:pPr>
    </w:p>
    <w:p w14:paraId="6109AEF8" w14:textId="77777777" w:rsidR="0072550D" w:rsidRDefault="0072550D" w:rsidP="004829EF">
      <w:pPr>
        <w:pStyle w:val="BodyText"/>
        <w:numPr>
          <w:ilvl w:val="1"/>
          <w:numId w:val="51"/>
        </w:numPr>
        <w:tabs>
          <w:tab w:val="left" w:pos="2120"/>
        </w:tabs>
        <w:spacing w:line="274" w:lineRule="exact"/>
        <w:ind w:left="1880" w:right="572" w:firstLine="0"/>
      </w:pPr>
      <w:r>
        <w:t>he/she</w:t>
      </w:r>
      <w:r>
        <w:rPr>
          <w:spacing w:val="-4"/>
        </w:rPr>
        <w:t xml:space="preserve"> </w:t>
      </w:r>
      <w:r>
        <w:t>has</w:t>
      </w:r>
      <w:r>
        <w:rPr>
          <w:spacing w:val="-3"/>
        </w:rPr>
        <w:t xml:space="preserve"> </w:t>
      </w:r>
      <w:r>
        <w:t>spent</w:t>
      </w:r>
      <w:r>
        <w:rPr>
          <w:spacing w:val="-3"/>
        </w:rPr>
        <w:t xml:space="preserve"> </w:t>
      </w:r>
      <w:r>
        <w:t>at</w:t>
      </w:r>
      <w:r>
        <w:rPr>
          <w:spacing w:val="-3"/>
        </w:rPr>
        <w:t xml:space="preserve"> </w:t>
      </w:r>
      <w:r>
        <w:t>least</w:t>
      </w:r>
      <w:r>
        <w:rPr>
          <w:spacing w:val="-3"/>
        </w:rPr>
        <w:t xml:space="preserve"> </w:t>
      </w:r>
      <w:r>
        <w:t>two</w:t>
      </w:r>
      <w:r>
        <w:rPr>
          <w:spacing w:val="-4"/>
        </w:rPr>
        <w:t xml:space="preserve"> </w:t>
      </w:r>
      <w:r>
        <w:t>(2)</w:t>
      </w:r>
      <w:r>
        <w:rPr>
          <w:spacing w:val="-3"/>
        </w:rPr>
        <w:t xml:space="preserve"> </w:t>
      </w:r>
      <w:r>
        <w:t>years</w:t>
      </w:r>
      <w:r>
        <w:rPr>
          <w:spacing w:val="-3"/>
        </w:rPr>
        <w:t xml:space="preserve"> </w:t>
      </w:r>
      <w:r>
        <w:t>out</w:t>
      </w:r>
      <w:r>
        <w:rPr>
          <w:spacing w:val="-3"/>
        </w:rPr>
        <w:t xml:space="preserve"> </w:t>
      </w:r>
      <w:r>
        <w:t>of</w:t>
      </w:r>
      <w:r>
        <w:rPr>
          <w:spacing w:val="-3"/>
        </w:rPr>
        <w:t xml:space="preserve"> </w:t>
      </w:r>
      <w:r>
        <w:t>the</w:t>
      </w:r>
      <w:r>
        <w:rPr>
          <w:spacing w:val="-4"/>
        </w:rPr>
        <w:t xml:space="preserve"> </w:t>
      </w:r>
      <w:r>
        <w:t>bargaining</w:t>
      </w:r>
      <w:r>
        <w:rPr>
          <w:spacing w:val="-3"/>
        </w:rPr>
        <w:t xml:space="preserve"> </w:t>
      </w:r>
      <w:r>
        <w:t>unit</w:t>
      </w:r>
      <w:r>
        <w:rPr>
          <w:w w:val="99"/>
        </w:rPr>
        <w:t xml:space="preserve"> </w:t>
      </w:r>
      <w:r>
        <w:t>in</w:t>
      </w:r>
      <w:r>
        <w:rPr>
          <w:spacing w:val="-5"/>
        </w:rPr>
        <w:t xml:space="preserve"> </w:t>
      </w:r>
      <w:r>
        <w:t>a</w:t>
      </w:r>
      <w:r>
        <w:rPr>
          <w:spacing w:val="-4"/>
        </w:rPr>
        <w:t xml:space="preserve"> </w:t>
      </w:r>
      <w:r>
        <w:t>non-faculty</w:t>
      </w:r>
      <w:r>
        <w:rPr>
          <w:spacing w:val="-4"/>
        </w:rPr>
        <w:t xml:space="preserve"> </w:t>
      </w:r>
      <w:r>
        <w:t>classification</w:t>
      </w:r>
      <w:r>
        <w:rPr>
          <w:spacing w:val="-4"/>
        </w:rPr>
        <w:t xml:space="preserve"> </w:t>
      </w:r>
      <w:r>
        <w:t>at</w:t>
      </w:r>
      <w:r>
        <w:rPr>
          <w:spacing w:val="-4"/>
        </w:rPr>
        <w:t xml:space="preserve"> </w:t>
      </w:r>
      <w:r>
        <w:t>the</w:t>
      </w:r>
      <w:r>
        <w:rPr>
          <w:spacing w:val="-4"/>
        </w:rPr>
        <w:t xml:space="preserve"> </w:t>
      </w:r>
      <w:r>
        <w:t>University.</w:t>
      </w:r>
    </w:p>
    <w:p w14:paraId="34ED1CA6" w14:textId="77777777" w:rsidR="004F4599" w:rsidRDefault="004F4599" w:rsidP="004F4599">
      <w:pPr>
        <w:pStyle w:val="BodyText"/>
        <w:tabs>
          <w:tab w:val="left" w:pos="2120"/>
        </w:tabs>
        <w:spacing w:line="274" w:lineRule="exact"/>
        <w:ind w:right="572"/>
      </w:pPr>
    </w:p>
    <w:p w14:paraId="184EDED7" w14:textId="77777777" w:rsidR="00500D5E" w:rsidRDefault="00B06B53" w:rsidP="004829EF">
      <w:pPr>
        <w:pStyle w:val="BodyText"/>
        <w:numPr>
          <w:ilvl w:val="0"/>
          <w:numId w:val="51"/>
        </w:numPr>
        <w:tabs>
          <w:tab w:val="left" w:pos="1880"/>
        </w:tabs>
        <w:spacing w:before="39"/>
      </w:pPr>
      <w:r>
        <w:rPr>
          <w:u w:val="single" w:color="000000"/>
        </w:rPr>
        <w:t>Tenure</w:t>
      </w:r>
      <w:r>
        <w:rPr>
          <w:spacing w:val="-9"/>
          <w:u w:val="single" w:color="000000"/>
        </w:rPr>
        <w:t xml:space="preserve"> </w:t>
      </w:r>
      <w:r>
        <w:rPr>
          <w:u w:val="single" w:color="000000"/>
        </w:rPr>
        <w:t>on</w:t>
      </w:r>
      <w:r>
        <w:rPr>
          <w:spacing w:val="-9"/>
          <w:u w:val="single" w:color="000000"/>
        </w:rPr>
        <w:t xml:space="preserve"> </w:t>
      </w:r>
      <w:r>
        <w:rPr>
          <w:u w:val="single" w:color="000000"/>
        </w:rPr>
        <w:t>Appointment</w:t>
      </w:r>
    </w:p>
    <w:p w14:paraId="24C78C7D" w14:textId="77777777" w:rsidR="00500D5E" w:rsidRDefault="00500D5E">
      <w:pPr>
        <w:spacing w:before="11"/>
        <w:rPr>
          <w:rFonts w:ascii="Times New Roman" w:eastAsia="Times New Roman" w:hAnsi="Times New Roman" w:cs="Times New Roman"/>
          <w:sz w:val="17"/>
          <w:szCs w:val="17"/>
        </w:rPr>
      </w:pPr>
    </w:p>
    <w:p w14:paraId="11592DBA" w14:textId="2D9EBB66" w:rsidR="00500D5E" w:rsidRDefault="00B06B53" w:rsidP="000224BC">
      <w:pPr>
        <w:pStyle w:val="BodyText"/>
        <w:spacing w:before="69"/>
        <w:ind w:left="1520" w:right="180" w:firstLine="360"/>
      </w:pPr>
      <w:r>
        <w:t>The</w:t>
      </w:r>
      <w:r>
        <w:rPr>
          <w:spacing w:val="-5"/>
        </w:rPr>
        <w:t xml:space="preserve"> </w:t>
      </w:r>
      <w:r>
        <w:t>President</w:t>
      </w:r>
      <w:r>
        <w:rPr>
          <w:spacing w:val="-4"/>
        </w:rPr>
        <w:t xml:space="preserve"> </w:t>
      </w:r>
      <w:r>
        <w:t>may</w:t>
      </w:r>
      <w:r>
        <w:rPr>
          <w:spacing w:val="-4"/>
        </w:rPr>
        <w:t xml:space="preserve"> </w:t>
      </w:r>
      <w:r>
        <w:t>nominate</w:t>
      </w:r>
      <w:r>
        <w:rPr>
          <w:spacing w:val="-4"/>
        </w:rPr>
        <w:t xml:space="preserve"> </w:t>
      </w:r>
      <w:r>
        <w:t>a</w:t>
      </w:r>
      <w:r>
        <w:rPr>
          <w:spacing w:val="-5"/>
        </w:rPr>
        <w:t xml:space="preserve"> </w:t>
      </w:r>
      <w:r>
        <w:t>new</w:t>
      </w:r>
      <w:r>
        <w:rPr>
          <w:spacing w:val="-4"/>
        </w:rPr>
        <w:t xml:space="preserve"> </w:t>
      </w:r>
      <w:r>
        <w:t>Provost</w:t>
      </w:r>
      <w:r>
        <w:rPr>
          <w:spacing w:val="-4"/>
        </w:rPr>
        <w:t xml:space="preserve"> </w:t>
      </w:r>
      <w:r>
        <w:t>or</w:t>
      </w:r>
      <w:r>
        <w:rPr>
          <w:spacing w:val="-4"/>
        </w:rPr>
        <w:t xml:space="preserve"> </w:t>
      </w:r>
      <w:r>
        <w:t>academic</w:t>
      </w:r>
      <w:r>
        <w:rPr>
          <w:spacing w:val="-5"/>
        </w:rPr>
        <w:t xml:space="preserve"> </w:t>
      </w:r>
      <w:r>
        <w:t>dean</w:t>
      </w:r>
      <w:r>
        <w:rPr>
          <w:spacing w:val="-4"/>
        </w:rPr>
        <w:t xml:space="preserve"> </w:t>
      </w:r>
      <w:r>
        <w:t>hired after</w:t>
      </w:r>
      <w:r>
        <w:rPr>
          <w:spacing w:val="-4"/>
        </w:rPr>
        <w:t xml:space="preserve"> </w:t>
      </w:r>
      <w:r>
        <w:t>September</w:t>
      </w:r>
      <w:r>
        <w:rPr>
          <w:spacing w:val="-4"/>
        </w:rPr>
        <w:t xml:space="preserve"> </w:t>
      </w:r>
      <w:r>
        <w:t>1,</w:t>
      </w:r>
      <w:r>
        <w:rPr>
          <w:spacing w:val="-3"/>
        </w:rPr>
        <w:t xml:space="preserve"> </w:t>
      </w:r>
      <w:r>
        <w:t>2007</w:t>
      </w:r>
      <w:r>
        <w:rPr>
          <w:spacing w:val="-4"/>
        </w:rPr>
        <w:t xml:space="preserve"> </w:t>
      </w:r>
      <w:r>
        <w:t>for</w:t>
      </w:r>
      <w:r>
        <w:rPr>
          <w:spacing w:val="-3"/>
        </w:rPr>
        <w:t xml:space="preserve"> </w:t>
      </w:r>
      <w:r>
        <w:t>tenure</w:t>
      </w:r>
      <w:r>
        <w:rPr>
          <w:spacing w:val="-4"/>
        </w:rPr>
        <w:t xml:space="preserve"> </w:t>
      </w:r>
      <w:r>
        <w:t>on</w:t>
      </w:r>
      <w:r>
        <w:rPr>
          <w:spacing w:val="-3"/>
        </w:rPr>
        <w:t xml:space="preserve"> </w:t>
      </w:r>
      <w:r>
        <w:t>hire</w:t>
      </w:r>
      <w:r>
        <w:rPr>
          <w:spacing w:val="-4"/>
        </w:rPr>
        <w:t xml:space="preserve"> </w:t>
      </w:r>
      <w:r>
        <w:t>if</w:t>
      </w:r>
      <w:r>
        <w:rPr>
          <w:spacing w:val="-4"/>
        </w:rPr>
        <w:t xml:space="preserve"> </w:t>
      </w:r>
      <w:r>
        <w:t>the</w:t>
      </w:r>
      <w:r>
        <w:rPr>
          <w:spacing w:val="-3"/>
        </w:rPr>
        <w:t xml:space="preserve"> </w:t>
      </w:r>
      <w:r>
        <w:t>candidate</w:t>
      </w:r>
      <w:r>
        <w:rPr>
          <w:spacing w:val="-4"/>
        </w:rPr>
        <w:t xml:space="preserve"> </w:t>
      </w:r>
      <w:r>
        <w:t>has</w:t>
      </w:r>
      <w:r>
        <w:rPr>
          <w:spacing w:val="-3"/>
        </w:rPr>
        <w:t xml:space="preserve"> </w:t>
      </w:r>
      <w:r>
        <w:t>obtained tenure</w:t>
      </w:r>
      <w:r>
        <w:rPr>
          <w:spacing w:val="-5"/>
        </w:rPr>
        <w:t xml:space="preserve"> </w:t>
      </w:r>
      <w:r>
        <w:t>through</w:t>
      </w:r>
      <w:r>
        <w:rPr>
          <w:spacing w:val="-5"/>
        </w:rPr>
        <w:t xml:space="preserve"> </w:t>
      </w:r>
      <w:r>
        <w:t>the</w:t>
      </w:r>
      <w:r>
        <w:rPr>
          <w:spacing w:val="-5"/>
        </w:rPr>
        <w:t xml:space="preserve"> </w:t>
      </w:r>
      <w:r>
        <w:t>normal</w:t>
      </w:r>
      <w:r>
        <w:rPr>
          <w:spacing w:val="-5"/>
        </w:rPr>
        <w:t xml:space="preserve"> </w:t>
      </w:r>
      <w:r>
        <w:t>tenure</w:t>
      </w:r>
      <w:r>
        <w:rPr>
          <w:spacing w:val="-4"/>
        </w:rPr>
        <w:t xml:space="preserve"> </w:t>
      </w:r>
      <w:r>
        <w:t>procedures</w:t>
      </w:r>
      <w:r>
        <w:rPr>
          <w:spacing w:val="-5"/>
        </w:rPr>
        <w:t xml:space="preserve"> </w:t>
      </w:r>
      <w:r>
        <w:t>(and</w:t>
      </w:r>
      <w:r>
        <w:rPr>
          <w:spacing w:val="-5"/>
        </w:rPr>
        <w:t xml:space="preserve"> </w:t>
      </w:r>
      <w:r>
        <w:t>not</w:t>
      </w:r>
      <w:r>
        <w:rPr>
          <w:spacing w:val="-5"/>
        </w:rPr>
        <w:t xml:space="preserve"> </w:t>
      </w:r>
      <w:r>
        <w:t>as</w:t>
      </w:r>
      <w:r>
        <w:rPr>
          <w:spacing w:val="-5"/>
        </w:rPr>
        <w:t xml:space="preserve"> </w:t>
      </w:r>
      <w:r>
        <w:t>a</w:t>
      </w:r>
      <w:r>
        <w:rPr>
          <w:spacing w:val="-4"/>
        </w:rPr>
        <w:t xml:space="preserve"> </w:t>
      </w:r>
      <w:r>
        <w:t>consequence</w:t>
      </w:r>
      <w:r>
        <w:rPr>
          <w:w w:val="99"/>
        </w:rPr>
        <w:t xml:space="preserve"> </w:t>
      </w:r>
      <w:r>
        <w:t>of</w:t>
      </w:r>
      <w:r>
        <w:rPr>
          <w:spacing w:val="-5"/>
        </w:rPr>
        <w:t xml:space="preserve"> </w:t>
      </w:r>
      <w:r>
        <w:t>holding</w:t>
      </w:r>
      <w:r>
        <w:rPr>
          <w:spacing w:val="-5"/>
        </w:rPr>
        <w:t xml:space="preserve"> </w:t>
      </w:r>
      <w:r>
        <w:t>an</w:t>
      </w:r>
      <w:r>
        <w:rPr>
          <w:spacing w:val="-4"/>
        </w:rPr>
        <w:t xml:space="preserve"> </w:t>
      </w:r>
      <w:r>
        <w:t>administrative</w:t>
      </w:r>
      <w:r>
        <w:rPr>
          <w:spacing w:val="-5"/>
        </w:rPr>
        <w:t xml:space="preserve"> </w:t>
      </w:r>
      <w:r>
        <w:t>position)</w:t>
      </w:r>
      <w:r>
        <w:rPr>
          <w:spacing w:val="-4"/>
        </w:rPr>
        <w:t xml:space="preserve"> </w:t>
      </w:r>
      <w:r>
        <w:t>at</w:t>
      </w:r>
      <w:r>
        <w:rPr>
          <w:spacing w:val="-5"/>
        </w:rPr>
        <w:t xml:space="preserve"> </w:t>
      </w:r>
      <w:r>
        <w:t>a</w:t>
      </w:r>
      <w:r>
        <w:rPr>
          <w:spacing w:val="-4"/>
        </w:rPr>
        <w:t xml:space="preserve"> </w:t>
      </w:r>
      <w:r>
        <w:t>regionally</w:t>
      </w:r>
      <w:r>
        <w:rPr>
          <w:spacing w:val="-5"/>
        </w:rPr>
        <w:t xml:space="preserve"> </w:t>
      </w:r>
      <w:r>
        <w:t>accredited</w:t>
      </w:r>
      <w:r>
        <w:rPr>
          <w:spacing w:val="-4"/>
        </w:rPr>
        <w:t xml:space="preserve"> </w:t>
      </w:r>
      <w:r>
        <w:t>four- year</w:t>
      </w:r>
      <w:r>
        <w:rPr>
          <w:spacing w:val="-9"/>
        </w:rPr>
        <w:t xml:space="preserve"> </w:t>
      </w:r>
      <w:r w:rsidR="00F677EB">
        <w:t xml:space="preserve">institution </w:t>
      </w:r>
      <w:r>
        <w:t>The</w:t>
      </w:r>
      <w:r>
        <w:rPr>
          <w:spacing w:val="-4"/>
        </w:rPr>
        <w:t xml:space="preserve"> </w:t>
      </w:r>
      <w:r>
        <w:t>Board</w:t>
      </w:r>
      <w:r>
        <w:rPr>
          <w:spacing w:val="-3"/>
        </w:rPr>
        <w:t xml:space="preserve"> </w:t>
      </w:r>
      <w:r>
        <w:t>of</w:t>
      </w:r>
      <w:r>
        <w:rPr>
          <w:spacing w:val="-4"/>
        </w:rPr>
        <w:t xml:space="preserve"> </w:t>
      </w:r>
      <w:r>
        <w:t>Trustees,</w:t>
      </w:r>
      <w:r>
        <w:rPr>
          <w:spacing w:val="-4"/>
        </w:rPr>
        <w:t xml:space="preserve"> </w:t>
      </w:r>
      <w:r>
        <w:t>on</w:t>
      </w:r>
      <w:r>
        <w:rPr>
          <w:spacing w:val="-3"/>
        </w:rPr>
        <w:t xml:space="preserve"> </w:t>
      </w:r>
      <w:r>
        <w:t>nomination</w:t>
      </w:r>
      <w:r>
        <w:rPr>
          <w:spacing w:val="-4"/>
        </w:rPr>
        <w:t xml:space="preserve"> </w:t>
      </w:r>
      <w:r>
        <w:t>by</w:t>
      </w:r>
      <w:r>
        <w:rPr>
          <w:spacing w:val="-3"/>
        </w:rPr>
        <w:t xml:space="preserve"> </w:t>
      </w:r>
      <w:r>
        <w:t>the</w:t>
      </w:r>
      <w:r>
        <w:rPr>
          <w:spacing w:val="-4"/>
        </w:rPr>
        <w:t xml:space="preserve"> </w:t>
      </w:r>
      <w:r>
        <w:t>President,</w:t>
      </w:r>
      <w:r>
        <w:rPr>
          <w:spacing w:val="-3"/>
        </w:rPr>
        <w:t xml:space="preserve"> </w:t>
      </w:r>
      <w:r>
        <w:t>may</w:t>
      </w:r>
      <w:r>
        <w:rPr>
          <w:spacing w:val="-4"/>
        </w:rPr>
        <w:t xml:space="preserve"> </w:t>
      </w:r>
      <w:r>
        <w:t>award tenure</w:t>
      </w:r>
      <w:r>
        <w:rPr>
          <w:spacing w:val="-6"/>
        </w:rPr>
        <w:t xml:space="preserve"> </w:t>
      </w:r>
      <w:r>
        <w:t>after</w:t>
      </w:r>
      <w:r>
        <w:rPr>
          <w:spacing w:val="-5"/>
        </w:rPr>
        <w:t xml:space="preserve"> </w:t>
      </w:r>
      <w:r>
        <w:t>such</w:t>
      </w:r>
      <w:r>
        <w:rPr>
          <w:spacing w:val="-5"/>
        </w:rPr>
        <w:t xml:space="preserve"> </w:t>
      </w:r>
      <w:r>
        <w:t>candidate’s</w:t>
      </w:r>
      <w:r>
        <w:rPr>
          <w:spacing w:val="-5"/>
        </w:rPr>
        <w:t xml:space="preserve"> </w:t>
      </w:r>
      <w:r>
        <w:t>credentials</w:t>
      </w:r>
      <w:r>
        <w:rPr>
          <w:spacing w:val="-5"/>
        </w:rPr>
        <w:t xml:space="preserve"> </w:t>
      </w:r>
      <w:r>
        <w:t>have</w:t>
      </w:r>
      <w:r>
        <w:rPr>
          <w:spacing w:val="-5"/>
        </w:rPr>
        <w:t xml:space="preserve"> </w:t>
      </w:r>
      <w:r>
        <w:t>been</w:t>
      </w:r>
      <w:r>
        <w:rPr>
          <w:spacing w:val="-6"/>
        </w:rPr>
        <w:t xml:space="preserve"> </w:t>
      </w:r>
      <w:r>
        <w:t>reviewed</w:t>
      </w:r>
      <w:r>
        <w:rPr>
          <w:spacing w:val="-5"/>
        </w:rPr>
        <w:t xml:space="preserve"> </w:t>
      </w:r>
      <w:r>
        <w:t>by</w:t>
      </w:r>
      <w:r>
        <w:rPr>
          <w:spacing w:val="-5"/>
        </w:rPr>
        <w:t xml:space="preserve"> </w:t>
      </w:r>
      <w:r>
        <w:t>the</w:t>
      </w:r>
      <w:r w:rsidR="00F677EB">
        <w:t xml:space="preserve"> </w:t>
      </w:r>
      <w:r>
        <w:t>full-time</w:t>
      </w:r>
      <w:r>
        <w:rPr>
          <w:spacing w:val="-7"/>
        </w:rPr>
        <w:t xml:space="preserve"> </w:t>
      </w:r>
      <w:r>
        <w:t>regular</w:t>
      </w:r>
      <w:r>
        <w:rPr>
          <w:spacing w:val="-6"/>
        </w:rPr>
        <w:t xml:space="preserve"> </w:t>
      </w:r>
      <w:r>
        <w:t>bargaining</w:t>
      </w:r>
      <w:r>
        <w:rPr>
          <w:spacing w:val="-7"/>
        </w:rPr>
        <w:t xml:space="preserve"> </w:t>
      </w:r>
      <w:r>
        <w:t>unit</w:t>
      </w:r>
      <w:r>
        <w:rPr>
          <w:spacing w:val="-6"/>
        </w:rPr>
        <w:t xml:space="preserve"> </w:t>
      </w:r>
      <w:r>
        <w:t>members</w:t>
      </w:r>
      <w:r>
        <w:rPr>
          <w:spacing w:val="-7"/>
        </w:rPr>
        <w:t xml:space="preserve"> </w:t>
      </w:r>
      <w:r>
        <w:t>of</w:t>
      </w:r>
      <w:r>
        <w:rPr>
          <w:spacing w:val="-6"/>
        </w:rPr>
        <w:t xml:space="preserve"> </w:t>
      </w:r>
      <w:r>
        <w:t>the</w:t>
      </w:r>
      <w:r>
        <w:rPr>
          <w:spacing w:val="-7"/>
        </w:rPr>
        <w:t xml:space="preserve"> </w:t>
      </w:r>
      <w:r>
        <w:t>appropriate</w:t>
      </w:r>
      <w:r>
        <w:rPr>
          <w:w w:val="99"/>
        </w:rPr>
        <w:t xml:space="preserve"> </w:t>
      </w:r>
      <w:r>
        <w:t>department</w:t>
      </w:r>
      <w:r>
        <w:rPr>
          <w:spacing w:val="-4"/>
        </w:rPr>
        <w:t xml:space="preserve"> </w:t>
      </w:r>
      <w:r>
        <w:t>and</w:t>
      </w:r>
      <w:r>
        <w:rPr>
          <w:spacing w:val="-3"/>
        </w:rPr>
        <w:t xml:space="preserve"> </w:t>
      </w:r>
      <w:r>
        <w:t>has</w:t>
      </w:r>
      <w:r>
        <w:rPr>
          <w:spacing w:val="-3"/>
        </w:rPr>
        <w:t xml:space="preserve"> </w:t>
      </w:r>
      <w:r>
        <w:t>received</w:t>
      </w:r>
      <w:r>
        <w:rPr>
          <w:spacing w:val="-3"/>
        </w:rPr>
        <w:t xml:space="preserve"> </w:t>
      </w:r>
      <w:r>
        <w:t>at</w:t>
      </w:r>
      <w:r>
        <w:rPr>
          <w:spacing w:val="-3"/>
        </w:rPr>
        <w:t xml:space="preserve"> </w:t>
      </w:r>
      <w:r>
        <w:t>least</w:t>
      </w:r>
      <w:r>
        <w:rPr>
          <w:spacing w:val="-3"/>
        </w:rPr>
        <w:t xml:space="preserve"> </w:t>
      </w:r>
      <w:r>
        <w:t>a</w:t>
      </w:r>
      <w:r>
        <w:rPr>
          <w:spacing w:val="-3"/>
        </w:rPr>
        <w:t xml:space="preserve"> </w:t>
      </w:r>
      <w:r>
        <w:t>2/3</w:t>
      </w:r>
      <w:r>
        <w:rPr>
          <w:spacing w:val="-3"/>
        </w:rPr>
        <w:t xml:space="preserve"> </w:t>
      </w:r>
      <w:r>
        <w:t>vote</w:t>
      </w:r>
      <w:r>
        <w:rPr>
          <w:spacing w:val="-3"/>
        </w:rPr>
        <w:t xml:space="preserve"> </w:t>
      </w:r>
      <w:r>
        <w:t>in</w:t>
      </w:r>
      <w:r>
        <w:rPr>
          <w:spacing w:val="-3"/>
        </w:rPr>
        <w:t xml:space="preserve"> </w:t>
      </w:r>
      <w:r>
        <w:t>favor</w:t>
      </w:r>
      <w:r>
        <w:rPr>
          <w:spacing w:val="-3"/>
        </w:rPr>
        <w:t xml:space="preserve"> </w:t>
      </w:r>
      <w:r>
        <w:t>of</w:t>
      </w:r>
      <w:r>
        <w:rPr>
          <w:spacing w:val="-3"/>
        </w:rPr>
        <w:t xml:space="preserve"> </w:t>
      </w:r>
      <w:r>
        <w:t>such</w:t>
      </w:r>
      <w:r>
        <w:rPr>
          <w:spacing w:val="-3"/>
        </w:rPr>
        <w:t xml:space="preserve"> </w:t>
      </w:r>
      <w:r>
        <w:t>award.</w:t>
      </w:r>
    </w:p>
    <w:p w14:paraId="253BE741" w14:textId="77777777" w:rsidR="00500D5E" w:rsidRPr="00CD5D76" w:rsidRDefault="00500D5E" w:rsidP="000224BC">
      <w:pPr>
        <w:spacing w:before="10"/>
        <w:ind w:right="180"/>
        <w:rPr>
          <w:rFonts w:ascii="Times New Roman" w:eastAsia="Times New Roman" w:hAnsi="Times New Roman" w:cs="Times New Roman"/>
          <w:sz w:val="17"/>
          <w:szCs w:val="17"/>
        </w:rPr>
      </w:pPr>
    </w:p>
    <w:p w14:paraId="06236250" w14:textId="77777777" w:rsidR="00500D5E" w:rsidRDefault="00B06B53" w:rsidP="000224BC">
      <w:pPr>
        <w:pStyle w:val="BodyText"/>
        <w:spacing w:line="239" w:lineRule="auto"/>
        <w:ind w:left="1520" w:right="180" w:firstLine="420"/>
      </w:pPr>
      <w:r>
        <w:t>Such</w:t>
      </w:r>
      <w:r>
        <w:rPr>
          <w:spacing w:val="-6"/>
        </w:rPr>
        <w:t xml:space="preserve"> </w:t>
      </w:r>
      <w:r>
        <w:t>tenured</w:t>
      </w:r>
      <w:r>
        <w:rPr>
          <w:spacing w:val="-5"/>
        </w:rPr>
        <w:t xml:space="preserve"> </w:t>
      </w:r>
      <w:r>
        <w:t>individual</w:t>
      </w:r>
      <w:r>
        <w:rPr>
          <w:spacing w:val="-5"/>
        </w:rPr>
        <w:t xml:space="preserve"> </w:t>
      </w:r>
      <w:r>
        <w:t>will</w:t>
      </w:r>
      <w:r>
        <w:rPr>
          <w:spacing w:val="-5"/>
        </w:rPr>
        <w:t xml:space="preserve"> </w:t>
      </w:r>
      <w:r>
        <w:t>not</w:t>
      </w:r>
      <w:r>
        <w:rPr>
          <w:spacing w:val="-6"/>
        </w:rPr>
        <w:t xml:space="preserve"> </w:t>
      </w:r>
      <w:r>
        <w:t>accrue</w:t>
      </w:r>
      <w:r>
        <w:rPr>
          <w:spacing w:val="-5"/>
        </w:rPr>
        <w:t xml:space="preserve"> </w:t>
      </w:r>
      <w:r>
        <w:t>seniority</w:t>
      </w:r>
      <w:r>
        <w:rPr>
          <w:spacing w:val="-5"/>
        </w:rPr>
        <w:t xml:space="preserve"> </w:t>
      </w:r>
      <w:r>
        <w:t>credit</w:t>
      </w:r>
      <w:r>
        <w:rPr>
          <w:spacing w:val="-5"/>
        </w:rPr>
        <w:t xml:space="preserve"> </w:t>
      </w:r>
      <w:r>
        <w:t>within</w:t>
      </w:r>
      <w:r>
        <w:rPr>
          <w:spacing w:val="-6"/>
        </w:rPr>
        <w:t xml:space="preserve"> </w:t>
      </w:r>
      <w:r>
        <w:t>the</w:t>
      </w:r>
      <w:r>
        <w:rPr>
          <w:w w:val="99"/>
        </w:rPr>
        <w:t xml:space="preserve"> </w:t>
      </w:r>
      <w:r>
        <w:t>bargaining</w:t>
      </w:r>
      <w:r>
        <w:rPr>
          <w:spacing w:val="-5"/>
        </w:rPr>
        <w:t xml:space="preserve"> </w:t>
      </w:r>
      <w:r>
        <w:t>unit</w:t>
      </w:r>
      <w:r>
        <w:rPr>
          <w:spacing w:val="-4"/>
        </w:rPr>
        <w:t xml:space="preserve"> </w:t>
      </w:r>
      <w:r>
        <w:t>while</w:t>
      </w:r>
      <w:r>
        <w:rPr>
          <w:spacing w:val="-4"/>
        </w:rPr>
        <w:t xml:space="preserve"> </w:t>
      </w:r>
      <w:r>
        <w:t>serving</w:t>
      </w:r>
      <w:r>
        <w:rPr>
          <w:spacing w:val="-4"/>
        </w:rPr>
        <w:t xml:space="preserve"> </w:t>
      </w:r>
      <w:r>
        <w:t>in</w:t>
      </w:r>
      <w:r>
        <w:rPr>
          <w:spacing w:val="-4"/>
        </w:rPr>
        <w:t xml:space="preserve"> </w:t>
      </w:r>
      <w:r>
        <w:t>any</w:t>
      </w:r>
      <w:r>
        <w:rPr>
          <w:spacing w:val="-4"/>
        </w:rPr>
        <w:t xml:space="preserve"> </w:t>
      </w:r>
      <w:r>
        <w:t>management</w:t>
      </w:r>
      <w:r>
        <w:rPr>
          <w:spacing w:val="-5"/>
        </w:rPr>
        <w:t xml:space="preserve"> </w:t>
      </w:r>
      <w:r>
        <w:t>position</w:t>
      </w:r>
      <w:r>
        <w:rPr>
          <w:spacing w:val="-4"/>
        </w:rPr>
        <w:t xml:space="preserve"> </w:t>
      </w:r>
      <w:r>
        <w:t>nor</w:t>
      </w:r>
      <w:r>
        <w:rPr>
          <w:spacing w:val="-4"/>
        </w:rPr>
        <w:t xml:space="preserve"> </w:t>
      </w:r>
      <w:r>
        <w:t>shall</w:t>
      </w:r>
      <w:r>
        <w:rPr>
          <w:spacing w:val="-4"/>
        </w:rPr>
        <w:t xml:space="preserve"> </w:t>
      </w:r>
      <w:r>
        <w:t>the</w:t>
      </w:r>
      <w:r>
        <w:rPr>
          <w:w w:val="99"/>
        </w:rPr>
        <w:t xml:space="preserve"> </w:t>
      </w:r>
      <w:r>
        <w:t>existence</w:t>
      </w:r>
      <w:r>
        <w:rPr>
          <w:spacing w:val="-5"/>
        </w:rPr>
        <w:t xml:space="preserve"> </w:t>
      </w:r>
      <w:r>
        <w:t>of</w:t>
      </w:r>
      <w:r>
        <w:rPr>
          <w:spacing w:val="-4"/>
        </w:rPr>
        <w:t xml:space="preserve"> </w:t>
      </w:r>
      <w:r>
        <w:t>such</w:t>
      </w:r>
      <w:r>
        <w:rPr>
          <w:spacing w:val="-4"/>
        </w:rPr>
        <w:t xml:space="preserve"> </w:t>
      </w:r>
      <w:r>
        <w:t>tenured</w:t>
      </w:r>
      <w:r>
        <w:rPr>
          <w:spacing w:val="-5"/>
        </w:rPr>
        <w:t xml:space="preserve"> </w:t>
      </w:r>
      <w:r>
        <w:t>individual</w:t>
      </w:r>
      <w:r>
        <w:rPr>
          <w:spacing w:val="-4"/>
        </w:rPr>
        <w:t xml:space="preserve"> </w:t>
      </w:r>
      <w:r>
        <w:t>be</w:t>
      </w:r>
      <w:r>
        <w:rPr>
          <w:spacing w:val="-4"/>
        </w:rPr>
        <w:t xml:space="preserve"> </w:t>
      </w:r>
      <w:r>
        <w:t>counted</w:t>
      </w:r>
      <w:r>
        <w:rPr>
          <w:spacing w:val="-5"/>
        </w:rPr>
        <w:t xml:space="preserve"> </w:t>
      </w:r>
      <w:r>
        <w:t>either</w:t>
      </w:r>
      <w:r>
        <w:rPr>
          <w:spacing w:val="-4"/>
        </w:rPr>
        <w:t xml:space="preserve"> </w:t>
      </w:r>
      <w:r>
        <w:t>to</w:t>
      </w:r>
      <w:r>
        <w:rPr>
          <w:spacing w:val="-4"/>
        </w:rPr>
        <w:t xml:space="preserve"> </w:t>
      </w:r>
      <w:r>
        <w:t>deny</w:t>
      </w:r>
      <w:r>
        <w:rPr>
          <w:spacing w:val="-5"/>
        </w:rPr>
        <w:t xml:space="preserve"> </w:t>
      </w:r>
      <w:r>
        <w:t>a</w:t>
      </w:r>
      <w:r>
        <w:rPr>
          <w:w w:val="99"/>
        </w:rPr>
        <w:t xml:space="preserve"> </w:t>
      </w:r>
      <w:r>
        <w:t>department</w:t>
      </w:r>
      <w:r>
        <w:rPr>
          <w:spacing w:val="-5"/>
        </w:rPr>
        <w:t xml:space="preserve"> </w:t>
      </w:r>
      <w:r>
        <w:t>a</w:t>
      </w:r>
      <w:r>
        <w:rPr>
          <w:spacing w:val="-5"/>
        </w:rPr>
        <w:t xml:space="preserve"> </w:t>
      </w:r>
      <w:r>
        <w:t>new</w:t>
      </w:r>
      <w:r>
        <w:rPr>
          <w:spacing w:val="-5"/>
        </w:rPr>
        <w:t xml:space="preserve"> </w:t>
      </w:r>
      <w:r>
        <w:t>or</w:t>
      </w:r>
      <w:r>
        <w:rPr>
          <w:spacing w:val="-5"/>
        </w:rPr>
        <w:t xml:space="preserve"> </w:t>
      </w:r>
      <w:r>
        <w:t>replacement</w:t>
      </w:r>
      <w:r>
        <w:rPr>
          <w:spacing w:val="-4"/>
        </w:rPr>
        <w:t xml:space="preserve"> </w:t>
      </w:r>
      <w:r>
        <w:t>line</w:t>
      </w:r>
      <w:r>
        <w:rPr>
          <w:spacing w:val="-5"/>
        </w:rPr>
        <w:t xml:space="preserve"> </w:t>
      </w:r>
      <w:r>
        <w:t>that</w:t>
      </w:r>
      <w:r>
        <w:rPr>
          <w:spacing w:val="-5"/>
        </w:rPr>
        <w:t xml:space="preserve"> </w:t>
      </w:r>
      <w:r>
        <w:t>it</w:t>
      </w:r>
      <w:r>
        <w:rPr>
          <w:spacing w:val="-5"/>
        </w:rPr>
        <w:t xml:space="preserve"> </w:t>
      </w:r>
      <w:r>
        <w:t>would</w:t>
      </w:r>
      <w:r>
        <w:rPr>
          <w:spacing w:val="-5"/>
        </w:rPr>
        <w:t xml:space="preserve"> </w:t>
      </w:r>
      <w:r>
        <w:t>otherwise</w:t>
      </w:r>
      <w:r>
        <w:rPr>
          <w:spacing w:val="-4"/>
        </w:rPr>
        <w:t xml:space="preserve"> </w:t>
      </w:r>
      <w:r>
        <w:t>have</w:t>
      </w:r>
      <w:r>
        <w:rPr>
          <w:w w:val="99"/>
        </w:rPr>
        <w:t xml:space="preserve"> </w:t>
      </w:r>
      <w:r>
        <w:t>received</w:t>
      </w:r>
      <w:r>
        <w:rPr>
          <w:spacing w:val="-3"/>
        </w:rPr>
        <w:t xml:space="preserve"> </w:t>
      </w:r>
      <w:r>
        <w:t>or</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3"/>
        </w:rPr>
        <w:t xml:space="preserve"> </w:t>
      </w:r>
      <w:r>
        <w:t>lay-off</w:t>
      </w:r>
      <w:r>
        <w:rPr>
          <w:spacing w:val="-3"/>
        </w:rPr>
        <w:t xml:space="preserve"> </w:t>
      </w:r>
      <w:r>
        <w:t>be</w:t>
      </w:r>
      <w:r>
        <w:rPr>
          <w:spacing w:val="-3"/>
        </w:rPr>
        <w:t xml:space="preserve"> </w:t>
      </w:r>
      <w:r>
        <w:t>used</w:t>
      </w:r>
      <w:r>
        <w:rPr>
          <w:spacing w:val="-3"/>
        </w:rPr>
        <w:t xml:space="preserve"> </w:t>
      </w:r>
      <w:r>
        <w:t>as</w:t>
      </w:r>
      <w:r>
        <w:rPr>
          <w:spacing w:val="-3"/>
        </w:rPr>
        <w:t xml:space="preserve"> </w:t>
      </w:r>
      <w:r>
        <w:t>evidence</w:t>
      </w:r>
      <w:r>
        <w:rPr>
          <w:spacing w:val="-2"/>
        </w:rPr>
        <w:t xml:space="preserve"> </w:t>
      </w:r>
      <w:r>
        <w:t>that</w:t>
      </w:r>
      <w:r>
        <w:rPr>
          <w:spacing w:val="-3"/>
        </w:rPr>
        <w:t xml:space="preserve"> </w:t>
      </w:r>
      <w:r>
        <w:t>the</w:t>
      </w:r>
      <w:r>
        <w:rPr>
          <w:w w:val="99"/>
        </w:rPr>
        <w:t xml:space="preserve"> </w:t>
      </w:r>
      <w:r>
        <w:t>department</w:t>
      </w:r>
      <w:r>
        <w:rPr>
          <w:spacing w:val="-9"/>
        </w:rPr>
        <w:t xml:space="preserve"> </w:t>
      </w:r>
      <w:r>
        <w:t>is</w:t>
      </w:r>
      <w:r>
        <w:rPr>
          <w:spacing w:val="-9"/>
        </w:rPr>
        <w:t xml:space="preserve"> </w:t>
      </w:r>
      <w:r>
        <w:t>overstaffed.</w:t>
      </w:r>
    </w:p>
    <w:p w14:paraId="167F454C" w14:textId="7EDE1FD0" w:rsidR="00500D5E" w:rsidRDefault="00500D5E">
      <w:pPr>
        <w:rPr>
          <w:rFonts w:ascii="Times New Roman" w:eastAsia="Times New Roman" w:hAnsi="Times New Roman" w:cs="Times New Roman"/>
          <w:sz w:val="24"/>
          <w:szCs w:val="24"/>
        </w:rPr>
      </w:pPr>
    </w:p>
    <w:p w14:paraId="2A7771C3" w14:textId="77777777" w:rsidR="00947098" w:rsidRDefault="00947098">
      <w:pPr>
        <w:rPr>
          <w:rFonts w:ascii="Times New Roman" w:eastAsia="Times New Roman" w:hAnsi="Times New Roman" w:cs="Times New Roman"/>
          <w:sz w:val="24"/>
          <w:szCs w:val="24"/>
        </w:rPr>
      </w:pPr>
    </w:p>
    <w:p w14:paraId="2B922ADC"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VIII</w:t>
      </w:r>
    </w:p>
    <w:p w14:paraId="218300E2" w14:textId="77777777" w:rsidR="00500D5E" w:rsidRDefault="00500D5E">
      <w:pPr>
        <w:spacing w:before="11"/>
        <w:rPr>
          <w:rFonts w:ascii="Times New Roman" w:eastAsia="Times New Roman" w:hAnsi="Times New Roman" w:cs="Times New Roman"/>
          <w:b/>
          <w:bCs/>
          <w:sz w:val="17"/>
          <w:szCs w:val="17"/>
        </w:rPr>
      </w:pPr>
    </w:p>
    <w:p w14:paraId="39C5921A" w14:textId="77777777" w:rsidR="00500D5E" w:rsidRDefault="00B06B53">
      <w:pPr>
        <w:pStyle w:val="BodyText"/>
        <w:spacing w:before="69"/>
        <w:ind w:left="3296"/>
      </w:pPr>
      <w:r>
        <w:rPr>
          <w:u w:val="single" w:color="000000"/>
        </w:rPr>
        <w:t>PROMOTION</w:t>
      </w:r>
      <w:r>
        <w:rPr>
          <w:spacing w:val="-4"/>
          <w:u w:val="single" w:color="000000"/>
        </w:rPr>
        <w:t xml:space="preserve"> </w:t>
      </w:r>
      <w:r>
        <w:rPr>
          <w:u w:val="single" w:color="000000"/>
        </w:rPr>
        <w:t>AND</w:t>
      </w:r>
      <w:r>
        <w:rPr>
          <w:spacing w:val="-4"/>
          <w:u w:val="single" w:color="000000"/>
        </w:rPr>
        <w:t xml:space="preserve"> </w:t>
      </w:r>
      <w:r>
        <w:rPr>
          <w:u w:val="single" w:color="000000"/>
        </w:rPr>
        <w:t>TENURE</w:t>
      </w:r>
    </w:p>
    <w:p w14:paraId="6B82CB88" w14:textId="77777777" w:rsidR="00500D5E" w:rsidRPr="001F6852" w:rsidRDefault="00500D5E">
      <w:pPr>
        <w:spacing w:before="3"/>
        <w:rPr>
          <w:rFonts w:ascii="Times New Roman" w:eastAsia="Times New Roman" w:hAnsi="Times New Roman" w:cs="Times New Roman"/>
          <w:sz w:val="17"/>
          <w:szCs w:val="17"/>
        </w:rPr>
      </w:pPr>
    </w:p>
    <w:p w14:paraId="17EA69DA" w14:textId="0D2A68F2" w:rsidR="00B56BB2" w:rsidRDefault="00B06B53" w:rsidP="000224BC">
      <w:pPr>
        <w:pStyle w:val="BodyText"/>
        <w:spacing w:before="69" w:line="239" w:lineRule="auto"/>
        <w:ind w:left="1160" w:right="180"/>
      </w:pPr>
      <w:r>
        <w:t>The</w:t>
      </w:r>
      <w:r>
        <w:rPr>
          <w:spacing w:val="-5"/>
        </w:rPr>
        <w:t xml:space="preserve"> </w:t>
      </w:r>
      <w:r>
        <w:t>procedures</w:t>
      </w:r>
      <w:r>
        <w:rPr>
          <w:spacing w:val="-4"/>
        </w:rPr>
        <w:t xml:space="preserve"> </w:t>
      </w:r>
      <w:r>
        <w:t>and</w:t>
      </w:r>
      <w:r>
        <w:rPr>
          <w:spacing w:val="-5"/>
        </w:rPr>
        <w:t xml:space="preserve"> </w:t>
      </w:r>
      <w:r>
        <w:t>requirements</w:t>
      </w:r>
      <w:r>
        <w:rPr>
          <w:spacing w:val="-4"/>
        </w:rPr>
        <w:t xml:space="preserve"> </w:t>
      </w:r>
      <w:r>
        <w:t>set</w:t>
      </w:r>
      <w:r>
        <w:rPr>
          <w:spacing w:val="-5"/>
        </w:rPr>
        <w:t xml:space="preserve"> </w:t>
      </w:r>
      <w:r>
        <w:t>forth</w:t>
      </w:r>
      <w:r>
        <w:rPr>
          <w:spacing w:val="-4"/>
        </w:rPr>
        <w:t xml:space="preserve"> </w:t>
      </w:r>
      <w:r>
        <w:t>in</w:t>
      </w:r>
      <w:r>
        <w:rPr>
          <w:spacing w:val="-5"/>
        </w:rPr>
        <w:t xml:space="preserve"> </w:t>
      </w:r>
      <w:r>
        <w:t>this</w:t>
      </w:r>
      <w:r>
        <w:rPr>
          <w:spacing w:val="-4"/>
        </w:rPr>
        <w:t xml:space="preserve"> </w:t>
      </w:r>
      <w:r>
        <w:t>Article</w:t>
      </w:r>
      <w:r>
        <w:rPr>
          <w:spacing w:val="-5"/>
        </w:rPr>
        <w:t xml:space="preserve"> </w:t>
      </w:r>
      <w:r>
        <w:t>shall</w:t>
      </w:r>
      <w:r>
        <w:rPr>
          <w:spacing w:val="-4"/>
        </w:rPr>
        <w:t xml:space="preserve"> </w:t>
      </w:r>
      <w:r>
        <w:t>govern</w:t>
      </w:r>
      <w:r>
        <w:rPr>
          <w:spacing w:val="-5"/>
        </w:rPr>
        <w:t xml:space="preserve"> </w:t>
      </w:r>
      <w:r>
        <w:t>all</w:t>
      </w:r>
      <w:r>
        <w:rPr>
          <w:w w:val="99"/>
        </w:rPr>
        <w:t xml:space="preserve"> </w:t>
      </w:r>
      <w:r>
        <w:t>applications</w:t>
      </w:r>
      <w:r>
        <w:rPr>
          <w:spacing w:val="-5"/>
        </w:rPr>
        <w:t xml:space="preserve"> </w:t>
      </w:r>
      <w:r>
        <w:t>for</w:t>
      </w:r>
      <w:r>
        <w:rPr>
          <w:spacing w:val="-5"/>
        </w:rPr>
        <w:t xml:space="preserve"> </w:t>
      </w:r>
      <w:r>
        <w:t>promotion</w:t>
      </w:r>
      <w:r>
        <w:rPr>
          <w:spacing w:val="-5"/>
        </w:rPr>
        <w:t xml:space="preserve"> </w:t>
      </w:r>
      <w:r>
        <w:t>and/or</w:t>
      </w:r>
      <w:r>
        <w:rPr>
          <w:spacing w:val="-5"/>
        </w:rPr>
        <w:t xml:space="preserve"> </w:t>
      </w:r>
      <w:r>
        <w:t>tenure</w:t>
      </w:r>
      <w:r>
        <w:rPr>
          <w:spacing w:val="-5"/>
        </w:rPr>
        <w:t xml:space="preserve"> </w:t>
      </w:r>
      <w:r>
        <w:t>for</w:t>
      </w:r>
      <w:r>
        <w:rPr>
          <w:spacing w:val="-5"/>
        </w:rPr>
        <w:t xml:space="preserve"> </w:t>
      </w:r>
      <w:r>
        <w:t>faculty</w:t>
      </w:r>
      <w:r>
        <w:rPr>
          <w:spacing w:val="-4"/>
        </w:rPr>
        <w:t xml:space="preserve"> </w:t>
      </w:r>
      <w:r>
        <w:t>except</w:t>
      </w:r>
      <w:r>
        <w:rPr>
          <w:spacing w:val="-5"/>
        </w:rPr>
        <w:t xml:space="preserve"> </w:t>
      </w:r>
      <w:r>
        <w:t>as</w:t>
      </w:r>
      <w:r>
        <w:rPr>
          <w:spacing w:val="-5"/>
        </w:rPr>
        <w:t xml:space="preserve"> </w:t>
      </w:r>
      <w:r>
        <w:t>specified under</w:t>
      </w:r>
      <w:r>
        <w:rPr>
          <w:spacing w:val="-5"/>
        </w:rPr>
        <w:t xml:space="preserve"> </w:t>
      </w:r>
      <w:r>
        <w:t>Article</w:t>
      </w:r>
      <w:r>
        <w:rPr>
          <w:spacing w:val="-4"/>
        </w:rPr>
        <w:t xml:space="preserve"> </w:t>
      </w:r>
      <w:r>
        <w:t>VII</w:t>
      </w:r>
      <w:r>
        <w:rPr>
          <w:spacing w:val="-4"/>
        </w:rPr>
        <w:t xml:space="preserve"> </w:t>
      </w:r>
      <w:r>
        <w:t>(H)</w:t>
      </w:r>
      <w:r>
        <w:rPr>
          <w:spacing w:val="-5"/>
        </w:rPr>
        <w:t xml:space="preserve"> </w:t>
      </w:r>
      <w:r>
        <w:t>(Tenure</w:t>
      </w:r>
      <w:r>
        <w:rPr>
          <w:spacing w:val="-4"/>
        </w:rPr>
        <w:t xml:space="preserve"> </w:t>
      </w:r>
      <w:r>
        <w:t>on</w:t>
      </w:r>
      <w:r>
        <w:rPr>
          <w:spacing w:val="-4"/>
        </w:rPr>
        <w:t xml:space="preserve"> </w:t>
      </w:r>
      <w:r>
        <w:t>Appointment).</w:t>
      </w:r>
      <w:r>
        <w:rPr>
          <w:spacing w:val="-5"/>
        </w:rPr>
        <w:t xml:space="preserve"> </w:t>
      </w:r>
      <w:r>
        <w:t>All</w:t>
      </w:r>
      <w:r>
        <w:rPr>
          <w:spacing w:val="-4"/>
        </w:rPr>
        <w:t xml:space="preserve"> </w:t>
      </w:r>
      <w:r>
        <w:t>participants</w:t>
      </w:r>
      <w:r>
        <w:rPr>
          <w:spacing w:val="-4"/>
        </w:rPr>
        <w:t xml:space="preserve"> </w:t>
      </w:r>
      <w:r>
        <w:t>in</w:t>
      </w:r>
      <w:r>
        <w:rPr>
          <w:spacing w:val="-5"/>
        </w:rPr>
        <w:t xml:space="preserve"> </w:t>
      </w:r>
      <w:r>
        <w:t>the</w:t>
      </w:r>
      <w:r>
        <w:rPr>
          <w:w w:val="99"/>
        </w:rPr>
        <w:t xml:space="preserve"> </w:t>
      </w:r>
      <w:r>
        <w:t>promotion</w:t>
      </w:r>
      <w:r>
        <w:rPr>
          <w:spacing w:val="-6"/>
        </w:rPr>
        <w:t xml:space="preserve"> </w:t>
      </w:r>
      <w:r>
        <w:t>and</w:t>
      </w:r>
      <w:r>
        <w:rPr>
          <w:spacing w:val="-5"/>
        </w:rPr>
        <w:t xml:space="preserve"> </w:t>
      </w:r>
      <w:r>
        <w:t>tenure</w:t>
      </w:r>
      <w:r>
        <w:rPr>
          <w:spacing w:val="-5"/>
        </w:rPr>
        <w:t xml:space="preserve"> </w:t>
      </w:r>
      <w:r>
        <w:t>process</w:t>
      </w:r>
      <w:r>
        <w:rPr>
          <w:spacing w:val="-6"/>
        </w:rPr>
        <w:t xml:space="preserve"> </w:t>
      </w:r>
      <w:r>
        <w:t>must</w:t>
      </w:r>
      <w:r>
        <w:rPr>
          <w:spacing w:val="-5"/>
        </w:rPr>
        <w:t xml:space="preserve"> </w:t>
      </w:r>
      <w:r>
        <w:t>recognize</w:t>
      </w:r>
      <w:r>
        <w:rPr>
          <w:spacing w:val="-5"/>
        </w:rPr>
        <w:t xml:space="preserve"> </w:t>
      </w:r>
      <w:r>
        <w:t>that</w:t>
      </w:r>
      <w:r>
        <w:rPr>
          <w:spacing w:val="-6"/>
        </w:rPr>
        <w:t xml:space="preserve"> </w:t>
      </w:r>
      <w:r>
        <w:t>promotion</w:t>
      </w:r>
      <w:r>
        <w:rPr>
          <w:spacing w:val="-5"/>
        </w:rPr>
        <w:t xml:space="preserve"> </w:t>
      </w:r>
      <w:r>
        <w:t>and</w:t>
      </w:r>
      <w:r>
        <w:rPr>
          <w:spacing w:val="-5"/>
        </w:rPr>
        <w:t xml:space="preserve"> </w:t>
      </w:r>
      <w:r>
        <w:t>tenure</w:t>
      </w:r>
      <w:r>
        <w:rPr>
          <w:spacing w:val="-6"/>
        </w:rPr>
        <w:t xml:space="preserve"> </w:t>
      </w:r>
      <w:r>
        <w:t>are</w:t>
      </w:r>
      <w:r>
        <w:rPr>
          <w:w w:val="99"/>
        </w:rPr>
        <w:t xml:space="preserve"> </w:t>
      </w:r>
      <w:r>
        <w:t>not</w:t>
      </w:r>
      <w:r>
        <w:rPr>
          <w:spacing w:val="-5"/>
        </w:rPr>
        <w:t xml:space="preserve"> </w:t>
      </w:r>
      <w:r>
        <w:t>automatic</w:t>
      </w:r>
      <w:r>
        <w:rPr>
          <w:spacing w:val="-5"/>
        </w:rPr>
        <w:t xml:space="preserve"> </w:t>
      </w:r>
      <w:r>
        <w:t>rights</w:t>
      </w:r>
      <w:r>
        <w:rPr>
          <w:spacing w:val="-5"/>
        </w:rPr>
        <w:t xml:space="preserve"> </w:t>
      </w:r>
      <w:r>
        <w:t>and</w:t>
      </w:r>
      <w:r>
        <w:rPr>
          <w:spacing w:val="-5"/>
        </w:rPr>
        <w:t xml:space="preserve"> </w:t>
      </w:r>
      <w:r>
        <w:t>that</w:t>
      </w:r>
      <w:r>
        <w:rPr>
          <w:spacing w:val="-5"/>
        </w:rPr>
        <w:t xml:space="preserve"> </w:t>
      </w:r>
      <w:r>
        <w:t>the</w:t>
      </w:r>
      <w:r>
        <w:rPr>
          <w:spacing w:val="-4"/>
        </w:rPr>
        <w:t xml:space="preserve"> </w:t>
      </w:r>
      <w:r>
        <w:t>burden</w:t>
      </w:r>
      <w:r>
        <w:rPr>
          <w:spacing w:val="-5"/>
        </w:rPr>
        <w:t xml:space="preserve"> </w:t>
      </w:r>
      <w:r>
        <w:t>of</w:t>
      </w:r>
      <w:r>
        <w:rPr>
          <w:spacing w:val="-5"/>
        </w:rPr>
        <w:t xml:space="preserve"> </w:t>
      </w:r>
      <w:r>
        <w:t>demonstrating</w:t>
      </w:r>
      <w:r>
        <w:rPr>
          <w:spacing w:val="-5"/>
        </w:rPr>
        <w:t xml:space="preserve"> </w:t>
      </w:r>
      <w:r>
        <w:t>that</w:t>
      </w:r>
      <w:r>
        <w:rPr>
          <w:spacing w:val="-5"/>
        </w:rPr>
        <w:t xml:space="preserve"> </w:t>
      </w:r>
      <w:r>
        <w:t>the</w:t>
      </w:r>
      <w:r>
        <w:rPr>
          <w:spacing w:val="-5"/>
        </w:rPr>
        <w:t xml:space="preserve"> </w:t>
      </w:r>
      <w:r>
        <w:t>candidate</w:t>
      </w:r>
      <w:r>
        <w:rPr>
          <w:w w:val="99"/>
        </w:rPr>
        <w:t xml:space="preserve"> </w:t>
      </w:r>
      <w:r>
        <w:t>is</w:t>
      </w:r>
      <w:r>
        <w:rPr>
          <w:spacing w:val="-5"/>
        </w:rPr>
        <w:t xml:space="preserve"> </w:t>
      </w:r>
      <w:r>
        <w:t>deserving</w:t>
      </w:r>
      <w:r>
        <w:rPr>
          <w:spacing w:val="-4"/>
        </w:rPr>
        <w:t xml:space="preserve"> </w:t>
      </w:r>
      <w:r>
        <w:t>of</w:t>
      </w:r>
      <w:r>
        <w:rPr>
          <w:spacing w:val="-4"/>
        </w:rPr>
        <w:t xml:space="preserve"> </w:t>
      </w:r>
      <w:r>
        <w:t>either</w:t>
      </w:r>
      <w:r>
        <w:rPr>
          <w:spacing w:val="-4"/>
        </w:rPr>
        <w:t xml:space="preserve"> </w:t>
      </w:r>
      <w:r>
        <w:t>promotion</w:t>
      </w:r>
      <w:r>
        <w:rPr>
          <w:spacing w:val="-4"/>
        </w:rPr>
        <w:t xml:space="preserve"> </w:t>
      </w:r>
      <w:r>
        <w:t>or</w:t>
      </w:r>
      <w:r>
        <w:rPr>
          <w:spacing w:val="-4"/>
        </w:rPr>
        <w:t xml:space="preserve"> </w:t>
      </w:r>
      <w:r>
        <w:t>tenure</w:t>
      </w:r>
      <w:r>
        <w:rPr>
          <w:spacing w:val="-4"/>
        </w:rPr>
        <w:t xml:space="preserve"> </w:t>
      </w:r>
      <w:r>
        <w:t>rests</w:t>
      </w:r>
      <w:r>
        <w:rPr>
          <w:spacing w:val="-4"/>
        </w:rPr>
        <w:t xml:space="preserve"> </w:t>
      </w:r>
      <w:r>
        <w:t>with</w:t>
      </w:r>
      <w:r>
        <w:rPr>
          <w:spacing w:val="-4"/>
        </w:rPr>
        <w:t xml:space="preserve"> </w:t>
      </w:r>
      <w:r>
        <w:t>the</w:t>
      </w:r>
      <w:r>
        <w:rPr>
          <w:spacing w:val="-4"/>
        </w:rPr>
        <w:t xml:space="preserve"> </w:t>
      </w:r>
      <w:r>
        <w:t>candidate.</w:t>
      </w:r>
      <w:r w:rsidR="000224BC">
        <w:t xml:space="preserve"> </w:t>
      </w:r>
      <w:r>
        <w:t>Promotion</w:t>
      </w:r>
      <w:r>
        <w:rPr>
          <w:spacing w:val="-4"/>
        </w:rPr>
        <w:t xml:space="preserve"> </w:t>
      </w:r>
      <w:r>
        <w:t>and/or</w:t>
      </w:r>
      <w:r>
        <w:rPr>
          <w:spacing w:val="-4"/>
        </w:rPr>
        <w:t xml:space="preserve"> </w:t>
      </w:r>
      <w:r>
        <w:t>tenure</w:t>
      </w:r>
      <w:r>
        <w:rPr>
          <w:spacing w:val="-4"/>
        </w:rPr>
        <w:t xml:space="preserve"> </w:t>
      </w:r>
      <w:r>
        <w:t>shall</w:t>
      </w:r>
      <w:r>
        <w:rPr>
          <w:spacing w:val="-3"/>
        </w:rPr>
        <w:t xml:space="preserve"> </w:t>
      </w:r>
      <w:r>
        <w:t>not</w:t>
      </w:r>
      <w:r>
        <w:rPr>
          <w:spacing w:val="-4"/>
        </w:rPr>
        <w:t xml:space="preserve"> </w:t>
      </w:r>
      <w:r>
        <w:t>be</w:t>
      </w:r>
      <w:r>
        <w:rPr>
          <w:spacing w:val="-4"/>
        </w:rPr>
        <w:t xml:space="preserve"> </w:t>
      </w:r>
      <w:r>
        <w:t>awarded</w:t>
      </w:r>
      <w:r>
        <w:rPr>
          <w:spacing w:val="-4"/>
        </w:rPr>
        <w:t xml:space="preserve"> </w:t>
      </w:r>
      <w:r>
        <w:t>solely</w:t>
      </w:r>
      <w:r>
        <w:rPr>
          <w:spacing w:val="-3"/>
        </w:rPr>
        <w:t xml:space="preserve"> </w:t>
      </w:r>
      <w:r>
        <w:t>based</w:t>
      </w:r>
      <w:r>
        <w:rPr>
          <w:spacing w:val="-4"/>
        </w:rPr>
        <w:t xml:space="preserve"> </w:t>
      </w:r>
      <w:r>
        <w:t>on</w:t>
      </w:r>
      <w:r>
        <w:rPr>
          <w:spacing w:val="-4"/>
        </w:rPr>
        <w:t xml:space="preserve"> </w:t>
      </w:r>
      <w:r>
        <w:t>years</w:t>
      </w:r>
      <w:r>
        <w:rPr>
          <w:spacing w:val="-3"/>
        </w:rPr>
        <w:t xml:space="preserve"> </w:t>
      </w:r>
      <w:r>
        <w:t>of service</w:t>
      </w:r>
      <w:r>
        <w:rPr>
          <w:spacing w:val="-6"/>
        </w:rPr>
        <w:t xml:space="preserve"> </w:t>
      </w:r>
      <w:r>
        <w:t>but</w:t>
      </w:r>
      <w:r>
        <w:rPr>
          <w:spacing w:val="-5"/>
        </w:rPr>
        <w:t xml:space="preserve"> </w:t>
      </w:r>
      <w:r>
        <w:t>rather</w:t>
      </w:r>
      <w:r>
        <w:rPr>
          <w:spacing w:val="-5"/>
        </w:rPr>
        <w:t xml:space="preserve"> </w:t>
      </w:r>
      <w:r>
        <w:t>on</w:t>
      </w:r>
      <w:r>
        <w:rPr>
          <w:spacing w:val="-6"/>
        </w:rPr>
        <w:t xml:space="preserve"> </w:t>
      </w:r>
      <w:r>
        <w:t>a</w:t>
      </w:r>
      <w:r>
        <w:rPr>
          <w:spacing w:val="-5"/>
        </w:rPr>
        <w:t xml:space="preserve"> </w:t>
      </w:r>
      <w:r>
        <w:t>reasoned</w:t>
      </w:r>
      <w:r>
        <w:rPr>
          <w:spacing w:val="-5"/>
        </w:rPr>
        <w:t xml:space="preserve"> </w:t>
      </w:r>
      <w:r>
        <w:t>review</w:t>
      </w:r>
      <w:r>
        <w:rPr>
          <w:spacing w:val="-6"/>
        </w:rPr>
        <w:t xml:space="preserve"> </w:t>
      </w:r>
      <w:r>
        <w:t>of</w:t>
      </w:r>
      <w:r>
        <w:rPr>
          <w:spacing w:val="-5"/>
        </w:rPr>
        <w:t xml:space="preserve"> </w:t>
      </w:r>
      <w:r>
        <w:t>the</w:t>
      </w:r>
      <w:r>
        <w:rPr>
          <w:spacing w:val="-5"/>
        </w:rPr>
        <w:t xml:space="preserve"> </w:t>
      </w:r>
      <w:r>
        <w:t>candidate's</w:t>
      </w:r>
      <w:r>
        <w:rPr>
          <w:spacing w:val="-5"/>
        </w:rPr>
        <w:t xml:space="preserve"> </w:t>
      </w:r>
      <w:r>
        <w:t>accomplishments and</w:t>
      </w:r>
      <w:r>
        <w:rPr>
          <w:spacing w:val="-5"/>
        </w:rPr>
        <w:t xml:space="preserve"> </w:t>
      </w:r>
      <w:r>
        <w:t>a</w:t>
      </w:r>
      <w:r>
        <w:rPr>
          <w:spacing w:val="-4"/>
        </w:rPr>
        <w:t xml:space="preserve"> </w:t>
      </w:r>
      <w:r>
        <w:t>determination</w:t>
      </w:r>
      <w:r>
        <w:rPr>
          <w:spacing w:val="-4"/>
        </w:rPr>
        <w:t xml:space="preserve"> </w:t>
      </w:r>
      <w:r>
        <w:t>that</w:t>
      </w:r>
      <w:r>
        <w:rPr>
          <w:spacing w:val="-4"/>
        </w:rPr>
        <w:t xml:space="preserve"> </w:t>
      </w:r>
      <w:r>
        <w:t>he/she</w:t>
      </w:r>
      <w:r>
        <w:rPr>
          <w:spacing w:val="-4"/>
        </w:rPr>
        <w:t xml:space="preserve"> </w:t>
      </w:r>
      <w:r>
        <w:t>has</w:t>
      </w:r>
      <w:r>
        <w:rPr>
          <w:spacing w:val="-4"/>
        </w:rPr>
        <w:t xml:space="preserve"> </w:t>
      </w:r>
      <w:r>
        <w:t>fulfilled</w:t>
      </w:r>
      <w:r>
        <w:rPr>
          <w:spacing w:val="-4"/>
        </w:rPr>
        <w:t xml:space="preserve"> </w:t>
      </w:r>
      <w:r>
        <w:t>the</w:t>
      </w:r>
      <w:r>
        <w:rPr>
          <w:spacing w:val="-4"/>
        </w:rPr>
        <w:t xml:space="preserve"> </w:t>
      </w:r>
      <w:r>
        <w:t>standards</w:t>
      </w:r>
      <w:r>
        <w:rPr>
          <w:spacing w:val="-4"/>
        </w:rPr>
        <w:t xml:space="preserve"> </w:t>
      </w:r>
      <w:r>
        <w:t>for</w:t>
      </w:r>
      <w:r>
        <w:rPr>
          <w:spacing w:val="-4"/>
        </w:rPr>
        <w:t xml:space="preserve"> </w:t>
      </w:r>
      <w:r>
        <w:t>that</w:t>
      </w:r>
      <w:r>
        <w:rPr>
          <w:w w:val="99"/>
        </w:rPr>
        <w:t xml:space="preserve"> </w:t>
      </w:r>
      <w:r>
        <w:t>promotion</w:t>
      </w:r>
      <w:r>
        <w:rPr>
          <w:spacing w:val="-4"/>
        </w:rPr>
        <w:t xml:space="preserve"> </w:t>
      </w:r>
      <w:r>
        <w:t>and/or</w:t>
      </w:r>
      <w:r>
        <w:rPr>
          <w:spacing w:val="-3"/>
        </w:rPr>
        <w:t xml:space="preserve"> </w:t>
      </w:r>
      <w:r>
        <w:t>tenure</w:t>
      </w:r>
      <w:r>
        <w:rPr>
          <w:spacing w:val="-3"/>
        </w:rPr>
        <w:t xml:space="preserve"> </w:t>
      </w:r>
      <w:r>
        <w:t>as</w:t>
      </w:r>
      <w:r>
        <w:rPr>
          <w:spacing w:val="-4"/>
        </w:rPr>
        <w:t xml:space="preserve"> </w:t>
      </w:r>
      <w:r>
        <w:t>called</w:t>
      </w:r>
      <w:r>
        <w:rPr>
          <w:spacing w:val="-3"/>
        </w:rPr>
        <w:t xml:space="preserve"> </w:t>
      </w:r>
      <w:r>
        <w:t>for</w:t>
      </w:r>
      <w:r>
        <w:rPr>
          <w:spacing w:val="-3"/>
        </w:rPr>
        <w:t xml:space="preserve"> </w:t>
      </w:r>
      <w:r>
        <w:t>in</w:t>
      </w:r>
      <w:r>
        <w:rPr>
          <w:spacing w:val="-4"/>
        </w:rPr>
        <w:t xml:space="preserve"> </w:t>
      </w:r>
      <w:r>
        <w:t>this</w:t>
      </w:r>
      <w:r>
        <w:rPr>
          <w:spacing w:val="-3"/>
        </w:rPr>
        <w:t xml:space="preserve"> </w:t>
      </w:r>
      <w:r>
        <w:t>Article</w:t>
      </w:r>
      <w:r>
        <w:rPr>
          <w:spacing w:val="-3"/>
        </w:rPr>
        <w:t xml:space="preserve"> </w:t>
      </w:r>
      <w:r>
        <w:t>and</w:t>
      </w:r>
      <w:r>
        <w:rPr>
          <w:spacing w:val="-4"/>
        </w:rPr>
        <w:t xml:space="preserve"> </w:t>
      </w:r>
      <w:r>
        <w:t>as</w:t>
      </w:r>
      <w:r>
        <w:rPr>
          <w:spacing w:val="-3"/>
        </w:rPr>
        <w:t xml:space="preserve"> </w:t>
      </w:r>
      <w:r>
        <w:t>applied</w:t>
      </w:r>
      <w:r>
        <w:rPr>
          <w:spacing w:val="-3"/>
        </w:rPr>
        <w:t xml:space="preserve"> </w:t>
      </w:r>
      <w:r>
        <w:t>to</w:t>
      </w:r>
      <w:r>
        <w:rPr>
          <w:spacing w:val="-4"/>
        </w:rPr>
        <w:t xml:space="preserve"> </w:t>
      </w:r>
      <w:r>
        <w:t>the</w:t>
      </w:r>
      <w:r>
        <w:rPr>
          <w:w w:val="99"/>
        </w:rPr>
        <w:t xml:space="preserve"> </w:t>
      </w:r>
      <w:r>
        <w:t>specific</w:t>
      </w:r>
      <w:r>
        <w:rPr>
          <w:spacing w:val="-6"/>
        </w:rPr>
        <w:t xml:space="preserve"> </w:t>
      </w:r>
      <w:r>
        <w:t>demands</w:t>
      </w:r>
      <w:r>
        <w:rPr>
          <w:spacing w:val="-6"/>
        </w:rPr>
        <w:t xml:space="preserve"> </w:t>
      </w:r>
      <w:r>
        <w:t>of</w:t>
      </w:r>
      <w:r>
        <w:rPr>
          <w:spacing w:val="-6"/>
        </w:rPr>
        <w:t xml:space="preserve"> </w:t>
      </w:r>
      <w:r>
        <w:t>the</w:t>
      </w:r>
      <w:r>
        <w:rPr>
          <w:spacing w:val="-6"/>
        </w:rPr>
        <w:t xml:space="preserve"> </w:t>
      </w:r>
      <w:r>
        <w:t>candidate's</w:t>
      </w:r>
      <w:r>
        <w:rPr>
          <w:spacing w:val="-6"/>
        </w:rPr>
        <w:t xml:space="preserve"> </w:t>
      </w:r>
      <w:r>
        <w:t>discipline(s)</w:t>
      </w:r>
      <w:r>
        <w:rPr>
          <w:spacing w:val="-6"/>
        </w:rPr>
        <w:t xml:space="preserve"> </w:t>
      </w:r>
      <w:r>
        <w:t>by</w:t>
      </w:r>
      <w:r>
        <w:rPr>
          <w:spacing w:val="-6"/>
        </w:rPr>
        <w:t xml:space="preserve"> </w:t>
      </w:r>
      <w:r>
        <w:t>his/her</w:t>
      </w:r>
      <w:r>
        <w:rPr>
          <w:spacing w:val="-6"/>
        </w:rPr>
        <w:t xml:space="preserve"> </w:t>
      </w:r>
      <w:r>
        <w:t>department's written</w:t>
      </w:r>
      <w:r>
        <w:rPr>
          <w:spacing w:val="-11"/>
        </w:rPr>
        <w:t xml:space="preserve"> </w:t>
      </w:r>
      <w:r>
        <w:t>criteria.</w:t>
      </w:r>
    </w:p>
    <w:p w14:paraId="2F08C77C" w14:textId="77777777" w:rsidR="007F7944" w:rsidRPr="00F40966" w:rsidRDefault="007F7944" w:rsidP="007F7944">
      <w:pPr>
        <w:pStyle w:val="BodyText"/>
        <w:spacing w:before="69" w:line="239" w:lineRule="auto"/>
        <w:ind w:left="0" w:right="180"/>
      </w:pPr>
    </w:p>
    <w:p w14:paraId="71903F5D" w14:textId="77777777" w:rsidR="00500D5E" w:rsidRDefault="00B06B53" w:rsidP="004829EF">
      <w:pPr>
        <w:pStyle w:val="BodyText"/>
        <w:numPr>
          <w:ilvl w:val="0"/>
          <w:numId w:val="49"/>
        </w:numPr>
        <w:tabs>
          <w:tab w:val="left" w:pos="1880"/>
        </w:tabs>
        <w:jc w:val="left"/>
      </w:pPr>
      <w:r>
        <w:rPr>
          <w:u w:val="single" w:color="000000"/>
        </w:rPr>
        <w:t>Responsibilities</w:t>
      </w:r>
      <w:r>
        <w:rPr>
          <w:spacing w:val="-5"/>
          <w:u w:val="single" w:color="000000"/>
        </w:rPr>
        <w:t xml:space="preserve"> </w:t>
      </w:r>
      <w:r>
        <w:rPr>
          <w:u w:val="single" w:color="000000"/>
        </w:rPr>
        <w:t>and</w:t>
      </w:r>
      <w:r>
        <w:rPr>
          <w:spacing w:val="-4"/>
          <w:u w:val="single" w:color="000000"/>
        </w:rPr>
        <w:t xml:space="preserve"> </w:t>
      </w:r>
      <w:r>
        <w:rPr>
          <w:u w:val="single" w:color="000000"/>
        </w:rPr>
        <w:t>Roles</w:t>
      </w:r>
      <w:r>
        <w:rPr>
          <w:spacing w:val="-4"/>
          <w:u w:val="single" w:color="000000"/>
        </w:rPr>
        <w:t xml:space="preserve"> </w:t>
      </w:r>
      <w:r>
        <w:rPr>
          <w:u w:val="single" w:color="000000"/>
        </w:rPr>
        <w:t>of</w:t>
      </w:r>
      <w:r>
        <w:rPr>
          <w:spacing w:val="-4"/>
          <w:u w:val="single" w:color="000000"/>
        </w:rPr>
        <w:t xml:space="preserve"> </w:t>
      </w:r>
      <w:r>
        <w:rPr>
          <w:u w:val="single" w:color="000000"/>
        </w:rPr>
        <w:t>the</w:t>
      </w:r>
      <w:r>
        <w:rPr>
          <w:spacing w:val="-4"/>
          <w:u w:val="single" w:color="000000"/>
        </w:rPr>
        <w:t xml:space="preserve"> </w:t>
      </w:r>
      <w:r>
        <w:rPr>
          <w:u w:val="single" w:color="000000"/>
        </w:rPr>
        <w:t>Parties</w:t>
      </w:r>
      <w:r>
        <w:rPr>
          <w:spacing w:val="-4"/>
          <w:u w:val="single" w:color="000000"/>
        </w:rPr>
        <w:t xml:space="preserve"> </w:t>
      </w:r>
      <w:r>
        <w:rPr>
          <w:u w:val="single" w:color="000000"/>
        </w:rPr>
        <w:t>in</w:t>
      </w:r>
      <w:r>
        <w:rPr>
          <w:spacing w:val="-4"/>
          <w:u w:val="single" w:color="000000"/>
        </w:rPr>
        <w:t xml:space="preserve"> </w:t>
      </w:r>
      <w:r>
        <w:rPr>
          <w:u w:val="single" w:color="000000"/>
        </w:rPr>
        <w:t>Promotion</w:t>
      </w:r>
      <w:r>
        <w:rPr>
          <w:spacing w:val="-4"/>
          <w:u w:val="single" w:color="000000"/>
        </w:rPr>
        <w:t xml:space="preserve"> </w:t>
      </w:r>
      <w:r>
        <w:rPr>
          <w:u w:val="single" w:color="000000"/>
        </w:rPr>
        <w:t>and</w:t>
      </w:r>
      <w:r>
        <w:rPr>
          <w:spacing w:val="-4"/>
          <w:u w:val="single" w:color="000000"/>
        </w:rPr>
        <w:t xml:space="preserve"> </w:t>
      </w:r>
      <w:r>
        <w:rPr>
          <w:u w:val="single" w:color="000000"/>
        </w:rPr>
        <w:t>Tenure</w:t>
      </w:r>
    </w:p>
    <w:p w14:paraId="45DBC0C8" w14:textId="77777777" w:rsidR="00500D5E" w:rsidRDefault="00500D5E">
      <w:pPr>
        <w:spacing w:before="11"/>
        <w:rPr>
          <w:rFonts w:ascii="Times New Roman" w:eastAsia="Times New Roman" w:hAnsi="Times New Roman" w:cs="Times New Roman"/>
          <w:sz w:val="17"/>
          <w:szCs w:val="17"/>
        </w:rPr>
      </w:pPr>
    </w:p>
    <w:p w14:paraId="1A7F8503" w14:textId="77777777" w:rsidR="00500D5E" w:rsidRDefault="00B06B53" w:rsidP="004829EF">
      <w:pPr>
        <w:pStyle w:val="BodyText"/>
        <w:numPr>
          <w:ilvl w:val="1"/>
          <w:numId w:val="49"/>
        </w:numPr>
        <w:tabs>
          <w:tab w:val="left" w:pos="2180"/>
        </w:tabs>
        <w:spacing w:before="69"/>
      </w:pPr>
      <w:r>
        <w:rPr>
          <w:u w:val="single" w:color="000000"/>
        </w:rPr>
        <w:t>The</w:t>
      </w:r>
      <w:r>
        <w:rPr>
          <w:spacing w:val="-14"/>
          <w:u w:val="single" w:color="000000"/>
        </w:rPr>
        <w:t xml:space="preserve"> </w:t>
      </w:r>
      <w:r>
        <w:rPr>
          <w:u w:val="single" w:color="000000"/>
        </w:rPr>
        <w:t>Candidate</w:t>
      </w:r>
    </w:p>
    <w:p w14:paraId="6622EB95" w14:textId="278CA7CF" w:rsidR="00500D5E" w:rsidRDefault="00B06B53" w:rsidP="000224BC">
      <w:pPr>
        <w:pStyle w:val="BodyText"/>
        <w:spacing w:before="2"/>
        <w:ind w:right="180"/>
      </w:pPr>
      <w:r>
        <w:t>It</w:t>
      </w:r>
      <w:r>
        <w:rPr>
          <w:spacing w:val="-4"/>
        </w:rPr>
        <w:t xml:space="preserve"> </w:t>
      </w:r>
      <w:r>
        <w:t>shall</w:t>
      </w:r>
      <w:r>
        <w:rPr>
          <w:spacing w:val="-4"/>
        </w:rPr>
        <w:t xml:space="preserve"> </w:t>
      </w:r>
      <w:r>
        <w:t>be</w:t>
      </w:r>
      <w:r>
        <w:rPr>
          <w:spacing w:val="-4"/>
        </w:rPr>
        <w:t xml:space="preserve"> </w:t>
      </w:r>
      <w:r>
        <w:t>the</w:t>
      </w:r>
      <w:r>
        <w:rPr>
          <w:spacing w:val="-4"/>
        </w:rPr>
        <w:t xml:space="preserve"> </w:t>
      </w:r>
      <w:r>
        <w:t>responsibility</w:t>
      </w:r>
      <w:r>
        <w:rPr>
          <w:spacing w:val="-3"/>
        </w:rPr>
        <w:t xml:space="preserve"> </w:t>
      </w:r>
      <w:r>
        <w:t>of</w:t>
      </w:r>
      <w:r>
        <w:rPr>
          <w:spacing w:val="-4"/>
        </w:rPr>
        <w:t xml:space="preserve"> </w:t>
      </w:r>
      <w:r>
        <w:t>the</w:t>
      </w:r>
      <w:r>
        <w:rPr>
          <w:spacing w:val="-4"/>
        </w:rPr>
        <w:t xml:space="preserve"> </w:t>
      </w:r>
      <w:r>
        <w:t>candidate</w:t>
      </w:r>
      <w:r>
        <w:rPr>
          <w:spacing w:val="-4"/>
        </w:rPr>
        <w:t xml:space="preserve"> </w:t>
      </w:r>
      <w:r>
        <w:t>to</w:t>
      </w:r>
      <w:r>
        <w:rPr>
          <w:spacing w:val="-3"/>
        </w:rPr>
        <w:t xml:space="preserve"> </w:t>
      </w:r>
      <w:r>
        <w:t>maintain</w:t>
      </w:r>
      <w:r>
        <w:rPr>
          <w:spacing w:val="-4"/>
        </w:rPr>
        <w:t xml:space="preserve"> </w:t>
      </w:r>
      <w:r>
        <w:t>a</w:t>
      </w:r>
      <w:r>
        <w:rPr>
          <w:w w:val="99"/>
        </w:rPr>
        <w:t xml:space="preserve"> </w:t>
      </w:r>
      <w:r>
        <w:t>documented</w:t>
      </w:r>
      <w:r>
        <w:rPr>
          <w:spacing w:val="-7"/>
        </w:rPr>
        <w:t xml:space="preserve"> </w:t>
      </w:r>
      <w:r>
        <w:t>record</w:t>
      </w:r>
      <w:r>
        <w:rPr>
          <w:spacing w:val="-6"/>
        </w:rPr>
        <w:t xml:space="preserve"> </w:t>
      </w:r>
      <w:r>
        <w:t>of</w:t>
      </w:r>
      <w:r>
        <w:rPr>
          <w:spacing w:val="-6"/>
        </w:rPr>
        <w:t xml:space="preserve"> </w:t>
      </w:r>
      <w:r>
        <w:t>his/her</w:t>
      </w:r>
      <w:r>
        <w:rPr>
          <w:spacing w:val="-6"/>
        </w:rPr>
        <w:t xml:space="preserve"> </w:t>
      </w:r>
      <w:r>
        <w:t>professional</w:t>
      </w:r>
      <w:r>
        <w:rPr>
          <w:spacing w:val="-6"/>
        </w:rPr>
        <w:t xml:space="preserve"> </w:t>
      </w:r>
      <w:r>
        <w:t>development,</w:t>
      </w:r>
      <w:r>
        <w:rPr>
          <w:spacing w:val="-7"/>
        </w:rPr>
        <w:t xml:space="preserve"> </w:t>
      </w:r>
      <w:r>
        <w:t>growth, and</w:t>
      </w:r>
      <w:r>
        <w:rPr>
          <w:spacing w:val="-6"/>
        </w:rPr>
        <w:t xml:space="preserve"> </w:t>
      </w:r>
      <w:r>
        <w:t>accomplishments</w:t>
      </w:r>
      <w:r>
        <w:rPr>
          <w:spacing w:val="-5"/>
        </w:rPr>
        <w:t xml:space="preserve"> </w:t>
      </w:r>
      <w:r>
        <w:t>and</w:t>
      </w:r>
      <w:r>
        <w:rPr>
          <w:spacing w:val="-6"/>
        </w:rPr>
        <w:t xml:space="preserve"> </w:t>
      </w:r>
      <w:r>
        <w:t>to</w:t>
      </w:r>
      <w:r>
        <w:rPr>
          <w:spacing w:val="-5"/>
        </w:rPr>
        <w:t xml:space="preserve"> </w:t>
      </w:r>
      <w:r>
        <w:t>submit</w:t>
      </w:r>
      <w:r>
        <w:rPr>
          <w:spacing w:val="-6"/>
        </w:rPr>
        <w:t xml:space="preserve"> </w:t>
      </w:r>
      <w:r>
        <w:t>same</w:t>
      </w:r>
      <w:r>
        <w:rPr>
          <w:spacing w:val="-5"/>
        </w:rPr>
        <w:t xml:space="preserve"> </w:t>
      </w:r>
      <w:r>
        <w:t>to</w:t>
      </w:r>
      <w:r>
        <w:rPr>
          <w:spacing w:val="-6"/>
        </w:rPr>
        <w:t xml:space="preserve"> </w:t>
      </w:r>
      <w:r>
        <w:t>his/her</w:t>
      </w:r>
      <w:r>
        <w:rPr>
          <w:spacing w:val="-5"/>
        </w:rPr>
        <w:t xml:space="preserve"> </w:t>
      </w:r>
      <w:r>
        <w:t>departmental</w:t>
      </w:r>
      <w:r>
        <w:rPr>
          <w:w w:val="99"/>
        </w:rPr>
        <w:t xml:space="preserve"> </w:t>
      </w:r>
      <w:r>
        <w:t>members</w:t>
      </w:r>
      <w:r>
        <w:rPr>
          <w:spacing w:val="-5"/>
        </w:rPr>
        <w:t xml:space="preserve"> </w:t>
      </w:r>
      <w:r>
        <w:t>and</w:t>
      </w:r>
      <w:r>
        <w:rPr>
          <w:spacing w:val="-5"/>
        </w:rPr>
        <w:t xml:space="preserve"> </w:t>
      </w:r>
      <w:r>
        <w:t>chairperson.</w:t>
      </w:r>
      <w:r>
        <w:rPr>
          <w:spacing w:val="51"/>
        </w:rPr>
        <w:t xml:space="preserve"> </w:t>
      </w:r>
      <w:r>
        <w:t>(All</w:t>
      </w:r>
      <w:r>
        <w:rPr>
          <w:spacing w:val="-5"/>
        </w:rPr>
        <w:t xml:space="preserve"> </w:t>
      </w:r>
      <w:r>
        <w:t>references</w:t>
      </w:r>
      <w:r>
        <w:rPr>
          <w:spacing w:val="-4"/>
        </w:rPr>
        <w:t xml:space="preserve"> </w:t>
      </w:r>
      <w:r>
        <w:t>to</w:t>
      </w:r>
      <w:r>
        <w:rPr>
          <w:spacing w:val="-5"/>
        </w:rPr>
        <w:t xml:space="preserve"> </w:t>
      </w:r>
      <w:r>
        <w:t>“department”</w:t>
      </w:r>
      <w:r>
        <w:rPr>
          <w:spacing w:val="-4"/>
        </w:rPr>
        <w:t xml:space="preserve"> </w:t>
      </w:r>
      <w:r>
        <w:t>in</w:t>
      </w:r>
      <w:r>
        <w:rPr>
          <w:spacing w:val="-5"/>
        </w:rPr>
        <w:t xml:space="preserve"> </w:t>
      </w:r>
      <w:r>
        <w:t>this Article</w:t>
      </w:r>
      <w:r>
        <w:rPr>
          <w:spacing w:val="-4"/>
        </w:rPr>
        <w:t xml:space="preserve"> </w:t>
      </w:r>
      <w:r>
        <w:t>shall</w:t>
      </w:r>
      <w:r>
        <w:rPr>
          <w:spacing w:val="-4"/>
        </w:rPr>
        <w:t xml:space="preserve"> </w:t>
      </w:r>
      <w:r>
        <w:t>be</w:t>
      </w:r>
      <w:r>
        <w:rPr>
          <w:spacing w:val="-4"/>
        </w:rPr>
        <w:t xml:space="preserve"> </w:t>
      </w:r>
      <w:r>
        <w:t>understood</w:t>
      </w:r>
      <w:r>
        <w:rPr>
          <w:spacing w:val="-4"/>
        </w:rPr>
        <w:t xml:space="preserve"> </w:t>
      </w:r>
      <w:r>
        <w:t>to</w:t>
      </w:r>
      <w:r>
        <w:rPr>
          <w:spacing w:val="-4"/>
        </w:rPr>
        <w:t xml:space="preserve"> </w:t>
      </w:r>
      <w:r>
        <w:t>refer</w:t>
      </w:r>
      <w:r>
        <w:rPr>
          <w:spacing w:val="-4"/>
        </w:rPr>
        <w:t xml:space="preserve"> </w:t>
      </w:r>
      <w:r>
        <w:t>to</w:t>
      </w:r>
      <w:r>
        <w:rPr>
          <w:spacing w:val="-4"/>
        </w:rPr>
        <w:t xml:space="preserve"> </w:t>
      </w:r>
      <w:r>
        <w:t>the</w:t>
      </w:r>
      <w:r>
        <w:rPr>
          <w:spacing w:val="-3"/>
        </w:rPr>
        <w:t xml:space="preserve"> </w:t>
      </w:r>
      <w:r>
        <w:t>department</w:t>
      </w:r>
      <w:r>
        <w:rPr>
          <w:spacing w:val="-4"/>
        </w:rPr>
        <w:t xml:space="preserve"> </w:t>
      </w:r>
      <w:r>
        <w:t>into</w:t>
      </w:r>
      <w:r>
        <w:rPr>
          <w:spacing w:val="-4"/>
        </w:rPr>
        <w:t xml:space="preserve"> </w:t>
      </w:r>
      <w:r>
        <w:t>which</w:t>
      </w:r>
      <w:r>
        <w:rPr>
          <w:spacing w:val="-4"/>
        </w:rPr>
        <w:t xml:space="preserve"> </w:t>
      </w:r>
      <w:r>
        <w:t>the</w:t>
      </w:r>
      <w:r>
        <w:rPr>
          <w:w w:val="99"/>
        </w:rPr>
        <w:t xml:space="preserve"> </w:t>
      </w:r>
      <w:r>
        <w:t>candidate</w:t>
      </w:r>
      <w:r>
        <w:rPr>
          <w:spacing w:val="-6"/>
        </w:rPr>
        <w:t xml:space="preserve"> </w:t>
      </w:r>
      <w:r>
        <w:t>was</w:t>
      </w:r>
      <w:r>
        <w:rPr>
          <w:spacing w:val="-5"/>
        </w:rPr>
        <w:t xml:space="preserve"> </w:t>
      </w:r>
      <w:r>
        <w:t>appointed</w:t>
      </w:r>
      <w:r>
        <w:rPr>
          <w:spacing w:val="-5"/>
        </w:rPr>
        <w:t xml:space="preserve"> </w:t>
      </w:r>
      <w:r>
        <w:t>or</w:t>
      </w:r>
      <w:r>
        <w:rPr>
          <w:spacing w:val="-5"/>
        </w:rPr>
        <w:t xml:space="preserve"> </w:t>
      </w:r>
      <w:r>
        <w:t>transferred</w:t>
      </w:r>
      <w:r>
        <w:rPr>
          <w:spacing w:val="-5"/>
        </w:rPr>
        <w:t xml:space="preserve"> </w:t>
      </w:r>
      <w:r>
        <w:t>following</w:t>
      </w:r>
      <w:r>
        <w:rPr>
          <w:spacing w:val="-5"/>
        </w:rPr>
        <w:t xml:space="preserve"> </w:t>
      </w:r>
      <w:r>
        <w:t>the</w:t>
      </w:r>
      <w:r>
        <w:rPr>
          <w:spacing w:val="-5"/>
        </w:rPr>
        <w:t xml:space="preserve"> </w:t>
      </w:r>
      <w:r>
        <w:t>procedures</w:t>
      </w:r>
      <w:r>
        <w:rPr>
          <w:spacing w:val="-5"/>
        </w:rPr>
        <w:t xml:space="preserve"> </w:t>
      </w:r>
      <w:r>
        <w:t>for such</w:t>
      </w:r>
      <w:r>
        <w:rPr>
          <w:spacing w:val="-5"/>
        </w:rPr>
        <w:t xml:space="preserve"> </w:t>
      </w:r>
      <w:r>
        <w:t>appointment</w:t>
      </w:r>
      <w:r>
        <w:rPr>
          <w:spacing w:val="-4"/>
        </w:rPr>
        <w:t xml:space="preserve"> </w:t>
      </w:r>
      <w:r>
        <w:t>or</w:t>
      </w:r>
      <w:r>
        <w:rPr>
          <w:spacing w:val="-4"/>
        </w:rPr>
        <w:t xml:space="preserve"> </w:t>
      </w:r>
      <w:r>
        <w:t>transfer</w:t>
      </w:r>
      <w:r>
        <w:rPr>
          <w:spacing w:val="-5"/>
        </w:rPr>
        <w:t xml:space="preserve"> </w:t>
      </w:r>
      <w:r>
        <w:t>specified</w:t>
      </w:r>
      <w:r>
        <w:rPr>
          <w:spacing w:val="-4"/>
        </w:rPr>
        <w:t xml:space="preserve"> </w:t>
      </w:r>
      <w:r>
        <w:t>in</w:t>
      </w:r>
      <w:r>
        <w:rPr>
          <w:spacing w:val="-5"/>
        </w:rPr>
        <w:t xml:space="preserve"> </w:t>
      </w:r>
      <w:r>
        <w:t>this</w:t>
      </w:r>
      <w:r>
        <w:rPr>
          <w:spacing w:val="-4"/>
        </w:rPr>
        <w:t xml:space="preserve"> </w:t>
      </w:r>
      <w:r>
        <w:t>Agreement.)</w:t>
      </w:r>
      <w:r>
        <w:rPr>
          <w:spacing w:val="51"/>
        </w:rPr>
        <w:t xml:space="preserve"> </w:t>
      </w:r>
      <w:r>
        <w:t>This record</w:t>
      </w:r>
      <w:r>
        <w:rPr>
          <w:spacing w:val="-5"/>
        </w:rPr>
        <w:t xml:space="preserve"> </w:t>
      </w:r>
      <w:r>
        <w:t>shall</w:t>
      </w:r>
      <w:r>
        <w:rPr>
          <w:spacing w:val="-5"/>
        </w:rPr>
        <w:t xml:space="preserve"> </w:t>
      </w:r>
      <w:r>
        <w:t>include</w:t>
      </w:r>
      <w:r>
        <w:rPr>
          <w:spacing w:val="-4"/>
        </w:rPr>
        <w:t xml:space="preserve"> </w:t>
      </w:r>
      <w:r>
        <w:t>an</w:t>
      </w:r>
      <w:r>
        <w:rPr>
          <w:spacing w:val="-5"/>
        </w:rPr>
        <w:t xml:space="preserve"> </w:t>
      </w:r>
      <w:r>
        <w:t>updated</w:t>
      </w:r>
      <w:r>
        <w:rPr>
          <w:spacing w:val="-4"/>
        </w:rPr>
        <w:t xml:space="preserve"> </w:t>
      </w:r>
      <w:r>
        <w:t>vita</w:t>
      </w:r>
      <w:r>
        <w:rPr>
          <w:spacing w:val="-5"/>
        </w:rPr>
        <w:t xml:space="preserve"> </w:t>
      </w:r>
      <w:r>
        <w:t>covering</w:t>
      </w:r>
      <w:r>
        <w:rPr>
          <w:spacing w:val="-4"/>
        </w:rPr>
        <w:t xml:space="preserve"> </w:t>
      </w:r>
      <w:r>
        <w:t>all</w:t>
      </w:r>
      <w:r>
        <w:rPr>
          <w:spacing w:val="-5"/>
        </w:rPr>
        <w:t xml:space="preserve"> </w:t>
      </w:r>
      <w:r>
        <w:t>three</w:t>
      </w:r>
      <w:r>
        <w:rPr>
          <w:spacing w:val="-5"/>
        </w:rPr>
        <w:t xml:space="preserve"> </w:t>
      </w:r>
      <w:r>
        <w:t>(3)</w:t>
      </w:r>
      <w:r>
        <w:rPr>
          <w:spacing w:val="-4"/>
        </w:rPr>
        <w:t xml:space="preserve"> </w:t>
      </w:r>
      <w:r>
        <w:t>relevant</w:t>
      </w:r>
      <w:r>
        <w:rPr>
          <w:w w:val="99"/>
        </w:rPr>
        <w:t xml:space="preserve"> </w:t>
      </w:r>
      <w:r>
        <w:t>areas</w:t>
      </w:r>
      <w:r>
        <w:rPr>
          <w:spacing w:val="-7"/>
        </w:rPr>
        <w:t xml:space="preserve"> </w:t>
      </w:r>
      <w:r>
        <w:t>(teaching,</w:t>
      </w:r>
      <w:r>
        <w:rPr>
          <w:spacing w:val="-6"/>
        </w:rPr>
        <w:t xml:space="preserve"> </w:t>
      </w:r>
      <w:r>
        <w:t>scholarly</w:t>
      </w:r>
      <w:r>
        <w:rPr>
          <w:spacing w:val="-6"/>
        </w:rPr>
        <w:t xml:space="preserve"> </w:t>
      </w:r>
      <w:r>
        <w:t>activity,</w:t>
      </w:r>
      <w:r>
        <w:rPr>
          <w:spacing w:val="-6"/>
        </w:rPr>
        <w:t xml:space="preserve"> </w:t>
      </w:r>
      <w:r>
        <w:t>and</w:t>
      </w:r>
      <w:r>
        <w:rPr>
          <w:spacing w:val="-6"/>
        </w:rPr>
        <w:t xml:space="preserve"> </w:t>
      </w:r>
      <w:r>
        <w:t>value);</w:t>
      </w:r>
      <w:r>
        <w:rPr>
          <w:spacing w:val="-6"/>
        </w:rPr>
        <w:t xml:space="preserve"> </w:t>
      </w:r>
      <w:r>
        <w:t>the</w:t>
      </w:r>
      <w:r>
        <w:rPr>
          <w:spacing w:val="-7"/>
        </w:rPr>
        <w:t xml:space="preserve"> </w:t>
      </w:r>
      <w:r>
        <w:t>candidate’s statement;</w:t>
      </w:r>
      <w:r>
        <w:rPr>
          <w:spacing w:val="50"/>
        </w:rPr>
        <w:t xml:space="preserve"> </w:t>
      </w:r>
      <w:r>
        <w:t>a</w:t>
      </w:r>
      <w:r>
        <w:rPr>
          <w:spacing w:val="-5"/>
        </w:rPr>
        <w:t xml:space="preserve"> </w:t>
      </w:r>
      <w:r>
        <w:t>copy</w:t>
      </w:r>
      <w:r>
        <w:rPr>
          <w:spacing w:val="-4"/>
        </w:rPr>
        <w:t xml:space="preserve"> </w:t>
      </w:r>
      <w:r>
        <w:t>of</w:t>
      </w:r>
      <w:r>
        <w:rPr>
          <w:spacing w:val="-5"/>
        </w:rPr>
        <w:t xml:space="preserve"> </w:t>
      </w:r>
      <w:r>
        <w:t>the</w:t>
      </w:r>
      <w:r>
        <w:rPr>
          <w:spacing w:val="-5"/>
        </w:rPr>
        <w:t xml:space="preserve"> </w:t>
      </w:r>
      <w:r>
        <w:t>departmental</w:t>
      </w:r>
      <w:r>
        <w:rPr>
          <w:spacing w:val="-5"/>
        </w:rPr>
        <w:t xml:space="preserve"> </w:t>
      </w:r>
      <w:r>
        <w:t>criteria;</w:t>
      </w:r>
      <w:r>
        <w:rPr>
          <w:spacing w:val="-4"/>
        </w:rPr>
        <w:t xml:space="preserve"> </w:t>
      </w:r>
      <w:r>
        <w:t>evidence</w:t>
      </w:r>
      <w:r>
        <w:rPr>
          <w:spacing w:val="-5"/>
        </w:rPr>
        <w:t xml:space="preserve"> </w:t>
      </w:r>
      <w:r>
        <w:t>of scholarly</w:t>
      </w:r>
      <w:r>
        <w:rPr>
          <w:spacing w:val="-8"/>
        </w:rPr>
        <w:t xml:space="preserve"> </w:t>
      </w:r>
      <w:r>
        <w:t>activity;</w:t>
      </w:r>
      <w:r>
        <w:rPr>
          <w:spacing w:val="-8"/>
        </w:rPr>
        <w:t xml:space="preserve"> </w:t>
      </w:r>
      <w:r>
        <w:t>appropriate</w:t>
      </w:r>
      <w:r>
        <w:rPr>
          <w:spacing w:val="-8"/>
        </w:rPr>
        <w:t xml:space="preserve"> </w:t>
      </w:r>
      <w:r>
        <w:t>evaluation</w:t>
      </w:r>
      <w:r>
        <w:rPr>
          <w:spacing w:val="-8"/>
        </w:rPr>
        <w:t xml:space="preserve"> </w:t>
      </w:r>
      <w:r>
        <w:t>of</w:t>
      </w:r>
      <w:r>
        <w:rPr>
          <w:spacing w:val="-8"/>
        </w:rPr>
        <w:t xml:space="preserve"> </w:t>
      </w:r>
      <w:r>
        <w:t>teaching</w:t>
      </w:r>
      <w:r>
        <w:rPr>
          <w:spacing w:val="-8"/>
        </w:rPr>
        <w:t xml:space="preserve"> </w:t>
      </w:r>
      <w:r>
        <w:t>effectiveness</w:t>
      </w:r>
      <w:r w:rsidR="00F40966">
        <w:t xml:space="preserve"> </w:t>
      </w:r>
      <w:r>
        <w:t>(including</w:t>
      </w:r>
      <w:r>
        <w:rPr>
          <w:spacing w:val="-7"/>
        </w:rPr>
        <w:t xml:space="preserve"> </w:t>
      </w:r>
      <w:r>
        <w:t>but</w:t>
      </w:r>
      <w:r>
        <w:rPr>
          <w:spacing w:val="-6"/>
        </w:rPr>
        <w:t xml:space="preserve"> </w:t>
      </w:r>
      <w:r>
        <w:t>not</w:t>
      </w:r>
      <w:r>
        <w:rPr>
          <w:spacing w:val="-6"/>
        </w:rPr>
        <w:t xml:space="preserve"> </w:t>
      </w:r>
      <w:r>
        <w:t>limited</w:t>
      </w:r>
      <w:r>
        <w:rPr>
          <w:spacing w:val="-6"/>
        </w:rPr>
        <w:t xml:space="preserve"> </w:t>
      </w:r>
      <w:r>
        <w:t>to</w:t>
      </w:r>
      <w:r>
        <w:rPr>
          <w:spacing w:val="-6"/>
        </w:rPr>
        <w:t xml:space="preserve"> </w:t>
      </w:r>
      <w:r>
        <w:t>evaluation</w:t>
      </w:r>
      <w:r>
        <w:rPr>
          <w:spacing w:val="-6"/>
        </w:rPr>
        <w:t xml:space="preserve"> </w:t>
      </w:r>
      <w:r>
        <w:t>from</w:t>
      </w:r>
      <w:r>
        <w:rPr>
          <w:spacing w:val="-6"/>
        </w:rPr>
        <w:t xml:space="preserve"> </w:t>
      </w:r>
      <w:r>
        <w:t>departmental</w:t>
      </w:r>
      <w:r>
        <w:rPr>
          <w:spacing w:val="-6"/>
        </w:rPr>
        <w:t xml:space="preserve"> </w:t>
      </w:r>
      <w:r>
        <w:t>peers);</w:t>
      </w:r>
      <w:r>
        <w:rPr>
          <w:w w:val="99"/>
        </w:rPr>
        <w:t xml:space="preserve"> </w:t>
      </w:r>
      <w:r>
        <w:t>and</w:t>
      </w:r>
      <w:r>
        <w:rPr>
          <w:spacing w:val="-6"/>
        </w:rPr>
        <w:t xml:space="preserve"> </w:t>
      </w:r>
      <w:r>
        <w:t>evidence</w:t>
      </w:r>
      <w:r>
        <w:rPr>
          <w:spacing w:val="-6"/>
        </w:rPr>
        <w:t xml:space="preserve"> </w:t>
      </w:r>
      <w:r>
        <w:t>of</w:t>
      </w:r>
      <w:r>
        <w:rPr>
          <w:spacing w:val="-6"/>
        </w:rPr>
        <w:t xml:space="preserve"> </w:t>
      </w:r>
      <w:r>
        <w:t>value</w:t>
      </w:r>
      <w:r>
        <w:rPr>
          <w:spacing w:val="-5"/>
        </w:rPr>
        <w:t xml:space="preserve"> </w:t>
      </w:r>
      <w:r>
        <w:t>to</w:t>
      </w:r>
      <w:r>
        <w:rPr>
          <w:spacing w:val="-6"/>
        </w:rPr>
        <w:t xml:space="preserve"> </w:t>
      </w:r>
      <w:r>
        <w:t>department,</w:t>
      </w:r>
      <w:r>
        <w:rPr>
          <w:spacing w:val="-6"/>
        </w:rPr>
        <w:t xml:space="preserve"> </w:t>
      </w:r>
      <w:r>
        <w:t>college/school,</w:t>
      </w:r>
      <w:r>
        <w:rPr>
          <w:spacing w:val="-6"/>
        </w:rPr>
        <w:t xml:space="preserve"> </w:t>
      </w:r>
      <w:r>
        <w:t>and University.</w:t>
      </w:r>
      <w:r>
        <w:rPr>
          <w:spacing w:val="52"/>
        </w:rPr>
        <w:t xml:space="preserve"> </w:t>
      </w:r>
      <w:r>
        <w:t>In</w:t>
      </w:r>
      <w:r>
        <w:rPr>
          <w:spacing w:val="-4"/>
        </w:rPr>
        <w:t xml:space="preserve"> </w:t>
      </w:r>
      <w:r>
        <w:t>addition,</w:t>
      </w:r>
      <w:r>
        <w:rPr>
          <w:spacing w:val="-4"/>
        </w:rPr>
        <w:t xml:space="preserve"> </w:t>
      </w:r>
      <w:r>
        <w:t>the</w:t>
      </w:r>
      <w:r>
        <w:rPr>
          <w:spacing w:val="-4"/>
        </w:rPr>
        <w:t xml:space="preserve"> </w:t>
      </w:r>
      <w:r>
        <w:t>candidate</w:t>
      </w:r>
      <w:r>
        <w:rPr>
          <w:spacing w:val="-4"/>
        </w:rPr>
        <w:t xml:space="preserve"> </w:t>
      </w:r>
      <w:r>
        <w:t>shall</w:t>
      </w:r>
      <w:r>
        <w:rPr>
          <w:spacing w:val="-4"/>
        </w:rPr>
        <w:t xml:space="preserve"> </w:t>
      </w:r>
      <w:r>
        <w:t>supply</w:t>
      </w:r>
      <w:r>
        <w:rPr>
          <w:spacing w:val="-4"/>
        </w:rPr>
        <w:t xml:space="preserve"> </w:t>
      </w:r>
      <w:r>
        <w:t>copies</w:t>
      </w:r>
      <w:r>
        <w:rPr>
          <w:spacing w:val="-4"/>
        </w:rPr>
        <w:t xml:space="preserve"> </w:t>
      </w:r>
      <w:r>
        <w:t>of</w:t>
      </w:r>
      <w:r>
        <w:rPr>
          <w:spacing w:val="-4"/>
        </w:rPr>
        <w:t xml:space="preserve"> </w:t>
      </w:r>
      <w:r>
        <w:t>the</w:t>
      </w:r>
      <w:r>
        <w:rPr>
          <w:w w:val="99"/>
        </w:rPr>
        <w:t xml:space="preserve"> </w:t>
      </w:r>
      <w:r>
        <w:t>Promotion</w:t>
      </w:r>
      <w:r>
        <w:rPr>
          <w:spacing w:val="-8"/>
        </w:rPr>
        <w:t xml:space="preserve"> </w:t>
      </w:r>
      <w:r>
        <w:t>and</w:t>
      </w:r>
      <w:r>
        <w:rPr>
          <w:spacing w:val="-7"/>
        </w:rPr>
        <w:t xml:space="preserve"> </w:t>
      </w:r>
      <w:r>
        <w:t>Tenure</w:t>
      </w:r>
      <w:r>
        <w:rPr>
          <w:spacing w:val="-8"/>
        </w:rPr>
        <w:t xml:space="preserve"> </w:t>
      </w:r>
      <w:r>
        <w:t>Committee's</w:t>
      </w:r>
      <w:r>
        <w:rPr>
          <w:spacing w:val="-7"/>
        </w:rPr>
        <w:t xml:space="preserve"> </w:t>
      </w:r>
      <w:r>
        <w:t>recommendation(s)</w:t>
      </w:r>
      <w:r>
        <w:rPr>
          <w:spacing w:val="-7"/>
        </w:rPr>
        <w:t xml:space="preserve"> </w:t>
      </w:r>
      <w:r>
        <w:t>in</w:t>
      </w:r>
      <w:r>
        <w:rPr>
          <w:spacing w:val="-8"/>
        </w:rPr>
        <w:t xml:space="preserve"> </w:t>
      </w:r>
      <w:r>
        <w:t>his/her most</w:t>
      </w:r>
      <w:r>
        <w:rPr>
          <w:spacing w:val="-5"/>
        </w:rPr>
        <w:t xml:space="preserve"> </w:t>
      </w:r>
      <w:r>
        <w:t>recent</w:t>
      </w:r>
      <w:r>
        <w:rPr>
          <w:spacing w:val="-5"/>
        </w:rPr>
        <w:t xml:space="preserve"> </w:t>
      </w:r>
      <w:r>
        <w:t>previous</w:t>
      </w:r>
      <w:r>
        <w:rPr>
          <w:spacing w:val="-5"/>
        </w:rPr>
        <w:t xml:space="preserve"> </w:t>
      </w:r>
      <w:r>
        <w:t>application</w:t>
      </w:r>
      <w:r>
        <w:rPr>
          <w:spacing w:val="-5"/>
        </w:rPr>
        <w:t xml:space="preserve"> </w:t>
      </w:r>
      <w:r>
        <w:t>for</w:t>
      </w:r>
      <w:r>
        <w:rPr>
          <w:spacing w:val="-4"/>
        </w:rPr>
        <w:t xml:space="preserve"> </w:t>
      </w:r>
      <w:r>
        <w:t>promotion</w:t>
      </w:r>
      <w:r>
        <w:rPr>
          <w:spacing w:val="-5"/>
        </w:rPr>
        <w:t xml:space="preserve"> </w:t>
      </w:r>
      <w:r>
        <w:t>and/or</w:t>
      </w:r>
      <w:r>
        <w:rPr>
          <w:spacing w:val="-5"/>
        </w:rPr>
        <w:t xml:space="preserve"> </w:t>
      </w:r>
      <w:r>
        <w:t>tenure.</w:t>
      </w:r>
      <w:r>
        <w:rPr>
          <w:spacing w:val="50"/>
        </w:rPr>
        <w:t xml:space="preserve"> </w:t>
      </w:r>
      <w:r>
        <w:t>The</w:t>
      </w:r>
      <w:r>
        <w:rPr>
          <w:w w:val="99"/>
        </w:rPr>
        <w:t xml:space="preserve"> </w:t>
      </w:r>
      <w:r>
        <w:t>burden</w:t>
      </w:r>
      <w:r>
        <w:rPr>
          <w:spacing w:val="-4"/>
        </w:rPr>
        <w:t xml:space="preserve"> </w:t>
      </w:r>
      <w:r>
        <w:t>of</w:t>
      </w:r>
      <w:r>
        <w:rPr>
          <w:spacing w:val="-4"/>
        </w:rPr>
        <w:t xml:space="preserve"> </w:t>
      </w:r>
      <w:r>
        <w:t>demonstrating</w:t>
      </w:r>
      <w:r>
        <w:rPr>
          <w:spacing w:val="-4"/>
        </w:rPr>
        <w:t xml:space="preserve"> </w:t>
      </w:r>
      <w:r>
        <w:t>that</w:t>
      </w:r>
      <w:r>
        <w:rPr>
          <w:spacing w:val="-4"/>
        </w:rPr>
        <w:t xml:space="preserve"> </w:t>
      </w:r>
      <w:r>
        <w:t>this</w:t>
      </w:r>
      <w:r>
        <w:rPr>
          <w:spacing w:val="-3"/>
        </w:rPr>
        <w:t xml:space="preserve"> </w:t>
      </w:r>
      <w:r>
        <w:t>record</w:t>
      </w:r>
      <w:r>
        <w:rPr>
          <w:spacing w:val="-4"/>
        </w:rPr>
        <w:t xml:space="preserve"> </w:t>
      </w:r>
      <w:r>
        <w:t>is</w:t>
      </w:r>
      <w:r>
        <w:rPr>
          <w:spacing w:val="-4"/>
        </w:rPr>
        <w:t xml:space="preserve"> </w:t>
      </w:r>
      <w:r>
        <w:t>deserving</w:t>
      </w:r>
      <w:r>
        <w:rPr>
          <w:spacing w:val="-4"/>
        </w:rPr>
        <w:t xml:space="preserve"> </w:t>
      </w:r>
      <w:r>
        <w:t>of</w:t>
      </w:r>
      <w:r>
        <w:rPr>
          <w:spacing w:val="-3"/>
        </w:rPr>
        <w:t xml:space="preserve"> </w:t>
      </w:r>
      <w:r>
        <w:t>either promotion</w:t>
      </w:r>
      <w:r>
        <w:rPr>
          <w:spacing w:val="-5"/>
        </w:rPr>
        <w:t xml:space="preserve"> </w:t>
      </w:r>
      <w:r>
        <w:t>or</w:t>
      </w:r>
      <w:r>
        <w:rPr>
          <w:spacing w:val="-5"/>
        </w:rPr>
        <w:t xml:space="preserve"> </w:t>
      </w:r>
      <w:r>
        <w:t>tenure</w:t>
      </w:r>
      <w:r>
        <w:rPr>
          <w:spacing w:val="-5"/>
        </w:rPr>
        <w:t xml:space="preserve"> </w:t>
      </w:r>
      <w:r>
        <w:t>rests</w:t>
      </w:r>
      <w:r>
        <w:rPr>
          <w:spacing w:val="-5"/>
        </w:rPr>
        <w:t xml:space="preserve"> </w:t>
      </w:r>
      <w:r>
        <w:t>with</w:t>
      </w:r>
      <w:r>
        <w:rPr>
          <w:spacing w:val="-5"/>
        </w:rPr>
        <w:t xml:space="preserve"> </w:t>
      </w:r>
      <w:r>
        <w:t>the</w:t>
      </w:r>
      <w:r>
        <w:rPr>
          <w:spacing w:val="-5"/>
        </w:rPr>
        <w:t xml:space="preserve"> </w:t>
      </w:r>
      <w:r>
        <w:t>candidate.</w:t>
      </w:r>
    </w:p>
    <w:p w14:paraId="64B492F6" w14:textId="77777777" w:rsidR="00500D5E" w:rsidRPr="001F6852" w:rsidRDefault="00500D5E">
      <w:pPr>
        <w:rPr>
          <w:rFonts w:ascii="Times New Roman" w:eastAsia="Times New Roman" w:hAnsi="Times New Roman" w:cs="Times New Roman"/>
          <w:sz w:val="17"/>
          <w:szCs w:val="17"/>
        </w:rPr>
      </w:pPr>
    </w:p>
    <w:p w14:paraId="7E76CD6B" w14:textId="77777777" w:rsidR="00500D5E" w:rsidRDefault="00B06B53" w:rsidP="004829EF">
      <w:pPr>
        <w:pStyle w:val="BodyText"/>
        <w:numPr>
          <w:ilvl w:val="1"/>
          <w:numId w:val="49"/>
        </w:numPr>
        <w:tabs>
          <w:tab w:val="left" w:pos="2180"/>
        </w:tabs>
        <w:spacing w:line="275" w:lineRule="exact"/>
      </w:pPr>
      <w:r>
        <w:rPr>
          <w:u w:val="single" w:color="000000"/>
        </w:rPr>
        <w:t>The</w:t>
      </w:r>
      <w:r>
        <w:rPr>
          <w:spacing w:val="-14"/>
          <w:u w:val="single" w:color="000000"/>
        </w:rPr>
        <w:t xml:space="preserve"> </w:t>
      </w:r>
      <w:r>
        <w:rPr>
          <w:u w:val="single" w:color="000000"/>
        </w:rPr>
        <w:t>Department</w:t>
      </w:r>
    </w:p>
    <w:p w14:paraId="3416CCBE" w14:textId="3C983728" w:rsidR="00500D5E" w:rsidRDefault="00B06B53" w:rsidP="000224BC">
      <w:pPr>
        <w:pStyle w:val="BodyText"/>
        <w:ind w:right="180"/>
      </w:pPr>
      <w:r>
        <w:t>It</w:t>
      </w:r>
      <w:r>
        <w:rPr>
          <w:spacing w:val="-4"/>
        </w:rPr>
        <w:t xml:space="preserve"> </w:t>
      </w:r>
      <w:r>
        <w:t>is</w:t>
      </w:r>
      <w:r>
        <w:rPr>
          <w:spacing w:val="-3"/>
        </w:rPr>
        <w:t xml:space="preserve"> </w:t>
      </w:r>
      <w:r>
        <w:t>the</w:t>
      </w:r>
      <w:r>
        <w:rPr>
          <w:spacing w:val="-4"/>
        </w:rPr>
        <w:t xml:space="preserve"> </w:t>
      </w:r>
      <w:r>
        <w:t>responsibility</w:t>
      </w:r>
      <w:r>
        <w:rPr>
          <w:spacing w:val="-3"/>
        </w:rPr>
        <w:t xml:space="preserve"> </w:t>
      </w:r>
      <w:r>
        <w:t>of</w:t>
      </w:r>
      <w:r>
        <w:rPr>
          <w:spacing w:val="-4"/>
        </w:rPr>
        <w:t xml:space="preserve"> </w:t>
      </w:r>
      <w:r>
        <w:t>the</w:t>
      </w:r>
      <w:r>
        <w:rPr>
          <w:spacing w:val="-3"/>
        </w:rPr>
        <w:t xml:space="preserve"> </w:t>
      </w:r>
      <w:r>
        <w:t>department</w:t>
      </w:r>
      <w:r>
        <w:rPr>
          <w:spacing w:val="-4"/>
        </w:rPr>
        <w:t xml:space="preserve"> </w:t>
      </w:r>
      <w:r>
        <w:t>to</w:t>
      </w:r>
      <w:r>
        <w:rPr>
          <w:spacing w:val="-3"/>
        </w:rPr>
        <w:t xml:space="preserve"> </w:t>
      </w:r>
      <w:r>
        <w:t>develop</w:t>
      </w:r>
      <w:r>
        <w:rPr>
          <w:spacing w:val="-4"/>
        </w:rPr>
        <w:t xml:space="preserve"> </w:t>
      </w:r>
      <w:r>
        <w:t>in</w:t>
      </w:r>
      <w:r>
        <w:rPr>
          <w:spacing w:val="-3"/>
        </w:rPr>
        <w:t xml:space="preserve"> </w:t>
      </w:r>
      <w:r>
        <w:t>writing clearly</w:t>
      </w:r>
      <w:r>
        <w:rPr>
          <w:spacing w:val="-4"/>
        </w:rPr>
        <w:t xml:space="preserve"> </w:t>
      </w:r>
      <w:r>
        <w:t>stated</w:t>
      </w:r>
      <w:r>
        <w:rPr>
          <w:spacing w:val="-4"/>
        </w:rPr>
        <w:t xml:space="preserve"> </w:t>
      </w:r>
      <w:r>
        <w:t>criteria</w:t>
      </w:r>
      <w:r>
        <w:rPr>
          <w:spacing w:val="-3"/>
        </w:rPr>
        <w:t xml:space="preserve"> </w:t>
      </w:r>
      <w:r>
        <w:t>for</w:t>
      </w:r>
      <w:r>
        <w:rPr>
          <w:spacing w:val="-4"/>
        </w:rPr>
        <w:t xml:space="preserve"> </w:t>
      </w:r>
      <w:r>
        <w:t>each</w:t>
      </w:r>
      <w:r>
        <w:rPr>
          <w:spacing w:val="-4"/>
        </w:rPr>
        <w:t xml:space="preserve"> </w:t>
      </w:r>
      <w:r>
        <w:t>rank</w:t>
      </w:r>
      <w:r>
        <w:rPr>
          <w:spacing w:val="-3"/>
        </w:rPr>
        <w:t xml:space="preserve"> </w:t>
      </w:r>
      <w:r>
        <w:t>(and</w:t>
      </w:r>
      <w:r>
        <w:rPr>
          <w:spacing w:val="-4"/>
        </w:rPr>
        <w:t xml:space="preserve"> </w:t>
      </w:r>
      <w:r>
        <w:t>by</w:t>
      </w:r>
      <w:r>
        <w:rPr>
          <w:spacing w:val="-4"/>
        </w:rPr>
        <w:t xml:space="preserve"> </w:t>
      </w:r>
      <w:r>
        <w:t>discipline</w:t>
      </w:r>
      <w:r>
        <w:rPr>
          <w:spacing w:val="-3"/>
        </w:rPr>
        <w:t xml:space="preserve"> </w:t>
      </w:r>
      <w:r>
        <w:t>in</w:t>
      </w:r>
      <w:r>
        <w:rPr>
          <w:spacing w:val="-4"/>
        </w:rPr>
        <w:t xml:space="preserve"> </w:t>
      </w:r>
      <w:r>
        <w:t>multi- disciplinary</w:t>
      </w:r>
      <w:r>
        <w:rPr>
          <w:spacing w:val="-6"/>
        </w:rPr>
        <w:t xml:space="preserve"> </w:t>
      </w:r>
      <w:r>
        <w:t>departments</w:t>
      </w:r>
      <w:r>
        <w:rPr>
          <w:spacing w:val="-5"/>
        </w:rPr>
        <w:t xml:space="preserve"> </w:t>
      </w:r>
      <w:r>
        <w:t>as</w:t>
      </w:r>
      <w:r>
        <w:rPr>
          <w:spacing w:val="-6"/>
        </w:rPr>
        <w:t xml:space="preserve"> </w:t>
      </w:r>
      <w:r>
        <w:t>defined</w:t>
      </w:r>
      <w:r>
        <w:rPr>
          <w:spacing w:val="-5"/>
        </w:rPr>
        <w:t xml:space="preserve"> </w:t>
      </w:r>
      <w:r>
        <w:t>in</w:t>
      </w:r>
      <w:r>
        <w:rPr>
          <w:spacing w:val="-5"/>
        </w:rPr>
        <w:t xml:space="preserve"> </w:t>
      </w:r>
      <w:r>
        <w:t>Article</w:t>
      </w:r>
      <w:r>
        <w:rPr>
          <w:spacing w:val="-6"/>
        </w:rPr>
        <w:t xml:space="preserve"> </w:t>
      </w:r>
      <w:r>
        <w:t>XV[D]),</w:t>
      </w:r>
      <w:r>
        <w:rPr>
          <w:spacing w:val="-5"/>
        </w:rPr>
        <w:t xml:space="preserve"> </w:t>
      </w:r>
      <w:r>
        <w:t>including adjuncts</w:t>
      </w:r>
      <w:r>
        <w:rPr>
          <w:spacing w:val="-7"/>
        </w:rPr>
        <w:t xml:space="preserve"> </w:t>
      </w:r>
      <w:r>
        <w:t>(e.g.,</w:t>
      </w:r>
      <w:r>
        <w:rPr>
          <w:spacing w:val="-6"/>
        </w:rPr>
        <w:t xml:space="preserve"> </w:t>
      </w:r>
      <w:r>
        <w:t>adjunct</w:t>
      </w:r>
      <w:r>
        <w:rPr>
          <w:spacing w:val="-6"/>
        </w:rPr>
        <w:t xml:space="preserve"> </w:t>
      </w:r>
      <w:r>
        <w:t>assistant</w:t>
      </w:r>
      <w:r>
        <w:rPr>
          <w:spacing w:val="-6"/>
        </w:rPr>
        <w:t xml:space="preserve"> </w:t>
      </w:r>
      <w:r>
        <w:t>professor,</w:t>
      </w:r>
      <w:r>
        <w:rPr>
          <w:spacing w:val="-6"/>
        </w:rPr>
        <w:t xml:space="preserve"> </w:t>
      </w:r>
      <w:r>
        <w:t>adjunct</w:t>
      </w:r>
      <w:r>
        <w:rPr>
          <w:spacing w:val="-6"/>
        </w:rPr>
        <w:t xml:space="preserve"> </w:t>
      </w:r>
      <w:r>
        <w:t>associate</w:t>
      </w:r>
      <w:r>
        <w:rPr>
          <w:w w:val="99"/>
        </w:rPr>
        <w:t xml:space="preserve"> </w:t>
      </w:r>
      <w:r>
        <w:t>professor,</w:t>
      </w:r>
      <w:r>
        <w:rPr>
          <w:spacing w:val="-4"/>
        </w:rPr>
        <w:t xml:space="preserve"> </w:t>
      </w:r>
      <w:r>
        <w:t>etc.).</w:t>
      </w:r>
      <w:r>
        <w:rPr>
          <w:spacing w:val="53"/>
        </w:rPr>
        <w:t xml:space="preserve"> </w:t>
      </w:r>
      <w:r>
        <w:t>In</w:t>
      </w:r>
      <w:r>
        <w:rPr>
          <w:spacing w:val="-4"/>
        </w:rPr>
        <w:t xml:space="preserve"> </w:t>
      </w:r>
      <w:r>
        <w:t>addition</w:t>
      </w:r>
      <w:r w:rsidR="00E457AA">
        <w:t>,</w:t>
      </w:r>
      <w:r>
        <w:rPr>
          <w:spacing w:val="-4"/>
        </w:rPr>
        <w:t xml:space="preserve"> </w:t>
      </w:r>
      <w:r>
        <w:t>the</w:t>
      </w:r>
      <w:r>
        <w:rPr>
          <w:spacing w:val="-3"/>
        </w:rPr>
        <w:t xml:space="preserve"> </w:t>
      </w:r>
      <w:r>
        <w:t>department</w:t>
      </w:r>
      <w:r>
        <w:rPr>
          <w:spacing w:val="-4"/>
        </w:rPr>
        <w:t xml:space="preserve"> </w:t>
      </w:r>
      <w:r>
        <w:t>shall</w:t>
      </w:r>
      <w:r>
        <w:rPr>
          <w:spacing w:val="-4"/>
        </w:rPr>
        <w:t xml:space="preserve"> </w:t>
      </w:r>
      <w:r>
        <w:t>specify</w:t>
      </w:r>
      <w:r>
        <w:rPr>
          <w:spacing w:val="-3"/>
        </w:rPr>
        <w:t xml:space="preserve"> </w:t>
      </w:r>
      <w:r>
        <w:t>what</w:t>
      </w:r>
      <w:r>
        <w:rPr>
          <w:spacing w:val="-4"/>
        </w:rPr>
        <w:t xml:space="preserve"> </w:t>
      </w:r>
      <w:r>
        <w:t>the</w:t>
      </w:r>
      <w:r>
        <w:rPr>
          <w:w w:val="99"/>
        </w:rPr>
        <w:t xml:space="preserve"> </w:t>
      </w:r>
      <w:r>
        <w:t>appropriate</w:t>
      </w:r>
      <w:r>
        <w:rPr>
          <w:spacing w:val="-6"/>
        </w:rPr>
        <w:t xml:space="preserve"> </w:t>
      </w:r>
      <w:r>
        <w:t>terminal</w:t>
      </w:r>
      <w:r>
        <w:rPr>
          <w:spacing w:val="-6"/>
        </w:rPr>
        <w:t xml:space="preserve"> </w:t>
      </w:r>
      <w:r>
        <w:t>degree</w:t>
      </w:r>
      <w:r>
        <w:rPr>
          <w:spacing w:val="-6"/>
        </w:rPr>
        <w:t xml:space="preserve"> </w:t>
      </w:r>
      <w:r>
        <w:t>or</w:t>
      </w:r>
      <w:r>
        <w:rPr>
          <w:spacing w:val="-6"/>
        </w:rPr>
        <w:t xml:space="preserve"> </w:t>
      </w:r>
      <w:r>
        <w:t>qualifications</w:t>
      </w:r>
      <w:r>
        <w:rPr>
          <w:spacing w:val="-6"/>
        </w:rPr>
        <w:t xml:space="preserve"> </w:t>
      </w:r>
      <w:r>
        <w:t>is/are</w:t>
      </w:r>
      <w:r>
        <w:rPr>
          <w:spacing w:val="-6"/>
        </w:rPr>
        <w:t xml:space="preserve"> </w:t>
      </w:r>
      <w:r>
        <w:t>for</w:t>
      </w:r>
      <w:r>
        <w:rPr>
          <w:spacing w:val="-6"/>
        </w:rPr>
        <w:t xml:space="preserve"> </w:t>
      </w:r>
      <w:r>
        <w:t>the</w:t>
      </w:r>
      <w:r>
        <w:rPr>
          <w:w w:val="99"/>
        </w:rPr>
        <w:t xml:space="preserve"> </w:t>
      </w:r>
      <w:r>
        <w:t>department’s</w:t>
      </w:r>
      <w:r>
        <w:rPr>
          <w:spacing w:val="-6"/>
        </w:rPr>
        <w:t xml:space="preserve"> </w:t>
      </w:r>
      <w:r>
        <w:t>discipline</w:t>
      </w:r>
      <w:r>
        <w:rPr>
          <w:spacing w:val="-5"/>
        </w:rPr>
        <w:t xml:space="preserve"> </w:t>
      </w:r>
      <w:r>
        <w:t>or</w:t>
      </w:r>
      <w:r>
        <w:rPr>
          <w:spacing w:val="-5"/>
        </w:rPr>
        <w:t xml:space="preserve"> </w:t>
      </w:r>
      <w:r>
        <w:t>disciplines.</w:t>
      </w:r>
      <w:r>
        <w:rPr>
          <w:spacing w:val="50"/>
        </w:rPr>
        <w:t xml:space="preserve"> </w:t>
      </w:r>
      <w:r>
        <w:t>Said</w:t>
      </w:r>
      <w:r>
        <w:rPr>
          <w:spacing w:val="-5"/>
        </w:rPr>
        <w:t xml:space="preserve"> </w:t>
      </w:r>
      <w:r>
        <w:t>criteria</w:t>
      </w:r>
      <w:r>
        <w:rPr>
          <w:spacing w:val="-5"/>
        </w:rPr>
        <w:t xml:space="preserve"> </w:t>
      </w:r>
      <w:r>
        <w:t>will</w:t>
      </w:r>
      <w:r>
        <w:rPr>
          <w:spacing w:val="-5"/>
        </w:rPr>
        <w:t xml:space="preserve"> </w:t>
      </w:r>
      <w:r>
        <w:t>be</w:t>
      </w:r>
      <w:r>
        <w:rPr>
          <w:w w:val="99"/>
        </w:rPr>
        <w:t xml:space="preserve"> </w:t>
      </w:r>
      <w:r>
        <w:t>consistent</w:t>
      </w:r>
      <w:r>
        <w:rPr>
          <w:spacing w:val="-4"/>
        </w:rPr>
        <w:t xml:space="preserve"> </w:t>
      </w:r>
      <w:r>
        <w:t>with</w:t>
      </w:r>
      <w:r>
        <w:rPr>
          <w:spacing w:val="-4"/>
        </w:rPr>
        <w:t xml:space="preserve"> </w:t>
      </w:r>
      <w:r>
        <w:t>the</w:t>
      </w:r>
      <w:r>
        <w:rPr>
          <w:spacing w:val="-4"/>
        </w:rPr>
        <w:t xml:space="preserve"> </w:t>
      </w:r>
      <w:r>
        <w:t>standards</w:t>
      </w:r>
      <w:r>
        <w:rPr>
          <w:spacing w:val="-4"/>
        </w:rPr>
        <w:t xml:space="preserve"> </w:t>
      </w:r>
      <w:r>
        <w:t>for</w:t>
      </w:r>
      <w:r>
        <w:rPr>
          <w:spacing w:val="-4"/>
        </w:rPr>
        <w:t xml:space="preserve"> </w:t>
      </w:r>
      <w:r>
        <w:t>promotion</w:t>
      </w:r>
      <w:r>
        <w:rPr>
          <w:spacing w:val="-4"/>
        </w:rPr>
        <w:t xml:space="preserve"> </w:t>
      </w:r>
      <w:r>
        <w:t>and</w:t>
      </w:r>
      <w:r>
        <w:rPr>
          <w:spacing w:val="-4"/>
        </w:rPr>
        <w:t xml:space="preserve"> </w:t>
      </w:r>
      <w:r>
        <w:t>tenure</w:t>
      </w:r>
      <w:r>
        <w:rPr>
          <w:spacing w:val="-4"/>
        </w:rPr>
        <w:t xml:space="preserve"> </w:t>
      </w:r>
      <w:r>
        <w:t>specified</w:t>
      </w:r>
      <w:r>
        <w:rPr>
          <w:spacing w:val="-4"/>
        </w:rPr>
        <w:t xml:space="preserve"> </w:t>
      </w:r>
      <w:r>
        <w:t>in this</w:t>
      </w:r>
      <w:r>
        <w:rPr>
          <w:spacing w:val="-4"/>
        </w:rPr>
        <w:t xml:space="preserve"> </w:t>
      </w:r>
      <w:r>
        <w:t>Article</w:t>
      </w:r>
      <w:r>
        <w:rPr>
          <w:spacing w:val="-4"/>
        </w:rPr>
        <w:t xml:space="preserve"> </w:t>
      </w:r>
      <w:r>
        <w:t>and</w:t>
      </w:r>
      <w:r>
        <w:rPr>
          <w:spacing w:val="-4"/>
        </w:rPr>
        <w:t xml:space="preserve"> </w:t>
      </w:r>
      <w:r>
        <w:t>the</w:t>
      </w:r>
      <w:r>
        <w:rPr>
          <w:spacing w:val="-4"/>
        </w:rPr>
        <w:t xml:space="preserve"> </w:t>
      </w:r>
      <w:r>
        <w:t>department</w:t>
      </w:r>
      <w:r>
        <w:rPr>
          <w:spacing w:val="-4"/>
        </w:rPr>
        <w:t xml:space="preserve"> </w:t>
      </w:r>
      <w:r>
        <w:t>will</w:t>
      </w:r>
      <w:r>
        <w:rPr>
          <w:spacing w:val="-4"/>
        </w:rPr>
        <w:t xml:space="preserve"> </w:t>
      </w:r>
      <w:r>
        <w:t>apply</w:t>
      </w:r>
      <w:r>
        <w:rPr>
          <w:spacing w:val="-4"/>
        </w:rPr>
        <w:t xml:space="preserve"> </w:t>
      </w:r>
      <w:r>
        <w:t>those</w:t>
      </w:r>
      <w:r>
        <w:rPr>
          <w:spacing w:val="-4"/>
        </w:rPr>
        <w:t xml:space="preserve"> </w:t>
      </w:r>
      <w:r>
        <w:t>standards</w:t>
      </w:r>
      <w:r>
        <w:rPr>
          <w:spacing w:val="-4"/>
        </w:rPr>
        <w:t xml:space="preserve"> </w:t>
      </w:r>
      <w:r>
        <w:t>to</w:t>
      </w:r>
      <w:r>
        <w:rPr>
          <w:spacing w:val="-3"/>
        </w:rPr>
        <w:t xml:space="preserve"> </w:t>
      </w:r>
      <w:r>
        <w:t>the</w:t>
      </w:r>
      <w:r>
        <w:rPr>
          <w:w w:val="99"/>
        </w:rPr>
        <w:t xml:space="preserve"> </w:t>
      </w:r>
      <w:r>
        <w:t>specific</w:t>
      </w:r>
      <w:r>
        <w:rPr>
          <w:spacing w:val="-6"/>
        </w:rPr>
        <w:t xml:space="preserve"> </w:t>
      </w:r>
      <w:r>
        <w:t>demands</w:t>
      </w:r>
      <w:r>
        <w:rPr>
          <w:spacing w:val="-5"/>
        </w:rPr>
        <w:t xml:space="preserve"> </w:t>
      </w:r>
      <w:r>
        <w:t>of</w:t>
      </w:r>
      <w:r>
        <w:rPr>
          <w:spacing w:val="-5"/>
        </w:rPr>
        <w:t xml:space="preserve"> </w:t>
      </w:r>
      <w:r>
        <w:t>the</w:t>
      </w:r>
      <w:r>
        <w:rPr>
          <w:spacing w:val="-5"/>
        </w:rPr>
        <w:t xml:space="preserve"> </w:t>
      </w:r>
      <w:r>
        <w:t>department’s</w:t>
      </w:r>
      <w:r>
        <w:rPr>
          <w:spacing w:val="-5"/>
        </w:rPr>
        <w:t xml:space="preserve"> </w:t>
      </w:r>
      <w:r>
        <w:t>discipline</w:t>
      </w:r>
      <w:r>
        <w:rPr>
          <w:spacing w:val="-5"/>
        </w:rPr>
        <w:t xml:space="preserve"> </w:t>
      </w:r>
      <w:r>
        <w:t>or</w:t>
      </w:r>
      <w:r>
        <w:rPr>
          <w:spacing w:val="-5"/>
        </w:rPr>
        <w:t xml:space="preserve"> </w:t>
      </w:r>
      <w:r>
        <w:t>disciplines.</w:t>
      </w:r>
      <w:r>
        <w:rPr>
          <w:spacing w:val="50"/>
        </w:rPr>
        <w:t xml:space="preserve"> </w:t>
      </w:r>
      <w:r>
        <w:t>The</w:t>
      </w:r>
      <w:r>
        <w:rPr>
          <w:w w:val="99"/>
        </w:rPr>
        <w:t xml:space="preserve"> </w:t>
      </w:r>
      <w:r>
        <w:t>department</w:t>
      </w:r>
      <w:r>
        <w:rPr>
          <w:spacing w:val="-4"/>
        </w:rPr>
        <w:t xml:space="preserve"> </w:t>
      </w:r>
      <w:r>
        <w:t>shall</w:t>
      </w:r>
      <w:r>
        <w:rPr>
          <w:spacing w:val="-4"/>
        </w:rPr>
        <w:t xml:space="preserve"> </w:t>
      </w:r>
      <w:r>
        <w:t>provide</w:t>
      </w:r>
      <w:r>
        <w:rPr>
          <w:spacing w:val="-3"/>
        </w:rPr>
        <w:t xml:space="preserve"> </w:t>
      </w:r>
      <w:r>
        <w:t>the</w:t>
      </w:r>
      <w:r>
        <w:rPr>
          <w:spacing w:val="-4"/>
        </w:rPr>
        <w:t xml:space="preserve"> </w:t>
      </w:r>
      <w:r>
        <w:t>Provost</w:t>
      </w:r>
      <w:r>
        <w:rPr>
          <w:spacing w:val="-3"/>
        </w:rPr>
        <w:t xml:space="preserve"> </w:t>
      </w:r>
      <w:r>
        <w:t>a</w:t>
      </w:r>
      <w:r>
        <w:rPr>
          <w:spacing w:val="-4"/>
        </w:rPr>
        <w:t xml:space="preserve"> </w:t>
      </w:r>
      <w:r>
        <w:t>copy</w:t>
      </w:r>
      <w:r>
        <w:rPr>
          <w:spacing w:val="-4"/>
        </w:rPr>
        <w:t xml:space="preserve"> </w:t>
      </w:r>
      <w:r>
        <w:t>of</w:t>
      </w:r>
      <w:r>
        <w:rPr>
          <w:spacing w:val="-3"/>
        </w:rPr>
        <w:t xml:space="preserve"> </w:t>
      </w:r>
      <w:r>
        <w:t>those</w:t>
      </w:r>
      <w:r>
        <w:rPr>
          <w:spacing w:val="-4"/>
        </w:rPr>
        <w:t xml:space="preserve"> </w:t>
      </w:r>
      <w:r>
        <w:t>criteria</w:t>
      </w:r>
      <w:r>
        <w:rPr>
          <w:spacing w:val="-3"/>
        </w:rPr>
        <w:t xml:space="preserve"> </w:t>
      </w:r>
      <w:r>
        <w:t>for review.</w:t>
      </w:r>
      <w:r>
        <w:rPr>
          <w:spacing w:val="51"/>
        </w:rPr>
        <w:t xml:space="preserve"> </w:t>
      </w:r>
      <w:r>
        <w:t>Where</w:t>
      </w:r>
      <w:r>
        <w:rPr>
          <w:spacing w:val="-4"/>
        </w:rPr>
        <w:t xml:space="preserve"> </w:t>
      </w:r>
      <w:r>
        <w:t>the</w:t>
      </w:r>
      <w:r>
        <w:rPr>
          <w:spacing w:val="-4"/>
        </w:rPr>
        <w:t xml:space="preserve"> </w:t>
      </w:r>
      <w:r>
        <w:t>Provost</w:t>
      </w:r>
      <w:r>
        <w:rPr>
          <w:spacing w:val="-4"/>
        </w:rPr>
        <w:t xml:space="preserve"> </w:t>
      </w:r>
      <w:r>
        <w:t>believes</w:t>
      </w:r>
      <w:r>
        <w:rPr>
          <w:spacing w:val="-4"/>
        </w:rPr>
        <w:t xml:space="preserve"> </w:t>
      </w:r>
      <w:r>
        <w:t>those</w:t>
      </w:r>
      <w:r>
        <w:rPr>
          <w:spacing w:val="-5"/>
        </w:rPr>
        <w:t xml:space="preserve"> </w:t>
      </w:r>
      <w:r>
        <w:t>criteria</w:t>
      </w:r>
      <w:r>
        <w:rPr>
          <w:spacing w:val="-4"/>
        </w:rPr>
        <w:t xml:space="preserve"> </w:t>
      </w:r>
      <w:r>
        <w:t>are</w:t>
      </w:r>
      <w:r>
        <w:rPr>
          <w:spacing w:val="-4"/>
        </w:rPr>
        <w:t xml:space="preserve"> </w:t>
      </w:r>
      <w:r>
        <w:t>not</w:t>
      </w:r>
      <w:r>
        <w:rPr>
          <w:spacing w:val="-4"/>
        </w:rPr>
        <w:t xml:space="preserve"> </w:t>
      </w:r>
      <w:r>
        <w:t>consistent</w:t>
      </w:r>
      <w:r>
        <w:rPr>
          <w:w w:val="99"/>
        </w:rPr>
        <w:t xml:space="preserve"> </w:t>
      </w:r>
      <w:r>
        <w:t>with</w:t>
      </w:r>
      <w:r>
        <w:rPr>
          <w:spacing w:val="-5"/>
        </w:rPr>
        <w:t xml:space="preserve"> </w:t>
      </w:r>
      <w:r>
        <w:t>the</w:t>
      </w:r>
      <w:r>
        <w:rPr>
          <w:spacing w:val="-5"/>
        </w:rPr>
        <w:t xml:space="preserve"> </w:t>
      </w:r>
      <w:r>
        <w:t>terms</w:t>
      </w:r>
      <w:r>
        <w:rPr>
          <w:spacing w:val="-5"/>
        </w:rPr>
        <w:t xml:space="preserve"> </w:t>
      </w:r>
      <w:r>
        <w:t>of</w:t>
      </w:r>
      <w:r>
        <w:rPr>
          <w:spacing w:val="-5"/>
        </w:rPr>
        <w:t xml:space="preserve"> </w:t>
      </w:r>
      <w:r>
        <w:t>this</w:t>
      </w:r>
      <w:r>
        <w:rPr>
          <w:spacing w:val="-5"/>
        </w:rPr>
        <w:t xml:space="preserve"> </w:t>
      </w:r>
      <w:r>
        <w:t>Agreement,</w:t>
      </w:r>
      <w:r>
        <w:rPr>
          <w:spacing w:val="-4"/>
        </w:rPr>
        <w:t xml:space="preserve"> </w:t>
      </w:r>
      <w:r>
        <w:t>he/she</w:t>
      </w:r>
      <w:r>
        <w:rPr>
          <w:spacing w:val="-5"/>
        </w:rPr>
        <w:t xml:space="preserve"> </w:t>
      </w:r>
      <w:r>
        <w:t>shall</w:t>
      </w:r>
      <w:r>
        <w:rPr>
          <w:spacing w:val="-5"/>
        </w:rPr>
        <w:t xml:space="preserve"> </w:t>
      </w:r>
      <w:r>
        <w:t>direct</w:t>
      </w:r>
      <w:r>
        <w:rPr>
          <w:spacing w:val="-5"/>
        </w:rPr>
        <w:t xml:space="preserve"> </w:t>
      </w:r>
      <w:r>
        <w:t>the</w:t>
      </w:r>
      <w:r>
        <w:rPr>
          <w:spacing w:val="-5"/>
        </w:rPr>
        <w:t xml:space="preserve"> </w:t>
      </w:r>
      <w:r>
        <w:t>department</w:t>
      </w:r>
      <w:r>
        <w:rPr>
          <w:w w:val="99"/>
        </w:rPr>
        <w:t xml:space="preserve"> </w:t>
      </w:r>
      <w:r>
        <w:t>to</w:t>
      </w:r>
      <w:r>
        <w:rPr>
          <w:spacing w:val="-5"/>
        </w:rPr>
        <w:t xml:space="preserve"> </w:t>
      </w:r>
      <w:r>
        <w:t>rewrite</w:t>
      </w:r>
      <w:r>
        <w:rPr>
          <w:spacing w:val="-4"/>
        </w:rPr>
        <w:t xml:space="preserve"> </w:t>
      </w:r>
      <w:r>
        <w:t>the</w:t>
      </w:r>
      <w:r>
        <w:rPr>
          <w:spacing w:val="-4"/>
        </w:rPr>
        <w:t xml:space="preserve"> </w:t>
      </w:r>
      <w:r>
        <w:t>criteria</w:t>
      </w:r>
      <w:r>
        <w:rPr>
          <w:spacing w:val="-4"/>
        </w:rPr>
        <w:t xml:space="preserve"> </w:t>
      </w:r>
      <w:r>
        <w:t>in</w:t>
      </w:r>
      <w:r>
        <w:rPr>
          <w:spacing w:val="-4"/>
        </w:rPr>
        <w:t xml:space="preserve"> </w:t>
      </w:r>
      <w:r>
        <w:t>a</w:t>
      </w:r>
      <w:r>
        <w:rPr>
          <w:spacing w:val="-5"/>
        </w:rPr>
        <w:t xml:space="preserve"> </w:t>
      </w:r>
      <w:r>
        <w:t>manner</w:t>
      </w:r>
      <w:r>
        <w:rPr>
          <w:spacing w:val="-4"/>
        </w:rPr>
        <w:t xml:space="preserve"> </w:t>
      </w:r>
      <w:r>
        <w:t>consistent</w:t>
      </w:r>
      <w:r>
        <w:rPr>
          <w:spacing w:val="-4"/>
        </w:rPr>
        <w:t xml:space="preserve"> </w:t>
      </w:r>
      <w:r>
        <w:t>with</w:t>
      </w:r>
      <w:r>
        <w:rPr>
          <w:spacing w:val="-4"/>
        </w:rPr>
        <w:t xml:space="preserve"> </w:t>
      </w:r>
      <w:r>
        <w:t>this</w:t>
      </w:r>
      <w:r>
        <w:rPr>
          <w:spacing w:val="-4"/>
        </w:rPr>
        <w:t xml:space="preserve"> </w:t>
      </w:r>
      <w:r>
        <w:t>Agreement.</w:t>
      </w:r>
      <w:r w:rsidR="00E70D2F">
        <w:t xml:space="preserve"> </w:t>
      </w:r>
      <w:r>
        <w:t>When</w:t>
      </w:r>
      <w:r>
        <w:rPr>
          <w:spacing w:val="-5"/>
        </w:rPr>
        <w:t xml:space="preserve"> </w:t>
      </w:r>
      <w:r>
        <w:t>departments</w:t>
      </w:r>
      <w:r>
        <w:rPr>
          <w:spacing w:val="-4"/>
        </w:rPr>
        <w:t xml:space="preserve"> </w:t>
      </w:r>
      <w:r>
        <w:t>modify</w:t>
      </w:r>
      <w:r>
        <w:rPr>
          <w:spacing w:val="-5"/>
        </w:rPr>
        <w:t xml:space="preserve"> </w:t>
      </w:r>
      <w:r>
        <w:t>those</w:t>
      </w:r>
      <w:r>
        <w:rPr>
          <w:spacing w:val="-4"/>
        </w:rPr>
        <w:t xml:space="preserve"> </w:t>
      </w:r>
      <w:r>
        <w:t>criteria</w:t>
      </w:r>
      <w:r>
        <w:rPr>
          <w:spacing w:val="-4"/>
        </w:rPr>
        <w:t xml:space="preserve"> </w:t>
      </w:r>
      <w:r>
        <w:t>(such</w:t>
      </w:r>
      <w:r>
        <w:rPr>
          <w:spacing w:val="-5"/>
        </w:rPr>
        <w:t xml:space="preserve"> </w:t>
      </w:r>
      <w:r>
        <w:t>as</w:t>
      </w:r>
      <w:r>
        <w:rPr>
          <w:spacing w:val="-4"/>
        </w:rPr>
        <w:t xml:space="preserve"> </w:t>
      </w:r>
      <w:r>
        <w:t>by</w:t>
      </w:r>
      <w:r>
        <w:rPr>
          <w:spacing w:val="-4"/>
        </w:rPr>
        <w:t xml:space="preserve"> </w:t>
      </w:r>
      <w:r>
        <w:t>adding</w:t>
      </w:r>
      <w:r>
        <w:rPr>
          <w:spacing w:val="-5"/>
        </w:rPr>
        <w:t xml:space="preserve"> </w:t>
      </w:r>
      <w:r>
        <w:t>the</w:t>
      </w:r>
      <w:r>
        <w:rPr>
          <w:w w:val="99"/>
        </w:rPr>
        <w:t xml:space="preserve"> </w:t>
      </w:r>
      <w:r>
        <w:t>appropriate</w:t>
      </w:r>
      <w:r>
        <w:rPr>
          <w:spacing w:val="-7"/>
        </w:rPr>
        <w:t xml:space="preserve"> </w:t>
      </w:r>
      <w:r>
        <w:t>terminal</w:t>
      </w:r>
      <w:r>
        <w:rPr>
          <w:spacing w:val="-7"/>
        </w:rPr>
        <w:t xml:space="preserve"> </w:t>
      </w:r>
      <w:r>
        <w:t>degree</w:t>
      </w:r>
      <w:r>
        <w:rPr>
          <w:spacing w:val="-7"/>
        </w:rPr>
        <w:t xml:space="preserve"> </w:t>
      </w:r>
      <w:r>
        <w:t>or</w:t>
      </w:r>
      <w:r>
        <w:rPr>
          <w:spacing w:val="-7"/>
        </w:rPr>
        <w:t xml:space="preserve"> </w:t>
      </w:r>
      <w:r>
        <w:t>qualifications)</w:t>
      </w:r>
      <w:r>
        <w:rPr>
          <w:spacing w:val="-7"/>
        </w:rPr>
        <w:t xml:space="preserve"> </w:t>
      </w:r>
      <w:r>
        <w:t>they</w:t>
      </w:r>
      <w:r>
        <w:rPr>
          <w:spacing w:val="-7"/>
        </w:rPr>
        <w:t xml:space="preserve"> </w:t>
      </w:r>
      <w:r>
        <w:t>shall</w:t>
      </w:r>
      <w:r>
        <w:rPr>
          <w:spacing w:val="-7"/>
        </w:rPr>
        <w:t xml:space="preserve"> </w:t>
      </w:r>
      <w:r>
        <w:t>resubmit</w:t>
      </w:r>
      <w:r>
        <w:rPr>
          <w:w w:val="99"/>
        </w:rPr>
        <w:t xml:space="preserve"> </w:t>
      </w:r>
      <w:r>
        <w:t>the</w:t>
      </w:r>
      <w:r>
        <w:rPr>
          <w:spacing w:val="-4"/>
        </w:rPr>
        <w:t xml:space="preserve"> </w:t>
      </w:r>
      <w:r>
        <w:t>new</w:t>
      </w:r>
      <w:r>
        <w:rPr>
          <w:spacing w:val="-3"/>
        </w:rPr>
        <w:t xml:space="preserve"> </w:t>
      </w:r>
      <w:r>
        <w:t>elements</w:t>
      </w:r>
      <w:r>
        <w:rPr>
          <w:spacing w:val="-3"/>
        </w:rPr>
        <w:t xml:space="preserve"> </w:t>
      </w:r>
      <w:r>
        <w:t>of</w:t>
      </w:r>
      <w:r>
        <w:rPr>
          <w:spacing w:val="-3"/>
        </w:rPr>
        <w:t xml:space="preserve"> </w:t>
      </w:r>
      <w:r>
        <w:t>those</w:t>
      </w:r>
      <w:r>
        <w:rPr>
          <w:spacing w:val="-3"/>
        </w:rPr>
        <w:t xml:space="preserve"> </w:t>
      </w:r>
      <w:r>
        <w:t>criteria</w:t>
      </w:r>
      <w:r>
        <w:rPr>
          <w:spacing w:val="-3"/>
        </w:rPr>
        <w:t xml:space="preserve"> </w:t>
      </w:r>
      <w:r>
        <w:t>to</w:t>
      </w:r>
      <w:r>
        <w:rPr>
          <w:spacing w:val="-3"/>
        </w:rPr>
        <w:t xml:space="preserve"> </w:t>
      </w:r>
      <w:r>
        <w:t>the</w:t>
      </w:r>
      <w:r>
        <w:rPr>
          <w:spacing w:val="-3"/>
        </w:rPr>
        <w:t xml:space="preserve"> </w:t>
      </w:r>
      <w:r>
        <w:t>Provost</w:t>
      </w:r>
      <w:r>
        <w:rPr>
          <w:spacing w:val="-3"/>
        </w:rPr>
        <w:t xml:space="preserve"> </w:t>
      </w:r>
      <w:r>
        <w:t>for</w:t>
      </w:r>
      <w:r>
        <w:rPr>
          <w:spacing w:val="-3"/>
        </w:rPr>
        <w:t xml:space="preserve"> </w:t>
      </w:r>
      <w:r>
        <w:t>review.</w:t>
      </w:r>
      <w:r>
        <w:rPr>
          <w:spacing w:val="54"/>
        </w:rPr>
        <w:t xml:space="preserve"> </w:t>
      </w:r>
      <w:r>
        <w:t>Where</w:t>
      </w:r>
      <w:r>
        <w:rPr>
          <w:w w:val="99"/>
        </w:rPr>
        <w:t xml:space="preserve"> </w:t>
      </w:r>
      <w:r>
        <w:t>the</w:t>
      </w:r>
      <w:r>
        <w:rPr>
          <w:spacing w:val="-4"/>
        </w:rPr>
        <w:t xml:space="preserve"> </w:t>
      </w:r>
      <w:r>
        <w:t>Provost</w:t>
      </w:r>
      <w:r>
        <w:rPr>
          <w:spacing w:val="-4"/>
        </w:rPr>
        <w:t xml:space="preserve"> </w:t>
      </w:r>
      <w:r>
        <w:t>believes</w:t>
      </w:r>
      <w:r>
        <w:rPr>
          <w:spacing w:val="-4"/>
        </w:rPr>
        <w:t xml:space="preserve"> </w:t>
      </w:r>
      <w:r>
        <w:t>those</w:t>
      </w:r>
      <w:r>
        <w:rPr>
          <w:spacing w:val="-4"/>
        </w:rPr>
        <w:t xml:space="preserve"> </w:t>
      </w:r>
      <w:r>
        <w:t>new</w:t>
      </w:r>
      <w:r>
        <w:rPr>
          <w:spacing w:val="-3"/>
        </w:rPr>
        <w:t xml:space="preserve"> </w:t>
      </w:r>
      <w:r>
        <w:t>elements</w:t>
      </w:r>
      <w:r>
        <w:rPr>
          <w:spacing w:val="-4"/>
        </w:rPr>
        <w:t xml:space="preserve"> </w:t>
      </w:r>
      <w:r>
        <w:t>are</w:t>
      </w:r>
      <w:r>
        <w:rPr>
          <w:spacing w:val="-4"/>
        </w:rPr>
        <w:t xml:space="preserve"> </w:t>
      </w:r>
      <w:r>
        <w:t>not</w:t>
      </w:r>
      <w:r>
        <w:rPr>
          <w:spacing w:val="-4"/>
        </w:rPr>
        <w:t xml:space="preserve"> </w:t>
      </w:r>
      <w:r>
        <w:t>consistent</w:t>
      </w:r>
      <w:r>
        <w:rPr>
          <w:spacing w:val="-3"/>
        </w:rPr>
        <w:t xml:space="preserve"> </w:t>
      </w:r>
      <w:r>
        <w:t>with</w:t>
      </w:r>
      <w:r>
        <w:rPr>
          <w:spacing w:val="-4"/>
        </w:rPr>
        <w:t xml:space="preserve"> </w:t>
      </w:r>
      <w:r>
        <w:t>the</w:t>
      </w:r>
      <w:r>
        <w:rPr>
          <w:w w:val="99"/>
        </w:rPr>
        <w:t xml:space="preserve"> </w:t>
      </w:r>
      <w:r>
        <w:t>terms</w:t>
      </w:r>
      <w:r>
        <w:rPr>
          <w:spacing w:val="-5"/>
        </w:rPr>
        <w:t xml:space="preserve"> </w:t>
      </w:r>
      <w:r>
        <w:t>of</w:t>
      </w:r>
      <w:r>
        <w:rPr>
          <w:spacing w:val="-5"/>
        </w:rPr>
        <w:t xml:space="preserve"> </w:t>
      </w:r>
      <w:r>
        <w:t>this</w:t>
      </w:r>
      <w:r>
        <w:rPr>
          <w:spacing w:val="-5"/>
        </w:rPr>
        <w:t xml:space="preserve"> </w:t>
      </w:r>
      <w:r>
        <w:t>Agreement,</w:t>
      </w:r>
      <w:r>
        <w:rPr>
          <w:spacing w:val="-5"/>
        </w:rPr>
        <w:t xml:space="preserve"> </w:t>
      </w:r>
      <w:r>
        <w:t>he/she</w:t>
      </w:r>
      <w:r>
        <w:rPr>
          <w:spacing w:val="-5"/>
        </w:rPr>
        <w:t xml:space="preserve"> </w:t>
      </w:r>
      <w:r>
        <w:t>shall</w:t>
      </w:r>
      <w:r>
        <w:rPr>
          <w:spacing w:val="-5"/>
        </w:rPr>
        <w:t xml:space="preserve"> </w:t>
      </w:r>
      <w:r>
        <w:t>direct</w:t>
      </w:r>
      <w:r>
        <w:rPr>
          <w:spacing w:val="-5"/>
        </w:rPr>
        <w:t xml:space="preserve"> </w:t>
      </w:r>
      <w:r>
        <w:t>the</w:t>
      </w:r>
      <w:r>
        <w:rPr>
          <w:spacing w:val="-5"/>
        </w:rPr>
        <w:t xml:space="preserve"> </w:t>
      </w:r>
      <w:r>
        <w:t>department</w:t>
      </w:r>
      <w:r>
        <w:rPr>
          <w:spacing w:val="-5"/>
        </w:rPr>
        <w:t xml:space="preserve"> </w:t>
      </w:r>
      <w:r>
        <w:t>to rewrite</w:t>
      </w:r>
      <w:r>
        <w:rPr>
          <w:spacing w:val="-5"/>
        </w:rPr>
        <w:t xml:space="preserve"> </w:t>
      </w:r>
      <w:r>
        <w:t>the</w:t>
      </w:r>
      <w:r>
        <w:rPr>
          <w:spacing w:val="-4"/>
        </w:rPr>
        <w:t xml:space="preserve"> </w:t>
      </w:r>
      <w:r>
        <w:t>criteria</w:t>
      </w:r>
      <w:r>
        <w:rPr>
          <w:spacing w:val="-5"/>
        </w:rPr>
        <w:t xml:space="preserve"> </w:t>
      </w:r>
      <w:r>
        <w:t>in</w:t>
      </w:r>
      <w:r>
        <w:rPr>
          <w:spacing w:val="-4"/>
        </w:rPr>
        <w:t xml:space="preserve"> </w:t>
      </w:r>
      <w:r>
        <w:t>a</w:t>
      </w:r>
      <w:r>
        <w:rPr>
          <w:spacing w:val="-5"/>
        </w:rPr>
        <w:t xml:space="preserve"> </w:t>
      </w:r>
      <w:r>
        <w:t>manner</w:t>
      </w:r>
      <w:r>
        <w:rPr>
          <w:spacing w:val="-4"/>
        </w:rPr>
        <w:t xml:space="preserve"> </w:t>
      </w:r>
      <w:r>
        <w:t>consistent</w:t>
      </w:r>
      <w:r>
        <w:rPr>
          <w:spacing w:val="-4"/>
        </w:rPr>
        <w:t xml:space="preserve"> </w:t>
      </w:r>
      <w:r>
        <w:t>with</w:t>
      </w:r>
      <w:r>
        <w:rPr>
          <w:spacing w:val="-5"/>
        </w:rPr>
        <w:t xml:space="preserve"> </w:t>
      </w:r>
      <w:r>
        <w:t>this</w:t>
      </w:r>
      <w:r>
        <w:rPr>
          <w:spacing w:val="-4"/>
        </w:rPr>
        <w:t xml:space="preserve"> </w:t>
      </w:r>
      <w:r>
        <w:t>Agreement.</w:t>
      </w:r>
    </w:p>
    <w:p w14:paraId="69B95A8E" w14:textId="77777777" w:rsidR="00500D5E" w:rsidRDefault="00500D5E">
      <w:pPr>
        <w:spacing w:before="11"/>
        <w:rPr>
          <w:rFonts w:ascii="Times New Roman" w:eastAsia="Times New Roman" w:hAnsi="Times New Roman" w:cs="Times New Roman"/>
          <w:sz w:val="17"/>
          <w:szCs w:val="17"/>
        </w:rPr>
      </w:pPr>
    </w:p>
    <w:p w14:paraId="06D3E902" w14:textId="6421F871" w:rsidR="00500D5E" w:rsidRPr="00B56BB2" w:rsidRDefault="00947098" w:rsidP="004829EF">
      <w:pPr>
        <w:pStyle w:val="BodyText"/>
        <w:numPr>
          <w:ilvl w:val="1"/>
          <w:numId w:val="49"/>
        </w:numPr>
        <w:tabs>
          <w:tab w:val="left" w:pos="2060"/>
        </w:tabs>
        <w:spacing w:before="69" w:line="275" w:lineRule="exact"/>
        <w:ind w:left="2060" w:hanging="180"/>
        <w:rPr>
          <w:u w:val="single"/>
        </w:rPr>
      </w:pPr>
      <w:r>
        <w:t xml:space="preserve"> </w:t>
      </w:r>
      <w:r w:rsidR="00B06B53" w:rsidRPr="00B56BB2">
        <w:rPr>
          <w:u w:val="single"/>
        </w:rPr>
        <w:t>Bargaining</w:t>
      </w:r>
      <w:r w:rsidR="00B06B53" w:rsidRPr="00B56BB2">
        <w:rPr>
          <w:spacing w:val="-6"/>
          <w:u w:val="single"/>
        </w:rPr>
        <w:t xml:space="preserve"> </w:t>
      </w:r>
      <w:r w:rsidR="00B06B53" w:rsidRPr="00B56BB2">
        <w:rPr>
          <w:u w:val="single"/>
        </w:rPr>
        <w:t>Unit</w:t>
      </w:r>
      <w:r w:rsidR="00B06B53" w:rsidRPr="00B56BB2">
        <w:rPr>
          <w:spacing w:val="-6"/>
          <w:u w:val="single"/>
        </w:rPr>
        <w:t xml:space="preserve"> </w:t>
      </w:r>
      <w:r w:rsidR="00B06B53" w:rsidRPr="00B56BB2">
        <w:rPr>
          <w:u w:val="single"/>
        </w:rPr>
        <w:t>Members</w:t>
      </w:r>
      <w:r w:rsidR="00B06B53" w:rsidRPr="00B56BB2">
        <w:rPr>
          <w:spacing w:val="-6"/>
          <w:u w:val="single"/>
        </w:rPr>
        <w:t xml:space="preserve"> </w:t>
      </w:r>
      <w:r w:rsidR="00B06B53" w:rsidRPr="00B56BB2">
        <w:rPr>
          <w:u w:val="single"/>
        </w:rPr>
        <w:t>of</w:t>
      </w:r>
      <w:r w:rsidR="00B06B53" w:rsidRPr="00B56BB2">
        <w:rPr>
          <w:spacing w:val="-5"/>
          <w:u w:val="single"/>
        </w:rPr>
        <w:t xml:space="preserve"> </w:t>
      </w:r>
      <w:r w:rsidR="00B06B53" w:rsidRPr="00B56BB2">
        <w:rPr>
          <w:u w:val="single"/>
        </w:rPr>
        <w:t>the</w:t>
      </w:r>
      <w:r w:rsidR="00B06B53" w:rsidRPr="00B56BB2">
        <w:rPr>
          <w:spacing w:val="-6"/>
          <w:u w:val="single"/>
        </w:rPr>
        <w:t xml:space="preserve"> </w:t>
      </w:r>
      <w:r w:rsidR="00B06B53" w:rsidRPr="00B56BB2">
        <w:rPr>
          <w:u w:val="single"/>
        </w:rPr>
        <w:t>Department</w:t>
      </w:r>
    </w:p>
    <w:p w14:paraId="0A9EA907" w14:textId="3BBF70DA" w:rsidR="00500D5E" w:rsidRDefault="00B06B53" w:rsidP="000224BC">
      <w:pPr>
        <w:pStyle w:val="BodyText"/>
        <w:ind w:right="180"/>
      </w:pPr>
      <w:r>
        <w:t>It</w:t>
      </w:r>
      <w:r>
        <w:rPr>
          <w:spacing w:val="-5"/>
        </w:rPr>
        <w:t xml:space="preserve"> </w:t>
      </w:r>
      <w:r>
        <w:t>shall</w:t>
      </w:r>
      <w:r>
        <w:rPr>
          <w:spacing w:val="-4"/>
        </w:rPr>
        <w:t xml:space="preserve"> </w:t>
      </w:r>
      <w:r>
        <w:t>be</w:t>
      </w:r>
      <w:r>
        <w:rPr>
          <w:spacing w:val="-4"/>
        </w:rPr>
        <w:t xml:space="preserve"> </w:t>
      </w:r>
      <w:r>
        <w:t>the</w:t>
      </w:r>
      <w:r>
        <w:rPr>
          <w:spacing w:val="-4"/>
        </w:rPr>
        <w:t xml:space="preserve"> </w:t>
      </w:r>
      <w:r>
        <w:t>responsibility</w:t>
      </w:r>
      <w:r>
        <w:rPr>
          <w:spacing w:val="-5"/>
        </w:rPr>
        <w:t xml:space="preserve"> </w:t>
      </w:r>
      <w:r>
        <w:t>of</w:t>
      </w:r>
      <w:r>
        <w:rPr>
          <w:spacing w:val="-4"/>
        </w:rPr>
        <w:t xml:space="preserve"> </w:t>
      </w:r>
      <w:r w:rsidRPr="00473CFF">
        <w:t>the</w:t>
      </w:r>
      <w:r w:rsidRPr="00473CFF">
        <w:rPr>
          <w:spacing w:val="-4"/>
        </w:rPr>
        <w:t xml:space="preserve"> </w:t>
      </w:r>
      <w:r w:rsidRPr="00473CFF">
        <w:t>bargaining</w:t>
      </w:r>
      <w:r w:rsidRPr="00473CFF">
        <w:rPr>
          <w:spacing w:val="-4"/>
        </w:rPr>
        <w:t xml:space="preserve"> </w:t>
      </w:r>
      <w:r w:rsidRPr="00473CFF">
        <w:t>unit</w:t>
      </w:r>
      <w:r w:rsidRPr="00473CFF">
        <w:rPr>
          <w:w w:val="99"/>
        </w:rPr>
        <w:t xml:space="preserve"> </w:t>
      </w:r>
      <w:r w:rsidRPr="00473CFF">
        <w:t>members</w:t>
      </w:r>
      <w:r w:rsidRPr="00473CFF">
        <w:rPr>
          <w:spacing w:val="-5"/>
        </w:rPr>
        <w:t xml:space="preserve"> </w:t>
      </w:r>
      <w:r w:rsidRPr="00473CFF">
        <w:t>of</w:t>
      </w:r>
      <w:r w:rsidRPr="00473CFF">
        <w:rPr>
          <w:spacing w:val="-5"/>
        </w:rPr>
        <w:t xml:space="preserve"> </w:t>
      </w:r>
      <w:r w:rsidRPr="00473CFF">
        <w:t>the</w:t>
      </w:r>
      <w:r w:rsidRPr="00473CFF">
        <w:rPr>
          <w:spacing w:val="-5"/>
        </w:rPr>
        <w:t xml:space="preserve"> </w:t>
      </w:r>
      <w:r w:rsidRPr="00473CFF">
        <w:t>department</w:t>
      </w:r>
      <w:r>
        <w:rPr>
          <w:color w:val="32C528"/>
          <w:spacing w:val="-6"/>
          <w:u w:val="single" w:color="32C528"/>
        </w:rPr>
        <w:t xml:space="preserve"> </w:t>
      </w:r>
      <w:r>
        <w:t>to</w:t>
      </w:r>
      <w:r>
        <w:rPr>
          <w:spacing w:val="-5"/>
        </w:rPr>
        <w:t xml:space="preserve"> </w:t>
      </w:r>
      <w:r>
        <w:t>provide</w:t>
      </w:r>
      <w:r>
        <w:rPr>
          <w:spacing w:val="-5"/>
        </w:rPr>
        <w:t xml:space="preserve"> </w:t>
      </w:r>
      <w:r>
        <w:t>guidance</w:t>
      </w:r>
      <w:r>
        <w:rPr>
          <w:spacing w:val="-5"/>
        </w:rPr>
        <w:t xml:space="preserve"> </w:t>
      </w:r>
      <w:r>
        <w:t>to</w:t>
      </w:r>
      <w:r>
        <w:rPr>
          <w:spacing w:val="-5"/>
        </w:rPr>
        <w:t xml:space="preserve"> </w:t>
      </w:r>
      <w:r>
        <w:t>new</w:t>
      </w:r>
      <w:r>
        <w:rPr>
          <w:spacing w:val="-5"/>
        </w:rPr>
        <w:t xml:space="preserve"> </w:t>
      </w:r>
      <w:r>
        <w:t>faculty members</w:t>
      </w:r>
      <w:r>
        <w:rPr>
          <w:spacing w:val="-6"/>
        </w:rPr>
        <w:t xml:space="preserve"> </w:t>
      </w:r>
      <w:r>
        <w:t>as</w:t>
      </w:r>
      <w:r>
        <w:rPr>
          <w:spacing w:val="-5"/>
        </w:rPr>
        <w:t xml:space="preserve"> </w:t>
      </w:r>
      <w:r>
        <w:t>to</w:t>
      </w:r>
      <w:r>
        <w:rPr>
          <w:spacing w:val="-5"/>
        </w:rPr>
        <w:t xml:space="preserve"> </w:t>
      </w:r>
      <w:r>
        <w:t>the</w:t>
      </w:r>
      <w:r>
        <w:rPr>
          <w:spacing w:val="-5"/>
        </w:rPr>
        <w:t xml:space="preserve"> </w:t>
      </w:r>
      <w:r>
        <w:t>departmental</w:t>
      </w:r>
      <w:r>
        <w:rPr>
          <w:spacing w:val="-5"/>
        </w:rPr>
        <w:t xml:space="preserve"> </w:t>
      </w:r>
      <w:r>
        <w:t>expectations</w:t>
      </w:r>
      <w:r>
        <w:rPr>
          <w:spacing w:val="-5"/>
        </w:rPr>
        <w:t xml:space="preserve"> </w:t>
      </w:r>
      <w:r>
        <w:t>for</w:t>
      </w:r>
      <w:r>
        <w:rPr>
          <w:spacing w:val="-5"/>
        </w:rPr>
        <w:t xml:space="preserve"> </w:t>
      </w:r>
      <w:r>
        <w:t>promotion</w:t>
      </w:r>
      <w:r>
        <w:rPr>
          <w:spacing w:val="-5"/>
        </w:rPr>
        <w:t xml:space="preserve"> </w:t>
      </w:r>
      <w:r>
        <w:t>and tenure</w:t>
      </w:r>
      <w:r>
        <w:rPr>
          <w:spacing w:val="-3"/>
        </w:rPr>
        <w:t xml:space="preserve"> </w:t>
      </w:r>
      <w:r>
        <w:t>and</w:t>
      </w:r>
      <w:r>
        <w:rPr>
          <w:spacing w:val="-3"/>
        </w:rPr>
        <w:t xml:space="preserve"> </w:t>
      </w:r>
      <w:r>
        <w:t>to</w:t>
      </w:r>
      <w:r>
        <w:rPr>
          <w:spacing w:val="-3"/>
        </w:rPr>
        <w:t xml:space="preserve"> </w:t>
      </w:r>
      <w:r>
        <w:t>mentor</w:t>
      </w:r>
      <w:r>
        <w:rPr>
          <w:spacing w:val="-3"/>
        </w:rPr>
        <w:t xml:space="preserve"> </w:t>
      </w:r>
      <w:r>
        <w:t>the</w:t>
      </w:r>
      <w:r>
        <w:rPr>
          <w:spacing w:val="-2"/>
        </w:rPr>
        <w:t xml:space="preserve"> </w:t>
      </w:r>
      <w:r>
        <w:t>new</w:t>
      </w:r>
      <w:r>
        <w:rPr>
          <w:spacing w:val="-3"/>
        </w:rPr>
        <w:t xml:space="preserve"> </w:t>
      </w:r>
      <w:r>
        <w:t>faculty</w:t>
      </w:r>
      <w:r>
        <w:rPr>
          <w:spacing w:val="-3"/>
        </w:rPr>
        <w:t xml:space="preserve"> </w:t>
      </w:r>
      <w:r>
        <w:t>member</w:t>
      </w:r>
      <w:r>
        <w:rPr>
          <w:spacing w:val="-3"/>
        </w:rPr>
        <w:t xml:space="preserve"> </w:t>
      </w:r>
      <w:r>
        <w:t>in</w:t>
      </w:r>
      <w:r>
        <w:rPr>
          <w:spacing w:val="-3"/>
        </w:rPr>
        <w:t xml:space="preserve"> </w:t>
      </w:r>
      <w:r>
        <w:t>such</w:t>
      </w:r>
      <w:r>
        <w:rPr>
          <w:spacing w:val="-2"/>
        </w:rPr>
        <w:t xml:space="preserve"> </w:t>
      </w:r>
      <w:r>
        <w:t>a</w:t>
      </w:r>
      <w:r>
        <w:rPr>
          <w:spacing w:val="-3"/>
        </w:rPr>
        <w:t xml:space="preserve"> </w:t>
      </w:r>
      <w:r>
        <w:t>way</w:t>
      </w:r>
      <w:r>
        <w:rPr>
          <w:spacing w:val="-3"/>
        </w:rPr>
        <w:t xml:space="preserve"> </w:t>
      </w:r>
      <w:r>
        <w:t>as</w:t>
      </w:r>
      <w:r>
        <w:rPr>
          <w:spacing w:val="-3"/>
        </w:rPr>
        <w:t xml:space="preserve"> </w:t>
      </w:r>
      <w:r>
        <w:t>to help</w:t>
      </w:r>
      <w:r>
        <w:rPr>
          <w:spacing w:val="-4"/>
        </w:rPr>
        <w:t xml:space="preserve"> </w:t>
      </w:r>
      <w:r>
        <w:t>him/her</w:t>
      </w:r>
      <w:r>
        <w:rPr>
          <w:spacing w:val="-4"/>
        </w:rPr>
        <w:t xml:space="preserve"> </w:t>
      </w:r>
      <w:r>
        <w:t>make</w:t>
      </w:r>
      <w:r>
        <w:rPr>
          <w:spacing w:val="-4"/>
        </w:rPr>
        <w:t xml:space="preserve"> </w:t>
      </w:r>
      <w:r>
        <w:t>progress</w:t>
      </w:r>
      <w:r>
        <w:rPr>
          <w:spacing w:val="-4"/>
        </w:rPr>
        <w:t xml:space="preserve"> </w:t>
      </w:r>
      <w:r>
        <w:lastRenderedPageBreak/>
        <w:t>towards</w:t>
      </w:r>
      <w:r>
        <w:rPr>
          <w:spacing w:val="-4"/>
        </w:rPr>
        <w:t xml:space="preserve"> </w:t>
      </w:r>
      <w:r>
        <w:t>the</w:t>
      </w:r>
      <w:r>
        <w:rPr>
          <w:spacing w:val="-4"/>
        </w:rPr>
        <w:t xml:space="preserve"> </w:t>
      </w:r>
      <w:r>
        <w:t>building</w:t>
      </w:r>
      <w:r>
        <w:rPr>
          <w:spacing w:val="-4"/>
        </w:rPr>
        <w:t xml:space="preserve"> </w:t>
      </w:r>
      <w:r>
        <w:t>of</w:t>
      </w:r>
      <w:r>
        <w:rPr>
          <w:spacing w:val="-4"/>
        </w:rPr>
        <w:t xml:space="preserve"> </w:t>
      </w:r>
      <w:r>
        <w:t>his/her</w:t>
      </w:r>
      <w:r>
        <w:rPr>
          <w:spacing w:val="-4"/>
        </w:rPr>
        <w:t xml:space="preserve"> </w:t>
      </w:r>
      <w:r>
        <w:t>case</w:t>
      </w:r>
      <w:r>
        <w:rPr>
          <w:spacing w:val="-4"/>
        </w:rPr>
        <w:t xml:space="preserve"> </w:t>
      </w:r>
      <w:r>
        <w:t>for tenure.</w:t>
      </w:r>
      <w:r>
        <w:rPr>
          <w:spacing w:val="53"/>
        </w:rPr>
        <w:t xml:space="preserve"> </w:t>
      </w:r>
      <w:r>
        <w:t>It</w:t>
      </w:r>
      <w:r>
        <w:rPr>
          <w:spacing w:val="-4"/>
        </w:rPr>
        <w:t xml:space="preserve"> </w:t>
      </w:r>
      <w:r>
        <w:t>is</w:t>
      </w:r>
      <w:r>
        <w:rPr>
          <w:spacing w:val="-3"/>
        </w:rPr>
        <w:t xml:space="preserve"> </w:t>
      </w:r>
      <w:r>
        <w:t>the</w:t>
      </w:r>
      <w:r>
        <w:rPr>
          <w:spacing w:val="-4"/>
        </w:rPr>
        <w:t xml:space="preserve"> </w:t>
      </w:r>
      <w:r>
        <w:t>responsibility</w:t>
      </w:r>
      <w:r>
        <w:rPr>
          <w:spacing w:val="-3"/>
        </w:rPr>
        <w:t xml:space="preserve"> </w:t>
      </w:r>
      <w:r>
        <w:t>of</w:t>
      </w:r>
      <w:r>
        <w:rPr>
          <w:spacing w:val="-4"/>
        </w:rPr>
        <w:t xml:space="preserve"> </w:t>
      </w:r>
      <w:r>
        <w:t>the</w:t>
      </w:r>
      <w:r>
        <w:rPr>
          <w:spacing w:val="-3"/>
        </w:rPr>
        <w:t xml:space="preserve"> </w:t>
      </w:r>
      <w:r>
        <w:t>bargaining</w:t>
      </w:r>
      <w:r>
        <w:rPr>
          <w:spacing w:val="-4"/>
        </w:rPr>
        <w:t xml:space="preserve"> </w:t>
      </w:r>
      <w:r>
        <w:t>unit</w:t>
      </w:r>
      <w:r>
        <w:rPr>
          <w:spacing w:val="-3"/>
        </w:rPr>
        <w:t xml:space="preserve"> </w:t>
      </w:r>
      <w:r>
        <w:t>members</w:t>
      </w:r>
      <w:r>
        <w:rPr>
          <w:spacing w:val="-4"/>
        </w:rPr>
        <w:t xml:space="preserve"> </w:t>
      </w:r>
      <w:r>
        <w:t>of</w:t>
      </w:r>
      <w:r>
        <w:rPr>
          <w:spacing w:val="-3"/>
        </w:rPr>
        <w:t xml:space="preserve"> </w:t>
      </w:r>
      <w:r>
        <w:t>the</w:t>
      </w:r>
      <w:r>
        <w:rPr>
          <w:w w:val="99"/>
        </w:rPr>
        <w:t xml:space="preserve"> </w:t>
      </w:r>
      <w:r>
        <w:t>department</w:t>
      </w:r>
      <w:r>
        <w:rPr>
          <w:spacing w:val="-8"/>
        </w:rPr>
        <w:t xml:space="preserve"> </w:t>
      </w:r>
      <w:r>
        <w:t>to</w:t>
      </w:r>
      <w:r>
        <w:rPr>
          <w:spacing w:val="-7"/>
        </w:rPr>
        <w:t xml:space="preserve"> </w:t>
      </w:r>
      <w:r>
        <w:t>evaluate</w:t>
      </w:r>
      <w:r>
        <w:rPr>
          <w:spacing w:val="-7"/>
        </w:rPr>
        <w:t xml:space="preserve"> </w:t>
      </w:r>
      <w:r>
        <w:t>the</w:t>
      </w:r>
      <w:r>
        <w:rPr>
          <w:spacing w:val="-7"/>
        </w:rPr>
        <w:t xml:space="preserve"> </w:t>
      </w:r>
      <w:r>
        <w:t>academic</w:t>
      </w:r>
      <w:r>
        <w:rPr>
          <w:spacing w:val="-7"/>
        </w:rPr>
        <w:t xml:space="preserve"> </w:t>
      </w:r>
      <w:r>
        <w:t>competence</w:t>
      </w:r>
      <w:r>
        <w:rPr>
          <w:spacing w:val="-7"/>
        </w:rPr>
        <w:t xml:space="preserve"> </w:t>
      </w:r>
      <w:r>
        <w:t>and</w:t>
      </w:r>
      <w:r>
        <w:rPr>
          <w:spacing w:val="-7"/>
        </w:rPr>
        <w:t xml:space="preserve"> </w:t>
      </w:r>
      <w:r>
        <w:t>professional</w:t>
      </w:r>
      <w:r>
        <w:rPr>
          <w:w w:val="99"/>
        </w:rPr>
        <w:t xml:space="preserve"> </w:t>
      </w:r>
      <w:r>
        <w:t>expertise</w:t>
      </w:r>
      <w:r>
        <w:rPr>
          <w:spacing w:val="-5"/>
        </w:rPr>
        <w:t xml:space="preserve"> </w:t>
      </w:r>
      <w:r>
        <w:t>of</w:t>
      </w:r>
      <w:r>
        <w:rPr>
          <w:spacing w:val="-4"/>
        </w:rPr>
        <w:t xml:space="preserve"> </w:t>
      </w:r>
      <w:r>
        <w:t>the</w:t>
      </w:r>
      <w:r>
        <w:rPr>
          <w:spacing w:val="-4"/>
        </w:rPr>
        <w:t xml:space="preserve"> </w:t>
      </w:r>
      <w:r>
        <w:t>candidate</w:t>
      </w:r>
      <w:r>
        <w:rPr>
          <w:spacing w:val="-4"/>
        </w:rPr>
        <w:t xml:space="preserve"> </w:t>
      </w:r>
      <w:r>
        <w:t>based</w:t>
      </w:r>
      <w:r>
        <w:rPr>
          <w:spacing w:val="-5"/>
        </w:rPr>
        <w:t xml:space="preserve"> </w:t>
      </w:r>
      <w:r>
        <w:t>upon</w:t>
      </w:r>
      <w:r>
        <w:rPr>
          <w:spacing w:val="-4"/>
        </w:rPr>
        <w:t xml:space="preserve"> </w:t>
      </w:r>
      <w:r>
        <w:t>the</w:t>
      </w:r>
      <w:r>
        <w:rPr>
          <w:spacing w:val="-4"/>
        </w:rPr>
        <w:t xml:space="preserve"> </w:t>
      </w:r>
      <w:r>
        <w:t>record</w:t>
      </w:r>
      <w:r>
        <w:rPr>
          <w:spacing w:val="-4"/>
        </w:rPr>
        <w:t xml:space="preserve"> </w:t>
      </w:r>
      <w:r>
        <w:t>and</w:t>
      </w:r>
      <w:r>
        <w:rPr>
          <w:spacing w:val="-4"/>
        </w:rPr>
        <w:t xml:space="preserve"> </w:t>
      </w:r>
      <w:r>
        <w:t>materials submitted</w:t>
      </w:r>
      <w:r>
        <w:rPr>
          <w:spacing w:val="-4"/>
        </w:rPr>
        <w:t xml:space="preserve"> </w:t>
      </w:r>
      <w:r>
        <w:t>by</w:t>
      </w:r>
      <w:r>
        <w:rPr>
          <w:spacing w:val="-3"/>
        </w:rPr>
        <w:t xml:space="preserve"> </w:t>
      </w:r>
      <w:r>
        <w:t>the</w:t>
      </w:r>
      <w:r>
        <w:rPr>
          <w:spacing w:val="-4"/>
        </w:rPr>
        <w:t xml:space="preserve"> </w:t>
      </w:r>
      <w:r>
        <w:t>candidate</w:t>
      </w:r>
      <w:r>
        <w:rPr>
          <w:spacing w:val="-3"/>
        </w:rPr>
        <w:t xml:space="preserve"> </w:t>
      </w:r>
      <w:r>
        <w:t>and</w:t>
      </w:r>
      <w:r>
        <w:rPr>
          <w:spacing w:val="-4"/>
        </w:rPr>
        <w:t xml:space="preserve"> </w:t>
      </w:r>
      <w:r>
        <w:t>to</w:t>
      </w:r>
      <w:r>
        <w:rPr>
          <w:spacing w:val="-3"/>
        </w:rPr>
        <w:t xml:space="preserve"> </w:t>
      </w:r>
      <w:r>
        <w:t>provide</w:t>
      </w:r>
      <w:r>
        <w:rPr>
          <w:spacing w:val="-4"/>
        </w:rPr>
        <w:t xml:space="preserve"> </w:t>
      </w:r>
      <w:r>
        <w:t>a</w:t>
      </w:r>
      <w:r>
        <w:rPr>
          <w:spacing w:val="-3"/>
        </w:rPr>
        <w:t xml:space="preserve"> </w:t>
      </w:r>
      <w:r>
        <w:t>thorough</w:t>
      </w:r>
      <w:r>
        <w:rPr>
          <w:spacing w:val="-4"/>
        </w:rPr>
        <w:t xml:space="preserve"> </w:t>
      </w:r>
      <w:r>
        <w:t>and documented</w:t>
      </w:r>
      <w:r>
        <w:rPr>
          <w:spacing w:val="-8"/>
        </w:rPr>
        <w:t xml:space="preserve"> </w:t>
      </w:r>
      <w:r>
        <w:t>recommendation</w:t>
      </w:r>
      <w:r>
        <w:rPr>
          <w:spacing w:val="-8"/>
        </w:rPr>
        <w:t xml:space="preserve"> </w:t>
      </w:r>
      <w:r>
        <w:t>to</w:t>
      </w:r>
      <w:r>
        <w:rPr>
          <w:spacing w:val="-8"/>
        </w:rPr>
        <w:t xml:space="preserve"> </w:t>
      </w:r>
      <w:r>
        <w:t>the</w:t>
      </w:r>
      <w:r>
        <w:rPr>
          <w:spacing w:val="-7"/>
        </w:rPr>
        <w:t xml:space="preserve"> </w:t>
      </w:r>
      <w:r>
        <w:t>appropriate</w:t>
      </w:r>
      <w:r>
        <w:rPr>
          <w:spacing w:val="-8"/>
        </w:rPr>
        <w:t xml:space="preserve"> </w:t>
      </w:r>
      <w:r>
        <w:t>Promotion</w:t>
      </w:r>
      <w:r>
        <w:rPr>
          <w:spacing w:val="-8"/>
        </w:rPr>
        <w:t xml:space="preserve"> </w:t>
      </w:r>
      <w:r>
        <w:t>and Tenure</w:t>
      </w:r>
      <w:r>
        <w:rPr>
          <w:spacing w:val="-6"/>
        </w:rPr>
        <w:t xml:space="preserve"> </w:t>
      </w:r>
      <w:r>
        <w:t>Committee.</w:t>
      </w:r>
      <w:r>
        <w:rPr>
          <w:spacing w:val="50"/>
        </w:rPr>
        <w:t xml:space="preserve"> </w:t>
      </w:r>
      <w:r>
        <w:t>In</w:t>
      </w:r>
      <w:r>
        <w:rPr>
          <w:spacing w:val="-5"/>
        </w:rPr>
        <w:t xml:space="preserve"> </w:t>
      </w:r>
      <w:r>
        <w:t>evaluating</w:t>
      </w:r>
      <w:r>
        <w:rPr>
          <w:spacing w:val="-5"/>
        </w:rPr>
        <w:t xml:space="preserve"> </w:t>
      </w:r>
      <w:r>
        <w:t>a</w:t>
      </w:r>
      <w:r>
        <w:rPr>
          <w:spacing w:val="-5"/>
        </w:rPr>
        <w:t xml:space="preserve"> </w:t>
      </w:r>
      <w:r>
        <w:t>candidate's</w:t>
      </w:r>
      <w:r>
        <w:rPr>
          <w:spacing w:val="-6"/>
        </w:rPr>
        <w:t xml:space="preserve"> </w:t>
      </w:r>
      <w:r>
        <w:t>record,</w:t>
      </w:r>
      <w:r>
        <w:rPr>
          <w:spacing w:val="-5"/>
        </w:rPr>
        <w:t xml:space="preserve"> </w:t>
      </w:r>
      <w:r>
        <w:t>the</w:t>
      </w:r>
      <w:r>
        <w:rPr>
          <w:w w:val="99"/>
        </w:rPr>
        <w:t xml:space="preserve"> </w:t>
      </w:r>
      <w:r>
        <w:t>bargaining</w:t>
      </w:r>
      <w:r>
        <w:rPr>
          <w:spacing w:val="-4"/>
        </w:rPr>
        <w:t xml:space="preserve"> </w:t>
      </w:r>
      <w:r>
        <w:t>unit</w:t>
      </w:r>
      <w:r>
        <w:rPr>
          <w:spacing w:val="-4"/>
        </w:rPr>
        <w:t xml:space="preserve"> </w:t>
      </w:r>
      <w:r>
        <w:t>members</w:t>
      </w:r>
      <w:r>
        <w:rPr>
          <w:spacing w:val="-4"/>
        </w:rPr>
        <w:t xml:space="preserve"> </w:t>
      </w:r>
      <w:r>
        <w:t>shall</w:t>
      </w:r>
      <w:r>
        <w:rPr>
          <w:spacing w:val="-4"/>
        </w:rPr>
        <w:t xml:space="preserve"> </w:t>
      </w:r>
      <w:r>
        <w:t>place</w:t>
      </w:r>
      <w:r>
        <w:rPr>
          <w:spacing w:val="-4"/>
        </w:rPr>
        <w:t xml:space="preserve"> </w:t>
      </w:r>
      <w:r>
        <w:t>the</w:t>
      </w:r>
      <w:r>
        <w:rPr>
          <w:spacing w:val="-4"/>
        </w:rPr>
        <w:t xml:space="preserve"> </w:t>
      </w:r>
      <w:r>
        <w:t>burden</w:t>
      </w:r>
      <w:r>
        <w:rPr>
          <w:spacing w:val="-4"/>
        </w:rPr>
        <w:t xml:space="preserve"> </w:t>
      </w:r>
      <w:r>
        <w:t>of</w:t>
      </w:r>
      <w:r>
        <w:rPr>
          <w:spacing w:val="-3"/>
        </w:rPr>
        <w:t xml:space="preserve"> </w:t>
      </w:r>
      <w:r>
        <w:t>proof</w:t>
      </w:r>
      <w:r>
        <w:rPr>
          <w:spacing w:val="-4"/>
        </w:rPr>
        <w:t xml:space="preserve"> </w:t>
      </w:r>
      <w:r>
        <w:t>upon</w:t>
      </w:r>
      <w:r>
        <w:rPr>
          <w:spacing w:val="-4"/>
        </w:rPr>
        <w:t xml:space="preserve"> </w:t>
      </w:r>
      <w:r>
        <w:t>the</w:t>
      </w:r>
      <w:r>
        <w:rPr>
          <w:w w:val="99"/>
        </w:rPr>
        <w:t xml:space="preserve"> </w:t>
      </w:r>
      <w:r>
        <w:t>positive</w:t>
      </w:r>
      <w:r>
        <w:rPr>
          <w:spacing w:val="-8"/>
        </w:rPr>
        <w:t xml:space="preserve"> </w:t>
      </w:r>
      <w:r>
        <w:t>case.</w:t>
      </w:r>
    </w:p>
    <w:p w14:paraId="1892FB3B" w14:textId="77777777" w:rsidR="009F73E3" w:rsidRPr="001F6852" w:rsidRDefault="009F73E3" w:rsidP="000224BC">
      <w:pPr>
        <w:pStyle w:val="BodyText"/>
        <w:ind w:left="0" w:right="180"/>
        <w:rPr>
          <w:sz w:val="17"/>
          <w:szCs w:val="17"/>
        </w:rPr>
      </w:pPr>
    </w:p>
    <w:p w14:paraId="1D446A60" w14:textId="1E8AFDA9" w:rsidR="00500D5E" w:rsidRPr="00102FFF" w:rsidRDefault="00B06B53" w:rsidP="000224BC">
      <w:pPr>
        <w:pStyle w:val="BodyText"/>
        <w:ind w:right="180"/>
      </w:pPr>
      <w:r w:rsidRPr="00473CFF">
        <w:t>Tenure-track</w:t>
      </w:r>
      <w:r w:rsidRPr="00473CFF">
        <w:rPr>
          <w:spacing w:val="-7"/>
        </w:rPr>
        <w:t xml:space="preserve"> </w:t>
      </w:r>
      <w:r>
        <w:t>full-time</w:t>
      </w:r>
      <w:r>
        <w:rPr>
          <w:spacing w:val="-7"/>
        </w:rPr>
        <w:t xml:space="preserve"> </w:t>
      </w:r>
      <w:r>
        <w:t>members</w:t>
      </w:r>
      <w:r>
        <w:rPr>
          <w:spacing w:val="-7"/>
        </w:rPr>
        <w:t xml:space="preserve"> </w:t>
      </w:r>
      <w:r>
        <w:t>of</w:t>
      </w:r>
      <w:r>
        <w:rPr>
          <w:spacing w:val="-7"/>
        </w:rPr>
        <w:t xml:space="preserve"> </w:t>
      </w:r>
      <w:r>
        <w:t>the</w:t>
      </w:r>
      <w:r>
        <w:rPr>
          <w:spacing w:val="-7"/>
        </w:rPr>
        <w:t xml:space="preserve"> </w:t>
      </w:r>
      <w:r>
        <w:t>department</w:t>
      </w:r>
      <w:r>
        <w:rPr>
          <w:spacing w:val="-7"/>
        </w:rPr>
        <w:t xml:space="preserve"> </w:t>
      </w:r>
      <w:r>
        <w:t>shall</w:t>
      </w:r>
      <w:r>
        <w:rPr>
          <w:w w:val="99"/>
        </w:rPr>
        <w:t xml:space="preserve"> </w:t>
      </w:r>
      <w:r>
        <w:t>not</w:t>
      </w:r>
      <w:r>
        <w:rPr>
          <w:spacing w:val="-6"/>
        </w:rPr>
        <w:t xml:space="preserve"> </w:t>
      </w:r>
      <w:r>
        <w:t>participate,</w:t>
      </w:r>
      <w:r>
        <w:rPr>
          <w:spacing w:val="-6"/>
        </w:rPr>
        <w:t xml:space="preserve"> </w:t>
      </w:r>
      <w:r>
        <w:t>except</w:t>
      </w:r>
      <w:r>
        <w:rPr>
          <w:spacing w:val="-5"/>
        </w:rPr>
        <w:t xml:space="preserve"> </w:t>
      </w:r>
      <w:r>
        <w:t>as</w:t>
      </w:r>
      <w:r>
        <w:rPr>
          <w:spacing w:val="-6"/>
        </w:rPr>
        <w:t xml:space="preserve"> </w:t>
      </w:r>
      <w:r>
        <w:t>observers,</w:t>
      </w:r>
      <w:r>
        <w:rPr>
          <w:spacing w:val="-5"/>
        </w:rPr>
        <w:t xml:space="preserve"> </w:t>
      </w:r>
      <w:r>
        <w:t>in</w:t>
      </w:r>
      <w:r>
        <w:rPr>
          <w:spacing w:val="-6"/>
        </w:rPr>
        <w:t xml:space="preserve"> </w:t>
      </w:r>
      <w:r>
        <w:t>the</w:t>
      </w:r>
      <w:r>
        <w:rPr>
          <w:spacing w:val="-6"/>
        </w:rPr>
        <w:t xml:space="preserve"> </w:t>
      </w:r>
      <w:r>
        <w:t>department’s deliberations,</w:t>
      </w:r>
      <w:r>
        <w:rPr>
          <w:spacing w:val="-4"/>
        </w:rPr>
        <w:t xml:space="preserve"> </w:t>
      </w:r>
      <w:r>
        <w:t>nor</w:t>
      </w:r>
      <w:r>
        <w:rPr>
          <w:spacing w:val="-3"/>
        </w:rPr>
        <w:t xml:space="preserve"> </w:t>
      </w:r>
      <w:r>
        <w:t>shall</w:t>
      </w:r>
      <w:r>
        <w:rPr>
          <w:spacing w:val="-4"/>
        </w:rPr>
        <w:t xml:space="preserve"> </w:t>
      </w:r>
      <w:r>
        <w:t>they</w:t>
      </w:r>
      <w:r>
        <w:rPr>
          <w:spacing w:val="-3"/>
        </w:rPr>
        <w:t xml:space="preserve"> </w:t>
      </w:r>
      <w:r>
        <w:t>vote,</w:t>
      </w:r>
      <w:r>
        <w:rPr>
          <w:spacing w:val="-4"/>
        </w:rPr>
        <w:t xml:space="preserve"> </w:t>
      </w:r>
      <w:r>
        <w:t>during</w:t>
      </w:r>
      <w:r>
        <w:rPr>
          <w:spacing w:val="-3"/>
        </w:rPr>
        <w:t xml:space="preserve"> </w:t>
      </w:r>
      <w:r>
        <w:t>the</w:t>
      </w:r>
      <w:r>
        <w:rPr>
          <w:spacing w:val="-4"/>
        </w:rPr>
        <w:t xml:space="preserve"> </w:t>
      </w:r>
      <w:r>
        <w:t>first</w:t>
      </w:r>
      <w:r>
        <w:rPr>
          <w:spacing w:val="-3"/>
        </w:rPr>
        <w:t xml:space="preserve"> </w:t>
      </w:r>
      <w:r>
        <w:t>year</w:t>
      </w:r>
      <w:r>
        <w:rPr>
          <w:spacing w:val="-4"/>
        </w:rPr>
        <w:t xml:space="preserve"> </w:t>
      </w:r>
      <w:r>
        <w:t>of</w:t>
      </w:r>
      <w:r>
        <w:rPr>
          <w:spacing w:val="-3"/>
        </w:rPr>
        <w:t xml:space="preserve"> </w:t>
      </w:r>
      <w:r>
        <w:t>their employment.</w:t>
      </w:r>
    </w:p>
    <w:p w14:paraId="64B1B233" w14:textId="77777777" w:rsidR="00500D5E" w:rsidRDefault="00500D5E">
      <w:pPr>
        <w:spacing w:before="2"/>
        <w:rPr>
          <w:rFonts w:ascii="Times New Roman" w:eastAsia="Times New Roman" w:hAnsi="Times New Roman" w:cs="Times New Roman"/>
          <w:sz w:val="17"/>
          <w:szCs w:val="17"/>
        </w:rPr>
      </w:pPr>
    </w:p>
    <w:p w14:paraId="100E39C1" w14:textId="3340721E" w:rsidR="00500D5E" w:rsidRDefault="00B06B53">
      <w:pPr>
        <w:pStyle w:val="BodyText"/>
        <w:spacing w:before="69" w:line="275" w:lineRule="exact"/>
      </w:pPr>
      <w:r w:rsidRPr="00473CFF">
        <w:t>4</w:t>
      </w:r>
      <w:r>
        <w:t>.</w:t>
      </w:r>
      <w:r>
        <w:rPr>
          <w:spacing w:val="52"/>
        </w:rPr>
        <w:t xml:space="preserve"> </w:t>
      </w:r>
      <w:r>
        <w:rPr>
          <w:u w:val="single" w:color="000000"/>
        </w:rPr>
        <w:t>Chairperson</w:t>
      </w:r>
    </w:p>
    <w:p w14:paraId="0CCA51D2" w14:textId="369E97C3" w:rsidR="00500D5E" w:rsidRDefault="00B06B53" w:rsidP="00AD286F">
      <w:pPr>
        <w:pStyle w:val="BodyText"/>
        <w:ind w:right="180"/>
      </w:pPr>
      <w:r>
        <w:t>It</w:t>
      </w:r>
      <w:r>
        <w:rPr>
          <w:spacing w:val="-4"/>
        </w:rPr>
        <w:t xml:space="preserve"> </w:t>
      </w:r>
      <w:r>
        <w:t>shall</w:t>
      </w:r>
      <w:r>
        <w:rPr>
          <w:spacing w:val="-3"/>
        </w:rPr>
        <w:t xml:space="preserve"> </w:t>
      </w:r>
      <w:r>
        <w:t>be</w:t>
      </w:r>
      <w:r>
        <w:rPr>
          <w:spacing w:val="-4"/>
        </w:rPr>
        <w:t xml:space="preserve"> </w:t>
      </w:r>
      <w:r>
        <w:t>the</w:t>
      </w:r>
      <w:r>
        <w:rPr>
          <w:spacing w:val="-3"/>
        </w:rPr>
        <w:t xml:space="preserve"> </w:t>
      </w:r>
      <w:r>
        <w:t>responsibility</w:t>
      </w:r>
      <w:r>
        <w:rPr>
          <w:spacing w:val="-4"/>
        </w:rPr>
        <w:t xml:space="preserve"> </w:t>
      </w:r>
      <w:r>
        <w:t>of</w:t>
      </w:r>
      <w:r>
        <w:rPr>
          <w:spacing w:val="-3"/>
        </w:rPr>
        <w:t xml:space="preserve"> </w:t>
      </w:r>
      <w:r>
        <w:t>the</w:t>
      </w:r>
      <w:r>
        <w:rPr>
          <w:spacing w:val="-4"/>
        </w:rPr>
        <w:t xml:space="preserve"> </w:t>
      </w:r>
      <w:r>
        <w:t>Chairperson</w:t>
      </w:r>
      <w:r>
        <w:rPr>
          <w:spacing w:val="-3"/>
        </w:rPr>
        <w:t xml:space="preserve"> </w:t>
      </w:r>
      <w:r>
        <w:t>to</w:t>
      </w:r>
      <w:r>
        <w:rPr>
          <w:spacing w:val="-3"/>
        </w:rPr>
        <w:t xml:space="preserve"> </w:t>
      </w:r>
      <w:r>
        <w:t>assure</w:t>
      </w:r>
      <w:r>
        <w:rPr>
          <w:spacing w:val="-4"/>
        </w:rPr>
        <w:t xml:space="preserve"> </w:t>
      </w:r>
      <w:r>
        <w:t>that</w:t>
      </w:r>
      <w:r>
        <w:rPr>
          <w:spacing w:val="-3"/>
        </w:rPr>
        <w:t xml:space="preserve"> </w:t>
      </w:r>
      <w:r>
        <w:t>new faculty</w:t>
      </w:r>
      <w:r>
        <w:rPr>
          <w:spacing w:val="-5"/>
        </w:rPr>
        <w:t xml:space="preserve"> </w:t>
      </w:r>
      <w:r>
        <w:t>members</w:t>
      </w:r>
      <w:r>
        <w:rPr>
          <w:spacing w:val="-5"/>
        </w:rPr>
        <w:t xml:space="preserve"> </w:t>
      </w:r>
      <w:r>
        <w:t>receive</w:t>
      </w:r>
      <w:r>
        <w:rPr>
          <w:spacing w:val="-5"/>
        </w:rPr>
        <w:t xml:space="preserve"> </w:t>
      </w:r>
      <w:r>
        <w:t>a</w:t>
      </w:r>
      <w:r>
        <w:rPr>
          <w:spacing w:val="-5"/>
        </w:rPr>
        <w:t xml:space="preserve"> </w:t>
      </w:r>
      <w:r>
        <w:t>copy</w:t>
      </w:r>
      <w:r>
        <w:rPr>
          <w:spacing w:val="-5"/>
        </w:rPr>
        <w:t xml:space="preserve"> </w:t>
      </w:r>
      <w:r>
        <w:t>of</w:t>
      </w:r>
      <w:r>
        <w:rPr>
          <w:spacing w:val="-5"/>
        </w:rPr>
        <w:t xml:space="preserve"> </w:t>
      </w:r>
      <w:r>
        <w:t>the</w:t>
      </w:r>
      <w:r>
        <w:rPr>
          <w:spacing w:val="-4"/>
        </w:rPr>
        <w:t xml:space="preserve"> </w:t>
      </w:r>
      <w:r>
        <w:t>departmental</w:t>
      </w:r>
      <w:r>
        <w:rPr>
          <w:spacing w:val="-5"/>
        </w:rPr>
        <w:t xml:space="preserve"> </w:t>
      </w:r>
      <w:r>
        <w:t>criteria,</w:t>
      </w:r>
      <w:r>
        <w:rPr>
          <w:spacing w:val="-5"/>
        </w:rPr>
        <w:t xml:space="preserve"> </w:t>
      </w:r>
      <w:r>
        <w:t>to provide</w:t>
      </w:r>
      <w:r>
        <w:rPr>
          <w:spacing w:val="-7"/>
        </w:rPr>
        <w:t xml:space="preserve"> </w:t>
      </w:r>
      <w:r>
        <w:t>guidance</w:t>
      </w:r>
      <w:r>
        <w:rPr>
          <w:spacing w:val="-6"/>
        </w:rPr>
        <w:t xml:space="preserve"> </w:t>
      </w:r>
      <w:r>
        <w:t>as</w:t>
      </w:r>
      <w:r>
        <w:rPr>
          <w:spacing w:val="-6"/>
        </w:rPr>
        <w:t xml:space="preserve"> </w:t>
      </w:r>
      <w:r>
        <w:t>to</w:t>
      </w:r>
      <w:r>
        <w:rPr>
          <w:spacing w:val="-6"/>
        </w:rPr>
        <w:t xml:space="preserve"> </w:t>
      </w:r>
      <w:r>
        <w:t>the</w:t>
      </w:r>
      <w:r>
        <w:rPr>
          <w:spacing w:val="-6"/>
        </w:rPr>
        <w:t xml:space="preserve"> </w:t>
      </w:r>
      <w:r>
        <w:t>departmental</w:t>
      </w:r>
      <w:r>
        <w:rPr>
          <w:spacing w:val="-7"/>
        </w:rPr>
        <w:t xml:space="preserve"> </w:t>
      </w:r>
      <w:r>
        <w:t>expectations</w:t>
      </w:r>
      <w:r>
        <w:rPr>
          <w:spacing w:val="-6"/>
        </w:rPr>
        <w:t xml:space="preserve"> </w:t>
      </w:r>
      <w:r>
        <w:t>for</w:t>
      </w:r>
      <w:r>
        <w:rPr>
          <w:spacing w:val="-6"/>
        </w:rPr>
        <w:t xml:space="preserve"> </w:t>
      </w:r>
      <w:r>
        <w:t>promotion and</w:t>
      </w:r>
      <w:r>
        <w:rPr>
          <w:spacing w:val="-3"/>
        </w:rPr>
        <w:t xml:space="preserve"> </w:t>
      </w:r>
      <w:r>
        <w:t>tenure</w:t>
      </w:r>
      <w:r>
        <w:rPr>
          <w:spacing w:val="-3"/>
        </w:rPr>
        <w:t xml:space="preserve"> </w:t>
      </w:r>
      <w:r>
        <w:t>and</w:t>
      </w:r>
      <w:r>
        <w:rPr>
          <w:spacing w:val="-3"/>
        </w:rPr>
        <w:t xml:space="preserve"> </w:t>
      </w:r>
      <w:r>
        <w:t>to</w:t>
      </w:r>
      <w:r>
        <w:rPr>
          <w:spacing w:val="-3"/>
        </w:rPr>
        <w:t xml:space="preserve"> </w:t>
      </w:r>
      <w:r>
        <w:t>mentor</w:t>
      </w:r>
      <w:r>
        <w:rPr>
          <w:spacing w:val="-3"/>
        </w:rPr>
        <w:t xml:space="preserve"> </w:t>
      </w:r>
      <w:r>
        <w:t>the</w:t>
      </w:r>
      <w:r>
        <w:rPr>
          <w:spacing w:val="-2"/>
        </w:rPr>
        <w:t xml:space="preserve"> </w:t>
      </w:r>
      <w:r>
        <w:t>new</w:t>
      </w:r>
      <w:r>
        <w:rPr>
          <w:spacing w:val="-3"/>
        </w:rPr>
        <w:t xml:space="preserve"> </w:t>
      </w:r>
      <w:r>
        <w:t>faculty</w:t>
      </w:r>
      <w:r>
        <w:rPr>
          <w:spacing w:val="-3"/>
        </w:rPr>
        <w:t xml:space="preserve"> </w:t>
      </w:r>
      <w:r>
        <w:t>member</w:t>
      </w:r>
      <w:r>
        <w:rPr>
          <w:spacing w:val="-3"/>
        </w:rPr>
        <w:t xml:space="preserve"> </w:t>
      </w:r>
      <w:r>
        <w:t>in</w:t>
      </w:r>
      <w:r>
        <w:rPr>
          <w:spacing w:val="-3"/>
        </w:rPr>
        <w:t xml:space="preserve"> </w:t>
      </w:r>
      <w:r>
        <w:t>such</w:t>
      </w:r>
      <w:r>
        <w:rPr>
          <w:spacing w:val="-2"/>
        </w:rPr>
        <w:t xml:space="preserve"> </w:t>
      </w:r>
      <w:r>
        <w:t>a</w:t>
      </w:r>
      <w:r>
        <w:rPr>
          <w:spacing w:val="-3"/>
        </w:rPr>
        <w:t xml:space="preserve"> </w:t>
      </w:r>
      <w:r>
        <w:t>way</w:t>
      </w:r>
      <w:r>
        <w:rPr>
          <w:spacing w:val="-3"/>
        </w:rPr>
        <w:t xml:space="preserve"> </w:t>
      </w:r>
      <w:r>
        <w:t>as to</w:t>
      </w:r>
      <w:r>
        <w:rPr>
          <w:spacing w:val="-4"/>
        </w:rPr>
        <w:t xml:space="preserve"> </w:t>
      </w:r>
      <w:r>
        <w:t>help</w:t>
      </w:r>
      <w:r>
        <w:rPr>
          <w:spacing w:val="-4"/>
        </w:rPr>
        <w:t xml:space="preserve"> </w:t>
      </w:r>
      <w:r>
        <w:t>him/her</w:t>
      </w:r>
      <w:r>
        <w:rPr>
          <w:spacing w:val="-4"/>
        </w:rPr>
        <w:t xml:space="preserve"> </w:t>
      </w:r>
      <w:r>
        <w:t>make</w:t>
      </w:r>
      <w:r>
        <w:rPr>
          <w:spacing w:val="-4"/>
        </w:rPr>
        <w:t xml:space="preserve"> </w:t>
      </w:r>
      <w:r>
        <w:t>progress</w:t>
      </w:r>
      <w:r>
        <w:rPr>
          <w:spacing w:val="-4"/>
        </w:rPr>
        <w:t xml:space="preserve"> </w:t>
      </w:r>
      <w:r>
        <w:t>towards</w:t>
      </w:r>
      <w:r>
        <w:rPr>
          <w:spacing w:val="-4"/>
        </w:rPr>
        <w:t xml:space="preserve"> </w:t>
      </w:r>
      <w:r>
        <w:t>the</w:t>
      </w:r>
      <w:r>
        <w:rPr>
          <w:spacing w:val="-4"/>
        </w:rPr>
        <w:t xml:space="preserve"> </w:t>
      </w:r>
      <w:r>
        <w:t>building</w:t>
      </w:r>
      <w:r>
        <w:rPr>
          <w:spacing w:val="-4"/>
        </w:rPr>
        <w:t xml:space="preserve"> </w:t>
      </w:r>
      <w:r>
        <w:t>of</w:t>
      </w:r>
      <w:r>
        <w:rPr>
          <w:spacing w:val="-3"/>
        </w:rPr>
        <w:t xml:space="preserve"> </w:t>
      </w:r>
      <w:r>
        <w:t>his/her</w:t>
      </w:r>
      <w:r>
        <w:rPr>
          <w:spacing w:val="-4"/>
        </w:rPr>
        <w:t xml:space="preserve"> </w:t>
      </w:r>
      <w:r>
        <w:t>case</w:t>
      </w:r>
      <w:r>
        <w:rPr>
          <w:w w:val="99"/>
        </w:rPr>
        <w:t xml:space="preserve"> </w:t>
      </w:r>
      <w:r>
        <w:t>for</w:t>
      </w:r>
      <w:r>
        <w:rPr>
          <w:spacing w:val="-3"/>
        </w:rPr>
        <w:t xml:space="preserve"> </w:t>
      </w:r>
      <w:r>
        <w:t>tenure.</w:t>
      </w:r>
      <w:r>
        <w:rPr>
          <w:spacing w:val="54"/>
        </w:rPr>
        <w:t xml:space="preserve"> </w:t>
      </w:r>
      <w:r>
        <w:t>It</w:t>
      </w:r>
      <w:r>
        <w:rPr>
          <w:spacing w:val="-3"/>
        </w:rPr>
        <w:t xml:space="preserve"> </w:t>
      </w:r>
      <w:r>
        <w:t>shall</w:t>
      </w:r>
      <w:r>
        <w:rPr>
          <w:spacing w:val="-3"/>
        </w:rPr>
        <w:t xml:space="preserve"> </w:t>
      </w:r>
      <w:r>
        <w:t>also</w:t>
      </w:r>
      <w:r>
        <w:rPr>
          <w:spacing w:val="-3"/>
        </w:rPr>
        <w:t xml:space="preserve"> </w:t>
      </w:r>
      <w:r>
        <w:t>be</w:t>
      </w:r>
      <w:r>
        <w:rPr>
          <w:spacing w:val="-3"/>
        </w:rPr>
        <w:t xml:space="preserve"> </w:t>
      </w:r>
      <w:r>
        <w:t>the</w:t>
      </w:r>
      <w:r>
        <w:rPr>
          <w:spacing w:val="-3"/>
        </w:rPr>
        <w:t xml:space="preserve"> </w:t>
      </w:r>
      <w:r>
        <w:t>responsibility</w:t>
      </w:r>
      <w:r>
        <w:rPr>
          <w:spacing w:val="-3"/>
        </w:rPr>
        <w:t xml:space="preserve"> </w:t>
      </w:r>
      <w:r>
        <w:t>of</w:t>
      </w:r>
      <w:r>
        <w:rPr>
          <w:spacing w:val="-3"/>
        </w:rPr>
        <w:t xml:space="preserve"> </w:t>
      </w:r>
      <w:r>
        <w:t>the</w:t>
      </w:r>
      <w:r>
        <w:rPr>
          <w:spacing w:val="-3"/>
        </w:rPr>
        <w:t xml:space="preserve"> </w:t>
      </w:r>
      <w:r>
        <w:t>chairperson</w:t>
      </w:r>
      <w:r>
        <w:rPr>
          <w:spacing w:val="-3"/>
        </w:rPr>
        <w:t xml:space="preserve"> </w:t>
      </w:r>
      <w:r>
        <w:t xml:space="preserve">to </w:t>
      </w:r>
      <w:r w:rsidRPr="00473CFF">
        <w:t>independently</w:t>
      </w:r>
      <w:r>
        <w:rPr>
          <w:color w:val="32C528"/>
          <w:spacing w:val="-9"/>
          <w:u w:val="single" w:color="32C528"/>
        </w:rPr>
        <w:t xml:space="preserve"> </w:t>
      </w:r>
      <w:r>
        <w:t>evaluate</w:t>
      </w:r>
      <w:r>
        <w:rPr>
          <w:spacing w:val="-8"/>
        </w:rPr>
        <w:t xml:space="preserve"> </w:t>
      </w:r>
      <w:r>
        <w:t>the</w:t>
      </w:r>
      <w:r>
        <w:rPr>
          <w:spacing w:val="-8"/>
        </w:rPr>
        <w:t xml:space="preserve"> </w:t>
      </w:r>
      <w:r>
        <w:t>academic</w:t>
      </w:r>
      <w:r>
        <w:rPr>
          <w:spacing w:val="-9"/>
        </w:rPr>
        <w:t xml:space="preserve"> </w:t>
      </w:r>
      <w:r>
        <w:t>competency</w:t>
      </w:r>
      <w:r>
        <w:rPr>
          <w:spacing w:val="-8"/>
        </w:rPr>
        <w:t xml:space="preserve"> </w:t>
      </w:r>
      <w:r>
        <w:t>and</w:t>
      </w:r>
      <w:r>
        <w:rPr>
          <w:spacing w:val="-8"/>
        </w:rPr>
        <w:t xml:space="preserve"> </w:t>
      </w:r>
      <w:r>
        <w:t>professional</w:t>
      </w:r>
      <w:r>
        <w:rPr>
          <w:w w:val="99"/>
        </w:rPr>
        <w:t xml:space="preserve"> </w:t>
      </w:r>
      <w:r>
        <w:t>expertise</w:t>
      </w:r>
      <w:r>
        <w:rPr>
          <w:spacing w:val="-4"/>
        </w:rPr>
        <w:t xml:space="preserve"> </w:t>
      </w:r>
      <w:r>
        <w:t>of</w:t>
      </w:r>
      <w:r>
        <w:rPr>
          <w:spacing w:val="-4"/>
        </w:rPr>
        <w:t xml:space="preserve"> </w:t>
      </w:r>
      <w:r>
        <w:t>the</w:t>
      </w:r>
      <w:r>
        <w:rPr>
          <w:spacing w:val="-3"/>
        </w:rPr>
        <w:t xml:space="preserve"> </w:t>
      </w:r>
      <w:r>
        <w:t>candidate</w:t>
      </w:r>
      <w:r>
        <w:rPr>
          <w:spacing w:val="-4"/>
        </w:rPr>
        <w:t xml:space="preserve"> </w:t>
      </w:r>
      <w:r>
        <w:t>and</w:t>
      </w:r>
      <w:r>
        <w:rPr>
          <w:spacing w:val="-3"/>
        </w:rPr>
        <w:t xml:space="preserve"> </w:t>
      </w:r>
      <w:r>
        <w:t>to</w:t>
      </w:r>
      <w:r>
        <w:rPr>
          <w:spacing w:val="-4"/>
        </w:rPr>
        <w:t xml:space="preserve"> </w:t>
      </w:r>
      <w:r>
        <w:t>provide</w:t>
      </w:r>
      <w:r>
        <w:rPr>
          <w:spacing w:val="-3"/>
        </w:rPr>
        <w:t xml:space="preserve"> </w:t>
      </w:r>
      <w:r>
        <w:t>a</w:t>
      </w:r>
      <w:r>
        <w:rPr>
          <w:spacing w:val="-4"/>
        </w:rPr>
        <w:t xml:space="preserve"> </w:t>
      </w:r>
      <w:r>
        <w:t>thorough</w:t>
      </w:r>
      <w:r>
        <w:rPr>
          <w:spacing w:val="-3"/>
        </w:rPr>
        <w:t xml:space="preserve"> </w:t>
      </w:r>
      <w:r>
        <w:t xml:space="preserve">and </w:t>
      </w:r>
      <w:r w:rsidRPr="00473CFF">
        <w:t>documented</w:t>
      </w:r>
      <w:r w:rsidRPr="00473CFF">
        <w:rPr>
          <w:spacing w:val="-11"/>
        </w:rPr>
        <w:t xml:space="preserve"> </w:t>
      </w:r>
      <w:r w:rsidRPr="00473CFF">
        <w:t>independent</w:t>
      </w:r>
      <w:r w:rsidRPr="00473CFF">
        <w:rPr>
          <w:spacing w:val="-10"/>
          <w:u w:val="single" w:color="32C528"/>
        </w:rPr>
        <w:t xml:space="preserve"> </w:t>
      </w:r>
      <w:r>
        <w:t>recommendation</w:t>
      </w:r>
      <w:r>
        <w:rPr>
          <w:spacing w:val="-10"/>
        </w:rPr>
        <w:t xml:space="preserve"> </w:t>
      </w:r>
      <w:r>
        <w:t>to</w:t>
      </w:r>
      <w:r>
        <w:rPr>
          <w:spacing w:val="-10"/>
        </w:rPr>
        <w:t xml:space="preserve"> </w:t>
      </w:r>
      <w:r>
        <w:t>the</w:t>
      </w:r>
      <w:r>
        <w:rPr>
          <w:spacing w:val="-10"/>
        </w:rPr>
        <w:t xml:space="preserve"> </w:t>
      </w:r>
      <w:r>
        <w:t>appropriate</w:t>
      </w:r>
      <w:r>
        <w:rPr>
          <w:w w:val="99"/>
        </w:rPr>
        <w:t xml:space="preserve"> </w:t>
      </w:r>
      <w:r>
        <w:t>Promotion</w:t>
      </w:r>
      <w:r>
        <w:rPr>
          <w:spacing w:val="-6"/>
        </w:rPr>
        <w:t xml:space="preserve"> </w:t>
      </w:r>
      <w:r>
        <w:t>and</w:t>
      </w:r>
      <w:r>
        <w:rPr>
          <w:spacing w:val="-5"/>
        </w:rPr>
        <w:t xml:space="preserve"> </w:t>
      </w:r>
      <w:r>
        <w:t>Tenure</w:t>
      </w:r>
      <w:r>
        <w:rPr>
          <w:spacing w:val="-6"/>
        </w:rPr>
        <w:t xml:space="preserve"> </w:t>
      </w:r>
      <w:r>
        <w:t>Committee.</w:t>
      </w:r>
      <w:r>
        <w:rPr>
          <w:spacing w:val="50"/>
        </w:rPr>
        <w:t xml:space="preserve"> </w:t>
      </w:r>
      <w:r>
        <w:t>In</w:t>
      </w:r>
      <w:r>
        <w:rPr>
          <w:spacing w:val="-6"/>
        </w:rPr>
        <w:t xml:space="preserve"> </w:t>
      </w:r>
      <w:r>
        <w:t>evaluating</w:t>
      </w:r>
      <w:r>
        <w:rPr>
          <w:spacing w:val="-5"/>
        </w:rPr>
        <w:t xml:space="preserve"> </w:t>
      </w:r>
      <w:r>
        <w:t>a</w:t>
      </w:r>
      <w:r>
        <w:rPr>
          <w:spacing w:val="-5"/>
        </w:rPr>
        <w:t xml:space="preserve"> </w:t>
      </w:r>
      <w:r>
        <w:t>candidate's record,</w:t>
      </w:r>
      <w:r>
        <w:rPr>
          <w:spacing w:val="-4"/>
        </w:rPr>
        <w:t xml:space="preserve"> </w:t>
      </w:r>
      <w:r>
        <w:t>the</w:t>
      </w:r>
      <w:r>
        <w:rPr>
          <w:spacing w:val="-3"/>
        </w:rPr>
        <w:t xml:space="preserve"> </w:t>
      </w:r>
      <w:r>
        <w:t>chairperson</w:t>
      </w:r>
      <w:r>
        <w:rPr>
          <w:spacing w:val="-3"/>
        </w:rPr>
        <w:t xml:space="preserve"> </w:t>
      </w:r>
      <w:r>
        <w:t>shall</w:t>
      </w:r>
      <w:r>
        <w:rPr>
          <w:spacing w:val="-4"/>
        </w:rPr>
        <w:t xml:space="preserve"> </w:t>
      </w:r>
      <w:r>
        <w:t>place</w:t>
      </w:r>
      <w:r>
        <w:rPr>
          <w:spacing w:val="-3"/>
        </w:rPr>
        <w:t xml:space="preserve"> </w:t>
      </w:r>
      <w:r>
        <w:t>the</w:t>
      </w:r>
      <w:r>
        <w:rPr>
          <w:spacing w:val="-3"/>
        </w:rPr>
        <w:t xml:space="preserve"> </w:t>
      </w:r>
      <w:r>
        <w:t>burden</w:t>
      </w:r>
      <w:r>
        <w:rPr>
          <w:spacing w:val="-4"/>
        </w:rPr>
        <w:t xml:space="preserve"> </w:t>
      </w:r>
      <w:r>
        <w:t>of</w:t>
      </w:r>
      <w:r>
        <w:rPr>
          <w:spacing w:val="-3"/>
        </w:rPr>
        <w:t xml:space="preserve"> </w:t>
      </w:r>
      <w:r>
        <w:t>proof</w:t>
      </w:r>
      <w:r>
        <w:rPr>
          <w:spacing w:val="-3"/>
        </w:rPr>
        <w:t xml:space="preserve"> </w:t>
      </w:r>
      <w:r>
        <w:t>upon</w:t>
      </w:r>
      <w:r>
        <w:rPr>
          <w:spacing w:val="-3"/>
        </w:rPr>
        <w:t xml:space="preserve"> </w:t>
      </w:r>
      <w:r>
        <w:t>the</w:t>
      </w:r>
      <w:r>
        <w:rPr>
          <w:w w:val="99"/>
        </w:rPr>
        <w:t xml:space="preserve"> </w:t>
      </w:r>
      <w:r>
        <w:t>positive</w:t>
      </w:r>
      <w:r>
        <w:rPr>
          <w:spacing w:val="-7"/>
        </w:rPr>
        <w:t xml:space="preserve"> </w:t>
      </w:r>
      <w:r>
        <w:t>case.</w:t>
      </w:r>
    </w:p>
    <w:p w14:paraId="48B19B50" w14:textId="77777777" w:rsidR="00500D5E" w:rsidRPr="001F6852" w:rsidRDefault="00500D5E">
      <w:pPr>
        <w:spacing w:before="11"/>
        <w:rPr>
          <w:rFonts w:ascii="Times New Roman" w:eastAsia="Times New Roman" w:hAnsi="Times New Roman" w:cs="Times New Roman"/>
          <w:sz w:val="17"/>
          <w:szCs w:val="17"/>
        </w:rPr>
      </w:pPr>
    </w:p>
    <w:p w14:paraId="60A0247A" w14:textId="781DB278" w:rsidR="00500D5E" w:rsidRDefault="00B06B53">
      <w:pPr>
        <w:pStyle w:val="BodyText"/>
        <w:spacing w:line="275" w:lineRule="exact"/>
      </w:pPr>
      <w:r w:rsidRPr="00805920">
        <w:t>5</w:t>
      </w:r>
      <w:r>
        <w:t>.</w:t>
      </w:r>
      <w:r>
        <w:rPr>
          <w:spacing w:val="51"/>
        </w:rPr>
        <w:t xml:space="preserve"> </w:t>
      </w:r>
      <w:r>
        <w:rPr>
          <w:u w:val="single" w:color="000000"/>
        </w:rPr>
        <w:t>The</w:t>
      </w:r>
      <w:r w:rsidR="00F40966">
        <w:rPr>
          <w:spacing w:val="52"/>
          <w:u w:val="single" w:color="000000"/>
        </w:rPr>
        <w:t xml:space="preserve"> </w:t>
      </w:r>
      <w:r>
        <w:rPr>
          <w:u w:val="single" w:color="000000"/>
        </w:rPr>
        <w:t>Promotion</w:t>
      </w:r>
      <w:r>
        <w:rPr>
          <w:spacing w:val="-4"/>
          <w:u w:val="single" w:color="000000"/>
        </w:rPr>
        <w:t xml:space="preserve"> </w:t>
      </w:r>
      <w:r>
        <w:rPr>
          <w:u w:val="single" w:color="000000"/>
        </w:rPr>
        <w:t>and</w:t>
      </w:r>
      <w:r>
        <w:rPr>
          <w:spacing w:val="-4"/>
          <w:u w:val="single" w:color="000000"/>
        </w:rPr>
        <w:t xml:space="preserve"> </w:t>
      </w:r>
      <w:r>
        <w:rPr>
          <w:u w:val="single" w:color="000000"/>
        </w:rPr>
        <w:t>Tenure</w:t>
      </w:r>
      <w:r>
        <w:rPr>
          <w:spacing w:val="-4"/>
          <w:u w:val="single" w:color="000000"/>
        </w:rPr>
        <w:t xml:space="preserve"> </w:t>
      </w:r>
      <w:r>
        <w:rPr>
          <w:u w:val="single" w:color="000000"/>
        </w:rPr>
        <w:t>Committee</w:t>
      </w:r>
    </w:p>
    <w:p w14:paraId="0AACFE53" w14:textId="17B43CEE" w:rsidR="00500D5E" w:rsidRDefault="00B06B53" w:rsidP="000224BC">
      <w:pPr>
        <w:pStyle w:val="BodyText"/>
        <w:ind w:right="180"/>
      </w:pPr>
      <w:r>
        <w:t>It</w:t>
      </w:r>
      <w:r>
        <w:rPr>
          <w:spacing w:val="-4"/>
        </w:rPr>
        <w:t xml:space="preserve"> </w:t>
      </w:r>
      <w:r>
        <w:t>is</w:t>
      </w:r>
      <w:r>
        <w:rPr>
          <w:spacing w:val="-4"/>
        </w:rPr>
        <w:t xml:space="preserve"> </w:t>
      </w:r>
      <w:r>
        <w:t>the</w:t>
      </w:r>
      <w:r>
        <w:rPr>
          <w:spacing w:val="-3"/>
        </w:rPr>
        <w:t xml:space="preserve"> </w:t>
      </w:r>
      <w:r>
        <w:t>responsibility</w:t>
      </w:r>
      <w:r>
        <w:rPr>
          <w:spacing w:val="-4"/>
        </w:rPr>
        <w:t xml:space="preserve"> </w:t>
      </w:r>
      <w:r>
        <w:t>of</w:t>
      </w:r>
      <w:r>
        <w:rPr>
          <w:spacing w:val="-3"/>
        </w:rPr>
        <w:t xml:space="preserve"> </w:t>
      </w:r>
      <w:r>
        <w:t>the</w:t>
      </w:r>
      <w:r>
        <w:rPr>
          <w:spacing w:val="-4"/>
        </w:rPr>
        <w:t xml:space="preserve"> </w:t>
      </w:r>
      <w:r>
        <w:t>members</w:t>
      </w:r>
      <w:r>
        <w:rPr>
          <w:spacing w:val="-3"/>
        </w:rPr>
        <w:t xml:space="preserve"> </w:t>
      </w:r>
      <w:r>
        <w:t>of</w:t>
      </w:r>
      <w:r>
        <w:rPr>
          <w:spacing w:val="-4"/>
        </w:rPr>
        <w:t xml:space="preserve"> </w:t>
      </w:r>
      <w:r>
        <w:t>the</w:t>
      </w:r>
      <w:r>
        <w:rPr>
          <w:spacing w:val="-3"/>
        </w:rPr>
        <w:t xml:space="preserve"> </w:t>
      </w:r>
      <w:r>
        <w:t>Promotion</w:t>
      </w:r>
      <w:r>
        <w:rPr>
          <w:spacing w:val="-4"/>
        </w:rPr>
        <w:t xml:space="preserve"> </w:t>
      </w:r>
      <w:r>
        <w:t>and</w:t>
      </w:r>
      <w:r>
        <w:rPr>
          <w:spacing w:val="-3"/>
        </w:rPr>
        <w:t xml:space="preserve"> </w:t>
      </w:r>
      <w:r>
        <w:t>Tenure</w:t>
      </w:r>
      <w:r>
        <w:rPr>
          <w:w w:val="99"/>
        </w:rPr>
        <w:t xml:space="preserve"> </w:t>
      </w:r>
      <w:r>
        <w:t>Committee</w:t>
      </w:r>
      <w:r>
        <w:rPr>
          <w:spacing w:val="-6"/>
        </w:rPr>
        <w:t xml:space="preserve"> </w:t>
      </w:r>
      <w:r>
        <w:t>to</w:t>
      </w:r>
      <w:r>
        <w:rPr>
          <w:spacing w:val="-6"/>
        </w:rPr>
        <w:t xml:space="preserve"> </w:t>
      </w:r>
      <w:r>
        <w:t>evaluate</w:t>
      </w:r>
      <w:r>
        <w:rPr>
          <w:spacing w:val="-6"/>
        </w:rPr>
        <w:t xml:space="preserve"> </w:t>
      </w:r>
      <w:r>
        <w:t>the</w:t>
      </w:r>
      <w:r>
        <w:rPr>
          <w:spacing w:val="-6"/>
        </w:rPr>
        <w:t xml:space="preserve"> </w:t>
      </w:r>
      <w:r>
        <w:t>adequacy</w:t>
      </w:r>
      <w:r>
        <w:rPr>
          <w:spacing w:val="-5"/>
        </w:rPr>
        <w:t xml:space="preserve"> </w:t>
      </w:r>
      <w:r>
        <w:t>of</w:t>
      </w:r>
      <w:r>
        <w:rPr>
          <w:spacing w:val="-6"/>
        </w:rPr>
        <w:t xml:space="preserve"> </w:t>
      </w:r>
      <w:r>
        <w:t>the</w:t>
      </w:r>
      <w:r>
        <w:rPr>
          <w:spacing w:val="-6"/>
        </w:rPr>
        <w:t xml:space="preserve"> </w:t>
      </w:r>
      <w:r>
        <w:t>submitted documentation</w:t>
      </w:r>
      <w:r>
        <w:rPr>
          <w:spacing w:val="-6"/>
        </w:rPr>
        <w:t xml:space="preserve"> </w:t>
      </w:r>
      <w:r>
        <w:t>and</w:t>
      </w:r>
      <w:r>
        <w:rPr>
          <w:spacing w:val="-5"/>
        </w:rPr>
        <w:t xml:space="preserve"> </w:t>
      </w:r>
      <w:r>
        <w:t>the</w:t>
      </w:r>
      <w:r>
        <w:rPr>
          <w:spacing w:val="-6"/>
        </w:rPr>
        <w:t xml:space="preserve"> </w:t>
      </w:r>
      <w:r>
        <w:t>extent</w:t>
      </w:r>
      <w:r>
        <w:rPr>
          <w:spacing w:val="-5"/>
        </w:rPr>
        <w:t xml:space="preserve"> </w:t>
      </w:r>
      <w:r>
        <w:t>to</w:t>
      </w:r>
      <w:r>
        <w:rPr>
          <w:spacing w:val="-5"/>
        </w:rPr>
        <w:t xml:space="preserve"> </w:t>
      </w:r>
      <w:r>
        <w:t>which</w:t>
      </w:r>
      <w:r>
        <w:rPr>
          <w:spacing w:val="-6"/>
        </w:rPr>
        <w:t xml:space="preserve"> </w:t>
      </w:r>
      <w:r>
        <w:t>the</w:t>
      </w:r>
      <w:r>
        <w:rPr>
          <w:spacing w:val="-5"/>
        </w:rPr>
        <w:t xml:space="preserve"> </w:t>
      </w:r>
      <w:r>
        <w:t>candidate’s qualifications</w:t>
      </w:r>
      <w:r>
        <w:rPr>
          <w:spacing w:val="-8"/>
        </w:rPr>
        <w:t xml:space="preserve"> </w:t>
      </w:r>
      <w:r>
        <w:t>and</w:t>
      </w:r>
      <w:r>
        <w:rPr>
          <w:spacing w:val="-8"/>
        </w:rPr>
        <w:t xml:space="preserve"> </w:t>
      </w:r>
      <w:r>
        <w:t>performance</w:t>
      </w:r>
      <w:r>
        <w:rPr>
          <w:spacing w:val="-7"/>
        </w:rPr>
        <w:t xml:space="preserve"> </w:t>
      </w:r>
      <w:r>
        <w:t>meet</w:t>
      </w:r>
      <w:r>
        <w:rPr>
          <w:spacing w:val="-8"/>
        </w:rPr>
        <w:t xml:space="preserve"> </w:t>
      </w:r>
      <w:r>
        <w:t>the</w:t>
      </w:r>
      <w:r>
        <w:rPr>
          <w:spacing w:val="-8"/>
        </w:rPr>
        <w:t xml:space="preserve"> </w:t>
      </w:r>
      <w:r>
        <w:t>departmental</w:t>
      </w:r>
      <w:r>
        <w:rPr>
          <w:spacing w:val="-7"/>
        </w:rPr>
        <w:t xml:space="preserve"> </w:t>
      </w:r>
      <w:r>
        <w:t>standards established</w:t>
      </w:r>
      <w:r>
        <w:rPr>
          <w:spacing w:val="-5"/>
        </w:rPr>
        <w:t xml:space="preserve"> </w:t>
      </w:r>
      <w:r>
        <w:t>for</w:t>
      </w:r>
      <w:r>
        <w:rPr>
          <w:spacing w:val="-4"/>
        </w:rPr>
        <w:t xml:space="preserve"> </w:t>
      </w:r>
      <w:r>
        <w:t>promotion</w:t>
      </w:r>
      <w:r>
        <w:rPr>
          <w:spacing w:val="-4"/>
        </w:rPr>
        <w:t xml:space="preserve"> </w:t>
      </w:r>
      <w:r>
        <w:t>and</w:t>
      </w:r>
      <w:r>
        <w:rPr>
          <w:spacing w:val="-4"/>
        </w:rPr>
        <w:t xml:space="preserve"> </w:t>
      </w:r>
      <w:r>
        <w:t>tenure.</w:t>
      </w:r>
      <w:r>
        <w:rPr>
          <w:spacing w:val="52"/>
        </w:rPr>
        <w:t xml:space="preserve"> </w:t>
      </w:r>
      <w:r>
        <w:t>Members</w:t>
      </w:r>
      <w:r>
        <w:rPr>
          <w:spacing w:val="-4"/>
        </w:rPr>
        <w:t xml:space="preserve"> </w:t>
      </w:r>
      <w:r>
        <w:t>of</w:t>
      </w:r>
      <w:r>
        <w:rPr>
          <w:spacing w:val="-4"/>
        </w:rPr>
        <w:t xml:space="preserve"> </w:t>
      </w:r>
      <w:r>
        <w:t>the</w:t>
      </w:r>
      <w:r>
        <w:rPr>
          <w:spacing w:val="-4"/>
        </w:rPr>
        <w:t xml:space="preserve"> </w:t>
      </w:r>
      <w:r>
        <w:t>Promotion and</w:t>
      </w:r>
      <w:r>
        <w:rPr>
          <w:spacing w:val="-6"/>
        </w:rPr>
        <w:t xml:space="preserve"> </w:t>
      </w:r>
      <w:r>
        <w:t>Tenure</w:t>
      </w:r>
      <w:r>
        <w:rPr>
          <w:spacing w:val="-5"/>
        </w:rPr>
        <w:t xml:space="preserve"> </w:t>
      </w:r>
      <w:r>
        <w:t>Committee</w:t>
      </w:r>
      <w:r>
        <w:rPr>
          <w:spacing w:val="-5"/>
        </w:rPr>
        <w:t xml:space="preserve"> </w:t>
      </w:r>
      <w:r>
        <w:t>shall</w:t>
      </w:r>
      <w:r>
        <w:rPr>
          <w:spacing w:val="-5"/>
        </w:rPr>
        <w:t xml:space="preserve"> </w:t>
      </w:r>
      <w:r>
        <w:t>not</w:t>
      </w:r>
      <w:r>
        <w:rPr>
          <w:spacing w:val="-5"/>
        </w:rPr>
        <w:t xml:space="preserve"> </w:t>
      </w:r>
      <w:r>
        <w:t>substitute</w:t>
      </w:r>
      <w:r>
        <w:rPr>
          <w:spacing w:val="-5"/>
        </w:rPr>
        <w:t xml:space="preserve"> </w:t>
      </w:r>
      <w:r>
        <w:t>their</w:t>
      </w:r>
      <w:r>
        <w:rPr>
          <w:spacing w:val="-5"/>
        </w:rPr>
        <w:t xml:space="preserve"> </w:t>
      </w:r>
      <w:r>
        <w:t>judgments</w:t>
      </w:r>
      <w:r>
        <w:rPr>
          <w:spacing w:val="-5"/>
        </w:rPr>
        <w:t xml:space="preserve"> </w:t>
      </w:r>
      <w:r>
        <w:t>on</w:t>
      </w:r>
      <w:r>
        <w:rPr>
          <w:spacing w:val="-5"/>
        </w:rPr>
        <w:t xml:space="preserve"> </w:t>
      </w:r>
      <w:r>
        <w:t>the</w:t>
      </w:r>
      <w:r>
        <w:rPr>
          <w:w w:val="99"/>
        </w:rPr>
        <w:t xml:space="preserve"> </w:t>
      </w:r>
      <w:r>
        <w:t>professional</w:t>
      </w:r>
      <w:r>
        <w:rPr>
          <w:spacing w:val="-7"/>
        </w:rPr>
        <w:t xml:space="preserve"> </w:t>
      </w:r>
      <w:r>
        <w:t>expertise</w:t>
      </w:r>
      <w:r>
        <w:rPr>
          <w:spacing w:val="-6"/>
        </w:rPr>
        <w:t xml:space="preserve"> </w:t>
      </w:r>
      <w:r>
        <w:t>of</w:t>
      </w:r>
      <w:r>
        <w:rPr>
          <w:spacing w:val="-6"/>
        </w:rPr>
        <w:t xml:space="preserve"> </w:t>
      </w:r>
      <w:r>
        <w:t>the</w:t>
      </w:r>
      <w:r>
        <w:rPr>
          <w:spacing w:val="-6"/>
        </w:rPr>
        <w:t xml:space="preserve"> </w:t>
      </w:r>
      <w:r>
        <w:t>candidate</w:t>
      </w:r>
      <w:r>
        <w:rPr>
          <w:spacing w:val="-6"/>
        </w:rPr>
        <w:t xml:space="preserve"> </w:t>
      </w:r>
      <w:r>
        <w:t>for</w:t>
      </w:r>
      <w:r>
        <w:rPr>
          <w:spacing w:val="-6"/>
        </w:rPr>
        <w:t xml:space="preserve"> </w:t>
      </w:r>
      <w:r>
        <w:t>properly</w:t>
      </w:r>
      <w:r>
        <w:rPr>
          <w:spacing w:val="-7"/>
        </w:rPr>
        <w:t xml:space="preserve"> </w:t>
      </w:r>
      <w:r>
        <w:t>documented judgments</w:t>
      </w:r>
      <w:r>
        <w:rPr>
          <w:spacing w:val="-10"/>
        </w:rPr>
        <w:t xml:space="preserve"> </w:t>
      </w:r>
      <w:r>
        <w:t>presented</w:t>
      </w:r>
      <w:r>
        <w:rPr>
          <w:spacing w:val="-9"/>
        </w:rPr>
        <w:t xml:space="preserve"> </w:t>
      </w:r>
      <w:r>
        <w:t>in</w:t>
      </w:r>
      <w:r>
        <w:rPr>
          <w:spacing w:val="-9"/>
        </w:rPr>
        <w:t xml:space="preserve"> </w:t>
      </w:r>
      <w:r>
        <w:t>the</w:t>
      </w:r>
      <w:r>
        <w:rPr>
          <w:spacing w:val="-9"/>
        </w:rPr>
        <w:t xml:space="preserve"> </w:t>
      </w:r>
      <w:r>
        <w:t>departmental</w:t>
      </w:r>
      <w:r>
        <w:rPr>
          <w:spacing w:val="-9"/>
        </w:rPr>
        <w:t xml:space="preserve"> </w:t>
      </w:r>
      <w:r>
        <w:t>recommendation(s).</w:t>
      </w:r>
      <w:r w:rsidR="00F40966">
        <w:t xml:space="preserve">  </w:t>
      </w:r>
      <w:r>
        <w:t>However,</w:t>
      </w:r>
      <w:r>
        <w:rPr>
          <w:spacing w:val="-5"/>
        </w:rPr>
        <w:t xml:space="preserve"> </w:t>
      </w:r>
      <w:r>
        <w:t>the</w:t>
      </w:r>
      <w:r>
        <w:rPr>
          <w:spacing w:val="-5"/>
        </w:rPr>
        <w:t xml:space="preserve"> </w:t>
      </w:r>
      <w:r>
        <w:t>Promotion</w:t>
      </w:r>
      <w:r>
        <w:rPr>
          <w:spacing w:val="-4"/>
        </w:rPr>
        <w:t xml:space="preserve"> </w:t>
      </w:r>
      <w:r>
        <w:t>and</w:t>
      </w:r>
      <w:r>
        <w:rPr>
          <w:spacing w:val="-5"/>
        </w:rPr>
        <w:t xml:space="preserve"> </w:t>
      </w:r>
      <w:r>
        <w:t>Tenure</w:t>
      </w:r>
      <w:r>
        <w:rPr>
          <w:spacing w:val="-5"/>
        </w:rPr>
        <w:t xml:space="preserve"> </w:t>
      </w:r>
      <w:r>
        <w:t>Committee</w:t>
      </w:r>
      <w:r>
        <w:rPr>
          <w:spacing w:val="-4"/>
        </w:rPr>
        <w:t xml:space="preserve"> </w:t>
      </w:r>
      <w:r>
        <w:t>is</w:t>
      </w:r>
      <w:r>
        <w:rPr>
          <w:spacing w:val="-5"/>
        </w:rPr>
        <w:t xml:space="preserve"> </w:t>
      </w:r>
      <w:r>
        <w:t>responsible</w:t>
      </w:r>
      <w:r>
        <w:rPr>
          <w:spacing w:val="-5"/>
        </w:rPr>
        <w:t xml:space="preserve"> </w:t>
      </w:r>
      <w:r>
        <w:t>for evaluating</w:t>
      </w:r>
      <w:r>
        <w:rPr>
          <w:spacing w:val="-7"/>
        </w:rPr>
        <w:t xml:space="preserve"> </w:t>
      </w:r>
      <w:r>
        <w:t>the</w:t>
      </w:r>
      <w:r>
        <w:rPr>
          <w:spacing w:val="-6"/>
        </w:rPr>
        <w:t xml:space="preserve"> </w:t>
      </w:r>
      <w:r>
        <w:t>adequacy</w:t>
      </w:r>
      <w:r>
        <w:rPr>
          <w:spacing w:val="-6"/>
        </w:rPr>
        <w:t xml:space="preserve"> </w:t>
      </w:r>
      <w:r>
        <w:t>of</w:t>
      </w:r>
      <w:r>
        <w:rPr>
          <w:spacing w:val="-6"/>
        </w:rPr>
        <w:t xml:space="preserve"> </w:t>
      </w:r>
      <w:r>
        <w:t>the</w:t>
      </w:r>
      <w:r>
        <w:rPr>
          <w:spacing w:val="-6"/>
        </w:rPr>
        <w:t xml:space="preserve"> </w:t>
      </w:r>
      <w:r>
        <w:t>documentation</w:t>
      </w:r>
      <w:r>
        <w:rPr>
          <w:spacing w:val="-6"/>
        </w:rPr>
        <w:t xml:space="preserve"> </w:t>
      </w:r>
      <w:r>
        <w:t>of</w:t>
      </w:r>
      <w:r>
        <w:rPr>
          <w:spacing w:val="-6"/>
        </w:rPr>
        <w:t xml:space="preserve"> </w:t>
      </w:r>
      <w:r>
        <w:t>the</w:t>
      </w:r>
      <w:r>
        <w:rPr>
          <w:spacing w:val="-6"/>
        </w:rPr>
        <w:t xml:space="preserve"> </w:t>
      </w:r>
      <w:r>
        <w:t>departmental</w:t>
      </w:r>
      <w:r>
        <w:rPr>
          <w:w w:val="99"/>
        </w:rPr>
        <w:t xml:space="preserve"> </w:t>
      </w:r>
      <w:r>
        <w:t>and</w:t>
      </w:r>
      <w:r>
        <w:rPr>
          <w:spacing w:val="-5"/>
        </w:rPr>
        <w:t xml:space="preserve"> </w:t>
      </w:r>
      <w:r>
        <w:t>chairperson</w:t>
      </w:r>
      <w:r>
        <w:rPr>
          <w:spacing w:val="-4"/>
        </w:rPr>
        <w:t xml:space="preserve"> </w:t>
      </w:r>
      <w:r>
        <w:t>recommendations.</w:t>
      </w:r>
      <w:r>
        <w:rPr>
          <w:spacing w:val="51"/>
        </w:rPr>
        <w:t xml:space="preserve"> </w:t>
      </w:r>
      <w:r>
        <w:t>In</w:t>
      </w:r>
      <w:r>
        <w:rPr>
          <w:spacing w:val="-4"/>
        </w:rPr>
        <w:t xml:space="preserve"> </w:t>
      </w:r>
      <w:r>
        <w:t>carrying</w:t>
      </w:r>
      <w:r>
        <w:rPr>
          <w:spacing w:val="-4"/>
        </w:rPr>
        <w:t xml:space="preserve"> </w:t>
      </w:r>
      <w:r>
        <w:t>out</w:t>
      </w:r>
      <w:r>
        <w:rPr>
          <w:spacing w:val="-4"/>
        </w:rPr>
        <w:t xml:space="preserve"> </w:t>
      </w:r>
      <w:r>
        <w:t>its</w:t>
      </w:r>
      <w:r>
        <w:rPr>
          <w:spacing w:val="-5"/>
        </w:rPr>
        <w:t xml:space="preserve"> </w:t>
      </w:r>
      <w:r>
        <w:t>role,</w:t>
      </w:r>
      <w:r>
        <w:rPr>
          <w:spacing w:val="-4"/>
        </w:rPr>
        <w:t xml:space="preserve"> </w:t>
      </w:r>
      <w:r>
        <w:t>the</w:t>
      </w:r>
      <w:r>
        <w:rPr>
          <w:w w:val="99"/>
        </w:rPr>
        <w:t xml:space="preserve"> </w:t>
      </w:r>
      <w:r>
        <w:t>Promotion</w:t>
      </w:r>
      <w:r>
        <w:rPr>
          <w:spacing w:val="-5"/>
        </w:rPr>
        <w:t xml:space="preserve"> </w:t>
      </w:r>
      <w:r>
        <w:t>and</w:t>
      </w:r>
      <w:r>
        <w:rPr>
          <w:spacing w:val="-5"/>
        </w:rPr>
        <w:t xml:space="preserve"> </w:t>
      </w:r>
      <w:r>
        <w:t>Tenure</w:t>
      </w:r>
      <w:r>
        <w:rPr>
          <w:spacing w:val="-4"/>
        </w:rPr>
        <w:t xml:space="preserve"> </w:t>
      </w:r>
      <w:r>
        <w:t>Committee</w:t>
      </w:r>
      <w:r>
        <w:rPr>
          <w:spacing w:val="-5"/>
        </w:rPr>
        <w:t xml:space="preserve"> </w:t>
      </w:r>
      <w:r>
        <w:t>shall</w:t>
      </w:r>
      <w:r>
        <w:rPr>
          <w:spacing w:val="-5"/>
        </w:rPr>
        <w:t xml:space="preserve"> </w:t>
      </w:r>
      <w:r>
        <w:t>place</w:t>
      </w:r>
      <w:r>
        <w:rPr>
          <w:spacing w:val="-4"/>
        </w:rPr>
        <w:t xml:space="preserve"> </w:t>
      </w:r>
      <w:r>
        <w:t>the</w:t>
      </w:r>
      <w:r>
        <w:rPr>
          <w:spacing w:val="-5"/>
        </w:rPr>
        <w:t xml:space="preserve"> </w:t>
      </w:r>
      <w:r>
        <w:t>burden</w:t>
      </w:r>
      <w:r>
        <w:rPr>
          <w:spacing w:val="-5"/>
        </w:rPr>
        <w:t xml:space="preserve"> </w:t>
      </w:r>
      <w:r>
        <w:t>of</w:t>
      </w:r>
      <w:r>
        <w:rPr>
          <w:spacing w:val="-4"/>
        </w:rPr>
        <w:t xml:space="preserve"> </w:t>
      </w:r>
      <w:r>
        <w:t>proof upon</w:t>
      </w:r>
      <w:r>
        <w:rPr>
          <w:spacing w:val="-4"/>
        </w:rPr>
        <w:t xml:space="preserve"> </w:t>
      </w:r>
      <w:r>
        <w:t>the</w:t>
      </w:r>
      <w:r>
        <w:rPr>
          <w:spacing w:val="-3"/>
        </w:rPr>
        <w:t xml:space="preserve"> </w:t>
      </w:r>
      <w:r>
        <w:t>positive</w:t>
      </w:r>
      <w:r>
        <w:rPr>
          <w:spacing w:val="-4"/>
        </w:rPr>
        <w:t xml:space="preserve"> </w:t>
      </w:r>
      <w:r>
        <w:t>case.</w:t>
      </w:r>
    </w:p>
    <w:p w14:paraId="29A57D69" w14:textId="77777777" w:rsidR="00500D5E" w:rsidRPr="001F6852" w:rsidRDefault="00500D5E">
      <w:pPr>
        <w:rPr>
          <w:rFonts w:ascii="Times New Roman" w:eastAsia="Times New Roman" w:hAnsi="Times New Roman" w:cs="Times New Roman"/>
          <w:sz w:val="17"/>
          <w:szCs w:val="17"/>
        </w:rPr>
      </w:pPr>
    </w:p>
    <w:p w14:paraId="4CC8F505" w14:textId="0C1565E7" w:rsidR="00500D5E" w:rsidRDefault="00B06B53">
      <w:pPr>
        <w:pStyle w:val="BodyText"/>
      </w:pPr>
      <w:r w:rsidRPr="00805920">
        <w:t>6</w:t>
      </w:r>
      <w:r>
        <w:t>.</w:t>
      </w:r>
      <w:r>
        <w:rPr>
          <w:spacing w:val="55"/>
        </w:rPr>
        <w:t xml:space="preserve"> </w:t>
      </w:r>
      <w:r>
        <w:rPr>
          <w:u w:val="single" w:color="000000"/>
        </w:rPr>
        <w:t>Board</w:t>
      </w:r>
      <w:r>
        <w:rPr>
          <w:spacing w:val="-2"/>
          <w:u w:val="single" w:color="000000"/>
        </w:rPr>
        <w:t xml:space="preserve"> </w:t>
      </w:r>
      <w:r>
        <w:rPr>
          <w:u w:val="single" w:color="000000"/>
        </w:rPr>
        <w:t>of</w:t>
      </w:r>
      <w:r>
        <w:rPr>
          <w:spacing w:val="-2"/>
          <w:u w:val="single" w:color="000000"/>
        </w:rPr>
        <w:t xml:space="preserve"> </w:t>
      </w:r>
      <w:r>
        <w:rPr>
          <w:u w:val="single" w:color="000000"/>
        </w:rPr>
        <w:t>Trustees</w:t>
      </w:r>
    </w:p>
    <w:p w14:paraId="51C4DA50" w14:textId="1F57A796" w:rsidR="00500D5E" w:rsidRDefault="00B06B53" w:rsidP="000224BC">
      <w:pPr>
        <w:pStyle w:val="BodyText"/>
        <w:spacing w:before="2" w:line="239" w:lineRule="auto"/>
        <w:ind w:right="180"/>
      </w:pPr>
      <w:r>
        <w:t>It</w:t>
      </w:r>
      <w:r>
        <w:rPr>
          <w:spacing w:val="-3"/>
        </w:rPr>
        <w:t xml:space="preserve"> </w:t>
      </w:r>
      <w:r>
        <w:t>is</w:t>
      </w:r>
      <w:r>
        <w:rPr>
          <w:spacing w:val="-3"/>
        </w:rPr>
        <w:t xml:space="preserve"> </w:t>
      </w:r>
      <w:r>
        <w:t>the</w:t>
      </w:r>
      <w:r>
        <w:rPr>
          <w:spacing w:val="-3"/>
        </w:rPr>
        <w:t xml:space="preserve"> </w:t>
      </w:r>
      <w:r>
        <w:t>responsibility</w:t>
      </w:r>
      <w:r>
        <w:rPr>
          <w:spacing w:val="-3"/>
        </w:rPr>
        <w:t xml:space="preserve"> </w:t>
      </w:r>
      <w:r>
        <w:t>of</w:t>
      </w:r>
      <w:r>
        <w:rPr>
          <w:spacing w:val="-3"/>
        </w:rPr>
        <w:t xml:space="preserve"> </w:t>
      </w:r>
      <w:r>
        <w:t>the</w:t>
      </w:r>
      <w:r>
        <w:rPr>
          <w:spacing w:val="-2"/>
        </w:rPr>
        <w:t xml:space="preserve"> </w:t>
      </w:r>
      <w:r>
        <w:t>Board</w:t>
      </w:r>
      <w:r>
        <w:rPr>
          <w:spacing w:val="-3"/>
        </w:rPr>
        <w:t xml:space="preserve"> </w:t>
      </w:r>
      <w:r>
        <w:t>of</w:t>
      </w:r>
      <w:r>
        <w:rPr>
          <w:spacing w:val="-3"/>
        </w:rPr>
        <w:t xml:space="preserve"> </w:t>
      </w:r>
      <w:r>
        <w:t>Trustees</w:t>
      </w:r>
      <w:r>
        <w:rPr>
          <w:spacing w:val="-3"/>
        </w:rPr>
        <w:t xml:space="preserve"> </w:t>
      </w:r>
      <w:r>
        <w:t>to</w:t>
      </w:r>
      <w:r>
        <w:rPr>
          <w:spacing w:val="-3"/>
        </w:rPr>
        <w:t xml:space="preserve"> </w:t>
      </w:r>
      <w:r>
        <w:t>review</w:t>
      </w:r>
      <w:r>
        <w:rPr>
          <w:spacing w:val="-2"/>
        </w:rPr>
        <w:t xml:space="preserve"> </w:t>
      </w:r>
      <w:r>
        <w:t>the</w:t>
      </w:r>
      <w:r>
        <w:rPr>
          <w:w w:val="99"/>
        </w:rPr>
        <w:t xml:space="preserve"> </w:t>
      </w:r>
      <w:r>
        <w:t>Promotion</w:t>
      </w:r>
      <w:r>
        <w:rPr>
          <w:spacing w:val="-7"/>
        </w:rPr>
        <w:t xml:space="preserve"> </w:t>
      </w:r>
      <w:r>
        <w:t>and</w:t>
      </w:r>
      <w:r>
        <w:rPr>
          <w:spacing w:val="-7"/>
        </w:rPr>
        <w:t xml:space="preserve"> </w:t>
      </w:r>
      <w:r>
        <w:t>Tenure</w:t>
      </w:r>
      <w:r>
        <w:rPr>
          <w:spacing w:val="-7"/>
        </w:rPr>
        <w:t xml:space="preserve"> </w:t>
      </w:r>
      <w:r>
        <w:t>Committee’s</w:t>
      </w:r>
      <w:r>
        <w:rPr>
          <w:spacing w:val="-6"/>
        </w:rPr>
        <w:t xml:space="preserve"> </w:t>
      </w:r>
      <w:r>
        <w:t>recommendation(s)</w:t>
      </w:r>
      <w:r>
        <w:rPr>
          <w:spacing w:val="-7"/>
        </w:rPr>
        <w:t xml:space="preserve"> </w:t>
      </w:r>
      <w:r>
        <w:t>and</w:t>
      </w:r>
      <w:r>
        <w:rPr>
          <w:spacing w:val="-7"/>
        </w:rPr>
        <w:t xml:space="preserve"> </w:t>
      </w:r>
      <w:r>
        <w:t>to render</w:t>
      </w:r>
      <w:r>
        <w:rPr>
          <w:spacing w:val="-5"/>
        </w:rPr>
        <w:t xml:space="preserve"> </w:t>
      </w:r>
      <w:r>
        <w:t>a</w:t>
      </w:r>
      <w:r>
        <w:rPr>
          <w:spacing w:val="-5"/>
        </w:rPr>
        <w:t xml:space="preserve"> </w:t>
      </w:r>
      <w:r>
        <w:t>decision</w:t>
      </w:r>
      <w:r>
        <w:rPr>
          <w:spacing w:val="-5"/>
        </w:rPr>
        <w:t xml:space="preserve"> </w:t>
      </w:r>
      <w:r>
        <w:t>concerning</w:t>
      </w:r>
      <w:r>
        <w:rPr>
          <w:spacing w:val="-4"/>
        </w:rPr>
        <w:t xml:space="preserve"> </w:t>
      </w:r>
      <w:r>
        <w:t>the</w:t>
      </w:r>
      <w:r>
        <w:rPr>
          <w:spacing w:val="-5"/>
        </w:rPr>
        <w:t xml:space="preserve"> </w:t>
      </w:r>
      <w:r>
        <w:t>candidate</w:t>
      </w:r>
      <w:r>
        <w:rPr>
          <w:spacing w:val="-5"/>
        </w:rPr>
        <w:t xml:space="preserve"> </w:t>
      </w:r>
      <w:r>
        <w:t>based</w:t>
      </w:r>
      <w:r>
        <w:rPr>
          <w:spacing w:val="-4"/>
        </w:rPr>
        <w:t xml:space="preserve"> </w:t>
      </w:r>
      <w:r>
        <w:t>upon</w:t>
      </w:r>
      <w:r>
        <w:rPr>
          <w:spacing w:val="-5"/>
        </w:rPr>
        <w:t xml:space="preserve"> </w:t>
      </w:r>
      <w:r>
        <w:t>the</w:t>
      </w:r>
      <w:r>
        <w:rPr>
          <w:w w:val="99"/>
        </w:rPr>
        <w:t xml:space="preserve"> </w:t>
      </w:r>
      <w:r>
        <w:t>documentation</w:t>
      </w:r>
      <w:r>
        <w:rPr>
          <w:spacing w:val="-4"/>
        </w:rPr>
        <w:t xml:space="preserve"> </w:t>
      </w:r>
      <w:r>
        <w:t>and</w:t>
      </w:r>
      <w:r>
        <w:rPr>
          <w:spacing w:val="-5"/>
        </w:rPr>
        <w:t xml:space="preserve"> </w:t>
      </w:r>
      <w:r>
        <w:t>the</w:t>
      </w:r>
      <w:r>
        <w:rPr>
          <w:spacing w:val="-4"/>
        </w:rPr>
        <w:t xml:space="preserve"> </w:t>
      </w:r>
      <w:r>
        <w:t>written</w:t>
      </w:r>
      <w:r>
        <w:rPr>
          <w:spacing w:val="-4"/>
        </w:rPr>
        <w:t xml:space="preserve"> </w:t>
      </w:r>
      <w:r>
        <w:t>record</w:t>
      </w:r>
      <w:r>
        <w:rPr>
          <w:spacing w:val="-4"/>
        </w:rPr>
        <w:t xml:space="preserve"> </w:t>
      </w:r>
      <w:r>
        <w:t>forwarded</w:t>
      </w:r>
      <w:r>
        <w:rPr>
          <w:spacing w:val="-4"/>
        </w:rPr>
        <w:t xml:space="preserve"> </w:t>
      </w:r>
      <w:r>
        <w:t>to</w:t>
      </w:r>
      <w:r>
        <w:rPr>
          <w:spacing w:val="-4"/>
        </w:rPr>
        <w:t xml:space="preserve"> </w:t>
      </w:r>
      <w:r>
        <w:t>it.</w:t>
      </w:r>
      <w:r>
        <w:rPr>
          <w:spacing w:val="-4"/>
        </w:rPr>
        <w:t xml:space="preserve"> </w:t>
      </w:r>
      <w:r>
        <w:t>However, members</w:t>
      </w:r>
      <w:r>
        <w:rPr>
          <w:spacing w:val="-4"/>
        </w:rPr>
        <w:t xml:space="preserve"> </w:t>
      </w:r>
      <w:r>
        <w:t>of</w:t>
      </w:r>
      <w:r>
        <w:rPr>
          <w:spacing w:val="-4"/>
        </w:rPr>
        <w:t xml:space="preserve"> </w:t>
      </w:r>
      <w:r>
        <w:t>the</w:t>
      </w:r>
      <w:r>
        <w:rPr>
          <w:spacing w:val="-4"/>
        </w:rPr>
        <w:t xml:space="preserve"> </w:t>
      </w:r>
      <w:r>
        <w:t>Board</w:t>
      </w:r>
      <w:r>
        <w:rPr>
          <w:spacing w:val="-4"/>
        </w:rPr>
        <w:t xml:space="preserve"> </w:t>
      </w:r>
      <w:r>
        <w:t>of</w:t>
      </w:r>
      <w:r>
        <w:rPr>
          <w:spacing w:val="-4"/>
        </w:rPr>
        <w:t xml:space="preserve"> </w:t>
      </w:r>
      <w:r>
        <w:t>Trustees</w:t>
      </w:r>
      <w:r>
        <w:rPr>
          <w:spacing w:val="-3"/>
        </w:rPr>
        <w:t xml:space="preserve"> </w:t>
      </w:r>
      <w:r>
        <w:t>shall</w:t>
      </w:r>
      <w:r>
        <w:rPr>
          <w:spacing w:val="-4"/>
        </w:rPr>
        <w:t xml:space="preserve"> </w:t>
      </w:r>
      <w:r>
        <w:t>not,</w:t>
      </w:r>
      <w:r>
        <w:rPr>
          <w:spacing w:val="-4"/>
        </w:rPr>
        <w:t xml:space="preserve"> </w:t>
      </w:r>
      <w:r>
        <w:t>without</w:t>
      </w:r>
      <w:r>
        <w:rPr>
          <w:spacing w:val="-4"/>
        </w:rPr>
        <w:t xml:space="preserve"> </w:t>
      </w:r>
      <w:r>
        <w:t>written substantive</w:t>
      </w:r>
      <w:r>
        <w:rPr>
          <w:spacing w:val="-6"/>
        </w:rPr>
        <w:t xml:space="preserve"> </w:t>
      </w:r>
      <w:r>
        <w:t>basis,</w:t>
      </w:r>
      <w:r>
        <w:rPr>
          <w:spacing w:val="-5"/>
        </w:rPr>
        <w:t xml:space="preserve"> </w:t>
      </w:r>
      <w:r>
        <w:t>substitute</w:t>
      </w:r>
      <w:r>
        <w:rPr>
          <w:spacing w:val="-5"/>
        </w:rPr>
        <w:t xml:space="preserve"> </w:t>
      </w:r>
      <w:r>
        <w:t>their</w:t>
      </w:r>
      <w:r>
        <w:rPr>
          <w:spacing w:val="-5"/>
        </w:rPr>
        <w:t xml:space="preserve"> </w:t>
      </w:r>
      <w:r>
        <w:t>judgments</w:t>
      </w:r>
      <w:r>
        <w:rPr>
          <w:spacing w:val="-5"/>
        </w:rPr>
        <w:t xml:space="preserve"> </w:t>
      </w:r>
      <w:r>
        <w:t>on</w:t>
      </w:r>
      <w:r>
        <w:rPr>
          <w:spacing w:val="-5"/>
        </w:rPr>
        <w:t xml:space="preserve"> </w:t>
      </w:r>
      <w:r>
        <w:t>the</w:t>
      </w:r>
      <w:r>
        <w:rPr>
          <w:spacing w:val="-5"/>
        </w:rPr>
        <w:t xml:space="preserve"> </w:t>
      </w:r>
      <w:r>
        <w:t>professional</w:t>
      </w:r>
      <w:r>
        <w:rPr>
          <w:w w:val="99"/>
        </w:rPr>
        <w:t xml:space="preserve"> </w:t>
      </w:r>
      <w:r>
        <w:t>expertise</w:t>
      </w:r>
      <w:r>
        <w:rPr>
          <w:spacing w:val="-7"/>
        </w:rPr>
        <w:t xml:space="preserve"> </w:t>
      </w:r>
      <w:r>
        <w:t>of</w:t>
      </w:r>
      <w:r>
        <w:rPr>
          <w:spacing w:val="-6"/>
        </w:rPr>
        <w:t xml:space="preserve"> </w:t>
      </w:r>
      <w:r>
        <w:t>the</w:t>
      </w:r>
      <w:r>
        <w:rPr>
          <w:spacing w:val="-6"/>
        </w:rPr>
        <w:t xml:space="preserve"> </w:t>
      </w:r>
      <w:r>
        <w:t>candidate</w:t>
      </w:r>
      <w:r>
        <w:rPr>
          <w:spacing w:val="-6"/>
        </w:rPr>
        <w:t xml:space="preserve"> </w:t>
      </w:r>
      <w:r>
        <w:t>for</w:t>
      </w:r>
      <w:r>
        <w:rPr>
          <w:spacing w:val="-6"/>
        </w:rPr>
        <w:t xml:space="preserve"> </w:t>
      </w:r>
      <w:r>
        <w:t>the</w:t>
      </w:r>
      <w:r>
        <w:rPr>
          <w:spacing w:val="-6"/>
        </w:rPr>
        <w:t xml:space="preserve"> </w:t>
      </w:r>
      <w:r>
        <w:t>properly</w:t>
      </w:r>
      <w:r>
        <w:rPr>
          <w:spacing w:val="-7"/>
        </w:rPr>
        <w:t xml:space="preserve"> </w:t>
      </w:r>
      <w:r>
        <w:t>documented</w:t>
      </w:r>
      <w:r>
        <w:rPr>
          <w:spacing w:val="-6"/>
        </w:rPr>
        <w:t xml:space="preserve"> </w:t>
      </w:r>
      <w:r>
        <w:t>judgments presented</w:t>
      </w:r>
      <w:r>
        <w:rPr>
          <w:spacing w:val="-6"/>
        </w:rPr>
        <w:t xml:space="preserve"> </w:t>
      </w:r>
      <w:r>
        <w:t>in</w:t>
      </w:r>
      <w:r>
        <w:rPr>
          <w:spacing w:val="-5"/>
        </w:rPr>
        <w:t xml:space="preserve"> </w:t>
      </w:r>
      <w:r>
        <w:t>the</w:t>
      </w:r>
      <w:r>
        <w:rPr>
          <w:spacing w:val="-6"/>
        </w:rPr>
        <w:t xml:space="preserve"> </w:t>
      </w:r>
      <w:r>
        <w:lastRenderedPageBreak/>
        <w:t>departmental</w:t>
      </w:r>
      <w:r>
        <w:rPr>
          <w:spacing w:val="-5"/>
        </w:rPr>
        <w:t xml:space="preserve"> </w:t>
      </w:r>
      <w:r>
        <w:t>and</w:t>
      </w:r>
      <w:r>
        <w:rPr>
          <w:spacing w:val="-6"/>
        </w:rPr>
        <w:t xml:space="preserve"> </w:t>
      </w:r>
      <w:r>
        <w:t>Promotion</w:t>
      </w:r>
      <w:r>
        <w:rPr>
          <w:spacing w:val="-5"/>
        </w:rPr>
        <w:t xml:space="preserve"> </w:t>
      </w:r>
      <w:r>
        <w:t>and</w:t>
      </w:r>
      <w:r>
        <w:rPr>
          <w:spacing w:val="-6"/>
        </w:rPr>
        <w:t xml:space="preserve"> </w:t>
      </w:r>
      <w:r>
        <w:t>Tenure</w:t>
      </w:r>
      <w:r>
        <w:rPr>
          <w:w w:val="99"/>
        </w:rPr>
        <w:t xml:space="preserve"> </w:t>
      </w:r>
      <w:r>
        <w:t>Committee</w:t>
      </w:r>
      <w:r>
        <w:rPr>
          <w:spacing w:val="-6"/>
        </w:rPr>
        <w:t xml:space="preserve"> </w:t>
      </w:r>
      <w:r>
        <w:t>recommendation(s).</w:t>
      </w:r>
      <w:r>
        <w:rPr>
          <w:spacing w:val="-6"/>
        </w:rPr>
        <w:t xml:space="preserve"> </w:t>
      </w:r>
      <w:r>
        <w:t>In</w:t>
      </w:r>
      <w:r>
        <w:rPr>
          <w:spacing w:val="-5"/>
        </w:rPr>
        <w:t xml:space="preserve"> </w:t>
      </w:r>
      <w:r>
        <w:t>carrying</w:t>
      </w:r>
      <w:r>
        <w:rPr>
          <w:spacing w:val="-6"/>
        </w:rPr>
        <w:t xml:space="preserve"> </w:t>
      </w:r>
      <w:r>
        <w:t>out</w:t>
      </w:r>
      <w:r>
        <w:rPr>
          <w:spacing w:val="-6"/>
        </w:rPr>
        <w:t xml:space="preserve"> </w:t>
      </w:r>
      <w:r>
        <w:t>its</w:t>
      </w:r>
      <w:r>
        <w:rPr>
          <w:spacing w:val="-5"/>
        </w:rPr>
        <w:t xml:space="preserve"> </w:t>
      </w:r>
      <w:r>
        <w:t>role,</w:t>
      </w:r>
      <w:r>
        <w:rPr>
          <w:spacing w:val="-6"/>
        </w:rPr>
        <w:t xml:space="preserve"> </w:t>
      </w:r>
      <w:r>
        <w:t>the</w:t>
      </w:r>
      <w:r>
        <w:rPr>
          <w:spacing w:val="-5"/>
        </w:rPr>
        <w:t xml:space="preserve"> </w:t>
      </w:r>
      <w:r>
        <w:t>Board of</w:t>
      </w:r>
      <w:r>
        <w:rPr>
          <w:spacing w:val="-3"/>
        </w:rPr>
        <w:t xml:space="preserve"> </w:t>
      </w:r>
      <w:r>
        <w:t>Trustees</w:t>
      </w:r>
      <w:r>
        <w:rPr>
          <w:spacing w:val="-3"/>
        </w:rPr>
        <w:t xml:space="preserve"> </w:t>
      </w:r>
      <w:r>
        <w:t>shall</w:t>
      </w:r>
      <w:r>
        <w:rPr>
          <w:spacing w:val="-3"/>
        </w:rPr>
        <w:t xml:space="preserve"> </w:t>
      </w:r>
      <w:r>
        <w:t>place</w:t>
      </w:r>
      <w:r>
        <w:rPr>
          <w:spacing w:val="-3"/>
        </w:rPr>
        <w:t xml:space="preserve"> </w:t>
      </w:r>
      <w:r>
        <w:t>the</w:t>
      </w:r>
      <w:r>
        <w:rPr>
          <w:spacing w:val="-3"/>
        </w:rPr>
        <w:t xml:space="preserve"> </w:t>
      </w:r>
      <w:r>
        <w:t>burden</w:t>
      </w:r>
      <w:r>
        <w:rPr>
          <w:spacing w:val="-3"/>
        </w:rPr>
        <w:t xml:space="preserve"> </w:t>
      </w:r>
      <w:r>
        <w:t>of</w:t>
      </w:r>
      <w:r>
        <w:rPr>
          <w:spacing w:val="-3"/>
        </w:rPr>
        <w:t xml:space="preserve"> </w:t>
      </w:r>
      <w:r>
        <w:t>proof</w:t>
      </w:r>
      <w:r>
        <w:rPr>
          <w:spacing w:val="-3"/>
        </w:rPr>
        <w:t xml:space="preserve"> </w:t>
      </w:r>
      <w:r>
        <w:t>upon</w:t>
      </w:r>
      <w:r>
        <w:rPr>
          <w:spacing w:val="-2"/>
        </w:rPr>
        <w:t xml:space="preserve"> </w:t>
      </w:r>
      <w:r>
        <w:t>the</w:t>
      </w:r>
      <w:r>
        <w:rPr>
          <w:spacing w:val="-3"/>
        </w:rPr>
        <w:t xml:space="preserve"> </w:t>
      </w:r>
      <w:r>
        <w:t>positive</w:t>
      </w:r>
      <w:r>
        <w:rPr>
          <w:spacing w:val="-3"/>
        </w:rPr>
        <w:t xml:space="preserve"> </w:t>
      </w:r>
      <w:r>
        <w:t>case.</w:t>
      </w:r>
    </w:p>
    <w:p w14:paraId="00C4D719" w14:textId="040C79FC" w:rsidR="000224BC" w:rsidRDefault="000224BC" w:rsidP="007F7944">
      <w:pPr>
        <w:pStyle w:val="BodyText"/>
        <w:spacing w:before="2" w:line="239" w:lineRule="auto"/>
        <w:ind w:left="0" w:right="180"/>
      </w:pPr>
    </w:p>
    <w:p w14:paraId="6DB07550" w14:textId="77777777" w:rsidR="007F7944" w:rsidRPr="00805920" w:rsidRDefault="007F7944" w:rsidP="007F7944">
      <w:pPr>
        <w:pStyle w:val="BodyText"/>
        <w:spacing w:before="2" w:line="239" w:lineRule="auto"/>
        <w:ind w:left="0" w:right="180"/>
      </w:pPr>
    </w:p>
    <w:p w14:paraId="50F05DCC" w14:textId="77777777" w:rsidR="00500D5E" w:rsidRPr="009F73E3" w:rsidRDefault="00B06B53" w:rsidP="004829EF">
      <w:pPr>
        <w:pStyle w:val="BodyText"/>
        <w:numPr>
          <w:ilvl w:val="0"/>
          <w:numId w:val="49"/>
        </w:numPr>
        <w:tabs>
          <w:tab w:val="left" w:pos="1880"/>
        </w:tabs>
        <w:jc w:val="left"/>
      </w:pPr>
      <w:r>
        <w:rPr>
          <w:u w:val="single" w:color="000000"/>
        </w:rPr>
        <w:t>Committees</w:t>
      </w:r>
    </w:p>
    <w:p w14:paraId="59BCCC7E" w14:textId="77777777" w:rsidR="009F73E3" w:rsidRDefault="009F73E3" w:rsidP="00BC64EA">
      <w:pPr>
        <w:pStyle w:val="BodyText"/>
        <w:ind w:left="0"/>
      </w:pPr>
    </w:p>
    <w:p w14:paraId="510FD661" w14:textId="77777777" w:rsidR="00500D5E" w:rsidRDefault="00B06B53" w:rsidP="0047342B">
      <w:pPr>
        <w:pStyle w:val="BodyText"/>
        <w:tabs>
          <w:tab w:val="left" w:pos="2180"/>
        </w:tabs>
        <w:spacing w:before="39"/>
      </w:pPr>
      <w:r>
        <w:rPr>
          <w:u w:val="single" w:color="000000"/>
        </w:rPr>
        <w:t>The</w:t>
      </w:r>
      <w:r>
        <w:rPr>
          <w:spacing w:val="-8"/>
          <w:u w:val="single" w:color="000000"/>
        </w:rPr>
        <w:t xml:space="preserve"> </w:t>
      </w:r>
      <w:r>
        <w:rPr>
          <w:u w:val="single" w:color="000000"/>
        </w:rPr>
        <w:t>Promotion</w:t>
      </w:r>
      <w:r>
        <w:rPr>
          <w:spacing w:val="-7"/>
          <w:u w:val="single" w:color="000000"/>
        </w:rPr>
        <w:t xml:space="preserve"> </w:t>
      </w:r>
      <w:r>
        <w:rPr>
          <w:u w:val="single" w:color="000000"/>
        </w:rPr>
        <w:t>and</w:t>
      </w:r>
      <w:r>
        <w:rPr>
          <w:spacing w:val="-7"/>
          <w:u w:val="single" w:color="000000"/>
        </w:rPr>
        <w:t xml:space="preserve"> </w:t>
      </w:r>
      <w:r>
        <w:rPr>
          <w:u w:val="single" w:color="000000"/>
        </w:rPr>
        <w:t>Tenure</w:t>
      </w:r>
      <w:r>
        <w:rPr>
          <w:spacing w:val="-7"/>
          <w:u w:val="single" w:color="000000"/>
        </w:rPr>
        <w:t xml:space="preserve"> </w:t>
      </w:r>
      <w:r>
        <w:rPr>
          <w:u w:val="single" w:color="000000"/>
        </w:rPr>
        <w:t>Committee</w:t>
      </w:r>
    </w:p>
    <w:p w14:paraId="67A02293" w14:textId="77777777" w:rsidR="00500D5E" w:rsidRDefault="00500D5E">
      <w:pPr>
        <w:spacing w:before="11"/>
        <w:rPr>
          <w:rFonts w:ascii="Times New Roman" w:eastAsia="Times New Roman" w:hAnsi="Times New Roman" w:cs="Times New Roman"/>
          <w:sz w:val="17"/>
          <w:szCs w:val="17"/>
        </w:rPr>
      </w:pPr>
    </w:p>
    <w:p w14:paraId="225C6629" w14:textId="7EF63E54" w:rsidR="00500D5E" w:rsidRPr="00805920" w:rsidRDefault="00B06B53" w:rsidP="000224BC">
      <w:pPr>
        <w:pStyle w:val="BodyText"/>
        <w:spacing w:before="69"/>
        <w:ind w:right="180"/>
      </w:pPr>
      <w:r>
        <w:t>In</w:t>
      </w:r>
      <w:r>
        <w:rPr>
          <w:spacing w:val="-5"/>
        </w:rPr>
        <w:t xml:space="preserve"> </w:t>
      </w:r>
      <w:r>
        <w:t>each</w:t>
      </w:r>
      <w:r>
        <w:rPr>
          <w:spacing w:val="-4"/>
        </w:rPr>
        <w:t xml:space="preserve"> </w:t>
      </w:r>
      <w:r>
        <w:t>college/school</w:t>
      </w:r>
      <w:r>
        <w:rPr>
          <w:spacing w:val="-4"/>
        </w:rPr>
        <w:t xml:space="preserve"> </w:t>
      </w:r>
      <w:r>
        <w:t>in</w:t>
      </w:r>
      <w:r>
        <w:rPr>
          <w:spacing w:val="-4"/>
        </w:rPr>
        <w:t xml:space="preserve"> </w:t>
      </w:r>
      <w:r>
        <w:t>which</w:t>
      </w:r>
      <w:r>
        <w:rPr>
          <w:spacing w:val="-4"/>
        </w:rPr>
        <w:t xml:space="preserve"> </w:t>
      </w:r>
      <w:r>
        <w:t>there</w:t>
      </w:r>
      <w:r>
        <w:rPr>
          <w:spacing w:val="-4"/>
        </w:rPr>
        <w:t xml:space="preserve"> </w:t>
      </w:r>
      <w:r>
        <w:t>are</w:t>
      </w:r>
      <w:r>
        <w:rPr>
          <w:spacing w:val="-5"/>
        </w:rPr>
        <w:t xml:space="preserve"> </w:t>
      </w:r>
      <w:r>
        <w:t>members</w:t>
      </w:r>
      <w:r>
        <w:rPr>
          <w:spacing w:val="-4"/>
        </w:rPr>
        <w:t xml:space="preserve"> </w:t>
      </w:r>
      <w:r>
        <w:t>of</w:t>
      </w:r>
      <w:r>
        <w:rPr>
          <w:spacing w:val="-4"/>
        </w:rPr>
        <w:t xml:space="preserve"> </w:t>
      </w:r>
      <w:r>
        <w:t>the</w:t>
      </w:r>
      <w:r>
        <w:rPr>
          <w:w w:val="99"/>
        </w:rPr>
        <w:t xml:space="preserve"> </w:t>
      </w:r>
      <w:r>
        <w:t>bargaining</w:t>
      </w:r>
      <w:r>
        <w:rPr>
          <w:spacing w:val="-5"/>
        </w:rPr>
        <w:t xml:space="preserve"> </w:t>
      </w:r>
      <w:r>
        <w:t>unit</w:t>
      </w:r>
      <w:r>
        <w:rPr>
          <w:spacing w:val="-5"/>
        </w:rPr>
        <w:t xml:space="preserve"> </w:t>
      </w:r>
      <w:r>
        <w:t>who</w:t>
      </w:r>
      <w:r>
        <w:rPr>
          <w:spacing w:val="-5"/>
        </w:rPr>
        <w:t xml:space="preserve"> </w:t>
      </w:r>
      <w:r>
        <w:t>are</w:t>
      </w:r>
      <w:r>
        <w:rPr>
          <w:spacing w:val="-5"/>
        </w:rPr>
        <w:t xml:space="preserve"> </w:t>
      </w:r>
      <w:r>
        <w:t>tenurable,</w:t>
      </w:r>
      <w:r>
        <w:rPr>
          <w:spacing w:val="-5"/>
        </w:rPr>
        <w:t xml:space="preserve"> </w:t>
      </w:r>
      <w:r>
        <w:t>a</w:t>
      </w:r>
      <w:r>
        <w:rPr>
          <w:spacing w:val="-5"/>
        </w:rPr>
        <w:t xml:space="preserve"> </w:t>
      </w:r>
      <w:r>
        <w:t>Promotion</w:t>
      </w:r>
      <w:r>
        <w:rPr>
          <w:spacing w:val="-4"/>
        </w:rPr>
        <w:t xml:space="preserve"> </w:t>
      </w:r>
      <w:r>
        <w:t>and</w:t>
      </w:r>
      <w:r>
        <w:rPr>
          <w:spacing w:val="-5"/>
        </w:rPr>
        <w:t xml:space="preserve"> </w:t>
      </w:r>
      <w:r>
        <w:t>Tenure</w:t>
      </w:r>
      <w:r>
        <w:rPr>
          <w:w w:val="99"/>
        </w:rPr>
        <w:t xml:space="preserve"> </w:t>
      </w:r>
      <w:r>
        <w:t>Committee</w:t>
      </w:r>
      <w:r>
        <w:rPr>
          <w:spacing w:val="-5"/>
        </w:rPr>
        <w:t xml:space="preserve"> </w:t>
      </w:r>
      <w:r>
        <w:t>shall</w:t>
      </w:r>
      <w:r>
        <w:rPr>
          <w:spacing w:val="-4"/>
        </w:rPr>
        <w:t xml:space="preserve"> </w:t>
      </w:r>
      <w:r>
        <w:t>be</w:t>
      </w:r>
      <w:r>
        <w:rPr>
          <w:spacing w:val="-5"/>
        </w:rPr>
        <w:t xml:space="preserve"> </w:t>
      </w:r>
      <w:r>
        <w:t>established</w:t>
      </w:r>
      <w:r>
        <w:rPr>
          <w:spacing w:val="-4"/>
        </w:rPr>
        <w:t xml:space="preserve"> </w:t>
      </w:r>
      <w:r>
        <w:t>consisting</w:t>
      </w:r>
      <w:r>
        <w:rPr>
          <w:spacing w:val="-5"/>
        </w:rPr>
        <w:t xml:space="preserve"> </w:t>
      </w:r>
      <w:r>
        <w:t>of</w:t>
      </w:r>
      <w:r>
        <w:rPr>
          <w:spacing w:val="-4"/>
        </w:rPr>
        <w:t xml:space="preserve"> </w:t>
      </w:r>
      <w:r>
        <w:t>the</w:t>
      </w:r>
      <w:r>
        <w:rPr>
          <w:spacing w:val="-4"/>
        </w:rPr>
        <w:t xml:space="preserve"> </w:t>
      </w:r>
      <w:r>
        <w:t>President</w:t>
      </w:r>
      <w:r>
        <w:rPr>
          <w:spacing w:val="-5"/>
        </w:rPr>
        <w:t xml:space="preserve"> </w:t>
      </w:r>
      <w:r>
        <w:t>[(or</w:t>
      </w:r>
      <w:r>
        <w:rPr>
          <w:spacing w:val="-4"/>
        </w:rPr>
        <w:t xml:space="preserve"> </w:t>
      </w:r>
      <w:r>
        <w:t>the</w:t>
      </w:r>
      <w:r>
        <w:rPr>
          <w:w w:val="99"/>
        </w:rPr>
        <w:t xml:space="preserve"> </w:t>
      </w:r>
      <w:r>
        <w:t>Associate</w:t>
      </w:r>
      <w:r>
        <w:rPr>
          <w:spacing w:val="-4"/>
        </w:rPr>
        <w:t xml:space="preserve"> </w:t>
      </w:r>
      <w:r>
        <w:t>Provost</w:t>
      </w:r>
      <w:r>
        <w:rPr>
          <w:spacing w:val="-3"/>
        </w:rPr>
        <w:t xml:space="preserve"> </w:t>
      </w:r>
      <w:r>
        <w:t>in</w:t>
      </w:r>
      <w:r>
        <w:rPr>
          <w:spacing w:val="-3"/>
        </w:rPr>
        <w:t xml:space="preserve"> </w:t>
      </w:r>
      <w:r>
        <w:t>the</w:t>
      </w:r>
      <w:r>
        <w:rPr>
          <w:spacing w:val="-3"/>
        </w:rPr>
        <w:t xml:space="preserve"> </w:t>
      </w:r>
      <w:r>
        <w:t>President’s</w:t>
      </w:r>
      <w:r>
        <w:rPr>
          <w:spacing w:val="-3"/>
        </w:rPr>
        <w:t xml:space="preserve"> </w:t>
      </w:r>
      <w:r>
        <w:t>place</w:t>
      </w:r>
      <w:r>
        <w:rPr>
          <w:spacing w:val="-3"/>
        </w:rPr>
        <w:t xml:space="preserve"> </w:t>
      </w:r>
      <w:r>
        <w:t>for</w:t>
      </w:r>
      <w:r>
        <w:rPr>
          <w:spacing w:val="-3"/>
        </w:rPr>
        <w:t xml:space="preserve"> </w:t>
      </w:r>
      <w:r>
        <w:t>those</w:t>
      </w:r>
      <w:r>
        <w:rPr>
          <w:spacing w:val="-4"/>
        </w:rPr>
        <w:t xml:space="preserve"> </w:t>
      </w:r>
      <w:r>
        <w:t>hearings</w:t>
      </w:r>
      <w:r>
        <w:rPr>
          <w:spacing w:val="-3"/>
        </w:rPr>
        <w:t xml:space="preserve"> </w:t>
      </w:r>
      <w:r>
        <w:t>for which</w:t>
      </w:r>
      <w:r>
        <w:rPr>
          <w:spacing w:val="-5"/>
        </w:rPr>
        <w:t xml:space="preserve"> </w:t>
      </w:r>
      <w:r>
        <w:t>the</w:t>
      </w:r>
      <w:r>
        <w:rPr>
          <w:spacing w:val="-5"/>
        </w:rPr>
        <w:t xml:space="preserve"> </w:t>
      </w:r>
      <w:r>
        <w:t>President</w:t>
      </w:r>
      <w:r>
        <w:rPr>
          <w:spacing w:val="-4"/>
        </w:rPr>
        <w:t xml:space="preserve"> </w:t>
      </w:r>
      <w:r>
        <w:t>indicates</w:t>
      </w:r>
      <w:r>
        <w:rPr>
          <w:spacing w:val="-5"/>
        </w:rPr>
        <w:t xml:space="preserve"> </w:t>
      </w:r>
      <w:r>
        <w:t>he</w:t>
      </w:r>
      <w:r>
        <w:rPr>
          <w:spacing w:val="-5"/>
        </w:rPr>
        <w:t xml:space="preserve"> </w:t>
      </w:r>
      <w:r>
        <w:t>is</w:t>
      </w:r>
      <w:r>
        <w:rPr>
          <w:spacing w:val="-4"/>
        </w:rPr>
        <w:t xml:space="preserve"> </w:t>
      </w:r>
      <w:r>
        <w:t>unavailable</w:t>
      </w:r>
      <w:r>
        <w:rPr>
          <w:spacing w:val="-5"/>
        </w:rPr>
        <w:t xml:space="preserve"> </w:t>
      </w:r>
      <w:r>
        <w:t>when</w:t>
      </w:r>
      <w:r>
        <w:rPr>
          <w:spacing w:val="-4"/>
        </w:rPr>
        <w:t xml:space="preserve"> </w:t>
      </w:r>
      <w:r>
        <w:t>he</w:t>
      </w:r>
      <w:r>
        <w:rPr>
          <w:spacing w:val="-5"/>
        </w:rPr>
        <w:t xml:space="preserve"> </w:t>
      </w:r>
      <w:r>
        <w:t>submits</w:t>
      </w:r>
      <w:r>
        <w:rPr>
          <w:spacing w:val="-5"/>
        </w:rPr>
        <w:t xml:space="preserve"> </w:t>
      </w:r>
      <w:r>
        <w:t>his schedule</w:t>
      </w:r>
      <w:r>
        <w:rPr>
          <w:spacing w:val="-7"/>
        </w:rPr>
        <w:t xml:space="preserve"> </w:t>
      </w:r>
      <w:r>
        <w:t>to</w:t>
      </w:r>
      <w:r>
        <w:rPr>
          <w:spacing w:val="-6"/>
        </w:rPr>
        <w:t xml:space="preserve"> </w:t>
      </w:r>
      <w:r>
        <w:t>the</w:t>
      </w:r>
      <w:r>
        <w:rPr>
          <w:spacing w:val="-6"/>
        </w:rPr>
        <w:t xml:space="preserve"> </w:t>
      </w:r>
      <w:r>
        <w:t>member-at-large,</w:t>
      </w:r>
      <w:r>
        <w:rPr>
          <w:spacing w:val="-6"/>
        </w:rPr>
        <w:t xml:space="preserve"> </w:t>
      </w:r>
      <w:r>
        <w:t>provided</w:t>
      </w:r>
      <w:r>
        <w:rPr>
          <w:spacing w:val="-6"/>
        </w:rPr>
        <w:t xml:space="preserve"> </w:t>
      </w:r>
      <w:r>
        <w:t>however</w:t>
      </w:r>
      <w:r>
        <w:rPr>
          <w:spacing w:val="-6"/>
        </w:rPr>
        <w:t xml:space="preserve"> </w:t>
      </w:r>
      <w:r>
        <w:t>the</w:t>
      </w:r>
      <w:r>
        <w:rPr>
          <w:spacing w:val="-6"/>
        </w:rPr>
        <w:t xml:space="preserve"> </w:t>
      </w:r>
      <w:r>
        <w:t>same</w:t>
      </w:r>
      <w:r>
        <w:rPr>
          <w:w w:val="99"/>
        </w:rPr>
        <w:t xml:space="preserve"> </w:t>
      </w:r>
      <w:r>
        <w:t>member,</w:t>
      </w:r>
      <w:r>
        <w:rPr>
          <w:spacing w:val="-5"/>
        </w:rPr>
        <w:t xml:space="preserve"> </w:t>
      </w:r>
      <w:r>
        <w:t>either</w:t>
      </w:r>
      <w:r>
        <w:rPr>
          <w:spacing w:val="-4"/>
        </w:rPr>
        <w:t xml:space="preserve"> </w:t>
      </w:r>
      <w:r>
        <w:t>the</w:t>
      </w:r>
      <w:r>
        <w:rPr>
          <w:spacing w:val="-4"/>
        </w:rPr>
        <w:t xml:space="preserve"> </w:t>
      </w:r>
      <w:r>
        <w:t>President</w:t>
      </w:r>
      <w:r>
        <w:rPr>
          <w:spacing w:val="-4"/>
        </w:rPr>
        <w:t xml:space="preserve"> </w:t>
      </w:r>
      <w:r>
        <w:t>or</w:t>
      </w:r>
      <w:r>
        <w:rPr>
          <w:spacing w:val="-4"/>
        </w:rPr>
        <w:t xml:space="preserve"> </w:t>
      </w:r>
      <w:r>
        <w:t>the</w:t>
      </w:r>
      <w:r>
        <w:rPr>
          <w:spacing w:val="-4"/>
        </w:rPr>
        <w:t xml:space="preserve"> </w:t>
      </w:r>
      <w:r>
        <w:t>Associate</w:t>
      </w:r>
      <w:r>
        <w:rPr>
          <w:spacing w:val="-4"/>
        </w:rPr>
        <w:t xml:space="preserve"> </w:t>
      </w:r>
      <w:r>
        <w:t>Provost,</w:t>
      </w:r>
      <w:r>
        <w:rPr>
          <w:spacing w:val="-4"/>
        </w:rPr>
        <w:t xml:space="preserve"> </w:t>
      </w:r>
      <w:r>
        <w:t>must</w:t>
      </w:r>
      <w:r>
        <w:rPr>
          <w:spacing w:val="-4"/>
        </w:rPr>
        <w:t xml:space="preserve"> </w:t>
      </w:r>
      <w:r>
        <w:t>attend all</w:t>
      </w:r>
      <w:r>
        <w:rPr>
          <w:spacing w:val="-4"/>
        </w:rPr>
        <w:t xml:space="preserve"> </w:t>
      </w:r>
      <w:r>
        <w:t>hearings</w:t>
      </w:r>
      <w:r>
        <w:rPr>
          <w:spacing w:val="-4"/>
        </w:rPr>
        <w:t xml:space="preserve"> </w:t>
      </w:r>
      <w:r>
        <w:t>in</w:t>
      </w:r>
      <w:r>
        <w:rPr>
          <w:spacing w:val="-4"/>
        </w:rPr>
        <w:t xml:space="preserve"> </w:t>
      </w:r>
      <w:r>
        <w:t>a</w:t>
      </w:r>
      <w:r>
        <w:rPr>
          <w:spacing w:val="-4"/>
        </w:rPr>
        <w:t xml:space="preserve"> </w:t>
      </w:r>
      <w:r>
        <w:t>given</w:t>
      </w:r>
      <w:r>
        <w:rPr>
          <w:spacing w:val="-4"/>
        </w:rPr>
        <w:t xml:space="preserve"> </w:t>
      </w:r>
      <w:r>
        <w:t>case</w:t>
      </w:r>
      <w:r w:rsidRPr="00805920">
        <w:t>).</w:t>
      </w:r>
      <w:r w:rsidRPr="00805920">
        <w:rPr>
          <w:spacing w:val="-4"/>
        </w:rPr>
        <w:t xml:space="preserve"> </w:t>
      </w:r>
      <w:r w:rsidR="00805920" w:rsidRPr="00805920">
        <w:t xml:space="preserve"> </w:t>
      </w:r>
      <w:r w:rsidRPr="00805920">
        <w:t>The</w:t>
      </w:r>
      <w:r w:rsidRPr="00805920">
        <w:rPr>
          <w:spacing w:val="-4"/>
          <w:u w:val="single" w:color="32C528"/>
        </w:rPr>
        <w:t xml:space="preserve"> </w:t>
      </w:r>
      <w:r>
        <w:t>Provost,</w:t>
      </w:r>
      <w:r>
        <w:rPr>
          <w:spacing w:val="-3"/>
        </w:rPr>
        <w:t xml:space="preserve"> </w:t>
      </w:r>
      <w:r>
        <w:t>the</w:t>
      </w:r>
      <w:r>
        <w:rPr>
          <w:spacing w:val="-4"/>
        </w:rPr>
        <w:t xml:space="preserve"> </w:t>
      </w:r>
      <w:r>
        <w:t>dean</w:t>
      </w:r>
      <w:r>
        <w:rPr>
          <w:spacing w:val="-3"/>
        </w:rPr>
        <w:t xml:space="preserve"> </w:t>
      </w:r>
      <w:r>
        <w:t>of</w:t>
      </w:r>
      <w:r>
        <w:rPr>
          <w:spacing w:val="-3"/>
        </w:rPr>
        <w:t xml:space="preserve"> </w:t>
      </w:r>
      <w:r>
        <w:t>the</w:t>
      </w:r>
      <w:r>
        <w:rPr>
          <w:spacing w:val="-4"/>
        </w:rPr>
        <w:t xml:space="preserve"> </w:t>
      </w:r>
      <w:r>
        <w:rPr>
          <w:spacing w:val="-1"/>
        </w:rPr>
        <w:t>college/</w:t>
      </w:r>
      <w:r w:rsidRPr="00805920">
        <w:rPr>
          <w:spacing w:val="-1"/>
        </w:rPr>
        <w:t>school</w:t>
      </w:r>
      <w:r w:rsidRPr="00805920">
        <w:rPr>
          <w:spacing w:val="-3"/>
        </w:rPr>
        <w:t xml:space="preserve"> </w:t>
      </w:r>
      <w:r w:rsidRPr="00805920">
        <w:t>(in</w:t>
      </w:r>
      <w:r w:rsidRPr="00805920">
        <w:rPr>
          <w:spacing w:val="-3"/>
        </w:rPr>
        <w:t xml:space="preserve"> </w:t>
      </w:r>
      <w:r w:rsidRPr="00805920">
        <w:t>the</w:t>
      </w:r>
      <w:r w:rsidRPr="00805920">
        <w:rPr>
          <w:spacing w:val="-4"/>
        </w:rPr>
        <w:t xml:space="preserve"> </w:t>
      </w:r>
      <w:r w:rsidRPr="00805920">
        <w:t>case</w:t>
      </w:r>
      <w:r w:rsidRPr="00805920">
        <w:rPr>
          <w:spacing w:val="-3"/>
        </w:rPr>
        <w:t xml:space="preserve"> </w:t>
      </w:r>
      <w:r w:rsidRPr="00805920">
        <w:t>of</w:t>
      </w:r>
      <w:r w:rsidRPr="00805920">
        <w:rPr>
          <w:spacing w:val="-4"/>
        </w:rPr>
        <w:t xml:space="preserve"> </w:t>
      </w:r>
      <w:r w:rsidRPr="00805920">
        <w:t>the</w:t>
      </w:r>
      <w:r w:rsidRPr="00805920">
        <w:rPr>
          <w:w w:val="99"/>
        </w:rPr>
        <w:t xml:space="preserve"> </w:t>
      </w:r>
      <w:r w:rsidRPr="00805920">
        <w:t xml:space="preserve"> Promotion</w:t>
      </w:r>
      <w:r w:rsidRPr="00805920">
        <w:rPr>
          <w:spacing w:val="-5"/>
        </w:rPr>
        <w:t xml:space="preserve"> </w:t>
      </w:r>
      <w:r w:rsidRPr="00805920">
        <w:t>and</w:t>
      </w:r>
      <w:r w:rsidRPr="00805920">
        <w:rPr>
          <w:spacing w:val="-5"/>
        </w:rPr>
        <w:t xml:space="preserve"> </w:t>
      </w:r>
      <w:r w:rsidRPr="00805920">
        <w:t>Tenure</w:t>
      </w:r>
      <w:r w:rsidRPr="00805920">
        <w:rPr>
          <w:spacing w:val="-4"/>
        </w:rPr>
        <w:t xml:space="preserve"> </w:t>
      </w:r>
      <w:r w:rsidRPr="00805920">
        <w:t>Committees</w:t>
      </w:r>
      <w:r w:rsidRPr="00805920">
        <w:rPr>
          <w:spacing w:val="-5"/>
        </w:rPr>
        <w:t xml:space="preserve"> </w:t>
      </w:r>
      <w:r w:rsidRPr="00805920">
        <w:t>for</w:t>
      </w:r>
      <w:r w:rsidRPr="00805920">
        <w:rPr>
          <w:spacing w:val="-5"/>
        </w:rPr>
        <w:t xml:space="preserve"> </w:t>
      </w:r>
      <w:r w:rsidRPr="00805920">
        <w:t>the</w:t>
      </w:r>
      <w:r w:rsidRPr="00805920">
        <w:rPr>
          <w:spacing w:val="-4"/>
        </w:rPr>
        <w:t xml:space="preserve"> </w:t>
      </w:r>
      <w:r w:rsidRPr="00805920">
        <w:t>School</w:t>
      </w:r>
      <w:r w:rsidRPr="00805920">
        <w:rPr>
          <w:spacing w:val="-5"/>
        </w:rPr>
        <w:t xml:space="preserve"> </w:t>
      </w:r>
      <w:r w:rsidRPr="00805920">
        <w:t>of</w:t>
      </w:r>
      <w:r w:rsidRPr="00805920">
        <w:rPr>
          <w:spacing w:val="-4"/>
        </w:rPr>
        <w:t xml:space="preserve"> </w:t>
      </w:r>
      <w:r w:rsidRPr="00805920">
        <w:t>Liberal</w:t>
      </w:r>
      <w:r w:rsidRPr="00805920">
        <w:rPr>
          <w:spacing w:val="-5"/>
        </w:rPr>
        <w:t xml:space="preserve"> </w:t>
      </w:r>
      <w:r w:rsidRPr="00805920">
        <w:t>Arts and</w:t>
      </w:r>
      <w:r w:rsidRPr="00805920">
        <w:rPr>
          <w:spacing w:val="-4"/>
        </w:rPr>
        <w:t xml:space="preserve"> </w:t>
      </w:r>
      <w:r w:rsidRPr="00805920">
        <w:t>Sciences</w:t>
      </w:r>
      <w:r w:rsidRPr="00805920">
        <w:rPr>
          <w:spacing w:val="-4"/>
        </w:rPr>
        <w:t xml:space="preserve"> </w:t>
      </w:r>
      <w:r w:rsidRPr="00805920">
        <w:t>and</w:t>
      </w:r>
      <w:r w:rsidRPr="00805920">
        <w:rPr>
          <w:spacing w:val="-3"/>
        </w:rPr>
        <w:t xml:space="preserve"> </w:t>
      </w:r>
      <w:r w:rsidRPr="00805920">
        <w:t>the</w:t>
      </w:r>
      <w:r w:rsidRPr="00805920">
        <w:rPr>
          <w:spacing w:val="-4"/>
        </w:rPr>
        <w:t xml:space="preserve"> </w:t>
      </w:r>
      <w:r w:rsidRPr="00805920">
        <w:t>School</w:t>
      </w:r>
      <w:r w:rsidRPr="00805920">
        <w:rPr>
          <w:spacing w:val="-3"/>
        </w:rPr>
        <w:t xml:space="preserve"> </w:t>
      </w:r>
      <w:r w:rsidRPr="00805920">
        <w:t>of</w:t>
      </w:r>
      <w:r w:rsidRPr="00805920">
        <w:rPr>
          <w:spacing w:val="-4"/>
        </w:rPr>
        <w:t xml:space="preserve"> </w:t>
      </w:r>
      <w:r w:rsidRPr="00805920">
        <w:t>Education,</w:t>
      </w:r>
      <w:r w:rsidRPr="00805920">
        <w:rPr>
          <w:spacing w:val="-4"/>
        </w:rPr>
        <w:t xml:space="preserve"> </w:t>
      </w:r>
      <w:r w:rsidRPr="00805920">
        <w:t>the</w:t>
      </w:r>
      <w:r w:rsidRPr="00805920">
        <w:rPr>
          <w:spacing w:val="-3"/>
        </w:rPr>
        <w:t xml:space="preserve"> </w:t>
      </w:r>
      <w:r w:rsidRPr="00805920">
        <w:t>Dean</w:t>
      </w:r>
      <w:r w:rsidRPr="00805920">
        <w:rPr>
          <w:spacing w:val="-4"/>
        </w:rPr>
        <w:t xml:space="preserve"> </w:t>
      </w:r>
      <w:r w:rsidRPr="00805920">
        <w:t>of</w:t>
      </w:r>
      <w:r w:rsidRPr="00805920">
        <w:rPr>
          <w:spacing w:val="-3"/>
        </w:rPr>
        <w:t xml:space="preserve"> </w:t>
      </w:r>
      <w:r w:rsidRPr="00805920">
        <w:t>the</w:t>
      </w:r>
      <w:r w:rsidRPr="00805920">
        <w:rPr>
          <w:spacing w:val="-4"/>
        </w:rPr>
        <w:t xml:space="preserve"> </w:t>
      </w:r>
      <w:r w:rsidRPr="00805920">
        <w:t>College</w:t>
      </w:r>
      <w:r w:rsidRPr="00805920">
        <w:rPr>
          <w:w w:val="99"/>
        </w:rPr>
        <w:t xml:space="preserve"> </w:t>
      </w:r>
      <w:r w:rsidRPr="00805920">
        <w:t>of</w:t>
      </w:r>
      <w:r w:rsidRPr="00805920">
        <w:rPr>
          <w:spacing w:val="-4"/>
        </w:rPr>
        <w:t xml:space="preserve"> </w:t>
      </w:r>
      <w:r w:rsidRPr="00805920">
        <w:t>Liberal</w:t>
      </w:r>
      <w:r w:rsidRPr="00805920">
        <w:rPr>
          <w:spacing w:val="-4"/>
        </w:rPr>
        <w:t xml:space="preserve"> </w:t>
      </w:r>
      <w:r w:rsidRPr="00805920">
        <w:t>Arts,</w:t>
      </w:r>
      <w:r w:rsidRPr="00805920">
        <w:rPr>
          <w:spacing w:val="-4"/>
        </w:rPr>
        <w:t xml:space="preserve"> </w:t>
      </w:r>
      <w:r w:rsidRPr="00805920">
        <w:t>Education</w:t>
      </w:r>
      <w:r w:rsidRPr="00805920">
        <w:rPr>
          <w:spacing w:val="-4"/>
        </w:rPr>
        <w:t xml:space="preserve"> </w:t>
      </w:r>
      <w:r w:rsidRPr="00805920">
        <w:t>and</w:t>
      </w:r>
      <w:r w:rsidRPr="00805920">
        <w:rPr>
          <w:spacing w:val="-3"/>
        </w:rPr>
        <w:t xml:space="preserve"> </w:t>
      </w:r>
      <w:r w:rsidRPr="00805920">
        <w:t>Sciences</w:t>
      </w:r>
      <w:r w:rsidRPr="00805920">
        <w:rPr>
          <w:spacing w:val="-4"/>
        </w:rPr>
        <w:t xml:space="preserve"> </w:t>
      </w:r>
      <w:r w:rsidRPr="00805920">
        <w:t>shall</w:t>
      </w:r>
      <w:r w:rsidRPr="00805920">
        <w:rPr>
          <w:spacing w:val="-4"/>
        </w:rPr>
        <w:t xml:space="preserve"> </w:t>
      </w:r>
      <w:r w:rsidRPr="00805920">
        <w:t>sit</w:t>
      </w:r>
      <w:r w:rsidRPr="00805920">
        <w:rPr>
          <w:spacing w:val="-4"/>
        </w:rPr>
        <w:t xml:space="preserve"> </w:t>
      </w:r>
      <w:r w:rsidRPr="00805920">
        <w:t>for</w:t>
      </w:r>
      <w:r w:rsidRPr="00805920">
        <w:rPr>
          <w:spacing w:val="-4"/>
        </w:rPr>
        <w:t xml:space="preserve"> </w:t>
      </w:r>
      <w:r w:rsidRPr="00805920">
        <w:t>cases</w:t>
      </w:r>
      <w:r w:rsidRPr="00805920">
        <w:rPr>
          <w:spacing w:val="-3"/>
        </w:rPr>
        <w:t xml:space="preserve"> </w:t>
      </w:r>
      <w:r w:rsidRPr="00805920">
        <w:t>involving the</w:t>
      </w:r>
      <w:r w:rsidRPr="00805920">
        <w:rPr>
          <w:spacing w:val="-4"/>
        </w:rPr>
        <w:t xml:space="preserve"> </w:t>
      </w:r>
      <w:r w:rsidRPr="00805920">
        <w:t>faculty</w:t>
      </w:r>
      <w:r w:rsidRPr="00805920">
        <w:rPr>
          <w:spacing w:val="-3"/>
        </w:rPr>
        <w:t xml:space="preserve"> </w:t>
      </w:r>
      <w:r w:rsidRPr="00805920">
        <w:t>in</w:t>
      </w:r>
      <w:r w:rsidRPr="00805920">
        <w:rPr>
          <w:spacing w:val="-3"/>
        </w:rPr>
        <w:t xml:space="preserve"> </w:t>
      </w:r>
      <w:r w:rsidRPr="00805920">
        <w:t>the</w:t>
      </w:r>
      <w:r w:rsidRPr="00805920">
        <w:rPr>
          <w:spacing w:val="-3"/>
        </w:rPr>
        <w:t xml:space="preserve"> </w:t>
      </w:r>
      <w:r w:rsidRPr="00805920">
        <w:t>School</w:t>
      </w:r>
      <w:r w:rsidRPr="00805920">
        <w:rPr>
          <w:spacing w:val="-3"/>
        </w:rPr>
        <w:t xml:space="preserve"> </w:t>
      </w:r>
      <w:r w:rsidRPr="00805920">
        <w:t>of</w:t>
      </w:r>
      <w:r w:rsidRPr="00805920">
        <w:rPr>
          <w:spacing w:val="-4"/>
        </w:rPr>
        <w:t xml:space="preserve"> </w:t>
      </w:r>
      <w:r w:rsidRPr="00805920">
        <w:t>Liberal</w:t>
      </w:r>
      <w:r w:rsidRPr="00805920">
        <w:rPr>
          <w:spacing w:val="-3"/>
        </w:rPr>
        <w:t xml:space="preserve"> </w:t>
      </w:r>
      <w:r w:rsidRPr="00805920">
        <w:t>Arts</w:t>
      </w:r>
      <w:r w:rsidRPr="00805920">
        <w:rPr>
          <w:spacing w:val="-3"/>
        </w:rPr>
        <w:t xml:space="preserve"> </w:t>
      </w:r>
      <w:r w:rsidRPr="00805920">
        <w:t>and</w:t>
      </w:r>
      <w:r w:rsidRPr="00805920">
        <w:rPr>
          <w:spacing w:val="-3"/>
        </w:rPr>
        <w:t xml:space="preserve"> </w:t>
      </w:r>
      <w:r w:rsidRPr="00805920">
        <w:t>Sciences,</w:t>
      </w:r>
      <w:r w:rsidRPr="00805920">
        <w:rPr>
          <w:spacing w:val="-3"/>
        </w:rPr>
        <w:t xml:space="preserve"> </w:t>
      </w:r>
      <w:r w:rsidRPr="00805920">
        <w:t>and</w:t>
      </w:r>
      <w:r w:rsidRPr="00805920">
        <w:rPr>
          <w:spacing w:val="-4"/>
        </w:rPr>
        <w:t xml:space="preserve"> </w:t>
      </w:r>
      <w:r w:rsidRPr="00805920">
        <w:t>the</w:t>
      </w:r>
      <w:r w:rsidRPr="00805920">
        <w:rPr>
          <w:spacing w:val="-3"/>
        </w:rPr>
        <w:t xml:space="preserve"> </w:t>
      </w:r>
      <w:r w:rsidRPr="00805920">
        <w:t>Dean of</w:t>
      </w:r>
      <w:r w:rsidRPr="00805920">
        <w:rPr>
          <w:spacing w:val="-3"/>
        </w:rPr>
        <w:t xml:space="preserve"> </w:t>
      </w:r>
      <w:r w:rsidRPr="00805920">
        <w:t>the</w:t>
      </w:r>
      <w:r w:rsidRPr="00805920">
        <w:rPr>
          <w:spacing w:val="-3"/>
        </w:rPr>
        <w:t xml:space="preserve"> </w:t>
      </w:r>
      <w:r w:rsidRPr="00805920">
        <w:t>School</w:t>
      </w:r>
      <w:r w:rsidRPr="00805920">
        <w:rPr>
          <w:spacing w:val="-3"/>
        </w:rPr>
        <w:t xml:space="preserve"> </w:t>
      </w:r>
      <w:r w:rsidRPr="00805920">
        <w:t>of</w:t>
      </w:r>
      <w:r w:rsidRPr="00805920">
        <w:rPr>
          <w:spacing w:val="-3"/>
        </w:rPr>
        <w:t xml:space="preserve"> </w:t>
      </w:r>
      <w:r w:rsidRPr="00805920">
        <w:t>Education</w:t>
      </w:r>
      <w:r w:rsidRPr="00805920">
        <w:rPr>
          <w:spacing w:val="-3"/>
        </w:rPr>
        <w:t xml:space="preserve"> </w:t>
      </w:r>
      <w:r w:rsidRPr="00805920">
        <w:t>shall</w:t>
      </w:r>
      <w:r w:rsidRPr="00805920">
        <w:rPr>
          <w:spacing w:val="-3"/>
        </w:rPr>
        <w:t xml:space="preserve"> </w:t>
      </w:r>
      <w:r w:rsidRPr="00805920">
        <w:rPr>
          <w:spacing w:val="-1"/>
        </w:rPr>
        <w:t>sit</w:t>
      </w:r>
      <w:r w:rsidRPr="00805920">
        <w:rPr>
          <w:spacing w:val="-3"/>
        </w:rPr>
        <w:t xml:space="preserve"> </w:t>
      </w:r>
      <w:r w:rsidRPr="00805920">
        <w:t>for</w:t>
      </w:r>
      <w:r w:rsidRPr="00805920">
        <w:rPr>
          <w:spacing w:val="-3"/>
        </w:rPr>
        <w:t xml:space="preserve"> </w:t>
      </w:r>
      <w:r w:rsidRPr="00805920">
        <w:t>cases</w:t>
      </w:r>
      <w:r w:rsidRPr="00805920">
        <w:rPr>
          <w:spacing w:val="-3"/>
        </w:rPr>
        <w:t xml:space="preserve"> </w:t>
      </w:r>
      <w:r w:rsidRPr="00805920">
        <w:t>involving</w:t>
      </w:r>
      <w:r w:rsidRPr="00805920">
        <w:rPr>
          <w:spacing w:val="-3"/>
        </w:rPr>
        <w:t xml:space="preserve"> </w:t>
      </w:r>
      <w:r w:rsidRPr="00805920">
        <w:t>faculty</w:t>
      </w:r>
      <w:r w:rsidRPr="00805920">
        <w:rPr>
          <w:spacing w:val="-3"/>
        </w:rPr>
        <w:t xml:space="preserve"> </w:t>
      </w:r>
      <w:r w:rsidRPr="00805920">
        <w:t xml:space="preserve">of </w:t>
      </w:r>
      <w:r w:rsidRPr="00805920">
        <w:rPr>
          <w:w w:val="99"/>
        </w:rPr>
        <w:t xml:space="preserve"> </w:t>
      </w:r>
      <w:r w:rsidRPr="00805920">
        <w:t>that</w:t>
      </w:r>
      <w:r w:rsidRPr="00805920">
        <w:rPr>
          <w:spacing w:val="-5"/>
        </w:rPr>
        <w:t xml:space="preserve"> </w:t>
      </w:r>
      <w:r w:rsidRPr="00805920">
        <w:t>school)</w:t>
      </w:r>
      <w:r>
        <w:t>,</w:t>
      </w:r>
      <w:r>
        <w:rPr>
          <w:spacing w:val="-5"/>
        </w:rPr>
        <w:t xml:space="preserve"> </w:t>
      </w:r>
      <w:r>
        <w:t>three</w:t>
      </w:r>
      <w:r>
        <w:rPr>
          <w:spacing w:val="-5"/>
        </w:rPr>
        <w:t xml:space="preserve"> </w:t>
      </w:r>
      <w:r>
        <w:t>(3)</w:t>
      </w:r>
      <w:r>
        <w:rPr>
          <w:spacing w:val="-5"/>
        </w:rPr>
        <w:t xml:space="preserve"> </w:t>
      </w:r>
      <w:r>
        <w:t>full-time</w:t>
      </w:r>
      <w:r>
        <w:rPr>
          <w:spacing w:val="-5"/>
        </w:rPr>
        <w:t xml:space="preserve"> </w:t>
      </w:r>
      <w:r>
        <w:t>tenured</w:t>
      </w:r>
      <w:r>
        <w:rPr>
          <w:spacing w:val="-5"/>
        </w:rPr>
        <w:t xml:space="preserve"> </w:t>
      </w:r>
      <w:r>
        <w:t>members</w:t>
      </w:r>
      <w:r>
        <w:rPr>
          <w:spacing w:val="-5"/>
        </w:rPr>
        <w:t xml:space="preserve"> </w:t>
      </w:r>
      <w:r>
        <w:t>of</w:t>
      </w:r>
      <w:r>
        <w:rPr>
          <w:spacing w:val="-5"/>
        </w:rPr>
        <w:t xml:space="preserve"> </w:t>
      </w:r>
      <w:r>
        <w:t>the</w:t>
      </w:r>
      <w:r>
        <w:rPr>
          <w:spacing w:val="-5"/>
        </w:rPr>
        <w:t xml:space="preserve"> </w:t>
      </w:r>
      <w:r>
        <w:t>bargaining unit</w:t>
      </w:r>
      <w:r>
        <w:rPr>
          <w:spacing w:val="-5"/>
        </w:rPr>
        <w:t xml:space="preserve"> </w:t>
      </w:r>
      <w:r>
        <w:t>of</w:t>
      </w:r>
      <w:r>
        <w:rPr>
          <w:spacing w:val="-4"/>
        </w:rPr>
        <w:t xml:space="preserve"> </w:t>
      </w:r>
      <w:r>
        <w:t>the</w:t>
      </w:r>
      <w:r>
        <w:rPr>
          <w:spacing w:val="-4"/>
        </w:rPr>
        <w:t xml:space="preserve"> </w:t>
      </w:r>
      <w:r>
        <w:t>college/school,</w:t>
      </w:r>
      <w:r>
        <w:rPr>
          <w:spacing w:val="51"/>
        </w:rPr>
        <w:t xml:space="preserve"> </w:t>
      </w:r>
      <w:r>
        <w:t>a</w:t>
      </w:r>
      <w:r>
        <w:rPr>
          <w:spacing w:val="-4"/>
        </w:rPr>
        <w:t xml:space="preserve"> </w:t>
      </w:r>
      <w:r>
        <w:t>tenured</w:t>
      </w:r>
      <w:r>
        <w:rPr>
          <w:spacing w:val="-4"/>
        </w:rPr>
        <w:t xml:space="preserve"> </w:t>
      </w:r>
      <w:r>
        <w:t>member</w:t>
      </w:r>
      <w:r>
        <w:rPr>
          <w:spacing w:val="-5"/>
        </w:rPr>
        <w:t xml:space="preserve"> </w:t>
      </w:r>
      <w:r>
        <w:t>of</w:t>
      </w:r>
      <w:r>
        <w:rPr>
          <w:spacing w:val="-4"/>
        </w:rPr>
        <w:t xml:space="preserve"> </w:t>
      </w:r>
      <w:r>
        <w:t>the</w:t>
      </w:r>
      <w:r>
        <w:rPr>
          <w:spacing w:val="-4"/>
        </w:rPr>
        <w:t xml:space="preserve"> </w:t>
      </w:r>
      <w:r>
        <w:t>bargaining</w:t>
      </w:r>
      <w:r>
        <w:rPr>
          <w:spacing w:val="-5"/>
        </w:rPr>
        <w:t xml:space="preserve"> </w:t>
      </w:r>
      <w:r>
        <w:t>unit</w:t>
      </w:r>
      <w:r>
        <w:rPr>
          <w:w w:val="99"/>
        </w:rPr>
        <w:t xml:space="preserve"> </w:t>
      </w:r>
      <w:r>
        <w:t>at-large</w:t>
      </w:r>
      <w:r>
        <w:rPr>
          <w:spacing w:val="-5"/>
        </w:rPr>
        <w:t xml:space="preserve"> </w:t>
      </w:r>
      <w:r>
        <w:t>and</w:t>
      </w:r>
      <w:r>
        <w:rPr>
          <w:spacing w:val="-5"/>
        </w:rPr>
        <w:t xml:space="preserve"> </w:t>
      </w:r>
      <w:r>
        <w:t>in</w:t>
      </w:r>
      <w:r>
        <w:rPr>
          <w:spacing w:val="-4"/>
        </w:rPr>
        <w:t xml:space="preserve"> </w:t>
      </w:r>
      <w:r>
        <w:t>each</w:t>
      </w:r>
      <w:r>
        <w:rPr>
          <w:spacing w:val="-5"/>
        </w:rPr>
        <w:t xml:space="preserve"> </w:t>
      </w:r>
      <w:r>
        <w:t>case</w:t>
      </w:r>
      <w:r>
        <w:rPr>
          <w:spacing w:val="-4"/>
        </w:rPr>
        <w:t xml:space="preserve"> </w:t>
      </w:r>
      <w:r>
        <w:t>the</w:t>
      </w:r>
      <w:r>
        <w:rPr>
          <w:spacing w:val="-5"/>
        </w:rPr>
        <w:t xml:space="preserve"> </w:t>
      </w:r>
      <w:r>
        <w:t>departmental</w:t>
      </w:r>
      <w:r>
        <w:rPr>
          <w:spacing w:val="-5"/>
        </w:rPr>
        <w:t xml:space="preserve"> </w:t>
      </w:r>
      <w:r>
        <w:t>chairperson</w:t>
      </w:r>
      <w:r>
        <w:rPr>
          <w:spacing w:val="-4"/>
        </w:rPr>
        <w:t xml:space="preserve"> </w:t>
      </w:r>
      <w:r>
        <w:t>and</w:t>
      </w:r>
      <w:r>
        <w:rPr>
          <w:spacing w:val="-5"/>
        </w:rPr>
        <w:t xml:space="preserve"> </w:t>
      </w:r>
      <w:r>
        <w:t>the</w:t>
      </w:r>
      <w:r>
        <w:rPr>
          <w:w w:val="99"/>
        </w:rPr>
        <w:t xml:space="preserve"> </w:t>
      </w:r>
      <w:r>
        <w:t>departmental</w:t>
      </w:r>
      <w:r>
        <w:rPr>
          <w:spacing w:val="-7"/>
        </w:rPr>
        <w:t xml:space="preserve"> </w:t>
      </w:r>
      <w:r>
        <w:t>representative.</w:t>
      </w:r>
      <w:r>
        <w:rPr>
          <w:spacing w:val="46"/>
        </w:rPr>
        <w:t xml:space="preserve"> </w:t>
      </w:r>
      <w:r w:rsidRPr="00805920">
        <w:t>The</w:t>
      </w:r>
      <w:r w:rsidRPr="00805920">
        <w:rPr>
          <w:spacing w:val="-6"/>
        </w:rPr>
        <w:t xml:space="preserve"> </w:t>
      </w:r>
      <w:r w:rsidRPr="00805920">
        <w:t>President</w:t>
      </w:r>
      <w:r w:rsidRPr="00805920">
        <w:rPr>
          <w:spacing w:val="-7"/>
        </w:rPr>
        <w:t xml:space="preserve"> </w:t>
      </w:r>
      <w:r w:rsidRPr="00805920">
        <w:t>must</w:t>
      </w:r>
      <w:r w:rsidRPr="00805920">
        <w:rPr>
          <w:spacing w:val="-7"/>
        </w:rPr>
        <w:t xml:space="preserve"> </w:t>
      </w:r>
      <w:r w:rsidRPr="00805920">
        <w:t>provide</w:t>
      </w:r>
      <w:r w:rsidRPr="00805920">
        <w:rPr>
          <w:spacing w:val="-7"/>
        </w:rPr>
        <w:t xml:space="preserve"> </w:t>
      </w:r>
      <w:r w:rsidRPr="00805920">
        <w:t>his schedule</w:t>
      </w:r>
      <w:r w:rsidRPr="00805920">
        <w:rPr>
          <w:spacing w:val="-5"/>
        </w:rPr>
        <w:t xml:space="preserve"> </w:t>
      </w:r>
      <w:r w:rsidRPr="00805920">
        <w:t>for</w:t>
      </w:r>
      <w:r w:rsidRPr="00805920">
        <w:rPr>
          <w:spacing w:val="-4"/>
        </w:rPr>
        <w:t xml:space="preserve"> </w:t>
      </w:r>
      <w:r w:rsidRPr="00805920">
        <w:t>the</w:t>
      </w:r>
      <w:r w:rsidRPr="00805920">
        <w:rPr>
          <w:spacing w:val="-4"/>
        </w:rPr>
        <w:t xml:space="preserve"> </w:t>
      </w:r>
      <w:r w:rsidRPr="00805920">
        <w:t>P&amp;T</w:t>
      </w:r>
      <w:r w:rsidRPr="00805920">
        <w:rPr>
          <w:spacing w:val="-5"/>
        </w:rPr>
        <w:t xml:space="preserve"> </w:t>
      </w:r>
      <w:r w:rsidRPr="00805920">
        <w:t>process</w:t>
      </w:r>
      <w:r w:rsidRPr="00805920">
        <w:rPr>
          <w:spacing w:val="-4"/>
        </w:rPr>
        <w:t xml:space="preserve"> </w:t>
      </w:r>
      <w:r w:rsidRPr="00805920">
        <w:t>to</w:t>
      </w:r>
      <w:r w:rsidRPr="00805920">
        <w:rPr>
          <w:spacing w:val="-4"/>
        </w:rPr>
        <w:t xml:space="preserve"> </w:t>
      </w:r>
      <w:r w:rsidRPr="00805920">
        <w:t>the</w:t>
      </w:r>
      <w:r w:rsidRPr="00805920">
        <w:rPr>
          <w:spacing w:val="-4"/>
        </w:rPr>
        <w:t xml:space="preserve"> </w:t>
      </w:r>
      <w:r w:rsidRPr="00805920">
        <w:t>member-at-large</w:t>
      </w:r>
      <w:r w:rsidRPr="00805920">
        <w:rPr>
          <w:spacing w:val="-5"/>
        </w:rPr>
        <w:t xml:space="preserve"> </w:t>
      </w:r>
      <w:r w:rsidRPr="00805920">
        <w:t>no</w:t>
      </w:r>
      <w:r w:rsidRPr="00805920">
        <w:rPr>
          <w:spacing w:val="-4"/>
        </w:rPr>
        <w:t xml:space="preserve"> </w:t>
      </w:r>
      <w:r w:rsidRPr="00805920">
        <w:t>later</w:t>
      </w:r>
      <w:r w:rsidRPr="00805920">
        <w:rPr>
          <w:spacing w:val="-4"/>
        </w:rPr>
        <w:t xml:space="preserve"> </w:t>
      </w:r>
      <w:r w:rsidRPr="00805920">
        <w:t>than</w:t>
      </w:r>
      <w:r w:rsidR="00F40966">
        <w:t xml:space="preserve"> </w:t>
      </w:r>
      <w:r w:rsidRPr="00805920">
        <w:t>November</w:t>
      </w:r>
      <w:r w:rsidRPr="00805920">
        <w:rPr>
          <w:spacing w:val="-6"/>
        </w:rPr>
        <w:t xml:space="preserve"> </w:t>
      </w:r>
      <w:r w:rsidRPr="00805920">
        <w:t>15</w:t>
      </w:r>
      <w:r w:rsidRPr="00805920">
        <w:rPr>
          <w:position w:val="11"/>
          <w:sz w:val="16"/>
        </w:rPr>
        <w:t>th</w:t>
      </w:r>
      <w:r w:rsidRPr="00805920">
        <w:rPr>
          <w:spacing w:val="14"/>
          <w:position w:val="11"/>
          <w:sz w:val="16"/>
        </w:rPr>
        <w:t xml:space="preserve"> </w:t>
      </w:r>
      <w:r w:rsidR="005E4E2D" w:rsidRPr="005E4E2D">
        <w:rPr>
          <w:spacing w:val="14"/>
        </w:rPr>
        <w:t>of</w:t>
      </w:r>
      <w:r w:rsidR="005E4E2D">
        <w:rPr>
          <w:spacing w:val="14"/>
          <w:position w:val="11"/>
          <w:sz w:val="16"/>
        </w:rPr>
        <w:t xml:space="preserve"> </w:t>
      </w:r>
      <w:r w:rsidRPr="00805920">
        <w:t>each</w:t>
      </w:r>
      <w:r w:rsidRPr="00805920">
        <w:rPr>
          <w:spacing w:val="-5"/>
        </w:rPr>
        <w:t xml:space="preserve"> </w:t>
      </w:r>
      <w:r w:rsidRPr="00805920">
        <w:t>academic</w:t>
      </w:r>
      <w:r w:rsidRPr="00805920">
        <w:rPr>
          <w:spacing w:val="-6"/>
        </w:rPr>
        <w:t xml:space="preserve"> </w:t>
      </w:r>
      <w:r w:rsidRPr="00805920">
        <w:t>year.</w:t>
      </w:r>
      <w:r w:rsidRPr="00805920">
        <w:rPr>
          <w:spacing w:val="-6"/>
        </w:rPr>
        <w:t xml:space="preserve"> </w:t>
      </w:r>
      <w:r w:rsidRPr="00805920">
        <w:t>If</w:t>
      </w:r>
      <w:r w:rsidRPr="00805920">
        <w:rPr>
          <w:spacing w:val="-5"/>
        </w:rPr>
        <w:t xml:space="preserve"> </w:t>
      </w:r>
      <w:r w:rsidRPr="00805920">
        <w:t>the</w:t>
      </w:r>
      <w:r w:rsidRPr="00805920">
        <w:rPr>
          <w:spacing w:val="-6"/>
        </w:rPr>
        <w:t xml:space="preserve"> </w:t>
      </w:r>
      <w:r w:rsidRPr="00805920">
        <w:t>designated</w:t>
      </w:r>
      <w:r w:rsidRPr="00805920">
        <w:rPr>
          <w:spacing w:val="-6"/>
        </w:rPr>
        <w:t xml:space="preserve"> </w:t>
      </w:r>
      <w:r w:rsidRPr="00805920">
        <w:t>individual</w:t>
      </w:r>
      <w:r w:rsidR="008D23C9">
        <w:t xml:space="preserve"> </w:t>
      </w:r>
      <w:r w:rsidRPr="00805920">
        <w:t>(either</w:t>
      </w:r>
      <w:r w:rsidRPr="00805920">
        <w:rPr>
          <w:spacing w:val="-6"/>
        </w:rPr>
        <w:t xml:space="preserve"> </w:t>
      </w:r>
      <w:r w:rsidRPr="00805920">
        <w:t>President</w:t>
      </w:r>
      <w:r w:rsidRPr="00805920">
        <w:rPr>
          <w:spacing w:val="-6"/>
        </w:rPr>
        <w:t xml:space="preserve"> </w:t>
      </w:r>
      <w:r w:rsidRPr="00805920">
        <w:t>or</w:t>
      </w:r>
      <w:r w:rsidRPr="00805920">
        <w:rPr>
          <w:spacing w:val="-6"/>
        </w:rPr>
        <w:t xml:space="preserve"> </w:t>
      </w:r>
      <w:r w:rsidRPr="00805920">
        <w:t>Associate</w:t>
      </w:r>
      <w:r w:rsidRPr="00805920">
        <w:rPr>
          <w:spacing w:val="-5"/>
        </w:rPr>
        <w:t xml:space="preserve"> </w:t>
      </w:r>
      <w:r w:rsidRPr="00805920">
        <w:t>Provost)</w:t>
      </w:r>
      <w:r w:rsidRPr="00805920">
        <w:rPr>
          <w:spacing w:val="-6"/>
        </w:rPr>
        <w:t xml:space="preserve"> </w:t>
      </w:r>
      <w:r w:rsidRPr="00805920">
        <w:t>becomes</w:t>
      </w:r>
      <w:r w:rsidRPr="00805920">
        <w:rPr>
          <w:spacing w:val="-6"/>
        </w:rPr>
        <w:t xml:space="preserve"> </w:t>
      </w:r>
      <w:r w:rsidRPr="00805920">
        <w:t>unavailable,</w:t>
      </w:r>
      <w:r w:rsidRPr="00805920">
        <w:rPr>
          <w:spacing w:val="-5"/>
        </w:rPr>
        <w:t xml:space="preserve"> </w:t>
      </w:r>
      <w:r w:rsidRPr="00805920">
        <w:t>the</w:t>
      </w:r>
      <w:r w:rsidRPr="00805920">
        <w:rPr>
          <w:w w:val="99"/>
        </w:rPr>
        <w:t xml:space="preserve"> </w:t>
      </w:r>
      <w:r w:rsidRPr="00805920">
        <w:t>case</w:t>
      </w:r>
      <w:r w:rsidRPr="00805920">
        <w:rPr>
          <w:spacing w:val="-4"/>
        </w:rPr>
        <w:t xml:space="preserve"> </w:t>
      </w:r>
      <w:r w:rsidRPr="00805920">
        <w:t>will</w:t>
      </w:r>
      <w:r w:rsidRPr="00805920">
        <w:rPr>
          <w:spacing w:val="-4"/>
        </w:rPr>
        <w:t xml:space="preserve"> </w:t>
      </w:r>
      <w:r w:rsidRPr="00805920">
        <w:t>go</w:t>
      </w:r>
      <w:r w:rsidRPr="00805920">
        <w:rPr>
          <w:spacing w:val="-3"/>
        </w:rPr>
        <w:t xml:space="preserve"> </w:t>
      </w:r>
      <w:r w:rsidRPr="00805920">
        <w:t>forward</w:t>
      </w:r>
      <w:r w:rsidRPr="00805920">
        <w:rPr>
          <w:spacing w:val="-4"/>
        </w:rPr>
        <w:t xml:space="preserve"> </w:t>
      </w:r>
      <w:r w:rsidRPr="00805920">
        <w:t>with</w:t>
      </w:r>
      <w:r w:rsidRPr="00805920">
        <w:rPr>
          <w:spacing w:val="-4"/>
        </w:rPr>
        <w:t xml:space="preserve"> </w:t>
      </w:r>
      <w:r w:rsidRPr="00805920">
        <w:t>eight</w:t>
      </w:r>
      <w:r w:rsidRPr="00805920">
        <w:rPr>
          <w:spacing w:val="-3"/>
        </w:rPr>
        <w:t xml:space="preserve"> </w:t>
      </w:r>
      <w:r w:rsidRPr="00805920">
        <w:t>voting</w:t>
      </w:r>
      <w:r w:rsidRPr="00805920">
        <w:rPr>
          <w:spacing w:val="-4"/>
        </w:rPr>
        <w:t xml:space="preserve"> </w:t>
      </w:r>
      <w:r w:rsidRPr="00805920">
        <w:t>members</w:t>
      </w:r>
      <w:r w:rsidRPr="00805920">
        <w:rPr>
          <w:spacing w:val="-3"/>
        </w:rPr>
        <w:t xml:space="preserve"> </w:t>
      </w:r>
      <w:r w:rsidRPr="00805920">
        <w:t>on</w:t>
      </w:r>
      <w:r w:rsidRPr="00805920">
        <w:rPr>
          <w:spacing w:val="-4"/>
        </w:rPr>
        <w:t xml:space="preserve"> </w:t>
      </w:r>
      <w:r w:rsidRPr="00805920">
        <w:t>the</w:t>
      </w:r>
      <w:r w:rsidRPr="00805920">
        <w:rPr>
          <w:spacing w:val="-4"/>
        </w:rPr>
        <w:t xml:space="preserve"> </w:t>
      </w:r>
      <w:r w:rsidR="005E4E2D">
        <w:t>committee</w:t>
      </w:r>
      <w:r w:rsidRPr="00805920">
        <w:t>.</w:t>
      </w:r>
    </w:p>
    <w:p w14:paraId="095AACCD" w14:textId="77777777" w:rsidR="00C64B4A" w:rsidRPr="001F6852" w:rsidRDefault="00C64B4A">
      <w:pPr>
        <w:spacing w:before="9"/>
        <w:rPr>
          <w:rFonts w:ascii="Times New Roman" w:eastAsia="Times New Roman" w:hAnsi="Times New Roman" w:cs="Times New Roman"/>
          <w:sz w:val="24"/>
          <w:szCs w:val="17"/>
        </w:rPr>
      </w:pPr>
    </w:p>
    <w:p w14:paraId="0C2AB62A" w14:textId="213004DC" w:rsidR="00500D5E" w:rsidRPr="009028F4" w:rsidRDefault="00B06B53" w:rsidP="00F43F47">
      <w:pPr>
        <w:pStyle w:val="BodyText"/>
        <w:numPr>
          <w:ilvl w:val="0"/>
          <w:numId w:val="49"/>
        </w:numPr>
        <w:spacing w:before="69"/>
        <w:ind w:left="1890" w:hanging="570"/>
        <w:jc w:val="left"/>
        <w:rPr>
          <w:u w:val="single"/>
        </w:rPr>
      </w:pPr>
      <w:r w:rsidRPr="009028F4">
        <w:rPr>
          <w:u w:val="single"/>
        </w:rPr>
        <w:t>Selection</w:t>
      </w:r>
      <w:r w:rsidRPr="009028F4">
        <w:rPr>
          <w:spacing w:val="-7"/>
          <w:u w:val="single"/>
        </w:rPr>
        <w:t xml:space="preserve"> </w:t>
      </w:r>
      <w:r w:rsidRPr="009028F4">
        <w:rPr>
          <w:u w:val="single"/>
        </w:rPr>
        <w:t>of</w:t>
      </w:r>
      <w:r w:rsidRPr="009028F4">
        <w:rPr>
          <w:spacing w:val="-7"/>
          <w:u w:val="single"/>
        </w:rPr>
        <w:t xml:space="preserve"> </w:t>
      </w:r>
      <w:r w:rsidRPr="009028F4">
        <w:rPr>
          <w:u w:val="single"/>
        </w:rPr>
        <w:t>Members</w:t>
      </w:r>
      <w:r w:rsidRPr="009028F4">
        <w:rPr>
          <w:spacing w:val="-7"/>
          <w:u w:val="single"/>
        </w:rPr>
        <w:t xml:space="preserve"> </w:t>
      </w:r>
      <w:r w:rsidRPr="009028F4">
        <w:rPr>
          <w:u w:val="single"/>
        </w:rPr>
        <w:t>of</w:t>
      </w:r>
      <w:r w:rsidRPr="009028F4">
        <w:rPr>
          <w:spacing w:val="-7"/>
          <w:u w:val="single"/>
        </w:rPr>
        <w:t xml:space="preserve"> </w:t>
      </w:r>
      <w:r w:rsidRPr="009028F4">
        <w:rPr>
          <w:u w:val="single"/>
        </w:rPr>
        <w:t>College/School</w:t>
      </w:r>
      <w:r w:rsidRPr="009028F4">
        <w:rPr>
          <w:spacing w:val="-7"/>
          <w:u w:val="single"/>
        </w:rPr>
        <w:t xml:space="preserve"> </w:t>
      </w:r>
      <w:r w:rsidRPr="009028F4">
        <w:rPr>
          <w:u w:val="single"/>
        </w:rPr>
        <w:t>Committees</w:t>
      </w:r>
    </w:p>
    <w:p w14:paraId="5D9B2C51" w14:textId="77777777" w:rsidR="00500D5E" w:rsidRDefault="00500D5E">
      <w:pPr>
        <w:spacing w:before="11"/>
        <w:rPr>
          <w:rFonts w:ascii="Times New Roman" w:eastAsia="Times New Roman" w:hAnsi="Times New Roman" w:cs="Times New Roman"/>
          <w:sz w:val="17"/>
          <w:szCs w:val="17"/>
        </w:rPr>
      </w:pPr>
    </w:p>
    <w:p w14:paraId="25000F12" w14:textId="77777777" w:rsidR="00500D5E" w:rsidRDefault="00B06B53" w:rsidP="000224BC">
      <w:pPr>
        <w:pStyle w:val="BodyText"/>
        <w:spacing w:before="69"/>
        <w:ind w:right="180"/>
      </w:pPr>
      <w:r>
        <w:t>The</w:t>
      </w:r>
      <w:r>
        <w:rPr>
          <w:spacing w:val="-6"/>
        </w:rPr>
        <w:t xml:space="preserve"> </w:t>
      </w:r>
      <w:r>
        <w:t>bargaining</w:t>
      </w:r>
      <w:r>
        <w:rPr>
          <w:spacing w:val="-5"/>
        </w:rPr>
        <w:t xml:space="preserve"> </w:t>
      </w:r>
      <w:r>
        <w:t>unit</w:t>
      </w:r>
      <w:r>
        <w:rPr>
          <w:spacing w:val="-5"/>
        </w:rPr>
        <w:t xml:space="preserve"> </w:t>
      </w:r>
      <w:r>
        <w:t>members</w:t>
      </w:r>
      <w:r>
        <w:rPr>
          <w:spacing w:val="-6"/>
        </w:rPr>
        <w:t xml:space="preserve"> </w:t>
      </w:r>
      <w:r>
        <w:t>of</w:t>
      </w:r>
      <w:r>
        <w:rPr>
          <w:spacing w:val="-5"/>
        </w:rPr>
        <w:t xml:space="preserve"> </w:t>
      </w:r>
      <w:r>
        <w:t>the</w:t>
      </w:r>
      <w:r>
        <w:rPr>
          <w:spacing w:val="-5"/>
        </w:rPr>
        <w:t xml:space="preserve"> </w:t>
      </w:r>
      <w:r>
        <w:t>University</w:t>
      </w:r>
      <w:r>
        <w:rPr>
          <w:spacing w:val="-6"/>
        </w:rPr>
        <w:t xml:space="preserve"> </w:t>
      </w:r>
      <w:r>
        <w:t>Academic</w:t>
      </w:r>
      <w:r>
        <w:rPr>
          <w:spacing w:val="-5"/>
        </w:rPr>
        <w:t xml:space="preserve"> </w:t>
      </w:r>
      <w:r>
        <w:t>Policy Committee</w:t>
      </w:r>
      <w:r>
        <w:rPr>
          <w:spacing w:val="-5"/>
        </w:rPr>
        <w:t xml:space="preserve"> </w:t>
      </w:r>
      <w:r>
        <w:t>shall</w:t>
      </w:r>
      <w:r>
        <w:rPr>
          <w:spacing w:val="-5"/>
        </w:rPr>
        <w:t xml:space="preserve"> </w:t>
      </w:r>
      <w:r>
        <w:t>serve</w:t>
      </w:r>
      <w:r>
        <w:rPr>
          <w:spacing w:val="-6"/>
        </w:rPr>
        <w:t xml:space="preserve"> </w:t>
      </w:r>
      <w:r>
        <w:t>as</w:t>
      </w:r>
      <w:r>
        <w:rPr>
          <w:spacing w:val="-5"/>
        </w:rPr>
        <w:t xml:space="preserve"> </w:t>
      </w:r>
      <w:r>
        <w:t>the</w:t>
      </w:r>
      <w:r>
        <w:rPr>
          <w:spacing w:val="-5"/>
        </w:rPr>
        <w:t xml:space="preserve"> </w:t>
      </w:r>
      <w:r>
        <w:t>nominating</w:t>
      </w:r>
      <w:r>
        <w:rPr>
          <w:spacing w:val="-5"/>
        </w:rPr>
        <w:t xml:space="preserve"> </w:t>
      </w:r>
      <w:r>
        <w:t>committee</w:t>
      </w:r>
      <w:r>
        <w:rPr>
          <w:spacing w:val="-5"/>
        </w:rPr>
        <w:t xml:space="preserve"> </w:t>
      </w:r>
      <w:r>
        <w:t>and</w:t>
      </w:r>
      <w:r>
        <w:rPr>
          <w:spacing w:val="-5"/>
        </w:rPr>
        <w:t xml:space="preserve"> </w:t>
      </w:r>
      <w:r>
        <w:t>run</w:t>
      </w:r>
      <w:r>
        <w:rPr>
          <w:spacing w:val="-5"/>
        </w:rPr>
        <w:t xml:space="preserve"> </w:t>
      </w:r>
      <w:r>
        <w:t>the</w:t>
      </w:r>
      <w:r>
        <w:rPr>
          <w:w w:val="99"/>
        </w:rPr>
        <w:t xml:space="preserve"> </w:t>
      </w:r>
      <w:r>
        <w:t>election</w:t>
      </w:r>
      <w:r>
        <w:rPr>
          <w:spacing w:val="-4"/>
        </w:rPr>
        <w:t xml:space="preserve"> </w:t>
      </w:r>
      <w:r>
        <w:t>for</w:t>
      </w:r>
      <w:r>
        <w:rPr>
          <w:spacing w:val="-4"/>
        </w:rPr>
        <w:t xml:space="preserve"> </w:t>
      </w:r>
      <w:r>
        <w:t>the</w:t>
      </w:r>
      <w:r>
        <w:rPr>
          <w:spacing w:val="-4"/>
        </w:rPr>
        <w:t xml:space="preserve"> </w:t>
      </w:r>
      <w:r>
        <w:t>bargaining</w:t>
      </w:r>
      <w:r>
        <w:rPr>
          <w:spacing w:val="-3"/>
        </w:rPr>
        <w:t xml:space="preserve"> </w:t>
      </w:r>
      <w:r>
        <w:t>unit</w:t>
      </w:r>
      <w:r>
        <w:rPr>
          <w:spacing w:val="-4"/>
        </w:rPr>
        <w:t xml:space="preserve"> </w:t>
      </w:r>
      <w:r>
        <w:t>member</w:t>
      </w:r>
      <w:r>
        <w:rPr>
          <w:spacing w:val="-4"/>
        </w:rPr>
        <w:t xml:space="preserve"> </w:t>
      </w:r>
      <w:r>
        <w:t>at-large.</w:t>
      </w:r>
      <w:r>
        <w:rPr>
          <w:spacing w:val="53"/>
        </w:rPr>
        <w:t xml:space="preserve"> </w:t>
      </w:r>
      <w:r>
        <w:t>A</w:t>
      </w:r>
      <w:r>
        <w:rPr>
          <w:spacing w:val="-4"/>
        </w:rPr>
        <w:t xml:space="preserve"> </w:t>
      </w:r>
      <w:r>
        <w:t>slate</w:t>
      </w:r>
      <w:r>
        <w:rPr>
          <w:spacing w:val="-3"/>
        </w:rPr>
        <w:t xml:space="preserve"> </w:t>
      </w:r>
      <w:r>
        <w:t>of candidates</w:t>
      </w:r>
      <w:r>
        <w:rPr>
          <w:spacing w:val="-4"/>
        </w:rPr>
        <w:t xml:space="preserve"> </w:t>
      </w:r>
      <w:r>
        <w:t>shall</w:t>
      </w:r>
      <w:r>
        <w:rPr>
          <w:spacing w:val="-4"/>
        </w:rPr>
        <w:t xml:space="preserve"> </w:t>
      </w:r>
      <w:r>
        <w:t>be</w:t>
      </w:r>
      <w:r>
        <w:rPr>
          <w:spacing w:val="-3"/>
        </w:rPr>
        <w:t xml:space="preserve"> </w:t>
      </w:r>
      <w:r>
        <w:t>selected</w:t>
      </w:r>
      <w:r>
        <w:rPr>
          <w:spacing w:val="-4"/>
        </w:rPr>
        <w:t xml:space="preserve"> </w:t>
      </w:r>
      <w:r>
        <w:t>by</w:t>
      </w:r>
      <w:r>
        <w:rPr>
          <w:spacing w:val="-3"/>
        </w:rPr>
        <w:t xml:space="preserve"> </w:t>
      </w:r>
      <w:r>
        <w:t>March</w:t>
      </w:r>
      <w:r>
        <w:rPr>
          <w:spacing w:val="-4"/>
        </w:rPr>
        <w:t xml:space="preserve"> </w:t>
      </w:r>
      <w:r>
        <w:t>15</w:t>
      </w:r>
      <w:r>
        <w:rPr>
          <w:spacing w:val="-3"/>
        </w:rPr>
        <w:t xml:space="preserve"> </w:t>
      </w:r>
      <w:r>
        <w:t>and</w:t>
      </w:r>
      <w:r>
        <w:rPr>
          <w:spacing w:val="-4"/>
        </w:rPr>
        <w:t xml:space="preserve"> </w:t>
      </w:r>
      <w:r>
        <w:t>the</w:t>
      </w:r>
      <w:r>
        <w:rPr>
          <w:spacing w:val="-3"/>
        </w:rPr>
        <w:t xml:space="preserve"> </w:t>
      </w:r>
      <w:r>
        <w:t>election</w:t>
      </w:r>
      <w:r>
        <w:rPr>
          <w:spacing w:val="-4"/>
        </w:rPr>
        <w:t xml:space="preserve"> </w:t>
      </w:r>
      <w:r>
        <w:t>shall</w:t>
      </w:r>
      <w:r>
        <w:rPr>
          <w:spacing w:val="-3"/>
        </w:rPr>
        <w:t xml:space="preserve"> </w:t>
      </w:r>
      <w:r>
        <w:t>be</w:t>
      </w:r>
      <w:r>
        <w:rPr>
          <w:w w:val="99"/>
        </w:rPr>
        <w:t xml:space="preserve"> </w:t>
      </w:r>
      <w:r>
        <w:t>run</w:t>
      </w:r>
      <w:r>
        <w:rPr>
          <w:spacing w:val="-2"/>
        </w:rPr>
        <w:t xml:space="preserve"> </w:t>
      </w:r>
      <w:r>
        <w:t>by</w:t>
      </w:r>
      <w:r>
        <w:rPr>
          <w:spacing w:val="-2"/>
        </w:rPr>
        <w:t xml:space="preserve"> </w:t>
      </w:r>
      <w:r>
        <w:t>April</w:t>
      </w:r>
      <w:r>
        <w:rPr>
          <w:spacing w:val="-2"/>
        </w:rPr>
        <w:t xml:space="preserve"> </w:t>
      </w:r>
      <w:r>
        <w:t>15</w:t>
      </w:r>
      <w:r>
        <w:rPr>
          <w:spacing w:val="-2"/>
        </w:rPr>
        <w:t xml:space="preserve"> </w:t>
      </w:r>
      <w:r>
        <w:t>in</w:t>
      </w:r>
      <w:r>
        <w:rPr>
          <w:spacing w:val="-2"/>
        </w:rPr>
        <w:t xml:space="preserve"> </w:t>
      </w:r>
      <w:r>
        <w:t>any</w:t>
      </w:r>
      <w:r>
        <w:rPr>
          <w:spacing w:val="-1"/>
        </w:rPr>
        <w:t xml:space="preserve"> </w:t>
      </w:r>
      <w:r>
        <w:t>year</w:t>
      </w:r>
      <w:r>
        <w:rPr>
          <w:spacing w:val="-2"/>
        </w:rPr>
        <w:t xml:space="preserve"> </w:t>
      </w:r>
      <w:r>
        <w:t>when</w:t>
      </w:r>
      <w:r>
        <w:rPr>
          <w:spacing w:val="-2"/>
        </w:rPr>
        <w:t xml:space="preserve"> </w:t>
      </w:r>
      <w:r>
        <w:t>the</w:t>
      </w:r>
      <w:r>
        <w:rPr>
          <w:spacing w:val="-2"/>
        </w:rPr>
        <w:t xml:space="preserve"> </w:t>
      </w:r>
      <w:r>
        <w:t>term</w:t>
      </w:r>
      <w:r>
        <w:rPr>
          <w:spacing w:val="-2"/>
        </w:rPr>
        <w:t xml:space="preserve"> </w:t>
      </w:r>
      <w:r>
        <w:t>of</w:t>
      </w:r>
      <w:r>
        <w:rPr>
          <w:spacing w:val="-2"/>
        </w:rPr>
        <w:t xml:space="preserve"> </w:t>
      </w:r>
      <w:r>
        <w:t>office</w:t>
      </w:r>
      <w:r>
        <w:rPr>
          <w:spacing w:val="-1"/>
        </w:rPr>
        <w:t xml:space="preserve"> </w:t>
      </w:r>
      <w:r>
        <w:t>of</w:t>
      </w:r>
      <w:r>
        <w:rPr>
          <w:spacing w:val="-2"/>
        </w:rPr>
        <w:t xml:space="preserve"> </w:t>
      </w:r>
      <w:r>
        <w:t>the</w:t>
      </w:r>
      <w:r>
        <w:rPr>
          <w:w w:val="99"/>
        </w:rPr>
        <w:t xml:space="preserve"> </w:t>
      </w:r>
      <w:r>
        <w:t>bargaining</w:t>
      </w:r>
      <w:r>
        <w:rPr>
          <w:spacing w:val="-5"/>
        </w:rPr>
        <w:t xml:space="preserve"> </w:t>
      </w:r>
      <w:r>
        <w:t>unit</w:t>
      </w:r>
      <w:r>
        <w:rPr>
          <w:spacing w:val="-4"/>
        </w:rPr>
        <w:t xml:space="preserve"> </w:t>
      </w:r>
      <w:r>
        <w:t>member</w:t>
      </w:r>
      <w:r>
        <w:rPr>
          <w:spacing w:val="-4"/>
        </w:rPr>
        <w:t xml:space="preserve"> </w:t>
      </w:r>
      <w:r>
        <w:t>at-large</w:t>
      </w:r>
      <w:r>
        <w:rPr>
          <w:spacing w:val="-4"/>
        </w:rPr>
        <w:t xml:space="preserve"> </w:t>
      </w:r>
      <w:r>
        <w:t>expires.</w:t>
      </w:r>
      <w:r>
        <w:rPr>
          <w:spacing w:val="52"/>
        </w:rPr>
        <w:t xml:space="preserve"> </w:t>
      </w:r>
      <w:r>
        <w:t>The</w:t>
      </w:r>
      <w:r>
        <w:rPr>
          <w:spacing w:val="-4"/>
        </w:rPr>
        <w:t xml:space="preserve"> </w:t>
      </w:r>
      <w:r>
        <w:t>term</w:t>
      </w:r>
      <w:r>
        <w:rPr>
          <w:spacing w:val="-4"/>
        </w:rPr>
        <w:t xml:space="preserve"> </w:t>
      </w:r>
      <w:r>
        <w:t>of</w:t>
      </w:r>
      <w:r>
        <w:rPr>
          <w:spacing w:val="-4"/>
        </w:rPr>
        <w:t xml:space="preserve"> </w:t>
      </w:r>
      <w:r>
        <w:t>office</w:t>
      </w:r>
      <w:r>
        <w:rPr>
          <w:spacing w:val="-4"/>
        </w:rPr>
        <w:t xml:space="preserve"> </w:t>
      </w:r>
      <w:r>
        <w:t>for</w:t>
      </w:r>
      <w:r>
        <w:rPr>
          <w:spacing w:val="-5"/>
        </w:rPr>
        <w:t xml:space="preserve"> </w:t>
      </w:r>
      <w:r>
        <w:t>the</w:t>
      </w:r>
      <w:r>
        <w:rPr>
          <w:w w:val="99"/>
        </w:rPr>
        <w:t xml:space="preserve"> </w:t>
      </w:r>
      <w:r>
        <w:t>tenured</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at</w:t>
      </w:r>
      <w:r>
        <w:rPr>
          <w:spacing w:val="-4"/>
        </w:rPr>
        <w:t xml:space="preserve"> </w:t>
      </w:r>
      <w:r>
        <w:t>large</w:t>
      </w:r>
      <w:r>
        <w:rPr>
          <w:spacing w:val="-3"/>
        </w:rPr>
        <w:t xml:space="preserve"> </w:t>
      </w:r>
      <w:r>
        <w:t>shall</w:t>
      </w:r>
      <w:r>
        <w:rPr>
          <w:spacing w:val="-4"/>
        </w:rPr>
        <w:t xml:space="preserve"> </w:t>
      </w:r>
      <w:r>
        <w:t>be</w:t>
      </w:r>
      <w:r>
        <w:rPr>
          <w:spacing w:val="-4"/>
        </w:rPr>
        <w:t xml:space="preserve"> </w:t>
      </w:r>
      <w:r>
        <w:t>two</w:t>
      </w:r>
      <w:r>
        <w:rPr>
          <w:spacing w:val="-4"/>
        </w:rPr>
        <w:t xml:space="preserve"> </w:t>
      </w:r>
      <w:r>
        <w:t>(2)</w:t>
      </w:r>
      <w:r>
        <w:rPr>
          <w:spacing w:val="-4"/>
        </w:rPr>
        <w:t xml:space="preserve"> </w:t>
      </w:r>
      <w:r>
        <w:t>years</w:t>
      </w:r>
      <w:r>
        <w:rPr>
          <w:spacing w:val="-4"/>
        </w:rPr>
        <w:t xml:space="preserve"> </w:t>
      </w:r>
      <w:r>
        <w:t>and he/she</w:t>
      </w:r>
      <w:r>
        <w:rPr>
          <w:spacing w:val="-5"/>
        </w:rPr>
        <w:t xml:space="preserve"> </w:t>
      </w:r>
      <w:r>
        <w:t>shall</w:t>
      </w:r>
      <w:r>
        <w:rPr>
          <w:spacing w:val="-4"/>
        </w:rPr>
        <w:t xml:space="preserve"> </w:t>
      </w:r>
      <w:r>
        <w:t>not</w:t>
      </w:r>
      <w:r>
        <w:rPr>
          <w:spacing w:val="-4"/>
        </w:rPr>
        <w:t xml:space="preserve"> </w:t>
      </w:r>
      <w:r>
        <w:t>be</w:t>
      </w:r>
      <w:r>
        <w:rPr>
          <w:spacing w:val="-4"/>
        </w:rPr>
        <w:t xml:space="preserve"> </w:t>
      </w:r>
      <w:r>
        <w:t>a</w:t>
      </w:r>
      <w:r>
        <w:rPr>
          <w:spacing w:val="-4"/>
        </w:rPr>
        <w:t xml:space="preserve"> </w:t>
      </w:r>
      <w:r>
        <w:t>candidate</w:t>
      </w:r>
      <w:r>
        <w:rPr>
          <w:spacing w:val="-4"/>
        </w:rPr>
        <w:t xml:space="preserve"> </w:t>
      </w:r>
      <w:r>
        <w:t>for</w:t>
      </w:r>
      <w:r>
        <w:rPr>
          <w:spacing w:val="-5"/>
        </w:rPr>
        <w:t xml:space="preserve"> </w:t>
      </w:r>
      <w:r>
        <w:t>promotion</w:t>
      </w:r>
      <w:r>
        <w:rPr>
          <w:spacing w:val="-4"/>
        </w:rPr>
        <w:t xml:space="preserve"> </w:t>
      </w:r>
      <w:r>
        <w:t>during</w:t>
      </w:r>
      <w:r>
        <w:rPr>
          <w:spacing w:val="-4"/>
        </w:rPr>
        <w:t xml:space="preserve"> </w:t>
      </w:r>
      <w:r>
        <w:t>his/her</w:t>
      </w:r>
      <w:r>
        <w:rPr>
          <w:spacing w:val="-4"/>
        </w:rPr>
        <w:t xml:space="preserve"> </w:t>
      </w:r>
      <w:r>
        <w:t>term</w:t>
      </w:r>
      <w:r>
        <w:rPr>
          <w:spacing w:val="-4"/>
        </w:rPr>
        <w:t xml:space="preserve"> </w:t>
      </w:r>
      <w:r>
        <w:t>in office.</w:t>
      </w:r>
      <w:r>
        <w:rPr>
          <w:spacing w:val="54"/>
        </w:rPr>
        <w:t xml:space="preserve"> </w:t>
      </w:r>
      <w:r>
        <w:t>The</w:t>
      </w:r>
      <w:r>
        <w:rPr>
          <w:spacing w:val="-3"/>
        </w:rPr>
        <w:t xml:space="preserve"> </w:t>
      </w:r>
      <w:r>
        <w:t>chairperson</w:t>
      </w:r>
      <w:r>
        <w:rPr>
          <w:spacing w:val="-3"/>
        </w:rPr>
        <w:t xml:space="preserve"> </w:t>
      </w:r>
      <w:r>
        <w:t>of</w:t>
      </w:r>
      <w:r>
        <w:rPr>
          <w:spacing w:val="-3"/>
        </w:rPr>
        <w:t xml:space="preserve"> </w:t>
      </w:r>
      <w:r>
        <w:t>the</w:t>
      </w:r>
      <w:r>
        <w:rPr>
          <w:spacing w:val="-3"/>
        </w:rPr>
        <w:t xml:space="preserve"> </w:t>
      </w:r>
      <w:r>
        <w:t>UAPC</w:t>
      </w:r>
      <w:r>
        <w:rPr>
          <w:spacing w:val="-3"/>
        </w:rPr>
        <w:t xml:space="preserve"> </w:t>
      </w:r>
      <w:r>
        <w:t>shall</w:t>
      </w:r>
      <w:r>
        <w:rPr>
          <w:spacing w:val="-3"/>
        </w:rPr>
        <w:t xml:space="preserve"> </w:t>
      </w:r>
      <w:r>
        <w:t>notify</w:t>
      </w:r>
      <w:r>
        <w:rPr>
          <w:spacing w:val="-3"/>
        </w:rPr>
        <w:t xml:space="preserve"> </w:t>
      </w:r>
      <w:r>
        <w:t>the</w:t>
      </w:r>
      <w:r>
        <w:rPr>
          <w:spacing w:val="-3"/>
        </w:rPr>
        <w:t xml:space="preserve"> </w:t>
      </w:r>
      <w:r>
        <w:t>Provost,</w:t>
      </w:r>
      <w:r>
        <w:rPr>
          <w:spacing w:val="-2"/>
        </w:rPr>
        <w:t xml:space="preserve"> </w:t>
      </w:r>
      <w:r>
        <w:t>the</w:t>
      </w:r>
      <w:r>
        <w:rPr>
          <w:w w:val="99"/>
        </w:rPr>
        <w:t xml:space="preserve"> </w:t>
      </w:r>
      <w:r>
        <w:t>academic</w:t>
      </w:r>
      <w:r>
        <w:rPr>
          <w:spacing w:val="-4"/>
        </w:rPr>
        <w:t xml:space="preserve"> </w:t>
      </w:r>
      <w:r>
        <w:t>deans,</w:t>
      </w:r>
      <w:r>
        <w:rPr>
          <w:spacing w:val="-3"/>
        </w:rPr>
        <w:t xml:space="preserve"> </w:t>
      </w:r>
      <w:r>
        <w:t>and</w:t>
      </w:r>
      <w:r>
        <w:rPr>
          <w:spacing w:val="-3"/>
        </w:rPr>
        <w:t xml:space="preserve"> </w:t>
      </w:r>
      <w:r>
        <w:t>the</w:t>
      </w:r>
      <w:r>
        <w:rPr>
          <w:spacing w:val="-4"/>
        </w:rPr>
        <w:t xml:space="preserve"> </w:t>
      </w:r>
      <w:r>
        <w:t>AAUP</w:t>
      </w:r>
      <w:r>
        <w:rPr>
          <w:spacing w:val="-3"/>
        </w:rPr>
        <w:t xml:space="preserve"> </w:t>
      </w:r>
      <w:r>
        <w:t>office</w:t>
      </w:r>
      <w:r>
        <w:rPr>
          <w:spacing w:val="-3"/>
        </w:rPr>
        <w:t xml:space="preserve"> </w:t>
      </w:r>
      <w:r>
        <w:t>of</w:t>
      </w:r>
      <w:r>
        <w:rPr>
          <w:spacing w:val="-4"/>
        </w:rPr>
        <w:t xml:space="preserve"> </w:t>
      </w:r>
      <w:r>
        <w:t>the</w:t>
      </w:r>
      <w:r>
        <w:rPr>
          <w:spacing w:val="-3"/>
        </w:rPr>
        <w:t xml:space="preserve"> </w:t>
      </w:r>
      <w:r>
        <w:t>outcome</w:t>
      </w:r>
      <w:r>
        <w:rPr>
          <w:spacing w:val="-3"/>
        </w:rPr>
        <w:t xml:space="preserve"> </w:t>
      </w:r>
      <w:r>
        <w:t>of</w:t>
      </w:r>
      <w:r>
        <w:rPr>
          <w:spacing w:val="-3"/>
        </w:rPr>
        <w:t xml:space="preserve"> </w:t>
      </w:r>
      <w:r>
        <w:t>this election.</w:t>
      </w:r>
    </w:p>
    <w:p w14:paraId="490DFE66" w14:textId="77777777" w:rsidR="00B804E3" w:rsidRPr="00AD286F" w:rsidRDefault="00B804E3" w:rsidP="000224BC">
      <w:pPr>
        <w:pStyle w:val="BodyText"/>
        <w:ind w:right="180"/>
        <w:rPr>
          <w:sz w:val="17"/>
          <w:szCs w:val="17"/>
        </w:rPr>
      </w:pPr>
    </w:p>
    <w:p w14:paraId="320A5D5E" w14:textId="5726CC0A" w:rsidR="00B071B0" w:rsidRPr="00AA67BB" w:rsidRDefault="00B071B0" w:rsidP="007F7944">
      <w:pPr>
        <w:pStyle w:val="para1"/>
        <w:ind w:left="1880" w:right="270"/>
        <w:rPr>
          <w:rFonts w:ascii="Times New Roman" w:hAnsi="Times New Roman"/>
          <w:sz w:val="24"/>
        </w:rPr>
      </w:pPr>
      <w:r w:rsidRPr="00AA67BB">
        <w:rPr>
          <w:rFonts w:ascii="Times New Roman" w:hAnsi="Times New Roman"/>
          <w:sz w:val="24"/>
        </w:rPr>
        <w:t xml:space="preserve">The bargaining unit members of the college/school Academic Policy Committee shall serve as a nominating committee and run elections for the bargaining unit representatives and alternates from the </w:t>
      </w:r>
      <w:r w:rsidRPr="00AA67BB">
        <w:rPr>
          <w:rFonts w:ascii="Times New Roman" w:hAnsi="Times New Roman"/>
          <w:sz w:val="24"/>
        </w:rPr>
        <w:lastRenderedPageBreak/>
        <w:t xml:space="preserve">college/school serving on the Promotion and Tenure Committee.  If an elected member of the Promotion and Tenure Committee comes up for promotion during his/her two-year term, he/she will recuse him/herself from service on the committee during that year.  The bargaining unit members of the individual colleges/schools shall elect the representatives and alternates from the college to the committee for two-year terms.  A slate of candidates shall be selected by March 15 and an election run by April 15.  The chairperson of each Academic Policy Committee shall notify the Provost, the appropriate academic dean, and the AAUP office of the outcome of this election.  Initial terms of such representatives shall be on a staggered basis.  Bargaining unit members may be re-elected.  If a college/school is unable to elect a full complement of bargaining unit members on the committee, the Academic Policy Committee of that college/school shall appoint eligible bargaining unit faculty from that college/school or, if necessary, from another college/school, to serve.  In addition, for each candidate, a representative of the candidate's department and the department chairperson shall be members of the Promotion and Tenure Committee.  The </w:t>
      </w:r>
      <w:r>
        <w:rPr>
          <w:rFonts w:ascii="Times New Roman" w:hAnsi="Times New Roman"/>
          <w:sz w:val="24"/>
        </w:rPr>
        <w:t xml:space="preserve">tenured and tenure track </w:t>
      </w:r>
      <w:r w:rsidRPr="00AA67BB">
        <w:rPr>
          <w:rFonts w:ascii="Times New Roman" w:hAnsi="Times New Roman"/>
          <w:sz w:val="24"/>
        </w:rPr>
        <w:t>members of the candidate's department shall elect the representative in each case.  The de</w:t>
      </w:r>
      <w:r w:rsidR="001D1D99">
        <w:rPr>
          <w:rFonts w:ascii="Times New Roman" w:hAnsi="Times New Roman"/>
          <w:sz w:val="24"/>
        </w:rPr>
        <w:t xml:space="preserve">partmental representative is a </w:t>
      </w:r>
      <w:r w:rsidRPr="00AA67BB">
        <w:rPr>
          <w:rFonts w:ascii="Times New Roman" w:hAnsi="Times New Roman"/>
          <w:sz w:val="24"/>
        </w:rPr>
        <w:t>representative and spokesperson for the members of the department rather than an advocate for the candidate.  Where a department is split the departmental representative shall represent the interests of the majority position. No person who has not been properly appointed chairperson or acting chairperson according to the provisions of Article XI below shall serve in such capacity or carry out the duties assigned to the department chairper</w:t>
      </w:r>
      <w:r w:rsidR="001F6852">
        <w:rPr>
          <w:rFonts w:ascii="Times New Roman" w:hAnsi="Times New Roman"/>
          <w:sz w:val="24"/>
        </w:rPr>
        <w:t>son elsewhere in this Article.</w:t>
      </w:r>
    </w:p>
    <w:p w14:paraId="52ACA3DB" w14:textId="77777777" w:rsidR="00B071B0" w:rsidRPr="00AD286F" w:rsidRDefault="00B071B0" w:rsidP="000224BC">
      <w:pPr>
        <w:pStyle w:val="para1"/>
        <w:ind w:left="1890" w:right="180"/>
        <w:rPr>
          <w:rFonts w:ascii="Times New Roman" w:hAnsi="Times New Roman"/>
          <w:sz w:val="17"/>
          <w:szCs w:val="17"/>
        </w:rPr>
      </w:pPr>
    </w:p>
    <w:p w14:paraId="0E4EF1BF" w14:textId="763A56F4" w:rsidR="00500D5E" w:rsidRDefault="00B071B0" w:rsidP="000224BC">
      <w:pPr>
        <w:spacing w:before="11"/>
        <w:ind w:left="1890" w:right="180"/>
        <w:rPr>
          <w:rFonts w:ascii="Times New Roman" w:hAnsi="Times New Roman"/>
          <w:sz w:val="24"/>
        </w:rPr>
      </w:pPr>
      <w:r w:rsidRPr="00AA67BB">
        <w:rPr>
          <w:rFonts w:ascii="Times New Roman" w:hAnsi="Times New Roman"/>
          <w:sz w:val="24"/>
        </w:rPr>
        <w:t xml:space="preserve">In the case of the Promotion and Tenure Committees for the School of Liberal Arts and Sciences and the School of Education, the Dean of the College of Liberal Arts, Education, and Sciences shall </w:t>
      </w:r>
      <w:r>
        <w:rPr>
          <w:rFonts w:ascii="Times New Roman" w:hAnsi="Times New Roman"/>
          <w:sz w:val="24"/>
        </w:rPr>
        <w:t>sit for cases involving the faculty in the School of Liberal Arts and Sciences and the Dean of the School of Education shall sit for cases involving faculty of that school.</w:t>
      </w:r>
    </w:p>
    <w:p w14:paraId="3726B79E" w14:textId="77777777" w:rsidR="001F6852" w:rsidRPr="00AD286F" w:rsidRDefault="001F6852" w:rsidP="000224BC">
      <w:pPr>
        <w:spacing w:before="11"/>
        <w:ind w:left="1890" w:right="180"/>
        <w:rPr>
          <w:rFonts w:ascii="Times New Roman" w:eastAsia="Times New Roman" w:hAnsi="Times New Roman" w:cs="Times New Roman"/>
          <w:sz w:val="17"/>
          <w:szCs w:val="17"/>
        </w:rPr>
      </w:pPr>
    </w:p>
    <w:p w14:paraId="62D62BCA" w14:textId="5E72B4A7" w:rsidR="00805920" w:rsidRDefault="00805920" w:rsidP="000224BC">
      <w:pPr>
        <w:pStyle w:val="BodyText"/>
        <w:spacing w:before="66" w:line="284" w:lineRule="exact"/>
        <w:ind w:left="1879" w:right="180"/>
        <w:rPr>
          <w:spacing w:val="-1"/>
        </w:rPr>
      </w:pPr>
      <w:r>
        <w:rPr>
          <w:spacing w:val="-1"/>
        </w:rPr>
        <w:t xml:space="preserve">The tenured member of the bargaining unit at-large shall serve as Chairperson and Convener of the committee.  In addition, for each college and school Promotion and Tenure Committee, there shall be two (2) tenured alternate bargaining unit members from the faculty of the college/school.  For the School of Education and Westminster Choir College there shall be three (3) alternate bargaining unit members from the faculty of the school/college.  The Dean of the College of Continuing Studies shall serve as the “dean of the college” for promotion cases involving adjunct faculty teaching predominantly in the College of Continuing Studies. When an adjunct faculty </w:t>
      </w:r>
      <w:r>
        <w:rPr>
          <w:spacing w:val="-1"/>
        </w:rPr>
        <w:lastRenderedPageBreak/>
        <w:t>member teaches both in the College of Continuing Studies and in one of the other colleges or schools, the Provost shall make a determination as to which dean shall serve on the Promotion and Tenure Committee for that faculty member.</w:t>
      </w:r>
    </w:p>
    <w:p w14:paraId="2A6415CF" w14:textId="77777777" w:rsidR="007F7944" w:rsidRPr="00AD286F" w:rsidRDefault="007F7944" w:rsidP="007F7944">
      <w:pPr>
        <w:spacing w:before="11"/>
        <w:ind w:left="1890" w:right="180"/>
        <w:rPr>
          <w:rFonts w:ascii="Times New Roman" w:eastAsia="Times New Roman" w:hAnsi="Times New Roman" w:cs="Times New Roman"/>
          <w:sz w:val="17"/>
          <w:szCs w:val="17"/>
        </w:rPr>
      </w:pPr>
    </w:p>
    <w:p w14:paraId="31A16FF1" w14:textId="77777777" w:rsidR="00805920" w:rsidRDefault="00805920" w:rsidP="007835DB">
      <w:pPr>
        <w:pStyle w:val="BodyText"/>
        <w:spacing w:line="284" w:lineRule="exact"/>
        <w:ind w:left="1872" w:right="187"/>
      </w:pPr>
      <w:r>
        <w:t>No bargaining unit member of the Promotion and Tenure Committee, other than the departmental representative, shall participate at the Promotion and Tenure Committee level in the evaluation of a candidate from his/her department.  In years when there are candidates from the Promotion and Tenure Committee chairperson’s department, the bargaining unit members of the appropriate college committee shall elect a vice chairperson from among the members who shall preside over the Promotion and Tenure Committee in those cases where the chairperson is ineligible.  If the President, Provost, Associate Provost, or dean is a member of the candidate’s department, he/she shall not participate in the evaluation of the candidate at the department level.</w:t>
      </w:r>
    </w:p>
    <w:p w14:paraId="119566DE" w14:textId="77777777" w:rsidR="00B51365" w:rsidRPr="007F7944" w:rsidRDefault="00B51365" w:rsidP="007F7944">
      <w:pPr>
        <w:pStyle w:val="BodyText"/>
        <w:spacing w:line="284" w:lineRule="exact"/>
        <w:ind w:left="0" w:right="180"/>
        <w:rPr>
          <w:sz w:val="17"/>
          <w:szCs w:val="17"/>
        </w:rPr>
      </w:pPr>
    </w:p>
    <w:p w14:paraId="7B97AEA3" w14:textId="77777777" w:rsidR="00B51365" w:rsidRDefault="00B51365" w:rsidP="000224BC">
      <w:pPr>
        <w:pStyle w:val="BodyText"/>
        <w:spacing w:line="284" w:lineRule="exact"/>
        <w:ind w:left="1879" w:right="180"/>
      </w:pPr>
      <w:r>
        <w:t>In addition, for each candidate, a representative of the candidate’s department and the department chairperson shall be members of the Promotion and Tenure Committee.  The tenured and tenure track members of the candidate’s department shall elect the representative in each case. The departmental representative is a representative and spokesperson for the members of the department rather than an advocate for the candidate.  Where a department is split the departmental representative shall represent the interests of the majority position.  No person who has not been properly appointed chairperson or acting chairperson according to the provisions of Article XI below shall serve in such capacity or carry out the duties assigned to the department chairperson elsewhere in this article.</w:t>
      </w:r>
    </w:p>
    <w:p w14:paraId="45EFE979" w14:textId="77777777" w:rsidR="00500D5E" w:rsidRPr="00AD286F" w:rsidRDefault="00500D5E" w:rsidP="000224BC">
      <w:pPr>
        <w:spacing w:before="11"/>
        <w:ind w:right="180"/>
        <w:rPr>
          <w:rFonts w:ascii="Times New Roman" w:eastAsia="Times New Roman" w:hAnsi="Times New Roman" w:cs="Times New Roman"/>
          <w:sz w:val="17"/>
          <w:szCs w:val="17"/>
        </w:rPr>
      </w:pPr>
    </w:p>
    <w:p w14:paraId="6E55FF5D" w14:textId="77777777" w:rsidR="00500D5E" w:rsidRDefault="00B06B53" w:rsidP="00BC64EA">
      <w:pPr>
        <w:pStyle w:val="BodyText"/>
      </w:pPr>
      <w:r>
        <w:t>Candidates</w:t>
      </w:r>
      <w:r>
        <w:rPr>
          <w:spacing w:val="-5"/>
        </w:rPr>
        <w:t xml:space="preserve"> </w:t>
      </w:r>
      <w:r>
        <w:t>appointed</w:t>
      </w:r>
      <w:r>
        <w:rPr>
          <w:spacing w:val="-4"/>
        </w:rPr>
        <w:t xml:space="preserve"> </w:t>
      </w:r>
      <w:r>
        <w:t>to</w:t>
      </w:r>
      <w:r>
        <w:rPr>
          <w:spacing w:val="-4"/>
        </w:rPr>
        <w:t xml:space="preserve"> </w:t>
      </w:r>
      <w:r>
        <w:t>the</w:t>
      </w:r>
      <w:r>
        <w:rPr>
          <w:spacing w:val="-5"/>
        </w:rPr>
        <w:t xml:space="preserve"> </w:t>
      </w:r>
      <w:r>
        <w:t>Department</w:t>
      </w:r>
      <w:r>
        <w:rPr>
          <w:spacing w:val="-4"/>
        </w:rPr>
        <w:t xml:space="preserve"> </w:t>
      </w:r>
      <w:r>
        <w:t>of</w:t>
      </w:r>
      <w:r>
        <w:rPr>
          <w:spacing w:val="-4"/>
        </w:rPr>
        <w:t xml:space="preserve"> </w:t>
      </w:r>
      <w:r>
        <w:t>Fine</w:t>
      </w:r>
      <w:r>
        <w:rPr>
          <w:spacing w:val="-5"/>
        </w:rPr>
        <w:t xml:space="preserve"> </w:t>
      </w:r>
      <w:r>
        <w:t>Arts</w:t>
      </w:r>
      <w:r>
        <w:rPr>
          <w:spacing w:val="-4"/>
        </w:rPr>
        <w:t xml:space="preserve"> </w:t>
      </w:r>
      <w:r>
        <w:t>prior</w:t>
      </w:r>
      <w:r>
        <w:rPr>
          <w:spacing w:val="-4"/>
        </w:rPr>
        <w:t xml:space="preserve"> </w:t>
      </w:r>
      <w:r>
        <w:t>to September</w:t>
      </w:r>
      <w:r>
        <w:rPr>
          <w:spacing w:val="-4"/>
        </w:rPr>
        <w:t xml:space="preserve"> </w:t>
      </w:r>
      <w:r>
        <w:t>1,</w:t>
      </w:r>
      <w:r>
        <w:rPr>
          <w:spacing w:val="-3"/>
        </w:rPr>
        <w:t xml:space="preserve"> </w:t>
      </w:r>
      <w:r>
        <w:t>2007,</w:t>
      </w:r>
      <w:r>
        <w:rPr>
          <w:spacing w:val="-3"/>
        </w:rPr>
        <w:t xml:space="preserve"> </w:t>
      </w:r>
      <w:r>
        <w:t>may</w:t>
      </w:r>
      <w:r>
        <w:rPr>
          <w:spacing w:val="-4"/>
        </w:rPr>
        <w:t xml:space="preserve"> </w:t>
      </w:r>
      <w:r>
        <w:t>elect</w:t>
      </w:r>
      <w:r>
        <w:rPr>
          <w:spacing w:val="-3"/>
        </w:rPr>
        <w:t xml:space="preserve"> </w:t>
      </w:r>
      <w:r>
        <w:t>that</w:t>
      </w:r>
      <w:r>
        <w:rPr>
          <w:spacing w:val="-3"/>
        </w:rPr>
        <w:t xml:space="preserve"> </w:t>
      </w:r>
      <w:r>
        <w:t>their</w:t>
      </w:r>
      <w:r>
        <w:rPr>
          <w:spacing w:val="-4"/>
        </w:rPr>
        <w:t xml:space="preserve"> </w:t>
      </w:r>
      <w:r>
        <w:t>cases</w:t>
      </w:r>
      <w:r>
        <w:rPr>
          <w:spacing w:val="-3"/>
        </w:rPr>
        <w:t xml:space="preserve"> </w:t>
      </w:r>
      <w:r>
        <w:t>be</w:t>
      </w:r>
      <w:r>
        <w:rPr>
          <w:spacing w:val="-3"/>
        </w:rPr>
        <w:t xml:space="preserve"> </w:t>
      </w:r>
      <w:r>
        <w:t>carried</w:t>
      </w:r>
      <w:r>
        <w:rPr>
          <w:spacing w:val="-4"/>
        </w:rPr>
        <w:t xml:space="preserve"> </w:t>
      </w:r>
      <w:r>
        <w:t>out</w:t>
      </w:r>
      <w:r>
        <w:rPr>
          <w:spacing w:val="-3"/>
        </w:rPr>
        <w:t xml:space="preserve"> </w:t>
      </w:r>
      <w:r>
        <w:t>by</w:t>
      </w:r>
      <w:r>
        <w:rPr>
          <w:spacing w:val="-3"/>
        </w:rPr>
        <w:t xml:space="preserve"> </w:t>
      </w:r>
      <w:r>
        <w:t>the</w:t>
      </w:r>
      <w:r>
        <w:rPr>
          <w:w w:val="99"/>
        </w:rPr>
        <w:t xml:space="preserve"> </w:t>
      </w:r>
      <w:r>
        <w:t>Promotion</w:t>
      </w:r>
      <w:r>
        <w:rPr>
          <w:spacing w:val="-5"/>
        </w:rPr>
        <w:t xml:space="preserve"> </w:t>
      </w:r>
      <w:r>
        <w:t>and</w:t>
      </w:r>
      <w:r>
        <w:rPr>
          <w:spacing w:val="-5"/>
        </w:rPr>
        <w:t xml:space="preserve"> </w:t>
      </w:r>
      <w:r>
        <w:t>Tenure</w:t>
      </w:r>
      <w:r>
        <w:rPr>
          <w:spacing w:val="-4"/>
        </w:rPr>
        <w:t xml:space="preserve"> </w:t>
      </w:r>
      <w:r>
        <w:t>Committee</w:t>
      </w:r>
      <w:r>
        <w:rPr>
          <w:spacing w:val="-5"/>
        </w:rPr>
        <w:t xml:space="preserve"> </w:t>
      </w:r>
      <w:r>
        <w:t>for</w:t>
      </w:r>
      <w:r>
        <w:rPr>
          <w:spacing w:val="-5"/>
        </w:rPr>
        <w:t xml:space="preserve"> </w:t>
      </w:r>
      <w:r>
        <w:t>the</w:t>
      </w:r>
      <w:r>
        <w:rPr>
          <w:spacing w:val="-4"/>
        </w:rPr>
        <w:t xml:space="preserve"> </w:t>
      </w:r>
      <w:r>
        <w:t>School</w:t>
      </w:r>
      <w:r>
        <w:rPr>
          <w:spacing w:val="-5"/>
        </w:rPr>
        <w:t xml:space="preserve"> </w:t>
      </w:r>
      <w:r>
        <w:t>of</w:t>
      </w:r>
      <w:r>
        <w:rPr>
          <w:spacing w:val="-4"/>
        </w:rPr>
        <w:t xml:space="preserve"> </w:t>
      </w:r>
      <w:r>
        <w:t>Liberal</w:t>
      </w:r>
      <w:r>
        <w:rPr>
          <w:spacing w:val="-5"/>
        </w:rPr>
        <w:t xml:space="preserve"> </w:t>
      </w:r>
      <w:r>
        <w:t>Arts  and</w:t>
      </w:r>
      <w:r>
        <w:rPr>
          <w:spacing w:val="-4"/>
        </w:rPr>
        <w:t xml:space="preserve"> </w:t>
      </w:r>
      <w:r>
        <w:t>Sciences,</w:t>
      </w:r>
      <w:r>
        <w:rPr>
          <w:spacing w:val="-3"/>
        </w:rPr>
        <w:t xml:space="preserve"> </w:t>
      </w:r>
      <w:r>
        <w:t>except</w:t>
      </w:r>
      <w:r>
        <w:rPr>
          <w:spacing w:val="-3"/>
        </w:rPr>
        <w:t xml:space="preserve"> </w:t>
      </w:r>
      <w:r>
        <w:t>that</w:t>
      </w:r>
      <w:r>
        <w:rPr>
          <w:spacing w:val="-4"/>
        </w:rPr>
        <w:t xml:space="preserve"> </w:t>
      </w:r>
      <w:r>
        <w:t>the</w:t>
      </w:r>
      <w:r>
        <w:rPr>
          <w:spacing w:val="-3"/>
        </w:rPr>
        <w:t xml:space="preserve"> </w:t>
      </w:r>
      <w:r>
        <w:t>Dean</w:t>
      </w:r>
      <w:r>
        <w:rPr>
          <w:spacing w:val="-3"/>
        </w:rPr>
        <w:t xml:space="preserve"> </w:t>
      </w:r>
      <w:r>
        <w:t>of</w:t>
      </w:r>
      <w:r>
        <w:rPr>
          <w:spacing w:val="-4"/>
        </w:rPr>
        <w:t xml:space="preserve"> </w:t>
      </w:r>
      <w:r>
        <w:t>the</w:t>
      </w:r>
      <w:r>
        <w:rPr>
          <w:spacing w:val="-3"/>
        </w:rPr>
        <w:t xml:space="preserve"> </w:t>
      </w:r>
      <w:r>
        <w:t>School</w:t>
      </w:r>
      <w:r>
        <w:rPr>
          <w:spacing w:val="-3"/>
        </w:rPr>
        <w:t xml:space="preserve"> </w:t>
      </w:r>
      <w:r>
        <w:t>of</w:t>
      </w:r>
      <w:r>
        <w:rPr>
          <w:spacing w:val="-4"/>
        </w:rPr>
        <w:t xml:space="preserve"> </w:t>
      </w:r>
      <w:r>
        <w:t>Liberal</w:t>
      </w:r>
      <w:r>
        <w:rPr>
          <w:spacing w:val="-3"/>
        </w:rPr>
        <w:t xml:space="preserve"> </w:t>
      </w:r>
      <w:r>
        <w:t>Arts</w:t>
      </w:r>
      <w:r>
        <w:rPr>
          <w:spacing w:val="-3"/>
        </w:rPr>
        <w:t xml:space="preserve"> </w:t>
      </w:r>
      <w:r>
        <w:t>and Sciences</w:t>
      </w:r>
      <w:r>
        <w:rPr>
          <w:spacing w:val="-5"/>
        </w:rPr>
        <w:t xml:space="preserve"> </w:t>
      </w:r>
      <w:r>
        <w:t>shall</w:t>
      </w:r>
      <w:r>
        <w:rPr>
          <w:spacing w:val="-4"/>
        </w:rPr>
        <w:t xml:space="preserve"> </w:t>
      </w:r>
      <w:r>
        <w:t>be</w:t>
      </w:r>
      <w:r>
        <w:rPr>
          <w:spacing w:val="-4"/>
        </w:rPr>
        <w:t xml:space="preserve"> </w:t>
      </w:r>
      <w:r>
        <w:t>replaced</w:t>
      </w:r>
      <w:r>
        <w:rPr>
          <w:spacing w:val="-5"/>
        </w:rPr>
        <w:t xml:space="preserve"> </w:t>
      </w:r>
      <w:r>
        <w:t>by</w:t>
      </w:r>
      <w:r>
        <w:rPr>
          <w:spacing w:val="-4"/>
        </w:rPr>
        <w:t xml:space="preserve"> </w:t>
      </w:r>
      <w:r>
        <w:t>the</w:t>
      </w:r>
      <w:r>
        <w:rPr>
          <w:spacing w:val="-4"/>
        </w:rPr>
        <w:t xml:space="preserve"> </w:t>
      </w:r>
      <w:r>
        <w:t>Dean</w:t>
      </w:r>
      <w:r>
        <w:rPr>
          <w:spacing w:val="-4"/>
        </w:rPr>
        <w:t xml:space="preserve"> </w:t>
      </w:r>
      <w:r>
        <w:t>of</w:t>
      </w:r>
      <w:r>
        <w:rPr>
          <w:spacing w:val="-5"/>
        </w:rPr>
        <w:t xml:space="preserve"> </w:t>
      </w:r>
      <w:r>
        <w:t>the</w:t>
      </w:r>
      <w:r>
        <w:rPr>
          <w:spacing w:val="-4"/>
        </w:rPr>
        <w:t xml:space="preserve"> </w:t>
      </w:r>
      <w:r>
        <w:t>Westminster</w:t>
      </w:r>
      <w:r>
        <w:rPr>
          <w:spacing w:val="-4"/>
        </w:rPr>
        <w:t xml:space="preserve"> </w:t>
      </w:r>
      <w:r>
        <w:t>College</w:t>
      </w:r>
      <w:r>
        <w:rPr>
          <w:w w:val="99"/>
        </w:rPr>
        <w:t xml:space="preserve"> </w:t>
      </w:r>
      <w:r>
        <w:t>of</w:t>
      </w:r>
      <w:r>
        <w:rPr>
          <w:spacing w:val="-3"/>
        </w:rPr>
        <w:t xml:space="preserve"> </w:t>
      </w:r>
      <w:r>
        <w:t>the</w:t>
      </w:r>
      <w:r>
        <w:rPr>
          <w:spacing w:val="-2"/>
        </w:rPr>
        <w:t xml:space="preserve"> </w:t>
      </w:r>
      <w:r>
        <w:t>Arts.</w:t>
      </w:r>
    </w:p>
    <w:p w14:paraId="776F32BE" w14:textId="0696776C" w:rsidR="00EB32DF" w:rsidRDefault="00EB32DF">
      <w:pPr>
        <w:spacing w:before="4"/>
        <w:rPr>
          <w:rFonts w:ascii="Times New Roman" w:eastAsia="Times New Roman" w:hAnsi="Times New Roman" w:cs="Times New Roman"/>
          <w:sz w:val="24"/>
          <w:szCs w:val="24"/>
        </w:rPr>
      </w:pPr>
    </w:p>
    <w:p w14:paraId="5304483E" w14:textId="57F94A42" w:rsidR="00500D5E" w:rsidRPr="0047342B" w:rsidRDefault="0015265A" w:rsidP="0047342B">
      <w:pPr>
        <w:pStyle w:val="BodyText"/>
        <w:tabs>
          <w:tab w:val="left" w:pos="2300"/>
        </w:tabs>
        <w:spacing w:line="274" w:lineRule="exact"/>
        <w:ind w:left="1440" w:right="839"/>
        <w:rPr>
          <w:u w:val="single"/>
        </w:rPr>
      </w:pPr>
      <w:r w:rsidRPr="00F45F53">
        <w:rPr>
          <w:noProof/>
        </w:rPr>
        <mc:AlternateContent>
          <mc:Choice Requires="wpg">
            <w:drawing>
              <wp:anchor distT="0" distB="0" distL="114300" distR="114300" simplePos="0" relativeHeight="251468288" behindDoc="1" locked="0" layoutInCell="1" allowOverlap="1" wp14:anchorId="2BEA3ED5" wp14:editId="54793DBB">
                <wp:simplePos x="0" y="0"/>
                <wp:positionH relativeFrom="page">
                  <wp:posOffset>2514600</wp:posOffset>
                </wp:positionH>
                <wp:positionV relativeFrom="paragraph">
                  <wp:posOffset>160020</wp:posOffset>
                </wp:positionV>
                <wp:extent cx="40005" cy="3175"/>
                <wp:effectExtent l="0" t="0" r="2522220" b="170180"/>
                <wp:wrapNone/>
                <wp:docPr id="892"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3960" y="253"/>
                          <a:chExt cx="63" cy="5"/>
                        </a:xfrm>
                      </wpg:grpSpPr>
                      <wps:wsp>
                        <wps:cNvPr id="893" name="Freeform 869"/>
                        <wps:cNvSpPr>
                          <a:spLocks noEditPoints="1"/>
                        </wps:cNvSpPr>
                        <wps:spPr bwMode="auto">
                          <a:xfrm>
                            <a:off x="7920" y="508"/>
                            <a:ext cx="62" cy="0"/>
                          </a:xfrm>
                          <a:custGeom>
                            <a:avLst/>
                            <a:gdLst>
                              <a:gd name="T0" fmla="+- 0 3960 3960"/>
                              <a:gd name="T1" fmla="*/ T0 w 63"/>
                              <a:gd name="T2" fmla="+- 0 253 253"/>
                              <a:gd name="T3" fmla="*/ 253 h 5"/>
                              <a:gd name="T4" fmla="+- 0 4023 3960"/>
                              <a:gd name="T5" fmla="*/ T4 w 63"/>
                              <a:gd name="T6" fmla="+- 0 253 253"/>
                              <a:gd name="T7" fmla="*/ 253 h 5"/>
                            </a:gdLst>
                            <a:ahLst/>
                            <a:cxnLst>
                              <a:cxn ang="0">
                                <a:pos x="T1" y="T3"/>
                              </a:cxn>
                              <a:cxn ang="0">
                                <a:pos x="T5" y="T7"/>
                              </a:cxn>
                            </a:cxnLst>
                            <a:rect l="0" t="0" r="r" b="b"/>
                            <a:pathLst>
                              <a:path w="63" h="5">
                                <a:moveTo>
                                  <a:pt x="0" y="0"/>
                                </a:moveTo>
                                <a:lnTo>
                                  <a:pt x="63" y="0"/>
                                </a:lnTo>
                              </a:path>
                            </a:pathLst>
                          </a:custGeom>
                          <a:noFill/>
                          <a:ln w="431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A5A68" id="Group 868" o:spid="_x0000_s1026" style="position:absolute;margin-left:198pt;margin-top:12.6pt;width:3.15pt;height:.25pt;z-index:-251848192;mso-position-horizontal-relative:page" coordorigin="3960,253"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IeegMAAOUHAAAOAAAAZHJzL2Uyb0RvYy54bWykVduO2zYQfQ+QfyD42MIryZavWG0Q+LII&#10;kDYLxP0AWqIuiESqJG15W/TfOzOUbMdJUCD1g0B6DmcOz1z4+O7c1Owkja20Snj0EHImVaqzShUJ&#10;/2O/Gy04s06oTNRayYS/SsvfPb1989i1KznWpa4zaRg4UXbVtQkvnWtXQWDTUjbCPuhWKjDm2jTC&#10;wdYUQWZEB96bOhiH4SzotMlao1NpLfy78Ub+RP7zXKbuU55b6VidcODm6Gvoe8Bv8PQoVoURbVml&#10;PQ3xEywaUSkIenG1EU6wo6m+cdVUqdFW5+4h1U2g87xKJd0BbhOFd7d5NvrY0l2KVVe0F5lA2jud&#10;ftpt+vvpxbAqS/hiOeZMiQaSRHHZYrZAebq2WAHq2bSf2xfj7wjLjzr9YsEc3NtxX3gwO3S/6Qwc&#10;iqPTJM85Nw26gIuzM2Xh9ZIFeXYshT/jMAynnKVgmUTzqU9RWkIe8chkOYM8gm08nQymbX9yNvHH&#10;6EwgVj4aMewZ4XWg0OxVS/v/tPxcilZSiiyqdNESmHgtd0ZKLF+Qc+nlJOCgpfVCMqW3WeVedKUc&#10;MIoQCbxvoLixkID/1HS+HHuBpiHlT6wGYWeQYFSVqv4ij1ilR+uepabEiNNH63xTZLCidGf9Vfbg&#10;N29q6I9fRyxkmAn6+DQUF1g0wH4J2D5kHYO89C4HT8DkxhOkkl3SefUDGnoQ+EFIyfpiuELiAUKM&#10;4nA8+S4jKKeLp338XUazAUKefsBoPoC+ZgRaFoNaohwETM+qVxBWTOBADKkJWm2xkvegE2RjT+KA&#10;C0Ch3D8AwxUQPKfK6MH+UB/EwKy7n3KGM5hyB69+Kxxywxi4ZF3CsWHKhE+JVqNPcq/J7O6aEwJd&#10;rbW6RaGLm5ryRsBjCKhhv6CwyPam0pTeVXVNdVErJBNPogURsbquMjQiF2uKw7o27CRwgtOvl+Ar&#10;GExKlZGzUops26+dqGq/huA1yQvN0IuAbUEj+u9luNwutot4FI9n21EcZtno/W4dj2Y7mD+byWa9&#10;3kT/9FGH89Sd2JB+pBx09grNabR/YeBFhEWpzV+cdfC6JNz+eRRGclZ/UNDgyyiO8TmiTTydY8ua&#10;W8vh1iJUCq4S7jiUES7Xzj9hx9ZURQmRIhJO6fcwaPMKG5j4eVb9BqYeregtodT07x4+Vrd7Ql1f&#10;56d/AQAA//8DAFBLAwQUAAYACAAAACEAOSUur+AAAAAJAQAADwAAAGRycy9kb3ducmV2LnhtbEyP&#10;zU7DMBCE70i8g7VI3KjzQwuEOFVVAaeqEi0S4raNt0nUeB3FbpK+Pe4JjrMzmv0mX06mFQP1rrGs&#10;IJ5FIIhLqxuuFHzt3x+eQTiPrLG1TAou5GBZ3N7kmGk78icNO1+JUMIuQwW1910mpStrMuhmtiMO&#10;3tH2Bn2QfSV1j2MoN61MomghDTYcPtTY0bqm8rQ7GwUfI46rNH4bNqfj+vKzn2+/NzEpdX83rV5B&#10;eJr8Xxiu+AEdisB0sGfWTrQK0pdF2OIVJPMERAg8RkkK4nA9PIEscvl/QfELAAD//wMAUEsBAi0A&#10;FAAGAAgAAAAhALaDOJL+AAAA4QEAABMAAAAAAAAAAAAAAAAAAAAAAFtDb250ZW50X1R5cGVzXS54&#10;bWxQSwECLQAUAAYACAAAACEAOP0h/9YAAACUAQAACwAAAAAAAAAAAAAAAAAvAQAAX3JlbHMvLnJl&#10;bHNQSwECLQAUAAYACAAAACEA0FRSHnoDAADlBwAADgAAAAAAAAAAAAAAAAAuAgAAZHJzL2Uyb0Rv&#10;Yy54bWxQSwECLQAUAAYACAAAACEAOSUur+AAAAAJAQAADwAAAAAAAAAAAAAAAADUBQAAZHJzL2Rv&#10;d25yZXYueG1sUEsFBgAAAAAEAAQA8wAAAOEGAAAAAA==&#10;">
                <v:shape id="Freeform 869" o:spid="_x0000_s1027" style="position:absolute;left:7920;top:508;width:62;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FRxQAAANwAAAAPAAAAZHJzL2Rvd25yZXYueG1sRI/dasJA&#10;FITvC77DcoTe1Y0KYlPXIEJBCG2p2l4fssdsMHs2za75eftuoeDlMDPfMJtssLXoqPWVYwXzWQKC&#10;uHC64lLB+fT6tAbhA7LG2jEpGMlDtp08bDDVrudP6o6hFBHCPkUFJoQmldIXhiz6mWuIo3dxrcUQ&#10;ZVtK3WIf4baWiyRZSYsVxwWDDe0NFdfjzSoozIf5/qp03o9vp/z8/rMa6IJKPU6H3QuIQEO4h//b&#10;B61g/byEvzPxCMjtLwAAAP//AwBQSwECLQAUAAYACAAAACEA2+H2y+4AAACFAQAAEwAAAAAAAAAA&#10;AAAAAAAAAAAAW0NvbnRlbnRfVHlwZXNdLnhtbFBLAQItABQABgAIAAAAIQBa9CxbvwAAABUBAAAL&#10;AAAAAAAAAAAAAAAAAB8BAABfcmVscy8ucmVsc1BLAQItABQABgAIAAAAIQDHMTFRxQAAANwAAAAP&#10;AAAAAAAAAAAAAAAAAAcCAABkcnMvZG93bnJldi54bWxQSwUGAAAAAAMAAwC3AAAA+QIAAAAA&#10;" path="m,l63,e" filled="f" strokeweight=".34pt">
                  <v:path arrowok="t" o:connecttype="custom" o:connectlocs="0,51;62,51" o:connectangles="0,0"/>
                  <o:lock v:ext="edit" verticies="t"/>
                </v:shape>
                <w10:wrap anchorx="page"/>
              </v:group>
            </w:pict>
          </mc:Fallback>
        </mc:AlternateContent>
      </w:r>
      <w:r w:rsidR="009028F4">
        <w:rPr>
          <w:spacing w:val="-5"/>
        </w:rPr>
        <w:t>1</w:t>
      </w:r>
      <w:r w:rsidR="009028F4" w:rsidRPr="009028F4">
        <w:rPr>
          <w:spacing w:val="-5"/>
        </w:rPr>
        <w:t xml:space="preserve">.  </w:t>
      </w:r>
      <w:r w:rsidR="0047342B" w:rsidRPr="0047342B">
        <w:rPr>
          <w:spacing w:val="-5"/>
          <w:u w:val="single"/>
        </w:rPr>
        <w:t xml:space="preserve">Library </w:t>
      </w:r>
      <w:r w:rsidR="00B06B53" w:rsidRPr="0047342B">
        <w:rPr>
          <w:u w:val="single"/>
        </w:rPr>
        <w:t>Promotion</w:t>
      </w:r>
      <w:r w:rsidR="00B06B53" w:rsidRPr="0047342B">
        <w:rPr>
          <w:spacing w:val="-6"/>
          <w:u w:val="single"/>
        </w:rPr>
        <w:t xml:space="preserve"> </w:t>
      </w:r>
      <w:r w:rsidR="00B06B53" w:rsidRPr="0047342B">
        <w:rPr>
          <w:u w:val="single"/>
        </w:rPr>
        <w:t>and Tenure</w:t>
      </w:r>
      <w:r w:rsidR="00B06B53" w:rsidRPr="0047342B">
        <w:rPr>
          <w:spacing w:val="-18"/>
          <w:u w:val="single"/>
        </w:rPr>
        <w:t xml:space="preserve"> </w:t>
      </w:r>
      <w:r w:rsidR="00B06B53" w:rsidRPr="0047342B">
        <w:rPr>
          <w:u w:val="single"/>
        </w:rPr>
        <w:t>Committee</w:t>
      </w:r>
    </w:p>
    <w:p w14:paraId="5FD0D7BA" w14:textId="77777777" w:rsidR="00EB32DF" w:rsidRPr="007F7944" w:rsidRDefault="00EB32DF" w:rsidP="007F7944">
      <w:pPr>
        <w:pStyle w:val="BodyText"/>
        <w:tabs>
          <w:tab w:val="left" w:pos="2300"/>
        </w:tabs>
        <w:spacing w:line="274" w:lineRule="exact"/>
        <w:ind w:left="0" w:right="839"/>
        <w:rPr>
          <w:sz w:val="17"/>
          <w:szCs w:val="17"/>
        </w:rPr>
      </w:pPr>
    </w:p>
    <w:p w14:paraId="05B4D2F5" w14:textId="4EE5E635" w:rsidR="00EB32DF" w:rsidRPr="001439C6" w:rsidRDefault="00EB32DF" w:rsidP="004829EF">
      <w:pPr>
        <w:pStyle w:val="BodyText"/>
        <w:numPr>
          <w:ilvl w:val="0"/>
          <w:numId w:val="60"/>
        </w:numPr>
        <w:tabs>
          <w:tab w:val="left" w:pos="2300"/>
        </w:tabs>
        <w:ind w:right="839"/>
        <w:rPr>
          <w:u w:val="single"/>
        </w:rPr>
      </w:pPr>
      <w:r w:rsidRPr="001439C6">
        <w:rPr>
          <w:u w:val="single"/>
        </w:rPr>
        <w:t xml:space="preserve">Promotion </w:t>
      </w:r>
      <w:r w:rsidR="001439C6">
        <w:rPr>
          <w:u w:val="single"/>
        </w:rPr>
        <w:t>and Tenure Committee Membership</w:t>
      </w:r>
    </w:p>
    <w:p w14:paraId="175B1613" w14:textId="54A6D640" w:rsidR="00EB32DF" w:rsidRDefault="00EB32DF" w:rsidP="00EB32DF">
      <w:pPr>
        <w:tabs>
          <w:tab w:val="left" w:pos="2300"/>
        </w:tabs>
        <w:spacing w:before="9"/>
        <w:ind w:left="1440"/>
        <w:rPr>
          <w:rFonts w:ascii="Times New Roman" w:eastAsia="Times New Roman" w:hAnsi="Times New Roman" w:cs="Times New Roman"/>
          <w:sz w:val="2"/>
          <w:szCs w:val="2"/>
        </w:rPr>
      </w:pPr>
      <w:r>
        <w:rPr>
          <w:rFonts w:ascii="Times New Roman" w:eastAsia="Times New Roman" w:hAnsi="Times New Roman" w:cs="Times New Roman"/>
          <w:sz w:val="2"/>
          <w:szCs w:val="2"/>
        </w:rPr>
        <w:tab/>
      </w:r>
    </w:p>
    <w:p w14:paraId="1C6AA6B4" w14:textId="77777777" w:rsidR="00EB32DF" w:rsidRDefault="00EB32DF" w:rsidP="00EB32DF">
      <w:pPr>
        <w:tabs>
          <w:tab w:val="left" w:pos="7560"/>
        </w:tabs>
        <w:spacing w:before="9"/>
        <w:rPr>
          <w:rFonts w:ascii="Times New Roman" w:eastAsia="Times New Roman" w:hAnsi="Times New Roman" w:cs="Times New Roman"/>
          <w:sz w:val="2"/>
          <w:szCs w:val="2"/>
        </w:rPr>
      </w:pPr>
    </w:p>
    <w:p w14:paraId="428A0C06" w14:textId="77777777" w:rsidR="00EB32DF" w:rsidRDefault="00EB32DF" w:rsidP="00EB32DF">
      <w:pPr>
        <w:tabs>
          <w:tab w:val="left" w:pos="7560"/>
        </w:tabs>
        <w:spacing w:before="9"/>
        <w:rPr>
          <w:rFonts w:ascii="Times New Roman" w:eastAsia="Times New Roman" w:hAnsi="Times New Roman" w:cs="Times New Roman"/>
          <w:sz w:val="2"/>
          <w:szCs w:val="2"/>
        </w:rPr>
      </w:pPr>
    </w:p>
    <w:p w14:paraId="1B05C2AC" w14:textId="77777777" w:rsidR="00500D5E" w:rsidRDefault="00B06B53" w:rsidP="00BC64EA">
      <w:pPr>
        <w:pStyle w:val="BodyText"/>
        <w:ind w:left="2313" w:right="90"/>
      </w:pPr>
      <w:r>
        <w:t>The</w:t>
      </w:r>
      <w:r>
        <w:rPr>
          <w:spacing w:val="-6"/>
        </w:rPr>
        <w:t xml:space="preserve"> </w:t>
      </w:r>
      <w:r>
        <w:t>Promotion</w:t>
      </w:r>
      <w:r>
        <w:rPr>
          <w:spacing w:val="-6"/>
        </w:rPr>
        <w:t xml:space="preserve"> </w:t>
      </w:r>
      <w:r>
        <w:t>and</w:t>
      </w:r>
      <w:r>
        <w:rPr>
          <w:spacing w:val="-5"/>
        </w:rPr>
        <w:t xml:space="preserve"> </w:t>
      </w:r>
      <w:r>
        <w:t>Tenure</w:t>
      </w:r>
      <w:r>
        <w:rPr>
          <w:spacing w:val="-6"/>
        </w:rPr>
        <w:t xml:space="preserve"> </w:t>
      </w:r>
      <w:r>
        <w:t>Committee</w:t>
      </w:r>
      <w:r>
        <w:rPr>
          <w:spacing w:val="-5"/>
        </w:rPr>
        <w:t xml:space="preserve"> </w:t>
      </w:r>
      <w:r>
        <w:t>for</w:t>
      </w:r>
      <w:r>
        <w:rPr>
          <w:spacing w:val="-6"/>
        </w:rPr>
        <w:t xml:space="preserve"> </w:t>
      </w:r>
      <w:r>
        <w:t>librarians</w:t>
      </w:r>
      <w:r>
        <w:rPr>
          <w:spacing w:val="-6"/>
        </w:rPr>
        <w:t xml:space="preserve"> </w:t>
      </w:r>
      <w:r>
        <w:t>shall</w:t>
      </w:r>
      <w:r>
        <w:rPr>
          <w:w w:val="99"/>
        </w:rPr>
        <w:t xml:space="preserve"> </w:t>
      </w:r>
      <w:r>
        <w:t>consist</w:t>
      </w:r>
      <w:r>
        <w:rPr>
          <w:spacing w:val="-4"/>
        </w:rPr>
        <w:t xml:space="preserve"> </w:t>
      </w:r>
      <w:r>
        <w:t>of</w:t>
      </w:r>
      <w:r>
        <w:rPr>
          <w:spacing w:val="-3"/>
        </w:rPr>
        <w:t xml:space="preserve"> </w:t>
      </w:r>
      <w:r>
        <w:t>the</w:t>
      </w:r>
      <w:r>
        <w:rPr>
          <w:spacing w:val="-4"/>
        </w:rPr>
        <w:t xml:space="preserve"> </w:t>
      </w:r>
      <w:r>
        <w:t>President</w:t>
      </w:r>
      <w:r>
        <w:rPr>
          <w:spacing w:val="-3"/>
        </w:rPr>
        <w:t xml:space="preserve"> </w:t>
      </w:r>
      <w:r>
        <w:t>(or</w:t>
      </w:r>
      <w:r>
        <w:rPr>
          <w:spacing w:val="-3"/>
        </w:rPr>
        <w:t xml:space="preserve"> </w:t>
      </w:r>
      <w:r>
        <w:t>his/her</w:t>
      </w:r>
      <w:r>
        <w:rPr>
          <w:spacing w:val="-4"/>
        </w:rPr>
        <w:t xml:space="preserve"> </w:t>
      </w:r>
      <w:r>
        <w:t>designee,</w:t>
      </w:r>
      <w:r>
        <w:rPr>
          <w:spacing w:val="-3"/>
        </w:rPr>
        <w:t xml:space="preserve"> </w:t>
      </w:r>
      <w:r>
        <w:t>viz.,</w:t>
      </w:r>
      <w:r>
        <w:rPr>
          <w:spacing w:val="53"/>
        </w:rPr>
        <w:t xml:space="preserve"> </w:t>
      </w:r>
      <w:r>
        <w:t>the</w:t>
      </w:r>
      <w:r>
        <w:rPr>
          <w:w w:val="99"/>
        </w:rPr>
        <w:t xml:space="preserve"> </w:t>
      </w:r>
      <w:r>
        <w:t>Associate</w:t>
      </w:r>
      <w:r>
        <w:rPr>
          <w:spacing w:val="-3"/>
        </w:rPr>
        <w:t xml:space="preserve"> </w:t>
      </w:r>
      <w:r>
        <w:t>Provost</w:t>
      </w:r>
      <w:r>
        <w:rPr>
          <w:spacing w:val="-2"/>
        </w:rPr>
        <w:t xml:space="preserve"> </w:t>
      </w:r>
      <w:r>
        <w:t>per</w:t>
      </w:r>
      <w:r>
        <w:rPr>
          <w:spacing w:val="-2"/>
        </w:rPr>
        <w:t xml:space="preserve"> </w:t>
      </w:r>
      <w:r>
        <w:t>section</w:t>
      </w:r>
      <w:r>
        <w:rPr>
          <w:spacing w:val="-3"/>
        </w:rPr>
        <w:t xml:space="preserve"> </w:t>
      </w:r>
      <w:r>
        <w:t>B1),</w:t>
      </w:r>
      <w:r>
        <w:rPr>
          <w:spacing w:val="-2"/>
        </w:rPr>
        <w:t xml:space="preserve"> </w:t>
      </w:r>
      <w:r>
        <w:t>the</w:t>
      </w:r>
      <w:r>
        <w:rPr>
          <w:spacing w:val="-2"/>
        </w:rPr>
        <w:t xml:space="preserve"> </w:t>
      </w:r>
      <w:r>
        <w:t>Provost,</w:t>
      </w:r>
      <w:r>
        <w:rPr>
          <w:spacing w:val="-3"/>
        </w:rPr>
        <w:t xml:space="preserve"> </w:t>
      </w:r>
      <w:r>
        <w:t>the</w:t>
      </w:r>
      <w:r>
        <w:rPr>
          <w:spacing w:val="-2"/>
        </w:rPr>
        <w:t xml:space="preserve"> </w:t>
      </w:r>
      <w:r>
        <w:t>Dean</w:t>
      </w:r>
      <w:r>
        <w:rPr>
          <w:spacing w:val="-2"/>
        </w:rPr>
        <w:t xml:space="preserve"> </w:t>
      </w:r>
      <w:r>
        <w:t>of the</w:t>
      </w:r>
      <w:r>
        <w:rPr>
          <w:spacing w:val="-5"/>
        </w:rPr>
        <w:t xml:space="preserve"> </w:t>
      </w:r>
      <w:r>
        <w:t>Libraries,</w:t>
      </w:r>
      <w:r>
        <w:rPr>
          <w:spacing w:val="-5"/>
        </w:rPr>
        <w:t xml:space="preserve"> </w:t>
      </w:r>
      <w:r>
        <w:t>three</w:t>
      </w:r>
      <w:r>
        <w:rPr>
          <w:spacing w:val="-4"/>
        </w:rPr>
        <w:t xml:space="preserve"> </w:t>
      </w:r>
      <w:r>
        <w:t>(3)</w:t>
      </w:r>
      <w:r>
        <w:rPr>
          <w:spacing w:val="-5"/>
        </w:rPr>
        <w:t xml:space="preserve"> </w:t>
      </w:r>
      <w:r>
        <w:t>tenured</w:t>
      </w:r>
      <w:r>
        <w:rPr>
          <w:spacing w:val="-5"/>
        </w:rPr>
        <w:t xml:space="preserve"> </w:t>
      </w:r>
      <w:r>
        <w:t>librarians</w:t>
      </w:r>
      <w:r>
        <w:rPr>
          <w:spacing w:val="-4"/>
        </w:rPr>
        <w:t xml:space="preserve"> </w:t>
      </w:r>
      <w:r>
        <w:t>selected</w:t>
      </w:r>
      <w:r>
        <w:rPr>
          <w:spacing w:val="-5"/>
        </w:rPr>
        <w:t xml:space="preserve"> </w:t>
      </w:r>
      <w:r>
        <w:t>by</w:t>
      </w:r>
      <w:r>
        <w:rPr>
          <w:spacing w:val="-4"/>
        </w:rPr>
        <w:t xml:space="preserve"> </w:t>
      </w:r>
      <w:r>
        <w:t>the</w:t>
      </w:r>
      <w:r>
        <w:rPr>
          <w:w w:val="99"/>
        </w:rPr>
        <w:t xml:space="preserve"> </w:t>
      </w:r>
      <w:r>
        <w:t>librarians,</w:t>
      </w:r>
      <w:r>
        <w:rPr>
          <w:spacing w:val="-5"/>
        </w:rPr>
        <w:t xml:space="preserve"> </w:t>
      </w:r>
      <w:r>
        <w:t>and</w:t>
      </w:r>
      <w:r>
        <w:rPr>
          <w:spacing w:val="-4"/>
        </w:rPr>
        <w:t xml:space="preserve"> </w:t>
      </w:r>
      <w:r>
        <w:t>the</w:t>
      </w:r>
      <w:r>
        <w:rPr>
          <w:spacing w:val="-5"/>
        </w:rPr>
        <w:t xml:space="preserve"> </w:t>
      </w:r>
      <w:r>
        <w:t>tenured</w:t>
      </w:r>
      <w:r>
        <w:rPr>
          <w:spacing w:val="-4"/>
        </w:rPr>
        <w:t xml:space="preserve"> </w:t>
      </w:r>
      <w:r>
        <w:t>member</w:t>
      </w:r>
      <w:r>
        <w:rPr>
          <w:spacing w:val="-5"/>
        </w:rPr>
        <w:t xml:space="preserve"> </w:t>
      </w:r>
      <w:r>
        <w:t>of</w:t>
      </w:r>
      <w:r>
        <w:rPr>
          <w:spacing w:val="-4"/>
        </w:rPr>
        <w:t xml:space="preserve"> </w:t>
      </w:r>
      <w:r>
        <w:t>the</w:t>
      </w:r>
      <w:r>
        <w:rPr>
          <w:spacing w:val="-5"/>
        </w:rPr>
        <w:t xml:space="preserve"> </w:t>
      </w:r>
      <w:r>
        <w:t>bargaining</w:t>
      </w:r>
      <w:r>
        <w:rPr>
          <w:spacing w:val="-4"/>
        </w:rPr>
        <w:t xml:space="preserve"> </w:t>
      </w:r>
      <w:r>
        <w:t>unit</w:t>
      </w:r>
      <w:r>
        <w:rPr>
          <w:spacing w:val="-5"/>
        </w:rPr>
        <w:t xml:space="preserve"> </w:t>
      </w:r>
      <w:r>
        <w:t>at- large</w:t>
      </w:r>
      <w:r>
        <w:rPr>
          <w:spacing w:val="-6"/>
        </w:rPr>
        <w:t xml:space="preserve"> </w:t>
      </w:r>
      <w:r>
        <w:t>nominated</w:t>
      </w:r>
      <w:r>
        <w:rPr>
          <w:spacing w:val="-6"/>
        </w:rPr>
        <w:t xml:space="preserve"> </w:t>
      </w:r>
      <w:r>
        <w:t>by</w:t>
      </w:r>
      <w:r>
        <w:rPr>
          <w:spacing w:val="-5"/>
        </w:rPr>
        <w:t xml:space="preserve"> </w:t>
      </w:r>
      <w:r>
        <w:t>the</w:t>
      </w:r>
      <w:r>
        <w:rPr>
          <w:spacing w:val="-6"/>
        </w:rPr>
        <w:t xml:space="preserve"> </w:t>
      </w:r>
      <w:r>
        <w:t>University</w:t>
      </w:r>
      <w:r>
        <w:rPr>
          <w:spacing w:val="-6"/>
        </w:rPr>
        <w:t xml:space="preserve"> </w:t>
      </w:r>
      <w:r>
        <w:t>Academic</w:t>
      </w:r>
      <w:r>
        <w:rPr>
          <w:spacing w:val="-5"/>
        </w:rPr>
        <w:t xml:space="preserve"> </w:t>
      </w:r>
      <w:r>
        <w:t>Policy Committee</w:t>
      </w:r>
      <w:r>
        <w:rPr>
          <w:spacing w:val="-5"/>
        </w:rPr>
        <w:t xml:space="preserve"> </w:t>
      </w:r>
      <w:r>
        <w:t>and</w:t>
      </w:r>
      <w:r>
        <w:rPr>
          <w:spacing w:val="-5"/>
        </w:rPr>
        <w:t xml:space="preserve"> </w:t>
      </w:r>
      <w:r>
        <w:t>elected</w:t>
      </w:r>
      <w:r>
        <w:rPr>
          <w:spacing w:val="-5"/>
        </w:rPr>
        <w:t xml:space="preserve"> </w:t>
      </w:r>
      <w:r>
        <w:t>by</w:t>
      </w:r>
      <w:r>
        <w:rPr>
          <w:spacing w:val="-5"/>
        </w:rPr>
        <w:t xml:space="preserve"> </w:t>
      </w:r>
      <w:r>
        <w:t>members</w:t>
      </w:r>
      <w:r>
        <w:rPr>
          <w:spacing w:val="-5"/>
        </w:rPr>
        <w:t xml:space="preserve"> </w:t>
      </w:r>
      <w:r>
        <w:t>of</w:t>
      </w:r>
      <w:r>
        <w:rPr>
          <w:spacing w:val="-5"/>
        </w:rPr>
        <w:t xml:space="preserve"> </w:t>
      </w:r>
      <w:r>
        <w:t>the</w:t>
      </w:r>
      <w:r>
        <w:rPr>
          <w:spacing w:val="-5"/>
        </w:rPr>
        <w:t xml:space="preserve"> </w:t>
      </w:r>
      <w:r>
        <w:t>bargaining</w:t>
      </w:r>
      <w:r>
        <w:rPr>
          <w:spacing w:val="-4"/>
        </w:rPr>
        <w:t xml:space="preserve"> </w:t>
      </w:r>
      <w:r>
        <w:t>unit, an</w:t>
      </w:r>
      <w:r>
        <w:rPr>
          <w:spacing w:val="-6"/>
        </w:rPr>
        <w:t xml:space="preserve"> </w:t>
      </w:r>
      <w:r>
        <w:t>alternate</w:t>
      </w:r>
      <w:r>
        <w:rPr>
          <w:spacing w:val="-5"/>
        </w:rPr>
        <w:t xml:space="preserve"> </w:t>
      </w:r>
      <w:r>
        <w:t>from</w:t>
      </w:r>
      <w:r>
        <w:rPr>
          <w:spacing w:val="-5"/>
        </w:rPr>
        <w:t xml:space="preserve"> </w:t>
      </w:r>
      <w:r>
        <w:t>another</w:t>
      </w:r>
      <w:r>
        <w:rPr>
          <w:spacing w:val="-5"/>
        </w:rPr>
        <w:t xml:space="preserve"> </w:t>
      </w:r>
      <w:r>
        <w:t>school</w:t>
      </w:r>
      <w:r>
        <w:rPr>
          <w:spacing w:val="-5"/>
        </w:rPr>
        <w:t xml:space="preserve"> </w:t>
      </w:r>
      <w:r>
        <w:t>or</w:t>
      </w:r>
      <w:r>
        <w:rPr>
          <w:spacing w:val="-5"/>
        </w:rPr>
        <w:t xml:space="preserve"> </w:t>
      </w:r>
      <w:r>
        <w:t>college</w:t>
      </w:r>
      <w:r>
        <w:rPr>
          <w:spacing w:val="-5"/>
        </w:rPr>
        <w:t xml:space="preserve"> </w:t>
      </w:r>
      <w:r>
        <w:lastRenderedPageBreak/>
        <w:t>promotion</w:t>
      </w:r>
      <w:r>
        <w:rPr>
          <w:spacing w:val="-5"/>
        </w:rPr>
        <w:t xml:space="preserve"> </w:t>
      </w:r>
      <w:r>
        <w:t>and tenure</w:t>
      </w:r>
      <w:r>
        <w:rPr>
          <w:spacing w:val="-6"/>
        </w:rPr>
        <w:t xml:space="preserve"> </w:t>
      </w:r>
      <w:r>
        <w:t>committee</w:t>
      </w:r>
      <w:r>
        <w:rPr>
          <w:spacing w:val="-5"/>
        </w:rPr>
        <w:t xml:space="preserve"> </w:t>
      </w:r>
      <w:r>
        <w:t>chosen</w:t>
      </w:r>
      <w:r>
        <w:rPr>
          <w:spacing w:val="-5"/>
        </w:rPr>
        <w:t xml:space="preserve"> </w:t>
      </w:r>
      <w:r>
        <w:t>by</w:t>
      </w:r>
      <w:r>
        <w:rPr>
          <w:spacing w:val="-5"/>
        </w:rPr>
        <w:t xml:space="preserve"> </w:t>
      </w:r>
      <w:r>
        <w:t>the</w:t>
      </w:r>
      <w:r>
        <w:rPr>
          <w:spacing w:val="-5"/>
        </w:rPr>
        <w:t xml:space="preserve"> </w:t>
      </w:r>
      <w:r>
        <w:t>bargaining</w:t>
      </w:r>
      <w:r>
        <w:rPr>
          <w:spacing w:val="-6"/>
        </w:rPr>
        <w:t xml:space="preserve"> </w:t>
      </w:r>
      <w:r>
        <w:t>unit</w:t>
      </w:r>
      <w:r>
        <w:rPr>
          <w:spacing w:val="-5"/>
        </w:rPr>
        <w:t xml:space="preserve"> </w:t>
      </w:r>
      <w:r>
        <w:t>member</w:t>
      </w:r>
      <w:r>
        <w:rPr>
          <w:spacing w:val="-5"/>
        </w:rPr>
        <w:t xml:space="preserve"> </w:t>
      </w:r>
      <w:r>
        <w:t>at- large,</w:t>
      </w:r>
      <w:r>
        <w:rPr>
          <w:spacing w:val="-5"/>
        </w:rPr>
        <w:t xml:space="preserve"> </w:t>
      </w:r>
      <w:r>
        <w:t>and</w:t>
      </w:r>
      <w:r>
        <w:rPr>
          <w:spacing w:val="-5"/>
        </w:rPr>
        <w:t xml:space="preserve"> </w:t>
      </w:r>
      <w:r>
        <w:t>the</w:t>
      </w:r>
      <w:r>
        <w:rPr>
          <w:spacing w:val="-5"/>
        </w:rPr>
        <w:t xml:space="preserve"> </w:t>
      </w:r>
      <w:r>
        <w:t>chairperson</w:t>
      </w:r>
      <w:r>
        <w:rPr>
          <w:spacing w:val="-5"/>
        </w:rPr>
        <w:t xml:space="preserve"> </w:t>
      </w:r>
      <w:r>
        <w:t>of</w:t>
      </w:r>
      <w:r>
        <w:rPr>
          <w:spacing w:val="-5"/>
        </w:rPr>
        <w:t xml:space="preserve"> </w:t>
      </w:r>
      <w:r>
        <w:t>the</w:t>
      </w:r>
      <w:r>
        <w:rPr>
          <w:spacing w:val="-5"/>
        </w:rPr>
        <w:t xml:space="preserve"> </w:t>
      </w:r>
      <w:r>
        <w:t>candidate's</w:t>
      </w:r>
      <w:r>
        <w:rPr>
          <w:spacing w:val="-5"/>
        </w:rPr>
        <w:t xml:space="preserve"> </w:t>
      </w:r>
      <w:r>
        <w:t>department</w:t>
      </w:r>
      <w:r>
        <w:rPr>
          <w:spacing w:val="-5"/>
        </w:rPr>
        <w:t xml:space="preserve"> </w:t>
      </w:r>
      <w:r>
        <w:t>and the</w:t>
      </w:r>
      <w:r>
        <w:rPr>
          <w:spacing w:val="-6"/>
        </w:rPr>
        <w:t xml:space="preserve"> </w:t>
      </w:r>
      <w:r>
        <w:t>department</w:t>
      </w:r>
      <w:r>
        <w:rPr>
          <w:spacing w:val="-6"/>
        </w:rPr>
        <w:t xml:space="preserve"> </w:t>
      </w:r>
      <w:r>
        <w:t>representative.</w:t>
      </w:r>
      <w:r>
        <w:rPr>
          <w:spacing w:val="48"/>
        </w:rPr>
        <w:t xml:space="preserve"> </w:t>
      </w:r>
      <w:r>
        <w:t>The</w:t>
      </w:r>
      <w:r>
        <w:rPr>
          <w:spacing w:val="-6"/>
        </w:rPr>
        <w:t xml:space="preserve"> </w:t>
      </w:r>
      <w:r>
        <w:t>expectations</w:t>
      </w:r>
      <w:r>
        <w:rPr>
          <w:spacing w:val="-6"/>
        </w:rPr>
        <w:t xml:space="preserve"> </w:t>
      </w:r>
      <w:r>
        <w:t>of</w:t>
      </w:r>
      <w:r>
        <w:rPr>
          <w:spacing w:val="-6"/>
        </w:rPr>
        <w:t xml:space="preserve"> </w:t>
      </w:r>
      <w:r>
        <w:t>the</w:t>
      </w:r>
      <w:r>
        <w:rPr>
          <w:w w:val="99"/>
        </w:rPr>
        <w:t xml:space="preserve"> </w:t>
      </w:r>
      <w:r>
        <w:t>President</w:t>
      </w:r>
      <w:r>
        <w:rPr>
          <w:spacing w:val="-5"/>
        </w:rPr>
        <w:t xml:space="preserve"> </w:t>
      </w:r>
      <w:r>
        <w:t>with</w:t>
      </w:r>
      <w:r>
        <w:rPr>
          <w:spacing w:val="-4"/>
        </w:rPr>
        <w:t xml:space="preserve"> </w:t>
      </w:r>
      <w:r>
        <w:t>respect</w:t>
      </w:r>
      <w:r>
        <w:rPr>
          <w:spacing w:val="-5"/>
        </w:rPr>
        <w:t xml:space="preserve"> </w:t>
      </w:r>
      <w:r>
        <w:t>to</w:t>
      </w:r>
      <w:r>
        <w:rPr>
          <w:spacing w:val="-4"/>
        </w:rPr>
        <w:t xml:space="preserve"> </w:t>
      </w:r>
      <w:r>
        <w:t>his/her</w:t>
      </w:r>
      <w:r>
        <w:rPr>
          <w:spacing w:val="-4"/>
        </w:rPr>
        <w:t xml:space="preserve"> </w:t>
      </w:r>
      <w:r>
        <w:t>schedule</w:t>
      </w:r>
      <w:r>
        <w:rPr>
          <w:spacing w:val="-5"/>
        </w:rPr>
        <w:t xml:space="preserve"> </w:t>
      </w:r>
      <w:r>
        <w:t>and</w:t>
      </w:r>
      <w:r>
        <w:rPr>
          <w:spacing w:val="-4"/>
        </w:rPr>
        <w:t xml:space="preserve"> </w:t>
      </w:r>
      <w:r>
        <w:t>of</w:t>
      </w:r>
      <w:r>
        <w:rPr>
          <w:spacing w:val="-4"/>
        </w:rPr>
        <w:t xml:space="preserve"> </w:t>
      </w:r>
      <w:r>
        <w:t>members with</w:t>
      </w:r>
      <w:r>
        <w:rPr>
          <w:spacing w:val="-4"/>
        </w:rPr>
        <w:t xml:space="preserve"> </w:t>
      </w:r>
      <w:r>
        <w:t>respect</w:t>
      </w:r>
      <w:r>
        <w:rPr>
          <w:spacing w:val="-4"/>
        </w:rPr>
        <w:t xml:space="preserve"> </w:t>
      </w:r>
      <w:r>
        <w:t>to</w:t>
      </w:r>
      <w:r>
        <w:rPr>
          <w:spacing w:val="-4"/>
        </w:rPr>
        <w:t xml:space="preserve"> </w:t>
      </w:r>
      <w:r>
        <w:t>their</w:t>
      </w:r>
      <w:r>
        <w:rPr>
          <w:spacing w:val="-4"/>
        </w:rPr>
        <w:t xml:space="preserve"> </w:t>
      </w:r>
      <w:r>
        <w:t>attendance</w:t>
      </w:r>
      <w:r>
        <w:rPr>
          <w:spacing w:val="-4"/>
        </w:rPr>
        <w:t xml:space="preserve"> </w:t>
      </w:r>
      <w:r>
        <w:t>at</w:t>
      </w:r>
      <w:r>
        <w:rPr>
          <w:spacing w:val="-4"/>
        </w:rPr>
        <w:t xml:space="preserve"> </w:t>
      </w:r>
      <w:r>
        <w:t>meetings</w:t>
      </w:r>
      <w:r>
        <w:rPr>
          <w:spacing w:val="-4"/>
        </w:rPr>
        <w:t xml:space="preserve"> </w:t>
      </w:r>
      <w:r>
        <w:t>are</w:t>
      </w:r>
      <w:r>
        <w:rPr>
          <w:spacing w:val="-4"/>
        </w:rPr>
        <w:t xml:space="preserve"> </w:t>
      </w:r>
      <w:r>
        <w:t>the</w:t>
      </w:r>
      <w:r>
        <w:rPr>
          <w:spacing w:val="-4"/>
        </w:rPr>
        <w:t xml:space="preserve"> </w:t>
      </w:r>
      <w:r>
        <w:t>same</w:t>
      </w:r>
      <w:r>
        <w:rPr>
          <w:spacing w:val="-4"/>
        </w:rPr>
        <w:t xml:space="preserve"> </w:t>
      </w:r>
      <w:r>
        <w:t>as in</w:t>
      </w:r>
      <w:r>
        <w:rPr>
          <w:spacing w:val="-1"/>
        </w:rPr>
        <w:t xml:space="preserve"> </w:t>
      </w:r>
      <w:r>
        <w:t>(B)(1).</w:t>
      </w:r>
    </w:p>
    <w:p w14:paraId="470A0A24" w14:textId="77777777" w:rsidR="00500D5E" w:rsidRPr="007F7944" w:rsidRDefault="00500D5E">
      <w:pPr>
        <w:rPr>
          <w:rFonts w:ascii="Times New Roman" w:eastAsia="Times New Roman" w:hAnsi="Times New Roman" w:cs="Times New Roman"/>
          <w:sz w:val="17"/>
          <w:szCs w:val="17"/>
        </w:rPr>
      </w:pPr>
    </w:p>
    <w:p w14:paraId="6BF5EB6C" w14:textId="2E91B4EE" w:rsidR="00500D5E" w:rsidRDefault="001439C6" w:rsidP="007F7944">
      <w:pPr>
        <w:pStyle w:val="BodyText"/>
        <w:tabs>
          <w:tab w:val="left" w:pos="2780"/>
        </w:tabs>
        <w:ind w:left="2313" w:right="90"/>
      </w:pPr>
      <w:r w:rsidRPr="001439C6">
        <w:t>b</w:t>
      </w:r>
      <w:r>
        <w:t>.</w:t>
      </w:r>
      <w:r>
        <w:tab/>
      </w:r>
      <w:r w:rsidR="00B06B53" w:rsidRPr="001439C6">
        <w:rPr>
          <w:u w:val="single"/>
        </w:rPr>
        <w:t>Selection</w:t>
      </w:r>
      <w:r w:rsidR="00B06B53" w:rsidRPr="001439C6">
        <w:rPr>
          <w:spacing w:val="-6"/>
          <w:u w:val="single"/>
        </w:rPr>
        <w:t xml:space="preserve"> </w:t>
      </w:r>
      <w:r w:rsidR="00B06B53" w:rsidRPr="001439C6">
        <w:rPr>
          <w:u w:val="single"/>
        </w:rPr>
        <w:t>of</w:t>
      </w:r>
      <w:r w:rsidR="00B06B53" w:rsidRPr="001439C6">
        <w:rPr>
          <w:spacing w:val="-6"/>
          <w:u w:val="single"/>
        </w:rPr>
        <w:t xml:space="preserve"> </w:t>
      </w:r>
      <w:r w:rsidR="00B06B53" w:rsidRPr="001439C6">
        <w:rPr>
          <w:u w:val="single"/>
        </w:rPr>
        <w:t>Promotion</w:t>
      </w:r>
      <w:r w:rsidR="00B06B53" w:rsidRPr="001439C6">
        <w:rPr>
          <w:spacing w:val="-6"/>
          <w:u w:val="single"/>
        </w:rPr>
        <w:t xml:space="preserve"> </w:t>
      </w:r>
      <w:r w:rsidR="00B06B53" w:rsidRPr="001439C6">
        <w:rPr>
          <w:u w:val="single"/>
        </w:rPr>
        <w:t>and</w:t>
      </w:r>
      <w:r w:rsidR="00B06B53" w:rsidRPr="001439C6">
        <w:rPr>
          <w:spacing w:val="-6"/>
          <w:u w:val="single"/>
        </w:rPr>
        <w:t xml:space="preserve"> </w:t>
      </w:r>
      <w:r w:rsidR="00B06B53" w:rsidRPr="001439C6">
        <w:rPr>
          <w:u w:val="single"/>
        </w:rPr>
        <w:t>Tenure</w:t>
      </w:r>
      <w:r w:rsidR="00B06B53" w:rsidRPr="001439C6">
        <w:rPr>
          <w:spacing w:val="-6"/>
          <w:u w:val="single"/>
        </w:rPr>
        <w:t xml:space="preserve"> </w:t>
      </w:r>
      <w:r w:rsidR="00B06B53" w:rsidRPr="001439C6">
        <w:rPr>
          <w:u w:val="single"/>
        </w:rPr>
        <w:t>Committee</w:t>
      </w:r>
      <w:r w:rsidR="00B06B53" w:rsidRPr="001439C6">
        <w:rPr>
          <w:spacing w:val="-6"/>
          <w:u w:val="single"/>
        </w:rPr>
        <w:t xml:space="preserve"> </w:t>
      </w:r>
      <w:r w:rsidR="00B06B53" w:rsidRPr="001439C6">
        <w:rPr>
          <w:u w:val="single"/>
        </w:rPr>
        <w:t>Members</w:t>
      </w:r>
      <w:r w:rsidR="00B06B53" w:rsidRPr="001439C6">
        <w:t xml:space="preserve"> </w:t>
      </w:r>
      <w:r w:rsidR="00B06B53">
        <w:t>The</w:t>
      </w:r>
      <w:r w:rsidR="00B06B53">
        <w:rPr>
          <w:spacing w:val="-6"/>
        </w:rPr>
        <w:t xml:space="preserve"> </w:t>
      </w:r>
      <w:r w:rsidR="00B06B53">
        <w:t>bargaining</w:t>
      </w:r>
      <w:r w:rsidR="00B06B53">
        <w:rPr>
          <w:spacing w:val="-5"/>
        </w:rPr>
        <w:t xml:space="preserve"> </w:t>
      </w:r>
      <w:r w:rsidR="00B06B53">
        <w:t>unit</w:t>
      </w:r>
      <w:r w:rsidR="00B06B53">
        <w:rPr>
          <w:spacing w:val="-6"/>
        </w:rPr>
        <w:t xml:space="preserve"> </w:t>
      </w:r>
      <w:r w:rsidR="00B06B53">
        <w:t>members</w:t>
      </w:r>
      <w:r w:rsidR="00B06B53">
        <w:rPr>
          <w:spacing w:val="-5"/>
        </w:rPr>
        <w:t xml:space="preserve"> </w:t>
      </w:r>
      <w:r w:rsidR="00B06B53">
        <w:t>of</w:t>
      </w:r>
      <w:r w:rsidR="00B06B53">
        <w:rPr>
          <w:spacing w:val="-6"/>
        </w:rPr>
        <w:t xml:space="preserve"> </w:t>
      </w:r>
      <w:r w:rsidR="00B06B53">
        <w:t>the</w:t>
      </w:r>
      <w:r w:rsidR="00B06B53">
        <w:rPr>
          <w:spacing w:val="-6"/>
        </w:rPr>
        <w:t xml:space="preserve"> </w:t>
      </w:r>
      <w:r w:rsidR="00B06B53">
        <w:t>Library</w:t>
      </w:r>
      <w:r w:rsidR="00B06B53">
        <w:rPr>
          <w:spacing w:val="-5"/>
        </w:rPr>
        <w:t xml:space="preserve"> </w:t>
      </w:r>
      <w:r w:rsidR="00B06B53">
        <w:t>Academic</w:t>
      </w:r>
      <w:r w:rsidR="00B06B53">
        <w:rPr>
          <w:w w:val="99"/>
        </w:rPr>
        <w:t xml:space="preserve"> </w:t>
      </w:r>
      <w:r w:rsidR="00B06B53">
        <w:t>Policy</w:t>
      </w:r>
      <w:r w:rsidR="00B06B53">
        <w:rPr>
          <w:spacing w:val="-7"/>
        </w:rPr>
        <w:t xml:space="preserve"> </w:t>
      </w:r>
      <w:r w:rsidR="00B06B53">
        <w:t>Committee</w:t>
      </w:r>
      <w:r w:rsidR="00B06B53">
        <w:rPr>
          <w:spacing w:val="-6"/>
        </w:rPr>
        <w:t xml:space="preserve"> </w:t>
      </w:r>
      <w:r w:rsidR="00B06B53">
        <w:t>shall</w:t>
      </w:r>
      <w:r w:rsidR="00B06B53">
        <w:rPr>
          <w:spacing w:val="-6"/>
        </w:rPr>
        <w:t xml:space="preserve"> </w:t>
      </w:r>
      <w:r w:rsidR="00B06B53">
        <w:t>serve</w:t>
      </w:r>
      <w:r w:rsidR="00B06B53">
        <w:rPr>
          <w:spacing w:val="-6"/>
        </w:rPr>
        <w:t xml:space="preserve"> </w:t>
      </w:r>
      <w:r w:rsidR="00B06B53">
        <w:t>as</w:t>
      </w:r>
      <w:r w:rsidR="00B06B53">
        <w:rPr>
          <w:spacing w:val="-6"/>
        </w:rPr>
        <w:t xml:space="preserve"> </w:t>
      </w:r>
      <w:r w:rsidR="00B06B53">
        <w:t>a</w:t>
      </w:r>
      <w:r w:rsidR="00B06B53">
        <w:rPr>
          <w:spacing w:val="-6"/>
        </w:rPr>
        <w:t xml:space="preserve"> </w:t>
      </w:r>
      <w:r w:rsidR="00B06B53">
        <w:t>nominating</w:t>
      </w:r>
      <w:r w:rsidR="00B06B53">
        <w:rPr>
          <w:spacing w:val="-6"/>
        </w:rPr>
        <w:t xml:space="preserve"> </w:t>
      </w:r>
      <w:r w:rsidR="00B06B53">
        <w:t>committee</w:t>
      </w:r>
      <w:r w:rsidR="00B06B53">
        <w:rPr>
          <w:w w:val="99"/>
        </w:rPr>
        <w:t xml:space="preserve"> </w:t>
      </w:r>
      <w:r w:rsidR="00B06B53">
        <w:t>and</w:t>
      </w:r>
      <w:r w:rsidR="00B06B53">
        <w:rPr>
          <w:spacing w:val="-5"/>
        </w:rPr>
        <w:t xml:space="preserve"> </w:t>
      </w:r>
      <w:r w:rsidR="00B06B53">
        <w:t>run</w:t>
      </w:r>
      <w:r w:rsidR="00B06B53">
        <w:rPr>
          <w:spacing w:val="-4"/>
        </w:rPr>
        <w:t xml:space="preserve"> </w:t>
      </w:r>
      <w:r w:rsidR="00B06B53">
        <w:t>elections</w:t>
      </w:r>
      <w:r w:rsidR="00B06B53">
        <w:rPr>
          <w:spacing w:val="-4"/>
        </w:rPr>
        <w:t xml:space="preserve"> </w:t>
      </w:r>
      <w:r w:rsidR="00B06B53">
        <w:t>for</w:t>
      </w:r>
      <w:r w:rsidR="00B06B53">
        <w:rPr>
          <w:spacing w:val="-5"/>
        </w:rPr>
        <w:t xml:space="preserve"> </w:t>
      </w:r>
      <w:r w:rsidR="00B06B53">
        <w:t>the</w:t>
      </w:r>
      <w:r w:rsidR="00B06B53">
        <w:rPr>
          <w:spacing w:val="-4"/>
        </w:rPr>
        <w:t xml:space="preserve"> </w:t>
      </w:r>
      <w:r w:rsidR="00B06B53">
        <w:t>bargaining</w:t>
      </w:r>
      <w:r w:rsidR="00B06B53">
        <w:rPr>
          <w:spacing w:val="-4"/>
        </w:rPr>
        <w:t xml:space="preserve"> </w:t>
      </w:r>
      <w:r w:rsidR="00B06B53">
        <w:t>unit</w:t>
      </w:r>
      <w:r w:rsidR="00B06B53">
        <w:rPr>
          <w:spacing w:val="-5"/>
        </w:rPr>
        <w:t xml:space="preserve"> </w:t>
      </w:r>
      <w:r w:rsidR="00B06B53">
        <w:t>representatives</w:t>
      </w:r>
      <w:r w:rsidR="00B06B53">
        <w:rPr>
          <w:spacing w:val="-4"/>
        </w:rPr>
        <w:t xml:space="preserve"> </w:t>
      </w:r>
      <w:r w:rsidR="00B06B53">
        <w:t>and alternates</w:t>
      </w:r>
      <w:r w:rsidR="00B06B53">
        <w:rPr>
          <w:spacing w:val="-5"/>
        </w:rPr>
        <w:t xml:space="preserve"> </w:t>
      </w:r>
      <w:r w:rsidR="00B06B53">
        <w:t>for</w:t>
      </w:r>
      <w:r w:rsidR="00B06B53">
        <w:rPr>
          <w:spacing w:val="-4"/>
        </w:rPr>
        <w:t xml:space="preserve"> </w:t>
      </w:r>
      <w:r w:rsidR="00B06B53">
        <w:t>serving</w:t>
      </w:r>
      <w:r w:rsidR="00B06B53">
        <w:rPr>
          <w:spacing w:val="-4"/>
        </w:rPr>
        <w:t xml:space="preserve"> </w:t>
      </w:r>
      <w:r w:rsidR="00B06B53">
        <w:t>on</w:t>
      </w:r>
      <w:r w:rsidR="00B06B53">
        <w:rPr>
          <w:spacing w:val="-4"/>
        </w:rPr>
        <w:t xml:space="preserve"> </w:t>
      </w:r>
      <w:r w:rsidR="00B06B53">
        <w:t>the</w:t>
      </w:r>
      <w:r w:rsidR="00B06B53">
        <w:rPr>
          <w:spacing w:val="-4"/>
        </w:rPr>
        <w:t xml:space="preserve"> </w:t>
      </w:r>
      <w:r w:rsidR="00B06B53">
        <w:t>Promotion</w:t>
      </w:r>
      <w:r w:rsidR="00B06B53">
        <w:rPr>
          <w:spacing w:val="-5"/>
        </w:rPr>
        <w:t xml:space="preserve"> </w:t>
      </w:r>
      <w:r w:rsidR="00B06B53">
        <w:t>and</w:t>
      </w:r>
      <w:r w:rsidR="00B06B53">
        <w:rPr>
          <w:spacing w:val="-4"/>
        </w:rPr>
        <w:t xml:space="preserve"> </w:t>
      </w:r>
      <w:r w:rsidR="00B06B53">
        <w:t>Tenure</w:t>
      </w:r>
      <w:r w:rsidR="00B06B53">
        <w:rPr>
          <w:w w:val="99"/>
        </w:rPr>
        <w:t xml:space="preserve"> </w:t>
      </w:r>
      <w:r w:rsidR="00B06B53">
        <w:t>Committee</w:t>
      </w:r>
      <w:r w:rsidR="00B06B53">
        <w:rPr>
          <w:spacing w:val="-4"/>
        </w:rPr>
        <w:t xml:space="preserve"> </w:t>
      </w:r>
      <w:r w:rsidR="00B06B53">
        <w:t>for</w:t>
      </w:r>
      <w:r w:rsidR="00B06B53">
        <w:rPr>
          <w:spacing w:val="-4"/>
        </w:rPr>
        <w:t xml:space="preserve"> </w:t>
      </w:r>
      <w:r w:rsidR="00B06B53">
        <w:t>librarians.</w:t>
      </w:r>
      <w:r w:rsidR="00B06B53">
        <w:rPr>
          <w:spacing w:val="52"/>
        </w:rPr>
        <w:t xml:space="preserve"> </w:t>
      </w:r>
      <w:r w:rsidR="00B06B53">
        <w:t>If</w:t>
      </w:r>
      <w:r w:rsidR="00B06B53">
        <w:rPr>
          <w:spacing w:val="-4"/>
        </w:rPr>
        <w:t xml:space="preserve"> </w:t>
      </w:r>
      <w:r w:rsidR="00B06B53">
        <w:t>an</w:t>
      </w:r>
      <w:r w:rsidR="00B06B53">
        <w:rPr>
          <w:spacing w:val="-3"/>
        </w:rPr>
        <w:t xml:space="preserve"> </w:t>
      </w:r>
      <w:r w:rsidR="00B06B53">
        <w:t>elected</w:t>
      </w:r>
      <w:r w:rsidR="00B06B53">
        <w:rPr>
          <w:spacing w:val="-4"/>
        </w:rPr>
        <w:t xml:space="preserve"> </w:t>
      </w:r>
      <w:r w:rsidR="00B06B53">
        <w:t>member</w:t>
      </w:r>
      <w:r w:rsidR="00B06B53">
        <w:rPr>
          <w:spacing w:val="-4"/>
        </w:rPr>
        <w:t xml:space="preserve"> </w:t>
      </w:r>
      <w:r w:rsidR="00B06B53">
        <w:t>of</w:t>
      </w:r>
      <w:r w:rsidR="00B06B53">
        <w:rPr>
          <w:spacing w:val="-4"/>
        </w:rPr>
        <w:t xml:space="preserve"> </w:t>
      </w:r>
      <w:r w:rsidR="00B06B53">
        <w:t>the</w:t>
      </w:r>
      <w:r w:rsidR="0015265A">
        <w:rPr>
          <w:noProof/>
        </w:rPr>
        <mc:AlternateContent>
          <mc:Choice Requires="wpg">
            <w:drawing>
              <wp:anchor distT="0" distB="0" distL="114300" distR="114300" simplePos="0" relativeHeight="251472384" behindDoc="1" locked="0" layoutInCell="1" allowOverlap="1" wp14:anchorId="06492B73" wp14:editId="4014949F">
                <wp:simplePos x="0" y="0"/>
                <wp:positionH relativeFrom="page">
                  <wp:posOffset>2847975</wp:posOffset>
                </wp:positionH>
                <wp:positionV relativeFrom="page">
                  <wp:posOffset>8987790</wp:posOffset>
                </wp:positionV>
                <wp:extent cx="1270" cy="1270"/>
                <wp:effectExtent l="9525" t="5715" r="8255" b="12065"/>
                <wp:wrapNone/>
                <wp:docPr id="867"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486" y="14155"/>
                          <a:chExt cx="2" cy="2"/>
                        </a:xfrm>
                      </wpg:grpSpPr>
                      <wps:wsp>
                        <wps:cNvPr id="868" name="Freeform 844"/>
                        <wps:cNvSpPr>
                          <a:spLocks/>
                        </wps:cNvSpPr>
                        <wps:spPr bwMode="auto">
                          <a:xfrm>
                            <a:off x="4486" y="14155"/>
                            <a:ext cx="2" cy="2"/>
                          </a:xfrm>
                          <a:custGeom>
                            <a:avLst/>
                            <a:gdLst/>
                            <a:ahLst/>
                            <a:cxnLst>
                              <a:cxn ang="0">
                                <a:pos x="0" y="0"/>
                              </a:cxn>
                              <a:cxn ang="0">
                                <a:pos x="0" y="0"/>
                              </a:cxn>
                            </a:cxnLst>
                            <a:rect l="0" t="0" r="r" b="b"/>
                            <a:pathLst>
                              <a:path>
                                <a:moveTo>
                                  <a:pt x="0" y="0"/>
                                </a:moveTo>
                                <a:lnTo>
                                  <a:pt x="0" y="0"/>
                                </a:lnTo>
                              </a:path>
                            </a:pathLst>
                          </a:custGeom>
                          <a:noFill/>
                          <a:ln w="3048">
                            <a:solidFill>
                              <a:srgbClr val="A455F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13FB6" id="Group 843" o:spid="_x0000_s1026" style="position:absolute;margin-left:224.25pt;margin-top:707.7pt;width:.1pt;height:.1pt;z-index:-251844096;mso-position-horizontal-relative:page;mso-position-vertical-relative:page" coordorigin="4486,1415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qK4wIAAJYGAAAOAAAAZHJzL2Uyb0RvYy54bWykVdtu2zAMfR+wfxD0nvpSJ3GMOkWRSzGg&#10;2wq0+wBFli+YLWmSEqcb9u+jJCfN0g7DuheHEileziGZq+t916IdU7oRPMfRRYgR41QUDa9y/OVx&#10;PUox0obwgrSCsxw/MY2v5+/fXfUyY7GoRVswhcAJ11kvc1wbI7Mg0LRmHdEXQjIOylKojhg4qioo&#10;FOnBe9cGcRhOgl6oQipBmdZwu/RKPHf+y5JR87ksNTOozTHkZtxXue/GfoP5FckqRWTd0CEN8oYs&#10;OtJwCHp0tSSGoK1qXrjqGqqEFqW5oKILRFk2lLkaoJooPKvmVomtdLVUWV/JI0wA7RlOb3ZLP+3u&#10;FWqKHKeTKUacdECSi4vS5NLC08sqA6tbJR/kvfI1gngn6FcN6uBcb8+VN0ab/qMowCHZGuHg2Zeq&#10;sy6gcLR3LDwdWWB7gyhcRvEUmKKgcJJjiNZAo32RJOkEI6tLovHY00fr1fA09u9iex+QzEdzGQ4Z&#10;2XKg0fQzlvr/sHyoiWSOIm1ROmIJbe+xXCvGbPsCnImH0xkesNSnQJ5obJoa8P4rhK8BckDyVThI&#10;Rrfa3DLhiCC7O20cxFVxkEh9kOieg2gJAwkRO9Oh41EKfcYfwA02/2TqnwwBFIzq+ZAqjGBIN55l&#10;SYzNy0awov3txI49CndjXqbzrG35n628DlLxTgfBBbL5nUDFxbppW4dVy1Gf48swSR0aWrRNYZU2&#10;Fa2qzaJVaEdg5dwk4/F6ObTjb2Yw2rxwzmpGitUgG9K0XobgrYMTyBzKtrS6nfJjFs5W6SpNRkk8&#10;WY2SsChGN+tFMpqso+l4eblcLJbRzyHq4T2MgW8pPwMbUTxBeynhVyKscBBqob5j1MM6zLH+tiWK&#10;YdR+4DAjsyhJ7P50h2Q8jeGgTjWbUw3hFFzl2GBoGisujN+5W6maqoZIkQOOixvYDGVjO9Dl57Ma&#10;DjCmw36B5ecGeljUdruenp3V89/J/BcAAAD//wMAUEsDBBQABgAIAAAAIQCEoPWQ4QAAAA0BAAAP&#10;AAAAZHJzL2Rvd25yZXYueG1sTI9BS8NAEIXvgv9hGcGb3USTWmI2pRT1VARbofS2zU6T0OxsyG6T&#10;9N874kGP897Hm/fy5WRbMWDvG0cK4lkEAql0pqFKwdfu7WEBwgdNRreOUMEVPSyL25tcZ8aN9InD&#10;NlSCQ8hnWkEdQpdJ6csarfYz1yGxd3K91YHPvpKm1yOH21Y+RtFcWt0Qf6h1h+say/P2YhW8j3pc&#10;PcWvw+Z8Wl8Pu/Rjv4lRqfu7afUCIuAU/mD4qc/VoeBOR3ch40WrIEkWKaNsJHGagGCEpWcQx19p&#10;DrLI5f8VxTcAAAD//wMAUEsBAi0AFAAGAAgAAAAhALaDOJL+AAAA4QEAABMAAAAAAAAAAAAAAAAA&#10;AAAAAFtDb250ZW50X1R5cGVzXS54bWxQSwECLQAUAAYACAAAACEAOP0h/9YAAACUAQAACwAAAAAA&#10;AAAAAAAAAAAvAQAAX3JlbHMvLnJlbHNQSwECLQAUAAYACAAAACEAkQ3qiuMCAACWBgAADgAAAAAA&#10;AAAAAAAAAAAuAgAAZHJzL2Uyb0RvYy54bWxQSwECLQAUAAYACAAAACEAhKD1kOEAAAANAQAADwAA&#10;AAAAAAAAAAAAAAA9BQAAZHJzL2Rvd25yZXYueG1sUEsFBgAAAAAEAAQA8wAAAEsGAAAAAA==&#10;">
                <v:shape id="Freeform 844" o:spid="_x0000_s1027" style="position:absolute;left:4486;top:1415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0uwwAAANwAAAAPAAAAZHJzL2Rvd25yZXYueG1sRE/LagIx&#10;FN0L/kO4ghupGUVEpkbxiW2hi9qWdnmZ3E4GJzfDJGr065tFocvDec+X0dbiQq2vHCsYDTMQxIXT&#10;FZcKPt73DzMQPiBrrB2Tght5WC66nTnm2l35jS7HUIoUwj5HBSaEJpfSF4Ys+qFriBP341qLIcG2&#10;lLrFawq3tRxn2VRarDg1GGxoY6g4Hc9WweR5YDaH17hdy+/P6Hdbvr+cv5Tq9+LqEUSgGP7Ff+4n&#10;rWA2TWvTmXQE5OIXAAD//wMAUEsBAi0AFAAGAAgAAAAhANvh9svuAAAAhQEAABMAAAAAAAAAAAAA&#10;AAAAAAAAAFtDb250ZW50X1R5cGVzXS54bWxQSwECLQAUAAYACAAAACEAWvQsW78AAAAVAQAACwAA&#10;AAAAAAAAAAAAAAAfAQAAX3JlbHMvLnJlbHNQSwECLQAUAAYACAAAACEA0kJtLsMAAADcAAAADwAA&#10;AAAAAAAAAAAAAAAHAgAAZHJzL2Rvd25yZXYueG1sUEsFBgAAAAADAAMAtwAAAPcCAAAAAA==&#10;" path="m,l,e" filled="f" strokecolor="#a455fd" strokeweight=".24pt">
                  <v:path arrowok="t" o:connecttype="custom" o:connectlocs="0,0;0,0" o:connectangles="0,0"/>
                </v:shape>
                <w10:wrap anchorx="page" anchory="page"/>
              </v:group>
            </w:pict>
          </mc:Fallback>
        </mc:AlternateContent>
      </w:r>
      <w:r>
        <w:t xml:space="preserve"> </w:t>
      </w:r>
      <w:r w:rsidR="00B06B53">
        <w:t>Promotion</w:t>
      </w:r>
      <w:r w:rsidR="00B06B53">
        <w:rPr>
          <w:spacing w:val="-6"/>
        </w:rPr>
        <w:t xml:space="preserve"> </w:t>
      </w:r>
      <w:r w:rsidR="00B06B53">
        <w:t>and</w:t>
      </w:r>
      <w:r w:rsidR="00B06B53">
        <w:rPr>
          <w:spacing w:val="-5"/>
        </w:rPr>
        <w:t xml:space="preserve"> </w:t>
      </w:r>
      <w:r w:rsidR="00B06B53">
        <w:t>Tenure</w:t>
      </w:r>
      <w:r w:rsidR="00B06B53">
        <w:rPr>
          <w:spacing w:val="-6"/>
        </w:rPr>
        <w:t xml:space="preserve"> </w:t>
      </w:r>
      <w:r w:rsidR="00B06B53">
        <w:t>Committee</w:t>
      </w:r>
      <w:r w:rsidR="00B06B53">
        <w:rPr>
          <w:spacing w:val="-5"/>
        </w:rPr>
        <w:t xml:space="preserve"> </w:t>
      </w:r>
      <w:r w:rsidR="00B06B53">
        <w:t>comes</w:t>
      </w:r>
      <w:r w:rsidR="00B06B53">
        <w:rPr>
          <w:spacing w:val="-5"/>
        </w:rPr>
        <w:t xml:space="preserve"> </w:t>
      </w:r>
      <w:r w:rsidR="00B06B53">
        <w:t>up</w:t>
      </w:r>
      <w:r w:rsidR="00B06B53">
        <w:rPr>
          <w:spacing w:val="-6"/>
        </w:rPr>
        <w:t xml:space="preserve"> </w:t>
      </w:r>
      <w:r w:rsidR="00B06B53">
        <w:t>for</w:t>
      </w:r>
      <w:r w:rsidR="00B06B53">
        <w:rPr>
          <w:spacing w:val="-5"/>
        </w:rPr>
        <w:t xml:space="preserve"> </w:t>
      </w:r>
      <w:r w:rsidR="00B06B53">
        <w:t>promotion during</w:t>
      </w:r>
      <w:r w:rsidR="00B06B53">
        <w:rPr>
          <w:spacing w:val="-6"/>
        </w:rPr>
        <w:t xml:space="preserve"> </w:t>
      </w:r>
      <w:r w:rsidR="00B06B53">
        <w:t>his/her</w:t>
      </w:r>
      <w:r w:rsidR="00B06B53">
        <w:rPr>
          <w:spacing w:val="-5"/>
        </w:rPr>
        <w:t xml:space="preserve"> </w:t>
      </w:r>
      <w:r w:rsidR="00B06B53">
        <w:t>two-year</w:t>
      </w:r>
      <w:r w:rsidR="00B06B53">
        <w:rPr>
          <w:spacing w:val="-5"/>
        </w:rPr>
        <w:t xml:space="preserve"> </w:t>
      </w:r>
      <w:r w:rsidR="00B06B53">
        <w:t>term,</w:t>
      </w:r>
      <w:r w:rsidR="00B06B53">
        <w:rPr>
          <w:spacing w:val="-5"/>
        </w:rPr>
        <w:t xml:space="preserve"> </w:t>
      </w:r>
      <w:r w:rsidR="00B06B53">
        <w:t>he/she</w:t>
      </w:r>
      <w:r w:rsidR="00B06B53">
        <w:rPr>
          <w:spacing w:val="-6"/>
        </w:rPr>
        <w:t xml:space="preserve"> </w:t>
      </w:r>
      <w:r w:rsidR="00B06B53">
        <w:t>will</w:t>
      </w:r>
      <w:r w:rsidR="00B06B53">
        <w:rPr>
          <w:spacing w:val="-5"/>
        </w:rPr>
        <w:t xml:space="preserve"> </w:t>
      </w:r>
      <w:r w:rsidR="00B06B53">
        <w:t>recuse</w:t>
      </w:r>
      <w:r w:rsidR="00B06B53">
        <w:rPr>
          <w:spacing w:val="-5"/>
        </w:rPr>
        <w:t xml:space="preserve"> </w:t>
      </w:r>
      <w:r w:rsidR="00B06B53">
        <w:t>him/herself from</w:t>
      </w:r>
      <w:r w:rsidR="00B06B53">
        <w:rPr>
          <w:spacing w:val="-5"/>
        </w:rPr>
        <w:t xml:space="preserve"> </w:t>
      </w:r>
      <w:r w:rsidR="00B06B53">
        <w:t>service</w:t>
      </w:r>
      <w:r w:rsidR="00B06B53">
        <w:rPr>
          <w:spacing w:val="-4"/>
        </w:rPr>
        <w:t xml:space="preserve"> </w:t>
      </w:r>
      <w:r w:rsidR="00B06B53">
        <w:t>on</w:t>
      </w:r>
      <w:r w:rsidR="00B06B53">
        <w:rPr>
          <w:spacing w:val="-4"/>
        </w:rPr>
        <w:t xml:space="preserve"> </w:t>
      </w:r>
      <w:r w:rsidR="00B06B53">
        <w:t>the</w:t>
      </w:r>
      <w:r w:rsidR="00B06B53">
        <w:rPr>
          <w:spacing w:val="-4"/>
        </w:rPr>
        <w:t xml:space="preserve"> </w:t>
      </w:r>
      <w:r w:rsidR="00B06B53">
        <w:t>committee</w:t>
      </w:r>
      <w:r w:rsidR="00B06B53">
        <w:rPr>
          <w:spacing w:val="-4"/>
        </w:rPr>
        <w:t xml:space="preserve"> </w:t>
      </w:r>
      <w:r w:rsidR="00B06B53">
        <w:t>during</w:t>
      </w:r>
      <w:r w:rsidR="00B06B53">
        <w:rPr>
          <w:spacing w:val="-4"/>
        </w:rPr>
        <w:t xml:space="preserve"> </w:t>
      </w:r>
      <w:r w:rsidR="00B06B53">
        <w:t>that</w:t>
      </w:r>
      <w:r w:rsidR="00B06B53">
        <w:rPr>
          <w:spacing w:val="-5"/>
        </w:rPr>
        <w:t xml:space="preserve"> </w:t>
      </w:r>
      <w:r w:rsidR="00B06B53">
        <w:t>year.</w:t>
      </w:r>
      <w:r w:rsidR="00B06B53">
        <w:rPr>
          <w:spacing w:val="52"/>
        </w:rPr>
        <w:t xml:space="preserve"> </w:t>
      </w:r>
      <w:r w:rsidR="00B06B53">
        <w:t>The</w:t>
      </w:r>
      <w:r w:rsidR="00B06B53">
        <w:rPr>
          <w:w w:val="99"/>
        </w:rPr>
        <w:t xml:space="preserve"> </w:t>
      </w:r>
      <w:r w:rsidR="00B06B53">
        <w:t>bargaining</w:t>
      </w:r>
      <w:r w:rsidR="00B06B53">
        <w:rPr>
          <w:spacing w:val="-6"/>
        </w:rPr>
        <w:t xml:space="preserve"> </w:t>
      </w:r>
      <w:r w:rsidR="00B06B53">
        <w:t>unit</w:t>
      </w:r>
      <w:r w:rsidR="00B06B53">
        <w:rPr>
          <w:spacing w:val="-5"/>
        </w:rPr>
        <w:t xml:space="preserve"> </w:t>
      </w:r>
      <w:r w:rsidR="00B06B53">
        <w:t>members</w:t>
      </w:r>
      <w:r w:rsidR="00B06B53">
        <w:rPr>
          <w:spacing w:val="-6"/>
        </w:rPr>
        <w:t xml:space="preserve"> </w:t>
      </w:r>
      <w:r w:rsidR="00B06B53">
        <w:t>of</w:t>
      </w:r>
      <w:r w:rsidR="00B06B53">
        <w:rPr>
          <w:spacing w:val="-5"/>
        </w:rPr>
        <w:t xml:space="preserve"> </w:t>
      </w:r>
      <w:r w:rsidR="00B06B53">
        <w:t>the</w:t>
      </w:r>
      <w:r w:rsidR="00B06B53">
        <w:rPr>
          <w:spacing w:val="-5"/>
        </w:rPr>
        <w:t xml:space="preserve"> </w:t>
      </w:r>
      <w:r w:rsidR="00B06B53">
        <w:t>committee</w:t>
      </w:r>
      <w:r w:rsidR="00B06B53">
        <w:rPr>
          <w:spacing w:val="-6"/>
        </w:rPr>
        <w:t xml:space="preserve"> </w:t>
      </w:r>
      <w:r w:rsidR="00B06B53">
        <w:t>shall</w:t>
      </w:r>
      <w:r w:rsidR="00B06B53">
        <w:rPr>
          <w:spacing w:val="-5"/>
        </w:rPr>
        <w:t xml:space="preserve"> </w:t>
      </w:r>
      <w:r w:rsidR="00B06B53">
        <w:t>be</w:t>
      </w:r>
      <w:r w:rsidR="00B06B53">
        <w:rPr>
          <w:spacing w:val="-6"/>
        </w:rPr>
        <w:t xml:space="preserve"> </w:t>
      </w:r>
      <w:r w:rsidR="00B06B53">
        <w:t>elected for</w:t>
      </w:r>
      <w:r w:rsidR="00B06B53">
        <w:rPr>
          <w:spacing w:val="-4"/>
        </w:rPr>
        <w:t xml:space="preserve"> </w:t>
      </w:r>
      <w:r w:rsidR="00B06B53">
        <w:t>two-year</w:t>
      </w:r>
      <w:r w:rsidR="00B06B53">
        <w:rPr>
          <w:spacing w:val="-3"/>
        </w:rPr>
        <w:t xml:space="preserve"> </w:t>
      </w:r>
      <w:r w:rsidR="00B06B53">
        <w:t>terms.</w:t>
      </w:r>
      <w:r w:rsidR="00B06B53">
        <w:rPr>
          <w:spacing w:val="54"/>
        </w:rPr>
        <w:t xml:space="preserve"> </w:t>
      </w:r>
      <w:r w:rsidR="00B06B53">
        <w:t>A</w:t>
      </w:r>
      <w:r w:rsidR="00B06B53">
        <w:rPr>
          <w:spacing w:val="-4"/>
        </w:rPr>
        <w:t xml:space="preserve"> </w:t>
      </w:r>
      <w:r w:rsidR="00B06B53">
        <w:t>slate</w:t>
      </w:r>
      <w:r w:rsidR="00B06B53">
        <w:rPr>
          <w:spacing w:val="-3"/>
        </w:rPr>
        <w:t xml:space="preserve"> </w:t>
      </w:r>
      <w:r w:rsidR="00B06B53">
        <w:t>of</w:t>
      </w:r>
      <w:r w:rsidR="00B06B53">
        <w:rPr>
          <w:spacing w:val="-3"/>
        </w:rPr>
        <w:t xml:space="preserve"> </w:t>
      </w:r>
      <w:r w:rsidR="00B06B53">
        <w:t>candidates</w:t>
      </w:r>
      <w:r w:rsidR="00B06B53">
        <w:rPr>
          <w:spacing w:val="-3"/>
        </w:rPr>
        <w:t xml:space="preserve"> </w:t>
      </w:r>
      <w:r w:rsidR="00B06B53">
        <w:t>shall</w:t>
      </w:r>
      <w:r w:rsidR="00B06B53">
        <w:rPr>
          <w:spacing w:val="-4"/>
        </w:rPr>
        <w:t xml:space="preserve"> </w:t>
      </w:r>
      <w:r w:rsidR="00B06B53">
        <w:t>be</w:t>
      </w:r>
      <w:r w:rsidR="00B06B53">
        <w:rPr>
          <w:spacing w:val="-3"/>
        </w:rPr>
        <w:t xml:space="preserve"> </w:t>
      </w:r>
      <w:r w:rsidR="00B06B53">
        <w:t>selected by</w:t>
      </w:r>
      <w:r w:rsidR="00B06B53">
        <w:rPr>
          <w:spacing w:val="-2"/>
        </w:rPr>
        <w:t xml:space="preserve"> </w:t>
      </w:r>
      <w:r w:rsidR="00B06B53">
        <w:t>March</w:t>
      </w:r>
      <w:r w:rsidR="00B06B53">
        <w:rPr>
          <w:spacing w:val="-2"/>
        </w:rPr>
        <w:t xml:space="preserve"> </w:t>
      </w:r>
      <w:r w:rsidR="00B06B53">
        <w:t>15</w:t>
      </w:r>
      <w:r w:rsidR="00B06B53">
        <w:rPr>
          <w:spacing w:val="-1"/>
        </w:rPr>
        <w:t xml:space="preserve"> </w:t>
      </w:r>
      <w:r w:rsidR="00B06B53">
        <w:t>and</w:t>
      </w:r>
      <w:r w:rsidR="00B06B53">
        <w:rPr>
          <w:spacing w:val="-2"/>
        </w:rPr>
        <w:t xml:space="preserve"> </w:t>
      </w:r>
      <w:r w:rsidR="00B06B53">
        <w:t>an</w:t>
      </w:r>
      <w:r w:rsidR="00B06B53">
        <w:rPr>
          <w:spacing w:val="-1"/>
        </w:rPr>
        <w:t xml:space="preserve"> </w:t>
      </w:r>
      <w:r w:rsidR="00B06B53">
        <w:t>election</w:t>
      </w:r>
      <w:r w:rsidR="00B06B53">
        <w:rPr>
          <w:spacing w:val="-2"/>
        </w:rPr>
        <w:t xml:space="preserve"> </w:t>
      </w:r>
      <w:r w:rsidR="00B06B53">
        <w:t>run</w:t>
      </w:r>
      <w:r w:rsidR="00B06B53">
        <w:rPr>
          <w:spacing w:val="-2"/>
        </w:rPr>
        <w:t xml:space="preserve"> </w:t>
      </w:r>
      <w:r w:rsidR="00B06B53">
        <w:t>by</w:t>
      </w:r>
      <w:r w:rsidR="00B06B53">
        <w:rPr>
          <w:spacing w:val="-1"/>
        </w:rPr>
        <w:t xml:space="preserve"> </w:t>
      </w:r>
      <w:r w:rsidR="00B06B53">
        <w:t>April</w:t>
      </w:r>
      <w:r w:rsidR="00B06B53">
        <w:rPr>
          <w:spacing w:val="-2"/>
        </w:rPr>
        <w:t xml:space="preserve"> </w:t>
      </w:r>
      <w:r w:rsidR="00B06B53">
        <w:t>15.</w:t>
      </w:r>
      <w:r w:rsidR="00B06B53">
        <w:rPr>
          <w:spacing w:val="57"/>
        </w:rPr>
        <w:t xml:space="preserve"> </w:t>
      </w:r>
      <w:r w:rsidR="00B06B53">
        <w:t>The</w:t>
      </w:r>
      <w:r w:rsidR="00B06B53">
        <w:rPr>
          <w:w w:val="99"/>
        </w:rPr>
        <w:t xml:space="preserve"> </w:t>
      </w:r>
      <w:r w:rsidR="00B06B53">
        <w:t>chairperson</w:t>
      </w:r>
      <w:r w:rsidR="00B06B53">
        <w:rPr>
          <w:spacing w:val="-7"/>
        </w:rPr>
        <w:t xml:space="preserve"> </w:t>
      </w:r>
      <w:r w:rsidR="00B06B53">
        <w:t>of</w:t>
      </w:r>
      <w:r w:rsidR="00B06B53">
        <w:rPr>
          <w:spacing w:val="-6"/>
        </w:rPr>
        <w:t xml:space="preserve"> </w:t>
      </w:r>
      <w:r w:rsidR="00B06B53">
        <w:t>the</w:t>
      </w:r>
      <w:r w:rsidR="00B06B53">
        <w:rPr>
          <w:spacing w:val="-6"/>
        </w:rPr>
        <w:t xml:space="preserve"> </w:t>
      </w:r>
      <w:r w:rsidR="00B06B53">
        <w:t>Library</w:t>
      </w:r>
      <w:r w:rsidR="00B06B53">
        <w:rPr>
          <w:spacing w:val="-6"/>
        </w:rPr>
        <w:t xml:space="preserve"> </w:t>
      </w:r>
      <w:r w:rsidR="00B06B53">
        <w:t>Academic</w:t>
      </w:r>
      <w:r w:rsidR="00B06B53">
        <w:rPr>
          <w:spacing w:val="-7"/>
        </w:rPr>
        <w:t xml:space="preserve"> </w:t>
      </w:r>
      <w:r w:rsidR="00B06B53">
        <w:t>Policy</w:t>
      </w:r>
      <w:r w:rsidR="00B06B53">
        <w:rPr>
          <w:spacing w:val="-6"/>
        </w:rPr>
        <w:t xml:space="preserve"> </w:t>
      </w:r>
      <w:r w:rsidR="00B06B53">
        <w:t>Committee</w:t>
      </w:r>
      <w:r>
        <w:rPr>
          <w:w w:val="99"/>
        </w:rPr>
        <w:t xml:space="preserve"> </w:t>
      </w:r>
      <w:r w:rsidR="00B06B53">
        <w:t>shall</w:t>
      </w:r>
      <w:r w:rsidR="00B06B53">
        <w:rPr>
          <w:spacing w:val="-3"/>
        </w:rPr>
        <w:t xml:space="preserve"> </w:t>
      </w:r>
      <w:r w:rsidR="00B06B53">
        <w:t>notify</w:t>
      </w:r>
      <w:r w:rsidR="00B06B53">
        <w:rPr>
          <w:spacing w:val="-2"/>
        </w:rPr>
        <w:t xml:space="preserve"> </w:t>
      </w:r>
      <w:r w:rsidR="00B06B53">
        <w:t>the</w:t>
      </w:r>
      <w:r w:rsidR="00B06B53">
        <w:rPr>
          <w:spacing w:val="-2"/>
        </w:rPr>
        <w:t xml:space="preserve"> </w:t>
      </w:r>
      <w:r w:rsidR="00B06B53">
        <w:t>Provost,</w:t>
      </w:r>
      <w:r w:rsidR="00B06B53">
        <w:rPr>
          <w:spacing w:val="-3"/>
        </w:rPr>
        <w:t xml:space="preserve"> </w:t>
      </w:r>
      <w:r w:rsidR="00B06B53">
        <w:t>the</w:t>
      </w:r>
      <w:r w:rsidR="00B06B53">
        <w:rPr>
          <w:spacing w:val="-2"/>
        </w:rPr>
        <w:t xml:space="preserve"> </w:t>
      </w:r>
      <w:r w:rsidR="00B06B53">
        <w:t>Dean</w:t>
      </w:r>
      <w:r w:rsidR="00B06B53">
        <w:rPr>
          <w:spacing w:val="-2"/>
        </w:rPr>
        <w:t xml:space="preserve"> </w:t>
      </w:r>
      <w:r w:rsidR="00B06B53">
        <w:t>and</w:t>
      </w:r>
      <w:r w:rsidR="00B06B53">
        <w:rPr>
          <w:spacing w:val="-2"/>
        </w:rPr>
        <w:t xml:space="preserve"> </w:t>
      </w:r>
      <w:r w:rsidR="00B06B53">
        <w:t>the</w:t>
      </w:r>
      <w:r w:rsidR="00B06B53">
        <w:rPr>
          <w:spacing w:val="-3"/>
        </w:rPr>
        <w:t xml:space="preserve"> </w:t>
      </w:r>
      <w:r w:rsidR="00B06B53">
        <w:t>AAUP</w:t>
      </w:r>
      <w:r w:rsidR="00B06B53">
        <w:rPr>
          <w:spacing w:val="-2"/>
        </w:rPr>
        <w:t xml:space="preserve"> </w:t>
      </w:r>
      <w:r w:rsidR="00B06B53">
        <w:t>office</w:t>
      </w:r>
      <w:r w:rsidR="00B06B53">
        <w:rPr>
          <w:spacing w:val="-2"/>
        </w:rPr>
        <w:t xml:space="preserve"> </w:t>
      </w:r>
      <w:r w:rsidR="00B06B53">
        <w:t>of the</w:t>
      </w:r>
      <w:r w:rsidR="00B06B53">
        <w:rPr>
          <w:spacing w:val="-4"/>
        </w:rPr>
        <w:t xml:space="preserve"> </w:t>
      </w:r>
      <w:r w:rsidR="00B06B53">
        <w:t>outcome</w:t>
      </w:r>
      <w:r w:rsidR="00B06B53">
        <w:rPr>
          <w:spacing w:val="-3"/>
        </w:rPr>
        <w:t xml:space="preserve"> </w:t>
      </w:r>
      <w:r w:rsidR="00B06B53">
        <w:t>of</w:t>
      </w:r>
      <w:r w:rsidR="00B06B53">
        <w:rPr>
          <w:spacing w:val="-4"/>
        </w:rPr>
        <w:t xml:space="preserve"> </w:t>
      </w:r>
      <w:r w:rsidR="00B06B53">
        <w:t>this</w:t>
      </w:r>
      <w:r w:rsidR="00B06B53">
        <w:rPr>
          <w:spacing w:val="-3"/>
        </w:rPr>
        <w:t xml:space="preserve"> </w:t>
      </w:r>
      <w:r w:rsidR="00B06B53">
        <w:t>election.</w:t>
      </w:r>
      <w:r w:rsidR="00B06B53">
        <w:rPr>
          <w:spacing w:val="53"/>
        </w:rPr>
        <w:t xml:space="preserve"> </w:t>
      </w:r>
      <w:r w:rsidR="00B06B53">
        <w:t>Initial</w:t>
      </w:r>
      <w:r w:rsidR="00B06B53">
        <w:rPr>
          <w:spacing w:val="-4"/>
        </w:rPr>
        <w:t xml:space="preserve"> </w:t>
      </w:r>
      <w:r w:rsidR="00B06B53">
        <w:t>terms</w:t>
      </w:r>
      <w:r w:rsidR="00B06B53">
        <w:rPr>
          <w:spacing w:val="-3"/>
        </w:rPr>
        <w:t xml:space="preserve"> </w:t>
      </w:r>
      <w:r w:rsidR="00B06B53">
        <w:t>of</w:t>
      </w:r>
      <w:r w:rsidR="00B06B53">
        <w:rPr>
          <w:spacing w:val="-4"/>
        </w:rPr>
        <w:t xml:space="preserve"> </w:t>
      </w:r>
      <w:r w:rsidR="00B06B53">
        <w:t>such representatives</w:t>
      </w:r>
      <w:r w:rsidR="00B06B53">
        <w:rPr>
          <w:spacing w:val="-5"/>
        </w:rPr>
        <w:t xml:space="preserve"> </w:t>
      </w:r>
      <w:r w:rsidR="00B06B53">
        <w:t>shall</w:t>
      </w:r>
      <w:r w:rsidR="00B06B53">
        <w:rPr>
          <w:spacing w:val="-5"/>
        </w:rPr>
        <w:t xml:space="preserve"> </w:t>
      </w:r>
      <w:r w:rsidR="00B06B53">
        <w:t>be</w:t>
      </w:r>
      <w:r w:rsidR="00B06B53">
        <w:rPr>
          <w:spacing w:val="-5"/>
        </w:rPr>
        <w:t xml:space="preserve"> </w:t>
      </w:r>
      <w:r w:rsidR="00B06B53">
        <w:t>on</w:t>
      </w:r>
      <w:r w:rsidR="00B06B53">
        <w:rPr>
          <w:spacing w:val="-4"/>
        </w:rPr>
        <w:t xml:space="preserve"> </w:t>
      </w:r>
      <w:r w:rsidR="00B06B53">
        <w:t>a</w:t>
      </w:r>
      <w:r w:rsidR="00B06B53">
        <w:rPr>
          <w:spacing w:val="-5"/>
        </w:rPr>
        <w:t xml:space="preserve"> </w:t>
      </w:r>
      <w:r w:rsidR="00B06B53">
        <w:t>staggered</w:t>
      </w:r>
      <w:r w:rsidR="00B06B53">
        <w:rPr>
          <w:spacing w:val="-5"/>
        </w:rPr>
        <w:t xml:space="preserve"> </w:t>
      </w:r>
      <w:r w:rsidR="00B06B53">
        <w:t>basis.</w:t>
      </w:r>
      <w:r w:rsidR="00B06B53">
        <w:rPr>
          <w:spacing w:val="51"/>
        </w:rPr>
        <w:t xml:space="preserve"> </w:t>
      </w:r>
      <w:r w:rsidR="00B06B53">
        <w:t>Bargaining unit</w:t>
      </w:r>
      <w:r w:rsidR="00B06B53">
        <w:rPr>
          <w:spacing w:val="-5"/>
        </w:rPr>
        <w:t xml:space="preserve"> </w:t>
      </w:r>
      <w:r w:rsidR="00B06B53">
        <w:t>members</w:t>
      </w:r>
      <w:r w:rsidR="00B06B53">
        <w:rPr>
          <w:spacing w:val="-4"/>
        </w:rPr>
        <w:t xml:space="preserve"> </w:t>
      </w:r>
      <w:r w:rsidR="00B06B53">
        <w:t>may</w:t>
      </w:r>
      <w:r w:rsidR="00B06B53">
        <w:rPr>
          <w:spacing w:val="-4"/>
        </w:rPr>
        <w:t xml:space="preserve"> </w:t>
      </w:r>
      <w:r w:rsidR="00B06B53">
        <w:t>be</w:t>
      </w:r>
      <w:r w:rsidR="00B06B53">
        <w:rPr>
          <w:spacing w:val="-5"/>
        </w:rPr>
        <w:t xml:space="preserve"> </w:t>
      </w:r>
      <w:r w:rsidR="00B06B53">
        <w:t>re-elected.</w:t>
      </w:r>
      <w:r w:rsidR="00B06B53">
        <w:rPr>
          <w:spacing w:val="52"/>
        </w:rPr>
        <w:t xml:space="preserve"> </w:t>
      </w:r>
      <w:r w:rsidR="00B06B53">
        <w:t>If</w:t>
      </w:r>
      <w:r w:rsidR="00B06B53">
        <w:rPr>
          <w:spacing w:val="-4"/>
        </w:rPr>
        <w:t xml:space="preserve"> </w:t>
      </w:r>
      <w:r w:rsidR="00B06B53">
        <w:t>the</w:t>
      </w:r>
      <w:r w:rsidR="00B06B53">
        <w:rPr>
          <w:spacing w:val="-5"/>
        </w:rPr>
        <w:t xml:space="preserve"> </w:t>
      </w:r>
      <w:r w:rsidR="00B06B53">
        <w:t>libraries</w:t>
      </w:r>
      <w:r w:rsidR="00B06B53">
        <w:rPr>
          <w:spacing w:val="-4"/>
        </w:rPr>
        <w:t xml:space="preserve"> </w:t>
      </w:r>
      <w:r w:rsidR="00B06B53">
        <w:t>are</w:t>
      </w:r>
      <w:r w:rsidR="00B06B53">
        <w:rPr>
          <w:spacing w:val="-4"/>
        </w:rPr>
        <w:t xml:space="preserve"> </w:t>
      </w:r>
      <w:r w:rsidR="00B06B53">
        <w:t>unable</w:t>
      </w:r>
      <w:r w:rsidR="00B06B53">
        <w:rPr>
          <w:w w:val="99"/>
        </w:rPr>
        <w:t xml:space="preserve"> </w:t>
      </w:r>
      <w:r w:rsidR="00B06B53">
        <w:t>to</w:t>
      </w:r>
      <w:r w:rsidR="00B06B53">
        <w:rPr>
          <w:spacing w:val="-5"/>
        </w:rPr>
        <w:t xml:space="preserve"> </w:t>
      </w:r>
      <w:r w:rsidR="00B06B53">
        <w:t>elect</w:t>
      </w:r>
      <w:r w:rsidR="00B06B53">
        <w:rPr>
          <w:spacing w:val="-4"/>
        </w:rPr>
        <w:t xml:space="preserve"> </w:t>
      </w:r>
      <w:r w:rsidR="00B06B53">
        <w:t>a</w:t>
      </w:r>
      <w:r w:rsidR="00B06B53">
        <w:rPr>
          <w:spacing w:val="-4"/>
        </w:rPr>
        <w:t xml:space="preserve"> </w:t>
      </w:r>
      <w:r w:rsidR="00B06B53">
        <w:t>full</w:t>
      </w:r>
      <w:r w:rsidR="00B06B53">
        <w:rPr>
          <w:spacing w:val="-5"/>
        </w:rPr>
        <w:t xml:space="preserve"> </w:t>
      </w:r>
      <w:r w:rsidR="00B06B53">
        <w:t>complement</w:t>
      </w:r>
      <w:r w:rsidR="00B06B53">
        <w:rPr>
          <w:spacing w:val="-4"/>
        </w:rPr>
        <w:t xml:space="preserve"> </w:t>
      </w:r>
      <w:r w:rsidR="00B06B53">
        <w:t>of</w:t>
      </w:r>
      <w:r w:rsidR="00B06B53">
        <w:rPr>
          <w:spacing w:val="-4"/>
        </w:rPr>
        <w:t xml:space="preserve"> </w:t>
      </w:r>
      <w:r w:rsidR="00B06B53">
        <w:t>bargaining</w:t>
      </w:r>
      <w:r w:rsidR="00B06B53">
        <w:rPr>
          <w:spacing w:val="-5"/>
        </w:rPr>
        <w:t xml:space="preserve"> </w:t>
      </w:r>
      <w:r w:rsidR="00B06B53">
        <w:t>unit</w:t>
      </w:r>
      <w:r w:rsidR="00B06B53">
        <w:rPr>
          <w:spacing w:val="-4"/>
        </w:rPr>
        <w:t xml:space="preserve"> </w:t>
      </w:r>
      <w:r w:rsidR="00B06B53">
        <w:t>members</w:t>
      </w:r>
      <w:r w:rsidR="00B06B53">
        <w:rPr>
          <w:spacing w:val="-4"/>
        </w:rPr>
        <w:t xml:space="preserve"> </w:t>
      </w:r>
      <w:r w:rsidR="00B06B53">
        <w:t>to</w:t>
      </w:r>
      <w:r w:rsidR="00B06B53">
        <w:rPr>
          <w:spacing w:val="-4"/>
        </w:rPr>
        <w:t xml:space="preserve"> </w:t>
      </w:r>
      <w:r w:rsidR="00B06B53">
        <w:t>the</w:t>
      </w:r>
      <w:r w:rsidR="00B06B53">
        <w:rPr>
          <w:w w:val="99"/>
        </w:rPr>
        <w:t xml:space="preserve"> </w:t>
      </w:r>
      <w:r w:rsidR="00B06B53">
        <w:t>committee,</w:t>
      </w:r>
      <w:r w:rsidR="00B06B53">
        <w:rPr>
          <w:spacing w:val="-8"/>
        </w:rPr>
        <w:t xml:space="preserve"> </w:t>
      </w:r>
      <w:r w:rsidR="00B06B53">
        <w:t>the</w:t>
      </w:r>
      <w:r w:rsidR="00B06B53">
        <w:rPr>
          <w:spacing w:val="-7"/>
        </w:rPr>
        <w:t xml:space="preserve"> </w:t>
      </w:r>
      <w:r w:rsidR="00B06B53">
        <w:t>Library</w:t>
      </w:r>
      <w:r w:rsidR="00B06B53">
        <w:rPr>
          <w:spacing w:val="-8"/>
        </w:rPr>
        <w:t xml:space="preserve"> </w:t>
      </w:r>
      <w:r w:rsidR="00B06B53">
        <w:t>Academic</w:t>
      </w:r>
      <w:r w:rsidR="00B06B53">
        <w:rPr>
          <w:spacing w:val="-7"/>
        </w:rPr>
        <w:t xml:space="preserve"> </w:t>
      </w:r>
      <w:r w:rsidR="00B06B53">
        <w:t>Policy</w:t>
      </w:r>
      <w:r w:rsidR="00B06B53">
        <w:rPr>
          <w:spacing w:val="-7"/>
        </w:rPr>
        <w:t xml:space="preserve"> </w:t>
      </w:r>
      <w:r w:rsidR="00B06B53">
        <w:t>Committee</w:t>
      </w:r>
      <w:r w:rsidR="00B06B53">
        <w:rPr>
          <w:spacing w:val="-8"/>
        </w:rPr>
        <w:t xml:space="preserve"> </w:t>
      </w:r>
      <w:r w:rsidR="00B06B53">
        <w:t>shall</w:t>
      </w:r>
      <w:r w:rsidR="00B06B53">
        <w:rPr>
          <w:w w:val="99"/>
        </w:rPr>
        <w:t xml:space="preserve"> </w:t>
      </w:r>
      <w:r w:rsidR="00B06B53">
        <w:t>appoint</w:t>
      </w:r>
      <w:r w:rsidR="00B06B53">
        <w:rPr>
          <w:spacing w:val="-6"/>
        </w:rPr>
        <w:t xml:space="preserve"> </w:t>
      </w:r>
      <w:r w:rsidR="00B06B53">
        <w:t>eligible</w:t>
      </w:r>
      <w:r w:rsidR="00B06B53">
        <w:rPr>
          <w:spacing w:val="-6"/>
        </w:rPr>
        <w:t xml:space="preserve"> </w:t>
      </w:r>
      <w:r w:rsidR="00B06B53">
        <w:t>bargaining</w:t>
      </w:r>
      <w:r w:rsidR="00B06B53">
        <w:rPr>
          <w:spacing w:val="-5"/>
        </w:rPr>
        <w:t xml:space="preserve"> </w:t>
      </w:r>
      <w:r w:rsidR="00B06B53">
        <w:t>unit</w:t>
      </w:r>
      <w:r w:rsidR="00B06B53">
        <w:rPr>
          <w:spacing w:val="-6"/>
        </w:rPr>
        <w:t xml:space="preserve"> </w:t>
      </w:r>
      <w:r w:rsidR="00B06B53">
        <w:t>faculty</w:t>
      </w:r>
      <w:r w:rsidR="00B06B53">
        <w:rPr>
          <w:spacing w:val="-5"/>
        </w:rPr>
        <w:t xml:space="preserve"> </w:t>
      </w:r>
      <w:r w:rsidR="00B06B53">
        <w:t>from</w:t>
      </w:r>
      <w:r w:rsidR="00B06B53">
        <w:rPr>
          <w:spacing w:val="-6"/>
        </w:rPr>
        <w:t xml:space="preserve"> </w:t>
      </w:r>
      <w:r w:rsidR="00B06B53">
        <w:t>the</w:t>
      </w:r>
      <w:r w:rsidR="00B06B53">
        <w:rPr>
          <w:spacing w:val="-5"/>
        </w:rPr>
        <w:t xml:space="preserve"> </w:t>
      </w:r>
      <w:r w:rsidR="00B06B53">
        <w:t>libraries</w:t>
      </w:r>
      <w:r w:rsidR="00B06B53">
        <w:rPr>
          <w:spacing w:val="-6"/>
        </w:rPr>
        <w:t xml:space="preserve"> </w:t>
      </w:r>
      <w:r w:rsidR="00B06B53">
        <w:t>or, if</w:t>
      </w:r>
      <w:r w:rsidR="00B06B53">
        <w:rPr>
          <w:spacing w:val="-5"/>
        </w:rPr>
        <w:t xml:space="preserve"> </w:t>
      </w:r>
      <w:r w:rsidR="00B06B53">
        <w:t>necessary</w:t>
      </w:r>
      <w:r w:rsidR="00B06B53">
        <w:rPr>
          <w:spacing w:val="-4"/>
        </w:rPr>
        <w:t xml:space="preserve"> </w:t>
      </w:r>
      <w:r w:rsidR="00B06B53">
        <w:t>from</w:t>
      </w:r>
      <w:r w:rsidR="00B06B53">
        <w:rPr>
          <w:spacing w:val="-4"/>
        </w:rPr>
        <w:t xml:space="preserve"> </w:t>
      </w:r>
      <w:r w:rsidR="00B06B53">
        <w:t>another</w:t>
      </w:r>
      <w:r w:rsidR="00B06B53">
        <w:rPr>
          <w:spacing w:val="-5"/>
        </w:rPr>
        <w:t xml:space="preserve"> </w:t>
      </w:r>
      <w:r w:rsidR="00B06B53">
        <w:t>college/school</w:t>
      </w:r>
      <w:r w:rsidR="00B06B53">
        <w:rPr>
          <w:spacing w:val="-4"/>
        </w:rPr>
        <w:t xml:space="preserve"> </w:t>
      </w:r>
      <w:r w:rsidR="00B06B53">
        <w:t>to</w:t>
      </w:r>
      <w:r w:rsidR="00B06B53">
        <w:rPr>
          <w:spacing w:val="-4"/>
        </w:rPr>
        <w:t xml:space="preserve"> </w:t>
      </w:r>
      <w:r w:rsidR="00B06B53">
        <w:t>serve.</w:t>
      </w:r>
      <w:r w:rsidR="00B06B53">
        <w:rPr>
          <w:spacing w:val="51"/>
        </w:rPr>
        <w:t xml:space="preserve"> </w:t>
      </w:r>
      <w:r w:rsidR="00B06B53">
        <w:t>In addition,</w:t>
      </w:r>
      <w:r w:rsidR="00B06B53">
        <w:rPr>
          <w:spacing w:val="-5"/>
        </w:rPr>
        <w:t xml:space="preserve"> </w:t>
      </w:r>
      <w:r w:rsidR="00B06B53">
        <w:t>for</w:t>
      </w:r>
      <w:r w:rsidR="00B06B53">
        <w:rPr>
          <w:spacing w:val="-5"/>
        </w:rPr>
        <w:t xml:space="preserve"> </w:t>
      </w:r>
      <w:r w:rsidR="00B06B53">
        <w:t>each</w:t>
      </w:r>
      <w:r w:rsidR="00B06B53">
        <w:rPr>
          <w:spacing w:val="-5"/>
        </w:rPr>
        <w:t xml:space="preserve"> </w:t>
      </w:r>
      <w:r w:rsidR="00B06B53">
        <w:t>candidate,</w:t>
      </w:r>
      <w:r w:rsidR="00B06B53">
        <w:rPr>
          <w:spacing w:val="-5"/>
        </w:rPr>
        <w:t xml:space="preserve"> </w:t>
      </w:r>
      <w:r w:rsidR="00B06B53">
        <w:t>a</w:t>
      </w:r>
      <w:r w:rsidR="00B06B53">
        <w:rPr>
          <w:spacing w:val="-5"/>
        </w:rPr>
        <w:t xml:space="preserve"> </w:t>
      </w:r>
      <w:r w:rsidR="00B06B53">
        <w:t>representative</w:t>
      </w:r>
      <w:r w:rsidR="00B06B53">
        <w:rPr>
          <w:spacing w:val="-5"/>
        </w:rPr>
        <w:t xml:space="preserve"> </w:t>
      </w:r>
      <w:r w:rsidR="00B06B53">
        <w:t>of</w:t>
      </w:r>
      <w:r w:rsidR="00B06B53">
        <w:rPr>
          <w:spacing w:val="-5"/>
        </w:rPr>
        <w:t xml:space="preserve"> </w:t>
      </w:r>
      <w:r w:rsidR="00B06B53">
        <w:t>the</w:t>
      </w:r>
      <w:r w:rsidR="00B06B53">
        <w:rPr>
          <w:w w:val="99"/>
        </w:rPr>
        <w:t xml:space="preserve"> </w:t>
      </w:r>
      <w:r w:rsidR="00B06B53">
        <w:t>candidate’s</w:t>
      </w:r>
      <w:r w:rsidR="00B06B53">
        <w:rPr>
          <w:spacing w:val="-7"/>
        </w:rPr>
        <w:t xml:space="preserve"> </w:t>
      </w:r>
      <w:r w:rsidR="00B06B53">
        <w:t>department</w:t>
      </w:r>
      <w:r w:rsidR="00B06B53">
        <w:rPr>
          <w:spacing w:val="-7"/>
        </w:rPr>
        <w:t xml:space="preserve"> </w:t>
      </w:r>
      <w:r w:rsidR="00B06B53">
        <w:t>and</w:t>
      </w:r>
      <w:r w:rsidR="00B06B53">
        <w:rPr>
          <w:spacing w:val="-7"/>
        </w:rPr>
        <w:t xml:space="preserve"> </w:t>
      </w:r>
      <w:r w:rsidR="00B06B53">
        <w:t>the</w:t>
      </w:r>
      <w:r w:rsidR="00B06B53">
        <w:rPr>
          <w:spacing w:val="-7"/>
        </w:rPr>
        <w:t xml:space="preserve"> </w:t>
      </w:r>
      <w:r w:rsidR="00B06B53">
        <w:t>department</w:t>
      </w:r>
      <w:r w:rsidR="00B06B53">
        <w:rPr>
          <w:spacing w:val="-7"/>
        </w:rPr>
        <w:t xml:space="preserve"> </w:t>
      </w:r>
      <w:r w:rsidR="00B06B53">
        <w:t>chairperson shall</w:t>
      </w:r>
      <w:r w:rsidR="00B06B53">
        <w:rPr>
          <w:spacing w:val="-6"/>
        </w:rPr>
        <w:t xml:space="preserve"> </w:t>
      </w:r>
      <w:r w:rsidR="00B06B53">
        <w:t>be</w:t>
      </w:r>
      <w:r w:rsidR="00B06B53">
        <w:rPr>
          <w:spacing w:val="-5"/>
        </w:rPr>
        <w:t xml:space="preserve"> </w:t>
      </w:r>
      <w:r w:rsidR="00B06B53">
        <w:t>members</w:t>
      </w:r>
      <w:r w:rsidR="00B06B53">
        <w:rPr>
          <w:spacing w:val="-5"/>
        </w:rPr>
        <w:t xml:space="preserve"> </w:t>
      </w:r>
      <w:r w:rsidR="00B06B53">
        <w:t>of</w:t>
      </w:r>
      <w:r w:rsidR="00B06B53">
        <w:rPr>
          <w:spacing w:val="-5"/>
        </w:rPr>
        <w:t xml:space="preserve"> </w:t>
      </w:r>
      <w:r w:rsidR="00B06B53">
        <w:t>the</w:t>
      </w:r>
      <w:r w:rsidR="00B06B53">
        <w:rPr>
          <w:spacing w:val="-5"/>
        </w:rPr>
        <w:t xml:space="preserve"> </w:t>
      </w:r>
      <w:r w:rsidR="00B06B53">
        <w:t>Promotion</w:t>
      </w:r>
      <w:r w:rsidR="00B06B53">
        <w:rPr>
          <w:spacing w:val="-5"/>
        </w:rPr>
        <w:t xml:space="preserve"> </w:t>
      </w:r>
      <w:r w:rsidR="00B06B53">
        <w:t>and</w:t>
      </w:r>
      <w:r w:rsidR="00B06B53">
        <w:rPr>
          <w:spacing w:val="-5"/>
        </w:rPr>
        <w:t xml:space="preserve"> </w:t>
      </w:r>
      <w:r w:rsidR="00B06B53">
        <w:t>Tenure</w:t>
      </w:r>
      <w:r w:rsidR="00B06B53">
        <w:rPr>
          <w:spacing w:val="-5"/>
        </w:rPr>
        <w:t xml:space="preserve"> </w:t>
      </w:r>
      <w:r w:rsidR="00B06B53">
        <w:t>Committee. The</w:t>
      </w:r>
      <w:r w:rsidR="00B06B53">
        <w:rPr>
          <w:spacing w:val="-6"/>
        </w:rPr>
        <w:t xml:space="preserve"> </w:t>
      </w:r>
      <w:r w:rsidR="00B06B53">
        <w:t>members</w:t>
      </w:r>
      <w:r w:rsidR="00B06B53">
        <w:rPr>
          <w:spacing w:val="-6"/>
        </w:rPr>
        <w:t xml:space="preserve"> </w:t>
      </w:r>
      <w:r w:rsidR="00B06B53">
        <w:t>of</w:t>
      </w:r>
      <w:r w:rsidR="00B06B53">
        <w:rPr>
          <w:spacing w:val="-5"/>
        </w:rPr>
        <w:t xml:space="preserve"> </w:t>
      </w:r>
      <w:r w:rsidR="00B06B53">
        <w:t>the</w:t>
      </w:r>
      <w:r w:rsidR="00B06B53">
        <w:rPr>
          <w:spacing w:val="-6"/>
        </w:rPr>
        <w:t xml:space="preserve"> </w:t>
      </w:r>
      <w:r w:rsidR="00B06B53">
        <w:t>candidate’s</w:t>
      </w:r>
      <w:r w:rsidR="00B06B53">
        <w:rPr>
          <w:spacing w:val="-5"/>
        </w:rPr>
        <w:t xml:space="preserve"> </w:t>
      </w:r>
      <w:r w:rsidR="00B06B53">
        <w:t>department</w:t>
      </w:r>
      <w:r w:rsidR="00B06B53">
        <w:rPr>
          <w:spacing w:val="-6"/>
        </w:rPr>
        <w:t xml:space="preserve"> </w:t>
      </w:r>
      <w:r w:rsidR="00B06B53">
        <w:t>shall</w:t>
      </w:r>
      <w:r w:rsidR="00B06B53">
        <w:rPr>
          <w:spacing w:val="-6"/>
        </w:rPr>
        <w:t xml:space="preserve"> </w:t>
      </w:r>
      <w:r w:rsidR="00B06B53">
        <w:t>elect</w:t>
      </w:r>
      <w:r w:rsidR="00B06B53">
        <w:rPr>
          <w:spacing w:val="-5"/>
        </w:rPr>
        <w:t xml:space="preserve"> </w:t>
      </w:r>
      <w:r w:rsidR="00B06B53">
        <w:t>the</w:t>
      </w:r>
      <w:r w:rsidR="00B06B53">
        <w:rPr>
          <w:w w:val="99"/>
        </w:rPr>
        <w:t xml:space="preserve"> </w:t>
      </w:r>
      <w:r w:rsidR="00B06B53">
        <w:t>representative</w:t>
      </w:r>
      <w:r w:rsidR="00B06B53">
        <w:rPr>
          <w:spacing w:val="-7"/>
        </w:rPr>
        <w:t xml:space="preserve"> </w:t>
      </w:r>
      <w:r w:rsidR="00B06B53">
        <w:t>in</w:t>
      </w:r>
      <w:r w:rsidR="00B06B53">
        <w:rPr>
          <w:spacing w:val="-7"/>
        </w:rPr>
        <w:t xml:space="preserve"> </w:t>
      </w:r>
      <w:r w:rsidR="00B06B53">
        <w:t>each</w:t>
      </w:r>
      <w:r w:rsidR="00B06B53">
        <w:rPr>
          <w:spacing w:val="-7"/>
        </w:rPr>
        <w:t xml:space="preserve"> </w:t>
      </w:r>
      <w:r w:rsidR="00B06B53">
        <w:t>case.</w:t>
      </w:r>
      <w:r w:rsidR="00B06B53">
        <w:rPr>
          <w:spacing w:val="46"/>
        </w:rPr>
        <w:t xml:space="preserve"> </w:t>
      </w:r>
      <w:r w:rsidR="00B06B53">
        <w:t>The</w:t>
      </w:r>
      <w:r w:rsidR="00B06B53">
        <w:rPr>
          <w:spacing w:val="-7"/>
        </w:rPr>
        <w:t xml:space="preserve"> </w:t>
      </w:r>
      <w:r w:rsidR="00B06B53">
        <w:t>departmental</w:t>
      </w:r>
      <w:r w:rsidR="00B06B53">
        <w:rPr>
          <w:spacing w:val="-7"/>
        </w:rPr>
        <w:t xml:space="preserve"> </w:t>
      </w:r>
      <w:r w:rsidR="00B06B53">
        <w:t>representative</w:t>
      </w:r>
      <w:r w:rsidR="00B06B53">
        <w:rPr>
          <w:w w:val="99"/>
        </w:rPr>
        <w:t xml:space="preserve"> </w:t>
      </w:r>
      <w:r w:rsidR="00B06B53">
        <w:t>is</w:t>
      </w:r>
      <w:r w:rsidR="00B06B53">
        <w:rPr>
          <w:spacing w:val="-4"/>
        </w:rPr>
        <w:t xml:space="preserve"> </w:t>
      </w:r>
      <w:r w:rsidR="00B06B53">
        <w:t>a</w:t>
      </w:r>
      <w:r w:rsidR="00B06B53">
        <w:rPr>
          <w:spacing w:val="-4"/>
        </w:rPr>
        <w:t xml:space="preserve"> </w:t>
      </w:r>
      <w:r w:rsidR="00B06B53">
        <w:t>representative</w:t>
      </w:r>
      <w:r w:rsidR="00B06B53">
        <w:rPr>
          <w:spacing w:val="-4"/>
        </w:rPr>
        <w:t xml:space="preserve"> </w:t>
      </w:r>
      <w:r w:rsidR="00B06B53">
        <w:t>and</w:t>
      </w:r>
      <w:r w:rsidR="00B06B53">
        <w:rPr>
          <w:spacing w:val="-4"/>
        </w:rPr>
        <w:t xml:space="preserve"> </w:t>
      </w:r>
      <w:r w:rsidR="00B06B53">
        <w:t>spokesperson</w:t>
      </w:r>
      <w:r w:rsidR="00B06B53">
        <w:rPr>
          <w:spacing w:val="-4"/>
        </w:rPr>
        <w:t xml:space="preserve"> </w:t>
      </w:r>
      <w:r w:rsidR="00B06B53">
        <w:t>for</w:t>
      </w:r>
      <w:r w:rsidR="00B06B53">
        <w:rPr>
          <w:spacing w:val="-4"/>
        </w:rPr>
        <w:t xml:space="preserve"> </w:t>
      </w:r>
      <w:r w:rsidR="00B06B53">
        <w:t>the</w:t>
      </w:r>
      <w:r w:rsidR="00B06B53">
        <w:rPr>
          <w:spacing w:val="-4"/>
        </w:rPr>
        <w:t xml:space="preserve"> </w:t>
      </w:r>
      <w:r w:rsidR="00B06B53">
        <w:t>members</w:t>
      </w:r>
      <w:r w:rsidR="00B06B53">
        <w:rPr>
          <w:spacing w:val="-4"/>
        </w:rPr>
        <w:t xml:space="preserve"> </w:t>
      </w:r>
      <w:r w:rsidR="00B06B53">
        <w:t>of</w:t>
      </w:r>
      <w:r w:rsidR="00B06B53">
        <w:rPr>
          <w:spacing w:val="-4"/>
        </w:rPr>
        <w:t xml:space="preserve"> </w:t>
      </w:r>
      <w:r w:rsidR="00B06B53">
        <w:t>the</w:t>
      </w:r>
      <w:r w:rsidR="00B06B53">
        <w:rPr>
          <w:w w:val="99"/>
        </w:rPr>
        <w:t xml:space="preserve"> </w:t>
      </w:r>
      <w:r w:rsidR="00B06B53">
        <w:t>department</w:t>
      </w:r>
      <w:r w:rsidR="00B06B53">
        <w:rPr>
          <w:spacing w:val="-6"/>
        </w:rPr>
        <w:t xml:space="preserve"> </w:t>
      </w:r>
      <w:r w:rsidR="00B06B53">
        <w:t>rather</w:t>
      </w:r>
      <w:r w:rsidR="00B06B53">
        <w:rPr>
          <w:spacing w:val="-6"/>
        </w:rPr>
        <w:t xml:space="preserve"> </w:t>
      </w:r>
      <w:r w:rsidR="00B06B53">
        <w:t>than</w:t>
      </w:r>
      <w:r w:rsidR="00B06B53">
        <w:rPr>
          <w:spacing w:val="-6"/>
        </w:rPr>
        <w:t xml:space="preserve"> </w:t>
      </w:r>
      <w:r w:rsidR="00B06B53">
        <w:t>an</w:t>
      </w:r>
      <w:r w:rsidR="00B06B53">
        <w:rPr>
          <w:spacing w:val="-5"/>
        </w:rPr>
        <w:t xml:space="preserve"> </w:t>
      </w:r>
      <w:r w:rsidR="00B06B53">
        <w:t>advocate</w:t>
      </w:r>
      <w:r w:rsidR="00B06B53">
        <w:rPr>
          <w:spacing w:val="-6"/>
        </w:rPr>
        <w:t xml:space="preserve"> </w:t>
      </w:r>
      <w:r w:rsidR="00B06B53">
        <w:t>for</w:t>
      </w:r>
      <w:r w:rsidR="00B06B53">
        <w:rPr>
          <w:spacing w:val="-6"/>
        </w:rPr>
        <w:t xml:space="preserve"> </w:t>
      </w:r>
      <w:r w:rsidR="00B06B53">
        <w:t>the</w:t>
      </w:r>
      <w:r w:rsidR="00B06B53">
        <w:rPr>
          <w:spacing w:val="-6"/>
        </w:rPr>
        <w:t xml:space="preserve"> </w:t>
      </w:r>
      <w:r w:rsidR="00B06B53">
        <w:t>candidate.</w:t>
      </w:r>
    </w:p>
    <w:p w14:paraId="26D6E049" w14:textId="77777777" w:rsidR="00F45F53" w:rsidRPr="000224BC" w:rsidRDefault="00F45F53" w:rsidP="007F7944">
      <w:pPr>
        <w:pStyle w:val="BodyText"/>
        <w:tabs>
          <w:tab w:val="left" w:pos="2780"/>
        </w:tabs>
        <w:ind w:left="0" w:right="180"/>
        <w:rPr>
          <w:sz w:val="17"/>
          <w:szCs w:val="17"/>
        </w:rPr>
      </w:pPr>
    </w:p>
    <w:p w14:paraId="545579C1" w14:textId="68070733" w:rsidR="00500D5E" w:rsidRDefault="0015265A" w:rsidP="000224BC">
      <w:pPr>
        <w:pStyle w:val="BodyText"/>
        <w:spacing w:before="2"/>
        <w:ind w:left="2313" w:right="180"/>
      </w:pPr>
      <w:r>
        <w:rPr>
          <w:noProof/>
        </w:rPr>
        <mc:AlternateContent>
          <mc:Choice Requires="wpg">
            <w:drawing>
              <wp:anchor distT="0" distB="0" distL="114300" distR="114300" simplePos="0" relativeHeight="251469312" behindDoc="1" locked="0" layoutInCell="1" allowOverlap="1" wp14:anchorId="70967A4A" wp14:editId="57DE639D">
                <wp:simplePos x="0" y="0"/>
                <wp:positionH relativeFrom="page">
                  <wp:posOffset>2814320</wp:posOffset>
                </wp:positionH>
                <wp:positionV relativeFrom="paragraph">
                  <wp:posOffset>1580515</wp:posOffset>
                </wp:positionV>
                <wp:extent cx="1270" cy="1270"/>
                <wp:effectExtent l="13970" t="8890" r="3810" b="8890"/>
                <wp:wrapNone/>
                <wp:docPr id="865"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433" y="2489"/>
                          <a:chExt cx="2" cy="2"/>
                        </a:xfrm>
                      </wpg:grpSpPr>
                      <wps:wsp>
                        <wps:cNvPr id="866" name="Freeform 842"/>
                        <wps:cNvSpPr>
                          <a:spLocks/>
                        </wps:cNvSpPr>
                        <wps:spPr bwMode="auto">
                          <a:xfrm>
                            <a:off x="4433" y="2489"/>
                            <a:ext cx="2" cy="2"/>
                          </a:xfrm>
                          <a:custGeom>
                            <a:avLst/>
                            <a:gdLst/>
                            <a:ahLst/>
                            <a:cxnLst>
                              <a:cxn ang="0">
                                <a:pos x="0" y="0"/>
                              </a:cxn>
                              <a:cxn ang="0">
                                <a:pos x="0" y="0"/>
                              </a:cxn>
                            </a:cxnLst>
                            <a:rect l="0" t="0" r="r" b="b"/>
                            <a:pathLst>
                              <a:path>
                                <a:moveTo>
                                  <a:pt x="0" y="0"/>
                                </a:moveTo>
                                <a:lnTo>
                                  <a:pt x="0" y="0"/>
                                </a:lnTo>
                              </a:path>
                            </a:pathLst>
                          </a:custGeom>
                          <a:noFill/>
                          <a:ln w="3048">
                            <a:solidFill>
                              <a:srgbClr val="A455F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CFF6F" id="Group 841" o:spid="_x0000_s1026" style="position:absolute;margin-left:221.6pt;margin-top:124.45pt;width:.1pt;height:.1pt;z-index:-251847168;mso-position-horizontal-relative:page" coordorigin="4433,248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N54gIAAJQGAAAOAAAAZHJzL2Uyb0RvYy54bWykVdtu2zAMfR+wfxD0nvoSJ3WMOkWRSzGg&#10;2wq0+wBFli+YLWmSEqcb9u+jJCfN0g7DuheHEileziGZq+t916IdU7oRPMfRRYgR41QUDa9y/OVx&#10;PUox0obwgrSCsxw/MY2v5+/fXfUyY7GoRVswhcAJ11kvc1wbI7Mg0LRmHdEXQjIOylKojhg4qioo&#10;FOnBe9cGcRhOg16oQipBmdZwu/RKPHf+y5JR87ksNTOozTHkZtxXue/GfoP5FckqRWTd0CEN8oYs&#10;OtJwCHp0tSSGoK1qXrjqGqqEFqW5oKILRFk2lLkaoJooPKvmVomtdLVUWV/JI0wA7RlOb3ZLP+3u&#10;FWqKHKfTCUacdECSi4vSJLLw9LLKwOpWyQd5r3yNIN4J+lWDOjjX23PljdGm/ygKcEi2Rjh49qXq&#10;rAsoHO0dC09HFtjeIAqXUXwJTFFQOMkxRGug0b5IkvEYI9DFSTrz7NF6NbyM/bPY3gck88FcgkNC&#10;throM/0Mpf4/KB9qIpljSFuQjlBOD1CuFWO2ewFNl5aND4YHKPUpjicaa6YB7r8i+AoeBxxfRYNk&#10;dKvNLROOBrK708YBXBUHidQHie45iJYukBCxEx06FqXQZ+wB2mDzT6b+yRBAwaCej6jCCEZ040mW&#10;xNi8bAQr2t9O7NijcDfmZTrP2pb/2crrIBXvdBBcIJvfCVRcrJu2dVi1HPU5HodJ6tDQom0Kq7Sp&#10;aFVtFq1COwIL5yaZTNbLoRt/M4PB5oVzVjNSrAbZkKb1MgRvHZxA5lC2pdVtlB+zcLZKV2kySuLp&#10;apSERTG6WS+S0XQdXU6W4+VisYx+DlEP72EKfEf5EdiI4gm6Swm/EGGBg1AL9R2jHpZhjvW3LVEM&#10;o/YDhxGZRUlit6c7JJPLGA7qVLM51RBOwVWODYamseLC+I27laqpaogUOeC4uIG9UDa2A11+Pqvh&#10;AFM6bBdYfW6ehzVtd+vp2Vk9/5nMfwEAAP//AwBQSwMEFAAGAAgAAAAhAMrMs2jgAAAACwEAAA8A&#10;AABkcnMvZG93bnJldi54bWxMj8FKw0AQhu+C77CM4M1ukkZpYzalFPVUhLaCeNtmp0lodjZkt0n6&#10;9k5Pepx/Pv75Jl9NthUD9r5xpCCeRSCQSmcaqhR8Hd6fFiB80GR06wgVXNHDqri/y3Vm3Eg7HPah&#10;ElxCPtMK6hC6TEpf1mi1n7kOiXcn11sdeOwraXo9crltZRJFL9LqhvhCrTvc1Fie9xer4GPU43oe&#10;vw3b82lz/Tk8f35vY1Tq8WFav4IIOIU/GG76rA4FOx3dhYwXrYI0nSeMKkjSxRIEE5ykII63ZBmD&#10;LHL5/4fiFwAA//8DAFBLAQItABQABgAIAAAAIQC2gziS/gAAAOEBAAATAAAAAAAAAAAAAAAAAAAA&#10;AABbQ29udGVudF9UeXBlc10ueG1sUEsBAi0AFAAGAAgAAAAhADj9If/WAAAAlAEAAAsAAAAAAAAA&#10;AAAAAAAALwEAAF9yZWxzLy5yZWxzUEsBAi0AFAAGAAgAAAAhAJ8PA3niAgAAlAYAAA4AAAAAAAAA&#10;AAAAAAAALgIAAGRycy9lMm9Eb2MueG1sUEsBAi0AFAAGAAgAAAAhAMrMs2jgAAAACwEAAA8AAAAA&#10;AAAAAAAAAAAAPAUAAGRycy9kb3ducmV2LnhtbFBLBQYAAAAABAAEAPMAAABJBgAAAAA=&#10;">
                <v:shape id="Freeform 842" o:spid="_x0000_s1027" style="position:absolute;left:4433;top:24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zHyAAAANwAAAAPAAAAZHJzL2Rvd25yZXYueG1sRI9PawIx&#10;FMTvBb9DeIKXUrOVssjWKNY/tAo91Fbs8bF53SxuXpZN1NRP3xQKPQ4z8xtmMou2EWfqfO1Ywf0w&#10;A0FcOl1zpeDjfX03BuEDssbGMSn4Jg+zae9mgoV2F36j8y5UIkHYF6jAhNAWUvrSkEU/dC1x8r5c&#10;ZzEk2VVSd3hJcNvIUZbl0mLNacFgSwtD5XF3sgoeNrdm8fwal0/ycx/9asnX7emg1KAf548gAsXw&#10;H/5rv2gF4zyH3zPpCMjpDwAAAP//AwBQSwECLQAUAAYACAAAACEA2+H2y+4AAACFAQAAEwAAAAAA&#10;AAAAAAAAAAAAAAAAW0NvbnRlbnRfVHlwZXNdLnhtbFBLAQItABQABgAIAAAAIQBa9CxbvwAAABUB&#10;AAALAAAAAAAAAAAAAAAAAB8BAABfcmVscy8ucmVsc1BLAQItABQABgAIAAAAIQDMkVzHyAAAANwA&#10;AAAPAAAAAAAAAAAAAAAAAAcCAABkcnMvZG93bnJldi54bWxQSwUGAAAAAAMAAwC3AAAA/AIAAAAA&#10;" path="m,l,e" filled="f" strokecolor="#a455fd" strokeweight=".24pt">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470336" behindDoc="1" locked="0" layoutInCell="1" allowOverlap="1" wp14:anchorId="09A06C42" wp14:editId="6A65DADE">
                <wp:simplePos x="0" y="0"/>
                <wp:positionH relativeFrom="page">
                  <wp:posOffset>2924175</wp:posOffset>
                </wp:positionH>
                <wp:positionV relativeFrom="paragraph">
                  <wp:posOffset>1580515</wp:posOffset>
                </wp:positionV>
                <wp:extent cx="1270" cy="1270"/>
                <wp:effectExtent l="9525" t="8890" r="8255" b="8890"/>
                <wp:wrapNone/>
                <wp:docPr id="863"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606" y="2489"/>
                          <a:chExt cx="2" cy="2"/>
                        </a:xfrm>
                      </wpg:grpSpPr>
                      <wps:wsp>
                        <wps:cNvPr id="864" name="Freeform 840"/>
                        <wps:cNvSpPr>
                          <a:spLocks/>
                        </wps:cNvSpPr>
                        <wps:spPr bwMode="auto">
                          <a:xfrm>
                            <a:off x="4606" y="2489"/>
                            <a:ext cx="2" cy="2"/>
                          </a:xfrm>
                          <a:custGeom>
                            <a:avLst/>
                            <a:gdLst/>
                            <a:ahLst/>
                            <a:cxnLst>
                              <a:cxn ang="0">
                                <a:pos x="0" y="0"/>
                              </a:cxn>
                              <a:cxn ang="0">
                                <a:pos x="0" y="0"/>
                              </a:cxn>
                            </a:cxnLst>
                            <a:rect l="0" t="0" r="r" b="b"/>
                            <a:pathLst>
                              <a:path>
                                <a:moveTo>
                                  <a:pt x="0" y="0"/>
                                </a:moveTo>
                                <a:lnTo>
                                  <a:pt x="0" y="0"/>
                                </a:lnTo>
                              </a:path>
                            </a:pathLst>
                          </a:custGeom>
                          <a:noFill/>
                          <a:ln w="3048">
                            <a:solidFill>
                              <a:srgbClr val="A455F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64D4A" id="Group 839" o:spid="_x0000_s1026" style="position:absolute;margin-left:230.25pt;margin-top:124.45pt;width:.1pt;height:.1pt;z-index:-251846144;mso-position-horizontal-relative:page" coordorigin="4606,248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JT5AIAAJQGAAAOAAAAZHJzL2Uyb0RvYy54bWykVdtu2zAMfR+wfxD0nvoSJ3WMOkWRSzGg&#10;2wq0+wBFli+YLWmSEqcb9u+jJCfN0g7DuheFMiny8PCSq+t916IdU7oRPMfRRYgR41QUDa9y/OVx&#10;PUox0obwgrSCsxw/MY2v5+/fXfUyY7GoRVswhcAJ11kvc1wbI7Mg0LRmHdEXQjIOylKojhi4qioo&#10;FOnBe9cGcRhOg16oQipBmdbwdemVeO78lyWj5nNZamZQm2PAZtyp3LmxZzC/IlmliKwbOsAgb0DR&#10;kYZD0KOrJTEEbVXzwlXXUCW0KM0FFV0gyrKhzOUA2UThWTa3Smyly6XK+koeaQJqz3h6s1v6aXev&#10;UFPkOJ2OMeKkgyK5uCgdzyw9vawysLpV8kHeK58jiHeCftWgDs719l55Y7TpP4oCHJKtEY6efak6&#10;6wISR3tXhadjFdjeIAofo/gSKkVB4SRXIVpDGe2LZBpOMQJdnKQOHslovRpexv5ZbGEHJPPBHMAB&#10;kM0G+kw/U6n/j8qHmkjmKqQtSUcqkwOVa8WY7V6UJq7ZbHwwPFCpT3k80VgzDXT/lcFX+Djw+Cob&#10;QNdWm1smXBnI7k4bR3BVHCRSHyS65yDacoGEiJ3o0FVRCn1WPWAbbP7J1D8ZAigY1PMRVRjBiG78&#10;iEpiLC4bwYr2txM79ijcF/MSzrO25X+28jqA4p0Oggtk8Z1QxcW6aVvHVctRn+NxmKSODS3aprBK&#10;C0WrarNoFdoRWDg3yWSyXg7d+JsZDDYvnLOakWI1yIY0rZcheOvohGIOaduyuo3yYxbOVukqTUZJ&#10;PF2NkrAoRjfrRTKarqPLyXK8XCyW0c8h6uE9TIHvKD8CG1E8QXcp4RciLHAQaqG+Y9TDMsyx/rYl&#10;imHUfuAwIrMogfZFxl2SyWUMF3Wq2ZxqCKfgKscGQ9NYcWH8xt1K1VQ1RIoccVzcwF4oG9uBDp9H&#10;NVxgSoftAqvPzfOwpu1uPb07q+c/k/kvAAAA//8DAFBLAwQUAAYACAAAACEAPmZB0+EAAAALAQAA&#10;DwAAAGRycy9kb3ducmV2LnhtbEyPwW7CMAyG75P2DpEn7TbSMmDQNUUIbTshpMEkxM00pq1okqoJ&#10;bXn7mdN29O9Pvz+ny8HUoqPWV84qiEcRCLK505UtFPzsP1/mIHxAq7F2lhTcyMMye3xIMdGut9/U&#10;7UIhuMT6BBWUITSJlD4vyaAfuYYs786uNRh4bAupW+y53NRyHEUzabCyfKHEhtYl5Zfd1Sj46rFf&#10;vcYf3eZyXt+O++n2sIlJqeenYfUOItAQ/mC467M6ZOx0clervagVTGbRlFEF48l8AYIJTt5AnO7J&#10;IgaZpfL/D9kvAAAA//8DAFBLAQItABQABgAIAAAAIQC2gziS/gAAAOEBAAATAAAAAAAAAAAAAAAA&#10;AAAAAABbQ29udGVudF9UeXBlc10ueG1sUEsBAi0AFAAGAAgAAAAhADj9If/WAAAAlAEAAAsAAAAA&#10;AAAAAAAAAAAALwEAAF9yZWxzLy5yZWxzUEsBAi0AFAAGAAgAAAAhAB6oQlPkAgAAlAYAAA4AAAAA&#10;AAAAAAAAAAAALgIAAGRycy9lMm9Eb2MueG1sUEsBAi0AFAAGAAgAAAAhAD5mQdPhAAAACwEAAA8A&#10;AAAAAAAAAAAAAAAAPgUAAGRycy9kb3ducmV2LnhtbFBLBQYAAAAABAAEAPMAAABMBgAAAAA=&#10;">
                <v:shape id="Freeform 840" o:spid="_x0000_s1027" style="position:absolute;left:4606;top:24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crxwAAANwAAAAPAAAAZHJzL2Rvd25yZXYueG1sRI9PawIx&#10;FMTvBb9DeEIvRbMWEVmN0qpFW/DgP9rjY/O6Wbp5WTZR0376plDwOMzMb5jpPNpaXKj1lWMFg34G&#10;grhwuuJSwfHw0huD8AFZY+2YFHyTh/msczfFXLsr7+iyD6VIEPY5KjAhNLmUvjBk0fddQ5y8T9da&#10;DEm2pdQtXhPc1vIxy0bSYsVpwWBDC0PF1/5sFQxfH8xivY3LZ/lxin615J+387tS9934NAERKIZb&#10;+L+90QrGoyH8nUlHQM5+AQAA//8DAFBLAQItABQABgAIAAAAIQDb4fbL7gAAAIUBAAATAAAAAAAA&#10;AAAAAAAAAAAAAABbQ29udGVudF9UeXBlc10ueG1sUEsBAi0AFAAGAAgAAAAhAFr0LFu/AAAAFQEA&#10;AAsAAAAAAAAAAAAAAAAAHwEAAF9yZWxzLy5yZWxzUEsBAi0AFAAGAAgAAAAhAFMPZyvHAAAA3AAA&#10;AA8AAAAAAAAAAAAAAAAABwIAAGRycy9kb3ducmV2LnhtbFBLBQYAAAAAAwADALcAAAD7AgAAAAA=&#10;" path="m,l,e" filled="f" strokecolor="#a455fd" strokeweight=".24pt">
                  <v:path arrowok="t" o:connecttype="custom" o:connectlocs="0,0;0,0" o:connectangles="0,0"/>
                </v:shape>
                <w10:wrap anchorx="page"/>
              </v:group>
            </w:pict>
          </mc:Fallback>
        </mc:AlternateContent>
      </w:r>
      <w:r w:rsidR="00B06B53">
        <w:t>Where</w:t>
      </w:r>
      <w:r w:rsidR="00B06B53">
        <w:rPr>
          <w:spacing w:val="-8"/>
        </w:rPr>
        <w:t xml:space="preserve"> </w:t>
      </w:r>
      <w:r w:rsidR="00B06B53">
        <w:t>a</w:t>
      </w:r>
      <w:r w:rsidR="00B06B53">
        <w:rPr>
          <w:spacing w:val="-7"/>
        </w:rPr>
        <w:t xml:space="preserve"> </w:t>
      </w:r>
      <w:r w:rsidR="00B06B53">
        <w:t>department</w:t>
      </w:r>
      <w:r w:rsidR="00B06B53">
        <w:rPr>
          <w:spacing w:val="-7"/>
        </w:rPr>
        <w:t xml:space="preserve"> </w:t>
      </w:r>
      <w:r w:rsidR="00B06B53">
        <w:t>is</w:t>
      </w:r>
      <w:r w:rsidR="00B06B53">
        <w:rPr>
          <w:spacing w:val="-7"/>
        </w:rPr>
        <w:t xml:space="preserve"> </w:t>
      </w:r>
      <w:r w:rsidR="00B06B53">
        <w:t>split</w:t>
      </w:r>
      <w:r w:rsidR="00B06B53">
        <w:rPr>
          <w:spacing w:val="-7"/>
        </w:rPr>
        <w:t xml:space="preserve"> </w:t>
      </w:r>
      <w:r w:rsidR="00B06B53">
        <w:t>the</w:t>
      </w:r>
      <w:r w:rsidR="00B06B53">
        <w:rPr>
          <w:spacing w:val="-7"/>
        </w:rPr>
        <w:t xml:space="preserve"> </w:t>
      </w:r>
      <w:r w:rsidR="00B06B53">
        <w:t>departmental</w:t>
      </w:r>
      <w:r w:rsidR="00B06B53">
        <w:rPr>
          <w:spacing w:val="-8"/>
        </w:rPr>
        <w:t xml:space="preserve"> </w:t>
      </w:r>
      <w:r w:rsidR="00B06B53">
        <w:t>representative</w:t>
      </w:r>
      <w:r w:rsidR="00B06B53">
        <w:rPr>
          <w:w w:val="99"/>
        </w:rPr>
        <w:t xml:space="preserve"> </w:t>
      </w:r>
      <w:r w:rsidR="00B06B53">
        <w:t>shall</w:t>
      </w:r>
      <w:r w:rsidR="00B06B53">
        <w:rPr>
          <w:spacing w:val="-4"/>
        </w:rPr>
        <w:t xml:space="preserve"> </w:t>
      </w:r>
      <w:r w:rsidR="00B06B53">
        <w:t>represent</w:t>
      </w:r>
      <w:r w:rsidR="00B06B53">
        <w:rPr>
          <w:spacing w:val="-4"/>
        </w:rPr>
        <w:t xml:space="preserve"> </w:t>
      </w:r>
      <w:r w:rsidR="00B06B53">
        <w:t>the</w:t>
      </w:r>
      <w:r w:rsidR="00B06B53">
        <w:rPr>
          <w:spacing w:val="-3"/>
        </w:rPr>
        <w:t xml:space="preserve"> </w:t>
      </w:r>
      <w:r w:rsidR="00B06B53">
        <w:t>interests</w:t>
      </w:r>
      <w:r w:rsidR="00B06B53">
        <w:rPr>
          <w:spacing w:val="-4"/>
        </w:rPr>
        <w:t xml:space="preserve"> </w:t>
      </w:r>
      <w:r w:rsidR="00B06B53">
        <w:t>of</w:t>
      </w:r>
      <w:r w:rsidR="00B06B53">
        <w:rPr>
          <w:spacing w:val="-3"/>
        </w:rPr>
        <w:t xml:space="preserve"> </w:t>
      </w:r>
      <w:r w:rsidR="00B06B53">
        <w:t>the</w:t>
      </w:r>
      <w:r w:rsidR="00B06B53">
        <w:rPr>
          <w:spacing w:val="-4"/>
        </w:rPr>
        <w:t xml:space="preserve"> </w:t>
      </w:r>
      <w:r w:rsidR="00B06B53">
        <w:t>majority</w:t>
      </w:r>
      <w:r w:rsidR="00B06B53">
        <w:rPr>
          <w:spacing w:val="-4"/>
        </w:rPr>
        <w:t xml:space="preserve"> </w:t>
      </w:r>
      <w:r w:rsidR="00B06B53">
        <w:t>position.</w:t>
      </w:r>
      <w:r w:rsidR="00B06B53">
        <w:rPr>
          <w:spacing w:val="53"/>
        </w:rPr>
        <w:t xml:space="preserve"> </w:t>
      </w:r>
      <w:r w:rsidR="00B06B53">
        <w:t>No person</w:t>
      </w:r>
      <w:r w:rsidR="00B06B53">
        <w:rPr>
          <w:spacing w:val="-5"/>
        </w:rPr>
        <w:t xml:space="preserve"> </w:t>
      </w:r>
      <w:r w:rsidR="00B06B53">
        <w:t>who</w:t>
      </w:r>
      <w:r w:rsidR="00B06B53">
        <w:rPr>
          <w:spacing w:val="-4"/>
        </w:rPr>
        <w:t xml:space="preserve"> </w:t>
      </w:r>
      <w:r w:rsidR="00B06B53">
        <w:t>has</w:t>
      </w:r>
      <w:r w:rsidR="00B06B53">
        <w:rPr>
          <w:spacing w:val="-4"/>
        </w:rPr>
        <w:t xml:space="preserve"> </w:t>
      </w:r>
      <w:r w:rsidR="00B06B53">
        <w:t>not</w:t>
      </w:r>
      <w:r w:rsidR="00B06B53">
        <w:rPr>
          <w:spacing w:val="-4"/>
        </w:rPr>
        <w:t xml:space="preserve"> </w:t>
      </w:r>
      <w:r w:rsidR="00B06B53">
        <w:t>been</w:t>
      </w:r>
      <w:r w:rsidR="00B06B53">
        <w:rPr>
          <w:spacing w:val="-4"/>
        </w:rPr>
        <w:t xml:space="preserve"> </w:t>
      </w:r>
      <w:r w:rsidR="00B06B53">
        <w:t>properly</w:t>
      </w:r>
      <w:r w:rsidR="00B06B53">
        <w:rPr>
          <w:spacing w:val="-4"/>
        </w:rPr>
        <w:t xml:space="preserve"> </w:t>
      </w:r>
      <w:r w:rsidR="00B06B53">
        <w:t>appointed</w:t>
      </w:r>
      <w:r w:rsidR="00B06B53">
        <w:rPr>
          <w:spacing w:val="-5"/>
        </w:rPr>
        <w:t xml:space="preserve"> </w:t>
      </w:r>
      <w:r w:rsidR="00B06B53">
        <w:t>chairperson</w:t>
      </w:r>
      <w:r w:rsidR="00B06B53">
        <w:rPr>
          <w:spacing w:val="-4"/>
        </w:rPr>
        <w:t xml:space="preserve"> </w:t>
      </w:r>
      <w:r w:rsidR="00B06B53">
        <w:t>or acting</w:t>
      </w:r>
      <w:r w:rsidR="00B06B53">
        <w:rPr>
          <w:spacing w:val="-4"/>
        </w:rPr>
        <w:t xml:space="preserve"> </w:t>
      </w:r>
      <w:r w:rsidR="00B06B53">
        <w:t>chairperson</w:t>
      </w:r>
      <w:r w:rsidR="00B06B53">
        <w:rPr>
          <w:spacing w:val="-4"/>
        </w:rPr>
        <w:t xml:space="preserve"> </w:t>
      </w:r>
      <w:r w:rsidR="00B06B53">
        <w:t>according</w:t>
      </w:r>
      <w:r w:rsidR="00B06B53">
        <w:rPr>
          <w:spacing w:val="-4"/>
        </w:rPr>
        <w:t xml:space="preserve"> </w:t>
      </w:r>
      <w:r w:rsidR="00B06B53">
        <w:t>to</w:t>
      </w:r>
      <w:r w:rsidR="00B06B53">
        <w:rPr>
          <w:spacing w:val="-4"/>
        </w:rPr>
        <w:t xml:space="preserve"> </w:t>
      </w:r>
      <w:r w:rsidR="00B06B53">
        <w:t>the</w:t>
      </w:r>
      <w:r w:rsidR="00B06B53">
        <w:rPr>
          <w:spacing w:val="-4"/>
        </w:rPr>
        <w:t xml:space="preserve"> </w:t>
      </w:r>
      <w:r w:rsidR="00B06B53">
        <w:t>provisions</w:t>
      </w:r>
      <w:r w:rsidR="00B06B53">
        <w:rPr>
          <w:spacing w:val="-4"/>
        </w:rPr>
        <w:t xml:space="preserve"> </w:t>
      </w:r>
      <w:r w:rsidR="00B06B53">
        <w:t>of</w:t>
      </w:r>
      <w:r w:rsidR="00B06B53">
        <w:rPr>
          <w:spacing w:val="-4"/>
        </w:rPr>
        <w:t xml:space="preserve"> </w:t>
      </w:r>
      <w:r w:rsidR="00B06B53">
        <w:t>Article</w:t>
      </w:r>
      <w:r w:rsidR="00B06B53">
        <w:rPr>
          <w:spacing w:val="-4"/>
        </w:rPr>
        <w:t xml:space="preserve"> </w:t>
      </w:r>
      <w:r w:rsidR="00B06B53">
        <w:t>XI below</w:t>
      </w:r>
      <w:r w:rsidR="00B06B53">
        <w:rPr>
          <w:spacing w:val="-4"/>
        </w:rPr>
        <w:t xml:space="preserve"> </w:t>
      </w:r>
      <w:r w:rsidR="00B06B53">
        <w:t>shall</w:t>
      </w:r>
      <w:r w:rsidR="00B06B53">
        <w:rPr>
          <w:spacing w:val="-3"/>
        </w:rPr>
        <w:t xml:space="preserve"> </w:t>
      </w:r>
      <w:r w:rsidR="00B06B53">
        <w:t>serve</w:t>
      </w:r>
      <w:r w:rsidR="00B06B53">
        <w:rPr>
          <w:spacing w:val="-3"/>
        </w:rPr>
        <w:t xml:space="preserve"> </w:t>
      </w:r>
      <w:r w:rsidR="00B06B53">
        <w:t>in</w:t>
      </w:r>
      <w:r w:rsidR="00B06B53">
        <w:rPr>
          <w:spacing w:val="-4"/>
        </w:rPr>
        <w:t xml:space="preserve"> </w:t>
      </w:r>
      <w:r w:rsidR="00B06B53">
        <w:t>such</w:t>
      </w:r>
      <w:r w:rsidR="00B06B53">
        <w:rPr>
          <w:spacing w:val="-3"/>
        </w:rPr>
        <w:t xml:space="preserve"> </w:t>
      </w:r>
      <w:r w:rsidR="00B06B53">
        <w:t>capacity</w:t>
      </w:r>
      <w:r w:rsidR="00B06B53">
        <w:rPr>
          <w:spacing w:val="-3"/>
        </w:rPr>
        <w:t xml:space="preserve"> </w:t>
      </w:r>
      <w:r w:rsidR="00B06B53">
        <w:t>or</w:t>
      </w:r>
      <w:r w:rsidR="00B06B53">
        <w:rPr>
          <w:spacing w:val="-4"/>
        </w:rPr>
        <w:t xml:space="preserve"> </w:t>
      </w:r>
      <w:r w:rsidR="00B06B53">
        <w:t>carry</w:t>
      </w:r>
      <w:r w:rsidR="00B06B53">
        <w:rPr>
          <w:spacing w:val="-3"/>
        </w:rPr>
        <w:t xml:space="preserve"> </w:t>
      </w:r>
      <w:r w:rsidR="00B06B53">
        <w:t>out</w:t>
      </w:r>
      <w:r w:rsidR="00B06B53">
        <w:rPr>
          <w:spacing w:val="-3"/>
        </w:rPr>
        <w:t xml:space="preserve"> </w:t>
      </w:r>
      <w:r w:rsidR="00B06B53">
        <w:t>the</w:t>
      </w:r>
      <w:r w:rsidR="00B06B53">
        <w:rPr>
          <w:spacing w:val="-4"/>
        </w:rPr>
        <w:t xml:space="preserve"> </w:t>
      </w:r>
      <w:r w:rsidR="00B06B53">
        <w:t>duties assigned</w:t>
      </w:r>
      <w:r w:rsidR="00B06B53">
        <w:rPr>
          <w:spacing w:val="-6"/>
        </w:rPr>
        <w:t xml:space="preserve"> </w:t>
      </w:r>
      <w:r w:rsidR="00B06B53">
        <w:t>to</w:t>
      </w:r>
      <w:r w:rsidR="00B06B53">
        <w:rPr>
          <w:spacing w:val="-5"/>
        </w:rPr>
        <w:t xml:space="preserve"> </w:t>
      </w:r>
      <w:r w:rsidR="00B06B53">
        <w:t>the</w:t>
      </w:r>
      <w:r w:rsidR="00B06B53">
        <w:rPr>
          <w:spacing w:val="-5"/>
        </w:rPr>
        <w:t xml:space="preserve"> </w:t>
      </w:r>
      <w:r w:rsidR="00B06B53">
        <w:t>department</w:t>
      </w:r>
      <w:r w:rsidR="00B06B53">
        <w:rPr>
          <w:spacing w:val="-6"/>
        </w:rPr>
        <w:t xml:space="preserve"> </w:t>
      </w:r>
      <w:r w:rsidR="00B06B53">
        <w:t>chairperson</w:t>
      </w:r>
      <w:r w:rsidR="00B06B53">
        <w:rPr>
          <w:spacing w:val="-5"/>
        </w:rPr>
        <w:t xml:space="preserve"> </w:t>
      </w:r>
      <w:r w:rsidR="00B06B53">
        <w:t>elsewhere</w:t>
      </w:r>
      <w:r w:rsidR="00B06B53">
        <w:rPr>
          <w:spacing w:val="-5"/>
        </w:rPr>
        <w:t xml:space="preserve"> </w:t>
      </w:r>
      <w:r w:rsidR="00B06B53">
        <w:t>in</w:t>
      </w:r>
      <w:r w:rsidR="00B06B53">
        <w:rPr>
          <w:spacing w:val="-5"/>
        </w:rPr>
        <w:t xml:space="preserve"> </w:t>
      </w:r>
      <w:r w:rsidR="00B06B53">
        <w:t>this Article.</w:t>
      </w:r>
    </w:p>
    <w:p w14:paraId="50B5A01B" w14:textId="77777777" w:rsidR="008D3FA0" w:rsidRPr="007F7944" w:rsidRDefault="008D3FA0" w:rsidP="007F7944">
      <w:pPr>
        <w:pStyle w:val="BodyText"/>
        <w:spacing w:before="2"/>
        <w:ind w:left="0" w:right="446"/>
        <w:rPr>
          <w:sz w:val="17"/>
          <w:szCs w:val="17"/>
        </w:rPr>
      </w:pPr>
    </w:p>
    <w:p w14:paraId="62CC020D" w14:textId="4FD6AF75" w:rsidR="008D3FA0" w:rsidRPr="00E43FC7" w:rsidRDefault="008D3FA0" w:rsidP="00F45F53">
      <w:pPr>
        <w:pStyle w:val="BodyText"/>
        <w:spacing w:before="2"/>
        <w:ind w:left="2313" w:right="446"/>
        <w:rPr>
          <w:u w:val="single"/>
        </w:rPr>
      </w:pPr>
      <w:r>
        <w:t>c.</w:t>
      </w:r>
      <w:r>
        <w:tab/>
      </w:r>
      <w:r w:rsidRPr="00E43FC7">
        <w:rPr>
          <w:u w:val="single"/>
        </w:rPr>
        <w:t>Criteria for Tenure</w:t>
      </w:r>
    </w:p>
    <w:p w14:paraId="4777892F" w14:textId="0EB09C5A" w:rsidR="008D3FA0" w:rsidRDefault="008D3FA0" w:rsidP="000224BC">
      <w:pPr>
        <w:pStyle w:val="BodyText"/>
        <w:spacing w:before="2"/>
        <w:ind w:left="2313" w:right="180"/>
      </w:pPr>
      <w:r>
        <w:t xml:space="preserve">To be eligible for tenure, a librarian must possess the M.L.S., a graduate degree in a subject field (other than Library Science), and must document significant professional contributions and value to the operation </w:t>
      </w:r>
      <w:r w:rsidR="000224BC">
        <w:t xml:space="preserve">of the Library and University. </w:t>
      </w:r>
      <w:r>
        <w:t>Such documentation shall include evidence of continuing effective support of the teaching-learning process and of professional and scholarly contributions to Library Science or the respective discipline of the librarian.</w:t>
      </w:r>
    </w:p>
    <w:p w14:paraId="1DDBE6F8" w14:textId="77777777" w:rsidR="006A7105" w:rsidRPr="000224BC" w:rsidRDefault="006A7105" w:rsidP="007F7944">
      <w:pPr>
        <w:pStyle w:val="BodyText"/>
        <w:spacing w:before="2"/>
        <w:ind w:left="0" w:right="180"/>
        <w:rPr>
          <w:sz w:val="17"/>
          <w:szCs w:val="17"/>
        </w:rPr>
      </w:pPr>
    </w:p>
    <w:p w14:paraId="183880C7" w14:textId="4AB10D1D" w:rsidR="006A7105" w:rsidRDefault="006A7105" w:rsidP="000224BC">
      <w:pPr>
        <w:pStyle w:val="BodyText"/>
        <w:spacing w:before="2"/>
        <w:ind w:left="2313" w:right="180"/>
      </w:pPr>
      <w:r>
        <w:t>Reference to a graduate degree in a subject field other than Library Science, both for the purposes of promotion and tenure, shall be deemed to include a doctorate in Library Science.</w:t>
      </w:r>
    </w:p>
    <w:p w14:paraId="306A9499" w14:textId="27AD0CF9" w:rsidR="00352BDE" w:rsidRDefault="00352BDE" w:rsidP="007F7944">
      <w:pPr>
        <w:pStyle w:val="BodyText"/>
        <w:spacing w:before="2"/>
        <w:ind w:left="0" w:right="360"/>
        <w:rPr>
          <w:sz w:val="17"/>
          <w:szCs w:val="17"/>
        </w:rPr>
      </w:pPr>
    </w:p>
    <w:p w14:paraId="34D77729" w14:textId="77777777" w:rsidR="00BC64EA" w:rsidRPr="007F7944" w:rsidRDefault="00BC64EA" w:rsidP="007F7944">
      <w:pPr>
        <w:pStyle w:val="BodyText"/>
        <w:spacing w:before="2"/>
        <w:ind w:left="0" w:right="360"/>
        <w:rPr>
          <w:sz w:val="17"/>
          <w:szCs w:val="17"/>
        </w:rPr>
      </w:pPr>
    </w:p>
    <w:p w14:paraId="20430705" w14:textId="2F4CCD3E" w:rsidR="0047342B" w:rsidRDefault="0047342B" w:rsidP="0047342B">
      <w:pPr>
        <w:pStyle w:val="BodyText"/>
        <w:spacing w:before="2"/>
        <w:ind w:left="2313" w:right="446"/>
        <w:rPr>
          <w:u w:val="single"/>
        </w:rPr>
      </w:pPr>
      <w:r>
        <w:t>d.</w:t>
      </w:r>
      <w:r>
        <w:tab/>
      </w:r>
      <w:r w:rsidRPr="0047342B">
        <w:rPr>
          <w:u w:val="single"/>
        </w:rPr>
        <w:t>Procedures</w:t>
      </w:r>
    </w:p>
    <w:p w14:paraId="1D5734B4" w14:textId="019F190C" w:rsidR="0047342B" w:rsidRDefault="0047342B" w:rsidP="000224BC">
      <w:pPr>
        <w:pStyle w:val="BodyText"/>
        <w:spacing w:before="2"/>
        <w:ind w:left="2313" w:right="180"/>
      </w:pPr>
      <w:r>
        <w:t>Except as described above, the other applicable procedures described in this Article shall apply to promoting and tenuring librarians including timetabl</w:t>
      </w:r>
      <w:r w:rsidR="00AD286F">
        <w:t>es and procedures for appeals.</w:t>
      </w:r>
    </w:p>
    <w:p w14:paraId="6E2CD420" w14:textId="77777777" w:rsidR="00500D5E" w:rsidRDefault="00500D5E">
      <w:pPr>
        <w:spacing w:before="10"/>
        <w:rPr>
          <w:rFonts w:ascii="Times New Roman" w:eastAsia="Times New Roman" w:hAnsi="Times New Roman" w:cs="Times New Roman"/>
          <w:sz w:val="23"/>
          <w:szCs w:val="23"/>
        </w:rPr>
      </w:pPr>
    </w:p>
    <w:p w14:paraId="3FE9851D" w14:textId="249B0BEE" w:rsidR="00500D5E" w:rsidRDefault="00B06B53">
      <w:pPr>
        <w:pStyle w:val="BodyText"/>
        <w:tabs>
          <w:tab w:val="left" w:pos="2419"/>
        </w:tabs>
      </w:pPr>
      <w:r w:rsidRPr="00B56BB2">
        <w:rPr>
          <w:u w:val="single" w:color="32C528"/>
        </w:rPr>
        <w:t>2</w:t>
      </w:r>
      <w:r w:rsidRPr="00B56BB2">
        <w:t>.</w:t>
      </w:r>
      <w:r>
        <w:tab/>
      </w:r>
      <w:r>
        <w:rPr>
          <w:u w:val="single" w:color="000000"/>
        </w:rPr>
        <w:t>Board</w:t>
      </w:r>
      <w:r>
        <w:rPr>
          <w:spacing w:val="-6"/>
          <w:u w:val="single" w:color="000000"/>
        </w:rPr>
        <w:t xml:space="preserve"> </w:t>
      </w:r>
      <w:r>
        <w:rPr>
          <w:u w:val="single" w:color="000000"/>
        </w:rPr>
        <w:t>of</w:t>
      </w:r>
      <w:r>
        <w:rPr>
          <w:spacing w:val="-6"/>
          <w:u w:val="single" w:color="000000"/>
        </w:rPr>
        <w:t xml:space="preserve"> </w:t>
      </w:r>
      <w:r>
        <w:rPr>
          <w:u w:val="single" w:color="000000"/>
        </w:rPr>
        <w:t>Trustees</w:t>
      </w:r>
      <w:r>
        <w:rPr>
          <w:spacing w:val="-6"/>
          <w:u w:val="single" w:color="000000"/>
        </w:rPr>
        <w:t xml:space="preserve"> </w:t>
      </w:r>
      <w:r>
        <w:rPr>
          <w:u w:val="single" w:color="000000"/>
        </w:rPr>
        <w:t>Appeals</w:t>
      </w:r>
      <w:r>
        <w:rPr>
          <w:spacing w:val="-6"/>
          <w:u w:val="single" w:color="000000"/>
        </w:rPr>
        <w:t xml:space="preserve"> </w:t>
      </w:r>
      <w:r>
        <w:rPr>
          <w:u w:val="single" w:color="000000"/>
        </w:rPr>
        <w:t>Committee</w:t>
      </w:r>
    </w:p>
    <w:p w14:paraId="7CA490C8" w14:textId="77777777" w:rsidR="00500D5E" w:rsidRDefault="00500D5E">
      <w:pPr>
        <w:spacing w:before="11"/>
        <w:rPr>
          <w:rFonts w:ascii="Times New Roman" w:eastAsia="Times New Roman" w:hAnsi="Times New Roman" w:cs="Times New Roman"/>
          <w:sz w:val="17"/>
          <w:szCs w:val="17"/>
        </w:rPr>
      </w:pPr>
    </w:p>
    <w:p w14:paraId="50535466" w14:textId="77777777" w:rsidR="00500D5E" w:rsidRDefault="00B06B53" w:rsidP="000224BC">
      <w:pPr>
        <w:pStyle w:val="BodyText"/>
        <w:spacing w:before="69" w:line="239" w:lineRule="auto"/>
        <w:ind w:right="180"/>
      </w:pPr>
      <w:r>
        <w:t>The</w:t>
      </w:r>
      <w:r>
        <w:rPr>
          <w:spacing w:val="-4"/>
        </w:rPr>
        <w:t xml:space="preserve"> </w:t>
      </w:r>
      <w:r>
        <w:t>Board</w:t>
      </w:r>
      <w:r>
        <w:rPr>
          <w:spacing w:val="-4"/>
        </w:rPr>
        <w:t xml:space="preserve"> </w:t>
      </w:r>
      <w:r>
        <w:t>of</w:t>
      </w:r>
      <w:r>
        <w:rPr>
          <w:spacing w:val="-4"/>
        </w:rPr>
        <w:t xml:space="preserve"> </w:t>
      </w:r>
      <w:r>
        <w:t>Trustees</w:t>
      </w:r>
      <w:r>
        <w:rPr>
          <w:spacing w:val="-4"/>
        </w:rPr>
        <w:t xml:space="preserve"> </w:t>
      </w:r>
      <w:r>
        <w:t>shall</w:t>
      </w:r>
      <w:r>
        <w:rPr>
          <w:spacing w:val="-4"/>
        </w:rPr>
        <w:t xml:space="preserve"> </w:t>
      </w:r>
      <w:r>
        <w:t>establish</w:t>
      </w:r>
      <w:r>
        <w:rPr>
          <w:spacing w:val="-4"/>
        </w:rPr>
        <w:t xml:space="preserve"> </w:t>
      </w:r>
      <w:r>
        <w:t>a</w:t>
      </w:r>
      <w:r>
        <w:rPr>
          <w:spacing w:val="-4"/>
        </w:rPr>
        <w:t xml:space="preserve"> </w:t>
      </w:r>
      <w:r>
        <w:t>Trustees</w:t>
      </w:r>
      <w:r>
        <w:rPr>
          <w:spacing w:val="-4"/>
        </w:rPr>
        <w:t xml:space="preserve"> </w:t>
      </w:r>
      <w:r>
        <w:t>Appeals Committee</w:t>
      </w:r>
      <w:r>
        <w:rPr>
          <w:spacing w:val="-4"/>
        </w:rPr>
        <w:t xml:space="preserve"> </w:t>
      </w:r>
      <w:r>
        <w:t>consisting</w:t>
      </w:r>
      <w:r>
        <w:rPr>
          <w:spacing w:val="-4"/>
        </w:rPr>
        <w:t xml:space="preserve"> </w:t>
      </w:r>
      <w:r>
        <w:t>of</w:t>
      </w:r>
      <w:r>
        <w:rPr>
          <w:spacing w:val="-3"/>
        </w:rPr>
        <w:t xml:space="preserve"> </w:t>
      </w:r>
      <w:r>
        <w:t>no</w:t>
      </w:r>
      <w:r>
        <w:rPr>
          <w:spacing w:val="-4"/>
        </w:rPr>
        <w:t xml:space="preserve"> </w:t>
      </w:r>
      <w:r>
        <w:t>fewer</w:t>
      </w:r>
      <w:r>
        <w:rPr>
          <w:spacing w:val="-3"/>
        </w:rPr>
        <w:t xml:space="preserve"> </w:t>
      </w:r>
      <w:r>
        <w:t>than</w:t>
      </w:r>
      <w:r>
        <w:rPr>
          <w:spacing w:val="-4"/>
        </w:rPr>
        <w:t xml:space="preserve"> </w:t>
      </w:r>
      <w:r>
        <w:t>five</w:t>
      </w:r>
      <w:r>
        <w:rPr>
          <w:spacing w:val="-3"/>
        </w:rPr>
        <w:t xml:space="preserve"> </w:t>
      </w:r>
      <w:r>
        <w:t>(5)</w:t>
      </w:r>
      <w:r>
        <w:rPr>
          <w:spacing w:val="-4"/>
        </w:rPr>
        <w:t xml:space="preserve"> </w:t>
      </w:r>
      <w:r>
        <w:t>members</w:t>
      </w:r>
      <w:r>
        <w:rPr>
          <w:spacing w:val="-4"/>
        </w:rPr>
        <w:t xml:space="preserve"> </w:t>
      </w:r>
      <w:r>
        <w:t>from</w:t>
      </w:r>
      <w:r>
        <w:rPr>
          <w:spacing w:val="-3"/>
        </w:rPr>
        <w:t xml:space="preserve"> </w:t>
      </w:r>
      <w:r>
        <w:t>the</w:t>
      </w:r>
      <w:r>
        <w:rPr>
          <w:w w:val="99"/>
        </w:rPr>
        <w:t xml:space="preserve"> </w:t>
      </w:r>
      <w:r>
        <w:t>regular</w:t>
      </w:r>
      <w:r>
        <w:rPr>
          <w:spacing w:val="-5"/>
        </w:rPr>
        <w:t xml:space="preserve"> </w:t>
      </w:r>
      <w:r>
        <w:t>membership</w:t>
      </w:r>
      <w:r>
        <w:rPr>
          <w:spacing w:val="-4"/>
        </w:rPr>
        <w:t xml:space="preserve"> </w:t>
      </w:r>
      <w:r>
        <w:t>of</w:t>
      </w:r>
      <w:r>
        <w:rPr>
          <w:spacing w:val="-4"/>
        </w:rPr>
        <w:t xml:space="preserve"> </w:t>
      </w:r>
      <w:r>
        <w:t>the</w:t>
      </w:r>
      <w:r>
        <w:rPr>
          <w:spacing w:val="-4"/>
        </w:rPr>
        <w:t xml:space="preserve"> </w:t>
      </w:r>
      <w:r>
        <w:t>Board.</w:t>
      </w:r>
      <w:r>
        <w:rPr>
          <w:spacing w:val="52"/>
        </w:rPr>
        <w:t xml:space="preserve"> </w:t>
      </w:r>
      <w:r>
        <w:t>The</w:t>
      </w:r>
      <w:r>
        <w:rPr>
          <w:spacing w:val="-4"/>
        </w:rPr>
        <w:t xml:space="preserve"> </w:t>
      </w:r>
      <w:r>
        <w:t>membership</w:t>
      </w:r>
      <w:r>
        <w:rPr>
          <w:spacing w:val="-4"/>
        </w:rPr>
        <w:t xml:space="preserve"> </w:t>
      </w:r>
      <w:r>
        <w:t>of</w:t>
      </w:r>
      <w:r>
        <w:rPr>
          <w:spacing w:val="-4"/>
        </w:rPr>
        <w:t xml:space="preserve"> </w:t>
      </w:r>
      <w:r>
        <w:t>such committee</w:t>
      </w:r>
      <w:r>
        <w:rPr>
          <w:spacing w:val="-6"/>
        </w:rPr>
        <w:t xml:space="preserve"> </w:t>
      </w:r>
      <w:r>
        <w:t>shall</w:t>
      </w:r>
      <w:r>
        <w:rPr>
          <w:spacing w:val="-6"/>
        </w:rPr>
        <w:t xml:space="preserve"> </w:t>
      </w:r>
      <w:r>
        <w:t>remain</w:t>
      </w:r>
      <w:r>
        <w:rPr>
          <w:spacing w:val="-5"/>
        </w:rPr>
        <w:t xml:space="preserve"> </w:t>
      </w:r>
      <w:r>
        <w:t>constant</w:t>
      </w:r>
      <w:r>
        <w:rPr>
          <w:spacing w:val="-6"/>
        </w:rPr>
        <w:t xml:space="preserve"> </w:t>
      </w:r>
      <w:r>
        <w:t>for</w:t>
      </w:r>
      <w:r>
        <w:rPr>
          <w:spacing w:val="-6"/>
        </w:rPr>
        <w:t xml:space="preserve"> </w:t>
      </w:r>
      <w:r>
        <w:t>each</w:t>
      </w:r>
      <w:r>
        <w:rPr>
          <w:spacing w:val="-5"/>
        </w:rPr>
        <w:t xml:space="preserve"> </w:t>
      </w:r>
      <w:r>
        <w:t>academic</w:t>
      </w:r>
      <w:r>
        <w:rPr>
          <w:spacing w:val="-6"/>
        </w:rPr>
        <w:t xml:space="preserve"> </w:t>
      </w:r>
      <w:r>
        <w:t>year.</w:t>
      </w:r>
    </w:p>
    <w:p w14:paraId="29B45F00" w14:textId="77777777" w:rsidR="00C64B4A" w:rsidRDefault="00C64B4A" w:rsidP="007F7944">
      <w:pPr>
        <w:pStyle w:val="BodyText"/>
        <w:tabs>
          <w:tab w:val="left" w:pos="1879"/>
        </w:tabs>
        <w:ind w:left="0"/>
        <w:rPr>
          <w:rFonts w:cs="Times New Roman"/>
        </w:rPr>
      </w:pPr>
    </w:p>
    <w:p w14:paraId="6285C0A4" w14:textId="15A6BA17" w:rsidR="00500D5E" w:rsidRDefault="00B06B53">
      <w:pPr>
        <w:pStyle w:val="BodyText"/>
        <w:tabs>
          <w:tab w:val="left" w:pos="1879"/>
        </w:tabs>
        <w:ind w:left="1160"/>
      </w:pPr>
      <w:r w:rsidRPr="00266F22">
        <w:rPr>
          <w:w w:val="95"/>
        </w:rPr>
        <w:t>D</w:t>
      </w:r>
      <w:r w:rsidR="00957D64">
        <w:rPr>
          <w:w w:val="95"/>
        </w:rPr>
        <w:t>.</w:t>
      </w:r>
      <w:r>
        <w:rPr>
          <w:w w:val="95"/>
        </w:rPr>
        <w:tab/>
      </w:r>
      <w:r>
        <w:rPr>
          <w:u w:val="single" w:color="000000"/>
        </w:rPr>
        <w:t>Evaluation</w:t>
      </w:r>
      <w:r>
        <w:rPr>
          <w:spacing w:val="-10"/>
          <w:u w:val="single" w:color="000000"/>
        </w:rPr>
        <w:t xml:space="preserve"> </w:t>
      </w:r>
      <w:r>
        <w:rPr>
          <w:u w:val="single" w:color="000000"/>
        </w:rPr>
        <w:t>Steps</w:t>
      </w:r>
    </w:p>
    <w:p w14:paraId="403C3104" w14:textId="77777777" w:rsidR="00500D5E" w:rsidRDefault="00500D5E">
      <w:pPr>
        <w:spacing w:before="11"/>
        <w:rPr>
          <w:rFonts w:ascii="Times New Roman" w:eastAsia="Times New Roman" w:hAnsi="Times New Roman" w:cs="Times New Roman"/>
          <w:sz w:val="17"/>
          <w:szCs w:val="17"/>
        </w:rPr>
      </w:pPr>
    </w:p>
    <w:p w14:paraId="60312D55" w14:textId="77777777" w:rsidR="00500D5E" w:rsidRDefault="00B06B53" w:rsidP="004829EF">
      <w:pPr>
        <w:pStyle w:val="BodyText"/>
        <w:numPr>
          <w:ilvl w:val="0"/>
          <w:numId w:val="48"/>
        </w:numPr>
        <w:tabs>
          <w:tab w:val="left" w:pos="2180"/>
        </w:tabs>
        <w:spacing w:before="69"/>
        <w:ind w:firstLine="0"/>
      </w:pPr>
      <w:r>
        <w:rPr>
          <w:u w:val="single" w:color="000000"/>
        </w:rPr>
        <w:t>Development</w:t>
      </w:r>
      <w:r>
        <w:rPr>
          <w:spacing w:val="-9"/>
          <w:u w:val="single" w:color="000000"/>
        </w:rPr>
        <w:t xml:space="preserve"> </w:t>
      </w:r>
      <w:r>
        <w:rPr>
          <w:u w:val="single" w:color="000000"/>
        </w:rPr>
        <w:t>of</w:t>
      </w:r>
      <w:r>
        <w:rPr>
          <w:spacing w:val="-9"/>
          <w:u w:val="single" w:color="000000"/>
        </w:rPr>
        <w:t xml:space="preserve"> </w:t>
      </w:r>
      <w:r>
        <w:rPr>
          <w:u w:val="single" w:color="000000"/>
        </w:rPr>
        <w:t>Departmental</w:t>
      </w:r>
      <w:r>
        <w:rPr>
          <w:spacing w:val="-9"/>
          <w:u w:val="single" w:color="000000"/>
        </w:rPr>
        <w:t xml:space="preserve"> </w:t>
      </w:r>
      <w:r>
        <w:rPr>
          <w:u w:val="single" w:color="000000"/>
        </w:rPr>
        <w:t>Written</w:t>
      </w:r>
      <w:r>
        <w:rPr>
          <w:spacing w:val="-9"/>
          <w:u w:val="single" w:color="000000"/>
        </w:rPr>
        <w:t xml:space="preserve"> </w:t>
      </w:r>
      <w:r>
        <w:rPr>
          <w:u w:val="single" w:color="000000"/>
        </w:rPr>
        <w:t>Criteria</w:t>
      </w:r>
    </w:p>
    <w:p w14:paraId="70C3D1C3" w14:textId="5CB563DE" w:rsidR="00500D5E" w:rsidRDefault="00B06B53" w:rsidP="000224BC">
      <w:pPr>
        <w:pStyle w:val="BodyText"/>
        <w:tabs>
          <w:tab w:val="left" w:pos="5924"/>
        </w:tabs>
        <w:spacing w:before="2"/>
        <w:ind w:right="180"/>
      </w:pPr>
      <w:r>
        <w:t>Each</w:t>
      </w:r>
      <w:r>
        <w:rPr>
          <w:spacing w:val="-5"/>
        </w:rPr>
        <w:t xml:space="preserve"> </w:t>
      </w:r>
      <w:r>
        <w:t>department</w:t>
      </w:r>
      <w:r>
        <w:rPr>
          <w:spacing w:val="-5"/>
        </w:rPr>
        <w:t xml:space="preserve"> </w:t>
      </w:r>
      <w:r>
        <w:t>shall</w:t>
      </w:r>
      <w:r>
        <w:rPr>
          <w:spacing w:val="-5"/>
        </w:rPr>
        <w:t xml:space="preserve"> </w:t>
      </w:r>
      <w:r>
        <w:t>establish</w:t>
      </w:r>
      <w:r>
        <w:rPr>
          <w:spacing w:val="-5"/>
        </w:rPr>
        <w:t xml:space="preserve"> </w:t>
      </w:r>
      <w:r>
        <w:t>written</w:t>
      </w:r>
      <w:r>
        <w:rPr>
          <w:spacing w:val="-5"/>
        </w:rPr>
        <w:t xml:space="preserve"> </w:t>
      </w:r>
      <w:r>
        <w:t>criteria</w:t>
      </w:r>
      <w:r>
        <w:rPr>
          <w:spacing w:val="-5"/>
        </w:rPr>
        <w:t xml:space="preserve"> </w:t>
      </w:r>
      <w:r>
        <w:t>for</w:t>
      </w:r>
      <w:r>
        <w:rPr>
          <w:spacing w:val="-5"/>
        </w:rPr>
        <w:t xml:space="preserve"> </w:t>
      </w:r>
      <w:r>
        <w:t>each</w:t>
      </w:r>
      <w:r>
        <w:rPr>
          <w:spacing w:val="-5"/>
        </w:rPr>
        <w:t xml:space="preserve"> </w:t>
      </w:r>
      <w:r>
        <w:t>rank, including</w:t>
      </w:r>
      <w:r>
        <w:rPr>
          <w:spacing w:val="-4"/>
        </w:rPr>
        <w:t xml:space="preserve"> </w:t>
      </w:r>
      <w:r>
        <w:t>adjuncts,</w:t>
      </w:r>
      <w:r>
        <w:rPr>
          <w:spacing w:val="53"/>
        </w:rPr>
        <w:t xml:space="preserve"> </w:t>
      </w:r>
      <w:r>
        <w:t>(and</w:t>
      </w:r>
      <w:r>
        <w:rPr>
          <w:spacing w:val="-4"/>
        </w:rPr>
        <w:t xml:space="preserve"> </w:t>
      </w:r>
      <w:r>
        <w:t>for</w:t>
      </w:r>
      <w:r>
        <w:rPr>
          <w:spacing w:val="-4"/>
        </w:rPr>
        <w:t xml:space="preserve"> </w:t>
      </w:r>
      <w:r>
        <w:t>each</w:t>
      </w:r>
      <w:r>
        <w:rPr>
          <w:spacing w:val="-3"/>
        </w:rPr>
        <w:t xml:space="preserve"> </w:t>
      </w:r>
      <w:r>
        <w:t>rank</w:t>
      </w:r>
      <w:r>
        <w:rPr>
          <w:spacing w:val="-4"/>
        </w:rPr>
        <w:t xml:space="preserve"> </w:t>
      </w:r>
      <w:r>
        <w:t>within</w:t>
      </w:r>
      <w:r>
        <w:rPr>
          <w:spacing w:val="-3"/>
        </w:rPr>
        <w:t xml:space="preserve"> </w:t>
      </w:r>
      <w:r>
        <w:t>each</w:t>
      </w:r>
      <w:r>
        <w:rPr>
          <w:spacing w:val="-4"/>
        </w:rPr>
        <w:t xml:space="preserve"> </w:t>
      </w:r>
      <w:r>
        <w:t>discipline</w:t>
      </w:r>
      <w:r>
        <w:rPr>
          <w:spacing w:val="-4"/>
        </w:rPr>
        <w:t xml:space="preserve"> </w:t>
      </w:r>
      <w:r>
        <w:t>in multi-disciplinary</w:t>
      </w:r>
      <w:r>
        <w:rPr>
          <w:spacing w:val="-7"/>
        </w:rPr>
        <w:t xml:space="preserve"> </w:t>
      </w:r>
      <w:r>
        <w:t>departments</w:t>
      </w:r>
      <w:r>
        <w:rPr>
          <w:spacing w:val="-6"/>
        </w:rPr>
        <w:t xml:space="preserve"> </w:t>
      </w:r>
      <w:r>
        <w:t>as</w:t>
      </w:r>
      <w:r>
        <w:rPr>
          <w:spacing w:val="-6"/>
        </w:rPr>
        <w:t xml:space="preserve"> </w:t>
      </w:r>
      <w:r>
        <w:t>defined</w:t>
      </w:r>
      <w:r>
        <w:rPr>
          <w:spacing w:val="-6"/>
        </w:rPr>
        <w:t xml:space="preserve"> </w:t>
      </w:r>
      <w:r>
        <w:t>in</w:t>
      </w:r>
      <w:r>
        <w:rPr>
          <w:spacing w:val="-6"/>
        </w:rPr>
        <w:t xml:space="preserve"> </w:t>
      </w:r>
      <w:r>
        <w:t>Article</w:t>
      </w:r>
      <w:r>
        <w:rPr>
          <w:spacing w:val="-6"/>
        </w:rPr>
        <w:t xml:space="preserve"> </w:t>
      </w:r>
      <w:r>
        <w:t>XV[D]), consistent</w:t>
      </w:r>
      <w:r>
        <w:rPr>
          <w:spacing w:val="-4"/>
        </w:rPr>
        <w:t xml:space="preserve"> </w:t>
      </w:r>
      <w:r>
        <w:t>with</w:t>
      </w:r>
      <w:r>
        <w:rPr>
          <w:spacing w:val="-4"/>
        </w:rPr>
        <w:t xml:space="preserve"> </w:t>
      </w:r>
      <w:r>
        <w:t>the</w:t>
      </w:r>
      <w:r>
        <w:rPr>
          <w:spacing w:val="-4"/>
        </w:rPr>
        <w:t xml:space="preserve"> </w:t>
      </w:r>
      <w:r>
        <w:t>standards</w:t>
      </w:r>
      <w:r>
        <w:rPr>
          <w:spacing w:val="-4"/>
        </w:rPr>
        <w:t xml:space="preserve"> </w:t>
      </w:r>
      <w:r>
        <w:t>for</w:t>
      </w:r>
      <w:r>
        <w:rPr>
          <w:spacing w:val="-4"/>
        </w:rPr>
        <w:t xml:space="preserve"> </w:t>
      </w:r>
      <w:r>
        <w:t>promotion</w:t>
      </w:r>
      <w:r>
        <w:rPr>
          <w:spacing w:val="-4"/>
        </w:rPr>
        <w:t xml:space="preserve"> </w:t>
      </w:r>
      <w:r>
        <w:t>and</w:t>
      </w:r>
      <w:r>
        <w:rPr>
          <w:spacing w:val="-4"/>
        </w:rPr>
        <w:t xml:space="preserve"> </w:t>
      </w:r>
      <w:r>
        <w:t>tenure</w:t>
      </w:r>
      <w:r>
        <w:rPr>
          <w:spacing w:val="-4"/>
        </w:rPr>
        <w:t xml:space="preserve"> </w:t>
      </w:r>
      <w:r>
        <w:t>specified</w:t>
      </w:r>
      <w:r>
        <w:rPr>
          <w:spacing w:val="-4"/>
        </w:rPr>
        <w:t xml:space="preserve"> </w:t>
      </w:r>
      <w:r>
        <w:t>in this</w:t>
      </w:r>
      <w:r>
        <w:rPr>
          <w:spacing w:val="-5"/>
        </w:rPr>
        <w:t xml:space="preserve"> </w:t>
      </w:r>
      <w:r>
        <w:t>Article</w:t>
      </w:r>
      <w:r>
        <w:rPr>
          <w:spacing w:val="-5"/>
        </w:rPr>
        <w:t xml:space="preserve"> </w:t>
      </w:r>
      <w:r>
        <w:t>and</w:t>
      </w:r>
      <w:r>
        <w:rPr>
          <w:spacing w:val="-4"/>
        </w:rPr>
        <w:t xml:space="preserve"> </w:t>
      </w:r>
      <w:r>
        <w:t>shall</w:t>
      </w:r>
      <w:r>
        <w:rPr>
          <w:spacing w:val="-5"/>
        </w:rPr>
        <w:t xml:space="preserve"> </w:t>
      </w:r>
      <w:r>
        <w:t>specify</w:t>
      </w:r>
      <w:r>
        <w:rPr>
          <w:spacing w:val="-5"/>
        </w:rPr>
        <w:t xml:space="preserve"> </w:t>
      </w:r>
      <w:r>
        <w:t>what</w:t>
      </w:r>
      <w:r>
        <w:rPr>
          <w:spacing w:val="-4"/>
        </w:rPr>
        <w:t xml:space="preserve"> </w:t>
      </w:r>
      <w:r>
        <w:t>the</w:t>
      </w:r>
      <w:r>
        <w:rPr>
          <w:spacing w:val="-5"/>
        </w:rPr>
        <w:t xml:space="preserve"> </w:t>
      </w:r>
      <w:r>
        <w:t>appropriate</w:t>
      </w:r>
      <w:r>
        <w:rPr>
          <w:spacing w:val="-5"/>
        </w:rPr>
        <w:t xml:space="preserve"> </w:t>
      </w:r>
      <w:r>
        <w:t>terminal</w:t>
      </w:r>
      <w:r>
        <w:rPr>
          <w:spacing w:val="-4"/>
        </w:rPr>
        <w:t xml:space="preserve"> </w:t>
      </w:r>
      <w:r>
        <w:t>degree</w:t>
      </w:r>
      <w:r>
        <w:rPr>
          <w:w w:val="99"/>
        </w:rPr>
        <w:t xml:space="preserve"> </w:t>
      </w:r>
      <w:r>
        <w:t>or</w:t>
      </w:r>
      <w:r>
        <w:rPr>
          <w:spacing w:val="-6"/>
        </w:rPr>
        <w:t xml:space="preserve"> </w:t>
      </w:r>
      <w:r>
        <w:t>qualifications</w:t>
      </w:r>
      <w:r>
        <w:rPr>
          <w:spacing w:val="-5"/>
        </w:rPr>
        <w:t xml:space="preserve"> </w:t>
      </w:r>
      <w:r>
        <w:t>is/are</w:t>
      </w:r>
      <w:r>
        <w:rPr>
          <w:spacing w:val="-6"/>
        </w:rPr>
        <w:t xml:space="preserve"> </w:t>
      </w:r>
      <w:r>
        <w:t>for</w:t>
      </w:r>
      <w:r>
        <w:rPr>
          <w:spacing w:val="-5"/>
        </w:rPr>
        <w:t xml:space="preserve"> </w:t>
      </w:r>
      <w:r>
        <w:t>the</w:t>
      </w:r>
      <w:r>
        <w:rPr>
          <w:spacing w:val="-6"/>
        </w:rPr>
        <w:t xml:space="preserve"> </w:t>
      </w:r>
      <w:r>
        <w:t>department’s</w:t>
      </w:r>
      <w:r>
        <w:rPr>
          <w:spacing w:val="-5"/>
        </w:rPr>
        <w:t xml:space="preserve"> </w:t>
      </w:r>
      <w:r>
        <w:t>discipline</w:t>
      </w:r>
      <w:r>
        <w:rPr>
          <w:spacing w:val="-6"/>
        </w:rPr>
        <w:t xml:space="preserve"> </w:t>
      </w:r>
      <w:r>
        <w:t>or</w:t>
      </w:r>
      <w:r>
        <w:rPr>
          <w:spacing w:val="-5"/>
        </w:rPr>
        <w:t xml:space="preserve"> </w:t>
      </w:r>
      <w:r>
        <w:t>disciplines. These</w:t>
      </w:r>
      <w:r>
        <w:rPr>
          <w:spacing w:val="-4"/>
        </w:rPr>
        <w:t xml:space="preserve"> </w:t>
      </w:r>
      <w:r>
        <w:t>criteria</w:t>
      </w:r>
      <w:r>
        <w:rPr>
          <w:spacing w:val="-4"/>
        </w:rPr>
        <w:t xml:space="preserve"> </w:t>
      </w:r>
      <w:r>
        <w:t>will</w:t>
      </w:r>
      <w:r>
        <w:rPr>
          <w:spacing w:val="-4"/>
        </w:rPr>
        <w:t xml:space="preserve"> </w:t>
      </w:r>
      <w:r>
        <w:t>apply</w:t>
      </w:r>
      <w:r>
        <w:rPr>
          <w:spacing w:val="-4"/>
        </w:rPr>
        <w:t xml:space="preserve"> </w:t>
      </w:r>
      <w:r>
        <w:t>those</w:t>
      </w:r>
      <w:r>
        <w:rPr>
          <w:spacing w:val="-4"/>
        </w:rPr>
        <w:t xml:space="preserve"> </w:t>
      </w:r>
      <w:r>
        <w:t>standards</w:t>
      </w:r>
      <w:r>
        <w:rPr>
          <w:spacing w:val="-4"/>
        </w:rPr>
        <w:t xml:space="preserve"> </w:t>
      </w:r>
      <w:r>
        <w:t>to</w:t>
      </w:r>
      <w:r>
        <w:rPr>
          <w:spacing w:val="-4"/>
        </w:rPr>
        <w:t xml:space="preserve"> </w:t>
      </w:r>
      <w:r>
        <w:t>the</w:t>
      </w:r>
      <w:r>
        <w:rPr>
          <w:spacing w:val="-4"/>
        </w:rPr>
        <w:t xml:space="preserve"> </w:t>
      </w:r>
      <w:r>
        <w:t>specific</w:t>
      </w:r>
      <w:r>
        <w:rPr>
          <w:spacing w:val="-4"/>
        </w:rPr>
        <w:t xml:space="preserve"> </w:t>
      </w:r>
      <w:r>
        <w:t>demands</w:t>
      </w:r>
      <w:r>
        <w:rPr>
          <w:spacing w:val="-4"/>
        </w:rPr>
        <w:t xml:space="preserve"> </w:t>
      </w:r>
      <w:r>
        <w:t>of the</w:t>
      </w:r>
      <w:r>
        <w:rPr>
          <w:spacing w:val="-7"/>
        </w:rPr>
        <w:t xml:space="preserve"> </w:t>
      </w:r>
      <w:r>
        <w:t>department’s</w:t>
      </w:r>
      <w:r>
        <w:rPr>
          <w:spacing w:val="-6"/>
        </w:rPr>
        <w:t xml:space="preserve"> </w:t>
      </w:r>
      <w:r>
        <w:t>discipline</w:t>
      </w:r>
      <w:r>
        <w:rPr>
          <w:spacing w:val="-6"/>
        </w:rPr>
        <w:t xml:space="preserve"> </w:t>
      </w:r>
      <w:r>
        <w:t>or</w:t>
      </w:r>
      <w:r>
        <w:rPr>
          <w:spacing w:val="-6"/>
        </w:rPr>
        <w:t xml:space="preserve"> </w:t>
      </w:r>
      <w:r>
        <w:t>disciplines.</w:t>
      </w:r>
      <w:r>
        <w:rPr>
          <w:spacing w:val="47"/>
        </w:rPr>
        <w:t xml:space="preserve"> </w:t>
      </w:r>
      <w:r>
        <w:t>Departments</w:t>
      </w:r>
      <w:r>
        <w:rPr>
          <w:spacing w:val="-6"/>
        </w:rPr>
        <w:t xml:space="preserve"> </w:t>
      </w:r>
      <w:r>
        <w:t>acting through</w:t>
      </w:r>
      <w:r>
        <w:rPr>
          <w:spacing w:val="-4"/>
        </w:rPr>
        <w:t xml:space="preserve"> </w:t>
      </w:r>
      <w:r>
        <w:t>the</w:t>
      </w:r>
      <w:r>
        <w:rPr>
          <w:spacing w:val="-4"/>
        </w:rPr>
        <w:t xml:space="preserve"> </w:t>
      </w:r>
      <w:r>
        <w:t>Department</w:t>
      </w:r>
      <w:r>
        <w:rPr>
          <w:spacing w:val="-4"/>
        </w:rPr>
        <w:t xml:space="preserve"> </w:t>
      </w:r>
      <w:r>
        <w:t>Chairperson</w:t>
      </w:r>
      <w:r>
        <w:rPr>
          <w:spacing w:val="-4"/>
        </w:rPr>
        <w:t xml:space="preserve"> </w:t>
      </w:r>
      <w:r>
        <w:t>shall</w:t>
      </w:r>
      <w:r>
        <w:rPr>
          <w:spacing w:val="-4"/>
        </w:rPr>
        <w:t xml:space="preserve"> </w:t>
      </w:r>
      <w:r>
        <w:t>supply</w:t>
      </w:r>
      <w:r>
        <w:rPr>
          <w:spacing w:val="-4"/>
        </w:rPr>
        <w:t xml:space="preserve"> </w:t>
      </w:r>
      <w:r>
        <w:t>a</w:t>
      </w:r>
      <w:r>
        <w:rPr>
          <w:spacing w:val="-4"/>
        </w:rPr>
        <w:t xml:space="preserve"> </w:t>
      </w:r>
      <w:r>
        <w:t>copy</w:t>
      </w:r>
      <w:r>
        <w:rPr>
          <w:spacing w:val="-3"/>
        </w:rPr>
        <w:t xml:space="preserve"> </w:t>
      </w:r>
      <w:r>
        <w:t>of</w:t>
      </w:r>
      <w:r>
        <w:rPr>
          <w:spacing w:val="-4"/>
        </w:rPr>
        <w:t xml:space="preserve"> </w:t>
      </w:r>
      <w:r>
        <w:t>these</w:t>
      </w:r>
      <w:r>
        <w:rPr>
          <w:w w:val="99"/>
        </w:rPr>
        <w:t xml:space="preserve"> </w:t>
      </w:r>
      <w:r>
        <w:t>criteria</w:t>
      </w:r>
      <w:r>
        <w:rPr>
          <w:spacing w:val="-5"/>
        </w:rPr>
        <w:t xml:space="preserve"> </w:t>
      </w:r>
      <w:r>
        <w:t>to</w:t>
      </w:r>
      <w:r>
        <w:rPr>
          <w:spacing w:val="-4"/>
        </w:rPr>
        <w:t xml:space="preserve"> </w:t>
      </w:r>
      <w:r>
        <w:t>each</w:t>
      </w:r>
      <w:r>
        <w:rPr>
          <w:spacing w:val="-5"/>
        </w:rPr>
        <w:t xml:space="preserve"> </w:t>
      </w:r>
      <w:r>
        <w:t>new</w:t>
      </w:r>
      <w:r>
        <w:rPr>
          <w:spacing w:val="-4"/>
        </w:rPr>
        <w:t xml:space="preserve"> </w:t>
      </w:r>
      <w:r>
        <w:t>tenure</w:t>
      </w:r>
      <w:r>
        <w:rPr>
          <w:spacing w:val="-5"/>
        </w:rPr>
        <w:t xml:space="preserve"> </w:t>
      </w:r>
      <w:r>
        <w:t>track</w:t>
      </w:r>
      <w:r>
        <w:rPr>
          <w:spacing w:val="-4"/>
        </w:rPr>
        <w:t xml:space="preserve"> </w:t>
      </w:r>
      <w:r>
        <w:t>faculty</w:t>
      </w:r>
      <w:r>
        <w:rPr>
          <w:spacing w:val="-5"/>
        </w:rPr>
        <w:t xml:space="preserve"> </w:t>
      </w:r>
      <w:r>
        <w:t>member</w:t>
      </w:r>
      <w:r>
        <w:rPr>
          <w:spacing w:val="-4"/>
        </w:rPr>
        <w:t xml:space="preserve"> </w:t>
      </w:r>
      <w:r>
        <w:t>and</w:t>
      </w:r>
      <w:r>
        <w:rPr>
          <w:spacing w:val="-5"/>
        </w:rPr>
        <w:t xml:space="preserve"> </w:t>
      </w:r>
      <w:r>
        <w:t>will</w:t>
      </w:r>
      <w:r>
        <w:rPr>
          <w:spacing w:val="-4"/>
        </w:rPr>
        <w:t xml:space="preserve"> </w:t>
      </w:r>
      <w:r>
        <w:t>provide</w:t>
      </w:r>
      <w:r>
        <w:rPr>
          <w:w w:val="99"/>
        </w:rPr>
        <w:t xml:space="preserve"> </w:t>
      </w:r>
      <w:r>
        <w:t>guidance</w:t>
      </w:r>
      <w:r>
        <w:rPr>
          <w:spacing w:val="-6"/>
        </w:rPr>
        <w:t xml:space="preserve"> </w:t>
      </w:r>
      <w:r>
        <w:t>to</w:t>
      </w:r>
      <w:r>
        <w:rPr>
          <w:spacing w:val="-5"/>
        </w:rPr>
        <w:t xml:space="preserve"> </w:t>
      </w:r>
      <w:r>
        <w:t>new</w:t>
      </w:r>
      <w:r>
        <w:rPr>
          <w:spacing w:val="-5"/>
        </w:rPr>
        <w:t xml:space="preserve"> </w:t>
      </w:r>
      <w:r>
        <w:t>faculty</w:t>
      </w:r>
      <w:r>
        <w:rPr>
          <w:spacing w:val="-5"/>
        </w:rPr>
        <w:t xml:space="preserve"> </w:t>
      </w:r>
      <w:r>
        <w:t>members</w:t>
      </w:r>
      <w:r>
        <w:rPr>
          <w:spacing w:val="-5"/>
        </w:rPr>
        <w:t xml:space="preserve"> </w:t>
      </w:r>
      <w:r>
        <w:t>as</w:t>
      </w:r>
      <w:r>
        <w:rPr>
          <w:spacing w:val="-5"/>
        </w:rPr>
        <w:t xml:space="preserve"> </w:t>
      </w:r>
      <w:r>
        <w:t>to</w:t>
      </w:r>
      <w:r>
        <w:rPr>
          <w:spacing w:val="-5"/>
        </w:rPr>
        <w:t xml:space="preserve"> </w:t>
      </w:r>
      <w:r>
        <w:t>the</w:t>
      </w:r>
      <w:r>
        <w:rPr>
          <w:spacing w:val="-5"/>
        </w:rPr>
        <w:t xml:space="preserve"> </w:t>
      </w:r>
      <w:r>
        <w:t>departmental</w:t>
      </w:r>
      <w:r>
        <w:rPr>
          <w:w w:val="99"/>
        </w:rPr>
        <w:t xml:space="preserve"> </w:t>
      </w:r>
      <w:r>
        <w:t>expectations</w:t>
      </w:r>
      <w:r>
        <w:rPr>
          <w:spacing w:val="-5"/>
        </w:rPr>
        <w:t xml:space="preserve"> </w:t>
      </w:r>
      <w:r>
        <w:t>for</w:t>
      </w:r>
      <w:r>
        <w:rPr>
          <w:spacing w:val="-4"/>
        </w:rPr>
        <w:t xml:space="preserve"> </w:t>
      </w:r>
      <w:r>
        <w:t>promotion</w:t>
      </w:r>
      <w:r>
        <w:rPr>
          <w:spacing w:val="-4"/>
        </w:rPr>
        <w:t xml:space="preserve"> </w:t>
      </w:r>
      <w:r>
        <w:t>and</w:t>
      </w:r>
      <w:r>
        <w:rPr>
          <w:spacing w:val="-4"/>
        </w:rPr>
        <w:t xml:space="preserve"> </w:t>
      </w:r>
      <w:r>
        <w:t>tenure.</w:t>
      </w:r>
      <w:r>
        <w:rPr>
          <w:spacing w:val="51"/>
        </w:rPr>
        <w:t xml:space="preserve"> </w:t>
      </w:r>
      <w:r>
        <w:t>Candidates</w:t>
      </w:r>
      <w:r>
        <w:rPr>
          <w:spacing w:val="-4"/>
        </w:rPr>
        <w:t xml:space="preserve"> </w:t>
      </w:r>
      <w:r>
        <w:t>shall</w:t>
      </w:r>
      <w:r>
        <w:rPr>
          <w:spacing w:val="-5"/>
        </w:rPr>
        <w:t xml:space="preserve"> </w:t>
      </w:r>
      <w:r>
        <w:t>be</w:t>
      </w:r>
      <w:r>
        <w:rPr>
          <w:spacing w:val="-4"/>
        </w:rPr>
        <w:t xml:space="preserve"> </w:t>
      </w:r>
      <w:r>
        <w:t>held</w:t>
      </w:r>
      <w:r>
        <w:rPr>
          <w:spacing w:val="-4"/>
        </w:rPr>
        <w:t xml:space="preserve"> </w:t>
      </w:r>
      <w:r>
        <w:t>to those</w:t>
      </w:r>
      <w:r>
        <w:rPr>
          <w:spacing w:val="-4"/>
        </w:rPr>
        <w:t xml:space="preserve"> </w:t>
      </w:r>
      <w:r>
        <w:t>standards</w:t>
      </w:r>
      <w:r>
        <w:rPr>
          <w:spacing w:val="-4"/>
        </w:rPr>
        <w:t xml:space="preserve"> </w:t>
      </w:r>
      <w:r>
        <w:t>and</w:t>
      </w:r>
      <w:r>
        <w:rPr>
          <w:spacing w:val="-4"/>
        </w:rPr>
        <w:t xml:space="preserve"> </w:t>
      </w:r>
      <w:r>
        <w:t>criteria</w:t>
      </w:r>
      <w:r>
        <w:rPr>
          <w:spacing w:val="-4"/>
        </w:rPr>
        <w:t xml:space="preserve"> </w:t>
      </w:r>
      <w:r>
        <w:t>in</w:t>
      </w:r>
      <w:r>
        <w:rPr>
          <w:spacing w:val="-4"/>
        </w:rPr>
        <w:t xml:space="preserve"> </w:t>
      </w:r>
      <w:r>
        <w:t>place</w:t>
      </w:r>
      <w:r>
        <w:rPr>
          <w:spacing w:val="-4"/>
        </w:rPr>
        <w:t xml:space="preserve"> </w:t>
      </w:r>
      <w:r>
        <w:t>when</w:t>
      </w:r>
      <w:r>
        <w:rPr>
          <w:spacing w:val="-4"/>
        </w:rPr>
        <w:t xml:space="preserve"> </w:t>
      </w:r>
      <w:r>
        <w:t>they</w:t>
      </w:r>
      <w:r>
        <w:rPr>
          <w:spacing w:val="-3"/>
        </w:rPr>
        <w:t xml:space="preserve"> </w:t>
      </w:r>
      <w:r>
        <w:t>were</w:t>
      </w:r>
      <w:r>
        <w:rPr>
          <w:spacing w:val="-4"/>
        </w:rPr>
        <w:t xml:space="preserve"> </w:t>
      </w:r>
      <w:r>
        <w:t>initially</w:t>
      </w:r>
      <w:r>
        <w:rPr>
          <w:spacing w:val="-4"/>
        </w:rPr>
        <w:t xml:space="preserve"> </w:t>
      </w:r>
      <w:r>
        <w:t>hired or</w:t>
      </w:r>
      <w:r>
        <w:rPr>
          <w:spacing w:val="-3"/>
        </w:rPr>
        <w:t xml:space="preserve"> </w:t>
      </w:r>
      <w:r>
        <w:t>to</w:t>
      </w:r>
      <w:r>
        <w:rPr>
          <w:spacing w:val="-2"/>
        </w:rPr>
        <w:t xml:space="preserve"> </w:t>
      </w:r>
      <w:r>
        <w:t>the</w:t>
      </w:r>
      <w:r>
        <w:rPr>
          <w:spacing w:val="-3"/>
        </w:rPr>
        <w:t xml:space="preserve"> </w:t>
      </w:r>
      <w:r>
        <w:t>first</w:t>
      </w:r>
      <w:r>
        <w:rPr>
          <w:spacing w:val="-2"/>
        </w:rPr>
        <w:t xml:space="preserve"> </w:t>
      </w:r>
      <w:r>
        <w:t>set</w:t>
      </w:r>
      <w:r>
        <w:rPr>
          <w:spacing w:val="-3"/>
        </w:rPr>
        <w:t xml:space="preserve"> </w:t>
      </w:r>
      <w:r>
        <w:t>of</w:t>
      </w:r>
      <w:r>
        <w:rPr>
          <w:spacing w:val="-2"/>
        </w:rPr>
        <w:t xml:space="preserve"> </w:t>
      </w:r>
      <w:r>
        <w:t>written</w:t>
      </w:r>
      <w:r>
        <w:rPr>
          <w:spacing w:val="-3"/>
        </w:rPr>
        <w:t xml:space="preserve"> </w:t>
      </w:r>
      <w:r>
        <w:t>criteria</w:t>
      </w:r>
      <w:r>
        <w:rPr>
          <w:spacing w:val="-2"/>
        </w:rPr>
        <w:t xml:space="preserve"> </w:t>
      </w:r>
      <w:r>
        <w:t>created</w:t>
      </w:r>
      <w:r>
        <w:rPr>
          <w:spacing w:val="-2"/>
        </w:rPr>
        <w:t xml:space="preserve"> </w:t>
      </w:r>
      <w:r>
        <w:t>as</w:t>
      </w:r>
      <w:r>
        <w:rPr>
          <w:spacing w:val="-3"/>
        </w:rPr>
        <w:t xml:space="preserve"> </w:t>
      </w:r>
      <w:r>
        <w:t>per</w:t>
      </w:r>
      <w:r>
        <w:rPr>
          <w:spacing w:val="-2"/>
        </w:rPr>
        <w:t xml:space="preserve"> </w:t>
      </w:r>
      <w:r>
        <w:t>the</w:t>
      </w:r>
      <w:r>
        <w:rPr>
          <w:spacing w:val="-3"/>
        </w:rPr>
        <w:t xml:space="preserve"> </w:t>
      </w:r>
      <w:r>
        <w:t>1999-2002 Agreement</w:t>
      </w:r>
      <w:r>
        <w:rPr>
          <w:spacing w:val="-6"/>
        </w:rPr>
        <w:t xml:space="preserve"> </w:t>
      </w:r>
      <w:r>
        <w:t>(whichever</w:t>
      </w:r>
      <w:r>
        <w:rPr>
          <w:spacing w:val="-6"/>
        </w:rPr>
        <w:t xml:space="preserve"> </w:t>
      </w:r>
      <w:r>
        <w:t>is</w:t>
      </w:r>
      <w:r>
        <w:rPr>
          <w:spacing w:val="-6"/>
        </w:rPr>
        <w:t xml:space="preserve"> </w:t>
      </w:r>
      <w:r>
        <w:t>more</w:t>
      </w:r>
      <w:r>
        <w:rPr>
          <w:spacing w:val="-6"/>
        </w:rPr>
        <w:t xml:space="preserve"> </w:t>
      </w:r>
      <w:r>
        <w:t>recent),</w:t>
      </w:r>
      <w:r>
        <w:rPr>
          <w:spacing w:val="-5"/>
        </w:rPr>
        <w:t xml:space="preserve"> </w:t>
      </w:r>
      <w:r>
        <w:t>unless</w:t>
      </w:r>
      <w:r>
        <w:rPr>
          <w:spacing w:val="-6"/>
        </w:rPr>
        <w:t xml:space="preserve"> </w:t>
      </w:r>
      <w:r>
        <w:t>the</w:t>
      </w:r>
      <w:r>
        <w:rPr>
          <w:spacing w:val="-6"/>
        </w:rPr>
        <w:t xml:space="preserve"> </w:t>
      </w:r>
      <w:r>
        <w:t>candidate</w:t>
      </w:r>
      <w:r>
        <w:rPr>
          <w:spacing w:val="-6"/>
        </w:rPr>
        <w:t xml:space="preserve"> </w:t>
      </w:r>
      <w:r>
        <w:t>chooses to</w:t>
      </w:r>
      <w:r>
        <w:rPr>
          <w:spacing w:val="-5"/>
        </w:rPr>
        <w:t xml:space="preserve"> </w:t>
      </w:r>
      <w:r>
        <w:t>come</w:t>
      </w:r>
      <w:r>
        <w:rPr>
          <w:spacing w:val="-4"/>
        </w:rPr>
        <w:t xml:space="preserve"> </w:t>
      </w:r>
      <w:r>
        <w:t>under</w:t>
      </w:r>
      <w:r>
        <w:rPr>
          <w:spacing w:val="-5"/>
        </w:rPr>
        <w:t xml:space="preserve"> </w:t>
      </w:r>
      <w:r>
        <w:t>the</w:t>
      </w:r>
      <w:r>
        <w:rPr>
          <w:spacing w:val="-5"/>
        </w:rPr>
        <w:t xml:space="preserve"> </w:t>
      </w:r>
      <w:r>
        <w:t>new</w:t>
      </w:r>
      <w:r>
        <w:rPr>
          <w:spacing w:val="-4"/>
        </w:rPr>
        <w:t xml:space="preserve"> </w:t>
      </w:r>
      <w:r w:rsidR="007E263A">
        <w:t xml:space="preserve">criteria.  </w:t>
      </w:r>
      <w:r>
        <w:t>Departments</w:t>
      </w:r>
      <w:r>
        <w:rPr>
          <w:spacing w:val="-8"/>
        </w:rPr>
        <w:t xml:space="preserve"> </w:t>
      </w:r>
      <w:r>
        <w:t>may</w:t>
      </w:r>
      <w:r>
        <w:rPr>
          <w:spacing w:val="-8"/>
        </w:rPr>
        <w:t xml:space="preserve"> </w:t>
      </w:r>
      <w:r>
        <w:t>not</w:t>
      </w:r>
      <w:r>
        <w:rPr>
          <w:w w:val="99"/>
        </w:rPr>
        <w:t xml:space="preserve"> </w:t>
      </w:r>
      <w:r>
        <w:t>require</w:t>
      </w:r>
      <w:r>
        <w:rPr>
          <w:spacing w:val="-5"/>
        </w:rPr>
        <w:t xml:space="preserve"> </w:t>
      </w:r>
      <w:r>
        <w:t>a</w:t>
      </w:r>
      <w:r>
        <w:rPr>
          <w:spacing w:val="-5"/>
        </w:rPr>
        <w:t xml:space="preserve"> </w:t>
      </w:r>
      <w:r>
        <w:t>candidate</w:t>
      </w:r>
      <w:r>
        <w:rPr>
          <w:spacing w:val="-4"/>
        </w:rPr>
        <w:t xml:space="preserve"> </w:t>
      </w:r>
      <w:r>
        <w:t>to</w:t>
      </w:r>
      <w:r>
        <w:rPr>
          <w:spacing w:val="-5"/>
        </w:rPr>
        <w:t xml:space="preserve"> </w:t>
      </w:r>
      <w:r>
        <w:t>include</w:t>
      </w:r>
      <w:r>
        <w:rPr>
          <w:spacing w:val="-4"/>
        </w:rPr>
        <w:t xml:space="preserve"> </w:t>
      </w:r>
      <w:r>
        <w:t>student</w:t>
      </w:r>
      <w:r>
        <w:rPr>
          <w:spacing w:val="-5"/>
        </w:rPr>
        <w:t xml:space="preserve"> </w:t>
      </w:r>
      <w:r>
        <w:t>course</w:t>
      </w:r>
      <w:r>
        <w:rPr>
          <w:spacing w:val="-4"/>
        </w:rPr>
        <w:t xml:space="preserve"> </w:t>
      </w:r>
      <w:r>
        <w:t>evaluations</w:t>
      </w:r>
      <w:r>
        <w:rPr>
          <w:spacing w:val="-5"/>
        </w:rPr>
        <w:t xml:space="preserve"> </w:t>
      </w:r>
      <w:r>
        <w:t>as</w:t>
      </w:r>
      <w:r>
        <w:rPr>
          <w:spacing w:val="-4"/>
        </w:rPr>
        <w:t xml:space="preserve"> </w:t>
      </w:r>
      <w:r>
        <w:t>part</w:t>
      </w:r>
      <w:r>
        <w:rPr>
          <w:spacing w:val="-5"/>
        </w:rPr>
        <w:t xml:space="preserve"> </w:t>
      </w:r>
      <w:r>
        <w:t>of his/her</w:t>
      </w:r>
      <w:r>
        <w:rPr>
          <w:spacing w:val="-5"/>
        </w:rPr>
        <w:t xml:space="preserve"> </w:t>
      </w:r>
      <w:r>
        <w:t>criteria</w:t>
      </w:r>
      <w:r>
        <w:rPr>
          <w:spacing w:val="-5"/>
        </w:rPr>
        <w:t xml:space="preserve"> </w:t>
      </w:r>
      <w:r>
        <w:t>for</w:t>
      </w:r>
      <w:r>
        <w:rPr>
          <w:spacing w:val="-5"/>
        </w:rPr>
        <w:t xml:space="preserve"> </w:t>
      </w:r>
      <w:r>
        <w:t>promotion</w:t>
      </w:r>
      <w:r>
        <w:rPr>
          <w:spacing w:val="-4"/>
        </w:rPr>
        <w:t xml:space="preserve"> </w:t>
      </w:r>
      <w:r>
        <w:t>and</w:t>
      </w:r>
      <w:r>
        <w:rPr>
          <w:spacing w:val="-5"/>
        </w:rPr>
        <w:t xml:space="preserve"> </w:t>
      </w:r>
      <w:r>
        <w:t>tenure,</w:t>
      </w:r>
      <w:r>
        <w:rPr>
          <w:spacing w:val="-5"/>
        </w:rPr>
        <w:t xml:space="preserve"> </w:t>
      </w:r>
      <w:r>
        <w:t>but</w:t>
      </w:r>
      <w:r>
        <w:rPr>
          <w:spacing w:val="-4"/>
        </w:rPr>
        <w:t xml:space="preserve"> </w:t>
      </w:r>
      <w:r>
        <w:t>if</w:t>
      </w:r>
      <w:r>
        <w:rPr>
          <w:spacing w:val="-5"/>
        </w:rPr>
        <w:t xml:space="preserve"> </w:t>
      </w:r>
      <w:r>
        <w:t>the</w:t>
      </w:r>
      <w:r>
        <w:rPr>
          <w:spacing w:val="-5"/>
        </w:rPr>
        <w:t xml:space="preserve"> </w:t>
      </w:r>
      <w:r>
        <w:t>candidate</w:t>
      </w:r>
      <w:r>
        <w:rPr>
          <w:w w:val="99"/>
        </w:rPr>
        <w:t xml:space="preserve"> </w:t>
      </w:r>
      <w:r>
        <w:t>chooses</w:t>
      </w:r>
      <w:r>
        <w:rPr>
          <w:spacing w:val="-4"/>
        </w:rPr>
        <w:t xml:space="preserve"> </w:t>
      </w:r>
      <w:r>
        <w:t>to</w:t>
      </w:r>
      <w:r>
        <w:rPr>
          <w:spacing w:val="-3"/>
        </w:rPr>
        <w:t xml:space="preserve"> </w:t>
      </w:r>
      <w:r>
        <w:t>submit</w:t>
      </w:r>
      <w:r>
        <w:rPr>
          <w:spacing w:val="-4"/>
        </w:rPr>
        <w:t xml:space="preserve"> </w:t>
      </w:r>
      <w:r>
        <w:t>student</w:t>
      </w:r>
      <w:r>
        <w:rPr>
          <w:spacing w:val="53"/>
        </w:rPr>
        <w:t xml:space="preserve"> </w:t>
      </w:r>
      <w:r>
        <w:t>course</w:t>
      </w:r>
      <w:r>
        <w:rPr>
          <w:spacing w:val="-4"/>
        </w:rPr>
        <w:t xml:space="preserve"> </w:t>
      </w:r>
      <w:r>
        <w:t>evaluations</w:t>
      </w:r>
      <w:r>
        <w:rPr>
          <w:spacing w:val="-3"/>
        </w:rPr>
        <w:t xml:space="preserve"> </w:t>
      </w:r>
      <w:r>
        <w:t>for</w:t>
      </w:r>
      <w:r>
        <w:rPr>
          <w:spacing w:val="-4"/>
        </w:rPr>
        <w:t xml:space="preserve"> </w:t>
      </w:r>
      <w:r>
        <w:t>a</w:t>
      </w:r>
      <w:r>
        <w:rPr>
          <w:spacing w:val="-3"/>
        </w:rPr>
        <w:t xml:space="preserve"> </w:t>
      </w:r>
      <w:r>
        <w:t>given</w:t>
      </w:r>
      <w:r>
        <w:rPr>
          <w:spacing w:val="-4"/>
        </w:rPr>
        <w:t xml:space="preserve"> </w:t>
      </w:r>
      <w:r>
        <w:t>semester he/she</w:t>
      </w:r>
      <w:r>
        <w:rPr>
          <w:spacing w:val="-4"/>
        </w:rPr>
        <w:t xml:space="preserve"> </w:t>
      </w:r>
      <w:r>
        <w:t>shall</w:t>
      </w:r>
      <w:r>
        <w:rPr>
          <w:spacing w:val="-4"/>
        </w:rPr>
        <w:t xml:space="preserve"> </w:t>
      </w:r>
      <w:r>
        <w:t>submit</w:t>
      </w:r>
      <w:r>
        <w:rPr>
          <w:spacing w:val="-4"/>
        </w:rPr>
        <w:t xml:space="preserve"> </w:t>
      </w:r>
      <w:r>
        <w:t>all</w:t>
      </w:r>
      <w:r>
        <w:rPr>
          <w:spacing w:val="-4"/>
        </w:rPr>
        <w:t xml:space="preserve"> </w:t>
      </w:r>
      <w:r>
        <w:t>such</w:t>
      </w:r>
      <w:r>
        <w:rPr>
          <w:spacing w:val="-4"/>
        </w:rPr>
        <w:t xml:space="preserve"> </w:t>
      </w:r>
      <w:r>
        <w:t>evaluations</w:t>
      </w:r>
      <w:r>
        <w:rPr>
          <w:spacing w:val="-4"/>
        </w:rPr>
        <w:t xml:space="preserve"> </w:t>
      </w:r>
      <w:r>
        <w:t>from</w:t>
      </w:r>
      <w:r>
        <w:rPr>
          <w:spacing w:val="-4"/>
        </w:rPr>
        <w:t xml:space="preserve"> </w:t>
      </w:r>
      <w:r>
        <w:t>that</w:t>
      </w:r>
      <w:r>
        <w:rPr>
          <w:spacing w:val="-4"/>
        </w:rPr>
        <w:t xml:space="preserve"> </w:t>
      </w:r>
      <w:r>
        <w:t>semester.</w:t>
      </w:r>
      <w:r>
        <w:rPr>
          <w:spacing w:val="52"/>
        </w:rPr>
        <w:t xml:space="preserve"> </w:t>
      </w:r>
      <w:r>
        <w:t>Nor may</w:t>
      </w:r>
      <w:r>
        <w:rPr>
          <w:spacing w:val="-4"/>
        </w:rPr>
        <w:t xml:space="preserve"> </w:t>
      </w:r>
      <w:r>
        <w:t>the</w:t>
      </w:r>
      <w:r>
        <w:rPr>
          <w:spacing w:val="-4"/>
        </w:rPr>
        <w:t xml:space="preserve"> </w:t>
      </w:r>
      <w:r>
        <w:t>members</w:t>
      </w:r>
      <w:r>
        <w:rPr>
          <w:spacing w:val="-4"/>
        </w:rPr>
        <w:t xml:space="preserve"> </w:t>
      </w:r>
      <w:r>
        <w:t>of</w:t>
      </w:r>
      <w:r>
        <w:rPr>
          <w:spacing w:val="-4"/>
        </w:rPr>
        <w:t xml:space="preserve"> </w:t>
      </w:r>
      <w:r>
        <w:t>the</w:t>
      </w:r>
      <w:r>
        <w:rPr>
          <w:spacing w:val="-3"/>
        </w:rPr>
        <w:t xml:space="preserve"> </w:t>
      </w:r>
      <w:r>
        <w:t>department</w:t>
      </w:r>
      <w:r>
        <w:rPr>
          <w:spacing w:val="-4"/>
        </w:rPr>
        <w:t xml:space="preserve"> </w:t>
      </w:r>
      <w:r>
        <w:t>or</w:t>
      </w:r>
      <w:r>
        <w:rPr>
          <w:spacing w:val="-4"/>
        </w:rPr>
        <w:t xml:space="preserve"> </w:t>
      </w:r>
      <w:r>
        <w:t>any</w:t>
      </w:r>
      <w:r>
        <w:rPr>
          <w:spacing w:val="-4"/>
        </w:rPr>
        <w:t xml:space="preserve"> </w:t>
      </w:r>
      <w:r>
        <w:t>other</w:t>
      </w:r>
      <w:r>
        <w:rPr>
          <w:spacing w:val="-4"/>
        </w:rPr>
        <w:t xml:space="preserve"> </w:t>
      </w:r>
      <w:r>
        <w:t>individual</w:t>
      </w:r>
      <w:r>
        <w:rPr>
          <w:spacing w:val="-3"/>
        </w:rPr>
        <w:t xml:space="preserve"> </w:t>
      </w:r>
      <w:r>
        <w:t>or</w:t>
      </w:r>
      <w:r>
        <w:rPr>
          <w:spacing w:val="-4"/>
        </w:rPr>
        <w:t xml:space="preserve"> </w:t>
      </w:r>
      <w:r>
        <w:t>group involved</w:t>
      </w:r>
      <w:r>
        <w:rPr>
          <w:spacing w:val="-5"/>
        </w:rPr>
        <w:t xml:space="preserve"> </w:t>
      </w:r>
      <w:r>
        <w:t>in</w:t>
      </w:r>
      <w:r>
        <w:rPr>
          <w:spacing w:val="-5"/>
        </w:rPr>
        <w:t xml:space="preserve"> </w:t>
      </w:r>
      <w:r>
        <w:t>the</w:t>
      </w:r>
      <w:r>
        <w:rPr>
          <w:spacing w:val="-5"/>
        </w:rPr>
        <w:t xml:space="preserve"> </w:t>
      </w:r>
      <w:r>
        <w:t>promotion</w:t>
      </w:r>
      <w:r>
        <w:rPr>
          <w:spacing w:val="-5"/>
        </w:rPr>
        <w:t xml:space="preserve"> </w:t>
      </w:r>
      <w:r>
        <w:t>and</w:t>
      </w:r>
      <w:r>
        <w:rPr>
          <w:spacing w:val="-4"/>
        </w:rPr>
        <w:t xml:space="preserve"> </w:t>
      </w:r>
      <w:r>
        <w:t>tenure</w:t>
      </w:r>
      <w:r>
        <w:rPr>
          <w:spacing w:val="-5"/>
        </w:rPr>
        <w:t xml:space="preserve"> </w:t>
      </w:r>
      <w:r>
        <w:t>process</w:t>
      </w:r>
      <w:r>
        <w:rPr>
          <w:spacing w:val="-5"/>
        </w:rPr>
        <w:t xml:space="preserve"> </w:t>
      </w:r>
      <w:r>
        <w:t>draw</w:t>
      </w:r>
      <w:r>
        <w:rPr>
          <w:spacing w:val="-5"/>
        </w:rPr>
        <w:t xml:space="preserve"> </w:t>
      </w:r>
      <w:r>
        <w:t>a</w:t>
      </w:r>
      <w:r>
        <w:rPr>
          <w:spacing w:val="-5"/>
        </w:rPr>
        <w:t xml:space="preserve"> </w:t>
      </w:r>
      <w:r>
        <w:t>negative</w:t>
      </w:r>
      <w:r>
        <w:rPr>
          <w:w w:val="99"/>
        </w:rPr>
        <w:t xml:space="preserve"> </w:t>
      </w:r>
      <w:r>
        <w:t>inference</w:t>
      </w:r>
      <w:r>
        <w:rPr>
          <w:spacing w:val="-5"/>
        </w:rPr>
        <w:t xml:space="preserve"> </w:t>
      </w:r>
      <w:r>
        <w:t>based</w:t>
      </w:r>
      <w:r>
        <w:rPr>
          <w:spacing w:val="-4"/>
        </w:rPr>
        <w:t xml:space="preserve"> </w:t>
      </w:r>
      <w:r>
        <w:t>upon</w:t>
      </w:r>
      <w:r>
        <w:rPr>
          <w:spacing w:val="-5"/>
        </w:rPr>
        <w:t xml:space="preserve"> </w:t>
      </w:r>
      <w:r>
        <w:t>a</w:t>
      </w:r>
      <w:r>
        <w:rPr>
          <w:spacing w:val="-4"/>
        </w:rPr>
        <w:t xml:space="preserve"> </w:t>
      </w:r>
      <w:r>
        <w:t>candidate's</w:t>
      </w:r>
      <w:r>
        <w:rPr>
          <w:spacing w:val="-5"/>
        </w:rPr>
        <w:t xml:space="preserve"> </w:t>
      </w:r>
      <w:r>
        <w:t>decision</w:t>
      </w:r>
      <w:r>
        <w:rPr>
          <w:spacing w:val="-4"/>
        </w:rPr>
        <w:t xml:space="preserve"> </w:t>
      </w:r>
      <w:r>
        <w:t>not</w:t>
      </w:r>
      <w:r>
        <w:rPr>
          <w:spacing w:val="-5"/>
        </w:rPr>
        <w:t xml:space="preserve"> </w:t>
      </w:r>
      <w:r>
        <w:t>to</w:t>
      </w:r>
      <w:r>
        <w:rPr>
          <w:spacing w:val="-5"/>
        </w:rPr>
        <w:t xml:space="preserve"> </w:t>
      </w:r>
      <w:r>
        <w:t>submit</w:t>
      </w:r>
      <w:r>
        <w:rPr>
          <w:spacing w:val="-4"/>
        </w:rPr>
        <w:t xml:space="preserve"> </w:t>
      </w:r>
      <w:r>
        <w:t>student</w:t>
      </w:r>
      <w:r>
        <w:rPr>
          <w:w w:val="99"/>
        </w:rPr>
        <w:t xml:space="preserve"> </w:t>
      </w:r>
      <w:r>
        <w:t>course</w:t>
      </w:r>
      <w:r>
        <w:rPr>
          <w:spacing w:val="-4"/>
        </w:rPr>
        <w:t xml:space="preserve"> </w:t>
      </w:r>
      <w:r>
        <w:t>evaluations</w:t>
      </w:r>
      <w:r>
        <w:rPr>
          <w:spacing w:val="-4"/>
        </w:rPr>
        <w:t xml:space="preserve"> </w:t>
      </w:r>
      <w:r>
        <w:t>as</w:t>
      </w:r>
      <w:r>
        <w:rPr>
          <w:spacing w:val="-4"/>
        </w:rPr>
        <w:t xml:space="preserve"> </w:t>
      </w:r>
      <w:r>
        <w:t>part</w:t>
      </w:r>
      <w:r>
        <w:rPr>
          <w:spacing w:val="-4"/>
        </w:rPr>
        <w:t xml:space="preserve"> </w:t>
      </w:r>
      <w:r>
        <w:t>of</w:t>
      </w:r>
      <w:r>
        <w:rPr>
          <w:spacing w:val="-3"/>
        </w:rPr>
        <w:t xml:space="preserve"> </w:t>
      </w:r>
      <w:r>
        <w:t>his/her</w:t>
      </w:r>
      <w:r>
        <w:rPr>
          <w:spacing w:val="-4"/>
        </w:rPr>
        <w:t xml:space="preserve"> </w:t>
      </w:r>
      <w:r>
        <w:t>credentials.</w:t>
      </w:r>
      <w:r>
        <w:rPr>
          <w:spacing w:val="-4"/>
        </w:rPr>
        <w:t xml:space="preserve"> </w:t>
      </w:r>
      <w:r>
        <w:t>It</w:t>
      </w:r>
      <w:r>
        <w:rPr>
          <w:spacing w:val="-4"/>
        </w:rPr>
        <w:t xml:space="preserve"> </w:t>
      </w:r>
      <w:r>
        <w:t>is</w:t>
      </w:r>
      <w:r>
        <w:rPr>
          <w:spacing w:val="-3"/>
        </w:rPr>
        <w:t xml:space="preserve"> </w:t>
      </w:r>
      <w:r>
        <w:t>the</w:t>
      </w:r>
      <w:r>
        <w:rPr>
          <w:w w:val="99"/>
        </w:rPr>
        <w:t xml:space="preserve"> </w:t>
      </w:r>
      <w:r>
        <w:t>responsibility</w:t>
      </w:r>
      <w:r>
        <w:rPr>
          <w:spacing w:val="-5"/>
        </w:rPr>
        <w:t xml:space="preserve"> </w:t>
      </w:r>
      <w:r>
        <w:t>of</w:t>
      </w:r>
      <w:r>
        <w:rPr>
          <w:spacing w:val="-5"/>
        </w:rPr>
        <w:t xml:space="preserve"> </w:t>
      </w:r>
      <w:r>
        <w:t>the</w:t>
      </w:r>
      <w:r>
        <w:rPr>
          <w:spacing w:val="-5"/>
        </w:rPr>
        <w:t xml:space="preserve"> </w:t>
      </w:r>
      <w:r>
        <w:t>department</w:t>
      </w:r>
      <w:r>
        <w:rPr>
          <w:spacing w:val="-4"/>
        </w:rPr>
        <w:t xml:space="preserve"> </w:t>
      </w:r>
      <w:r>
        <w:t>and</w:t>
      </w:r>
      <w:r>
        <w:rPr>
          <w:spacing w:val="-5"/>
        </w:rPr>
        <w:t xml:space="preserve"> </w:t>
      </w:r>
      <w:r>
        <w:t>the</w:t>
      </w:r>
      <w:r>
        <w:rPr>
          <w:spacing w:val="-5"/>
        </w:rPr>
        <w:t xml:space="preserve"> </w:t>
      </w:r>
      <w:r>
        <w:t>chairperson</w:t>
      </w:r>
      <w:r>
        <w:rPr>
          <w:spacing w:val="-5"/>
        </w:rPr>
        <w:t xml:space="preserve"> </w:t>
      </w:r>
      <w:r>
        <w:t>to</w:t>
      </w:r>
      <w:r>
        <w:rPr>
          <w:spacing w:val="-5"/>
        </w:rPr>
        <w:t xml:space="preserve"> </w:t>
      </w:r>
      <w:r>
        <w:t>evaluate</w:t>
      </w:r>
      <w:r>
        <w:rPr>
          <w:spacing w:val="-4"/>
        </w:rPr>
        <w:t xml:space="preserve"> </w:t>
      </w:r>
      <w:r>
        <w:t>the</w:t>
      </w:r>
      <w:r w:rsidR="008C74E6">
        <w:t xml:space="preserve"> </w:t>
      </w:r>
      <w:r>
        <w:t>quality</w:t>
      </w:r>
      <w:r>
        <w:rPr>
          <w:spacing w:val="-5"/>
        </w:rPr>
        <w:t xml:space="preserve"> </w:t>
      </w:r>
      <w:r>
        <w:t>of</w:t>
      </w:r>
      <w:r>
        <w:rPr>
          <w:spacing w:val="-4"/>
        </w:rPr>
        <w:t xml:space="preserve"> </w:t>
      </w:r>
      <w:r>
        <w:t>the</w:t>
      </w:r>
      <w:r>
        <w:rPr>
          <w:spacing w:val="-4"/>
        </w:rPr>
        <w:t xml:space="preserve"> </w:t>
      </w:r>
      <w:r>
        <w:t>candidate’s</w:t>
      </w:r>
      <w:r>
        <w:rPr>
          <w:spacing w:val="-4"/>
        </w:rPr>
        <w:t xml:space="preserve"> </w:t>
      </w:r>
      <w:r>
        <w:t>teaching</w:t>
      </w:r>
      <w:r>
        <w:rPr>
          <w:spacing w:val="-5"/>
        </w:rPr>
        <w:t xml:space="preserve"> </w:t>
      </w:r>
      <w:r>
        <w:t>through</w:t>
      </w:r>
      <w:r>
        <w:rPr>
          <w:spacing w:val="-4"/>
        </w:rPr>
        <w:t xml:space="preserve"> </w:t>
      </w:r>
      <w:r>
        <w:t>peer</w:t>
      </w:r>
      <w:r>
        <w:rPr>
          <w:spacing w:val="-4"/>
        </w:rPr>
        <w:t xml:space="preserve"> </w:t>
      </w:r>
      <w:r>
        <w:t>observations</w:t>
      </w:r>
      <w:r>
        <w:rPr>
          <w:spacing w:val="-4"/>
        </w:rPr>
        <w:t xml:space="preserve"> </w:t>
      </w:r>
      <w:r>
        <w:t>and these</w:t>
      </w:r>
      <w:r>
        <w:rPr>
          <w:spacing w:val="-5"/>
        </w:rPr>
        <w:t xml:space="preserve"> </w:t>
      </w:r>
      <w:r>
        <w:t>evaluations</w:t>
      </w:r>
      <w:r>
        <w:rPr>
          <w:spacing w:val="-5"/>
        </w:rPr>
        <w:t xml:space="preserve"> </w:t>
      </w:r>
      <w:r>
        <w:t>should</w:t>
      </w:r>
      <w:r>
        <w:rPr>
          <w:spacing w:val="-5"/>
        </w:rPr>
        <w:t xml:space="preserve"> </w:t>
      </w:r>
      <w:r>
        <w:t>be</w:t>
      </w:r>
      <w:r>
        <w:rPr>
          <w:spacing w:val="-5"/>
        </w:rPr>
        <w:t xml:space="preserve"> </w:t>
      </w:r>
      <w:r>
        <w:t>given</w:t>
      </w:r>
      <w:r>
        <w:rPr>
          <w:spacing w:val="-4"/>
        </w:rPr>
        <w:t xml:space="preserve"> </w:t>
      </w:r>
      <w:r>
        <w:t>primary</w:t>
      </w:r>
      <w:r>
        <w:rPr>
          <w:spacing w:val="-5"/>
        </w:rPr>
        <w:t xml:space="preserve"> </w:t>
      </w:r>
      <w:r>
        <w:t>weight</w:t>
      </w:r>
      <w:r>
        <w:rPr>
          <w:spacing w:val="-5"/>
        </w:rPr>
        <w:t xml:space="preserve"> </w:t>
      </w:r>
      <w:r>
        <w:t>in</w:t>
      </w:r>
      <w:r>
        <w:rPr>
          <w:spacing w:val="-5"/>
        </w:rPr>
        <w:t xml:space="preserve"> </w:t>
      </w:r>
      <w:r>
        <w:t>the</w:t>
      </w:r>
      <w:r>
        <w:rPr>
          <w:spacing w:val="-4"/>
        </w:rPr>
        <w:t xml:space="preserve"> </w:t>
      </w:r>
      <w:r>
        <w:t>overall</w:t>
      </w:r>
      <w:r>
        <w:rPr>
          <w:w w:val="99"/>
        </w:rPr>
        <w:t xml:space="preserve"> </w:t>
      </w:r>
      <w:r>
        <w:t>evaluation</w:t>
      </w:r>
      <w:r>
        <w:rPr>
          <w:spacing w:val="-5"/>
        </w:rPr>
        <w:t xml:space="preserve"> </w:t>
      </w:r>
      <w:r>
        <w:t>of</w:t>
      </w:r>
      <w:r>
        <w:rPr>
          <w:spacing w:val="-5"/>
        </w:rPr>
        <w:t xml:space="preserve"> </w:t>
      </w:r>
      <w:r>
        <w:t>the</w:t>
      </w:r>
      <w:r>
        <w:rPr>
          <w:spacing w:val="-5"/>
        </w:rPr>
        <w:t xml:space="preserve"> </w:t>
      </w:r>
      <w:r>
        <w:t>candidate’s</w:t>
      </w:r>
      <w:r>
        <w:rPr>
          <w:spacing w:val="-5"/>
        </w:rPr>
        <w:t xml:space="preserve"> </w:t>
      </w:r>
      <w:r>
        <w:t xml:space="preserve">teaching. </w:t>
      </w:r>
      <w:r>
        <w:rPr>
          <w:spacing w:val="46"/>
        </w:rPr>
        <w:t xml:space="preserve"> </w:t>
      </w:r>
      <w:r>
        <w:t>Each</w:t>
      </w:r>
      <w:r>
        <w:rPr>
          <w:spacing w:val="-5"/>
        </w:rPr>
        <w:t xml:space="preserve"> </w:t>
      </w:r>
      <w:r>
        <w:t>department</w:t>
      </w:r>
      <w:r>
        <w:rPr>
          <w:spacing w:val="-5"/>
        </w:rPr>
        <w:t xml:space="preserve"> </w:t>
      </w:r>
      <w:r>
        <w:t>shall</w:t>
      </w:r>
      <w:r>
        <w:rPr>
          <w:w w:val="99"/>
        </w:rPr>
        <w:t xml:space="preserve"> </w:t>
      </w:r>
      <w:r>
        <w:lastRenderedPageBreak/>
        <w:t>establish</w:t>
      </w:r>
      <w:r>
        <w:rPr>
          <w:spacing w:val="-4"/>
        </w:rPr>
        <w:t xml:space="preserve"> </w:t>
      </w:r>
      <w:r>
        <w:t>its</w:t>
      </w:r>
      <w:r>
        <w:rPr>
          <w:spacing w:val="-4"/>
        </w:rPr>
        <w:t xml:space="preserve"> </w:t>
      </w:r>
      <w:r>
        <w:t>own</w:t>
      </w:r>
      <w:r>
        <w:rPr>
          <w:spacing w:val="-3"/>
        </w:rPr>
        <w:t xml:space="preserve"> </w:t>
      </w:r>
      <w:r>
        <w:t>procedures</w:t>
      </w:r>
      <w:r>
        <w:rPr>
          <w:spacing w:val="-4"/>
        </w:rPr>
        <w:t xml:space="preserve"> </w:t>
      </w:r>
      <w:r>
        <w:t>for</w:t>
      </w:r>
      <w:r>
        <w:rPr>
          <w:spacing w:val="-4"/>
        </w:rPr>
        <w:t xml:space="preserve"> </w:t>
      </w:r>
      <w:r>
        <w:t>the</w:t>
      </w:r>
      <w:r>
        <w:rPr>
          <w:spacing w:val="-3"/>
        </w:rPr>
        <w:t xml:space="preserve"> </w:t>
      </w:r>
      <w:r>
        <w:t>preparation</w:t>
      </w:r>
      <w:r>
        <w:rPr>
          <w:spacing w:val="-4"/>
        </w:rPr>
        <w:t xml:space="preserve"> </w:t>
      </w:r>
      <w:r>
        <w:t>of</w:t>
      </w:r>
      <w:r>
        <w:rPr>
          <w:spacing w:val="-4"/>
        </w:rPr>
        <w:t xml:space="preserve"> </w:t>
      </w:r>
      <w:r>
        <w:t>its recommendation,</w:t>
      </w:r>
      <w:r>
        <w:rPr>
          <w:spacing w:val="-6"/>
        </w:rPr>
        <w:t xml:space="preserve"> </w:t>
      </w:r>
      <w:r>
        <w:t>consistent</w:t>
      </w:r>
      <w:r>
        <w:rPr>
          <w:spacing w:val="-5"/>
        </w:rPr>
        <w:t xml:space="preserve"> </w:t>
      </w:r>
      <w:r>
        <w:t>with</w:t>
      </w:r>
      <w:r>
        <w:rPr>
          <w:spacing w:val="-5"/>
        </w:rPr>
        <w:t xml:space="preserve"> </w:t>
      </w:r>
      <w:r>
        <w:t>the</w:t>
      </w:r>
      <w:r>
        <w:rPr>
          <w:spacing w:val="-5"/>
        </w:rPr>
        <w:t xml:space="preserve"> </w:t>
      </w:r>
      <w:r>
        <w:t>provisions</w:t>
      </w:r>
      <w:r>
        <w:rPr>
          <w:spacing w:val="-6"/>
        </w:rPr>
        <w:t xml:space="preserve"> </w:t>
      </w:r>
      <w:r>
        <w:t>of</w:t>
      </w:r>
      <w:r>
        <w:rPr>
          <w:spacing w:val="-5"/>
        </w:rPr>
        <w:t xml:space="preserve"> </w:t>
      </w:r>
      <w:r>
        <w:t>this</w:t>
      </w:r>
      <w:r>
        <w:rPr>
          <w:spacing w:val="-5"/>
        </w:rPr>
        <w:t xml:space="preserve"> </w:t>
      </w:r>
      <w:r>
        <w:t>Article.</w:t>
      </w:r>
    </w:p>
    <w:p w14:paraId="23532093" w14:textId="77777777" w:rsidR="00500D5E" w:rsidRDefault="00500D5E">
      <w:pPr>
        <w:rPr>
          <w:rFonts w:ascii="Times New Roman" w:eastAsia="Times New Roman" w:hAnsi="Times New Roman" w:cs="Times New Roman"/>
          <w:sz w:val="24"/>
          <w:szCs w:val="24"/>
        </w:rPr>
      </w:pPr>
    </w:p>
    <w:p w14:paraId="47156F42" w14:textId="77777777" w:rsidR="00500D5E" w:rsidRDefault="00B06B53" w:rsidP="004829EF">
      <w:pPr>
        <w:pStyle w:val="BodyText"/>
        <w:numPr>
          <w:ilvl w:val="0"/>
          <w:numId w:val="48"/>
        </w:numPr>
        <w:tabs>
          <w:tab w:val="left" w:pos="2180"/>
        </w:tabs>
        <w:spacing w:line="275" w:lineRule="exact"/>
        <w:ind w:left="2180"/>
      </w:pPr>
      <w:r>
        <w:rPr>
          <w:u w:val="single" w:color="000000"/>
        </w:rPr>
        <w:t>Candidate’s</w:t>
      </w:r>
      <w:r>
        <w:rPr>
          <w:spacing w:val="-10"/>
          <w:u w:val="single" w:color="000000"/>
        </w:rPr>
        <w:t xml:space="preserve"> </w:t>
      </w:r>
      <w:r>
        <w:rPr>
          <w:u w:val="single" w:color="000000"/>
        </w:rPr>
        <w:t>Preparation</w:t>
      </w:r>
      <w:r>
        <w:rPr>
          <w:spacing w:val="-9"/>
          <w:u w:val="single" w:color="000000"/>
        </w:rPr>
        <w:t xml:space="preserve"> </w:t>
      </w:r>
      <w:r>
        <w:rPr>
          <w:u w:val="single" w:color="000000"/>
        </w:rPr>
        <w:t>of</w:t>
      </w:r>
      <w:r>
        <w:rPr>
          <w:spacing w:val="-9"/>
          <w:u w:val="single" w:color="000000"/>
        </w:rPr>
        <w:t xml:space="preserve"> </w:t>
      </w:r>
      <w:r>
        <w:rPr>
          <w:u w:val="single" w:color="000000"/>
        </w:rPr>
        <w:t>Credentials</w:t>
      </w:r>
    </w:p>
    <w:p w14:paraId="1C5A183C" w14:textId="77777777" w:rsidR="00500D5E" w:rsidRDefault="00B06B53" w:rsidP="000224BC">
      <w:pPr>
        <w:pStyle w:val="BodyText"/>
        <w:ind w:right="180"/>
      </w:pPr>
      <w:r>
        <w:t>The</w:t>
      </w:r>
      <w:r>
        <w:rPr>
          <w:spacing w:val="-5"/>
        </w:rPr>
        <w:t xml:space="preserve"> </w:t>
      </w:r>
      <w:r>
        <w:t>evaluation</w:t>
      </w:r>
      <w:r>
        <w:rPr>
          <w:spacing w:val="-4"/>
        </w:rPr>
        <w:t xml:space="preserve"> </w:t>
      </w:r>
      <w:r>
        <w:t>of</w:t>
      </w:r>
      <w:r>
        <w:rPr>
          <w:spacing w:val="-5"/>
        </w:rPr>
        <w:t xml:space="preserve"> </w:t>
      </w:r>
      <w:r>
        <w:t>a</w:t>
      </w:r>
      <w:r>
        <w:rPr>
          <w:spacing w:val="-4"/>
        </w:rPr>
        <w:t xml:space="preserve"> </w:t>
      </w:r>
      <w:r>
        <w:t>candidate</w:t>
      </w:r>
      <w:r>
        <w:rPr>
          <w:spacing w:val="-4"/>
        </w:rPr>
        <w:t xml:space="preserve"> </w:t>
      </w:r>
      <w:r>
        <w:t>for</w:t>
      </w:r>
      <w:r>
        <w:rPr>
          <w:spacing w:val="-5"/>
        </w:rPr>
        <w:t xml:space="preserve"> </w:t>
      </w:r>
      <w:r>
        <w:t>promotion</w:t>
      </w:r>
      <w:r>
        <w:rPr>
          <w:spacing w:val="-4"/>
        </w:rPr>
        <w:t xml:space="preserve"> </w:t>
      </w:r>
      <w:r>
        <w:t>and</w:t>
      </w:r>
      <w:r>
        <w:rPr>
          <w:spacing w:val="-5"/>
        </w:rPr>
        <w:t xml:space="preserve"> </w:t>
      </w:r>
      <w:r>
        <w:t>tenure</w:t>
      </w:r>
      <w:r>
        <w:rPr>
          <w:spacing w:val="-4"/>
        </w:rPr>
        <w:t xml:space="preserve"> </w:t>
      </w:r>
      <w:r>
        <w:t>shall</w:t>
      </w:r>
      <w:r>
        <w:rPr>
          <w:spacing w:val="-4"/>
        </w:rPr>
        <w:t xml:space="preserve"> </w:t>
      </w:r>
      <w:r>
        <w:t>begin at</w:t>
      </w:r>
      <w:r>
        <w:rPr>
          <w:spacing w:val="-6"/>
        </w:rPr>
        <w:t xml:space="preserve"> </w:t>
      </w:r>
      <w:r>
        <w:t>the</w:t>
      </w:r>
      <w:r>
        <w:rPr>
          <w:spacing w:val="-5"/>
        </w:rPr>
        <w:t xml:space="preserve"> </w:t>
      </w:r>
      <w:r>
        <w:t>departmental</w:t>
      </w:r>
      <w:r>
        <w:rPr>
          <w:spacing w:val="-6"/>
        </w:rPr>
        <w:t xml:space="preserve"> </w:t>
      </w:r>
      <w:r>
        <w:t>level.</w:t>
      </w:r>
      <w:r>
        <w:rPr>
          <w:spacing w:val="-5"/>
        </w:rPr>
        <w:t xml:space="preserve"> </w:t>
      </w:r>
      <w:r>
        <w:t>The</w:t>
      </w:r>
      <w:r>
        <w:rPr>
          <w:spacing w:val="-6"/>
        </w:rPr>
        <w:t xml:space="preserve"> </w:t>
      </w:r>
      <w:r>
        <w:t>applicant</w:t>
      </w:r>
      <w:r>
        <w:rPr>
          <w:spacing w:val="-5"/>
        </w:rPr>
        <w:t xml:space="preserve"> </w:t>
      </w:r>
      <w:r>
        <w:t>shall</w:t>
      </w:r>
      <w:r>
        <w:rPr>
          <w:spacing w:val="-6"/>
        </w:rPr>
        <w:t xml:space="preserve"> </w:t>
      </w:r>
      <w:r>
        <w:t>provide</w:t>
      </w:r>
      <w:r>
        <w:rPr>
          <w:spacing w:val="-5"/>
        </w:rPr>
        <w:t xml:space="preserve"> </w:t>
      </w:r>
      <w:r>
        <w:t>notice</w:t>
      </w:r>
      <w:r>
        <w:rPr>
          <w:spacing w:val="-6"/>
        </w:rPr>
        <w:t xml:space="preserve"> </w:t>
      </w:r>
      <w:r>
        <w:t>to</w:t>
      </w:r>
      <w:r>
        <w:rPr>
          <w:spacing w:val="-5"/>
        </w:rPr>
        <w:t xml:space="preserve"> </w:t>
      </w:r>
      <w:r>
        <w:t>the</w:t>
      </w:r>
      <w:r>
        <w:rPr>
          <w:w w:val="99"/>
        </w:rPr>
        <w:t xml:space="preserve"> </w:t>
      </w:r>
      <w:r>
        <w:t>department</w:t>
      </w:r>
      <w:r>
        <w:rPr>
          <w:spacing w:val="-6"/>
        </w:rPr>
        <w:t xml:space="preserve"> </w:t>
      </w:r>
      <w:r>
        <w:t>and</w:t>
      </w:r>
      <w:r>
        <w:rPr>
          <w:spacing w:val="-5"/>
        </w:rPr>
        <w:t xml:space="preserve"> </w:t>
      </w:r>
      <w:r>
        <w:t>the</w:t>
      </w:r>
      <w:r>
        <w:rPr>
          <w:spacing w:val="-5"/>
        </w:rPr>
        <w:t xml:space="preserve"> </w:t>
      </w:r>
      <w:r>
        <w:t>Chair</w:t>
      </w:r>
      <w:r>
        <w:rPr>
          <w:spacing w:val="-5"/>
        </w:rPr>
        <w:t xml:space="preserve"> </w:t>
      </w:r>
      <w:r>
        <w:t>of</w:t>
      </w:r>
      <w:r>
        <w:rPr>
          <w:spacing w:val="-6"/>
        </w:rPr>
        <w:t xml:space="preserve"> </w:t>
      </w:r>
      <w:r>
        <w:t>the</w:t>
      </w:r>
      <w:r>
        <w:rPr>
          <w:spacing w:val="-5"/>
        </w:rPr>
        <w:t xml:space="preserve"> </w:t>
      </w:r>
      <w:r>
        <w:t>Promotion</w:t>
      </w:r>
      <w:r>
        <w:rPr>
          <w:spacing w:val="-5"/>
        </w:rPr>
        <w:t xml:space="preserve"> </w:t>
      </w:r>
      <w:r>
        <w:t>and</w:t>
      </w:r>
      <w:r>
        <w:rPr>
          <w:spacing w:val="-5"/>
        </w:rPr>
        <w:t xml:space="preserve"> </w:t>
      </w:r>
      <w:r>
        <w:t>Tenure</w:t>
      </w:r>
      <w:r>
        <w:rPr>
          <w:spacing w:val="-6"/>
        </w:rPr>
        <w:t xml:space="preserve"> </w:t>
      </w:r>
      <w:r>
        <w:t>Committee</w:t>
      </w:r>
      <w:r>
        <w:rPr>
          <w:w w:val="99"/>
        </w:rPr>
        <w:t xml:space="preserve"> </w:t>
      </w:r>
      <w:r>
        <w:t>by</w:t>
      </w:r>
      <w:r>
        <w:rPr>
          <w:spacing w:val="-4"/>
        </w:rPr>
        <w:t xml:space="preserve"> </w:t>
      </w:r>
      <w:r>
        <w:t>September</w:t>
      </w:r>
      <w:r>
        <w:rPr>
          <w:spacing w:val="-3"/>
        </w:rPr>
        <w:t xml:space="preserve"> </w:t>
      </w:r>
      <w:r>
        <w:t>15</w:t>
      </w:r>
      <w:r>
        <w:rPr>
          <w:spacing w:val="-4"/>
        </w:rPr>
        <w:t xml:space="preserve"> </w:t>
      </w:r>
      <w:r>
        <w:t>of</w:t>
      </w:r>
      <w:r>
        <w:rPr>
          <w:spacing w:val="-3"/>
        </w:rPr>
        <w:t xml:space="preserve"> </w:t>
      </w:r>
      <w:r>
        <w:t>his/her</w:t>
      </w:r>
      <w:r>
        <w:rPr>
          <w:spacing w:val="-4"/>
        </w:rPr>
        <w:t xml:space="preserve"> </w:t>
      </w:r>
      <w:r>
        <w:t>intent</w:t>
      </w:r>
      <w:r>
        <w:rPr>
          <w:spacing w:val="-3"/>
        </w:rPr>
        <w:t xml:space="preserve"> </w:t>
      </w:r>
      <w:r>
        <w:t>to</w:t>
      </w:r>
      <w:r>
        <w:rPr>
          <w:spacing w:val="-4"/>
        </w:rPr>
        <w:t xml:space="preserve"> </w:t>
      </w:r>
      <w:r>
        <w:t>apply</w:t>
      </w:r>
      <w:r>
        <w:rPr>
          <w:spacing w:val="-3"/>
        </w:rPr>
        <w:t xml:space="preserve"> </w:t>
      </w:r>
      <w:r>
        <w:t>for</w:t>
      </w:r>
      <w:r>
        <w:rPr>
          <w:spacing w:val="-4"/>
        </w:rPr>
        <w:t xml:space="preserve"> </w:t>
      </w:r>
      <w:r>
        <w:t>promotion</w:t>
      </w:r>
      <w:r>
        <w:rPr>
          <w:spacing w:val="-3"/>
        </w:rPr>
        <w:t xml:space="preserve"> </w:t>
      </w:r>
      <w:r>
        <w:t>and/or tenure.</w:t>
      </w:r>
      <w:r>
        <w:rPr>
          <w:spacing w:val="49"/>
        </w:rPr>
        <w:t xml:space="preserve"> </w:t>
      </w:r>
      <w:r>
        <w:t>The</w:t>
      </w:r>
      <w:r>
        <w:rPr>
          <w:spacing w:val="-5"/>
        </w:rPr>
        <w:t xml:space="preserve"> </w:t>
      </w:r>
      <w:r>
        <w:t>applicant</w:t>
      </w:r>
      <w:r>
        <w:rPr>
          <w:spacing w:val="-5"/>
        </w:rPr>
        <w:t xml:space="preserve"> </w:t>
      </w:r>
      <w:r>
        <w:t>shall</w:t>
      </w:r>
      <w:r>
        <w:rPr>
          <w:spacing w:val="-5"/>
        </w:rPr>
        <w:t xml:space="preserve"> </w:t>
      </w:r>
      <w:r>
        <w:t>prepare</w:t>
      </w:r>
      <w:r>
        <w:rPr>
          <w:spacing w:val="-5"/>
        </w:rPr>
        <w:t xml:space="preserve"> </w:t>
      </w:r>
      <w:r>
        <w:t>and</w:t>
      </w:r>
      <w:r>
        <w:rPr>
          <w:spacing w:val="-5"/>
        </w:rPr>
        <w:t xml:space="preserve"> </w:t>
      </w:r>
      <w:r>
        <w:t>provide</w:t>
      </w:r>
      <w:r>
        <w:rPr>
          <w:spacing w:val="-6"/>
        </w:rPr>
        <w:t xml:space="preserve"> </w:t>
      </w:r>
      <w:r>
        <w:t>the</w:t>
      </w:r>
      <w:r>
        <w:rPr>
          <w:spacing w:val="-5"/>
        </w:rPr>
        <w:t xml:space="preserve"> </w:t>
      </w:r>
      <w:r>
        <w:t>department</w:t>
      </w:r>
      <w:r>
        <w:rPr>
          <w:spacing w:val="-5"/>
        </w:rPr>
        <w:t xml:space="preserve"> </w:t>
      </w:r>
      <w:r>
        <w:t>by October</w:t>
      </w:r>
      <w:r>
        <w:rPr>
          <w:spacing w:val="-4"/>
        </w:rPr>
        <w:t xml:space="preserve"> </w:t>
      </w:r>
      <w:r>
        <w:t>10</w:t>
      </w:r>
      <w:r>
        <w:rPr>
          <w:spacing w:val="-4"/>
        </w:rPr>
        <w:t xml:space="preserve"> </w:t>
      </w:r>
      <w:r>
        <w:t>a</w:t>
      </w:r>
      <w:r>
        <w:rPr>
          <w:spacing w:val="-4"/>
        </w:rPr>
        <w:t xml:space="preserve"> </w:t>
      </w:r>
      <w:r>
        <w:t>dossier</w:t>
      </w:r>
      <w:r>
        <w:rPr>
          <w:spacing w:val="-3"/>
        </w:rPr>
        <w:t xml:space="preserve"> </w:t>
      </w:r>
      <w:r>
        <w:t>which</w:t>
      </w:r>
      <w:r>
        <w:rPr>
          <w:spacing w:val="-4"/>
        </w:rPr>
        <w:t xml:space="preserve"> </w:t>
      </w:r>
      <w:r>
        <w:t>shall</w:t>
      </w:r>
      <w:r>
        <w:rPr>
          <w:spacing w:val="-4"/>
        </w:rPr>
        <w:t xml:space="preserve"> </w:t>
      </w:r>
      <w:r>
        <w:t>include:</w:t>
      </w:r>
    </w:p>
    <w:p w14:paraId="476086CB" w14:textId="7FEAB0C9" w:rsidR="00500D5E" w:rsidRPr="00AD286F" w:rsidRDefault="00500D5E" w:rsidP="000224BC">
      <w:pPr>
        <w:ind w:right="180"/>
        <w:rPr>
          <w:rFonts w:ascii="Times New Roman" w:eastAsia="Times New Roman" w:hAnsi="Times New Roman" w:cs="Times New Roman"/>
          <w:sz w:val="17"/>
          <w:szCs w:val="17"/>
        </w:rPr>
      </w:pPr>
    </w:p>
    <w:p w14:paraId="5D200125" w14:textId="77777777" w:rsidR="00500D5E" w:rsidRDefault="00B06B53" w:rsidP="000224BC">
      <w:pPr>
        <w:pStyle w:val="BodyText"/>
        <w:numPr>
          <w:ilvl w:val="1"/>
          <w:numId w:val="48"/>
        </w:numPr>
        <w:tabs>
          <w:tab w:val="left" w:pos="2527"/>
        </w:tabs>
        <w:spacing w:line="239" w:lineRule="auto"/>
        <w:ind w:right="180" w:hanging="270"/>
      </w:pPr>
      <w:r>
        <w:t>an</w:t>
      </w:r>
      <w:r>
        <w:rPr>
          <w:spacing w:val="-5"/>
        </w:rPr>
        <w:t xml:space="preserve"> </w:t>
      </w:r>
      <w:r>
        <w:t>updated</w:t>
      </w:r>
      <w:r>
        <w:rPr>
          <w:spacing w:val="-4"/>
        </w:rPr>
        <w:t xml:space="preserve"> </w:t>
      </w:r>
      <w:r>
        <w:t>vita</w:t>
      </w:r>
      <w:r>
        <w:rPr>
          <w:spacing w:val="-5"/>
        </w:rPr>
        <w:t xml:space="preserve"> </w:t>
      </w:r>
      <w:r>
        <w:t>covering</w:t>
      </w:r>
      <w:r>
        <w:rPr>
          <w:spacing w:val="-4"/>
        </w:rPr>
        <w:t xml:space="preserve"> </w:t>
      </w:r>
      <w:r>
        <w:t>all</w:t>
      </w:r>
      <w:r>
        <w:rPr>
          <w:spacing w:val="-5"/>
        </w:rPr>
        <w:t xml:space="preserve"> </w:t>
      </w:r>
      <w:r>
        <w:t>three</w:t>
      </w:r>
      <w:r>
        <w:rPr>
          <w:spacing w:val="-4"/>
        </w:rPr>
        <w:t xml:space="preserve"> </w:t>
      </w:r>
      <w:r>
        <w:t>(3)</w:t>
      </w:r>
      <w:r>
        <w:rPr>
          <w:spacing w:val="-5"/>
        </w:rPr>
        <w:t xml:space="preserve"> </w:t>
      </w:r>
      <w:r>
        <w:t>relevant</w:t>
      </w:r>
      <w:r>
        <w:rPr>
          <w:spacing w:val="-4"/>
        </w:rPr>
        <w:t xml:space="preserve"> </w:t>
      </w:r>
      <w:r>
        <w:t>areas (teaching,</w:t>
      </w:r>
      <w:r>
        <w:rPr>
          <w:spacing w:val="-6"/>
        </w:rPr>
        <w:t xml:space="preserve"> </w:t>
      </w:r>
      <w:r>
        <w:t>scholarly</w:t>
      </w:r>
      <w:r>
        <w:rPr>
          <w:spacing w:val="-6"/>
        </w:rPr>
        <w:t xml:space="preserve"> </w:t>
      </w:r>
      <w:r>
        <w:t>activity,</w:t>
      </w:r>
      <w:r>
        <w:rPr>
          <w:spacing w:val="-6"/>
        </w:rPr>
        <w:t xml:space="preserve"> </w:t>
      </w:r>
      <w:r>
        <w:t>and</w:t>
      </w:r>
      <w:r>
        <w:rPr>
          <w:spacing w:val="-5"/>
        </w:rPr>
        <w:t xml:space="preserve"> </w:t>
      </w:r>
      <w:r>
        <w:t>value</w:t>
      </w:r>
      <w:r>
        <w:rPr>
          <w:spacing w:val="-6"/>
        </w:rPr>
        <w:t xml:space="preserve"> </w:t>
      </w:r>
      <w:r>
        <w:t>to</w:t>
      </w:r>
      <w:r>
        <w:rPr>
          <w:spacing w:val="-6"/>
        </w:rPr>
        <w:t xml:space="preserve"> </w:t>
      </w:r>
      <w:r>
        <w:t>the</w:t>
      </w:r>
      <w:r>
        <w:rPr>
          <w:spacing w:val="-5"/>
        </w:rPr>
        <w:t xml:space="preserve"> </w:t>
      </w:r>
      <w:r>
        <w:t>department, college,</w:t>
      </w:r>
      <w:r>
        <w:rPr>
          <w:spacing w:val="-6"/>
        </w:rPr>
        <w:t xml:space="preserve"> </w:t>
      </w:r>
      <w:r>
        <w:t>and</w:t>
      </w:r>
      <w:r>
        <w:rPr>
          <w:spacing w:val="-5"/>
        </w:rPr>
        <w:t xml:space="preserve"> </w:t>
      </w:r>
      <w:r>
        <w:t>University);</w:t>
      </w:r>
      <w:r>
        <w:rPr>
          <w:spacing w:val="-5"/>
        </w:rPr>
        <w:t xml:space="preserve"> </w:t>
      </w:r>
      <w:r>
        <w:t>or</w:t>
      </w:r>
      <w:r>
        <w:rPr>
          <w:spacing w:val="-5"/>
        </w:rPr>
        <w:t xml:space="preserve"> </w:t>
      </w:r>
      <w:r>
        <w:t>the</w:t>
      </w:r>
      <w:r>
        <w:rPr>
          <w:spacing w:val="-5"/>
        </w:rPr>
        <w:t xml:space="preserve"> </w:t>
      </w:r>
      <w:r>
        <w:t>equivalent</w:t>
      </w:r>
      <w:r>
        <w:rPr>
          <w:spacing w:val="-5"/>
        </w:rPr>
        <w:t xml:space="preserve"> </w:t>
      </w:r>
      <w:r>
        <w:t>criteria</w:t>
      </w:r>
      <w:r>
        <w:rPr>
          <w:spacing w:val="-5"/>
        </w:rPr>
        <w:t xml:space="preserve"> </w:t>
      </w:r>
      <w:r>
        <w:t>for librarians;</w:t>
      </w:r>
    </w:p>
    <w:p w14:paraId="2FD8DBC2" w14:textId="77777777" w:rsidR="00500D5E" w:rsidRPr="00AD286F" w:rsidRDefault="00500D5E" w:rsidP="000224BC">
      <w:pPr>
        <w:ind w:right="180"/>
        <w:rPr>
          <w:rFonts w:ascii="Times New Roman" w:eastAsia="Times New Roman" w:hAnsi="Times New Roman" w:cs="Times New Roman"/>
          <w:sz w:val="17"/>
          <w:szCs w:val="17"/>
        </w:rPr>
      </w:pPr>
    </w:p>
    <w:p w14:paraId="2D7369DC" w14:textId="696AA6AD" w:rsidR="00500D5E" w:rsidRDefault="00B06B53" w:rsidP="000224BC">
      <w:pPr>
        <w:pStyle w:val="BodyText"/>
        <w:numPr>
          <w:ilvl w:val="1"/>
          <w:numId w:val="48"/>
        </w:numPr>
        <w:tabs>
          <w:tab w:val="left" w:pos="2480"/>
        </w:tabs>
        <w:ind w:left="2420" w:right="180" w:hanging="180"/>
      </w:pPr>
      <w:r>
        <w:t>the</w:t>
      </w:r>
      <w:r>
        <w:rPr>
          <w:spacing w:val="-7"/>
        </w:rPr>
        <w:t xml:space="preserve"> </w:t>
      </w:r>
      <w:r>
        <w:t>candidate's</w:t>
      </w:r>
      <w:r>
        <w:rPr>
          <w:spacing w:val="-7"/>
        </w:rPr>
        <w:t xml:space="preserve"> </w:t>
      </w:r>
      <w:r>
        <w:t>statement</w:t>
      </w:r>
      <w:r>
        <w:rPr>
          <w:spacing w:val="-7"/>
        </w:rPr>
        <w:t xml:space="preserve"> </w:t>
      </w:r>
      <w:r>
        <w:t>explaining</w:t>
      </w:r>
      <w:r>
        <w:rPr>
          <w:spacing w:val="-7"/>
        </w:rPr>
        <w:t xml:space="preserve"> </w:t>
      </w:r>
      <w:r>
        <w:t>how</w:t>
      </w:r>
      <w:r>
        <w:rPr>
          <w:spacing w:val="-7"/>
        </w:rPr>
        <w:t xml:space="preserve"> </w:t>
      </w:r>
      <w:r>
        <w:t>his/her</w:t>
      </w:r>
      <w:r>
        <w:rPr>
          <w:spacing w:val="-7"/>
        </w:rPr>
        <w:t xml:space="preserve"> </w:t>
      </w:r>
      <w:r w:rsidR="008C74E6">
        <w:t>accomplish</w:t>
      </w:r>
      <w:r>
        <w:t>ments</w:t>
      </w:r>
      <w:r>
        <w:rPr>
          <w:spacing w:val="-5"/>
        </w:rPr>
        <w:t xml:space="preserve"> </w:t>
      </w:r>
      <w:r>
        <w:t>in</w:t>
      </w:r>
      <w:r>
        <w:rPr>
          <w:spacing w:val="-5"/>
        </w:rPr>
        <w:t xml:space="preserve"> </w:t>
      </w:r>
      <w:r>
        <w:t>teaching,</w:t>
      </w:r>
      <w:r>
        <w:rPr>
          <w:spacing w:val="-5"/>
        </w:rPr>
        <w:t xml:space="preserve"> </w:t>
      </w:r>
      <w:r>
        <w:t>scholarly</w:t>
      </w:r>
      <w:r>
        <w:rPr>
          <w:spacing w:val="-4"/>
        </w:rPr>
        <w:t xml:space="preserve"> </w:t>
      </w:r>
      <w:r>
        <w:t>activity</w:t>
      </w:r>
      <w:r>
        <w:rPr>
          <w:spacing w:val="-5"/>
        </w:rPr>
        <w:t xml:space="preserve"> </w:t>
      </w:r>
      <w:r>
        <w:t>and</w:t>
      </w:r>
      <w:r>
        <w:rPr>
          <w:spacing w:val="-5"/>
        </w:rPr>
        <w:t xml:space="preserve"> </w:t>
      </w:r>
      <w:r>
        <w:t>value</w:t>
      </w:r>
      <w:r>
        <w:rPr>
          <w:spacing w:val="-4"/>
        </w:rPr>
        <w:t xml:space="preserve"> </w:t>
      </w:r>
      <w:r>
        <w:t>meet</w:t>
      </w:r>
      <w:r>
        <w:rPr>
          <w:spacing w:val="-5"/>
        </w:rPr>
        <w:t xml:space="preserve"> </w:t>
      </w:r>
      <w:r>
        <w:t>the</w:t>
      </w:r>
      <w:r>
        <w:rPr>
          <w:w w:val="99"/>
        </w:rPr>
        <w:t xml:space="preserve"> </w:t>
      </w:r>
      <w:r>
        <w:t>standards</w:t>
      </w:r>
      <w:r>
        <w:rPr>
          <w:spacing w:val="-4"/>
        </w:rPr>
        <w:t xml:space="preserve"> </w:t>
      </w:r>
      <w:r>
        <w:t>of</w:t>
      </w:r>
      <w:r>
        <w:rPr>
          <w:spacing w:val="-3"/>
        </w:rPr>
        <w:t xml:space="preserve"> </w:t>
      </w:r>
      <w:r>
        <w:t>Section</w:t>
      </w:r>
      <w:r>
        <w:rPr>
          <w:spacing w:val="-4"/>
        </w:rPr>
        <w:t xml:space="preserve"> </w:t>
      </w:r>
      <w:r>
        <w:t>E</w:t>
      </w:r>
      <w:r>
        <w:rPr>
          <w:spacing w:val="-3"/>
        </w:rPr>
        <w:t xml:space="preserve"> </w:t>
      </w:r>
      <w:r>
        <w:t>of</w:t>
      </w:r>
      <w:r>
        <w:rPr>
          <w:spacing w:val="-4"/>
        </w:rPr>
        <w:t xml:space="preserve"> </w:t>
      </w:r>
      <w:r>
        <w:t>this</w:t>
      </w:r>
      <w:r>
        <w:rPr>
          <w:spacing w:val="-3"/>
        </w:rPr>
        <w:t xml:space="preserve"> </w:t>
      </w:r>
      <w:r>
        <w:t>Article</w:t>
      </w:r>
      <w:r>
        <w:rPr>
          <w:spacing w:val="-3"/>
        </w:rPr>
        <w:t xml:space="preserve"> </w:t>
      </w:r>
      <w:r>
        <w:t>and</w:t>
      </w:r>
      <w:r>
        <w:rPr>
          <w:spacing w:val="-4"/>
        </w:rPr>
        <w:t xml:space="preserve"> </w:t>
      </w:r>
      <w:r>
        <w:t>the</w:t>
      </w:r>
      <w:r>
        <w:rPr>
          <w:spacing w:val="-3"/>
        </w:rPr>
        <w:t xml:space="preserve"> </w:t>
      </w:r>
      <w:r>
        <w:t>candidate’s department's</w:t>
      </w:r>
      <w:r>
        <w:rPr>
          <w:spacing w:val="-8"/>
        </w:rPr>
        <w:t xml:space="preserve"> </w:t>
      </w:r>
      <w:r>
        <w:t>criteria</w:t>
      </w:r>
      <w:r>
        <w:rPr>
          <w:spacing w:val="-8"/>
        </w:rPr>
        <w:t xml:space="preserve"> </w:t>
      </w:r>
      <w:r>
        <w:t>for</w:t>
      </w:r>
      <w:r>
        <w:rPr>
          <w:spacing w:val="-8"/>
        </w:rPr>
        <w:t xml:space="preserve"> </w:t>
      </w:r>
      <w:r>
        <w:t>his/her</w:t>
      </w:r>
      <w:r>
        <w:rPr>
          <w:spacing w:val="-8"/>
        </w:rPr>
        <w:t xml:space="preserve"> </w:t>
      </w:r>
      <w:r>
        <w:t>discipline;</w:t>
      </w:r>
    </w:p>
    <w:p w14:paraId="3FB0E23B" w14:textId="77777777" w:rsidR="00500D5E" w:rsidRPr="00AD286F" w:rsidRDefault="00500D5E" w:rsidP="000224BC">
      <w:pPr>
        <w:spacing w:before="4"/>
        <w:ind w:right="180"/>
        <w:rPr>
          <w:rFonts w:ascii="Times New Roman" w:eastAsia="Times New Roman" w:hAnsi="Times New Roman" w:cs="Times New Roman"/>
          <w:sz w:val="17"/>
          <w:szCs w:val="17"/>
        </w:rPr>
      </w:pPr>
    </w:p>
    <w:p w14:paraId="7FE3CBF2" w14:textId="77777777" w:rsidR="00500D5E" w:rsidRDefault="00B06B53" w:rsidP="000224BC">
      <w:pPr>
        <w:pStyle w:val="BodyText"/>
        <w:numPr>
          <w:ilvl w:val="1"/>
          <w:numId w:val="48"/>
        </w:numPr>
        <w:tabs>
          <w:tab w:val="left" w:pos="2467"/>
        </w:tabs>
        <w:spacing w:line="274" w:lineRule="exact"/>
        <w:ind w:left="2480" w:right="180" w:hanging="240"/>
      </w:pPr>
      <w:r>
        <w:t>the</w:t>
      </w:r>
      <w:r>
        <w:rPr>
          <w:spacing w:val="-8"/>
        </w:rPr>
        <w:t xml:space="preserve"> </w:t>
      </w:r>
      <w:r>
        <w:t>contractual</w:t>
      </w:r>
      <w:r>
        <w:rPr>
          <w:spacing w:val="-7"/>
        </w:rPr>
        <w:t xml:space="preserve"> </w:t>
      </w:r>
      <w:r>
        <w:t>standards</w:t>
      </w:r>
      <w:r>
        <w:rPr>
          <w:spacing w:val="-7"/>
        </w:rPr>
        <w:t xml:space="preserve"> </w:t>
      </w:r>
      <w:r>
        <w:t>and</w:t>
      </w:r>
      <w:r>
        <w:rPr>
          <w:spacing w:val="-8"/>
        </w:rPr>
        <w:t xml:space="preserve"> </w:t>
      </w:r>
      <w:r>
        <w:t>departmental</w:t>
      </w:r>
      <w:r>
        <w:rPr>
          <w:spacing w:val="-7"/>
        </w:rPr>
        <w:t xml:space="preserve"> </w:t>
      </w:r>
      <w:r>
        <w:t>criteria</w:t>
      </w:r>
      <w:r>
        <w:rPr>
          <w:spacing w:val="-7"/>
        </w:rPr>
        <w:t xml:space="preserve"> </w:t>
      </w:r>
      <w:r>
        <w:t>under which</w:t>
      </w:r>
      <w:r>
        <w:rPr>
          <w:spacing w:val="-5"/>
        </w:rPr>
        <w:t xml:space="preserve"> </w:t>
      </w:r>
      <w:r>
        <w:t>the</w:t>
      </w:r>
      <w:r>
        <w:rPr>
          <w:spacing w:val="-4"/>
        </w:rPr>
        <w:t xml:space="preserve"> </w:t>
      </w:r>
      <w:r>
        <w:t>candidate</w:t>
      </w:r>
      <w:r>
        <w:rPr>
          <w:spacing w:val="-4"/>
        </w:rPr>
        <w:t xml:space="preserve"> </w:t>
      </w:r>
      <w:r>
        <w:t>is</w:t>
      </w:r>
      <w:r>
        <w:rPr>
          <w:spacing w:val="-5"/>
        </w:rPr>
        <w:t xml:space="preserve"> </w:t>
      </w:r>
      <w:r>
        <w:t>to</w:t>
      </w:r>
      <w:r>
        <w:rPr>
          <w:spacing w:val="-4"/>
        </w:rPr>
        <w:t xml:space="preserve"> </w:t>
      </w:r>
      <w:r>
        <w:t>be</w:t>
      </w:r>
      <w:r>
        <w:rPr>
          <w:spacing w:val="-4"/>
        </w:rPr>
        <w:t xml:space="preserve"> </w:t>
      </w:r>
      <w:r>
        <w:t>judged;</w:t>
      </w:r>
    </w:p>
    <w:p w14:paraId="6113ECF0" w14:textId="77777777" w:rsidR="00500D5E" w:rsidRPr="00AD286F" w:rsidRDefault="00500D5E" w:rsidP="000224BC">
      <w:pPr>
        <w:spacing w:before="9"/>
        <w:ind w:right="180"/>
        <w:rPr>
          <w:rFonts w:ascii="Times New Roman" w:eastAsia="Times New Roman" w:hAnsi="Times New Roman" w:cs="Times New Roman"/>
          <w:sz w:val="17"/>
          <w:szCs w:val="17"/>
        </w:rPr>
      </w:pPr>
    </w:p>
    <w:p w14:paraId="54758DED" w14:textId="1D05D6BC" w:rsidR="00500D5E" w:rsidRDefault="00B06B53" w:rsidP="000224BC">
      <w:pPr>
        <w:pStyle w:val="BodyText"/>
        <w:numPr>
          <w:ilvl w:val="1"/>
          <w:numId w:val="48"/>
        </w:numPr>
        <w:tabs>
          <w:tab w:val="left" w:pos="2480"/>
        </w:tabs>
        <w:spacing w:line="242" w:lineRule="auto"/>
        <w:ind w:right="180" w:hanging="270"/>
      </w:pPr>
      <w:r>
        <w:t>relevant</w:t>
      </w:r>
      <w:r>
        <w:rPr>
          <w:spacing w:val="-8"/>
        </w:rPr>
        <w:t xml:space="preserve"> </w:t>
      </w:r>
      <w:r>
        <w:t>supporting</w:t>
      </w:r>
      <w:r>
        <w:rPr>
          <w:spacing w:val="-8"/>
        </w:rPr>
        <w:t xml:space="preserve"> </w:t>
      </w:r>
      <w:r>
        <w:t>documentation,</w:t>
      </w:r>
      <w:r>
        <w:rPr>
          <w:spacing w:val="-8"/>
        </w:rPr>
        <w:t xml:space="preserve"> </w:t>
      </w:r>
      <w:r>
        <w:t>which</w:t>
      </w:r>
      <w:r>
        <w:rPr>
          <w:spacing w:val="-8"/>
        </w:rPr>
        <w:t xml:space="preserve"> </w:t>
      </w:r>
      <w:r>
        <w:t>must</w:t>
      </w:r>
      <w:r>
        <w:rPr>
          <w:spacing w:val="-8"/>
        </w:rPr>
        <w:t xml:space="preserve"> </w:t>
      </w:r>
      <w:r>
        <w:t>include</w:t>
      </w:r>
      <w:r>
        <w:rPr>
          <w:w w:val="99"/>
        </w:rPr>
        <w:t xml:space="preserve"> </w:t>
      </w:r>
      <w:r>
        <w:t>all</w:t>
      </w:r>
      <w:r>
        <w:rPr>
          <w:spacing w:val="-4"/>
        </w:rPr>
        <w:t xml:space="preserve"> </w:t>
      </w:r>
      <w:r>
        <w:t>available</w:t>
      </w:r>
      <w:r>
        <w:rPr>
          <w:spacing w:val="-5"/>
        </w:rPr>
        <w:t xml:space="preserve"> </w:t>
      </w:r>
      <w:r>
        <w:t>written</w:t>
      </w:r>
      <w:r>
        <w:rPr>
          <w:spacing w:val="-4"/>
        </w:rPr>
        <w:t xml:space="preserve"> </w:t>
      </w:r>
      <w:r>
        <w:t>peer</w:t>
      </w:r>
      <w:r>
        <w:rPr>
          <w:spacing w:val="-5"/>
        </w:rPr>
        <w:t xml:space="preserve"> </w:t>
      </w:r>
      <w:r>
        <w:t>evaluations</w:t>
      </w:r>
      <w:r>
        <w:rPr>
          <w:spacing w:val="-4"/>
        </w:rPr>
        <w:t xml:space="preserve"> </w:t>
      </w:r>
      <w:r>
        <w:t>of</w:t>
      </w:r>
      <w:r>
        <w:rPr>
          <w:spacing w:val="-5"/>
        </w:rPr>
        <w:t xml:space="preserve"> </w:t>
      </w:r>
      <w:r>
        <w:t>teaching</w:t>
      </w:r>
      <w:r>
        <w:rPr>
          <w:spacing w:val="-4"/>
        </w:rPr>
        <w:t xml:space="preserve"> </w:t>
      </w:r>
      <w:r>
        <w:t>(both</w:t>
      </w:r>
    </w:p>
    <w:p w14:paraId="3CD295AA" w14:textId="67FAD68D" w:rsidR="00500D5E" w:rsidRDefault="00B06B53" w:rsidP="000224BC">
      <w:pPr>
        <w:pStyle w:val="BodyText"/>
        <w:ind w:left="2510" w:right="180"/>
      </w:pPr>
      <w:r>
        <w:t>classroom</w:t>
      </w:r>
      <w:r>
        <w:rPr>
          <w:spacing w:val="-6"/>
        </w:rPr>
        <w:t xml:space="preserve"> </w:t>
      </w:r>
      <w:r>
        <w:t>and</w:t>
      </w:r>
      <w:r>
        <w:rPr>
          <w:spacing w:val="-5"/>
        </w:rPr>
        <w:t xml:space="preserve"> </w:t>
      </w:r>
      <w:r>
        <w:t>online,</w:t>
      </w:r>
      <w:r>
        <w:rPr>
          <w:spacing w:val="-6"/>
        </w:rPr>
        <w:t xml:space="preserve"> </w:t>
      </w:r>
      <w:r>
        <w:t>as</w:t>
      </w:r>
      <w:r>
        <w:rPr>
          <w:spacing w:val="-5"/>
        </w:rPr>
        <w:t xml:space="preserve"> </w:t>
      </w:r>
      <w:r>
        <w:t>appropriate)</w:t>
      </w:r>
      <w:r>
        <w:rPr>
          <w:spacing w:val="-5"/>
        </w:rPr>
        <w:t xml:space="preserve"> </w:t>
      </w:r>
      <w:r>
        <w:t>created</w:t>
      </w:r>
      <w:r>
        <w:rPr>
          <w:spacing w:val="-6"/>
        </w:rPr>
        <w:t xml:space="preserve"> </w:t>
      </w:r>
      <w:r>
        <w:t>since</w:t>
      </w:r>
      <w:r>
        <w:rPr>
          <w:spacing w:val="-5"/>
        </w:rPr>
        <w:t xml:space="preserve"> </w:t>
      </w:r>
      <w:r>
        <w:t>the</w:t>
      </w:r>
      <w:r>
        <w:rPr>
          <w:spacing w:val="-6"/>
        </w:rPr>
        <w:t xml:space="preserve"> </w:t>
      </w:r>
      <w:r>
        <w:t>later of</w:t>
      </w:r>
      <w:r>
        <w:rPr>
          <w:spacing w:val="-4"/>
        </w:rPr>
        <w:t xml:space="preserve"> </w:t>
      </w:r>
      <w:r>
        <w:t>the</w:t>
      </w:r>
      <w:r>
        <w:rPr>
          <w:spacing w:val="-3"/>
        </w:rPr>
        <w:t xml:space="preserve"> </w:t>
      </w:r>
      <w:r>
        <w:t>candidate’s</w:t>
      </w:r>
      <w:r>
        <w:rPr>
          <w:spacing w:val="-4"/>
        </w:rPr>
        <w:t xml:space="preserve"> </w:t>
      </w:r>
      <w:r>
        <w:t>hire</w:t>
      </w:r>
      <w:r>
        <w:rPr>
          <w:spacing w:val="-3"/>
        </w:rPr>
        <w:t xml:space="preserve"> </w:t>
      </w:r>
      <w:r>
        <w:t>or</w:t>
      </w:r>
      <w:r>
        <w:rPr>
          <w:spacing w:val="-4"/>
        </w:rPr>
        <w:t xml:space="preserve"> </w:t>
      </w:r>
      <w:r>
        <w:t>over</w:t>
      </w:r>
      <w:r>
        <w:rPr>
          <w:spacing w:val="-3"/>
        </w:rPr>
        <w:t xml:space="preserve"> </w:t>
      </w:r>
      <w:r>
        <w:t>the</w:t>
      </w:r>
      <w:r>
        <w:rPr>
          <w:spacing w:val="-3"/>
        </w:rPr>
        <w:t xml:space="preserve"> </w:t>
      </w:r>
      <w:r>
        <w:t>previous</w:t>
      </w:r>
      <w:r>
        <w:rPr>
          <w:spacing w:val="-4"/>
        </w:rPr>
        <w:t xml:space="preserve"> </w:t>
      </w:r>
      <w:r>
        <w:t>three</w:t>
      </w:r>
      <w:r>
        <w:rPr>
          <w:spacing w:val="-3"/>
        </w:rPr>
        <w:t xml:space="preserve"> </w:t>
      </w:r>
      <w:r>
        <w:t>(3)</w:t>
      </w:r>
      <w:r>
        <w:rPr>
          <w:spacing w:val="-4"/>
        </w:rPr>
        <w:t xml:space="preserve"> </w:t>
      </w:r>
      <w:r>
        <w:t>years, that</w:t>
      </w:r>
      <w:r>
        <w:rPr>
          <w:spacing w:val="-4"/>
        </w:rPr>
        <w:t xml:space="preserve"> </w:t>
      </w:r>
      <w:r>
        <w:t>have</w:t>
      </w:r>
      <w:r>
        <w:rPr>
          <w:spacing w:val="-4"/>
        </w:rPr>
        <w:t xml:space="preserve"> </w:t>
      </w:r>
      <w:r>
        <w:t>been</w:t>
      </w:r>
      <w:r>
        <w:rPr>
          <w:spacing w:val="-3"/>
        </w:rPr>
        <w:t xml:space="preserve"> </w:t>
      </w:r>
      <w:r>
        <w:t>provided</w:t>
      </w:r>
      <w:r>
        <w:rPr>
          <w:spacing w:val="-4"/>
        </w:rPr>
        <w:t xml:space="preserve"> </w:t>
      </w:r>
      <w:r>
        <w:t>to</w:t>
      </w:r>
      <w:r>
        <w:rPr>
          <w:spacing w:val="-4"/>
        </w:rPr>
        <w:t xml:space="preserve"> </w:t>
      </w:r>
      <w:r>
        <w:t>the</w:t>
      </w:r>
      <w:r>
        <w:rPr>
          <w:spacing w:val="-3"/>
        </w:rPr>
        <w:t xml:space="preserve"> </w:t>
      </w:r>
      <w:r>
        <w:t>candidate</w:t>
      </w:r>
      <w:r>
        <w:rPr>
          <w:spacing w:val="-4"/>
        </w:rPr>
        <w:t xml:space="preserve"> </w:t>
      </w:r>
      <w:r>
        <w:t>by</w:t>
      </w:r>
      <w:r>
        <w:rPr>
          <w:spacing w:val="-3"/>
        </w:rPr>
        <w:t xml:space="preserve"> </w:t>
      </w:r>
      <w:r>
        <w:t>October</w:t>
      </w:r>
      <w:r>
        <w:rPr>
          <w:spacing w:val="-4"/>
        </w:rPr>
        <w:t xml:space="preserve"> </w:t>
      </w:r>
      <w:r>
        <w:t>10</w:t>
      </w:r>
      <w:r>
        <w:rPr>
          <w:spacing w:val="-4"/>
        </w:rPr>
        <w:t xml:space="preserve"> </w:t>
      </w:r>
      <w:r>
        <w:t>of</w:t>
      </w:r>
      <w:r>
        <w:rPr>
          <w:spacing w:val="-3"/>
        </w:rPr>
        <w:t xml:space="preserve"> </w:t>
      </w:r>
      <w:r>
        <w:t>the</w:t>
      </w:r>
      <w:r>
        <w:rPr>
          <w:w w:val="99"/>
        </w:rPr>
        <w:t xml:space="preserve"> </w:t>
      </w:r>
      <w:r>
        <w:t>year</w:t>
      </w:r>
      <w:r>
        <w:rPr>
          <w:spacing w:val="-7"/>
        </w:rPr>
        <w:t xml:space="preserve"> </w:t>
      </w:r>
      <w:r>
        <w:t>of</w:t>
      </w:r>
      <w:r>
        <w:rPr>
          <w:spacing w:val="-7"/>
        </w:rPr>
        <w:t xml:space="preserve"> </w:t>
      </w:r>
      <w:r>
        <w:t>application;</w:t>
      </w:r>
      <w:r>
        <w:rPr>
          <w:spacing w:val="-7"/>
        </w:rPr>
        <w:t xml:space="preserve"> </w:t>
      </w:r>
      <w:r>
        <w:t>otherwise-required</w:t>
      </w:r>
      <w:r>
        <w:rPr>
          <w:spacing w:val="-7"/>
        </w:rPr>
        <w:t xml:space="preserve"> </w:t>
      </w:r>
      <w:r>
        <w:t>peer</w:t>
      </w:r>
      <w:r>
        <w:rPr>
          <w:spacing w:val="-7"/>
        </w:rPr>
        <w:t xml:space="preserve"> </w:t>
      </w:r>
      <w:r>
        <w:t>evaluations</w:t>
      </w:r>
      <w:r>
        <w:rPr>
          <w:spacing w:val="-7"/>
        </w:rPr>
        <w:t xml:space="preserve"> </w:t>
      </w:r>
      <w:r>
        <w:t>may be</w:t>
      </w:r>
      <w:r>
        <w:rPr>
          <w:spacing w:val="-5"/>
        </w:rPr>
        <w:t xml:space="preserve"> </w:t>
      </w:r>
      <w:r>
        <w:t>excluded</w:t>
      </w:r>
      <w:r>
        <w:rPr>
          <w:spacing w:val="-4"/>
        </w:rPr>
        <w:t xml:space="preserve"> </w:t>
      </w:r>
      <w:r>
        <w:t>with</w:t>
      </w:r>
      <w:r>
        <w:rPr>
          <w:spacing w:val="-4"/>
        </w:rPr>
        <w:t xml:space="preserve"> </w:t>
      </w:r>
      <w:r>
        <w:t>the</w:t>
      </w:r>
      <w:r>
        <w:rPr>
          <w:spacing w:val="-5"/>
        </w:rPr>
        <w:t xml:space="preserve"> </w:t>
      </w:r>
      <w:r>
        <w:t>agreement</w:t>
      </w:r>
      <w:r>
        <w:rPr>
          <w:spacing w:val="-4"/>
        </w:rPr>
        <w:t xml:space="preserve"> </w:t>
      </w:r>
      <w:r>
        <w:t>of</w:t>
      </w:r>
      <w:r>
        <w:rPr>
          <w:spacing w:val="-4"/>
        </w:rPr>
        <w:t xml:space="preserve"> </w:t>
      </w:r>
      <w:r>
        <w:t>both</w:t>
      </w:r>
      <w:r>
        <w:rPr>
          <w:spacing w:val="-5"/>
        </w:rPr>
        <w:t xml:space="preserve"> </w:t>
      </w:r>
      <w:r>
        <w:t>the</w:t>
      </w:r>
      <w:r>
        <w:rPr>
          <w:spacing w:val="-4"/>
        </w:rPr>
        <w:t xml:space="preserve"> </w:t>
      </w:r>
      <w:r>
        <w:t>candidate</w:t>
      </w:r>
      <w:r>
        <w:rPr>
          <w:spacing w:val="-4"/>
        </w:rPr>
        <w:t xml:space="preserve"> </w:t>
      </w:r>
      <w:r>
        <w:t>and</w:t>
      </w:r>
      <w:r>
        <w:rPr>
          <w:spacing w:val="-5"/>
        </w:rPr>
        <w:t xml:space="preserve"> </w:t>
      </w:r>
      <w:r>
        <w:t>the</w:t>
      </w:r>
      <w:r>
        <w:rPr>
          <w:w w:val="99"/>
        </w:rPr>
        <w:t xml:space="preserve"> </w:t>
      </w:r>
      <w:r>
        <w:t>peer</w:t>
      </w:r>
      <w:r>
        <w:rPr>
          <w:spacing w:val="-6"/>
        </w:rPr>
        <w:t xml:space="preserve"> </w:t>
      </w:r>
      <w:r>
        <w:t>reviewer(s);</w:t>
      </w:r>
      <w:r>
        <w:rPr>
          <w:spacing w:val="-5"/>
        </w:rPr>
        <w:t xml:space="preserve"> </w:t>
      </w:r>
      <w:r>
        <w:t>letters</w:t>
      </w:r>
      <w:r>
        <w:rPr>
          <w:spacing w:val="-5"/>
        </w:rPr>
        <w:t xml:space="preserve"> </w:t>
      </w:r>
      <w:r>
        <w:t>evaluating</w:t>
      </w:r>
      <w:r>
        <w:rPr>
          <w:spacing w:val="-5"/>
        </w:rPr>
        <w:t xml:space="preserve"> </w:t>
      </w:r>
      <w:r>
        <w:t>value</w:t>
      </w:r>
      <w:r>
        <w:rPr>
          <w:spacing w:val="-5"/>
        </w:rPr>
        <w:t xml:space="preserve"> </w:t>
      </w:r>
      <w:r>
        <w:t>and</w:t>
      </w:r>
      <w:r>
        <w:rPr>
          <w:spacing w:val="-5"/>
        </w:rPr>
        <w:t xml:space="preserve"> </w:t>
      </w:r>
      <w:r>
        <w:t>scholarly activity</w:t>
      </w:r>
      <w:r>
        <w:rPr>
          <w:spacing w:val="50"/>
        </w:rPr>
        <w:t xml:space="preserve"> </w:t>
      </w:r>
      <w:r>
        <w:t>from</w:t>
      </w:r>
      <w:r>
        <w:rPr>
          <w:spacing w:val="-4"/>
        </w:rPr>
        <w:t xml:space="preserve"> </w:t>
      </w:r>
      <w:r>
        <w:t>colleagues</w:t>
      </w:r>
      <w:r>
        <w:rPr>
          <w:spacing w:val="-5"/>
        </w:rPr>
        <w:t xml:space="preserve"> </w:t>
      </w:r>
      <w:r>
        <w:t>within</w:t>
      </w:r>
      <w:r>
        <w:rPr>
          <w:spacing w:val="-5"/>
        </w:rPr>
        <w:t xml:space="preserve"> </w:t>
      </w:r>
      <w:r>
        <w:t>the</w:t>
      </w:r>
      <w:r>
        <w:rPr>
          <w:spacing w:val="-4"/>
        </w:rPr>
        <w:t xml:space="preserve"> </w:t>
      </w:r>
      <w:r>
        <w:t>department.</w:t>
      </w:r>
      <w:r>
        <w:rPr>
          <w:spacing w:val="51"/>
        </w:rPr>
        <w:t xml:space="preserve"> </w:t>
      </w:r>
      <w:r>
        <w:t>The</w:t>
      </w:r>
      <w:r>
        <w:rPr>
          <w:spacing w:val="-5"/>
        </w:rPr>
        <w:t xml:space="preserve"> </w:t>
      </w:r>
      <w:r>
        <w:t>dossier may</w:t>
      </w:r>
      <w:r>
        <w:rPr>
          <w:spacing w:val="-5"/>
        </w:rPr>
        <w:t xml:space="preserve"> </w:t>
      </w:r>
      <w:r>
        <w:t>include</w:t>
      </w:r>
      <w:r>
        <w:rPr>
          <w:spacing w:val="-4"/>
        </w:rPr>
        <w:t xml:space="preserve"> </w:t>
      </w:r>
      <w:r>
        <w:t>letters</w:t>
      </w:r>
      <w:r>
        <w:rPr>
          <w:spacing w:val="-5"/>
        </w:rPr>
        <w:t xml:space="preserve"> </w:t>
      </w:r>
      <w:r>
        <w:t>from</w:t>
      </w:r>
      <w:r>
        <w:rPr>
          <w:spacing w:val="-4"/>
        </w:rPr>
        <w:t xml:space="preserve"> </w:t>
      </w:r>
      <w:r>
        <w:t>others</w:t>
      </w:r>
      <w:r>
        <w:rPr>
          <w:spacing w:val="-4"/>
        </w:rPr>
        <w:t xml:space="preserve"> </w:t>
      </w:r>
      <w:r>
        <w:t>within</w:t>
      </w:r>
      <w:r>
        <w:rPr>
          <w:spacing w:val="-5"/>
        </w:rPr>
        <w:t xml:space="preserve"> </w:t>
      </w:r>
      <w:r>
        <w:t>the</w:t>
      </w:r>
      <w:r>
        <w:rPr>
          <w:spacing w:val="-4"/>
        </w:rPr>
        <w:t xml:space="preserve"> </w:t>
      </w:r>
      <w:r>
        <w:t>University</w:t>
      </w:r>
      <w:r>
        <w:rPr>
          <w:spacing w:val="-4"/>
        </w:rPr>
        <w:t xml:space="preserve"> </w:t>
      </w:r>
      <w:r>
        <w:t>and outside</w:t>
      </w:r>
      <w:r>
        <w:rPr>
          <w:spacing w:val="-5"/>
        </w:rPr>
        <w:t xml:space="preserve"> </w:t>
      </w:r>
      <w:r>
        <w:t>of</w:t>
      </w:r>
      <w:r>
        <w:rPr>
          <w:spacing w:val="-5"/>
        </w:rPr>
        <w:t xml:space="preserve"> </w:t>
      </w:r>
      <w:r>
        <w:t>it,</w:t>
      </w:r>
      <w:r>
        <w:rPr>
          <w:spacing w:val="-5"/>
        </w:rPr>
        <w:t xml:space="preserve"> </w:t>
      </w:r>
      <w:r>
        <w:t>which</w:t>
      </w:r>
      <w:r>
        <w:rPr>
          <w:spacing w:val="-4"/>
        </w:rPr>
        <w:t xml:space="preserve"> </w:t>
      </w:r>
      <w:r>
        <w:t>may</w:t>
      </w:r>
      <w:r>
        <w:rPr>
          <w:spacing w:val="-5"/>
        </w:rPr>
        <w:t xml:space="preserve"> </w:t>
      </w:r>
      <w:r>
        <w:t>strengthen</w:t>
      </w:r>
      <w:r>
        <w:rPr>
          <w:spacing w:val="-5"/>
        </w:rPr>
        <w:t xml:space="preserve"> </w:t>
      </w:r>
      <w:r>
        <w:t>the</w:t>
      </w:r>
      <w:r>
        <w:rPr>
          <w:spacing w:val="-5"/>
        </w:rPr>
        <w:t xml:space="preserve"> </w:t>
      </w:r>
      <w:r>
        <w:t>candidate’s application;</w:t>
      </w:r>
    </w:p>
    <w:p w14:paraId="75C4690E" w14:textId="77777777" w:rsidR="00500D5E" w:rsidRPr="00AD286F" w:rsidRDefault="00500D5E" w:rsidP="000224BC">
      <w:pPr>
        <w:ind w:right="180"/>
        <w:rPr>
          <w:rFonts w:ascii="Times New Roman" w:eastAsia="Times New Roman" w:hAnsi="Times New Roman" w:cs="Times New Roman"/>
          <w:sz w:val="17"/>
          <w:szCs w:val="17"/>
        </w:rPr>
      </w:pPr>
    </w:p>
    <w:p w14:paraId="0AFF372C" w14:textId="6B744EAB" w:rsidR="00500D5E" w:rsidRDefault="00B06B53" w:rsidP="000224BC">
      <w:pPr>
        <w:pStyle w:val="BodyText"/>
        <w:numPr>
          <w:ilvl w:val="1"/>
          <w:numId w:val="48"/>
        </w:numPr>
        <w:tabs>
          <w:tab w:val="left" w:pos="2467"/>
        </w:tabs>
        <w:spacing w:line="239" w:lineRule="auto"/>
        <w:ind w:left="2480" w:right="180" w:hanging="240"/>
      </w:pPr>
      <w:r>
        <w:t>copies</w:t>
      </w:r>
      <w:r>
        <w:rPr>
          <w:spacing w:val="-5"/>
        </w:rPr>
        <w:t xml:space="preserve"> </w:t>
      </w:r>
      <w:r>
        <w:t>of</w:t>
      </w:r>
      <w:r>
        <w:rPr>
          <w:spacing w:val="-5"/>
        </w:rPr>
        <w:t xml:space="preserve"> </w:t>
      </w:r>
      <w:r>
        <w:t>the</w:t>
      </w:r>
      <w:r>
        <w:rPr>
          <w:spacing w:val="-4"/>
        </w:rPr>
        <w:t xml:space="preserve"> </w:t>
      </w:r>
      <w:r>
        <w:t>recommendation(s)</w:t>
      </w:r>
      <w:r>
        <w:rPr>
          <w:spacing w:val="-5"/>
        </w:rPr>
        <w:t xml:space="preserve"> </w:t>
      </w:r>
      <w:r>
        <w:t>of</w:t>
      </w:r>
      <w:r>
        <w:rPr>
          <w:spacing w:val="-5"/>
        </w:rPr>
        <w:t xml:space="preserve"> </w:t>
      </w:r>
      <w:r>
        <w:t>the</w:t>
      </w:r>
      <w:r>
        <w:rPr>
          <w:spacing w:val="-4"/>
        </w:rPr>
        <w:t xml:space="preserve"> </w:t>
      </w:r>
      <w:r>
        <w:t>Promotion</w:t>
      </w:r>
      <w:r>
        <w:rPr>
          <w:spacing w:val="-5"/>
        </w:rPr>
        <w:t xml:space="preserve"> </w:t>
      </w:r>
      <w:r>
        <w:t>and Tenure</w:t>
      </w:r>
      <w:r>
        <w:rPr>
          <w:spacing w:val="-5"/>
        </w:rPr>
        <w:t xml:space="preserve"> </w:t>
      </w:r>
      <w:r>
        <w:rPr>
          <w:spacing w:val="-1"/>
        </w:rPr>
        <w:t>Committee</w:t>
      </w:r>
      <w:r>
        <w:rPr>
          <w:spacing w:val="-3"/>
        </w:rPr>
        <w:t xml:space="preserve"> </w:t>
      </w:r>
      <w:r w:rsidRPr="007E263A">
        <w:t>to</w:t>
      </w:r>
      <w:r w:rsidRPr="007E263A">
        <w:rPr>
          <w:spacing w:val="-4"/>
        </w:rPr>
        <w:t xml:space="preserve"> </w:t>
      </w:r>
      <w:r w:rsidRPr="007E263A">
        <w:t>the</w:t>
      </w:r>
      <w:r w:rsidRPr="007E263A">
        <w:rPr>
          <w:spacing w:val="-4"/>
        </w:rPr>
        <w:t xml:space="preserve"> </w:t>
      </w:r>
      <w:r w:rsidRPr="007E263A">
        <w:t>Board</w:t>
      </w:r>
      <w:r w:rsidRPr="007E263A">
        <w:rPr>
          <w:spacing w:val="-4"/>
        </w:rPr>
        <w:t xml:space="preserve"> </w:t>
      </w:r>
      <w:r w:rsidRPr="007E263A">
        <w:t>of</w:t>
      </w:r>
      <w:r w:rsidRPr="007E263A">
        <w:rPr>
          <w:spacing w:val="-4"/>
        </w:rPr>
        <w:t xml:space="preserve"> </w:t>
      </w:r>
      <w:r w:rsidRPr="007E263A">
        <w:t>Trustees</w:t>
      </w:r>
      <w:r w:rsidRPr="00A0327B">
        <w:rPr>
          <w:spacing w:val="-4"/>
        </w:rPr>
        <w:t xml:space="preserve"> </w:t>
      </w:r>
      <w:r>
        <w:t>in</w:t>
      </w:r>
      <w:r>
        <w:rPr>
          <w:spacing w:val="-5"/>
        </w:rPr>
        <w:t xml:space="preserve"> </w:t>
      </w:r>
      <w:r>
        <w:t>his/her</w:t>
      </w:r>
      <w:r>
        <w:rPr>
          <w:spacing w:val="-4"/>
        </w:rPr>
        <w:t xml:space="preserve"> </w:t>
      </w:r>
      <w:r>
        <w:t>most</w:t>
      </w:r>
      <w:r>
        <w:rPr>
          <w:spacing w:val="27"/>
          <w:w w:val="99"/>
        </w:rPr>
        <w:t xml:space="preserve"> </w:t>
      </w:r>
      <w:r>
        <w:t>recent</w:t>
      </w:r>
      <w:r>
        <w:rPr>
          <w:spacing w:val="-5"/>
        </w:rPr>
        <w:t xml:space="preserve"> </w:t>
      </w:r>
      <w:r>
        <w:t>application</w:t>
      </w:r>
      <w:r>
        <w:rPr>
          <w:spacing w:val="-5"/>
        </w:rPr>
        <w:t xml:space="preserve"> </w:t>
      </w:r>
      <w:r>
        <w:t>for</w:t>
      </w:r>
      <w:r>
        <w:rPr>
          <w:spacing w:val="-4"/>
        </w:rPr>
        <w:t xml:space="preserve"> </w:t>
      </w:r>
      <w:r>
        <w:t>promotion</w:t>
      </w:r>
      <w:r>
        <w:rPr>
          <w:spacing w:val="-5"/>
        </w:rPr>
        <w:t xml:space="preserve"> </w:t>
      </w:r>
      <w:r>
        <w:t>and</w:t>
      </w:r>
      <w:r>
        <w:rPr>
          <w:spacing w:val="-4"/>
        </w:rPr>
        <w:t xml:space="preserve"> </w:t>
      </w:r>
      <w:r>
        <w:t>tenure,</w:t>
      </w:r>
      <w:r>
        <w:rPr>
          <w:spacing w:val="-5"/>
        </w:rPr>
        <w:t xml:space="preserve"> </w:t>
      </w:r>
      <w:r>
        <w:t>or</w:t>
      </w:r>
      <w:r>
        <w:rPr>
          <w:spacing w:val="-4"/>
        </w:rPr>
        <w:t xml:space="preserve"> </w:t>
      </w:r>
      <w:r>
        <w:t>his/her</w:t>
      </w:r>
      <w:r>
        <w:rPr>
          <w:spacing w:val="-5"/>
        </w:rPr>
        <w:t xml:space="preserve"> </w:t>
      </w:r>
      <w:r>
        <w:t>most</w:t>
      </w:r>
      <w:r>
        <w:rPr>
          <w:w w:val="99"/>
        </w:rPr>
        <w:t xml:space="preserve"> </w:t>
      </w:r>
      <w:r>
        <w:t>recent</w:t>
      </w:r>
      <w:r>
        <w:rPr>
          <w:spacing w:val="44"/>
        </w:rPr>
        <w:t xml:space="preserve"> </w:t>
      </w:r>
      <w:r>
        <w:t>reappointment</w:t>
      </w:r>
      <w:r>
        <w:rPr>
          <w:spacing w:val="-8"/>
        </w:rPr>
        <w:t xml:space="preserve"> </w:t>
      </w:r>
      <w:r>
        <w:t>letter.</w:t>
      </w:r>
    </w:p>
    <w:p w14:paraId="684DCB5C" w14:textId="77777777" w:rsidR="00500D5E" w:rsidRPr="00BC64EA" w:rsidRDefault="00500D5E" w:rsidP="000224BC">
      <w:pPr>
        <w:spacing w:before="3"/>
        <w:ind w:right="180"/>
        <w:rPr>
          <w:rFonts w:ascii="Times New Roman" w:eastAsia="Times New Roman" w:hAnsi="Times New Roman" w:cs="Times New Roman"/>
          <w:sz w:val="17"/>
          <w:szCs w:val="17"/>
        </w:rPr>
      </w:pPr>
    </w:p>
    <w:p w14:paraId="1C4CF72F" w14:textId="3A1849C8" w:rsidR="00500D5E" w:rsidRDefault="00B06B53" w:rsidP="000224BC">
      <w:pPr>
        <w:pStyle w:val="BodyText"/>
        <w:ind w:left="1440" w:right="180"/>
      </w:pPr>
      <w:r>
        <w:t>Additional</w:t>
      </w:r>
      <w:r>
        <w:rPr>
          <w:spacing w:val="-5"/>
        </w:rPr>
        <w:t xml:space="preserve"> </w:t>
      </w:r>
      <w:r>
        <w:t>supporting</w:t>
      </w:r>
      <w:r>
        <w:rPr>
          <w:spacing w:val="-5"/>
        </w:rPr>
        <w:t xml:space="preserve"> </w:t>
      </w:r>
      <w:r>
        <w:t>documentation</w:t>
      </w:r>
      <w:r>
        <w:rPr>
          <w:spacing w:val="-4"/>
        </w:rPr>
        <w:t xml:space="preserve"> </w:t>
      </w:r>
      <w:r>
        <w:t>may</w:t>
      </w:r>
      <w:r>
        <w:rPr>
          <w:spacing w:val="-5"/>
        </w:rPr>
        <w:t xml:space="preserve"> </w:t>
      </w:r>
      <w:r>
        <w:t>be</w:t>
      </w:r>
      <w:r>
        <w:rPr>
          <w:spacing w:val="-4"/>
        </w:rPr>
        <w:t xml:space="preserve"> </w:t>
      </w:r>
      <w:r>
        <w:t>added</w:t>
      </w:r>
      <w:r>
        <w:rPr>
          <w:spacing w:val="-5"/>
        </w:rPr>
        <w:t xml:space="preserve"> </w:t>
      </w:r>
      <w:r>
        <w:t>to</w:t>
      </w:r>
      <w:r>
        <w:rPr>
          <w:spacing w:val="-4"/>
        </w:rPr>
        <w:t xml:space="preserve"> </w:t>
      </w:r>
      <w:r>
        <w:t>the</w:t>
      </w:r>
      <w:r>
        <w:rPr>
          <w:spacing w:val="-5"/>
        </w:rPr>
        <w:t xml:space="preserve"> </w:t>
      </w:r>
      <w:r>
        <w:t>dossier</w:t>
      </w:r>
      <w:r>
        <w:rPr>
          <w:spacing w:val="-4"/>
        </w:rPr>
        <w:t xml:space="preserve"> </w:t>
      </w:r>
      <w:r>
        <w:t>at</w:t>
      </w:r>
      <w:r>
        <w:rPr>
          <w:spacing w:val="-5"/>
        </w:rPr>
        <w:t xml:space="preserve"> </w:t>
      </w:r>
      <w:r>
        <w:t>any time</w:t>
      </w:r>
      <w:r>
        <w:rPr>
          <w:spacing w:val="-4"/>
        </w:rPr>
        <w:t xml:space="preserve"> </w:t>
      </w:r>
      <w:r>
        <w:t>up</w:t>
      </w:r>
      <w:r>
        <w:rPr>
          <w:spacing w:val="-4"/>
        </w:rPr>
        <w:t xml:space="preserve"> </w:t>
      </w:r>
      <w:r>
        <w:t>to</w:t>
      </w:r>
      <w:r>
        <w:rPr>
          <w:spacing w:val="-4"/>
        </w:rPr>
        <w:t xml:space="preserve"> </w:t>
      </w:r>
      <w:r>
        <w:t>December</w:t>
      </w:r>
      <w:r>
        <w:rPr>
          <w:spacing w:val="-4"/>
        </w:rPr>
        <w:t xml:space="preserve"> </w:t>
      </w:r>
      <w:r>
        <w:t>15,</w:t>
      </w:r>
      <w:r>
        <w:rPr>
          <w:spacing w:val="-4"/>
        </w:rPr>
        <w:t xml:space="preserve"> </w:t>
      </w:r>
      <w:r>
        <w:t>but</w:t>
      </w:r>
      <w:r>
        <w:rPr>
          <w:spacing w:val="-4"/>
        </w:rPr>
        <w:t xml:space="preserve"> </w:t>
      </w:r>
      <w:r>
        <w:t>if</w:t>
      </w:r>
      <w:r>
        <w:rPr>
          <w:spacing w:val="-4"/>
        </w:rPr>
        <w:t xml:space="preserve"> </w:t>
      </w:r>
      <w:r>
        <w:t>additional</w:t>
      </w:r>
      <w:r>
        <w:rPr>
          <w:spacing w:val="-4"/>
        </w:rPr>
        <w:t xml:space="preserve"> </w:t>
      </w:r>
      <w:r>
        <w:t>materials</w:t>
      </w:r>
      <w:r>
        <w:rPr>
          <w:spacing w:val="-3"/>
        </w:rPr>
        <w:t xml:space="preserve"> </w:t>
      </w:r>
      <w:r>
        <w:t>are</w:t>
      </w:r>
      <w:r>
        <w:rPr>
          <w:spacing w:val="-4"/>
        </w:rPr>
        <w:t xml:space="preserve"> </w:t>
      </w:r>
      <w:r>
        <w:t>added</w:t>
      </w:r>
      <w:r>
        <w:rPr>
          <w:spacing w:val="-4"/>
        </w:rPr>
        <w:t xml:space="preserve"> </w:t>
      </w:r>
      <w:r>
        <w:t>after</w:t>
      </w:r>
      <w:r>
        <w:rPr>
          <w:spacing w:val="-4"/>
        </w:rPr>
        <w:t xml:space="preserve"> </w:t>
      </w:r>
      <w:r>
        <w:t>the</w:t>
      </w:r>
      <w:r>
        <w:rPr>
          <w:w w:val="99"/>
        </w:rPr>
        <w:t xml:space="preserve"> </w:t>
      </w:r>
      <w:r>
        <w:t>dossier</w:t>
      </w:r>
      <w:r>
        <w:rPr>
          <w:spacing w:val="-3"/>
        </w:rPr>
        <w:t xml:space="preserve"> </w:t>
      </w:r>
      <w:r>
        <w:t>is</w:t>
      </w:r>
      <w:r>
        <w:rPr>
          <w:spacing w:val="-2"/>
        </w:rPr>
        <w:t xml:space="preserve"> </w:t>
      </w:r>
      <w:r>
        <w:t>deposited</w:t>
      </w:r>
      <w:r>
        <w:rPr>
          <w:spacing w:val="-3"/>
        </w:rPr>
        <w:t xml:space="preserve"> </w:t>
      </w:r>
      <w:r>
        <w:t>in</w:t>
      </w:r>
      <w:r>
        <w:rPr>
          <w:spacing w:val="-2"/>
        </w:rPr>
        <w:t xml:space="preserve"> </w:t>
      </w:r>
      <w:r>
        <w:t>the</w:t>
      </w:r>
      <w:r>
        <w:rPr>
          <w:spacing w:val="-3"/>
        </w:rPr>
        <w:t xml:space="preserve"> </w:t>
      </w:r>
      <w:r>
        <w:t>Provost's</w:t>
      </w:r>
      <w:r>
        <w:rPr>
          <w:spacing w:val="-2"/>
        </w:rPr>
        <w:t xml:space="preserve"> </w:t>
      </w:r>
      <w:r>
        <w:t>office</w:t>
      </w:r>
      <w:r>
        <w:rPr>
          <w:spacing w:val="-3"/>
        </w:rPr>
        <w:t xml:space="preserve"> </w:t>
      </w:r>
      <w:r>
        <w:t>(i.e.,</w:t>
      </w:r>
      <w:r>
        <w:rPr>
          <w:spacing w:val="-2"/>
        </w:rPr>
        <w:t xml:space="preserve"> </w:t>
      </w:r>
      <w:r>
        <w:t>after</w:t>
      </w:r>
      <w:r>
        <w:rPr>
          <w:spacing w:val="-3"/>
        </w:rPr>
        <w:t xml:space="preserve"> </w:t>
      </w:r>
      <w:r>
        <w:t>December</w:t>
      </w:r>
      <w:r>
        <w:rPr>
          <w:spacing w:val="-2"/>
        </w:rPr>
        <w:t xml:space="preserve"> </w:t>
      </w:r>
      <w:r>
        <w:t>5),</w:t>
      </w:r>
      <w:r>
        <w:rPr>
          <w:spacing w:val="-3"/>
        </w:rPr>
        <w:t xml:space="preserve"> </w:t>
      </w:r>
      <w:r>
        <w:t>it</w:t>
      </w:r>
      <w:r>
        <w:rPr>
          <w:spacing w:val="-2"/>
        </w:rPr>
        <w:t xml:space="preserve"> </w:t>
      </w:r>
      <w:r>
        <w:t>is</w:t>
      </w:r>
      <w:r>
        <w:rPr>
          <w:spacing w:val="-3"/>
        </w:rPr>
        <w:t xml:space="preserve"> </w:t>
      </w:r>
      <w:r>
        <w:t>the</w:t>
      </w:r>
      <w:r w:rsidR="00266F22">
        <w:t xml:space="preserve"> </w:t>
      </w:r>
      <w:r>
        <w:t>responsibility</w:t>
      </w:r>
      <w:r>
        <w:rPr>
          <w:spacing w:val="-5"/>
        </w:rPr>
        <w:t xml:space="preserve"> </w:t>
      </w:r>
      <w:r>
        <w:t>of</w:t>
      </w:r>
      <w:r>
        <w:rPr>
          <w:spacing w:val="-5"/>
        </w:rPr>
        <w:t xml:space="preserve"> </w:t>
      </w:r>
      <w:r>
        <w:t>the</w:t>
      </w:r>
      <w:r>
        <w:rPr>
          <w:spacing w:val="-4"/>
        </w:rPr>
        <w:t xml:space="preserve"> </w:t>
      </w:r>
      <w:r>
        <w:t>candidate</w:t>
      </w:r>
      <w:r>
        <w:rPr>
          <w:spacing w:val="-5"/>
        </w:rPr>
        <w:t xml:space="preserve"> </w:t>
      </w:r>
      <w:r>
        <w:t>to</w:t>
      </w:r>
      <w:r>
        <w:rPr>
          <w:spacing w:val="-4"/>
        </w:rPr>
        <w:t xml:space="preserve"> </w:t>
      </w:r>
      <w:r>
        <w:t>notify</w:t>
      </w:r>
      <w:r>
        <w:rPr>
          <w:spacing w:val="-5"/>
        </w:rPr>
        <w:t xml:space="preserve"> </w:t>
      </w:r>
      <w:r>
        <w:t>both</w:t>
      </w:r>
      <w:r>
        <w:rPr>
          <w:spacing w:val="-4"/>
        </w:rPr>
        <w:t xml:space="preserve"> </w:t>
      </w:r>
      <w:r>
        <w:t>his/her</w:t>
      </w:r>
      <w:r>
        <w:rPr>
          <w:spacing w:val="-5"/>
        </w:rPr>
        <w:t xml:space="preserve"> </w:t>
      </w:r>
      <w:r>
        <w:t>department</w:t>
      </w:r>
      <w:r>
        <w:rPr>
          <w:spacing w:val="-5"/>
        </w:rPr>
        <w:t xml:space="preserve"> </w:t>
      </w:r>
      <w:r>
        <w:t>and</w:t>
      </w:r>
      <w:r>
        <w:rPr>
          <w:spacing w:val="-4"/>
        </w:rPr>
        <w:t xml:space="preserve"> </w:t>
      </w:r>
      <w:r>
        <w:t>the</w:t>
      </w:r>
      <w:r>
        <w:rPr>
          <w:w w:val="99"/>
        </w:rPr>
        <w:t xml:space="preserve"> </w:t>
      </w:r>
      <w:r>
        <w:t>members</w:t>
      </w:r>
      <w:r>
        <w:rPr>
          <w:spacing w:val="-6"/>
        </w:rPr>
        <w:t xml:space="preserve"> </w:t>
      </w:r>
      <w:r>
        <w:t>of</w:t>
      </w:r>
      <w:r>
        <w:rPr>
          <w:spacing w:val="-6"/>
        </w:rPr>
        <w:t xml:space="preserve"> </w:t>
      </w:r>
      <w:r>
        <w:t>the</w:t>
      </w:r>
      <w:r>
        <w:rPr>
          <w:spacing w:val="-6"/>
        </w:rPr>
        <w:t xml:space="preserve"> </w:t>
      </w:r>
      <w:r>
        <w:t>Promotion</w:t>
      </w:r>
      <w:r>
        <w:rPr>
          <w:spacing w:val="-6"/>
        </w:rPr>
        <w:t xml:space="preserve"> </w:t>
      </w:r>
      <w:r>
        <w:t>and</w:t>
      </w:r>
      <w:r>
        <w:rPr>
          <w:spacing w:val="-6"/>
        </w:rPr>
        <w:t xml:space="preserve"> </w:t>
      </w:r>
      <w:r>
        <w:t>Tenure</w:t>
      </w:r>
      <w:r>
        <w:rPr>
          <w:spacing w:val="-5"/>
        </w:rPr>
        <w:t xml:space="preserve"> </w:t>
      </w:r>
      <w:r>
        <w:t>Committee.</w:t>
      </w:r>
    </w:p>
    <w:p w14:paraId="4D6C5038" w14:textId="77777777" w:rsidR="000224BC" w:rsidRDefault="000224BC">
      <w:pPr>
        <w:spacing w:before="9"/>
        <w:rPr>
          <w:rFonts w:ascii="Times New Roman" w:eastAsia="Times New Roman" w:hAnsi="Times New Roman" w:cs="Times New Roman"/>
          <w:sz w:val="23"/>
          <w:szCs w:val="23"/>
        </w:rPr>
      </w:pPr>
    </w:p>
    <w:p w14:paraId="3689A285" w14:textId="77777777" w:rsidR="00500D5E" w:rsidRDefault="00B06B53" w:rsidP="004829EF">
      <w:pPr>
        <w:pStyle w:val="BodyText"/>
        <w:numPr>
          <w:ilvl w:val="0"/>
          <w:numId w:val="48"/>
        </w:numPr>
        <w:tabs>
          <w:tab w:val="left" w:pos="2180"/>
        </w:tabs>
        <w:ind w:left="2180"/>
      </w:pPr>
      <w:r>
        <w:rPr>
          <w:u w:val="single" w:color="000000"/>
        </w:rPr>
        <w:t>Departmental</w:t>
      </w:r>
      <w:r>
        <w:rPr>
          <w:spacing w:val="-10"/>
          <w:u w:val="single" w:color="000000"/>
        </w:rPr>
        <w:t xml:space="preserve"> </w:t>
      </w:r>
      <w:r>
        <w:rPr>
          <w:u w:val="single" w:color="000000"/>
        </w:rPr>
        <w:t>and</w:t>
      </w:r>
      <w:r>
        <w:rPr>
          <w:spacing w:val="-9"/>
          <w:u w:val="single" w:color="000000"/>
        </w:rPr>
        <w:t xml:space="preserve"> </w:t>
      </w:r>
      <w:r>
        <w:rPr>
          <w:u w:val="single" w:color="000000"/>
        </w:rPr>
        <w:t>Chairperson</w:t>
      </w:r>
      <w:r>
        <w:rPr>
          <w:spacing w:val="-9"/>
          <w:u w:val="single" w:color="000000"/>
        </w:rPr>
        <w:t xml:space="preserve"> </w:t>
      </w:r>
      <w:r>
        <w:rPr>
          <w:u w:val="single" w:color="000000"/>
        </w:rPr>
        <w:t>Evaluations</w:t>
      </w:r>
    </w:p>
    <w:p w14:paraId="20024DF5" w14:textId="1597EDDA" w:rsidR="00500D5E" w:rsidRDefault="00B06B53" w:rsidP="00BC64EA">
      <w:pPr>
        <w:pStyle w:val="BodyText"/>
        <w:spacing w:before="2" w:line="239" w:lineRule="auto"/>
        <w:ind w:right="90"/>
      </w:pPr>
      <w:r>
        <w:t>The</w:t>
      </w:r>
      <w:r>
        <w:rPr>
          <w:spacing w:val="-6"/>
        </w:rPr>
        <w:t xml:space="preserve"> </w:t>
      </w:r>
      <w:r>
        <w:t>tenured</w:t>
      </w:r>
      <w:r>
        <w:rPr>
          <w:spacing w:val="-5"/>
        </w:rPr>
        <w:t xml:space="preserve"> </w:t>
      </w:r>
      <w:r>
        <w:t>and</w:t>
      </w:r>
      <w:r>
        <w:rPr>
          <w:spacing w:val="-6"/>
        </w:rPr>
        <w:t xml:space="preserve"> </w:t>
      </w:r>
      <w:r>
        <w:t>tenure</w:t>
      </w:r>
      <w:r>
        <w:rPr>
          <w:spacing w:val="-5"/>
        </w:rPr>
        <w:t xml:space="preserve"> </w:t>
      </w:r>
      <w:r>
        <w:t>track</w:t>
      </w:r>
      <w:r>
        <w:rPr>
          <w:spacing w:val="-6"/>
        </w:rPr>
        <w:t xml:space="preserve"> </w:t>
      </w:r>
      <w:r>
        <w:t>(if</w:t>
      </w:r>
      <w:r>
        <w:rPr>
          <w:spacing w:val="-5"/>
        </w:rPr>
        <w:t xml:space="preserve"> </w:t>
      </w:r>
      <w:r>
        <w:t>applicable)</w:t>
      </w:r>
      <w:r>
        <w:rPr>
          <w:spacing w:val="-5"/>
        </w:rPr>
        <w:t xml:space="preserve"> </w:t>
      </w:r>
      <w:r>
        <w:t>bargaining</w:t>
      </w:r>
      <w:r>
        <w:rPr>
          <w:spacing w:val="-6"/>
        </w:rPr>
        <w:t xml:space="preserve"> </w:t>
      </w:r>
      <w:r>
        <w:t>unit</w:t>
      </w:r>
      <w:r>
        <w:rPr>
          <w:w w:val="99"/>
        </w:rPr>
        <w:t xml:space="preserve"> </w:t>
      </w:r>
      <w:r>
        <w:t>members</w:t>
      </w:r>
      <w:r>
        <w:rPr>
          <w:spacing w:val="-5"/>
        </w:rPr>
        <w:t xml:space="preserve"> </w:t>
      </w:r>
      <w:r>
        <w:t>of</w:t>
      </w:r>
      <w:r>
        <w:rPr>
          <w:spacing w:val="-4"/>
        </w:rPr>
        <w:t xml:space="preserve"> </w:t>
      </w:r>
      <w:r>
        <w:t>the</w:t>
      </w:r>
      <w:r>
        <w:rPr>
          <w:spacing w:val="-4"/>
        </w:rPr>
        <w:t xml:space="preserve"> </w:t>
      </w:r>
      <w:r>
        <w:t>department</w:t>
      </w:r>
      <w:r>
        <w:rPr>
          <w:spacing w:val="-4"/>
        </w:rPr>
        <w:t xml:space="preserve"> </w:t>
      </w:r>
      <w:r>
        <w:t>shall</w:t>
      </w:r>
      <w:r>
        <w:rPr>
          <w:spacing w:val="-4"/>
        </w:rPr>
        <w:t xml:space="preserve"> </w:t>
      </w:r>
      <w:r>
        <w:t>meet</w:t>
      </w:r>
      <w:r>
        <w:rPr>
          <w:spacing w:val="-4"/>
        </w:rPr>
        <w:t xml:space="preserve"> </w:t>
      </w:r>
      <w:r>
        <w:t>by</w:t>
      </w:r>
      <w:r>
        <w:rPr>
          <w:spacing w:val="-4"/>
        </w:rPr>
        <w:t xml:space="preserve"> </w:t>
      </w:r>
      <w:r>
        <w:t>November</w:t>
      </w:r>
      <w:r>
        <w:rPr>
          <w:spacing w:val="-4"/>
        </w:rPr>
        <w:t xml:space="preserve"> </w:t>
      </w:r>
      <w:r>
        <w:t>10</w:t>
      </w:r>
      <w:r>
        <w:rPr>
          <w:spacing w:val="-4"/>
        </w:rPr>
        <w:t xml:space="preserve"> </w:t>
      </w:r>
      <w:r>
        <w:t>to</w:t>
      </w:r>
      <w:r>
        <w:rPr>
          <w:spacing w:val="-4"/>
        </w:rPr>
        <w:t xml:space="preserve"> </w:t>
      </w:r>
      <w:r>
        <w:t>discuss and</w:t>
      </w:r>
      <w:r>
        <w:rPr>
          <w:spacing w:val="-6"/>
        </w:rPr>
        <w:t xml:space="preserve"> </w:t>
      </w:r>
      <w:r>
        <w:t>evaluate</w:t>
      </w:r>
      <w:r>
        <w:rPr>
          <w:spacing w:val="-5"/>
        </w:rPr>
        <w:t xml:space="preserve"> </w:t>
      </w:r>
      <w:r>
        <w:t>the</w:t>
      </w:r>
      <w:r>
        <w:rPr>
          <w:spacing w:val="-5"/>
        </w:rPr>
        <w:t xml:space="preserve"> </w:t>
      </w:r>
      <w:r>
        <w:lastRenderedPageBreak/>
        <w:t>qualifications</w:t>
      </w:r>
      <w:r>
        <w:rPr>
          <w:spacing w:val="-5"/>
        </w:rPr>
        <w:t xml:space="preserve"> </w:t>
      </w:r>
      <w:r>
        <w:t>of</w:t>
      </w:r>
      <w:r>
        <w:rPr>
          <w:spacing w:val="-5"/>
        </w:rPr>
        <w:t xml:space="preserve"> </w:t>
      </w:r>
      <w:r>
        <w:t>each</w:t>
      </w:r>
      <w:r>
        <w:rPr>
          <w:spacing w:val="-5"/>
        </w:rPr>
        <w:t xml:space="preserve"> </w:t>
      </w:r>
      <w:r>
        <w:t>candidate</w:t>
      </w:r>
      <w:r>
        <w:rPr>
          <w:spacing w:val="-5"/>
        </w:rPr>
        <w:t xml:space="preserve"> </w:t>
      </w:r>
      <w:r>
        <w:t>for</w:t>
      </w:r>
      <w:r>
        <w:rPr>
          <w:spacing w:val="-5"/>
        </w:rPr>
        <w:t xml:space="preserve"> </w:t>
      </w:r>
      <w:r>
        <w:t>promotion and/or</w:t>
      </w:r>
      <w:r>
        <w:rPr>
          <w:spacing w:val="-6"/>
        </w:rPr>
        <w:t xml:space="preserve"> </w:t>
      </w:r>
      <w:r>
        <w:t>tenure</w:t>
      </w:r>
      <w:r>
        <w:rPr>
          <w:spacing w:val="-5"/>
        </w:rPr>
        <w:t xml:space="preserve"> </w:t>
      </w:r>
      <w:r>
        <w:t>from</w:t>
      </w:r>
      <w:r>
        <w:rPr>
          <w:spacing w:val="-5"/>
        </w:rPr>
        <w:t xml:space="preserve"> </w:t>
      </w:r>
      <w:r>
        <w:t>the</w:t>
      </w:r>
      <w:r>
        <w:rPr>
          <w:spacing w:val="-6"/>
        </w:rPr>
        <w:t xml:space="preserve"> </w:t>
      </w:r>
      <w:r>
        <w:t>department.</w:t>
      </w:r>
      <w:r>
        <w:rPr>
          <w:spacing w:val="-5"/>
        </w:rPr>
        <w:t xml:space="preserve"> </w:t>
      </w:r>
      <w:r>
        <w:t>Each</w:t>
      </w:r>
      <w:r>
        <w:rPr>
          <w:spacing w:val="-5"/>
        </w:rPr>
        <w:t xml:space="preserve"> </w:t>
      </w:r>
      <w:r>
        <w:t>tenured</w:t>
      </w:r>
      <w:r>
        <w:rPr>
          <w:spacing w:val="-6"/>
        </w:rPr>
        <w:t xml:space="preserve"> </w:t>
      </w:r>
      <w:r>
        <w:t>and</w:t>
      </w:r>
      <w:r>
        <w:rPr>
          <w:spacing w:val="-5"/>
        </w:rPr>
        <w:t xml:space="preserve"> </w:t>
      </w:r>
      <w:r>
        <w:t>tenure</w:t>
      </w:r>
      <w:r>
        <w:rPr>
          <w:spacing w:val="-5"/>
        </w:rPr>
        <w:t xml:space="preserve"> </w:t>
      </w:r>
      <w:r>
        <w:t>track bargaining</w:t>
      </w:r>
      <w:r>
        <w:rPr>
          <w:spacing w:val="-5"/>
        </w:rPr>
        <w:t xml:space="preserve"> </w:t>
      </w:r>
      <w:r>
        <w:t>unit</w:t>
      </w:r>
      <w:r>
        <w:rPr>
          <w:spacing w:val="-4"/>
        </w:rPr>
        <w:t xml:space="preserve"> </w:t>
      </w:r>
      <w:r>
        <w:t>member</w:t>
      </w:r>
      <w:r>
        <w:rPr>
          <w:spacing w:val="-5"/>
        </w:rPr>
        <w:t xml:space="preserve"> </w:t>
      </w:r>
      <w:r>
        <w:t>of</w:t>
      </w:r>
      <w:r>
        <w:rPr>
          <w:spacing w:val="-4"/>
        </w:rPr>
        <w:t xml:space="preserve"> </w:t>
      </w:r>
      <w:r>
        <w:t>the</w:t>
      </w:r>
      <w:r>
        <w:rPr>
          <w:spacing w:val="-4"/>
        </w:rPr>
        <w:t xml:space="preserve"> </w:t>
      </w:r>
      <w:r>
        <w:t>department</w:t>
      </w:r>
      <w:r>
        <w:rPr>
          <w:spacing w:val="51"/>
        </w:rPr>
        <w:t xml:space="preserve"> </w:t>
      </w:r>
      <w:r>
        <w:t>who</w:t>
      </w:r>
      <w:r>
        <w:rPr>
          <w:spacing w:val="-5"/>
        </w:rPr>
        <w:t xml:space="preserve"> </w:t>
      </w:r>
      <w:r>
        <w:t>is</w:t>
      </w:r>
      <w:r>
        <w:rPr>
          <w:spacing w:val="-4"/>
        </w:rPr>
        <w:t xml:space="preserve"> </w:t>
      </w:r>
      <w:r>
        <w:t>eligible</w:t>
      </w:r>
      <w:r>
        <w:rPr>
          <w:spacing w:val="-4"/>
        </w:rPr>
        <w:t xml:space="preserve"> </w:t>
      </w:r>
      <w:r>
        <w:t>shall</w:t>
      </w:r>
      <w:r>
        <w:rPr>
          <w:w w:val="99"/>
        </w:rPr>
        <w:t xml:space="preserve"> </w:t>
      </w:r>
      <w:r>
        <w:t>attend</w:t>
      </w:r>
      <w:r>
        <w:rPr>
          <w:spacing w:val="-4"/>
        </w:rPr>
        <w:t xml:space="preserve"> </w:t>
      </w:r>
      <w:r>
        <w:t>the</w:t>
      </w:r>
      <w:r>
        <w:rPr>
          <w:spacing w:val="-4"/>
        </w:rPr>
        <w:t xml:space="preserve"> </w:t>
      </w:r>
      <w:r>
        <w:t>meeting</w:t>
      </w:r>
      <w:r>
        <w:rPr>
          <w:spacing w:val="-4"/>
        </w:rPr>
        <w:t xml:space="preserve"> </w:t>
      </w:r>
      <w:r>
        <w:t>and</w:t>
      </w:r>
      <w:r>
        <w:rPr>
          <w:spacing w:val="-4"/>
        </w:rPr>
        <w:t xml:space="preserve"> </w:t>
      </w:r>
      <w:r>
        <w:t>provide</w:t>
      </w:r>
      <w:r>
        <w:rPr>
          <w:spacing w:val="-4"/>
        </w:rPr>
        <w:t xml:space="preserve"> </w:t>
      </w:r>
      <w:r>
        <w:t>reasons</w:t>
      </w:r>
      <w:r>
        <w:rPr>
          <w:spacing w:val="-4"/>
        </w:rPr>
        <w:t xml:space="preserve"> </w:t>
      </w:r>
      <w:r>
        <w:t>for</w:t>
      </w:r>
      <w:r>
        <w:rPr>
          <w:spacing w:val="-4"/>
        </w:rPr>
        <w:t xml:space="preserve"> </w:t>
      </w:r>
      <w:r>
        <w:t>support</w:t>
      </w:r>
      <w:r>
        <w:rPr>
          <w:spacing w:val="-4"/>
        </w:rPr>
        <w:t xml:space="preserve"> </w:t>
      </w:r>
      <w:r>
        <w:t>or</w:t>
      </w:r>
      <w:r>
        <w:rPr>
          <w:spacing w:val="-4"/>
        </w:rPr>
        <w:t xml:space="preserve"> </w:t>
      </w:r>
      <w:r>
        <w:t>non-support</w:t>
      </w:r>
      <w:r>
        <w:rPr>
          <w:w w:val="99"/>
        </w:rPr>
        <w:t xml:space="preserve"> </w:t>
      </w:r>
      <w:r>
        <w:t>of</w:t>
      </w:r>
      <w:r>
        <w:rPr>
          <w:spacing w:val="-4"/>
        </w:rPr>
        <w:t xml:space="preserve"> </w:t>
      </w:r>
      <w:r>
        <w:t>the</w:t>
      </w:r>
      <w:r>
        <w:rPr>
          <w:spacing w:val="-3"/>
        </w:rPr>
        <w:t xml:space="preserve"> </w:t>
      </w:r>
      <w:r>
        <w:t>candidate</w:t>
      </w:r>
      <w:r>
        <w:rPr>
          <w:spacing w:val="-4"/>
        </w:rPr>
        <w:t xml:space="preserve"> </w:t>
      </w:r>
      <w:r>
        <w:t>at</w:t>
      </w:r>
      <w:r>
        <w:rPr>
          <w:spacing w:val="-3"/>
        </w:rPr>
        <w:t xml:space="preserve"> </w:t>
      </w:r>
      <w:r>
        <w:t>such</w:t>
      </w:r>
      <w:r>
        <w:rPr>
          <w:spacing w:val="-4"/>
        </w:rPr>
        <w:t xml:space="preserve"> </w:t>
      </w:r>
      <w:r>
        <w:t>meeting.</w:t>
      </w:r>
      <w:r>
        <w:rPr>
          <w:spacing w:val="54"/>
        </w:rPr>
        <w:t xml:space="preserve"> </w:t>
      </w:r>
      <w:r>
        <w:t>It</w:t>
      </w:r>
      <w:r>
        <w:rPr>
          <w:spacing w:val="-4"/>
        </w:rPr>
        <w:t xml:space="preserve"> </w:t>
      </w:r>
      <w:r>
        <w:t>shall</w:t>
      </w:r>
      <w:r>
        <w:rPr>
          <w:spacing w:val="-3"/>
        </w:rPr>
        <w:t xml:space="preserve"> </w:t>
      </w:r>
      <w:r>
        <w:t>be</w:t>
      </w:r>
      <w:r>
        <w:rPr>
          <w:spacing w:val="-4"/>
        </w:rPr>
        <w:t xml:space="preserve"> </w:t>
      </w:r>
      <w:r>
        <w:t>the</w:t>
      </w:r>
      <w:r>
        <w:rPr>
          <w:spacing w:val="-3"/>
        </w:rPr>
        <w:t xml:space="preserve"> </w:t>
      </w:r>
      <w:r>
        <w:t>professional</w:t>
      </w:r>
      <w:r>
        <w:rPr>
          <w:w w:val="99"/>
        </w:rPr>
        <w:t xml:space="preserve"> </w:t>
      </w:r>
      <w:r>
        <w:t>responsibility</w:t>
      </w:r>
      <w:r>
        <w:rPr>
          <w:spacing w:val="-5"/>
        </w:rPr>
        <w:t xml:space="preserve"> </w:t>
      </w:r>
      <w:r>
        <w:t>of</w:t>
      </w:r>
      <w:r>
        <w:rPr>
          <w:spacing w:val="-5"/>
        </w:rPr>
        <w:t xml:space="preserve"> </w:t>
      </w:r>
      <w:r>
        <w:t>the</w:t>
      </w:r>
      <w:r>
        <w:rPr>
          <w:spacing w:val="-4"/>
        </w:rPr>
        <w:t xml:space="preserve"> </w:t>
      </w:r>
      <w:r>
        <w:t>tenured</w:t>
      </w:r>
      <w:r>
        <w:rPr>
          <w:spacing w:val="-5"/>
        </w:rPr>
        <w:t xml:space="preserve"> </w:t>
      </w:r>
      <w:r>
        <w:t>and</w:t>
      </w:r>
      <w:r>
        <w:rPr>
          <w:spacing w:val="-5"/>
        </w:rPr>
        <w:t xml:space="preserve"> </w:t>
      </w:r>
      <w:r>
        <w:t>tenure</w:t>
      </w:r>
      <w:r>
        <w:rPr>
          <w:spacing w:val="-4"/>
        </w:rPr>
        <w:t xml:space="preserve"> </w:t>
      </w:r>
      <w:r>
        <w:t>track</w:t>
      </w:r>
      <w:r>
        <w:rPr>
          <w:spacing w:val="-5"/>
        </w:rPr>
        <w:t xml:space="preserve"> </w:t>
      </w:r>
      <w:r>
        <w:t>(if</w:t>
      </w:r>
      <w:r>
        <w:rPr>
          <w:spacing w:val="-5"/>
        </w:rPr>
        <w:t xml:space="preserve"> </w:t>
      </w:r>
      <w:r>
        <w:t>applicable) bargaining</w:t>
      </w:r>
      <w:r>
        <w:rPr>
          <w:spacing w:val="-6"/>
        </w:rPr>
        <w:t xml:space="preserve"> </w:t>
      </w:r>
      <w:r>
        <w:t>unit</w:t>
      </w:r>
      <w:r>
        <w:rPr>
          <w:spacing w:val="-5"/>
        </w:rPr>
        <w:t xml:space="preserve"> </w:t>
      </w:r>
      <w:r>
        <w:t>members</w:t>
      </w:r>
      <w:r>
        <w:rPr>
          <w:spacing w:val="-5"/>
        </w:rPr>
        <w:t xml:space="preserve"> </w:t>
      </w:r>
      <w:r>
        <w:t>of</w:t>
      </w:r>
      <w:r>
        <w:rPr>
          <w:spacing w:val="-5"/>
        </w:rPr>
        <w:t xml:space="preserve"> </w:t>
      </w:r>
      <w:r>
        <w:t>the</w:t>
      </w:r>
      <w:r>
        <w:rPr>
          <w:spacing w:val="-5"/>
        </w:rPr>
        <w:t xml:space="preserve"> </w:t>
      </w:r>
      <w:r>
        <w:t>department</w:t>
      </w:r>
      <w:r>
        <w:rPr>
          <w:spacing w:val="-6"/>
        </w:rPr>
        <w:t xml:space="preserve"> </w:t>
      </w:r>
      <w:r>
        <w:t>to</w:t>
      </w:r>
      <w:r>
        <w:rPr>
          <w:spacing w:val="-5"/>
        </w:rPr>
        <w:t xml:space="preserve"> </w:t>
      </w:r>
      <w:r>
        <w:t>complete</w:t>
      </w:r>
      <w:r>
        <w:rPr>
          <w:spacing w:val="-5"/>
        </w:rPr>
        <w:t xml:space="preserve"> </w:t>
      </w:r>
      <w:r>
        <w:t>a</w:t>
      </w:r>
      <w:r>
        <w:rPr>
          <w:spacing w:val="-5"/>
        </w:rPr>
        <w:t xml:space="preserve"> </w:t>
      </w:r>
      <w:r>
        <w:t>written recommendation(s)</w:t>
      </w:r>
      <w:r>
        <w:rPr>
          <w:spacing w:val="-6"/>
        </w:rPr>
        <w:t xml:space="preserve"> </w:t>
      </w:r>
      <w:r>
        <w:t>with</w:t>
      </w:r>
      <w:r>
        <w:rPr>
          <w:spacing w:val="-5"/>
        </w:rPr>
        <w:t xml:space="preserve"> </w:t>
      </w:r>
      <w:r>
        <w:t>respect</w:t>
      </w:r>
      <w:r>
        <w:rPr>
          <w:spacing w:val="-6"/>
        </w:rPr>
        <w:t xml:space="preserve"> </w:t>
      </w:r>
      <w:r>
        <w:t>to</w:t>
      </w:r>
      <w:r>
        <w:rPr>
          <w:spacing w:val="-5"/>
        </w:rPr>
        <w:t xml:space="preserve"> </w:t>
      </w:r>
      <w:r>
        <w:t>an</w:t>
      </w:r>
      <w:r>
        <w:rPr>
          <w:spacing w:val="-6"/>
        </w:rPr>
        <w:t xml:space="preserve"> </w:t>
      </w:r>
      <w:r>
        <w:t>application</w:t>
      </w:r>
      <w:r>
        <w:rPr>
          <w:spacing w:val="-6"/>
        </w:rPr>
        <w:t xml:space="preserve"> </w:t>
      </w:r>
      <w:r>
        <w:t>for</w:t>
      </w:r>
      <w:r>
        <w:rPr>
          <w:spacing w:val="-5"/>
        </w:rPr>
        <w:t xml:space="preserve"> </w:t>
      </w:r>
      <w:r>
        <w:t>promotion and/or</w:t>
      </w:r>
      <w:r>
        <w:rPr>
          <w:spacing w:val="-5"/>
        </w:rPr>
        <w:t xml:space="preserve"> </w:t>
      </w:r>
      <w:r>
        <w:t>tenure</w:t>
      </w:r>
      <w:r>
        <w:rPr>
          <w:spacing w:val="-4"/>
        </w:rPr>
        <w:t xml:space="preserve"> </w:t>
      </w:r>
      <w:r>
        <w:t>based</w:t>
      </w:r>
      <w:r>
        <w:rPr>
          <w:spacing w:val="-4"/>
        </w:rPr>
        <w:t xml:space="preserve"> </w:t>
      </w:r>
      <w:r>
        <w:t>upon</w:t>
      </w:r>
      <w:r>
        <w:rPr>
          <w:spacing w:val="-4"/>
        </w:rPr>
        <w:t xml:space="preserve"> </w:t>
      </w:r>
      <w:r>
        <w:t>their</w:t>
      </w:r>
      <w:r>
        <w:rPr>
          <w:spacing w:val="52"/>
        </w:rPr>
        <w:t xml:space="preserve"> </w:t>
      </w:r>
      <w:r>
        <w:t>evaluation</w:t>
      </w:r>
      <w:r>
        <w:rPr>
          <w:spacing w:val="-4"/>
        </w:rPr>
        <w:t xml:space="preserve"> </w:t>
      </w:r>
      <w:r>
        <w:t>of</w:t>
      </w:r>
      <w:r>
        <w:rPr>
          <w:spacing w:val="-5"/>
        </w:rPr>
        <w:t xml:space="preserve"> </w:t>
      </w:r>
      <w:r>
        <w:t>the</w:t>
      </w:r>
      <w:r>
        <w:rPr>
          <w:spacing w:val="-4"/>
        </w:rPr>
        <w:t xml:space="preserve"> </w:t>
      </w:r>
      <w:r>
        <w:t>candidate's qualifications.</w:t>
      </w:r>
      <w:r>
        <w:rPr>
          <w:spacing w:val="49"/>
        </w:rPr>
        <w:t xml:space="preserve"> </w:t>
      </w:r>
      <w:r>
        <w:t>These</w:t>
      </w:r>
      <w:r>
        <w:rPr>
          <w:spacing w:val="-5"/>
        </w:rPr>
        <w:t xml:space="preserve"> </w:t>
      </w:r>
      <w:r>
        <w:t>written</w:t>
      </w:r>
      <w:r>
        <w:rPr>
          <w:spacing w:val="-5"/>
        </w:rPr>
        <w:t xml:space="preserve"> </w:t>
      </w:r>
      <w:r>
        <w:t>recommendations</w:t>
      </w:r>
      <w:r>
        <w:rPr>
          <w:spacing w:val="-5"/>
        </w:rPr>
        <w:t xml:space="preserve"> </w:t>
      </w:r>
      <w:r>
        <w:t>are</w:t>
      </w:r>
      <w:r>
        <w:rPr>
          <w:spacing w:val="-5"/>
        </w:rPr>
        <w:t xml:space="preserve"> </w:t>
      </w:r>
      <w:r>
        <w:t>in</w:t>
      </w:r>
      <w:r>
        <w:rPr>
          <w:spacing w:val="-5"/>
        </w:rPr>
        <w:t xml:space="preserve"> </w:t>
      </w:r>
      <w:r>
        <w:t>addition</w:t>
      </w:r>
      <w:r>
        <w:rPr>
          <w:spacing w:val="-6"/>
        </w:rPr>
        <w:t xml:space="preserve"> </w:t>
      </w:r>
      <w:r>
        <w:t>to and</w:t>
      </w:r>
      <w:r>
        <w:rPr>
          <w:spacing w:val="-5"/>
        </w:rPr>
        <w:t xml:space="preserve"> </w:t>
      </w:r>
      <w:r>
        <w:t>separate</w:t>
      </w:r>
      <w:r>
        <w:rPr>
          <w:spacing w:val="-4"/>
        </w:rPr>
        <w:t xml:space="preserve"> </w:t>
      </w:r>
      <w:r>
        <w:t>from</w:t>
      </w:r>
      <w:r>
        <w:rPr>
          <w:spacing w:val="-5"/>
        </w:rPr>
        <w:t xml:space="preserve"> </w:t>
      </w:r>
      <w:r>
        <w:t>any</w:t>
      </w:r>
      <w:r>
        <w:rPr>
          <w:spacing w:val="-5"/>
        </w:rPr>
        <w:t xml:space="preserve"> </w:t>
      </w:r>
      <w:r>
        <w:t>peer</w:t>
      </w:r>
      <w:r>
        <w:rPr>
          <w:spacing w:val="-4"/>
        </w:rPr>
        <w:t xml:space="preserve"> </w:t>
      </w:r>
      <w:r>
        <w:t>evaluation</w:t>
      </w:r>
      <w:r>
        <w:rPr>
          <w:spacing w:val="-5"/>
        </w:rPr>
        <w:t xml:space="preserve"> </w:t>
      </w:r>
      <w:r>
        <w:t>that</w:t>
      </w:r>
      <w:r>
        <w:rPr>
          <w:spacing w:val="-4"/>
        </w:rPr>
        <w:t xml:space="preserve"> </w:t>
      </w:r>
      <w:r>
        <w:t>the</w:t>
      </w:r>
      <w:r>
        <w:rPr>
          <w:spacing w:val="-5"/>
        </w:rPr>
        <w:t xml:space="preserve"> </w:t>
      </w:r>
      <w:r>
        <w:t>faculty</w:t>
      </w:r>
      <w:r>
        <w:rPr>
          <w:spacing w:val="-4"/>
        </w:rPr>
        <w:t xml:space="preserve"> </w:t>
      </w:r>
      <w:r>
        <w:t>member</w:t>
      </w:r>
      <w:r>
        <w:rPr>
          <w:spacing w:val="-5"/>
        </w:rPr>
        <w:t xml:space="preserve"> </w:t>
      </w:r>
      <w:r>
        <w:t>may have</w:t>
      </w:r>
      <w:r>
        <w:rPr>
          <w:spacing w:val="-5"/>
        </w:rPr>
        <w:t xml:space="preserve"> </w:t>
      </w:r>
      <w:r>
        <w:t>written</w:t>
      </w:r>
      <w:r>
        <w:rPr>
          <w:spacing w:val="-5"/>
        </w:rPr>
        <w:t xml:space="preserve"> </w:t>
      </w:r>
      <w:r>
        <w:t>of</w:t>
      </w:r>
      <w:r>
        <w:rPr>
          <w:spacing w:val="-5"/>
        </w:rPr>
        <w:t xml:space="preserve"> </w:t>
      </w:r>
      <w:r>
        <w:t>the</w:t>
      </w:r>
      <w:r>
        <w:rPr>
          <w:spacing w:val="-5"/>
        </w:rPr>
        <w:t xml:space="preserve"> </w:t>
      </w:r>
      <w:r>
        <w:t>candidate’s</w:t>
      </w:r>
      <w:r>
        <w:rPr>
          <w:spacing w:val="-5"/>
        </w:rPr>
        <w:t xml:space="preserve"> </w:t>
      </w:r>
      <w:r>
        <w:t>teaching,</w:t>
      </w:r>
      <w:r>
        <w:rPr>
          <w:spacing w:val="-4"/>
        </w:rPr>
        <w:t xml:space="preserve"> </w:t>
      </w:r>
      <w:r>
        <w:t>scholarship</w:t>
      </w:r>
      <w:r>
        <w:rPr>
          <w:spacing w:val="-5"/>
        </w:rPr>
        <w:t xml:space="preserve"> </w:t>
      </w:r>
      <w:r>
        <w:t>or</w:t>
      </w:r>
      <w:r>
        <w:rPr>
          <w:spacing w:val="-5"/>
        </w:rPr>
        <w:t xml:space="preserve"> </w:t>
      </w:r>
      <w:r>
        <w:t>value.</w:t>
      </w:r>
      <w:r w:rsidR="008C74E6">
        <w:t xml:space="preserve">  </w:t>
      </w:r>
      <w:r>
        <w:t>Bargaining</w:t>
      </w:r>
      <w:r>
        <w:rPr>
          <w:spacing w:val="-5"/>
        </w:rPr>
        <w:t xml:space="preserve"> </w:t>
      </w:r>
      <w:r>
        <w:t>unit</w:t>
      </w:r>
      <w:r>
        <w:rPr>
          <w:spacing w:val="-5"/>
        </w:rPr>
        <w:t xml:space="preserve"> </w:t>
      </w:r>
      <w:r>
        <w:t>members</w:t>
      </w:r>
      <w:r>
        <w:rPr>
          <w:spacing w:val="-5"/>
        </w:rPr>
        <w:t xml:space="preserve"> </w:t>
      </w:r>
      <w:r>
        <w:t>of</w:t>
      </w:r>
      <w:r>
        <w:rPr>
          <w:spacing w:val="-5"/>
        </w:rPr>
        <w:t xml:space="preserve"> </w:t>
      </w:r>
      <w:r>
        <w:t>a</w:t>
      </w:r>
      <w:r>
        <w:rPr>
          <w:spacing w:val="-5"/>
        </w:rPr>
        <w:t xml:space="preserve"> </w:t>
      </w:r>
      <w:r>
        <w:t>department</w:t>
      </w:r>
      <w:r>
        <w:rPr>
          <w:spacing w:val="-5"/>
        </w:rPr>
        <w:t xml:space="preserve"> </w:t>
      </w:r>
      <w:r>
        <w:t>may utilize</w:t>
      </w:r>
      <w:r>
        <w:rPr>
          <w:spacing w:val="-8"/>
        </w:rPr>
        <w:t xml:space="preserve"> </w:t>
      </w:r>
      <w:r>
        <w:t>the</w:t>
      </w:r>
      <w:r>
        <w:rPr>
          <w:spacing w:val="-7"/>
        </w:rPr>
        <w:t xml:space="preserve"> </w:t>
      </w:r>
      <w:r>
        <w:t>clearly</w:t>
      </w:r>
      <w:r>
        <w:rPr>
          <w:spacing w:val="-7"/>
        </w:rPr>
        <w:t xml:space="preserve"> </w:t>
      </w:r>
      <w:r>
        <w:t>documented</w:t>
      </w:r>
      <w:r>
        <w:rPr>
          <w:spacing w:val="-8"/>
        </w:rPr>
        <w:t xml:space="preserve"> </w:t>
      </w:r>
      <w:r>
        <w:t>evaluations</w:t>
      </w:r>
      <w:r>
        <w:rPr>
          <w:spacing w:val="-7"/>
        </w:rPr>
        <w:t xml:space="preserve"> </w:t>
      </w:r>
      <w:r>
        <w:t>of</w:t>
      </w:r>
      <w:r>
        <w:rPr>
          <w:spacing w:val="-7"/>
        </w:rPr>
        <w:t xml:space="preserve"> </w:t>
      </w:r>
      <w:r>
        <w:t>appropriate</w:t>
      </w:r>
      <w:r>
        <w:rPr>
          <w:spacing w:val="-8"/>
        </w:rPr>
        <w:t xml:space="preserve"> </w:t>
      </w:r>
      <w:r>
        <w:t>external</w:t>
      </w:r>
      <w:r>
        <w:rPr>
          <w:w w:val="99"/>
        </w:rPr>
        <w:t xml:space="preserve"> </w:t>
      </w:r>
      <w:r>
        <w:t>reviewers.</w:t>
      </w:r>
      <w:r>
        <w:rPr>
          <w:spacing w:val="50"/>
        </w:rPr>
        <w:t xml:space="preserve"> </w:t>
      </w:r>
      <w:r>
        <w:t>Such</w:t>
      </w:r>
      <w:r>
        <w:rPr>
          <w:spacing w:val="-4"/>
        </w:rPr>
        <w:t xml:space="preserve"> </w:t>
      </w:r>
      <w:r>
        <w:t>external</w:t>
      </w:r>
      <w:r>
        <w:rPr>
          <w:spacing w:val="-5"/>
        </w:rPr>
        <w:t xml:space="preserve"> </w:t>
      </w:r>
      <w:r>
        <w:t>reviews</w:t>
      </w:r>
      <w:r>
        <w:rPr>
          <w:spacing w:val="-4"/>
        </w:rPr>
        <w:t xml:space="preserve"> </w:t>
      </w:r>
      <w:r>
        <w:t>may</w:t>
      </w:r>
      <w:r>
        <w:rPr>
          <w:spacing w:val="-5"/>
        </w:rPr>
        <w:t xml:space="preserve"> </w:t>
      </w:r>
      <w:r>
        <w:t>be</w:t>
      </w:r>
      <w:r>
        <w:rPr>
          <w:spacing w:val="-5"/>
        </w:rPr>
        <w:t xml:space="preserve"> </w:t>
      </w:r>
      <w:r>
        <w:t>particularly</w:t>
      </w:r>
      <w:r>
        <w:rPr>
          <w:spacing w:val="-4"/>
        </w:rPr>
        <w:t xml:space="preserve"> </w:t>
      </w:r>
      <w:r>
        <w:t>helpful</w:t>
      </w:r>
      <w:r>
        <w:rPr>
          <w:spacing w:val="-5"/>
        </w:rPr>
        <w:t xml:space="preserve"> </w:t>
      </w:r>
      <w:r>
        <w:t>in cases</w:t>
      </w:r>
      <w:r>
        <w:rPr>
          <w:spacing w:val="-6"/>
        </w:rPr>
        <w:t xml:space="preserve"> </w:t>
      </w:r>
      <w:r>
        <w:t>where</w:t>
      </w:r>
      <w:r>
        <w:rPr>
          <w:spacing w:val="-5"/>
        </w:rPr>
        <w:t xml:space="preserve"> </w:t>
      </w:r>
      <w:r>
        <w:t>neither</w:t>
      </w:r>
      <w:r>
        <w:rPr>
          <w:spacing w:val="-5"/>
        </w:rPr>
        <w:t xml:space="preserve"> </w:t>
      </w:r>
      <w:r>
        <w:t>the</w:t>
      </w:r>
      <w:r>
        <w:rPr>
          <w:spacing w:val="-5"/>
        </w:rPr>
        <w:t xml:space="preserve"> </w:t>
      </w:r>
      <w:r>
        <w:t>departmental</w:t>
      </w:r>
      <w:r>
        <w:rPr>
          <w:spacing w:val="-6"/>
        </w:rPr>
        <w:t xml:space="preserve"> </w:t>
      </w:r>
      <w:r>
        <w:t>chairperson</w:t>
      </w:r>
      <w:r>
        <w:rPr>
          <w:spacing w:val="-5"/>
        </w:rPr>
        <w:t xml:space="preserve"> </w:t>
      </w:r>
      <w:r>
        <w:t>nor</w:t>
      </w:r>
      <w:r>
        <w:rPr>
          <w:spacing w:val="-5"/>
        </w:rPr>
        <w:t xml:space="preserve"> </w:t>
      </w:r>
      <w:r>
        <w:t>any bargaining</w:t>
      </w:r>
      <w:r>
        <w:rPr>
          <w:spacing w:val="-6"/>
        </w:rPr>
        <w:t xml:space="preserve"> </w:t>
      </w:r>
      <w:r>
        <w:t>unit</w:t>
      </w:r>
      <w:r>
        <w:rPr>
          <w:spacing w:val="-6"/>
        </w:rPr>
        <w:t xml:space="preserve"> </w:t>
      </w:r>
      <w:r>
        <w:t>members</w:t>
      </w:r>
      <w:r>
        <w:rPr>
          <w:spacing w:val="-6"/>
        </w:rPr>
        <w:t xml:space="preserve"> </w:t>
      </w:r>
      <w:r>
        <w:t>of</w:t>
      </w:r>
      <w:r>
        <w:rPr>
          <w:spacing w:val="-5"/>
        </w:rPr>
        <w:t xml:space="preserve"> </w:t>
      </w:r>
      <w:r>
        <w:t>the</w:t>
      </w:r>
      <w:r>
        <w:rPr>
          <w:spacing w:val="-6"/>
        </w:rPr>
        <w:t xml:space="preserve"> </w:t>
      </w:r>
      <w:r>
        <w:t>department</w:t>
      </w:r>
      <w:r>
        <w:rPr>
          <w:spacing w:val="-6"/>
        </w:rPr>
        <w:t xml:space="preserve"> </w:t>
      </w:r>
      <w:r>
        <w:t>have</w:t>
      </w:r>
      <w:r>
        <w:rPr>
          <w:spacing w:val="-5"/>
        </w:rPr>
        <w:t xml:space="preserve"> </w:t>
      </w:r>
      <w:r>
        <w:t>the</w:t>
      </w:r>
      <w:r>
        <w:rPr>
          <w:spacing w:val="-6"/>
        </w:rPr>
        <w:t xml:space="preserve"> </w:t>
      </w:r>
      <w:r>
        <w:t>specific</w:t>
      </w:r>
      <w:r>
        <w:rPr>
          <w:w w:val="99"/>
        </w:rPr>
        <w:t xml:space="preserve"> </w:t>
      </w:r>
      <w:r>
        <w:t>professional</w:t>
      </w:r>
      <w:r>
        <w:rPr>
          <w:spacing w:val="-6"/>
        </w:rPr>
        <w:t xml:space="preserve"> </w:t>
      </w:r>
      <w:r>
        <w:t>expertise</w:t>
      </w:r>
      <w:r>
        <w:rPr>
          <w:spacing w:val="-5"/>
        </w:rPr>
        <w:t xml:space="preserve"> </w:t>
      </w:r>
      <w:r>
        <w:t>to</w:t>
      </w:r>
      <w:r>
        <w:rPr>
          <w:spacing w:val="-5"/>
        </w:rPr>
        <w:t xml:space="preserve"> </w:t>
      </w:r>
      <w:r>
        <w:t>make</w:t>
      </w:r>
      <w:r>
        <w:rPr>
          <w:spacing w:val="-5"/>
        </w:rPr>
        <w:t xml:space="preserve"> </w:t>
      </w:r>
      <w:r>
        <w:t>a</w:t>
      </w:r>
      <w:r>
        <w:rPr>
          <w:spacing w:val="-5"/>
        </w:rPr>
        <w:t xml:space="preserve"> </w:t>
      </w:r>
      <w:r>
        <w:t>competent</w:t>
      </w:r>
      <w:r>
        <w:rPr>
          <w:spacing w:val="-5"/>
        </w:rPr>
        <w:t xml:space="preserve"> </w:t>
      </w:r>
      <w:r>
        <w:t>evaluation</w:t>
      </w:r>
      <w:r>
        <w:rPr>
          <w:spacing w:val="-5"/>
        </w:rPr>
        <w:t xml:space="preserve"> </w:t>
      </w:r>
      <w:r>
        <w:t>of</w:t>
      </w:r>
      <w:r>
        <w:rPr>
          <w:spacing w:val="-6"/>
        </w:rPr>
        <w:t xml:space="preserve"> </w:t>
      </w:r>
      <w:r>
        <w:t>the</w:t>
      </w:r>
      <w:r>
        <w:rPr>
          <w:w w:val="99"/>
        </w:rPr>
        <w:t xml:space="preserve"> </w:t>
      </w:r>
      <w:r>
        <w:t>candidate’s</w:t>
      </w:r>
      <w:r>
        <w:rPr>
          <w:spacing w:val="-5"/>
        </w:rPr>
        <w:t xml:space="preserve"> </w:t>
      </w:r>
      <w:r>
        <w:t>scholarly</w:t>
      </w:r>
      <w:r>
        <w:rPr>
          <w:spacing w:val="-4"/>
        </w:rPr>
        <w:t xml:space="preserve"> </w:t>
      </w:r>
      <w:r>
        <w:t>activity.</w:t>
      </w:r>
      <w:r>
        <w:rPr>
          <w:spacing w:val="52"/>
        </w:rPr>
        <w:t xml:space="preserve"> </w:t>
      </w:r>
      <w:r>
        <w:t>In</w:t>
      </w:r>
      <w:r>
        <w:rPr>
          <w:spacing w:val="-4"/>
        </w:rPr>
        <w:t xml:space="preserve"> </w:t>
      </w:r>
      <w:r>
        <w:t>all</w:t>
      </w:r>
      <w:r>
        <w:rPr>
          <w:spacing w:val="-4"/>
        </w:rPr>
        <w:t xml:space="preserve"> </w:t>
      </w:r>
      <w:r>
        <w:t>such</w:t>
      </w:r>
      <w:r>
        <w:rPr>
          <w:spacing w:val="-4"/>
        </w:rPr>
        <w:t xml:space="preserve"> </w:t>
      </w:r>
      <w:r>
        <w:t>cases</w:t>
      </w:r>
      <w:r>
        <w:rPr>
          <w:spacing w:val="-4"/>
        </w:rPr>
        <w:t xml:space="preserve"> </w:t>
      </w:r>
      <w:r>
        <w:t>the</w:t>
      </w:r>
      <w:r>
        <w:rPr>
          <w:spacing w:val="-6"/>
        </w:rPr>
        <w:t xml:space="preserve"> </w:t>
      </w:r>
      <w:r>
        <w:t>bargaining</w:t>
      </w:r>
      <w:r>
        <w:rPr>
          <w:spacing w:val="-5"/>
        </w:rPr>
        <w:t xml:space="preserve"> </w:t>
      </w:r>
      <w:r>
        <w:t>unit</w:t>
      </w:r>
      <w:r>
        <w:rPr>
          <w:spacing w:val="-5"/>
        </w:rPr>
        <w:t xml:space="preserve"> </w:t>
      </w:r>
      <w:r>
        <w:t>members</w:t>
      </w:r>
      <w:r>
        <w:rPr>
          <w:spacing w:val="-5"/>
        </w:rPr>
        <w:t xml:space="preserve"> </w:t>
      </w:r>
      <w:r>
        <w:t>of</w:t>
      </w:r>
      <w:r>
        <w:rPr>
          <w:spacing w:val="-5"/>
        </w:rPr>
        <w:t xml:space="preserve"> </w:t>
      </w:r>
      <w:r>
        <w:t>the</w:t>
      </w:r>
      <w:r>
        <w:rPr>
          <w:spacing w:val="-6"/>
        </w:rPr>
        <w:t xml:space="preserve"> </w:t>
      </w:r>
      <w:r>
        <w:t>department</w:t>
      </w:r>
      <w:r>
        <w:rPr>
          <w:spacing w:val="-5"/>
        </w:rPr>
        <w:t xml:space="preserve"> </w:t>
      </w:r>
      <w:r>
        <w:t>continue</w:t>
      </w:r>
      <w:r>
        <w:rPr>
          <w:spacing w:val="-5"/>
        </w:rPr>
        <w:t xml:space="preserve"> </w:t>
      </w:r>
      <w:r>
        <w:t>to</w:t>
      </w:r>
      <w:r>
        <w:rPr>
          <w:spacing w:val="-5"/>
        </w:rPr>
        <w:t xml:space="preserve"> </w:t>
      </w:r>
      <w:r>
        <w:t>have</w:t>
      </w:r>
      <w:r>
        <w:rPr>
          <w:spacing w:val="-5"/>
        </w:rPr>
        <w:t xml:space="preserve"> </w:t>
      </w:r>
      <w:r>
        <w:t>the</w:t>
      </w:r>
      <w:r>
        <w:rPr>
          <w:w w:val="99"/>
        </w:rPr>
        <w:t xml:space="preserve"> </w:t>
      </w:r>
      <w:r>
        <w:t>obligation</w:t>
      </w:r>
      <w:r>
        <w:rPr>
          <w:spacing w:val="-5"/>
        </w:rPr>
        <w:t xml:space="preserve"> </w:t>
      </w:r>
      <w:r>
        <w:t>of</w:t>
      </w:r>
      <w:r>
        <w:rPr>
          <w:spacing w:val="-5"/>
        </w:rPr>
        <w:t xml:space="preserve"> </w:t>
      </w:r>
      <w:r>
        <w:t>explaining</w:t>
      </w:r>
      <w:r>
        <w:rPr>
          <w:spacing w:val="-6"/>
        </w:rPr>
        <w:t xml:space="preserve"> </w:t>
      </w:r>
      <w:r>
        <w:t>how</w:t>
      </w:r>
      <w:r>
        <w:rPr>
          <w:spacing w:val="-5"/>
        </w:rPr>
        <w:t xml:space="preserve"> </w:t>
      </w:r>
      <w:r>
        <w:t>those</w:t>
      </w:r>
      <w:r>
        <w:rPr>
          <w:spacing w:val="-5"/>
        </w:rPr>
        <w:t xml:space="preserve"> </w:t>
      </w:r>
      <w:r>
        <w:t>external</w:t>
      </w:r>
      <w:r>
        <w:rPr>
          <w:spacing w:val="-5"/>
        </w:rPr>
        <w:t xml:space="preserve"> </w:t>
      </w:r>
      <w:r>
        <w:t>evaluations</w:t>
      </w:r>
      <w:r>
        <w:rPr>
          <w:spacing w:val="-5"/>
        </w:rPr>
        <w:t xml:space="preserve"> </w:t>
      </w:r>
      <w:r>
        <w:t>are</w:t>
      </w:r>
      <w:r>
        <w:rPr>
          <w:w w:val="99"/>
        </w:rPr>
        <w:t xml:space="preserve"> </w:t>
      </w:r>
      <w:r>
        <w:t>consistent</w:t>
      </w:r>
      <w:r>
        <w:rPr>
          <w:spacing w:val="-4"/>
        </w:rPr>
        <w:t xml:space="preserve"> </w:t>
      </w:r>
      <w:r>
        <w:t>with</w:t>
      </w:r>
      <w:r>
        <w:rPr>
          <w:spacing w:val="-4"/>
        </w:rPr>
        <w:t xml:space="preserve"> </w:t>
      </w:r>
      <w:r>
        <w:t>the</w:t>
      </w:r>
      <w:r>
        <w:rPr>
          <w:spacing w:val="-4"/>
        </w:rPr>
        <w:t xml:space="preserve"> </w:t>
      </w:r>
      <w:r>
        <w:t>standards</w:t>
      </w:r>
      <w:r>
        <w:rPr>
          <w:spacing w:val="-4"/>
        </w:rPr>
        <w:t xml:space="preserve"> </w:t>
      </w:r>
      <w:r>
        <w:t>and</w:t>
      </w:r>
      <w:r>
        <w:rPr>
          <w:spacing w:val="-4"/>
        </w:rPr>
        <w:t xml:space="preserve"> </w:t>
      </w:r>
      <w:r>
        <w:t>criteria</w:t>
      </w:r>
      <w:r>
        <w:rPr>
          <w:spacing w:val="-4"/>
        </w:rPr>
        <w:t xml:space="preserve"> </w:t>
      </w:r>
      <w:r>
        <w:t>for</w:t>
      </w:r>
      <w:r>
        <w:rPr>
          <w:spacing w:val="-4"/>
        </w:rPr>
        <w:t xml:space="preserve"> </w:t>
      </w:r>
      <w:r>
        <w:t>the</w:t>
      </w:r>
      <w:r>
        <w:rPr>
          <w:spacing w:val="-4"/>
        </w:rPr>
        <w:t xml:space="preserve"> </w:t>
      </w:r>
      <w:r>
        <w:t>relevant</w:t>
      </w:r>
      <w:r>
        <w:rPr>
          <w:spacing w:val="-4"/>
        </w:rPr>
        <w:t xml:space="preserve"> </w:t>
      </w:r>
      <w:r>
        <w:t>rank established</w:t>
      </w:r>
      <w:r>
        <w:rPr>
          <w:spacing w:val="-5"/>
        </w:rPr>
        <w:t xml:space="preserve"> </w:t>
      </w:r>
      <w:r>
        <w:t>in</w:t>
      </w:r>
      <w:r>
        <w:rPr>
          <w:spacing w:val="-5"/>
        </w:rPr>
        <w:t xml:space="preserve"> </w:t>
      </w:r>
      <w:r>
        <w:t>this</w:t>
      </w:r>
      <w:r>
        <w:rPr>
          <w:spacing w:val="-5"/>
        </w:rPr>
        <w:t xml:space="preserve"> </w:t>
      </w:r>
      <w:r>
        <w:t>Article</w:t>
      </w:r>
      <w:r>
        <w:rPr>
          <w:spacing w:val="-5"/>
        </w:rPr>
        <w:t xml:space="preserve"> </w:t>
      </w:r>
      <w:r>
        <w:t>and</w:t>
      </w:r>
      <w:r>
        <w:rPr>
          <w:spacing w:val="-5"/>
        </w:rPr>
        <w:t xml:space="preserve"> </w:t>
      </w:r>
      <w:r>
        <w:t>applied</w:t>
      </w:r>
      <w:r>
        <w:rPr>
          <w:spacing w:val="-5"/>
        </w:rPr>
        <w:t xml:space="preserve"> </w:t>
      </w:r>
      <w:r>
        <w:t>to</w:t>
      </w:r>
      <w:r>
        <w:rPr>
          <w:spacing w:val="-5"/>
        </w:rPr>
        <w:t xml:space="preserve"> </w:t>
      </w:r>
      <w:r>
        <w:t>the</w:t>
      </w:r>
      <w:r>
        <w:rPr>
          <w:spacing w:val="-4"/>
        </w:rPr>
        <w:t xml:space="preserve"> </w:t>
      </w:r>
      <w:r>
        <w:t>candidate’s</w:t>
      </w:r>
      <w:r>
        <w:rPr>
          <w:spacing w:val="-5"/>
        </w:rPr>
        <w:t xml:space="preserve"> </w:t>
      </w:r>
      <w:r>
        <w:t>discipline</w:t>
      </w:r>
      <w:r>
        <w:rPr>
          <w:w w:val="99"/>
        </w:rPr>
        <w:t xml:space="preserve"> </w:t>
      </w:r>
      <w:r>
        <w:t>using</w:t>
      </w:r>
      <w:r>
        <w:rPr>
          <w:spacing w:val="-5"/>
        </w:rPr>
        <w:t xml:space="preserve"> </w:t>
      </w:r>
      <w:r>
        <w:t>the</w:t>
      </w:r>
      <w:r>
        <w:rPr>
          <w:spacing w:val="-4"/>
        </w:rPr>
        <w:t xml:space="preserve"> </w:t>
      </w:r>
      <w:r>
        <w:t>departmental</w:t>
      </w:r>
      <w:r>
        <w:rPr>
          <w:spacing w:val="-4"/>
        </w:rPr>
        <w:t xml:space="preserve"> </w:t>
      </w:r>
      <w:r>
        <w:t>criteria.</w:t>
      </w:r>
      <w:r>
        <w:rPr>
          <w:spacing w:val="51"/>
        </w:rPr>
        <w:t xml:space="preserve"> </w:t>
      </w:r>
      <w:r>
        <w:t>It</w:t>
      </w:r>
      <w:r>
        <w:rPr>
          <w:spacing w:val="-5"/>
        </w:rPr>
        <w:t xml:space="preserve"> </w:t>
      </w:r>
      <w:r>
        <w:t>shall</w:t>
      </w:r>
      <w:r>
        <w:rPr>
          <w:spacing w:val="-4"/>
        </w:rPr>
        <w:t xml:space="preserve"> </w:t>
      </w:r>
      <w:r>
        <w:t>be</w:t>
      </w:r>
      <w:r>
        <w:rPr>
          <w:spacing w:val="-4"/>
        </w:rPr>
        <w:t xml:space="preserve"> </w:t>
      </w:r>
      <w:r>
        <w:t>the</w:t>
      </w:r>
      <w:r>
        <w:rPr>
          <w:spacing w:val="-5"/>
        </w:rPr>
        <w:t xml:space="preserve"> </w:t>
      </w:r>
      <w:r>
        <w:t>professional</w:t>
      </w:r>
      <w:r>
        <w:rPr>
          <w:w w:val="99"/>
        </w:rPr>
        <w:t xml:space="preserve"> </w:t>
      </w:r>
      <w:r>
        <w:t>responsibility</w:t>
      </w:r>
      <w:r>
        <w:rPr>
          <w:spacing w:val="-5"/>
        </w:rPr>
        <w:t xml:space="preserve"> </w:t>
      </w:r>
      <w:r>
        <w:t>of</w:t>
      </w:r>
      <w:r>
        <w:rPr>
          <w:spacing w:val="-5"/>
        </w:rPr>
        <w:t xml:space="preserve"> </w:t>
      </w:r>
      <w:r>
        <w:t>each</w:t>
      </w:r>
      <w:r>
        <w:rPr>
          <w:spacing w:val="-5"/>
        </w:rPr>
        <w:t xml:space="preserve"> </w:t>
      </w:r>
      <w:r>
        <w:t>tenured</w:t>
      </w:r>
      <w:r>
        <w:rPr>
          <w:spacing w:val="-4"/>
        </w:rPr>
        <w:t xml:space="preserve"> </w:t>
      </w:r>
      <w:r>
        <w:t>and</w:t>
      </w:r>
      <w:r>
        <w:rPr>
          <w:spacing w:val="-5"/>
        </w:rPr>
        <w:t xml:space="preserve"> </w:t>
      </w:r>
      <w:r>
        <w:t>tenure</w:t>
      </w:r>
      <w:r>
        <w:rPr>
          <w:spacing w:val="-5"/>
        </w:rPr>
        <w:t xml:space="preserve"> </w:t>
      </w:r>
      <w:r>
        <w:t>track</w:t>
      </w:r>
      <w:r>
        <w:rPr>
          <w:spacing w:val="-5"/>
        </w:rPr>
        <w:t xml:space="preserve"> </w:t>
      </w:r>
      <w:r>
        <w:t>bargaining</w:t>
      </w:r>
      <w:r>
        <w:rPr>
          <w:spacing w:val="-4"/>
        </w:rPr>
        <w:t xml:space="preserve"> </w:t>
      </w:r>
      <w:r>
        <w:t>unit</w:t>
      </w:r>
      <w:r>
        <w:rPr>
          <w:w w:val="99"/>
        </w:rPr>
        <w:t xml:space="preserve"> </w:t>
      </w:r>
      <w:r>
        <w:t>member</w:t>
      </w:r>
      <w:r>
        <w:rPr>
          <w:spacing w:val="-5"/>
        </w:rPr>
        <w:t xml:space="preserve"> </w:t>
      </w:r>
      <w:r>
        <w:t>of</w:t>
      </w:r>
      <w:r>
        <w:rPr>
          <w:spacing w:val="-5"/>
        </w:rPr>
        <w:t xml:space="preserve"> </w:t>
      </w:r>
      <w:r>
        <w:t>the</w:t>
      </w:r>
      <w:r>
        <w:rPr>
          <w:spacing w:val="-5"/>
        </w:rPr>
        <w:t xml:space="preserve"> </w:t>
      </w:r>
      <w:r>
        <w:t>department</w:t>
      </w:r>
      <w:r>
        <w:rPr>
          <w:spacing w:val="-4"/>
        </w:rPr>
        <w:t xml:space="preserve"> </w:t>
      </w:r>
      <w:r>
        <w:t>to</w:t>
      </w:r>
      <w:r>
        <w:rPr>
          <w:spacing w:val="-5"/>
        </w:rPr>
        <w:t xml:space="preserve"> </w:t>
      </w:r>
      <w:r>
        <w:t>sign</w:t>
      </w:r>
      <w:r>
        <w:rPr>
          <w:spacing w:val="-5"/>
        </w:rPr>
        <w:t xml:space="preserve"> </w:t>
      </w:r>
      <w:r>
        <w:t>a</w:t>
      </w:r>
      <w:r>
        <w:rPr>
          <w:spacing w:val="-4"/>
        </w:rPr>
        <w:t xml:space="preserve"> </w:t>
      </w:r>
      <w:r>
        <w:t>written</w:t>
      </w:r>
      <w:r>
        <w:rPr>
          <w:spacing w:val="-5"/>
        </w:rPr>
        <w:t xml:space="preserve"> </w:t>
      </w:r>
      <w:r>
        <w:t>recommendation</w:t>
      </w:r>
      <w:r>
        <w:rPr>
          <w:spacing w:val="-5"/>
        </w:rPr>
        <w:t xml:space="preserve"> </w:t>
      </w:r>
      <w:r>
        <w:t>with respect</w:t>
      </w:r>
      <w:r>
        <w:rPr>
          <w:spacing w:val="-6"/>
        </w:rPr>
        <w:t xml:space="preserve"> </w:t>
      </w:r>
      <w:r>
        <w:t>to</w:t>
      </w:r>
      <w:r>
        <w:rPr>
          <w:spacing w:val="-6"/>
        </w:rPr>
        <w:t xml:space="preserve"> </w:t>
      </w:r>
      <w:r>
        <w:t>each</w:t>
      </w:r>
      <w:r>
        <w:rPr>
          <w:spacing w:val="-6"/>
        </w:rPr>
        <w:t xml:space="preserve"> </w:t>
      </w:r>
      <w:r>
        <w:t>such</w:t>
      </w:r>
      <w:r>
        <w:rPr>
          <w:spacing w:val="-6"/>
        </w:rPr>
        <w:t xml:space="preserve"> </w:t>
      </w:r>
      <w:r>
        <w:t>candidate,</w:t>
      </w:r>
      <w:r>
        <w:rPr>
          <w:spacing w:val="-6"/>
        </w:rPr>
        <w:t xml:space="preserve"> </w:t>
      </w:r>
      <w:r>
        <w:t>which</w:t>
      </w:r>
      <w:r>
        <w:rPr>
          <w:spacing w:val="-6"/>
        </w:rPr>
        <w:t xml:space="preserve"> </w:t>
      </w:r>
      <w:r>
        <w:t>recommendation</w:t>
      </w:r>
      <w:r>
        <w:rPr>
          <w:spacing w:val="-6"/>
        </w:rPr>
        <w:t xml:space="preserve"> </w:t>
      </w:r>
      <w:r>
        <w:t>shall</w:t>
      </w:r>
      <w:r>
        <w:rPr>
          <w:w w:val="99"/>
        </w:rPr>
        <w:t xml:space="preserve"> </w:t>
      </w:r>
      <w:r>
        <w:t>indicate</w:t>
      </w:r>
      <w:r>
        <w:rPr>
          <w:spacing w:val="-5"/>
        </w:rPr>
        <w:t xml:space="preserve"> </w:t>
      </w:r>
      <w:r>
        <w:t>support</w:t>
      </w:r>
      <w:r>
        <w:rPr>
          <w:spacing w:val="-4"/>
        </w:rPr>
        <w:t xml:space="preserve"> </w:t>
      </w:r>
      <w:r>
        <w:t>or</w:t>
      </w:r>
      <w:r>
        <w:rPr>
          <w:spacing w:val="-4"/>
        </w:rPr>
        <w:t xml:space="preserve"> </w:t>
      </w:r>
      <w:r>
        <w:t>non-support</w:t>
      </w:r>
      <w:r>
        <w:rPr>
          <w:spacing w:val="-4"/>
        </w:rPr>
        <w:t xml:space="preserve"> </w:t>
      </w:r>
      <w:r>
        <w:t>of</w:t>
      </w:r>
      <w:r>
        <w:rPr>
          <w:spacing w:val="-4"/>
        </w:rPr>
        <w:t xml:space="preserve"> </w:t>
      </w:r>
      <w:r>
        <w:t>the</w:t>
      </w:r>
      <w:r>
        <w:rPr>
          <w:spacing w:val="-4"/>
        </w:rPr>
        <w:t xml:space="preserve"> </w:t>
      </w:r>
      <w:r>
        <w:t>candidate,</w:t>
      </w:r>
      <w:r>
        <w:rPr>
          <w:spacing w:val="-4"/>
        </w:rPr>
        <w:t xml:space="preserve"> </w:t>
      </w:r>
      <w:r>
        <w:t>with</w:t>
      </w:r>
      <w:r>
        <w:rPr>
          <w:spacing w:val="-4"/>
        </w:rPr>
        <w:t xml:space="preserve"> </w:t>
      </w:r>
      <w:r>
        <w:t>respect</w:t>
      </w:r>
      <w:r>
        <w:rPr>
          <w:spacing w:val="-5"/>
        </w:rPr>
        <w:t xml:space="preserve"> </w:t>
      </w:r>
      <w:r>
        <w:t>to</w:t>
      </w:r>
      <w:r>
        <w:rPr>
          <w:spacing w:val="-4"/>
        </w:rPr>
        <w:t xml:space="preserve"> </w:t>
      </w:r>
      <w:r>
        <w:t>an application</w:t>
      </w:r>
      <w:r>
        <w:rPr>
          <w:spacing w:val="-6"/>
        </w:rPr>
        <w:t xml:space="preserve"> </w:t>
      </w:r>
      <w:r>
        <w:t>for</w:t>
      </w:r>
      <w:r>
        <w:rPr>
          <w:spacing w:val="-6"/>
        </w:rPr>
        <w:t xml:space="preserve"> </w:t>
      </w:r>
      <w:r>
        <w:t>promotion</w:t>
      </w:r>
      <w:r>
        <w:rPr>
          <w:spacing w:val="-6"/>
        </w:rPr>
        <w:t xml:space="preserve"> </w:t>
      </w:r>
      <w:r>
        <w:t>and/or</w:t>
      </w:r>
      <w:r>
        <w:rPr>
          <w:spacing w:val="-5"/>
        </w:rPr>
        <w:t xml:space="preserve"> </w:t>
      </w:r>
      <w:r>
        <w:t>tenure,</w:t>
      </w:r>
      <w:r>
        <w:rPr>
          <w:spacing w:val="-6"/>
        </w:rPr>
        <w:t xml:space="preserve"> </w:t>
      </w:r>
      <w:r>
        <w:t>except</w:t>
      </w:r>
      <w:r>
        <w:rPr>
          <w:spacing w:val="-6"/>
        </w:rPr>
        <w:t xml:space="preserve"> </w:t>
      </w:r>
      <w:r>
        <w:t>where</w:t>
      </w:r>
      <w:r>
        <w:rPr>
          <w:spacing w:val="-5"/>
        </w:rPr>
        <w:t xml:space="preserve"> </w:t>
      </w:r>
      <w:r>
        <w:t>such</w:t>
      </w:r>
      <w:r>
        <w:rPr>
          <w:spacing w:val="-6"/>
        </w:rPr>
        <w:t xml:space="preserve"> </w:t>
      </w:r>
      <w:r>
        <w:t>member is</w:t>
      </w:r>
      <w:r>
        <w:rPr>
          <w:spacing w:val="-4"/>
        </w:rPr>
        <w:t xml:space="preserve"> </w:t>
      </w:r>
      <w:r>
        <w:t>excluded</w:t>
      </w:r>
      <w:r>
        <w:rPr>
          <w:spacing w:val="-4"/>
        </w:rPr>
        <w:t xml:space="preserve"> </w:t>
      </w:r>
      <w:r>
        <w:t>per</w:t>
      </w:r>
      <w:r>
        <w:rPr>
          <w:spacing w:val="-4"/>
        </w:rPr>
        <w:t xml:space="preserve"> </w:t>
      </w:r>
      <w:r>
        <w:t>Article</w:t>
      </w:r>
      <w:r>
        <w:rPr>
          <w:spacing w:val="-4"/>
        </w:rPr>
        <w:t xml:space="preserve"> </w:t>
      </w:r>
      <w:r>
        <w:t>III.</w:t>
      </w:r>
    </w:p>
    <w:p w14:paraId="13756774" w14:textId="77777777" w:rsidR="00500D5E" w:rsidRPr="000224BC" w:rsidRDefault="00500D5E" w:rsidP="000224BC">
      <w:pPr>
        <w:ind w:right="180"/>
        <w:rPr>
          <w:rFonts w:ascii="Times New Roman" w:eastAsia="Times New Roman" w:hAnsi="Times New Roman" w:cs="Times New Roman"/>
          <w:sz w:val="17"/>
          <w:szCs w:val="17"/>
        </w:rPr>
      </w:pPr>
    </w:p>
    <w:p w14:paraId="525D99AC" w14:textId="3867EC25" w:rsidR="00500D5E" w:rsidRDefault="00B06B53" w:rsidP="000224BC">
      <w:pPr>
        <w:pStyle w:val="BodyText"/>
        <w:ind w:right="180"/>
      </w:pPr>
      <w:r>
        <w:t>In</w:t>
      </w:r>
      <w:r>
        <w:rPr>
          <w:spacing w:val="-5"/>
        </w:rPr>
        <w:t xml:space="preserve"> </w:t>
      </w:r>
      <w:r>
        <w:t>the</w:t>
      </w:r>
      <w:r>
        <w:rPr>
          <w:spacing w:val="-5"/>
        </w:rPr>
        <w:t xml:space="preserve"> </w:t>
      </w:r>
      <w:r>
        <w:t>absence</w:t>
      </w:r>
      <w:r>
        <w:rPr>
          <w:spacing w:val="-4"/>
        </w:rPr>
        <w:t xml:space="preserve"> </w:t>
      </w:r>
      <w:r>
        <w:t>of</w:t>
      </w:r>
      <w:r>
        <w:rPr>
          <w:spacing w:val="-5"/>
        </w:rPr>
        <w:t xml:space="preserve"> </w:t>
      </w:r>
      <w:r>
        <w:t>departmental</w:t>
      </w:r>
      <w:r>
        <w:rPr>
          <w:spacing w:val="-5"/>
        </w:rPr>
        <w:t xml:space="preserve"> </w:t>
      </w:r>
      <w:r>
        <w:t>unanimity,</w:t>
      </w:r>
      <w:r>
        <w:rPr>
          <w:spacing w:val="-4"/>
        </w:rPr>
        <w:t xml:space="preserve"> </w:t>
      </w:r>
      <w:r>
        <w:t>any</w:t>
      </w:r>
      <w:r>
        <w:rPr>
          <w:spacing w:val="-5"/>
        </w:rPr>
        <w:t xml:space="preserve"> </w:t>
      </w:r>
      <w:r>
        <w:t>dissenting</w:t>
      </w:r>
      <w:r>
        <w:rPr>
          <w:spacing w:val="-5"/>
        </w:rPr>
        <w:t xml:space="preserve"> </w:t>
      </w:r>
      <w:r>
        <w:t>tenured</w:t>
      </w:r>
      <w:r>
        <w:rPr>
          <w:spacing w:val="-4"/>
        </w:rPr>
        <w:t xml:space="preserve"> </w:t>
      </w:r>
      <w:r>
        <w:t>or tenure</w:t>
      </w:r>
      <w:r>
        <w:rPr>
          <w:spacing w:val="-6"/>
        </w:rPr>
        <w:t xml:space="preserve"> </w:t>
      </w:r>
      <w:r>
        <w:t>track</w:t>
      </w:r>
      <w:r>
        <w:rPr>
          <w:spacing w:val="-6"/>
        </w:rPr>
        <w:t xml:space="preserve"> </w:t>
      </w:r>
      <w:r>
        <w:t>bargaining</w:t>
      </w:r>
      <w:r>
        <w:rPr>
          <w:spacing w:val="-5"/>
        </w:rPr>
        <w:t xml:space="preserve"> </w:t>
      </w:r>
      <w:r>
        <w:t>unit</w:t>
      </w:r>
      <w:r>
        <w:rPr>
          <w:spacing w:val="-6"/>
        </w:rPr>
        <w:t xml:space="preserve"> </w:t>
      </w:r>
      <w:r>
        <w:t>member(s)</w:t>
      </w:r>
      <w:r>
        <w:rPr>
          <w:spacing w:val="-6"/>
        </w:rPr>
        <w:t xml:space="preserve"> </w:t>
      </w:r>
      <w:r>
        <w:t>of</w:t>
      </w:r>
      <w:r>
        <w:rPr>
          <w:spacing w:val="-5"/>
        </w:rPr>
        <w:t xml:space="preserve"> </w:t>
      </w:r>
      <w:r>
        <w:t>the</w:t>
      </w:r>
      <w:r>
        <w:rPr>
          <w:spacing w:val="-6"/>
        </w:rPr>
        <w:t xml:space="preserve"> </w:t>
      </w:r>
      <w:r>
        <w:t>department</w:t>
      </w:r>
      <w:r>
        <w:rPr>
          <w:spacing w:val="-6"/>
        </w:rPr>
        <w:t xml:space="preserve"> </w:t>
      </w:r>
      <w:r>
        <w:t>shall</w:t>
      </w:r>
      <w:r>
        <w:rPr>
          <w:spacing w:val="-6"/>
        </w:rPr>
        <w:t xml:space="preserve"> </w:t>
      </w:r>
      <w:r>
        <w:t>make his/her/their</w:t>
      </w:r>
      <w:r>
        <w:rPr>
          <w:spacing w:val="-5"/>
        </w:rPr>
        <w:t xml:space="preserve"> </w:t>
      </w:r>
      <w:r>
        <w:t>objection(s)</w:t>
      </w:r>
      <w:r>
        <w:rPr>
          <w:spacing w:val="-4"/>
        </w:rPr>
        <w:t xml:space="preserve"> </w:t>
      </w:r>
      <w:r>
        <w:t>known</w:t>
      </w:r>
      <w:r>
        <w:rPr>
          <w:spacing w:val="-5"/>
        </w:rPr>
        <w:t xml:space="preserve"> </w:t>
      </w:r>
      <w:r>
        <w:t>to</w:t>
      </w:r>
      <w:r>
        <w:rPr>
          <w:spacing w:val="-4"/>
        </w:rPr>
        <w:t xml:space="preserve"> </w:t>
      </w:r>
      <w:r>
        <w:t>the</w:t>
      </w:r>
      <w:r>
        <w:rPr>
          <w:spacing w:val="-5"/>
        </w:rPr>
        <w:t xml:space="preserve"> </w:t>
      </w:r>
      <w:r>
        <w:t>other</w:t>
      </w:r>
      <w:r>
        <w:rPr>
          <w:spacing w:val="-4"/>
        </w:rPr>
        <w:t xml:space="preserve"> </w:t>
      </w:r>
      <w:r>
        <w:t>tenured</w:t>
      </w:r>
      <w:r>
        <w:rPr>
          <w:spacing w:val="-5"/>
        </w:rPr>
        <w:t xml:space="preserve"> </w:t>
      </w:r>
      <w:r>
        <w:t>and tenure</w:t>
      </w:r>
      <w:r>
        <w:rPr>
          <w:spacing w:val="-5"/>
        </w:rPr>
        <w:t xml:space="preserve"> </w:t>
      </w:r>
      <w:r>
        <w:t>track</w:t>
      </w:r>
      <w:r>
        <w:rPr>
          <w:spacing w:val="-5"/>
        </w:rPr>
        <w:t xml:space="preserve"> </w:t>
      </w:r>
      <w:r>
        <w:t>bargaining</w:t>
      </w:r>
      <w:r>
        <w:rPr>
          <w:spacing w:val="-5"/>
        </w:rPr>
        <w:t xml:space="preserve"> </w:t>
      </w:r>
      <w:r>
        <w:t>unit</w:t>
      </w:r>
      <w:r>
        <w:rPr>
          <w:spacing w:val="-5"/>
        </w:rPr>
        <w:t xml:space="preserve"> </w:t>
      </w:r>
      <w:r>
        <w:t>members</w:t>
      </w:r>
      <w:r>
        <w:rPr>
          <w:spacing w:val="-4"/>
        </w:rPr>
        <w:t xml:space="preserve"> </w:t>
      </w:r>
      <w:r>
        <w:t>of</w:t>
      </w:r>
      <w:r>
        <w:rPr>
          <w:spacing w:val="-5"/>
        </w:rPr>
        <w:t xml:space="preserve"> </w:t>
      </w:r>
      <w:r>
        <w:t>the</w:t>
      </w:r>
      <w:r>
        <w:rPr>
          <w:spacing w:val="-5"/>
        </w:rPr>
        <w:t xml:space="preserve"> </w:t>
      </w:r>
      <w:r>
        <w:t>department</w:t>
      </w:r>
      <w:r>
        <w:rPr>
          <w:spacing w:val="-5"/>
        </w:rPr>
        <w:t xml:space="preserve"> </w:t>
      </w:r>
      <w:r>
        <w:t>at</w:t>
      </w:r>
      <w:r>
        <w:rPr>
          <w:spacing w:val="-5"/>
        </w:rPr>
        <w:t xml:space="preserve"> </w:t>
      </w:r>
      <w:r>
        <w:t>its discussion</w:t>
      </w:r>
      <w:r>
        <w:rPr>
          <w:spacing w:val="-3"/>
        </w:rPr>
        <w:t xml:space="preserve"> </w:t>
      </w:r>
      <w:r>
        <w:t>and</w:t>
      </w:r>
      <w:r>
        <w:rPr>
          <w:spacing w:val="-3"/>
        </w:rPr>
        <w:t xml:space="preserve"> </w:t>
      </w:r>
      <w:r>
        <w:t>shall</w:t>
      </w:r>
      <w:r>
        <w:rPr>
          <w:spacing w:val="-3"/>
        </w:rPr>
        <w:t xml:space="preserve"> </w:t>
      </w:r>
      <w:r>
        <w:t>be</w:t>
      </w:r>
      <w:r>
        <w:rPr>
          <w:spacing w:val="-3"/>
        </w:rPr>
        <w:t xml:space="preserve"> </w:t>
      </w:r>
      <w:r>
        <w:t>expected</w:t>
      </w:r>
      <w:r>
        <w:rPr>
          <w:spacing w:val="-3"/>
        </w:rPr>
        <w:t xml:space="preserve"> </w:t>
      </w:r>
      <w:r>
        <w:t>to</w:t>
      </w:r>
      <w:r>
        <w:rPr>
          <w:spacing w:val="-3"/>
        </w:rPr>
        <w:t xml:space="preserve"> </w:t>
      </w:r>
      <w:r>
        <w:t>write</w:t>
      </w:r>
      <w:r>
        <w:rPr>
          <w:spacing w:val="-3"/>
        </w:rPr>
        <w:t xml:space="preserve"> </w:t>
      </w:r>
      <w:r>
        <w:t>and</w:t>
      </w:r>
      <w:r>
        <w:rPr>
          <w:spacing w:val="-3"/>
        </w:rPr>
        <w:t xml:space="preserve"> </w:t>
      </w:r>
      <w:r>
        <w:t>to</w:t>
      </w:r>
      <w:r>
        <w:rPr>
          <w:spacing w:val="-3"/>
        </w:rPr>
        <w:t xml:space="preserve"> </w:t>
      </w:r>
      <w:r>
        <w:t>sign</w:t>
      </w:r>
      <w:r>
        <w:rPr>
          <w:spacing w:val="-3"/>
        </w:rPr>
        <w:t xml:space="preserve"> </w:t>
      </w:r>
      <w:r>
        <w:t>a</w:t>
      </w:r>
      <w:r>
        <w:rPr>
          <w:spacing w:val="-3"/>
        </w:rPr>
        <w:t xml:space="preserve"> </w:t>
      </w:r>
      <w:r>
        <w:t xml:space="preserve">minority report(s). </w:t>
      </w:r>
      <w:r>
        <w:rPr>
          <w:spacing w:val="49"/>
        </w:rPr>
        <w:t xml:space="preserve"> </w:t>
      </w:r>
      <w:r>
        <w:t>Notwithstanding</w:t>
      </w:r>
      <w:r>
        <w:rPr>
          <w:spacing w:val="-4"/>
        </w:rPr>
        <w:t xml:space="preserve"> </w:t>
      </w:r>
      <w:r>
        <w:t>the</w:t>
      </w:r>
      <w:r>
        <w:rPr>
          <w:spacing w:val="-3"/>
        </w:rPr>
        <w:t xml:space="preserve"> </w:t>
      </w:r>
      <w:r>
        <w:t>foregoing,</w:t>
      </w:r>
      <w:r>
        <w:rPr>
          <w:spacing w:val="-4"/>
        </w:rPr>
        <w:t xml:space="preserve"> </w:t>
      </w:r>
      <w:r>
        <w:t>the</w:t>
      </w:r>
      <w:r>
        <w:rPr>
          <w:spacing w:val="-4"/>
        </w:rPr>
        <w:t xml:space="preserve"> </w:t>
      </w:r>
      <w:r>
        <w:t>failure</w:t>
      </w:r>
      <w:r>
        <w:rPr>
          <w:spacing w:val="-3"/>
        </w:rPr>
        <w:t xml:space="preserve"> </w:t>
      </w:r>
      <w:r>
        <w:t>by</w:t>
      </w:r>
      <w:r>
        <w:rPr>
          <w:spacing w:val="-4"/>
        </w:rPr>
        <w:t xml:space="preserve"> </w:t>
      </w:r>
      <w:r>
        <w:t>any</w:t>
      </w:r>
      <w:r w:rsidR="00EE2555">
        <w:t xml:space="preserve"> </w:t>
      </w:r>
      <w:r>
        <w:t>tenured</w:t>
      </w:r>
      <w:r>
        <w:rPr>
          <w:spacing w:val="-6"/>
        </w:rPr>
        <w:t xml:space="preserve"> </w:t>
      </w:r>
      <w:r>
        <w:t>or</w:t>
      </w:r>
      <w:r>
        <w:rPr>
          <w:spacing w:val="-5"/>
        </w:rPr>
        <w:t xml:space="preserve"> </w:t>
      </w:r>
      <w:r>
        <w:t>tenure</w:t>
      </w:r>
      <w:r>
        <w:rPr>
          <w:spacing w:val="-5"/>
        </w:rPr>
        <w:t xml:space="preserve"> </w:t>
      </w:r>
      <w:r>
        <w:t>track</w:t>
      </w:r>
      <w:r>
        <w:rPr>
          <w:spacing w:val="-6"/>
        </w:rPr>
        <w:t xml:space="preserve"> </w:t>
      </w:r>
      <w:r>
        <w:t>bargaining</w:t>
      </w:r>
      <w:r>
        <w:rPr>
          <w:spacing w:val="-5"/>
        </w:rPr>
        <w:t xml:space="preserve"> </w:t>
      </w:r>
      <w:r>
        <w:t>unit</w:t>
      </w:r>
      <w:r>
        <w:rPr>
          <w:spacing w:val="-5"/>
        </w:rPr>
        <w:t xml:space="preserve"> </w:t>
      </w:r>
      <w:r>
        <w:t>member(s)</w:t>
      </w:r>
      <w:r>
        <w:rPr>
          <w:spacing w:val="-6"/>
        </w:rPr>
        <w:t xml:space="preserve"> </w:t>
      </w:r>
      <w:r>
        <w:t>of</w:t>
      </w:r>
      <w:r>
        <w:rPr>
          <w:spacing w:val="-5"/>
        </w:rPr>
        <w:t xml:space="preserve"> </w:t>
      </w:r>
      <w:r>
        <w:t>the</w:t>
      </w:r>
      <w:r>
        <w:rPr>
          <w:spacing w:val="-5"/>
        </w:rPr>
        <w:t xml:space="preserve"> </w:t>
      </w:r>
      <w:r>
        <w:t>department</w:t>
      </w:r>
      <w:r>
        <w:rPr>
          <w:w w:val="99"/>
        </w:rPr>
        <w:t xml:space="preserve"> </w:t>
      </w:r>
      <w:r>
        <w:t>to</w:t>
      </w:r>
      <w:r>
        <w:rPr>
          <w:spacing w:val="-6"/>
        </w:rPr>
        <w:t xml:space="preserve"> </w:t>
      </w:r>
      <w:r>
        <w:t>fulfill</w:t>
      </w:r>
      <w:r>
        <w:rPr>
          <w:spacing w:val="-7"/>
        </w:rPr>
        <w:t xml:space="preserve"> </w:t>
      </w:r>
      <w:r>
        <w:t>his/her/their</w:t>
      </w:r>
      <w:r>
        <w:rPr>
          <w:spacing w:val="-6"/>
        </w:rPr>
        <w:t xml:space="preserve"> </w:t>
      </w:r>
      <w:r>
        <w:t>professional</w:t>
      </w:r>
      <w:r>
        <w:rPr>
          <w:spacing w:val="-6"/>
        </w:rPr>
        <w:t xml:space="preserve"> </w:t>
      </w:r>
      <w:r>
        <w:t>responsibility</w:t>
      </w:r>
      <w:r>
        <w:rPr>
          <w:spacing w:val="-6"/>
        </w:rPr>
        <w:t xml:space="preserve"> </w:t>
      </w:r>
      <w:r>
        <w:t>hereunder</w:t>
      </w:r>
      <w:r>
        <w:rPr>
          <w:spacing w:val="-6"/>
        </w:rPr>
        <w:t xml:space="preserve"> </w:t>
      </w:r>
      <w:r>
        <w:t>shall</w:t>
      </w:r>
      <w:r>
        <w:rPr>
          <w:spacing w:val="-6"/>
        </w:rPr>
        <w:t xml:space="preserve"> </w:t>
      </w:r>
      <w:r>
        <w:t>not</w:t>
      </w:r>
      <w:r>
        <w:rPr>
          <w:w w:val="99"/>
        </w:rPr>
        <w:t xml:space="preserve"> </w:t>
      </w:r>
      <w:r>
        <w:t>serve</w:t>
      </w:r>
      <w:r>
        <w:rPr>
          <w:spacing w:val="-4"/>
        </w:rPr>
        <w:t xml:space="preserve"> </w:t>
      </w:r>
      <w:r>
        <w:t>to</w:t>
      </w:r>
      <w:r>
        <w:rPr>
          <w:spacing w:val="-3"/>
        </w:rPr>
        <w:t xml:space="preserve"> </w:t>
      </w:r>
      <w:r>
        <w:t>delay</w:t>
      </w:r>
      <w:r>
        <w:rPr>
          <w:spacing w:val="-4"/>
        </w:rPr>
        <w:t xml:space="preserve"> </w:t>
      </w:r>
      <w:r>
        <w:t>the</w:t>
      </w:r>
      <w:r>
        <w:rPr>
          <w:spacing w:val="-3"/>
        </w:rPr>
        <w:t xml:space="preserve"> </w:t>
      </w:r>
      <w:r>
        <w:t>promotion</w:t>
      </w:r>
      <w:r>
        <w:rPr>
          <w:spacing w:val="-4"/>
        </w:rPr>
        <w:t xml:space="preserve"> </w:t>
      </w:r>
      <w:r>
        <w:t>and</w:t>
      </w:r>
      <w:r>
        <w:rPr>
          <w:spacing w:val="-3"/>
        </w:rPr>
        <w:t xml:space="preserve"> </w:t>
      </w:r>
      <w:r>
        <w:t>tenure</w:t>
      </w:r>
      <w:r>
        <w:rPr>
          <w:spacing w:val="-3"/>
        </w:rPr>
        <w:t xml:space="preserve"> </w:t>
      </w:r>
      <w:r>
        <w:t>process,</w:t>
      </w:r>
      <w:r>
        <w:rPr>
          <w:spacing w:val="-4"/>
        </w:rPr>
        <w:t xml:space="preserve"> </w:t>
      </w:r>
      <w:r>
        <w:t>nor</w:t>
      </w:r>
      <w:r>
        <w:rPr>
          <w:spacing w:val="-3"/>
        </w:rPr>
        <w:t xml:space="preserve"> </w:t>
      </w:r>
      <w:r>
        <w:t>serve</w:t>
      </w:r>
      <w:r>
        <w:rPr>
          <w:spacing w:val="-4"/>
        </w:rPr>
        <w:t xml:space="preserve"> </w:t>
      </w:r>
      <w:r>
        <w:t>as</w:t>
      </w:r>
      <w:r>
        <w:rPr>
          <w:spacing w:val="-3"/>
        </w:rPr>
        <w:t xml:space="preserve"> </w:t>
      </w:r>
      <w:r>
        <w:t>a</w:t>
      </w:r>
      <w:r>
        <w:rPr>
          <w:spacing w:val="-3"/>
        </w:rPr>
        <w:t xml:space="preserve"> </w:t>
      </w:r>
      <w:r>
        <w:t>basis to</w:t>
      </w:r>
      <w:r>
        <w:rPr>
          <w:spacing w:val="-6"/>
        </w:rPr>
        <w:t xml:space="preserve"> </w:t>
      </w:r>
      <w:r>
        <w:t>challenge</w:t>
      </w:r>
      <w:r>
        <w:rPr>
          <w:spacing w:val="-5"/>
        </w:rPr>
        <w:t xml:space="preserve"> </w:t>
      </w:r>
      <w:r>
        <w:t>the</w:t>
      </w:r>
      <w:r>
        <w:rPr>
          <w:spacing w:val="-5"/>
        </w:rPr>
        <w:t xml:space="preserve"> </w:t>
      </w:r>
      <w:r>
        <w:t>determination</w:t>
      </w:r>
      <w:r>
        <w:rPr>
          <w:spacing w:val="-5"/>
        </w:rPr>
        <w:t xml:space="preserve"> </w:t>
      </w:r>
      <w:r>
        <w:t>made</w:t>
      </w:r>
      <w:r>
        <w:rPr>
          <w:spacing w:val="-5"/>
        </w:rPr>
        <w:t xml:space="preserve"> </w:t>
      </w:r>
      <w:r>
        <w:t>with</w:t>
      </w:r>
      <w:r>
        <w:rPr>
          <w:spacing w:val="-5"/>
        </w:rPr>
        <w:t xml:space="preserve"> </w:t>
      </w:r>
      <w:r>
        <w:t>respect</w:t>
      </w:r>
      <w:r>
        <w:rPr>
          <w:spacing w:val="-5"/>
        </w:rPr>
        <w:t xml:space="preserve"> </w:t>
      </w:r>
      <w:r>
        <w:t>to</w:t>
      </w:r>
      <w:r>
        <w:rPr>
          <w:spacing w:val="-5"/>
        </w:rPr>
        <w:t xml:space="preserve"> </w:t>
      </w:r>
      <w:r>
        <w:t>an</w:t>
      </w:r>
      <w:r>
        <w:rPr>
          <w:spacing w:val="-6"/>
        </w:rPr>
        <w:t xml:space="preserve"> </w:t>
      </w:r>
      <w:r>
        <w:t>application for</w:t>
      </w:r>
      <w:r>
        <w:rPr>
          <w:spacing w:val="-4"/>
        </w:rPr>
        <w:t xml:space="preserve"> </w:t>
      </w:r>
      <w:r>
        <w:t>promotion</w:t>
      </w:r>
      <w:r>
        <w:rPr>
          <w:spacing w:val="-3"/>
        </w:rPr>
        <w:t xml:space="preserve"> </w:t>
      </w:r>
      <w:r>
        <w:t>or</w:t>
      </w:r>
      <w:r>
        <w:rPr>
          <w:spacing w:val="-3"/>
        </w:rPr>
        <w:t xml:space="preserve"> </w:t>
      </w:r>
      <w:r>
        <w:t>tenure.</w:t>
      </w:r>
      <w:r>
        <w:rPr>
          <w:spacing w:val="-3"/>
        </w:rPr>
        <w:t xml:space="preserve"> </w:t>
      </w:r>
      <w:r>
        <w:t>Such</w:t>
      </w:r>
      <w:r>
        <w:rPr>
          <w:spacing w:val="-3"/>
        </w:rPr>
        <w:t xml:space="preserve"> </w:t>
      </w:r>
      <w:r>
        <w:t>letters</w:t>
      </w:r>
      <w:r>
        <w:rPr>
          <w:spacing w:val="-3"/>
        </w:rPr>
        <w:t xml:space="preserve"> </w:t>
      </w:r>
      <w:r>
        <w:t>of</w:t>
      </w:r>
      <w:r>
        <w:rPr>
          <w:spacing w:val="-3"/>
        </w:rPr>
        <w:t xml:space="preserve"> </w:t>
      </w:r>
      <w:r>
        <w:t>support</w:t>
      </w:r>
      <w:r>
        <w:rPr>
          <w:spacing w:val="-4"/>
        </w:rPr>
        <w:t xml:space="preserve"> </w:t>
      </w:r>
      <w:r>
        <w:t>or</w:t>
      </w:r>
      <w:r>
        <w:rPr>
          <w:spacing w:val="-3"/>
        </w:rPr>
        <w:t xml:space="preserve"> </w:t>
      </w:r>
      <w:r>
        <w:t>non-support</w:t>
      </w:r>
      <w:r>
        <w:rPr>
          <w:spacing w:val="-3"/>
        </w:rPr>
        <w:t xml:space="preserve"> </w:t>
      </w:r>
      <w:r>
        <w:t>shall</w:t>
      </w:r>
      <w:r>
        <w:rPr>
          <w:w w:val="99"/>
        </w:rPr>
        <w:t xml:space="preserve"> </w:t>
      </w:r>
      <w:r>
        <w:t>be</w:t>
      </w:r>
      <w:r>
        <w:rPr>
          <w:spacing w:val="-5"/>
        </w:rPr>
        <w:t xml:space="preserve"> </w:t>
      </w:r>
      <w:r>
        <w:t>provided</w:t>
      </w:r>
      <w:r>
        <w:rPr>
          <w:spacing w:val="-4"/>
        </w:rPr>
        <w:t xml:space="preserve"> </w:t>
      </w:r>
      <w:r>
        <w:t>to</w:t>
      </w:r>
      <w:r>
        <w:rPr>
          <w:spacing w:val="-4"/>
        </w:rPr>
        <w:t xml:space="preserve"> </w:t>
      </w:r>
      <w:r>
        <w:t>the</w:t>
      </w:r>
      <w:r>
        <w:rPr>
          <w:spacing w:val="-4"/>
        </w:rPr>
        <w:t xml:space="preserve"> </w:t>
      </w:r>
      <w:r>
        <w:t>candidate</w:t>
      </w:r>
      <w:r>
        <w:rPr>
          <w:spacing w:val="-4"/>
        </w:rPr>
        <w:t xml:space="preserve"> </w:t>
      </w:r>
      <w:r>
        <w:t>by</w:t>
      </w:r>
      <w:r>
        <w:rPr>
          <w:spacing w:val="-4"/>
        </w:rPr>
        <w:t xml:space="preserve"> </w:t>
      </w:r>
      <w:r>
        <w:t>November</w:t>
      </w:r>
      <w:r>
        <w:rPr>
          <w:spacing w:val="-4"/>
        </w:rPr>
        <w:t xml:space="preserve"> </w:t>
      </w:r>
      <w:r>
        <w:t>15.</w:t>
      </w:r>
      <w:r>
        <w:rPr>
          <w:spacing w:val="52"/>
        </w:rPr>
        <w:t xml:space="preserve"> </w:t>
      </w:r>
      <w:r>
        <w:t>Tenure</w:t>
      </w:r>
      <w:r>
        <w:rPr>
          <w:spacing w:val="-4"/>
        </w:rPr>
        <w:t xml:space="preserve"> </w:t>
      </w:r>
      <w:r>
        <w:t>track</w:t>
      </w:r>
      <w:r>
        <w:rPr>
          <w:spacing w:val="-5"/>
        </w:rPr>
        <w:t xml:space="preserve"> </w:t>
      </w:r>
      <w:r>
        <w:t>faculty</w:t>
      </w:r>
      <w:r w:rsidR="008C74E6">
        <w:t xml:space="preserve"> </w:t>
      </w:r>
      <w:r>
        <w:t>in</w:t>
      </w:r>
      <w:r>
        <w:rPr>
          <w:spacing w:val="-5"/>
        </w:rPr>
        <w:t xml:space="preserve"> </w:t>
      </w:r>
      <w:r>
        <w:t>their</w:t>
      </w:r>
      <w:r>
        <w:rPr>
          <w:spacing w:val="-4"/>
        </w:rPr>
        <w:t xml:space="preserve"> </w:t>
      </w:r>
      <w:r>
        <w:t>first</w:t>
      </w:r>
      <w:r>
        <w:rPr>
          <w:spacing w:val="-4"/>
        </w:rPr>
        <w:t xml:space="preserve"> </w:t>
      </w:r>
      <w:r>
        <w:t>year</w:t>
      </w:r>
      <w:r>
        <w:rPr>
          <w:spacing w:val="-4"/>
        </w:rPr>
        <w:t xml:space="preserve"> </w:t>
      </w:r>
      <w:r>
        <w:t>of</w:t>
      </w:r>
      <w:r>
        <w:rPr>
          <w:spacing w:val="-4"/>
        </w:rPr>
        <w:t xml:space="preserve"> </w:t>
      </w:r>
      <w:r>
        <w:t>employment</w:t>
      </w:r>
      <w:r>
        <w:rPr>
          <w:spacing w:val="-5"/>
        </w:rPr>
        <w:t xml:space="preserve"> </w:t>
      </w:r>
      <w:r>
        <w:t>shall</w:t>
      </w:r>
      <w:r>
        <w:rPr>
          <w:spacing w:val="-4"/>
        </w:rPr>
        <w:t xml:space="preserve"> </w:t>
      </w:r>
      <w:r>
        <w:t>not</w:t>
      </w:r>
      <w:r>
        <w:rPr>
          <w:spacing w:val="-4"/>
        </w:rPr>
        <w:t xml:space="preserve"> </w:t>
      </w:r>
      <w:r>
        <w:t>sign</w:t>
      </w:r>
      <w:r>
        <w:rPr>
          <w:spacing w:val="-4"/>
        </w:rPr>
        <w:t xml:space="preserve"> </w:t>
      </w:r>
      <w:r>
        <w:t>a</w:t>
      </w:r>
      <w:r>
        <w:rPr>
          <w:spacing w:val="-4"/>
        </w:rPr>
        <w:t xml:space="preserve"> </w:t>
      </w:r>
      <w:r>
        <w:t>departmental</w:t>
      </w:r>
      <w:r>
        <w:rPr>
          <w:spacing w:val="-4"/>
        </w:rPr>
        <w:t xml:space="preserve"> </w:t>
      </w:r>
      <w:r>
        <w:t>letter of</w:t>
      </w:r>
      <w:r>
        <w:rPr>
          <w:spacing w:val="-5"/>
        </w:rPr>
        <w:t xml:space="preserve"> </w:t>
      </w:r>
      <w:r>
        <w:t>recommendation</w:t>
      </w:r>
      <w:r>
        <w:rPr>
          <w:spacing w:val="-4"/>
        </w:rPr>
        <w:t xml:space="preserve"> </w:t>
      </w:r>
      <w:r>
        <w:t>as</w:t>
      </w:r>
      <w:r>
        <w:rPr>
          <w:spacing w:val="-4"/>
        </w:rPr>
        <w:t xml:space="preserve"> </w:t>
      </w:r>
      <w:r>
        <w:t>to</w:t>
      </w:r>
      <w:r>
        <w:rPr>
          <w:spacing w:val="-4"/>
        </w:rPr>
        <w:t xml:space="preserve"> </w:t>
      </w:r>
      <w:r>
        <w:t>the</w:t>
      </w:r>
      <w:r>
        <w:rPr>
          <w:spacing w:val="-4"/>
        </w:rPr>
        <w:t xml:space="preserve"> </w:t>
      </w:r>
      <w:r>
        <w:t>awarding</w:t>
      </w:r>
      <w:r>
        <w:rPr>
          <w:spacing w:val="-4"/>
        </w:rPr>
        <w:t xml:space="preserve"> </w:t>
      </w:r>
      <w:r>
        <w:t>of</w:t>
      </w:r>
      <w:r>
        <w:rPr>
          <w:spacing w:val="-4"/>
        </w:rPr>
        <w:t xml:space="preserve"> </w:t>
      </w:r>
      <w:r>
        <w:t>tenure</w:t>
      </w:r>
      <w:r>
        <w:rPr>
          <w:spacing w:val="-4"/>
        </w:rPr>
        <w:t xml:space="preserve"> </w:t>
      </w:r>
      <w:r>
        <w:t>or</w:t>
      </w:r>
      <w:r>
        <w:rPr>
          <w:spacing w:val="-4"/>
        </w:rPr>
        <w:t xml:space="preserve"> </w:t>
      </w:r>
      <w:r>
        <w:t>promotion.</w:t>
      </w:r>
      <w:r w:rsidR="008C74E6">
        <w:t xml:space="preserve">  </w:t>
      </w:r>
      <w:r>
        <w:t>Such</w:t>
      </w:r>
      <w:r>
        <w:rPr>
          <w:spacing w:val="-4"/>
        </w:rPr>
        <w:t xml:space="preserve"> </w:t>
      </w:r>
      <w:r>
        <w:t>faculty</w:t>
      </w:r>
      <w:r>
        <w:rPr>
          <w:spacing w:val="-4"/>
        </w:rPr>
        <w:t xml:space="preserve"> </w:t>
      </w:r>
      <w:r>
        <w:t>shall</w:t>
      </w:r>
      <w:r>
        <w:rPr>
          <w:spacing w:val="-3"/>
        </w:rPr>
        <w:t xml:space="preserve"> </w:t>
      </w:r>
      <w:r>
        <w:t>attend</w:t>
      </w:r>
      <w:r>
        <w:rPr>
          <w:spacing w:val="-4"/>
        </w:rPr>
        <w:t xml:space="preserve"> </w:t>
      </w:r>
      <w:r>
        <w:t>the</w:t>
      </w:r>
      <w:r>
        <w:rPr>
          <w:spacing w:val="-3"/>
        </w:rPr>
        <w:t xml:space="preserve"> </w:t>
      </w:r>
      <w:r>
        <w:t>meeting</w:t>
      </w:r>
      <w:r>
        <w:rPr>
          <w:spacing w:val="-4"/>
        </w:rPr>
        <w:t xml:space="preserve"> </w:t>
      </w:r>
      <w:r>
        <w:t>so</w:t>
      </w:r>
      <w:r>
        <w:rPr>
          <w:spacing w:val="-3"/>
        </w:rPr>
        <w:t xml:space="preserve"> </w:t>
      </w:r>
      <w:r>
        <w:t>as</w:t>
      </w:r>
      <w:r>
        <w:rPr>
          <w:spacing w:val="-4"/>
        </w:rPr>
        <w:t xml:space="preserve"> </w:t>
      </w:r>
      <w:r>
        <w:t>to</w:t>
      </w:r>
      <w:r>
        <w:rPr>
          <w:spacing w:val="-3"/>
        </w:rPr>
        <w:t xml:space="preserve"> </w:t>
      </w:r>
      <w:r>
        <w:t>become</w:t>
      </w:r>
      <w:r>
        <w:rPr>
          <w:spacing w:val="-4"/>
        </w:rPr>
        <w:t xml:space="preserve"> </w:t>
      </w:r>
      <w:r>
        <w:t>familiar</w:t>
      </w:r>
      <w:r>
        <w:rPr>
          <w:spacing w:val="-3"/>
        </w:rPr>
        <w:t xml:space="preserve"> </w:t>
      </w:r>
      <w:r>
        <w:t>with the</w:t>
      </w:r>
      <w:r>
        <w:rPr>
          <w:spacing w:val="-7"/>
        </w:rPr>
        <w:t xml:space="preserve"> </w:t>
      </w:r>
      <w:r>
        <w:t>departmental</w:t>
      </w:r>
      <w:r>
        <w:rPr>
          <w:spacing w:val="-6"/>
        </w:rPr>
        <w:t xml:space="preserve"> </w:t>
      </w:r>
      <w:r>
        <w:t>process</w:t>
      </w:r>
      <w:r>
        <w:rPr>
          <w:spacing w:val="-7"/>
        </w:rPr>
        <w:t xml:space="preserve"> </w:t>
      </w:r>
      <w:r>
        <w:t>for</w:t>
      </w:r>
      <w:r>
        <w:rPr>
          <w:spacing w:val="-6"/>
        </w:rPr>
        <w:t xml:space="preserve"> </w:t>
      </w:r>
      <w:r>
        <w:t>evaluating</w:t>
      </w:r>
      <w:r>
        <w:rPr>
          <w:spacing w:val="-7"/>
        </w:rPr>
        <w:t xml:space="preserve"> </w:t>
      </w:r>
      <w:r>
        <w:t>candidates</w:t>
      </w:r>
      <w:r>
        <w:rPr>
          <w:spacing w:val="-6"/>
        </w:rPr>
        <w:t xml:space="preserve"> </w:t>
      </w:r>
      <w:r>
        <w:t>for</w:t>
      </w:r>
      <w:r>
        <w:rPr>
          <w:spacing w:val="-7"/>
        </w:rPr>
        <w:t xml:space="preserve"> </w:t>
      </w:r>
      <w:r>
        <w:t>promotion and</w:t>
      </w:r>
      <w:r>
        <w:rPr>
          <w:spacing w:val="-4"/>
        </w:rPr>
        <w:t xml:space="preserve"> </w:t>
      </w:r>
      <w:r>
        <w:t>tenure.</w:t>
      </w:r>
      <w:r>
        <w:rPr>
          <w:spacing w:val="52"/>
        </w:rPr>
        <w:t xml:space="preserve"> </w:t>
      </w:r>
      <w:r>
        <w:t>Such</w:t>
      </w:r>
      <w:r>
        <w:rPr>
          <w:spacing w:val="-4"/>
        </w:rPr>
        <w:t xml:space="preserve"> </w:t>
      </w:r>
      <w:r>
        <w:t>faculty</w:t>
      </w:r>
      <w:r>
        <w:rPr>
          <w:spacing w:val="-4"/>
        </w:rPr>
        <w:t xml:space="preserve"> </w:t>
      </w:r>
      <w:r>
        <w:t>may</w:t>
      </w:r>
      <w:r>
        <w:rPr>
          <w:spacing w:val="-4"/>
        </w:rPr>
        <w:t xml:space="preserve"> </w:t>
      </w:r>
      <w:r>
        <w:t>provide</w:t>
      </w:r>
      <w:r>
        <w:rPr>
          <w:spacing w:val="-4"/>
        </w:rPr>
        <w:t xml:space="preserve"> </w:t>
      </w:r>
      <w:r>
        <w:t>peer</w:t>
      </w:r>
      <w:r>
        <w:rPr>
          <w:spacing w:val="-4"/>
        </w:rPr>
        <w:t xml:space="preserve"> </w:t>
      </w:r>
      <w:r>
        <w:t>evaluations</w:t>
      </w:r>
      <w:r>
        <w:rPr>
          <w:spacing w:val="-3"/>
        </w:rPr>
        <w:t xml:space="preserve"> </w:t>
      </w:r>
      <w:r>
        <w:t>to</w:t>
      </w:r>
      <w:r>
        <w:rPr>
          <w:spacing w:val="-4"/>
        </w:rPr>
        <w:t xml:space="preserve"> </w:t>
      </w:r>
      <w:r>
        <w:t>the</w:t>
      </w:r>
      <w:r>
        <w:rPr>
          <w:w w:val="99"/>
        </w:rPr>
        <w:t xml:space="preserve"> </w:t>
      </w:r>
      <w:r>
        <w:t>candidate</w:t>
      </w:r>
      <w:r>
        <w:rPr>
          <w:spacing w:val="-6"/>
        </w:rPr>
        <w:t xml:space="preserve"> </w:t>
      </w:r>
      <w:r>
        <w:t>of</w:t>
      </w:r>
      <w:r>
        <w:rPr>
          <w:spacing w:val="-5"/>
        </w:rPr>
        <w:t xml:space="preserve"> </w:t>
      </w:r>
      <w:r>
        <w:t>the</w:t>
      </w:r>
      <w:r>
        <w:rPr>
          <w:spacing w:val="-5"/>
        </w:rPr>
        <w:t xml:space="preserve"> </w:t>
      </w:r>
      <w:r>
        <w:t>candidates</w:t>
      </w:r>
      <w:r>
        <w:rPr>
          <w:spacing w:val="-5"/>
        </w:rPr>
        <w:t xml:space="preserve"> </w:t>
      </w:r>
      <w:r>
        <w:t>teaching,</w:t>
      </w:r>
      <w:r>
        <w:rPr>
          <w:spacing w:val="-5"/>
        </w:rPr>
        <w:t xml:space="preserve"> </w:t>
      </w:r>
      <w:r>
        <w:t>scholarship</w:t>
      </w:r>
      <w:r>
        <w:rPr>
          <w:spacing w:val="-5"/>
        </w:rPr>
        <w:t xml:space="preserve"> </w:t>
      </w:r>
      <w:r>
        <w:t>or</w:t>
      </w:r>
      <w:r>
        <w:rPr>
          <w:spacing w:val="-5"/>
        </w:rPr>
        <w:t xml:space="preserve"> </w:t>
      </w:r>
      <w:r>
        <w:t>value</w:t>
      </w:r>
      <w:r>
        <w:rPr>
          <w:spacing w:val="-5"/>
        </w:rPr>
        <w:t xml:space="preserve"> </w:t>
      </w:r>
      <w:r>
        <w:t>which</w:t>
      </w:r>
      <w:r>
        <w:rPr>
          <w:spacing w:val="-5"/>
        </w:rPr>
        <w:t xml:space="preserve"> </w:t>
      </w:r>
      <w:r>
        <w:t>the</w:t>
      </w:r>
      <w:r>
        <w:rPr>
          <w:w w:val="99"/>
        </w:rPr>
        <w:t xml:space="preserve"> </w:t>
      </w:r>
      <w:r>
        <w:t>candidate</w:t>
      </w:r>
      <w:r>
        <w:rPr>
          <w:spacing w:val="-6"/>
        </w:rPr>
        <w:t xml:space="preserve"> </w:t>
      </w:r>
      <w:r>
        <w:t>may</w:t>
      </w:r>
      <w:r>
        <w:rPr>
          <w:spacing w:val="-5"/>
        </w:rPr>
        <w:t xml:space="preserve"> </w:t>
      </w:r>
      <w:r>
        <w:t>include</w:t>
      </w:r>
      <w:r>
        <w:rPr>
          <w:spacing w:val="-5"/>
        </w:rPr>
        <w:t xml:space="preserve"> </w:t>
      </w:r>
      <w:r>
        <w:t>in</w:t>
      </w:r>
      <w:r>
        <w:rPr>
          <w:spacing w:val="-6"/>
        </w:rPr>
        <w:t xml:space="preserve"> </w:t>
      </w:r>
      <w:r>
        <w:t>his/her</w:t>
      </w:r>
      <w:r>
        <w:rPr>
          <w:spacing w:val="-5"/>
        </w:rPr>
        <w:t xml:space="preserve"> </w:t>
      </w:r>
      <w:r>
        <w:t>dossier.</w:t>
      </w:r>
    </w:p>
    <w:p w14:paraId="6BDD3BEA" w14:textId="47E279E2" w:rsidR="00500D5E" w:rsidRPr="000224BC" w:rsidRDefault="00500D5E" w:rsidP="000224BC">
      <w:pPr>
        <w:ind w:right="180"/>
        <w:rPr>
          <w:rFonts w:ascii="Times New Roman" w:eastAsia="Times New Roman" w:hAnsi="Times New Roman" w:cs="Times New Roman"/>
          <w:sz w:val="17"/>
          <w:szCs w:val="17"/>
        </w:rPr>
      </w:pPr>
    </w:p>
    <w:p w14:paraId="27031892" w14:textId="4877A562" w:rsidR="00500D5E" w:rsidRDefault="00B06B53" w:rsidP="000224BC">
      <w:pPr>
        <w:pStyle w:val="BodyText"/>
        <w:ind w:right="180"/>
      </w:pPr>
      <w:r>
        <w:lastRenderedPageBreak/>
        <w:t>The</w:t>
      </w:r>
      <w:r>
        <w:rPr>
          <w:spacing w:val="-5"/>
        </w:rPr>
        <w:t xml:space="preserve"> </w:t>
      </w:r>
      <w:r>
        <w:t>department</w:t>
      </w:r>
      <w:r>
        <w:rPr>
          <w:spacing w:val="-5"/>
        </w:rPr>
        <w:t xml:space="preserve"> </w:t>
      </w:r>
      <w:r>
        <w:t>chairperson</w:t>
      </w:r>
      <w:r>
        <w:rPr>
          <w:spacing w:val="-5"/>
        </w:rPr>
        <w:t xml:space="preserve"> </w:t>
      </w:r>
      <w:r>
        <w:t>also</w:t>
      </w:r>
      <w:r>
        <w:rPr>
          <w:spacing w:val="-6"/>
        </w:rPr>
        <w:t xml:space="preserve"> </w:t>
      </w:r>
      <w:r>
        <w:t>shall</w:t>
      </w:r>
      <w:r>
        <w:rPr>
          <w:spacing w:val="-5"/>
        </w:rPr>
        <w:t xml:space="preserve"> </w:t>
      </w:r>
      <w:r>
        <w:t>meet</w:t>
      </w:r>
      <w:r>
        <w:rPr>
          <w:spacing w:val="-5"/>
        </w:rPr>
        <w:t xml:space="preserve"> </w:t>
      </w:r>
      <w:r>
        <w:t>with</w:t>
      </w:r>
      <w:r>
        <w:rPr>
          <w:spacing w:val="-5"/>
        </w:rPr>
        <w:t xml:space="preserve"> </w:t>
      </w:r>
      <w:r>
        <w:t>the</w:t>
      </w:r>
      <w:r>
        <w:rPr>
          <w:spacing w:val="-5"/>
        </w:rPr>
        <w:t xml:space="preserve"> </w:t>
      </w:r>
      <w:r>
        <w:t>candidate</w:t>
      </w:r>
      <w:r>
        <w:rPr>
          <w:spacing w:val="-5"/>
        </w:rPr>
        <w:t xml:space="preserve"> </w:t>
      </w:r>
      <w:r>
        <w:t>by November</w:t>
      </w:r>
      <w:r>
        <w:rPr>
          <w:spacing w:val="-5"/>
        </w:rPr>
        <w:t xml:space="preserve"> </w:t>
      </w:r>
      <w:r>
        <w:t>10</w:t>
      </w:r>
      <w:r>
        <w:rPr>
          <w:spacing w:val="-5"/>
        </w:rPr>
        <w:t xml:space="preserve"> </w:t>
      </w:r>
      <w:r>
        <w:t>and</w:t>
      </w:r>
      <w:r>
        <w:rPr>
          <w:spacing w:val="-4"/>
        </w:rPr>
        <w:t xml:space="preserve"> </w:t>
      </w:r>
      <w:r>
        <w:t>submit</w:t>
      </w:r>
      <w:r>
        <w:rPr>
          <w:spacing w:val="-5"/>
        </w:rPr>
        <w:t xml:space="preserve"> </w:t>
      </w:r>
      <w:r>
        <w:t>an</w:t>
      </w:r>
      <w:r>
        <w:rPr>
          <w:spacing w:val="-5"/>
        </w:rPr>
        <w:t xml:space="preserve"> </w:t>
      </w:r>
      <w:r>
        <w:t>independent</w:t>
      </w:r>
      <w:r>
        <w:rPr>
          <w:spacing w:val="-4"/>
        </w:rPr>
        <w:t xml:space="preserve"> </w:t>
      </w:r>
      <w:r>
        <w:t>written</w:t>
      </w:r>
      <w:r>
        <w:rPr>
          <w:spacing w:val="-5"/>
        </w:rPr>
        <w:t xml:space="preserve"> </w:t>
      </w:r>
      <w:r>
        <w:t>evaluation</w:t>
      </w:r>
      <w:r>
        <w:rPr>
          <w:spacing w:val="-4"/>
        </w:rPr>
        <w:t xml:space="preserve"> </w:t>
      </w:r>
      <w:r>
        <w:t>of</w:t>
      </w:r>
      <w:r>
        <w:rPr>
          <w:spacing w:val="-5"/>
        </w:rPr>
        <w:t xml:space="preserve"> </w:t>
      </w:r>
      <w:r>
        <w:t>the</w:t>
      </w:r>
      <w:r>
        <w:rPr>
          <w:w w:val="99"/>
        </w:rPr>
        <w:t xml:space="preserve"> </w:t>
      </w:r>
      <w:r>
        <w:t>candidate</w:t>
      </w:r>
      <w:r>
        <w:rPr>
          <w:spacing w:val="-5"/>
        </w:rPr>
        <w:t xml:space="preserve"> </w:t>
      </w:r>
      <w:r>
        <w:t>based</w:t>
      </w:r>
      <w:r>
        <w:rPr>
          <w:spacing w:val="-5"/>
        </w:rPr>
        <w:t xml:space="preserve"> </w:t>
      </w:r>
      <w:r>
        <w:t>upon</w:t>
      </w:r>
      <w:r>
        <w:rPr>
          <w:spacing w:val="-4"/>
        </w:rPr>
        <w:t xml:space="preserve"> </w:t>
      </w:r>
      <w:r>
        <w:t>the</w:t>
      </w:r>
      <w:r>
        <w:rPr>
          <w:spacing w:val="-5"/>
        </w:rPr>
        <w:t xml:space="preserve"> </w:t>
      </w:r>
      <w:r>
        <w:t>standards</w:t>
      </w:r>
      <w:r>
        <w:rPr>
          <w:spacing w:val="-4"/>
        </w:rPr>
        <w:t xml:space="preserve"> </w:t>
      </w:r>
      <w:r>
        <w:t>for</w:t>
      </w:r>
      <w:r>
        <w:rPr>
          <w:spacing w:val="-5"/>
        </w:rPr>
        <w:t xml:space="preserve"> </w:t>
      </w:r>
      <w:r>
        <w:t>the</w:t>
      </w:r>
      <w:r>
        <w:rPr>
          <w:spacing w:val="-4"/>
        </w:rPr>
        <w:t xml:space="preserve"> </w:t>
      </w:r>
      <w:r>
        <w:t>relevant</w:t>
      </w:r>
      <w:r>
        <w:rPr>
          <w:spacing w:val="-5"/>
        </w:rPr>
        <w:t xml:space="preserve"> </w:t>
      </w:r>
      <w:r>
        <w:t>rank</w:t>
      </w:r>
      <w:r>
        <w:rPr>
          <w:spacing w:val="-4"/>
        </w:rPr>
        <w:t xml:space="preserve"> </w:t>
      </w:r>
      <w:r>
        <w:t>established in</w:t>
      </w:r>
      <w:r>
        <w:rPr>
          <w:spacing w:val="-4"/>
        </w:rPr>
        <w:t xml:space="preserve"> </w:t>
      </w:r>
      <w:r>
        <w:t>this</w:t>
      </w:r>
      <w:r>
        <w:rPr>
          <w:spacing w:val="-4"/>
        </w:rPr>
        <w:t xml:space="preserve"> </w:t>
      </w:r>
      <w:r>
        <w:t>Article</w:t>
      </w:r>
      <w:r>
        <w:rPr>
          <w:spacing w:val="-4"/>
        </w:rPr>
        <w:t xml:space="preserve"> </w:t>
      </w:r>
      <w:r>
        <w:t>and</w:t>
      </w:r>
      <w:r>
        <w:rPr>
          <w:spacing w:val="-4"/>
        </w:rPr>
        <w:t xml:space="preserve"> </w:t>
      </w:r>
      <w:r>
        <w:t>applied</w:t>
      </w:r>
      <w:r>
        <w:rPr>
          <w:spacing w:val="-3"/>
        </w:rPr>
        <w:t xml:space="preserve"> </w:t>
      </w:r>
      <w:r>
        <w:t>to</w:t>
      </w:r>
      <w:r>
        <w:rPr>
          <w:spacing w:val="-4"/>
        </w:rPr>
        <w:t xml:space="preserve"> </w:t>
      </w:r>
      <w:r>
        <w:t>the</w:t>
      </w:r>
      <w:r>
        <w:rPr>
          <w:spacing w:val="-4"/>
        </w:rPr>
        <w:t xml:space="preserve"> </w:t>
      </w:r>
      <w:r>
        <w:t>candidate's</w:t>
      </w:r>
      <w:r>
        <w:rPr>
          <w:spacing w:val="-4"/>
        </w:rPr>
        <w:t xml:space="preserve"> </w:t>
      </w:r>
      <w:r>
        <w:t>discipline</w:t>
      </w:r>
      <w:r>
        <w:rPr>
          <w:spacing w:val="-4"/>
        </w:rPr>
        <w:t xml:space="preserve"> </w:t>
      </w:r>
      <w:r>
        <w:t>by</w:t>
      </w:r>
      <w:r>
        <w:rPr>
          <w:spacing w:val="-3"/>
        </w:rPr>
        <w:t xml:space="preserve"> </w:t>
      </w:r>
      <w:r>
        <w:t>the</w:t>
      </w:r>
      <w:r>
        <w:rPr>
          <w:w w:val="99"/>
        </w:rPr>
        <w:t xml:space="preserve"> </w:t>
      </w:r>
      <w:r>
        <w:t>departmental</w:t>
      </w:r>
      <w:r>
        <w:rPr>
          <w:spacing w:val="-8"/>
        </w:rPr>
        <w:t xml:space="preserve"> </w:t>
      </w:r>
      <w:r>
        <w:t>criteria,</w:t>
      </w:r>
      <w:r>
        <w:rPr>
          <w:spacing w:val="-7"/>
        </w:rPr>
        <w:t xml:space="preserve"> </w:t>
      </w:r>
      <w:r>
        <w:t>indicating</w:t>
      </w:r>
      <w:r>
        <w:rPr>
          <w:spacing w:val="-7"/>
        </w:rPr>
        <w:t xml:space="preserve"> </w:t>
      </w:r>
      <w:r>
        <w:t>his/her</w:t>
      </w:r>
      <w:r>
        <w:rPr>
          <w:spacing w:val="-8"/>
        </w:rPr>
        <w:t xml:space="preserve"> </w:t>
      </w:r>
      <w:r>
        <w:t>support</w:t>
      </w:r>
      <w:r>
        <w:rPr>
          <w:spacing w:val="-7"/>
        </w:rPr>
        <w:t xml:space="preserve"> </w:t>
      </w:r>
      <w:r>
        <w:t>or</w:t>
      </w:r>
      <w:r>
        <w:rPr>
          <w:spacing w:val="-7"/>
        </w:rPr>
        <w:t xml:space="preserve"> </w:t>
      </w:r>
      <w:r>
        <w:t>non-support.</w:t>
      </w:r>
      <w:r w:rsidR="008C74E6">
        <w:t xml:space="preserve">  </w:t>
      </w:r>
      <w:r>
        <w:t>This</w:t>
      </w:r>
      <w:r>
        <w:rPr>
          <w:spacing w:val="-5"/>
        </w:rPr>
        <w:t xml:space="preserve"> </w:t>
      </w:r>
      <w:r>
        <w:t>written</w:t>
      </w:r>
      <w:r>
        <w:rPr>
          <w:spacing w:val="-4"/>
        </w:rPr>
        <w:t xml:space="preserve"> </w:t>
      </w:r>
      <w:r>
        <w:t>recommendation</w:t>
      </w:r>
      <w:r>
        <w:rPr>
          <w:spacing w:val="-5"/>
        </w:rPr>
        <w:t xml:space="preserve"> </w:t>
      </w:r>
      <w:r>
        <w:t>is</w:t>
      </w:r>
      <w:r>
        <w:rPr>
          <w:spacing w:val="-4"/>
        </w:rPr>
        <w:t xml:space="preserve"> </w:t>
      </w:r>
      <w:r>
        <w:t>in</w:t>
      </w:r>
      <w:r>
        <w:rPr>
          <w:spacing w:val="-5"/>
        </w:rPr>
        <w:t xml:space="preserve"> </w:t>
      </w:r>
      <w:r>
        <w:t>addition</w:t>
      </w:r>
      <w:r>
        <w:rPr>
          <w:spacing w:val="-4"/>
        </w:rPr>
        <w:t xml:space="preserve"> </w:t>
      </w:r>
      <w:r>
        <w:t>to</w:t>
      </w:r>
      <w:r>
        <w:rPr>
          <w:spacing w:val="-5"/>
        </w:rPr>
        <w:t xml:space="preserve"> </w:t>
      </w:r>
      <w:r>
        <w:t>and</w:t>
      </w:r>
      <w:r>
        <w:rPr>
          <w:spacing w:val="-4"/>
        </w:rPr>
        <w:t xml:space="preserve"> </w:t>
      </w:r>
      <w:r>
        <w:t>separate</w:t>
      </w:r>
      <w:r>
        <w:rPr>
          <w:spacing w:val="-5"/>
        </w:rPr>
        <w:t xml:space="preserve"> </w:t>
      </w:r>
      <w:r>
        <w:t>from</w:t>
      </w:r>
      <w:r>
        <w:rPr>
          <w:w w:val="99"/>
        </w:rPr>
        <w:t xml:space="preserve"> </w:t>
      </w:r>
      <w:r>
        <w:t>any</w:t>
      </w:r>
      <w:r>
        <w:rPr>
          <w:spacing w:val="-4"/>
        </w:rPr>
        <w:t xml:space="preserve"> </w:t>
      </w:r>
      <w:r>
        <w:t>peer</w:t>
      </w:r>
      <w:r>
        <w:rPr>
          <w:spacing w:val="-4"/>
        </w:rPr>
        <w:t xml:space="preserve"> </w:t>
      </w:r>
      <w:r>
        <w:t>evaluation</w:t>
      </w:r>
      <w:r>
        <w:rPr>
          <w:spacing w:val="-4"/>
        </w:rPr>
        <w:t xml:space="preserve"> </w:t>
      </w:r>
      <w:r>
        <w:t>that</w:t>
      </w:r>
      <w:r>
        <w:rPr>
          <w:spacing w:val="-4"/>
        </w:rPr>
        <w:t xml:space="preserve"> </w:t>
      </w:r>
      <w:r>
        <w:t>the</w:t>
      </w:r>
      <w:r>
        <w:rPr>
          <w:spacing w:val="-4"/>
        </w:rPr>
        <w:t xml:space="preserve"> </w:t>
      </w:r>
      <w:r>
        <w:t>chairperson</w:t>
      </w:r>
      <w:r>
        <w:rPr>
          <w:spacing w:val="-4"/>
        </w:rPr>
        <w:t xml:space="preserve"> </w:t>
      </w:r>
      <w:r>
        <w:t>may</w:t>
      </w:r>
      <w:r>
        <w:rPr>
          <w:spacing w:val="-4"/>
        </w:rPr>
        <w:t xml:space="preserve"> </w:t>
      </w:r>
      <w:r>
        <w:t>have</w:t>
      </w:r>
      <w:r>
        <w:rPr>
          <w:spacing w:val="-4"/>
        </w:rPr>
        <w:t xml:space="preserve"> </w:t>
      </w:r>
      <w:r>
        <w:t>written</w:t>
      </w:r>
      <w:r>
        <w:rPr>
          <w:spacing w:val="-4"/>
        </w:rPr>
        <w:t xml:space="preserve"> </w:t>
      </w:r>
      <w:r>
        <w:t>of</w:t>
      </w:r>
      <w:r>
        <w:rPr>
          <w:spacing w:val="-4"/>
        </w:rPr>
        <w:t xml:space="preserve"> </w:t>
      </w:r>
      <w:r>
        <w:t>the</w:t>
      </w:r>
      <w:r>
        <w:rPr>
          <w:w w:val="99"/>
        </w:rPr>
        <w:t xml:space="preserve"> </w:t>
      </w:r>
      <w:r>
        <w:t>candidate’s</w:t>
      </w:r>
      <w:r>
        <w:rPr>
          <w:spacing w:val="-6"/>
        </w:rPr>
        <w:t xml:space="preserve"> </w:t>
      </w:r>
      <w:r>
        <w:t>teaching,</w:t>
      </w:r>
      <w:r>
        <w:rPr>
          <w:spacing w:val="-5"/>
        </w:rPr>
        <w:t xml:space="preserve"> </w:t>
      </w:r>
      <w:r>
        <w:t>scholarship</w:t>
      </w:r>
      <w:r>
        <w:rPr>
          <w:spacing w:val="-5"/>
        </w:rPr>
        <w:t xml:space="preserve"> </w:t>
      </w:r>
      <w:r>
        <w:t>or</w:t>
      </w:r>
      <w:r>
        <w:rPr>
          <w:spacing w:val="-5"/>
        </w:rPr>
        <w:t xml:space="preserve"> </w:t>
      </w:r>
      <w:r>
        <w:t>value.</w:t>
      </w:r>
      <w:r>
        <w:rPr>
          <w:spacing w:val="50"/>
        </w:rPr>
        <w:t xml:space="preserve"> </w:t>
      </w:r>
      <w:r w:rsidRPr="00266F22">
        <w:t>The</w:t>
      </w:r>
      <w:r w:rsidRPr="00266F22">
        <w:rPr>
          <w:spacing w:val="-5"/>
        </w:rPr>
        <w:t xml:space="preserve"> </w:t>
      </w:r>
      <w:r w:rsidRPr="00266F22">
        <w:t>chairperson</w:t>
      </w:r>
      <w:r w:rsidRPr="00266F22">
        <w:rPr>
          <w:spacing w:val="-5"/>
        </w:rPr>
        <w:t xml:space="preserve"> </w:t>
      </w:r>
      <w:r w:rsidRPr="00266F22">
        <w:t>may utilize</w:t>
      </w:r>
      <w:r w:rsidRPr="00266F22">
        <w:rPr>
          <w:spacing w:val="-8"/>
        </w:rPr>
        <w:t xml:space="preserve"> </w:t>
      </w:r>
      <w:r w:rsidRPr="00266F22">
        <w:t>the</w:t>
      </w:r>
      <w:r w:rsidRPr="00266F22">
        <w:rPr>
          <w:spacing w:val="-7"/>
        </w:rPr>
        <w:t xml:space="preserve"> </w:t>
      </w:r>
      <w:r w:rsidRPr="00266F22">
        <w:t>clearly</w:t>
      </w:r>
      <w:r w:rsidRPr="00266F22">
        <w:rPr>
          <w:spacing w:val="-7"/>
        </w:rPr>
        <w:t xml:space="preserve"> </w:t>
      </w:r>
      <w:r w:rsidRPr="00266F22">
        <w:t>documented</w:t>
      </w:r>
      <w:r w:rsidRPr="00266F22">
        <w:rPr>
          <w:spacing w:val="-8"/>
        </w:rPr>
        <w:t xml:space="preserve"> </w:t>
      </w:r>
      <w:r w:rsidRPr="00266F22">
        <w:t>evaluations</w:t>
      </w:r>
      <w:r w:rsidRPr="00266F22">
        <w:rPr>
          <w:spacing w:val="-7"/>
        </w:rPr>
        <w:t xml:space="preserve"> </w:t>
      </w:r>
      <w:r w:rsidRPr="00266F22">
        <w:t>of</w:t>
      </w:r>
      <w:r w:rsidRPr="00266F22">
        <w:rPr>
          <w:spacing w:val="-7"/>
        </w:rPr>
        <w:t xml:space="preserve"> </w:t>
      </w:r>
      <w:r w:rsidRPr="00266F22">
        <w:t>appropriate</w:t>
      </w:r>
      <w:r w:rsidRPr="00266F22">
        <w:rPr>
          <w:spacing w:val="-8"/>
        </w:rPr>
        <w:t xml:space="preserve"> </w:t>
      </w:r>
      <w:r w:rsidRPr="00266F22">
        <w:t>external</w:t>
      </w:r>
      <w:r w:rsidRPr="00266F22">
        <w:rPr>
          <w:w w:val="99"/>
        </w:rPr>
        <w:t xml:space="preserve"> </w:t>
      </w:r>
      <w:r w:rsidRPr="00266F22">
        <w:t>reviewers.</w:t>
      </w:r>
      <w:r w:rsidRPr="00266F22">
        <w:rPr>
          <w:spacing w:val="50"/>
        </w:rPr>
        <w:t xml:space="preserve"> </w:t>
      </w:r>
      <w:r w:rsidRPr="00266F22">
        <w:t>Such</w:t>
      </w:r>
      <w:r w:rsidRPr="00266F22">
        <w:rPr>
          <w:spacing w:val="-4"/>
        </w:rPr>
        <w:t xml:space="preserve"> </w:t>
      </w:r>
      <w:r w:rsidRPr="00266F22">
        <w:t>external</w:t>
      </w:r>
      <w:r w:rsidRPr="00266F22">
        <w:rPr>
          <w:spacing w:val="-5"/>
        </w:rPr>
        <w:t xml:space="preserve"> </w:t>
      </w:r>
      <w:r w:rsidRPr="00266F22">
        <w:t>reviews</w:t>
      </w:r>
      <w:r w:rsidRPr="00266F22">
        <w:rPr>
          <w:spacing w:val="-4"/>
        </w:rPr>
        <w:t xml:space="preserve"> </w:t>
      </w:r>
      <w:r w:rsidRPr="00266F22">
        <w:t>may</w:t>
      </w:r>
      <w:r w:rsidRPr="00266F22">
        <w:rPr>
          <w:spacing w:val="-5"/>
        </w:rPr>
        <w:t xml:space="preserve"> </w:t>
      </w:r>
      <w:r w:rsidRPr="00266F22">
        <w:t>be</w:t>
      </w:r>
      <w:r w:rsidRPr="00266F22">
        <w:rPr>
          <w:spacing w:val="-5"/>
        </w:rPr>
        <w:t xml:space="preserve"> </w:t>
      </w:r>
      <w:r w:rsidRPr="00266F22">
        <w:t>particularly</w:t>
      </w:r>
      <w:r w:rsidRPr="00266F22">
        <w:rPr>
          <w:spacing w:val="-4"/>
        </w:rPr>
        <w:t xml:space="preserve"> </w:t>
      </w:r>
      <w:r w:rsidRPr="00266F22">
        <w:t>helpful</w:t>
      </w:r>
      <w:r w:rsidRPr="00266F22">
        <w:rPr>
          <w:spacing w:val="-5"/>
        </w:rPr>
        <w:t xml:space="preserve"> </w:t>
      </w:r>
      <w:r w:rsidRPr="00266F22">
        <w:t>in cases</w:t>
      </w:r>
      <w:r w:rsidRPr="00266F22">
        <w:rPr>
          <w:spacing w:val="-6"/>
        </w:rPr>
        <w:t xml:space="preserve"> </w:t>
      </w:r>
      <w:r w:rsidRPr="00266F22">
        <w:t>where</w:t>
      </w:r>
      <w:r w:rsidRPr="00266F22">
        <w:rPr>
          <w:spacing w:val="-5"/>
        </w:rPr>
        <w:t xml:space="preserve"> </w:t>
      </w:r>
      <w:r w:rsidRPr="00266F22">
        <w:t>neither</w:t>
      </w:r>
      <w:r w:rsidRPr="00266F22">
        <w:rPr>
          <w:spacing w:val="-5"/>
        </w:rPr>
        <w:t xml:space="preserve"> </w:t>
      </w:r>
      <w:r w:rsidRPr="00266F22">
        <w:t>the</w:t>
      </w:r>
      <w:r w:rsidRPr="00266F22">
        <w:rPr>
          <w:spacing w:val="-5"/>
        </w:rPr>
        <w:t xml:space="preserve"> </w:t>
      </w:r>
      <w:r w:rsidRPr="00266F22">
        <w:t>departmental</w:t>
      </w:r>
      <w:r w:rsidRPr="00266F22">
        <w:rPr>
          <w:spacing w:val="-6"/>
        </w:rPr>
        <w:t xml:space="preserve"> </w:t>
      </w:r>
      <w:r w:rsidRPr="00266F22">
        <w:t>chairperson</w:t>
      </w:r>
      <w:r w:rsidRPr="00266F22">
        <w:rPr>
          <w:spacing w:val="-5"/>
        </w:rPr>
        <w:t xml:space="preserve"> </w:t>
      </w:r>
      <w:r w:rsidRPr="00266F22">
        <w:t>nor</w:t>
      </w:r>
      <w:r w:rsidRPr="00266F22">
        <w:rPr>
          <w:spacing w:val="-5"/>
        </w:rPr>
        <w:t xml:space="preserve"> </w:t>
      </w:r>
      <w:r w:rsidRPr="00266F22">
        <w:t>any bargaining</w:t>
      </w:r>
      <w:r w:rsidRPr="00266F22">
        <w:rPr>
          <w:spacing w:val="-6"/>
        </w:rPr>
        <w:t xml:space="preserve"> </w:t>
      </w:r>
      <w:r w:rsidRPr="00266F22">
        <w:t>unit</w:t>
      </w:r>
      <w:r w:rsidRPr="00266F22">
        <w:rPr>
          <w:spacing w:val="-6"/>
        </w:rPr>
        <w:t xml:space="preserve"> </w:t>
      </w:r>
      <w:r w:rsidRPr="00266F22">
        <w:t>members</w:t>
      </w:r>
      <w:r w:rsidRPr="00266F22">
        <w:rPr>
          <w:spacing w:val="-6"/>
        </w:rPr>
        <w:t xml:space="preserve"> </w:t>
      </w:r>
      <w:r w:rsidRPr="00266F22">
        <w:t>of</w:t>
      </w:r>
      <w:r w:rsidRPr="00266F22">
        <w:rPr>
          <w:spacing w:val="-5"/>
        </w:rPr>
        <w:t xml:space="preserve"> </w:t>
      </w:r>
      <w:r w:rsidRPr="00266F22">
        <w:t>the</w:t>
      </w:r>
      <w:r w:rsidRPr="00266F22">
        <w:rPr>
          <w:spacing w:val="-6"/>
        </w:rPr>
        <w:t xml:space="preserve"> </w:t>
      </w:r>
      <w:r w:rsidRPr="00266F22">
        <w:t>department</w:t>
      </w:r>
      <w:r w:rsidRPr="00266F22">
        <w:rPr>
          <w:spacing w:val="-6"/>
        </w:rPr>
        <w:t xml:space="preserve"> </w:t>
      </w:r>
      <w:r w:rsidRPr="00266F22">
        <w:t>have</w:t>
      </w:r>
      <w:r w:rsidRPr="00266F22">
        <w:rPr>
          <w:spacing w:val="-5"/>
        </w:rPr>
        <w:t xml:space="preserve"> </w:t>
      </w:r>
      <w:r w:rsidRPr="00266F22">
        <w:t>the</w:t>
      </w:r>
      <w:r w:rsidRPr="00266F22">
        <w:rPr>
          <w:spacing w:val="-6"/>
        </w:rPr>
        <w:t xml:space="preserve"> </w:t>
      </w:r>
      <w:r w:rsidRPr="00266F22">
        <w:t>specific</w:t>
      </w:r>
      <w:r w:rsidRPr="00266F22">
        <w:rPr>
          <w:w w:val="99"/>
        </w:rPr>
        <w:t xml:space="preserve"> </w:t>
      </w:r>
      <w:r w:rsidRPr="00266F22">
        <w:t>professional</w:t>
      </w:r>
      <w:r w:rsidRPr="00266F22">
        <w:rPr>
          <w:spacing w:val="-6"/>
        </w:rPr>
        <w:t xml:space="preserve"> </w:t>
      </w:r>
      <w:r w:rsidRPr="00266F22">
        <w:t>expertise</w:t>
      </w:r>
      <w:r w:rsidRPr="00266F22">
        <w:rPr>
          <w:spacing w:val="-5"/>
        </w:rPr>
        <w:t xml:space="preserve"> </w:t>
      </w:r>
      <w:r w:rsidRPr="00266F22">
        <w:t>to</w:t>
      </w:r>
      <w:r w:rsidRPr="00266F22">
        <w:rPr>
          <w:spacing w:val="-5"/>
        </w:rPr>
        <w:t xml:space="preserve"> </w:t>
      </w:r>
      <w:r w:rsidRPr="00266F22">
        <w:t>make</w:t>
      </w:r>
      <w:r w:rsidRPr="00266F22">
        <w:rPr>
          <w:spacing w:val="-5"/>
        </w:rPr>
        <w:t xml:space="preserve"> </w:t>
      </w:r>
      <w:r w:rsidRPr="00266F22">
        <w:t>a</w:t>
      </w:r>
      <w:r w:rsidRPr="00266F22">
        <w:rPr>
          <w:spacing w:val="-5"/>
        </w:rPr>
        <w:t xml:space="preserve"> </w:t>
      </w:r>
      <w:r w:rsidRPr="00266F22">
        <w:t>competent</w:t>
      </w:r>
      <w:r w:rsidRPr="00266F22">
        <w:rPr>
          <w:spacing w:val="-5"/>
        </w:rPr>
        <w:t xml:space="preserve"> </w:t>
      </w:r>
      <w:r w:rsidRPr="00266F22">
        <w:t>evaluation</w:t>
      </w:r>
      <w:r w:rsidRPr="00266F22">
        <w:rPr>
          <w:spacing w:val="-5"/>
        </w:rPr>
        <w:t xml:space="preserve"> </w:t>
      </w:r>
      <w:r w:rsidRPr="00266F22">
        <w:t>of</w:t>
      </w:r>
      <w:r w:rsidRPr="00266F22">
        <w:rPr>
          <w:spacing w:val="-6"/>
        </w:rPr>
        <w:t xml:space="preserve"> </w:t>
      </w:r>
      <w:r w:rsidRPr="00266F22">
        <w:t>the</w:t>
      </w:r>
      <w:r w:rsidRPr="00266F22">
        <w:rPr>
          <w:w w:val="99"/>
        </w:rPr>
        <w:t xml:space="preserve"> </w:t>
      </w:r>
      <w:r w:rsidRPr="00266F22">
        <w:t>candidate’s</w:t>
      </w:r>
      <w:r w:rsidRPr="00266F22">
        <w:rPr>
          <w:spacing w:val="-4"/>
        </w:rPr>
        <w:t xml:space="preserve"> </w:t>
      </w:r>
      <w:r w:rsidRPr="00266F22">
        <w:t>scholarly</w:t>
      </w:r>
      <w:r w:rsidRPr="00266F22">
        <w:rPr>
          <w:spacing w:val="-4"/>
        </w:rPr>
        <w:t xml:space="preserve"> </w:t>
      </w:r>
      <w:r w:rsidRPr="00266F22">
        <w:t>activity.</w:t>
      </w:r>
      <w:r w:rsidRPr="00266F22">
        <w:rPr>
          <w:spacing w:val="52"/>
        </w:rPr>
        <w:t xml:space="preserve"> </w:t>
      </w:r>
      <w:r w:rsidRPr="00266F22">
        <w:t>In</w:t>
      </w:r>
      <w:r w:rsidRPr="00266F22">
        <w:rPr>
          <w:spacing w:val="-4"/>
        </w:rPr>
        <w:t xml:space="preserve"> </w:t>
      </w:r>
      <w:r w:rsidRPr="00266F22">
        <w:t>all</w:t>
      </w:r>
      <w:r w:rsidRPr="00266F22">
        <w:rPr>
          <w:spacing w:val="-4"/>
        </w:rPr>
        <w:t xml:space="preserve"> </w:t>
      </w:r>
      <w:r w:rsidRPr="00266F22">
        <w:t>such</w:t>
      </w:r>
      <w:r w:rsidRPr="00266F22">
        <w:rPr>
          <w:spacing w:val="-4"/>
        </w:rPr>
        <w:t xml:space="preserve"> </w:t>
      </w:r>
      <w:r w:rsidRPr="00266F22">
        <w:t>cases</w:t>
      </w:r>
      <w:r w:rsidRPr="00266F22">
        <w:rPr>
          <w:spacing w:val="-4"/>
        </w:rPr>
        <w:t xml:space="preserve"> </w:t>
      </w:r>
      <w:r w:rsidRPr="00266F22">
        <w:t>the</w:t>
      </w:r>
      <w:r w:rsidRPr="00266F22">
        <w:rPr>
          <w:spacing w:val="-4"/>
        </w:rPr>
        <w:t xml:space="preserve"> </w:t>
      </w:r>
      <w:r w:rsidRPr="00266F22">
        <w:t>chairperson</w:t>
      </w:r>
      <w:r w:rsidRPr="00266F22">
        <w:rPr>
          <w:spacing w:val="-4"/>
        </w:rPr>
        <w:t xml:space="preserve"> </w:t>
      </w:r>
      <w:r w:rsidRPr="00266F22">
        <w:t>of the</w:t>
      </w:r>
      <w:r w:rsidRPr="00266F22">
        <w:rPr>
          <w:spacing w:val="-6"/>
        </w:rPr>
        <w:t xml:space="preserve"> </w:t>
      </w:r>
      <w:r w:rsidRPr="00266F22">
        <w:t>department</w:t>
      </w:r>
      <w:r w:rsidRPr="00266F22">
        <w:rPr>
          <w:spacing w:val="-5"/>
        </w:rPr>
        <w:t xml:space="preserve"> </w:t>
      </w:r>
      <w:r w:rsidRPr="00266F22">
        <w:t>continues</w:t>
      </w:r>
      <w:r w:rsidRPr="00266F22">
        <w:rPr>
          <w:spacing w:val="-5"/>
        </w:rPr>
        <w:t xml:space="preserve"> </w:t>
      </w:r>
      <w:r w:rsidRPr="00266F22">
        <w:t>to</w:t>
      </w:r>
      <w:r w:rsidRPr="00266F22">
        <w:rPr>
          <w:spacing w:val="-5"/>
        </w:rPr>
        <w:t xml:space="preserve"> </w:t>
      </w:r>
      <w:r w:rsidRPr="00266F22">
        <w:t>have</w:t>
      </w:r>
      <w:r w:rsidRPr="00266F22">
        <w:rPr>
          <w:spacing w:val="-5"/>
        </w:rPr>
        <w:t xml:space="preserve"> </w:t>
      </w:r>
      <w:r w:rsidRPr="00266F22">
        <w:t>the</w:t>
      </w:r>
      <w:r w:rsidRPr="00266F22">
        <w:rPr>
          <w:spacing w:val="-5"/>
        </w:rPr>
        <w:t xml:space="preserve"> </w:t>
      </w:r>
      <w:r w:rsidRPr="00266F22">
        <w:t>obligation</w:t>
      </w:r>
      <w:r w:rsidRPr="00266F22">
        <w:rPr>
          <w:spacing w:val="-5"/>
        </w:rPr>
        <w:t xml:space="preserve"> </w:t>
      </w:r>
      <w:r w:rsidRPr="00266F22">
        <w:t>of</w:t>
      </w:r>
      <w:r w:rsidRPr="00266F22">
        <w:rPr>
          <w:spacing w:val="-5"/>
        </w:rPr>
        <w:t xml:space="preserve"> </w:t>
      </w:r>
      <w:r w:rsidRPr="00266F22">
        <w:t>explaining</w:t>
      </w:r>
      <w:r w:rsidRPr="00266F22">
        <w:rPr>
          <w:spacing w:val="-5"/>
        </w:rPr>
        <w:t xml:space="preserve"> </w:t>
      </w:r>
      <w:r w:rsidRPr="00266F22">
        <w:t>how those</w:t>
      </w:r>
      <w:r w:rsidRPr="00266F22">
        <w:rPr>
          <w:spacing w:val="-5"/>
        </w:rPr>
        <w:t xml:space="preserve"> </w:t>
      </w:r>
      <w:r w:rsidRPr="00266F22">
        <w:t>external</w:t>
      </w:r>
      <w:r w:rsidRPr="00266F22">
        <w:rPr>
          <w:spacing w:val="-4"/>
        </w:rPr>
        <w:t xml:space="preserve"> </w:t>
      </w:r>
      <w:r w:rsidRPr="00266F22">
        <w:t>evaluations</w:t>
      </w:r>
      <w:r w:rsidRPr="00266F22">
        <w:rPr>
          <w:spacing w:val="-5"/>
        </w:rPr>
        <w:t xml:space="preserve"> </w:t>
      </w:r>
      <w:r w:rsidRPr="00266F22">
        <w:t>are</w:t>
      </w:r>
      <w:r w:rsidRPr="00266F22">
        <w:rPr>
          <w:spacing w:val="-4"/>
        </w:rPr>
        <w:t xml:space="preserve"> </w:t>
      </w:r>
      <w:r w:rsidRPr="00266F22">
        <w:t>consistent</w:t>
      </w:r>
      <w:r w:rsidRPr="00266F22">
        <w:rPr>
          <w:spacing w:val="-5"/>
        </w:rPr>
        <w:t xml:space="preserve"> </w:t>
      </w:r>
      <w:r w:rsidRPr="00266F22">
        <w:t>with</w:t>
      </w:r>
      <w:r w:rsidRPr="00266F22">
        <w:rPr>
          <w:spacing w:val="-4"/>
        </w:rPr>
        <w:t xml:space="preserve"> </w:t>
      </w:r>
      <w:r w:rsidRPr="00266F22">
        <w:t>the</w:t>
      </w:r>
      <w:r w:rsidRPr="00266F22">
        <w:rPr>
          <w:spacing w:val="-5"/>
        </w:rPr>
        <w:t xml:space="preserve"> </w:t>
      </w:r>
      <w:r w:rsidRPr="00266F22">
        <w:t>standards</w:t>
      </w:r>
      <w:r w:rsidRPr="00266F22">
        <w:rPr>
          <w:spacing w:val="-4"/>
        </w:rPr>
        <w:t xml:space="preserve"> </w:t>
      </w:r>
      <w:r w:rsidRPr="00266F22">
        <w:t>and criteria</w:t>
      </w:r>
      <w:r w:rsidRPr="00266F22">
        <w:rPr>
          <w:spacing w:val="-5"/>
        </w:rPr>
        <w:t xml:space="preserve"> </w:t>
      </w:r>
      <w:r w:rsidRPr="00266F22">
        <w:t>for</w:t>
      </w:r>
      <w:r w:rsidRPr="00266F22">
        <w:rPr>
          <w:spacing w:val="-4"/>
        </w:rPr>
        <w:t xml:space="preserve"> </w:t>
      </w:r>
      <w:r w:rsidRPr="00266F22">
        <w:t>the</w:t>
      </w:r>
      <w:r w:rsidRPr="00266F22">
        <w:rPr>
          <w:spacing w:val="-4"/>
        </w:rPr>
        <w:t xml:space="preserve"> </w:t>
      </w:r>
      <w:r w:rsidRPr="00266F22">
        <w:t>relevant</w:t>
      </w:r>
      <w:r w:rsidRPr="00266F22">
        <w:rPr>
          <w:spacing w:val="-4"/>
        </w:rPr>
        <w:t xml:space="preserve"> </w:t>
      </w:r>
      <w:r w:rsidRPr="00266F22">
        <w:t>rank</w:t>
      </w:r>
      <w:r w:rsidRPr="00266F22">
        <w:rPr>
          <w:spacing w:val="-4"/>
        </w:rPr>
        <w:t xml:space="preserve"> </w:t>
      </w:r>
      <w:r w:rsidRPr="00266F22">
        <w:t>established</w:t>
      </w:r>
      <w:r w:rsidRPr="00266F22">
        <w:rPr>
          <w:spacing w:val="-5"/>
        </w:rPr>
        <w:t xml:space="preserve"> </w:t>
      </w:r>
      <w:r w:rsidRPr="00266F22">
        <w:t>in</w:t>
      </w:r>
      <w:r w:rsidRPr="00266F22">
        <w:rPr>
          <w:spacing w:val="-4"/>
        </w:rPr>
        <w:t xml:space="preserve"> </w:t>
      </w:r>
      <w:r w:rsidRPr="00266F22">
        <w:t>this</w:t>
      </w:r>
      <w:r w:rsidRPr="00266F22">
        <w:rPr>
          <w:spacing w:val="-4"/>
        </w:rPr>
        <w:t xml:space="preserve"> </w:t>
      </w:r>
      <w:r w:rsidRPr="00266F22">
        <w:t>Article</w:t>
      </w:r>
      <w:r w:rsidRPr="00266F22">
        <w:rPr>
          <w:spacing w:val="-4"/>
        </w:rPr>
        <w:t xml:space="preserve"> </w:t>
      </w:r>
      <w:r w:rsidRPr="00266F22">
        <w:t>and</w:t>
      </w:r>
      <w:r w:rsidRPr="00266F22">
        <w:rPr>
          <w:spacing w:val="-4"/>
        </w:rPr>
        <w:t xml:space="preserve"> </w:t>
      </w:r>
      <w:r w:rsidRPr="00266F22">
        <w:t>applied to</w:t>
      </w:r>
      <w:r w:rsidRPr="00266F22">
        <w:rPr>
          <w:spacing w:val="-5"/>
        </w:rPr>
        <w:t xml:space="preserve"> </w:t>
      </w:r>
      <w:r w:rsidRPr="00266F22">
        <w:t>the</w:t>
      </w:r>
      <w:r w:rsidRPr="00266F22">
        <w:rPr>
          <w:spacing w:val="-5"/>
        </w:rPr>
        <w:t xml:space="preserve"> </w:t>
      </w:r>
      <w:r w:rsidRPr="00266F22">
        <w:t>candidate’s</w:t>
      </w:r>
      <w:r w:rsidRPr="00266F22">
        <w:rPr>
          <w:spacing w:val="-5"/>
        </w:rPr>
        <w:t xml:space="preserve"> </w:t>
      </w:r>
      <w:r w:rsidRPr="00266F22">
        <w:t>discipline</w:t>
      </w:r>
      <w:r w:rsidRPr="00266F22">
        <w:rPr>
          <w:spacing w:val="-5"/>
        </w:rPr>
        <w:t xml:space="preserve"> </w:t>
      </w:r>
      <w:r w:rsidRPr="00266F22">
        <w:t>using</w:t>
      </w:r>
      <w:r w:rsidRPr="00266F22">
        <w:rPr>
          <w:spacing w:val="-4"/>
        </w:rPr>
        <w:t xml:space="preserve"> </w:t>
      </w:r>
      <w:r w:rsidRPr="00266F22">
        <w:t>the</w:t>
      </w:r>
      <w:r w:rsidRPr="00266F22">
        <w:rPr>
          <w:spacing w:val="-5"/>
        </w:rPr>
        <w:t xml:space="preserve"> </w:t>
      </w:r>
      <w:r w:rsidRPr="00266F22">
        <w:t>departmental</w:t>
      </w:r>
      <w:r w:rsidRPr="00266F22">
        <w:rPr>
          <w:spacing w:val="-5"/>
        </w:rPr>
        <w:t xml:space="preserve"> </w:t>
      </w:r>
      <w:r w:rsidRPr="00266F22">
        <w:t xml:space="preserve">criteria. </w:t>
      </w:r>
      <w:r>
        <w:t>The</w:t>
      </w:r>
      <w:r>
        <w:rPr>
          <w:w w:val="99"/>
        </w:rPr>
        <w:t xml:space="preserve"> </w:t>
      </w:r>
      <w:r>
        <w:t>chairperson</w:t>
      </w:r>
      <w:r>
        <w:rPr>
          <w:spacing w:val="-4"/>
        </w:rPr>
        <w:t xml:space="preserve"> </w:t>
      </w:r>
      <w:r>
        <w:t>shall</w:t>
      </w:r>
      <w:r>
        <w:rPr>
          <w:spacing w:val="-3"/>
        </w:rPr>
        <w:t xml:space="preserve"> </w:t>
      </w:r>
      <w:r>
        <w:t>provide</w:t>
      </w:r>
      <w:r>
        <w:rPr>
          <w:spacing w:val="-3"/>
        </w:rPr>
        <w:t xml:space="preserve"> </w:t>
      </w:r>
      <w:r>
        <w:t>a</w:t>
      </w:r>
      <w:r>
        <w:rPr>
          <w:spacing w:val="-3"/>
        </w:rPr>
        <w:t xml:space="preserve"> </w:t>
      </w:r>
      <w:r>
        <w:t>copy</w:t>
      </w:r>
      <w:r>
        <w:rPr>
          <w:spacing w:val="-4"/>
        </w:rPr>
        <w:t xml:space="preserve"> </w:t>
      </w:r>
      <w:r>
        <w:t>of</w:t>
      </w:r>
      <w:r>
        <w:rPr>
          <w:spacing w:val="-3"/>
        </w:rPr>
        <w:t xml:space="preserve"> </w:t>
      </w:r>
      <w:r>
        <w:t>his/her</w:t>
      </w:r>
      <w:r>
        <w:rPr>
          <w:spacing w:val="-3"/>
        </w:rPr>
        <w:t xml:space="preserve"> </w:t>
      </w:r>
      <w:r>
        <w:t>letter</w:t>
      </w:r>
      <w:r>
        <w:rPr>
          <w:spacing w:val="-3"/>
        </w:rPr>
        <w:t xml:space="preserve"> </w:t>
      </w:r>
      <w:r>
        <w:t>of</w:t>
      </w:r>
      <w:r>
        <w:rPr>
          <w:spacing w:val="-3"/>
        </w:rPr>
        <w:t xml:space="preserve"> </w:t>
      </w:r>
      <w:r>
        <w:t>support</w:t>
      </w:r>
      <w:r>
        <w:rPr>
          <w:spacing w:val="-4"/>
        </w:rPr>
        <w:t xml:space="preserve"> </w:t>
      </w:r>
      <w:r>
        <w:t>or</w:t>
      </w:r>
      <w:r>
        <w:rPr>
          <w:spacing w:val="-3"/>
        </w:rPr>
        <w:t xml:space="preserve"> </w:t>
      </w:r>
      <w:r>
        <w:t>non- support</w:t>
      </w:r>
      <w:r>
        <w:rPr>
          <w:spacing w:val="-5"/>
        </w:rPr>
        <w:t xml:space="preserve"> </w:t>
      </w:r>
      <w:r>
        <w:t>to</w:t>
      </w:r>
      <w:r>
        <w:rPr>
          <w:spacing w:val="-4"/>
        </w:rPr>
        <w:t xml:space="preserve"> </w:t>
      </w:r>
      <w:r>
        <w:t>the</w:t>
      </w:r>
      <w:r>
        <w:rPr>
          <w:spacing w:val="-5"/>
        </w:rPr>
        <w:t xml:space="preserve"> </w:t>
      </w:r>
      <w:r>
        <w:t>candidate</w:t>
      </w:r>
      <w:r>
        <w:rPr>
          <w:spacing w:val="-4"/>
        </w:rPr>
        <w:t xml:space="preserve"> </w:t>
      </w:r>
      <w:r>
        <w:t>by</w:t>
      </w:r>
      <w:r>
        <w:rPr>
          <w:spacing w:val="-5"/>
        </w:rPr>
        <w:t xml:space="preserve"> </w:t>
      </w:r>
      <w:r>
        <w:t>November</w:t>
      </w:r>
      <w:r>
        <w:rPr>
          <w:spacing w:val="-4"/>
        </w:rPr>
        <w:t xml:space="preserve"> </w:t>
      </w:r>
      <w:r>
        <w:t>15.</w:t>
      </w:r>
    </w:p>
    <w:p w14:paraId="3CD26FCE" w14:textId="68E27409" w:rsidR="00500D5E" w:rsidRPr="00384B0E" w:rsidRDefault="00500D5E">
      <w:pPr>
        <w:spacing w:before="8"/>
        <w:rPr>
          <w:rFonts w:ascii="Times New Roman" w:eastAsia="Times New Roman" w:hAnsi="Times New Roman" w:cs="Times New Roman"/>
          <w:sz w:val="24"/>
          <w:szCs w:val="20"/>
        </w:rPr>
      </w:pPr>
    </w:p>
    <w:p w14:paraId="701818B6" w14:textId="71514667" w:rsidR="00500D5E" w:rsidRDefault="00B06B53" w:rsidP="000224BC">
      <w:pPr>
        <w:pStyle w:val="BodyText"/>
        <w:numPr>
          <w:ilvl w:val="0"/>
          <w:numId w:val="48"/>
        </w:numPr>
        <w:tabs>
          <w:tab w:val="left" w:pos="2180"/>
        </w:tabs>
        <w:spacing w:line="274" w:lineRule="exact"/>
        <w:ind w:right="180" w:firstLine="0"/>
      </w:pPr>
      <w:r>
        <w:rPr>
          <w:u w:val="single" w:color="000000"/>
        </w:rPr>
        <w:t>Candidate's</w:t>
      </w:r>
      <w:r>
        <w:rPr>
          <w:spacing w:val="-7"/>
          <w:u w:val="single" w:color="000000"/>
        </w:rPr>
        <w:t xml:space="preserve"> </w:t>
      </w:r>
      <w:r>
        <w:rPr>
          <w:u w:val="single" w:color="000000"/>
        </w:rPr>
        <w:t>Review</w:t>
      </w:r>
      <w:r>
        <w:rPr>
          <w:spacing w:val="-7"/>
          <w:u w:val="single" w:color="000000"/>
        </w:rPr>
        <w:t xml:space="preserve"> </w:t>
      </w:r>
      <w:r>
        <w:rPr>
          <w:u w:val="single" w:color="000000"/>
        </w:rPr>
        <w:t>of</w:t>
      </w:r>
      <w:r>
        <w:rPr>
          <w:spacing w:val="-7"/>
          <w:u w:val="single" w:color="000000"/>
        </w:rPr>
        <w:t xml:space="preserve"> </w:t>
      </w:r>
      <w:r w:rsidR="00266F22">
        <w:rPr>
          <w:u w:val="single" w:color="000000"/>
        </w:rPr>
        <w:t>Department</w:t>
      </w:r>
      <w:r>
        <w:rPr>
          <w:u w:val="single" w:color="000000"/>
        </w:rPr>
        <w:t>s</w:t>
      </w:r>
      <w:r>
        <w:rPr>
          <w:spacing w:val="-6"/>
          <w:u w:val="single" w:color="000000"/>
        </w:rPr>
        <w:t xml:space="preserve"> </w:t>
      </w:r>
      <w:r>
        <w:rPr>
          <w:u w:val="single" w:color="000000"/>
        </w:rPr>
        <w:t>and</w:t>
      </w:r>
      <w:r>
        <w:rPr>
          <w:spacing w:val="-7"/>
          <w:u w:val="single" w:color="000000"/>
        </w:rPr>
        <w:t xml:space="preserve"> </w:t>
      </w:r>
      <w:r w:rsidR="00266F22">
        <w:rPr>
          <w:u w:val="single" w:color="000000"/>
        </w:rPr>
        <w:t>Chairperson</w:t>
      </w:r>
      <w:r>
        <w:rPr>
          <w:u w:val="single" w:color="000000"/>
        </w:rPr>
        <w:t>s</w:t>
      </w:r>
      <w:r>
        <w:t xml:space="preserve"> </w:t>
      </w:r>
      <w:r>
        <w:rPr>
          <w:u w:val="single" w:color="000000"/>
        </w:rPr>
        <w:t>Recommendations</w:t>
      </w:r>
    </w:p>
    <w:p w14:paraId="6778E704" w14:textId="31106F0D" w:rsidR="00500D5E" w:rsidRDefault="00B06B53" w:rsidP="000224BC">
      <w:pPr>
        <w:pStyle w:val="BodyText"/>
        <w:ind w:right="180"/>
      </w:pPr>
      <w:r>
        <w:t>The</w:t>
      </w:r>
      <w:r>
        <w:rPr>
          <w:spacing w:val="-5"/>
        </w:rPr>
        <w:t xml:space="preserve"> </w:t>
      </w:r>
      <w:r>
        <w:t>candidate,</w:t>
      </w:r>
      <w:r>
        <w:rPr>
          <w:spacing w:val="-4"/>
        </w:rPr>
        <w:t xml:space="preserve"> </w:t>
      </w:r>
      <w:r>
        <w:t>the</w:t>
      </w:r>
      <w:r>
        <w:rPr>
          <w:spacing w:val="-4"/>
        </w:rPr>
        <w:t xml:space="preserve"> </w:t>
      </w:r>
      <w:r>
        <w:t>tenured</w:t>
      </w:r>
      <w:r>
        <w:rPr>
          <w:spacing w:val="-4"/>
        </w:rPr>
        <w:t xml:space="preserve"> </w:t>
      </w:r>
      <w:r>
        <w:t>and</w:t>
      </w:r>
      <w:r>
        <w:rPr>
          <w:spacing w:val="-5"/>
        </w:rPr>
        <w:t xml:space="preserve"> </w:t>
      </w:r>
      <w:r>
        <w:t>eligible</w:t>
      </w:r>
      <w:r>
        <w:rPr>
          <w:spacing w:val="-4"/>
        </w:rPr>
        <w:t xml:space="preserve"> </w:t>
      </w:r>
      <w:r>
        <w:t>(i.e.,</w:t>
      </w:r>
      <w:r>
        <w:rPr>
          <w:spacing w:val="-4"/>
        </w:rPr>
        <w:t xml:space="preserve"> </w:t>
      </w:r>
      <w:r>
        <w:t>those</w:t>
      </w:r>
      <w:r>
        <w:rPr>
          <w:spacing w:val="-4"/>
        </w:rPr>
        <w:t xml:space="preserve"> </w:t>
      </w:r>
      <w:r>
        <w:t>beyond</w:t>
      </w:r>
      <w:r>
        <w:rPr>
          <w:spacing w:val="-4"/>
        </w:rPr>
        <w:t xml:space="preserve"> </w:t>
      </w:r>
      <w:r>
        <w:t>their</w:t>
      </w:r>
      <w:r>
        <w:rPr>
          <w:spacing w:val="-5"/>
        </w:rPr>
        <w:t xml:space="preserve"> </w:t>
      </w:r>
      <w:r>
        <w:t>first</w:t>
      </w:r>
      <w:r>
        <w:rPr>
          <w:w w:val="99"/>
        </w:rPr>
        <w:t xml:space="preserve"> </w:t>
      </w:r>
      <w:r>
        <w:t>tenure-track</w:t>
      </w:r>
      <w:r>
        <w:rPr>
          <w:spacing w:val="-6"/>
        </w:rPr>
        <w:t xml:space="preserve"> </w:t>
      </w:r>
      <w:r>
        <w:t>year</w:t>
      </w:r>
      <w:r>
        <w:rPr>
          <w:spacing w:val="-5"/>
        </w:rPr>
        <w:t xml:space="preserve"> </w:t>
      </w:r>
      <w:r>
        <w:t>on</w:t>
      </w:r>
      <w:r>
        <w:rPr>
          <w:spacing w:val="-5"/>
        </w:rPr>
        <w:t xml:space="preserve"> </w:t>
      </w:r>
      <w:r>
        <w:t>the</w:t>
      </w:r>
      <w:r>
        <w:rPr>
          <w:spacing w:val="-5"/>
        </w:rPr>
        <w:t xml:space="preserve"> </w:t>
      </w:r>
      <w:r>
        <w:t>Rider</w:t>
      </w:r>
      <w:r>
        <w:rPr>
          <w:spacing w:val="-5"/>
        </w:rPr>
        <w:t xml:space="preserve"> </w:t>
      </w:r>
      <w:r>
        <w:t>faculty)</w:t>
      </w:r>
      <w:r>
        <w:rPr>
          <w:spacing w:val="-5"/>
        </w:rPr>
        <w:t xml:space="preserve"> </w:t>
      </w:r>
      <w:r>
        <w:t>tenure</w:t>
      </w:r>
      <w:r>
        <w:rPr>
          <w:spacing w:val="-5"/>
        </w:rPr>
        <w:t xml:space="preserve"> </w:t>
      </w:r>
      <w:r>
        <w:t>track</w:t>
      </w:r>
      <w:r>
        <w:rPr>
          <w:spacing w:val="-6"/>
        </w:rPr>
        <w:t xml:space="preserve"> </w:t>
      </w:r>
      <w:r>
        <w:t>bargaining</w:t>
      </w:r>
      <w:r>
        <w:rPr>
          <w:spacing w:val="-5"/>
        </w:rPr>
        <w:t xml:space="preserve"> </w:t>
      </w:r>
      <w:r>
        <w:t>unit</w:t>
      </w:r>
      <w:r>
        <w:rPr>
          <w:w w:val="99"/>
        </w:rPr>
        <w:t xml:space="preserve"> </w:t>
      </w:r>
      <w:r>
        <w:t>members</w:t>
      </w:r>
      <w:r>
        <w:rPr>
          <w:spacing w:val="-5"/>
        </w:rPr>
        <w:t xml:space="preserve"> </w:t>
      </w:r>
      <w:r>
        <w:t>of</w:t>
      </w:r>
      <w:r>
        <w:rPr>
          <w:spacing w:val="-5"/>
        </w:rPr>
        <w:t xml:space="preserve"> </w:t>
      </w:r>
      <w:r>
        <w:t>the</w:t>
      </w:r>
      <w:r>
        <w:rPr>
          <w:spacing w:val="-5"/>
        </w:rPr>
        <w:t xml:space="preserve"> </w:t>
      </w:r>
      <w:r>
        <w:t>department,</w:t>
      </w:r>
      <w:r>
        <w:rPr>
          <w:spacing w:val="-5"/>
        </w:rPr>
        <w:t xml:space="preserve"> </w:t>
      </w:r>
      <w:r>
        <w:t>and</w:t>
      </w:r>
      <w:r>
        <w:rPr>
          <w:spacing w:val="-5"/>
        </w:rPr>
        <w:t xml:space="preserve"> </w:t>
      </w:r>
      <w:r>
        <w:t>the</w:t>
      </w:r>
      <w:r>
        <w:rPr>
          <w:spacing w:val="-5"/>
        </w:rPr>
        <w:t xml:space="preserve"> </w:t>
      </w:r>
      <w:r>
        <w:t>chairperson</w:t>
      </w:r>
      <w:r>
        <w:rPr>
          <w:spacing w:val="-5"/>
        </w:rPr>
        <w:t xml:space="preserve"> </w:t>
      </w:r>
      <w:r>
        <w:t>shall</w:t>
      </w:r>
      <w:r>
        <w:rPr>
          <w:spacing w:val="-5"/>
        </w:rPr>
        <w:t xml:space="preserve"> </w:t>
      </w:r>
      <w:r>
        <w:t>all</w:t>
      </w:r>
      <w:r>
        <w:rPr>
          <w:spacing w:val="-5"/>
        </w:rPr>
        <w:t xml:space="preserve"> </w:t>
      </w:r>
      <w:r>
        <w:t>receive</w:t>
      </w:r>
      <w:r>
        <w:rPr>
          <w:w w:val="99"/>
        </w:rPr>
        <w:t xml:space="preserve"> </w:t>
      </w:r>
      <w:r>
        <w:t>copies</w:t>
      </w:r>
      <w:r>
        <w:rPr>
          <w:spacing w:val="-4"/>
        </w:rPr>
        <w:t xml:space="preserve"> </w:t>
      </w:r>
      <w:r>
        <w:t>of</w:t>
      </w:r>
      <w:r>
        <w:rPr>
          <w:spacing w:val="-4"/>
        </w:rPr>
        <w:t xml:space="preserve"> </w:t>
      </w:r>
      <w:r>
        <w:t>all</w:t>
      </w:r>
      <w:r>
        <w:rPr>
          <w:spacing w:val="-4"/>
        </w:rPr>
        <w:t xml:space="preserve"> </w:t>
      </w:r>
      <w:r>
        <w:t>the</w:t>
      </w:r>
      <w:r>
        <w:rPr>
          <w:spacing w:val="-4"/>
        </w:rPr>
        <w:t xml:space="preserve"> </w:t>
      </w:r>
      <w:r>
        <w:t>written</w:t>
      </w:r>
      <w:r>
        <w:rPr>
          <w:spacing w:val="-4"/>
        </w:rPr>
        <w:t xml:space="preserve"> </w:t>
      </w:r>
      <w:r>
        <w:t>recommendations</w:t>
      </w:r>
      <w:r>
        <w:rPr>
          <w:spacing w:val="-4"/>
        </w:rPr>
        <w:t xml:space="preserve"> </w:t>
      </w:r>
      <w:r>
        <w:t>by</w:t>
      </w:r>
      <w:r>
        <w:rPr>
          <w:spacing w:val="-4"/>
        </w:rPr>
        <w:t xml:space="preserve"> </w:t>
      </w:r>
      <w:r>
        <w:t>November</w:t>
      </w:r>
      <w:r>
        <w:rPr>
          <w:spacing w:val="-4"/>
        </w:rPr>
        <w:t xml:space="preserve"> </w:t>
      </w:r>
      <w:r>
        <w:t>15.</w:t>
      </w:r>
      <w:r>
        <w:rPr>
          <w:spacing w:val="52"/>
        </w:rPr>
        <w:t xml:space="preserve"> </w:t>
      </w:r>
      <w:r>
        <w:t>The</w:t>
      </w:r>
      <w:r>
        <w:rPr>
          <w:w w:val="99"/>
        </w:rPr>
        <w:t xml:space="preserve"> </w:t>
      </w:r>
      <w:r>
        <w:t>candidate</w:t>
      </w:r>
      <w:r>
        <w:rPr>
          <w:spacing w:val="-5"/>
        </w:rPr>
        <w:t xml:space="preserve"> </w:t>
      </w:r>
      <w:r>
        <w:t>shall</w:t>
      </w:r>
      <w:r>
        <w:rPr>
          <w:spacing w:val="-4"/>
        </w:rPr>
        <w:t xml:space="preserve"> </w:t>
      </w:r>
      <w:r>
        <w:t>have</w:t>
      </w:r>
      <w:r>
        <w:rPr>
          <w:spacing w:val="-5"/>
        </w:rPr>
        <w:t xml:space="preserve"> </w:t>
      </w:r>
      <w:r>
        <w:t>the</w:t>
      </w:r>
      <w:r>
        <w:rPr>
          <w:spacing w:val="-4"/>
        </w:rPr>
        <w:t xml:space="preserve"> </w:t>
      </w:r>
      <w:r>
        <w:t>right</w:t>
      </w:r>
      <w:r>
        <w:rPr>
          <w:spacing w:val="-4"/>
        </w:rPr>
        <w:t xml:space="preserve"> </w:t>
      </w:r>
      <w:r>
        <w:t>to</w:t>
      </w:r>
      <w:r>
        <w:rPr>
          <w:spacing w:val="-5"/>
        </w:rPr>
        <w:t xml:space="preserve"> </w:t>
      </w:r>
      <w:r>
        <w:t>raise</w:t>
      </w:r>
      <w:r>
        <w:rPr>
          <w:spacing w:val="-4"/>
        </w:rPr>
        <w:t xml:space="preserve"> </w:t>
      </w:r>
      <w:r>
        <w:t>specific</w:t>
      </w:r>
      <w:r>
        <w:rPr>
          <w:spacing w:val="-5"/>
        </w:rPr>
        <w:t xml:space="preserve"> </w:t>
      </w:r>
      <w:r>
        <w:t>concerns</w:t>
      </w:r>
      <w:r>
        <w:rPr>
          <w:spacing w:val="-4"/>
        </w:rPr>
        <w:t xml:space="preserve"> </w:t>
      </w:r>
      <w:r>
        <w:t>in</w:t>
      </w:r>
      <w:r>
        <w:rPr>
          <w:spacing w:val="-4"/>
        </w:rPr>
        <w:t xml:space="preserve"> </w:t>
      </w:r>
      <w:r>
        <w:t>writing regarding</w:t>
      </w:r>
      <w:r>
        <w:rPr>
          <w:spacing w:val="-6"/>
        </w:rPr>
        <w:t xml:space="preserve"> </w:t>
      </w:r>
      <w:r>
        <w:t>the</w:t>
      </w:r>
      <w:r>
        <w:rPr>
          <w:spacing w:val="-5"/>
        </w:rPr>
        <w:t xml:space="preserve"> </w:t>
      </w:r>
      <w:r>
        <w:t>validity</w:t>
      </w:r>
      <w:r>
        <w:rPr>
          <w:spacing w:val="-6"/>
        </w:rPr>
        <w:t xml:space="preserve"> </w:t>
      </w:r>
      <w:r>
        <w:t>and</w:t>
      </w:r>
      <w:r>
        <w:rPr>
          <w:spacing w:val="-5"/>
        </w:rPr>
        <w:t xml:space="preserve"> </w:t>
      </w:r>
      <w:r>
        <w:t>sufficiency</w:t>
      </w:r>
      <w:r>
        <w:rPr>
          <w:spacing w:val="-5"/>
        </w:rPr>
        <w:t xml:space="preserve"> </w:t>
      </w:r>
      <w:r>
        <w:t>of</w:t>
      </w:r>
      <w:r>
        <w:rPr>
          <w:spacing w:val="-6"/>
        </w:rPr>
        <w:t xml:space="preserve"> </w:t>
      </w:r>
      <w:r>
        <w:t>the</w:t>
      </w:r>
      <w:r>
        <w:rPr>
          <w:spacing w:val="-5"/>
        </w:rPr>
        <w:t xml:space="preserve"> </w:t>
      </w:r>
      <w:r>
        <w:t>documentation supporting</w:t>
      </w:r>
      <w:r>
        <w:rPr>
          <w:spacing w:val="-6"/>
        </w:rPr>
        <w:t xml:space="preserve"> </w:t>
      </w:r>
      <w:r>
        <w:t>these</w:t>
      </w:r>
      <w:r>
        <w:rPr>
          <w:spacing w:val="-5"/>
        </w:rPr>
        <w:t xml:space="preserve"> </w:t>
      </w:r>
      <w:r>
        <w:t>recommendations</w:t>
      </w:r>
      <w:r>
        <w:rPr>
          <w:spacing w:val="-5"/>
        </w:rPr>
        <w:t xml:space="preserve"> </w:t>
      </w:r>
      <w:r>
        <w:t>and</w:t>
      </w:r>
      <w:r>
        <w:rPr>
          <w:spacing w:val="-6"/>
        </w:rPr>
        <w:t xml:space="preserve"> </w:t>
      </w:r>
      <w:r>
        <w:t>to</w:t>
      </w:r>
      <w:r>
        <w:rPr>
          <w:spacing w:val="-5"/>
        </w:rPr>
        <w:t xml:space="preserve"> </w:t>
      </w:r>
      <w:r>
        <w:t>request</w:t>
      </w:r>
      <w:r>
        <w:rPr>
          <w:spacing w:val="-5"/>
        </w:rPr>
        <w:t xml:space="preserve"> </w:t>
      </w:r>
      <w:r>
        <w:t>an</w:t>
      </w:r>
      <w:r>
        <w:rPr>
          <w:spacing w:val="-5"/>
        </w:rPr>
        <w:t xml:space="preserve"> </w:t>
      </w:r>
      <w:r>
        <w:t>interview</w:t>
      </w:r>
      <w:r>
        <w:rPr>
          <w:spacing w:val="-6"/>
        </w:rPr>
        <w:t xml:space="preserve"> </w:t>
      </w:r>
      <w:r>
        <w:t>with the</w:t>
      </w:r>
      <w:r>
        <w:rPr>
          <w:spacing w:val="-4"/>
        </w:rPr>
        <w:t xml:space="preserve"> </w:t>
      </w:r>
      <w:r>
        <w:t>author(s)</w:t>
      </w:r>
      <w:r>
        <w:rPr>
          <w:spacing w:val="-4"/>
        </w:rPr>
        <w:t xml:space="preserve"> </w:t>
      </w:r>
      <w:r>
        <w:t>of</w:t>
      </w:r>
      <w:r>
        <w:rPr>
          <w:spacing w:val="-4"/>
        </w:rPr>
        <w:t xml:space="preserve"> </w:t>
      </w:r>
      <w:r>
        <w:t>any</w:t>
      </w:r>
      <w:r>
        <w:rPr>
          <w:spacing w:val="-4"/>
        </w:rPr>
        <w:t xml:space="preserve"> </w:t>
      </w:r>
      <w:r>
        <w:t>recommendation(s)</w:t>
      </w:r>
      <w:r>
        <w:rPr>
          <w:spacing w:val="-4"/>
        </w:rPr>
        <w:t xml:space="preserve"> </w:t>
      </w:r>
      <w:r>
        <w:t>within</w:t>
      </w:r>
      <w:r>
        <w:rPr>
          <w:spacing w:val="-3"/>
        </w:rPr>
        <w:t xml:space="preserve"> </w:t>
      </w:r>
      <w:r>
        <w:t>five</w:t>
      </w:r>
      <w:r>
        <w:rPr>
          <w:spacing w:val="-4"/>
        </w:rPr>
        <w:t xml:space="preserve"> </w:t>
      </w:r>
      <w:r>
        <w:t>(5)</w:t>
      </w:r>
      <w:r>
        <w:rPr>
          <w:spacing w:val="-4"/>
        </w:rPr>
        <w:t xml:space="preserve"> </w:t>
      </w:r>
      <w:r>
        <w:t>working days</w:t>
      </w:r>
      <w:r>
        <w:rPr>
          <w:spacing w:val="-5"/>
        </w:rPr>
        <w:t xml:space="preserve"> </w:t>
      </w:r>
      <w:r>
        <w:t>of</w:t>
      </w:r>
      <w:r>
        <w:rPr>
          <w:spacing w:val="-5"/>
        </w:rPr>
        <w:t xml:space="preserve"> </w:t>
      </w:r>
      <w:r>
        <w:t>receiving</w:t>
      </w:r>
      <w:r>
        <w:rPr>
          <w:spacing w:val="-5"/>
        </w:rPr>
        <w:t xml:space="preserve"> </w:t>
      </w:r>
      <w:r>
        <w:t>the</w:t>
      </w:r>
      <w:r>
        <w:rPr>
          <w:spacing w:val="-4"/>
        </w:rPr>
        <w:t xml:space="preserve"> </w:t>
      </w:r>
      <w:r>
        <w:t>recommendations.</w:t>
      </w:r>
      <w:r>
        <w:rPr>
          <w:spacing w:val="50"/>
        </w:rPr>
        <w:t xml:space="preserve"> </w:t>
      </w:r>
      <w:r>
        <w:t>Such</w:t>
      </w:r>
      <w:r>
        <w:rPr>
          <w:spacing w:val="-5"/>
        </w:rPr>
        <w:t xml:space="preserve"> </w:t>
      </w:r>
      <w:r>
        <w:t>interview</w:t>
      </w:r>
      <w:r>
        <w:rPr>
          <w:spacing w:val="-4"/>
        </w:rPr>
        <w:t xml:space="preserve"> </w:t>
      </w:r>
      <w:r>
        <w:t>shall</w:t>
      </w:r>
      <w:r>
        <w:rPr>
          <w:spacing w:val="-5"/>
        </w:rPr>
        <w:t xml:space="preserve"> </w:t>
      </w:r>
      <w:r>
        <w:t>take</w:t>
      </w:r>
      <w:r>
        <w:rPr>
          <w:w w:val="99"/>
        </w:rPr>
        <w:t xml:space="preserve"> </w:t>
      </w:r>
      <w:r>
        <w:t>place</w:t>
      </w:r>
      <w:r>
        <w:rPr>
          <w:spacing w:val="-3"/>
        </w:rPr>
        <w:t xml:space="preserve"> </w:t>
      </w:r>
      <w:r>
        <w:t>within</w:t>
      </w:r>
      <w:r>
        <w:rPr>
          <w:spacing w:val="-3"/>
        </w:rPr>
        <w:t xml:space="preserve"> </w:t>
      </w:r>
      <w:r>
        <w:t>five</w:t>
      </w:r>
      <w:r>
        <w:rPr>
          <w:spacing w:val="-3"/>
        </w:rPr>
        <w:t xml:space="preserve"> </w:t>
      </w:r>
      <w:r>
        <w:t>(5)</w:t>
      </w:r>
      <w:r>
        <w:rPr>
          <w:spacing w:val="-2"/>
        </w:rPr>
        <w:t xml:space="preserve"> </w:t>
      </w:r>
      <w:r>
        <w:t>working</w:t>
      </w:r>
      <w:r>
        <w:rPr>
          <w:spacing w:val="-3"/>
        </w:rPr>
        <w:t xml:space="preserve"> </w:t>
      </w:r>
      <w:r>
        <w:t>days</w:t>
      </w:r>
      <w:r>
        <w:rPr>
          <w:spacing w:val="-3"/>
        </w:rPr>
        <w:t xml:space="preserve"> </w:t>
      </w:r>
      <w:r>
        <w:t>of</w:t>
      </w:r>
      <w:r>
        <w:rPr>
          <w:spacing w:val="-3"/>
        </w:rPr>
        <w:t xml:space="preserve"> </w:t>
      </w:r>
      <w:r>
        <w:t>the</w:t>
      </w:r>
      <w:r>
        <w:rPr>
          <w:spacing w:val="-2"/>
        </w:rPr>
        <w:t xml:space="preserve"> </w:t>
      </w:r>
      <w:r>
        <w:t>request.</w:t>
      </w:r>
      <w:r>
        <w:rPr>
          <w:spacing w:val="54"/>
        </w:rPr>
        <w:t xml:space="preserve"> </w:t>
      </w:r>
      <w:r>
        <w:t>The</w:t>
      </w:r>
      <w:r>
        <w:rPr>
          <w:spacing w:val="-3"/>
        </w:rPr>
        <w:t xml:space="preserve"> </w:t>
      </w:r>
      <w:r>
        <w:t>author(s)</w:t>
      </w:r>
      <w:r>
        <w:rPr>
          <w:spacing w:val="-2"/>
        </w:rPr>
        <w:t xml:space="preserve"> </w:t>
      </w:r>
      <w:r>
        <w:t>of the</w:t>
      </w:r>
      <w:r>
        <w:rPr>
          <w:spacing w:val="-7"/>
        </w:rPr>
        <w:t xml:space="preserve"> </w:t>
      </w:r>
      <w:r>
        <w:t>challenged</w:t>
      </w:r>
      <w:r>
        <w:rPr>
          <w:spacing w:val="-7"/>
        </w:rPr>
        <w:t xml:space="preserve"> </w:t>
      </w:r>
      <w:r>
        <w:t>recommendation</w:t>
      </w:r>
      <w:r>
        <w:rPr>
          <w:spacing w:val="-7"/>
        </w:rPr>
        <w:t xml:space="preserve"> </w:t>
      </w:r>
      <w:r>
        <w:t>shall</w:t>
      </w:r>
      <w:r>
        <w:rPr>
          <w:spacing w:val="-7"/>
        </w:rPr>
        <w:t xml:space="preserve"> </w:t>
      </w:r>
      <w:r>
        <w:t>consider</w:t>
      </w:r>
      <w:r>
        <w:rPr>
          <w:spacing w:val="-6"/>
        </w:rPr>
        <w:t xml:space="preserve"> </w:t>
      </w:r>
      <w:r>
        <w:t>in</w:t>
      </w:r>
      <w:r>
        <w:rPr>
          <w:spacing w:val="-7"/>
        </w:rPr>
        <w:t xml:space="preserve"> </w:t>
      </w:r>
      <w:r>
        <w:t>his/her/their</w:t>
      </w:r>
      <w:r>
        <w:rPr>
          <w:spacing w:val="-7"/>
        </w:rPr>
        <w:t xml:space="preserve"> </w:t>
      </w:r>
      <w:r>
        <w:t>final</w:t>
      </w:r>
      <w:r>
        <w:rPr>
          <w:w w:val="99"/>
        </w:rPr>
        <w:t xml:space="preserve"> </w:t>
      </w:r>
      <w:r>
        <w:t>recommendations</w:t>
      </w:r>
      <w:r>
        <w:rPr>
          <w:spacing w:val="-6"/>
        </w:rPr>
        <w:t xml:space="preserve"> </w:t>
      </w:r>
      <w:r>
        <w:t>the</w:t>
      </w:r>
      <w:r>
        <w:rPr>
          <w:spacing w:val="-5"/>
        </w:rPr>
        <w:t xml:space="preserve"> </w:t>
      </w:r>
      <w:r>
        <w:t>concerns</w:t>
      </w:r>
      <w:r>
        <w:rPr>
          <w:spacing w:val="-5"/>
        </w:rPr>
        <w:t xml:space="preserve"> </w:t>
      </w:r>
      <w:r>
        <w:t>raised</w:t>
      </w:r>
      <w:r>
        <w:rPr>
          <w:spacing w:val="-5"/>
        </w:rPr>
        <w:t xml:space="preserve"> </w:t>
      </w:r>
      <w:r>
        <w:t>by</w:t>
      </w:r>
      <w:r>
        <w:rPr>
          <w:spacing w:val="-6"/>
        </w:rPr>
        <w:t xml:space="preserve"> </w:t>
      </w:r>
      <w:r>
        <w:t>the</w:t>
      </w:r>
      <w:r>
        <w:rPr>
          <w:spacing w:val="-5"/>
        </w:rPr>
        <w:t xml:space="preserve"> </w:t>
      </w:r>
      <w:r>
        <w:rPr>
          <w:spacing w:val="-1"/>
        </w:rPr>
        <w:t>candidate</w:t>
      </w:r>
      <w:r>
        <w:rPr>
          <w:spacing w:val="-4"/>
        </w:rPr>
        <w:t xml:space="preserve"> </w:t>
      </w:r>
      <w:r w:rsidRPr="005004CD">
        <w:t>and</w:t>
      </w:r>
      <w:r w:rsidRPr="005004CD">
        <w:rPr>
          <w:spacing w:val="-5"/>
        </w:rPr>
        <w:t xml:space="preserve"> </w:t>
      </w:r>
      <w:r w:rsidRPr="005004CD">
        <w:t>may change</w:t>
      </w:r>
      <w:r w:rsidRPr="005004CD">
        <w:rPr>
          <w:spacing w:val="-8"/>
        </w:rPr>
        <w:t xml:space="preserve"> </w:t>
      </w:r>
      <w:r w:rsidRPr="005004CD">
        <w:t>his/her/their</w:t>
      </w:r>
      <w:r w:rsidRPr="005004CD">
        <w:rPr>
          <w:spacing w:val="-7"/>
        </w:rPr>
        <w:t xml:space="preserve"> </w:t>
      </w:r>
      <w:r w:rsidRPr="005004CD">
        <w:t>original</w:t>
      </w:r>
      <w:r w:rsidRPr="005004CD">
        <w:rPr>
          <w:spacing w:val="-8"/>
        </w:rPr>
        <w:t xml:space="preserve"> </w:t>
      </w:r>
      <w:r w:rsidRPr="005004CD">
        <w:t>recommendation</w:t>
      </w:r>
      <w:r w:rsidRPr="00266F22">
        <w:t>.</w:t>
      </w:r>
      <w:r>
        <w:rPr>
          <w:spacing w:val="45"/>
        </w:rPr>
        <w:t xml:space="preserve"> </w:t>
      </w:r>
      <w:r>
        <w:t>The</w:t>
      </w:r>
      <w:r>
        <w:rPr>
          <w:spacing w:val="-7"/>
        </w:rPr>
        <w:t xml:space="preserve"> </w:t>
      </w:r>
      <w:r>
        <w:t>candidate,</w:t>
      </w:r>
      <w:r>
        <w:rPr>
          <w:spacing w:val="-7"/>
        </w:rPr>
        <w:t xml:space="preserve"> </w:t>
      </w:r>
      <w:r>
        <w:t>as well</w:t>
      </w:r>
      <w:r>
        <w:rPr>
          <w:spacing w:val="-4"/>
        </w:rPr>
        <w:t xml:space="preserve"> </w:t>
      </w:r>
      <w:r>
        <w:t>as</w:t>
      </w:r>
      <w:r>
        <w:rPr>
          <w:spacing w:val="-4"/>
        </w:rPr>
        <w:t xml:space="preserve"> </w:t>
      </w:r>
      <w:r>
        <w:t>all</w:t>
      </w:r>
      <w:r>
        <w:rPr>
          <w:spacing w:val="-4"/>
        </w:rPr>
        <w:t xml:space="preserve"> </w:t>
      </w:r>
      <w:r>
        <w:t>tenured</w:t>
      </w:r>
      <w:r>
        <w:rPr>
          <w:spacing w:val="-4"/>
        </w:rPr>
        <w:t xml:space="preserve"> </w:t>
      </w:r>
      <w:r>
        <w:t>and</w:t>
      </w:r>
      <w:r>
        <w:rPr>
          <w:spacing w:val="-4"/>
        </w:rPr>
        <w:t xml:space="preserve"> </w:t>
      </w:r>
      <w:r>
        <w:t>eligible</w:t>
      </w:r>
      <w:r>
        <w:rPr>
          <w:spacing w:val="-4"/>
        </w:rPr>
        <w:t xml:space="preserve"> </w:t>
      </w:r>
      <w:r>
        <w:t>tenure</w:t>
      </w:r>
      <w:r>
        <w:rPr>
          <w:spacing w:val="-4"/>
        </w:rPr>
        <w:t xml:space="preserve"> </w:t>
      </w:r>
      <w:r>
        <w:t>track</w:t>
      </w:r>
      <w:r>
        <w:rPr>
          <w:spacing w:val="-4"/>
        </w:rPr>
        <w:t xml:space="preserve"> </w:t>
      </w:r>
      <w:r>
        <w:t>members</w:t>
      </w:r>
      <w:r>
        <w:rPr>
          <w:spacing w:val="-4"/>
        </w:rPr>
        <w:t xml:space="preserve"> </w:t>
      </w:r>
      <w:r>
        <w:t>of</w:t>
      </w:r>
      <w:r>
        <w:rPr>
          <w:spacing w:val="-4"/>
        </w:rPr>
        <w:t xml:space="preserve"> </w:t>
      </w:r>
      <w:r>
        <w:t>the</w:t>
      </w:r>
      <w:r>
        <w:rPr>
          <w:w w:val="99"/>
        </w:rPr>
        <w:t xml:space="preserve"> </w:t>
      </w:r>
      <w:r>
        <w:t>department,</w:t>
      </w:r>
      <w:r>
        <w:rPr>
          <w:spacing w:val="-5"/>
        </w:rPr>
        <w:t xml:space="preserve"> </w:t>
      </w:r>
      <w:r>
        <w:t>shall</w:t>
      </w:r>
      <w:r>
        <w:rPr>
          <w:spacing w:val="-4"/>
        </w:rPr>
        <w:t xml:space="preserve"> </w:t>
      </w:r>
      <w:r>
        <w:t>receive</w:t>
      </w:r>
      <w:r>
        <w:rPr>
          <w:spacing w:val="-4"/>
        </w:rPr>
        <w:t xml:space="preserve"> </w:t>
      </w:r>
      <w:r>
        <w:t>a</w:t>
      </w:r>
      <w:r>
        <w:rPr>
          <w:spacing w:val="-4"/>
        </w:rPr>
        <w:t xml:space="preserve"> </w:t>
      </w:r>
      <w:r>
        <w:t>copy</w:t>
      </w:r>
      <w:r>
        <w:rPr>
          <w:spacing w:val="-4"/>
        </w:rPr>
        <w:t xml:space="preserve"> </w:t>
      </w:r>
      <w:r>
        <w:t>of</w:t>
      </w:r>
      <w:r>
        <w:rPr>
          <w:spacing w:val="-4"/>
        </w:rPr>
        <w:t xml:space="preserve"> </w:t>
      </w:r>
      <w:r>
        <w:t>all</w:t>
      </w:r>
      <w:r>
        <w:rPr>
          <w:spacing w:val="-5"/>
        </w:rPr>
        <w:t xml:space="preserve"> </w:t>
      </w:r>
      <w:r>
        <w:t>final</w:t>
      </w:r>
      <w:r>
        <w:rPr>
          <w:spacing w:val="-4"/>
        </w:rPr>
        <w:t xml:space="preserve"> </w:t>
      </w:r>
      <w:r>
        <w:t>written recommendations</w:t>
      </w:r>
      <w:r>
        <w:rPr>
          <w:spacing w:val="-4"/>
        </w:rPr>
        <w:t xml:space="preserve"> </w:t>
      </w:r>
      <w:r>
        <w:t>no</w:t>
      </w:r>
      <w:r>
        <w:rPr>
          <w:spacing w:val="-4"/>
        </w:rPr>
        <w:t xml:space="preserve"> </w:t>
      </w:r>
      <w:r>
        <w:t>later</w:t>
      </w:r>
      <w:r>
        <w:rPr>
          <w:spacing w:val="-4"/>
        </w:rPr>
        <w:t xml:space="preserve"> </w:t>
      </w:r>
      <w:r>
        <w:t>than</w:t>
      </w:r>
      <w:r>
        <w:rPr>
          <w:spacing w:val="-4"/>
        </w:rPr>
        <w:t xml:space="preserve"> </w:t>
      </w:r>
      <w:r>
        <w:t>five</w:t>
      </w:r>
      <w:r>
        <w:rPr>
          <w:spacing w:val="-4"/>
        </w:rPr>
        <w:t xml:space="preserve"> </w:t>
      </w:r>
      <w:r>
        <w:t>(5)</w:t>
      </w:r>
      <w:r>
        <w:rPr>
          <w:spacing w:val="-4"/>
        </w:rPr>
        <w:t xml:space="preserve"> </w:t>
      </w:r>
      <w:r>
        <w:t>working</w:t>
      </w:r>
      <w:r>
        <w:rPr>
          <w:spacing w:val="-4"/>
        </w:rPr>
        <w:t xml:space="preserve"> </w:t>
      </w:r>
      <w:r>
        <w:t>days</w:t>
      </w:r>
      <w:r>
        <w:rPr>
          <w:spacing w:val="-4"/>
        </w:rPr>
        <w:t xml:space="preserve"> </w:t>
      </w:r>
      <w:r>
        <w:t>from</w:t>
      </w:r>
      <w:r>
        <w:rPr>
          <w:spacing w:val="-4"/>
        </w:rPr>
        <w:t xml:space="preserve"> </w:t>
      </w:r>
      <w:r>
        <w:t>the</w:t>
      </w:r>
      <w:r>
        <w:rPr>
          <w:w w:val="99"/>
        </w:rPr>
        <w:t xml:space="preserve"> </w:t>
      </w:r>
      <w:r>
        <w:t>candidate's</w:t>
      </w:r>
      <w:r>
        <w:rPr>
          <w:spacing w:val="-6"/>
        </w:rPr>
        <w:t xml:space="preserve"> </w:t>
      </w:r>
      <w:r>
        <w:t>interview</w:t>
      </w:r>
      <w:r>
        <w:rPr>
          <w:spacing w:val="-5"/>
        </w:rPr>
        <w:t xml:space="preserve"> </w:t>
      </w:r>
      <w:r>
        <w:t>with</w:t>
      </w:r>
      <w:r>
        <w:rPr>
          <w:spacing w:val="-5"/>
        </w:rPr>
        <w:t xml:space="preserve"> </w:t>
      </w:r>
      <w:r>
        <w:t>the</w:t>
      </w:r>
      <w:r>
        <w:rPr>
          <w:spacing w:val="-5"/>
        </w:rPr>
        <w:t xml:space="preserve"> </w:t>
      </w:r>
      <w:r>
        <w:t>author(s)</w:t>
      </w:r>
      <w:r>
        <w:rPr>
          <w:spacing w:val="-5"/>
        </w:rPr>
        <w:t xml:space="preserve"> </w:t>
      </w:r>
      <w:r>
        <w:t>of</w:t>
      </w:r>
      <w:r>
        <w:rPr>
          <w:spacing w:val="-5"/>
        </w:rPr>
        <w:t xml:space="preserve"> </w:t>
      </w:r>
      <w:r>
        <w:t>all</w:t>
      </w:r>
      <w:r>
        <w:rPr>
          <w:spacing w:val="-5"/>
        </w:rPr>
        <w:t xml:space="preserve"> </w:t>
      </w:r>
      <w:r>
        <w:t>challenged recommendations.</w:t>
      </w:r>
    </w:p>
    <w:p w14:paraId="5F237D82" w14:textId="11631853" w:rsidR="00266F22" w:rsidRDefault="00266F22" w:rsidP="00BC64EA">
      <w:pPr>
        <w:pStyle w:val="BodyText"/>
        <w:ind w:left="0" w:right="413"/>
      </w:pPr>
    </w:p>
    <w:p w14:paraId="493A2143" w14:textId="77777777" w:rsidR="00500D5E" w:rsidRDefault="00B06B53" w:rsidP="004829EF">
      <w:pPr>
        <w:pStyle w:val="BodyText"/>
        <w:numPr>
          <w:ilvl w:val="0"/>
          <w:numId w:val="48"/>
        </w:numPr>
        <w:tabs>
          <w:tab w:val="left" w:pos="2180"/>
        </w:tabs>
        <w:spacing w:before="39" w:line="275" w:lineRule="exact"/>
        <w:ind w:left="2180"/>
      </w:pPr>
      <w:r>
        <w:rPr>
          <w:u w:val="single" w:color="000000"/>
        </w:rPr>
        <w:t>Candidate's</w:t>
      </w:r>
      <w:r>
        <w:rPr>
          <w:spacing w:val="-5"/>
          <w:u w:val="single" w:color="000000"/>
        </w:rPr>
        <w:t xml:space="preserve"> </w:t>
      </w:r>
      <w:r>
        <w:rPr>
          <w:u w:val="single" w:color="000000"/>
        </w:rPr>
        <w:t>Submission</w:t>
      </w:r>
      <w:r>
        <w:rPr>
          <w:spacing w:val="-5"/>
          <w:u w:val="single" w:color="000000"/>
        </w:rPr>
        <w:t xml:space="preserve"> </w:t>
      </w:r>
      <w:r>
        <w:rPr>
          <w:u w:val="single" w:color="000000"/>
        </w:rPr>
        <w:t>of</w:t>
      </w:r>
      <w:r>
        <w:rPr>
          <w:spacing w:val="-5"/>
          <w:u w:val="single" w:color="000000"/>
        </w:rPr>
        <w:t xml:space="preserve"> </w:t>
      </w:r>
      <w:r>
        <w:rPr>
          <w:u w:val="single" w:color="000000"/>
        </w:rPr>
        <w:t>His/Her</w:t>
      </w:r>
      <w:r>
        <w:rPr>
          <w:spacing w:val="-5"/>
          <w:u w:val="single" w:color="000000"/>
        </w:rPr>
        <w:t xml:space="preserve"> </w:t>
      </w:r>
      <w:r>
        <w:rPr>
          <w:u w:val="single" w:color="000000"/>
        </w:rPr>
        <w:t>Dossier</w:t>
      </w:r>
    </w:p>
    <w:p w14:paraId="561AD424" w14:textId="6F539914" w:rsidR="00500D5E" w:rsidRDefault="00B06B53" w:rsidP="000224BC">
      <w:pPr>
        <w:pStyle w:val="BodyText"/>
        <w:ind w:right="180"/>
      </w:pPr>
      <w:r>
        <w:t>The</w:t>
      </w:r>
      <w:r>
        <w:rPr>
          <w:spacing w:val="-3"/>
        </w:rPr>
        <w:t xml:space="preserve"> </w:t>
      </w:r>
      <w:r>
        <w:t>candidate</w:t>
      </w:r>
      <w:r>
        <w:rPr>
          <w:spacing w:val="-3"/>
        </w:rPr>
        <w:t xml:space="preserve"> </w:t>
      </w:r>
      <w:r>
        <w:t>shall</w:t>
      </w:r>
      <w:r>
        <w:rPr>
          <w:spacing w:val="-3"/>
        </w:rPr>
        <w:t xml:space="preserve"> </w:t>
      </w:r>
      <w:r>
        <w:t>forward</w:t>
      </w:r>
      <w:r>
        <w:rPr>
          <w:spacing w:val="-3"/>
        </w:rPr>
        <w:t xml:space="preserve"> </w:t>
      </w:r>
      <w:r>
        <w:t>to</w:t>
      </w:r>
      <w:r>
        <w:rPr>
          <w:spacing w:val="-3"/>
        </w:rPr>
        <w:t xml:space="preserve"> </w:t>
      </w:r>
      <w:r>
        <w:t>the</w:t>
      </w:r>
      <w:r>
        <w:rPr>
          <w:spacing w:val="-3"/>
        </w:rPr>
        <w:t xml:space="preserve"> </w:t>
      </w:r>
      <w:r>
        <w:t>Provost's</w:t>
      </w:r>
      <w:r>
        <w:rPr>
          <w:spacing w:val="-3"/>
        </w:rPr>
        <w:t xml:space="preserve"> </w:t>
      </w:r>
      <w:r>
        <w:t>office</w:t>
      </w:r>
      <w:r>
        <w:rPr>
          <w:spacing w:val="-2"/>
        </w:rPr>
        <w:t xml:space="preserve"> </w:t>
      </w:r>
      <w:r>
        <w:t>a</w:t>
      </w:r>
      <w:r>
        <w:rPr>
          <w:spacing w:val="-3"/>
        </w:rPr>
        <w:t xml:space="preserve"> </w:t>
      </w:r>
      <w:r>
        <w:t>copy</w:t>
      </w:r>
      <w:r>
        <w:rPr>
          <w:spacing w:val="-3"/>
        </w:rPr>
        <w:t xml:space="preserve"> </w:t>
      </w:r>
      <w:r>
        <w:t>of</w:t>
      </w:r>
      <w:r>
        <w:rPr>
          <w:spacing w:val="-3"/>
        </w:rPr>
        <w:t xml:space="preserve"> </w:t>
      </w:r>
      <w:r>
        <w:t>his/her dossier</w:t>
      </w:r>
      <w:r>
        <w:rPr>
          <w:spacing w:val="-5"/>
        </w:rPr>
        <w:t xml:space="preserve"> </w:t>
      </w:r>
      <w:r>
        <w:t>including</w:t>
      </w:r>
      <w:r>
        <w:rPr>
          <w:spacing w:val="-5"/>
        </w:rPr>
        <w:t xml:space="preserve"> </w:t>
      </w:r>
      <w:r>
        <w:t>all</w:t>
      </w:r>
      <w:r>
        <w:rPr>
          <w:spacing w:val="-5"/>
        </w:rPr>
        <w:t xml:space="preserve"> </w:t>
      </w:r>
      <w:r>
        <w:t>the</w:t>
      </w:r>
      <w:r>
        <w:rPr>
          <w:spacing w:val="-5"/>
        </w:rPr>
        <w:t xml:space="preserve"> </w:t>
      </w:r>
      <w:r>
        <w:t>final</w:t>
      </w:r>
      <w:r>
        <w:rPr>
          <w:spacing w:val="-4"/>
        </w:rPr>
        <w:t xml:space="preserve"> </w:t>
      </w:r>
      <w:r>
        <w:t>recommendations</w:t>
      </w:r>
      <w:r>
        <w:rPr>
          <w:spacing w:val="-5"/>
        </w:rPr>
        <w:t xml:space="preserve"> </w:t>
      </w:r>
      <w:r>
        <w:t>by</w:t>
      </w:r>
      <w:r>
        <w:rPr>
          <w:spacing w:val="-5"/>
        </w:rPr>
        <w:t xml:space="preserve"> </w:t>
      </w:r>
      <w:r>
        <w:t>December</w:t>
      </w:r>
      <w:r>
        <w:rPr>
          <w:spacing w:val="-5"/>
        </w:rPr>
        <w:t xml:space="preserve"> </w:t>
      </w:r>
      <w:r>
        <w:t>5 except</w:t>
      </w:r>
      <w:r>
        <w:rPr>
          <w:spacing w:val="-6"/>
        </w:rPr>
        <w:t xml:space="preserve"> </w:t>
      </w:r>
      <w:r>
        <w:t>in</w:t>
      </w:r>
      <w:r>
        <w:rPr>
          <w:spacing w:val="-5"/>
        </w:rPr>
        <w:t xml:space="preserve"> </w:t>
      </w:r>
      <w:r>
        <w:t>cases</w:t>
      </w:r>
      <w:r>
        <w:rPr>
          <w:spacing w:val="-5"/>
        </w:rPr>
        <w:t xml:space="preserve"> </w:t>
      </w:r>
      <w:r>
        <w:t>where</w:t>
      </w:r>
      <w:r>
        <w:rPr>
          <w:spacing w:val="-5"/>
        </w:rPr>
        <w:t xml:space="preserve"> </w:t>
      </w:r>
      <w:r>
        <w:t>emergency</w:t>
      </w:r>
      <w:r>
        <w:rPr>
          <w:spacing w:val="-5"/>
        </w:rPr>
        <w:t xml:space="preserve"> </w:t>
      </w:r>
      <w:r>
        <w:t>University</w:t>
      </w:r>
      <w:r>
        <w:rPr>
          <w:spacing w:val="-5"/>
        </w:rPr>
        <w:t xml:space="preserve"> </w:t>
      </w:r>
      <w:r>
        <w:t>closings</w:t>
      </w:r>
      <w:r>
        <w:rPr>
          <w:spacing w:val="-5"/>
        </w:rPr>
        <w:t xml:space="preserve"> </w:t>
      </w:r>
      <w:r>
        <w:t>and/or departmental</w:t>
      </w:r>
      <w:r>
        <w:rPr>
          <w:spacing w:val="-6"/>
        </w:rPr>
        <w:t xml:space="preserve"> </w:t>
      </w:r>
      <w:r>
        <w:t>run-outs</w:t>
      </w:r>
      <w:r>
        <w:rPr>
          <w:spacing w:val="-5"/>
        </w:rPr>
        <w:t xml:space="preserve"> </w:t>
      </w:r>
      <w:r>
        <w:t>(on</w:t>
      </w:r>
      <w:r>
        <w:rPr>
          <w:spacing w:val="-5"/>
        </w:rPr>
        <w:t xml:space="preserve"> </w:t>
      </w:r>
      <w:r>
        <w:t>the</w:t>
      </w:r>
      <w:r>
        <w:rPr>
          <w:spacing w:val="-5"/>
        </w:rPr>
        <w:t xml:space="preserve"> </w:t>
      </w:r>
      <w:r>
        <w:t>Princeton</w:t>
      </w:r>
      <w:r>
        <w:rPr>
          <w:spacing w:val="-5"/>
        </w:rPr>
        <w:t xml:space="preserve"> </w:t>
      </w:r>
      <w:r>
        <w:t>campus)</w:t>
      </w:r>
      <w:r>
        <w:rPr>
          <w:spacing w:val="-5"/>
        </w:rPr>
        <w:t xml:space="preserve"> </w:t>
      </w:r>
      <w:r>
        <w:t>make</w:t>
      </w:r>
      <w:r>
        <w:rPr>
          <w:spacing w:val="-5"/>
        </w:rPr>
        <w:t xml:space="preserve"> </w:t>
      </w:r>
      <w:r>
        <w:t>it</w:t>
      </w:r>
      <w:r>
        <w:rPr>
          <w:spacing w:val="-6"/>
        </w:rPr>
        <w:t xml:space="preserve"> </w:t>
      </w:r>
      <w:r>
        <w:t>impossible to</w:t>
      </w:r>
      <w:r>
        <w:rPr>
          <w:spacing w:val="-4"/>
        </w:rPr>
        <w:t xml:space="preserve"> </w:t>
      </w:r>
      <w:r>
        <w:t>meet</w:t>
      </w:r>
      <w:r>
        <w:rPr>
          <w:spacing w:val="-3"/>
        </w:rPr>
        <w:t xml:space="preserve"> </w:t>
      </w:r>
      <w:r>
        <w:t>this</w:t>
      </w:r>
      <w:r>
        <w:rPr>
          <w:spacing w:val="-4"/>
        </w:rPr>
        <w:t xml:space="preserve"> </w:t>
      </w:r>
      <w:r>
        <w:t>deadline.</w:t>
      </w:r>
      <w:r>
        <w:rPr>
          <w:spacing w:val="53"/>
        </w:rPr>
        <w:t xml:space="preserve"> </w:t>
      </w:r>
      <w:r>
        <w:t>In</w:t>
      </w:r>
      <w:r>
        <w:rPr>
          <w:spacing w:val="-3"/>
        </w:rPr>
        <w:t xml:space="preserve"> </w:t>
      </w:r>
      <w:r>
        <w:t>such</w:t>
      </w:r>
      <w:r>
        <w:rPr>
          <w:spacing w:val="-4"/>
        </w:rPr>
        <w:t xml:space="preserve"> </w:t>
      </w:r>
      <w:r>
        <w:t>cases</w:t>
      </w:r>
      <w:r>
        <w:rPr>
          <w:spacing w:val="-3"/>
        </w:rPr>
        <w:t xml:space="preserve"> </w:t>
      </w:r>
      <w:r>
        <w:t>this</w:t>
      </w:r>
      <w:r>
        <w:rPr>
          <w:spacing w:val="-4"/>
        </w:rPr>
        <w:t xml:space="preserve"> </w:t>
      </w:r>
      <w:r>
        <w:t>deadline</w:t>
      </w:r>
      <w:r>
        <w:rPr>
          <w:spacing w:val="-3"/>
        </w:rPr>
        <w:t xml:space="preserve"> </w:t>
      </w:r>
      <w:r>
        <w:t>shall</w:t>
      </w:r>
      <w:r>
        <w:rPr>
          <w:spacing w:val="-4"/>
        </w:rPr>
        <w:t xml:space="preserve"> </w:t>
      </w:r>
      <w:r w:rsidR="00AD286F">
        <w:t xml:space="preserve">be </w:t>
      </w:r>
      <w:r>
        <w:t>moved</w:t>
      </w:r>
      <w:r>
        <w:rPr>
          <w:spacing w:val="-3"/>
        </w:rPr>
        <w:t xml:space="preserve"> </w:t>
      </w:r>
      <w:r>
        <w:t>forward</w:t>
      </w:r>
      <w:r>
        <w:rPr>
          <w:spacing w:val="-3"/>
        </w:rPr>
        <w:t xml:space="preserve"> </w:t>
      </w:r>
      <w:r>
        <w:t>by</w:t>
      </w:r>
      <w:r>
        <w:rPr>
          <w:spacing w:val="-3"/>
        </w:rPr>
        <w:t xml:space="preserve"> </w:t>
      </w:r>
      <w:r>
        <w:t>the</w:t>
      </w:r>
      <w:r>
        <w:rPr>
          <w:spacing w:val="-3"/>
        </w:rPr>
        <w:t xml:space="preserve"> </w:t>
      </w:r>
      <w:r>
        <w:t>number</w:t>
      </w:r>
      <w:r>
        <w:rPr>
          <w:spacing w:val="-3"/>
        </w:rPr>
        <w:t xml:space="preserve"> </w:t>
      </w:r>
      <w:r>
        <w:t>of</w:t>
      </w:r>
      <w:r>
        <w:rPr>
          <w:spacing w:val="-3"/>
        </w:rPr>
        <w:t xml:space="preserve"> </w:t>
      </w:r>
      <w:r>
        <w:t>working</w:t>
      </w:r>
      <w:r>
        <w:rPr>
          <w:spacing w:val="-3"/>
        </w:rPr>
        <w:t xml:space="preserve"> </w:t>
      </w:r>
      <w:r>
        <w:t>days</w:t>
      </w:r>
      <w:r>
        <w:rPr>
          <w:spacing w:val="-3"/>
        </w:rPr>
        <w:t xml:space="preserve"> </w:t>
      </w:r>
      <w:r>
        <w:t>lost</w:t>
      </w:r>
      <w:r>
        <w:rPr>
          <w:spacing w:val="-3"/>
        </w:rPr>
        <w:t xml:space="preserve"> </w:t>
      </w:r>
      <w:r>
        <w:t>to</w:t>
      </w:r>
      <w:r>
        <w:rPr>
          <w:spacing w:val="-3"/>
        </w:rPr>
        <w:t xml:space="preserve"> </w:t>
      </w:r>
      <w:r>
        <w:t>University closings</w:t>
      </w:r>
      <w:r>
        <w:rPr>
          <w:spacing w:val="-4"/>
        </w:rPr>
        <w:t xml:space="preserve"> </w:t>
      </w:r>
      <w:r>
        <w:t>or</w:t>
      </w:r>
      <w:r>
        <w:rPr>
          <w:spacing w:val="-3"/>
        </w:rPr>
        <w:t xml:space="preserve"> </w:t>
      </w:r>
      <w:r>
        <w:t>departmental</w:t>
      </w:r>
      <w:r>
        <w:rPr>
          <w:spacing w:val="-4"/>
        </w:rPr>
        <w:t xml:space="preserve"> </w:t>
      </w:r>
      <w:r>
        <w:lastRenderedPageBreak/>
        <w:t>run-outs,</w:t>
      </w:r>
      <w:r>
        <w:rPr>
          <w:spacing w:val="-3"/>
        </w:rPr>
        <w:t xml:space="preserve"> </w:t>
      </w:r>
      <w:r>
        <w:t>and</w:t>
      </w:r>
      <w:r>
        <w:rPr>
          <w:spacing w:val="-4"/>
        </w:rPr>
        <w:t xml:space="preserve"> </w:t>
      </w:r>
      <w:r>
        <w:t>the</w:t>
      </w:r>
      <w:r>
        <w:rPr>
          <w:spacing w:val="-3"/>
        </w:rPr>
        <w:t xml:space="preserve"> </w:t>
      </w:r>
      <w:r>
        <w:t>Provost’s</w:t>
      </w:r>
      <w:r>
        <w:rPr>
          <w:spacing w:val="-4"/>
        </w:rPr>
        <w:t xml:space="preserve"> </w:t>
      </w:r>
      <w:r>
        <w:t>office</w:t>
      </w:r>
      <w:r>
        <w:rPr>
          <w:spacing w:val="-3"/>
        </w:rPr>
        <w:t xml:space="preserve"> </w:t>
      </w:r>
      <w:r>
        <w:t>shall</w:t>
      </w:r>
      <w:r>
        <w:rPr>
          <w:spacing w:val="-4"/>
        </w:rPr>
        <w:t xml:space="preserve"> </w:t>
      </w:r>
      <w:r>
        <w:t>be</w:t>
      </w:r>
      <w:r>
        <w:rPr>
          <w:w w:val="99"/>
        </w:rPr>
        <w:t xml:space="preserve"> </w:t>
      </w:r>
      <w:r>
        <w:t>notified.</w:t>
      </w:r>
      <w:r>
        <w:rPr>
          <w:spacing w:val="54"/>
        </w:rPr>
        <w:t xml:space="preserve"> </w:t>
      </w:r>
      <w:r>
        <w:t>In</w:t>
      </w:r>
      <w:r>
        <w:rPr>
          <w:spacing w:val="-3"/>
        </w:rPr>
        <w:t xml:space="preserve"> </w:t>
      </w:r>
      <w:r>
        <w:t>no</w:t>
      </w:r>
      <w:r>
        <w:rPr>
          <w:spacing w:val="-3"/>
        </w:rPr>
        <w:t xml:space="preserve"> </w:t>
      </w:r>
      <w:r>
        <w:t>case</w:t>
      </w:r>
      <w:r>
        <w:rPr>
          <w:spacing w:val="-2"/>
        </w:rPr>
        <w:t xml:space="preserve"> </w:t>
      </w:r>
      <w:r>
        <w:t>shall</w:t>
      </w:r>
      <w:r>
        <w:rPr>
          <w:spacing w:val="-3"/>
        </w:rPr>
        <w:t xml:space="preserve"> </w:t>
      </w:r>
      <w:r>
        <w:t>the</w:t>
      </w:r>
      <w:r>
        <w:rPr>
          <w:spacing w:val="-3"/>
        </w:rPr>
        <w:t xml:space="preserve"> </w:t>
      </w:r>
      <w:r>
        <w:t>dossier</w:t>
      </w:r>
      <w:r>
        <w:rPr>
          <w:spacing w:val="-3"/>
        </w:rPr>
        <w:t xml:space="preserve"> </w:t>
      </w:r>
      <w:r>
        <w:t>and</w:t>
      </w:r>
      <w:r>
        <w:rPr>
          <w:spacing w:val="-2"/>
        </w:rPr>
        <w:t xml:space="preserve"> </w:t>
      </w:r>
      <w:r>
        <w:t>supporting recommendations</w:t>
      </w:r>
      <w:r>
        <w:rPr>
          <w:spacing w:val="-4"/>
        </w:rPr>
        <w:t xml:space="preserve"> </w:t>
      </w:r>
      <w:r>
        <w:t>be</w:t>
      </w:r>
      <w:r>
        <w:rPr>
          <w:spacing w:val="-4"/>
        </w:rPr>
        <w:t xml:space="preserve"> </w:t>
      </w:r>
      <w:r>
        <w:t>forwarded</w:t>
      </w:r>
      <w:r>
        <w:rPr>
          <w:spacing w:val="-4"/>
        </w:rPr>
        <w:t xml:space="preserve"> </w:t>
      </w:r>
      <w:r>
        <w:t>to</w:t>
      </w:r>
      <w:r>
        <w:rPr>
          <w:spacing w:val="-4"/>
        </w:rPr>
        <w:t xml:space="preserve"> </w:t>
      </w:r>
      <w:r>
        <w:t>the</w:t>
      </w:r>
      <w:r>
        <w:rPr>
          <w:spacing w:val="-4"/>
        </w:rPr>
        <w:t xml:space="preserve"> </w:t>
      </w:r>
      <w:r>
        <w:t>Provost's</w:t>
      </w:r>
      <w:r>
        <w:rPr>
          <w:spacing w:val="-4"/>
        </w:rPr>
        <w:t xml:space="preserve"> </w:t>
      </w:r>
      <w:r>
        <w:t>office</w:t>
      </w:r>
      <w:r>
        <w:rPr>
          <w:spacing w:val="-3"/>
        </w:rPr>
        <w:t xml:space="preserve"> </w:t>
      </w:r>
      <w:r>
        <w:t>any</w:t>
      </w:r>
      <w:r>
        <w:rPr>
          <w:spacing w:val="-4"/>
        </w:rPr>
        <w:t xml:space="preserve"> </w:t>
      </w:r>
      <w:r>
        <w:t>later</w:t>
      </w:r>
      <w:r>
        <w:rPr>
          <w:spacing w:val="-4"/>
        </w:rPr>
        <w:t xml:space="preserve"> </w:t>
      </w:r>
      <w:r>
        <w:t>than December</w:t>
      </w:r>
      <w:r>
        <w:rPr>
          <w:spacing w:val="-3"/>
        </w:rPr>
        <w:t xml:space="preserve"> </w:t>
      </w:r>
      <w:r>
        <w:t>15.</w:t>
      </w:r>
      <w:r>
        <w:rPr>
          <w:spacing w:val="54"/>
        </w:rPr>
        <w:t xml:space="preserve"> </w:t>
      </w:r>
      <w:r>
        <w:t>Upon</w:t>
      </w:r>
      <w:r>
        <w:rPr>
          <w:spacing w:val="-3"/>
        </w:rPr>
        <w:t xml:space="preserve"> </w:t>
      </w:r>
      <w:r>
        <w:t>receiving</w:t>
      </w:r>
      <w:r>
        <w:rPr>
          <w:spacing w:val="-3"/>
        </w:rPr>
        <w:t xml:space="preserve"> </w:t>
      </w:r>
      <w:r>
        <w:t>the</w:t>
      </w:r>
      <w:r>
        <w:rPr>
          <w:spacing w:val="-3"/>
        </w:rPr>
        <w:t xml:space="preserve"> </w:t>
      </w:r>
      <w:r>
        <w:t>dossier,</w:t>
      </w:r>
      <w:r>
        <w:rPr>
          <w:spacing w:val="-2"/>
        </w:rPr>
        <w:t xml:space="preserve"> </w:t>
      </w:r>
      <w:r>
        <w:t>the</w:t>
      </w:r>
      <w:r>
        <w:rPr>
          <w:spacing w:val="-3"/>
        </w:rPr>
        <w:t xml:space="preserve"> </w:t>
      </w:r>
      <w:r>
        <w:t>Provost's</w:t>
      </w:r>
      <w:r>
        <w:rPr>
          <w:spacing w:val="-3"/>
        </w:rPr>
        <w:t xml:space="preserve"> </w:t>
      </w:r>
      <w:r>
        <w:t>office</w:t>
      </w:r>
      <w:r>
        <w:rPr>
          <w:spacing w:val="-3"/>
        </w:rPr>
        <w:t xml:space="preserve"> </w:t>
      </w:r>
      <w:r>
        <w:t>shall</w:t>
      </w:r>
      <w:r>
        <w:rPr>
          <w:w w:val="99"/>
        </w:rPr>
        <w:t xml:space="preserve"> </w:t>
      </w:r>
      <w:r>
        <w:t>send</w:t>
      </w:r>
      <w:r>
        <w:rPr>
          <w:spacing w:val="-4"/>
        </w:rPr>
        <w:t xml:space="preserve"> </w:t>
      </w:r>
      <w:r>
        <w:t>a</w:t>
      </w:r>
      <w:r>
        <w:rPr>
          <w:spacing w:val="-4"/>
        </w:rPr>
        <w:t xml:space="preserve"> </w:t>
      </w:r>
      <w:r>
        <w:t>copy</w:t>
      </w:r>
      <w:r>
        <w:rPr>
          <w:spacing w:val="-4"/>
        </w:rPr>
        <w:t xml:space="preserve"> </w:t>
      </w:r>
      <w:r>
        <w:t>of</w:t>
      </w:r>
      <w:r>
        <w:rPr>
          <w:spacing w:val="-4"/>
        </w:rPr>
        <w:t xml:space="preserve"> </w:t>
      </w:r>
      <w:r>
        <w:t>all</w:t>
      </w:r>
      <w:r>
        <w:rPr>
          <w:spacing w:val="-4"/>
        </w:rPr>
        <w:t xml:space="preserve"> </w:t>
      </w:r>
      <w:r>
        <w:t>departmental</w:t>
      </w:r>
      <w:r>
        <w:rPr>
          <w:spacing w:val="-4"/>
        </w:rPr>
        <w:t xml:space="preserve"> </w:t>
      </w:r>
      <w:r>
        <w:t>recommendations</w:t>
      </w:r>
      <w:r>
        <w:rPr>
          <w:spacing w:val="-4"/>
        </w:rPr>
        <w:t xml:space="preserve"> </w:t>
      </w:r>
      <w:r>
        <w:t>to</w:t>
      </w:r>
      <w:r>
        <w:rPr>
          <w:spacing w:val="-4"/>
        </w:rPr>
        <w:t xml:space="preserve"> </w:t>
      </w:r>
      <w:r>
        <w:t>the</w:t>
      </w:r>
      <w:r>
        <w:rPr>
          <w:spacing w:val="-4"/>
        </w:rPr>
        <w:t xml:space="preserve"> </w:t>
      </w:r>
      <w:r>
        <w:t>AAUP office.</w:t>
      </w:r>
    </w:p>
    <w:p w14:paraId="07AB0E39" w14:textId="77777777" w:rsidR="00500D5E" w:rsidRDefault="00500D5E" w:rsidP="008C74E6">
      <w:pPr>
        <w:rPr>
          <w:rFonts w:ascii="Times New Roman" w:eastAsia="Times New Roman" w:hAnsi="Times New Roman" w:cs="Times New Roman"/>
          <w:sz w:val="25"/>
          <w:szCs w:val="25"/>
        </w:rPr>
      </w:pPr>
    </w:p>
    <w:p w14:paraId="484D450C" w14:textId="77777777" w:rsidR="00500D5E" w:rsidRDefault="00B06B53" w:rsidP="004829EF">
      <w:pPr>
        <w:pStyle w:val="BodyText"/>
        <w:numPr>
          <w:ilvl w:val="0"/>
          <w:numId w:val="48"/>
        </w:numPr>
        <w:tabs>
          <w:tab w:val="left" w:pos="2180"/>
        </w:tabs>
        <w:spacing w:before="69" w:line="275" w:lineRule="exact"/>
        <w:ind w:left="2180"/>
      </w:pPr>
      <w:r>
        <w:rPr>
          <w:u w:val="single" w:color="000000"/>
        </w:rPr>
        <w:t>Candidate’s</w:t>
      </w:r>
      <w:r>
        <w:rPr>
          <w:spacing w:val="-6"/>
          <w:u w:val="single" w:color="000000"/>
        </w:rPr>
        <w:t xml:space="preserve"> </w:t>
      </w:r>
      <w:r>
        <w:rPr>
          <w:u w:val="single" w:color="000000"/>
        </w:rPr>
        <w:t>Submission</w:t>
      </w:r>
      <w:r>
        <w:rPr>
          <w:spacing w:val="-6"/>
          <w:u w:val="single" w:color="000000"/>
        </w:rPr>
        <w:t xml:space="preserve"> </w:t>
      </w:r>
      <w:r>
        <w:rPr>
          <w:u w:val="single" w:color="000000"/>
        </w:rPr>
        <w:t>of</w:t>
      </w:r>
      <w:r>
        <w:rPr>
          <w:spacing w:val="-5"/>
          <w:u w:val="single" w:color="000000"/>
        </w:rPr>
        <w:t xml:space="preserve"> </w:t>
      </w:r>
      <w:r>
        <w:rPr>
          <w:u w:val="single" w:color="000000"/>
        </w:rPr>
        <w:t>New</w:t>
      </w:r>
      <w:r>
        <w:rPr>
          <w:spacing w:val="-6"/>
          <w:u w:val="single" w:color="000000"/>
        </w:rPr>
        <w:t xml:space="preserve"> </w:t>
      </w:r>
      <w:r>
        <w:rPr>
          <w:u w:val="single" w:color="000000"/>
        </w:rPr>
        <w:t>Material</w:t>
      </w:r>
    </w:p>
    <w:p w14:paraId="575EBADE" w14:textId="77777777" w:rsidR="00500D5E" w:rsidRDefault="00B06B53" w:rsidP="000224BC">
      <w:pPr>
        <w:pStyle w:val="BodyText"/>
        <w:ind w:right="180"/>
      </w:pPr>
      <w:r>
        <w:t>The</w:t>
      </w:r>
      <w:r>
        <w:rPr>
          <w:spacing w:val="-5"/>
        </w:rPr>
        <w:t xml:space="preserve"> </w:t>
      </w:r>
      <w:r>
        <w:t>candidate</w:t>
      </w:r>
      <w:r>
        <w:rPr>
          <w:spacing w:val="-4"/>
        </w:rPr>
        <w:t xml:space="preserve"> </w:t>
      </w:r>
      <w:r>
        <w:t>shall</w:t>
      </w:r>
      <w:r>
        <w:rPr>
          <w:spacing w:val="-4"/>
        </w:rPr>
        <w:t xml:space="preserve"> </w:t>
      </w:r>
      <w:r>
        <w:t>have</w:t>
      </w:r>
      <w:r>
        <w:rPr>
          <w:spacing w:val="-4"/>
        </w:rPr>
        <w:t xml:space="preserve"> </w:t>
      </w:r>
      <w:r>
        <w:t>the</w:t>
      </w:r>
      <w:r>
        <w:rPr>
          <w:spacing w:val="-4"/>
        </w:rPr>
        <w:t xml:space="preserve"> </w:t>
      </w:r>
      <w:r>
        <w:t>right</w:t>
      </w:r>
      <w:r>
        <w:rPr>
          <w:spacing w:val="-4"/>
        </w:rPr>
        <w:t xml:space="preserve"> </w:t>
      </w:r>
      <w:r>
        <w:t>to</w:t>
      </w:r>
      <w:r>
        <w:rPr>
          <w:spacing w:val="-5"/>
        </w:rPr>
        <w:t xml:space="preserve"> </w:t>
      </w:r>
      <w:r>
        <w:t>submit</w:t>
      </w:r>
      <w:r>
        <w:rPr>
          <w:spacing w:val="-4"/>
        </w:rPr>
        <w:t xml:space="preserve"> </w:t>
      </w:r>
      <w:r>
        <w:t>to</w:t>
      </w:r>
      <w:r>
        <w:rPr>
          <w:spacing w:val="-4"/>
        </w:rPr>
        <w:t xml:space="preserve"> </w:t>
      </w:r>
      <w:r>
        <w:t>the</w:t>
      </w:r>
      <w:r>
        <w:rPr>
          <w:spacing w:val="-4"/>
        </w:rPr>
        <w:t xml:space="preserve"> </w:t>
      </w:r>
      <w:r>
        <w:t>Promotion</w:t>
      </w:r>
      <w:r>
        <w:rPr>
          <w:spacing w:val="-4"/>
        </w:rPr>
        <w:t xml:space="preserve"> </w:t>
      </w:r>
      <w:r>
        <w:t>and Tenure</w:t>
      </w:r>
      <w:r>
        <w:rPr>
          <w:spacing w:val="-8"/>
        </w:rPr>
        <w:t xml:space="preserve"> </w:t>
      </w:r>
      <w:r>
        <w:t>Committee</w:t>
      </w:r>
      <w:r>
        <w:rPr>
          <w:spacing w:val="-7"/>
        </w:rPr>
        <w:t xml:space="preserve"> </w:t>
      </w:r>
      <w:r>
        <w:t>of</w:t>
      </w:r>
      <w:r>
        <w:rPr>
          <w:spacing w:val="-7"/>
        </w:rPr>
        <w:t xml:space="preserve"> </w:t>
      </w:r>
      <w:r>
        <w:t>the</w:t>
      </w:r>
      <w:r>
        <w:rPr>
          <w:spacing w:val="-8"/>
        </w:rPr>
        <w:t xml:space="preserve"> </w:t>
      </w:r>
      <w:r>
        <w:t>college/school</w:t>
      </w:r>
      <w:r>
        <w:rPr>
          <w:spacing w:val="-7"/>
        </w:rPr>
        <w:t xml:space="preserve"> </w:t>
      </w:r>
      <w:r>
        <w:t>new</w:t>
      </w:r>
      <w:r>
        <w:rPr>
          <w:spacing w:val="-7"/>
        </w:rPr>
        <w:t xml:space="preserve"> </w:t>
      </w:r>
      <w:r>
        <w:t>materials</w:t>
      </w:r>
      <w:r>
        <w:rPr>
          <w:spacing w:val="-7"/>
        </w:rPr>
        <w:t xml:space="preserve"> </w:t>
      </w:r>
      <w:r>
        <w:t>responding to</w:t>
      </w:r>
      <w:r>
        <w:rPr>
          <w:spacing w:val="-5"/>
        </w:rPr>
        <w:t xml:space="preserve"> </w:t>
      </w:r>
      <w:r>
        <w:t>the</w:t>
      </w:r>
      <w:r>
        <w:rPr>
          <w:spacing w:val="-5"/>
        </w:rPr>
        <w:t xml:space="preserve"> </w:t>
      </w:r>
      <w:r>
        <w:t>final</w:t>
      </w:r>
      <w:r>
        <w:rPr>
          <w:spacing w:val="-5"/>
        </w:rPr>
        <w:t xml:space="preserve"> </w:t>
      </w:r>
      <w:r>
        <w:t>written</w:t>
      </w:r>
      <w:r>
        <w:rPr>
          <w:spacing w:val="-4"/>
        </w:rPr>
        <w:t xml:space="preserve"> </w:t>
      </w:r>
      <w:r>
        <w:t>recommendations</w:t>
      </w:r>
      <w:r>
        <w:rPr>
          <w:spacing w:val="-5"/>
        </w:rPr>
        <w:t xml:space="preserve"> </w:t>
      </w:r>
      <w:r>
        <w:t>of</w:t>
      </w:r>
      <w:r>
        <w:rPr>
          <w:spacing w:val="-5"/>
        </w:rPr>
        <w:t xml:space="preserve"> </w:t>
      </w:r>
      <w:r>
        <w:t>the</w:t>
      </w:r>
      <w:r>
        <w:rPr>
          <w:spacing w:val="-5"/>
        </w:rPr>
        <w:t xml:space="preserve"> </w:t>
      </w:r>
      <w:r>
        <w:t>department</w:t>
      </w:r>
      <w:r>
        <w:rPr>
          <w:spacing w:val="-4"/>
        </w:rPr>
        <w:t xml:space="preserve"> </w:t>
      </w:r>
      <w:r>
        <w:t>and</w:t>
      </w:r>
      <w:r>
        <w:rPr>
          <w:spacing w:val="-5"/>
        </w:rPr>
        <w:t xml:space="preserve"> </w:t>
      </w:r>
      <w:r>
        <w:t>the</w:t>
      </w:r>
      <w:r>
        <w:rPr>
          <w:w w:val="99"/>
        </w:rPr>
        <w:t xml:space="preserve"> </w:t>
      </w:r>
      <w:r>
        <w:t>department</w:t>
      </w:r>
      <w:r>
        <w:rPr>
          <w:spacing w:val="-5"/>
        </w:rPr>
        <w:t xml:space="preserve"> </w:t>
      </w:r>
      <w:r>
        <w:t>chairperson.</w:t>
      </w:r>
      <w:r>
        <w:rPr>
          <w:spacing w:val="50"/>
        </w:rPr>
        <w:t xml:space="preserve"> </w:t>
      </w:r>
      <w:r>
        <w:t>Copies</w:t>
      </w:r>
      <w:r>
        <w:rPr>
          <w:spacing w:val="-5"/>
        </w:rPr>
        <w:t xml:space="preserve"> </w:t>
      </w:r>
      <w:r>
        <w:t>of</w:t>
      </w:r>
      <w:r>
        <w:rPr>
          <w:spacing w:val="-5"/>
        </w:rPr>
        <w:t xml:space="preserve"> </w:t>
      </w:r>
      <w:r>
        <w:t>such</w:t>
      </w:r>
      <w:r>
        <w:rPr>
          <w:spacing w:val="-4"/>
        </w:rPr>
        <w:t xml:space="preserve"> </w:t>
      </w:r>
      <w:r>
        <w:t>materials</w:t>
      </w:r>
      <w:r>
        <w:rPr>
          <w:spacing w:val="-5"/>
        </w:rPr>
        <w:t xml:space="preserve"> </w:t>
      </w:r>
      <w:r>
        <w:t>must</w:t>
      </w:r>
      <w:r>
        <w:rPr>
          <w:spacing w:val="-5"/>
        </w:rPr>
        <w:t xml:space="preserve"> </w:t>
      </w:r>
      <w:r>
        <w:t>be</w:t>
      </w:r>
      <w:r>
        <w:rPr>
          <w:w w:val="99"/>
        </w:rPr>
        <w:t xml:space="preserve"> </w:t>
      </w:r>
      <w:r>
        <w:t>submitted</w:t>
      </w:r>
      <w:r>
        <w:rPr>
          <w:spacing w:val="-5"/>
        </w:rPr>
        <w:t xml:space="preserve"> </w:t>
      </w:r>
      <w:r>
        <w:t>simultaneously</w:t>
      </w:r>
      <w:r>
        <w:rPr>
          <w:spacing w:val="-5"/>
        </w:rPr>
        <w:t xml:space="preserve"> </w:t>
      </w:r>
      <w:r>
        <w:t>to</w:t>
      </w:r>
      <w:r>
        <w:rPr>
          <w:spacing w:val="-4"/>
        </w:rPr>
        <w:t xml:space="preserve"> </w:t>
      </w:r>
      <w:r>
        <w:t>all</w:t>
      </w:r>
      <w:r>
        <w:rPr>
          <w:spacing w:val="-5"/>
        </w:rPr>
        <w:t xml:space="preserve"> </w:t>
      </w:r>
      <w:r>
        <w:t>tenured</w:t>
      </w:r>
      <w:r>
        <w:rPr>
          <w:spacing w:val="-5"/>
        </w:rPr>
        <w:t xml:space="preserve"> </w:t>
      </w:r>
      <w:r>
        <w:t>and</w:t>
      </w:r>
      <w:r>
        <w:rPr>
          <w:spacing w:val="-4"/>
        </w:rPr>
        <w:t xml:space="preserve"> </w:t>
      </w:r>
      <w:r>
        <w:t>tenure</w:t>
      </w:r>
      <w:r>
        <w:rPr>
          <w:spacing w:val="-5"/>
        </w:rPr>
        <w:t xml:space="preserve"> </w:t>
      </w:r>
      <w:r>
        <w:t>track</w:t>
      </w:r>
      <w:r>
        <w:rPr>
          <w:spacing w:val="-4"/>
        </w:rPr>
        <w:t xml:space="preserve"> </w:t>
      </w:r>
      <w:r>
        <w:t>faculty</w:t>
      </w:r>
      <w:r>
        <w:rPr>
          <w:spacing w:val="-5"/>
        </w:rPr>
        <w:t xml:space="preserve"> </w:t>
      </w:r>
      <w:r>
        <w:t>in the</w:t>
      </w:r>
      <w:r>
        <w:rPr>
          <w:spacing w:val="-5"/>
        </w:rPr>
        <w:t xml:space="preserve"> </w:t>
      </w:r>
      <w:r>
        <w:t>candidate's</w:t>
      </w:r>
      <w:r>
        <w:rPr>
          <w:spacing w:val="-4"/>
        </w:rPr>
        <w:t xml:space="preserve"> </w:t>
      </w:r>
      <w:r>
        <w:t>department</w:t>
      </w:r>
      <w:r>
        <w:rPr>
          <w:spacing w:val="-5"/>
        </w:rPr>
        <w:t xml:space="preserve">. </w:t>
      </w:r>
      <w:r>
        <w:t>The</w:t>
      </w:r>
      <w:r>
        <w:rPr>
          <w:spacing w:val="-4"/>
        </w:rPr>
        <w:t xml:space="preserve"> </w:t>
      </w:r>
      <w:r>
        <w:t>tenured</w:t>
      </w:r>
      <w:r>
        <w:rPr>
          <w:spacing w:val="-4"/>
        </w:rPr>
        <w:t xml:space="preserve"> </w:t>
      </w:r>
      <w:r>
        <w:t>and</w:t>
      </w:r>
      <w:r>
        <w:rPr>
          <w:spacing w:val="-5"/>
        </w:rPr>
        <w:t xml:space="preserve"> </w:t>
      </w:r>
      <w:r>
        <w:t>tenure</w:t>
      </w:r>
      <w:r>
        <w:rPr>
          <w:spacing w:val="-4"/>
        </w:rPr>
        <w:t xml:space="preserve"> </w:t>
      </w:r>
      <w:r>
        <w:t>track</w:t>
      </w:r>
      <w:r>
        <w:rPr>
          <w:spacing w:val="-5"/>
        </w:rPr>
        <w:t xml:space="preserve"> </w:t>
      </w:r>
      <w:r>
        <w:t>faculty</w:t>
      </w:r>
      <w:r>
        <w:rPr>
          <w:spacing w:val="-4"/>
        </w:rPr>
        <w:t xml:space="preserve"> </w:t>
      </w:r>
      <w:r>
        <w:t>in the</w:t>
      </w:r>
      <w:r>
        <w:rPr>
          <w:spacing w:val="-6"/>
        </w:rPr>
        <w:t xml:space="preserve"> </w:t>
      </w:r>
      <w:r>
        <w:t>candidate's</w:t>
      </w:r>
      <w:r>
        <w:rPr>
          <w:spacing w:val="-5"/>
        </w:rPr>
        <w:t xml:space="preserve"> </w:t>
      </w:r>
      <w:r>
        <w:t>department</w:t>
      </w:r>
      <w:r>
        <w:rPr>
          <w:spacing w:val="-6"/>
        </w:rPr>
        <w:t xml:space="preserve"> </w:t>
      </w:r>
      <w:r>
        <w:t>shall</w:t>
      </w:r>
      <w:r>
        <w:rPr>
          <w:spacing w:val="-5"/>
        </w:rPr>
        <w:t xml:space="preserve"> </w:t>
      </w:r>
      <w:r>
        <w:t>have</w:t>
      </w:r>
      <w:r>
        <w:rPr>
          <w:spacing w:val="-5"/>
        </w:rPr>
        <w:t xml:space="preserve"> </w:t>
      </w:r>
      <w:r>
        <w:t>until</w:t>
      </w:r>
      <w:r>
        <w:rPr>
          <w:spacing w:val="-6"/>
        </w:rPr>
        <w:t xml:space="preserve"> </w:t>
      </w:r>
      <w:r>
        <w:t>December</w:t>
      </w:r>
      <w:r>
        <w:rPr>
          <w:spacing w:val="-5"/>
        </w:rPr>
        <w:t xml:space="preserve"> </w:t>
      </w:r>
      <w:r>
        <w:t>20</w:t>
      </w:r>
      <w:r>
        <w:rPr>
          <w:spacing w:val="-5"/>
        </w:rPr>
        <w:t xml:space="preserve"> </w:t>
      </w:r>
      <w:r>
        <w:t>to</w:t>
      </w:r>
      <w:r>
        <w:rPr>
          <w:spacing w:val="-6"/>
        </w:rPr>
        <w:t xml:space="preserve"> </w:t>
      </w:r>
      <w:r>
        <w:t>review and</w:t>
      </w:r>
      <w:r>
        <w:rPr>
          <w:spacing w:val="-3"/>
        </w:rPr>
        <w:t xml:space="preserve"> </w:t>
      </w:r>
      <w:r>
        <w:t>respond</w:t>
      </w:r>
      <w:r>
        <w:rPr>
          <w:spacing w:val="-2"/>
        </w:rPr>
        <w:t xml:space="preserve"> </w:t>
      </w:r>
      <w:r>
        <w:t>to</w:t>
      </w:r>
      <w:r>
        <w:rPr>
          <w:spacing w:val="-2"/>
        </w:rPr>
        <w:t xml:space="preserve"> </w:t>
      </w:r>
      <w:r>
        <w:t>such</w:t>
      </w:r>
      <w:r>
        <w:rPr>
          <w:spacing w:val="-3"/>
        </w:rPr>
        <w:t xml:space="preserve"> </w:t>
      </w:r>
      <w:r>
        <w:t>materials</w:t>
      </w:r>
      <w:r>
        <w:rPr>
          <w:spacing w:val="-2"/>
        </w:rPr>
        <w:t xml:space="preserve"> </w:t>
      </w:r>
      <w:r>
        <w:t>and</w:t>
      </w:r>
      <w:r>
        <w:rPr>
          <w:spacing w:val="-2"/>
        </w:rPr>
        <w:t xml:space="preserve"> </w:t>
      </w:r>
      <w:r>
        <w:t>to</w:t>
      </w:r>
      <w:r>
        <w:rPr>
          <w:spacing w:val="-3"/>
        </w:rPr>
        <w:t xml:space="preserve"> </w:t>
      </w:r>
      <w:r>
        <w:t>forward</w:t>
      </w:r>
      <w:r>
        <w:rPr>
          <w:spacing w:val="-2"/>
        </w:rPr>
        <w:t xml:space="preserve"> </w:t>
      </w:r>
      <w:r>
        <w:t>such</w:t>
      </w:r>
      <w:r>
        <w:rPr>
          <w:spacing w:val="-2"/>
        </w:rPr>
        <w:t xml:space="preserve"> </w:t>
      </w:r>
      <w:r>
        <w:t>responses</w:t>
      </w:r>
      <w:r>
        <w:rPr>
          <w:spacing w:val="-3"/>
        </w:rPr>
        <w:t xml:space="preserve"> </w:t>
      </w:r>
      <w:r>
        <w:t>to</w:t>
      </w:r>
      <w:r>
        <w:rPr>
          <w:spacing w:val="-2"/>
        </w:rPr>
        <w:t xml:space="preserve"> </w:t>
      </w:r>
      <w:r>
        <w:t>the</w:t>
      </w:r>
      <w:r>
        <w:rPr>
          <w:w w:val="99"/>
        </w:rPr>
        <w:t xml:space="preserve"> </w:t>
      </w:r>
      <w:r>
        <w:t>Promotion</w:t>
      </w:r>
      <w:r>
        <w:rPr>
          <w:spacing w:val="-5"/>
        </w:rPr>
        <w:t xml:space="preserve"> </w:t>
      </w:r>
      <w:r>
        <w:t>and</w:t>
      </w:r>
      <w:r>
        <w:rPr>
          <w:spacing w:val="-4"/>
        </w:rPr>
        <w:t xml:space="preserve"> </w:t>
      </w:r>
      <w:r>
        <w:t>Tenure</w:t>
      </w:r>
      <w:r>
        <w:rPr>
          <w:spacing w:val="-5"/>
        </w:rPr>
        <w:t xml:space="preserve"> </w:t>
      </w:r>
      <w:r>
        <w:t>Committee.</w:t>
      </w:r>
      <w:r>
        <w:rPr>
          <w:spacing w:val="51"/>
        </w:rPr>
        <w:t xml:space="preserve"> </w:t>
      </w:r>
      <w:r>
        <w:t>The</w:t>
      </w:r>
      <w:r>
        <w:rPr>
          <w:spacing w:val="-4"/>
        </w:rPr>
        <w:t xml:space="preserve"> </w:t>
      </w:r>
      <w:r>
        <w:t>Provost's</w:t>
      </w:r>
      <w:r>
        <w:rPr>
          <w:spacing w:val="-5"/>
        </w:rPr>
        <w:t xml:space="preserve"> </w:t>
      </w:r>
      <w:r>
        <w:t>office</w:t>
      </w:r>
      <w:r>
        <w:rPr>
          <w:spacing w:val="-4"/>
        </w:rPr>
        <w:t xml:space="preserve"> </w:t>
      </w:r>
      <w:r>
        <w:t>shall</w:t>
      </w:r>
      <w:r>
        <w:rPr>
          <w:w w:val="99"/>
        </w:rPr>
        <w:t xml:space="preserve"> </w:t>
      </w:r>
      <w:r>
        <w:t>forward</w:t>
      </w:r>
      <w:r>
        <w:rPr>
          <w:spacing w:val="-3"/>
        </w:rPr>
        <w:t xml:space="preserve"> </w:t>
      </w:r>
      <w:r>
        <w:t>all</w:t>
      </w:r>
      <w:r>
        <w:rPr>
          <w:spacing w:val="-2"/>
        </w:rPr>
        <w:t xml:space="preserve"> </w:t>
      </w:r>
      <w:r>
        <w:t>such</w:t>
      </w:r>
      <w:r>
        <w:rPr>
          <w:spacing w:val="-2"/>
        </w:rPr>
        <w:t xml:space="preserve"> </w:t>
      </w:r>
      <w:r>
        <w:t>responses</w:t>
      </w:r>
      <w:r>
        <w:rPr>
          <w:spacing w:val="-2"/>
        </w:rPr>
        <w:t xml:space="preserve"> </w:t>
      </w:r>
      <w:r>
        <w:t>to</w:t>
      </w:r>
      <w:r>
        <w:rPr>
          <w:spacing w:val="-2"/>
        </w:rPr>
        <w:t xml:space="preserve"> </w:t>
      </w:r>
      <w:r>
        <w:t>the</w:t>
      </w:r>
      <w:r>
        <w:rPr>
          <w:spacing w:val="-2"/>
        </w:rPr>
        <w:t xml:space="preserve"> </w:t>
      </w:r>
      <w:r>
        <w:t>AAUP</w:t>
      </w:r>
      <w:r>
        <w:rPr>
          <w:spacing w:val="-3"/>
        </w:rPr>
        <w:t xml:space="preserve"> </w:t>
      </w:r>
      <w:r>
        <w:t>office.</w:t>
      </w:r>
    </w:p>
    <w:p w14:paraId="6833CADC" w14:textId="77777777" w:rsidR="00500D5E" w:rsidRDefault="00500D5E">
      <w:pPr>
        <w:spacing w:before="11"/>
        <w:rPr>
          <w:rFonts w:ascii="Times New Roman" w:eastAsia="Times New Roman" w:hAnsi="Times New Roman" w:cs="Times New Roman"/>
          <w:sz w:val="23"/>
          <w:szCs w:val="23"/>
        </w:rPr>
      </w:pPr>
    </w:p>
    <w:p w14:paraId="25FA4F90" w14:textId="77777777" w:rsidR="00500D5E" w:rsidRDefault="00B06B53" w:rsidP="004829EF">
      <w:pPr>
        <w:pStyle w:val="BodyText"/>
        <w:numPr>
          <w:ilvl w:val="0"/>
          <w:numId w:val="48"/>
        </w:numPr>
        <w:tabs>
          <w:tab w:val="left" w:pos="2180"/>
        </w:tabs>
        <w:spacing w:line="275" w:lineRule="exact"/>
        <w:ind w:left="2180"/>
      </w:pPr>
      <w:r>
        <w:rPr>
          <w:u w:val="single" w:color="000000"/>
        </w:rPr>
        <w:t>Promotion</w:t>
      </w:r>
      <w:r>
        <w:rPr>
          <w:spacing w:val="-8"/>
          <w:u w:val="single" w:color="000000"/>
        </w:rPr>
        <w:t xml:space="preserve"> </w:t>
      </w:r>
      <w:r>
        <w:rPr>
          <w:u w:val="single" w:color="000000"/>
        </w:rPr>
        <w:t>and</w:t>
      </w:r>
      <w:r>
        <w:rPr>
          <w:spacing w:val="-8"/>
          <w:u w:val="single" w:color="000000"/>
        </w:rPr>
        <w:t xml:space="preserve"> </w:t>
      </w:r>
      <w:r>
        <w:rPr>
          <w:u w:val="single" w:color="000000"/>
        </w:rPr>
        <w:t>Tenure</w:t>
      </w:r>
      <w:r>
        <w:rPr>
          <w:spacing w:val="-7"/>
          <w:u w:val="single" w:color="000000"/>
        </w:rPr>
        <w:t xml:space="preserve"> </w:t>
      </w:r>
      <w:r>
        <w:rPr>
          <w:u w:val="single" w:color="000000"/>
        </w:rPr>
        <w:t>Committee</w:t>
      </w:r>
      <w:r>
        <w:rPr>
          <w:spacing w:val="-8"/>
          <w:u w:val="single" w:color="000000"/>
        </w:rPr>
        <w:t xml:space="preserve"> </w:t>
      </w:r>
      <w:r>
        <w:rPr>
          <w:u w:val="single" w:color="000000"/>
        </w:rPr>
        <w:t>Review</w:t>
      </w:r>
    </w:p>
    <w:p w14:paraId="0ECB0189" w14:textId="77777777" w:rsidR="00500D5E" w:rsidRDefault="00B06B53" w:rsidP="000224BC">
      <w:pPr>
        <w:pStyle w:val="BodyText"/>
        <w:ind w:right="180"/>
      </w:pPr>
      <w:r>
        <w:t>The</w:t>
      </w:r>
      <w:r>
        <w:rPr>
          <w:spacing w:val="-6"/>
        </w:rPr>
        <w:t xml:space="preserve"> </w:t>
      </w:r>
      <w:r>
        <w:t>Promotion</w:t>
      </w:r>
      <w:r>
        <w:rPr>
          <w:spacing w:val="-5"/>
        </w:rPr>
        <w:t xml:space="preserve"> </w:t>
      </w:r>
      <w:r>
        <w:t>and</w:t>
      </w:r>
      <w:r>
        <w:rPr>
          <w:spacing w:val="-5"/>
        </w:rPr>
        <w:t xml:space="preserve"> </w:t>
      </w:r>
      <w:r>
        <w:t>Tenure</w:t>
      </w:r>
      <w:r>
        <w:rPr>
          <w:spacing w:val="-5"/>
        </w:rPr>
        <w:t xml:space="preserve"> </w:t>
      </w:r>
      <w:r>
        <w:t>Committee</w:t>
      </w:r>
      <w:r>
        <w:rPr>
          <w:spacing w:val="-5"/>
        </w:rPr>
        <w:t xml:space="preserve"> </w:t>
      </w:r>
      <w:r>
        <w:t>shall</w:t>
      </w:r>
      <w:r>
        <w:rPr>
          <w:spacing w:val="-5"/>
        </w:rPr>
        <w:t xml:space="preserve"> </w:t>
      </w:r>
      <w:r>
        <w:t>meet</w:t>
      </w:r>
      <w:r>
        <w:rPr>
          <w:spacing w:val="-5"/>
        </w:rPr>
        <w:t xml:space="preserve"> </w:t>
      </w:r>
      <w:r>
        <w:t>to</w:t>
      </w:r>
      <w:r>
        <w:rPr>
          <w:spacing w:val="-5"/>
        </w:rPr>
        <w:t xml:space="preserve"> </w:t>
      </w:r>
      <w:r>
        <w:t>review</w:t>
      </w:r>
      <w:r>
        <w:rPr>
          <w:spacing w:val="-5"/>
        </w:rPr>
        <w:t xml:space="preserve"> </w:t>
      </w:r>
      <w:r>
        <w:t>the</w:t>
      </w:r>
      <w:r>
        <w:rPr>
          <w:w w:val="99"/>
        </w:rPr>
        <w:t xml:space="preserve"> </w:t>
      </w:r>
      <w:r>
        <w:t>materials</w:t>
      </w:r>
      <w:r>
        <w:rPr>
          <w:spacing w:val="-6"/>
        </w:rPr>
        <w:t xml:space="preserve"> </w:t>
      </w:r>
      <w:r>
        <w:t>presented</w:t>
      </w:r>
      <w:r>
        <w:rPr>
          <w:spacing w:val="-6"/>
        </w:rPr>
        <w:t xml:space="preserve"> </w:t>
      </w:r>
      <w:r>
        <w:t>by</w:t>
      </w:r>
      <w:r>
        <w:rPr>
          <w:spacing w:val="-5"/>
        </w:rPr>
        <w:t xml:space="preserve"> </w:t>
      </w:r>
      <w:r>
        <w:t>the</w:t>
      </w:r>
      <w:r>
        <w:rPr>
          <w:spacing w:val="-6"/>
        </w:rPr>
        <w:t xml:space="preserve"> </w:t>
      </w:r>
      <w:r>
        <w:t>candidate,</w:t>
      </w:r>
      <w:r>
        <w:rPr>
          <w:spacing w:val="-5"/>
        </w:rPr>
        <w:t xml:space="preserve"> </w:t>
      </w:r>
      <w:r>
        <w:t>the</w:t>
      </w:r>
      <w:r>
        <w:rPr>
          <w:spacing w:val="-6"/>
        </w:rPr>
        <w:t xml:space="preserve"> </w:t>
      </w:r>
      <w:r>
        <w:t>department,</w:t>
      </w:r>
      <w:r>
        <w:rPr>
          <w:spacing w:val="-6"/>
        </w:rPr>
        <w:t xml:space="preserve"> </w:t>
      </w:r>
      <w:r>
        <w:t>and</w:t>
      </w:r>
      <w:r>
        <w:rPr>
          <w:spacing w:val="-5"/>
        </w:rPr>
        <w:t xml:space="preserve"> </w:t>
      </w:r>
      <w:r>
        <w:t>the</w:t>
      </w:r>
      <w:r>
        <w:rPr>
          <w:w w:val="99"/>
        </w:rPr>
        <w:t xml:space="preserve"> </w:t>
      </w:r>
      <w:r>
        <w:t>department</w:t>
      </w:r>
      <w:r>
        <w:rPr>
          <w:spacing w:val="-5"/>
        </w:rPr>
        <w:t xml:space="preserve"> </w:t>
      </w:r>
      <w:r>
        <w:t>chairperson,</w:t>
      </w:r>
      <w:r>
        <w:rPr>
          <w:spacing w:val="-5"/>
        </w:rPr>
        <w:t xml:space="preserve"> </w:t>
      </w:r>
      <w:r>
        <w:t>and</w:t>
      </w:r>
      <w:r>
        <w:rPr>
          <w:spacing w:val="-4"/>
        </w:rPr>
        <w:t xml:space="preserve"> </w:t>
      </w:r>
      <w:r>
        <w:t>as</w:t>
      </w:r>
      <w:r>
        <w:rPr>
          <w:spacing w:val="-5"/>
        </w:rPr>
        <w:t xml:space="preserve"> </w:t>
      </w:r>
      <w:r>
        <w:t>requested</w:t>
      </w:r>
      <w:r>
        <w:rPr>
          <w:spacing w:val="-5"/>
        </w:rPr>
        <w:t xml:space="preserve"> </w:t>
      </w:r>
      <w:r>
        <w:t>by</w:t>
      </w:r>
      <w:r>
        <w:rPr>
          <w:spacing w:val="-4"/>
        </w:rPr>
        <w:t xml:space="preserve"> </w:t>
      </w:r>
      <w:r>
        <w:t>members</w:t>
      </w:r>
      <w:r>
        <w:rPr>
          <w:spacing w:val="-5"/>
        </w:rPr>
        <w:t xml:space="preserve"> </w:t>
      </w:r>
      <w:r>
        <w:t>of</w:t>
      </w:r>
      <w:r>
        <w:rPr>
          <w:spacing w:val="-5"/>
        </w:rPr>
        <w:t xml:space="preserve"> </w:t>
      </w:r>
      <w:r>
        <w:t>the</w:t>
      </w:r>
      <w:r>
        <w:rPr>
          <w:w w:val="99"/>
        </w:rPr>
        <w:t xml:space="preserve"> </w:t>
      </w:r>
      <w:r>
        <w:t>committee,</w:t>
      </w:r>
      <w:r>
        <w:rPr>
          <w:spacing w:val="-7"/>
        </w:rPr>
        <w:t xml:space="preserve"> </w:t>
      </w:r>
      <w:r>
        <w:t>materials</w:t>
      </w:r>
      <w:r>
        <w:rPr>
          <w:spacing w:val="-6"/>
        </w:rPr>
        <w:t xml:space="preserve"> </w:t>
      </w:r>
      <w:r>
        <w:t>contained</w:t>
      </w:r>
      <w:r>
        <w:rPr>
          <w:spacing w:val="-6"/>
        </w:rPr>
        <w:t xml:space="preserve"> </w:t>
      </w:r>
      <w:r>
        <w:t>in</w:t>
      </w:r>
      <w:r>
        <w:rPr>
          <w:spacing w:val="-7"/>
        </w:rPr>
        <w:t xml:space="preserve"> </w:t>
      </w:r>
      <w:r>
        <w:t>the</w:t>
      </w:r>
      <w:r>
        <w:rPr>
          <w:spacing w:val="-6"/>
        </w:rPr>
        <w:t xml:space="preserve"> </w:t>
      </w:r>
      <w:r>
        <w:t>candidate's</w:t>
      </w:r>
      <w:r>
        <w:rPr>
          <w:spacing w:val="-6"/>
        </w:rPr>
        <w:t xml:space="preserve"> </w:t>
      </w:r>
      <w:r>
        <w:t>personnel</w:t>
      </w:r>
      <w:r>
        <w:rPr>
          <w:spacing w:val="-7"/>
        </w:rPr>
        <w:t xml:space="preserve"> </w:t>
      </w:r>
      <w:r>
        <w:t>file</w:t>
      </w:r>
      <w:r>
        <w:rPr>
          <w:spacing w:val="-6"/>
        </w:rPr>
        <w:t xml:space="preserve"> </w:t>
      </w:r>
      <w:r>
        <w:t>(to be</w:t>
      </w:r>
      <w:r>
        <w:rPr>
          <w:spacing w:val="-5"/>
        </w:rPr>
        <w:t xml:space="preserve"> </w:t>
      </w:r>
      <w:r>
        <w:t>provided</w:t>
      </w:r>
      <w:r>
        <w:rPr>
          <w:spacing w:val="-4"/>
        </w:rPr>
        <w:t xml:space="preserve"> </w:t>
      </w:r>
      <w:r>
        <w:t>by</w:t>
      </w:r>
      <w:r>
        <w:rPr>
          <w:spacing w:val="-4"/>
        </w:rPr>
        <w:t xml:space="preserve"> </w:t>
      </w:r>
      <w:r>
        <w:t>the</w:t>
      </w:r>
      <w:r>
        <w:rPr>
          <w:spacing w:val="-4"/>
        </w:rPr>
        <w:t xml:space="preserve"> </w:t>
      </w:r>
      <w:r>
        <w:t>Provost),</w:t>
      </w:r>
      <w:r>
        <w:rPr>
          <w:spacing w:val="-4"/>
        </w:rPr>
        <w:t xml:space="preserve"> </w:t>
      </w:r>
      <w:r>
        <w:t>and</w:t>
      </w:r>
      <w:r>
        <w:rPr>
          <w:spacing w:val="-4"/>
        </w:rPr>
        <w:t xml:space="preserve"> </w:t>
      </w:r>
      <w:r>
        <w:t>shall</w:t>
      </w:r>
      <w:r>
        <w:rPr>
          <w:spacing w:val="-4"/>
        </w:rPr>
        <w:t xml:space="preserve"> </w:t>
      </w:r>
      <w:r>
        <w:t>make</w:t>
      </w:r>
      <w:r>
        <w:rPr>
          <w:spacing w:val="-4"/>
        </w:rPr>
        <w:t xml:space="preserve"> </w:t>
      </w:r>
      <w:r>
        <w:t>a</w:t>
      </w:r>
      <w:r>
        <w:rPr>
          <w:spacing w:val="-4"/>
        </w:rPr>
        <w:t xml:space="preserve"> </w:t>
      </w:r>
      <w:r>
        <w:t>recommendation concerning</w:t>
      </w:r>
      <w:r>
        <w:rPr>
          <w:spacing w:val="-5"/>
        </w:rPr>
        <w:t xml:space="preserve"> </w:t>
      </w:r>
      <w:r>
        <w:t>the</w:t>
      </w:r>
      <w:r>
        <w:rPr>
          <w:spacing w:val="-5"/>
        </w:rPr>
        <w:t xml:space="preserve"> </w:t>
      </w:r>
      <w:r>
        <w:t>candidate</w:t>
      </w:r>
      <w:r>
        <w:rPr>
          <w:spacing w:val="-5"/>
        </w:rPr>
        <w:t xml:space="preserve"> </w:t>
      </w:r>
      <w:r>
        <w:t>to</w:t>
      </w:r>
      <w:r>
        <w:rPr>
          <w:spacing w:val="-5"/>
        </w:rPr>
        <w:t xml:space="preserve"> </w:t>
      </w:r>
      <w:r>
        <w:t>the</w:t>
      </w:r>
      <w:r>
        <w:rPr>
          <w:spacing w:val="-5"/>
        </w:rPr>
        <w:t xml:space="preserve"> </w:t>
      </w:r>
      <w:r>
        <w:t>Board</w:t>
      </w:r>
      <w:r>
        <w:rPr>
          <w:spacing w:val="-5"/>
        </w:rPr>
        <w:t xml:space="preserve"> </w:t>
      </w:r>
      <w:r>
        <w:t>of</w:t>
      </w:r>
      <w:r>
        <w:rPr>
          <w:spacing w:val="-4"/>
        </w:rPr>
        <w:t xml:space="preserve"> </w:t>
      </w:r>
      <w:r>
        <w:t>Trustees</w:t>
      </w:r>
      <w:r>
        <w:rPr>
          <w:spacing w:val="-5"/>
        </w:rPr>
        <w:t xml:space="preserve"> </w:t>
      </w:r>
      <w:r>
        <w:t>in</w:t>
      </w:r>
      <w:r>
        <w:rPr>
          <w:spacing w:val="-5"/>
        </w:rPr>
        <w:t xml:space="preserve"> </w:t>
      </w:r>
      <w:r>
        <w:t>accordance</w:t>
      </w:r>
      <w:r>
        <w:rPr>
          <w:w w:val="99"/>
        </w:rPr>
        <w:t xml:space="preserve"> </w:t>
      </w:r>
      <w:r>
        <w:t>with</w:t>
      </w:r>
      <w:r>
        <w:rPr>
          <w:spacing w:val="-6"/>
        </w:rPr>
        <w:t xml:space="preserve"> </w:t>
      </w:r>
      <w:r>
        <w:t>the</w:t>
      </w:r>
      <w:r>
        <w:rPr>
          <w:spacing w:val="-6"/>
        </w:rPr>
        <w:t xml:space="preserve"> </w:t>
      </w:r>
      <w:r>
        <w:t>following</w:t>
      </w:r>
      <w:r>
        <w:rPr>
          <w:spacing w:val="-6"/>
        </w:rPr>
        <w:t xml:space="preserve"> </w:t>
      </w:r>
      <w:r>
        <w:t>procedures:</w:t>
      </w:r>
    </w:p>
    <w:p w14:paraId="1D069D6B" w14:textId="77777777" w:rsidR="00500D5E" w:rsidRDefault="00500D5E" w:rsidP="000224BC">
      <w:pPr>
        <w:ind w:right="180"/>
        <w:rPr>
          <w:rFonts w:ascii="Times New Roman" w:eastAsia="Times New Roman" w:hAnsi="Times New Roman" w:cs="Times New Roman"/>
          <w:sz w:val="24"/>
          <w:szCs w:val="24"/>
        </w:rPr>
      </w:pPr>
    </w:p>
    <w:p w14:paraId="21D1D1A3" w14:textId="77777777" w:rsidR="00500D5E" w:rsidRDefault="00B06B53" w:rsidP="00BC64EA">
      <w:pPr>
        <w:pStyle w:val="BodyText"/>
        <w:numPr>
          <w:ilvl w:val="1"/>
          <w:numId w:val="48"/>
        </w:numPr>
        <w:tabs>
          <w:tab w:val="left" w:pos="2887"/>
        </w:tabs>
        <w:ind w:left="2600" w:firstLine="0"/>
      </w:pPr>
      <w:r>
        <w:t>If</w:t>
      </w:r>
      <w:r>
        <w:rPr>
          <w:spacing w:val="-5"/>
        </w:rPr>
        <w:t xml:space="preserve"> </w:t>
      </w:r>
      <w:r>
        <w:t>one</w:t>
      </w:r>
      <w:r>
        <w:rPr>
          <w:spacing w:val="-4"/>
        </w:rPr>
        <w:t xml:space="preserve"> </w:t>
      </w:r>
      <w:r>
        <w:t>of</w:t>
      </w:r>
      <w:r>
        <w:rPr>
          <w:spacing w:val="-4"/>
        </w:rPr>
        <w:t xml:space="preserve"> </w:t>
      </w:r>
      <w:r>
        <w:t>the</w:t>
      </w:r>
      <w:r>
        <w:rPr>
          <w:spacing w:val="-4"/>
        </w:rPr>
        <w:t xml:space="preserve"> </w:t>
      </w:r>
      <w:r>
        <w:t>elected</w:t>
      </w:r>
      <w:r>
        <w:rPr>
          <w:spacing w:val="-4"/>
        </w:rPr>
        <w:t xml:space="preserve"> </w:t>
      </w:r>
      <w:r>
        <w:t>bargaining</w:t>
      </w:r>
      <w:r>
        <w:rPr>
          <w:spacing w:val="-5"/>
        </w:rPr>
        <w:t xml:space="preserve"> </w:t>
      </w:r>
      <w:r>
        <w:t>unit</w:t>
      </w:r>
      <w:r>
        <w:rPr>
          <w:spacing w:val="-4"/>
        </w:rPr>
        <w:t xml:space="preserve"> </w:t>
      </w:r>
      <w:r>
        <w:t>members,</w:t>
      </w:r>
      <w:r>
        <w:rPr>
          <w:spacing w:val="-4"/>
        </w:rPr>
        <w:t xml:space="preserve"> </w:t>
      </w:r>
      <w:r>
        <w:t>other</w:t>
      </w:r>
      <w:r>
        <w:rPr>
          <w:spacing w:val="-4"/>
        </w:rPr>
        <w:t xml:space="preserve"> </w:t>
      </w:r>
      <w:r>
        <w:t>than the</w:t>
      </w:r>
      <w:r>
        <w:rPr>
          <w:spacing w:val="-5"/>
        </w:rPr>
        <w:t xml:space="preserve"> </w:t>
      </w:r>
      <w:r>
        <w:t>member</w:t>
      </w:r>
      <w:r>
        <w:rPr>
          <w:spacing w:val="-5"/>
        </w:rPr>
        <w:t xml:space="preserve"> </w:t>
      </w:r>
      <w:r>
        <w:t>at-large,</w:t>
      </w:r>
      <w:r>
        <w:rPr>
          <w:spacing w:val="-5"/>
        </w:rPr>
        <w:t xml:space="preserve"> </w:t>
      </w:r>
      <w:r>
        <w:t>is</w:t>
      </w:r>
      <w:r>
        <w:rPr>
          <w:spacing w:val="-4"/>
        </w:rPr>
        <w:t xml:space="preserve"> </w:t>
      </w:r>
      <w:r>
        <w:t>a</w:t>
      </w:r>
      <w:r>
        <w:rPr>
          <w:spacing w:val="-5"/>
        </w:rPr>
        <w:t xml:space="preserve"> </w:t>
      </w:r>
      <w:r>
        <w:t>member</w:t>
      </w:r>
      <w:r>
        <w:rPr>
          <w:spacing w:val="-5"/>
        </w:rPr>
        <w:t xml:space="preserve"> </w:t>
      </w:r>
      <w:r>
        <w:t>of</w:t>
      </w:r>
      <w:r>
        <w:rPr>
          <w:spacing w:val="-4"/>
        </w:rPr>
        <w:t xml:space="preserve"> </w:t>
      </w:r>
      <w:r>
        <w:t>the</w:t>
      </w:r>
      <w:r>
        <w:rPr>
          <w:spacing w:val="-5"/>
        </w:rPr>
        <w:t xml:space="preserve"> </w:t>
      </w:r>
      <w:r>
        <w:t>candidate's department,</w:t>
      </w:r>
      <w:r>
        <w:rPr>
          <w:spacing w:val="-7"/>
        </w:rPr>
        <w:t xml:space="preserve"> </w:t>
      </w:r>
      <w:r>
        <w:t>any</w:t>
      </w:r>
      <w:r>
        <w:rPr>
          <w:spacing w:val="-6"/>
        </w:rPr>
        <w:t xml:space="preserve"> </w:t>
      </w:r>
      <w:r>
        <w:t>alternate</w:t>
      </w:r>
      <w:r>
        <w:rPr>
          <w:spacing w:val="-6"/>
        </w:rPr>
        <w:t xml:space="preserve"> </w:t>
      </w:r>
      <w:r>
        <w:t>elected</w:t>
      </w:r>
      <w:r>
        <w:rPr>
          <w:spacing w:val="-6"/>
        </w:rPr>
        <w:t xml:space="preserve"> </w:t>
      </w:r>
      <w:r>
        <w:t>to</w:t>
      </w:r>
      <w:r>
        <w:rPr>
          <w:spacing w:val="-6"/>
        </w:rPr>
        <w:t xml:space="preserve"> </w:t>
      </w:r>
      <w:r>
        <w:t>the</w:t>
      </w:r>
      <w:r>
        <w:rPr>
          <w:spacing w:val="-6"/>
        </w:rPr>
        <w:t xml:space="preserve"> </w:t>
      </w:r>
      <w:r>
        <w:t>committee</w:t>
      </w:r>
      <w:r>
        <w:rPr>
          <w:spacing w:val="-7"/>
        </w:rPr>
        <w:t xml:space="preserve"> </w:t>
      </w:r>
      <w:r>
        <w:t>shall</w:t>
      </w:r>
      <w:r>
        <w:rPr>
          <w:w w:val="99"/>
        </w:rPr>
        <w:t xml:space="preserve"> </w:t>
      </w:r>
      <w:r>
        <w:t>serve</w:t>
      </w:r>
      <w:r>
        <w:rPr>
          <w:spacing w:val="-5"/>
        </w:rPr>
        <w:t xml:space="preserve"> </w:t>
      </w:r>
      <w:r>
        <w:t>in</w:t>
      </w:r>
      <w:r>
        <w:rPr>
          <w:spacing w:val="-5"/>
        </w:rPr>
        <w:t xml:space="preserve"> </w:t>
      </w:r>
      <w:r>
        <w:t>his/her</w:t>
      </w:r>
      <w:r>
        <w:rPr>
          <w:spacing w:val="-5"/>
        </w:rPr>
        <w:t xml:space="preserve"> </w:t>
      </w:r>
      <w:r>
        <w:t>place.</w:t>
      </w:r>
    </w:p>
    <w:p w14:paraId="096423CC" w14:textId="77777777" w:rsidR="00500D5E" w:rsidRPr="00384B0E" w:rsidRDefault="00500D5E" w:rsidP="000224BC">
      <w:pPr>
        <w:spacing w:before="11"/>
        <w:ind w:right="180"/>
        <w:rPr>
          <w:rFonts w:ascii="Times New Roman" w:eastAsia="Times New Roman" w:hAnsi="Times New Roman" w:cs="Times New Roman"/>
          <w:sz w:val="17"/>
          <w:szCs w:val="17"/>
        </w:rPr>
      </w:pPr>
    </w:p>
    <w:p w14:paraId="11A733E0" w14:textId="2B781941" w:rsidR="00500D5E" w:rsidRDefault="00B06B53" w:rsidP="000224BC">
      <w:pPr>
        <w:pStyle w:val="BodyText"/>
        <w:numPr>
          <w:ilvl w:val="1"/>
          <w:numId w:val="48"/>
        </w:numPr>
        <w:tabs>
          <w:tab w:val="left" w:pos="2900"/>
        </w:tabs>
        <w:ind w:left="2600" w:right="180" w:firstLine="0"/>
      </w:pPr>
      <w:r>
        <w:t>The</w:t>
      </w:r>
      <w:r>
        <w:rPr>
          <w:spacing w:val="-5"/>
        </w:rPr>
        <w:t xml:space="preserve"> </w:t>
      </w:r>
      <w:r>
        <w:t>candidate</w:t>
      </w:r>
      <w:r>
        <w:rPr>
          <w:spacing w:val="-4"/>
        </w:rPr>
        <w:t xml:space="preserve"> </w:t>
      </w:r>
      <w:r>
        <w:t>shall</w:t>
      </w:r>
      <w:r>
        <w:rPr>
          <w:spacing w:val="-4"/>
        </w:rPr>
        <w:t xml:space="preserve"> </w:t>
      </w:r>
      <w:r>
        <w:t>have</w:t>
      </w:r>
      <w:r>
        <w:rPr>
          <w:spacing w:val="-4"/>
        </w:rPr>
        <w:t xml:space="preserve"> </w:t>
      </w:r>
      <w:r>
        <w:t>the</w:t>
      </w:r>
      <w:r>
        <w:rPr>
          <w:spacing w:val="-5"/>
        </w:rPr>
        <w:t xml:space="preserve"> </w:t>
      </w:r>
      <w:r>
        <w:t>right,</w:t>
      </w:r>
      <w:r>
        <w:rPr>
          <w:spacing w:val="-4"/>
        </w:rPr>
        <w:t xml:space="preserve"> </w:t>
      </w:r>
      <w:r>
        <w:t>upon</w:t>
      </w:r>
      <w:r>
        <w:rPr>
          <w:spacing w:val="-4"/>
        </w:rPr>
        <w:t xml:space="preserve"> </w:t>
      </w:r>
      <w:r>
        <w:t>request</w:t>
      </w:r>
      <w:r>
        <w:rPr>
          <w:spacing w:val="-4"/>
        </w:rPr>
        <w:t xml:space="preserve"> </w:t>
      </w:r>
      <w:r>
        <w:t>to</w:t>
      </w:r>
      <w:r>
        <w:rPr>
          <w:spacing w:val="-5"/>
        </w:rPr>
        <w:t xml:space="preserve"> </w:t>
      </w:r>
      <w:r>
        <w:t>the</w:t>
      </w:r>
      <w:r>
        <w:rPr>
          <w:w w:val="99"/>
        </w:rPr>
        <w:t xml:space="preserve"> </w:t>
      </w:r>
      <w:r>
        <w:t>Committee</w:t>
      </w:r>
      <w:r>
        <w:rPr>
          <w:spacing w:val="-6"/>
        </w:rPr>
        <w:t xml:space="preserve"> </w:t>
      </w:r>
      <w:r>
        <w:t>Chairperson,</w:t>
      </w:r>
      <w:r>
        <w:rPr>
          <w:spacing w:val="-5"/>
        </w:rPr>
        <w:t xml:space="preserve"> </w:t>
      </w:r>
      <w:r>
        <w:t>to</w:t>
      </w:r>
      <w:r>
        <w:rPr>
          <w:spacing w:val="-5"/>
        </w:rPr>
        <w:t xml:space="preserve"> </w:t>
      </w:r>
      <w:r>
        <w:t>either</w:t>
      </w:r>
      <w:r>
        <w:rPr>
          <w:spacing w:val="-5"/>
        </w:rPr>
        <w:t xml:space="preserve"> </w:t>
      </w:r>
      <w:r>
        <w:t>make</w:t>
      </w:r>
      <w:r>
        <w:rPr>
          <w:spacing w:val="-6"/>
        </w:rPr>
        <w:t xml:space="preserve"> </w:t>
      </w:r>
      <w:r>
        <w:t>a</w:t>
      </w:r>
      <w:r>
        <w:rPr>
          <w:spacing w:val="-5"/>
        </w:rPr>
        <w:t xml:space="preserve"> </w:t>
      </w:r>
      <w:r>
        <w:t>presentation</w:t>
      </w:r>
      <w:r>
        <w:rPr>
          <w:spacing w:val="-5"/>
        </w:rPr>
        <w:t xml:space="preserve"> </w:t>
      </w:r>
      <w:r>
        <w:t>to</w:t>
      </w:r>
      <w:r>
        <w:rPr>
          <w:spacing w:val="-5"/>
        </w:rPr>
        <w:t xml:space="preserve"> </w:t>
      </w:r>
      <w:r>
        <w:t>the</w:t>
      </w:r>
      <w:r>
        <w:rPr>
          <w:w w:val="99"/>
        </w:rPr>
        <w:t xml:space="preserve"> </w:t>
      </w:r>
      <w:r>
        <w:t>Promotion</w:t>
      </w:r>
      <w:r>
        <w:rPr>
          <w:spacing w:val="-4"/>
        </w:rPr>
        <w:t xml:space="preserve"> </w:t>
      </w:r>
      <w:r>
        <w:t>and</w:t>
      </w:r>
      <w:r>
        <w:rPr>
          <w:spacing w:val="-4"/>
        </w:rPr>
        <w:t xml:space="preserve"> </w:t>
      </w:r>
      <w:r>
        <w:t>Tenure</w:t>
      </w:r>
      <w:r>
        <w:rPr>
          <w:spacing w:val="-4"/>
        </w:rPr>
        <w:t xml:space="preserve"> </w:t>
      </w:r>
      <w:r>
        <w:t>Committee</w:t>
      </w:r>
      <w:r>
        <w:rPr>
          <w:spacing w:val="-4"/>
        </w:rPr>
        <w:t xml:space="preserve"> </w:t>
      </w:r>
      <w:r>
        <w:t>or</w:t>
      </w:r>
      <w:r>
        <w:rPr>
          <w:spacing w:val="-3"/>
        </w:rPr>
        <w:t xml:space="preserve"> </w:t>
      </w:r>
      <w:r>
        <w:t>to</w:t>
      </w:r>
      <w:r>
        <w:rPr>
          <w:spacing w:val="52"/>
        </w:rPr>
        <w:t xml:space="preserve"> </w:t>
      </w:r>
      <w:r>
        <w:t>appoint</w:t>
      </w:r>
      <w:r>
        <w:rPr>
          <w:spacing w:val="53"/>
        </w:rPr>
        <w:t xml:space="preserve"> </w:t>
      </w:r>
      <w:r>
        <w:t>an advocate</w:t>
      </w:r>
      <w:r>
        <w:rPr>
          <w:spacing w:val="-4"/>
        </w:rPr>
        <w:t xml:space="preserve"> </w:t>
      </w:r>
      <w:r>
        <w:t>to</w:t>
      </w:r>
      <w:r>
        <w:rPr>
          <w:spacing w:val="-4"/>
        </w:rPr>
        <w:t xml:space="preserve"> </w:t>
      </w:r>
      <w:r>
        <w:t>make</w:t>
      </w:r>
      <w:r>
        <w:rPr>
          <w:spacing w:val="-4"/>
        </w:rPr>
        <w:t xml:space="preserve"> </w:t>
      </w:r>
      <w:r>
        <w:t>such</w:t>
      </w:r>
      <w:r>
        <w:rPr>
          <w:spacing w:val="-3"/>
        </w:rPr>
        <w:t xml:space="preserve"> </w:t>
      </w:r>
      <w:r>
        <w:t>presentation</w:t>
      </w:r>
      <w:r>
        <w:rPr>
          <w:spacing w:val="-4"/>
        </w:rPr>
        <w:t xml:space="preserve"> </w:t>
      </w:r>
      <w:r>
        <w:t>in</w:t>
      </w:r>
      <w:r>
        <w:rPr>
          <w:spacing w:val="-4"/>
        </w:rPr>
        <w:t xml:space="preserve"> </w:t>
      </w:r>
      <w:r>
        <w:t>his/her</w:t>
      </w:r>
      <w:r>
        <w:rPr>
          <w:spacing w:val="-3"/>
        </w:rPr>
        <w:t xml:space="preserve"> </w:t>
      </w:r>
      <w:r>
        <w:t>stead.</w:t>
      </w:r>
      <w:r>
        <w:rPr>
          <w:spacing w:val="52"/>
        </w:rPr>
        <w:t xml:space="preserve"> </w:t>
      </w:r>
      <w:r>
        <w:t>Any person</w:t>
      </w:r>
      <w:r>
        <w:rPr>
          <w:spacing w:val="-3"/>
        </w:rPr>
        <w:t xml:space="preserve"> </w:t>
      </w:r>
      <w:r>
        <w:t>holding</w:t>
      </w:r>
      <w:r>
        <w:rPr>
          <w:spacing w:val="-3"/>
        </w:rPr>
        <w:t xml:space="preserve"> </w:t>
      </w:r>
      <w:r>
        <w:t>faculty</w:t>
      </w:r>
      <w:r>
        <w:rPr>
          <w:spacing w:val="-3"/>
        </w:rPr>
        <w:t xml:space="preserve"> </w:t>
      </w:r>
      <w:r>
        <w:t>rank</w:t>
      </w:r>
      <w:r>
        <w:rPr>
          <w:spacing w:val="-3"/>
        </w:rPr>
        <w:t xml:space="preserve"> </w:t>
      </w:r>
      <w:r>
        <w:t>who</w:t>
      </w:r>
      <w:r>
        <w:rPr>
          <w:spacing w:val="-3"/>
        </w:rPr>
        <w:t xml:space="preserve"> </w:t>
      </w:r>
      <w:r>
        <w:t>is</w:t>
      </w:r>
      <w:r>
        <w:rPr>
          <w:spacing w:val="-3"/>
        </w:rPr>
        <w:t xml:space="preserve"> </w:t>
      </w:r>
      <w:r>
        <w:t>not</w:t>
      </w:r>
      <w:r>
        <w:rPr>
          <w:spacing w:val="-2"/>
        </w:rPr>
        <w:t xml:space="preserve"> </w:t>
      </w:r>
      <w:r>
        <w:t>a</w:t>
      </w:r>
      <w:r>
        <w:rPr>
          <w:spacing w:val="-3"/>
        </w:rPr>
        <w:t xml:space="preserve"> </w:t>
      </w:r>
      <w:r>
        <w:t>member</w:t>
      </w:r>
      <w:r>
        <w:rPr>
          <w:spacing w:val="-3"/>
        </w:rPr>
        <w:t xml:space="preserve"> </w:t>
      </w:r>
      <w:r>
        <w:t>of</w:t>
      </w:r>
      <w:r>
        <w:rPr>
          <w:spacing w:val="-3"/>
        </w:rPr>
        <w:t xml:space="preserve"> </w:t>
      </w:r>
      <w:r>
        <w:t>the</w:t>
      </w:r>
      <w:r>
        <w:rPr>
          <w:w w:val="99"/>
        </w:rPr>
        <w:t xml:space="preserve"> </w:t>
      </w:r>
      <w:r>
        <w:t>relevant</w:t>
      </w:r>
      <w:r>
        <w:rPr>
          <w:spacing w:val="-6"/>
        </w:rPr>
        <w:t xml:space="preserve"> </w:t>
      </w:r>
      <w:r>
        <w:t>Promotion</w:t>
      </w:r>
      <w:r>
        <w:rPr>
          <w:spacing w:val="-5"/>
        </w:rPr>
        <w:t xml:space="preserve"> </w:t>
      </w:r>
      <w:r>
        <w:t>and</w:t>
      </w:r>
      <w:r>
        <w:rPr>
          <w:spacing w:val="-5"/>
        </w:rPr>
        <w:t xml:space="preserve"> </w:t>
      </w:r>
      <w:r>
        <w:t>Tenure</w:t>
      </w:r>
      <w:r>
        <w:rPr>
          <w:spacing w:val="-5"/>
        </w:rPr>
        <w:t xml:space="preserve"> </w:t>
      </w:r>
      <w:r>
        <w:t>Committee</w:t>
      </w:r>
      <w:r>
        <w:rPr>
          <w:spacing w:val="-6"/>
        </w:rPr>
        <w:t xml:space="preserve"> </w:t>
      </w:r>
      <w:r>
        <w:t>may</w:t>
      </w:r>
      <w:r>
        <w:rPr>
          <w:spacing w:val="-5"/>
        </w:rPr>
        <w:t xml:space="preserve"> </w:t>
      </w:r>
      <w:r>
        <w:t>act</w:t>
      </w:r>
      <w:r>
        <w:rPr>
          <w:spacing w:val="-5"/>
        </w:rPr>
        <w:t xml:space="preserve"> </w:t>
      </w:r>
      <w:r>
        <w:t>as</w:t>
      </w:r>
      <w:r>
        <w:rPr>
          <w:spacing w:val="-5"/>
        </w:rPr>
        <w:t xml:space="preserve"> </w:t>
      </w:r>
      <w:r>
        <w:t>such an</w:t>
      </w:r>
      <w:r>
        <w:rPr>
          <w:spacing w:val="-4"/>
        </w:rPr>
        <w:t xml:space="preserve"> </w:t>
      </w:r>
      <w:r>
        <w:t>advocate.</w:t>
      </w:r>
      <w:r>
        <w:rPr>
          <w:spacing w:val="54"/>
        </w:rPr>
        <w:t xml:space="preserve"> </w:t>
      </w:r>
      <w:r>
        <w:t>Further,</w:t>
      </w:r>
      <w:r>
        <w:rPr>
          <w:spacing w:val="-3"/>
        </w:rPr>
        <w:t xml:space="preserve"> </w:t>
      </w:r>
      <w:r>
        <w:t>in</w:t>
      </w:r>
      <w:r>
        <w:rPr>
          <w:spacing w:val="-4"/>
        </w:rPr>
        <w:t xml:space="preserve"> </w:t>
      </w:r>
      <w:r>
        <w:t>cases</w:t>
      </w:r>
      <w:r>
        <w:rPr>
          <w:spacing w:val="-3"/>
        </w:rPr>
        <w:t xml:space="preserve"> </w:t>
      </w:r>
      <w:r>
        <w:t>in</w:t>
      </w:r>
      <w:r>
        <w:rPr>
          <w:spacing w:val="-3"/>
        </w:rPr>
        <w:t xml:space="preserve"> </w:t>
      </w:r>
      <w:r>
        <w:t>which</w:t>
      </w:r>
      <w:r>
        <w:rPr>
          <w:spacing w:val="-3"/>
        </w:rPr>
        <w:t xml:space="preserve"> </w:t>
      </w:r>
      <w:r>
        <w:t>there</w:t>
      </w:r>
      <w:r>
        <w:rPr>
          <w:spacing w:val="-4"/>
        </w:rPr>
        <w:t xml:space="preserve"> </w:t>
      </w:r>
      <w:r>
        <w:t>is</w:t>
      </w:r>
      <w:r>
        <w:rPr>
          <w:spacing w:val="-3"/>
        </w:rPr>
        <w:t xml:space="preserve"> </w:t>
      </w:r>
      <w:r>
        <w:t>a</w:t>
      </w:r>
      <w:r>
        <w:rPr>
          <w:spacing w:val="-3"/>
        </w:rPr>
        <w:t xml:space="preserve"> </w:t>
      </w:r>
      <w:r>
        <w:t>minority</w:t>
      </w:r>
      <w:r w:rsidR="008C74E6">
        <w:t xml:space="preserve"> </w:t>
      </w:r>
      <w:r>
        <w:t>report,</w:t>
      </w:r>
      <w:r w:rsidRPr="008C74E6">
        <w:rPr>
          <w:spacing w:val="-5"/>
        </w:rPr>
        <w:t xml:space="preserve"> </w:t>
      </w:r>
      <w:r>
        <w:t>a</w:t>
      </w:r>
      <w:r w:rsidRPr="008C74E6">
        <w:rPr>
          <w:spacing w:val="-4"/>
        </w:rPr>
        <w:t xml:space="preserve"> </w:t>
      </w:r>
      <w:r>
        <w:t>representative</w:t>
      </w:r>
      <w:r w:rsidRPr="008C74E6">
        <w:rPr>
          <w:spacing w:val="-5"/>
        </w:rPr>
        <w:t xml:space="preserve"> </w:t>
      </w:r>
      <w:r>
        <w:t>of</w:t>
      </w:r>
      <w:r w:rsidRPr="008C74E6">
        <w:rPr>
          <w:spacing w:val="-4"/>
        </w:rPr>
        <w:t xml:space="preserve"> </w:t>
      </w:r>
      <w:r>
        <w:t>that</w:t>
      </w:r>
      <w:r w:rsidRPr="008C74E6">
        <w:rPr>
          <w:spacing w:val="-5"/>
        </w:rPr>
        <w:t xml:space="preserve"> </w:t>
      </w:r>
      <w:r>
        <w:t>minority</w:t>
      </w:r>
      <w:r w:rsidRPr="008C74E6">
        <w:rPr>
          <w:spacing w:val="-4"/>
        </w:rPr>
        <w:t xml:space="preserve"> </w:t>
      </w:r>
      <w:r>
        <w:t>may,</w:t>
      </w:r>
      <w:r w:rsidRPr="008C74E6">
        <w:rPr>
          <w:spacing w:val="-5"/>
        </w:rPr>
        <w:t xml:space="preserve"> </w:t>
      </w:r>
      <w:r>
        <w:t>upon</w:t>
      </w:r>
      <w:r w:rsidRPr="008C74E6">
        <w:rPr>
          <w:spacing w:val="-4"/>
        </w:rPr>
        <w:t xml:space="preserve"> </w:t>
      </w:r>
      <w:r>
        <w:t>the</w:t>
      </w:r>
      <w:r w:rsidRPr="008C74E6">
        <w:rPr>
          <w:w w:val="99"/>
        </w:rPr>
        <w:t xml:space="preserve"> </w:t>
      </w:r>
      <w:r>
        <w:t>request</w:t>
      </w:r>
      <w:r w:rsidRPr="008C74E6">
        <w:rPr>
          <w:spacing w:val="-4"/>
        </w:rPr>
        <w:t xml:space="preserve"> </w:t>
      </w:r>
      <w:r>
        <w:t>of</w:t>
      </w:r>
      <w:r w:rsidRPr="008C74E6">
        <w:rPr>
          <w:spacing w:val="-4"/>
        </w:rPr>
        <w:t xml:space="preserve"> </w:t>
      </w:r>
      <w:r>
        <w:t>three</w:t>
      </w:r>
      <w:r w:rsidRPr="008C74E6">
        <w:rPr>
          <w:spacing w:val="-4"/>
        </w:rPr>
        <w:t xml:space="preserve"> </w:t>
      </w:r>
      <w:r>
        <w:t>(3)</w:t>
      </w:r>
      <w:r w:rsidRPr="008C74E6">
        <w:rPr>
          <w:spacing w:val="-4"/>
        </w:rPr>
        <w:t xml:space="preserve"> </w:t>
      </w:r>
      <w:r>
        <w:t>members</w:t>
      </w:r>
      <w:r w:rsidRPr="008C74E6">
        <w:rPr>
          <w:spacing w:val="-4"/>
        </w:rPr>
        <w:t xml:space="preserve"> </w:t>
      </w:r>
      <w:r>
        <w:t>of</w:t>
      </w:r>
      <w:r w:rsidRPr="008C74E6">
        <w:rPr>
          <w:spacing w:val="-4"/>
        </w:rPr>
        <w:t xml:space="preserve"> </w:t>
      </w:r>
      <w:r>
        <w:t>the</w:t>
      </w:r>
      <w:r w:rsidRPr="008C74E6">
        <w:rPr>
          <w:spacing w:val="-4"/>
        </w:rPr>
        <w:t xml:space="preserve"> </w:t>
      </w:r>
      <w:r>
        <w:t>Promotion</w:t>
      </w:r>
      <w:r w:rsidRPr="008C74E6">
        <w:rPr>
          <w:spacing w:val="-4"/>
        </w:rPr>
        <w:t xml:space="preserve"> </w:t>
      </w:r>
      <w:r>
        <w:t>and</w:t>
      </w:r>
      <w:r w:rsidRPr="008C74E6">
        <w:rPr>
          <w:spacing w:val="-4"/>
        </w:rPr>
        <w:t xml:space="preserve"> </w:t>
      </w:r>
      <w:r>
        <w:t>Tenure</w:t>
      </w:r>
      <w:r w:rsidRPr="008C74E6">
        <w:rPr>
          <w:w w:val="99"/>
        </w:rPr>
        <w:t xml:space="preserve"> </w:t>
      </w:r>
      <w:r>
        <w:t>Committee,</w:t>
      </w:r>
      <w:r w:rsidRPr="008C74E6">
        <w:rPr>
          <w:spacing w:val="-5"/>
        </w:rPr>
        <w:t xml:space="preserve"> </w:t>
      </w:r>
      <w:r>
        <w:t>be</w:t>
      </w:r>
      <w:r w:rsidRPr="008C74E6">
        <w:rPr>
          <w:spacing w:val="-4"/>
        </w:rPr>
        <w:t xml:space="preserve"> </w:t>
      </w:r>
      <w:r>
        <w:t>asked</w:t>
      </w:r>
      <w:r w:rsidRPr="008C74E6">
        <w:rPr>
          <w:spacing w:val="-5"/>
        </w:rPr>
        <w:t xml:space="preserve"> </w:t>
      </w:r>
      <w:r>
        <w:t>to</w:t>
      </w:r>
      <w:r w:rsidRPr="008C74E6">
        <w:rPr>
          <w:spacing w:val="-4"/>
        </w:rPr>
        <w:t xml:space="preserve"> </w:t>
      </w:r>
      <w:r>
        <w:t>make</w:t>
      </w:r>
      <w:r w:rsidRPr="008C74E6">
        <w:rPr>
          <w:spacing w:val="-4"/>
        </w:rPr>
        <w:t xml:space="preserve"> </w:t>
      </w:r>
      <w:r>
        <w:t>a</w:t>
      </w:r>
      <w:r w:rsidRPr="008C74E6">
        <w:rPr>
          <w:spacing w:val="-5"/>
        </w:rPr>
        <w:t xml:space="preserve"> </w:t>
      </w:r>
      <w:r>
        <w:t>presentation</w:t>
      </w:r>
      <w:r w:rsidRPr="008C74E6">
        <w:rPr>
          <w:spacing w:val="-4"/>
        </w:rPr>
        <w:t xml:space="preserve"> </w:t>
      </w:r>
      <w:r>
        <w:t>to</w:t>
      </w:r>
      <w:r w:rsidRPr="008C74E6">
        <w:rPr>
          <w:spacing w:val="-5"/>
        </w:rPr>
        <w:t xml:space="preserve"> </w:t>
      </w:r>
      <w:r>
        <w:t>the</w:t>
      </w:r>
      <w:r w:rsidRPr="008C74E6">
        <w:rPr>
          <w:w w:val="99"/>
        </w:rPr>
        <w:t xml:space="preserve"> </w:t>
      </w:r>
      <w:r>
        <w:t>committee.</w:t>
      </w:r>
      <w:r w:rsidRPr="008C74E6">
        <w:rPr>
          <w:spacing w:val="49"/>
        </w:rPr>
        <w:t xml:space="preserve"> </w:t>
      </w:r>
      <w:r>
        <w:t>Neither</w:t>
      </w:r>
      <w:r w:rsidRPr="008C74E6">
        <w:rPr>
          <w:spacing w:val="-5"/>
        </w:rPr>
        <w:t xml:space="preserve"> </w:t>
      </w:r>
      <w:r>
        <w:t>the</w:t>
      </w:r>
      <w:r w:rsidRPr="008C74E6">
        <w:rPr>
          <w:spacing w:val="-5"/>
        </w:rPr>
        <w:t xml:space="preserve"> </w:t>
      </w:r>
      <w:r>
        <w:t>candidate</w:t>
      </w:r>
      <w:r w:rsidRPr="008C74E6">
        <w:rPr>
          <w:spacing w:val="-5"/>
        </w:rPr>
        <w:t xml:space="preserve"> </w:t>
      </w:r>
      <w:r>
        <w:t>nor</w:t>
      </w:r>
      <w:r w:rsidRPr="008C74E6">
        <w:rPr>
          <w:spacing w:val="-5"/>
        </w:rPr>
        <w:t xml:space="preserve"> </w:t>
      </w:r>
      <w:r>
        <w:t>his/her</w:t>
      </w:r>
      <w:r w:rsidRPr="008C74E6">
        <w:rPr>
          <w:spacing w:val="-5"/>
        </w:rPr>
        <w:t xml:space="preserve"> </w:t>
      </w:r>
      <w:r>
        <w:t>advocate</w:t>
      </w:r>
      <w:r w:rsidRPr="008C74E6">
        <w:rPr>
          <w:spacing w:val="-5"/>
        </w:rPr>
        <w:t xml:space="preserve"> </w:t>
      </w:r>
      <w:r>
        <w:t>nor the</w:t>
      </w:r>
      <w:r w:rsidRPr="008C74E6">
        <w:rPr>
          <w:spacing w:val="-6"/>
        </w:rPr>
        <w:t xml:space="preserve"> </w:t>
      </w:r>
      <w:r>
        <w:t>representative</w:t>
      </w:r>
      <w:r w:rsidRPr="008C74E6">
        <w:rPr>
          <w:spacing w:val="-6"/>
        </w:rPr>
        <w:t xml:space="preserve"> </w:t>
      </w:r>
      <w:r>
        <w:t>of</w:t>
      </w:r>
      <w:r w:rsidRPr="008C74E6">
        <w:rPr>
          <w:spacing w:val="-5"/>
        </w:rPr>
        <w:t xml:space="preserve"> </w:t>
      </w:r>
      <w:r>
        <w:t>the</w:t>
      </w:r>
      <w:r w:rsidRPr="008C74E6">
        <w:rPr>
          <w:spacing w:val="-6"/>
        </w:rPr>
        <w:t xml:space="preserve"> </w:t>
      </w:r>
      <w:r>
        <w:t>minority</w:t>
      </w:r>
      <w:r w:rsidRPr="008C74E6">
        <w:rPr>
          <w:spacing w:val="-5"/>
        </w:rPr>
        <w:t xml:space="preserve"> </w:t>
      </w:r>
      <w:r>
        <w:t>report</w:t>
      </w:r>
      <w:r w:rsidRPr="008C74E6">
        <w:rPr>
          <w:spacing w:val="-6"/>
        </w:rPr>
        <w:t xml:space="preserve"> </w:t>
      </w:r>
      <w:r>
        <w:t>shall</w:t>
      </w:r>
      <w:r w:rsidRPr="008C74E6">
        <w:rPr>
          <w:spacing w:val="-5"/>
        </w:rPr>
        <w:t xml:space="preserve"> </w:t>
      </w:r>
      <w:r>
        <w:t>participate</w:t>
      </w:r>
      <w:r w:rsidRPr="008C74E6">
        <w:rPr>
          <w:spacing w:val="-6"/>
        </w:rPr>
        <w:t xml:space="preserve"> </w:t>
      </w:r>
      <w:r>
        <w:t>in the</w:t>
      </w:r>
      <w:r w:rsidRPr="008C74E6">
        <w:rPr>
          <w:spacing w:val="-7"/>
        </w:rPr>
        <w:t xml:space="preserve"> </w:t>
      </w:r>
      <w:r>
        <w:t>committee's</w:t>
      </w:r>
      <w:r w:rsidRPr="008C74E6">
        <w:rPr>
          <w:spacing w:val="-6"/>
        </w:rPr>
        <w:t xml:space="preserve"> </w:t>
      </w:r>
      <w:r>
        <w:t>deliberations;</w:t>
      </w:r>
      <w:r w:rsidRPr="008C74E6">
        <w:rPr>
          <w:spacing w:val="-6"/>
        </w:rPr>
        <w:t xml:space="preserve"> </w:t>
      </w:r>
      <w:r>
        <w:t>rather</w:t>
      </w:r>
      <w:r w:rsidRPr="008C74E6">
        <w:rPr>
          <w:spacing w:val="-6"/>
        </w:rPr>
        <w:t xml:space="preserve"> </w:t>
      </w:r>
      <w:r>
        <w:t>they</w:t>
      </w:r>
      <w:r w:rsidRPr="008C74E6">
        <w:rPr>
          <w:spacing w:val="-6"/>
        </w:rPr>
        <w:t xml:space="preserve"> </w:t>
      </w:r>
      <w:r>
        <w:t>shall</w:t>
      </w:r>
      <w:r w:rsidRPr="008C74E6">
        <w:rPr>
          <w:spacing w:val="-6"/>
        </w:rPr>
        <w:t xml:space="preserve"> </w:t>
      </w:r>
      <w:r>
        <w:t>be</w:t>
      </w:r>
      <w:r w:rsidRPr="008C74E6">
        <w:rPr>
          <w:spacing w:val="-6"/>
        </w:rPr>
        <w:t xml:space="preserve"> </w:t>
      </w:r>
      <w:r>
        <w:t>present</w:t>
      </w:r>
      <w:r w:rsidRPr="008C74E6">
        <w:rPr>
          <w:w w:val="99"/>
        </w:rPr>
        <w:t xml:space="preserve"> </w:t>
      </w:r>
      <w:r>
        <w:t>only</w:t>
      </w:r>
      <w:r w:rsidRPr="008C74E6">
        <w:rPr>
          <w:spacing w:val="-4"/>
        </w:rPr>
        <w:t xml:space="preserve"> </w:t>
      </w:r>
      <w:r>
        <w:t>during</w:t>
      </w:r>
      <w:r w:rsidRPr="008C74E6">
        <w:rPr>
          <w:spacing w:val="-3"/>
        </w:rPr>
        <w:t xml:space="preserve"> </w:t>
      </w:r>
      <w:r>
        <w:t>the</w:t>
      </w:r>
      <w:r w:rsidRPr="008C74E6">
        <w:rPr>
          <w:spacing w:val="-3"/>
        </w:rPr>
        <w:t xml:space="preserve"> </w:t>
      </w:r>
      <w:r>
        <w:t>period</w:t>
      </w:r>
      <w:r w:rsidRPr="008C74E6">
        <w:rPr>
          <w:spacing w:val="-3"/>
        </w:rPr>
        <w:t xml:space="preserve"> </w:t>
      </w:r>
      <w:r>
        <w:t>of</w:t>
      </w:r>
      <w:r w:rsidRPr="008C74E6">
        <w:rPr>
          <w:spacing w:val="-3"/>
        </w:rPr>
        <w:t xml:space="preserve"> </w:t>
      </w:r>
      <w:r>
        <w:t>his/her</w:t>
      </w:r>
      <w:r w:rsidRPr="008C74E6">
        <w:rPr>
          <w:spacing w:val="-3"/>
        </w:rPr>
        <w:t xml:space="preserve"> </w:t>
      </w:r>
      <w:r>
        <w:t>own</w:t>
      </w:r>
      <w:r w:rsidRPr="008C74E6">
        <w:rPr>
          <w:spacing w:val="-4"/>
        </w:rPr>
        <w:t xml:space="preserve"> </w:t>
      </w:r>
      <w:r>
        <w:t>presentation</w:t>
      </w:r>
      <w:r w:rsidRPr="008C74E6">
        <w:rPr>
          <w:spacing w:val="-3"/>
        </w:rPr>
        <w:t xml:space="preserve"> </w:t>
      </w:r>
      <w:r>
        <w:t>and</w:t>
      </w:r>
      <w:r w:rsidRPr="008C74E6">
        <w:rPr>
          <w:spacing w:val="-3"/>
        </w:rPr>
        <w:t xml:space="preserve"> </w:t>
      </w:r>
      <w:r>
        <w:t>to answer</w:t>
      </w:r>
      <w:r w:rsidRPr="008C74E6">
        <w:rPr>
          <w:spacing w:val="-5"/>
        </w:rPr>
        <w:t xml:space="preserve"> </w:t>
      </w:r>
      <w:r>
        <w:t>any</w:t>
      </w:r>
      <w:r w:rsidRPr="008C74E6">
        <w:rPr>
          <w:spacing w:val="-5"/>
        </w:rPr>
        <w:t xml:space="preserve"> </w:t>
      </w:r>
      <w:r>
        <w:t>questions</w:t>
      </w:r>
      <w:r w:rsidRPr="008C74E6">
        <w:rPr>
          <w:spacing w:val="-4"/>
        </w:rPr>
        <w:t xml:space="preserve"> </w:t>
      </w:r>
      <w:r>
        <w:t>from</w:t>
      </w:r>
      <w:r w:rsidRPr="008C74E6">
        <w:rPr>
          <w:spacing w:val="-5"/>
        </w:rPr>
        <w:t xml:space="preserve"> </w:t>
      </w:r>
      <w:r>
        <w:t>members</w:t>
      </w:r>
      <w:r w:rsidRPr="008C74E6">
        <w:rPr>
          <w:spacing w:val="-4"/>
        </w:rPr>
        <w:t xml:space="preserve"> </w:t>
      </w:r>
      <w:r>
        <w:t>of</w:t>
      </w:r>
      <w:r w:rsidRPr="008C74E6">
        <w:rPr>
          <w:spacing w:val="-5"/>
        </w:rPr>
        <w:t xml:space="preserve"> </w:t>
      </w:r>
      <w:r>
        <w:t>the</w:t>
      </w:r>
      <w:r w:rsidRPr="008C74E6">
        <w:rPr>
          <w:spacing w:val="-4"/>
        </w:rPr>
        <w:t xml:space="preserve"> </w:t>
      </w:r>
      <w:r>
        <w:t>committee.</w:t>
      </w:r>
    </w:p>
    <w:p w14:paraId="567DE10E" w14:textId="77777777" w:rsidR="00500D5E" w:rsidRPr="00384B0E" w:rsidRDefault="00500D5E" w:rsidP="000224BC">
      <w:pPr>
        <w:ind w:right="180"/>
        <w:rPr>
          <w:rFonts w:ascii="Times New Roman" w:eastAsia="Times New Roman" w:hAnsi="Times New Roman" w:cs="Times New Roman"/>
          <w:sz w:val="17"/>
          <w:szCs w:val="17"/>
        </w:rPr>
      </w:pPr>
    </w:p>
    <w:p w14:paraId="362FB745" w14:textId="3A4ACBB1" w:rsidR="00500D5E" w:rsidRDefault="00B06B53" w:rsidP="007835DB">
      <w:pPr>
        <w:pStyle w:val="BodyText"/>
        <w:numPr>
          <w:ilvl w:val="1"/>
          <w:numId w:val="48"/>
        </w:numPr>
        <w:tabs>
          <w:tab w:val="left" w:pos="2887"/>
        </w:tabs>
        <w:ind w:left="2600" w:right="270" w:firstLine="0"/>
      </w:pPr>
      <w:r>
        <w:lastRenderedPageBreak/>
        <w:t>It</w:t>
      </w:r>
      <w:r>
        <w:rPr>
          <w:spacing w:val="-4"/>
        </w:rPr>
        <w:t xml:space="preserve"> </w:t>
      </w:r>
      <w:r>
        <w:t>is</w:t>
      </w:r>
      <w:r>
        <w:rPr>
          <w:spacing w:val="-4"/>
        </w:rPr>
        <w:t xml:space="preserve"> </w:t>
      </w:r>
      <w:r>
        <w:t>the</w:t>
      </w:r>
      <w:r>
        <w:rPr>
          <w:spacing w:val="-3"/>
        </w:rPr>
        <w:t xml:space="preserve"> </w:t>
      </w:r>
      <w:r>
        <w:t>tenured</w:t>
      </w:r>
      <w:r>
        <w:rPr>
          <w:spacing w:val="-4"/>
        </w:rPr>
        <w:t xml:space="preserve"> </w:t>
      </w:r>
      <w:r>
        <w:t>and</w:t>
      </w:r>
      <w:r>
        <w:rPr>
          <w:spacing w:val="-3"/>
        </w:rPr>
        <w:t xml:space="preserve"> </w:t>
      </w:r>
      <w:r>
        <w:t>tenure</w:t>
      </w:r>
      <w:r>
        <w:rPr>
          <w:spacing w:val="-4"/>
        </w:rPr>
        <w:t xml:space="preserve"> </w:t>
      </w:r>
      <w:r>
        <w:t>track</w:t>
      </w:r>
      <w:r>
        <w:rPr>
          <w:spacing w:val="-3"/>
        </w:rPr>
        <w:t xml:space="preserve"> </w:t>
      </w:r>
      <w:r>
        <w:t>members</w:t>
      </w:r>
      <w:r>
        <w:rPr>
          <w:spacing w:val="-4"/>
        </w:rPr>
        <w:t xml:space="preserve"> </w:t>
      </w:r>
      <w:r>
        <w:t>of</w:t>
      </w:r>
      <w:r>
        <w:rPr>
          <w:spacing w:val="-3"/>
        </w:rPr>
        <w:t xml:space="preserve"> </w:t>
      </w:r>
      <w:r>
        <w:t>the</w:t>
      </w:r>
      <w:r>
        <w:rPr>
          <w:w w:val="99"/>
        </w:rPr>
        <w:t xml:space="preserve"> </w:t>
      </w:r>
      <w:r>
        <w:t>department</w:t>
      </w:r>
      <w:r>
        <w:rPr>
          <w:spacing w:val="-6"/>
        </w:rPr>
        <w:t xml:space="preserve"> </w:t>
      </w:r>
      <w:r>
        <w:t>who</w:t>
      </w:r>
      <w:r>
        <w:rPr>
          <w:spacing w:val="-5"/>
        </w:rPr>
        <w:t xml:space="preserve"> </w:t>
      </w:r>
      <w:r>
        <w:t>have</w:t>
      </w:r>
      <w:r>
        <w:rPr>
          <w:spacing w:val="-5"/>
        </w:rPr>
        <w:t xml:space="preserve"> </w:t>
      </w:r>
      <w:r>
        <w:t>the</w:t>
      </w:r>
      <w:r>
        <w:rPr>
          <w:spacing w:val="-5"/>
        </w:rPr>
        <w:t xml:space="preserve"> </w:t>
      </w:r>
      <w:r>
        <w:t>professional</w:t>
      </w:r>
      <w:r>
        <w:rPr>
          <w:spacing w:val="-5"/>
        </w:rPr>
        <w:t xml:space="preserve"> </w:t>
      </w:r>
      <w:r>
        <w:t>responsibility</w:t>
      </w:r>
      <w:r>
        <w:rPr>
          <w:spacing w:val="-6"/>
        </w:rPr>
        <w:t xml:space="preserve"> </w:t>
      </w:r>
      <w:r w:rsidR="008C74E6">
        <w:t xml:space="preserve">to </w:t>
      </w:r>
      <w:r>
        <w:t>judge</w:t>
      </w:r>
      <w:r>
        <w:rPr>
          <w:spacing w:val="-6"/>
        </w:rPr>
        <w:t xml:space="preserve"> </w:t>
      </w:r>
      <w:r>
        <w:t>the</w:t>
      </w:r>
      <w:r>
        <w:rPr>
          <w:spacing w:val="-5"/>
        </w:rPr>
        <w:t xml:space="preserve"> </w:t>
      </w:r>
      <w:r>
        <w:t>academic</w:t>
      </w:r>
      <w:r>
        <w:rPr>
          <w:spacing w:val="-5"/>
        </w:rPr>
        <w:t xml:space="preserve"> </w:t>
      </w:r>
      <w:r>
        <w:t>competence</w:t>
      </w:r>
      <w:r>
        <w:rPr>
          <w:spacing w:val="-5"/>
        </w:rPr>
        <w:t xml:space="preserve"> </w:t>
      </w:r>
      <w:r>
        <w:t>of</w:t>
      </w:r>
      <w:r>
        <w:rPr>
          <w:spacing w:val="-5"/>
        </w:rPr>
        <w:t xml:space="preserve"> </w:t>
      </w:r>
      <w:r>
        <w:t>the</w:t>
      </w:r>
      <w:r>
        <w:rPr>
          <w:spacing w:val="-5"/>
        </w:rPr>
        <w:t xml:space="preserve"> </w:t>
      </w:r>
      <w:r>
        <w:t>candidate</w:t>
      </w:r>
      <w:r>
        <w:rPr>
          <w:spacing w:val="-5"/>
        </w:rPr>
        <w:t xml:space="preserve"> </w:t>
      </w:r>
      <w:r>
        <w:t>and</w:t>
      </w:r>
      <w:r>
        <w:rPr>
          <w:spacing w:val="-5"/>
        </w:rPr>
        <w:t xml:space="preserve"> </w:t>
      </w:r>
      <w:r>
        <w:t>to provide</w:t>
      </w:r>
      <w:r>
        <w:rPr>
          <w:spacing w:val="-6"/>
        </w:rPr>
        <w:t xml:space="preserve"> </w:t>
      </w:r>
      <w:r>
        <w:t>a</w:t>
      </w:r>
      <w:r>
        <w:rPr>
          <w:spacing w:val="-5"/>
        </w:rPr>
        <w:t xml:space="preserve"> </w:t>
      </w:r>
      <w:r>
        <w:t>thorough</w:t>
      </w:r>
      <w:r>
        <w:rPr>
          <w:spacing w:val="-6"/>
        </w:rPr>
        <w:t xml:space="preserve"> </w:t>
      </w:r>
      <w:r>
        <w:t>and</w:t>
      </w:r>
      <w:r>
        <w:rPr>
          <w:spacing w:val="-5"/>
        </w:rPr>
        <w:t xml:space="preserve"> </w:t>
      </w:r>
      <w:r>
        <w:t>documented</w:t>
      </w:r>
      <w:r>
        <w:rPr>
          <w:spacing w:val="-6"/>
        </w:rPr>
        <w:t xml:space="preserve"> </w:t>
      </w:r>
      <w:r>
        <w:t>recommendation</w:t>
      </w:r>
      <w:r>
        <w:rPr>
          <w:spacing w:val="-5"/>
        </w:rPr>
        <w:t xml:space="preserve"> </w:t>
      </w:r>
      <w:r>
        <w:t>to</w:t>
      </w:r>
      <w:r>
        <w:rPr>
          <w:spacing w:val="-5"/>
        </w:rPr>
        <w:t xml:space="preserve"> </w:t>
      </w:r>
      <w:r>
        <w:t>the</w:t>
      </w:r>
      <w:r>
        <w:rPr>
          <w:w w:val="99"/>
        </w:rPr>
        <w:t xml:space="preserve"> </w:t>
      </w:r>
      <w:r>
        <w:t>Promotion</w:t>
      </w:r>
      <w:r>
        <w:rPr>
          <w:spacing w:val="-6"/>
        </w:rPr>
        <w:t xml:space="preserve"> </w:t>
      </w:r>
      <w:r>
        <w:t>and</w:t>
      </w:r>
      <w:r>
        <w:rPr>
          <w:spacing w:val="-5"/>
        </w:rPr>
        <w:t xml:space="preserve"> </w:t>
      </w:r>
      <w:r>
        <w:t>Tenure</w:t>
      </w:r>
      <w:r>
        <w:rPr>
          <w:spacing w:val="-5"/>
        </w:rPr>
        <w:t xml:space="preserve"> </w:t>
      </w:r>
      <w:r>
        <w:t>Committee.</w:t>
      </w:r>
      <w:r>
        <w:rPr>
          <w:spacing w:val="50"/>
        </w:rPr>
        <w:t xml:space="preserve"> </w:t>
      </w:r>
      <w:r>
        <w:t>The</w:t>
      </w:r>
      <w:r>
        <w:rPr>
          <w:spacing w:val="-5"/>
        </w:rPr>
        <w:t xml:space="preserve"> </w:t>
      </w:r>
      <w:r>
        <w:t>Promotion</w:t>
      </w:r>
      <w:r>
        <w:rPr>
          <w:spacing w:val="-6"/>
        </w:rPr>
        <w:t xml:space="preserve"> </w:t>
      </w:r>
      <w:r>
        <w:t>and Tenure</w:t>
      </w:r>
      <w:r>
        <w:rPr>
          <w:spacing w:val="-5"/>
        </w:rPr>
        <w:t xml:space="preserve"> </w:t>
      </w:r>
      <w:r>
        <w:t>Committee's</w:t>
      </w:r>
      <w:r>
        <w:rPr>
          <w:spacing w:val="-5"/>
        </w:rPr>
        <w:t xml:space="preserve"> </w:t>
      </w:r>
      <w:r>
        <w:t>role</w:t>
      </w:r>
      <w:r>
        <w:rPr>
          <w:spacing w:val="-5"/>
        </w:rPr>
        <w:t xml:space="preserve"> </w:t>
      </w:r>
      <w:r>
        <w:t>is</w:t>
      </w:r>
      <w:r>
        <w:rPr>
          <w:spacing w:val="-5"/>
        </w:rPr>
        <w:t xml:space="preserve"> </w:t>
      </w:r>
      <w:r>
        <w:t>to</w:t>
      </w:r>
      <w:r>
        <w:rPr>
          <w:spacing w:val="-5"/>
        </w:rPr>
        <w:t xml:space="preserve"> </w:t>
      </w:r>
      <w:r>
        <w:t>evaluate</w:t>
      </w:r>
      <w:r>
        <w:rPr>
          <w:spacing w:val="-5"/>
        </w:rPr>
        <w:t xml:space="preserve"> </w:t>
      </w:r>
      <w:r>
        <w:t>the</w:t>
      </w:r>
      <w:r>
        <w:rPr>
          <w:spacing w:val="-5"/>
        </w:rPr>
        <w:t xml:space="preserve"> </w:t>
      </w:r>
      <w:r>
        <w:t>adequacy</w:t>
      </w:r>
      <w:r>
        <w:rPr>
          <w:spacing w:val="-5"/>
        </w:rPr>
        <w:t xml:space="preserve"> </w:t>
      </w:r>
      <w:r>
        <w:t>of</w:t>
      </w:r>
      <w:r>
        <w:rPr>
          <w:spacing w:val="-5"/>
        </w:rPr>
        <w:t xml:space="preserve"> </w:t>
      </w:r>
      <w:r>
        <w:t>the</w:t>
      </w:r>
      <w:r>
        <w:rPr>
          <w:w w:val="99"/>
        </w:rPr>
        <w:t xml:space="preserve"> </w:t>
      </w:r>
      <w:r>
        <w:t>submitted</w:t>
      </w:r>
      <w:r>
        <w:rPr>
          <w:spacing w:val="-6"/>
        </w:rPr>
        <w:t xml:space="preserve"> </w:t>
      </w:r>
      <w:r>
        <w:t>documentation</w:t>
      </w:r>
      <w:r>
        <w:rPr>
          <w:spacing w:val="-6"/>
        </w:rPr>
        <w:t xml:space="preserve"> </w:t>
      </w:r>
      <w:r>
        <w:t>and</w:t>
      </w:r>
      <w:r>
        <w:rPr>
          <w:spacing w:val="-5"/>
        </w:rPr>
        <w:t xml:space="preserve"> </w:t>
      </w:r>
      <w:r>
        <w:t>to</w:t>
      </w:r>
      <w:r>
        <w:rPr>
          <w:spacing w:val="-6"/>
        </w:rPr>
        <w:t xml:space="preserve"> </w:t>
      </w:r>
      <w:r>
        <w:t>determine</w:t>
      </w:r>
      <w:r>
        <w:rPr>
          <w:spacing w:val="-5"/>
        </w:rPr>
        <w:t xml:space="preserve"> </w:t>
      </w:r>
      <w:r>
        <w:t>the</w:t>
      </w:r>
      <w:r>
        <w:rPr>
          <w:spacing w:val="-6"/>
        </w:rPr>
        <w:t xml:space="preserve"> </w:t>
      </w:r>
      <w:r>
        <w:t>extent</w:t>
      </w:r>
      <w:r>
        <w:rPr>
          <w:spacing w:val="-5"/>
        </w:rPr>
        <w:t xml:space="preserve"> </w:t>
      </w:r>
      <w:r>
        <w:t>to which</w:t>
      </w:r>
      <w:r>
        <w:rPr>
          <w:spacing w:val="-7"/>
        </w:rPr>
        <w:t xml:space="preserve"> </w:t>
      </w:r>
      <w:r>
        <w:t>the</w:t>
      </w:r>
      <w:r>
        <w:rPr>
          <w:spacing w:val="-7"/>
        </w:rPr>
        <w:t xml:space="preserve"> </w:t>
      </w:r>
      <w:r>
        <w:t>candidate's</w:t>
      </w:r>
      <w:r>
        <w:rPr>
          <w:spacing w:val="-7"/>
        </w:rPr>
        <w:t xml:space="preserve"> </w:t>
      </w:r>
      <w:r>
        <w:t>credentials,</w:t>
      </w:r>
      <w:r>
        <w:rPr>
          <w:spacing w:val="-7"/>
        </w:rPr>
        <w:t xml:space="preserve"> </w:t>
      </w:r>
      <w:r>
        <w:t>qualifications,</w:t>
      </w:r>
      <w:r>
        <w:rPr>
          <w:spacing w:val="-7"/>
        </w:rPr>
        <w:t xml:space="preserve"> </w:t>
      </w:r>
      <w:r>
        <w:t>and performance</w:t>
      </w:r>
      <w:r>
        <w:rPr>
          <w:spacing w:val="-7"/>
        </w:rPr>
        <w:t xml:space="preserve"> </w:t>
      </w:r>
      <w:r>
        <w:t>meet</w:t>
      </w:r>
      <w:r>
        <w:rPr>
          <w:spacing w:val="-6"/>
        </w:rPr>
        <w:t xml:space="preserve"> </w:t>
      </w:r>
      <w:r>
        <w:t>the</w:t>
      </w:r>
      <w:r>
        <w:rPr>
          <w:spacing w:val="-7"/>
        </w:rPr>
        <w:t xml:space="preserve"> </w:t>
      </w:r>
      <w:r>
        <w:t>standards</w:t>
      </w:r>
      <w:r>
        <w:rPr>
          <w:spacing w:val="-6"/>
        </w:rPr>
        <w:t xml:space="preserve"> </w:t>
      </w:r>
      <w:r>
        <w:t>established</w:t>
      </w:r>
      <w:r>
        <w:rPr>
          <w:spacing w:val="-7"/>
        </w:rPr>
        <w:t xml:space="preserve"> </w:t>
      </w:r>
      <w:r>
        <w:t>for</w:t>
      </w:r>
      <w:r>
        <w:rPr>
          <w:spacing w:val="-6"/>
        </w:rPr>
        <w:t xml:space="preserve"> </w:t>
      </w:r>
      <w:r>
        <w:t>promotion and</w:t>
      </w:r>
      <w:r>
        <w:rPr>
          <w:spacing w:val="-4"/>
        </w:rPr>
        <w:t xml:space="preserve"> </w:t>
      </w:r>
      <w:r>
        <w:t>tenure.</w:t>
      </w:r>
      <w:r>
        <w:rPr>
          <w:spacing w:val="52"/>
        </w:rPr>
        <w:t xml:space="preserve"> </w:t>
      </w:r>
      <w:r>
        <w:t>Members</w:t>
      </w:r>
      <w:r>
        <w:rPr>
          <w:spacing w:val="-3"/>
        </w:rPr>
        <w:t xml:space="preserve"> </w:t>
      </w:r>
      <w:r>
        <w:t>of</w:t>
      </w:r>
      <w:r>
        <w:rPr>
          <w:spacing w:val="-4"/>
        </w:rPr>
        <w:t xml:space="preserve"> </w:t>
      </w:r>
      <w:r>
        <w:t>the</w:t>
      </w:r>
      <w:r>
        <w:rPr>
          <w:spacing w:val="-4"/>
        </w:rPr>
        <w:t xml:space="preserve"> </w:t>
      </w:r>
      <w:r>
        <w:t>Promotion</w:t>
      </w:r>
      <w:r>
        <w:rPr>
          <w:spacing w:val="-3"/>
        </w:rPr>
        <w:t xml:space="preserve"> </w:t>
      </w:r>
      <w:r>
        <w:t>and</w:t>
      </w:r>
      <w:r>
        <w:rPr>
          <w:spacing w:val="-4"/>
        </w:rPr>
        <w:t xml:space="preserve"> </w:t>
      </w:r>
      <w:r>
        <w:t>Tenure</w:t>
      </w:r>
      <w:r>
        <w:rPr>
          <w:w w:val="99"/>
        </w:rPr>
        <w:t xml:space="preserve"> </w:t>
      </w:r>
      <w:r>
        <w:t>Committee</w:t>
      </w:r>
      <w:r>
        <w:rPr>
          <w:spacing w:val="-6"/>
        </w:rPr>
        <w:t xml:space="preserve"> </w:t>
      </w:r>
      <w:r>
        <w:t>shall</w:t>
      </w:r>
      <w:r>
        <w:rPr>
          <w:spacing w:val="-5"/>
        </w:rPr>
        <w:t xml:space="preserve"> </w:t>
      </w:r>
      <w:r>
        <w:t>not</w:t>
      </w:r>
      <w:r>
        <w:rPr>
          <w:spacing w:val="-6"/>
        </w:rPr>
        <w:t xml:space="preserve"> </w:t>
      </w:r>
      <w:r>
        <w:t>substitute</w:t>
      </w:r>
      <w:r>
        <w:rPr>
          <w:spacing w:val="-5"/>
        </w:rPr>
        <w:t xml:space="preserve"> </w:t>
      </w:r>
      <w:r>
        <w:t>their</w:t>
      </w:r>
      <w:r>
        <w:rPr>
          <w:spacing w:val="-6"/>
        </w:rPr>
        <w:t xml:space="preserve"> </w:t>
      </w:r>
      <w:r>
        <w:t>judgments</w:t>
      </w:r>
      <w:r>
        <w:rPr>
          <w:spacing w:val="-5"/>
        </w:rPr>
        <w:t xml:space="preserve"> </w:t>
      </w:r>
      <w:r>
        <w:t>on</w:t>
      </w:r>
      <w:r>
        <w:rPr>
          <w:spacing w:val="-5"/>
        </w:rPr>
        <w:t xml:space="preserve"> </w:t>
      </w:r>
      <w:r>
        <w:t>the</w:t>
      </w:r>
      <w:r>
        <w:rPr>
          <w:w w:val="99"/>
        </w:rPr>
        <w:t xml:space="preserve"> </w:t>
      </w:r>
      <w:r>
        <w:t>professional</w:t>
      </w:r>
      <w:r>
        <w:rPr>
          <w:spacing w:val="-4"/>
        </w:rPr>
        <w:t xml:space="preserve"> </w:t>
      </w:r>
      <w:r>
        <w:t>expertise</w:t>
      </w:r>
      <w:r>
        <w:rPr>
          <w:spacing w:val="-4"/>
        </w:rPr>
        <w:t xml:space="preserve"> </w:t>
      </w:r>
      <w:r>
        <w:t>of</w:t>
      </w:r>
      <w:r>
        <w:rPr>
          <w:spacing w:val="-3"/>
        </w:rPr>
        <w:t xml:space="preserve"> </w:t>
      </w:r>
      <w:r>
        <w:t>the</w:t>
      </w:r>
      <w:r>
        <w:rPr>
          <w:spacing w:val="-4"/>
        </w:rPr>
        <w:t xml:space="preserve"> </w:t>
      </w:r>
      <w:r>
        <w:t>candidate</w:t>
      </w:r>
      <w:r>
        <w:rPr>
          <w:spacing w:val="-3"/>
        </w:rPr>
        <w:t xml:space="preserve"> </w:t>
      </w:r>
      <w:r>
        <w:t>on</w:t>
      </w:r>
      <w:r>
        <w:rPr>
          <w:spacing w:val="-4"/>
        </w:rPr>
        <w:t xml:space="preserve"> </w:t>
      </w:r>
      <w:r>
        <w:t>the</w:t>
      </w:r>
      <w:r>
        <w:rPr>
          <w:spacing w:val="-4"/>
        </w:rPr>
        <w:t xml:space="preserve"> </w:t>
      </w:r>
      <w:r>
        <w:t>grounds</w:t>
      </w:r>
      <w:r>
        <w:rPr>
          <w:spacing w:val="-3"/>
        </w:rPr>
        <w:t xml:space="preserve"> </w:t>
      </w:r>
      <w:r>
        <w:t>of inadequate</w:t>
      </w:r>
      <w:r>
        <w:rPr>
          <w:spacing w:val="-11"/>
        </w:rPr>
        <w:t xml:space="preserve"> </w:t>
      </w:r>
      <w:r>
        <w:t>departmental</w:t>
      </w:r>
      <w:r>
        <w:rPr>
          <w:spacing w:val="-11"/>
        </w:rPr>
        <w:t xml:space="preserve"> </w:t>
      </w:r>
      <w:r>
        <w:t>documentation</w:t>
      </w:r>
      <w:r>
        <w:rPr>
          <w:spacing w:val="-11"/>
        </w:rPr>
        <w:t xml:space="preserve"> </w:t>
      </w:r>
      <w:r>
        <w:t>for</w:t>
      </w:r>
      <w:r>
        <w:rPr>
          <w:spacing w:val="-11"/>
        </w:rPr>
        <w:t xml:space="preserve"> </w:t>
      </w:r>
      <w:r>
        <w:t>judgments presented</w:t>
      </w:r>
      <w:r>
        <w:rPr>
          <w:spacing w:val="-8"/>
        </w:rPr>
        <w:t xml:space="preserve"> </w:t>
      </w:r>
      <w:r>
        <w:t>in</w:t>
      </w:r>
      <w:r>
        <w:rPr>
          <w:spacing w:val="-7"/>
        </w:rPr>
        <w:t xml:space="preserve"> </w:t>
      </w:r>
      <w:r>
        <w:t>the</w:t>
      </w:r>
      <w:r>
        <w:rPr>
          <w:spacing w:val="-7"/>
        </w:rPr>
        <w:t xml:space="preserve"> </w:t>
      </w:r>
      <w:r>
        <w:t>departmental</w:t>
      </w:r>
      <w:r>
        <w:rPr>
          <w:spacing w:val="-8"/>
        </w:rPr>
        <w:t xml:space="preserve"> </w:t>
      </w:r>
      <w:r>
        <w:t>recommendation(s),</w:t>
      </w:r>
      <w:r>
        <w:rPr>
          <w:spacing w:val="-7"/>
        </w:rPr>
        <w:t xml:space="preserve"> </w:t>
      </w:r>
      <w:r>
        <w:t>unless</w:t>
      </w:r>
      <w:r>
        <w:rPr>
          <w:spacing w:val="-7"/>
        </w:rPr>
        <w:t xml:space="preserve"> </w:t>
      </w:r>
      <w:r>
        <w:t>the</w:t>
      </w:r>
      <w:r>
        <w:rPr>
          <w:w w:val="99"/>
        </w:rPr>
        <w:t xml:space="preserve"> </w:t>
      </w:r>
      <w:r>
        <w:t>Promotion</w:t>
      </w:r>
      <w:r>
        <w:rPr>
          <w:spacing w:val="-7"/>
        </w:rPr>
        <w:t xml:space="preserve"> </w:t>
      </w:r>
      <w:r>
        <w:t>and</w:t>
      </w:r>
      <w:r>
        <w:rPr>
          <w:spacing w:val="-7"/>
        </w:rPr>
        <w:t xml:space="preserve"> </w:t>
      </w:r>
      <w:r>
        <w:t>Tenure</w:t>
      </w:r>
      <w:r>
        <w:rPr>
          <w:spacing w:val="-7"/>
        </w:rPr>
        <w:t xml:space="preserve"> </w:t>
      </w:r>
      <w:r>
        <w:t>Committee</w:t>
      </w:r>
      <w:r>
        <w:rPr>
          <w:spacing w:val="-7"/>
        </w:rPr>
        <w:t xml:space="preserve"> </w:t>
      </w:r>
      <w:r>
        <w:t>presents</w:t>
      </w:r>
      <w:r>
        <w:rPr>
          <w:spacing w:val="-7"/>
        </w:rPr>
        <w:t xml:space="preserve"> </w:t>
      </w:r>
      <w:r>
        <w:t>written substantive</w:t>
      </w:r>
      <w:r>
        <w:rPr>
          <w:spacing w:val="-5"/>
        </w:rPr>
        <w:t xml:space="preserve"> </w:t>
      </w:r>
      <w:r>
        <w:t>bases</w:t>
      </w:r>
      <w:r>
        <w:rPr>
          <w:spacing w:val="-4"/>
        </w:rPr>
        <w:t xml:space="preserve"> </w:t>
      </w:r>
      <w:r>
        <w:t>therefore.</w:t>
      </w:r>
      <w:r>
        <w:rPr>
          <w:spacing w:val="52"/>
        </w:rPr>
        <w:t xml:space="preserve"> </w:t>
      </w:r>
      <w:r>
        <w:t>However,</w:t>
      </w:r>
      <w:r>
        <w:rPr>
          <w:spacing w:val="-5"/>
        </w:rPr>
        <w:t xml:space="preserve"> </w:t>
      </w:r>
      <w:r>
        <w:t>the</w:t>
      </w:r>
      <w:r>
        <w:rPr>
          <w:spacing w:val="-4"/>
        </w:rPr>
        <w:t xml:space="preserve"> </w:t>
      </w:r>
      <w:r>
        <w:t>Promotion</w:t>
      </w:r>
      <w:r>
        <w:rPr>
          <w:spacing w:val="-4"/>
        </w:rPr>
        <w:t xml:space="preserve"> </w:t>
      </w:r>
      <w:r>
        <w:t>and Tenure</w:t>
      </w:r>
      <w:r>
        <w:rPr>
          <w:spacing w:val="-6"/>
        </w:rPr>
        <w:t xml:space="preserve"> </w:t>
      </w:r>
      <w:r>
        <w:t>Committee</w:t>
      </w:r>
      <w:r>
        <w:rPr>
          <w:spacing w:val="-6"/>
        </w:rPr>
        <w:t xml:space="preserve"> </w:t>
      </w:r>
      <w:r>
        <w:t>is</w:t>
      </w:r>
      <w:r>
        <w:rPr>
          <w:spacing w:val="-6"/>
        </w:rPr>
        <w:t xml:space="preserve"> </w:t>
      </w:r>
      <w:r>
        <w:t>responsible</w:t>
      </w:r>
      <w:r>
        <w:rPr>
          <w:spacing w:val="-5"/>
        </w:rPr>
        <w:t xml:space="preserve"> </w:t>
      </w:r>
      <w:r>
        <w:t>for</w:t>
      </w:r>
      <w:r>
        <w:rPr>
          <w:spacing w:val="-6"/>
        </w:rPr>
        <w:t xml:space="preserve"> </w:t>
      </w:r>
      <w:r>
        <w:t>evaluating</w:t>
      </w:r>
      <w:r>
        <w:rPr>
          <w:spacing w:val="-6"/>
        </w:rPr>
        <w:t xml:space="preserve"> </w:t>
      </w:r>
      <w:r>
        <w:t>the</w:t>
      </w:r>
      <w:r>
        <w:rPr>
          <w:w w:val="99"/>
        </w:rPr>
        <w:t xml:space="preserve"> </w:t>
      </w:r>
      <w:r>
        <w:t>adequacy</w:t>
      </w:r>
      <w:r>
        <w:rPr>
          <w:spacing w:val="-9"/>
        </w:rPr>
        <w:t xml:space="preserve"> </w:t>
      </w:r>
      <w:r>
        <w:t>of</w:t>
      </w:r>
      <w:r>
        <w:rPr>
          <w:spacing w:val="-9"/>
        </w:rPr>
        <w:t xml:space="preserve"> </w:t>
      </w:r>
      <w:r>
        <w:t>the</w:t>
      </w:r>
      <w:r>
        <w:rPr>
          <w:spacing w:val="-9"/>
        </w:rPr>
        <w:t xml:space="preserve"> </w:t>
      </w:r>
      <w:r>
        <w:t>departmental</w:t>
      </w:r>
      <w:r>
        <w:rPr>
          <w:spacing w:val="-9"/>
        </w:rPr>
        <w:t xml:space="preserve"> </w:t>
      </w:r>
      <w:r>
        <w:t>documentation.</w:t>
      </w:r>
    </w:p>
    <w:p w14:paraId="308C9B5B" w14:textId="77777777" w:rsidR="000C453E" w:rsidRPr="000C453E" w:rsidRDefault="000C453E" w:rsidP="000224BC">
      <w:pPr>
        <w:pStyle w:val="BodyText"/>
        <w:ind w:left="2600" w:right="180"/>
        <w:rPr>
          <w:sz w:val="17"/>
          <w:szCs w:val="17"/>
        </w:rPr>
      </w:pPr>
    </w:p>
    <w:p w14:paraId="2FEF303E" w14:textId="16C2EA88" w:rsidR="00500D5E" w:rsidRDefault="00B06B53" w:rsidP="000224BC">
      <w:pPr>
        <w:pStyle w:val="BodyText"/>
        <w:ind w:left="2600" w:right="180"/>
      </w:pPr>
      <w:r>
        <w:t>If</w:t>
      </w:r>
      <w:r>
        <w:rPr>
          <w:spacing w:val="-5"/>
        </w:rPr>
        <w:t xml:space="preserve"> </w:t>
      </w:r>
      <w:r>
        <w:t>questions</w:t>
      </w:r>
      <w:r>
        <w:rPr>
          <w:spacing w:val="-4"/>
        </w:rPr>
        <w:t xml:space="preserve"> </w:t>
      </w:r>
      <w:r>
        <w:t>of</w:t>
      </w:r>
      <w:r>
        <w:rPr>
          <w:spacing w:val="-4"/>
        </w:rPr>
        <w:t xml:space="preserve"> </w:t>
      </w:r>
      <w:r>
        <w:t>accuracy</w:t>
      </w:r>
      <w:r>
        <w:rPr>
          <w:spacing w:val="-4"/>
        </w:rPr>
        <w:t xml:space="preserve"> </w:t>
      </w:r>
      <w:r>
        <w:t>of</w:t>
      </w:r>
      <w:r>
        <w:rPr>
          <w:spacing w:val="-5"/>
        </w:rPr>
        <w:t xml:space="preserve"> </w:t>
      </w:r>
      <w:r>
        <w:t>information</w:t>
      </w:r>
      <w:r>
        <w:rPr>
          <w:spacing w:val="-4"/>
        </w:rPr>
        <w:t xml:space="preserve"> </w:t>
      </w:r>
      <w:r>
        <w:t>arise</w:t>
      </w:r>
      <w:r>
        <w:rPr>
          <w:spacing w:val="-4"/>
        </w:rPr>
        <w:t xml:space="preserve"> </w:t>
      </w:r>
      <w:r>
        <w:t>concerning</w:t>
      </w:r>
      <w:r>
        <w:rPr>
          <w:spacing w:val="-4"/>
        </w:rPr>
        <w:t xml:space="preserve"> </w:t>
      </w:r>
      <w:r>
        <w:t>the</w:t>
      </w:r>
      <w:r>
        <w:rPr>
          <w:w w:val="99"/>
        </w:rPr>
        <w:t xml:space="preserve"> </w:t>
      </w:r>
      <w:r>
        <w:t>candidate’s</w:t>
      </w:r>
      <w:r>
        <w:rPr>
          <w:spacing w:val="-10"/>
        </w:rPr>
        <w:t xml:space="preserve"> </w:t>
      </w:r>
      <w:r>
        <w:t>credentials</w:t>
      </w:r>
      <w:r>
        <w:rPr>
          <w:spacing w:val="-9"/>
        </w:rPr>
        <w:t xml:space="preserve"> </w:t>
      </w:r>
      <w:r>
        <w:t>or</w:t>
      </w:r>
      <w:r>
        <w:rPr>
          <w:spacing w:val="-9"/>
        </w:rPr>
        <w:t xml:space="preserve"> </w:t>
      </w:r>
      <w:r>
        <w:t>departmental</w:t>
      </w:r>
      <w:r>
        <w:rPr>
          <w:spacing w:val="-9"/>
        </w:rPr>
        <w:t xml:space="preserve"> </w:t>
      </w:r>
      <w:r>
        <w:t>documentation,</w:t>
      </w:r>
      <w:r>
        <w:rPr>
          <w:spacing w:val="-9"/>
        </w:rPr>
        <w:t xml:space="preserve"> </w:t>
      </w:r>
      <w:r>
        <w:t>the</w:t>
      </w:r>
      <w:r>
        <w:rPr>
          <w:w w:val="99"/>
        </w:rPr>
        <w:t xml:space="preserve"> </w:t>
      </w:r>
      <w:r>
        <w:t>Promotion</w:t>
      </w:r>
      <w:r>
        <w:rPr>
          <w:spacing w:val="-8"/>
        </w:rPr>
        <w:t xml:space="preserve"> </w:t>
      </w:r>
      <w:r>
        <w:t>and</w:t>
      </w:r>
      <w:r>
        <w:rPr>
          <w:spacing w:val="-7"/>
        </w:rPr>
        <w:t xml:space="preserve"> </w:t>
      </w:r>
      <w:r>
        <w:t>Tenure</w:t>
      </w:r>
      <w:r>
        <w:rPr>
          <w:spacing w:val="-7"/>
        </w:rPr>
        <w:t xml:space="preserve"> </w:t>
      </w:r>
      <w:r>
        <w:t>Committee</w:t>
      </w:r>
      <w:r>
        <w:rPr>
          <w:spacing w:val="-7"/>
        </w:rPr>
        <w:t xml:space="preserve"> </w:t>
      </w:r>
      <w:r>
        <w:t>shall</w:t>
      </w:r>
      <w:r>
        <w:rPr>
          <w:spacing w:val="-7"/>
        </w:rPr>
        <w:t xml:space="preserve"> </w:t>
      </w:r>
      <w:r>
        <w:t>make</w:t>
      </w:r>
      <w:r>
        <w:rPr>
          <w:spacing w:val="-8"/>
        </w:rPr>
        <w:t xml:space="preserve"> </w:t>
      </w:r>
      <w:r>
        <w:t>reasonable</w:t>
      </w:r>
      <w:r>
        <w:rPr>
          <w:w w:val="99"/>
        </w:rPr>
        <w:t xml:space="preserve"> </w:t>
      </w:r>
      <w:r>
        <w:t>efforts</w:t>
      </w:r>
      <w:r>
        <w:rPr>
          <w:spacing w:val="-6"/>
        </w:rPr>
        <w:t xml:space="preserve"> </w:t>
      </w:r>
      <w:r>
        <w:t>to</w:t>
      </w:r>
      <w:r>
        <w:rPr>
          <w:spacing w:val="-5"/>
        </w:rPr>
        <w:t xml:space="preserve"> </w:t>
      </w:r>
      <w:r>
        <w:t>ascertain</w:t>
      </w:r>
      <w:r>
        <w:rPr>
          <w:spacing w:val="-5"/>
        </w:rPr>
        <w:t xml:space="preserve"> </w:t>
      </w:r>
      <w:r>
        <w:t>the</w:t>
      </w:r>
      <w:r>
        <w:rPr>
          <w:spacing w:val="-6"/>
        </w:rPr>
        <w:t xml:space="preserve"> </w:t>
      </w:r>
      <w:r>
        <w:t>accurate</w:t>
      </w:r>
      <w:r>
        <w:rPr>
          <w:spacing w:val="-5"/>
        </w:rPr>
        <w:t xml:space="preserve"> </w:t>
      </w:r>
      <w:r>
        <w:t>information.</w:t>
      </w:r>
      <w:r>
        <w:rPr>
          <w:spacing w:val="49"/>
        </w:rPr>
        <w:t xml:space="preserve"> </w:t>
      </w:r>
      <w:r>
        <w:t>The</w:t>
      </w:r>
      <w:r>
        <w:rPr>
          <w:spacing w:val="-5"/>
        </w:rPr>
        <w:t xml:space="preserve"> </w:t>
      </w:r>
      <w:r>
        <w:t>committee</w:t>
      </w:r>
      <w:r>
        <w:rPr>
          <w:w w:val="99"/>
        </w:rPr>
        <w:t xml:space="preserve"> </w:t>
      </w:r>
      <w:r>
        <w:t>may</w:t>
      </w:r>
      <w:r>
        <w:rPr>
          <w:spacing w:val="-4"/>
        </w:rPr>
        <w:t xml:space="preserve"> </w:t>
      </w:r>
      <w:r>
        <w:t>elect,</w:t>
      </w:r>
      <w:r>
        <w:rPr>
          <w:spacing w:val="-4"/>
        </w:rPr>
        <w:t xml:space="preserve"> </w:t>
      </w:r>
      <w:r>
        <w:t>by</w:t>
      </w:r>
      <w:r>
        <w:rPr>
          <w:spacing w:val="-4"/>
        </w:rPr>
        <w:t xml:space="preserve"> </w:t>
      </w:r>
      <w:r>
        <w:t>majority</w:t>
      </w:r>
      <w:r>
        <w:rPr>
          <w:spacing w:val="-4"/>
        </w:rPr>
        <w:t xml:space="preserve"> </w:t>
      </w:r>
      <w:r>
        <w:t>vote,</w:t>
      </w:r>
      <w:r>
        <w:rPr>
          <w:spacing w:val="-4"/>
        </w:rPr>
        <w:t xml:space="preserve"> </w:t>
      </w:r>
      <w:r>
        <w:t>to</w:t>
      </w:r>
      <w:r>
        <w:rPr>
          <w:spacing w:val="-4"/>
        </w:rPr>
        <w:t xml:space="preserve"> </w:t>
      </w:r>
      <w:r>
        <w:t>remand</w:t>
      </w:r>
      <w:r>
        <w:rPr>
          <w:spacing w:val="-3"/>
        </w:rPr>
        <w:t xml:space="preserve"> </w:t>
      </w:r>
      <w:r>
        <w:t>to</w:t>
      </w:r>
      <w:r>
        <w:rPr>
          <w:spacing w:val="-4"/>
        </w:rPr>
        <w:t xml:space="preserve"> </w:t>
      </w:r>
      <w:r>
        <w:t>the</w:t>
      </w:r>
      <w:r>
        <w:rPr>
          <w:spacing w:val="-4"/>
        </w:rPr>
        <w:t xml:space="preserve"> </w:t>
      </w:r>
      <w:r>
        <w:t>department</w:t>
      </w:r>
      <w:r>
        <w:rPr>
          <w:spacing w:val="-4"/>
        </w:rPr>
        <w:t xml:space="preserve"> </w:t>
      </w:r>
      <w:r>
        <w:t>or to</w:t>
      </w:r>
      <w:r>
        <w:rPr>
          <w:spacing w:val="-5"/>
        </w:rPr>
        <w:t xml:space="preserve"> </w:t>
      </w:r>
      <w:r>
        <w:t>any</w:t>
      </w:r>
      <w:r>
        <w:rPr>
          <w:spacing w:val="-5"/>
        </w:rPr>
        <w:t xml:space="preserve"> </w:t>
      </w:r>
      <w:r>
        <w:t>subset</w:t>
      </w:r>
      <w:r>
        <w:rPr>
          <w:spacing w:val="-4"/>
        </w:rPr>
        <w:t xml:space="preserve"> </w:t>
      </w:r>
      <w:r>
        <w:t>of</w:t>
      </w:r>
      <w:r>
        <w:rPr>
          <w:spacing w:val="-5"/>
        </w:rPr>
        <w:t xml:space="preserve"> </w:t>
      </w:r>
      <w:r>
        <w:t>the</w:t>
      </w:r>
      <w:r>
        <w:rPr>
          <w:spacing w:val="-4"/>
        </w:rPr>
        <w:t xml:space="preserve"> </w:t>
      </w:r>
      <w:r>
        <w:t>department</w:t>
      </w:r>
      <w:r>
        <w:rPr>
          <w:spacing w:val="-5"/>
        </w:rPr>
        <w:t xml:space="preserve"> </w:t>
      </w:r>
      <w:r>
        <w:t>(majority,</w:t>
      </w:r>
      <w:r>
        <w:rPr>
          <w:spacing w:val="-4"/>
        </w:rPr>
        <w:t xml:space="preserve"> </w:t>
      </w:r>
      <w:r>
        <w:t>minority, chairperson)</w:t>
      </w:r>
      <w:r>
        <w:rPr>
          <w:spacing w:val="-6"/>
        </w:rPr>
        <w:t xml:space="preserve"> </w:t>
      </w:r>
      <w:r>
        <w:t>the</w:t>
      </w:r>
      <w:r>
        <w:rPr>
          <w:spacing w:val="-5"/>
        </w:rPr>
        <w:t xml:space="preserve"> </w:t>
      </w:r>
      <w:r>
        <w:t>entire</w:t>
      </w:r>
      <w:r>
        <w:rPr>
          <w:spacing w:val="-6"/>
        </w:rPr>
        <w:t xml:space="preserve"> </w:t>
      </w:r>
      <w:r>
        <w:t>file</w:t>
      </w:r>
      <w:r>
        <w:rPr>
          <w:spacing w:val="-5"/>
        </w:rPr>
        <w:t xml:space="preserve"> </w:t>
      </w:r>
      <w:r>
        <w:t>on</w:t>
      </w:r>
      <w:r>
        <w:rPr>
          <w:spacing w:val="-6"/>
        </w:rPr>
        <w:t xml:space="preserve"> </w:t>
      </w:r>
      <w:r>
        <w:t>the</w:t>
      </w:r>
      <w:r>
        <w:rPr>
          <w:spacing w:val="-5"/>
        </w:rPr>
        <w:t xml:space="preserve"> </w:t>
      </w:r>
      <w:r>
        <w:t>candidate's</w:t>
      </w:r>
      <w:r>
        <w:rPr>
          <w:spacing w:val="-6"/>
        </w:rPr>
        <w:t xml:space="preserve"> </w:t>
      </w:r>
      <w:r>
        <w:t>application, without</w:t>
      </w:r>
      <w:r>
        <w:rPr>
          <w:spacing w:val="-6"/>
        </w:rPr>
        <w:t xml:space="preserve"> </w:t>
      </w:r>
      <w:r>
        <w:t>prejudice</w:t>
      </w:r>
      <w:r>
        <w:rPr>
          <w:spacing w:val="-5"/>
        </w:rPr>
        <w:t xml:space="preserve"> </w:t>
      </w:r>
      <w:r>
        <w:t>to</w:t>
      </w:r>
      <w:r>
        <w:rPr>
          <w:spacing w:val="-5"/>
        </w:rPr>
        <w:t xml:space="preserve"> </w:t>
      </w:r>
      <w:r>
        <w:t>the</w:t>
      </w:r>
      <w:r>
        <w:rPr>
          <w:spacing w:val="-5"/>
        </w:rPr>
        <w:t xml:space="preserve"> </w:t>
      </w:r>
      <w:r>
        <w:t>candidate's</w:t>
      </w:r>
      <w:r>
        <w:rPr>
          <w:spacing w:val="-5"/>
        </w:rPr>
        <w:t xml:space="preserve"> </w:t>
      </w:r>
      <w:r>
        <w:t>application,</w:t>
      </w:r>
      <w:r>
        <w:rPr>
          <w:spacing w:val="-5"/>
        </w:rPr>
        <w:t xml:space="preserve"> </w:t>
      </w:r>
      <w:r>
        <w:t>for</w:t>
      </w:r>
      <w:r>
        <w:rPr>
          <w:spacing w:val="-5"/>
        </w:rPr>
        <w:t xml:space="preserve"> </w:t>
      </w:r>
      <w:r>
        <w:t>purposes of</w:t>
      </w:r>
      <w:r>
        <w:rPr>
          <w:spacing w:val="-5"/>
        </w:rPr>
        <w:t xml:space="preserve"> </w:t>
      </w:r>
      <w:r>
        <w:t>clarification,</w:t>
      </w:r>
      <w:r>
        <w:rPr>
          <w:spacing w:val="-4"/>
        </w:rPr>
        <w:t xml:space="preserve"> </w:t>
      </w:r>
      <w:r>
        <w:t>or</w:t>
      </w:r>
      <w:r>
        <w:rPr>
          <w:spacing w:val="-4"/>
        </w:rPr>
        <w:t xml:space="preserve"> </w:t>
      </w:r>
      <w:r>
        <w:t>to</w:t>
      </w:r>
      <w:r>
        <w:rPr>
          <w:spacing w:val="-4"/>
        </w:rPr>
        <w:t xml:space="preserve"> </w:t>
      </w:r>
      <w:r>
        <w:t>help</w:t>
      </w:r>
      <w:r>
        <w:rPr>
          <w:spacing w:val="-5"/>
        </w:rPr>
        <w:t xml:space="preserve"> </w:t>
      </w:r>
      <w:r>
        <w:t>resolve</w:t>
      </w:r>
      <w:r>
        <w:rPr>
          <w:spacing w:val="-4"/>
        </w:rPr>
        <w:t xml:space="preserve"> </w:t>
      </w:r>
      <w:r>
        <w:t>questions</w:t>
      </w:r>
      <w:r>
        <w:rPr>
          <w:spacing w:val="-4"/>
        </w:rPr>
        <w:t xml:space="preserve"> </w:t>
      </w:r>
      <w:r>
        <w:t>concerning</w:t>
      </w:r>
      <w:r>
        <w:rPr>
          <w:spacing w:val="-4"/>
        </w:rPr>
        <w:t xml:space="preserve"> </w:t>
      </w:r>
      <w:r>
        <w:t>the</w:t>
      </w:r>
      <w:r>
        <w:rPr>
          <w:w w:val="99"/>
        </w:rPr>
        <w:t xml:space="preserve"> </w:t>
      </w:r>
      <w:r>
        <w:t>candidate's</w:t>
      </w:r>
      <w:r>
        <w:rPr>
          <w:spacing w:val="-7"/>
        </w:rPr>
        <w:t xml:space="preserve"> </w:t>
      </w:r>
      <w:r>
        <w:t>credentials</w:t>
      </w:r>
      <w:r>
        <w:rPr>
          <w:spacing w:val="-6"/>
        </w:rPr>
        <w:t xml:space="preserve"> </w:t>
      </w:r>
      <w:r>
        <w:t>or</w:t>
      </w:r>
      <w:r>
        <w:rPr>
          <w:spacing w:val="-6"/>
        </w:rPr>
        <w:t xml:space="preserve"> </w:t>
      </w:r>
      <w:r>
        <w:t>the</w:t>
      </w:r>
      <w:r>
        <w:rPr>
          <w:spacing w:val="-6"/>
        </w:rPr>
        <w:t xml:space="preserve"> </w:t>
      </w:r>
      <w:r>
        <w:t>accuracy</w:t>
      </w:r>
      <w:r>
        <w:rPr>
          <w:spacing w:val="-7"/>
        </w:rPr>
        <w:t xml:space="preserve"> </w:t>
      </w:r>
      <w:r>
        <w:t>of</w:t>
      </w:r>
      <w:r>
        <w:rPr>
          <w:spacing w:val="-6"/>
        </w:rPr>
        <w:t xml:space="preserve"> </w:t>
      </w:r>
      <w:r>
        <w:t>the</w:t>
      </w:r>
      <w:r>
        <w:rPr>
          <w:spacing w:val="-6"/>
        </w:rPr>
        <w:t xml:space="preserve"> </w:t>
      </w:r>
      <w:r>
        <w:t>documentation supplied</w:t>
      </w:r>
      <w:r>
        <w:rPr>
          <w:spacing w:val="-3"/>
        </w:rPr>
        <w:t xml:space="preserve"> </w:t>
      </w:r>
      <w:r>
        <w:t>by</w:t>
      </w:r>
      <w:r>
        <w:rPr>
          <w:spacing w:val="-2"/>
        </w:rPr>
        <w:t xml:space="preserve"> </w:t>
      </w:r>
      <w:r>
        <w:t>the</w:t>
      </w:r>
      <w:r>
        <w:rPr>
          <w:spacing w:val="-3"/>
        </w:rPr>
        <w:t xml:space="preserve"> </w:t>
      </w:r>
      <w:r>
        <w:t>department</w:t>
      </w:r>
      <w:r>
        <w:rPr>
          <w:spacing w:val="-2"/>
        </w:rPr>
        <w:t xml:space="preserve"> </w:t>
      </w:r>
      <w:r>
        <w:t>or</w:t>
      </w:r>
      <w:r>
        <w:rPr>
          <w:spacing w:val="55"/>
        </w:rPr>
        <w:t xml:space="preserve"> </w:t>
      </w:r>
      <w:r>
        <w:t>by</w:t>
      </w:r>
      <w:r>
        <w:rPr>
          <w:spacing w:val="-3"/>
        </w:rPr>
        <w:t xml:space="preserve"> </w:t>
      </w:r>
      <w:r>
        <w:t>any</w:t>
      </w:r>
      <w:r>
        <w:rPr>
          <w:spacing w:val="-2"/>
        </w:rPr>
        <w:t xml:space="preserve"> </w:t>
      </w:r>
      <w:r>
        <w:t>subset</w:t>
      </w:r>
      <w:r>
        <w:rPr>
          <w:spacing w:val="-3"/>
        </w:rPr>
        <w:t xml:space="preserve"> </w:t>
      </w:r>
      <w:r>
        <w:t>thereof.</w:t>
      </w:r>
      <w:r>
        <w:rPr>
          <w:spacing w:val="55"/>
        </w:rPr>
        <w:t xml:space="preserve"> </w:t>
      </w:r>
      <w:r>
        <w:t>In such</w:t>
      </w:r>
      <w:r>
        <w:rPr>
          <w:spacing w:val="-6"/>
        </w:rPr>
        <w:t xml:space="preserve"> </w:t>
      </w:r>
      <w:r>
        <w:t>cases,</w:t>
      </w:r>
      <w:r>
        <w:rPr>
          <w:spacing w:val="-5"/>
        </w:rPr>
        <w:t xml:space="preserve"> </w:t>
      </w:r>
      <w:r>
        <w:t>the</w:t>
      </w:r>
      <w:r>
        <w:rPr>
          <w:spacing w:val="-5"/>
        </w:rPr>
        <w:t xml:space="preserve"> </w:t>
      </w:r>
      <w:r>
        <w:t>Promotion</w:t>
      </w:r>
      <w:r>
        <w:rPr>
          <w:spacing w:val="-6"/>
        </w:rPr>
        <w:t xml:space="preserve"> </w:t>
      </w:r>
      <w:r>
        <w:t>and</w:t>
      </w:r>
      <w:r>
        <w:rPr>
          <w:spacing w:val="-5"/>
        </w:rPr>
        <w:t xml:space="preserve"> </w:t>
      </w:r>
      <w:r>
        <w:t>Tenure</w:t>
      </w:r>
      <w:r>
        <w:rPr>
          <w:spacing w:val="-5"/>
        </w:rPr>
        <w:t xml:space="preserve"> </w:t>
      </w:r>
      <w:r>
        <w:t>Committee</w:t>
      </w:r>
      <w:r>
        <w:rPr>
          <w:spacing w:val="-5"/>
        </w:rPr>
        <w:t xml:space="preserve"> </w:t>
      </w:r>
      <w:r>
        <w:t>shall</w:t>
      </w:r>
      <w:r>
        <w:rPr>
          <w:w w:val="99"/>
        </w:rPr>
        <w:t xml:space="preserve"> </w:t>
      </w:r>
      <w:r>
        <w:t>provide</w:t>
      </w:r>
      <w:r>
        <w:rPr>
          <w:spacing w:val="-4"/>
        </w:rPr>
        <w:t xml:space="preserve"> </w:t>
      </w:r>
      <w:r>
        <w:t>a</w:t>
      </w:r>
      <w:r>
        <w:rPr>
          <w:spacing w:val="-4"/>
        </w:rPr>
        <w:t xml:space="preserve"> </w:t>
      </w:r>
      <w:r>
        <w:t>written</w:t>
      </w:r>
      <w:r>
        <w:rPr>
          <w:spacing w:val="-4"/>
        </w:rPr>
        <w:t xml:space="preserve"> </w:t>
      </w:r>
      <w:r>
        <w:t>explanation</w:t>
      </w:r>
      <w:r>
        <w:rPr>
          <w:spacing w:val="-4"/>
        </w:rPr>
        <w:t xml:space="preserve"> </w:t>
      </w:r>
      <w:r>
        <w:t>of</w:t>
      </w:r>
      <w:r>
        <w:rPr>
          <w:spacing w:val="-4"/>
        </w:rPr>
        <w:t xml:space="preserve"> </w:t>
      </w:r>
      <w:r>
        <w:t>the</w:t>
      </w:r>
      <w:r>
        <w:rPr>
          <w:spacing w:val="-4"/>
        </w:rPr>
        <w:t xml:space="preserve"> </w:t>
      </w:r>
      <w:r>
        <w:t>reason(s)</w:t>
      </w:r>
      <w:r>
        <w:rPr>
          <w:spacing w:val="-3"/>
        </w:rPr>
        <w:t xml:space="preserve"> </w:t>
      </w:r>
      <w:r>
        <w:t>for</w:t>
      </w:r>
      <w:r>
        <w:rPr>
          <w:spacing w:val="-4"/>
        </w:rPr>
        <w:t xml:space="preserve"> </w:t>
      </w:r>
      <w:r>
        <w:t>the</w:t>
      </w:r>
      <w:r>
        <w:rPr>
          <w:spacing w:val="-4"/>
        </w:rPr>
        <w:t xml:space="preserve"> </w:t>
      </w:r>
      <w:r>
        <w:t>remand and/or</w:t>
      </w:r>
      <w:r>
        <w:rPr>
          <w:spacing w:val="-9"/>
        </w:rPr>
        <w:t xml:space="preserve"> </w:t>
      </w:r>
      <w:r>
        <w:t>what</w:t>
      </w:r>
      <w:r>
        <w:rPr>
          <w:spacing w:val="-8"/>
        </w:rPr>
        <w:t xml:space="preserve"> </w:t>
      </w:r>
      <w:r>
        <w:t>additional</w:t>
      </w:r>
      <w:r>
        <w:rPr>
          <w:spacing w:val="-8"/>
        </w:rPr>
        <w:t xml:space="preserve"> </w:t>
      </w:r>
      <w:r>
        <w:t>information/documentation</w:t>
      </w:r>
      <w:r>
        <w:rPr>
          <w:spacing w:val="-8"/>
        </w:rPr>
        <w:t xml:space="preserve"> </w:t>
      </w:r>
      <w:r>
        <w:t>it</w:t>
      </w:r>
      <w:r>
        <w:rPr>
          <w:spacing w:val="-8"/>
        </w:rPr>
        <w:t xml:space="preserve"> </w:t>
      </w:r>
      <w:r>
        <w:t>is seeking.</w:t>
      </w:r>
      <w:r>
        <w:rPr>
          <w:spacing w:val="51"/>
        </w:rPr>
        <w:t xml:space="preserve"> </w:t>
      </w:r>
      <w:r>
        <w:t>The</w:t>
      </w:r>
      <w:r>
        <w:rPr>
          <w:spacing w:val="-5"/>
        </w:rPr>
        <w:t xml:space="preserve"> </w:t>
      </w:r>
      <w:r>
        <w:t>Promotion</w:t>
      </w:r>
      <w:r>
        <w:rPr>
          <w:spacing w:val="-4"/>
        </w:rPr>
        <w:t xml:space="preserve"> </w:t>
      </w:r>
      <w:r>
        <w:t>and</w:t>
      </w:r>
      <w:r>
        <w:rPr>
          <w:spacing w:val="-4"/>
        </w:rPr>
        <w:t xml:space="preserve"> </w:t>
      </w:r>
      <w:r>
        <w:t>Tenure</w:t>
      </w:r>
      <w:r>
        <w:rPr>
          <w:spacing w:val="-5"/>
        </w:rPr>
        <w:t xml:space="preserve"> </w:t>
      </w:r>
      <w:r>
        <w:t>Committee</w:t>
      </w:r>
      <w:r>
        <w:rPr>
          <w:spacing w:val="-4"/>
        </w:rPr>
        <w:t xml:space="preserve"> </w:t>
      </w:r>
      <w:r>
        <w:t>shall</w:t>
      </w:r>
      <w:r>
        <w:rPr>
          <w:spacing w:val="-4"/>
        </w:rPr>
        <w:t xml:space="preserve"> </w:t>
      </w:r>
      <w:r>
        <w:t>set</w:t>
      </w:r>
      <w:r>
        <w:rPr>
          <w:spacing w:val="-5"/>
        </w:rPr>
        <w:t xml:space="preserve"> </w:t>
      </w:r>
      <w:r>
        <w:t>a</w:t>
      </w:r>
      <w:r>
        <w:rPr>
          <w:w w:val="99"/>
        </w:rPr>
        <w:t xml:space="preserve"> </w:t>
      </w:r>
      <w:r>
        <w:t>deadline</w:t>
      </w:r>
      <w:r>
        <w:rPr>
          <w:spacing w:val="-5"/>
        </w:rPr>
        <w:t xml:space="preserve"> </w:t>
      </w:r>
      <w:r>
        <w:t>within</w:t>
      </w:r>
      <w:r>
        <w:rPr>
          <w:spacing w:val="-5"/>
        </w:rPr>
        <w:t xml:space="preserve"> </w:t>
      </w:r>
      <w:r>
        <w:t>which</w:t>
      </w:r>
      <w:r>
        <w:rPr>
          <w:spacing w:val="-4"/>
        </w:rPr>
        <w:t xml:space="preserve"> </w:t>
      </w:r>
      <w:r>
        <w:t>the</w:t>
      </w:r>
      <w:r>
        <w:rPr>
          <w:spacing w:val="-5"/>
        </w:rPr>
        <w:t xml:space="preserve"> </w:t>
      </w:r>
      <w:r>
        <w:t>department</w:t>
      </w:r>
      <w:r>
        <w:rPr>
          <w:spacing w:val="-4"/>
        </w:rPr>
        <w:t xml:space="preserve"> </w:t>
      </w:r>
      <w:r>
        <w:t>must</w:t>
      </w:r>
      <w:r>
        <w:rPr>
          <w:spacing w:val="-5"/>
        </w:rPr>
        <w:t xml:space="preserve"> </w:t>
      </w:r>
      <w:r>
        <w:t>respond,</w:t>
      </w:r>
      <w:r>
        <w:rPr>
          <w:spacing w:val="-4"/>
        </w:rPr>
        <w:t xml:space="preserve"> </w:t>
      </w:r>
      <w:r>
        <w:t>but</w:t>
      </w:r>
      <w:r>
        <w:rPr>
          <w:spacing w:val="-5"/>
        </w:rPr>
        <w:t xml:space="preserve"> </w:t>
      </w:r>
      <w:r>
        <w:t>in no</w:t>
      </w:r>
      <w:r>
        <w:rPr>
          <w:spacing w:val="-3"/>
        </w:rPr>
        <w:t xml:space="preserve"> </w:t>
      </w:r>
      <w:r>
        <w:t>case</w:t>
      </w:r>
      <w:r>
        <w:rPr>
          <w:spacing w:val="-3"/>
        </w:rPr>
        <w:t xml:space="preserve"> </w:t>
      </w:r>
      <w:r>
        <w:t>shall</w:t>
      </w:r>
      <w:r>
        <w:rPr>
          <w:spacing w:val="-3"/>
        </w:rPr>
        <w:t xml:space="preserve"> </w:t>
      </w:r>
      <w:r>
        <w:t>such</w:t>
      </w:r>
      <w:r>
        <w:rPr>
          <w:spacing w:val="-3"/>
        </w:rPr>
        <w:t xml:space="preserve"> </w:t>
      </w:r>
      <w:r>
        <w:t>deadline</w:t>
      </w:r>
      <w:r>
        <w:rPr>
          <w:spacing w:val="-3"/>
        </w:rPr>
        <w:t xml:space="preserve"> </w:t>
      </w:r>
      <w:r>
        <w:t>be</w:t>
      </w:r>
      <w:r>
        <w:rPr>
          <w:spacing w:val="-3"/>
        </w:rPr>
        <w:t xml:space="preserve"> </w:t>
      </w:r>
      <w:r>
        <w:t>less</w:t>
      </w:r>
      <w:r>
        <w:rPr>
          <w:spacing w:val="-3"/>
        </w:rPr>
        <w:t xml:space="preserve"> </w:t>
      </w:r>
      <w:r>
        <w:t>than</w:t>
      </w:r>
      <w:r>
        <w:rPr>
          <w:spacing w:val="-3"/>
        </w:rPr>
        <w:t xml:space="preserve"> </w:t>
      </w:r>
      <w:r>
        <w:t>ten</w:t>
      </w:r>
      <w:r>
        <w:rPr>
          <w:spacing w:val="-3"/>
        </w:rPr>
        <w:t xml:space="preserve"> </w:t>
      </w:r>
      <w:r>
        <w:t>(10)</w:t>
      </w:r>
      <w:r>
        <w:rPr>
          <w:spacing w:val="-3"/>
        </w:rPr>
        <w:t xml:space="preserve"> </w:t>
      </w:r>
      <w:r>
        <w:t>working days.</w:t>
      </w:r>
    </w:p>
    <w:p w14:paraId="061A871B" w14:textId="77777777" w:rsidR="00500D5E" w:rsidRPr="00384B0E" w:rsidRDefault="00500D5E" w:rsidP="000224BC">
      <w:pPr>
        <w:ind w:right="180"/>
        <w:rPr>
          <w:rFonts w:ascii="Times New Roman" w:eastAsia="Times New Roman" w:hAnsi="Times New Roman" w:cs="Times New Roman"/>
          <w:sz w:val="17"/>
          <w:szCs w:val="17"/>
        </w:rPr>
      </w:pPr>
    </w:p>
    <w:p w14:paraId="157E5588" w14:textId="05D67CFD" w:rsidR="00500D5E" w:rsidRDefault="00B06B53" w:rsidP="000224BC">
      <w:pPr>
        <w:pStyle w:val="BodyText"/>
        <w:numPr>
          <w:ilvl w:val="1"/>
          <w:numId w:val="48"/>
        </w:numPr>
        <w:tabs>
          <w:tab w:val="left" w:pos="2900"/>
        </w:tabs>
        <w:spacing w:line="242" w:lineRule="auto"/>
        <w:ind w:left="2600" w:right="180" w:firstLine="0"/>
      </w:pPr>
      <w:r>
        <w:t>The</w:t>
      </w:r>
      <w:r>
        <w:rPr>
          <w:spacing w:val="-6"/>
        </w:rPr>
        <w:t xml:space="preserve"> </w:t>
      </w:r>
      <w:r>
        <w:t>Promotion</w:t>
      </w:r>
      <w:r>
        <w:rPr>
          <w:spacing w:val="-5"/>
        </w:rPr>
        <w:t xml:space="preserve"> </w:t>
      </w:r>
      <w:r>
        <w:t>and</w:t>
      </w:r>
      <w:r>
        <w:rPr>
          <w:spacing w:val="-6"/>
        </w:rPr>
        <w:t xml:space="preserve"> </w:t>
      </w:r>
      <w:r>
        <w:t>Tenure</w:t>
      </w:r>
      <w:r>
        <w:rPr>
          <w:spacing w:val="-5"/>
        </w:rPr>
        <w:t xml:space="preserve"> </w:t>
      </w:r>
      <w:r>
        <w:t>Committee</w:t>
      </w:r>
      <w:r>
        <w:rPr>
          <w:spacing w:val="-6"/>
        </w:rPr>
        <w:t xml:space="preserve"> </w:t>
      </w:r>
      <w:r>
        <w:t>shall</w:t>
      </w:r>
      <w:r>
        <w:rPr>
          <w:spacing w:val="-6"/>
        </w:rPr>
        <w:t xml:space="preserve"> </w:t>
      </w:r>
      <w:r>
        <w:t>make</w:t>
      </w:r>
      <w:r>
        <w:rPr>
          <w:spacing w:val="-5"/>
        </w:rPr>
        <w:t xml:space="preserve"> </w:t>
      </w:r>
      <w:r>
        <w:t>a</w:t>
      </w:r>
      <w:r>
        <w:rPr>
          <w:w w:val="99"/>
        </w:rPr>
        <w:t xml:space="preserve"> </w:t>
      </w:r>
      <w:r>
        <w:t>specific</w:t>
      </w:r>
      <w:r>
        <w:rPr>
          <w:spacing w:val="-9"/>
        </w:rPr>
        <w:t xml:space="preserve"> </w:t>
      </w:r>
      <w:r>
        <w:t>written</w:t>
      </w:r>
      <w:r>
        <w:rPr>
          <w:spacing w:val="-8"/>
        </w:rPr>
        <w:t xml:space="preserve"> </w:t>
      </w:r>
      <w:r>
        <w:t>recommendation(s)</w:t>
      </w:r>
      <w:r>
        <w:rPr>
          <w:spacing w:val="-8"/>
        </w:rPr>
        <w:t xml:space="preserve"> </w:t>
      </w:r>
      <w:r>
        <w:t>concerning</w:t>
      </w:r>
      <w:r>
        <w:rPr>
          <w:spacing w:val="-8"/>
        </w:rPr>
        <w:t xml:space="preserve"> </w:t>
      </w:r>
      <w:r>
        <w:t>the</w:t>
      </w:r>
      <w:r>
        <w:rPr>
          <w:spacing w:val="-8"/>
        </w:rPr>
        <w:t xml:space="preserve"> </w:t>
      </w:r>
      <w:r>
        <w:t>granting</w:t>
      </w:r>
      <w:r w:rsidR="008C74E6">
        <w:t xml:space="preserve"> </w:t>
      </w:r>
      <w:r>
        <w:t>or</w:t>
      </w:r>
      <w:r w:rsidRPr="008C74E6">
        <w:rPr>
          <w:spacing w:val="-5"/>
        </w:rPr>
        <w:t xml:space="preserve"> </w:t>
      </w:r>
      <w:r>
        <w:t>non-granting</w:t>
      </w:r>
      <w:r w:rsidRPr="008C74E6">
        <w:rPr>
          <w:spacing w:val="-4"/>
        </w:rPr>
        <w:t xml:space="preserve"> </w:t>
      </w:r>
      <w:r>
        <w:t>of</w:t>
      </w:r>
      <w:r w:rsidRPr="008C74E6">
        <w:rPr>
          <w:spacing w:val="-5"/>
        </w:rPr>
        <w:t xml:space="preserve"> </w:t>
      </w:r>
      <w:r>
        <w:t>tenure</w:t>
      </w:r>
      <w:r w:rsidRPr="008C74E6">
        <w:rPr>
          <w:spacing w:val="-4"/>
        </w:rPr>
        <w:t xml:space="preserve"> </w:t>
      </w:r>
      <w:r>
        <w:t>or</w:t>
      </w:r>
      <w:r w:rsidRPr="008C74E6">
        <w:rPr>
          <w:spacing w:val="-4"/>
        </w:rPr>
        <w:t xml:space="preserve"> </w:t>
      </w:r>
      <w:r>
        <w:t>promotion,</w:t>
      </w:r>
      <w:r w:rsidRPr="008C74E6">
        <w:rPr>
          <w:spacing w:val="-5"/>
        </w:rPr>
        <w:t xml:space="preserve"> </w:t>
      </w:r>
      <w:r>
        <w:t>documenting</w:t>
      </w:r>
      <w:r w:rsidRPr="008C74E6">
        <w:rPr>
          <w:spacing w:val="-4"/>
        </w:rPr>
        <w:t xml:space="preserve"> </w:t>
      </w:r>
      <w:r>
        <w:t>its reasons.</w:t>
      </w:r>
      <w:r w:rsidRPr="008C74E6">
        <w:rPr>
          <w:spacing w:val="50"/>
        </w:rPr>
        <w:t xml:space="preserve"> </w:t>
      </w:r>
      <w:r>
        <w:t>Separate</w:t>
      </w:r>
      <w:r w:rsidRPr="008C74E6">
        <w:rPr>
          <w:spacing w:val="-5"/>
        </w:rPr>
        <w:t xml:space="preserve"> </w:t>
      </w:r>
      <w:r>
        <w:t>reports</w:t>
      </w:r>
      <w:r w:rsidRPr="008C74E6">
        <w:rPr>
          <w:spacing w:val="-5"/>
        </w:rPr>
        <w:t xml:space="preserve"> </w:t>
      </w:r>
      <w:r>
        <w:t>supporting</w:t>
      </w:r>
      <w:r w:rsidRPr="008C74E6">
        <w:rPr>
          <w:spacing w:val="-5"/>
        </w:rPr>
        <w:t xml:space="preserve"> </w:t>
      </w:r>
      <w:r>
        <w:t>different</w:t>
      </w:r>
      <w:r w:rsidRPr="008C74E6">
        <w:rPr>
          <w:spacing w:val="-5"/>
        </w:rPr>
        <w:t xml:space="preserve"> </w:t>
      </w:r>
      <w:r>
        <w:t>points</w:t>
      </w:r>
      <w:r w:rsidRPr="008C74E6">
        <w:rPr>
          <w:spacing w:val="-5"/>
        </w:rPr>
        <w:t xml:space="preserve"> </w:t>
      </w:r>
      <w:r>
        <w:t>of view</w:t>
      </w:r>
      <w:r w:rsidRPr="008C74E6">
        <w:rPr>
          <w:spacing w:val="-5"/>
        </w:rPr>
        <w:t xml:space="preserve"> </w:t>
      </w:r>
      <w:r>
        <w:t>shall</w:t>
      </w:r>
      <w:r w:rsidRPr="008C74E6">
        <w:rPr>
          <w:spacing w:val="-4"/>
        </w:rPr>
        <w:t xml:space="preserve"> </w:t>
      </w:r>
      <w:r>
        <w:t>be</w:t>
      </w:r>
      <w:r w:rsidRPr="008C74E6">
        <w:rPr>
          <w:spacing w:val="-4"/>
        </w:rPr>
        <w:t xml:space="preserve"> </w:t>
      </w:r>
      <w:r>
        <w:t>prepared</w:t>
      </w:r>
      <w:r w:rsidRPr="008C74E6">
        <w:rPr>
          <w:spacing w:val="-5"/>
        </w:rPr>
        <w:t xml:space="preserve"> </w:t>
      </w:r>
      <w:r>
        <w:t>when</w:t>
      </w:r>
      <w:r w:rsidRPr="008C74E6">
        <w:rPr>
          <w:spacing w:val="-4"/>
        </w:rPr>
        <w:t xml:space="preserve"> </w:t>
      </w:r>
      <w:r>
        <w:t>appropriate.</w:t>
      </w:r>
      <w:r w:rsidRPr="008C74E6">
        <w:rPr>
          <w:spacing w:val="51"/>
        </w:rPr>
        <w:t xml:space="preserve"> </w:t>
      </w:r>
      <w:r>
        <w:t>At</w:t>
      </w:r>
      <w:r w:rsidRPr="008C74E6">
        <w:rPr>
          <w:spacing w:val="-4"/>
        </w:rPr>
        <w:t xml:space="preserve"> </w:t>
      </w:r>
      <w:r>
        <w:t>the</w:t>
      </w:r>
      <w:r w:rsidRPr="008C74E6">
        <w:rPr>
          <w:spacing w:val="-4"/>
        </w:rPr>
        <w:t xml:space="preserve"> </w:t>
      </w:r>
      <w:r>
        <w:t>conclusion of</w:t>
      </w:r>
      <w:r w:rsidRPr="008C74E6">
        <w:rPr>
          <w:spacing w:val="-4"/>
        </w:rPr>
        <w:t xml:space="preserve"> </w:t>
      </w:r>
      <w:r>
        <w:t>the</w:t>
      </w:r>
      <w:r w:rsidRPr="008C74E6">
        <w:rPr>
          <w:spacing w:val="-3"/>
        </w:rPr>
        <w:t xml:space="preserve"> </w:t>
      </w:r>
      <w:r>
        <w:t>discussion</w:t>
      </w:r>
      <w:r w:rsidRPr="008C74E6">
        <w:rPr>
          <w:spacing w:val="-4"/>
        </w:rPr>
        <w:t xml:space="preserve"> </w:t>
      </w:r>
      <w:r>
        <w:t>of</w:t>
      </w:r>
      <w:r w:rsidRPr="008C74E6">
        <w:rPr>
          <w:spacing w:val="-3"/>
        </w:rPr>
        <w:t xml:space="preserve"> </w:t>
      </w:r>
      <w:r>
        <w:t>a</w:t>
      </w:r>
      <w:r w:rsidRPr="008C74E6">
        <w:rPr>
          <w:spacing w:val="-4"/>
        </w:rPr>
        <w:t xml:space="preserve"> </w:t>
      </w:r>
      <w:r>
        <w:t>candidate's</w:t>
      </w:r>
      <w:r w:rsidRPr="008C74E6">
        <w:rPr>
          <w:spacing w:val="-3"/>
        </w:rPr>
        <w:t xml:space="preserve"> </w:t>
      </w:r>
      <w:r>
        <w:t>application</w:t>
      </w:r>
      <w:r w:rsidRPr="008C74E6">
        <w:rPr>
          <w:spacing w:val="-4"/>
        </w:rPr>
        <w:t xml:space="preserve"> </w:t>
      </w:r>
      <w:r>
        <w:t>for</w:t>
      </w:r>
      <w:r w:rsidRPr="008C74E6">
        <w:rPr>
          <w:spacing w:val="-3"/>
        </w:rPr>
        <w:t xml:space="preserve"> </w:t>
      </w:r>
      <w:r>
        <w:t>tenure</w:t>
      </w:r>
      <w:r w:rsidRPr="008C74E6">
        <w:rPr>
          <w:spacing w:val="-4"/>
        </w:rPr>
        <w:t xml:space="preserve"> </w:t>
      </w:r>
      <w:r>
        <w:t>or promotion,</w:t>
      </w:r>
      <w:r w:rsidRPr="008C74E6">
        <w:rPr>
          <w:spacing w:val="-5"/>
        </w:rPr>
        <w:t xml:space="preserve"> </w:t>
      </w:r>
      <w:r>
        <w:t>each</w:t>
      </w:r>
      <w:r w:rsidRPr="008C74E6">
        <w:rPr>
          <w:spacing w:val="-5"/>
        </w:rPr>
        <w:t xml:space="preserve"> </w:t>
      </w:r>
      <w:r>
        <w:t>member</w:t>
      </w:r>
      <w:r w:rsidRPr="008C74E6">
        <w:rPr>
          <w:spacing w:val="-6"/>
        </w:rPr>
        <w:t xml:space="preserve"> </w:t>
      </w:r>
      <w:r>
        <w:t>of</w:t>
      </w:r>
      <w:r w:rsidRPr="008C74E6">
        <w:rPr>
          <w:spacing w:val="-5"/>
        </w:rPr>
        <w:t xml:space="preserve"> </w:t>
      </w:r>
      <w:r>
        <w:t>the</w:t>
      </w:r>
      <w:r w:rsidRPr="008C74E6">
        <w:rPr>
          <w:spacing w:val="-5"/>
        </w:rPr>
        <w:t xml:space="preserve"> </w:t>
      </w:r>
      <w:r>
        <w:t>Promotion</w:t>
      </w:r>
      <w:r w:rsidRPr="008C74E6">
        <w:rPr>
          <w:spacing w:val="-5"/>
        </w:rPr>
        <w:t xml:space="preserve"> </w:t>
      </w:r>
      <w:r>
        <w:t>and</w:t>
      </w:r>
      <w:r w:rsidRPr="008C74E6">
        <w:rPr>
          <w:spacing w:val="-5"/>
        </w:rPr>
        <w:t xml:space="preserve"> </w:t>
      </w:r>
      <w:r>
        <w:t>Tenure</w:t>
      </w:r>
      <w:r w:rsidRPr="008C74E6">
        <w:rPr>
          <w:w w:val="99"/>
        </w:rPr>
        <w:t xml:space="preserve"> </w:t>
      </w:r>
      <w:r>
        <w:t>Committee</w:t>
      </w:r>
      <w:r w:rsidRPr="008C74E6">
        <w:rPr>
          <w:spacing w:val="-5"/>
        </w:rPr>
        <w:t xml:space="preserve"> </w:t>
      </w:r>
      <w:r>
        <w:t>shall</w:t>
      </w:r>
      <w:r w:rsidRPr="008C74E6">
        <w:rPr>
          <w:spacing w:val="-5"/>
        </w:rPr>
        <w:t xml:space="preserve"> </w:t>
      </w:r>
      <w:r>
        <w:t>state</w:t>
      </w:r>
      <w:r w:rsidRPr="008C74E6">
        <w:rPr>
          <w:spacing w:val="-5"/>
        </w:rPr>
        <w:t xml:space="preserve"> </w:t>
      </w:r>
      <w:r>
        <w:t>his/her</w:t>
      </w:r>
      <w:r w:rsidRPr="008C74E6">
        <w:rPr>
          <w:spacing w:val="-4"/>
        </w:rPr>
        <w:t xml:space="preserve"> </w:t>
      </w:r>
      <w:r>
        <w:t>intention</w:t>
      </w:r>
      <w:r w:rsidRPr="008C74E6">
        <w:rPr>
          <w:spacing w:val="-5"/>
        </w:rPr>
        <w:t xml:space="preserve"> </w:t>
      </w:r>
      <w:r>
        <w:t>to</w:t>
      </w:r>
      <w:r w:rsidRPr="008C74E6">
        <w:rPr>
          <w:spacing w:val="-5"/>
        </w:rPr>
        <w:t xml:space="preserve"> </w:t>
      </w:r>
      <w:r>
        <w:t>support</w:t>
      </w:r>
      <w:r w:rsidRPr="008C74E6">
        <w:rPr>
          <w:spacing w:val="-4"/>
        </w:rPr>
        <w:t xml:space="preserve"> </w:t>
      </w:r>
      <w:r>
        <w:t>or</w:t>
      </w:r>
      <w:r w:rsidRPr="008C74E6">
        <w:rPr>
          <w:spacing w:val="-5"/>
        </w:rPr>
        <w:t xml:space="preserve"> </w:t>
      </w:r>
      <w:r>
        <w:t>not</w:t>
      </w:r>
      <w:r w:rsidRPr="008C74E6">
        <w:rPr>
          <w:w w:val="99"/>
        </w:rPr>
        <w:t xml:space="preserve"> </w:t>
      </w:r>
      <w:r>
        <w:t>support</w:t>
      </w:r>
      <w:r w:rsidRPr="008C74E6">
        <w:rPr>
          <w:spacing w:val="-6"/>
        </w:rPr>
        <w:t xml:space="preserve"> </w:t>
      </w:r>
      <w:r>
        <w:t>the</w:t>
      </w:r>
      <w:r w:rsidRPr="008C74E6">
        <w:rPr>
          <w:spacing w:val="-5"/>
        </w:rPr>
        <w:t xml:space="preserve"> </w:t>
      </w:r>
      <w:r>
        <w:t>pending</w:t>
      </w:r>
      <w:r w:rsidRPr="008C74E6">
        <w:rPr>
          <w:spacing w:val="-5"/>
        </w:rPr>
        <w:t xml:space="preserve"> </w:t>
      </w:r>
      <w:r>
        <w:t>application.</w:t>
      </w:r>
      <w:r w:rsidRPr="008C74E6">
        <w:rPr>
          <w:spacing w:val="49"/>
        </w:rPr>
        <w:t xml:space="preserve"> </w:t>
      </w:r>
      <w:r>
        <w:t>The</w:t>
      </w:r>
      <w:r w:rsidRPr="008C74E6">
        <w:rPr>
          <w:spacing w:val="-5"/>
        </w:rPr>
        <w:t xml:space="preserve"> </w:t>
      </w:r>
      <w:r>
        <w:t>subsequent</w:t>
      </w:r>
      <w:r w:rsidRPr="008C74E6">
        <w:rPr>
          <w:spacing w:val="-5"/>
        </w:rPr>
        <w:t xml:space="preserve"> </w:t>
      </w:r>
      <w:r>
        <w:t>written report(s)</w:t>
      </w:r>
      <w:r w:rsidRPr="008C74E6">
        <w:rPr>
          <w:spacing w:val="-4"/>
        </w:rPr>
        <w:t xml:space="preserve"> </w:t>
      </w:r>
      <w:r>
        <w:t>shall</w:t>
      </w:r>
      <w:r w:rsidRPr="008C74E6">
        <w:rPr>
          <w:spacing w:val="-3"/>
        </w:rPr>
        <w:t xml:space="preserve"> </w:t>
      </w:r>
      <w:r>
        <w:t>indicate</w:t>
      </w:r>
      <w:r w:rsidRPr="008C74E6">
        <w:rPr>
          <w:spacing w:val="-4"/>
        </w:rPr>
        <w:t xml:space="preserve"> </w:t>
      </w:r>
      <w:r>
        <w:t>the</w:t>
      </w:r>
      <w:r w:rsidRPr="008C74E6">
        <w:rPr>
          <w:spacing w:val="-3"/>
        </w:rPr>
        <w:t xml:space="preserve"> </w:t>
      </w:r>
      <w:r>
        <w:t>basis</w:t>
      </w:r>
      <w:r w:rsidRPr="008C74E6">
        <w:rPr>
          <w:spacing w:val="-4"/>
        </w:rPr>
        <w:t xml:space="preserve"> </w:t>
      </w:r>
      <w:r>
        <w:t>for</w:t>
      </w:r>
      <w:r w:rsidRPr="008C74E6">
        <w:rPr>
          <w:spacing w:val="-3"/>
        </w:rPr>
        <w:t xml:space="preserve"> </w:t>
      </w:r>
      <w:r>
        <w:t>such</w:t>
      </w:r>
      <w:r w:rsidRPr="008C74E6">
        <w:rPr>
          <w:spacing w:val="-4"/>
        </w:rPr>
        <w:t xml:space="preserve"> </w:t>
      </w:r>
      <w:r>
        <w:t>support</w:t>
      </w:r>
      <w:r w:rsidRPr="008C74E6">
        <w:rPr>
          <w:spacing w:val="-3"/>
        </w:rPr>
        <w:t xml:space="preserve"> </w:t>
      </w:r>
      <w:r>
        <w:t>or</w:t>
      </w:r>
      <w:r w:rsidRPr="008C74E6">
        <w:rPr>
          <w:spacing w:val="-4"/>
        </w:rPr>
        <w:t xml:space="preserve"> </w:t>
      </w:r>
      <w:r>
        <w:t>non- support,</w:t>
      </w:r>
      <w:r w:rsidRPr="008C74E6">
        <w:rPr>
          <w:spacing w:val="-7"/>
        </w:rPr>
        <w:t xml:space="preserve"> </w:t>
      </w:r>
      <w:r>
        <w:t>with</w:t>
      </w:r>
      <w:r w:rsidRPr="008C74E6">
        <w:rPr>
          <w:spacing w:val="-6"/>
        </w:rPr>
        <w:t xml:space="preserve"> </w:t>
      </w:r>
      <w:r>
        <w:t>reasonable</w:t>
      </w:r>
      <w:r w:rsidRPr="008C74E6">
        <w:rPr>
          <w:spacing w:val="-6"/>
        </w:rPr>
        <w:t xml:space="preserve"> </w:t>
      </w:r>
      <w:r>
        <w:t>specificity</w:t>
      </w:r>
      <w:r w:rsidRPr="008C74E6">
        <w:rPr>
          <w:spacing w:val="-6"/>
        </w:rPr>
        <w:t xml:space="preserve"> </w:t>
      </w:r>
      <w:r>
        <w:t>to</w:t>
      </w:r>
      <w:r w:rsidRPr="008C74E6">
        <w:rPr>
          <w:spacing w:val="-6"/>
        </w:rPr>
        <w:t xml:space="preserve"> </w:t>
      </w:r>
      <w:r>
        <w:t>permit</w:t>
      </w:r>
      <w:r w:rsidRPr="008C74E6">
        <w:rPr>
          <w:spacing w:val="-6"/>
        </w:rPr>
        <w:t xml:space="preserve"> </w:t>
      </w:r>
      <w:r>
        <w:t>the</w:t>
      </w:r>
      <w:r w:rsidRPr="008C74E6">
        <w:rPr>
          <w:spacing w:val="-7"/>
        </w:rPr>
        <w:t xml:space="preserve"> </w:t>
      </w:r>
      <w:r>
        <w:t>candidate</w:t>
      </w:r>
      <w:r w:rsidRPr="008C74E6">
        <w:rPr>
          <w:w w:val="99"/>
        </w:rPr>
        <w:t xml:space="preserve"> </w:t>
      </w:r>
      <w:r>
        <w:t>to</w:t>
      </w:r>
      <w:r w:rsidRPr="008C74E6">
        <w:rPr>
          <w:spacing w:val="-5"/>
        </w:rPr>
        <w:t xml:space="preserve"> </w:t>
      </w:r>
      <w:r>
        <w:t>exercise</w:t>
      </w:r>
      <w:r w:rsidRPr="008C74E6">
        <w:rPr>
          <w:spacing w:val="-4"/>
        </w:rPr>
        <w:t xml:space="preserve"> </w:t>
      </w:r>
      <w:r>
        <w:t>meaningfully</w:t>
      </w:r>
      <w:r w:rsidRPr="008C74E6">
        <w:rPr>
          <w:spacing w:val="-4"/>
        </w:rPr>
        <w:t xml:space="preserve"> </w:t>
      </w:r>
      <w:r>
        <w:t>his/her</w:t>
      </w:r>
      <w:r w:rsidRPr="008C74E6">
        <w:rPr>
          <w:spacing w:val="-4"/>
        </w:rPr>
        <w:t xml:space="preserve"> </w:t>
      </w:r>
      <w:r>
        <w:t>options</w:t>
      </w:r>
      <w:r w:rsidRPr="008C74E6">
        <w:rPr>
          <w:spacing w:val="-4"/>
        </w:rPr>
        <w:t xml:space="preserve"> </w:t>
      </w:r>
      <w:r>
        <w:t>as</w:t>
      </w:r>
      <w:r w:rsidRPr="008C74E6">
        <w:rPr>
          <w:spacing w:val="-5"/>
        </w:rPr>
        <w:t xml:space="preserve"> </w:t>
      </w:r>
      <w:r>
        <w:t>provided</w:t>
      </w:r>
      <w:r w:rsidRPr="008C74E6">
        <w:rPr>
          <w:spacing w:val="-4"/>
        </w:rPr>
        <w:t xml:space="preserve"> </w:t>
      </w:r>
      <w:r>
        <w:t>for</w:t>
      </w:r>
      <w:r w:rsidRPr="008C74E6">
        <w:rPr>
          <w:spacing w:val="-4"/>
        </w:rPr>
        <w:t xml:space="preserve"> </w:t>
      </w:r>
      <w:r>
        <w:t xml:space="preserve">in </w:t>
      </w:r>
      <w:r w:rsidRPr="008C74E6">
        <w:rPr>
          <w:spacing w:val="-1"/>
        </w:rPr>
        <w:t>Section</w:t>
      </w:r>
      <w:r w:rsidRPr="008C74E6">
        <w:rPr>
          <w:spacing w:val="-5"/>
        </w:rPr>
        <w:t xml:space="preserve"> </w:t>
      </w:r>
      <w:r>
        <w:t>(e),</w:t>
      </w:r>
      <w:r w:rsidRPr="008C74E6">
        <w:rPr>
          <w:spacing w:val="-5"/>
        </w:rPr>
        <w:t xml:space="preserve"> </w:t>
      </w:r>
      <w:r>
        <w:t>below,</w:t>
      </w:r>
      <w:r w:rsidRPr="008C74E6">
        <w:rPr>
          <w:spacing w:val="-5"/>
        </w:rPr>
        <w:t xml:space="preserve"> </w:t>
      </w:r>
      <w:r>
        <w:t>and</w:t>
      </w:r>
      <w:r w:rsidRPr="008C74E6">
        <w:rPr>
          <w:spacing w:val="-5"/>
        </w:rPr>
        <w:t xml:space="preserve"> </w:t>
      </w:r>
      <w:r>
        <w:t>each</w:t>
      </w:r>
      <w:r w:rsidRPr="008C74E6">
        <w:rPr>
          <w:spacing w:val="-4"/>
        </w:rPr>
        <w:t xml:space="preserve"> </w:t>
      </w:r>
      <w:r>
        <w:lastRenderedPageBreak/>
        <w:t>committee</w:t>
      </w:r>
      <w:r w:rsidRPr="008C74E6">
        <w:rPr>
          <w:spacing w:val="-5"/>
        </w:rPr>
        <w:t xml:space="preserve"> </w:t>
      </w:r>
      <w:r>
        <w:t>member</w:t>
      </w:r>
      <w:r w:rsidRPr="008C74E6">
        <w:rPr>
          <w:spacing w:val="-5"/>
        </w:rPr>
        <w:t xml:space="preserve"> </w:t>
      </w:r>
      <w:r>
        <w:t>shall</w:t>
      </w:r>
      <w:r w:rsidRPr="008C74E6">
        <w:rPr>
          <w:spacing w:val="-5"/>
        </w:rPr>
        <w:t xml:space="preserve"> </w:t>
      </w:r>
      <w:r>
        <w:t>be</w:t>
      </w:r>
      <w:r w:rsidRPr="008C74E6">
        <w:rPr>
          <w:spacing w:val="26"/>
          <w:w w:val="99"/>
        </w:rPr>
        <w:t xml:space="preserve"> </w:t>
      </w:r>
      <w:r>
        <w:t>required</w:t>
      </w:r>
      <w:r w:rsidRPr="008C74E6">
        <w:rPr>
          <w:spacing w:val="-3"/>
        </w:rPr>
        <w:t xml:space="preserve"> </w:t>
      </w:r>
      <w:r>
        <w:t>to</w:t>
      </w:r>
      <w:r w:rsidRPr="008C74E6">
        <w:rPr>
          <w:spacing w:val="-3"/>
        </w:rPr>
        <w:t xml:space="preserve"> </w:t>
      </w:r>
      <w:r>
        <w:t>sign</w:t>
      </w:r>
      <w:r w:rsidRPr="008C74E6">
        <w:rPr>
          <w:spacing w:val="-3"/>
        </w:rPr>
        <w:t xml:space="preserve"> </w:t>
      </w:r>
      <w:r>
        <w:t>such</w:t>
      </w:r>
      <w:r w:rsidRPr="008C74E6">
        <w:rPr>
          <w:spacing w:val="-3"/>
        </w:rPr>
        <w:t xml:space="preserve"> </w:t>
      </w:r>
      <w:r>
        <w:t>a</w:t>
      </w:r>
      <w:r w:rsidRPr="008C74E6">
        <w:rPr>
          <w:spacing w:val="-3"/>
        </w:rPr>
        <w:t xml:space="preserve"> </w:t>
      </w:r>
      <w:r>
        <w:t>report</w:t>
      </w:r>
      <w:r w:rsidRPr="008C74E6">
        <w:rPr>
          <w:spacing w:val="-3"/>
        </w:rPr>
        <w:t xml:space="preserve"> </w:t>
      </w:r>
      <w:r>
        <w:t>which</w:t>
      </w:r>
      <w:r w:rsidRPr="008C74E6">
        <w:rPr>
          <w:spacing w:val="-3"/>
        </w:rPr>
        <w:t xml:space="preserve"> </w:t>
      </w:r>
      <w:r>
        <w:t>is</w:t>
      </w:r>
      <w:r w:rsidRPr="008C74E6">
        <w:rPr>
          <w:spacing w:val="-3"/>
        </w:rPr>
        <w:t xml:space="preserve"> </w:t>
      </w:r>
      <w:r>
        <w:t>consistent</w:t>
      </w:r>
      <w:r w:rsidRPr="008C74E6">
        <w:rPr>
          <w:spacing w:val="-3"/>
        </w:rPr>
        <w:t xml:space="preserve"> </w:t>
      </w:r>
      <w:r>
        <w:t>with</w:t>
      </w:r>
      <w:r w:rsidRPr="008C74E6">
        <w:rPr>
          <w:spacing w:val="-3"/>
        </w:rPr>
        <w:t xml:space="preserve"> </w:t>
      </w:r>
      <w:r>
        <w:t>such committee</w:t>
      </w:r>
      <w:r w:rsidRPr="008C74E6">
        <w:rPr>
          <w:spacing w:val="-5"/>
        </w:rPr>
        <w:t xml:space="preserve"> </w:t>
      </w:r>
      <w:r>
        <w:t>member's</w:t>
      </w:r>
      <w:r w:rsidRPr="008C74E6">
        <w:rPr>
          <w:spacing w:val="-5"/>
        </w:rPr>
        <w:t xml:space="preserve"> </w:t>
      </w:r>
      <w:r>
        <w:t>prior</w:t>
      </w:r>
      <w:r w:rsidRPr="008C74E6">
        <w:rPr>
          <w:spacing w:val="-5"/>
        </w:rPr>
        <w:t xml:space="preserve"> </w:t>
      </w:r>
      <w:r>
        <w:t>statement</w:t>
      </w:r>
      <w:r w:rsidRPr="008C74E6">
        <w:rPr>
          <w:spacing w:val="-5"/>
        </w:rPr>
        <w:t xml:space="preserve"> </w:t>
      </w:r>
      <w:r>
        <w:t>of</w:t>
      </w:r>
      <w:r w:rsidRPr="008C74E6">
        <w:rPr>
          <w:spacing w:val="-5"/>
        </w:rPr>
        <w:t xml:space="preserve"> </w:t>
      </w:r>
      <w:r>
        <w:t>support</w:t>
      </w:r>
      <w:r w:rsidRPr="008C74E6">
        <w:rPr>
          <w:spacing w:val="-5"/>
        </w:rPr>
        <w:t xml:space="preserve"> </w:t>
      </w:r>
      <w:r>
        <w:t>or</w:t>
      </w:r>
      <w:r w:rsidRPr="008C74E6">
        <w:rPr>
          <w:spacing w:val="-5"/>
        </w:rPr>
        <w:t xml:space="preserve"> </w:t>
      </w:r>
      <w:r>
        <w:t>non- support.</w:t>
      </w:r>
      <w:r w:rsidRPr="008C74E6">
        <w:rPr>
          <w:spacing w:val="50"/>
        </w:rPr>
        <w:t xml:space="preserve"> </w:t>
      </w:r>
      <w:r>
        <w:t>No</w:t>
      </w:r>
      <w:r w:rsidRPr="008C74E6">
        <w:rPr>
          <w:spacing w:val="-5"/>
        </w:rPr>
        <w:t xml:space="preserve"> </w:t>
      </w:r>
      <w:r>
        <w:t>committee</w:t>
      </w:r>
      <w:r w:rsidRPr="008C74E6">
        <w:rPr>
          <w:spacing w:val="-4"/>
        </w:rPr>
        <w:t xml:space="preserve"> </w:t>
      </w:r>
      <w:r>
        <w:t>member</w:t>
      </w:r>
      <w:r w:rsidRPr="008C74E6">
        <w:rPr>
          <w:spacing w:val="-5"/>
        </w:rPr>
        <w:t xml:space="preserve"> </w:t>
      </w:r>
      <w:r>
        <w:t>shall</w:t>
      </w:r>
      <w:r w:rsidRPr="008C74E6">
        <w:rPr>
          <w:spacing w:val="-5"/>
        </w:rPr>
        <w:t xml:space="preserve"> </w:t>
      </w:r>
      <w:r>
        <w:t>be</w:t>
      </w:r>
      <w:r w:rsidRPr="008C74E6">
        <w:rPr>
          <w:spacing w:val="-5"/>
        </w:rPr>
        <w:t xml:space="preserve"> </w:t>
      </w:r>
      <w:r>
        <w:t>permitted</w:t>
      </w:r>
      <w:r w:rsidRPr="008C74E6">
        <w:rPr>
          <w:spacing w:val="-4"/>
        </w:rPr>
        <w:t xml:space="preserve"> </w:t>
      </w:r>
      <w:r>
        <w:t>to reverse</w:t>
      </w:r>
      <w:r w:rsidRPr="008C74E6">
        <w:rPr>
          <w:spacing w:val="-4"/>
        </w:rPr>
        <w:t xml:space="preserve"> </w:t>
      </w:r>
      <w:r>
        <w:t>his/her</w:t>
      </w:r>
      <w:r w:rsidRPr="008C74E6">
        <w:rPr>
          <w:spacing w:val="-3"/>
        </w:rPr>
        <w:t xml:space="preserve"> </w:t>
      </w:r>
      <w:r>
        <w:t>stated</w:t>
      </w:r>
      <w:r w:rsidRPr="008C74E6">
        <w:rPr>
          <w:spacing w:val="-3"/>
        </w:rPr>
        <w:t xml:space="preserve"> </w:t>
      </w:r>
      <w:r>
        <w:t>position</w:t>
      </w:r>
      <w:r w:rsidRPr="008C74E6">
        <w:rPr>
          <w:spacing w:val="-3"/>
        </w:rPr>
        <w:t xml:space="preserve"> </w:t>
      </w:r>
      <w:r>
        <w:t>of</w:t>
      </w:r>
      <w:r w:rsidRPr="008C74E6">
        <w:rPr>
          <w:spacing w:val="-3"/>
        </w:rPr>
        <w:t xml:space="preserve"> </w:t>
      </w:r>
      <w:r>
        <w:t>support</w:t>
      </w:r>
      <w:r w:rsidRPr="008C74E6">
        <w:rPr>
          <w:spacing w:val="-4"/>
        </w:rPr>
        <w:t xml:space="preserve"> </w:t>
      </w:r>
      <w:r>
        <w:t>or</w:t>
      </w:r>
      <w:r w:rsidRPr="008C74E6">
        <w:rPr>
          <w:spacing w:val="-3"/>
        </w:rPr>
        <w:t xml:space="preserve"> </w:t>
      </w:r>
      <w:r>
        <w:t>non-support</w:t>
      </w:r>
      <w:r w:rsidRPr="008C74E6">
        <w:rPr>
          <w:w w:val="99"/>
        </w:rPr>
        <w:t xml:space="preserve"> </w:t>
      </w:r>
      <w:r>
        <w:t>subsequent</w:t>
      </w:r>
      <w:r w:rsidRPr="008C74E6">
        <w:rPr>
          <w:spacing w:val="-4"/>
        </w:rPr>
        <w:t xml:space="preserve"> </w:t>
      </w:r>
      <w:r>
        <w:t>to</w:t>
      </w:r>
      <w:r w:rsidRPr="008C74E6">
        <w:rPr>
          <w:spacing w:val="-3"/>
        </w:rPr>
        <w:t xml:space="preserve"> </w:t>
      </w:r>
      <w:r>
        <w:t>the</w:t>
      </w:r>
      <w:r w:rsidRPr="008C74E6">
        <w:rPr>
          <w:spacing w:val="-4"/>
        </w:rPr>
        <w:t xml:space="preserve"> </w:t>
      </w:r>
      <w:r>
        <w:t>conclusion</w:t>
      </w:r>
      <w:r w:rsidRPr="008C74E6">
        <w:rPr>
          <w:spacing w:val="-3"/>
        </w:rPr>
        <w:t xml:space="preserve"> </w:t>
      </w:r>
      <w:r>
        <w:t>of</w:t>
      </w:r>
      <w:r w:rsidRPr="008C74E6">
        <w:rPr>
          <w:spacing w:val="-4"/>
        </w:rPr>
        <w:t xml:space="preserve"> </w:t>
      </w:r>
      <w:r>
        <w:t>discussion</w:t>
      </w:r>
      <w:r w:rsidRPr="008C74E6">
        <w:rPr>
          <w:spacing w:val="-3"/>
        </w:rPr>
        <w:t xml:space="preserve"> </w:t>
      </w:r>
      <w:r>
        <w:t>of</w:t>
      </w:r>
      <w:r w:rsidRPr="008C74E6">
        <w:rPr>
          <w:spacing w:val="-4"/>
        </w:rPr>
        <w:t xml:space="preserve"> </w:t>
      </w:r>
      <w:r>
        <w:t>the</w:t>
      </w:r>
      <w:r w:rsidRPr="008C74E6">
        <w:rPr>
          <w:spacing w:val="-3"/>
        </w:rPr>
        <w:t xml:space="preserve"> </w:t>
      </w:r>
      <w:r>
        <w:t>pending application</w:t>
      </w:r>
      <w:r w:rsidRPr="008C74E6">
        <w:rPr>
          <w:spacing w:val="-6"/>
        </w:rPr>
        <w:t xml:space="preserve"> </w:t>
      </w:r>
      <w:r>
        <w:t>as</w:t>
      </w:r>
      <w:r w:rsidRPr="008C74E6">
        <w:rPr>
          <w:spacing w:val="-5"/>
        </w:rPr>
        <w:t xml:space="preserve"> </w:t>
      </w:r>
      <w:r>
        <w:t>referred</w:t>
      </w:r>
      <w:r w:rsidRPr="008C74E6">
        <w:rPr>
          <w:spacing w:val="-5"/>
        </w:rPr>
        <w:t xml:space="preserve"> </w:t>
      </w:r>
      <w:r>
        <w:t>to</w:t>
      </w:r>
      <w:r w:rsidRPr="008C74E6">
        <w:rPr>
          <w:spacing w:val="-6"/>
        </w:rPr>
        <w:t xml:space="preserve"> </w:t>
      </w:r>
      <w:r>
        <w:t>above.</w:t>
      </w:r>
    </w:p>
    <w:p w14:paraId="2AA3F150" w14:textId="77777777" w:rsidR="00500D5E" w:rsidRPr="00384B0E" w:rsidRDefault="00500D5E" w:rsidP="000224BC">
      <w:pPr>
        <w:ind w:right="180"/>
        <w:rPr>
          <w:rFonts w:ascii="Times New Roman" w:eastAsia="Times New Roman" w:hAnsi="Times New Roman" w:cs="Times New Roman"/>
          <w:sz w:val="17"/>
          <w:szCs w:val="17"/>
        </w:rPr>
      </w:pPr>
    </w:p>
    <w:p w14:paraId="6E6D58A9" w14:textId="584D0BDD" w:rsidR="00500D5E" w:rsidRDefault="00B06B53" w:rsidP="000224BC">
      <w:pPr>
        <w:pStyle w:val="BodyText"/>
        <w:numPr>
          <w:ilvl w:val="1"/>
          <w:numId w:val="48"/>
        </w:numPr>
        <w:tabs>
          <w:tab w:val="left" w:pos="2887"/>
        </w:tabs>
        <w:ind w:left="2600" w:right="180" w:firstLine="0"/>
      </w:pPr>
      <w:r>
        <w:t>The</w:t>
      </w:r>
      <w:r>
        <w:rPr>
          <w:spacing w:val="-4"/>
        </w:rPr>
        <w:t xml:space="preserve"> </w:t>
      </w:r>
      <w:r>
        <w:t>candidate</w:t>
      </w:r>
      <w:r>
        <w:rPr>
          <w:spacing w:val="-4"/>
        </w:rPr>
        <w:t xml:space="preserve"> </w:t>
      </w:r>
      <w:r>
        <w:t>shall</w:t>
      </w:r>
      <w:r>
        <w:rPr>
          <w:spacing w:val="-4"/>
        </w:rPr>
        <w:t xml:space="preserve"> </w:t>
      </w:r>
      <w:r>
        <w:t>receive</w:t>
      </w:r>
      <w:r>
        <w:rPr>
          <w:spacing w:val="-4"/>
        </w:rPr>
        <w:t xml:space="preserve"> </w:t>
      </w:r>
      <w:r>
        <w:t>a</w:t>
      </w:r>
      <w:r>
        <w:rPr>
          <w:spacing w:val="-4"/>
        </w:rPr>
        <w:t xml:space="preserve"> </w:t>
      </w:r>
      <w:r>
        <w:t>copy</w:t>
      </w:r>
      <w:r>
        <w:rPr>
          <w:spacing w:val="-4"/>
        </w:rPr>
        <w:t xml:space="preserve"> </w:t>
      </w:r>
      <w:r>
        <w:t>of</w:t>
      </w:r>
      <w:r>
        <w:rPr>
          <w:spacing w:val="-4"/>
        </w:rPr>
        <w:t xml:space="preserve"> </w:t>
      </w:r>
      <w:r>
        <w:t>the</w:t>
      </w:r>
      <w:r>
        <w:rPr>
          <w:spacing w:val="-4"/>
        </w:rPr>
        <w:t xml:space="preserve"> </w:t>
      </w:r>
      <w:r>
        <w:t>Promotion</w:t>
      </w:r>
      <w:r>
        <w:rPr>
          <w:spacing w:val="-4"/>
        </w:rPr>
        <w:t xml:space="preserve"> </w:t>
      </w:r>
      <w:r>
        <w:t>and Tenure</w:t>
      </w:r>
      <w:r>
        <w:rPr>
          <w:spacing w:val="-9"/>
        </w:rPr>
        <w:t xml:space="preserve"> </w:t>
      </w:r>
      <w:r>
        <w:t>Committee's</w:t>
      </w:r>
      <w:r>
        <w:rPr>
          <w:spacing w:val="-8"/>
        </w:rPr>
        <w:t xml:space="preserve"> </w:t>
      </w:r>
      <w:r>
        <w:t>recommendation(s)</w:t>
      </w:r>
      <w:r>
        <w:rPr>
          <w:spacing w:val="-8"/>
        </w:rPr>
        <w:t xml:space="preserve"> </w:t>
      </w:r>
      <w:r>
        <w:t>and</w:t>
      </w:r>
      <w:r w:rsidR="00B057D5">
        <w:t xml:space="preserve"> any supporting material, </w:t>
      </w:r>
      <w:r w:rsidR="00B057D5" w:rsidRPr="00266F22">
        <w:t>and</w:t>
      </w:r>
      <w:r w:rsidRPr="00266F22">
        <w:rPr>
          <w:spacing w:val="-8"/>
        </w:rPr>
        <w:t xml:space="preserve"> </w:t>
      </w:r>
      <w:r w:rsidRPr="00266F22">
        <w:t>may</w:t>
      </w:r>
      <w:r w:rsidRPr="00266F22">
        <w:rPr>
          <w:spacing w:val="-4"/>
        </w:rPr>
        <w:t xml:space="preserve"> </w:t>
      </w:r>
      <w:r w:rsidRPr="00266F22">
        <w:t>request</w:t>
      </w:r>
      <w:r w:rsidRPr="00266F22">
        <w:rPr>
          <w:spacing w:val="-5"/>
        </w:rPr>
        <w:t xml:space="preserve"> </w:t>
      </w:r>
      <w:r w:rsidRPr="00266F22">
        <w:t>clarification</w:t>
      </w:r>
      <w:r w:rsidRPr="00266F22">
        <w:rPr>
          <w:spacing w:val="-4"/>
        </w:rPr>
        <w:t xml:space="preserve"> </w:t>
      </w:r>
      <w:r w:rsidRPr="00266F22">
        <w:t>of</w:t>
      </w:r>
      <w:r w:rsidRPr="00266F22">
        <w:rPr>
          <w:spacing w:val="-5"/>
        </w:rPr>
        <w:t xml:space="preserve"> </w:t>
      </w:r>
      <w:r w:rsidRPr="00266F22">
        <w:t>any</w:t>
      </w:r>
      <w:r w:rsidRPr="00266F22">
        <w:rPr>
          <w:spacing w:val="-4"/>
        </w:rPr>
        <w:t xml:space="preserve"> </w:t>
      </w:r>
      <w:r w:rsidRPr="00266F22">
        <w:t>element</w:t>
      </w:r>
      <w:r w:rsidRPr="00266F22">
        <w:rPr>
          <w:spacing w:val="-5"/>
        </w:rPr>
        <w:t xml:space="preserve"> </w:t>
      </w:r>
      <w:r w:rsidRPr="00266F22">
        <w:t>of</w:t>
      </w:r>
      <w:r w:rsidRPr="00266F22">
        <w:rPr>
          <w:spacing w:val="-4"/>
        </w:rPr>
        <w:t xml:space="preserve"> </w:t>
      </w:r>
      <w:r w:rsidRPr="00266F22">
        <w:t>those</w:t>
      </w:r>
      <w:r w:rsidRPr="00266F22">
        <w:rPr>
          <w:w w:val="99"/>
        </w:rPr>
        <w:t xml:space="preserve"> </w:t>
      </w:r>
      <w:r w:rsidRPr="00266F22">
        <w:t>recommendations</w:t>
      </w:r>
      <w:r w:rsidRPr="00266F22">
        <w:rPr>
          <w:spacing w:val="-6"/>
        </w:rPr>
        <w:t xml:space="preserve"> </w:t>
      </w:r>
      <w:r w:rsidRPr="00266F22">
        <w:t>(for</w:t>
      </w:r>
      <w:r w:rsidRPr="00266F22">
        <w:rPr>
          <w:spacing w:val="-5"/>
        </w:rPr>
        <w:t xml:space="preserve"> </w:t>
      </w:r>
      <w:r w:rsidRPr="00266F22">
        <w:t>purposes</w:t>
      </w:r>
      <w:r w:rsidRPr="00266F22">
        <w:rPr>
          <w:spacing w:val="-5"/>
        </w:rPr>
        <w:t xml:space="preserve"> </w:t>
      </w:r>
      <w:r w:rsidRPr="00266F22">
        <w:t>of</w:t>
      </w:r>
      <w:r w:rsidRPr="00266F22">
        <w:rPr>
          <w:spacing w:val="-5"/>
        </w:rPr>
        <w:t xml:space="preserve"> </w:t>
      </w:r>
      <w:r w:rsidRPr="00266F22">
        <w:t>future</w:t>
      </w:r>
      <w:r w:rsidRPr="00266F22">
        <w:rPr>
          <w:spacing w:val="-5"/>
        </w:rPr>
        <w:t xml:space="preserve"> </w:t>
      </w:r>
      <w:r w:rsidRPr="00266F22">
        <w:t>applications</w:t>
      </w:r>
      <w:r w:rsidRPr="00266F22">
        <w:rPr>
          <w:spacing w:val="-6"/>
        </w:rPr>
        <w:t xml:space="preserve"> </w:t>
      </w:r>
      <w:r w:rsidRPr="00266F22">
        <w:t xml:space="preserve">only) </w:t>
      </w:r>
      <w:r>
        <w:t>prior</w:t>
      </w:r>
      <w:r>
        <w:rPr>
          <w:spacing w:val="-4"/>
        </w:rPr>
        <w:t xml:space="preserve"> </w:t>
      </w:r>
      <w:r>
        <w:t>to</w:t>
      </w:r>
      <w:r>
        <w:rPr>
          <w:spacing w:val="-4"/>
        </w:rPr>
        <w:t xml:space="preserve"> </w:t>
      </w:r>
      <w:r>
        <w:t>its</w:t>
      </w:r>
      <w:r>
        <w:rPr>
          <w:spacing w:val="-4"/>
        </w:rPr>
        <w:t xml:space="preserve"> </w:t>
      </w:r>
      <w:r>
        <w:t>forwarding</w:t>
      </w:r>
      <w:r>
        <w:rPr>
          <w:spacing w:val="-4"/>
        </w:rPr>
        <w:t xml:space="preserve"> </w:t>
      </w:r>
      <w:r>
        <w:t>such</w:t>
      </w:r>
      <w:r>
        <w:rPr>
          <w:spacing w:val="-4"/>
        </w:rPr>
        <w:t xml:space="preserve"> </w:t>
      </w:r>
      <w:r>
        <w:t>recommendation(s)</w:t>
      </w:r>
      <w:r>
        <w:rPr>
          <w:spacing w:val="-4"/>
        </w:rPr>
        <w:t xml:space="preserve"> </w:t>
      </w:r>
      <w:r>
        <w:t>to</w:t>
      </w:r>
      <w:r>
        <w:rPr>
          <w:spacing w:val="-4"/>
        </w:rPr>
        <w:t xml:space="preserve"> </w:t>
      </w:r>
      <w:r>
        <w:t>the</w:t>
      </w:r>
      <w:r>
        <w:rPr>
          <w:w w:val="99"/>
        </w:rPr>
        <w:t xml:space="preserve"> </w:t>
      </w:r>
      <w:r>
        <w:t>Board.</w:t>
      </w:r>
      <w:r>
        <w:rPr>
          <w:spacing w:val="53"/>
        </w:rPr>
        <w:t xml:space="preserve"> </w:t>
      </w:r>
      <w:r>
        <w:t>In</w:t>
      </w:r>
      <w:r>
        <w:rPr>
          <w:spacing w:val="-3"/>
        </w:rPr>
        <w:t xml:space="preserve"> </w:t>
      </w:r>
      <w:r>
        <w:t>addition,</w:t>
      </w:r>
      <w:r>
        <w:rPr>
          <w:spacing w:val="-4"/>
        </w:rPr>
        <w:t xml:space="preserve"> </w:t>
      </w:r>
      <w:r>
        <w:t>the</w:t>
      </w:r>
      <w:r>
        <w:rPr>
          <w:spacing w:val="-3"/>
        </w:rPr>
        <w:t xml:space="preserve"> </w:t>
      </w:r>
      <w:r>
        <w:t>candidate</w:t>
      </w:r>
      <w:r>
        <w:rPr>
          <w:spacing w:val="-3"/>
        </w:rPr>
        <w:t xml:space="preserve"> </w:t>
      </w:r>
      <w:r>
        <w:t>shall</w:t>
      </w:r>
      <w:r>
        <w:rPr>
          <w:spacing w:val="-3"/>
        </w:rPr>
        <w:t xml:space="preserve"> </w:t>
      </w:r>
      <w:r>
        <w:t>receive</w:t>
      </w:r>
      <w:r>
        <w:rPr>
          <w:spacing w:val="-4"/>
        </w:rPr>
        <w:t xml:space="preserve"> </w:t>
      </w:r>
      <w:r>
        <w:t>a</w:t>
      </w:r>
      <w:r>
        <w:rPr>
          <w:spacing w:val="-3"/>
        </w:rPr>
        <w:t xml:space="preserve"> </w:t>
      </w:r>
      <w:r>
        <w:t>list</w:t>
      </w:r>
      <w:r>
        <w:rPr>
          <w:spacing w:val="-3"/>
        </w:rPr>
        <w:t xml:space="preserve"> </w:t>
      </w:r>
      <w:r>
        <w:t>of</w:t>
      </w:r>
      <w:r>
        <w:rPr>
          <w:spacing w:val="-4"/>
        </w:rPr>
        <w:t xml:space="preserve"> </w:t>
      </w:r>
      <w:r>
        <w:t>any additional</w:t>
      </w:r>
      <w:r>
        <w:rPr>
          <w:spacing w:val="-7"/>
        </w:rPr>
        <w:t xml:space="preserve"> </w:t>
      </w:r>
      <w:r>
        <w:t>materials</w:t>
      </w:r>
      <w:r>
        <w:rPr>
          <w:spacing w:val="-6"/>
        </w:rPr>
        <w:t xml:space="preserve"> </w:t>
      </w:r>
      <w:r>
        <w:t>that</w:t>
      </w:r>
      <w:r>
        <w:rPr>
          <w:spacing w:val="-7"/>
        </w:rPr>
        <w:t xml:space="preserve"> </w:t>
      </w:r>
      <w:r>
        <w:t>the</w:t>
      </w:r>
      <w:r>
        <w:rPr>
          <w:spacing w:val="-6"/>
        </w:rPr>
        <w:t xml:space="preserve"> </w:t>
      </w:r>
      <w:r>
        <w:t>Promotion</w:t>
      </w:r>
      <w:r>
        <w:rPr>
          <w:spacing w:val="-6"/>
        </w:rPr>
        <w:t xml:space="preserve"> </w:t>
      </w:r>
      <w:r>
        <w:t>and</w:t>
      </w:r>
      <w:r>
        <w:rPr>
          <w:spacing w:val="-7"/>
        </w:rPr>
        <w:t xml:space="preserve"> </w:t>
      </w:r>
      <w:r>
        <w:t>Tenure</w:t>
      </w:r>
      <w:r>
        <w:rPr>
          <w:w w:val="99"/>
        </w:rPr>
        <w:t xml:space="preserve"> </w:t>
      </w:r>
      <w:r>
        <w:t>Committee</w:t>
      </w:r>
      <w:r>
        <w:rPr>
          <w:spacing w:val="-6"/>
        </w:rPr>
        <w:t xml:space="preserve"> </w:t>
      </w:r>
      <w:r>
        <w:t>reviewed</w:t>
      </w:r>
      <w:r>
        <w:rPr>
          <w:spacing w:val="-5"/>
        </w:rPr>
        <w:t xml:space="preserve"> </w:t>
      </w:r>
      <w:r>
        <w:t>and,</w:t>
      </w:r>
      <w:r>
        <w:rPr>
          <w:spacing w:val="-5"/>
        </w:rPr>
        <w:t xml:space="preserve"> </w:t>
      </w:r>
      <w:r>
        <w:t>upon</w:t>
      </w:r>
      <w:r>
        <w:rPr>
          <w:spacing w:val="-6"/>
        </w:rPr>
        <w:t xml:space="preserve"> </w:t>
      </w:r>
      <w:r>
        <w:t>request,</w:t>
      </w:r>
      <w:r>
        <w:rPr>
          <w:spacing w:val="-5"/>
        </w:rPr>
        <w:t xml:space="preserve"> </w:t>
      </w:r>
      <w:r>
        <w:t>a</w:t>
      </w:r>
      <w:r>
        <w:rPr>
          <w:spacing w:val="-5"/>
        </w:rPr>
        <w:t xml:space="preserve"> </w:t>
      </w:r>
      <w:r>
        <w:t>candidate</w:t>
      </w:r>
      <w:r>
        <w:rPr>
          <w:spacing w:val="-5"/>
        </w:rPr>
        <w:t xml:space="preserve"> </w:t>
      </w:r>
      <w:r>
        <w:t>may obtain</w:t>
      </w:r>
      <w:r>
        <w:rPr>
          <w:spacing w:val="-4"/>
        </w:rPr>
        <w:t xml:space="preserve"> </w:t>
      </w:r>
      <w:r>
        <w:t>a</w:t>
      </w:r>
      <w:r>
        <w:rPr>
          <w:spacing w:val="-4"/>
        </w:rPr>
        <w:t xml:space="preserve"> </w:t>
      </w:r>
      <w:r>
        <w:t>copy</w:t>
      </w:r>
      <w:r>
        <w:rPr>
          <w:spacing w:val="-3"/>
        </w:rPr>
        <w:t xml:space="preserve"> </w:t>
      </w:r>
      <w:r>
        <w:t>of</w:t>
      </w:r>
      <w:r>
        <w:rPr>
          <w:spacing w:val="-4"/>
        </w:rPr>
        <w:t xml:space="preserve"> </w:t>
      </w:r>
      <w:r>
        <w:t>any</w:t>
      </w:r>
      <w:r>
        <w:rPr>
          <w:spacing w:val="-3"/>
        </w:rPr>
        <w:t xml:space="preserve"> </w:t>
      </w:r>
      <w:r>
        <w:t>such</w:t>
      </w:r>
      <w:r>
        <w:rPr>
          <w:spacing w:val="-4"/>
        </w:rPr>
        <w:t xml:space="preserve"> </w:t>
      </w:r>
      <w:r>
        <w:t>additional</w:t>
      </w:r>
      <w:r>
        <w:rPr>
          <w:spacing w:val="-3"/>
        </w:rPr>
        <w:t xml:space="preserve"> </w:t>
      </w:r>
      <w:r>
        <w:t>material.</w:t>
      </w:r>
      <w:r>
        <w:rPr>
          <w:spacing w:val="53"/>
        </w:rPr>
        <w:t xml:space="preserve"> </w:t>
      </w:r>
      <w:r>
        <w:t>When</w:t>
      </w:r>
      <w:r>
        <w:rPr>
          <w:spacing w:val="-4"/>
        </w:rPr>
        <w:t xml:space="preserve"> </w:t>
      </w:r>
      <w:r>
        <w:t>the</w:t>
      </w:r>
      <w:r>
        <w:rPr>
          <w:w w:val="99"/>
        </w:rPr>
        <w:t xml:space="preserve"> </w:t>
      </w:r>
      <w:r>
        <w:t>committee's</w:t>
      </w:r>
      <w:r>
        <w:rPr>
          <w:spacing w:val="-8"/>
        </w:rPr>
        <w:t xml:space="preserve"> </w:t>
      </w:r>
      <w:r>
        <w:t>recommendation</w:t>
      </w:r>
      <w:r>
        <w:rPr>
          <w:spacing w:val="-8"/>
        </w:rPr>
        <w:t xml:space="preserve"> </w:t>
      </w:r>
      <w:r>
        <w:t>or</w:t>
      </w:r>
      <w:r>
        <w:rPr>
          <w:spacing w:val="-8"/>
        </w:rPr>
        <w:t xml:space="preserve"> </w:t>
      </w:r>
      <w:r>
        <w:t>any</w:t>
      </w:r>
      <w:r>
        <w:rPr>
          <w:spacing w:val="-8"/>
        </w:rPr>
        <w:t xml:space="preserve"> </w:t>
      </w:r>
      <w:r>
        <w:t>minority recommendation</w:t>
      </w:r>
      <w:r>
        <w:rPr>
          <w:spacing w:val="-8"/>
        </w:rPr>
        <w:t xml:space="preserve"> </w:t>
      </w:r>
      <w:r>
        <w:t>is</w:t>
      </w:r>
      <w:r>
        <w:rPr>
          <w:spacing w:val="-7"/>
        </w:rPr>
        <w:t xml:space="preserve"> </w:t>
      </w:r>
      <w:r>
        <w:t>negative,</w:t>
      </w:r>
      <w:r>
        <w:rPr>
          <w:spacing w:val="-7"/>
        </w:rPr>
        <w:t xml:space="preserve"> </w:t>
      </w:r>
      <w:r>
        <w:t>the</w:t>
      </w:r>
      <w:r>
        <w:rPr>
          <w:spacing w:val="-7"/>
        </w:rPr>
        <w:t xml:space="preserve"> </w:t>
      </w:r>
      <w:r>
        <w:t>candidate</w:t>
      </w:r>
      <w:r>
        <w:rPr>
          <w:spacing w:val="-7"/>
        </w:rPr>
        <w:t xml:space="preserve"> </w:t>
      </w:r>
      <w:r>
        <w:t>may</w:t>
      </w:r>
      <w:r>
        <w:rPr>
          <w:spacing w:val="-7"/>
        </w:rPr>
        <w:t xml:space="preserve"> </w:t>
      </w:r>
      <w:r>
        <w:t>either appear</w:t>
      </w:r>
      <w:r>
        <w:rPr>
          <w:spacing w:val="-6"/>
        </w:rPr>
        <w:t xml:space="preserve"> </w:t>
      </w:r>
      <w:r>
        <w:t>before</w:t>
      </w:r>
      <w:r>
        <w:rPr>
          <w:spacing w:val="-5"/>
        </w:rPr>
        <w:t xml:space="preserve"> </w:t>
      </w:r>
      <w:r>
        <w:t>the</w:t>
      </w:r>
      <w:r>
        <w:rPr>
          <w:spacing w:val="-5"/>
        </w:rPr>
        <w:t xml:space="preserve"> </w:t>
      </w:r>
      <w:r>
        <w:t>committee</w:t>
      </w:r>
      <w:r>
        <w:rPr>
          <w:spacing w:val="-5"/>
        </w:rPr>
        <w:t xml:space="preserve"> </w:t>
      </w:r>
      <w:r>
        <w:t>to</w:t>
      </w:r>
      <w:r>
        <w:rPr>
          <w:spacing w:val="-5"/>
        </w:rPr>
        <w:t xml:space="preserve"> </w:t>
      </w:r>
      <w:r>
        <w:t>present</w:t>
      </w:r>
      <w:r>
        <w:rPr>
          <w:spacing w:val="-5"/>
        </w:rPr>
        <w:t xml:space="preserve"> </w:t>
      </w:r>
      <w:r>
        <w:t>such</w:t>
      </w:r>
      <w:r>
        <w:rPr>
          <w:spacing w:val="-5"/>
        </w:rPr>
        <w:t xml:space="preserve"> </w:t>
      </w:r>
      <w:r>
        <w:t>new information</w:t>
      </w:r>
      <w:r>
        <w:rPr>
          <w:spacing w:val="-6"/>
        </w:rPr>
        <w:t xml:space="preserve"> </w:t>
      </w:r>
      <w:r>
        <w:t>or</w:t>
      </w:r>
      <w:r>
        <w:rPr>
          <w:spacing w:val="-6"/>
        </w:rPr>
        <w:t xml:space="preserve"> </w:t>
      </w:r>
      <w:r>
        <w:t>request</w:t>
      </w:r>
      <w:r>
        <w:rPr>
          <w:spacing w:val="-5"/>
        </w:rPr>
        <w:t xml:space="preserve"> </w:t>
      </w:r>
      <w:r>
        <w:t>that</w:t>
      </w:r>
      <w:r>
        <w:rPr>
          <w:spacing w:val="-6"/>
        </w:rPr>
        <w:t xml:space="preserve"> </w:t>
      </w:r>
      <w:r>
        <w:t>the</w:t>
      </w:r>
      <w:r>
        <w:rPr>
          <w:spacing w:val="-5"/>
        </w:rPr>
        <w:t xml:space="preserve"> </w:t>
      </w:r>
      <w:r>
        <w:t>committee</w:t>
      </w:r>
      <w:r>
        <w:rPr>
          <w:spacing w:val="-6"/>
        </w:rPr>
        <w:t xml:space="preserve"> </w:t>
      </w:r>
      <w:r>
        <w:t>remand</w:t>
      </w:r>
      <w:r>
        <w:rPr>
          <w:spacing w:val="-6"/>
        </w:rPr>
        <w:t xml:space="preserve"> </w:t>
      </w:r>
      <w:r>
        <w:t>his/her application</w:t>
      </w:r>
      <w:r>
        <w:rPr>
          <w:spacing w:val="-6"/>
        </w:rPr>
        <w:t xml:space="preserve"> </w:t>
      </w:r>
      <w:r>
        <w:t>to</w:t>
      </w:r>
      <w:r>
        <w:rPr>
          <w:spacing w:val="-5"/>
        </w:rPr>
        <w:t xml:space="preserve"> </w:t>
      </w:r>
      <w:r>
        <w:t>his/her</w:t>
      </w:r>
      <w:r>
        <w:rPr>
          <w:spacing w:val="-5"/>
        </w:rPr>
        <w:t xml:space="preserve"> </w:t>
      </w:r>
      <w:r>
        <w:t>department</w:t>
      </w:r>
      <w:r>
        <w:rPr>
          <w:spacing w:val="-5"/>
        </w:rPr>
        <w:t xml:space="preserve"> </w:t>
      </w:r>
      <w:r>
        <w:t>for</w:t>
      </w:r>
      <w:r>
        <w:rPr>
          <w:spacing w:val="-6"/>
        </w:rPr>
        <w:t xml:space="preserve"> </w:t>
      </w:r>
      <w:r>
        <w:t>reconsideration</w:t>
      </w:r>
      <w:r>
        <w:rPr>
          <w:spacing w:val="-5"/>
        </w:rPr>
        <w:t xml:space="preserve"> </w:t>
      </w:r>
      <w:r>
        <w:t>of</w:t>
      </w:r>
      <w:r>
        <w:rPr>
          <w:spacing w:val="-5"/>
        </w:rPr>
        <w:t xml:space="preserve"> </w:t>
      </w:r>
      <w:r>
        <w:t>the</w:t>
      </w:r>
      <w:r>
        <w:rPr>
          <w:w w:val="99"/>
        </w:rPr>
        <w:t xml:space="preserve"> </w:t>
      </w:r>
      <w:r>
        <w:t>documentation</w:t>
      </w:r>
      <w:r>
        <w:rPr>
          <w:spacing w:val="-9"/>
        </w:rPr>
        <w:t xml:space="preserve"> </w:t>
      </w:r>
      <w:r>
        <w:t>of</w:t>
      </w:r>
      <w:r>
        <w:rPr>
          <w:spacing w:val="-9"/>
        </w:rPr>
        <w:t xml:space="preserve"> </w:t>
      </w:r>
      <w:r>
        <w:t>its</w:t>
      </w:r>
      <w:r>
        <w:rPr>
          <w:spacing w:val="-9"/>
        </w:rPr>
        <w:t xml:space="preserve"> </w:t>
      </w:r>
      <w:r>
        <w:t>recommendation(s).</w:t>
      </w:r>
    </w:p>
    <w:p w14:paraId="00988C2C" w14:textId="77777777" w:rsidR="000C453E" w:rsidRPr="00384B0E" w:rsidRDefault="000C453E" w:rsidP="000224BC">
      <w:pPr>
        <w:ind w:right="180"/>
        <w:rPr>
          <w:rFonts w:ascii="Times New Roman" w:eastAsia="Times New Roman" w:hAnsi="Times New Roman" w:cs="Times New Roman"/>
          <w:sz w:val="17"/>
          <w:szCs w:val="17"/>
        </w:rPr>
      </w:pPr>
    </w:p>
    <w:p w14:paraId="7E5C4BC8" w14:textId="172631A7" w:rsidR="00500D5E" w:rsidRDefault="00B06B53" w:rsidP="000224BC">
      <w:pPr>
        <w:pStyle w:val="BodyText"/>
        <w:ind w:left="2600" w:right="180"/>
      </w:pPr>
      <w:r>
        <w:t>If</w:t>
      </w:r>
      <w:r>
        <w:rPr>
          <w:spacing w:val="-5"/>
        </w:rPr>
        <w:t xml:space="preserve"> </w:t>
      </w:r>
      <w:r>
        <w:t>the</w:t>
      </w:r>
      <w:r>
        <w:rPr>
          <w:spacing w:val="-5"/>
        </w:rPr>
        <w:t xml:space="preserve"> </w:t>
      </w:r>
      <w:r>
        <w:t>candidate</w:t>
      </w:r>
      <w:r>
        <w:rPr>
          <w:spacing w:val="-4"/>
        </w:rPr>
        <w:t xml:space="preserve"> </w:t>
      </w:r>
      <w:r>
        <w:t>elects</w:t>
      </w:r>
      <w:r>
        <w:rPr>
          <w:spacing w:val="-5"/>
        </w:rPr>
        <w:t xml:space="preserve"> </w:t>
      </w:r>
      <w:r>
        <w:t>to</w:t>
      </w:r>
      <w:r>
        <w:rPr>
          <w:spacing w:val="-5"/>
        </w:rPr>
        <w:t xml:space="preserve"> </w:t>
      </w:r>
      <w:r>
        <w:t>appear</w:t>
      </w:r>
      <w:r>
        <w:rPr>
          <w:spacing w:val="-4"/>
        </w:rPr>
        <w:t xml:space="preserve"> </w:t>
      </w:r>
      <w:r>
        <w:t>before</w:t>
      </w:r>
      <w:r>
        <w:rPr>
          <w:spacing w:val="-5"/>
        </w:rPr>
        <w:t xml:space="preserve"> </w:t>
      </w:r>
      <w:r>
        <w:t>the</w:t>
      </w:r>
      <w:r>
        <w:rPr>
          <w:spacing w:val="-5"/>
        </w:rPr>
        <w:t xml:space="preserve"> </w:t>
      </w:r>
      <w:r>
        <w:t>committee</w:t>
      </w:r>
      <w:r>
        <w:rPr>
          <w:spacing w:val="-4"/>
        </w:rPr>
        <w:t xml:space="preserve"> </w:t>
      </w:r>
      <w:r>
        <w:t>to present</w:t>
      </w:r>
      <w:r>
        <w:rPr>
          <w:spacing w:val="-4"/>
        </w:rPr>
        <w:t xml:space="preserve"> </w:t>
      </w:r>
      <w:r>
        <w:t>new</w:t>
      </w:r>
      <w:r>
        <w:rPr>
          <w:spacing w:val="-4"/>
        </w:rPr>
        <w:t xml:space="preserve"> </w:t>
      </w:r>
      <w:r>
        <w:t>information,</w:t>
      </w:r>
      <w:r>
        <w:rPr>
          <w:spacing w:val="-4"/>
        </w:rPr>
        <w:t xml:space="preserve"> </w:t>
      </w:r>
      <w:r>
        <w:t>he/she</w:t>
      </w:r>
      <w:r>
        <w:rPr>
          <w:spacing w:val="-3"/>
        </w:rPr>
        <w:t xml:space="preserve"> </w:t>
      </w:r>
      <w:r>
        <w:t>must</w:t>
      </w:r>
      <w:r>
        <w:rPr>
          <w:spacing w:val="-4"/>
        </w:rPr>
        <w:t xml:space="preserve"> </w:t>
      </w:r>
      <w:r>
        <w:t>do</w:t>
      </w:r>
      <w:r>
        <w:rPr>
          <w:spacing w:val="-4"/>
        </w:rPr>
        <w:t xml:space="preserve"> </w:t>
      </w:r>
      <w:r>
        <w:t>so</w:t>
      </w:r>
      <w:r>
        <w:rPr>
          <w:spacing w:val="-3"/>
        </w:rPr>
        <w:t xml:space="preserve"> </w:t>
      </w:r>
      <w:r>
        <w:t>within</w:t>
      </w:r>
      <w:r>
        <w:rPr>
          <w:spacing w:val="-4"/>
        </w:rPr>
        <w:t xml:space="preserve"> </w:t>
      </w:r>
      <w:r>
        <w:t>the</w:t>
      </w:r>
      <w:r>
        <w:rPr>
          <w:spacing w:val="-4"/>
        </w:rPr>
        <w:t xml:space="preserve"> </w:t>
      </w:r>
      <w:r>
        <w:t>time</w:t>
      </w:r>
      <w:r>
        <w:rPr>
          <w:w w:val="99"/>
        </w:rPr>
        <w:t xml:space="preserve"> </w:t>
      </w:r>
      <w:r>
        <w:t>limits</w:t>
      </w:r>
      <w:r>
        <w:rPr>
          <w:spacing w:val="-6"/>
        </w:rPr>
        <w:t xml:space="preserve"> </w:t>
      </w:r>
      <w:r>
        <w:t>established</w:t>
      </w:r>
      <w:r>
        <w:rPr>
          <w:spacing w:val="-5"/>
        </w:rPr>
        <w:t xml:space="preserve"> </w:t>
      </w:r>
      <w:r>
        <w:t>by</w:t>
      </w:r>
      <w:r>
        <w:rPr>
          <w:spacing w:val="-6"/>
        </w:rPr>
        <w:t xml:space="preserve"> </w:t>
      </w:r>
      <w:r>
        <w:t>the</w:t>
      </w:r>
      <w:r>
        <w:rPr>
          <w:spacing w:val="-5"/>
        </w:rPr>
        <w:t xml:space="preserve"> </w:t>
      </w:r>
      <w:r>
        <w:t>committee</w:t>
      </w:r>
      <w:r>
        <w:rPr>
          <w:spacing w:val="-6"/>
        </w:rPr>
        <w:t xml:space="preserve"> </w:t>
      </w:r>
      <w:r>
        <w:t>for</w:t>
      </w:r>
      <w:r>
        <w:rPr>
          <w:spacing w:val="-5"/>
        </w:rPr>
        <w:t xml:space="preserve"> </w:t>
      </w:r>
      <w:r>
        <w:t>such</w:t>
      </w:r>
      <w:r>
        <w:rPr>
          <w:spacing w:val="-6"/>
        </w:rPr>
        <w:t xml:space="preserve"> </w:t>
      </w:r>
      <w:r>
        <w:t>appearance.</w:t>
      </w:r>
      <w:r w:rsidR="00EA68AE">
        <w:t xml:space="preserve"> </w:t>
      </w:r>
      <w:r>
        <w:t>The</w:t>
      </w:r>
      <w:r>
        <w:rPr>
          <w:spacing w:val="-5"/>
        </w:rPr>
        <w:t xml:space="preserve"> </w:t>
      </w:r>
      <w:r>
        <w:t>candidate</w:t>
      </w:r>
      <w:r>
        <w:rPr>
          <w:spacing w:val="-4"/>
        </w:rPr>
        <w:t xml:space="preserve"> </w:t>
      </w:r>
      <w:r>
        <w:t>may</w:t>
      </w:r>
      <w:r>
        <w:rPr>
          <w:spacing w:val="-4"/>
        </w:rPr>
        <w:t xml:space="preserve"> </w:t>
      </w:r>
      <w:r>
        <w:t>also</w:t>
      </w:r>
      <w:r>
        <w:rPr>
          <w:spacing w:val="-4"/>
        </w:rPr>
        <w:t xml:space="preserve"> </w:t>
      </w:r>
      <w:r>
        <w:t>elect</w:t>
      </w:r>
      <w:r>
        <w:rPr>
          <w:spacing w:val="-4"/>
        </w:rPr>
        <w:t xml:space="preserve"> </w:t>
      </w:r>
      <w:r>
        <w:t>to</w:t>
      </w:r>
      <w:r>
        <w:rPr>
          <w:spacing w:val="-5"/>
        </w:rPr>
        <w:t xml:space="preserve"> </w:t>
      </w:r>
      <w:r>
        <w:t>be</w:t>
      </w:r>
      <w:r>
        <w:rPr>
          <w:spacing w:val="-4"/>
        </w:rPr>
        <w:t xml:space="preserve"> </w:t>
      </w:r>
      <w:r>
        <w:t>accompanied</w:t>
      </w:r>
      <w:r>
        <w:rPr>
          <w:spacing w:val="-4"/>
        </w:rPr>
        <w:t xml:space="preserve"> </w:t>
      </w:r>
      <w:r>
        <w:t>by</w:t>
      </w:r>
      <w:r>
        <w:rPr>
          <w:spacing w:val="-4"/>
        </w:rPr>
        <w:t xml:space="preserve"> </w:t>
      </w:r>
      <w:r>
        <w:t>an advocate</w:t>
      </w:r>
      <w:r>
        <w:rPr>
          <w:spacing w:val="-7"/>
        </w:rPr>
        <w:t xml:space="preserve"> </w:t>
      </w:r>
      <w:r>
        <w:t>or</w:t>
      </w:r>
      <w:r>
        <w:rPr>
          <w:spacing w:val="-6"/>
        </w:rPr>
        <w:t xml:space="preserve"> </w:t>
      </w:r>
      <w:r>
        <w:t>representative</w:t>
      </w:r>
      <w:r>
        <w:rPr>
          <w:spacing w:val="-6"/>
        </w:rPr>
        <w:t xml:space="preserve"> </w:t>
      </w:r>
      <w:r>
        <w:t>to</w:t>
      </w:r>
      <w:r>
        <w:rPr>
          <w:spacing w:val="-6"/>
        </w:rPr>
        <w:t xml:space="preserve"> </w:t>
      </w:r>
      <w:r>
        <w:t>represent</w:t>
      </w:r>
      <w:r>
        <w:rPr>
          <w:spacing w:val="-6"/>
        </w:rPr>
        <w:t xml:space="preserve"> </w:t>
      </w:r>
      <w:r>
        <w:t>his/her</w:t>
      </w:r>
      <w:r>
        <w:rPr>
          <w:spacing w:val="-6"/>
        </w:rPr>
        <w:t xml:space="preserve"> </w:t>
      </w:r>
      <w:r>
        <w:t>interests</w:t>
      </w:r>
      <w:r>
        <w:rPr>
          <w:spacing w:val="-6"/>
        </w:rPr>
        <w:t xml:space="preserve"> </w:t>
      </w:r>
      <w:r>
        <w:t>at</w:t>
      </w:r>
      <w:r>
        <w:rPr>
          <w:w w:val="99"/>
        </w:rPr>
        <w:t xml:space="preserve"> </w:t>
      </w:r>
      <w:r>
        <w:t>such</w:t>
      </w:r>
      <w:r>
        <w:rPr>
          <w:spacing w:val="-6"/>
        </w:rPr>
        <w:t xml:space="preserve"> </w:t>
      </w:r>
      <w:r>
        <w:t>appearance.</w:t>
      </w:r>
      <w:r>
        <w:rPr>
          <w:spacing w:val="50"/>
        </w:rPr>
        <w:t xml:space="preserve"> </w:t>
      </w:r>
      <w:r>
        <w:t>However,</w:t>
      </w:r>
      <w:r>
        <w:rPr>
          <w:spacing w:val="-5"/>
        </w:rPr>
        <w:t xml:space="preserve"> </w:t>
      </w:r>
      <w:r>
        <w:t>the</w:t>
      </w:r>
      <w:r>
        <w:rPr>
          <w:spacing w:val="-5"/>
        </w:rPr>
        <w:t xml:space="preserve"> </w:t>
      </w:r>
      <w:r>
        <w:t>committee</w:t>
      </w:r>
      <w:r>
        <w:rPr>
          <w:spacing w:val="-5"/>
        </w:rPr>
        <w:t xml:space="preserve"> </w:t>
      </w:r>
      <w:r>
        <w:t>shall</w:t>
      </w:r>
      <w:r>
        <w:rPr>
          <w:spacing w:val="-5"/>
        </w:rPr>
        <w:t xml:space="preserve"> </w:t>
      </w:r>
      <w:r>
        <w:t>have</w:t>
      </w:r>
      <w:r>
        <w:rPr>
          <w:spacing w:val="-5"/>
        </w:rPr>
        <w:t xml:space="preserve"> </w:t>
      </w:r>
      <w:r>
        <w:t>the</w:t>
      </w:r>
      <w:r>
        <w:rPr>
          <w:w w:val="99"/>
        </w:rPr>
        <w:t xml:space="preserve"> </w:t>
      </w:r>
      <w:r>
        <w:t>right</w:t>
      </w:r>
      <w:r>
        <w:rPr>
          <w:spacing w:val="-5"/>
        </w:rPr>
        <w:t xml:space="preserve"> </w:t>
      </w:r>
      <w:r>
        <w:t>to</w:t>
      </w:r>
      <w:r>
        <w:rPr>
          <w:spacing w:val="-5"/>
        </w:rPr>
        <w:t xml:space="preserve"> </w:t>
      </w:r>
      <w:r>
        <w:t>question</w:t>
      </w:r>
      <w:r>
        <w:rPr>
          <w:spacing w:val="-5"/>
        </w:rPr>
        <w:t xml:space="preserve"> </w:t>
      </w:r>
      <w:r>
        <w:t>the</w:t>
      </w:r>
      <w:r>
        <w:rPr>
          <w:spacing w:val="-5"/>
        </w:rPr>
        <w:t xml:space="preserve"> </w:t>
      </w:r>
      <w:r>
        <w:t>candidate</w:t>
      </w:r>
      <w:r>
        <w:rPr>
          <w:spacing w:val="-5"/>
        </w:rPr>
        <w:t xml:space="preserve"> </w:t>
      </w:r>
      <w:r>
        <w:t>directly</w:t>
      </w:r>
      <w:r>
        <w:rPr>
          <w:spacing w:val="-5"/>
        </w:rPr>
        <w:t xml:space="preserve"> </w:t>
      </w:r>
      <w:r>
        <w:t>during</w:t>
      </w:r>
      <w:r>
        <w:rPr>
          <w:spacing w:val="-5"/>
        </w:rPr>
        <w:t xml:space="preserve"> </w:t>
      </w:r>
      <w:r>
        <w:t>such appearance.</w:t>
      </w:r>
      <w:r>
        <w:rPr>
          <w:spacing w:val="48"/>
        </w:rPr>
        <w:t xml:space="preserve"> </w:t>
      </w:r>
      <w:r>
        <w:t>The</w:t>
      </w:r>
      <w:r>
        <w:rPr>
          <w:spacing w:val="-6"/>
        </w:rPr>
        <w:t xml:space="preserve"> </w:t>
      </w:r>
      <w:r>
        <w:t>committee,</w:t>
      </w:r>
      <w:r>
        <w:rPr>
          <w:spacing w:val="-6"/>
        </w:rPr>
        <w:t xml:space="preserve"> </w:t>
      </w:r>
      <w:r>
        <w:t>in</w:t>
      </w:r>
      <w:r>
        <w:rPr>
          <w:spacing w:val="-6"/>
        </w:rPr>
        <w:t xml:space="preserve"> </w:t>
      </w:r>
      <w:r>
        <w:t>considering</w:t>
      </w:r>
      <w:r>
        <w:rPr>
          <w:spacing w:val="-6"/>
        </w:rPr>
        <w:t xml:space="preserve"> </w:t>
      </w:r>
      <w:r>
        <w:t>the</w:t>
      </w:r>
      <w:r>
        <w:rPr>
          <w:spacing w:val="-6"/>
        </w:rPr>
        <w:t xml:space="preserve"> </w:t>
      </w:r>
      <w:r>
        <w:t>material</w:t>
      </w:r>
      <w:r>
        <w:rPr>
          <w:w w:val="99"/>
        </w:rPr>
        <w:t xml:space="preserve"> </w:t>
      </w:r>
      <w:r>
        <w:t>presented</w:t>
      </w:r>
      <w:r>
        <w:rPr>
          <w:spacing w:val="-5"/>
        </w:rPr>
        <w:t xml:space="preserve"> </w:t>
      </w:r>
      <w:r>
        <w:t>by</w:t>
      </w:r>
      <w:r>
        <w:rPr>
          <w:spacing w:val="-4"/>
        </w:rPr>
        <w:t xml:space="preserve"> </w:t>
      </w:r>
      <w:r>
        <w:t>the</w:t>
      </w:r>
      <w:r>
        <w:rPr>
          <w:spacing w:val="-4"/>
        </w:rPr>
        <w:t xml:space="preserve"> </w:t>
      </w:r>
      <w:r>
        <w:t>candidate,</w:t>
      </w:r>
      <w:r>
        <w:rPr>
          <w:spacing w:val="-4"/>
        </w:rPr>
        <w:t xml:space="preserve"> </w:t>
      </w:r>
      <w:r>
        <w:t>shall</w:t>
      </w:r>
      <w:r>
        <w:rPr>
          <w:spacing w:val="-4"/>
        </w:rPr>
        <w:t xml:space="preserve"> </w:t>
      </w:r>
      <w:r>
        <w:t>not</w:t>
      </w:r>
      <w:r>
        <w:rPr>
          <w:spacing w:val="-4"/>
        </w:rPr>
        <w:t xml:space="preserve"> </w:t>
      </w:r>
      <w:r>
        <w:t>be</w:t>
      </w:r>
      <w:r>
        <w:rPr>
          <w:spacing w:val="-4"/>
        </w:rPr>
        <w:t xml:space="preserve"> </w:t>
      </w:r>
      <w:r>
        <w:t>limited</w:t>
      </w:r>
      <w:r>
        <w:rPr>
          <w:spacing w:val="-4"/>
        </w:rPr>
        <w:t xml:space="preserve"> </w:t>
      </w:r>
      <w:r>
        <w:t>by</w:t>
      </w:r>
      <w:r>
        <w:rPr>
          <w:spacing w:val="-4"/>
        </w:rPr>
        <w:t xml:space="preserve"> </w:t>
      </w:r>
      <w:r>
        <w:t>the</w:t>
      </w:r>
      <w:r>
        <w:rPr>
          <w:w w:val="99"/>
        </w:rPr>
        <w:t xml:space="preserve"> </w:t>
      </w:r>
      <w:r>
        <w:t>recommendation(s)</w:t>
      </w:r>
      <w:r>
        <w:rPr>
          <w:spacing w:val="-8"/>
        </w:rPr>
        <w:t xml:space="preserve"> </w:t>
      </w:r>
      <w:r>
        <w:t>made</w:t>
      </w:r>
      <w:r>
        <w:rPr>
          <w:spacing w:val="-7"/>
        </w:rPr>
        <w:t xml:space="preserve"> </w:t>
      </w:r>
      <w:r>
        <w:t>by</w:t>
      </w:r>
      <w:r>
        <w:rPr>
          <w:spacing w:val="-7"/>
        </w:rPr>
        <w:t xml:space="preserve"> </w:t>
      </w:r>
      <w:r>
        <w:t>the</w:t>
      </w:r>
      <w:r>
        <w:rPr>
          <w:spacing w:val="-7"/>
        </w:rPr>
        <w:t xml:space="preserve"> </w:t>
      </w:r>
      <w:r>
        <w:t>candidate's</w:t>
      </w:r>
      <w:r>
        <w:rPr>
          <w:spacing w:val="-7"/>
        </w:rPr>
        <w:t xml:space="preserve"> </w:t>
      </w:r>
      <w:r>
        <w:t>department</w:t>
      </w:r>
      <w:r>
        <w:rPr>
          <w:spacing w:val="-7"/>
        </w:rPr>
        <w:t xml:space="preserve"> </w:t>
      </w:r>
      <w:r>
        <w:t>and may</w:t>
      </w:r>
      <w:r>
        <w:rPr>
          <w:spacing w:val="-5"/>
        </w:rPr>
        <w:t xml:space="preserve"> </w:t>
      </w:r>
      <w:r>
        <w:t>substitute</w:t>
      </w:r>
      <w:r>
        <w:rPr>
          <w:spacing w:val="-4"/>
        </w:rPr>
        <w:t xml:space="preserve"> </w:t>
      </w:r>
      <w:r>
        <w:t>its</w:t>
      </w:r>
      <w:r>
        <w:rPr>
          <w:spacing w:val="-5"/>
        </w:rPr>
        <w:t xml:space="preserve"> </w:t>
      </w:r>
      <w:r>
        <w:t>judgments</w:t>
      </w:r>
      <w:r>
        <w:rPr>
          <w:spacing w:val="-4"/>
        </w:rPr>
        <w:t xml:space="preserve"> </w:t>
      </w:r>
      <w:r>
        <w:t>of</w:t>
      </w:r>
      <w:r>
        <w:rPr>
          <w:spacing w:val="-4"/>
        </w:rPr>
        <w:t xml:space="preserve"> </w:t>
      </w:r>
      <w:r>
        <w:t>the</w:t>
      </w:r>
      <w:r>
        <w:rPr>
          <w:spacing w:val="-5"/>
        </w:rPr>
        <w:t xml:space="preserve"> </w:t>
      </w:r>
      <w:r>
        <w:t>professional</w:t>
      </w:r>
      <w:r>
        <w:rPr>
          <w:spacing w:val="-4"/>
        </w:rPr>
        <w:t xml:space="preserve"> </w:t>
      </w:r>
      <w:r>
        <w:t>expertise</w:t>
      </w:r>
      <w:r>
        <w:rPr>
          <w:spacing w:val="-4"/>
        </w:rPr>
        <w:t xml:space="preserve"> </w:t>
      </w:r>
      <w:r>
        <w:t>of the</w:t>
      </w:r>
      <w:r>
        <w:rPr>
          <w:spacing w:val="-5"/>
        </w:rPr>
        <w:t xml:space="preserve"> </w:t>
      </w:r>
      <w:r>
        <w:t>candidate</w:t>
      </w:r>
      <w:r>
        <w:rPr>
          <w:spacing w:val="-5"/>
        </w:rPr>
        <w:t xml:space="preserve"> </w:t>
      </w:r>
      <w:r>
        <w:t>for</w:t>
      </w:r>
      <w:r>
        <w:rPr>
          <w:spacing w:val="-5"/>
        </w:rPr>
        <w:t xml:space="preserve"> </w:t>
      </w:r>
      <w:r>
        <w:t>those</w:t>
      </w:r>
      <w:r>
        <w:rPr>
          <w:spacing w:val="-5"/>
        </w:rPr>
        <w:t xml:space="preserve"> </w:t>
      </w:r>
      <w:r>
        <w:t>judgments</w:t>
      </w:r>
      <w:r>
        <w:rPr>
          <w:spacing w:val="-4"/>
        </w:rPr>
        <w:t xml:space="preserve"> </w:t>
      </w:r>
      <w:r>
        <w:t>presented</w:t>
      </w:r>
      <w:r>
        <w:rPr>
          <w:spacing w:val="-5"/>
        </w:rPr>
        <w:t xml:space="preserve"> </w:t>
      </w:r>
      <w:r>
        <w:t>in</w:t>
      </w:r>
      <w:r>
        <w:rPr>
          <w:spacing w:val="-5"/>
        </w:rPr>
        <w:t xml:space="preserve"> </w:t>
      </w:r>
      <w:r>
        <w:t>the</w:t>
      </w:r>
      <w:r>
        <w:rPr>
          <w:w w:val="99"/>
        </w:rPr>
        <w:t xml:space="preserve"> </w:t>
      </w:r>
      <w:r>
        <w:t>departmental</w:t>
      </w:r>
      <w:r>
        <w:rPr>
          <w:spacing w:val="-8"/>
        </w:rPr>
        <w:t xml:space="preserve"> </w:t>
      </w:r>
      <w:r>
        <w:t>or</w:t>
      </w:r>
      <w:r>
        <w:rPr>
          <w:spacing w:val="-7"/>
        </w:rPr>
        <w:t xml:space="preserve"> </w:t>
      </w:r>
      <w:r>
        <w:t>chair's</w:t>
      </w:r>
      <w:r>
        <w:rPr>
          <w:spacing w:val="-8"/>
        </w:rPr>
        <w:t xml:space="preserve"> </w:t>
      </w:r>
      <w:r>
        <w:t>recommendations.</w:t>
      </w:r>
      <w:r>
        <w:rPr>
          <w:spacing w:val="46"/>
        </w:rPr>
        <w:t xml:space="preserve"> </w:t>
      </w:r>
      <w:r>
        <w:t>The</w:t>
      </w:r>
      <w:r>
        <w:rPr>
          <w:spacing w:val="-8"/>
        </w:rPr>
        <w:t xml:space="preserve"> </w:t>
      </w:r>
      <w:r>
        <w:t>committee</w:t>
      </w:r>
      <w:r>
        <w:rPr>
          <w:w w:val="99"/>
        </w:rPr>
        <w:t xml:space="preserve"> </w:t>
      </w:r>
      <w:r>
        <w:t>shall</w:t>
      </w:r>
      <w:r>
        <w:rPr>
          <w:spacing w:val="-5"/>
        </w:rPr>
        <w:t xml:space="preserve"> </w:t>
      </w:r>
      <w:r>
        <w:t>consider</w:t>
      </w:r>
      <w:r>
        <w:rPr>
          <w:spacing w:val="-5"/>
        </w:rPr>
        <w:t xml:space="preserve"> </w:t>
      </w:r>
      <w:r>
        <w:t>the</w:t>
      </w:r>
      <w:r>
        <w:rPr>
          <w:spacing w:val="-5"/>
        </w:rPr>
        <w:t xml:space="preserve"> </w:t>
      </w:r>
      <w:r>
        <w:t>material</w:t>
      </w:r>
      <w:r>
        <w:rPr>
          <w:spacing w:val="-5"/>
        </w:rPr>
        <w:t xml:space="preserve"> </w:t>
      </w:r>
      <w:r>
        <w:t>presented</w:t>
      </w:r>
      <w:r>
        <w:rPr>
          <w:spacing w:val="-4"/>
        </w:rPr>
        <w:t xml:space="preserve"> </w:t>
      </w:r>
      <w:r>
        <w:t>by</w:t>
      </w:r>
      <w:r>
        <w:rPr>
          <w:spacing w:val="-5"/>
        </w:rPr>
        <w:t xml:space="preserve"> </w:t>
      </w:r>
      <w:r>
        <w:t>the</w:t>
      </w:r>
      <w:r>
        <w:rPr>
          <w:spacing w:val="-5"/>
        </w:rPr>
        <w:t xml:space="preserve"> </w:t>
      </w:r>
      <w:r>
        <w:t>candidate</w:t>
      </w:r>
      <w:r>
        <w:rPr>
          <w:spacing w:val="-5"/>
        </w:rPr>
        <w:t xml:space="preserve"> </w:t>
      </w:r>
      <w:r>
        <w:t>in making</w:t>
      </w:r>
      <w:r>
        <w:rPr>
          <w:spacing w:val="-5"/>
        </w:rPr>
        <w:t xml:space="preserve"> </w:t>
      </w:r>
      <w:r>
        <w:t>its</w:t>
      </w:r>
      <w:r>
        <w:rPr>
          <w:spacing w:val="-5"/>
        </w:rPr>
        <w:t xml:space="preserve"> </w:t>
      </w:r>
      <w:r>
        <w:t>recommendation(s).</w:t>
      </w:r>
      <w:r>
        <w:rPr>
          <w:spacing w:val="51"/>
        </w:rPr>
        <w:t xml:space="preserve"> </w:t>
      </w:r>
      <w:r>
        <w:t>Any</w:t>
      </w:r>
      <w:r>
        <w:rPr>
          <w:spacing w:val="-4"/>
        </w:rPr>
        <w:t xml:space="preserve"> </w:t>
      </w:r>
      <w:r>
        <w:t>revised</w:t>
      </w:r>
      <w:r>
        <w:rPr>
          <w:spacing w:val="-5"/>
        </w:rPr>
        <w:t xml:space="preserve"> </w:t>
      </w:r>
      <w:r>
        <w:t>Promotion</w:t>
      </w:r>
      <w:r>
        <w:rPr>
          <w:spacing w:val="-5"/>
        </w:rPr>
        <w:t xml:space="preserve"> </w:t>
      </w:r>
      <w:r>
        <w:t>and</w:t>
      </w:r>
      <w:r w:rsidR="008C74E6">
        <w:t xml:space="preserve"> </w:t>
      </w:r>
      <w:r>
        <w:t>Tenure</w:t>
      </w:r>
      <w:r>
        <w:rPr>
          <w:spacing w:val="-8"/>
        </w:rPr>
        <w:t xml:space="preserve"> </w:t>
      </w:r>
      <w:r>
        <w:t>Committee</w:t>
      </w:r>
      <w:r>
        <w:rPr>
          <w:spacing w:val="-7"/>
        </w:rPr>
        <w:t xml:space="preserve"> </w:t>
      </w:r>
      <w:r>
        <w:t>recommendation(s)</w:t>
      </w:r>
      <w:r>
        <w:rPr>
          <w:spacing w:val="-7"/>
        </w:rPr>
        <w:t xml:space="preserve"> </w:t>
      </w:r>
      <w:r>
        <w:t>resulting</w:t>
      </w:r>
      <w:r>
        <w:rPr>
          <w:spacing w:val="-7"/>
        </w:rPr>
        <w:t xml:space="preserve"> </w:t>
      </w:r>
      <w:r>
        <w:t>from</w:t>
      </w:r>
      <w:r>
        <w:rPr>
          <w:spacing w:val="-8"/>
        </w:rPr>
        <w:t xml:space="preserve"> </w:t>
      </w:r>
      <w:r>
        <w:t>such</w:t>
      </w:r>
      <w:r>
        <w:rPr>
          <w:spacing w:val="-7"/>
        </w:rPr>
        <w:t xml:space="preserve"> </w:t>
      </w:r>
      <w:r>
        <w:t>a</w:t>
      </w:r>
      <w:r>
        <w:rPr>
          <w:w w:val="99"/>
        </w:rPr>
        <w:t xml:space="preserve"> </w:t>
      </w:r>
      <w:r>
        <w:t>meeting</w:t>
      </w:r>
      <w:r>
        <w:rPr>
          <w:spacing w:val="-8"/>
        </w:rPr>
        <w:t xml:space="preserve"> </w:t>
      </w:r>
      <w:r>
        <w:t>shall</w:t>
      </w:r>
      <w:r>
        <w:rPr>
          <w:spacing w:val="-8"/>
        </w:rPr>
        <w:t xml:space="preserve"> </w:t>
      </w:r>
      <w:r>
        <w:t>contain</w:t>
      </w:r>
      <w:r>
        <w:rPr>
          <w:spacing w:val="-7"/>
        </w:rPr>
        <w:t xml:space="preserve"> </w:t>
      </w:r>
      <w:r>
        <w:t>specific</w:t>
      </w:r>
      <w:r>
        <w:rPr>
          <w:spacing w:val="-8"/>
        </w:rPr>
        <w:t xml:space="preserve"> </w:t>
      </w:r>
      <w:r>
        <w:t>written</w:t>
      </w:r>
      <w:r>
        <w:rPr>
          <w:spacing w:val="-8"/>
        </w:rPr>
        <w:t xml:space="preserve"> </w:t>
      </w:r>
      <w:r>
        <w:t>recommendation(s) concerning</w:t>
      </w:r>
      <w:r>
        <w:rPr>
          <w:spacing w:val="-5"/>
        </w:rPr>
        <w:t xml:space="preserve"> </w:t>
      </w:r>
      <w:r>
        <w:t>the</w:t>
      </w:r>
      <w:r>
        <w:rPr>
          <w:spacing w:val="-5"/>
        </w:rPr>
        <w:t xml:space="preserve"> </w:t>
      </w:r>
      <w:r>
        <w:t>granting</w:t>
      </w:r>
      <w:r>
        <w:rPr>
          <w:spacing w:val="-5"/>
        </w:rPr>
        <w:t xml:space="preserve"> </w:t>
      </w:r>
      <w:r>
        <w:t>or</w:t>
      </w:r>
      <w:r>
        <w:rPr>
          <w:spacing w:val="-5"/>
        </w:rPr>
        <w:t xml:space="preserve"> </w:t>
      </w:r>
      <w:r>
        <w:t>non-granting</w:t>
      </w:r>
      <w:r>
        <w:rPr>
          <w:spacing w:val="-5"/>
        </w:rPr>
        <w:t xml:space="preserve"> </w:t>
      </w:r>
      <w:r>
        <w:t>of</w:t>
      </w:r>
      <w:r>
        <w:rPr>
          <w:spacing w:val="-5"/>
        </w:rPr>
        <w:t xml:space="preserve"> </w:t>
      </w:r>
      <w:r>
        <w:t>promotion</w:t>
      </w:r>
      <w:r>
        <w:rPr>
          <w:spacing w:val="-5"/>
        </w:rPr>
        <w:t xml:space="preserve"> </w:t>
      </w:r>
      <w:r>
        <w:t>and/or tenure.</w:t>
      </w:r>
    </w:p>
    <w:p w14:paraId="35D432D7" w14:textId="77777777" w:rsidR="00500D5E" w:rsidRPr="00384B0E" w:rsidRDefault="00500D5E" w:rsidP="000224BC">
      <w:pPr>
        <w:ind w:right="180"/>
        <w:rPr>
          <w:rFonts w:ascii="Times New Roman" w:eastAsia="Times New Roman" w:hAnsi="Times New Roman" w:cs="Times New Roman"/>
          <w:sz w:val="17"/>
          <w:szCs w:val="17"/>
        </w:rPr>
      </w:pPr>
    </w:p>
    <w:p w14:paraId="28AF38CD" w14:textId="3152DDD9" w:rsidR="00500D5E" w:rsidRDefault="00B06B53" w:rsidP="000224BC">
      <w:pPr>
        <w:pStyle w:val="BodyText"/>
        <w:ind w:left="2600" w:right="180"/>
      </w:pPr>
      <w:r>
        <w:t>If</w:t>
      </w:r>
      <w:r>
        <w:rPr>
          <w:spacing w:val="-5"/>
        </w:rPr>
        <w:t xml:space="preserve"> </w:t>
      </w:r>
      <w:r>
        <w:t>the</w:t>
      </w:r>
      <w:r>
        <w:rPr>
          <w:spacing w:val="-4"/>
        </w:rPr>
        <w:t xml:space="preserve"> </w:t>
      </w:r>
      <w:r>
        <w:t>candidate</w:t>
      </w:r>
      <w:r>
        <w:rPr>
          <w:spacing w:val="-4"/>
        </w:rPr>
        <w:t xml:space="preserve"> </w:t>
      </w:r>
      <w:r>
        <w:t>asks</w:t>
      </w:r>
      <w:r>
        <w:rPr>
          <w:spacing w:val="-4"/>
        </w:rPr>
        <w:t xml:space="preserve"> </w:t>
      </w:r>
      <w:r>
        <w:t>the</w:t>
      </w:r>
      <w:r>
        <w:rPr>
          <w:spacing w:val="-4"/>
        </w:rPr>
        <w:t xml:space="preserve"> </w:t>
      </w:r>
      <w:r>
        <w:t>committee</w:t>
      </w:r>
      <w:r>
        <w:rPr>
          <w:spacing w:val="-4"/>
        </w:rPr>
        <w:t xml:space="preserve"> </w:t>
      </w:r>
      <w:r>
        <w:t>to</w:t>
      </w:r>
      <w:r>
        <w:rPr>
          <w:spacing w:val="-4"/>
        </w:rPr>
        <w:t xml:space="preserve"> </w:t>
      </w:r>
      <w:r>
        <w:t>remand</w:t>
      </w:r>
      <w:r>
        <w:rPr>
          <w:spacing w:val="-4"/>
        </w:rPr>
        <w:t xml:space="preserve"> </w:t>
      </w:r>
      <w:r>
        <w:t>his/her</w:t>
      </w:r>
      <w:r>
        <w:rPr>
          <w:spacing w:val="-4"/>
        </w:rPr>
        <w:t xml:space="preserve"> </w:t>
      </w:r>
      <w:r>
        <w:t>case</w:t>
      </w:r>
      <w:r>
        <w:rPr>
          <w:spacing w:val="-4"/>
        </w:rPr>
        <w:t xml:space="preserve"> </w:t>
      </w:r>
      <w:r>
        <w:t>to the</w:t>
      </w:r>
      <w:r>
        <w:rPr>
          <w:spacing w:val="-4"/>
        </w:rPr>
        <w:t xml:space="preserve"> </w:t>
      </w:r>
      <w:r>
        <w:t>department,</w:t>
      </w:r>
      <w:r>
        <w:rPr>
          <w:spacing w:val="-4"/>
        </w:rPr>
        <w:t xml:space="preserve"> </w:t>
      </w:r>
      <w:r>
        <w:t>such</w:t>
      </w:r>
      <w:r>
        <w:rPr>
          <w:spacing w:val="-3"/>
        </w:rPr>
        <w:t xml:space="preserve"> </w:t>
      </w:r>
      <w:r>
        <w:t>request</w:t>
      </w:r>
      <w:r>
        <w:rPr>
          <w:spacing w:val="-4"/>
        </w:rPr>
        <w:t xml:space="preserve"> </w:t>
      </w:r>
      <w:r>
        <w:t>must</w:t>
      </w:r>
      <w:r>
        <w:rPr>
          <w:spacing w:val="-4"/>
        </w:rPr>
        <w:t xml:space="preserve"> </w:t>
      </w:r>
      <w:r>
        <w:t>occur</w:t>
      </w:r>
      <w:r>
        <w:rPr>
          <w:spacing w:val="-3"/>
        </w:rPr>
        <w:t xml:space="preserve"> </w:t>
      </w:r>
      <w:r>
        <w:t>within</w:t>
      </w:r>
      <w:r>
        <w:rPr>
          <w:spacing w:val="-4"/>
        </w:rPr>
        <w:t xml:space="preserve"> </w:t>
      </w:r>
      <w:r>
        <w:t>two</w:t>
      </w:r>
      <w:r>
        <w:rPr>
          <w:spacing w:val="-4"/>
        </w:rPr>
        <w:t xml:space="preserve"> </w:t>
      </w:r>
      <w:r>
        <w:t>(2) weeks</w:t>
      </w:r>
      <w:r>
        <w:rPr>
          <w:spacing w:val="-4"/>
        </w:rPr>
        <w:t xml:space="preserve"> </w:t>
      </w:r>
      <w:r>
        <w:t>of</w:t>
      </w:r>
      <w:r>
        <w:rPr>
          <w:spacing w:val="-4"/>
        </w:rPr>
        <w:t xml:space="preserve"> </w:t>
      </w:r>
      <w:r>
        <w:t>receipt</w:t>
      </w:r>
      <w:r>
        <w:rPr>
          <w:spacing w:val="-4"/>
        </w:rPr>
        <w:t xml:space="preserve"> </w:t>
      </w:r>
      <w:r>
        <w:t>of</w:t>
      </w:r>
      <w:r>
        <w:rPr>
          <w:spacing w:val="-3"/>
        </w:rPr>
        <w:t xml:space="preserve"> </w:t>
      </w:r>
      <w:r>
        <w:t>his/her</w:t>
      </w:r>
      <w:r>
        <w:rPr>
          <w:spacing w:val="-4"/>
        </w:rPr>
        <w:t xml:space="preserve"> </w:t>
      </w:r>
      <w:r>
        <w:t>report</w:t>
      </w:r>
      <w:r>
        <w:rPr>
          <w:spacing w:val="-4"/>
        </w:rPr>
        <w:t xml:space="preserve"> </w:t>
      </w:r>
      <w:r>
        <w:t>from</w:t>
      </w:r>
      <w:r>
        <w:rPr>
          <w:spacing w:val="-4"/>
        </w:rPr>
        <w:t xml:space="preserve"> </w:t>
      </w:r>
      <w:r>
        <w:t>the</w:t>
      </w:r>
      <w:r>
        <w:rPr>
          <w:spacing w:val="-3"/>
        </w:rPr>
        <w:t xml:space="preserve"> </w:t>
      </w:r>
      <w:r>
        <w:t>Promotion</w:t>
      </w:r>
      <w:r>
        <w:rPr>
          <w:spacing w:val="-4"/>
        </w:rPr>
        <w:t xml:space="preserve"> </w:t>
      </w:r>
      <w:r>
        <w:t>and Tenure</w:t>
      </w:r>
      <w:r>
        <w:rPr>
          <w:spacing w:val="-5"/>
        </w:rPr>
        <w:t xml:space="preserve"> </w:t>
      </w:r>
      <w:r>
        <w:t>Committee.</w:t>
      </w:r>
      <w:r>
        <w:rPr>
          <w:spacing w:val="50"/>
        </w:rPr>
        <w:t xml:space="preserve"> </w:t>
      </w:r>
      <w:r>
        <w:t>Upon</w:t>
      </w:r>
      <w:r>
        <w:rPr>
          <w:spacing w:val="-5"/>
        </w:rPr>
        <w:t xml:space="preserve"> </w:t>
      </w:r>
      <w:r>
        <w:t>receipt</w:t>
      </w:r>
      <w:r>
        <w:rPr>
          <w:spacing w:val="-5"/>
        </w:rPr>
        <w:t xml:space="preserve"> </w:t>
      </w:r>
      <w:r>
        <w:t>of</w:t>
      </w:r>
      <w:r>
        <w:rPr>
          <w:spacing w:val="-5"/>
        </w:rPr>
        <w:t xml:space="preserve"> </w:t>
      </w:r>
      <w:r>
        <w:t>the</w:t>
      </w:r>
      <w:r>
        <w:rPr>
          <w:spacing w:val="-5"/>
        </w:rPr>
        <w:t xml:space="preserve"> </w:t>
      </w:r>
      <w:r>
        <w:t>candidate's</w:t>
      </w:r>
      <w:r>
        <w:rPr>
          <w:spacing w:val="-5"/>
        </w:rPr>
        <w:t xml:space="preserve"> </w:t>
      </w:r>
      <w:r>
        <w:t>written election,</w:t>
      </w:r>
      <w:r>
        <w:rPr>
          <w:spacing w:val="-5"/>
        </w:rPr>
        <w:t xml:space="preserve"> </w:t>
      </w:r>
      <w:r>
        <w:t>the</w:t>
      </w:r>
      <w:r>
        <w:rPr>
          <w:spacing w:val="-5"/>
        </w:rPr>
        <w:t xml:space="preserve"> </w:t>
      </w:r>
      <w:r>
        <w:t>Chairperson</w:t>
      </w:r>
      <w:r>
        <w:rPr>
          <w:spacing w:val="-5"/>
        </w:rPr>
        <w:t xml:space="preserve"> </w:t>
      </w:r>
      <w:r>
        <w:t>of</w:t>
      </w:r>
      <w:r>
        <w:rPr>
          <w:spacing w:val="-4"/>
        </w:rPr>
        <w:t xml:space="preserve"> </w:t>
      </w:r>
      <w:r>
        <w:t>the</w:t>
      </w:r>
      <w:r>
        <w:rPr>
          <w:spacing w:val="-5"/>
        </w:rPr>
        <w:t xml:space="preserve"> </w:t>
      </w:r>
      <w:r>
        <w:t>Promotion</w:t>
      </w:r>
      <w:r>
        <w:rPr>
          <w:spacing w:val="-5"/>
        </w:rPr>
        <w:t xml:space="preserve"> </w:t>
      </w:r>
      <w:r>
        <w:t>and</w:t>
      </w:r>
      <w:r>
        <w:rPr>
          <w:spacing w:val="-4"/>
        </w:rPr>
        <w:t xml:space="preserve"> </w:t>
      </w:r>
      <w:r>
        <w:t>Tenure</w:t>
      </w:r>
      <w:r>
        <w:rPr>
          <w:w w:val="99"/>
        </w:rPr>
        <w:t xml:space="preserve"> </w:t>
      </w:r>
      <w:r>
        <w:t>Committee</w:t>
      </w:r>
      <w:r>
        <w:rPr>
          <w:spacing w:val="-5"/>
        </w:rPr>
        <w:t xml:space="preserve"> </w:t>
      </w:r>
      <w:r>
        <w:t>shall</w:t>
      </w:r>
      <w:r>
        <w:rPr>
          <w:spacing w:val="-4"/>
        </w:rPr>
        <w:t xml:space="preserve"> </w:t>
      </w:r>
      <w:r>
        <w:t>forward</w:t>
      </w:r>
      <w:r>
        <w:rPr>
          <w:spacing w:val="-5"/>
        </w:rPr>
        <w:t xml:space="preserve"> </w:t>
      </w:r>
      <w:r>
        <w:t>a</w:t>
      </w:r>
      <w:r>
        <w:rPr>
          <w:spacing w:val="-4"/>
        </w:rPr>
        <w:t xml:space="preserve"> </w:t>
      </w:r>
      <w:r>
        <w:t>copy</w:t>
      </w:r>
      <w:r>
        <w:rPr>
          <w:spacing w:val="-4"/>
        </w:rPr>
        <w:t xml:space="preserve"> </w:t>
      </w:r>
      <w:r>
        <w:t>of</w:t>
      </w:r>
      <w:r>
        <w:rPr>
          <w:spacing w:val="-5"/>
        </w:rPr>
        <w:t xml:space="preserve"> </w:t>
      </w:r>
      <w:r>
        <w:t>the</w:t>
      </w:r>
      <w:r>
        <w:rPr>
          <w:spacing w:val="-4"/>
        </w:rPr>
        <w:t xml:space="preserve"> </w:t>
      </w:r>
      <w:r>
        <w:t>committee's recommendation</w:t>
      </w:r>
      <w:r>
        <w:rPr>
          <w:spacing w:val="-6"/>
        </w:rPr>
        <w:t xml:space="preserve"> </w:t>
      </w:r>
      <w:r>
        <w:t>to</w:t>
      </w:r>
      <w:r>
        <w:rPr>
          <w:spacing w:val="-6"/>
        </w:rPr>
        <w:t xml:space="preserve"> </w:t>
      </w:r>
      <w:r>
        <w:t>all</w:t>
      </w:r>
      <w:r>
        <w:rPr>
          <w:spacing w:val="-5"/>
        </w:rPr>
        <w:t xml:space="preserve"> </w:t>
      </w:r>
      <w:r>
        <w:t>members</w:t>
      </w:r>
      <w:r>
        <w:rPr>
          <w:spacing w:val="-6"/>
        </w:rPr>
        <w:t xml:space="preserve"> </w:t>
      </w:r>
      <w:r>
        <w:t>of</w:t>
      </w:r>
      <w:r>
        <w:rPr>
          <w:spacing w:val="-5"/>
        </w:rPr>
        <w:t xml:space="preserve"> </w:t>
      </w:r>
      <w:r>
        <w:t>the</w:t>
      </w:r>
      <w:r>
        <w:rPr>
          <w:spacing w:val="-6"/>
        </w:rPr>
        <w:t xml:space="preserve"> </w:t>
      </w:r>
      <w:r>
        <w:t>department</w:t>
      </w:r>
      <w:r>
        <w:rPr>
          <w:spacing w:val="-5"/>
        </w:rPr>
        <w:t xml:space="preserve"> </w:t>
      </w:r>
      <w:r>
        <w:t>and inform</w:t>
      </w:r>
      <w:r>
        <w:rPr>
          <w:spacing w:val="-5"/>
        </w:rPr>
        <w:t xml:space="preserve"> </w:t>
      </w:r>
      <w:r>
        <w:t>them</w:t>
      </w:r>
      <w:r>
        <w:rPr>
          <w:spacing w:val="-5"/>
        </w:rPr>
        <w:t xml:space="preserve"> </w:t>
      </w:r>
      <w:r>
        <w:t>that</w:t>
      </w:r>
      <w:r>
        <w:rPr>
          <w:spacing w:val="-5"/>
        </w:rPr>
        <w:t xml:space="preserve"> </w:t>
      </w:r>
      <w:r>
        <w:t>the</w:t>
      </w:r>
      <w:r>
        <w:rPr>
          <w:spacing w:val="-5"/>
        </w:rPr>
        <w:t xml:space="preserve"> </w:t>
      </w:r>
      <w:r>
        <w:t>candidate</w:t>
      </w:r>
      <w:r>
        <w:rPr>
          <w:spacing w:val="-4"/>
        </w:rPr>
        <w:t xml:space="preserve"> </w:t>
      </w:r>
      <w:r>
        <w:lastRenderedPageBreak/>
        <w:t>has</w:t>
      </w:r>
      <w:r>
        <w:rPr>
          <w:spacing w:val="-5"/>
        </w:rPr>
        <w:t xml:space="preserve"> </w:t>
      </w:r>
      <w:r>
        <w:t>elected</w:t>
      </w:r>
      <w:r>
        <w:rPr>
          <w:spacing w:val="-5"/>
        </w:rPr>
        <w:t xml:space="preserve"> </w:t>
      </w:r>
      <w:r>
        <w:t>to</w:t>
      </w:r>
      <w:r>
        <w:rPr>
          <w:spacing w:val="-5"/>
        </w:rPr>
        <w:t xml:space="preserve"> </w:t>
      </w:r>
      <w:r>
        <w:t>have</w:t>
      </w:r>
      <w:r>
        <w:rPr>
          <w:spacing w:val="-4"/>
        </w:rPr>
        <w:t xml:space="preserve"> </w:t>
      </w:r>
      <w:r>
        <w:t>his/her application</w:t>
      </w:r>
      <w:r>
        <w:rPr>
          <w:spacing w:val="-6"/>
        </w:rPr>
        <w:t xml:space="preserve"> </w:t>
      </w:r>
      <w:r>
        <w:t>remanded</w:t>
      </w:r>
      <w:r>
        <w:rPr>
          <w:spacing w:val="-5"/>
        </w:rPr>
        <w:t xml:space="preserve"> </w:t>
      </w:r>
      <w:r>
        <w:t>to</w:t>
      </w:r>
      <w:r>
        <w:rPr>
          <w:spacing w:val="-6"/>
        </w:rPr>
        <w:t xml:space="preserve"> </w:t>
      </w:r>
      <w:r>
        <w:t>the</w:t>
      </w:r>
      <w:r>
        <w:rPr>
          <w:spacing w:val="-5"/>
        </w:rPr>
        <w:t xml:space="preserve"> </w:t>
      </w:r>
      <w:r>
        <w:t>department</w:t>
      </w:r>
      <w:r>
        <w:rPr>
          <w:spacing w:val="-5"/>
        </w:rPr>
        <w:t xml:space="preserve"> </w:t>
      </w:r>
      <w:r>
        <w:t>for</w:t>
      </w:r>
      <w:r>
        <w:rPr>
          <w:spacing w:val="-6"/>
        </w:rPr>
        <w:t xml:space="preserve"> </w:t>
      </w:r>
      <w:r>
        <w:t>its reconsideration</w:t>
      </w:r>
      <w:r>
        <w:rPr>
          <w:spacing w:val="-6"/>
        </w:rPr>
        <w:t xml:space="preserve"> </w:t>
      </w:r>
      <w:r>
        <w:t>of</w:t>
      </w:r>
      <w:r>
        <w:rPr>
          <w:spacing w:val="-6"/>
        </w:rPr>
        <w:t xml:space="preserve"> </w:t>
      </w:r>
      <w:r>
        <w:t>the</w:t>
      </w:r>
      <w:r>
        <w:rPr>
          <w:spacing w:val="-6"/>
        </w:rPr>
        <w:t xml:space="preserve"> </w:t>
      </w:r>
      <w:r>
        <w:t>documentation.</w:t>
      </w:r>
      <w:r>
        <w:rPr>
          <w:spacing w:val="48"/>
        </w:rPr>
        <w:t xml:space="preserve"> </w:t>
      </w:r>
      <w:r>
        <w:t>The</w:t>
      </w:r>
      <w:r>
        <w:rPr>
          <w:spacing w:val="-6"/>
        </w:rPr>
        <w:t xml:space="preserve"> </w:t>
      </w:r>
      <w:r>
        <w:t>Chairperson shall</w:t>
      </w:r>
      <w:r>
        <w:rPr>
          <w:spacing w:val="-4"/>
        </w:rPr>
        <w:t xml:space="preserve"> </w:t>
      </w:r>
      <w:r>
        <w:t>also</w:t>
      </w:r>
      <w:r>
        <w:rPr>
          <w:spacing w:val="-3"/>
        </w:rPr>
        <w:t xml:space="preserve"> </w:t>
      </w:r>
      <w:r>
        <w:t>return</w:t>
      </w:r>
      <w:r>
        <w:rPr>
          <w:spacing w:val="-4"/>
        </w:rPr>
        <w:t xml:space="preserve"> </w:t>
      </w:r>
      <w:r>
        <w:t>the</w:t>
      </w:r>
      <w:r>
        <w:rPr>
          <w:spacing w:val="-3"/>
        </w:rPr>
        <w:t xml:space="preserve"> </w:t>
      </w:r>
      <w:r>
        <w:t>entire</w:t>
      </w:r>
      <w:r>
        <w:rPr>
          <w:spacing w:val="-3"/>
        </w:rPr>
        <w:t xml:space="preserve"> </w:t>
      </w:r>
      <w:r>
        <w:t>file</w:t>
      </w:r>
      <w:r>
        <w:rPr>
          <w:spacing w:val="-4"/>
        </w:rPr>
        <w:t xml:space="preserve"> </w:t>
      </w:r>
      <w:r>
        <w:t>on</w:t>
      </w:r>
      <w:r>
        <w:rPr>
          <w:spacing w:val="-3"/>
        </w:rPr>
        <w:t xml:space="preserve"> </w:t>
      </w:r>
      <w:r>
        <w:t>the</w:t>
      </w:r>
      <w:r>
        <w:rPr>
          <w:spacing w:val="-3"/>
        </w:rPr>
        <w:t xml:space="preserve"> </w:t>
      </w:r>
      <w:r>
        <w:t>application</w:t>
      </w:r>
      <w:r>
        <w:rPr>
          <w:spacing w:val="-4"/>
        </w:rPr>
        <w:t xml:space="preserve"> </w:t>
      </w:r>
      <w:r>
        <w:t>to</w:t>
      </w:r>
      <w:r>
        <w:rPr>
          <w:spacing w:val="-3"/>
        </w:rPr>
        <w:t xml:space="preserve"> </w:t>
      </w:r>
      <w:r>
        <w:t>the</w:t>
      </w:r>
      <w:r>
        <w:rPr>
          <w:w w:val="99"/>
        </w:rPr>
        <w:t xml:space="preserve"> </w:t>
      </w:r>
      <w:r>
        <w:t>office</w:t>
      </w:r>
      <w:r>
        <w:rPr>
          <w:spacing w:val="-4"/>
        </w:rPr>
        <w:t xml:space="preserve"> </w:t>
      </w:r>
      <w:r>
        <w:t>of</w:t>
      </w:r>
      <w:r>
        <w:rPr>
          <w:spacing w:val="-4"/>
        </w:rPr>
        <w:t xml:space="preserve"> </w:t>
      </w:r>
      <w:r>
        <w:t>the</w:t>
      </w:r>
      <w:r>
        <w:rPr>
          <w:spacing w:val="-4"/>
        </w:rPr>
        <w:t xml:space="preserve"> </w:t>
      </w:r>
      <w:r>
        <w:t>department</w:t>
      </w:r>
      <w:r>
        <w:rPr>
          <w:spacing w:val="-4"/>
        </w:rPr>
        <w:t xml:space="preserve"> </w:t>
      </w:r>
      <w:r>
        <w:t>chairperson.</w:t>
      </w:r>
      <w:r>
        <w:rPr>
          <w:spacing w:val="52"/>
        </w:rPr>
        <w:t xml:space="preserve"> </w:t>
      </w:r>
      <w:r>
        <w:t>Members</w:t>
      </w:r>
      <w:r>
        <w:rPr>
          <w:spacing w:val="-4"/>
        </w:rPr>
        <w:t xml:space="preserve"> </w:t>
      </w:r>
      <w:r>
        <w:t>of</w:t>
      </w:r>
      <w:r>
        <w:rPr>
          <w:spacing w:val="-4"/>
        </w:rPr>
        <w:t xml:space="preserve"> </w:t>
      </w:r>
      <w:r>
        <w:t>the</w:t>
      </w:r>
      <w:r>
        <w:rPr>
          <w:w w:val="99"/>
        </w:rPr>
        <w:t xml:space="preserve"> </w:t>
      </w:r>
      <w:r>
        <w:t>department</w:t>
      </w:r>
      <w:r>
        <w:rPr>
          <w:spacing w:val="-6"/>
        </w:rPr>
        <w:t xml:space="preserve"> </w:t>
      </w:r>
      <w:r>
        <w:t>shall</w:t>
      </w:r>
      <w:r>
        <w:rPr>
          <w:spacing w:val="-5"/>
        </w:rPr>
        <w:t xml:space="preserve"> </w:t>
      </w:r>
      <w:r>
        <w:t>return</w:t>
      </w:r>
      <w:r>
        <w:rPr>
          <w:spacing w:val="-5"/>
        </w:rPr>
        <w:t xml:space="preserve"> </w:t>
      </w:r>
      <w:r>
        <w:t>the</w:t>
      </w:r>
      <w:r>
        <w:rPr>
          <w:spacing w:val="-5"/>
        </w:rPr>
        <w:t xml:space="preserve"> </w:t>
      </w:r>
      <w:r>
        <w:t>file</w:t>
      </w:r>
      <w:r>
        <w:rPr>
          <w:spacing w:val="-5"/>
        </w:rPr>
        <w:t xml:space="preserve"> </w:t>
      </w:r>
      <w:r>
        <w:t>with</w:t>
      </w:r>
      <w:r>
        <w:rPr>
          <w:spacing w:val="-5"/>
        </w:rPr>
        <w:t xml:space="preserve"> </w:t>
      </w:r>
      <w:r>
        <w:t>such</w:t>
      </w:r>
      <w:r>
        <w:rPr>
          <w:spacing w:val="-5"/>
        </w:rPr>
        <w:t xml:space="preserve"> </w:t>
      </w:r>
      <w:r>
        <w:t>additional</w:t>
      </w:r>
      <w:r>
        <w:rPr>
          <w:w w:val="99"/>
        </w:rPr>
        <w:t xml:space="preserve"> </w:t>
      </w:r>
      <w:r>
        <w:t>documentation</w:t>
      </w:r>
      <w:r>
        <w:rPr>
          <w:spacing w:val="-6"/>
        </w:rPr>
        <w:t xml:space="preserve"> </w:t>
      </w:r>
      <w:r>
        <w:t>as</w:t>
      </w:r>
      <w:r>
        <w:rPr>
          <w:spacing w:val="-5"/>
        </w:rPr>
        <w:t xml:space="preserve"> </w:t>
      </w:r>
      <w:r>
        <w:t>they</w:t>
      </w:r>
      <w:r>
        <w:rPr>
          <w:spacing w:val="-6"/>
        </w:rPr>
        <w:t xml:space="preserve"> </w:t>
      </w:r>
      <w:r>
        <w:t>may</w:t>
      </w:r>
      <w:r>
        <w:rPr>
          <w:spacing w:val="-5"/>
        </w:rPr>
        <w:t xml:space="preserve"> </w:t>
      </w:r>
      <w:r>
        <w:t>deem</w:t>
      </w:r>
      <w:r>
        <w:rPr>
          <w:spacing w:val="-6"/>
        </w:rPr>
        <w:t xml:space="preserve"> </w:t>
      </w:r>
      <w:r>
        <w:t>appropriate</w:t>
      </w:r>
      <w:r>
        <w:rPr>
          <w:spacing w:val="-6"/>
        </w:rPr>
        <w:t xml:space="preserve"> </w:t>
      </w:r>
      <w:r>
        <w:t>to</w:t>
      </w:r>
      <w:r>
        <w:rPr>
          <w:spacing w:val="-5"/>
        </w:rPr>
        <w:t xml:space="preserve"> </w:t>
      </w:r>
      <w:r>
        <w:t>the</w:t>
      </w:r>
      <w:r>
        <w:rPr>
          <w:w w:val="99"/>
        </w:rPr>
        <w:t xml:space="preserve"> </w:t>
      </w:r>
      <w:r>
        <w:t>committee</w:t>
      </w:r>
      <w:r>
        <w:rPr>
          <w:spacing w:val="-5"/>
        </w:rPr>
        <w:t xml:space="preserve"> </w:t>
      </w:r>
      <w:r>
        <w:t>within</w:t>
      </w:r>
      <w:r>
        <w:rPr>
          <w:spacing w:val="-4"/>
        </w:rPr>
        <w:t xml:space="preserve"> </w:t>
      </w:r>
      <w:r>
        <w:t>time</w:t>
      </w:r>
      <w:r>
        <w:rPr>
          <w:spacing w:val="-5"/>
        </w:rPr>
        <w:t xml:space="preserve"> </w:t>
      </w:r>
      <w:r>
        <w:t>limits</w:t>
      </w:r>
      <w:r>
        <w:rPr>
          <w:spacing w:val="-4"/>
        </w:rPr>
        <w:t xml:space="preserve"> </w:t>
      </w:r>
      <w:r>
        <w:t>set</w:t>
      </w:r>
      <w:r>
        <w:rPr>
          <w:spacing w:val="-4"/>
        </w:rPr>
        <w:t xml:space="preserve"> </w:t>
      </w:r>
      <w:r>
        <w:t>by</w:t>
      </w:r>
      <w:r>
        <w:rPr>
          <w:spacing w:val="-5"/>
        </w:rPr>
        <w:t xml:space="preserve"> </w:t>
      </w:r>
      <w:r>
        <w:t>the</w:t>
      </w:r>
      <w:r>
        <w:rPr>
          <w:spacing w:val="-4"/>
        </w:rPr>
        <w:t xml:space="preserve"> </w:t>
      </w:r>
      <w:r>
        <w:t>committee</w:t>
      </w:r>
      <w:r>
        <w:rPr>
          <w:spacing w:val="-4"/>
        </w:rPr>
        <w:t xml:space="preserve"> </w:t>
      </w:r>
      <w:r>
        <w:t>for</w:t>
      </w:r>
      <w:r>
        <w:rPr>
          <w:spacing w:val="-5"/>
        </w:rPr>
        <w:t xml:space="preserve"> </w:t>
      </w:r>
      <w:r>
        <w:t>such reconsideration</w:t>
      </w:r>
      <w:r>
        <w:rPr>
          <w:spacing w:val="-7"/>
        </w:rPr>
        <w:t xml:space="preserve"> </w:t>
      </w:r>
      <w:r>
        <w:t>of</w:t>
      </w:r>
      <w:r>
        <w:rPr>
          <w:spacing w:val="-6"/>
        </w:rPr>
        <w:t xml:space="preserve"> </w:t>
      </w:r>
      <w:r>
        <w:t>the</w:t>
      </w:r>
      <w:r>
        <w:rPr>
          <w:spacing w:val="-7"/>
        </w:rPr>
        <w:t xml:space="preserve"> </w:t>
      </w:r>
      <w:r>
        <w:t>documentation.</w:t>
      </w:r>
      <w:r>
        <w:rPr>
          <w:spacing w:val="47"/>
        </w:rPr>
        <w:t xml:space="preserve"> </w:t>
      </w:r>
      <w:r>
        <w:t>The</w:t>
      </w:r>
      <w:r>
        <w:rPr>
          <w:spacing w:val="-6"/>
        </w:rPr>
        <w:t xml:space="preserve"> </w:t>
      </w:r>
      <w:r>
        <w:t>departmental</w:t>
      </w:r>
      <w:r>
        <w:rPr>
          <w:w w:val="99"/>
        </w:rPr>
        <w:t xml:space="preserve"> </w:t>
      </w:r>
      <w:r>
        <w:t>representative</w:t>
      </w:r>
      <w:r>
        <w:rPr>
          <w:spacing w:val="-5"/>
        </w:rPr>
        <w:t xml:space="preserve"> </w:t>
      </w:r>
      <w:r>
        <w:t>shall</w:t>
      </w:r>
      <w:r>
        <w:rPr>
          <w:spacing w:val="-5"/>
        </w:rPr>
        <w:t xml:space="preserve"> </w:t>
      </w:r>
      <w:r>
        <w:t>notify</w:t>
      </w:r>
      <w:r>
        <w:rPr>
          <w:spacing w:val="-5"/>
        </w:rPr>
        <w:t xml:space="preserve"> </w:t>
      </w:r>
      <w:r>
        <w:t>all</w:t>
      </w:r>
      <w:r>
        <w:rPr>
          <w:spacing w:val="-5"/>
        </w:rPr>
        <w:t xml:space="preserve"> </w:t>
      </w:r>
      <w:r>
        <w:t>members</w:t>
      </w:r>
      <w:r>
        <w:rPr>
          <w:spacing w:val="-5"/>
        </w:rPr>
        <w:t xml:space="preserve"> </w:t>
      </w:r>
      <w:r>
        <w:t>of</w:t>
      </w:r>
      <w:r>
        <w:rPr>
          <w:spacing w:val="-5"/>
        </w:rPr>
        <w:t xml:space="preserve"> </w:t>
      </w:r>
      <w:r>
        <w:t>the</w:t>
      </w:r>
      <w:r>
        <w:rPr>
          <w:spacing w:val="-5"/>
        </w:rPr>
        <w:t xml:space="preserve"> </w:t>
      </w:r>
      <w:r>
        <w:t>Promotion</w:t>
      </w:r>
      <w:r>
        <w:rPr>
          <w:spacing w:val="-5"/>
        </w:rPr>
        <w:t xml:space="preserve"> </w:t>
      </w:r>
      <w:r>
        <w:t>and Tenure</w:t>
      </w:r>
      <w:r>
        <w:rPr>
          <w:spacing w:val="-5"/>
        </w:rPr>
        <w:t xml:space="preserve"> </w:t>
      </w:r>
      <w:r>
        <w:t>Committee</w:t>
      </w:r>
      <w:r>
        <w:rPr>
          <w:spacing w:val="-5"/>
        </w:rPr>
        <w:t xml:space="preserve"> </w:t>
      </w:r>
      <w:r>
        <w:t>of</w:t>
      </w:r>
      <w:r>
        <w:rPr>
          <w:spacing w:val="-4"/>
        </w:rPr>
        <w:t xml:space="preserve"> </w:t>
      </w:r>
      <w:r>
        <w:t>any</w:t>
      </w:r>
      <w:r>
        <w:rPr>
          <w:spacing w:val="-5"/>
        </w:rPr>
        <w:t xml:space="preserve"> </w:t>
      </w:r>
      <w:r>
        <w:t>new</w:t>
      </w:r>
      <w:r>
        <w:rPr>
          <w:spacing w:val="-4"/>
        </w:rPr>
        <w:t xml:space="preserve"> </w:t>
      </w:r>
      <w:r>
        <w:t>materials</w:t>
      </w:r>
      <w:r>
        <w:rPr>
          <w:spacing w:val="-5"/>
        </w:rPr>
        <w:t xml:space="preserve"> </w:t>
      </w:r>
      <w:r>
        <w:t>added</w:t>
      </w:r>
      <w:r>
        <w:rPr>
          <w:spacing w:val="-5"/>
        </w:rPr>
        <w:t xml:space="preserve"> </w:t>
      </w:r>
      <w:r>
        <w:t>to</w:t>
      </w:r>
      <w:r>
        <w:rPr>
          <w:spacing w:val="-4"/>
        </w:rPr>
        <w:t xml:space="preserve"> </w:t>
      </w:r>
      <w:r>
        <w:t>the</w:t>
      </w:r>
      <w:r>
        <w:rPr>
          <w:w w:val="99"/>
        </w:rPr>
        <w:t xml:space="preserve"> </w:t>
      </w:r>
      <w:r>
        <w:t>documentation.</w:t>
      </w:r>
      <w:r>
        <w:rPr>
          <w:spacing w:val="48"/>
        </w:rPr>
        <w:t xml:space="preserve"> </w:t>
      </w:r>
      <w:r>
        <w:t>The</w:t>
      </w:r>
      <w:r>
        <w:rPr>
          <w:spacing w:val="-6"/>
        </w:rPr>
        <w:t xml:space="preserve"> </w:t>
      </w:r>
      <w:r>
        <w:t>candidate</w:t>
      </w:r>
      <w:r>
        <w:rPr>
          <w:spacing w:val="-6"/>
        </w:rPr>
        <w:t xml:space="preserve"> </w:t>
      </w:r>
      <w:r>
        <w:t>may</w:t>
      </w:r>
      <w:r>
        <w:rPr>
          <w:spacing w:val="-6"/>
        </w:rPr>
        <w:t xml:space="preserve"> </w:t>
      </w:r>
      <w:r>
        <w:t>appear</w:t>
      </w:r>
      <w:r>
        <w:rPr>
          <w:spacing w:val="-6"/>
        </w:rPr>
        <w:t xml:space="preserve"> </w:t>
      </w:r>
      <w:r>
        <w:t>before</w:t>
      </w:r>
      <w:r>
        <w:rPr>
          <w:spacing w:val="-6"/>
        </w:rPr>
        <w:t xml:space="preserve"> </w:t>
      </w:r>
      <w:r>
        <w:t>the</w:t>
      </w:r>
      <w:r>
        <w:rPr>
          <w:w w:val="99"/>
        </w:rPr>
        <w:t xml:space="preserve"> </w:t>
      </w:r>
      <w:r>
        <w:t>committee</w:t>
      </w:r>
      <w:r>
        <w:rPr>
          <w:spacing w:val="-5"/>
        </w:rPr>
        <w:t xml:space="preserve"> </w:t>
      </w:r>
      <w:r>
        <w:t>to</w:t>
      </w:r>
      <w:r>
        <w:rPr>
          <w:spacing w:val="-5"/>
        </w:rPr>
        <w:t xml:space="preserve"> </w:t>
      </w:r>
      <w:r>
        <w:t>discuss</w:t>
      </w:r>
      <w:r>
        <w:rPr>
          <w:spacing w:val="-5"/>
        </w:rPr>
        <w:t xml:space="preserve"> </w:t>
      </w:r>
      <w:r>
        <w:t>with</w:t>
      </w:r>
      <w:r>
        <w:rPr>
          <w:spacing w:val="-5"/>
        </w:rPr>
        <w:t xml:space="preserve"> </w:t>
      </w:r>
      <w:r>
        <w:t>it</w:t>
      </w:r>
      <w:r>
        <w:rPr>
          <w:spacing w:val="-5"/>
        </w:rPr>
        <w:t xml:space="preserve"> </w:t>
      </w:r>
      <w:r>
        <w:t>any</w:t>
      </w:r>
      <w:r>
        <w:rPr>
          <w:spacing w:val="-5"/>
        </w:rPr>
        <w:t xml:space="preserve"> </w:t>
      </w:r>
      <w:r>
        <w:t>additional</w:t>
      </w:r>
      <w:r>
        <w:rPr>
          <w:spacing w:val="-5"/>
        </w:rPr>
        <w:t xml:space="preserve"> </w:t>
      </w:r>
      <w:r>
        <w:t>material</w:t>
      </w:r>
      <w:r>
        <w:rPr>
          <w:w w:val="99"/>
        </w:rPr>
        <w:t xml:space="preserve"> </w:t>
      </w:r>
      <w:r>
        <w:t>provided</w:t>
      </w:r>
      <w:r>
        <w:rPr>
          <w:spacing w:val="-5"/>
        </w:rPr>
        <w:t xml:space="preserve"> </w:t>
      </w:r>
      <w:r>
        <w:t>by</w:t>
      </w:r>
      <w:r>
        <w:rPr>
          <w:spacing w:val="-5"/>
        </w:rPr>
        <w:t xml:space="preserve"> </w:t>
      </w:r>
      <w:r>
        <w:t>the</w:t>
      </w:r>
      <w:r>
        <w:rPr>
          <w:spacing w:val="-4"/>
        </w:rPr>
        <w:t xml:space="preserve"> </w:t>
      </w:r>
      <w:r>
        <w:t>department.</w:t>
      </w:r>
      <w:r>
        <w:rPr>
          <w:spacing w:val="50"/>
        </w:rPr>
        <w:t xml:space="preserve"> </w:t>
      </w:r>
      <w:r>
        <w:t>In</w:t>
      </w:r>
      <w:r>
        <w:rPr>
          <w:spacing w:val="-4"/>
        </w:rPr>
        <w:t xml:space="preserve"> </w:t>
      </w:r>
      <w:r>
        <w:t>considering</w:t>
      </w:r>
      <w:r>
        <w:rPr>
          <w:spacing w:val="-5"/>
        </w:rPr>
        <w:t xml:space="preserve"> </w:t>
      </w:r>
      <w:r>
        <w:t>the</w:t>
      </w:r>
      <w:r>
        <w:rPr>
          <w:spacing w:val="-5"/>
        </w:rPr>
        <w:t xml:space="preserve"> </w:t>
      </w:r>
      <w:r>
        <w:t>material</w:t>
      </w:r>
      <w:r>
        <w:rPr>
          <w:w w:val="99"/>
        </w:rPr>
        <w:t xml:space="preserve"> </w:t>
      </w:r>
      <w:r>
        <w:t>presented</w:t>
      </w:r>
      <w:r>
        <w:rPr>
          <w:spacing w:val="-6"/>
        </w:rPr>
        <w:t xml:space="preserve"> </w:t>
      </w:r>
      <w:r>
        <w:t>by</w:t>
      </w:r>
      <w:r>
        <w:rPr>
          <w:spacing w:val="-5"/>
        </w:rPr>
        <w:t xml:space="preserve"> </w:t>
      </w:r>
      <w:r>
        <w:t>member(s)</w:t>
      </w:r>
      <w:r>
        <w:rPr>
          <w:spacing w:val="-5"/>
        </w:rPr>
        <w:t xml:space="preserve"> </w:t>
      </w:r>
      <w:r>
        <w:t>of</w:t>
      </w:r>
      <w:r>
        <w:rPr>
          <w:spacing w:val="-6"/>
        </w:rPr>
        <w:t xml:space="preserve"> </w:t>
      </w:r>
      <w:r>
        <w:t>the</w:t>
      </w:r>
      <w:r>
        <w:rPr>
          <w:spacing w:val="-5"/>
        </w:rPr>
        <w:t xml:space="preserve"> </w:t>
      </w:r>
      <w:r>
        <w:t>department,</w:t>
      </w:r>
      <w:r>
        <w:rPr>
          <w:spacing w:val="-5"/>
        </w:rPr>
        <w:t xml:space="preserve"> </w:t>
      </w:r>
      <w:r>
        <w:t>the</w:t>
      </w:r>
      <w:r>
        <w:rPr>
          <w:spacing w:val="-6"/>
        </w:rPr>
        <w:t xml:space="preserve"> </w:t>
      </w:r>
      <w:r>
        <w:t>Promotion and</w:t>
      </w:r>
      <w:r>
        <w:rPr>
          <w:spacing w:val="-6"/>
        </w:rPr>
        <w:t xml:space="preserve"> </w:t>
      </w:r>
      <w:r>
        <w:t>Tenure</w:t>
      </w:r>
      <w:r>
        <w:rPr>
          <w:spacing w:val="-5"/>
        </w:rPr>
        <w:t xml:space="preserve"> </w:t>
      </w:r>
      <w:r>
        <w:t>Committee</w:t>
      </w:r>
      <w:r>
        <w:rPr>
          <w:spacing w:val="-5"/>
        </w:rPr>
        <w:t xml:space="preserve"> </w:t>
      </w:r>
      <w:r>
        <w:t>shall</w:t>
      </w:r>
      <w:r>
        <w:rPr>
          <w:spacing w:val="-5"/>
        </w:rPr>
        <w:t xml:space="preserve"> </w:t>
      </w:r>
      <w:r>
        <w:t>not</w:t>
      </w:r>
      <w:r>
        <w:rPr>
          <w:spacing w:val="-5"/>
        </w:rPr>
        <w:t xml:space="preserve"> </w:t>
      </w:r>
      <w:r>
        <w:t>substitute</w:t>
      </w:r>
      <w:r>
        <w:rPr>
          <w:spacing w:val="-5"/>
        </w:rPr>
        <w:t xml:space="preserve"> </w:t>
      </w:r>
      <w:r>
        <w:t>its</w:t>
      </w:r>
      <w:r>
        <w:rPr>
          <w:spacing w:val="-5"/>
        </w:rPr>
        <w:t xml:space="preserve"> </w:t>
      </w:r>
      <w:r>
        <w:t>judgment</w:t>
      </w:r>
      <w:r>
        <w:rPr>
          <w:spacing w:val="-5"/>
        </w:rPr>
        <w:t xml:space="preserve"> </w:t>
      </w:r>
      <w:r>
        <w:t>on the</w:t>
      </w:r>
      <w:r>
        <w:rPr>
          <w:spacing w:val="-5"/>
        </w:rPr>
        <w:t xml:space="preserve"> </w:t>
      </w:r>
      <w:r>
        <w:t>professional</w:t>
      </w:r>
      <w:r>
        <w:rPr>
          <w:spacing w:val="52"/>
        </w:rPr>
        <w:t xml:space="preserve"> </w:t>
      </w:r>
      <w:r>
        <w:t>expertise</w:t>
      </w:r>
      <w:r>
        <w:rPr>
          <w:spacing w:val="-5"/>
        </w:rPr>
        <w:t xml:space="preserve"> </w:t>
      </w:r>
      <w:r>
        <w:t>of</w:t>
      </w:r>
      <w:r>
        <w:rPr>
          <w:spacing w:val="-4"/>
        </w:rPr>
        <w:t xml:space="preserve"> </w:t>
      </w:r>
      <w:r>
        <w:t>the</w:t>
      </w:r>
      <w:r>
        <w:rPr>
          <w:spacing w:val="-4"/>
        </w:rPr>
        <w:t xml:space="preserve"> </w:t>
      </w:r>
      <w:r>
        <w:t>candidate</w:t>
      </w:r>
      <w:r>
        <w:rPr>
          <w:spacing w:val="-4"/>
        </w:rPr>
        <w:t xml:space="preserve"> </w:t>
      </w:r>
      <w:r>
        <w:t>for</w:t>
      </w:r>
      <w:r>
        <w:rPr>
          <w:spacing w:val="-5"/>
        </w:rPr>
        <w:t xml:space="preserve"> </w:t>
      </w:r>
      <w:r>
        <w:t>the</w:t>
      </w:r>
      <w:r>
        <w:rPr>
          <w:spacing w:val="-4"/>
        </w:rPr>
        <w:t xml:space="preserve"> </w:t>
      </w:r>
      <w:r>
        <w:t>properly documented</w:t>
      </w:r>
      <w:r>
        <w:rPr>
          <w:spacing w:val="-9"/>
        </w:rPr>
        <w:t xml:space="preserve"> </w:t>
      </w:r>
      <w:r>
        <w:t>judgments</w:t>
      </w:r>
      <w:r>
        <w:rPr>
          <w:spacing w:val="-9"/>
        </w:rPr>
        <w:t xml:space="preserve"> </w:t>
      </w:r>
      <w:r>
        <w:t>presented</w:t>
      </w:r>
      <w:r>
        <w:rPr>
          <w:spacing w:val="-8"/>
        </w:rPr>
        <w:t xml:space="preserve"> </w:t>
      </w:r>
      <w:r>
        <w:t>in</w:t>
      </w:r>
      <w:r>
        <w:rPr>
          <w:spacing w:val="-9"/>
        </w:rPr>
        <w:t xml:space="preserve"> </w:t>
      </w:r>
      <w:r>
        <w:t>the</w:t>
      </w:r>
      <w:r>
        <w:rPr>
          <w:spacing w:val="-8"/>
        </w:rPr>
        <w:t xml:space="preserve"> </w:t>
      </w:r>
      <w:r>
        <w:t>departmental</w:t>
      </w:r>
      <w:r>
        <w:rPr>
          <w:w w:val="99"/>
        </w:rPr>
        <w:t xml:space="preserve"> </w:t>
      </w:r>
      <w:r>
        <w:t>recommendation(s).</w:t>
      </w:r>
      <w:r>
        <w:rPr>
          <w:spacing w:val="49"/>
        </w:rPr>
        <w:t xml:space="preserve"> </w:t>
      </w:r>
      <w:r>
        <w:t>Any</w:t>
      </w:r>
      <w:r>
        <w:rPr>
          <w:spacing w:val="-6"/>
        </w:rPr>
        <w:t xml:space="preserve"> </w:t>
      </w:r>
      <w:r>
        <w:t>revised</w:t>
      </w:r>
      <w:r>
        <w:rPr>
          <w:spacing w:val="-5"/>
        </w:rPr>
        <w:t xml:space="preserve"> </w:t>
      </w:r>
      <w:r>
        <w:t>Promotion</w:t>
      </w:r>
      <w:r>
        <w:rPr>
          <w:spacing w:val="-6"/>
        </w:rPr>
        <w:t xml:space="preserve"> </w:t>
      </w:r>
      <w:r>
        <w:t>and</w:t>
      </w:r>
      <w:r>
        <w:rPr>
          <w:spacing w:val="-5"/>
        </w:rPr>
        <w:t xml:space="preserve"> </w:t>
      </w:r>
      <w:r>
        <w:t>Tenure</w:t>
      </w:r>
      <w:r>
        <w:rPr>
          <w:w w:val="99"/>
        </w:rPr>
        <w:t xml:space="preserve"> </w:t>
      </w:r>
      <w:r>
        <w:t>Committee</w:t>
      </w:r>
      <w:r>
        <w:rPr>
          <w:spacing w:val="-9"/>
        </w:rPr>
        <w:t xml:space="preserve"> </w:t>
      </w:r>
      <w:r>
        <w:t>recommendation(s)</w:t>
      </w:r>
      <w:r>
        <w:rPr>
          <w:spacing w:val="-8"/>
        </w:rPr>
        <w:t xml:space="preserve"> </w:t>
      </w:r>
      <w:r>
        <w:t>resulting</w:t>
      </w:r>
      <w:r>
        <w:rPr>
          <w:spacing w:val="-8"/>
        </w:rPr>
        <w:t xml:space="preserve"> </w:t>
      </w:r>
      <w:r>
        <w:t>from</w:t>
      </w:r>
      <w:r>
        <w:rPr>
          <w:spacing w:val="-8"/>
        </w:rPr>
        <w:t xml:space="preserve"> </w:t>
      </w:r>
      <w:r>
        <w:t>such</w:t>
      </w:r>
      <w:r>
        <w:rPr>
          <w:spacing w:val="-8"/>
        </w:rPr>
        <w:t xml:space="preserve"> </w:t>
      </w:r>
      <w:r>
        <w:t>meeting and/or</w:t>
      </w:r>
      <w:r>
        <w:rPr>
          <w:spacing w:val="-5"/>
        </w:rPr>
        <w:t xml:space="preserve"> </w:t>
      </w:r>
      <w:r>
        <w:t>remand</w:t>
      </w:r>
      <w:r>
        <w:rPr>
          <w:spacing w:val="-5"/>
        </w:rPr>
        <w:t xml:space="preserve"> </w:t>
      </w:r>
      <w:r>
        <w:t>shall</w:t>
      </w:r>
      <w:r>
        <w:rPr>
          <w:spacing w:val="-5"/>
        </w:rPr>
        <w:t xml:space="preserve"> </w:t>
      </w:r>
      <w:r>
        <w:t>contain</w:t>
      </w:r>
      <w:r>
        <w:rPr>
          <w:spacing w:val="-5"/>
        </w:rPr>
        <w:t xml:space="preserve"> </w:t>
      </w:r>
      <w:r>
        <w:t>a</w:t>
      </w:r>
      <w:r>
        <w:rPr>
          <w:spacing w:val="-5"/>
        </w:rPr>
        <w:t xml:space="preserve"> </w:t>
      </w:r>
      <w:r>
        <w:t>specific</w:t>
      </w:r>
      <w:r>
        <w:rPr>
          <w:spacing w:val="-5"/>
        </w:rPr>
        <w:t xml:space="preserve"> </w:t>
      </w:r>
      <w:r>
        <w:t>written recommendation(s)</w:t>
      </w:r>
      <w:r>
        <w:rPr>
          <w:spacing w:val="-8"/>
        </w:rPr>
        <w:t xml:space="preserve"> </w:t>
      </w:r>
      <w:r>
        <w:t>concerning</w:t>
      </w:r>
      <w:r>
        <w:rPr>
          <w:spacing w:val="-7"/>
        </w:rPr>
        <w:t xml:space="preserve"> </w:t>
      </w:r>
      <w:r>
        <w:t>the</w:t>
      </w:r>
      <w:r>
        <w:rPr>
          <w:spacing w:val="-7"/>
        </w:rPr>
        <w:t xml:space="preserve"> </w:t>
      </w:r>
      <w:r>
        <w:t>granting</w:t>
      </w:r>
      <w:r>
        <w:rPr>
          <w:spacing w:val="-7"/>
        </w:rPr>
        <w:t xml:space="preserve"> </w:t>
      </w:r>
      <w:r>
        <w:t>or</w:t>
      </w:r>
      <w:r>
        <w:rPr>
          <w:spacing w:val="-8"/>
        </w:rPr>
        <w:t xml:space="preserve"> </w:t>
      </w:r>
      <w:r>
        <w:t>non-granting of</w:t>
      </w:r>
      <w:r>
        <w:rPr>
          <w:spacing w:val="-6"/>
        </w:rPr>
        <w:t xml:space="preserve"> </w:t>
      </w:r>
      <w:r>
        <w:t>promotion</w:t>
      </w:r>
      <w:r>
        <w:rPr>
          <w:spacing w:val="-5"/>
        </w:rPr>
        <w:t xml:space="preserve"> </w:t>
      </w:r>
      <w:r>
        <w:t>and/or</w:t>
      </w:r>
      <w:r>
        <w:rPr>
          <w:spacing w:val="-5"/>
        </w:rPr>
        <w:t xml:space="preserve"> </w:t>
      </w:r>
      <w:r>
        <w:t>tenure.</w:t>
      </w:r>
    </w:p>
    <w:p w14:paraId="5EE86D81" w14:textId="77777777" w:rsidR="00B534AC" w:rsidRPr="00096FA5" w:rsidRDefault="00B534AC" w:rsidP="000224BC">
      <w:pPr>
        <w:pStyle w:val="BodyText"/>
        <w:ind w:left="2600" w:right="180"/>
        <w:rPr>
          <w:sz w:val="17"/>
          <w:szCs w:val="17"/>
        </w:rPr>
      </w:pPr>
    </w:p>
    <w:p w14:paraId="15BDC8FB" w14:textId="2CD3F3DE" w:rsidR="00B534AC" w:rsidRDefault="00B534AC" w:rsidP="000224BC">
      <w:pPr>
        <w:pStyle w:val="BodyText"/>
        <w:ind w:left="2600" w:right="180"/>
      </w:pPr>
      <w:r>
        <w:t>Where a member of a department changes his/her vote on a candidate during a remand the candidate will have an opportunity to meet and discuss that changed vote with the faculty member who changed his/her vote prior to when the new departmental letter(s) is/are sent back to the Promotion and Tenure Committee.</w:t>
      </w:r>
    </w:p>
    <w:p w14:paraId="4AB36169" w14:textId="77777777" w:rsidR="00352BDE" w:rsidRPr="00096FA5" w:rsidRDefault="00352BDE" w:rsidP="000224BC">
      <w:pPr>
        <w:pStyle w:val="BodyText"/>
        <w:spacing w:line="239" w:lineRule="auto"/>
        <w:ind w:left="2600" w:right="180"/>
        <w:rPr>
          <w:sz w:val="17"/>
          <w:szCs w:val="17"/>
        </w:rPr>
      </w:pPr>
    </w:p>
    <w:p w14:paraId="02ACE87A" w14:textId="469968F9" w:rsidR="00500D5E" w:rsidRPr="00266F22" w:rsidRDefault="00F00D96" w:rsidP="000224BC">
      <w:pPr>
        <w:pStyle w:val="BodyText"/>
        <w:spacing w:before="69" w:line="239" w:lineRule="auto"/>
        <w:ind w:left="2600" w:right="180"/>
      </w:pPr>
      <w:r w:rsidRPr="00266F22">
        <w:t>If, in response to the remand, any member of the candidate’s department reverses his/her/their initial vote, the candidate shall have the right to raise specific concerns in writing regarding the validity and sufficiency of the documentation supporting the reversal of vote and to request an interview with the author(s) of any revised recommendation(s) within three working days of the candidate receivi</w:t>
      </w:r>
      <w:r w:rsidR="000224BC">
        <w:t xml:space="preserve">ng the response to the remand. </w:t>
      </w:r>
      <w:r w:rsidRPr="00266F22">
        <w:t xml:space="preserve">Such </w:t>
      </w:r>
      <w:r w:rsidR="009E2FF0" w:rsidRPr="00266F22">
        <w:t xml:space="preserve">an </w:t>
      </w:r>
      <w:r w:rsidRPr="00266F22">
        <w:t>interview shall take place within three working days of the reques</w:t>
      </w:r>
      <w:r w:rsidR="000224BC">
        <w:t xml:space="preserve">t. </w:t>
      </w:r>
      <w:r w:rsidRPr="00266F22">
        <w:t>The author(s) of the challenged recommendation shall consider in his/her/their final recommendations the concerns raised by the candidate before submitting his/her/their response of the remand to the P</w:t>
      </w:r>
      <w:r w:rsidR="000224BC">
        <w:t xml:space="preserve">romotion and Tenure Committee. </w:t>
      </w:r>
      <w:r w:rsidRPr="00266F22">
        <w:t>The candidate, as well as all tenured and eligible tenure-track members of the department, shall receive a copy of all remand responses no</w:t>
      </w:r>
      <w:r w:rsidR="009E2FF0" w:rsidRPr="00266F22">
        <w:t xml:space="preserve"> later than three working days </w:t>
      </w:r>
      <w:r w:rsidRPr="00266F22">
        <w:t>from the candidate’s interview with the author(s) of all changes of votes.</w:t>
      </w:r>
    </w:p>
    <w:p w14:paraId="3E5F4ED0" w14:textId="77777777" w:rsidR="00500D5E" w:rsidRPr="00384B0E" w:rsidRDefault="00500D5E" w:rsidP="000224BC">
      <w:pPr>
        <w:ind w:right="180"/>
        <w:rPr>
          <w:rFonts w:ascii="Times New Roman" w:eastAsia="Times New Roman" w:hAnsi="Times New Roman" w:cs="Times New Roman"/>
          <w:sz w:val="17"/>
          <w:szCs w:val="17"/>
        </w:rPr>
      </w:pPr>
    </w:p>
    <w:p w14:paraId="695F47C5" w14:textId="77777777" w:rsidR="00500D5E" w:rsidRDefault="00B06B53" w:rsidP="000224BC">
      <w:pPr>
        <w:pStyle w:val="BodyText"/>
        <w:numPr>
          <w:ilvl w:val="1"/>
          <w:numId w:val="48"/>
        </w:numPr>
        <w:tabs>
          <w:tab w:val="left" w:pos="2861"/>
        </w:tabs>
        <w:spacing w:before="69"/>
        <w:ind w:left="2600" w:right="180" w:firstLine="0"/>
      </w:pPr>
      <w:r>
        <w:lastRenderedPageBreak/>
        <w:t>The</w:t>
      </w:r>
      <w:r>
        <w:rPr>
          <w:spacing w:val="-4"/>
        </w:rPr>
        <w:t xml:space="preserve"> </w:t>
      </w:r>
      <w:r>
        <w:t>Provost</w:t>
      </w:r>
      <w:r>
        <w:rPr>
          <w:spacing w:val="-3"/>
        </w:rPr>
        <w:t xml:space="preserve"> </w:t>
      </w:r>
      <w:r>
        <w:t>shall</w:t>
      </w:r>
      <w:r>
        <w:rPr>
          <w:spacing w:val="-3"/>
        </w:rPr>
        <w:t xml:space="preserve"> </w:t>
      </w:r>
      <w:r>
        <w:t>forward</w:t>
      </w:r>
      <w:r>
        <w:rPr>
          <w:spacing w:val="-3"/>
        </w:rPr>
        <w:t xml:space="preserve"> </w:t>
      </w:r>
      <w:r>
        <w:t>a</w:t>
      </w:r>
      <w:r>
        <w:rPr>
          <w:spacing w:val="-3"/>
        </w:rPr>
        <w:t xml:space="preserve"> </w:t>
      </w:r>
      <w:r>
        <w:t>copy</w:t>
      </w:r>
      <w:r>
        <w:rPr>
          <w:spacing w:val="-3"/>
        </w:rPr>
        <w:t xml:space="preserve"> </w:t>
      </w:r>
      <w:r>
        <w:t>of</w:t>
      </w:r>
      <w:r>
        <w:rPr>
          <w:spacing w:val="-3"/>
        </w:rPr>
        <w:t xml:space="preserve"> </w:t>
      </w:r>
      <w:r>
        <w:t>the</w:t>
      </w:r>
      <w:r>
        <w:rPr>
          <w:spacing w:val="-3"/>
        </w:rPr>
        <w:t xml:space="preserve"> </w:t>
      </w:r>
      <w:r>
        <w:t>committee's</w:t>
      </w:r>
      <w:r>
        <w:rPr>
          <w:spacing w:val="-3"/>
        </w:rPr>
        <w:t xml:space="preserve"> </w:t>
      </w:r>
      <w:r>
        <w:t>final</w:t>
      </w:r>
      <w:r>
        <w:rPr>
          <w:w w:val="99"/>
        </w:rPr>
        <w:t xml:space="preserve"> </w:t>
      </w:r>
      <w:r>
        <w:t>recommendation(s)</w:t>
      </w:r>
      <w:r>
        <w:rPr>
          <w:spacing w:val="-5"/>
        </w:rPr>
        <w:t xml:space="preserve"> </w:t>
      </w:r>
      <w:r>
        <w:t>to</w:t>
      </w:r>
      <w:r>
        <w:rPr>
          <w:spacing w:val="-4"/>
        </w:rPr>
        <w:t xml:space="preserve"> </w:t>
      </w:r>
      <w:r>
        <w:t>the</w:t>
      </w:r>
      <w:r>
        <w:rPr>
          <w:spacing w:val="-5"/>
        </w:rPr>
        <w:t xml:space="preserve"> </w:t>
      </w:r>
      <w:r>
        <w:t>candidate,</w:t>
      </w:r>
      <w:r>
        <w:rPr>
          <w:spacing w:val="52"/>
        </w:rPr>
        <w:t xml:space="preserve"> </w:t>
      </w:r>
      <w:r>
        <w:t>the</w:t>
      </w:r>
      <w:r>
        <w:rPr>
          <w:spacing w:val="-5"/>
        </w:rPr>
        <w:t xml:space="preserve"> </w:t>
      </w:r>
      <w:r>
        <w:t>AAUP</w:t>
      </w:r>
      <w:r>
        <w:rPr>
          <w:spacing w:val="-4"/>
        </w:rPr>
        <w:t xml:space="preserve"> </w:t>
      </w:r>
      <w:r>
        <w:t>office,</w:t>
      </w:r>
      <w:r>
        <w:rPr>
          <w:spacing w:val="-5"/>
        </w:rPr>
        <w:t xml:space="preserve"> </w:t>
      </w:r>
      <w:r>
        <w:t>the</w:t>
      </w:r>
      <w:r>
        <w:rPr>
          <w:w w:val="99"/>
        </w:rPr>
        <w:t xml:space="preserve"> </w:t>
      </w:r>
      <w:r>
        <w:t>chairperson</w:t>
      </w:r>
      <w:r>
        <w:rPr>
          <w:spacing w:val="-6"/>
        </w:rPr>
        <w:t xml:space="preserve"> </w:t>
      </w:r>
      <w:r>
        <w:t>of</w:t>
      </w:r>
      <w:r>
        <w:rPr>
          <w:spacing w:val="-6"/>
        </w:rPr>
        <w:t xml:space="preserve"> </w:t>
      </w:r>
      <w:r>
        <w:t>the</w:t>
      </w:r>
      <w:r>
        <w:rPr>
          <w:spacing w:val="-5"/>
        </w:rPr>
        <w:t xml:space="preserve"> </w:t>
      </w:r>
      <w:r>
        <w:t>candidate’s</w:t>
      </w:r>
      <w:r>
        <w:rPr>
          <w:spacing w:val="-6"/>
        </w:rPr>
        <w:t xml:space="preserve"> </w:t>
      </w:r>
      <w:r>
        <w:t>department,</w:t>
      </w:r>
      <w:r>
        <w:rPr>
          <w:spacing w:val="-6"/>
        </w:rPr>
        <w:t xml:space="preserve"> </w:t>
      </w:r>
      <w:r>
        <w:t>and</w:t>
      </w:r>
      <w:r>
        <w:rPr>
          <w:spacing w:val="-5"/>
        </w:rPr>
        <w:t xml:space="preserve"> </w:t>
      </w:r>
      <w:r>
        <w:t>the</w:t>
      </w:r>
      <w:r>
        <w:rPr>
          <w:w w:val="99"/>
        </w:rPr>
        <w:t xml:space="preserve"> </w:t>
      </w:r>
      <w:r>
        <w:t>departmental</w:t>
      </w:r>
      <w:r>
        <w:rPr>
          <w:spacing w:val="-7"/>
        </w:rPr>
        <w:t xml:space="preserve"> </w:t>
      </w:r>
      <w:r>
        <w:t>representative,</w:t>
      </w:r>
      <w:r>
        <w:rPr>
          <w:spacing w:val="-6"/>
        </w:rPr>
        <w:t xml:space="preserve"> </w:t>
      </w:r>
      <w:r>
        <w:t>and</w:t>
      </w:r>
      <w:r>
        <w:rPr>
          <w:spacing w:val="-6"/>
        </w:rPr>
        <w:t xml:space="preserve"> </w:t>
      </w:r>
      <w:r>
        <w:t>shall</w:t>
      </w:r>
      <w:r>
        <w:rPr>
          <w:spacing w:val="-7"/>
        </w:rPr>
        <w:t xml:space="preserve"> </w:t>
      </w:r>
      <w:r>
        <w:t>place</w:t>
      </w:r>
      <w:r>
        <w:rPr>
          <w:spacing w:val="-6"/>
        </w:rPr>
        <w:t xml:space="preserve"> </w:t>
      </w:r>
      <w:r>
        <w:t>copies</w:t>
      </w:r>
      <w:r>
        <w:rPr>
          <w:spacing w:val="-6"/>
        </w:rPr>
        <w:t xml:space="preserve"> </w:t>
      </w:r>
      <w:r>
        <w:t>of</w:t>
      </w:r>
      <w:r>
        <w:rPr>
          <w:spacing w:val="-6"/>
        </w:rPr>
        <w:t xml:space="preserve"> </w:t>
      </w:r>
      <w:r>
        <w:t>these</w:t>
      </w:r>
      <w:r>
        <w:rPr>
          <w:w w:val="99"/>
        </w:rPr>
        <w:t xml:space="preserve"> </w:t>
      </w:r>
      <w:r>
        <w:t>recommendations</w:t>
      </w:r>
      <w:r>
        <w:rPr>
          <w:spacing w:val="-8"/>
        </w:rPr>
        <w:t xml:space="preserve"> </w:t>
      </w:r>
      <w:r>
        <w:t>in</w:t>
      </w:r>
      <w:r>
        <w:rPr>
          <w:spacing w:val="-7"/>
        </w:rPr>
        <w:t xml:space="preserve"> </w:t>
      </w:r>
      <w:r>
        <w:t>the</w:t>
      </w:r>
      <w:r>
        <w:rPr>
          <w:spacing w:val="-7"/>
        </w:rPr>
        <w:t xml:space="preserve"> </w:t>
      </w:r>
      <w:r>
        <w:t>candidate's</w:t>
      </w:r>
      <w:r>
        <w:rPr>
          <w:spacing w:val="-8"/>
        </w:rPr>
        <w:t xml:space="preserve"> </w:t>
      </w:r>
      <w:r>
        <w:t>personnel</w:t>
      </w:r>
      <w:r>
        <w:rPr>
          <w:spacing w:val="-7"/>
        </w:rPr>
        <w:t xml:space="preserve"> </w:t>
      </w:r>
      <w:r>
        <w:t>file.</w:t>
      </w:r>
    </w:p>
    <w:p w14:paraId="1FDEC90D" w14:textId="77777777" w:rsidR="00371231" w:rsidRDefault="00371231" w:rsidP="000224BC">
      <w:pPr>
        <w:pStyle w:val="BodyText"/>
        <w:tabs>
          <w:tab w:val="left" w:pos="2861"/>
        </w:tabs>
        <w:ind w:left="2606" w:right="180"/>
      </w:pPr>
    </w:p>
    <w:p w14:paraId="546974B0" w14:textId="77777777" w:rsidR="00500D5E" w:rsidRDefault="00B06B53" w:rsidP="004829EF">
      <w:pPr>
        <w:pStyle w:val="BodyText"/>
        <w:numPr>
          <w:ilvl w:val="0"/>
          <w:numId w:val="48"/>
        </w:numPr>
        <w:tabs>
          <w:tab w:val="left" w:pos="2180"/>
        </w:tabs>
        <w:spacing w:line="275" w:lineRule="exact"/>
        <w:ind w:left="2180"/>
      </w:pPr>
      <w:r>
        <w:rPr>
          <w:u w:val="single" w:color="000000"/>
        </w:rPr>
        <w:t>Decisions</w:t>
      </w:r>
      <w:r>
        <w:rPr>
          <w:spacing w:val="-3"/>
          <w:u w:val="single" w:color="000000"/>
        </w:rPr>
        <w:t xml:space="preserve"> </w:t>
      </w:r>
      <w:r>
        <w:rPr>
          <w:u w:val="single" w:color="000000"/>
        </w:rPr>
        <w:t>of</w:t>
      </w:r>
      <w:r>
        <w:rPr>
          <w:spacing w:val="-3"/>
          <w:u w:val="single" w:color="000000"/>
        </w:rPr>
        <w:t xml:space="preserve"> </w:t>
      </w:r>
      <w:r>
        <w:rPr>
          <w:u w:val="single" w:color="000000"/>
        </w:rPr>
        <w:t>the</w:t>
      </w:r>
      <w:r>
        <w:rPr>
          <w:spacing w:val="-3"/>
          <w:u w:val="single" w:color="000000"/>
        </w:rPr>
        <w:t xml:space="preserve"> </w:t>
      </w:r>
      <w:r>
        <w:rPr>
          <w:u w:val="single" w:color="000000"/>
        </w:rPr>
        <w:t>Board</w:t>
      </w:r>
      <w:r>
        <w:rPr>
          <w:spacing w:val="-3"/>
          <w:u w:val="single" w:color="000000"/>
        </w:rPr>
        <w:t xml:space="preserve"> </w:t>
      </w:r>
      <w:r>
        <w:rPr>
          <w:u w:val="single" w:color="000000"/>
        </w:rPr>
        <w:t>of</w:t>
      </w:r>
      <w:r>
        <w:rPr>
          <w:spacing w:val="-3"/>
          <w:u w:val="single" w:color="000000"/>
        </w:rPr>
        <w:t xml:space="preserve"> </w:t>
      </w:r>
      <w:r>
        <w:rPr>
          <w:u w:val="single" w:color="000000"/>
        </w:rPr>
        <w:t>Trustees</w:t>
      </w:r>
    </w:p>
    <w:p w14:paraId="6CAE63EB" w14:textId="77777777" w:rsidR="00500D5E" w:rsidRDefault="00B06B53" w:rsidP="000224BC">
      <w:pPr>
        <w:pStyle w:val="BodyText"/>
        <w:ind w:right="180"/>
      </w:pPr>
      <w:r>
        <w:t>Upon</w:t>
      </w:r>
      <w:r>
        <w:rPr>
          <w:spacing w:val="-4"/>
        </w:rPr>
        <w:t xml:space="preserve"> </w:t>
      </w:r>
      <w:r>
        <w:t>receipt</w:t>
      </w:r>
      <w:r>
        <w:rPr>
          <w:spacing w:val="-4"/>
        </w:rPr>
        <w:t xml:space="preserve"> </w:t>
      </w:r>
      <w:r>
        <w:t>and</w:t>
      </w:r>
      <w:r>
        <w:rPr>
          <w:spacing w:val="-3"/>
        </w:rPr>
        <w:t xml:space="preserve"> </w:t>
      </w:r>
      <w:r>
        <w:t>study</w:t>
      </w:r>
      <w:r>
        <w:rPr>
          <w:spacing w:val="-4"/>
        </w:rPr>
        <w:t xml:space="preserve"> </w:t>
      </w:r>
      <w:r>
        <w:t>of</w:t>
      </w:r>
      <w:r>
        <w:rPr>
          <w:spacing w:val="-3"/>
        </w:rPr>
        <w:t xml:space="preserve"> </w:t>
      </w:r>
      <w:r>
        <w:t>the</w:t>
      </w:r>
      <w:r>
        <w:rPr>
          <w:spacing w:val="-4"/>
        </w:rPr>
        <w:t xml:space="preserve"> </w:t>
      </w:r>
      <w:r>
        <w:t>written</w:t>
      </w:r>
      <w:r>
        <w:rPr>
          <w:spacing w:val="-3"/>
        </w:rPr>
        <w:t xml:space="preserve"> </w:t>
      </w:r>
      <w:r>
        <w:t>recommendation(s)</w:t>
      </w:r>
      <w:r>
        <w:rPr>
          <w:spacing w:val="-4"/>
        </w:rPr>
        <w:t xml:space="preserve"> </w:t>
      </w:r>
      <w:r>
        <w:t>of</w:t>
      </w:r>
      <w:r>
        <w:rPr>
          <w:spacing w:val="-3"/>
        </w:rPr>
        <w:t xml:space="preserve"> </w:t>
      </w:r>
      <w:r>
        <w:t>the</w:t>
      </w:r>
      <w:r>
        <w:rPr>
          <w:w w:val="99"/>
        </w:rPr>
        <w:t xml:space="preserve"> </w:t>
      </w:r>
      <w:r>
        <w:t>Promotion</w:t>
      </w:r>
      <w:r>
        <w:rPr>
          <w:spacing w:val="-7"/>
        </w:rPr>
        <w:t xml:space="preserve"> </w:t>
      </w:r>
      <w:r>
        <w:t>and</w:t>
      </w:r>
      <w:r>
        <w:rPr>
          <w:spacing w:val="-6"/>
        </w:rPr>
        <w:t xml:space="preserve"> </w:t>
      </w:r>
      <w:r>
        <w:t>Tenure</w:t>
      </w:r>
      <w:r>
        <w:rPr>
          <w:spacing w:val="-6"/>
        </w:rPr>
        <w:t xml:space="preserve"> </w:t>
      </w:r>
      <w:r>
        <w:t>Committee,</w:t>
      </w:r>
      <w:r>
        <w:rPr>
          <w:spacing w:val="-6"/>
        </w:rPr>
        <w:t xml:space="preserve"> </w:t>
      </w:r>
      <w:r>
        <w:t>together</w:t>
      </w:r>
      <w:r>
        <w:rPr>
          <w:spacing w:val="-6"/>
        </w:rPr>
        <w:t xml:space="preserve"> </w:t>
      </w:r>
      <w:r>
        <w:t>with</w:t>
      </w:r>
      <w:r>
        <w:rPr>
          <w:spacing w:val="-6"/>
        </w:rPr>
        <w:t xml:space="preserve"> </w:t>
      </w:r>
      <w:r>
        <w:t>all</w:t>
      </w:r>
      <w:r>
        <w:rPr>
          <w:spacing w:val="-6"/>
        </w:rPr>
        <w:t xml:space="preserve"> </w:t>
      </w:r>
      <w:r>
        <w:t>supporting materials</w:t>
      </w:r>
      <w:r>
        <w:rPr>
          <w:spacing w:val="-5"/>
        </w:rPr>
        <w:t xml:space="preserve"> </w:t>
      </w:r>
      <w:r>
        <w:t>and</w:t>
      </w:r>
      <w:r>
        <w:rPr>
          <w:spacing w:val="-5"/>
        </w:rPr>
        <w:t xml:space="preserve"> </w:t>
      </w:r>
      <w:r>
        <w:t>documents,</w:t>
      </w:r>
      <w:r>
        <w:rPr>
          <w:spacing w:val="-4"/>
        </w:rPr>
        <w:t xml:space="preserve"> </w:t>
      </w:r>
      <w:r>
        <w:t>the</w:t>
      </w:r>
      <w:r>
        <w:rPr>
          <w:spacing w:val="-5"/>
        </w:rPr>
        <w:t xml:space="preserve"> </w:t>
      </w:r>
      <w:r>
        <w:t>Board</w:t>
      </w:r>
      <w:r>
        <w:rPr>
          <w:spacing w:val="-4"/>
        </w:rPr>
        <w:t xml:space="preserve"> </w:t>
      </w:r>
      <w:r>
        <w:t>of</w:t>
      </w:r>
      <w:r>
        <w:rPr>
          <w:spacing w:val="-5"/>
        </w:rPr>
        <w:t xml:space="preserve"> </w:t>
      </w:r>
      <w:r>
        <w:t>Trustees</w:t>
      </w:r>
      <w:r>
        <w:rPr>
          <w:spacing w:val="-4"/>
        </w:rPr>
        <w:t xml:space="preserve"> </w:t>
      </w:r>
      <w:r>
        <w:t>shall</w:t>
      </w:r>
      <w:r>
        <w:rPr>
          <w:spacing w:val="-5"/>
        </w:rPr>
        <w:t xml:space="preserve"> </w:t>
      </w:r>
      <w:r>
        <w:t>review</w:t>
      </w:r>
      <w:r>
        <w:rPr>
          <w:spacing w:val="-4"/>
        </w:rPr>
        <w:t xml:space="preserve"> </w:t>
      </w:r>
      <w:r>
        <w:t>the</w:t>
      </w:r>
      <w:r>
        <w:rPr>
          <w:w w:val="99"/>
        </w:rPr>
        <w:t xml:space="preserve"> </w:t>
      </w:r>
      <w:r>
        <w:t>Promotion</w:t>
      </w:r>
      <w:r>
        <w:rPr>
          <w:spacing w:val="-8"/>
        </w:rPr>
        <w:t xml:space="preserve"> </w:t>
      </w:r>
      <w:r>
        <w:t>and</w:t>
      </w:r>
      <w:r>
        <w:rPr>
          <w:spacing w:val="-7"/>
        </w:rPr>
        <w:t xml:space="preserve"> </w:t>
      </w:r>
      <w:r>
        <w:t>Tenure</w:t>
      </w:r>
      <w:r>
        <w:rPr>
          <w:spacing w:val="-8"/>
        </w:rPr>
        <w:t xml:space="preserve"> </w:t>
      </w:r>
      <w:r>
        <w:t>Committee's</w:t>
      </w:r>
      <w:r>
        <w:rPr>
          <w:spacing w:val="-8"/>
        </w:rPr>
        <w:t xml:space="preserve"> </w:t>
      </w:r>
      <w:r>
        <w:t>recommendation(s)</w:t>
      </w:r>
      <w:r>
        <w:rPr>
          <w:spacing w:val="-7"/>
        </w:rPr>
        <w:t xml:space="preserve"> </w:t>
      </w:r>
      <w:r>
        <w:t>and</w:t>
      </w:r>
      <w:r>
        <w:rPr>
          <w:spacing w:val="-8"/>
        </w:rPr>
        <w:t xml:space="preserve"> </w:t>
      </w:r>
      <w:r>
        <w:t>render a</w:t>
      </w:r>
      <w:r>
        <w:rPr>
          <w:spacing w:val="-6"/>
        </w:rPr>
        <w:t xml:space="preserve"> </w:t>
      </w:r>
      <w:r>
        <w:t>decision</w:t>
      </w:r>
      <w:r>
        <w:rPr>
          <w:spacing w:val="-6"/>
        </w:rPr>
        <w:t xml:space="preserve"> </w:t>
      </w:r>
      <w:r>
        <w:t>concerning</w:t>
      </w:r>
      <w:r>
        <w:rPr>
          <w:spacing w:val="-5"/>
        </w:rPr>
        <w:t xml:space="preserve"> </w:t>
      </w:r>
      <w:r>
        <w:t>the</w:t>
      </w:r>
      <w:r>
        <w:rPr>
          <w:spacing w:val="-6"/>
        </w:rPr>
        <w:t xml:space="preserve"> </w:t>
      </w:r>
      <w:r>
        <w:t>candidate</w:t>
      </w:r>
      <w:r>
        <w:rPr>
          <w:spacing w:val="-5"/>
        </w:rPr>
        <w:t xml:space="preserve"> </w:t>
      </w:r>
      <w:r>
        <w:t>based</w:t>
      </w:r>
      <w:r>
        <w:rPr>
          <w:spacing w:val="-6"/>
        </w:rPr>
        <w:t xml:space="preserve"> </w:t>
      </w:r>
      <w:r>
        <w:t>upon</w:t>
      </w:r>
      <w:r>
        <w:rPr>
          <w:spacing w:val="-5"/>
        </w:rPr>
        <w:t xml:space="preserve"> </w:t>
      </w:r>
      <w:r>
        <w:t>the</w:t>
      </w:r>
      <w:r>
        <w:rPr>
          <w:spacing w:val="-6"/>
        </w:rPr>
        <w:t xml:space="preserve"> </w:t>
      </w:r>
      <w:r>
        <w:t>documentation and</w:t>
      </w:r>
      <w:r>
        <w:rPr>
          <w:spacing w:val="-4"/>
        </w:rPr>
        <w:t xml:space="preserve"> </w:t>
      </w:r>
      <w:r>
        <w:t>recommendations</w:t>
      </w:r>
      <w:r>
        <w:rPr>
          <w:spacing w:val="-3"/>
        </w:rPr>
        <w:t xml:space="preserve"> </w:t>
      </w:r>
      <w:r>
        <w:t>in</w:t>
      </w:r>
      <w:r>
        <w:rPr>
          <w:spacing w:val="-3"/>
        </w:rPr>
        <w:t xml:space="preserve"> </w:t>
      </w:r>
      <w:r>
        <w:t>the</w:t>
      </w:r>
      <w:r>
        <w:rPr>
          <w:spacing w:val="-4"/>
        </w:rPr>
        <w:t xml:space="preserve"> </w:t>
      </w:r>
      <w:r>
        <w:t>written</w:t>
      </w:r>
      <w:r>
        <w:rPr>
          <w:spacing w:val="-3"/>
        </w:rPr>
        <w:t xml:space="preserve"> </w:t>
      </w:r>
      <w:r>
        <w:t>record</w:t>
      </w:r>
      <w:r>
        <w:rPr>
          <w:spacing w:val="-3"/>
        </w:rPr>
        <w:t xml:space="preserve"> </w:t>
      </w:r>
      <w:r>
        <w:t>forwarded</w:t>
      </w:r>
      <w:r>
        <w:rPr>
          <w:spacing w:val="-3"/>
        </w:rPr>
        <w:t xml:space="preserve"> </w:t>
      </w:r>
      <w:r>
        <w:t>to</w:t>
      </w:r>
      <w:r>
        <w:rPr>
          <w:spacing w:val="-4"/>
        </w:rPr>
        <w:t xml:space="preserve"> </w:t>
      </w:r>
      <w:r>
        <w:t>it.</w:t>
      </w:r>
      <w:r>
        <w:rPr>
          <w:spacing w:val="54"/>
        </w:rPr>
        <w:t xml:space="preserve"> </w:t>
      </w:r>
      <w:r>
        <w:t>If</w:t>
      </w:r>
      <w:r>
        <w:rPr>
          <w:spacing w:val="-4"/>
        </w:rPr>
        <w:t xml:space="preserve"> </w:t>
      </w:r>
      <w:r>
        <w:t>there</w:t>
      </w:r>
      <w:r>
        <w:rPr>
          <w:w w:val="99"/>
        </w:rPr>
        <w:t xml:space="preserve"> </w:t>
      </w:r>
      <w:r>
        <w:t>is</w:t>
      </w:r>
      <w:r>
        <w:rPr>
          <w:spacing w:val="-6"/>
        </w:rPr>
        <w:t xml:space="preserve"> </w:t>
      </w:r>
      <w:r>
        <w:t>more</w:t>
      </w:r>
      <w:r>
        <w:rPr>
          <w:spacing w:val="-5"/>
        </w:rPr>
        <w:t xml:space="preserve"> </w:t>
      </w:r>
      <w:r>
        <w:t>than</w:t>
      </w:r>
      <w:r>
        <w:rPr>
          <w:spacing w:val="-5"/>
        </w:rPr>
        <w:t xml:space="preserve"> </w:t>
      </w:r>
      <w:r>
        <w:t>one</w:t>
      </w:r>
      <w:r>
        <w:rPr>
          <w:spacing w:val="-5"/>
        </w:rPr>
        <w:t xml:space="preserve"> </w:t>
      </w:r>
      <w:r>
        <w:t>recommendation</w:t>
      </w:r>
      <w:r>
        <w:rPr>
          <w:spacing w:val="-5"/>
        </w:rPr>
        <w:t xml:space="preserve"> </w:t>
      </w:r>
      <w:r>
        <w:t>from</w:t>
      </w:r>
      <w:r>
        <w:rPr>
          <w:spacing w:val="-5"/>
        </w:rPr>
        <w:t xml:space="preserve"> </w:t>
      </w:r>
      <w:r>
        <w:t>the</w:t>
      </w:r>
      <w:r>
        <w:rPr>
          <w:spacing w:val="-5"/>
        </w:rPr>
        <w:t xml:space="preserve"> </w:t>
      </w:r>
      <w:r>
        <w:t>Promotion</w:t>
      </w:r>
      <w:r>
        <w:rPr>
          <w:spacing w:val="-5"/>
        </w:rPr>
        <w:t xml:space="preserve"> </w:t>
      </w:r>
      <w:r>
        <w:t>and</w:t>
      </w:r>
      <w:r>
        <w:rPr>
          <w:spacing w:val="-5"/>
        </w:rPr>
        <w:t xml:space="preserve"> </w:t>
      </w:r>
      <w:r>
        <w:t>Tenure</w:t>
      </w:r>
      <w:r>
        <w:rPr>
          <w:w w:val="99"/>
        </w:rPr>
        <w:t xml:space="preserve"> </w:t>
      </w:r>
      <w:r>
        <w:t>Committee,</w:t>
      </w:r>
      <w:r>
        <w:rPr>
          <w:spacing w:val="-6"/>
        </w:rPr>
        <w:t xml:space="preserve"> </w:t>
      </w:r>
      <w:r>
        <w:t>or</w:t>
      </w:r>
      <w:r>
        <w:rPr>
          <w:spacing w:val="-6"/>
        </w:rPr>
        <w:t xml:space="preserve"> </w:t>
      </w:r>
      <w:r>
        <w:t>if</w:t>
      </w:r>
      <w:r>
        <w:rPr>
          <w:spacing w:val="-6"/>
        </w:rPr>
        <w:t xml:space="preserve"> </w:t>
      </w:r>
      <w:r>
        <w:t>the</w:t>
      </w:r>
      <w:r>
        <w:rPr>
          <w:spacing w:val="-6"/>
        </w:rPr>
        <w:t xml:space="preserve"> </w:t>
      </w:r>
      <w:r>
        <w:t>Promotion</w:t>
      </w:r>
      <w:r>
        <w:rPr>
          <w:spacing w:val="-5"/>
        </w:rPr>
        <w:t xml:space="preserve"> </w:t>
      </w:r>
      <w:r>
        <w:t>and</w:t>
      </w:r>
      <w:r>
        <w:rPr>
          <w:spacing w:val="-6"/>
        </w:rPr>
        <w:t xml:space="preserve"> </w:t>
      </w:r>
      <w:r>
        <w:t>Tenure</w:t>
      </w:r>
      <w:r>
        <w:rPr>
          <w:spacing w:val="-6"/>
        </w:rPr>
        <w:t xml:space="preserve"> </w:t>
      </w:r>
      <w:r>
        <w:t>Committee</w:t>
      </w:r>
      <w:r>
        <w:rPr>
          <w:spacing w:val="-6"/>
        </w:rPr>
        <w:t xml:space="preserve"> </w:t>
      </w:r>
      <w:r>
        <w:t>disagrees with</w:t>
      </w:r>
      <w:r>
        <w:rPr>
          <w:spacing w:val="-4"/>
        </w:rPr>
        <w:t xml:space="preserve"> </w:t>
      </w:r>
      <w:r>
        <w:t>the</w:t>
      </w:r>
      <w:r>
        <w:rPr>
          <w:spacing w:val="-4"/>
        </w:rPr>
        <w:t xml:space="preserve"> </w:t>
      </w:r>
      <w:r>
        <w:t>recommendation</w:t>
      </w:r>
      <w:r>
        <w:rPr>
          <w:spacing w:val="-4"/>
        </w:rPr>
        <w:t xml:space="preserve"> </w:t>
      </w:r>
      <w:r>
        <w:t>of</w:t>
      </w:r>
      <w:r>
        <w:rPr>
          <w:spacing w:val="-4"/>
        </w:rPr>
        <w:t xml:space="preserve"> </w:t>
      </w:r>
      <w:r>
        <w:t>a</w:t>
      </w:r>
      <w:r>
        <w:rPr>
          <w:spacing w:val="-4"/>
        </w:rPr>
        <w:t xml:space="preserve"> </w:t>
      </w:r>
      <w:r>
        <w:t>majority</w:t>
      </w:r>
      <w:r>
        <w:rPr>
          <w:spacing w:val="-4"/>
        </w:rPr>
        <w:t xml:space="preserve"> </w:t>
      </w:r>
      <w:r>
        <w:t>of</w:t>
      </w:r>
      <w:r>
        <w:rPr>
          <w:spacing w:val="-4"/>
        </w:rPr>
        <w:t xml:space="preserve"> </w:t>
      </w:r>
      <w:r>
        <w:t>the</w:t>
      </w:r>
      <w:r>
        <w:rPr>
          <w:spacing w:val="-4"/>
        </w:rPr>
        <w:t xml:space="preserve"> </w:t>
      </w:r>
      <w:r>
        <w:t>members</w:t>
      </w:r>
      <w:r>
        <w:rPr>
          <w:spacing w:val="-4"/>
        </w:rPr>
        <w:t xml:space="preserve"> </w:t>
      </w:r>
      <w:r>
        <w:t>of</w:t>
      </w:r>
      <w:r>
        <w:rPr>
          <w:spacing w:val="-3"/>
        </w:rPr>
        <w:t xml:space="preserve"> </w:t>
      </w:r>
      <w:r>
        <w:t>the</w:t>
      </w:r>
      <w:r>
        <w:rPr>
          <w:w w:val="99"/>
        </w:rPr>
        <w:t xml:space="preserve"> </w:t>
      </w:r>
      <w:r>
        <w:t>department,</w:t>
      </w:r>
      <w:r>
        <w:rPr>
          <w:spacing w:val="-6"/>
        </w:rPr>
        <w:t xml:space="preserve"> </w:t>
      </w:r>
      <w:r>
        <w:t>all</w:t>
      </w:r>
      <w:r>
        <w:rPr>
          <w:spacing w:val="-6"/>
        </w:rPr>
        <w:t xml:space="preserve"> </w:t>
      </w:r>
      <w:r>
        <w:t>recommendations,</w:t>
      </w:r>
      <w:r>
        <w:rPr>
          <w:spacing w:val="-6"/>
        </w:rPr>
        <w:t xml:space="preserve"> </w:t>
      </w:r>
      <w:r>
        <w:t>including</w:t>
      </w:r>
      <w:r>
        <w:rPr>
          <w:spacing w:val="-6"/>
        </w:rPr>
        <w:t xml:space="preserve"> </w:t>
      </w:r>
      <w:r>
        <w:t>all</w:t>
      </w:r>
      <w:r>
        <w:rPr>
          <w:spacing w:val="-6"/>
        </w:rPr>
        <w:t xml:space="preserve"> </w:t>
      </w:r>
      <w:r>
        <w:t>of</w:t>
      </w:r>
      <w:r>
        <w:rPr>
          <w:spacing w:val="-6"/>
        </w:rPr>
        <w:t xml:space="preserve"> </w:t>
      </w:r>
      <w:r>
        <w:t>those</w:t>
      </w:r>
      <w:r>
        <w:rPr>
          <w:spacing w:val="-6"/>
        </w:rPr>
        <w:t xml:space="preserve"> </w:t>
      </w:r>
      <w:r>
        <w:t>from</w:t>
      </w:r>
      <w:r>
        <w:rPr>
          <w:w w:val="99"/>
        </w:rPr>
        <w:t xml:space="preserve"> </w:t>
      </w:r>
      <w:r>
        <w:t>members</w:t>
      </w:r>
      <w:r>
        <w:rPr>
          <w:spacing w:val="-4"/>
        </w:rPr>
        <w:t xml:space="preserve"> </w:t>
      </w:r>
      <w:r>
        <w:t>of</w:t>
      </w:r>
      <w:r>
        <w:rPr>
          <w:spacing w:val="-4"/>
        </w:rPr>
        <w:t xml:space="preserve"> </w:t>
      </w:r>
      <w:r>
        <w:t>the</w:t>
      </w:r>
      <w:r>
        <w:rPr>
          <w:spacing w:val="-3"/>
        </w:rPr>
        <w:t xml:space="preserve"> </w:t>
      </w:r>
      <w:r>
        <w:t>department,</w:t>
      </w:r>
      <w:r>
        <w:rPr>
          <w:spacing w:val="-4"/>
        </w:rPr>
        <w:t xml:space="preserve"> </w:t>
      </w:r>
      <w:r>
        <w:t>will</w:t>
      </w:r>
      <w:r>
        <w:rPr>
          <w:spacing w:val="-4"/>
        </w:rPr>
        <w:t xml:space="preserve"> </w:t>
      </w:r>
      <w:r>
        <w:t>be</w:t>
      </w:r>
      <w:r>
        <w:rPr>
          <w:spacing w:val="-3"/>
        </w:rPr>
        <w:t xml:space="preserve"> </w:t>
      </w:r>
      <w:r>
        <w:t>forwarded</w:t>
      </w:r>
      <w:r>
        <w:rPr>
          <w:spacing w:val="-4"/>
        </w:rPr>
        <w:t xml:space="preserve"> </w:t>
      </w:r>
      <w:r>
        <w:t>to</w:t>
      </w:r>
      <w:r>
        <w:rPr>
          <w:spacing w:val="-4"/>
        </w:rPr>
        <w:t xml:space="preserve"> </w:t>
      </w:r>
      <w:r>
        <w:t>the</w:t>
      </w:r>
      <w:r>
        <w:rPr>
          <w:spacing w:val="-3"/>
        </w:rPr>
        <w:t xml:space="preserve"> </w:t>
      </w:r>
      <w:r>
        <w:t>Board</w:t>
      </w:r>
      <w:r>
        <w:rPr>
          <w:spacing w:val="-4"/>
        </w:rPr>
        <w:t xml:space="preserve"> </w:t>
      </w:r>
      <w:r>
        <w:t>of Trustees.</w:t>
      </w:r>
      <w:r>
        <w:rPr>
          <w:spacing w:val="53"/>
        </w:rPr>
        <w:t xml:space="preserve"> </w:t>
      </w:r>
      <w:r>
        <w:t>Members</w:t>
      </w:r>
      <w:r>
        <w:rPr>
          <w:spacing w:val="-3"/>
        </w:rPr>
        <w:t xml:space="preserve"> </w:t>
      </w:r>
      <w:r>
        <w:t>of</w:t>
      </w:r>
      <w:r>
        <w:rPr>
          <w:spacing w:val="-4"/>
        </w:rPr>
        <w:t xml:space="preserve"> </w:t>
      </w:r>
      <w:r>
        <w:t>the</w:t>
      </w:r>
      <w:r>
        <w:rPr>
          <w:spacing w:val="-3"/>
        </w:rPr>
        <w:t xml:space="preserve"> </w:t>
      </w:r>
      <w:r>
        <w:t>Board</w:t>
      </w:r>
      <w:r>
        <w:rPr>
          <w:spacing w:val="-3"/>
        </w:rPr>
        <w:t xml:space="preserve"> </w:t>
      </w:r>
      <w:r>
        <w:t>of</w:t>
      </w:r>
      <w:r>
        <w:rPr>
          <w:spacing w:val="-3"/>
        </w:rPr>
        <w:t xml:space="preserve"> </w:t>
      </w:r>
      <w:r>
        <w:t>Trustees</w:t>
      </w:r>
      <w:r>
        <w:rPr>
          <w:spacing w:val="-4"/>
        </w:rPr>
        <w:t xml:space="preserve"> </w:t>
      </w:r>
      <w:r>
        <w:t>shall</w:t>
      </w:r>
      <w:r>
        <w:rPr>
          <w:spacing w:val="-3"/>
        </w:rPr>
        <w:t xml:space="preserve"> </w:t>
      </w:r>
      <w:r>
        <w:t>not,</w:t>
      </w:r>
      <w:r>
        <w:rPr>
          <w:spacing w:val="-3"/>
        </w:rPr>
        <w:t xml:space="preserve"> </w:t>
      </w:r>
      <w:r>
        <w:t>without</w:t>
      </w:r>
      <w:r>
        <w:rPr>
          <w:w w:val="99"/>
        </w:rPr>
        <w:t xml:space="preserve"> </w:t>
      </w:r>
      <w:r>
        <w:t>written</w:t>
      </w:r>
      <w:r>
        <w:rPr>
          <w:spacing w:val="-5"/>
        </w:rPr>
        <w:t xml:space="preserve"> </w:t>
      </w:r>
      <w:r>
        <w:t>substantive</w:t>
      </w:r>
      <w:r>
        <w:rPr>
          <w:spacing w:val="-5"/>
        </w:rPr>
        <w:t xml:space="preserve"> </w:t>
      </w:r>
      <w:r>
        <w:t>basis,</w:t>
      </w:r>
      <w:r>
        <w:rPr>
          <w:spacing w:val="-5"/>
        </w:rPr>
        <w:t xml:space="preserve"> </w:t>
      </w:r>
      <w:r>
        <w:t>substitute</w:t>
      </w:r>
      <w:r>
        <w:rPr>
          <w:spacing w:val="-5"/>
        </w:rPr>
        <w:t xml:space="preserve"> </w:t>
      </w:r>
      <w:r>
        <w:t>their</w:t>
      </w:r>
      <w:r>
        <w:rPr>
          <w:spacing w:val="-5"/>
        </w:rPr>
        <w:t xml:space="preserve"> </w:t>
      </w:r>
      <w:r>
        <w:t>judgments</w:t>
      </w:r>
      <w:r>
        <w:rPr>
          <w:spacing w:val="-5"/>
        </w:rPr>
        <w:t xml:space="preserve"> </w:t>
      </w:r>
      <w:r>
        <w:t>on</w:t>
      </w:r>
      <w:r>
        <w:rPr>
          <w:spacing w:val="-4"/>
        </w:rPr>
        <w:t xml:space="preserve"> </w:t>
      </w:r>
      <w:r>
        <w:t>the</w:t>
      </w:r>
      <w:r>
        <w:rPr>
          <w:w w:val="99"/>
        </w:rPr>
        <w:t xml:space="preserve"> </w:t>
      </w:r>
      <w:r>
        <w:t>professional</w:t>
      </w:r>
      <w:r>
        <w:rPr>
          <w:spacing w:val="-7"/>
        </w:rPr>
        <w:t xml:space="preserve"> </w:t>
      </w:r>
      <w:r>
        <w:t>expertise</w:t>
      </w:r>
      <w:r>
        <w:rPr>
          <w:spacing w:val="-6"/>
        </w:rPr>
        <w:t xml:space="preserve"> </w:t>
      </w:r>
      <w:r>
        <w:t>of</w:t>
      </w:r>
      <w:r>
        <w:rPr>
          <w:spacing w:val="-6"/>
        </w:rPr>
        <w:t xml:space="preserve"> </w:t>
      </w:r>
      <w:r>
        <w:t>the</w:t>
      </w:r>
      <w:r>
        <w:rPr>
          <w:spacing w:val="-6"/>
        </w:rPr>
        <w:t xml:space="preserve"> </w:t>
      </w:r>
      <w:r>
        <w:t>candidate</w:t>
      </w:r>
      <w:r>
        <w:rPr>
          <w:spacing w:val="-6"/>
        </w:rPr>
        <w:t xml:space="preserve"> </w:t>
      </w:r>
      <w:r>
        <w:t>for</w:t>
      </w:r>
      <w:r>
        <w:rPr>
          <w:spacing w:val="-6"/>
        </w:rPr>
        <w:t xml:space="preserve"> </w:t>
      </w:r>
      <w:r>
        <w:t>properly</w:t>
      </w:r>
      <w:r>
        <w:rPr>
          <w:spacing w:val="-7"/>
        </w:rPr>
        <w:t xml:space="preserve"> </w:t>
      </w:r>
      <w:r>
        <w:t>documented judgments</w:t>
      </w:r>
      <w:r>
        <w:rPr>
          <w:spacing w:val="-6"/>
        </w:rPr>
        <w:t xml:space="preserve"> </w:t>
      </w:r>
      <w:r>
        <w:t>presented</w:t>
      </w:r>
      <w:r>
        <w:rPr>
          <w:spacing w:val="-6"/>
        </w:rPr>
        <w:t xml:space="preserve"> </w:t>
      </w:r>
      <w:r>
        <w:t>in</w:t>
      </w:r>
      <w:r>
        <w:rPr>
          <w:spacing w:val="-6"/>
        </w:rPr>
        <w:t xml:space="preserve"> </w:t>
      </w:r>
      <w:r>
        <w:t>the</w:t>
      </w:r>
      <w:r>
        <w:rPr>
          <w:spacing w:val="-6"/>
        </w:rPr>
        <w:t xml:space="preserve"> </w:t>
      </w:r>
      <w:r>
        <w:t>departmental</w:t>
      </w:r>
      <w:r>
        <w:rPr>
          <w:spacing w:val="-5"/>
        </w:rPr>
        <w:t xml:space="preserve"> </w:t>
      </w:r>
      <w:r>
        <w:t>and</w:t>
      </w:r>
      <w:r>
        <w:rPr>
          <w:spacing w:val="-6"/>
        </w:rPr>
        <w:t xml:space="preserve"> </w:t>
      </w:r>
      <w:r>
        <w:t>Promotion</w:t>
      </w:r>
      <w:r>
        <w:rPr>
          <w:spacing w:val="-6"/>
        </w:rPr>
        <w:t xml:space="preserve"> </w:t>
      </w:r>
      <w:r>
        <w:t>and</w:t>
      </w:r>
      <w:r>
        <w:rPr>
          <w:spacing w:val="-6"/>
        </w:rPr>
        <w:t xml:space="preserve"> </w:t>
      </w:r>
      <w:r>
        <w:t>Tenure</w:t>
      </w:r>
      <w:r>
        <w:rPr>
          <w:w w:val="99"/>
        </w:rPr>
        <w:t xml:space="preserve"> </w:t>
      </w:r>
      <w:r>
        <w:t>Committee's</w:t>
      </w:r>
      <w:r>
        <w:rPr>
          <w:spacing w:val="-25"/>
        </w:rPr>
        <w:t xml:space="preserve"> </w:t>
      </w:r>
      <w:r>
        <w:t>recommendation(s).</w:t>
      </w:r>
    </w:p>
    <w:p w14:paraId="681FC366" w14:textId="77777777" w:rsidR="00352BDE" w:rsidRPr="00096FA5" w:rsidRDefault="00352BDE" w:rsidP="000224BC">
      <w:pPr>
        <w:pStyle w:val="BodyText"/>
        <w:ind w:right="180"/>
        <w:rPr>
          <w:sz w:val="17"/>
          <w:szCs w:val="17"/>
        </w:rPr>
      </w:pPr>
    </w:p>
    <w:p w14:paraId="12FF0428" w14:textId="4D91A97B" w:rsidR="00500D5E" w:rsidRDefault="00B06B53" w:rsidP="00BC64EA">
      <w:pPr>
        <w:pStyle w:val="BodyText"/>
        <w:ind w:right="180"/>
      </w:pPr>
      <w:r>
        <w:t>The</w:t>
      </w:r>
      <w:r>
        <w:rPr>
          <w:spacing w:val="-5"/>
        </w:rPr>
        <w:t xml:space="preserve"> </w:t>
      </w:r>
      <w:r>
        <w:t>Board</w:t>
      </w:r>
      <w:r>
        <w:rPr>
          <w:spacing w:val="-4"/>
        </w:rPr>
        <w:t xml:space="preserve"> </w:t>
      </w:r>
      <w:r>
        <w:t>of</w:t>
      </w:r>
      <w:r>
        <w:rPr>
          <w:spacing w:val="-4"/>
        </w:rPr>
        <w:t xml:space="preserve"> </w:t>
      </w:r>
      <w:r>
        <w:t>Trustees</w:t>
      </w:r>
      <w:r>
        <w:rPr>
          <w:spacing w:val="-4"/>
        </w:rPr>
        <w:t xml:space="preserve"> </w:t>
      </w:r>
      <w:r>
        <w:t>shall</w:t>
      </w:r>
      <w:r>
        <w:rPr>
          <w:spacing w:val="-5"/>
        </w:rPr>
        <w:t xml:space="preserve"> </w:t>
      </w:r>
      <w:r>
        <w:t>render</w:t>
      </w:r>
      <w:r>
        <w:rPr>
          <w:spacing w:val="-4"/>
        </w:rPr>
        <w:t xml:space="preserve"> </w:t>
      </w:r>
      <w:r>
        <w:t>its</w:t>
      </w:r>
      <w:r>
        <w:rPr>
          <w:spacing w:val="-4"/>
        </w:rPr>
        <w:t xml:space="preserve"> </w:t>
      </w:r>
      <w:r>
        <w:t>decision</w:t>
      </w:r>
      <w:r>
        <w:rPr>
          <w:spacing w:val="-4"/>
        </w:rPr>
        <w:t xml:space="preserve"> </w:t>
      </w:r>
      <w:r>
        <w:t>concerning</w:t>
      </w:r>
      <w:r>
        <w:rPr>
          <w:spacing w:val="-4"/>
        </w:rPr>
        <w:t xml:space="preserve"> </w:t>
      </w:r>
      <w:r>
        <w:t>the</w:t>
      </w:r>
      <w:r>
        <w:rPr>
          <w:w w:val="99"/>
        </w:rPr>
        <w:t xml:space="preserve"> </w:t>
      </w:r>
      <w:r>
        <w:t>candidate</w:t>
      </w:r>
      <w:r>
        <w:rPr>
          <w:spacing w:val="-6"/>
        </w:rPr>
        <w:t xml:space="preserve"> </w:t>
      </w:r>
      <w:r>
        <w:t>and</w:t>
      </w:r>
      <w:r>
        <w:rPr>
          <w:spacing w:val="-5"/>
        </w:rPr>
        <w:t xml:space="preserve"> </w:t>
      </w:r>
      <w:r>
        <w:t>communicate</w:t>
      </w:r>
      <w:r>
        <w:rPr>
          <w:spacing w:val="-5"/>
        </w:rPr>
        <w:t xml:space="preserve"> </w:t>
      </w:r>
      <w:r>
        <w:t>its</w:t>
      </w:r>
      <w:r>
        <w:rPr>
          <w:spacing w:val="-5"/>
        </w:rPr>
        <w:t xml:space="preserve"> </w:t>
      </w:r>
      <w:r>
        <w:t>decision</w:t>
      </w:r>
      <w:r>
        <w:rPr>
          <w:spacing w:val="-5"/>
        </w:rPr>
        <w:t xml:space="preserve"> </w:t>
      </w:r>
      <w:r>
        <w:t>in</w:t>
      </w:r>
      <w:r>
        <w:rPr>
          <w:spacing w:val="-5"/>
        </w:rPr>
        <w:t xml:space="preserve"> </w:t>
      </w:r>
      <w:r>
        <w:t>writing</w:t>
      </w:r>
      <w:r>
        <w:rPr>
          <w:spacing w:val="-5"/>
        </w:rPr>
        <w:t xml:space="preserve"> </w:t>
      </w:r>
      <w:r>
        <w:t>to</w:t>
      </w:r>
      <w:r>
        <w:rPr>
          <w:spacing w:val="-5"/>
        </w:rPr>
        <w:t xml:space="preserve"> </w:t>
      </w:r>
      <w:r>
        <w:t>the</w:t>
      </w:r>
      <w:r>
        <w:rPr>
          <w:spacing w:val="-5"/>
        </w:rPr>
        <w:t xml:space="preserve"> </w:t>
      </w:r>
      <w:r>
        <w:t>candidate, the</w:t>
      </w:r>
      <w:r>
        <w:rPr>
          <w:spacing w:val="-7"/>
        </w:rPr>
        <w:t xml:space="preserve"> </w:t>
      </w:r>
      <w:r>
        <w:t>chairperson</w:t>
      </w:r>
      <w:r>
        <w:rPr>
          <w:spacing w:val="-7"/>
        </w:rPr>
        <w:t xml:space="preserve"> </w:t>
      </w:r>
      <w:r>
        <w:t>of</w:t>
      </w:r>
      <w:r>
        <w:rPr>
          <w:spacing w:val="-7"/>
        </w:rPr>
        <w:t xml:space="preserve"> </w:t>
      </w:r>
      <w:r>
        <w:t>the</w:t>
      </w:r>
      <w:r>
        <w:rPr>
          <w:spacing w:val="-7"/>
        </w:rPr>
        <w:t xml:space="preserve"> </w:t>
      </w:r>
      <w:r>
        <w:t>candidate's</w:t>
      </w:r>
      <w:r>
        <w:rPr>
          <w:spacing w:val="-7"/>
        </w:rPr>
        <w:t xml:space="preserve"> </w:t>
      </w:r>
      <w:r>
        <w:t>department,</w:t>
      </w:r>
      <w:r>
        <w:rPr>
          <w:spacing w:val="-7"/>
        </w:rPr>
        <w:t xml:space="preserve"> </w:t>
      </w:r>
      <w:r>
        <w:t>the</w:t>
      </w:r>
      <w:r>
        <w:rPr>
          <w:spacing w:val="-7"/>
        </w:rPr>
        <w:t xml:space="preserve"> </w:t>
      </w:r>
      <w:r>
        <w:t>departmental</w:t>
      </w:r>
      <w:r>
        <w:rPr>
          <w:w w:val="99"/>
        </w:rPr>
        <w:t xml:space="preserve"> </w:t>
      </w:r>
      <w:r>
        <w:t>representative,</w:t>
      </w:r>
      <w:r>
        <w:rPr>
          <w:spacing w:val="-6"/>
        </w:rPr>
        <w:t xml:space="preserve"> </w:t>
      </w:r>
      <w:r>
        <w:t>the</w:t>
      </w:r>
      <w:r>
        <w:rPr>
          <w:spacing w:val="-6"/>
        </w:rPr>
        <w:t xml:space="preserve"> </w:t>
      </w:r>
      <w:r>
        <w:t>Chairperson</w:t>
      </w:r>
      <w:r>
        <w:rPr>
          <w:spacing w:val="-6"/>
        </w:rPr>
        <w:t xml:space="preserve"> </w:t>
      </w:r>
      <w:r>
        <w:t>of</w:t>
      </w:r>
      <w:r>
        <w:rPr>
          <w:spacing w:val="-5"/>
        </w:rPr>
        <w:t xml:space="preserve"> </w:t>
      </w:r>
      <w:r>
        <w:t>the</w:t>
      </w:r>
      <w:r>
        <w:rPr>
          <w:spacing w:val="-6"/>
        </w:rPr>
        <w:t xml:space="preserve"> </w:t>
      </w:r>
      <w:r>
        <w:t>Promotion</w:t>
      </w:r>
      <w:r>
        <w:rPr>
          <w:spacing w:val="-6"/>
        </w:rPr>
        <w:t xml:space="preserve"> </w:t>
      </w:r>
      <w:r>
        <w:t>and</w:t>
      </w:r>
      <w:r>
        <w:rPr>
          <w:spacing w:val="-6"/>
        </w:rPr>
        <w:t xml:space="preserve"> </w:t>
      </w:r>
      <w:r>
        <w:t>Tenure</w:t>
      </w:r>
      <w:r>
        <w:rPr>
          <w:w w:val="99"/>
        </w:rPr>
        <w:t xml:space="preserve"> </w:t>
      </w:r>
      <w:r>
        <w:t>Committee,</w:t>
      </w:r>
      <w:r>
        <w:rPr>
          <w:spacing w:val="-4"/>
        </w:rPr>
        <w:t xml:space="preserve"> </w:t>
      </w:r>
      <w:r>
        <w:t>and</w:t>
      </w:r>
      <w:r>
        <w:rPr>
          <w:spacing w:val="-3"/>
        </w:rPr>
        <w:t xml:space="preserve"> </w:t>
      </w:r>
      <w:r>
        <w:t>the</w:t>
      </w:r>
      <w:r>
        <w:rPr>
          <w:spacing w:val="-3"/>
        </w:rPr>
        <w:t xml:space="preserve"> </w:t>
      </w:r>
      <w:r>
        <w:t>President</w:t>
      </w:r>
      <w:r>
        <w:rPr>
          <w:spacing w:val="-4"/>
        </w:rPr>
        <w:t xml:space="preserve"> </w:t>
      </w:r>
      <w:r>
        <w:t>of</w:t>
      </w:r>
      <w:r>
        <w:rPr>
          <w:spacing w:val="-3"/>
        </w:rPr>
        <w:t xml:space="preserve"> </w:t>
      </w:r>
      <w:r>
        <w:t>the</w:t>
      </w:r>
      <w:r>
        <w:rPr>
          <w:spacing w:val="-3"/>
        </w:rPr>
        <w:t xml:space="preserve"> </w:t>
      </w:r>
      <w:r>
        <w:t>AAUP.</w:t>
      </w:r>
      <w:r>
        <w:rPr>
          <w:spacing w:val="53"/>
        </w:rPr>
        <w:t xml:space="preserve"> </w:t>
      </w:r>
      <w:r>
        <w:t>When</w:t>
      </w:r>
      <w:r>
        <w:rPr>
          <w:spacing w:val="-3"/>
        </w:rPr>
        <w:t xml:space="preserve"> </w:t>
      </w:r>
      <w:r>
        <w:t>the</w:t>
      </w:r>
      <w:r>
        <w:rPr>
          <w:spacing w:val="-4"/>
        </w:rPr>
        <w:t xml:space="preserve"> </w:t>
      </w:r>
      <w:r>
        <w:t>decision</w:t>
      </w:r>
      <w:r>
        <w:rPr>
          <w:spacing w:val="-3"/>
        </w:rPr>
        <w:t xml:space="preserve"> </w:t>
      </w:r>
      <w:r>
        <w:t>of the</w:t>
      </w:r>
      <w:r>
        <w:rPr>
          <w:spacing w:val="-4"/>
        </w:rPr>
        <w:t xml:space="preserve"> </w:t>
      </w:r>
      <w:r>
        <w:t>Board</w:t>
      </w:r>
      <w:r>
        <w:rPr>
          <w:spacing w:val="-4"/>
        </w:rPr>
        <w:t xml:space="preserve"> </w:t>
      </w:r>
      <w:r>
        <w:t>of</w:t>
      </w:r>
      <w:r>
        <w:rPr>
          <w:spacing w:val="-4"/>
        </w:rPr>
        <w:t xml:space="preserve"> </w:t>
      </w:r>
      <w:r>
        <w:t>Trustees</w:t>
      </w:r>
      <w:r>
        <w:rPr>
          <w:spacing w:val="-4"/>
        </w:rPr>
        <w:t xml:space="preserve"> </w:t>
      </w:r>
      <w:r>
        <w:t>is</w:t>
      </w:r>
      <w:r>
        <w:rPr>
          <w:spacing w:val="-3"/>
        </w:rPr>
        <w:t xml:space="preserve"> </w:t>
      </w:r>
      <w:r>
        <w:t>contrary</w:t>
      </w:r>
      <w:r>
        <w:rPr>
          <w:spacing w:val="-4"/>
        </w:rPr>
        <w:t xml:space="preserve"> </w:t>
      </w:r>
      <w:r>
        <w:t>to</w:t>
      </w:r>
      <w:r>
        <w:rPr>
          <w:spacing w:val="-4"/>
        </w:rPr>
        <w:t xml:space="preserve"> </w:t>
      </w:r>
      <w:r>
        <w:t>the</w:t>
      </w:r>
      <w:r>
        <w:rPr>
          <w:spacing w:val="-4"/>
        </w:rPr>
        <w:t xml:space="preserve"> </w:t>
      </w:r>
      <w:r>
        <w:t>recommendation(s)</w:t>
      </w:r>
      <w:r>
        <w:rPr>
          <w:spacing w:val="-4"/>
        </w:rPr>
        <w:t xml:space="preserve"> </w:t>
      </w:r>
      <w:r>
        <w:t>of</w:t>
      </w:r>
      <w:r>
        <w:rPr>
          <w:spacing w:val="-3"/>
        </w:rPr>
        <w:t xml:space="preserve"> </w:t>
      </w:r>
      <w:r>
        <w:t>the</w:t>
      </w:r>
      <w:r>
        <w:rPr>
          <w:w w:val="99"/>
        </w:rPr>
        <w:t xml:space="preserve"> </w:t>
      </w:r>
      <w:r>
        <w:t>Promotion</w:t>
      </w:r>
      <w:r>
        <w:rPr>
          <w:spacing w:val="-6"/>
        </w:rPr>
        <w:t xml:space="preserve"> </w:t>
      </w:r>
      <w:r>
        <w:t>and</w:t>
      </w:r>
      <w:r>
        <w:rPr>
          <w:spacing w:val="-6"/>
        </w:rPr>
        <w:t xml:space="preserve"> </w:t>
      </w:r>
      <w:r>
        <w:t>Tenure</w:t>
      </w:r>
      <w:r>
        <w:rPr>
          <w:spacing w:val="-5"/>
        </w:rPr>
        <w:t xml:space="preserve"> </w:t>
      </w:r>
      <w:r>
        <w:t>Committee</w:t>
      </w:r>
      <w:r>
        <w:rPr>
          <w:spacing w:val="-6"/>
        </w:rPr>
        <w:t xml:space="preserve"> </w:t>
      </w:r>
      <w:r>
        <w:t>and</w:t>
      </w:r>
      <w:r>
        <w:rPr>
          <w:spacing w:val="-5"/>
        </w:rPr>
        <w:t xml:space="preserve"> </w:t>
      </w:r>
      <w:r>
        <w:t>the</w:t>
      </w:r>
      <w:r>
        <w:rPr>
          <w:spacing w:val="-6"/>
        </w:rPr>
        <w:t xml:space="preserve"> </w:t>
      </w:r>
      <w:r>
        <w:t>candidate</w:t>
      </w:r>
      <w:r>
        <w:rPr>
          <w:spacing w:val="-6"/>
        </w:rPr>
        <w:t xml:space="preserve"> </w:t>
      </w:r>
      <w:r>
        <w:t>requests</w:t>
      </w:r>
      <w:r>
        <w:rPr>
          <w:spacing w:val="-5"/>
        </w:rPr>
        <w:t xml:space="preserve"> </w:t>
      </w:r>
      <w:r>
        <w:t>in writing</w:t>
      </w:r>
      <w:r>
        <w:rPr>
          <w:spacing w:val="-4"/>
        </w:rPr>
        <w:t xml:space="preserve"> </w:t>
      </w:r>
      <w:r>
        <w:t>the</w:t>
      </w:r>
      <w:r>
        <w:rPr>
          <w:spacing w:val="-3"/>
        </w:rPr>
        <w:t xml:space="preserve"> </w:t>
      </w:r>
      <w:r>
        <w:t>reasons</w:t>
      </w:r>
      <w:r>
        <w:rPr>
          <w:spacing w:val="-3"/>
        </w:rPr>
        <w:t xml:space="preserve"> </w:t>
      </w:r>
      <w:r>
        <w:t>for</w:t>
      </w:r>
      <w:r>
        <w:rPr>
          <w:spacing w:val="-3"/>
        </w:rPr>
        <w:t xml:space="preserve"> </w:t>
      </w:r>
      <w:r>
        <w:t>such</w:t>
      </w:r>
      <w:r>
        <w:rPr>
          <w:spacing w:val="-3"/>
        </w:rPr>
        <w:t xml:space="preserve"> </w:t>
      </w:r>
      <w:r>
        <w:t>decision,</w:t>
      </w:r>
      <w:r>
        <w:rPr>
          <w:spacing w:val="-3"/>
        </w:rPr>
        <w:t xml:space="preserve"> </w:t>
      </w:r>
      <w:r>
        <w:t>the</w:t>
      </w:r>
      <w:r>
        <w:rPr>
          <w:spacing w:val="-3"/>
        </w:rPr>
        <w:t xml:space="preserve"> </w:t>
      </w:r>
      <w:r>
        <w:t>Board</w:t>
      </w:r>
      <w:r>
        <w:rPr>
          <w:spacing w:val="-3"/>
        </w:rPr>
        <w:t xml:space="preserve"> </w:t>
      </w:r>
      <w:r>
        <w:t>of</w:t>
      </w:r>
      <w:r>
        <w:rPr>
          <w:spacing w:val="-3"/>
        </w:rPr>
        <w:t xml:space="preserve"> </w:t>
      </w:r>
      <w:r>
        <w:t>Trustees</w:t>
      </w:r>
      <w:r>
        <w:rPr>
          <w:spacing w:val="-3"/>
        </w:rPr>
        <w:t xml:space="preserve"> </w:t>
      </w:r>
      <w:r>
        <w:t>shall</w:t>
      </w:r>
      <w:r>
        <w:rPr>
          <w:w w:val="99"/>
        </w:rPr>
        <w:t xml:space="preserve"> </w:t>
      </w:r>
      <w:r>
        <w:t>provide</w:t>
      </w:r>
      <w:r>
        <w:rPr>
          <w:spacing w:val="-3"/>
        </w:rPr>
        <w:t xml:space="preserve"> </w:t>
      </w:r>
      <w:r>
        <w:t>its</w:t>
      </w:r>
      <w:r>
        <w:rPr>
          <w:spacing w:val="-3"/>
        </w:rPr>
        <w:t xml:space="preserve"> </w:t>
      </w:r>
      <w:r>
        <w:t>reasons</w:t>
      </w:r>
      <w:r>
        <w:rPr>
          <w:spacing w:val="-3"/>
        </w:rPr>
        <w:t xml:space="preserve"> </w:t>
      </w:r>
      <w:r>
        <w:t>in</w:t>
      </w:r>
      <w:r>
        <w:rPr>
          <w:spacing w:val="-3"/>
        </w:rPr>
        <w:t xml:space="preserve"> </w:t>
      </w:r>
      <w:r>
        <w:t>writing</w:t>
      </w:r>
      <w:r>
        <w:rPr>
          <w:spacing w:val="-3"/>
        </w:rPr>
        <w:t xml:space="preserve"> </w:t>
      </w:r>
      <w:r>
        <w:t>for</w:t>
      </w:r>
      <w:r>
        <w:rPr>
          <w:spacing w:val="-3"/>
        </w:rPr>
        <w:t xml:space="preserve"> </w:t>
      </w:r>
      <w:r>
        <w:t>such</w:t>
      </w:r>
      <w:r>
        <w:rPr>
          <w:spacing w:val="-3"/>
        </w:rPr>
        <w:t xml:space="preserve"> </w:t>
      </w:r>
      <w:r>
        <w:t>decision,</w:t>
      </w:r>
      <w:r>
        <w:rPr>
          <w:spacing w:val="-3"/>
        </w:rPr>
        <w:t xml:space="preserve"> </w:t>
      </w:r>
      <w:r>
        <w:t>and</w:t>
      </w:r>
      <w:r>
        <w:rPr>
          <w:spacing w:val="-3"/>
        </w:rPr>
        <w:t xml:space="preserve"> </w:t>
      </w:r>
      <w:r>
        <w:t>shall</w:t>
      </w:r>
      <w:r>
        <w:rPr>
          <w:w w:val="99"/>
        </w:rPr>
        <w:t xml:space="preserve"> </w:t>
      </w:r>
      <w:r>
        <w:t>communicate</w:t>
      </w:r>
      <w:r>
        <w:rPr>
          <w:spacing w:val="-6"/>
        </w:rPr>
        <w:t xml:space="preserve"> </w:t>
      </w:r>
      <w:r>
        <w:t>such</w:t>
      </w:r>
      <w:r>
        <w:rPr>
          <w:spacing w:val="-6"/>
        </w:rPr>
        <w:t xml:space="preserve"> </w:t>
      </w:r>
      <w:r>
        <w:t>written</w:t>
      </w:r>
      <w:r>
        <w:rPr>
          <w:spacing w:val="-5"/>
        </w:rPr>
        <w:t xml:space="preserve"> </w:t>
      </w:r>
      <w:r>
        <w:t>reasons</w:t>
      </w:r>
      <w:r>
        <w:rPr>
          <w:spacing w:val="-6"/>
        </w:rPr>
        <w:t xml:space="preserve"> </w:t>
      </w:r>
      <w:r>
        <w:t>to</w:t>
      </w:r>
      <w:r>
        <w:rPr>
          <w:spacing w:val="-5"/>
        </w:rPr>
        <w:t xml:space="preserve"> </w:t>
      </w:r>
      <w:r>
        <w:t>the</w:t>
      </w:r>
      <w:r>
        <w:rPr>
          <w:spacing w:val="-6"/>
        </w:rPr>
        <w:t xml:space="preserve"> </w:t>
      </w:r>
      <w:r>
        <w:t>candidate,</w:t>
      </w:r>
      <w:r>
        <w:rPr>
          <w:spacing w:val="-6"/>
        </w:rPr>
        <w:t xml:space="preserve"> </w:t>
      </w:r>
      <w:r>
        <w:t>the</w:t>
      </w:r>
      <w:r>
        <w:rPr>
          <w:spacing w:val="-5"/>
        </w:rPr>
        <w:t xml:space="preserve"> </w:t>
      </w:r>
      <w:r>
        <w:t>chairperson of</w:t>
      </w:r>
      <w:r>
        <w:rPr>
          <w:spacing w:val="-8"/>
        </w:rPr>
        <w:t xml:space="preserve"> </w:t>
      </w:r>
      <w:r>
        <w:t>the</w:t>
      </w:r>
      <w:r>
        <w:rPr>
          <w:spacing w:val="-8"/>
        </w:rPr>
        <w:t xml:space="preserve"> </w:t>
      </w:r>
      <w:r>
        <w:t>candidate's</w:t>
      </w:r>
      <w:r>
        <w:rPr>
          <w:spacing w:val="-8"/>
        </w:rPr>
        <w:t xml:space="preserve"> </w:t>
      </w:r>
      <w:r>
        <w:t>department,</w:t>
      </w:r>
      <w:r>
        <w:rPr>
          <w:spacing w:val="-7"/>
        </w:rPr>
        <w:t xml:space="preserve"> </w:t>
      </w:r>
      <w:r>
        <w:t>the</w:t>
      </w:r>
      <w:r>
        <w:rPr>
          <w:spacing w:val="-8"/>
        </w:rPr>
        <w:t xml:space="preserve"> </w:t>
      </w:r>
      <w:r>
        <w:t>departmental</w:t>
      </w:r>
      <w:r>
        <w:rPr>
          <w:spacing w:val="-8"/>
        </w:rPr>
        <w:t xml:space="preserve"> </w:t>
      </w:r>
      <w:r>
        <w:t>representative,</w:t>
      </w:r>
      <w:r>
        <w:rPr>
          <w:spacing w:val="-7"/>
        </w:rPr>
        <w:t xml:space="preserve"> </w:t>
      </w:r>
      <w:r>
        <w:t>the</w:t>
      </w:r>
      <w:r>
        <w:rPr>
          <w:w w:val="99"/>
        </w:rPr>
        <w:t xml:space="preserve"> </w:t>
      </w:r>
      <w:r>
        <w:t>Chairperson</w:t>
      </w:r>
      <w:r>
        <w:rPr>
          <w:spacing w:val="-5"/>
        </w:rPr>
        <w:t xml:space="preserve"> </w:t>
      </w:r>
      <w:r>
        <w:t>of</w:t>
      </w:r>
      <w:r>
        <w:rPr>
          <w:spacing w:val="-5"/>
        </w:rPr>
        <w:t xml:space="preserve"> </w:t>
      </w:r>
      <w:r>
        <w:t>the</w:t>
      </w:r>
      <w:r>
        <w:rPr>
          <w:spacing w:val="-5"/>
        </w:rPr>
        <w:t xml:space="preserve"> </w:t>
      </w:r>
      <w:r>
        <w:t>Promotion</w:t>
      </w:r>
      <w:r>
        <w:rPr>
          <w:spacing w:val="-5"/>
        </w:rPr>
        <w:t xml:space="preserve"> </w:t>
      </w:r>
      <w:r>
        <w:t>and</w:t>
      </w:r>
      <w:r>
        <w:rPr>
          <w:spacing w:val="-5"/>
        </w:rPr>
        <w:t xml:space="preserve"> </w:t>
      </w:r>
      <w:r>
        <w:t>Tenure</w:t>
      </w:r>
      <w:r>
        <w:rPr>
          <w:spacing w:val="-5"/>
        </w:rPr>
        <w:t xml:space="preserve"> </w:t>
      </w:r>
      <w:r>
        <w:t>Committee,</w:t>
      </w:r>
      <w:r>
        <w:rPr>
          <w:spacing w:val="-5"/>
        </w:rPr>
        <w:t xml:space="preserve"> </w:t>
      </w:r>
      <w:r>
        <w:t>and</w:t>
      </w:r>
      <w:r>
        <w:rPr>
          <w:spacing w:val="-5"/>
        </w:rPr>
        <w:t xml:space="preserve"> </w:t>
      </w:r>
      <w:r>
        <w:t>the</w:t>
      </w:r>
      <w:r>
        <w:rPr>
          <w:w w:val="99"/>
        </w:rPr>
        <w:t xml:space="preserve"> </w:t>
      </w:r>
      <w:r>
        <w:t>President</w:t>
      </w:r>
      <w:r>
        <w:rPr>
          <w:spacing w:val="-4"/>
        </w:rPr>
        <w:t xml:space="preserve"> </w:t>
      </w:r>
      <w:r>
        <w:t>of</w:t>
      </w:r>
      <w:r>
        <w:rPr>
          <w:spacing w:val="-3"/>
        </w:rPr>
        <w:t xml:space="preserve"> </w:t>
      </w:r>
      <w:r>
        <w:t>the</w:t>
      </w:r>
      <w:r>
        <w:rPr>
          <w:spacing w:val="-4"/>
        </w:rPr>
        <w:t xml:space="preserve"> </w:t>
      </w:r>
      <w:r>
        <w:t>AAUP.</w:t>
      </w:r>
      <w:r>
        <w:rPr>
          <w:spacing w:val="53"/>
        </w:rPr>
        <w:t xml:space="preserve"> </w:t>
      </w:r>
      <w:r>
        <w:t>When</w:t>
      </w:r>
      <w:r>
        <w:rPr>
          <w:spacing w:val="-3"/>
        </w:rPr>
        <w:t xml:space="preserve"> </w:t>
      </w:r>
      <w:r>
        <w:t>the</w:t>
      </w:r>
      <w:r>
        <w:rPr>
          <w:spacing w:val="-4"/>
        </w:rPr>
        <w:t xml:space="preserve"> </w:t>
      </w:r>
      <w:r>
        <w:t>Promotion</w:t>
      </w:r>
      <w:r>
        <w:rPr>
          <w:spacing w:val="-3"/>
        </w:rPr>
        <w:t xml:space="preserve"> </w:t>
      </w:r>
      <w:r>
        <w:t>and</w:t>
      </w:r>
      <w:r>
        <w:rPr>
          <w:spacing w:val="-4"/>
        </w:rPr>
        <w:t xml:space="preserve"> </w:t>
      </w:r>
      <w:r>
        <w:t>Tenure</w:t>
      </w:r>
      <w:r>
        <w:rPr>
          <w:w w:val="99"/>
        </w:rPr>
        <w:t xml:space="preserve"> </w:t>
      </w:r>
      <w:r>
        <w:t>Committee</w:t>
      </w:r>
      <w:r>
        <w:rPr>
          <w:spacing w:val="-7"/>
        </w:rPr>
        <w:t xml:space="preserve"> </w:t>
      </w:r>
      <w:r>
        <w:t>has</w:t>
      </w:r>
      <w:r>
        <w:rPr>
          <w:spacing w:val="-7"/>
        </w:rPr>
        <w:t xml:space="preserve"> </w:t>
      </w:r>
      <w:r>
        <w:t>recommended</w:t>
      </w:r>
      <w:r>
        <w:rPr>
          <w:spacing w:val="-7"/>
        </w:rPr>
        <w:t xml:space="preserve"> </w:t>
      </w:r>
      <w:r>
        <w:t>against</w:t>
      </w:r>
      <w:r>
        <w:rPr>
          <w:spacing w:val="-7"/>
        </w:rPr>
        <w:t xml:space="preserve"> </w:t>
      </w:r>
      <w:r>
        <w:t>promotion</w:t>
      </w:r>
      <w:r>
        <w:rPr>
          <w:spacing w:val="-7"/>
        </w:rPr>
        <w:t xml:space="preserve"> </w:t>
      </w:r>
      <w:r>
        <w:t>and/or</w:t>
      </w:r>
      <w:r>
        <w:rPr>
          <w:spacing w:val="-7"/>
        </w:rPr>
        <w:t xml:space="preserve"> </w:t>
      </w:r>
      <w:r>
        <w:t>tenure</w:t>
      </w:r>
      <w:r>
        <w:rPr>
          <w:spacing w:val="-7"/>
        </w:rPr>
        <w:t xml:space="preserve"> </w:t>
      </w:r>
      <w:r>
        <w:t>and the</w:t>
      </w:r>
      <w:r>
        <w:rPr>
          <w:spacing w:val="-5"/>
        </w:rPr>
        <w:t xml:space="preserve"> </w:t>
      </w:r>
      <w:r>
        <w:t>Board</w:t>
      </w:r>
      <w:r>
        <w:rPr>
          <w:spacing w:val="-4"/>
        </w:rPr>
        <w:t xml:space="preserve"> </w:t>
      </w:r>
      <w:r>
        <w:t>decides</w:t>
      </w:r>
      <w:r>
        <w:rPr>
          <w:spacing w:val="-4"/>
        </w:rPr>
        <w:t xml:space="preserve"> </w:t>
      </w:r>
      <w:r>
        <w:t>to</w:t>
      </w:r>
      <w:r>
        <w:rPr>
          <w:spacing w:val="-5"/>
        </w:rPr>
        <w:t xml:space="preserve"> </w:t>
      </w:r>
      <w:r>
        <w:t>grant</w:t>
      </w:r>
      <w:r>
        <w:rPr>
          <w:spacing w:val="-4"/>
        </w:rPr>
        <w:t xml:space="preserve"> </w:t>
      </w:r>
      <w:r>
        <w:t>promotion</w:t>
      </w:r>
      <w:r>
        <w:rPr>
          <w:spacing w:val="-4"/>
        </w:rPr>
        <w:t xml:space="preserve"> </w:t>
      </w:r>
      <w:r>
        <w:t>and/or</w:t>
      </w:r>
      <w:r>
        <w:rPr>
          <w:spacing w:val="-5"/>
        </w:rPr>
        <w:t xml:space="preserve"> </w:t>
      </w:r>
      <w:r>
        <w:t>tenure,</w:t>
      </w:r>
      <w:r>
        <w:rPr>
          <w:spacing w:val="-4"/>
        </w:rPr>
        <w:t xml:space="preserve"> </w:t>
      </w:r>
      <w:r>
        <w:t>the</w:t>
      </w:r>
      <w:r>
        <w:rPr>
          <w:spacing w:val="-4"/>
        </w:rPr>
        <w:t xml:space="preserve"> </w:t>
      </w:r>
      <w:r>
        <w:t>Board</w:t>
      </w:r>
      <w:r>
        <w:rPr>
          <w:spacing w:val="-5"/>
        </w:rPr>
        <w:t xml:space="preserve"> </w:t>
      </w:r>
      <w:r>
        <w:t>of Trustees</w:t>
      </w:r>
      <w:r>
        <w:rPr>
          <w:spacing w:val="-4"/>
        </w:rPr>
        <w:t xml:space="preserve"> </w:t>
      </w:r>
      <w:r>
        <w:t>shall</w:t>
      </w:r>
      <w:r>
        <w:rPr>
          <w:spacing w:val="-3"/>
        </w:rPr>
        <w:t xml:space="preserve"> </w:t>
      </w:r>
      <w:r>
        <w:t>provide</w:t>
      </w:r>
      <w:r>
        <w:rPr>
          <w:spacing w:val="-4"/>
        </w:rPr>
        <w:t xml:space="preserve"> </w:t>
      </w:r>
      <w:r>
        <w:t>its</w:t>
      </w:r>
      <w:r>
        <w:rPr>
          <w:spacing w:val="-3"/>
        </w:rPr>
        <w:t xml:space="preserve"> </w:t>
      </w:r>
      <w:r>
        <w:t>reasons</w:t>
      </w:r>
      <w:r>
        <w:rPr>
          <w:spacing w:val="-3"/>
        </w:rPr>
        <w:t xml:space="preserve"> </w:t>
      </w:r>
      <w:r>
        <w:t>for</w:t>
      </w:r>
      <w:r>
        <w:rPr>
          <w:spacing w:val="-4"/>
        </w:rPr>
        <w:t xml:space="preserve"> </w:t>
      </w:r>
      <w:r>
        <w:t>its</w:t>
      </w:r>
      <w:r>
        <w:rPr>
          <w:spacing w:val="-3"/>
        </w:rPr>
        <w:t xml:space="preserve"> </w:t>
      </w:r>
      <w:r>
        <w:t>decision</w:t>
      </w:r>
      <w:r>
        <w:rPr>
          <w:spacing w:val="-3"/>
        </w:rPr>
        <w:t xml:space="preserve"> </w:t>
      </w:r>
      <w:r>
        <w:t>and</w:t>
      </w:r>
      <w:r>
        <w:rPr>
          <w:spacing w:val="-4"/>
        </w:rPr>
        <w:t xml:space="preserve"> </w:t>
      </w:r>
      <w:r>
        <w:t>shall</w:t>
      </w:r>
      <w:r>
        <w:rPr>
          <w:w w:val="99"/>
        </w:rPr>
        <w:t xml:space="preserve"> </w:t>
      </w:r>
      <w:r>
        <w:t>communicate</w:t>
      </w:r>
      <w:r>
        <w:rPr>
          <w:spacing w:val="-6"/>
        </w:rPr>
        <w:t xml:space="preserve"> </w:t>
      </w:r>
      <w:r>
        <w:t>such</w:t>
      </w:r>
      <w:r>
        <w:rPr>
          <w:spacing w:val="-6"/>
        </w:rPr>
        <w:t xml:space="preserve"> </w:t>
      </w:r>
      <w:r>
        <w:t>written</w:t>
      </w:r>
      <w:r>
        <w:rPr>
          <w:spacing w:val="-5"/>
        </w:rPr>
        <w:t xml:space="preserve"> </w:t>
      </w:r>
      <w:r>
        <w:t>reasons</w:t>
      </w:r>
      <w:r>
        <w:rPr>
          <w:spacing w:val="-6"/>
        </w:rPr>
        <w:t xml:space="preserve"> </w:t>
      </w:r>
      <w:r>
        <w:t>to</w:t>
      </w:r>
      <w:r>
        <w:rPr>
          <w:spacing w:val="-5"/>
        </w:rPr>
        <w:t xml:space="preserve"> </w:t>
      </w:r>
      <w:r>
        <w:t>the</w:t>
      </w:r>
      <w:r>
        <w:rPr>
          <w:spacing w:val="-6"/>
        </w:rPr>
        <w:t xml:space="preserve"> </w:t>
      </w:r>
      <w:r>
        <w:t>candidate,</w:t>
      </w:r>
      <w:r>
        <w:rPr>
          <w:spacing w:val="-6"/>
        </w:rPr>
        <w:t xml:space="preserve"> </w:t>
      </w:r>
      <w:r>
        <w:t>the</w:t>
      </w:r>
      <w:r>
        <w:rPr>
          <w:spacing w:val="-5"/>
        </w:rPr>
        <w:t xml:space="preserve"> </w:t>
      </w:r>
      <w:r>
        <w:t>chairperson of</w:t>
      </w:r>
      <w:r>
        <w:rPr>
          <w:spacing w:val="-8"/>
        </w:rPr>
        <w:t xml:space="preserve"> </w:t>
      </w:r>
      <w:r>
        <w:t>the</w:t>
      </w:r>
      <w:r>
        <w:rPr>
          <w:spacing w:val="-8"/>
        </w:rPr>
        <w:t xml:space="preserve"> </w:t>
      </w:r>
      <w:r>
        <w:t>candidate's</w:t>
      </w:r>
      <w:r>
        <w:rPr>
          <w:spacing w:val="-8"/>
        </w:rPr>
        <w:t xml:space="preserve"> </w:t>
      </w:r>
      <w:r>
        <w:t>department,</w:t>
      </w:r>
      <w:r>
        <w:rPr>
          <w:spacing w:val="-7"/>
        </w:rPr>
        <w:t xml:space="preserve"> </w:t>
      </w:r>
      <w:r>
        <w:t>the</w:t>
      </w:r>
      <w:r>
        <w:rPr>
          <w:spacing w:val="-8"/>
        </w:rPr>
        <w:t xml:space="preserve"> </w:t>
      </w:r>
      <w:r>
        <w:t>departmental</w:t>
      </w:r>
      <w:r>
        <w:rPr>
          <w:spacing w:val="-8"/>
        </w:rPr>
        <w:t xml:space="preserve"> </w:t>
      </w:r>
      <w:r>
        <w:t>representative,</w:t>
      </w:r>
      <w:r>
        <w:rPr>
          <w:spacing w:val="-7"/>
        </w:rPr>
        <w:t xml:space="preserve"> </w:t>
      </w:r>
      <w:r>
        <w:t>the</w:t>
      </w:r>
      <w:r>
        <w:rPr>
          <w:w w:val="99"/>
        </w:rPr>
        <w:t xml:space="preserve"> </w:t>
      </w:r>
      <w:r>
        <w:t>Chairperson</w:t>
      </w:r>
      <w:r>
        <w:rPr>
          <w:spacing w:val="-5"/>
        </w:rPr>
        <w:t xml:space="preserve"> </w:t>
      </w:r>
      <w:r>
        <w:t>of</w:t>
      </w:r>
      <w:r>
        <w:rPr>
          <w:spacing w:val="-5"/>
        </w:rPr>
        <w:t xml:space="preserve"> </w:t>
      </w:r>
      <w:r>
        <w:t>the</w:t>
      </w:r>
      <w:r>
        <w:rPr>
          <w:spacing w:val="-5"/>
        </w:rPr>
        <w:t xml:space="preserve"> </w:t>
      </w:r>
      <w:r>
        <w:t>Promotion</w:t>
      </w:r>
      <w:r>
        <w:rPr>
          <w:spacing w:val="-5"/>
        </w:rPr>
        <w:t xml:space="preserve"> </w:t>
      </w:r>
      <w:r>
        <w:t>and</w:t>
      </w:r>
      <w:r>
        <w:rPr>
          <w:spacing w:val="-5"/>
        </w:rPr>
        <w:t xml:space="preserve"> </w:t>
      </w:r>
      <w:r>
        <w:t>Tenure</w:t>
      </w:r>
      <w:r>
        <w:rPr>
          <w:spacing w:val="-5"/>
        </w:rPr>
        <w:t xml:space="preserve"> </w:t>
      </w:r>
      <w:r>
        <w:t>Committee,</w:t>
      </w:r>
      <w:r>
        <w:rPr>
          <w:spacing w:val="-5"/>
        </w:rPr>
        <w:t xml:space="preserve"> </w:t>
      </w:r>
      <w:r>
        <w:t>and</w:t>
      </w:r>
      <w:r>
        <w:rPr>
          <w:spacing w:val="-5"/>
        </w:rPr>
        <w:t xml:space="preserve"> </w:t>
      </w:r>
      <w:r>
        <w:t>the</w:t>
      </w:r>
      <w:r>
        <w:rPr>
          <w:w w:val="99"/>
        </w:rPr>
        <w:t xml:space="preserve"> </w:t>
      </w:r>
      <w:r>
        <w:t>President</w:t>
      </w:r>
      <w:r>
        <w:rPr>
          <w:spacing w:val="-3"/>
        </w:rPr>
        <w:t xml:space="preserve"> </w:t>
      </w:r>
      <w:r>
        <w:t>of</w:t>
      </w:r>
      <w:r>
        <w:rPr>
          <w:spacing w:val="-3"/>
        </w:rPr>
        <w:t xml:space="preserve"> </w:t>
      </w:r>
      <w:r>
        <w:t>the</w:t>
      </w:r>
      <w:r>
        <w:rPr>
          <w:spacing w:val="-3"/>
        </w:rPr>
        <w:t xml:space="preserve"> </w:t>
      </w:r>
      <w:r>
        <w:t>AAUP.</w:t>
      </w:r>
    </w:p>
    <w:p w14:paraId="5C4F3930" w14:textId="77777777" w:rsidR="00500D5E" w:rsidRDefault="00500D5E">
      <w:pPr>
        <w:rPr>
          <w:rFonts w:ascii="Times New Roman" w:eastAsia="Times New Roman" w:hAnsi="Times New Roman" w:cs="Times New Roman"/>
          <w:sz w:val="24"/>
          <w:szCs w:val="24"/>
        </w:rPr>
      </w:pPr>
    </w:p>
    <w:p w14:paraId="6651CB4A" w14:textId="77777777" w:rsidR="00500D5E" w:rsidRDefault="00B06B53" w:rsidP="004829EF">
      <w:pPr>
        <w:pStyle w:val="BodyText"/>
        <w:numPr>
          <w:ilvl w:val="0"/>
          <w:numId w:val="48"/>
        </w:numPr>
        <w:tabs>
          <w:tab w:val="left" w:pos="2180"/>
        </w:tabs>
        <w:ind w:left="2180"/>
      </w:pPr>
      <w:r>
        <w:rPr>
          <w:u w:val="single" w:color="000000"/>
        </w:rPr>
        <w:t>Confidentiality</w:t>
      </w:r>
    </w:p>
    <w:p w14:paraId="675482CB" w14:textId="1A37A8CD" w:rsidR="00500D5E" w:rsidRDefault="00B06B53" w:rsidP="007835DB">
      <w:pPr>
        <w:pStyle w:val="BodyText"/>
        <w:spacing w:before="2"/>
        <w:ind w:right="270"/>
      </w:pPr>
      <w:r>
        <w:t>It</w:t>
      </w:r>
      <w:r>
        <w:rPr>
          <w:spacing w:val="-5"/>
        </w:rPr>
        <w:t xml:space="preserve"> </w:t>
      </w:r>
      <w:r>
        <w:t>shall</w:t>
      </w:r>
      <w:r>
        <w:rPr>
          <w:spacing w:val="-4"/>
        </w:rPr>
        <w:t xml:space="preserve"> </w:t>
      </w:r>
      <w:r>
        <w:t>be</w:t>
      </w:r>
      <w:r>
        <w:rPr>
          <w:spacing w:val="-4"/>
        </w:rPr>
        <w:t xml:space="preserve"> </w:t>
      </w:r>
      <w:r>
        <w:t>the</w:t>
      </w:r>
      <w:r>
        <w:rPr>
          <w:spacing w:val="-4"/>
        </w:rPr>
        <w:t xml:space="preserve"> </w:t>
      </w:r>
      <w:r>
        <w:t>responsibility</w:t>
      </w:r>
      <w:r>
        <w:rPr>
          <w:spacing w:val="-5"/>
        </w:rPr>
        <w:t xml:space="preserve"> </w:t>
      </w:r>
      <w:r>
        <w:t>of</w:t>
      </w:r>
      <w:r>
        <w:rPr>
          <w:spacing w:val="-4"/>
        </w:rPr>
        <w:t xml:space="preserve"> </w:t>
      </w:r>
      <w:r>
        <w:t>all</w:t>
      </w:r>
      <w:r>
        <w:rPr>
          <w:spacing w:val="-4"/>
        </w:rPr>
        <w:t xml:space="preserve"> </w:t>
      </w:r>
      <w:r>
        <w:t>committees</w:t>
      </w:r>
      <w:r>
        <w:rPr>
          <w:spacing w:val="-4"/>
        </w:rPr>
        <w:t xml:space="preserve"> </w:t>
      </w:r>
      <w:r>
        <w:t>and</w:t>
      </w:r>
      <w:r>
        <w:rPr>
          <w:spacing w:val="-5"/>
        </w:rPr>
        <w:t xml:space="preserve"> </w:t>
      </w:r>
      <w:r>
        <w:t>all</w:t>
      </w:r>
      <w:r>
        <w:rPr>
          <w:spacing w:val="-4"/>
        </w:rPr>
        <w:t xml:space="preserve"> </w:t>
      </w:r>
      <w:r>
        <w:t>individuals involved</w:t>
      </w:r>
      <w:r>
        <w:rPr>
          <w:spacing w:val="-5"/>
        </w:rPr>
        <w:t xml:space="preserve"> </w:t>
      </w:r>
      <w:r>
        <w:t>in</w:t>
      </w:r>
      <w:r>
        <w:rPr>
          <w:spacing w:val="-5"/>
        </w:rPr>
        <w:t xml:space="preserve"> </w:t>
      </w:r>
      <w:r>
        <w:t>the</w:t>
      </w:r>
      <w:r>
        <w:rPr>
          <w:spacing w:val="-5"/>
        </w:rPr>
        <w:t xml:space="preserve"> </w:t>
      </w:r>
      <w:r>
        <w:t>procedures</w:t>
      </w:r>
      <w:r>
        <w:rPr>
          <w:spacing w:val="-5"/>
        </w:rPr>
        <w:t xml:space="preserve"> </w:t>
      </w:r>
      <w:r>
        <w:t>under</w:t>
      </w:r>
      <w:r>
        <w:rPr>
          <w:spacing w:val="-5"/>
        </w:rPr>
        <w:t xml:space="preserve"> </w:t>
      </w:r>
      <w:r>
        <w:t>this</w:t>
      </w:r>
      <w:r>
        <w:rPr>
          <w:spacing w:val="-5"/>
        </w:rPr>
        <w:t xml:space="preserve"> </w:t>
      </w:r>
      <w:r>
        <w:t>Article</w:t>
      </w:r>
      <w:r>
        <w:rPr>
          <w:spacing w:val="-5"/>
        </w:rPr>
        <w:t xml:space="preserve"> </w:t>
      </w:r>
      <w:r>
        <w:t>strictly</w:t>
      </w:r>
      <w:r>
        <w:rPr>
          <w:spacing w:val="-5"/>
        </w:rPr>
        <w:t xml:space="preserve"> </w:t>
      </w:r>
      <w:r>
        <w:t>to</w:t>
      </w:r>
      <w:r>
        <w:rPr>
          <w:spacing w:val="-5"/>
        </w:rPr>
        <w:t xml:space="preserve"> </w:t>
      </w:r>
      <w:r>
        <w:t>maintain and</w:t>
      </w:r>
      <w:r>
        <w:rPr>
          <w:spacing w:val="-5"/>
        </w:rPr>
        <w:t xml:space="preserve"> </w:t>
      </w:r>
      <w:r>
        <w:lastRenderedPageBreak/>
        <w:t>preserve</w:t>
      </w:r>
      <w:r>
        <w:rPr>
          <w:spacing w:val="-5"/>
        </w:rPr>
        <w:t xml:space="preserve"> </w:t>
      </w:r>
      <w:r>
        <w:t>the</w:t>
      </w:r>
      <w:r>
        <w:rPr>
          <w:spacing w:val="-5"/>
        </w:rPr>
        <w:t xml:space="preserve"> </w:t>
      </w:r>
      <w:r>
        <w:t>confidentiality</w:t>
      </w:r>
      <w:r>
        <w:rPr>
          <w:spacing w:val="-5"/>
        </w:rPr>
        <w:t xml:space="preserve"> </w:t>
      </w:r>
      <w:r>
        <w:t>of</w:t>
      </w:r>
      <w:r>
        <w:rPr>
          <w:spacing w:val="-5"/>
        </w:rPr>
        <w:t xml:space="preserve"> </w:t>
      </w:r>
      <w:r>
        <w:t>all</w:t>
      </w:r>
      <w:r>
        <w:rPr>
          <w:spacing w:val="-5"/>
        </w:rPr>
        <w:t xml:space="preserve"> </w:t>
      </w:r>
      <w:r>
        <w:t>information</w:t>
      </w:r>
      <w:r>
        <w:rPr>
          <w:spacing w:val="-5"/>
        </w:rPr>
        <w:t xml:space="preserve"> </w:t>
      </w:r>
      <w:r>
        <w:t>and</w:t>
      </w:r>
      <w:r>
        <w:rPr>
          <w:spacing w:val="-5"/>
        </w:rPr>
        <w:t xml:space="preserve"> </w:t>
      </w:r>
      <w:r>
        <w:t>material</w:t>
      </w:r>
      <w:r>
        <w:rPr>
          <w:w w:val="99"/>
        </w:rPr>
        <w:t xml:space="preserve"> </w:t>
      </w:r>
      <w:r>
        <w:t>pertaining</w:t>
      </w:r>
      <w:r>
        <w:rPr>
          <w:spacing w:val="-6"/>
        </w:rPr>
        <w:t xml:space="preserve"> </w:t>
      </w:r>
      <w:r>
        <w:t>to</w:t>
      </w:r>
      <w:r>
        <w:rPr>
          <w:spacing w:val="-6"/>
        </w:rPr>
        <w:t xml:space="preserve"> </w:t>
      </w:r>
      <w:r>
        <w:t>a</w:t>
      </w:r>
      <w:r>
        <w:rPr>
          <w:spacing w:val="-6"/>
        </w:rPr>
        <w:t xml:space="preserve"> </w:t>
      </w:r>
      <w:r>
        <w:t>candidate's</w:t>
      </w:r>
      <w:r>
        <w:rPr>
          <w:spacing w:val="-6"/>
        </w:rPr>
        <w:t xml:space="preserve"> </w:t>
      </w:r>
      <w:r>
        <w:t>evaluation</w:t>
      </w:r>
      <w:r>
        <w:rPr>
          <w:spacing w:val="-6"/>
        </w:rPr>
        <w:t xml:space="preserve"> </w:t>
      </w:r>
      <w:r>
        <w:t>hereunder</w:t>
      </w:r>
      <w:r>
        <w:rPr>
          <w:spacing w:val="-6"/>
        </w:rPr>
        <w:t xml:space="preserve"> </w:t>
      </w:r>
      <w:r>
        <w:t>unless</w:t>
      </w:r>
      <w:r>
        <w:rPr>
          <w:spacing w:val="-6"/>
        </w:rPr>
        <w:t xml:space="preserve"> </w:t>
      </w:r>
      <w:r>
        <w:t>the</w:t>
      </w:r>
      <w:r>
        <w:rPr>
          <w:w w:val="99"/>
        </w:rPr>
        <w:t xml:space="preserve"> </w:t>
      </w:r>
      <w:r>
        <w:t>candidate</w:t>
      </w:r>
      <w:r>
        <w:rPr>
          <w:spacing w:val="-4"/>
        </w:rPr>
        <w:t xml:space="preserve"> </w:t>
      </w:r>
      <w:r>
        <w:t>elects</w:t>
      </w:r>
      <w:r>
        <w:rPr>
          <w:spacing w:val="-3"/>
        </w:rPr>
        <w:t xml:space="preserve"> </w:t>
      </w:r>
      <w:r>
        <w:t>to</w:t>
      </w:r>
      <w:r>
        <w:rPr>
          <w:spacing w:val="-3"/>
        </w:rPr>
        <w:t xml:space="preserve"> </w:t>
      </w:r>
      <w:r>
        <w:t>disclose</w:t>
      </w:r>
      <w:r>
        <w:rPr>
          <w:spacing w:val="-3"/>
        </w:rPr>
        <w:t xml:space="preserve"> </w:t>
      </w:r>
      <w:r>
        <w:t>or</w:t>
      </w:r>
      <w:r>
        <w:rPr>
          <w:spacing w:val="-3"/>
        </w:rPr>
        <w:t xml:space="preserve"> </w:t>
      </w:r>
      <w:r>
        <w:t>have</w:t>
      </w:r>
      <w:r>
        <w:rPr>
          <w:spacing w:val="-3"/>
        </w:rPr>
        <w:t xml:space="preserve"> </w:t>
      </w:r>
      <w:r>
        <w:t>disclosed</w:t>
      </w:r>
      <w:r>
        <w:rPr>
          <w:spacing w:val="-3"/>
        </w:rPr>
        <w:t xml:space="preserve"> </w:t>
      </w:r>
      <w:r>
        <w:t>any</w:t>
      </w:r>
      <w:r>
        <w:rPr>
          <w:spacing w:val="-3"/>
        </w:rPr>
        <w:t xml:space="preserve"> </w:t>
      </w:r>
      <w:r>
        <w:t>or</w:t>
      </w:r>
      <w:r>
        <w:rPr>
          <w:spacing w:val="-3"/>
        </w:rPr>
        <w:t xml:space="preserve"> </w:t>
      </w:r>
      <w:r>
        <w:t>all</w:t>
      </w:r>
      <w:r>
        <w:rPr>
          <w:spacing w:val="-3"/>
        </w:rPr>
        <w:t xml:space="preserve"> </w:t>
      </w:r>
      <w:r>
        <w:t>of</w:t>
      </w:r>
      <w:r>
        <w:rPr>
          <w:spacing w:val="-3"/>
        </w:rPr>
        <w:t xml:space="preserve"> </w:t>
      </w:r>
      <w:r>
        <w:t>such information</w:t>
      </w:r>
      <w:r>
        <w:rPr>
          <w:spacing w:val="-4"/>
        </w:rPr>
        <w:t xml:space="preserve"> </w:t>
      </w:r>
      <w:r>
        <w:t>and</w:t>
      </w:r>
      <w:r>
        <w:rPr>
          <w:spacing w:val="-4"/>
        </w:rPr>
        <w:t xml:space="preserve"> </w:t>
      </w:r>
      <w:r>
        <w:t>material.</w:t>
      </w:r>
      <w:r>
        <w:rPr>
          <w:spacing w:val="52"/>
        </w:rPr>
        <w:t xml:space="preserve"> </w:t>
      </w:r>
      <w:r>
        <w:t>If</w:t>
      </w:r>
      <w:r>
        <w:rPr>
          <w:spacing w:val="-4"/>
        </w:rPr>
        <w:t xml:space="preserve"> </w:t>
      </w:r>
      <w:r>
        <w:t>the</w:t>
      </w:r>
      <w:r>
        <w:rPr>
          <w:spacing w:val="-4"/>
        </w:rPr>
        <w:t xml:space="preserve"> </w:t>
      </w:r>
      <w:r>
        <w:t>candidate</w:t>
      </w:r>
      <w:r>
        <w:rPr>
          <w:spacing w:val="-4"/>
        </w:rPr>
        <w:t xml:space="preserve"> </w:t>
      </w:r>
      <w:r>
        <w:t>does</w:t>
      </w:r>
      <w:r>
        <w:rPr>
          <w:spacing w:val="-4"/>
        </w:rPr>
        <w:t xml:space="preserve"> </w:t>
      </w:r>
      <w:r>
        <w:t>so</w:t>
      </w:r>
      <w:r>
        <w:rPr>
          <w:spacing w:val="-4"/>
        </w:rPr>
        <w:t xml:space="preserve"> </w:t>
      </w:r>
      <w:r>
        <w:t>elect,</w:t>
      </w:r>
      <w:r>
        <w:rPr>
          <w:spacing w:val="-3"/>
        </w:rPr>
        <w:t xml:space="preserve"> </w:t>
      </w:r>
      <w:r>
        <w:t>the</w:t>
      </w:r>
      <w:r>
        <w:rPr>
          <w:w w:val="99"/>
        </w:rPr>
        <w:t xml:space="preserve"> </w:t>
      </w:r>
      <w:r>
        <w:t>disclosure</w:t>
      </w:r>
      <w:r>
        <w:rPr>
          <w:spacing w:val="-5"/>
        </w:rPr>
        <w:t xml:space="preserve"> </w:t>
      </w:r>
      <w:r>
        <w:t>of</w:t>
      </w:r>
      <w:r>
        <w:rPr>
          <w:spacing w:val="-4"/>
        </w:rPr>
        <w:t xml:space="preserve"> </w:t>
      </w:r>
      <w:r>
        <w:t>any</w:t>
      </w:r>
      <w:r>
        <w:rPr>
          <w:spacing w:val="-4"/>
        </w:rPr>
        <w:t xml:space="preserve"> </w:t>
      </w:r>
      <w:r>
        <w:t>single</w:t>
      </w:r>
      <w:r>
        <w:rPr>
          <w:spacing w:val="-4"/>
        </w:rPr>
        <w:t xml:space="preserve"> </w:t>
      </w:r>
      <w:r>
        <w:t>document</w:t>
      </w:r>
      <w:r>
        <w:rPr>
          <w:spacing w:val="-4"/>
        </w:rPr>
        <w:t xml:space="preserve"> </w:t>
      </w:r>
      <w:r>
        <w:t>or</w:t>
      </w:r>
      <w:r>
        <w:rPr>
          <w:spacing w:val="-4"/>
        </w:rPr>
        <w:t xml:space="preserve"> </w:t>
      </w:r>
      <w:r>
        <w:t>item</w:t>
      </w:r>
      <w:r>
        <w:rPr>
          <w:spacing w:val="-4"/>
        </w:rPr>
        <w:t xml:space="preserve"> </w:t>
      </w:r>
      <w:r>
        <w:t>pertaining</w:t>
      </w:r>
      <w:r>
        <w:rPr>
          <w:spacing w:val="-5"/>
        </w:rPr>
        <w:t xml:space="preserve"> </w:t>
      </w:r>
      <w:r>
        <w:t>to</w:t>
      </w:r>
      <w:r>
        <w:rPr>
          <w:spacing w:val="-4"/>
        </w:rPr>
        <w:t xml:space="preserve"> </w:t>
      </w:r>
      <w:r>
        <w:t>the</w:t>
      </w:r>
      <w:r>
        <w:rPr>
          <w:w w:val="99"/>
        </w:rPr>
        <w:t xml:space="preserve"> </w:t>
      </w:r>
      <w:r>
        <w:t>candidate's</w:t>
      </w:r>
      <w:r>
        <w:rPr>
          <w:spacing w:val="-7"/>
        </w:rPr>
        <w:t xml:space="preserve"> </w:t>
      </w:r>
      <w:r>
        <w:t>evaluation</w:t>
      </w:r>
      <w:r>
        <w:rPr>
          <w:spacing w:val="-7"/>
        </w:rPr>
        <w:t xml:space="preserve"> </w:t>
      </w:r>
      <w:r>
        <w:t>hereunder,</w:t>
      </w:r>
      <w:r>
        <w:rPr>
          <w:spacing w:val="-7"/>
        </w:rPr>
        <w:t xml:space="preserve"> </w:t>
      </w:r>
      <w:r>
        <w:t>shall</w:t>
      </w:r>
      <w:r>
        <w:rPr>
          <w:spacing w:val="-7"/>
        </w:rPr>
        <w:t xml:space="preserve"> </w:t>
      </w:r>
      <w:r>
        <w:t>authorize</w:t>
      </w:r>
      <w:r>
        <w:rPr>
          <w:spacing w:val="-7"/>
        </w:rPr>
        <w:t xml:space="preserve"> </w:t>
      </w:r>
      <w:r>
        <w:t>the</w:t>
      </w:r>
      <w:r>
        <w:rPr>
          <w:spacing w:val="-6"/>
        </w:rPr>
        <w:t xml:space="preserve"> </w:t>
      </w:r>
      <w:r>
        <w:t>disclosure</w:t>
      </w:r>
      <w:r>
        <w:rPr>
          <w:spacing w:val="-7"/>
        </w:rPr>
        <w:t xml:space="preserve"> </w:t>
      </w:r>
      <w:r>
        <w:t>of all</w:t>
      </w:r>
      <w:r>
        <w:rPr>
          <w:spacing w:val="-5"/>
        </w:rPr>
        <w:t xml:space="preserve"> </w:t>
      </w:r>
      <w:r>
        <w:t>of</w:t>
      </w:r>
      <w:r>
        <w:rPr>
          <w:spacing w:val="-5"/>
        </w:rPr>
        <w:t xml:space="preserve"> </w:t>
      </w:r>
      <w:r>
        <w:t>the</w:t>
      </w:r>
      <w:r>
        <w:rPr>
          <w:spacing w:val="-4"/>
        </w:rPr>
        <w:t xml:space="preserve"> </w:t>
      </w:r>
      <w:r>
        <w:t>information</w:t>
      </w:r>
      <w:r>
        <w:rPr>
          <w:spacing w:val="-5"/>
        </w:rPr>
        <w:t xml:space="preserve"> </w:t>
      </w:r>
      <w:r>
        <w:t>and</w:t>
      </w:r>
      <w:r>
        <w:rPr>
          <w:spacing w:val="-4"/>
        </w:rPr>
        <w:t xml:space="preserve"> </w:t>
      </w:r>
      <w:r>
        <w:t>material</w:t>
      </w:r>
      <w:r>
        <w:rPr>
          <w:spacing w:val="-5"/>
        </w:rPr>
        <w:t xml:space="preserve"> </w:t>
      </w:r>
      <w:r>
        <w:t>pertaining</w:t>
      </w:r>
      <w:r>
        <w:rPr>
          <w:spacing w:val="-5"/>
        </w:rPr>
        <w:t xml:space="preserve"> </w:t>
      </w:r>
      <w:r>
        <w:t>to</w:t>
      </w:r>
      <w:r>
        <w:rPr>
          <w:spacing w:val="-4"/>
        </w:rPr>
        <w:t xml:space="preserve"> </w:t>
      </w:r>
      <w:r>
        <w:t>the</w:t>
      </w:r>
      <w:r>
        <w:rPr>
          <w:spacing w:val="-5"/>
        </w:rPr>
        <w:t xml:space="preserve"> </w:t>
      </w:r>
      <w:r>
        <w:t>candidate's</w:t>
      </w:r>
      <w:r w:rsidR="008C74E6">
        <w:t xml:space="preserve"> </w:t>
      </w:r>
      <w:r>
        <w:t>evaluation.</w:t>
      </w:r>
      <w:r>
        <w:rPr>
          <w:spacing w:val="52"/>
        </w:rPr>
        <w:t xml:space="preserve"> </w:t>
      </w:r>
      <w:r>
        <w:t>Nothing</w:t>
      </w:r>
      <w:r>
        <w:rPr>
          <w:spacing w:val="-4"/>
        </w:rPr>
        <w:t xml:space="preserve"> </w:t>
      </w:r>
      <w:r>
        <w:t>herein</w:t>
      </w:r>
      <w:r>
        <w:rPr>
          <w:spacing w:val="-4"/>
        </w:rPr>
        <w:t xml:space="preserve"> </w:t>
      </w:r>
      <w:r>
        <w:t>shall</w:t>
      </w:r>
      <w:r>
        <w:rPr>
          <w:spacing w:val="-3"/>
        </w:rPr>
        <w:t xml:space="preserve"> </w:t>
      </w:r>
      <w:r>
        <w:t>be</w:t>
      </w:r>
      <w:r>
        <w:rPr>
          <w:spacing w:val="-4"/>
        </w:rPr>
        <w:t xml:space="preserve"> </w:t>
      </w:r>
      <w:r>
        <w:t>interpreted</w:t>
      </w:r>
      <w:r>
        <w:rPr>
          <w:spacing w:val="-4"/>
        </w:rPr>
        <w:t xml:space="preserve"> </w:t>
      </w:r>
      <w:r>
        <w:t>as</w:t>
      </w:r>
      <w:r>
        <w:rPr>
          <w:spacing w:val="-4"/>
        </w:rPr>
        <w:t xml:space="preserve"> </w:t>
      </w:r>
      <w:r>
        <w:t>to</w:t>
      </w:r>
      <w:r>
        <w:rPr>
          <w:spacing w:val="-3"/>
        </w:rPr>
        <w:t xml:space="preserve"> </w:t>
      </w:r>
      <w:r>
        <w:t>deny</w:t>
      </w:r>
      <w:r>
        <w:rPr>
          <w:spacing w:val="-4"/>
        </w:rPr>
        <w:t xml:space="preserve"> </w:t>
      </w:r>
      <w:r>
        <w:t>full</w:t>
      </w:r>
      <w:r>
        <w:rPr>
          <w:w w:val="99"/>
        </w:rPr>
        <w:t xml:space="preserve"> </w:t>
      </w:r>
      <w:r>
        <w:t>access</w:t>
      </w:r>
      <w:r>
        <w:rPr>
          <w:spacing w:val="-4"/>
        </w:rPr>
        <w:t xml:space="preserve"> </w:t>
      </w:r>
      <w:r>
        <w:t>by</w:t>
      </w:r>
      <w:r>
        <w:rPr>
          <w:spacing w:val="-4"/>
        </w:rPr>
        <w:t xml:space="preserve"> </w:t>
      </w:r>
      <w:r>
        <w:t>the</w:t>
      </w:r>
      <w:r>
        <w:rPr>
          <w:spacing w:val="-3"/>
        </w:rPr>
        <w:t xml:space="preserve"> </w:t>
      </w:r>
      <w:r>
        <w:t>candidate</w:t>
      </w:r>
      <w:r>
        <w:rPr>
          <w:spacing w:val="-4"/>
        </w:rPr>
        <w:t xml:space="preserve"> </w:t>
      </w:r>
      <w:r>
        <w:t>to</w:t>
      </w:r>
      <w:r>
        <w:rPr>
          <w:spacing w:val="-4"/>
        </w:rPr>
        <w:t xml:space="preserve"> </w:t>
      </w:r>
      <w:r>
        <w:t>any</w:t>
      </w:r>
      <w:r>
        <w:rPr>
          <w:spacing w:val="-3"/>
        </w:rPr>
        <w:t xml:space="preserve"> </w:t>
      </w:r>
      <w:r>
        <w:t>and</w:t>
      </w:r>
      <w:r>
        <w:rPr>
          <w:spacing w:val="-4"/>
        </w:rPr>
        <w:t xml:space="preserve"> </w:t>
      </w:r>
      <w:r>
        <w:t>all</w:t>
      </w:r>
      <w:r>
        <w:rPr>
          <w:spacing w:val="-4"/>
        </w:rPr>
        <w:t xml:space="preserve"> </w:t>
      </w:r>
      <w:r>
        <w:t>information</w:t>
      </w:r>
      <w:r>
        <w:rPr>
          <w:spacing w:val="-3"/>
        </w:rPr>
        <w:t xml:space="preserve"> </w:t>
      </w:r>
      <w:r>
        <w:t>pertaining</w:t>
      </w:r>
      <w:r>
        <w:rPr>
          <w:spacing w:val="-4"/>
        </w:rPr>
        <w:t xml:space="preserve"> </w:t>
      </w:r>
      <w:r>
        <w:t>to his/her</w:t>
      </w:r>
      <w:r>
        <w:rPr>
          <w:spacing w:val="-5"/>
        </w:rPr>
        <w:t xml:space="preserve"> </w:t>
      </w:r>
      <w:r>
        <w:t>case</w:t>
      </w:r>
      <w:r>
        <w:rPr>
          <w:spacing w:val="-4"/>
        </w:rPr>
        <w:t xml:space="preserve"> </w:t>
      </w:r>
      <w:r>
        <w:t>that</w:t>
      </w:r>
      <w:r>
        <w:rPr>
          <w:spacing w:val="-4"/>
        </w:rPr>
        <w:t xml:space="preserve"> </w:t>
      </w:r>
      <w:r>
        <w:t>may</w:t>
      </w:r>
      <w:r>
        <w:rPr>
          <w:spacing w:val="-4"/>
        </w:rPr>
        <w:t xml:space="preserve"> </w:t>
      </w:r>
      <w:r>
        <w:t>be</w:t>
      </w:r>
      <w:r>
        <w:rPr>
          <w:spacing w:val="-4"/>
        </w:rPr>
        <w:t xml:space="preserve"> </w:t>
      </w:r>
      <w:r>
        <w:t>pertinent</w:t>
      </w:r>
      <w:r>
        <w:rPr>
          <w:spacing w:val="-4"/>
        </w:rPr>
        <w:t xml:space="preserve"> </w:t>
      </w:r>
      <w:r>
        <w:t>in</w:t>
      </w:r>
      <w:r>
        <w:rPr>
          <w:spacing w:val="-4"/>
        </w:rPr>
        <w:t xml:space="preserve"> </w:t>
      </w:r>
      <w:r>
        <w:t>preparing</w:t>
      </w:r>
      <w:r>
        <w:rPr>
          <w:spacing w:val="-4"/>
        </w:rPr>
        <w:t xml:space="preserve"> </w:t>
      </w:r>
      <w:r>
        <w:t>his/her</w:t>
      </w:r>
      <w:r>
        <w:rPr>
          <w:spacing w:val="-4"/>
        </w:rPr>
        <w:t xml:space="preserve"> </w:t>
      </w:r>
      <w:r>
        <w:t>appeal</w:t>
      </w:r>
      <w:r>
        <w:rPr>
          <w:spacing w:val="-4"/>
        </w:rPr>
        <w:t xml:space="preserve"> </w:t>
      </w:r>
      <w:r>
        <w:t>of</w:t>
      </w:r>
      <w:r>
        <w:rPr>
          <w:spacing w:val="-4"/>
        </w:rPr>
        <w:t xml:space="preserve"> </w:t>
      </w:r>
      <w:r>
        <w:t>a</w:t>
      </w:r>
      <w:r>
        <w:rPr>
          <w:w w:val="99"/>
        </w:rPr>
        <w:t xml:space="preserve"> </w:t>
      </w:r>
      <w:r>
        <w:t>negative</w:t>
      </w:r>
      <w:r>
        <w:rPr>
          <w:spacing w:val="-6"/>
        </w:rPr>
        <w:t xml:space="preserve"> </w:t>
      </w:r>
      <w:r>
        <w:t>recommendation</w:t>
      </w:r>
      <w:r>
        <w:rPr>
          <w:spacing w:val="-5"/>
        </w:rPr>
        <w:t xml:space="preserve"> </w:t>
      </w:r>
      <w:r>
        <w:t>or</w:t>
      </w:r>
      <w:r>
        <w:rPr>
          <w:spacing w:val="-5"/>
        </w:rPr>
        <w:t xml:space="preserve"> </w:t>
      </w:r>
      <w:r>
        <w:t>a</w:t>
      </w:r>
      <w:r>
        <w:rPr>
          <w:spacing w:val="-6"/>
        </w:rPr>
        <w:t xml:space="preserve"> </w:t>
      </w:r>
      <w:r>
        <w:t>remand,</w:t>
      </w:r>
      <w:r>
        <w:rPr>
          <w:spacing w:val="-5"/>
        </w:rPr>
        <w:t xml:space="preserve"> </w:t>
      </w:r>
      <w:r>
        <w:t>except</w:t>
      </w:r>
      <w:r>
        <w:rPr>
          <w:spacing w:val="-5"/>
        </w:rPr>
        <w:t xml:space="preserve"> </w:t>
      </w:r>
      <w:r>
        <w:t>that</w:t>
      </w:r>
      <w:r>
        <w:rPr>
          <w:spacing w:val="-6"/>
        </w:rPr>
        <w:t xml:space="preserve"> </w:t>
      </w:r>
      <w:r>
        <w:t>no</w:t>
      </w:r>
      <w:r>
        <w:rPr>
          <w:spacing w:val="-5"/>
        </w:rPr>
        <w:t xml:space="preserve"> </w:t>
      </w:r>
      <w:r>
        <w:t>one</w:t>
      </w:r>
      <w:r>
        <w:rPr>
          <w:spacing w:val="-5"/>
        </w:rPr>
        <w:t xml:space="preserve"> </w:t>
      </w:r>
      <w:r>
        <w:t>providing such</w:t>
      </w:r>
      <w:r>
        <w:rPr>
          <w:spacing w:val="-6"/>
        </w:rPr>
        <w:t xml:space="preserve"> </w:t>
      </w:r>
      <w:r>
        <w:t>information</w:t>
      </w:r>
      <w:r>
        <w:rPr>
          <w:spacing w:val="-6"/>
        </w:rPr>
        <w:t xml:space="preserve"> </w:t>
      </w:r>
      <w:r>
        <w:t>shall</w:t>
      </w:r>
      <w:r>
        <w:rPr>
          <w:spacing w:val="-6"/>
        </w:rPr>
        <w:t xml:space="preserve"> </w:t>
      </w:r>
      <w:r>
        <w:t>attribute</w:t>
      </w:r>
      <w:r>
        <w:rPr>
          <w:spacing w:val="-6"/>
        </w:rPr>
        <w:t xml:space="preserve"> </w:t>
      </w:r>
      <w:r>
        <w:t>specific</w:t>
      </w:r>
      <w:r>
        <w:rPr>
          <w:spacing w:val="-6"/>
        </w:rPr>
        <w:t xml:space="preserve"> </w:t>
      </w:r>
      <w:r>
        <w:t>comments</w:t>
      </w:r>
      <w:r>
        <w:rPr>
          <w:spacing w:val="-6"/>
        </w:rPr>
        <w:t xml:space="preserve"> </w:t>
      </w:r>
      <w:r>
        <w:t>to</w:t>
      </w:r>
      <w:r>
        <w:rPr>
          <w:spacing w:val="-6"/>
        </w:rPr>
        <w:t xml:space="preserve"> </w:t>
      </w:r>
      <w:r>
        <w:t>specific</w:t>
      </w:r>
      <w:r>
        <w:rPr>
          <w:w w:val="99"/>
        </w:rPr>
        <w:t xml:space="preserve"> </w:t>
      </w:r>
      <w:r>
        <w:t>members</w:t>
      </w:r>
      <w:r>
        <w:rPr>
          <w:spacing w:val="-5"/>
        </w:rPr>
        <w:t xml:space="preserve"> </w:t>
      </w:r>
      <w:r>
        <w:t>of</w:t>
      </w:r>
      <w:r>
        <w:rPr>
          <w:spacing w:val="-5"/>
        </w:rPr>
        <w:t xml:space="preserve"> </w:t>
      </w:r>
      <w:r>
        <w:t>the</w:t>
      </w:r>
      <w:r>
        <w:rPr>
          <w:spacing w:val="-5"/>
        </w:rPr>
        <w:t xml:space="preserve"> </w:t>
      </w:r>
      <w:r>
        <w:t>candidate's</w:t>
      </w:r>
      <w:r>
        <w:rPr>
          <w:spacing w:val="-5"/>
        </w:rPr>
        <w:t xml:space="preserve"> </w:t>
      </w:r>
      <w:r>
        <w:t>Promotion</w:t>
      </w:r>
      <w:r>
        <w:rPr>
          <w:spacing w:val="-5"/>
        </w:rPr>
        <w:t xml:space="preserve"> </w:t>
      </w:r>
      <w:r>
        <w:t>and</w:t>
      </w:r>
      <w:r>
        <w:rPr>
          <w:spacing w:val="-5"/>
        </w:rPr>
        <w:t xml:space="preserve"> </w:t>
      </w:r>
      <w:r>
        <w:t>Tenure</w:t>
      </w:r>
      <w:r>
        <w:rPr>
          <w:spacing w:val="-5"/>
        </w:rPr>
        <w:t xml:space="preserve"> </w:t>
      </w:r>
      <w:r>
        <w:t>Committee.</w:t>
      </w:r>
      <w:r>
        <w:rPr>
          <w:spacing w:val="50"/>
        </w:rPr>
        <w:t xml:space="preserve"> </w:t>
      </w:r>
      <w:r>
        <w:t>Nor shall</w:t>
      </w:r>
      <w:r>
        <w:rPr>
          <w:spacing w:val="-5"/>
        </w:rPr>
        <w:t xml:space="preserve"> </w:t>
      </w:r>
      <w:r>
        <w:t>anything</w:t>
      </w:r>
      <w:r>
        <w:rPr>
          <w:spacing w:val="-4"/>
        </w:rPr>
        <w:t xml:space="preserve"> </w:t>
      </w:r>
      <w:r>
        <w:t>contained</w:t>
      </w:r>
      <w:r>
        <w:rPr>
          <w:spacing w:val="-5"/>
        </w:rPr>
        <w:t xml:space="preserve"> </w:t>
      </w:r>
      <w:r>
        <w:t>herein</w:t>
      </w:r>
      <w:r>
        <w:rPr>
          <w:spacing w:val="-4"/>
        </w:rPr>
        <w:t xml:space="preserve"> </w:t>
      </w:r>
      <w:r>
        <w:t>be</w:t>
      </w:r>
      <w:r>
        <w:rPr>
          <w:spacing w:val="-5"/>
        </w:rPr>
        <w:t xml:space="preserve"> </w:t>
      </w:r>
      <w:r>
        <w:t>interpreted</w:t>
      </w:r>
      <w:r>
        <w:rPr>
          <w:spacing w:val="-4"/>
        </w:rPr>
        <w:t xml:space="preserve"> </w:t>
      </w:r>
      <w:r>
        <w:t>as</w:t>
      </w:r>
      <w:r>
        <w:rPr>
          <w:spacing w:val="-5"/>
        </w:rPr>
        <w:t xml:space="preserve"> </w:t>
      </w:r>
      <w:r>
        <w:t>to</w:t>
      </w:r>
      <w:r>
        <w:rPr>
          <w:spacing w:val="-4"/>
        </w:rPr>
        <w:t xml:space="preserve"> </w:t>
      </w:r>
      <w:r>
        <w:t>deny</w:t>
      </w:r>
      <w:r>
        <w:rPr>
          <w:spacing w:val="-5"/>
        </w:rPr>
        <w:t xml:space="preserve"> </w:t>
      </w:r>
      <w:r>
        <w:t>full</w:t>
      </w:r>
      <w:r>
        <w:rPr>
          <w:spacing w:val="-4"/>
        </w:rPr>
        <w:t xml:space="preserve"> </w:t>
      </w:r>
      <w:r>
        <w:t>access to</w:t>
      </w:r>
      <w:r>
        <w:rPr>
          <w:spacing w:val="-3"/>
        </w:rPr>
        <w:t xml:space="preserve"> </w:t>
      </w:r>
      <w:r>
        <w:t>any</w:t>
      </w:r>
      <w:r>
        <w:rPr>
          <w:spacing w:val="-2"/>
        </w:rPr>
        <w:t xml:space="preserve"> </w:t>
      </w:r>
      <w:r>
        <w:t>and</w:t>
      </w:r>
      <w:r>
        <w:rPr>
          <w:spacing w:val="-3"/>
        </w:rPr>
        <w:t xml:space="preserve"> </w:t>
      </w:r>
      <w:r>
        <w:t>all</w:t>
      </w:r>
      <w:r>
        <w:rPr>
          <w:spacing w:val="-2"/>
        </w:rPr>
        <w:t xml:space="preserve"> </w:t>
      </w:r>
      <w:r>
        <w:t>information</w:t>
      </w:r>
      <w:r>
        <w:rPr>
          <w:spacing w:val="-2"/>
        </w:rPr>
        <w:t xml:space="preserve"> </w:t>
      </w:r>
      <w:r>
        <w:t>needed</w:t>
      </w:r>
      <w:r>
        <w:rPr>
          <w:spacing w:val="-3"/>
        </w:rPr>
        <w:t xml:space="preserve"> </w:t>
      </w:r>
      <w:r>
        <w:t>by</w:t>
      </w:r>
      <w:r>
        <w:rPr>
          <w:spacing w:val="-2"/>
        </w:rPr>
        <w:t xml:space="preserve"> </w:t>
      </w:r>
      <w:r>
        <w:t>the</w:t>
      </w:r>
      <w:r>
        <w:rPr>
          <w:spacing w:val="-2"/>
        </w:rPr>
        <w:t xml:space="preserve"> </w:t>
      </w:r>
      <w:r>
        <w:t>AAUP</w:t>
      </w:r>
      <w:r>
        <w:rPr>
          <w:spacing w:val="-3"/>
        </w:rPr>
        <w:t xml:space="preserve"> </w:t>
      </w:r>
      <w:r>
        <w:t>in</w:t>
      </w:r>
      <w:r>
        <w:rPr>
          <w:spacing w:val="-2"/>
        </w:rPr>
        <w:t xml:space="preserve"> </w:t>
      </w:r>
      <w:r>
        <w:t>order</w:t>
      </w:r>
      <w:r>
        <w:rPr>
          <w:spacing w:val="-3"/>
        </w:rPr>
        <w:t xml:space="preserve"> </w:t>
      </w:r>
      <w:r>
        <w:t>to</w:t>
      </w:r>
      <w:r>
        <w:rPr>
          <w:spacing w:val="-2"/>
        </w:rPr>
        <w:t xml:space="preserve"> </w:t>
      </w:r>
      <w:r w:rsidR="00371231">
        <w:t xml:space="preserve">carry </w:t>
      </w:r>
      <w:r>
        <w:t>out</w:t>
      </w:r>
      <w:r>
        <w:rPr>
          <w:spacing w:val="-5"/>
        </w:rPr>
        <w:t xml:space="preserve"> </w:t>
      </w:r>
      <w:r>
        <w:t>its</w:t>
      </w:r>
      <w:r>
        <w:rPr>
          <w:spacing w:val="-4"/>
        </w:rPr>
        <w:t xml:space="preserve"> </w:t>
      </w:r>
      <w:r>
        <w:t>role</w:t>
      </w:r>
      <w:r>
        <w:rPr>
          <w:spacing w:val="-4"/>
        </w:rPr>
        <w:t xml:space="preserve"> </w:t>
      </w:r>
      <w:r>
        <w:t>as</w:t>
      </w:r>
      <w:r>
        <w:rPr>
          <w:spacing w:val="-4"/>
        </w:rPr>
        <w:t xml:space="preserve"> </w:t>
      </w:r>
      <w:r>
        <w:t>the</w:t>
      </w:r>
      <w:r>
        <w:rPr>
          <w:spacing w:val="-4"/>
        </w:rPr>
        <w:t xml:space="preserve"> </w:t>
      </w:r>
      <w:r>
        <w:t>bargaining</w:t>
      </w:r>
      <w:r>
        <w:rPr>
          <w:spacing w:val="-5"/>
        </w:rPr>
        <w:t xml:space="preserve"> </w:t>
      </w:r>
      <w:r>
        <w:t>agent.</w:t>
      </w:r>
    </w:p>
    <w:p w14:paraId="133542D0" w14:textId="77777777" w:rsidR="000C453E" w:rsidRDefault="000C453E">
      <w:pPr>
        <w:rPr>
          <w:rFonts w:ascii="Times New Roman" w:eastAsia="Times New Roman" w:hAnsi="Times New Roman" w:cs="Times New Roman"/>
          <w:sz w:val="24"/>
          <w:szCs w:val="24"/>
        </w:rPr>
      </w:pPr>
    </w:p>
    <w:p w14:paraId="6A3985FB" w14:textId="77777777" w:rsidR="00500D5E" w:rsidRDefault="00B06B53" w:rsidP="004829EF">
      <w:pPr>
        <w:pStyle w:val="BodyText"/>
        <w:numPr>
          <w:ilvl w:val="0"/>
          <w:numId w:val="48"/>
        </w:numPr>
        <w:tabs>
          <w:tab w:val="left" w:pos="2300"/>
        </w:tabs>
        <w:spacing w:line="275" w:lineRule="exact"/>
        <w:ind w:left="2300" w:hanging="420"/>
      </w:pPr>
      <w:r>
        <w:rPr>
          <w:u w:val="single" w:color="000000"/>
        </w:rPr>
        <w:t>Committee</w:t>
      </w:r>
      <w:r>
        <w:rPr>
          <w:spacing w:val="-17"/>
          <w:u w:val="single" w:color="000000"/>
        </w:rPr>
        <w:t xml:space="preserve"> </w:t>
      </w:r>
      <w:r>
        <w:rPr>
          <w:u w:val="single" w:color="000000"/>
        </w:rPr>
        <w:t>Quorum</w:t>
      </w:r>
    </w:p>
    <w:p w14:paraId="3BD5D5E3" w14:textId="3ABB57BA" w:rsidR="00500D5E" w:rsidRDefault="00B06B53" w:rsidP="000224BC">
      <w:pPr>
        <w:pStyle w:val="BodyText"/>
        <w:ind w:right="180"/>
      </w:pPr>
      <w:r>
        <w:t>The</w:t>
      </w:r>
      <w:r>
        <w:rPr>
          <w:spacing w:val="-6"/>
        </w:rPr>
        <w:t xml:space="preserve"> </w:t>
      </w:r>
      <w:r>
        <w:t>committees</w:t>
      </w:r>
      <w:r>
        <w:rPr>
          <w:spacing w:val="-5"/>
        </w:rPr>
        <w:t xml:space="preserve"> </w:t>
      </w:r>
      <w:r>
        <w:t>provided</w:t>
      </w:r>
      <w:r>
        <w:rPr>
          <w:spacing w:val="-6"/>
        </w:rPr>
        <w:t xml:space="preserve"> </w:t>
      </w:r>
      <w:r>
        <w:t>for</w:t>
      </w:r>
      <w:r>
        <w:rPr>
          <w:spacing w:val="-5"/>
        </w:rPr>
        <w:t xml:space="preserve"> </w:t>
      </w:r>
      <w:r>
        <w:t>hereunder</w:t>
      </w:r>
      <w:r>
        <w:rPr>
          <w:spacing w:val="-5"/>
        </w:rPr>
        <w:t xml:space="preserve"> </w:t>
      </w:r>
      <w:r>
        <w:t>shall</w:t>
      </w:r>
      <w:r>
        <w:rPr>
          <w:spacing w:val="-6"/>
        </w:rPr>
        <w:t xml:space="preserve"> </w:t>
      </w:r>
      <w:r>
        <w:t>be</w:t>
      </w:r>
      <w:r>
        <w:rPr>
          <w:spacing w:val="-5"/>
        </w:rPr>
        <w:t xml:space="preserve"> </w:t>
      </w:r>
      <w:r>
        <w:t>authorized</w:t>
      </w:r>
      <w:r>
        <w:rPr>
          <w:spacing w:val="-5"/>
        </w:rPr>
        <w:t xml:space="preserve"> </w:t>
      </w:r>
      <w:r>
        <w:t>to</w:t>
      </w:r>
      <w:r>
        <w:rPr>
          <w:spacing w:val="-6"/>
        </w:rPr>
        <w:t xml:space="preserve"> </w:t>
      </w:r>
      <w:r>
        <w:t>act</w:t>
      </w:r>
      <w:r>
        <w:rPr>
          <w:w w:val="99"/>
        </w:rPr>
        <w:t xml:space="preserve"> </w:t>
      </w:r>
      <w:r>
        <w:t>and</w:t>
      </w:r>
      <w:r>
        <w:rPr>
          <w:spacing w:val="-4"/>
        </w:rPr>
        <w:t xml:space="preserve"> </w:t>
      </w:r>
      <w:r>
        <w:t>carry</w:t>
      </w:r>
      <w:r>
        <w:rPr>
          <w:spacing w:val="-4"/>
        </w:rPr>
        <w:t xml:space="preserve"> </w:t>
      </w:r>
      <w:r>
        <w:t>out</w:t>
      </w:r>
      <w:r>
        <w:rPr>
          <w:spacing w:val="-4"/>
        </w:rPr>
        <w:t xml:space="preserve"> </w:t>
      </w:r>
      <w:r>
        <w:t>their</w:t>
      </w:r>
      <w:r>
        <w:rPr>
          <w:spacing w:val="-4"/>
        </w:rPr>
        <w:t xml:space="preserve"> </w:t>
      </w:r>
      <w:r>
        <w:t>responsibilities</w:t>
      </w:r>
      <w:r>
        <w:rPr>
          <w:spacing w:val="-3"/>
        </w:rPr>
        <w:t xml:space="preserve"> </w:t>
      </w:r>
      <w:r>
        <w:t>despite</w:t>
      </w:r>
      <w:r>
        <w:rPr>
          <w:spacing w:val="-4"/>
        </w:rPr>
        <w:t xml:space="preserve"> </w:t>
      </w:r>
      <w:r>
        <w:t>vacancies</w:t>
      </w:r>
      <w:r>
        <w:rPr>
          <w:spacing w:val="-4"/>
        </w:rPr>
        <w:t xml:space="preserve"> </w:t>
      </w:r>
      <w:r>
        <w:t>or</w:t>
      </w:r>
      <w:r>
        <w:rPr>
          <w:spacing w:val="-4"/>
        </w:rPr>
        <w:t xml:space="preserve"> </w:t>
      </w:r>
      <w:r>
        <w:t>lack</w:t>
      </w:r>
      <w:r>
        <w:rPr>
          <w:spacing w:val="-3"/>
        </w:rPr>
        <w:t xml:space="preserve"> </w:t>
      </w:r>
      <w:r>
        <w:t>of complete</w:t>
      </w:r>
      <w:r>
        <w:rPr>
          <w:spacing w:val="-5"/>
        </w:rPr>
        <w:t xml:space="preserve"> </w:t>
      </w:r>
      <w:r>
        <w:t>staffing</w:t>
      </w:r>
      <w:r>
        <w:rPr>
          <w:spacing w:val="-5"/>
        </w:rPr>
        <w:t xml:space="preserve"> </w:t>
      </w:r>
      <w:r>
        <w:t>of</w:t>
      </w:r>
      <w:r>
        <w:rPr>
          <w:spacing w:val="-5"/>
        </w:rPr>
        <w:t xml:space="preserve"> </w:t>
      </w:r>
      <w:r>
        <w:t>such</w:t>
      </w:r>
      <w:r>
        <w:rPr>
          <w:spacing w:val="-5"/>
        </w:rPr>
        <w:t xml:space="preserve"> </w:t>
      </w:r>
      <w:r>
        <w:t>committees,</w:t>
      </w:r>
      <w:r>
        <w:rPr>
          <w:spacing w:val="-4"/>
        </w:rPr>
        <w:t xml:space="preserve"> </w:t>
      </w:r>
      <w:r>
        <w:t>provided</w:t>
      </w:r>
      <w:r>
        <w:rPr>
          <w:spacing w:val="-5"/>
        </w:rPr>
        <w:t xml:space="preserve"> </w:t>
      </w:r>
      <w:r>
        <w:t>that</w:t>
      </w:r>
      <w:r>
        <w:rPr>
          <w:spacing w:val="-5"/>
        </w:rPr>
        <w:t xml:space="preserve"> </w:t>
      </w:r>
      <w:r>
        <w:t>a</w:t>
      </w:r>
      <w:r>
        <w:rPr>
          <w:spacing w:val="-5"/>
        </w:rPr>
        <w:t xml:space="preserve"> </w:t>
      </w:r>
      <w:r>
        <w:t>quorum</w:t>
      </w:r>
      <w:r>
        <w:rPr>
          <w:spacing w:val="-5"/>
        </w:rPr>
        <w:t xml:space="preserve"> </w:t>
      </w:r>
      <w:r>
        <w:t>of the</w:t>
      </w:r>
      <w:r>
        <w:rPr>
          <w:spacing w:val="-5"/>
        </w:rPr>
        <w:t xml:space="preserve"> </w:t>
      </w:r>
      <w:r>
        <w:t>committee</w:t>
      </w:r>
      <w:r>
        <w:rPr>
          <w:spacing w:val="-5"/>
        </w:rPr>
        <w:t xml:space="preserve"> </w:t>
      </w:r>
      <w:r>
        <w:t>is</w:t>
      </w:r>
      <w:r>
        <w:rPr>
          <w:spacing w:val="-5"/>
        </w:rPr>
        <w:t xml:space="preserve"> </w:t>
      </w:r>
      <w:r>
        <w:t>present</w:t>
      </w:r>
      <w:r>
        <w:rPr>
          <w:spacing w:val="-5"/>
        </w:rPr>
        <w:t xml:space="preserve"> </w:t>
      </w:r>
      <w:r>
        <w:t>at</w:t>
      </w:r>
      <w:r>
        <w:rPr>
          <w:spacing w:val="-5"/>
        </w:rPr>
        <w:t xml:space="preserve"> </w:t>
      </w:r>
      <w:r>
        <w:t>the</w:t>
      </w:r>
      <w:r>
        <w:rPr>
          <w:spacing w:val="-5"/>
        </w:rPr>
        <w:t xml:space="preserve"> </w:t>
      </w:r>
      <w:r>
        <w:t>time</w:t>
      </w:r>
      <w:r>
        <w:rPr>
          <w:spacing w:val="-5"/>
        </w:rPr>
        <w:t xml:space="preserve"> </w:t>
      </w:r>
      <w:r>
        <w:t>the</w:t>
      </w:r>
      <w:r>
        <w:rPr>
          <w:spacing w:val="-5"/>
        </w:rPr>
        <w:t xml:space="preserve"> </w:t>
      </w:r>
      <w:r>
        <w:t>committee</w:t>
      </w:r>
      <w:r>
        <w:rPr>
          <w:spacing w:val="-5"/>
        </w:rPr>
        <w:t xml:space="preserve"> </w:t>
      </w:r>
      <w:r>
        <w:t>takes</w:t>
      </w:r>
      <w:r>
        <w:rPr>
          <w:spacing w:val="-5"/>
        </w:rPr>
        <w:t xml:space="preserve"> </w:t>
      </w:r>
      <w:r>
        <w:t>action hereunder.</w:t>
      </w:r>
      <w:r>
        <w:rPr>
          <w:spacing w:val="53"/>
        </w:rPr>
        <w:t xml:space="preserve"> </w:t>
      </w:r>
      <w:r>
        <w:t>For</w:t>
      </w:r>
      <w:r>
        <w:rPr>
          <w:spacing w:val="-4"/>
        </w:rPr>
        <w:t xml:space="preserve"> </w:t>
      </w:r>
      <w:r>
        <w:t>purposes</w:t>
      </w:r>
      <w:r>
        <w:rPr>
          <w:spacing w:val="-3"/>
        </w:rPr>
        <w:t xml:space="preserve"> </w:t>
      </w:r>
      <w:r>
        <w:t>of</w:t>
      </w:r>
      <w:r>
        <w:rPr>
          <w:spacing w:val="-3"/>
        </w:rPr>
        <w:t xml:space="preserve"> </w:t>
      </w:r>
      <w:r>
        <w:t>this</w:t>
      </w:r>
      <w:r>
        <w:rPr>
          <w:spacing w:val="-4"/>
        </w:rPr>
        <w:t xml:space="preserve"> </w:t>
      </w:r>
      <w:r>
        <w:t>Article,</w:t>
      </w:r>
      <w:r>
        <w:rPr>
          <w:spacing w:val="-3"/>
        </w:rPr>
        <w:t xml:space="preserve"> </w:t>
      </w:r>
      <w:r>
        <w:t>a</w:t>
      </w:r>
      <w:r>
        <w:rPr>
          <w:spacing w:val="-3"/>
        </w:rPr>
        <w:t xml:space="preserve"> </w:t>
      </w:r>
      <w:r>
        <w:t>quorum</w:t>
      </w:r>
      <w:r>
        <w:rPr>
          <w:spacing w:val="-4"/>
        </w:rPr>
        <w:t xml:space="preserve"> </w:t>
      </w:r>
      <w:r>
        <w:t>shall</w:t>
      </w:r>
      <w:r>
        <w:rPr>
          <w:spacing w:val="-3"/>
        </w:rPr>
        <w:t xml:space="preserve"> </w:t>
      </w:r>
      <w:r>
        <w:t>be</w:t>
      </w:r>
      <w:r>
        <w:rPr>
          <w:spacing w:val="-3"/>
        </w:rPr>
        <w:t xml:space="preserve"> </w:t>
      </w:r>
      <w:r>
        <w:t>defined as</w:t>
      </w:r>
      <w:r>
        <w:rPr>
          <w:spacing w:val="-4"/>
        </w:rPr>
        <w:t xml:space="preserve"> </w:t>
      </w:r>
      <w:r>
        <w:t>a</w:t>
      </w:r>
      <w:r>
        <w:rPr>
          <w:spacing w:val="-4"/>
        </w:rPr>
        <w:t xml:space="preserve"> </w:t>
      </w:r>
      <w:r>
        <w:t>majority</w:t>
      </w:r>
      <w:r>
        <w:rPr>
          <w:spacing w:val="-3"/>
        </w:rPr>
        <w:t xml:space="preserve"> </w:t>
      </w:r>
      <w:r>
        <w:t>of</w:t>
      </w:r>
      <w:r>
        <w:rPr>
          <w:spacing w:val="-4"/>
        </w:rPr>
        <w:t xml:space="preserve"> </w:t>
      </w:r>
      <w:r>
        <w:t>the</w:t>
      </w:r>
      <w:r>
        <w:rPr>
          <w:spacing w:val="-3"/>
        </w:rPr>
        <w:t xml:space="preserve"> </w:t>
      </w:r>
      <w:r>
        <w:t>number</w:t>
      </w:r>
      <w:r>
        <w:rPr>
          <w:spacing w:val="-4"/>
        </w:rPr>
        <w:t xml:space="preserve"> </w:t>
      </w:r>
      <w:r>
        <w:t>of</w:t>
      </w:r>
      <w:r>
        <w:rPr>
          <w:spacing w:val="-4"/>
        </w:rPr>
        <w:t xml:space="preserve"> </w:t>
      </w:r>
      <w:r>
        <w:t>persons</w:t>
      </w:r>
      <w:r>
        <w:rPr>
          <w:spacing w:val="-3"/>
        </w:rPr>
        <w:t xml:space="preserve"> </w:t>
      </w:r>
      <w:r>
        <w:t>designated</w:t>
      </w:r>
      <w:r>
        <w:rPr>
          <w:spacing w:val="-4"/>
        </w:rPr>
        <w:t xml:space="preserve"> </w:t>
      </w:r>
      <w:r>
        <w:t>for</w:t>
      </w:r>
      <w:r>
        <w:rPr>
          <w:spacing w:val="-3"/>
        </w:rPr>
        <w:t xml:space="preserve"> </w:t>
      </w:r>
      <w:r>
        <w:t>membership on</w:t>
      </w:r>
      <w:r>
        <w:rPr>
          <w:spacing w:val="-5"/>
        </w:rPr>
        <w:t xml:space="preserve"> </w:t>
      </w:r>
      <w:r>
        <w:t>any</w:t>
      </w:r>
      <w:r>
        <w:rPr>
          <w:spacing w:val="-4"/>
        </w:rPr>
        <w:t xml:space="preserve"> </w:t>
      </w:r>
      <w:r>
        <w:t>such</w:t>
      </w:r>
      <w:r>
        <w:rPr>
          <w:spacing w:val="-4"/>
        </w:rPr>
        <w:t xml:space="preserve"> </w:t>
      </w:r>
      <w:r>
        <w:t>committee</w:t>
      </w:r>
      <w:r>
        <w:rPr>
          <w:spacing w:val="-5"/>
        </w:rPr>
        <w:t xml:space="preserve"> </w:t>
      </w:r>
      <w:r>
        <w:t>under</w:t>
      </w:r>
      <w:r>
        <w:rPr>
          <w:spacing w:val="-4"/>
        </w:rPr>
        <w:t xml:space="preserve"> </w:t>
      </w:r>
      <w:r>
        <w:t>this</w:t>
      </w:r>
      <w:r>
        <w:rPr>
          <w:spacing w:val="-4"/>
        </w:rPr>
        <w:t xml:space="preserve"> </w:t>
      </w:r>
      <w:r>
        <w:t>Article.</w:t>
      </w:r>
    </w:p>
    <w:p w14:paraId="40215396" w14:textId="77777777" w:rsidR="00352BDE" w:rsidRDefault="00352BDE" w:rsidP="00BC64EA">
      <w:pPr>
        <w:pStyle w:val="BodyText"/>
        <w:ind w:left="0" w:right="513"/>
      </w:pPr>
    </w:p>
    <w:p w14:paraId="30B78D5C" w14:textId="78225613" w:rsidR="00500D5E" w:rsidRDefault="00B06B53">
      <w:pPr>
        <w:pStyle w:val="BodyText"/>
        <w:tabs>
          <w:tab w:val="left" w:pos="1879"/>
        </w:tabs>
        <w:ind w:left="1160"/>
      </w:pPr>
      <w:r w:rsidRPr="00371231">
        <w:rPr>
          <w:w w:val="95"/>
        </w:rPr>
        <w:t>E</w:t>
      </w:r>
      <w:r w:rsidR="00371231" w:rsidRPr="00A0327B">
        <w:rPr>
          <w:w w:val="95"/>
        </w:rPr>
        <w:t>.</w:t>
      </w:r>
      <w:r>
        <w:rPr>
          <w:w w:val="95"/>
        </w:rPr>
        <w:tab/>
      </w:r>
      <w:r>
        <w:rPr>
          <w:u w:val="single" w:color="000000"/>
        </w:rPr>
        <w:t>Appeals</w:t>
      </w:r>
      <w:r>
        <w:rPr>
          <w:spacing w:val="-14"/>
          <w:u w:val="single" w:color="000000"/>
        </w:rPr>
        <w:t xml:space="preserve"> </w:t>
      </w:r>
      <w:r>
        <w:rPr>
          <w:u w:val="single" w:color="000000"/>
        </w:rPr>
        <w:t>Procedure</w:t>
      </w:r>
    </w:p>
    <w:p w14:paraId="0CB6C93C" w14:textId="77777777" w:rsidR="00500D5E" w:rsidRDefault="00500D5E">
      <w:pPr>
        <w:spacing w:before="11"/>
        <w:rPr>
          <w:rFonts w:ascii="Times New Roman" w:eastAsia="Times New Roman" w:hAnsi="Times New Roman" w:cs="Times New Roman"/>
          <w:sz w:val="17"/>
          <w:szCs w:val="17"/>
        </w:rPr>
      </w:pPr>
    </w:p>
    <w:p w14:paraId="5B52A8DC" w14:textId="77777777" w:rsidR="00500D5E" w:rsidRDefault="00B06B53" w:rsidP="004829EF">
      <w:pPr>
        <w:pStyle w:val="BodyText"/>
        <w:numPr>
          <w:ilvl w:val="0"/>
          <w:numId w:val="47"/>
        </w:numPr>
        <w:tabs>
          <w:tab w:val="left" w:pos="2180"/>
        </w:tabs>
        <w:spacing w:before="69"/>
        <w:ind w:firstLine="0"/>
      </w:pPr>
      <w:r>
        <w:rPr>
          <w:u w:val="single" w:color="000000"/>
        </w:rPr>
        <w:t>Eligibility</w:t>
      </w:r>
      <w:r>
        <w:rPr>
          <w:spacing w:val="-6"/>
          <w:u w:val="single" w:color="000000"/>
        </w:rPr>
        <w:t xml:space="preserve"> </w:t>
      </w:r>
      <w:r>
        <w:rPr>
          <w:u w:val="single" w:color="000000"/>
        </w:rPr>
        <w:t>and</w:t>
      </w:r>
      <w:r>
        <w:rPr>
          <w:spacing w:val="-6"/>
          <w:u w:val="single" w:color="000000"/>
        </w:rPr>
        <w:t xml:space="preserve"> </w:t>
      </w:r>
      <w:r>
        <w:rPr>
          <w:u w:val="single" w:color="000000"/>
        </w:rPr>
        <w:t>Procedures</w:t>
      </w:r>
      <w:r>
        <w:rPr>
          <w:spacing w:val="-6"/>
          <w:u w:val="single" w:color="000000"/>
        </w:rPr>
        <w:t xml:space="preserve"> </w:t>
      </w:r>
      <w:r>
        <w:rPr>
          <w:u w:val="single" w:color="000000"/>
        </w:rPr>
        <w:t>for</w:t>
      </w:r>
      <w:r>
        <w:rPr>
          <w:spacing w:val="-6"/>
          <w:u w:val="single" w:color="000000"/>
        </w:rPr>
        <w:t xml:space="preserve"> </w:t>
      </w:r>
      <w:r>
        <w:rPr>
          <w:u w:val="single" w:color="000000"/>
        </w:rPr>
        <w:t>Appeal</w:t>
      </w:r>
    </w:p>
    <w:p w14:paraId="0D24E441" w14:textId="77777777" w:rsidR="00500D5E" w:rsidRDefault="00B06B53" w:rsidP="000224BC">
      <w:pPr>
        <w:pStyle w:val="BodyText"/>
        <w:spacing w:before="7" w:line="274" w:lineRule="exact"/>
        <w:ind w:right="180"/>
      </w:pPr>
      <w:r>
        <w:t>The</w:t>
      </w:r>
      <w:r>
        <w:rPr>
          <w:spacing w:val="-4"/>
        </w:rPr>
        <w:t xml:space="preserve"> </w:t>
      </w:r>
      <w:r>
        <w:t>following</w:t>
      </w:r>
      <w:r>
        <w:rPr>
          <w:spacing w:val="-4"/>
        </w:rPr>
        <w:t xml:space="preserve"> </w:t>
      </w:r>
      <w:r>
        <w:t>candidates</w:t>
      </w:r>
      <w:r>
        <w:rPr>
          <w:spacing w:val="-3"/>
        </w:rPr>
        <w:t xml:space="preserve"> </w:t>
      </w:r>
      <w:r>
        <w:t>may</w:t>
      </w:r>
      <w:r>
        <w:rPr>
          <w:spacing w:val="-4"/>
        </w:rPr>
        <w:t xml:space="preserve"> </w:t>
      </w:r>
      <w:r>
        <w:t>appeal</w:t>
      </w:r>
      <w:r>
        <w:rPr>
          <w:spacing w:val="-4"/>
        </w:rPr>
        <w:t xml:space="preserve"> </w:t>
      </w:r>
      <w:r>
        <w:t>in</w:t>
      </w:r>
      <w:r>
        <w:rPr>
          <w:spacing w:val="-3"/>
        </w:rPr>
        <w:t xml:space="preserve"> </w:t>
      </w:r>
      <w:r>
        <w:t>writing</w:t>
      </w:r>
      <w:r>
        <w:rPr>
          <w:spacing w:val="-4"/>
        </w:rPr>
        <w:t xml:space="preserve"> </w:t>
      </w:r>
      <w:r>
        <w:t>to</w:t>
      </w:r>
      <w:r>
        <w:rPr>
          <w:spacing w:val="-3"/>
        </w:rPr>
        <w:t xml:space="preserve"> </w:t>
      </w:r>
      <w:r>
        <w:t>the</w:t>
      </w:r>
      <w:r>
        <w:rPr>
          <w:spacing w:val="-4"/>
        </w:rPr>
        <w:t xml:space="preserve"> </w:t>
      </w:r>
      <w:r>
        <w:t>Board</w:t>
      </w:r>
      <w:r>
        <w:rPr>
          <w:spacing w:val="-4"/>
        </w:rPr>
        <w:t xml:space="preserve"> </w:t>
      </w:r>
      <w:r>
        <w:t>of Trustees</w:t>
      </w:r>
      <w:r>
        <w:rPr>
          <w:spacing w:val="-11"/>
        </w:rPr>
        <w:t xml:space="preserve"> </w:t>
      </w:r>
      <w:r>
        <w:t>Appeals</w:t>
      </w:r>
      <w:r>
        <w:rPr>
          <w:spacing w:val="-10"/>
        </w:rPr>
        <w:t xml:space="preserve"> </w:t>
      </w:r>
      <w:r>
        <w:t>Committee:</w:t>
      </w:r>
    </w:p>
    <w:p w14:paraId="5B554D68" w14:textId="77777777" w:rsidR="00500D5E" w:rsidRPr="00DD71A2" w:rsidRDefault="00500D5E" w:rsidP="000224BC">
      <w:pPr>
        <w:spacing w:before="9"/>
        <w:ind w:right="180"/>
        <w:rPr>
          <w:rFonts w:ascii="Times New Roman" w:eastAsia="Times New Roman" w:hAnsi="Times New Roman" w:cs="Times New Roman"/>
          <w:sz w:val="17"/>
          <w:szCs w:val="17"/>
        </w:rPr>
      </w:pPr>
    </w:p>
    <w:p w14:paraId="728766AB" w14:textId="77777777" w:rsidR="00500D5E" w:rsidRDefault="00B06B53" w:rsidP="00BC64EA">
      <w:pPr>
        <w:pStyle w:val="BodyText"/>
        <w:numPr>
          <w:ilvl w:val="1"/>
          <w:numId w:val="47"/>
        </w:numPr>
        <w:tabs>
          <w:tab w:val="left" w:pos="2887"/>
        </w:tabs>
        <w:ind w:right="450" w:firstLine="0"/>
      </w:pPr>
      <w:r>
        <w:t>Candidates</w:t>
      </w:r>
      <w:r>
        <w:rPr>
          <w:spacing w:val="-6"/>
        </w:rPr>
        <w:t xml:space="preserve"> </w:t>
      </w:r>
      <w:r>
        <w:t>whose</w:t>
      </w:r>
      <w:r>
        <w:rPr>
          <w:spacing w:val="-5"/>
        </w:rPr>
        <w:t xml:space="preserve"> </w:t>
      </w:r>
      <w:r>
        <w:t>applications</w:t>
      </w:r>
      <w:r>
        <w:rPr>
          <w:spacing w:val="-5"/>
        </w:rPr>
        <w:t xml:space="preserve"> </w:t>
      </w:r>
      <w:r>
        <w:t>for</w:t>
      </w:r>
      <w:r>
        <w:rPr>
          <w:spacing w:val="-5"/>
        </w:rPr>
        <w:t xml:space="preserve"> </w:t>
      </w:r>
      <w:r>
        <w:t>tenure</w:t>
      </w:r>
      <w:r>
        <w:rPr>
          <w:spacing w:val="-5"/>
        </w:rPr>
        <w:t xml:space="preserve"> </w:t>
      </w:r>
      <w:r>
        <w:t>have</w:t>
      </w:r>
      <w:r>
        <w:rPr>
          <w:spacing w:val="-5"/>
        </w:rPr>
        <w:t xml:space="preserve"> </w:t>
      </w:r>
      <w:r>
        <w:t>not</w:t>
      </w:r>
      <w:r>
        <w:rPr>
          <w:spacing w:val="-5"/>
        </w:rPr>
        <w:t xml:space="preserve"> </w:t>
      </w:r>
      <w:r>
        <w:t>been supported</w:t>
      </w:r>
      <w:r>
        <w:rPr>
          <w:spacing w:val="-4"/>
        </w:rPr>
        <w:t xml:space="preserve"> </w:t>
      </w:r>
      <w:r>
        <w:t>by</w:t>
      </w:r>
      <w:r>
        <w:rPr>
          <w:spacing w:val="-4"/>
        </w:rPr>
        <w:t xml:space="preserve"> </w:t>
      </w:r>
      <w:r>
        <w:t>the</w:t>
      </w:r>
      <w:r>
        <w:rPr>
          <w:spacing w:val="-3"/>
        </w:rPr>
        <w:t xml:space="preserve"> </w:t>
      </w:r>
      <w:r>
        <w:t>Board</w:t>
      </w:r>
      <w:r>
        <w:rPr>
          <w:spacing w:val="-4"/>
        </w:rPr>
        <w:t xml:space="preserve"> </w:t>
      </w:r>
      <w:r>
        <w:t>of</w:t>
      </w:r>
      <w:r>
        <w:rPr>
          <w:spacing w:val="-3"/>
        </w:rPr>
        <w:t xml:space="preserve"> </w:t>
      </w:r>
      <w:r>
        <w:t>Trustees,</w:t>
      </w:r>
      <w:r>
        <w:rPr>
          <w:spacing w:val="-4"/>
        </w:rPr>
        <w:t xml:space="preserve"> </w:t>
      </w:r>
      <w:r>
        <w:t>after</w:t>
      </w:r>
      <w:r>
        <w:rPr>
          <w:spacing w:val="-4"/>
        </w:rPr>
        <w:t xml:space="preserve"> </w:t>
      </w:r>
      <w:r>
        <w:t>having</w:t>
      </w:r>
      <w:r>
        <w:rPr>
          <w:spacing w:val="-3"/>
        </w:rPr>
        <w:t xml:space="preserve"> </w:t>
      </w:r>
      <w:r>
        <w:t>been recommended</w:t>
      </w:r>
      <w:r>
        <w:rPr>
          <w:spacing w:val="-6"/>
        </w:rPr>
        <w:t xml:space="preserve"> </w:t>
      </w:r>
      <w:r>
        <w:t>for</w:t>
      </w:r>
      <w:r>
        <w:rPr>
          <w:spacing w:val="-5"/>
        </w:rPr>
        <w:t xml:space="preserve"> </w:t>
      </w:r>
      <w:r>
        <w:t>tenure</w:t>
      </w:r>
      <w:r>
        <w:rPr>
          <w:spacing w:val="-5"/>
        </w:rPr>
        <w:t xml:space="preserve"> </w:t>
      </w:r>
      <w:r>
        <w:t>by</w:t>
      </w:r>
      <w:r>
        <w:rPr>
          <w:spacing w:val="-5"/>
        </w:rPr>
        <w:t xml:space="preserve"> </w:t>
      </w:r>
      <w:r>
        <w:t>the</w:t>
      </w:r>
      <w:r>
        <w:rPr>
          <w:spacing w:val="-5"/>
        </w:rPr>
        <w:t xml:space="preserve"> </w:t>
      </w:r>
      <w:r>
        <w:t>Promotion</w:t>
      </w:r>
      <w:r>
        <w:rPr>
          <w:spacing w:val="-5"/>
        </w:rPr>
        <w:t xml:space="preserve"> </w:t>
      </w:r>
      <w:r>
        <w:t>and</w:t>
      </w:r>
      <w:r>
        <w:rPr>
          <w:spacing w:val="-5"/>
        </w:rPr>
        <w:t xml:space="preserve"> </w:t>
      </w:r>
      <w:r>
        <w:t>Tenure</w:t>
      </w:r>
      <w:r>
        <w:rPr>
          <w:w w:val="99"/>
        </w:rPr>
        <w:t xml:space="preserve"> </w:t>
      </w:r>
      <w:r>
        <w:t>Committee,</w:t>
      </w:r>
    </w:p>
    <w:p w14:paraId="4F7AB0CC" w14:textId="77777777" w:rsidR="00500D5E" w:rsidRPr="00AD286F" w:rsidRDefault="00500D5E" w:rsidP="00BC64EA">
      <w:pPr>
        <w:spacing w:before="11"/>
        <w:ind w:right="450"/>
        <w:rPr>
          <w:rFonts w:ascii="Times New Roman" w:eastAsia="Times New Roman" w:hAnsi="Times New Roman" w:cs="Times New Roman"/>
          <w:sz w:val="17"/>
          <w:szCs w:val="17"/>
        </w:rPr>
      </w:pPr>
    </w:p>
    <w:p w14:paraId="30DD538F" w14:textId="77777777" w:rsidR="00500D5E" w:rsidRDefault="00B06B53" w:rsidP="00BC64EA">
      <w:pPr>
        <w:pStyle w:val="BodyText"/>
        <w:numPr>
          <w:ilvl w:val="1"/>
          <w:numId w:val="47"/>
        </w:numPr>
        <w:tabs>
          <w:tab w:val="left" w:pos="2900"/>
        </w:tabs>
        <w:ind w:right="450" w:firstLine="0"/>
      </w:pPr>
      <w:r>
        <w:t>Candidates</w:t>
      </w:r>
      <w:r>
        <w:rPr>
          <w:spacing w:val="-5"/>
        </w:rPr>
        <w:t xml:space="preserve"> </w:t>
      </w:r>
      <w:r>
        <w:t>whose</w:t>
      </w:r>
      <w:r>
        <w:rPr>
          <w:spacing w:val="-5"/>
        </w:rPr>
        <w:t xml:space="preserve"> </w:t>
      </w:r>
      <w:r>
        <w:t>applications</w:t>
      </w:r>
      <w:r>
        <w:rPr>
          <w:spacing w:val="-6"/>
        </w:rPr>
        <w:t xml:space="preserve"> </w:t>
      </w:r>
      <w:r>
        <w:t>have</w:t>
      </w:r>
      <w:r>
        <w:rPr>
          <w:spacing w:val="-5"/>
        </w:rPr>
        <w:t xml:space="preserve"> </w:t>
      </w:r>
      <w:r>
        <w:t>been</w:t>
      </w:r>
      <w:r>
        <w:rPr>
          <w:spacing w:val="-5"/>
        </w:rPr>
        <w:t xml:space="preserve"> </w:t>
      </w:r>
      <w:r>
        <w:t>denied</w:t>
      </w:r>
      <w:r>
        <w:rPr>
          <w:spacing w:val="-5"/>
        </w:rPr>
        <w:t xml:space="preserve"> </w:t>
      </w:r>
      <w:r>
        <w:t>by</w:t>
      </w:r>
      <w:r>
        <w:rPr>
          <w:spacing w:val="-5"/>
        </w:rPr>
        <w:t xml:space="preserve"> </w:t>
      </w:r>
      <w:r>
        <w:t>the</w:t>
      </w:r>
      <w:r>
        <w:rPr>
          <w:w w:val="99"/>
        </w:rPr>
        <w:t xml:space="preserve"> </w:t>
      </w:r>
      <w:r>
        <w:t>Board</w:t>
      </w:r>
      <w:r>
        <w:rPr>
          <w:spacing w:val="-4"/>
        </w:rPr>
        <w:t xml:space="preserve"> </w:t>
      </w:r>
      <w:r>
        <w:t>of</w:t>
      </w:r>
      <w:r>
        <w:rPr>
          <w:spacing w:val="-3"/>
        </w:rPr>
        <w:t xml:space="preserve"> </w:t>
      </w:r>
      <w:r>
        <w:t>Trustees</w:t>
      </w:r>
      <w:r>
        <w:rPr>
          <w:spacing w:val="-3"/>
        </w:rPr>
        <w:t xml:space="preserve"> </w:t>
      </w:r>
      <w:r>
        <w:t>and</w:t>
      </w:r>
      <w:r>
        <w:rPr>
          <w:spacing w:val="-3"/>
        </w:rPr>
        <w:t xml:space="preserve"> </w:t>
      </w:r>
      <w:r>
        <w:t>for</w:t>
      </w:r>
      <w:r>
        <w:rPr>
          <w:spacing w:val="-3"/>
        </w:rPr>
        <w:t xml:space="preserve"> </w:t>
      </w:r>
      <w:r>
        <w:t>whom</w:t>
      </w:r>
      <w:r>
        <w:rPr>
          <w:spacing w:val="-3"/>
        </w:rPr>
        <w:t xml:space="preserve"> </w:t>
      </w:r>
      <w:r>
        <w:t>a</w:t>
      </w:r>
      <w:r>
        <w:rPr>
          <w:spacing w:val="-3"/>
        </w:rPr>
        <w:t xml:space="preserve"> </w:t>
      </w:r>
      <w:r>
        <w:t>denial</w:t>
      </w:r>
      <w:r>
        <w:rPr>
          <w:spacing w:val="-3"/>
        </w:rPr>
        <w:t xml:space="preserve"> </w:t>
      </w:r>
      <w:r>
        <w:t>of</w:t>
      </w:r>
      <w:r>
        <w:rPr>
          <w:spacing w:val="-3"/>
        </w:rPr>
        <w:t xml:space="preserve"> </w:t>
      </w:r>
      <w:r>
        <w:t>promotion and/or</w:t>
      </w:r>
      <w:r>
        <w:rPr>
          <w:spacing w:val="-7"/>
        </w:rPr>
        <w:t xml:space="preserve"> </w:t>
      </w:r>
      <w:r>
        <w:t>tenure</w:t>
      </w:r>
      <w:r>
        <w:rPr>
          <w:spacing w:val="-8"/>
        </w:rPr>
        <w:t xml:space="preserve"> </w:t>
      </w:r>
      <w:r>
        <w:t>mandates</w:t>
      </w:r>
      <w:r>
        <w:rPr>
          <w:spacing w:val="-7"/>
        </w:rPr>
        <w:t xml:space="preserve"> </w:t>
      </w:r>
      <w:r>
        <w:t>a</w:t>
      </w:r>
      <w:r>
        <w:rPr>
          <w:spacing w:val="-7"/>
        </w:rPr>
        <w:t xml:space="preserve"> </w:t>
      </w:r>
      <w:r>
        <w:t>terminal</w:t>
      </w:r>
      <w:r>
        <w:rPr>
          <w:spacing w:val="-7"/>
        </w:rPr>
        <w:t xml:space="preserve"> </w:t>
      </w:r>
      <w:r>
        <w:t>contract,</w:t>
      </w:r>
    </w:p>
    <w:p w14:paraId="35DB596F" w14:textId="77777777" w:rsidR="00500D5E" w:rsidRPr="00AD286F" w:rsidRDefault="00500D5E" w:rsidP="00BC64EA">
      <w:pPr>
        <w:ind w:right="450"/>
        <w:rPr>
          <w:rFonts w:ascii="Times New Roman" w:eastAsia="Times New Roman" w:hAnsi="Times New Roman" w:cs="Times New Roman"/>
          <w:sz w:val="17"/>
          <w:szCs w:val="17"/>
        </w:rPr>
      </w:pPr>
    </w:p>
    <w:p w14:paraId="3B02D1EA" w14:textId="77777777" w:rsidR="00500D5E" w:rsidRDefault="00B06B53" w:rsidP="00BC64EA">
      <w:pPr>
        <w:pStyle w:val="BodyText"/>
        <w:numPr>
          <w:ilvl w:val="1"/>
          <w:numId w:val="47"/>
        </w:numPr>
        <w:tabs>
          <w:tab w:val="left" w:pos="2887"/>
        </w:tabs>
        <w:spacing w:line="239" w:lineRule="auto"/>
        <w:ind w:right="450" w:firstLine="0"/>
      </w:pPr>
      <w:r>
        <w:t>Candidates</w:t>
      </w:r>
      <w:r>
        <w:rPr>
          <w:spacing w:val="-6"/>
        </w:rPr>
        <w:t xml:space="preserve"> </w:t>
      </w:r>
      <w:r>
        <w:t>whose</w:t>
      </w:r>
      <w:r>
        <w:rPr>
          <w:spacing w:val="-5"/>
        </w:rPr>
        <w:t xml:space="preserve"> </w:t>
      </w:r>
      <w:r>
        <w:t>applications</w:t>
      </w:r>
      <w:r>
        <w:rPr>
          <w:spacing w:val="-6"/>
        </w:rPr>
        <w:t xml:space="preserve"> </w:t>
      </w:r>
      <w:r>
        <w:t>for</w:t>
      </w:r>
      <w:r>
        <w:rPr>
          <w:spacing w:val="-5"/>
        </w:rPr>
        <w:t xml:space="preserve"> </w:t>
      </w:r>
      <w:r>
        <w:t>promotion</w:t>
      </w:r>
      <w:r>
        <w:rPr>
          <w:spacing w:val="-6"/>
        </w:rPr>
        <w:t xml:space="preserve"> </w:t>
      </w:r>
      <w:r>
        <w:t>to Professor</w:t>
      </w:r>
      <w:r>
        <w:rPr>
          <w:spacing w:val="-5"/>
        </w:rPr>
        <w:t xml:space="preserve"> </w:t>
      </w:r>
      <w:r>
        <w:t>or</w:t>
      </w:r>
      <w:r>
        <w:rPr>
          <w:spacing w:val="-4"/>
        </w:rPr>
        <w:t xml:space="preserve"> </w:t>
      </w:r>
      <w:r>
        <w:t>tenured</w:t>
      </w:r>
      <w:r>
        <w:rPr>
          <w:spacing w:val="-4"/>
        </w:rPr>
        <w:t xml:space="preserve"> </w:t>
      </w:r>
      <w:r>
        <w:t>candidates</w:t>
      </w:r>
      <w:r>
        <w:rPr>
          <w:spacing w:val="-5"/>
        </w:rPr>
        <w:t xml:space="preserve"> </w:t>
      </w:r>
      <w:r>
        <w:t>whose</w:t>
      </w:r>
      <w:r>
        <w:rPr>
          <w:spacing w:val="-4"/>
        </w:rPr>
        <w:t xml:space="preserve"> </w:t>
      </w:r>
      <w:r>
        <w:t>applications</w:t>
      </w:r>
      <w:r>
        <w:rPr>
          <w:spacing w:val="-4"/>
        </w:rPr>
        <w:t xml:space="preserve"> </w:t>
      </w:r>
      <w:r>
        <w:t>for promotion</w:t>
      </w:r>
      <w:r>
        <w:rPr>
          <w:spacing w:val="-5"/>
        </w:rPr>
        <w:t xml:space="preserve"> </w:t>
      </w:r>
      <w:r>
        <w:t>to</w:t>
      </w:r>
      <w:r>
        <w:rPr>
          <w:spacing w:val="-5"/>
        </w:rPr>
        <w:t xml:space="preserve"> </w:t>
      </w:r>
      <w:r>
        <w:t>Associate</w:t>
      </w:r>
      <w:r>
        <w:rPr>
          <w:spacing w:val="-5"/>
        </w:rPr>
        <w:t xml:space="preserve"> </w:t>
      </w:r>
      <w:r>
        <w:t>Professor</w:t>
      </w:r>
      <w:r>
        <w:rPr>
          <w:spacing w:val="-5"/>
        </w:rPr>
        <w:t xml:space="preserve"> </w:t>
      </w:r>
      <w:r>
        <w:t>have</w:t>
      </w:r>
      <w:r>
        <w:rPr>
          <w:spacing w:val="-4"/>
        </w:rPr>
        <w:t xml:space="preserve"> </w:t>
      </w:r>
      <w:r>
        <w:t>not</w:t>
      </w:r>
      <w:r>
        <w:rPr>
          <w:spacing w:val="-5"/>
        </w:rPr>
        <w:t xml:space="preserve"> </w:t>
      </w:r>
      <w:r>
        <w:t>been</w:t>
      </w:r>
      <w:r>
        <w:rPr>
          <w:spacing w:val="-5"/>
        </w:rPr>
        <w:t xml:space="preserve"> </w:t>
      </w:r>
      <w:r>
        <w:t>supported by</w:t>
      </w:r>
      <w:r>
        <w:rPr>
          <w:spacing w:val="-5"/>
        </w:rPr>
        <w:t xml:space="preserve"> </w:t>
      </w:r>
      <w:r>
        <w:t>the</w:t>
      </w:r>
      <w:r>
        <w:rPr>
          <w:spacing w:val="-4"/>
        </w:rPr>
        <w:t xml:space="preserve"> </w:t>
      </w:r>
      <w:r>
        <w:t>Board</w:t>
      </w:r>
      <w:r>
        <w:rPr>
          <w:spacing w:val="-4"/>
        </w:rPr>
        <w:t xml:space="preserve"> </w:t>
      </w:r>
      <w:r>
        <w:t>of</w:t>
      </w:r>
      <w:r>
        <w:rPr>
          <w:spacing w:val="-4"/>
        </w:rPr>
        <w:t xml:space="preserve"> </w:t>
      </w:r>
      <w:r>
        <w:t>Trustees,</w:t>
      </w:r>
      <w:r>
        <w:rPr>
          <w:spacing w:val="-5"/>
        </w:rPr>
        <w:t xml:space="preserve"> </w:t>
      </w:r>
      <w:r>
        <w:t>after</w:t>
      </w:r>
      <w:r>
        <w:rPr>
          <w:spacing w:val="-4"/>
        </w:rPr>
        <w:t xml:space="preserve"> </w:t>
      </w:r>
      <w:r>
        <w:t>having</w:t>
      </w:r>
      <w:r>
        <w:rPr>
          <w:spacing w:val="-4"/>
        </w:rPr>
        <w:t xml:space="preserve"> </w:t>
      </w:r>
      <w:r>
        <w:t>been</w:t>
      </w:r>
      <w:r>
        <w:rPr>
          <w:spacing w:val="-4"/>
        </w:rPr>
        <w:t xml:space="preserve"> </w:t>
      </w:r>
      <w:r>
        <w:t>recommended for</w:t>
      </w:r>
      <w:r>
        <w:rPr>
          <w:spacing w:val="-4"/>
        </w:rPr>
        <w:t xml:space="preserve"> </w:t>
      </w:r>
      <w:r>
        <w:t>such</w:t>
      </w:r>
      <w:r>
        <w:rPr>
          <w:spacing w:val="-4"/>
        </w:rPr>
        <w:t xml:space="preserve"> </w:t>
      </w:r>
      <w:r>
        <w:t>promotion</w:t>
      </w:r>
      <w:r>
        <w:rPr>
          <w:spacing w:val="-4"/>
        </w:rPr>
        <w:t xml:space="preserve"> </w:t>
      </w:r>
      <w:r>
        <w:t>by</w:t>
      </w:r>
      <w:r>
        <w:rPr>
          <w:spacing w:val="-4"/>
        </w:rPr>
        <w:t xml:space="preserve"> </w:t>
      </w:r>
      <w:r>
        <w:t>the</w:t>
      </w:r>
      <w:r>
        <w:rPr>
          <w:spacing w:val="-4"/>
        </w:rPr>
        <w:t xml:space="preserve"> </w:t>
      </w:r>
      <w:r>
        <w:t>Promotion</w:t>
      </w:r>
      <w:r>
        <w:rPr>
          <w:spacing w:val="-4"/>
        </w:rPr>
        <w:t xml:space="preserve"> </w:t>
      </w:r>
      <w:r>
        <w:t>and</w:t>
      </w:r>
      <w:r>
        <w:rPr>
          <w:spacing w:val="-4"/>
        </w:rPr>
        <w:t xml:space="preserve"> </w:t>
      </w:r>
      <w:r>
        <w:t>Tenure</w:t>
      </w:r>
      <w:r>
        <w:rPr>
          <w:w w:val="99"/>
        </w:rPr>
        <w:t xml:space="preserve"> </w:t>
      </w:r>
      <w:r>
        <w:t>Committee.</w:t>
      </w:r>
    </w:p>
    <w:p w14:paraId="35227493" w14:textId="77777777" w:rsidR="00BC64EA" w:rsidRPr="00BC64EA" w:rsidRDefault="00BC64EA" w:rsidP="00BC64EA">
      <w:pPr>
        <w:pStyle w:val="BodyText"/>
        <w:ind w:left="0" w:right="180"/>
        <w:rPr>
          <w:sz w:val="17"/>
          <w:szCs w:val="17"/>
        </w:rPr>
      </w:pPr>
    </w:p>
    <w:p w14:paraId="6E8CEBC1" w14:textId="72D6CA79" w:rsidR="00500D5E" w:rsidRDefault="00B06B53" w:rsidP="000224BC">
      <w:pPr>
        <w:pStyle w:val="BodyText"/>
        <w:ind w:right="180"/>
      </w:pPr>
      <w:r>
        <w:t>Such</w:t>
      </w:r>
      <w:r>
        <w:rPr>
          <w:spacing w:val="-4"/>
        </w:rPr>
        <w:t xml:space="preserve"> </w:t>
      </w:r>
      <w:r>
        <w:t>candidates</w:t>
      </w:r>
      <w:r>
        <w:rPr>
          <w:spacing w:val="-4"/>
        </w:rPr>
        <w:t xml:space="preserve"> </w:t>
      </w:r>
      <w:r>
        <w:t>may</w:t>
      </w:r>
      <w:r>
        <w:rPr>
          <w:spacing w:val="-3"/>
        </w:rPr>
        <w:t xml:space="preserve"> </w:t>
      </w:r>
      <w:r>
        <w:t>appeal</w:t>
      </w:r>
      <w:r>
        <w:rPr>
          <w:spacing w:val="-4"/>
        </w:rPr>
        <w:t xml:space="preserve"> </w:t>
      </w:r>
      <w:r>
        <w:t>in</w:t>
      </w:r>
      <w:r>
        <w:rPr>
          <w:spacing w:val="-3"/>
        </w:rPr>
        <w:t xml:space="preserve"> </w:t>
      </w:r>
      <w:r>
        <w:t>writing</w:t>
      </w:r>
      <w:r>
        <w:rPr>
          <w:spacing w:val="-4"/>
        </w:rPr>
        <w:t xml:space="preserve"> </w:t>
      </w:r>
      <w:r>
        <w:t>to</w:t>
      </w:r>
      <w:r>
        <w:rPr>
          <w:spacing w:val="-4"/>
        </w:rPr>
        <w:t xml:space="preserve"> </w:t>
      </w:r>
      <w:r>
        <w:t>the</w:t>
      </w:r>
      <w:r>
        <w:rPr>
          <w:spacing w:val="-3"/>
        </w:rPr>
        <w:t xml:space="preserve"> </w:t>
      </w:r>
      <w:r>
        <w:t>Board</w:t>
      </w:r>
      <w:r>
        <w:rPr>
          <w:spacing w:val="-4"/>
        </w:rPr>
        <w:t xml:space="preserve"> </w:t>
      </w:r>
      <w:r>
        <w:t>of</w:t>
      </w:r>
      <w:r>
        <w:rPr>
          <w:spacing w:val="-3"/>
        </w:rPr>
        <w:t xml:space="preserve"> </w:t>
      </w:r>
      <w:r>
        <w:t xml:space="preserve">Trustees </w:t>
      </w:r>
      <w:r>
        <w:lastRenderedPageBreak/>
        <w:t>Appeals</w:t>
      </w:r>
      <w:r>
        <w:rPr>
          <w:spacing w:val="-4"/>
        </w:rPr>
        <w:t xml:space="preserve"> </w:t>
      </w:r>
      <w:r>
        <w:t>Committee</w:t>
      </w:r>
      <w:r>
        <w:rPr>
          <w:spacing w:val="-4"/>
        </w:rPr>
        <w:t xml:space="preserve"> </w:t>
      </w:r>
      <w:r>
        <w:t>within</w:t>
      </w:r>
      <w:r>
        <w:rPr>
          <w:spacing w:val="-4"/>
        </w:rPr>
        <w:t xml:space="preserve"> </w:t>
      </w:r>
      <w:r>
        <w:t>fifteen</w:t>
      </w:r>
      <w:r>
        <w:rPr>
          <w:spacing w:val="-3"/>
        </w:rPr>
        <w:t xml:space="preserve"> </w:t>
      </w:r>
      <w:r>
        <w:t>(15)</w:t>
      </w:r>
      <w:r>
        <w:rPr>
          <w:spacing w:val="-4"/>
        </w:rPr>
        <w:t xml:space="preserve"> </w:t>
      </w:r>
      <w:r>
        <w:t>days</w:t>
      </w:r>
      <w:r>
        <w:rPr>
          <w:spacing w:val="-4"/>
        </w:rPr>
        <w:t xml:space="preserve"> </w:t>
      </w:r>
      <w:r>
        <w:t>from</w:t>
      </w:r>
      <w:r>
        <w:rPr>
          <w:spacing w:val="-3"/>
        </w:rPr>
        <w:t xml:space="preserve"> </w:t>
      </w:r>
      <w:r>
        <w:t>the</w:t>
      </w:r>
      <w:r>
        <w:rPr>
          <w:spacing w:val="-4"/>
        </w:rPr>
        <w:t xml:space="preserve"> </w:t>
      </w:r>
      <w:r>
        <w:t>day</w:t>
      </w:r>
      <w:r>
        <w:rPr>
          <w:spacing w:val="-4"/>
        </w:rPr>
        <w:t xml:space="preserve"> </w:t>
      </w:r>
      <w:r>
        <w:t>of</w:t>
      </w:r>
      <w:r>
        <w:rPr>
          <w:spacing w:val="-3"/>
        </w:rPr>
        <w:t xml:space="preserve"> </w:t>
      </w:r>
      <w:r>
        <w:t>the</w:t>
      </w:r>
      <w:r>
        <w:rPr>
          <w:w w:val="99"/>
        </w:rPr>
        <w:t xml:space="preserve"> </w:t>
      </w:r>
      <w:r>
        <w:t>candidate's</w:t>
      </w:r>
      <w:r>
        <w:rPr>
          <w:spacing w:val="-5"/>
        </w:rPr>
        <w:t xml:space="preserve"> </w:t>
      </w:r>
      <w:r>
        <w:t>receipt</w:t>
      </w:r>
      <w:r>
        <w:rPr>
          <w:spacing w:val="-5"/>
        </w:rPr>
        <w:t xml:space="preserve"> </w:t>
      </w:r>
      <w:r>
        <w:t>of</w:t>
      </w:r>
      <w:r>
        <w:rPr>
          <w:spacing w:val="-4"/>
        </w:rPr>
        <w:t xml:space="preserve"> </w:t>
      </w:r>
      <w:r>
        <w:t>the</w:t>
      </w:r>
      <w:r>
        <w:rPr>
          <w:spacing w:val="-5"/>
        </w:rPr>
        <w:t xml:space="preserve"> </w:t>
      </w:r>
      <w:r>
        <w:t>Board's</w:t>
      </w:r>
      <w:r>
        <w:rPr>
          <w:spacing w:val="-4"/>
        </w:rPr>
        <w:t xml:space="preserve"> </w:t>
      </w:r>
      <w:r>
        <w:t>decision.</w:t>
      </w:r>
      <w:r>
        <w:rPr>
          <w:spacing w:val="51"/>
        </w:rPr>
        <w:t xml:space="preserve"> </w:t>
      </w:r>
      <w:r>
        <w:t>The</w:t>
      </w:r>
      <w:r>
        <w:rPr>
          <w:spacing w:val="-5"/>
        </w:rPr>
        <w:t xml:space="preserve"> </w:t>
      </w:r>
      <w:r>
        <w:t>candidate</w:t>
      </w:r>
      <w:r>
        <w:rPr>
          <w:spacing w:val="-4"/>
        </w:rPr>
        <w:t xml:space="preserve"> </w:t>
      </w:r>
      <w:r>
        <w:t>shall</w:t>
      </w:r>
      <w:r>
        <w:rPr>
          <w:spacing w:val="-5"/>
        </w:rPr>
        <w:t xml:space="preserve"> </w:t>
      </w:r>
      <w:r>
        <w:t>also indicate</w:t>
      </w:r>
      <w:r>
        <w:rPr>
          <w:spacing w:val="-5"/>
        </w:rPr>
        <w:t xml:space="preserve"> </w:t>
      </w:r>
      <w:r>
        <w:t>in</w:t>
      </w:r>
      <w:r>
        <w:rPr>
          <w:spacing w:val="-4"/>
        </w:rPr>
        <w:t xml:space="preserve"> </w:t>
      </w:r>
      <w:r>
        <w:t>writing</w:t>
      </w:r>
      <w:r>
        <w:rPr>
          <w:spacing w:val="-4"/>
        </w:rPr>
        <w:t xml:space="preserve"> </w:t>
      </w:r>
      <w:r>
        <w:t>whether</w:t>
      </w:r>
      <w:r>
        <w:rPr>
          <w:spacing w:val="-5"/>
        </w:rPr>
        <w:t xml:space="preserve"> </w:t>
      </w:r>
      <w:r>
        <w:t>he/she</w:t>
      </w:r>
      <w:r>
        <w:rPr>
          <w:spacing w:val="-4"/>
        </w:rPr>
        <w:t xml:space="preserve"> </w:t>
      </w:r>
      <w:r>
        <w:t>wishes</w:t>
      </w:r>
      <w:r>
        <w:rPr>
          <w:spacing w:val="-4"/>
        </w:rPr>
        <w:t xml:space="preserve"> </w:t>
      </w:r>
      <w:r>
        <w:t>to</w:t>
      </w:r>
      <w:r>
        <w:rPr>
          <w:spacing w:val="-5"/>
        </w:rPr>
        <w:t xml:space="preserve"> </w:t>
      </w:r>
      <w:r>
        <w:t>be</w:t>
      </w:r>
      <w:r>
        <w:rPr>
          <w:spacing w:val="-4"/>
        </w:rPr>
        <w:t xml:space="preserve"> </w:t>
      </w:r>
      <w:r>
        <w:t>accompanied</w:t>
      </w:r>
      <w:r>
        <w:rPr>
          <w:spacing w:val="-4"/>
        </w:rPr>
        <w:t xml:space="preserve"> </w:t>
      </w:r>
      <w:r>
        <w:t>by representative</w:t>
      </w:r>
      <w:r>
        <w:rPr>
          <w:spacing w:val="-6"/>
        </w:rPr>
        <w:t xml:space="preserve"> </w:t>
      </w:r>
      <w:r>
        <w:t>member(s)</w:t>
      </w:r>
      <w:r>
        <w:rPr>
          <w:spacing w:val="-5"/>
        </w:rPr>
        <w:t xml:space="preserve"> </w:t>
      </w:r>
      <w:r>
        <w:t>of</w:t>
      </w:r>
      <w:r>
        <w:rPr>
          <w:spacing w:val="-6"/>
        </w:rPr>
        <w:t xml:space="preserve"> </w:t>
      </w:r>
      <w:r>
        <w:t>the</w:t>
      </w:r>
      <w:r>
        <w:rPr>
          <w:spacing w:val="-5"/>
        </w:rPr>
        <w:t xml:space="preserve"> </w:t>
      </w:r>
      <w:r>
        <w:t>AAUP</w:t>
      </w:r>
      <w:r>
        <w:rPr>
          <w:spacing w:val="-5"/>
        </w:rPr>
        <w:t xml:space="preserve"> </w:t>
      </w:r>
      <w:r>
        <w:t>at</w:t>
      </w:r>
      <w:r>
        <w:rPr>
          <w:spacing w:val="-6"/>
        </w:rPr>
        <w:t xml:space="preserve"> </w:t>
      </w:r>
      <w:r>
        <w:t>the</w:t>
      </w:r>
      <w:r>
        <w:rPr>
          <w:spacing w:val="-5"/>
        </w:rPr>
        <w:t xml:space="preserve"> </w:t>
      </w:r>
      <w:r>
        <w:t>Appeals</w:t>
      </w:r>
      <w:r>
        <w:rPr>
          <w:spacing w:val="-6"/>
        </w:rPr>
        <w:t xml:space="preserve"> </w:t>
      </w:r>
      <w:r>
        <w:t>Committee</w:t>
      </w:r>
      <w:r>
        <w:rPr>
          <w:w w:val="99"/>
        </w:rPr>
        <w:t xml:space="preserve"> </w:t>
      </w:r>
      <w:r>
        <w:t>interview</w:t>
      </w:r>
      <w:r>
        <w:rPr>
          <w:spacing w:val="-4"/>
        </w:rPr>
        <w:t xml:space="preserve"> </w:t>
      </w:r>
      <w:r>
        <w:t>and</w:t>
      </w:r>
      <w:r>
        <w:rPr>
          <w:spacing w:val="-4"/>
        </w:rPr>
        <w:t xml:space="preserve"> </w:t>
      </w:r>
      <w:r>
        <w:t>whether</w:t>
      </w:r>
      <w:r>
        <w:rPr>
          <w:spacing w:val="-4"/>
        </w:rPr>
        <w:t xml:space="preserve"> </w:t>
      </w:r>
      <w:r>
        <w:t>he/she</w:t>
      </w:r>
      <w:r>
        <w:rPr>
          <w:spacing w:val="-4"/>
        </w:rPr>
        <w:t xml:space="preserve"> </w:t>
      </w:r>
      <w:r>
        <w:t>wishes</w:t>
      </w:r>
      <w:r>
        <w:rPr>
          <w:spacing w:val="-4"/>
        </w:rPr>
        <w:t xml:space="preserve"> </w:t>
      </w:r>
      <w:r>
        <w:t>to</w:t>
      </w:r>
      <w:r>
        <w:rPr>
          <w:spacing w:val="-4"/>
        </w:rPr>
        <w:t xml:space="preserve"> </w:t>
      </w:r>
      <w:r>
        <w:t>receive</w:t>
      </w:r>
      <w:r>
        <w:rPr>
          <w:spacing w:val="-4"/>
        </w:rPr>
        <w:t xml:space="preserve"> </w:t>
      </w:r>
      <w:r>
        <w:t>a</w:t>
      </w:r>
      <w:r>
        <w:rPr>
          <w:spacing w:val="-4"/>
        </w:rPr>
        <w:t xml:space="preserve"> </w:t>
      </w:r>
      <w:r>
        <w:t>written</w:t>
      </w:r>
      <w:r>
        <w:rPr>
          <w:spacing w:val="-4"/>
        </w:rPr>
        <w:t xml:space="preserve"> </w:t>
      </w:r>
      <w:r>
        <w:t>decision</w:t>
      </w:r>
      <w:r>
        <w:rPr>
          <w:spacing w:val="-3"/>
        </w:rPr>
        <w:t xml:space="preserve"> </w:t>
      </w:r>
      <w:r>
        <w:t>of the</w:t>
      </w:r>
      <w:r>
        <w:rPr>
          <w:spacing w:val="-5"/>
        </w:rPr>
        <w:t xml:space="preserve"> </w:t>
      </w:r>
      <w:r>
        <w:t>Appeals</w:t>
      </w:r>
      <w:r>
        <w:rPr>
          <w:spacing w:val="-5"/>
        </w:rPr>
        <w:t xml:space="preserve"> </w:t>
      </w:r>
      <w:r>
        <w:t>Committee's</w:t>
      </w:r>
      <w:r>
        <w:rPr>
          <w:spacing w:val="-5"/>
        </w:rPr>
        <w:t xml:space="preserve"> </w:t>
      </w:r>
      <w:r>
        <w:t>determination</w:t>
      </w:r>
      <w:r>
        <w:rPr>
          <w:spacing w:val="-4"/>
        </w:rPr>
        <w:t xml:space="preserve"> </w:t>
      </w:r>
      <w:r>
        <w:t>as</w:t>
      </w:r>
      <w:r>
        <w:rPr>
          <w:spacing w:val="-5"/>
        </w:rPr>
        <w:t xml:space="preserve"> </w:t>
      </w:r>
      <w:r>
        <w:t>allowed</w:t>
      </w:r>
      <w:r>
        <w:rPr>
          <w:spacing w:val="-5"/>
        </w:rPr>
        <w:t xml:space="preserve"> </w:t>
      </w:r>
      <w:r>
        <w:t>by</w:t>
      </w:r>
      <w:r>
        <w:rPr>
          <w:spacing w:val="-4"/>
        </w:rPr>
        <w:t xml:space="preserve"> </w:t>
      </w:r>
      <w:r>
        <w:t>Section</w:t>
      </w:r>
      <w:r>
        <w:rPr>
          <w:spacing w:val="-5"/>
        </w:rPr>
        <w:t xml:space="preserve"> </w:t>
      </w:r>
      <w:r>
        <w:t>D(4) herein.</w:t>
      </w:r>
    </w:p>
    <w:p w14:paraId="7DEDE19B" w14:textId="77777777" w:rsidR="000C453E" w:rsidRPr="00D44A26" w:rsidRDefault="000C453E" w:rsidP="000224BC">
      <w:pPr>
        <w:pStyle w:val="BodyText"/>
        <w:ind w:right="180"/>
        <w:rPr>
          <w:sz w:val="17"/>
          <w:szCs w:val="17"/>
        </w:rPr>
      </w:pPr>
    </w:p>
    <w:p w14:paraId="5C54419F" w14:textId="77777777" w:rsidR="00500D5E" w:rsidRDefault="00B06B53" w:rsidP="000224BC">
      <w:pPr>
        <w:pStyle w:val="BodyText"/>
        <w:numPr>
          <w:ilvl w:val="0"/>
          <w:numId w:val="47"/>
        </w:numPr>
        <w:tabs>
          <w:tab w:val="left" w:pos="2180"/>
        </w:tabs>
        <w:spacing w:before="53"/>
        <w:ind w:right="180" w:firstLine="0"/>
      </w:pPr>
      <w:r>
        <w:rPr>
          <w:u w:val="single" w:color="000000"/>
        </w:rPr>
        <w:t>Appearances</w:t>
      </w:r>
      <w:r>
        <w:rPr>
          <w:spacing w:val="-7"/>
          <w:u w:val="single" w:color="000000"/>
        </w:rPr>
        <w:t xml:space="preserve"> </w:t>
      </w:r>
      <w:r>
        <w:rPr>
          <w:u w:val="single" w:color="000000"/>
        </w:rPr>
        <w:t>Before</w:t>
      </w:r>
      <w:r>
        <w:rPr>
          <w:spacing w:val="-6"/>
          <w:u w:val="single" w:color="000000"/>
        </w:rPr>
        <w:t xml:space="preserve"> </w:t>
      </w:r>
      <w:r>
        <w:rPr>
          <w:u w:val="single" w:color="000000"/>
        </w:rPr>
        <w:t>the</w:t>
      </w:r>
      <w:r>
        <w:rPr>
          <w:spacing w:val="-6"/>
          <w:u w:val="single" w:color="000000"/>
        </w:rPr>
        <w:t xml:space="preserve"> </w:t>
      </w:r>
      <w:r>
        <w:rPr>
          <w:u w:val="single" w:color="000000"/>
        </w:rPr>
        <w:t>Board</w:t>
      </w:r>
      <w:r>
        <w:rPr>
          <w:spacing w:val="-6"/>
          <w:u w:val="single" w:color="000000"/>
        </w:rPr>
        <w:t xml:space="preserve"> </w:t>
      </w:r>
      <w:r>
        <w:rPr>
          <w:u w:val="single" w:color="000000"/>
        </w:rPr>
        <w:t>of</w:t>
      </w:r>
      <w:r>
        <w:rPr>
          <w:spacing w:val="-6"/>
          <w:u w:val="single" w:color="000000"/>
        </w:rPr>
        <w:t xml:space="preserve"> </w:t>
      </w:r>
      <w:r>
        <w:rPr>
          <w:u w:val="single" w:color="000000"/>
        </w:rPr>
        <w:t>Trustees</w:t>
      </w:r>
      <w:r>
        <w:rPr>
          <w:spacing w:val="-6"/>
          <w:u w:val="single" w:color="000000"/>
        </w:rPr>
        <w:t xml:space="preserve"> </w:t>
      </w:r>
      <w:r>
        <w:rPr>
          <w:u w:val="single" w:color="000000"/>
        </w:rPr>
        <w:t>Appeals</w:t>
      </w:r>
      <w:r>
        <w:rPr>
          <w:spacing w:val="-6"/>
          <w:u w:val="single" w:color="000000"/>
        </w:rPr>
        <w:t xml:space="preserve"> </w:t>
      </w:r>
      <w:r>
        <w:rPr>
          <w:u w:val="single" w:color="000000"/>
        </w:rPr>
        <w:t>Committee</w:t>
      </w:r>
      <w:r>
        <w:rPr>
          <w:w w:val="99"/>
        </w:rPr>
        <w:t xml:space="preserve"> </w:t>
      </w:r>
      <w:r>
        <w:t>A</w:t>
      </w:r>
      <w:r>
        <w:rPr>
          <w:spacing w:val="-4"/>
        </w:rPr>
        <w:t xml:space="preserve"> </w:t>
      </w:r>
      <w:r>
        <w:t>candidate</w:t>
      </w:r>
      <w:r>
        <w:rPr>
          <w:spacing w:val="-4"/>
        </w:rPr>
        <w:t xml:space="preserve"> </w:t>
      </w:r>
      <w:r>
        <w:t>making</w:t>
      </w:r>
      <w:r>
        <w:rPr>
          <w:spacing w:val="-3"/>
        </w:rPr>
        <w:t xml:space="preserve"> </w:t>
      </w:r>
      <w:r>
        <w:t>such</w:t>
      </w:r>
      <w:r>
        <w:rPr>
          <w:spacing w:val="-4"/>
        </w:rPr>
        <w:t xml:space="preserve"> </w:t>
      </w:r>
      <w:r>
        <w:t>an</w:t>
      </w:r>
      <w:r>
        <w:rPr>
          <w:spacing w:val="-4"/>
        </w:rPr>
        <w:t xml:space="preserve"> </w:t>
      </w:r>
      <w:r>
        <w:t>appeal</w:t>
      </w:r>
      <w:r>
        <w:rPr>
          <w:spacing w:val="-3"/>
        </w:rPr>
        <w:t xml:space="preserve"> </w:t>
      </w:r>
      <w:r>
        <w:t>may</w:t>
      </w:r>
      <w:r>
        <w:rPr>
          <w:spacing w:val="-4"/>
        </w:rPr>
        <w:t xml:space="preserve"> </w:t>
      </w:r>
      <w:r>
        <w:t>elect</w:t>
      </w:r>
      <w:r>
        <w:rPr>
          <w:spacing w:val="-4"/>
        </w:rPr>
        <w:t xml:space="preserve"> </w:t>
      </w:r>
      <w:r>
        <w:t>to</w:t>
      </w:r>
      <w:r>
        <w:rPr>
          <w:spacing w:val="-3"/>
        </w:rPr>
        <w:t xml:space="preserve"> </w:t>
      </w:r>
      <w:r>
        <w:t>appear</w:t>
      </w:r>
      <w:r>
        <w:rPr>
          <w:spacing w:val="-4"/>
        </w:rPr>
        <w:t xml:space="preserve"> </w:t>
      </w:r>
      <w:r>
        <w:t>in</w:t>
      </w:r>
      <w:r>
        <w:rPr>
          <w:spacing w:val="-4"/>
        </w:rPr>
        <w:t xml:space="preserve"> </w:t>
      </w:r>
      <w:r>
        <w:t>person before</w:t>
      </w:r>
      <w:r>
        <w:rPr>
          <w:spacing w:val="-5"/>
        </w:rPr>
        <w:t xml:space="preserve"> </w:t>
      </w:r>
      <w:r>
        <w:t>the</w:t>
      </w:r>
      <w:r>
        <w:rPr>
          <w:spacing w:val="-4"/>
        </w:rPr>
        <w:t xml:space="preserve"> </w:t>
      </w:r>
      <w:r>
        <w:t>Board</w:t>
      </w:r>
      <w:r>
        <w:rPr>
          <w:spacing w:val="-4"/>
        </w:rPr>
        <w:t xml:space="preserve"> </w:t>
      </w:r>
      <w:r>
        <w:t>of</w:t>
      </w:r>
      <w:r>
        <w:rPr>
          <w:spacing w:val="-4"/>
        </w:rPr>
        <w:t xml:space="preserve"> </w:t>
      </w:r>
      <w:r>
        <w:t>Trustees</w:t>
      </w:r>
      <w:r>
        <w:rPr>
          <w:spacing w:val="-4"/>
        </w:rPr>
        <w:t xml:space="preserve"> </w:t>
      </w:r>
      <w:r>
        <w:t>Appeals</w:t>
      </w:r>
      <w:r>
        <w:rPr>
          <w:spacing w:val="-4"/>
        </w:rPr>
        <w:t xml:space="preserve"> </w:t>
      </w:r>
      <w:r>
        <w:t>Committee</w:t>
      </w:r>
      <w:r>
        <w:rPr>
          <w:spacing w:val="-5"/>
        </w:rPr>
        <w:t xml:space="preserve"> </w:t>
      </w:r>
      <w:r>
        <w:t>on</w:t>
      </w:r>
      <w:r>
        <w:rPr>
          <w:spacing w:val="-4"/>
        </w:rPr>
        <w:t xml:space="preserve"> </w:t>
      </w:r>
      <w:r>
        <w:t>a</w:t>
      </w:r>
      <w:r>
        <w:rPr>
          <w:spacing w:val="-4"/>
        </w:rPr>
        <w:t xml:space="preserve"> </w:t>
      </w:r>
      <w:r>
        <w:t>date</w:t>
      </w:r>
      <w:r>
        <w:rPr>
          <w:w w:val="99"/>
        </w:rPr>
        <w:t xml:space="preserve"> </w:t>
      </w:r>
      <w:r>
        <w:t>designated</w:t>
      </w:r>
      <w:r>
        <w:rPr>
          <w:spacing w:val="-4"/>
        </w:rPr>
        <w:t xml:space="preserve"> </w:t>
      </w:r>
      <w:r>
        <w:t>by</w:t>
      </w:r>
      <w:r>
        <w:rPr>
          <w:spacing w:val="-4"/>
        </w:rPr>
        <w:t xml:space="preserve"> </w:t>
      </w:r>
      <w:r>
        <w:t>this</w:t>
      </w:r>
      <w:r>
        <w:rPr>
          <w:spacing w:val="-3"/>
        </w:rPr>
        <w:t xml:space="preserve"> </w:t>
      </w:r>
      <w:r>
        <w:t>committee,</w:t>
      </w:r>
      <w:r>
        <w:rPr>
          <w:spacing w:val="-4"/>
        </w:rPr>
        <w:t xml:space="preserve"> </w:t>
      </w:r>
      <w:r>
        <w:t>which</w:t>
      </w:r>
      <w:r>
        <w:rPr>
          <w:spacing w:val="-4"/>
        </w:rPr>
        <w:t xml:space="preserve"> </w:t>
      </w:r>
      <w:r>
        <w:t>shall</w:t>
      </w:r>
      <w:r>
        <w:rPr>
          <w:spacing w:val="-3"/>
        </w:rPr>
        <w:t xml:space="preserve"> </w:t>
      </w:r>
      <w:r>
        <w:t>be</w:t>
      </w:r>
      <w:r>
        <w:rPr>
          <w:spacing w:val="-4"/>
        </w:rPr>
        <w:t xml:space="preserve"> </w:t>
      </w:r>
      <w:r>
        <w:t>as</w:t>
      </w:r>
      <w:r>
        <w:rPr>
          <w:spacing w:val="-4"/>
        </w:rPr>
        <w:t xml:space="preserve"> </w:t>
      </w:r>
      <w:r>
        <w:t>soon</w:t>
      </w:r>
      <w:r>
        <w:rPr>
          <w:spacing w:val="-3"/>
        </w:rPr>
        <w:t xml:space="preserve"> </w:t>
      </w:r>
      <w:r>
        <w:t>after</w:t>
      </w:r>
      <w:r>
        <w:rPr>
          <w:spacing w:val="-4"/>
        </w:rPr>
        <w:t xml:space="preserve"> </w:t>
      </w:r>
      <w:r>
        <w:t>the</w:t>
      </w:r>
      <w:r>
        <w:rPr>
          <w:w w:val="99"/>
        </w:rPr>
        <w:t xml:space="preserve"> </w:t>
      </w:r>
      <w:r>
        <w:t>committee's</w:t>
      </w:r>
      <w:r>
        <w:rPr>
          <w:spacing w:val="-5"/>
        </w:rPr>
        <w:t xml:space="preserve"> </w:t>
      </w:r>
      <w:r>
        <w:t>receipt</w:t>
      </w:r>
      <w:r>
        <w:rPr>
          <w:spacing w:val="-4"/>
        </w:rPr>
        <w:t xml:space="preserve"> </w:t>
      </w:r>
      <w:r>
        <w:t>of</w:t>
      </w:r>
      <w:r>
        <w:rPr>
          <w:spacing w:val="-4"/>
        </w:rPr>
        <w:t xml:space="preserve"> </w:t>
      </w:r>
      <w:r>
        <w:t>the</w:t>
      </w:r>
      <w:r>
        <w:rPr>
          <w:spacing w:val="-4"/>
        </w:rPr>
        <w:t xml:space="preserve"> </w:t>
      </w:r>
      <w:r>
        <w:t>written</w:t>
      </w:r>
      <w:r>
        <w:rPr>
          <w:spacing w:val="-5"/>
        </w:rPr>
        <w:t xml:space="preserve"> </w:t>
      </w:r>
      <w:r>
        <w:t>appeal</w:t>
      </w:r>
      <w:r>
        <w:rPr>
          <w:spacing w:val="-4"/>
        </w:rPr>
        <w:t xml:space="preserve"> </w:t>
      </w:r>
      <w:r>
        <w:t>as</w:t>
      </w:r>
      <w:r>
        <w:rPr>
          <w:spacing w:val="-4"/>
        </w:rPr>
        <w:t xml:space="preserve"> </w:t>
      </w:r>
      <w:r>
        <w:t>may</w:t>
      </w:r>
      <w:r>
        <w:rPr>
          <w:spacing w:val="-4"/>
        </w:rPr>
        <w:t xml:space="preserve"> </w:t>
      </w:r>
      <w:r>
        <w:t>be</w:t>
      </w:r>
      <w:r>
        <w:rPr>
          <w:spacing w:val="-5"/>
        </w:rPr>
        <w:t xml:space="preserve"> </w:t>
      </w:r>
      <w:r>
        <w:t>practicable.</w:t>
      </w:r>
      <w:r>
        <w:rPr>
          <w:spacing w:val="52"/>
        </w:rPr>
        <w:t xml:space="preserve"> </w:t>
      </w:r>
      <w:r>
        <w:t>If the</w:t>
      </w:r>
      <w:r>
        <w:rPr>
          <w:spacing w:val="-5"/>
        </w:rPr>
        <w:t xml:space="preserve"> </w:t>
      </w:r>
      <w:r>
        <w:t>candidate</w:t>
      </w:r>
      <w:r>
        <w:rPr>
          <w:spacing w:val="-5"/>
        </w:rPr>
        <w:t xml:space="preserve"> </w:t>
      </w:r>
      <w:r>
        <w:t>chooses</w:t>
      </w:r>
      <w:r>
        <w:rPr>
          <w:spacing w:val="-5"/>
        </w:rPr>
        <w:t xml:space="preserve"> </w:t>
      </w:r>
      <w:r>
        <w:t>to</w:t>
      </w:r>
      <w:r>
        <w:rPr>
          <w:spacing w:val="-5"/>
        </w:rPr>
        <w:t xml:space="preserve"> </w:t>
      </w:r>
      <w:r>
        <w:t>be</w:t>
      </w:r>
      <w:r>
        <w:rPr>
          <w:spacing w:val="-5"/>
        </w:rPr>
        <w:t xml:space="preserve"> </w:t>
      </w:r>
      <w:r>
        <w:t>accompanied</w:t>
      </w:r>
      <w:r>
        <w:rPr>
          <w:spacing w:val="-5"/>
        </w:rPr>
        <w:t xml:space="preserve"> </w:t>
      </w:r>
      <w:r>
        <w:t>by</w:t>
      </w:r>
      <w:r>
        <w:rPr>
          <w:spacing w:val="-5"/>
        </w:rPr>
        <w:t xml:space="preserve"> </w:t>
      </w:r>
      <w:r>
        <w:t>representatives</w:t>
      </w:r>
      <w:r>
        <w:rPr>
          <w:spacing w:val="-5"/>
        </w:rPr>
        <w:t xml:space="preserve"> </w:t>
      </w:r>
      <w:r>
        <w:t>of</w:t>
      </w:r>
      <w:r>
        <w:rPr>
          <w:spacing w:val="-5"/>
        </w:rPr>
        <w:t xml:space="preserve"> </w:t>
      </w:r>
      <w:r>
        <w:t>the</w:t>
      </w:r>
      <w:r>
        <w:rPr>
          <w:w w:val="99"/>
        </w:rPr>
        <w:t xml:space="preserve"> </w:t>
      </w:r>
      <w:r>
        <w:t>AAUP,</w:t>
      </w:r>
      <w:r>
        <w:rPr>
          <w:spacing w:val="-4"/>
        </w:rPr>
        <w:t xml:space="preserve"> </w:t>
      </w:r>
      <w:r>
        <w:t>no</w:t>
      </w:r>
      <w:r>
        <w:rPr>
          <w:spacing w:val="-4"/>
        </w:rPr>
        <w:t xml:space="preserve"> </w:t>
      </w:r>
      <w:r>
        <w:t>more</w:t>
      </w:r>
      <w:r>
        <w:rPr>
          <w:spacing w:val="-4"/>
        </w:rPr>
        <w:t xml:space="preserve"> </w:t>
      </w:r>
      <w:r>
        <w:t>than</w:t>
      </w:r>
      <w:r>
        <w:rPr>
          <w:spacing w:val="-4"/>
        </w:rPr>
        <w:t xml:space="preserve"> </w:t>
      </w:r>
      <w:r>
        <w:t>two</w:t>
      </w:r>
      <w:r>
        <w:rPr>
          <w:spacing w:val="-3"/>
        </w:rPr>
        <w:t xml:space="preserve"> </w:t>
      </w:r>
      <w:r>
        <w:t>(2)</w:t>
      </w:r>
      <w:r>
        <w:rPr>
          <w:spacing w:val="-4"/>
        </w:rPr>
        <w:t xml:space="preserve"> </w:t>
      </w:r>
      <w:r>
        <w:t>such</w:t>
      </w:r>
      <w:r>
        <w:rPr>
          <w:spacing w:val="-4"/>
        </w:rPr>
        <w:t xml:space="preserve"> </w:t>
      </w:r>
      <w:r>
        <w:t>representative</w:t>
      </w:r>
      <w:r>
        <w:rPr>
          <w:spacing w:val="-4"/>
        </w:rPr>
        <w:t xml:space="preserve"> </w:t>
      </w:r>
      <w:r>
        <w:t>members</w:t>
      </w:r>
      <w:r>
        <w:rPr>
          <w:spacing w:val="-3"/>
        </w:rPr>
        <w:t xml:space="preserve"> </w:t>
      </w:r>
      <w:r>
        <w:t>shall</w:t>
      </w:r>
      <w:r>
        <w:rPr>
          <w:w w:val="99"/>
        </w:rPr>
        <w:t xml:space="preserve"> </w:t>
      </w:r>
      <w:r>
        <w:t>attend</w:t>
      </w:r>
      <w:r>
        <w:rPr>
          <w:spacing w:val="-5"/>
        </w:rPr>
        <w:t xml:space="preserve"> </w:t>
      </w:r>
      <w:r>
        <w:t>the</w:t>
      </w:r>
      <w:r>
        <w:rPr>
          <w:spacing w:val="-4"/>
        </w:rPr>
        <w:t xml:space="preserve"> </w:t>
      </w:r>
      <w:r>
        <w:t>Appeals</w:t>
      </w:r>
      <w:r>
        <w:rPr>
          <w:spacing w:val="-5"/>
        </w:rPr>
        <w:t xml:space="preserve"> </w:t>
      </w:r>
      <w:r>
        <w:t>Committee</w:t>
      </w:r>
      <w:r>
        <w:rPr>
          <w:spacing w:val="-4"/>
        </w:rPr>
        <w:t xml:space="preserve"> </w:t>
      </w:r>
      <w:r>
        <w:t>interview.</w:t>
      </w:r>
      <w:r>
        <w:rPr>
          <w:spacing w:val="51"/>
        </w:rPr>
        <w:t xml:space="preserve"> </w:t>
      </w:r>
      <w:r>
        <w:t>At</w:t>
      </w:r>
      <w:r>
        <w:rPr>
          <w:spacing w:val="-4"/>
        </w:rPr>
        <w:t xml:space="preserve"> </w:t>
      </w:r>
      <w:r>
        <w:t>least</w:t>
      </w:r>
      <w:r>
        <w:rPr>
          <w:spacing w:val="-4"/>
        </w:rPr>
        <w:t xml:space="preserve"> </w:t>
      </w:r>
      <w:r>
        <w:t>five</w:t>
      </w:r>
      <w:r>
        <w:rPr>
          <w:spacing w:val="-5"/>
        </w:rPr>
        <w:t xml:space="preserve"> </w:t>
      </w:r>
      <w:r>
        <w:t>(5)</w:t>
      </w:r>
      <w:r>
        <w:rPr>
          <w:spacing w:val="-4"/>
        </w:rPr>
        <w:t xml:space="preserve"> </w:t>
      </w:r>
      <w:r>
        <w:t>members of</w:t>
      </w:r>
      <w:r>
        <w:rPr>
          <w:spacing w:val="-4"/>
        </w:rPr>
        <w:t xml:space="preserve"> </w:t>
      </w:r>
      <w:r>
        <w:t>the</w:t>
      </w:r>
      <w:r>
        <w:rPr>
          <w:spacing w:val="-4"/>
        </w:rPr>
        <w:t xml:space="preserve"> </w:t>
      </w:r>
      <w:r>
        <w:t>Board</w:t>
      </w:r>
      <w:r>
        <w:rPr>
          <w:spacing w:val="-4"/>
        </w:rPr>
        <w:t xml:space="preserve"> </w:t>
      </w:r>
      <w:r>
        <w:t>of</w:t>
      </w:r>
      <w:r>
        <w:rPr>
          <w:spacing w:val="-3"/>
        </w:rPr>
        <w:t xml:space="preserve"> </w:t>
      </w:r>
      <w:r>
        <w:t>Trustees</w:t>
      </w:r>
      <w:r>
        <w:rPr>
          <w:spacing w:val="-4"/>
        </w:rPr>
        <w:t xml:space="preserve"> </w:t>
      </w:r>
      <w:r>
        <w:t>Appeals</w:t>
      </w:r>
      <w:r>
        <w:rPr>
          <w:spacing w:val="-4"/>
        </w:rPr>
        <w:t xml:space="preserve"> </w:t>
      </w:r>
      <w:r>
        <w:t>Committee</w:t>
      </w:r>
      <w:r>
        <w:rPr>
          <w:spacing w:val="-4"/>
        </w:rPr>
        <w:t xml:space="preserve"> </w:t>
      </w:r>
      <w:r>
        <w:t>shall</w:t>
      </w:r>
      <w:r>
        <w:rPr>
          <w:spacing w:val="-3"/>
        </w:rPr>
        <w:t xml:space="preserve"> </w:t>
      </w:r>
      <w:r>
        <w:t>be</w:t>
      </w:r>
      <w:r>
        <w:rPr>
          <w:spacing w:val="-4"/>
        </w:rPr>
        <w:t xml:space="preserve"> </w:t>
      </w:r>
      <w:r>
        <w:t>present</w:t>
      </w:r>
      <w:r>
        <w:rPr>
          <w:spacing w:val="-4"/>
        </w:rPr>
        <w:t xml:space="preserve"> </w:t>
      </w:r>
      <w:r>
        <w:t>for</w:t>
      </w:r>
      <w:r>
        <w:rPr>
          <w:spacing w:val="-4"/>
        </w:rPr>
        <w:t xml:space="preserve"> </w:t>
      </w:r>
      <w:r>
        <w:t>all</w:t>
      </w:r>
      <w:r>
        <w:rPr>
          <w:w w:val="99"/>
        </w:rPr>
        <w:t xml:space="preserve"> </w:t>
      </w:r>
      <w:r>
        <w:t>such</w:t>
      </w:r>
      <w:r>
        <w:rPr>
          <w:spacing w:val="-9"/>
        </w:rPr>
        <w:t xml:space="preserve"> </w:t>
      </w:r>
      <w:r>
        <w:t>appeals.</w:t>
      </w:r>
    </w:p>
    <w:p w14:paraId="276657B7" w14:textId="77777777" w:rsidR="00500D5E" w:rsidRPr="000C453E" w:rsidRDefault="00500D5E" w:rsidP="000224BC">
      <w:pPr>
        <w:spacing w:before="11"/>
        <w:ind w:right="180"/>
        <w:rPr>
          <w:rFonts w:ascii="Times New Roman" w:eastAsia="Times New Roman" w:hAnsi="Times New Roman" w:cs="Times New Roman"/>
          <w:sz w:val="17"/>
          <w:szCs w:val="17"/>
        </w:rPr>
      </w:pPr>
    </w:p>
    <w:p w14:paraId="1C3FD0FD" w14:textId="77777777" w:rsidR="00500D5E" w:rsidRDefault="00B06B53" w:rsidP="000224BC">
      <w:pPr>
        <w:pStyle w:val="BodyText"/>
        <w:numPr>
          <w:ilvl w:val="0"/>
          <w:numId w:val="47"/>
        </w:numPr>
        <w:tabs>
          <w:tab w:val="left" w:pos="2180"/>
        </w:tabs>
        <w:spacing w:line="275" w:lineRule="exact"/>
        <w:ind w:left="2180" w:right="180"/>
      </w:pPr>
      <w:r>
        <w:rPr>
          <w:u w:val="single" w:color="000000"/>
        </w:rPr>
        <w:t>New</w:t>
      </w:r>
      <w:r>
        <w:rPr>
          <w:spacing w:val="-10"/>
          <w:u w:val="single" w:color="000000"/>
        </w:rPr>
        <w:t xml:space="preserve"> </w:t>
      </w:r>
      <w:r>
        <w:rPr>
          <w:u w:val="single" w:color="000000"/>
        </w:rPr>
        <w:t>Evidence</w:t>
      </w:r>
    </w:p>
    <w:p w14:paraId="574134A7" w14:textId="77777777" w:rsidR="00500D5E" w:rsidRDefault="00B06B53" w:rsidP="000224BC">
      <w:pPr>
        <w:pStyle w:val="BodyText"/>
        <w:ind w:right="180"/>
      </w:pPr>
      <w:r>
        <w:t>The</w:t>
      </w:r>
      <w:r>
        <w:rPr>
          <w:spacing w:val="-5"/>
        </w:rPr>
        <w:t xml:space="preserve"> </w:t>
      </w:r>
      <w:r>
        <w:t>candidate</w:t>
      </w:r>
      <w:r>
        <w:rPr>
          <w:spacing w:val="-5"/>
        </w:rPr>
        <w:t xml:space="preserve"> </w:t>
      </w:r>
      <w:r>
        <w:t>shall</w:t>
      </w:r>
      <w:r>
        <w:rPr>
          <w:spacing w:val="-4"/>
        </w:rPr>
        <w:t xml:space="preserve"> </w:t>
      </w:r>
      <w:r>
        <w:t>not</w:t>
      </w:r>
      <w:r>
        <w:rPr>
          <w:spacing w:val="-5"/>
        </w:rPr>
        <w:t xml:space="preserve"> </w:t>
      </w:r>
      <w:r>
        <w:t>be</w:t>
      </w:r>
      <w:r>
        <w:rPr>
          <w:spacing w:val="-5"/>
        </w:rPr>
        <w:t xml:space="preserve"> </w:t>
      </w:r>
      <w:r>
        <w:t>permitted</w:t>
      </w:r>
      <w:r>
        <w:rPr>
          <w:spacing w:val="-4"/>
        </w:rPr>
        <w:t xml:space="preserve"> </w:t>
      </w:r>
      <w:r>
        <w:t>to</w:t>
      </w:r>
      <w:r>
        <w:rPr>
          <w:spacing w:val="-5"/>
        </w:rPr>
        <w:t xml:space="preserve"> </w:t>
      </w:r>
      <w:r>
        <w:t>submit</w:t>
      </w:r>
      <w:r>
        <w:rPr>
          <w:spacing w:val="-5"/>
        </w:rPr>
        <w:t xml:space="preserve"> </w:t>
      </w:r>
      <w:r>
        <w:t>any</w:t>
      </w:r>
      <w:r>
        <w:rPr>
          <w:spacing w:val="-4"/>
        </w:rPr>
        <w:t xml:space="preserve"> </w:t>
      </w:r>
      <w:r>
        <w:t>evidence</w:t>
      </w:r>
      <w:r>
        <w:rPr>
          <w:spacing w:val="-5"/>
        </w:rPr>
        <w:t xml:space="preserve"> </w:t>
      </w:r>
      <w:r>
        <w:t>in support</w:t>
      </w:r>
      <w:r>
        <w:rPr>
          <w:spacing w:val="-6"/>
        </w:rPr>
        <w:t xml:space="preserve"> </w:t>
      </w:r>
      <w:r>
        <w:t>of</w:t>
      </w:r>
      <w:r>
        <w:rPr>
          <w:spacing w:val="-5"/>
        </w:rPr>
        <w:t xml:space="preserve"> </w:t>
      </w:r>
      <w:r>
        <w:t>his/her</w:t>
      </w:r>
      <w:r>
        <w:rPr>
          <w:spacing w:val="-5"/>
        </w:rPr>
        <w:t xml:space="preserve"> </w:t>
      </w:r>
      <w:r>
        <w:t>application,</w:t>
      </w:r>
      <w:r>
        <w:rPr>
          <w:spacing w:val="-5"/>
        </w:rPr>
        <w:t xml:space="preserve"> </w:t>
      </w:r>
      <w:r>
        <w:t>unless</w:t>
      </w:r>
      <w:r>
        <w:rPr>
          <w:spacing w:val="-5"/>
        </w:rPr>
        <w:t xml:space="preserve"> </w:t>
      </w:r>
      <w:r>
        <w:t>such</w:t>
      </w:r>
      <w:r>
        <w:rPr>
          <w:spacing w:val="-6"/>
        </w:rPr>
        <w:t xml:space="preserve"> </w:t>
      </w:r>
      <w:r>
        <w:t>evidence</w:t>
      </w:r>
      <w:r>
        <w:rPr>
          <w:spacing w:val="-5"/>
        </w:rPr>
        <w:t xml:space="preserve"> </w:t>
      </w:r>
      <w:r>
        <w:t>was</w:t>
      </w:r>
      <w:r>
        <w:rPr>
          <w:spacing w:val="-5"/>
        </w:rPr>
        <w:t xml:space="preserve"> </w:t>
      </w:r>
      <w:r>
        <w:t>submitted to</w:t>
      </w:r>
      <w:r>
        <w:rPr>
          <w:spacing w:val="-4"/>
        </w:rPr>
        <w:t xml:space="preserve"> </w:t>
      </w:r>
      <w:r>
        <w:t>and</w:t>
      </w:r>
      <w:r>
        <w:rPr>
          <w:spacing w:val="-4"/>
        </w:rPr>
        <w:t xml:space="preserve"> </w:t>
      </w:r>
      <w:r>
        <w:t>considered</w:t>
      </w:r>
      <w:r>
        <w:rPr>
          <w:spacing w:val="-4"/>
        </w:rPr>
        <w:t xml:space="preserve"> </w:t>
      </w:r>
      <w:r>
        <w:t>by</w:t>
      </w:r>
      <w:r>
        <w:rPr>
          <w:spacing w:val="-4"/>
        </w:rPr>
        <w:t xml:space="preserve"> </w:t>
      </w:r>
      <w:r>
        <w:t>the</w:t>
      </w:r>
      <w:r>
        <w:rPr>
          <w:spacing w:val="-4"/>
        </w:rPr>
        <w:t xml:space="preserve"> </w:t>
      </w:r>
      <w:r>
        <w:t>Promotion</w:t>
      </w:r>
      <w:r>
        <w:rPr>
          <w:spacing w:val="-4"/>
        </w:rPr>
        <w:t xml:space="preserve"> </w:t>
      </w:r>
      <w:r>
        <w:t>and</w:t>
      </w:r>
      <w:r>
        <w:rPr>
          <w:spacing w:val="-4"/>
        </w:rPr>
        <w:t xml:space="preserve"> </w:t>
      </w:r>
      <w:r>
        <w:t>Tenure</w:t>
      </w:r>
      <w:r>
        <w:rPr>
          <w:spacing w:val="-4"/>
        </w:rPr>
        <w:t xml:space="preserve"> </w:t>
      </w:r>
      <w:r>
        <w:t>Committee,</w:t>
      </w:r>
      <w:r>
        <w:rPr>
          <w:spacing w:val="-4"/>
        </w:rPr>
        <w:t xml:space="preserve"> </w:t>
      </w:r>
      <w:r>
        <w:t>or unless</w:t>
      </w:r>
      <w:r>
        <w:rPr>
          <w:spacing w:val="-5"/>
        </w:rPr>
        <w:t xml:space="preserve"> </w:t>
      </w:r>
      <w:r>
        <w:t>such</w:t>
      </w:r>
      <w:r>
        <w:rPr>
          <w:spacing w:val="-5"/>
        </w:rPr>
        <w:t xml:space="preserve"> </w:t>
      </w:r>
      <w:r>
        <w:t>evidence</w:t>
      </w:r>
      <w:r>
        <w:rPr>
          <w:spacing w:val="-5"/>
        </w:rPr>
        <w:t xml:space="preserve"> </w:t>
      </w:r>
      <w:r>
        <w:t>relates</w:t>
      </w:r>
      <w:r>
        <w:rPr>
          <w:spacing w:val="-5"/>
        </w:rPr>
        <w:t xml:space="preserve"> </w:t>
      </w:r>
      <w:r>
        <w:t>to</w:t>
      </w:r>
      <w:r>
        <w:rPr>
          <w:spacing w:val="-4"/>
        </w:rPr>
        <w:t xml:space="preserve"> </w:t>
      </w:r>
      <w:r>
        <w:t>matters</w:t>
      </w:r>
      <w:r>
        <w:rPr>
          <w:spacing w:val="-5"/>
        </w:rPr>
        <w:t xml:space="preserve"> </w:t>
      </w:r>
      <w:r>
        <w:t>occurring</w:t>
      </w:r>
      <w:r>
        <w:rPr>
          <w:spacing w:val="-5"/>
        </w:rPr>
        <w:t xml:space="preserve"> </w:t>
      </w:r>
      <w:r>
        <w:t>subsequent</w:t>
      </w:r>
      <w:r>
        <w:rPr>
          <w:spacing w:val="-5"/>
        </w:rPr>
        <w:t xml:space="preserve"> </w:t>
      </w:r>
      <w:r>
        <w:t>to</w:t>
      </w:r>
      <w:r>
        <w:rPr>
          <w:spacing w:val="-5"/>
        </w:rPr>
        <w:t xml:space="preserve"> </w:t>
      </w:r>
      <w:r>
        <w:t>the</w:t>
      </w:r>
      <w:r>
        <w:rPr>
          <w:w w:val="99"/>
        </w:rPr>
        <w:t xml:space="preserve"> </w:t>
      </w:r>
      <w:r>
        <w:t>rendering</w:t>
      </w:r>
      <w:r>
        <w:rPr>
          <w:spacing w:val="-6"/>
        </w:rPr>
        <w:t xml:space="preserve"> </w:t>
      </w:r>
      <w:r>
        <w:t>of</w:t>
      </w:r>
      <w:r>
        <w:rPr>
          <w:spacing w:val="-5"/>
        </w:rPr>
        <w:t xml:space="preserve"> </w:t>
      </w:r>
      <w:r>
        <w:t>the</w:t>
      </w:r>
      <w:r>
        <w:rPr>
          <w:spacing w:val="-5"/>
        </w:rPr>
        <w:t xml:space="preserve"> </w:t>
      </w:r>
      <w:r>
        <w:t>recommendation</w:t>
      </w:r>
      <w:r>
        <w:rPr>
          <w:spacing w:val="-5"/>
        </w:rPr>
        <w:t xml:space="preserve"> </w:t>
      </w:r>
      <w:r>
        <w:t>of</w:t>
      </w:r>
      <w:r>
        <w:rPr>
          <w:spacing w:val="-5"/>
        </w:rPr>
        <w:t xml:space="preserve"> </w:t>
      </w:r>
      <w:r>
        <w:t>the</w:t>
      </w:r>
      <w:r>
        <w:rPr>
          <w:spacing w:val="-5"/>
        </w:rPr>
        <w:t xml:space="preserve"> </w:t>
      </w:r>
      <w:r>
        <w:t>Promotion</w:t>
      </w:r>
      <w:r>
        <w:rPr>
          <w:spacing w:val="-5"/>
        </w:rPr>
        <w:t xml:space="preserve"> </w:t>
      </w:r>
      <w:r>
        <w:t>and</w:t>
      </w:r>
      <w:r>
        <w:rPr>
          <w:spacing w:val="-5"/>
        </w:rPr>
        <w:t xml:space="preserve"> </w:t>
      </w:r>
      <w:r>
        <w:t>Tenure</w:t>
      </w:r>
      <w:r>
        <w:rPr>
          <w:w w:val="99"/>
        </w:rPr>
        <w:t xml:space="preserve"> </w:t>
      </w:r>
      <w:r>
        <w:t>Committee.</w:t>
      </w:r>
    </w:p>
    <w:p w14:paraId="7B8DD417" w14:textId="77777777" w:rsidR="00500D5E" w:rsidRDefault="00500D5E" w:rsidP="000224BC">
      <w:pPr>
        <w:spacing w:before="11"/>
        <w:ind w:right="180"/>
        <w:rPr>
          <w:rFonts w:ascii="Times New Roman" w:eastAsia="Times New Roman" w:hAnsi="Times New Roman" w:cs="Times New Roman"/>
          <w:sz w:val="17"/>
          <w:szCs w:val="17"/>
        </w:rPr>
      </w:pPr>
    </w:p>
    <w:p w14:paraId="0B0E6601" w14:textId="77777777" w:rsidR="00500D5E" w:rsidRDefault="00B06B53" w:rsidP="000224BC">
      <w:pPr>
        <w:pStyle w:val="BodyText"/>
        <w:numPr>
          <w:ilvl w:val="0"/>
          <w:numId w:val="47"/>
        </w:numPr>
        <w:tabs>
          <w:tab w:val="left" w:pos="2180"/>
        </w:tabs>
        <w:spacing w:before="69" w:line="275" w:lineRule="exact"/>
        <w:ind w:left="2180" w:right="180"/>
      </w:pPr>
      <w:r>
        <w:rPr>
          <w:u w:val="single" w:color="000000"/>
        </w:rPr>
        <w:t>Written</w:t>
      </w:r>
      <w:r>
        <w:rPr>
          <w:spacing w:val="-10"/>
          <w:u w:val="single" w:color="000000"/>
        </w:rPr>
        <w:t xml:space="preserve"> </w:t>
      </w:r>
      <w:r>
        <w:rPr>
          <w:u w:val="single" w:color="000000"/>
        </w:rPr>
        <w:t>Decisions</w:t>
      </w:r>
    </w:p>
    <w:p w14:paraId="3EA48C0E" w14:textId="54091BA7" w:rsidR="00500D5E" w:rsidRDefault="0015265A" w:rsidP="000224BC">
      <w:pPr>
        <w:pStyle w:val="BodyText"/>
        <w:ind w:right="180"/>
      </w:pPr>
      <w:r>
        <w:rPr>
          <w:noProof/>
        </w:rPr>
        <mc:AlternateContent>
          <mc:Choice Requires="wpg">
            <w:drawing>
              <wp:anchor distT="0" distB="0" distL="114300" distR="114300" simplePos="0" relativeHeight="251474432" behindDoc="1" locked="0" layoutInCell="1" allowOverlap="1" wp14:anchorId="7F1B34B3" wp14:editId="51C1AC97">
                <wp:simplePos x="0" y="0"/>
                <wp:positionH relativeFrom="page">
                  <wp:posOffset>6174740</wp:posOffset>
                </wp:positionH>
                <wp:positionV relativeFrom="paragraph">
                  <wp:posOffset>1681480</wp:posOffset>
                </wp:positionV>
                <wp:extent cx="40005" cy="6350"/>
                <wp:effectExtent l="0" t="0" r="6186805" b="1684020"/>
                <wp:wrapNone/>
                <wp:docPr id="815"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9725" y="2648"/>
                          <a:chExt cx="63" cy="10"/>
                        </a:xfrm>
                      </wpg:grpSpPr>
                      <wps:wsp>
                        <wps:cNvPr id="816" name="Freeform 792"/>
                        <wps:cNvSpPr>
                          <a:spLocks noEditPoints="1"/>
                        </wps:cNvSpPr>
                        <wps:spPr bwMode="auto">
                          <a:xfrm>
                            <a:off x="19450" y="5301"/>
                            <a:ext cx="62" cy="0"/>
                          </a:xfrm>
                          <a:custGeom>
                            <a:avLst/>
                            <a:gdLst>
                              <a:gd name="T0" fmla="+- 0 9725 9725"/>
                              <a:gd name="T1" fmla="*/ T0 w 63"/>
                              <a:gd name="T2" fmla="+- 0 2648 2648"/>
                              <a:gd name="T3" fmla="*/ 2648 h 10"/>
                              <a:gd name="T4" fmla="+- 0 9788 9725"/>
                              <a:gd name="T5" fmla="*/ T4 w 63"/>
                              <a:gd name="T6" fmla="+- 0 2648 2648"/>
                              <a:gd name="T7" fmla="*/ 2648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A905D" id="Group 791" o:spid="_x0000_s1026" style="position:absolute;margin-left:486.2pt;margin-top:132.4pt;width:3.15pt;height:.5pt;z-index:-251842048;mso-position-horizontal-relative:page" coordorigin="9725,2648"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5jfQMAAPIHAAAOAAAAZHJzL2Uyb0RvYy54bWykVduO2zYQfS/QfyD42MKri2XZFtYbBL4s&#10;CqTNAnE/gKaoCyqRKklb3hb99w6HktZxUrRIX2TSMzw8PHN7fHdtG3IR2tRKbmj0EFIiJFd5LcsN&#10;/fV4mK0oMZbJnDVKig19FYa+e/r+u8e+y0SsKtXkQhMAkSbruw2trO2yIDC8Ei0zD6oTEoyF0i2z&#10;sNVlkGvWA3rbBHEYpkGvdN5pxYUx8O/OG+kT4heF4PZjURhhSbOhwM3iV+P35L7B0yPLSs26quYD&#10;DfYNLFpWS7h0gtoxy8hZ119AtTXXyqjCPnDVBqooai7wDfCaKLx7zbNW5w7fUmZ92U0ygbR3On0z&#10;LP/l8qJJnW/oKlpQIlkLQcJ7yXIdOXn6rszA61l3n7oX7d8Iyw+K/2bAHNzb3b70zuTU/6xyAGRn&#10;q1Cea6FbBwEPJ1eMwusUBXG1hMOfSRiGQIWDJZ0vhhDxCuLojqyXMRjBFqfJyoePV/vhaDr35yI8&#10;FbDM34ccB07uQZBq5k1N8//U/FSxTmCQjNNpUjMd1TxoIVwCg6CxFxQdRzWNl5JItc9r+6JqaYER&#10;Sg+8b1zdxkAI/lXVaJ2AbE6jxTxEIJaN4qaxV+hzgVjGz8Y+C4XBYZcPxvrCyGGFIc+H1DgCcNE2&#10;UCM/zkhIXDTwMxTS5BaNbj8E5BiSnkBoBsgRCZjcILlwkreYlhMShNS7ARI6VcSHF4ptckpGp4HV&#10;avVVVpA5E9Yx+SorCNt/YbUc3e5ZQdKVo2qsGoXkVzkoCSvCXHMMsSA6ZVxWH0EviNcRRQII8HKy&#10;/4OzL4Dj0ik6Ovvf4RINfe++42lKoOOdfBQ6Zh03d4dbkt7VGiUVJJ7n1aqLOCq027tKhZverI28&#10;9XIY8IwxubwR/N0dSHW619G9STmpDnXTYII00rFZztMUBTKqqXNndFyMLk/bRpMLg3Y+j7eLGFsA&#10;gH3mBm1T5ghWCZbvh7VldePX4N+gvlAVgwquPrBf/7kO1/vVfpXMkjjdz5Iwz2fvD9tklh6i5WI3&#10;3223u+ivQfnxPBaqq03fXU4qf4U61cqPGxiPsKiU/oOSHkbNhprfz0wLSpqfJNT6OkoSN5twkyyW&#10;MWz0reV0a2GSA9SGWgp55JZb6+fZudN1WcFNEQon1XvoukXtKhn5eVbDBhogrnCwYGiGIegm1+0e&#10;vd5G9dPfAAAA//8DAFBLAwQUAAYACAAAACEAVX7+9eIAAAALAQAADwAAAGRycy9kb3ducmV2Lnht&#10;bEyPwU6DQBCG7ya+w2ZMvNkFbAtFlqZp1FNjYmtivG1hCqTsLGG3QN/e6UmPM/Pln+/P1pNpxYC9&#10;aywpCGcBCKTClg1VCr4Ob08JCOc1lbq1hAqu6GCd399lOi3tSJ847H0lOIRcqhXU3neplK6o0Wg3&#10;sx0S3062N9rz2Fey7PXI4aaVURAspdEN8Ydad7itsTjvL0bB+6jHzXP4OuzOp+3157D4+N6FqNTj&#10;w7R5AeFx8n8w3PRZHXJ2OtoLlU60ClZxNGdUQbSccwcmVnESgzjeNosEZJ7J/x3yXwAAAP//AwBQ&#10;SwECLQAUAAYACAAAACEAtoM4kv4AAADhAQAAEwAAAAAAAAAAAAAAAAAAAAAAW0NvbnRlbnRfVHlw&#10;ZXNdLnhtbFBLAQItABQABgAIAAAAIQA4/SH/1gAAAJQBAAALAAAAAAAAAAAAAAAAAC8BAABfcmVs&#10;cy8ucmVsc1BLAQItABQABgAIAAAAIQD7NK5jfQMAAPIHAAAOAAAAAAAAAAAAAAAAAC4CAABkcnMv&#10;ZTJvRG9jLnhtbFBLAQItABQABgAIAAAAIQBVfv714gAAAAsBAAAPAAAAAAAAAAAAAAAAANcFAABk&#10;cnMvZG93bnJldi54bWxQSwUGAAAAAAQABADzAAAA5gYAAAAA&#10;">
                <v:shape id="Freeform 792" o:spid="_x0000_s1027" style="position:absolute;left:19450;top:5301;width:62;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BjwQAAANwAAAAPAAAAZHJzL2Rvd25yZXYueG1sRI9Bi8Iw&#10;FITvgv8hPMGbpvUg0jWWVRH1Iqu7e380b9ti81KaaOO/N8KCx2FmvmGWeTCNuFPnassK0mkCgriw&#10;uuZSwc/3brIA4TyyxsYyKXiQg3w1HCwx07bnM90vvhQRwi5DBZX3bSalKyoy6Ka2JY7en+0M+ii7&#10;UuoO+wg3jZwlyVwarDkuVNjSpqLierkZBV8m2Yb66LDfl7oNZn3wvyer1HgUPj9AeAr+Hf5vH7SC&#10;RTqH15l4BOTqCQAA//8DAFBLAQItABQABgAIAAAAIQDb4fbL7gAAAIUBAAATAAAAAAAAAAAAAAAA&#10;AAAAAABbQ29udGVudF9UeXBlc10ueG1sUEsBAi0AFAAGAAgAAAAhAFr0LFu/AAAAFQEAAAsAAAAA&#10;AAAAAAAAAAAAHwEAAF9yZWxzLy5yZWxzUEsBAi0AFAAGAAgAAAAhAF+0YGPBAAAA3AAAAA8AAAAA&#10;AAAAAAAAAAAABwIAAGRycy9kb3ducmV2LnhtbFBLBQYAAAAAAwADALcAAAD1AgAAAAA=&#10;" path="m,l63,e" filled="f" strokecolor="#32c528" strokeweight=".58pt">
                  <v:path arrowok="t" o:connecttype="custom" o:connectlocs="0,265;62,265" o:connectangles="0,0"/>
                  <o:lock v:ext="edit" verticies="t"/>
                </v:shape>
                <w10:wrap anchorx="page"/>
              </v:group>
            </w:pict>
          </mc:Fallback>
        </mc:AlternateContent>
      </w:r>
      <w:r w:rsidR="00B06B53">
        <w:t>If</w:t>
      </w:r>
      <w:r w:rsidR="00B06B53">
        <w:rPr>
          <w:spacing w:val="-4"/>
        </w:rPr>
        <w:t xml:space="preserve"> </w:t>
      </w:r>
      <w:r w:rsidR="00B06B53">
        <w:t>requested</w:t>
      </w:r>
      <w:r w:rsidR="00B06B53">
        <w:rPr>
          <w:spacing w:val="-3"/>
        </w:rPr>
        <w:t xml:space="preserve"> </w:t>
      </w:r>
      <w:r w:rsidR="00B06B53">
        <w:t>by</w:t>
      </w:r>
      <w:r w:rsidR="00B06B53">
        <w:rPr>
          <w:spacing w:val="-4"/>
        </w:rPr>
        <w:t xml:space="preserve"> </w:t>
      </w:r>
      <w:r w:rsidR="00B06B53">
        <w:t>the</w:t>
      </w:r>
      <w:r w:rsidR="00B06B53">
        <w:rPr>
          <w:spacing w:val="-3"/>
        </w:rPr>
        <w:t xml:space="preserve"> </w:t>
      </w:r>
      <w:r w:rsidR="00B06B53">
        <w:t>candidate</w:t>
      </w:r>
      <w:r w:rsidR="00B06B53">
        <w:rPr>
          <w:spacing w:val="-3"/>
        </w:rPr>
        <w:t xml:space="preserve"> </w:t>
      </w:r>
      <w:r w:rsidR="00B06B53">
        <w:t>in</w:t>
      </w:r>
      <w:r w:rsidR="00B06B53">
        <w:rPr>
          <w:spacing w:val="-4"/>
        </w:rPr>
        <w:t xml:space="preserve"> </w:t>
      </w:r>
      <w:r w:rsidR="00B06B53">
        <w:t>writing,</w:t>
      </w:r>
      <w:r w:rsidR="00B06B53">
        <w:rPr>
          <w:spacing w:val="-3"/>
        </w:rPr>
        <w:t xml:space="preserve"> </w:t>
      </w:r>
      <w:r w:rsidR="00B06B53">
        <w:t>the</w:t>
      </w:r>
      <w:r w:rsidR="00B06B53">
        <w:rPr>
          <w:spacing w:val="-3"/>
        </w:rPr>
        <w:t xml:space="preserve"> </w:t>
      </w:r>
      <w:r w:rsidR="00B06B53">
        <w:t>Board</w:t>
      </w:r>
      <w:r w:rsidR="00B06B53">
        <w:rPr>
          <w:spacing w:val="-4"/>
        </w:rPr>
        <w:t xml:space="preserve"> </w:t>
      </w:r>
      <w:r w:rsidR="00B06B53">
        <w:t>of</w:t>
      </w:r>
      <w:r w:rsidR="00B06B53">
        <w:rPr>
          <w:spacing w:val="-3"/>
        </w:rPr>
        <w:t xml:space="preserve"> </w:t>
      </w:r>
      <w:r w:rsidR="00B06B53">
        <w:t>Trustees Appeals</w:t>
      </w:r>
      <w:r w:rsidR="00B06B53">
        <w:rPr>
          <w:spacing w:val="-5"/>
        </w:rPr>
        <w:t xml:space="preserve"> </w:t>
      </w:r>
      <w:r w:rsidR="00B06B53">
        <w:t>Committee</w:t>
      </w:r>
      <w:r w:rsidR="00B06B53">
        <w:rPr>
          <w:spacing w:val="-5"/>
        </w:rPr>
        <w:t xml:space="preserve"> </w:t>
      </w:r>
      <w:r w:rsidR="00B06B53">
        <w:t>shall</w:t>
      </w:r>
      <w:r w:rsidR="00B06B53">
        <w:rPr>
          <w:spacing w:val="-5"/>
        </w:rPr>
        <w:t xml:space="preserve"> </w:t>
      </w:r>
      <w:r w:rsidR="00B06B53">
        <w:t>render</w:t>
      </w:r>
      <w:r w:rsidR="00B06B53">
        <w:rPr>
          <w:spacing w:val="-4"/>
        </w:rPr>
        <w:t xml:space="preserve"> </w:t>
      </w:r>
      <w:r w:rsidR="00B06B53">
        <w:t>a</w:t>
      </w:r>
      <w:r w:rsidR="00B06B53">
        <w:rPr>
          <w:spacing w:val="-5"/>
        </w:rPr>
        <w:t xml:space="preserve"> </w:t>
      </w:r>
      <w:r w:rsidR="00B06B53">
        <w:t>final</w:t>
      </w:r>
      <w:r w:rsidR="00B06B53">
        <w:rPr>
          <w:spacing w:val="-5"/>
        </w:rPr>
        <w:t xml:space="preserve"> </w:t>
      </w:r>
      <w:r w:rsidR="00B06B53">
        <w:t>decision</w:t>
      </w:r>
      <w:r w:rsidR="00B06B53">
        <w:rPr>
          <w:spacing w:val="-4"/>
        </w:rPr>
        <w:t xml:space="preserve"> </w:t>
      </w:r>
      <w:r w:rsidR="00B06B53">
        <w:t>in</w:t>
      </w:r>
      <w:r w:rsidR="00B06B53">
        <w:rPr>
          <w:spacing w:val="-5"/>
        </w:rPr>
        <w:t xml:space="preserve"> </w:t>
      </w:r>
      <w:r w:rsidR="00B06B53">
        <w:t>writing specifying</w:t>
      </w:r>
      <w:r w:rsidR="00B06B53">
        <w:rPr>
          <w:spacing w:val="-4"/>
        </w:rPr>
        <w:t xml:space="preserve"> </w:t>
      </w:r>
      <w:r w:rsidR="00B06B53">
        <w:t>the</w:t>
      </w:r>
      <w:r w:rsidR="00B06B53">
        <w:rPr>
          <w:spacing w:val="-3"/>
        </w:rPr>
        <w:t xml:space="preserve"> </w:t>
      </w:r>
      <w:r w:rsidR="00B06B53">
        <w:t>reasons</w:t>
      </w:r>
      <w:r w:rsidR="00B06B53">
        <w:rPr>
          <w:spacing w:val="-3"/>
        </w:rPr>
        <w:t xml:space="preserve"> </w:t>
      </w:r>
      <w:r w:rsidR="00B06B53">
        <w:t>for</w:t>
      </w:r>
      <w:r w:rsidR="00B06B53">
        <w:rPr>
          <w:spacing w:val="-3"/>
        </w:rPr>
        <w:t xml:space="preserve"> </w:t>
      </w:r>
      <w:r w:rsidR="00B06B53">
        <w:t>its</w:t>
      </w:r>
      <w:r w:rsidR="00B06B53">
        <w:rPr>
          <w:spacing w:val="-3"/>
        </w:rPr>
        <w:t xml:space="preserve"> </w:t>
      </w:r>
      <w:r w:rsidR="00B06B53">
        <w:t>decision.</w:t>
      </w:r>
      <w:r w:rsidR="00B06B53">
        <w:rPr>
          <w:spacing w:val="54"/>
        </w:rPr>
        <w:t xml:space="preserve"> </w:t>
      </w:r>
      <w:r w:rsidR="00B06B53">
        <w:t>Copies</w:t>
      </w:r>
      <w:r w:rsidR="00B06B53">
        <w:rPr>
          <w:spacing w:val="-3"/>
        </w:rPr>
        <w:t xml:space="preserve"> </w:t>
      </w:r>
      <w:r w:rsidR="00B06B53">
        <w:t>shall</w:t>
      </w:r>
      <w:r w:rsidR="00B06B53">
        <w:rPr>
          <w:spacing w:val="-3"/>
        </w:rPr>
        <w:t xml:space="preserve"> </w:t>
      </w:r>
      <w:r w:rsidR="00B06B53">
        <w:t>be</w:t>
      </w:r>
      <w:r w:rsidR="00B06B53">
        <w:rPr>
          <w:spacing w:val="-4"/>
        </w:rPr>
        <w:t xml:space="preserve"> </w:t>
      </w:r>
      <w:r w:rsidR="00B06B53">
        <w:t>forwarded</w:t>
      </w:r>
      <w:r w:rsidR="00B06B53">
        <w:rPr>
          <w:spacing w:val="-3"/>
        </w:rPr>
        <w:t xml:space="preserve"> </w:t>
      </w:r>
      <w:r w:rsidR="00B06B53">
        <w:t>to the</w:t>
      </w:r>
      <w:r w:rsidR="00B06B53">
        <w:rPr>
          <w:spacing w:val="-4"/>
        </w:rPr>
        <w:t xml:space="preserve"> </w:t>
      </w:r>
      <w:r w:rsidR="00B06B53">
        <w:t>candidate,</w:t>
      </w:r>
      <w:r w:rsidR="00B06B53">
        <w:rPr>
          <w:spacing w:val="-3"/>
        </w:rPr>
        <w:t xml:space="preserve"> </w:t>
      </w:r>
      <w:r w:rsidR="00B06B53">
        <w:t>the</w:t>
      </w:r>
      <w:r w:rsidR="00B06B53">
        <w:rPr>
          <w:spacing w:val="-3"/>
        </w:rPr>
        <w:t xml:space="preserve"> </w:t>
      </w:r>
      <w:r w:rsidR="00B06B53">
        <w:t>Provost,</w:t>
      </w:r>
      <w:r w:rsidR="00B06B53">
        <w:rPr>
          <w:spacing w:val="-4"/>
        </w:rPr>
        <w:t xml:space="preserve"> </w:t>
      </w:r>
      <w:r w:rsidR="00B06B53">
        <w:t>the</w:t>
      </w:r>
      <w:r w:rsidR="00B06B53">
        <w:rPr>
          <w:spacing w:val="54"/>
        </w:rPr>
        <w:t xml:space="preserve"> </w:t>
      </w:r>
      <w:r w:rsidR="00B06B53">
        <w:t>AAUP</w:t>
      </w:r>
      <w:r w:rsidR="00B06B53">
        <w:rPr>
          <w:spacing w:val="-4"/>
        </w:rPr>
        <w:t xml:space="preserve"> </w:t>
      </w:r>
      <w:r w:rsidR="00B06B53">
        <w:t>office,</w:t>
      </w:r>
      <w:r w:rsidR="00B06B53">
        <w:rPr>
          <w:spacing w:val="-3"/>
        </w:rPr>
        <w:t xml:space="preserve"> </w:t>
      </w:r>
      <w:r w:rsidR="00B06B53">
        <w:t>and</w:t>
      </w:r>
      <w:r w:rsidR="00B06B53">
        <w:rPr>
          <w:spacing w:val="-3"/>
        </w:rPr>
        <w:t xml:space="preserve"> </w:t>
      </w:r>
      <w:r w:rsidR="00B06B53">
        <w:t>the</w:t>
      </w:r>
      <w:r w:rsidR="00B06B53">
        <w:rPr>
          <w:spacing w:val="-4"/>
        </w:rPr>
        <w:t xml:space="preserve"> </w:t>
      </w:r>
      <w:r w:rsidR="00B06B53">
        <w:t>Chairperson of</w:t>
      </w:r>
      <w:r w:rsidR="00B06B53">
        <w:rPr>
          <w:spacing w:val="-5"/>
        </w:rPr>
        <w:t xml:space="preserve"> </w:t>
      </w:r>
      <w:r w:rsidR="00B06B53">
        <w:t>the</w:t>
      </w:r>
      <w:r w:rsidR="00B06B53">
        <w:rPr>
          <w:spacing w:val="-5"/>
        </w:rPr>
        <w:t xml:space="preserve"> </w:t>
      </w:r>
      <w:r w:rsidR="00B06B53">
        <w:t>Promotion</w:t>
      </w:r>
      <w:r w:rsidR="00B06B53">
        <w:rPr>
          <w:spacing w:val="-4"/>
        </w:rPr>
        <w:t xml:space="preserve"> </w:t>
      </w:r>
      <w:r w:rsidR="00B06B53">
        <w:t>and</w:t>
      </w:r>
      <w:r w:rsidR="00B06B53">
        <w:rPr>
          <w:spacing w:val="-5"/>
        </w:rPr>
        <w:t xml:space="preserve"> </w:t>
      </w:r>
      <w:r w:rsidR="00B06B53">
        <w:t>Tenure</w:t>
      </w:r>
      <w:r w:rsidR="00B06B53">
        <w:rPr>
          <w:spacing w:val="-4"/>
        </w:rPr>
        <w:t xml:space="preserve"> </w:t>
      </w:r>
      <w:r w:rsidR="00B06B53">
        <w:t>Committee,</w:t>
      </w:r>
      <w:r w:rsidR="00B06B53">
        <w:rPr>
          <w:spacing w:val="-5"/>
        </w:rPr>
        <w:t xml:space="preserve"> </w:t>
      </w:r>
      <w:r w:rsidR="00B06B53">
        <w:t>the</w:t>
      </w:r>
      <w:r w:rsidR="00B06B53">
        <w:rPr>
          <w:spacing w:val="-4"/>
        </w:rPr>
        <w:t xml:space="preserve"> </w:t>
      </w:r>
      <w:r w:rsidR="00B06B53">
        <w:t>chairperson</w:t>
      </w:r>
      <w:r w:rsidR="00B06B53">
        <w:rPr>
          <w:spacing w:val="-5"/>
        </w:rPr>
        <w:t xml:space="preserve"> </w:t>
      </w:r>
      <w:r w:rsidR="00B06B53">
        <w:t>of</w:t>
      </w:r>
      <w:r w:rsidR="00B06B53">
        <w:rPr>
          <w:spacing w:val="-4"/>
        </w:rPr>
        <w:t xml:space="preserve"> </w:t>
      </w:r>
      <w:r w:rsidR="00B06B53">
        <w:t>the</w:t>
      </w:r>
      <w:r w:rsidR="00B06B53">
        <w:rPr>
          <w:w w:val="99"/>
        </w:rPr>
        <w:t xml:space="preserve"> </w:t>
      </w:r>
      <w:r w:rsidR="00B06B53">
        <w:t>candidate’s</w:t>
      </w:r>
      <w:r w:rsidR="00B06B53">
        <w:rPr>
          <w:spacing w:val="-9"/>
        </w:rPr>
        <w:t xml:space="preserve"> </w:t>
      </w:r>
      <w:r w:rsidR="00B06B53">
        <w:t>department,</w:t>
      </w:r>
      <w:r w:rsidR="00B06B53">
        <w:rPr>
          <w:spacing w:val="-8"/>
        </w:rPr>
        <w:t xml:space="preserve"> </w:t>
      </w:r>
      <w:r w:rsidR="00B06B53">
        <w:t>and</w:t>
      </w:r>
      <w:r w:rsidR="00B06B53">
        <w:rPr>
          <w:spacing w:val="-9"/>
        </w:rPr>
        <w:t xml:space="preserve"> </w:t>
      </w:r>
      <w:r w:rsidR="00B06B53">
        <w:t>the</w:t>
      </w:r>
      <w:r w:rsidR="00B06B53">
        <w:rPr>
          <w:spacing w:val="-8"/>
        </w:rPr>
        <w:t xml:space="preserve"> </w:t>
      </w:r>
      <w:r w:rsidR="00B06B53">
        <w:t>departmental</w:t>
      </w:r>
      <w:r w:rsidR="00B06B53">
        <w:rPr>
          <w:spacing w:val="-8"/>
        </w:rPr>
        <w:t xml:space="preserve"> </w:t>
      </w:r>
      <w:r w:rsidR="00B06B53">
        <w:t>representative,</w:t>
      </w:r>
      <w:r w:rsidR="00B06B53">
        <w:rPr>
          <w:spacing w:val="-9"/>
        </w:rPr>
        <w:t xml:space="preserve"> </w:t>
      </w:r>
      <w:r w:rsidR="00B06B53">
        <w:t>and shall</w:t>
      </w:r>
      <w:r w:rsidR="00B06B53">
        <w:rPr>
          <w:spacing w:val="-4"/>
        </w:rPr>
        <w:t xml:space="preserve"> </w:t>
      </w:r>
      <w:r w:rsidR="00B06B53">
        <w:t>be</w:t>
      </w:r>
      <w:r w:rsidR="00B06B53">
        <w:rPr>
          <w:spacing w:val="-3"/>
        </w:rPr>
        <w:t xml:space="preserve"> </w:t>
      </w:r>
      <w:r w:rsidR="00B06B53">
        <w:t>placed</w:t>
      </w:r>
      <w:r w:rsidR="00B06B53">
        <w:rPr>
          <w:spacing w:val="-3"/>
        </w:rPr>
        <w:t xml:space="preserve"> </w:t>
      </w:r>
      <w:r w:rsidR="00B06B53">
        <w:t>in</w:t>
      </w:r>
      <w:r w:rsidR="00B06B53">
        <w:rPr>
          <w:spacing w:val="-3"/>
        </w:rPr>
        <w:t xml:space="preserve"> </w:t>
      </w:r>
      <w:r w:rsidR="00B06B53">
        <w:t>the</w:t>
      </w:r>
      <w:r w:rsidR="00B06B53">
        <w:rPr>
          <w:spacing w:val="-3"/>
        </w:rPr>
        <w:t xml:space="preserve"> </w:t>
      </w:r>
      <w:r w:rsidR="00B06B53">
        <w:t>candidate's</w:t>
      </w:r>
      <w:r w:rsidR="00B06B53">
        <w:rPr>
          <w:spacing w:val="-3"/>
        </w:rPr>
        <w:t xml:space="preserve"> </w:t>
      </w:r>
      <w:r w:rsidR="00B06B53">
        <w:t>personnel</w:t>
      </w:r>
      <w:r w:rsidR="00B06B53">
        <w:rPr>
          <w:spacing w:val="-3"/>
        </w:rPr>
        <w:t xml:space="preserve"> </w:t>
      </w:r>
      <w:r w:rsidR="00B06B53">
        <w:t>file.</w:t>
      </w:r>
      <w:r w:rsidR="00B06B53">
        <w:rPr>
          <w:spacing w:val="53"/>
        </w:rPr>
        <w:t xml:space="preserve"> </w:t>
      </w:r>
      <w:r w:rsidR="00B06B53">
        <w:t>If</w:t>
      </w:r>
      <w:r w:rsidR="00B06B53">
        <w:rPr>
          <w:spacing w:val="54"/>
        </w:rPr>
        <w:t xml:space="preserve"> </w:t>
      </w:r>
      <w:r w:rsidR="00B06B53">
        <w:t>the</w:t>
      </w:r>
      <w:r w:rsidR="00B06B53">
        <w:rPr>
          <w:spacing w:val="-3"/>
        </w:rPr>
        <w:t xml:space="preserve"> </w:t>
      </w:r>
      <w:r w:rsidR="00B06B53">
        <w:t>Board</w:t>
      </w:r>
      <w:r w:rsidR="00B06B53">
        <w:rPr>
          <w:spacing w:val="-3"/>
        </w:rPr>
        <w:t xml:space="preserve"> </w:t>
      </w:r>
      <w:r w:rsidR="00B06B53">
        <w:t>of Trustees</w:t>
      </w:r>
      <w:r w:rsidR="00B06B53">
        <w:rPr>
          <w:spacing w:val="-5"/>
        </w:rPr>
        <w:t xml:space="preserve"> </w:t>
      </w:r>
      <w:r w:rsidR="00B06B53">
        <w:t>Appeals</w:t>
      </w:r>
      <w:r w:rsidR="00B06B53">
        <w:rPr>
          <w:spacing w:val="-5"/>
        </w:rPr>
        <w:t xml:space="preserve"> </w:t>
      </w:r>
      <w:r w:rsidR="00B06B53">
        <w:t>Committee</w:t>
      </w:r>
      <w:r w:rsidR="00B06B53">
        <w:rPr>
          <w:spacing w:val="-5"/>
        </w:rPr>
        <w:t xml:space="preserve"> </w:t>
      </w:r>
      <w:r w:rsidR="00B06B53">
        <w:t>finds</w:t>
      </w:r>
      <w:r w:rsidR="00B06B53">
        <w:rPr>
          <w:spacing w:val="-4"/>
        </w:rPr>
        <w:t xml:space="preserve"> </w:t>
      </w:r>
      <w:r w:rsidR="00B06B53">
        <w:t>that</w:t>
      </w:r>
      <w:r w:rsidR="00B06B53">
        <w:rPr>
          <w:spacing w:val="-5"/>
        </w:rPr>
        <w:t xml:space="preserve"> </w:t>
      </w:r>
      <w:r w:rsidR="00B06B53">
        <w:t>there</w:t>
      </w:r>
      <w:r w:rsidR="00B06B53">
        <w:rPr>
          <w:spacing w:val="-5"/>
        </w:rPr>
        <w:t xml:space="preserve"> </w:t>
      </w:r>
      <w:r w:rsidR="00B06B53">
        <w:t>was</w:t>
      </w:r>
      <w:r w:rsidR="00B06B53">
        <w:rPr>
          <w:spacing w:val="-5"/>
        </w:rPr>
        <w:t xml:space="preserve"> </w:t>
      </w:r>
      <w:r w:rsidR="00B06B53">
        <w:t>a</w:t>
      </w:r>
      <w:r w:rsidR="00B06B53">
        <w:rPr>
          <w:spacing w:val="-4"/>
        </w:rPr>
        <w:t xml:space="preserve"> </w:t>
      </w:r>
      <w:r w:rsidR="00B06B53">
        <w:t>procedural</w:t>
      </w:r>
      <w:r w:rsidR="00B06B53">
        <w:rPr>
          <w:spacing w:val="-5"/>
        </w:rPr>
        <w:t xml:space="preserve"> </w:t>
      </w:r>
      <w:r w:rsidR="00B06B53">
        <w:t>error in</w:t>
      </w:r>
      <w:r w:rsidR="00B06B53">
        <w:rPr>
          <w:spacing w:val="-4"/>
        </w:rPr>
        <w:t xml:space="preserve"> </w:t>
      </w:r>
      <w:r w:rsidR="00B06B53">
        <w:t>the</w:t>
      </w:r>
      <w:r w:rsidR="00B06B53">
        <w:rPr>
          <w:spacing w:val="-4"/>
        </w:rPr>
        <w:t xml:space="preserve"> </w:t>
      </w:r>
      <w:r w:rsidR="00B06B53">
        <w:t>case</w:t>
      </w:r>
      <w:r w:rsidR="00B06B53">
        <w:rPr>
          <w:spacing w:val="-3"/>
        </w:rPr>
        <w:t xml:space="preserve"> </w:t>
      </w:r>
      <w:r w:rsidR="00B06B53">
        <w:t>before</w:t>
      </w:r>
      <w:r w:rsidR="00B06B53">
        <w:rPr>
          <w:spacing w:val="-4"/>
        </w:rPr>
        <w:t xml:space="preserve"> </w:t>
      </w:r>
      <w:r w:rsidR="00B06B53">
        <w:t>it,</w:t>
      </w:r>
      <w:r w:rsidR="00B06B53">
        <w:rPr>
          <w:spacing w:val="-4"/>
        </w:rPr>
        <w:t xml:space="preserve"> </w:t>
      </w:r>
      <w:r w:rsidR="00B06B53">
        <w:t>the</w:t>
      </w:r>
      <w:r w:rsidR="00B06B53">
        <w:rPr>
          <w:spacing w:val="-3"/>
        </w:rPr>
        <w:t xml:space="preserve"> </w:t>
      </w:r>
      <w:r w:rsidR="00B06B53">
        <w:t>committee</w:t>
      </w:r>
      <w:r w:rsidR="00B06B53">
        <w:rPr>
          <w:spacing w:val="-4"/>
        </w:rPr>
        <w:t xml:space="preserve"> </w:t>
      </w:r>
      <w:r w:rsidR="00B06B53">
        <w:t>may</w:t>
      </w:r>
      <w:r w:rsidR="00B06B53">
        <w:rPr>
          <w:spacing w:val="-4"/>
        </w:rPr>
        <w:t xml:space="preserve"> </w:t>
      </w:r>
      <w:r w:rsidR="00B06B53">
        <w:t>at</w:t>
      </w:r>
      <w:r w:rsidR="00B06B53">
        <w:rPr>
          <w:spacing w:val="-3"/>
        </w:rPr>
        <w:t xml:space="preserve"> </w:t>
      </w:r>
      <w:r w:rsidR="00B06B53">
        <w:t>its</w:t>
      </w:r>
      <w:r w:rsidR="00B06B53">
        <w:rPr>
          <w:spacing w:val="-4"/>
        </w:rPr>
        <w:t xml:space="preserve"> </w:t>
      </w:r>
      <w:r w:rsidR="00B06B53">
        <w:t>option</w:t>
      </w:r>
      <w:r w:rsidR="00B06B53">
        <w:rPr>
          <w:spacing w:val="-4"/>
        </w:rPr>
        <w:t xml:space="preserve"> </w:t>
      </w:r>
      <w:r w:rsidR="00B06B53">
        <w:t>remand</w:t>
      </w:r>
      <w:r w:rsidR="00B06B53">
        <w:rPr>
          <w:spacing w:val="-3"/>
        </w:rPr>
        <w:t xml:space="preserve"> </w:t>
      </w:r>
      <w:r w:rsidR="00B06B53">
        <w:t>the</w:t>
      </w:r>
      <w:r w:rsidR="00B06B53">
        <w:rPr>
          <w:w w:val="99"/>
        </w:rPr>
        <w:t xml:space="preserve"> </w:t>
      </w:r>
      <w:r w:rsidR="00B06B53">
        <w:t>case</w:t>
      </w:r>
      <w:r w:rsidR="00B06B53">
        <w:rPr>
          <w:spacing w:val="-5"/>
        </w:rPr>
        <w:t xml:space="preserve"> </w:t>
      </w:r>
      <w:r w:rsidR="00B06B53">
        <w:t>to</w:t>
      </w:r>
      <w:r w:rsidR="00B06B53">
        <w:rPr>
          <w:spacing w:val="-5"/>
        </w:rPr>
        <w:t xml:space="preserve"> </w:t>
      </w:r>
      <w:r w:rsidR="00B06B53">
        <w:t>the</w:t>
      </w:r>
      <w:r w:rsidR="00B06B53">
        <w:rPr>
          <w:spacing w:val="-4"/>
        </w:rPr>
        <w:t xml:space="preserve"> </w:t>
      </w:r>
      <w:r w:rsidR="00B06B53">
        <w:t>Promotion</w:t>
      </w:r>
      <w:r w:rsidR="00B06B53">
        <w:rPr>
          <w:spacing w:val="-5"/>
        </w:rPr>
        <w:t xml:space="preserve"> </w:t>
      </w:r>
      <w:r w:rsidR="00B06B53">
        <w:t>and</w:t>
      </w:r>
      <w:r w:rsidR="00B06B53">
        <w:rPr>
          <w:spacing w:val="-5"/>
        </w:rPr>
        <w:t xml:space="preserve"> </w:t>
      </w:r>
      <w:r w:rsidR="00B06B53">
        <w:t>Tenure</w:t>
      </w:r>
      <w:r w:rsidR="00B06B53">
        <w:rPr>
          <w:spacing w:val="-4"/>
        </w:rPr>
        <w:t xml:space="preserve"> </w:t>
      </w:r>
      <w:r w:rsidR="00B06B53">
        <w:t>Committee</w:t>
      </w:r>
      <w:r w:rsidR="00B06B53">
        <w:rPr>
          <w:spacing w:val="-5"/>
        </w:rPr>
        <w:t xml:space="preserve"> </w:t>
      </w:r>
      <w:r w:rsidR="00B06B53">
        <w:t>for</w:t>
      </w:r>
      <w:r w:rsidR="00B06B53">
        <w:rPr>
          <w:spacing w:val="-4"/>
        </w:rPr>
        <w:t xml:space="preserve"> </w:t>
      </w:r>
      <w:r w:rsidR="00B06B53">
        <w:t>further</w:t>
      </w:r>
      <w:r w:rsidR="00B06B53">
        <w:rPr>
          <w:spacing w:val="-5"/>
        </w:rPr>
        <w:t xml:space="preserve"> </w:t>
      </w:r>
      <w:r w:rsidR="00B06B53">
        <w:t>review</w:t>
      </w:r>
      <w:r w:rsidR="00B06B53">
        <w:rPr>
          <w:color w:val="32C528"/>
        </w:rPr>
        <w:t>.</w:t>
      </w:r>
    </w:p>
    <w:p w14:paraId="7C76BB58" w14:textId="77777777" w:rsidR="00371231" w:rsidRDefault="00371231" w:rsidP="00BC64EA">
      <w:pPr>
        <w:pStyle w:val="BodyText"/>
        <w:ind w:left="0" w:right="374"/>
      </w:pPr>
    </w:p>
    <w:p w14:paraId="499DDB5D" w14:textId="557E2798" w:rsidR="00500D5E" w:rsidRDefault="00371231" w:rsidP="00371231">
      <w:pPr>
        <w:pStyle w:val="BodyText"/>
        <w:tabs>
          <w:tab w:val="left" w:pos="1880"/>
        </w:tabs>
        <w:spacing w:line="274" w:lineRule="exact"/>
        <w:ind w:left="1160"/>
      </w:pPr>
      <w:r w:rsidRPr="00371231">
        <w:t>F.</w:t>
      </w:r>
      <w:r w:rsidRPr="00371231">
        <w:tab/>
      </w:r>
      <w:r w:rsidR="00B06B53">
        <w:rPr>
          <w:u w:val="single" w:color="000000"/>
        </w:rPr>
        <w:t>Requirements</w:t>
      </w:r>
      <w:r w:rsidR="00B06B53">
        <w:rPr>
          <w:spacing w:val="-10"/>
          <w:u w:val="single" w:color="000000"/>
        </w:rPr>
        <w:t xml:space="preserve"> </w:t>
      </w:r>
      <w:r w:rsidR="00B06B53">
        <w:rPr>
          <w:u w:val="single" w:color="000000"/>
        </w:rPr>
        <w:t>for</w:t>
      </w:r>
      <w:r w:rsidR="00B06B53">
        <w:rPr>
          <w:spacing w:val="-10"/>
          <w:u w:val="single" w:color="000000"/>
        </w:rPr>
        <w:t xml:space="preserve"> </w:t>
      </w:r>
      <w:r w:rsidR="00B06B53">
        <w:rPr>
          <w:u w:val="single" w:color="000000"/>
        </w:rPr>
        <w:t>Tenure</w:t>
      </w:r>
    </w:p>
    <w:p w14:paraId="15CE4B20" w14:textId="1E3DE0AB" w:rsidR="000C453E" w:rsidRPr="000C453E" w:rsidRDefault="00B06B53" w:rsidP="00BC64EA">
      <w:pPr>
        <w:pStyle w:val="BodyText"/>
        <w:spacing w:before="185"/>
        <w:ind w:left="1160" w:right="90" w:firstLine="720"/>
        <w:rPr>
          <w:sz w:val="17"/>
          <w:szCs w:val="17"/>
        </w:rPr>
      </w:pPr>
      <w:r>
        <w:t>The</w:t>
      </w:r>
      <w:r>
        <w:rPr>
          <w:spacing w:val="-4"/>
        </w:rPr>
        <w:t xml:space="preserve"> </w:t>
      </w:r>
      <w:r>
        <w:t>requirements</w:t>
      </w:r>
      <w:r>
        <w:rPr>
          <w:spacing w:val="-4"/>
        </w:rPr>
        <w:t xml:space="preserve"> </w:t>
      </w:r>
      <w:r>
        <w:t>for</w:t>
      </w:r>
      <w:r>
        <w:rPr>
          <w:spacing w:val="-3"/>
        </w:rPr>
        <w:t xml:space="preserve"> </w:t>
      </w:r>
      <w:r>
        <w:t>tenure</w:t>
      </w:r>
      <w:r>
        <w:rPr>
          <w:spacing w:val="-4"/>
        </w:rPr>
        <w:t xml:space="preserve"> </w:t>
      </w:r>
      <w:r>
        <w:t>shall</w:t>
      </w:r>
      <w:r>
        <w:rPr>
          <w:spacing w:val="-3"/>
        </w:rPr>
        <w:t xml:space="preserve"> </w:t>
      </w:r>
      <w:r>
        <w:t>be</w:t>
      </w:r>
      <w:r>
        <w:rPr>
          <w:spacing w:val="-4"/>
        </w:rPr>
        <w:t xml:space="preserve"> </w:t>
      </w:r>
      <w:r>
        <w:t>those</w:t>
      </w:r>
      <w:r>
        <w:rPr>
          <w:spacing w:val="-3"/>
        </w:rPr>
        <w:t xml:space="preserve"> </w:t>
      </w:r>
      <w:r>
        <w:t>stated</w:t>
      </w:r>
      <w:r>
        <w:rPr>
          <w:spacing w:val="-4"/>
        </w:rPr>
        <w:t xml:space="preserve"> </w:t>
      </w:r>
      <w:r>
        <w:t>below.</w:t>
      </w:r>
      <w:r>
        <w:rPr>
          <w:spacing w:val="53"/>
        </w:rPr>
        <w:t xml:space="preserve"> </w:t>
      </w:r>
      <w:r>
        <w:t>Each</w:t>
      </w:r>
      <w:r>
        <w:rPr>
          <w:spacing w:val="-3"/>
        </w:rPr>
        <w:t xml:space="preserve"> </w:t>
      </w:r>
      <w:r>
        <w:t>of the</w:t>
      </w:r>
      <w:r>
        <w:rPr>
          <w:spacing w:val="-5"/>
        </w:rPr>
        <w:t xml:space="preserve"> </w:t>
      </w:r>
      <w:r>
        <w:t>categories</w:t>
      </w:r>
      <w:r>
        <w:rPr>
          <w:spacing w:val="-5"/>
        </w:rPr>
        <w:t xml:space="preserve"> </w:t>
      </w:r>
      <w:r>
        <w:t>constitutes</w:t>
      </w:r>
      <w:r>
        <w:rPr>
          <w:spacing w:val="-5"/>
        </w:rPr>
        <w:t xml:space="preserve"> </w:t>
      </w:r>
      <w:r>
        <w:t>a</w:t>
      </w:r>
      <w:r>
        <w:rPr>
          <w:spacing w:val="-5"/>
        </w:rPr>
        <w:t xml:space="preserve"> </w:t>
      </w:r>
      <w:r>
        <w:t>separate</w:t>
      </w:r>
      <w:r>
        <w:rPr>
          <w:spacing w:val="-4"/>
        </w:rPr>
        <w:t xml:space="preserve"> </w:t>
      </w:r>
      <w:r>
        <w:t>area</w:t>
      </w:r>
      <w:r>
        <w:rPr>
          <w:spacing w:val="-5"/>
        </w:rPr>
        <w:t xml:space="preserve"> </w:t>
      </w:r>
      <w:r>
        <w:t>of</w:t>
      </w:r>
      <w:r>
        <w:rPr>
          <w:spacing w:val="-5"/>
        </w:rPr>
        <w:t xml:space="preserve"> </w:t>
      </w:r>
      <w:r>
        <w:t>evaluation.</w:t>
      </w:r>
      <w:r>
        <w:rPr>
          <w:spacing w:val="50"/>
        </w:rPr>
        <w:t xml:space="preserve"> </w:t>
      </w:r>
      <w:r>
        <w:t>Documentation</w:t>
      </w:r>
      <w:r>
        <w:rPr>
          <w:spacing w:val="-4"/>
        </w:rPr>
        <w:t xml:space="preserve"> </w:t>
      </w:r>
      <w:r>
        <w:t>of activity</w:t>
      </w:r>
      <w:r>
        <w:rPr>
          <w:spacing w:val="-5"/>
        </w:rPr>
        <w:t xml:space="preserve"> </w:t>
      </w:r>
      <w:r>
        <w:t>in</w:t>
      </w:r>
      <w:r>
        <w:rPr>
          <w:spacing w:val="-4"/>
        </w:rPr>
        <w:t xml:space="preserve"> </w:t>
      </w:r>
      <w:r>
        <w:t>one</w:t>
      </w:r>
      <w:r>
        <w:rPr>
          <w:spacing w:val="-4"/>
        </w:rPr>
        <w:t xml:space="preserve"> </w:t>
      </w:r>
      <w:r>
        <w:t>area</w:t>
      </w:r>
      <w:r>
        <w:rPr>
          <w:spacing w:val="-4"/>
        </w:rPr>
        <w:t xml:space="preserve"> </w:t>
      </w:r>
      <w:r>
        <w:t>cannot</w:t>
      </w:r>
      <w:r>
        <w:rPr>
          <w:spacing w:val="-4"/>
        </w:rPr>
        <w:t xml:space="preserve"> </w:t>
      </w:r>
      <w:r>
        <w:t>be</w:t>
      </w:r>
      <w:r>
        <w:rPr>
          <w:spacing w:val="-5"/>
        </w:rPr>
        <w:t xml:space="preserve"> </w:t>
      </w:r>
      <w:r>
        <w:t>used</w:t>
      </w:r>
      <w:r>
        <w:rPr>
          <w:spacing w:val="-4"/>
        </w:rPr>
        <w:t xml:space="preserve"> </w:t>
      </w:r>
      <w:r>
        <w:t>to</w:t>
      </w:r>
      <w:r>
        <w:rPr>
          <w:spacing w:val="-4"/>
        </w:rPr>
        <w:t xml:space="preserve"> </w:t>
      </w:r>
      <w:r>
        <w:t>demonstrate</w:t>
      </w:r>
      <w:r>
        <w:rPr>
          <w:spacing w:val="-4"/>
        </w:rPr>
        <w:t xml:space="preserve"> </w:t>
      </w:r>
      <w:r>
        <w:t>activity</w:t>
      </w:r>
      <w:r>
        <w:rPr>
          <w:spacing w:val="-4"/>
        </w:rPr>
        <w:t xml:space="preserve"> </w:t>
      </w:r>
      <w:r>
        <w:t>in</w:t>
      </w:r>
      <w:r>
        <w:rPr>
          <w:spacing w:val="-4"/>
        </w:rPr>
        <w:t xml:space="preserve"> </w:t>
      </w:r>
      <w:r>
        <w:t>another.</w:t>
      </w:r>
      <w:r w:rsidR="008C74E6">
        <w:t xml:space="preserve">  </w:t>
      </w:r>
      <w:r>
        <w:t>Neither</w:t>
      </w:r>
      <w:r>
        <w:rPr>
          <w:spacing w:val="-4"/>
        </w:rPr>
        <w:t xml:space="preserve"> </w:t>
      </w:r>
      <w:r>
        <w:t>a</w:t>
      </w:r>
      <w:r>
        <w:rPr>
          <w:spacing w:val="-4"/>
        </w:rPr>
        <w:t xml:space="preserve"> </w:t>
      </w:r>
      <w:r>
        <w:t>fixed</w:t>
      </w:r>
      <w:r>
        <w:rPr>
          <w:spacing w:val="-4"/>
        </w:rPr>
        <w:t xml:space="preserve"> </w:t>
      </w:r>
      <w:r>
        <w:t>minimum</w:t>
      </w:r>
      <w:r>
        <w:rPr>
          <w:spacing w:val="-4"/>
        </w:rPr>
        <w:t xml:space="preserve"> </w:t>
      </w:r>
      <w:r>
        <w:t>nor</w:t>
      </w:r>
      <w:r>
        <w:rPr>
          <w:spacing w:val="-4"/>
        </w:rPr>
        <w:t xml:space="preserve"> </w:t>
      </w:r>
      <w:r>
        <w:t>a</w:t>
      </w:r>
      <w:r>
        <w:rPr>
          <w:spacing w:val="-4"/>
        </w:rPr>
        <w:t xml:space="preserve"> </w:t>
      </w:r>
      <w:r>
        <w:t>fixed</w:t>
      </w:r>
      <w:r>
        <w:rPr>
          <w:spacing w:val="-4"/>
        </w:rPr>
        <w:t xml:space="preserve"> </w:t>
      </w:r>
      <w:r>
        <w:t>maximum</w:t>
      </w:r>
      <w:r>
        <w:rPr>
          <w:spacing w:val="-4"/>
        </w:rPr>
        <w:t xml:space="preserve"> </w:t>
      </w:r>
      <w:r>
        <w:t>number</w:t>
      </w:r>
      <w:r>
        <w:rPr>
          <w:spacing w:val="-4"/>
        </w:rPr>
        <w:t xml:space="preserve"> </w:t>
      </w:r>
      <w:r>
        <w:t>of</w:t>
      </w:r>
      <w:r>
        <w:rPr>
          <w:spacing w:val="-4"/>
        </w:rPr>
        <w:t xml:space="preserve"> </w:t>
      </w:r>
      <w:r>
        <w:t>faculty</w:t>
      </w:r>
      <w:r>
        <w:rPr>
          <w:spacing w:val="-4"/>
        </w:rPr>
        <w:t xml:space="preserve"> </w:t>
      </w:r>
      <w:r>
        <w:t>within</w:t>
      </w:r>
      <w:r>
        <w:rPr>
          <w:spacing w:val="-4"/>
        </w:rPr>
        <w:t xml:space="preserve"> </w:t>
      </w:r>
      <w:r>
        <w:t>a</w:t>
      </w:r>
      <w:r>
        <w:rPr>
          <w:w w:val="99"/>
        </w:rPr>
        <w:t xml:space="preserve"> </w:t>
      </w:r>
      <w:r>
        <w:t>particular</w:t>
      </w:r>
      <w:r>
        <w:rPr>
          <w:spacing w:val="-4"/>
        </w:rPr>
        <w:t xml:space="preserve"> </w:t>
      </w:r>
      <w:r>
        <w:t>rank</w:t>
      </w:r>
      <w:r>
        <w:rPr>
          <w:spacing w:val="-4"/>
        </w:rPr>
        <w:t xml:space="preserve"> </w:t>
      </w:r>
      <w:r>
        <w:t>or</w:t>
      </w:r>
      <w:r>
        <w:rPr>
          <w:spacing w:val="-3"/>
        </w:rPr>
        <w:t xml:space="preserve"> </w:t>
      </w:r>
      <w:r>
        <w:t>within</w:t>
      </w:r>
      <w:r>
        <w:rPr>
          <w:spacing w:val="-4"/>
        </w:rPr>
        <w:t xml:space="preserve"> </w:t>
      </w:r>
      <w:r>
        <w:t>a</w:t>
      </w:r>
      <w:r>
        <w:rPr>
          <w:spacing w:val="-3"/>
        </w:rPr>
        <w:t xml:space="preserve"> </w:t>
      </w:r>
      <w:r>
        <w:t>department,</w:t>
      </w:r>
      <w:r>
        <w:rPr>
          <w:spacing w:val="-4"/>
        </w:rPr>
        <w:t xml:space="preserve"> </w:t>
      </w:r>
      <w:r>
        <w:t>a</w:t>
      </w:r>
      <w:r>
        <w:rPr>
          <w:spacing w:val="-3"/>
        </w:rPr>
        <w:t xml:space="preserve"> </w:t>
      </w:r>
      <w:r>
        <w:t>school</w:t>
      </w:r>
      <w:r>
        <w:rPr>
          <w:spacing w:val="-4"/>
        </w:rPr>
        <w:t xml:space="preserve"> </w:t>
      </w:r>
      <w:r>
        <w:t>or</w:t>
      </w:r>
      <w:r>
        <w:rPr>
          <w:spacing w:val="-3"/>
        </w:rPr>
        <w:t xml:space="preserve"> </w:t>
      </w:r>
      <w:r>
        <w:t>a</w:t>
      </w:r>
      <w:r>
        <w:rPr>
          <w:spacing w:val="-4"/>
        </w:rPr>
        <w:t xml:space="preserve"> </w:t>
      </w:r>
      <w:r>
        <w:t>college,</w:t>
      </w:r>
      <w:r>
        <w:rPr>
          <w:spacing w:val="-4"/>
        </w:rPr>
        <w:t xml:space="preserve"> </w:t>
      </w:r>
      <w:r>
        <w:t>or</w:t>
      </w:r>
      <w:r>
        <w:rPr>
          <w:spacing w:val="-3"/>
        </w:rPr>
        <w:t xml:space="preserve"> </w:t>
      </w:r>
      <w:r>
        <w:t>the</w:t>
      </w:r>
      <w:r>
        <w:rPr>
          <w:w w:val="99"/>
        </w:rPr>
        <w:t xml:space="preserve"> </w:t>
      </w:r>
      <w:r>
        <w:t>University</w:t>
      </w:r>
      <w:r>
        <w:rPr>
          <w:spacing w:val="-4"/>
        </w:rPr>
        <w:t xml:space="preserve"> </w:t>
      </w:r>
      <w:r>
        <w:t>shall</w:t>
      </w:r>
      <w:r>
        <w:rPr>
          <w:spacing w:val="-4"/>
        </w:rPr>
        <w:t xml:space="preserve"> </w:t>
      </w:r>
      <w:r>
        <w:t>be</w:t>
      </w:r>
      <w:r>
        <w:rPr>
          <w:spacing w:val="-4"/>
        </w:rPr>
        <w:t xml:space="preserve"> </w:t>
      </w:r>
      <w:r>
        <w:t>considered</w:t>
      </w:r>
      <w:r>
        <w:rPr>
          <w:spacing w:val="-4"/>
        </w:rPr>
        <w:t xml:space="preserve"> </w:t>
      </w:r>
      <w:r>
        <w:t>as</w:t>
      </w:r>
      <w:r>
        <w:rPr>
          <w:spacing w:val="-4"/>
        </w:rPr>
        <w:t xml:space="preserve"> </w:t>
      </w:r>
      <w:r>
        <w:t>a</w:t>
      </w:r>
      <w:r>
        <w:rPr>
          <w:spacing w:val="-4"/>
        </w:rPr>
        <w:t xml:space="preserve"> </w:t>
      </w:r>
      <w:r>
        <w:t>criterion</w:t>
      </w:r>
      <w:r>
        <w:rPr>
          <w:spacing w:val="-4"/>
        </w:rPr>
        <w:t xml:space="preserve"> </w:t>
      </w:r>
      <w:r>
        <w:t>for</w:t>
      </w:r>
      <w:r>
        <w:rPr>
          <w:spacing w:val="-3"/>
        </w:rPr>
        <w:t xml:space="preserve"> </w:t>
      </w:r>
      <w:r>
        <w:t>promotion</w:t>
      </w:r>
      <w:r>
        <w:rPr>
          <w:spacing w:val="-4"/>
        </w:rPr>
        <w:t xml:space="preserve"> </w:t>
      </w:r>
      <w:r>
        <w:t>or</w:t>
      </w:r>
      <w:r>
        <w:rPr>
          <w:spacing w:val="-4"/>
        </w:rPr>
        <w:t xml:space="preserve"> </w:t>
      </w:r>
      <w:r>
        <w:t>tenure.</w:t>
      </w:r>
      <w:r w:rsidR="008C74E6">
        <w:t xml:space="preserve">  </w:t>
      </w:r>
      <w:r>
        <w:t>Neither</w:t>
      </w:r>
      <w:r>
        <w:rPr>
          <w:spacing w:val="-4"/>
        </w:rPr>
        <w:t xml:space="preserve"> </w:t>
      </w:r>
      <w:r>
        <w:t>shall</w:t>
      </w:r>
      <w:r>
        <w:rPr>
          <w:spacing w:val="-3"/>
        </w:rPr>
        <w:t xml:space="preserve"> </w:t>
      </w:r>
      <w:r>
        <w:t>the</w:t>
      </w:r>
      <w:r>
        <w:rPr>
          <w:spacing w:val="-4"/>
        </w:rPr>
        <w:t xml:space="preserve"> </w:t>
      </w:r>
      <w:r>
        <w:t>number</w:t>
      </w:r>
      <w:r>
        <w:rPr>
          <w:spacing w:val="-3"/>
        </w:rPr>
        <w:t xml:space="preserve"> </w:t>
      </w:r>
      <w:r>
        <w:t>of</w:t>
      </w:r>
      <w:r>
        <w:rPr>
          <w:spacing w:val="-4"/>
        </w:rPr>
        <w:t xml:space="preserve"> </w:t>
      </w:r>
      <w:r>
        <w:t>years</w:t>
      </w:r>
      <w:r>
        <w:rPr>
          <w:spacing w:val="-3"/>
        </w:rPr>
        <w:t xml:space="preserve"> </w:t>
      </w:r>
      <w:r>
        <w:t>in</w:t>
      </w:r>
      <w:r>
        <w:rPr>
          <w:spacing w:val="-4"/>
        </w:rPr>
        <w:t xml:space="preserve"> </w:t>
      </w:r>
      <w:r>
        <w:t>rank</w:t>
      </w:r>
      <w:r>
        <w:rPr>
          <w:spacing w:val="-3"/>
        </w:rPr>
        <w:t xml:space="preserve"> </w:t>
      </w:r>
      <w:r>
        <w:t>be</w:t>
      </w:r>
      <w:r>
        <w:rPr>
          <w:spacing w:val="-4"/>
        </w:rPr>
        <w:t xml:space="preserve"> </w:t>
      </w:r>
      <w:r>
        <w:t>a</w:t>
      </w:r>
      <w:r>
        <w:rPr>
          <w:spacing w:val="-3"/>
        </w:rPr>
        <w:t xml:space="preserve"> </w:t>
      </w:r>
      <w:r>
        <w:t>consideration</w:t>
      </w:r>
      <w:r>
        <w:rPr>
          <w:spacing w:val="-3"/>
        </w:rPr>
        <w:t xml:space="preserve"> </w:t>
      </w:r>
      <w:r>
        <w:t>except</w:t>
      </w:r>
      <w:r>
        <w:rPr>
          <w:spacing w:val="-4"/>
        </w:rPr>
        <w:t xml:space="preserve"> </w:t>
      </w:r>
      <w:r>
        <w:t>as otherwise</w:t>
      </w:r>
      <w:r>
        <w:rPr>
          <w:spacing w:val="-4"/>
        </w:rPr>
        <w:t xml:space="preserve"> </w:t>
      </w:r>
      <w:r>
        <w:t>stated</w:t>
      </w:r>
      <w:r>
        <w:rPr>
          <w:spacing w:val="-4"/>
        </w:rPr>
        <w:t xml:space="preserve"> </w:t>
      </w:r>
      <w:r>
        <w:t>in</w:t>
      </w:r>
      <w:r>
        <w:rPr>
          <w:spacing w:val="-4"/>
        </w:rPr>
        <w:t xml:space="preserve"> </w:t>
      </w:r>
      <w:r>
        <w:t>this</w:t>
      </w:r>
      <w:r>
        <w:rPr>
          <w:spacing w:val="-3"/>
        </w:rPr>
        <w:t xml:space="preserve"> </w:t>
      </w:r>
      <w:r>
        <w:t>article.</w:t>
      </w:r>
      <w:r>
        <w:rPr>
          <w:spacing w:val="52"/>
        </w:rPr>
        <w:t xml:space="preserve"> </w:t>
      </w:r>
      <w:r>
        <w:t>Rather,</w:t>
      </w:r>
      <w:r>
        <w:rPr>
          <w:spacing w:val="-4"/>
        </w:rPr>
        <w:t xml:space="preserve"> </w:t>
      </w:r>
      <w:r>
        <w:t>consideration</w:t>
      </w:r>
      <w:r>
        <w:rPr>
          <w:spacing w:val="-4"/>
        </w:rPr>
        <w:t xml:space="preserve"> </w:t>
      </w:r>
      <w:r>
        <w:t>shall</w:t>
      </w:r>
      <w:r>
        <w:rPr>
          <w:spacing w:val="-3"/>
        </w:rPr>
        <w:t xml:space="preserve"> </w:t>
      </w:r>
      <w:r>
        <w:t>be</w:t>
      </w:r>
      <w:r>
        <w:rPr>
          <w:spacing w:val="-4"/>
        </w:rPr>
        <w:t xml:space="preserve"> </w:t>
      </w:r>
      <w:r>
        <w:t>given</w:t>
      </w:r>
      <w:r>
        <w:rPr>
          <w:spacing w:val="-4"/>
        </w:rPr>
        <w:t xml:space="preserve"> </w:t>
      </w:r>
      <w:r>
        <w:t>to</w:t>
      </w:r>
      <w:r>
        <w:rPr>
          <w:spacing w:val="-4"/>
        </w:rPr>
        <w:t xml:space="preserve"> </w:t>
      </w:r>
      <w:r>
        <w:t>both the</w:t>
      </w:r>
      <w:r>
        <w:rPr>
          <w:spacing w:val="-6"/>
        </w:rPr>
        <w:t xml:space="preserve"> </w:t>
      </w:r>
      <w:r>
        <w:t>candidate's</w:t>
      </w:r>
      <w:r>
        <w:rPr>
          <w:spacing w:val="-5"/>
        </w:rPr>
        <w:t xml:space="preserve"> </w:t>
      </w:r>
      <w:r>
        <w:t>career</w:t>
      </w:r>
      <w:r>
        <w:rPr>
          <w:spacing w:val="-5"/>
        </w:rPr>
        <w:t xml:space="preserve"> </w:t>
      </w:r>
      <w:r>
        <w:t>as</w:t>
      </w:r>
      <w:r>
        <w:rPr>
          <w:spacing w:val="-5"/>
        </w:rPr>
        <w:t xml:space="preserve"> </w:t>
      </w:r>
      <w:r>
        <w:t>a</w:t>
      </w:r>
      <w:r>
        <w:rPr>
          <w:spacing w:val="-5"/>
        </w:rPr>
        <w:t xml:space="preserve"> </w:t>
      </w:r>
      <w:r>
        <w:t>whole</w:t>
      </w:r>
      <w:r>
        <w:rPr>
          <w:spacing w:val="-5"/>
        </w:rPr>
        <w:t xml:space="preserve"> </w:t>
      </w:r>
      <w:r>
        <w:t>and</w:t>
      </w:r>
      <w:r>
        <w:rPr>
          <w:spacing w:val="-5"/>
        </w:rPr>
        <w:t xml:space="preserve"> </w:t>
      </w:r>
      <w:r>
        <w:t>to</w:t>
      </w:r>
      <w:r>
        <w:rPr>
          <w:spacing w:val="-5"/>
        </w:rPr>
        <w:t xml:space="preserve"> </w:t>
      </w:r>
      <w:r>
        <w:t>accomplishments</w:t>
      </w:r>
      <w:r>
        <w:rPr>
          <w:spacing w:val="-5"/>
        </w:rPr>
        <w:t xml:space="preserve"> </w:t>
      </w:r>
      <w:r>
        <w:t>occurring</w:t>
      </w:r>
      <w:r>
        <w:rPr>
          <w:spacing w:val="-5"/>
        </w:rPr>
        <w:t xml:space="preserve"> </w:t>
      </w:r>
      <w:r>
        <w:t>since</w:t>
      </w:r>
      <w:r>
        <w:rPr>
          <w:w w:val="99"/>
        </w:rPr>
        <w:t xml:space="preserve"> </w:t>
      </w:r>
      <w:r>
        <w:t>the</w:t>
      </w:r>
      <w:r>
        <w:rPr>
          <w:spacing w:val="-4"/>
        </w:rPr>
        <w:t xml:space="preserve"> </w:t>
      </w:r>
      <w:r>
        <w:t>last</w:t>
      </w:r>
      <w:r>
        <w:rPr>
          <w:spacing w:val="-3"/>
        </w:rPr>
        <w:t xml:space="preserve"> </w:t>
      </w:r>
      <w:r>
        <w:t>promotion.</w:t>
      </w:r>
      <w:r>
        <w:rPr>
          <w:spacing w:val="53"/>
        </w:rPr>
        <w:t xml:space="preserve"> </w:t>
      </w:r>
      <w:r>
        <w:t>Tenure</w:t>
      </w:r>
      <w:r>
        <w:rPr>
          <w:spacing w:val="-3"/>
        </w:rPr>
        <w:t xml:space="preserve"> </w:t>
      </w:r>
      <w:r>
        <w:t>for</w:t>
      </w:r>
      <w:r>
        <w:rPr>
          <w:spacing w:val="-3"/>
        </w:rPr>
        <w:t xml:space="preserve"> </w:t>
      </w:r>
      <w:r>
        <w:t>faculty</w:t>
      </w:r>
      <w:r>
        <w:rPr>
          <w:spacing w:val="-4"/>
        </w:rPr>
        <w:t xml:space="preserve"> </w:t>
      </w:r>
      <w:r>
        <w:lastRenderedPageBreak/>
        <w:t>shall</w:t>
      </w:r>
      <w:r>
        <w:rPr>
          <w:spacing w:val="-3"/>
        </w:rPr>
        <w:t xml:space="preserve"> </w:t>
      </w:r>
      <w:r>
        <w:t>be</w:t>
      </w:r>
      <w:r>
        <w:rPr>
          <w:spacing w:val="-3"/>
        </w:rPr>
        <w:t xml:space="preserve"> </w:t>
      </w:r>
      <w:r>
        <w:t>awarded</w:t>
      </w:r>
      <w:r>
        <w:rPr>
          <w:spacing w:val="-4"/>
        </w:rPr>
        <w:t xml:space="preserve"> </w:t>
      </w:r>
      <w:r>
        <w:t>at</w:t>
      </w:r>
      <w:r>
        <w:rPr>
          <w:spacing w:val="-3"/>
        </w:rPr>
        <w:t xml:space="preserve"> </w:t>
      </w:r>
      <w:r>
        <w:t>either</w:t>
      </w:r>
      <w:r>
        <w:rPr>
          <w:spacing w:val="-3"/>
        </w:rPr>
        <w:t xml:space="preserve"> </w:t>
      </w:r>
      <w:r>
        <w:t>the</w:t>
      </w:r>
      <w:r>
        <w:rPr>
          <w:spacing w:val="-4"/>
        </w:rPr>
        <w:t xml:space="preserve"> </w:t>
      </w:r>
      <w:r>
        <w:t>rank</w:t>
      </w:r>
      <w:r>
        <w:rPr>
          <w:spacing w:val="-3"/>
        </w:rPr>
        <w:t xml:space="preserve"> </w:t>
      </w:r>
      <w:r>
        <w:t>of Associate</w:t>
      </w:r>
      <w:r>
        <w:rPr>
          <w:spacing w:val="-3"/>
        </w:rPr>
        <w:t xml:space="preserve"> </w:t>
      </w:r>
      <w:r>
        <w:t>Professor</w:t>
      </w:r>
      <w:r>
        <w:rPr>
          <w:spacing w:val="-3"/>
        </w:rPr>
        <w:t xml:space="preserve"> </w:t>
      </w:r>
      <w:r>
        <w:t>or</w:t>
      </w:r>
      <w:r>
        <w:rPr>
          <w:spacing w:val="-2"/>
        </w:rPr>
        <w:t xml:space="preserve"> </w:t>
      </w:r>
      <w:r>
        <w:t>Professor.</w:t>
      </w:r>
    </w:p>
    <w:p w14:paraId="10D74071" w14:textId="77777777" w:rsidR="00500D5E" w:rsidRDefault="00B06B53" w:rsidP="000C453E">
      <w:pPr>
        <w:pStyle w:val="BodyText"/>
        <w:numPr>
          <w:ilvl w:val="1"/>
          <w:numId w:val="46"/>
        </w:numPr>
        <w:tabs>
          <w:tab w:val="left" w:pos="2180"/>
        </w:tabs>
        <w:spacing w:before="184" w:line="275" w:lineRule="exact"/>
        <w:ind w:left="2188" w:hanging="302"/>
      </w:pPr>
      <w:r>
        <w:rPr>
          <w:u w:val="single" w:color="000000"/>
        </w:rPr>
        <w:t>Appropriate</w:t>
      </w:r>
      <w:r>
        <w:rPr>
          <w:spacing w:val="-14"/>
          <w:u w:val="single" w:color="000000"/>
        </w:rPr>
        <w:t xml:space="preserve"> </w:t>
      </w:r>
      <w:r>
        <w:rPr>
          <w:u w:val="single" w:color="000000"/>
        </w:rPr>
        <w:t>Terminal</w:t>
      </w:r>
      <w:r>
        <w:rPr>
          <w:spacing w:val="-13"/>
          <w:u w:val="single" w:color="000000"/>
        </w:rPr>
        <w:t xml:space="preserve"> </w:t>
      </w:r>
      <w:r>
        <w:rPr>
          <w:u w:val="single" w:color="000000"/>
        </w:rPr>
        <w:t>Qualifications</w:t>
      </w:r>
    </w:p>
    <w:p w14:paraId="2E676B15" w14:textId="3C5C2B68" w:rsidR="00500D5E" w:rsidRDefault="00B06B53" w:rsidP="000224BC">
      <w:pPr>
        <w:pStyle w:val="BodyText"/>
        <w:spacing w:line="242" w:lineRule="auto"/>
        <w:ind w:right="180"/>
      </w:pPr>
      <w:r>
        <w:t>The</w:t>
      </w:r>
      <w:r>
        <w:rPr>
          <w:spacing w:val="-7"/>
        </w:rPr>
        <w:t xml:space="preserve"> </w:t>
      </w:r>
      <w:r>
        <w:t>appropriate</w:t>
      </w:r>
      <w:r>
        <w:rPr>
          <w:spacing w:val="-7"/>
        </w:rPr>
        <w:t xml:space="preserve"> </w:t>
      </w:r>
      <w:r>
        <w:t>terminal</w:t>
      </w:r>
      <w:r>
        <w:rPr>
          <w:spacing w:val="-7"/>
        </w:rPr>
        <w:t xml:space="preserve"> </w:t>
      </w:r>
      <w:r>
        <w:t>degree</w:t>
      </w:r>
      <w:r>
        <w:rPr>
          <w:spacing w:val="-6"/>
        </w:rPr>
        <w:t xml:space="preserve"> </w:t>
      </w:r>
      <w:r>
        <w:t>or</w:t>
      </w:r>
      <w:r>
        <w:rPr>
          <w:spacing w:val="-7"/>
        </w:rPr>
        <w:t xml:space="preserve"> </w:t>
      </w:r>
      <w:r>
        <w:t>terminal</w:t>
      </w:r>
      <w:r>
        <w:rPr>
          <w:spacing w:val="-7"/>
        </w:rPr>
        <w:t xml:space="preserve"> </w:t>
      </w:r>
      <w:r>
        <w:t>qualification</w:t>
      </w:r>
      <w:r>
        <w:rPr>
          <w:spacing w:val="-6"/>
        </w:rPr>
        <w:t xml:space="preserve"> </w:t>
      </w:r>
      <w:r>
        <w:t>is</w:t>
      </w:r>
      <w:r>
        <w:rPr>
          <w:spacing w:val="-7"/>
        </w:rPr>
        <w:t xml:space="preserve"> </w:t>
      </w:r>
      <w:r>
        <w:t>required unless</w:t>
      </w:r>
      <w:r>
        <w:rPr>
          <w:spacing w:val="-7"/>
        </w:rPr>
        <w:t xml:space="preserve"> </w:t>
      </w:r>
      <w:r>
        <w:t>there</w:t>
      </w:r>
      <w:r>
        <w:rPr>
          <w:spacing w:val="-7"/>
        </w:rPr>
        <w:t xml:space="preserve"> </w:t>
      </w:r>
      <w:r>
        <w:t>is</w:t>
      </w:r>
      <w:r>
        <w:rPr>
          <w:spacing w:val="-7"/>
        </w:rPr>
        <w:t xml:space="preserve"> </w:t>
      </w:r>
      <w:r>
        <w:t>evidence</w:t>
      </w:r>
      <w:r>
        <w:rPr>
          <w:spacing w:val="-6"/>
        </w:rPr>
        <w:t xml:space="preserve"> </w:t>
      </w:r>
      <w:r>
        <w:t>of</w:t>
      </w:r>
      <w:r>
        <w:rPr>
          <w:spacing w:val="-7"/>
        </w:rPr>
        <w:t xml:space="preserve"> </w:t>
      </w:r>
      <w:r>
        <w:t>exceptional</w:t>
      </w:r>
      <w:r>
        <w:rPr>
          <w:spacing w:val="-7"/>
        </w:rPr>
        <w:t xml:space="preserve"> </w:t>
      </w:r>
      <w:r>
        <w:t>professional</w:t>
      </w:r>
      <w:r>
        <w:rPr>
          <w:spacing w:val="-6"/>
        </w:rPr>
        <w:t xml:space="preserve"> </w:t>
      </w:r>
      <w:r>
        <w:t>circumstances</w:t>
      </w:r>
      <w:r w:rsidR="008C74E6">
        <w:t xml:space="preserve"> </w:t>
      </w:r>
      <w:r>
        <w:t>(defined</w:t>
      </w:r>
      <w:r>
        <w:rPr>
          <w:spacing w:val="-9"/>
        </w:rPr>
        <w:t xml:space="preserve"> </w:t>
      </w:r>
      <w:r>
        <w:t>as</w:t>
      </w:r>
      <w:r>
        <w:rPr>
          <w:spacing w:val="-8"/>
        </w:rPr>
        <w:t xml:space="preserve"> </w:t>
      </w:r>
      <w:r>
        <w:t>outstanding</w:t>
      </w:r>
      <w:r>
        <w:rPr>
          <w:spacing w:val="-9"/>
        </w:rPr>
        <w:t xml:space="preserve"> </w:t>
      </w:r>
      <w:r>
        <w:t>professional</w:t>
      </w:r>
      <w:r>
        <w:rPr>
          <w:spacing w:val="-8"/>
        </w:rPr>
        <w:t xml:space="preserve"> </w:t>
      </w:r>
      <w:r>
        <w:t>qualifications,</w:t>
      </w:r>
      <w:r>
        <w:rPr>
          <w:spacing w:val="-8"/>
        </w:rPr>
        <w:t xml:space="preserve"> </w:t>
      </w:r>
      <w:r>
        <w:t>achievements, and/or</w:t>
      </w:r>
      <w:r>
        <w:rPr>
          <w:spacing w:val="-5"/>
        </w:rPr>
        <w:t xml:space="preserve"> </w:t>
      </w:r>
      <w:r>
        <w:t>recognition</w:t>
      </w:r>
      <w:r>
        <w:rPr>
          <w:spacing w:val="-4"/>
        </w:rPr>
        <w:t xml:space="preserve"> </w:t>
      </w:r>
      <w:r>
        <w:t>within</w:t>
      </w:r>
      <w:r>
        <w:rPr>
          <w:spacing w:val="-5"/>
        </w:rPr>
        <w:t xml:space="preserve"> </w:t>
      </w:r>
      <w:r>
        <w:t>the</w:t>
      </w:r>
      <w:r>
        <w:rPr>
          <w:spacing w:val="-4"/>
        </w:rPr>
        <w:t xml:space="preserve"> </w:t>
      </w:r>
      <w:r>
        <w:t>candidate's</w:t>
      </w:r>
      <w:r>
        <w:rPr>
          <w:spacing w:val="-4"/>
        </w:rPr>
        <w:t xml:space="preserve"> </w:t>
      </w:r>
      <w:r>
        <w:t>field</w:t>
      </w:r>
      <w:r>
        <w:rPr>
          <w:spacing w:val="-5"/>
        </w:rPr>
        <w:t xml:space="preserve"> </w:t>
      </w:r>
      <w:r>
        <w:t>that</w:t>
      </w:r>
      <w:r>
        <w:rPr>
          <w:spacing w:val="-4"/>
        </w:rPr>
        <w:t xml:space="preserve"> </w:t>
      </w:r>
      <w:r>
        <w:t>would</w:t>
      </w:r>
      <w:r>
        <w:rPr>
          <w:spacing w:val="-4"/>
        </w:rPr>
        <w:t xml:space="preserve"> </w:t>
      </w:r>
      <w:r>
        <w:t>be</w:t>
      </w:r>
      <w:r>
        <w:rPr>
          <w:spacing w:val="-5"/>
        </w:rPr>
        <w:t xml:space="preserve"> </w:t>
      </w:r>
      <w:r>
        <w:t>of substantial</w:t>
      </w:r>
      <w:r>
        <w:rPr>
          <w:spacing w:val="-4"/>
        </w:rPr>
        <w:t xml:space="preserve"> </w:t>
      </w:r>
      <w:r>
        <w:t>benefit</w:t>
      </w:r>
      <w:r>
        <w:rPr>
          <w:spacing w:val="-4"/>
        </w:rPr>
        <w:t xml:space="preserve"> </w:t>
      </w:r>
      <w:r>
        <w:t>to</w:t>
      </w:r>
      <w:r>
        <w:rPr>
          <w:spacing w:val="-4"/>
        </w:rPr>
        <w:t xml:space="preserve"> </w:t>
      </w:r>
      <w:r>
        <w:t>the</w:t>
      </w:r>
      <w:r>
        <w:rPr>
          <w:spacing w:val="-4"/>
        </w:rPr>
        <w:t xml:space="preserve"> </w:t>
      </w:r>
      <w:r>
        <w:t xml:space="preserve">University). </w:t>
      </w:r>
      <w:r>
        <w:rPr>
          <w:spacing w:val="49"/>
        </w:rPr>
        <w:t xml:space="preserve"> </w:t>
      </w:r>
      <w:r>
        <w:t>A</w:t>
      </w:r>
      <w:r>
        <w:rPr>
          <w:spacing w:val="-4"/>
        </w:rPr>
        <w:t xml:space="preserve"> </w:t>
      </w:r>
      <w:r>
        <w:t>candidate</w:t>
      </w:r>
      <w:r>
        <w:rPr>
          <w:spacing w:val="-3"/>
        </w:rPr>
        <w:t xml:space="preserve"> </w:t>
      </w:r>
      <w:r>
        <w:t>lacking</w:t>
      </w:r>
      <w:r>
        <w:rPr>
          <w:spacing w:val="-4"/>
        </w:rPr>
        <w:t xml:space="preserve"> </w:t>
      </w:r>
      <w:r>
        <w:t>the</w:t>
      </w:r>
      <w:r>
        <w:rPr>
          <w:w w:val="99"/>
        </w:rPr>
        <w:t xml:space="preserve"> </w:t>
      </w:r>
      <w:r>
        <w:t>appropriate</w:t>
      </w:r>
      <w:r>
        <w:rPr>
          <w:spacing w:val="-7"/>
        </w:rPr>
        <w:t xml:space="preserve"> </w:t>
      </w:r>
      <w:r>
        <w:t>terminal</w:t>
      </w:r>
      <w:r>
        <w:rPr>
          <w:spacing w:val="-7"/>
        </w:rPr>
        <w:t xml:space="preserve"> </w:t>
      </w:r>
      <w:r>
        <w:t>qualifications</w:t>
      </w:r>
      <w:r>
        <w:rPr>
          <w:spacing w:val="-7"/>
        </w:rPr>
        <w:t xml:space="preserve"> </w:t>
      </w:r>
      <w:r>
        <w:t>shall</w:t>
      </w:r>
      <w:r>
        <w:rPr>
          <w:spacing w:val="-7"/>
        </w:rPr>
        <w:t xml:space="preserve"> </w:t>
      </w:r>
      <w:r>
        <w:t>be</w:t>
      </w:r>
      <w:r>
        <w:rPr>
          <w:spacing w:val="-7"/>
        </w:rPr>
        <w:t xml:space="preserve"> </w:t>
      </w:r>
      <w:r>
        <w:t>awarded</w:t>
      </w:r>
      <w:r>
        <w:rPr>
          <w:spacing w:val="-7"/>
        </w:rPr>
        <w:t xml:space="preserve"> </w:t>
      </w:r>
      <w:r>
        <w:t>tenure</w:t>
      </w:r>
      <w:r>
        <w:rPr>
          <w:spacing w:val="-6"/>
        </w:rPr>
        <w:t xml:space="preserve"> </w:t>
      </w:r>
      <w:r>
        <w:t>only when</w:t>
      </w:r>
      <w:r>
        <w:rPr>
          <w:spacing w:val="-5"/>
        </w:rPr>
        <w:t xml:space="preserve"> </w:t>
      </w:r>
      <w:r>
        <w:t>a</w:t>
      </w:r>
      <w:r>
        <w:rPr>
          <w:spacing w:val="-4"/>
        </w:rPr>
        <w:t xml:space="preserve"> </w:t>
      </w:r>
      <w:r>
        <w:t>majority</w:t>
      </w:r>
      <w:r>
        <w:rPr>
          <w:spacing w:val="-4"/>
        </w:rPr>
        <w:t xml:space="preserve"> </w:t>
      </w:r>
      <w:r>
        <w:t>of</w:t>
      </w:r>
      <w:r>
        <w:rPr>
          <w:spacing w:val="-4"/>
        </w:rPr>
        <w:t xml:space="preserve"> </w:t>
      </w:r>
      <w:r>
        <w:t>the</w:t>
      </w:r>
      <w:r>
        <w:rPr>
          <w:spacing w:val="-5"/>
        </w:rPr>
        <w:t xml:space="preserve"> </w:t>
      </w:r>
      <w:r>
        <w:t>department</w:t>
      </w:r>
      <w:r>
        <w:rPr>
          <w:spacing w:val="-4"/>
        </w:rPr>
        <w:t xml:space="preserve"> </w:t>
      </w:r>
      <w:r>
        <w:t>and</w:t>
      </w:r>
      <w:r>
        <w:rPr>
          <w:spacing w:val="-4"/>
        </w:rPr>
        <w:t xml:space="preserve"> </w:t>
      </w:r>
      <w:r>
        <w:t>the</w:t>
      </w:r>
      <w:r>
        <w:rPr>
          <w:spacing w:val="-4"/>
        </w:rPr>
        <w:t xml:space="preserve"> </w:t>
      </w:r>
      <w:r>
        <w:t>Promotion</w:t>
      </w:r>
      <w:r>
        <w:rPr>
          <w:spacing w:val="-5"/>
        </w:rPr>
        <w:t xml:space="preserve"> </w:t>
      </w:r>
      <w:r>
        <w:t>and</w:t>
      </w:r>
      <w:r>
        <w:rPr>
          <w:spacing w:val="-4"/>
        </w:rPr>
        <w:t xml:space="preserve"> </w:t>
      </w:r>
      <w:r>
        <w:t>Tenure</w:t>
      </w:r>
      <w:r>
        <w:rPr>
          <w:w w:val="99"/>
        </w:rPr>
        <w:t xml:space="preserve"> </w:t>
      </w:r>
      <w:r>
        <w:t>Committee</w:t>
      </w:r>
      <w:r>
        <w:rPr>
          <w:spacing w:val="-5"/>
        </w:rPr>
        <w:t xml:space="preserve"> </w:t>
      </w:r>
      <w:r>
        <w:t>have</w:t>
      </w:r>
      <w:r>
        <w:rPr>
          <w:spacing w:val="-5"/>
        </w:rPr>
        <w:t xml:space="preserve"> </w:t>
      </w:r>
      <w:r>
        <w:t>found</w:t>
      </w:r>
      <w:r>
        <w:rPr>
          <w:spacing w:val="-5"/>
        </w:rPr>
        <w:t xml:space="preserve"> </w:t>
      </w:r>
      <w:r>
        <w:t>that</w:t>
      </w:r>
      <w:r>
        <w:rPr>
          <w:spacing w:val="-4"/>
        </w:rPr>
        <w:t xml:space="preserve"> </w:t>
      </w:r>
      <w:r>
        <w:t>there</w:t>
      </w:r>
      <w:r>
        <w:rPr>
          <w:spacing w:val="-5"/>
        </w:rPr>
        <w:t xml:space="preserve"> </w:t>
      </w:r>
      <w:r>
        <w:t>exists</w:t>
      </w:r>
      <w:r>
        <w:rPr>
          <w:spacing w:val="-5"/>
        </w:rPr>
        <w:t xml:space="preserve"> </w:t>
      </w:r>
      <w:r>
        <w:t>such</w:t>
      </w:r>
      <w:r>
        <w:rPr>
          <w:spacing w:val="-5"/>
        </w:rPr>
        <w:t xml:space="preserve"> </w:t>
      </w:r>
      <w:r>
        <w:t>evidence</w:t>
      </w:r>
      <w:r>
        <w:rPr>
          <w:spacing w:val="-4"/>
        </w:rPr>
        <w:t xml:space="preserve"> </w:t>
      </w:r>
      <w:r>
        <w:t>of exceptional</w:t>
      </w:r>
      <w:r>
        <w:rPr>
          <w:spacing w:val="-10"/>
        </w:rPr>
        <w:t xml:space="preserve"> </w:t>
      </w:r>
      <w:r>
        <w:t>professional</w:t>
      </w:r>
      <w:r>
        <w:rPr>
          <w:spacing w:val="-9"/>
        </w:rPr>
        <w:t xml:space="preserve"> </w:t>
      </w:r>
      <w:r>
        <w:t>circumstances</w:t>
      </w:r>
      <w:r>
        <w:rPr>
          <w:spacing w:val="-9"/>
        </w:rPr>
        <w:t xml:space="preserve"> </w:t>
      </w:r>
      <w:r>
        <w:t>and</w:t>
      </w:r>
      <w:r>
        <w:rPr>
          <w:spacing w:val="-10"/>
        </w:rPr>
        <w:t xml:space="preserve"> </w:t>
      </w:r>
      <w:r>
        <w:t>have</w:t>
      </w:r>
      <w:r>
        <w:rPr>
          <w:spacing w:val="-9"/>
        </w:rPr>
        <w:t xml:space="preserve"> </w:t>
      </w:r>
      <w:r>
        <w:t>recommended tenure</w:t>
      </w:r>
      <w:r>
        <w:rPr>
          <w:spacing w:val="-4"/>
        </w:rPr>
        <w:t xml:space="preserve"> </w:t>
      </w:r>
      <w:r>
        <w:t>to</w:t>
      </w:r>
      <w:r>
        <w:rPr>
          <w:spacing w:val="-4"/>
        </w:rPr>
        <w:t xml:space="preserve"> </w:t>
      </w:r>
      <w:r>
        <w:t>the</w:t>
      </w:r>
      <w:r>
        <w:rPr>
          <w:spacing w:val="-3"/>
        </w:rPr>
        <w:t xml:space="preserve"> </w:t>
      </w:r>
      <w:r>
        <w:t>Board</w:t>
      </w:r>
      <w:r>
        <w:rPr>
          <w:spacing w:val="-4"/>
        </w:rPr>
        <w:t xml:space="preserve"> </w:t>
      </w:r>
      <w:r>
        <w:t>of</w:t>
      </w:r>
      <w:r>
        <w:rPr>
          <w:spacing w:val="-3"/>
        </w:rPr>
        <w:t xml:space="preserve"> </w:t>
      </w:r>
      <w:r>
        <w:t>Trustees.</w:t>
      </w:r>
    </w:p>
    <w:p w14:paraId="5083E1EA" w14:textId="77777777" w:rsidR="00500D5E" w:rsidRPr="009E502E" w:rsidRDefault="00500D5E" w:rsidP="000224BC">
      <w:pPr>
        <w:ind w:right="180"/>
        <w:rPr>
          <w:rFonts w:ascii="Times New Roman" w:eastAsia="Times New Roman" w:hAnsi="Times New Roman" w:cs="Times New Roman"/>
          <w:sz w:val="17"/>
          <w:szCs w:val="17"/>
        </w:rPr>
      </w:pPr>
    </w:p>
    <w:p w14:paraId="6E7EAD50" w14:textId="30B6CAF4" w:rsidR="00500D5E" w:rsidRDefault="00B06B53" w:rsidP="00BC64EA">
      <w:pPr>
        <w:pStyle w:val="BodyText"/>
        <w:ind w:right="90"/>
      </w:pPr>
      <w:r>
        <w:t>Terminal</w:t>
      </w:r>
      <w:r>
        <w:rPr>
          <w:spacing w:val="-4"/>
        </w:rPr>
        <w:t xml:space="preserve"> </w:t>
      </w:r>
      <w:r>
        <w:t>qualifications,</w:t>
      </w:r>
      <w:r>
        <w:rPr>
          <w:spacing w:val="-3"/>
        </w:rPr>
        <w:t xml:space="preserve"> </w:t>
      </w:r>
      <w:r>
        <w:t>such</w:t>
      </w:r>
      <w:r>
        <w:rPr>
          <w:spacing w:val="-3"/>
        </w:rPr>
        <w:t xml:space="preserve"> </w:t>
      </w:r>
      <w:r>
        <w:t>as</w:t>
      </w:r>
      <w:r>
        <w:rPr>
          <w:spacing w:val="-4"/>
        </w:rPr>
        <w:t xml:space="preserve"> </w:t>
      </w:r>
      <w:r>
        <w:t>the</w:t>
      </w:r>
      <w:r>
        <w:rPr>
          <w:spacing w:val="-3"/>
        </w:rPr>
        <w:t xml:space="preserve"> </w:t>
      </w:r>
      <w:r>
        <w:t>J.D.</w:t>
      </w:r>
      <w:r>
        <w:rPr>
          <w:spacing w:val="-3"/>
        </w:rPr>
        <w:t xml:space="preserve"> </w:t>
      </w:r>
      <w:r>
        <w:t>or</w:t>
      </w:r>
      <w:r>
        <w:rPr>
          <w:spacing w:val="-3"/>
        </w:rPr>
        <w:t xml:space="preserve"> </w:t>
      </w:r>
      <w:r>
        <w:t>the</w:t>
      </w:r>
      <w:r>
        <w:rPr>
          <w:spacing w:val="-4"/>
        </w:rPr>
        <w:t xml:space="preserve"> </w:t>
      </w:r>
      <w:r>
        <w:t>M.F.A.,</w:t>
      </w:r>
      <w:r>
        <w:rPr>
          <w:spacing w:val="-3"/>
        </w:rPr>
        <w:t xml:space="preserve"> </w:t>
      </w:r>
      <w:r>
        <w:t>shall</w:t>
      </w:r>
      <w:r>
        <w:rPr>
          <w:spacing w:val="-3"/>
        </w:rPr>
        <w:t xml:space="preserve"> </w:t>
      </w:r>
      <w:r>
        <w:t>be</w:t>
      </w:r>
      <w:r>
        <w:rPr>
          <w:w w:val="99"/>
        </w:rPr>
        <w:t xml:space="preserve"> </w:t>
      </w:r>
      <w:r>
        <w:t>accepted</w:t>
      </w:r>
      <w:r>
        <w:rPr>
          <w:spacing w:val="-5"/>
        </w:rPr>
        <w:t xml:space="preserve"> </w:t>
      </w:r>
      <w:r>
        <w:t>as</w:t>
      </w:r>
      <w:r>
        <w:rPr>
          <w:spacing w:val="-4"/>
        </w:rPr>
        <w:t xml:space="preserve"> </w:t>
      </w:r>
      <w:r>
        <w:t>well</w:t>
      </w:r>
      <w:r>
        <w:rPr>
          <w:spacing w:val="-4"/>
        </w:rPr>
        <w:t xml:space="preserve"> </w:t>
      </w:r>
      <w:r>
        <w:t>as</w:t>
      </w:r>
      <w:r>
        <w:rPr>
          <w:spacing w:val="-5"/>
        </w:rPr>
        <w:t xml:space="preserve"> </w:t>
      </w:r>
      <w:r>
        <w:t>terminal</w:t>
      </w:r>
      <w:r>
        <w:rPr>
          <w:spacing w:val="-4"/>
        </w:rPr>
        <w:t xml:space="preserve"> </w:t>
      </w:r>
      <w:r>
        <w:t>degrees.</w:t>
      </w:r>
      <w:r>
        <w:rPr>
          <w:spacing w:val="52"/>
        </w:rPr>
        <w:t xml:space="preserve"> </w:t>
      </w:r>
      <w:r>
        <w:t>For</w:t>
      </w:r>
      <w:r>
        <w:rPr>
          <w:spacing w:val="-5"/>
        </w:rPr>
        <w:t xml:space="preserve"> </w:t>
      </w:r>
      <w:r>
        <w:t>accounting</w:t>
      </w:r>
      <w:r>
        <w:rPr>
          <w:spacing w:val="-4"/>
        </w:rPr>
        <w:t xml:space="preserve"> </w:t>
      </w:r>
      <w:r>
        <w:t>faculty</w:t>
      </w:r>
      <w:r>
        <w:rPr>
          <w:spacing w:val="-4"/>
        </w:rPr>
        <w:t xml:space="preserve"> </w:t>
      </w:r>
      <w:r>
        <w:t>hired before</w:t>
      </w:r>
      <w:r>
        <w:rPr>
          <w:spacing w:val="-2"/>
        </w:rPr>
        <w:t xml:space="preserve"> </w:t>
      </w:r>
      <w:r>
        <w:t>the</w:t>
      </w:r>
      <w:r>
        <w:rPr>
          <w:spacing w:val="-2"/>
        </w:rPr>
        <w:t xml:space="preserve"> </w:t>
      </w:r>
      <w:r>
        <w:t>Fall</w:t>
      </w:r>
      <w:r>
        <w:rPr>
          <w:spacing w:val="-2"/>
        </w:rPr>
        <w:t xml:space="preserve"> </w:t>
      </w:r>
      <w:r>
        <w:t>semester</w:t>
      </w:r>
      <w:r>
        <w:rPr>
          <w:spacing w:val="-2"/>
        </w:rPr>
        <w:t xml:space="preserve"> </w:t>
      </w:r>
      <w:r>
        <w:t>of</w:t>
      </w:r>
      <w:r>
        <w:rPr>
          <w:spacing w:val="-2"/>
        </w:rPr>
        <w:t xml:space="preserve"> </w:t>
      </w:r>
      <w:r>
        <w:t>1988,</w:t>
      </w:r>
      <w:r>
        <w:rPr>
          <w:spacing w:val="-2"/>
        </w:rPr>
        <w:t xml:space="preserve"> </w:t>
      </w:r>
      <w:r>
        <w:t>the</w:t>
      </w:r>
      <w:r>
        <w:rPr>
          <w:spacing w:val="-2"/>
        </w:rPr>
        <w:t xml:space="preserve"> </w:t>
      </w:r>
      <w:r>
        <w:t>M.B.A.</w:t>
      </w:r>
      <w:r>
        <w:rPr>
          <w:spacing w:val="-2"/>
        </w:rPr>
        <w:t xml:space="preserve"> </w:t>
      </w:r>
      <w:r>
        <w:t>or</w:t>
      </w:r>
      <w:r>
        <w:rPr>
          <w:spacing w:val="-2"/>
        </w:rPr>
        <w:t xml:space="preserve"> </w:t>
      </w:r>
      <w:r>
        <w:t>a</w:t>
      </w:r>
      <w:r>
        <w:rPr>
          <w:spacing w:val="-1"/>
        </w:rPr>
        <w:t xml:space="preserve"> </w:t>
      </w:r>
      <w:r>
        <w:t>M.S.</w:t>
      </w:r>
      <w:r>
        <w:rPr>
          <w:spacing w:val="-2"/>
        </w:rPr>
        <w:t xml:space="preserve"> </w:t>
      </w:r>
      <w:r>
        <w:t>with</w:t>
      </w:r>
      <w:r>
        <w:rPr>
          <w:spacing w:val="-2"/>
        </w:rPr>
        <w:t xml:space="preserve"> </w:t>
      </w:r>
      <w:r>
        <w:t>a</w:t>
      </w:r>
      <w:r>
        <w:rPr>
          <w:w w:val="99"/>
        </w:rPr>
        <w:t xml:space="preserve"> </w:t>
      </w:r>
      <w:r>
        <w:t>concentration</w:t>
      </w:r>
      <w:r>
        <w:rPr>
          <w:spacing w:val="-3"/>
        </w:rPr>
        <w:t xml:space="preserve"> </w:t>
      </w:r>
      <w:r>
        <w:t>in</w:t>
      </w:r>
      <w:r w:rsidR="008C74E6">
        <w:rPr>
          <w:spacing w:val="-2"/>
        </w:rPr>
        <w:t xml:space="preserve"> </w:t>
      </w:r>
      <w:r>
        <w:t>accounting</w:t>
      </w:r>
      <w:r>
        <w:rPr>
          <w:spacing w:val="-3"/>
        </w:rPr>
        <w:t xml:space="preserve"> </w:t>
      </w:r>
      <w:r>
        <w:t>along</w:t>
      </w:r>
      <w:r>
        <w:rPr>
          <w:spacing w:val="-2"/>
        </w:rPr>
        <w:t xml:space="preserve"> </w:t>
      </w:r>
      <w:r>
        <w:t>with</w:t>
      </w:r>
      <w:r>
        <w:rPr>
          <w:spacing w:val="-3"/>
        </w:rPr>
        <w:t xml:space="preserve"> </w:t>
      </w:r>
      <w:r>
        <w:t>a</w:t>
      </w:r>
      <w:r>
        <w:rPr>
          <w:spacing w:val="-2"/>
        </w:rPr>
        <w:t xml:space="preserve"> </w:t>
      </w:r>
      <w:r>
        <w:t>C.P.A.,</w:t>
      </w:r>
      <w:r>
        <w:rPr>
          <w:spacing w:val="-2"/>
        </w:rPr>
        <w:t xml:space="preserve"> </w:t>
      </w:r>
      <w:r>
        <w:t>C.A.,</w:t>
      </w:r>
      <w:r>
        <w:rPr>
          <w:spacing w:val="-3"/>
        </w:rPr>
        <w:t xml:space="preserve"> </w:t>
      </w:r>
      <w:r>
        <w:t>or</w:t>
      </w:r>
      <w:r>
        <w:rPr>
          <w:spacing w:val="-2"/>
        </w:rPr>
        <w:t xml:space="preserve"> </w:t>
      </w:r>
      <w:r>
        <w:t>C.M.A.</w:t>
      </w:r>
      <w:r>
        <w:rPr>
          <w:spacing w:val="-3"/>
        </w:rPr>
        <w:t xml:space="preserve"> </w:t>
      </w:r>
      <w:r>
        <w:t>is considered</w:t>
      </w:r>
      <w:r>
        <w:rPr>
          <w:spacing w:val="-6"/>
        </w:rPr>
        <w:t xml:space="preserve"> </w:t>
      </w:r>
      <w:r>
        <w:t>a</w:t>
      </w:r>
      <w:r>
        <w:rPr>
          <w:spacing w:val="-5"/>
        </w:rPr>
        <w:t xml:space="preserve"> </w:t>
      </w:r>
      <w:r>
        <w:t>terminal</w:t>
      </w:r>
      <w:r>
        <w:rPr>
          <w:spacing w:val="-5"/>
        </w:rPr>
        <w:t xml:space="preserve"> </w:t>
      </w:r>
      <w:r>
        <w:t>qualification.</w:t>
      </w:r>
      <w:r>
        <w:rPr>
          <w:spacing w:val="50"/>
        </w:rPr>
        <w:t xml:space="preserve"> </w:t>
      </w:r>
      <w:r>
        <w:t>For</w:t>
      </w:r>
      <w:r>
        <w:rPr>
          <w:spacing w:val="-5"/>
        </w:rPr>
        <w:t xml:space="preserve"> </w:t>
      </w:r>
      <w:r>
        <w:t>accounting</w:t>
      </w:r>
      <w:r>
        <w:rPr>
          <w:spacing w:val="-5"/>
        </w:rPr>
        <w:t xml:space="preserve"> </w:t>
      </w:r>
      <w:r>
        <w:t>faculty</w:t>
      </w:r>
      <w:r>
        <w:rPr>
          <w:spacing w:val="-5"/>
        </w:rPr>
        <w:t xml:space="preserve"> </w:t>
      </w:r>
      <w:r>
        <w:t>hired thereafter,</w:t>
      </w:r>
      <w:r>
        <w:rPr>
          <w:spacing w:val="-4"/>
        </w:rPr>
        <w:t xml:space="preserve"> </w:t>
      </w:r>
      <w:r>
        <w:t>a</w:t>
      </w:r>
      <w:r>
        <w:rPr>
          <w:spacing w:val="-4"/>
        </w:rPr>
        <w:t xml:space="preserve"> </w:t>
      </w:r>
      <w:r>
        <w:t>doctorate</w:t>
      </w:r>
      <w:r>
        <w:rPr>
          <w:spacing w:val="-4"/>
        </w:rPr>
        <w:t xml:space="preserve"> </w:t>
      </w:r>
      <w:r>
        <w:t>will</w:t>
      </w:r>
      <w:r>
        <w:rPr>
          <w:spacing w:val="-4"/>
        </w:rPr>
        <w:t xml:space="preserve"> </w:t>
      </w:r>
      <w:r>
        <w:t>be</w:t>
      </w:r>
      <w:r>
        <w:rPr>
          <w:spacing w:val="-4"/>
        </w:rPr>
        <w:t xml:space="preserve"> </w:t>
      </w:r>
      <w:r>
        <w:t>required.</w:t>
      </w:r>
      <w:r>
        <w:rPr>
          <w:spacing w:val="52"/>
        </w:rPr>
        <w:t xml:space="preserve"> </w:t>
      </w:r>
      <w:r>
        <w:t>While</w:t>
      </w:r>
      <w:r>
        <w:rPr>
          <w:spacing w:val="-4"/>
        </w:rPr>
        <w:t xml:space="preserve"> </w:t>
      </w:r>
      <w:r>
        <w:t>possession</w:t>
      </w:r>
      <w:r>
        <w:rPr>
          <w:spacing w:val="-4"/>
        </w:rPr>
        <w:t xml:space="preserve"> </w:t>
      </w:r>
      <w:r>
        <w:t>of</w:t>
      </w:r>
      <w:r>
        <w:rPr>
          <w:spacing w:val="-4"/>
        </w:rPr>
        <w:t xml:space="preserve"> </w:t>
      </w:r>
      <w:r>
        <w:t>the</w:t>
      </w:r>
      <w:r>
        <w:rPr>
          <w:w w:val="99"/>
        </w:rPr>
        <w:t xml:space="preserve"> </w:t>
      </w:r>
      <w:r>
        <w:t>appropriate</w:t>
      </w:r>
      <w:r>
        <w:rPr>
          <w:spacing w:val="-7"/>
        </w:rPr>
        <w:t xml:space="preserve"> </w:t>
      </w:r>
      <w:r>
        <w:t>terminal</w:t>
      </w:r>
      <w:r>
        <w:rPr>
          <w:spacing w:val="-7"/>
        </w:rPr>
        <w:t xml:space="preserve"> </w:t>
      </w:r>
      <w:r>
        <w:t>degree</w:t>
      </w:r>
      <w:r>
        <w:rPr>
          <w:spacing w:val="-7"/>
        </w:rPr>
        <w:t xml:space="preserve"> </w:t>
      </w:r>
      <w:r>
        <w:t>qualification</w:t>
      </w:r>
      <w:r>
        <w:rPr>
          <w:spacing w:val="-7"/>
        </w:rPr>
        <w:t xml:space="preserve"> </w:t>
      </w:r>
      <w:r>
        <w:t>is</w:t>
      </w:r>
      <w:r>
        <w:rPr>
          <w:spacing w:val="-7"/>
        </w:rPr>
        <w:t xml:space="preserve"> </w:t>
      </w:r>
      <w:r>
        <w:t>required,</w:t>
      </w:r>
      <w:r>
        <w:rPr>
          <w:spacing w:val="-7"/>
        </w:rPr>
        <w:t xml:space="preserve"> </w:t>
      </w:r>
      <w:r>
        <w:t>as</w:t>
      </w:r>
      <w:r>
        <w:rPr>
          <w:spacing w:val="-7"/>
        </w:rPr>
        <w:t xml:space="preserve"> </w:t>
      </w:r>
      <w:r>
        <w:t>aforesaid, possession</w:t>
      </w:r>
      <w:r>
        <w:rPr>
          <w:spacing w:val="-4"/>
        </w:rPr>
        <w:t xml:space="preserve"> </w:t>
      </w:r>
      <w:r>
        <w:t>of</w:t>
      </w:r>
      <w:r>
        <w:rPr>
          <w:spacing w:val="-3"/>
        </w:rPr>
        <w:t xml:space="preserve"> </w:t>
      </w:r>
      <w:r>
        <w:t>such</w:t>
      </w:r>
      <w:r>
        <w:rPr>
          <w:spacing w:val="-3"/>
        </w:rPr>
        <w:t xml:space="preserve"> </w:t>
      </w:r>
      <w:r>
        <w:t>a</w:t>
      </w:r>
      <w:r>
        <w:rPr>
          <w:spacing w:val="-3"/>
        </w:rPr>
        <w:t xml:space="preserve"> </w:t>
      </w:r>
      <w:r>
        <w:t>degree</w:t>
      </w:r>
      <w:r>
        <w:rPr>
          <w:spacing w:val="-3"/>
        </w:rPr>
        <w:t xml:space="preserve"> </w:t>
      </w:r>
      <w:r>
        <w:t>or</w:t>
      </w:r>
      <w:r>
        <w:rPr>
          <w:spacing w:val="-3"/>
        </w:rPr>
        <w:t xml:space="preserve"> </w:t>
      </w:r>
      <w:r>
        <w:t>qualification</w:t>
      </w:r>
      <w:r>
        <w:rPr>
          <w:spacing w:val="-3"/>
        </w:rPr>
        <w:t xml:space="preserve"> </w:t>
      </w:r>
      <w:r>
        <w:t>is</w:t>
      </w:r>
      <w:r>
        <w:rPr>
          <w:spacing w:val="-3"/>
        </w:rPr>
        <w:t xml:space="preserve"> </w:t>
      </w:r>
      <w:r>
        <w:t>not</w:t>
      </w:r>
      <w:r>
        <w:rPr>
          <w:spacing w:val="-4"/>
        </w:rPr>
        <w:t xml:space="preserve"> </w:t>
      </w:r>
      <w:r>
        <w:t>sufficient</w:t>
      </w:r>
      <w:r>
        <w:rPr>
          <w:spacing w:val="-3"/>
        </w:rPr>
        <w:t xml:space="preserve"> </w:t>
      </w:r>
      <w:r>
        <w:t>to</w:t>
      </w:r>
      <w:r>
        <w:rPr>
          <w:spacing w:val="-3"/>
        </w:rPr>
        <w:t xml:space="preserve"> </w:t>
      </w:r>
      <w:r>
        <w:t>serve</w:t>
      </w:r>
      <w:r>
        <w:rPr>
          <w:w w:val="99"/>
        </w:rPr>
        <w:t xml:space="preserve"> </w:t>
      </w:r>
      <w:r>
        <w:t>automatically</w:t>
      </w:r>
      <w:r>
        <w:rPr>
          <w:spacing w:val="-6"/>
        </w:rPr>
        <w:t xml:space="preserve"> </w:t>
      </w:r>
      <w:r>
        <w:t>to</w:t>
      </w:r>
      <w:r>
        <w:rPr>
          <w:spacing w:val="-5"/>
        </w:rPr>
        <w:t xml:space="preserve"> </w:t>
      </w:r>
      <w:r>
        <w:t>entitle</w:t>
      </w:r>
      <w:r>
        <w:rPr>
          <w:spacing w:val="-5"/>
        </w:rPr>
        <w:t xml:space="preserve"> </w:t>
      </w:r>
      <w:r>
        <w:t>the</w:t>
      </w:r>
      <w:r>
        <w:rPr>
          <w:spacing w:val="-6"/>
        </w:rPr>
        <w:t xml:space="preserve"> </w:t>
      </w:r>
      <w:r>
        <w:t>candidate</w:t>
      </w:r>
      <w:r>
        <w:rPr>
          <w:spacing w:val="-5"/>
        </w:rPr>
        <w:t xml:space="preserve"> </w:t>
      </w:r>
      <w:r>
        <w:t>to</w:t>
      </w:r>
      <w:r>
        <w:rPr>
          <w:spacing w:val="-5"/>
        </w:rPr>
        <w:t xml:space="preserve"> </w:t>
      </w:r>
      <w:r>
        <w:t>the</w:t>
      </w:r>
      <w:r>
        <w:rPr>
          <w:spacing w:val="-6"/>
        </w:rPr>
        <w:t xml:space="preserve"> </w:t>
      </w:r>
      <w:r>
        <w:t>promotion</w:t>
      </w:r>
      <w:r>
        <w:rPr>
          <w:spacing w:val="-5"/>
        </w:rPr>
        <w:t xml:space="preserve"> </w:t>
      </w:r>
      <w:r>
        <w:t>or</w:t>
      </w:r>
      <w:r>
        <w:rPr>
          <w:spacing w:val="-5"/>
        </w:rPr>
        <w:t xml:space="preserve"> </w:t>
      </w:r>
      <w:r>
        <w:t>tenure</w:t>
      </w:r>
      <w:r>
        <w:rPr>
          <w:w w:val="99"/>
        </w:rPr>
        <w:t xml:space="preserve"> </w:t>
      </w:r>
      <w:r>
        <w:t>sought.</w:t>
      </w:r>
    </w:p>
    <w:p w14:paraId="0CCBD811" w14:textId="77777777" w:rsidR="00500D5E" w:rsidRDefault="00B06B53" w:rsidP="004829EF">
      <w:pPr>
        <w:pStyle w:val="BodyText"/>
        <w:numPr>
          <w:ilvl w:val="1"/>
          <w:numId w:val="46"/>
        </w:numPr>
        <w:tabs>
          <w:tab w:val="left" w:pos="2180"/>
        </w:tabs>
        <w:spacing w:before="184" w:line="275" w:lineRule="exact"/>
      </w:pPr>
      <w:r>
        <w:rPr>
          <w:u w:val="single" w:color="000000"/>
        </w:rPr>
        <w:t>Evaluation</w:t>
      </w:r>
      <w:r>
        <w:rPr>
          <w:spacing w:val="-8"/>
          <w:u w:val="single" w:color="000000"/>
        </w:rPr>
        <w:t xml:space="preserve"> </w:t>
      </w:r>
      <w:r>
        <w:rPr>
          <w:u w:val="single" w:color="000000"/>
        </w:rPr>
        <w:t>of</w:t>
      </w:r>
      <w:r>
        <w:rPr>
          <w:spacing w:val="-7"/>
          <w:u w:val="single" w:color="000000"/>
        </w:rPr>
        <w:t xml:space="preserve"> </w:t>
      </w:r>
      <w:r>
        <w:rPr>
          <w:u w:val="single" w:color="000000"/>
        </w:rPr>
        <w:t>Teaching</w:t>
      </w:r>
    </w:p>
    <w:p w14:paraId="032CBD5A" w14:textId="77777777" w:rsidR="00500D5E" w:rsidRDefault="00B06B53" w:rsidP="00DE783E">
      <w:pPr>
        <w:pStyle w:val="BodyText"/>
        <w:ind w:right="90"/>
      </w:pPr>
      <w:r>
        <w:t>Effective</w:t>
      </w:r>
      <w:r>
        <w:rPr>
          <w:spacing w:val="-4"/>
        </w:rPr>
        <w:t xml:space="preserve"> </w:t>
      </w:r>
      <w:r>
        <w:t>teaching</w:t>
      </w:r>
      <w:r>
        <w:rPr>
          <w:spacing w:val="-4"/>
        </w:rPr>
        <w:t xml:space="preserve"> </w:t>
      </w:r>
      <w:r>
        <w:t>is</w:t>
      </w:r>
      <w:r>
        <w:rPr>
          <w:spacing w:val="-4"/>
        </w:rPr>
        <w:t xml:space="preserve"> </w:t>
      </w:r>
      <w:r>
        <w:t>a</w:t>
      </w:r>
      <w:r>
        <w:rPr>
          <w:spacing w:val="-4"/>
        </w:rPr>
        <w:t xml:space="preserve"> </w:t>
      </w:r>
      <w:r>
        <w:t>criterion</w:t>
      </w:r>
      <w:r>
        <w:rPr>
          <w:spacing w:val="-3"/>
        </w:rPr>
        <w:t xml:space="preserve"> </w:t>
      </w:r>
      <w:r>
        <w:t>for</w:t>
      </w:r>
      <w:r>
        <w:rPr>
          <w:spacing w:val="-4"/>
        </w:rPr>
        <w:t xml:space="preserve"> </w:t>
      </w:r>
      <w:r>
        <w:t>granting</w:t>
      </w:r>
      <w:r>
        <w:rPr>
          <w:spacing w:val="-4"/>
        </w:rPr>
        <w:t xml:space="preserve"> </w:t>
      </w:r>
      <w:r>
        <w:t>of</w:t>
      </w:r>
      <w:r>
        <w:rPr>
          <w:spacing w:val="-4"/>
        </w:rPr>
        <w:t xml:space="preserve"> </w:t>
      </w:r>
      <w:r>
        <w:t>tenure.</w:t>
      </w:r>
      <w:r>
        <w:rPr>
          <w:spacing w:val="53"/>
        </w:rPr>
        <w:t xml:space="preserve"> </w:t>
      </w:r>
      <w:r>
        <w:t>The</w:t>
      </w:r>
      <w:r>
        <w:rPr>
          <w:spacing w:val="-4"/>
        </w:rPr>
        <w:t xml:space="preserve"> </w:t>
      </w:r>
      <w:r>
        <w:t>primary consideration</w:t>
      </w:r>
      <w:r>
        <w:rPr>
          <w:spacing w:val="-5"/>
        </w:rPr>
        <w:t xml:space="preserve"> </w:t>
      </w:r>
      <w:r>
        <w:t>in</w:t>
      </w:r>
      <w:r>
        <w:rPr>
          <w:spacing w:val="-5"/>
        </w:rPr>
        <w:t xml:space="preserve"> </w:t>
      </w:r>
      <w:r>
        <w:t>evaluating</w:t>
      </w:r>
      <w:r>
        <w:rPr>
          <w:spacing w:val="-5"/>
        </w:rPr>
        <w:t xml:space="preserve"> </w:t>
      </w:r>
      <w:r>
        <w:t>effective</w:t>
      </w:r>
      <w:r>
        <w:rPr>
          <w:spacing w:val="-4"/>
        </w:rPr>
        <w:t xml:space="preserve"> </w:t>
      </w:r>
      <w:r>
        <w:t>teaching</w:t>
      </w:r>
      <w:r>
        <w:rPr>
          <w:spacing w:val="-5"/>
        </w:rPr>
        <w:t xml:space="preserve"> </w:t>
      </w:r>
      <w:r>
        <w:t>shall</w:t>
      </w:r>
      <w:r>
        <w:rPr>
          <w:spacing w:val="-5"/>
        </w:rPr>
        <w:t xml:space="preserve"> </w:t>
      </w:r>
      <w:r>
        <w:t>be</w:t>
      </w:r>
      <w:r>
        <w:rPr>
          <w:spacing w:val="-5"/>
        </w:rPr>
        <w:t xml:space="preserve"> </w:t>
      </w:r>
      <w:r>
        <w:t>given</w:t>
      </w:r>
      <w:r>
        <w:rPr>
          <w:spacing w:val="-4"/>
        </w:rPr>
        <w:t xml:space="preserve"> </w:t>
      </w:r>
      <w:r>
        <w:t>to evaluation</w:t>
      </w:r>
      <w:r>
        <w:rPr>
          <w:spacing w:val="-5"/>
        </w:rPr>
        <w:t xml:space="preserve"> </w:t>
      </w:r>
      <w:r>
        <w:t>by</w:t>
      </w:r>
      <w:r>
        <w:rPr>
          <w:spacing w:val="-4"/>
        </w:rPr>
        <w:t xml:space="preserve"> </w:t>
      </w:r>
      <w:r>
        <w:t>members</w:t>
      </w:r>
      <w:r>
        <w:rPr>
          <w:spacing w:val="-5"/>
        </w:rPr>
        <w:t xml:space="preserve"> </w:t>
      </w:r>
      <w:r>
        <w:t>of</w:t>
      </w:r>
      <w:r>
        <w:rPr>
          <w:spacing w:val="-4"/>
        </w:rPr>
        <w:t xml:space="preserve"> </w:t>
      </w:r>
      <w:r>
        <w:t>the</w:t>
      </w:r>
      <w:r>
        <w:rPr>
          <w:spacing w:val="-5"/>
        </w:rPr>
        <w:t xml:space="preserve"> </w:t>
      </w:r>
      <w:r>
        <w:t>department</w:t>
      </w:r>
      <w:r>
        <w:rPr>
          <w:spacing w:val="-4"/>
        </w:rPr>
        <w:t xml:space="preserve"> </w:t>
      </w:r>
      <w:r>
        <w:t>of</w:t>
      </w:r>
      <w:r>
        <w:rPr>
          <w:spacing w:val="-5"/>
        </w:rPr>
        <w:t xml:space="preserve"> </w:t>
      </w:r>
      <w:r>
        <w:t>the</w:t>
      </w:r>
      <w:r>
        <w:rPr>
          <w:spacing w:val="-5"/>
        </w:rPr>
        <w:t xml:space="preserve"> </w:t>
      </w:r>
      <w:r>
        <w:t>candidate</w:t>
      </w:r>
      <w:r>
        <w:rPr>
          <w:spacing w:val="-4"/>
        </w:rPr>
        <w:t xml:space="preserve"> </w:t>
      </w:r>
      <w:r>
        <w:t>who have</w:t>
      </w:r>
      <w:r>
        <w:rPr>
          <w:spacing w:val="-6"/>
        </w:rPr>
        <w:t xml:space="preserve"> </w:t>
      </w:r>
      <w:r>
        <w:t>observed</w:t>
      </w:r>
      <w:r>
        <w:rPr>
          <w:spacing w:val="-6"/>
        </w:rPr>
        <w:t xml:space="preserve"> </w:t>
      </w:r>
      <w:r>
        <w:t>the</w:t>
      </w:r>
      <w:r>
        <w:rPr>
          <w:spacing w:val="-6"/>
        </w:rPr>
        <w:t xml:space="preserve"> </w:t>
      </w:r>
      <w:r>
        <w:t>candidate's</w:t>
      </w:r>
      <w:r>
        <w:rPr>
          <w:spacing w:val="-6"/>
        </w:rPr>
        <w:t xml:space="preserve"> </w:t>
      </w:r>
      <w:r>
        <w:t>classroom</w:t>
      </w:r>
      <w:r>
        <w:rPr>
          <w:spacing w:val="-6"/>
        </w:rPr>
        <w:t xml:space="preserve"> </w:t>
      </w:r>
      <w:r>
        <w:t>and</w:t>
      </w:r>
      <w:r>
        <w:rPr>
          <w:spacing w:val="-6"/>
        </w:rPr>
        <w:t xml:space="preserve"> </w:t>
      </w:r>
      <w:r>
        <w:t>online</w:t>
      </w:r>
      <w:r>
        <w:rPr>
          <w:spacing w:val="-6"/>
        </w:rPr>
        <w:t xml:space="preserve"> </w:t>
      </w:r>
      <w:r>
        <w:t>teaching, whether</w:t>
      </w:r>
      <w:r>
        <w:rPr>
          <w:spacing w:val="-6"/>
        </w:rPr>
        <w:t xml:space="preserve"> </w:t>
      </w:r>
      <w:r>
        <w:t>within</w:t>
      </w:r>
      <w:r>
        <w:rPr>
          <w:spacing w:val="-6"/>
        </w:rPr>
        <w:t xml:space="preserve"> </w:t>
      </w:r>
      <w:r>
        <w:t>the</w:t>
      </w:r>
      <w:r>
        <w:rPr>
          <w:spacing w:val="-6"/>
        </w:rPr>
        <w:t xml:space="preserve"> </w:t>
      </w:r>
      <w:r>
        <w:t>candidate's</w:t>
      </w:r>
      <w:r>
        <w:rPr>
          <w:spacing w:val="-6"/>
        </w:rPr>
        <w:t xml:space="preserve"> </w:t>
      </w:r>
      <w:r>
        <w:t>department</w:t>
      </w:r>
      <w:r>
        <w:rPr>
          <w:spacing w:val="-6"/>
        </w:rPr>
        <w:t xml:space="preserve"> </w:t>
      </w:r>
      <w:r>
        <w:t>or</w:t>
      </w:r>
      <w:r>
        <w:rPr>
          <w:spacing w:val="-6"/>
        </w:rPr>
        <w:t xml:space="preserve"> </w:t>
      </w:r>
      <w:r>
        <w:t>in</w:t>
      </w:r>
      <w:r>
        <w:rPr>
          <w:spacing w:val="-6"/>
        </w:rPr>
        <w:t xml:space="preserve"> </w:t>
      </w:r>
      <w:r>
        <w:t>other</w:t>
      </w:r>
      <w:r>
        <w:rPr>
          <w:spacing w:val="-5"/>
        </w:rPr>
        <w:t xml:space="preserve"> </w:t>
      </w:r>
      <w:r>
        <w:t>departments or</w:t>
      </w:r>
      <w:r>
        <w:rPr>
          <w:spacing w:val="54"/>
        </w:rPr>
        <w:t xml:space="preserve"> </w:t>
      </w:r>
      <w:r>
        <w:t>programs.</w:t>
      </w:r>
      <w:r>
        <w:rPr>
          <w:spacing w:val="54"/>
        </w:rPr>
        <w:t xml:space="preserve"> </w:t>
      </w:r>
      <w:r>
        <w:t>It</w:t>
      </w:r>
      <w:r>
        <w:rPr>
          <w:spacing w:val="-3"/>
        </w:rPr>
        <w:t xml:space="preserve"> </w:t>
      </w:r>
      <w:r>
        <w:t>shall</w:t>
      </w:r>
      <w:r>
        <w:rPr>
          <w:spacing w:val="-3"/>
        </w:rPr>
        <w:t xml:space="preserve"> </w:t>
      </w:r>
      <w:r>
        <w:t>be</w:t>
      </w:r>
      <w:r>
        <w:rPr>
          <w:spacing w:val="-3"/>
        </w:rPr>
        <w:t xml:space="preserve"> </w:t>
      </w:r>
      <w:r>
        <w:t>the</w:t>
      </w:r>
      <w:r>
        <w:rPr>
          <w:spacing w:val="-3"/>
        </w:rPr>
        <w:t xml:space="preserve"> </w:t>
      </w:r>
      <w:r>
        <w:t>responsibility</w:t>
      </w:r>
      <w:r>
        <w:rPr>
          <w:spacing w:val="-3"/>
        </w:rPr>
        <w:t xml:space="preserve"> </w:t>
      </w:r>
      <w:r>
        <w:t>of</w:t>
      </w:r>
      <w:r>
        <w:rPr>
          <w:spacing w:val="-3"/>
        </w:rPr>
        <w:t xml:space="preserve"> </w:t>
      </w:r>
      <w:r>
        <w:t>the</w:t>
      </w:r>
      <w:r>
        <w:rPr>
          <w:spacing w:val="-2"/>
        </w:rPr>
        <w:t xml:space="preserve"> </w:t>
      </w:r>
      <w:r>
        <w:t>members</w:t>
      </w:r>
      <w:r>
        <w:rPr>
          <w:spacing w:val="-3"/>
        </w:rPr>
        <w:t xml:space="preserve"> </w:t>
      </w:r>
      <w:r>
        <w:t>of</w:t>
      </w:r>
      <w:r>
        <w:rPr>
          <w:spacing w:val="-3"/>
        </w:rPr>
        <w:t xml:space="preserve"> </w:t>
      </w:r>
      <w:r>
        <w:t>the</w:t>
      </w:r>
      <w:r>
        <w:rPr>
          <w:w w:val="99"/>
        </w:rPr>
        <w:t xml:space="preserve"> </w:t>
      </w:r>
      <w:r>
        <w:t>department</w:t>
      </w:r>
      <w:r>
        <w:rPr>
          <w:spacing w:val="-6"/>
        </w:rPr>
        <w:t xml:space="preserve"> </w:t>
      </w:r>
      <w:r>
        <w:t>to</w:t>
      </w:r>
      <w:r>
        <w:rPr>
          <w:spacing w:val="-5"/>
        </w:rPr>
        <w:t xml:space="preserve"> </w:t>
      </w:r>
      <w:r>
        <w:t>observe</w:t>
      </w:r>
      <w:r>
        <w:rPr>
          <w:spacing w:val="-5"/>
        </w:rPr>
        <w:t xml:space="preserve"> </w:t>
      </w:r>
      <w:r>
        <w:t>the</w:t>
      </w:r>
      <w:r>
        <w:rPr>
          <w:spacing w:val="-5"/>
        </w:rPr>
        <w:t xml:space="preserve"> </w:t>
      </w:r>
      <w:r>
        <w:t>candidate’s</w:t>
      </w:r>
      <w:r>
        <w:rPr>
          <w:spacing w:val="-5"/>
        </w:rPr>
        <w:t xml:space="preserve"> </w:t>
      </w:r>
      <w:r>
        <w:t>teaching</w:t>
      </w:r>
      <w:r>
        <w:rPr>
          <w:spacing w:val="-5"/>
        </w:rPr>
        <w:t xml:space="preserve"> </w:t>
      </w:r>
      <w:r>
        <w:t>and</w:t>
      </w:r>
      <w:r>
        <w:rPr>
          <w:spacing w:val="-5"/>
        </w:rPr>
        <w:t xml:space="preserve"> </w:t>
      </w:r>
      <w:r>
        <w:t>to</w:t>
      </w:r>
      <w:r>
        <w:rPr>
          <w:spacing w:val="-5"/>
        </w:rPr>
        <w:t xml:space="preserve"> </w:t>
      </w:r>
      <w:r>
        <w:t>describe</w:t>
      </w:r>
      <w:r>
        <w:rPr>
          <w:spacing w:val="-5"/>
        </w:rPr>
        <w:t xml:space="preserve"> </w:t>
      </w:r>
      <w:r>
        <w:t>the</w:t>
      </w:r>
      <w:r>
        <w:rPr>
          <w:w w:val="99"/>
        </w:rPr>
        <w:t xml:space="preserve"> </w:t>
      </w:r>
      <w:r>
        <w:t>procedures</w:t>
      </w:r>
      <w:r>
        <w:rPr>
          <w:spacing w:val="-6"/>
        </w:rPr>
        <w:t xml:space="preserve"> </w:t>
      </w:r>
      <w:r>
        <w:t>and</w:t>
      </w:r>
      <w:r>
        <w:rPr>
          <w:spacing w:val="-5"/>
        </w:rPr>
        <w:t xml:space="preserve"> </w:t>
      </w:r>
      <w:r>
        <w:t>standards</w:t>
      </w:r>
      <w:r>
        <w:rPr>
          <w:spacing w:val="-5"/>
        </w:rPr>
        <w:t xml:space="preserve"> </w:t>
      </w:r>
      <w:r>
        <w:t>used</w:t>
      </w:r>
      <w:r>
        <w:rPr>
          <w:spacing w:val="-5"/>
        </w:rPr>
        <w:t xml:space="preserve"> </w:t>
      </w:r>
      <w:r>
        <w:t>in</w:t>
      </w:r>
      <w:r>
        <w:rPr>
          <w:spacing w:val="-5"/>
        </w:rPr>
        <w:t xml:space="preserve"> </w:t>
      </w:r>
      <w:r>
        <w:t>judging</w:t>
      </w:r>
      <w:r>
        <w:rPr>
          <w:spacing w:val="-5"/>
        </w:rPr>
        <w:t xml:space="preserve"> </w:t>
      </w:r>
      <w:r>
        <w:t>the</w:t>
      </w:r>
      <w:r>
        <w:rPr>
          <w:spacing w:val="-5"/>
        </w:rPr>
        <w:t xml:space="preserve"> </w:t>
      </w:r>
      <w:r>
        <w:t>candidate's</w:t>
      </w:r>
      <w:r>
        <w:rPr>
          <w:spacing w:val="-5"/>
        </w:rPr>
        <w:t xml:space="preserve"> </w:t>
      </w:r>
      <w:r>
        <w:t>teaching effectiveness.</w:t>
      </w:r>
    </w:p>
    <w:p w14:paraId="5D0779B0" w14:textId="77777777" w:rsidR="00500D5E" w:rsidRDefault="00B06B53" w:rsidP="000C453E">
      <w:pPr>
        <w:pStyle w:val="BodyText"/>
        <w:numPr>
          <w:ilvl w:val="1"/>
          <w:numId w:val="46"/>
        </w:numPr>
        <w:tabs>
          <w:tab w:val="left" w:pos="2180"/>
        </w:tabs>
        <w:spacing w:before="184"/>
        <w:ind w:left="2188" w:hanging="302"/>
      </w:pPr>
      <w:r>
        <w:rPr>
          <w:u w:val="single" w:color="000000"/>
        </w:rPr>
        <w:t>Value</w:t>
      </w:r>
      <w:r>
        <w:rPr>
          <w:spacing w:val="-6"/>
          <w:u w:val="single" w:color="000000"/>
        </w:rPr>
        <w:t xml:space="preserve"> </w:t>
      </w:r>
      <w:r>
        <w:rPr>
          <w:u w:val="single" w:color="000000"/>
        </w:rPr>
        <w:t>to</w:t>
      </w:r>
      <w:r>
        <w:rPr>
          <w:spacing w:val="-6"/>
          <w:u w:val="single" w:color="000000"/>
        </w:rPr>
        <w:t xml:space="preserve"> </w:t>
      </w:r>
      <w:r>
        <w:rPr>
          <w:u w:val="single" w:color="000000"/>
        </w:rPr>
        <w:t>Department,</w:t>
      </w:r>
      <w:r>
        <w:rPr>
          <w:spacing w:val="-5"/>
          <w:u w:val="single" w:color="000000"/>
        </w:rPr>
        <w:t xml:space="preserve"> </w:t>
      </w:r>
      <w:r>
        <w:rPr>
          <w:u w:val="single" w:color="000000"/>
        </w:rPr>
        <w:t>College,</w:t>
      </w:r>
      <w:r>
        <w:rPr>
          <w:spacing w:val="-6"/>
          <w:u w:val="single" w:color="000000"/>
        </w:rPr>
        <w:t xml:space="preserve"> </w:t>
      </w:r>
      <w:r>
        <w:rPr>
          <w:u w:val="single" w:color="000000"/>
        </w:rPr>
        <w:t>and</w:t>
      </w:r>
      <w:r>
        <w:rPr>
          <w:spacing w:val="-6"/>
          <w:u w:val="single" w:color="000000"/>
        </w:rPr>
        <w:t xml:space="preserve"> </w:t>
      </w:r>
      <w:r>
        <w:rPr>
          <w:u w:val="single" w:color="000000"/>
        </w:rPr>
        <w:t>University</w:t>
      </w:r>
    </w:p>
    <w:p w14:paraId="02D43047" w14:textId="77777777" w:rsidR="00500D5E" w:rsidRDefault="00B06B53" w:rsidP="000224BC">
      <w:pPr>
        <w:pStyle w:val="BodyText"/>
        <w:spacing w:before="2" w:line="239" w:lineRule="auto"/>
        <w:ind w:right="180"/>
      </w:pPr>
      <w:r>
        <w:t>The</w:t>
      </w:r>
      <w:r>
        <w:rPr>
          <w:spacing w:val="-5"/>
        </w:rPr>
        <w:t xml:space="preserve"> </w:t>
      </w:r>
      <w:r>
        <w:t>value</w:t>
      </w:r>
      <w:r>
        <w:rPr>
          <w:spacing w:val="-5"/>
        </w:rPr>
        <w:t xml:space="preserve"> </w:t>
      </w:r>
      <w:r>
        <w:t>of</w:t>
      </w:r>
      <w:r>
        <w:rPr>
          <w:spacing w:val="-5"/>
        </w:rPr>
        <w:t xml:space="preserve"> </w:t>
      </w:r>
      <w:r>
        <w:t>an</w:t>
      </w:r>
      <w:r>
        <w:rPr>
          <w:spacing w:val="-4"/>
        </w:rPr>
        <w:t xml:space="preserve"> </w:t>
      </w:r>
      <w:r>
        <w:t>individual</w:t>
      </w:r>
      <w:r>
        <w:rPr>
          <w:spacing w:val="-5"/>
        </w:rPr>
        <w:t xml:space="preserve"> </w:t>
      </w:r>
      <w:r>
        <w:t>to</w:t>
      </w:r>
      <w:r>
        <w:rPr>
          <w:spacing w:val="-5"/>
        </w:rPr>
        <w:t xml:space="preserve"> </w:t>
      </w:r>
      <w:r>
        <w:t>his/her</w:t>
      </w:r>
      <w:r>
        <w:rPr>
          <w:spacing w:val="-4"/>
        </w:rPr>
        <w:t xml:space="preserve"> </w:t>
      </w:r>
      <w:r>
        <w:t>department,</w:t>
      </w:r>
      <w:r>
        <w:rPr>
          <w:spacing w:val="-5"/>
        </w:rPr>
        <w:t xml:space="preserve"> </w:t>
      </w:r>
      <w:r>
        <w:t>college,</w:t>
      </w:r>
      <w:r>
        <w:rPr>
          <w:spacing w:val="-5"/>
        </w:rPr>
        <w:t xml:space="preserve"> </w:t>
      </w:r>
      <w:r>
        <w:t>and</w:t>
      </w:r>
      <w:r>
        <w:rPr>
          <w:spacing w:val="-4"/>
        </w:rPr>
        <w:t xml:space="preserve"> </w:t>
      </w:r>
      <w:r>
        <w:t>the</w:t>
      </w:r>
      <w:r>
        <w:rPr>
          <w:w w:val="99"/>
        </w:rPr>
        <w:t xml:space="preserve"> </w:t>
      </w:r>
      <w:r>
        <w:t>University</w:t>
      </w:r>
      <w:r>
        <w:rPr>
          <w:spacing w:val="-4"/>
        </w:rPr>
        <w:t xml:space="preserve"> </w:t>
      </w:r>
      <w:r>
        <w:t>is</w:t>
      </w:r>
      <w:r>
        <w:rPr>
          <w:spacing w:val="-4"/>
        </w:rPr>
        <w:t xml:space="preserve"> </w:t>
      </w:r>
      <w:r>
        <w:t>a</w:t>
      </w:r>
      <w:r>
        <w:rPr>
          <w:spacing w:val="-4"/>
        </w:rPr>
        <w:t xml:space="preserve"> </w:t>
      </w:r>
      <w:r>
        <w:t>criterion.</w:t>
      </w:r>
      <w:r>
        <w:rPr>
          <w:spacing w:val="52"/>
        </w:rPr>
        <w:t xml:space="preserve"> </w:t>
      </w:r>
      <w:r>
        <w:t>This</w:t>
      </w:r>
      <w:r>
        <w:rPr>
          <w:spacing w:val="-3"/>
        </w:rPr>
        <w:t xml:space="preserve"> </w:t>
      </w:r>
      <w:r>
        <w:t>requirement</w:t>
      </w:r>
      <w:r>
        <w:rPr>
          <w:spacing w:val="-4"/>
        </w:rPr>
        <w:t xml:space="preserve"> </w:t>
      </w:r>
      <w:r>
        <w:t>refers</w:t>
      </w:r>
      <w:r>
        <w:rPr>
          <w:spacing w:val="-4"/>
        </w:rPr>
        <w:t xml:space="preserve"> </w:t>
      </w:r>
      <w:r>
        <w:t>to</w:t>
      </w:r>
      <w:r>
        <w:rPr>
          <w:spacing w:val="-4"/>
        </w:rPr>
        <w:t xml:space="preserve"> </w:t>
      </w:r>
      <w:r>
        <w:t>the</w:t>
      </w:r>
      <w:r>
        <w:rPr>
          <w:w w:val="99"/>
        </w:rPr>
        <w:t xml:space="preserve"> </w:t>
      </w:r>
      <w:r>
        <w:t>contributions</w:t>
      </w:r>
      <w:r>
        <w:rPr>
          <w:spacing w:val="-5"/>
        </w:rPr>
        <w:t xml:space="preserve"> </w:t>
      </w:r>
      <w:r>
        <w:t>a</w:t>
      </w:r>
      <w:r>
        <w:rPr>
          <w:spacing w:val="-5"/>
        </w:rPr>
        <w:t xml:space="preserve"> </w:t>
      </w:r>
      <w:r>
        <w:t>candidate</w:t>
      </w:r>
      <w:r>
        <w:rPr>
          <w:spacing w:val="-5"/>
        </w:rPr>
        <w:t xml:space="preserve"> </w:t>
      </w:r>
      <w:r>
        <w:t>has</w:t>
      </w:r>
      <w:r>
        <w:rPr>
          <w:spacing w:val="-5"/>
        </w:rPr>
        <w:t xml:space="preserve"> </w:t>
      </w:r>
      <w:r>
        <w:t>made</w:t>
      </w:r>
      <w:r>
        <w:rPr>
          <w:spacing w:val="-5"/>
        </w:rPr>
        <w:t xml:space="preserve"> </w:t>
      </w:r>
      <w:r>
        <w:t>to</w:t>
      </w:r>
      <w:r>
        <w:rPr>
          <w:spacing w:val="-5"/>
        </w:rPr>
        <w:t xml:space="preserve"> </w:t>
      </w:r>
      <w:r>
        <w:t>the</w:t>
      </w:r>
      <w:r>
        <w:rPr>
          <w:spacing w:val="-5"/>
        </w:rPr>
        <w:t xml:space="preserve"> </w:t>
      </w:r>
      <w:r>
        <w:t>life</w:t>
      </w:r>
      <w:r>
        <w:rPr>
          <w:spacing w:val="-4"/>
        </w:rPr>
        <w:t xml:space="preserve"> </w:t>
      </w:r>
      <w:r>
        <w:t>of</w:t>
      </w:r>
      <w:r>
        <w:rPr>
          <w:spacing w:val="-5"/>
        </w:rPr>
        <w:t xml:space="preserve"> </w:t>
      </w:r>
      <w:r>
        <w:t>his/her</w:t>
      </w:r>
      <w:r>
        <w:rPr>
          <w:spacing w:val="-5"/>
        </w:rPr>
        <w:t xml:space="preserve"> </w:t>
      </w:r>
      <w:r>
        <w:t>department, program,</w:t>
      </w:r>
      <w:r>
        <w:rPr>
          <w:spacing w:val="-7"/>
        </w:rPr>
        <w:t xml:space="preserve"> </w:t>
      </w:r>
      <w:r>
        <w:t>college/school,</w:t>
      </w:r>
      <w:r>
        <w:rPr>
          <w:spacing w:val="-6"/>
        </w:rPr>
        <w:t xml:space="preserve"> </w:t>
      </w:r>
      <w:r>
        <w:t>and</w:t>
      </w:r>
      <w:r>
        <w:rPr>
          <w:spacing w:val="-6"/>
        </w:rPr>
        <w:t xml:space="preserve"> </w:t>
      </w:r>
      <w:r>
        <w:t>the</w:t>
      </w:r>
      <w:r>
        <w:rPr>
          <w:spacing w:val="-6"/>
        </w:rPr>
        <w:t xml:space="preserve"> </w:t>
      </w:r>
      <w:r>
        <w:t>University</w:t>
      </w:r>
      <w:r>
        <w:rPr>
          <w:spacing w:val="-6"/>
        </w:rPr>
        <w:t xml:space="preserve"> </w:t>
      </w:r>
      <w:r>
        <w:t>beyond</w:t>
      </w:r>
      <w:r>
        <w:rPr>
          <w:spacing w:val="-6"/>
        </w:rPr>
        <w:t xml:space="preserve"> </w:t>
      </w:r>
      <w:r>
        <w:t>the</w:t>
      </w:r>
      <w:r>
        <w:rPr>
          <w:spacing w:val="-6"/>
        </w:rPr>
        <w:t xml:space="preserve"> </w:t>
      </w:r>
      <w:r>
        <w:t>classroom</w:t>
      </w:r>
      <w:r>
        <w:rPr>
          <w:w w:val="99"/>
        </w:rPr>
        <w:t xml:space="preserve"> </w:t>
      </w:r>
      <w:r>
        <w:t>and</w:t>
      </w:r>
      <w:r>
        <w:rPr>
          <w:spacing w:val="-4"/>
        </w:rPr>
        <w:t xml:space="preserve"> </w:t>
      </w:r>
      <w:r>
        <w:t>his/her</w:t>
      </w:r>
      <w:r>
        <w:rPr>
          <w:spacing w:val="-4"/>
        </w:rPr>
        <w:t xml:space="preserve"> </w:t>
      </w:r>
      <w:r>
        <w:t>scholarly</w:t>
      </w:r>
      <w:r>
        <w:rPr>
          <w:spacing w:val="-3"/>
        </w:rPr>
        <w:t xml:space="preserve"> </w:t>
      </w:r>
      <w:r>
        <w:t>activities.</w:t>
      </w:r>
      <w:r>
        <w:rPr>
          <w:spacing w:val="53"/>
        </w:rPr>
        <w:t xml:space="preserve"> </w:t>
      </w:r>
      <w:r>
        <w:t>It</w:t>
      </w:r>
      <w:r>
        <w:rPr>
          <w:spacing w:val="-4"/>
        </w:rPr>
        <w:t xml:space="preserve"> </w:t>
      </w:r>
      <w:r>
        <w:t>includes</w:t>
      </w:r>
      <w:r>
        <w:rPr>
          <w:spacing w:val="-4"/>
        </w:rPr>
        <w:t xml:space="preserve"> </w:t>
      </w:r>
      <w:r>
        <w:t>but</w:t>
      </w:r>
      <w:r>
        <w:rPr>
          <w:spacing w:val="-3"/>
        </w:rPr>
        <w:t xml:space="preserve"> </w:t>
      </w:r>
      <w:r>
        <w:t>it</w:t>
      </w:r>
      <w:r>
        <w:rPr>
          <w:spacing w:val="-4"/>
        </w:rPr>
        <w:t xml:space="preserve"> </w:t>
      </w:r>
      <w:r>
        <w:t>is</w:t>
      </w:r>
      <w:r>
        <w:rPr>
          <w:spacing w:val="-3"/>
        </w:rPr>
        <w:t xml:space="preserve"> </w:t>
      </w:r>
      <w:r>
        <w:t>not</w:t>
      </w:r>
      <w:r>
        <w:rPr>
          <w:spacing w:val="-4"/>
        </w:rPr>
        <w:t xml:space="preserve"> </w:t>
      </w:r>
      <w:r>
        <w:t>limited</w:t>
      </w:r>
      <w:r>
        <w:rPr>
          <w:spacing w:val="-4"/>
        </w:rPr>
        <w:t xml:space="preserve"> </w:t>
      </w:r>
      <w:r>
        <w:t>to such</w:t>
      </w:r>
      <w:r>
        <w:rPr>
          <w:spacing w:val="-5"/>
        </w:rPr>
        <w:t xml:space="preserve"> </w:t>
      </w:r>
      <w:r>
        <w:t>qualities</w:t>
      </w:r>
      <w:r>
        <w:rPr>
          <w:spacing w:val="-5"/>
        </w:rPr>
        <w:t xml:space="preserve"> </w:t>
      </w:r>
      <w:r>
        <w:t>as</w:t>
      </w:r>
      <w:r>
        <w:rPr>
          <w:spacing w:val="-5"/>
        </w:rPr>
        <w:t xml:space="preserve"> </w:t>
      </w:r>
      <w:r>
        <w:t>the</w:t>
      </w:r>
      <w:r>
        <w:rPr>
          <w:spacing w:val="-5"/>
        </w:rPr>
        <w:t xml:space="preserve"> </w:t>
      </w:r>
      <w:r>
        <w:t>match</w:t>
      </w:r>
      <w:r>
        <w:rPr>
          <w:spacing w:val="-4"/>
        </w:rPr>
        <w:t xml:space="preserve"> </w:t>
      </w:r>
      <w:r>
        <w:t>between</w:t>
      </w:r>
      <w:r>
        <w:rPr>
          <w:spacing w:val="-5"/>
        </w:rPr>
        <w:t xml:space="preserve"> </w:t>
      </w:r>
      <w:r>
        <w:t>the</w:t>
      </w:r>
      <w:r>
        <w:rPr>
          <w:spacing w:val="-5"/>
        </w:rPr>
        <w:t xml:space="preserve"> </w:t>
      </w:r>
      <w:r>
        <w:t>candidate's</w:t>
      </w:r>
      <w:r>
        <w:rPr>
          <w:spacing w:val="-5"/>
        </w:rPr>
        <w:t xml:space="preserve"> </w:t>
      </w:r>
      <w:r>
        <w:t>abilities</w:t>
      </w:r>
      <w:r>
        <w:rPr>
          <w:spacing w:val="-5"/>
        </w:rPr>
        <w:t xml:space="preserve"> </w:t>
      </w:r>
      <w:r>
        <w:t>and interests</w:t>
      </w:r>
      <w:r>
        <w:rPr>
          <w:spacing w:val="-5"/>
        </w:rPr>
        <w:t xml:space="preserve"> </w:t>
      </w:r>
      <w:r>
        <w:t>and</w:t>
      </w:r>
      <w:r>
        <w:rPr>
          <w:spacing w:val="-5"/>
        </w:rPr>
        <w:t xml:space="preserve"> </w:t>
      </w:r>
      <w:r>
        <w:t>the</w:t>
      </w:r>
      <w:r>
        <w:rPr>
          <w:spacing w:val="-4"/>
        </w:rPr>
        <w:t xml:space="preserve"> </w:t>
      </w:r>
      <w:r>
        <w:t>goals</w:t>
      </w:r>
      <w:r>
        <w:rPr>
          <w:spacing w:val="-5"/>
        </w:rPr>
        <w:t xml:space="preserve"> </w:t>
      </w:r>
      <w:r>
        <w:t>of</w:t>
      </w:r>
      <w:r>
        <w:rPr>
          <w:spacing w:val="-5"/>
        </w:rPr>
        <w:t xml:space="preserve"> </w:t>
      </w:r>
      <w:r>
        <w:t>the</w:t>
      </w:r>
      <w:r>
        <w:rPr>
          <w:spacing w:val="-4"/>
        </w:rPr>
        <w:t xml:space="preserve"> </w:t>
      </w:r>
      <w:r>
        <w:t>department,</w:t>
      </w:r>
      <w:r>
        <w:rPr>
          <w:spacing w:val="-5"/>
        </w:rPr>
        <w:t xml:space="preserve"> </w:t>
      </w:r>
      <w:r>
        <w:t>college,</w:t>
      </w:r>
      <w:r>
        <w:rPr>
          <w:spacing w:val="-4"/>
        </w:rPr>
        <w:t xml:space="preserve"> </w:t>
      </w:r>
      <w:r>
        <w:t>and</w:t>
      </w:r>
      <w:r>
        <w:rPr>
          <w:spacing w:val="-5"/>
        </w:rPr>
        <w:t xml:space="preserve"> </w:t>
      </w:r>
      <w:r>
        <w:t>University, demonstrated</w:t>
      </w:r>
      <w:r>
        <w:rPr>
          <w:spacing w:val="-6"/>
        </w:rPr>
        <w:t xml:space="preserve"> </w:t>
      </w:r>
      <w:r>
        <w:t>performance</w:t>
      </w:r>
      <w:r>
        <w:rPr>
          <w:spacing w:val="-5"/>
        </w:rPr>
        <w:t xml:space="preserve"> </w:t>
      </w:r>
      <w:r>
        <w:t>in</w:t>
      </w:r>
      <w:r>
        <w:rPr>
          <w:spacing w:val="-6"/>
        </w:rPr>
        <w:t xml:space="preserve"> </w:t>
      </w:r>
      <w:r>
        <w:t>assisting</w:t>
      </w:r>
      <w:r>
        <w:rPr>
          <w:spacing w:val="-5"/>
        </w:rPr>
        <w:t xml:space="preserve"> </w:t>
      </w:r>
      <w:r>
        <w:t>students</w:t>
      </w:r>
      <w:r>
        <w:rPr>
          <w:spacing w:val="-5"/>
        </w:rPr>
        <w:t xml:space="preserve"> </w:t>
      </w:r>
      <w:r>
        <w:t>outside</w:t>
      </w:r>
      <w:r>
        <w:rPr>
          <w:spacing w:val="-6"/>
        </w:rPr>
        <w:t xml:space="preserve"> </w:t>
      </w:r>
      <w:r>
        <w:t>of</w:t>
      </w:r>
      <w:r>
        <w:rPr>
          <w:spacing w:val="-5"/>
        </w:rPr>
        <w:t xml:space="preserve"> </w:t>
      </w:r>
      <w:r>
        <w:t>the</w:t>
      </w:r>
      <w:r>
        <w:rPr>
          <w:w w:val="99"/>
        </w:rPr>
        <w:t xml:space="preserve"> </w:t>
      </w:r>
      <w:r>
        <w:t>formal</w:t>
      </w:r>
      <w:r>
        <w:rPr>
          <w:spacing w:val="-6"/>
        </w:rPr>
        <w:t xml:space="preserve"> </w:t>
      </w:r>
      <w:r>
        <w:t>classroom,</w:t>
      </w:r>
      <w:r>
        <w:rPr>
          <w:spacing w:val="-5"/>
        </w:rPr>
        <w:t xml:space="preserve"> </w:t>
      </w:r>
      <w:r>
        <w:t>the</w:t>
      </w:r>
      <w:r>
        <w:rPr>
          <w:spacing w:val="-5"/>
        </w:rPr>
        <w:t xml:space="preserve"> </w:t>
      </w:r>
      <w:r>
        <w:t>promise</w:t>
      </w:r>
      <w:r>
        <w:rPr>
          <w:spacing w:val="-5"/>
        </w:rPr>
        <w:t xml:space="preserve"> </w:t>
      </w:r>
      <w:r>
        <w:t>of</w:t>
      </w:r>
      <w:r>
        <w:rPr>
          <w:spacing w:val="-5"/>
        </w:rPr>
        <w:t xml:space="preserve"> </w:t>
      </w:r>
      <w:r>
        <w:t>continued</w:t>
      </w:r>
      <w:r>
        <w:rPr>
          <w:spacing w:val="-5"/>
        </w:rPr>
        <w:t xml:space="preserve"> </w:t>
      </w:r>
      <w:r>
        <w:t>devotion</w:t>
      </w:r>
      <w:r>
        <w:rPr>
          <w:spacing w:val="-5"/>
        </w:rPr>
        <w:t xml:space="preserve"> </w:t>
      </w:r>
      <w:r>
        <w:t>to</w:t>
      </w:r>
      <w:r>
        <w:rPr>
          <w:spacing w:val="-6"/>
        </w:rPr>
        <w:t xml:space="preserve"> </w:t>
      </w:r>
      <w:r>
        <w:t>the</w:t>
      </w:r>
      <w:r>
        <w:rPr>
          <w:w w:val="99"/>
        </w:rPr>
        <w:t xml:space="preserve"> </w:t>
      </w:r>
      <w:r>
        <w:t>strengthening</w:t>
      </w:r>
      <w:r>
        <w:rPr>
          <w:spacing w:val="-5"/>
        </w:rPr>
        <w:t xml:space="preserve"> </w:t>
      </w:r>
      <w:r>
        <w:t>and</w:t>
      </w:r>
      <w:r>
        <w:rPr>
          <w:spacing w:val="-4"/>
        </w:rPr>
        <w:t xml:space="preserve"> </w:t>
      </w:r>
      <w:r>
        <w:t>updating</w:t>
      </w:r>
      <w:r>
        <w:rPr>
          <w:spacing w:val="-4"/>
        </w:rPr>
        <w:t xml:space="preserve"> </w:t>
      </w:r>
      <w:r>
        <w:t>of</w:t>
      </w:r>
      <w:r>
        <w:rPr>
          <w:spacing w:val="-5"/>
        </w:rPr>
        <w:t xml:space="preserve"> </w:t>
      </w:r>
      <w:r>
        <w:t>courses</w:t>
      </w:r>
      <w:r>
        <w:rPr>
          <w:spacing w:val="-4"/>
        </w:rPr>
        <w:t xml:space="preserve"> </w:t>
      </w:r>
      <w:r>
        <w:t>and</w:t>
      </w:r>
      <w:r>
        <w:rPr>
          <w:spacing w:val="-4"/>
        </w:rPr>
        <w:t xml:space="preserve"> </w:t>
      </w:r>
      <w:r>
        <w:t>curriculum,</w:t>
      </w:r>
      <w:r>
        <w:rPr>
          <w:spacing w:val="-5"/>
        </w:rPr>
        <w:t xml:space="preserve"> </w:t>
      </w:r>
      <w:r>
        <w:t>and</w:t>
      </w:r>
      <w:r>
        <w:rPr>
          <w:spacing w:val="-4"/>
        </w:rPr>
        <w:t xml:space="preserve"> </w:t>
      </w:r>
      <w:r>
        <w:t>the</w:t>
      </w:r>
      <w:r>
        <w:rPr>
          <w:w w:val="99"/>
        </w:rPr>
        <w:t xml:space="preserve"> </w:t>
      </w:r>
      <w:r>
        <w:t>ability</w:t>
      </w:r>
      <w:r>
        <w:rPr>
          <w:spacing w:val="-4"/>
        </w:rPr>
        <w:t xml:space="preserve"> </w:t>
      </w:r>
      <w:r>
        <w:t>to</w:t>
      </w:r>
      <w:r>
        <w:rPr>
          <w:spacing w:val="-3"/>
        </w:rPr>
        <w:t xml:space="preserve"> </w:t>
      </w:r>
      <w:r>
        <w:t>teach</w:t>
      </w:r>
      <w:r>
        <w:rPr>
          <w:spacing w:val="-3"/>
        </w:rPr>
        <w:t xml:space="preserve"> </w:t>
      </w:r>
      <w:r>
        <w:t>a</w:t>
      </w:r>
      <w:r>
        <w:rPr>
          <w:spacing w:val="-3"/>
        </w:rPr>
        <w:t xml:space="preserve"> </w:t>
      </w:r>
      <w:r>
        <w:t>variety</w:t>
      </w:r>
      <w:r>
        <w:rPr>
          <w:spacing w:val="-3"/>
        </w:rPr>
        <w:t xml:space="preserve"> </w:t>
      </w:r>
      <w:r>
        <w:t>of</w:t>
      </w:r>
      <w:r>
        <w:rPr>
          <w:spacing w:val="-4"/>
        </w:rPr>
        <w:t xml:space="preserve"> </w:t>
      </w:r>
      <w:r>
        <w:t>courses.</w:t>
      </w:r>
      <w:r>
        <w:rPr>
          <w:spacing w:val="54"/>
        </w:rPr>
        <w:t xml:space="preserve"> </w:t>
      </w:r>
      <w:r>
        <w:t>Recognition</w:t>
      </w:r>
      <w:r>
        <w:rPr>
          <w:spacing w:val="-3"/>
        </w:rPr>
        <w:t xml:space="preserve"> </w:t>
      </w:r>
      <w:r>
        <w:t>shall</w:t>
      </w:r>
      <w:r>
        <w:rPr>
          <w:spacing w:val="-3"/>
        </w:rPr>
        <w:t xml:space="preserve"> </w:t>
      </w:r>
      <w:r>
        <w:t>be</w:t>
      </w:r>
      <w:r>
        <w:rPr>
          <w:spacing w:val="-3"/>
        </w:rPr>
        <w:t xml:space="preserve"> </w:t>
      </w:r>
      <w:r>
        <w:t>given</w:t>
      </w:r>
      <w:r>
        <w:rPr>
          <w:spacing w:val="-4"/>
        </w:rPr>
        <w:t xml:space="preserve"> </w:t>
      </w:r>
      <w:r>
        <w:t>to substantial</w:t>
      </w:r>
      <w:r>
        <w:rPr>
          <w:spacing w:val="-6"/>
        </w:rPr>
        <w:t xml:space="preserve"> </w:t>
      </w:r>
      <w:r>
        <w:t>service</w:t>
      </w:r>
      <w:r>
        <w:rPr>
          <w:spacing w:val="-6"/>
        </w:rPr>
        <w:t xml:space="preserve"> </w:t>
      </w:r>
      <w:r>
        <w:t>in</w:t>
      </w:r>
      <w:r>
        <w:rPr>
          <w:spacing w:val="-6"/>
        </w:rPr>
        <w:t xml:space="preserve"> </w:t>
      </w:r>
      <w:r>
        <w:t>student</w:t>
      </w:r>
      <w:r>
        <w:rPr>
          <w:spacing w:val="-6"/>
        </w:rPr>
        <w:t xml:space="preserve"> </w:t>
      </w:r>
      <w:r>
        <w:t>advising,</w:t>
      </w:r>
      <w:r>
        <w:rPr>
          <w:spacing w:val="-6"/>
        </w:rPr>
        <w:t xml:space="preserve"> </w:t>
      </w:r>
      <w:r>
        <w:t>student</w:t>
      </w:r>
      <w:r>
        <w:rPr>
          <w:spacing w:val="-6"/>
        </w:rPr>
        <w:t xml:space="preserve"> </w:t>
      </w:r>
      <w:r>
        <w:t>recruitment</w:t>
      </w:r>
      <w:r>
        <w:rPr>
          <w:spacing w:val="-6"/>
        </w:rPr>
        <w:t xml:space="preserve"> </w:t>
      </w:r>
      <w:r>
        <w:t>and student</w:t>
      </w:r>
      <w:r>
        <w:rPr>
          <w:spacing w:val="-8"/>
        </w:rPr>
        <w:t xml:space="preserve"> </w:t>
      </w:r>
      <w:r>
        <w:t>retention</w:t>
      </w:r>
      <w:r>
        <w:rPr>
          <w:spacing w:val="-7"/>
        </w:rPr>
        <w:t xml:space="preserve"> </w:t>
      </w:r>
      <w:r>
        <w:t>activities,</w:t>
      </w:r>
      <w:r>
        <w:rPr>
          <w:spacing w:val="-7"/>
        </w:rPr>
        <w:t xml:space="preserve"> </w:t>
      </w:r>
      <w:r>
        <w:t>committee</w:t>
      </w:r>
      <w:r>
        <w:rPr>
          <w:spacing w:val="-7"/>
        </w:rPr>
        <w:t xml:space="preserve"> </w:t>
      </w:r>
      <w:r>
        <w:t>service,</w:t>
      </w:r>
      <w:r>
        <w:rPr>
          <w:spacing w:val="-8"/>
        </w:rPr>
        <w:t xml:space="preserve"> </w:t>
      </w:r>
      <w:r>
        <w:t>service</w:t>
      </w:r>
      <w:r>
        <w:rPr>
          <w:spacing w:val="-7"/>
        </w:rPr>
        <w:t xml:space="preserve"> </w:t>
      </w:r>
      <w:r>
        <w:t>to</w:t>
      </w:r>
      <w:r>
        <w:rPr>
          <w:spacing w:val="-7"/>
        </w:rPr>
        <w:t xml:space="preserve"> </w:t>
      </w:r>
      <w:r>
        <w:t>programs, and</w:t>
      </w:r>
      <w:r>
        <w:rPr>
          <w:spacing w:val="-4"/>
        </w:rPr>
        <w:t xml:space="preserve"> </w:t>
      </w:r>
      <w:r>
        <w:t>AAUP</w:t>
      </w:r>
      <w:r>
        <w:rPr>
          <w:spacing w:val="-4"/>
        </w:rPr>
        <w:t xml:space="preserve"> </w:t>
      </w:r>
      <w:r>
        <w:t>service</w:t>
      </w:r>
      <w:r>
        <w:rPr>
          <w:spacing w:val="-4"/>
        </w:rPr>
        <w:t xml:space="preserve"> </w:t>
      </w:r>
      <w:r>
        <w:t>that</w:t>
      </w:r>
      <w:r>
        <w:rPr>
          <w:spacing w:val="-4"/>
        </w:rPr>
        <w:t xml:space="preserve"> </w:t>
      </w:r>
      <w:r>
        <w:t>can</w:t>
      </w:r>
      <w:r>
        <w:rPr>
          <w:spacing w:val="-4"/>
        </w:rPr>
        <w:t xml:space="preserve"> </w:t>
      </w:r>
      <w:r>
        <w:t>be</w:t>
      </w:r>
      <w:r>
        <w:rPr>
          <w:spacing w:val="-3"/>
        </w:rPr>
        <w:t xml:space="preserve"> </w:t>
      </w:r>
      <w:r>
        <w:t>adequately</w:t>
      </w:r>
      <w:r>
        <w:rPr>
          <w:spacing w:val="-4"/>
        </w:rPr>
        <w:t xml:space="preserve"> </w:t>
      </w:r>
      <w:r>
        <w:t>documented.</w:t>
      </w:r>
      <w:r>
        <w:rPr>
          <w:spacing w:val="52"/>
        </w:rPr>
        <w:t xml:space="preserve"> </w:t>
      </w:r>
      <w:r>
        <w:lastRenderedPageBreak/>
        <w:t>It</w:t>
      </w:r>
      <w:r>
        <w:rPr>
          <w:spacing w:val="-4"/>
        </w:rPr>
        <w:t xml:space="preserve"> </w:t>
      </w:r>
      <w:r>
        <w:t>shall</w:t>
      </w:r>
      <w:r>
        <w:rPr>
          <w:spacing w:val="-3"/>
        </w:rPr>
        <w:t xml:space="preserve"> </w:t>
      </w:r>
      <w:r>
        <w:t>be</w:t>
      </w:r>
      <w:r>
        <w:rPr>
          <w:w w:val="99"/>
        </w:rPr>
        <w:t xml:space="preserve"> </w:t>
      </w:r>
      <w:r>
        <w:t>the</w:t>
      </w:r>
      <w:r>
        <w:rPr>
          <w:spacing w:val="-5"/>
        </w:rPr>
        <w:t xml:space="preserve"> </w:t>
      </w:r>
      <w:r>
        <w:t>responsibility</w:t>
      </w:r>
      <w:r>
        <w:rPr>
          <w:spacing w:val="-4"/>
        </w:rPr>
        <w:t xml:space="preserve"> </w:t>
      </w:r>
      <w:r>
        <w:t>of</w:t>
      </w:r>
      <w:r>
        <w:rPr>
          <w:spacing w:val="-4"/>
        </w:rPr>
        <w:t xml:space="preserve"> </w:t>
      </w:r>
      <w:r>
        <w:t>members</w:t>
      </w:r>
      <w:r>
        <w:rPr>
          <w:spacing w:val="-4"/>
        </w:rPr>
        <w:t xml:space="preserve"> </w:t>
      </w:r>
      <w:r>
        <w:t>of</w:t>
      </w:r>
      <w:r>
        <w:rPr>
          <w:spacing w:val="-5"/>
        </w:rPr>
        <w:t xml:space="preserve"> </w:t>
      </w:r>
      <w:r>
        <w:t>the</w:t>
      </w:r>
      <w:r>
        <w:rPr>
          <w:spacing w:val="-4"/>
        </w:rPr>
        <w:t xml:space="preserve"> </w:t>
      </w:r>
      <w:r>
        <w:t>department</w:t>
      </w:r>
      <w:r>
        <w:rPr>
          <w:spacing w:val="-4"/>
        </w:rPr>
        <w:t xml:space="preserve"> </w:t>
      </w:r>
      <w:r>
        <w:t>to</w:t>
      </w:r>
      <w:r>
        <w:rPr>
          <w:spacing w:val="-4"/>
        </w:rPr>
        <w:t xml:space="preserve"> </w:t>
      </w:r>
      <w:r>
        <w:t>describe</w:t>
      </w:r>
      <w:r>
        <w:rPr>
          <w:spacing w:val="-4"/>
        </w:rPr>
        <w:t xml:space="preserve"> </w:t>
      </w:r>
      <w:r>
        <w:t>how their</w:t>
      </w:r>
      <w:r>
        <w:rPr>
          <w:spacing w:val="-5"/>
        </w:rPr>
        <w:t xml:space="preserve"> </w:t>
      </w:r>
      <w:r>
        <w:t>procedures</w:t>
      </w:r>
      <w:r>
        <w:rPr>
          <w:spacing w:val="-4"/>
        </w:rPr>
        <w:t xml:space="preserve"> </w:t>
      </w:r>
      <w:r>
        <w:t>and</w:t>
      </w:r>
      <w:r>
        <w:rPr>
          <w:spacing w:val="-5"/>
        </w:rPr>
        <w:t xml:space="preserve"> </w:t>
      </w:r>
      <w:r>
        <w:t>judgments</w:t>
      </w:r>
      <w:r>
        <w:rPr>
          <w:spacing w:val="-4"/>
        </w:rPr>
        <w:t xml:space="preserve"> </w:t>
      </w:r>
      <w:r>
        <w:t>conform</w:t>
      </w:r>
      <w:r>
        <w:rPr>
          <w:spacing w:val="-4"/>
        </w:rPr>
        <w:t xml:space="preserve"> </w:t>
      </w:r>
      <w:r>
        <w:t>to</w:t>
      </w:r>
      <w:r>
        <w:rPr>
          <w:spacing w:val="-5"/>
        </w:rPr>
        <w:t xml:space="preserve"> </w:t>
      </w:r>
      <w:r>
        <w:t>the</w:t>
      </w:r>
      <w:r>
        <w:rPr>
          <w:spacing w:val="-4"/>
        </w:rPr>
        <w:t xml:space="preserve"> </w:t>
      </w:r>
      <w:r>
        <w:t>standards</w:t>
      </w:r>
      <w:r>
        <w:rPr>
          <w:spacing w:val="-5"/>
        </w:rPr>
        <w:t xml:space="preserve"> </w:t>
      </w:r>
      <w:r>
        <w:t>of</w:t>
      </w:r>
      <w:r>
        <w:rPr>
          <w:spacing w:val="-4"/>
        </w:rPr>
        <w:t xml:space="preserve"> </w:t>
      </w:r>
      <w:r>
        <w:t>this paragraph.</w:t>
      </w:r>
    </w:p>
    <w:p w14:paraId="1BEF77F0" w14:textId="77777777" w:rsidR="00500D5E" w:rsidRDefault="00B06B53" w:rsidP="000C453E">
      <w:pPr>
        <w:pStyle w:val="BodyText"/>
        <w:numPr>
          <w:ilvl w:val="1"/>
          <w:numId w:val="46"/>
        </w:numPr>
        <w:tabs>
          <w:tab w:val="left" w:pos="2180"/>
        </w:tabs>
        <w:spacing w:before="184" w:line="275" w:lineRule="exact"/>
        <w:ind w:left="2188" w:hanging="302"/>
      </w:pPr>
      <w:r>
        <w:rPr>
          <w:u w:val="single" w:color="000000"/>
        </w:rPr>
        <w:t>Scholarly</w:t>
      </w:r>
      <w:r>
        <w:rPr>
          <w:spacing w:val="-12"/>
          <w:u w:val="single" w:color="000000"/>
        </w:rPr>
        <w:t xml:space="preserve"> </w:t>
      </w:r>
      <w:r>
        <w:rPr>
          <w:u w:val="single" w:color="000000"/>
        </w:rPr>
        <w:t>Activity</w:t>
      </w:r>
    </w:p>
    <w:p w14:paraId="4CD8F88B" w14:textId="0D4E97A6" w:rsidR="00500D5E" w:rsidRDefault="00B06B53" w:rsidP="000224BC">
      <w:pPr>
        <w:pStyle w:val="BodyText"/>
        <w:ind w:right="180"/>
      </w:pPr>
      <w:r>
        <w:t>Scholarly</w:t>
      </w:r>
      <w:r>
        <w:rPr>
          <w:spacing w:val="-5"/>
        </w:rPr>
        <w:t xml:space="preserve"> </w:t>
      </w:r>
      <w:r>
        <w:t>activity</w:t>
      </w:r>
      <w:r>
        <w:rPr>
          <w:spacing w:val="-4"/>
        </w:rPr>
        <w:t xml:space="preserve"> </w:t>
      </w:r>
      <w:r>
        <w:t>is</w:t>
      </w:r>
      <w:r>
        <w:rPr>
          <w:spacing w:val="-4"/>
        </w:rPr>
        <w:t xml:space="preserve"> </w:t>
      </w:r>
      <w:r>
        <w:t>a</w:t>
      </w:r>
      <w:r>
        <w:rPr>
          <w:spacing w:val="-4"/>
        </w:rPr>
        <w:t xml:space="preserve"> </w:t>
      </w:r>
      <w:r>
        <w:t>criterion</w:t>
      </w:r>
      <w:r>
        <w:rPr>
          <w:spacing w:val="-5"/>
        </w:rPr>
        <w:t xml:space="preserve"> </w:t>
      </w:r>
      <w:r>
        <w:t>for</w:t>
      </w:r>
      <w:r>
        <w:rPr>
          <w:spacing w:val="-4"/>
        </w:rPr>
        <w:t xml:space="preserve"> </w:t>
      </w:r>
      <w:r>
        <w:t>tenure.</w:t>
      </w:r>
      <w:r>
        <w:rPr>
          <w:spacing w:val="52"/>
        </w:rPr>
        <w:t xml:space="preserve"> </w:t>
      </w:r>
      <w:r>
        <w:t>Scholarly</w:t>
      </w:r>
      <w:r>
        <w:rPr>
          <w:spacing w:val="-5"/>
        </w:rPr>
        <w:t xml:space="preserve"> </w:t>
      </w:r>
      <w:r>
        <w:t>activity</w:t>
      </w:r>
      <w:r>
        <w:rPr>
          <w:spacing w:val="-4"/>
        </w:rPr>
        <w:t xml:space="preserve"> </w:t>
      </w:r>
      <w:r>
        <w:t>shall</w:t>
      </w:r>
      <w:r>
        <w:rPr>
          <w:w w:val="99"/>
        </w:rPr>
        <w:t xml:space="preserve"> </w:t>
      </w:r>
      <w:r>
        <w:t>be</w:t>
      </w:r>
      <w:r>
        <w:rPr>
          <w:spacing w:val="-6"/>
        </w:rPr>
        <w:t xml:space="preserve"> </w:t>
      </w:r>
      <w:r>
        <w:t>understood</w:t>
      </w:r>
      <w:r>
        <w:rPr>
          <w:spacing w:val="-5"/>
        </w:rPr>
        <w:t xml:space="preserve"> </w:t>
      </w:r>
      <w:r>
        <w:t>to</w:t>
      </w:r>
      <w:r>
        <w:rPr>
          <w:spacing w:val="-5"/>
        </w:rPr>
        <w:t xml:space="preserve"> </w:t>
      </w:r>
      <w:r>
        <w:t>include</w:t>
      </w:r>
      <w:r>
        <w:rPr>
          <w:spacing w:val="-5"/>
        </w:rPr>
        <w:t xml:space="preserve"> </w:t>
      </w:r>
      <w:r>
        <w:t>creative</w:t>
      </w:r>
      <w:r>
        <w:rPr>
          <w:spacing w:val="-6"/>
        </w:rPr>
        <w:t xml:space="preserve"> </w:t>
      </w:r>
      <w:r>
        <w:t>and</w:t>
      </w:r>
      <w:r>
        <w:rPr>
          <w:spacing w:val="-5"/>
        </w:rPr>
        <w:t xml:space="preserve"> </w:t>
      </w:r>
      <w:r>
        <w:t>artistic</w:t>
      </w:r>
      <w:r>
        <w:rPr>
          <w:spacing w:val="-5"/>
        </w:rPr>
        <w:t xml:space="preserve"> </w:t>
      </w:r>
      <w:r>
        <w:t>endeavors,</w:t>
      </w:r>
      <w:r>
        <w:rPr>
          <w:spacing w:val="-5"/>
        </w:rPr>
        <w:t xml:space="preserve"> </w:t>
      </w:r>
      <w:r>
        <w:t>including but</w:t>
      </w:r>
      <w:r>
        <w:rPr>
          <w:spacing w:val="-5"/>
        </w:rPr>
        <w:t xml:space="preserve"> </w:t>
      </w:r>
      <w:r>
        <w:t>not</w:t>
      </w:r>
      <w:r>
        <w:rPr>
          <w:spacing w:val="-5"/>
        </w:rPr>
        <w:t xml:space="preserve"> </w:t>
      </w:r>
      <w:r>
        <w:t>limited</w:t>
      </w:r>
      <w:r>
        <w:rPr>
          <w:spacing w:val="-5"/>
        </w:rPr>
        <w:t xml:space="preserve"> </w:t>
      </w:r>
      <w:r>
        <w:t>to</w:t>
      </w:r>
      <w:r>
        <w:rPr>
          <w:spacing w:val="-5"/>
        </w:rPr>
        <w:t xml:space="preserve"> </w:t>
      </w:r>
      <w:r>
        <w:t>writing,</w:t>
      </w:r>
      <w:r>
        <w:rPr>
          <w:spacing w:val="-5"/>
        </w:rPr>
        <w:t xml:space="preserve"> </w:t>
      </w:r>
      <w:r>
        <w:t>composing,</w:t>
      </w:r>
      <w:r>
        <w:rPr>
          <w:spacing w:val="-5"/>
        </w:rPr>
        <w:t xml:space="preserve"> </w:t>
      </w:r>
      <w:r>
        <w:t>producing,</w:t>
      </w:r>
      <w:r>
        <w:rPr>
          <w:spacing w:val="-5"/>
        </w:rPr>
        <w:t xml:space="preserve"> </w:t>
      </w:r>
      <w:r>
        <w:t>performing, painting</w:t>
      </w:r>
      <w:r>
        <w:rPr>
          <w:spacing w:val="-6"/>
        </w:rPr>
        <w:t xml:space="preserve"> </w:t>
      </w:r>
      <w:r>
        <w:t>and</w:t>
      </w:r>
      <w:r>
        <w:rPr>
          <w:spacing w:val="-5"/>
        </w:rPr>
        <w:t xml:space="preserve"> </w:t>
      </w:r>
      <w:r>
        <w:t>sculpting,</w:t>
      </w:r>
      <w:r>
        <w:rPr>
          <w:spacing w:val="-6"/>
        </w:rPr>
        <w:t xml:space="preserve"> </w:t>
      </w:r>
      <w:r>
        <w:t>when</w:t>
      </w:r>
      <w:r>
        <w:rPr>
          <w:spacing w:val="-5"/>
        </w:rPr>
        <w:t xml:space="preserve"> </w:t>
      </w:r>
      <w:r>
        <w:t>appropriate</w:t>
      </w:r>
      <w:r>
        <w:rPr>
          <w:spacing w:val="-6"/>
        </w:rPr>
        <w:t xml:space="preserve"> </w:t>
      </w:r>
      <w:r>
        <w:t>to</w:t>
      </w:r>
      <w:r>
        <w:rPr>
          <w:spacing w:val="-5"/>
        </w:rPr>
        <w:t xml:space="preserve"> </w:t>
      </w:r>
      <w:r>
        <w:t>the</w:t>
      </w:r>
      <w:r>
        <w:rPr>
          <w:spacing w:val="-5"/>
        </w:rPr>
        <w:t xml:space="preserve"> </w:t>
      </w:r>
      <w:r>
        <w:t>candidate’s discipline.</w:t>
      </w:r>
      <w:r>
        <w:rPr>
          <w:spacing w:val="49"/>
        </w:rPr>
        <w:t xml:space="preserve"> </w:t>
      </w:r>
      <w:r>
        <w:t>A</w:t>
      </w:r>
      <w:r>
        <w:rPr>
          <w:spacing w:val="-5"/>
        </w:rPr>
        <w:t xml:space="preserve"> </w:t>
      </w:r>
      <w:r>
        <w:t>candidate</w:t>
      </w:r>
      <w:r>
        <w:rPr>
          <w:spacing w:val="-5"/>
        </w:rPr>
        <w:t xml:space="preserve"> </w:t>
      </w:r>
      <w:r>
        <w:t>must</w:t>
      </w:r>
      <w:r>
        <w:rPr>
          <w:spacing w:val="-6"/>
        </w:rPr>
        <w:t xml:space="preserve"> </w:t>
      </w:r>
      <w:r>
        <w:t>demonstrate</w:t>
      </w:r>
      <w:r>
        <w:rPr>
          <w:spacing w:val="-5"/>
        </w:rPr>
        <w:t xml:space="preserve"> </w:t>
      </w:r>
      <w:r>
        <w:t>scholarly</w:t>
      </w:r>
      <w:r>
        <w:rPr>
          <w:spacing w:val="-5"/>
        </w:rPr>
        <w:t xml:space="preserve"> </w:t>
      </w:r>
      <w:r>
        <w:t>activity</w:t>
      </w:r>
      <w:r>
        <w:rPr>
          <w:spacing w:val="-5"/>
        </w:rPr>
        <w:t xml:space="preserve"> </w:t>
      </w:r>
      <w:r>
        <w:t>in his/her</w:t>
      </w:r>
      <w:r>
        <w:rPr>
          <w:spacing w:val="-5"/>
        </w:rPr>
        <w:t xml:space="preserve"> </w:t>
      </w:r>
      <w:r>
        <w:t>field</w:t>
      </w:r>
      <w:r>
        <w:rPr>
          <w:spacing w:val="-5"/>
        </w:rPr>
        <w:t xml:space="preserve"> </w:t>
      </w:r>
      <w:r>
        <w:t>of</w:t>
      </w:r>
      <w:r>
        <w:rPr>
          <w:spacing w:val="-4"/>
        </w:rPr>
        <w:t xml:space="preserve"> </w:t>
      </w:r>
      <w:r>
        <w:t>specialization.</w:t>
      </w:r>
      <w:r>
        <w:rPr>
          <w:spacing w:val="50"/>
        </w:rPr>
        <w:t xml:space="preserve"> </w:t>
      </w:r>
      <w:r>
        <w:t>Candidates</w:t>
      </w:r>
      <w:r>
        <w:rPr>
          <w:spacing w:val="-4"/>
        </w:rPr>
        <w:t xml:space="preserve"> </w:t>
      </w:r>
      <w:r>
        <w:t>for</w:t>
      </w:r>
      <w:r>
        <w:rPr>
          <w:spacing w:val="-5"/>
        </w:rPr>
        <w:t xml:space="preserve"> </w:t>
      </w:r>
      <w:r>
        <w:t>promotion</w:t>
      </w:r>
      <w:r>
        <w:rPr>
          <w:spacing w:val="-4"/>
        </w:rPr>
        <w:t xml:space="preserve"> </w:t>
      </w:r>
      <w:r>
        <w:t>and</w:t>
      </w:r>
      <w:r>
        <w:rPr>
          <w:spacing w:val="-5"/>
        </w:rPr>
        <w:t xml:space="preserve"> </w:t>
      </w:r>
      <w:r>
        <w:t>tenure</w:t>
      </w:r>
      <w:r>
        <w:rPr>
          <w:w w:val="99"/>
        </w:rPr>
        <w:t xml:space="preserve"> </w:t>
      </w:r>
      <w:r>
        <w:t>must</w:t>
      </w:r>
      <w:r>
        <w:rPr>
          <w:spacing w:val="-5"/>
        </w:rPr>
        <w:t xml:space="preserve"> </w:t>
      </w:r>
      <w:r>
        <w:t>document</w:t>
      </w:r>
      <w:r>
        <w:rPr>
          <w:spacing w:val="-5"/>
        </w:rPr>
        <w:t xml:space="preserve"> </w:t>
      </w:r>
      <w:r>
        <w:t>a</w:t>
      </w:r>
      <w:r>
        <w:rPr>
          <w:spacing w:val="-4"/>
        </w:rPr>
        <w:t xml:space="preserve"> </w:t>
      </w:r>
      <w:r>
        <w:t>scholarly</w:t>
      </w:r>
      <w:r>
        <w:rPr>
          <w:spacing w:val="-5"/>
        </w:rPr>
        <w:t xml:space="preserve"> </w:t>
      </w:r>
      <w:r>
        <w:t>record</w:t>
      </w:r>
      <w:r>
        <w:rPr>
          <w:spacing w:val="-4"/>
        </w:rPr>
        <w:t xml:space="preserve"> </w:t>
      </w:r>
      <w:r>
        <w:t>appropriate</w:t>
      </w:r>
      <w:r>
        <w:rPr>
          <w:spacing w:val="-5"/>
        </w:rPr>
        <w:t xml:space="preserve"> </w:t>
      </w:r>
      <w:r>
        <w:t>to</w:t>
      </w:r>
      <w:r>
        <w:rPr>
          <w:spacing w:val="-4"/>
        </w:rPr>
        <w:t xml:space="preserve"> </w:t>
      </w:r>
      <w:r>
        <w:t>the</w:t>
      </w:r>
      <w:r>
        <w:rPr>
          <w:spacing w:val="-5"/>
        </w:rPr>
        <w:t xml:space="preserve"> </w:t>
      </w:r>
      <w:r>
        <w:t>rank</w:t>
      </w:r>
      <w:r>
        <w:rPr>
          <w:spacing w:val="-5"/>
        </w:rPr>
        <w:t xml:space="preserve"> </w:t>
      </w:r>
      <w:r>
        <w:t>sought</w:t>
      </w:r>
      <w:r>
        <w:rPr>
          <w:spacing w:val="-4"/>
        </w:rPr>
        <w:t xml:space="preserve"> </w:t>
      </w:r>
      <w:r>
        <w:t>as defined</w:t>
      </w:r>
      <w:r>
        <w:rPr>
          <w:spacing w:val="-3"/>
        </w:rPr>
        <w:t xml:space="preserve"> </w:t>
      </w:r>
      <w:r>
        <w:t>in</w:t>
      </w:r>
      <w:r>
        <w:rPr>
          <w:spacing w:val="55"/>
        </w:rPr>
        <w:t xml:space="preserve"> </w:t>
      </w:r>
      <w:r>
        <w:t>this</w:t>
      </w:r>
      <w:r>
        <w:rPr>
          <w:spacing w:val="-3"/>
        </w:rPr>
        <w:t xml:space="preserve"> </w:t>
      </w:r>
      <w:r>
        <w:t xml:space="preserve">Article. </w:t>
      </w:r>
      <w:r>
        <w:rPr>
          <w:spacing w:val="52"/>
        </w:rPr>
        <w:t xml:space="preserve"> </w:t>
      </w:r>
      <w:r>
        <w:t>It</w:t>
      </w:r>
      <w:r>
        <w:rPr>
          <w:spacing w:val="-3"/>
        </w:rPr>
        <w:t xml:space="preserve"> </w:t>
      </w:r>
      <w:r>
        <w:t>shall</w:t>
      </w:r>
      <w:r>
        <w:rPr>
          <w:spacing w:val="-2"/>
        </w:rPr>
        <w:t xml:space="preserve"> </w:t>
      </w:r>
      <w:r>
        <w:t>be</w:t>
      </w:r>
      <w:r>
        <w:rPr>
          <w:spacing w:val="-3"/>
        </w:rPr>
        <w:t xml:space="preserve"> </w:t>
      </w:r>
      <w:r>
        <w:t>the</w:t>
      </w:r>
      <w:r>
        <w:rPr>
          <w:spacing w:val="-3"/>
        </w:rPr>
        <w:t xml:space="preserve"> </w:t>
      </w:r>
      <w:r>
        <w:t>responsibility</w:t>
      </w:r>
      <w:r>
        <w:rPr>
          <w:spacing w:val="-2"/>
        </w:rPr>
        <w:t xml:space="preserve"> </w:t>
      </w:r>
      <w:r>
        <w:t>of</w:t>
      </w:r>
      <w:r>
        <w:rPr>
          <w:spacing w:val="-3"/>
        </w:rPr>
        <w:t xml:space="preserve"> </w:t>
      </w:r>
      <w:r>
        <w:t>members</w:t>
      </w:r>
      <w:r>
        <w:rPr>
          <w:spacing w:val="-3"/>
        </w:rPr>
        <w:t xml:space="preserve"> </w:t>
      </w:r>
      <w:r>
        <w:t>of the</w:t>
      </w:r>
      <w:r>
        <w:rPr>
          <w:spacing w:val="-6"/>
        </w:rPr>
        <w:t xml:space="preserve"> </w:t>
      </w:r>
      <w:r>
        <w:t>department</w:t>
      </w:r>
      <w:r>
        <w:rPr>
          <w:spacing w:val="-5"/>
        </w:rPr>
        <w:t xml:space="preserve"> </w:t>
      </w:r>
      <w:r>
        <w:t>to</w:t>
      </w:r>
      <w:r>
        <w:rPr>
          <w:spacing w:val="-5"/>
        </w:rPr>
        <w:t xml:space="preserve"> </w:t>
      </w:r>
      <w:r>
        <w:t>set</w:t>
      </w:r>
      <w:r>
        <w:rPr>
          <w:spacing w:val="-5"/>
        </w:rPr>
        <w:t xml:space="preserve"> </w:t>
      </w:r>
      <w:r>
        <w:t>forth</w:t>
      </w:r>
      <w:r>
        <w:rPr>
          <w:spacing w:val="-5"/>
        </w:rPr>
        <w:t xml:space="preserve"> </w:t>
      </w:r>
      <w:r>
        <w:t>the</w:t>
      </w:r>
      <w:r>
        <w:rPr>
          <w:spacing w:val="-5"/>
        </w:rPr>
        <w:t xml:space="preserve"> </w:t>
      </w:r>
      <w:r>
        <w:t>appropriate</w:t>
      </w:r>
      <w:r>
        <w:rPr>
          <w:spacing w:val="-5"/>
        </w:rPr>
        <w:t xml:space="preserve"> </w:t>
      </w:r>
      <w:r>
        <w:t>criteria</w:t>
      </w:r>
      <w:r>
        <w:rPr>
          <w:spacing w:val="-5"/>
        </w:rPr>
        <w:t xml:space="preserve"> </w:t>
      </w:r>
      <w:r>
        <w:t>for</w:t>
      </w:r>
      <w:r>
        <w:rPr>
          <w:spacing w:val="-6"/>
        </w:rPr>
        <w:t xml:space="preserve"> </w:t>
      </w:r>
      <w:r>
        <w:t>scholarly activity</w:t>
      </w:r>
      <w:r>
        <w:rPr>
          <w:spacing w:val="-5"/>
        </w:rPr>
        <w:t xml:space="preserve"> </w:t>
      </w:r>
      <w:r>
        <w:t>for</w:t>
      </w:r>
      <w:r>
        <w:rPr>
          <w:spacing w:val="-4"/>
        </w:rPr>
        <w:t xml:space="preserve"> </w:t>
      </w:r>
      <w:r>
        <w:t>the</w:t>
      </w:r>
      <w:r>
        <w:rPr>
          <w:spacing w:val="-5"/>
        </w:rPr>
        <w:t xml:space="preserve"> </w:t>
      </w:r>
      <w:r>
        <w:t>particular</w:t>
      </w:r>
      <w:r>
        <w:rPr>
          <w:spacing w:val="-4"/>
        </w:rPr>
        <w:t xml:space="preserve"> </w:t>
      </w:r>
      <w:r>
        <w:t>academic</w:t>
      </w:r>
      <w:r>
        <w:rPr>
          <w:spacing w:val="-5"/>
        </w:rPr>
        <w:t xml:space="preserve"> </w:t>
      </w:r>
      <w:r>
        <w:t>field</w:t>
      </w:r>
      <w:r>
        <w:rPr>
          <w:spacing w:val="-4"/>
        </w:rPr>
        <w:t xml:space="preserve"> </w:t>
      </w:r>
      <w:r>
        <w:t>or</w:t>
      </w:r>
      <w:r>
        <w:rPr>
          <w:spacing w:val="-4"/>
        </w:rPr>
        <w:t xml:space="preserve"> </w:t>
      </w:r>
      <w:r>
        <w:t>discipline</w:t>
      </w:r>
      <w:r>
        <w:rPr>
          <w:spacing w:val="-5"/>
        </w:rPr>
        <w:t xml:space="preserve"> </w:t>
      </w:r>
      <w:r>
        <w:t>and</w:t>
      </w:r>
      <w:r>
        <w:rPr>
          <w:spacing w:val="-4"/>
        </w:rPr>
        <w:t xml:space="preserve"> </w:t>
      </w:r>
      <w:r>
        <w:t>to</w:t>
      </w:r>
      <w:r>
        <w:rPr>
          <w:spacing w:val="-5"/>
        </w:rPr>
        <w:t xml:space="preserve"> </w:t>
      </w:r>
      <w:r>
        <w:t>judge</w:t>
      </w:r>
      <w:r>
        <w:rPr>
          <w:w w:val="99"/>
        </w:rPr>
        <w:t xml:space="preserve"> </w:t>
      </w:r>
      <w:r>
        <w:t>the</w:t>
      </w:r>
      <w:r>
        <w:rPr>
          <w:spacing w:val="-5"/>
        </w:rPr>
        <w:t xml:space="preserve"> </w:t>
      </w:r>
      <w:r>
        <w:t>quality</w:t>
      </w:r>
      <w:r>
        <w:rPr>
          <w:spacing w:val="-4"/>
        </w:rPr>
        <w:t xml:space="preserve"> </w:t>
      </w:r>
      <w:r>
        <w:t>of</w:t>
      </w:r>
      <w:r>
        <w:rPr>
          <w:spacing w:val="-4"/>
        </w:rPr>
        <w:t xml:space="preserve"> </w:t>
      </w:r>
      <w:r>
        <w:t>the</w:t>
      </w:r>
      <w:r>
        <w:rPr>
          <w:spacing w:val="-4"/>
        </w:rPr>
        <w:t xml:space="preserve"> </w:t>
      </w:r>
      <w:r>
        <w:t>candidate's</w:t>
      </w:r>
      <w:r>
        <w:rPr>
          <w:spacing w:val="-4"/>
        </w:rPr>
        <w:t xml:space="preserve"> </w:t>
      </w:r>
      <w:r>
        <w:t>scholarly</w:t>
      </w:r>
      <w:r>
        <w:rPr>
          <w:spacing w:val="-4"/>
        </w:rPr>
        <w:t xml:space="preserve"> </w:t>
      </w:r>
      <w:r>
        <w:t>activity</w:t>
      </w:r>
      <w:r>
        <w:rPr>
          <w:spacing w:val="-4"/>
        </w:rPr>
        <w:t xml:space="preserve"> </w:t>
      </w:r>
      <w:r>
        <w:t>in</w:t>
      </w:r>
      <w:r>
        <w:rPr>
          <w:spacing w:val="-4"/>
        </w:rPr>
        <w:t xml:space="preserve"> </w:t>
      </w:r>
      <w:r>
        <w:t>relation</w:t>
      </w:r>
      <w:r>
        <w:rPr>
          <w:spacing w:val="-5"/>
        </w:rPr>
        <w:t xml:space="preserve"> </w:t>
      </w:r>
      <w:r>
        <w:t>to</w:t>
      </w:r>
      <w:r>
        <w:rPr>
          <w:spacing w:val="-4"/>
        </w:rPr>
        <w:t xml:space="preserve"> </w:t>
      </w:r>
      <w:r>
        <w:t>those</w:t>
      </w:r>
      <w:r>
        <w:rPr>
          <w:w w:val="99"/>
        </w:rPr>
        <w:t xml:space="preserve"> </w:t>
      </w:r>
      <w:r>
        <w:t>criteria</w:t>
      </w:r>
      <w:r>
        <w:rPr>
          <w:spacing w:val="-7"/>
        </w:rPr>
        <w:t xml:space="preserve"> </w:t>
      </w:r>
      <w:r>
        <w:t>A</w:t>
      </w:r>
      <w:r>
        <w:rPr>
          <w:spacing w:val="-6"/>
        </w:rPr>
        <w:t xml:space="preserve"> </w:t>
      </w:r>
      <w:r>
        <w:t>candidate</w:t>
      </w:r>
      <w:r>
        <w:rPr>
          <w:spacing w:val="-6"/>
        </w:rPr>
        <w:t xml:space="preserve"> </w:t>
      </w:r>
      <w:r>
        <w:t>may</w:t>
      </w:r>
      <w:r>
        <w:rPr>
          <w:spacing w:val="-6"/>
        </w:rPr>
        <w:t xml:space="preserve"> </w:t>
      </w:r>
      <w:r>
        <w:t>solicit</w:t>
      </w:r>
      <w:r>
        <w:rPr>
          <w:spacing w:val="47"/>
        </w:rPr>
        <w:t xml:space="preserve"> </w:t>
      </w:r>
      <w:r>
        <w:t>extra-departmental</w:t>
      </w:r>
      <w:r>
        <w:rPr>
          <w:spacing w:val="-6"/>
        </w:rPr>
        <w:t xml:space="preserve"> </w:t>
      </w:r>
      <w:r>
        <w:t>letters,</w:t>
      </w:r>
      <w:r>
        <w:rPr>
          <w:spacing w:val="-6"/>
        </w:rPr>
        <w:t xml:space="preserve"> </w:t>
      </w:r>
      <w:r>
        <w:t>either from</w:t>
      </w:r>
      <w:r>
        <w:rPr>
          <w:spacing w:val="-4"/>
        </w:rPr>
        <w:t xml:space="preserve"> </w:t>
      </w:r>
      <w:r>
        <w:t>within</w:t>
      </w:r>
      <w:r>
        <w:rPr>
          <w:spacing w:val="-4"/>
        </w:rPr>
        <w:t xml:space="preserve"> </w:t>
      </w:r>
      <w:r>
        <w:t>the</w:t>
      </w:r>
      <w:r>
        <w:rPr>
          <w:spacing w:val="-4"/>
        </w:rPr>
        <w:t xml:space="preserve"> </w:t>
      </w:r>
      <w:r>
        <w:t>University</w:t>
      </w:r>
      <w:r>
        <w:rPr>
          <w:spacing w:val="-4"/>
        </w:rPr>
        <w:t xml:space="preserve"> </w:t>
      </w:r>
      <w:r>
        <w:t>or</w:t>
      </w:r>
      <w:r>
        <w:rPr>
          <w:spacing w:val="-4"/>
        </w:rPr>
        <w:t xml:space="preserve"> </w:t>
      </w:r>
      <w:r>
        <w:t>external</w:t>
      </w:r>
      <w:r>
        <w:rPr>
          <w:spacing w:val="-4"/>
        </w:rPr>
        <w:t xml:space="preserve"> </w:t>
      </w:r>
      <w:r>
        <w:t>to</w:t>
      </w:r>
      <w:r>
        <w:rPr>
          <w:spacing w:val="-4"/>
        </w:rPr>
        <w:t xml:space="preserve"> </w:t>
      </w:r>
      <w:r>
        <w:t>it,</w:t>
      </w:r>
      <w:r>
        <w:rPr>
          <w:spacing w:val="-4"/>
        </w:rPr>
        <w:t xml:space="preserve"> </w:t>
      </w:r>
      <w:r>
        <w:t>which</w:t>
      </w:r>
      <w:r>
        <w:rPr>
          <w:spacing w:val="-4"/>
        </w:rPr>
        <w:t xml:space="preserve"> </w:t>
      </w:r>
      <w:r>
        <w:t>may</w:t>
      </w:r>
      <w:r>
        <w:rPr>
          <w:spacing w:val="-3"/>
        </w:rPr>
        <w:t xml:space="preserve"> </w:t>
      </w:r>
      <w:r>
        <w:t>strengthen the</w:t>
      </w:r>
      <w:r>
        <w:rPr>
          <w:spacing w:val="-11"/>
        </w:rPr>
        <w:t xml:space="preserve"> </w:t>
      </w:r>
      <w:r>
        <w:t>candidate’s</w:t>
      </w:r>
      <w:r>
        <w:rPr>
          <w:spacing w:val="-10"/>
        </w:rPr>
        <w:t xml:space="preserve"> </w:t>
      </w:r>
      <w:r>
        <w:t>application.</w:t>
      </w:r>
    </w:p>
    <w:p w14:paraId="4C137B04" w14:textId="6A339A51" w:rsidR="00B06B53" w:rsidRPr="00C712B9" w:rsidRDefault="00B06B53" w:rsidP="000C453E">
      <w:pPr>
        <w:pStyle w:val="BodyText"/>
        <w:numPr>
          <w:ilvl w:val="1"/>
          <w:numId w:val="46"/>
        </w:numPr>
        <w:spacing w:before="184" w:line="247" w:lineRule="auto"/>
        <w:ind w:left="2188" w:right="432" w:hanging="302"/>
      </w:pPr>
      <w:r>
        <w:rPr>
          <w:u w:val="single"/>
        </w:rPr>
        <w:t>Requirement for Tenure for Librarians</w:t>
      </w:r>
    </w:p>
    <w:p w14:paraId="359FA175" w14:textId="22960B3F" w:rsidR="005004CD" w:rsidRDefault="00B06B53" w:rsidP="000224BC">
      <w:pPr>
        <w:pStyle w:val="BodyText"/>
        <w:spacing w:before="7" w:line="246" w:lineRule="auto"/>
        <w:ind w:right="180"/>
      </w:pPr>
      <w:r>
        <w:t>To be eligible for tenure, a librarian must possess the M.L.S., a graduate degree in a subject (other than Library Science), and must document significant professional contributions and value to the operation of the Library and University. Such documentation shall include evidence of continuing effective support of the teaching-learning process and of professional and scholarly contributions to Library Science or the respecti</w:t>
      </w:r>
      <w:r w:rsidR="008C74E6">
        <w:t>ve discipline of the librari</w:t>
      </w:r>
      <w:r w:rsidR="000C453E">
        <w:t>an.</w:t>
      </w:r>
    </w:p>
    <w:p w14:paraId="0A8BC886" w14:textId="77777777" w:rsidR="005004CD" w:rsidRPr="000C453E" w:rsidRDefault="005004CD" w:rsidP="000224BC">
      <w:pPr>
        <w:pStyle w:val="BodyText"/>
        <w:spacing w:before="7" w:line="246" w:lineRule="auto"/>
        <w:ind w:right="180"/>
        <w:rPr>
          <w:sz w:val="17"/>
          <w:szCs w:val="17"/>
        </w:rPr>
      </w:pPr>
    </w:p>
    <w:p w14:paraId="595ABCC5" w14:textId="4801DD18" w:rsidR="00B06B53" w:rsidRDefault="00B06B53" w:rsidP="000224BC">
      <w:pPr>
        <w:pStyle w:val="BodyText"/>
        <w:spacing w:before="7" w:line="246" w:lineRule="auto"/>
        <w:ind w:right="180"/>
      </w:pPr>
      <w:r>
        <w:t>Reference to a graduate degree in a subject field other than Library Science, both for the purposes of promotion and tenure, shall be deemed to include a doctorate in Library Science.</w:t>
      </w:r>
    </w:p>
    <w:p w14:paraId="2DC6D965" w14:textId="3BDD6A27" w:rsidR="00B06B53" w:rsidRPr="000C453E" w:rsidRDefault="00B06B53" w:rsidP="000C453E">
      <w:pPr>
        <w:pStyle w:val="BodyText"/>
        <w:numPr>
          <w:ilvl w:val="1"/>
          <w:numId w:val="46"/>
        </w:numPr>
        <w:spacing w:before="184" w:line="247" w:lineRule="auto"/>
        <w:ind w:left="2188" w:right="432" w:hanging="302"/>
      </w:pPr>
      <w:r w:rsidRPr="000C453E">
        <w:rPr>
          <w:u w:val="single"/>
        </w:rPr>
        <w:t>Procedures</w:t>
      </w:r>
    </w:p>
    <w:p w14:paraId="7BD40EDF" w14:textId="10B4DC2C" w:rsidR="00B06B53" w:rsidRPr="001F1FB1" w:rsidRDefault="00B06B53" w:rsidP="000224BC">
      <w:pPr>
        <w:pStyle w:val="BodyText"/>
        <w:spacing w:before="7" w:line="246" w:lineRule="auto"/>
        <w:ind w:right="180"/>
      </w:pPr>
      <w:r>
        <w:t>Except as described above, the other applicable procedures described in this article shall apply to promoting and tenuring librarians including timetables and procedures for appeals. The parties agree that the requirements relating to successful applications for promotion to Assistant Professor II – Librarian or to Associate Professor-Librarian after a period not to exceed three (3) years each, with the alternative being a terminal contract, shall have no application to librarians who were members of the bargaining unit prior to September 1, 1982.</w:t>
      </w:r>
    </w:p>
    <w:p w14:paraId="114B69D7" w14:textId="506BC2B6" w:rsidR="00500D5E" w:rsidRDefault="00500D5E">
      <w:pPr>
        <w:spacing w:before="9"/>
        <w:rPr>
          <w:rFonts w:ascii="Times New Roman" w:eastAsia="Times New Roman" w:hAnsi="Times New Roman" w:cs="Times New Roman"/>
          <w:b/>
          <w:bCs/>
          <w:sz w:val="24"/>
          <w:szCs w:val="17"/>
        </w:rPr>
      </w:pPr>
    </w:p>
    <w:p w14:paraId="15281514" w14:textId="382BC977" w:rsidR="00500D5E" w:rsidRDefault="00B06B53">
      <w:pPr>
        <w:pStyle w:val="BodyText"/>
        <w:tabs>
          <w:tab w:val="left" w:pos="1879"/>
        </w:tabs>
        <w:spacing w:before="69"/>
        <w:ind w:left="1160"/>
      </w:pPr>
      <w:r w:rsidRPr="001F1FB1">
        <w:t>G</w:t>
      </w:r>
      <w:r w:rsidR="00323BE7">
        <w:t>.</w:t>
      </w:r>
      <w:r>
        <w:tab/>
      </w:r>
      <w:r>
        <w:rPr>
          <w:u w:val="single" w:color="000000"/>
        </w:rPr>
        <w:t>Requirements</w:t>
      </w:r>
      <w:r>
        <w:rPr>
          <w:spacing w:val="-10"/>
          <w:u w:val="single" w:color="000000"/>
        </w:rPr>
        <w:t xml:space="preserve"> </w:t>
      </w:r>
      <w:r>
        <w:rPr>
          <w:u w:val="single" w:color="000000"/>
        </w:rPr>
        <w:t>for</w:t>
      </w:r>
      <w:r>
        <w:rPr>
          <w:spacing w:val="-9"/>
          <w:u w:val="single" w:color="000000"/>
        </w:rPr>
        <w:t xml:space="preserve"> </w:t>
      </w:r>
      <w:r>
        <w:rPr>
          <w:u w:val="single" w:color="000000"/>
        </w:rPr>
        <w:t>Promotion</w:t>
      </w:r>
    </w:p>
    <w:p w14:paraId="3DBD6E0B" w14:textId="77777777" w:rsidR="00500D5E" w:rsidRDefault="00500D5E">
      <w:pPr>
        <w:spacing w:before="11"/>
        <w:rPr>
          <w:rFonts w:ascii="Times New Roman" w:eastAsia="Times New Roman" w:hAnsi="Times New Roman" w:cs="Times New Roman"/>
          <w:sz w:val="17"/>
          <w:szCs w:val="17"/>
        </w:rPr>
      </w:pPr>
    </w:p>
    <w:p w14:paraId="2733644E" w14:textId="7CA992E0" w:rsidR="00500D5E" w:rsidRDefault="00B06B53" w:rsidP="000224BC">
      <w:pPr>
        <w:pStyle w:val="BodyText"/>
        <w:spacing w:before="69"/>
        <w:ind w:left="1160" w:right="180" w:firstLine="720"/>
      </w:pPr>
      <w:r>
        <w:t>The</w:t>
      </w:r>
      <w:r>
        <w:rPr>
          <w:spacing w:val="-5"/>
        </w:rPr>
        <w:t xml:space="preserve"> </w:t>
      </w:r>
      <w:r>
        <w:t>requirements</w:t>
      </w:r>
      <w:r>
        <w:rPr>
          <w:spacing w:val="-5"/>
        </w:rPr>
        <w:t xml:space="preserve"> </w:t>
      </w:r>
      <w:r>
        <w:t>for</w:t>
      </w:r>
      <w:r>
        <w:rPr>
          <w:spacing w:val="-5"/>
        </w:rPr>
        <w:t xml:space="preserve"> </w:t>
      </w:r>
      <w:r>
        <w:t>appointment</w:t>
      </w:r>
      <w:r>
        <w:rPr>
          <w:spacing w:val="-4"/>
        </w:rPr>
        <w:t xml:space="preserve"> </w:t>
      </w:r>
      <w:r>
        <w:t>or</w:t>
      </w:r>
      <w:r>
        <w:rPr>
          <w:spacing w:val="-5"/>
        </w:rPr>
        <w:t xml:space="preserve"> </w:t>
      </w:r>
      <w:r>
        <w:t>promotion</w:t>
      </w:r>
      <w:r>
        <w:rPr>
          <w:spacing w:val="-5"/>
        </w:rPr>
        <w:t xml:space="preserve"> </w:t>
      </w:r>
      <w:r>
        <w:t>to</w:t>
      </w:r>
      <w:r>
        <w:rPr>
          <w:spacing w:val="-5"/>
        </w:rPr>
        <w:t xml:space="preserve"> </w:t>
      </w:r>
      <w:r>
        <w:t>a</w:t>
      </w:r>
      <w:r>
        <w:rPr>
          <w:spacing w:val="-4"/>
        </w:rPr>
        <w:t xml:space="preserve"> </w:t>
      </w:r>
      <w:r>
        <w:t>given</w:t>
      </w:r>
      <w:r>
        <w:rPr>
          <w:spacing w:val="-5"/>
        </w:rPr>
        <w:t xml:space="preserve"> </w:t>
      </w:r>
      <w:r>
        <w:t>rank shall</w:t>
      </w:r>
      <w:r>
        <w:rPr>
          <w:spacing w:val="-4"/>
        </w:rPr>
        <w:t xml:space="preserve"> </w:t>
      </w:r>
      <w:r>
        <w:t>be</w:t>
      </w:r>
      <w:r>
        <w:rPr>
          <w:spacing w:val="-4"/>
        </w:rPr>
        <w:t xml:space="preserve"> </w:t>
      </w:r>
      <w:r>
        <w:t>those</w:t>
      </w:r>
      <w:r>
        <w:rPr>
          <w:spacing w:val="-3"/>
        </w:rPr>
        <w:t xml:space="preserve"> </w:t>
      </w:r>
      <w:r>
        <w:t>stated</w:t>
      </w:r>
      <w:r>
        <w:rPr>
          <w:spacing w:val="-4"/>
        </w:rPr>
        <w:t xml:space="preserve"> </w:t>
      </w:r>
      <w:r>
        <w:t>below.</w:t>
      </w:r>
      <w:r>
        <w:rPr>
          <w:spacing w:val="53"/>
        </w:rPr>
        <w:t xml:space="preserve"> </w:t>
      </w:r>
      <w:r>
        <w:t>Each</w:t>
      </w:r>
      <w:r>
        <w:rPr>
          <w:spacing w:val="-4"/>
        </w:rPr>
        <w:t xml:space="preserve"> </w:t>
      </w:r>
      <w:r>
        <w:t>of</w:t>
      </w:r>
      <w:r>
        <w:rPr>
          <w:spacing w:val="-3"/>
        </w:rPr>
        <w:t xml:space="preserve"> </w:t>
      </w:r>
      <w:r>
        <w:t>the</w:t>
      </w:r>
      <w:r>
        <w:rPr>
          <w:spacing w:val="-4"/>
        </w:rPr>
        <w:t xml:space="preserve"> </w:t>
      </w:r>
      <w:r>
        <w:t>categories</w:t>
      </w:r>
      <w:r>
        <w:rPr>
          <w:spacing w:val="-4"/>
        </w:rPr>
        <w:t xml:space="preserve"> </w:t>
      </w:r>
      <w:r>
        <w:t>constitutes</w:t>
      </w:r>
      <w:r>
        <w:rPr>
          <w:spacing w:val="-3"/>
        </w:rPr>
        <w:t xml:space="preserve"> </w:t>
      </w:r>
      <w:r>
        <w:t>a</w:t>
      </w:r>
      <w:r>
        <w:rPr>
          <w:spacing w:val="-4"/>
        </w:rPr>
        <w:t xml:space="preserve"> </w:t>
      </w:r>
      <w:r>
        <w:t>separate</w:t>
      </w:r>
      <w:r>
        <w:rPr>
          <w:w w:val="99"/>
        </w:rPr>
        <w:t xml:space="preserve"> </w:t>
      </w:r>
      <w:r>
        <w:t>area</w:t>
      </w:r>
      <w:r>
        <w:rPr>
          <w:spacing w:val="-4"/>
        </w:rPr>
        <w:t xml:space="preserve"> </w:t>
      </w:r>
      <w:r>
        <w:t>of</w:t>
      </w:r>
      <w:r>
        <w:rPr>
          <w:spacing w:val="-4"/>
        </w:rPr>
        <w:t xml:space="preserve"> </w:t>
      </w:r>
      <w:r>
        <w:t>evaluation.</w:t>
      </w:r>
      <w:r>
        <w:rPr>
          <w:spacing w:val="53"/>
        </w:rPr>
        <w:t xml:space="preserve"> </w:t>
      </w:r>
      <w:r>
        <w:t>Documentation</w:t>
      </w:r>
      <w:r>
        <w:rPr>
          <w:spacing w:val="-3"/>
        </w:rPr>
        <w:t xml:space="preserve"> </w:t>
      </w:r>
      <w:r>
        <w:t>of</w:t>
      </w:r>
      <w:r>
        <w:rPr>
          <w:spacing w:val="-4"/>
        </w:rPr>
        <w:t xml:space="preserve"> </w:t>
      </w:r>
      <w:r>
        <w:t>activity</w:t>
      </w:r>
      <w:r>
        <w:rPr>
          <w:spacing w:val="-4"/>
        </w:rPr>
        <w:t xml:space="preserve"> </w:t>
      </w:r>
      <w:r>
        <w:t>in</w:t>
      </w:r>
      <w:r>
        <w:rPr>
          <w:spacing w:val="-3"/>
        </w:rPr>
        <w:t xml:space="preserve"> </w:t>
      </w:r>
      <w:r>
        <w:t>one</w:t>
      </w:r>
      <w:r>
        <w:rPr>
          <w:spacing w:val="-4"/>
        </w:rPr>
        <w:t xml:space="preserve"> </w:t>
      </w:r>
      <w:r>
        <w:t>area</w:t>
      </w:r>
      <w:r>
        <w:rPr>
          <w:spacing w:val="-3"/>
        </w:rPr>
        <w:t xml:space="preserve"> </w:t>
      </w:r>
      <w:r>
        <w:t>cannot</w:t>
      </w:r>
      <w:r>
        <w:rPr>
          <w:spacing w:val="-4"/>
        </w:rPr>
        <w:t xml:space="preserve"> </w:t>
      </w:r>
      <w:r>
        <w:t>be</w:t>
      </w:r>
      <w:r>
        <w:rPr>
          <w:spacing w:val="-4"/>
        </w:rPr>
        <w:t xml:space="preserve"> </w:t>
      </w:r>
      <w:r>
        <w:t>used</w:t>
      </w:r>
      <w:r>
        <w:rPr>
          <w:spacing w:val="-3"/>
        </w:rPr>
        <w:t xml:space="preserve"> </w:t>
      </w:r>
      <w:r>
        <w:t xml:space="preserve">to </w:t>
      </w:r>
      <w:r>
        <w:lastRenderedPageBreak/>
        <w:t>demonstrate</w:t>
      </w:r>
      <w:r>
        <w:rPr>
          <w:spacing w:val="-5"/>
        </w:rPr>
        <w:t xml:space="preserve"> </w:t>
      </w:r>
      <w:r>
        <w:t>activity</w:t>
      </w:r>
      <w:r>
        <w:rPr>
          <w:spacing w:val="-5"/>
        </w:rPr>
        <w:t xml:space="preserve"> </w:t>
      </w:r>
      <w:r>
        <w:t>in</w:t>
      </w:r>
      <w:r>
        <w:rPr>
          <w:spacing w:val="-5"/>
        </w:rPr>
        <w:t xml:space="preserve"> </w:t>
      </w:r>
      <w:r>
        <w:t>another.</w:t>
      </w:r>
      <w:r>
        <w:rPr>
          <w:spacing w:val="50"/>
        </w:rPr>
        <w:t xml:space="preserve"> </w:t>
      </w:r>
      <w:r>
        <w:t>The</w:t>
      </w:r>
      <w:r>
        <w:rPr>
          <w:spacing w:val="-5"/>
        </w:rPr>
        <w:t xml:space="preserve"> </w:t>
      </w:r>
      <w:r>
        <w:t>requirements</w:t>
      </w:r>
      <w:r>
        <w:rPr>
          <w:spacing w:val="-5"/>
        </w:rPr>
        <w:t xml:space="preserve"> </w:t>
      </w:r>
      <w:r>
        <w:t>for</w:t>
      </w:r>
      <w:r>
        <w:rPr>
          <w:spacing w:val="-5"/>
        </w:rPr>
        <w:t xml:space="preserve"> </w:t>
      </w:r>
      <w:r>
        <w:t>promotion</w:t>
      </w:r>
      <w:r>
        <w:rPr>
          <w:spacing w:val="-5"/>
        </w:rPr>
        <w:t xml:space="preserve"> </w:t>
      </w:r>
      <w:r>
        <w:t>shall</w:t>
      </w:r>
      <w:r>
        <w:rPr>
          <w:spacing w:val="-5"/>
        </w:rPr>
        <w:t xml:space="preserve"> </w:t>
      </w:r>
      <w:r>
        <w:t>also include</w:t>
      </w:r>
      <w:r>
        <w:rPr>
          <w:spacing w:val="-4"/>
        </w:rPr>
        <w:t xml:space="preserve"> </w:t>
      </w:r>
      <w:r>
        <w:t>the</w:t>
      </w:r>
      <w:r>
        <w:rPr>
          <w:spacing w:val="-3"/>
        </w:rPr>
        <w:t xml:space="preserve"> </w:t>
      </w:r>
      <w:r>
        <w:t>requirements</w:t>
      </w:r>
      <w:r>
        <w:rPr>
          <w:spacing w:val="-3"/>
        </w:rPr>
        <w:t xml:space="preserve"> </w:t>
      </w:r>
      <w:r>
        <w:t>set</w:t>
      </w:r>
      <w:r>
        <w:rPr>
          <w:spacing w:val="-3"/>
        </w:rPr>
        <w:t xml:space="preserve"> </w:t>
      </w:r>
      <w:r>
        <w:t>forth</w:t>
      </w:r>
      <w:r>
        <w:rPr>
          <w:spacing w:val="-3"/>
        </w:rPr>
        <w:t xml:space="preserve"> </w:t>
      </w:r>
      <w:r>
        <w:t>in</w:t>
      </w:r>
      <w:r>
        <w:rPr>
          <w:spacing w:val="-4"/>
        </w:rPr>
        <w:t xml:space="preserve"> </w:t>
      </w:r>
      <w:r>
        <w:t>Sections</w:t>
      </w:r>
      <w:r>
        <w:rPr>
          <w:spacing w:val="-3"/>
        </w:rPr>
        <w:t xml:space="preserve"> </w:t>
      </w:r>
      <w:r>
        <w:t>E(2),</w:t>
      </w:r>
      <w:r>
        <w:rPr>
          <w:spacing w:val="-3"/>
        </w:rPr>
        <w:t xml:space="preserve"> </w:t>
      </w:r>
      <w:r>
        <w:t>E(3),</w:t>
      </w:r>
      <w:r>
        <w:rPr>
          <w:spacing w:val="-3"/>
        </w:rPr>
        <w:t xml:space="preserve"> </w:t>
      </w:r>
      <w:r>
        <w:t>and</w:t>
      </w:r>
      <w:r>
        <w:rPr>
          <w:spacing w:val="-3"/>
        </w:rPr>
        <w:t xml:space="preserve"> </w:t>
      </w:r>
      <w:r>
        <w:t>E(4)</w:t>
      </w:r>
      <w:r>
        <w:rPr>
          <w:spacing w:val="-3"/>
        </w:rPr>
        <w:t xml:space="preserve"> </w:t>
      </w:r>
      <w:r>
        <w:t>of</w:t>
      </w:r>
      <w:r>
        <w:rPr>
          <w:spacing w:val="-4"/>
        </w:rPr>
        <w:t xml:space="preserve"> </w:t>
      </w:r>
      <w:r>
        <w:t>this Article</w:t>
      </w:r>
      <w:r>
        <w:rPr>
          <w:i/>
          <w:color w:val="FF00FF"/>
        </w:rPr>
        <w:t>.</w:t>
      </w:r>
      <w:r>
        <w:rPr>
          <w:i/>
          <w:color w:val="FF00FF"/>
          <w:spacing w:val="-5"/>
        </w:rPr>
        <w:t xml:space="preserve"> </w:t>
      </w:r>
      <w:r>
        <w:t>Neither</w:t>
      </w:r>
      <w:r>
        <w:rPr>
          <w:spacing w:val="-5"/>
        </w:rPr>
        <w:t xml:space="preserve"> </w:t>
      </w:r>
      <w:r>
        <w:t>fixed</w:t>
      </w:r>
      <w:r>
        <w:rPr>
          <w:spacing w:val="-4"/>
        </w:rPr>
        <w:t xml:space="preserve"> </w:t>
      </w:r>
      <w:r>
        <w:t>minimum</w:t>
      </w:r>
      <w:r>
        <w:rPr>
          <w:spacing w:val="-5"/>
        </w:rPr>
        <w:t xml:space="preserve"> </w:t>
      </w:r>
      <w:r>
        <w:t>nor</w:t>
      </w:r>
      <w:r>
        <w:rPr>
          <w:spacing w:val="-5"/>
        </w:rPr>
        <w:t xml:space="preserve"> </w:t>
      </w:r>
      <w:r>
        <w:t>maximum</w:t>
      </w:r>
      <w:r>
        <w:rPr>
          <w:spacing w:val="-4"/>
        </w:rPr>
        <w:t xml:space="preserve"> </w:t>
      </w:r>
      <w:r>
        <w:t>number</w:t>
      </w:r>
      <w:r>
        <w:rPr>
          <w:spacing w:val="-5"/>
        </w:rPr>
        <w:t xml:space="preserve"> </w:t>
      </w:r>
      <w:r>
        <w:t>of</w:t>
      </w:r>
      <w:r>
        <w:rPr>
          <w:spacing w:val="-5"/>
        </w:rPr>
        <w:t xml:space="preserve"> </w:t>
      </w:r>
      <w:r>
        <w:t>faculty</w:t>
      </w:r>
      <w:r>
        <w:rPr>
          <w:spacing w:val="-4"/>
        </w:rPr>
        <w:t xml:space="preserve"> </w:t>
      </w:r>
      <w:r>
        <w:t>or</w:t>
      </w:r>
      <w:r>
        <w:rPr>
          <w:spacing w:val="-5"/>
        </w:rPr>
        <w:t xml:space="preserve"> </w:t>
      </w:r>
      <w:r>
        <w:t>tenured faculty</w:t>
      </w:r>
      <w:r>
        <w:rPr>
          <w:spacing w:val="-4"/>
        </w:rPr>
        <w:t xml:space="preserve"> </w:t>
      </w:r>
      <w:r>
        <w:t>within</w:t>
      </w:r>
      <w:r>
        <w:rPr>
          <w:spacing w:val="-4"/>
        </w:rPr>
        <w:t xml:space="preserve"> </w:t>
      </w:r>
      <w:r>
        <w:t>a</w:t>
      </w:r>
      <w:r>
        <w:rPr>
          <w:spacing w:val="-3"/>
        </w:rPr>
        <w:t xml:space="preserve"> </w:t>
      </w:r>
      <w:r>
        <w:t>particular</w:t>
      </w:r>
      <w:r>
        <w:rPr>
          <w:spacing w:val="-4"/>
        </w:rPr>
        <w:t xml:space="preserve"> </w:t>
      </w:r>
      <w:r>
        <w:t>rank</w:t>
      </w:r>
      <w:r>
        <w:rPr>
          <w:spacing w:val="-4"/>
        </w:rPr>
        <w:t xml:space="preserve"> </w:t>
      </w:r>
      <w:r>
        <w:t>within</w:t>
      </w:r>
      <w:r>
        <w:rPr>
          <w:spacing w:val="-3"/>
        </w:rPr>
        <w:t xml:space="preserve"> </w:t>
      </w:r>
      <w:r>
        <w:t>a</w:t>
      </w:r>
      <w:r>
        <w:rPr>
          <w:spacing w:val="-4"/>
        </w:rPr>
        <w:t xml:space="preserve"> </w:t>
      </w:r>
      <w:r>
        <w:t>department,</w:t>
      </w:r>
      <w:r>
        <w:rPr>
          <w:spacing w:val="-4"/>
        </w:rPr>
        <w:t xml:space="preserve"> </w:t>
      </w:r>
      <w:r>
        <w:t>a</w:t>
      </w:r>
      <w:r>
        <w:rPr>
          <w:spacing w:val="-3"/>
        </w:rPr>
        <w:t xml:space="preserve"> </w:t>
      </w:r>
      <w:r>
        <w:t>college</w:t>
      </w:r>
      <w:r>
        <w:rPr>
          <w:spacing w:val="-4"/>
        </w:rPr>
        <w:t xml:space="preserve"> </w:t>
      </w:r>
      <w:r>
        <w:t>or</w:t>
      </w:r>
      <w:r>
        <w:rPr>
          <w:spacing w:val="-4"/>
        </w:rPr>
        <w:t xml:space="preserve"> </w:t>
      </w:r>
      <w:r>
        <w:t>school,</w:t>
      </w:r>
      <w:r>
        <w:rPr>
          <w:spacing w:val="53"/>
        </w:rPr>
        <w:t xml:space="preserve"> </w:t>
      </w:r>
      <w:r>
        <w:t>or the</w:t>
      </w:r>
      <w:r>
        <w:rPr>
          <w:spacing w:val="-4"/>
        </w:rPr>
        <w:t xml:space="preserve"> </w:t>
      </w:r>
      <w:r>
        <w:t>University</w:t>
      </w:r>
      <w:r>
        <w:rPr>
          <w:spacing w:val="-4"/>
        </w:rPr>
        <w:t xml:space="preserve"> </w:t>
      </w:r>
      <w:r>
        <w:t>shall</w:t>
      </w:r>
      <w:r>
        <w:rPr>
          <w:spacing w:val="-3"/>
        </w:rPr>
        <w:t xml:space="preserve"> </w:t>
      </w:r>
      <w:r>
        <w:t>be</w:t>
      </w:r>
      <w:r>
        <w:rPr>
          <w:spacing w:val="-4"/>
        </w:rPr>
        <w:t xml:space="preserve"> </w:t>
      </w:r>
      <w:r>
        <w:t>considered</w:t>
      </w:r>
      <w:r>
        <w:rPr>
          <w:spacing w:val="-3"/>
        </w:rPr>
        <w:t xml:space="preserve"> </w:t>
      </w:r>
      <w:r>
        <w:t>as</w:t>
      </w:r>
      <w:r>
        <w:rPr>
          <w:spacing w:val="-4"/>
        </w:rPr>
        <w:t xml:space="preserve"> </w:t>
      </w:r>
      <w:r>
        <w:t>criteria</w:t>
      </w:r>
      <w:r>
        <w:rPr>
          <w:spacing w:val="-3"/>
        </w:rPr>
        <w:t xml:space="preserve"> </w:t>
      </w:r>
      <w:r>
        <w:t>for</w:t>
      </w:r>
      <w:r>
        <w:rPr>
          <w:spacing w:val="-4"/>
        </w:rPr>
        <w:t xml:space="preserve"> </w:t>
      </w:r>
      <w:r>
        <w:t>promotion.</w:t>
      </w:r>
      <w:r>
        <w:rPr>
          <w:spacing w:val="53"/>
        </w:rPr>
        <w:t xml:space="preserve"> </w:t>
      </w:r>
      <w:r>
        <w:t>Nor</w:t>
      </w:r>
      <w:r>
        <w:rPr>
          <w:spacing w:val="-3"/>
        </w:rPr>
        <w:t xml:space="preserve"> </w:t>
      </w:r>
      <w:r>
        <w:t>shall</w:t>
      </w:r>
      <w:r>
        <w:rPr>
          <w:spacing w:val="-4"/>
        </w:rPr>
        <w:t xml:space="preserve"> </w:t>
      </w:r>
      <w:r>
        <w:t>the</w:t>
      </w:r>
      <w:r>
        <w:rPr>
          <w:w w:val="99"/>
        </w:rPr>
        <w:t xml:space="preserve"> </w:t>
      </w:r>
      <w:r>
        <w:t>number</w:t>
      </w:r>
      <w:r>
        <w:rPr>
          <w:spacing w:val="-4"/>
        </w:rPr>
        <w:t xml:space="preserve"> </w:t>
      </w:r>
      <w:r>
        <w:t>of</w:t>
      </w:r>
      <w:r>
        <w:rPr>
          <w:spacing w:val="-3"/>
        </w:rPr>
        <w:t xml:space="preserve"> </w:t>
      </w:r>
      <w:r>
        <w:t>years</w:t>
      </w:r>
      <w:r>
        <w:rPr>
          <w:spacing w:val="-4"/>
        </w:rPr>
        <w:t xml:space="preserve"> </w:t>
      </w:r>
      <w:r>
        <w:t>in</w:t>
      </w:r>
      <w:r>
        <w:rPr>
          <w:spacing w:val="-3"/>
        </w:rPr>
        <w:t xml:space="preserve"> </w:t>
      </w:r>
      <w:r>
        <w:t>rank</w:t>
      </w:r>
      <w:r>
        <w:rPr>
          <w:spacing w:val="-3"/>
        </w:rPr>
        <w:t xml:space="preserve"> </w:t>
      </w:r>
      <w:r>
        <w:t>be</w:t>
      </w:r>
      <w:r>
        <w:rPr>
          <w:spacing w:val="-4"/>
        </w:rPr>
        <w:t xml:space="preserve"> </w:t>
      </w:r>
      <w:r>
        <w:t>a</w:t>
      </w:r>
      <w:r>
        <w:rPr>
          <w:spacing w:val="-3"/>
        </w:rPr>
        <w:t xml:space="preserve"> </w:t>
      </w:r>
      <w:r>
        <w:t>consideration</w:t>
      </w:r>
      <w:r>
        <w:rPr>
          <w:spacing w:val="-3"/>
        </w:rPr>
        <w:t xml:space="preserve"> </w:t>
      </w:r>
      <w:r>
        <w:t>except</w:t>
      </w:r>
      <w:r>
        <w:rPr>
          <w:spacing w:val="-4"/>
        </w:rPr>
        <w:t xml:space="preserve"> </w:t>
      </w:r>
      <w:r>
        <w:t>as</w:t>
      </w:r>
      <w:r>
        <w:rPr>
          <w:spacing w:val="-3"/>
        </w:rPr>
        <w:t xml:space="preserve"> </w:t>
      </w:r>
      <w:r>
        <w:t>otherwise</w:t>
      </w:r>
      <w:r>
        <w:rPr>
          <w:spacing w:val="-3"/>
        </w:rPr>
        <w:t xml:space="preserve"> </w:t>
      </w:r>
      <w:r>
        <w:t>stated</w:t>
      </w:r>
      <w:r>
        <w:rPr>
          <w:spacing w:val="-4"/>
        </w:rPr>
        <w:t xml:space="preserve"> </w:t>
      </w:r>
      <w:r w:rsidR="00A0327B">
        <w:t xml:space="preserve">in </w:t>
      </w:r>
      <w:r>
        <w:t>this</w:t>
      </w:r>
      <w:r>
        <w:rPr>
          <w:spacing w:val="-5"/>
        </w:rPr>
        <w:t xml:space="preserve"> </w:t>
      </w:r>
      <w:r>
        <w:t>Article.</w:t>
      </w:r>
      <w:r>
        <w:rPr>
          <w:spacing w:val="52"/>
        </w:rPr>
        <w:t xml:space="preserve"> </w:t>
      </w:r>
      <w:r>
        <w:t>Rather,</w:t>
      </w:r>
      <w:r>
        <w:rPr>
          <w:spacing w:val="-4"/>
        </w:rPr>
        <w:t xml:space="preserve"> </w:t>
      </w:r>
      <w:r>
        <w:t>consideration</w:t>
      </w:r>
      <w:r>
        <w:rPr>
          <w:spacing w:val="-4"/>
        </w:rPr>
        <w:t xml:space="preserve"> </w:t>
      </w:r>
      <w:r>
        <w:t>shall</w:t>
      </w:r>
      <w:r>
        <w:rPr>
          <w:spacing w:val="-5"/>
        </w:rPr>
        <w:t xml:space="preserve"> </w:t>
      </w:r>
      <w:r>
        <w:t>be</w:t>
      </w:r>
      <w:r>
        <w:rPr>
          <w:spacing w:val="-4"/>
        </w:rPr>
        <w:t xml:space="preserve"> </w:t>
      </w:r>
      <w:r>
        <w:t>given</w:t>
      </w:r>
      <w:r>
        <w:rPr>
          <w:spacing w:val="-4"/>
        </w:rPr>
        <w:t xml:space="preserve"> </w:t>
      </w:r>
      <w:r>
        <w:t>both</w:t>
      </w:r>
      <w:r>
        <w:rPr>
          <w:spacing w:val="-4"/>
        </w:rPr>
        <w:t xml:space="preserve"> </w:t>
      </w:r>
      <w:r>
        <w:t>to</w:t>
      </w:r>
      <w:r>
        <w:rPr>
          <w:spacing w:val="-4"/>
        </w:rPr>
        <w:t xml:space="preserve"> </w:t>
      </w:r>
      <w:r>
        <w:t>the</w:t>
      </w:r>
      <w:r>
        <w:rPr>
          <w:spacing w:val="-5"/>
        </w:rPr>
        <w:t xml:space="preserve"> </w:t>
      </w:r>
      <w:r>
        <w:t>candidate's career</w:t>
      </w:r>
      <w:r>
        <w:rPr>
          <w:spacing w:val="-5"/>
        </w:rPr>
        <w:t xml:space="preserve"> </w:t>
      </w:r>
      <w:r>
        <w:t>as</w:t>
      </w:r>
      <w:r>
        <w:rPr>
          <w:spacing w:val="-4"/>
        </w:rPr>
        <w:t xml:space="preserve"> </w:t>
      </w:r>
      <w:r>
        <w:t>a</w:t>
      </w:r>
      <w:r>
        <w:rPr>
          <w:spacing w:val="-5"/>
        </w:rPr>
        <w:t xml:space="preserve"> </w:t>
      </w:r>
      <w:r>
        <w:t>whole</w:t>
      </w:r>
      <w:r>
        <w:rPr>
          <w:spacing w:val="-4"/>
        </w:rPr>
        <w:t xml:space="preserve"> </w:t>
      </w:r>
      <w:r>
        <w:t>and</w:t>
      </w:r>
      <w:r>
        <w:rPr>
          <w:spacing w:val="-4"/>
        </w:rPr>
        <w:t xml:space="preserve"> </w:t>
      </w:r>
      <w:r>
        <w:t>to</w:t>
      </w:r>
      <w:r>
        <w:rPr>
          <w:spacing w:val="-5"/>
        </w:rPr>
        <w:t xml:space="preserve"> </w:t>
      </w:r>
      <w:r>
        <w:t>accomplishments</w:t>
      </w:r>
      <w:r>
        <w:rPr>
          <w:spacing w:val="-4"/>
        </w:rPr>
        <w:t xml:space="preserve"> </w:t>
      </w:r>
      <w:r>
        <w:t>occurring</w:t>
      </w:r>
      <w:r>
        <w:rPr>
          <w:spacing w:val="-5"/>
        </w:rPr>
        <w:t xml:space="preserve"> </w:t>
      </w:r>
      <w:r>
        <w:t>since</w:t>
      </w:r>
      <w:r>
        <w:rPr>
          <w:spacing w:val="-4"/>
        </w:rPr>
        <w:t xml:space="preserve"> </w:t>
      </w:r>
      <w:r>
        <w:t>the</w:t>
      </w:r>
      <w:r>
        <w:rPr>
          <w:spacing w:val="-4"/>
        </w:rPr>
        <w:t xml:space="preserve"> </w:t>
      </w:r>
      <w:r>
        <w:t>last</w:t>
      </w:r>
      <w:r>
        <w:rPr>
          <w:w w:val="99"/>
        </w:rPr>
        <w:t xml:space="preserve"> </w:t>
      </w:r>
      <w:r>
        <w:t>promotion.</w:t>
      </w:r>
    </w:p>
    <w:p w14:paraId="799BC2AC" w14:textId="77777777" w:rsidR="00500D5E" w:rsidRPr="00DE783E" w:rsidRDefault="00500D5E">
      <w:pPr>
        <w:spacing w:before="11"/>
        <w:rPr>
          <w:rFonts w:ascii="Times New Roman" w:eastAsia="Times New Roman" w:hAnsi="Times New Roman" w:cs="Times New Roman"/>
          <w:sz w:val="17"/>
          <w:szCs w:val="17"/>
        </w:rPr>
      </w:pPr>
    </w:p>
    <w:p w14:paraId="6788457B" w14:textId="77777777" w:rsidR="00500D5E" w:rsidRDefault="00B06B53" w:rsidP="004829EF">
      <w:pPr>
        <w:pStyle w:val="BodyText"/>
        <w:numPr>
          <w:ilvl w:val="0"/>
          <w:numId w:val="45"/>
        </w:numPr>
        <w:tabs>
          <w:tab w:val="left" w:pos="2180"/>
        </w:tabs>
        <w:spacing w:line="275" w:lineRule="exact"/>
      </w:pPr>
      <w:r>
        <w:rPr>
          <w:u w:val="single" w:color="000000"/>
        </w:rPr>
        <w:t>Appropriate</w:t>
      </w:r>
      <w:r>
        <w:rPr>
          <w:spacing w:val="-14"/>
          <w:u w:val="single" w:color="000000"/>
        </w:rPr>
        <w:t xml:space="preserve"> </w:t>
      </w:r>
      <w:r>
        <w:rPr>
          <w:u w:val="single" w:color="000000"/>
        </w:rPr>
        <w:t>Terminal</w:t>
      </w:r>
      <w:r>
        <w:rPr>
          <w:spacing w:val="-13"/>
          <w:u w:val="single" w:color="000000"/>
        </w:rPr>
        <w:t xml:space="preserve"> </w:t>
      </w:r>
      <w:r>
        <w:rPr>
          <w:u w:val="single" w:color="000000"/>
        </w:rPr>
        <w:t>Qualifications</w:t>
      </w:r>
    </w:p>
    <w:p w14:paraId="71DE6968" w14:textId="757A508E" w:rsidR="00500D5E" w:rsidRDefault="00B06B53" w:rsidP="009803ED">
      <w:pPr>
        <w:pStyle w:val="BodyText"/>
        <w:ind w:right="180"/>
      </w:pPr>
      <w:r>
        <w:t>For</w:t>
      </w:r>
      <w:r>
        <w:rPr>
          <w:spacing w:val="-3"/>
        </w:rPr>
        <w:t xml:space="preserve"> </w:t>
      </w:r>
      <w:r>
        <w:t>promotion</w:t>
      </w:r>
      <w:r>
        <w:rPr>
          <w:spacing w:val="-2"/>
        </w:rPr>
        <w:t xml:space="preserve"> </w:t>
      </w:r>
      <w:r>
        <w:t>to</w:t>
      </w:r>
      <w:r>
        <w:rPr>
          <w:spacing w:val="-3"/>
        </w:rPr>
        <w:t xml:space="preserve"> </w:t>
      </w:r>
      <w:r>
        <w:t>Assistant</w:t>
      </w:r>
      <w:r>
        <w:rPr>
          <w:spacing w:val="-2"/>
        </w:rPr>
        <w:t xml:space="preserve"> </w:t>
      </w:r>
      <w:r>
        <w:t>Professor</w:t>
      </w:r>
      <w:r>
        <w:rPr>
          <w:spacing w:val="-3"/>
        </w:rPr>
        <w:t xml:space="preserve"> </w:t>
      </w:r>
      <w:r>
        <w:t>II,</w:t>
      </w:r>
      <w:r>
        <w:rPr>
          <w:spacing w:val="-2"/>
        </w:rPr>
        <w:t xml:space="preserve"> </w:t>
      </w:r>
      <w:r>
        <w:t>to</w:t>
      </w:r>
      <w:r>
        <w:rPr>
          <w:spacing w:val="-3"/>
        </w:rPr>
        <w:t xml:space="preserve"> </w:t>
      </w:r>
      <w:r>
        <w:t>Associate</w:t>
      </w:r>
      <w:r>
        <w:rPr>
          <w:spacing w:val="-2"/>
        </w:rPr>
        <w:t xml:space="preserve"> </w:t>
      </w:r>
      <w:r>
        <w:t>Professor,</w:t>
      </w:r>
      <w:r>
        <w:rPr>
          <w:spacing w:val="-3"/>
        </w:rPr>
        <w:t xml:space="preserve"> </w:t>
      </w:r>
      <w:r>
        <w:t>and to</w:t>
      </w:r>
      <w:r>
        <w:rPr>
          <w:spacing w:val="-5"/>
        </w:rPr>
        <w:t xml:space="preserve"> </w:t>
      </w:r>
      <w:r>
        <w:t>Professor,</w:t>
      </w:r>
      <w:r>
        <w:rPr>
          <w:spacing w:val="-5"/>
        </w:rPr>
        <w:t xml:space="preserve"> </w:t>
      </w:r>
      <w:r>
        <w:t>the</w:t>
      </w:r>
      <w:r>
        <w:rPr>
          <w:spacing w:val="-5"/>
        </w:rPr>
        <w:t xml:space="preserve"> </w:t>
      </w:r>
      <w:r>
        <w:t>appropriate</w:t>
      </w:r>
      <w:r>
        <w:rPr>
          <w:spacing w:val="-5"/>
        </w:rPr>
        <w:t xml:space="preserve"> </w:t>
      </w:r>
      <w:r>
        <w:t>terminal</w:t>
      </w:r>
      <w:r>
        <w:rPr>
          <w:spacing w:val="-5"/>
        </w:rPr>
        <w:t xml:space="preserve"> </w:t>
      </w:r>
      <w:r>
        <w:t>degree</w:t>
      </w:r>
      <w:r>
        <w:rPr>
          <w:spacing w:val="-5"/>
        </w:rPr>
        <w:t xml:space="preserve"> </w:t>
      </w:r>
      <w:r>
        <w:t>or</w:t>
      </w:r>
      <w:r>
        <w:rPr>
          <w:spacing w:val="-5"/>
        </w:rPr>
        <w:t xml:space="preserve"> </w:t>
      </w:r>
      <w:r>
        <w:t>qualification,</w:t>
      </w:r>
      <w:r>
        <w:rPr>
          <w:spacing w:val="-5"/>
        </w:rPr>
        <w:t xml:space="preserve"> </w:t>
      </w:r>
      <w:r>
        <w:t>as defined</w:t>
      </w:r>
      <w:r>
        <w:rPr>
          <w:spacing w:val="-6"/>
        </w:rPr>
        <w:t xml:space="preserve"> </w:t>
      </w:r>
      <w:r>
        <w:t>herein</w:t>
      </w:r>
      <w:r>
        <w:rPr>
          <w:spacing w:val="-6"/>
        </w:rPr>
        <w:t xml:space="preserve"> </w:t>
      </w:r>
      <w:r>
        <w:t>above,</w:t>
      </w:r>
      <w:r>
        <w:rPr>
          <w:spacing w:val="-6"/>
        </w:rPr>
        <w:t xml:space="preserve"> </w:t>
      </w:r>
      <w:r>
        <w:t>is</w:t>
      </w:r>
      <w:r>
        <w:rPr>
          <w:spacing w:val="-6"/>
        </w:rPr>
        <w:t xml:space="preserve"> </w:t>
      </w:r>
      <w:r>
        <w:t>required</w:t>
      </w:r>
      <w:r>
        <w:rPr>
          <w:color w:val="0000FF"/>
          <w:spacing w:val="-5"/>
        </w:rPr>
        <w:t xml:space="preserve"> </w:t>
      </w:r>
      <w:r>
        <w:t>except</w:t>
      </w:r>
      <w:r>
        <w:rPr>
          <w:spacing w:val="-6"/>
        </w:rPr>
        <w:t xml:space="preserve"> </w:t>
      </w:r>
      <w:r>
        <w:t>for</w:t>
      </w:r>
      <w:r>
        <w:rPr>
          <w:spacing w:val="-6"/>
        </w:rPr>
        <w:t xml:space="preserve"> </w:t>
      </w:r>
      <w:r>
        <w:t>exceptional</w:t>
      </w:r>
      <w:r>
        <w:rPr>
          <w:w w:val="99"/>
        </w:rPr>
        <w:t xml:space="preserve"> </w:t>
      </w:r>
      <w:r>
        <w:t>circumstances</w:t>
      </w:r>
      <w:r>
        <w:rPr>
          <w:spacing w:val="-7"/>
        </w:rPr>
        <w:t xml:space="preserve"> </w:t>
      </w:r>
      <w:r>
        <w:t>as</w:t>
      </w:r>
      <w:r>
        <w:rPr>
          <w:spacing w:val="-6"/>
        </w:rPr>
        <w:t xml:space="preserve"> </w:t>
      </w:r>
      <w:r>
        <w:t>defined</w:t>
      </w:r>
      <w:r>
        <w:rPr>
          <w:spacing w:val="-6"/>
        </w:rPr>
        <w:t xml:space="preserve"> </w:t>
      </w:r>
      <w:r>
        <w:t>in</w:t>
      </w:r>
      <w:r>
        <w:rPr>
          <w:spacing w:val="-6"/>
        </w:rPr>
        <w:t xml:space="preserve"> </w:t>
      </w:r>
      <w:r>
        <w:t>E(1)</w:t>
      </w:r>
      <w:r>
        <w:rPr>
          <w:spacing w:val="-7"/>
        </w:rPr>
        <w:t xml:space="preserve"> </w:t>
      </w:r>
      <w:r>
        <w:t>above.</w:t>
      </w:r>
      <w:r>
        <w:rPr>
          <w:spacing w:val="-6"/>
        </w:rPr>
        <w:t xml:space="preserve"> </w:t>
      </w:r>
      <w:r>
        <w:t>Terminal</w:t>
      </w:r>
      <w:r>
        <w:rPr>
          <w:spacing w:val="-6"/>
        </w:rPr>
        <w:t xml:space="preserve"> </w:t>
      </w:r>
      <w:r>
        <w:t>qualifications such</w:t>
      </w:r>
      <w:r>
        <w:rPr>
          <w:spacing w:val="-3"/>
        </w:rPr>
        <w:t xml:space="preserve"> </w:t>
      </w:r>
      <w:r>
        <w:t>as</w:t>
      </w:r>
      <w:r>
        <w:rPr>
          <w:spacing w:val="-3"/>
        </w:rPr>
        <w:t xml:space="preserve"> </w:t>
      </w:r>
      <w:r>
        <w:t>the</w:t>
      </w:r>
      <w:r>
        <w:rPr>
          <w:spacing w:val="-3"/>
        </w:rPr>
        <w:t xml:space="preserve"> </w:t>
      </w:r>
      <w:r>
        <w:t>J.D.</w:t>
      </w:r>
      <w:r>
        <w:rPr>
          <w:spacing w:val="-2"/>
        </w:rPr>
        <w:t xml:space="preserve"> </w:t>
      </w:r>
      <w:r>
        <w:t>or</w:t>
      </w:r>
      <w:r>
        <w:rPr>
          <w:spacing w:val="-3"/>
        </w:rPr>
        <w:t xml:space="preserve"> </w:t>
      </w:r>
      <w:r>
        <w:t>the</w:t>
      </w:r>
      <w:r>
        <w:rPr>
          <w:spacing w:val="-3"/>
        </w:rPr>
        <w:t xml:space="preserve"> </w:t>
      </w:r>
      <w:r w:rsidR="00A0327B">
        <w:t>M.F.A.</w:t>
      </w:r>
      <w:r>
        <w:rPr>
          <w:spacing w:val="-2"/>
        </w:rPr>
        <w:t xml:space="preserve"> </w:t>
      </w:r>
      <w:r>
        <w:t>shall</w:t>
      </w:r>
      <w:r>
        <w:rPr>
          <w:spacing w:val="-3"/>
        </w:rPr>
        <w:t xml:space="preserve"> </w:t>
      </w:r>
      <w:r>
        <w:t>be</w:t>
      </w:r>
      <w:r>
        <w:rPr>
          <w:spacing w:val="-3"/>
        </w:rPr>
        <w:t xml:space="preserve"> </w:t>
      </w:r>
      <w:r>
        <w:t>accepted,</w:t>
      </w:r>
      <w:r>
        <w:rPr>
          <w:spacing w:val="-2"/>
        </w:rPr>
        <w:t xml:space="preserve"> </w:t>
      </w:r>
      <w:r>
        <w:t>as</w:t>
      </w:r>
      <w:r>
        <w:rPr>
          <w:spacing w:val="-3"/>
        </w:rPr>
        <w:t xml:space="preserve"> </w:t>
      </w:r>
      <w:r>
        <w:t>well</w:t>
      </w:r>
      <w:r>
        <w:rPr>
          <w:spacing w:val="-3"/>
        </w:rPr>
        <w:t xml:space="preserve"> </w:t>
      </w:r>
      <w:r>
        <w:t>as</w:t>
      </w:r>
      <w:r>
        <w:rPr>
          <w:spacing w:val="-2"/>
        </w:rPr>
        <w:t xml:space="preserve"> </w:t>
      </w:r>
      <w:r>
        <w:t>terminal</w:t>
      </w:r>
      <w:r>
        <w:rPr>
          <w:w w:val="99"/>
        </w:rPr>
        <w:t xml:space="preserve"> </w:t>
      </w:r>
      <w:r>
        <w:t>degrees.</w:t>
      </w:r>
      <w:r>
        <w:rPr>
          <w:spacing w:val="52"/>
        </w:rPr>
        <w:t xml:space="preserve"> </w:t>
      </w:r>
      <w:r>
        <w:t>For</w:t>
      </w:r>
      <w:r>
        <w:rPr>
          <w:spacing w:val="-4"/>
        </w:rPr>
        <w:t xml:space="preserve"> </w:t>
      </w:r>
      <w:r>
        <w:t>accounting</w:t>
      </w:r>
      <w:r>
        <w:rPr>
          <w:spacing w:val="-4"/>
        </w:rPr>
        <w:t xml:space="preserve"> </w:t>
      </w:r>
      <w:r>
        <w:t>faculty</w:t>
      </w:r>
      <w:r>
        <w:rPr>
          <w:spacing w:val="-4"/>
        </w:rPr>
        <w:t xml:space="preserve"> </w:t>
      </w:r>
      <w:r>
        <w:t>hired</w:t>
      </w:r>
      <w:r>
        <w:rPr>
          <w:spacing w:val="-4"/>
        </w:rPr>
        <w:t xml:space="preserve"> </w:t>
      </w:r>
      <w:r>
        <w:t>before</w:t>
      </w:r>
      <w:r>
        <w:rPr>
          <w:spacing w:val="-4"/>
        </w:rPr>
        <w:t xml:space="preserve"> </w:t>
      </w:r>
      <w:r>
        <w:t>the</w:t>
      </w:r>
      <w:r>
        <w:rPr>
          <w:spacing w:val="-4"/>
        </w:rPr>
        <w:t xml:space="preserve"> </w:t>
      </w:r>
      <w:r>
        <w:t>fall</w:t>
      </w:r>
      <w:r>
        <w:rPr>
          <w:spacing w:val="-4"/>
        </w:rPr>
        <w:t xml:space="preserve"> </w:t>
      </w:r>
      <w:r>
        <w:t>semester</w:t>
      </w:r>
      <w:r>
        <w:rPr>
          <w:spacing w:val="-4"/>
        </w:rPr>
        <w:t xml:space="preserve"> </w:t>
      </w:r>
      <w:r>
        <w:t>of 1988,</w:t>
      </w:r>
      <w:r>
        <w:rPr>
          <w:spacing w:val="-3"/>
        </w:rPr>
        <w:t xml:space="preserve"> </w:t>
      </w:r>
      <w:r>
        <w:t>the</w:t>
      </w:r>
      <w:r>
        <w:rPr>
          <w:spacing w:val="-3"/>
        </w:rPr>
        <w:t xml:space="preserve"> </w:t>
      </w:r>
      <w:r>
        <w:t>M.B.A.</w:t>
      </w:r>
      <w:r>
        <w:rPr>
          <w:spacing w:val="-2"/>
        </w:rPr>
        <w:t xml:space="preserve"> </w:t>
      </w:r>
      <w:r>
        <w:t>or</w:t>
      </w:r>
      <w:r>
        <w:rPr>
          <w:spacing w:val="-3"/>
        </w:rPr>
        <w:t xml:space="preserve"> </w:t>
      </w:r>
      <w:r>
        <w:t>an</w:t>
      </w:r>
      <w:r>
        <w:rPr>
          <w:spacing w:val="-2"/>
        </w:rPr>
        <w:t xml:space="preserve"> </w:t>
      </w:r>
      <w:r>
        <w:t>M.S.</w:t>
      </w:r>
      <w:r>
        <w:rPr>
          <w:spacing w:val="-3"/>
        </w:rPr>
        <w:t xml:space="preserve"> </w:t>
      </w:r>
      <w:r>
        <w:t>with</w:t>
      </w:r>
      <w:r>
        <w:rPr>
          <w:spacing w:val="-3"/>
        </w:rPr>
        <w:t xml:space="preserve"> </w:t>
      </w:r>
      <w:r>
        <w:t>a</w:t>
      </w:r>
      <w:r>
        <w:rPr>
          <w:spacing w:val="-2"/>
        </w:rPr>
        <w:t xml:space="preserve"> </w:t>
      </w:r>
      <w:r>
        <w:t>concentration</w:t>
      </w:r>
      <w:r>
        <w:rPr>
          <w:spacing w:val="-3"/>
        </w:rPr>
        <w:t xml:space="preserve"> </w:t>
      </w:r>
      <w:r>
        <w:t>in</w:t>
      </w:r>
      <w:r>
        <w:rPr>
          <w:spacing w:val="-2"/>
        </w:rPr>
        <w:t xml:space="preserve"> </w:t>
      </w:r>
      <w:r>
        <w:t>accounting along</w:t>
      </w:r>
      <w:r>
        <w:rPr>
          <w:spacing w:val="-2"/>
        </w:rPr>
        <w:t xml:space="preserve"> </w:t>
      </w:r>
      <w:r>
        <w:t>with</w:t>
      </w:r>
      <w:r>
        <w:rPr>
          <w:spacing w:val="-2"/>
        </w:rPr>
        <w:t xml:space="preserve"> </w:t>
      </w:r>
      <w:r>
        <w:t>a</w:t>
      </w:r>
      <w:r>
        <w:rPr>
          <w:spacing w:val="-2"/>
        </w:rPr>
        <w:t xml:space="preserve"> </w:t>
      </w:r>
      <w:r>
        <w:t>C.P.A.,</w:t>
      </w:r>
      <w:r>
        <w:rPr>
          <w:spacing w:val="-2"/>
        </w:rPr>
        <w:t xml:space="preserve"> </w:t>
      </w:r>
      <w:r>
        <w:t>C.A.,</w:t>
      </w:r>
      <w:r>
        <w:rPr>
          <w:spacing w:val="-2"/>
        </w:rPr>
        <w:t xml:space="preserve"> </w:t>
      </w:r>
      <w:r>
        <w:t>or</w:t>
      </w:r>
      <w:r>
        <w:rPr>
          <w:spacing w:val="-2"/>
        </w:rPr>
        <w:t xml:space="preserve"> </w:t>
      </w:r>
      <w:r>
        <w:t>C.M.A.</w:t>
      </w:r>
      <w:r>
        <w:rPr>
          <w:spacing w:val="-2"/>
        </w:rPr>
        <w:t xml:space="preserve"> </w:t>
      </w:r>
      <w:r>
        <w:t>is</w:t>
      </w:r>
      <w:r>
        <w:rPr>
          <w:spacing w:val="-2"/>
        </w:rPr>
        <w:t xml:space="preserve"> </w:t>
      </w:r>
      <w:r>
        <w:t>considered</w:t>
      </w:r>
      <w:r>
        <w:rPr>
          <w:spacing w:val="-2"/>
        </w:rPr>
        <w:t xml:space="preserve"> </w:t>
      </w:r>
      <w:r>
        <w:t>a</w:t>
      </w:r>
      <w:r>
        <w:rPr>
          <w:spacing w:val="-2"/>
        </w:rPr>
        <w:t xml:space="preserve"> </w:t>
      </w:r>
      <w:r>
        <w:t>terminal</w:t>
      </w:r>
      <w:r>
        <w:rPr>
          <w:w w:val="99"/>
        </w:rPr>
        <w:t xml:space="preserve"> </w:t>
      </w:r>
      <w:r>
        <w:t>qualification.</w:t>
      </w:r>
      <w:r>
        <w:rPr>
          <w:spacing w:val="49"/>
        </w:rPr>
        <w:t xml:space="preserve"> </w:t>
      </w:r>
      <w:r>
        <w:t>For</w:t>
      </w:r>
      <w:r>
        <w:rPr>
          <w:spacing w:val="-6"/>
        </w:rPr>
        <w:t xml:space="preserve"> </w:t>
      </w:r>
      <w:r>
        <w:t>accounting</w:t>
      </w:r>
      <w:r>
        <w:rPr>
          <w:spacing w:val="-5"/>
        </w:rPr>
        <w:t xml:space="preserve"> </w:t>
      </w:r>
      <w:r>
        <w:t>faculty</w:t>
      </w:r>
      <w:r>
        <w:rPr>
          <w:spacing w:val="-5"/>
        </w:rPr>
        <w:t xml:space="preserve"> </w:t>
      </w:r>
      <w:r>
        <w:t>hired</w:t>
      </w:r>
      <w:r>
        <w:rPr>
          <w:spacing w:val="-6"/>
        </w:rPr>
        <w:t xml:space="preserve"> </w:t>
      </w:r>
      <w:r>
        <w:t>thereafter,</w:t>
      </w:r>
      <w:r>
        <w:rPr>
          <w:spacing w:val="-5"/>
        </w:rPr>
        <w:t xml:space="preserve"> </w:t>
      </w:r>
      <w:r>
        <w:t>a</w:t>
      </w:r>
      <w:r>
        <w:rPr>
          <w:spacing w:val="-6"/>
        </w:rPr>
        <w:t xml:space="preserve"> </w:t>
      </w:r>
      <w:r>
        <w:t>doctorate</w:t>
      </w:r>
      <w:r>
        <w:rPr>
          <w:w w:val="99"/>
        </w:rPr>
        <w:t xml:space="preserve"> </w:t>
      </w:r>
      <w:r>
        <w:rPr>
          <w:spacing w:val="-1"/>
        </w:rPr>
        <w:t>will</w:t>
      </w:r>
      <w:r>
        <w:rPr>
          <w:spacing w:val="-5"/>
        </w:rPr>
        <w:t xml:space="preserve"> </w:t>
      </w:r>
      <w:r>
        <w:t>be</w:t>
      </w:r>
      <w:r>
        <w:rPr>
          <w:spacing w:val="-5"/>
        </w:rPr>
        <w:t xml:space="preserve"> </w:t>
      </w:r>
      <w:r>
        <w:t>required.</w:t>
      </w:r>
      <w:r>
        <w:rPr>
          <w:spacing w:val="51"/>
        </w:rPr>
        <w:t xml:space="preserve"> </w:t>
      </w:r>
      <w:r>
        <w:t>While</w:t>
      </w:r>
      <w:r>
        <w:rPr>
          <w:spacing w:val="-5"/>
        </w:rPr>
        <w:t xml:space="preserve"> </w:t>
      </w:r>
      <w:r>
        <w:t>possession</w:t>
      </w:r>
      <w:r>
        <w:rPr>
          <w:spacing w:val="-5"/>
        </w:rPr>
        <w:t xml:space="preserve"> </w:t>
      </w:r>
      <w:r>
        <w:t>of</w:t>
      </w:r>
      <w:r>
        <w:rPr>
          <w:spacing w:val="-4"/>
        </w:rPr>
        <w:t xml:space="preserve"> </w:t>
      </w:r>
      <w:r>
        <w:t>the</w:t>
      </w:r>
      <w:r>
        <w:rPr>
          <w:spacing w:val="-5"/>
        </w:rPr>
        <w:t xml:space="preserve"> </w:t>
      </w:r>
      <w:r>
        <w:t>appropriate</w:t>
      </w:r>
      <w:r>
        <w:rPr>
          <w:spacing w:val="-5"/>
        </w:rPr>
        <w:t xml:space="preserve"> </w:t>
      </w:r>
      <w:r>
        <w:t>terminal</w:t>
      </w:r>
      <w:r>
        <w:rPr>
          <w:spacing w:val="21"/>
          <w:w w:val="99"/>
        </w:rPr>
        <w:t xml:space="preserve"> </w:t>
      </w:r>
      <w:r>
        <w:t>degree</w:t>
      </w:r>
      <w:r>
        <w:rPr>
          <w:spacing w:val="-4"/>
        </w:rPr>
        <w:t xml:space="preserve"> </w:t>
      </w:r>
      <w:r>
        <w:t>or</w:t>
      </w:r>
      <w:r>
        <w:rPr>
          <w:spacing w:val="-4"/>
        </w:rPr>
        <w:t xml:space="preserve"> </w:t>
      </w:r>
      <w:r>
        <w:t>qualification</w:t>
      </w:r>
      <w:r>
        <w:rPr>
          <w:spacing w:val="-4"/>
        </w:rPr>
        <w:t xml:space="preserve"> </w:t>
      </w:r>
      <w:r>
        <w:t>is</w:t>
      </w:r>
      <w:r>
        <w:rPr>
          <w:spacing w:val="-3"/>
        </w:rPr>
        <w:t xml:space="preserve"> </w:t>
      </w:r>
      <w:r>
        <w:t>required,</w:t>
      </w:r>
      <w:r>
        <w:rPr>
          <w:spacing w:val="-4"/>
        </w:rPr>
        <w:t xml:space="preserve"> </w:t>
      </w:r>
      <w:r>
        <w:t>as</w:t>
      </w:r>
      <w:r>
        <w:rPr>
          <w:spacing w:val="-4"/>
        </w:rPr>
        <w:t xml:space="preserve"> </w:t>
      </w:r>
      <w:r>
        <w:t>aforesaid,</w:t>
      </w:r>
      <w:r>
        <w:rPr>
          <w:spacing w:val="-4"/>
        </w:rPr>
        <w:t xml:space="preserve"> </w:t>
      </w:r>
      <w:r>
        <w:t>possession</w:t>
      </w:r>
      <w:r>
        <w:rPr>
          <w:spacing w:val="-3"/>
        </w:rPr>
        <w:t xml:space="preserve"> </w:t>
      </w:r>
      <w:r>
        <w:t>of</w:t>
      </w:r>
      <w:r>
        <w:rPr>
          <w:spacing w:val="-4"/>
        </w:rPr>
        <w:t xml:space="preserve"> </w:t>
      </w:r>
      <w:r>
        <w:t>such degree</w:t>
      </w:r>
      <w:r>
        <w:rPr>
          <w:spacing w:val="-5"/>
        </w:rPr>
        <w:t xml:space="preserve"> </w:t>
      </w:r>
      <w:r>
        <w:t>will</w:t>
      </w:r>
      <w:r>
        <w:rPr>
          <w:spacing w:val="-5"/>
        </w:rPr>
        <w:t xml:space="preserve"> </w:t>
      </w:r>
      <w:r>
        <w:t>not</w:t>
      </w:r>
      <w:r>
        <w:rPr>
          <w:spacing w:val="-4"/>
        </w:rPr>
        <w:t xml:space="preserve"> </w:t>
      </w:r>
      <w:r>
        <w:t>serve</w:t>
      </w:r>
      <w:r>
        <w:rPr>
          <w:spacing w:val="-5"/>
        </w:rPr>
        <w:t xml:space="preserve"> </w:t>
      </w:r>
      <w:r>
        <w:t>automatically</w:t>
      </w:r>
      <w:r>
        <w:rPr>
          <w:spacing w:val="-5"/>
        </w:rPr>
        <w:t xml:space="preserve"> </w:t>
      </w:r>
      <w:r>
        <w:t>to</w:t>
      </w:r>
      <w:r>
        <w:rPr>
          <w:spacing w:val="-4"/>
        </w:rPr>
        <w:t xml:space="preserve"> </w:t>
      </w:r>
      <w:r>
        <w:t>entitle</w:t>
      </w:r>
      <w:r>
        <w:rPr>
          <w:spacing w:val="-5"/>
        </w:rPr>
        <w:t xml:space="preserve"> </w:t>
      </w:r>
      <w:r>
        <w:t>a</w:t>
      </w:r>
      <w:r>
        <w:rPr>
          <w:spacing w:val="-4"/>
        </w:rPr>
        <w:t xml:space="preserve"> </w:t>
      </w:r>
      <w:r>
        <w:t>candidate</w:t>
      </w:r>
      <w:r>
        <w:rPr>
          <w:spacing w:val="-5"/>
        </w:rPr>
        <w:t xml:space="preserve"> </w:t>
      </w:r>
      <w:r>
        <w:t>to</w:t>
      </w:r>
      <w:r>
        <w:rPr>
          <w:spacing w:val="-5"/>
        </w:rPr>
        <w:t xml:space="preserve"> </w:t>
      </w:r>
      <w:r>
        <w:t>a</w:t>
      </w:r>
      <w:r>
        <w:rPr>
          <w:w w:val="99"/>
        </w:rPr>
        <w:t xml:space="preserve"> </w:t>
      </w:r>
      <w:r>
        <w:t>promotion.</w:t>
      </w:r>
    </w:p>
    <w:p w14:paraId="5BBB1076" w14:textId="77777777" w:rsidR="00996B12" w:rsidRPr="00D44A26" w:rsidRDefault="00996B12" w:rsidP="00DE783E">
      <w:pPr>
        <w:pStyle w:val="BodyText"/>
        <w:ind w:left="0" w:right="180"/>
        <w:rPr>
          <w:sz w:val="17"/>
          <w:szCs w:val="17"/>
        </w:rPr>
      </w:pPr>
    </w:p>
    <w:p w14:paraId="20CA760F" w14:textId="77777777" w:rsidR="00500D5E" w:rsidRDefault="00B06B53" w:rsidP="009A0E31">
      <w:pPr>
        <w:pStyle w:val="BodyText"/>
        <w:spacing w:before="40" w:line="239" w:lineRule="auto"/>
        <w:ind w:right="-90"/>
      </w:pPr>
      <w:r>
        <w:t>For</w:t>
      </w:r>
      <w:r>
        <w:rPr>
          <w:spacing w:val="-5"/>
        </w:rPr>
        <w:t xml:space="preserve"> </w:t>
      </w:r>
      <w:r>
        <w:t>promotion</w:t>
      </w:r>
      <w:r>
        <w:rPr>
          <w:spacing w:val="-5"/>
        </w:rPr>
        <w:t xml:space="preserve"> </w:t>
      </w:r>
      <w:r>
        <w:t>to</w:t>
      </w:r>
      <w:r>
        <w:rPr>
          <w:spacing w:val="-4"/>
        </w:rPr>
        <w:t xml:space="preserve"> </w:t>
      </w:r>
      <w:r>
        <w:t>Assistant</w:t>
      </w:r>
      <w:r>
        <w:rPr>
          <w:spacing w:val="-5"/>
        </w:rPr>
        <w:t xml:space="preserve"> </w:t>
      </w:r>
      <w:r>
        <w:t>Professor</w:t>
      </w:r>
      <w:r>
        <w:rPr>
          <w:spacing w:val="-4"/>
        </w:rPr>
        <w:t xml:space="preserve"> </w:t>
      </w:r>
      <w:r>
        <w:t>II-Librarian,</w:t>
      </w:r>
      <w:r>
        <w:rPr>
          <w:spacing w:val="-5"/>
        </w:rPr>
        <w:t xml:space="preserve"> </w:t>
      </w:r>
      <w:r>
        <w:t>Associate</w:t>
      </w:r>
      <w:r>
        <w:rPr>
          <w:w w:val="99"/>
        </w:rPr>
        <w:t xml:space="preserve"> </w:t>
      </w:r>
      <w:r>
        <w:t>Professor</w:t>
      </w:r>
      <w:r>
        <w:rPr>
          <w:spacing w:val="-4"/>
        </w:rPr>
        <w:t xml:space="preserve"> </w:t>
      </w:r>
      <w:r>
        <w:t>Librarian</w:t>
      </w:r>
      <w:r>
        <w:rPr>
          <w:spacing w:val="-3"/>
        </w:rPr>
        <w:t xml:space="preserve"> </w:t>
      </w:r>
      <w:r>
        <w:t>and</w:t>
      </w:r>
      <w:r>
        <w:rPr>
          <w:spacing w:val="-4"/>
        </w:rPr>
        <w:t xml:space="preserve"> </w:t>
      </w:r>
      <w:r>
        <w:t>Professor</w:t>
      </w:r>
      <w:r>
        <w:rPr>
          <w:spacing w:val="-4"/>
        </w:rPr>
        <w:t xml:space="preserve"> </w:t>
      </w:r>
      <w:r>
        <w:t>Librarian</w:t>
      </w:r>
      <w:r>
        <w:rPr>
          <w:spacing w:val="-3"/>
        </w:rPr>
        <w:t xml:space="preserve"> </w:t>
      </w:r>
      <w:r>
        <w:t>an</w:t>
      </w:r>
      <w:r>
        <w:rPr>
          <w:spacing w:val="-4"/>
        </w:rPr>
        <w:t xml:space="preserve"> </w:t>
      </w:r>
      <w:r>
        <w:t>MLS</w:t>
      </w:r>
      <w:r>
        <w:rPr>
          <w:spacing w:val="-3"/>
        </w:rPr>
        <w:t xml:space="preserve"> </w:t>
      </w:r>
      <w:r>
        <w:t>and</w:t>
      </w:r>
      <w:r>
        <w:rPr>
          <w:spacing w:val="-4"/>
        </w:rPr>
        <w:t xml:space="preserve"> </w:t>
      </w:r>
      <w:r>
        <w:t>a</w:t>
      </w:r>
      <w:r>
        <w:rPr>
          <w:spacing w:val="-3"/>
        </w:rPr>
        <w:t xml:space="preserve"> </w:t>
      </w:r>
      <w:r>
        <w:t>graduate</w:t>
      </w:r>
      <w:r>
        <w:rPr>
          <w:w w:val="99"/>
        </w:rPr>
        <w:t xml:space="preserve"> </w:t>
      </w:r>
      <w:r>
        <w:t>degree</w:t>
      </w:r>
      <w:r>
        <w:rPr>
          <w:spacing w:val="-5"/>
        </w:rPr>
        <w:t xml:space="preserve"> </w:t>
      </w:r>
      <w:r>
        <w:t>in</w:t>
      </w:r>
      <w:r>
        <w:rPr>
          <w:spacing w:val="-4"/>
        </w:rPr>
        <w:t xml:space="preserve"> </w:t>
      </w:r>
      <w:r>
        <w:t>a</w:t>
      </w:r>
      <w:r>
        <w:rPr>
          <w:spacing w:val="-4"/>
        </w:rPr>
        <w:t xml:space="preserve"> </w:t>
      </w:r>
      <w:r>
        <w:t>subject</w:t>
      </w:r>
      <w:r>
        <w:rPr>
          <w:spacing w:val="-5"/>
        </w:rPr>
        <w:t xml:space="preserve"> </w:t>
      </w:r>
      <w:r>
        <w:t>field</w:t>
      </w:r>
      <w:r>
        <w:rPr>
          <w:spacing w:val="-4"/>
        </w:rPr>
        <w:t xml:space="preserve"> </w:t>
      </w:r>
      <w:r>
        <w:t>(other</w:t>
      </w:r>
      <w:r>
        <w:rPr>
          <w:spacing w:val="-4"/>
        </w:rPr>
        <w:t xml:space="preserve"> </w:t>
      </w:r>
      <w:r>
        <w:t>than</w:t>
      </w:r>
      <w:r>
        <w:rPr>
          <w:spacing w:val="-5"/>
        </w:rPr>
        <w:t xml:space="preserve"> </w:t>
      </w:r>
      <w:r>
        <w:t>Library</w:t>
      </w:r>
      <w:r>
        <w:rPr>
          <w:spacing w:val="-4"/>
        </w:rPr>
        <w:t xml:space="preserve"> </w:t>
      </w:r>
      <w:r>
        <w:t>Science)</w:t>
      </w:r>
      <w:r>
        <w:rPr>
          <w:spacing w:val="-4"/>
        </w:rPr>
        <w:t xml:space="preserve"> </w:t>
      </w:r>
      <w:r>
        <w:t>is</w:t>
      </w:r>
      <w:r>
        <w:rPr>
          <w:spacing w:val="-5"/>
        </w:rPr>
        <w:t xml:space="preserve"> </w:t>
      </w:r>
      <w:r>
        <w:t>required except</w:t>
      </w:r>
      <w:r>
        <w:rPr>
          <w:spacing w:val="-5"/>
        </w:rPr>
        <w:t xml:space="preserve"> </w:t>
      </w:r>
      <w:r>
        <w:t>for</w:t>
      </w:r>
      <w:r>
        <w:rPr>
          <w:spacing w:val="-5"/>
        </w:rPr>
        <w:t xml:space="preserve"> </w:t>
      </w:r>
      <w:r>
        <w:t>exceptional</w:t>
      </w:r>
      <w:r>
        <w:rPr>
          <w:spacing w:val="-5"/>
        </w:rPr>
        <w:t xml:space="preserve"> </w:t>
      </w:r>
      <w:r>
        <w:t>circumstances</w:t>
      </w:r>
      <w:r>
        <w:rPr>
          <w:spacing w:val="-4"/>
        </w:rPr>
        <w:t xml:space="preserve"> </w:t>
      </w:r>
      <w:r>
        <w:t>as</w:t>
      </w:r>
      <w:r>
        <w:rPr>
          <w:spacing w:val="-5"/>
        </w:rPr>
        <w:t xml:space="preserve"> </w:t>
      </w:r>
      <w:r>
        <w:t>defined</w:t>
      </w:r>
      <w:r>
        <w:rPr>
          <w:spacing w:val="-5"/>
        </w:rPr>
        <w:t xml:space="preserve"> </w:t>
      </w:r>
      <w:r>
        <w:t>in</w:t>
      </w:r>
      <w:r>
        <w:rPr>
          <w:spacing w:val="-4"/>
        </w:rPr>
        <w:t xml:space="preserve"> </w:t>
      </w:r>
      <w:r>
        <w:t>E(1)</w:t>
      </w:r>
      <w:r>
        <w:rPr>
          <w:spacing w:val="-5"/>
        </w:rPr>
        <w:t xml:space="preserve"> </w:t>
      </w:r>
      <w:r>
        <w:t>above.</w:t>
      </w:r>
      <w:r>
        <w:rPr>
          <w:spacing w:val="51"/>
        </w:rPr>
        <w:t xml:space="preserve"> </w:t>
      </w:r>
      <w:r>
        <w:t>The</w:t>
      </w:r>
      <w:r>
        <w:rPr>
          <w:w w:val="99"/>
        </w:rPr>
        <w:t xml:space="preserve"> </w:t>
      </w:r>
      <w:r>
        <w:t>Doctorate</w:t>
      </w:r>
      <w:r>
        <w:rPr>
          <w:spacing w:val="-6"/>
        </w:rPr>
        <w:t xml:space="preserve"> </w:t>
      </w:r>
      <w:r>
        <w:t>in</w:t>
      </w:r>
      <w:r>
        <w:rPr>
          <w:spacing w:val="-5"/>
        </w:rPr>
        <w:t xml:space="preserve"> </w:t>
      </w:r>
      <w:r>
        <w:t>Library</w:t>
      </w:r>
      <w:r>
        <w:rPr>
          <w:spacing w:val="-5"/>
        </w:rPr>
        <w:t xml:space="preserve"> </w:t>
      </w:r>
      <w:r>
        <w:t>Science</w:t>
      </w:r>
      <w:r>
        <w:rPr>
          <w:spacing w:val="-5"/>
        </w:rPr>
        <w:t xml:space="preserve"> </w:t>
      </w:r>
      <w:r>
        <w:t>may</w:t>
      </w:r>
      <w:r>
        <w:rPr>
          <w:spacing w:val="-5"/>
        </w:rPr>
        <w:t xml:space="preserve"> </w:t>
      </w:r>
      <w:r>
        <w:t>substitute</w:t>
      </w:r>
      <w:r>
        <w:rPr>
          <w:spacing w:val="-5"/>
        </w:rPr>
        <w:t xml:space="preserve"> </w:t>
      </w:r>
      <w:r>
        <w:t>for</w:t>
      </w:r>
      <w:r>
        <w:rPr>
          <w:spacing w:val="-5"/>
        </w:rPr>
        <w:t xml:space="preserve"> </w:t>
      </w:r>
      <w:r>
        <w:t>the</w:t>
      </w:r>
      <w:r>
        <w:rPr>
          <w:spacing w:val="-5"/>
        </w:rPr>
        <w:t xml:space="preserve"> </w:t>
      </w:r>
      <w:r>
        <w:t>graduate</w:t>
      </w:r>
      <w:r>
        <w:rPr>
          <w:spacing w:val="-5"/>
        </w:rPr>
        <w:t xml:space="preserve"> </w:t>
      </w:r>
      <w:r>
        <w:t>degree</w:t>
      </w:r>
      <w:r>
        <w:rPr>
          <w:w w:val="99"/>
        </w:rPr>
        <w:t xml:space="preserve"> </w:t>
      </w:r>
      <w:r>
        <w:t>for</w:t>
      </w:r>
      <w:r>
        <w:rPr>
          <w:spacing w:val="-4"/>
        </w:rPr>
        <w:t xml:space="preserve"> </w:t>
      </w:r>
      <w:r>
        <w:t>a</w:t>
      </w:r>
      <w:r>
        <w:rPr>
          <w:spacing w:val="-4"/>
        </w:rPr>
        <w:t xml:space="preserve"> </w:t>
      </w:r>
      <w:r>
        <w:t>subject</w:t>
      </w:r>
      <w:r>
        <w:rPr>
          <w:spacing w:val="-3"/>
        </w:rPr>
        <w:t xml:space="preserve"> </w:t>
      </w:r>
      <w:r>
        <w:t>area.</w:t>
      </w:r>
    </w:p>
    <w:p w14:paraId="121FD606" w14:textId="77777777" w:rsidR="00500D5E" w:rsidRDefault="00500D5E">
      <w:pPr>
        <w:rPr>
          <w:rFonts w:ascii="Times New Roman" w:eastAsia="Times New Roman" w:hAnsi="Times New Roman" w:cs="Times New Roman"/>
          <w:sz w:val="24"/>
          <w:szCs w:val="24"/>
        </w:rPr>
      </w:pPr>
    </w:p>
    <w:p w14:paraId="6A625CF9" w14:textId="77777777" w:rsidR="00500D5E" w:rsidRDefault="00B06B53" w:rsidP="004829EF">
      <w:pPr>
        <w:pStyle w:val="BodyText"/>
        <w:numPr>
          <w:ilvl w:val="0"/>
          <w:numId w:val="45"/>
        </w:numPr>
        <w:tabs>
          <w:tab w:val="left" w:pos="2180"/>
        </w:tabs>
      </w:pPr>
      <w:r>
        <w:rPr>
          <w:u w:val="single" w:color="000000"/>
        </w:rPr>
        <w:t>Assistant</w:t>
      </w:r>
      <w:r>
        <w:rPr>
          <w:spacing w:val="-5"/>
          <w:u w:val="single" w:color="000000"/>
        </w:rPr>
        <w:t xml:space="preserve"> </w:t>
      </w:r>
      <w:r>
        <w:rPr>
          <w:u w:val="single" w:color="000000"/>
        </w:rPr>
        <w:t>Professor</w:t>
      </w:r>
      <w:r>
        <w:rPr>
          <w:spacing w:val="-5"/>
          <w:u w:val="single" w:color="000000"/>
        </w:rPr>
        <w:t xml:space="preserve"> </w:t>
      </w:r>
      <w:r>
        <w:rPr>
          <w:u w:val="single" w:color="000000"/>
        </w:rPr>
        <w:t>and</w:t>
      </w:r>
      <w:r>
        <w:rPr>
          <w:spacing w:val="-5"/>
          <w:u w:val="single" w:color="000000"/>
        </w:rPr>
        <w:t xml:space="preserve"> </w:t>
      </w:r>
      <w:r>
        <w:rPr>
          <w:u w:val="single" w:color="000000"/>
        </w:rPr>
        <w:t>Assistant</w:t>
      </w:r>
      <w:r>
        <w:rPr>
          <w:spacing w:val="-5"/>
          <w:u w:val="single" w:color="000000"/>
        </w:rPr>
        <w:t xml:space="preserve"> </w:t>
      </w:r>
      <w:r>
        <w:rPr>
          <w:spacing w:val="-1"/>
          <w:u w:val="single" w:color="000000"/>
        </w:rPr>
        <w:t>Professor-Librarian</w:t>
      </w:r>
    </w:p>
    <w:p w14:paraId="5A95B085" w14:textId="77777777" w:rsidR="00500D5E" w:rsidRDefault="00B06B53" w:rsidP="00DE783E">
      <w:pPr>
        <w:pStyle w:val="BodyText"/>
        <w:spacing w:before="2"/>
        <w:ind w:right="90"/>
      </w:pPr>
      <w:r>
        <w:t>To</w:t>
      </w:r>
      <w:r>
        <w:rPr>
          <w:spacing w:val="-3"/>
        </w:rPr>
        <w:t xml:space="preserve"> </w:t>
      </w:r>
      <w:r>
        <w:t>apply</w:t>
      </w:r>
      <w:r>
        <w:rPr>
          <w:spacing w:val="-2"/>
        </w:rPr>
        <w:t xml:space="preserve"> </w:t>
      </w:r>
      <w:r>
        <w:t>for</w:t>
      </w:r>
      <w:r>
        <w:rPr>
          <w:spacing w:val="-3"/>
        </w:rPr>
        <w:t xml:space="preserve"> </w:t>
      </w:r>
      <w:r>
        <w:t>promotion</w:t>
      </w:r>
      <w:r>
        <w:rPr>
          <w:spacing w:val="-2"/>
        </w:rPr>
        <w:t xml:space="preserve"> </w:t>
      </w:r>
      <w:r>
        <w:t>to</w:t>
      </w:r>
      <w:r>
        <w:rPr>
          <w:spacing w:val="-3"/>
        </w:rPr>
        <w:t xml:space="preserve"> </w:t>
      </w:r>
      <w:r>
        <w:t>the</w:t>
      </w:r>
      <w:r>
        <w:rPr>
          <w:spacing w:val="-2"/>
        </w:rPr>
        <w:t xml:space="preserve"> </w:t>
      </w:r>
      <w:r>
        <w:t>rank</w:t>
      </w:r>
      <w:r>
        <w:rPr>
          <w:spacing w:val="-3"/>
        </w:rPr>
        <w:t xml:space="preserve"> </w:t>
      </w:r>
      <w:r>
        <w:t>of</w:t>
      </w:r>
      <w:r>
        <w:rPr>
          <w:spacing w:val="-2"/>
        </w:rPr>
        <w:t xml:space="preserve"> </w:t>
      </w:r>
      <w:r>
        <w:t>Assistant</w:t>
      </w:r>
      <w:r>
        <w:rPr>
          <w:spacing w:val="-3"/>
        </w:rPr>
        <w:t xml:space="preserve"> </w:t>
      </w:r>
      <w:r>
        <w:t>Professor</w:t>
      </w:r>
      <w:r>
        <w:rPr>
          <w:spacing w:val="-2"/>
        </w:rPr>
        <w:t xml:space="preserve"> </w:t>
      </w:r>
      <w:r>
        <w:t>II,</w:t>
      </w:r>
      <w:r>
        <w:rPr>
          <w:spacing w:val="-2"/>
        </w:rPr>
        <w:t xml:space="preserve"> </w:t>
      </w:r>
      <w:r>
        <w:t>the</w:t>
      </w:r>
      <w:r>
        <w:rPr>
          <w:w w:val="99"/>
        </w:rPr>
        <w:t xml:space="preserve"> </w:t>
      </w:r>
      <w:r>
        <w:t>person</w:t>
      </w:r>
      <w:r>
        <w:rPr>
          <w:spacing w:val="-6"/>
        </w:rPr>
        <w:t xml:space="preserve"> </w:t>
      </w:r>
      <w:r>
        <w:t>must</w:t>
      </w:r>
      <w:r>
        <w:rPr>
          <w:spacing w:val="-5"/>
        </w:rPr>
        <w:t xml:space="preserve"> </w:t>
      </w:r>
      <w:r>
        <w:t>possess</w:t>
      </w:r>
      <w:r>
        <w:rPr>
          <w:spacing w:val="-6"/>
        </w:rPr>
        <w:t xml:space="preserve"> </w:t>
      </w:r>
      <w:r>
        <w:t>the</w:t>
      </w:r>
      <w:r>
        <w:rPr>
          <w:spacing w:val="-5"/>
        </w:rPr>
        <w:t xml:space="preserve"> </w:t>
      </w:r>
      <w:r>
        <w:t>appropriate</w:t>
      </w:r>
      <w:r>
        <w:rPr>
          <w:spacing w:val="-5"/>
        </w:rPr>
        <w:t xml:space="preserve"> </w:t>
      </w:r>
      <w:r>
        <w:t>terminal</w:t>
      </w:r>
      <w:r>
        <w:rPr>
          <w:spacing w:val="-6"/>
        </w:rPr>
        <w:t xml:space="preserve"> </w:t>
      </w:r>
      <w:r>
        <w:t>degree</w:t>
      </w:r>
      <w:r>
        <w:rPr>
          <w:spacing w:val="-5"/>
        </w:rPr>
        <w:t xml:space="preserve"> </w:t>
      </w:r>
      <w:r>
        <w:t>or</w:t>
      </w:r>
      <w:r>
        <w:rPr>
          <w:spacing w:val="-6"/>
        </w:rPr>
        <w:t xml:space="preserve"> </w:t>
      </w:r>
      <w:r>
        <w:t>qualification and</w:t>
      </w:r>
      <w:r>
        <w:rPr>
          <w:spacing w:val="-4"/>
        </w:rPr>
        <w:t xml:space="preserve"> </w:t>
      </w:r>
      <w:r>
        <w:t>two</w:t>
      </w:r>
      <w:r>
        <w:rPr>
          <w:spacing w:val="-4"/>
        </w:rPr>
        <w:t xml:space="preserve"> </w:t>
      </w:r>
      <w:r>
        <w:t>(2)</w:t>
      </w:r>
      <w:r>
        <w:rPr>
          <w:spacing w:val="-4"/>
        </w:rPr>
        <w:t xml:space="preserve"> </w:t>
      </w:r>
      <w:r>
        <w:t>years</w:t>
      </w:r>
      <w:r>
        <w:rPr>
          <w:spacing w:val="-4"/>
        </w:rPr>
        <w:t xml:space="preserve"> </w:t>
      </w:r>
      <w:r>
        <w:t>of</w:t>
      </w:r>
      <w:r>
        <w:rPr>
          <w:spacing w:val="-3"/>
        </w:rPr>
        <w:t xml:space="preserve"> </w:t>
      </w:r>
      <w:r>
        <w:t>satisfactory</w:t>
      </w:r>
      <w:r>
        <w:rPr>
          <w:spacing w:val="-4"/>
        </w:rPr>
        <w:t xml:space="preserve"> </w:t>
      </w:r>
      <w:r>
        <w:t>teaching</w:t>
      </w:r>
      <w:r>
        <w:rPr>
          <w:spacing w:val="-4"/>
        </w:rPr>
        <w:t xml:space="preserve"> </w:t>
      </w:r>
      <w:r>
        <w:t>experience</w:t>
      </w:r>
      <w:r>
        <w:rPr>
          <w:spacing w:val="-4"/>
        </w:rPr>
        <w:t xml:space="preserve"> </w:t>
      </w:r>
      <w:r>
        <w:t>and</w:t>
      </w:r>
      <w:r>
        <w:rPr>
          <w:spacing w:val="-4"/>
        </w:rPr>
        <w:t xml:space="preserve"> </w:t>
      </w:r>
      <w:r>
        <w:t>scholarly activities</w:t>
      </w:r>
      <w:r>
        <w:rPr>
          <w:spacing w:val="-5"/>
        </w:rPr>
        <w:t xml:space="preserve"> </w:t>
      </w:r>
      <w:r>
        <w:t>and</w:t>
      </w:r>
      <w:r>
        <w:rPr>
          <w:spacing w:val="-4"/>
        </w:rPr>
        <w:t xml:space="preserve"> </w:t>
      </w:r>
      <w:r>
        <w:t>value</w:t>
      </w:r>
      <w:r>
        <w:rPr>
          <w:spacing w:val="-4"/>
        </w:rPr>
        <w:t xml:space="preserve"> </w:t>
      </w:r>
      <w:r>
        <w:t>to</w:t>
      </w:r>
      <w:r>
        <w:rPr>
          <w:spacing w:val="-4"/>
        </w:rPr>
        <w:t xml:space="preserve"> </w:t>
      </w:r>
      <w:r>
        <w:t>the</w:t>
      </w:r>
      <w:r>
        <w:rPr>
          <w:spacing w:val="-4"/>
        </w:rPr>
        <w:t xml:space="preserve"> </w:t>
      </w:r>
      <w:r>
        <w:t>department</w:t>
      </w:r>
      <w:r>
        <w:rPr>
          <w:spacing w:val="-4"/>
        </w:rPr>
        <w:t xml:space="preserve"> </w:t>
      </w:r>
      <w:r>
        <w:t>and</w:t>
      </w:r>
      <w:r>
        <w:rPr>
          <w:spacing w:val="-4"/>
        </w:rPr>
        <w:t xml:space="preserve"> </w:t>
      </w:r>
      <w:r>
        <w:t>to</w:t>
      </w:r>
      <w:r>
        <w:rPr>
          <w:spacing w:val="-4"/>
        </w:rPr>
        <w:t xml:space="preserve"> </w:t>
      </w:r>
      <w:r>
        <w:t>the</w:t>
      </w:r>
      <w:r>
        <w:rPr>
          <w:spacing w:val="-4"/>
        </w:rPr>
        <w:t xml:space="preserve"> </w:t>
      </w:r>
      <w:r>
        <w:t>college</w:t>
      </w:r>
      <w:r>
        <w:rPr>
          <w:spacing w:val="-5"/>
        </w:rPr>
        <w:t xml:space="preserve"> </w:t>
      </w:r>
      <w:r>
        <w:t>and University.</w:t>
      </w:r>
      <w:r>
        <w:rPr>
          <w:spacing w:val="48"/>
        </w:rPr>
        <w:t xml:space="preserve"> </w:t>
      </w:r>
      <w:r>
        <w:t>The</w:t>
      </w:r>
      <w:r>
        <w:rPr>
          <w:spacing w:val="-5"/>
        </w:rPr>
        <w:t xml:space="preserve"> </w:t>
      </w:r>
      <w:r>
        <w:t>minimum</w:t>
      </w:r>
      <w:r>
        <w:rPr>
          <w:spacing w:val="-6"/>
        </w:rPr>
        <w:t xml:space="preserve"> </w:t>
      </w:r>
      <w:r>
        <w:t>qualifications</w:t>
      </w:r>
      <w:r>
        <w:rPr>
          <w:spacing w:val="-6"/>
        </w:rPr>
        <w:t xml:space="preserve"> </w:t>
      </w:r>
      <w:r>
        <w:t>for</w:t>
      </w:r>
      <w:r>
        <w:rPr>
          <w:spacing w:val="-5"/>
        </w:rPr>
        <w:t xml:space="preserve"> </w:t>
      </w:r>
      <w:r>
        <w:t>appointment</w:t>
      </w:r>
      <w:r>
        <w:rPr>
          <w:spacing w:val="-6"/>
        </w:rPr>
        <w:t xml:space="preserve"> </w:t>
      </w:r>
      <w:r>
        <w:t>or promotion</w:t>
      </w:r>
      <w:r>
        <w:rPr>
          <w:spacing w:val="-5"/>
        </w:rPr>
        <w:t xml:space="preserve"> </w:t>
      </w:r>
      <w:r>
        <w:t>to</w:t>
      </w:r>
      <w:r>
        <w:rPr>
          <w:spacing w:val="-4"/>
        </w:rPr>
        <w:t xml:space="preserve"> </w:t>
      </w:r>
      <w:r>
        <w:t>a</w:t>
      </w:r>
      <w:r>
        <w:rPr>
          <w:spacing w:val="-4"/>
        </w:rPr>
        <w:t xml:space="preserve"> </w:t>
      </w:r>
      <w:r>
        <w:t>second-term</w:t>
      </w:r>
      <w:r>
        <w:rPr>
          <w:spacing w:val="-4"/>
        </w:rPr>
        <w:t xml:space="preserve"> </w:t>
      </w:r>
      <w:r>
        <w:t>appointment</w:t>
      </w:r>
      <w:r>
        <w:rPr>
          <w:spacing w:val="-4"/>
        </w:rPr>
        <w:t xml:space="preserve"> </w:t>
      </w:r>
      <w:r>
        <w:t>to</w:t>
      </w:r>
      <w:r>
        <w:rPr>
          <w:spacing w:val="-5"/>
        </w:rPr>
        <w:t xml:space="preserve"> </w:t>
      </w:r>
      <w:r>
        <w:t>the</w:t>
      </w:r>
      <w:r>
        <w:rPr>
          <w:spacing w:val="-4"/>
        </w:rPr>
        <w:t xml:space="preserve"> </w:t>
      </w:r>
      <w:r>
        <w:t>rank</w:t>
      </w:r>
      <w:r>
        <w:rPr>
          <w:spacing w:val="-4"/>
        </w:rPr>
        <w:t xml:space="preserve"> </w:t>
      </w:r>
      <w:r>
        <w:t>of</w:t>
      </w:r>
      <w:r>
        <w:rPr>
          <w:spacing w:val="-4"/>
        </w:rPr>
        <w:t xml:space="preserve"> </w:t>
      </w:r>
      <w:r>
        <w:t>Assistant</w:t>
      </w:r>
      <w:r>
        <w:rPr>
          <w:w w:val="99"/>
        </w:rPr>
        <w:t xml:space="preserve"> </w:t>
      </w:r>
      <w:r>
        <w:t>Professor</w:t>
      </w:r>
      <w:r>
        <w:rPr>
          <w:spacing w:val="-5"/>
        </w:rPr>
        <w:t xml:space="preserve"> </w:t>
      </w:r>
      <w:r>
        <w:t>II-Librarian</w:t>
      </w:r>
      <w:r>
        <w:rPr>
          <w:spacing w:val="-4"/>
        </w:rPr>
        <w:t xml:space="preserve"> </w:t>
      </w:r>
      <w:r>
        <w:t>include</w:t>
      </w:r>
      <w:r>
        <w:rPr>
          <w:spacing w:val="-4"/>
        </w:rPr>
        <w:t xml:space="preserve"> </w:t>
      </w:r>
      <w:r>
        <w:t>the</w:t>
      </w:r>
      <w:r>
        <w:rPr>
          <w:spacing w:val="-5"/>
        </w:rPr>
        <w:t xml:space="preserve"> </w:t>
      </w:r>
      <w:r>
        <w:t>M.L.S.,</w:t>
      </w:r>
      <w:r>
        <w:rPr>
          <w:spacing w:val="-4"/>
        </w:rPr>
        <w:t xml:space="preserve"> </w:t>
      </w:r>
      <w:r>
        <w:t>a</w:t>
      </w:r>
      <w:r>
        <w:rPr>
          <w:spacing w:val="-4"/>
        </w:rPr>
        <w:t xml:space="preserve"> </w:t>
      </w:r>
      <w:r>
        <w:t>graduate</w:t>
      </w:r>
      <w:r>
        <w:rPr>
          <w:spacing w:val="-4"/>
        </w:rPr>
        <w:t xml:space="preserve"> </w:t>
      </w:r>
      <w:r>
        <w:t>degree</w:t>
      </w:r>
      <w:r>
        <w:rPr>
          <w:spacing w:val="-5"/>
        </w:rPr>
        <w:t xml:space="preserve"> </w:t>
      </w:r>
      <w:r>
        <w:t>in</w:t>
      </w:r>
      <w:r>
        <w:rPr>
          <w:spacing w:val="-4"/>
        </w:rPr>
        <w:t xml:space="preserve"> </w:t>
      </w:r>
      <w:r>
        <w:t>a</w:t>
      </w:r>
      <w:r>
        <w:rPr>
          <w:w w:val="99"/>
        </w:rPr>
        <w:t xml:space="preserve"> </w:t>
      </w:r>
      <w:r>
        <w:t>subject</w:t>
      </w:r>
      <w:r>
        <w:rPr>
          <w:spacing w:val="-6"/>
        </w:rPr>
        <w:t xml:space="preserve"> </w:t>
      </w:r>
      <w:r>
        <w:t>field</w:t>
      </w:r>
      <w:r>
        <w:rPr>
          <w:spacing w:val="-5"/>
        </w:rPr>
        <w:t xml:space="preserve"> </w:t>
      </w:r>
      <w:r>
        <w:t>(other</w:t>
      </w:r>
      <w:r>
        <w:rPr>
          <w:spacing w:val="-5"/>
        </w:rPr>
        <w:t xml:space="preserve"> </w:t>
      </w:r>
      <w:r>
        <w:t>than</w:t>
      </w:r>
      <w:r>
        <w:rPr>
          <w:spacing w:val="-6"/>
        </w:rPr>
        <w:t xml:space="preserve"> </w:t>
      </w:r>
      <w:r>
        <w:t>Library</w:t>
      </w:r>
      <w:r>
        <w:rPr>
          <w:spacing w:val="-5"/>
        </w:rPr>
        <w:t xml:space="preserve"> </w:t>
      </w:r>
      <w:r>
        <w:t>Science),</w:t>
      </w:r>
      <w:r>
        <w:rPr>
          <w:spacing w:val="-5"/>
        </w:rPr>
        <w:t xml:space="preserve"> </w:t>
      </w:r>
      <w:r>
        <w:t>and</w:t>
      </w:r>
      <w:r>
        <w:rPr>
          <w:spacing w:val="-5"/>
        </w:rPr>
        <w:t xml:space="preserve"> </w:t>
      </w:r>
      <w:r>
        <w:t>demonstrated continuing</w:t>
      </w:r>
      <w:r>
        <w:rPr>
          <w:spacing w:val="-6"/>
        </w:rPr>
        <w:t xml:space="preserve"> </w:t>
      </w:r>
      <w:r>
        <w:t>professional</w:t>
      </w:r>
      <w:r>
        <w:rPr>
          <w:spacing w:val="-6"/>
        </w:rPr>
        <w:t xml:space="preserve"> </w:t>
      </w:r>
      <w:r>
        <w:t>growth</w:t>
      </w:r>
      <w:r>
        <w:rPr>
          <w:spacing w:val="-5"/>
        </w:rPr>
        <w:t xml:space="preserve"> </w:t>
      </w:r>
      <w:r>
        <w:t>and</w:t>
      </w:r>
      <w:r>
        <w:rPr>
          <w:spacing w:val="-6"/>
        </w:rPr>
        <w:t xml:space="preserve"> </w:t>
      </w:r>
      <w:r>
        <w:t>development.</w:t>
      </w:r>
      <w:r>
        <w:rPr>
          <w:spacing w:val="49"/>
        </w:rPr>
        <w:t xml:space="preserve"> </w:t>
      </w:r>
      <w:r>
        <w:t>The</w:t>
      </w:r>
      <w:r>
        <w:rPr>
          <w:spacing w:val="-5"/>
        </w:rPr>
        <w:t xml:space="preserve"> </w:t>
      </w:r>
      <w:r>
        <w:t>general</w:t>
      </w:r>
      <w:r>
        <w:rPr>
          <w:w w:val="99"/>
        </w:rPr>
        <w:t xml:space="preserve"> </w:t>
      </w:r>
      <w:r>
        <w:t>standard</w:t>
      </w:r>
      <w:r>
        <w:rPr>
          <w:spacing w:val="-3"/>
        </w:rPr>
        <w:t xml:space="preserve"> </w:t>
      </w:r>
      <w:r>
        <w:t>for</w:t>
      </w:r>
      <w:r>
        <w:rPr>
          <w:spacing w:val="-4"/>
        </w:rPr>
        <w:t xml:space="preserve"> </w:t>
      </w:r>
      <w:r>
        <w:t>promotion</w:t>
      </w:r>
      <w:r>
        <w:rPr>
          <w:spacing w:val="-3"/>
        </w:rPr>
        <w:t xml:space="preserve"> </w:t>
      </w:r>
      <w:r>
        <w:t>to</w:t>
      </w:r>
      <w:r>
        <w:rPr>
          <w:spacing w:val="-3"/>
        </w:rPr>
        <w:t xml:space="preserve"> </w:t>
      </w:r>
      <w:r>
        <w:t>Assistant</w:t>
      </w:r>
      <w:r>
        <w:rPr>
          <w:spacing w:val="-3"/>
        </w:rPr>
        <w:t xml:space="preserve"> </w:t>
      </w:r>
      <w:r>
        <w:t>Professor</w:t>
      </w:r>
      <w:r>
        <w:rPr>
          <w:spacing w:val="-3"/>
        </w:rPr>
        <w:t xml:space="preserve"> </w:t>
      </w:r>
      <w:r>
        <w:t>II</w:t>
      </w:r>
      <w:r>
        <w:rPr>
          <w:spacing w:val="-3"/>
        </w:rPr>
        <w:t xml:space="preserve"> </w:t>
      </w:r>
      <w:r>
        <w:t>and</w:t>
      </w:r>
      <w:r>
        <w:rPr>
          <w:spacing w:val="-3"/>
        </w:rPr>
        <w:t xml:space="preserve"> </w:t>
      </w:r>
      <w:r>
        <w:t>Assistant</w:t>
      </w:r>
      <w:r>
        <w:rPr>
          <w:w w:val="99"/>
        </w:rPr>
        <w:t xml:space="preserve"> </w:t>
      </w:r>
      <w:r>
        <w:t>Professor</w:t>
      </w:r>
      <w:r>
        <w:rPr>
          <w:spacing w:val="-5"/>
        </w:rPr>
        <w:t xml:space="preserve"> </w:t>
      </w:r>
      <w:r>
        <w:t>II-Librarian</w:t>
      </w:r>
      <w:r>
        <w:rPr>
          <w:spacing w:val="-5"/>
        </w:rPr>
        <w:t xml:space="preserve"> </w:t>
      </w:r>
      <w:r>
        <w:t>shall</w:t>
      </w:r>
      <w:r>
        <w:rPr>
          <w:spacing w:val="-4"/>
        </w:rPr>
        <w:t xml:space="preserve"> </w:t>
      </w:r>
      <w:r>
        <w:t>be</w:t>
      </w:r>
      <w:r>
        <w:rPr>
          <w:spacing w:val="-5"/>
        </w:rPr>
        <w:t xml:space="preserve"> </w:t>
      </w:r>
      <w:r>
        <w:t>that</w:t>
      </w:r>
      <w:r>
        <w:rPr>
          <w:spacing w:val="-4"/>
        </w:rPr>
        <w:t xml:space="preserve"> </w:t>
      </w:r>
      <w:r>
        <w:t>the</w:t>
      </w:r>
      <w:r>
        <w:rPr>
          <w:spacing w:val="-5"/>
        </w:rPr>
        <w:t xml:space="preserve"> </w:t>
      </w:r>
      <w:r>
        <w:t>candidate</w:t>
      </w:r>
      <w:r>
        <w:rPr>
          <w:spacing w:val="-4"/>
        </w:rPr>
        <w:t xml:space="preserve"> </w:t>
      </w:r>
      <w:r>
        <w:t>is</w:t>
      </w:r>
      <w:r>
        <w:rPr>
          <w:spacing w:val="-5"/>
        </w:rPr>
        <w:t xml:space="preserve"> </w:t>
      </w:r>
      <w:r>
        <w:t>making</w:t>
      </w:r>
      <w:r>
        <w:rPr>
          <w:spacing w:val="-4"/>
        </w:rPr>
        <w:t xml:space="preserve"> </w:t>
      </w:r>
      <w:r>
        <w:t>progress toward</w:t>
      </w:r>
      <w:r>
        <w:rPr>
          <w:spacing w:val="-6"/>
        </w:rPr>
        <w:t xml:space="preserve"> </w:t>
      </w:r>
      <w:r>
        <w:t>meeting</w:t>
      </w:r>
      <w:r>
        <w:rPr>
          <w:spacing w:val="-5"/>
        </w:rPr>
        <w:t xml:space="preserve"> </w:t>
      </w:r>
      <w:r>
        <w:t>the</w:t>
      </w:r>
      <w:r>
        <w:rPr>
          <w:spacing w:val="-6"/>
        </w:rPr>
        <w:t xml:space="preserve"> </w:t>
      </w:r>
      <w:r>
        <w:t>departmental</w:t>
      </w:r>
      <w:r>
        <w:rPr>
          <w:spacing w:val="-5"/>
        </w:rPr>
        <w:t xml:space="preserve"> </w:t>
      </w:r>
      <w:r>
        <w:t>criteria</w:t>
      </w:r>
      <w:r>
        <w:rPr>
          <w:spacing w:val="-6"/>
        </w:rPr>
        <w:t xml:space="preserve"> </w:t>
      </w:r>
      <w:r>
        <w:t>for</w:t>
      </w:r>
      <w:r>
        <w:rPr>
          <w:spacing w:val="-5"/>
        </w:rPr>
        <w:t xml:space="preserve"> </w:t>
      </w:r>
      <w:r>
        <w:t>tenure</w:t>
      </w:r>
      <w:r>
        <w:rPr>
          <w:spacing w:val="-6"/>
        </w:rPr>
        <w:t xml:space="preserve"> </w:t>
      </w:r>
      <w:r>
        <w:t>and</w:t>
      </w:r>
      <w:r>
        <w:rPr>
          <w:spacing w:val="-5"/>
        </w:rPr>
        <w:t xml:space="preserve"> </w:t>
      </w:r>
      <w:r>
        <w:t>promotion to</w:t>
      </w:r>
      <w:r>
        <w:rPr>
          <w:spacing w:val="-4"/>
        </w:rPr>
        <w:t xml:space="preserve"> </w:t>
      </w:r>
      <w:r>
        <w:t>Associate</w:t>
      </w:r>
      <w:r>
        <w:rPr>
          <w:spacing w:val="-3"/>
        </w:rPr>
        <w:t xml:space="preserve"> </w:t>
      </w:r>
      <w:r>
        <w:t>Professor.</w:t>
      </w:r>
      <w:r>
        <w:rPr>
          <w:spacing w:val="53"/>
        </w:rPr>
        <w:t xml:space="preserve"> </w:t>
      </w:r>
      <w:r>
        <w:t>A</w:t>
      </w:r>
      <w:r>
        <w:rPr>
          <w:spacing w:val="-3"/>
        </w:rPr>
        <w:t xml:space="preserve"> </w:t>
      </w:r>
      <w:r>
        <w:t>second-term</w:t>
      </w:r>
      <w:r>
        <w:rPr>
          <w:spacing w:val="-3"/>
        </w:rPr>
        <w:t xml:space="preserve"> </w:t>
      </w:r>
      <w:r>
        <w:t>appointment</w:t>
      </w:r>
      <w:r>
        <w:rPr>
          <w:spacing w:val="-4"/>
        </w:rPr>
        <w:t xml:space="preserve"> </w:t>
      </w:r>
      <w:r>
        <w:t>shall</w:t>
      </w:r>
      <w:r>
        <w:rPr>
          <w:spacing w:val="-3"/>
        </w:rPr>
        <w:t xml:space="preserve"> </w:t>
      </w:r>
      <w:r>
        <w:t>be</w:t>
      </w:r>
      <w:r>
        <w:rPr>
          <w:spacing w:val="-3"/>
        </w:rPr>
        <w:t xml:space="preserve"> </w:t>
      </w:r>
      <w:r>
        <w:t>for</w:t>
      </w:r>
      <w:r>
        <w:rPr>
          <w:spacing w:val="-3"/>
        </w:rPr>
        <w:t xml:space="preserve"> </w:t>
      </w:r>
      <w:r>
        <w:t>a</w:t>
      </w:r>
      <w:r>
        <w:rPr>
          <w:w w:val="99"/>
        </w:rPr>
        <w:t xml:space="preserve"> </w:t>
      </w:r>
      <w:r>
        <w:t>period</w:t>
      </w:r>
      <w:r>
        <w:rPr>
          <w:spacing w:val="-4"/>
        </w:rPr>
        <w:t xml:space="preserve"> </w:t>
      </w:r>
      <w:r>
        <w:t>not</w:t>
      </w:r>
      <w:r>
        <w:rPr>
          <w:spacing w:val="-4"/>
        </w:rPr>
        <w:t xml:space="preserve"> </w:t>
      </w:r>
      <w:r>
        <w:t>to</w:t>
      </w:r>
      <w:r>
        <w:rPr>
          <w:spacing w:val="-4"/>
        </w:rPr>
        <w:t xml:space="preserve"> </w:t>
      </w:r>
      <w:r>
        <w:t>exceed</w:t>
      </w:r>
      <w:r>
        <w:rPr>
          <w:spacing w:val="-4"/>
        </w:rPr>
        <w:t xml:space="preserve"> </w:t>
      </w:r>
      <w:r>
        <w:t>three</w:t>
      </w:r>
      <w:r>
        <w:rPr>
          <w:spacing w:val="-4"/>
        </w:rPr>
        <w:t xml:space="preserve"> </w:t>
      </w:r>
      <w:r>
        <w:t>(3)</w:t>
      </w:r>
      <w:r>
        <w:rPr>
          <w:spacing w:val="-4"/>
        </w:rPr>
        <w:t xml:space="preserve"> </w:t>
      </w:r>
      <w:r>
        <w:t>years,</w:t>
      </w:r>
      <w:r>
        <w:rPr>
          <w:spacing w:val="-4"/>
        </w:rPr>
        <w:t xml:space="preserve"> </w:t>
      </w:r>
      <w:r>
        <w:t>at</w:t>
      </w:r>
      <w:r>
        <w:rPr>
          <w:spacing w:val="-4"/>
        </w:rPr>
        <w:t xml:space="preserve"> </w:t>
      </w:r>
      <w:r>
        <w:t>which</w:t>
      </w:r>
      <w:r>
        <w:rPr>
          <w:spacing w:val="-3"/>
        </w:rPr>
        <w:t xml:space="preserve"> </w:t>
      </w:r>
      <w:r>
        <w:t>time</w:t>
      </w:r>
      <w:r>
        <w:rPr>
          <w:spacing w:val="-4"/>
        </w:rPr>
        <w:t xml:space="preserve"> </w:t>
      </w:r>
      <w:r>
        <w:t>the</w:t>
      </w:r>
      <w:r>
        <w:rPr>
          <w:spacing w:val="-4"/>
        </w:rPr>
        <w:t xml:space="preserve"> </w:t>
      </w:r>
      <w:r>
        <w:t>individual</w:t>
      </w:r>
      <w:r>
        <w:rPr>
          <w:w w:val="99"/>
        </w:rPr>
        <w:t xml:space="preserve"> </w:t>
      </w:r>
      <w:r>
        <w:t>will</w:t>
      </w:r>
      <w:r>
        <w:rPr>
          <w:spacing w:val="-4"/>
        </w:rPr>
        <w:t xml:space="preserve"> </w:t>
      </w:r>
      <w:r>
        <w:t>be</w:t>
      </w:r>
      <w:r>
        <w:rPr>
          <w:spacing w:val="-3"/>
        </w:rPr>
        <w:t xml:space="preserve"> </w:t>
      </w:r>
      <w:r>
        <w:t>promoted</w:t>
      </w:r>
      <w:r>
        <w:rPr>
          <w:spacing w:val="-3"/>
        </w:rPr>
        <w:t xml:space="preserve"> </w:t>
      </w:r>
      <w:r>
        <w:t>to</w:t>
      </w:r>
      <w:r>
        <w:rPr>
          <w:spacing w:val="-3"/>
        </w:rPr>
        <w:t xml:space="preserve"> </w:t>
      </w:r>
      <w:r>
        <w:t>the</w:t>
      </w:r>
      <w:r>
        <w:rPr>
          <w:spacing w:val="-3"/>
        </w:rPr>
        <w:t xml:space="preserve"> </w:t>
      </w:r>
      <w:r>
        <w:t>rank</w:t>
      </w:r>
      <w:r>
        <w:rPr>
          <w:spacing w:val="-3"/>
        </w:rPr>
        <w:t xml:space="preserve"> </w:t>
      </w:r>
      <w:r>
        <w:t>of</w:t>
      </w:r>
      <w:r>
        <w:rPr>
          <w:spacing w:val="-3"/>
        </w:rPr>
        <w:t xml:space="preserve"> </w:t>
      </w:r>
      <w:r>
        <w:t>Associate</w:t>
      </w:r>
      <w:r>
        <w:rPr>
          <w:spacing w:val="-3"/>
        </w:rPr>
        <w:t xml:space="preserve"> </w:t>
      </w:r>
      <w:r>
        <w:t>Professor</w:t>
      </w:r>
      <w:r>
        <w:rPr>
          <w:spacing w:val="-3"/>
        </w:rPr>
        <w:t xml:space="preserve"> </w:t>
      </w:r>
      <w:r>
        <w:t>or</w:t>
      </w:r>
      <w:r>
        <w:rPr>
          <w:spacing w:val="-3"/>
        </w:rPr>
        <w:t xml:space="preserve"> </w:t>
      </w:r>
      <w:r>
        <w:t>Associate</w:t>
      </w:r>
      <w:r>
        <w:rPr>
          <w:w w:val="99"/>
        </w:rPr>
        <w:t xml:space="preserve"> </w:t>
      </w:r>
      <w:r>
        <w:t>Professor-Librarian</w:t>
      </w:r>
      <w:r>
        <w:rPr>
          <w:spacing w:val="-4"/>
        </w:rPr>
        <w:t xml:space="preserve"> </w:t>
      </w:r>
      <w:r>
        <w:t>or</w:t>
      </w:r>
      <w:r>
        <w:rPr>
          <w:spacing w:val="-4"/>
        </w:rPr>
        <w:t xml:space="preserve"> </w:t>
      </w:r>
      <w:r>
        <w:t>will</w:t>
      </w:r>
      <w:r>
        <w:rPr>
          <w:spacing w:val="-3"/>
        </w:rPr>
        <w:t xml:space="preserve"> </w:t>
      </w:r>
      <w:r>
        <w:t>be</w:t>
      </w:r>
      <w:r>
        <w:rPr>
          <w:spacing w:val="-4"/>
        </w:rPr>
        <w:t xml:space="preserve"> </w:t>
      </w:r>
      <w:r>
        <w:t>given</w:t>
      </w:r>
      <w:r>
        <w:rPr>
          <w:spacing w:val="-4"/>
        </w:rPr>
        <w:t xml:space="preserve"> </w:t>
      </w:r>
      <w:r>
        <w:t>a</w:t>
      </w:r>
      <w:r>
        <w:rPr>
          <w:spacing w:val="-3"/>
        </w:rPr>
        <w:t xml:space="preserve"> </w:t>
      </w:r>
      <w:r>
        <w:t>terminal</w:t>
      </w:r>
      <w:r>
        <w:rPr>
          <w:spacing w:val="-4"/>
        </w:rPr>
        <w:t xml:space="preserve"> </w:t>
      </w:r>
      <w:r>
        <w:t>contract.</w:t>
      </w:r>
      <w:r>
        <w:rPr>
          <w:spacing w:val="53"/>
        </w:rPr>
        <w:t xml:space="preserve"> </w:t>
      </w:r>
      <w:r>
        <w:t>A</w:t>
      </w:r>
      <w:r>
        <w:rPr>
          <w:spacing w:val="-4"/>
        </w:rPr>
        <w:t xml:space="preserve"> </w:t>
      </w:r>
      <w:r>
        <w:t>person promoted</w:t>
      </w:r>
      <w:r>
        <w:rPr>
          <w:spacing w:val="-4"/>
        </w:rPr>
        <w:t xml:space="preserve"> </w:t>
      </w:r>
      <w:r>
        <w:t>to</w:t>
      </w:r>
      <w:r>
        <w:rPr>
          <w:spacing w:val="-3"/>
        </w:rPr>
        <w:t xml:space="preserve"> </w:t>
      </w:r>
      <w:r>
        <w:t>a</w:t>
      </w:r>
      <w:r>
        <w:rPr>
          <w:spacing w:val="-4"/>
        </w:rPr>
        <w:t xml:space="preserve"> </w:t>
      </w:r>
      <w:r>
        <w:t>second-term</w:t>
      </w:r>
      <w:r>
        <w:rPr>
          <w:spacing w:val="-3"/>
        </w:rPr>
        <w:t xml:space="preserve"> </w:t>
      </w:r>
      <w:r>
        <w:t>appointment</w:t>
      </w:r>
      <w:r>
        <w:rPr>
          <w:spacing w:val="-4"/>
        </w:rPr>
        <w:t xml:space="preserve"> </w:t>
      </w:r>
      <w:r>
        <w:t>as</w:t>
      </w:r>
      <w:r>
        <w:rPr>
          <w:spacing w:val="53"/>
        </w:rPr>
        <w:t xml:space="preserve"> </w:t>
      </w:r>
      <w:r>
        <w:t>Assistant</w:t>
      </w:r>
      <w:r>
        <w:rPr>
          <w:spacing w:val="-3"/>
        </w:rPr>
        <w:t xml:space="preserve"> </w:t>
      </w:r>
      <w:r>
        <w:t>Professor</w:t>
      </w:r>
      <w:r>
        <w:rPr>
          <w:spacing w:val="-4"/>
        </w:rPr>
        <w:t xml:space="preserve"> </w:t>
      </w:r>
      <w:r>
        <w:t>II</w:t>
      </w:r>
      <w:r>
        <w:rPr>
          <w:spacing w:val="-3"/>
        </w:rPr>
        <w:t xml:space="preserve"> </w:t>
      </w:r>
      <w:r>
        <w:t>or Assistant</w:t>
      </w:r>
      <w:r>
        <w:rPr>
          <w:spacing w:val="-5"/>
        </w:rPr>
        <w:t xml:space="preserve"> </w:t>
      </w:r>
      <w:r>
        <w:t>Professor</w:t>
      </w:r>
      <w:r>
        <w:rPr>
          <w:spacing w:val="-4"/>
        </w:rPr>
        <w:t xml:space="preserve"> </w:t>
      </w:r>
      <w:r>
        <w:t>II-Librarian</w:t>
      </w:r>
      <w:r>
        <w:rPr>
          <w:spacing w:val="-5"/>
        </w:rPr>
        <w:t xml:space="preserve"> </w:t>
      </w:r>
      <w:r>
        <w:t>shall</w:t>
      </w:r>
      <w:r>
        <w:rPr>
          <w:spacing w:val="-4"/>
        </w:rPr>
        <w:t xml:space="preserve"> </w:t>
      </w:r>
      <w:r>
        <w:t>not</w:t>
      </w:r>
      <w:r>
        <w:rPr>
          <w:spacing w:val="-4"/>
        </w:rPr>
        <w:t xml:space="preserve"> </w:t>
      </w:r>
      <w:r>
        <w:t>be</w:t>
      </w:r>
      <w:r>
        <w:rPr>
          <w:spacing w:val="-5"/>
        </w:rPr>
        <w:t xml:space="preserve"> </w:t>
      </w:r>
      <w:r>
        <w:t>subject</w:t>
      </w:r>
      <w:r>
        <w:rPr>
          <w:spacing w:val="-4"/>
        </w:rPr>
        <w:t xml:space="preserve"> </w:t>
      </w:r>
      <w:r>
        <w:t>to</w:t>
      </w:r>
      <w:r>
        <w:rPr>
          <w:spacing w:val="-4"/>
        </w:rPr>
        <w:t xml:space="preserve"> </w:t>
      </w:r>
      <w:r>
        <w:t>annual</w:t>
      </w:r>
      <w:r>
        <w:rPr>
          <w:w w:val="99"/>
        </w:rPr>
        <w:t xml:space="preserve"> </w:t>
      </w:r>
      <w:r>
        <w:t>reappointment,</w:t>
      </w:r>
      <w:r>
        <w:rPr>
          <w:spacing w:val="-6"/>
        </w:rPr>
        <w:t xml:space="preserve"> </w:t>
      </w:r>
      <w:r>
        <w:t>but</w:t>
      </w:r>
      <w:r>
        <w:rPr>
          <w:spacing w:val="-5"/>
        </w:rPr>
        <w:t xml:space="preserve"> </w:t>
      </w:r>
      <w:r>
        <w:t>shall</w:t>
      </w:r>
      <w:r>
        <w:rPr>
          <w:spacing w:val="-6"/>
        </w:rPr>
        <w:t xml:space="preserve"> </w:t>
      </w:r>
      <w:r>
        <w:t>undergo</w:t>
      </w:r>
      <w:r>
        <w:rPr>
          <w:spacing w:val="-5"/>
        </w:rPr>
        <w:t xml:space="preserve"> </w:t>
      </w:r>
      <w:r>
        <w:t>such</w:t>
      </w:r>
      <w:r>
        <w:rPr>
          <w:spacing w:val="-5"/>
        </w:rPr>
        <w:t xml:space="preserve"> </w:t>
      </w:r>
      <w:r>
        <w:t>evaluation</w:t>
      </w:r>
      <w:r>
        <w:rPr>
          <w:spacing w:val="-6"/>
        </w:rPr>
        <w:t xml:space="preserve"> </w:t>
      </w:r>
      <w:r>
        <w:t>as</w:t>
      </w:r>
      <w:r>
        <w:rPr>
          <w:spacing w:val="-5"/>
        </w:rPr>
        <w:t xml:space="preserve"> </w:t>
      </w:r>
      <w:r>
        <w:lastRenderedPageBreak/>
        <w:t>requested</w:t>
      </w:r>
      <w:r>
        <w:rPr>
          <w:spacing w:val="-6"/>
        </w:rPr>
        <w:t xml:space="preserve"> </w:t>
      </w:r>
      <w:r>
        <w:t>by the</w:t>
      </w:r>
      <w:r>
        <w:rPr>
          <w:spacing w:val="-6"/>
        </w:rPr>
        <w:t xml:space="preserve"> </w:t>
      </w:r>
      <w:r>
        <w:t>candidate</w:t>
      </w:r>
      <w:r>
        <w:rPr>
          <w:spacing w:val="-6"/>
        </w:rPr>
        <w:t xml:space="preserve"> </w:t>
      </w:r>
      <w:r>
        <w:t>or</w:t>
      </w:r>
      <w:r>
        <w:rPr>
          <w:spacing w:val="-6"/>
        </w:rPr>
        <w:t xml:space="preserve"> </w:t>
      </w:r>
      <w:r>
        <w:t>deemed</w:t>
      </w:r>
      <w:r>
        <w:rPr>
          <w:spacing w:val="-6"/>
        </w:rPr>
        <w:t xml:space="preserve"> </w:t>
      </w:r>
      <w:r>
        <w:t>necessary,</w:t>
      </w:r>
      <w:r>
        <w:rPr>
          <w:spacing w:val="-6"/>
        </w:rPr>
        <w:t xml:space="preserve"> </w:t>
      </w:r>
      <w:r>
        <w:t>respectively,</w:t>
      </w:r>
      <w:r>
        <w:rPr>
          <w:spacing w:val="-6"/>
        </w:rPr>
        <w:t xml:space="preserve"> </w:t>
      </w:r>
      <w:r>
        <w:t>by</w:t>
      </w:r>
      <w:r>
        <w:rPr>
          <w:spacing w:val="-6"/>
        </w:rPr>
        <w:t xml:space="preserve"> </w:t>
      </w:r>
      <w:r>
        <w:t>the</w:t>
      </w:r>
      <w:r>
        <w:rPr>
          <w:spacing w:val="-6"/>
        </w:rPr>
        <w:t xml:space="preserve"> </w:t>
      </w:r>
      <w:r>
        <w:t>department</w:t>
      </w:r>
      <w:r>
        <w:rPr>
          <w:w w:val="99"/>
        </w:rPr>
        <w:t xml:space="preserve"> </w:t>
      </w:r>
      <w:r>
        <w:t>or</w:t>
      </w:r>
      <w:r>
        <w:rPr>
          <w:spacing w:val="-3"/>
        </w:rPr>
        <w:t xml:space="preserve"> </w:t>
      </w:r>
      <w:r>
        <w:t>dean</w:t>
      </w:r>
      <w:r>
        <w:rPr>
          <w:spacing w:val="-3"/>
        </w:rPr>
        <w:t xml:space="preserve"> </w:t>
      </w:r>
      <w:r>
        <w:t>or</w:t>
      </w:r>
      <w:r>
        <w:rPr>
          <w:spacing w:val="-3"/>
        </w:rPr>
        <w:t xml:space="preserve"> </w:t>
      </w:r>
      <w:r>
        <w:t>by</w:t>
      </w:r>
      <w:r>
        <w:rPr>
          <w:spacing w:val="-3"/>
        </w:rPr>
        <w:t xml:space="preserve"> </w:t>
      </w:r>
      <w:r>
        <w:t>the</w:t>
      </w:r>
      <w:r>
        <w:rPr>
          <w:spacing w:val="-2"/>
        </w:rPr>
        <w:t xml:space="preserve"> </w:t>
      </w:r>
      <w:r>
        <w:t>library</w:t>
      </w:r>
      <w:r>
        <w:rPr>
          <w:spacing w:val="-3"/>
        </w:rPr>
        <w:t xml:space="preserve"> </w:t>
      </w:r>
      <w:r>
        <w:t>faculty</w:t>
      </w:r>
      <w:r>
        <w:rPr>
          <w:spacing w:val="-3"/>
        </w:rPr>
        <w:t xml:space="preserve"> </w:t>
      </w:r>
      <w:r>
        <w:t>or</w:t>
      </w:r>
      <w:r>
        <w:rPr>
          <w:spacing w:val="-3"/>
        </w:rPr>
        <w:t xml:space="preserve"> </w:t>
      </w:r>
      <w:r>
        <w:t>the</w:t>
      </w:r>
      <w:r>
        <w:rPr>
          <w:spacing w:val="-3"/>
        </w:rPr>
        <w:t xml:space="preserve"> </w:t>
      </w:r>
      <w:r>
        <w:t>Dean</w:t>
      </w:r>
      <w:r>
        <w:rPr>
          <w:spacing w:val="-2"/>
        </w:rPr>
        <w:t xml:space="preserve"> </w:t>
      </w:r>
      <w:r>
        <w:t>of</w:t>
      </w:r>
      <w:r>
        <w:rPr>
          <w:spacing w:val="-3"/>
        </w:rPr>
        <w:t xml:space="preserve"> </w:t>
      </w:r>
      <w:r>
        <w:t>University</w:t>
      </w:r>
      <w:r>
        <w:rPr>
          <w:spacing w:val="-3"/>
        </w:rPr>
        <w:t xml:space="preserve"> </w:t>
      </w:r>
      <w:r>
        <w:t>Libraries to</w:t>
      </w:r>
      <w:r>
        <w:rPr>
          <w:spacing w:val="-6"/>
        </w:rPr>
        <w:t xml:space="preserve"> </w:t>
      </w:r>
      <w:r>
        <w:t>prepare</w:t>
      </w:r>
      <w:r>
        <w:rPr>
          <w:spacing w:val="-6"/>
        </w:rPr>
        <w:t xml:space="preserve"> </w:t>
      </w:r>
      <w:r>
        <w:t>documentation</w:t>
      </w:r>
      <w:r>
        <w:rPr>
          <w:spacing w:val="-6"/>
        </w:rPr>
        <w:t xml:space="preserve"> </w:t>
      </w:r>
      <w:r>
        <w:t>required</w:t>
      </w:r>
      <w:r>
        <w:rPr>
          <w:spacing w:val="-6"/>
        </w:rPr>
        <w:t xml:space="preserve"> </w:t>
      </w:r>
      <w:r>
        <w:t>for</w:t>
      </w:r>
      <w:r>
        <w:rPr>
          <w:spacing w:val="-5"/>
        </w:rPr>
        <w:t xml:space="preserve"> </w:t>
      </w:r>
      <w:r>
        <w:t>promotion</w:t>
      </w:r>
      <w:r>
        <w:rPr>
          <w:spacing w:val="-6"/>
        </w:rPr>
        <w:t xml:space="preserve"> </w:t>
      </w:r>
      <w:r>
        <w:t>to</w:t>
      </w:r>
      <w:r>
        <w:rPr>
          <w:spacing w:val="-6"/>
        </w:rPr>
        <w:t xml:space="preserve"> </w:t>
      </w:r>
      <w:r>
        <w:t>Associate</w:t>
      </w:r>
      <w:r>
        <w:rPr>
          <w:w w:val="99"/>
        </w:rPr>
        <w:t xml:space="preserve"> </w:t>
      </w:r>
      <w:r>
        <w:t>Professor</w:t>
      </w:r>
      <w:r>
        <w:rPr>
          <w:spacing w:val="-5"/>
        </w:rPr>
        <w:t xml:space="preserve"> </w:t>
      </w:r>
      <w:r>
        <w:t>or</w:t>
      </w:r>
      <w:r>
        <w:rPr>
          <w:spacing w:val="-5"/>
        </w:rPr>
        <w:t xml:space="preserve"> </w:t>
      </w:r>
      <w:r>
        <w:t>Associate</w:t>
      </w:r>
      <w:r>
        <w:rPr>
          <w:spacing w:val="-4"/>
        </w:rPr>
        <w:t xml:space="preserve"> </w:t>
      </w:r>
      <w:r>
        <w:t>Professor-Librarian</w:t>
      </w:r>
      <w:r>
        <w:rPr>
          <w:spacing w:val="-5"/>
        </w:rPr>
        <w:t xml:space="preserve"> </w:t>
      </w:r>
      <w:r>
        <w:t>with</w:t>
      </w:r>
      <w:r>
        <w:rPr>
          <w:spacing w:val="-4"/>
        </w:rPr>
        <w:t xml:space="preserve"> </w:t>
      </w:r>
      <w:r>
        <w:t>tenure.</w:t>
      </w:r>
    </w:p>
    <w:p w14:paraId="3BA1C605" w14:textId="77777777" w:rsidR="00500D5E" w:rsidRPr="009803ED" w:rsidRDefault="00500D5E">
      <w:pPr>
        <w:rPr>
          <w:rFonts w:ascii="Times New Roman" w:eastAsia="Times New Roman" w:hAnsi="Times New Roman" w:cs="Times New Roman"/>
          <w:sz w:val="24"/>
          <w:szCs w:val="24"/>
        </w:rPr>
      </w:pPr>
    </w:p>
    <w:p w14:paraId="48367047" w14:textId="77777777" w:rsidR="00500D5E" w:rsidRDefault="00B06B53" w:rsidP="004829EF">
      <w:pPr>
        <w:pStyle w:val="BodyText"/>
        <w:numPr>
          <w:ilvl w:val="0"/>
          <w:numId w:val="45"/>
        </w:numPr>
        <w:tabs>
          <w:tab w:val="left" w:pos="2180"/>
        </w:tabs>
        <w:spacing w:line="275" w:lineRule="exact"/>
      </w:pPr>
      <w:r>
        <w:rPr>
          <w:u w:val="single" w:color="000000"/>
        </w:rPr>
        <w:t>Associate</w:t>
      </w:r>
      <w:r>
        <w:rPr>
          <w:spacing w:val="-6"/>
          <w:u w:val="single" w:color="000000"/>
        </w:rPr>
        <w:t xml:space="preserve"> </w:t>
      </w:r>
      <w:r>
        <w:rPr>
          <w:u w:val="single" w:color="000000"/>
        </w:rPr>
        <w:t>Professor</w:t>
      </w:r>
      <w:r>
        <w:rPr>
          <w:spacing w:val="-6"/>
          <w:u w:val="single" w:color="000000"/>
        </w:rPr>
        <w:t xml:space="preserve"> </w:t>
      </w:r>
      <w:r>
        <w:rPr>
          <w:u w:val="single" w:color="000000"/>
        </w:rPr>
        <w:t>and</w:t>
      </w:r>
      <w:r>
        <w:rPr>
          <w:spacing w:val="-5"/>
          <w:u w:val="single" w:color="000000"/>
        </w:rPr>
        <w:t xml:space="preserve"> </w:t>
      </w:r>
      <w:r>
        <w:rPr>
          <w:u w:val="single" w:color="000000"/>
        </w:rPr>
        <w:t>Associate</w:t>
      </w:r>
      <w:r>
        <w:rPr>
          <w:spacing w:val="-6"/>
          <w:u w:val="single" w:color="000000"/>
        </w:rPr>
        <w:t xml:space="preserve"> </w:t>
      </w:r>
      <w:r>
        <w:rPr>
          <w:u w:val="single" w:color="000000"/>
        </w:rPr>
        <w:t>Professor-Librarian</w:t>
      </w:r>
    </w:p>
    <w:p w14:paraId="03AF62B2" w14:textId="55FE4878" w:rsidR="00500D5E" w:rsidRDefault="00B06B53" w:rsidP="007835DB">
      <w:pPr>
        <w:pStyle w:val="BodyText"/>
        <w:ind w:right="270"/>
      </w:pPr>
      <w:r>
        <w:t>The</w:t>
      </w:r>
      <w:r>
        <w:rPr>
          <w:spacing w:val="-3"/>
        </w:rPr>
        <w:t xml:space="preserve"> </w:t>
      </w:r>
      <w:r>
        <w:t>rank</w:t>
      </w:r>
      <w:r>
        <w:rPr>
          <w:spacing w:val="-2"/>
        </w:rPr>
        <w:t xml:space="preserve"> </w:t>
      </w:r>
      <w:r>
        <w:t>of</w:t>
      </w:r>
      <w:r>
        <w:rPr>
          <w:spacing w:val="-3"/>
        </w:rPr>
        <w:t xml:space="preserve"> </w:t>
      </w:r>
      <w:r>
        <w:t>Associate</w:t>
      </w:r>
      <w:r>
        <w:rPr>
          <w:spacing w:val="-2"/>
        </w:rPr>
        <w:t xml:space="preserve"> </w:t>
      </w:r>
      <w:r>
        <w:t>Professor</w:t>
      </w:r>
      <w:r>
        <w:rPr>
          <w:spacing w:val="-2"/>
        </w:rPr>
        <w:t xml:space="preserve"> </w:t>
      </w:r>
      <w:r>
        <w:t>is</w:t>
      </w:r>
      <w:r>
        <w:rPr>
          <w:spacing w:val="-3"/>
        </w:rPr>
        <w:t xml:space="preserve"> </w:t>
      </w:r>
      <w:r>
        <w:t>the</w:t>
      </w:r>
      <w:r>
        <w:rPr>
          <w:spacing w:val="-2"/>
        </w:rPr>
        <w:t xml:space="preserve"> </w:t>
      </w:r>
      <w:r>
        <w:t>first</w:t>
      </w:r>
      <w:r>
        <w:rPr>
          <w:spacing w:val="-2"/>
        </w:rPr>
        <w:t xml:space="preserve"> </w:t>
      </w:r>
      <w:r>
        <w:t>senior</w:t>
      </w:r>
      <w:r>
        <w:rPr>
          <w:spacing w:val="-3"/>
        </w:rPr>
        <w:t xml:space="preserve"> </w:t>
      </w:r>
      <w:r>
        <w:t>rank</w:t>
      </w:r>
      <w:r>
        <w:rPr>
          <w:spacing w:val="-2"/>
        </w:rPr>
        <w:t xml:space="preserve"> </w:t>
      </w:r>
      <w:r>
        <w:t>of</w:t>
      </w:r>
      <w:r>
        <w:rPr>
          <w:spacing w:val="-3"/>
        </w:rPr>
        <w:t xml:space="preserve"> </w:t>
      </w:r>
      <w:r>
        <w:t>faculty</w:t>
      </w:r>
      <w:r>
        <w:rPr>
          <w:spacing w:val="-2"/>
        </w:rPr>
        <w:t xml:space="preserve"> </w:t>
      </w:r>
      <w:r>
        <w:t>at</w:t>
      </w:r>
      <w:r>
        <w:rPr>
          <w:w w:val="99"/>
        </w:rPr>
        <w:t xml:space="preserve"> </w:t>
      </w:r>
      <w:r>
        <w:t>Rider</w:t>
      </w:r>
      <w:r>
        <w:rPr>
          <w:spacing w:val="-3"/>
        </w:rPr>
        <w:t xml:space="preserve"> </w:t>
      </w:r>
      <w:r>
        <w:t>University.</w:t>
      </w:r>
      <w:r>
        <w:rPr>
          <w:spacing w:val="56"/>
        </w:rPr>
        <w:t xml:space="preserve"> </w:t>
      </w:r>
      <w:r>
        <w:t>This</w:t>
      </w:r>
      <w:r>
        <w:rPr>
          <w:spacing w:val="-2"/>
        </w:rPr>
        <w:t xml:space="preserve"> </w:t>
      </w:r>
      <w:r>
        <w:t>rank</w:t>
      </w:r>
      <w:r>
        <w:rPr>
          <w:spacing w:val="-2"/>
        </w:rPr>
        <w:t xml:space="preserve"> </w:t>
      </w:r>
      <w:r>
        <w:t>or</w:t>
      </w:r>
      <w:r>
        <w:rPr>
          <w:spacing w:val="-2"/>
        </w:rPr>
        <w:t xml:space="preserve"> </w:t>
      </w:r>
      <w:r>
        <w:t>the</w:t>
      </w:r>
      <w:r>
        <w:rPr>
          <w:spacing w:val="-2"/>
        </w:rPr>
        <w:t xml:space="preserve"> </w:t>
      </w:r>
      <w:r>
        <w:t>rank</w:t>
      </w:r>
      <w:r>
        <w:rPr>
          <w:spacing w:val="-2"/>
        </w:rPr>
        <w:t xml:space="preserve"> </w:t>
      </w:r>
      <w:r>
        <w:t>of</w:t>
      </w:r>
      <w:r>
        <w:rPr>
          <w:spacing w:val="-2"/>
        </w:rPr>
        <w:t xml:space="preserve"> </w:t>
      </w:r>
      <w:r>
        <w:t>Professor</w:t>
      </w:r>
      <w:r>
        <w:rPr>
          <w:spacing w:val="-2"/>
        </w:rPr>
        <w:t xml:space="preserve"> </w:t>
      </w:r>
      <w:r>
        <w:t>is</w:t>
      </w:r>
      <w:r>
        <w:rPr>
          <w:spacing w:val="-2"/>
        </w:rPr>
        <w:t xml:space="preserve"> </w:t>
      </w:r>
      <w:r>
        <w:t>held</w:t>
      </w:r>
      <w:r>
        <w:rPr>
          <w:spacing w:val="-2"/>
        </w:rPr>
        <w:t xml:space="preserve"> </w:t>
      </w:r>
      <w:r>
        <w:t>by</w:t>
      </w:r>
      <w:r>
        <w:rPr>
          <w:spacing w:val="-3"/>
        </w:rPr>
        <w:t xml:space="preserve"> </w:t>
      </w:r>
      <w:r>
        <w:t>all</w:t>
      </w:r>
      <w:r>
        <w:rPr>
          <w:w w:val="99"/>
        </w:rPr>
        <w:t xml:space="preserve"> </w:t>
      </w:r>
      <w:r>
        <w:t>tenured</w:t>
      </w:r>
      <w:r>
        <w:rPr>
          <w:spacing w:val="-4"/>
        </w:rPr>
        <w:t xml:space="preserve"> </w:t>
      </w:r>
      <w:r>
        <w:t>faculty.</w:t>
      </w:r>
      <w:r>
        <w:rPr>
          <w:spacing w:val="54"/>
        </w:rPr>
        <w:t xml:space="preserve"> </w:t>
      </w:r>
      <w:r>
        <w:t>Standards</w:t>
      </w:r>
      <w:r>
        <w:rPr>
          <w:spacing w:val="-3"/>
        </w:rPr>
        <w:t xml:space="preserve"> </w:t>
      </w:r>
      <w:r>
        <w:t>for</w:t>
      </w:r>
      <w:r>
        <w:rPr>
          <w:spacing w:val="-3"/>
        </w:rPr>
        <w:t xml:space="preserve"> </w:t>
      </w:r>
      <w:r>
        <w:t>persons</w:t>
      </w:r>
      <w:r>
        <w:rPr>
          <w:spacing w:val="-3"/>
        </w:rPr>
        <w:t xml:space="preserve"> </w:t>
      </w:r>
      <w:r>
        <w:t>holding</w:t>
      </w:r>
      <w:r>
        <w:rPr>
          <w:spacing w:val="-3"/>
        </w:rPr>
        <w:t xml:space="preserve"> </w:t>
      </w:r>
      <w:r>
        <w:t>the</w:t>
      </w:r>
      <w:r>
        <w:rPr>
          <w:spacing w:val="-3"/>
        </w:rPr>
        <w:t xml:space="preserve"> </w:t>
      </w:r>
      <w:r>
        <w:t>rank</w:t>
      </w:r>
      <w:r>
        <w:rPr>
          <w:spacing w:val="-3"/>
        </w:rPr>
        <w:t xml:space="preserve"> </w:t>
      </w:r>
      <w:r>
        <w:t>of Associate</w:t>
      </w:r>
      <w:r>
        <w:rPr>
          <w:spacing w:val="-8"/>
        </w:rPr>
        <w:t xml:space="preserve"> </w:t>
      </w:r>
      <w:r>
        <w:t>Professor</w:t>
      </w:r>
      <w:r>
        <w:rPr>
          <w:spacing w:val="-8"/>
        </w:rPr>
        <w:t xml:space="preserve"> </w:t>
      </w:r>
      <w:r>
        <w:t>include</w:t>
      </w:r>
      <w:r>
        <w:rPr>
          <w:spacing w:val="-8"/>
        </w:rPr>
        <w:t xml:space="preserve"> </w:t>
      </w:r>
      <w:r>
        <w:t>appropriate</w:t>
      </w:r>
      <w:r>
        <w:rPr>
          <w:spacing w:val="-8"/>
        </w:rPr>
        <w:t xml:space="preserve"> </w:t>
      </w:r>
      <w:r>
        <w:t>graduate</w:t>
      </w:r>
      <w:r>
        <w:rPr>
          <w:spacing w:val="-8"/>
        </w:rPr>
        <w:t xml:space="preserve"> </w:t>
      </w:r>
      <w:r>
        <w:t>education, appropriate</w:t>
      </w:r>
      <w:r>
        <w:rPr>
          <w:spacing w:val="-6"/>
        </w:rPr>
        <w:t xml:space="preserve"> </w:t>
      </w:r>
      <w:r>
        <w:t>terminal</w:t>
      </w:r>
      <w:r>
        <w:rPr>
          <w:spacing w:val="-5"/>
        </w:rPr>
        <w:t xml:space="preserve"> </w:t>
      </w:r>
      <w:r>
        <w:t>degree</w:t>
      </w:r>
      <w:r>
        <w:rPr>
          <w:spacing w:val="-6"/>
        </w:rPr>
        <w:t xml:space="preserve"> </w:t>
      </w:r>
      <w:r>
        <w:t>or</w:t>
      </w:r>
      <w:r>
        <w:rPr>
          <w:spacing w:val="-5"/>
        </w:rPr>
        <w:t xml:space="preserve"> </w:t>
      </w:r>
      <w:r>
        <w:t>qualification</w:t>
      </w:r>
      <w:r>
        <w:rPr>
          <w:spacing w:val="-5"/>
        </w:rPr>
        <w:t xml:space="preserve"> </w:t>
      </w:r>
      <w:r>
        <w:t>as</w:t>
      </w:r>
      <w:r>
        <w:rPr>
          <w:spacing w:val="-6"/>
        </w:rPr>
        <w:t xml:space="preserve"> </w:t>
      </w:r>
      <w:r>
        <w:t>defined</w:t>
      </w:r>
      <w:r>
        <w:rPr>
          <w:spacing w:val="-5"/>
        </w:rPr>
        <w:t xml:space="preserve"> </w:t>
      </w:r>
      <w:r>
        <w:t>above,</w:t>
      </w:r>
      <w:r>
        <w:rPr>
          <w:spacing w:val="-5"/>
        </w:rPr>
        <w:t xml:space="preserve"> </w:t>
      </w:r>
      <w:r>
        <w:t>and</w:t>
      </w:r>
      <w:r>
        <w:rPr>
          <w:spacing w:val="-6"/>
        </w:rPr>
        <w:t xml:space="preserve"> </w:t>
      </w:r>
      <w:r>
        <w:t>a</w:t>
      </w:r>
      <w:r>
        <w:rPr>
          <w:w w:val="99"/>
        </w:rPr>
        <w:t xml:space="preserve"> </w:t>
      </w:r>
      <w:r>
        <w:t>record</w:t>
      </w:r>
      <w:r>
        <w:rPr>
          <w:spacing w:val="-5"/>
        </w:rPr>
        <w:t xml:space="preserve"> </w:t>
      </w:r>
      <w:r>
        <w:t>of</w:t>
      </w:r>
      <w:r>
        <w:rPr>
          <w:spacing w:val="-5"/>
        </w:rPr>
        <w:t xml:space="preserve"> </w:t>
      </w:r>
      <w:r>
        <w:t>effective</w:t>
      </w:r>
      <w:r>
        <w:rPr>
          <w:spacing w:val="-5"/>
        </w:rPr>
        <w:t xml:space="preserve"> </w:t>
      </w:r>
      <w:r>
        <w:t>teaching,</w:t>
      </w:r>
      <w:r>
        <w:rPr>
          <w:spacing w:val="-4"/>
        </w:rPr>
        <w:t xml:space="preserve"> </w:t>
      </w:r>
      <w:r>
        <w:t>scholarly</w:t>
      </w:r>
      <w:r>
        <w:rPr>
          <w:spacing w:val="-5"/>
        </w:rPr>
        <w:t xml:space="preserve"> </w:t>
      </w:r>
      <w:r>
        <w:t>or</w:t>
      </w:r>
      <w:r>
        <w:rPr>
          <w:spacing w:val="-5"/>
        </w:rPr>
        <w:t xml:space="preserve"> </w:t>
      </w:r>
      <w:r>
        <w:t>performance</w:t>
      </w:r>
      <w:r>
        <w:rPr>
          <w:spacing w:val="-4"/>
        </w:rPr>
        <w:t xml:space="preserve"> </w:t>
      </w:r>
      <w:r>
        <w:t>activity</w:t>
      </w:r>
      <w:r>
        <w:rPr>
          <w:spacing w:val="-5"/>
        </w:rPr>
        <w:t xml:space="preserve"> </w:t>
      </w:r>
      <w:r>
        <w:t>in</w:t>
      </w:r>
      <w:r>
        <w:rPr>
          <w:spacing w:val="-5"/>
        </w:rPr>
        <w:t xml:space="preserve"> </w:t>
      </w:r>
      <w:r>
        <w:t>the</w:t>
      </w:r>
      <w:r>
        <w:rPr>
          <w:w w:val="99"/>
        </w:rPr>
        <w:t xml:space="preserve"> </w:t>
      </w:r>
      <w:r>
        <w:t>field</w:t>
      </w:r>
      <w:r>
        <w:rPr>
          <w:spacing w:val="-5"/>
        </w:rPr>
        <w:t xml:space="preserve"> </w:t>
      </w:r>
      <w:r>
        <w:t>of</w:t>
      </w:r>
      <w:r>
        <w:rPr>
          <w:spacing w:val="-5"/>
        </w:rPr>
        <w:t xml:space="preserve"> </w:t>
      </w:r>
      <w:r>
        <w:t>specialization,</w:t>
      </w:r>
      <w:r>
        <w:rPr>
          <w:spacing w:val="-4"/>
        </w:rPr>
        <w:t xml:space="preserve"> </w:t>
      </w:r>
      <w:r>
        <w:t>and</w:t>
      </w:r>
      <w:r>
        <w:rPr>
          <w:spacing w:val="-5"/>
        </w:rPr>
        <w:t xml:space="preserve"> </w:t>
      </w:r>
      <w:r>
        <w:t>value</w:t>
      </w:r>
      <w:r>
        <w:rPr>
          <w:spacing w:val="-4"/>
        </w:rPr>
        <w:t xml:space="preserve"> </w:t>
      </w:r>
      <w:r>
        <w:t>to</w:t>
      </w:r>
      <w:r>
        <w:rPr>
          <w:spacing w:val="-5"/>
        </w:rPr>
        <w:t xml:space="preserve"> </w:t>
      </w:r>
      <w:r>
        <w:t>the</w:t>
      </w:r>
      <w:r>
        <w:rPr>
          <w:spacing w:val="-4"/>
        </w:rPr>
        <w:t xml:space="preserve"> </w:t>
      </w:r>
      <w:r>
        <w:t>department,</w:t>
      </w:r>
      <w:r>
        <w:rPr>
          <w:spacing w:val="-5"/>
        </w:rPr>
        <w:t xml:space="preserve"> </w:t>
      </w:r>
      <w:r>
        <w:t>college,</w:t>
      </w:r>
      <w:r>
        <w:rPr>
          <w:spacing w:val="-4"/>
        </w:rPr>
        <w:t xml:space="preserve"> </w:t>
      </w:r>
      <w:r>
        <w:t>and University.</w:t>
      </w:r>
      <w:r>
        <w:rPr>
          <w:spacing w:val="51"/>
        </w:rPr>
        <w:t xml:space="preserve"> </w:t>
      </w:r>
      <w:r>
        <w:t>The</w:t>
      </w:r>
      <w:r>
        <w:rPr>
          <w:spacing w:val="-4"/>
        </w:rPr>
        <w:t xml:space="preserve"> </w:t>
      </w:r>
      <w:r>
        <w:t>minimum</w:t>
      </w:r>
      <w:r>
        <w:rPr>
          <w:spacing w:val="-4"/>
        </w:rPr>
        <w:t xml:space="preserve"> </w:t>
      </w:r>
      <w:r>
        <w:t>qualifications</w:t>
      </w:r>
      <w:r>
        <w:rPr>
          <w:spacing w:val="-5"/>
        </w:rPr>
        <w:t xml:space="preserve"> </w:t>
      </w:r>
      <w:r>
        <w:t>for</w:t>
      </w:r>
      <w:r>
        <w:rPr>
          <w:spacing w:val="-4"/>
        </w:rPr>
        <w:t xml:space="preserve"> </w:t>
      </w:r>
      <w:r>
        <w:t>the</w:t>
      </w:r>
      <w:r>
        <w:rPr>
          <w:spacing w:val="-4"/>
        </w:rPr>
        <w:t xml:space="preserve"> </w:t>
      </w:r>
      <w:r>
        <w:t>rank</w:t>
      </w:r>
      <w:r>
        <w:rPr>
          <w:spacing w:val="-4"/>
        </w:rPr>
        <w:t xml:space="preserve"> </w:t>
      </w:r>
      <w:r>
        <w:t>of</w:t>
      </w:r>
      <w:r>
        <w:rPr>
          <w:spacing w:val="-4"/>
        </w:rPr>
        <w:t xml:space="preserve"> </w:t>
      </w:r>
      <w:r>
        <w:t>Associate</w:t>
      </w:r>
      <w:r>
        <w:rPr>
          <w:w w:val="99"/>
        </w:rPr>
        <w:t xml:space="preserve"> </w:t>
      </w:r>
      <w:r>
        <w:t>Professor-Librarian</w:t>
      </w:r>
      <w:r>
        <w:rPr>
          <w:spacing w:val="-5"/>
        </w:rPr>
        <w:t xml:space="preserve"> </w:t>
      </w:r>
      <w:r>
        <w:t>include</w:t>
      </w:r>
      <w:r>
        <w:rPr>
          <w:spacing w:val="-5"/>
        </w:rPr>
        <w:t xml:space="preserve"> </w:t>
      </w:r>
      <w:r>
        <w:t>the</w:t>
      </w:r>
      <w:r>
        <w:rPr>
          <w:spacing w:val="-5"/>
        </w:rPr>
        <w:t xml:space="preserve"> </w:t>
      </w:r>
      <w:r>
        <w:t>M.L.S.,</w:t>
      </w:r>
      <w:r>
        <w:rPr>
          <w:spacing w:val="-5"/>
        </w:rPr>
        <w:t xml:space="preserve"> </w:t>
      </w:r>
      <w:r>
        <w:t>a</w:t>
      </w:r>
      <w:r>
        <w:rPr>
          <w:spacing w:val="-4"/>
        </w:rPr>
        <w:t xml:space="preserve"> </w:t>
      </w:r>
      <w:r>
        <w:t>graduate</w:t>
      </w:r>
      <w:r>
        <w:rPr>
          <w:spacing w:val="-5"/>
        </w:rPr>
        <w:t xml:space="preserve"> </w:t>
      </w:r>
      <w:r>
        <w:t>degree</w:t>
      </w:r>
      <w:r>
        <w:rPr>
          <w:spacing w:val="-5"/>
        </w:rPr>
        <w:t xml:space="preserve"> </w:t>
      </w:r>
      <w:r>
        <w:t>in</w:t>
      </w:r>
      <w:r>
        <w:rPr>
          <w:spacing w:val="-5"/>
        </w:rPr>
        <w:t xml:space="preserve"> </w:t>
      </w:r>
      <w:r>
        <w:t>a</w:t>
      </w:r>
      <w:r>
        <w:rPr>
          <w:w w:val="99"/>
        </w:rPr>
        <w:t xml:space="preserve"> </w:t>
      </w:r>
      <w:r>
        <w:t>subject</w:t>
      </w:r>
      <w:r>
        <w:rPr>
          <w:spacing w:val="-6"/>
        </w:rPr>
        <w:t xml:space="preserve"> </w:t>
      </w:r>
      <w:r>
        <w:t>field</w:t>
      </w:r>
      <w:r>
        <w:rPr>
          <w:spacing w:val="-6"/>
        </w:rPr>
        <w:t xml:space="preserve"> </w:t>
      </w:r>
      <w:r>
        <w:t>(other</w:t>
      </w:r>
      <w:r>
        <w:rPr>
          <w:spacing w:val="-5"/>
        </w:rPr>
        <w:t xml:space="preserve"> </w:t>
      </w:r>
      <w:r>
        <w:t>than</w:t>
      </w:r>
      <w:r>
        <w:rPr>
          <w:spacing w:val="-6"/>
        </w:rPr>
        <w:t xml:space="preserve"> </w:t>
      </w:r>
      <w:r>
        <w:t>Library</w:t>
      </w:r>
      <w:r>
        <w:rPr>
          <w:spacing w:val="-5"/>
        </w:rPr>
        <w:t xml:space="preserve"> </w:t>
      </w:r>
      <w:r>
        <w:t>Science),</w:t>
      </w:r>
      <w:r>
        <w:rPr>
          <w:spacing w:val="-6"/>
        </w:rPr>
        <w:t xml:space="preserve"> </w:t>
      </w:r>
      <w:r>
        <w:t>demonstrated</w:t>
      </w:r>
      <w:r>
        <w:rPr>
          <w:spacing w:val="-5"/>
        </w:rPr>
        <w:t xml:space="preserve"> </w:t>
      </w:r>
      <w:r>
        <w:t>evidence</w:t>
      </w:r>
      <w:r>
        <w:rPr>
          <w:spacing w:val="-6"/>
        </w:rPr>
        <w:t xml:space="preserve"> </w:t>
      </w:r>
      <w:r>
        <w:t>of scholarly</w:t>
      </w:r>
      <w:r>
        <w:rPr>
          <w:spacing w:val="-6"/>
        </w:rPr>
        <w:t xml:space="preserve"> </w:t>
      </w:r>
      <w:r>
        <w:t>activities</w:t>
      </w:r>
      <w:r>
        <w:rPr>
          <w:spacing w:val="-6"/>
        </w:rPr>
        <w:t xml:space="preserve"> </w:t>
      </w:r>
      <w:r>
        <w:t>including</w:t>
      </w:r>
      <w:r>
        <w:rPr>
          <w:spacing w:val="-6"/>
        </w:rPr>
        <w:t xml:space="preserve"> </w:t>
      </w:r>
      <w:r>
        <w:t>contributions</w:t>
      </w:r>
      <w:r>
        <w:rPr>
          <w:spacing w:val="-5"/>
        </w:rPr>
        <w:t xml:space="preserve"> </w:t>
      </w:r>
      <w:r>
        <w:t>to</w:t>
      </w:r>
      <w:r>
        <w:rPr>
          <w:spacing w:val="-6"/>
        </w:rPr>
        <w:t xml:space="preserve"> </w:t>
      </w:r>
      <w:r>
        <w:t>the</w:t>
      </w:r>
      <w:r>
        <w:rPr>
          <w:spacing w:val="-6"/>
        </w:rPr>
        <w:t xml:space="preserve"> </w:t>
      </w:r>
      <w:r>
        <w:t>library</w:t>
      </w:r>
      <w:r>
        <w:rPr>
          <w:spacing w:val="-6"/>
        </w:rPr>
        <w:t xml:space="preserve"> </w:t>
      </w:r>
      <w:r>
        <w:t>profession, effective</w:t>
      </w:r>
      <w:r>
        <w:rPr>
          <w:spacing w:val="-6"/>
        </w:rPr>
        <w:t xml:space="preserve"> </w:t>
      </w:r>
      <w:r>
        <w:t>support</w:t>
      </w:r>
      <w:r>
        <w:rPr>
          <w:spacing w:val="-6"/>
        </w:rPr>
        <w:t xml:space="preserve"> </w:t>
      </w:r>
      <w:r>
        <w:t>of</w:t>
      </w:r>
      <w:r>
        <w:rPr>
          <w:spacing w:val="-5"/>
        </w:rPr>
        <w:t xml:space="preserve"> </w:t>
      </w:r>
      <w:r>
        <w:t>the</w:t>
      </w:r>
      <w:r>
        <w:rPr>
          <w:spacing w:val="-6"/>
        </w:rPr>
        <w:t xml:space="preserve"> </w:t>
      </w:r>
      <w:r>
        <w:t>teaching-learning</w:t>
      </w:r>
      <w:r>
        <w:rPr>
          <w:spacing w:val="-5"/>
        </w:rPr>
        <w:t xml:space="preserve"> </w:t>
      </w:r>
      <w:r>
        <w:t>process</w:t>
      </w:r>
      <w:r>
        <w:rPr>
          <w:spacing w:val="-6"/>
        </w:rPr>
        <w:t xml:space="preserve"> </w:t>
      </w:r>
      <w:r>
        <w:t>at</w:t>
      </w:r>
      <w:r>
        <w:rPr>
          <w:spacing w:val="-5"/>
        </w:rPr>
        <w:t xml:space="preserve"> </w:t>
      </w:r>
      <w:r>
        <w:t>Rider University,</w:t>
      </w:r>
      <w:r>
        <w:rPr>
          <w:spacing w:val="-4"/>
        </w:rPr>
        <w:t xml:space="preserve"> </w:t>
      </w:r>
      <w:r>
        <w:t>and</w:t>
      </w:r>
      <w:r>
        <w:rPr>
          <w:spacing w:val="-3"/>
        </w:rPr>
        <w:t xml:space="preserve"> </w:t>
      </w:r>
      <w:r>
        <w:t>value</w:t>
      </w:r>
      <w:r>
        <w:rPr>
          <w:spacing w:val="-3"/>
        </w:rPr>
        <w:t xml:space="preserve"> </w:t>
      </w:r>
      <w:r>
        <w:t>to</w:t>
      </w:r>
      <w:r>
        <w:rPr>
          <w:spacing w:val="-4"/>
        </w:rPr>
        <w:t xml:space="preserve"> </w:t>
      </w:r>
      <w:r>
        <w:t>the</w:t>
      </w:r>
      <w:r>
        <w:rPr>
          <w:spacing w:val="-3"/>
        </w:rPr>
        <w:t xml:space="preserve"> </w:t>
      </w:r>
      <w:r>
        <w:t>Library</w:t>
      </w:r>
      <w:r>
        <w:rPr>
          <w:spacing w:val="-3"/>
        </w:rPr>
        <w:t xml:space="preserve"> </w:t>
      </w:r>
      <w:r>
        <w:t>and</w:t>
      </w:r>
      <w:r>
        <w:rPr>
          <w:spacing w:val="-4"/>
        </w:rPr>
        <w:t xml:space="preserve"> </w:t>
      </w:r>
      <w:r>
        <w:t xml:space="preserve">University. </w:t>
      </w:r>
      <w:r>
        <w:rPr>
          <w:spacing w:val="50"/>
        </w:rPr>
        <w:t xml:space="preserve"> </w:t>
      </w:r>
      <w:r>
        <w:t>Normally, scholarly</w:t>
      </w:r>
      <w:r>
        <w:rPr>
          <w:spacing w:val="-6"/>
        </w:rPr>
        <w:t xml:space="preserve"> </w:t>
      </w:r>
      <w:r>
        <w:t>activity</w:t>
      </w:r>
      <w:r>
        <w:rPr>
          <w:spacing w:val="-5"/>
        </w:rPr>
        <w:t xml:space="preserve"> </w:t>
      </w:r>
      <w:r>
        <w:t>shall</w:t>
      </w:r>
      <w:r>
        <w:rPr>
          <w:spacing w:val="-5"/>
        </w:rPr>
        <w:t xml:space="preserve"> </w:t>
      </w:r>
      <w:r>
        <w:t>include</w:t>
      </w:r>
      <w:r>
        <w:rPr>
          <w:spacing w:val="-5"/>
        </w:rPr>
        <w:t xml:space="preserve"> </w:t>
      </w:r>
      <w:r>
        <w:t>completed</w:t>
      </w:r>
      <w:r>
        <w:rPr>
          <w:spacing w:val="-5"/>
        </w:rPr>
        <w:t xml:space="preserve"> </w:t>
      </w:r>
      <w:r>
        <w:t>work</w:t>
      </w:r>
      <w:r>
        <w:rPr>
          <w:spacing w:val="-5"/>
        </w:rPr>
        <w:t xml:space="preserve"> </w:t>
      </w:r>
      <w:r>
        <w:t>which</w:t>
      </w:r>
      <w:r>
        <w:rPr>
          <w:spacing w:val="-5"/>
        </w:rPr>
        <w:t xml:space="preserve"> </w:t>
      </w:r>
      <w:r>
        <w:t>shall</w:t>
      </w:r>
      <w:r>
        <w:rPr>
          <w:spacing w:val="-5"/>
        </w:rPr>
        <w:t xml:space="preserve"> </w:t>
      </w:r>
      <w:r>
        <w:t>be</w:t>
      </w:r>
      <w:r>
        <w:rPr>
          <w:w w:val="99"/>
        </w:rPr>
        <w:t xml:space="preserve"> </w:t>
      </w:r>
      <w:r>
        <w:t>evaluated</w:t>
      </w:r>
      <w:r>
        <w:rPr>
          <w:spacing w:val="-5"/>
        </w:rPr>
        <w:t xml:space="preserve"> </w:t>
      </w:r>
      <w:r>
        <w:t>by</w:t>
      </w:r>
      <w:r>
        <w:rPr>
          <w:spacing w:val="-5"/>
        </w:rPr>
        <w:t xml:space="preserve"> </w:t>
      </w:r>
      <w:r>
        <w:t>the</w:t>
      </w:r>
      <w:r>
        <w:rPr>
          <w:spacing w:val="-4"/>
        </w:rPr>
        <w:t xml:space="preserve"> </w:t>
      </w:r>
      <w:r>
        <w:t>department.</w:t>
      </w:r>
      <w:r>
        <w:rPr>
          <w:spacing w:val="50"/>
        </w:rPr>
        <w:t xml:space="preserve"> </w:t>
      </w:r>
      <w:r>
        <w:t>While</w:t>
      </w:r>
      <w:r>
        <w:rPr>
          <w:spacing w:val="-4"/>
        </w:rPr>
        <w:t xml:space="preserve"> </w:t>
      </w:r>
      <w:r>
        <w:t>research</w:t>
      </w:r>
      <w:r>
        <w:rPr>
          <w:spacing w:val="-5"/>
        </w:rPr>
        <w:t xml:space="preserve"> </w:t>
      </w:r>
      <w:r>
        <w:t>in</w:t>
      </w:r>
      <w:r>
        <w:rPr>
          <w:spacing w:val="-4"/>
        </w:rPr>
        <w:t xml:space="preserve"> </w:t>
      </w:r>
      <w:r>
        <w:t>progress</w:t>
      </w:r>
      <w:r>
        <w:rPr>
          <w:spacing w:val="-5"/>
        </w:rPr>
        <w:t xml:space="preserve"> </w:t>
      </w:r>
      <w:r>
        <w:t>shall</w:t>
      </w:r>
      <w:r>
        <w:rPr>
          <w:spacing w:val="-5"/>
        </w:rPr>
        <w:t xml:space="preserve"> </w:t>
      </w:r>
      <w:r>
        <w:t>be</w:t>
      </w:r>
      <w:r>
        <w:rPr>
          <w:w w:val="99"/>
        </w:rPr>
        <w:t xml:space="preserve"> </w:t>
      </w:r>
      <w:r>
        <w:t>evaluated,</w:t>
      </w:r>
      <w:r>
        <w:rPr>
          <w:spacing w:val="-5"/>
        </w:rPr>
        <w:t xml:space="preserve"> </w:t>
      </w:r>
      <w:r>
        <w:t>this</w:t>
      </w:r>
      <w:r>
        <w:rPr>
          <w:spacing w:val="-5"/>
        </w:rPr>
        <w:t xml:space="preserve"> </w:t>
      </w:r>
      <w:r>
        <w:t>research</w:t>
      </w:r>
      <w:r>
        <w:rPr>
          <w:spacing w:val="-4"/>
        </w:rPr>
        <w:t xml:space="preserve"> </w:t>
      </w:r>
      <w:r>
        <w:t>must</w:t>
      </w:r>
      <w:r>
        <w:rPr>
          <w:spacing w:val="-5"/>
        </w:rPr>
        <w:t xml:space="preserve"> </w:t>
      </w:r>
      <w:r>
        <w:t>have</w:t>
      </w:r>
      <w:r>
        <w:rPr>
          <w:spacing w:val="-4"/>
        </w:rPr>
        <w:t xml:space="preserve"> </w:t>
      </w:r>
      <w:r>
        <w:t>reached</w:t>
      </w:r>
      <w:r>
        <w:rPr>
          <w:spacing w:val="-5"/>
        </w:rPr>
        <w:t xml:space="preserve"> </w:t>
      </w:r>
      <w:r>
        <w:t>a</w:t>
      </w:r>
      <w:r>
        <w:rPr>
          <w:spacing w:val="-4"/>
        </w:rPr>
        <w:t xml:space="preserve"> </w:t>
      </w:r>
      <w:r>
        <w:t>sufficient</w:t>
      </w:r>
      <w:r>
        <w:rPr>
          <w:spacing w:val="-5"/>
        </w:rPr>
        <w:t xml:space="preserve"> </w:t>
      </w:r>
      <w:r>
        <w:t>point</w:t>
      </w:r>
      <w:r>
        <w:rPr>
          <w:spacing w:val="-5"/>
        </w:rPr>
        <w:t xml:space="preserve"> </w:t>
      </w:r>
      <w:r>
        <w:t>of</w:t>
      </w:r>
      <w:r w:rsidR="00037FA6">
        <w:t xml:space="preserve"> </w:t>
      </w:r>
      <w:r>
        <w:t>completion</w:t>
      </w:r>
      <w:r>
        <w:rPr>
          <w:spacing w:val="-5"/>
        </w:rPr>
        <w:t xml:space="preserve"> </w:t>
      </w:r>
      <w:r>
        <w:t>to</w:t>
      </w:r>
      <w:r>
        <w:rPr>
          <w:spacing w:val="-4"/>
        </w:rPr>
        <w:t xml:space="preserve"> </w:t>
      </w:r>
      <w:r>
        <w:t>provide</w:t>
      </w:r>
      <w:r>
        <w:rPr>
          <w:spacing w:val="-5"/>
        </w:rPr>
        <w:t xml:space="preserve"> </w:t>
      </w:r>
      <w:r>
        <w:t>the</w:t>
      </w:r>
      <w:r>
        <w:rPr>
          <w:spacing w:val="-4"/>
        </w:rPr>
        <w:t xml:space="preserve"> </w:t>
      </w:r>
      <w:r>
        <w:t>department</w:t>
      </w:r>
      <w:r>
        <w:rPr>
          <w:spacing w:val="-4"/>
        </w:rPr>
        <w:t xml:space="preserve"> </w:t>
      </w:r>
      <w:r>
        <w:t>a</w:t>
      </w:r>
      <w:r>
        <w:rPr>
          <w:spacing w:val="-5"/>
        </w:rPr>
        <w:t xml:space="preserve"> </w:t>
      </w:r>
      <w:r>
        <w:t>basis</w:t>
      </w:r>
      <w:r>
        <w:rPr>
          <w:spacing w:val="-4"/>
        </w:rPr>
        <w:t xml:space="preserve"> </w:t>
      </w:r>
      <w:r>
        <w:t>to</w:t>
      </w:r>
      <w:r>
        <w:rPr>
          <w:spacing w:val="-4"/>
        </w:rPr>
        <w:t xml:space="preserve"> </w:t>
      </w:r>
      <w:r>
        <w:t>judge</w:t>
      </w:r>
      <w:r>
        <w:rPr>
          <w:spacing w:val="-5"/>
        </w:rPr>
        <w:t xml:space="preserve"> </w:t>
      </w:r>
      <w:r>
        <w:t>the</w:t>
      </w:r>
      <w:r>
        <w:rPr>
          <w:spacing w:val="-4"/>
        </w:rPr>
        <w:t xml:space="preserve"> </w:t>
      </w:r>
      <w:r>
        <w:t>merits</w:t>
      </w:r>
      <w:r>
        <w:rPr>
          <w:spacing w:val="-5"/>
        </w:rPr>
        <w:t xml:space="preserve"> </w:t>
      </w:r>
      <w:r>
        <w:t>of that</w:t>
      </w:r>
      <w:r>
        <w:rPr>
          <w:spacing w:val="-4"/>
        </w:rPr>
        <w:t xml:space="preserve"> </w:t>
      </w:r>
      <w:r>
        <w:t>research.</w:t>
      </w:r>
      <w:r>
        <w:rPr>
          <w:spacing w:val="51"/>
        </w:rPr>
        <w:t xml:space="preserve"> </w:t>
      </w:r>
      <w:r>
        <w:t>In</w:t>
      </w:r>
      <w:r>
        <w:rPr>
          <w:spacing w:val="-4"/>
        </w:rPr>
        <w:t xml:space="preserve"> </w:t>
      </w:r>
      <w:r>
        <w:t>the</w:t>
      </w:r>
      <w:r>
        <w:rPr>
          <w:spacing w:val="-4"/>
        </w:rPr>
        <w:t xml:space="preserve"> </w:t>
      </w:r>
      <w:r>
        <w:t>event</w:t>
      </w:r>
      <w:r>
        <w:rPr>
          <w:spacing w:val="-4"/>
        </w:rPr>
        <w:t xml:space="preserve"> </w:t>
      </w:r>
      <w:r>
        <w:t>that</w:t>
      </w:r>
      <w:r>
        <w:rPr>
          <w:spacing w:val="-4"/>
        </w:rPr>
        <w:t xml:space="preserve"> </w:t>
      </w:r>
      <w:r>
        <w:t>a</w:t>
      </w:r>
      <w:r>
        <w:rPr>
          <w:spacing w:val="-4"/>
        </w:rPr>
        <w:t xml:space="preserve"> </w:t>
      </w:r>
      <w:r>
        <w:t>candidate</w:t>
      </w:r>
      <w:r>
        <w:rPr>
          <w:spacing w:val="-4"/>
        </w:rPr>
        <w:t xml:space="preserve"> </w:t>
      </w:r>
      <w:r>
        <w:t>submits</w:t>
      </w:r>
      <w:r>
        <w:rPr>
          <w:spacing w:val="-4"/>
        </w:rPr>
        <w:t xml:space="preserve"> </w:t>
      </w:r>
      <w:r>
        <w:t>only uncompleted</w:t>
      </w:r>
      <w:r>
        <w:rPr>
          <w:spacing w:val="-6"/>
        </w:rPr>
        <w:t xml:space="preserve"> </w:t>
      </w:r>
      <w:r>
        <w:t>work</w:t>
      </w:r>
      <w:r>
        <w:rPr>
          <w:spacing w:val="-6"/>
        </w:rPr>
        <w:t xml:space="preserve"> </w:t>
      </w:r>
      <w:r>
        <w:t>as</w:t>
      </w:r>
      <w:r>
        <w:rPr>
          <w:spacing w:val="-6"/>
        </w:rPr>
        <w:t xml:space="preserve"> </w:t>
      </w:r>
      <w:r>
        <w:t>evidence</w:t>
      </w:r>
      <w:r>
        <w:rPr>
          <w:spacing w:val="-5"/>
        </w:rPr>
        <w:t xml:space="preserve"> </w:t>
      </w:r>
      <w:r>
        <w:t>of</w:t>
      </w:r>
      <w:r>
        <w:rPr>
          <w:spacing w:val="-6"/>
        </w:rPr>
        <w:t xml:space="preserve"> </w:t>
      </w:r>
      <w:r>
        <w:t>scholarly</w:t>
      </w:r>
      <w:r>
        <w:rPr>
          <w:spacing w:val="-6"/>
        </w:rPr>
        <w:t xml:space="preserve"> </w:t>
      </w:r>
      <w:r>
        <w:t>achievement</w:t>
      </w:r>
      <w:r>
        <w:rPr>
          <w:spacing w:val="-6"/>
        </w:rPr>
        <w:t xml:space="preserve"> </w:t>
      </w:r>
      <w:r>
        <w:t>in application</w:t>
      </w:r>
      <w:r>
        <w:rPr>
          <w:spacing w:val="-5"/>
        </w:rPr>
        <w:t xml:space="preserve"> </w:t>
      </w:r>
      <w:r>
        <w:t>for</w:t>
      </w:r>
      <w:r>
        <w:rPr>
          <w:spacing w:val="-5"/>
        </w:rPr>
        <w:t xml:space="preserve"> </w:t>
      </w:r>
      <w:r>
        <w:t>this</w:t>
      </w:r>
      <w:r>
        <w:rPr>
          <w:spacing w:val="-4"/>
        </w:rPr>
        <w:t xml:space="preserve"> </w:t>
      </w:r>
      <w:r>
        <w:t>or</w:t>
      </w:r>
      <w:r>
        <w:rPr>
          <w:spacing w:val="-5"/>
        </w:rPr>
        <w:t xml:space="preserve"> </w:t>
      </w:r>
      <w:r>
        <w:t>any</w:t>
      </w:r>
      <w:r>
        <w:rPr>
          <w:spacing w:val="-4"/>
        </w:rPr>
        <w:t xml:space="preserve"> </w:t>
      </w:r>
      <w:r>
        <w:t>other</w:t>
      </w:r>
      <w:r>
        <w:rPr>
          <w:spacing w:val="-5"/>
        </w:rPr>
        <w:t xml:space="preserve"> </w:t>
      </w:r>
      <w:r>
        <w:t>promotion,</w:t>
      </w:r>
      <w:r>
        <w:rPr>
          <w:spacing w:val="-4"/>
        </w:rPr>
        <w:t xml:space="preserve"> </w:t>
      </w:r>
      <w:r>
        <w:t>the</w:t>
      </w:r>
      <w:r>
        <w:rPr>
          <w:spacing w:val="-5"/>
        </w:rPr>
        <w:t xml:space="preserve"> </w:t>
      </w:r>
      <w:r>
        <w:t>department</w:t>
      </w:r>
      <w:r>
        <w:rPr>
          <w:spacing w:val="-4"/>
        </w:rPr>
        <w:t xml:space="preserve"> </w:t>
      </w:r>
      <w:r>
        <w:t>shall</w:t>
      </w:r>
      <w:r>
        <w:rPr>
          <w:w w:val="99"/>
        </w:rPr>
        <w:t xml:space="preserve"> </w:t>
      </w:r>
      <w:r>
        <w:t>thoroughly</w:t>
      </w:r>
      <w:r>
        <w:rPr>
          <w:spacing w:val="-4"/>
        </w:rPr>
        <w:t xml:space="preserve"> </w:t>
      </w:r>
      <w:r>
        <w:t>describe</w:t>
      </w:r>
      <w:r>
        <w:rPr>
          <w:spacing w:val="-4"/>
        </w:rPr>
        <w:t xml:space="preserve"> </w:t>
      </w:r>
      <w:r>
        <w:t>the</w:t>
      </w:r>
      <w:r>
        <w:rPr>
          <w:spacing w:val="-4"/>
        </w:rPr>
        <w:t xml:space="preserve"> </w:t>
      </w:r>
      <w:r>
        <w:t>basis</w:t>
      </w:r>
      <w:r>
        <w:rPr>
          <w:spacing w:val="-3"/>
        </w:rPr>
        <w:t xml:space="preserve"> </w:t>
      </w:r>
      <w:r>
        <w:t>by</w:t>
      </w:r>
      <w:r>
        <w:rPr>
          <w:spacing w:val="-4"/>
        </w:rPr>
        <w:t xml:space="preserve"> </w:t>
      </w:r>
      <w:r>
        <w:t>which</w:t>
      </w:r>
      <w:r>
        <w:rPr>
          <w:spacing w:val="-4"/>
        </w:rPr>
        <w:t xml:space="preserve"> </w:t>
      </w:r>
      <w:r>
        <w:t>this</w:t>
      </w:r>
      <w:r>
        <w:rPr>
          <w:spacing w:val="-3"/>
        </w:rPr>
        <w:t xml:space="preserve"> </w:t>
      </w:r>
      <w:r>
        <w:t>work</w:t>
      </w:r>
      <w:r>
        <w:rPr>
          <w:spacing w:val="-4"/>
        </w:rPr>
        <w:t xml:space="preserve"> </w:t>
      </w:r>
      <w:r>
        <w:t>has</w:t>
      </w:r>
      <w:r>
        <w:rPr>
          <w:spacing w:val="-4"/>
        </w:rPr>
        <w:t xml:space="preserve"> </w:t>
      </w:r>
      <w:r>
        <w:t>been evaluated</w:t>
      </w:r>
      <w:r>
        <w:rPr>
          <w:spacing w:val="-8"/>
        </w:rPr>
        <w:t xml:space="preserve"> </w:t>
      </w:r>
      <w:r>
        <w:t>and</w:t>
      </w:r>
      <w:r>
        <w:rPr>
          <w:spacing w:val="-8"/>
        </w:rPr>
        <w:t xml:space="preserve"> </w:t>
      </w:r>
      <w:r>
        <w:t>a</w:t>
      </w:r>
      <w:r>
        <w:rPr>
          <w:spacing w:val="-7"/>
        </w:rPr>
        <w:t xml:space="preserve"> </w:t>
      </w:r>
      <w:r>
        <w:t>recommendation</w:t>
      </w:r>
      <w:r>
        <w:rPr>
          <w:spacing w:val="-8"/>
        </w:rPr>
        <w:t xml:space="preserve"> </w:t>
      </w:r>
      <w:r>
        <w:t>reached.</w:t>
      </w:r>
    </w:p>
    <w:p w14:paraId="7A6A0B98" w14:textId="77777777" w:rsidR="00500D5E" w:rsidRPr="009803ED" w:rsidRDefault="00500D5E">
      <w:pPr>
        <w:rPr>
          <w:rFonts w:ascii="Times New Roman" w:eastAsia="Times New Roman" w:hAnsi="Times New Roman" w:cs="Times New Roman"/>
          <w:sz w:val="24"/>
          <w:szCs w:val="24"/>
        </w:rPr>
      </w:pPr>
    </w:p>
    <w:p w14:paraId="514BCA9E" w14:textId="77777777" w:rsidR="00500D5E" w:rsidRDefault="00B06B53" w:rsidP="004829EF">
      <w:pPr>
        <w:pStyle w:val="BodyText"/>
        <w:numPr>
          <w:ilvl w:val="0"/>
          <w:numId w:val="45"/>
        </w:numPr>
        <w:tabs>
          <w:tab w:val="left" w:pos="2180"/>
        </w:tabs>
      </w:pPr>
      <w:r>
        <w:rPr>
          <w:u w:val="single" w:color="000000"/>
        </w:rPr>
        <w:t>Professor</w:t>
      </w:r>
      <w:r>
        <w:rPr>
          <w:spacing w:val="-6"/>
          <w:u w:val="single" w:color="000000"/>
        </w:rPr>
        <w:t xml:space="preserve"> </w:t>
      </w:r>
      <w:r>
        <w:rPr>
          <w:u w:val="single" w:color="000000"/>
        </w:rPr>
        <w:t>and</w:t>
      </w:r>
      <w:r>
        <w:rPr>
          <w:spacing w:val="-5"/>
          <w:u w:val="single" w:color="000000"/>
        </w:rPr>
        <w:t xml:space="preserve"> </w:t>
      </w:r>
      <w:r>
        <w:rPr>
          <w:u w:val="single" w:color="000000"/>
        </w:rPr>
        <w:t>Professor-Librarian</w:t>
      </w:r>
    </w:p>
    <w:p w14:paraId="63A8E7BD" w14:textId="7FC9DDEE" w:rsidR="00500D5E" w:rsidRDefault="00B06B53" w:rsidP="009803ED">
      <w:pPr>
        <w:pStyle w:val="BodyText"/>
        <w:spacing w:before="2"/>
        <w:ind w:right="180"/>
      </w:pPr>
      <w:r>
        <w:t>The</w:t>
      </w:r>
      <w:r>
        <w:rPr>
          <w:spacing w:val="-3"/>
        </w:rPr>
        <w:t xml:space="preserve"> </w:t>
      </w:r>
      <w:r>
        <w:t>rank</w:t>
      </w:r>
      <w:r>
        <w:rPr>
          <w:spacing w:val="-3"/>
        </w:rPr>
        <w:t xml:space="preserve"> </w:t>
      </w:r>
      <w:r>
        <w:t>of</w:t>
      </w:r>
      <w:r>
        <w:rPr>
          <w:spacing w:val="-3"/>
        </w:rPr>
        <w:t xml:space="preserve"> </w:t>
      </w:r>
      <w:r>
        <w:t>Professor</w:t>
      </w:r>
      <w:r>
        <w:rPr>
          <w:spacing w:val="-3"/>
        </w:rPr>
        <w:t xml:space="preserve"> </w:t>
      </w:r>
      <w:r>
        <w:t>is</w:t>
      </w:r>
      <w:r>
        <w:rPr>
          <w:spacing w:val="-3"/>
        </w:rPr>
        <w:t xml:space="preserve"> </w:t>
      </w:r>
      <w:r>
        <w:t>the</w:t>
      </w:r>
      <w:r>
        <w:rPr>
          <w:spacing w:val="-3"/>
        </w:rPr>
        <w:t xml:space="preserve"> </w:t>
      </w:r>
      <w:r>
        <w:t>highest</w:t>
      </w:r>
      <w:r>
        <w:rPr>
          <w:spacing w:val="-3"/>
        </w:rPr>
        <w:t xml:space="preserve"> </w:t>
      </w:r>
      <w:r>
        <w:t>faculty</w:t>
      </w:r>
      <w:r>
        <w:rPr>
          <w:spacing w:val="-3"/>
        </w:rPr>
        <w:t xml:space="preserve"> </w:t>
      </w:r>
      <w:r>
        <w:t>rank</w:t>
      </w:r>
      <w:r>
        <w:rPr>
          <w:spacing w:val="-3"/>
        </w:rPr>
        <w:t xml:space="preserve"> </w:t>
      </w:r>
      <w:r>
        <w:t>at</w:t>
      </w:r>
      <w:r>
        <w:rPr>
          <w:spacing w:val="-3"/>
        </w:rPr>
        <w:t xml:space="preserve"> </w:t>
      </w:r>
      <w:r>
        <w:t>Rider University.</w:t>
      </w:r>
      <w:r>
        <w:rPr>
          <w:spacing w:val="53"/>
        </w:rPr>
        <w:t xml:space="preserve"> </w:t>
      </w:r>
      <w:r>
        <w:t>Those</w:t>
      </w:r>
      <w:r>
        <w:rPr>
          <w:spacing w:val="-4"/>
        </w:rPr>
        <w:t xml:space="preserve"> </w:t>
      </w:r>
      <w:r>
        <w:t>who</w:t>
      </w:r>
      <w:r>
        <w:rPr>
          <w:spacing w:val="-3"/>
        </w:rPr>
        <w:t xml:space="preserve"> </w:t>
      </w:r>
      <w:r>
        <w:t>hold</w:t>
      </w:r>
      <w:r>
        <w:rPr>
          <w:spacing w:val="-4"/>
        </w:rPr>
        <w:t xml:space="preserve"> </w:t>
      </w:r>
      <w:r>
        <w:t>this</w:t>
      </w:r>
      <w:r>
        <w:rPr>
          <w:spacing w:val="-3"/>
        </w:rPr>
        <w:t xml:space="preserve"> </w:t>
      </w:r>
      <w:r>
        <w:t>rank</w:t>
      </w:r>
      <w:r>
        <w:rPr>
          <w:spacing w:val="-3"/>
        </w:rPr>
        <w:t xml:space="preserve"> </w:t>
      </w:r>
      <w:r>
        <w:t>are</w:t>
      </w:r>
      <w:r>
        <w:rPr>
          <w:spacing w:val="-4"/>
        </w:rPr>
        <w:t xml:space="preserve"> </w:t>
      </w:r>
      <w:r>
        <w:t>expected</w:t>
      </w:r>
      <w:r>
        <w:rPr>
          <w:spacing w:val="-3"/>
        </w:rPr>
        <w:t xml:space="preserve"> </w:t>
      </w:r>
      <w:r>
        <w:t>to</w:t>
      </w:r>
      <w:r>
        <w:rPr>
          <w:spacing w:val="-4"/>
        </w:rPr>
        <w:t xml:space="preserve"> </w:t>
      </w:r>
      <w:r>
        <w:t>exemplify distinguished</w:t>
      </w:r>
      <w:r>
        <w:rPr>
          <w:spacing w:val="-7"/>
        </w:rPr>
        <w:t xml:space="preserve"> </w:t>
      </w:r>
      <w:r>
        <w:t>achievement</w:t>
      </w:r>
      <w:r>
        <w:rPr>
          <w:spacing w:val="-6"/>
        </w:rPr>
        <w:t xml:space="preserve"> </w:t>
      </w:r>
      <w:r>
        <w:t>in</w:t>
      </w:r>
      <w:r>
        <w:rPr>
          <w:spacing w:val="-6"/>
        </w:rPr>
        <w:t xml:space="preserve"> </w:t>
      </w:r>
      <w:r>
        <w:t>the</w:t>
      </w:r>
      <w:r>
        <w:rPr>
          <w:spacing w:val="-6"/>
        </w:rPr>
        <w:t xml:space="preserve"> </w:t>
      </w:r>
      <w:r>
        <w:t>areas</w:t>
      </w:r>
      <w:r>
        <w:rPr>
          <w:spacing w:val="-6"/>
        </w:rPr>
        <w:t xml:space="preserve"> </w:t>
      </w:r>
      <w:r>
        <w:t>of</w:t>
      </w:r>
      <w:r>
        <w:rPr>
          <w:spacing w:val="-6"/>
        </w:rPr>
        <w:t xml:space="preserve"> </w:t>
      </w:r>
      <w:r>
        <w:t>classroom</w:t>
      </w:r>
      <w:r>
        <w:rPr>
          <w:spacing w:val="-7"/>
        </w:rPr>
        <w:t xml:space="preserve"> </w:t>
      </w:r>
      <w:r>
        <w:t>teaching, scholarly</w:t>
      </w:r>
      <w:r>
        <w:rPr>
          <w:spacing w:val="-6"/>
        </w:rPr>
        <w:t xml:space="preserve"> </w:t>
      </w:r>
      <w:r>
        <w:t>activities,</w:t>
      </w:r>
      <w:r>
        <w:rPr>
          <w:spacing w:val="-5"/>
        </w:rPr>
        <w:t xml:space="preserve"> </w:t>
      </w:r>
      <w:r>
        <w:t>and</w:t>
      </w:r>
      <w:r>
        <w:rPr>
          <w:spacing w:val="-6"/>
        </w:rPr>
        <w:t xml:space="preserve"> </w:t>
      </w:r>
      <w:r>
        <w:t>value</w:t>
      </w:r>
      <w:r>
        <w:rPr>
          <w:spacing w:val="-5"/>
        </w:rPr>
        <w:t xml:space="preserve"> </w:t>
      </w:r>
      <w:r>
        <w:t>to</w:t>
      </w:r>
      <w:r>
        <w:rPr>
          <w:spacing w:val="-5"/>
        </w:rPr>
        <w:t xml:space="preserve"> </w:t>
      </w:r>
      <w:r>
        <w:t>a</w:t>
      </w:r>
      <w:r>
        <w:rPr>
          <w:spacing w:val="-6"/>
        </w:rPr>
        <w:t xml:space="preserve"> </w:t>
      </w:r>
      <w:r>
        <w:t>department,</w:t>
      </w:r>
      <w:r>
        <w:rPr>
          <w:spacing w:val="-5"/>
        </w:rPr>
        <w:t xml:space="preserve"> </w:t>
      </w:r>
      <w:r>
        <w:t>a</w:t>
      </w:r>
      <w:r>
        <w:rPr>
          <w:spacing w:val="-5"/>
        </w:rPr>
        <w:t xml:space="preserve"> </w:t>
      </w:r>
      <w:r>
        <w:t>college/school,</w:t>
      </w:r>
      <w:r>
        <w:rPr>
          <w:spacing w:val="-6"/>
        </w:rPr>
        <w:t xml:space="preserve"> </w:t>
      </w:r>
      <w:r>
        <w:t>and the</w:t>
      </w:r>
      <w:r>
        <w:rPr>
          <w:spacing w:val="-7"/>
        </w:rPr>
        <w:t xml:space="preserve"> </w:t>
      </w:r>
      <w:r>
        <w:t>University.</w:t>
      </w:r>
      <w:r>
        <w:rPr>
          <w:spacing w:val="47"/>
        </w:rPr>
        <w:t xml:space="preserve"> </w:t>
      </w:r>
      <w:r>
        <w:t>Distinguished</w:t>
      </w:r>
      <w:r>
        <w:rPr>
          <w:spacing w:val="-7"/>
        </w:rPr>
        <w:t xml:space="preserve"> </w:t>
      </w:r>
      <w:r>
        <w:t>achievement</w:t>
      </w:r>
      <w:r>
        <w:rPr>
          <w:spacing w:val="-7"/>
        </w:rPr>
        <w:t xml:space="preserve"> </w:t>
      </w:r>
      <w:r>
        <w:t>shall</w:t>
      </w:r>
      <w:r>
        <w:rPr>
          <w:spacing w:val="-6"/>
        </w:rPr>
        <w:t xml:space="preserve"> </w:t>
      </w:r>
      <w:r>
        <w:t>be</w:t>
      </w:r>
      <w:r>
        <w:rPr>
          <w:spacing w:val="-7"/>
        </w:rPr>
        <w:t xml:space="preserve"> </w:t>
      </w:r>
      <w:r>
        <w:t>characterized by</w:t>
      </w:r>
      <w:r>
        <w:rPr>
          <w:spacing w:val="-4"/>
        </w:rPr>
        <w:t xml:space="preserve"> </w:t>
      </w:r>
      <w:r>
        <w:t>teaching</w:t>
      </w:r>
      <w:r>
        <w:rPr>
          <w:spacing w:val="-4"/>
        </w:rPr>
        <w:t xml:space="preserve"> </w:t>
      </w:r>
      <w:r>
        <w:t>that</w:t>
      </w:r>
      <w:r>
        <w:rPr>
          <w:spacing w:val="-4"/>
        </w:rPr>
        <w:t xml:space="preserve"> </w:t>
      </w:r>
      <w:r>
        <w:t>is</w:t>
      </w:r>
      <w:r>
        <w:rPr>
          <w:spacing w:val="-4"/>
        </w:rPr>
        <w:t xml:space="preserve"> </w:t>
      </w:r>
      <w:r>
        <w:t>consistently</w:t>
      </w:r>
      <w:r>
        <w:rPr>
          <w:spacing w:val="-4"/>
        </w:rPr>
        <w:t xml:space="preserve"> </w:t>
      </w:r>
      <w:r>
        <w:t>exemplary,</w:t>
      </w:r>
      <w:r>
        <w:rPr>
          <w:spacing w:val="-4"/>
        </w:rPr>
        <w:t xml:space="preserve"> </w:t>
      </w:r>
      <w:r>
        <w:t>by</w:t>
      </w:r>
      <w:r>
        <w:rPr>
          <w:spacing w:val="-4"/>
        </w:rPr>
        <w:t xml:space="preserve"> </w:t>
      </w:r>
      <w:r>
        <w:t>scholarship</w:t>
      </w:r>
      <w:r>
        <w:rPr>
          <w:spacing w:val="-4"/>
        </w:rPr>
        <w:t xml:space="preserve"> </w:t>
      </w:r>
      <w:r>
        <w:t>that</w:t>
      </w:r>
      <w:r>
        <w:rPr>
          <w:spacing w:val="-4"/>
        </w:rPr>
        <w:t xml:space="preserve"> </w:t>
      </w:r>
      <w:r>
        <w:t>is ongoing</w:t>
      </w:r>
      <w:r>
        <w:rPr>
          <w:spacing w:val="-4"/>
        </w:rPr>
        <w:t xml:space="preserve"> </w:t>
      </w:r>
      <w:r>
        <w:t>and</w:t>
      </w:r>
      <w:r>
        <w:rPr>
          <w:spacing w:val="-3"/>
        </w:rPr>
        <w:t xml:space="preserve"> </w:t>
      </w:r>
      <w:r>
        <w:t>mature</w:t>
      </w:r>
      <w:r>
        <w:rPr>
          <w:spacing w:val="-3"/>
        </w:rPr>
        <w:t xml:space="preserve"> </w:t>
      </w:r>
      <w:r>
        <w:t>in</w:t>
      </w:r>
      <w:r>
        <w:rPr>
          <w:spacing w:val="-4"/>
        </w:rPr>
        <w:t xml:space="preserve"> </w:t>
      </w:r>
      <w:r>
        <w:t>nature,</w:t>
      </w:r>
      <w:r>
        <w:rPr>
          <w:spacing w:val="-3"/>
        </w:rPr>
        <w:t xml:space="preserve"> </w:t>
      </w:r>
      <w:r>
        <w:t>and</w:t>
      </w:r>
      <w:r>
        <w:rPr>
          <w:spacing w:val="-3"/>
        </w:rPr>
        <w:t xml:space="preserve"> </w:t>
      </w:r>
      <w:r>
        <w:t>by</w:t>
      </w:r>
      <w:r>
        <w:rPr>
          <w:spacing w:val="-3"/>
        </w:rPr>
        <w:t xml:space="preserve"> </w:t>
      </w:r>
      <w:r>
        <w:t>value</w:t>
      </w:r>
      <w:r>
        <w:rPr>
          <w:spacing w:val="-4"/>
        </w:rPr>
        <w:t xml:space="preserve"> </w:t>
      </w:r>
      <w:r>
        <w:t>that</w:t>
      </w:r>
      <w:r>
        <w:rPr>
          <w:spacing w:val="-3"/>
        </w:rPr>
        <w:t xml:space="preserve"> </w:t>
      </w:r>
      <w:r>
        <w:t>is</w:t>
      </w:r>
      <w:r>
        <w:rPr>
          <w:spacing w:val="-3"/>
        </w:rPr>
        <w:t xml:space="preserve"> </w:t>
      </w:r>
      <w:r>
        <w:t>sustained</w:t>
      </w:r>
      <w:r>
        <w:rPr>
          <w:spacing w:val="-4"/>
        </w:rPr>
        <w:t xml:space="preserve"> </w:t>
      </w:r>
      <w:r>
        <w:t>and varied.</w:t>
      </w:r>
      <w:r>
        <w:rPr>
          <w:spacing w:val="53"/>
        </w:rPr>
        <w:t xml:space="preserve"> </w:t>
      </w:r>
      <w:r>
        <w:t>The</w:t>
      </w:r>
      <w:r>
        <w:rPr>
          <w:spacing w:val="-3"/>
        </w:rPr>
        <w:t xml:space="preserve"> </w:t>
      </w:r>
      <w:r>
        <w:t>rank</w:t>
      </w:r>
      <w:r>
        <w:rPr>
          <w:spacing w:val="-3"/>
        </w:rPr>
        <w:t xml:space="preserve"> </w:t>
      </w:r>
      <w:r>
        <w:t>of</w:t>
      </w:r>
      <w:r>
        <w:rPr>
          <w:spacing w:val="-3"/>
        </w:rPr>
        <w:t xml:space="preserve"> </w:t>
      </w:r>
      <w:r>
        <w:t>Professor-Librarian</w:t>
      </w:r>
      <w:r>
        <w:rPr>
          <w:spacing w:val="-3"/>
        </w:rPr>
        <w:t xml:space="preserve"> </w:t>
      </w:r>
      <w:r>
        <w:t>is</w:t>
      </w:r>
      <w:r>
        <w:rPr>
          <w:spacing w:val="-3"/>
        </w:rPr>
        <w:t xml:space="preserve"> </w:t>
      </w:r>
      <w:r>
        <w:t>the</w:t>
      </w:r>
      <w:r>
        <w:rPr>
          <w:spacing w:val="-3"/>
        </w:rPr>
        <w:t xml:space="preserve"> </w:t>
      </w:r>
      <w:r>
        <w:t>highest</w:t>
      </w:r>
      <w:r>
        <w:rPr>
          <w:spacing w:val="-3"/>
        </w:rPr>
        <w:t xml:space="preserve"> </w:t>
      </w:r>
      <w:r>
        <w:t>rank</w:t>
      </w:r>
      <w:r>
        <w:rPr>
          <w:spacing w:val="-3"/>
        </w:rPr>
        <w:t xml:space="preserve"> </w:t>
      </w:r>
      <w:r>
        <w:t>of librarian</w:t>
      </w:r>
      <w:r>
        <w:rPr>
          <w:spacing w:val="-4"/>
        </w:rPr>
        <w:t xml:space="preserve"> </w:t>
      </w:r>
      <w:r>
        <w:t>at</w:t>
      </w:r>
      <w:r>
        <w:rPr>
          <w:spacing w:val="-4"/>
        </w:rPr>
        <w:t xml:space="preserve"> </w:t>
      </w:r>
      <w:r>
        <w:t>Rider</w:t>
      </w:r>
      <w:r>
        <w:rPr>
          <w:spacing w:val="-3"/>
        </w:rPr>
        <w:t xml:space="preserve"> </w:t>
      </w:r>
      <w:r>
        <w:t>University.</w:t>
      </w:r>
      <w:r>
        <w:rPr>
          <w:spacing w:val="53"/>
        </w:rPr>
        <w:t xml:space="preserve"> </w:t>
      </w:r>
      <w:r>
        <w:t>Persons</w:t>
      </w:r>
      <w:r>
        <w:rPr>
          <w:spacing w:val="-4"/>
        </w:rPr>
        <w:t xml:space="preserve"> </w:t>
      </w:r>
      <w:r>
        <w:t>holding</w:t>
      </w:r>
      <w:r>
        <w:rPr>
          <w:spacing w:val="-3"/>
        </w:rPr>
        <w:t xml:space="preserve"> </w:t>
      </w:r>
      <w:r>
        <w:t>this</w:t>
      </w:r>
      <w:r>
        <w:rPr>
          <w:spacing w:val="-4"/>
        </w:rPr>
        <w:t xml:space="preserve"> </w:t>
      </w:r>
      <w:r>
        <w:t>rank</w:t>
      </w:r>
      <w:r>
        <w:rPr>
          <w:spacing w:val="-3"/>
        </w:rPr>
        <w:t xml:space="preserve"> </w:t>
      </w:r>
      <w:r>
        <w:t>must</w:t>
      </w:r>
      <w:r>
        <w:rPr>
          <w:w w:val="99"/>
        </w:rPr>
        <w:t xml:space="preserve"> </w:t>
      </w:r>
      <w:r>
        <w:t>document</w:t>
      </w:r>
      <w:r>
        <w:rPr>
          <w:spacing w:val="-6"/>
        </w:rPr>
        <w:t xml:space="preserve"> </w:t>
      </w:r>
      <w:r>
        <w:t>distinguished</w:t>
      </w:r>
      <w:r>
        <w:rPr>
          <w:spacing w:val="-5"/>
        </w:rPr>
        <w:t xml:space="preserve"> </w:t>
      </w:r>
      <w:r>
        <w:t>achievement</w:t>
      </w:r>
      <w:r>
        <w:rPr>
          <w:spacing w:val="-6"/>
        </w:rPr>
        <w:t xml:space="preserve"> </w:t>
      </w:r>
      <w:r>
        <w:t>in</w:t>
      </w:r>
      <w:r>
        <w:rPr>
          <w:spacing w:val="-5"/>
        </w:rPr>
        <w:t xml:space="preserve"> </w:t>
      </w:r>
      <w:r>
        <w:t>the</w:t>
      </w:r>
      <w:r>
        <w:rPr>
          <w:spacing w:val="-5"/>
        </w:rPr>
        <w:t xml:space="preserve"> </w:t>
      </w:r>
      <w:r>
        <w:t>areas</w:t>
      </w:r>
      <w:r>
        <w:rPr>
          <w:spacing w:val="-6"/>
        </w:rPr>
        <w:t xml:space="preserve"> </w:t>
      </w:r>
      <w:r>
        <w:t>of</w:t>
      </w:r>
      <w:r>
        <w:rPr>
          <w:spacing w:val="-5"/>
        </w:rPr>
        <w:t xml:space="preserve"> </w:t>
      </w:r>
      <w:r>
        <w:t>support</w:t>
      </w:r>
      <w:r>
        <w:rPr>
          <w:spacing w:val="-5"/>
        </w:rPr>
        <w:t xml:space="preserve"> </w:t>
      </w:r>
      <w:r>
        <w:t>of</w:t>
      </w:r>
      <w:r>
        <w:rPr>
          <w:spacing w:val="-6"/>
        </w:rPr>
        <w:t xml:space="preserve"> </w:t>
      </w:r>
      <w:r>
        <w:t>the</w:t>
      </w:r>
      <w:r>
        <w:rPr>
          <w:w w:val="99"/>
        </w:rPr>
        <w:t xml:space="preserve"> </w:t>
      </w:r>
      <w:r>
        <w:t>teaching-learning</w:t>
      </w:r>
      <w:r>
        <w:rPr>
          <w:spacing w:val="-6"/>
        </w:rPr>
        <w:t xml:space="preserve"> </w:t>
      </w:r>
      <w:r>
        <w:t>process,</w:t>
      </w:r>
      <w:r>
        <w:rPr>
          <w:spacing w:val="-6"/>
        </w:rPr>
        <w:t xml:space="preserve"> </w:t>
      </w:r>
      <w:r>
        <w:t>scholarly</w:t>
      </w:r>
      <w:r>
        <w:rPr>
          <w:spacing w:val="-5"/>
        </w:rPr>
        <w:t xml:space="preserve"> </w:t>
      </w:r>
      <w:r>
        <w:t>activity,</w:t>
      </w:r>
      <w:r>
        <w:rPr>
          <w:spacing w:val="-6"/>
        </w:rPr>
        <w:t xml:space="preserve"> </w:t>
      </w:r>
      <w:r>
        <w:t>and</w:t>
      </w:r>
      <w:r>
        <w:rPr>
          <w:spacing w:val="-5"/>
        </w:rPr>
        <w:t xml:space="preserve"> </w:t>
      </w:r>
      <w:r>
        <w:t>value</w:t>
      </w:r>
      <w:r>
        <w:rPr>
          <w:spacing w:val="-6"/>
        </w:rPr>
        <w:t xml:space="preserve"> </w:t>
      </w:r>
      <w:r>
        <w:t>to</w:t>
      </w:r>
      <w:r>
        <w:rPr>
          <w:spacing w:val="-6"/>
        </w:rPr>
        <w:t xml:space="preserve"> </w:t>
      </w:r>
      <w:r>
        <w:t>the</w:t>
      </w:r>
      <w:r>
        <w:rPr>
          <w:w w:val="99"/>
        </w:rPr>
        <w:t xml:space="preserve"> </w:t>
      </w:r>
      <w:r>
        <w:t>Library,</w:t>
      </w:r>
      <w:r>
        <w:rPr>
          <w:spacing w:val="-7"/>
        </w:rPr>
        <w:t xml:space="preserve"> </w:t>
      </w:r>
      <w:r>
        <w:t>colleges/schools,</w:t>
      </w:r>
      <w:r>
        <w:rPr>
          <w:spacing w:val="-6"/>
        </w:rPr>
        <w:t xml:space="preserve"> </w:t>
      </w:r>
      <w:r>
        <w:t>and</w:t>
      </w:r>
      <w:r>
        <w:rPr>
          <w:spacing w:val="-6"/>
        </w:rPr>
        <w:t xml:space="preserve"> </w:t>
      </w:r>
      <w:r>
        <w:t>the</w:t>
      </w:r>
      <w:r>
        <w:rPr>
          <w:spacing w:val="-6"/>
        </w:rPr>
        <w:t xml:space="preserve"> </w:t>
      </w:r>
      <w:r>
        <w:t>University.</w:t>
      </w:r>
      <w:r>
        <w:rPr>
          <w:spacing w:val="48"/>
        </w:rPr>
        <w:t xml:space="preserve"> </w:t>
      </w:r>
      <w:r>
        <w:t>Distinguished achievement</w:t>
      </w:r>
      <w:r>
        <w:rPr>
          <w:spacing w:val="-6"/>
        </w:rPr>
        <w:t xml:space="preserve"> </w:t>
      </w:r>
      <w:r>
        <w:t>shall</w:t>
      </w:r>
      <w:r>
        <w:rPr>
          <w:spacing w:val="-6"/>
        </w:rPr>
        <w:t xml:space="preserve"> </w:t>
      </w:r>
      <w:r>
        <w:t>be</w:t>
      </w:r>
      <w:r>
        <w:rPr>
          <w:spacing w:val="-5"/>
        </w:rPr>
        <w:t xml:space="preserve"> </w:t>
      </w:r>
      <w:r>
        <w:t>characterized</w:t>
      </w:r>
      <w:r>
        <w:rPr>
          <w:spacing w:val="-6"/>
        </w:rPr>
        <w:t xml:space="preserve"> </w:t>
      </w:r>
      <w:r>
        <w:t>by</w:t>
      </w:r>
      <w:r>
        <w:rPr>
          <w:spacing w:val="-5"/>
        </w:rPr>
        <w:t xml:space="preserve"> </w:t>
      </w:r>
      <w:r>
        <w:t>support</w:t>
      </w:r>
      <w:r>
        <w:rPr>
          <w:spacing w:val="-6"/>
        </w:rPr>
        <w:t xml:space="preserve"> </w:t>
      </w:r>
      <w:r>
        <w:t>of</w:t>
      </w:r>
      <w:r>
        <w:rPr>
          <w:spacing w:val="-5"/>
        </w:rPr>
        <w:t xml:space="preserve"> </w:t>
      </w:r>
      <w:r>
        <w:t>the</w:t>
      </w:r>
      <w:r>
        <w:rPr>
          <w:spacing w:val="-6"/>
        </w:rPr>
        <w:t xml:space="preserve"> </w:t>
      </w:r>
      <w:r>
        <w:t>teaching- learning</w:t>
      </w:r>
      <w:r>
        <w:rPr>
          <w:spacing w:val="-5"/>
        </w:rPr>
        <w:t xml:space="preserve"> </w:t>
      </w:r>
      <w:r>
        <w:t>process</w:t>
      </w:r>
      <w:r>
        <w:rPr>
          <w:spacing w:val="-5"/>
        </w:rPr>
        <w:t xml:space="preserve"> </w:t>
      </w:r>
      <w:r>
        <w:t>that</w:t>
      </w:r>
      <w:r>
        <w:rPr>
          <w:spacing w:val="-5"/>
        </w:rPr>
        <w:t xml:space="preserve"> </w:t>
      </w:r>
      <w:r>
        <w:t>is</w:t>
      </w:r>
      <w:r>
        <w:rPr>
          <w:spacing w:val="-5"/>
        </w:rPr>
        <w:t xml:space="preserve"> </w:t>
      </w:r>
      <w:r>
        <w:t>consistently</w:t>
      </w:r>
      <w:r>
        <w:rPr>
          <w:spacing w:val="-5"/>
        </w:rPr>
        <w:t xml:space="preserve"> </w:t>
      </w:r>
      <w:r>
        <w:t>exemplary,</w:t>
      </w:r>
      <w:r>
        <w:rPr>
          <w:spacing w:val="-5"/>
        </w:rPr>
        <w:t xml:space="preserve"> </w:t>
      </w:r>
      <w:r>
        <w:t>by</w:t>
      </w:r>
      <w:r>
        <w:rPr>
          <w:spacing w:val="-5"/>
        </w:rPr>
        <w:t xml:space="preserve"> </w:t>
      </w:r>
      <w:r>
        <w:t>scholarship</w:t>
      </w:r>
      <w:r>
        <w:rPr>
          <w:spacing w:val="-5"/>
        </w:rPr>
        <w:t xml:space="preserve"> </w:t>
      </w:r>
      <w:r>
        <w:t>that</w:t>
      </w:r>
      <w:r>
        <w:rPr>
          <w:w w:val="99"/>
        </w:rPr>
        <w:t xml:space="preserve"> </w:t>
      </w:r>
      <w:r>
        <w:t>is</w:t>
      </w:r>
      <w:r>
        <w:rPr>
          <w:spacing w:val="-4"/>
        </w:rPr>
        <w:t xml:space="preserve"> </w:t>
      </w:r>
      <w:r>
        <w:t>ongoing</w:t>
      </w:r>
      <w:r>
        <w:rPr>
          <w:spacing w:val="-3"/>
        </w:rPr>
        <w:t xml:space="preserve"> </w:t>
      </w:r>
      <w:r>
        <w:t>and</w:t>
      </w:r>
      <w:r>
        <w:rPr>
          <w:spacing w:val="-3"/>
        </w:rPr>
        <w:t xml:space="preserve"> </w:t>
      </w:r>
      <w:r>
        <w:t>mature</w:t>
      </w:r>
      <w:r>
        <w:rPr>
          <w:spacing w:val="-3"/>
        </w:rPr>
        <w:t xml:space="preserve"> </w:t>
      </w:r>
      <w:r>
        <w:t>in</w:t>
      </w:r>
      <w:r>
        <w:rPr>
          <w:spacing w:val="-3"/>
        </w:rPr>
        <w:t xml:space="preserve"> </w:t>
      </w:r>
      <w:r>
        <w:t>nature,</w:t>
      </w:r>
      <w:r>
        <w:rPr>
          <w:spacing w:val="-3"/>
        </w:rPr>
        <w:t xml:space="preserve"> </w:t>
      </w:r>
      <w:r>
        <w:t>and</w:t>
      </w:r>
      <w:r>
        <w:rPr>
          <w:spacing w:val="-3"/>
        </w:rPr>
        <w:t xml:space="preserve"> </w:t>
      </w:r>
      <w:r>
        <w:t>by</w:t>
      </w:r>
      <w:r>
        <w:rPr>
          <w:spacing w:val="-3"/>
        </w:rPr>
        <w:t xml:space="preserve"> </w:t>
      </w:r>
      <w:r>
        <w:t>value</w:t>
      </w:r>
      <w:r>
        <w:rPr>
          <w:spacing w:val="-3"/>
        </w:rPr>
        <w:t xml:space="preserve"> </w:t>
      </w:r>
      <w:r>
        <w:t>that</w:t>
      </w:r>
      <w:r>
        <w:rPr>
          <w:spacing w:val="-3"/>
        </w:rPr>
        <w:t xml:space="preserve"> </w:t>
      </w:r>
      <w:r>
        <w:t>is</w:t>
      </w:r>
      <w:r>
        <w:rPr>
          <w:spacing w:val="-3"/>
        </w:rPr>
        <w:t xml:space="preserve"> </w:t>
      </w:r>
      <w:r>
        <w:t>sustained</w:t>
      </w:r>
      <w:r>
        <w:rPr>
          <w:spacing w:val="-3"/>
        </w:rPr>
        <w:t xml:space="preserve"> </w:t>
      </w:r>
      <w:r>
        <w:t>and varied.</w:t>
      </w:r>
      <w:r>
        <w:rPr>
          <w:spacing w:val="52"/>
        </w:rPr>
        <w:t xml:space="preserve"> </w:t>
      </w:r>
      <w:r>
        <w:t>The</w:t>
      </w:r>
      <w:r>
        <w:rPr>
          <w:spacing w:val="-3"/>
        </w:rPr>
        <w:t xml:space="preserve"> </w:t>
      </w:r>
      <w:r>
        <w:t>M.L.S.</w:t>
      </w:r>
      <w:r>
        <w:rPr>
          <w:spacing w:val="-4"/>
        </w:rPr>
        <w:t xml:space="preserve"> </w:t>
      </w:r>
      <w:r>
        <w:t>and</w:t>
      </w:r>
      <w:r>
        <w:rPr>
          <w:spacing w:val="-3"/>
        </w:rPr>
        <w:t xml:space="preserve"> </w:t>
      </w:r>
      <w:r>
        <w:t>a</w:t>
      </w:r>
      <w:r>
        <w:rPr>
          <w:spacing w:val="-4"/>
        </w:rPr>
        <w:t xml:space="preserve"> </w:t>
      </w:r>
      <w:r>
        <w:t>graduate</w:t>
      </w:r>
      <w:r>
        <w:rPr>
          <w:spacing w:val="-3"/>
        </w:rPr>
        <w:t xml:space="preserve"> </w:t>
      </w:r>
      <w:r>
        <w:t>degree</w:t>
      </w:r>
      <w:r>
        <w:rPr>
          <w:spacing w:val="-4"/>
        </w:rPr>
        <w:t xml:space="preserve"> </w:t>
      </w:r>
      <w:r>
        <w:t>in</w:t>
      </w:r>
      <w:r>
        <w:rPr>
          <w:spacing w:val="-3"/>
        </w:rPr>
        <w:t xml:space="preserve"> </w:t>
      </w:r>
      <w:r>
        <w:t>a</w:t>
      </w:r>
      <w:r>
        <w:rPr>
          <w:spacing w:val="-4"/>
        </w:rPr>
        <w:t xml:space="preserve"> </w:t>
      </w:r>
      <w:r>
        <w:t>subject</w:t>
      </w:r>
      <w:r>
        <w:rPr>
          <w:spacing w:val="-3"/>
        </w:rPr>
        <w:t xml:space="preserve"> </w:t>
      </w:r>
      <w:r>
        <w:t>field</w:t>
      </w:r>
      <w:r>
        <w:rPr>
          <w:spacing w:val="-4"/>
        </w:rPr>
        <w:t xml:space="preserve"> </w:t>
      </w:r>
      <w:r>
        <w:t>(other than</w:t>
      </w:r>
      <w:r>
        <w:rPr>
          <w:spacing w:val="-6"/>
        </w:rPr>
        <w:t xml:space="preserve"> </w:t>
      </w:r>
      <w:r>
        <w:t>Library</w:t>
      </w:r>
      <w:r>
        <w:rPr>
          <w:spacing w:val="-6"/>
        </w:rPr>
        <w:t xml:space="preserve"> </w:t>
      </w:r>
      <w:r>
        <w:t>Science)</w:t>
      </w:r>
      <w:r>
        <w:rPr>
          <w:spacing w:val="-6"/>
        </w:rPr>
        <w:t xml:space="preserve"> </w:t>
      </w:r>
      <w:r>
        <w:t>are</w:t>
      </w:r>
      <w:r>
        <w:rPr>
          <w:spacing w:val="-6"/>
        </w:rPr>
        <w:t xml:space="preserve"> </w:t>
      </w:r>
      <w:r>
        <w:t>required.</w:t>
      </w:r>
    </w:p>
    <w:p w14:paraId="7E53EF77" w14:textId="77777777" w:rsidR="00947098" w:rsidRDefault="00947098" w:rsidP="00DE783E">
      <w:pPr>
        <w:pStyle w:val="BodyText"/>
        <w:spacing w:before="2"/>
        <w:ind w:left="0" w:right="373"/>
      </w:pPr>
    </w:p>
    <w:p w14:paraId="61A870F4" w14:textId="4A0B5329" w:rsidR="00500D5E" w:rsidRPr="00996B12" w:rsidRDefault="00996B12" w:rsidP="009C773F">
      <w:pPr>
        <w:pStyle w:val="BodyText"/>
        <w:tabs>
          <w:tab w:val="left" w:pos="1890"/>
        </w:tabs>
        <w:spacing w:line="274" w:lineRule="exact"/>
        <w:ind w:left="1160" w:right="446"/>
      </w:pPr>
      <w:r>
        <w:t>H.</w:t>
      </w:r>
      <w:r w:rsidR="009C773F">
        <w:tab/>
      </w:r>
      <w:r w:rsidR="00B06B53" w:rsidRPr="00996B12">
        <w:rPr>
          <w:u w:val="single"/>
        </w:rPr>
        <w:t>Notification</w:t>
      </w:r>
      <w:r w:rsidR="00B06B53" w:rsidRPr="00996B12">
        <w:rPr>
          <w:spacing w:val="-5"/>
          <w:u w:val="single"/>
        </w:rPr>
        <w:t xml:space="preserve"> </w:t>
      </w:r>
      <w:r w:rsidR="00B06B53" w:rsidRPr="00996B12">
        <w:rPr>
          <w:u w:val="single"/>
        </w:rPr>
        <w:t>of</w:t>
      </w:r>
      <w:r w:rsidR="00B06B53" w:rsidRPr="00996B12">
        <w:rPr>
          <w:spacing w:val="-5"/>
          <w:u w:val="single"/>
        </w:rPr>
        <w:t xml:space="preserve"> </w:t>
      </w:r>
      <w:r w:rsidR="00B06B53" w:rsidRPr="00996B12">
        <w:rPr>
          <w:u w:val="single"/>
        </w:rPr>
        <w:t>Tenure</w:t>
      </w:r>
      <w:r w:rsidR="00B06B53" w:rsidRPr="00996B12">
        <w:rPr>
          <w:w w:val="99"/>
          <w:u w:val="single"/>
        </w:rPr>
        <w:t xml:space="preserve"> </w:t>
      </w:r>
      <w:r w:rsidR="00B06B53" w:rsidRPr="00996B12">
        <w:rPr>
          <w:u w:val="single"/>
        </w:rPr>
        <w:t>and</w:t>
      </w:r>
      <w:r w:rsidR="00B06B53" w:rsidRPr="00996B12">
        <w:rPr>
          <w:spacing w:val="-7"/>
          <w:u w:val="single"/>
        </w:rPr>
        <w:t xml:space="preserve"> </w:t>
      </w:r>
      <w:r w:rsidR="00B06B53" w:rsidRPr="00996B12">
        <w:rPr>
          <w:u w:val="single"/>
        </w:rPr>
        <w:t>Promotion</w:t>
      </w:r>
      <w:r w:rsidR="00B06B53" w:rsidRPr="00996B12">
        <w:rPr>
          <w:spacing w:val="-7"/>
          <w:u w:val="single"/>
        </w:rPr>
        <w:t xml:space="preserve"> </w:t>
      </w:r>
      <w:r w:rsidR="00B06B53" w:rsidRPr="00996B12">
        <w:rPr>
          <w:u w:val="single"/>
        </w:rPr>
        <w:t>Obligations</w:t>
      </w:r>
    </w:p>
    <w:p w14:paraId="16022DBD" w14:textId="77777777" w:rsidR="00500D5E" w:rsidRDefault="00500D5E">
      <w:pPr>
        <w:spacing w:before="9"/>
        <w:rPr>
          <w:rFonts w:ascii="Times New Roman" w:eastAsia="Times New Roman" w:hAnsi="Times New Roman" w:cs="Times New Roman"/>
          <w:sz w:val="17"/>
          <w:szCs w:val="17"/>
        </w:rPr>
      </w:pPr>
    </w:p>
    <w:p w14:paraId="6CA1711E" w14:textId="77777777" w:rsidR="00500D5E" w:rsidRDefault="00B06B53" w:rsidP="009803ED">
      <w:pPr>
        <w:pStyle w:val="BodyText"/>
        <w:spacing w:before="69"/>
        <w:ind w:left="1160" w:right="180" w:firstLine="720"/>
      </w:pPr>
      <w:r>
        <w:t>The</w:t>
      </w:r>
      <w:r>
        <w:rPr>
          <w:spacing w:val="17"/>
        </w:rPr>
        <w:t xml:space="preserve"> </w:t>
      </w:r>
      <w:r>
        <w:t>University</w:t>
      </w:r>
      <w:r>
        <w:rPr>
          <w:spacing w:val="18"/>
        </w:rPr>
        <w:t xml:space="preserve"> </w:t>
      </w:r>
      <w:r>
        <w:t>shall</w:t>
      </w:r>
      <w:r>
        <w:rPr>
          <w:spacing w:val="18"/>
        </w:rPr>
        <w:t xml:space="preserve"> </w:t>
      </w:r>
      <w:r>
        <w:t>notify</w:t>
      </w:r>
      <w:r>
        <w:rPr>
          <w:spacing w:val="18"/>
        </w:rPr>
        <w:t xml:space="preserve"> </w:t>
      </w:r>
      <w:r>
        <w:t>in</w:t>
      </w:r>
      <w:r>
        <w:rPr>
          <w:spacing w:val="18"/>
        </w:rPr>
        <w:t xml:space="preserve"> </w:t>
      </w:r>
      <w:r>
        <w:t>writing</w:t>
      </w:r>
      <w:r>
        <w:rPr>
          <w:spacing w:val="17"/>
        </w:rPr>
        <w:t xml:space="preserve"> </w:t>
      </w:r>
      <w:r>
        <w:t>any</w:t>
      </w:r>
      <w:r>
        <w:rPr>
          <w:spacing w:val="18"/>
        </w:rPr>
        <w:t xml:space="preserve"> </w:t>
      </w:r>
      <w:r>
        <w:t>bargaining</w:t>
      </w:r>
      <w:r>
        <w:rPr>
          <w:spacing w:val="18"/>
        </w:rPr>
        <w:t xml:space="preserve"> </w:t>
      </w:r>
      <w:r>
        <w:t>unit</w:t>
      </w:r>
      <w:r>
        <w:rPr>
          <w:spacing w:val="18"/>
        </w:rPr>
        <w:t xml:space="preserve"> </w:t>
      </w:r>
      <w:r>
        <w:t>member when</w:t>
      </w:r>
      <w:r>
        <w:rPr>
          <w:spacing w:val="31"/>
        </w:rPr>
        <w:t xml:space="preserve"> </w:t>
      </w:r>
      <w:r>
        <w:t>such</w:t>
      </w:r>
      <w:r>
        <w:rPr>
          <w:spacing w:val="32"/>
        </w:rPr>
        <w:t xml:space="preserve"> </w:t>
      </w:r>
      <w:r>
        <w:t>individual</w:t>
      </w:r>
      <w:r>
        <w:rPr>
          <w:spacing w:val="32"/>
        </w:rPr>
        <w:t xml:space="preserve"> </w:t>
      </w:r>
      <w:r>
        <w:t>is</w:t>
      </w:r>
      <w:r>
        <w:rPr>
          <w:spacing w:val="31"/>
        </w:rPr>
        <w:t xml:space="preserve"> </w:t>
      </w:r>
      <w:r>
        <w:t>required</w:t>
      </w:r>
      <w:r>
        <w:rPr>
          <w:spacing w:val="32"/>
        </w:rPr>
        <w:t xml:space="preserve"> </w:t>
      </w:r>
      <w:r>
        <w:t>to</w:t>
      </w:r>
      <w:r>
        <w:rPr>
          <w:spacing w:val="31"/>
        </w:rPr>
        <w:t xml:space="preserve"> </w:t>
      </w:r>
      <w:r>
        <w:t>apply</w:t>
      </w:r>
      <w:r>
        <w:rPr>
          <w:spacing w:val="32"/>
        </w:rPr>
        <w:t xml:space="preserve"> </w:t>
      </w:r>
      <w:r>
        <w:t>for</w:t>
      </w:r>
      <w:r>
        <w:rPr>
          <w:spacing w:val="32"/>
        </w:rPr>
        <w:t xml:space="preserve"> </w:t>
      </w:r>
      <w:r>
        <w:t>and</w:t>
      </w:r>
      <w:r>
        <w:rPr>
          <w:spacing w:val="31"/>
        </w:rPr>
        <w:t xml:space="preserve"> </w:t>
      </w:r>
      <w:r>
        <w:t>attain</w:t>
      </w:r>
      <w:r>
        <w:rPr>
          <w:spacing w:val="32"/>
        </w:rPr>
        <w:t xml:space="preserve"> </w:t>
      </w:r>
      <w:r>
        <w:t>tenure</w:t>
      </w:r>
      <w:r>
        <w:rPr>
          <w:spacing w:val="32"/>
        </w:rPr>
        <w:t xml:space="preserve"> </w:t>
      </w:r>
      <w:r>
        <w:t>or promotion</w:t>
      </w:r>
      <w:r>
        <w:rPr>
          <w:spacing w:val="6"/>
        </w:rPr>
        <w:t xml:space="preserve"> </w:t>
      </w:r>
      <w:r>
        <w:t>to</w:t>
      </w:r>
      <w:r>
        <w:rPr>
          <w:spacing w:val="6"/>
        </w:rPr>
        <w:t xml:space="preserve"> </w:t>
      </w:r>
      <w:r>
        <w:t>avoid</w:t>
      </w:r>
      <w:r>
        <w:rPr>
          <w:spacing w:val="6"/>
        </w:rPr>
        <w:t xml:space="preserve"> </w:t>
      </w:r>
      <w:r>
        <w:t>the</w:t>
      </w:r>
      <w:r>
        <w:rPr>
          <w:spacing w:val="7"/>
        </w:rPr>
        <w:t xml:space="preserve"> </w:t>
      </w:r>
      <w:r>
        <w:t>issuance</w:t>
      </w:r>
      <w:r>
        <w:rPr>
          <w:spacing w:val="6"/>
        </w:rPr>
        <w:t xml:space="preserve"> </w:t>
      </w:r>
      <w:r>
        <w:t>of</w:t>
      </w:r>
      <w:r>
        <w:rPr>
          <w:spacing w:val="6"/>
        </w:rPr>
        <w:t xml:space="preserve"> </w:t>
      </w:r>
      <w:r>
        <w:t>a</w:t>
      </w:r>
      <w:r>
        <w:rPr>
          <w:spacing w:val="7"/>
        </w:rPr>
        <w:t xml:space="preserve"> </w:t>
      </w:r>
      <w:r>
        <w:t>terminal</w:t>
      </w:r>
      <w:r>
        <w:rPr>
          <w:spacing w:val="6"/>
        </w:rPr>
        <w:t xml:space="preserve"> </w:t>
      </w:r>
      <w:r>
        <w:t>contract</w:t>
      </w:r>
      <w:r>
        <w:rPr>
          <w:spacing w:val="6"/>
        </w:rPr>
        <w:t xml:space="preserve"> </w:t>
      </w:r>
      <w:r>
        <w:t>by</w:t>
      </w:r>
      <w:r>
        <w:rPr>
          <w:spacing w:val="6"/>
        </w:rPr>
        <w:t xml:space="preserve"> </w:t>
      </w:r>
      <w:r>
        <w:t>the</w:t>
      </w:r>
      <w:r>
        <w:rPr>
          <w:spacing w:val="7"/>
        </w:rPr>
        <w:t xml:space="preserve"> </w:t>
      </w:r>
      <w:r>
        <w:t>University</w:t>
      </w:r>
      <w:r>
        <w:rPr>
          <w:spacing w:val="6"/>
        </w:rPr>
        <w:t xml:space="preserve"> </w:t>
      </w:r>
      <w:r>
        <w:t>to such</w:t>
      </w:r>
      <w:r>
        <w:rPr>
          <w:spacing w:val="56"/>
        </w:rPr>
        <w:t xml:space="preserve"> </w:t>
      </w:r>
      <w:r>
        <w:t>bargaining</w:t>
      </w:r>
      <w:r>
        <w:rPr>
          <w:spacing w:val="56"/>
        </w:rPr>
        <w:t xml:space="preserve"> </w:t>
      </w:r>
      <w:r>
        <w:t>unit</w:t>
      </w:r>
      <w:r>
        <w:rPr>
          <w:spacing w:val="56"/>
        </w:rPr>
        <w:t xml:space="preserve"> </w:t>
      </w:r>
      <w:r>
        <w:t>member.</w:t>
      </w:r>
      <w:r>
        <w:rPr>
          <w:spacing w:val="53"/>
        </w:rPr>
        <w:t xml:space="preserve"> </w:t>
      </w:r>
      <w:r>
        <w:t>Such</w:t>
      </w:r>
      <w:r>
        <w:rPr>
          <w:spacing w:val="56"/>
        </w:rPr>
        <w:t xml:space="preserve"> </w:t>
      </w:r>
      <w:r>
        <w:t>notification</w:t>
      </w:r>
      <w:r>
        <w:rPr>
          <w:spacing w:val="56"/>
        </w:rPr>
        <w:t xml:space="preserve"> </w:t>
      </w:r>
      <w:r>
        <w:t>shall</w:t>
      </w:r>
      <w:r>
        <w:rPr>
          <w:spacing w:val="56"/>
        </w:rPr>
        <w:t xml:space="preserve"> </w:t>
      </w:r>
      <w:r>
        <w:t>be</w:t>
      </w:r>
      <w:r>
        <w:rPr>
          <w:spacing w:val="57"/>
        </w:rPr>
        <w:t xml:space="preserve"> </w:t>
      </w:r>
      <w:r>
        <w:t>sent</w:t>
      </w:r>
      <w:r>
        <w:rPr>
          <w:spacing w:val="56"/>
        </w:rPr>
        <w:t xml:space="preserve"> </w:t>
      </w:r>
      <w:r>
        <w:t>to</w:t>
      </w:r>
      <w:r>
        <w:rPr>
          <w:spacing w:val="56"/>
        </w:rPr>
        <w:t xml:space="preserve"> </w:t>
      </w:r>
      <w:r>
        <w:t>such bargaining</w:t>
      </w:r>
      <w:r>
        <w:rPr>
          <w:spacing w:val="40"/>
        </w:rPr>
        <w:t xml:space="preserve"> </w:t>
      </w:r>
      <w:r>
        <w:t>unit</w:t>
      </w:r>
      <w:r>
        <w:rPr>
          <w:spacing w:val="40"/>
        </w:rPr>
        <w:t xml:space="preserve"> </w:t>
      </w:r>
      <w:r>
        <w:t>member</w:t>
      </w:r>
      <w:r>
        <w:rPr>
          <w:spacing w:val="41"/>
        </w:rPr>
        <w:t xml:space="preserve"> </w:t>
      </w:r>
      <w:r>
        <w:t>by</w:t>
      </w:r>
      <w:r>
        <w:rPr>
          <w:spacing w:val="40"/>
        </w:rPr>
        <w:t xml:space="preserve"> </w:t>
      </w:r>
      <w:r>
        <w:t>August</w:t>
      </w:r>
      <w:r>
        <w:rPr>
          <w:spacing w:val="40"/>
        </w:rPr>
        <w:t xml:space="preserve"> </w:t>
      </w:r>
      <w:r>
        <w:t>1</w:t>
      </w:r>
      <w:r>
        <w:rPr>
          <w:spacing w:val="41"/>
        </w:rPr>
        <w:t xml:space="preserve"> </w:t>
      </w:r>
      <w:r>
        <w:t>prior</w:t>
      </w:r>
      <w:r>
        <w:rPr>
          <w:spacing w:val="40"/>
        </w:rPr>
        <w:t xml:space="preserve"> </w:t>
      </w:r>
      <w:r>
        <w:t>to</w:t>
      </w:r>
      <w:r>
        <w:rPr>
          <w:spacing w:val="40"/>
        </w:rPr>
        <w:t xml:space="preserve"> </w:t>
      </w:r>
      <w:r>
        <w:t>the</w:t>
      </w:r>
      <w:r>
        <w:rPr>
          <w:spacing w:val="41"/>
        </w:rPr>
        <w:t xml:space="preserve"> </w:t>
      </w:r>
      <w:r>
        <w:t>academic</w:t>
      </w:r>
      <w:r>
        <w:rPr>
          <w:spacing w:val="40"/>
        </w:rPr>
        <w:t xml:space="preserve"> </w:t>
      </w:r>
      <w:r>
        <w:t>year</w:t>
      </w:r>
      <w:r>
        <w:rPr>
          <w:spacing w:val="40"/>
        </w:rPr>
        <w:t xml:space="preserve"> </w:t>
      </w:r>
      <w:r>
        <w:t>during which</w:t>
      </w:r>
      <w:r>
        <w:rPr>
          <w:spacing w:val="44"/>
        </w:rPr>
        <w:t xml:space="preserve"> </w:t>
      </w:r>
      <w:r>
        <w:t>such</w:t>
      </w:r>
      <w:r>
        <w:rPr>
          <w:spacing w:val="45"/>
        </w:rPr>
        <w:t xml:space="preserve"> </w:t>
      </w:r>
      <w:r>
        <w:t>an</w:t>
      </w:r>
      <w:r>
        <w:rPr>
          <w:spacing w:val="45"/>
        </w:rPr>
        <w:t xml:space="preserve"> </w:t>
      </w:r>
      <w:r>
        <w:t>application</w:t>
      </w:r>
      <w:r>
        <w:rPr>
          <w:spacing w:val="45"/>
        </w:rPr>
        <w:t xml:space="preserve"> </w:t>
      </w:r>
      <w:r>
        <w:t>must</w:t>
      </w:r>
      <w:r>
        <w:rPr>
          <w:spacing w:val="45"/>
        </w:rPr>
        <w:t xml:space="preserve"> </w:t>
      </w:r>
      <w:r>
        <w:t>be</w:t>
      </w:r>
      <w:r>
        <w:rPr>
          <w:spacing w:val="45"/>
        </w:rPr>
        <w:t xml:space="preserve"> </w:t>
      </w:r>
      <w:r>
        <w:t>made.</w:t>
      </w:r>
      <w:r>
        <w:rPr>
          <w:spacing w:val="29"/>
        </w:rPr>
        <w:t xml:space="preserve"> </w:t>
      </w:r>
      <w:r>
        <w:t>However,</w:t>
      </w:r>
      <w:r>
        <w:rPr>
          <w:spacing w:val="45"/>
        </w:rPr>
        <w:t xml:space="preserve"> </w:t>
      </w:r>
      <w:r>
        <w:t>the</w:t>
      </w:r>
      <w:r>
        <w:rPr>
          <w:spacing w:val="45"/>
        </w:rPr>
        <w:t xml:space="preserve"> </w:t>
      </w:r>
      <w:r>
        <w:t>failure</w:t>
      </w:r>
      <w:r>
        <w:rPr>
          <w:spacing w:val="45"/>
        </w:rPr>
        <w:t xml:space="preserve"> </w:t>
      </w:r>
      <w:r>
        <w:t>by</w:t>
      </w:r>
      <w:r>
        <w:rPr>
          <w:spacing w:val="45"/>
        </w:rPr>
        <w:t xml:space="preserve"> </w:t>
      </w:r>
      <w:r>
        <w:t>the</w:t>
      </w:r>
      <w:r>
        <w:rPr>
          <w:w w:val="99"/>
        </w:rPr>
        <w:t xml:space="preserve"> </w:t>
      </w:r>
      <w:r>
        <w:t>University</w:t>
      </w:r>
      <w:r>
        <w:rPr>
          <w:spacing w:val="46"/>
        </w:rPr>
        <w:t xml:space="preserve"> </w:t>
      </w:r>
      <w:r>
        <w:t>to</w:t>
      </w:r>
      <w:r>
        <w:rPr>
          <w:spacing w:val="46"/>
        </w:rPr>
        <w:t xml:space="preserve"> </w:t>
      </w:r>
      <w:r>
        <w:t>send</w:t>
      </w:r>
      <w:r>
        <w:rPr>
          <w:spacing w:val="46"/>
        </w:rPr>
        <w:t xml:space="preserve"> </w:t>
      </w:r>
      <w:r>
        <w:t>the</w:t>
      </w:r>
      <w:r>
        <w:rPr>
          <w:spacing w:val="46"/>
        </w:rPr>
        <w:t xml:space="preserve"> </w:t>
      </w:r>
      <w:r>
        <w:t>notification</w:t>
      </w:r>
      <w:r>
        <w:rPr>
          <w:spacing w:val="46"/>
        </w:rPr>
        <w:t xml:space="preserve"> </w:t>
      </w:r>
      <w:r>
        <w:t>provided</w:t>
      </w:r>
      <w:r>
        <w:rPr>
          <w:spacing w:val="47"/>
        </w:rPr>
        <w:t xml:space="preserve"> </w:t>
      </w:r>
      <w:r>
        <w:t>for</w:t>
      </w:r>
      <w:r>
        <w:rPr>
          <w:spacing w:val="46"/>
        </w:rPr>
        <w:t xml:space="preserve"> </w:t>
      </w:r>
      <w:r>
        <w:t>herein</w:t>
      </w:r>
      <w:r>
        <w:rPr>
          <w:spacing w:val="46"/>
        </w:rPr>
        <w:t xml:space="preserve"> </w:t>
      </w:r>
      <w:r>
        <w:t>by</w:t>
      </w:r>
      <w:r>
        <w:rPr>
          <w:spacing w:val="46"/>
        </w:rPr>
        <w:t xml:space="preserve"> </w:t>
      </w:r>
      <w:r>
        <w:t>August</w:t>
      </w:r>
      <w:r>
        <w:rPr>
          <w:spacing w:val="46"/>
        </w:rPr>
        <w:t xml:space="preserve"> </w:t>
      </w:r>
      <w:r>
        <w:t>1,</w:t>
      </w:r>
      <w:r>
        <w:rPr>
          <w:spacing w:val="47"/>
        </w:rPr>
        <w:t xml:space="preserve"> </w:t>
      </w:r>
      <w:r>
        <w:t>as foresaid,</w:t>
      </w:r>
      <w:r>
        <w:rPr>
          <w:spacing w:val="36"/>
        </w:rPr>
        <w:t xml:space="preserve"> </w:t>
      </w:r>
      <w:r>
        <w:t>shall</w:t>
      </w:r>
      <w:r>
        <w:rPr>
          <w:spacing w:val="37"/>
        </w:rPr>
        <w:t xml:space="preserve"> </w:t>
      </w:r>
      <w:r>
        <w:t>serve</w:t>
      </w:r>
      <w:r>
        <w:rPr>
          <w:spacing w:val="37"/>
        </w:rPr>
        <w:t xml:space="preserve"> </w:t>
      </w:r>
      <w:r>
        <w:t>only</w:t>
      </w:r>
      <w:r>
        <w:rPr>
          <w:spacing w:val="36"/>
        </w:rPr>
        <w:t xml:space="preserve"> </w:t>
      </w:r>
      <w:r>
        <w:t>to</w:t>
      </w:r>
      <w:r>
        <w:rPr>
          <w:spacing w:val="37"/>
        </w:rPr>
        <w:t xml:space="preserve"> </w:t>
      </w:r>
      <w:r>
        <w:t>extend</w:t>
      </w:r>
      <w:r>
        <w:rPr>
          <w:spacing w:val="37"/>
        </w:rPr>
        <w:t xml:space="preserve"> </w:t>
      </w:r>
      <w:r>
        <w:t>the</w:t>
      </w:r>
      <w:r>
        <w:rPr>
          <w:spacing w:val="36"/>
        </w:rPr>
        <w:t xml:space="preserve"> </w:t>
      </w:r>
      <w:r>
        <w:t>time</w:t>
      </w:r>
      <w:r>
        <w:rPr>
          <w:spacing w:val="37"/>
        </w:rPr>
        <w:t xml:space="preserve"> </w:t>
      </w:r>
      <w:r>
        <w:t>for</w:t>
      </w:r>
      <w:r>
        <w:rPr>
          <w:spacing w:val="37"/>
        </w:rPr>
        <w:t xml:space="preserve"> </w:t>
      </w:r>
      <w:r>
        <w:t>such</w:t>
      </w:r>
      <w:r>
        <w:rPr>
          <w:spacing w:val="37"/>
        </w:rPr>
        <w:t xml:space="preserve"> </w:t>
      </w:r>
      <w:r>
        <w:t>application</w:t>
      </w:r>
      <w:r>
        <w:rPr>
          <w:spacing w:val="36"/>
        </w:rPr>
        <w:t xml:space="preserve"> </w:t>
      </w:r>
      <w:r>
        <w:t>by</w:t>
      </w:r>
      <w:r>
        <w:rPr>
          <w:spacing w:val="37"/>
        </w:rPr>
        <w:t xml:space="preserve"> </w:t>
      </w:r>
      <w:r>
        <w:t>the</w:t>
      </w:r>
      <w:r>
        <w:rPr>
          <w:w w:val="99"/>
        </w:rPr>
        <w:t xml:space="preserve"> </w:t>
      </w:r>
      <w:r>
        <w:t>same</w:t>
      </w:r>
      <w:r>
        <w:rPr>
          <w:spacing w:val="3"/>
        </w:rPr>
        <w:t xml:space="preserve"> </w:t>
      </w:r>
      <w:r>
        <w:t>number</w:t>
      </w:r>
      <w:r>
        <w:rPr>
          <w:spacing w:val="3"/>
        </w:rPr>
        <w:t xml:space="preserve"> </w:t>
      </w:r>
      <w:r>
        <w:t>of</w:t>
      </w:r>
      <w:r>
        <w:rPr>
          <w:spacing w:val="4"/>
        </w:rPr>
        <w:t xml:space="preserve"> </w:t>
      </w:r>
      <w:r>
        <w:t>days</w:t>
      </w:r>
      <w:r>
        <w:rPr>
          <w:spacing w:val="3"/>
        </w:rPr>
        <w:t xml:space="preserve"> </w:t>
      </w:r>
      <w:r>
        <w:t>as</w:t>
      </w:r>
      <w:r>
        <w:rPr>
          <w:spacing w:val="3"/>
        </w:rPr>
        <w:t xml:space="preserve"> </w:t>
      </w:r>
      <w:r>
        <w:t>the</w:t>
      </w:r>
      <w:r>
        <w:rPr>
          <w:spacing w:val="4"/>
        </w:rPr>
        <w:t xml:space="preserve"> </w:t>
      </w:r>
      <w:r>
        <w:t>number</w:t>
      </w:r>
      <w:r>
        <w:rPr>
          <w:spacing w:val="3"/>
        </w:rPr>
        <w:t xml:space="preserve"> </w:t>
      </w:r>
      <w:r>
        <w:t>of</w:t>
      </w:r>
      <w:r>
        <w:rPr>
          <w:spacing w:val="3"/>
        </w:rPr>
        <w:t xml:space="preserve"> </w:t>
      </w:r>
      <w:r>
        <w:t>days</w:t>
      </w:r>
      <w:r>
        <w:rPr>
          <w:spacing w:val="4"/>
        </w:rPr>
        <w:t xml:space="preserve"> </w:t>
      </w:r>
      <w:r>
        <w:t>after</w:t>
      </w:r>
      <w:r>
        <w:rPr>
          <w:spacing w:val="3"/>
        </w:rPr>
        <w:t xml:space="preserve"> </w:t>
      </w:r>
      <w:r>
        <w:t>August</w:t>
      </w:r>
      <w:r>
        <w:rPr>
          <w:spacing w:val="3"/>
        </w:rPr>
        <w:t xml:space="preserve"> </w:t>
      </w:r>
      <w:r>
        <w:t>1</w:t>
      </w:r>
      <w:r>
        <w:rPr>
          <w:spacing w:val="4"/>
        </w:rPr>
        <w:t xml:space="preserve"> </w:t>
      </w:r>
      <w:r>
        <w:t>that</w:t>
      </w:r>
      <w:r>
        <w:rPr>
          <w:spacing w:val="3"/>
        </w:rPr>
        <w:t xml:space="preserve"> </w:t>
      </w:r>
      <w:r>
        <w:t>the</w:t>
      </w:r>
      <w:r>
        <w:rPr>
          <w:w w:val="99"/>
        </w:rPr>
        <w:t xml:space="preserve"> </w:t>
      </w:r>
      <w:r>
        <w:t>notification</w:t>
      </w:r>
      <w:r>
        <w:rPr>
          <w:spacing w:val="30"/>
        </w:rPr>
        <w:t xml:space="preserve"> </w:t>
      </w:r>
      <w:r>
        <w:t>is</w:t>
      </w:r>
      <w:r>
        <w:rPr>
          <w:spacing w:val="31"/>
        </w:rPr>
        <w:t xml:space="preserve"> </w:t>
      </w:r>
      <w:r>
        <w:t>sent.</w:t>
      </w:r>
      <w:r>
        <w:rPr>
          <w:spacing w:val="3"/>
        </w:rPr>
        <w:t xml:space="preserve"> </w:t>
      </w:r>
      <w:r>
        <w:t>In</w:t>
      </w:r>
      <w:r>
        <w:rPr>
          <w:spacing w:val="30"/>
        </w:rPr>
        <w:t xml:space="preserve"> </w:t>
      </w:r>
      <w:r>
        <w:t>no</w:t>
      </w:r>
      <w:r>
        <w:rPr>
          <w:spacing w:val="31"/>
        </w:rPr>
        <w:t xml:space="preserve"> </w:t>
      </w:r>
      <w:r>
        <w:t>event,</w:t>
      </w:r>
      <w:r>
        <w:rPr>
          <w:spacing w:val="31"/>
        </w:rPr>
        <w:t xml:space="preserve"> </w:t>
      </w:r>
      <w:r>
        <w:t>shall</w:t>
      </w:r>
      <w:r>
        <w:rPr>
          <w:spacing w:val="31"/>
        </w:rPr>
        <w:t xml:space="preserve"> </w:t>
      </w:r>
      <w:r>
        <w:t>such</w:t>
      </w:r>
      <w:r>
        <w:rPr>
          <w:spacing w:val="31"/>
        </w:rPr>
        <w:t xml:space="preserve"> </w:t>
      </w:r>
      <w:r>
        <w:t>failure</w:t>
      </w:r>
      <w:r>
        <w:rPr>
          <w:spacing w:val="30"/>
        </w:rPr>
        <w:t xml:space="preserve"> </w:t>
      </w:r>
      <w:r>
        <w:t>to</w:t>
      </w:r>
      <w:r>
        <w:rPr>
          <w:spacing w:val="31"/>
        </w:rPr>
        <w:t xml:space="preserve"> </w:t>
      </w:r>
      <w:r>
        <w:t>give</w:t>
      </w:r>
      <w:r>
        <w:rPr>
          <w:spacing w:val="31"/>
        </w:rPr>
        <w:t xml:space="preserve"> </w:t>
      </w:r>
      <w:r>
        <w:t>timely</w:t>
      </w:r>
      <w:r>
        <w:rPr>
          <w:spacing w:val="31"/>
        </w:rPr>
        <w:t xml:space="preserve"> </w:t>
      </w:r>
      <w:r>
        <w:t>notice</w:t>
      </w:r>
      <w:r>
        <w:rPr>
          <w:w w:val="99"/>
        </w:rPr>
        <w:t xml:space="preserve"> </w:t>
      </w:r>
      <w:r>
        <w:t>serve</w:t>
      </w:r>
      <w:r>
        <w:rPr>
          <w:spacing w:val="12"/>
        </w:rPr>
        <w:t xml:space="preserve"> </w:t>
      </w:r>
      <w:r>
        <w:t>as</w:t>
      </w:r>
      <w:r>
        <w:rPr>
          <w:spacing w:val="13"/>
        </w:rPr>
        <w:t xml:space="preserve"> </w:t>
      </w:r>
      <w:r>
        <w:t>a</w:t>
      </w:r>
      <w:r>
        <w:rPr>
          <w:spacing w:val="13"/>
        </w:rPr>
        <w:t xml:space="preserve"> </w:t>
      </w:r>
      <w:r>
        <w:t>basis</w:t>
      </w:r>
      <w:r>
        <w:rPr>
          <w:spacing w:val="13"/>
        </w:rPr>
        <w:t xml:space="preserve"> </w:t>
      </w:r>
      <w:r>
        <w:t>for</w:t>
      </w:r>
      <w:r>
        <w:rPr>
          <w:spacing w:val="13"/>
        </w:rPr>
        <w:t xml:space="preserve"> </w:t>
      </w:r>
      <w:r>
        <w:t>a</w:t>
      </w:r>
      <w:r>
        <w:rPr>
          <w:spacing w:val="13"/>
        </w:rPr>
        <w:t xml:space="preserve"> </w:t>
      </w:r>
      <w:r>
        <w:t>claim</w:t>
      </w:r>
      <w:r>
        <w:rPr>
          <w:spacing w:val="13"/>
        </w:rPr>
        <w:t xml:space="preserve"> </w:t>
      </w:r>
      <w:r>
        <w:t>by</w:t>
      </w:r>
      <w:r>
        <w:rPr>
          <w:spacing w:val="13"/>
        </w:rPr>
        <w:t xml:space="preserve"> </w:t>
      </w:r>
      <w:r>
        <w:t>such</w:t>
      </w:r>
      <w:r>
        <w:rPr>
          <w:spacing w:val="12"/>
        </w:rPr>
        <w:t xml:space="preserve"> </w:t>
      </w:r>
      <w:r>
        <w:t>bargaining</w:t>
      </w:r>
      <w:r>
        <w:rPr>
          <w:spacing w:val="13"/>
        </w:rPr>
        <w:t xml:space="preserve"> </w:t>
      </w:r>
      <w:r>
        <w:t>unit</w:t>
      </w:r>
      <w:r>
        <w:rPr>
          <w:spacing w:val="13"/>
        </w:rPr>
        <w:t xml:space="preserve"> </w:t>
      </w:r>
      <w:r>
        <w:t>member</w:t>
      </w:r>
      <w:r>
        <w:rPr>
          <w:spacing w:val="13"/>
        </w:rPr>
        <w:t xml:space="preserve"> </w:t>
      </w:r>
      <w:r>
        <w:t>that</w:t>
      </w:r>
      <w:r>
        <w:rPr>
          <w:spacing w:val="13"/>
        </w:rPr>
        <w:t xml:space="preserve"> </w:t>
      </w:r>
      <w:r>
        <w:t>he/she</w:t>
      </w:r>
      <w:r>
        <w:rPr>
          <w:spacing w:val="13"/>
        </w:rPr>
        <w:t xml:space="preserve"> </w:t>
      </w:r>
      <w:r>
        <w:t>is entitled</w:t>
      </w:r>
      <w:r>
        <w:rPr>
          <w:spacing w:val="4"/>
        </w:rPr>
        <w:t xml:space="preserve"> </w:t>
      </w:r>
      <w:r>
        <w:t>to</w:t>
      </w:r>
      <w:r>
        <w:rPr>
          <w:spacing w:val="4"/>
        </w:rPr>
        <w:t xml:space="preserve"> </w:t>
      </w:r>
      <w:r>
        <w:t>de</w:t>
      </w:r>
      <w:r>
        <w:rPr>
          <w:spacing w:val="4"/>
        </w:rPr>
        <w:t xml:space="preserve"> </w:t>
      </w:r>
      <w:r>
        <w:t>facto</w:t>
      </w:r>
      <w:r>
        <w:rPr>
          <w:spacing w:val="4"/>
        </w:rPr>
        <w:t xml:space="preserve"> </w:t>
      </w:r>
      <w:r>
        <w:t>tenure</w:t>
      </w:r>
      <w:r>
        <w:rPr>
          <w:spacing w:val="4"/>
        </w:rPr>
        <w:t xml:space="preserve"> </w:t>
      </w:r>
      <w:r>
        <w:t>or</w:t>
      </w:r>
      <w:r>
        <w:rPr>
          <w:spacing w:val="4"/>
        </w:rPr>
        <w:t xml:space="preserve"> </w:t>
      </w:r>
      <w:r>
        <w:t>to</w:t>
      </w:r>
      <w:r>
        <w:rPr>
          <w:spacing w:val="4"/>
        </w:rPr>
        <w:t xml:space="preserve"> </w:t>
      </w:r>
      <w:r>
        <w:t>any</w:t>
      </w:r>
      <w:r>
        <w:rPr>
          <w:spacing w:val="5"/>
        </w:rPr>
        <w:t xml:space="preserve"> </w:t>
      </w:r>
      <w:r>
        <w:t>other</w:t>
      </w:r>
      <w:r>
        <w:rPr>
          <w:spacing w:val="4"/>
        </w:rPr>
        <w:t xml:space="preserve"> </w:t>
      </w:r>
      <w:r>
        <w:t>benefit</w:t>
      </w:r>
      <w:r>
        <w:rPr>
          <w:spacing w:val="4"/>
        </w:rPr>
        <w:t xml:space="preserve"> </w:t>
      </w:r>
      <w:r>
        <w:t>or</w:t>
      </w:r>
      <w:r>
        <w:rPr>
          <w:spacing w:val="4"/>
        </w:rPr>
        <w:t xml:space="preserve"> </w:t>
      </w:r>
      <w:r>
        <w:t>advantage</w:t>
      </w:r>
      <w:r>
        <w:rPr>
          <w:spacing w:val="4"/>
        </w:rPr>
        <w:t xml:space="preserve"> </w:t>
      </w:r>
      <w:r>
        <w:t>by</w:t>
      </w:r>
      <w:r>
        <w:rPr>
          <w:spacing w:val="4"/>
        </w:rPr>
        <w:t xml:space="preserve"> </w:t>
      </w:r>
      <w:r>
        <w:t>reason</w:t>
      </w:r>
      <w:r>
        <w:rPr>
          <w:spacing w:val="4"/>
        </w:rPr>
        <w:t xml:space="preserve"> </w:t>
      </w:r>
      <w:r>
        <w:t>of the</w:t>
      </w:r>
      <w:r>
        <w:rPr>
          <w:spacing w:val="-5"/>
        </w:rPr>
        <w:t xml:space="preserve"> </w:t>
      </w:r>
      <w:r>
        <w:t>omission</w:t>
      </w:r>
      <w:r>
        <w:rPr>
          <w:spacing w:val="-4"/>
        </w:rPr>
        <w:t xml:space="preserve"> </w:t>
      </w:r>
      <w:r>
        <w:t>by</w:t>
      </w:r>
      <w:r>
        <w:rPr>
          <w:spacing w:val="-5"/>
        </w:rPr>
        <w:t xml:space="preserve"> </w:t>
      </w:r>
      <w:r>
        <w:t>the</w:t>
      </w:r>
      <w:r>
        <w:rPr>
          <w:spacing w:val="-4"/>
        </w:rPr>
        <w:t xml:space="preserve"> </w:t>
      </w:r>
      <w:r>
        <w:t>University</w:t>
      </w:r>
      <w:r>
        <w:rPr>
          <w:spacing w:val="-5"/>
        </w:rPr>
        <w:t xml:space="preserve"> </w:t>
      </w:r>
      <w:r>
        <w:t>to</w:t>
      </w:r>
      <w:r>
        <w:rPr>
          <w:spacing w:val="-4"/>
        </w:rPr>
        <w:t xml:space="preserve"> </w:t>
      </w:r>
      <w:r>
        <w:t>provide</w:t>
      </w:r>
      <w:r>
        <w:rPr>
          <w:spacing w:val="-5"/>
        </w:rPr>
        <w:t xml:space="preserve"> </w:t>
      </w:r>
      <w:r>
        <w:t>the</w:t>
      </w:r>
      <w:r>
        <w:rPr>
          <w:spacing w:val="-4"/>
        </w:rPr>
        <w:t xml:space="preserve"> </w:t>
      </w:r>
      <w:r>
        <w:t>notice</w:t>
      </w:r>
      <w:r>
        <w:rPr>
          <w:spacing w:val="-5"/>
        </w:rPr>
        <w:t xml:space="preserve"> </w:t>
      </w:r>
      <w:r>
        <w:t>as</w:t>
      </w:r>
      <w:r>
        <w:rPr>
          <w:spacing w:val="-4"/>
        </w:rPr>
        <w:t xml:space="preserve"> </w:t>
      </w:r>
      <w:r>
        <w:t>required</w:t>
      </w:r>
      <w:r>
        <w:rPr>
          <w:spacing w:val="-5"/>
        </w:rPr>
        <w:t xml:space="preserve"> </w:t>
      </w:r>
      <w:r>
        <w:t>hereunder.</w:t>
      </w:r>
    </w:p>
    <w:p w14:paraId="087D745A" w14:textId="77777777" w:rsidR="00500D5E" w:rsidRDefault="00500D5E">
      <w:pPr>
        <w:rPr>
          <w:rFonts w:ascii="Times New Roman" w:eastAsia="Times New Roman" w:hAnsi="Times New Roman" w:cs="Times New Roman"/>
          <w:sz w:val="24"/>
          <w:szCs w:val="24"/>
        </w:rPr>
      </w:pPr>
    </w:p>
    <w:p w14:paraId="4FE55C43" w14:textId="1253CFFA" w:rsidR="00500D5E" w:rsidRDefault="00996B12" w:rsidP="00996B12">
      <w:pPr>
        <w:pStyle w:val="BodyText"/>
        <w:tabs>
          <w:tab w:val="left" w:pos="1300"/>
          <w:tab w:val="left" w:pos="1879"/>
        </w:tabs>
        <w:ind w:left="1160"/>
      </w:pPr>
      <w:r w:rsidRPr="00996B12">
        <w:t>I.</w:t>
      </w:r>
      <w:r w:rsidR="00F570C4">
        <w:tab/>
      </w:r>
      <w:r w:rsidR="00F570C4">
        <w:tab/>
      </w:r>
      <w:r w:rsidR="00B06B53">
        <w:rPr>
          <w:u w:val="single" w:color="000000"/>
        </w:rPr>
        <w:t>Timetable</w:t>
      </w:r>
      <w:r w:rsidR="00B06B53">
        <w:rPr>
          <w:spacing w:val="-4"/>
          <w:u w:val="single" w:color="000000"/>
        </w:rPr>
        <w:t xml:space="preserve"> </w:t>
      </w:r>
      <w:r w:rsidR="00B06B53">
        <w:rPr>
          <w:u w:val="single" w:color="000000"/>
        </w:rPr>
        <w:t>for</w:t>
      </w:r>
      <w:r w:rsidR="00B06B53">
        <w:rPr>
          <w:spacing w:val="-4"/>
          <w:u w:val="single" w:color="000000"/>
        </w:rPr>
        <w:t xml:space="preserve"> </w:t>
      </w:r>
      <w:r w:rsidR="00B06B53">
        <w:rPr>
          <w:u w:val="single" w:color="000000"/>
        </w:rPr>
        <w:t>Tenure</w:t>
      </w:r>
      <w:r w:rsidR="00B06B53">
        <w:rPr>
          <w:spacing w:val="-4"/>
          <w:u w:val="single" w:color="000000"/>
        </w:rPr>
        <w:t xml:space="preserve"> </w:t>
      </w:r>
      <w:r w:rsidR="00B06B53">
        <w:rPr>
          <w:u w:val="single" w:color="000000"/>
        </w:rPr>
        <w:t>and</w:t>
      </w:r>
      <w:r w:rsidR="00B06B53">
        <w:rPr>
          <w:spacing w:val="-4"/>
          <w:u w:val="single" w:color="000000"/>
        </w:rPr>
        <w:t xml:space="preserve"> </w:t>
      </w:r>
      <w:r w:rsidR="00B06B53">
        <w:rPr>
          <w:u w:val="single" w:color="000000"/>
        </w:rPr>
        <w:t>Promotion</w:t>
      </w:r>
    </w:p>
    <w:p w14:paraId="2D115FB1" w14:textId="77777777" w:rsidR="00500D5E" w:rsidRDefault="00500D5E">
      <w:pPr>
        <w:spacing w:before="11"/>
        <w:rPr>
          <w:rFonts w:ascii="Times New Roman" w:eastAsia="Times New Roman" w:hAnsi="Times New Roman" w:cs="Times New Roman"/>
          <w:sz w:val="17"/>
          <w:szCs w:val="17"/>
        </w:rPr>
      </w:pPr>
    </w:p>
    <w:p w14:paraId="0E90CB9E" w14:textId="77777777" w:rsidR="00500D5E" w:rsidRDefault="00B06B53" w:rsidP="004829EF">
      <w:pPr>
        <w:pStyle w:val="BodyText"/>
        <w:numPr>
          <w:ilvl w:val="1"/>
          <w:numId w:val="44"/>
        </w:numPr>
        <w:tabs>
          <w:tab w:val="left" w:pos="2167"/>
        </w:tabs>
        <w:spacing w:before="69"/>
        <w:ind w:firstLine="60"/>
        <w:jc w:val="left"/>
      </w:pPr>
      <w:r>
        <w:rPr>
          <w:u w:val="single" w:color="000000"/>
        </w:rPr>
        <w:t>Tenure</w:t>
      </w:r>
    </w:p>
    <w:p w14:paraId="63E0165B" w14:textId="77777777" w:rsidR="00500D5E" w:rsidRDefault="00500D5E">
      <w:pPr>
        <w:spacing w:before="11"/>
        <w:rPr>
          <w:rFonts w:ascii="Times New Roman" w:eastAsia="Times New Roman" w:hAnsi="Times New Roman" w:cs="Times New Roman"/>
          <w:sz w:val="17"/>
          <w:szCs w:val="17"/>
        </w:rPr>
      </w:pPr>
    </w:p>
    <w:p w14:paraId="26C69679" w14:textId="77777777" w:rsidR="00500D5E" w:rsidRDefault="00B06B53" w:rsidP="009A0E31">
      <w:pPr>
        <w:pStyle w:val="BodyText"/>
        <w:spacing w:line="242" w:lineRule="auto"/>
        <w:ind w:left="2606"/>
      </w:pPr>
      <w:r>
        <w:t>(i.)</w:t>
      </w:r>
      <w:r>
        <w:rPr>
          <w:spacing w:val="53"/>
        </w:rPr>
        <w:t xml:space="preserve"> </w:t>
      </w:r>
      <w:r>
        <w:t>No</w:t>
      </w:r>
      <w:r>
        <w:rPr>
          <w:spacing w:val="-3"/>
        </w:rPr>
        <w:t xml:space="preserve"> </w:t>
      </w:r>
      <w:r>
        <w:t>member</w:t>
      </w:r>
      <w:r>
        <w:rPr>
          <w:spacing w:val="-4"/>
        </w:rPr>
        <w:t xml:space="preserve"> </w:t>
      </w:r>
      <w:r>
        <w:t>of</w:t>
      </w:r>
      <w:r>
        <w:rPr>
          <w:spacing w:val="-3"/>
        </w:rPr>
        <w:t xml:space="preserve"> </w:t>
      </w:r>
      <w:r>
        <w:t>the</w:t>
      </w:r>
      <w:r>
        <w:rPr>
          <w:spacing w:val="-3"/>
        </w:rPr>
        <w:t xml:space="preserve"> </w:t>
      </w:r>
      <w:r>
        <w:t>bargaining</w:t>
      </w:r>
      <w:r>
        <w:rPr>
          <w:spacing w:val="-3"/>
        </w:rPr>
        <w:t xml:space="preserve"> </w:t>
      </w:r>
      <w:r>
        <w:t>unit</w:t>
      </w:r>
      <w:r>
        <w:rPr>
          <w:spacing w:val="-4"/>
        </w:rPr>
        <w:t xml:space="preserve"> </w:t>
      </w:r>
      <w:r>
        <w:t>may</w:t>
      </w:r>
      <w:r>
        <w:rPr>
          <w:spacing w:val="-3"/>
        </w:rPr>
        <w:t xml:space="preserve"> </w:t>
      </w:r>
      <w:r>
        <w:t>apply</w:t>
      </w:r>
      <w:r>
        <w:rPr>
          <w:spacing w:val="-3"/>
        </w:rPr>
        <w:t xml:space="preserve"> </w:t>
      </w:r>
      <w:r>
        <w:t>for</w:t>
      </w:r>
      <w:r>
        <w:rPr>
          <w:spacing w:val="-3"/>
        </w:rPr>
        <w:t xml:space="preserve"> </w:t>
      </w:r>
      <w:r>
        <w:t>tenure</w:t>
      </w:r>
      <w:r>
        <w:rPr>
          <w:w w:val="99"/>
        </w:rPr>
        <w:t xml:space="preserve"> </w:t>
      </w:r>
      <w:r>
        <w:t>prior</w:t>
      </w:r>
      <w:r>
        <w:rPr>
          <w:spacing w:val="-4"/>
        </w:rPr>
        <w:t xml:space="preserve"> </w:t>
      </w:r>
      <w:r>
        <w:t>to</w:t>
      </w:r>
      <w:r>
        <w:rPr>
          <w:spacing w:val="-3"/>
        </w:rPr>
        <w:t xml:space="preserve"> </w:t>
      </w:r>
      <w:r>
        <w:t>his/her</w:t>
      </w:r>
      <w:r>
        <w:rPr>
          <w:spacing w:val="-4"/>
        </w:rPr>
        <w:t xml:space="preserve"> </w:t>
      </w:r>
      <w:r>
        <w:t>second</w:t>
      </w:r>
      <w:r>
        <w:rPr>
          <w:spacing w:val="-3"/>
        </w:rPr>
        <w:t xml:space="preserve"> </w:t>
      </w:r>
      <w:r>
        <w:t>year</w:t>
      </w:r>
      <w:r>
        <w:rPr>
          <w:spacing w:val="-4"/>
        </w:rPr>
        <w:t xml:space="preserve"> </w:t>
      </w:r>
      <w:r>
        <w:t>of</w:t>
      </w:r>
      <w:r>
        <w:rPr>
          <w:spacing w:val="-3"/>
        </w:rPr>
        <w:t xml:space="preserve"> </w:t>
      </w:r>
      <w:r>
        <w:t>service</w:t>
      </w:r>
      <w:r>
        <w:rPr>
          <w:spacing w:val="-4"/>
        </w:rPr>
        <w:t xml:space="preserve"> </w:t>
      </w:r>
      <w:r>
        <w:t>at</w:t>
      </w:r>
      <w:r>
        <w:rPr>
          <w:spacing w:val="-3"/>
        </w:rPr>
        <w:t xml:space="preserve"> </w:t>
      </w:r>
      <w:r>
        <w:t>Rider</w:t>
      </w:r>
      <w:r>
        <w:rPr>
          <w:spacing w:val="-4"/>
        </w:rPr>
        <w:t xml:space="preserve"> </w:t>
      </w:r>
      <w:r>
        <w:t>University.</w:t>
      </w:r>
    </w:p>
    <w:p w14:paraId="0539113A" w14:textId="77777777" w:rsidR="00500D5E" w:rsidRDefault="00B06B53" w:rsidP="009A0E31">
      <w:pPr>
        <w:pStyle w:val="BodyText"/>
        <w:spacing w:before="40" w:line="239" w:lineRule="auto"/>
        <w:ind w:left="2600"/>
      </w:pPr>
      <w:r>
        <w:t>The</w:t>
      </w:r>
      <w:r>
        <w:rPr>
          <w:spacing w:val="-4"/>
        </w:rPr>
        <w:t xml:space="preserve"> </w:t>
      </w:r>
      <w:r>
        <w:t>process</w:t>
      </w:r>
      <w:r>
        <w:rPr>
          <w:spacing w:val="-4"/>
        </w:rPr>
        <w:t xml:space="preserve"> </w:t>
      </w:r>
      <w:r>
        <w:t>of</w:t>
      </w:r>
      <w:r>
        <w:rPr>
          <w:spacing w:val="-4"/>
        </w:rPr>
        <w:t xml:space="preserve"> </w:t>
      </w:r>
      <w:r>
        <w:t>evaluation</w:t>
      </w:r>
      <w:r>
        <w:rPr>
          <w:spacing w:val="-3"/>
        </w:rPr>
        <w:t xml:space="preserve"> </w:t>
      </w:r>
      <w:r>
        <w:t>must</w:t>
      </w:r>
      <w:r>
        <w:rPr>
          <w:spacing w:val="-4"/>
        </w:rPr>
        <w:t xml:space="preserve"> </w:t>
      </w:r>
      <w:r>
        <w:t>be</w:t>
      </w:r>
      <w:r>
        <w:rPr>
          <w:spacing w:val="-4"/>
        </w:rPr>
        <w:t xml:space="preserve"> </w:t>
      </w:r>
      <w:r>
        <w:t>initiated</w:t>
      </w:r>
      <w:r>
        <w:rPr>
          <w:spacing w:val="-4"/>
        </w:rPr>
        <w:t xml:space="preserve"> </w:t>
      </w:r>
      <w:r>
        <w:t>no</w:t>
      </w:r>
      <w:r>
        <w:rPr>
          <w:spacing w:val="-3"/>
        </w:rPr>
        <w:t xml:space="preserve"> </w:t>
      </w:r>
      <w:r>
        <w:t>later</w:t>
      </w:r>
      <w:r>
        <w:rPr>
          <w:spacing w:val="-4"/>
        </w:rPr>
        <w:t xml:space="preserve"> </w:t>
      </w:r>
      <w:r>
        <w:t>than</w:t>
      </w:r>
      <w:r>
        <w:rPr>
          <w:spacing w:val="-4"/>
        </w:rPr>
        <w:t xml:space="preserve"> </w:t>
      </w:r>
      <w:r>
        <w:t>the</w:t>
      </w:r>
      <w:r>
        <w:rPr>
          <w:w w:val="99"/>
        </w:rPr>
        <w:t xml:space="preserve"> </w:t>
      </w:r>
      <w:r>
        <w:t>beginning</w:t>
      </w:r>
      <w:r>
        <w:rPr>
          <w:spacing w:val="-5"/>
        </w:rPr>
        <w:t xml:space="preserve"> </w:t>
      </w:r>
      <w:r>
        <w:t>of</w:t>
      </w:r>
      <w:r>
        <w:rPr>
          <w:spacing w:val="-4"/>
        </w:rPr>
        <w:t xml:space="preserve"> </w:t>
      </w:r>
      <w:r>
        <w:t>the</w:t>
      </w:r>
      <w:r>
        <w:rPr>
          <w:spacing w:val="-4"/>
        </w:rPr>
        <w:t xml:space="preserve"> </w:t>
      </w:r>
      <w:r>
        <w:t>faculty</w:t>
      </w:r>
      <w:r>
        <w:rPr>
          <w:spacing w:val="-4"/>
        </w:rPr>
        <w:t xml:space="preserve"> </w:t>
      </w:r>
      <w:r>
        <w:t>member's</w:t>
      </w:r>
      <w:r>
        <w:rPr>
          <w:spacing w:val="-4"/>
        </w:rPr>
        <w:t xml:space="preserve"> </w:t>
      </w:r>
      <w:r>
        <w:t>sixth</w:t>
      </w:r>
      <w:r>
        <w:rPr>
          <w:spacing w:val="-5"/>
        </w:rPr>
        <w:t xml:space="preserve"> </w:t>
      </w:r>
      <w:r>
        <w:t>year</w:t>
      </w:r>
      <w:r>
        <w:rPr>
          <w:spacing w:val="-4"/>
        </w:rPr>
        <w:t xml:space="preserve"> </w:t>
      </w:r>
      <w:r>
        <w:t>of</w:t>
      </w:r>
      <w:r>
        <w:rPr>
          <w:spacing w:val="-4"/>
        </w:rPr>
        <w:t xml:space="preserve"> </w:t>
      </w:r>
      <w:r>
        <w:t>service, including</w:t>
      </w:r>
      <w:r>
        <w:rPr>
          <w:spacing w:val="-4"/>
        </w:rPr>
        <w:t xml:space="preserve"> </w:t>
      </w:r>
      <w:r>
        <w:t>up</w:t>
      </w:r>
      <w:r>
        <w:rPr>
          <w:spacing w:val="-3"/>
        </w:rPr>
        <w:t xml:space="preserve"> </w:t>
      </w:r>
      <w:r>
        <w:t>to</w:t>
      </w:r>
      <w:r>
        <w:rPr>
          <w:spacing w:val="-3"/>
        </w:rPr>
        <w:t xml:space="preserve"> </w:t>
      </w:r>
      <w:r>
        <w:t>three</w:t>
      </w:r>
      <w:r>
        <w:rPr>
          <w:spacing w:val="-3"/>
        </w:rPr>
        <w:t xml:space="preserve"> </w:t>
      </w:r>
      <w:r>
        <w:t>(3)</w:t>
      </w:r>
      <w:r>
        <w:rPr>
          <w:spacing w:val="-3"/>
        </w:rPr>
        <w:t xml:space="preserve"> </w:t>
      </w:r>
      <w:r>
        <w:t>years</w:t>
      </w:r>
      <w:r>
        <w:rPr>
          <w:spacing w:val="-3"/>
        </w:rPr>
        <w:t xml:space="preserve"> </w:t>
      </w:r>
      <w:r>
        <w:t>of</w:t>
      </w:r>
      <w:r>
        <w:rPr>
          <w:spacing w:val="-3"/>
        </w:rPr>
        <w:t xml:space="preserve"> </w:t>
      </w:r>
      <w:r>
        <w:t>prior</w:t>
      </w:r>
      <w:r>
        <w:rPr>
          <w:spacing w:val="-3"/>
        </w:rPr>
        <w:t xml:space="preserve"> </w:t>
      </w:r>
      <w:r>
        <w:t>service</w:t>
      </w:r>
      <w:r>
        <w:rPr>
          <w:spacing w:val="-3"/>
        </w:rPr>
        <w:t xml:space="preserve"> </w:t>
      </w:r>
      <w:r>
        <w:t>as</w:t>
      </w:r>
      <w:r>
        <w:rPr>
          <w:spacing w:val="-3"/>
        </w:rPr>
        <w:t xml:space="preserve"> </w:t>
      </w:r>
      <w:r>
        <w:t>defined below.</w:t>
      </w:r>
    </w:p>
    <w:p w14:paraId="79569CB5" w14:textId="77777777" w:rsidR="00500D5E" w:rsidRPr="00D44A26" w:rsidRDefault="00500D5E" w:rsidP="00B82B17">
      <w:pPr>
        <w:ind w:right="180"/>
        <w:rPr>
          <w:rFonts w:ascii="Times New Roman" w:eastAsia="Times New Roman" w:hAnsi="Times New Roman" w:cs="Times New Roman"/>
          <w:sz w:val="17"/>
          <w:szCs w:val="17"/>
        </w:rPr>
      </w:pPr>
    </w:p>
    <w:p w14:paraId="0AC6C644" w14:textId="77777777" w:rsidR="00500D5E" w:rsidRDefault="00B06B53" w:rsidP="00B82B17">
      <w:pPr>
        <w:pStyle w:val="BodyText"/>
        <w:ind w:left="2600" w:right="180"/>
      </w:pPr>
      <w:r>
        <w:t>(ii.)</w:t>
      </w:r>
      <w:r>
        <w:rPr>
          <w:spacing w:val="54"/>
        </w:rPr>
        <w:t xml:space="preserve"> </w:t>
      </w:r>
      <w:r>
        <w:t>Applications</w:t>
      </w:r>
      <w:r>
        <w:rPr>
          <w:spacing w:val="-3"/>
        </w:rPr>
        <w:t xml:space="preserve"> </w:t>
      </w:r>
      <w:r>
        <w:t>for</w:t>
      </w:r>
      <w:r>
        <w:rPr>
          <w:spacing w:val="-2"/>
        </w:rPr>
        <w:t xml:space="preserve"> </w:t>
      </w:r>
      <w:r>
        <w:t>tenure</w:t>
      </w:r>
      <w:r>
        <w:rPr>
          <w:spacing w:val="-3"/>
        </w:rPr>
        <w:t xml:space="preserve"> </w:t>
      </w:r>
      <w:r>
        <w:t>prior</w:t>
      </w:r>
      <w:r>
        <w:rPr>
          <w:spacing w:val="-3"/>
        </w:rPr>
        <w:t xml:space="preserve"> </w:t>
      </w:r>
      <w:r>
        <w:t>to</w:t>
      </w:r>
      <w:r>
        <w:rPr>
          <w:spacing w:val="-2"/>
        </w:rPr>
        <w:t xml:space="preserve"> </w:t>
      </w:r>
      <w:r>
        <w:t>the</w:t>
      </w:r>
      <w:r>
        <w:rPr>
          <w:spacing w:val="-3"/>
        </w:rPr>
        <w:t xml:space="preserve"> </w:t>
      </w:r>
      <w:r>
        <w:t>sixth</w:t>
      </w:r>
      <w:r>
        <w:rPr>
          <w:spacing w:val="-3"/>
        </w:rPr>
        <w:t xml:space="preserve"> </w:t>
      </w:r>
      <w:r>
        <w:t>year</w:t>
      </w:r>
      <w:r>
        <w:rPr>
          <w:spacing w:val="-3"/>
        </w:rPr>
        <w:t xml:space="preserve"> </w:t>
      </w:r>
      <w:r>
        <w:t>of</w:t>
      </w:r>
      <w:r>
        <w:rPr>
          <w:spacing w:val="-2"/>
        </w:rPr>
        <w:t xml:space="preserve"> </w:t>
      </w:r>
      <w:r>
        <w:t>full- time</w:t>
      </w:r>
      <w:r>
        <w:rPr>
          <w:spacing w:val="-5"/>
        </w:rPr>
        <w:t xml:space="preserve"> </w:t>
      </w:r>
      <w:r>
        <w:t>teaching</w:t>
      </w:r>
      <w:r>
        <w:rPr>
          <w:spacing w:val="-5"/>
        </w:rPr>
        <w:t xml:space="preserve"> </w:t>
      </w:r>
      <w:r>
        <w:t>at</w:t>
      </w:r>
      <w:r>
        <w:rPr>
          <w:spacing w:val="-5"/>
        </w:rPr>
        <w:t xml:space="preserve"> </w:t>
      </w:r>
      <w:r>
        <w:t>the</w:t>
      </w:r>
      <w:r>
        <w:rPr>
          <w:spacing w:val="-5"/>
        </w:rPr>
        <w:t xml:space="preserve"> </w:t>
      </w:r>
      <w:r>
        <w:t>college</w:t>
      </w:r>
      <w:r>
        <w:rPr>
          <w:spacing w:val="-5"/>
        </w:rPr>
        <w:t xml:space="preserve"> </w:t>
      </w:r>
      <w:r>
        <w:t>level</w:t>
      </w:r>
      <w:r>
        <w:rPr>
          <w:spacing w:val="-5"/>
        </w:rPr>
        <w:t xml:space="preserve"> </w:t>
      </w:r>
      <w:r>
        <w:t>shall</w:t>
      </w:r>
      <w:r>
        <w:rPr>
          <w:spacing w:val="-5"/>
        </w:rPr>
        <w:t xml:space="preserve"> </w:t>
      </w:r>
      <w:r>
        <w:t>not</w:t>
      </w:r>
      <w:r>
        <w:rPr>
          <w:spacing w:val="-5"/>
        </w:rPr>
        <w:t xml:space="preserve"> </w:t>
      </w:r>
      <w:r>
        <w:t>prejudice</w:t>
      </w:r>
      <w:r>
        <w:rPr>
          <w:spacing w:val="-5"/>
        </w:rPr>
        <w:t xml:space="preserve"> </w:t>
      </w:r>
      <w:r>
        <w:t>the</w:t>
      </w:r>
      <w:r>
        <w:rPr>
          <w:w w:val="99"/>
        </w:rPr>
        <w:t xml:space="preserve"> </w:t>
      </w:r>
      <w:r>
        <w:t>application.</w:t>
      </w:r>
    </w:p>
    <w:p w14:paraId="06B0D195" w14:textId="77777777" w:rsidR="00500D5E" w:rsidRPr="00D44A26" w:rsidRDefault="00500D5E" w:rsidP="00B82B17">
      <w:pPr>
        <w:ind w:right="180"/>
        <w:rPr>
          <w:rFonts w:ascii="Times New Roman" w:eastAsia="Times New Roman" w:hAnsi="Times New Roman" w:cs="Times New Roman"/>
          <w:sz w:val="17"/>
          <w:szCs w:val="17"/>
        </w:rPr>
      </w:pPr>
    </w:p>
    <w:p w14:paraId="4865016B" w14:textId="77777777" w:rsidR="00500D5E" w:rsidRDefault="00B06B53" w:rsidP="00B82B17">
      <w:pPr>
        <w:pStyle w:val="BodyText"/>
        <w:ind w:left="2600" w:right="180"/>
      </w:pPr>
      <w:r>
        <w:t>(iii.)</w:t>
      </w:r>
      <w:r>
        <w:rPr>
          <w:spacing w:val="53"/>
        </w:rPr>
        <w:t xml:space="preserve"> </w:t>
      </w:r>
      <w:r>
        <w:t>Candidates</w:t>
      </w:r>
      <w:r>
        <w:rPr>
          <w:spacing w:val="-3"/>
        </w:rPr>
        <w:t xml:space="preserve"> </w:t>
      </w:r>
      <w:r>
        <w:t>who</w:t>
      </w:r>
      <w:r>
        <w:rPr>
          <w:spacing w:val="-3"/>
        </w:rPr>
        <w:t xml:space="preserve"> </w:t>
      </w:r>
      <w:r>
        <w:t>have</w:t>
      </w:r>
      <w:r>
        <w:rPr>
          <w:spacing w:val="-4"/>
        </w:rPr>
        <w:t xml:space="preserve"> </w:t>
      </w:r>
      <w:r>
        <w:t>spent</w:t>
      </w:r>
      <w:r>
        <w:rPr>
          <w:spacing w:val="-3"/>
        </w:rPr>
        <w:t xml:space="preserve"> </w:t>
      </w:r>
      <w:r>
        <w:t>periods</w:t>
      </w:r>
      <w:r>
        <w:rPr>
          <w:spacing w:val="-3"/>
        </w:rPr>
        <w:t xml:space="preserve"> </w:t>
      </w:r>
      <w:r>
        <w:t>of</w:t>
      </w:r>
      <w:r>
        <w:rPr>
          <w:spacing w:val="-3"/>
        </w:rPr>
        <w:t xml:space="preserve"> </w:t>
      </w:r>
      <w:r>
        <w:t>time</w:t>
      </w:r>
      <w:r>
        <w:rPr>
          <w:spacing w:val="-3"/>
        </w:rPr>
        <w:t xml:space="preserve"> </w:t>
      </w:r>
      <w:r>
        <w:t>on professional</w:t>
      </w:r>
      <w:r>
        <w:rPr>
          <w:spacing w:val="-5"/>
        </w:rPr>
        <w:t xml:space="preserve"> </w:t>
      </w:r>
      <w:r>
        <w:t>or</w:t>
      </w:r>
      <w:r>
        <w:rPr>
          <w:spacing w:val="-4"/>
        </w:rPr>
        <w:t xml:space="preserve"> </w:t>
      </w:r>
      <w:r>
        <w:t>personal</w:t>
      </w:r>
      <w:r>
        <w:rPr>
          <w:spacing w:val="-5"/>
        </w:rPr>
        <w:t xml:space="preserve"> </w:t>
      </w:r>
      <w:r>
        <w:t>leaves</w:t>
      </w:r>
      <w:r>
        <w:rPr>
          <w:spacing w:val="-4"/>
        </w:rPr>
        <w:t xml:space="preserve"> </w:t>
      </w:r>
      <w:r>
        <w:t>of</w:t>
      </w:r>
      <w:r>
        <w:rPr>
          <w:spacing w:val="-5"/>
        </w:rPr>
        <w:t xml:space="preserve"> </w:t>
      </w:r>
      <w:r>
        <w:t>absence</w:t>
      </w:r>
      <w:r>
        <w:rPr>
          <w:spacing w:val="-4"/>
        </w:rPr>
        <w:t xml:space="preserve"> </w:t>
      </w:r>
      <w:r>
        <w:t>from</w:t>
      </w:r>
      <w:r>
        <w:rPr>
          <w:spacing w:val="-5"/>
        </w:rPr>
        <w:t xml:space="preserve"> </w:t>
      </w:r>
      <w:r>
        <w:t>Rider University</w:t>
      </w:r>
      <w:r>
        <w:rPr>
          <w:spacing w:val="-5"/>
        </w:rPr>
        <w:t xml:space="preserve"> </w:t>
      </w:r>
      <w:r>
        <w:t>shall</w:t>
      </w:r>
      <w:r>
        <w:rPr>
          <w:spacing w:val="-5"/>
        </w:rPr>
        <w:t xml:space="preserve"> </w:t>
      </w:r>
      <w:r>
        <w:t>not</w:t>
      </w:r>
      <w:r>
        <w:rPr>
          <w:spacing w:val="-4"/>
        </w:rPr>
        <w:t xml:space="preserve"> </w:t>
      </w:r>
      <w:r>
        <w:t>have</w:t>
      </w:r>
      <w:r>
        <w:rPr>
          <w:spacing w:val="-5"/>
        </w:rPr>
        <w:t xml:space="preserve"> </w:t>
      </w:r>
      <w:r>
        <w:t>such</w:t>
      </w:r>
      <w:r>
        <w:rPr>
          <w:spacing w:val="-5"/>
        </w:rPr>
        <w:t xml:space="preserve"> </w:t>
      </w:r>
      <w:r>
        <w:t>years</w:t>
      </w:r>
      <w:r>
        <w:rPr>
          <w:spacing w:val="-4"/>
        </w:rPr>
        <w:t xml:space="preserve"> </w:t>
      </w:r>
      <w:r>
        <w:t>counted</w:t>
      </w:r>
      <w:r>
        <w:rPr>
          <w:spacing w:val="-5"/>
        </w:rPr>
        <w:t xml:space="preserve"> </w:t>
      </w:r>
      <w:r>
        <w:t>in</w:t>
      </w:r>
      <w:r>
        <w:rPr>
          <w:spacing w:val="-5"/>
        </w:rPr>
        <w:t xml:space="preserve"> </w:t>
      </w:r>
      <w:r>
        <w:t>computing years</w:t>
      </w:r>
      <w:r>
        <w:rPr>
          <w:spacing w:val="-4"/>
        </w:rPr>
        <w:t xml:space="preserve"> </w:t>
      </w:r>
      <w:r>
        <w:t>of</w:t>
      </w:r>
      <w:r>
        <w:rPr>
          <w:spacing w:val="-3"/>
        </w:rPr>
        <w:t xml:space="preserve"> </w:t>
      </w:r>
      <w:r>
        <w:t>teaching</w:t>
      </w:r>
      <w:r>
        <w:rPr>
          <w:spacing w:val="-3"/>
        </w:rPr>
        <w:t xml:space="preserve"> </w:t>
      </w:r>
      <w:r>
        <w:t>service</w:t>
      </w:r>
      <w:r>
        <w:rPr>
          <w:spacing w:val="-3"/>
        </w:rPr>
        <w:t xml:space="preserve"> </w:t>
      </w:r>
      <w:r>
        <w:t>at</w:t>
      </w:r>
      <w:r>
        <w:rPr>
          <w:spacing w:val="-3"/>
        </w:rPr>
        <w:t xml:space="preserve"> </w:t>
      </w:r>
      <w:r>
        <w:t>the</w:t>
      </w:r>
      <w:r>
        <w:rPr>
          <w:spacing w:val="-3"/>
        </w:rPr>
        <w:t xml:space="preserve"> </w:t>
      </w:r>
      <w:r>
        <w:t>University.</w:t>
      </w:r>
      <w:r>
        <w:rPr>
          <w:spacing w:val="54"/>
        </w:rPr>
        <w:t xml:space="preserve"> </w:t>
      </w:r>
      <w:r>
        <w:t>In</w:t>
      </w:r>
      <w:r>
        <w:rPr>
          <w:spacing w:val="-3"/>
        </w:rPr>
        <w:t xml:space="preserve"> </w:t>
      </w:r>
      <w:r>
        <w:t>the</w:t>
      </w:r>
      <w:r>
        <w:rPr>
          <w:w w:val="99"/>
        </w:rPr>
        <w:t xml:space="preserve"> </w:t>
      </w:r>
      <w:r>
        <w:t>computation</w:t>
      </w:r>
      <w:r>
        <w:rPr>
          <w:spacing w:val="-4"/>
        </w:rPr>
        <w:t xml:space="preserve"> </w:t>
      </w:r>
      <w:r>
        <w:t>of</w:t>
      </w:r>
      <w:r>
        <w:rPr>
          <w:spacing w:val="-4"/>
        </w:rPr>
        <w:t xml:space="preserve"> </w:t>
      </w:r>
      <w:r>
        <w:t>the</w:t>
      </w:r>
      <w:r>
        <w:rPr>
          <w:spacing w:val="-4"/>
        </w:rPr>
        <w:t xml:space="preserve"> </w:t>
      </w:r>
      <w:r>
        <w:t>number</w:t>
      </w:r>
      <w:r>
        <w:rPr>
          <w:spacing w:val="-4"/>
        </w:rPr>
        <w:t xml:space="preserve"> </w:t>
      </w:r>
      <w:r>
        <w:t>of</w:t>
      </w:r>
      <w:r>
        <w:rPr>
          <w:spacing w:val="-3"/>
        </w:rPr>
        <w:t xml:space="preserve"> </w:t>
      </w:r>
      <w:r>
        <w:t>years</w:t>
      </w:r>
      <w:r>
        <w:rPr>
          <w:spacing w:val="-4"/>
        </w:rPr>
        <w:t xml:space="preserve"> </w:t>
      </w:r>
      <w:r>
        <w:t>of</w:t>
      </w:r>
      <w:r>
        <w:rPr>
          <w:spacing w:val="-4"/>
        </w:rPr>
        <w:t xml:space="preserve"> </w:t>
      </w:r>
      <w:r>
        <w:t>teaching</w:t>
      </w:r>
      <w:r>
        <w:rPr>
          <w:spacing w:val="-4"/>
        </w:rPr>
        <w:t xml:space="preserve"> </w:t>
      </w:r>
      <w:r>
        <w:t>service</w:t>
      </w:r>
      <w:r>
        <w:rPr>
          <w:spacing w:val="-3"/>
        </w:rPr>
        <w:t xml:space="preserve"> </w:t>
      </w:r>
      <w:r>
        <w:t>for this</w:t>
      </w:r>
      <w:r>
        <w:rPr>
          <w:spacing w:val="-4"/>
        </w:rPr>
        <w:t xml:space="preserve"> </w:t>
      </w:r>
      <w:r>
        <w:t>Article,</w:t>
      </w:r>
      <w:r>
        <w:rPr>
          <w:spacing w:val="-4"/>
        </w:rPr>
        <w:t xml:space="preserve"> </w:t>
      </w:r>
      <w:r>
        <w:t>time</w:t>
      </w:r>
      <w:r>
        <w:rPr>
          <w:spacing w:val="-4"/>
        </w:rPr>
        <w:t xml:space="preserve"> </w:t>
      </w:r>
      <w:r>
        <w:t>on</w:t>
      </w:r>
      <w:r>
        <w:rPr>
          <w:spacing w:val="-3"/>
        </w:rPr>
        <w:t xml:space="preserve"> </w:t>
      </w:r>
      <w:r>
        <w:t>leave</w:t>
      </w:r>
      <w:r>
        <w:rPr>
          <w:spacing w:val="-4"/>
        </w:rPr>
        <w:t xml:space="preserve"> </w:t>
      </w:r>
      <w:r>
        <w:t>shall</w:t>
      </w:r>
      <w:r>
        <w:rPr>
          <w:spacing w:val="-4"/>
        </w:rPr>
        <w:t xml:space="preserve"> </w:t>
      </w:r>
      <w:r>
        <w:t>not</w:t>
      </w:r>
      <w:r>
        <w:rPr>
          <w:spacing w:val="-4"/>
        </w:rPr>
        <w:t xml:space="preserve"> </w:t>
      </w:r>
      <w:r>
        <w:t>be</w:t>
      </w:r>
      <w:r>
        <w:rPr>
          <w:spacing w:val="-3"/>
        </w:rPr>
        <w:t xml:space="preserve"> </w:t>
      </w:r>
      <w:r>
        <w:t>credited</w:t>
      </w:r>
      <w:r>
        <w:rPr>
          <w:spacing w:val="-4"/>
        </w:rPr>
        <w:t xml:space="preserve"> </w:t>
      </w:r>
      <w:r>
        <w:t>toward</w:t>
      </w:r>
      <w:r>
        <w:rPr>
          <w:spacing w:val="-4"/>
        </w:rPr>
        <w:t xml:space="preserve"> </w:t>
      </w:r>
      <w:r>
        <w:t>years of</w:t>
      </w:r>
      <w:r>
        <w:rPr>
          <w:spacing w:val="-4"/>
        </w:rPr>
        <w:t xml:space="preserve"> </w:t>
      </w:r>
      <w:r>
        <w:t>teaching</w:t>
      </w:r>
      <w:r>
        <w:rPr>
          <w:spacing w:val="-3"/>
        </w:rPr>
        <w:t xml:space="preserve"> </w:t>
      </w:r>
      <w:r>
        <w:t>service.</w:t>
      </w:r>
      <w:r>
        <w:rPr>
          <w:spacing w:val="54"/>
        </w:rPr>
        <w:t xml:space="preserve"> </w:t>
      </w:r>
      <w:r>
        <w:t>However,</w:t>
      </w:r>
      <w:r>
        <w:rPr>
          <w:spacing w:val="-3"/>
        </w:rPr>
        <w:t xml:space="preserve"> </w:t>
      </w:r>
      <w:r>
        <w:t>such</w:t>
      </w:r>
      <w:r>
        <w:rPr>
          <w:spacing w:val="-3"/>
        </w:rPr>
        <w:t xml:space="preserve"> </w:t>
      </w:r>
      <w:r>
        <w:t>period</w:t>
      </w:r>
      <w:r>
        <w:rPr>
          <w:spacing w:val="-3"/>
        </w:rPr>
        <w:t xml:space="preserve"> </w:t>
      </w:r>
      <w:r>
        <w:t>of</w:t>
      </w:r>
      <w:r>
        <w:rPr>
          <w:spacing w:val="-3"/>
        </w:rPr>
        <w:t xml:space="preserve"> </w:t>
      </w:r>
      <w:r>
        <w:t>time</w:t>
      </w:r>
      <w:r>
        <w:rPr>
          <w:spacing w:val="-3"/>
        </w:rPr>
        <w:t xml:space="preserve"> </w:t>
      </w:r>
      <w:r>
        <w:t>on</w:t>
      </w:r>
      <w:r>
        <w:rPr>
          <w:spacing w:val="-3"/>
        </w:rPr>
        <w:t xml:space="preserve"> </w:t>
      </w:r>
      <w:r>
        <w:t>leave</w:t>
      </w:r>
      <w:r>
        <w:rPr>
          <w:w w:val="99"/>
        </w:rPr>
        <w:t xml:space="preserve"> </w:t>
      </w:r>
      <w:r>
        <w:t>shall</w:t>
      </w:r>
      <w:r>
        <w:rPr>
          <w:spacing w:val="-5"/>
        </w:rPr>
        <w:t xml:space="preserve"> </w:t>
      </w:r>
      <w:r>
        <w:t>not</w:t>
      </w:r>
      <w:r>
        <w:rPr>
          <w:spacing w:val="-5"/>
        </w:rPr>
        <w:t xml:space="preserve"> </w:t>
      </w:r>
      <w:r>
        <w:t>interrupt</w:t>
      </w:r>
      <w:r>
        <w:rPr>
          <w:spacing w:val="-5"/>
        </w:rPr>
        <w:t xml:space="preserve"> </w:t>
      </w:r>
      <w:r>
        <w:t>the</w:t>
      </w:r>
      <w:r>
        <w:rPr>
          <w:spacing w:val="-5"/>
        </w:rPr>
        <w:t xml:space="preserve"> </w:t>
      </w:r>
      <w:r>
        <w:t>computation</w:t>
      </w:r>
      <w:r>
        <w:rPr>
          <w:spacing w:val="-5"/>
        </w:rPr>
        <w:t xml:space="preserve"> </w:t>
      </w:r>
      <w:r>
        <w:t>of</w:t>
      </w:r>
      <w:r>
        <w:rPr>
          <w:spacing w:val="-5"/>
        </w:rPr>
        <w:t xml:space="preserve"> </w:t>
      </w:r>
      <w:r>
        <w:t>consecutive</w:t>
      </w:r>
      <w:r>
        <w:rPr>
          <w:spacing w:val="-4"/>
        </w:rPr>
        <w:t xml:space="preserve"> </w:t>
      </w:r>
      <w:r>
        <w:t>years</w:t>
      </w:r>
      <w:r>
        <w:rPr>
          <w:spacing w:val="-5"/>
        </w:rPr>
        <w:t xml:space="preserve"> </w:t>
      </w:r>
      <w:r>
        <w:t>of teaching</w:t>
      </w:r>
      <w:r>
        <w:rPr>
          <w:spacing w:val="-4"/>
        </w:rPr>
        <w:t xml:space="preserve"> </w:t>
      </w:r>
      <w:r>
        <w:t>service</w:t>
      </w:r>
      <w:r>
        <w:rPr>
          <w:spacing w:val="-3"/>
        </w:rPr>
        <w:t xml:space="preserve"> </w:t>
      </w:r>
      <w:r>
        <w:t>for</w:t>
      </w:r>
      <w:r>
        <w:rPr>
          <w:spacing w:val="-4"/>
        </w:rPr>
        <w:t xml:space="preserve"> </w:t>
      </w:r>
      <w:r>
        <w:t>purposes</w:t>
      </w:r>
      <w:r>
        <w:rPr>
          <w:spacing w:val="-3"/>
        </w:rPr>
        <w:t xml:space="preserve"> </w:t>
      </w:r>
      <w:r>
        <w:t>of</w:t>
      </w:r>
      <w:r>
        <w:rPr>
          <w:spacing w:val="-3"/>
        </w:rPr>
        <w:t xml:space="preserve"> </w:t>
      </w:r>
      <w:r>
        <w:t>this</w:t>
      </w:r>
      <w:r>
        <w:rPr>
          <w:spacing w:val="-4"/>
        </w:rPr>
        <w:t xml:space="preserve"> </w:t>
      </w:r>
      <w:r>
        <w:t>Article.</w:t>
      </w:r>
    </w:p>
    <w:p w14:paraId="4B252004" w14:textId="77777777" w:rsidR="00BA324E" w:rsidRPr="00D44A26" w:rsidRDefault="00BA324E" w:rsidP="00B82B17">
      <w:pPr>
        <w:ind w:right="180"/>
        <w:rPr>
          <w:rFonts w:ascii="Times New Roman" w:eastAsia="Times New Roman" w:hAnsi="Times New Roman" w:cs="Times New Roman"/>
          <w:sz w:val="17"/>
          <w:szCs w:val="17"/>
        </w:rPr>
      </w:pPr>
    </w:p>
    <w:p w14:paraId="655CC4E0" w14:textId="77777777" w:rsidR="00500D5E" w:rsidRDefault="00B06B53" w:rsidP="00B82B17">
      <w:pPr>
        <w:pStyle w:val="BodyText"/>
        <w:ind w:left="2600" w:right="180"/>
      </w:pPr>
      <w:r>
        <w:t>(iv.)</w:t>
      </w:r>
      <w:r>
        <w:rPr>
          <w:spacing w:val="51"/>
        </w:rPr>
        <w:t xml:space="preserve"> </w:t>
      </w:r>
      <w:r>
        <w:t>Rider</w:t>
      </w:r>
      <w:r>
        <w:rPr>
          <w:spacing w:val="-4"/>
        </w:rPr>
        <w:t xml:space="preserve"> </w:t>
      </w:r>
      <w:r>
        <w:t>University</w:t>
      </w:r>
      <w:r>
        <w:rPr>
          <w:spacing w:val="-4"/>
        </w:rPr>
        <w:t xml:space="preserve"> </w:t>
      </w:r>
      <w:r>
        <w:t>recognizes</w:t>
      </w:r>
      <w:r>
        <w:rPr>
          <w:spacing w:val="-4"/>
        </w:rPr>
        <w:t xml:space="preserve"> </w:t>
      </w:r>
      <w:r>
        <w:t>that</w:t>
      </w:r>
      <w:r>
        <w:rPr>
          <w:spacing w:val="-5"/>
        </w:rPr>
        <w:t xml:space="preserve"> </w:t>
      </w:r>
      <w:r>
        <w:t>members</w:t>
      </w:r>
      <w:r>
        <w:rPr>
          <w:spacing w:val="-4"/>
        </w:rPr>
        <w:t xml:space="preserve"> </w:t>
      </w:r>
      <w:r>
        <w:t>of</w:t>
      </w:r>
      <w:r>
        <w:rPr>
          <w:spacing w:val="-4"/>
        </w:rPr>
        <w:t xml:space="preserve"> </w:t>
      </w:r>
      <w:r>
        <w:t>the</w:t>
      </w:r>
      <w:r>
        <w:rPr>
          <w:w w:val="99"/>
        </w:rPr>
        <w:t xml:space="preserve"> </w:t>
      </w:r>
      <w:r>
        <w:t>faculty</w:t>
      </w:r>
      <w:r>
        <w:rPr>
          <w:spacing w:val="-5"/>
        </w:rPr>
        <w:t xml:space="preserve"> </w:t>
      </w:r>
      <w:r>
        <w:t>must</w:t>
      </w:r>
      <w:r>
        <w:rPr>
          <w:spacing w:val="-4"/>
        </w:rPr>
        <w:t xml:space="preserve"> </w:t>
      </w:r>
      <w:r>
        <w:t>balance</w:t>
      </w:r>
      <w:r>
        <w:rPr>
          <w:spacing w:val="-4"/>
        </w:rPr>
        <w:t xml:space="preserve"> </w:t>
      </w:r>
      <w:r>
        <w:t>the</w:t>
      </w:r>
      <w:r>
        <w:rPr>
          <w:spacing w:val="-4"/>
        </w:rPr>
        <w:t xml:space="preserve"> </w:t>
      </w:r>
      <w:r>
        <w:t>many</w:t>
      </w:r>
      <w:r>
        <w:rPr>
          <w:spacing w:val="-4"/>
        </w:rPr>
        <w:t xml:space="preserve"> </w:t>
      </w:r>
      <w:r>
        <w:t>priorities</w:t>
      </w:r>
      <w:r>
        <w:rPr>
          <w:spacing w:val="-4"/>
        </w:rPr>
        <w:t xml:space="preserve"> </w:t>
      </w:r>
      <w:r>
        <w:t>of</w:t>
      </w:r>
      <w:r>
        <w:rPr>
          <w:spacing w:val="-5"/>
        </w:rPr>
        <w:t xml:space="preserve"> </w:t>
      </w:r>
      <w:r>
        <w:t>their</w:t>
      </w:r>
      <w:r>
        <w:rPr>
          <w:spacing w:val="-4"/>
        </w:rPr>
        <w:t xml:space="preserve"> </w:t>
      </w:r>
      <w:r>
        <w:t>careers</w:t>
      </w:r>
      <w:r>
        <w:rPr>
          <w:spacing w:val="-4"/>
        </w:rPr>
        <w:t xml:space="preserve"> </w:t>
      </w:r>
      <w:r>
        <w:t>in academia</w:t>
      </w:r>
      <w:r>
        <w:rPr>
          <w:spacing w:val="-5"/>
        </w:rPr>
        <w:t xml:space="preserve"> </w:t>
      </w:r>
      <w:r>
        <w:t>with</w:t>
      </w:r>
      <w:r>
        <w:rPr>
          <w:spacing w:val="-5"/>
        </w:rPr>
        <w:t xml:space="preserve"> </w:t>
      </w:r>
      <w:r>
        <w:t>their</w:t>
      </w:r>
      <w:r>
        <w:rPr>
          <w:spacing w:val="-4"/>
        </w:rPr>
        <w:t xml:space="preserve"> </w:t>
      </w:r>
      <w:r>
        <w:t>personal</w:t>
      </w:r>
      <w:r>
        <w:rPr>
          <w:spacing w:val="-5"/>
        </w:rPr>
        <w:t xml:space="preserve"> </w:t>
      </w:r>
      <w:r>
        <w:t>circumstances</w:t>
      </w:r>
      <w:r>
        <w:rPr>
          <w:spacing w:val="-4"/>
        </w:rPr>
        <w:t xml:space="preserve"> </w:t>
      </w:r>
      <w:r>
        <w:t>and</w:t>
      </w:r>
      <w:r>
        <w:rPr>
          <w:spacing w:val="-5"/>
        </w:rPr>
        <w:t xml:space="preserve"> </w:t>
      </w:r>
      <w:r>
        <w:t>needs.</w:t>
      </w:r>
      <w:r>
        <w:rPr>
          <w:spacing w:val="51"/>
        </w:rPr>
        <w:t xml:space="preserve"> </w:t>
      </w:r>
      <w:r>
        <w:t>In particular,</w:t>
      </w:r>
      <w:r>
        <w:rPr>
          <w:spacing w:val="-3"/>
        </w:rPr>
        <w:t xml:space="preserve"> </w:t>
      </w:r>
      <w:r>
        <w:t>the</w:t>
      </w:r>
      <w:r>
        <w:rPr>
          <w:spacing w:val="-3"/>
        </w:rPr>
        <w:t xml:space="preserve"> </w:t>
      </w:r>
      <w:r>
        <w:t>demands</w:t>
      </w:r>
      <w:r>
        <w:rPr>
          <w:spacing w:val="-3"/>
        </w:rPr>
        <w:t xml:space="preserve"> </w:t>
      </w:r>
      <w:r>
        <w:t>of</w:t>
      </w:r>
      <w:r>
        <w:rPr>
          <w:spacing w:val="-3"/>
        </w:rPr>
        <w:t xml:space="preserve"> </w:t>
      </w:r>
      <w:r>
        <w:t>caring</w:t>
      </w:r>
      <w:r>
        <w:rPr>
          <w:spacing w:val="-3"/>
        </w:rPr>
        <w:t xml:space="preserve"> </w:t>
      </w:r>
      <w:r>
        <w:t>for</w:t>
      </w:r>
      <w:r>
        <w:rPr>
          <w:spacing w:val="-3"/>
        </w:rPr>
        <w:t xml:space="preserve"> </w:t>
      </w:r>
      <w:r>
        <w:t>a</w:t>
      </w:r>
      <w:r>
        <w:rPr>
          <w:spacing w:val="-3"/>
        </w:rPr>
        <w:t xml:space="preserve"> </w:t>
      </w:r>
      <w:r>
        <w:t>child</w:t>
      </w:r>
      <w:r>
        <w:rPr>
          <w:spacing w:val="-3"/>
        </w:rPr>
        <w:t xml:space="preserve"> </w:t>
      </w:r>
      <w:r>
        <w:t>in</w:t>
      </w:r>
      <w:r>
        <w:rPr>
          <w:spacing w:val="-3"/>
        </w:rPr>
        <w:t xml:space="preserve"> </w:t>
      </w:r>
      <w:r>
        <w:t>the</w:t>
      </w:r>
      <w:r>
        <w:rPr>
          <w:spacing w:val="-2"/>
        </w:rPr>
        <w:t xml:space="preserve"> </w:t>
      </w:r>
      <w:r>
        <w:t>first</w:t>
      </w:r>
      <w:r>
        <w:rPr>
          <w:spacing w:val="-3"/>
        </w:rPr>
        <w:t xml:space="preserve"> </w:t>
      </w:r>
      <w:r>
        <w:t>year of</w:t>
      </w:r>
      <w:r>
        <w:rPr>
          <w:spacing w:val="-3"/>
        </w:rPr>
        <w:t xml:space="preserve"> </w:t>
      </w:r>
      <w:r>
        <w:t>life</w:t>
      </w:r>
      <w:r>
        <w:rPr>
          <w:spacing w:val="-3"/>
        </w:rPr>
        <w:t xml:space="preserve"> </w:t>
      </w:r>
      <w:r>
        <w:t>and/or</w:t>
      </w:r>
      <w:r>
        <w:rPr>
          <w:spacing w:val="-3"/>
        </w:rPr>
        <w:t xml:space="preserve"> </w:t>
      </w:r>
      <w:r>
        <w:t>the</w:t>
      </w:r>
      <w:r>
        <w:rPr>
          <w:spacing w:val="-3"/>
        </w:rPr>
        <w:t xml:space="preserve"> </w:t>
      </w:r>
      <w:r>
        <w:t>medical</w:t>
      </w:r>
      <w:r>
        <w:rPr>
          <w:spacing w:val="-2"/>
        </w:rPr>
        <w:t xml:space="preserve"> </w:t>
      </w:r>
      <w:r>
        <w:t>needs</w:t>
      </w:r>
      <w:r>
        <w:rPr>
          <w:spacing w:val="-3"/>
        </w:rPr>
        <w:t xml:space="preserve"> </w:t>
      </w:r>
      <w:r>
        <w:t>of</w:t>
      </w:r>
      <w:r>
        <w:rPr>
          <w:spacing w:val="-3"/>
        </w:rPr>
        <w:t xml:space="preserve"> </w:t>
      </w:r>
      <w:r>
        <w:t>a</w:t>
      </w:r>
      <w:r>
        <w:rPr>
          <w:spacing w:val="-3"/>
        </w:rPr>
        <w:t xml:space="preserve"> </w:t>
      </w:r>
      <w:r>
        <w:t>seriously</w:t>
      </w:r>
      <w:r>
        <w:rPr>
          <w:spacing w:val="-2"/>
        </w:rPr>
        <w:t xml:space="preserve"> </w:t>
      </w:r>
      <w:r>
        <w:t>ill</w:t>
      </w:r>
      <w:r>
        <w:rPr>
          <w:spacing w:val="-3"/>
        </w:rPr>
        <w:t xml:space="preserve"> </w:t>
      </w:r>
      <w:r>
        <w:t>spouse, domestic</w:t>
      </w:r>
      <w:r>
        <w:rPr>
          <w:spacing w:val="-5"/>
        </w:rPr>
        <w:t xml:space="preserve"> </w:t>
      </w:r>
      <w:r>
        <w:t>partner,</w:t>
      </w:r>
      <w:r>
        <w:rPr>
          <w:spacing w:val="-5"/>
        </w:rPr>
        <w:t xml:space="preserve"> </w:t>
      </w:r>
      <w:r>
        <w:t>parent,</w:t>
      </w:r>
      <w:r>
        <w:rPr>
          <w:spacing w:val="-4"/>
        </w:rPr>
        <w:t xml:space="preserve"> </w:t>
      </w:r>
      <w:r>
        <w:t>or</w:t>
      </w:r>
      <w:r>
        <w:rPr>
          <w:spacing w:val="-5"/>
        </w:rPr>
        <w:t xml:space="preserve"> </w:t>
      </w:r>
      <w:r>
        <w:t>child</w:t>
      </w:r>
      <w:r>
        <w:rPr>
          <w:spacing w:val="-4"/>
        </w:rPr>
        <w:t xml:space="preserve"> </w:t>
      </w:r>
      <w:r>
        <w:t>may</w:t>
      </w:r>
      <w:r>
        <w:rPr>
          <w:spacing w:val="-5"/>
        </w:rPr>
        <w:t xml:space="preserve"> </w:t>
      </w:r>
      <w:r>
        <w:t>seriously</w:t>
      </w:r>
      <w:r>
        <w:rPr>
          <w:spacing w:val="-4"/>
        </w:rPr>
        <w:t xml:space="preserve"> </w:t>
      </w:r>
      <w:r>
        <w:t>affect</w:t>
      </w:r>
      <w:r>
        <w:rPr>
          <w:spacing w:val="-5"/>
        </w:rPr>
        <w:t xml:space="preserve"> </w:t>
      </w:r>
      <w:r>
        <w:t>the</w:t>
      </w:r>
      <w:r>
        <w:rPr>
          <w:w w:val="99"/>
        </w:rPr>
        <w:t xml:space="preserve"> </w:t>
      </w:r>
      <w:r>
        <w:t>time</w:t>
      </w:r>
      <w:r>
        <w:rPr>
          <w:spacing w:val="-4"/>
        </w:rPr>
        <w:t xml:space="preserve"> </w:t>
      </w:r>
      <w:r>
        <w:t>and</w:t>
      </w:r>
      <w:r>
        <w:rPr>
          <w:spacing w:val="-4"/>
        </w:rPr>
        <w:t xml:space="preserve"> </w:t>
      </w:r>
      <w:r>
        <w:t>energy</w:t>
      </w:r>
      <w:r>
        <w:rPr>
          <w:spacing w:val="-4"/>
        </w:rPr>
        <w:t xml:space="preserve"> </w:t>
      </w:r>
      <w:r>
        <w:t>that</w:t>
      </w:r>
      <w:r>
        <w:rPr>
          <w:spacing w:val="-4"/>
        </w:rPr>
        <w:t xml:space="preserve"> </w:t>
      </w:r>
      <w:r>
        <w:t>a</w:t>
      </w:r>
      <w:r>
        <w:rPr>
          <w:spacing w:val="-4"/>
        </w:rPr>
        <w:t xml:space="preserve"> </w:t>
      </w:r>
      <w:r>
        <w:t>faculty</w:t>
      </w:r>
      <w:r>
        <w:rPr>
          <w:spacing w:val="-4"/>
        </w:rPr>
        <w:t xml:space="preserve"> </w:t>
      </w:r>
      <w:r>
        <w:t>member</w:t>
      </w:r>
      <w:r>
        <w:rPr>
          <w:spacing w:val="-4"/>
        </w:rPr>
        <w:t xml:space="preserve"> </w:t>
      </w:r>
      <w:r>
        <w:t>can</w:t>
      </w:r>
      <w:r>
        <w:rPr>
          <w:spacing w:val="-4"/>
        </w:rPr>
        <w:t xml:space="preserve"> </w:t>
      </w:r>
      <w:r>
        <w:t>devote</w:t>
      </w:r>
      <w:r>
        <w:rPr>
          <w:spacing w:val="-4"/>
        </w:rPr>
        <w:t xml:space="preserve"> </w:t>
      </w:r>
      <w:r>
        <w:t>to</w:t>
      </w:r>
      <w:r>
        <w:rPr>
          <w:spacing w:val="-4"/>
        </w:rPr>
        <w:t xml:space="preserve"> </w:t>
      </w:r>
      <w:r>
        <w:t>his/her professional</w:t>
      </w:r>
      <w:r>
        <w:rPr>
          <w:spacing w:val="-7"/>
        </w:rPr>
        <w:t xml:space="preserve"> </w:t>
      </w:r>
      <w:r>
        <w:t>responsibilities</w:t>
      </w:r>
      <w:r>
        <w:rPr>
          <w:spacing w:val="-6"/>
        </w:rPr>
        <w:t xml:space="preserve"> </w:t>
      </w:r>
      <w:r>
        <w:t>during</w:t>
      </w:r>
      <w:r>
        <w:rPr>
          <w:spacing w:val="48"/>
        </w:rPr>
        <w:t xml:space="preserve"> </w:t>
      </w:r>
      <w:r>
        <w:t>the</w:t>
      </w:r>
      <w:r>
        <w:rPr>
          <w:spacing w:val="-6"/>
        </w:rPr>
        <w:t xml:space="preserve"> </w:t>
      </w:r>
      <w:r>
        <w:t>tenure</w:t>
      </w:r>
      <w:r>
        <w:rPr>
          <w:spacing w:val="-7"/>
        </w:rPr>
        <w:t xml:space="preserve"> </w:t>
      </w:r>
      <w:r>
        <w:t>probationary period.</w:t>
      </w:r>
      <w:r>
        <w:rPr>
          <w:spacing w:val="52"/>
        </w:rPr>
        <w:t xml:space="preserve"> </w:t>
      </w:r>
      <w:r>
        <w:t>In</w:t>
      </w:r>
      <w:r>
        <w:rPr>
          <w:spacing w:val="-4"/>
        </w:rPr>
        <w:t xml:space="preserve"> </w:t>
      </w:r>
      <w:r>
        <w:t>recognition</w:t>
      </w:r>
      <w:r>
        <w:rPr>
          <w:spacing w:val="-4"/>
        </w:rPr>
        <w:t xml:space="preserve"> </w:t>
      </w:r>
      <w:r>
        <w:t>of</w:t>
      </w:r>
      <w:r>
        <w:rPr>
          <w:spacing w:val="-4"/>
        </w:rPr>
        <w:t xml:space="preserve"> </w:t>
      </w:r>
      <w:r>
        <w:t>these</w:t>
      </w:r>
      <w:r>
        <w:rPr>
          <w:spacing w:val="-3"/>
        </w:rPr>
        <w:t xml:space="preserve"> </w:t>
      </w:r>
      <w:r>
        <w:t>demands,</w:t>
      </w:r>
      <w:r>
        <w:rPr>
          <w:spacing w:val="-4"/>
        </w:rPr>
        <w:t xml:space="preserve"> </w:t>
      </w:r>
      <w:r>
        <w:t>a</w:t>
      </w:r>
      <w:r>
        <w:rPr>
          <w:spacing w:val="-4"/>
        </w:rPr>
        <w:t xml:space="preserve"> </w:t>
      </w:r>
      <w:r>
        <w:t>faculty</w:t>
      </w:r>
      <w:r>
        <w:rPr>
          <w:spacing w:val="-4"/>
        </w:rPr>
        <w:t xml:space="preserve"> </w:t>
      </w:r>
      <w:r>
        <w:t>member shall</w:t>
      </w:r>
      <w:r>
        <w:rPr>
          <w:spacing w:val="-5"/>
        </w:rPr>
        <w:t xml:space="preserve"> </w:t>
      </w:r>
      <w:r>
        <w:t>automatically</w:t>
      </w:r>
      <w:r>
        <w:rPr>
          <w:spacing w:val="-5"/>
        </w:rPr>
        <w:t xml:space="preserve"> </w:t>
      </w:r>
      <w:r>
        <w:t>be</w:t>
      </w:r>
      <w:r>
        <w:rPr>
          <w:spacing w:val="-4"/>
        </w:rPr>
        <w:t xml:space="preserve"> </w:t>
      </w:r>
      <w:r>
        <w:t>granted,</w:t>
      </w:r>
      <w:r>
        <w:rPr>
          <w:spacing w:val="-5"/>
        </w:rPr>
        <w:t xml:space="preserve"> </w:t>
      </w:r>
      <w:r>
        <w:t>upon</w:t>
      </w:r>
      <w:r>
        <w:rPr>
          <w:spacing w:val="-5"/>
        </w:rPr>
        <w:t xml:space="preserve"> </w:t>
      </w:r>
      <w:r>
        <w:t>written</w:t>
      </w:r>
      <w:r>
        <w:rPr>
          <w:spacing w:val="-4"/>
        </w:rPr>
        <w:t xml:space="preserve"> </w:t>
      </w:r>
      <w:r>
        <w:t>notice</w:t>
      </w:r>
      <w:r>
        <w:rPr>
          <w:spacing w:val="-5"/>
        </w:rPr>
        <w:t xml:space="preserve"> </w:t>
      </w:r>
      <w:r>
        <w:t>to</w:t>
      </w:r>
      <w:r>
        <w:rPr>
          <w:spacing w:val="-5"/>
        </w:rPr>
        <w:t xml:space="preserve"> </w:t>
      </w:r>
      <w:r>
        <w:t>the</w:t>
      </w:r>
      <w:r>
        <w:rPr>
          <w:w w:val="99"/>
        </w:rPr>
        <w:t xml:space="preserve"> </w:t>
      </w:r>
      <w:r>
        <w:t>Provost's</w:t>
      </w:r>
      <w:r>
        <w:rPr>
          <w:spacing w:val="-3"/>
        </w:rPr>
        <w:t xml:space="preserve"> </w:t>
      </w:r>
      <w:r>
        <w:lastRenderedPageBreak/>
        <w:t>office,</w:t>
      </w:r>
      <w:r>
        <w:rPr>
          <w:spacing w:val="55"/>
        </w:rPr>
        <w:t xml:space="preserve"> </w:t>
      </w:r>
      <w:r>
        <w:t>an</w:t>
      </w:r>
      <w:r>
        <w:rPr>
          <w:spacing w:val="-3"/>
        </w:rPr>
        <w:t xml:space="preserve"> </w:t>
      </w:r>
      <w:r>
        <w:t>exclusion</w:t>
      </w:r>
      <w:r>
        <w:rPr>
          <w:spacing w:val="-2"/>
        </w:rPr>
        <w:t xml:space="preserve"> </w:t>
      </w:r>
      <w:r>
        <w:t>of</w:t>
      </w:r>
      <w:r>
        <w:rPr>
          <w:spacing w:val="-3"/>
        </w:rPr>
        <w:t xml:space="preserve"> </w:t>
      </w:r>
      <w:r>
        <w:t>one</w:t>
      </w:r>
      <w:r>
        <w:rPr>
          <w:spacing w:val="-2"/>
        </w:rPr>
        <w:t xml:space="preserve"> </w:t>
      </w:r>
      <w:r>
        <w:t>year</w:t>
      </w:r>
      <w:r>
        <w:rPr>
          <w:spacing w:val="-3"/>
        </w:rPr>
        <w:t xml:space="preserve"> </w:t>
      </w:r>
      <w:r>
        <w:t>from</w:t>
      </w:r>
      <w:r>
        <w:rPr>
          <w:spacing w:val="-2"/>
        </w:rPr>
        <w:t xml:space="preserve"> </w:t>
      </w:r>
      <w:r>
        <w:t>the</w:t>
      </w:r>
      <w:r>
        <w:rPr>
          <w:w w:val="99"/>
        </w:rPr>
        <w:t xml:space="preserve"> </w:t>
      </w:r>
      <w:r>
        <w:t>countable</w:t>
      </w:r>
      <w:r>
        <w:rPr>
          <w:spacing w:val="-6"/>
        </w:rPr>
        <w:t xml:space="preserve"> </w:t>
      </w:r>
      <w:r>
        <w:t>years</w:t>
      </w:r>
      <w:r>
        <w:rPr>
          <w:spacing w:val="-6"/>
        </w:rPr>
        <w:t xml:space="preserve"> </w:t>
      </w:r>
      <w:r>
        <w:t>of</w:t>
      </w:r>
      <w:r>
        <w:rPr>
          <w:spacing w:val="-6"/>
        </w:rPr>
        <w:t xml:space="preserve"> </w:t>
      </w:r>
      <w:r>
        <w:t>service</w:t>
      </w:r>
      <w:r>
        <w:rPr>
          <w:spacing w:val="-6"/>
        </w:rPr>
        <w:t xml:space="preserve"> </w:t>
      </w:r>
      <w:r>
        <w:t>that</w:t>
      </w:r>
      <w:r>
        <w:rPr>
          <w:spacing w:val="-6"/>
        </w:rPr>
        <w:t xml:space="preserve"> </w:t>
      </w:r>
      <w:r>
        <w:t>constitute</w:t>
      </w:r>
      <w:r>
        <w:rPr>
          <w:spacing w:val="-6"/>
        </w:rPr>
        <w:t xml:space="preserve"> </w:t>
      </w:r>
      <w:r>
        <w:t>that</w:t>
      </w:r>
      <w:r>
        <w:rPr>
          <w:spacing w:val="-6"/>
        </w:rPr>
        <w:t xml:space="preserve"> </w:t>
      </w:r>
      <w:r>
        <w:t>individual's tenure</w:t>
      </w:r>
      <w:r>
        <w:rPr>
          <w:spacing w:val="-7"/>
        </w:rPr>
        <w:t xml:space="preserve"> </w:t>
      </w:r>
      <w:r>
        <w:t>probationary</w:t>
      </w:r>
      <w:r>
        <w:rPr>
          <w:spacing w:val="-6"/>
        </w:rPr>
        <w:t xml:space="preserve"> </w:t>
      </w:r>
      <w:r>
        <w:t>period</w:t>
      </w:r>
      <w:r>
        <w:rPr>
          <w:spacing w:val="-6"/>
        </w:rPr>
        <w:t xml:space="preserve"> </w:t>
      </w:r>
      <w:r>
        <w:t>under</w:t>
      </w:r>
      <w:r>
        <w:rPr>
          <w:spacing w:val="-6"/>
        </w:rPr>
        <w:t xml:space="preserve"> </w:t>
      </w:r>
      <w:r>
        <w:t>the</w:t>
      </w:r>
      <w:r>
        <w:rPr>
          <w:spacing w:val="-6"/>
        </w:rPr>
        <w:t xml:space="preserve"> </w:t>
      </w:r>
      <w:r>
        <w:t>following circumstances:</w:t>
      </w:r>
    </w:p>
    <w:p w14:paraId="32F9AD4D" w14:textId="64601690" w:rsidR="00500D5E" w:rsidRDefault="00657E03" w:rsidP="00B82B17">
      <w:pPr>
        <w:pStyle w:val="BodyText"/>
        <w:tabs>
          <w:tab w:val="left" w:pos="2800"/>
        </w:tabs>
        <w:ind w:left="2600" w:right="180"/>
      </w:pPr>
      <w:r w:rsidRPr="00657E03">
        <w:t>-</w:t>
      </w:r>
      <w:r>
        <w:t xml:space="preserve">- </w:t>
      </w:r>
      <w:r w:rsidR="00B06B53">
        <w:t>the</w:t>
      </w:r>
      <w:r w:rsidR="00B06B53">
        <w:rPr>
          <w:spacing w:val="-4"/>
        </w:rPr>
        <w:t xml:space="preserve"> </w:t>
      </w:r>
      <w:r w:rsidR="00B06B53">
        <w:t>bargaining</w:t>
      </w:r>
      <w:r w:rsidR="00B06B53">
        <w:rPr>
          <w:spacing w:val="-4"/>
        </w:rPr>
        <w:t xml:space="preserve"> </w:t>
      </w:r>
      <w:r w:rsidR="00B06B53">
        <w:t>unit</w:t>
      </w:r>
      <w:r w:rsidR="00B06B53">
        <w:rPr>
          <w:spacing w:val="-3"/>
        </w:rPr>
        <w:t xml:space="preserve"> </w:t>
      </w:r>
      <w:r w:rsidR="00B06B53">
        <w:t>member</w:t>
      </w:r>
      <w:r w:rsidR="00B06B53">
        <w:rPr>
          <w:spacing w:val="-4"/>
        </w:rPr>
        <w:t xml:space="preserve"> </w:t>
      </w:r>
      <w:r w:rsidR="00B06B53">
        <w:t>is</w:t>
      </w:r>
      <w:r w:rsidR="00B06B53">
        <w:rPr>
          <w:spacing w:val="-3"/>
        </w:rPr>
        <w:t xml:space="preserve"> </w:t>
      </w:r>
      <w:r w:rsidR="00B06B53">
        <w:t>acting</w:t>
      </w:r>
      <w:r w:rsidR="00B06B53">
        <w:rPr>
          <w:spacing w:val="-4"/>
        </w:rPr>
        <w:t xml:space="preserve"> </w:t>
      </w:r>
      <w:r w:rsidR="00B06B53">
        <w:t>as</w:t>
      </w:r>
      <w:r w:rsidR="00B06B53">
        <w:rPr>
          <w:spacing w:val="-3"/>
        </w:rPr>
        <w:t xml:space="preserve"> </w:t>
      </w:r>
      <w:r w:rsidR="00B06B53">
        <w:t>the</w:t>
      </w:r>
      <w:r w:rsidR="00B06B53">
        <w:rPr>
          <w:spacing w:val="-4"/>
        </w:rPr>
        <w:t xml:space="preserve"> </w:t>
      </w:r>
      <w:r w:rsidR="00B06B53">
        <w:t>primary</w:t>
      </w:r>
      <w:r w:rsidR="00B06B53">
        <w:rPr>
          <w:spacing w:val="-3"/>
        </w:rPr>
        <w:t xml:space="preserve"> </w:t>
      </w:r>
      <w:r w:rsidR="00B06B53">
        <w:t>or</w:t>
      </w:r>
      <w:r w:rsidR="00B06B53">
        <w:rPr>
          <w:spacing w:val="-4"/>
        </w:rPr>
        <w:t xml:space="preserve"> </w:t>
      </w:r>
      <w:r w:rsidR="00B06B53">
        <w:t>co- care-giving</w:t>
      </w:r>
      <w:r w:rsidR="00B06B53">
        <w:rPr>
          <w:spacing w:val="-5"/>
        </w:rPr>
        <w:t xml:space="preserve"> </w:t>
      </w:r>
      <w:r w:rsidR="00B06B53">
        <w:t>parent</w:t>
      </w:r>
      <w:r w:rsidR="00B06B53">
        <w:rPr>
          <w:spacing w:val="-4"/>
        </w:rPr>
        <w:t xml:space="preserve"> </w:t>
      </w:r>
      <w:r w:rsidR="00B06B53">
        <w:t>during</w:t>
      </w:r>
      <w:r w:rsidR="00B06B53">
        <w:rPr>
          <w:spacing w:val="-4"/>
        </w:rPr>
        <w:t xml:space="preserve"> </w:t>
      </w:r>
      <w:r w:rsidR="00B06B53">
        <w:t>a</w:t>
      </w:r>
      <w:r w:rsidR="00B06B53">
        <w:rPr>
          <w:spacing w:val="-4"/>
        </w:rPr>
        <w:t xml:space="preserve"> </w:t>
      </w:r>
      <w:r w:rsidR="00B06B53">
        <w:t>newborn's,</w:t>
      </w:r>
      <w:r w:rsidR="00B06B53">
        <w:rPr>
          <w:spacing w:val="-4"/>
        </w:rPr>
        <w:t xml:space="preserve"> </w:t>
      </w:r>
      <w:r w:rsidR="00B06B53">
        <w:t>adopted,</w:t>
      </w:r>
      <w:r w:rsidR="00B06B53">
        <w:rPr>
          <w:spacing w:val="-4"/>
        </w:rPr>
        <w:t xml:space="preserve"> </w:t>
      </w:r>
      <w:r w:rsidR="00B06B53">
        <w:t>or</w:t>
      </w:r>
      <w:r w:rsidR="00B06B53">
        <w:rPr>
          <w:spacing w:val="-5"/>
        </w:rPr>
        <w:t xml:space="preserve"> </w:t>
      </w:r>
      <w:r w:rsidR="00B06B53">
        <w:t>foster child's</w:t>
      </w:r>
      <w:r w:rsidR="00B06B53">
        <w:rPr>
          <w:spacing w:val="-3"/>
        </w:rPr>
        <w:t xml:space="preserve"> </w:t>
      </w:r>
      <w:r w:rsidR="00B06B53">
        <w:t>first</w:t>
      </w:r>
      <w:r w:rsidR="00B06B53">
        <w:rPr>
          <w:spacing w:val="-3"/>
        </w:rPr>
        <w:t xml:space="preserve"> </w:t>
      </w:r>
      <w:r w:rsidR="00B06B53">
        <w:t>year</w:t>
      </w:r>
      <w:r w:rsidR="00B06B53">
        <w:rPr>
          <w:spacing w:val="-3"/>
        </w:rPr>
        <w:t xml:space="preserve"> </w:t>
      </w:r>
      <w:r w:rsidR="00B06B53">
        <w:t>in</w:t>
      </w:r>
      <w:r w:rsidR="00B06B53">
        <w:rPr>
          <w:spacing w:val="-3"/>
        </w:rPr>
        <w:t xml:space="preserve"> </w:t>
      </w:r>
      <w:r w:rsidR="00B06B53">
        <w:t>the</w:t>
      </w:r>
      <w:r w:rsidR="00B06B53">
        <w:rPr>
          <w:spacing w:val="-3"/>
        </w:rPr>
        <w:t xml:space="preserve"> </w:t>
      </w:r>
      <w:r w:rsidR="00B06B53">
        <w:t>household;</w:t>
      </w:r>
      <w:r w:rsidR="00B06B53">
        <w:rPr>
          <w:spacing w:val="-3"/>
        </w:rPr>
        <w:t xml:space="preserve"> </w:t>
      </w:r>
      <w:r w:rsidR="00B06B53">
        <w:t>or</w:t>
      </w:r>
    </w:p>
    <w:p w14:paraId="2F7A3A57" w14:textId="554E74C4" w:rsidR="00500D5E" w:rsidRDefault="00657E03" w:rsidP="00B82B17">
      <w:pPr>
        <w:pStyle w:val="BodyText"/>
        <w:tabs>
          <w:tab w:val="left" w:pos="2800"/>
        </w:tabs>
        <w:spacing w:before="2"/>
        <w:ind w:left="2600" w:right="180"/>
      </w:pPr>
      <w:r>
        <w:t>--</w:t>
      </w:r>
      <w:r w:rsidR="00B06B53">
        <w:t>the</w:t>
      </w:r>
      <w:r w:rsidR="00B06B53">
        <w:rPr>
          <w:spacing w:val="-5"/>
        </w:rPr>
        <w:t xml:space="preserve"> </w:t>
      </w:r>
      <w:r w:rsidR="00B06B53">
        <w:t>bargaining</w:t>
      </w:r>
      <w:r w:rsidR="00B06B53">
        <w:rPr>
          <w:spacing w:val="-5"/>
        </w:rPr>
        <w:t xml:space="preserve"> </w:t>
      </w:r>
      <w:r w:rsidR="00B06B53">
        <w:t>unit</w:t>
      </w:r>
      <w:r w:rsidR="00B06B53">
        <w:rPr>
          <w:spacing w:val="-5"/>
        </w:rPr>
        <w:t xml:space="preserve"> </w:t>
      </w:r>
      <w:r w:rsidR="00B06B53">
        <w:t>member</w:t>
      </w:r>
      <w:r w:rsidR="00B06B53">
        <w:rPr>
          <w:spacing w:val="-5"/>
        </w:rPr>
        <w:t xml:space="preserve"> </w:t>
      </w:r>
      <w:r w:rsidR="00B06B53">
        <w:t>is</w:t>
      </w:r>
      <w:r w:rsidR="00B06B53">
        <w:rPr>
          <w:spacing w:val="-5"/>
        </w:rPr>
        <w:t xml:space="preserve"> </w:t>
      </w:r>
      <w:r w:rsidR="00B06B53">
        <w:t>attending</w:t>
      </w:r>
      <w:r w:rsidR="00B06B53">
        <w:rPr>
          <w:spacing w:val="-5"/>
        </w:rPr>
        <w:t xml:space="preserve"> </w:t>
      </w:r>
      <w:r w:rsidR="00B06B53">
        <w:t>to</w:t>
      </w:r>
      <w:r w:rsidR="00B06B53">
        <w:rPr>
          <w:spacing w:val="-4"/>
        </w:rPr>
        <w:t xml:space="preserve"> </w:t>
      </w:r>
      <w:r w:rsidR="00B06B53">
        <w:t>the</w:t>
      </w:r>
      <w:r w:rsidR="00B06B53">
        <w:rPr>
          <w:spacing w:val="-5"/>
        </w:rPr>
        <w:t xml:space="preserve"> </w:t>
      </w:r>
      <w:r w:rsidR="00B06B53">
        <w:t>medical</w:t>
      </w:r>
      <w:r w:rsidR="00B06B53">
        <w:rPr>
          <w:w w:val="99"/>
        </w:rPr>
        <w:t xml:space="preserve"> </w:t>
      </w:r>
      <w:r w:rsidR="00B06B53">
        <w:t>needs</w:t>
      </w:r>
      <w:r w:rsidR="00B06B53">
        <w:rPr>
          <w:spacing w:val="-4"/>
        </w:rPr>
        <w:t xml:space="preserve"> </w:t>
      </w:r>
      <w:r w:rsidR="00B06B53">
        <w:t>of</w:t>
      </w:r>
      <w:r w:rsidR="00B06B53">
        <w:rPr>
          <w:spacing w:val="-4"/>
        </w:rPr>
        <w:t xml:space="preserve"> </w:t>
      </w:r>
      <w:r w:rsidR="00B06B53">
        <w:t>a</w:t>
      </w:r>
      <w:r w:rsidR="00B06B53">
        <w:rPr>
          <w:spacing w:val="-3"/>
        </w:rPr>
        <w:t xml:space="preserve"> </w:t>
      </w:r>
      <w:r w:rsidR="00B06B53">
        <w:t>spouse,</w:t>
      </w:r>
      <w:r w:rsidR="00B06B53">
        <w:rPr>
          <w:spacing w:val="-4"/>
        </w:rPr>
        <w:t xml:space="preserve"> </w:t>
      </w:r>
      <w:r w:rsidR="00B06B53">
        <w:t>domestic</w:t>
      </w:r>
      <w:r w:rsidR="00B06B53">
        <w:rPr>
          <w:spacing w:val="-3"/>
        </w:rPr>
        <w:t xml:space="preserve"> </w:t>
      </w:r>
      <w:r w:rsidR="00B06B53">
        <w:t>partner</w:t>
      </w:r>
      <w:r w:rsidR="00B06B53">
        <w:rPr>
          <w:spacing w:val="-4"/>
        </w:rPr>
        <w:t xml:space="preserve"> </w:t>
      </w:r>
      <w:r w:rsidR="00B06B53">
        <w:t>(as</w:t>
      </w:r>
      <w:r w:rsidR="00B06B53">
        <w:rPr>
          <w:spacing w:val="-3"/>
        </w:rPr>
        <w:t xml:space="preserve"> </w:t>
      </w:r>
      <w:r w:rsidR="00B06B53">
        <w:t>defined</w:t>
      </w:r>
      <w:r w:rsidR="00B06B53">
        <w:rPr>
          <w:spacing w:val="-4"/>
        </w:rPr>
        <w:t xml:space="preserve"> </w:t>
      </w:r>
      <w:r w:rsidR="00B06B53">
        <w:t>in</w:t>
      </w:r>
      <w:r w:rsidR="00B06B53">
        <w:rPr>
          <w:spacing w:val="-3"/>
        </w:rPr>
        <w:t xml:space="preserve"> </w:t>
      </w:r>
      <w:r w:rsidR="00B06B53">
        <w:t>Article</w:t>
      </w:r>
      <w:r w:rsidR="00B06B53">
        <w:rPr>
          <w:w w:val="99"/>
        </w:rPr>
        <w:t xml:space="preserve"> </w:t>
      </w:r>
      <w:r w:rsidR="00B06B53">
        <w:t>XXXIV),</w:t>
      </w:r>
      <w:r w:rsidR="00B06B53">
        <w:rPr>
          <w:spacing w:val="-4"/>
        </w:rPr>
        <w:t xml:space="preserve"> </w:t>
      </w:r>
      <w:r w:rsidR="00B06B53">
        <w:t>parent,</w:t>
      </w:r>
      <w:r w:rsidR="00B06B53">
        <w:rPr>
          <w:spacing w:val="-3"/>
        </w:rPr>
        <w:t xml:space="preserve"> </w:t>
      </w:r>
      <w:r w:rsidR="00B06B53">
        <w:t>son,</w:t>
      </w:r>
      <w:r w:rsidR="00B06B53">
        <w:rPr>
          <w:spacing w:val="-3"/>
        </w:rPr>
        <w:t xml:space="preserve"> </w:t>
      </w:r>
      <w:r w:rsidR="00B06B53">
        <w:t>daughter,</w:t>
      </w:r>
      <w:r w:rsidR="00B06B53">
        <w:rPr>
          <w:spacing w:val="-3"/>
        </w:rPr>
        <w:t xml:space="preserve"> </w:t>
      </w:r>
      <w:r w:rsidR="00B06B53">
        <w:t>or</w:t>
      </w:r>
      <w:r w:rsidR="00B06B53">
        <w:rPr>
          <w:spacing w:val="-3"/>
        </w:rPr>
        <w:t xml:space="preserve"> </w:t>
      </w:r>
      <w:r w:rsidR="00B06B53">
        <w:t>any</w:t>
      </w:r>
      <w:r w:rsidR="00B06B53">
        <w:rPr>
          <w:spacing w:val="-3"/>
        </w:rPr>
        <w:t xml:space="preserve"> </w:t>
      </w:r>
      <w:r w:rsidR="00B06B53">
        <w:t>person</w:t>
      </w:r>
      <w:r w:rsidR="00B06B53">
        <w:rPr>
          <w:spacing w:val="-3"/>
        </w:rPr>
        <w:t xml:space="preserve"> </w:t>
      </w:r>
      <w:r w:rsidR="00B06B53">
        <w:t>qualifying</w:t>
      </w:r>
      <w:r w:rsidR="00B06B53">
        <w:rPr>
          <w:spacing w:val="-3"/>
        </w:rPr>
        <w:t xml:space="preserve"> </w:t>
      </w:r>
      <w:r w:rsidR="00B06B53">
        <w:t>as a</w:t>
      </w:r>
      <w:r w:rsidR="00B06B53">
        <w:rPr>
          <w:spacing w:val="-4"/>
        </w:rPr>
        <w:t xml:space="preserve"> </w:t>
      </w:r>
      <w:r w:rsidR="00B06B53">
        <w:t>dependent,</w:t>
      </w:r>
      <w:r w:rsidR="00B06B53">
        <w:rPr>
          <w:spacing w:val="-3"/>
        </w:rPr>
        <w:t xml:space="preserve"> </w:t>
      </w:r>
      <w:r w:rsidR="00B06B53">
        <w:t>who</w:t>
      </w:r>
      <w:r w:rsidR="00B06B53">
        <w:rPr>
          <w:spacing w:val="-4"/>
        </w:rPr>
        <w:t xml:space="preserve"> </w:t>
      </w:r>
      <w:r w:rsidR="00B06B53">
        <w:t>has</w:t>
      </w:r>
      <w:r w:rsidR="00B06B53">
        <w:rPr>
          <w:spacing w:val="-3"/>
        </w:rPr>
        <w:t xml:space="preserve"> </w:t>
      </w:r>
      <w:r w:rsidR="00B06B53">
        <w:t>had</w:t>
      </w:r>
      <w:r w:rsidR="00B06B53">
        <w:rPr>
          <w:spacing w:val="-4"/>
        </w:rPr>
        <w:t xml:space="preserve"> </w:t>
      </w:r>
      <w:r w:rsidR="00B06B53">
        <w:t>a</w:t>
      </w:r>
      <w:r w:rsidR="00B06B53">
        <w:rPr>
          <w:spacing w:val="-3"/>
        </w:rPr>
        <w:t xml:space="preserve"> </w:t>
      </w:r>
      <w:r w:rsidR="00B06B53">
        <w:t>serious</w:t>
      </w:r>
      <w:r w:rsidR="00B06B53">
        <w:rPr>
          <w:spacing w:val="-4"/>
        </w:rPr>
        <w:t xml:space="preserve"> </w:t>
      </w:r>
      <w:r w:rsidR="00B06B53">
        <w:t>health</w:t>
      </w:r>
      <w:r w:rsidR="00B06B53">
        <w:rPr>
          <w:spacing w:val="-3"/>
        </w:rPr>
        <w:t xml:space="preserve"> </w:t>
      </w:r>
      <w:r w:rsidR="00B06B53">
        <w:t>condition</w:t>
      </w:r>
      <w:r w:rsidR="00B06B53">
        <w:rPr>
          <w:spacing w:val="-4"/>
        </w:rPr>
        <w:t xml:space="preserve"> </w:t>
      </w:r>
      <w:r w:rsidR="00B06B53">
        <w:t>as defined</w:t>
      </w:r>
      <w:r w:rsidR="00B06B53">
        <w:rPr>
          <w:spacing w:val="-3"/>
        </w:rPr>
        <w:t xml:space="preserve"> </w:t>
      </w:r>
      <w:r w:rsidR="00B06B53">
        <w:t>by</w:t>
      </w:r>
      <w:r w:rsidR="00B06B53">
        <w:rPr>
          <w:spacing w:val="-3"/>
        </w:rPr>
        <w:t xml:space="preserve"> </w:t>
      </w:r>
      <w:r w:rsidR="00B06B53">
        <w:t>the</w:t>
      </w:r>
      <w:r w:rsidR="00B06B53">
        <w:rPr>
          <w:spacing w:val="-3"/>
        </w:rPr>
        <w:t xml:space="preserve"> </w:t>
      </w:r>
      <w:r w:rsidR="00B06B53">
        <w:t>Family</w:t>
      </w:r>
      <w:r w:rsidR="00B06B53">
        <w:rPr>
          <w:spacing w:val="-3"/>
        </w:rPr>
        <w:t xml:space="preserve"> </w:t>
      </w:r>
      <w:r w:rsidR="00B06B53">
        <w:t>and</w:t>
      </w:r>
      <w:r w:rsidR="00B06B53">
        <w:rPr>
          <w:spacing w:val="-3"/>
        </w:rPr>
        <w:t xml:space="preserve"> </w:t>
      </w:r>
      <w:r w:rsidR="00B06B53">
        <w:t>Medical</w:t>
      </w:r>
      <w:r w:rsidR="00B06B53">
        <w:rPr>
          <w:spacing w:val="-3"/>
        </w:rPr>
        <w:t xml:space="preserve"> </w:t>
      </w:r>
      <w:r w:rsidR="00B06B53">
        <w:t>Leave</w:t>
      </w:r>
      <w:r w:rsidR="00B06B53">
        <w:rPr>
          <w:spacing w:val="-3"/>
        </w:rPr>
        <w:t xml:space="preserve"> </w:t>
      </w:r>
      <w:r w:rsidR="00B06B53">
        <w:t>Act</w:t>
      </w:r>
      <w:r w:rsidR="00B06B53">
        <w:rPr>
          <w:spacing w:val="-3"/>
        </w:rPr>
        <w:t xml:space="preserve"> </w:t>
      </w:r>
      <w:r w:rsidR="00B06B53">
        <w:t>of</w:t>
      </w:r>
      <w:r w:rsidR="00B06B53">
        <w:rPr>
          <w:spacing w:val="-3"/>
        </w:rPr>
        <w:t xml:space="preserve"> </w:t>
      </w:r>
      <w:r w:rsidR="00B06B53">
        <w:t>1993.</w:t>
      </w:r>
    </w:p>
    <w:p w14:paraId="7F1CED80" w14:textId="77777777" w:rsidR="00500D5E" w:rsidRPr="00D44A26" w:rsidRDefault="00500D5E" w:rsidP="00B82B17">
      <w:pPr>
        <w:ind w:right="180"/>
        <w:rPr>
          <w:rFonts w:ascii="Times New Roman" w:eastAsia="Times New Roman" w:hAnsi="Times New Roman" w:cs="Times New Roman"/>
          <w:sz w:val="17"/>
          <w:szCs w:val="17"/>
        </w:rPr>
      </w:pPr>
    </w:p>
    <w:p w14:paraId="38DBE156" w14:textId="58A07AB6" w:rsidR="00500D5E" w:rsidRDefault="00B06B53" w:rsidP="009A0E31">
      <w:pPr>
        <w:pStyle w:val="BodyText"/>
        <w:spacing w:line="239" w:lineRule="auto"/>
        <w:ind w:left="2600" w:right="180"/>
      </w:pPr>
      <w:r>
        <w:t>Such</w:t>
      </w:r>
      <w:r>
        <w:rPr>
          <w:spacing w:val="-4"/>
        </w:rPr>
        <w:t xml:space="preserve"> </w:t>
      </w:r>
      <w:r>
        <w:t>written</w:t>
      </w:r>
      <w:r>
        <w:rPr>
          <w:spacing w:val="-3"/>
        </w:rPr>
        <w:t xml:space="preserve"> </w:t>
      </w:r>
      <w:r>
        <w:t>notice</w:t>
      </w:r>
      <w:r>
        <w:rPr>
          <w:spacing w:val="-3"/>
        </w:rPr>
        <w:t xml:space="preserve"> </w:t>
      </w:r>
      <w:r>
        <w:t>should</w:t>
      </w:r>
      <w:r>
        <w:rPr>
          <w:spacing w:val="-3"/>
        </w:rPr>
        <w:t xml:space="preserve"> </w:t>
      </w:r>
      <w:r>
        <w:t>be</w:t>
      </w:r>
      <w:r>
        <w:rPr>
          <w:spacing w:val="-3"/>
        </w:rPr>
        <w:t xml:space="preserve"> </w:t>
      </w:r>
      <w:r>
        <w:t>given</w:t>
      </w:r>
      <w:r>
        <w:rPr>
          <w:spacing w:val="-3"/>
        </w:rPr>
        <w:t xml:space="preserve"> </w:t>
      </w:r>
      <w:r>
        <w:t>as</w:t>
      </w:r>
      <w:r>
        <w:rPr>
          <w:spacing w:val="-4"/>
        </w:rPr>
        <w:t xml:space="preserve"> </w:t>
      </w:r>
      <w:r>
        <w:t>soon</w:t>
      </w:r>
      <w:r>
        <w:rPr>
          <w:spacing w:val="-3"/>
        </w:rPr>
        <w:t xml:space="preserve"> </w:t>
      </w:r>
      <w:r>
        <w:t>as</w:t>
      </w:r>
      <w:r>
        <w:rPr>
          <w:spacing w:val="-3"/>
        </w:rPr>
        <w:t xml:space="preserve"> </w:t>
      </w:r>
      <w:r>
        <w:t>possible,</w:t>
      </w:r>
      <w:r>
        <w:rPr>
          <w:spacing w:val="-3"/>
        </w:rPr>
        <w:t xml:space="preserve"> </w:t>
      </w:r>
      <w:r>
        <w:t>but</w:t>
      </w:r>
      <w:r>
        <w:rPr>
          <w:w w:val="99"/>
        </w:rPr>
        <w:t xml:space="preserve"> </w:t>
      </w:r>
      <w:r>
        <w:t>must</w:t>
      </w:r>
      <w:r>
        <w:rPr>
          <w:spacing w:val="-3"/>
        </w:rPr>
        <w:t xml:space="preserve"> </w:t>
      </w:r>
      <w:r>
        <w:t>be</w:t>
      </w:r>
      <w:r>
        <w:rPr>
          <w:spacing w:val="-3"/>
        </w:rPr>
        <w:t xml:space="preserve"> </w:t>
      </w:r>
      <w:r>
        <w:t>made</w:t>
      </w:r>
      <w:r>
        <w:rPr>
          <w:spacing w:val="-2"/>
        </w:rPr>
        <w:t xml:space="preserve"> </w:t>
      </w:r>
      <w:r>
        <w:t>within</w:t>
      </w:r>
      <w:r>
        <w:rPr>
          <w:spacing w:val="-3"/>
        </w:rPr>
        <w:t xml:space="preserve"> </w:t>
      </w:r>
      <w:r>
        <w:t>six</w:t>
      </w:r>
      <w:r>
        <w:rPr>
          <w:spacing w:val="-3"/>
        </w:rPr>
        <w:t xml:space="preserve"> </w:t>
      </w:r>
      <w:r>
        <w:t>(6)</w:t>
      </w:r>
      <w:r>
        <w:rPr>
          <w:spacing w:val="-2"/>
        </w:rPr>
        <w:t xml:space="preserve"> </w:t>
      </w:r>
      <w:r>
        <w:t>months</w:t>
      </w:r>
      <w:r>
        <w:rPr>
          <w:spacing w:val="-3"/>
        </w:rPr>
        <w:t xml:space="preserve"> </w:t>
      </w:r>
      <w:r>
        <w:t>of</w:t>
      </w:r>
      <w:r>
        <w:rPr>
          <w:spacing w:val="-2"/>
        </w:rPr>
        <w:t xml:space="preserve"> </w:t>
      </w:r>
      <w:r>
        <w:t>the</w:t>
      </w:r>
      <w:r>
        <w:rPr>
          <w:spacing w:val="-3"/>
        </w:rPr>
        <w:t xml:space="preserve"> </w:t>
      </w:r>
      <w:r>
        <w:t>onset</w:t>
      </w:r>
      <w:r>
        <w:rPr>
          <w:spacing w:val="-3"/>
        </w:rPr>
        <w:t xml:space="preserve"> </w:t>
      </w:r>
      <w:r>
        <w:t>of</w:t>
      </w:r>
      <w:r>
        <w:rPr>
          <w:spacing w:val="-2"/>
        </w:rPr>
        <w:t xml:space="preserve"> </w:t>
      </w:r>
      <w:r>
        <w:t>event</w:t>
      </w:r>
      <w:r>
        <w:rPr>
          <w:w w:val="99"/>
        </w:rPr>
        <w:t xml:space="preserve"> </w:t>
      </w:r>
      <w:r>
        <w:t>(e.g.,</w:t>
      </w:r>
      <w:r>
        <w:rPr>
          <w:spacing w:val="-6"/>
        </w:rPr>
        <w:t xml:space="preserve"> </w:t>
      </w:r>
      <w:r>
        <w:t>childbirth,</w:t>
      </w:r>
      <w:r>
        <w:rPr>
          <w:spacing w:val="-5"/>
        </w:rPr>
        <w:t xml:space="preserve"> </w:t>
      </w:r>
      <w:r>
        <w:t>adoption,</w:t>
      </w:r>
      <w:r>
        <w:rPr>
          <w:spacing w:val="-6"/>
        </w:rPr>
        <w:t xml:space="preserve"> </w:t>
      </w:r>
      <w:r>
        <w:t>illness)</w:t>
      </w:r>
      <w:r>
        <w:rPr>
          <w:spacing w:val="-5"/>
        </w:rPr>
        <w:t xml:space="preserve"> </w:t>
      </w:r>
      <w:r>
        <w:t>which</w:t>
      </w:r>
      <w:r>
        <w:rPr>
          <w:spacing w:val="-5"/>
        </w:rPr>
        <w:t xml:space="preserve"> </w:t>
      </w:r>
      <w:r>
        <w:t>constitutes</w:t>
      </w:r>
      <w:r>
        <w:rPr>
          <w:spacing w:val="-6"/>
        </w:rPr>
        <w:t xml:space="preserve"> </w:t>
      </w:r>
      <w:r>
        <w:t>the</w:t>
      </w:r>
      <w:r>
        <w:rPr>
          <w:w w:val="99"/>
        </w:rPr>
        <w:t xml:space="preserve"> </w:t>
      </w:r>
      <w:r>
        <w:t>reason</w:t>
      </w:r>
      <w:r>
        <w:rPr>
          <w:spacing w:val="-3"/>
        </w:rPr>
        <w:t xml:space="preserve"> </w:t>
      </w:r>
      <w:r>
        <w:t>for</w:t>
      </w:r>
      <w:r>
        <w:rPr>
          <w:spacing w:val="-3"/>
        </w:rPr>
        <w:t xml:space="preserve"> </w:t>
      </w:r>
      <w:r>
        <w:t>the</w:t>
      </w:r>
      <w:r>
        <w:rPr>
          <w:spacing w:val="-3"/>
        </w:rPr>
        <w:t xml:space="preserve"> </w:t>
      </w:r>
      <w:r>
        <w:t>exclusion</w:t>
      </w:r>
      <w:r>
        <w:rPr>
          <w:spacing w:val="-3"/>
        </w:rPr>
        <w:t xml:space="preserve"> </w:t>
      </w:r>
      <w:r>
        <w:t>and</w:t>
      </w:r>
      <w:r>
        <w:rPr>
          <w:spacing w:val="-2"/>
        </w:rPr>
        <w:t xml:space="preserve"> </w:t>
      </w:r>
      <w:r>
        <w:t>prior</w:t>
      </w:r>
      <w:r>
        <w:rPr>
          <w:spacing w:val="-3"/>
        </w:rPr>
        <w:t xml:space="preserve"> </w:t>
      </w:r>
      <w:r>
        <w:t>to</w:t>
      </w:r>
      <w:r>
        <w:rPr>
          <w:spacing w:val="-3"/>
        </w:rPr>
        <w:t xml:space="preserve"> </w:t>
      </w:r>
      <w:r>
        <w:t>the</w:t>
      </w:r>
      <w:r>
        <w:rPr>
          <w:spacing w:val="-3"/>
        </w:rPr>
        <w:t xml:space="preserve"> </w:t>
      </w:r>
      <w:r>
        <w:t>beginning</w:t>
      </w:r>
      <w:r>
        <w:rPr>
          <w:spacing w:val="-3"/>
        </w:rPr>
        <w:t xml:space="preserve"> </w:t>
      </w:r>
      <w:r>
        <w:t>of</w:t>
      </w:r>
      <w:r>
        <w:rPr>
          <w:spacing w:val="-2"/>
        </w:rPr>
        <w:t xml:space="preserve"> </w:t>
      </w:r>
      <w:r>
        <w:t>the</w:t>
      </w:r>
      <w:r>
        <w:rPr>
          <w:w w:val="99"/>
        </w:rPr>
        <w:t xml:space="preserve"> </w:t>
      </w:r>
      <w:r>
        <w:t>academic</w:t>
      </w:r>
      <w:r>
        <w:rPr>
          <w:spacing w:val="-6"/>
        </w:rPr>
        <w:t xml:space="preserve"> </w:t>
      </w:r>
      <w:r>
        <w:t>year</w:t>
      </w:r>
      <w:r>
        <w:rPr>
          <w:spacing w:val="-5"/>
        </w:rPr>
        <w:t xml:space="preserve"> </w:t>
      </w:r>
      <w:r>
        <w:t>in</w:t>
      </w:r>
      <w:r>
        <w:rPr>
          <w:spacing w:val="-5"/>
        </w:rPr>
        <w:t xml:space="preserve"> </w:t>
      </w:r>
      <w:r>
        <w:t>which</w:t>
      </w:r>
      <w:r>
        <w:rPr>
          <w:spacing w:val="-5"/>
        </w:rPr>
        <w:t xml:space="preserve"> </w:t>
      </w:r>
      <w:r>
        <w:t>the</w:t>
      </w:r>
      <w:r>
        <w:rPr>
          <w:spacing w:val="-5"/>
        </w:rPr>
        <w:t xml:space="preserve"> </w:t>
      </w:r>
      <w:r>
        <w:t>bargaining</w:t>
      </w:r>
      <w:r>
        <w:rPr>
          <w:spacing w:val="-5"/>
        </w:rPr>
        <w:t xml:space="preserve"> </w:t>
      </w:r>
      <w:r>
        <w:t>unit</w:t>
      </w:r>
      <w:r>
        <w:rPr>
          <w:spacing w:val="-5"/>
        </w:rPr>
        <w:t xml:space="preserve"> </w:t>
      </w:r>
      <w:r>
        <w:t>member</w:t>
      </w:r>
      <w:r>
        <w:rPr>
          <w:spacing w:val="-5"/>
        </w:rPr>
        <w:t xml:space="preserve"> </w:t>
      </w:r>
      <w:r>
        <w:t>would otherwise</w:t>
      </w:r>
      <w:r>
        <w:rPr>
          <w:spacing w:val="-4"/>
        </w:rPr>
        <w:t xml:space="preserve"> </w:t>
      </w:r>
      <w:r>
        <w:t>be</w:t>
      </w:r>
      <w:r>
        <w:rPr>
          <w:spacing w:val="-3"/>
        </w:rPr>
        <w:t xml:space="preserve"> </w:t>
      </w:r>
      <w:r>
        <w:t>required</w:t>
      </w:r>
      <w:r>
        <w:rPr>
          <w:spacing w:val="-3"/>
        </w:rPr>
        <w:t xml:space="preserve"> </w:t>
      </w:r>
      <w:r>
        <w:t>to</w:t>
      </w:r>
      <w:r>
        <w:rPr>
          <w:spacing w:val="-3"/>
        </w:rPr>
        <w:t xml:space="preserve"> </w:t>
      </w:r>
      <w:r>
        <w:t>stand</w:t>
      </w:r>
      <w:r>
        <w:rPr>
          <w:spacing w:val="-3"/>
        </w:rPr>
        <w:t xml:space="preserve"> </w:t>
      </w:r>
      <w:r>
        <w:t>for</w:t>
      </w:r>
      <w:r>
        <w:rPr>
          <w:spacing w:val="-3"/>
        </w:rPr>
        <w:t xml:space="preserve"> </w:t>
      </w:r>
      <w:r>
        <w:t>promotion</w:t>
      </w:r>
      <w:r>
        <w:rPr>
          <w:spacing w:val="-3"/>
        </w:rPr>
        <w:t xml:space="preserve"> </w:t>
      </w:r>
      <w:r>
        <w:t>or</w:t>
      </w:r>
      <w:r>
        <w:rPr>
          <w:spacing w:val="-3"/>
        </w:rPr>
        <w:t xml:space="preserve"> </w:t>
      </w:r>
      <w:r>
        <w:t>tenure.</w:t>
      </w:r>
      <w:r>
        <w:rPr>
          <w:spacing w:val="54"/>
        </w:rPr>
        <w:t xml:space="preserve"> </w:t>
      </w:r>
      <w:r>
        <w:t>No</w:t>
      </w:r>
      <w:r w:rsidR="002D50FF">
        <w:t xml:space="preserve"> </w:t>
      </w:r>
      <w:r>
        <w:t>more</w:t>
      </w:r>
      <w:r>
        <w:rPr>
          <w:spacing w:val="-4"/>
        </w:rPr>
        <w:t xml:space="preserve"> </w:t>
      </w:r>
      <w:r>
        <w:t>than</w:t>
      </w:r>
      <w:r>
        <w:rPr>
          <w:spacing w:val="-3"/>
        </w:rPr>
        <w:t xml:space="preserve"> </w:t>
      </w:r>
      <w:r>
        <w:t>two</w:t>
      </w:r>
      <w:r>
        <w:rPr>
          <w:spacing w:val="-3"/>
        </w:rPr>
        <w:t xml:space="preserve"> </w:t>
      </w:r>
      <w:r>
        <w:t>such</w:t>
      </w:r>
      <w:r>
        <w:rPr>
          <w:spacing w:val="-3"/>
        </w:rPr>
        <w:t xml:space="preserve"> </w:t>
      </w:r>
      <w:r>
        <w:t>exclusions</w:t>
      </w:r>
      <w:r>
        <w:rPr>
          <w:spacing w:val="-4"/>
        </w:rPr>
        <w:t xml:space="preserve"> </w:t>
      </w:r>
      <w:r>
        <w:t>shall</w:t>
      </w:r>
      <w:r>
        <w:rPr>
          <w:spacing w:val="-3"/>
        </w:rPr>
        <w:t xml:space="preserve"> </w:t>
      </w:r>
      <w:r>
        <w:t>be</w:t>
      </w:r>
      <w:r>
        <w:rPr>
          <w:spacing w:val="-3"/>
        </w:rPr>
        <w:t xml:space="preserve"> </w:t>
      </w:r>
      <w:r>
        <w:t>granted</w:t>
      </w:r>
      <w:r>
        <w:rPr>
          <w:spacing w:val="-3"/>
        </w:rPr>
        <w:t xml:space="preserve"> </w:t>
      </w:r>
      <w:r>
        <w:t>to</w:t>
      </w:r>
      <w:r>
        <w:rPr>
          <w:spacing w:val="-4"/>
        </w:rPr>
        <w:t xml:space="preserve"> </w:t>
      </w:r>
      <w:r>
        <w:t>any individual</w:t>
      </w:r>
      <w:r>
        <w:rPr>
          <w:spacing w:val="-8"/>
        </w:rPr>
        <w:t xml:space="preserve"> </w:t>
      </w:r>
      <w:r>
        <w:t>under</w:t>
      </w:r>
      <w:r>
        <w:rPr>
          <w:spacing w:val="-7"/>
        </w:rPr>
        <w:t xml:space="preserve"> </w:t>
      </w:r>
      <w:r>
        <w:t>this</w:t>
      </w:r>
      <w:r>
        <w:rPr>
          <w:spacing w:val="-7"/>
        </w:rPr>
        <w:t xml:space="preserve"> </w:t>
      </w:r>
      <w:r>
        <w:t>provision.</w:t>
      </w:r>
    </w:p>
    <w:p w14:paraId="666061A7" w14:textId="77777777" w:rsidR="00500D5E" w:rsidRPr="00D44A26" w:rsidRDefault="00500D5E" w:rsidP="00B82B17">
      <w:pPr>
        <w:spacing w:before="9"/>
        <w:ind w:right="180"/>
        <w:rPr>
          <w:rFonts w:ascii="Times New Roman" w:eastAsia="Times New Roman" w:hAnsi="Times New Roman" w:cs="Times New Roman"/>
          <w:sz w:val="17"/>
          <w:szCs w:val="17"/>
        </w:rPr>
      </w:pPr>
    </w:p>
    <w:p w14:paraId="1A8F3377" w14:textId="77777777" w:rsidR="00500D5E" w:rsidRDefault="00B06B53" w:rsidP="00B82B17">
      <w:pPr>
        <w:pStyle w:val="BodyText"/>
        <w:ind w:left="2600" w:right="180"/>
      </w:pPr>
      <w:r>
        <w:t>An</w:t>
      </w:r>
      <w:r>
        <w:rPr>
          <w:spacing w:val="-4"/>
        </w:rPr>
        <w:t xml:space="preserve"> </w:t>
      </w:r>
      <w:r>
        <w:t>individual</w:t>
      </w:r>
      <w:r>
        <w:rPr>
          <w:spacing w:val="-5"/>
        </w:rPr>
        <w:t xml:space="preserve"> </w:t>
      </w:r>
      <w:r>
        <w:t>who</w:t>
      </w:r>
      <w:r>
        <w:rPr>
          <w:spacing w:val="-4"/>
        </w:rPr>
        <w:t xml:space="preserve"> </w:t>
      </w:r>
      <w:r>
        <w:t>has</w:t>
      </w:r>
      <w:r>
        <w:rPr>
          <w:spacing w:val="-4"/>
        </w:rPr>
        <w:t xml:space="preserve"> </w:t>
      </w:r>
      <w:r>
        <w:t>invoked</w:t>
      </w:r>
      <w:r>
        <w:rPr>
          <w:spacing w:val="-4"/>
        </w:rPr>
        <w:t xml:space="preserve"> </w:t>
      </w:r>
      <w:r>
        <w:t>this</w:t>
      </w:r>
      <w:r>
        <w:rPr>
          <w:spacing w:val="-4"/>
        </w:rPr>
        <w:t xml:space="preserve"> </w:t>
      </w:r>
      <w:r>
        <w:t>provision</w:t>
      </w:r>
      <w:r>
        <w:rPr>
          <w:spacing w:val="-4"/>
        </w:rPr>
        <w:t xml:space="preserve"> </w:t>
      </w:r>
      <w:r>
        <w:t>shall</w:t>
      </w:r>
      <w:r>
        <w:rPr>
          <w:spacing w:val="-4"/>
        </w:rPr>
        <w:t xml:space="preserve"> </w:t>
      </w:r>
      <w:r>
        <w:t>not</w:t>
      </w:r>
      <w:r>
        <w:rPr>
          <w:spacing w:val="-4"/>
        </w:rPr>
        <w:t xml:space="preserve"> </w:t>
      </w:r>
      <w:r>
        <w:t>teach courses</w:t>
      </w:r>
      <w:r>
        <w:rPr>
          <w:spacing w:val="-5"/>
        </w:rPr>
        <w:t xml:space="preserve"> </w:t>
      </w:r>
      <w:r>
        <w:t>out</w:t>
      </w:r>
      <w:r>
        <w:rPr>
          <w:spacing w:val="-4"/>
        </w:rPr>
        <w:t xml:space="preserve"> </w:t>
      </w:r>
      <w:r>
        <w:t>of</w:t>
      </w:r>
      <w:r>
        <w:rPr>
          <w:spacing w:val="-4"/>
        </w:rPr>
        <w:t xml:space="preserve"> </w:t>
      </w:r>
      <w:r>
        <w:t>his/her</w:t>
      </w:r>
      <w:r>
        <w:rPr>
          <w:spacing w:val="-4"/>
        </w:rPr>
        <w:t xml:space="preserve"> </w:t>
      </w:r>
      <w:r>
        <w:t>normal</w:t>
      </w:r>
      <w:r>
        <w:rPr>
          <w:spacing w:val="-4"/>
        </w:rPr>
        <w:t xml:space="preserve"> </w:t>
      </w:r>
      <w:r>
        <w:t>load</w:t>
      </w:r>
      <w:r>
        <w:rPr>
          <w:spacing w:val="-4"/>
        </w:rPr>
        <w:t xml:space="preserve"> </w:t>
      </w:r>
      <w:r>
        <w:t>during</w:t>
      </w:r>
      <w:r>
        <w:rPr>
          <w:spacing w:val="-4"/>
        </w:rPr>
        <w:t xml:space="preserve"> </w:t>
      </w:r>
      <w:r>
        <w:t>the</w:t>
      </w:r>
      <w:r>
        <w:rPr>
          <w:spacing w:val="-4"/>
        </w:rPr>
        <w:t xml:space="preserve"> </w:t>
      </w:r>
      <w:r>
        <w:t>regular fall/spring</w:t>
      </w:r>
      <w:r>
        <w:rPr>
          <w:spacing w:val="-6"/>
        </w:rPr>
        <w:t xml:space="preserve"> </w:t>
      </w:r>
      <w:r>
        <w:t>semesters,</w:t>
      </w:r>
      <w:r>
        <w:rPr>
          <w:spacing w:val="-5"/>
        </w:rPr>
        <w:t xml:space="preserve"> </w:t>
      </w:r>
      <w:r>
        <w:t>which</w:t>
      </w:r>
      <w:r>
        <w:rPr>
          <w:spacing w:val="-5"/>
        </w:rPr>
        <w:t xml:space="preserve"> </w:t>
      </w:r>
      <w:r>
        <w:t>semesters</w:t>
      </w:r>
      <w:r>
        <w:rPr>
          <w:spacing w:val="-5"/>
        </w:rPr>
        <w:t xml:space="preserve"> </w:t>
      </w:r>
      <w:r>
        <w:t>are</w:t>
      </w:r>
      <w:r>
        <w:rPr>
          <w:spacing w:val="-5"/>
        </w:rPr>
        <w:t xml:space="preserve"> </w:t>
      </w:r>
      <w:r>
        <w:t>not</w:t>
      </w:r>
      <w:r>
        <w:rPr>
          <w:spacing w:val="-5"/>
        </w:rPr>
        <w:t xml:space="preserve"> </w:t>
      </w:r>
      <w:r>
        <w:t>being</w:t>
      </w:r>
      <w:r>
        <w:rPr>
          <w:spacing w:val="-5"/>
        </w:rPr>
        <w:t xml:space="preserve"> </w:t>
      </w:r>
      <w:r>
        <w:t>counted toward</w:t>
      </w:r>
      <w:r>
        <w:rPr>
          <w:spacing w:val="-4"/>
        </w:rPr>
        <w:t xml:space="preserve"> </w:t>
      </w:r>
      <w:r>
        <w:t>years</w:t>
      </w:r>
      <w:r>
        <w:rPr>
          <w:spacing w:val="-3"/>
        </w:rPr>
        <w:t xml:space="preserve"> </w:t>
      </w:r>
      <w:r>
        <w:t>of</w:t>
      </w:r>
      <w:r>
        <w:rPr>
          <w:spacing w:val="-3"/>
        </w:rPr>
        <w:t xml:space="preserve"> </w:t>
      </w:r>
      <w:r>
        <w:t>service,</w:t>
      </w:r>
      <w:r>
        <w:rPr>
          <w:spacing w:val="-3"/>
        </w:rPr>
        <w:t xml:space="preserve"> </w:t>
      </w:r>
      <w:r>
        <w:t>except</w:t>
      </w:r>
      <w:r>
        <w:rPr>
          <w:spacing w:val="-3"/>
        </w:rPr>
        <w:t xml:space="preserve"> </w:t>
      </w:r>
      <w:r>
        <w:t>to</w:t>
      </w:r>
      <w:r>
        <w:rPr>
          <w:spacing w:val="-3"/>
        </w:rPr>
        <w:t xml:space="preserve"> </w:t>
      </w:r>
      <w:r>
        <w:t>finish</w:t>
      </w:r>
      <w:r>
        <w:rPr>
          <w:spacing w:val="-3"/>
        </w:rPr>
        <w:t xml:space="preserve"> </w:t>
      </w:r>
      <w:r>
        <w:t>a</w:t>
      </w:r>
      <w:r>
        <w:rPr>
          <w:spacing w:val="-4"/>
        </w:rPr>
        <w:t xml:space="preserve"> </w:t>
      </w:r>
      <w:r>
        <w:t>course</w:t>
      </w:r>
      <w:r>
        <w:rPr>
          <w:spacing w:val="-3"/>
        </w:rPr>
        <w:t xml:space="preserve"> </w:t>
      </w:r>
      <w:r>
        <w:t>already begun.</w:t>
      </w:r>
      <w:r>
        <w:rPr>
          <w:spacing w:val="51"/>
        </w:rPr>
        <w:t xml:space="preserve"> </w:t>
      </w:r>
      <w:r>
        <w:t>The</w:t>
      </w:r>
      <w:r>
        <w:rPr>
          <w:spacing w:val="-4"/>
        </w:rPr>
        <w:t xml:space="preserve"> </w:t>
      </w:r>
      <w:r>
        <w:t>individual</w:t>
      </w:r>
      <w:r>
        <w:rPr>
          <w:spacing w:val="-5"/>
        </w:rPr>
        <w:t xml:space="preserve"> </w:t>
      </w:r>
      <w:r>
        <w:t>shall</w:t>
      </w:r>
      <w:r>
        <w:rPr>
          <w:spacing w:val="-4"/>
        </w:rPr>
        <w:t xml:space="preserve"> </w:t>
      </w:r>
      <w:r>
        <w:t>teach</w:t>
      </w:r>
      <w:r>
        <w:rPr>
          <w:spacing w:val="-4"/>
        </w:rPr>
        <w:t xml:space="preserve"> </w:t>
      </w:r>
      <w:r>
        <w:t>his/her</w:t>
      </w:r>
      <w:r>
        <w:rPr>
          <w:spacing w:val="-5"/>
        </w:rPr>
        <w:t xml:space="preserve"> </w:t>
      </w:r>
      <w:r>
        <w:t>normal</w:t>
      </w:r>
      <w:r>
        <w:rPr>
          <w:spacing w:val="-4"/>
        </w:rPr>
        <w:t xml:space="preserve"> </w:t>
      </w:r>
      <w:r>
        <w:t>load</w:t>
      </w:r>
      <w:r>
        <w:rPr>
          <w:spacing w:val="-4"/>
        </w:rPr>
        <w:t xml:space="preserve"> </w:t>
      </w:r>
      <w:r>
        <w:t>and hold</w:t>
      </w:r>
      <w:r>
        <w:rPr>
          <w:spacing w:val="-5"/>
        </w:rPr>
        <w:t xml:space="preserve"> </w:t>
      </w:r>
      <w:r>
        <w:t>his/her</w:t>
      </w:r>
      <w:r>
        <w:rPr>
          <w:spacing w:val="-4"/>
        </w:rPr>
        <w:t xml:space="preserve"> </w:t>
      </w:r>
      <w:r>
        <w:t>normal</w:t>
      </w:r>
      <w:r>
        <w:rPr>
          <w:spacing w:val="-5"/>
        </w:rPr>
        <w:t xml:space="preserve"> </w:t>
      </w:r>
      <w:r>
        <w:t>office</w:t>
      </w:r>
      <w:r>
        <w:rPr>
          <w:spacing w:val="-4"/>
        </w:rPr>
        <w:t xml:space="preserve"> </w:t>
      </w:r>
      <w:r>
        <w:t>hours.</w:t>
      </w:r>
    </w:p>
    <w:p w14:paraId="02B61003" w14:textId="77777777" w:rsidR="00500D5E" w:rsidRPr="00D44A26" w:rsidRDefault="00500D5E" w:rsidP="00B82B17">
      <w:pPr>
        <w:spacing w:before="11"/>
        <w:ind w:right="180"/>
        <w:rPr>
          <w:rFonts w:ascii="Times New Roman" w:eastAsia="Times New Roman" w:hAnsi="Times New Roman" w:cs="Times New Roman"/>
          <w:sz w:val="17"/>
          <w:szCs w:val="17"/>
        </w:rPr>
      </w:pPr>
    </w:p>
    <w:p w14:paraId="1D90E3E9" w14:textId="2C128748" w:rsidR="00500D5E" w:rsidRDefault="00B06B53" w:rsidP="00B82B17">
      <w:pPr>
        <w:pStyle w:val="BodyText"/>
        <w:spacing w:line="239" w:lineRule="auto"/>
        <w:ind w:left="2600" w:right="180"/>
      </w:pPr>
      <w:r>
        <w:t>The</w:t>
      </w:r>
      <w:r>
        <w:rPr>
          <w:spacing w:val="-5"/>
        </w:rPr>
        <w:t xml:space="preserve"> </w:t>
      </w:r>
      <w:r>
        <w:t>extension</w:t>
      </w:r>
      <w:r>
        <w:rPr>
          <w:spacing w:val="-5"/>
        </w:rPr>
        <w:t xml:space="preserve"> </w:t>
      </w:r>
      <w:r>
        <w:t>of</w:t>
      </w:r>
      <w:r>
        <w:rPr>
          <w:spacing w:val="-4"/>
        </w:rPr>
        <w:t xml:space="preserve"> </w:t>
      </w:r>
      <w:r>
        <w:t>the</w:t>
      </w:r>
      <w:r>
        <w:rPr>
          <w:spacing w:val="-5"/>
        </w:rPr>
        <w:t xml:space="preserve"> </w:t>
      </w:r>
      <w:r>
        <w:t>probationary</w:t>
      </w:r>
      <w:r>
        <w:rPr>
          <w:spacing w:val="-5"/>
        </w:rPr>
        <w:t xml:space="preserve"> </w:t>
      </w:r>
      <w:r>
        <w:t>period</w:t>
      </w:r>
      <w:r>
        <w:rPr>
          <w:spacing w:val="-4"/>
        </w:rPr>
        <w:t xml:space="preserve"> </w:t>
      </w:r>
      <w:r>
        <w:t>under</w:t>
      </w:r>
      <w:r>
        <w:rPr>
          <w:spacing w:val="-5"/>
        </w:rPr>
        <w:t xml:space="preserve"> </w:t>
      </w:r>
      <w:r>
        <w:t>this provision</w:t>
      </w:r>
      <w:r>
        <w:rPr>
          <w:spacing w:val="-6"/>
        </w:rPr>
        <w:t xml:space="preserve"> </w:t>
      </w:r>
      <w:r>
        <w:t>shall</w:t>
      </w:r>
      <w:r>
        <w:rPr>
          <w:spacing w:val="-6"/>
        </w:rPr>
        <w:t xml:space="preserve"> </w:t>
      </w:r>
      <w:r>
        <w:t>not</w:t>
      </w:r>
      <w:r>
        <w:rPr>
          <w:spacing w:val="-5"/>
        </w:rPr>
        <w:t xml:space="preserve"> </w:t>
      </w:r>
      <w:r>
        <w:t>penalize,</w:t>
      </w:r>
      <w:r>
        <w:rPr>
          <w:spacing w:val="-6"/>
        </w:rPr>
        <w:t xml:space="preserve"> </w:t>
      </w:r>
      <w:r>
        <w:t>adversely</w:t>
      </w:r>
      <w:r>
        <w:rPr>
          <w:spacing w:val="-6"/>
        </w:rPr>
        <w:t xml:space="preserve"> </w:t>
      </w:r>
      <w:r>
        <w:t>affect,</w:t>
      </w:r>
      <w:r>
        <w:rPr>
          <w:spacing w:val="-5"/>
        </w:rPr>
        <w:t xml:space="preserve"> </w:t>
      </w:r>
      <w:r>
        <w:t>or</w:t>
      </w:r>
      <w:r>
        <w:rPr>
          <w:spacing w:val="-6"/>
        </w:rPr>
        <w:t xml:space="preserve"> </w:t>
      </w:r>
      <w:r>
        <w:t>prejudice</w:t>
      </w:r>
      <w:r>
        <w:rPr>
          <w:w w:val="99"/>
        </w:rPr>
        <w:t xml:space="preserve"> </w:t>
      </w:r>
      <w:r>
        <w:t>the</w:t>
      </w:r>
      <w:r>
        <w:rPr>
          <w:spacing w:val="-5"/>
        </w:rPr>
        <w:t xml:space="preserve"> </w:t>
      </w:r>
      <w:r>
        <w:t>faculty</w:t>
      </w:r>
      <w:r>
        <w:rPr>
          <w:spacing w:val="-4"/>
        </w:rPr>
        <w:t xml:space="preserve"> </w:t>
      </w:r>
      <w:r>
        <w:t>member's</w:t>
      </w:r>
      <w:r>
        <w:rPr>
          <w:spacing w:val="-4"/>
        </w:rPr>
        <w:t xml:space="preserve"> </w:t>
      </w:r>
      <w:r>
        <w:t>application</w:t>
      </w:r>
      <w:r>
        <w:rPr>
          <w:spacing w:val="-4"/>
        </w:rPr>
        <w:t xml:space="preserve"> </w:t>
      </w:r>
      <w:r>
        <w:t>for</w:t>
      </w:r>
      <w:r>
        <w:rPr>
          <w:spacing w:val="-4"/>
        </w:rPr>
        <w:t xml:space="preserve"> </w:t>
      </w:r>
      <w:r>
        <w:t>promotion</w:t>
      </w:r>
      <w:r>
        <w:rPr>
          <w:spacing w:val="-4"/>
        </w:rPr>
        <w:t xml:space="preserve"> </w:t>
      </w:r>
      <w:r>
        <w:t>or</w:t>
      </w:r>
      <w:r>
        <w:rPr>
          <w:spacing w:val="-4"/>
        </w:rPr>
        <w:t xml:space="preserve"> </w:t>
      </w:r>
      <w:r>
        <w:t>tenure.</w:t>
      </w:r>
      <w:r>
        <w:rPr>
          <w:spacing w:val="52"/>
        </w:rPr>
        <w:t xml:space="preserve"> </w:t>
      </w:r>
      <w:r>
        <w:t>If a</w:t>
      </w:r>
      <w:r>
        <w:rPr>
          <w:spacing w:val="-4"/>
        </w:rPr>
        <w:t xml:space="preserve"> </w:t>
      </w:r>
      <w:r>
        <w:t>faculty</w:t>
      </w:r>
      <w:r>
        <w:rPr>
          <w:spacing w:val="-4"/>
        </w:rPr>
        <w:t xml:space="preserve"> </w:t>
      </w:r>
      <w:r>
        <w:t>member</w:t>
      </w:r>
      <w:r>
        <w:rPr>
          <w:spacing w:val="-4"/>
        </w:rPr>
        <w:t xml:space="preserve"> </w:t>
      </w:r>
      <w:r>
        <w:t>has</w:t>
      </w:r>
      <w:r>
        <w:rPr>
          <w:spacing w:val="-4"/>
        </w:rPr>
        <w:t xml:space="preserve"> </w:t>
      </w:r>
      <w:r>
        <w:t>been</w:t>
      </w:r>
      <w:r>
        <w:rPr>
          <w:spacing w:val="-4"/>
        </w:rPr>
        <w:t xml:space="preserve"> </w:t>
      </w:r>
      <w:r>
        <w:t>in</w:t>
      </w:r>
      <w:r>
        <w:rPr>
          <w:spacing w:val="-4"/>
        </w:rPr>
        <w:t xml:space="preserve"> </w:t>
      </w:r>
      <w:r>
        <w:t>the</w:t>
      </w:r>
      <w:r>
        <w:rPr>
          <w:spacing w:val="-4"/>
        </w:rPr>
        <w:t xml:space="preserve"> </w:t>
      </w:r>
      <w:r>
        <w:t>probationary</w:t>
      </w:r>
      <w:r>
        <w:rPr>
          <w:spacing w:val="-4"/>
        </w:rPr>
        <w:t xml:space="preserve"> </w:t>
      </w:r>
      <w:r>
        <w:t>period</w:t>
      </w:r>
      <w:r>
        <w:rPr>
          <w:spacing w:val="-4"/>
        </w:rPr>
        <w:t xml:space="preserve"> </w:t>
      </w:r>
      <w:r>
        <w:t>for more</w:t>
      </w:r>
      <w:r>
        <w:rPr>
          <w:spacing w:val="-4"/>
        </w:rPr>
        <w:t xml:space="preserve"> </w:t>
      </w:r>
      <w:r>
        <w:t>than</w:t>
      </w:r>
      <w:r>
        <w:rPr>
          <w:spacing w:val="-3"/>
        </w:rPr>
        <w:t xml:space="preserve"> </w:t>
      </w:r>
      <w:r>
        <w:t>three</w:t>
      </w:r>
      <w:r>
        <w:rPr>
          <w:spacing w:val="-3"/>
        </w:rPr>
        <w:t xml:space="preserve"> </w:t>
      </w:r>
      <w:r>
        <w:t>(3)</w:t>
      </w:r>
      <w:r>
        <w:rPr>
          <w:spacing w:val="-4"/>
        </w:rPr>
        <w:t xml:space="preserve"> </w:t>
      </w:r>
      <w:r>
        <w:t>years,</w:t>
      </w:r>
      <w:r>
        <w:rPr>
          <w:spacing w:val="-3"/>
        </w:rPr>
        <w:t xml:space="preserve"> </w:t>
      </w:r>
      <w:r>
        <w:t>due</w:t>
      </w:r>
      <w:r>
        <w:rPr>
          <w:spacing w:val="-3"/>
        </w:rPr>
        <w:t xml:space="preserve"> </w:t>
      </w:r>
      <w:r>
        <w:t>to</w:t>
      </w:r>
      <w:r>
        <w:rPr>
          <w:spacing w:val="-4"/>
        </w:rPr>
        <w:t xml:space="preserve"> </w:t>
      </w:r>
      <w:r>
        <w:t>the</w:t>
      </w:r>
      <w:r>
        <w:rPr>
          <w:spacing w:val="-3"/>
        </w:rPr>
        <w:t xml:space="preserve"> </w:t>
      </w:r>
      <w:r>
        <w:t>utilization</w:t>
      </w:r>
      <w:r>
        <w:rPr>
          <w:spacing w:val="-3"/>
        </w:rPr>
        <w:t xml:space="preserve"> </w:t>
      </w:r>
      <w:r>
        <w:t>of</w:t>
      </w:r>
      <w:r>
        <w:rPr>
          <w:spacing w:val="-3"/>
        </w:rPr>
        <w:t xml:space="preserve"> </w:t>
      </w:r>
      <w:r>
        <w:t>this provision</w:t>
      </w:r>
      <w:r>
        <w:rPr>
          <w:spacing w:val="-4"/>
        </w:rPr>
        <w:t xml:space="preserve"> </w:t>
      </w:r>
      <w:r>
        <w:t>prior</w:t>
      </w:r>
      <w:r>
        <w:rPr>
          <w:spacing w:val="-3"/>
        </w:rPr>
        <w:t xml:space="preserve"> </w:t>
      </w:r>
      <w:r>
        <w:t>to</w:t>
      </w:r>
      <w:r>
        <w:rPr>
          <w:spacing w:val="-3"/>
        </w:rPr>
        <w:t xml:space="preserve"> </w:t>
      </w:r>
      <w:r>
        <w:t>his</w:t>
      </w:r>
      <w:r>
        <w:rPr>
          <w:spacing w:val="-4"/>
        </w:rPr>
        <w:t xml:space="preserve"> </w:t>
      </w:r>
      <w:r>
        <w:t>or</w:t>
      </w:r>
      <w:r>
        <w:rPr>
          <w:spacing w:val="-3"/>
        </w:rPr>
        <w:t xml:space="preserve"> </w:t>
      </w:r>
      <w:r>
        <w:t>her</w:t>
      </w:r>
      <w:r>
        <w:rPr>
          <w:spacing w:val="-3"/>
        </w:rPr>
        <w:t xml:space="preserve"> </w:t>
      </w:r>
      <w:r>
        <w:t>application</w:t>
      </w:r>
      <w:r>
        <w:rPr>
          <w:spacing w:val="-4"/>
        </w:rPr>
        <w:t xml:space="preserve"> </w:t>
      </w:r>
      <w:r>
        <w:t>for</w:t>
      </w:r>
      <w:r>
        <w:rPr>
          <w:spacing w:val="-3"/>
        </w:rPr>
        <w:t xml:space="preserve"> </w:t>
      </w:r>
      <w:r>
        <w:t>promotion</w:t>
      </w:r>
      <w:r>
        <w:rPr>
          <w:spacing w:val="-3"/>
        </w:rPr>
        <w:t xml:space="preserve"> </w:t>
      </w:r>
      <w:r>
        <w:t>to Assistant</w:t>
      </w:r>
      <w:r>
        <w:rPr>
          <w:spacing w:val="-4"/>
        </w:rPr>
        <w:t xml:space="preserve"> </w:t>
      </w:r>
      <w:r>
        <w:t>II,</w:t>
      </w:r>
      <w:r>
        <w:rPr>
          <w:spacing w:val="-3"/>
        </w:rPr>
        <w:t xml:space="preserve"> </w:t>
      </w:r>
      <w:r>
        <w:t>he/she</w:t>
      </w:r>
      <w:r>
        <w:rPr>
          <w:spacing w:val="-3"/>
        </w:rPr>
        <w:t xml:space="preserve"> </w:t>
      </w:r>
      <w:r>
        <w:t>shall</w:t>
      </w:r>
      <w:r>
        <w:rPr>
          <w:spacing w:val="-3"/>
        </w:rPr>
        <w:t xml:space="preserve"> </w:t>
      </w:r>
      <w:r>
        <w:t>be</w:t>
      </w:r>
      <w:r>
        <w:rPr>
          <w:spacing w:val="-3"/>
        </w:rPr>
        <w:t xml:space="preserve"> </w:t>
      </w:r>
      <w:r>
        <w:t>treated</w:t>
      </w:r>
      <w:r>
        <w:rPr>
          <w:spacing w:val="-3"/>
        </w:rPr>
        <w:t xml:space="preserve"> </w:t>
      </w:r>
      <w:r>
        <w:t>as</w:t>
      </w:r>
      <w:r>
        <w:rPr>
          <w:spacing w:val="-3"/>
        </w:rPr>
        <w:t xml:space="preserve"> </w:t>
      </w:r>
      <w:r>
        <w:t>if</w:t>
      </w:r>
      <w:r>
        <w:rPr>
          <w:spacing w:val="-3"/>
        </w:rPr>
        <w:t xml:space="preserve"> </w:t>
      </w:r>
      <w:r>
        <w:t>he/she</w:t>
      </w:r>
      <w:r>
        <w:rPr>
          <w:spacing w:val="-3"/>
        </w:rPr>
        <w:t xml:space="preserve"> </w:t>
      </w:r>
      <w:r>
        <w:t>has</w:t>
      </w:r>
      <w:r>
        <w:rPr>
          <w:spacing w:val="-3"/>
        </w:rPr>
        <w:t xml:space="preserve"> </w:t>
      </w:r>
      <w:r>
        <w:t>been</w:t>
      </w:r>
      <w:r>
        <w:rPr>
          <w:spacing w:val="-3"/>
        </w:rPr>
        <w:t xml:space="preserve"> </w:t>
      </w:r>
      <w:r>
        <w:t>in probationary</w:t>
      </w:r>
      <w:r>
        <w:rPr>
          <w:spacing w:val="-3"/>
        </w:rPr>
        <w:t xml:space="preserve"> </w:t>
      </w:r>
      <w:r>
        <w:t>status</w:t>
      </w:r>
      <w:r>
        <w:rPr>
          <w:spacing w:val="-3"/>
        </w:rPr>
        <w:t xml:space="preserve"> </w:t>
      </w:r>
      <w:r>
        <w:t>for</w:t>
      </w:r>
      <w:r>
        <w:rPr>
          <w:spacing w:val="-3"/>
        </w:rPr>
        <w:t xml:space="preserve"> </w:t>
      </w:r>
      <w:r>
        <w:t>only</w:t>
      </w:r>
      <w:r>
        <w:rPr>
          <w:spacing w:val="-3"/>
        </w:rPr>
        <w:t xml:space="preserve"> </w:t>
      </w:r>
      <w:r>
        <w:t>three</w:t>
      </w:r>
      <w:r>
        <w:rPr>
          <w:spacing w:val="-3"/>
        </w:rPr>
        <w:t xml:space="preserve"> </w:t>
      </w:r>
      <w:r>
        <w:t>(3)</w:t>
      </w:r>
      <w:r>
        <w:rPr>
          <w:spacing w:val="-3"/>
        </w:rPr>
        <w:t xml:space="preserve"> </w:t>
      </w:r>
      <w:r>
        <w:t>years.</w:t>
      </w:r>
      <w:r>
        <w:rPr>
          <w:spacing w:val="54"/>
        </w:rPr>
        <w:t xml:space="preserve"> </w:t>
      </w:r>
      <w:r>
        <w:t>If</w:t>
      </w:r>
      <w:r>
        <w:rPr>
          <w:spacing w:val="-3"/>
        </w:rPr>
        <w:t xml:space="preserve"> </w:t>
      </w:r>
      <w:r>
        <w:t>a</w:t>
      </w:r>
      <w:r>
        <w:rPr>
          <w:spacing w:val="-3"/>
        </w:rPr>
        <w:t xml:space="preserve"> </w:t>
      </w:r>
      <w:r>
        <w:t>faculty member</w:t>
      </w:r>
      <w:r>
        <w:rPr>
          <w:spacing w:val="-5"/>
        </w:rPr>
        <w:t xml:space="preserve"> </w:t>
      </w:r>
      <w:r>
        <w:t>has</w:t>
      </w:r>
      <w:r>
        <w:rPr>
          <w:spacing w:val="-4"/>
        </w:rPr>
        <w:t xml:space="preserve"> </w:t>
      </w:r>
      <w:r>
        <w:t>been</w:t>
      </w:r>
      <w:r>
        <w:rPr>
          <w:spacing w:val="-4"/>
        </w:rPr>
        <w:t xml:space="preserve"> </w:t>
      </w:r>
      <w:r>
        <w:t>in</w:t>
      </w:r>
      <w:r>
        <w:rPr>
          <w:spacing w:val="-4"/>
        </w:rPr>
        <w:t xml:space="preserve"> </w:t>
      </w:r>
      <w:r>
        <w:t>the</w:t>
      </w:r>
      <w:r>
        <w:rPr>
          <w:spacing w:val="-5"/>
        </w:rPr>
        <w:t xml:space="preserve"> </w:t>
      </w:r>
      <w:r>
        <w:t>probationary</w:t>
      </w:r>
      <w:r>
        <w:rPr>
          <w:spacing w:val="-4"/>
        </w:rPr>
        <w:t xml:space="preserve"> </w:t>
      </w:r>
      <w:r>
        <w:t>period</w:t>
      </w:r>
      <w:r>
        <w:rPr>
          <w:spacing w:val="-4"/>
        </w:rPr>
        <w:t xml:space="preserve"> </w:t>
      </w:r>
      <w:r>
        <w:t>for</w:t>
      </w:r>
      <w:r>
        <w:rPr>
          <w:spacing w:val="-4"/>
        </w:rPr>
        <w:t xml:space="preserve"> </w:t>
      </w:r>
      <w:r>
        <w:t>more</w:t>
      </w:r>
      <w:r>
        <w:rPr>
          <w:spacing w:val="-5"/>
        </w:rPr>
        <w:t xml:space="preserve"> </w:t>
      </w:r>
      <w:r>
        <w:t>than six</w:t>
      </w:r>
      <w:r>
        <w:rPr>
          <w:spacing w:val="-4"/>
        </w:rPr>
        <w:t xml:space="preserve"> </w:t>
      </w:r>
      <w:r>
        <w:t>(6)</w:t>
      </w:r>
      <w:r>
        <w:rPr>
          <w:spacing w:val="-3"/>
        </w:rPr>
        <w:t xml:space="preserve"> </w:t>
      </w:r>
      <w:r>
        <w:t>years</w:t>
      </w:r>
      <w:r>
        <w:rPr>
          <w:spacing w:val="-3"/>
        </w:rPr>
        <w:t xml:space="preserve"> </w:t>
      </w:r>
      <w:r>
        <w:t>due</w:t>
      </w:r>
      <w:r>
        <w:rPr>
          <w:spacing w:val="-4"/>
        </w:rPr>
        <w:t xml:space="preserve"> </w:t>
      </w:r>
      <w:r>
        <w:t>to</w:t>
      </w:r>
      <w:r>
        <w:rPr>
          <w:spacing w:val="-3"/>
        </w:rPr>
        <w:t xml:space="preserve"> </w:t>
      </w:r>
      <w:r>
        <w:t>this</w:t>
      </w:r>
      <w:r>
        <w:rPr>
          <w:spacing w:val="-3"/>
        </w:rPr>
        <w:t xml:space="preserve"> </w:t>
      </w:r>
      <w:r>
        <w:t>provision</w:t>
      </w:r>
      <w:r>
        <w:rPr>
          <w:spacing w:val="-3"/>
        </w:rPr>
        <w:t xml:space="preserve"> </w:t>
      </w:r>
      <w:r>
        <w:t>prior</w:t>
      </w:r>
      <w:r>
        <w:rPr>
          <w:spacing w:val="-4"/>
        </w:rPr>
        <w:t xml:space="preserve"> </w:t>
      </w:r>
      <w:r>
        <w:t>to</w:t>
      </w:r>
      <w:r>
        <w:rPr>
          <w:spacing w:val="-3"/>
        </w:rPr>
        <w:t xml:space="preserve"> </w:t>
      </w:r>
      <w:r>
        <w:t>his/her</w:t>
      </w:r>
      <w:r>
        <w:rPr>
          <w:spacing w:val="-3"/>
        </w:rPr>
        <w:t xml:space="preserve"> </w:t>
      </w:r>
      <w:r>
        <w:t>application for</w:t>
      </w:r>
      <w:r>
        <w:rPr>
          <w:spacing w:val="-4"/>
        </w:rPr>
        <w:t xml:space="preserve"> </w:t>
      </w:r>
      <w:r>
        <w:t>tenure,</w:t>
      </w:r>
      <w:r>
        <w:rPr>
          <w:spacing w:val="-3"/>
        </w:rPr>
        <w:t xml:space="preserve"> </w:t>
      </w:r>
      <w:r>
        <w:t>he/she</w:t>
      </w:r>
      <w:r>
        <w:rPr>
          <w:spacing w:val="-3"/>
        </w:rPr>
        <w:t xml:space="preserve"> </w:t>
      </w:r>
      <w:r>
        <w:t>shall</w:t>
      </w:r>
      <w:r>
        <w:rPr>
          <w:spacing w:val="-3"/>
        </w:rPr>
        <w:t xml:space="preserve"> </w:t>
      </w:r>
      <w:r>
        <w:t>be</w:t>
      </w:r>
      <w:r>
        <w:rPr>
          <w:spacing w:val="-3"/>
        </w:rPr>
        <w:t xml:space="preserve"> </w:t>
      </w:r>
      <w:r>
        <w:t>treated</w:t>
      </w:r>
      <w:r>
        <w:rPr>
          <w:spacing w:val="-3"/>
        </w:rPr>
        <w:t xml:space="preserve"> </w:t>
      </w:r>
      <w:r>
        <w:t>as</w:t>
      </w:r>
      <w:r>
        <w:rPr>
          <w:spacing w:val="-3"/>
        </w:rPr>
        <w:t xml:space="preserve"> </w:t>
      </w:r>
      <w:r>
        <w:t>if</w:t>
      </w:r>
      <w:r>
        <w:rPr>
          <w:spacing w:val="-3"/>
        </w:rPr>
        <w:t xml:space="preserve"> </w:t>
      </w:r>
      <w:r>
        <w:t>s/he</w:t>
      </w:r>
      <w:r>
        <w:rPr>
          <w:spacing w:val="-3"/>
        </w:rPr>
        <w:t xml:space="preserve"> </w:t>
      </w:r>
      <w:r>
        <w:t>has</w:t>
      </w:r>
      <w:r>
        <w:rPr>
          <w:spacing w:val="-3"/>
        </w:rPr>
        <w:t xml:space="preserve"> </w:t>
      </w:r>
      <w:r>
        <w:t>been</w:t>
      </w:r>
      <w:r>
        <w:rPr>
          <w:spacing w:val="-3"/>
        </w:rPr>
        <w:t xml:space="preserve"> </w:t>
      </w:r>
      <w:r>
        <w:t>in probationary</w:t>
      </w:r>
      <w:r>
        <w:rPr>
          <w:spacing w:val="-4"/>
        </w:rPr>
        <w:t xml:space="preserve"> </w:t>
      </w:r>
      <w:r>
        <w:t>status</w:t>
      </w:r>
      <w:r>
        <w:rPr>
          <w:spacing w:val="-3"/>
        </w:rPr>
        <w:t xml:space="preserve"> </w:t>
      </w:r>
      <w:r>
        <w:t>for</w:t>
      </w:r>
      <w:r>
        <w:rPr>
          <w:spacing w:val="-3"/>
        </w:rPr>
        <w:t xml:space="preserve"> </w:t>
      </w:r>
      <w:r>
        <w:t>only</w:t>
      </w:r>
      <w:r>
        <w:rPr>
          <w:spacing w:val="-4"/>
        </w:rPr>
        <w:t xml:space="preserve"> </w:t>
      </w:r>
      <w:r>
        <w:t>six</w:t>
      </w:r>
      <w:r>
        <w:rPr>
          <w:spacing w:val="-3"/>
        </w:rPr>
        <w:t xml:space="preserve"> </w:t>
      </w:r>
      <w:r>
        <w:t>(6)</w:t>
      </w:r>
      <w:r>
        <w:rPr>
          <w:spacing w:val="-3"/>
        </w:rPr>
        <w:t xml:space="preserve"> </w:t>
      </w:r>
      <w:r>
        <w:t>years.</w:t>
      </w:r>
    </w:p>
    <w:p w14:paraId="5DDCA913" w14:textId="77777777" w:rsidR="00A07952" w:rsidRPr="00A07952" w:rsidRDefault="00A07952" w:rsidP="00A07952">
      <w:pPr>
        <w:pStyle w:val="BodyText"/>
        <w:spacing w:line="239" w:lineRule="auto"/>
        <w:ind w:left="0" w:right="180"/>
        <w:rPr>
          <w:sz w:val="17"/>
          <w:szCs w:val="17"/>
        </w:rPr>
      </w:pPr>
    </w:p>
    <w:p w14:paraId="1B6149F4" w14:textId="017203A8" w:rsidR="00500D5E" w:rsidRDefault="00B06B53" w:rsidP="00B82B17">
      <w:pPr>
        <w:pStyle w:val="BodyText"/>
        <w:ind w:left="2600" w:right="180"/>
      </w:pPr>
      <w:r>
        <w:t>In</w:t>
      </w:r>
      <w:r>
        <w:rPr>
          <w:spacing w:val="-3"/>
        </w:rPr>
        <w:t xml:space="preserve"> </w:t>
      </w:r>
      <w:r>
        <w:t>no</w:t>
      </w:r>
      <w:r>
        <w:rPr>
          <w:spacing w:val="-3"/>
        </w:rPr>
        <w:t xml:space="preserve"> </w:t>
      </w:r>
      <w:r>
        <w:t>case</w:t>
      </w:r>
      <w:r>
        <w:rPr>
          <w:spacing w:val="-3"/>
        </w:rPr>
        <w:t xml:space="preserve"> </w:t>
      </w:r>
      <w:r>
        <w:t>shall</w:t>
      </w:r>
      <w:r>
        <w:rPr>
          <w:spacing w:val="-3"/>
        </w:rPr>
        <w:t xml:space="preserve"> </w:t>
      </w:r>
      <w:r>
        <w:t>utilization</w:t>
      </w:r>
      <w:r>
        <w:rPr>
          <w:spacing w:val="-3"/>
        </w:rPr>
        <w:t xml:space="preserve"> </w:t>
      </w:r>
      <w:r>
        <w:t>of</w:t>
      </w:r>
      <w:r>
        <w:rPr>
          <w:spacing w:val="-3"/>
        </w:rPr>
        <w:t xml:space="preserve"> </w:t>
      </w:r>
      <w:r>
        <w:t>this</w:t>
      </w:r>
      <w:r>
        <w:rPr>
          <w:spacing w:val="-3"/>
        </w:rPr>
        <w:t xml:space="preserve"> </w:t>
      </w:r>
      <w:r>
        <w:t>provision</w:t>
      </w:r>
      <w:r>
        <w:rPr>
          <w:spacing w:val="-2"/>
        </w:rPr>
        <w:t xml:space="preserve"> </w:t>
      </w:r>
      <w:r>
        <w:t>serve</w:t>
      </w:r>
      <w:r>
        <w:rPr>
          <w:spacing w:val="-3"/>
        </w:rPr>
        <w:t xml:space="preserve"> </w:t>
      </w:r>
      <w:r>
        <w:t>as</w:t>
      </w:r>
      <w:r>
        <w:rPr>
          <w:spacing w:val="-3"/>
        </w:rPr>
        <w:t xml:space="preserve"> </w:t>
      </w:r>
      <w:r>
        <w:t>a</w:t>
      </w:r>
      <w:r>
        <w:rPr>
          <w:spacing w:val="-3"/>
        </w:rPr>
        <w:t xml:space="preserve"> </w:t>
      </w:r>
      <w:r>
        <w:t>basis for</w:t>
      </w:r>
      <w:r>
        <w:rPr>
          <w:spacing w:val="-4"/>
        </w:rPr>
        <w:t xml:space="preserve"> </w:t>
      </w:r>
      <w:r>
        <w:t>a</w:t>
      </w:r>
      <w:r>
        <w:rPr>
          <w:spacing w:val="-4"/>
        </w:rPr>
        <w:t xml:space="preserve"> </w:t>
      </w:r>
      <w:r>
        <w:t>claim</w:t>
      </w:r>
      <w:r>
        <w:rPr>
          <w:spacing w:val="-4"/>
        </w:rPr>
        <w:t xml:space="preserve"> </w:t>
      </w:r>
      <w:r>
        <w:t>by</w:t>
      </w:r>
      <w:r>
        <w:rPr>
          <w:spacing w:val="-3"/>
        </w:rPr>
        <w:t xml:space="preserve"> </w:t>
      </w:r>
      <w:r>
        <w:t>such</w:t>
      </w:r>
      <w:r>
        <w:rPr>
          <w:spacing w:val="-4"/>
        </w:rPr>
        <w:t xml:space="preserve"> </w:t>
      </w:r>
      <w:r>
        <w:t>bargaining</w:t>
      </w:r>
      <w:r>
        <w:rPr>
          <w:spacing w:val="-4"/>
        </w:rPr>
        <w:t xml:space="preserve"> </w:t>
      </w:r>
      <w:r>
        <w:t>unit</w:t>
      </w:r>
      <w:r>
        <w:rPr>
          <w:spacing w:val="-3"/>
        </w:rPr>
        <w:t xml:space="preserve"> </w:t>
      </w:r>
      <w:r>
        <w:t>member</w:t>
      </w:r>
      <w:r>
        <w:rPr>
          <w:spacing w:val="-4"/>
        </w:rPr>
        <w:t xml:space="preserve"> </w:t>
      </w:r>
      <w:r>
        <w:t>that</w:t>
      </w:r>
      <w:r>
        <w:rPr>
          <w:spacing w:val="-4"/>
        </w:rPr>
        <w:t xml:space="preserve"> </w:t>
      </w:r>
      <w:r>
        <w:t>he/she</w:t>
      </w:r>
      <w:r>
        <w:rPr>
          <w:spacing w:val="-3"/>
        </w:rPr>
        <w:t xml:space="preserve"> </w:t>
      </w:r>
      <w:r>
        <w:t>is entitled</w:t>
      </w:r>
      <w:r>
        <w:rPr>
          <w:spacing w:val="-4"/>
        </w:rPr>
        <w:t xml:space="preserve"> </w:t>
      </w:r>
      <w:r>
        <w:t>to</w:t>
      </w:r>
      <w:r>
        <w:rPr>
          <w:spacing w:val="-4"/>
        </w:rPr>
        <w:t xml:space="preserve"> </w:t>
      </w:r>
      <w:r>
        <w:t>de</w:t>
      </w:r>
      <w:r>
        <w:rPr>
          <w:spacing w:val="-4"/>
        </w:rPr>
        <w:t xml:space="preserve"> </w:t>
      </w:r>
      <w:r>
        <w:t>facto</w:t>
      </w:r>
      <w:r>
        <w:rPr>
          <w:spacing w:val="-4"/>
        </w:rPr>
        <w:t xml:space="preserve"> </w:t>
      </w:r>
      <w:r>
        <w:t>tenure</w:t>
      </w:r>
      <w:r>
        <w:rPr>
          <w:spacing w:val="-4"/>
        </w:rPr>
        <w:t xml:space="preserve"> </w:t>
      </w:r>
      <w:r>
        <w:t>or</w:t>
      </w:r>
      <w:r>
        <w:rPr>
          <w:spacing w:val="-4"/>
        </w:rPr>
        <w:t xml:space="preserve"> </w:t>
      </w:r>
      <w:r>
        <w:t>any</w:t>
      </w:r>
      <w:r>
        <w:rPr>
          <w:spacing w:val="-3"/>
        </w:rPr>
        <w:t xml:space="preserve"> </w:t>
      </w:r>
      <w:r>
        <w:t>other</w:t>
      </w:r>
      <w:r>
        <w:rPr>
          <w:spacing w:val="-4"/>
        </w:rPr>
        <w:t xml:space="preserve"> </w:t>
      </w:r>
      <w:r>
        <w:t>benefit</w:t>
      </w:r>
      <w:r>
        <w:rPr>
          <w:spacing w:val="-4"/>
        </w:rPr>
        <w:t xml:space="preserve"> </w:t>
      </w:r>
      <w:r>
        <w:t>or</w:t>
      </w:r>
      <w:r>
        <w:rPr>
          <w:spacing w:val="-4"/>
        </w:rPr>
        <w:t xml:space="preserve"> </w:t>
      </w:r>
      <w:r>
        <w:t>advantage</w:t>
      </w:r>
      <w:r>
        <w:rPr>
          <w:w w:val="99"/>
        </w:rPr>
        <w:t xml:space="preserve"> </w:t>
      </w:r>
      <w:r>
        <w:t>not</w:t>
      </w:r>
      <w:r>
        <w:rPr>
          <w:spacing w:val="-6"/>
        </w:rPr>
        <w:t xml:space="preserve"> </w:t>
      </w:r>
      <w:r>
        <w:t>specifically</w:t>
      </w:r>
      <w:r>
        <w:rPr>
          <w:spacing w:val="-5"/>
        </w:rPr>
        <w:t xml:space="preserve"> </w:t>
      </w:r>
      <w:r>
        <w:t>granted</w:t>
      </w:r>
      <w:r>
        <w:rPr>
          <w:spacing w:val="-5"/>
        </w:rPr>
        <w:t xml:space="preserve"> </w:t>
      </w:r>
      <w:r>
        <w:t>in</w:t>
      </w:r>
      <w:r>
        <w:rPr>
          <w:spacing w:val="-5"/>
        </w:rPr>
        <w:t xml:space="preserve"> </w:t>
      </w:r>
      <w:r>
        <w:t>this</w:t>
      </w:r>
      <w:r>
        <w:rPr>
          <w:spacing w:val="-6"/>
        </w:rPr>
        <w:t xml:space="preserve"> </w:t>
      </w:r>
      <w:r>
        <w:t>provision.</w:t>
      </w:r>
    </w:p>
    <w:p w14:paraId="7E5ECA3D" w14:textId="77777777" w:rsidR="00500D5E" w:rsidRPr="00D44A26" w:rsidRDefault="00500D5E" w:rsidP="00B82B17">
      <w:pPr>
        <w:spacing w:before="11"/>
        <w:ind w:right="180"/>
        <w:rPr>
          <w:rFonts w:ascii="Times New Roman" w:eastAsia="Times New Roman" w:hAnsi="Times New Roman" w:cs="Times New Roman"/>
          <w:sz w:val="17"/>
          <w:szCs w:val="17"/>
        </w:rPr>
      </w:pPr>
    </w:p>
    <w:p w14:paraId="43149A9E" w14:textId="46F099D1" w:rsidR="00500D5E" w:rsidRDefault="00B06B53" w:rsidP="00B82B17">
      <w:pPr>
        <w:pStyle w:val="BodyText"/>
        <w:spacing w:line="239" w:lineRule="auto"/>
        <w:ind w:left="2600" w:right="180"/>
      </w:pPr>
      <w:r>
        <w:t>(v.)</w:t>
      </w:r>
      <w:r>
        <w:rPr>
          <w:spacing w:val="-4"/>
        </w:rPr>
        <w:t xml:space="preserve"> </w:t>
      </w:r>
      <w:r>
        <w:t>The</w:t>
      </w:r>
      <w:r>
        <w:rPr>
          <w:spacing w:val="-4"/>
        </w:rPr>
        <w:t xml:space="preserve"> </w:t>
      </w:r>
      <w:r>
        <w:t>probationary</w:t>
      </w:r>
      <w:r>
        <w:rPr>
          <w:spacing w:val="-3"/>
        </w:rPr>
        <w:t xml:space="preserve"> </w:t>
      </w:r>
      <w:r>
        <w:t>period</w:t>
      </w:r>
      <w:r>
        <w:rPr>
          <w:spacing w:val="-4"/>
        </w:rPr>
        <w:t xml:space="preserve"> </w:t>
      </w:r>
      <w:r>
        <w:t>prior</w:t>
      </w:r>
      <w:r>
        <w:rPr>
          <w:spacing w:val="-3"/>
        </w:rPr>
        <w:t xml:space="preserve"> </w:t>
      </w:r>
      <w:r>
        <w:t>to</w:t>
      </w:r>
      <w:r>
        <w:rPr>
          <w:spacing w:val="-4"/>
        </w:rPr>
        <w:t xml:space="preserve"> </w:t>
      </w:r>
      <w:r>
        <w:t>the</w:t>
      </w:r>
      <w:r>
        <w:rPr>
          <w:spacing w:val="-3"/>
        </w:rPr>
        <w:t xml:space="preserve"> </w:t>
      </w:r>
      <w:r>
        <w:t>award</w:t>
      </w:r>
      <w:r>
        <w:rPr>
          <w:spacing w:val="-4"/>
        </w:rPr>
        <w:t xml:space="preserve"> </w:t>
      </w:r>
      <w:r>
        <w:t>of</w:t>
      </w:r>
      <w:r>
        <w:rPr>
          <w:spacing w:val="-4"/>
        </w:rPr>
        <w:t xml:space="preserve"> </w:t>
      </w:r>
      <w:r>
        <w:t>tenure</w:t>
      </w:r>
      <w:r>
        <w:rPr>
          <w:w w:val="99"/>
        </w:rPr>
        <w:t xml:space="preserve"> </w:t>
      </w:r>
      <w:r>
        <w:t>shall</w:t>
      </w:r>
      <w:r>
        <w:rPr>
          <w:spacing w:val="-4"/>
        </w:rPr>
        <w:t xml:space="preserve"> </w:t>
      </w:r>
      <w:r>
        <w:t>not</w:t>
      </w:r>
      <w:r>
        <w:rPr>
          <w:spacing w:val="-4"/>
        </w:rPr>
        <w:t xml:space="preserve"> </w:t>
      </w:r>
      <w:r>
        <w:t>exceed</w:t>
      </w:r>
      <w:r>
        <w:rPr>
          <w:spacing w:val="-3"/>
        </w:rPr>
        <w:t xml:space="preserve"> </w:t>
      </w:r>
      <w:r>
        <w:t>six</w:t>
      </w:r>
      <w:r>
        <w:rPr>
          <w:spacing w:val="-4"/>
        </w:rPr>
        <w:t xml:space="preserve"> </w:t>
      </w:r>
      <w:r>
        <w:t>(6)</w:t>
      </w:r>
      <w:r>
        <w:rPr>
          <w:spacing w:val="-3"/>
        </w:rPr>
        <w:t xml:space="preserve"> </w:t>
      </w:r>
      <w:r>
        <w:t>years</w:t>
      </w:r>
      <w:r>
        <w:rPr>
          <w:spacing w:val="-4"/>
        </w:rPr>
        <w:t xml:space="preserve"> </w:t>
      </w:r>
      <w:r>
        <w:t>of</w:t>
      </w:r>
      <w:r>
        <w:rPr>
          <w:spacing w:val="-4"/>
        </w:rPr>
        <w:t xml:space="preserve"> </w:t>
      </w:r>
      <w:r>
        <w:t>full-time</w:t>
      </w:r>
      <w:r>
        <w:rPr>
          <w:spacing w:val="-3"/>
        </w:rPr>
        <w:t xml:space="preserve"> </w:t>
      </w:r>
      <w:r>
        <w:t>teaching experience</w:t>
      </w:r>
      <w:r>
        <w:rPr>
          <w:spacing w:val="-7"/>
        </w:rPr>
        <w:t xml:space="preserve"> </w:t>
      </w:r>
      <w:r>
        <w:t>at</w:t>
      </w:r>
      <w:r>
        <w:rPr>
          <w:spacing w:val="-7"/>
        </w:rPr>
        <w:t xml:space="preserve"> </w:t>
      </w:r>
      <w:r>
        <w:t>the</w:t>
      </w:r>
      <w:r>
        <w:rPr>
          <w:spacing w:val="-6"/>
        </w:rPr>
        <w:t xml:space="preserve"> </w:t>
      </w:r>
      <w:r>
        <w:t>college</w:t>
      </w:r>
      <w:r>
        <w:rPr>
          <w:spacing w:val="-7"/>
        </w:rPr>
        <w:t xml:space="preserve"> </w:t>
      </w:r>
      <w:r>
        <w:t>level,</w:t>
      </w:r>
      <w:r>
        <w:rPr>
          <w:spacing w:val="-6"/>
        </w:rPr>
        <w:t xml:space="preserve"> </w:t>
      </w:r>
      <w:r>
        <w:t>including</w:t>
      </w:r>
      <w:r>
        <w:rPr>
          <w:spacing w:val="-7"/>
        </w:rPr>
        <w:t xml:space="preserve"> </w:t>
      </w:r>
      <w:r>
        <w:t>full-time</w:t>
      </w:r>
      <w:r>
        <w:rPr>
          <w:spacing w:val="-6"/>
        </w:rPr>
        <w:t xml:space="preserve"> </w:t>
      </w:r>
      <w:r>
        <w:t>teaching at</w:t>
      </w:r>
      <w:r>
        <w:rPr>
          <w:spacing w:val="-5"/>
        </w:rPr>
        <w:t xml:space="preserve"> </w:t>
      </w:r>
      <w:r>
        <w:t>other</w:t>
      </w:r>
      <w:r>
        <w:rPr>
          <w:spacing w:val="-4"/>
        </w:rPr>
        <w:t xml:space="preserve"> </w:t>
      </w:r>
      <w:r>
        <w:t>institutions</w:t>
      </w:r>
      <w:r>
        <w:rPr>
          <w:spacing w:val="-5"/>
        </w:rPr>
        <w:t xml:space="preserve"> </w:t>
      </w:r>
      <w:r>
        <w:lastRenderedPageBreak/>
        <w:t>of</w:t>
      </w:r>
      <w:r>
        <w:rPr>
          <w:spacing w:val="-4"/>
        </w:rPr>
        <w:t xml:space="preserve"> </w:t>
      </w:r>
      <w:r>
        <w:t>higher</w:t>
      </w:r>
      <w:r>
        <w:rPr>
          <w:spacing w:val="-5"/>
        </w:rPr>
        <w:t xml:space="preserve"> </w:t>
      </w:r>
      <w:r>
        <w:t>education,</w:t>
      </w:r>
      <w:r>
        <w:rPr>
          <w:spacing w:val="-4"/>
        </w:rPr>
        <w:t xml:space="preserve"> </w:t>
      </w:r>
      <w:r>
        <w:t>except</w:t>
      </w:r>
      <w:r>
        <w:rPr>
          <w:spacing w:val="-5"/>
        </w:rPr>
        <w:t xml:space="preserve"> </w:t>
      </w:r>
      <w:r>
        <w:t>that</w:t>
      </w:r>
      <w:r>
        <w:rPr>
          <w:spacing w:val="-4"/>
        </w:rPr>
        <w:t xml:space="preserve"> </w:t>
      </w:r>
      <w:r>
        <w:t>prior full-time</w:t>
      </w:r>
      <w:r>
        <w:rPr>
          <w:spacing w:val="-5"/>
        </w:rPr>
        <w:t xml:space="preserve"> </w:t>
      </w:r>
      <w:r>
        <w:t>teaching</w:t>
      </w:r>
      <w:r>
        <w:rPr>
          <w:spacing w:val="-5"/>
        </w:rPr>
        <w:t xml:space="preserve"> </w:t>
      </w:r>
      <w:r>
        <w:t>at</w:t>
      </w:r>
      <w:r>
        <w:rPr>
          <w:spacing w:val="-4"/>
        </w:rPr>
        <w:t xml:space="preserve"> </w:t>
      </w:r>
      <w:r>
        <w:t>other</w:t>
      </w:r>
      <w:r>
        <w:rPr>
          <w:spacing w:val="-5"/>
        </w:rPr>
        <w:t xml:space="preserve"> </w:t>
      </w:r>
      <w:r>
        <w:t>institutions</w:t>
      </w:r>
      <w:r>
        <w:rPr>
          <w:spacing w:val="-4"/>
        </w:rPr>
        <w:t xml:space="preserve"> </w:t>
      </w:r>
      <w:r>
        <w:t>of</w:t>
      </w:r>
      <w:r>
        <w:rPr>
          <w:spacing w:val="-5"/>
        </w:rPr>
        <w:t xml:space="preserve"> </w:t>
      </w:r>
      <w:r>
        <w:t>higher</w:t>
      </w:r>
      <w:r>
        <w:rPr>
          <w:spacing w:val="-4"/>
        </w:rPr>
        <w:t xml:space="preserve"> </w:t>
      </w:r>
      <w:r>
        <w:t>education</w:t>
      </w:r>
      <w:r>
        <w:rPr>
          <w:spacing w:val="-5"/>
        </w:rPr>
        <w:t xml:space="preserve"> </w:t>
      </w:r>
      <w:r>
        <w:t>in excess</w:t>
      </w:r>
      <w:r>
        <w:rPr>
          <w:spacing w:val="-3"/>
        </w:rPr>
        <w:t xml:space="preserve"> </w:t>
      </w:r>
      <w:r>
        <w:t>of</w:t>
      </w:r>
      <w:r>
        <w:rPr>
          <w:spacing w:val="-3"/>
        </w:rPr>
        <w:t xml:space="preserve"> </w:t>
      </w:r>
      <w:r>
        <w:t>three</w:t>
      </w:r>
      <w:r>
        <w:rPr>
          <w:spacing w:val="-3"/>
        </w:rPr>
        <w:t xml:space="preserve"> </w:t>
      </w:r>
      <w:r>
        <w:t>(3)</w:t>
      </w:r>
      <w:r>
        <w:rPr>
          <w:spacing w:val="-3"/>
        </w:rPr>
        <w:t xml:space="preserve"> </w:t>
      </w:r>
      <w:r>
        <w:t>years</w:t>
      </w:r>
      <w:r>
        <w:rPr>
          <w:spacing w:val="-2"/>
        </w:rPr>
        <w:t xml:space="preserve"> </w:t>
      </w:r>
      <w:r>
        <w:t>will</w:t>
      </w:r>
      <w:r>
        <w:rPr>
          <w:spacing w:val="-3"/>
        </w:rPr>
        <w:t xml:space="preserve"> </w:t>
      </w:r>
      <w:r>
        <w:t>not</w:t>
      </w:r>
      <w:r>
        <w:rPr>
          <w:spacing w:val="-3"/>
        </w:rPr>
        <w:t xml:space="preserve"> </w:t>
      </w:r>
      <w:r>
        <w:t>be</w:t>
      </w:r>
      <w:r>
        <w:rPr>
          <w:spacing w:val="-3"/>
        </w:rPr>
        <w:t xml:space="preserve"> </w:t>
      </w:r>
      <w:r>
        <w:t>considered,</w:t>
      </w:r>
      <w:r>
        <w:rPr>
          <w:spacing w:val="-2"/>
        </w:rPr>
        <w:t xml:space="preserve"> </w:t>
      </w:r>
      <w:r>
        <w:t>nor</w:t>
      </w:r>
      <w:r>
        <w:rPr>
          <w:spacing w:val="-3"/>
        </w:rPr>
        <w:t xml:space="preserve"> </w:t>
      </w:r>
      <w:r>
        <w:t>will</w:t>
      </w:r>
      <w:r>
        <w:rPr>
          <w:w w:val="99"/>
        </w:rPr>
        <w:t xml:space="preserve"> </w:t>
      </w:r>
      <w:r>
        <w:t>periods</w:t>
      </w:r>
      <w:r>
        <w:rPr>
          <w:spacing w:val="-5"/>
        </w:rPr>
        <w:t xml:space="preserve"> </w:t>
      </w:r>
      <w:r>
        <w:t>during</w:t>
      </w:r>
      <w:r>
        <w:rPr>
          <w:spacing w:val="-4"/>
        </w:rPr>
        <w:t xml:space="preserve"> </w:t>
      </w:r>
      <w:r>
        <w:t>which</w:t>
      </w:r>
      <w:r>
        <w:rPr>
          <w:spacing w:val="-5"/>
        </w:rPr>
        <w:t xml:space="preserve"> </w:t>
      </w:r>
      <w:r>
        <w:t>the</w:t>
      </w:r>
      <w:r>
        <w:rPr>
          <w:spacing w:val="-4"/>
        </w:rPr>
        <w:t xml:space="preserve"> </w:t>
      </w:r>
      <w:r>
        <w:t>probationary</w:t>
      </w:r>
      <w:r>
        <w:rPr>
          <w:spacing w:val="-4"/>
        </w:rPr>
        <w:t xml:space="preserve"> </w:t>
      </w:r>
      <w:r>
        <w:t>clock</w:t>
      </w:r>
      <w:r>
        <w:rPr>
          <w:spacing w:val="-5"/>
        </w:rPr>
        <w:t xml:space="preserve"> </w:t>
      </w:r>
      <w:r>
        <w:t>is</w:t>
      </w:r>
      <w:r>
        <w:rPr>
          <w:spacing w:val="-4"/>
        </w:rPr>
        <w:t xml:space="preserve"> </w:t>
      </w:r>
      <w:r>
        <w:t>stopped</w:t>
      </w:r>
      <w:r>
        <w:rPr>
          <w:spacing w:val="-4"/>
        </w:rPr>
        <w:t xml:space="preserve"> </w:t>
      </w:r>
      <w:r>
        <w:t>as designated</w:t>
      </w:r>
      <w:r>
        <w:rPr>
          <w:spacing w:val="-14"/>
        </w:rPr>
        <w:t xml:space="preserve"> </w:t>
      </w:r>
      <w:r>
        <w:t>above.</w:t>
      </w:r>
    </w:p>
    <w:p w14:paraId="1749C3C4" w14:textId="77777777" w:rsidR="00657E03" w:rsidRPr="009E502E" w:rsidRDefault="00657E03" w:rsidP="00A07952">
      <w:pPr>
        <w:pStyle w:val="BodyText"/>
        <w:spacing w:line="239" w:lineRule="auto"/>
        <w:ind w:left="0" w:right="180"/>
        <w:rPr>
          <w:sz w:val="17"/>
          <w:szCs w:val="17"/>
        </w:rPr>
      </w:pPr>
    </w:p>
    <w:p w14:paraId="031853A0" w14:textId="4211B1A2" w:rsidR="00500D5E" w:rsidRPr="00037FA6" w:rsidRDefault="00B06B53" w:rsidP="009A0E31">
      <w:pPr>
        <w:pStyle w:val="BodyText"/>
        <w:ind w:left="2600" w:right="90"/>
      </w:pPr>
      <w:r w:rsidRPr="00657E03">
        <w:t>All</w:t>
      </w:r>
      <w:r w:rsidRPr="00657E03">
        <w:rPr>
          <w:spacing w:val="-4"/>
        </w:rPr>
        <w:t xml:space="preserve"> </w:t>
      </w:r>
      <w:r w:rsidRPr="00657E03">
        <w:t>new</w:t>
      </w:r>
      <w:r w:rsidRPr="00657E03">
        <w:rPr>
          <w:spacing w:val="-3"/>
        </w:rPr>
        <w:t xml:space="preserve"> </w:t>
      </w:r>
      <w:r w:rsidRPr="00657E03">
        <w:t>hires</w:t>
      </w:r>
      <w:r w:rsidRPr="00657E03">
        <w:rPr>
          <w:spacing w:val="53"/>
        </w:rPr>
        <w:t xml:space="preserve"> </w:t>
      </w:r>
      <w:r w:rsidRPr="00657E03">
        <w:t>will</w:t>
      </w:r>
      <w:r w:rsidRPr="00657E03">
        <w:rPr>
          <w:spacing w:val="-3"/>
        </w:rPr>
        <w:t xml:space="preserve"> </w:t>
      </w:r>
      <w:r w:rsidRPr="00657E03">
        <w:t>have</w:t>
      </w:r>
      <w:r w:rsidRPr="00657E03">
        <w:rPr>
          <w:spacing w:val="-3"/>
        </w:rPr>
        <w:t xml:space="preserve"> </w:t>
      </w:r>
      <w:r w:rsidRPr="00657E03">
        <w:t>a</w:t>
      </w:r>
      <w:r w:rsidRPr="00657E03">
        <w:rPr>
          <w:spacing w:val="-4"/>
        </w:rPr>
        <w:t xml:space="preserve"> </w:t>
      </w:r>
      <w:r w:rsidR="00B5135C" w:rsidRPr="00657E03">
        <w:t>six</w:t>
      </w:r>
      <w:r w:rsidR="00B5135C" w:rsidRPr="00657E03">
        <w:rPr>
          <w:spacing w:val="-3"/>
        </w:rPr>
        <w:t>-year</w:t>
      </w:r>
      <w:r w:rsidRPr="00657E03">
        <w:rPr>
          <w:spacing w:val="-3"/>
        </w:rPr>
        <w:t xml:space="preserve"> </w:t>
      </w:r>
      <w:r w:rsidRPr="00657E03">
        <w:t>probationary</w:t>
      </w:r>
      <w:r w:rsidRPr="00657E03">
        <w:rPr>
          <w:spacing w:val="-3"/>
        </w:rPr>
        <w:t xml:space="preserve"> </w:t>
      </w:r>
      <w:r w:rsidRPr="00657E03">
        <w:t>period</w:t>
      </w:r>
      <w:r w:rsidR="00037FA6">
        <w:t xml:space="preserve"> </w:t>
      </w:r>
      <w:r w:rsidRPr="00657E03">
        <w:t>regardless</w:t>
      </w:r>
      <w:r w:rsidRPr="00657E03">
        <w:rPr>
          <w:spacing w:val="-3"/>
        </w:rPr>
        <w:t xml:space="preserve"> </w:t>
      </w:r>
      <w:r w:rsidRPr="00657E03">
        <w:t>of</w:t>
      </w:r>
      <w:r w:rsidRPr="00657E03">
        <w:rPr>
          <w:spacing w:val="-3"/>
        </w:rPr>
        <w:t xml:space="preserve"> </w:t>
      </w:r>
      <w:r w:rsidRPr="00657E03">
        <w:t>the</w:t>
      </w:r>
      <w:r w:rsidRPr="00657E03">
        <w:rPr>
          <w:spacing w:val="-2"/>
        </w:rPr>
        <w:t xml:space="preserve"> </w:t>
      </w:r>
      <w:r w:rsidR="00B057D5" w:rsidRPr="00657E03">
        <w:t>rank</w:t>
      </w:r>
      <w:r w:rsidR="00B057D5" w:rsidRPr="00657E03">
        <w:rPr>
          <w:spacing w:val="-3"/>
        </w:rPr>
        <w:t xml:space="preserve"> at which </w:t>
      </w:r>
      <w:r w:rsidRPr="00657E03">
        <w:t>they</w:t>
      </w:r>
      <w:r w:rsidRPr="00657E03">
        <w:rPr>
          <w:spacing w:val="-3"/>
        </w:rPr>
        <w:t xml:space="preserve"> </w:t>
      </w:r>
      <w:r w:rsidRPr="00657E03">
        <w:t>are</w:t>
      </w:r>
      <w:r w:rsidRPr="00657E03">
        <w:rPr>
          <w:spacing w:val="-3"/>
        </w:rPr>
        <w:t xml:space="preserve"> </w:t>
      </w:r>
      <w:r w:rsidRPr="00657E03">
        <w:t>hired</w:t>
      </w:r>
      <w:r w:rsidRPr="00657E03">
        <w:rPr>
          <w:spacing w:val="55"/>
        </w:rPr>
        <w:t xml:space="preserve"> </w:t>
      </w:r>
      <w:r w:rsidRPr="00657E03">
        <w:t>or</w:t>
      </w:r>
      <w:r w:rsidRPr="00657E03">
        <w:rPr>
          <w:spacing w:val="-3"/>
        </w:rPr>
        <w:t xml:space="preserve"> </w:t>
      </w:r>
      <w:r w:rsidRPr="00657E03">
        <w:t>the</w:t>
      </w:r>
      <w:r w:rsidRPr="00657E03">
        <w:rPr>
          <w:w w:val="99"/>
        </w:rPr>
        <w:t xml:space="preserve"> </w:t>
      </w:r>
      <w:r w:rsidRPr="00657E03">
        <w:t>years</w:t>
      </w:r>
      <w:r w:rsidRPr="00657E03">
        <w:rPr>
          <w:spacing w:val="-4"/>
        </w:rPr>
        <w:t xml:space="preserve"> </w:t>
      </w:r>
      <w:r w:rsidRPr="00657E03">
        <w:t>of</w:t>
      </w:r>
      <w:r w:rsidRPr="00657E03">
        <w:rPr>
          <w:spacing w:val="-4"/>
        </w:rPr>
        <w:t xml:space="preserve"> </w:t>
      </w:r>
      <w:r w:rsidRPr="00657E03">
        <w:t>previous</w:t>
      </w:r>
      <w:r w:rsidRPr="00657E03">
        <w:rPr>
          <w:spacing w:val="-4"/>
        </w:rPr>
        <w:t xml:space="preserve"> </w:t>
      </w:r>
      <w:r w:rsidRPr="00657E03">
        <w:t>experience.</w:t>
      </w:r>
      <w:r w:rsidRPr="00657E03">
        <w:rPr>
          <w:spacing w:val="-4"/>
        </w:rPr>
        <w:t xml:space="preserve"> </w:t>
      </w:r>
      <w:r w:rsidRPr="00657E03">
        <w:t>All</w:t>
      </w:r>
      <w:r w:rsidRPr="00657E03">
        <w:rPr>
          <w:spacing w:val="-4"/>
        </w:rPr>
        <w:t xml:space="preserve"> </w:t>
      </w:r>
      <w:r w:rsidRPr="00657E03">
        <w:t>such</w:t>
      </w:r>
      <w:r w:rsidRPr="00657E03">
        <w:rPr>
          <w:spacing w:val="-4"/>
        </w:rPr>
        <w:t xml:space="preserve"> </w:t>
      </w:r>
      <w:r w:rsidRPr="00657E03">
        <w:t>hires</w:t>
      </w:r>
      <w:r w:rsidRPr="00657E03">
        <w:rPr>
          <w:spacing w:val="-4"/>
        </w:rPr>
        <w:t xml:space="preserve"> </w:t>
      </w:r>
      <w:r w:rsidRPr="00657E03">
        <w:t>will</w:t>
      </w:r>
      <w:r w:rsidRPr="00657E03">
        <w:rPr>
          <w:spacing w:val="-4"/>
        </w:rPr>
        <w:t xml:space="preserve"> </w:t>
      </w:r>
      <w:r w:rsidRPr="00657E03">
        <w:t>have</w:t>
      </w:r>
      <w:r w:rsidRPr="00657E03">
        <w:rPr>
          <w:spacing w:val="-4"/>
        </w:rPr>
        <w:t xml:space="preserve"> </w:t>
      </w:r>
      <w:r w:rsidRPr="00657E03">
        <w:t>the</w:t>
      </w:r>
      <w:r w:rsidRPr="00657E03">
        <w:rPr>
          <w:w w:val="99"/>
        </w:rPr>
        <w:t xml:space="preserve"> </w:t>
      </w:r>
      <w:r w:rsidRPr="00657E03">
        <w:t>option</w:t>
      </w:r>
      <w:r w:rsidRPr="00657E03">
        <w:rPr>
          <w:spacing w:val="-3"/>
        </w:rPr>
        <w:t xml:space="preserve"> </w:t>
      </w:r>
      <w:r w:rsidRPr="00657E03">
        <w:t>to</w:t>
      </w:r>
      <w:r w:rsidRPr="00657E03">
        <w:rPr>
          <w:spacing w:val="-3"/>
        </w:rPr>
        <w:t xml:space="preserve"> </w:t>
      </w:r>
      <w:r w:rsidRPr="00657E03">
        <w:t>apply</w:t>
      </w:r>
      <w:r w:rsidRPr="00657E03">
        <w:rPr>
          <w:spacing w:val="-3"/>
        </w:rPr>
        <w:t xml:space="preserve"> </w:t>
      </w:r>
      <w:r w:rsidRPr="00657E03">
        <w:t>for</w:t>
      </w:r>
      <w:r w:rsidRPr="00657E03">
        <w:rPr>
          <w:spacing w:val="-3"/>
        </w:rPr>
        <w:t xml:space="preserve"> </w:t>
      </w:r>
      <w:r w:rsidRPr="00657E03">
        <w:t>promotion</w:t>
      </w:r>
      <w:r w:rsidRPr="00657E03">
        <w:rPr>
          <w:spacing w:val="-3"/>
        </w:rPr>
        <w:t xml:space="preserve"> </w:t>
      </w:r>
      <w:r w:rsidRPr="00657E03">
        <w:t>and</w:t>
      </w:r>
      <w:r w:rsidRPr="00657E03">
        <w:rPr>
          <w:spacing w:val="-3"/>
        </w:rPr>
        <w:t xml:space="preserve"> </w:t>
      </w:r>
      <w:r w:rsidRPr="00657E03">
        <w:t>or</w:t>
      </w:r>
      <w:r w:rsidRPr="00657E03">
        <w:rPr>
          <w:spacing w:val="-3"/>
        </w:rPr>
        <w:t xml:space="preserve"> </w:t>
      </w:r>
      <w:r w:rsidRPr="00657E03">
        <w:t>tenure</w:t>
      </w:r>
      <w:r w:rsidRPr="00657E03">
        <w:rPr>
          <w:spacing w:val="-3"/>
        </w:rPr>
        <w:t xml:space="preserve"> </w:t>
      </w:r>
      <w:r w:rsidRPr="00657E03">
        <w:t>after</w:t>
      </w:r>
      <w:r w:rsidRPr="00657E03">
        <w:rPr>
          <w:spacing w:val="-3"/>
        </w:rPr>
        <w:t xml:space="preserve"> </w:t>
      </w:r>
      <w:r w:rsidRPr="00657E03">
        <w:t>one</w:t>
      </w:r>
      <w:r w:rsidRPr="00657E03">
        <w:rPr>
          <w:spacing w:val="-3"/>
        </w:rPr>
        <w:t xml:space="preserve"> </w:t>
      </w:r>
      <w:r w:rsidRPr="00657E03">
        <w:t>year.</w:t>
      </w:r>
      <w:r w:rsidRPr="00657E03">
        <w:rPr>
          <w:spacing w:val="-3"/>
        </w:rPr>
        <w:t xml:space="preserve"> </w:t>
      </w:r>
      <w:r w:rsidRPr="00657E03">
        <w:t>If faculty</w:t>
      </w:r>
      <w:r w:rsidR="00A0327B">
        <w:rPr>
          <w:spacing w:val="-4"/>
        </w:rPr>
        <w:t xml:space="preserve"> </w:t>
      </w:r>
      <w:r w:rsidRPr="00657E03">
        <w:t>hired</w:t>
      </w:r>
      <w:r w:rsidRPr="00657E03">
        <w:rPr>
          <w:spacing w:val="-3"/>
        </w:rPr>
        <w:t xml:space="preserve"> </w:t>
      </w:r>
      <w:r w:rsidRPr="00657E03">
        <w:t>at</w:t>
      </w:r>
      <w:r w:rsidRPr="00657E03">
        <w:rPr>
          <w:spacing w:val="-4"/>
        </w:rPr>
        <w:t xml:space="preserve"> </w:t>
      </w:r>
      <w:r w:rsidRPr="00657E03">
        <w:t>the</w:t>
      </w:r>
      <w:r w:rsidRPr="00657E03">
        <w:rPr>
          <w:spacing w:val="-3"/>
        </w:rPr>
        <w:t xml:space="preserve"> </w:t>
      </w:r>
      <w:r w:rsidRPr="00657E03">
        <w:t>Assistant</w:t>
      </w:r>
      <w:r w:rsidRPr="00657E03">
        <w:rPr>
          <w:spacing w:val="-4"/>
        </w:rPr>
        <w:t xml:space="preserve"> </w:t>
      </w:r>
      <w:r w:rsidRPr="00657E03">
        <w:t>II</w:t>
      </w:r>
      <w:r w:rsidRPr="00657E03">
        <w:rPr>
          <w:spacing w:val="-3"/>
        </w:rPr>
        <w:t xml:space="preserve"> </w:t>
      </w:r>
      <w:r w:rsidRPr="00657E03">
        <w:t>level</w:t>
      </w:r>
      <w:r w:rsidRPr="00657E03">
        <w:rPr>
          <w:spacing w:val="-4"/>
        </w:rPr>
        <w:t xml:space="preserve"> </w:t>
      </w:r>
      <w:r w:rsidRPr="00657E03">
        <w:t>or</w:t>
      </w:r>
      <w:r w:rsidRPr="00657E03">
        <w:rPr>
          <w:spacing w:val="-3"/>
        </w:rPr>
        <w:t xml:space="preserve"> </w:t>
      </w:r>
      <w:r w:rsidRPr="00657E03">
        <w:t>higher</w:t>
      </w:r>
      <w:r w:rsidRPr="00657E03">
        <w:rPr>
          <w:spacing w:val="-4"/>
        </w:rPr>
        <w:t xml:space="preserve"> </w:t>
      </w:r>
      <w:r w:rsidRPr="00657E03">
        <w:t>have</w:t>
      </w:r>
      <w:r w:rsidRPr="00657E03">
        <w:rPr>
          <w:spacing w:val="-3"/>
        </w:rPr>
        <w:t xml:space="preserve"> </w:t>
      </w:r>
      <w:r w:rsidRPr="00657E03">
        <w:t>not</w:t>
      </w:r>
      <w:r w:rsidRPr="00657E03">
        <w:rPr>
          <w:w w:val="99"/>
        </w:rPr>
        <w:t xml:space="preserve"> </w:t>
      </w:r>
      <w:r w:rsidRPr="00657E03">
        <w:t>applied</w:t>
      </w:r>
      <w:r w:rsidRPr="00657E03">
        <w:rPr>
          <w:spacing w:val="-4"/>
        </w:rPr>
        <w:t xml:space="preserve"> </w:t>
      </w:r>
      <w:r w:rsidRPr="00657E03">
        <w:t>for</w:t>
      </w:r>
      <w:r w:rsidRPr="00657E03">
        <w:rPr>
          <w:spacing w:val="-3"/>
        </w:rPr>
        <w:t xml:space="preserve"> </w:t>
      </w:r>
      <w:r w:rsidRPr="00657E03">
        <w:t>a</w:t>
      </w:r>
      <w:r w:rsidRPr="00657E03">
        <w:rPr>
          <w:spacing w:val="-4"/>
        </w:rPr>
        <w:t xml:space="preserve"> </w:t>
      </w:r>
      <w:r w:rsidRPr="00657E03">
        <w:t>promotion</w:t>
      </w:r>
      <w:r w:rsidRPr="00657E03">
        <w:rPr>
          <w:spacing w:val="-3"/>
        </w:rPr>
        <w:t xml:space="preserve"> </w:t>
      </w:r>
      <w:r w:rsidRPr="00657E03">
        <w:t>and/or</w:t>
      </w:r>
      <w:r w:rsidRPr="00657E03">
        <w:rPr>
          <w:spacing w:val="-4"/>
        </w:rPr>
        <w:t xml:space="preserve"> </w:t>
      </w:r>
      <w:r w:rsidRPr="00657E03">
        <w:t>tenure</w:t>
      </w:r>
      <w:r w:rsidRPr="00657E03">
        <w:rPr>
          <w:spacing w:val="-3"/>
        </w:rPr>
        <w:t xml:space="preserve"> </w:t>
      </w:r>
      <w:r w:rsidRPr="00657E03">
        <w:t>by</w:t>
      </w:r>
      <w:r w:rsidRPr="00657E03">
        <w:rPr>
          <w:spacing w:val="-3"/>
        </w:rPr>
        <w:t xml:space="preserve"> </w:t>
      </w:r>
      <w:r w:rsidRPr="00657E03">
        <w:t>their</w:t>
      </w:r>
      <w:r w:rsidRPr="00657E03">
        <w:rPr>
          <w:spacing w:val="-4"/>
        </w:rPr>
        <w:t xml:space="preserve"> </w:t>
      </w:r>
      <w:r w:rsidRPr="00657E03">
        <w:t>third</w:t>
      </w:r>
      <w:r w:rsidRPr="00657E03">
        <w:rPr>
          <w:spacing w:val="-3"/>
        </w:rPr>
        <w:t xml:space="preserve"> </w:t>
      </w:r>
      <w:r w:rsidRPr="00657E03">
        <w:t>year</w:t>
      </w:r>
      <w:r w:rsidRPr="00657E03">
        <w:rPr>
          <w:spacing w:val="-4"/>
        </w:rPr>
        <w:t xml:space="preserve"> </w:t>
      </w:r>
      <w:r w:rsidRPr="00657E03">
        <w:t>of employment</w:t>
      </w:r>
      <w:r w:rsidRPr="00657E03">
        <w:rPr>
          <w:spacing w:val="-5"/>
        </w:rPr>
        <w:t xml:space="preserve"> </w:t>
      </w:r>
      <w:r w:rsidRPr="00657E03">
        <w:t>they</w:t>
      </w:r>
      <w:r w:rsidRPr="00657E03">
        <w:rPr>
          <w:spacing w:val="-5"/>
        </w:rPr>
        <w:t xml:space="preserve"> </w:t>
      </w:r>
      <w:r w:rsidRPr="00657E03">
        <w:t>will</w:t>
      </w:r>
      <w:r w:rsidRPr="00657E03">
        <w:rPr>
          <w:spacing w:val="-5"/>
        </w:rPr>
        <w:t xml:space="preserve"> </w:t>
      </w:r>
      <w:r w:rsidRPr="00657E03">
        <w:t>have</w:t>
      </w:r>
      <w:r w:rsidRPr="00657E03">
        <w:rPr>
          <w:spacing w:val="-5"/>
        </w:rPr>
        <w:t xml:space="preserve"> </w:t>
      </w:r>
      <w:r w:rsidRPr="00657E03">
        <w:t>a</w:t>
      </w:r>
      <w:r w:rsidRPr="00657E03">
        <w:rPr>
          <w:spacing w:val="-5"/>
        </w:rPr>
        <w:t xml:space="preserve"> </w:t>
      </w:r>
      <w:r w:rsidRPr="00657E03">
        <w:t>review</w:t>
      </w:r>
      <w:r w:rsidRPr="00657E03">
        <w:rPr>
          <w:spacing w:val="-5"/>
        </w:rPr>
        <w:t xml:space="preserve"> </w:t>
      </w:r>
      <w:r w:rsidRPr="00657E03">
        <w:t>by</w:t>
      </w:r>
      <w:r w:rsidRPr="00657E03">
        <w:rPr>
          <w:spacing w:val="-4"/>
        </w:rPr>
        <w:t xml:space="preserve"> </w:t>
      </w:r>
      <w:r w:rsidRPr="00657E03">
        <w:t>the</w:t>
      </w:r>
      <w:r w:rsidRPr="00657E03">
        <w:rPr>
          <w:spacing w:val="-5"/>
        </w:rPr>
        <w:t xml:space="preserve"> </w:t>
      </w:r>
      <w:r w:rsidRPr="00657E03">
        <w:t>P&amp;T</w:t>
      </w:r>
      <w:r w:rsidRPr="00657E03">
        <w:rPr>
          <w:spacing w:val="-5"/>
        </w:rPr>
        <w:t xml:space="preserve"> </w:t>
      </w:r>
      <w:r w:rsidRPr="00657E03">
        <w:t>committee</w:t>
      </w:r>
      <w:r w:rsidRPr="00657E03">
        <w:rPr>
          <w:w w:val="99"/>
        </w:rPr>
        <w:t xml:space="preserve"> </w:t>
      </w:r>
      <w:r w:rsidRPr="00657E03">
        <w:t>in</w:t>
      </w:r>
      <w:r w:rsidRPr="00657E03">
        <w:rPr>
          <w:spacing w:val="-3"/>
        </w:rPr>
        <w:t xml:space="preserve"> </w:t>
      </w:r>
      <w:r w:rsidRPr="00657E03">
        <w:t>their</w:t>
      </w:r>
      <w:r w:rsidRPr="00657E03">
        <w:rPr>
          <w:spacing w:val="-3"/>
        </w:rPr>
        <w:t xml:space="preserve"> </w:t>
      </w:r>
      <w:r w:rsidRPr="00657E03">
        <w:t>third</w:t>
      </w:r>
      <w:r w:rsidRPr="00657E03">
        <w:rPr>
          <w:spacing w:val="-3"/>
        </w:rPr>
        <w:t xml:space="preserve"> </w:t>
      </w:r>
      <w:r w:rsidRPr="00657E03">
        <w:t>year</w:t>
      </w:r>
      <w:r w:rsidRPr="00657E03">
        <w:rPr>
          <w:spacing w:val="-3"/>
        </w:rPr>
        <w:t xml:space="preserve"> </w:t>
      </w:r>
      <w:r w:rsidRPr="00657E03">
        <w:t>of</w:t>
      </w:r>
      <w:r w:rsidRPr="00657E03">
        <w:rPr>
          <w:spacing w:val="-3"/>
        </w:rPr>
        <w:t xml:space="preserve"> </w:t>
      </w:r>
      <w:r w:rsidRPr="00657E03">
        <w:t>hire.</w:t>
      </w:r>
      <w:r w:rsidRPr="00657E03">
        <w:rPr>
          <w:spacing w:val="-2"/>
        </w:rPr>
        <w:t xml:space="preserve"> </w:t>
      </w:r>
      <w:r w:rsidRPr="00657E03">
        <w:t>The</w:t>
      </w:r>
      <w:r w:rsidRPr="00657E03">
        <w:rPr>
          <w:spacing w:val="-3"/>
        </w:rPr>
        <w:t xml:space="preserve"> </w:t>
      </w:r>
      <w:r w:rsidRPr="00657E03">
        <w:t>standard</w:t>
      </w:r>
      <w:r w:rsidRPr="00657E03">
        <w:rPr>
          <w:spacing w:val="-3"/>
        </w:rPr>
        <w:t xml:space="preserve"> </w:t>
      </w:r>
      <w:r w:rsidRPr="00657E03">
        <w:t>for</w:t>
      </w:r>
      <w:r w:rsidRPr="00657E03">
        <w:rPr>
          <w:spacing w:val="-3"/>
        </w:rPr>
        <w:t xml:space="preserve"> </w:t>
      </w:r>
      <w:r w:rsidRPr="00657E03">
        <w:t>this</w:t>
      </w:r>
      <w:r w:rsidRPr="00657E03">
        <w:rPr>
          <w:spacing w:val="-3"/>
        </w:rPr>
        <w:t xml:space="preserve"> </w:t>
      </w:r>
      <w:r w:rsidRPr="00657E03">
        <w:t>review</w:t>
      </w:r>
      <w:r w:rsidRPr="00657E03">
        <w:rPr>
          <w:spacing w:val="-2"/>
        </w:rPr>
        <w:t xml:space="preserve"> </w:t>
      </w:r>
      <w:r w:rsidRPr="00657E03">
        <w:t>will</w:t>
      </w:r>
      <w:r w:rsidRPr="00657E03">
        <w:rPr>
          <w:w w:val="99"/>
        </w:rPr>
        <w:t xml:space="preserve"> </w:t>
      </w:r>
      <w:r w:rsidRPr="00657E03">
        <w:t>be</w:t>
      </w:r>
      <w:r w:rsidRPr="00657E03">
        <w:rPr>
          <w:spacing w:val="-5"/>
        </w:rPr>
        <w:t xml:space="preserve"> </w:t>
      </w:r>
      <w:r w:rsidRPr="00657E03">
        <w:t>“progress</w:t>
      </w:r>
      <w:r w:rsidRPr="00657E03">
        <w:rPr>
          <w:spacing w:val="-5"/>
        </w:rPr>
        <w:t xml:space="preserve"> </w:t>
      </w:r>
      <w:r w:rsidRPr="00657E03">
        <w:t>towards</w:t>
      </w:r>
      <w:r w:rsidRPr="00657E03">
        <w:rPr>
          <w:spacing w:val="-5"/>
        </w:rPr>
        <w:t xml:space="preserve"> </w:t>
      </w:r>
      <w:r w:rsidRPr="00657E03">
        <w:t>tenure.”</w:t>
      </w:r>
      <w:r w:rsidRPr="00657E03">
        <w:rPr>
          <w:spacing w:val="-5"/>
        </w:rPr>
        <w:t xml:space="preserve"> </w:t>
      </w:r>
      <w:r w:rsidRPr="00657E03">
        <w:t>Failure</w:t>
      </w:r>
      <w:r w:rsidRPr="00657E03">
        <w:rPr>
          <w:spacing w:val="-5"/>
        </w:rPr>
        <w:t xml:space="preserve"> </w:t>
      </w:r>
      <w:r w:rsidRPr="00657E03">
        <w:t>to</w:t>
      </w:r>
      <w:r w:rsidRPr="00657E03">
        <w:rPr>
          <w:spacing w:val="-5"/>
        </w:rPr>
        <w:t xml:space="preserve"> </w:t>
      </w:r>
      <w:r w:rsidRPr="00657E03">
        <w:t>successfully</w:t>
      </w:r>
      <w:r w:rsidRPr="00657E03">
        <w:rPr>
          <w:spacing w:val="-5"/>
        </w:rPr>
        <w:t xml:space="preserve"> </w:t>
      </w:r>
      <w:r w:rsidRPr="00657E03">
        <w:t>pass this</w:t>
      </w:r>
      <w:r w:rsidRPr="00657E03">
        <w:rPr>
          <w:spacing w:val="-4"/>
        </w:rPr>
        <w:t xml:space="preserve"> </w:t>
      </w:r>
      <w:r w:rsidRPr="00657E03">
        <w:t>review</w:t>
      </w:r>
      <w:r w:rsidRPr="00657E03">
        <w:rPr>
          <w:spacing w:val="-4"/>
        </w:rPr>
        <w:t xml:space="preserve"> </w:t>
      </w:r>
      <w:r w:rsidRPr="00657E03">
        <w:t>will</w:t>
      </w:r>
      <w:r w:rsidRPr="00657E03">
        <w:rPr>
          <w:spacing w:val="-4"/>
        </w:rPr>
        <w:t xml:space="preserve"> </w:t>
      </w:r>
      <w:r w:rsidRPr="00657E03">
        <w:t>lead</w:t>
      </w:r>
      <w:r w:rsidRPr="00657E03">
        <w:rPr>
          <w:spacing w:val="-4"/>
        </w:rPr>
        <w:t xml:space="preserve"> </w:t>
      </w:r>
      <w:r w:rsidRPr="00657E03">
        <w:t>to</w:t>
      </w:r>
      <w:r w:rsidRPr="00657E03">
        <w:rPr>
          <w:spacing w:val="-4"/>
        </w:rPr>
        <w:t xml:space="preserve"> </w:t>
      </w:r>
      <w:r w:rsidRPr="00657E03">
        <w:t>a</w:t>
      </w:r>
      <w:r w:rsidRPr="00657E03">
        <w:rPr>
          <w:spacing w:val="-4"/>
        </w:rPr>
        <w:t xml:space="preserve"> </w:t>
      </w:r>
      <w:r w:rsidRPr="00657E03">
        <w:t>terminal</w:t>
      </w:r>
      <w:r w:rsidRPr="00657E03">
        <w:rPr>
          <w:spacing w:val="-4"/>
        </w:rPr>
        <w:t xml:space="preserve"> </w:t>
      </w:r>
      <w:r w:rsidRPr="00657E03">
        <w:t>contract;</w:t>
      </w:r>
      <w:r w:rsidRPr="00657E03">
        <w:rPr>
          <w:spacing w:val="-4"/>
        </w:rPr>
        <w:t xml:space="preserve"> </w:t>
      </w:r>
      <w:r w:rsidRPr="00657E03">
        <w:t>a</w:t>
      </w:r>
      <w:r w:rsidRPr="00657E03">
        <w:rPr>
          <w:spacing w:val="-4"/>
        </w:rPr>
        <w:t xml:space="preserve"> </w:t>
      </w:r>
      <w:r w:rsidRPr="00657E03">
        <w:t>successful</w:t>
      </w:r>
      <w:r w:rsidR="00657E03">
        <w:t xml:space="preserve"> </w:t>
      </w:r>
      <w:r w:rsidRPr="00657E03">
        <w:t>review</w:t>
      </w:r>
      <w:r w:rsidRPr="00657E03">
        <w:rPr>
          <w:spacing w:val="-3"/>
        </w:rPr>
        <w:t xml:space="preserve"> </w:t>
      </w:r>
      <w:r w:rsidRPr="00657E03">
        <w:t>will</w:t>
      </w:r>
      <w:r w:rsidRPr="00657E03">
        <w:rPr>
          <w:spacing w:val="-3"/>
        </w:rPr>
        <w:t xml:space="preserve"> </w:t>
      </w:r>
      <w:r w:rsidRPr="00657E03">
        <w:t>be</w:t>
      </w:r>
      <w:r w:rsidRPr="00657E03">
        <w:rPr>
          <w:spacing w:val="-3"/>
        </w:rPr>
        <w:t xml:space="preserve"> </w:t>
      </w:r>
      <w:r w:rsidRPr="00657E03">
        <w:t>rewarded</w:t>
      </w:r>
      <w:r w:rsidRPr="00657E03">
        <w:rPr>
          <w:spacing w:val="-3"/>
        </w:rPr>
        <w:t xml:space="preserve"> </w:t>
      </w:r>
      <w:r w:rsidRPr="00657E03">
        <w:t>with</w:t>
      </w:r>
      <w:r w:rsidRPr="00657E03">
        <w:rPr>
          <w:spacing w:val="-3"/>
        </w:rPr>
        <w:t xml:space="preserve"> </w:t>
      </w:r>
      <w:r w:rsidRPr="00657E03">
        <w:t>a</w:t>
      </w:r>
      <w:r w:rsidRPr="00657E03">
        <w:rPr>
          <w:spacing w:val="-3"/>
        </w:rPr>
        <w:t xml:space="preserve"> </w:t>
      </w:r>
      <w:r w:rsidRPr="00657E03">
        <w:t>$1,000</w:t>
      </w:r>
      <w:r w:rsidRPr="00657E03">
        <w:rPr>
          <w:spacing w:val="-3"/>
        </w:rPr>
        <w:t xml:space="preserve"> </w:t>
      </w:r>
      <w:r w:rsidRPr="00657E03">
        <w:t>one</w:t>
      </w:r>
      <w:r w:rsidRPr="00657E03">
        <w:rPr>
          <w:spacing w:val="-3"/>
        </w:rPr>
        <w:t xml:space="preserve"> </w:t>
      </w:r>
      <w:r w:rsidRPr="00657E03">
        <w:t>time,</w:t>
      </w:r>
      <w:r w:rsidRPr="00657E03">
        <w:rPr>
          <w:spacing w:val="-3"/>
        </w:rPr>
        <w:t xml:space="preserve"> </w:t>
      </w:r>
      <w:r w:rsidRPr="00657E03">
        <w:t>not</w:t>
      </w:r>
      <w:r w:rsidRPr="00657E03">
        <w:rPr>
          <w:spacing w:val="-3"/>
        </w:rPr>
        <w:t xml:space="preserve"> </w:t>
      </w:r>
      <w:r w:rsidRPr="00657E03">
        <w:t>to</w:t>
      </w:r>
      <w:r w:rsidRPr="00657E03">
        <w:rPr>
          <w:spacing w:val="-3"/>
        </w:rPr>
        <w:t xml:space="preserve"> </w:t>
      </w:r>
      <w:r w:rsidRPr="00657E03">
        <w:t>base</w:t>
      </w:r>
      <w:r w:rsidRPr="00657E03">
        <w:rPr>
          <w:w w:val="99"/>
        </w:rPr>
        <w:t xml:space="preserve"> </w:t>
      </w:r>
      <w:r w:rsidRPr="00657E03">
        <w:t>bonus.</w:t>
      </w:r>
      <w:r w:rsidRPr="00657E03">
        <w:rPr>
          <w:spacing w:val="-4"/>
        </w:rPr>
        <w:t xml:space="preserve"> </w:t>
      </w:r>
      <w:r w:rsidRPr="00657E03">
        <w:t>Faculty</w:t>
      </w:r>
      <w:r w:rsidRPr="00657E03">
        <w:rPr>
          <w:spacing w:val="-3"/>
        </w:rPr>
        <w:t xml:space="preserve"> </w:t>
      </w:r>
      <w:r w:rsidRPr="00657E03">
        <w:t>hired</w:t>
      </w:r>
      <w:r w:rsidRPr="00657E03">
        <w:rPr>
          <w:spacing w:val="-3"/>
        </w:rPr>
        <w:t xml:space="preserve"> </w:t>
      </w:r>
      <w:r w:rsidRPr="00657E03">
        <w:t>at</w:t>
      </w:r>
      <w:r w:rsidRPr="00657E03">
        <w:rPr>
          <w:spacing w:val="-3"/>
        </w:rPr>
        <w:t xml:space="preserve"> </w:t>
      </w:r>
      <w:r w:rsidRPr="00657E03">
        <w:t>the</w:t>
      </w:r>
      <w:r w:rsidRPr="00657E03">
        <w:rPr>
          <w:spacing w:val="-4"/>
        </w:rPr>
        <w:t xml:space="preserve"> </w:t>
      </w:r>
      <w:r w:rsidRPr="00657E03">
        <w:t>Assistant</w:t>
      </w:r>
      <w:r w:rsidRPr="00657E03">
        <w:rPr>
          <w:spacing w:val="-3"/>
        </w:rPr>
        <w:t xml:space="preserve"> </w:t>
      </w:r>
      <w:r w:rsidRPr="00657E03">
        <w:t>I</w:t>
      </w:r>
      <w:r w:rsidRPr="00657E03">
        <w:rPr>
          <w:spacing w:val="-3"/>
        </w:rPr>
        <w:t xml:space="preserve"> </w:t>
      </w:r>
      <w:r w:rsidRPr="00657E03">
        <w:t>level</w:t>
      </w:r>
      <w:r w:rsidRPr="00657E03">
        <w:rPr>
          <w:spacing w:val="-3"/>
        </w:rPr>
        <w:t xml:space="preserve"> </w:t>
      </w:r>
      <w:r w:rsidRPr="00657E03">
        <w:t>will</w:t>
      </w:r>
      <w:r w:rsidRPr="00657E03">
        <w:rPr>
          <w:spacing w:val="-3"/>
        </w:rPr>
        <w:t xml:space="preserve"> </w:t>
      </w:r>
      <w:r w:rsidRPr="00657E03">
        <w:t>be</w:t>
      </w:r>
      <w:r w:rsidRPr="00657E03">
        <w:rPr>
          <w:spacing w:val="-4"/>
        </w:rPr>
        <w:t xml:space="preserve"> </w:t>
      </w:r>
      <w:r w:rsidRPr="00657E03">
        <w:t>reviewed for</w:t>
      </w:r>
      <w:r w:rsidRPr="00657E03">
        <w:rPr>
          <w:spacing w:val="-3"/>
        </w:rPr>
        <w:t xml:space="preserve"> </w:t>
      </w:r>
      <w:r w:rsidRPr="00657E03">
        <w:t>promotion</w:t>
      </w:r>
      <w:r w:rsidRPr="00657E03">
        <w:rPr>
          <w:spacing w:val="-2"/>
        </w:rPr>
        <w:t xml:space="preserve"> </w:t>
      </w:r>
      <w:r w:rsidRPr="00657E03">
        <w:t>to</w:t>
      </w:r>
      <w:r w:rsidRPr="00657E03">
        <w:rPr>
          <w:spacing w:val="-3"/>
        </w:rPr>
        <w:t xml:space="preserve"> </w:t>
      </w:r>
      <w:r w:rsidRPr="00657E03">
        <w:t>Assistant</w:t>
      </w:r>
      <w:r w:rsidRPr="00657E03">
        <w:rPr>
          <w:spacing w:val="-2"/>
        </w:rPr>
        <w:t xml:space="preserve"> </w:t>
      </w:r>
      <w:r w:rsidRPr="00657E03">
        <w:t>II</w:t>
      </w:r>
      <w:r w:rsidRPr="00657E03">
        <w:rPr>
          <w:spacing w:val="-3"/>
        </w:rPr>
        <w:t xml:space="preserve"> </w:t>
      </w:r>
      <w:r w:rsidRPr="00657E03">
        <w:t>by</w:t>
      </w:r>
      <w:r w:rsidRPr="00657E03">
        <w:rPr>
          <w:spacing w:val="-2"/>
        </w:rPr>
        <w:t xml:space="preserve"> </w:t>
      </w:r>
      <w:r w:rsidRPr="00657E03">
        <w:t>their</w:t>
      </w:r>
      <w:r w:rsidRPr="00657E03">
        <w:rPr>
          <w:spacing w:val="-3"/>
        </w:rPr>
        <w:t xml:space="preserve"> </w:t>
      </w:r>
      <w:r w:rsidRPr="00657E03">
        <w:t>third</w:t>
      </w:r>
      <w:r w:rsidRPr="00657E03">
        <w:rPr>
          <w:spacing w:val="-2"/>
        </w:rPr>
        <w:t xml:space="preserve"> </w:t>
      </w:r>
      <w:r w:rsidRPr="00657E03">
        <w:t>year</w:t>
      </w:r>
      <w:r w:rsidRPr="00657E03">
        <w:rPr>
          <w:spacing w:val="-2"/>
        </w:rPr>
        <w:t xml:space="preserve"> </w:t>
      </w:r>
      <w:r w:rsidRPr="00657E03">
        <w:t>of employment.</w:t>
      </w:r>
      <w:r w:rsidRPr="00657E03">
        <w:rPr>
          <w:spacing w:val="-6"/>
        </w:rPr>
        <w:t xml:space="preserve"> </w:t>
      </w:r>
      <w:r w:rsidRPr="00657E03">
        <w:t>All</w:t>
      </w:r>
      <w:r w:rsidRPr="00657E03">
        <w:rPr>
          <w:spacing w:val="-5"/>
        </w:rPr>
        <w:t xml:space="preserve"> </w:t>
      </w:r>
      <w:r w:rsidRPr="00657E03">
        <w:t>the</w:t>
      </w:r>
      <w:r w:rsidRPr="00657E03">
        <w:rPr>
          <w:spacing w:val="-6"/>
        </w:rPr>
        <w:t xml:space="preserve"> </w:t>
      </w:r>
      <w:r w:rsidRPr="00657E03">
        <w:t>present</w:t>
      </w:r>
      <w:r w:rsidRPr="00657E03">
        <w:rPr>
          <w:spacing w:val="-5"/>
        </w:rPr>
        <w:t xml:space="preserve"> </w:t>
      </w:r>
      <w:r w:rsidRPr="00657E03">
        <w:t>standards</w:t>
      </w:r>
      <w:r w:rsidRPr="00657E03">
        <w:rPr>
          <w:spacing w:val="-6"/>
        </w:rPr>
        <w:t xml:space="preserve"> </w:t>
      </w:r>
      <w:r w:rsidRPr="00657E03">
        <w:t>and</w:t>
      </w:r>
      <w:r w:rsidRPr="00657E03">
        <w:rPr>
          <w:spacing w:val="-5"/>
        </w:rPr>
        <w:t xml:space="preserve"> </w:t>
      </w:r>
      <w:r w:rsidRPr="00657E03">
        <w:t>procedures</w:t>
      </w:r>
      <w:r w:rsidRPr="00657E03">
        <w:rPr>
          <w:spacing w:val="-6"/>
        </w:rPr>
        <w:t xml:space="preserve"> </w:t>
      </w:r>
      <w:r w:rsidR="009E2FF0" w:rsidRPr="00657E03">
        <w:rPr>
          <w:spacing w:val="-6"/>
        </w:rPr>
        <w:t xml:space="preserve">in this Agreement </w:t>
      </w:r>
      <w:r w:rsidRPr="00657E03">
        <w:t>for this</w:t>
      </w:r>
      <w:r w:rsidRPr="00657E03">
        <w:rPr>
          <w:spacing w:val="-5"/>
        </w:rPr>
        <w:t xml:space="preserve"> </w:t>
      </w:r>
      <w:r w:rsidRPr="00657E03">
        <w:t>promotion</w:t>
      </w:r>
      <w:r w:rsidRPr="00657E03">
        <w:rPr>
          <w:spacing w:val="-4"/>
        </w:rPr>
        <w:t xml:space="preserve"> </w:t>
      </w:r>
      <w:r w:rsidRPr="00657E03">
        <w:t>will</w:t>
      </w:r>
      <w:r w:rsidRPr="00657E03">
        <w:rPr>
          <w:spacing w:val="-5"/>
        </w:rPr>
        <w:t xml:space="preserve"> </w:t>
      </w:r>
      <w:r w:rsidRPr="00657E03">
        <w:t>remain</w:t>
      </w:r>
      <w:r w:rsidRPr="00657E03">
        <w:rPr>
          <w:spacing w:val="-4"/>
        </w:rPr>
        <w:t xml:space="preserve"> </w:t>
      </w:r>
      <w:r w:rsidRPr="00657E03">
        <w:t>including</w:t>
      </w:r>
      <w:r w:rsidRPr="00657E03">
        <w:rPr>
          <w:spacing w:val="-4"/>
        </w:rPr>
        <w:t xml:space="preserve"> </w:t>
      </w:r>
      <w:r w:rsidRPr="00657E03">
        <w:t>moving</w:t>
      </w:r>
      <w:r w:rsidRPr="00657E03">
        <w:rPr>
          <w:spacing w:val="-5"/>
        </w:rPr>
        <w:t xml:space="preserve"> </w:t>
      </w:r>
      <w:r w:rsidRPr="00657E03">
        <w:t>to</w:t>
      </w:r>
      <w:r w:rsidRPr="00657E03">
        <w:rPr>
          <w:spacing w:val="-4"/>
        </w:rPr>
        <w:t xml:space="preserve"> </w:t>
      </w:r>
      <w:r w:rsidRPr="00657E03">
        <w:t>the</w:t>
      </w:r>
      <w:r w:rsidRPr="00657E03">
        <w:rPr>
          <w:spacing w:val="-5"/>
        </w:rPr>
        <w:t xml:space="preserve"> </w:t>
      </w:r>
      <w:r w:rsidRPr="00657E03">
        <w:t>new rank</w:t>
      </w:r>
      <w:r w:rsidRPr="00657E03">
        <w:rPr>
          <w:spacing w:val="-10"/>
        </w:rPr>
        <w:t xml:space="preserve"> </w:t>
      </w:r>
      <w:r w:rsidRPr="00657E03">
        <w:t>minima.</w:t>
      </w:r>
    </w:p>
    <w:p w14:paraId="574CC76A" w14:textId="77777777" w:rsidR="00500D5E" w:rsidRPr="00D44A26" w:rsidRDefault="00500D5E" w:rsidP="00B82B17">
      <w:pPr>
        <w:ind w:right="180"/>
        <w:rPr>
          <w:rFonts w:ascii="Times New Roman" w:eastAsia="Times New Roman" w:hAnsi="Times New Roman" w:cs="Times New Roman"/>
          <w:sz w:val="17"/>
          <w:szCs w:val="17"/>
        </w:rPr>
      </w:pPr>
    </w:p>
    <w:p w14:paraId="378B0062" w14:textId="77777777" w:rsidR="00500D5E" w:rsidRDefault="00B06B53" w:rsidP="00B82B17">
      <w:pPr>
        <w:pStyle w:val="BodyText"/>
        <w:spacing w:before="69"/>
        <w:ind w:left="2600" w:right="180"/>
      </w:pPr>
      <w:r>
        <w:t>(vi.)</w:t>
      </w:r>
      <w:r>
        <w:rPr>
          <w:spacing w:val="53"/>
        </w:rPr>
        <w:t xml:space="preserve"> </w:t>
      </w:r>
      <w:r>
        <w:t>Failure</w:t>
      </w:r>
      <w:r>
        <w:rPr>
          <w:spacing w:val="-3"/>
        </w:rPr>
        <w:t xml:space="preserve"> </w:t>
      </w:r>
      <w:r>
        <w:t>to</w:t>
      </w:r>
      <w:r>
        <w:rPr>
          <w:spacing w:val="-3"/>
        </w:rPr>
        <w:t xml:space="preserve"> </w:t>
      </w:r>
      <w:r>
        <w:t>receive</w:t>
      </w:r>
      <w:r>
        <w:rPr>
          <w:spacing w:val="-3"/>
        </w:rPr>
        <w:t xml:space="preserve"> </w:t>
      </w:r>
      <w:r>
        <w:t>tenure</w:t>
      </w:r>
      <w:r>
        <w:rPr>
          <w:spacing w:val="-3"/>
        </w:rPr>
        <w:t xml:space="preserve"> </w:t>
      </w:r>
      <w:r>
        <w:t>after</w:t>
      </w:r>
      <w:r>
        <w:rPr>
          <w:spacing w:val="-3"/>
        </w:rPr>
        <w:t xml:space="preserve"> </w:t>
      </w:r>
      <w:r>
        <w:t>six</w:t>
      </w:r>
      <w:r>
        <w:rPr>
          <w:spacing w:val="-4"/>
        </w:rPr>
        <w:t xml:space="preserve"> </w:t>
      </w:r>
      <w:r>
        <w:t>(6)</w:t>
      </w:r>
      <w:r>
        <w:rPr>
          <w:spacing w:val="-3"/>
        </w:rPr>
        <w:t xml:space="preserve"> </w:t>
      </w:r>
      <w:r>
        <w:t>years</w:t>
      </w:r>
      <w:r>
        <w:rPr>
          <w:spacing w:val="-3"/>
        </w:rPr>
        <w:t xml:space="preserve"> </w:t>
      </w:r>
      <w:r>
        <w:t>of</w:t>
      </w:r>
      <w:r>
        <w:rPr>
          <w:spacing w:val="-3"/>
        </w:rPr>
        <w:t xml:space="preserve"> </w:t>
      </w:r>
      <w:r>
        <w:t>full-time</w:t>
      </w:r>
      <w:r>
        <w:rPr>
          <w:w w:val="99"/>
        </w:rPr>
        <w:t xml:space="preserve"> </w:t>
      </w:r>
      <w:r>
        <w:t>teaching</w:t>
      </w:r>
      <w:r>
        <w:rPr>
          <w:spacing w:val="-4"/>
        </w:rPr>
        <w:t xml:space="preserve"> </w:t>
      </w:r>
      <w:r>
        <w:t>at</w:t>
      </w:r>
      <w:r>
        <w:rPr>
          <w:spacing w:val="-3"/>
        </w:rPr>
        <w:t xml:space="preserve"> </w:t>
      </w:r>
      <w:r>
        <w:t>Rider</w:t>
      </w:r>
      <w:r>
        <w:rPr>
          <w:spacing w:val="-3"/>
        </w:rPr>
        <w:t xml:space="preserve"> </w:t>
      </w:r>
      <w:r>
        <w:t>or</w:t>
      </w:r>
      <w:r>
        <w:rPr>
          <w:spacing w:val="-3"/>
        </w:rPr>
        <w:t xml:space="preserve"> </w:t>
      </w:r>
      <w:r>
        <w:t>after</w:t>
      </w:r>
      <w:r>
        <w:rPr>
          <w:spacing w:val="-4"/>
        </w:rPr>
        <w:t xml:space="preserve"> </w:t>
      </w:r>
      <w:r>
        <w:t>six</w:t>
      </w:r>
      <w:r>
        <w:rPr>
          <w:spacing w:val="-3"/>
        </w:rPr>
        <w:t xml:space="preserve"> </w:t>
      </w:r>
      <w:r>
        <w:t>(6)</w:t>
      </w:r>
      <w:r>
        <w:rPr>
          <w:spacing w:val="-3"/>
        </w:rPr>
        <w:t xml:space="preserve"> </w:t>
      </w:r>
      <w:r>
        <w:t>years</w:t>
      </w:r>
      <w:r>
        <w:rPr>
          <w:spacing w:val="-4"/>
        </w:rPr>
        <w:t xml:space="preserve"> </w:t>
      </w:r>
      <w:r>
        <w:t>of</w:t>
      </w:r>
      <w:r>
        <w:rPr>
          <w:spacing w:val="-3"/>
        </w:rPr>
        <w:t xml:space="preserve"> </w:t>
      </w:r>
      <w:r>
        <w:t>full-time</w:t>
      </w:r>
      <w:r>
        <w:rPr>
          <w:spacing w:val="-3"/>
        </w:rPr>
        <w:t xml:space="preserve"> </w:t>
      </w:r>
      <w:r>
        <w:t>college</w:t>
      </w:r>
      <w:r>
        <w:rPr>
          <w:w w:val="99"/>
        </w:rPr>
        <w:t xml:space="preserve"> </w:t>
      </w:r>
      <w:r>
        <w:t>teaching</w:t>
      </w:r>
      <w:r>
        <w:rPr>
          <w:spacing w:val="-4"/>
        </w:rPr>
        <w:t xml:space="preserve"> </w:t>
      </w:r>
      <w:r>
        <w:t>experience,</w:t>
      </w:r>
      <w:r>
        <w:rPr>
          <w:spacing w:val="-4"/>
        </w:rPr>
        <w:t xml:space="preserve"> </w:t>
      </w:r>
      <w:r>
        <w:t>the</w:t>
      </w:r>
      <w:r>
        <w:rPr>
          <w:spacing w:val="-4"/>
        </w:rPr>
        <w:t xml:space="preserve"> </w:t>
      </w:r>
      <w:r>
        <w:t>last</w:t>
      </w:r>
      <w:r>
        <w:rPr>
          <w:spacing w:val="-4"/>
        </w:rPr>
        <w:t xml:space="preserve"> </w:t>
      </w:r>
      <w:r>
        <w:t>three</w:t>
      </w:r>
      <w:r>
        <w:rPr>
          <w:spacing w:val="-3"/>
        </w:rPr>
        <w:t xml:space="preserve"> </w:t>
      </w:r>
      <w:r>
        <w:t>(3)</w:t>
      </w:r>
      <w:r>
        <w:rPr>
          <w:spacing w:val="-4"/>
        </w:rPr>
        <w:t xml:space="preserve"> </w:t>
      </w:r>
      <w:r>
        <w:t>of</w:t>
      </w:r>
      <w:r>
        <w:rPr>
          <w:spacing w:val="-4"/>
        </w:rPr>
        <w:t xml:space="preserve"> </w:t>
      </w:r>
      <w:r>
        <w:t>which</w:t>
      </w:r>
      <w:r>
        <w:rPr>
          <w:spacing w:val="-4"/>
        </w:rPr>
        <w:t xml:space="preserve"> </w:t>
      </w:r>
      <w:r>
        <w:t>were</w:t>
      </w:r>
      <w:r>
        <w:rPr>
          <w:spacing w:val="-3"/>
        </w:rPr>
        <w:t xml:space="preserve"> </w:t>
      </w:r>
      <w:r>
        <w:t>at</w:t>
      </w:r>
      <w:r>
        <w:rPr>
          <w:w w:val="99"/>
        </w:rPr>
        <w:t xml:space="preserve"> </w:t>
      </w:r>
      <w:r>
        <w:t>Rider,</w:t>
      </w:r>
      <w:r>
        <w:rPr>
          <w:spacing w:val="-5"/>
        </w:rPr>
        <w:t xml:space="preserve"> </w:t>
      </w:r>
      <w:r>
        <w:t>will</w:t>
      </w:r>
      <w:r>
        <w:rPr>
          <w:spacing w:val="-5"/>
        </w:rPr>
        <w:t xml:space="preserve"> </w:t>
      </w:r>
      <w:r>
        <w:t>result</w:t>
      </w:r>
      <w:r>
        <w:rPr>
          <w:spacing w:val="-5"/>
        </w:rPr>
        <w:t xml:space="preserve"> </w:t>
      </w:r>
      <w:r>
        <w:t>in</w:t>
      </w:r>
      <w:r>
        <w:rPr>
          <w:spacing w:val="-4"/>
        </w:rPr>
        <w:t xml:space="preserve"> </w:t>
      </w:r>
      <w:r>
        <w:t>a</w:t>
      </w:r>
      <w:r>
        <w:rPr>
          <w:spacing w:val="-5"/>
        </w:rPr>
        <w:t xml:space="preserve"> </w:t>
      </w:r>
      <w:r>
        <w:t>one-year</w:t>
      </w:r>
      <w:r>
        <w:rPr>
          <w:spacing w:val="-5"/>
        </w:rPr>
        <w:t xml:space="preserve"> </w:t>
      </w:r>
      <w:r>
        <w:t>terminal</w:t>
      </w:r>
      <w:r>
        <w:rPr>
          <w:spacing w:val="-4"/>
        </w:rPr>
        <w:t xml:space="preserve"> </w:t>
      </w:r>
      <w:r>
        <w:t>contract,</w:t>
      </w:r>
      <w:r>
        <w:rPr>
          <w:spacing w:val="-5"/>
        </w:rPr>
        <w:t xml:space="preserve"> </w:t>
      </w:r>
      <w:r>
        <w:t>beyond which</w:t>
      </w:r>
      <w:r>
        <w:rPr>
          <w:spacing w:val="-6"/>
        </w:rPr>
        <w:t xml:space="preserve"> </w:t>
      </w:r>
      <w:r>
        <w:t>any</w:t>
      </w:r>
      <w:r>
        <w:rPr>
          <w:spacing w:val="-5"/>
        </w:rPr>
        <w:t xml:space="preserve"> </w:t>
      </w:r>
      <w:r>
        <w:t>continued</w:t>
      </w:r>
      <w:r>
        <w:rPr>
          <w:spacing w:val="-5"/>
        </w:rPr>
        <w:t xml:space="preserve"> </w:t>
      </w:r>
      <w:r>
        <w:t>employment</w:t>
      </w:r>
      <w:r>
        <w:rPr>
          <w:spacing w:val="-5"/>
        </w:rPr>
        <w:t xml:space="preserve"> </w:t>
      </w:r>
      <w:r>
        <w:t>beyond</w:t>
      </w:r>
      <w:r>
        <w:rPr>
          <w:spacing w:val="-5"/>
        </w:rPr>
        <w:t xml:space="preserve"> </w:t>
      </w:r>
      <w:r>
        <w:t>the</w:t>
      </w:r>
      <w:r>
        <w:rPr>
          <w:spacing w:val="-5"/>
        </w:rPr>
        <w:t xml:space="preserve"> </w:t>
      </w:r>
      <w:r>
        <w:t>seventh</w:t>
      </w:r>
      <w:r>
        <w:rPr>
          <w:spacing w:val="-5"/>
        </w:rPr>
        <w:t xml:space="preserve"> </w:t>
      </w:r>
      <w:r>
        <w:t>year will</w:t>
      </w:r>
      <w:r>
        <w:rPr>
          <w:spacing w:val="-3"/>
        </w:rPr>
        <w:t xml:space="preserve"> </w:t>
      </w:r>
      <w:r>
        <w:t>be</w:t>
      </w:r>
      <w:r>
        <w:rPr>
          <w:spacing w:val="-3"/>
        </w:rPr>
        <w:t xml:space="preserve"> </w:t>
      </w:r>
      <w:r>
        <w:t>either</w:t>
      </w:r>
      <w:r>
        <w:rPr>
          <w:spacing w:val="-3"/>
        </w:rPr>
        <w:t xml:space="preserve"> </w:t>
      </w:r>
      <w:r>
        <w:t>on</w:t>
      </w:r>
      <w:r>
        <w:rPr>
          <w:spacing w:val="-2"/>
        </w:rPr>
        <w:t xml:space="preserve"> </w:t>
      </w:r>
      <w:r>
        <w:t>a</w:t>
      </w:r>
      <w:r>
        <w:rPr>
          <w:spacing w:val="-3"/>
        </w:rPr>
        <w:t xml:space="preserve"> </w:t>
      </w:r>
      <w:r>
        <w:t>part-time</w:t>
      </w:r>
      <w:r>
        <w:rPr>
          <w:spacing w:val="-3"/>
        </w:rPr>
        <w:t xml:space="preserve"> </w:t>
      </w:r>
      <w:r>
        <w:t>basis</w:t>
      </w:r>
      <w:r>
        <w:rPr>
          <w:spacing w:val="-3"/>
        </w:rPr>
        <w:t xml:space="preserve"> </w:t>
      </w:r>
      <w:r>
        <w:t>or</w:t>
      </w:r>
      <w:r>
        <w:rPr>
          <w:spacing w:val="-2"/>
        </w:rPr>
        <w:t xml:space="preserve"> </w:t>
      </w:r>
      <w:r>
        <w:t>in</w:t>
      </w:r>
      <w:r>
        <w:rPr>
          <w:spacing w:val="-3"/>
        </w:rPr>
        <w:t xml:space="preserve"> </w:t>
      </w:r>
      <w:r>
        <w:t>a</w:t>
      </w:r>
      <w:r>
        <w:rPr>
          <w:spacing w:val="-3"/>
        </w:rPr>
        <w:t xml:space="preserve"> </w:t>
      </w:r>
      <w:r>
        <w:t>non-faculty position,</w:t>
      </w:r>
      <w:r>
        <w:rPr>
          <w:spacing w:val="-5"/>
        </w:rPr>
        <w:t xml:space="preserve"> </w:t>
      </w:r>
      <w:r>
        <w:t>with</w:t>
      </w:r>
      <w:r>
        <w:rPr>
          <w:spacing w:val="-4"/>
        </w:rPr>
        <w:t xml:space="preserve"> </w:t>
      </w:r>
      <w:r>
        <w:t>no</w:t>
      </w:r>
      <w:r>
        <w:rPr>
          <w:spacing w:val="-4"/>
        </w:rPr>
        <w:t xml:space="preserve"> </w:t>
      </w:r>
      <w:r>
        <w:t>tenure</w:t>
      </w:r>
      <w:r>
        <w:rPr>
          <w:spacing w:val="-4"/>
        </w:rPr>
        <w:t xml:space="preserve"> </w:t>
      </w:r>
      <w:r>
        <w:t>resulting</w:t>
      </w:r>
      <w:r>
        <w:rPr>
          <w:spacing w:val="-4"/>
        </w:rPr>
        <w:t xml:space="preserve"> </w:t>
      </w:r>
      <w:r>
        <w:t>from</w:t>
      </w:r>
      <w:r>
        <w:rPr>
          <w:spacing w:val="-4"/>
        </w:rPr>
        <w:t xml:space="preserve"> </w:t>
      </w:r>
      <w:r>
        <w:t>such</w:t>
      </w:r>
      <w:r>
        <w:rPr>
          <w:spacing w:val="-4"/>
        </w:rPr>
        <w:t xml:space="preserve"> </w:t>
      </w:r>
      <w:r>
        <w:t>continued employment.</w:t>
      </w:r>
    </w:p>
    <w:p w14:paraId="5CBA9AE3" w14:textId="77777777" w:rsidR="00C64B4A" w:rsidRPr="00D44A26" w:rsidRDefault="00C64B4A" w:rsidP="00B82B17">
      <w:pPr>
        <w:spacing w:before="11"/>
        <w:ind w:right="180"/>
        <w:rPr>
          <w:rFonts w:ascii="Times New Roman" w:eastAsia="Times New Roman" w:hAnsi="Times New Roman" w:cs="Times New Roman"/>
          <w:sz w:val="17"/>
          <w:szCs w:val="17"/>
        </w:rPr>
      </w:pPr>
    </w:p>
    <w:p w14:paraId="42AF0738" w14:textId="6164CFCD" w:rsidR="00500D5E" w:rsidRDefault="00B06B53" w:rsidP="00B82B17">
      <w:pPr>
        <w:pStyle w:val="BodyText"/>
        <w:ind w:left="2610" w:right="180"/>
      </w:pPr>
      <w:r>
        <w:t>(vii.)</w:t>
      </w:r>
      <w:r>
        <w:rPr>
          <w:spacing w:val="54"/>
        </w:rPr>
        <w:t xml:space="preserve"> </w:t>
      </w:r>
      <w:r>
        <w:t>Notwithstanding</w:t>
      </w:r>
      <w:r>
        <w:rPr>
          <w:spacing w:val="-3"/>
        </w:rPr>
        <w:t xml:space="preserve"> </w:t>
      </w:r>
      <w:r>
        <w:t>any</w:t>
      </w:r>
      <w:r>
        <w:rPr>
          <w:spacing w:val="-3"/>
        </w:rPr>
        <w:t xml:space="preserve"> </w:t>
      </w:r>
      <w:r>
        <w:t>of</w:t>
      </w:r>
      <w:r>
        <w:rPr>
          <w:spacing w:val="-3"/>
        </w:rPr>
        <w:t xml:space="preserve"> </w:t>
      </w:r>
      <w:r>
        <w:t>the</w:t>
      </w:r>
      <w:r>
        <w:rPr>
          <w:spacing w:val="-3"/>
        </w:rPr>
        <w:t xml:space="preserve"> </w:t>
      </w:r>
      <w:r>
        <w:t>other</w:t>
      </w:r>
      <w:r>
        <w:rPr>
          <w:spacing w:val="-3"/>
        </w:rPr>
        <w:t xml:space="preserve"> </w:t>
      </w:r>
      <w:r>
        <w:t>provisions</w:t>
      </w:r>
      <w:r>
        <w:rPr>
          <w:spacing w:val="-3"/>
        </w:rPr>
        <w:t xml:space="preserve"> </w:t>
      </w:r>
      <w:r>
        <w:t>of</w:t>
      </w:r>
      <w:r>
        <w:rPr>
          <w:spacing w:val="-3"/>
        </w:rPr>
        <w:t xml:space="preserve"> </w:t>
      </w:r>
      <w:r>
        <w:t>this Article,</w:t>
      </w:r>
      <w:r>
        <w:rPr>
          <w:spacing w:val="-5"/>
        </w:rPr>
        <w:t xml:space="preserve"> </w:t>
      </w:r>
      <w:r>
        <w:t>members</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who</w:t>
      </w:r>
      <w:r>
        <w:rPr>
          <w:spacing w:val="-4"/>
        </w:rPr>
        <w:t xml:space="preserve"> </w:t>
      </w:r>
      <w:r>
        <w:t>receive</w:t>
      </w:r>
      <w:r>
        <w:rPr>
          <w:spacing w:val="-4"/>
        </w:rPr>
        <w:t xml:space="preserve"> </w:t>
      </w:r>
      <w:r>
        <w:t>a</w:t>
      </w:r>
      <w:r>
        <w:rPr>
          <w:spacing w:val="-5"/>
        </w:rPr>
        <w:t xml:space="preserve"> </w:t>
      </w:r>
      <w:r>
        <w:t>mid- year</w:t>
      </w:r>
      <w:r>
        <w:rPr>
          <w:spacing w:val="-6"/>
        </w:rPr>
        <w:t xml:space="preserve"> </w:t>
      </w:r>
      <w:r>
        <w:t>appointment</w:t>
      </w:r>
      <w:r>
        <w:rPr>
          <w:spacing w:val="-5"/>
        </w:rPr>
        <w:t xml:space="preserve"> </w:t>
      </w:r>
      <w:r>
        <w:t>to</w:t>
      </w:r>
      <w:r>
        <w:rPr>
          <w:spacing w:val="-5"/>
        </w:rPr>
        <w:t xml:space="preserve"> </w:t>
      </w:r>
      <w:r>
        <w:t>a</w:t>
      </w:r>
      <w:r>
        <w:rPr>
          <w:spacing w:val="-5"/>
        </w:rPr>
        <w:t xml:space="preserve"> </w:t>
      </w:r>
      <w:r>
        <w:t>full-time</w:t>
      </w:r>
      <w:r>
        <w:rPr>
          <w:spacing w:val="-5"/>
        </w:rPr>
        <w:t xml:space="preserve"> </w:t>
      </w:r>
      <w:r>
        <w:t>bargaining</w:t>
      </w:r>
      <w:r>
        <w:rPr>
          <w:spacing w:val="-5"/>
        </w:rPr>
        <w:t xml:space="preserve"> </w:t>
      </w:r>
      <w:r>
        <w:t>unit</w:t>
      </w:r>
      <w:r>
        <w:rPr>
          <w:spacing w:val="-5"/>
        </w:rPr>
        <w:t xml:space="preserve"> </w:t>
      </w:r>
      <w:r>
        <w:t>position</w:t>
      </w:r>
      <w:r>
        <w:rPr>
          <w:spacing w:val="-6"/>
        </w:rPr>
        <w:t xml:space="preserve"> </w:t>
      </w:r>
      <w:r>
        <w:t>shall</w:t>
      </w:r>
      <w:r>
        <w:rPr>
          <w:w w:val="99"/>
        </w:rPr>
        <w:t xml:space="preserve"> </w:t>
      </w:r>
      <w:r>
        <w:t>be</w:t>
      </w:r>
      <w:r>
        <w:rPr>
          <w:spacing w:val="-4"/>
        </w:rPr>
        <w:t xml:space="preserve"> </w:t>
      </w:r>
      <w:r>
        <w:t>treated</w:t>
      </w:r>
      <w:r>
        <w:rPr>
          <w:spacing w:val="-3"/>
        </w:rPr>
        <w:t xml:space="preserve"> </w:t>
      </w:r>
      <w:r>
        <w:t>for</w:t>
      </w:r>
      <w:r>
        <w:rPr>
          <w:spacing w:val="-3"/>
        </w:rPr>
        <w:t xml:space="preserve"> </w:t>
      </w:r>
      <w:r>
        <w:t>purposes</w:t>
      </w:r>
      <w:r>
        <w:rPr>
          <w:spacing w:val="-3"/>
        </w:rPr>
        <w:t xml:space="preserve"> </w:t>
      </w:r>
      <w:r>
        <w:t>of</w:t>
      </w:r>
      <w:r>
        <w:rPr>
          <w:spacing w:val="-4"/>
        </w:rPr>
        <w:t xml:space="preserve"> </w:t>
      </w:r>
      <w:r>
        <w:t>this</w:t>
      </w:r>
      <w:r>
        <w:rPr>
          <w:spacing w:val="-3"/>
        </w:rPr>
        <w:t xml:space="preserve"> </w:t>
      </w:r>
      <w:r>
        <w:t>Article</w:t>
      </w:r>
      <w:r>
        <w:rPr>
          <w:spacing w:val="-3"/>
        </w:rPr>
        <w:t xml:space="preserve"> </w:t>
      </w:r>
      <w:r>
        <w:t>as</w:t>
      </w:r>
      <w:r>
        <w:rPr>
          <w:spacing w:val="-3"/>
        </w:rPr>
        <w:t xml:space="preserve"> </w:t>
      </w:r>
      <w:r>
        <w:t>if</w:t>
      </w:r>
      <w:r>
        <w:rPr>
          <w:spacing w:val="-3"/>
        </w:rPr>
        <w:t xml:space="preserve"> </w:t>
      </w:r>
      <w:r>
        <w:t>such</w:t>
      </w:r>
      <w:r>
        <w:rPr>
          <w:spacing w:val="-4"/>
        </w:rPr>
        <w:t xml:space="preserve"> </w:t>
      </w:r>
      <w:r>
        <w:t>appointment</w:t>
      </w:r>
      <w:r>
        <w:rPr>
          <w:w w:val="99"/>
        </w:rPr>
        <w:t xml:space="preserve"> </w:t>
      </w:r>
      <w:r>
        <w:t>commenced</w:t>
      </w:r>
      <w:r>
        <w:rPr>
          <w:spacing w:val="-7"/>
        </w:rPr>
        <w:t xml:space="preserve"> </w:t>
      </w:r>
      <w:r>
        <w:t>with</w:t>
      </w:r>
      <w:r>
        <w:rPr>
          <w:spacing w:val="-6"/>
        </w:rPr>
        <w:t xml:space="preserve"> </w:t>
      </w:r>
      <w:r>
        <w:t>the</w:t>
      </w:r>
      <w:r>
        <w:rPr>
          <w:spacing w:val="-7"/>
        </w:rPr>
        <w:t xml:space="preserve"> </w:t>
      </w:r>
      <w:r>
        <w:t>following</w:t>
      </w:r>
      <w:r>
        <w:rPr>
          <w:spacing w:val="-6"/>
        </w:rPr>
        <w:t xml:space="preserve"> </w:t>
      </w:r>
      <w:r>
        <w:t>September.</w:t>
      </w:r>
    </w:p>
    <w:p w14:paraId="4FB4C1EA" w14:textId="77777777" w:rsidR="00500D5E" w:rsidRDefault="00500D5E">
      <w:pPr>
        <w:rPr>
          <w:rFonts w:ascii="Times New Roman" w:eastAsia="Times New Roman" w:hAnsi="Times New Roman" w:cs="Times New Roman"/>
          <w:sz w:val="24"/>
          <w:szCs w:val="24"/>
        </w:rPr>
      </w:pPr>
    </w:p>
    <w:p w14:paraId="64800E4A" w14:textId="77777777" w:rsidR="00500D5E" w:rsidRDefault="00B06B53" w:rsidP="004829EF">
      <w:pPr>
        <w:pStyle w:val="BodyText"/>
        <w:numPr>
          <w:ilvl w:val="1"/>
          <w:numId w:val="44"/>
        </w:numPr>
        <w:tabs>
          <w:tab w:val="left" w:pos="2180"/>
        </w:tabs>
        <w:ind w:left="2180" w:hanging="300"/>
        <w:jc w:val="left"/>
      </w:pPr>
      <w:r>
        <w:rPr>
          <w:u w:val="single" w:color="000000"/>
        </w:rPr>
        <w:t>Promotion</w:t>
      </w:r>
    </w:p>
    <w:p w14:paraId="1FB11662" w14:textId="77777777" w:rsidR="00500D5E" w:rsidRDefault="00500D5E">
      <w:pPr>
        <w:spacing w:before="11"/>
        <w:rPr>
          <w:rFonts w:ascii="Times New Roman" w:eastAsia="Times New Roman" w:hAnsi="Times New Roman" w:cs="Times New Roman"/>
          <w:sz w:val="17"/>
          <w:szCs w:val="17"/>
        </w:rPr>
      </w:pPr>
    </w:p>
    <w:p w14:paraId="67B47DD9" w14:textId="77777777" w:rsidR="00500D5E" w:rsidRDefault="00B06B53" w:rsidP="009A0E31">
      <w:pPr>
        <w:pStyle w:val="BodyText"/>
        <w:ind w:left="2606" w:right="86"/>
      </w:pPr>
      <w:r>
        <w:t>(i.)</w:t>
      </w:r>
      <w:r>
        <w:rPr>
          <w:spacing w:val="54"/>
        </w:rPr>
        <w:t xml:space="preserve"> </w:t>
      </w:r>
      <w:r>
        <w:t>Except</w:t>
      </w:r>
      <w:r>
        <w:rPr>
          <w:spacing w:val="-2"/>
        </w:rPr>
        <w:t xml:space="preserve"> </w:t>
      </w:r>
      <w:r>
        <w:t>for</w:t>
      </w:r>
      <w:r>
        <w:rPr>
          <w:spacing w:val="-3"/>
        </w:rPr>
        <w:t xml:space="preserve"> </w:t>
      </w:r>
      <w:r>
        <w:t>the</w:t>
      </w:r>
      <w:r>
        <w:rPr>
          <w:spacing w:val="-3"/>
        </w:rPr>
        <w:t xml:space="preserve"> </w:t>
      </w:r>
      <w:r>
        <w:t>provision</w:t>
      </w:r>
      <w:r>
        <w:rPr>
          <w:spacing w:val="-2"/>
        </w:rPr>
        <w:t xml:space="preserve"> </w:t>
      </w:r>
      <w:r>
        <w:t>for</w:t>
      </w:r>
      <w:r>
        <w:rPr>
          <w:spacing w:val="-3"/>
        </w:rPr>
        <w:t xml:space="preserve"> </w:t>
      </w:r>
      <w:r>
        <w:t>Instructors</w:t>
      </w:r>
      <w:r>
        <w:rPr>
          <w:spacing w:val="-3"/>
        </w:rPr>
        <w:t xml:space="preserve"> </w:t>
      </w:r>
      <w:r>
        <w:t>in</w:t>
      </w:r>
      <w:r>
        <w:rPr>
          <w:spacing w:val="-2"/>
        </w:rPr>
        <w:t xml:space="preserve"> </w:t>
      </w:r>
      <w:r>
        <w:t>Article</w:t>
      </w:r>
      <w:r>
        <w:rPr>
          <w:spacing w:val="-3"/>
        </w:rPr>
        <w:t xml:space="preserve"> </w:t>
      </w:r>
      <w:r>
        <w:t>VI, Section</w:t>
      </w:r>
      <w:r>
        <w:rPr>
          <w:spacing w:val="-4"/>
        </w:rPr>
        <w:t xml:space="preserve"> </w:t>
      </w:r>
      <w:r>
        <w:t>A(2),</w:t>
      </w:r>
      <w:r>
        <w:rPr>
          <w:spacing w:val="-3"/>
        </w:rPr>
        <w:t xml:space="preserve"> </w:t>
      </w:r>
      <w:r>
        <w:t>no</w:t>
      </w:r>
      <w:r>
        <w:rPr>
          <w:spacing w:val="-4"/>
        </w:rPr>
        <w:t xml:space="preserve"> </w:t>
      </w:r>
      <w:r>
        <w:t>applications</w:t>
      </w:r>
      <w:r>
        <w:rPr>
          <w:spacing w:val="-3"/>
        </w:rPr>
        <w:t xml:space="preserve"> </w:t>
      </w:r>
      <w:r>
        <w:t>for</w:t>
      </w:r>
      <w:r>
        <w:rPr>
          <w:spacing w:val="-3"/>
        </w:rPr>
        <w:t xml:space="preserve"> </w:t>
      </w:r>
      <w:r>
        <w:t>promotion</w:t>
      </w:r>
      <w:r>
        <w:rPr>
          <w:spacing w:val="-4"/>
        </w:rPr>
        <w:t xml:space="preserve"> </w:t>
      </w:r>
      <w:r>
        <w:t>may</w:t>
      </w:r>
      <w:r>
        <w:rPr>
          <w:spacing w:val="-3"/>
        </w:rPr>
        <w:t xml:space="preserve"> </w:t>
      </w:r>
      <w:r>
        <w:t>be</w:t>
      </w:r>
      <w:r>
        <w:rPr>
          <w:spacing w:val="-3"/>
        </w:rPr>
        <w:t xml:space="preserve"> </w:t>
      </w:r>
      <w:r>
        <w:t>made</w:t>
      </w:r>
      <w:r>
        <w:rPr>
          <w:spacing w:val="-4"/>
        </w:rPr>
        <w:t xml:space="preserve"> </w:t>
      </w:r>
      <w:r>
        <w:t>in the</w:t>
      </w:r>
      <w:r>
        <w:rPr>
          <w:spacing w:val="-4"/>
        </w:rPr>
        <w:t xml:space="preserve"> </w:t>
      </w:r>
      <w:r>
        <w:t>first</w:t>
      </w:r>
      <w:r>
        <w:rPr>
          <w:spacing w:val="-3"/>
        </w:rPr>
        <w:t xml:space="preserve"> </w:t>
      </w:r>
      <w:r>
        <w:t>year</w:t>
      </w:r>
      <w:r>
        <w:rPr>
          <w:spacing w:val="-4"/>
        </w:rPr>
        <w:t xml:space="preserve"> </w:t>
      </w:r>
      <w:r>
        <w:t>of</w:t>
      </w:r>
      <w:r>
        <w:rPr>
          <w:spacing w:val="-3"/>
        </w:rPr>
        <w:t xml:space="preserve"> </w:t>
      </w:r>
      <w:r>
        <w:t>employment</w:t>
      </w:r>
      <w:r>
        <w:rPr>
          <w:spacing w:val="-4"/>
        </w:rPr>
        <w:t xml:space="preserve"> </w:t>
      </w:r>
      <w:r>
        <w:t>in</w:t>
      </w:r>
      <w:r>
        <w:rPr>
          <w:spacing w:val="-3"/>
        </w:rPr>
        <w:t xml:space="preserve"> </w:t>
      </w:r>
      <w:r>
        <w:t>a</w:t>
      </w:r>
      <w:r>
        <w:rPr>
          <w:spacing w:val="-3"/>
        </w:rPr>
        <w:t xml:space="preserve"> </w:t>
      </w:r>
      <w:r>
        <w:t>faculty</w:t>
      </w:r>
      <w:r>
        <w:rPr>
          <w:spacing w:val="-4"/>
        </w:rPr>
        <w:t xml:space="preserve"> </w:t>
      </w:r>
      <w:r>
        <w:t>position</w:t>
      </w:r>
      <w:r>
        <w:rPr>
          <w:spacing w:val="-3"/>
        </w:rPr>
        <w:t xml:space="preserve"> </w:t>
      </w:r>
      <w:r>
        <w:t>at</w:t>
      </w:r>
      <w:r>
        <w:rPr>
          <w:spacing w:val="-4"/>
        </w:rPr>
        <w:t xml:space="preserve"> </w:t>
      </w:r>
      <w:r>
        <w:t>Rider University.</w:t>
      </w:r>
      <w:r>
        <w:rPr>
          <w:spacing w:val="53"/>
        </w:rPr>
        <w:t xml:space="preserve"> </w:t>
      </w:r>
      <w:r>
        <w:t>Application</w:t>
      </w:r>
      <w:r>
        <w:rPr>
          <w:spacing w:val="-3"/>
        </w:rPr>
        <w:t xml:space="preserve"> </w:t>
      </w:r>
      <w:r>
        <w:t>for</w:t>
      </w:r>
      <w:r>
        <w:rPr>
          <w:spacing w:val="-3"/>
        </w:rPr>
        <w:t xml:space="preserve"> </w:t>
      </w:r>
      <w:r>
        <w:t>promotion</w:t>
      </w:r>
      <w:r>
        <w:rPr>
          <w:spacing w:val="-4"/>
        </w:rPr>
        <w:t xml:space="preserve"> </w:t>
      </w:r>
      <w:r>
        <w:t>to</w:t>
      </w:r>
      <w:r>
        <w:rPr>
          <w:spacing w:val="-3"/>
        </w:rPr>
        <w:t xml:space="preserve"> </w:t>
      </w:r>
      <w:r>
        <w:t>the</w:t>
      </w:r>
      <w:r>
        <w:rPr>
          <w:spacing w:val="-3"/>
        </w:rPr>
        <w:t xml:space="preserve"> </w:t>
      </w:r>
      <w:r>
        <w:t>ranks</w:t>
      </w:r>
      <w:r>
        <w:rPr>
          <w:spacing w:val="-3"/>
        </w:rPr>
        <w:t xml:space="preserve"> </w:t>
      </w:r>
      <w:r>
        <w:t>of Assistant</w:t>
      </w:r>
      <w:r>
        <w:rPr>
          <w:spacing w:val="-3"/>
        </w:rPr>
        <w:t xml:space="preserve"> </w:t>
      </w:r>
      <w:r>
        <w:t>Professor</w:t>
      </w:r>
      <w:r>
        <w:rPr>
          <w:spacing w:val="-2"/>
        </w:rPr>
        <w:t xml:space="preserve"> </w:t>
      </w:r>
      <w:r>
        <w:t>I</w:t>
      </w:r>
      <w:r>
        <w:rPr>
          <w:spacing w:val="-2"/>
        </w:rPr>
        <w:t xml:space="preserve"> </w:t>
      </w:r>
      <w:r>
        <w:t>and</w:t>
      </w:r>
      <w:r>
        <w:rPr>
          <w:spacing w:val="-2"/>
        </w:rPr>
        <w:t xml:space="preserve"> </w:t>
      </w:r>
      <w:r>
        <w:t>II</w:t>
      </w:r>
      <w:r>
        <w:rPr>
          <w:spacing w:val="-2"/>
        </w:rPr>
        <w:t xml:space="preserve"> </w:t>
      </w:r>
      <w:r>
        <w:t>and</w:t>
      </w:r>
      <w:r>
        <w:rPr>
          <w:spacing w:val="-2"/>
        </w:rPr>
        <w:t xml:space="preserve"> </w:t>
      </w:r>
      <w:r>
        <w:t>Associate</w:t>
      </w:r>
      <w:r>
        <w:rPr>
          <w:spacing w:val="-3"/>
        </w:rPr>
        <w:t xml:space="preserve"> </w:t>
      </w:r>
      <w:r>
        <w:t>Professor</w:t>
      </w:r>
      <w:r>
        <w:rPr>
          <w:spacing w:val="-2"/>
        </w:rPr>
        <w:t xml:space="preserve"> </w:t>
      </w:r>
      <w:r>
        <w:t>may</w:t>
      </w:r>
      <w:r>
        <w:rPr>
          <w:spacing w:val="-2"/>
        </w:rPr>
        <w:t xml:space="preserve"> </w:t>
      </w:r>
      <w:r>
        <w:t>be</w:t>
      </w:r>
      <w:r>
        <w:rPr>
          <w:w w:val="99"/>
        </w:rPr>
        <w:t xml:space="preserve"> </w:t>
      </w:r>
      <w:r>
        <w:t>made</w:t>
      </w:r>
      <w:r>
        <w:rPr>
          <w:spacing w:val="-5"/>
        </w:rPr>
        <w:t xml:space="preserve"> </w:t>
      </w:r>
      <w:r>
        <w:t>only</w:t>
      </w:r>
      <w:r>
        <w:rPr>
          <w:spacing w:val="-4"/>
        </w:rPr>
        <w:t xml:space="preserve"> </w:t>
      </w:r>
      <w:r>
        <w:t>once</w:t>
      </w:r>
      <w:r>
        <w:rPr>
          <w:spacing w:val="-4"/>
        </w:rPr>
        <w:t xml:space="preserve"> </w:t>
      </w:r>
      <w:r>
        <w:t>prior</w:t>
      </w:r>
      <w:r>
        <w:rPr>
          <w:spacing w:val="-4"/>
        </w:rPr>
        <w:t xml:space="preserve"> </w:t>
      </w:r>
      <w:r>
        <w:t>to</w:t>
      </w:r>
      <w:r>
        <w:rPr>
          <w:spacing w:val="-4"/>
        </w:rPr>
        <w:t xml:space="preserve"> </w:t>
      </w:r>
      <w:r>
        <w:t>the</w:t>
      </w:r>
      <w:r>
        <w:rPr>
          <w:spacing w:val="-4"/>
        </w:rPr>
        <w:t xml:space="preserve"> </w:t>
      </w:r>
      <w:r>
        <w:t>required</w:t>
      </w:r>
      <w:r>
        <w:rPr>
          <w:spacing w:val="-4"/>
        </w:rPr>
        <w:t xml:space="preserve"> </w:t>
      </w:r>
      <w:r>
        <w:t>application</w:t>
      </w:r>
      <w:r>
        <w:rPr>
          <w:spacing w:val="-4"/>
        </w:rPr>
        <w:t xml:space="preserve"> </w:t>
      </w:r>
      <w:r>
        <w:t>for</w:t>
      </w:r>
      <w:r>
        <w:rPr>
          <w:spacing w:val="-4"/>
        </w:rPr>
        <w:t xml:space="preserve"> </w:t>
      </w:r>
      <w:r>
        <w:t>such promotion</w:t>
      </w:r>
      <w:r>
        <w:rPr>
          <w:spacing w:val="-5"/>
        </w:rPr>
        <w:t xml:space="preserve"> </w:t>
      </w:r>
      <w:r>
        <w:t>so</w:t>
      </w:r>
      <w:r>
        <w:rPr>
          <w:spacing w:val="-5"/>
        </w:rPr>
        <w:t xml:space="preserve"> </w:t>
      </w:r>
      <w:r>
        <w:t>as</w:t>
      </w:r>
      <w:r>
        <w:rPr>
          <w:spacing w:val="-5"/>
        </w:rPr>
        <w:t xml:space="preserve"> </w:t>
      </w:r>
      <w:r>
        <w:t>to</w:t>
      </w:r>
      <w:r>
        <w:rPr>
          <w:spacing w:val="-4"/>
        </w:rPr>
        <w:t xml:space="preserve"> </w:t>
      </w:r>
      <w:r>
        <w:t>make</w:t>
      </w:r>
      <w:r>
        <w:rPr>
          <w:spacing w:val="-5"/>
        </w:rPr>
        <w:t xml:space="preserve"> </w:t>
      </w:r>
      <w:r>
        <w:t>the</w:t>
      </w:r>
      <w:r>
        <w:rPr>
          <w:spacing w:val="-5"/>
        </w:rPr>
        <w:t xml:space="preserve"> </w:t>
      </w:r>
      <w:r>
        <w:t>candidate</w:t>
      </w:r>
      <w:r>
        <w:rPr>
          <w:spacing w:val="-4"/>
        </w:rPr>
        <w:t xml:space="preserve"> </w:t>
      </w:r>
      <w:r>
        <w:t>eligible</w:t>
      </w:r>
      <w:r>
        <w:rPr>
          <w:spacing w:val="-5"/>
        </w:rPr>
        <w:t xml:space="preserve"> </w:t>
      </w:r>
      <w:r>
        <w:t>for</w:t>
      </w:r>
      <w:r>
        <w:rPr>
          <w:spacing w:val="-5"/>
        </w:rPr>
        <w:t xml:space="preserve"> </w:t>
      </w:r>
      <w:r>
        <w:t>continued employment</w:t>
      </w:r>
      <w:r>
        <w:rPr>
          <w:spacing w:val="-6"/>
        </w:rPr>
        <w:t xml:space="preserve"> </w:t>
      </w:r>
      <w:r>
        <w:t>by</w:t>
      </w:r>
      <w:r>
        <w:rPr>
          <w:spacing w:val="-5"/>
        </w:rPr>
        <w:t xml:space="preserve"> </w:t>
      </w:r>
      <w:r>
        <w:t>the</w:t>
      </w:r>
      <w:r>
        <w:rPr>
          <w:spacing w:val="-5"/>
        </w:rPr>
        <w:t xml:space="preserve"> </w:t>
      </w:r>
      <w:r>
        <w:t>University.</w:t>
      </w:r>
      <w:r>
        <w:rPr>
          <w:spacing w:val="50"/>
        </w:rPr>
        <w:t xml:space="preserve"> </w:t>
      </w:r>
      <w:r>
        <w:t>Application</w:t>
      </w:r>
      <w:r>
        <w:rPr>
          <w:spacing w:val="-5"/>
        </w:rPr>
        <w:t xml:space="preserve"> </w:t>
      </w:r>
      <w:r>
        <w:t>for</w:t>
      </w:r>
      <w:r>
        <w:rPr>
          <w:spacing w:val="-5"/>
        </w:rPr>
        <w:t xml:space="preserve"> </w:t>
      </w:r>
      <w:r>
        <w:t>promotion to</w:t>
      </w:r>
      <w:r>
        <w:rPr>
          <w:spacing w:val="-3"/>
        </w:rPr>
        <w:t xml:space="preserve"> </w:t>
      </w:r>
      <w:r>
        <w:t>the</w:t>
      </w:r>
      <w:r>
        <w:rPr>
          <w:spacing w:val="-2"/>
        </w:rPr>
        <w:t xml:space="preserve"> </w:t>
      </w:r>
      <w:r>
        <w:t>rank</w:t>
      </w:r>
      <w:r>
        <w:rPr>
          <w:spacing w:val="-2"/>
        </w:rPr>
        <w:t xml:space="preserve"> </w:t>
      </w:r>
      <w:r>
        <w:t>of</w:t>
      </w:r>
      <w:r>
        <w:rPr>
          <w:spacing w:val="-2"/>
        </w:rPr>
        <w:t xml:space="preserve"> </w:t>
      </w:r>
      <w:r>
        <w:t>Professor</w:t>
      </w:r>
      <w:r>
        <w:rPr>
          <w:spacing w:val="-3"/>
        </w:rPr>
        <w:t xml:space="preserve"> </w:t>
      </w:r>
      <w:r>
        <w:t>may</w:t>
      </w:r>
      <w:r>
        <w:rPr>
          <w:spacing w:val="-2"/>
        </w:rPr>
        <w:t xml:space="preserve"> </w:t>
      </w:r>
      <w:r>
        <w:t>be</w:t>
      </w:r>
      <w:r>
        <w:rPr>
          <w:spacing w:val="-2"/>
        </w:rPr>
        <w:t xml:space="preserve"> </w:t>
      </w:r>
      <w:r>
        <w:t>made</w:t>
      </w:r>
      <w:r>
        <w:rPr>
          <w:spacing w:val="-2"/>
        </w:rPr>
        <w:t xml:space="preserve"> </w:t>
      </w:r>
      <w:r>
        <w:t>initially</w:t>
      </w:r>
      <w:r>
        <w:rPr>
          <w:spacing w:val="-3"/>
        </w:rPr>
        <w:t xml:space="preserve"> </w:t>
      </w:r>
      <w:r>
        <w:t>in</w:t>
      </w:r>
      <w:r>
        <w:rPr>
          <w:spacing w:val="-2"/>
        </w:rPr>
        <w:t xml:space="preserve"> </w:t>
      </w:r>
      <w:r>
        <w:t>two</w:t>
      </w:r>
      <w:r>
        <w:rPr>
          <w:spacing w:val="-2"/>
        </w:rPr>
        <w:t xml:space="preserve"> </w:t>
      </w:r>
      <w:r>
        <w:t>(2) consecutive</w:t>
      </w:r>
      <w:r>
        <w:rPr>
          <w:spacing w:val="-6"/>
        </w:rPr>
        <w:t xml:space="preserve"> </w:t>
      </w:r>
      <w:r>
        <w:t>years.</w:t>
      </w:r>
      <w:r>
        <w:rPr>
          <w:spacing w:val="50"/>
        </w:rPr>
        <w:t xml:space="preserve"> </w:t>
      </w:r>
      <w:r>
        <w:t>Subsequent</w:t>
      </w:r>
      <w:r>
        <w:rPr>
          <w:spacing w:val="-5"/>
        </w:rPr>
        <w:t xml:space="preserve"> </w:t>
      </w:r>
      <w:r>
        <w:t>applications</w:t>
      </w:r>
      <w:r>
        <w:rPr>
          <w:spacing w:val="-5"/>
        </w:rPr>
        <w:t xml:space="preserve"> </w:t>
      </w:r>
      <w:r>
        <w:t>may</w:t>
      </w:r>
      <w:r>
        <w:rPr>
          <w:spacing w:val="-6"/>
        </w:rPr>
        <w:t xml:space="preserve"> </w:t>
      </w:r>
      <w:r>
        <w:t>be</w:t>
      </w:r>
      <w:r>
        <w:rPr>
          <w:spacing w:val="-5"/>
        </w:rPr>
        <w:t xml:space="preserve"> </w:t>
      </w:r>
      <w:r>
        <w:t>made</w:t>
      </w:r>
      <w:r>
        <w:rPr>
          <w:w w:val="99"/>
        </w:rPr>
        <w:t xml:space="preserve"> </w:t>
      </w:r>
      <w:r>
        <w:t>only</w:t>
      </w:r>
      <w:r>
        <w:rPr>
          <w:spacing w:val="-4"/>
        </w:rPr>
        <w:t xml:space="preserve"> </w:t>
      </w:r>
      <w:r>
        <w:t>at</w:t>
      </w:r>
      <w:r>
        <w:rPr>
          <w:spacing w:val="-3"/>
        </w:rPr>
        <w:t xml:space="preserve"> </w:t>
      </w:r>
      <w:r>
        <w:t>the</w:t>
      </w:r>
      <w:r>
        <w:rPr>
          <w:spacing w:val="-4"/>
        </w:rPr>
        <w:t xml:space="preserve"> </w:t>
      </w:r>
      <w:r>
        <w:t>expiration</w:t>
      </w:r>
      <w:r>
        <w:rPr>
          <w:spacing w:val="-3"/>
        </w:rPr>
        <w:t xml:space="preserve"> </w:t>
      </w:r>
      <w:r>
        <w:t>of</w:t>
      </w:r>
      <w:r>
        <w:rPr>
          <w:spacing w:val="-4"/>
        </w:rPr>
        <w:t xml:space="preserve"> </w:t>
      </w:r>
      <w:r>
        <w:t>a</w:t>
      </w:r>
      <w:r>
        <w:rPr>
          <w:spacing w:val="-3"/>
        </w:rPr>
        <w:t xml:space="preserve"> </w:t>
      </w:r>
      <w:r>
        <w:t>three-year</w:t>
      </w:r>
      <w:r>
        <w:rPr>
          <w:spacing w:val="-3"/>
        </w:rPr>
        <w:t xml:space="preserve"> </w:t>
      </w:r>
      <w:r>
        <w:t>period</w:t>
      </w:r>
      <w:r>
        <w:rPr>
          <w:spacing w:val="-4"/>
        </w:rPr>
        <w:t xml:space="preserve"> </w:t>
      </w:r>
      <w:r>
        <w:t>after</w:t>
      </w:r>
      <w:r>
        <w:rPr>
          <w:spacing w:val="-3"/>
        </w:rPr>
        <w:t xml:space="preserve"> </w:t>
      </w:r>
      <w:r>
        <w:t>a</w:t>
      </w:r>
      <w:r>
        <w:rPr>
          <w:spacing w:val="-4"/>
        </w:rPr>
        <w:t xml:space="preserve"> </w:t>
      </w:r>
      <w:r>
        <w:t>denial</w:t>
      </w:r>
      <w:r>
        <w:rPr>
          <w:spacing w:val="-3"/>
        </w:rPr>
        <w:t xml:space="preserve"> </w:t>
      </w:r>
      <w:r>
        <w:t>of such</w:t>
      </w:r>
      <w:r>
        <w:rPr>
          <w:spacing w:val="-5"/>
        </w:rPr>
        <w:t xml:space="preserve"> </w:t>
      </w:r>
      <w:r>
        <w:t>application</w:t>
      </w:r>
      <w:r>
        <w:rPr>
          <w:spacing w:val="-5"/>
        </w:rPr>
        <w:t xml:space="preserve"> </w:t>
      </w:r>
      <w:r>
        <w:t>for</w:t>
      </w:r>
      <w:r>
        <w:rPr>
          <w:spacing w:val="-5"/>
        </w:rPr>
        <w:t xml:space="preserve"> </w:t>
      </w:r>
      <w:r>
        <w:t>promotion</w:t>
      </w:r>
      <w:r>
        <w:rPr>
          <w:spacing w:val="-5"/>
        </w:rPr>
        <w:t xml:space="preserve"> </w:t>
      </w:r>
      <w:r>
        <w:t>or</w:t>
      </w:r>
      <w:r>
        <w:rPr>
          <w:spacing w:val="-5"/>
        </w:rPr>
        <w:t xml:space="preserve"> </w:t>
      </w:r>
      <w:r>
        <w:t>upon</w:t>
      </w:r>
      <w:r>
        <w:rPr>
          <w:spacing w:val="-5"/>
        </w:rPr>
        <w:t xml:space="preserve"> </w:t>
      </w:r>
      <w:r>
        <w:lastRenderedPageBreak/>
        <w:t>the</w:t>
      </w:r>
      <w:r>
        <w:rPr>
          <w:spacing w:val="-5"/>
        </w:rPr>
        <w:t xml:space="preserve"> </w:t>
      </w:r>
      <w:r>
        <w:t>recommendation of</w:t>
      </w:r>
      <w:r>
        <w:rPr>
          <w:spacing w:val="-6"/>
        </w:rPr>
        <w:t xml:space="preserve"> </w:t>
      </w:r>
      <w:r>
        <w:t>the</w:t>
      </w:r>
      <w:r>
        <w:rPr>
          <w:spacing w:val="-6"/>
        </w:rPr>
        <w:t xml:space="preserve"> </w:t>
      </w:r>
      <w:r>
        <w:t>appropriate</w:t>
      </w:r>
      <w:r>
        <w:rPr>
          <w:spacing w:val="-6"/>
        </w:rPr>
        <w:t xml:space="preserve"> </w:t>
      </w:r>
      <w:r>
        <w:t>dean.</w:t>
      </w:r>
    </w:p>
    <w:p w14:paraId="124CDC48" w14:textId="77777777" w:rsidR="00500D5E" w:rsidRPr="00D44A26" w:rsidRDefault="00500D5E" w:rsidP="00B82B17">
      <w:pPr>
        <w:spacing w:before="5"/>
        <w:ind w:right="180"/>
        <w:rPr>
          <w:rFonts w:ascii="Times New Roman" w:eastAsia="Times New Roman" w:hAnsi="Times New Roman" w:cs="Times New Roman"/>
          <w:sz w:val="17"/>
          <w:szCs w:val="17"/>
        </w:rPr>
      </w:pPr>
    </w:p>
    <w:p w14:paraId="29AB5F98" w14:textId="77777777" w:rsidR="00500D5E" w:rsidRDefault="00B06B53" w:rsidP="00B82B17">
      <w:pPr>
        <w:pStyle w:val="BodyText"/>
        <w:spacing w:line="274" w:lineRule="exact"/>
        <w:ind w:left="2600" w:right="180"/>
      </w:pPr>
      <w:r>
        <w:t>(ii.)</w:t>
      </w:r>
      <w:r>
        <w:rPr>
          <w:spacing w:val="53"/>
        </w:rPr>
        <w:t xml:space="preserve"> </w:t>
      </w:r>
      <w:r>
        <w:t>The</w:t>
      </w:r>
      <w:r>
        <w:rPr>
          <w:spacing w:val="-3"/>
        </w:rPr>
        <w:t xml:space="preserve"> </w:t>
      </w:r>
      <w:r>
        <w:t>timetable</w:t>
      </w:r>
      <w:r>
        <w:rPr>
          <w:spacing w:val="-3"/>
        </w:rPr>
        <w:t xml:space="preserve"> </w:t>
      </w:r>
      <w:r>
        <w:t>set</w:t>
      </w:r>
      <w:r>
        <w:rPr>
          <w:spacing w:val="-3"/>
        </w:rPr>
        <w:t xml:space="preserve"> </w:t>
      </w:r>
      <w:r>
        <w:t>forth</w:t>
      </w:r>
      <w:r>
        <w:rPr>
          <w:spacing w:val="-3"/>
        </w:rPr>
        <w:t xml:space="preserve"> </w:t>
      </w:r>
      <w:r>
        <w:t>in</w:t>
      </w:r>
      <w:r>
        <w:rPr>
          <w:spacing w:val="-4"/>
        </w:rPr>
        <w:t xml:space="preserve"> </w:t>
      </w:r>
      <w:r>
        <w:t>Section</w:t>
      </w:r>
      <w:r>
        <w:rPr>
          <w:spacing w:val="-3"/>
        </w:rPr>
        <w:t xml:space="preserve"> </w:t>
      </w:r>
      <w:r>
        <w:t>G1</w:t>
      </w:r>
      <w:r>
        <w:rPr>
          <w:spacing w:val="-3"/>
        </w:rPr>
        <w:t xml:space="preserve"> </w:t>
      </w:r>
      <w:r>
        <w:t>relating</w:t>
      </w:r>
      <w:r>
        <w:rPr>
          <w:spacing w:val="-3"/>
        </w:rPr>
        <w:t xml:space="preserve"> </w:t>
      </w:r>
      <w:r>
        <w:t>to</w:t>
      </w:r>
      <w:r>
        <w:rPr>
          <w:spacing w:val="-3"/>
        </w:rPr>
        <w:t xml:space="preserve"> </w:t>
      </w:r>
      <w:r>
        <w:t>tenure</w:t>
      </w:r>
      <w:r>
        <w:rPr>
          <w:w w:val="99"/>
        </w:rPr>
        <w:t xml:space="preserve"> </w:t>
      </w:r>
      <w:r>
        <w:t>shall</w:t>
      </w:r>
      <w:r>
        <w:rPr>
          <w:spacing w:val="-5"/>
        </w:rPr>
        <w:t xml:space="preserve"> </w:t>
      </w:r>
      <w:r>
        <w:t>be</w:t>
      </w:r>
      <w:r>
        <w:rPr>
          <w:spacing w:val="-4"/>
        </w:rPr>
        <w:t xml:space="preserve"> </w:t>
      </w:r>
      <w:r>
        <w:t>applicable</w:t>
      </w:r>
      <w:r>
        <w:rPr>
          <w:spacing w:val="-5"/>
        </w:rPr>
        <w:t xml:space="preserve"> </w:t>
      </w:r>
      <w:r>
        <w:t>to</w:t>
      </w:r>
      <w:r>
        <w:rPr>
          <w:spacing w:val="-4"/>
        </w:rPr>
        <w:t xml:space="preserve"> </w:t>
      </w:r>
      <w:r>
        <w:t>application</w:t>
      </w:r>
      <w:r>
        <w:rPr>
          <w:spacing w:val="-5"/>
        </w:rPr>
        <w:t xml:space="preserve"> </w:t>
      </w:r>
      <w:r>
        <w:t>for</w:t>
      </w:r>
      <w:r>
        <w:rPr>
          <w:spacing w:val="-4"/>
        </w:rPr>
        <w:t xml:space="preserve"> </w:t>
      </w:r>
      <w:r>
        <w:t>promotion</w:t>
      </w:r>
      <w:r>
        <w:rPr>
          <w:spacing w:val="-5"/>
        </w:rPr>
        <w:t xml:space="preserve"> </w:t>
      </w:r>
      <w:r>
        <w:t>as</w:t>
      </w:r>
      <w:r>
        <w:rPr>
          <w:spacing w:val="-4"/>
        </w:rPr>
        <w:t xml:space="preserve"> </w:t>
      </w:r>
      <w:r>
        <w:t>well.</w:t>
      </w:r>
    </w:p>
    <w:p w14:paraId="7FA0E097" w14:textId="77777777" w:rsidR="00500D5E" w:rsidRDefault="00500D5E" w:rsidP="00B82B17">
      <w:pPr>
        <w:spacing w:before="9"/>
        <w:ind w:right="180"/>
        <w:rPr>
          <w:rFonts w:ascii="Times New Roman" w:eastAsia="Times New Roman" w:hAnsi="Times New Roman" w:cs="Times New Roman"/>
          <w:sz w:val="23"/>
          <w:szCs w:val="23"/>
        </w:rPr>
      </w:pPr>
    </w:p>
    <w:p w14:paraId="59D4FE82" w14:textId="19A5871F" w:rsidR="00500D5E" w:rsidRPr="00657E03" w:rsidRDefault="00657E03" w:rsidP="00B82B17">
      <w:pPr>
        <w:pStyle w:val="BodyText"/>
        <w:tabs>
          <w:tab w:val="left" w:pos="2106"/>
        </w:tabs>
        <w:spacing w:line="242" w:lineRule="auto"/>
        <w:ind w:right="180"/>
        <w:rPr>
          <w:u w:val="single"/>
        </w:rPr>
      </w:pPr>
      <w:r w:rsidRPr="00710F18">
        <w:t>c.</w:t>
      </w:r>
      <w:r w:rsidRPr="00710F18">
        <w:tab/>
      </w:r>
      <w:r w:rsidRPr="00710F18">
        <w:tab/>
      </w:r>
      <w:r w:rsidR="00B06B53" w:rsidRPr="00657E03">
        <w:rPr>
          <w:u w:val="single"/>
        </w:rPr>
        <w:t>Promotion</w:t>
      </w:r>
      <w:r w:rsidR="00B06B53" w:rsidRPr="00657E03">
        <w:rPr>
          <w:spacing w:val="-7"/>
          <w:u w:val="single"/>
        </w:rPr>
        <w:t xml:space="preserve"> </w:t>
      </w:r>
      <w:r w:rsidR="00B06B53" w:rsidRPr="00657E03">
        <w:rPr>
          <w:u w:val="single"/>
        </w:rPr>
        <w:t>and/or</w:t>
      </w:r>
      <w:r w:rsidR="00B06B53" w:rsidRPr="00657E03">
        <w:rPr>
          <w:spacing w:val="-6"/>
          <w:u w:val="single"/>
        </w:rPr>
        <w:t xml:space="preserve"> </w:t>
      </w:r>
      <w:r w:rsidR="00B06B53" w:rsidRPr="00657E03">
        <w:rPr>
          <w:u w:val="single"/>
        </w:rPr>
        <w:t>Tenure</w:t>
      </w:r>
      <w:r w:rsidR="00B06B53" w:rsidRPr="00657E03">
        <w:rPr>
          <w:spacing w:val="-7"/>
          <w:u w:val="single"/>
        </w:rPr>
        <w:t xml:space="preserve"> </w:t>
      </w:r>
      <w:r w:rsidR="00B06B53" w:rsidRPr="00657E03">
        <w:rPr>
          <w:u w:val="single"/>
        </w:rPr>
        <w:t>Application</w:t>
      </w:r>
      <w:r w:rsidR="00B06B53" w:rsidRPr="00657E03">
        <w:rPr>
          <w:spacing w:val="-7"/>
          <w:u w:val="single"/>
        </w:rPr>
        <w:t xml:space="preserve"> </w:t>
      </w:r>
      <w:r w:rsidR="00B06B53" w:rsidRPr="00657E03">
        <w:rPr>
          <w:u w:val="single"/>
        </w:rPr>
        <w:t>Procedures Deadlines</w:t>
      </w:r>
    </w:p>
    <w:p w14:paraId="5B34B297" w14:textId="77777777" w:rsidR="00500D5E" w:rsidRDefault="00500D5E" w:rsidP="00B82B17">
      <w:pPr>
        <w:spacing w:before="9"/>
        <w:ind w:right="180"/>
        <w:rPr>
          <w:rFonts w:ascii="Times New Roman" w:eastAsia="Times New Roman" w:hAnsi="Times New Roman" w:cs="Times New Roman"/>
          <w:sz w:val="17"/>
          <w:szCs w:val="17"/>
        </w:rPr>
      </w:pPr>
    </w:p>
    <w:p w14:paraId="0FB4443E" w14:textId="77777777" w:rsidR="00500D5E" w:rsidRDefault="00B06B53" w:rsidP="009A0E31">
      <w:pPr>
        <w:pStyle w:val="BodyText"/>
        <w:spacing w:line="274" w:lineRule="exact"/>
        <w:ind w:left="1886" w:right="187"/>
      </w:pPr>
      <w:r>
        <w:t>The</w:t>
      </w:r>
      <w:r>
        <w:rPr>
          <w:spacing w:val="-7"/>
        </w:rPr>
        <w:t xml:space="preserve"> </w:t>
      </w:r>
      <w:r>
        <w:t>schedule</w:t>
      </w:r>
      <w:r>
        <w:rPr>
          <w:spacing w:val="-6"/>
        </w:rPr>
        <w:t xml:space="preserve"> </w:t>
      </w:r>
      <w:r>
        <w:t>for</w:t>
      </w:r>
      <w:r>
        <w:rPr>
          <w:spacing w:val="-6"/>
        </w:rPr>
        <w:t xml:space="preserve"> </w:t>
      </w:r>
      <w:r>
        <w:t>implementation</w:t>
      </w:r>
      <w:r>
        <w:rPr>
          <w:spacing w:val="-6"/>
        </w:rPr>
        <w:t xml:space="preserve"> </w:t>
      </w:r>
      <w:r>
        <w:t>of</w:t>
      </w:r>
      <w:r>
        <w:rPr>
          <w:spacing w:val="-6"/>
        </w:rPr>
        <w:t xml:space="preserve"> </w:t>
      </w:r>
      <w:r>
        <w:t>tenure</w:t>
      </w:r>
      <w:r>
        <w:rPr>
          <w:spacing w:val="-6"/>
        </w:rPr>
        <w:t xml:space="preserve"> </w:t>
      </w:r>
      <w:r>
        <w:t>application</w:t>
      </w:r>
      <w:r>
        <w:rPr>
          <w:spacing w:val="-6"/>
        </w:rPr>
        <w:t xml:space="preserve"> </w:t>
      </w:r>
      <w:r>
        <w:t>and/or promotion</w:t>
      </w:r>
      <w:r>
        <w:rPr>
          <w:spacing w:val="-6"/>
        </w:rPr>
        <w:t xml:space="preserve"> </w:t>
      </w:r>
      <w:r>
        <w:t>proceedings</w:t>
      </w:r>
      <w:r>
        <w:rPr>
          <w:spacing w:val="-5"/>
        </w:rPr>
        <w:t xml:space="preserve"> </w:t>
      </w:r>
      <w:r>
        <w:t>is</w:t>
      </w:r>
      <w:r>
        <w:rPr>
          <w:spacing w:val="-5"/>
        </w:rPr>
        <w:t xml:space="preserve"> </w:t>
      </w:r>
      <w:r>
        <w:t>as</w:t>
      </w:r>
      <w:r>
        <w:rPr>
          <w:spacing w:val="-5"/>
        </w:rPr>
        <w:t xml:space="preserve"> </w:t>
      </w:r>
      <w:r>
        <w:t>follows:</w:t>
      </w:r>
    </w:p>
    <w:p w14:paraId="31EA333D" w14:textId="77777777" w:rsidR="00037FA6" w:rsidRPr="00A07952" w:rsidRDefault="00037FA6" w:rsidP="00A07952">
      <w:pPr>
        <w:pStyle w:val="BodyText"/>
        <w:spacing w:line="274" w:lineRule="exact"/>
        <w:ind w:left="0" w:right="180"/>
        <w:rPr>
          <w:sz w:val="17"/>
          <w:szCs w:val="17"/>
        </w:rPr>
      </w:pPr>
    </w:p>
    <w:p w14:paraId="6492E871" w14:textId="3A678F1E" w:rsidR="00500D5E" w:rsidRDefault="00B06B53" w:rsidP="00B82B17">
      <w:pPr>
        <w:pStyle w:val="BodyText"/>
        <w:spacing w:before="39"/>
        <w:ind w:left="2600" w:right="180"/>
      </w:pPr>
      <w:r>
        <w:t>(i.)</w:t>
      </w:r>
      <w:r>
        <w:rPr>
          <w:spacing w:val="-5"/>
        </w:rPr>
        <w:t xml:space="preserve"> </w:t>
      </w:r>
      <w:r>
        <w:t>The</w:t>
      </w:r>
      <w:r>
        <w:rPr>
          <w:spacing w:val="-5"/>
        </w:rPr>
        <w:t xml:space="preserve"> </w:t>
      </w:r>
      <w:r>
        <w:t>candidate</w:t>
      </w:r>
      <w:r>
        <w:rPr>
          <w:spacing w:val="-5"/>
        </w:rPr>
        <w:t xml:space="preserve"> </w:t>
      </w:r>
      <w:r>
        <w:t>shall</w:t>
      </w:r>
      <w:r>
        <w:rPr>
          <w:spacing w:val="-4"/>
        </w:rPr>
        <w:t xml:space="preserve"> </w:t>
      </w:r>
      <w:r>
        <w:t>provide</w:t>
      </w:r>
      <w:r>
        <w:rPr>
          <w:spacing w:val="-5"/>
        </w:rPr>
        <w:t xml:space="preserve"> </w:t>
      </w:r>
      <w:r>
        <w:t>notice</w:t>
      </w:r>
      <w:r>
        <w:rPr>
          <w:spacing w:val="-5"/>
        </w:rPr>
        <w:t xml:space="preserve"> </w:t>
      </w:r>
      <w:r>
        <w:t>of</w:t>
      </w:r>
      <w:r>
        <w:rPr>
          <w:spacing w:val="-5"/>
        </w:rPr>
        <w:t xml:space="preserve"> </w:t>
      </w:r>
      <w:r>
        <w:t>his/her</w:t>
      </w:r>
      <w:r>
        <w:rPr>
          <w:spacing w:val="-4"/>
        </w:rPr>
        <w:t xml:space="preserve"> </w:t>
      </w:r>
      <w:r>
        <w:t>interest</w:t>
      </w:r>
      <w:r>
        <w:rPr>
          <w:spacing w:val="-5"/>
        </w:rPr>
        <w:t xml:space="preserve"> </w:t>
      </w:r>
      <w:r>
        <w:t>in applying</w:t>
      </w:r>
      <w:r>
        <w:rPr>
          <w:spacing w:val="-6"/>
        </w:rPr>
        <w:t xml:space="preserve"> </w:t>
      </w:r>
      <w:r>
        <w:t>for</w:t>
      </w:r>
      <w:r>
        <w:rPr>
          <w:spacing w:val="-6"/>
        </w:rPr>
        <w:t xml:space="preserve"> </w:t>
      </w:r>
      <w:r>
        <w:t>promotion</w:t>
      </w:r>
      <w:r>
        <w:rPr>
          <w:spacing w:val="-6"/>
        </w:rPr>
        <w:t xml:space="preserve"> </w:t>
      </w:r>
      <w:r>
        <w:t>and/or</w:t>
      </w:r>
      <w:r>
        <w:rPr>
          <w:spacing w:val="-6"/>
        </w:rPr>
        <w:t xml:space="preserve"> </w:t>
      </w:r>
      <w:r>
        <w:t>tenure</w:t>
      </w:r>
      <w:r>
        <w:rPr>
          <w:spacing w:val="-6"/>
        </w:rPr>
        <w:t xml:space="preserve"> </w:t>
      </w:r>
      <w:r>
        <w:t>to</w:t>
      </w:r>
      <w:r>
        <w:rPr>
          <w:spacing w:val="-6"/>
        </w:rPr>
        <w:t xml:space="preserve"> </w:t>
      </w:r>
      <w:r>
        <w:t>his/her</w:t>
      </w:r>
      <w:r>
        <w:rPr>
          <w:spacing w:val="-6"/>
        </w:rPr>
        <w:t xml:space="preserve"> </w:t>
      </w:r>
      <w:r>
        <w:t>departmental</w:t>
      </w:r>
      <w:r>
        <w:rPr>
          <w:w w:val="99"/>
        </w:rPr>
        <w:t xml:space="preserve"> </w:t>
      </w:r>
      <w:r>
        <w:t>colleagues,</w:t>
      </w:r>
      <w:r>
        <w:rPr>
          <w:spacing w:val="-7"/>
        </w:rPr>
        <w:t xml:space="preserve"> </w:t>
      </w:r>
      <w:r>
        <w:t>the</w:t>
      </w:r>
      <w:r>
        <w:rPr>
          <w:spacing w:val="-7"/>
        </w:rPr>
        <w:t xml:space="preserve"> </w:t>
      </w:r>
      <w:r>
        <w:t>department</w:t>
      </w:r>
      <w:r>
        <w:rPr>
          <w:spacing w:val="-7"/>
        </w:rPr>
        <w:t xml:space="preserve"> </w:t>
      </w:r>
      <w:r>
        <w:t>chairperson,</w:t>
      </w:r>
      <w:r>
        <w:rPr>
          <w:spacing w:val="-7"/>
        </w:rPr>
        <w:t xml:space="preserve"> </w:t>
      </w:r>
      <w:r>
        <w:t>and</w:t>
      </w:r>
      <w:r>
        <w:rPr>
          <w:spacing w:val="-7"/>
        </w:rPr>
        <w:t xml:space="preserve"> </w:t>
      </w:r>
      <w:r>
        <w:t>the</w:t>
      </w:r>
      <w:r>
        <w:rPr>
          <w:spacing w:val="-7"/>
        </w:rPr>
        <w:t xml:space="preserve"> </w:t>
      </w:r>
      <w:r>
        <w:t>chairperson of</w:t>
      </w:r>
      <w:r>
        <w:rPr>
          <w:spacing w:val="-5"/>
        </w:rPr>
        <w:t xml:space="preserve"> </w:t>
      </w:r>
      <w:r>
        <w:t>the</w:t>
      </w:r>
      <w:r>
        <w:rPr>
          <w:spacing w:val="-4"/>
        </w:rPr>
        <w:t xml:space="preserve"> </w:t>
      </w:r>
      <w:r>
        <w:t>Promotion</w:t>
      </w:r>
      <w:r>
        <w:rPr>
          <w:spacing w:val="-5"/>
        </w:rPr>
        <w:t xml:space="preserve"> </w:t>
      </w:r>
      <w:r>
        <w:t>and</w:t>
      </w:r>
      <w:r>
        <w:rPr>
          <w:spacing w:val="-4"/>
        </w:rPr>
        <w:t xml:space="preserve"> </w:t>
      </w:r>
      <w:r>
        <w:t>Tenure</w:t>
      </w:r>
      <w:r>
        <w:rPr>
          <w:spacing w:val="-5"/>
        </w:rPr>
        <w:t xml:space="preserve"> </w:t>
      </w:r>
      <w:r>
        <w:t>Committee</w:t>
      </w:r>
      <w:r>
        <w:rPr>
          <w:spacing w:val="-4"/>
        </w:rPr>
        <w:t xml:space="preserve"> </w:t>
      </w:r>
      <w:r>
        <w:t>by</w:t>
      </w:r>
      <w:r>
        <w:rPr>
          <w:spacing w:val="-5"/>
        </w:rPr>
        <w:t xml:space="preserve"> </w:t>
      </w:r>
      <w:r>
        <w:t>September</w:t>
      </w:r>
      <w:r>
        <w:rPr>
          <w:spacing w:val="-4"/>
        </w:rPr>
        <w:t xml:space="preserve"> </w:t>
      </w:r>
      <w:r>
        <w:t>15 and</w:t>
      </w:r>
      <w:r>
        <w:rPr>
          <w:spacing w:val="-4"/>
        </w:rPr>
        <w:t xml:space="preserve"> </w:t>
      </w:r>
      <w:r>
        <w:t>shall</w:t>
      </w:r>
      <w:r>
        <w:rPr>
          <w:spacing w:val="-4"/>
        </w:rPr>
        <w:t xml:space="preserve"> </w:t>
      </w:r>
      <w:r>
        <w:t>provide</w:t>
      </w:r>
      <w:r>
        <w:rPr>
          <w:spacing w:val="-4"/>
        </w:rPr>
        <w:t xml:space="preserve"> </w:t>
      </w:r>
      <w:r>
        <w:t>the</w:t>
      </w:r>
      <w:r>
        <w:rPr>
          <w:spacing w:val="-4"/>
        </w:rPr>
        <w:t xml:space="preserve"> </w:t>
      </w:r>
      <w:r>
        <w:t>department</w:t>
      </w:r>
      <w:r>
        <w:rPr>
          <w:spacing w:val="-4"/>
        </w:rPr>
        <w:t xml:space="preserve"> </w:t>
      </w:r>
      <w:r>
        <w:t>with</w:t>
      </w:r>
      <w:r>
        <w:rPr>
          <w:spacing w:val="-4"/>
        </w:rPr>
        <w:t xml:space="preserve"> </w:t>
      </w:r>
      <w:r>
        <w:t>a</w:t>
      </w:r>
      <w:r>
        <w:rPr>
          <w:spacing w:val="-4"/>
        </w:rPr>
        <w:t xml:space="preserve"> </w:t>
      </w:r>
      <w:r>
        <w:t>dossier</w:t>
      </w:r>
      <w:r>
        <w:rPr>
          <w:spacing w:val="-4"/>
        </w:rPr>
        <w:t xml:space="preserve"> </w:t>
      </w:r>
      <w:r>
        <w:t>by</w:t>
      </w:r>
      <w:r>
        <w:rPr>
          <w:spacing w:val="-4"/>
        </w:rPr>
        <w:t xml:space="preserve"> </w:t>
      </w:r>
      <w:r>
        <w:t>October</w:t>
      </w:r>
      <w:r w:rsidR="00037FA6">
        <w:t xml:space="preserve"> </w:t>
      </w:r>
      <w:r>
        <w:t>10.</w:t>
      </w:r>
      <w:r>
        <w:rPr>
          <w:spacing w:val="51"/>
        </w:rPr>
        <w:t xml:space="preserve"> </w:t>
      </w:r>
      <w:r>
        <w:t>The</w:t>
      </w:r>
      <w:r>
        <w:rPr>
          <w:spacing w:val="-4"/>
        </w:rPr>
        <w:t xml:space="preserve"> </w:t>
      </w:r>
      <w:r>
        <w:t>bargaining</w:t>
      </w:r>
      <w:r>
        <w:rPr>
          <w:spacing w:val="-4"/>
        </w:rPr>
        <w:t xml:space="preserve"> </w:t>
      </w:r>
      <w:r>
        <w:t>unit</w:t>
      </w:r>
      <w:r>
        <w:rPr>
          <w:spacing w:val="-4"/>
        </w:rPr>
        <w:t xml:space="preserve"> </w:t>
      </w:r>
      <w:r>
        <w:t>members</w:t>
      </w:r>
      <w:r>
        <w:rPr>
          <w:spacing w:val="-4"/>
        </w:rPr>
        <w:t xml:space="preserve"> </w:t>
      </w:r>
      <w:r>
        <w:t>and</w:t>
      </w:r>
      <w:r>
        <w:rPr>
          <w:spacing w:val="-4"/>
        </w:rPr>
        <w:t xml:space="preserve"> </w:t>
      </w:r>
      <w:r>
        <w:t>the</w:t>
      </w:r>
      <w:r>
        <w:rPr>
          <w:spacing w:val="-4"/>
        </w:rPr>
        <w:t xml:space="preserve"> </w:t>
      </w:r>
      <w:r>
        <w:t>chairperson</w:t>
      </w:r>
      <w:r>
        <w:rPr>
          <w:spacing w:val="-5"/>
        </w:rPr>
        <w:t xml:space="preserve"> </w:t>
      </w:r>
      <w:r>
        <w:t>shall</w:t>
      </w:r>
      <w:r>
        <w:rPr>
          <w:w w:val="99"/>
        </w:rPr>
        <w:t xml:space="preserve"> </w:t>
      </w:r>
      <w:r>
        <w:t>forward</w:t>
      </w:r>
      <w:r>
        <w:rPr>
          <w:spacing w:val="-5"/>
        </w:rPr>
        <w:t xml:space="preserve"> </w:t>
      </w:r>
      <w:r>
        <w:t>their</w:t>
      </w:r>
      <w:r>
        <w:rPr>
          <w:spacing w:val="-5"/>
        </w:rPr>
        <w:t xml:space="preserve"> </w:t>
      </w:r>
      <w:r>
        <w:t>written</w:t>
      </w:r>
      <w:r>
        <w:rPr>
          <w:spacing w:val="-6"/>
        </w:rPr>
        <w:t xml:space="preserve"> </w:t>
      </w:r>
      <w:r>
        <w:t>recommendations</w:t>
      </w:r>
      <w:r>
        <w:rPr>
          <w:spacing w:val="-5"/>
        </w:rPr>
        <w:t xml:space="preserve"> </w:t>
      </w:r>
      <w:r>
        <w:t>to</w:t>
      </w:r>
      <w:r>
        <w:rPr>
          <w:spacing w:val="-5"/>
        </w:rPr>
        <w:t xml:space="preserve"> </w:t>
      </w:r>
      <w:r>
        <w:t>the</w:t>
      </w:r>
      <w:r>
        <w:rPr>
          <w:spacing w:val="-5"/>
        </w:rPr>
        <w:t xml:space="preserve"> </w:t>
      </w:r>
      <w:r>
        <w:t>candidate</w:t>
      </w:r>
      <w:r>
        <w:rPr>
          <w:spacing w:val="-5"/>
        </w:rPr>
        <w:t xml:space="preserve"> </w:t>
      </w:r>
      <w:r>
        <w:t>no later</w:t>
      </w:r>
      <w:r>
        <w:rPr>
          <w:spacing w:val="-5"/>
        </w:rPr>
        <w:t xml:space="preserve"> </w:t>
      </w:r>
      <w:r>
        <w:t>than</w:t>
      </w:r>
      <w:r>
        <w:rPr>
          <w:spacing w:val="-4"/>
        </w:rPr>
        <w:t xml:space="preserve"> </w:t>
      </w:r>
      <w:r>
        <w:t>November</w:t>
      </w:r>
      <w:r>
        <w:rPr>
          <w:spacing w:val="-5"/>
        </w:rPr>
        <w:t xml:space="preserve"> </w:t>
      </w:r>
      <w:r>
        <w:t>15.</w:t>
      </w:r>
      <w:r>
        <w:rPr>
          <w:spacing w:val="52"/>
        </w:rPr>
        <w:t xml:space="preserve"> </w:t>
      </w:r>
      <w:r>
        <w:t>The</w:t>
      </w:r>
      <w:r>
        <w:rPr>
          <w:spacing w:val="-5"/>
        </w:rPr>
        <w:t xml:space="preserve"> </w:t>
      </w:r>
      <w:r>
        <w:t>candidate</w:t>
      </w:r>
      <w:r>
        <w:rPr>
          <w:spacing w:val="-4"/>
        </w:rPr>
        <w:t xml:space="preserve"> </w:t>
      </w:r>
      <w:r>
        <w:t>may</w:t>
      </w:r>
      <w:r>
        <w:rPr>
          <w:spacing w:val="-4"/>
        </w:rPr>
        <w:t xml:space="preserve"> </w:t>
      </w:r>
      <w:r>
        <w:t>place</w:t>
      </w:r>
      <w:r>
        <w:rPr>
          <w:w w:val="99"/>
        </w:rPr>
        <w:t xml:space="preserve"> </w:t>
      </w:r>
      <w:r>
        <w:t>additional,</w:t>
      </w:r>
      <w:r>
        <w:rPr>
          <w:spacing w:val="-7"/>
        </w:rPr>
        <w:t xml:space="preserve"> </w:t>
      </w:r>
      <w:r>
        <w:t>supporting</w:t>
      </w:r>
      <w:r>
        <w:rPr>
          <w:spacing w:val="-6"/>
        </w:rPr>
        <w:t xml:space="preserve"> </w:t>
      </w:r>
      <w:r>
        <w:t>documentation</w:t>
      </w:r>
      <w:r>
        <w:rPr>
          <w:spacing w:val="-6"/>
        </w:rPr>
        <w:t xml:space="preserve"> </w:t>
      </w:r>
      <w:r>
        <w:t>to</w:t>
      </w:r>
      <w:r>
        <w:rPr>
          <w:spacing w:val="-6"/>
        </w:rPr>
        <w:t xml:space="preserve"> </w:t>
      </w:r>
      <w:r>
        <w:t>his/her</w:t>
      </w:r>
      <w:r>
        <w:rPr>
          <w:spacing w:val="-7"/>
        </w:rPr>
        <w:t xml:space="preserve"> </w:t>
      </w:r>
      <w:r>
        <w:t>dossier</w:t>
      </w:r>
      <w:r>
        <w:rPr>
          <w:spacing w:val="-6"/>
        </w:rPr>
        <w:t xml:space="preserve"> </w:t>
      </w:r>
      <w:r>
        <w:t>at</w:t>
      </w:r>
      <w:r>
        <w:rPr>
          <w:w w:val="99"/>
        </w:rPr>
        <w:t xml:space="preserve"> </w:t>
      </w:r>
      <w:r>
        <w:t>any</w:t>
      </w:r>
      <w:r>
        <w:rPr>
          <w:spacing w:val="-4"/>
        </w:rPr>
        <w:t xml:space="preserve"> </w:t>
      </w:r>
      <w:r>
        <w:t>time</w:t>
      </w:r>
      <w:r>
        <w:rPr>
          <w:spacing w:val="-3"/>
        </w:rPr>
        <w:t xml:space="preserve"> </w:t>
      </w:r>
      <w:r>
        <w:t>up</w:t>
      </w:r>
      <w:r>
        <w:rPr>
          <w:spacing w:val="-3"/>
        </w:rPr>
        <w:t xml:space="preserve"> </w:t>
      </w:r>
      <w:r>
        <w:t>to</w:t>
      </w:r>
      <w:r>
        <w:rPr>
          <w:spacing w:val="-3"/>
        </w:rPr>
        <w:t xml:space="preserve"> </w:t>
      </w:r>
      <w:r>
        <w:t>and</w:t>
      </w:r>
      <w:r>
        <w:rPr>
          <w:spacing w:val="-3"/>
        </w:rPr>
        <w:t xml:space="preserve"> </w:t>
      </w:r>
      <w:r>
        <w:t>including</w:t>
      </w:r>
      <w:r>
        <w:rPr>
          <w:spacing w:val="-3"/>
        </w:rPr>
        <w:t xml:space="preserve"> </w:t>
      </w:r>
      <w:r>
        <w:t>December</w:t>
      </w:r>
      <w:r>
        <w:rPr>
          <w:spacing w:val="-3"/>
        </w:rPr>
        <w:t xml:space="preserve"> </w:t>
      </w:r>
      <w:r>
        <w:t>15,</w:t>
      </w:r>
      <w:r>
        <w:rPr>
          <w:spacing w:val="-3"/>
        </w:rPr>
        <w:t xml:space="preserve"> </w:t>
      </w:r>
      <w:r>
        <w:t>but</w:t>
      </w:r>
      <w:r>
        <w:rPr>
          <w:spacing w:val="-3"/>
        </w:rPr>
        <w:t xml:space="preserve"> </w:t>
      </w:r>
      <w:r>
        <w:t>must</w:t>
      </w:r>
      <w:r>
        <w:rPr>
          <w:spacing w:val="-3"/>
        </w:rPr>
        <w:t xml:space="preserve"> </w:t>
      </w:r>
      <w:r>
        <w:t>notify all</w:t>
      </w:r>
      <w:r>
        <w:rPr>
          <w:spacing w:val="-5"/>
        </w:rPr>
        <w:t xml:space="preserve"> </w:t>
      </w:r>
      <w:r>
        <w:t>members</w:t>
      </w:r>
      <w:r>
        <w:rPr>
          <w:spacing w:val="-5"/>
        </w:rPr>
        <w:t xml:space="preserve"> </w:t>
      </w:r>
      <w:r>
        <w:t>of</w:t>
      </w:r>
      <w:r>
        <w:rPr>
          <w:spacing w:val="-5"/>
        </w:rPr>
        <w:t xml:space="preserve"> </w:t>
      </w:r>
      <w:r>
        <w:t>the</w:t>
      </w:r>
      <w:r>
        <w:rPr>
          <w:spacing w:val="-5"/>
        </w:rPr>
        <w:t xml:space="preserve"> </w:t>
      </w:r>
      <w:r>
        <w:t>Promotion</w:t>
      </w:r>
      <w:r>
        <w:rPr>
          <w:spacing w:val="-4"/>
        </w:rPr>
        <w:t xml:space="preserve"> </w:t>
      </w:r>
      <w:r>
        <w:t>and</w:t>
      </w:r>
      <w:r>
        <w:rPr>
          <w:spacing w:val="-5"/>
        </w:rPr>
        <w:t xml:space="preserve"> </w:t>
      </w:r>
      <w:r>
        <w:t>Tenure</w:t>
      </w:r>
      <w:r>
        <w:rPr>
          <w:spacing w:val="-5"/>
        </w:rPr>
        <w:t xml:space="preserve"> </w:t>
      </w:r>
      <w:r>
        <w:t>Committee</w:t>
      </w:r>
      <w:r>
        <w:rPr>
          <w:spacing w:val="-5"/>
        </w:rPr>
        <w:t xml:space="preserve"> </w:t>
      </w:r>
      <w:r>
        <w:t>and his/her</w:t>
      </w:r>
      <w:r>
        <w:rPr>
          <w:spacing w:val="-5"/>
        </w:rPr>
        <w:t xml:space="preserve"> </w:t>
      </w:r>
      <w:r>
        <w:t>department</w:t>
      </w:r>
      <w:r>
        <w:rPr>
          <w:spacing w:val="-5"/>
        </w:rPr>
        <w:t xml:space="preserve"> </w:t>
      </w:r>
      <w:r>
        <w:t>of</w:t>
      </w:r>
      <w:r>
        <w:rPr>
          <w:spacing w:val="-5"/>
        </w:rPr>
        <w:t xml:space="preserve"> </w:t>
      </w:r>
      <w:r>
        <w:t>any</w:t>
      </w:r>
      <w:r>
        <w:rPr>
          <w:spacing w:val="-5"/>
        </w:rPr>
        <w:t xml:space="preserve"> </w:t>
      </w:r>
      <w:r>
        <w:t>materials</w:t>
      </w:r>
      <w:r>
        <w:rPr>
          <w:spacing w:val="-5"/>
        </w:rPr>
        <w:t xml:space="preserve"> </w:t>
      </w:r>
      <w:r>
        <w:t>added</w:t>
      </w:r>
      <w:r>
        <w:rPr>
          <w:spacing w:val="-5"/>
        </w:rPr>
        <w:t xml:space="preserve"> </w:t>
      </w:r>
      <w:r>
        <w:t>after</w:t>
      </w:r>
      <w:r>
        <w:rPr>
          <w:spacing w:val="-5"/>
        </w:rPr>
        <w:t xml:space="preserve"> </w:t>
      </w:r>
      <w:r>
        <w:t>December</w:t>
      </w:r>
      <w:r>
        <w:rPr>
          <w:spacing w:val="-5"/>
        </w:rPr>
        <w:t xml:space="preserve"> </w:t>
      </w:r>
      <w:r>
        <w:t>5.</w:t>
      </w:r>
    </w:p>
    <w:p w14:paraId="48F96FCC" w14:textId="77777777" w:rsidR="009118B2" w:rsidRPr="00A07952" w:rsidRDefault="009118B2" w:rsidP="00A07952">
      <w:pPr>
        <w:pStyle w:val="BodyText"/>
        <w:ind w:left="0" w:right="180"/>
        <w:rPr>
          <w:sz w:val="17"/>
          <w:szCs w:val="17"/>
        </w:rPr>
      </w:pPr>
    </w:p>
    <w:p w14:paraId="653CAD67" w14:textId="5AF01F9B" w:rsidR="00500D5E" w:rsidRDefault="00B06B53" w:rsidP="00B82B17">
      <w:pPr>
        <w:pStyle w:val="BodyText"/>
        <w:ind w:left="2600" w:right="180"/>
      </w:pPr>
      <w:r>
        <w:t>The</w:t>
      </w:r>
      <w:r>
        <w:rPr>
          <w:spacing w:val="-3"/>
        </w:rPr>
        <w:t xml:space="preserve"> </w:t>
      </w:r>
      <w:r>
        <w:t>candidate</w:t>
      </w:r>
      <w:r>
        <w:rPr>
          <w:spacing w:val="-3"/>
        </w:rPr>
        <w:t xml:space="preserve"> </w:t>
      </w:r>
      <w:r>
        <w:t>has</w:t>
      </w:r>
      <w:r>
        <w:rPr>
          <w:spacing w:val="-3"/>
        </w:rPr>
        <w:t xml:space="preserve"> </w:t>
      </w:r>
      <w:r>
        <w:t>five</w:t>
      </w:r>
      <w:r>
        <w:rPr>
          <w:spacing w:val="-3"/>
        </w:rPr>
        <w:t xml:space="preserve"> </w:t>
      </w:r>
      <w:r>
        <w:t>(5)</w:t>
      </w:r>
      <w:r>
        <w:rPr>
          <w:spacing w:val="-3"/>
        </w:rPr>
        <w:t xml:space="preserve"> </w:t>
      </w:r>
      <w:r>
        <w:t>working</w:t>
      </w:r>
      <w:r>
        <w:rPr>
          <w:spacing w:val="-3"/>
        </w:rPr>
        <w:t xml:space="preserve"> </w:t>
      </w:r>
      <w:r>
        <w:t>days</w:t>
      </w:r>
      <w:r>
        <w:rPr>
          <w:spacing w:val="-2"/>
        </w:rPr>
        <w:t xml:space="preserve"> </w:t>
      </w:r>
      <w:r>
        <w:t>to</w:t>
      </w:r>
      <w:r>
        <w:rPr>
          <w:spacing w:val="-3"/>
        </w:rPr>
        <w:t xml:space="preserve"> </w:t>
      </w:r>
      <w:r>
        <w:t>respond</w:t>
      </w:r>
      <w:r>
        <w:rPr>
          <w:spacing w:val="-3"/>
        </w:rPr>
        <w:t xml:space="preserve"> </w:t>
      </w:r>
      <w:r>
        <w:t>to</w:t>
      </w:r>
      <w:r>
        <w:rPr>
          <w:spacing w:val="-3"/>
        </w:rPr>
        <w:t xml:space="preserve"> </w:t>
      </w:r>
      <w:r>
        <w:t>any recommendation,</w:t>
      </w:r>
      <w:r>
        <w:rPr>
          <w:spacing w:val="-5"/>
        </w:rPr>
        <w:t xml:space="preserve"> </w:t>
      </w:r>
      <w:r>
        <w:t>as</w:t>
      </w:r>
      <w:r>
        <w:rPr>
          <w:spacing w:val="-4"/>
        </w:rPr>
        <w:t xml:space="preserve"> </w:t>
      </w:r>
      <w:r>
        <w:t>provided</w:t>
      </w:r>
      <w:r>
        <w:rPr>
          <w:spacing w:val="-5"/>
        </w:rPr>
        <w:t xml:space="preserve"> </w:t>
      </w:r>
      <w:r>
        <w:t>in</w:t>
      </w:r>
      <w:r>
        <w:rPr>
          <w:spacing w:val="-4"/>
        </w:rPr>
        <w:t xml:space="preserve"> </w:t>
      </w:r>
      <w:r>
        <w:t>Section</w:t>
      </w:r>
      <w:r>
        <w:rPr>
          <w:spacing w:val="-5"/>
        </w:rPr>
        <w:t xml:space="preserve"> </w:t>
      </w:r>
      <w:r>
        <w:t>C(1)</w:t>
      </w:r>
      <w:r>
        <w:rPr>
          <w:spacing w:val="-4"/>
        </w:rPr>
        <w:t xml:space="preserve"> </w:t>
      </w:r>
      <w:r>
        <w:t>above</w:t>
      </w:r>
      <w:r>
        <w:rPr>
          <w:spacing w:val="-5"/>
        </w:rPr>
        <w:t xml:space="preserve"> </w:t>
      </w:r>
      <w:r>
        <w:t>and</w:t>
      </w:r>
      <w:r>
        <w:rPr>
          <w:spacing w:val="-4"/>
        </w:rPr>
        <w:t xml:space="preserve"> </w:t>
      </w:r>
      <w:r>
        <w:t>the</w:t>
      </w:r>
      <w:r>
        <w:rPr>
          <w:w w:val="99"/>
        </w:rPr>
        <w:t xml:space="preserve"> </w:t>
      </w:r>
      <w:r>
        <w:t>department</w:t>
      </w:r>
      <w:r>
        <w:rPr>
          <w:spacing w:val="-6"/>
        </w:rPr>
        <w:t xml:space="preserve"> </w:t>
      </w:r>
      <w:r>
        <w:t>and/or</w:t>
      </w:r>
      <w:r>
        <w:rPr>
          <w:spacing w:val="-5"/>
        </w:rPr>
        <w:t xml:space="preserve"> </w:t>
      </w:r>
      <w:r>
        <w:t>chairperson</w:t>
      </w:r>
      <w:r>
        <w:rPr>
          <w:spacing w:val="-5"/>
        </w:rPr>
        <w:t xml:space="preserve"> </w:t>
      </w:r>
      <w:r>
        <w:t>shall</w:t>
      </w:r>
      <w:r>
        <w:rPr>
          <w:spacing w:val="-6"/>
        </w:rPr>
        <w:t xml:space="preserve"> </w:t>
      </w:r>
      <w:r>
        <w:t>have</w:t>
      </w:r>
      <w:r>
        <w:rPr>
          <w:spacing w:val="-5"/>
        </w:rPr>
        <w:t xml:space="preserve"> </w:t>
      </w:r>
      <w:r>
        <w:t>five</w:t>
      </w:r>
      <w:r>
        <w:rPr>
          <w:spacing w:val="-5"/>
        </w:rPr>
        <w:t xml:space="preserve"> </w:t>
      </w:r>
      <w:r>
        <w:t>(5)</w:t>
      </w:r>
      <w:r>
        <w:rPr>
          <w:spacing w:val="-5"/>
        </w:rPr>
        <w:t xml:space="preserve"> </w:t>
      </w:r>
      <w:r>
        <w:t>working days</w:t>
      </w:r>
      <w:r>
        <w:rPr>
          <w:spacing w:val="-5"/>
        </w:rPr>
        <w:t xml:space="preserve"> </w:t>
      </w:r>
      <w:r>
        <w:t>from</w:t>
      </w:r>
      <w:r>
        <w:rPr>
          <w:spacing w:val="-5"/>
        </w:rPr>
        <w:t xml:space="preserve"> </w:t>
      </w:r>
      <w:r>
        <w:t>the</w:t>
      </w:r>
      <w:r>
        <w:rPr>
          <w:spacing w:val="-4"/>
        </w:rPr>
        <w:t xml:space="preserve"> </w:t>
      </w:r>
      <w:r>
        <w:t>candidate's</w:t>
      </w:r>
      <w:r>
        <w:rPr>
          <w:spacing w:val="-5"/>
        </w:rPr>
        <w:t xml:space="preserve"> </w:t>
      </w:r>
      <w:r>
        <w:t>request</w:t>
      </w:r>
      <w:r>
        <w:rPr>
          <w:spacing w:val="-4"/>
        </w:rPr>
        <w:t xml:space="preserve"> </w:t>
      </w:r>
      <w:r>
        <w:t>to</w:t>
      </w:r>
      <w:r>
        <w:rPr>
          <w:spacing w:val="-5"/>
        </w:rPr>
        <w:t xml:space="preserve"> </w:t>
      </w:r>
      <w:r>
        <w:t>provide</w:t>
      </w:r>
      <w:r>
        <w:rPr>
          <w:spacing w:val="-5"/>
        </w:rPr>
        <w:t xml:space="preserve"> </w:t>
      </w:r>
      <w:r>
        <w:t>him/her</w:t>
      </w:r>
      <w:r>
        <w:rPr>
          <w:spacing w:val="-4"/>
        </w:rPr>
        <w:t xml:space="preserve"> </w:t>
      </w:r>
      <w:r>
        <w:t>with</w:t>
      </w:r>
      <w:r>
        <w:rPr>
          <w:spacing w:val="-5"/>
        </w:rPr>
        <w:t xml:space="preserve"> </w:t>
      </w:r>
      <w:r>
        <w:t>an interview</w:t>
      </w:r>
      <w:r>
        <w:rPr>
          <w:spacing w:val="-5"/>
        </w:rPr>
        <w:t xml:space="preserve"> </w:t>
      </w:r>
      <w:r>
        <w:t>if</w:t>
      </w:r>
      <w:r>
        <w:rPr>
          <w:spacing w:val="-4"/>
        </w:rPr>
        <w:t xml:space="preserve"> </w:t>
      </w:r>
      <w:r>
        <w:t>he/she</w:t>
      </w:r>
      <w:r>
        <w:rPr>
          <w:spacing w:val="-4"/>
        </w:rPr>
        <w:t xml:space="preserve"> </w:t>
      </w:r>
      <w:r>
        <w:t>so</w:t>
      </w:r>
      <w:r>
        <w:rPr>
          <w:spacing w:val="-4"/>
        </w:rPr>
        <w:t xml:space="preserve"> </w:t>
      </w:r>
      <w:r>
        <w:t>requests.</w:t>
      </w:r>
      <w:r>
        <w:rPr>
          <w:spacing w:val="51"/>
        </w:rPr>
        <w:t xml:space="preserve"> </w:t>
      </w:r>
      <w:r>
        <w:t>The</w:t>
      </w:r>
      <w:r>
        <w:rPr>
          <w:spacing w:val="-4"/>
        </w:rPr>
        <w:t xml:space="preserve"> </w:t>
      </w:r>
      <w:r>
        <w:t>candidate's</w:t>
      </w:r>
      <w:r>
        <w:rPr>
          <w:spacing w:val="-4"/>
        </w:rPr>
        <w:t xml:space="preserve"> </w:t>
      </w:r>
      <w:r>
        <w:t>dossier, including</w:t>
      </w:r>
      <w:r>
        <w:rPr>
          <w:spacing w:val="-6"/>
        </w:rPr>
        <w:t xml:space="preserve"> </w:t>
      </w:r>
      <w:r>
        <w:t>all</w:t>
      </w:r>
      <w:r>
        <w:rPr>
          <w:spacing w:val="-5"/>
        </w:rPr>
        <w:t xml:space="preserve"> </w:t>
      </w:r>
      <w:r>
        <w:t>final</w:t>
      </w:r>
      <w:r>
        <w:rPr>
          <w:spacing w:val="-5"/>
        </w:rPr>
        <w:t xml:space="preserve"> </w:t>
      </w:r>
      <w:r>
        <w:t>recommendations,</w:t>
      </w:r>
      <w:r>
        <w:rPr>
          <w:spacing w:val="-6"/>
        </w:rPr>
        <w:t xml:space="preserve"> </w:t>
      </w:r>
      <w:r>
        <w:t>shall</w:t>
      </w:r>
      <w:r>
        <w:rPr>
          <w:spacing w:val="-5"/>
        </w:rPr>
        <w:t xml:space="preserve"> </w:t>
      </w:r>
      <w:r>
        <w:t>be</w:t>
      </w:r>
      <w:r>
        <w:rPr>
          <w:spacing w:val="-5"/>
        </w:rPr>
        <w:t xml:space="preserve"> </w:t>
      </w:r>
      <w:r>
        <w:t>forwarded</w:t>
      </w:r>
      <w:r>
        <w:rPr>
          <w:spacing w:val="-6"/>
        </w:rPr>
        <w:t xml:space="preserve"> </w:t>
      </w:r>
      <w:r>
        <w:t>to the</w:t>
      </w:r>
      <w:r>
        <w:rPr>
          <w:spacing w:val="-4"/>
        </w:rPr>
        <w:t xml:space="preserve"> </w:t>
      </w:r>
      <w:r>
        <w:t>Provost's</w:t>
      </w:r>
      <w:r>
        <w:rPr>
          <w:spacing w:val="-4"/>
        </w:rPr>
        <w:t xml:space="preserve"> </w:t>
      </w:r>
      <w:r>
        <w:t>office</w:t>
      </w:r>
      <w:r>
        <w:rPr>
          <w:spacing w:val="-3"/>
        </w:rPr>
        <w:t xml:space="preserve"> </w:t>
      </w:r>
      <w:r>
        <w:t>by</w:t>
      </w:r>
      <w:r>
        <w:rPr>
          <w:spacing w:val="-4"/>
        </w:rPr>
        <w:t xml:space="preserve"> </w:t>
      </w:r>
      <w:r>
        <w:t>the</w:t>
      </w:r>
      <w:r>
        <w:rPr>
          <w:spacing w:val="-3"/>
        </w:rPr>
        <w:t xml:space="preserve"> </w:t>
      </w:r>
      <w:r>
        <w:t>candidate</w:t>
      </w:r>
      <w:r>
        <w:rPr>
          <w:spacing w:val="-4"/>
        </w:rPr>
        <w:t xml:space="preserve"> </w:t>
      </w:r>
      <w:r>
        <w:t>no</w:t>
      </w:r>
      <w:r>
        <w:rPr>
          <w:spacing w:val="-4"/>
        </w:rPr>
        <w:t xml:space="preserve"> </w:t>
      </w:r>
      <w:r>
        <w:t>later</w:t>
      </w:r>
      <w:r>
        <w:rPr>
          <w:spacing w:val="-3"/>
        </w:rPr>
        <w:t xml:space="preserve"> </w:t>
      </w:r>
      <w:r>
        <w:t>than</w:t>
      </w:r>
      <w:r>
        <w:rPr>
          <w:spacing w:val="-4"/>
        </w:rPr>
        <w:t xml:space="preserve"> </w:t>
      </w:r>
      <w:r>
        <w:t>December 5</w:t>
      </w:r>
      <w:r>
        <w:rPr>
          <w:spacing w:val="-3"/>
        </w:rPr>
        <w:t xml:space="preserve"> </w:t>
      </w:r>
      <w:r>
        <w:t>(except</w:t>
      </w:r>
      <w:r>
        <w:rPr>
          <w:spacing w:val="-3"/>
        </w:rPr>
        <w:t xml:space="preserve"> </w:t>
      </w:r>
      <w:r>
        <w:t>as</w:t>
      </w:r>
      <w:r>
        <w:rPr>
          <w:spacing w:val="-3"/>
        </w:rPr>
        <w:t xml:space="preserve"> </w:t>
      </w:r>
      <w:r>
        <w:t>specified</w:t>
      </w:r>
      <w:r>
        <w:rPr>
          <w:spacing w:val="-3"/>
        </w:rPr>
        <w:t xml:space="preserve"> </w:t>
      </w:r>
      <w:r>
        <w:t>in</w:t>
      </w:r>
      <w:r>
        <w:rPr>
          <w:spacing w:val="-3"/>
        </w:rPr>
        <w:t xml:space="preserve"> </w:t>
      </w:r>
      <w:r>
        <w:t>Section</w:t>
      </w:r>
      <w:r>
        <w:rPr>
          <w:spacing w:val="-3"/>
        </w:rPr>
        <w:t xml:space="preserve"> </w:t>
      </w:r>
      <w:r>
        <w:t>C(5),</w:t>
      </w:r>
      <w:r>
        <w:rPr>
          <w:spacing w:val="-3"/>
        </w:rPr>
        <w:t xml:space="preserve"> </w:t>
      </w:r>
      <w:r>
        <w:t>above).</w:t>
      </w:r>
      <w:r>
        <w:rPr>
          <w:spacing w:val="54"/>
        </w:rPr>
        <w:t xml:space="preserve"> </w:t>
      </w:r>
      <w:r>
        <w:t>Members</w:t>
      </w:r>
      <w:r>
        <w:rPr>
          <w:spacing w:val="-2"/>
        </w:rPr>
        <w:t xml:space="preserve"> </w:t>
      </w:r>
      <w:r>
        <w:t>of the</w:t>
      </w:r>
      <w:r>
        <w:rPr>
          <w:spacing w:val="-5"/>
        </w:rPr>
        <w:t xml:space="preserve"> </w:t>
      </w:r>
      <w:r>
        <w:t>Promotion</w:t>
      </w:r>
      <w:r>
        <w:rPr>
          <w:spacing w:val="-5"/>
        </w:rPr>
        <w:t xml:space="preserve"> </w:t>
      </w:r>
      <w:r>
        <w:t>and</w:t>
      </w:r>
      <w:r>
        <w:rPr>
          <w:spacing w:val="-5"/>
        </w:rPr>
        <w:t xml:space="preserve"> </w:t>
      </w:r>
      <w:r>
        <w:t>Tenure</w:t>
      </w:r>
      <w:r>
        <w:rPr>
          <w:spacing w:val="-5"/>
        </w:rPr>
        <w:t xml:space="preserve"> </w:t>
      </w:r>
      <w:r>
        <w:t>Committee</w:t>
      </w:r>
      <w:r>
        <w:rPr>
          <w:spacing w:val="-5"/>
        </w:rPr>
        <w:t xml:space="preserve"> </w:t>
      </w:r>
      <w:r>
        <w:t>shall</w:t>
      </w:r>
      <w:r>
        <w:rPr>
          <w:spacing w:val="-5"/>
        </w:rPr>
        <w:t xml:space="preserve"> </w:t>
      </w:r>
      <w:r>
        <w:t>sign</w:t>
      </w:r>
      <w:r>
        <w:rPr>
          <w:spacing w:val="-5"/>
        </w:rPr>
        <w:t xml:space="preserve"> </w:t>
      </w:r>
      <w:r>
        <w:t>a</w:t>
      </w:r>
      <w:r>
        <w:rPr>
          <w:spacing w:val="-5"/>
        </w:rPr>
        <w:t xml:space="preserve"> </w:t>
      </w:r>
      <w:r>
        <w:t>control</w:t>
      </w:r>
      <w:r>
        <w:rPr>
          <w:w w:val="99"/>
        </w:rPr>
        <w:t xml:space="preserve"> </w:t>
      </w:r>
      <w:r>
        <w:t>sheet,</w:t>
      </w:r>
      <w:r>
        <w:rPr>
          <w:spacing w:val="-6"/>
        </w:rPr>
        <w:t xml:space="preserve"> </w:t>
      </w:r>
      <w:r>
        <w:t>to</w:t>
      </w:r>
      <w:r>
        <w:rPr>
          <w:spacing w:val="-5"/>
        </w:rPr>
        <w:t xml:space="preserve"> </w:t>
      </w:r>
      <w:r>
        <w:t>be</w:t>
      </w:r>
      <w:r>
        <w:rPr>
          <w:spacing w:val="-6"/>
        </w:rPr>
        <w:t xml:space="preserve"> </w:t>
      </w:r>
      <w:r>
        <w:t>placed</w:t>
      </w:r>
      <w:r>
        <w:rPr>
          <w:spacing w:val="-5"/>
        </w:rPr>
        <w:t xml:space="preserve"> </w:t>
      </w:r>
      <w:r>
        <w:t>with</w:t>
      </w:r>
      <w:r>
        <w:rPr>
          <w:spacing w:val="-5"/>
        </w:rPr>
        <w:t xml:space="preserve"> </w:t>
      </w:r>
      <w:r>
        <w:t>each</w:t>
      </w:r>
      <w:r>
        <w:rPr>
          <w:spacing w:val="-6"/>
        </w:rPr>
        <w:t xml:space="preserve"> </w:t>
      </w:r>
      <w:r>
        <w:t>candidate's</w:t>
      </w:r>
      <w:r>
        <w:rPr>
          <w:spacing w:val="-5"/>
        </w:rPr>
        <w:t xml:space="preserve"> </w:t>
      </w:r>
      <w:r>
        <w:t>documentation, indicating</w:t>
      </w:r>
      <w:r>
        <w:rPr>
          <w:spacing w:val="-5"/>
        </w:rPr>
        <w:t xml:space="preserve"> </w:t>
      </w:r>
      <w:r>
        <w:t>the</w:t>
      </w:r>
      <w:r>
        <w:rPr>
          <w:spacing w:val="-5"/>
        </w:rPr>
        <w:t xml:space="preserve"> </w:t>
      </w:r>
      <w:r>
        <w:t>date</w:t>
      </w:r>
      <w:r>
        <w:rPr>
          <w:spacing w:val="-4"/>
        </w:rPr>
        <w:t xml:space="preserve"> </w:t>
      </w:r>
      <w:r>
        <w:t>on</w:t>
      </w:r>
      <w:r>
        <w:rPr>
          <w:spacing w:val="-5"/>
        </w:rPr>
        <w:t xml:space="preserve"> </w:t>
      </w:r>
      <w:r>
        <w:t>which</w:t>
      </w:r>
      <w:r>
        <w:rPr>
          <w:spacing w:val="-4"/>
        </w:rPr>
        <w:t xml:space="preserve"> </w:t>
      </w:r>
      <w:r>
        <w:t>the</w:t>
      </w:r>
      <w:r>
        <w:rPr>
          <w:spacing w:val="-5"/>
        </w:rPr>
        <w:t xml:space="preserve"> </w:t>
      </w:r>
      <w:r>
        <w:t>documentation</w:t>
      </w:r>
      <w:r>
        <w:rPr>
          <w:spacing w:val="-4"/>
        </w:rPr>
        <w:t xml:space="preserve"> </w:t>
      </w:r>
      <w:r>
        <w:rPr>
          <w:spacing w:val="-1"/>
        </w:rPr>
        <w:t>was</w:t>
      </w:r>
      <w:r>
        <w:rPr>
          <w:spacing w:val="19"/>
        </w:rPr>
        <w:t xml:space="preserve"> </w:t>
      </w:r>
      <w:r>
        <w:t>reviewed.</w:t>
      </w:r>
      <w:r>
        <w:rPr>
          <w:spacing w:val="51"/>
        </w:rPr>
        <w:t xml:space="preserve"> </w:t>
      </w:r>
      <w:r>
        <w:t>The</w:t>
      </w:r>
      <w:r>
        <w:rPr>
          <w:spacing w:val="-5"/>
        </w:rPr>
        <w:t xml:space="preserve"> </w:t>
      </w:r>
      <w:r>
        <w:t>candidate</w:t>
      </w:r>
      <w:r>
        <w:rPr>
          <w:spacing w:val="-4"/>
        </w:rPr>
        <w:t xml:space="preserve"> </w:t>
      </w:r>
      <w:r>
        <w:t>shall</w:t>
      </w:r>
      <w:r>
        <w:rPr>
          <w:spacing w:val="-5"/>
        </w:rPr>
        <w:t xml:space="preserve"> </w:t>
      </w:r>
      <w:r>
        <w:t>be</w:t>
      </w:r>
      <w:r>
        <w:rPr>
          <w:spacing w:val="-4"/>
        </w:rPr>
        <w:t xml:space="preserve"> </w:t>
      </w:r>
      <w:r>
        <w:t>responsible</w:t>
      </w:r>
      <w:r>
        <w:rPr>
          <w:spacing w:val="-5"/>
        </w:rPr>
        <w:t xml:space="preserve"> </w:t>
      </w:r>
      <w:r>
        <w:t>for</w:t>
      </w:r>
      <w:r>
        <w:rPr>
          <w:spacing w:val="-4"/>
        </w:rPr>
        <w:t xml:space="preserve"> </w:t>
      </w:r>
      <w:r>
        <w:t>notifying members</w:t>
      </w:r>
      <w:r>
        <w:rPr>
          <w:spacing w:val="-5"/>
        </w:rPr>
        <w:t xml:space="preserve"> </w:t>
      </w:r>
      <w:r>
        <w:t>of</w:t>
      </w:r>
      <w:r>
        <w:rPr>
          <w:spacing w:val="-4"/>
        </w:rPr>
        <w:t xml:space="preserve"> </w:t>
      </w:r>
      <w:r>
        <w:t>the</w:t>
      </w:r>
      <w:r>
        <w:rPr>
          <w:spacing w:val="-5"/>
        </w:rPr>
        <w:t xml:space="preserve"> </w:t>
      </w:r>
      <w:r>
        <w:t>Promotion</w:t>
      </w:r>
      <w:r>
        <w:rPr>
          <w:spacing w:val="-4"/>
        </w:rPr>
        <w:t xml:space="preserve"> </w:t>
      </w:r>
      <w:r>
        <w:t>and</w:t>
      </w:r>
      <w:r>
        <w:rPr>
          <w:spacing w:val="-5"/>
        </w:rPr>
        <w:t xml:space="preserve"> </w:t>
      </w:r>
      <w:r>
        <w:t>Tenure</w:t>
      </w:r>
      <w:r>
        <w:rPr>
          <w:spacing w:val="-4"/>
        </w:rPr>
        <w:t xml:space="preserve"> </w:t>
      </w:r>
      <w:r>
        <w:t>Committee</w:t>
      </w:r>
      <w:r>
        <w:rPr>
          <w:spacing w:val="-5"/>
        </w:rPr>
        <w:t xml:space="preserve"> </w:t>
      </w:r>
      <w:r>
        <w:t>of</w:t>
      </w:r>
      <w:r>
        <w:rPr>
          <w:spacing w:val="-4"/>
        </w:rPr>
        <w:t xml:space="preserve"> </w:t>
      </w:r>
      <w:r>
        <w:t>any materials</w:t>
      </w:r>
      <w:r>
        <w:rPr>
          <w:spacing w:val="-6"/>
        </w:rPr>
        <w:t xml:space="preserve"> </w:t>
      </w:r>
      <w:r>
        <w:t>added</w:t>
      </w:r>
      <w:r>
        <w:rPr>
          <w:spacing w:val="-5"/>
        </w:rPr>
        <w:t xml:space="preserve"> </w:t>
      </w:r>
      <w:r>
        <w:t>to</w:t>
      </w:r>
      <w:r>
        <w:rPr>
          <w:spacing w:val="-5"/>
        </w:rPr>
        <w:t xml:space="preserve"> </w:t>
      </w:r>
      <w:r>
        <w:t>the</w:t>
      </w:r>
      <w:r>
        <w:rPr>
          <w:spacing w:val="-5"/>
        </w:rPr>
        <w:t xml:space="preserve"> </w:t>
      </w:r>
      <w:r>
        <w:t>documentation</w:t>
      </w:r>
      <w:r>
        <w:rPr>
          <w:spacing w:val="-5"/>
        </w:rPr>
        <w:t xml:space="preserve"> </w:t>
      </w:r>
      <w:r>
        <w:t>after</w:t>
      </w:r>
      <w:r>
        <w:rPr>
          <w:spacing w:val="-5"/>
        </w:rPr>
        <w:t xml:space="preserve"> </w:t>
      </w:r>
      <w:r>
        <w:t>members</w:t>
      </w:r>
      <w:r>
        <w:rPr>
          <w:spacing w:val="-5"/>
        </w:rPr>
        <w:t xml:space="preserve"> </w:t>
      </w:r>
      <w:r>
        <w:t>of</w:t>
      </w:r>
      <w:r>
        <w:rPr>
          <w:spacing w:val="-5"/>
        </w:rPr>
        <w:t xml:space="preserve"> </w:t>
      </w:r>
      <w:r>
        <w:t>the</w:t>
      </w:r>
      <w:r>
        <w:rPr>
          <w:w w:val="99"/>
        </w:rPr>
        <w:t xml:space="preserve"> </w:t>
      </w:r>
      <w:r>
        <w:t>Promotion</w:t>
      </w:r>
      <w:r>
        <w:rPr>
          <w:spacing w:val="-7"/>
        </w:rPr>
        <w:t xml:space="preserve"> </w:t>
      </w:r>
      <w:r>
        <w:t>and</w:t>
      </w:r>
      <w:r>
        <w:rPr>
          <w:spacing w:val="-7"/>
        </w:rPr>
        <w:t xml:space="preserve"> </w:t>
      </w:r>
      <w:r>
        <w:t>Tenure</w:t>
      </w:r>
      <w:r>
        <w:rPr>
          <w:spacing w:val="-7"/>
        </w:rPr>
        <w:t xml:space="preserve"> </w:t>
      </w:r>
      <w:r>
        <w:t>Committee</w:t>
      </w:r>
      <w:r>
        <w:rPr>
          <w:spacing w:val="-7"/>
        </w:rPr>
        <w:t xml:space="preserve"> </w:t>
      </w:r>
      <w:r>
        <w:t>have</w:t>
      </w:r>
      <w:r>
        <w:rPr>
          <w:spacing w:val="-7"/>
        </w:rPr>
        <w:t xml:space="preserve"> </w:t>
      </w:r>
      <w:r>
        <w:t>completed</w:t>
      </w:r>
      <w:r>
        <w:rPr>
          <w:spacing w:val="-7"/>
        </w:rPr>
        <w:t xml:space="preserve"> </w:t>
      </w:r>
      <w:r>
        <w:t>their review.</w:t>
      </w:r>
      <w:r>
        <w:rPr>
          <w:spacing w:val="52"/>
        </w:rPr>
        <w:t xml:space="preserve"> </w:t>
      </w:r>
      <w:r>
        <w:t>Any</w:t>
      </w:r>
      <w:r>
        <w:rPr>
          <w:spacing w:val="-3"/>
        </w:rPr>
        <w:t xml:space="preserve"> </w:t>
      </w:r>
      <w:r>
        <w:t>materials</w:t>
      </w:r>
      <w:r>
        <w:rPr>
          <w:spacing w:val="-4"/>
        </w:rPr>
        <w:t xml:space="preserve"> </w:t>
      </w:r>
      <w:r>
        <w:t>to</w:t>
      </w:r>
      <w:r>
        <w:rPr>
          <w:spacing w:val="-3"/>
        </w:rPr>
        <w:t xml:space="preserve"> </w:t>
      </w:r>
      <w:r>
        <w:t>be</w:t>
      </w:r>
      <w:r>
        <w:rPr>
          <w:spacing w:val="-4"/>
        </w:rPr>
        <w:t xml:space="preserve"> </w:t>
      </w:r>
      <w:r>
        <w:t>submitted</w:t>
      </w:r>
      <w:r>
        <w:rPr>
          <w:spacing w:val="-3"/>
        </w:rPr>
        <w:t xml:space="preserve"> </w:t>
      </w:r>
      <w:r>
        <w:t>by</w:t>
      </w:r>
      <w:r>
        <w:rPr>
          <w:spacing w:val="-4"/>
        </w:rPr>
        <w:t xml:space="preserve"> </w:t>
      </w:r>
      <w:r>
        <w:t>the</w:t>
      </w:r>
      <w:r>
        <w:rPr>
          <w:spacing w:val="-4"/>
        </w:rPr>
        <w:t xml:space="preserve"> </w:t>
      </w:r>
      <w:r>
        <w:t>candidate</w:t>
      </w:r>
      <w:r>
        <w:rPr>
          <w:spacing w:val="-3"/>
        </w:rPr>
        <w:t xml:space="preserve"> </w:t>
      </w:r>
      <w:r>
        <w:t>to the</w:t>
      </w:r>
      <w:r>
        <w:rPr>
          <w:spacing w:val="-5"/>
        </w:rPr>
        <w:t xml:space="preserve"> </w:t>
      </w:r>
      <w:r>
        <w:t>Promotion</w:t>
      </w:r>
      <w:r>
        <w:rPr>
          <w:spacing w:val="-5"/>
        </w:rPr>
        <w:t xml:space="preserve"> </w:t>
      </w:r>
      <w:r>
        <w:t>and</w:t>
      </w:r>
      <w:r>
        <w:rPr>
          <w:spacing w:val="-5"/>
        </w:rPr>
        <w:t xml:space="preserve"> </w:t>
      </w:r>
      <w:r>
        <w:t>Tenure</w:t>
      </w:r>
      <w:r>
        <w:rPr>
          <w:spacing w:val="-5"/>
        </w:rPr>
        <w:t xml:space="preserve"> </w:t>
      </w:r>
      <w:r>
        <w:t>Committee</w:t>
      </w:r>
      <w:r>
        <w:rPr>
          <w:spacing w:val="-5"/>
        </w:rPr>
        <w:t xml:space="preserve"> </w:t>
      </w:r>
      <w:r>
        <w:t>must</w:t>
      </w:r>
      <w:r>
        <w:rPr>
          <w:spacing w:val="-5"/>
        </w:rPr>
        <w:t xml:space="preserve"> </w:t>
      </w:r>
      <w:r>
        <w:t>be</w:t>
      </w:r>
      <w:r>
        <w:rPr>
          <w:spacing w:val="-5"/>
        </w:rPr>
        <w:t xml:space="preserve"> </w:t>
      </w:r>
      <w:r>
        <w:t>received</w:t>
      </w:r>
      <w:r>
        <w:rPr>
          <w:spacing w:val="-5"/>
        </w:rPr>
        <w:t xml:space="preserve"> </w:t>
      </w:r>
      <w:r>
        <w:t>by December</w:t>
      </w:r>
      <w:r>
        <w:rPr>
          <w:spacing w:val="-4"/>
        </w:rPr>
        <w:t xml:space="preserve"> </w:t>
      </w:r>
      <w:r>
        <w:t>15</w:t>
      </w:r>
      <w:r>
        <w:rPr>
          <w:spacing w:val="-3"/>
        </w:rPr>
        <w:t xml:space="preserve"> </w:t>
      </w:r>
      <w:r>
        <w:t>and</w:t>
      </w:r>
      <w:r>
        <w:rPr>
          <w:spacing w:val="-3"/>
        </w:rPr>
        <w:t xml:space="preserve"> </w:t>
      </w:r>
      <w:r>
        <w:t>responses</w:t>
      </w:r>
      <w:r>
        <w:rPr>
          <w:spacing w:val="-4"/>
        </w:rPr>
        <w:t xml:space="preserve"> </w:t>
      </w:r>
      <w:r>
        <w:t>to</w:t>
      </w:r>
      <w:r>
        <w:rPr>
          <w:spacing w:val="-3"/>
        </w:rPr>
        <w:t xml:space="preserve"> </w:t>
      </w:r>
      <w:r>
        <w:t>that</w:t>
      </w:r>
      <w:r>
        <w:rPr>
          <w:spacing w:val="-3"/>
        </w:rPr>
        <w:t xml:space="preserve"> </w:t>
      </w:r>
      <w:r>
        <w:t>material</w:t>
      </w:r>
      <w:r>
        <w:rPr>
          <w:spacing w:val="-4"/>
        </w:rPr>
        <w:t xml:space="preserve"> </w:t>
      </w:r>
      <w:r>
        <w:t>by</w:t>
      </w:r>
      <w:r>
        <w:rPr>
          <w:spacing w:val="-3"/>
        </w:rPr>
        <w:t xml:space="preserve"> </w:t>
      </w:r>
      <w:r>
        <w:t>the</w:t>
      </w:r>
      <w:r>
        <w:rPr>
          <w:w w:val="99"/>
        </w:rPr>
        <w:t xml:space="preserve"> </w:t>
      </w:r>
      <w:r>
        <w:t>bargaining</w:t>
      </w:r>
      <w:r>
        <w:rPr>
          <w:spacing w:val="-6"/>
        </w:rPr>
        <w:t xml:space="preserve"> </w:t>
      </w:r>
      <w:r>
        <w:t>unit</w:t>
      </w:r>
      <w:r>
        <w:rPr>
          <w:spacing w:val="-5"/>
        </w:rPr>
        <w:t xml:space="preserve"> </w:t>
      </w:r>
      <w:r>
        <w:t>member(s)</w:t>
      </w:r>
      <w:r>
        <w:rPr>
          <w:spacing w:val="-6"/>
        </w:rPr>
        <w:t xml:space="preserve"> </w:t>
      </w:r>
      <w:r>
        <w:t>or</w:t>
      </w:r>
      <w:r>
        <w:rPr>
          <w:spacing w:val="-5"/>
        </w:rPr>
        <w:t xml:space="preserve"> </w:t>
      </w:r>
      <w:r>
        <w:t>chairperson</w:t>
      </w:r>
      <w:r>
        <w:rPr>
          <w:spacing w:val="-6"/>
        </w:rPr>
        <w:t xml:space="preserve"> </w:t>
      </w:r>
      <w:r>
        <w:t>must</w:t>
      </w:r>
      <w:r>
        <w:rPr>
          <w:spacing w:val="-5"/>
        </w:rPr>
        <w:t xml:space="preserve"> </w:t>
      </w:r>
      <w:r>
        <w:t>be</w:t>
      </w:r>
      <w:r>
        <w:rPr>
          <w:spacing w:val="-5"/>
        </w:rPr>
        <w:t xml:space="preserve"> </w:t>
      </w:r>
      <w:r>
        <w:t>submitted by</w:t>
      </w:r>
      <w:r>
        <w:rPr>
          <w:spacing w:val="-4"/>
        </w:rPr>
        <w:t xml:space="preserve"> </w:t>
      </w:r>
      <w:r>
        <w:t>December</w:t>
      </w:r>
      <w:r>
        <w:rPr>
          <w:spacing w:val="-4"/>
        </w:rPr>
        <w:t xml:space="preserve"> </w:t>
      </w:r>
      <w:r>
        <w:t>20.</w:t>
      </w:r>
    </w:p>
    <w:p w14:paraId="0B0E848D" w14:textId="77777777" w:rsidR="00D44A26" w:rsidRPr="00A07952" w:rsidRDefault="00D44A26">
      <w:pPr>
        <w:spacing w:before="11"/>
        <w:rPr>
          <w:rFonts w:ascii="Times New Roman" w:eastAsia="Times New Roman" w:hAnsi="Times New Roman" w:cs="Times New Roman"/>
          <w:sz w:val="17"/>
          <w:szCs w:val="17"/>
        </w:rPr>
      </w:pPr>
    </w:p>
    <w:p w14:paraId="1C3A5B26" w14:textId="57F0E5AF" w:rsidR="00500D5E" w:rsidRDefault="00B06B53" w:rsidP="00037FA6">
      <w:pPr>
        <w:pStyle w:val="BodyText"/>
        <w:tabs>
          <w:tab w:val="left" w:pos="3326"/>
        </w:tabs>
        <w:spacing w:line="275" w:lineRule="exact"/>
        <w:ind w:left="1160"/>
      </w:pPr>
      <w:r>
        <w:t>September</w:t>
      </w:r>
      <w:r>
        <w:rPr>
          <w:spacing w:val="-9"/>
        </w:rPr>
        <w:t xml:space="preserve"> </w:t>
      </w:r>
      <w:r>
        <w:t>15</w:t>
      </w:r>
      <w:r>
        <w:tab/>
        <w:t>Candidate</w:t>
      </w:r>
      <w:r>
        <w:rPr>
          <w:spacing w:val="-12"/>
        </w:rPr>
        <w:t xml:space="preserve"> </w:t>
      </w:r>
      <w:r>
        <w:t>notifies</w:t>
      </w:r>
      <w:r>
        <w:rPr>
          <w:spacing w:val="-12"/>
        </w:rPr>
        <w:t xml:space="preserve"> </w:t>
      </w:r>
      <w:r>
        <w:t>department,</w:t>
      </w:r>
      <w:r>
        <w:rPr>
          <w:spacing w:val="-12"/>
        </w:rPr>
        <w:t xml:space="preserve"> </w:t>
      </w:r>
      <w:r w:rsidR="00037FA6">
        <w:t xml:space="preserve">department </w:t>
      </w:r>
      <w:r>
        <w:t>chairperson,</w:t>
      </w:r>
      <w:r>
        <w:rPr>
          <w:spacing w:val="-4"/>
        </w:rPr>
        <w:t xml:space="preserve"> </w:t>
      </w:r>
      <w:r w:rsidR="00710F18">
        <w:rPr>
          <w:spacing w:val="-4"/>
        </w:rPr>
        <w:tab/>
      </w:r>
      <w:r>
        <w:t>and</w:t>
      </w:r>
      <w:r>
        <w:rPr>
          <w:spacing w:val="-4"/>
        </w:rPr>
        <w:t xml:space="preserve"> </w:t>
      </w:r>
      <w:r>
        <w:t>chair</w:t>
      </w:r>
      <w:r>
        <w:rPr>
          <w:spacing w:val="-4"/>
        </w:rPr>
        <w:t xml:space="preserve"> </w:t>
      </w:r>
      <w:r>
        <w:t>of</w:t>
      </w:r>
      <w:r>
        <w:rPr>
          <w:spacing w:val="-4"/>
        </w:rPr>
        <w:t xml:space="preserve"> </w:t>
      </w:r>
      <w:r>
        <w:t>Promotion</w:t>
      </w:r>
      <w:r>
        <w:rPr>
          <w:spacing w:val="-4"/>
        </w:rPr>
        <w:t xml:space="preserve"> </w:t>
      </w:r>
      <w:r>
        <w:t>&amp;</w:t>
      </w:r>
      <w:r>
        <w:rPr>
          <w:spacing w:val="-4"/>
        </w:rPr>
        <w:t xml:space="preserve"> </w:t>
      </w:r>
      <w:r>
        <w:t>Tenure</w:t>
      </w:r>
      <w:r>
        <w:rPr>
          <w:spacing w:val="-4"/>
        </w:rPr>
        <w:t xml:space="preserve"> </w:t>
      </w:r>
      <w:r>
        <w:t>of intent</w:t>
      </w:r>
      <w:r>
        <w:rPr>
          <w:spacing w:val="-6"/>
        </w:rPr>
        <w:t xml:space="preserve"> </w:t>
      </w:r>
      <w:r>
        <w:t>to</w:t>
      </w:r>
      <w:r>
        <w:rPr>
          <w:spacing w:val="-5"/>
        </w:rPr>
        <w:t xml:space="preserve"> </w:t>
      </w:r>
      <w:r>
        <w:t>apply.</w:t>
      </w:r>
    </w:p>
    <w:p w14:paraId="05C783F2" w14:textId="77777777" w:rsidR="00500D5E" w:rsidRPr="00D44A26" w:rsidRDefault="00500D5E">
      <w:pPr>
        <w:spacing w:before="9"/>
        <w:rPr>
          <w:rFonts w:ascii="Times New Roman" w:eastAsia="Times New Roman" w:hAnsi="Times New Roman" w:cs="Times New Roman"/>
          <w:sz w:val="17"/>
          <w:szCs w:val="17"/>
        </w:rPr>
      </w:pPr>
    </w:p>
    <w:p w14:paraId="521D84CC" w14:textId="77777777" w:rsidR="00500D5E" w:rsidRDefault="00B06B53">
      <w:pPr>
        <w:pStyle w:val="BodyText"/>
        <w:tabs>
          <w:tab w:val="left" w:pos="3319"/>
        </w:tabs>
        <w:ind w:left="1160"/>
      </w:pPr>
      <w:r>
        <w:t>October</w:t>
      </w:r>
      <w:r>
        <w:rPr>
          <w:spacing w:val="-6"/>
        </w:rPr>
        <w:t xml:space="preserve"> </w:t>
      </w:r>
      <w:r>
        <w:t>10</w:t>
      </w:r>
      <w:r>
        <w:tab/>
        <w:t>Candidate's</w:t>
      </w:r>
      <w:r>
        <w:rPr>
          <w:spacing w:val="-6"/>
        </w:rPr>
        <w:t xml:space="preserve"> </w:t>
      </w:r>
      <w:r>
        <w:t>dossier</w:t>
      </w:r>
      <w:r>
        <w:rPr>
          <w:spacing w:val="-6"/>
        </w:rPr>
        <w:t xml:space="preserve"> </w:t>
      </w:r>
      <w:r>
        <w:t>is</w:t>
      </w:r>
      <w:r>
        <w:rPr>
          <w:spacing w:val="-6"/>
        </w:rPr>
        <w:t xml:space="preserve"> </w:t>
      </w:r>
      <w:r>
        <w:t>submitted</w:t>
      </w:r>
      <w:r>
        <w:rPr>
          <w:spacing w:val="-6"/>
        </w:rPr>
        <w:t xml:space="preserve"> </w:t>
      </w:r>
      <w:r>
        <w:t>to</w:t>
      </w:r>
      <w:r>
        <w:rPr>
          <w:spacing w:val="-7"/>
        </w:rPr>
        <w:t xml:space="preserve"> </w:t>
      </w:r>
      <w:r>
        <w:t>department.</w:t>
      </w:r>
    </w:p>
    <w:p w14:paraId="517C748E" w14:textId="77777777" w:rsidR="00500D5E" w:rsidRPr="00D44A26" w:rsidRDefault="00500D5E">
      <w:pPr>
        <w:rPr>
          <w:rFonts w:ascii="Times New Roman" w:eastAsia="Times New Roman" w:hAnsi="Times New Roman" w:cs="Times New Roman"/>
          <w:sz w:val="17"/>
          <w:szCs w:val="17"/>
        </w:rPr>
      </w:pPr>
    </w:p>
    <w:p w14:paraId="6E430999" w14:textId="3ADED079" w:rsidR="00500D5E" w:rsidRDefault="00B06B53" w:rsidP="00037FA6">
      <w:pPr>
        <w:pStyle w:val="BodyText"/>
        <w:tabs>
          <w:tab w:val="left" w:pos="3319"/>
        </w:tabs>
        <w:spacing w:line="275" w:lineRule="exact"/>
        <w:ind w:left="1160"/>
      </w:pPr>
      <w:r>
        <w:t>By</w:t>
      </w:r>
      <w:r>
        <w:rPr>
          <w:spacing w:val="-6"/>
        </w:rPr>
        <w:t xml:space="preserve"> </w:t>
      </w:r>
      <w:r>
        <w:t>November</w:t>
      </w:r>
      <w:r>
        <w:rPr>
          <w:spacing w:val="-5"/>
        </w:rPr>
        <w:t xml:space="preserve"> </w:t>
      </w:r>
      <w:r>
        <w:t>15</w:t>
      </w:r>
      <w:r>
        <w:tab/>
        <w:t>Candidate</w:t>
      </w:r>
      <w:r>
        <w:rPr>
          <w:spacing w:val="-4"/>
        </w:rPr>
        <w:t xml:space="preserve"> </w:t>
      </w:r>
      <w:r>
        <w:t>shall</w:t>
      </w:r>
      <w:r>
        <w:rPr>
          <w:spacing w:val="-4"/>
        </w:rPr>
        <w:t xml:space="preserve"> </w:t>
      </w:r>
      <w:r>
        <w:t>receive</w:t>
      </w:r>
      <w:r>
        <w:rPr>
          <w:spacing w:val="-5"/>
        </w:rPr>
        <w:t xml:space="preserve"> </w:t>
      </w:r>
      <w:r>
        <w:t>a</w:t>
      </w:r>
      <w:r>
        <w:rPr>
          <w:spacing w:val="-4"/>
        </w:rPr>
        <w:t xml:space="preserve"> </w:t>
      </w:r>
      <w:r>
        <w:t>copy</w:t>
      </w:r>
      <w:r>
        <w:rPr>
          <w:spacing w:val="-4"/>
        </w:rPr>
        <w:t xml:space="preserve"> </w:t>
      </w:r>
      <w:r>
        <w:t>of</w:t>
      </w:r>
      <w:r>
        <w:rPr>
          <w:spacing w:val="-5"/>
        </w:rPr>
        <w:t xml:space="preserve"> </w:t>
      </w:r>
      <w:r>
        <w:t>both</w:t>
      </w:r>
      <w:r>
        <w:rPr>
          <w:spacing w:val="-4"/>
        </w:rPr>
        <w:t xml:space="preserve"> </w:t>
      </w:r>
      <w:r>
        <w:t>the</w:t>
      </w:r>
      <w:r>
        <w:rPr>
          <w:spacing w:val="-4"/>
        </w:rPr>
        <w:t xml:space="preserve"> </w:t>
      </w:r>
      <w:r>
        <w:t>eligible</w:t>
      </w:r>
      <w:r w:rsidR="00037FA6">
        <w:t xml:space="preserve"> </w:t>
      </w:r>
      <w:r w:rsidR="005004CD">
        <w:lastRenderedPageBreak/>
        <w:tab/>
      </w:r>
      <w:r>
        <w:t>bargaining</w:t>
      </w:r>
      <w:r>
        <w:rPr>
          <w:spacing w:val="-6"/>
        </w:rPr>
        <w:t xml:space="preserve"> </w:t>
      </w:r>
      <w:r>
        <w:t>unit</w:t>
      </w:r>
      <w:r>
        <w:rPr>
          <w:spacing w:val="-6"/>
        </w:rPr>
        <w:t xml:space="preserve"> </w:t>
      </w:r>
      <w:r>
        <w:t>members'</w:t>
      </w:r>
      <w:r>
        <w:rPr>
          <w:spacing w:val="-6"/>
        </w:rPr>
        <w:t xml:space="preserve"> </w:t>
      </w:r>
      <w:r>
        <w:t>and</w:t>
      </w:r>
      <w:r>
        <w:rPr>
          <w:spacing w:val="-6"/>
        </w:rPr>
        <w:t xml:space="preserve"> </w:t>
      </w:r>
      <w:r>
        <w:t>the</w:t>
      </w:r>
      <w:r>
        <w:rPr>
          <w:spacing w:val="-6"/>
        </w:rPr>
        <w:t xml:space="preserve"> </w:t>
      </w:r>
      <w:r>
        <w:t>chairperson's written</w:t>
      </w:r>
      <w:r>
        <w:rPr>
          <w:spacing w:val="-18"/>
        </w:rPr>
        <w:t xml:space="preserve"> </w:t>
      </w:r>
      <w:r w:rsidR="005004CD">
        <w:rPr>
          <w:spacing w:val="-18"/>
        </w:rPr>
        <w:tab/>
      </w:r>
      <w:r>
        <w:t>recommendations.</w:t>
      </w:r>
    </w:p>
    <w:p w14:paraId="1CD41B1C" w14:textId="77777777" w:rsidR="00500D5E" w:rsidRPr="00D44A26" w:rsidRDefault="00500D5E">
      <w:pPr>
        <w:spacing w:before="3"/>
        <w:rPr>
          <w:rFonts w:ascii="Times New Roman" w:eastAsia="Times New Roman" w:hAnsi="Times New Roman" w:cs="Times New Roman"/>
          <w:sz w:val="17"/>
          <w:szCs w:val="17"/>
        </w:rPr>
      </w:pPr>
    </w:p>
    <w:p w14:paraId="253215CF" w14:textId="72AAAC61" w:rsidR="00037FA6" w:rsidRDefault="00B06B53" w:rsidP="005004CD">
      <w:pPr>
        <w:pStyle w:val="BodyText"/>
        <w:tabs>
          <w:tab w:val="left" w:pos="3319"/>
        </w:tabs>
        <w:spacing w:line="274" w:lineRule="exact"/>
        <w:ind w:left="1160" w:right="-270"/>
      </w:pPr>
      <w:r>
        <w:t>November</w:t>
      </w:r>
      <w:r>
        <w:rPr>
          <w:spacing w:val="-3"/>
        </w:rPr>
        <w:t xml:space="preserve"> </w:t>
      </w:r>
      <w:r>
        <w:t>15</w:t>
      </w:r>
      <w:r>
        <w:rPr>
          <w:spacing w:val="-3"/>
        </w:rPr>
        <w:t xml:space="preserve"> </w:t>
      </w:r>
      <w:r>
        <w:t>+</w:t>
      </w:r>
      <w:r>
        <w:rPr>
          <w:spacing w:val="-3"/>
        </w:rPr>
        <w:t xml:space="preserve"> </w:t>
      </w:r>
      <w:r>
        <w:tab/>
        <w:t>Candidate</w:t>
      </w:r>
      <w:r>
        <w:rPr>
          <w:spacing w:val="-6"/>
        </w:rPr>
        <w:t xml:space="preserve"> </w:t>
      </w:r>
      <w:r>
        <w:t>may</w:t>
      </w:r>
      <w:r>
        <w:rPr>
          <w:spacing w:val="-5"/>
        </w:rPr>
        <w:t xml:space="preserve"> </w:t>
      </w:r>
      <w:r>
        <w:t>state</w:t>
      </w:r>
      <w:r>
        <w:rPr>
          <w:spacing w:val="-5"/>
        </w:rPr>
        <w:t xml:space="preserve"> </w:t>
      </w:r>
      <w:r>
        <w:t>in</w:t>
      </w:r>
      <w:r>
        <w:rPr>
          <w:spacing w:val="-5"/>
        </w:rPr>
        <w:t xml:space="preserve"> </w:t>
      </w:r>
      <w:r>
        <w:t>writing</w:t>
      </w:r>
      <w:r>
        <w:rPr>
          <w:spacing w:val="-5"/>
        </w:rPr>
        <w:t xml:space="preserve"> </w:t>
      </w:r>
      <w:r>
        <w:t>specific</w:t>
      </w:r>
      <w:r>
        <w:rPr>
          <w:spacing w:val="-5"/>
        </w:rPr>
        <w:t xml:space="preserve"> </w:t>
      </w:r>
      <w:r w:rsidR="005004CD">
        <w:t xml:space="preserve">concerns </w:t>
      </w:r>
      <w:r w:rsidR="00037FA6">
        <w:t>regarding</w:t>
      </w:r>
    </w:p>
    <w:p w14:paraId="191ED606" w14:textId="59DDB4DE" w:rsidR="00500D5E" w:rsidRDefault="00F570C4" w:rsidP="00037FA6">
      <w:pPr>
        <w:pStyle w:val="BodyText"/>
        <w:tabs>
          <w:tab w:val="left" w:pos="3319"/>
        </w:tabs>
        <w:spacing w:line="274" w:lineRule="exact"/>
        <w:ind w:left="1160" w:right="20"/>
      </w:pPr>
      <w:r>
        <w:t xml:space="preserve">5 </w:t>
      </w:r>
      <w:r w:rsidR="00B06B53">
        <w:t>working</w:t>
      </w:r>
      <w:r w:rsidR="00B06B53">
        <w:rPr>
          <w:spacing w:val="-7"/>
        </w:rPr>
        <w:t xml:space="preserve"> </w:t>
      </w:r>
      <w:r w:rsidR="0079466D">
        <w:t xml:space="preserve">days </w:t>
      </w:r>
      <w:r w:rsidR="0079466D">
        <w:tab/>
      </w:r>
      <w:r w:rsidR="00B06B53">
        <w:t>the</w:t>
      </w:r>
      <w:r w:rsidR="00B06B53">
        <w:rPr>
          <w:spacing w:val="-4"/>
        </w:rPr>
        <w:t xml:space="preserve"> </w:t>
      </w:r>
      <w:r w:rsidR="00B06B53">
        <w:t>validity</w:t>
      </w:r>
      <w:r w:rsidR="00B06B53">
        <w:rPr>
          <w:spacing w:val="-4"/>
        </w:rPr>
        <w:t xml:space="preserve"> </w:t>
      </w:r>
      <w:r w:rsidR="00B06B53">
        <w:t>and</w:t>
      </w:r>
      <w:r w:rsidR="00B06B53">
        <w:rPr>
          <w:spacing w:val="-5"/>
        </w:rPr>
        <w:t xml:space="preserve"> </w:t>
      </w:r>
      <w:r w:rsidR="00B06B53">
        <w:t>sufficiency</w:t>
      </w:r>
      <w:r w:rsidR="00B06B53">
        <w:rPr>
          <w:spacing w:val="-4"/>
        </w:rPr>
        <w:t xml:space="preserve"> </w:t>
      </w:r>
      <w:r w:rsidR="00B06B53">
        <w:t>of</w:t>
      </w:r>
      <w:r w:rsidR="00B06B53">
        <w:rPr>
          <w:spacing w:val="-4"/>
        </w:rPr>
        <w:t xml:space="preserve"> </w:t>
      </w:r>
      <w:r w:rsidR="00B06B53">
        <w:t>the</w:t>
      </w:r>
      <w:r w:rsidR="00037FA6">
        <w:t xml:space="preserve"> </w:t>
      </w:r>
      <w:r w:rsidR="00B06B53">
        <w:t>documents</w:t>
      </w:r>
      <w:r w:rsidR="00B06B53">
        <w:rPr>
          <w:spacing w:val="-6"/>
        </w:rPr>
        <w:t xml:space="preserve"> </w:t>
      </w:r>
      <w:r w:rsidR="00B06B53">
        <w:t>supporting</w:t>
      </w:r>
      <w:r w:rsidR="00B06B53">
        <w:rPr>
          <w:spacing w:val="-6"/>
        </w:rPr>
        <w:t xml:space="preserve"> </w:t>
      </w:r>
      <w:r w:rsidR="005004CD">
        <w:rPr>
          <w:spacing w:val="-6"/>
        </w:rPr>
        <w:tab/>
      </w:r>
      <w:r w:rsidR="00B06B53">
        <w:t>any</w:t>
      </w:r>
      <w:r w:rsidR="00B06B53">
        <w:rPr>
          <w:spacing w:val="-6"/>
        </w:rPr>
        <w:t xml:space="preserve"> </w:t>
      </w:r>
      <w:r w:rsidR="00B06B53">
        <w:t>of</w:t>
      </w:r>
      <w:r w:rsidR="00B06B53">
        <w:rPr>
          <w:spacing w:val="-6"/>
        </w:rPr>
        <w:t xml:space="preserve"> </w:t>
      </w:r>
      <w:r w:rsidR="00B06B53">
        <w:t>the</w:t>
      </w:r>
      <w:r w:rsidR="00B06B53">
        <w:rPr>
          <w:spacing w:val="-6"/>
        </w:rPr>
        <w:t xml:space="preserve"> </w:t>
      </w:r>
      <w:r w:rsidR="00B06B53">
        <w:t>eligible</w:t>
      </w:r>
      <w:r w:rsidR="00B06B53">
        <w:rPr>
          <w:spacing w:val="-6"/>
        </w:rPr>
        <w:t xml:space="preserve"> </w:t>
      </w:r>
      <w:r w:rsidR="00B06B53">
        <w:t>bargaining unit</w:t>
      </w:r>
      <w:r w:rsidR="00B06B53">
        <w:rPr>
          <w:spacing w:val="-8"/>
        </w:rPr>
        <w:t xml:space="preserve"> </w:t>
      </w:r>
      <w:r w:rsidR="00B06B53">
        <w:t>members'</w:t>
      </w:r>
      <w:r w:rsidR="00B06B53">
        <w:rPr>
          <w:spacing w:val="-8"/>
        </w:rPr>
        <w:t xml:space="preserve"> </w:t>
      </w:r>
      <w:r w:rsidR="00B06B53">
        <w:t>or</w:t>
      </w:r>
      <w:r w:rsidR="00B06B53">
        <w:rPr>
          <w:spacing w:val="-7"/>
        </w:rPr>
        <w:t xml:space="preserve"> </w:t>
      </w:r>
      <w:r w:rsidR="005004CD">
        <w:rPr>
          <w:spacing w:val="-7"/>
        </w:rPr>
        <w:tab/>
      </w:r>
      <w:r w:rsidR="00B06B53">
        <w:t>chairperson's</w:t>
      </w:r>
      <w:r w:rsidR="00B06B53">
        <w:rPr>
          <w:spacing w:val="-8"/>
        </w:rPr>
        <w:t xml:space="preserve"> </w:t>
      </w:r>
      <w:r w:rsidR="00B06B53">
        <w:t>recommendations.</w:t>
      </w:r>
      <w:r w:rsidR="00037FA6">
        <w:t xml:space="preserve">  </w:t>
      </w:r>
      <w:r w:rsidR="00B06B53">
        <w:t>The</w:t>
      </w:r>
      <w:r w:rsidR="00B06B53">
        <w:rPr>
          <w:spacing w:val="-5"/>
        </w:rPr>
        <w:t xml:space="preserve"> </w:t>
      </w:r>
      <w:r w:rsidR="00B06B53">
        <w:t>candidate</w:t>
      </w:r>
      <w:r w:rsidR="00B06B53">
        <w:rPr>
          <w:spacing w:val="-5"/>
        </w:rPr>
        <w:t xml:space="preserve"> </w:t>
      </w:r>
      <w:r w:rsidR="00B06B53">
        <w:t>may</w:t>
      </w:r>
      <w:r w:rsidR="00B06B53">
        <w:rPr>
          <w:spacing w:val="-4"/>
        </w:rPr>
        <w:t xml:space="preserve"> </w:t>
      </w:r>
      <w:r w:rsidR="00B06B53">
        <w:t>also</w:t>
      </w:r>
      <w:r w:rsidR="00B06B53">
        <w:rPr>
          <w:spacing w:val="-5"/>
        </w:rPr>
        <w:t xml:space="preserve"> </w:t>
      </w:r>
      <w:r w:rsidR="005004CD">
        <w:rPr>
          <w:spacing w:val="-5"/>
        </w:rPr>
        <w:tab/>
      </w:r>
      <w:r w:rsidR="00B06B53">
        <w:t>request</w:t>
      </w:r>
      <w:r w:rsidR="00B06B53">
        <w:rPr>
          <w:spacing w:val="-4"/>
        </w:rPr>
        <w:t xml:space="preserve"> </w:t>
      </w:r>
      <w:r w:rsidR="00B06B53">
        <w:t>an</w:t>
      </w:r>
      <w:r w:rsidR="00B06B53">
        <w:rPr>
          <w:spacing w:val="-5"/>
        </w:rPr>
        <w:t xml:space="preserve"> </w:t>
      </w:r>
      <w:r w:rsidR="00B06B53">
        <w:t>interview</w:t>
      </w:r>
      <w:r w:rsidR="00B06B53">
        <w:rPr>
          <w:spacing w:val="-4"/>
        </w:rPr>
        <w:t xml:space="preserve"> </w:t>
      </w:r>
      <w:r w:rsidR="00B06B53">
        <w:t>with</w:t>
      </w:r>
      <w:r w:rsidR="00B06B53">
        <w:rPr>
          <w:spacing w:val="-5"/>
        </w:rPr>
        <w:t xml:space="preserve"> </w:t>
      </w:r>
      <w:r w:rsidR="00B06B53">
        <w:t>the</w:t>
      </w:r>
      <w:r w:rsidR="00037FA6">
        <w:t xml:space="preserve"> </w:t>
      </w:r>
      <w:r w:rsidR="00B06B53">
        <w:t>eligible</w:t>
      </w:r>
      <w:r w:rsidR="00B06B53">
        <w:rPr>
          <w:spacing w:val="-7"/>
        </w:rPr>
        <w:t xml:space="preserve"> </w:t>
      </w:r>
      <w:r w:rsidR="00B06B53">
        <w:t>bargaining</w:t>
      </w:r>
      <w:r w:rsidR="00B06B53">
        <w:rPr>
          <w:spacing w:val="-7"/>
        </w:rPr>
        <w:t xml:space="preserve"> </w:t>
      </w:r>
      <w:r w:rsidR="00B06B53">
        <w:t>unit</w:t>
      </w:r>
      <w:r w:rsidR="00B06B53">
        <w:rPr>
          <w:spacing w:val="-6"/>
        </w:rPr>
        <w:t xml:space="preserve"> </w:t>
      </w:r>
      <w:r w:rsidR="005004CD">
        <w:rPr>
          <w:spacing w:val="-6"/>
        </w:rPr>
        <w:tab/>
      </w:r>
      <w:r w:rsidR="00B06B53">
        <w:t>members</w:t>
      </w:r>
      <w:r w:rsidR="00B06B53">
        <w:rPr>
          <w:spacing w:val="-7"/>
        </w:rPr>
        <w:t xml:space="preserve"> </w:t>
      </w:r>
      <w:r w:rsidR="00B06B53">
        <w:t>of</w:t>
      </w:r>
      <w:r w:rsidR="00B06B53">
        <w:rPr>
          <w:spacing w:val="-6"/>
        </w:rPr>
        <w:t xml:space="preserve"> </w:t>
      </w:r>
      <w:r w:rsidR="00B06B53">
        <w:t>the</w:t>
      </w:r>
      <w:r w:rsidR="00B06B53">
        <w:rPr>
          <w:spacing w:val="-7"/>
        </w:rPr>
        <w:t xml:space="preserve"> </w:t>
      </w:r>
      <w:r w:rsidR="00B06B53">
        <w:t>department</w:t>
      </w:r>
      <w:r w:rsidR="00B06B53">
        <w:rPr>
          <w:w w:val="99"/>
        </w:rPr>
        <w:t xml:space="preserve"> </w:t>
      </w:r>
      <w:r w:rsidR="00B06B53">
        <w:t>and/or</w:t>
      </w:r>
      <w:r w:rsidR="00B06B53">
        <w:rPr>
          <w:spacing w:val="-5"/>
        </w:rPr>
        <w:t xml:space="preserve"> </w:t>
      </w:r>
      <w:r w:rsidR="00B06B53">
        <w:t>the</w:t>
      </w:r>
      <w:r w:rsidR="00B06B53">
        <w:rPr>
          <w:spacing w:val="-5"/>
        </w:rPr>
        <w:t xml:space="preserve"> </w:t>
      </w:r>
      <w:r w:rsidR="00B06B53">
        <w:t>chairperson</w:t>
      </w:r>
      <w:r w:rsidR="00B06B53">
        <w:rPr>
          <w:spacing w:val="-4"/>
        </w:rPr>
        <w:t xml:space="preserve"> </w:t>
      </w:r>
      <w:r w:rsidR="00B06B53">
        <w:t>within</w:t>
      </w:r>
      <w:r w:rsidR="00B06B53">
        <w:rPr>
          <w:spacing w:val="-5"/>
        </w:rPr>
        <w:t xml:space="preserve"> </w:t>
      </w:r>
      <w:r w:rsidR="005004CD">
        <w:rPr>
          <w:spacing w:val="-5"/>
        </w:rPr>
        <w:tab/>
      </w:r>
      <w:r w:rsidR="00B06B53">
        <w:t>this</w:t>
      </w:r>
      <w:r w:rsidR="00B06B53">
        <w:rPr>
          <w:spacing w:val="-5"/>
        </w:rPr>
        <w:t xml:space="preserve"> </w:t>
      </w:r>
      <w:r w:rsidR="00B06B53">
        <w:t>time</w:t>
      </w:r>
      <w:r w:rsidR="00B06B53">
        <w:rPr>
          <w:spacing w:val="-4"/>
        </w:rPr>
        <w:t xml:space="preserve"> </w:t>
      </w:r>
      <w:r w:rsidR="00B06B53">
        <w:t>period.</w:t>
      </w:r>
    </w:p>
    <w:p w14:paraId="4F05600C" w14:textId="77777777" w:rsidR="00500D5E" w:rsidRPr="00D44A26" w:rsidRDefault="00500D5E">
      <w:pPr>
        <w:spacing w:before="9"/>
        <w:rPr>
          <w:rFonts w:ascii="Times New Roman" w:eastAsia="Times New Roman" w:hAnsi="Times New Roman" w:cs="Times New Roman"/>
          <w:sz w:val="17"/>
          <w:szCs w:val="17"/>
        </w:rPr>
      </w:pPr>
    </w:p>
    <w:p w14:paraId="1C428B39" w14:textId="77777777" w:rsidR="00500D5E" w:rsidRDefault="00B06B53">
      <w:pPr>
        <w:pStyle w:val="BodyText"/>
        <w:tabs>
          <w:tab w:val="left" w:pos="3319"/>
        </w:tabs>
        <w:spacing w:line="242" w:lineRule="auto"/>
        <w:ind w:left="1220" w:right="893" w:hanging="60"/>
      </w:pPr>
      <w:r>
        <w:t>Within</w:t>
      </w:r>
      <w:r>
        <w:rPr>
          <w:spacing w:val="-4"/>
        </w:rPr>
        <w:t xml:space="preserve"> </w:t>
      </w:r>
      <w:r>
        <w:t>5</w:t>
      </w:r>
      <w:r>
        <w:rPr>
          <w:spacing w:val="-4"/>
        </w:rPr>
        <w:t xml:space="preserve"> </w:t>
      </w:r>
      <w:r>
        <w:t>days</w:t>
      </w:r>
      <w:r>
        <w:tab/>
        <w:t>Meeting</w:t>
      </w:r>
      <w:r>
        <w:rPr>
          <w:spacing w:val="-4"/>
        </w:rPr>
        <w:t xml:space="preserve"> </w:t>
      </w:r>
      <w:r>
        <w:t>between</w:t>
      </w:r>
      <w:r>
        <w:rPr>
          <w:spacing w:val="-4"/>
        </w:rPr>
        <w:t xml:space="preserve"> </w:t>
      </w:r>
      <w:r>
        <w:t>candidate</w:t>
      </w:r>
      <w:r>
        <w:rPr>
          <w:spacing w:val="-5"/>
        </w:rPr>
        <w:t xml:space="preserve"> </w:t>
      </w:r>
      <w:r>
        <w:t>and</w:t>
      </w:r>
      <w:r>
        <w:rPr>
          <w:spacing w:val="-4"/>
        </w:rPr>
        <w:t xml:space="preserve"> </w:t>
      </w:r>
      <w:r>
        <w:t>author(s)</w:t>
      </w:r>
      <w:r>
        <w:rPr>
          <w:spacing w:val="-4"/>
        </w:rPr>
        <w:t xml:space="preserve"> </w:t>
      </w:r>
      <w:r>
        <w:t>of</w:t>
      </w:r>
      <w:r>
        <w:rPr>
          <w:spacing w:val="-4"/>
        </w:rPr>
        <w:t xml:space="preserve"> </w:t>
      </w:r>
      <w:r>
        <w:t>the</w:t>
      </w:r>
      <w:r>
        <w:rPr>
          <w:w w:val="99"/>
        </w:rPr>
        <w:t xml:space="preserve"> </w:t>
      </w:r>
      <w:r>
        <w:rPr>
          <w:w w:val="95"/>
        </w:rPr>
        <w:t>thereafter</w:t>
      </w:r>
      <w:r>
        <w:rPr>
          <w:w w:val="95"/>
        </w:rPr>
        <w:tab/>
      </w:r>
      <w:r>
        <w:t>challenged</w:t>
      </w:r>
      <w:r>
        <w:rPr>
          <w:spacing w:val="-23"/>
        </w:rPr>
        <w:t xml:space="preserve"> </w:t>
      </w:r>
      <w:r>
        <w:t>recommendations.</w:t>
      </w:r>
    </w:p>
    <w:p w14:paraId="3FE3BB89" w14:textId="77777777" w:rsidR="00500D5E" w:rsidRPr="00D44A26" w:rsidRDefault="00500D5E">
      <w:pPr>
        <w:spacing w:before="9"/>
        <w:rPr>
          <w:rFonts w:ascii="Times New Roman" w:eastAsia="Times New Roman" w:hAnsi="Times New Roman" w:cs="Times New Roman"/>
          <w:sz w:val="17"/>
          <w:szCs w:val="17"/>
        </w:rPr>
      </w:pPr>
    </w:p>
    <w:p w14:paraId="3953B02F" w14:textId="1AC4A33A" w:rsidR="00500D5E" w:rsidRDefault="00B06B53" w:rsidP="00037FA6">
      <w:pPr>
        <w:pStyle w:val="BodyText"/>
        <w:tabs>
          <w:tab w:val="left" w:pos="3319"/>
        </w:tabs>
        <w:spacing w:line="275" w:lineRule="exact"/>
        <w:ind w:left="1160"/>
      </w:pPr>
      <w:r>
        <w:t>December</w:t>
      </w:r>
      <w:r>
        <w:rPr>
          <w:spacing w:val="-8"/>
        </w:rPr>
        <w:t xml:space="preserve"> </w:t>
      </w:r>
      <w:r>
        <w:t>5</w:t>
      </w:r>
      <w:r>
        <w:tab/>
        <w:t>Except</w:t>
      </w:r>
      <w:r>
        <w:rPr>
          <w:spacing w:val="-5"/>
        </w:rPr>
        <w:t xml:space="preserve"> </w:t>
      </w:r>
      <w:r>
        <w:t>under</w:t>
      </w:r>
      <w:r>
        <w:rPr>
          <w:spacing w:val="-6"/>
        </w:rPr>
        <w:t xml:space="preserve"> </w:t>
      </w:r>
      <w:r>
        <w:t>circumstances</w:t>
      </w:r>
      <w:r>
        <w:rPr>
          <w:spacing w:val="-5"/>
        </w:rPr>
        <w:t xml:space="preserve"> </w:t>
      </w:r>
      <w:r>
        <w:t>stated</w:t>
      </w:r>
      <w:r>
        <w:rPr>
          <w:spacing w:val="-6"/>
        </w:rPr>
        <w:t xml:space="preserve"> </w:t>
      </w:r>
      <w:r>
        <w:t>in</w:t>
      </w:r>
      <w:r>
        <w:rPr>
          <w:spacing w:val="-5"/>
        </w:rPr>
        <w:t xml:space="preserve"> </w:t>
      </w:r>
      <w:r>
        <w:t>C(5),</w:t>
      </w:r>
      <w:r>
        <w:rPr>
          <w:spacing w:val="-6"/>
        </w:rPr>
        <w:t xml:space="preserve"> </w:t>
      </w:r>
      <w:r>
        <w:t>above,</w:t>
      </w:r>
      <w:r w:rsidR="00037FA6">
        <w:t xml:space="preserve"> </w:t>
      </w:r>
      <w:r>
        <w:t>the</w:t>
      </w:r>
      <w:r>
        <w:rPr>
          <w:spacing w:val="-6"/>
        </w:rPr>
        <w:t xml:space="preserve"> </w:t>
      </w:r>
      <w:r w:rsidR="00037FA6">
        <w:rPr>
          <w:spacing w:val="-6"/>
        </w:rPr>
        <w:tab/>
      </w:r>
      <w:r>
        <w:t>candidate's</w:t>
      </w:r>
      <w:r>
        <w:rPr>
          <w:spacing w:val="-5"/>
        </w:rPr>
        <w:t xml:space="preserve"> </w:t>
      </w:r>
      <w:r>
        <w:t>dossier,</w:t>
      </w:r>
      <w:r>
        <w:rPr>
          <w:spacing w:val="-6"/>
        </w:rPr>
        <w:t xml:space="preserve"> </w:t>
      </w:r>
      <w:r>
        <w:t>including</w:t>
      </w:r>
      <w:r>
        <w:rPr>
          <w:spacing w:val="-5"/>
        </w:rPr>
        <w:t xml:space="preserve"> </w:t>
      </w:r>
      <w:r>
        <w:t>all</w:t>
      </w:r>
      <w:r>
        <w:rPr>
          <w:spacing w:val="-5"/>
        </w:rPr>
        <w:t xml:space="preserve"> </w:t>
      </w:r>
      <w:r>
        <w:t xml:space="preserve">written </w:t>
      </w:r>
      <w:r w:rsidR="005004CD">
        <w:tab/>
      </w:r>
      <w:r>
        <w:t>recommendations,</w:t>
      </w:r>
      <w:r>
        <w:rPr>
          <w:spacing w:val="-6"/>
        </w:rPr>
        <w:t xml:space="preserve"> </w:t>
      </w:r>
      <w:r>
        <w:t>shall</w:t>
      </w:r>
      <w:r>
        <w:rPr>
          <w:spacing w:val="-5"/>
        </w:rPr>
        <w:t xml:space="preserve"> </w:t>
      </w:r>
      <w:r>
        <w:t>be</w:t>
      </w:r>
      <w:r>
        <w:rPr>
          <w:spacing w:val="-6"/>
        </w:rPr>
        <w:t xml:space="preserve"> </w:t>
      </w:r>
      <w:r>
        <w:t>forwarded</w:t>
      </w:r>
      <w:r>
        <w:rPr>
          <w:spacing w:val="-5"/>
        </w:rPr>
        <w:t xml:space="preserve"> </w:t>
      </w:r>
      <w:r>
        <w:t>to</w:t>
      </w:r>
      <w:r>
        <w:rPr>
          <w:spacing w:val="-6"/>
        </w:rPr>
        <w:t xml:space="preserve"> </w:t>
      </w:r>
      <w:r>
        <w:t>the</w:t>
      </w:r>
      <w:r>
        <w:rPr>
          <w:w w:val="99"/>
        </w:rPr>
        <w:t xml:space="preserve"> </w:t>
      </w:r>
      <w:r>
        <w:t>Provost's</w:t>
      </w:r>
      <w:r>
        <w:rPr>
          <w:spacing w:val="-3"/>
        </w:rPr>
        <w:t xml:space="preserve"> </w:t>
      </w:r>
      <w:r w:rsidR="005004CD">
        <w:rPr>
          <w:spacing w:val="-3"/>
        </w:rPr>
        <w:tab/>
      </w:r>
      <w:r>
        <w:t>office.</w:t>
      </w:r>
      <w:r>
        <w:rPr>
          <w:spacing w:val="56"/>
        </w:rPr>
        <w:t xml:space="preserve"> </w:t>
      </w:r>
      <w:r>
        <w:t>Provost</w:t>
      </w:r>
      <w:r>
        <w:rPr>
          <w:spacing w:val="-2"/>
        </w:rPr>
        <w:t xml:space="preserve"> </w:t>
      </w:r>
      <w:r>
        <w:t>will</w:t>
      </w:r>
      <w:r>
        <w:rPr>
          <w:spacing w:val="-2"/>
        </w:rPr>
        <w:t xml:space="preserve"> </w:t>
      </w:r>
      <w:r>
        <w:t>provide</w:t>
      </w:r>
      <w:r>
        <w:rPr>
          <w:spacing w:val="-2"/>
        </w:rPr>
        <w:t xml:space="preserve"> </w:t>
      </w:r>
      <w:r>
        <w:t>a</w:t>
      </w:r>
      <w:r>
        <w:rPr>
          <w:spacing w:val="-2"/>
        </w:rPr>
        <w:t xml:space="preserve"> </w:t>
      </w:r>
      <w:r>
        <w:t>copy</w:t>
      </w:r>
      <w:r>
        <w:rPr>
          <w:spacing w:val="-2"/>
        </w:rPr>
        <w:t xml:space="preserve"> </w:t>
      </w:r>
      <w:r>
        <w:t>of</w:t>
      </w:r>
      <w:r>
        <w:rPr>
          <w:spacing w:val="-2"/>
        </w:rPr>
        <w:t xml:space="preserve"> </w:t>
      </w:r>
      <w:r>
        <w:t>the</w:t>
      </w:r>
      <w:r>
        <w:rPr>
          <w:w w:val="99"/>
        </w:rPr>
        <w:t xml:space="preserve"> </w:t>
      </w:r>
      <w:r>
        <w:t>written</w:t>
      </w:r>
      <w:r>
        <w:rPr>
          <w:spacing w:val="-4"/>
        </w:rPr>
        <w:t xml:space="preserve"> </w:t>
      </w:r>
      <w:r w:rsidR="005004CD">
        <w:rPr>
          <w:spacing w:val="-4"/>
        </w:rPr>
        <w:tab/>
      </w:r>
      <w:r>
        <w:t>recommendations</w:t>
      </w:r>
      <w:r>
        <w:rPr>
          <w:spacing w:val="-4"/>
        </w:rPr>
        <w:t xml:space="preserve"> </w:t>
      </w:r>
      <w:r>
        <w:t>to</w:t>
      </w:r>
      <w:r>
        <w:rPr>
          <w:spacing w:val="-4"/>
        </w:rPr>
        <w:t xml:space="preserve"> </w:t>
      </w:r>
      <w:r>
        <w:t>the</w:t>
      </w:r>
      <w:r>
        <w:rPr>
          <w:spacing w:val="-4"/>
        </w:rPr>
        <w:t xml:space="preserve"> </w:t>
      </w:r>
      <w:r>
        <w:t>AAUP</w:t>
      </w:r>
      <w:r>
        <w:rPr>
          <w:spacing w:val="-4"/>
        </w:rPr>
        <w:t xml:space="preserve"> </w:t>
      </w:r>
      <w:r>
        <w:t>office.</w:t>
      </w:r>
      <w:r>
        <w:rPr>
          <w:spacing w:val="52"/>
        </w:rPr>
        <w:t xml:space="preserve"> </w:t>
      </w:r>
      <w:r>
        <w:t>The</w:t>
      </w:r>
      <w:r>
        <w:rPr>
          <w:w w:val="99"/>
        </w:rPr>
        <w:t xml:space="preserve"> </w:t>
      </w:r>
      <w:r>
        <w:t>candidate</w:t>
      </w:r>
      <w:r>
        <w:rPr>
          <w:spacing w:val="-4"/>
        </w:rPr>
        <w:t xml:space="preserve"> </w:t>
      </w:r>
      <w:r w:rsidR="005004CD">
        <w:rPr>
          <w:spacing w:val="-4"/>
        </w:rPr>
        <w:tab/>
      </w:r>
      <w:r>
        <w:t>shall</w:t>
      </w:r>
      <w:r>
        <w:rPr>
          <w:spacing w:val="-4"/>
        </w:rPr>
        <w:t xml:space="preserve"> </w:t>
      </w:r>
      <w:r>
        <w:t>receive</w:t>
      </w:r>
      <w:r>
        <w:rPr>
          <w:spacing w:val="-4"/>
        </w:rPr>
        <w:t xml:space="preserve"> </w:t>
      </w:r>
      <w:r>
        <w:t>a</w:t>
      </w:r>
      <w:r>
        <w:rPr>
          <w:spacing w:val="-3"/>
        </w:rPr>
        <w:t xml:space="preserve"> </w:t>
      </w:r>
      <w:r>
        <w:t>copy</w:t>
      </w:r>
      <w:r>
        <w:rPr>
          <w:spacing w:val="-4"/>
        </w:rPr>
        <w:t xml:space="preserve"> </w:t>
      </w:r>
      <w:r>
        <w:t>of</w:t>
      </w:r>
      <w:r>
        <w:rPr>
          <w:spacing w:val="-4"/>
        </w:rPr>
        <w:t xml:space="preserve"> </w:t>
      </w:r>
      <w:r>
        <w:t>the</w:t>
      </w:r>
      <w:r>
        <w:rPr>
          <w:spacing w:val="-3"/>
        </w:rPr>
        <w:t xml:space="preserve"> </w:t>
      </w:r>
      <w:r>
        <w:t>final</w:t>
      </w:r>
      <w:r>
        <w:rPr>
          <w:spacing w:val="-4"/>
        </w:rPr>
        <w:t xml:space="preserve"> </w:t>
      </w:r>
      <w:r>
        <w:t>chair</w:t>
      </w:r>
      <w:r>
        <w:rPr>
          <w:spacing w:val="-4"/>
        </w:rPr>
        <w:t xml:space="preserve"> </w:t>
      </w:r>
      <w:r>
        <w:t xml:space="preserve">and </w:t>
      </w:r>
      <w:r w:rsidR="00037FA6">
        <w:tab/>
      </w:r>
      <w:r>
        <w:t>departmental</w:t>
      </w:r>
      <w:r>
        <w:rPr>
          <w:spacing w:val="-8"/>
        </w:rPr>
        <w:t xml:space="preserve"> </w:t>
      </w:r>
      <w:r>
        <w:t>recommendations</w:t>
      </w:r>
      <w:r>
        <w:rPr>
          <w:spacing w:val="-7"/>
        </w:rPr>
        <w:t xml:space="preserve"> </w:t>
      </w:r>
      <w:r>
        <w:t>prior</w:t>
      </w:r>
      <w:r>
        <w:rPr>
          <w:spacing w:val="-7"/>
        </w:rPr>
        <w:t xml:space="preserve"> </w:t>
      </w:r>
      <w:r>
        <w:t>to</w:t>
      </w:r>
      <w:r>
        <w:rPr>
          <w:spacing w:val="-7"/>
        </w:rPr>
        <w:t xml:space="preserve"> </w:t>
      </w:r>
      <w:r>
        <w:t>this</w:t>
      </w:r>
      <w:r>
        <w:rPr>
          <w:spacing w:val="-8"/>
        </w:rPr>
        <w:t xml:space="preserve"> </w:t>
      </w:r>
      <w:r>
        <w:t>date.</w:t>
      </w:r>
    </w:p>
    <w:p w14:paraId="5A9AC10E" w14:textId="77777777" w:rsidR="00500D5E" w:rsidRPr="0049265B" w:rsidRDefault="00500D5E">
      <w:pPr>
        <w:spacing w:before="4"/>
        <w:rPr>
          <w:rFonts w:ascii="Times New Roman" w:eastAsia="Times New Roman" w:hAnsi="Times New Roman" w:cs="Times New Roman"/>
          <w:sz w:val="17"/>
          <w:szCs w:val="17"/>
        </w:rPr>
      </w:pPr>
    </w:p>
    <w:p w14:paraId="0E48DD94" w14:textId="53751925" w:rsidR="00500D5E" w:rsidRDefault="00B06B53" w:rsidP="00D61296">
      <w:pPr>
        <w:pStyle w:val="BodyText"/>
        <w:tabs>
          <w:tab w:val="left" w:pos="3319"/>
        </w:tabs>
        <w:spacing w:line="274" w:lineRule="exact"/>
        <w:ind w:left="3320" w:right="270" w:hanging="2160"/>
      </w:pPr>
      <w:r>
        <w:t>December</w:t>
      </w:r>
      <w:r>
        <w:rPr>
          <w:spacing w:val="-8"/>
        </w:rPr>
        <w:t xml:space="preserve"> </w:t>
      </w:r>
      <w:r>
        <w:t>15</w:t>
      </w:r>
      <w:r>
        <w:tab/>
        <w:t>The</w:t>
      </w:r>
      <w:r>
        <w:rPr>
          <w:spacing w:val="-5"/>
        </w:rPr>
        <w:t xml:space="preserve"> </w:t>
      </w:r>
      <w:r>
        <w:t>candidate</w:t>
      </w:r>
      <w:r>
        <w:rPr>
          <w:spacing w:val="-6"/>
        </w:rPr>
        <w:t xml:space="preserve"> </w:t>
      </w:r>
      <w:r>
        <w:t>may</w:t>
      </w:r>
      <w:r>
        <w:rPr>
          <w:spacing w:val="-6"/>
        </w:rPr>
        <w:t xml:space="preserve"> </w:t>
      </w:r>
      <w:r>
        <w:t>submit</w:t>
      </w:r>
      <w:r>
        <w:rPr>
          <w:spacing w:val="-5"/>
        </w:rPr>
        <w:t xml:space="preserve"> </w:t>
      </w:r>
      <w:r>
        <w:t>new</w:t>
      </w:r>
      <w:r>
        <w:rPr>
          <w:spacing w:val="-6"/>
        </w:rPr>
        <w:t xml:space="preserve"> </w:t>
      </w:r>
      <w:r>
        <w:t>documentation</w:t>
      </w:r>
      <w:r>
        <w:rPr>
          <w:spacing w:val="-5"/>
        </w:rPr>
        <w:t xml:space="preserve"> </w:t>
      </w:r>
      <w:r>
        <w:t>to</w:t>
      </w:r>
      <w:r>
        <w:rPr>
          <w:spacing w:val="-6"/>
        </w:rPr>
        <w:t xml:space="preserve"> </w:t>
      </w:r>
      <w:r>
        <w:t>the</w:t>
      </w:r>
      <w:r>
        <w:rPr>
          <w:w w:val="99"/>
        </w:rPr>
        <w:t xml:space="preserve"> </w:t>
      </w:r>
      <w:r>
        <w:t>Promotion</w:t>
      </w:r>
      <w:r>
        <w:rPr>
          <w:spacing w:val="-5"/>
        </w:rPr>
        <w:t xml:space="preserve"> </w:t>
      </w:r>
      <w:r>
        <w:t>and</w:t>
      </w:r>
      <w:r>
        <w:rPr>
          <w:spacing w:val="-5"/>
        </w:rPr>
        <w:t xml:space="preserve"> </w:t>
      </w:r>
      <w:r>
        <w:t>Tenure</w:t>
      </w:r>
      <w:r>
        <w:rPr>
          <w:spacing w:val="-4"/>
        </w:rPr>
        <w:t xml:space="preserve"> </w:t>
      </w:r>
      <w:r>
        <w:t>Committee</w:t>
      </w:r>
      <w:r>
        <w:rPr>
          <w:spacing w:val="-5"/>
        </w:rPr>
        <w:t xml:space="preserve"> </w:t>
      </w:r>
      <w:r>
        <w:t>up</w:t>
      </w:r>
      <w:r>
        <w:rPr>
          <w:spacing w:val="-4"/>
        </w:rPr>
        <w:t xml:space="preserve"> </w:t>
      </w:r>
      <w:r>
        <w:t>to</w:t>
      </w:r>
      <w:r>
        <w:rPr>
          <w:spacing w:val="-5"/>
        </w:rPr>
        <w:t xml:space="preserve"> </w:t>
      </w:r>
      <w:r>
        <w:t>this</w:t>
      </w:r>
      <w:r>
        <w:rPr>
          <w:spacing w:val="-5"/>
        </w:rPr>
        <w:t xml:space="preserve"> </w:t>
      </w:r>
      <w:r>
        <w:t>date.</w:t>
      </w:r>
      <w:r w:rsidR="00037FA6">
        <w:t xml:space="preserve">  </w:t>
      </w:r>
      <w:r>
        <w:t>Any</w:t>
      </w:r>
      <w:r>
        <w:rPr>
          <w:spacing w:val="-5"/>
        </w:rPr>
        <w:t xml:space="preserve"> </w:t>
      </w:r>
      <w:r>
        <w:t>such</w:t>
      </w:r>
      <w:r>
        <w:rPr>
          <w:spacing w:val="-5"/>
        </w:rPr>
        <w:t xml:space="preserve"> </w:t>
      </w:r>
      <w:r>
        <w:t>materials</w:t>
      </w:r>
      <w:r>
        <w:rPr>
          <w:spacing w:val="-5"/>
        </w:rPr>
        <w:t xml:space="preserve"> </w:t>
      </w:r>
      <w:r>
        <w:t>must</w:t>
      </w:r>
      <w:r>
        <w:rPr>
          <w:spacing w:val="-5"/>
        </w:rPr>
        <w:t xml:space="preserve"> </w:t>
      </w:r>
      <w:r>
        <w:t>be</w:t>
      </w:r>
      <w:r>
        <w:rPr>
          <w:spacing w:val="-4"/>
        </w:rPr>
        <w:t xml:space="preserve"> </w:t>
      </w:r>
      <w:r>
        <w:t>simultaneously submitted</w:t>
      </w:r>
      <w:r>
        <w:rPr>
          <w:spacing w:val="-7"/>
        </w:rPr>
        <w:t xml:space="preserve"> </w:t>
      </w:r>
      <w:r>
        <w:t>to</w:t>
      </w:r>
      <w:r>
        <w:rPr>
          <w:spacing w:val="-6"/>
        </w:rPr>
        <w:t xml:space="preserve"> </w:t>
      </w:r>
      <w:r>
        <w:t>the</w:t>
      </w:r>
      <w:r>
        <w:rPr>
          <w:spacing w:val="-7"/>
        </w:rPr>
        <w:t xml:space="preserve"> </w:t>
      </w:r>
      <w:r>
        <w:t>candidate's</w:t>
      </w:r>
      <w:r>
        <w:rPr>
          <w:spacing w:val="-6"/>
        </w:rPr>
        <w:t xml:space="preserve"> </w:t>
      </w:r>
      <w:r>
        <w:t>department</w:t>
      </w:r>
      <w:r>
        <w:rPr>
          <w:spacing w:val="-6"/>
        </w:rPr>
        <w:t xml:space="preserve"> </w:t>
      </w:r>
      <w:r>
        <w:t>and chairperson,</w:t>
      </w:r>
      <w:r>
        <w:rPr>
          <w:spacing w:val="-4"/>
        </w:rPr>
        <w:t xml:space="preserve"> </w:t>
      </w:r>
      <w:r>
        <w:t>and</w:t>
      </w:r>
      <w:r>
        <w:rPr>
          <w:spacing w:val="-4"/>
        </w:rPr>
        <w:t xml:space="preserve"> </w:t>
      </w:r>
      <w:r>
        <w:t>if</w:t>
      </w:r>
      <w:r>
        <w:rPr>
          <w:spacing w:val="-4"/>
        </w:rPr>
        <w:t xml:space="preserve"> </w:t>
      </w:r>
      <w:r>
        <w:t>added</w:t>
      </w:r>
      <w:r>
        <w:rPr>
          <w:spacing w:val="-4"/>
        </w:rPr>
        <w:t xml:space="preserve"> </w:t>
      </w:r>
      <w:r>
        <w:t>after</w:t>
      </w:r>
      <w:r>
        <w:rPr>
          <w:spacing w:val="-3"/>
        </w:rPr>
        <w:t xml:space="preserve"> </w:t>
      </w:r>
      <w:r>
        <w:t>December</w:t>
      </w:r>
      <w:r>
        <w:rPr>
          <w:spacing w:val="-4"/>
        </w:rPr>
        <w:t xml:space="preserve"> </w:t>
      </w:r>
      <w:r>
        <w:t>5,</w:t>
      </w:r>
      <w:r>
        <w:rPr>
          <w:spacing w:val="-4"/>
        </w:rPr>
        <w:t xml:space="preserve"> </w:t>
      </w:r>
      <w:r>
        <w:t>the</w:t>
      </w:r>
      <w:r>
        <w:rPr>
          <w:w w:val="99"/>
        </w:rPr>
        <w:t xml:space="preserve"> </w:t>
      </w:r>
      <w:r>
        <w:t>candidate</w:t>
      </w:r>
      <w:r>
        <w:rPr>
          <w:spacing w:val="-5"/>
        </w:rPr>
        <w:t xml:space="preserve"> </w:t>
      </w:r>
      <w:r>
        <w:t>must</w:t>
      </w:r>
      <w:r>
        <w:rPr>
          <w:spacing w:val="-5"/>
        </w:rPr>
        <w:t xml:space="preserve"> </w:t>
      </w:r>
      <w:r>
        <w:t>notify</w:t>
      </w:r>
      <w:r>
        <w:rPr>
          <w:spacing w:val="-5"/>
        </w:rPr>
        <w:t xml:space="preserve"> </w:t>
      </w:r>
      <w:r>
        <w:t>the</w:t>
      </w:r>
      <w:r>
        <w:rPr>
          <w:spacing w:val="-5"/>
        </w:rPr>
        <w:t xml:space="preserve"> </w:t>
      </w:r>
      <w:r>
        <w:t>members</w:t>
      </w:r>
      <w:r>
        <w:rPr>
          <w:spacing w:val="-5"/>
        </w:rPr>
        <w:t xml:space="preserve"> </w:t>
      </w:r>
      <w:r>
        <w:t>of</w:t>
      </w:r>
      <w:r>
        <w:rPr>
          <w:spacing w:val="-5"/>
        </w:rPr>
        <w:t xml:space="preserve"> </w:t>
      </w:r>
      <w:r>
        <w:t>the</w:t>
      </w:r>
      <w:r>
        <w:rPr>
          <w:spacing w:val="-5"/>
        </w:rPr>
        <w:t xml:space="preserve"> </w:t>
      </w:r>
      <w:r>
        <w:t>Promotion and</w:t>
      </w:r>
      <w:r>
        <w:rPr>
          <w:spacing w:val="-6"/>
        </w:rPr>
        <w:t xml:space="preserve"> </w:t>
      </w:r>
      <w:r>
        <w:t>Tenure</w:t>
      </w:r>
      <w:r>
        <w:rPr>
          <w:spacing w:val="-5"/>
        </w:rPr>
        <w:t xml:space="preserve"> </w:t>
      </w:r>
      <w:r>
        <w:t>Committee</w:t>
      </w:r>
      <w:r>
        <w:rPr>
          <w:spacing w:val="-6"/>
        </w:rPr>
        <w:t xml:space="preserve"> </w:t>
      </w:r>
      <w:r>
        <w:t>and</w:t>
      </w:r>
      <w:r>
        <w:rPr>
          <w:spacing w:val="-5"/>
        </w:rPr>
        <w:t xml:space="preserve"> </w:t>
      </w:r>
      <w:r>
        <w:t>his/her</w:t>
      </w:r>
      <w:r>
        <w:rPr>
          <w:spacing w:val="-6"/>
        </w:rPr>
        <w:t xml:space="preserve"> </w:t>
      </w:r>
      <w:r>
        <w:t>department</w:t>
      </w:r>
      <w:r>
        <w:rPr>
          <w:spacing w:val="-5"/>
        </w:rPr>
        <w:t xml:space="preserve"> </w:t>
      </w:r>
      <w:r>
        <w:t>of</w:t>
      </w:r>
      <w:r>
        <w:rPr>
          <w:spacing w:val="-6"/>
        </w:rPr>
        <w:t xml:space="preserve"> </w:t>
      </w:r>
      <w:r>
        <w:t>the</w:t>
      </w:r>
      <w:r>
        <w:rPr>
          <w:w w:val="99"/>
        </w:rPr>
        <w:t xml:space="preserve"> </w:t>
      </w:r>
      <w:r>
        <w:t>additions.</w:t>
      </w:r>
    </w:p>
    <w:p w14:paraId="1C692E71" w14:textId="77777777" w:rsidR="00500D5E" w:rsidRPr="0049265B" w:rsidRDefault="00500D5E" w:rsidP="00D61296">
      <w:pPr>
        <w:ind w:right="270"/>
        <w:rPr>
          <w:rFonts w:ascii="Times New Roman" w:eastAsia="Times New Roman" w:hAnsi="Times New Roman" w:cs="Times New Roman"/>
          <w:sz w:val="17"/>
          <w:szCs w:val="17"/>
        </w:rPr>
      </w:pPr>
    </w:p>
    <w:p w14:paraId="223FA76F" w14:textId="0D112DD1" w:rsidR="00500D5E" w:rsidRDefault="00B06B53" w:rsidP="00037FA6">
      <w:pPr>
        <w:pStyle w:val="BodyText"/>
        <w:tabs>
          <w:tab w:val="left" w:pos="3319"/>
        </w:tabs>
        <w:ind w:left="1160"/>
      </w:pPr>
      <w:r>
        <w:t>December</w:t>
      </w:r>
      <w:r>
        <w:rPr>
          <w:spacing w:val="-8"/>
        </w:rPr>
        <w:t xml:space="preserve"> </w:t>
      </w:r>
      <w:r>
        <w:t>20</w:t>
      </w:r>
      <w:r>
        <w:tab/>
        <w:t>The</w:t>
      </w:r>
      <w:r>
        <w:rPr>
          <w:spacing w:val="-6"/>
        </w:rPr>
        <w:t xml:space="preserve"> </w:t>
      </w:r>
      <w:r>
        <w:t>bargaining</w:t>
      </w:r>
      <w:r>
        <w:rPr>
          <w:spacing w:val="-6"/>
        </w:rPr>
        <w:t xml:space="preserve"> </w:t>
      </w:r>
      <w:r>
        <w:t>unit</w:t>
      </w:r>
      <w:r>
        <w:rPr>
          <w:spacing w:val="-6"/>
        </w:rPr>
        <w:t xml:space="preserve"> </w:t>
      </w:r>
      <w:r>
        <w:t>members</w:t>
      </w:r>
      <w:r>
        <w:rPr>
          <w:spacing w:val="-6"/>
        </w:rPr>
        <w:t xml:space="preserve"> </w:t>
      </w:r>
      <w:r>
        <w:t>of</w:t>
      </w:r>
      <w:r>
        <w:rPr>
          <w:spacing w:val="-6"/>
        </w:rPr>
        <w:t xml:space="preserve"> </w:t>
      </w:r>
      <w:r>
        <w:t>the</w:t>
      </w:r>
      <w:r>
        <w:rPr>
          <w:spacing w:val="-6"/>
        </w:rPr>
        <w:t xml:space="preserve"> </w:t>
      </w:r>
      <w:r>
        <w:t>department</w:t>
      </w:r>
      <w:r w:rsidR="00037FA6">
        <w:t xml:space="preserve"> </w:t>
      </w:r>
      <w:r>
        <w:t>and/or</w:t>
      </w:r>
      <w:r>
        <w:rPr>
          <w:spacing w:val="-4"/>
        </w:rPr>
        <w:t xml:space="preserve"> </w:t>
      </w:r>
      <w:r w:rsidR="00037FA6">
        <w:rPr>
          <w:spacing w:val="-4"/>
        </w:rPr>
        <w:tab/>
      </w:r>
      <w:r>
        <w:t>chairperson</w:t>
      </w:r>
      <w:r>
        <w:rPr>
          <w:spacing w:val="-4"/>
        </w:rPr>
        <w:t xml:space="preserve"> </w:t>
      </w:r>
      <w:r>
        <w:t>shall</w:t>
      </w:r>
      <w:r>
        <w:rPr>
          <w:spacing w:val="-4"/>
        </w:rPr>
        <w:t xml:space="preserve"> </w:t>
      </w:r>
      <w:r>
        <w:t>have</w:t>
      </w:r>
      <w:r>
        <w:rPr>
          <w:spacing w:val="-3"/>
        </w:rPr>
        <w:t xml:space="preserve"> </w:t>
      </w:r>
      <w:r>
        <w:t>to</w:t>
      </w:r>
      <w:r>
        <w:rPr>
          <w:spacing w:val="-4"/>
        </w:rPr>
        <w:t xml:space="preserve"> </w:t>
      </w:r>
      <w:r>
        <w:t>this</w:t>
      </w:r>
      <w:r>
        <w:rPr>
          <w:spacing w:val="-4"/>
        </w:rPr>
        <w:t xml:space="preserve"> </w:t>
      </w:r>
      <w:r>
        <w:t>date</w:t>
      </w:r>
      <w:r>
        <w:rPr>
          <w:spacing w:val="-4"/>
        </w:rPr>
        <w:t xml:space="preserve"> </w:t>
      </w:r>
      <w:r>
        <w:t>to</w:t>
      </w:r>
      <w:r>
        <w:rPr>
          <w:spacing w:val="-3"/>
        </w:rPr>
        <w:t xml:space="preserve"> </w:t>
      </w:r>
      <w:r>
        <w:t>review and</w:t>
      </w:r>
      <w:r>
        <w:rPr>
          <w:spacing w:val="-3"/>
        </w:rPr>
        <w:t xml:space="preserve"> </w:t>
      </w:r>
      <w:r>
        <w:t>respond</w:t>
      </w:r>
      <w:r>
        <w:rPr>
          <w:spacing w:val="-3"/>
        </w:rPr>
        <w:t xml:space="preserve"> </w:t>
      </w:r>
      <w:r w:rsidR="005004CD">
        <w:rPr>
          <w:spacing w:val="-3"/>
        </w:rPr>
        <w:tab/>
      </w:r>
      <w:r>
        <w:t>to</w:t>
      </w:r>
      <w:r>
        <w:rPr>
          <w:spacing w:val="-3"/>
        </w:rPr>
        <w:t xml:space="preserve"> </w:t>
      </w:r>
      <w:r w:rsidR="00037FA6">
        <w:rPr>
          <w:spacing w:val="-3"/>
        </w:rPr>
        <w:tab/>
      </w:r>
      <w:r>
        <w:t>any</w:t>
      </w:r>
      <w:r>
        <w:rPr>
          <w:spacing w:val="-3"/>
        </w:rPr>
        <w:t xml:space="preserve"> </w:t>
      </w:r>
      <w:r>
        <w:t>new</w:t>
      </w:r>
      <w:r>
        <w:rPr>
          <w:spacing w:val="-3"/>
        </w:rPr>
        <w:t xml:space="preserve"> </w:t>
      </w:r>
      <w:r>
        <w:t>materials</w:t>
      </w:r>
      <w:r>
        <w:rPr>
          <w:spacing w:val="-3"/>
        </w:rPr>
        <w:t xml:space="preserve"> </w:t>
      </w:r>
      <w:r>
        <w:t>submitted</w:t>
      </w:r>
      <w:r>
        <w:rPr>
          <w:spacing w:val="-3"/>
        </w:rPr>
        <w:t xml:space="preserve"> </w:t>
      </w:r>
      <w:r>
        <w:t>by</w:t>
      </w:r>
      <w:r>
        <w:rPr>
          <w:spacing w:val="-3"/>
        </w:rPr>
        <w:t xml:space="preserve"> </w:t>
      </w:r>
      <w:r>
        <w:t>the</w:t>
      </w:r>
      <w:r>
        <w:rPr>
          <w:w w:val="99"/>
        </w:rPr>
        <w:t xml:space="preserve"> </w:t>
      </w:r>
      <w:r>
        <w:t>candidate.</w:t>
      </w:r>
    </w:p>
    <w:p w14:paraId="7F070A2A" w14:textId="77777777" w:rsidR="00500D5E" w:rsidRPr="0049265B" w:rsidRDefault="00500D5E">
      <w:pPr>
        <w:rPr>
          <w:rFonts w:ascii="Times New Roman" w:eastAsia="Times New Roman" w:hAnsi="Times New Roman" w:cs="Times New Roman"/>
          <w:sz w:val="17"/>
          <w:szCs w:val="17"/>
        </w:rPr>
      </w:pPr>
    </w:p>
    <w:p w14:paraId="4C1DD9FA" w14:textId="6A03943C" w:rsidR="00500D5E" w:rsidRDefault="00B06B53" w:rsidP="00B82B17">
      <w:pPr>
        <w:pStyle w:val="BodyText"/>
        <w:tabs>
          <w:tab w:val="left" w:pos="3313"/>
        </w:tabs>
        <w:ind w:left="2600" w:right="180"/>
      </w:pPr>
      <w:r>
        <w:rPr>
          <w:w w:val="95"/>
        </w:rPr>
        <w:t>(ii.)</w:t>
      </w:r>
      <w:r>
        <w:rPr>
          <w:w w:val="95"/>
        </w:rPr>
        <w:tab/>
      </w:r>
      <w:r>
        <w:t>The</w:t>
      </w:r>
      <w:r>
        <w:rPr>
          <w:spacing w:val="-7"/>
        </w:rPr>
        <w:t xml:space="preserve"> </w:t>
      </w:r>
      <w:r>
        <w:t>Promotion</w:t>
      </w:r>
      <w:r>
        <w:rPr>
          <w:spacing w:val="-6"/>
        </w:rPr>
        <w:t xml:space="preserve"> </w:t>
      </w:r>
      <w:r>
        <w:t>and</w:t>
      </w:r>
      <w:r>
        <w:rPr>
          <w:spacing w:val="-7"/>
        </w:rPr>
        <w:t xml:space="preserve"> </w:t>
      </w:r>
      <w:r>
        <w:t>Tenure</w:t>
      </w:r>
      <w:r>
        <w:rPr>
          <w:spacing w:val="-6"/>
        </w:rPr>
        <w:t xml:space="preserve"> </w:t>
      </w:r>
      <w:r>
        <w:t>Committee</w:t>
      </w:r>
      <w:r>
        <w:rPr>
          <w:spacing w:val="-7"/>
        </w:rPr>
        <w:t xml:space="preserve"> </w:t>
      </w:r>
      <w:r>
        <w:t>shall</w:t>
      </w:r>
      <w:r>
        <w:rPr>
          <w:w w:val="99"/>
        </w:rPr>
        <w:t xml:space="preserve"> </w:t>
      </w:r>
      <w:r>
        <w:t>commence</w:t>
      </w:r>
      <w:r>
        <w:rPr>
          <w:spacing w:val="-7"/>
        </w:rPr>
        <w:t xml:space="preserve"> </w:t>
      </w:r>
      <w:r>
        <w:t>meeting</w:t>
      </w:r>
      <w:r>
        <w:rPr>
          <w:spacing w:val="-6"/>
        </w:rPr>
        <w:t xml:space="preserve"> </w:t>
      </w:r>
      <w:r>
        <w:t>to</w:t>
      </w:r>
      <w:r>
        <w:rPr>
          <w:spacing w:val="-6"/>
        </w:rPr>
        <w:t xml:space="preserve"> </w:t>
      </w:r>
      <w:r>
        <w:t>review</w:t>
      </w:r>
      <w:r>
        <w:rPr>
          <w:spacing w:val="-6"/>
        </w:rPr>
        <w:t xml:space="preserve"> </w:t>
      </w:r>
      <w:r>
        <w:t>materials</w:t>
      </w:r>
      <w:r>
        <w:rPr>
          <w:spacing w:val="-6"/>
        </w:rPr>
        <w:t xml:space="preserve"> </w:t>
      </w:r>
      <w:r>
        <w:t>received</w:t>
      </w:r>
      <w:r>
        <w:rPr>
          <w:spacing w:val="-6"/>
        </w:rPr>
        <w:t xml:space="preserve"> </w:t>
      </w:r>
      <w:r>
        <w:t>in connection</w:t>
      </w:r>
      <w:r>
        <w:rPr>
          <w:spacing w:val="-5"/>
        </w:rPr>
        <w:t xml:space="preserve"> </w:t>
      </w:r>
      <w:r>
        <w:t>with</w:t>
      </w:r>
      <w:r>
        <w:rPr>
          <w:spacing w:val="-4"/>
        </w:rPr>
        <w:t xml:space="preserve"> </w:t>
      </w:r>
      <w:r>
        <w:t>tenure</w:t>
      </w:r>
      <w:r>
        <w:rPr>
          <w:spacing w:val="-4"/>
        </w:rPr>
        <w:t xml:space="preserve"> </w:t>
      </w:r>
      <w:r>
        <w:t>applications</w:t>
      </w:r>
      <w:r>
        <w:rPr>
          <w:spacing w:val="-4"/>
        </w:rPr>
        <w:t xml:space="preserve"> </w:t>
      </w:r>
      <w:r>
        <w:t>during</w:t>
      </w:r>
      <w:r>
        <w:rPr>
          <w:spacing w:val="-5"/>
        </w:rPr>
        <w:t xml:space="preserve"> </w:t>
      </w:r>
      <w:r>
        <w:t>the</w:t>
      </w:r>
      <w:r>
        <w:rPr>
          <w:spacing w:val="-4"/>
        </w:rPr>
        <w:t xml:space="preserve"> </w:t>
      </w:r>
      <w:r>
        <w:t>first</w:t>
      </w:r>
      <w:r>
        <w:rPr>
          <w:spacing w:val="-4"/>
        </w:rPr>
        <w:t xml:space="preserve"> </w:t>
      </w:r>
      <w:r>
        <w:t>week</w:t>
      </w:r>
      <w:r>
        <w:rPr>
          <w:spacing w:val="-4"/>
        </w:rPr>
        <w:t xml:space="preserve"> </w:t>
      </w:r>
      <w:r>
        <w:t>of January.</w:t>
      </w:r>
      <w:r>
        <w:rPr>
          <w:spacing w:val="49"/>
        </w:rPr>
        <w:t xml:space="preserve"> </w:t>
      </w:r>
      <w:r>
        <w:t>The</w:t>
      </w:r>
      <w:r>
        <w:rPr>
          <w:spacing w:val="-5"/>
        </w:rPr>
        <w:t xml:space="preserve"> </w:t>
      </w:r>
      <w:r>
        <w:t>Promotion</w:t>
      </w:r>
      <w:r>
        <w:rPr>
          <w:spacing w:val="-6"/>
        </w:rPr>
        <w:t xml:space="preserve"> </w:t>
      </w:r>
      <w:r>
        <w:t>and</w:t>
      </w:r>
      <w:r>
        <w:rPr>
          <w:spacing w:val="-5"/>
        </w:rPr>
        <w:t xml:space="preserve"> </w:t>
      </w:r>
      <w:r>
        <w:t>Tenure</w:t>
      </w:r>
      <w:r>
        <w:rPr>
          <w:spacing w:val="-5"/>
        </w:rPr>
        <w:t xml:space="preserve"> </w:t>
      </w:r>
      <w:r>
        <w:t>Committee</w:t>
      </w:r>
      <w:r>
        <w:rPr>
          <w:spacing w:val="-5"/>
        </w:rPr>
        <w:t xml:space="preserve"> </w:t>
      </w:r>
      <w:r>
        <w:t>shall</w:t>
      </w:r>
      <w:r>
        <w:rPr>
          <w:w w:val="99"/>
        </w:rPr>
        <w:t xml:space="preserve"> </w:t>
      </w:r>
      <w:r>
        <w:t>forward</w:t>
      </w:r>
      <w:r>
        <w:rPr>
          <w:spacing w:val="-5"/>
        </w:rPr>
        <w:t xml:space="preserve"> </w:t>
      </w:r>
      <w:r>
        <w:t>to</w:t>
      </w:r>
      <w:r>
        <w:rPr>
          <w:spacing w:val="-4"/>
        </w:rPr>
        <w:t xml:space="preserve"> </w:t>
      </w:r>
      <w:r>
        <w:t>the</w:t>
      </w:r>
      <w:r>
        <w:rPr>
          <w:spacing w:val="-5"/>
        </w:rPr>
        <w:t xml:space="preserve"> </w:t>
      </w:r>
      <w:r>
        <w:t>appropriate</w:t>
      </w:r>
      <w:r>
        <w:rPr>
          <w:spacing w:val="-4"/>
        </w:rPr>
        <w:t xml:space="preserve"> </w:t>
      </w:r>
      <w:r>
        <w:t>parties</w:t>
      </w:r>
      <w:r>
        <w:rPr>
          <w:spacing w:val="-4"/>
        </w:rPr>
        <w:t xml:space="preserve"> </w:t>
      </w:r>
      <w:r>
        <w:t>its</w:t>
      </w:r>
      <w:r>
        <w:rPr>
          <w:spacing w:val="-5"/>
        </w:rPr>
        <w:t xml:space="preserve"> </w:t>
      </w:r>
      <w:r>
        <w:t>written recommendation(s)</w:t>
      </w:r>
      <w:r>
        <w:rPr>
          <w:spacing w:val="-8"/>
        </w:rPr>
        <w:t xml:space="preserve"> </w:t>
      </w:r>
      <w:r>
        <w:t>concerning</w:t>
      </w:r>
      <w:r>
        <w:rPr>
          <w:spacing w:val="-7"/>
        </w:rPr>
        <w:t xml:space="preserve"> </w:t>
      </w:r>
      <w:r>
        <w:t>the</w:t>
      </w:r>
      <w:r>
        <w:rPr>
          <w:spacing w:val="-7"/>
        </w:rPr>
        <w:t xml:space="preserve"> </w:t>
      </w:r>
      <w:r>
        <w:t>granting</w:t>
      </w:r>
      <w:r>
        <w:rPr>
          <w:spacing w:val="-7"/>
        </w:rPr>
        <w:t xml:space="preserve"> </w:t>
      </w:r>
      <w:r>
        <w:t>or</w:t>
      </w:r>
      <w:r>
        <w:rPr>
          <w:spacing w:val="-8"/>
        </w:rPr>
        <w:t xml:space="preserve"> </w:t>
      </w:r>
      <w:r>
        <w:t>non-granting of</w:t>
      </w:r>
      <w:r>
        <w:rPr>
          <w:spacing w:val="-3"/>
        </w:rPr>
        <w:t xml:space="preserve"> </w:t>
      </w:r>
      <w:r>
        <w:t>tenure</w:t>
      </w:r>
      <w:r>
        <w:rPr>
          <w:spacing w:val="-3"/>
        </w:rPr>
        <w:t xml:space="preserve"> </w:t>
      </w:r>
      <w:r>
        <w:t>by</w:t>
      </w:r>
      <w:r>
        <w:rPr>
          <w:spacing w:val="-3"/>
        </w:rPr>
        <w:t xml:space="preserve"> </w:t>
      </w:r>
      <w:r>
        <w:t>February</w:t>
      </w:r>
      <w:r>
        <w:rPr>
          <w:spacing w:val="-3"/>
        </w:rPr>
        <w:t xml:space="preserve"> </w:t>
      </w:r>
      <w:r>
        <w:t>1.</w:t>
      </w:r>
      <w:r>
        <w:rPr>
          <w:spacing w:val="54"/>
        </w:rPr>
        <w:t xml:space="preserve"> </w:t>
      </w:r>
      <w:r>
        <w:t>Re</w:t>
      </w:r>
      <w:r w:rsidR="00F570C4">
        <w:t>-</w:t>
      </w:r>
      <w:r>
        <w:t>hearings</w:t>
      </w:r>
      <w:r>
        <w:rPr>
          <w:spacing w:val="-3"/>
        </w:rPr>
        <w:t xml:space="preserve"> </w:t>
      </w:r>
      <w:r>
        <w:t>by</w:t>
      </w:r>
      <w:r>
        <w:rPr>
          <w:spacing w:val="-3"/>
        </w:rPr>
        <w:t xml:space="preserve"> </w:t>
      </w:r>
      <w:r>
        <w:t>the</w:t>
      </w:r>
      <w:r>
        <w:rPr>
          <w:spacing w:val="-3"/>
        </w:rPr>
        <w:t xml:space="preserve"> </w:t>
      </w:r>
      <w:r>
        <w:t>Promotion</w:t>
      </w:r>
      <w:r>
        <w:rPr>
          <w:spacing w:val="-3"/>
        </w:rPr>
        <w:t xml:space="preserve"> </w:t>
      </w:r>
      <w:r>
        <w:t>and Tenure</w:t>
      </w:r>
      <w:r>
        <w:rPr>
          <w:spacing w:val="-5"/>
        </w:rPr>
        <w:t xml:space="preserve"> </w:t>
      </w:r>
      <w:r>
        <w:t>Committee</w:t>
      </w:r>
      <w:r>
        <w:rPr>
          <w:spacing w:val="-5"/>
        </w:rPr>
        <w:t xml:space="preserve"> </w:t>
      </w:r>
      <w:r>
        <w:t>as</w:t>
      </w:r>
      <w:r>
        <w:rPr>
          <w:spacing w:val="-5"/>
        </w:rPr>
        <w:t xml:space="preserve"> </w:t>
      </w:r>
      <w:r>
        <w:t>specified</w:t>
      </w:r>
      <w:r>
        <w:rPr>
          <w:spacing w:val="-4"/>
        </w:rPr>
        <w:t xml:space="preserve"> </w:t>
      </w:r>
      <w:r>
        <w:t>in</w:t>
      </w:r>
      <w:r>
        <w:rPr>
          <w:spacing w:val="-5"/>
        </w:rPr>
        <w:t xml:space="preserve"> </w:t>
      </w:r>
      <w:r>
        <w:t>Section</w:t>
      </w:r>
      <w:r>
        <w:rPr>
          <w:spacing w:val="-5"/>
        </w:rPr>
        <w:t xml:space="preserve"> </w:t>
      </w:r>
      <w:r>
        <w:t>C</w:t>
      </w:r>
      <w:r w:rsidR="00F570C4">
        <w:t xml:space="preserve"> </w:t>
      </w:r>
      <w:r>
        <w:t>(7)</w:t>
      </w:r>
      <w:r>
        <w:rPr>
          <w:spacing w:val="-4"/>
        </w:rPr>
        <w:t xml:space="preserve"> </w:t>
      </w:r>
      <w:r>
        <w:t>above</w:t>
      </w:r>
      <w:r>
        <w:rPr>
          <w:spacing w:val="-5"/>
        </w:rPr>
        <w:t xml:space="preserve"> </w:t>
      </w:r>
      <w:r>
        <w:t>shall</w:t>
      </w:r>
      <w:r>
        <w:rPr>
          <w:w w:val="99"/>
        </w:rPr>
        <w:t xml:space="preserve"> </w:t>
      </w:r>
      <w:r>
        <w:t>be</w:t>
      </w:r>
      <w:r>
        <w:rPr>
          <w:spacing w:val="-4"/>
        </w:rPr>
        <w:t xml:space="preserve"> </w:t>
      </w:r>
      <w:r>
        <w:t>completed</w:t>
      </w:r>
      <w:r>
        <w:rPr>
          <w:spacing w:val="-3"/>
        </w:rPr>
        <w:t xml:space="preserve"> </w:t>
      </w:r>
      <w:r>
        <w:t>by</w:t>
      </w:r>
      <w:r>
        <w:rPr>
          <w:spacing w:val="-4"/>
        </w:rPr>
        <w:t xml:space="preserve"> </w:t>
      </w:r>
      <w:r>
        <w:t>March</w:t>
      </w:r>
      <w:r>
        <w:rPr>
          <w:spacing w:val="-3"/>
        </w:rPr>
        <w:t xml:space="preserve"> </w:t>
      </w:r>
      <w:r>
        <w:t>7.</w:t>
      </w:r>
    </w:p>
    <w:p w14:paraId="2B2D70D2" w14:textId="77777777" w:rsidR="00500D5E" w:rsidRDefault="00500D5E">
      <w:pPr>
        <w:spacing w:before="9"/>
        <w:rPr>
          <w:rFonts w:ascii="Times New Roman" w:eastAsia="Times New Roman" w:hAnsi="Times New Roman" w:cs="Times New Roman"/>
          <w:sz w:val="23"/>
          <w:szCs w:val="23"/>
        </w:rPr>
      </w:pPr>
    </w:p>
    <w:p w14:paraId="094E0414" w14:textId="3C8540F2" w:rsidR="00500D5E" w:rsidRDefault="00B06B53">
      <w:pPr>
        <w:pStyle w:val="BodyText"/>
        <w:tabs>
          <w:tab w:val="left" w:pos="1879"/>
        </w:tabs>
        <w:ind w:left="1160"/>
      </w:pPr>
      <w:r w:rsidRPr="00F570C4">
        <w:t>J.</w:t>
      </w:r>
      <w:r>
        <w:tab/>
      </w:r>
      <w:r>
        <w:rPr>
          <w:u w:val="single" w:color="000000"/>
        </w:rPr>
        <w:t>Request</w:t>
      </w:r>
      <w:r>
        <w:rPr>
          <w:spacing w:val="-5"/>
          <w:u w:val="single" w:color="000000"/>
        </w:rPr>
        <w:t xml:space="preserve"> </w:t>
      </w:r>
      <w:r>
        <w:rPr>
          <w:u w:val="single" w:color="000000"/>
        </w:rPr>
        <w:t>for</w:t>
      </w:r>
      <w:r>
        <w:rPr>
          <w:spacing w:val="-4"/>
          <w:u w:val="single" w:color="000000"/>
        </w:rPr>
        <w:t xml:space="preserve"> </w:t>
      </w:r>
      <w:r>
        <w:rPr>
          <w:u w:val="single" w:color="000000"/>
        </w:rPr>
        <w:t>Promotion</w:t>
      </w:r>
      <w:r>
        <w:rPr>
          <w:spacing w:val="-4"/>
          <w:u w:val="single" w:color="000000"/>
        </w:rPr>
        <w:t xml:space="preserve"> </w:t>
      </w:r>
      <w:r>
        <w:rPr>
          <w:u w:val="single" w:color="000000"/>
        </w:rPr>
        <w:t>and</w:t>
      </w:r>
      <w:r>
        <w:rPr>
          <w:spacing w:val="-4"/>
          <w:u w:val="single" w:color="000000"/>
        </w:rPr>
        <w:t xml:space="preserve"> </w:t>
      </w:r>
      <w:r>
        <w:rPr>
          <w:u w:val="single" w:color="000000"/>
        </w:rPr>
        <w:t>Tenure</w:t>
      </w:r>
      <w:r>
        <w:rPr>
          <w:spacing w:val="-4"/>
          <w:u w:val="single" w:color="000000"/>
        </w:rPr>
        <w:t xml:space="preserve"> </w:t>
      </w:r>
      <w:r>
        <w:rPr>
          <w:u w:val="single" w:color="000000"/>
        </w:rPr>
        <w:t>Documents</w:t>
      </w:r>
      <w:r>
        <w:rPr>
          <w:spacing w:val="-4"/>
          <w:u w:val="single" w:color="000000"/>
        </w:rPr>
        <w:t xml:space="preserve"> </w:t>
      </w:r>
      <w:r>
        <w:rPr>
          <w:u w:val="single" w:color="000000"/>
        </w:rPr>
        <w:t>by</w:t>
      </w:r>
      <w:r>
        <w:rPr>
          <w:spacing w:val="-4"/>
          <w:u w:val="single" w:color="000000"/>
        </w:rPr>
        <w:t xml:space="preserve"> </w:t>
      </w:r>
      <w:r>
        <w:rPr>
          <w:u w:val="single" w:color="000000"/>
        </w:rPr>
        <w:t>the</w:t>
      </w:r>
      <w:r>
        <w:rPr>
          <w:spacing w:val="-4"/>
          <w:u w:val="single" w:color="000000"/>
        </w:rPr>
        <w:t xml:space="preserve"> </w:t>
      </w:r>
      <w:r>
        <w:rPr>
          <w:u w:val="single" w:color="000000"/>
        </w:rPr>
        <w:t>AAUP</w:t>
      </w:r>
    </w:p>
    <w:p w14:paraId="10FF3A4D" w14:textId="77777777" w:rsidR="00500D5E" w:rsidRDefault="00500D5E">
      <w:pPr>
        <w:spacing w:before="11"/>
        <w:rPr>
          <w:rFonts w:ascii="Times New Roman" w:eastAsia="Times New Roman" w:hAnsi="Times New Roman" w:cs="Times New Roman"/>
          <w:sz w:val="17"/>
          <w:szCs w:val="17"/>
        </w:rPr>
      </w:pPr>
    </w:p>
    <w:p w14:paraId="2A6C56F1" w14:textId="77777777" w:rsidR="00500D5E" w:rsidRDefault="00B06B53" w:rsidP="00B82B17">
      <w:pPr>
        <w:pStyle w:val="BodyText"/>
        <w:spacing w:before="69"/>
        <w:ind w:left="1160" w:right="180" w:firstLine="720"/>
      </w:pPr>
      <w:r>
        <w:t>Upon</w:t>
      </w:r>
      <w:r>
        <w:rPr>
          <w:spacing w:val="-4"/>
        </w:rPr>
        <w:t xml:space="preserve"> </w:t>
      </w:r>
      <w:r>
        <w:t>the</w:t>
      </w:r>
      <w:r>
        <w:rPr>
          <w:spacing w:val="-3"/>
        </w:rPr>
        <w:t xml:space="preserve"> </w:t>
      </w:r>
      <w:r>
        <w:t>written</w:t>
      </w:r>
      <w:r>
        <w:rPr>
          <w:spacing w:val="-3"/>
        </w:rPr>
        <w:t xml:space="preserve"> </w:t>
      </w:r>
      <w:r>
        <w:t>request</w:t>
      </w:r>
      <w:r>
        <w:rPr>
          <w:spacing w:val="-3"/>
        </w:rPr>
        <w:t xml:space="preserve"> </w:t>
      </w:r>
      <w:r>
        <w:t>of</w:t>
      </w:r>
      <w:r>
        <w:rPr>
          <w:spacing w:val="-3"/>
        </w:rPr>
        <w:t xml:space="preserve"> </w:t>
      </w:r>
      <w:r>
        <w:t>the</w:t>
      </w:r>
      <w:r>
        <w:rPr>
          <w:spacing w:val="-3"/>
        </w:rPr>
        <w:t xml:space="preserve"> </w:t>
      </w:r>
      <w:r>
        <w:t>AAUP,</w:t>
      </w:r>
      <w:r>
        <w:rPr>
          <w:spacing w:val="-3"/>
        </w:rPr>
        <w:t xml:space="preserve"> </w:t>
      </w:r>
      <w:r>
        <w:t>the</w:t>
      </w:r>
      <w:r>
        <w:rPr>
          <w:spacing w:val="-3"/>
        </w:rPr>
        <w:t xml:space="preserve"> </w:t>
      </w:r>
      <w:r>
        <w:t>University</w:t>
      </w:r>
      <w:r>
        <w:rPr>
          <w:spacing w:val="-3"/>
        </w:rPr>
        <w:t xml:space="preserve"> </w:t>
      </w:r>
      <w:r>
        <w:t>will</w:t>
      </w:r>
      <w:r>
        <w:rPr>
          <w:spacing w:val="-3"/>
        </w:rPr>
        <w:t xml:space="preserve"> </w:t>
      </w:r>
      <w:r>
        <w:t>supply to</w:t>
      </w:r>
      <w:r>
        <w:rPr>
          <w:spacing w:val="-5"/>
        </w:rPr>
        <w:t xml:space="preserve"> </w:t>
      </w:r>
      <w:r>
        <w:t>the</w:t>
      </w:r>
      <w:r>
        <w:rPr>
          <w:spacing w:val="-4"/>
        </w:rPr>
        <w:t xml:space="preserve"> </w:t>
      </w:r>
      <w:r>
        <w:t>AAUP</w:t>
      </w:r>
      <w:r>
        <w:rPr>
          <w:spacing w:val="-4"/>
        </w:rPr>
        <w:t xml:space="preserve"> </w:t>
      </w:r>
      <w:r>
        <w:t>copies</w:t>
      </w:r>
      <w:r>
        <w:rPr>
          <w:spacing w:val="-5"/>
        </w:rPr>
        <w:t xml:space="preserve"> </w:t>
      </w:r>
      <w:r>
        <w:t>of</w:t>
      </w:r>
      <w:r>
        <w:rPr>
          <w:spacing w:val="-4"/>
        </w:rPr>
        <w:t xml:space="preserve"> </w:t>
      </w:r>
      <w:r>
        <w:t>any</w:t>
      </w:r>
      <w:r>
        <w:rPr>
          <w:spacing w:val="-4"/>
        </w:rPr>
        <w:t xml:space="preserve"> </w:t>
      </w:r>
      <w:r>
        <w:t>underlying</w:t>
      </w:r>
      <w:r>
        <w:rPr>
          <w:spacing w:val="-5"/>
        </w:rPr>
        <w:t xml:space="preserve"> </w:t>
      </w:r>
      <w:r>
        <w:t>documents</w:t>
      </w:r>
      <w:r>
        <w:rPr>
          <w:spacing w:val="-4"/>
        </w:rPr>
        <w:t xml:space="preserve"> </w:t>
      </w:r>
      <w:r>
        <w:t>pertaining</w:t>
      </w:r>
      <w:r>
        <w:rPr>
          <w:spacing w:val="-4"/>
        </w:rPr>
        <w:t xml:space="preserve"> </w:t>
      </w:r>
      <w:r>
        <w:t>to</w:t>
      </w:r>
      <w:r>
        <w:rPr>
          <w:spacing w:val="-4"/>
        </w:rPr>
        <w:t xml:space="preserve"> </w:t>
      </w:r>
      <w:r>
        <w:t>promotion and/or</w:t>
      </w:r>
      <w:r>
        <w:rPr>
          <w:spacing w:val="-4"/>
        </w:rPr>
        <w:t xml:space="preserve"> </w:t>
      </w:r>
      <w:r>
        <w:t>tenure</w:t>
      </w:r>
      <w:r>
        <w:rPr>
          <w:spacing w:val="-4"/>
        </w:rPr>
        <w:t xml:space="preserve"> </w:t>
      </w:r>
      <w:r>
        <w:t>that</w:t>
      </w:r>
      <w:r>
        <w:rPr>
          <w:spacing w:val="-4"/>
        </w:rPr>
        <w:t xml:space="preserve"> </w:t>
      </w:r>
      <w:r>
        <w:t>are</w:t>
      </w:r>
      <w:r>
        <w:rPr>
          <w:spacing w:val="-4"/>
        </w:rPr>
        <w:t xml:space="preserve"> </w:t>
      </w:r>
      <w:r>
        <w:t>referred</w:t>
      </w:r>
      <w:r>
        <w:rPr>
          <w:spacing w:val="-4"/>
        </w:rPr>
        <w:t xml:space="preserve"> </w:t>
      </w:r>
      <w:r>
        <w:t>to</w:t>
      </w:r>
      <w:r>
        <w:rPr>
          <w:spacing w:val="-3"/>
        </w:rPr>
        <w:t xml:space="preserve"> </w:t>
      </w:r>
      <w:r>
        <w:t>in</w:t>
      </w:r>
      <w:r>
        <w:rPr>
          <w:spacing w:val="-4"/>
        </w:rPr>
        <w:t xml:space="preserve"> </w:t>
      </w:r>
      <w:r>
        <w:t>any</w:t>
      </w:r>
      <w:r>
        <w:rPr>
          <w:spacing w:val="-4"/>
        </w:rPr>
        <w:t xml:space="preserve"> </w:t>
      </w:r>
      <w:r>
        <w:t>report</w:t>
      </w:r>
      <w:r>
        <w:rPr>
          <w:spacing w:val="-4"/>
        </w:rPr>
        <w:t xml:space="preserve"> </w:t>
      </w:r>
      <w:r>
        <w:t>or</w:t>
      </w:r>
      <w:r>
        <w:rPr>
          <w:spacing w:val="-4"/>
        </w:rPr>
        <w:t xml:space="preserve"> </w:t>
      </w:r>
      <w:r>
        <w:t>decision</w:t>
      </w:r>
      <w:r>
        <w:rPr>
          <w:spacing w:val="-3"/>
        </w:rPr>
        <w:t xml:space="preserve"> </w:t>
      </w:r>
      <w:r>
        <w:t>supplied</w:t>
      </w:r>
      <w:r>
        <w:rPr>
          <w:spacing w:val="-4"/>
        </w:rPr>
        <w:t xml:space="preserve"> </w:t>
      </w:r>
      <w:r>
        <w:t>under this</w:t>
      </w:r>
      <w:r>
        <w:rPr>
          <w:spacing w:val="-3"/>
        </w:rPr>
        <w:t xml:space="preserve"> </w:t>
      </w:r>
      <w:r>
        <w:t>Agreement</w:t>
      </w:r>
      <w:r>
        <w:rPr>
          <w:spacing w:val="-4"/>
        </w:rPr>
        <w:t xml:space="preserve"> </w:t>
      </w:r>
      <w:r>
        <w:t>and</w:t>
      </w:r>
      <w:r>
        <w:rPr>
          <w:spacing w:val="-3"/>
        </w:rPr>
        <w:t xml:space="preserve"> </w:t>
      </w:r>
      <w:r>
        <w:t>that</w:t>
      </w:r>
      <w:r>
        <w:rPr>
          <w:spacing w:val="-3"/>
        </w:rPr>
        <w:t xml:space="preserve"> </w:t>
      </w:r>
      <w:r>
        <w:t>are</w:t>
      </w:r>
      <w:r>
        <w:rPr>
          <w:spacing w:val="-3"/>
        </w:rPr>
        <w:t xml:space="preserve"> </w:t>
      </w:r>
      <w:r>
        <w:t>in</w:t>
      </w:r>
      <w:r>
        <w:rPr>
          <w:spacing w:val="-3"/>
        </w:rPr>
        <w:t xml:space="preserve"> </w:t>
      </w:r>
      <w:r>
        <w:t>the</w:t>
      </w:r>
      <w:r>
        <w:rPr>
          <w:spacing w:val="-3"/>
        </w:rPr>
        <w:t xml:space="preserve"> </w:t>
      </w:r>
      <w:r>
        <w:t>University’s</w:t>
      </w:r>
      <w:r>
        <w:rPr>
          <w:spacing w:val="54"/>
        </w:rPr>
        <w:t xml:space="preserve"> </w:t>
      </w:r>
      <w:r>
        <w:t>possession</w:t>
      </w:r>
      <w:r>
        <w:rPr>
          <w:spacing w:val="-3"/>
        </w:rPr>
        <w:t xml:space="preserve"> </w:t>
      </w:r>
      <w:r>
        <w:t>at</w:t>
      </w:r>
      <w:r>
        <w:rPr>
          <w:spacing w:val="-3"/>
        </w:rPr>
        <w:t xml:space="preserve"> </w:t>
      </w:r>
      <w:r>
        <w:t>the</w:t>
      </w:r>
      <w:r>
        <w:rPr>
          <w:spacing w:val="-3"/>
        </w:rPr>
        <w:t xml:space="preserve"> </w:t>
      </w:r>
      <w:r>
        <w:t>sole</w:t>
      </w:r>
      <w:r>
        <w:rPr>
          <w:spacing w:val="-3"/>
        </w:rPr>
        <w:t xml:space="preserve"> </w:t>
      </w:r>
      <w:r>
        <w:t>cost</w:t>
      </w:r>
      <w:r>
        <w:rPr>
          <w:w w:val="99"/>
        </w:rPr>
        <w:t xml:space="preserve"> </w:t>
      </w:r>
      <w:r>
        <w:t>and</w:t>
      </w:r>
      <w:r>
        <w:rPr>
          <w:spacing w:val="-3"/>
        </w:rPr>
        <w:t xml:space="preserve"> </w:t>
      </w:r>
      <w:r>
        <w:lastRenderedPageBreak/>
        <w:t>expense</w:t>
      </w:r>
      <w:r>
        <w:rPr>
          <w:spacing w:val="-2"/>
        </w:rPr>
        <w:t xml:space="preserve"> </w:t>
      </w:r>
      <w:r>
        <w:t>of</w:t>
      </w:r>
      <w:r>
        <w:rPr>
          <w:spacing w:val="-3"/>
        </w:rPr>
        <w:t xml:space="preserve"> </w:t>
      </w:r>
      <w:r>
        <w:t>the</w:t>
      </w:r>
      <w:r>
        <w:rPr>
          <w:spacing w:val="-2"/>
        </w:rPr>
        <w:t xml:space="preserve"> </w:t>
      </w:r>
      <w:r>
        <w:t>AAUP.</w:t>
      </w:r>
    </w:p>
    <w:p w14:paraId="19503385" w14:textId="77777777" w:rsidR="00500D5E" w:rsidRDefault="00500D5E">
      <w:pPr>
        <w:rPr>
          <w:rFonts w:ascii="Times New Roman" w:eastAsia="Times New Roman" w:hAnsi="Times New Roman" w:cs="Times New Roman"/>
          <w:sz w:val="24"/>
          <w:szCs w:val="24"/>
        </w:rPr>
      </w:pPr>
    </w:p>
    <w:p w14:paraId="34D5323C" w14:textId="5F1955F5" w:rsidR="00500D5E" w:rsidRDefault="00B06B53">
      <w:pPr>
        <w:pStyle w:val="BodyText"/>
        <w:tabs>
          <w:tab w:val="left" w:pos="1879"/>
        </w:tabs>
        <w:ind w:left="1160"/>
      </w:pPr>
      <w:r w:rsidRPr="00F570C4">
        <w:t>K</w:t>
      </w:r>
      <w:r w:rsidR="00F570C4">
        <w:t>.</w:t>
      </w:r>
      <w:r>
        <w:tab/>
      </w:r>
      <w:r>
        <w:rPr>
          <w:u w:val="single" w:color="000000"/>
        </w:rPr>
        <w:t>Promotion</w:t>
      </w:r>
      <w:r>
        <w:rPr>
          <w:spacing w:val="-6"/>
          <w:u w:val="single" w:color="000000"/>
        </w:rPr>
        <w:t xml:space="preserve"> </w:t>
      </w:r>
      <w:r>
        <w:rPr>
          <w:u w:val="single" w:color="000000"/>
        </w:rPr>
        <w:t>and</w:t>
      </w:r>
      <w:r>
        <w:rPr>
          <w:spacing w:val="-5"/>
          <w:u w:val="single" w:color="000000"/>
        </w:rPr>
        <w:t xml:space="preserve"> </w:t>
      </w:r>
      <w:r>
        <w:rPr>
          <w:u w:val="single" w:color="000000"/>
        </w:rPr>
        <w:t>Tenure</w:t>
      </w:r>
      <w:r>
        <w:rPr>
          <w:spacing w:val="-5"/>
          <w:u w:val="single" w:color="000000"/>
        </w:rPr>
        <w:t xml:space="preserve"> </w:t>
      </w:r>
      <w:r>
        <w:rPr>
          <w:u w:val="single" w:color="000000"/>
        </w:rPr>
        <w:t>of</w:t>
      </w:r>
      <w:r>
        <w:rPr>
          <w:spacing w:val="-5"/>
          <w:u w:val="single" w:color="000000"/>
        </w:rPr>
        <w:t xml:space="preserve"> </w:t>
      </w:r>
      <w:r>
        <w:rPr>
          <w:u w:val="single" w:color="000000"/>
        </w:rPr>
        <w:t>Non-Bargaining</w:t>
      </w:r>
      <w:r>
        <w:rPr>
          <w:spacing w:val="-5"/>
          <w:u w:val="single" w:color="000000"/>
        </w:rPr>
        <w:t xml:space="preserve"> </w:t>
      </w:r>
      <w:r>
        <w:rPr>
          <w:u w:val="single" w:color="000000"/>
        </w:rPr>
        <w:t>Unit</w:t>
      </w:r>
      <w:r>
        <w:rPr>
          <w:spacing w:val="-5"/>
          <w:u w:val="single" w:color="000000"/>
        </w:rPr>
        <w:t xml:space="preserve"> </w:t>
      </w:r>
      <w:r>
        <w:rPr>
          <w:u w:val="single" w:color="000000"/>
        </w:rPr>
        <w:t>Members</w:t>
      </w:r>
    </w:p>
    <w:p w14:paraId="29B7F76A" w14:textId="77777777" w:rsidR="008D23C9" w:rsidRDefault="008D23C9" w:rsidP="008D23C9">
      <w:pPr>
        <w:spacing w:before="11"/>
        <w:rPr>
          <w:rFonts w:ascii="Times New Roman" w:eastAsia="Times New Roman" w:hAnsi="Times New Roman" w:cs="Times New Roman"/>
          <w:sz w:val="17"/>
          <w:szCs w:val="17"/>
        </w:rPr>
      </w:pPr>
    </w:p>
    <w:p w14:paraId="5D6C917C" w14:textId="77777777" w:rsidR="00500D5E" w:rsidRDefault="00B06B53" w:rsidP="00B82B17">
      <w:pPr>
        <w:pStyle w:val="BodyText"/>
        <w:spacing w:before="40" w:line="239" w:lineRule="auto"/>
        <w:ind w:left="1170" w:right="90" w:firstLine="720"/>
      </w:pPr>
      <w:r>
        <w:t>All</w:t>
      </w:r>
      <w:r>
        <w:rPr>
          <w:spacing w:val="-6"/>
        </w:rPr>
        <w:t xml:space="preserve"> </w:t>
      </w:r>
      <w:r>
        <w:t>individuals</w:t>
      </w:r>
      <w:r>
        <w:rPr>
          <w:spacing w:val="-5"/>
        </w:rPr>
        <w:t xml:space="preserve"> </w:t>
      </w:r>
      <w:r>
        <w:t>who</w:t>
      </w:r>
      <w:r>
        <w:rPr>
          <w:spacing w:val="-5"/>
        </w:rPr>
        <w:t xml:space="preserve"> </w:t>
      </w:r>
      <w:r>
        <w:t>are</w:t>
      </w:r>
      <w:r>
        <w:rPr>
          <w:spacing w:val="-5"/>
        </w:rPr>
        <w:t xml:space="preserve"> </w:t>
      </w:r>
      <w:r>
        <w:t>candidates</w:t>
      </w:r>
      <w:r>
        <w:rPr>
          <w:spacing w:val="-5"/>
        </w:rPr>
        <w:t xml:space="preserve"> </w:t>
      </w:r>
      <w:r>
        <w:t>for</w:t>
      </w:r>
      <w:r>
        <w:rPr>
          <w:spacing w:val="-5"/>
        </w:rPr>
        <w:t xml:space="preserve"> </w:t>
      </w:r>
      <w:r>
        <w:t>promotion</w:t>
      </w:r>
      <w:r>
        <w:rPr>
          <w:spacing w:val="-5"/>
        </w:rPr>
        <w:t xml:space="preserve"> </w:t>
      </w:r>
      <w:r>
        <w:t>and/or</w:t>
      </w:r>
      <w:r>
        <w:rPr>
          <w:spacing w:val="-5"/>
        </w:rPr>
        <w:t xml:space="preserve"> </w:t>
      </w:r>
      <w:r>
        <w:t>tenure, whether</w:t>
      </w:r>
      <w:r>
        <w:rPr>
          <w:spacing w:val="-4"/>
        </w:rPr>
        <w:t xml:space="preserve"> </w:t>
      </w:r>
      <w:r>
        <w:t>members</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3"/>
        </w:rPr>
        <w:t xml:space="preserve"> </w:t>
      </w:r>
      <w:r>
        <w:t>or</w:t>
      </w:r>
      <w:r>
        <w:rPr>
          <w:spacing w:val="-4"/>
        </w:rPr>
        <w:t xml:space="preserve"> </w:t>
      </w:r>
      <w:r>
        <w:t>not,</w:t>
      </w:r>
      <w:r>
        <w:rPr>
          <w:spacing w:val="-4"/>
        </w:rPr>
        <w:t xml:space="preserve"> </w:t>
      </w:r>
      <w:r>
        <w:t>shall</w:t>
      </w:r>
      <w:r>
        <w:rPr>
          <w:spacing w:val="-4"/>
        </w:rPr>
        <w:t xml:space="preserve"> </w:t>
      </w:r>
      <w:r>
        <w:t>be</w:t>
      </w:r>
      <w:r>
        <w:rPr>
          <w:spacing w:val="-4"/>
        </w:rPr>
        <w:t xml:space="preserve"> </w:t>
      </w:r>
      <w:r>
        <w:t>required</w:t>
      </w:r>
      <w:r>
        <w:rPr>
          <w:spacing w:val="-3"/>
        </w:rPr>
        <w:t xml:space="preserve"> </w:t>
      </w:r>
      <w:r>
        <w:t>to</w:t>
      </w:r>
      <w:r>
        <w:rPr>
          <w:spacing w:val="-4"/>
        </w:rPr>
        <w:t xml:space="preserve"> </w:t>
      </w:r>
      <w:r>
        <w:t>follow the</w:t>
      </w:r>
      <w:r>
        <w:rPr>
          <w:spacing w:val="-6"/>
        </w:rPr>
        <w:t xml:space="preserve"> </w:t>
      </w:r>
      <w:r>
        <w:t>same</w:t>
      </w:r>
      <w:r>
        <w:rPr>
          <w:spacing w:val="-6"/>
        </w:rPr>
        <w:t xml:space="preserve"> </w:t>
      </w:r>
      <w:r>
        <w:t>procedures</w:t>
      </w:r>
      <w:r>
        <w:rPr>
          <w:spacing w:val="-5"/>
        </w:rPr>
        <w:t xml:space="preserve"> </w:t>
      </w:r>
      <w:r>
        <w:t>as</w:t>
      </w:r>
      <w:r>
        <w:rPr>
          <w:spacing w:val="-6"/>
        </w:rPr>
        <w:t xml:space="preserve"> </w:t>
      </w:r>
      <w:r>
        <w:t>are</w:t>
      </w:r>
      <w:r>
        <w:rPr>
          <w:spacing w:val="-5"/>
        </w:rPr>
        <w:t xml:space="preserve"> </w:t>
      </w:r>
      <w:r>
        <w:t>applicable</w:t>
      </w:r>
      <w:r>
        <w:rPr>
          <w:spacing w:val="-6"/>
        </w:rPr>
        <w:t xml:space="preserve"> </w:t>
      </w:r>
      <w:r>
        <w:t>to</w:t>
      </w:r>
      <w:r>
        <w:rPr>
          <w:spacing w:val="-5"/>
        </w:rPr>
        <w:t xml:space="preserve"> </w:t>
      </w:r>
      <w:r>
        <w:t>bargaining</w:t>
      </w:r>
      <w:r>
        <w:rPr>
          <w:spacing w:val="-6"/>
        </w:rPr>
        <w:t xml:space="preserve"> </w:t>
      </w:r>
      <w:r>
        <w:t>unit</w:t>
      </w:r>
      <w:r>
        <w:rPr>
          <w:spacing w:val="-5"/>
        </w:rPr>
        <w:t xml:space="preserve"> </w:t>
      </w:r>
      <w:r>
        <w:t>members described</w:t>
      </w:r>
      <w:r>
        <w:rPr>
          <w:spacing w:val="-4"/>
        </w:rPr>
        <w:t xml:space="preserve"> </w:t>
      </w:r>
      <w:r>
        <w:t>in</w:t>
      </w:r>
      <w:r>
        <w:rPr>
          <w:spacing w:val="-3"/>
        </w:rPr>
        <w:t xml:space="preserve"> </w:t>
      </w:r>
      <w:r>
        <w:t>this</w:t>
      </w:r>
      <w:r>
        <w:rPr>
          <w:spacing w:val="-4"/>
        </w:rPr>
        <w:t xml:space="preserve"> </w:t>
      </w:r>
      <w:r>
        <w:t>Article.</w:t>
      </w:r>
      <w:r>
        <w:rPr>
          <w:spacing w:val="54"/>
        </w:rPr>
        <w:t xml:space="preserve"> </w:t>
      </w:r>
      <w:r>
        <w:t>Both</w:t>
      </w:r>
      <w:r>
        <w:rPr>
          <w:spacing w:val="-4"/>
        </w:rPr>
        <w:t xml:space="preserve"> </w:t>
      </w:r>
      <w:r>
        <w:t>parties</w:t>
      </w:r>
      <w:r>
        <w:rPr>
          <w:spacing w:val="-3"/>
        </w:rPr>
        <w:t xml:space="preserve"> </w:t>
      </w:r>
      <w:r>
        <w:t>agree</w:t>
      </w:r>
      <w:r>
        <w:rPr>
          <w:spacing w:val="-3"/>
        </w:rPr>
        <w:t xml:space="preserve"> </w:t>
      </w:r>
      <w:r>
        <w:t>that</w:t>
      </w:r>
      <w:r>
        <w:rPr>
          <w:spacing w:val="-4"/>
        </w:rPr>
        <w:t xml:space="preserve"> </w:t>
      </w:r>
      <w:r>
        <w:t>any</w:t>
      </w:r>
      <w:r>
        <w:rPr>
          <w:spacing w:val="-3"/>
        </w:rPr>
        <w:t xml:space="preserve"> </w:t>
      </w:r>
      <w:r>
        <w:t>persons</w:t>
      </w:r>
      <w:r>
        <w:rPr>
          <w:spacing w:val="-4"/>
        </w:rPr>
        <w:t xml:space="preserve"> </w:t>
      </w:r>
      <w:r>
        <w:t>upon</w:t>
      </w:r>
      <w:r>
        <w:rPr>
          <w:spacing w:val="-3"/>
        </w:rPr>
        <w:t xml:space="preserve"> </w:t>
      </w:r>
      <w:r>
        <w:t>whom</w:t>
      </w:r>
      <w:r>
        <w:rPr>
          <w:w w:val="99"/>
        </w:rPr>
        <w:t xml:space="preserve"> </w:t>
      </w:r>
      <w:r>
        <w:t>tenure</w:t>
      </w:r>
      <w:r>
        <w:rPr>
          <w:spacing w:val="-4"/>
        </w:rPr>
        <w:t xml:space="preserve"> </w:t>
      </w:r>
      <w:r>
        <w:t>or</w:t>
      </w:r>
      <w:r>
        <w:rPr>
          <w:spacing w:val="-4"/>
        </w:rPr>
        <w:t xml:space="preserve"> </w:t>
      </w:r>
      <w:r>
        <w:t>any</w:t>
      </w:r>
      <w:r>
        <w:rPr>
          <w:spacing w:val="-4"/>
        </w:rPr>
        <w:t xml:space="preserve"> </w:t>
      </w:r>
      <w:r>
        <w:t>faculty</w:t>
      </w:r>
      <w:r>
        <w:rPr>
          <w:spacing w:val="-4"/>
        </w:rPr>
        <w:t xml:space="preserve"> </w:t>
      </w:r>
      <w:r>
        <w:t>rank</w:t>
      </w:r>
      <w:r>
        <w:rPr>
          <w:spacing w:val="-4"/>
        </w:rPr>
        <w:t xml:space="preserve"> </w:t>
      </w:r>
      <w:r>
        <w:t>has</w:t>
      </w:r>
      <w:r>
        <w:rPr>
          <w:spacing w:val="-3"/>
        </w:rPr>
        <w:t xml:space="preserve"> </w:t>
      </w:r>
      <w:r>
        <w:t>heretofore</w:t>
      </w:r>
      <w:r>
        <w:rPr>
          <w:spacing w:val="-4"/>
        </w:rPr>
        <w:t xml:space="preserve"> </w:t>
      </w:r>
      <w:r>
        <w:t>been</w:t>
      </w:r>
      <w:r>
        <w:rPr>
          <w:spacing w:val="-4"/>
        </w:rPr>
        <w:t xml:space="preserve"> </w:t>
      </w:r>
      <w:r>
        <w:t>conferred</w:t>
      </w:r>
      <w:r>
        <w:rPr>
          <w:spacing w:val="-4"/>
        </w:rPr>
        <w:t xml:space="preserve"> </w:t>
      </w:r>
      <w:r>
        <w:t>shall</w:t>
      </w:r>
      <w:r>
        <w:rPr>
          <w:spacing w:val="-4"/>
        </w:rPr>
        <w:t xml:space="preserve"> </w:t>
      </w:r>
      <w:r>
        <w:t>retain</w:t>
      </w:r>
      <w:r>
        <w:rPr>
          <w:spacing w:val="-3"/>
        </w:rPr>
        <w:t xml:space="preserve"> </w:t>
      </w:r>
      <w:r>
        <w:t>such tenure</w:t>
      </w:r>
      <w:r>
        <w:rPr>
          <w:spacing w:val="-6"/>
        </w:rPr>
        <w:t xml:space="preserve"> </w:t>
      </w:r>
      <w:r>
        <w:t>and/or</w:t>
      </w:r>
      <w:r>
        <w:rPr>
          <w:spacing w:val="-6"/>
        </w:rPr>
        <w:t xml:space="preserve"> </w:t>
      </w:r>
      <w:r>
        <w:t>rank.</w:t>
      </w:r>
    </w:p>
    <w:p w14:paraId="29161931" w14:textId="02F23165" w:rsidR="00500D5E" w:rsidRDefault="00500D5E">
      <w:pPr>
        <w:rPr>
          <w:rFonts w:ascii="Times New Roman" w:eastAsia="Times New Roman" w:hAnsi="Times New Roman" w:cs="Times New Roman"/>
          <w:sz w:val="24"/>
          <w:szCs w:val="24"/>
        </w:rPr>
      </w:pPr>
    </w:p>
    <w:p w14:paraId="4FD129CB"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IX</w:t>
      </w:r>
    </w:p>
    <w:p w14:paraId="11AC0DB0" w14:textId="3F3A4809" w:rsidR="00C64B4A" w:rsidRDefault="00C64B4A">
      <w:pPr>
        <w:spacing w:before="11"/>
        <w:rPr>
          <w:rFonts w:ascii="Times New Roman" w:eastAsia="Times New Roman" w:hAnsi="Times New Roman" w:cs="Times New Roman"/>
          <w:b/>
          <w:bCs/>
          <w:sz w:val="17"/>
          <w:szCs w:val="17"/>
        </w:rPr>
      </w:pPr>
    </w:p>
    <w:p w14:paraId="12C2D7BD" w14:textId="77777777" w:rsidR="00500D5E" w:rsidRDefault="00B06B53">
      <w:pPr>
        <w:pStyle w:val="BodyText"/>
        <w:spacing w:before="69"/>
        <w:ind w:left="806"/>
        <w:jc w:val="center"/>
      </w:pPr>
      <w:r>
        <w:rPr>
          <w:u w:val="single" w:color="000000"/>
        </w:rPr>
        <w:t>DISCIPLINE</w:t>
      </w:r>
    </w:p>
    <w:p w14:paraId="57DB1EBD" w14:textId="77777777" w:rsidR="00500D5E" w:rsidRDefault="00500D5E">
      <w:pPr>
        <w:spacing w:before="11"/>
        <w:rPr>
          <w:rFonts w:ascii="Times New Roman" w:eastAsia="Times New Roman" w:hAnsi="Times New Roman" w:cs="Times New Roman"/>
          <w:sz w:val="17"/>
          <w:szCs w:val="17"/>
        </w:rPr>
      </w:pPr>
    </w:p>
    <w:p w14:paraId="0C371187" w14:textId="77777777" w:rsidR="00500D5E" w:rsidRDefault="00B06B53" w:rsidP="00B82B17">
      <w:pPr>
        <w:pStyle w:val="BodyText"/>
        <w:spacing w:before="69"/>
        <w:ind w:left="1160" w:right="180" w:firstLine="720"/>
      </w:pPr>
      <w:r>
        <w:t>The</w:t>
      </w:r>
      <w:r>
        <w:rPr>
          <w:spacing w:val="-5"/>
        </w:rPr>
        <w:t xml:space="preserve"> </w:t>
      </w:r>
      <w:r>
        <w:t>University</w:t>
      </w:r>
      <w:r>
        <w:rPr>
          <w:spacing w:val="-5"/>
        </w:rPr>
        <w:t xml:space="preserve"> </w:t>
      </w:r>
      <w:r>
        <w:t>may</w:t>
      </w:r>
      <w:r>
        <w:rPr>
          <w:spacing w:val="-5"/>
        </w:rPr>
        <w:t xml:space="preserve"> </w:t>
      </w:r>
      <w:r>
        <w:t>not</w:t>
      </w:r>
      <w:r>
        <w:rPr>
          <w:spacing w:val="-5"/>
        </w:rPr>
        <w:t xml:space="preserve"> </w:t>
      </w:r>
      <w:r>
        <w:t>discharge,</w:t>
      </w:r>
      <w:r>
        <w:rPr>
          <w:spacing w:val="-5"/>
        </w:rPr>
        <w:t xml:space="preserve"> </w:t>
      </w:r>
      <w:r>
        <w:t>suspend,</w:t>
      </w:r>
      <w:r>
        <w:rPr>
          <w:spacing w:val="-5"/>
        </w:rPr>
        <w:t xml:space="preserve"> </w:t>
      </w:r>
      <w:r>
        <w:t>or</w:t>
      </w:r>
      <w:r>
        <w:rPr>
          <w:spacing w:val="-5"/>
        </w:rPr>
        <w:t xml:space="preserve"> </w:t>
      </w:r>
      <w:r>
        <w:t>otherwise</w:t>
      </w:r>
      <w:r>
        <w:rPr>
          <w:spacing w:val="-5"/>
        </w:rPr>
        <w:t xml:space="preserve"> </w:t>
      </w:r>
      <w:r>
        <w:t>discipline</w:t>
      </w:r>
      <w:r>
        <w:rPr>
          <w:w w:val="99"/>
        </w:rPr>
        <w:t xml:space="preserve"> </w:t>
      </w:r>
      <w:r>
        <w:t>a</w:t>
      </w:r>
      <w:r>
        <w:rPr>
          <w:spacing w:val="-4"/>
        </w:rPr>
        <w:t xml:space="preserve"> </w:t>
      </w:r>
      <w:r>
        <w:t>member</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3"/>
        </w:rPr>
        <w:t xml:space="preserve"> </w:t>
      </w:r>
      <w:r>
        <w:t>except</w:t>
      </w:r>
      <w:r>
        <w:rPr>
          <w:spacing w:val="-4"/>
        </w:rPr>
        <w:t xml:space="preserve"> </w:t>
      </w:r>
      <w:r>
        <w:t>for</w:t>
      </w:r>
      <w:r>
        <w:rPr>
          <w:spacing w:val="-4"/>
        </w:rPr>
        <w:t xml:space="preserve"> </w:t>
      </w:r>
      <w:r>
        <w:t>proper</w:t>
      </w:r>
      <w:r>
        <w:rPr>
          <w:spacing w:val="-4"/>
        </w:rPr>
        <w:t xml:space="preserve"> </w:t>
      </w:r>
      <w:r>
        <w:t>cause.</w:t>
      </w:r>
      <w:r>
        <w:rPr>
          <w:spacing w:val="52"/>
        </w:rPr>
        <w:t xml:space="preserve"> </w:t>
      </w:r>
      <w:r>
        <w:t>Any</w:t>
      </w:r>
      <w:r>
        <w:rPr>
          <w:spacing w:val="-3"/>
        </w:rPr>
        <w:t xml:space="preserve"> </w:t>
      </w:r>
      <w:r>
        <w:t>discipline</w:t>
      </w:r>
      <w:r>
        <w:rPr>
          <w:w w:val="99"/>
        </w:rPr>
        <w:t xml:space="preserve"> </w:t>
      </w:r>
      <w:r>
        <w:t>imposed,</w:t>
      </w:r>
      <w:r>
        <w:rPr>
          <w:spacing w:val="-5"/>
        </w:rPr>
        <w:t xml:space="preserve"> </w:t>
      </w:r>
      <w:r>
        <w:t>including</w:t>
      </w:r>
      <w:r>
        <w:rPr>
          <w:spacing w:val="-5"/>
        </w:rPr>
        <w:t xml:space="preserve"> </w:t>
      </w:r>
      <w:r>
        <w:t>additions</w:t>
      </w:r>
      <w:r>
        <w:rPr>
          <w:spacing w:val="-5"/>
        </w:rPr>
        <w:t xml:space="preserve"> </w:t>
      </w:r>
      <w:r>
        <w:t>to</w:t>
      </w:r>
      <w:r>
        <w:rPr>
          <w:spacing w:val="-5"/>
        </w:rPr>
        <w:t xml:space="preserve"> </w:t>
      </w:r>
      <w:r>
        <w:t>an</w:t>
      </w:r>
      <w:r>
        <w:rPr>
          <w:spacing w:val="-4"/>
        </w:rPr>
        <w:t xml:space="preserve"> </w:t>
      </w:r>
      <w:r>
        <w:t>individual's</w:t>
      </w:r>
      <w:r>
        <w:rPr>
          <w:spacing w:val="-5"/>
        </w:rPr>
        <w:t xml:space="preserve"> </w:t>
      </w:r>
      <w:r>
        <w:t>personnel</w:t>
      </w:r>
      <w:r>
        <w:rPr>
          <w:spacing w:val="-5"/>
        </w:rPr>
        <w:t xml:space="preserve"> </w:t>
      </w:r>
      <w:r>
        <w:t>file,</w:t>
      </w:r>
      <w:r>
        <w:rPr>
          <w:spacing w:val="-5"/>
        </w:rPr>
        <w:t xml:space="preserve"> </w:t>
      </w:r>
      <w:r>
        <w:t>shall</w:t>
      </w:r>
      <w:r>
        <w:rPr>
          <w:spacing w:val="-5"/>
        </w:rPr>
        <w:t xml:space="preserve"> </w:t>
      </w:r>
      <w:r>
        <w:t>be</w:t>
      </w:r>
      <w:r>
        <w:rPr>
          <w:w w:val="99"/>
        </w:rPr>
        <w:t xml:space="preserve"> </w:t>
      </w:r>
      <w:r>
        <w:t>subject</w:t>
      </w:r>
      <w:r>
        <w:rPr>
          <w:spacing w:val="-5"/>
        </w:rPr>
        <w:t xml:space="preserve"> </w:t>
      </w:r>
      <w:r>
        <w:t>to</w:t>
      </w:r>
      <w:r>
        <w:rPr>
          <w:spacing w:val="-5"/>
        </w:rPr>
        <w:t xml:space="preserve"> </w:t>
      </w:r>
      <w:r>
        <w:t>the</w:t>
      </w:r>
      <w:r>
        <w:rPr>
          <w:spacing w:val="-5"/>
        </w:rPr>
        <w:t xml:space="preserve"> </w:t>
      </w:r>
      <w:r>
        <w:t>grievance</w:t>
      </w:r>
      <w:r>
        <w:rPr>
          <w:spacing w:val="-5"/>
        </w:rPr>
        <w:t xml:space="preserve"> </w:t>
      </w:r>
      <w:r>
        <w:t>procedure</w:t>
      </w:r>
      <w:r>
        <w:rPr>
          <w:spacing w:val="-4"/>
        </w:rPr>
        <w:t xml:space="preserve"> </w:t>
      </w:r>
      <w:r>
        <w:t>provided</w:t>
      </w:r>
      <w:r>
        <w:rPr>
          <w:spacing w:val="-5"/>
        </w:rPr>
        <w:t xml:space="preserve"> </w:t>
      </w:r>
      <w:r>
        <w:t>for</w:t>
      </w:r>
      <w:r>
        <w:rPr>
          <w:spacing w:val="-5"/>
        </w:rPr>
        <w:t xml:space="preserve"> </w:t>
      </w:r>
      <w:r>
        <w:t>in</w:t>
      </w:r>
      <w:r>
        <w:rPr>
          <w:spacing w:val="-5"/>
        </w:rPr>
        <w:t xml:space="preserve"> </w:t>
      </w:r>
      <w:r>
        <w:t>Article</w:t>
      </w:r>
      <w:r>
        <w:rPr>
          <w:spacing w:val="-5"/>
        </w:rPr>
        <w:t xml:space="preserve"> </w:t>
      </w:r>
      <w:r>
        <w:t>XXII,</w:t>
      </w:r>
      <w:r>
        <w:rPr>
          <w:spacing w:val="-4"/>
        </w:rPr>
        <w:t xml:space="preserve"> </w:t>
      </w:r>
      <w:r>
        <w:t>including submission</w:t>
      </w:r>
      <w:r>
        <w:rPr>
          <w:spacing w:val="-4"/>
        </w:rPr>
        <w:t xml:space="preserve"> </w:t>
      </w:r>
      <w:r>
        <w:t>to</w:t>
      </w:r>
      <w:r>
        <w:rPr>
          <w:spacing w:val="-3"/>
        </w:rPr>
        <w:t xml:space="preserve"> </w:t>
      </w:r>
      <w:r>
        <w:t>arbitration.</w:t>
      </w:r>
      <w:r>
        <w:rPr>
          <w:spacing w:val="53"/>
        </w:rPr>
        <w:t xml:space="preserve"> </w:t>
      </w:r>
      <w:r>
        <w:t>The</w:t>
      </w:r>
      <w:r>
        <w:rPr>
          <w:spacing w:val="-3"/>
        </w:rPr>
        <w:t xml:space="preserve"> </w:t>
      </w:r>
      <w:r>
        <w:t>University</w:t>
      </w:r>
      <w:r>
        <w:rPr>
          <w:spacing w:val="-3"/>
        </w:rPr>
        <w:t xml:space="preserve"> </w:t>
      </w:r>
      <w:r>
        <w:t>will</w:t>
      </w:r>
      <w:r>
        <w:rPr>
          <w:spacing w:val="-3"/>
        </w:rPr>
        <w:t xml:space="preserve"> </w:t>
      </w:r>
      <w:r>
        <w:t>not</w:t>
      </w:r>
      <w:r>
        <w:rPr>
          <w:spacing w:val="-4"/>
        </w:rPr>
        <w:t xml:space="preserve"> </w:t>
      </w:r>
      <w:r>
        <w:t>dismiss</w:t>
      </w:r>
      <w:r>
        <w:rPr>
          <w:spacing w:val="-3"/>
        </w:rPr>
        <w:t xml:space="preserve"> </w:t>
      </w:r>
      <w:r>
        <w:t>or</w:t>
      </w:r>
      <w:r>
        <w:rPr>
          <w:spacing w:val="-3"/>
        </w:rPr>
        <w:t xml:space="preserve"> </w:t>
      </w:r>
      <w:r>
        <w:t>suspend</w:t>
      </w:r>
      <w:r>
        <w:rPr>
          <w:spacing w:val="-4"/>
        </w:rPr>
        <w:t xml:space="preserve"> </w:t>
      </w:r>
      <w:r>
        <w:t>(with or</w:t>
      </w:r>
      <w:r>
        <w:rPr>
          <w:spacing w:val="-4"/>
        </w:rPr>
        <w:t xml:space="preserve"> </w:t>
      </w:r>
      <w:r>
        <w:t>without</w:t>
      </w:r>
      <w:r>
        <w:rPr>
          <w:spacing w:val="-3"/>
        </w:rPr>
        <w:t xml:space="preserve"> </w:t>
      </w:r>
      <w:r>
        <w:t>pay)</w:t>
      </w:r>
      <w:r>
        <w:rPr>
          <w:spacing w:val="-4"/>
        </w:rPr>
        <w:t xml:space="preserve"> </w:t>
      </w:r>
      <w:r>
        <w:t>a</w:t>
      </w:r>
      <w:r>
        <w:rPr>
          <w:spacing w:val="-3"/>
        </w:rPr>
        <w:t xml:space="preserve"> </w:t>
      </w:r>
      <w:r>
        <w:t>member</w:t>
      </w:r>
      <w:r>
        <w:rPr>
          <w:spacing w:val="-4"/>
        </w:rPr>
        <w:t xml:space="preserve"> </w:t>
      </w:r>
      <w:r>
        <w:t>of</w:t>
      </w:r>
      <w:r>
        <w:rPr>
          <w:spacing w:val="-3"/>
        </w:rPr>
        <w:t xml:space="preserve"> </w:t>
      </w:r>
      <w:r>
        <w:t>the</w:t>
      </w:r>
      <w:r>
        <w:rPr>
          <w:spacing w:val="-4"/>
        </w:rPr>
        <w:t xml:space="preserve"> </w:t>
      </w:r>
      <w:r>
        <w:t>bargaining</w:t>
      </w:r>
      <w:r>
        <w:rPr>
          <w:spacing w:val="-3"/>
        </w:rPr>
        <w:t xml:space="preserve"> </w:t>
      </w:r>
      <w:r>
        <w:t>unit</w:t>
      </w:r>
      <w:r>
        <w:rPr>
          <w:spacing w:val="-4"/>
        </w:rPr>
        <w:t xml:space="preserve"> </w:t>
      </w:r>
      <w:r>
        <w:t>prior</w:t>
      </w:r>
      <w:r>
        <w:rPr>
          <w:spacing w:val="-3"/>
        </w:rPr>
        <w:t xml:space="preserve"> </w:t>
      </w:r>
      <w:r>
        <w:t>to</w:t>
      </w:r>
      <w:r>
        <w:rPr>
          <w:spacing w:val="-4"/>
        </w:rPr>
        <w:t xml:space="preserve"> </w:t>
      </w:r>
      <w:r>
        <w:t>the</w:t>
      </w:r>
      <w:r>
        <w:rPr>
          <w:spacing w:val="-3"/>
        </w:rPr>
        <w:t xml:space="preserve"> </w:t>
      </w:r>
      <w:r>
        <w:t>completion</w:t>
      </w:r>
      <w:r>
        <w:rPr>
          <w:spacing w:val="-4"/>
        </w:rPr>
        <w:t xml:space="preserve"> </w:t>
      </w:r>
      <w:r>
        <w:t>of the</w:t>
      </w:r>
      <w:r>
        <w:rPr>
          <w:spacing w:val="-5"/>
        </w:rPr>
        <w:t xml:space="preserve"> </w:t>
      </w:r>
      <w:r>
        <w:t>procedures</w:t>
      </w:r>
      <w:r>
        <w:rPr>
          <w:spacing w:val="-5"/>
        </w:rPr>
        <w:t xml:space="preserve"> </w:t>
      </w:r>
      <w:r>
        <w:t>provided</w:t>
      </w:r>
      <w:r>
        <w:rPr>
          <w:spacing w:val="-5"/>
        </w:rPr>
        <w:t xml:space="preserve"> </w:t>
      </w:r>
      <w:r>
        <w:t>under</w:t>
      </w:r>
      <w:r>
        <w:rPr>
          <w:spacing w:val="-5"/>
        </w:rPr>
        <w:t xml:space="preserve"> </w:t>
      </w:r>
      <w:r>
        <w:t>Article</w:t>
      </w:r>
      <w:r>
        <w:rPr>
          <w:spacing w:val="-5"/>
        </w:rPr>
        <w:t xml:space="preserve"> </w:t>
      </w:r>
      <w:r>
        <w:t>XXII,</w:t>
      </w:r>
      <w:r>
        <w:rPr>
          <w:spacing w:val="-5"/>
        </w:rPr>
        <w:t xml:space="preserve"> </w:t>
      </w:r>
      <w:r>
        <w:t>unless</w:t>
      </w:r>
      <w:r>
        <w:rPr>
          <w:spacing w:val="-5"/>
        </w:rPr>
        <w:t xml:space="preserve"> </w:t>
      </w:r>
      <w:r>
        <w:t>the</w:t>
      </w:r>
      <w:r>
        <w:rPr>
          <w:spacing w:val="-5"/>
        </w:rPr>
        <w:t xml:space="preserve"> </w:t>
      </w:r>
      <w:r>
        <w:t>University</w:t>
      </w:r>
      <w:r>
        <w:rPr>
          <w:spacing w:val="-5"/>
        </w:rPr>
        <w:t xml:space="preserve"> </w:t>
      </w:r>
      <w:r>
        <w:t>has reason</w:t>
      </w:r>
      <w:r>
        <w:rPr>
          <w:spacing w:val="-5"/>
        </w:rPr>
        <w:t xml:space="preserve"> </w:t>
      </w:r>
      <w:r>
        <w:t>to</w:t>
      </w:r>
      <w:r>
        <w:rPr>
          <w:spacing w:val="-4"/>
        </w:rPr>
        <w:t xml:space="preserve"> </w:t>
      </w:r>
      <w:r>
        <w:t>believe</w:t>
      </w:r>
      <w:r>
        <w:rPr>
          <w:spacing w:val="-5"/>
        </w:rPr>
        <w:t xml:space="preserve"> </w:t>
      </w:r>
      <w:r>
        <w:t>that</w:t>
      </w:r>
      <w:r>
        <w:rPr>
          <w:spacing w:val="-4"/>
        </w:rPr>
        <w:t xml:space="preserve"> </w:t>
      </w:r>
      <w:r>
        <w:t>there</w:t>
      </w:r>
      <w:r>
        <w:rPr>
          <w:spacing w:val="-5"/>
        </w:rPr>
        <w:t xml:space="preserve"> </w:t>
      </w:r>
      <w:r>
        <w:t>is</w:t>
      </w:r>
      <w:r>
        <w:rPr>
          <w:spacing w:val="-4"/>
        </w:rPr>
        <w:t xml:space="preserve"> </w:t>
      </w:r>
      <w:r>
        <w:t>a</w:t>
      </w:r>
      <w:r>
        <w:rPr>
          <w:spacing w:val="-4"/>
        </w:rPr>
        <w:t xml:space="preserve"> </w:t>
      </w:r>
      <w:r>
        <w:t>potential</w:t>
      </w:r>
      <w:r>
        <w:rPr>
          <w:spacing w:val="-5"/>
        </w:rPr>
        <w:t xml:space="preserve"> </w:t>
      </w:r>
      <w:r>
        <w:t>for</w:t>
      </w:r>
      <w:r>
        <w:rPr>
          <w:spacing w:val="-4"/>
        </w:rPr>
        <w:t xml:space="preserve"> </w:t>
      </w:r>
      <w:r>
        <w:t>immediate</w:t>
      </w:r>
      <w:r>
        <w:rPr>
          <w:spacing w:val="-5"/>
        </w:rPr>
        <w:t xml:space="preserve"> </w:t>
      </w:r>
      <w:r>
        <w:t>harm.</w:t>
      </w:r>
    </w:p>
    <w:p w14:paraId="0066846C" w14:textId="2BEE166F" w:rsidR="00DD65F1" w:rsidRDefault="00DD65F1">
      <w:pPr>
        <w:spacing w:before="11"/>
        <w:rPr>
          <w:rFonts w:ascii="Times New Roman" w:eastAsia="Times New Roman" w:hAnsi="Times New Roman" w:cs="Times New Roman"/>
          <w:sz w:val="23"/>
          <w:szCs w:val="23"/>
        </w:rPr>
      </w:pPr>
    </w:p>
    <w:p w14:paraId="253B8674" w14:textId="77777777" w:rsidR="007D79F8" w:rsidRDefault="007D79F8">
      <w:pPr>
        <w:spacing w:before="11"/>
        <w:rPr>
          <w:rFonts w:ascii="Times New Roman" w:eastAsia="Times New Roman" w:hAnsi="Times New Roman" w:cs="Times New Roman"/>
          <w:sz w:val="23"/>
          <w:szCs w:val="23"/>
        </w:rPr>
      </w:pPr>
    </w:p>
    <w:p w14:paraId="49A732CC"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w:t>
      </w:r>
    </w:p>
    <w:p w14:paraId="2E548577" w14:textId="77777777" w:rsidR="00500D5E" w:rsidRDefault="00500D5E">
      <w:pPr>
        <w:spacing w:before="11"/>
        <w:rPr>
          <w:rFonts w:ascii="Times New Roman" w:eastAsia="Times New Roman" w:hAnsi="Times New Roman" w:cs="Times New Roman"/>
          <w:b/>
          <w:bCs/>
          <w:sz w:val="17"/>
          <w:szCs w:val="17"/>
        </w:rPr>
      </w:pPr>
    </w:p>
    <w:p w14:paraId="7B90F966" w14:textId="77777777" w:rsidR="00500D5E" w:rsidRDefault="00B06B53">
      <w:pPr>
        <w:pStyle w:val="BodyText"/>
        <w:spacing w:before="74" w:line="274" w:lineRule="exact"/>
        <w:ind w:left="2219" w:right="655" w:hanging="757"/>
      </w:pPr>
      <w:r>
        <w:rPr>
          <w:u w:val="single" w:color="000000"/>
        </w:rPr>
        <w:t>ANNUAL</w:t>
      </w:r>
      <w:r>
        <w:rPr>
          <w:spacing w:val="-5"/>
          <w:u w:val="single" w:color="000000"/>
        </w:rPr>
        <w:t xml:space="preserve"> </w:t>
      </w:r>
      <w:r>
        <w:rPr>
          <w:u w:val="single" w:color="000000"/>
        </w:rPr>
        <w:t>REAPPOINTMENT</w:t>
      </w:r>
      <w:r>
        <w:rPr>
          <w:spacing w:val="-4"/>
          <w:u w:val="single" w:color="000000"/>
        </w:rPr>
        <w:t xml:space="preserve"> </w:t>
      </w:r>
      <w:r>
        <w:rPr>
          <w:u w:val="single" w:color="000000"/>
        </w:rPr>
        <w:t>AND</w:t>
      </w:r>
      <w:r>
        <w:rPr>
          <w:spacing w:val="-4"/>
          <w:u w:val="single" w:color="000000"/>
        </w:rPr>
        <w:t xml:space="preserve"> </w:t>
      </w:r>
      <w:r>
        <w:rPr>
          <w:spacing w:val="-1"/>
          <w:u w:val="single" w:color="000000"/>
        </w:rPr>
        <w:t>NON-REAPPOINTMENT</w:t>
      </w:r>
      <w:r>
        <w:rPr>
          <w:spacing w:val="-4"/>
          <w:u w:val="single" w:color="000000"/>
        </w:rPr>
        <w:t xml:space="preserve"> </w:t>
      </w:r>
      <w:r>
        <w:rPr>
          <w:u w:val="single" w:color="000000"/>
        </w:rPr>
        <w:t>OF</w:t>
      </w:r>
      <w:r>
        <w:rPr>
          <w:spacing w:val="32"/>
        </w:rPr>
        <w:t xml:space="preserve"> </w:t>
      </w:r>
      <w:r>
        <w:rPr>
          <w:u w:val="single" w:color="000000"/>
        </w:rPr>
        <w:t>NON-TENURED</w:t>
      </w:r>
      <w:r>
        <w:rPr>
          <w:spacing w:val="-5"/>
          <w:u w:val="single" w:color="000000"/>
        </w:rPr>
        <w:t xml:space="preserve"> </w:t>
      </w:r>
      <w:r>
        <w:rPr>
          <w:u w:val="single" w:color="000000"/>
        </w:rPr>
        <w:t>BARGAINING</w:t>
      </w:r>
      <w:r>
        <w:rPr>
          <w:spacing w:val="-4"/>
          <w:u w:val="single" w:color="000000"/>
        </w:rPr>
        <w:t xml:space="preserve"> </w:t>
      </w:r>
      <w:r>
        <w:rPr>
          <w:u w:val="single" w:color="000000"/>
        </w:rPr>
        <w:t>UNIT</w:t>
      </w:r>
      <w:r>
        <w:rPr>
          <w:spacing w:val="-4"/>
          <w:u w:val="single" w:color="000000"/>
        </w:rPr>
        <w:t xml:space="preserve"> </w:t>
      </w:r>
      <w:r>
        <w:rPr>
          <w:u w:val="single" w:color="000000"/>
        </w:rPr>
        <w:t>MEMBERS</w:t>
      </w:r>
    </w:p>
    <w:p w14:paraId="03BCAFBA" w14:textId="77777777" w:rsidR="00500D5E" w:rsidRDefault="00500D5E">
      <w:pPr>
        <w:spacing w:before="9"/>
        <w:rPr>
          <w:rFonts w:ascii="Times New Roman" w:eastAsia="Times New Roman" w:hAnsi="Times New Roman" w:cs="Times New Roman"/>
          <w:sz w:val="17"/>
          <w:szCs w:val="17"/>
        </w:rPr>
      </w:pPr>
    </w:p>
    <w:p w14:paraId="78AE14CF" w14:textId="77777777" w:rsidR="00500D5E" w:rsidRDefault="00B06B53" w:rsidP="004829EF">
      <w:pPr>
        <w:pStyle w:val="BodyText"/>
        <w:numPr>
          <w:ilvl w:val="0"/>
          <w:numId w:val="43"/>
        </w:numPr>
        <w:tabs>
          <w:tab w:val="left" w:pos="1880"/>
        </w:tabs>
        <w:spacing w:before="69"/>
      </w:pPr>
      <w:r>
        <w:rPr>
          <w:u w:val="single" w:color="000000"/>
        </w:rPr>
        <w:t>Procedures</w:t>
      </w:r>
      <w:r>
        <w:rPr>
          <w:spacing w:val="-12"/>
          <w:u w:val="single" w:color="000000"/>
        </w:rPr>
        <w:t xml:space="preserve"> </w:t>
      </w:r>
      <w:r>
        <w:rPr>
          <w:u w:val="single" w:color="000000"/>
        </w:rPr>
        <w:t>for</w:t>
      </w:r>
      <w:r>
        <w:rPr>
          <w:spacing w:val="-12"/>
          <w:u w:val="single" w:color="000000"/>
        </w:rPr>
        <w:t xml:space="preserve"> </w:t>
      </w:r>
      <w:r>
        <w:rPr>
          <w:u w:val="single" w:color="000000"/>
        </w:rPr>
        <w:t>Reappointment</w:t>
      </w:r>
    </w:p>
    <w:p w14:paraId="496149C7" w14:textId="77777777" w:rsidR="00500D5E" w:rsidRDefault="00500D5E">
      <w:pPr>
        <w:spacing w:before="11"/>
        <w:rPr>
          <w:rFonts w:ascii="Times New Roman" w:eastAsia="Times New Roman" w:hAnsi="Times New Roman" w:cs="Times New Roman"/>
          <w:sz w:val="17"/>
          <w:szCs w:val="17"/>
        </w:rPr>
      </w:pPr>
    </w:p>
    <w:p w14:paraId="34582572" w14:textId="77777777" w:rsidR="00500D5E" w:rsidRDefault="00B06B53" w:rsidP="004829EF">
      <w:pPr>
        <w:pStyle w:val="BodyText"/>
        <w:numPr>
          <w:ilvl w:val="1"/>
          <w:numId w:val="43"/>
        </w:numPr>
        <w:tabs>
          <w:tab w:val="left" w:pos="2180"/>
        </w:tabs>
        <w:spacing w:before="69"/>
      </w:pPr>
      <w:r>
        <w:rPr>
          <w:u w:val="single" w:color="000000"/>
        </w:rPr>
        <w:t>Preparation</w:t>
      </w:r>
      <w:r>
        <w:rPr>
          <w:spacing w:val="-7"/>
          <w:u w:val="single" w:color="000000"/>
        </w:rPr>
        <w:t xml:space="preserve"> </w:t>
      </w:r>
      <w:r>
        <w:rPr>
          <w:u w:val="single" w:color="000000"/>
        </w:rPr>
        <w:t>and</w:t>
      </w:r>
      <w:r>
        <w:rPr>
          <w:spacing w:val="-7"/>
          <w:u w:val="single" w:color="000000"/>
        </w:rPr>
        <w:t xml:space="preserve"> </w:t>
      </w:r>
      <w:r>
        <w:rPr>
          <w:u w:val="single" w:color="000000"/>
        </w:rPr>
        <w:t>Evaluation</w:t>
      </w:r>
      <w:r>
        <w:rPr>
          <w:spacing w:val="-6"/>
          <w:u w:val="single" w:color="000000"/>
        </w:rPr>
        <w:t xml:space="preserve"> </w:t>
      </w:r>
      <w:r>
        <w:rPr>
          <w:u w:val="single" w:color="000000"/>
        </w:rPr>
        <w:t>of</w:t>
      </w:r>
      <w:r>
        <w:rPr>
          <w:spacing w:val="-7"/>
          <w:u w:val="single" w:color="000000"/>
        </w:rPr>
        <w:t xml:space="preserve"> </w:t>
      </w:r>
      <w:r>
        <w:rPr>
          <w:u w:val="single" w:color="000000"/>
        </w:rPr>
        <w:t>Credentials</w:t>
      </w:r>
    </w:p>
    <w:p w14:paraId="56CDE1A2" w14:textId="25369F82" w:rsidR="00500D5E" w:rsidRDefault="00B06B53" w:rsidP="009A0E31">
      <w:pPr>
        <w:pStyle w:val="BodyText"/>
        <w:spacing w:before="2"/>
      </w:pPr>
      <w:r>
        <w:t>It</w:t>
      </w:r>
      <w:r>
        <w:rPr>
          <w:spacing w:val="-5"/>
        </w:rPr>
        <w:t xml:space="preserve"> </w:t>
      </w:r>
      <w:r>
        <w:t>shall</w:t>
      </w:r>
      <w:r>
        <w:rPr>
          <w:spacing w:val="-4"/>
        </w:rPr>
        <w:t xml:space="preserve"> </w:t>
      </w:r>
      <w:r>
        <w:t>be</w:t>
      </w:r>
      <w:r>
        <w:rPr>
          <w:spacing w:val="-4"/>
        </w:rPr>
        <w:t xml:space="preserve"> </w:t>
      </w:r>
      <w:r>
        <w:t>the</w:t>
      </w:r>
      <w:r>
        <w:rPr>
          <w:spacing w:val="-4"/>
        </w:rPr>
        <w:t xml:space="preserve"> </w:t>
      </w:r>
      <w:r>
        <w:t>responsibility</w:t>
      </w:r>
      <w:r>
        <w:rPr>
          <w:spacing w:val="-4"/>
        </w:rPr>
        <w:t xml:space="preserve"> </w:t>
      </w:r>
      <w:r>
        <w:t>of</w:t>
      </w:r>
      <w:r>
        <w:rPr>
          <w:spacing w:val="-4"/>
        </w:rPr>
        <w:t xml:space="preserve"> </w:t>
      </w:r>
      <w:r>
        <w:t>the</w:t>
      </w:r>
      <w:r>
        <w:rPr>
          <w:spacing w:val="-4"/>
        </w:rPr>
        <w:t xml:space="preserve"> </w:t>
      </w:r>
      <w:r>
        <w:t>individual</w:t>
      </w:r>
      <w:r>
        <w:rPr>
          <w:spacing w:val="-4"/>
        </w:rPr>
        <w:t xml:space="preserve"> </w:t>
      </w:r>
      <w:r>
        <w:t>being</w:t>
      </w:r>
      <w:r>
        <w:rPr>
          <w:spacing w:val="-4"/>
        </w:rPr>
        <w:t xml:space="preserve"> </w:t>
      </w:r>
      <w:r>
        <w:t>evaluated</w:t>
      </w:r>
      <w:r>
        <w:rPr>
          <w:spacing w:val="-4"/>
        </w:rPr>
        <w:t xml:space="preserve"> </w:t>
      </w:r>
      <w:r>
        <w:t>to maintain</w:t>
      </w:r>
      <w:r>
        <w:rPr>
          <w:spacing w:val="-6"/>
        </w:rPr>
        <w:t xml:space="preserve"> </w:t>
      </w:r>
      <w:r>
        <w:t>a</w:t>
      </w:r>
      <w:r>
        <w:rPr>
          <w:spacing w:val="-6"/>
        </w:rPr>
        <w:t xml:space="preserve"> </w:t>
      </w:r>
      <w:r>
        <w:t>documented</w:t>
      </w:r>
      <w:r>
        <w:rPr>
          <w:spacing w:val="-6"/>
        </w:rPr>
        <w:t xml:space="preserve"> </w:t>
      </w:r>
      <w:r>
        <w:t>record</w:t>
      </w:r>
      <w:r>
        <w:rPr>
          <w:spacing w:val="-6"/>
        </w:rPr>
        <w:t xml:space="preserve"> </w:t>
      </w:r>
      <w:r>
        <w:t>of</w:t>
      </w:r>
      <w:r>
        <w:rPr>
          <w:spacing w:val="-6"/>
        </w:rPr>
        <w:t xml:space="preserve"> </w:t>
      </w:r>
      <w:r>
        <w:t>professional</w:t>
      </w:r>
      <w:r>
        <w:rPr>
          <w:spacing w:val="-6"/>
        </w:rPr>
        <w:t xml:space="preserve"> </w:t>
      </w:r>
      <w:r>
        <w:t>development</w:t>
      </w:r>
      <w:r>
        <w:rPr>
          <w:spacing w:val="-6"/>
        </w:rPr>
        <w:t xml:space="preserve"> </w:t>
      </w:r>
      <w:r>
        <w:t>and growth.</w:t>
      </w:r>
      <w:r>
        <w:rPr>
          <w:spacing w:val="53"/>
        </w:rPr>
        <w:t xml:space="preserve"> </w:t>
      </w:r>
      <w:r>
        <w:t>For</w:t>
      </w:r>
      <w:r>
        <w:rPr>
          <w:spacing w:val="-3"/>
        </w:rPr>
        <w:t xml:space="preserve"> </w:t>
      </w:r>
      <w:r>
        <w:t>members</w:t>
      </w:r>
      <w:r>
        <w:rPr>
          <w:spacing w:val="-3"/>
        </w:rPr>
        <w:t xml:space="preserve"> </w:t>
      </w:r>
      <w:r>
        <w:t>of</w:t>
      </w:r>
      <w:r>
        <w:rPr>
          <w:spacing w:val="-3"/>
        </w:rPr>
        <w:t xml:space="preserve"> </w:t>
      </w:r>
      <w:r>
        <w:t>the</w:t>
      </w:r>
      <w:r>
        <w:rPr>
          <w:spacing w:val="-3"/>
        </w:rPr>
        <w:t xml:space="preserve"> </w:t>
      </w:r>
      <w:r w:rsidR="00D253E3">
        <w:rPr>
          <w:spacing w:val="-3"/>
        </w:rPr>
        <w:t xml:space="preserve">tenure-track </w:t>
      </w:r>
      <w:r>
        <w:t>faculty,</w:t>
      </w:r>
      <w:r>
        <w:rPr>
          <w:spacing w:val="-3"/>
        </w:rPr>
        <w:t xml:space="preserve"> </w:t>
      </w:r>
      <w:r>
        <w:t>such</w:t>
      </w:r>
      <w:r>
        <w:rPr>
          <w:spacing w:val="-3"/>
        </w:rPr>
        <w:t xml:space="preserve"> </w:t>
      </w:r>
      <w:r>
        <w:t>record</w:t>
      </w:r>
      <w:r>
        <w:rPr>
          <w:spacing w:val="-4"/>
        </w:rPr>
        <w:t xml:space="preserve"> </w:t>
      </w:r>
      <w:r>
        <w:t>shall</w:t>
      </w:r>
      <w:r>
        <w:rPr>
          <w:spacing w:val="-3"/>
        </w:rPr>
        <w:t xml:space="preserve"> </w:t>
      </w:r>
      <w:r>
        <w:t>include</w:t>
      </w:r>
      <w:r>
        <w:rPr>
          <w:w w:val="99"/>
        </w:rPr>
        <w:t xml:space="preserve"> </w:t>
      </w:r>
      <w:r>
        <w:t>evidence</w:t>
      </w:r>
      <w:r>
        <w:rPr>
          <w:spacing w:val="-6"/>
        </w:rPr>
        <w:t xml:space="preserve"> </w:t>
      </w:r>
      <w:r>
        <w:t>of</w:t>
      </w:r>
      <w:r>
        <w:rPr>
          <w:spacing w:val="-5"/>
        </w:rPr>
        <w:t xml:space="preserve"> </w:t>
      </w:r>
      <w:r>
        <w:t>effective</w:t>
      </w:r>
      <w:r w:rsidR="002D50FF">
        <w:rPr>
          <w:spacing w:val="-6"/>
        </w:rPr>
        <w:t xml:space="preserve"> </w:t>
      </w:r>
      <w:r>
        <w:t>teaching,</w:t>
      </w:r>
      <w:r>
        <w:rPr>
          <w:spacing w:val="-5"/>
        </w:rPr>
        <w:t xml:space="preserve"> </w:t>
      </w:r>
      <w:r>
        <w:t>value</w:t>
      </w:r>
      <w:r>
        <w:rPr>
          <w:spacing w:val="-6"/>
        </w:rPr>
        <w:t xml:space="preserve"> </w:t>
      </w:r>
      <w:r>
        <w:t>to</w:t>
      </w:r>
      <w:r>
        <w:rPr>
          <w:spacing w:val="-5"/>
        </w:rPr>
        <w:t xml:space="preserve"> </w:t>
      </w:r>
      <w:r>
        <w:t>his/her</w:t>
      </w:r>
      <w:r>
        <w:rPr>
          <w:spacing w:val="-6"/>
        </w:rPr>
        <w:t xml:space="preserve"> </w:t>
      </w:r>
      <w:r>
        <w:t>department,</w:t>
      </w:r>
      <w:r>
        <w:rPr>
          <w:spacing w:val="-5"/>
        </w:rPr>
        <w:t xml:space="preserve"> </w:t>
      </w:r>
      <w:r>
        <w:t>and scholarly</w:t>
      </w:r>
      <w:r>
        <w:rPr>
          <w:spacing w:val="-4"/>
        </w:rPr>
        <w:t xml:space="preserve"> </w:t>
      </w:r>
      <w:r>
        <w:t>activity</w:t>
      </w:r>
      <w:r>
        <w:rPr>
          <w:spacing w:val="-4"/>
        </w:rPr>
        <w:t xml:space="preserve"> </w:t>
      </w:r>
      <w:r>
        <w:t>or</w:t>
      </w:r>
      <w:r>
        <w:rPr>
          <w:spacing w:val="-4"/>
        </w:rPr>
        <w:t xml:space="preserve"> </w:t>
      </w:r>
      <w:r>
        <w:t>the</w:t>
      </w:r>
      <w:r>
        <w:rPr>
          <w:spacing w:val="-3"/>
        </w:rPr>
        <w:t xml:space="preserve"> </w:t>
      </w:r>
      <w:r>
        <w:t>analogous</w:t>
      </w:r>
      <w:r>
        <w:rPr>
          <w:spacing w:val="-4"/>
        </w:rPr>
        <w:t xml:space="preserve"> </w:t>
      </w:r>
      <w:r>
        <w:t>criteria</w:t>
      </w:r>
      <w:r>
        <w:rPr>
          <w:spacing w:val="-4"/>
        </w:rPr>
        <w:t xml:space="preserve"> </w:t>
      </w:r>
      <w:r>
        <w:t>for</w:t>
      </w:r>
      <w:r>
        <w:rPr>
          <w:spacing w:val="-3"/>
        </w:rPr>
        <w:t xml:space="preserve"> </w:t>
      </w:r>
      <w:r>
        <w:t>librarians.</w:t>
      </w:r>
      <w:r>
        <w:rPr>
          <w:spacing w:val="52"/>
        </w:rPr>
        <w:t xml:space="preserve"> </w:t>
      </w:r>
      <w:r>
        <w:t>For bargaining</w:t>
      </w:r>
      <w:r>
        <w:rPr>
          <w:spacing w:val="-5"/>
        </w:rPr>
        <w:t xml:space="preserve"> </w:t>
      </w:r>
      <w:r>
        <w:t>unit</w:t>
      </w:r>
      <w:r>
        <w:rPr>
          <w:spacing w:val="-4"/>
        </w:rPr>
        <w:t xml:space="preserve"> </w:t>
      </w:r>
      <w:r>
        <w:t>members</w:t>
      </w:r>
      <w:r>
        <w:rPr>
          <w:spacing w:val="-4"/>
        </w:rPr>
        <w:t xml:space="preserve"> </w:t>
      </w:r>
      <w:r>
        <w:t>of</w:t>
      </w:r>
      <w:r>
        <w:rPr>
          <w:spacing w:val="-4"/>
        </w:rPr>
        <w:t xml:space="preserve"> </w:t>
      </w:r>
      <w:r>
        <w:t>the</w:t>
      </w:r>
      <w:r>
        <w:rPr>
          <w:spacing w:val="-4"/>
        </w:rPr>
        <w:t xml:space="preserve"> </w:t>
      </w:r>
      <w:r>
        <w:t>athletic</w:t>
      </w:r>
      <w:r>
        <w:rPr>
          <w:spacing w:val="-4"/>
        </w:rPr>
        <w:t xml:space="preserve"> </w:t>
      </w:r>
      <w:r>
        <w:t>staff</w:t>
      </w:r>
      <w:r>
        <w:rPr>
          <w:spacing w:val="-4"/>
        </w:rPr>
        <w:t xml:space="preserve"> </w:t>
      </w:r>
      <w:r>
        <w:t>and</w:t>
      </w:r>
      <w:r>
        <w:rPr>
          <w:spacing w:val="-4"/>
        </w:rPr>
        <w:t xml:space="preserve"> </w:t>
      </w:r>
      <w:r>
        <w:t>for</w:t>
      </w:r>
      <w:r>
        <w:rPr>
          <w:spacing w:val="-4"/>
        </w:rPr>
        <w:t xml:space="preserve"> </w:t>
      </w:r>
      <w:r>
        <w:t>reading clinicians,</w:t>
      </w:r>
      <w:r>
        <w:rPr>
          <w:spacing w:val="-7"/>
        </w:rPr>
        <w:t xml:space="preserve"> </w:t>
      </w:r>
      <w:r>
        <w:t>such</w:t>
      </w:r>
      <w:r>
        <w:rPr>
          <w:spacing w:val="-6"/>
        </w:rPr>
        <w:t xml:space="preserve"> </w:t>
      </w:r>
      <w:r>
        <w:t>record</w:t>
      </w:r>
      <w:r>
        <w:rPr>
          <w:spacing w:val="-6"/>
        </w:rPr>
        <w:t xml:space="preserve"> </w:t>
      </w:r>
      <w:r>
        <w:t>shall</w:t>
      </w:r>
      <w:r>
        <w:rPr>
          <w:spacing w:val="-6"/>
        </w:rPr>
        <w:t xml:space="preserve"> </w:t>
      </w:r>
      <w:r>
        <w:t>include</w:t>
      </w:r>
      <w:r>
        <w:rPr>
          <w:spacing w:val="-6"/>
        </w:rPr>
        <w:t xml:space="preserve"> </w:t>
      </w:r>
      <w:r>
        <w:t>evidence</w:t>
      </w:r>
      <w:r>
        <w:rPr>
          <w:spacing w:val="-6"/>
        </w:rPr>
        <w:t xml:space="preserve"> </w:t>
      </w:r>
      <w:r>
        <w:t>of</w:t>
      </w:r>
      <w:r>
        <w:rPr>
          <w:spacing w:val="-6"/>
        </w:rPr>
        <w:t xml:space="preserve"> </w:t>
      </w:r>
      <w:r>
        <w:t>appropriate</w:t>
      </w:r>
      <w:r>
        <w:rPr>
          <w:w w:val="99"/>
        </w:rPr>
        <w:t xml:space="preserve"> </w:t>
      </w:r>
      <w:r>
        <w:t>professional</w:t>
      </w:r>
      <w:r>
        <w:rPr>
          <w:spacing w:val="-5"/>
        </w:rPr>
        <w:t xml:space="preserve"> </w:t>
      </w:r>
      <w:r>
        <w:t>performance</w:t>
      </w:r>
      <w:r>
        <w:rPr>
          <w:spacing w:val="-4"/>
        </w:rPr>
        <w:t xml:space="preserve"> </w:t>
      </w:r>
      <w:r>
        <w:t>and</w:t>
      </w:r>
      <w:r>
        <w:rPr>
          <w:spacing w:val="-4"/>
        </w:rPr>
        <w:t xml:space="preserve"> </w:t>
      </w:r>
      <w:r>
        <w:t>activity</w:t>
      </w:r>
      <w:r>
        <w:rPr>
          <w:spacing w:val="-4"/>
        </w:rPr>
        <w:t xml:space="preserve"> </w:t>
      </w:r>
      <w:r>
        <w:t>as</w:t>
      </w:r>
      <w:r>
        <w:rPr>
          <w:spacing w:val="-4"/>
        </w:rPr>
        <w:t xml:space="preserve"> </w:t>
      </w:r>
      <w:r>
        <w:t>well</w:t>
      </w:r>
      <w:r>
        <w:rPr>
          <w:spacing w:val="-4"/>
        </w:rPr>
        <w:t xml:space="preserve"> </w:t>
      </w:r>
      <w:r>
        <w:t>as</w:t>
      </w:r>
      <w:r>
        <w:rPr>
          <w:spacing w:val="-4"/>
        </w:rPr>
        <w:t xml:space="preserve"> </w:t>
      </w:r>
      <w:r>
        <w:t>value</w:t>
      </w:r>
      <w:r>
        <w:rPr>
          <w:spacing w:val="-4"/>
        </w:rPr>
        <w:t xml:space="preserve"> </w:t>
      </w:r>
      <w:r>
        <w:t>to</w:t>
      </w:r>
      <w:r>
        <w:rPr>
          <w:spacing w:val="-5"/>
        </w:rPr>
        <w:t xml:space="preserve"> </w:t>
      </w:r>
      <w:r>
        <w:t>their</w:t>
      </w:r>
      <w:r>
        <w:rPr>
          <w:spacing w:val="-4"/>
        </w:rPr>
        <w:t xml:space="preserve"> </w:t>
      </w:r>
      <w:r>
        <w:t>units. It</w:t>
      </w:r>
      <w:r>
        <w:rPr>
          <w:spacing w:val="-5"/>
        </w:rPr>
        <w:t xml:space="preserve"> </w:t>
      </w:r>
      <w:r>
        <w:t>shall</w:t>
      </w:r>
      <w:r>
        <w:rPr>
          <w:spacing w:val="-4"/>
        </w:rPr>
        <w:t xml:space="preserve"> </w:t>
      </w:r>
      <w:r>
        <w:t>be</w:t>
      </w:r>
      <w:r>
        <w:rPr>
          <w:spacing w:val="-4"/>
        </w:rPr>
        <w:t xml:space="preserve"> </w:t>
      </w:r>
      <w:r>
        <w:t>the</w:t>
      </w:r>
      <w:r>
        <w:rPr>
          <w:spacing w:val="-4"/>
        </w:rPr>
        <w:t xml:space="preserve"> </w:t>
      </w:r>
      <w:r>
        <w:t>responsibility</w:t>
      </w:r>
      <w:r>
        <w:rPr>
          <w:spacing w:val="-4"/>
        </w:rPr>
        <w:t xml:space="preserve"> </w:t>
      </w:r>
      <w:r>
        <w:t>of</w:t>
      </w:r>
      <w:r>
        <w:rPr>
          <w:spacing w:val="-4"/>
        </w:rPr>
        <w:t xml:space="preserve"> </w:t>
      </w:r>
      <w:r>
        <w:t>the</w:t>
      </w:r>
      <w:r>
        <w:rPr>
          <w:spacing w:val="-4"/>
        </w:rPr>
        <w:t xml:space="preserve"> </w:t>
      </w:r>
      <w:r>
        <w:t>department</w:t>
      </w:r>
      <w:r>
        <w:rPr>
          <w:spacing w:val="-4"/>
        </w:rPr>
        <w:t xml:space="preserve"> </w:t>
      </w:r>
      <w:r>
        <w:t>and</w:t>
      </w:r>
      <w:r>
        <w:rPr>
          <w:spacing w:val="-4"/>
        </w:rPr>
        <w:t xml:space="preserve"> </w:t>
      </w:r>
      <w:r>
        <w:t>the</w:t>
      </w:r>
      <w:r>
        <w:rPr>
          <w:spacing w:val="-4"/>
        </w:rPr>
        <w:t xml:space="preserve"> </w:t>
      </w:r>
      <w:r>
        <w:t>chairperson to</w:t>
      </w:r>
      <w:r>
        <w:rPr>
          <w:spacing w:val="-5"/>
        </w:rPr>
        <w:t xml:space="preserve"> </w:t>
      </w:r>
      <w:r>
        <w:t>provide</w:t>
      </w:r>
      <w:r>
        <w:rPr>
          <w:spacing w:val="-5"/>
        </w:rPr>
        <w:t xml:space="preserve"> </w:t>
      </w:r>
      <w:r>
        <w:t>guidance</w:t>
      </w:r>
      <w:r>
        <w:rPr>
          <w:spacing w:val="-5"/>
        </w:rPr>
        <w:t xml:space="preserve"> </w:t>
      </w:r>
      <w:r>
        <w:t>to</w:t>
      </w:r>
      <w:r>
        <w:rPr>
          <w:spacing w:val="-5"/>
        </w:rPr>
        <w:t xml:space="preserve"> </w:t>
      </w:r>
      <w:r>
        <w:t>new</w:t>
      </w:r>
      <w:r>
        <w:rPr>
          <w:spacing w:val="-5"/>
        </w:rPr>
        <w:t xml:space="preserve"> </w:t>
      </w:r>
      <w:r>
        <w:t>faculty</w:t>
      </w:r>
      <w:r>
        <w:rPr>
          <w:spacing w:val="-5"/>
        </w:rPr>
        <w:t xml:space="preserve"> </w:t>
      </w:r>
      <w:r>
        <w:t>members</w:t>
      </w:r>
      <w:r>
        <w:rPr>
          <w:spacing w:val="-4"/>
        </w:rPr>
        <w:t xml:space="preserve"> </w:t>
      </w:r>
      <w:r>
        <w:t>as</w:t>
      </w:r>
      <w:r>
        <w:rPr>
          <w:spacing w:val="-5"/>
        </w:rPr>
        <w:t xml:space="preserve"> </w:t>
      </w:r>
      <w:r>
        <w:t>to</w:t>
      </w:r>
      <w:r>
        <w:rPr>
          <w:spacing w:val="-5"/>
        </w:rPr>
        <w:t xml:space="preserve"> </w:t>
      </w:r>
      <w:r>
        <w:t>the</w:t>
      </w:r>
      <w:r>
        <w:rPr>
          <w:spacing w:val="-5"/>
        </w:rPr>
        <w:t xml:space="preserve"> </w:t>
      </w:r>
      <w:r>
        <w:t>departmental</w:t>
      </w:r>
      <w:r>
        <w:rPr>
          <w:w w:val="99"/>
        </w:rPr>
        <w:t xml:space="preserve"> </w:t>
      </w:r>
      <w:r>
        <w:t>expectations</w:t>
      </w:r>
      <w:r>
        <w:rPr>
          <w:spacing w:val="-5"/>
        </w:rPr>
        <w:t xml:space="preserve"> </w:t>
      </w:r>
      <w:r>
        <w:t>for</w:t>
      </w:r>
      <w:r>
        <w:rPr>
          <w:spacing w:val="-5"/>
        </w:rPr>
        <w:t xml:space="preserve"> </w:t>
      </w:r>
      <w:r>
        <w:t>reappointment</w:t>
      </w:r>
      <w:r>
        <w:rPr>
          <w:spacing w:val="-5"/>
        </w:rPr>
        <w:t xml:space="preserve"> </w:t>
      </w:r>
      <w:r>
        <w:t>and</w:t>
      </w:r>
      <w:r>
        <w:rPr>
          <w:spacing w:val="-5"/>
        </w:rPr>
        <w:t xml:space="preserve"> </w:t>
      </w:r>
      <w:r>
        <w:t>to</w:t>
      </w:r>
      <w:r>
        <w:rPr>
          <w:spacing w:val="-5"/>
        </w:rPr>
        <w:t xml:space="preserve"> </w:t>
      </w:r>
      <w:r>
        <w:t>mentor</w:t>
      </w:r>
      <w:r>
        <w:rPr>
          <w:spacing w:val="-5"/>
        </w:rPr>
        <w:t xml:space="preserve"> </w:t>
      </w:r>
      <w:r>
        <w:t>the</w:t>
      </w:r>
      <w:r>
        <w:rPr>
          <w:spacing w:val="-5"/>
        </w:rPr>
        <w:t xml:space="preserve"> </w:t>
      </w:r>
      <w:r>
        <w:t>new</w:t>
      </w:r>
      <w:r>
        <w:rPr>
          <w:spacing w:val="-4"/>
        </w:rPr>
        <w:t xml:space="preserve"> </w:t>
      </w:r>
      <w:r>
        <w:t>faculty member</w:t>
      </w:r>
      <w:r>
        <w:rPr>
          <w:spacing w:val="-4"/>
        </w:rPr>
        <w:t xml:space="preserve"> </w:t>
      </w:r>
      <w:r>
        <w:t>in</w:t>
      </w:r>
      <w:r>
        <w:rPr>
          <w:spacing w:val="-3"/>
        </w:rPr>
        <w:t xml:space="preserve"> </w:t>
      </w:r>
      <w:r>
        <w:t>such</w:t>
      </w:r>
      <w:r>
        <w:rPr>
          <w:spacing w:val="-3"/>
        </w:rPr>
        <w:t xml:space="preserve"> </w:t>
      </w:r>
      <w:r>
        <w:t>a</w:t>
      </w:r>
      <w:r>
        <w:rPr>
          <w:spacing w:val="-4"/>
        </w:rPr>
        <w:t xml:space="preserve"> </w:t>
      </w:r>
      <w:r>
        <w:t>way</w:t>
      </w:r>
      <w:r>
        <w:rPr>
          <w:spacing w:val="-3"/>
        </w:rPr>
        <w:t xml:space="preserve"> </w:t>
      </w:r>
      <w:r>
        <w:t>as</w:t>
      </w:r>
      <w:r>
        <w:rPr>
          <w:spacing w:val="-3"/>
        </w:rPr>
        <w:t xml:space="preserve"> </w:t>
      </w:r>
      <w:r>
        <w:t>to</w:t>
      </w:r>
      <w:r>
        <w:rPr>
          <w:spacing w:val="-4"/>
        </w:rPr>
        <w:t xml:space="preserve"> </w:t>
      </w:r>
      <w:r>
        <w:t>help</w:t>
      </w:r>
      <w:r>
        <w:rPr>
          <w:spacing w:val="-3"/>
        </w:rPr>
        <w:t xml:space="preserve"> </w:t>
      </w:r>
      <w:r>
        <w:t>him/her</w:t>
      </w:r>
      <w:r>
        <w:rPr>
          <w:spacing w:val="-3"/>
        </w:rPr>
        <w:t xml:space="preserve"> </w:t>
      </w:r>
      <w:r>
        <w:t>make</w:t>
      </w:r>
      <w:r>
        <w:rPr>
          <w:spacing w:val="-3"/>
        </w:rPr>
        <w:t xml:space="preserve"> </w:t>
      </w:r>
      <w:r>
        <w:t>progress</w:t>
      </w:r>
      <w:r>
        <w:rPr>
          <w:spacing w:val="-4"/>
        </w:rPr>
        <w:t xml:space="preserve"> </w:t>
      </w:r>
      <w:r>
        <w:t>toward</w:t>
      </w:r>
      <w:r>
        <w:rPr>
          <w:spacing w:val="-3"/>
        </w:rPr>
        <w:t xml:space="preserve"> </w:t>
      </w:r>
      <w:r>
        <w:t>the</w:t>
      </w:r>
      <w:r>
        <w:rPr>
          <w:w w:val="99"/>
        </w:rPr>
        <w:t xml:space="preserve"> </w:t>
      </w:r>
      <w:r>
        <w:t>building</w:t>
      </w:r>
      <w:r>
        <w:rPr>
          <w:spacing w:val="-5"/>
        </w:rPr>
        <w:t xml:space="preserve"> </w:t>
      </w:r>
      <w:r>
        <w:t>of</w:t>
      </w:r>
      <w:r>
        <w:rPr>
          <w:spacing w:val="-5"/>
        </w:rPr>
        <w:t xml:space="preserve"> </w:t>
      </w:r>
      <w:r>
        <w:t>his/her</w:t>
      </w:r>
      <w:r>
        <w:rPr>
          <w:spacing w:val="-4"/>
        </w:rPr>
        <w:t xml:space="preserve"> </w:t>
      </w:r>
      <w:r>
        <w:t>case</w:t>
      </w:r>
      <w:r>
        <w:rPr>
          <w:spacing w:val="-5"/>
        </w:rPr>
        <w:t xml:space="preserve"> </w:t>
      </w:r>
      <w:r>
        <w:t>for</w:t>
      </w:r>
      <w:r>
        <w:rPr>
          <w:spacing w:val="-4"/>
        </w:rPr>
        <w:t xml:space="preserve"> </w:t>
      </w:r>
      <w:r>
        <w:t>reappointment.</w:t>
      </w:r>
      <w:r>
        <w:rPr>
          <w:spacing w:val="51"/>
        </w:rPr>
        <w:t xml:space="preserve"> </w:t>
      </w:r>
      <w:r>
        <w:t>Newly</w:t>
      </w:r>
      <w:r>
        <w:rPr>
          <w:spacing w:val="-5"/>
        </w:rPr>
        <w:t xml:space="preserve"> </w:t>
      </w:r>
      <w:r>
        <w:t>appointed bargaining</w:t>
      </w:r>
      <w:r>
        <w:rPr>
          <w:spacing w:val="-5"/>
        </w:rPr>
        <w:t xml:space="preserve"> </w:t>
      </w:r>
      <w:r>
        <w:t>unit</w:t>
      </w:r>
      <w:r>
        <w:rPr>
          <w:spacing w:val="-5"/>
        </w:rPr>
        <w:t xml:space="preserve"> </w:t>
      </w:r>
      <w:r>
        <w:t>members</w:t>
      </w:r>
      <w:r>
        <w:rPr>
          <w:spacing w:val="-5"/>
        </w:rPr>
        <w:t xml:space="preserve"> </w:t>
      </w:r>
      <w:r>
        <w:t>shall</w:t>
      </w:r>
      <w:r>
        <w:rPr>
          <w:spacing w:val="-5"/>
        </w:rPr>
        <w:t xml:space="preserve"> </w:t>
      </w:r>
      <w:r>
        <w:t>begin</w:t>
      </w:r>
      <w:r>
        <w:rPr>
          <w:spacing w:val="-4"/>
        </w:rPr>
        <w:t xml:space="preserve"> </w:t>
      </w:r>
      <w:r>
        <w:t>compiling</w:t>
      </w:r>
      <w:r>
        <w:rPr>
          <w:spacing w:val="-5"/>
        </w:rPr>
        <w:t xml:space="preserve"> </w:t>
      </w:r>
      <w:r>
        <w:t>this</w:t>
      </w:r>
      <w:r>
        <w:rPr>
          <w:spacing w:val="-5"/>
        </w:rPr>
        <w:t xml:space="preserve"> </w:t>
      </w:r>
      <w:r>
        <w:t>record</w:t>
      </w:r>
      <w:r>
        <w:rPr>
          <w:spacing w:val="-5"/>
        </w:rPr>
        <w:t xml:space="preserve"> </w:t>
      </w:r>
      <w:r>
        <w:t>in</w:t>
      </w:r>
      <w:r>
        <w:rPr>
          <w:spacing w:val="-4"/>
        </w:rPr>
        <w:t xml:space="preserve"> </w:t>
      </w:r>
      <w:r>
        <w:t>the</w:t>
      </w:r>
      <w:r>
        <w:rPr>
          <w:w w:val="99"/>
        </w:rPr>
        <w:t xml:space="preserve"> </w:t>
      </w:r>
      <w:r>
        <w:t>first</w:t>
      </w:r>
      <w:r>
        <w:rPr>
          <w:spacing w:val="-4"/>
        </w:rPr>
        <w:t xml:space="preserve"> </w:t>
      </w:r>
      <w:r>
        <w:t>semester</w:t>
      </w:r>
      <w:r>
        <w:rPr>
          <w:spacing w:val="-4"/>
        </w:rPr>
        <w:t xml:space="preserve"> </w:t>
      </w:r>
      <w:r>
        <w:t>of</w:t>
      </w:r>
      <w:r>
        <w:rPr>
          <w:spacing w:val="-4"/>
        </w:rPr>
        <w:t xml:space="preserve"> </w:t>
      </w:r>
      <w:r>
        <w:t>employment.</w:t>
      </w:r>
      <w:r>
        <w:rPr>
          <w:spacing w:val="53"/>
        </w:rPr>
        <w:t xml:space="preserve"> </w:t>
      </w:r>
      <w:r>
        <w:t>This</w:t>
      </w:r>
      <w:r>
        <w:rPr>
          <w:spacing w:val="-4"/>
        </w:rPr>
        <w:t xml:space="preserve"> </w:t>
      </w:r>
      <w:r>
        <w:t>record</w:t>
      </w:r>
      <w:r>
        <w:rPr>
          <w:spacing w:val="-4"/>
        </w:rPr>
        <w:t xml:space="preserve"> </w:t>
      </w:r>
      <w:r>
        <w:t>shall</w:t>
      </w:r>
      <w:r>
        <w:rPr>
          <w:spacing w:val="-4"/>
        </w:rPr>
        <w:t xml:space="preserve"> </w:t>
      </w:r>
      <w:r>
        <w:t>be</w:t>
      </w:r>
      <w:r>
        <w:rPr>
          <w:spacing w:val="-3"/>
        </w:rPr>
        <w:t xml:space="preserve"> </w:t>
      </w:r>
      <w:r>
        <w:t>submitted</w:t>
      </w:r>
      <w:r>
        <w:rPr>
          <w:spacing w:val="-4"/>
        </w:rPr>
        <w:t xml:space="preserve"> </w:t>
      </w:r>
      <w:r>
        <w:t>by</w:t>
      </w:r>
      <w:r>
        <w:rPr>
          <w:spacing w:val="-4"/>
        </w:rPr>
        <w:t xml:space="preserve"> </w:t>
      </w:r>
      <w:r>
        <w:t>the</w:t>
      </w:r>
      <w:r>
        <w:rPr>
          <w:w w:val="99"/>
        </w:rPr>
        <w:t xml:space="preserve"> </w:t>
      </w:r>
      <w:r>
        <w:t>individual</w:t>
      </w:r>
      <w:r>
        <w:rPr>
          <w:spacing w:val="-5"/>
        </w:rPr>
        <w:t xml:space="preserve"> </w:t>
      </w:r>
      <w:r>
        <w:t>to</w:t>
      </w:r>
      <w:r>
        <w:rPr>
          <w:spacing w:val="-5"/>
        </w:rPr>
        <w:t xml:space="preserve"> </w:t>
      </w:r>
      <w:r>
        <w:t>the</w:t>
      </w:r>
      <w:r>
        <w:rPr>
          <w:spacing w:val="-4"/>
        </w:rPr>
        <w:t xml:space="preserve"> </w:t>
      </w:r>
      <w:r>
        <w:t>tenured</w:t>
      </w:r>
      <w:r>
        <w:rPr>
          <w:spacing w:val="-5"/>
        </w:rPr>
        <w:t xml:space="preserve"> </w:t>
      </w:r>
      <w:r>
        <w:t>and</w:t>
      </w:r>
      <w:r>
        <w:rPr>
          <w:spacing w:val="-5"/>
        </w:rPr>
        <w:t xml:space="preserve"> </w:t>
      </w:r>
      <w:r>
        <w:t>tenure</w:t>
      </w:r>
      <w:r>
        <w:rPr>
          <w:spacing w:val="-4"/>
        </w:rPr>
        <w:t xml:space="preserve"> </w:t>
      </w:r>
      <w:r>
        <w:t>track</w:t>
      </w:r>
      <w:r>
        <w:rPr>
          <w:spacing w:val="-5"/>
        </w:rPr>
        <w:t xml:space="preserve"> </w:t>
      </w:r>
      <w:r>
        <w:t>members</w:t>
      </w:r>
      <w:r>
        <w:rPr>
          <w:spacing w:val="-5"/>
        </w:rPr>
        <w:t xml:space="preserve"> </w:t>
      </w:r>
      <w:r>
        <w:t>of</w:t>
      </w:r>
      <w:r>
        <w:rPr>
          <w:spacing w:val="-4"/>
        </w:rPr>
        <w:t xml:space="preserve"> </w:t>
      </w:r>
      <w:r>
        <w:t xml:space="preserve">his/her </w:t>
      </w:r>
      <w:r>
        <w:lastRenderedPageBreak/>
        <w:t>department</w:t>
      </w:r>
      <w:r>
        <w:rPr>
          <w:spacing w:val="-6"/>
        </w:rPr>
        <w:t xml:space="preserve"> </w:t>
      </w:r>
      <w:r>
        <w:t>and</w:t>
      </w:r>
      <w:r>
        <w:rPr>
          <w:spacing w:val="-6"/>
        </w:rPr>
        <w:t xml:space="preserve"> </w:t>
      </w:r>
      <w:r>
        <w:t>the</w:t>
      </w:r>
      <w:r>
        <w:rPr>
          <w:spacing w:val="-6"/>
        </w:rPr>
        <w:t xml:space="preserve"> </w:t>
      </w:r>
      <w:r>
        <w:t>departmental</w:t>
      </w:r>
      <w:r>
        <w:rPr>
          <w:spacing w:val="-6"/>
        </w:rPr>
        <w:t xml:space="preserve"> </w:t>
      </w:r>
      <w:r>
        <w:t>chairperson</w:t>
      </w:r>
      <w:r>
        <w:rPr>
          <w:spacing w:val="-6"/>
        </w:rPr>
        <w:t xml:space="preserve"> </w:t>
      </w:r>
      <w:r>
        <w:t>by</w:t>
      </w:r>
      <w:r>
        <w:rPr>
          <w:spacing w:val="-6"/>
        </w:rPr>
        <w:t xml:space="preserve"> </w:t>
      </w:r>
      <w:r>
        <w:t>the</w:t>
      </w:r>
      <w:r>
        <w:rPr>
          <w:spacing w:val="-6"/>
        </w:rPr>
        <w:t xml:space="preserve"> </w:t>
      </w:r>
      <w:r>
        <w:t>dates</w:t>
      </w:r>
      <w:r>
        <w:rPr>
          <w:spacing w:val="-6"/>
        </w:rPr>
        <w:t xml:space="preserve"> </w:t>
      </w:r>
      <w:r>
        <w:t>specified below,</w:t>
      </w:r>
      <w:r>
        <w:rPr>
          <w:spacing w:val="-3"/>
        </w:rPr>
        <w:t xml:space="preserve"> </w:t>
      </w:r>
      <w:r>
        <w:t>or</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3"/>
        </w:rPr>
        <w:t xml:space="preserve"> </w:t>
      </w:r>
      <w:r>
        <w:t>a</w:t>
      </w:r>
      <w:r>
        <w:rPr>
          <w:spacing w:val="-3"/>
        </w:rPr>
        <w:t xml:space="preserve"> </w:t>
      </w:r>
      <w:r>
        <w:t>member</w:t>
      </w:r>
      <w:r>
        <w:rPr>
          <w:spacing w:val="-3"/>
        </w:rPr>
        <w:t xml:space="preserve"> </w:t>
      </w:r>
      <w:r>
        <w:t>of</w:t>
      </w:r>
      <w:r>
        <w:rPr>
          <w:spacing w:val="-3"/>
        </w:rPr>
        <w:t xml:space="preserve"> </w:t>
      </w:r>
      <w:r>
        <w:t>the</w:t>
      </w:r>
      <w:r>
        <w:rPr>
          <w:spacing w:val="-3"/>
        </w:rPr>
        <w:t xml:space="preserve"> </w:t>
      </w:r>
      <w:r>
        <w:t>professional</w:t>
      </w:r>
      <w:r>
        <w:rPr>
          <w:spacing w:val="-3"/>
        </w:rPr>
        <w:t xml:space="preserve"> </w:t>
      </w:r>
      <w:r>
        <w:t>athletics</w:t>
      </w:r>
      <w:r>
        <w:rPr>
          <w:spacing w:val="-3"/>
        </w:rPr>
        <w:t xml:space="preserve"> </w:t>
      </w:r>
      <w:r>
        <w:t>staff, the</w:t>
      </w:r>
      <w:r>
        <w:rPr>
          <w:spacing w:val="-3"/>
        </w:rPr>
        <w:t xml:space="preserve"> </w:t>
      </w:r>
      <w:r>
        <w:t>dates</w:t>
      </w:r>
      <w:r>
        <w:rPr>
          <w:spacing w:val="-3"/>
        </w:rPr>
        <w:t xml:space="preserve"> </w:t>
      </w:r>
      <w:r>
        <w:t>specified</w:t>
      </w:r>
      <w:r>
        <w:rPr>
          <w:spacing w:val="-3"/>
        </w:rPr>
        <w:t xml:space="preserve"> </w:t>
      </w:r>
      <w:r>
        <w:t>in</w:t>
      </w:r>
      <w:r>
        <w:rPr>
          <w:spacing w:val="-2"/>
        </w:rPr>
        <w:t xml:space="preserve"> </w:t>
      </w:r>
      <w:r>
        <w:t>Article</w:t>
      </w:r>
      <w:r>
        <w:rPr>
          <w:spacing w:val="-3"/>
        </w:rPr>
        <w:t xml:space="preserve"> </w:t>
      </w:r>
      <w:r>
        <w:t>XVI</w:t>
      </w:r>
      <w:r>
        <w:rPr>
          <w:spacing w:val="-3"/>
        </w:rPr>
        <w:t xml:space="preserve"> </w:t>
      </w:r>
      <w:r>
        <w:t>(C).</w:t>
      </w:r>
      <w:r>
        <w:rPr>
          <w:spacing w:val="55"/>
        </w:rPr>
        <w:t xml:space="preserve"> </w:t>
      </w:r>
      <w:r>
        <w:t>In</w:t>
      </w:r>
      <w:r>
        <w:rPr>
          <w:spacing w:val="-3"/>
        </w:rPr>
        <w:t xml:space="preserve"> </w:t>
      </w:r>
      <w:r>
        <w:t>the</w:t>
      </w:r>
      <w:r>
        <w:rPr>
          <w:spacing w:val="-2"/>
        </w:rPr>
        <w:t xml:space="preserve"> </w:t>
      </w:r>
      <w:r>
        <w:t>event</w:t>
      </w:r>
      <w:r>
        <w:rPr>
          <w:spacing w:val="-3"/>
        </w:rPr>
        <w:t xml:space="preserve"> </w:t>
      </w:r>
      <w:r>
        <w:t>that</w:t>
      </w:r>
      <w:r>
        <w:rPr>
          <w:spacing w:val="-3"/>
        </w:rPr>
        <w:t xml:space="preserve"> </w:t>
      </w:r>
      <w:r>
        <w:t>such bargaining</w:t>
      </w:r>
      <w:r>
        <w:rPr>
          <w:spacing w:val="-6"/>
        </w:rPr>
        <w:t xml:space="preserve"> </w:t>
      </w:r>
      <w:r>
        <w:t>unit</w:t>
      </w:r>
      <w:r>
        <w:rPr>
          <w:spacing w:val="-6"/>
        </w:rPr>
        <w:t xml:space="preserve"> </w:t>
      </w:r>
      <w:r>
        <w:t>member</w:t>
      </w:r>
      <w:r>
        <w:rPr>
          <w:spacing w:val="-6"/>
        </w:rPr>
        <w:t xml:space="preserve"> </w:t>
      </w:r>
      <w:r>
        <w:t>fails</w:t>
      </w:r>
      <w:r>
        <w:rPr>
          <w:spacing w:val="-5"/>
        </w:rPr>
        <w:t xml:space="preserve"> </w:t>
      </w:r>
      <w:r>
        <w:t>to</w:t>
      </w:r>
      <w:r>
        <w:rPr>
          <w:spacing w:val="-6"/>
        </w:rPr>
        <w:t xml:space="preserve"> </w:t>
      </w:r>
      <w:r>
        <w:t>submit</w:t>
      </w:r>
      <w:r>
        <w:rPr>
          <w:spacing w:val="-6"/>
        </w:rPr>
        <w:t xml:space="preserve"> </w:t>
      </w:r>
      <w:r>
        <w:t>his/her</w:t>
      </w:r>
      <w:r>
        <w:rPr>
          <w:spacing w:val="-5"/>
        </w:rPr>
        <w:t xml:space="preserve"> </w:t>
      </w:r>
      <w:r>
        <w:t>documented</w:t>
      </w:r>
      <w:r>
        <w:rPr>
          <w:spacing w:val="-6"/>
        </w:rPr>
        <w:t xml:space="preserve"> </w:t>
      </w:r>
      <w:r>
        <w:t>record by</w:t>
      </w:r>
      <w:r>
        <w:rPr>
          <w:spacing w:val="-5"/>
        </w:rPr>
        <w:t xml:space="preserve"> </w:t>
      </w:r>
      <w:r>
        <w:t>the</w:t>
      </w:r>
      <w:r>
        <w:rPr>
          <w:spacing w:val="-4"/>
        </w:rPr>
        <w:t xml:space="preserve"> </w:t>
      </w:r>
      <w:r>
        <w:t>deadlines</w:t>
      </w:r>
      <w:r>
        <w:rPr>
          <w:spacing w:val="-4"/>
        </w:rPr>
        <w:t xml:space="preserve"> </w:t>
      </w:r>
      <w:r>
        <w:t>stated</w:t>
      </w:r>
      <w:r>
        <w:rPr>
          <w:spacing w:val="-5"/>
        </w:rPr>
        <w:t xml:space="preserve"> </w:t>
      </w:r>
      <w:r>
        <w:t>below,</w:t>
      </w:r>
      <w:r>
        <w:rPr>
          <w:spacing w:val="-4"/>
        </w:rPr>
        <w:t xml:space="preserve"> </w:t>
      </w:r>
      <w:r>
        <w:t>the</w:t>
      </w:r>
      <w:r>
        <w:rPr>
          <w:spacing w:val="-4"/>
        </w:rPr>
        <w:t xml:space="preserve"> </w:t>
      </w:r>
      <w:r>
        <w:t>department</w:t>
      </w:r>
      <w:r>
        <w:rPr>
          <w:spacing w:val="-5"/>
        </w:rPr>
        <w:t xml:space="preserve"> </w:t>
      </w:r>
      <w:r>
        <w:t>or</w:t>
      </w:r>
      <w:r>
        <w:rPr>
          <w:spacing w:val="-4"/>
        </w:rPr>
        <w:t xml:space="preserve"> </w:t>
      </w:r>
      <w:r>
        <w:t>professional</w:t>
      </w:r>
      <w:r>
        <w:rPr>
          <w:spacing w:val="-4"/>
        </w:rPr>
        <w:t xml:space="preserve"> </w:t>
      </w:r>
      <w:r>
        <w:t>staff</w:t>
      </w:r>
      <w:r w:rsidR="002D50FF">
        <w:t xml:space="preserve"> </w:t>
      </w:r>
      <w:r>
        <w:t>shall</w:t>
      </w:r>
      <w:r>
        <w:rPr>
          <w:spacing w:val="-5"/>
        </w:rPr>
        <w:t xml:space="preserve"> </w:t>
      </w:r>
      <w:r>
        <w:t>be</w:t>
      </w:r>
      <w:r>
        <w:rPr>
          <w:spacing w:val="-4"/>
        </w:rPr>
        <w:t xml:space="preserve"> </w:t>
      </w:r>
      <w:r>
        <w:t>permitted</w:t>
      </w:r>
      <w:r>
        <w:rPr>
          <w:spacing w:val="-5"/>
        </w:rPr>
        <w:t xml:space="preserve"> </w:t>
      </w:r>
      <w:r>
        <w:t>to</w:t>
      </w:r>
      <w:r>
        <w:rPr>
          <w:spacing w:val="-4"/>
        </w:rPr>
        <w:t xml:space="preserve"> </w:t>
      </w:r>
      <w:r>
        <w:t>make</w:t>
      </w:r>
      <w:r>
        <w:rPr>
          <w:spacing w:val="-4"/>
        </w:rPr>
        <w:t xml:space="preserve"> </w:t>
      </w:r>
      <w:r>
        <w:t>a</w:t>
      </w:r>
      <w:r>
        <w:rPr>
          <w:spacing w:val="-5"/>
        </w:rPr>
        <w:t xml:space="preserve"> </w:t>
      </w:r>
      <w:r>
        <w:t>recommendation</w:t>
      </w:r>
      <w:r>
        <w:rPr>
          <w:spacing w:val="-4"/>
        </w:rPr>
        <w:t xml:space="preserve"> </w:t>
      </w:r>
      <w:r>
        <w:t>based</w:t>
      </w:r>
      <w:r>
        <w:rPr>
          <w:spacing w:val="-4"/>
        </w:rPr>
        <w:t xml:space="preserve"> </w:t>
      </w:r>
      <w:r>
        <w:t>on</w:t>
      </w:r>
      <w:r>
        <w:rPr>
          <w:spacing w:val="-5"/>
        </w:rPr>
        <w:t xml:space="preserve"> </w:t>
      </w:r>
      <w:r>
        <w:t>the</w:t>
      </w:r>
      <w:r>
        <w:rPr>
          <w:spacing w:val="-4"/>
        </w:rPr>
        <w:t xml:space="preserve"> </w:t>
      </w:r>
      <w:r>
        <w:t>best</w:t>
      </w:r>
      <w:r>
        <w:rPr>
          <w:w w:val="99"/>
        </w:rPr>
        <w:t xml:space="preserve"> </w:t>
      </w:r>
      <w:r>
        <w:t>available</w:t>
      </w:r>
      <w:r>
        <w:rPr>
          <w:spacing w:val="-6"/>
        </w:rPr>
        <w:t xml:space="preserve"> </w:t>
      </w:r>
      <w:r>
        <w:t>evidence,</w:t>
      </w:r>
      <w:r>
        <w:rPr>
          <w:spacing w:val="-5"/>
        </w:rPr>
        <w:t xml:space="preserve"> </w:t>
      </w:r>
      <w:r>
        <w:t>recognizing</w:t>
      </w:r>
      <w:r>
        <w:rPr>
          <w:spacing w:val="-5"/>
        </w:rPr>
        <w:t xml:space="preserve"> </w:t>
      </w:r>
      <w:r>
        <w:t>that</w:t>
      </w:r>
      <w:r>
        <w:rPr>
          <w:spacing w:val="-5"/>
        </w:rPr>
        <w:t xml:space="preserve"> </w:t>
      </w:r>
      <w:r>
        <w:t>the</w:t>
      </w:r>
      <w:r>
        <w:rPr>
          <w:spacing w:val="-5"/>
        </w:rPr>
        <w:t xml:space="preserve"> </w:t>
      </w:r>
      <w:r>
        <w:t>burden</w:t>
      </w:r>
      <w:r>
        <w:rPr>
          <w:spacing w:val="-5"/>
        </w:rPr>
        <w:t xml:space="preserve"> </w:t>
      </w:r>
      <w:r>
        <w:t>is</w:t>
      </w:r>
      <w:r>
        <w:rPr>
          <w:spacing w:val="-5"/>
        </w:rPr>
        <w:t xml:space="preserve"> </w:t>
      </w:r>
      <w:r>
        <w:t>on</w:t>
      </w:r>
      <w:r>
        <w:rPr>
          <w:spacing w:val="-5"/>
        </w:rPr>
        <w:t xml:space="preserve"> </w:t>
      </w:r>
      <w:r>
        <w:t>the</w:t>
      </w:r>
      <w:r>
        <w:rPr>
          <w:spacing w:val="-5"/>
        </w:rPr>
        <w:t xml:space="preserve"> </w:t>
      </w:r>
      <w:r>
        <w:t>positive</w:t>
      </w:r>
      <w:r>
        <w:rPr>
          <w:w w:val="99"/>
        </w:rPr>
        <w:t xml:space="preserve"> </w:t>
      </w:r>
      <w:r>
        <w:t>case.</w:t>
      </w:r>
    </w:p>
    <w:p w14:paraId="0F193DBE" w14:textId="77777777" w:rsidR="00C64B4A" w:rsidRPr="009A0E31" w:rsidRDefault="00C64B4A" w:rsidP="009A0E31">
      <w:pPr>
        <w:pStyle w:val="BodyText"/>
        <w:spacing w:before="2"/>
        <w:ind w:left="0" w:right="394"/>
        <w:rPr>
          <w:sz w:val="17"/>
          <w:szCs w:val="17"/>
        </w:rPr>
      </w:pPr>
    </w:p>
    <w:p w14:paraId="20608155" w14:textId="314E5599" w:rsidR="00F16C7D" w:rsidRDefault="00F16C7D" w:rsidP="002D50FF">
      <w:pPr>
        <w:pStyle w:val="BodyText"/>
        <w:spacing w:before="2"/>
        <w:ind w:right="394"/>
      </w:pPr>
      <w:r>
        <w:t>For Lecturers, the record shall include evidence of effective teaching and advising (relating to courses taught).</w:t>
      </w:r>
    </w:p>
    <w:p w14:paraId="3355DBE5" w14:textId="77777777" w:rsidR="00500D5E" w:rsidRPr="00867526" w:rsidRDefault="00500D5E">
      <w:pPr>
        <w:rPr>
          <w:rFonts w:ascii="Times New Roman" w:eastAsia="Times New Roman" w:hAnsi="Times New Roman" w:cs="Times New Roman"/>
          <w:sz w:val="17"/>
          <w:szCs w:val="17"/>
        </w:rPr>
      </w:pPr>
    </w:p>
    <w:p w14:paraId="7FE1A413" w14:textId="77777777" w:rsidR="00500D5E" w:rsidRDefault="00B06B53" w:rsidP="004829EF">
      <w:pPr>
        <w:pStyle w:val="BodyText"/>
        <w:numPr>
          <w:ilvl w:val="1"/>
          <w:numId w:val="43"/>
        </w:numPr>
        <w:tabs>
          <w:tab w:val="left" w:pos="2180"/>
        </w:tabs>
      </w:pPr>
      <w:r>
        <w:rPr>
          <w:u w:val="single" w:color="000000"/>
        </w:rPr>
        <w:t>Evaluation</w:t>
      </w:r>
      <w:r>
        <w:rPr>
          <w:spacing w:val="-9"/>
          <w:u w:val="single" w:color="000000"/>
        </w:rPr>
        <w:t xml:space="preserve"> </w:t>
      </w:r>
      <w:r>
        <w:rPr>
          <w:u w:val="single" w:color="000000"/>
        </w:rPr>
        <w:t>of</w:t>
      </w:r>
      <w:r>
        <w:rPr>
          <w:spacing w:val="-9"/>
          <w:u w:val="single" w:color="000000"/>
        </w:rPr>
        <w:t xml:space="preserve"> </w:t>
      </w:r>
      <w:r>
        <w:rPr>
          <w:u w:val="single" w:color="000000"/>
        </w:rPr>
        <w:t>Credentials</w:t>
      </w:r>
    </w:p>
    <w:p w14:paraId="0E605C79" w14:textId="77777777" w:rsidR="00500D5E" w:rsidRDefault="00500D5E">
      <w:pPr>
        <w:spacing w:before="11"/>
        <w:rPr>
          <w:rFonts w:ascii="Times New Roman" w:eastAsia="Times New Roman" w:hAnsi="Times New Roman" w:cs="Times New Roman"/>
          <w:sz w:val="17"/>
          <w:szCs w:val="17"/>
        </w:rPr>
      </w:pPr>
    </w:p>
    <w:p w14:paraId="21C85345" w14:textId="77777777" w:rsidR="00500D5E" w:rsidRDefault="00B06B53" w:rsidP="004829EF">
      <w:pPr>
        <w:pStyle w:val="BodyText"/>
        <w:numPr>
          <w:ilvl w:val="2"/>
          <w:numId w:val="43"/>
        </w:numPr>
        <w:tabs>
          <w:tab w:val="left" w:pos="2540"/>
        </w:tabs>
        <w:spacing w:before="69"/>
        <w:ind w:firstLine="0"/>
      </w:pPr>
      <w:r>
        <w:rPr>
          <w:u w:val="single" w:color="000000"/>
        </w:rPr>
        <w:t>Responsibilities</w:t>
      </w:r>
      <w:r>
        <w:rPr>
          <w:spacing w:val="-6"/>
          <w:u w:val="single" w:color="000000"/>
        </w:rPr>
        <w:t xml:space="preserve"> </w:t>
      </w:r>
      <w:r>
        <w:rPr>
          <w:u w:val="single" w:color="000000"/>
        </w:rPr>
        <w:t>of</w:t>
      </w:r>
      <w:r>
        <w:rPr>
          <w:spacing w:val="-6"/>
          <w:u w:val="single" w:color="000000"/>
        </w:rPr>
        <w:t xml:space="preserve"> </w:t>
      </w:r>
      <w:r>
        <w:rPr>
          <w:u w:val="single" w:color="000000"/>
        </w:rPr>
        <w:t>the</w:t>
      </w:r>
      <w:r>
        <w:rPr>
          <w:spacing w:val="-5"/>
          <w:u w:val="single" w:color="000000"/>
        </w:rPr>
        <w:t xml:space="preserve"> </w:t>
      </w:r>
      <w:r>
        <w:rPr>
          <w:u w:val="single" w:color="000000"/>
        </w:rPr>
        <w:t>Bargaining</w:t>
      </w:r>
      <w:r>
        <w:rPr>
          <w:spacing w:val="-6"/>
          <w:u w:val="single" w:color="000000"/>
        </w:rPr>
        <w:t xml:space="preserve"> </w:t>
      </w:r>
      <w:r>
        <w:rPr>
          <w:u w:val="single" w:color="000000"/>
        </w:rPr>
        <w:t>Unit</w:t>
      </w:r>
      <w:r>
        <w:rPr>
          <w:spacing w:val="-5"/>
          <w:u w:val="single" w:color="000000"/>
        </w:rPr>
        <w:t xml:space="preserve"> </w:t>
      </w:r>
      <w:r>
        <w:rPr>
          <w:u w:val="single" w:color="000000"/>
        </w:rPr>
        <w:t>Members</w:t>
      </w:r>
    </w:p>
    <w:p w14:paraId="1D2F3238" w14:textId="77777777" w:rsidR="00500D5E" w:rsidRDefault="00500D5E">
      <w:pPr>
        <w:spacing w:before="11"/>
        <w:rPr>
          <w:rFonts w:ascii="Times New Roman" w:eastAsia="Times New Roman" w:hAnsi="Times New Roman" w:cs="Times New Roman"/>
          <w:sz w:val="17"/>
          <w:szCs w:val="17"/>
        </w:rPr>
      </w:pPr>
    </w:p>
    <w:p w14:paraId="36A65201" w14:textId="2BDE3840" w:rsidR="00500D5E" w:rsidRDefault="009E2FF0" w:rsidP="00867526">
      <w:pPr>
        <w:pStyle w:val="BodyText"/>
        <w:spacing w:before="69" w:line="239" w:lineRule="auto"/>
        <w:ind w:left="2180" w:right="180"/>
      </w:pPr>
      <w:r w:rsidRPr="003C0956">
        <w:t>T</w:t>
      </w:r>
      <w:r w:rsidR="00B06B53">
        <w:t>he</w:t>
      </w:r>
      <w:r w:rsidR="00B06B53">
        <w:rPr>
          <w:spacing w:val="-6"/>
        </w:rPr>
        <w:t xml:space="preserve"> </w:t>
      </w:r>
      <w:r w:rsidR="00B06B53">
        <w:t>full-time</w:t>
      </w:r>
      <w:r w:rsidR="00B06B53">
        <w:rPr>
          <w:spacing w:val="-5"/>
        </w:rPr>
        <w:t xml:space="preserve"> </w:t>
      </w:r>
      <w:r w:rsidR="00B06B53">
        <w:t>tenured</w:t>
      </w:r>
      <w:r w:rsidR="00B06B53">
        <w:rPr>
          <w:spacing w:val="-6"/>
        </w:rPr>
        <w:t xml:space="preserve"> </w:t>
      </w:r>
      <w:r w:rsidR="00B06B53">
        <w:t>and</w:t>
      </w:r>
      <w:r w:rsidR="00B06B53">
        <w:rPr>
          <w:spacing w:val="-6"/>
        </w:rPr>
        <w:t xml:space="preserve"> </w:t>
      </w:r>
      <w:r w:rsidR="00B06B53">
        <w:t>tenure</w:t>
      </w:r>
      <w:r w:rsidR="00B06B53">
        <w:rPr>
          <w:spacing w:val="-5"/>
        </w:rPr>
        <w:t xml:space="preserve"> </w:t>
      </w:r>
      <w:r w:rsidR="00B06B53">
        <w:t>track</w:t>
      </w:r>
      <w:r w:rsidR="00B06B53">
        <w:rPr>
          <w:spacing w:val="-6"/>
        </w:rPr>
        <w:t xml:space="preserve"> </w:t>
      </w:r>
      <w:r w:rsidR="00B06B53">
        <w:t>bargaining unit</w:t>
      </w:r>
      <w:r w:rsidR="00B06B53">
        <w:rPr>
          <w:spacing w:val="-5"/>
        </w:rPr>
        <w:t xml:space="preserve"> </w:t>
      </w:r>
      <w:r w:rsidR="00B06B53">
        <w:t>members</w:t>
      </w:r>
      <w:r w:rsidR="00B06B53">
        <w:rPr>
          <w:spacing w:val="-5"/>
        </w:rPr>
        <w:t xml:space="preserve"> </w:t>
      </w:r>
      <w:r w:rsidR="00B06B53">
        <w:t>of</w:t>
      </w:r>
      <w:r w:rsidR="00B06B53">
        <w:rPr>
          <w:spacing w:val="-5"/>
        </w:rPr>
        <w:t xml:space="preserve"> </w:t>
      </w:r>
      <w:r w:rsidR="00B06B53">
        <w:t>the</w:t>
      </w:r>
      <w:r w:rsidR="00B06B53">
        <w:rPr>
          <w:spacing w:val="-4"/>
        </w:rPr>
        <w:t xml:space="preserve"> </w:t>
      </w:r>
      <w:r w:rsidR="00B06B53">
        <w:t>department</w:t>
      </w:r>
      <w:r w:rsidR="00B06B53">
        <w:rPr>
          <w:spacing w:val="50"/>
        </w:rPr>
        <w:t xml:space="preserve"> </w:t>
      </w:r>
      <w:r w:rsidR="00B06B53">
        <w:t>have</w:t>
      </w:r>
      <w:r w:rsidR="00B06B53">
        <w:rPr>
          <w:spacing w:val="-5"/>
        </w:rPr>
        <w:t xml:space="preserve"> </w:t>
      </w:r>
      <w:r w:rsidR="00B06B53">
        <w:t>the</w:t>
      </w:r>
      <w:r w:rsidR="00B06B53">
        <w:rPr>
          <w:spacing w:val="-4"/>
        </w:rPr>
        <w:t xml:space="preserve"> </w:t>
      </w:r>
      <w:r w:rsidR="00B06B53">
        <w:t>professional</w:t>
      </w:r>
      <w:r w:rsidR="00B06B53">
        <w:rPr>
          <w:w w:val="99"/>
        </w:rPr>
        <w:t xml:space="preserve"> </w:t>
      </w:r>
      <w:r w:rsidR="00B06B53">
        <w:t>responsibility</w:t>
      </w:r>
      <w:r w:rsidR="00B06B53">
        <w:rPr>
          <w:spacing w:val="-6"/>
        </w:rPr>
        <w:t xml:space="preserve"> </w:t>
      </w:r>
      <w:r w:rsidR="00B06B53">
        <w:t>to</w:t>
      </w:r>
      <w:r w:rsidR="00B06B53">
        <w:rPr>
          <w:spacing w:val="-5"/>
        </w:rPr>
        <w:t xml:space="preserve"> </w:t>
      </w:r>
      <w:r w:rsidR="00B06B53">
        <w:t>evaluate</w:t>
      </w:r>
      <w:r w:rsidR="00B06B53">
        <w:rPr>
          <w:spacing w:val="-5"/>
        </w:rPr>
        <w:t xml:space="preserve"> </w:t>
      </w:r>
      <w:r w:rsidR="00B06B53">
        <w:t>annually</w:t>
      </w:r>
      <w:r w:rsidR="00B06B53">
        <w:rPr>
          <w:spacing w:val="-5"/>
        </w:rPr>
        <w:t xml:space="preserve"> </w:t>
      </w:r>
      <w:r w:rsidR="00B06B53">
        <w:t>persons</w:t>
      </w:r>
      <w:r w:rsidR="003130AC">
        <w:t>’</w:t>
      </w:r>
      <w:r w:rsidR="00B06B53">
        <w:rPr>
          <w:spacing w:val="-5"/>
        </w:rPr>
        <w:t xml:space="preserve"> </w:t>
      </w:r>
      <w:r w:rsidR="00B06B53">
        <w:t>subject</w:t>
      </w:r>
      <w:r w:rsidR="00B06B53">
        <w:rPr>
          <w:spacing w:val="-5"/>
        </w:rPr>
        <w:t xml:space="preserve"> </w:t>
      </w:r>
      <w:r w:rsidR="00B06B53">
        <w:t>to reappointment</w:t>
      </w:r>
      <w:r w:rsidR="00B06B53">
        <w:rPr>
          <w:spacing w:val="-7"/>
        </w:rPr>
        <w:t xml:space="preserve"> </w:t>
      </w:r>
      <w:r w:rsidR="00B06B53">
        <w:t>decisions</w:t>
      </w:r>
      <w:r w:rsidR="00B06B53">
        <w:rPr>
          <w:spacing w:val="-6"/>
        </w:rPr>
        <w:t xml:space="preserve"> </w:t>
      </w:r>
      <w:r w:rsidR="00B06B53">
        <w:t>and</w:t>
      </w:r>
      <w:r w:rsidR="00B06B53">
        <w:rPr>
          <w:spacing w:val="-6"/>
        </w:rPr>
        <w:t xml:space="preserve"> </w:t>
      </w:r>
      <w:r w:rsidR="00B06B53">
        <w:t>each</w:t>
      </w:r>
      <w:r w:rsidR="00B06B53">
        <w:rPr>
          <w:spacing w:val="-6"/>
        </w:rPr>
        <w:t xml:space="preserve"> </w:t>
      </w:r>
      <w:r w:rsidR="00B06B53">
        <w:t>full-time</w:t>
      </w:r>
      <w:r w:rsidR="00B06B53">
        <w:rPr>
          <w:spacing w:val="-6"/>
        </w:rPr>
        <w:t xml:space="preserve"> </w:t>
      </w:r>
      <w:r w:rsidR="00B06B53">
        <w:t>tenured</w:t>
      </w:r>
      <w:r w:rsidR="00B06B53">
        <w:rPr>
          <w:spacing w:val="-6"/>
        </w:rPr>
        <w:t xml:space="preserve"> </w:t>
      </w:r>
      <w:r w:rsidR="00B06B53">
        <w:t>and</w:t>
      </w:r>
      <w:r w:rsidR="00B06B53">
        <w:rPr>
          <w:spacing w:val="-6"/>
        </w:rPr>
        <w:t xml:space="preserve"> </w:t>
      </w:r>
      <w:r w:rsidR="00B06B53">
        <w:t>tenure</w:t>
      </w:r>
      <w:r w:rsidR="00B06B53">
        <w:rPr>
          <w:w w:val="99"/>
        </w:rPr>
        <w:t xml:space="preserve"> </w:t>
      </w:r>
      <w:r w:rsidR="00B06B53">
        <w:t>track</w:t>
      </w:r>
      <w:r w:rsidR="00B06B53">
        <w:rPr>
          <w:spacing w:val="-6"/>
        </w:rPr>
        <w:t xml:space="preserve"> </w:t>
      </w:r>
      <w:r w:rsidR="00B06B53">
        <w:t>bargaining</w:t>
      </w:r>
      <w:r w:rsidR="00B06B53">
        <w:rPr>
          <w:spacing w:val="-5"/>
        </w:rPr>
        <w:t xml:space="preserve"> </w:t>
      </w:r>
      <w:r w:rsidR="00B06B53">
        <w:t>unit</w:t>
      </w:r>
      <w:r w:rsidR="00B06B53">
        <w:rPr>
          <w:spacing w:val="-5"/>
        </w:rPr>
        <w:t xml:space="preserve"> </w:t>
      </w:r>
      <w:r w:rsidR="00B06B53">
        <w:t>member</w:t>
      </w:r>
      <w:r w:rsidR="00B06B53">
        <w:rPr>
          <w:spacing w:val="-5"/>
        </w:rPr>
        <w:t xml:space="preserve"> </w:t>
      </w:r>
      <w:r w:rsidR="00B06B53">
        <w:t>of</w:t>
      </w:r>
      <w:r w:rsidR="00B06B53">
        <w:rPr>
          <w:spacing w:val="-5"/>
        </w:rPr>
        <w:t xml:space="preserve"> </w:t>
      </w:r>
      <w:r w:rsidR="00B06B53">
        <w:t>the</w:t>
      </w:r>
      <w:r w:rsidR="00B06B53">
        <w:rPr>
          <w:spacing w:val="-5"/>
        </w:rPr>
        <w:t xml:space="preserve"> </w:t>
      </w:r>
      <w:r w:rsidR="00B06B53">
        <w:t>department</w:t>
      </w:r>
      <w:r w:rsidR="00B06B53">
        <w:rPr>
          <w:spacing w:val="-6"/>
        </w:rPr>
        <w:t xml:space="preserve"> </w:t>
      </w:r>
      <w:r w:rsidR="00B06B53">
        <w:t>has</w:t>
      </w:r>
      <w:r w:rsidR="00B06B53">
        <w:rPr>
          <w:spacing w:val="-5"/>
        </w:rPr>
        <w:t xml:space="preserve"> </w:t>
      </w:r>
      <w:r w:rsidR="00B06B53">
        <w:t>the</w:t>
      </w:r>
      <w:r w:rsidR="00B06B53">
        <w:rPr>
          <w:w w:val="99"/>
        </w:rPr>
        <w:t xml:space="preserve"> </w:t>
      </w:r>
      <w:r w:rsidR="00B06B53">
        <w:t>professional</w:t>
      </w:r>
      <w:r w:rsidR="00B06B53">
        <w:rPr>
          <w:spacing w:val="-5"/>
        </w:rPr>
        <w:t xml:space="preserve"> </w:t>
      </w:r>
      <w:r w:rsidR="00B06B53">
        <w:t>responsibility</w:t>
      </w:r>
      <w:r w:rsidR="00B06B53">
        <w:rPr>
          <w:spacing w:val="-4"/>
        </w:rPr>
        <w:t xml:space="preserve"> </w:t>
      </w:r>
      <w:r w:rsidR="00B06B53">
        <w:t>to</w:t>
      </w:r>
      <w:r w:rsidR="00B06B53">
        <w:rPr>
          <w:spacing w:val="-4"/>
        </w:rPr>
        <w:t xml:space="preserve"> </w:t>
      </w:r>
      <w:r w:rsidR="00B06B53">
        <w:t>sign</w:t>
      </w:r>
      <w:r w:rsidR="00B06B53">
        <w:rPr>
          <w:spacing w:val="-4"/>
        </w:rPr>
        <w:t xml:space="preserve"> </w:t>
      </w:r>
      <w:r w:rsidR="00B06B53">
        <w:t>a</w:t>
      </w:r>
      <w:r w:rsidR="00B06B53">
        <w:rPr>
          <w:spacing w:val="-4"/>
        </w:rPr>
        <w:t xml:space="preserve"> </w:t>
      </w:r>
      <w:r w:rsidR="00B06B53">
        <w:t>specific</w:t>
      </w:r>
      <w:r w:rsidR="00B06B53">
        <w:rPr>
          <w:spacing w:val="-4"/>
        </w:rPr>
        <w:t xml:space="preserve"> </w:t>
      </w:r>
      <w:r w:rsidR="00B06B53">
        <w:t>written recommendation</w:t>
      </w:r>
      <w:r w:rsidR="00B06B53">
        <w:rPr>
          <w:spacing w:val="-9"/>
        </w:rPr>
        <w:t xml:space="preserve"> </w:t>
      </w:r>
      <w:r w:rsidR="00B06B53">
        <w:t>presenting</w:t>
      </w:r>
      <w:r w:rsidR="00B06B53">
        <w:rPr>
          <w:spacing w:val="-8"/>
        </w:rPr>
        <w:t xml:space="preserve"> </w:t>
      </w:r>
      <w:r w:rsidR="00B06B53">
        <w:t>his/her</w:t>
      </w:r>
      <w:r w:rsidR="00B06B53">
        <w:rPr>
          <w:spacing w:val="-8"/>
        </w:rPr>
        <w:t xml:space="preserve"> </w:t>
      </w:r>
      <w:r w:rsidR="00B06B53">
        <w:t>reasons</w:t>
      </w:r>
      <w:r w:rsidR="00B06B53">
        <w:rPr>
          <w:spacing w:val="-8"/>
        </w:rPr>
        <w:t xml:space="preserve"> </w:t>
      </w:r>
      <w:r w:rsidR="00B06B53">
        <w:t>for</w:t>
      </w:r>
      <w:r w:rsidR="00B06B53">
        <w:rPr>
          <w:spacing w:val="-8"/>
        </w:rPr>
        <w:t xml:space="preserve"> </w:t>
      </w:r>
      <w:r w:rsidR="00B06B53">
        <w:t>recommending reappointment</w:t>
      </w:r>
      <w:r w:rsidR="00B06B53">
        <w:rPr>
          <w:spacing w:val="-6"/>
        </w:rPr>
        <w:t xml:space="preserve"> </w:t>
      </w:r>
      <w:r w:rsidR="00B06B53">
        <w:t>or</w:t>
      </w:r>
      <w:r w:rsidR="00B06B53">
        <w:rPr>
          <w:spacing w:val="-6"/>
        </w:rPr>
        <w:t xml:space="preserve"> </w:t>
      </w:r>
      <w:r w:rsidR="00B06B53">
        <w:t>non-reappointment.</w:t>
      </w:r>
      <w:r w:rsidR="00B06B53">
        <w:rPr>
          <w:spacing w:val="49"/>
        </w:rPr>
        <w:t xml:space="preserve"> </w:t>
      </w:r>
      <w:r w:rsidR="00B06B53">
        <w:t>For</w:t>
      </w:r>
      <w:r w:rsidR="00B06B53">
        <w:rPr>
          <w:spacing w:val="-6"/>
        </w:rPr>
        <w:t xml:space="preserve"> </w:t>
      </w:r>
      <w:r w:rsidR="00B06B53">
        <w:t>newly</w:t>
      </w:r>
      <w:r w:rsidR="00B06B53">
        <w:rPr>
          <w:spacing w:val="-6"/>
        </w:rPr>
        <w:t xml:space="preserve"> </w:t>
      </w:r>
      <w:r w:rsidR="00B06B53">
        <w:t>hired bargaining</w:t>
      </w:r>
      <w:r w:rsidR="00B06B53">
        <w:rPr>
          <w:spacing w:val="-5"/>
        </w:rPr>
        <w:t xml:space="preserve"> </w:t>
      </w:r>
      <w:r w:rsidR="00B06B53">
        <w:t>unit</w:t>
      </w:r>
      <w:r w:rsidR="00B06B53">
        <w:rPr>
          <w:spacing w:val="-5"/>
        </w:rPr>
        <w:t xml:space="preserve"> </w:t>
      </w:r>
      <w:r w:rsidR="00B06B53">
        <w:t>members,</w:t>
      </w:r>
      <w:r w:rsidR="00B06B53">
        <w:rPr>
          <w:spacing w:val="-5"/>
        </w:rPr>
        <w:t xml:space="preserve"> </w:t>
      </w:r>
      <w:r w:rsidR="00B06B53">
        <w:t>such</w:t>
      </w:r>
      <w:r w:rsidR="00B06B53">
        <w:rPr>
          <w:spacing w:val="-5"/>
        </w:rPr>
        <w:t xml:space="preserve"> </w:t>
      </w:r>
      <w:r w:rsidR="00B06B53">
        <w:t>evaluation</w:t>
      </w:r>
      <w:r w:rsidR="00B06B53">
        <w:rPr>
          <w:spacing w:val="-5"/>
        </w:rPr>
        <w:t xml:space="preserve"> </w:t>
      </w:r>
      <w:r w:rsidR="00B06B53">
        <w:t>shall</w:t>
      </w:r>
      <w:r w:rsidR="00B06B53">
        <w:rPr>
          <w:spacing w:val="-5"/>
        </w:rPr>
        <w:t xml:space="preserve"> </w:t>
      </w:r>
      <w:r w:rsidR="00B06B53">
        <w:t>begin</w:t>
      </w:r>
      <w:r w:rsidR="00B06B53">
        <w:rPr>
          <w:spacing w:val="-5"/>
        </w:rPr>
        <w:t xml:space="preserve"> </w:t>
      </w:r>
      <w:r w:rsidR="00B06B53">
        <w:t>in</w:t>
      </w:r>
      <w:r w:rsidR="00B06B53">
        <w:rPr>
          <w:spacing w:val="-5"/>
        </w:rPr>
        <w:t xml:space="preserve"> </w:t>
      </w:r>
      <w:r w:rsidR="00B06B53">
        <w:t>the</w:t>
      </w:r>
      <w:r w:rsidR="00B06B53">
        <w:rPr>
          <w:w w:val="99"/>
        </w:rPr>
        <w:t xml:space="preserve"> </w:t>
      </w:r>
      <w:r w:rsidR="00B06B53">
        <w:t>individual's</w:t>
      </w:r>
      <w:r w:rsidR="00B06B53">
        <w:rPr>
          <w:spacing w:val="-8"/>
        </w:rPr>
        <w:t xml:space="preserve"> </w:t>
      </w:r>
      <w:r w:rsidR="00B06B53">
        <w:t>first</w:t>
      </w:r>
      <w:r w:rsidR="00B06B53">
        <w:rPr>
          <w:spacing w:val="-7"/>
        </w:rPr>
        <w:t xml:space="preserve"> </w:t>
      </w:r>
      <w:r w:rsidR="00B06B53">
        <w:t>semester</w:t>
      </w:r>
      <w:r w:rsidR="00B06B53">
        <w:rPr>
          <w:spacing w:val="-7"/>
        </w:rPr>
        <w:t xml:space="preserve"> </w:t>
      </w:r>
      <w:r w:rsidR="00B06B53">
        <w:t>of</w:t>
      </w:r>
      <w:r w:rsidR="00B06B53">
        <w:rPr>
          <w:spacing w:val="-7"/>
        </w:rPr>
        <w:t xml:space="preserve"> </w:t>
      </w:r>
      <w:r w:rsidR="00B06B53">
        <w:t>employment.</w:t>
      </w:r>
    </w:p>
    <w:p w14:paraId="25A4CB07" w14:textId="77777777" w:rsidR="00500D5E" w:rsidRPr="009A0E31" w:rsidRDefault="00500D5E">
      <w:pPr>
        <w:rPr>
          <w:rFonts w:ascii="Times New Roman" w:eastAsia="Times New Roman" w:hAnsi="Times New Roman" w:cs="Times New Roman"/>
          <w:sz w:val="17"/>
          <w:szCs w:val="17"/>
        </w:rPr>
      </w:pPr>
    </w:p>
    <w:p w14:paraId="3E0D9D24" w14:textId="79048A4A" w:rsidR="00500D5E" w:rsidRDefault="00B06B53" w:rsidP="00867526">
      <w:pPr>
        <w:pStyle w:val="BodyText"/>
        <w:ind w:left="2180" w:right="90"/>
      </w:pPr>
      <w:r>
        <w:t>Prior</w:t>
      </w:r>
      <w:r>
        <w:rPr>
          <w:spacing w:val="-6"/>
        </w:rPr>
        <w:t xml:space="preserve"> </w:t>
      </w:r>
      <w:r>
        <w:t>to</w:t>
      </w:r>
      <w:r>
        <w:rPr>
          <w:spacing w:val="-5"/>
        </w:rPr>
        <w:t xml:space="preserve"> </w:t>
      </w:r>
      <w:r>
        <w:t>the</w:t>
      </w:r>
      <w:r>
        <w:rPr>
          <w:spacing w:val="-5"/>
        </w:rPr>
        <w:t xml:space="preserve"> </w:t>
      </w:r>
      <w:r>
        <w:t>completion</w:t>
      </w:r>
      <w:r>
        <w:rPr>
          <w:spacing w:val="-5"/>
        </w:rPr>
        <w:t xml:space="preserve"> </w:t>
      </w:r>
      <w:r>
        <w:t>of</w:t>
      </w:r>
      <w:r>
        <w:rPr>
          <w:spacing w:val="-5"/>
        </w:rPr>
        <w:t xml:space="preserve"> </w:t>
      </w:r>
      <w:r>
        <w:t>their</w:t>
      </w:r>
      <w:r>
        <w:rPr>
          <w:spacing w:val="-5"/>
        </w:rPr>
        <w:t xml:space="preserve"> </w:t>
      </w:r>
      <w:r>
        <w:t>recommendation(s),</w:t>
      </w:r>
      <w:r>
        <w:rPr>
          <w:spacing w:val="-5"/>
        </w:rPr>
        <w:t xml:space="preserve"> </w:t>
      </w:r>
      <w:r>
        <w:t>the</w:t>
      </w:r>
      <w:r>
        <w:rPr>
          <w:spacing w:val="-5"/>
        </w:rPr>
        <w:t xml:space="preserve"> </w:t>
      </w:r>
      <w:r>
        <w:t>full-time</w:t>
      </w:r>
      <w:r>
        <w:rPr>
          <w:w w:val="99"/>
        </w:rPr>
        <w:t xml:space="preserve"> </w:t>
      </w:r>
      <w:r>
        <w:t>tenured</w:t>
      </w:r>
      <w:r>
        <w:rPr>
          <w:spacing w:val="-5"/>
        </w:rPr>
        <w:t xml:space="preserve"> </w:t>
      </w:r>
      <w:r>
        <w:t>and</w:t>
      </w:r>
      <w:r>
        <w:rPr>
          <w:spacing w:val="-5"/>
        </w:rPr>
        <w:t xml:space="preserve"> </w:t>
      </w:r>
      <w:r>
        <w:t>tenure</w:t>
      </w:r>
      <w:r>
        <w:rPr>
          <w:spacing w:val="-5"/>
        </w:rPr>
        <w:t xml:space="preserve"> </w:t>
      </w:r>
      <w:r>
        <w:t>track</w:t>
      </w:r>
      <w:r>
        <w:rPr>
          <w:spacing w:val="-5"/>
        </w:rPr>
        <w:t xml:space="preserve"> </w:t>
      </w:r>
      <w:r>
        <w:t>bargaining</w:t>
      </w:r>
      <w:r>
        <w:rPr>
          <w:spacing w:val="-4"/>
        </w:rPr>
        <w:t xml:space="preserve"> </w:t>
      </w:r>
      <w:r>
        <w:t>unit</w:t>
      </w:r>
      <w:r>
        <w:rPr>
          <w:spacing w:val="-5"/>
        </w:rPr>
        <w:t xml:space="preserve"> </w:t>
      </w:r>
      <w:r>
        <w:t>members</w:t>
      </w:r>
      <w:r>
        <w:rPr>
          <w:spacing w:val="-5"/>
        </w:rPr>
        <w:t xml:space="preserve"> </w:t>
      </w:r>
      <w:r>
        <w:t>of</w:t>
      </w:r>
      <w:r>
        <w:rPr>
          <w:spacing w:val="-5"/>
        </w:rPr>
        <w:t xml:space="preserve"> </w:t>
      </w:r>
      <w:r>
        <w:t>the</w:t>
      </w:r>
      <w:r>
        <w:rPr>
          <w:w w:val="99"/>
        </w:rPr>
        <w:t xml:space="preserve"> </w:t>
      </w:r>
      <w:r>
        <w:t>department</w:t>
      </w:r>
      <w:r>
        <w:rPr>
          <w:spacing w:val="-6"/>
        </w:rPr>
        <w:t xml:space="preserve"> </w:t>
      </w:r>
      <w:r>
        <w:t>or</w:t>
      </w:r>
      <w:r>
        <w:rPr>
          <w:spacing w:val="-6"/>
        </w:rPr>
        <w:t xml:space="preserve"> </w:t>
      </w:r>
      <w:r>
        <w:t>committee</w:t>
      </w:r>
      <w:r>
        <w:rPr>
          <w:spacing w:val="-6"/>
        </w:rPr>
        <w:t xml:space="preserve"> </w:t>
      </w:r>
      <w:r>
        <w:t>designated</w:t>
      </w:r>
      <w:r>
        <w:rPr>
          <w:spacing w:val="-5"/>
        </w:rPr>
        <w:t xml:space="preserve"> </w:t>
      </w:r>
      <w:r>
        <w:t>by</w:t>
      </w:r>
      <w:r>
        <w:rPr>
          <w:spacing w:val="-6"/>
        </w:rPr>
        <w:t xml:space="preserve"> </w:t>
      </w:r>
      <w:r>
        <w:t>the</w:t>
      </w:r>
      <w:r>
        <w:rPr>
          <w:spacing w:val="-6"/>
        </w:rPr>
        <w:t xml:space="preserve"> </w:t>
      </w:r>
      <w:r>
        <w:t>full-time</w:t>
      </w:r>
      <w:r>
        <w:rPr>
          <w:spacing w:val="-6"/>
        </w:rPr>
        <w:t xml:space="preserve"> </w:t>
      </w:r>
      <w:r>
        <w:t>tenured</w:t>
      </w:r>
      <w:r>
        <w:rPr>
          <w:spacing w:val="-5"/>
        </w:rPr>
        <w:t xml:space="preserve"> </w:t>
      </w:r>
      <w:r>
        <w:t>and tenure</w:t>
      </w:r>
      <w:r>
        <w:rPr>
          <w:spacing w:val="-7"/>
        </w:rPr>
        <w:t xml:space="preserve"> </w:t>
      </w:r>
      <w:r>
        <w:t>track</w:t>
      </w:r>
      <w:r>
        <w:rPr>
          <w:spacing w:val="-6"/>
        </w:rPr>
        <w:t xml:space="preserve"> </w:t>
      </w:r>
      <w:r>
        <w:t>members</w:t>
      </w:r>
      <w:r>
        <w:rPr>
          <w:spacing w:val="-6"/>
        </w:rPr>
        <w:t xml:space="preserve"> </w:t>
      </w:r>
      <w:r>
        <w:t>of</w:t>
      </w:r>
      <w:r>
        <w:rPr>
          <w:spacing w:val="-7"/>
        </w:rPr>
        <w:t xml:space="preserve"> </w:t>
      </w:r>
      <w:r>
        <w:t>the</w:t>
      </w:r>
      <w:r>
        <w:rPr>
          <w:spacing w:val="-6"/>
        </w:rPr>
        <w:t xml:space="preserve"> </w:t>
      </w:r>
      <w:r>
        <w:t>department,</w:t>
      </w:r>
      <w:r>
        <w:rPr>
          <w:spacing w:val="-6"/>
        </w:rPr>
        <w:t xml:space="preserve"> </w:t>
      </w:r>
      <w:r>
        <w:t>excluding</w:t>
      </w:r>
      <w:r>
        <w:rPr>
          <w:spacing w:val="-6"/>
        </w:rPr>
        <w:t xml:space="preserve"> </w:t>
      </w:r>
      <w:r>
        <w:t>the</w:t>
      </w:r>
      <w:r>
        <w:rPr>
          <w:spacing w:val="-7"/>
        </w:rPr>
        <w:t xml:space="preserve"> </w:t>
      </w:r>
      <w:r>
        <w:t>individual being</w:t>
      </w:r>
      <w:r>
        <w:rPr>
          <w:spacing w:val="-8"/>
        </w:rPr>
        <w:t xml:space="preserve"> </w:t>
      </w:r>
      <w:r>
        <w:t>evaluated,</w:t>
      </w:r>
      <w:r>
        <w:rPr>
          <w:spacing w:val="-7"/>
        </w:rPr>
        <w:t xml:space="preserve"> </w:t>
      </w:r>
      <w:r>
        <w:t>shall</w:t>
      </w:r>
      <w:r>
        <w:rPr>
          <w:spacing w:val="-7"/>
        </w:rPr>
        <w:t xml:space="preserve"> </w:t>
      </w:r>
      <w:r>
        <w:t>evaluate</w:t>
      </w:r>
      <w:r>
        <w:rPr>
          <w:spacing w:val="-7"/>
        </w:rPr>
        <w:t xml:space="preserve"> </w:t>
      </w:r>
      <w:r>
        <w:t>the</w:t>
      </w:r>
      <w:r>
        <w:rPr>
          <w:spacing w:val="-7"/>
        </w:rPr>
        <w:t xml:space="preserve"> </w:t>
      </w:r>
      <w:r>
        <w:t>documented materials</w:t>
      </w:r>
      <w:r>
        <w:rPr>
          <w:spacing w:val="-5"/>
        </w:rPr>
        <w:t xml:space="preserve"> </w:t>
      </w:r>
      <w:r>
        <w:t>necessary</w:t>
      </w:r>
      <w:r>
        <w:rPr>
          <w:spacing w:val="-4"/>
        </w:rPr>
        <w:t xml:space="preserve"> </w:t>
      </w:r>
      <w:r>
        <w:t>for</w:t>
      </w:r>
      <w:r>
        <w:rPr>
          <w:spacing w:val="-5"/>
        </w:rPr>
        <w:t xml:space="preserve"> </w:t>
      </w:r>
      <w:r>
        <w:t>their</w:t>
      </w:r>
      <w:r>
        <w:rPr>
          <w:spacing w:val="-4"/>
        </w:rPr>
        <w:t xml:space="preserve"> </w:t>
      </w:r>
      <w:r>
        <w:t>decision.</w:t>
      </w:r>
      <w:r>
        <w:rPr>
          <w:spacing w:val="51"/>
        </w:rPr>
        <w:t xml:space="preserve"> </w:t>
      </w:r>
      <w:r>
        <w:t>Such</w:t>
      </w:r>
      <w:r>
        <w:rPr>
          <w:spacing w:val="-4"/>
        </w:rPr>
        <w:t xml:space="preserve"> </w:t>
      </w:r>
      <w:r>
        <w:t>materials</w:t>
      </w:r>
      <w:r>
        <w:rPr>
          <w:spacing w:val="-5"/>
        </w:rPr>
        <w:t xml:space="preserve"> </w:t>
      </w:r>
      <w:r>
        <w:t>shall</w:t>
      </w:r>
      <w:r>
        <w:rPr>
          <w:w w:val="99"/>
        </w:rPr>
        <w:t xml:space="preserve"> </w:t>
      </w:r>
      <w:r>
        <w:t>include</w:t>
      </w:r>
      <w:r>
        <w:rPr>
          <w:spacing w:val="-6"/>
        </w:rPr>
        <w:t xml:space="preserve"> </w:t>
      </w:r>
      <w:r>
        <w:t>relevant</w:t>
      </w:r>
      <w:r>
        <w:rPr>
          <w:spacing w:val="-5"/>
        </w:rPr>
        <w:t xml:space="preserve"> </w:t>
      </w:r>
      <w:r>
        <w:t>information</w:t>
      </w:r>
      <w:r>
        <w:rPr>
          <w:spacing w:val="-6"/>
        </w:rPr>
        <w:t xml:space="preserve"> </w:t>
      </w:r>
      <w:r>
        <w:t>supplied</w:t>
      </w:r>
      <w:r>
        <w:rPr>
          <w:spacing w:val="-5"/>
        </w:rPr>
        <w:t xml:space="preserve"> </w:t>
      </w:r>
      <w:r>
        <w:t>by</w:t>
      </w:r>
      <w:r>
        <w:rPr>
          <w:spacing w:val="-6"/>
        </w:rPr>
        <w:t xml:space="preserve"> </w:t>
      </w:r>
      <w:r>
        <w:t>the</w:t>
      </w:r>
      <w:r>
        <w:rPr>
          <w:spacing w:val="-5"/>
        </w:rPr>
        <w:t xml:space="preserve"> </w:t>
      </w:r>
      <w:r>
        <w:t>candidate</w:t>
      </w:r>
      <w:r>
        <w:rPr>
          <w:spacing w:val="-6"/>
        </w:rPr>
        <w:t xml:space="preserve"> </w:t>
      </w:r>
      <w:r>
        <w:t>and</w:t>
      </w:r>
      <w:r>
        <w:rPr>
          <w:spacing w:val="-5"/>
        </w:rPr>
        <w:t xml:space="preserve"> </w:t>
      </w:r>
      <w:r>
        <w:t>the</w:t>
      </w:r>
      <w:r>
        <w:rPr>
          <w:w w:val="99"/>
        </w:rPr>
        <w:t xml:space="preserve"> </w:t>
      </w:r>
      <w:r>
        <w:t>department</w:t>
      </w:r>
      <w:r>
        <w:rPr>
          <w:spacing w:val="-8"/>
        </w:rPr>
        <w:t xml:space="preserve"> </w:t>
      </w:r>
      <w:r>
        <w:t>members,</w:t>
      </w:r>
      <w:r>
        <w:rPr>
          <w:spacing w:val="-8"/>
        </w:rPr>
        <w:t xml:space="preserve"> </w:t>
      </w:r>
      <w:r>
        <w:t>and</w:t>
      </w:r>
      <w:r>
        <w:rPr>
          <w:spacing w:val="-8"/>
        </w:rPr>
        <w:t xml:space="preserve"> </w:t>
      </w:r>
      <w:r>
        <w:t>may</w:t>
      </w:r>
      <w:r>
        <w:rPr>
          <w:spacing w:val="-7"/>
        </w:rPr>
        <w:t xml:space="preserve"> </w:t>
      </w:r>
      <w:r>
        <w:t>include</w:t>
      </w:r>
      <w:r>
        <w:rPr>
          <w:spacing w:val="-8"/>
        </w:rPr>
        <w:t xml:space="preserve"> </w:t>
      </w:r>
      <w:r>
        <w:t>properly</w:t>
      </w:r>
      <w:r>
        <w:rPr>
          <w:spacing w:val="-8"/>
        </w:rPr>
        <w:t xml:space="preserve"> </w:t>
      </w:r>
      <w:r>
        <w:t>documented materials</w:t>
      </w:r>
      <w:r>
        <w:rPr>
          <w:spacing w:val="-6"/>
        </w:rPr>
        <w:t xml:space="preserve"> </w:t>
      </w:r>
      <w:r>
        <w:t>from</w:t>
      </w:r>
      <w:r>
        <w:rPr>
          <w:spacing w:val="-5"/>
        </w:rPr>
        <w:t xml:space="preserve"> </w:t>
      </w:r>
      <w:r>
        <w:t>competent</w:t>
      </w:r>
      <w:r>
        <w:rPr>
          <w:spacing w:val="-6"/>
        </w:rPr>
        <w:t xml:space="preserve"> </w:t>
      </w:r>
      <w:r>
        <w:t>sources</w:t>
      </w:r>
      <w:r>
        <w:rPr>
          <w:spacing w:val="-5"/>
        </w:rPr>
        <w:t xml:space="preserve"> </w:t>
      </w:r>
      <w:r>
        <w:t>other</w:t>
      </w:r>
      <w:r>
        <w:rPr>
          <w:spacing w:val="-6"/>
        </w:rPr>
        <w:t xml:space="preserve"> </w:t>
      </w:r>
      <w:r>
        <w:t>than</w:t>
      </w:r>
      <w:r>
        <w:rPr>
          <w:spacing w:val="-5"/>
        </w:rPr>
        <w:t xml:space="preserve"> </w:t>
      </w:r>
      <w:r>
        <w:t>those</w:t>
      </w:r>
      <w:r>
        <w:rPr>
          <w:spacing w:val="-6"/>
        </w:rPr>
        <w:t xml:space="preserve"> </w:t>
      </w:r>
      <w:r>
        <w:t>persons serving</w:t>
      </w:r>
      <w:r>
        <w:rPr>
          <w:spacing w:val="-5"/>
        </w:rPr>
        <w:t xml:space="preserve"> </w:t>
      </w:r>
      <w:r>
        <w:t>in</w:t>
      </w:r>
      <w:r>
        <w:rPr>
          <w:spacing w:val="-4"/>
        </w:rPr>
        <w:t xml:space="preserve"> </w:t>
      </w:r>
      <w:r>
        <w:t>the</w:t>
      </w:r>
      <w:r>
        <w:rPr>
          <w:spacing w:val="-4"/>
        </w:rPr>
        <w:t xml:space="preserve"> </w:t>
      </w:r>
      <w:r>
        <w:t>department.</w:t>
      </w:r>
      <w:r>
        <w:rPr>
          <w:spacing w:val="52"/>
        </w:rPr>
        <w:t xml:space="preserve"> </w:t>
      </w:r>
      <w:r>
        <w:t>In</w:t>
      </w:r>
      <w:r>
        <w:rPr>
          <w:spacing w:val="-4"/>
        </w:rPr>
        <w:t xml:space="preserve"> </w:t>
      </w:r>
      <w:r>
        <w:t>the</w:t>
      </w:r>
      <w:r>
        <w:rPr>
          <w:spacing w:val="-4"/>
        </w:rPr>
        <w:t xml:space="preserve"> </w:t>
      </w:r>
      <w:r>
        <w:t>event</w:t>
      </w:r>
      <w:r>
        <w:rPr>
          <w:spacing w:val="-5"/>
        </w:rPr>
        <w:t xml:space="preserve"> </w:t>
      </w:r>
      <w:r>
        <w:t>that</w:t>
      </w:r>
      <w:r>
        <w:rPr>
          <w:spacing w:val="-4"/>
        </w:rPr>
        <w:t xml:space="preserve"> </w:t>
      </w:r>
      <w:r>
        <w:t>the</w:t>
      </w:r>
      <w:r>
        <w:rPr>
          <w:spacing w:val="-4"/>
        </w:rPr>
        <w:t xml:space="preserve"> </w:t>
      </w:r>
      <w:r>
        <w:t>individual</w:t>
      </w:r>
      <w:r>
        <w:rPr>
          <w:spacing w:val="-4"/>
        </w:rPr>
        <w:t xml:space="preserve"> </w:t>
      </w:r>
      <w:r>
        <w:t>being evaluated</w:t>
      </w:r>
      <w:r>
        <w:rPr>
          <w:spacing w:val="-5"/>
        </w:rPr>
        <w:t xml:space="preserve"> </w:t>
      </w:r>
      <w:r>
        <w:t>fails</w:t>
      </w:r>
      <w:r>
        <w:rPr>
          <w:spacing w:val="-5"/>
        </w:rPr>
        <w:t xml:space="preserve"> </w:t>
      </w:r>
      <w:r>
        <w:t>to</w:t>
      </w:r>
      <w:r>
        <w:rPr>
          <w:spacing w:val="-5"/>
        </w:rPr>
        <w:t xml:space="preserve"> </w:t>
      </w:r>
      <w:r>
        <w:t>submit</w:t>
      </w:r>
      <w:r>
        <w:rPr>
          <w:spacing w:val="-4"/>
        </w:rPr>
        <w:t xml:space="preserve"> </w:t>
      </w:r>
      <w:r>
        <w:t>his/her</w:t>
      </w:r>
      <w:r>
        <w:rPr>
          <w:spacing w:val="-5"/>
        </w:rPr>
        <w:t xml:space="preserve"> </w:t>
      </w:r>
      <w:r>
        <w:t>documented</w:t>
      </w:r>
      <w:r>
        <w:rPr>
          <w:spacing w:val="-5"/>
        </w:rPr>
        <w:t xml:space="preserve"> </w:t>
      </w:r>
      <w:r>
        <w:t>record</w:t>
      </w:r>
      <w:r>
        <w:rPr>
          <w:spacing w:val="-5"/>
        </w:rPr>
        <w:t xml:space="preserve"> </w:t>
      </w:r>
      <w:r>
        <w:t>by</w:t>
      </w:r>
      <w:r>
        <w:rPr>
          <w:spacing w:val="-4"/>
        </w:rPr>
        <w:t xml:space="preserve"> </w:t>
      </w:r>
      <w:r>
        <w:t>the</w:t>
      </w:r>
      <w:r>
        <w:rPr>
          <w:w w:val="99"/>
        </w:rPr>
        <w:t xml:space="preserve"> </w:t>
      </w:r>
      <w:r>
        <w:t>deadline</w:t>
      </w:r>
      <w:r>
        <w:rPr>
          <w:spacing w:val="-6"/>
        </w:rPr>
        <w:t xml:space="preserve"> </w:t>
      </w:r>
      <w:r>
        <w:t>stated</w:t>
      </w:r>
      <w:r>
        <w:rPr>
          <w:spacing w:val="-5"/>
        </w:rPr>
        <w:t xml:space="preserve"> </w:t>
      </w:r>
      <w:r>
        <w:t>below,</w:t>
      </w:r>
      <w:r>
        <w:rPr>
          <w:spacing w:val="-6"/>
        </w:rPr>
        <w:t xml:space="preserve"> </w:t>
      </w:r>
      <w:r>
        <w:t>bargaining</w:t>
      </w:r>
      <w:r>
        <w:rPr>
          <w:spacing w:val="-5"/>
        </w:rPr>
        <w:t xml:space="preserve"> </w:t>
      </w:r>
      <w:r>
        <w:t>unit</w:t>
      </w:r>
      <w:r>
        <w:rPr>
          <w:spacing w:val="-5"/>
        </w:rPr>
        <w:t xml:space="preserve"> </w:t>
      </w:r>
      <w:r>
        <w:t>members</w:t>
      </w:r>
      <w:r>
        <w:rPr>
          <w:spacing w:val="-6"/>
        </w:rPr>
        <w:t xml:space="preserve"> </w:t>
      </w:r>
      <w:r>
        <w:t>shall</w:t>
      </w:r>
      <w:r>
        <w:rPr>
          <w:spacing w:val="-5"/>
        </w:rPr>
        <w:t xml:space="preserve"> </w:t>
      </w:r>
      <w:r>
        <w:t>make</w:t>
      </w:r>
      <w:r>
        <w:rPr>
          <w:spacing w:val="-6"/>
        </w:rPr>
        <w:t xml:space="preserve"> </w:t>
      </w:r>
      <w:r>
        <w:t>a</w:t>
      </w:r>
      <w:r>
        <w:rPr>
          <w:w w:val="99"/>
        </w:rPr>
        <w:t xml:space="preserve"> </w:t>
      </w:r>
      <w:r>
        <w:t>recommendation</w:t>
      </w:r>
      <w:r>
        <w:rPr>
          <w:spacing w:val="-5"/>
        </w:rPr>
        <w:t xml:space="preserve"> </w:t>
      </w:r>
      <w:r>
        <w:t>based</w:t>
      </w:r>
      <w:r>
        <w:rPr>
          <w:spacing w:val="-5"/>
        </w:rPr>
        <w:t xml:space="preserve"> </w:t>
      </w:r>
      <w:r>
        <w:t>on</w:t>
      </w:r>
      <w:r>
        <w:rPr>
          <w:spacing w:val="-5"/>
        </w:rPr>
        <w:t xml:space="preserve"> </w:t>
      </w:r>
      <w:r>
        <w:t>the</w:t>
      </w:r>
      <w:r>
        <w:rPr>
          <w:spacing w:val="-4"/>
        </w:rPr>
        <w:t xml:space="preserve"> </w:t>
      </w:r>
      <w:r>
        <w:t>best</w:t>
      </w:r>
      <w:r>
        <w:rPr>
          <w:spacing w:val="-5"/>
        </w:rPr>
        <w:t xml:space="preserve"> </w:t>
      </w:r>
      <w:r>
        <w:t>available</w:t>
      </w:r>
      <w:r>
        <w:rPr>
          <w:spacing w:val="-5"/>
        </w:rPr>
        <w:t xml:space="preserve"> </w:t>
      </w:r>
      <w:r>
        <w:t>evidence.</w:t>
      </w:r>
      <w:r>
        <w:rPr>
          <w:spacing w:val="51"/>
        </w:rPr>
        <w:t xml:space="preserve"> </w:t>
      </w:r>
      <w:r>
        <w:t>For faculty</w:t>
      </w:r>
      <w:r>
        <w:rPr>
          <w:spacing w:val="-6"/>
        </w:rPr>
        <w:t xml:space="preserve"> </w:t>
      </w:r>
      <w:r>
        <w:t>members,</w:t>
      </w:r>
      <w:r>
        <w:rPr>
          <w:spacing w:val="-6"/>
        </w:rPr>
        <w:t xml:space="preserve"> </w:t>
      </w:r>
      <w:r>
        <w:t>the</w:t>
      </w:r>
      <w:r>
        <w:rPr>
          <w:spacing w:val="-6"/>
        </w:rPr>
        <w:t xml:space="preserve"> </w:t>
      </w:r>
      <w:r>
        <w:t>criteria</w:t>
      </w:r>
      <w:r>
        <w:rPr>
          <w:spacing w:val="-5"/>
        </w:rPr>
        <w:t xml:space="preserve"> </w:t>
      </w:r>
      <w:r>
        <w:t>for</w:t>
      </w:r>
      <w:r>
        <w:rPr>
          <w:spacing w:val="-6"/>
        </w:rPr>
        <w:t xml:space="preserve"> </w:t>
      </w:r>
      <w:r>
        <w:t>evaluation</w:t>
      </w:r>
      <w:r>
        <w:rPr>
          <w:spacing w:val="-6"/>
        </w:rPr>
        <w:t xml:space="preserve"> </w:t>
      </w:r>
      <w:r>
        <w:t>shall</w:t>
      </w:r>
      <w:r>
        <w:rPr>
          <w:spacing w:val="-5"/>
        </w:rPr>
        <w:t xml:space="preserve"> </w:t>
      </w:r>
      <w:r>
        <w:t>include</w:t>
      </w:r>
      <w:r>
        <w:rPr>
          <w:w w:val="99"/>
        </w:rPr>
        <w:t xml:space="preserve"> </w:t>
      </w:r>
      <w:r>
        <w:t>demonstrated</w:t>
      </w:r>
      <w:r>
        <w:rPr>
          <w:spacing w:val="-7"/>
        </w:rPr>
        <w:t xml:space="preserve"> </w:t>
      </w:r>
      <w:r>
        <w:t>effective</w:t>
      </w:r>
      <w:r>
        <w:rPr>
          <w:spacing w:val="-6"/>
        </w:rPr>
        <w:t xml:space="preserve"> </w:t>
      </w:r>
      <w:r>
        <w:t>teaching,</w:t>
      </w:r>
      <w:r>
        <w:rPr>
          <w:spacing w:val="-6"/>
        </w:rPr>
        <w:t xml:space="preserve"> </w:t>
      </w:r>
      <w:r>
        <w:t>value</w:t>
      </w:r>
      <w:r>
        <w:rPr>
          <w:spacing w:val="-6"/>
        </w:rPr>
        <w:t xml:space="preserve"> </w:t>
      </w:r>
      <w:r>
        <w:t>to</w:t>
      </w:r>
      <w:r>
        <w:rPr>
          <w:spacing w:val="-7"/>
        </w:rPr>
        <w:t xml:space="preserve"> </w:t>
      </w:r>
      <w:r>
        <w:t>his/her</w:t>
      </w:r>
      <w:r>
        <w:rPr>
          <w:spacing w:val="-6"/>
        </w:rPr>
        <w:t xml:space="preserve"> </w:t>
      </w:r>
      <w:r>
        <w:t>department</w:t>
      </w:r>
      <w:r>
        <w:rPr>
          <w:spacing w:val="-6"/>
        </w:rPr>
        <w:t xml:space="preserve"> </w:t>
      </w:r>
      <w:r>
        <w:t>and college,</w:t>
      </w:r>
      <w:r>
        <w:rPr>
          <w:spacing w:val="-6"/>
        </w:rPr>
        <w:t xml:space="preserve"> </w:t>
      </w:r>
      <w:r>
        <w:t>and</w:t>
      </w:r>
      <w:r>
        <w:rPr>
          <w:spacing w:val="-5"/>
        </w:rPr>
        <w:t xml:space="preserve"> </w:t>
      </w:r>
      <w:r>
        <w:t>demonstrated</w:t>
      </w:r>
      <w:r>
        <w:rPr>
          <w:spacing w:val="-5"/>
        </w:rPr>
        <w:t xml:space="preserve"> </w:t>
      </w:r>
      <w:r>
        <w:t>scholarly</w:t>
      </w:r>
      <w:r>
        <w:rPr>
          <w:spacing w:val="-5"/>
        </w:rPr>
        <w:t xml:space="preserve"> </w:t>
      </w:r>
      <w:r>
        <w:t>activity.</w:t>
      </w:r>
      <w:r>
        <w:rPr>
          <w:spacing w:val="50"/>
        </w:rPr>
        <w:t xml:space="preserve"> </w:t>
      </w:r>
      <w:r>
        <w:t>For</w:t>
      </w:r>
      <w:r>
        <w:rPr>
          <w:spacing w:val="-5"/>
        </w:rPr>
        <w:t xml:space="preserve"> </w:t>
      </w:r>
      <w:r>
        <w:t>reading</w:t>
      </w:r>
      <w:r>
        <w:rPr>
          <w:spacing w:val="-4"/>
        </w:rPr>
        <w:t xml:space="preserve"> </w:t>
      </w:r>
      <w:r>
        <w:t>clinicians</w:t>
      </w:r>
      <w:r>
        <w:rPr>
          <w:spacing w:val="-5"/>
        </w:rPr>
        <w:t xml:space="preserve"> </w:t>
      </w:r>
      <w:r>
        <w:t>the</w:t>
      </w:r>
      <w:r>
        <w:rPr>
          <w:spacing w:val="-4"/>
        </w:rPr>
        <w:t xml:space="preserve"> </w:t>
      </w:r>
      <w:r>
        <w:t>criteria</w:t>
      </w:r>
      <w:r>
        <w:rPr>
          <w:spacing w:val="-4"/>
        </w:rPr>
        <w:t xml:space="preserve"> </w:t>
      </w:r>
      <w:r>
        <w:t>for</w:t>
      </w:r>
      <w:r>
        <w:rPr>
          <w:spacing w:val="-5"/>
        </w:rPr>
        <w:t xml:space="preserve"> </w:t>
      </w:r>
      <w:r>
        <w:t>evaluation shall</w:t>
      </w:r>
      <w:r>
        <w:rPr>
          <w:spacing w:val="-8"/>
        </w:rPr>
        <w:t xml:space="preserve"> </w:t>
      </w:r>
      <w:r>
        <w:t>include</w:t>
      </w:r>
      <w:r>
        <w:rPr>
          <w:spacing w:val="-7"/>
        </w:rPr>
        <w:t xml:space="preserve"> </w:t>
      </w:r>
      <w:r>
        <w:t>appropriate</w:t>
      </w:r>
      <w:r>
        <w:rPr>
          <w:spacing w:val="-8"/>
        </w:rPr>
        <w:t xml:space="preserve"> </w:t>
      </w:r>
      <w:r>
        <w:t>professional</w:t>
      </w:r>
      <w:r>
        <w:rPr>
          <w:spacing w:val="-8"/>
        </w:rPr>
        <w:t xml:space="preserve"> </w:t>
      </w:r>
      <w:r>
        <w:t>performance</w:t>
      </w:r>
      <w:r>
        <w:rPr>
          <w:spacing w:val="-7"/>
        </w:rPr>
        <w:t xml:space="preserve"> </w:t>
      </w:r>
      <w:r>
        <w:t>and</w:t>
      </w:r>
      <w:r>
        <w:rPr>
          <w:spacing w:val="-8"/>
        </w:rPr>
        <w:t xml:space="preserve"> </w:t>
      </w:r>
      <w:r>
        <w:t>activity, and</w:t>
      </w:r>
      <w:r>
        <w:rPr>
          <w:spacing w:val="-5"/>
        </w:rPr>
        <w:t xml:space="preserve"> </w:t>
      </w:r>
      <w:r>
        <w:t>value</w:t>
      </w:r>
      <w:r>
        <w:rPr>
          <w:spacing w:val="-4"/>
        </w:rPr>
        <w:t xml:space="preserve"> </w:t>
      </w:r>
      <w:r>
        <w:t>to</w:t>
      </w:r>
      <w:r>
        <w:rPr>
          <w:spacing w:val="-4"/>
        </w:rPr>
        <w:t xml:space="preserve"> </w:t>
      </w:r>
      <w:r>
        <w:t>their</w:t>
      </w:r>
      <w:r>
        <w:rPr>
          <w:spacing w:val="-4"/>
        </w:rPr>
        <w:t xml:space="preserve"> </w:t>
      </w:r>
      <w:r>
        <w:t>department</w:t>
      </w:r>
      <w:r>
        <w:rPr>
          <w:spacing w:val="-4"/>
        </w:rPr>
        <w:t xml:space="preserve"> </w:t>
      </w:r>
      <w:r>
        <w:t>or</w:t>
      </w:r>
      <w:r>
        <w:rPr>
          <w:spacing w:val="-5"/>
        </w:rPr>
        <w:t xml:space="preserve"> </w:t>
      </w:r>
      <w:r>
        <w:t>unit.</w:t>
      </w:r>
    </w:p>
    <w:p w14:paraId="2B524080" w14:textId="77777777" w:rsidR="00500D5E" w:rsidRPr="00987181" w:rsidRDefault="00500D5E">
      <w:pPr>
        <w:rPr>
          <w:rFonts w:ascii="Times New Roman" w:eastAsia="Times New Roman" w:hAnsi="Times New Roman" w:cs="Times New Roman"/>
          <w:sz w:val="17"/>
          <w:szCs w:val="17"/>
        </w:rPr>
      </w:pPr>
    </w:p>
    <w:p w14:paraId="0D8140D9" w14:textId="77777777" w:rsidR="00500D5E" w:rsidRDefault="00B06B53" w:rsidP="004829EF">
      <w:pPr>
        <w:pStyle w:val="BodyText"/>
        <w:numPr>
          <w:ilvl w:val="2"/>
          <w:numId w:val="43"/>
        </w:numPr>
        <w:tabs>
          <w:tab w:val="left" w:pos="2540"/>
        </w:tabs>
        <w:ind w:left="2540"/>
      </w:pPr>
      <w:r>
        <w:rPr>
          <w:u w:val="single" w:color="000000"/>
        </w:rPr>
        <w:t>Responsibilities</w:t>
      </w:r>
      <w:r>
        <w:rPr>
          <w:spacing w:val="-8"/>
          <w:u w:val="single" w:color="000000"/>
        </w:rPr>
        <w:t xml:space="preserve"> </w:t>
      </w:r>
      <w:r>
        <w:rPr>
          <w:u w:val="single" w:color="000000"/>
        </w:rPr>
        <w:t>of</w:t>
      </w:r>
      <w:r>
        <w:rPr>
          <w:spacing w:val="-8"/>
          <w:u w:val="single" w:color="000000"/>
        </w:rPr>
        <w:t xml:space="preserve"> </w:t>
      </w:r>
      <w:r>
        <w:rPr>
          <w:u w:val="single" w:color="000000"/>
        </w:rPr>
        <w:t>the</w:t>
      </w:r>
      <w:r>
        <w:rPr>
          <w:spacing w:val="-8"/>
          <w:u w:val="single" w:color="000000"/>
        </w:rPr>
        <w:t xml:space="preserve"> </w:t>
      </w:r>
      <w:r>
        <w:rPr>
          <w:u w:val="single" w:color="000000"/>
        </w:rPr>
        <w:t>Departmental</w:t>
      </w:r>
      <w:r>
        <w:rPr>
          <w:spacing w:val="-7"/>
          <w:u w:val="single" w:color="000000"/>
        </w:rPr>
        <w:t xml:space="preserve"> </w:t>
      </w:r>
      <w:r>
        <w:rPr>
          <w:u w:val="single" w:color="000000"/>
        </w:rPr>
        <w:t>Chairperson</w:t>
      </w:r>
    </w:p>
    <w:p w14:paraId="32A19036" w14:textId="77777777" w:rsidR="00500D5E" w:rsidRDefault="00500D5E">
      <w:pPr>
        <w:spacing w:before="11"/>
        <w:rPr>
          <w:rFonts w:ascii="Times New Roman" w:eastAsia="Times New Roman" w:hAnsi="Times New Roman" w:cs="Times New Roman"/>
          <w:sz w:val="17"/>
          <w:szCs w:val="17"/>
        </w:rPr>
      </w:pPr>
    </w:p>
    <w:p w14:paraId="72873DD3" w14:textId="5D463EEF" w:rsidR="00500D5E" w:rsidRDefault="00B06B53" w:rsidP="0056695D">
      <w:pPr>
        <w:pStyle w:val="BodyText"/>
        <w:spacing w:before="69"/>
        <w:ind w:left="2180" w:right="270"/>
      </w:pPr>
      <w:r>
        <w:t>The</w:t>
      </w:r>
      <w:r>
        <w:rPr>
          <w:spacing w:val="-6"/>
        </w:rPr>
        <w:t xml:space="preserve"> </w:t>
      </w:r>
      <w:r>
        <w:t>chairperson</w:t>
      </w:r>
      <w:r>
        <w:rPr>
          <w:spacing w:val="-5"/>
        </w:rPr>
        <w:t xml:space="preserve"> </w:t>
      </w:r>
      <w:r>
        <w:t>of</w:t>
      </w:r>
      <w:r>
        <w:rPr>
          <w:spacing w:val="-5"/>
        </w:rPr>
        <w:t xml:space="preserve"> </w:t>
      </w:r>
      <w:r>
        <w:t>the</w:t>
      </w:r>
      <w:r>
        <w:rPr>
          <w:spacing w:val="-6"/>
        </w:rPr>
        <w:t xml:space="preserve"> </w:t>
      </w:r>
      <w:r>
        <w:t>department</w:t>
      </w:r>
      <w:r>
        <w:rPr>
          <w:spacing w:val="-5"/>
        </w:rPr>
        <w:t xml:space="preserve"> </w:t>
      </w:r>
      <w:r>
        <w:t>shall</w:t>
      </w:r>
      <w:r>
        <w:rPr>
          <w:spacing w:val="-5"/>
        </w:rPr>
        <w:t xml:space="preserve"> </w:t>
      </w:r>
      <w:r>
        <w:t>provide</w:t>
      </w:r>
      <w:r>
        <w:rPr>
          <w:spacing w:val="-5"/>
        </w:rPr>
        <w:t xml:space="preserve"> </w:t>
      </w:r>
      <w:r>
        <w:t>newly</w:t>
      </w:r>
      <w:r>
        <w:rPr>
          <w:spacing w:val="-6"/>
        </w:rPr>
        <w:t xml:space="preserve"> </w:t>
      </w:r>
      <w:r>
        <w:t>hired bargaining</w:t>
      </w:r>
      <w:r>
        <w:rPr>
          <w:spacing w:val="-5"/>
        </w:rPr>
        <w:t xml:space="preserve"> </w:t>
      </w:r>
      <w:r>
        <w:t>unit</w:t>
      </w:r>
      <w:r>
        <w:rPr>
          <w:spacing w:val="-5"/>
        </w:rPr>
        <w:t xml:space="preserve"> </w:t>
      </w:r>
      <w:r>
        <w:t>members</w:t>
      </w:r>
      <w:r>
        <w:rPr>
          <w:spacing w:val="-5"/>
        </w:rPr>
        <w:t xml:space="preserve"> </w:t>
      </w:r>
      <w:r>
        <w:t>with</w:t>
      </w:r>
      <w:r>
        <w:rPr>
          <w:spacing w:val="-4"/>
        </w:rPr>
        <w:t xml:space="preserve"> </w:t>
      </w:r>
      <w:r>
        <w:t>a</w:t>
      </w:r>
      <w:r>
        <w:rPr>
          <w:spacing w:val="-5"/>
        </w:rPr>
        <w:t xml:space="preserve"> </w:t>
      </w:r>
      <w:r>
        <w:t>copy</w:t>
      </w:r>
      <w:r>
        <w:rPr>
          <w:spacing w:val="-5"/>
        </w:rPr>
        <w:t xml:space="preserve"> </w:t>
      </w:r>
      <w:r>
        <w:t>of</w:t>
      </w:r>
      <w:r>
        <w:rPr>
          <w:spacing w:val="-4"/>
        </w:rPr>
        <w:t xml:space="preserve"> </w:t>
      </w:r>
      <w:r>
        <w:t>the</w:t>
      </w:r>
      <w:r>
        <w:rPr>
          <w:spacing w:val="-5"/>
        </w:rPr>
        <w:t xml:space="preserve"> </w:t>
      </w:r>
      <w:r>
        <w:t>departmental</w:t>
      </w:r>
      <w:r>
        <w:rPr>
          <w:w w:val="99"/>
        </w:rPr>
        <w:t xml:space="preserve"> </w:t>
      </w:r>
      <w:r w:rsidRPr="003C0956">
        <w:t>promotion</w:t>
      </w:r>
      <w:r w:rsidRPr="003C0956">
        <w:rPr>
          <w:spacing w:val="-5"/>
        </w:rPr>
        <w:t xml:space="preserve"> </w:t>
      </w:r>
      <w:r w:rsidRPr="003C0956">
        <w:t>and</w:t>
      </w:r>
      <w:r w:rsidRPr="003C0956">
        <w:rPr>
          <w:spacing w:val="-5"/>
        </w:rPr>
        <w:t xml:space="preserve"> </w:t>
      </w:r>
      <w:r w:rsidRPr="003C0956">
        <w:t>tenure</w:t>
      </w:r>
      <w:r w:rsidRPr="003C0956">
        <w:rPr>
          <w:spacing w:val="-5"/>
          <w:u w:val="single" w:color="32C528"/>
        </w:rPr>
        <w:t xml:space="preserve"> </w:t>
      </w:r>
      <w:r>
        <w:t>criteria</w:t>
      </w:r>
      <w:r>
        <w:rPr>
          <w:spacing w:val="-5"/>
        </w:rPr>
        <w:t xml:space="preserve"> </w:t>
      </w:r>
      <w:r>
        <w:t>and</w:t>
      </w:r>
      <w:r>
        <w:rPr>
          <w:spacing w:val="-5"/>
        </w:rPr>
        <w:t xml:space="preserve"> </w:t>
      </w:r>
      <w:r>
        <w:t>shall</w:t>
      </w:r>
      <w:r>
        <w:rPr>
          <w:spacing w:val="-4"/>
        </w:rPr>
        <w:t xml:space="preserve"> </w:t>
      </w:r>
      <w:r>
        <w:t>inform</w:t>
      </w:r>
      <w:r>
        <w:rPr>
          <w:spacing w:val="-5"/>
        </w:rPr>
        <w:t xml:space="preserve"> </w:t>
      </w:r>
      <w:r>
        <w:t>the</w:t>
      </w:r>
      <w:r>
        <w:rPr>
          <w:spacing w:val="-5"/>
        </w:rPr>
        <w:t xml:space="preserve"> </w:t>
      </w:r>
      <w:r>
        <w:t>individual</w:t>
      </w:r>
      <w:r>
        <w:rPr>
          <w:spacing w:val="-5"/>
        </w:rPr>
        <w:t xml:space="preserve"> </w:t>
      </w:r>
      <w:r>
        <w:t xml:space="preserve">of </w:t>
      </w:r>
      <w:r>
        <w:lastRenderedPageBreak/>
        <w:t>his/her</w:t>
      </w:r>
      <w:r>
        <w:rPr>
          <w:spacing w:val="-5"/>
        </w:rPr>
        <w:t xml:space="preserve"> </w:t>
      </w:r>
      <w:r>
        <w:t>responsibilities</w:t>
      </w:r>
      <w:r>
        <w:rPr>
          <w:spacing w:val="-5"/>
        </w:rPr>
        <w:t xml:space="preserve"> </w:t>
      </w:r>
      <w:r>
        <w:t>under</w:t>
      </w:r>
      <w:r>
        <w:rPr>
          <w:spacing w:val="-5"/>
        </w:rPr>
        <w:t xml:space="preserve"> </w:t>
      </w:r>
      <w:r>
        <w:t>this</w:t>
      </w:r>
      <w:r>
        <w:rPr>
          <w:spacing w:val="-5"/>
        </w:rPr>
        <w:t xml:space="preserve"> </w:t>
      </w:r>
      <w:r>
        <w:t>Article.</w:t>
      </w:r>
      <w:r>
        <w:rPr>
          <w:spacing w:val="51"/>
        </w:rPr>
        <w:t xml:space="preserve"> </w:t>
      </w:r>
      <w:r>
        <w:t>The</w:t>
      </w:r>
      <w:r>
        <w:rPr>
          <w:spacing w:val="-5"/>
        </w:rPr>
        <w:t xml:space="preserve"> </w:t>
      </w:r>
      <w:r>
        <w:t>chairperson</w:t>
      </w:r>
      <w:r>
        <w:rPr>
          <w:spacing w:val="-5"/>
        </w:rPr>
        <w:t xml:space="preserve"> </w:t>
      </w:r>
      <w:r>
        <w:t>has the</w:t>
      </w:r>
      <w:r>
        <w:rPr>
          <w:spacing w:val="-6"/>
        </w:rPr>
        <w:t xml:space="preserve"> </w:t>
      </w:r>
      <w:r>
        <w:t>professional</w:t>
      </w:r>
      <w:r>
        <w:rPr>
          <w:spacing w:val="-5"/>
        </w:rPr>
        <w:t xml:space="preserve"> </w:t>
      </w:r>
      <w:r>
        <w:t>responsibility</w:t>
      </w:r>
      <w:r>
        <w:rPr>
          <w:spacing w:val="-5"/>
        </w:rPr>
        <w:t xml:space="preserve"> </w:t>
      </w:r>
      <w:r>
        <w:t>to</w:t>
      </w:r>
      <w:r>
        <w:rPr>
          <w:spacing w:val="-6"/>
        </w:rPr>
        <w:t xml:space="preserve"> </w:t>
      </w:r>
      <w:r>
        <w:t>annually</w:t>
      </w:r>
      <w:r>
        <w:rPr>
          <w:spacing w:val="-5"/>
        </w:rPr>
        <w:t xml:space="preserve"> </w:t>
      </w:r>
      <w:r>
        <w:t>evaluate</w:t>
      </w:r>
      <w:r>
        <w:rPr>
          <w:spacing w:val="-5"/>
        </w:rPr>
        <w:t xml:space="preserve"> </w:t>
      </w:r>
      <w:r>
        <w:t>person subject</w:t>
      </w:r>
      <w:r>
        <w:rPr>
          <w:spacing w:val="-6"/>
        </w:rPr>
        <w:t xml:space="preserve"> </w:t>
      </w:r>
      <w:r>
        <w:t>to</w:t>
      </w:r>
      <w:r>
        <w:rPr>
          <w:spacing w:val="-6"/>
        </w:rPr>
        <w:t xml:space="preserve"> </w:t>
      </w:r>
      <w:r>
        <w:t>reappointment</w:t>
      </w:r>
      <w:r>
        <w:rPr>
          <w:spacing w:val="-6"/>
        </w:rPr>
        <w:t xml:space="preserve"> </w:t>
      </w:r>
      <w:r>
        <w:t>and</w:t>
      </w:r>
      <w:r>
        <w:rPr>
          <w:spacing w:val="-5"/>
        </w:rPr>
        <w:t xml:space="preserve"> </w:t>
      </w:r>
      <w:r>
        <w:t>to</w:t>
      </w:r>
      <w:r>
        <w:rPr>
          <w:spacing w:val="-6"/>
        </w:rPr>
        <w:t xml:space="preserve"> </w:t>
      </w:r>
      <w:r>
        <w:t>make</w:t>
      </w:r>
      <w:r>
        <w:rPr>
          <w:spacing w:val="-6"/>
        </w:rPr>
        <w:t xml:space="preserve"> </w:t>
      </w:r>
      <w:r>
        <w:t>a</w:t>
      </w:r>
      <w:r>
        <w:rPr>
          <w:spacing w:val="-6"/>
        </w:rPr>
        <w:t xml:space="preserve"> </w:t>
      </w:r>
      <w:r>
        <w:t>specific,</w:t>
      </w:r>
      <w:r>
        <w:rPr>
          <w:spacing w:val="-5"/>
        </w:rPr>
        <w:t xml:space="preserve"> </w:t>
      </w:r>
      <w:r>
        <w:t>independent, written</w:t>
      </w:r>
      <w:r>
        <w:rPr>
          <w:spacing w:val="-7"/>
        </w:rPr>
        <w:t xml:space="preserve"> </w:t>
      </w:r>
      <w:r>
        <w:t>recommendation,</w:t>
      </w:r>
      <w:r>
        <w:rPr>
          <w:spacing w:val="-6"/>
        </w:rPr>
        <w:t xml:space="preserve"> </w:t>
      </w:r>
      <w:r>
        <w:t>presenting</w:t>
      </w:r>
      <w:r>
        <w:rPr>
          <w:spacing w:val="-7"/>
        </w:rPr>
        <w:t xml:space="preserve"> </w:t>
      </w:r>
      <w:r>
        <w:t>his/her</w:t>
      </w:r>
      <w:r>
        <w:rPr>
          <w:spacing w:val="-6"/>
        </w:rPr>
        <w:t xml:space="preserve"> </w:t>
      </w:r>
      <w:r>
        <w:t>reasons</w:t>
      </w:r>
      <w:r>
        <w:rPr>
          <w:spacing w:val="-6"/>
        </w:rPr>
        <w:t xml:space="preserve"> </w:t>
      </w:r>
      <w:r>
        <w:t>for recommending</w:t>
      </w:r>
      <w:r>
        <w:rPr>
          <w:spacing w:val="-8"/>
        </w:rPr>
        <w:t xml:space="preserve"> </w:t>
      </w:r>
      <w:r>
        <w:t>reappointment</w:t>
      </w:r>
      <w:r>
        <w:rPr>
          <w:spacing w:val="-7"/>
        </w:rPr>
        <w:t xml:space="preserve"> </w:t>
      </w:r>
      <w:r>
        <w:t>or</w:t>
      </w:r>
      <w:r>
        <w:rPr>
          <w:spacing w:val="-7"/>
        </w:rPr>
        <w:t xml:space="preserve"> </w:t>
      </w:r>
      <w:r>
        <w:t>non-reappointment.</w:t>
      </w:r>
      <w:r>
        <w:rPr>
          <w:spacing w:val="46"/>
        </w:rPr>
        <w:t xml:space="preserve"> </w:t>
      </w:r>
      <w:r>
        <w:t>For</w:t>
      </w:r>
      <w:r>
        <w:rPr>
          <w:spacing w:val="-7"/>
        </w:rPr>
        <w:t xml:space="preserve"> </w:t>
      </w:r>
      <w:r>
        <w:t>newly</w:t>
      </w:r>
      <w:r w:rsidR="002D50FF">
        <w:t xml:space="preserve"> </w:t>
      </w:r>
      <w:r>
        <w:t>hired</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this</w:t>
      </w:r>
      <w:r>
        <w:rPr>
          <w:spacing w:val="-5"/>
        </w:rPr>
        <w:t xml:space="preserve"> </w:t>
      </w:r>
      <w:r>
        <w:t>evaluation</w:t>
      </w:r>
      <w:r>
        <w:rPr>
          <w:spacing w:val="-5"/>
        </w:rPr>
        <w:t xml:space="preserve"> </w:t>
      </w:r>
      <w:r>
        <w:t>shall</w:t>
      </w:r>
      <w:r>
        <w:rPr>
          <w:spacing w:val="-5"/>
        </w:rPr>
        <w:t xml:space="preserve"> </w:t>
      </w:r>
      <w:r>
        <w:t>begin</w:t>
      </w:r>
      <w:r>
        <w:rPr>
          <w:spacing w:val="-4"/>
        </w:rPr>
        <w:t xml:space="preserve"> </w:t>
      </w:r>
      <w:r>
        <w:t>in</w:t>
      </w:r>
      <w:r>
        <w:rPr>
          <w:spacing w:val="-5"/>
        </w:rPr>
        <w:t xml:space="preserve"> </w:t>
      </w:r>
      <w:r>
        <w:t>the</w:t>
      </w:r>
      <w:r>
        <w:rPr>
          <w:w w:val="99"/>
        </w:rPr>
        <w:t xml:space="preserve"> </w:t>
      </w:r>
      <w:r>
        <w:t>individual's</w:t>
      </w:r>
      <w:r>
        <w:rPr>
          <w:spacing w:val="-4"/>
        </w:rPr>
        <w:t xml:space="preserve"> </w:t>
      </w:r>
      <w:r>
        <w:t>first</w:t>
      </w:r>
      <w:r>
        <w:rPr>
          <w:spacing w:val="-4"/>
        </w:rPr>
        <w:t xml:space="preserve"> </w:t>
      </w:r>
      <w:r>
        <w:t>semester</w:t>
      </w:r>
      <w:r>
        <w:rPr>
          <w:spacing w:val="-4"/>
        </w:rPr>
        <w:t xml:space="preserve"> </w:t>
      </w:r>
      <w:r>
        <w:t>of</w:t>
      </w:r>
      <w:r>
        <w:rPr>
          <w:spacing w:val="-4"/>
        </w:rPr>
        <w:t xml:space="preserve"> </w:t>
      </w:r>
      <w:r>
        <w:t>employment.</w:t>
      </w:r>
      <w:r>
        <w:rPr>
          <w:spacing w:val="52"/>
        </w:rPr>
        <w:t xml:space="preserve"> </w:t>
      </w:r>
      <w:r>
        <w:t>In</w:t>
      </w:r>
      <w:r>
        <w:rPr>
          <w:spacing w:val="-4"/>
        </w:rPr>
        <w:t xml:space="preserve"> </w:t>
      </w:r>
      <w:r>
        <w:t>making</w:t>
      </w:r>
      <w:r>
        <w:rPr>
          <w:spacing w:val="-4"/>
        </w:rPr>
        <w:t xml:space="preserve"> </w:t>
      </w:r>
      <w:r>
        <w:t>such</w:t>
      </w:r>
      <w:r>
        <w:rPr>
          <w:spacing w:val="-4"/>
        </w:rPr>
        <w:t xml:space="preserve"> </w:t>
      </w:r>
      <w:r>
        <w:t>a</w:t>
      </w:r>
      <w:r>
        <w:rPr>
          <w:w w:val="99"/>
        </w:rPr>
        <w:t xml:space="preserve"> </w:t>
      </w:r>
      <w:r>
        <w:t>recommendation,</w:t>
      </w:r>
      <w:r>
        <w:rPr>
          <w:spacing w:val="-9"/>
        </w:rPr>
        <w:t xml:space="preserve"> </w:t>
      </w:r>
      <w:r>
        <w:t>the</w:t>
      </w:r>
      <w:r>
        <w:rPr>
          <w:spacing w:val="-8"/>
        </w:rPr>
        <w:t xml:space="preserve"> </w:t>
      </w:r>
      <w:r>
        <w:t>chairperson</w:t>
      </w:r>
      <w:r>
        <w:rPr>
          <w:spacing w:val="-8"/>
        </w:rPr>
        <w:t xml:space="preserve"> </w:t>
      </w:r>
      <w:r>
        <w:t>shall</w:t>
      </w:r>
      <w:r>
        <w:rPr>
          <w:spacing w:val="-8"/>
        </w:rPr>
        <w:t xml:space="preserve"> </w:t>
      </w:r>
      <w:r>
        <w:t>evaluate</w:t>
      </w:r>
      <w:r>
        <w:rPr>
          <w:spacing w:val="-8"/>
        </w:rPr>
        <w:t xml:space="preserve"> </w:t>
      </w:r>
      <w:r>
        <w:t>the</w:t>
      </w:r>
      <w:r>
        <w:rPr>
          <w:spacing w:val="-8"/>
        </w:rPr>
        <w:t xml:space="preserve"> </w:t>
      </w:r>
      <w:r>
        <w:t>documented materials</w:t>
      </w:r>
      <w:r>
        <w:rPr>
          <w:spacing w:val="-5"/>
        </w:rPr>
        <w:t xml:space="preserve"> </w:t>
      </w:r>
      <w:r>
        <w:t>necessary</w:t>
      </w:r>
      <w:r>
        <w:rPr>
          <w:spacing w:val="-5"/>
        </w:rPr>
        <w:t xml:space="preserve"> </w:t>
      </w:r>
      <w:r>
        <w:t>for</w:t>
      </w:r>
      <w:r>
        <w:rPr>
          <w:spacing w:val="-4"/>
        </w:rPr>
        <w:t xml:space="preserve"> </w:t>
      </w:r>
      <w:r>
        <w:t>this</w:t>
      </w:r>
      <w:r>
        <w:rPr>
          <w:spacing w:val="-5"/>
        </w:rPr>
        <w:t xml:space="preserve"> </w:t>
      </w:r>
      <w:r>
        <w:t>decision.</w:t>
      </w:r>
      <w:r>
        <w:rPr>
          <w:spacing w:val="51"/>
        </w:rPr>
        <w:t xml:space="preserve"> </w:t>
      </w:r>
      <w:r>
        <w:t>Such</w:t>
      </w:r>
      <w:r>
        <w:rPr>
          <w:spacing w:val="-5"/>
        </w:rPr>
        <w:t xml:space="preserve"> </w:t>
      </w:r>
      <w:r>
        <w:t>material</w:t>
      </w:r>
      <w:r>
        <w:rPr>
          <w:spacing w:val="-4"/>
        </w:rPr>
        <w:t xml:space="preserve"> </w:t>
      </w:r>
      <w:r>
        <w:t>shall</w:t>
      </w:r>
      <w:r>
        <w:rPr>
          <w:spacing w:val="-5"/>
        </w:rPr>
        <w:t xml:space="preserve"> </w:t>
      </w:r>
      <w:r>
        <w:t>include</w:t>
      </w:r>
      <w:r>
        <w:rPr>
          <w:w w:val="99"/>
        </w:rPr>
        <w:t xml:space="preserve"> </w:t>
      </w:r>
      <w:r>
        <w:t>relevant</w:t>
      </w:r>
      <w:r>
        <w:rPr>
          <w:spacing w:val="-6"/>
        </w:rPr>
        <w:t xml:space="preserve"> </w:t>
      </w:r>
      <w:r>
        <w:t>information</w:t>
      </w:r>
      <w:r>
        <w:rPr>
          <w:spacing w:val="-5"/>
        </w:rPr>
        <w:t xml:space="preserve"> </w:t>
      </w:r>
      <w:r>
        <w:t>supplied</w:t>
      </w:r>
      <w:r>
        <w:rPr>
          <w:spacing w:val="-6"/>
        </w:rPr>
        <w:t xml:space="preserve"> </w:t>
      </w:r>
      <w:r>
        <w:t>by</w:t>
      </w:r>
      <w:r>
        <w:rPr>
          <w:spacing w:val="-5"/>
        </w:rPr>
        <w:t xml:space="preserve"> </w:t>
      </w:r>
      <w:r>
        <w:t>the</w:t>
      </w:r>
      <w:r>
        <w:rPr>
          <w:spacing w:val="-6"/>
        </w:rPr>
        <w:t xml:space="preserve"> </w:t>
      </w:r>
      <w:r>
        <w:t>candidate</w:t>
      </w:r>
      <w:r>
        <w:rPr>
          <w:spacing w:val="-5"/>
        </w:rPr>
        <w:t xml:space="preserve"> </w:t>
      </w:r>
      <w:r>
        <w:t>and</w:t>
      </w:r>
      <w:r>
        <w:rPr>
          <w:spacing w:val="-5"/>
        </w:rPr>
        <w:t xml:space="preserve"> </w:t>
      </w:r>
      <w:r>
        <w:t>other department</w:t>
      </w:r>
      <w:r>
        <w:rPr>
          <w:spacing w:val="-8"/>
        </w:rPr>
        <w:t xml:space="preserve"> </w:t>
      </w:r>
      <w:r>
        <w:t>members,</w:t>
      </w:r>
      <w:r>
        <w:rPr>
          <w:spacing w:val="-7"/>
        </w:rPr>
        <w:t xml:space="preserve"> </w:t>
      </w:r>
      <w:r>
        <w:t>and</w:t>
      </w:r>
      <w:r>
        <w:rPr>
          <w:spacing w:val="-7"/>
        </w:rPr>
        <w:t xml:space="preserve"> </w:t>
      </w:r>
      <w:r>
        <w:t>may</w:t>
      </w:r>
      <w:r>
        <w:rPr>
          <w:spacing w:val="-7"/>
        </w:rPr>
        <w:t xml:space="preserve"> </w:t>
      </w:r>
      <w:r>
        <w:t>include</w:t>
      </w:r>
      <w:r>
        <w:rPr>
          <w:spacing w:val="-7"/>
        </w:rPr>
        <w:t xml:space="preserve"> </w:t>
      </w:r>
      <w:r>
        <w:t>materials</w:t>
      </w:r>
      <w:r>
        <w:rPr>
          <w:spacing w:val="-7"/>
        </w:rPr>
        <w:t xml:space="preserve"> </w:t>
      </w:r>
      <w:r>
        <w:t>from</w:t>
      </w:r>
      <w:r>
        <w:rPr>
          <w:spacing w:val="-7"/>
        </w:rPr>
        <w:t xml:space="preserve"> </w:t>
      </w:r>
      <w:r>
        <w:t>competent</w:t>
      </w:r>
      <w:r>
        <w:rPr>
          <w:w w:val="99"/>
        </w:rPr>
        <w:t xml:space="preserve"> </w:t>
      </w:r>
      <w:r>
        <w:t>sources</w:t>
      </w:r>
      <w:r>
        <w:rPr>
          <w:spacing w:val="-4"/>
        </w:rPr>
        <w:t xml:space="preserve"> </w:t>
      </w:r>
      <w:r>
        <w:t>other</w:t>
      </w:r>
      <w:r>
        <w:rPr>
          <w:spacing w:val="-3"/>
        </w:rPr>
        <w:t xml:space="preserve"> </w:t>
      </w:r>
      <w:r>
        <w:t>than</w:t>
      </w:r>
      <w:r>
        <w:rPr>
          <w:spacing w:val="-4"/>
        </w:rPr>
        <w:t xml:space="preserve"> </w:t>
      </w:r>
      <w:r>
        <w:t>those</w:t>
      </w:r>
      <w:r>
        <w:rPr>
          <w:spacing w:val="-3"/>
        </w:rPr>
        <w:t xml:space="preserve"> </w:t>
      </w:r>
      <w:r>
        <w:t>persons</w:t>
      </w:r>
      <w:r>
        <w:rPr>
          <w:spacing w:val="-4"/>
        </w:rPr>
        <w:t xml:space="preserve"> </w:t>
      </w:r>
      <w:r>
        <w:t>serving</w:t>
      </w:r>
      <w:r>
        <w:rPr>
          <w:spacing w:val="-3"/>
        </w:rPr>
        <w:t xml:space="preserve"> </w:t>
      </w:r>
      <w:r>
        <w:t>in</w:t>
      </w:r>
      <w:r>
        <w:rPr>
          <w:spacing w:val="-4"/>
        </w:rPr>
        <w:t xml:space="preserve"> </w:t>
      </w:r>
      <w:r>
        <w:t>the</w:t>
      </w:r>
      <w:r>
        <w:rPr>
          <w:spacing w:val="-3"/>
        </w:rPr>
        <w:t xml:space="preserve"> </w:t>
      </w:r>
      <w:r>
        <w:t>department.</w:t>
      </w:r>
      <w:r>
        <w:rPr>
          <w:spacing w:val="53"/>
        </w:rPr>
        <w:t xml:space="preserve"> </w:t>
      </w:r>
      <w:r>
        <w:t>In the</w:t>
      </w:r>
      <w:r>
        <w:rPr>
          <w:spacing w:val="-6"/>
        </w:rPr>
        <w:t xml:space="preserve"> </w:t>
      </w:r>
      <w:r>
        <w:t>event</w:t>
      </w:r>
      <w:r>
        <w:rPr>
          <w:spacing w:val="-5"/>
        </w:rPr>
        <w:t xml:space="preserve"> </w:t>
      </w:r>
      <w:r>
        <w:t>the</w:t>
      </w:r>
      <w:r>
        <w:rPr>
          <w:spacing w:val="-5"/>
        </w:rPr>
        <w:t xml:space="preserve"> </w:t>
      </w:r>
      <w:r>
        <w:t>candidate</w:t>
      </w:r>
      <w:r>
        <w:rPr>
          <w:spacing w:val="-5"/>
        </w:rPr>
        <w:t xml:space="preserve"> </w:t>
      </w:r>
      <w:r>
        <w:t>fails</w:t>
      </w:r>
      <w:r>
        <w:rPr>
          <w:spacing w:val="-6"/>
        </w:rPr>
        <w:t xml:space="preserve"> </w:t>
      </w:r>
      <w:r>
        <w:t>to</w:t>
      </w:r>
      <w:r>
        <w:rPr>
          <w:spacing w:val="-5"/>
        </w:rPr>
        <w:t xml:space="preserve"> </w:t>
      </w:r>
      <w:r>
        <w:t>submit</w:t>
      </w:r>
      <w:r>
        <w:rPr>
          <w:spacing w:val="-5"/>
        </w:rPr>
        <w:t xml:space="preserve"> </w:t>
      </w:r>
      <w:r>
        <w:t>his/her</w:t>
      </w:r>
      <w:r>
        <w:rPr>
          <w:spacing w:val="-5"/>
        </w:rPr>
        <w:t xml:space="preserve"> </w:t>
      </w:r>
      <w:r>
        <w:t>documented</w:t>
      </w:r>
      <w:r>
        <w:rPr>
          <w:spacing w:val="-6"/>
        </w:rPr>
        <w:t xml:space="preserve"> </w:t>
      </w:r>
      <w:r>
        <w:t>record by</w:t>
      </w:r>
      <w:r>
        <w:rPr>
          <w:spacing w:val="-5"/>
        </w:rPr>
        <w:t xml:space="preserve"> </w:t>
      </w:r>
      <w:r>
        <w:t>the</w:t>
      </w:r>
      <w:r>
        <w:rPr>
          <w:spacing w:val="-4"/>
        </w:rPr>
        <w:t xml:space="preserve"> </w:t>
      </w:r>
      <w:r>
        <w:t>deadline</w:t>
      </w:r>
      <w:r>
        <w:rPr>
          <w:spacing w:val="-4"/>
        </w:rPr>
        <w:t xml:space="preserve"> </w:t>
      </w:r>
      <w:r>
        <w:t>stated</w:t>
      </w:r>
      <w:r>
        <w:rPr>
          <w:spacing w:val="-4"/>
        </w:rPr>
        <w:t xml:space="preserve"> </w:t>
      </w:r>
      <w:r>
        <w:t>below,</w:t>
      </w:r>
      <w:r>
        <w:rPr>
          <w:spacing w:val="-4"/>
        </w:rPr>
        <w:t xml:space="preserve"> </w:t>
      </w:r>
      <w:r>
        <w:t>the</w:t>
      </w:r>
      <w:r>
        <w:rPr>
          <w:spacing w:val="-4"/>
        </w:rPr>
        <w:t xml:space="preserve"> </w:t>
      </w:r>
      <w:r>
        <w:t>chairperson</w:t>
      </w:r>
      <w:r>
        <w:rPr>
          <w:spacing w:val="-5"/>
        </w:rPr>
        <w:t xml:space="preserve"> </w:t>
      </w:r>
      <w:r>
        <w:t>shall</w:t>
      </w:r>
      <w:r>
        <w:rPr>
          <w:spacing w:val="-4"/>
        </w:rPr>
        <w:t xml:space="preserve"> </w:t>
      </w:r>
      <w:r>
        <w:t>make</w:t>
      </w:r>
      <w:r>
        <w:rPr>
          <w:spacing w:val="-4"/>
        </w:rPr>
        <w:t xml:space="preserve"> </w:t>
      </w:r>
      <w:r>
        <w:t>a</w:t>
      </w:r>
      <w:r>
        <w:rPr>
          <w:w w:val="99"/>
        </w:rPr>
        <w:t xml:space="preserve"> </w:t>
      </w:r>
      <w:r>
        <w:t>recommendation</w:t>
      </w:r>
      <w:r>
        <w:rPr>
          <w:spacing w:val="-5"/>
        </w:rPr>
        <w:t xml:space="preserve"> </w:t>
      </w:r>
      <w:r>
        <w:t>based</w:t>
      </w:r>
      <w:r>
        <w:rPr>
          <w:spacing w:val="-6"/>
        </w:rPr>
        <w:t xml:space="preserve"> </w:t>
      </w:r>
      <w:r>
        <w:t>on</w:t>
      </w:r>
      <w:r>
        <w:rPr>
          <w:spacing w:val="-5"/>
        </w:rPr>
        <w:t xml:space="preserve"> </w:t>
      </w:r>
      <w:r>
        <w:t>the</w:t>
      </w:r>
      <w:r>
        <w:rPr>
          <w:spacing w:val="-5"/>
        </w:rPr>
        <w:t xml:space="preserve"> </w:t>
      </w:r>
      <w:r>
        <w:t>best</w:t>
      </w:r>
      <w:r>
        <w:rPr>
          <w:spacing w:val="-5"/>
        </w:rPr>
        <w:t xml:space="preserve"> </w:t>
      </w:r>
      <w:r>
        <w:t>available</w:t>
      </w:r>
      <w:r>
        <w:rPr>
          <w:spacing w:val="-5"/>
        </w:rPr>
        <w:t xml:space="preserve"> </w:t>
      </w:r>
      <w:r>
        <w:t>evidence.</w:t>
      </w:r>
      <w:r>
        <w:rPr>
          <w:spacing w:val="50"/>
        </w:rPr>
        <w:t xml:space="preserve"> </w:t>
      </w:r>
      <w:r>
        <w:t>For faculty</w:t>
      </w:r>
      <w:r>
        <w:rPr>
          <w:spacing w:val="-6"/>
        </w:rPr>
        <w:t xml:space="preserve"> </w:t>
      </w:r>
      <w:r>
        <w:t>members,</w:t>
      </w:r>
      <w:r>
        <w:rPr>
          <w:spacing w:val="-6"/>
        </w:rPr>
        <w:t xml:space="preserve"> </w:t>
      </w:r>
      <w:r>
        <w:t>the</w:t>
      </w:r>
      <w:r>
        <w:rPr>
          <w:spacing w:val="-6"/>
        </w:rPr>
        <w:t xml:space="preserve"> </w:t>
      </w:r>
      <w:r>
        <w:t>criteria</w:t>
      </w:r>
      <w:r>
        <w:rPr>
          <w:spacing w:val="-5"/>
        </w:rPr>
        <w:t xml:space="preserve"> </w:t>
      </w:r>
      <w:r>
        <w:t>for</w:t>
      </w:r>
      <w:r>
        <w:rPr>
          <w:spacing w:val="-6"/>
        </w:rPr>
        <w:t xml:space="preserve"> </w:t>
      </w:r>
      <w:r>
        <w:t>evaluation</w:t>
      </w:r>
      <w:r>
        <w:rPr>
          <w:spacing w:val="-6"/>
        </w:rPr>
        <w:t xml:space="preserve"> </w:t>
      </w:r>
      <w:r>
        <w:t>shall</w:t>
      </w:r>
      <w:r>
        <w:rPr>
          <w:spacing w:val="-5"/>
        </w:rPr>
        <w:t xml:space="preserve"> </w:t>
      </w:r>
      <w:r>
        <w:t>include</w:t>
      </w:r>
      <w:r>
        <w:rPr>
          <w:w w:val="99"/>
        </w:rPr>
        <w:t xml:space="preserve"> </w:t>
      </w:r>
      <w:r>
        <w:t>demonstrated</w:t>
      </w:r>
      <w:r>
        <w:rPr>
          <w:spacing w:val="-7"/>
        </w:rPr>
        <w:t xml:space="preserve"> </w:t>
      </w:r>
      <w:r>
        <w:t>effective</w:t>
      </w:r>
      <w:r>
        <w:rPr>
          <w:spacing w:val="-6"/>
        </w:rPr>
        <w:t xml:space="preserve"> </w:t>
      </w:r>
      <w:r>
        <w:t>teaching,</w:t>
      </w:r>
      <w:r>
        <w:rPr>
          <w:spacing w:val="-6"/>
        </w:rPr>
        <w:t xml:space="preserve"> </w:t>
      </w:r>
      <w:r>
        <w:t>value</w:t>
      </w:r>
      <w:r>
        <w:rPr>
          <w:spacing w:val="-6"/>
        </w:rPr>
        <w:t xml:space="preserve"> </w:t>
      </w:r>
      <w:r>
        <w:t>to</w:t>
      </w:r>
      <w:r>
        <w:rPr>
          <w:spacing w:val="-7"/>
        </w:rPr>
        <w:t xml:space="preserve"> </w:t>
      </w:r>
      <w:r>
        <w:t>his/her</w:t>
      </w:r>
      <w:r>
        <w:rPr>
          <w:spacing w:val="-6"/>
        </w:rPr>
        <w:t xml:space="preserve"> </w:t>
      </w:r>
      <w:r>
        <w:t>department</w:t>
      </w:r>
      <w:r>
        <w:rPr>
          <w:spacing w:val="-6"/>
        </w:rPr>
        <w:t xml:space="preserve"> </w:t>
      </w:r>
      <w:r>
        <w:t>and college,</w:t>
      </w:r>
      <w:r>
        <w:rPr>
          <w:spacing w:val="-5"/>
        </w:rPr>
        <w:t xml:space="preserve"> </w:t>
      </w:r>
      <w:r>
        <w:t>and</w:t>
      </w:r>
      <w:r>
        <w:rPr>
          <w:spacing w:val="-5"/>
        </w:rPr>
        <w:t xml:space="preserve"> </w:t>
      </w:r>
      <w:r>
        <w:t>demonstrated</w:t>
      </w:r>
      <w:r>
        <w:rPr>
          <w:spacing w:val="-5"/>
        </w:rPr>
        <w:t xml:space="preserve"> </w:t>
      </w:r>
      <w:r>
        <w:t>scholarly</w:t>
      </w:r>
      <w:r>
        <w:rPr>
          <w:spacing w:val="-5"/>
        </w:rPr>
        <w:t xml:space="preserve"> </w:t>
      </w:r>
      <w:r>
        <w:t>activity.</w:t>
      </w:r>
      <w:r>
        <w:rPr>
          <w:spacing w:val="50"/>
        </w:rPr>
        <w:t xml:space="preserve"> </w:t>
      </w:r>
      <w:r>
        <w:t>For</w:t>
      </w:r>
      <w:r>
        <w:rPr>
          <w:spacing w:val="-4"/>
        </w:rPr>
        <w:t xml:space="preserve"> </w:t>
      </w:r>
      <w:r>
        <w:t>reading clinicians,</w:t>
      </w:r>
      <w:r>
        <w:rPr>
          <w:spacing w:val="-8"/>
        </w:rPr>
        <w:t xml:space="preserve"> </w:t>
      </w:r>
      <w:r>
        <w:t>criteria</w:t>
      </w:r>
      <w:r>
        <w:rPr>
          <w:spacing w:val="-7"/>
        </w:rPr>
        <w:t xml:space="preserve"> </w:t>
      </w:r>
      <w:r>
        <w:t>for</w:t>
      </w:r>
      <w:r>
        <w:rPr>
          <w:spacing w:val="-7"/>
        </w:rPr>
        <w:t xml:space="preserve"> </w:t>
      </w:r>
      <w:r>
        <w:t>evaluation</w:t>
      </w:r>
      <w:r>
        <w:rPr>
          <w:spacing w:val="-7"/>
        </w:rPr>
        <w:t xml:space="preserve"> </w:t>
      </w:r>
      <w:r>
        <w:t>shall</w:t>
      </w:r>
      <w:r>
        <w:rPr>
          <w:spacing w:val="-7"/>
        </w:rPr>
        <w:t xml:space="preserve"> </w:t>
      </w:r>
      <w:r>
        <w:t>include</w:t>
      </w:r>
      <w:r>
        <w:rPr>
          <w:spacing w:val="-8"/>
        </w:rPr>
        <w:t xml:space="preserve"> </w:t>
      </w:r>
      <w:r>
        <w:t>appropriate</w:t>
      </w:r>
      <w:r>
        <w:rPr>
          <w:w w:val="99"/>
        </w:rPr>
        <w:t xml:space="preserve"> </w:t>
      </w:r>
      <w:r>
        <w:t>professional</w:t>
      </w:r>
      <w:r>
        <w:rPr>
          <w:spacing w:val="-6"/>
        </w:rPr>
        <w:t xml:space="preserve"> </w:t>
      </w:r>
      <w:r>
        <w:t>performance</w:t>
      </w:r>
      <w:r>
        <w:rPr>
          <w:spacing w:val="-5"/>
        </w:rPr>
        <w:t xml:space="preserve"> </w:t>
      </w:r>
      <w:r>
        <w:t>and</w:t>
      </w:r>
      <w:r>
        <w:rPr>
          <w:spacing w:val="-5"/>
        </w:rPr>
        <w:t xml:space="preserve"> </w:t>
      </w:r>
      <w:r>
        <w:t>activity,</w:t>
      </w:r>
      <w:r>
        <w:rPr>
          <w:spacing w:val="-5"/>
        </w:rPr>
        <w:t xml:space="preserve"> </w:t>
      </w:r>
      <w:r>
        <w:t>and</w:t>
      </w:r>
      <w:r>
        <w:rPr>
          <w:spacing w:val="-5"/>
        </w:rPr>
        <w:t xml:space="preserve"> </w:t>
      </w:r>
      <w:r>
        <w:t>value</w:t>
      </w:r>
      <w:r>
        <w:rPr>
          <w:spacing w:val="-5"/>
        </w:rPr>
        <w:t xml:space="preserve"> </w:t>
      </w:r>
      <w:r>
        <w:t>to</w:t>
      </w:r>
      <w:r>
        <w:rPr>
          <w:spacing w:val="-5"/>
        </w:rPr>
        <w:t xml:space="preserve"> </w:t>
      </w:r>
      <w:r>
        <w:t>his/her department</w:t>
      </w:r>
      <w:r>
        <w:rPr>
          <w:spacing w:val="-8"/>
        </w:rPr>
        <w:t xml:space="preserve"> </w:t>
      </w:r>
      <w:r>
        <w:t>or</w:t>
      </w:r>
      <w:r>
        <w:rPr>
          <w:spacing w:val="-7"/>
        </w:rPr>
        <w:t xml:space="preserve"> </w:t>
      </w:r>
      <w:r>
        <w:t>unit.</w:t>
      </w:r>
    </w:p>
    <w:p w14:paraId="495BAEE7" w14:textId="77777777" w:rsidR="00500D5E" w:rsidRPr="00987181" w:rsidRDefault="00500D5E">
      <w:pPr>
        <w:rPr>
          <w:rFonts w:ascii="Times New Roman" w:eastAsia="Times New Roman" w:hAnsi="Times New Roman" w:cs="Times New Roman"/>
          <w:sz w:val="17"/>
          <w:szCs w:val="17"/>
        </w:rPr>
      </w:pPr>
    </w:p>
    <w:p w14:paraId="5D51B972" w14:textId="77777777" w:rsidR="00500D5E" w:rsidRDefault="00B06B53" w:rsidP="004829EF">
      <w:pPr>
        <w:pStyle w:val="BodyText"/>
        <w:numPr>
          <w:ilvl w:val="2"/>
          <w:numId w:val="43"/>
        </w:numPr>
        <w:tabs>
          <w:tab w:val="left" w:pos="2467"/>
        </w:tabs>
        <w:spacing w:line="242" w:lineRule="auto"/>
        <w:ind w:right="1102" w:firstLine="0"/>
      </w:pPr>
      <w:r>
        <w:rPr>
          <w:u w:val="single" w:color="000000"/>
        </w:rPr>
        <w:t>Candidate's</w:t>
      </w:r>
      <w:r>
        <w:rPr>
          <w:spacing w:val="-6"/>
          <w:u w:val="single" w:color="000000"/>
        </w:rPr>
        <w:t xml:space="preserve"> </w:t>
      </w:r>
      <w:r>
        <w:rPr>
          <w:u w:val="single" w:color="000000"/>
        </w:rPr>
        <w:t>Review</w:t>
      </w:r>
      <w:r>
        <w:rPr>
          <w:spacing w:val="-5"/>
          <w:u w:val="single" w:color="000000"/>
        </w:rPr>
        <w:t xml:space="preserve"> </w:t>
      </w:r>
      <w:r>
        <w:rPr>
          <w:u w:val="single" w:color="000000"/>
        </w:rPr>
        <w:t>of</w:t>
      </w:r>
      <w:r>
        <w:rPr>
          <w:spacing w:val="-6"/>
          <w:u w:val="single" w:color="000000"/>
        </w:rPr>
        <w:t xml:space="preserve"> </w:t>
      </w:r>
      <w:r>
        <w:rPr>
          <w:u w:val="single" w:color="000000"/>
        </w:rPr>
        <w:t>Bargaining</w:t>
      </w:r>
      <w:r>
        <w:rPr>
          <w:spacing w:val="-5"/>
          <w:u w:val="single" w:color="000000"/>
        </w:rPr>
        <w:t xml:space="preserve"> </w:t>
      </w:r>
      <w:r>
        <w:rPr>
          <w:u w:val="single" w:color="000000"/>
        </w:rPr>
        <w:t>Unit</w:t>
      </w:r>
      <w:r>
        <w:rPr>
          <w:spacing w:val="-5"/>
          <w:u w:val="single" w:color="000000"/>
        </w:rPr>
        <w:t xml:space="preserve"> </w:t>
      </w:r>
      <w:r>
        <w:rPr>
          <w:u w:val="single" w:color="000000"/>
        </w:rPr>
        <w:t>Members’</w:t>
      </w:r>
      <w:r>
        <w:rPr>
          <w:spacing w:val="-6"/>
          <w:u w:val="single" w:color="000000"/>
        </w:rPr>
        <w:t xml:space="preserve"> </w:t>
      </w:r>
      <w:r>
        <w:rPr>
          <w:u w:val="single" w:color="000000"/>
        </w:rPr>
        <w:t>and</w:t>
      </w:r>
      <w:r>
        <w:t xml:space="preserve"> </w:t>
      </w:r>
      <w:r>
        <w:rPr>
          <w:u w:val="single" w:color="000000"/>
        </w:rPr>
        <w:t>Chairperson's</w:t>
      </w:r>
      <w:r>
        <w:rPr>
          <w:spacing w:val="-23"/>
          <w:u w:val="single" w:color="000000"/>
        </w:rPr>
        <w:t xml:space="preserve"> </w:t>
      </w:r>
      <w:r>
        <w:rPr>
          <w:u w:val="single" w:color="000000"/>
        </w:rPr>
        <w:t>Recommendations</w:t>
      </w:r>
    </w:p>
    <w:p w14:paraId="234428FA" w14:textId="77777777" w:rsidR="00500D5E" w:rsidRDefault="00500D5E">
      <w:pPr>
        <w:spacing w:before="9"/>
        <w:rPr>
          <w:rFonts w:ascii="Times New Roman" w:eastAsia="Times New Roman" w:hAnsi="Times New Roman" w:cs="Times New Roman"/>
          <w:sz w:val="17"/>
          <w:szCs w:val="17"/>
        </w:rPr>
      </w:pPr>
    </w:p>
    <w:p w14:paraId="08E4BB24" w14:textId="0BDC88AD" w:rsidR="00500D5E" w:rsidRDefault="00B06B53" w:rsidP="001454D8">
      <w:pPr>
        <w:pStyle w:val="BodyText"/>
        <w:ind w:left="2174" w:right="187"/>
      </w:pPr>
      <w:r>
        <w:t>Prior</w:t>
      </w:r>
      <w:r>
        <w:rPr>
          <w:spacing w:val="-4"/>
        </w:rPr>
        <w:t xml:space="preserve"> </w:t>
      </w:r>
      <w:r>
        <w:t>to</w:t>
      </w:r>
      <w:r>
        <w:rPr>
          <w:spacing w:val="-4"/>
        </w:rPr>
        <w:t xml:space="preserve"> </w:t>
      </w:r>
      <w:r>
        <w:t>the</w:t>
      </w:r>
      <w:r>
        <w:rPr>
          <w:spacing w:val="-4"/>
        </w:rPr>
        <w:t xml:space="preserve"> </w:t>
      </w:r>
      <w:r>
        <w:t>forwarding</w:t>
      </w:r>
      <w:r>
        <w:rPr>
          <w:spacing w:val="-4"/>
        </w:rPr>
        <w:t xml:space="preserve"> </w:t>
      </w:r>
      <w:r>
        <w:t>of</w:t>
      </w:r>
      <w:r>
        <w:rPr>
          <w:spacing w:val="-3"/>
        </w:rPr>
        <w:t xml:space="preserve"> </w:t>
      </w:r>
      <w:r>
        <w:t>these</w:t>
      </w:r>
      <w:r>
        <w:rPr>
          <w:spacing w:val="-4"/>
        </w:rPr>
        <w:t xml:space="preserve"> </w:t>
      </w:r>
      <w:r>
        <w:rPr>
          <w:spacing w:val="-1"/>
        </w:rPr>
        <w:t>recommendations</w:t>
      </w:r>
      <w:r>
        <w:rPr>
          <w:spacing w:val="-2"/>
        </w:rPr>
        <w:t xml:space="preserve"> </w:t>
      </w:r>
      <w:r w:rsidRPr="003C0956">
        <w:t>and</w:t>
      </w:r>
      <w:r w:rsidRPr="003C0956">
        <w:rPr>
          <w:spacing w:val="-4"/>
        </w:rPr>
        <w:t xml:space="preserve"> </w:t>
      </w:r>
      <w:r w:rsidRPr="003C0956">
        <w:t>responses (if</w:t>
      </w:r>
      <w:r w:rsidRPr="003C0956">
        <w:rPr>
          <w:spacing w:val="-5"/>
        </w:rPr>
        <w:t xml:space="preserve"> </w:t>
      </w:r>
      <w:r w:rsidRPr="003C0956">
        <w:t>any)</w:t>
      </w:r>
      <w:r w:rsidRPr="003C0956">
        <w:rPr>
          <w:spacing w:val="-4"/>
          <w:u w:val="single" w:color="32C528"/>
        </w:rPr>
        <w:t xml:space="preserve"> </w:t>
      </w:r>
      <w:r>
        <w:t>to</w:t>
      </w:r>
      <w:r>
        <w:rPr>
          <w:spacing w:val="-4"/>
        </w:rPr>
        <w:t xml:space="preserve"> </w:t>
      </w:r>
      <w:r>
        <w:t>the</w:t>
      </w:r>
      <w:r>
        <w:rPr>
          <w:spacing w:val="-4"/>
        </w:rPr>
        <w:t xml:space="preserve"> </w:t>
      </w:r>
      <w:r>
        <w:t>dean,</w:t>
      </w:r>
      <w:r>
        <w:rPr>
          <w:spacing w:val="-4"/>
        </w:rPr>
        <w:t xml:space="preserve"> </w:t>
      </w:r>
      <w:r>
        <w:t>each</w:t>
      </w:r>
      <w:r>
        <w:rPr>
          <w:spacing w:val="-4"/>
        </w:rPr>
        <w:t xml:space="preserve"> </w:t>
      </w:r>
      <w:r>
        <w:t>full-time</w:t>
      </w:r>
      <w:r>
        <w:rPr>
          <w:spacing w:val="-4"/>
        </w:rPr>
        <w:t xml:space="preserve"> </w:t>
      </w:r>
      <w:r>
        <w:t>member</w:t>
      </w:r>
      <w:r>
        <w:rPr>
          <w:spacing w:val="-4"/>
        </w:rPr>
        <w:t xml:space="preserve"> </w:t>
      </w:r>
      <w:r>
        <w:t>of</w:t>
      </w:r>
      <w:r>
        <w:rPr>
          <w:spacing w:val="-4"/>
        </w:rPr>
        <w:t xml:space="preserve"> </w:t>
      </w:r>
      <w:r>
        <w:t>the</w:t>
      </w:r>
      <w:r>
        <w:rPr>
          <w:spacing w:val="-4"/>
        </w:rPr>
        <w:t xml:space="preserve"> </w:t>
      </w:r>
      <w:r>
        <w:t>department</w:t>
      </w:r>
      <w:r>
        <w:rPr>
          <w:w w:val="99"/>
        </w:rPr>
        <w:t xml:space="preserve"> </w:t>
      </w:r>
      <w:r>
        <w:t>(including</w:t>
      </w:r>
      <w:r>
        <w:rPr>
          <w:spacing w:val="-4"/>
        </w:rPr>
        <w:t xml:space="preserve"> </w:t>
      </w:r>
      <w:r>
        <w:t>the</w:t>
      </w:r>
      <w:r>
        <w:rPr>
          <w:spacing w:val="-4"/>
        </w:rPr>
        <w:t xml:space="preserve"> </w:t>
      </w:r>
      <w:r>
        <w:t>chairperson)</w:t>
      </w:r>
      <w:r>
        <w:rPr>
          <w:spacing w:val="-4"/>
        </w:rPr>
        <w:t xml:space="preserve"> </w:t>
      </w:r>
      <w:r>
        <w:t>shall</w:t>
      </w:r>
      <w:r>
        <w:rPr>
          <w:spacing w:val="-4"/>
        </w:rPr>
        <w:t xml:space="preserve"> </w:t>
      </w:r>
      <w:r>
        <w:t>be</w:t>
      </w:r>
      <w:r>
        <w:rPr>
          <w:spacing w:val="-4"/>
        </w:rPr>
        <w:t xml:space="preserve"> </w:t>
      </w:r>
      <w:r>
        <w:t>provided</w:t>
      </w:r>
      <w:r>
        <w:rPr>
          <w:spacing w:val="-4"/>
        </w:rPr>
        <w:t xml:space="preserve"> </w:t>
      </w:r>
      <w:r>
        <w:t>a</w:t>
      </w:r>
      <w:r>
        <w:rPr>
          <w:spacing w:val="-4"/>
        </w:rPr>
        <w:t xml:space="preserve"> </w:t>
      </w:r>
      <w:r>
        <w:t>copy</w:t>
      </w:r>
      <w:r>
        <w:rPr>
          <w:spacing w:val="-4"/>
        </w:rPr>
        <w:t xml:space="preserve"> </w:t>
      </w:r>
      <w:r>
        <w:t>of</w:t>
      </w:r>
      <w:r>
        <w:rPr>
          <w:spacing w:val="-4"/>
        </w:rPr>
        <w:t xml:space="preserve"> </w:t>
      </w:r>
      <w:r>
        <w:t>each recommendation.</w:t>
      </w:r>
      <w:r>
        <w:rPr>
          <w:spacing w:val="49"/>
        </w:rPr>
        <w:t xml:space="preserve"> </w:t>
      </w:r>
      <w:r>
        <w:t>The</w:t>
      </w:r>
      <w:r>
        <w:rPr>
          <w:spacing w:val="-5"/>
        </w:rPr>
        <w:t xml:space="preserve"> </w:t>
      </w:r>
      <w:r>
        <w:t>candidate</w:t>
      </w:r>
      <w:r>
        <w:rPr>
          <w:spacing w:val="-5"/>
        </w:rPr>
        <w:t xml:space="preserve"> </w:t>
      </w:r>
      <w:r>
        <w:t>shall</w:t>
      </w:r>
      <w:r>
        <w:rPr>
          <w:spacing w:val="-5"/>
        </w:rPr>
        <w:t xml:space="preserve"> </w:t>
      </w:r>
      <w:r>
        <w:t>receive</w:t>
      </w:r>
      <w:r>
        <w:rPr>
          <w:spacing w:val="-5"/>
        </w:rPr>
        <w:t xml:space="preserve"> </w:t>
      </w:r>
      <w:r>
        <w:t>copies</w:t>
      </w:r>
      <w:r>
        <w:rPr>
          <w:spacing w:val="-5"/>
        </w:rPr>
        <w:t xml:space="preserve"> </w:t>
      </w:r>
      <w:r>
        <w:t>of</w:t>
      </w:r>
      <w:r>
        <w:rPr>
          <w:spacing w:val="-5"/>
        </w:rPr>
        <w:t xml:space="preserve"> </w:t>
      </w:r>
      <w:r>
        <w:t>each</w:t>
      </w:r>
      <w:r>
        <w:rPr>
          <w:spacing w:val="-5"/>
        </w:rPr>
        <w:t xml:space="preserve"> </w:t>
      </w:r>
      <w:r>
        <w:t>of these</w:t>
      </w:r>
      <w:r>
        <w:rPr>
          <w:spacing w:val="-5"/>
        </w:rPr>
        <w:t xml:space="preserve"> </w:t>
      </w:r>
      <w:r>
        <w:t>recommendations</w:t>
      </w:r>
      <w:r>
        <w:rPr>
          <w:spacing w:val="-5"/>
        </w:rPr>
        <w:t xml:space="preserve"> </w:t>
      </w:r>
      <w:r>
        <w:t>and</w:t>
      </w:r>
      <w:r>
        <w:rPr>
          <w:spacing w:val="-4"/>
        </w:rPr>
        <w:t xml:space="preserve"> </w:t>
      </w:r>
      <w:r>
        <w:t>shall</w:t>
      </w:r>
      <w:r>
        <w:rPr>
          <w:spacing w:val="-5"/>
        </w:rPr>
        <w:t xml:space="preserve"> </w:t>
      </w:r>
      <w:r>
        <w:t>have</w:t>
      </w:r>
      <w:r>
        <w:rPr>
          <w:spacing w:val="-4"/>
        </w:rPr>
        <w:t xml:space="preserve"> </w:t>
      </w:r>
      <w:r>
        <w:t>the</w:t>
      </w:r>
      <w:r>
        <w:rPr>
          <w:spacing w:val="-5"/>
        </w:rPr>
        <w:t xml:space="preserve"> </w:t>
      </w:r>
      <w:r>
        <w:t>right</w:t>
      </w:r>
      <w:r>
        <w:rPr>
          <w:spacing w:val="-4"/>
        </w:rPr>
        <w:t xml:space="preserve"> </w:t>
      </w:r>
      <w:r>
        <w:t>to</w:t>
      </w:r>
      <w:r>
        <w:rPr>
          <w:spacing w:val="-5"/>
        </w:rPr>
        <w:t xml:space="preserve"> </w:t>
      </w:r>
      <w:r>
        <w:t>review</w:t>
      </w:r>
      <w:r>
        <w:rPr>
          <w:spacing w:val="-4"/>
        </w:rPr>
        <w:t xml:space="preserve"> </w:t>
      </w:r>
      <w:r>
        <w:t>and respond</w:t>
      </w:r>
      <w:r>
        <w:rPr>
          <w:spacing w:val="-3"/>
        </w:rPr>
        <w:t xml:space="preserve"> </w:t>
      </w:r>
      <w:r>
        <w:t>to</w:t>
      </w:r>
      <w:r>
        <w:rPr>
          <w:spacing w:val="-2"/>
        </w:rPr>
        <w:t xml:space="preserve"> </w:t>
      </w:r>
      <w:r>
        <w:t>any</w:t>
      </w:r>
      <w:r>
        <w:rPr>
          <w:spacing w:val="-2"/>
        </w:rPr>
        <w:t xml:space="preserve"> </w:t>
      </w:r>
      <w:r>
        <w:t>or</w:t>
      </w:r>
      <w:r>
        <w:rPr>
          <w:spacing w:val="-2"/>
        </w:rPr>
        <w:t xml:space="preserve"> </w:t>
      </w:r>
      <w:r>
        <w:t>all</w:t>
      </w:r>
      <w:r>
        <w:rPr>
          <w:spacing w:val="-2"/>
        </w:rPr>
        <w:t xml:space="preserve"> </w:t>
      </w:r>
      <w:r>
        <w:t>of</w:t>
      </w:r>
      <w:r>
        <w:rPr>
          <w:spacing w:val="-2"/>
        </w:rPr>
        <w:t xml:space="preserve"> </w:t>
      </w:r>
      <w:r>
        <w:t>them</w:t>
      </w:r>
      <w:r>
        <w:rPr>
          <w:spacing w:val="-2"/>
        </w:rPr>
        <w:t xml:space="preserve"> </w:t>
      </w:r>
      <w:r>
        <w:t>at</w:t>
      </w:r>
      <w:r>
        <w:rPr>
          <w:spacing w:val="-3"/>
        </w:rPr>
        <w:t xml:space="preserve"> </w:t>
      </w:r>
      <w:r>
        <w:t>least</w:t>
      </w:r>
      <w:r>
        <w:rPr>
          <w:spacing w:val="-2"/>
        </w:rPr>
        <w:t xml:space="preserve"> </w:t>
      </w:r>
      <w:r>
        <w:t>five</w:t>
      </w:r>
      <w:r>
        <w:rPr>
          <w:spacing w:val="-2"/>
        </w:rPr>
        <w:t xml:space="preserve"> </w:t>
      </w:r>
      <w:r>
        <w:t>(5)</w:t>
      </w:r>
      <w:r>
        <w:rPr>
          <w:spacing w:val="-2"/>
        </w:rPr>
        <w:t xml:space="preserve"> </w:t>
      </w:r>
      <w:r>
        <w:t>working</w:t>
      </w:r>
      <w:r>
        <w:rPr>
          <w:spacing w:val="-2"/>
        </w:rPr>
        <w:t xml:space="preserve"> </w:t>
      </w:r>
      <w:r>
        <w:t>days</w:t>
      </w:r>
      <w:r>
        <w:rPr>
          <w:spacing w:val="-2"/>
        </w:rPr>
        <w:t xml:space="preserve"> </w:t>
      </w:r>
      <w:r>
        <w:t>prior to</w:t>
      </w:r>
      <w:r>
        <w:rPr>
          <w:spacing w:val="-4"/>
        </w:rPr>
        <w:t xml:space="preserve"> </w:t>
      </w:r>
      <w:r>
        <w:t>the</w:t>
      </w:r>
      <w:r>
        <w:rPr>
          <w:spacing w:val="-4"/>
        </w:rPr>
        <w:t xml:space="preserve"> </w:t>
      </w:r>
      <w:r>
        <w:t>forwarding</w:t>
      </w:r>
      <w:r>
        <w:rPr>
          <w:spacing w:val="-4"/>
        </w:rPr>
        <w:t xml:space="preserve"> </w:t>
      </w:r>
      <w:r>
        <w:t>of</w:t>
      </w:r>
      <w:r>
        <w:rPr>
          <w:spacing w:val="-4"/>
        </w:rPr>
        <w:t xml:space="preserve"> </w:t>
      </w:r>
      <w:r>
        <w:t>such</w:t>
      </w:r>
      <w:r>
        <w:rPr>
          <w:spacing w:val="-3"/>
        </w:rPr>
        <w:t xml:space="preserve"> </w:t>
      </w:r>
      <w:r>
        <w:t>recommendations</w:t>
      </w:r>
      <w:r>
        <w:rPr>
          <w:spacing w:val="-4"/>
        </w:rPr>
        <w:t xml:space="preserve"> </w:t>
      </w:r>
      <w:r>
        <w:t>to</w:t>
      </w:r>
      <w:r>
        <w:rPr>
          <w:spacing w:val="-4"/>
        </w:rPr>
        <w:t xml:space="preserve"> </w:t>
      </w:r>
      <w:r>
        <w:t>the</w:t>
      </w:r>
      <w:r>
        <w:rPr>
          <w:spacing w:val="-4"/>
        </w:rPr>
        <w:t xml:space="preserve"> </w:t>
      </w:r>
      <w:r>
        <w:t>dean.</w:t>
      </w:r>
    </w:p>
    <w:p w14:paraId="7D98501A" w14:textId="77777777" w:rsidR="0049265B" w:rsidRPr="00987181" w:rsidRDefault="0049265B">
      <w:pPr>
        <w:rPr>
          <w:rFonts w:ascii="Times New Roman" w:eastAsia="Times New Roman" w:hAnsi="Times New Roman" w:cs="Times New Roman"/>
          <w:sz w:val="17"/>
          <w:szCs w:val="17"/>
        </w:rPr>
      </w:pPr>
    </w:p>
    <w:p w14:paraId="002F75A6" w14:textId="77777777" w:rsidR="00500D5E" w:rsidRDefault="00B06B53" w:rsidP="004829EF">
      <w:pPr>
        <w:pStyle w:val="BodyText"/>
        <w:numPr>
          <w:ilvl w:val="2"/>
          <w:numId w:val="43"/>
        </w:numPr>
        <w:tabs>
          <w:tab w:val="left" w:pos="2480"/>
        </w:tabs>
        <w:ind w:left="2480" w:hanging="300"/>
      </w:pPr>
      <w:r>
        <w:rPr>
          <w:u w:val="single" w:color="000000"/>
        </w:rPr>
        <w:t>Dean's</w:t>
      </w:r>
      <w:r>
        <w:rPr>
          <w:spacing w:val="-8"/>
          <w:u w:val="single" w:color="000000"/>
        </w:rPr>
        <w:t xml:space="preserve"> </w:t>
      </w:r>
      <w:r>
        <w:rPr>
          <w:u w:val="single" w:color="000000"/>
        </w:rPr>
        <w:t>Review</w:t>
      </w:r>
    </w:p>
    <w:p w14:paraId="37C10F03" w14:textId="77777777" w:rsidR="00500D5E" w:rsidRDefault="00500D5E">
      <w:pPr>
        <w:spacing w:before="11"/>
        <w:rPr>
          <w:rFonts w:ascii="Times New Roman" w:eastAsia="Times New Roman" w:hAnsi="Times New Roman" w:cs="Times New Roman"/>
          <w:sz w:val="17"/>
          <w:szCs w:val="17"/>
        </w:rPr>
      </w:pPr>
    </w:p>
    <w:p w14:paraId="0469B84B" w14:textId="77777777" w:rsidR="00500D5E" w:rsidRDefault="00B06B53" w:rsidP="001454D8">
      <w:pPr>
        <w:pStyle w:val="BodyText"/>
        <w:ind w:left="2174" w:right="187"/>
      </w:pPr>
      <w:r>
        <w:t>The</w:t>
      </w:r>
      <w:r>
        <w:rPr>
          <w:spacing w:val="-4"/>
        </w:rPr>
        <w:t xml:space="preserve"> </w:t>
      </w:r>
      <w:r>
        <w:t>dean</w:t>
      </w:r>
      <w:r>
        <w:rPr>
          <w:spacing w:val="-4"/>
        </w:rPr>
        <w:t xml:space="preserve"> </w:t>
      </w:r>
      <w:r>
        <w:t>(or</w:t>
      </w:r>
      <w:r>
        <w:rPr>
          <w:spacing w:val="-3"/>
        </w:rPr>
        <w:t xml:space="preserve"> </w:t>
      </w:r>
      <w:r>
        <w:t>in</w:t>
      </w:r>
      <w:r>
        <w:rPr>
          <w:spacing w:val="-4"/>
        </w:rPr>
        <w:t xml:space="preserve"> </w:t>
      </w:r>
      <w:r>
        <w:t>the</w:t>
      </w:r>
      <w:r>
        <w:rPr>
          <w:spacing w:val="-3"/>
        </w:rPr>
        <w:t xml:space="preserve"> </w:t>
      </w:r>
      <w:r>
        <w:t>cases</w:t>
      </w:r>
      <w:r>
        <w:rPr>
          <w:spacing w:val="-4"/>
        </w:rPr>
        <w:t xml:space="preserve"> </w:t>
      </w:r>
      <w:r>
        <w:t>of</w:t>
      </w:r>
      <w:r>
        <w:rPr>
          <w:spacing w:val="-4"/>
        </w:rPr>
        <w:t xml:space="preserve"> </w:t>
      </w:r>
      <w:r>
        <w:t>reappointment</w:t>
      </w:r>
      <w:r>
        <w:rPr>
          <w:spacing w:val="-3"/>
        </w:rPr>
        <w:t xml:space="preserve"> </w:t>
      </w:r>
      <w:r>
        <w:t>of</w:t>
      </w:r>
      <w:r>
        <w:rPr>
          <w:spacing w:val="-4"/>
        </w:rPr>
        <w:t xml:space="preserve"> </w:t>
      </w:r>
      <w:r>
        <w:t>athletic</w:t>
      </w:r>
      <w:r>
        <w:rPr>
          <w:spacing w:val="-3"/>
        </w:rPr>
        <w:t xml:space="preserve"> </w:t>
      </w:r>
      <w:r>
        <w:t>staff,</w:t>
      </w:r>
      <w:r>
        <w:rPr>
          <w:spacing w:val="-4"/>
        </w:rPr>
        <w:t xml:space="preserve"> </w:t>
      </w:r>
      <w:r>
        <w:t>the</w:t>
      </w:r>
      <w:r>
        <w:rPr>
          <w:w w:val="99"/>
        </w:rPr>
        <w:t xml:space="preserve"> </w:t>
      </w:r>
      <w:r>
        <w:t>athletic</w:t>
      </w:r>
      <w:r>
        <w:rPr>
          <w:spacing w:val="-6"/>
        </w:rPr>
        <w:t xml:space="preserve"> </w:t>
      </w:r>
      <w:r>
        <w:t>director)</w:t>
      </w:r>
      <w:r>
        <w:rPr>
          <w:spacing w:val="-6"/>
        </w:rPr>
        <w:t xml:space="preserve"> </w:t>
      </w:r>
      <w:r>
        <w:t>shall</w:t>
      </w:r>
      <w:r>
        <w:rPr>
          <w:spacing w:val="-6"/>
        </w:rPr>
        <w:t xml:space="preserve"> </w:t>
      </w:r>
      <w:r>
        <w:t>then</w:t>
      </w:r>
      <w:r>
        <w:rPr>
          <w:spacing w:val="-6"/>
        </w:rPr>
        <w:t xml:space="preserve"> </w:t>
      </w:r>
      <w:r>
        <w:t>review</w:t>
      </w:r>
      <w:r>
        <w:rPr>
          <w:spacing w:val="-6"/>
        </w:rPr>
        <w:t xml:space="preserve"> </w:t>
      </w:r>
      <w:r>
        <w:t>the</w:t>
      </w:r>
      <w:r>
        <w:rPr>
          <w:spacing w:val="-6"/>
        </w:rPr>
        <w:t xml:space="preserve"> </w:t>
      </w:r>
      <w:r>
        <w:t>recommendations</w:t>
      </w:r>
      <w:r>
        <w:rPr>
          <w:spacing w:val="-6"/>
        </w:rPr>
        <w:t xml:space="preserve"> </w:t>
      </w:r>
      <w:r>
        <w:t>and shall</w:t>
      </w:r>
      <w:r>
        <w:rPr>
          <w:spacing w:val="-8"/>
        </w:rPr>
        <w:t xml:space="preserve"> </w:t>
      </w:r>
      <w:r>
        <w:t>normally</w:t>
      </w:r>
      <w:r>
        <w:rPr>
          <w:spacing w:val="-7"/>
        </w:rPr>
        <w:t xml:space="preserve"> </w:t>
      </w:r>
      <w:r>
        <w:t>support</w:t>
      </w:r>
      <w:r>
        <w:rPr>
          <w:spacing w:val="-8"/>
        </w:rPr>
        <w:t xml:space="preserve"> </w:t>
      </w:r>
      <w:r>
        <w:t>a</w:t>
      </w:r>
      <w:r>
        <w:rPr>
          <w:spacing w:val="-8"/>
        </w:rPr>
        <w:t xml:space="preserve"> </w:t>
      </w:r>
      <w:r>
        <w:t>well-documented</w:t>
      </w:r>
      <w:r>
        <w:rPr>
          <w:spacing w:val="-7"/>
        </w:rPr>
        <w:t xml:space="preserve"> </w:t>
      </w:r>
      <w:r>
        <w:t>recommendation</w:t>
      </w:r>
      <w:r>
        <w:rPr>
          <w:spacing w:val="-8"/>
        </w:rPr>
        <w:t xml:space="preserve"> </w:t>
      </w:r>
      <w:r>
        <w:t>by the</w:t>
      </w:r>
      <w:r>
        <w:rPr>
          <w:spacing w:val="-5"/>
        </w:rPr>
        <w:t xml:space="preserve"> </w:t>
      </w:r>
      <w:r>
        <w:t>bargaining</w:t>
      </w:r>
      <w:r>
        <w:rPr>
          <w:spacing w:val="-4"/>
        </w:rPr>
        <w:t xml:space="preserve"> </w:t>
      </w:r>
      <w:r>
        <w:t>unit</w:t>
      </w:r>
      <w:r>
        <w:rPr>
          <w:spacing w:val="-4"/>
        </w:rPr>
        <w:t xml:space="preserve"> </w:t>
      </w:r>
      <w:r>
        <w:t>members</w:t>
      </w:r>
      <w:r>
        <w:rPr>
          <w:spacing w:val="-5"/>
        </w:rPr>
        <w:t xml:space="preserve"> </w:t>
      </w:r>
      <w:r>
        <w:t>of</w:t>
      </w:r>
      <w:r>
        <w:rPr>
          <w:spacing w:val="-4"/>
        </w:rPr>
        <w:t xml:space="preserve"> </w:t>
      </w:r>
      <w:r>
        <w:t>the</w:t>
      </w:r>
      <w:r>
        <w:rPr>
          <w:spacing w:val="-4"/>
        </w:rPr>
        <w:t xml:space="preserve"> </w:t>
      </w:r>
      <w:r>
        <w:t>department.</w:t>
      </w:r>
      <w:r>
        <w:rPr>
          <w:spacing w:val="51"/>
        </w:rPr>
        <w:t xml:space="preserve"> </w:t>
      </w:r>
      <w:r>
        <w:t>In</w:t>
      </w:r>
      <w:r>
        <w:rPr>
          <w:spacing w:val="-4"/>
        </w:rPr>
        <w:t xml:space="preserve"> </w:t>
      </w:r>
      <w:r>
        <w:t>the</w:t>
      </w:r>
      <w:r>
        <w:rPr>
          <w:spacing w:val="-4"/>
        </w:rPr>
        <w:t xml:space="preserve"> </w:t>
      </w:r>
      <w:r>
        <w:t>event</w:t>
      </w:r>
      <w:r>
        <w:rPr>
          <w:spacing w:val="-5"/>
        </w:rPr>
        <w:t xml:space="preserve"> </w:t>
      </w:r>
      <w:r>
        <w:t>that</w:t>
      </w:r>
      <w:r>
        <w:rPr>
          <w:w w:val="99"/>
        </w:rPr>
        <w:t xml:space="preserve"> </w:t>
      </w:r>
      <w:r>
        <w:t>the</w:t>
      </w:r>
      <w:r>
        <w:rPr>
          <w:spacing w:val="-5"/>
        </w:rPr>
        <w:t xml:space="preserve"> </w:t>
      </w:r>
      <w:r>
        <w:t>dean</w:t>
      </w:r>
      <w:r>
        <w:rPr>
          <w:spacing w:val="-4"/>
        </w:rPr>
        <w:t xml:space="preserve"> </w:t>
      </w:r>
      <w:r>
        <w:t>(or</w:t>
      </w:r>
      <w:r>
        <w:rPr>
          <w:spacing w:val="-4"/>
        </w:rPr>
        <w:t xml:space="preserve"> </w:t>
      </w:r>
      <w:r>
        <w:t>the</w:t>
      </w:r>
      <w:r>
        <w:rPr>
          <w:spacing w:val="-4"/>
        </w:rPr>
        <w:t xml:space="preserve"> </w:t>
      </w:r>
      <w:r>
        <w:t>athletic</w:t>
      </w:r>
      <w:r>
        <w:rPr>
          <w:spacing w:val="-5"/>
        </w:rPr>
        <w:t xml:space="preserve"> </w:t>
      </w:r>
      <w:r>
        <w:t>director)</w:t>
      </w:r>
      <w:r>
        <w:rPr>
          <w:spacing w:val="-4"/>
        </w:rPr>
        <w:t xml:space="preserve"> </w:t>
      </w:r>
      <w:r>
        <w:t>has</w:t>
      </w:r>
      <w:r>
        <w:rPr>
          <w:spacing w:val="-4"/>
        </w:rPr>
        <w:t xml:space="preserve"> </w:t>
      </w:r>
      <w:r>
        <w:t>compelling</w:t>
      </w:r>
      <w:r>
        <w:rPr>
          <w:spacing w:val="-4"/>
        </w:rPr>
        <w:t xml:space="preserve"> </w:t>
      </w:r>
      <w:r>
        <w:t>reasons,</w:t>
      </w:r>
      <w:r>
        <w:rPr>
          <w:spacing w:val="-5"/>
        </w:rPr>
        <w:t xml:space="preserve"> </w:t>
      </w:r>
      <w:r>
        <w:t>which shall</w:t>
      </w:r>
      <w:r>
        <w:rPr>
          <w:spacing w:val="-5"/>
        </w:rPr>
        <w:t xml:space="preserve"> </w:t>
      </w:r>
      <w:r>
        <w:t>not</w:t>
      </w:r>
      <w:r>
        <w:rPr>
          <w:spacing w:val="-5"/>
        </w:rPr>
        <w:t xml:space="preserve"> </w:t>
      </w:r>
      <w:r>
        <w:t>be</w:t>
      </w:r>
      <w:r>
        <w:rPr>
          <w:spacing w:val="-4"/>
        </w:rPr>
        <w:t xml:space="preserve"> </w:t>
      </w:r>
      <w:r>
        <w:t>arbitrary,</w:t>
      </w:r>
      <w:r>
        <w:rPr>
          <w:spacing w:val="-5"/>
        </w:rPr>
        <w:t xml:space="preserve"> </w:t>
      </w:r>
      <w:r>
        <w:t>for</w:t>
      </w:r>
      <w:r>
        <w:rPr>
          <w:spacing w:val="-5"/>
        </w:rPr>
        <w:t xml:space="preserve"> </w:t>
      </w:r>
      <w:r>
        <w:t>not</w:t>
      </w:r>
      <w:r>
        <w:rPr>
          <w:spacing w:val="-4"/>
        </w:rPr>
        <w:t xml:space="preserve"> </w:t>
      </w:r>
      <w:r>
        <w:t>supporting</w:t>
      </w:r>
      <w:r>
        <w:rPr>
          <w:spacing w:val="-5"/>
        </w:rPr>
        <w:t xml:space="preserve"> </w:t>
      </w:r>
      <w:r>
        <w:t>the</w:t>
      </w:r>
      <w:r>
        <w:rPr>
          <w:spacing w:val="-5"/>
        </w:rPr>
        <w:t xml:space="preserve"> </w:t>
      </w:r>
      <w:r>
        <w:t>recommendation</w:t>
      </w:r>
      <w:r>
        <w:rPr>
          <w:spacing w:val="-4"/>
        </w:rPr>
        <w:t xml:space="preserve"> </w:t>
      </w:r>
      <w:r>
        <w:t>of the</w:t>
      </w:r>
      <w:r>
        <w:rPr>
          <w:spacing w:val="-6"/>
        </w:rPr>
        <w:t xml:space="preserve"> </w:t>
      </w:r>
      <w:r>
        <w:t>bargaining</w:t>
      </w:r>
      <w:r>
        <w:rPr>
          <w:spacing w:val="-5"/>
        </w:rPr>
        <w:t xml:space="preserve"> </w:t>
      </w:r>
      <w:r>
        <w:t>unit</w:t>
      </w:r>
      <w:r>
        <w:rPr>
          <w:spacing w:val="-5"/>
        </w:rPr>
        <w:t xml:space="preserve"> </w:t>
      </w:r>
      <w:r>
        <w:t>members</w:t>
      </w:r>
      <w:r>
        <w:rPr>
          <w:spacing w:val="-6"/>
        </w:rPr>
        <w:t xml:space="preserve"> </w:t>
      </w:r>
      <w:r>
        <w:t>of</w:t>
      </w:r>
      <w:r>
        <w:rPr>
          <w:spacing w:val="-5"/>
        </w:rPr>
        <w:t xml:space="preserve"> </w:t>
      </w:r>
      <w:r>
        <w:t>the</w:t>
      </w:r>
      <w:r>
        <w:rPr>
          <w:spacing w:val="-5"/>
        </w:rPr>
        <w:t xml:space="preserve"> </w:t>
      </w:r>
      <w:r>
        <w:t>department,</w:t>
      </w:r>
      <w:r>
        <w:rPr>
          <w:spacing w:val="-5"/>
        </w:rPr>
        <w:t xml:space="preserve"> </w:t>
      </w:r>
      <w:r>
        <w:t>these</w:t>
      </w:r>
      <w:r>
        <w:rPr>
          <w:spacing w:val="-6"/>
        </w:rPr>
        <w:t xml:space="preserve"> </w:t>
      </w:r>
      <w:r>
        <w:t>reasons shall</w:t>
      </w:r>
      <w:r>
        <w:rPr>
          <w:spacing w:val="-4"/>
        </w:rPr>
        <w:t xml:space="preserve"> </w:t>
      </w:r>
      <w:r>
        <w:t>be</w:t>
      </w:r>
      <w:r>
        <w:rPr>
          <w:spacing w:val="-3"/>
        </w:rPr>
        <w:t xml:space="preserve"> </w:t>
      </w:r>
      <w:r>
        <w:t>stated</w:t>
      </w:r>
      <w:r>
        <w:rPr>
          <w:spacing w:val="-3"/>
        </w:rPr>
        <w:t xml:space="preserve"> </w:t>
      </w:r>
      <w:r>
        <w:t>in</w:t>
      </w:r>
      <w:r>
        <w:rPr>
          <w:spacing w:val="-4"/>
        </w:rPr>
        <w:t xml:space="preserve"> </w:t>
      </w:r>
      <w:r>
        <w:t>writing</w:t>
      </w:r>
      <w:r>
        <w:rPr>
          <w:spacing w:val="-3"/>
        </w:rPr>
        <w:t xml:space="preserve"> </w:t>
      </w:r>
      <w:r>
        <w:t>and</w:t>
      </w:r>
      <w:r>
        <w:rPr>
          <w:spacing w:val="-3"/>
        </w:rPr>
        <w:t xml:space="preserve"> </w:t>
      </w:r>
      <w:r>
        <w:t>forwarded</w:t>
      </w:r>
      <w:r>
        <w:rPr>
          <w:spacing w:val="-4"/>
        </w:rPr>
        <w:t xml:space="preserve"> </w:t>
      </w:r>
      <w:r>
        <w:t>to</w:t>
      </w:r>
      <w:r>
        <w:rPr>
          <w:spacing w:val="-3"/>
        </w:rPr>
        <w:t xml:space="preserve"> </w:t>
      </w:r>
      <w:r>
        <w:t>the</w:t>
      </w:r>
      <w:r>
        <w:rPr>
          <w:spacing w:val="-3"/>
        </w:rPr>
        <w:t xml:space="preserve"> </w:t>
      </w:r>
      <w:r>
        <w:t>bargaining</w:t>
      </w:r>
      <w:r>
        <w:rPr>
          <w:spacing w:val="-4"/>
        </w:rPr>
        <w:t xml:space="preserve"> </w:t>
      </w:r>
      <w:r>
        <w:t>unit</w:t>
      </w:r>
      <w:r>
        <w:rPr>
          <w:w w:val="99"/>
        </w:rPr>
        <w:t xml:space="preserve"> </w:t>
      </w:r>
      <w:r>
        <w:t>members</w:t>
      </w:r>
      <w:r>
        <w:rPr>
          <w:spacing w:val="-6"/>
        </w:rPr>
        <w:t xml:space="preserve"> </w:t>
      </w:r>
      <w:r>
        <w:t>of</w:t>
      </w:r>
      <w:r>
        <w:rPr>
          <w:spacing w:val="-5"/>
        </w:rPr>
        <w:t xml:space="preserve"> </w:t>
      </w:r>
      <w:r>
        <w:t>the</w:t>
      </w:r>
      <w:r>
        <w:rPr>
          <w:spacing w:val="-6"/>
        </w:rPr>
        <w:t xml:space="preserve"> </w:t>
      </w:r>
      <w:r>
        <w:t>department,</w:t>
      </w:r>
      <w:r>
        <w:rPr>
          <w:spacing w:val="-5"/>
        </w:rPr>
        <w:t xml:space="preserve"> </w:t>
      </w:r>
      <w:r>
        <w:t>the</w:t>
      </w:r>
      <w:r>
        <w:rPr>
          <w:spacing w:val="-6"/>
        </w:rPr>
        <w:t xml:space="preserve"> </w:t>
      </w:r>
      <w:r>
        <w:t>chairperson,</w:t>
      </w:r>
      <w:r>
        <w:rPr>
          <w:spacing w:val="-5"/>
        </w:rPr>
        <w:t xml:space="preserve"> </w:t>
      </w:r>
      <w:r>
        <w:t>and</w:t>
      </w:r>
      <w:r>
        <w:rPr>
          <w:spacing w:val="-6"/>
        </w:rPr>
        <w:t xml:space="preserve"> </w:t>
      </w:r>
      <w:r>
        <w:t>the</w:t>
      </w:r>
      <w:r>
        <w:rPr>
          <w:spacing w:val="-5"/>
        </w:rPr>
        <w:t xml:space="preserve"> </w:t>
      </w:r>
      <w:r>
        <w:t>candidate. A</w:t>
      </w:r>
      <w:r>
        <w:rPr>
          <w:spacing w:val="-5"/>
        </w:rPr>
        <w:t xml:space="preserve"> </w:t>
      </w:r>
      <w:r>
        <w:t>candidate</w:t>
      </w:r>
      <w:r>
        <w:rPr>
          <w:spacing w:val="-4"/>
        </w:rPr>
        <w:t xml:space="preserve"> </w:t>
      </w:r>
      <w:r>
        <w:t>who</w:t>
      </w:r>
      <w:r>
        <w:rPr>
          <w:spacing w:val="-4"/>
        </w:rPr>
        <w:t xml:space="preserve"> </w:t>
      </w:r>
      <w:r>
        <w:t>is</w:t>
      </w:r>
      <w:r>
        <w:rPr>
          <w:spacing w:val="-5"/>
        </w:rPr>
        <w:t xml:space="preserve"> </w:t>
      </w:r>
      <w:r>
        <w:t>denied</w:t>
      </w:r>
      <w:r>
        <w:rPr>
          <w:spacing w:val="-4"/>
        </w:rPr>
        <w:t xml:space="preserve"> </w:t>
      </w:r>
      <w:r>
        <w:t>reappointment</w:t>
      </w:r>
      <w:r>
        <w:rPr>
          <w:spacing w:val="-4"/>
        </w:rPr>
        <w:t xml:space="preserve"> </w:t>
      </w:r>
      <w:r>
        <w:t>or</w:t>
      </w:r>
      <w:r>
        <w:rPr>
          <w:spacing w:val="-4"/>
        </w:rPr>
        <w:t xml:space="preserve"> </w:t>
      </w:r>
      <w:r>
        <w:t>is</w:t>
      </w:r>
      <w:r>
        <w:rPr>
          <w:spacing w:val="-5"/>
        </w:rPr>
        <w:t xml:space="preserve"> </w:t>
      </w:r>
      <w:r>
        <w:t>given</w:t>
      </w:r>
      <w:r>
        <w:rPr>
          <w:spacing w:val="-4"/>
        </w:rPr>
        <w:t xml:space="preserve"> </w:t>
      </w:r>
      <w:r>
        <w:t>a</w:t>
      </w:r>
      <w:r>
        <w:rPr>
          <w:spacing w:val="-4"/>
        </w:rPr>
        <w:t xml:space="preserve"> </w:t>
      </w:r>
      <w:r>
        <w:t>terminal</w:t>
      </w:r>
      <w:r>
        <w:rPr>
          <w:w w:val="99"/>
        </w:rPr>
        <w:t xml:space="preserve"> </w:t>
      </w:r>
      <w:r>
        <w:t>appointment</w:t>
      </w:r>
      <w:r>
        <w:rPr>
          <w:spacing w:val="-4"/>
        </w:rPr>
        <w:t xml:space="preserve"> </w:t>
      </w:r>
      <w:r>
        <w:t>by</w:t>
      </w:r>
      <w:r>
        <w:rPr>
          <w:spacing w:val="-4"/>
        </w:rPr>
        <w:t xml:space="preserve"> </w:t>
      </w:r>
      <w:r>
        <w:t>action</w:t>
      </w:r>
      <w:r>
        <w:rPr>
          <w:spacing w:val="-3"/>
        </w:rPr>
        <w:t xml:space="preserve"> </w:t>
      </w:r>
      <w:r>
        <w:t>of</w:t>
      </w:r>
      <w:r>
        <w:rPr>
          <w:spacing w:val="-4"/>
        </w:rPr>
        <w:t xml:space="preserve"> </w:t>
      </w:r>
      <w:r>
        <w:t>the</w:t>
      </w:r>
      <w:r>
        <w:rPr>
          <w:spacing w:val="-3"/>
        </w:rPr>
        <w:t xml:space="preserve"> </w:t>
      </w:r>
      <w:r>
        <w:t>dean</w:t>
      </w:r>
      <w:r>
        <w:rPr>
          <w:spacing w:val="-4"/>
        </w:rPr>
        <w:t xml:space="preserve"> </w:t>
      </w:r>
      <w:r>
        <w:t>shall</w:t>
      </w:r>
      <w:r>
        <w:rPr>
          <w:spacing w:val="-3"/>
        </w:rPr>
        <w:t xml:space="preserve"> </w:t>
      </w:r>
      <w:r>
        <w:t>have</w:t>
      </w:r>
      <w:r>
        <w:rPr>
          <w:spacing w:val="-4"/>
        </w:rPr>
        <w:t xml:space="preserve"> </w:t>
      </w:r>
      <w:r>
        <w:t>the</w:t>
      </w:r>
      <w:r>
        <w:rPr>
          <w:spacing w:val="-3"/>
        </w:rPr>
        <w:t xml:space="preserve"> </w:t>
      </w:r>
      <w:r>
        <w:t>right</w:t>
      </w:r>
      <w:r>
        <w:rPr>
          <w:spacing w:val="-4"/>
        </w:rPr>
        <w:t xml:space="preserve"> </w:t>
      </w:r>
      <w:r>
        <w:t>to</w:t>
      </w:r>
      <w:r>
        <w:rPr>
          <w:spacing w:val="-4"/>
        </w:rPr>
        <w:t xml:space="preserve"> </w:t>
      </w:r>
      <w:r>
        <w:t>an appeal</w:t>
      </w:r>
      <w:r>
        <w:rPr>
          <w:spacing w:val="-3"/>
        </w:rPr>
        <w:t xml:space="preserve"> </w:t>
      </w:r>
      <w:r>
        <w:t>as</w:t>
      </w:r>
      <w:r>
        <w:rPr>
          <w:spacing w:val="-2"/>
        </w:rPr>
        <w:t xml:space="preserve"> </w:t>
      </w:r>
      <w:r>
        <w:t>set</w:t>
      </w:r>
      <w:r>
        <w:rPr>
          <w:spacing w:val="-3"/>
        </w:rPr>
        <w:t xml:space="preserve"> </w:t>
      </w:r>
      <w:r>
        <w:t>out</w:t>
      </w:r>
      <w:r>
        <w:rPr>
          <w:spacing w:val="-2"/>
        </w:rPr>
        <w:t xml:space="preserve"> </w:t>
      </w:r>
      <w:r>
        <w:t>in</w:t>
      </w:r>
      <w:r>
        <w:rPr>
          <w:spacing w:val="-2"/>
        </w:rPr>
        <w:t xml:space="preserve"> </w:t>
      </w:r>
      <w:r>
        <w:t>Section</w:t>
      </w:r>
      <w:r>
        <w:rPr>
          <w:spacing w:val="-3"/>
        </w:rPr>
        <w:t xml:space="preserve"> </w:t>
      </w:r>
      <w:r>
        <w:t>(B)</w:t>
      </w:r>
      <w:r>
        <w:rPr>
          <w:spacing w:val="-2"/>
        </w:rPr>
        <w:t xml:space="preserve"> </w:t>
      </w:r>
      <w:r>
        <w:t>(5),</w:t>
      </w:r>
      <w:r>
        <w:rPr>
          <w:spacing w:val="-3"/>
        </w:rPr>
        <w:t xml:space="preserve"> </w:t>
      </w:r>
      <w:r>
        <w:t>below.</w:t>
      </w:r>
    </w:p>
    <w:p w14:paraId="379713DC" w14:textId="77777777" w:rsidR="00130037" w:rsidRDefault="00130037" w:rsidP="00130037">
      <w:pPr>
        <w:rPr>
          <w:rFonts w:ascii="Times New Roman" w:eastAsia="Times New Roman" w:hAnsi="Times New Roman" w:cs="Times New Roman"/>
          <w:sz w:val="24"/>
          <w:szCs w:val="24"/>
        </w:rPr>
      </w:pPr>
    </w:p>
    <w:p w14:paraId="267404BB" w14:textId="55221256" w:rsidR="003C0956" w:rsidRDefault="003C0956" w:rsidP="003C0956">
      <w:pPr>
        <w:pStyle w:val="BodyText"/>
        <w:tabs>
          <w:tab w:val="left" w:pos="1260"/>
        </w:tabs>
        <w:spacing w:before="69"/>
        <w:ind w:left="0" w:right="493" w:firstLine="720"/>
      </w:pPr>
      <w:r>
        <w:tab/>
        <w:t>B.</w:t>
      </w:r>
      <w:r>
        <w:tab/>
      </w:r>
      <w:r w:rsidRPr="003C0956">
        <w:rPr>
          <w:u w:val="single"/>
        </w:rPr>
        <w:t>Deadline for Reappointments</w:t>
      </w:r>
    </w:p>
    <w:p w14:paraId="3E393A3E" w14:textId="77777777" w:rsidR="00130037" w:rsidRDefault="00130037" w:rsidP="00130037">
      <w:pPr>
        <w:spacing w:before="11"/>
        <w:rPr>
          <w:rFonts w:ascii="Times New Roman" w:eastAsia="Times New Roman" w:hAnsi="Times New Roman" w:cs="Times New Roman"/>
          <w:sz w:val="17"/>
          <w:szCs w:val="17"/>
        </w:rPr>
      </w:pPr>
    </w:p>
    <w:p w14:paraId="1DDC4ABC" w14:textId="77777777" w:rsidR="00500D5E" w:rsidRDefault="00B06B53" w:rsidP="00987181">
      <w:pPr>
        <w:pStyle w:val="BodyText"/>
        <w:spacing w:before="69"/>
        <w:ind w:left="1160" w:right="180" w:firstLine="720"/>
      </w:pPr>
      <w:r>
        <w:t>Failure</w:t>
      </w:r>
      <w:r>
        <w:rPr>
          <w:spacing w:val="-4"/>
        </w:rPr>
        <w:t xml:space="preserve"> </w:t>
      </w:r>
      <w:r>
        <w:t>by</w:t>
      </w:r>
      <w:r>
        <w:rPr>
          <w:spacing w:val="-4"/>
        </w:rPr>
        <w:t xml:space="preserve"> </w:t>
      </w:r>
      <w:r>
        <w:t>the</w:t>
      </w:r>
      <w:r>
        <w:rPr>
          <w:spacing w:val="-4"/>
        </w:rPr>
        <w:t xml:space="preserve"> </w:t>
      </w:r>
      <w:r>
        <w:t>members</w:t>
      </w:r>
      <w:r>
        <w:rPr>
          <w:spacing w:val="-4"/>
        </w:rPr>
        <w:t xml:space="preserve"> </w:t>
      </w:r>
      <w:r>
        <w:t>of</w:t>
      </w:r>
      <w:r>
        <w:rPr>
          <w:spacing w:val="-4"/>
        </w:rPr>
        <w:t xml:space="preserve"> </w:t>
      </w:r>
      <w:r>
        <w:t>the</w:t>
      </w:r>
      <w:r>
        <w:rPr>
          <w:spacing w:val="-3"/>
        </w:rPr>
        <w:t xml:space="preserve"> </w:t>
      </w:r>
      <w:r>
        <w:t>department</w:t>
      </w:r>
      <w:r>
        <w:rPr>
          <w:spacing w:val="-4"/>
        </w:rPr>
        <w:t xml:space="preserve"> </w:t>
      </w:r>
      <w:r>
        <w:t>to</w:t>
      </w:r>
      <w:r>
        <w:rPr>
          <w:spacing w:val="-4"/>
        </w:rPr>
        <w:t xml:space="preserve"> </w:t>
      </w:r>
      <w:r>
        <w:t>forward</w:t>
      </w:r>
      <w:r>
        <w:rPr>
          <w:spacing w:val="-4"/>
        </w:rPr>
        <w:t xml:space="preserve"> </w:t>
      </w:r>
      <w:r>
        <w:t>their recommendation(s)</w:t>
      </w:r>
      <w:r>
        <w:rPr>
          <w:spacing w:val="-5"/>
        </w:rPr>
        <w:t xml:space="preserve"> </w:t>
      </w:r>
      <w:r>
        <w:t>by</w:t>
      </w:r>
      <w:r>
        <w:rPr>
          <w:spacing w:val="-5"/>
        </w:rPr>
        <w:t xml:space="preserve"> </w:t>
      </w:r>
      <w:r>
        <w:t>the</w:t>
      </w:r>
      <w:r>
        <w:rPr>
          <w:spacing w:val="-5"/>
        </w:rPr>
        <w:t xml:space="preserve"> </w:t>
      </w:r>
      <w:r>
        <w:t>deadlines</w:t>
      </w:r>
      <w:r>
        <w:rPr>
          <w:spacing w:val="-5"/>
        </w:rPr>
        <w:t xml:space="preserve"> </w:t>
      </w:r>
      <w:r>
        <w:t>stated</w:t>
      </w:r>
      <w:r>
        <w:rPr>
          <w:spacing w:val="-4"/>
        </w:rPr>
        <w:t xml:space="preserve"> </w:t>
      </w:r>
      <w:r>
        <w:t>below</w:t>
      </w:r>
      <w:r>
        <w:rPr>
          <w:spacing w:val="-5"/>
        </w:rPr>
        <w:t xml:space="preserve"> </w:t>
      </w:r>
      <w:r>
        <w:t>shall</w:t>
      </w:r>
      <w:r>
        <w:rPr>
          <w:spacing w:val="-5"/>
        </w:rPr>
        <w:t xml:space="preserve"> </w:t>
      </w:r>
      <w:r>
        <w:t>permit</w:t>
      </w:r>
      <w:r>
        <w:rPr>
          <w:spacing w:val="-5"/>
        </w:rPr>
        <w:t xml:space="preserve"> </w:t>
      </w:r>
      <w:r>
        <w:t>the</w:t>
      </w:r>
      <w:r>
        <w:rPr>
          <w:spacing w:val="-5"/>
        </w:rPr>
        <w:t xml:space="preserve"> </w:t>
      </w:r>
      <w:r>
        <w:t>dean</w:t>
      </w:r>
      <w:r>
        <w:rPr>
          <w:spacing w:val="-4"/>
        </w:rPr>
        <w:t xml:space="preserve"> </w:t>
      </w:r>
      <w:r>
        <w:t>to make</w:t>
      </w:r>
      <w:r>
        <w:rPr>
          <w:spacing w:val="-6"/>
        </w:rPr>
        <w:t xml:space="preserve"> </w:t>
      </w:r>
      <w:r>
        <w:t>a</w:t>
      </w:r>
      <w:r>
        <w:rPr>
          <w:spacing w:val="-5"/>
        </w:rPr>
        <w:t xml:space="preserve"> </w:t>
      </w:r>
      <w:r>
        <w:t>determination</w:t>
      </w:r>
      <w:r>
        <w:rPr>
          <w:spacing w:val="-5"/>
        </w:rPr>
        <w:t xml:space="preserve"> </w:t>
      </w:r>
      <w:r>
        <w:t>as</w:t>
      </w:r>
      <w:r>
        <w:rPr>
          <w:spacing w:val="-5"/>
        </w:rPr>
        <w:t xml:space="preserve"> </w:t>
      </w:r>
      <w:r>
        <w:t>to</w:t>
      </w:r>
      <w:r>
        <w:rPr>
          <w:spacing w:val="-6"/>
        </w:rPr>
        <w:t xml:space="preserve"> </w:t>
      </w:r>
      <w:r>
        <w:t>the</w:t>
      </w:r>
      <w:r>
        <w:rPr>
          <w:spacing w:val="-5"/>
        </w:rPr>
        <w:t xml:space="preserve"> </w:t>
      </w:r>
      <w:r>
        <w:t>reappointment</w:t>
      </w:r>
      <w:r>
        <w:rPr>
          <w:spacing w:val="-5"/>
        </w:rPr>
        <w:t xml:space="preserve"> </w:t>
      </w:r>
      <w:r>
        <w:t>or</w:t>
      </w:r>
      <w:r>
        <w:rPr>
          <w:spacing w:val="-5"/>
        </w:rPr>
        <w:t xml:space="preserve"> </w:t>
      </w:r>
      <w:r>
        <w:t>non-reappointment</w:t>
      </w:r>
      <w:r>
        <w:rPr>
          <w:spacing w:val="-6"/>
        </w:rPr>
        <w:t xml:space="preserve"> </w:t>
      </w:r>
      <w:r>
        <w:t>of</w:t>
      </w:r>
      <w:r>
        <w:rPr>
          <w:spacing w:val="-5"/>
        </w:rPr>
        <w:t xml:space="preserve"> </w:t>
      </w:r>
      <w:r>
        <w:t>the</w:t>
      </w:r>
      <w:r>
        <w:rPr>
          <w:w w:val="99"/>
        </w:rPr>
        <w:t xml:space="preserve"> </w:t>
      </w:r>
      <w:r>
        <w:t>non-tenured</w:t>
      </w:r>
      <w:r>
        <w:rPr>
          <w:spacing w:val="-6"/>
        </w:rPr>
        <w:t xml:space="preserve"> </w:t>
      </w:r>
      <w:r>
        <w:t>bargaining</w:t>
      </w:r>
      <w:r>
        <w:rPr>
          <w:spacing w:val="-6"/>
        </w:rPr>
        <w:t xml:space="preserve"> </w:t>
      </w:r>
      <w:r>
        <w:t>unit</w:t>
      </w:r>
      <w:r>
        <w:rPr>
          <w:spacing w:val="-5"/>
        </w:rPr>
        <w:t xml:space="preserve"> </w:t>
      </w:r>
      <w:r>
        <w:t>member</w:t>
      </w:r>
      <w:r>
        <w:rPr>
          <w:spacing w:val="-6"/>
        </w:rPr>
        <w:t xml:space="preserve"> </w:t>
      </w:r>
      <w:r>
        <w:t>based</w:t>
      </w:r>
      <w:r>
        <w:rPr>
          <w:spacing w:val="-6"/>
        </w:rPr>
        <w:t xml:space="preserve"> </w:t>
      </w:r>
      <w:r>
        <w:t>on</w:t>
      </w:r>
      <w:r>
        <w:rPr>
          <w:spacing w:val="-6"/>
        </w:rPr>
        <w:t xml:space="preserve"> </w:t>
      </w:r>
      <w:r>
        <w:t>the</w:t>
      </w:r>
      <w:r>
        <w:rPr>
          <w:spacing w:val="-5"/>
        </w:rPr>
        <w:t xml:space="preserve"> </w:t>
      </w:r>
      <w:r>
        <w:t>best</w:t>
      </w:r>
      <w:r>
        <w:rPr>
          <w:spacing w:val="-6"/>
        </w:rPr>
        <w:t xml:space="preserve"> </w:t>
      </w:r>
      <w:r>
        <w:t>available</w:t>
      </w:r>
      <w:r>
        <w:rPr>
          <w:spacing w:val="-6"/>
        </w:rPr>
        <w:t xml:space="preserve"> </w:t>
      </w:r>
      <w:r>
        <w:t>evidence.</w:t>
      </w:r>
    </w:p>
    <w:p w14:paraId="7CB92E9F" w14:textId="77777777" w:rsidR="00130037" w:rsidRDefault="00130037" w:rsidP="00130037">
      <w:pPr>
        <w:spacing w:before="11"/>
        <w:rPr>
          <w:rFonts w:ascii="Times New Roman" w:eastAsia="Times New Roman" w:hAnsi="Times New Roman" w:cs="Times New Roman"/>
          <w:sz w:val="17"/>
          <w:szCs w:val="17"/>
        </w:rPr>
      </w:pPr>
    </w:p>
    <w:p w14:paraId="5528956D" w14:textId="31960CE8" w:rsidR="00500D5E" w:rsidRDefault="003C0956" w:rsidP="003C0956">
      <w:pPr>
        <w:pStyle w:val="BodyText"/>
        <w:tabs>
          <w:tab w:val="left" w:pos="2120"/>
        </w:tabs>
        <w:spacing w:before="53"/>
      </w:pPr>
      <w:r w:rsidRPr="003C0956">
        <w:t xml:space="preserve">1. </w:t>
      </w:r>
      <w:r w:rsidR="00B06B53">
        <w:rPr>
          <w:u w:val="single" w:color="000000"/>
        </w:rPr>
        <w:t>In</w:t>
      </w:r>
      <w:r w:rsidR="00B06B53">
        <w:rPr>
          <w:spacing w:val="-5"/>
          <w:u w:val="single" w:color="000000"/>
        </w:rPr>
        <w:t xml:space="preserve"> </w:t>
      </w:r>
      <w:r w:rsidR="00B06B53">
        <w:rPr>
          <w:u w:val="single" w:color="000000"/>
        </w:rPr>
        <w:t>first</w:t>
      </w:r>
      <w:r w:rsidR="00B06B53">
        <w:rPr>
          <w:spacing w:val="-4"/>
          <w:u w:val="single" w:color="000000"/>
        </w:rPr>
        <w:t xml:space="preserve"> </w:t>
      </w:r>
      <w:r w:rsidR="00B06B53">
        <w:rPr>
          <w:u w:val="single" w:color="000000"/>
        </w:rPr>
        <w:t>year</w:t>
      </w:r>
      <w:r w:rsidR="00B06B53">
        <w:rPr>
          <w:spacing w:val="-4"/>
          <w:u w:val="single" w:color="000000"/>
        </w:rPr>
        <w:t xml:space="preserve"> </w:t>
      </w:r>
      <w:r w:rsidR="00B06B53">
        <w:rPr>
          <w:u w:val="single" w:color="000000"/>
        </w:rPr>
        <w:t>of</w:t>
      </w:r>
      <w:r w:rsidR="00B06B53">
        <w:rPr>
          <w:spacing w:val="-4"/>
          <w:u w:val="single" w:color="000000"/>
        </w:rPr>
        <w:t xml:space="preserve"> </w:t>
      </w:r>
      <w:r w:rsidR="00B06B53">
        <w:rPr>
          <w:u w:val="single" w:color="000000"/>
        </w:rPr>
        <w:t>employment</w:t>
      </w:r>
    </w:p>
    <w:p w14:paraId="10F96AF7" w14:textId="77777777" w:rsidR="00500D5E" w:rsidRDefault="00500D5E">
      <w:pPr>
        <w:spacing w:before="11"/>
        <w:rPr>
          <w:rFonts w:ascii="Times New Roman" w:eastAsia="Times New Roman" w:hAnsi="Times New Roman" w:cs="Times New Roman"/>
          <w:sz w:val="17"/>
          <w:szCs w:val="17"/>
        </w:rPr>
      </w:pPr>
    </w:p>
    <w:p w14:paraId="4B893C94" w14:textId="77777777" w:rsidR="00500D5E" w:rsidRDefault="00B06B53" w:rsidP="001454D8">
      <w:pPr>
        <w:pStyle w:val="BodyText"/>
        <w:tabs>
          <w:tab w:val="left" w:pos="3319"/>
        </w:tabs>
        <w:ind w:left="3326" w:right="180" w:hanging="1440"/>
      </w:pPr>
      <w:r>
        <w:rPr>
          <w:u w:val="single" w:color="000000"/>
        </w:rPr>
        <w:t>February</w:t>
      </w:r>
      <w:r>
        <w:rPr>
          <w:spacing w:val="-7"/>
          <w:u w:val="single" w:color="000000"/>
        </w:rPr>
        <w:t xml:space="preserve"> </w:t>
      </w:r>
      <w:r>
        <w:rPr>
          <w:u w:val="single" w:color="000000"/>
        </w:rPr>
        <w:t>l:</w:t>
      </w:r>
      <w:r>
        <w:tab/>
        <w:t>Bargaining</w:t>
      </w:r>
      <w:r>
        <w:rPr>
          <w:spacing w:val="-8"/>
        </w:rPr>
        <w:t xml:space="preserve"> </w:t>
      </w:r>
      <w:r>
        <w:t>unit</w:t>
      </w:r>
      <w:r>
        <w:rPr>
          <w:spacing w:val="-8"/>
        </w:rPr>
        <w:t xml:space="preserve"> </w:t>
      </w:r>
      <w:r>
        <w:t>member</w:t>
      </w:r>
      <w:r>
        <w:rPr>
          <w:spacing w:val="-7"/>
        </w:rPr>
        <w:t xml:space="preserve"> </w:t>
      </w:r>
      <w:r>
        <w:t>submits</w:t>
      </w:r>
      <w:r>
        <w:rPr>
          <w:spacing w:val="-8"/>
        </w:rPr>
        <w:t xml:space="preserve"> </w:t>
      </w:r>
      <w:r>
        <w:t>his/her</w:t>
      </w:r>
      <w:r>
        <w:rPr>
          <w:spacing w:val="-8"/>
        </w:rPr>
        <w:t xml:space="preserve"> </w:t>
      </w:r>
      <w:r>
        <w:t>documented record</w:t>
      </w:r>
      <w:r>
        <w:rPr>
          <w:spacing w:val="-4"/>
        </w:rPr>
        <w:t xml:space="preserve"> </w:t>
      </w:r>
      <w:r>
        <w:t>of</w:t>
      </w:r>
      <w:r>
        <w:rPr>
          <w:spacing w:val="-4"/>
        </w:rPr>
        <w:t xml:space="preserve"> </w:t>
      </w:r>
      <w:r>
        <w:t>professional</w:t>
      </w:r>
      <w:r>
        <w:rPr>
          <w:spacing w:val="-4"/>
        </w:rPr>
        <w:t xml:space="preserve"> </w:t>
      </w:r>
      <w:r>
        <w:t>development</w:t>
      </w:r>
      <w:r>
        <w:rPr>
          <w:spacing w:val="-4"/>
        </w:rPr>
        <w:t xml:space="preserve"> </w:t>
      </w:r>
      <w:r>
        <w:t>and</w:t>
      </w:r>
      <w:r>
        <w:rPr>
          <w:spacing w:val="-4"/>
        </w:rPr>
        <w:t xml:space="preserve"> </w:t>
      </w:r>
      <w:r>
        <w:t>growth</w:t>
      </w:r>
      <w:r>
        <w:rPr>
          <w:spacing w:val="-4"/>
        </w:rPr>
        <w:t xml:space="preserve"> </w:t>
      </w:r>
      <w:r>
        <w:t>to the</w:t>
      </w:r>
      <w:r>
        <w:rPr>
          <w:spacing w:val="-6"/>
        </w:rPr>
        <w:t xml:space="preserve"> </w:t>
      </w:r>
      <w:r>
        <w:t>full-time</w:t>
      </w:r>
      <w:r>
        <w:rPr>
          <w:spacing w:val="-5"/>
        </w:rPr>
        <w:t xml:space="preserve"> </w:t>
      </w:r>
      <w:r>
        <w:t>bargaining</w:t>
      </w:r>
      <w:r>
        <w:rPr>
          <w:spacing w:val="-6"/>
        </w:rPr>
        <w:t xml:space="preserve"> </w:t>
      </w:r>
      <w:r>
        <w:t>unit</w:t>
      </w:r>
      <w:r>
        <w:rPr>
          <w:spacing w:val="-5"/>
        </w:rPr>
        <w:t xml:space="preserve"> </w:t>
      </w:r>
      <w:r>
        <w:t>members</w:t>
      </w:r>
      <w:r>
        <w:rPr>
          <w:spacing w:val="-5"/>
        </w:rPr>
        <w:t xml:space="preserve"> </w:t>
      </w:r>
      <w:r>
        <w:t>and</w:t>
      </w:r>
      <w:r>
        <w:rPr>
          <w:spacing w:val="-6"/>
        </w:rPr>
        <w:t xml:space="preserve"> </w:t>
      </w:r>
      <w:r>
        <w:t>the</w:t>
      </w:r>
      <w:r>
        <w:rPr>
          <w:w w:val="99"/>
        </w:rPr>
        <w:t xml:space="preserve"> </w:t>
      </w:r>
      <w:r>
        <w:t>chairperson</w:t>
      </w:r>
      <w:r>
        <w:rPr>
          <w:spacing w:val="-7"/>
        </w:rPr>
        <w:t xml:space="preserve"> </w:t>
      </w:r>
      <w:r>
        <w:t>of</w:t>
      </w:r>
      <w:r>
        <w:rPr>
          <w:spacing w:val="-7"/>
        </w:rPr>
        <w:t xml:space="preserve"> </w:t>
      </w:r>
      <w:r>
        <w:t>the</w:t>
      </w:r>
      <w:r>
        <w:rPr>
          <w:spacing w:val="-7"/>
        </w:rPr>
        <w:t xml:space="preserve"> </w:t>
      </w:r>
      <w:r>
        <w:t>department.</w:t>
      </w:r>
    </w:p>
    <w:p w14:paraId="17F69033" w14:textId="77777777" w:rsidR="00130037" w:rsidRDefault="00130037" w:rsidP="00130037">
      <w:pPr>
        <w:spacing w:before="11"/>
        <w:rPr>
          <w:rFonts w:ascii="Times New Roman" w:eastAsia="Times New Roman" w:hAnsi="Times New Roman" w:cs="Times New Roman"/>
          <w:sz w:val="17"/>
          <w:szCs w:val="17"/>
        </w:rPr>
      </w:pPr>
    </w:p>
    <w:p w14:paraId="287C15C7" w14:textId="3ADBFE58" w:rsidR="00500D5E" w:rsidRDefault="00B06B53" w:rsidP="001454D8">
      <w:pPr>
        <w:pStyle w:val="BodyText"/>
        <w:tabs>
          <w:tab w:val="left" w:pos="3319"/>
        </w:tabs>
        <w:spacing w:line="275" w:lineRule="exact"/>
        <w:ind w:left="3330" w:hanging="1450"/>
      </w:pPr>
      <w:r>
        <w:rPr>
          <w:u w:val="single" w:color="000000"/>
        </w:rPr>
        <w:t>February</w:t>
      </w:r>
      <w:r>
        <w:rPr>
          <w:spacing w:val="-3"/>
          <w:u w:val="single" w:color="000000"/>
        </w:rPr>
        <w:t xml:space="preserve"> </w:t>
      </w:r>
      <w:r>
        <w:rPr>
          <w:u w:val="single" w:color="000000"/>
        </w:rPr>
        <w:t>20</w:t>
      </w:r>
      <w:r>
        <w:rPr>
          <w:spacing w:val="-3"/>
          <w:u w:val="single" w:color="000000"/>
        </w:rPr>
        <w:t xml:space="preserve"> </w:t>
      </w:r>
      <w:r>
        <w:rPr>
          <w:u w:val="single" w:color="000000"/>
        </w:rPr>
        <w:t>Minus</w:t>
      </w:r>
      <w:r>
        <w:rPr>
          <w:spacing w:val="-2"/>
          <w:u w:val="single" w:color="000000"/>
        </w:rPr>
        <w:t xml:space="preserve"> </w:t>
      </w:r>
      <w:r w:rsidR="00B26EA4">
        <w:rPr>
          <w:spacing w:val="-2"/>
          <w:u w:val="single" w:color="000000"/>
        </w:rPr>
        <w:t xml:space="preserve">five </w:t>
      </w:r>
      <w:r>
        <w:rPr>
          <w:u w:val="single" w:color="000000"/>
        </w:rPr>
        <w:t>(5)</w:t>
      </w:r>
      <w:r>
        <w:rPr>
          <w:spacing w:val="-3"/>
          <w:u w:val="single" w:color="000000"/>
        </w:rPr>
        <w:t xml:space="preserve"> </w:t>
      </w:r>
      <w:r>
        <w:rPr>
          <w:u w:val="single" w:color="000000"/>
        </w:rPr>
        <w:t>working</w:t>
      </w:r>
      <w:r>
        <w:rPr>
          <w:spacing w:val="-2"/>
          <w:u w:val="single" w:color="000000"/>
        </w:rPr>
        <w:t xml:space="preserve"> </w:t>
      </w:r>
      <w:r>
        <w:rPr>
          <w:u w:val="single" w:color="000000"/>
        </w:rPr>
        <w:t>days:</w:t>
      </w:r>
      <w:r w:rsidR="0009752F" w:rsidRPr="0009752F">
        <w:t xml:space="preserve"> </w:t>
      </w:r>
      <w:r w:rsidR="0009752F">
        <w:t xml:space="preserve"> </w:t>
      </w:r>
      <w:r>
        <w:t>The</w:t>
      </w:r>
      <w:r>
        <w:rPr>
          <w:spacing w:val="-5"/>
        </w:rPr>
        <w:t xml:space="preserve"> </w:t>
      </w:r>
      <w:r>
        <w:t>candidate</w:t>
      </w:r>
      <w:r>
        <w:rPr>
          <w:spacing w:val="-5"/>
        </w:rPr>
        <w:t xml:space="preserve"> </w:t>
      </w:r>
      <w:r>
        <w:t>and</w:t>
      </w:r>
      <w:r>
        <w:rPr>
          <w:spacing w:val="-4"/>
        </w:rPr>
        <w:t xml:space="preserve"> </w:t>
      </w:r>
      <w:r>
        <w:t>all</w:t>
      </w:r>
      <w:r>
        <w:rPr>
          <w:spacing w:val="-5"/>
        </w:rPr>
        <w:t xml:space="preserve"> </w:t>
      </w:r>
      <w:r>
        <w:t>full-</w:t>
      </w:r>
      <w:r w:rsidRPr="003C0956">
        <w:t>time</w:t>
      </w:r>
      <w:r w:rsidRPr="003C0956">
        <w:rPr>
          <w:spacing w:val="-6"/>
        </w:rPr>
        <w:t xml:space="preserve"> </w:t>
      </w:r>
      <w:r w:rsidRPr="003C0956">
        <w:t>members</w:t>
      </w:r>
      <w:r w:rsidRPr="003C0956">
        <w:rPr>
          <w:spacing w:val="-6"/>
        </w:rPr>
        <w:t xml:space="preserve"> </w:t>
      </w:r>
      <w:r w:rsidRPr="003C0956">
        <w:t>of</w:t>
      </w:r>
      <w:r w:rsidRPr="003C0956">
        <w:rPr>
          <w:spacing w:val="-6"/>
        </w:rPr>
        <w:t xml:space="preserve"> </w:t>
      </w:r>
      <w:r w:rsidRPr="003C0956">
        <w:t>the</w:t>
      </w:r>
      <w:r w:rsidRPr="003C0956">
        <w:rPr>
          <w:spacing w:val="-6"/>
        </w:rPr>
        <w:t xml:space="preserve"> </w:t>
      </w:r>
      <w:r w:rsidRPr="003C0956">
        <w:t>department</w:t>
      </w:r>
      <w:r w:rsidRPr="003C0956">
        <w:rPr>
          <w:spacing w:val="-6"/>
        </w:rPr>
        <w:t xml:space="preserve"> </w:t>
      </w:r>
      <w:r w:rsidRPr="003C0956">
        <w:t>shall</w:t>
      </w:r>
      <w:r w:rsidRPr="003C0956">
        <w:rPr>
          <w:spacing w:val="-5"/>
        </w:rPr>
        <w:t xml:space="preserve"> </w:t>
      </w:r>
      <w:r w:rsidRPr="003C0956">
        <w:t>receive</w:t>
      </w:r>
      <w:r w:rsidRPr="003C0956">
        <w:rPr>
          <w:spacing w:val="-6"/>
        </w:rPr>
        <w:t xml:space="preserve"> </w:t>
      </w:r>
      <w:r w:rsidRPr="003C0956">
        <w:t>copies</w:t>
      </w:r>
      <w:r w:rsidR="001454D8">
        <w:t xml:space="preserve"> </w:t>
      </w:r>
      <w:r w:rsidRPr="003C0956">
        <w:t>of</w:t>
      </w:r>
      <w:r w:rsidRPr="003C0956">
        <w:rPr>
          <w:spacing w:val="-6"/>
        </w:rPr>
        <w:t xml:space="preserve"> </w:t>
      </w:r>
      <w:r w:rsidRPr="003C0956">
        <w:t>all</w:t>
      </w:r>
      <w:r w:rsidRPr="003C0956">
        <w:rPr>
          <w:spacing w:val="-6"/>
        </w:rPr>
        <w:t xml:space="preserve"> </w:t>
      </w:r>
      <w:r w:rsidRPr="003C0956">
        <w:t>recommendations</w:t>
      </w:r>
      <w:r w:rsidRPr="003C0956">
        <w:rPr>
          <w:spacing w:val="-5"/>
        </w:rPr>
        <w:t xml:space="preserve"> </w:t>
      </w:r>
      <w:r w:rsidRPr="003C0956">
        <w:t>on</w:t>
      </w:r>
      <w:r w:rsidRPr="003C0956">
        <w:rPr>
          <w:spacing w:val="-6"/>
        </w:rPr>
        <w:t xml:space="preserve"> </w:t>
      </w:r>
      <w:r w:rsidRPr="003C0956">
        <w:t>reappointment.</w:t>
      </w:r>
      <w:r w:rsidRPr="003C0956">
        <w:rPr>
          <w:spacing w:val="49"/>
        </w:rPr>
        <w:t xml:space="preserve"> </w:t>
      </w:r>
      <w:r w:rsidR="001454D8">
        <w:t xml:space="preserve">The </w:t>
      </w:r>
      <w:r w:rsidRPr="003C0956">
        <w:t>candidate</w:t>
      </w:r>
      <w:r w:rsidRPr="003C0956">
        <w:rPr>
          <w:spacing w:val="-3"/>
        </w:rPr>
        <w:t xml:space="preserve"> </w:t>
      </w:r>
      <w:r w:rsidRPr="003C0956">
        <w:t>may</w:t>
      </w:r>
      <w:r w:rsidRPr="003C0956">
        <w:rPr>
          <w:spacing w:val="-3"/>
        </w:rPr>
        <w:t xml:space="preserve"> </w:t>
      </w:r>
      <w:r w:rsidRPr="003C0956">
        <w:t>respond</w:t>
      </w:r>
      <w:r w:rsidRPr="003C0956">
        <w:rPr>
          <w:spacing w:val="-2"/>
        </w:rPr>
        <w:t xml:space="preserve"> </w:t>
      </w:r>
      <w:r w:rsidRPr="003C0956">
        <w:t>to</w:t>
      </w:r>
      <w:r w:rsidRPr="003C0956">
        <w:rPr>
          <w:spacing w:val="-3"/>
        </w:rPr>
        <w:t xml:space="preserve"> </w:t>
      </w:r>
      <w:r w:rsidRPr="003C0956">
        <w:t>any</w:t>
      </w:r>
      <w:r w:rsidRPr="003C0956">
        <w:rPr>
          <w:spacing w:val="-3"/>
        </w:rPr>
        <w:t xml:space="preserve"> </w:t>
      </w:r>
      <w:r w:rsidRPr="003C0956">
        <w:t>or</w:t>
      </w:r>
      <w:r w:rsidRPr="003C0956">
        <w:rPr>
          <w:spacing w:val="-2"/>
        </w:rPr>
        <w:t xml:space="preserve"> </w:t>
      </w:r>
      <w:r w:rsidRPr="003C0956">
        <w:t>all</w:t>
      </w:r>
      <w:r w:rsidRPr="003C0956">
        <w:rPr>
          <w:spacing w:val="-3"/>
        </w:rPr>
        <w:t xml:space="preserve"> </w:t>
      </w:r>
      <w:r w:rsidRPr="003C0956">
        <w:t>of</w:t>
      </w:r>
      <w:r w:rsidRPr="003C0956">
        <w:rPr>
          <w:spacing w:val="-2"/>
        </w:rPr>
        <w:t xml:space="preserve"> </w:t>
      </w:r>
      <w:r w:rsidRPr="003C0956">
        <w:t>them</w:t>
      </w:r>
      <w:r w:rsidRPr="003C0956">
        <w:rPr>
          <w:spacing w:val="-3"/>
        </w:rPr>
        <w:t xml:space="preserve"> </w:t>
      </w:r>
      <w:r w:rsidRPr="003C0956">
        <w:t>prior</w:t>
      </w:r>
      <w:r w:rsidRPr="003C0956">
        <w:rPr>
          <w:spacing w:val="-3"/>
        </w:rPr>
        <w:t xml:space="preserve"> </w:t>
      </w:r>
      <w:r w:rsidRPr="003C0956">
        <w:t>to</w:t>
      </w:r>
      <w:r w:rsidR="001454D8">
        <w:t xml:space="preserve"> </w:t>
      </w:r>
      <w:r w:rsidRPr="003C0956">
        <w:t>February</w:t>
      </w:r>
      <w:r w:rsidRPr="003C0956">
        <w:rPr>
          <w:spacing w:val="-6"/>
        </w:rPr>
        <w:t xml:space="preserve"> </w:t>
      </w:r>
      <w:r w:rsidRPr="003C0956">
        <w:t>20.</w:t>
      </w:r>
    </w:p>
    <w:p w14:paraId="7A034EAF" w14:textId="77777777" w:rsidR="001454D8" w:rsidRPr="001454D8" w:rsidRDefault="001454D8" w:rsidP="001454D8">
      <w:pPr>
        <w:pStyle w:val="BodyText"/>
        <w:tabs>
          <w:tab w:val="left" w:pos="3319"/>
        </w:tabs>
        <w:spacing w:line="275" w:lineRule="exact"/>
        <w:ind w:left="0"/>
        <w:rPr>
          <w:sz w:val="17"/>
          <w:szCs w:val="17"/>
        </w:rPr>
      </w:pPr>
    </w:p>
    <w:p w14:paraId="6E820DE2" w14:textId="136BABBD" w:rsidR="00500D5E" w:rsidRDefault="00B06B53" w:rsidP="001454D8">
      <w:pPr>
        <w:pStyle w:val="BodyText"/>
        <w:tabs>
          <w:tab w:val="left" w:pos="3412"/>
        </w:tabs>
        <w:spacing w:before="69"/>
        <w:ind w:left="3320" w:right="180" w:hanging="1440"/>
      </w:pPr>
      <w:r>
        <w:rPr>
          <w:u w:val="single" w:color="000000"/>
        </w:rPr>
        <w:t>February</w:t>
      </w:r>
      <w:r>
        <w:rPr>
          <w:spacing w:val="-6"/>
          <w:u w:val="single" w:color="000000"/>
        </w:rPr>
        <w:t xml:space="preserve"> </w:t>
      </w:r>
      <w:r>
        <w:rPr>
          <w:u w:val="single" w:color="000000"/>
        </w:rPr>
        <w:t>20:</w:t>
      </w:r>
      <w:r w:rsidR="00B26EA4">
        <w:tab/>
      </w:r>
      <w:r>
        <w:t>Copies</w:t>
      </w:r>
      <w:r>
        <w:rPr>
          <w:spacing w:val="-7"/>
        </w:rPr>
        <w:t xml:space="preserve"> </w:t>
      </w:r>
      <w:r>
        <w:t>of</w:t>
      </w:r>
      <w:r>
        <w:rPr>
          <w:spacing w:val="-6"/>
        </w:rPr>
        <w:t xml:space="preserve"> </w:t>
      </w:r>
      <w:r>
        <w:t>all</w:t>
      </w:r>
      <w:r>
        <w:rPr>
          <w:spacing w:val="-7"/>
        </w:rPr>
        <w:t xml:space="preserve"> final </w:t>
      </w:r>
      <w:r>
        <w:t>recommendations</w:t>
      </w:r>
      <w:r>
        <w:rPr>
          <w:spacing w:val="-6"/>
        </w:rPr>
        <w:t xml:space="preserve"> </w:t>
      </w:r>
      <w:r>
        <w:t>and</w:t>
      </w:r>
      <w:r>
        <w:rPr>
          <w:spacing w:val="-7"/>
        </w:rPr>
        <w:t xml:space="preserve"> </w:t>
      </w:r>
      <w:r>
        <w:t>candidate's written</w:t>
      </w:r>
      <w:r>
        <w:rPr>
          <w:spacing w:val="-3"/>
        </w:rPr>
        <w:t xml:space="preserve"> </w:t>
      </w:r>
      <w:r>
        <w:t>responses,</w:t>
      </w:r>
      <w:r>
        <w:rPr>
          <w:spacing w:val="-3"/>
        </w:rPr>
        <w:t xml:space="preserve"> </w:t>
      </w:r>
      <w:r>
        <w:t>if</w:t>
      </w:r>
      <w:r>
        <w:rPr>
          <w:spacing w:val="-3"/>
        </w:rPr>
        <w:t xml:space="preserve"> </w:t>
      </w:r>
      <w:r>
        <w:t>any,</w:t>
      </w:r>
      <w:r>
        <w:rPr>
          <w:spacing w:val="-2"/>
        </w:rPr>
        <w:t xml:space="preserve"> </w:t>
      </w:r>
      <w:r>
        <w:t>shall</w:t>
      </w:r>
      <w:r>
        <w:rPr>
          <w:spacing w:val="-3"/>
        </w:rPr>
        <w:t xml:space="preserve"> </w:t>
      </w:r>
      <w:r>
        <w:t>be</w:t>
      </w:r>
      <w:r>
        <w:rPr>
          <w:spacing w:val="-3"/>
        </w:rPr>
        <w:t xml:space="preserve"> </w:t>
      </w:r>
      <w:r>
        <w:t>forwarded</w:t>
      </w:r>
      <w:r>
        <w:rPr>
          <w:spacing w:val="-2"/>
        </w:rPr>
        <w:t xml:space="preserve"> </w:t>
      </w:r>
      <w:r>
        <w:t>by</w:t>
      </w:r>
      <w:r>
        <w:rPr>
          <w:spacing w:val="-3"/>
        </w:rPr>
        <w:t xml:space="preserve"> </w:t>
      </w:r>
      <w:r>
        <w:t>the</w:t>
      </w:r>
      <w:r>
        <w:rPr>
          <w:w w:val="99"/>
        </w:rPr>
        <w:t xml:space="preserve"> </w:t>
      </w:r>
      <w:r>
        <w:t>chairperson</w:t>
      </w:r>
      <w:r>
        <w:rPr>
          <w:spacing w:val="-5"/>
        </w:rPr>
        <w:t xml:space="preserve"> </w:t>
      </w:r>
      <w:r>
        <w:t>of</w:t>
      </w:r>
      <w:r>
        <w:rPr>
          <w:spacing w:val="-5"/>
        </w:rPr>
        <w:t xml:space="preserve"> </w:t>
      </w:r>
      <w:r>
        <w:t>the</w:t>
      </w:r>
      <w:r>
        <w:rPr>
          <w:spacing w:val="-4"/>
        </w:rPr>
        <w:t xml:space="preserve"> </w:t>
      </w:r>
      <w:r>
        <w:t>department</w:t>
      </w:r>
      <w:r>
        <w:rPr>
          <w:spacing w:val="-5"/>
        </w:rPr>
        <w:t xml:space="preserve"> </w:t>
      </w:r>
      <w:r>
        <w:t>to</w:t>
      </w:r>
      <w:r>
        <w:rPr>
          <w:spacing w:val="-5"/>
        </w:rPr>
        <w:t xml:space="preserve"> </w:t>
      </w:r>
      <w:r>
        <w:t>the</w:t>
      </w:r>
      <w:r>
        <w:rPr>
          <w:spacing w:val="-4"/>
        </w:rPr>
        <w:t xml:space="preserve"> </w:t>
      </w:r>
      <w:r>
        <w:t>dean.</w:t>
      </w:r>
    </w:p>
    <w:p w14:paraId="0E5B7870" w14:textId="77777777" w:rsidR="00500D5E" w:rsidRPr="00987181" w:rsidRDefault="00500D5E">
      <w:pPr>
        <w:rPr>
          <w:rFonts w:ascii="Times New Roman" w:eastAsia="Times New Roman" w:hAnsi="Times New Roman" w:cs="Times New Roman"/>
          <w:sz w:val="17"/>
          <w:szCs w:val="17"/>
        </w:rPr>
      </w:pPr>
    </w:p>
    <w:p w14:paraId="6628125D" w14:textId="7CEBBF19" w:rsidR="00500D5E" w:rsidRDefault="00B06B53" w:rsidP="001454D8">
      <w:pPr>
        <w:pStyle w:val="BodyText"/>
        <w:tabs>
          <w:tab w:val="left" w:pos="4039"/>
        </w:tabs>
        <w:ind w:left="3320" w:hanging="1440"/>
      </w:pPr>
      <w:r>
        <w:rPr>
          <w:u w:val="single" w:color="000000"/>
        </w:rPr>
        <w:t>No</w:t>
      </w:r>
      <w:r>
        <w:rPr>
          <w:spacing w:val="-3"/>
          <w:u w:val="single" w:color="000000"/>
        </w:rPr>
        <w:t xml:space="preserve"> </w:t>
      </w:r>
      <w:r>
        <w:rPr>
          <w:u w:val="single" w:color="000000"/>
        </w:rPr>
        <w:t>later</w:t>
      </w:r>
      <w:r>
        <w:rPr>
          <w:spacing w:val="-3"/>
          <w:u w:val="single" w:color="000000"/>
        </w:rPr>
        <w:t xml:space="preserve"> </w:t>
      </w:r>
      <w:r>
        <w:rPr>
          <w:u w:val="single" w:color="000000"/>
        </w:rPr>
        <w:t>than</w:t>
      </w:r>
      <w:r>
        <w:rPr>
          <w:spacing w:val="-3"/>
          <w:u w:val="single" w:color="000000"/>
        </w:rPr>
        <w:t xml:space="preserve"> </w:t>
      </w:r>
      <w:r>
        <w:rPr>
          <w:u w:val="single" w:color="000000"/>
        </w:rPr>
        <w:t>March</w:t>
      </w:r>
      <w:r>
        <w:rPr>
          <w:spacing w:val="-3"/>
          <w:u w:val="single" w:color="000000"/>
        </w:rPr>
        <w:t xml:space="preserve"> </w:t>
      </w:r>
      <w:r>
        <w:rPr>
          <w:u w:val="single" w:color="000000"/>
        </w:rPr>
        <w:t>1</w:t>
      </w:r>
      <w:r w:rsidR="0009752F">
        <w:t xml:space="preserve">: </w:t>
      </w:r>
      <w:r>
        <w:t>(or</w:t>
      </w:r>
      <w:r>
        <w:rPr>
          <w:spacing w:val="-3"/>
        </w:rPr>
        <w:t xml:space="preserve"> </w:t>
      </w:r>
      <w:r>
        <w:t>if</w:t>
      </w:r>
      <w:r>
        <w:rPr>
          <w:spacing w:val="-2"/>
        </w:rPr>
        <w:t xml:space="preserve"> </w:t>
      </w:r>
      <w:r>
        <w:t>a</w:t>
      </w:r>
      <w:r>
        <w:rPr>
          <w:spacing w:val="-3"/>
        </w:rPr>
        <w:t xml:space="preserve"> </w:t>
      </w:r>
      <w:r>
        <w:t>one-year</w:t>
      </w:r>
      <w:r>
        <w:rPr>
          <w:spacing w:val="-3"/>
        </w:rPr>
        <w:t xml:space="preserve"> </w:t>
      </w:r>
      <w:r>
        <w:t>appointment</w:t>
      </w:r>
      <w:r>
        <w:rPr>
          <w:spacing w:val="-3"/>
        </w:rPr>
        <w:t xml:space="preserve"> </w:t>
      </w:r>
      <w:r>
        <w:t>that</w:t>
      </w:r>
      <w:r>
        <w:rPr>
          <w:w w:val="99"/>
        </w:rPr>
        <w:t xml:space="preserve"> </w:t>
      </w:r>
      <w:r>
        <w:t>terminates</w:t>
      </w:r>
      <w:r>
        <w:rPr>
          <w:spacing w:val="-5"/>
        </w:rPr>
        <w:t xml:space="preserve"> </w:t>
      </w:r>
      <w:r>
        <w:t>during</w:t>
      </w:r>
      <w:r>
        <w:rPr>
          <w:spacing w:val="-5"/>
        </w:rPr>
        <w:t xml:space="preserve"> </w:t>
      </w:r>
      <w:r>
        <w:t>an</w:t>
      </w:r>
      <w:r>
        <w:rPr>
          <w:spacing w:val="-5"/>
        </w:rPr>
        <w:t xml:space="preserve"> </w:t>
      </w:r>
      <w:r>
        <w:t>academic</w:t>
      </w:r>
      <w:r>
        <w:rPr>
          <w:spacing w:val="-5"/>
        </w:rPr>
        <w:t xml:space="preserve"> </w:t>
      </w:r>
      <w:r>
        <w:t>year,</w:t>
      </w:r>
      <w:r>
        <w:rPr>
          <w:spacing w:val="-5"/>
        </w:rPr>
        <w:t xml:space="preserve"> </w:t>
      </w:r>
      <w:r>
        <w:t>then</w:t>
      </w:r>
      <w:r>
        <w:rPr>
          <w:spacing w:val="-5"/>
        </w:rPr>
        <w:t xml:space="preserve"> </w:t>
      </w:r>
      <w:r>
        <w:t>at</w:t>
      </w:r>
      <w:r>
        <w:rPr>
          <w:spacing w:val="-5"/>
        </w:rPr>
        <w:t xml:space="preserve"> </w:t>
      </w:r>
      <w:r>
        <w:t>least</w:t>
      </w:r>
      <w:r>
        <w:rPr>
          <w:w w:val="99"/>
        </w:rPr>
        <w:t xml:space="preserve"> </w:t>
      </w:r>
      <w:r>
        <w:t>three</w:t>
      </w:r>
      <w:r>
        <w:rPr>
          <w:spacing w:val="-5"/>
        </w:rPr>
        <w:t xml:space="preserve"> </w:t>
      </w:r>
      <w:r>
        <w:t>(3)</w:t>
      </w:r>
      <w:r>
        <w:rPr>
          <w:spacing w:val="-4"/>
        </w:rPr>
        <w:t xml:space="preserve"> </w:t>
      </w:r>
      <w:r>
        <w:t>months</w:t>
      </w:r>
      <w:r>
        <w:rPr>
          <w:spacing w:val="-4"/>
        </w:rPr>
        <w:t xml:space="preserve"> </w:t>
      </w:r>
      <w:r>
        <w:t>in</w:t>
      </w:r>
      <w:r>
        <w:rPr>
          <w:spacing w:val="-4"/>
        </w:rPr>
        <w:t xml:space="preserve"> </w:t>
      </w:r>
      <w:r>
        <w:t>advance</w:t>
      </w:r>
      <w:r>
        <w:rPr>
          <w:spacing w:val="-4"/>
        </w:rPr>
        <w:t xml:space="preserve"> </w:t>
      </w:r>
      <w:r>
        <w:t>of</w:t>
      </w:r>
      <w:r>
        <w:rPr>
          <w:spacing w:val="-5"/>
        </w:rPr>
        <w:t xml:space="preserve"> </w:t>
      </w:r>
      <w:r>
        <w:t>such</w:t>
      </w:r>
      <w:r>
        <w:rPr>
          <w:spacing w:val="-4"/>
        </w:rPr>
        <w:t xml:space="preserve"> </w:t>
      </w:r>
      <w:r>
        <w:t xml:space="preserve">termination </w:t>
      </w:r>
      <w:r>
        <w:rPr>
          <w:w w:val="95"/>
        </w:rPr>
        <w:t>date</w:t>
      </w:r>
      <w:r w:rsidR="00B26EA4">
        <w:rPr>
          <w:w w:val="95"/>
        </w:rPr>
        <w:t>.</w:t>
      </w:r>
      <w:r w:rsidR="001454D8">
        <w:rPr>
          <w:w w:val="95"/>
        </w:rPr>
        <w:t xml:space="preserve">) </w:t>
      </w:r>
      <w:r>
        <w:t>Candidate</w:t>
      </w:r>
      <w:r>
        <w:rPr>
          <w:spacing w:val="-7"/>
        </w:rPr>
        <w:t xml:space="preserve"> </w:t>
      </w:r>
      <w:r>
        <w:t>shall</w:t>
      </w:r>
      <w:r>
        <w:rPr>
          <w:spacing w:val="-7"/>
        </w:rPr>
        <w:t xml:space="preserve"> </w:t>
      </w:r>
      <w:r>
        <w:t>be</w:t>
      </w:r>
      <w:r>
        <w:rPr>
          <w:spacing w:val="-7"/>
        </w:rPr>
        <w:t xml:space="preserve"> </w:t>
      </w:r>
      <w:r>
        <w:t>notified</w:t>
      </w:r>
      <w:r>
        <w:rPr>
          <w:spacing w:val="-7"/>
        </w:rPr>
        <w:t xml:space="preserve"> </w:t>
      </w:r>
      <w:r>
        <w:t>of</w:t>
      </w:r>
      <w:r>
        <w:rPr>
          <w:spacing w:val="-7"/>
        </w:rPr>
        <w:t xml:space="preserve"> </w:t>
      </w:r>
      <w:r>
        <w:t>reappointment</w:t>
      </w:r>
      <w:r>
        <w:rPr>
          <w:w w:val="99"/>
        </w:rPr>
        <w:t xml:space="preserve"> </w:t>
      </w:r>
      <w:r>
        <w:t>or</w:t>
      </w:r>
      <w:r>
        <w:rPr>
          <w:spacing w:val="-4"/>
        </w:rPr>
        <w:t xml:space="preserve"> </w:t>
      </w:r>
      <w:r>
        <w:t>non-reappointment</w:t>
      </w:r>
      <w:r>
        <w:rPr>
          <w:spacing w:val="-3"/>
        </w:rPr>
        <w:t xml:space="preserve"> </w:t>
      </w:r>
      <w:r>
        <w:t>by</w:t>
      </w:r>
      <w:r>
        <w:rPr>
          <w:spacing w:val="-4"/>
        </w:rPr>
        <w:t xml:space="preserve"> </w:t>
      </w:r>
      <w:r>
        <w:t>the</w:t>
      </w:r>
      <w:r>
        <w:rPr>
          <w:spacing w:val="-3"/>
        </w:rPr>
        <w:t xml:space="preserve"> </w:t>
      </w:r>
      <w:r>
        <w:t>dean.</w:t>
      </w:r>
      <w:r>
        <w:rPr>
          <w:spacing w:val="53"/>
        </w:rPr>
        <w:t xml:space="preserve"> </w:t>
      </w:r>
      <w:r>
        <w:t>In</w:t>
      </w:r>
      <w:r>
        <w:rPr>
          <w:spacing w:val="-4"/>
        </w:rPr>
        <w:t xml:space="preserve"> </w:t>
      </w:r>
      <w:r>
        <w:t>cases</w:t>
      </w:r>
      <w:r>
        <w:rPr>
          <w:spacing w:val="-3"/>
        </w:rPr>
        <w:t xml:space="preserve"> </w:t>
      </w:r>
      <w:r>
        <w:t>where</w:t>
      </w:r>
      <w:r>
        <w:rPr>
          <w:w w:val="99"/>
        </w:rPr>
        <w:t xml:space="preserve"> </w:t>
      </w:r>
      <w:r>
        <w:t>the</w:t>
      </w:r>
      <w:r>
        <w:rPr>
          <w:spacing w:val="-5"/>
        </w:rPr>
        <w:t xml:space="preserve"> </w:t>
      </w:r>
      <w:r>
        <w:t>dean</w:t>
      </w:r>
      <w:r>
        <w:rPr>
          <w:spacing w:val="-5"/>
        </w:rPr>
        <w:t xml:space="preserve"> </w:t>
      </w:r>
      <w:r>
        <w:t>fails</w:t>
      </w:r>
      <w:r>
        <w:rPr>
          <w:spacing w:val="-4"/>
        </w:rPr>
        <w:t xml:space="preserve"> </w:t>
      </w:r>
      <w:r>
        <w:t>to</w:t>
      </w:r>
      <w:r>
        <w:rPr>
          <w:spacing w:val="-5"/>
        </w:rPr>
        <w:t xml:space="preserve"> </w:t>
      </w:r>
      <w:r>
        <w:t>meet</w:t>
      </w:r>
      <w:r>
        <w:rPr>
          <w:spacing w:val="-4"/>
        </w:rPr>
        <w:t xml:space="preserve"> </w:t>
      </w:r>
      <w:r>
        <w:t>this</w:t>
      </w:r>
      <w:r>
        <w:rPr>
          <w:spacing w:val="-5"/>
        </w:rPr>
        <w:t xml:space="preserve"> </w:t>
      </w:r>
      <w:r>
        <w:t>deadline,</w:t>
      </w:r>
      <w:r>
        <w:rPr>
          <w:spacing w:val="-5"/>
        </w:rPr>
        <w:t xml:space="preserve"> </w:t>
      </w:r>
      <w:r>
        <w:t>the</w:t>
      </w:r>
      <w:r>
        <w:rPr>
          <w:spacing w:val="-4"/>
        </w:rPr>
        <w:t xml:space="preserve"> </w:t>
      </w:r>
      <w:r>
        <w:t>candidate</w:t>
      </w:r>
      <w:r>
        <w:rPr>
          <w:w w:val="99"/>
        </w:rPr>
        <w:t xml:space="preserve"> </w:t>
      </w:r>
      <w:r>
        <w:t>shall</w:t>
      </w:r>
      <w:r>
        <w:rPr>
          <w:spacing w:val="-10"/>
        </w:rPr>
        <w:t xml:space="preserve"> </w:t>
      </w:r>
      <w:r>
        <w:t>be</w:t>
      </w:r>
      <w:r>
        <w:rPr>
          <w:spacing w:val="-9"/>
        </w:rPr>
        <w:t xml:space="preserve"> </w:t>
      </w:r>
      <w:r>
        <w:t>automatically</w:t>
      </w:r>
      <w:r>
        <w:rPr>
          <w:spacing w:val="-9"/>
        </w:rPr>
        <w:t xml:space="preserve"> </w:t>
      </w:r>
      <w:r>
        <w:t>reappointed.</w:t>
      </w:r>
    </w:p>
    <w:p w14:paraId="2A556409" w14:textId="77777777" w:rsidR="00500D5E" w:rsidRDefault="00500D5E">
      <w:pPr>
        <w:rPr>
          <w:rFonts w:ascii="Times New Roman" w:eastAsia="Times New Roman" w:hAnsi="Times New Roman" w:cs="Times New Roman"/>
          <w:sz w:val="24"/>
          <w:szCs w:val="24"/>
        </w:rPr>
      </w:pPr>
    </w:p>
    <w:p w14:paraId="28EB767A" w14:textId="4CE530F1" w:rsidR="00500D5E" w:rsidRDefault="002474E4" w:rsidP="002474E4">
      <w:pPr>
        <w:pStyle w:val="BodyText"/>
        <w:tabs>
          <w:tab w:val="left" w:pos="2180"/>
        </w:tabs>
        <w:ind w:right="759"/>
      </w:pPr>
      <w:r w:rsidRPr="0009752F">
        <w:t>2.</w:t>
      </w:r>
      <w:r w:rsidRPr="0009752F">
        <w:tab/>
      </w:r>
      <w:r w:rsidR="00B06B53">
        <w:rPr>
          <w:u w:val="single" w:color="000000"/>
        </w:rPr>
        <w:t>In</w:t>
      </w:r>
      <w:r w:rsidR="00B06B53">
        <w:rPr>
          <w:spacing w:val="-3"/>
          <w:u w:val="single" w:color="000000"/>
        </w:rPr>
        <w:t xml:space="preserve"> </w:t>
      </w:r>
      <w:r w:rsidR="00B06B53">
        <w:rPr>
          <w:u w:val="single" w:color="000000"/>
        </w:rPr>
        <w:t>the</w:t>
      </w:r>
      <w:r w:rsidR="00B06B53">
        <w:rPr>
          <w:spacing w:val="-3"/>
          <w:u w:val="single" w:color="000000"/>
        </w:rPr>
        <w:t xml:space="preserve"> </w:t>
      </w:r>
      <w:r w:rsidR="00B06B53">
        <w:rPr>
          <w:u w:val="single" w:color="000000"/>
        </w:rPr>
        <w:t>second</w:t>
      </w:r>
      <w:r w:rsidR="00B06B53">
        <w:rPr>
          <w:spacing w:val="-3"/>
          <w:u w:val="single" w:color="000000"/>
        </w:rPr>
        <w:t xml:space="preserve"> </w:t>
      </w:r>
      <w:r w:rsidR="00B06B53">
        <w:rPr>
          <w:u w:val="single" w:color="000000"/>
        </w:rPr>
        <w:t>year</w:t>
      </w:r>
      <w:r w:rsidR="00B06B53">
        <w:rPr>
          <w:spacing w:val="-2"/>
          <w:u w:val="single" w:color="000000"/>
        </w:rPr>
        <w:t xml:space="preserve"> </w:t>
      </w:r>
      <w:r w:rsidR="00B06B53">
        <w:rPr>
          <w:u w:val="single" w:color="000000"/>
        </w:rPr>
        <w:t>of</w:t>
      </w:r>
      <w:r w:rsidR="00B06B53">
        <w:rPr>
          <w:spacing w:val="-3"/>
          <w:u w:val="single" w:color="000000"/>
        </w:rPr>
        <w:t xml:space="preserve"> </w:t>
      </w:r>
      <w:r w:rsidR="00B06B53">
        <w:rPr>
          <w:u w:val="single" w:color="000000"/>
        </w:rPr>
        <w:t>employment</w:t>
      </w:r>
      <w:r w:rsidR="00B06B53">
        <w:rPr>
          <w:spacing w:val="-3"/>
          <w:u w:val="single" w:color="000000"/>
        </w:rPr>
        <w:t xml:space="preserve"> </w:t>
      </w:r>
      <w:r w:rsidR="00B06B53">
        <w:rPr>
          <w:u w:val="single" w:color="000000"/>
        </w:rPr>
        <w:t>and</w:t>
      </w:r>
      <w:r w:rsidR="00B06B53">
        <w:rPr>
          <w:spacing w:val="-2"/>
          <w:u w:val="single" w:color="000000"/>
        </w:rPr>
        <w:t xml:space="preserve"> </w:t>
      </w:r>
      <w:r w:rsidR="00B06B53">
        <w:rPr>
          <w:u w:val="single" w:color="000000"/>
        </w:rPr>
        <w:t>in</w:t>
      </w:r>
      <w:r w:rsidR="00B06B53">
        <w:rPr>
          <w:spacing w:val="-3"/>
          <w:u w:val="single" w:color="000000"/>
        </w:rPr>
        <w:t xml:space="preserve"> </w:t>
      </w:r>
      <w:r w:rsidR="00B06B53">
        <w:rPr>
          <w:u w:val="single" w:color="000000"/>
        </w:rPr>
        <w:t>the</w:t>
      </w:r>
      <w:r w:rsidR="00B06B53">
        <w:rPr>
          <w:spacing w:val="-3"/>
          <w:u w:val="single" w:color="000000"/>
        </w:rPr>
        <w:t xml:space="preserve"> </w:t>
      </w:r>
      <w:r w:rsidR="00B06B53">
        <w:rPr>
          <w:u w:val="single" w:color="000000"/>
        </w:rPr>
        <w:t>first</w:t>
      </w:r>
      <w:r w:rsidR="00B06B53">
        <w:rPr>
          <w:spacing w:val="-2"/>
          <w:u w:val="single" w:color="000000"/>
        </w:rPr>
        <w:t xml:space="preserve"> </w:t>
      </w:r>
      <w:r w:rsidR="00B06B53">
        <w:rPr>
          <w:u w:val="single" w:color="000000"/>
        </w:rPr>
        <w:t>and</w:t>
      </w:r>
      <w:r w:rsidR="00B06B53">
        <w:rPr>
          <w:spacing w:val="-3"/>
          <w:u w:val="single" w:color="000000"/>
        </w:rPr>
        <w:t xml:space="preserve"> </w:t>
      </w:r>
      <w:r w:rsidR="00B06B53">
        <w:rPr>
          <w:u w:val="single" w:color="000000"/>
        </w:rPr>
        <w:t>second</w:t>
      </w:r>
      <w:r w:rsidR="00B06B53">
        <w:t xml:space="preserve"> </w:t>
      </w:r>
      <w:r w:rsidR="00B06B53">
        <w:rPr>
          <w:u w:val="single" w:color="000000"/>
        </w:rPr>
        <w:t>years</w:t>
      </w:r>
      <w:r w:rsidR="00B06B53">
        <w:rPr>
          <w:spacing w:val="-5"/>
          <w:u w:val="single" w:color="000000"/>
        </w:rPr>
        <w:t xml:space="preserve"> </w:t>
      </w:r>
      <w:r w:rsidR="00B06B53">
        <w:rPr>
          <w:u w:val="single" w:color="000000"/>
        </w:rPr>
        <w:t>of</w:t>
      </w:r>
      <w:r w:rsidR="00B06B53">
        <w:rPr>
          <w:spacing w:val="-4"/>
          <w:u w:val="single" w:color="000000"/>
        </w:rPr>
        <w:t xml:space="preserve"> </w:t>
      </w:r>
      <w:r w:rsidR="00B06B53">
        <w:rPr>
          <w:u w:val="single" w:color="000000"/>
        </w:rPr>
        <w:t>probationary</w:t>
      </w:r>
      <w:r w:rsidR="00B06B53">
        <w:rPr>
          <w:spacing w:val="-4"/>
          <w:u w:val="single" w:color="000000"/>
        </w:rPr>
        <w:t xml:space="preserve"> </w:t>
      </w:r>
      <w:r w:rsidR="00B06B53">
        <w:rPr>
          <w:u w:val="single" w:color="000000"/>
        </w:rPr>
        <w:t>service</w:t>
      </w:r>
      <w:r w:rsidR="00B06B53">
        <w:rPr>
          <w:spacing w:val="-4"/>
          <w:u w:val="single" w:color="000000"/>
        </w:rPr>
        <w:t xml:space="preserve"> </w:t>
      </w:r>
      <w:r w:rsidR="00B06B53">
        <w:rPr>
          <w:u w:val="single" w:color="000000"/>
        </w:rPr>
        <w:t>following</w:t>
      </w:r>
      <w:r w:rsidR="00B06B53">
        <w:rPr>
          <w:spacing w:val="-4"/>
          <w:u w:val="single" w:color="000000"/>
        </w:rPr>
        <w:t xml:space="preserve"> </w:t>
      </w:r>
      <w:r w:rsidR="00B06B53">
        <w:rPr>
          <w:u w:val="single" w:color="000000"/>
        </w:rPr>
        <w:t>the</w:t>
      </w:r>
      <w:r w:rsidR="00B06B53">
        <w:rPr>
          <w:spacing w:val="-4"/>
          <w:u w:val="single" w:color="000000"/>
        </w:rPr>
        <w:t xml:space="preserve"> </w:t>
      </w:r>
      <w:r w:rsidR="00B06B53">
        <w:rPr>
          <w:u w:val="single" w:color="000000"/>
        </w:rPr>
        <w:t>expiration</w:t>
      </w:r>
      <w:r w:rsidR="00B06B53">
        <w:rPr>
          <w:spacing w:val="-4"/>
          <w:u w:val="single" w:color="000000"/>
        </w:rPr>
        <w:t xml:space="preserve"> </w:t>
      </w:r>
      <w:r w:rsidR="00B06B53">
        <w:rPr>
          <w:u w:val="single" w:color="000000"/>
        </w:rPr>
        <w:t>of</w:t>
      </w:r>
      <w:r w:rsidR="00B06B53">
        <w:rPr>
          <w:spacing w:val="-4"/>
          <w:u w:val="single" w:color="000000"/>
        </w:rPr>
        <w:t xml:space="preserve"> </w:t>
      </w:r>
      <w:r w:rsidR="00B06B53">
        <w:rPr>
          <w:u w:val="single" w:color="000000"/>
        </w:rPr>
        <w:t>a</w:t>
      </w:r>
      <w:r w:rsidR="00B06B53">
        <w:rPr>
          <w:spacing w:val="-5"/>
          <w:u w:val="single" w:color="000000"/>
        </w:rPr>
        <w:t xml:space="preserve"> </w:t>
      </w:r>
      <w:r w:rsidR="00B06B53">
        <w:rPr>
          <w:u w:val="single" w:color="000000"/>
        </w:rPr>
        <w:t>pre-</w:t>
      </w:r>
      <w:r w:rsidR="00B06B53">
        <w:t xml:space="preserve"> </w:t>
      </w:r>
      <w:r w:rsidR="00B06B53">
        <w:rPr>
          <w:u w:val="single" w:color="000000"/>
        </w:rPr>
        <w:t>probationary</w:t>
      </w:r>
      <w:r w:rsidR="00B06B53">
        <w:rPr>
          <w:spacing w:val="-23"/>
          <w:u w:val="single" w:color="000000"/>
        </w:rPr>
        <w:t xml:space="preserve"> </w:t>
      </w:r>
      <w:r w:rsidR="00B06B53">
        <w:rPr>
          <w:u w:val="single" w:color="000000"/>
        </w:rPr>
        <w:t>appointment</w:t>
      </w:r>
    </w:p>
    <w:p w14:paraId="6C2CEB8D" w14:textId="77777777" w:rsidR="00500D5E" w:rsidRDefault="00500D5E">
      <w:pPr>
        <w:spacing w:before="11"/>
        <w:rPr>
          <w:rFonts w:ascii="Times New Roman" w:eastAsia="Times New Roman" w:hAnsi="Times New Roman" w:cs="Times New Roman"/>
          <w:sz w:val="17"/>
          <w:szCs w:val="17"/>
        </w:rPr>
      </w:pPr>
    </w:p>
    <w:p w14:paraId="12557A22" w14:textId="3A3DA0D1" w:rsidR="00500D5E" w:rsidRDefault="00B06B53">
      <w:pPr>
        <w:pStyle w:val="BodyText"/>
        <w:tabs>
          <w:tab w:val="left" w:pos="3379"/>
        </w:tabs>
        <w:spacing w:before="69" w:line="239" w:lineRule="auto"/>
        <w:ind w:left="3320" w:right="679" w:hanging="1440"/>
      </w:pPr>
      <w:r>
        <w:rPr>
          <w:spacing w:val="-1"/>
          <w:u w:val="single" w:color="000000"/>
        </w:rPr>
        <w:t>October</w:t>
      </w:r>
      <w:r>
        <w:rPr>
          <w:spacing w:val="-8"/>
          <w:u w:val="single" w:color="000000"/>
        </w:rPr>
        <w:t xml:space="preserve"> </w:t>
      </w:r>
      <w:r>
        <w:rPr>
          <w:u w:val="single" w:color="000000"/>
        </w:rPr>
        <w:t>15:</w:t>
      </w:r>
      <w:r w:rsidR="00B24A57">
        <w:tab/>
      </w:r>
      <w:r>
        <w:t>Bargaining</w:t>
      </w:r>
      <w:r>
        <w:rPr>
          <w:spacing w:val="-9"/>
        </w:rPr>
        <w:t xml:space="preserve"> </w:t>
      </w:r>
      <w:r>
        <w:t>unit</w:t>
      </w:r>
      <w:r>
        <w:rPr>
          <w:spacing w:val="-9"/>
        </w:rPr>
        <w:t xml:space="preserve"> </w:t>
      </w:r>
      <w:r>
        <w:t>member</w:t>
      </w:r>
      <w:r>
        <w:rPr>
          <w:spacing w:val="-8"/>
        </w:rPr>
        <w:t xml:space="preserve"> </w:t>
      </w:r>
      <w:r>
        <w:t>submits</w:t>
      </w:r>
      <w:r>
        <w:rPr>
          <w:spacing w:val="-9"/>
        </w:rPr>
        <w:t xml:space="preserve"> </w:t>
      </w:r>
      <w:r>
        <w:t>documented</w:t>
      </w:r>
      <w:r>
        <w:rPr>
          <w:spacing w:val="26"/>
        </w:rPr>
        <w:t xml:space="preserve"> </w:t>
      </w:r>
      <w:r>
        <w:t>record</w:t>
      </w:r>
      <w:r>
        <w:rPr>
          <w:spacing w:val="-4"/>
        </w:rPr>
        <w:t xml:space="preserve"> </w:t>
      </w:r>
      <w:r>
        <w:t>of</w:t>
      </w:r>
      <w:r>
        <w:rPr>
          <w:spacing w:val="-4"/>
        </w:rPr>
        <w:t xml:space="preserve"> </w:t>
      </w:r>
      <w:r>
        <w:t>professional</w:t>
      </w:r>
      <w:r>
        <w:rPr>
          <w:spacing w:val="-4"/>
        </w:rPr>
        <w:t xml:space="preserve"> </w:t>
      </w:r>
      <w:r>
        <w:t>development</w:t>
      </w:r>
      <w:r>
        <w:rPr>
          <w:spacing w:val="-4"/>
        </w:rPr>
        <w:t xml:space="preserve"> </w:t>
      </w:r>
      <w:r>
        <w:t>and</w:t>
      </w:r>
      <w:r>
        <w:rPr>
          <w:spacing w:val="-4"/>
        </w:rPr>
        <w:t xml:space="preserve"> </w:t>
      </w:r>
      <w:r>
        <w:t>growth</w:t>
      </w:r>
      <w:r>
        <w:rPr>
          <w:spacing w:val="-4"/>
        </w:rPr>
        <w:t xml:space="preserve"> </w:t>
      </w:r>
      <w:r>
        <w:t>to the</w:t>
      </w:r>
      <w:r>
        <w:rPr>
          <w:spacing w:val="-6"/>
        </w:rPr>
        <w:t xml:space="preserve"> </w:t>
      </w:r>
      <w:r>
        <w:t>full-time</w:t>
      </w:r>
      <w:r>
        <w:rPr>
          <w:spacing w:val="-5"/>
        </w:rPr>
        <w:t xml:space="preserve"> </w:t>
      </w:r>
      <w:r>
        <w:t>bargaining</w:t>
      </w:r>
      <w:r>
        <w:rPr>
          <w:spacing w:val="-6"/>
        </w:rPr>
        <w:t xml:space="preserve"> </w:t>
      </w:r>
      <w:r>
        <w:t>unit</w:t>
      </w:r>
      <w:r>
        <w:rPr>
          <w:spacing w:val="-5"/>
        </w:rPr>
        <w:t xml:space="preserve"> </w:t>
      </w:r>
      <w:r>
        <w:t>members</w:t>
      </w:r>
      <w:r>
        <w:rPr>
          <w:spacing w:val="-5"/>
        </w:rPr>
        <w:t xml:space="preserve"> </w:t>
      </w:r>
      <w:r>
        <w:t>and</w:t>
      </w:r>
      <w:r>
        <w:rPr>
          <w:spacing w:val="-6"/>
        </w:rPr>
        <w:t xml:space="preserve"> </w:t>
      </w:r>
      <w:r>
        <w:t>the</w:t>
      </w:r>
      <w:r>
        <w:rPr>
          <w:w w:val="99"/>
        </w:rPr>
        <w:t xml:space="preserve"> </w:t>
      </w:r>
      <w:r>
        <w:t>chairperson</w:t>
      </w:r>
      <w:r>
        <w:rPr>
          <w:spacing w:val="-7"/>
        </w:rPr>
        <w:t xml:space="preserve"> </w:t>
      </w:r>
      <w:r>
        <w:t>of</w:t>
      </w:r>
      <w:r>
        <w:rPr>
          <w:spacing w:val="-7"/>
        </w:rPr>
        <w:t xml:space="preserve"> </w:t>
      </w:r>
      <w:r>
        <w:t>the</w:t>
      </w:r>
      <w:r>
        <w:rPr>
          <w:spacing w:val="-7"/>
        </w:rPr>
        <w:t xml:space="preserve"> </w:t>
      </w:r>
      <w:r>
        <w:t>department.</w:t>
      </w:r>
    </w:p>
    <w:p w14:paraId="15239C85" w14:textId="77777777" w:rsidR="00C64B4A" w:rsidRPr="0049265B" w:rsidRDefault="00C64B4A">
      <w:pPr>
        <w:spacing w:before="3"/>
        <w:rPr>
          <w:rFonts w:ascii="Times New Roman" w:eastAsia="Times New Roman" w:hAnsi="Times New Roman" w:cs="Times New Roman"/>
          <w:sz w:val="17"/>
          <w:szCs w:val="17"/>
        </w:rPr>
      </w:pPr>
    </w:p>
    <w:p w14:paraId="4D40FEBD" w14:textId="4D62E971" w:rsidR="00500D5E" w:rsidRDefault="00B06B53">
      <w:pPr>
        <w:pStyle w:val="BodyText"/>
        <w:tabs>
          <w:tab w:val="left" w:pos="6365"/>
        </w:tabs>
        <w:ind w:left="3320" w:right="672" w:hanging="1440"/>
      </w:pPr>
      <w:r>
        <w:rPr>
          <w:u w:val="single" w:color="000000"/>
        </w:rPr>
        <w:t>November</w:t>
      </w:r>
      <w:r>
        <w:rPr>
          <w:spacing w:val="-3"/>
          <w:u w:val="single" w:color="000000"/>
        </w:rPr>
        <w:t xml:space="preserve"> </w:t>
      </w:r>
      <w:r>
        <w:rPr>
          <w:u w:val="single" w:color="000000"/>
        </w:rPr>
        <w:t>15</w:t>
      </w:r>
      <w:r w:rsidR="009A1133">
        <w:rPr>
          <w:spacing w:val="-3"/>
          <w:u w:val="single" w:color="000000"/>
        </w:rPr>
        <w:t xml:space="preserve">: </w:t>
      </w:r>
      <w:r>
        <w:rPr>
          <w:u w:val="single" w:color="000000"/>
        </w:rPr>
        <w:t>Minus</w:t>
      </w:r>
      <w:r>
        <w:rPr>
          <w:spacing w:val="-3"/>
          <w:u w:val="single" w:color="000000"/>
        </w:rPr>
        <w:t xml:space="preserve"> </w:t>
      </w:r>
      <w:r>
        <w:rPr>
          <w:u w:val="single" w:color="000000"/>
        </w:rPr>
        <w:t>five</w:t>
      </w:r>
      <w:r>
        <w:rPr>
          <w:spacing w:val="-3"/>
          <w:u w:val="single" w:color="000000"/>
        </w:rPr>
        <w:t xml:space="preserve"> </w:t>
      </w:r>
      <w:r>
        <w:rPr>
          <w:u w:val="single" w:color="000000"/>
        </w:rPr>
        <w:t>(5)</w:t>
      </w:r>
      <w:r>
        <w:rPr>
          <w:spacing w:val="-3"/>
          <w:u w:val="single" w:color="000000"/>
        </w:rPr>
        <w:t xml:space="preserve"> </w:t>
      </w:r>
      <w:r>
        <w:rPr>
          <w:u w:val="single" w:color="000000"/>
        </w:rPr>
        <w:t>working</w:t>
      </w:r>
      <w:r>
        <w:rPr>
          <w:spacing w:val="-3"/>
          <w:u w:val="single" w:color="000000"/>
        </w:rPr>
        <w:t xml:space="preserve"> </w:t>
      </w:r>
      <w:r>
        <w:rPr>
          <w:u w:val="single" w:color="000000"/>
        </w:rPr>
        <w:t>days</w:t>
      </w:r>
      <w:r>
        <w:t>:</w:t>
      </w:r>
      <w:r w:rsidR="00F91BF6">
        <w:t xml:space="preserve"> </w:t>
      </w:r>
      <w:r>
        <w:t>The</w:t>
      </w:r>
      <w:r>
        <w:rPr>
          <w:spacing w:val="-7"/>
        </w:rPr>
        <w:t xml:space="preserve"> </w:t>
      </w:r>
      <w:r>
        <w:t>candidate</w:t>
      </w:r>
      <w:r>
        <w:rPr>
          <w:spacing w:val="-7"/>
        </w:rPr>
        <w:t xml:space="preserve"> </w:t>
      </w:r>
      <w:r>
        <w:t>and the</w:t>
      </w:r>
      <w:r>
        <w:rPr>
          <w:spacing w:val="-7"/>
        </w:rPr>
        <w:t xml:space="preserve"> </w:t>
      </w:r>
      <w:r>
        <w:t>full-time</w:t>
      </w:r>
      <w:r>
        <w:rPr>
          <w:spacing w:val="-6"/>
        </w:rPr>
        <w:t xml:space="preserve"> </w:t>
      </w:r>
      <w:r>
        <w:t>members</w:t>
      </w:r>
      <w:r>
        <w:rPr>
          <w:spacing w:val="-6"/>
        </w:rPr>
        <w:t xml:space="preserve"> </w:t>
      </w:r>
      <w:r>
        <w:t>of</w:t>
      </w:r>
      <w:r>
        <w:rPr>
          <w:spacing w:val="-6"/>
        </w:rPr>
        <w:t xml:space="preserve"> </w:t>
      </w:r>
      <w:r>
        <w:t>the</w:t>
      </w:r>
      <w:r>
        <w:rPr>
          <w:spacing w:val="-7"/>
        </w:rPr>
        <w:t xml:space="preserve"> </w:t>
      </w:r>
      <w:r>
        <w:t>department</w:t>
      </w:r>
      <w:r>
        <w:rPr>
          <w:spacing w:val="-6"/>
        </w:rPr>
        <w:t xml:space="preserve"> </w:t>
      </w:r>
      <w:r>
        <w:t>receive</w:t>
      </w:r>
      <w:r>
        <w:rPr>
          <w:w w:val="99"/>
        </w:rPr>
        <w:t xml:space="preserve"> </w:t>
      </w:r>
      <w:r>
        <w:t>copies</w:t>
      </w:r>
      <w:r>
        <w:rPr>
          <w:spacing w:val="-8"/>
        </w:rPr>
        <w:t xml:space="preserve"> </w:t>
      </w:r>
      <w:r>
        <w:t>of</w:t>
      </w:r>
      <w:r>
        <w:rPr>
          <w:spacing w:val="-7"/>
        </w:rPr>
        <w:t xml:space="preserve"> </w:t>
      </w:r>
      <w:r>
        <w:t>all</w:t>
      </w:r>
      <w:r>
        <w:rPr>
          <w:spacing w:val="-7"/>
        </w:rPr>
        <w:t xml:space="preserve"> </w:t>
      </w:r>
      <w:r>
        <w:t>recommendations</w:t>
      </w:r>
      <w:r>
        <w:rPr>
          <w:spacing w:val="-7"/>
        </w:rPr>
        <w:t xml:space="preserve"> </w:t>
      </w:r>
      <w:r>
        <w:t>on</w:t>
      </w:r>
      <w:r>
        <w:rPr>
          <w:spacing w:val="-7"/>
        </w:rPr>
        <w:t xml:space="preserve"> </w:t>
      </w:r>
      <w:r>
        <w:t>reappointment. The</w:t>
      </w:r>
      <w:r>
        <w:rPr>
          <w:spacing w:val="-4"/>
        </w:rPr>
        <w:t xml:space="preserve"> </w:t>
      </w:r>
      <w:r>
        <w:t>candidate</w:t>
      </w:r>
      <w:r>
        <w:rPr>
          <w:spacing w:val="-3"/>
        </w:rPr>
        <w:t xml:space="preserve"> </w:t>
      </w:r>
      <w:r>
        <w:t>may</w:t>
      </w:r>
      <w:r>
        <w:rPr>
          <w:spacing w:val="-3"/>
        </w:rPr>
        <w:t xml:space="preserve"> </w:t>
      </w:r>
      <w:r>
        <w:t>respond</w:t>
      </w:r>
      <w:r>
        <w:rPr>
          <w:spacing w:val="-3"/>
        </w:rPr>
        <w:t xml:space="preserve"> </w:t>
      </w:r>
      <w:r>
        <w:t>to</w:t>
      </w:r>
      <w:r>
        <w:rPr>
          <w:spacing w:val="-3"/>
        </w:rPr>
        <w:t xml:space="preserve"> </w:t>
      </w:r>
      <w:r>
        <w:t>any</w:t>
      </w:r>
      <w:r>
        <w:rPr>
          <w:spacing w:val="-3"/>
        </w:rPr>
        <w:t xml:space="preserve"> </w:t>
      </w:r>
      <w:r>
        <w:t>or</w:t>
      </w:r>
      <w:r>
        <w:rPr>
          <w:spacing w:val="-3"/>
        </w:rPr>
        <w:t xml:space="preserve"> </w:t>
      </w:r>
      <w:r>
        <w:t>all</w:t>
      </w:r>
      <w:r>
        <w:rPr>
          <w:w w:val="99"/>
        </w:rPr>
        <w:t xml:space="preserve"> </w:t>
      </w:r>
      <w:r>
        <w:t>recommendations</w:t>
      </w:r>
      <w:r>
        <w:rPr>
          <w:spacing w:val="-8"/>
        </w:rPr>
        <w:t xml:space="preserve"> </w:t>
      </w:r>
      <w:r>
        <w:t>by</w:t>
      </w:r>
      <w:r>
        <w:rPr>
          <w:spacing w:val="-7"/>
        </w:rPr>
        <w:t xml:space="preserve"> </w:t>
      </w:r>
      <w:r>
        <w:t>November</w:t>
      </w:r>
      <w:r>
        <w:rPr>
          <w:spacing w:val="-7"/>
        </w:rPr>
        <w:t xml:space="preserve"> </w:t>
      </w:r>
      <w:r>
        <w:t>15.</w:t>
      </w:r>
    </w:p>
    <w:p w14:paraId="517967A2" w14:textId="77777777" w:rsidR="00500D5E" w:rsidRPr="0049265B" w:rsidRDefault="00500D5E">
      <w:pPr>
        <w:rPr>
          <w:rFonts w:ascii="Times New Roman" w:eastAsia="Times New Roman" w:hAnsi="Times New Roman" w:cs="Times New Roman"/>
          <w:sz w:val="17"/>
          <w:szCs w:val="17"/>
        </w:rPr>
      </w:pPr>
    </w:p>
    <w:p w14:paraId="39899CED" w14:textId="58626591" w:rsidR="00500D5E" w:rsidRDefault="00B06B53">
      <w:pPr>
        <w:pStyle w:val="BodyText"/>
        <w:ind w:left="3320" w:right="446" w:hanging="1440"/>
      </w:pPr>
      <w:r>
        <w:rPr>
          <w:u w:val="single" w:color="000000"/>
        </w:rPr>
        <w:t>November</w:t>
      </w:r>
      <w:r>
        <w:rPr>
          <w:spacing w:val="-5"/>
          <w:u w:val="single" w:color="000000"/>
        </w:rPr>
        <w:t xml:space="preserve"> </w:t>
      </w:r>
      <w:r>
        <w:rPr>
          <w:u w:val="single" w:color="000000"/>
        </w:rPr>
        <w:t>15:</w:t>
      </w:r>
      <w:r w:rsidRPr="00F91BF6">
        <w:t xml:space="preserve"> </w:t>
      </w:r>
      <w:r>
        <w:t>Copies</w:t>
      </w:r>
      <w:r>
        <w:rPr>
          <w:spacing w:val="-5"/>
        </w:rPr>
        <w:t xml:space="preserve"> </w:t>
      </w:r>
      <w:r>
        <w:t>of</w:t>
      </w:r>
      <w:r>
        <w:rPr>
          <w:spacing w:val="-4"/>
        </w:rPr>
        <w:t xml:space="preserve"> </w:t>
      </w:r>
      <w:r>
        <w:t>all</w:t>
      </w:r>
      <w:r>
        <w:rPr>
          <w:spacing w:val="-5"/>
        </w:rPr>
        <w:t xml:space="preserve"> final </w:t>
      </w:r>
      <w:r>
        <w:t>recommendations</w:t>
      </w:r>
      <w:r>
        <w:rPr>
          <w:spacing w:val="-4"/>
        </w:rPr>
        <w:t xml:space="preserve"> </w:t>
      </w:r>
      <w:r>
        <w:t>and</w:t>
      </w:r>
      <w:r>
        <w:rPr>
          <w:spacing w:val="-5"/>
        </w:rPr>
        <w:t xml:space="preserve"> </w:t>
      </w:r>
      <w:r>
        <w:t>candidate's written</w:t>
      </w:r>
      <w:r>
        <w:rPr>
          <w:spacing w:val="-3"/>
        </w:rPr>
        <w:t xml:space="preserve"> </w:t>
      </w:r>
      <w:r>
        <w:t>responses,</w:t>
      </w:r>
      <w:r>
        <w:rPr>
          <w:spacing w:val="-3"/>
        </w:rPr>
        <w:t xml:space="preserve"> </w:t>
      </w:r>
      <w:r>
        <w:t>if</w:t>
      </w:r>
      <w:r>
        <w:rPr>
          <w:spacing w:val="-3"/>
        </w:rPr>
        <w:t xml:space="preserve"> </w:t>
      </w:r>
      <w:r>
        <w:t>any,</w:t>
      </w:r>
      <w:r>
        <w:rPr>
          <w:spacing w:val="-2"/>
        </w:rPr>
        <w:t xml:space="preserve"> </w:t>
      </w:r>
      <w:r>
        <w:t>shall</w:t>
      </w:r>
      <w:r>
        <w:rPr>
          <w:spacing w:val="-3"/>
        </w:rPr>
        <w:t xml:space="preserve"> </w:t>
      </w:r>
      <w:r>
        <w:t>be</w:t>
      </w:r>
      <w:r>
        <w:rPr>
          <w:spacing w:val="-3"/>
        </w:rPr>
        <w:t xml:space="preserve"> </w:t>
      </w:r>
      <w:r>
        <w:t>forwarded</w:t>
      </w:r>
      <w:r>
        <w:rPr>
          <w:spacing w:val="-2"/>
        </w:rPr>
        <w:t xml:space="preserve"> </w:t>
      </w:r>
      <w:r>
        <w:t>by</w:t>
      </w:r>
      <w:r>
        <w:rPr>
          <w:spacing w:val="-3"/>
        </w:rPr>
        <w:t xml:space="preserve"> </w:t>
      </w:r>
      <w:r>
        <w:t>the</w:t>
      </w:r>
      <w:r>
        <w:rPr>
          <w:w w:val="99"/>
        </w:rPr>
        <w:t xml:space="preserve"> </w:t>
      </w:r>
      <w:r>
        <w:t>chairperson</w:t>
      </w:r>
      <w:r>
        <w:rPr>
          <w:spacing w:val="-5"/>
        </w:rPr>
        <w:t xml:space="preserve"> </w:t>
      </w:r>
      <w:r>
        <w:t>of</w:t>
      </w:r>
      <w:r>
        <w:rPr>
          <w:spacing w:val="-5"/>
        </w:rPr>
        <w:t xml:space="preserve"> </w:t>
      </w:r>
      <w:r>
        <w:t>the</w:t>
      </w:r>
      <w:r>
        <w:rPr>
          <w:spacing w:val="-4"/>
        </w:rPr>
        <w:t xml:space="preserve"> </w:t>
      </w:r>
      <w:r>
        <w:t>department</w:t>
      </w:r>
      <w:r>
        <w:rPr>
          <w:spacing w:val="-5"/>
        </w:rPr>
        <w:t xml:space="preserve"> </w:t>
      </w:r>
      <w:r>
        <w:t>to</w:t>
      </w:r>
      <w:r>
        <w:rPr>
          <w:spacing w:val="-5"/>
        </w:rPr>
        <w:t xml:space="preserve"> </w:t>
      </w:r>
      <w:r>
        <w:t>the</w:t>
      </w:r>
      <w:r>
        <w:rPr>
          <w:spacing w:val="-4"/>
        </w:rPr>
        <w:t xml:space="preserve"> </w:t>
      </w:r>
      <w:r>
        <w:t>dean.</w:t>
      </w:r>
    </w:p>
    <w:p w14:paraId="4BB4297C" w14:textId="77777777" w:rsidR="007C01E5" w:rsidRPr="0049265B" w:rsidRDefault="007C01E5" w:rsidP="00987181">
      <w:pPr>
        <w:pStyle w:val="BodyText"/>
        <w:ind w:left="0" w:right="446"/>
        <w:rPr>
          <w:sz w:val="17"/>
          <w:szCs w:val="17"/>
        </w:rPr>
      </w:pPr>
    </w:p>
    <w:p w14:paraId="50470AB3" w14:textId="34595247" w:rsidR="00500D5E" w:rsidRDefault="00B06B53" w:rsidP="001454D8">
      <w:pPr>
        <w:pStyle w:val="BodyText"/>
        <w:spacing w:before="53"/>
        <w:ind w:left="3320" w:right="180" w:hanging="1440"/>
      </w:pPr>
      <w:r>
        <w:rPr>
          <w:u w:val="single" w:color="000000"/>
        </w:rPr>
        <w:t>December</w:t>
      </w:r>
      <w:r>
        <w:rPr>
          <w:spacing w:val="-3"/>
          <w:u w:val="single" w:color="000000"/>
        </w:rPr>
        <w:t xml:space="preserve"> </w:t>
      </w:r>
      <w:r>
        <w:rPr>
          <w:u w:val="single" w:color="000000"/>
        </w:rPr>
        <w:t>15</w:t>
      </w:r>
      <w:r>
        <w:rPr>
          <w:spacing w:val="-3"/>
          <w:u w:val="single" w:color="000000"/>
        </w:rPr>
        <w:t xml:space="preserve"> </w:t>
      </w:r>
      <w:r>
        <w:rPr>
          <w:u w:val="single" w:color="000000"/>
        </w:rPr>
        <w:t>(or</w:t>
      </w:r>
      <w:r>
        <w:rPr>
          <w:spacing w:val="-3"/>
          <w:u w:val="single" w:color="000000"/>
        </w:rPr>
        <w:t xml:space="preserve"> </w:t>
      </w:r>
      <w:r>
        <w:rPr>
          <w:u w:val="single" w:color="000000"/>
        </w:rPr>
        <w:t>at</w:t>
      </w:r>
      <w:r>
        <w:rPr>
          <w:spacing w:val="-3"/>
          <w:u w:val="single" w:color="000000"/>
        </w:rPr>
        <w:t xml:space="preserve"> </w:t>
      </w:r>
      <w:r>
        <w:rPr>
          <w:u w:val="single" w:color="000000"/>
        </w:rPr>
        <w:t>least</w:t>
      </w:r>
      <w:r>
        <w:rPr>
          <w:spacing w:val="-2"/>
          <w:u w:val="single" w:color="000000"/>
        </w:rPr>
        <w:t xml:space="preserve"> </w:t>
      </w:r>
      <w:r>
        <w:rPr>
          <w:u w:val="single" w:color="000000"/>
        </w:rPr>
        <w:t>six</w:t>
      </w:r>
      <w:r>
        <w:rPr>
          <w:spacing w:val="-3"/>
          <w:u w:val="single" w:color="000000"/>
        </w:rPr>
        <w:t xml:space="preserve"> </w:t>
      </w:r>
      <w:r>
        <w:rPr>
          <w:u w:val="single" w:color="000000"/>
        </w:rPr>
        <w:t>(6)</w:t>
      </w:r>
      <w:r>
        <w:rPr>
          <w:spacing w:val="-3"/>
          <w:u w:val="single" w:color="000000"/>
        </w:rPr>
        <w:t xml:space="preserve"> </w:t>
      </w:r>
      <w:r>
        <w:rPr>
          <w:u w:val="single" w:color="000000"/>
        </w:rPr>
        <w:t>months</w:t>
      </w:r>
      <w:r>
        <w:rPr>
          <w:spacing w:val="-3"/>
          <w:u w:val="single" w:color="000000"/>
        </w:rPr>
        <w:t xml:space="preserve"> </w:t>
      </w:r>
      <w:r>
        <w:rPr>
          <w:u w:val="single" w:color="000000"/>
        </w:rPr>
        <w:t>prior</w:t>
      </w:r>
      <w:r>
        <w:rPr>
          <w:spacing w:val="-2"/>
          <w:u w:val="single" w:color="000000"/>
        </w:rPr>
        <w:t xml:space="preserve"> </w:t>
      </w:r>
      <w:r>
        <w:rPr>
          <w:u w:val="single" w:color="000000"/>
        </w:rPr>
        <w:t>to</w:t>
      </w:r>
      <w:r>
        <w:rPr>
          <w:spacing w:val="-3"/>
          <w:u w:val="single" w:color="000000"/>
        </w:rPr>
        <w:t xml:space="preserve"> </w:t>
      </w:r>
      <w:r>
        <w:rPr>
          <w:u w:val="single" w:color="000000"/>
        </w:rPr>
        <w:t>the</w:t>
      </w:r>
      <w:r>
        <w:rPr>
          <w:spacing w:val="-3"/>
          <w:u w:val="single" w:color="000000"/>
        </w:rPr>
        <w:t xml:space="preserve"> </w:t>
      </w:r>
      <w:r>
        <w:rPr>
          <w:u w:val="single" w:color="000000"/>
        </w:rPr>
        <w:t>termination</w:t>
      </w:r>
      <w:r>
        <w:rPr>
          <w:spacing w:val="-3"/>
          <w:u w:val="single" w:color="000000"/>
        </w:rPr>
        <w:t xml:space="preserve"> </w:t>
      </w:r>
      <w:r w:rsidR="008D23C9">
        <w:rPr>
          <w:u w:val="single" w:color="000000"/>
        </w:rPr>
        <w:t>of</w:t>
      </w:r>
      <w:r>
        <w:t xml:space="preserve"> </w:t>
      </w:r>
      <w:r>
        <w:rPr>
          <w:w w:val="95"/>
          <w:u w:val="single" w:color="000000"/>
        </w:rPr>
        <w:t>an</w:t>
      </w:r>
      <w:r>
        <w:rPr>
          <w:spacing w:val="13"/>
          <w:w w:val="95"/>
          <w:u w:val="single" w:color="000000"/>
        </w:rPr>
        <w:t xml:space="preserve"> </w:t>
      </w:r>
      <w:r>
        <w:rPr>
          <w:u w:val="single" w:color="000000"/>
        </w:rPr>
        <w:lastRenderedPageBreak/>
        <w:t>appointment</w:t>
      </w:r>
      <w:r>
        <w:rPr>
          <w:spacing w:val="-8"/>
          <w:u w:val="single" w:color="000000"/>
        </w:rPr>
        <w:t xml:space="preserve"> </w:t>
      </w:r>
      <w:r>
        <w:rPr>
          <w:u w:val="single" w:color="000000"/>
        </w:rPr>
        <w:t>during</w:t>
      </w:r>
      <w:r>
        <w:rPr>
          <w:spacing w:val="-7"/>
          <w:u w:val="single" w:color="000000"/>
        </w:rPr>
        <w:t xml:space="preserve"> </w:t>
      </w:r>
      <w:r>
        <w:rPr>
          <w:u w:val="single" w:color="000000"/>
        </w:rPr>
        <w:t>an</w:t>
      </w:r>
      <w:r>
        <w:rPr>
          <w:spacing w:val="-8"/>
          <w:u w:val="single" w:color="000000"/>
        </w:rPr>
        <w:t xml:space="preserve"> </w:t>
      </w:r>
      <w:r>
        <w:rPr>
          <w:u w:val="single" w:color="000000"/>
        </w:rPr>
        <w:t>academic</w:t>
      </w:r>
      <w:r>
        <w:rPr>
          <w:spacing w:val="-7"/>
          <w:u w:val="single" w:color="000000"/>
        </w:rPr>
        <w:t xml:space="preserve"> </w:t>
      </w:r>
      <w:r>
        <w:rPr>
          <w:u w:val="single" w:color="000000"/>
        </w:rPr>
        <w:t>year):</w:t>
      </w:r>
      <w:r w:rsidR="00000E33">
        <w:t xml:space="preserve"> </w:t>
      </w:r>
      <w:r>
        <w:t>The</w:t>
      </w:r>
      <w:r>
        <w:rPr>
          <w:w w:val="99"/>
        </w:rPr>
        <w:t xml:space="preserve"> </w:t>
      </w:r>
      <w:r>
        <w:t>dean</w:t>
      </w:r>
      <w:r>
        <w:rPr>
          <w:spacing w:val="-6"/>
        </w:rPr>
        <w:t xml:space="preserve"> </w:t>
      </w:r>
      <w:r>
        <w:t>shall</w:t>
      </w:r>
      <w:r>
        <w:rPr>
          <w:spacing w:val="-5"/>
        </w:rPr>
        <w:t xml:space="preserve"> </w:t>
      </w:r>
      <w:r>
        <w:t>notify</w:t>
      </w:r>
      <w:r>
        <w:rPr>
          <w:spacing w:val="-5"/>
        </w:rPr>
        <w:t xml:space="preserve"> </w:t>
      </w:r>
      <w:r>
        <w:t>the</w:t>
      </w:r>
      <w:r>
        <w:rPr>
          <w:spacing w:val="-5"/>
        </w:rPr>
        <w:t xml:space="preserve"> </w:t>
      </w:r>
      <w:r>
        <w:t>candidate</w:t>
      </w:r>
      <w:r>
        <w:rPr>
          <w:spacing w:val="-6"/>
        </w:rPr>
        <w:t xml:space="preserve"> </w:t>
      </w:r>
      <w:r>
        <w:t>of</w:t>
      </w:r>
      <w:r>
        <w:rPr>
          <w:spacing w:val="-5"/>
        </w:rPr>
        <w:t xml:space="preserve"> </w:t>
      </w:r>
      <w:r>
        <w:t>reappointment</w:t>
      </w:r>
      <w:r>
        <w:rPr>
          <w:spacing w:val="-5"/>
        </w:rPr>
        <w:t xml:space="preserve"> </w:t>
      </w:r>
      <w:r>
        <w:t>or non-reappointment.</w:t>
      </w:r>
      <w:r>
        <w:rPr>
          <w:spacing w:val="52"/>
        </w:rPr>
        <w:t xml:space="preserve"> </w:t>
      </w:r>
      <w:r>
        <w:t>In</w:t>
      </w:r>
      <w:r>
        <w:rPr>
          <w:spacing w:val="-4"/>
        </w:rPr>
        <w:t xml:space="preserve"> </w:t>
      </w:r>
      <w:r>
        <w:t>cases</w:t>
      </w:r>
      <w:r>
        <w:rPr>
          <w:spacing w:val="-4"/>
        </w:rPr>
        <w:t xml:space="preserve"> </w:t>
      </w:r>
      <w:r>
        <w:t>where</w:t>
      </w:r>
      <w:r>
        <w:rPr>
          <w:spacing w:val="-4"/>
        </w:rPr>
        <w:t xml:space="preserve"> </w:t>
      </w:r>
      <w:r>
        <w:t>the</w:t>
      </w:r>
      <w:r>
        <w:rPr>
          <w:spacing w:val="-3"/>
        </w:rPr>
        <w:t xml:space="preserve"> </w:t>
      </w:r>
      <w:r>
        <w:t>dean</w:t>
      </w:r>
      <w:r>
        <w:rPr>
          <w:spacing w:val="-4"/>
        </w:rPr>
        <w:t xml:space="preserve"> </w:t>
      </w:r>
      <w:r>
        <w:t>fails</w:t>
      </w:r>
      <w:r>
        <w:rPr>
          <w:spacing w:val="-4"/>
        </w:rPr>
        <w:t xml:space="preserve"> </w:t>
      </w:r>
      <w:r>
        <w:t>to meet</w:t>
      </w:r>
      <w:r>
        <w:rPr>
          <w:spacing w:val="-6"/>
        </w:rPr>
        <w:t xml:space="preserve"> </w:t>
      </w:r>
      <w:r>
        <w:t>this</w:t>
      </w:r>
      <w:r>
        <w:rPr>
          <w:spacing w:val="-6"/>
        </w:rPr>
        <w:t xml:space="preserve"> </w:t>
      </w:r>
      <w:r>
        <w:t>deadline</w:t>
      </w:r>
      <w:r>
        <w:rPr>
          <w:spacing w:val="-5"/>
        </w:rPr>
        <w:t xml:space="preserve"> </w:t>
      </w:r>
      <w:r>
        <w:t>the</w:t>
      </w:r>
      <w:r>
        <w:rPr>
          <w:spacing w:val="-6"/>
        </w:rPr>
        <w:t xml:space="preserve"> </w:t>
      </w:r>
      <w:r>
        <w:t>candidate</w:t>
      </w:r>
      <w:r>
        <w:rPr>
          <w:spacing w:val="-5"/>
        </w:rPr>
        <w:t xml:space="preserve"> </w:t>
      </w:r>
      <w:r>
        <w:t>shall</w:t>
      </w:r>
      <w:r>
        <w:rPr>
          <w:spacing w:val="-6"/>
        </w:rPr>
        <w:t xml:space="preserve"> </w:t>
      </w:r>
      <w:r>
        <w:t>be</w:t>
      </w:r>
      <w:r>
        <w:rPr>
          <w:w w:val="99"/>
        </w:rPr>
        <w:t xml:space="preserve"> </w:t>
      </w:r>
      <w:r>
        <w:t>automatically</w:t>
      </w:r>
      <w:r>
        <w:rPr>
          <w:spacing w:val="-22"/>
        </w:rPr>
        <w:t xml:space="preserve"> </w:t>
      </w:r>
      <w:r>
        <w:t>reappointed.</w:t>
      </w:r>
    </w:p>
    <w:p w14:paraId="50724CC5" w14:textId="77777777" w:rsidR="00500D5E" w:rsidRDefault="00500D5E">
      <w:pPr>
        <w:spacing w:before="11"/>
        <w:rPr>
          <w:rFonts w:ascii="Times New Roman" w:eastAsia="Times New Roman" w:hAnsi="Times New Roman" w:cs="Times New Roman"/>
          <w:sz w:val="23"/>
          <w:szCs w:val="23"/>
        </w:rPr>
      </w:pPr>
    </w:p>
    <w:p w14:paraId="4BF7EFF1" w14:textId="77777777" w:rsidR="00500D5E" w:rsidRDefault="00B06B53" w:rsidP="004829EF">
      <w:pPr>
        <w:pStyle w:val="BodyText"/>
        <w:numPr>
          <w:ilvl w:val="1"/>
          <w:numId w:val="43"/>
        </w:numPr>
        <w:tabs>
          <w:tab w:val="left" w:pos="2180"/>
        </w:tabs>
      </w:pPr>
      <w:r>
        <w:rPr>
          <w:u w:val="single" w:color="000000"/>
        </w:rPr>
        <w:t>After</w:t>
      </w:r>
      <w:r>
        <w:rPr>
          <w:spacing w:val="-6"/>
          <w:u w:val="single" w:color="000000"/>
        </w:rPr>
        <w:t xml:space="preserve"> </w:t>
      </w:r>
      <w:r>
        <w:rPr>
          <w:u w:val="single" w:color="000000"/>
        </w:rPr>
        <w:t>the</w:t>
      </w:r>
      <w:r>
        <w:rPr>
          <w:spacing w:val="-5"/>
          <w:u w:val="single" w:color="000000"/>
        </w:rPr>
        <w:t xml:space="preserve"> </w:t>
      </w:r>
      <w:r>
        <w:rPr>
          <w:u w:val="single" w:color="000000"/>
        </w:rPr>
        <w:t>Second</w:t>
      </w:r>
      <w:r>
        <w:rPr>
          <w:spacing w:val="-5"/>
          <w:u w:val="single" w:color="000000"/>
        </w:rPr>
        <w:t xml:space="preserve"> </w:t>
      </w:r>
      <w:r>
        <w:rPr>
          <w:u w:val="single" w:color="000000"/>
        </w:rPr>
        <w:t>Year</w:t>
      </w:r>
      <w:r>
        <w:rPr>
          <w:spacing w:val="-5"/>
          <w:u w:val="single" w:color="000000"/>
        </w:rPr>
        <w:t xml:space="preserve"> </w:t>
      </w:r>
      <w:r>
        <w:rPr>
          <w:u w:val="single" w:color="000000"/>
        </w:rPr>
        <w:t>of</w:t>
      </w:r>
      <w:r>
        <w:rPr>
          <w:spacing w:val="-5"/>
          <w:u w:val="single" w:color="000000"/>
        </w:rPr>
        <w:t xml:space="preserve"> </w:t>
      </w:r>
      <w:r>
        <w:rPr>
          <w:u w:val="single" w:color="000000"/>
        </w:rPr>
        <w:t>Probationary</w:t>
      </w:r>
      <w:r>
        <w:rPr>
          <w:spacing w:val="-5"/>
          <w:u w:val="single" w:color="000000"/>
        </w:rPr>
        <w:t xml:space="preserve"> </w:t>
      </w:r>
      <w:r>
        <w:rPr>
          <w:u w:val="single" w:color="000000"/>
        </w:rPr>
        <w:t>Employment</w:t>
      </w:r>
    </w:p>
    <w:p w14:paraId="01BCCA3E" w14:textId="77777777" w:rsidR="00500D5E" w:rsidRDefault="00500D5E">
      <w:pPr>
        <w:spacing w:before="11"/>
        <w:rPr>
          <w:rFonts w:ascii="Times New Roman" w:eastAsia="Times New Roman" w:hAnsi="Times New Roman" w:cs="Times New Roman"/>
          <w:sz w:val="17"/>
          <w:szCs w:val="17"/>
        </w:rPr>
      </w:pPr>
    </w:p>
    <w:p w14:paraId="42A77042" w14:textId="43CC8B94" w:rsidR="00500D5E" w:rsidRDefault="00B06B53">
      <w:pPr>
        <w:pStyle w:val="BodyText"/>
        <w:spacing w:before="69" w:line="239" w:lineRule="auto"/>
        <w:ind w:right="373"/>
      </w:pPr>
      <w:r>
        <w:t>In</w:t>
      </w:r>
      <w:r>
        <w:rPr>
          <w:spacing w:val="-5"/>
        </w:rPr>
        <w:t xml:space="preserve"> </w:t>
      </w:r>
      <w:r>
        <w:t>cases</w:t>
      </w:r>
      <w:r>
        <w:rPr>
          <w:spacing w:val="-4"/>
        </w:rPr>
        <w:t xml:space="preserve"> </w:t>
      </w:r>
      <w:r>
        <w:t>of</w:t>
      </w:r>
      <w:r>
        <w:rPr>
          <w:spacing w:val="-5"/>
        </w:rPr>
        <w:t xml:space="preserve"> </w:t>
      </w:r>
      <w:r>
        <w:t>reappointment</w:t>
      </w:r>
      <w:r>
        <w:rPr>
          <w:spacing w:val="-4"/>
        </w:rPr>
        <w:t xml:space="preserve"> </w:t>
      </w:r>
      <w:r>
        <w:t>of</w:t>
      </w:r>
      <w:r>
        <w:rPr>
          <w:spacing w:val="-5"/>
        </w:rPr>
        <w:t xml:space="preserve"> </w:t>
      </w:r>
      <w:r>
        <w:t>bargaining</w:t>
      </w:r>
      <w:r>
        <w:rPr>
          <w:spacing w:val="-4"/>
        </w:rPr>
        <w:t xml:space="preserve"> </w:t>
      </w:r>
      <w:r>
        <w:t>unit</w:t>
      </w:r>
      <w:r>
        <w:rPr>
          <w:spacing w:val="-5"/>
        </w:rPr>
        <w:t xml:space="preserve"> </w:t>
      </w:r>
      <w:r>
        <w:t>members</w:t>
      </w:r>
      <w:r>
        <w:rPr>
          <w:spacing w:val="-4"/>
        </w:rPr>
        <w:t xml:space="preserve"> or chairpersons </w:t>
      </w:r>
      <w:r>
        <w:t>who</w:t>
      </w:r>
      <w:r>
        <w:rPr>
          <w:spacing w:val="-5"/>
        </w:rPr>
        <w:t xml:space="preserve"> </w:t>
      </w:r>
      <w:r>
        <w:t>have</w:t>
      </w:r>
      <w:r>
        <w:rPr>
          <w:w w:val="99"/>
        </w:rPr>
        <w:t xml:space="preserve"> </w:t>
      </w:r>
      <w:r>
        <w:t>served</w:t>
      </w:r>
      <w:r>
        <w:rPr>
          <w:spacing w:val="-4"/>
        </w:rPr>
        <w:t xml:space="preserve"> </w:t>
      </w:r>
      <w:r>
        <w:t>more</w:t>
      </w:r>
      <w:r>
        <w:rPr>
          <w:spacing w:val="-3"/>
        </w:rPr>
        <w:t xml:space="preserve"> </w:t>
      </w:r>
      <w:r>
        <w:t>than</w:t>
      </w:r>
      <w:r>
        <w:rPr>
          <w:spacing w:val="-4"/>
        </w:rPr>
        <w:t xml:space="preserve"> </w:t>
      </w:r>
      <w:r>
        <w:t>two</w:t>
      </w:r>
      <w:r>
        <w:rPr>
          <w:spacing w:val="-3"/>
        </w:rPr>
        <w:t xml:space="preserve"> </w:t>
      </w:r>
      <w:r>
        <w:t>(2)</w:t>
      </w:r>
      <w:r>
        <w:rPr>
          <w:spacing w:val="-3"/>
        </w:rPr>
        <w:t xml:space="preserve"> </w:t>
      </w:r>
      <w:r>
        <w:t>years</w:t>
      </w:r>
      <w:r>
        <w:rPr>
          <w:spacing w:val="-4"/>
        </w:rPr>
        <w:t xml:space="preserve"> </w:t>
      </w:r>
      <w:r>
        <w:t>in</w:t>
      </w:r>
      <w:r>
        <w:rPr>
          <w:spacing w:val="-3"/>
        </w:rPr>
        <w:t xml:space="preserve"> </w:t>
      </w:r>
      <w:r>
        <w:t>a</w:t>
      </w:r>
      <w:r>
        <w:rPr>
          <w:spacing w:val="-3"/>
        </w:rPr>
        <w:t xml:space="preserve"> </w:t>
      </w:r>
      <w:r>
        <w:t>probationary</w:t>
      </w:r>
      <w:r>
        <w:rPr>
          <w:spacing w:val="-4"/>
        </w:rPr>
        <w:t xml:space="preserve"> </w:t>
      </w:r>
      <w:r>
        <w:t>status</w:t>
      </w:r>
      <w:r w:rsidRPr="00B34B8D">
        <w:t xml:space="preserve">, </w:t>
      </w:r>
      <w:r>
        <w:t>reappointment</w:t>
      </w:r>
      <w:r>
        <w:rPr>
          <w:spacing w:val="-5"/>
        </w:rPr>
        <w:t xml:space="preserve"> </w:t>
      </w:r>
      <w:r>
        <w:t>shall</w:t>
      </w:r>
      <w:r>
        <w:rPr>
          <w:spacing w:val="-5"/>
        </w:rPr>
        <w:t xml:space="preserve"> </w:t>
      </w:r>
      <w:r>
        <w:t>follow</w:t>
      </w:r>
      <w:r>
        <w:rPr>
          <w:spacing w:val="-6"/>
        </w:rPr>
        <w:t xml:space="preserve"> </w:t>
      </w:r>
      <w:r>
        <w:t>the</w:t>
      </w:r>
      <w:r>
        <w:rPr>
          <w:spacing w:val="-5"/>
        </w:rPr>
        <w:t xml:space="preserve"> </w:t>
      </w:r>
      <w:r>
        <w:t>timeline</w:t>
      </w:r>
      <w:r>
        <w:rPr>
          <w:spacing w:val="-5"/>
        </w:rPr>
        <w:t xml:space="preserve"> </w:t>
      </w:r>
      <w:r>
        <w:t>of</w:t>
      </w:r>
      <w:r>
        <w:rPr>
          <w:spacing w:val="-5"/>
        </w:rPr>
        <w:t xml:space="preserve"> </w:t>
      </w:r>
      <w:r>
        <w:t>section</w:t>
      </w:r>
      <w:r>
        <w:rPr>
          <w:spacing w:val="-5"/>
        </w:rPr>
        <w:t xml:space="preserve"> </w:t>
      </w:r>
      <w:r>
        <w:t>(B)</w:t>
      </w:r>
      <w:r>
        <w:rPr>
          <w:spacing w:val="-5"/>
        </w:rPr>
        <w:t xml:space="preserve"> </w:t>
      </w:r>
      <w:r>
        <w:t>above,</w:t>
      </w:r>
      <w:r>
        <w:rPr>
          <w:spacing w:val="-5"/>
        </w:rPr>
        <w:t xml:space="preserve"> </w:t>
      </w:r>
      <w:r>
        <w:t>except</w:t>
      </w:r>
      <w:r>
        <w:rPr>
          <w:w w:val="99"/>
        </w:rPr>
        <w:t xml:space="preserve"> </w:t>
      </w:r>
      <w:r>
        <w:t>that</w:t>
      </w:r>
      <w:r>
        <w:rPr>
          <w:spacing w:val="-5"/>
        </w:rPr>
        <w:t xml:space="preserve"> </w:t>
      </w:r>
      <w:r>
        <w:t>notification</w:t>
      </w:r>
      <w:r>
        <w:rPr>
          <w:spacing w:val="-4"/>
        </w:rPr>
        <w:t xml:space="preserve"> </w:t>
      </w:r>
      <w:r>
        <w:t>of</w:t>
      </w:r>
      <w:r>
        <w:rPr>
          <w:spacing w:val="-5"/>
        </w:rPr>
        <w:t xml:space="preserve"> </w:t>
      </w:r>
      <w:r>
        <w:t>reappointment</w:t>
      </w:r>
      <w:r>
        <w:rPr>
          <w:spacing w:val="-4"/>
        </w:rPr>
        <w:t xml:space="preserve"> </w:t>
      </w:r>
      <w:r>
        <w:t>by</w:t>
      </w:r>
      <w:r>
        <w:rPr>
          <w:spacing w:val="-4"/>
        </w:rPr>
        <w:t xml:space="preserve"> </w:t>
      </w:r>
      <w:r>
        <w:t>the</w:t>
      </w:r>
      <w:r>
        <w:rPr>
          <w:spacing w:val="-5"/>
        </w:rPr>
        <w:t xml:space="preserve"> </w:t>
      </w:r>
      <w:r>
        <w:t>dean</w:t>
      </w:r>
      <w:r>
        <w:rPr>
          <w:spacing w:val="-4"/>
        </w:rPr>
        <w:t xml:space="preserve"> </w:t>
      </w:r>
      <w:r>
        <w:t>shall</w:t>
      </w:r>
      <w:r>
        <w:rPr>
          <w:spacing w:val="-4"/>
        </w:rPr>
        <w:t xml:space="preserve"> </w:t>
      </w:r>
      <w:r>
        <w:t>occur</w:t>
      </w:r>
      <w:r>
        <w:rPr>
          <w:spacing w:val="-5"/>
        </w:rPr>
        <w:t xml:space="preserve"> </w:t>
      </w:r>
      <w:r>
        <w:t>at</w:t>
      </w:r>
      <w:r>
        <w:rPr>
          <w:spacing w:val="-4"/>
        </w:rPr>
        <w:t xml:space="preserve"> </w:t>
      </w:r>
      <w:r>
        <w:t>least</w:t>
      </w:r>
      <w:r>
        <w:rPr>
          <w:w w:val="99"/>
        </w:rPr>
        <w:t xml:space="preserve"> </w:t>
      </w:r>
      <w:r>
        <w:t>twelve</w:t>
      </w:r>
      <w:r>
        <w:rPr>
          <w:spacing w:val="-4"/>
        </w:rPr>
        <w:t xml:space="preserve"> </w:t>
      </w:r>
      <w:r>
        <w:t>(12)</w:t>
      </w:r>
      <w:r>
        <w:rPr>
          <w:spacing w:val="-5"/>
        </w:rPr>
        <w:t xml:space="preserve"> </w:t>
      </w:r>
      <w:r>
        <w:t>months</w:t>
      </w:r>
      <w:r>
        <w:rPr>
          <w:spacing w:val="-4"/>
        </w:rPr>
        <w:t xml:space="preserve"> </w:t>
      </w:r>
      <w:r>
        <w:t>before</w:t>
      </w:r>
      <w:r>
        <w:rPr>
          <w:spacing w:val="-4"/>
        </w:rPr>
        <w:t xml:space="preserve"> </w:t>
      </w:r>
      <w:r>
        <w:t>the</w:t>
      </w:r>
      <w:r>
        <w:rPr>
          <w:spacing w:val="-4"/>
        </w:rPr>
        <w:t xml:space="preserve"> </w:t>
      </w:r>
      <w:r>
        <w:t>expiration</w:t>
      </w:r>
      <w:r>
        <w:rPr>
          <w:spacing w:val="-4"/>
        </w:rPr>
        <w:t xml:space="preserve"> </w:t>
      </w:r>
      <w:r>
        <w:t>of</w:t>
      </w:r>
      <w:r>
        <w:rPr>
          <w:spacing w:val="-4"/>
        </w:rPr>
        <w:t xml:space="preserve"> </w:t>
      </w:r>
      <w:r>
        <w:t>the</w:t>
      </w:r>
      <w:r>
        <w:rPr>
          <w:spacing w:val="-4"/>
        </w:rPr>
        <w:t xml:space="preserve"> </w:t>
      </w:r>
      <w:r>
        <w:t>appointment.</w:t>
      </w:r>
      <w:r>
        <w:rPr>
          <w:spacing w:val="52"/>
        </w:rPr>
        <w:t xml:space="preserve"> </w:t>
      </w:r>
      <w:r>
        <w:t>In such</w:t>
      </w:r>
      <w:r>
        <w:rPr>
          <w:spacing w:val="-5"/>
        </w:rPr>
        <w:t xml:space="preserve"> </w:t>
      </w:r>
      <w:r>
        <w:t>case</w:t>
      </w:r>
      <w:r>
        <w:rPr>
          <w:spacing w:val="-5"/>
        </w:rPr>
        <w:t xml:space="preserve"> </w:t>
      </w:r>
      <w:r>
        <w:t>the</w:t>
      </w:r>
      <w:r>
        <w:rPr>
          <w:spacing w:val="-5"/>
        </w:rPr>
        <w:t xml:space="preserve"> </w:t>
      </w:r>
      <w:r>
        <w:t>individual</w:t>
      </w:r>
      <w:r>
        <w:rPr>
          <w:spacing w:val="-5"/>
        </w:rPr>
        <w:t xml:space="preserve"> </w:t>
      </w:r>
      <w:r>
        <w:t>shall</w:t>
      </w:r>
      <w:r>
        <w:rPr>
          <w:spacing w:val="-5"/>
        </w:rPr>
        <w:t xml:space="preserve"> </w:t>
      </w:r>
      <w:r>
        <w:t>receive</w:t>
      </w:r>
      <w:r>
        <w:rPr>
          <w:spacing w:val="-5"/>
        </w:rPr>
        <w:t xml:space="preserve"> </w:t>
      </w:r>
      <w:r>
        <w:t>a</w:t>
      </w:r>
      <w:r>
        <w:rPr>
          <w:spacing w:val="-4"/>
        </w:rPr>
        <w:t xml:space="preserve"> </w:t>
      </w:r>
      <w:r>
        <w:t>terminal</w:t>
      </w:r>
      <w:r>
        <w:rPr>
          <w:spacing w:val="-5"/>
        </w:rPr>
        <w:t xml:space="preserve"> </w:t>
      </w:r>
      <w:r>
        <w:t>contract</w:t>
      </w:r>
      <w:r>
        <w:rPr>
          <w:spacing w:val="-5"/>
        </w:rPr>
        <w:t xml:space="preserve"> </w:t>
      </w:r>
      <w:r>
        <w:t>for</w:t>
      </w:r>
      <w:r>
        <w:rPr>
          <w:spacing w:val="-5"/>
        </w:rPr>
        <w:t xml:space="preserve"> </w:t>
      </w:r>
      <w:r>
        <w:t>the</w:t>
      </w:r>
      <w:r>
        <w:rPr>
          <w:w w:val="99"/>
        </w:rPr>
        <w:t xml:space="preserve"> </w:t>
      </w:r>
      <w:r>
        <w:t>academic</w:t>
      </w:r>
      <w:r>
        <w:rPr>
          <w:spacing w:val="-5"/>
        </w:rPr>
        <w:t xml:space="preserve"> </w:t>
      </w:r>
      <w:r>
        <w:t>year</w:t>
      </w:r>
      <w:r>
        <w:rPr>
          <w:spacing w:val="-4"/>
        </w:rPr>
        <w:t xml:space="preserve"> </w:t>
      </w:r>
      <w:r>
        <w:t>following</w:t>
      </w:r>
      <w:r>
        <w:rPr>
          <w:spacing w:val="-5"/>
        </w:rPr>
        <w:t xml:space="preserve"> </w:t>
      </w:r>
      <w:r>
        <w:t>the</w:t>
      </w:r>
      <w:r>
        <w:rPr>
          <w:spacing w:val="-4"/>
        </w:rPr>
        <w:t xml:space="preserve"> </w:t>
      </w:r>
      <w:r>
        <w:t>year</w:t>
      </w:r>
      <w:r>
        <w:rPr>
          <w:spacing w:val="-4"/>
        </w:rPr>
        <w:t xml:space="preserve"> </w:t>
      </w:r>
      <w:r>
        <w:t>in</w:t>
      </w:r>
      <w:r>
        <w:rPr>
          <w:spacing w:val="-5"/>
        </w:rPr>
        <w:t xml:space="preserve"> </w:t>
      </w:r>
      <w:r>
        <w:t>which</w:t>
      </w:r>
      <w:r>
        <w:rPr>
          <w:spacing w:val="-4"/>
        </w:rPr>
        <w:t xml:space="preserve"> </w:t>
      </w:r>
      <w:r>
        <w:t>he/she</w:t>
      </w:r>
      <w:r>
        <w:rPr>
          <w:spacing w:val="-4"/>
        </w:rPr>
        <w:t xml:space="preserve"> </w:t>
      </w:r>
      <w:r>
        <w:t>receives</w:t>
      </w:r>
      <w:r>
        <w:rPr>
          <w:spacing w:val="-5"/>
        </w:rPr>
        <w:t xml:space="preserve"> </w:t>
      </w:r>
      <w:r>
        <w:t>notice</w:t>
      </w:r>
      <w:r>
        <w:rPr>
          <w:spacing w:val="-4"/>
        </w:rPr>
        <w:t xml:space="preserve"> </w:t>
      </w:r>
      <w:r>
        <w:t>of non-reappointment.</w:t>
      </w:r>
    </w:p>
    <w:p w14:paraId="2C8A759D" w14:textId="77777777" w:rsidR="00500D5E" w:rsidRPr="00B24A57" w:rsidRDefault="00500D5E">
      <w:pPr>
        <w:rPr>
          <w:rFonts w:ascii="Times New Roman" w:eastAsia="Times New Roman" w:hAnsi="Times New Roman" w:cs="Times New Roman"/>
          <w:sz w:val="23"/>
          <w:szCs w:val="23"/>
        </w:rPr>
      </w:pPr>
    </w:p>
    <w:p w14:paraId="56CEC626" w14:textId="77777777" w:rsidR="00500D5E" w:rsidRDefault="00B06B53" w:rsidP="004829EF">
      <w:pPr>
        <w:pStyle w:val="BodyText"/>
        <w:numPr>
          <w:ilvl w:val="1"/>
          <w:numId w:val="43"/>
        </w:numPr>
        <w:tabs>
          <w:tab w:val="left" w:pos="2180"/>
        </w:tabs>
      </w:pPr>
      <w:r>
        <w:rPr>
          <w:u w:val="single" w:color="000000"/>
        </w:rPr>
        <w:t>Reappointment</w:t>
      </w:r>
      <w:r>
        <w:rPr>
          <w:spacing w:val="-8"/>
          <w:u w:val="single" w:color="000000"/>
        </w:rPr>
        <w:t xml:space="preserve"> </w:t>
      </w:r>
      <w:r>
        <w:rPr>
          <w:u w:val="single" w:color="000000"/>
        </w:rPr>
        <w:t>of</w:t>
      </w:r>
      <w:r>
        <w:rPr>
          <w:spacing w:val="-8"/>
          <w:u w:val="single" w:color="000000"/>
        </w:rPr>
        <w:t xml:space="preserve"> </w:t>
      </w:r>
      <w:r>
        <w:rPr>
          <w:u w:val="single" w:color="000000"/>
        </w:rPr>
        <w:t>Instructor</w:t>
      </w:r>
      <w:r>
        <w:rPr>
          <w:spacing w:val="-8"/>
          <w:u w:val="single" w:color="000000"/>
        </w:rPr>
        <w:t xml:space="preserve"> </w:t>
      </w:r>
      <w:r>
        <w:rPr>
          <w:u w:val="single" w:color="000000"/>
        </w:rPr>
        <w:t>or</w:t>
      </w:r>
      <w:r>
        <w:rPr>
          <w:spacing w:val="-8"/>
          <w:u w:val="single" w:color="000000"/>
        </w:rPr>
        <w:t xml:space="preserve"> </w:t>
      </w:r>
      <w:r>
        <w:rPr>
          <w:u w:val="single" w:color="000000"/>
        </w:rPr>
        <w:t>Instructor-Librarian</w:t>
      </w:r>
    </w:p>
    <w:p w14:paraId="55948FE5" w14:textId="77777777" w:rsidR="00500D5E" w:rsidRDefault="00500D5E">
      <w:pPr>
        <w:spacing w:before="11"/>
        <w:rPr>
          <w:rFonts w:ascii="Times New Roman" w:eastAsia="Times New Roman" w:hAnsi="Times New Roman" w:cs="Times New Roman"/>
          <w:sz w:val="17"/>
          <w:szCs w:val="17"/>
        </w:rPr>
      </w:pPr>
    </w:p>
    <w:p w14:paraId="3F613A34" w14:textId="77777777" w:rsidR="00500D5E" w:rsidRDefault="00B06B53" w:rsidP="00864EAA">
      <w:pPr>
        <w:pStyle w:val="BodyText"/>
        <w:spacing w:before="69"/>
        <w:ind w:right="180"/>
      </w:pPr>
      <w:r>
        <w:t>Full-time</w:t>
      </w:r>
      <w:r>
        <w:rPr>
          <w:spacing w:val="-5"/>
        </w:rPr>
        <w:t xml:space="preserve"> </w:t>
      </w:r>
      <w:r>
        <w:t>bargaining</w:t>
      </w:r>
      <w:r>
        <w:rPr>
          <w:spacing w:val="-4"/>
        </w:rPr>
        <w:t xml:space="preserve"> </w:t>
      </w:r>
      <w:r>
        <w:t>unit</w:t>
      </w:r>
      <w:r>
        <w:rPr>
          <w:spacing w:val="-4"/>
        </w:rPr>
        <w:t xml:space="preserve"> </w:t>
      </w:r>
      <w:r>
        <w:t>members</w:t>
      </w:r>
      <w:r>
        <w:rPr>
          <w:spacing w:val="-4"/>
        </w:rPr>
        <w:t xml:space="preserve"> </w:t>
      </w:r>
      <w:r>
        <w:t>who</w:t>
      </w:r>
      <w:r>
        <w:rPr>
          <w:spacing w:val="-5"/>
        </w:rPr>
        <w:t xml:space="preserve"> </w:t>
      </w:r>
      <w:r>
        <w:t>are</w:t>
      </w:r>
      <w:r>
        <w:rPr>
          <w:spacing w:val="-4"/>
        </w:rPr>
        <w:t xml:space="preserve"> </w:t>
      </w:r>
      <w:r>
        <w:t>appointed</w:t>
      </w:r>
      <w:r>
        <w:rPr>
          <w:spacing w:val="-4"/>
        </w:rPr>
        <w:t xml:space="preserve"> </w:t>
      </w:r>
      <w:r>
        <w:t>to</w:t>
      </w:r>
      <w:r>
        <w:rPr>
          <w:spacing w:val="-4"/>
        </w:rPr>
        <w:t xml:space="preserve"> </w:t>
      </w:r>
      <w:r>
        <w:t>the</w:t>
      </w:r>
      <w:r>
        <w:rPr>
          <w:spacing w:val="-4"/>
        </w:rPr>
        <w:t xml:space="preserve"> </w:t>
      </w:r>
      <w:r>
        <w:t>rank</w:t>
      </w:r>
      <w:r>
        <w:rPr>
          <w:spacing w:val="-5"/>
        </w:rPr>
        <w:t xml:space="preserve"> </w:t>
      </w:r>
      <w:r>
        <w:t>of Instructor</w:t>
      </w:r>
      <w:r>
        <w:rPr>
          <w:spacing w:val="-4"/>
        </w:rPr>
        <w:t xml:space="preserve"> </w:t>
      </w:r>
      <w:r>
        <w:t>or</w:t>
      </w:r>
      <w:r>
        <w:rPr>
          <w:spacing w:val="-3"/>
        </w:rPr>
        <w:t xml:space="preserve"> </w:t>
      </w:r>
      <w:r>
        <w:t>Instructor-Librarian</w:t>
      </w:r>
      <w:r>
        <w:rPr>
          <w:spacing w:val="54"/>
        </w:rPr>
        <w:t xml:space="preserve"> </w:t>
      </w:r>
      <w:r>
        <w:t>will</w:t>
      </w:r>
      <w:r>
        <w:rPr>
          <w:spacing w:val="-3"/>
        </w:rPr>
        <w:t xml:space="preserve"> </w:t>
      </w:r>
      <w:r>
        <w:t>be</w:t>
      </w:r>
      <w:r>
        <w:rPr>
          <w:spacing w:val="-3"/>
        </w:rPr>
        <w:t xml:space="preserve"> </w:t>
      </w:r>
      <w:r>
        <w:t>assigned</w:t>
      </w:r>
      <w:r>
        <w:rPr>
          <w:spacing w:val="-4"/>
        </w:rPr>
        <w:t xml:space="preserve"> </w:t>
      </w:r>
      <w:r>
        <w:t>to</w:t>
      </w:r>
      <w:r>
        <w:rPr>
          <w:spacing w:val="-3"/>
        </w:rPr>
        <w:t xml:space="preserve"> </w:t>
      </w:r>
      <w:r>
        <w:t>the</w:t>
      </w:r>
      <w:r>
        <w:rPr>
          <w:spacing w:val="-3"/>
        </w:rPr>
        <w:t xml:space="preserve"> </w:t>
      </w:r>
      <w:r>
        <w:t>rank</w:t>
      </w:r>
      <w:r>
        <w:rPr>
          <w:spacing w:val="-3"/>
        </w:rPr>
        <w:t xml:space="preserve"> </w:t>
      </w:r>
      <w:r>
        <w:t>of Assistant</w:t>
      </w:r>
      <w:r>
        <w:rPr>
          <w:spacing w:val="-4"/>
        </w:rPr>
        <w:t xml:space="preserve"> </w:t>
      </w:r>
      <w:r>
        <w:t>Professor</w:t>
      </w:r>
      <w:r>
        <w:rPr>
          <w:spacing w:val="-3"/>
        </w:rPr>
        <w:t xml:space="preserve"> </w:t>
      </w:r>
      <w:r>
        <w:t>I</w:t>
      </w:r>
      <w:r>
        <w:rPr>
          <w:spacing w:val="-4"/>
        </w:rPr>
        <w:t xml:space="preserve"> </w:t>
      </w:r>
      <w:r>
        <w:t>or</w:t>
      </w:r>
      <w:r>
        <w:rPr>
          <w:spacing w:val="-3"/>
        </w:rPr>
        <w:t xml:space="preserve"> </w:t>
      </w:r>
      <w:r>
        <w:t>Assistant</w:t>
      </w:r>
      <w:r>
        <w:rPr>
          <w:spacing w:val="-4"/>
        </w:rPr>
        <w:t xml:space="preserve"> </w:t>
      </w:r>
      <w:r>
        <w:t>Professor</w:t>
      </w:r>
      <w:r>
        <w:rPr>
          <w:spacing w:val="-3"/>
        </w:rPr>
        <w:t xml:space="preserve"> </w:t>
      </w:r>
      <w:r>
        <w:rPr>
          <w:spacing w:val="-1"/>
        </w:rPr>
        <w:t>I-Librarian,</w:t>
      </w:r>
      <w:r>
        <w:rPr>
          <w:spacing w:val="-3"/>
        </w:rPr>
        <w:t xml:space="preserve"> </w:t>
      </w:r>
      <w:r>
        <w:t>subject</w:t>
      </w:r>
      <w:r>
        <w:rPr>
          <w:spacing w:val="-4"/>
        </w:rPr>
        <w:t xml:space="preserve"> </w:t>
      </w:r>
      <w:r>
        <w:t>only</w:t>
      </w:r>
      <w:r>
        <w:rPr>
          <w:spacing w:val="22"/>
        </w:rPr>
        <w:t xml:space="preserve"> </w:t>
      </w:r>
      <w:r>
        <w:t>to</w:t>
      </w:r>
      <w:r>
        <w:rPr>
          <w:spacing w:val="-5"/>
        </w:rPr>
        <w:t xml:space="preserve"> </w:t>
      </w:r>
      <w:r>
        <w:t>being</w:t>
      </w:r>
      <w:r>
        <w:rPr>
          <w:spacing w:val="-5"/>
        </w:rPr>
        <w:t xml:space="preserve"> </w:t>
      </w:r>
      <w:r>
        <w:t>granted</w:t>
      </w:r>
      <w:r>
        <w:rPr>
          <w:spacing w:val="-5"/>
        </w:rPr>
        <w:t xml:space="preserve"> </w:t>
      </w:r>
      <w:r>
        <w:t>reappointment</w:t>
      </w:r>
      <w:r>
        <w:rPr>
          <w:spacing w:val="-5"/>
        </w:rPr>
        <w:t xml:space="preserve"> </w:t>
      </w:r>
      <w:r>
        <w:t>under</w:t>
      </w:r>
      <w:r>
        <w:rPr>
          <w:spacing w:val="-5"/>
        </w:rPr>
        <w:t xml:space="preserve"> </w:t>
      </w:r>
      <w:r>
        <w:t>the</w:t>
      </w:r>
      <w:r>
        <w:rPr>
          <w:spacing w:val="-5"/>
        </w:rPr>
        <w:t xml:space="preserve"> </w:t>
      </w:r>
      <w:r>
        <w:t>provisions</w:t>
      </w:r>
      <w:r>
        <w:rPr>
          <w:spacing w:val="-5"/>
        </w:rPr>
        <w:t xml:space="preserve"> </w:t>
      </w:r>
      <w:r>
        <w:t>of</w:t>
      </w:r>
      <w:r>
        <w:rPr>
          <w:spacing w:val="-5"/>
        </w:rPr>
        <w:t xml:space="preserve"> </w:t>
      </w:r>
      <w:r>
        <w:t>this</w:t>
      </w:r>
      <w:r>
        <w:rPr>
          <w:spacing w:val="-5"/>
        </w:rPr>
        <w:t xml:space="preserve"> </w:t>
      </w:r>
      <w:r>
        <w:t>Article</w:t>
      </w:r>
      <w:r>
        <w:rPr>
          <w:w w:val="99"/>
        </w:rPr>
        <w:t xml:space="preserve"> </w:t>
      </w:r>
      <w:r>
        <w:t>X,</w:t>
      </w:r>
      <w:r>
        <w:rPr>
          <w:spacing w:val="-6"/>
        </w:rPr>
        <w:t xml:space="preserve"> </w:t>
      </w:r>
      <w:r>
        <w:t>where</w:t>
      </w:r>
      <w:r>
        <w:rPr>
          <w:spacing w:val="-6"/>
        </w:rPr>
        <w:t xml:space="preserve"> </w:t>
      </w:r>
      <w:r>
        <w:t>such</w:t>
      </w:r>
      <w:r>
        <w:rPr>
          <w:spacing w:val="-5"/>
        </w:rPr>
        <w:t xml:space="preserve"> </w:t>
      </w:r>
      <w:r>
        <w:t>individual</w:t>
      </w:r>
      <w:r>
        <w:rPr>
          <w:spacing w:val="-6"/>
        </w:rPr>
        <w:t xml:space="preserve"> </w:t>
      </w:r>
      <w:r>
        <w:t>has</w:t>
      </w:r>
      <w:r>
        <w:rPr>
          <w:spacing w:val="-5"/>
        </w:rPr>
        <w:t xml:space="preserve"> </w:t>
      </w:r>
      <w:r>
        <w:t>attained</w:t>
      </w:r>
      <w:r>
        <w:rPr>
          <w:spacing w:val="-6"/>
        </w:rPr>
        <w:t xml:space="preserve"> </w:t>
      </w:r>
      <w:r>
        <w:t>the</w:t>
      </w:r>
      <w:r>
        <w:rPr>
          <w:spacing w:val="-5"/>
        </w:rPr>
        <w:t xml:space="preserve"> </w:t>
      </w:r>
      <w:r>
        <w:t>applicable</w:t>
      </w:r>
      <w:r>
        <w:rPr>
          <w:spacing w:val="-6"/>
        </w:rPr>
        <w:t xml:space="preserve"> </w:t>
      </w:r>
      <w:r>
        <w:t>terminal</w:t>
      </w:r>
      <w:r>
        <w:rPr>
          <w:w w:val="99"/>
        </w:rPr>
        <w:t xml:space="preserve"> </w:t>
      </w:r>
      <w:r>
        <w:t>degree.</w:t>
      </w:r>
      <w:r>
        <w:rPr>
          <w:spacing w:val="48"/>
        </w:rPr>
        <w:t xml:space="preserve"> </w:t>
      </w:r>
      <w:r>
        <w:t>Where</w:t>
      </w:r>
      <w:r>
        <w:rPr>
          <w:spacing w:val="-6"/>
        </w:rPr>
        <w:t xml:space="preserve"> </w:t>
      </w:r>
      <w:r>
        <w:t>such</w:t>
      </w:r>
      <w:r>
        <w:rPr>
          <w:spacing w:val="-5"/>
        </w:rPr>
        <w:t xml:space="preserve"> </w:t>
      </w:r>
      <w:r>
        <w:t>individuals</w:t>
      </w:r>
      <w:r>
        <w:rPr>
          <w:spacing w:val="-6"/>
        </w:rPr>
        <w:t xml:space="preserve"> </w:t>
      </w:r>
      <w:r>
        <w:t>have</w:t>
      </w:r>
      <w:r>
        <w:rPr>
          <w:spacing w:val="-6"/>
        </w:rPr>
        <w:t xml:space="preserve"> </w:t>
      </w:r>
      <w:r>
        <w:t>not</w:t>
      </w:r>
      <w:r>
        <w:rPr>
          <w:spacing w:val="-6"/>
        </w:rPr>
        <w:t xml:space="preserve"> </w:t>
      </w:r>
      <w:r>
        <w:t>attained</w:t>
      </w:r>
      <w:r>
        <w:rPr>
          <w:spacing w:val="-5"/>
        </w:rPr>
        <w:t xml:space="preserve"> </w:t>
      </w:r>
      <w:r>
        <w:t>the</w:t>
      </w:r>
      <w:r>
        <w:rPr>
          <w:spacing w:val="-6"/>
        </w:rPr>
        <w:t xml:space="preserve"> </w:t>
      </w:r>
      <w:r>
        <w:t>applicable</w:t>
      </w:r>
      <w:r>
        <w:rPr>
          <w:w w:val="99"/>
        </w:rPr>
        <w:t xml:space="preserve"> </w:t>
      </w:r>
      <w:r>
        <w:t>terminal</w:t>
      </w:r>
      <w:r>
        <w:rPr>
          <w:spacing w:val="-4"/>
        </w:rPr>
        <w:t xml:space="preserve"> </w:t>
      </w:r>
      <w:r>
        <w:t>degree,</w:t>
      </w:r>
      <w:r>
        <w:rPr>
          <w:spacing w:val="-4"/>
        </w:rPr>
        <w:t xml:space="preserve"> </w:t>
      </w:r>
      <w:r>
        <w:t>they</w:t>
      </w:r>
      <w:r>
        <w:rPr>
          <w:spacing w:val="-4"/>
        </w:rPr>
        <w:t xml:space="preserve"> </w:t>
      </w:r>
      <w:r>
        <w:t>may</w:t>
      </w:r>
      <w:r>
        <w:rPr>
          <w:spacing w:val="-3"/>
        </w:rPr>
        <w:t xml:space="preserve"> </w:t>
      </w:r>
      <w:r>
        <w:t>be</w:t>
      </w:r>
      <w:r>
        <w:rPr>
          <w:spacing w:val="-4"/>
        </w:rPr>
        <w:t xml:space="preserve"> </w:t>
      </w:r>
      <w:r>
        <w:t>assigned</w:t>
      </w:r>
      <w:r>
        <w:rPr>
          <w:spacing w:val="-4"/>
        </w:rPr>
        <w:t xml:space="preserve"> </w:t>
      </w:r>
      <w:r>
        <w:t>to</w:t>
      </w:r>
      <w:r>
        <w:rPr>
          <w:spacing w:val="-4"/>
        </w:rPr>
        <w:t xml:space="preserve"> </w:t>
      </w:r>
      <w:r>
        <w:t>the</w:t>
      </w:r>
      <w:r>
        <w:rPr>
          <w:spacing w:val="-3"/>
        </w:rPr>
        <w:t xml:space="preserve"> </w:t>
      </w:r>
      <w:r>
        <w:t>rank</w:t>
      </w:r>
      <w:r>
        <w:rPr>
          <w:spacing w:val="-4"/>
        </w:rPr>
        <w:t xml:space="preserve"> </w:t>
      </w:r>
      <w:r>
        <w:t>of</w:t>
      </w:r>
      <w:r>
        <w:rPr>
          <w:spacing w:val="-4"/>
        </w:rPr>
        <w:t xml:space="preserve"> </w:t>
      </w:r>
      <w:r>
        <w:t>Assistant</w:t>
      </w:r>
      <w:r>
        <w:rPr>
          <w:w w:val="99"/>
        </w:rPr>
        <w:t xml:space="preserve"> </w:t>
      </w:r>
      <w:r>
        <w:t>Professor</w:t>
      </w:r>
      <w:r>
        <w:rPr>
          <w:spacing w:val="-3"/>
        </w:rPr>
        <w:t xml:space="preserve"> </w:t>
      </w:r>
      <w:r>
        <w:t>I</w:t>
      </w:r>
      <w:r>
        <w:rPr>
          <w:spacing w:val="-3"/>
        </w:rPr>
        <w:t xml:space="preserve"> </w:t>
      </w:r>
      <w:r>
        <w:t>or</w:t>
      </w:r>
      <w:r>
        <w:rPr>
          <w:spacing w:val="-3"/>
        </w:rPr>
        <w:t xml:space="preserve"> </w:t>
      </w:r>
      <w:r>
        <w:t>Assistant</w:t>
      </w:r>
      <w:r>
        <w:rPr>
          <w:spacing w:val="-2"/>
        </w:rPr>
        <w:t xml:space="preserve"> </w:t>
      </w:r>
      <w:r>
        <w:t>Professor</w:t>
      </w:r>
      <w:r>
        <w:rPr>
          <w:spacing w:val="-3"/>
        </w:rPr>
        <w:t xml:space="preserve"> </w:t>
      </w:r>
      <w:r>
        <w:rPr>
          <w:spacing w:val="-1"/>
        </w:rPr>
        <w:t>I-Librarian</w:t>
      </w:r>
      <w:r>
        <w:rPr>
          <w:spacing w:val="-3"/>
        </w:rPr>
        <w:t xml:space="preserve"> </w:t>
      </w:r>
      <w:r>
        <w:t>only</w:t>
      </w:r>
      <w:r>
        <w:rPr>
          <w:spacing w:val="-2"/>
        </w:rPr>
        <w:t xml:space="preserve"> </w:t>
      </w:r>
      <w:r>
        <w:t>with</w:t>
      </w:r>
      <w:r>
        <w:rPr>
          <w:spacing w:val="-3"/>
        </w:rPr>
        <w:t xml:space="preserve"> </w:t>
      </w:r>
      <w:r>
        <w:t>the</w:t>
      </w:r>
      <w:r>
        <w:rPr>
          <w:spacing w:val="20"/>
          <w:w w:val="99"/>
        </w:rPr>
        <w:t xml:space="preserve"> </w:t>
      </w:r>
      <w:r>
        <w:t>concurrence,</w:t>
      </w:r>
      <w:r>
        <w:rPr>
          <w:spacing w:val="-5"/>
        </w:rPr>
        <w:t xml:space="preserve"> </w:t>
      </w:r>
      <w:r>
        <w:t>respectively,</w:t>
      </w:r>
      <w:r>
        <w:rPr>
          <w:spacing w:val="-5"/>
        </w:rPr>
        <w:t xml:space="preserve"> </w:t>
      </w:r>
      <w:r>
        <w:t>of</w:t>
      </w:r>
      <w:r>
        <w:rPr>
          <w:spacing w:val="-4"/>
        </w:rPr>
        <w:t xml:space="preserve"> </w:t>
      </w:r>
      <w:r>
        <w:t>the</w:t>
      </w:r>
      <w:r>
        <w:rPr>
          <w:spacing w:val="-5"/>
        </w:rPr>
        <w:t xml:space="preserve"> </w:t>
      </w:r>
      <w:r>
        <w:t>dean</w:t>
      </w:r>
      <w:r>
        <w:rPr>
          <w:spacing w:val="-4"/>
        </w:rPr>
        <w:t xml:space="preserve"> </w:t>
      </w:r>
      <w:r>
        <w:t>and</w:t>
      </w:r>
      <w:r>
        <w:rPr>
          <w:spacing w:val="-5"/>
        </w:rPr>
        <w:t xml:space="preserve"> </w:t>
      </w:r>
      <w:r>
        <w:t>the</w:t>
      </w:r>
      <w:r>
        <w:rPr>
          <w:spacing w:val="-4"/>
        </w:rPr>
        <w:t xml:space="preserve"> </w:t>
      </w:r>
      <w:r>
        <w:t>department</w:t>
      </w:r>
      <w:r>
        <w:rPr>
          <w:spacing w:val="-5"/>
        </w:rPr>
        <w:t xml:space="preserve"> </w:t>
      </w:r>
      <w:r>
        <w:t>or</w:t>
      </w:r>
      <w:r>
        <w:rPr>
          <w:spacing w:val="-4"/>
        </w:rPr>
        <w:t xml:space="preserve"> </w:t>
      </w:r>
      <w:r>
        <w:t>of</w:t>
      </w:r>
      <w:r>
        <w:rPr>
          <w:spacing w:val="-5"/>
        </w:rPr>
        <w:t xml:space="preserve"> </w:t>
      </w:r>
      <w:r>
        <w:t>the</w:t>
      </w:r>
      <w:r>
        <w:rPr>
          <w:w w:val="99"/>
        </w:rPr>
        <w:t xml:space="preserve"> </w:t>
      </w:r>
      <w:r>
        <w:t>Dean</w:t>
      </w:r>
      <w:r>
        <w:rPr>
          <w:spacing w:val="-4"/>
        </w:rPr>
        <w:t xml:space="preserve"> </w:t>
      </w:r>
      <w:r>
        <w:t>of</w:t>
      </w:r>
      <w:r>
        <w:rPr>
          <w:spacing w:val="-3"/>
        </w:rPr>
        <w:t xml:space="preserve"> </w:t>
      </w:r>
      <w:r>
        <w:t>University</w:t>
      </w:r>
      <w:r>
        <w:rPr>
          <w:spacing w:val="-4"/>
        </w:rPr>
        <w:t xml:space="preserve"> </w:t>
      </w:r>
      <w:r>
        <w:t>Libraries</w:t>
      </w:r>
      <w:r>
        <w:rPr>
          <w:spacing w:val="-3"/>
        </w:rPr>
        <w:t xml:space="preserve"> </w:t>
      </w:r>
      <w:r>
        <w:t>and</w:t>
      </w:r>
      <w:r>
        <w:rPr>
          <w:spacing w:val="-4"/>
        </w:rPr>
        <w:t xml:space="preserve"> </w:t>
      </w:r>
      <w:r>
        <w:t>the</w:t>
      </w:r>
      <w:r>
        <w:rPr>
          <w:spacing w:val="-3"/>
        </w:rPr>
        <w:t xml:space="preserve"> </w:t>
      </w:r>
      <w:r>
        <w:t>library</w:t>
      </w:r>
      <w:r>
        <w:rPr>
          <w:spacing w:val="-3"/>
        </w:rPr>
        <w:t xml:space="preserve"> </w:t>
      </w:r>
      <w:r>
        <w:t>faculty.</w:t>
      </w:r>
      <w:r>
        <w:rPr>
          <w:spacing w:val="53"/>
        </w:rPr>
        <w:t xml:space="preserve"> </w:t>
      </w:r>
      <w:r>
        <w:t>Such individuals</w:t>
      </w:r>
      <w:r>
        <w:rPr>
          <w:spacing w:val="-5"/>
        </w:rPr>
        <w:t xml:space="preserve"> </w:t>
      </w:r>
      <w:r>
        <w:t>must</w:t>
      </w:r>
      <w:r>
        <w:rPr>
          <w:spacing w:val="-4"/>
        </w:rPr>
        <w:t xml:space="preserve"> </w:t>
      </w:r>
      <w:r>
        <w:t>be</w:t>
      </w:r>
      <w:r>
        <w:rPr>
          <w:spacing w:val="-5"/>
        </w:rPr>
        <w:t xml:space="preserve"> </w:t>
      </w:r>
      <w:r>
        <w:t>successful</w:t>
      </w:r>
      <w:r>
        <w:rPr>
          <w:spacing w:val="-4"/>
        </w:rPr>
        <w:t xml:space="preserve"> </w:t>
      </w:r>
      <w:r>
        <w:t>candidates</w:t>
      </w:r>
      <w:r>
        <w:rPr>
          <w:spacing w:val="-4"/>
        </w:rPr>
        <w:t xml:space="preserve"> </w:t>
      </w:r>
      <w:r>
        <w:t>for</w:t>
      </w:r>
      <w:r>
        <w:rPr>
          <w:spacing w:val="-5"/>
        </w:rPr>
        <w:t xml:space="preserve"> </w:t>
      </w:r>
      <w:r>
        <w:t>the</w:t>
      </w:r>
      <w:r>
        <w:rPr>
          <w:spacing w:val="-4"/>
        </w:rPr>
        <w:t xml:space="preserve"> </w:t>
      </w:r>
      <w:r>
        <w:t>rank</w:t>
      </w:r>
      <w:r>
        <w:rPr>
          <w:spacing w:val="-4"/>
        </w:rPr>
        <w:t xml:space="preserve"> </w:t>
      </w:r>
      <w:r>
        <w:t>of</w:t>
      </w:r>
      <w:r>
        <w:rPr>
          <w:spacing w:val="-5"/>
        </w:rPr>
        <w:t xml:space="preserve"> </w:t>
      </w:r>
      <w:r>
        <w:t>Assistant</w:t>
      </w:r>
      <w:r>
        <w:rPr>
          <w:w w:val="99"/>
        </w:rPr>
        <w:t xml:space="preserve"> </w:t>
      </w:r>
      <w:r>
        <w:t>Professor</w:t>
      </w:r>
      <w:r>
        <w:rPr>
          <w:spacing w:val="-3"/>
        </w:rPr>
        <w:t xml:space="preserve"> </w:t>
      </w:r>
      <w:r>
        <w:t>I</w:t>
      </w:r>
      <w:r>
        <w:rPr>
          <w:spacing w:val="-2"/>
        </w:rPr>
        <w:t xml:space="preserve"> </w:t>
      </w:r>
      <w:r>
        <w:t>or</w:t>
      </w:r>
      <w:r>
        <w:rPr>
          <w:spacing w:val="-2"/>
        </w:rPr>
        <w:t xml:space="preserve"> </w:t>
      </w:r>
      <w:r>
        <w:t>Assistant</w:t>
      </w:r>
      <w:r>
        <w:rPr>
          <w:spacing w:val="-2"/>
        </w:rPr>
        <w:t xml:space="preserve"> </w:t>
      </w:r>
      <w:r>
        <w:t>Professor</w:t>
      </w:r>
      <w:r>
        <w:rPr>
          <w:spacing w:val="-2"/>
        </w:rPr>
        <w:t xml:space="preserve"> </w:t>
      </w:r>
      <w:r>
        <w:rPr>
          <w:spacing w:val="-1"/>
        </w:rPr>
        <w:t>I-Librarian</w:t>
      </w:r>
      <w:r>
        <w:rPr>
          <w:spacing w:val="-3"/>
        </w:rPr>
        <w:t xml:space="preserve"> </w:t>
      </w:r>
      <w:r>
        <w:t>by</w:t>
      </w:r>
      <w:r>
        <w:rPr>
          <w:spacing w:val="-2"/>
        </w:rPr>
        <w:t xml:space="preserve"> </w:t>
      </w:r>
      <w:r>
        <w:t>the</w:t>
      </w:r>
      <w:r>
        <w:rPr>
          <w:spacing w:val="-2"/>
        </w:rPr>
        <w:t xml:space="preserve"> </w:t>
      </w:r>
      <w:r>
        <w:t>end</w:t>
      </w:r>
      <w:r>
        <w:rPr>
          <w:spacing w:val="-2"/>
        </w:rPr>
        <w:t xml:space="preserve"> </w:t>
      </w:r>
      <w:r>
        <w:t>of</w:t>
      </w:r>
      <w:r>
        <w:rPr>
          <w:spacing w:val="-2"/>
        </w:rPr>
        <w:t xml:space="preserve"> </w:t>
      </w:r>
      <w:r>
        <w:t>their</w:t>
      </w:r>
      <w:r>
        <w:rPr>
          <w:spacing w:val="20"/>
        </w:rPr>
        <w:t xml:space="preserve"> </w:t>
      </w:r>
      <w:r>
        <w:t>second</w:t>
      </w:r>
      <w:r>
        <w:rPr>
          <w:spacing w:val="-4"/>
        </w:rPr>
        <w:t xml:space="preserve"> </w:t>
      </w:r>
      <w:r>
        <w:t>year</w:t>
      </w:r>
      <w:r>
        <w:rPr>
          <w:spacing w:val="-4"/>
        </w:rPr>
        <w:t xml:space="preserve"> </w:t>
      </w:r>
      <w:r>
        <w:t>of</w:t>
      </w:r>
      <w:r>
        <w:rPr>
          <w:spacing w:val="-4"/>
        </w:rPr>
        <w:t xml:space="preserve"> </w:t>
      </w:r>
      <w:r>
        <w:t>the</w:t>
      </w:r>
      <w:r>
        <w:rPr>
          <w:spacing w:val="-3"/>
        </w:rPr>
        <w:t xml:space="preserve"> </w:t>
      </w:r>
      <w:r>
        <w:t>pre-probationary</w:t>
      </w:r>
      <w:r>
        <w:rPr>
          <w:spacing w:val="-4"/>
        </w:rPr>
        <w:t xml:space="preserve"> </w:t>
      </w:r>
      <w:r>
        <w:t>period,</w:t>
      </w:r>
      <w:r>
        <w:rPr>
          <w:spacing w:val="-4"/>
        </w:rPr>
        <w:t xml:space="preserve"> </w:t>
      </w:r>
      <w:r>
        <w:t>or</w:t>
      </w:r>
      <w:r>
        <w:rPr>
          <w:spacing w:val="-4"/>
        </w:rPr>
        <w:t xml:space="preserve"> </w:t>
      </w:r>
      <w:r>
        <w:t>they</w:t>
      </w:r>
      <w:r>
        <w:rPr>
          <w:spacing w:val="-3"/>
        </w:rPr>
        <w:t xml:space="preserve"> </w:t>
      </w:r>
      <w:r>
        <w:t>shall</w:t>
      </w:r>
      <w:r>
        <w:rPr>
          <w:spacing w:val="-4"/>
        </w:rPr>
        <w:t xml:space="preserve"> </w:t>
      </w:r>
      <w:r>
        <w:t>not</w:t>
      </w:r>
      <w:r>
        <w:rPr>
          <w:spacing w:val="-4"/>
        </w:rPr>
        <w:t xml:space="preserve"> </w:t>
      </w:r>
      <w:r>
        <w:t>be</w:t>
      </w:r>
      <w:r>
        <w:rPr>
          <w:w w:val="99"/>
        </w:rPr>
        <w:t xml:space="preserve"> </w:t>
      </w:r>
      <w:r>
        <w:t>reappointed.</w:t>
      </w:r>
      <w:r>
        <w:rPr>
          <w:spacing w:val="51"/>
        </w:rPr>
        <w:t xml:space="preserve"> </w:t>
      </w:r>
      <w:r>
        <w:t>Standards</w:t>
      </w:r>
      <w:r>
        <w:rPr>
          <w:spacing w:val="-4"/>
        </w:rPr>
        <w:t xml:space="preserve"> </w:t>
      </w:r>
      <w:r>
        <w:t>of</w:t>
      </w:r>
      <w:r>
        <w:rPr>
          <w:spacing w:val="-5"/>
        </w:rPr>
        <w:t xml:space="preserve"> </w:t>
      </w:r>
      <w:r>
        <w:t>notification</w:t>
      </w:r>
      <w:r>
        <w:rPr>
          <w:spacing w:val="-4"/>
        </w:rPr>
        <w:t xml:space="preserve"> </w:t>
      </w:r>
      <w:r>
        <w:t>and</w:t>
      </w:r>
      <w:r>
        <w:rPr>
          <w:spacing w:val="-4"/>
        </w:rPr>
        <w:t xml:space="preserve"> </w:t>
      </w:r>
      <w:r>
        <w:t>submission</w:t>
      </w:r>
      <w:r>
        <w:rPr>
          <w:spacing w:val="-4"/>
        </w:rPr>
        <w:t xml:space="preserve"> </w:t>
      </w:r>
      <w:r>
        <w:t>of documented</w:t>
      </w:r>
      <w:r>
        <w:rPr>
          <w:spacing w:val="-4"/>
        </w:rPr>
        <w:t xml:space="preserve"> </w:t>
      </w:r>
      <w:r>
        <w:t>records</w:t>
      </w:r>
      <w:r>
        <w:rPr>
          <w:spacing w:val="-4"/>
        </w:rPr>
        <w:t xml:space="preserve"> </w:t>
      </w:r>
      <w:r>
        <w:t>contained</w:t>
      </w:r>
      <w:r>
        <w:rPr>
          <w:spacing w:val="-3"/>
        </w:rPr>
        <w:t xml:space="preserve"> </w:t>
      </w:r>
      <w:r>
        <w:t>in</w:t>
      </w:r>
      <w:r>
        <w:rPr>
          <w:spacing w:val="-4"/>
        </w:rPr>
        <w:t xml:space="preserve"> </w:t>
      </w:r>
      <w:r>
        <w:t>Section</w:t>
      </w:r>
      <w:r>
        <w:rPr>
          <w:spacing w:val="-3"/>
        </w:rPr>
        <w:t xml:space="preserve"> </w:t>
      </w:r>
      <w:r>
        <w:t>E</w:t>
      </w:r>
      <w:r>
        <w:rPr>
          <w:spacing w:val="-4"/>
        </w:rPr>
        <w:t xml:space="preserve"> </w:t>
      </w:r>
      <w:r>
        <w:t>(1</w:t>
      </w:r>
      <w:r>
        <w:rPr>
          <w:spacing w:val="-4"/>
        </w:rPr>
        <w:t xml:space="preserve"> </w:t>
      </w:r>
      <w:r>
        <w:t>and</w:t>
      </w:r>
      <w:r>
        <w:rPr>
          <w:spacing w:val="-3"/>
        </w:rPr>
        <w:t xml:space="preserve"> </w:t>
      </w:r>
      <w:r>
        <w:t>2)</w:t>
      </w:r>
      <w:r>
        <w:rPr>
          <w:spacing w:val="-4"/>
        </w:rPr>
        <w:t xml:space="preserve"> </w:t>
      </w:r>
      <w:r>
        <w:t>shall</w:t>
      </w:r>
      <w:r>
        <w:rPr>
          <w:spacing w:val="-3"/>
        </w:rPr>
        <w:t xml:space="preserve"> </w:t>
      </w:r>
      <w:r>
        <w:t>apply, respectively,</w:t>
      </w:r>
      <w:r>
        <w:rPr>
          <w:spacing w:val="-4"/>
        </w:rPr>
        <w:t xml:space="preserve"> </w:t>
      </w:r>
      <w:r>
        <w:t>to</w:t>
      </w:r>
      <w:r>
        <w:rPr>
          <w:spacing w:val="-3"/>
        </w:rPr>
        <w:t xml:space="preserve"> </w:t>
      </w:r>
      <w:r>
        <w:t>appointees</w:t>
      </w:r>
      <w:r>
        <w:rPr>
          <w:spacing w:val="-3"/>
        </w:rPr>
        <w:t xml:space="preserve"> </w:t>
      </w:r>
      <w:r>
        <w:t>in</w:t>
      </w:r>
      <w:r>
        <w:rPr>
          <w:spacing w:val="-3"/>
        </w:rPr>
        <w:t xml:space="preserve"> </w:t>
      </w:r>
      <w:r>
        <w:t>the</w:t>
      </w:r>
      <w:r>
        <w:rPr>
          <w:spacing w:val="-3"/>
        </w:rPr>
        <w:t xml:space="preserve"> </w:t>
      </w:r>
      <w:r>
        <w:t>first</w:t>
      </w:r>
      <w:r>
        <w:rPr>
          <w:spacing w:val="-4"/>
        </w:rPr>
        <w:t xml:space="preserve"> </w:t>
      </w:r>
      <w:r>
        <w:t>and</w:t>
      </w:r>
      <w:r>
        <w:rPr>
          <w:spacing w:val="-3"/>
        </w:rPr>
        <w:t xml:space="preserve"> </w:t>
      </w:r>
      <w:r>
        <w:t>second</w:t>
      </w:r>
      <w:r>
        <w:rPr>
          <w:spacing w:val="-3"/>
        </w:rPr>
        <w:t xml:space="preserve"> </w:t>
      </w:r>
      <w:r>
        <w:t>years</w:t>
      </w:r>
      <w:r>
        <w:rPr>
          <w:spacing w:val="-3"/>
        </w:rPr>
        <w:t xml:space="preserve"> </w:t>
      </w:r>
      <w:r>
        <w:t>of</w:t>
      </w:r>
      <w:r>
        <w:rPr>
          <w:spacing w:val="-3"/>
        </w:rPr>
        <w:t xml:space="preserve"> </w:t>
      </w:r>
      <w:r>
        <w:t>a</w:t>
      </w:r>
      <w:r>
        <w:rPr>
          <w:spacing w:val="-4"/>
        </w:rPr>
        <w:t xml:space="preserve"> </w:t>
      </w:r>
      <w:r>
        <w:t>pre- probationary</w:t>
      </w:r>
      <w:r>
        <w:rPr>
          <w:spacing w:val="-4"/>
        </w:rPr>
        <w:t xml:space="preserve"> </w:t>
      </w:r>
      <w:r>
        <w:t>period.</w:t>
      </w:r>
      <w:r>
        <w:rPr>
          <w:spacing w:val="52"/>
        </w:rPr>
        <w:t xml:space="preserve"> </w:t>
      </w:r>
      <w:r>
        <w:t>In</w:t>
      </w:r>
      <w:r>
        <w:rPr>
          <w:spacing w:val="-4"/>
        </w:rPr>
        <w:t xml:space="preserve"> </w:t>
      </w:r>
      <w:r>
        <w:t>the</w:t>
      </w:r>
      <w:r>
        <w:rPr>
          <w:spacing w:val="-4"/>
        </w:rPr>
        <w:t xml:space="preserve"> </w:t>
      </w:r>
      <w:r>
        <w:t>first</w:t>
      </w:r>
      <w:r>
        <w:rPr>
          <w:spacing w:val="-4"/>
        </w:rPr>
        <w:t xml:space="preserve"> </w:t>
      </w:r>
      <w:r>
        <w:t>and</w:t>
      </w:r>
      <w:r>
        <w:rPr>
          <w:spacing w:val="-4"/>
        </w:rPr>
        <w:t xml:space="preserve"> </w:t>
      </w:r>
      <w:r>
        <w:t>second</w:t>
      </w:r>
      <w:r>
        <w:rPr>
          <w:spacing w:val="-4"/>
        </w:rPr>
        <w:t xml:space="preserve"> </w:t>
      </w:r>
      <w:r>
        <w:t>probationary</w:t>
      </w:r>
      <w:r>
        <w:rPr>
          <w:spacing w:val="-4"/>
        </w:rPr>
        <w:t xml:space="preserve"> </w:t>
      </w:r>
      <w:r>
        <w:t>years following</w:t>
      </w:r>
      <w:r>
        <w:rPr>
          <w:spacing w:val="-6"/>
        </w:rPr>
        <w:t xml:space="preserve"> </w:t>
      </w:r>
      <w:r>
        <w:t>the</w:t>
      </w:r>
      <w:r>
        <w:rPr>
          <w:spacing w:val="-5"/>
        </w:rPr>
        <w:t xml:space="preserve"> </w:t>
      </w:r>
      <w:r>
        <w:t>expiration</w:t>
      </w:r>
      <w:r>
        <w:rPr>
          <w:spacing w:val="-5"/>
        </w:rPr>
        <w:t xml:space="preserve"> </w:t>
      </w:r>
      <w:r>
        <w:t>of</w:t>
      </w:r>
      <w:r>
        <w:rPr>
          <w:spacing w:val="-5"/>
        </w:rPr>
        <w:t xml:space="preserve"> </w:t>
      </w:r>
      <w:r>
        <w:t>a</w:t>
      </w:r>
      <w:r>
        <w:rPr>
          <w:spacing w:val="-6"/>
        </w:rPr>
        <w:t xml:space="preserve"> </w:t>
      </w:r>
      <w:r>
        <w:t>pre-probationary</w:t>
      </w:r>
      <w:r>
        <w:rPr>
          <w:spacing w:val="-5"/>
        </w:rPr>
        <w:t xml:space="preserve"> </w:t>
      </w:r>
      <w:r>
        <w:t>period,</w:t>
      </w:r>
      <w:r>
        <w:rPr>
          <w:spacing w:val="-5"/>
        </w:rPr>
        <w:t xml:space="preserve"> </w:t>
      </w:r>
      <w:r>
        <w:t>the</w:t>
      </w:r>
      <w:r>
        <w:rPr>
          <w:spacing w:val="-5"/>
        </w:rPr>
        <w:t xml:space="preserve"> </w:t>
      </w:r>
      <w:r>
        <w:t>schedule</w:t>
      </w:r>
      <w:r>
        <w:rPr>
          <w:w w:val="99"/>
        </w:rPr>
        <w:t xml:space="preserve"> </w:t>
      </w:r>
      <w:r>
        <w:t>for</w:t>
      </w:r>
      <w:r>
        <w:rPr>
          <w:spacing w:val="-6"/>
        </w:rPr>
        <w:t xml:space="preserve"> </w:t>
      </w:r>
      <w:r>
        <w:t>notification</w:t>
      </w:r>
      <w:r>
        <w:rPr>
          <w:spacing w:val="-5"/>
        </w:rPr>
        <w:t xml:space="preserve"> </w:t>
      </w:r>
      <w:r>
        <w:t>of</w:t>
      </w:r>
      <w:r>
        <w:rPr>
          <w:spacing w:val="-5"/>
        </w:rPr>
        <w:t xml:space="preserve"> </w:t>
      </w:r>
      <w:r>
        <w:t>reappointment</w:t>
      </w:r>
      <w:r>
        <w:rPr>
          <w:spacing w:val="-6"/>
        </w:rPr>
        <w:t xml:space="preserve"> </w:t>
      </w:r>
      <w:r>
        <w:t>or</w:t>
      </w:r>
      <w:r>
        <w:rPr>
          <w:spacing w:val="-5"/>
        </w:rPr>
        <w:t xml:space="preserve"> </w:t>
      </w:r>
      <w:r>
        <w:t>non-reappointment</w:t>
      </w:r>
      <w:r>
        <w:rPr>
          <w:spacing w:val="-5"/>
        </w:rPr>
        <w:t xml:space="preserve"> </w:t>
      </w:r>
      <w:r>
        <w:t>shall</w:t>
      </w:r>
      <w:r>
        <w:rPr>
          <w:spacing w:val="-6"/>
        </w:rPr>
        <w:t xml:space="preserve"> </w:t>
      </w:r>
      <w:r>
        <w:t>be</w:t>
      </w:r>
      <w:r>
        <w:rPr>
          <w:spacing w:val="-5"/>
        </w:rPr>
        <w:t xml:space="preserve"> </w:t>
      </w:r>
      <w:r>
        <w:t>as set</w:t>
      </w:r>
      <w:r>
        <w:rPr>
          <w:spacing w:val="-3"/>
        </w:rPr>
        <w:t xml:space="preserve"> </w:t>
      </w:r>
      <w:r>
        <w:t>forth</w:t>
      </w:r>
      <w:r>
        <w:rPr>
          <w:spacing w:val="-2"/>
        </w:rPr>
        <w:t xml:space="preserve"> </w:t>
      </w:r>
      <w:r>
        <w:t>in</w:t>
      </w:r>
      <w:r>
        <w:rPr>
          <w:spacing w:val="-3"/>
        </w:rPr>
        <w:t xml:space="preserve"> </w:t>
      </w:r>
      <w:r>
        <w:t>Section</w:t>
      </w:r>
      <w:r>
        <w:rPr>
          <w:spacing w:val="-2"/>
        </w:rPr>
        <w:t xml:space="preserve"> </w:t>
      </w:r>
      <w:r>
        <w:t>E(2).</w:t>
      </w:r>
    </w:p>
    <w:p w14:paraId="1002B9F4" w14:textId="77777777" w:rsidR="00500D5E" w:rsidRDefault="00500D5E">
      <w:pPr>
        <w:spacing w:before="11"/>
        <w:rPr>
          <w:rFonts w:ascii="Times New Roman" w:eastAsia="Times New Roman" w:hAnsi="Times New Roman" w:cs="Times New Roman"/>
          <w:sz w:val="23"/>
          <w:szCs w:val="23"/>
        </w:rPr>
      </w:pPr>
    </w:p>
    <w:p w14:paraId="53A4900B" w14:textId="77777777" w:rsidR="00500D5E" w:rsidRDefault="00B06B53" w:rsidP="004829EF">
      <w:pPr>
        <w:pStyle w:val="BodyText"/>
        <w:numPr>
          <w:ilvl w:val="1"/>
          <w:numId w:val="43"/>
        </w:numPr>
        <w:tabs>
          <w:tab w:val="left" w:pos="2240"/>
        </w:tabs>
        <w:ind w:left="2240" w:hanging="360"/>
      </w:pPr>
      <w:r>
        <w:rPr>
          <w:u w:val="single" w:color="000000"/>
        </w:rPr>
        <w:t>Appeals</w:t>
      </w:r>
      <w:r>
        <w:rPr>
          <w:spacing w:val="-14"/>
          <w:u w:val="single" w:color="000000"/>
        </w:rPr>
        <w:t xml:space="preserve"> </w:t>
      </w:r>
      <w:r>
        <w:rPr>
          <w:u w:val="single" w:color="000000"/>
        </w:rPr>
        <w:t>Procedure</w:t>
      </w:r>
    </w:p>
    <w:p w14:paraId="6B36DDFF" w14:textId="77777777" w:rsidR="00500D5E" w:rsidRDefault="00500D5E">
      <w:pPr>
        <w:spacing w:before="11"/>
        <w:rPr>
          <w:rFonts w:ascii="Times New Roman" w:eastAsia="Times New Roman" w:hAnsi="Times New Roman" w:cs="Times New Roman"/>
          <w:sz w:val="17"/>
          <w:szCs w:val="17"/>
        </w:rPr>
      </w:pPr>
    </w:p>
    <w:p w14:paraId="055A90FA" w14:textId="27B2D3A4" w:rsidR="00500D5E" w:rsidRDefault="00B06B53" w:rsidP="000C3965">
      <w:pPr>
        <w:pStyle w:val="BodyText"/>
        <w:spacing w:before="69"/>
        <w:ind w:right="360"/>
      </w:pPr>
      <w:r>
        <w:t>Within</w:t>
      </w:r>
      <w:r>
        <w:rPr>
          <w:spacing w:val="-3"/>
        </w:rPr>
        <w:t xml:space="preserve"> </w:t>
      </w:r>
      <w:r>
        <w:t>ten</w:t>
      </w:r>
      <w:r>
        <w:rPr>
          <w:spacing w:val="-3"/>
        </w:rPr>
        <w:t xml:space="preserve"> </w:t>
      </w:r>
      <w:r>
        <w:t>(10)</w:t>
      </w:r>
      <w:r>
        <w:rPr>
          <w:spacing w:val="-3"/>
        </w:rPr>
        <w:t xml:space="preserve"> </w:t>
      </w:r>
      <w:r>
        <w:t>days</w:t>
      </w:r>
      <w:r>
        <w:rPr>
          <w:spacing w:val="-3"/>
        </w:rPr>
        <w:t xml:space="preserve"> </w:t>
      </w:r>
      <w:r>
        <w:t>of</w:t>
      </w:r>
      <w:r>
        <w:rPr>
          <w:spacing w:val="-3"/>
        </w:rPr>
        <w:t xml:space="preserve"> </w:t>
      </w:r>
      <w:r>
        <w:t>the</w:t>
      </w:r>
      <w:r>
        <w:rPr>
          <w:spacing w:val="-3"/>
        </w:rPr>
        <w:t xml:space="preserve"> </w:t>
      </w:r>
      <w:r>
        <w:t>notification</w:t>
      </w:r>
      <w:r>
        <w:rPr>
          <w:spacing w:val="-2"/>
        </w:rPr>
        <w:t xml:space="preserve"> </w:t>
      </w:r>
      <w:r>
        <w:t>to</w:t>
      </w:r>
      <w:r>
        <w:rPr>
          <w:spacing w:val="-3"/>
        </w:rPr>
        <w:t xml:space="preserve"> </w:t>
      </w:r>
      <w:r>
        <w:t>a</w:t>
      </w:r>
      <w:r>
        <w:rPr>
          <w:spacing w:val="-3"/>
        </w:rPr>
        <w:t xml:space="preserve"> </w:t>
      </w:r>
      <w:r>
        <w:t>candidate</w:t>
      </w:r>
      <w:r>
        <w:rPr>
          <w:spacing w:val="-3"/>
        </w:rPr>
        <w:t xml:space="preserve"> </w:t>
      </w:r>
      <w:r>
        <w:t>of</w:t>
      </w:r>
      <w:r>
        <w:rPr>
          <w:spacing w:val="-3"/>
        </w:rPr>
        <w:t xml:space="preserve"> </w:t>
      </w:r>
      <w:r>
        <w:t>a</w:t>
      </w:r>
      <w:r>
        <w:rPr>
          <w:spacing w:val="-3"/>
        </w:rPr>
        <w:t xml:space="preserve"> </w:t>
      </w:r>
      <w:r>
        <w:t>denial</w:t>
      </w:r>
      <w:r>
        <w:rPr>
          <w:spacing w:val="-2"/>
        </w:rPr>
        <w:t xml:space="preserve"> </w:t>
      </w:r>
      <w:r>
        <w:t>of reappointment</w:t>
      </w:r>
      <w:r>
        <w:rPr>
          <w:spacing w:val="-8"/>
        </w:rPr>
        <w:t xml:space="preserve"> </w:t>
      </w:r>
      <w:r>
        <w:t>or</w:t>
      </w:r>
      <w:r>
        <w:rPr>
          <w:spacing w:val="-7"/>
        </w:rPr>
        <w:t xml:space="preserve"> </w:t>
      </w:r>
      <w:r>
        <w:t>a</w:t>
      </w:r>
      <w:r>
        <w:rPr>
          <w:spacing w:val="-7"/>
        </w:rPr>
        <w:t xml:space="preserve"> </w:t>
      </w:r>
      <w:r>
        <w:t>terminal</w:t>
      </w:r>
      <w:r>
        <w:rPr>
          <w:spacing w:val="-7"/>
        </w:rPr>
        <w:t xml:space="preserve"> </w:t>
      </w:r>
      <w:r>
        <w:t>appointment,</w:t>
      </w:r>
      <w:r>
        <w:rPr>
          <w:spacing w:val="-7"/>
        </w:rPr>
        <w:t xml:space="preserve"> </w:t>
      </w:r>
      <w:r>
        <w:t>the</w:t>
      </w:r>
      <w:r>
        <w:rPr>
          <w:spacing w:val="-7"/>
        </w:rPr>
        <w:t xml:space="preserve"> </w:t>
      </w:r>
      <w:r>
        <w:t>candidate</w:t>
      </w:r>
      <w:r>
        <w:rPr>
          <w:spacing w:val="-7"/>
        </w:rPr>
        <w:t xml:space="preserve"> </w:t>
      </w:r>
      <w:r>
        <w:t>may request,</w:t>
      </w:r>
      <w:r>
        <w:rPr>
          <w:spacing w:val="-4"/>
        </w:rPr>
        <w:t xml:space="preserve"> </w:t>
      </w:r>
      <w:r>
        <w:t>in</w:t>
      </w:r>
      <w:r>
        <w:rPr>
          <w:spacing w:val="-3"/>
        </w:rPr>
        <w:t xml:space="preserve"> </w:t>
      </w:r>
      <w:r>
        <w:t>writing,</w:t>
      </w:r>
      <w:r>
        <w:rPr>
          <w:spacing w:val="-3"/>
        </w:rPr>
        <w:t xml:space="preserve"> </w:t>
      </w:r>
      <w:r>
        <w:t>a</w:t>
      </w:r>
      <w:r>
        <w:rPr>
          <w:spacing w:val="-3"/>
        </w:rPr>
        <w:t xml:space="preserve"> </w:t>
      </w:r>
      <w:r>
        <w:t>meeting</w:t>
      </w:r>
      <w:r>
        <w:rPr>
          <w:spacing w:val="-3"/>
        </w:rPr>
        <w:t xml:space="preserve"> </w:t>
      </w:r>
      <w:r>
        <w:t>with</w:t>
      </w:r>
      <w:r>
        <w:rPr>
          <w:spacing w:val="-3"/>
        </w:rPr>
        <w:t xml:space="preserve"> </w:t>
      </w:r>
      <w:r>
        <w:t>the</w:t>
      </w:r>
      <w:r>
        <w:rPr>
          <w:spacing w:val="-3"/>
        </w:rPr>
        <w:t xml:space="preserve"> </w:t>
      </w:r>
      <w:r>
        <w:t>Provost</w:t>
      </w:r>
      <w:r>
        <w:rPr>
          <w:spacing w:val="-3"/>
        </w:rPr>
        <w:t xml:space="preserve"> </w:t>
      </w:r>
      <w:r>
        <w:t>to</w:t>
      </w:r>
      <w:r>
        <w:rPr>
          <w:spacing w:val="-3"/>
        </w:rPr>
        <w:t xml:space="preserve"> </w:t>
      </w:r>
      <w:r>
        <w:t>permit</w:t>
      </w:r>
      <w:r>
        <w:rPr>
          <w:spacing w:val="-3"/>
        </w:rPr>
        <w:t xml:space="preserve"> </w:t>
      </w:r>
      <w:r>
        <w:t>the</w:t>
      </w:r>
      <w:r>
        <w:rPr>
          <w:w w:val="99"/>
        </w:rPr>
        <w:t xml:space="preserve"> </w:t>
      </w:r>
      <w:r>
        <w:t>candidate</w:t>
      </w:r>
      <w:r>
        <w:rPr>
          <w:spacing w:val="-4"/>
        </w:rPr>
        <w:t xml:space="preserve"> </w:t>
      </w:r>
      <w:r>
        <w:t>to</w:t>
      </w:r>
      <w:r>
        <w:rPr>
          <w:spacing w:val="-3"/>
        </w:rPr>
        <w:t xml:space="preserve"> </w:t>
      </w:r>
      <w:r>
        <w:t>present</w:t>
      </w:r>
      <w:r>
        <w:rPr>
          <w:spacing w:val="-3"/>
        </w:rPr>
        <w:t xml:space="preserve"> </w:t>
      </w:r>
      <w:r>
        <w:t>an</w:t>
      </w:r>
      <w:r>
        <w:rPr>
          <w:spacing w:val="-3"/>
        </w:rPr>
        <w:t xml:space="preserve"> </w:t>
      </w:r>
      <w:r>
        <w:t>appeal</w:t>
      </w:r>
      <w:r>
        <w:rPr>
          <w:spacing w:val="-3"/>
        </w:rPr>
        <w:t xml:space="preserve"> </w:t>
      </w:r>
      <w:r>
        <w:t>of</w:t>
      </w:r>
      <w:r>
        <w:rPr>
          <w:spacing w:val="-3"/>
        </w:rPr>
        <w:t xml:space="preserve"> </w:t>
      </w:r>
      <w:r>
        <w:t>the</w:t>
      </w:r>
      <w:r>
        <w:rPr>
          <w:spacing w:val="-3"/>
        </w:rPr>
        <w:t xml:space="preserve"> </w:t>
      </w:r>
      <w:r>
        <w:t>decision</w:t>
      </w:r>
      <w:r>
        <w:rPr>
          <w:spacing w:val="-3"/>
        </w:rPr>
        <w:t xml:space="preserve"> </w:t>
      </w:r>
      <w:r>
        <w:t>of</w:t>
      </w:r>
      <w:r>
        <w:rPr>
          <w:spacing w:val="-3"/>
        </w:rPr>
        <w:t xml:space="preserve"> </w:t>
      </w:r>
      <w:r>
        <w:t>the</w:t>
      </w:r>
      <w:r>
        <w:rPr>
          <w:spacing w:val="-3"/>
        </w:rPr>
        <w:t xml:space="preserve"> </w:t>
      </w:r>
      <w:r>
        <w:t>dean.</w:t>
      </w:r>
      <w:r>
        <w:rPr>
          <w:spacing w:val="53"/>
        </w:rPr>
        <w:t xml:space="preserve"> </w:t>
      </w:r>
      <w:r>
        <w:t>A meeting</w:t>
      </w:r>
      <w:r>
        <w:rPr>
          <w:spacing w:val="-5"/>
        </w:rPr>
        <w:t xml:space="preserve"> </w:t>
      </w:r>
      <w:r>
        <w:t>between</w:t>
      </w:r>
      <w:r>
        <w:rPr>
          <w:spacing w:val="-5"/>
        </w:rPr>
        <w:t xml:space="preserve"> </w:t>
      </w:r>
      <w:r>
        <w:t>the</w:t>
      </w:r>
      <w:r>
        <w:rPr>
          <w:spacing w:val="-4"/>
        </w:rPr>
        <w:t xml:space="preserve"> </w:t>
      </w:r>
      <w:r>
        <w:t>candidate</w:t>
      </w:r>
      <w:r>
        <w:rPr>
          <w:spacing w:val="-5"/>
        </w:rPr>
        <w:t xml:space="preserve"> </w:t>
      </w:r>
      <w:r>
        <w:t>and</w:t>
      </w:r>
      <w:r>
        <w:rPr>
          <w:spacing w:val="-4"/>
        </w:rPr>
        <w:t xml:space="preserve"> </w:t>
      </w:r>
      <w:r>
        <w:t>the</w:t>
      </w:r>
      <w:r>
        <w:rPr>
          <w:spacing w:val="-5"/>
        </w:rPr>
        <w:t xml:space="preserve"> </w:t>
      </w:r>
      <w:r>
        <w:t>Provost</w:t>
      </w:r>
      <w:r>
        <w:rPr>
          <w:spacing w:val="-4"/>
        </w:rPr>
        <w:t xml:space="preserve"> </w:t>
      </w:r>
      <w:r>
        <w:t>shall</w:t>
      </w:r>
      <w:r>
        <w:rPr>
          <w:spacing w:val="-5"/>
        </w:rPr>
        <w:t xml:space="preserve"> </w:t>
      </w:r>
      <w:r>
        <w:t>thereafter</w:t>
      </w:r>
      <w:r>
        <w:rPr>
          <w:spacing w:val="-4"/>
        </w:rPr>
        <w:t xml:space="preserve"> </w:t>
      </w:r>
      <w:r>
        <w:t>be</w:t>
      </w:r>
      <w:r w:rsidR="007C01E5">
        <w:t xml:space="preserve"> </w:t>
      </w:r>
      <w:r>
        <w:t>held.</w:t>
      </w:r>
      <w:r>
        <w:rPr>
          <w:spacing w:val="53"/>
        </w:rPr>
        <w:t xml:space="preserve"> </w:t>
      </w:r>
      <w:r>
        <w:t>After</w:t>
      </w:r>
      <w:r>
        <w:rPr>
          <w:spacing w:val="-4"/>
        </w:rPr>
        <w:t xml:space="preserve"> </w:t>
      </w:r>
      <w:r>
        <w:t>consultation</w:t>
      </w:r>
      <w:r>
        <w:rPr>
          <w:spacing w:val="-3"/>
        </w:rPr>
        <w:t xml:space="preserve"> </w:t>
      </w:r>
      <w:r>
        <w:t>with</w:t>
      </w:r>
      <w:r>
        <w:rPr>
          <w:spacing w:val="-3"/>
        </w:rPr>
        <w:t xml:space="preserve"> </w:t>
      </w:r>
      <w:r>
        <w:t>the</w:t>
      </w:r>
      <w:r>
        <w:rPr>
          <w:spacing w:val="-4"/>
        </w:rPr>
        <w:t xml:space="preserve"> </w:t>
      </w:r>
      <w:r>
        <w:t>dean</w:t>
      </w:r>
      <w:r>
        <w:rPr>
          <w:spacing w:val="-3"/>
        </w:rPr>
        <w:t xml:space="preserve"> </w:t>
      </w:r>
      <w:r>
        <w:t>and</w:t>
      </w:r>
      <w:r>
        <w:rPr>
          <w:spacing w:val="-3"/>
        </w:rPr>
        <w:t xml:space="preserve"> </w:t>
      </w:r>
      <w:r>
        <w:t>department,</w:t>
      </w:r>
      <w:r>
        <w:rPr>
          <w:spacing w:val="-4"/>
        </w:rPr>
        <w:t xml:space="preserve"> </w:t>
      </w:r>
      <w:r>
        <w:t>the</w:t>
      </w:r>
      <w:r>
        <w:rPr>
          <w:spacing w:val="-3"/>
        </w:rPr>
        <w:t xml:space="preserve"> </w:t>
      </w:r>
      <w:r>
        <w:t>Provost</w:t>
      </w:r>
      <w:r>
        <w:rPr>
          <w:w w:val="99"/>
        </w:rPr>
        <w:t xml:space="preserve"> </w:t>
      </w:r>
      <w:r>
        <w:t>shall</w:t>
      </w:r>
      <w:r>
        <w:rPr>
          <w:spacing w:val="-4"/>
        </w:rPr>
        <w:t xml:space="preserve"> </w:t>
      </w:r>
      <w:r>
        <w:t>make</w:t>
      </w:r>
      <w:r>
        <w:rPr>
          <w:spacing w:val="-4"/>
        </w:rPr>
        <w:t xml:space="preserve"> </w:t>
      </w:r>
      <w:r>
        <w:t>a</w:t>
      </w:r>
      <w:r>
        <w:rPr>
          <w:spacing w:val="-4"/>
        </w:rPr>
        <w:t xml:space="preserve"> </w:t>
      </w:r>
      <w:r>
        <w:lastRenderedPageBreak/>
        <w:t>final</w:t>
      </w:r>
      <w:r>
        <w:rPr>
          <w:spacing w:val="-3"/>
        </w:rPr>
        <w:t xml:space="preserve"> </w:t>
      </w:r>
      <w:r>
        <w:t>written</w:t>
      </w:r>
      <w:r>
        <w:rPr>
          <w:spacing w:val="-4"/>
        </w:rPr>
        <w:t xml:space="preserve"> </w:t>
      </w:r>
      <w:r>
        <w:t>decision</w:t>
      </w:r>
      <w:r>
        <w:rPr>
          <w:spacing w:val="-4"/>
        </w:rPr>
        <w:t xml:space="preserve"> </w:t>
      </w:r>
      <w:r>
        <w:t>that</w:t>
      </w:r>
      <w:r>
        <w:rPr>
          <w:spacing w:val="-3"/>
        </w:rPr>
        <w:t xml:space="preserve"> </w:t>
      </w:r>
      <w:r>
        <w:t>shall</w:t>
      </w:r>
      <w:r>
        <w:rPr>
          <w:spacing w:val="-4"/>
        </w:rPr>
        <w:t xml:space="preserve"> </w:t>
      </w:r>
      <w:r>
        <w:t>not</w:t>
      </w:r>
      <w:r>
        <w:rPr>
          <w:spacing w:val="-4"/>
        </w:rPr>
        <w:t xml:space="preserve"> </w:t>
      </w:r>
      <w:r>
        <w:t>be</w:t>
      </w:r>
      <w:r>
        <w:rPr>
          <w:spacing w:val="-4"/>
        </w:rPr>
        <w:t xml:space="preserve"> </w:t>
      </w:r>
      <w:r>
        <w:t>arbitrary</w:t>
      </w:r>
      <w:r>
        <w:rPr>
          <w:spacing w:val="-3"/>
        </w:rPr>
        <w:t xml:space="preserve"> </w:t>
      </w:r>
      <w:r>
        <w:t>or capricious</w:t>
      </w:r>
      <w:r>
        <w:rPr>
          <w:spacing w:val="-4"/>
        </w:rPr>
        <w:t xml:space="preserve"> </w:t>
      </w:r>
      <w:r>
        <w:t>and</w:t>
      </w:r>
      <w:r>
        <w:rPr>
          <w:spacing w:val="-4"/>
        </w:rPr>
        <w:t xml:space="preserve"> </w:t>
      </w:r>
      <w:r>
        <w:t>shall</w:t>
      </w:r>
      <w:r>
        <w:rPr>
          <w:spacing w:val="-4"/>
        </w:rPr>
        <w:t xml:space="preserve"> </w:t>
      </w:r>
      <w:r>
        <w:t>forward</w:t>
      </w:r>
      <w:r>
        <w:rPr>
          <w:spacing w:val="-4"/>
        </w:rPr>
        <w:t xml:space="preserve"> </w:t>
      </w:r>
      <w:r>
        <w:t>copies</w:t>
      </w:r>
      <w:r>
        <w:rPr>
          <w:spacing w:val="-3"/>
        </w:rPr>
        <w:t xml:space="preserve"> </w:t>
      </w:r>
      <w:r>
        <w:t>to</w:t>
      </w:r>
      <w:r>
        <w:rPr>
          <w:spacing w:val="-4"/>
        </w:rPr>
        <w:t xml:space="preserve"> </w:t>
      </w:r>
      <w:r>
        <w:t>the</w:t>
      </w:r>
      <w:r>
        <w:rPr>
          <w:spacing w:val="-4"/>
        </w:rPr>
        <w:t xml:space="preserve"> </w:t>
      </w:r>
      <w:r>
        <w:t>candidate,</w:t>
      </w:r>
      <w:r>
        <w:rPr>
          <w:spacing w:val="-4"/>
        </w:rPr>
        <w:t xml:space="preserve"> </w:t>
      </w:r>
      <w:r>
        <w:t>the</w:t>
      </w:r>
      <w:r>
        <w:rPr>
          <w:spacing w:val="-3"/>
        </w:rPr>
        <w:t xml:space="preserve"> </w:t>
      </w:r>
      <w:r>
        <w:t>dean,</w:t>
      </w:r>
      <w:r>
        <w:rPr>
          <w:spacing w:val="-4"/>
        </w:rPr>
        <w:t xml:space="preserve"> </w:t>
      </w:r>
      <w:r>
        <w:t>and the</w:t>
      </w:r>
      <w:r>
        <w:rPr>
          <w:spacing w:val="-3"/>
        </w:rPr>
        <w:t xml:space="preserve"> </w:t>
      </w:r>
      <w:r>
        <w:t>AAUP.</w:t>
      </w:r>
    </w:p>
    <w:p w14:paraId="7E788109" w14:textId="77777777" w:rsidR="00500D5E" w:rsidRPr="00B24A57" w:rsidRDefault="00500D5E">
      <w:pPr>
        <w:rPr>
          <w:rFonts w:ascii="Times New Roman" w:eastAsia="Times New Roman" w:hAnsi="Times New Roman" w:cs="Times New Roman"/>
          <w:sz w:val="23"/>
          <w:szCs w:val="23"/>
        </w:rPr>
      </w:pPr>
    </w:p>
    <w:p w14:paraId="6FFB3BA4" w14:textId="5CC8820F" w:rsidR="00500D5E" w:rsidRDefault="007A33AB" w:rsidP="007A33AB">
      <w:pPr>
        <w:pStyle w:val="BodyText"/>
        <w:tabs>
          <w:tab w:val="left" w:pos="1880"/>
        </w:tabs>
        <w:ind w:left="1160"/>
      </w:pPr>
      <w:r w:rsidRPr="007A33AB">
        <w:t>C.</w:t>
      </w:r>
      <w:r w:rsidRPr="007A33AB">
        <w:tab/>
      </w:r>
      <w:r w:rsidR="00B06B53">
        <w:rPr>
          <w:u w:val="single" w:color="000000"/>
        </w:rPr>
        <w:t>Reappointment</w:t>
      </w:r>
      <w:r w:rsidR="00B06B53">
        <w:rPr>
          <w:spacing w:val="-8"/>
          <w:u w:val="single" w:color="000000"/>
        </w:rPr>
        <w:t xml:space="preserve"> </w:t>
      </w:r>
      <w:r w:rsidR="00B06B53">
        <w:rPr>
          <w:u w:val="single" w:color="000000"/>
        </w:rPr>
        <w:t>of</w:t>
      </w:r>
      <w:r w:rsidR="00B06B53">
        <w:rPr>
          <w:spacing w:val="-7"/>
          <w:u w:val="single" w:color="000000"/>
        </w:rPr>
        <w:t xml:space="preserve"> </w:t>
      </w:r>
      <w:r w:rsidR="00B06B53">
        <w:rPr>
          <w:u w:val="single" w:color="000000"/>
        </w:rPr>
        <w:t>Full-time</w:t>
      </w:r>
      <w:r w:rsidR="00B06B53">
        <w:rPr>
          <w:spacing w:val="-7"/>
          <w:u w:val="single" w:color="000000"/>
        </w:rPr>
        <w:t xml:space="preserve"> </w:t>
      </w:r>
      <w:r w:rsidR="00B06B53">
        <w:rPr>
          <w:u w:val="single" w:color="000000"/>
        </w:rPr>
        <w:t>Visiting</w:t>
      </w:r>
      <w:r w:rsidR="00B06B53">
        <w:rPr>
          <w:spacing w:val="-7"/>
          <w:u w:val="single" w:color="000000"/>
        </w:rPr>
        <w:t xml:space="preserve"> </w:t>
      </w:r>
      <w:r w:rsidR="00B06B53">
        <w:rPr>
          <w:u w:val="single" w:color="000000"/>
        </w:rPr>
        <w:t>Faculty</w:t>
      </w:r>
      <w:r w:rsidR="004A699E">
        <w:rPr>
          <w:u w:val="single" w:color="000000"/>
        </w:rPr>
        <w:t xml:space="preserve"> and Lecture</w:t>
      </w:r>
      <w:r w:rsidR="007F740D">
        <w:rPr>
          <w:u w:val="single" w:color="000000"/>
        </w:rPr>
        <w:t>r</w:t>
      </w:r>
      <w:r w:rsidR="004A699E">
        <w:rPr>
          <w:u w:val="single" w:color="000000"/>
        </w:rPr>
        <w:t>s</w:t>
      </w:r>
    </w:p>
    <w:p w14:paraId="142BE8B5" w14:textId="77777777" w:rsidR="00500D5E" w:rsidRDefault="00500D5E" w:rsidP="0056695D">
      <w:pPr>
        <w:spacing w:before="11"/>
        <w:ind w:right="270"/>
        <w:rPr>
          <w:rFonts w:ascii="Times New Roman" w:eastAsia="Times New Roman" w:hAnsi="Times New Roman" w:cs="Times New Roman"/>
          <w:sz w:val="17"/>
          <w:szCs w:val="17"/>
        </w:rPr>
      </w:pPr>
    </w:p>
    <w:p w14:paraId="738B3168" w14:textId="363CD0E1" w:rsidR="00500D5E" w:rsidRDefault="00B06B53" w:rsidP="0056695D">
      <w:pPr>
        <w:pStyle w:val="BodyText"/>
        <w:ind w:left="1166" w:right="270" w:firstLine="720"/>
      </w:pPr>
      <w:r>
        <w:t>Full-time</w:t>
      </w:r>
      <w:r>
        <w:rPr>
          <w:spacing w:val="-6"/>
        </w:rPr>
        <w:t xml:space="preserve"> </w:t>
      </w:r>
      <w:r>
        <w:t>visiting</w:t>
      </w:r>
      <w:r>
        <w:rPr>
          <w:spacing w:val="-5"/>
        </w:rPr>
        <w:t xml:space="preserve"> </w:t>
      </w:r>
      <w:r>
        <w:t>faculty</w:t>
      </w:r>
      <w:r>
        <w:rPr>
          <w:spacing w:val="-5"/>
        </w:rPr>
        <w:t xml:space="preserve"> </w:t>
      </w:r>
      <w:r w:rsidR="004A699E">
        <w:rPr>
          <w:spacing w:val="-5"/>
        </w:rPr>
        <w:t xml:space="preserve">and Lecturers </w:t>
      </w:r>
      <w:r>
        <w:t>holding</w:t>
      </w:r>
      <w:r>
        <w:rPr>
          <w:spacing w:val="-6"/>
        </w:rPr>
        <w:t xml:space="preserve"> </w:t>
      </w:r>
      <w:r>
        <w:t>an</w:t>
      </w:r>
      <w:r>
        <w:rPr>
          <w:spacing w:val="-5"/>
        </w:rPr>
        <w:t xml:space="preserve"> </w:t>
      </w:r>
      <w:r>
        <w:t>appointment</w:t>
      </w:r>
      <w:r>
        <w:rPr>
          <w:spacing w:val="-5"/>
        </w:rPr>
        <w:t xml:space="preserve"> </w:t>
      </w:r>
      <w:r>
        <w:t>that</w:t>
      </w:r>
      <w:r>
        <w:rPr>
          <w:spacing w:val="-6"/>
        </w:rPr>
        <w:t xml:space="preserve"> </w:t>
      </w:r>
      <w:r>
        <w:t>has</w:t>
      </w:r>
      <w:r>
        <w:rPr>
          <w:spacing w:val="-5"/>
        </w:rPr>
        <w:t xml:space="preserve"> </w:t>
      </w:r>
      <w:r>
        <w:t>been authorized</w:t>
      </w:r>
      <w:r>
        <w:rPr>
          <w:spacing w:val="-5"/>
        </w:rPr>
        <w:t xml:space="preserve"> </w:t>
      </w:r>
      <w:r>
        <w:t>for</w:t>
      </w:r>
      <w:r>
        <w:rPr>
          <w:spacing w:val="-5"/>
        </w:rPr>
        <w:t xml:space="preserve"> </w:t>
      </w:r>
      <w:r>
        <w:t>a</w:t>
      </w:r>
      <w:r>
        <w:rPr>
          <w:spacing w:val="-4"/>
        </w:rPr>
        <w:t xml:space="preserve"> </w:t>
      </w:r>
      <w:r>
        <w:t>period</w:t>
      </w:r>
      <w:r>
        <w:rPr>
          <w:spacing w:val="-5"/>
        </w:rPr>
        <w:t xml:space="preserve"> </w:t>
      </w:r>
      <w:r>
        <w:t>longer</w:t>
      </w:r>
      <w:r>
        <w:rPr>
          <w:spacing w:val="-5"/>
        </w:rPr>
        <w:t xml:space="preserve"> </w:t>
      </w:r>
      <w:r>
        <w:t>than</w:t>
      </w:r>
      <w:r>
        <w:rPr>
          <w:spacing w:val="-4"/>
        </w:rPr>
        <w:t xml:space="preserve"> </w:t>
      </w:r>
      <w:r>
        <w:t>the</w:t>
      </w:r>
      <w:r>
        <w:rPr>
          <w:spacing w:val="-5"/>
        </w:rPr>
        <w:t xml:space="preserve"> </w:t>
      </w:r>
      <w:r>
        <w:t>term</w:t>
      </w:r>
      <w:r>
        <w:rPr>
          <w:spacing w:val="-5"/>
        </w:rPr>
        <w:t xml:space="preserve"> </w:t>
      </w:r>
      <w:r>
        <w:t>of</w:t>
      </w:r>
      <w:r>
        <w:rPr>
          <w:spacing w:val="-4"/>
        </w:rPr>
        <w:t xml:space="preserve"> </w:t>
      </w:r>
      <w:r>
        <w:t>their</w:t>
      </w:r>
      <w:r>
        <w:rPr>
          <w:spacing w:val="-5"/>
        </w:rPr>
        <w:t xml:space="preserve"> </w:t>
      </w:r>
      <w:r>
        <w:t>present</w:t>
      </w:r>
      <w:r>
        <w:rPr>
          <w:spacing w:val="-4"/>
        </w:rPr>
        <w:t xml:space="preserve"> </w:t>
      </w:r>
      <w:r>
        <w:t>appointment</w:t>
      </w:r>
      <w:r>
        <w:rPr>
          <w:w w:val="99"/>
        </w:rPr>
        <w:t xml:space="preserve"> </w:t>
      </w:r>
      <w:r>
        <w:t>and</w:t>
      </w:r>
      <w:r>
        <w:rPr>
          <w:spacing w:val="-4"/>
        </w:rPr>
        <w:t xml:space="preserve"> </w:t>
      </w:r>
      <w:r>
        <w:t>who</w:t>
      </w:r>
      <w:r>
        <w:rPr>
          <w:spacing w:val="-3"/>
        </w:rPr>
        <w:t xml:space="preserve"> </w:t>
      </w:r>
      <w:r>
        <w:t>are</w:t>
      </w:r>
      <w:r>
        <w:rPr>
          <w:spacing w:val="-4"/>
        </w:rPr>
        <w:t xml:space="preserve"> </w:t>
      </w:r>
      <w:r>
        <w:t>in</w:t>
      </w:r>
      <w:r>
        <w:rPr>
          <w:spacing w:val="-3"/>
        </w:rPr>
        <w:t xml:space="preserve"> </w:t>
      </w:r>
      <w:r>
        <w:t>their</w:t>
      </w:r>
      <w:r>
        <w:rPr>
          <w:spacing w:val="-4"/>
        </w:rPr>
        <w:t xml:space="preserve"> </w:t>
      </w:r>
      <w:r>
        <w:t>final</w:t>
      </w:r>
      <w:r>
        <w:rPr>
          <w:spacing w:val="-3"/>
        </w:rPr>
        <w:t xml:space="preserve"> </w:t>
      </w:r>
      <w:r>
        <w:t>year</w:t>
      </w:r>
      <w:r>
        <w:rPr>
          <w:spacing w:val="-4"/>
        </w:rPr>
        <w:t xml:space="preserve"> </w:t>
      </w:r>
      <w:r>
        <w:t>of</w:t>
      </w:r>
      <w:r>
        <w:rPr>
          <w:spacing w:val="-3"/>
        </w:rPr>
        <w:t xml:space="preserve"> </w:t>
      </w:r>
      <w:r>
        <w:t>that</w:t>
      </w:r>
      <w:r>
        <w:rPr>
          <w:spacing w:val="-3"/>
        </w:rPr>
        <w:t xml:space="preserve"> </w:t>
      </w:r>
      <w:r>
        <w:t>appointment</w:t>
      </w:r>
      <w:r>
        <w:rPr>
          <w:spacing w:val="-4"/>
        </w:rPr>
        <w:t xml:space="preserve"> </w:t>
      </w:r>
      <w:r>
        <w:t>shall</w:t>
      </w:r>
      <w:r>
        <w:rPr>
          <w:spacing w:val="-3"/>
        </w:rPr>
        <w:t xml:space="preserve"> </w:t>
      </w:r>
      <w:r>
        <w:t>be</w:t>
      </w:r>
      <w:r>
        <w:rPr>
          <w:spacing w:val="-4"/>
        </w:rPr>
        <w:t xml:space="preserve"> </w:t>
      </w:r>
      <w:r>
        <w:t>evaluated</w:t>
      </w:r>
      <w:r>
        <w:rPr>
          <w:spacing w:val="-3"/>
        </w:rPr>
        <w:t xml:space="preserve"> </w:t>
      </w:r>
      <w:r>
        <w:t>for reappointment</w:t>
      </w:r>
      <w:r>
        <w:rPr>
          <w:spacing w:val="-6"/>
        </w:rPr>
        <w:t xml:space="preserve"> </w:t>
      </w:r>
      <w:r>
        <w:t>by full-time bargaining unit members of</w:t>
      </w:r>
      <w:r>
        <w:rPr>
          <w:spacing w:val="-5"/>
        </w:rPr>
        <w:t xml:space="preserve"> </w:t>
      </w:r>
      <w:r>
        <w:t>the</w:t>
      </w:r>
      <w:r>
        <w:rPr>
          <w:spacing w:val="-6"/>
        </w:rPr>
        <w:t xml:space="preserve"> </w:t>
      </w:r>
      <w:r>
        <w:t>department,</w:t>
      </w:r>
      <w:r>
        <w:rPr>
          <w:spacing w:val="-5"/>
        </w:rPr>
        <w:t xml:space="preserve"> </w:t>
      </w:r>
      <w:r>
        <w:t>chairperson</w:t>
      </w:r>
      <w:r>
        <w:rPr>
          <w:spacing w:val="-6"/>
        </w:rPr>
        <w:t xml:space="preserve"> </w:t>
      </w:r>
      <w:r>
        <w:t>and</w:t>
      </w:r>
      <w:r>
        <w:rPr>
          <w:spacing w:val="-5"/>
        </w:rPr>
        <w:t xml:space="preserve"> </w:t>
      </w:r>
      <w:r>
        <w:t>dean</w:t>
      </w:r>
      <w:r>
        <w:rPr>
          <w:spacing w:val="-6"/>
        </w:rPr>
        <w:t xml:space="preserve"> </w:t>
      </w:r>
      <w:r>
        <w:t>in</w:t>
      </w:r>
      <w:r>
        <w:rPr>
          <w:spacing w:val="-5"/>
        </w:rPr>
        <w:t xml:space="preserve"> </w:t>
      </w:r>
      <w:r>
        <w:t>the</w:t>
      </w:r>
      <w:r>
        <w:rPr>
          <w:spacing w:val="-6"/>
        </w:rPr>
        <w:t xml:space="preserve"> </w:t>
      </w:r>
      <w:r>
        <w:t>manner specified</w:t>
      </w:r>
      <w:r>
        <w:rPr>
          <w:spacing w:val="-4"/>
        </w:rPr>
        <w:t xml:space="preserve"> </w:t>
      </w:r>
      <w:r>
        <w:t>below.</w:t>
      </w:r>
      <w:r>
        <w:rPr>
          <w:spacing w:val="53"/>
        </w:rPr>
        <w:t xml:space="preserve"> </w:t>
      </w:r>
      <w:r>
        <w:t>Failure</w:t>
      </w:r>
      <w:r>
        <w:rPr>
          <w:spacing w:val="-4"/>
        </w:rPr>
        <w:t xml:space="preserve"> </w:t>
      </w:r>
      <w:r>
        <w:t>by</w:t>
      </w:r>
      <w:r>
        <w:rPr>
          <w:spacing w:val="-3"/>
        </w:rPr>
        <w:t xml:space="preserve"> </w:t>
      </w:r>
      <w:r>
        <w:t>the</w:t>
      </w:r>
      <w:r>
        <w:rPr>
          <w:spacing w:val="-4"/>
        </w:rPr>
        <w:t xml:space="preserve"> </w:t>
      </w:r>
      <w:r>
        <w:t>members</w:t>
      </w:r>
      <w:r>
        <w:rPr>
          <w:spacing w:val="-4"/>
        </w:rPr>
        <w:t xml:space="preserve"> </w:t>
      </w:r>
      <w:r>
        <w:t>of</w:t>
      </w:r>
      <w:r>
        <w:rPr>
          <w:spacing w:val="-3"/>
        </w:rPr>
        <w:t xml:space="preserve"> </w:t>
      </w:r>
      <w:r>
        <w:t>the</w:t>
      </w:r>
      <w:r>
        <w:rPr>
          <w:spacing w:val="-4"/>
        </w:rPr>
        <w:t xml:space="preserve"> </w:t>
      </w:r>
      <w:r>
        <w:t>department</w:t>
      </w:r>
      <w:r>
        <w:rPr>
          <w:spacing w:val="-3"/>
        </w:rPr>
        <w:t xml:space="preserve"> </w:t>
      </w:r>
      <w:r>
        <w:t>to</w:t>
      </w:r>
      <w:r>
        <w:rPr>
          <w:spacing w:val="-4"/>
        </w:rPr>
        <w:t xml:space="preserve"> </w:t>
      </w:r>
      <w:r>
        <w:t>forward</w:t>
      </w:r>
      <w:r>
        <w:rPr>
          <w:spacing w:val="-4"/>
        </w:rPr>
        <w:t xml:space="preserve"> </w:t>
      </w:r>
      <w:r>
        <w:t>their recommendation</w:t>
      </w:r>
      <w:r>
        <w:rPr>
          <w:spacing w:val="-5"/>
        </w:rPr>
        <w:t xml:space="preserve"> </w:t>
      </w:r>
      <w:r>
        <w:t>by</w:t>
      </w:r>
      <w:r>
        <w:rPr>
          <w:spacing w:val="-5"/>
        </w:rPr>
        <w:t xml:space="preserve"> </w:t>
      </w:r>
      <w:r>
        <w:t>the</w:t>
      </w:r>
      <w:r>
        <w:rPr>
          <w:spacing w:val="-5"/>
        </w:rPr>
        <w:t xml:space="preserve"> </w:t>
      </w:r>
      <w:r>
        <w:t>deadlines</w:t>
      </w:r>
      <w:r>
        <w:rPr>
          <w:spacing w:val="-5"/>
        </w:rPr>
        <w:t xml:space="preserve"> </w:t>
      </w:r>
      <w:r>
        <w:t>stated</w:t>
      </w:r>
      <w:r>
        <w:rPr>
          <w:spacing w:val="-4"/>
        </w:rPr>
        <w:t xml:space="preserve"> </w:t>
      </w:r>
      <w:r>
        <w:t>below</w:t>
      </w:r>
      <w:r>
        <w:rPr>
          <w:spacing w:val="-5"/>
        </w:rPr>
        <w:t xml:space="preserve"> </w:t>
      </w:r>
      <w:r>
        <w:t>shall</w:t>
      </w:r>
      <w:r>
        <w:rPr>
          <w:spacing w:val="-5"/>
        </w:rPr>
        <w:t xml:space="preserve"> </w:t>
      </w:r>
      <w:r>
        <w:t>permit</w:t>
      </w:r>
      <w:r>
        <w:rPr>
          <w:spacing w:val="-5"/>
        </w:rPr>
        <w:t xml:space="preserve"> </w:t>
      </w:r>
      <w:r>
        <w:t>the</w:t>
      </w:r>
      <w:r>
        <w:rPr>
          <w:spacing w:val="-5"/>
        </w:rPr>
        <w:t xml:space="preserve"> </w:t>
      </w:r>
      <w:r>
        <w:t>dean</w:t>
      </w:r>
      <w:r>
        <w:rPr>
          <w:spacing w:val="-4"/>
        </w:rPr>
        <w:t xml:space="preserve"> </w:t>
      </w:r>
      <w:r>
        <w:t>to make</w:t>
      </w:r>
      <w:r>
        <w:rPr>
          <w:spacing w:val="-6"/>
        </w:rPr>
        <w:t xml:space="preserve"> </w:t>
      </w:r>
      <w:r>
        <w:t>a</w:t>
      </w:r>
      <w:r>
        <w:rPr>
          <w:spacing w:val="-5"/>
        </w:rPr>
        <w:t xml:space="preserve"> </w:t>
      </w:r>
      <w:r>
        <w:t>determination</w:t>
      </w:r>
      <w:r>
        <w:rPr>
          <w:spacing w:val="-5"/>
        </w:rPr>
        <w:t xml:space="preserve"> </w:t>
      </w:r>
      <w:r>
        <w:t>as</w:t>
      </w:r>
      <w:r>
        <w:rPr>
          <w:spacing w:val="-5"/>
        </w:rPr>
        <w:t xml:space="preserve"> </w:t>
      </w:r>
      <w:r>
        <w:t>to</w:t>
      </w:r>
      <w:r>
        <w:rPr>
          <w:spacing w:val="-5"/>
        </w:rPr>
        <w:t xml:space="preserve"> </w:t>
      </w:r>
      <w:r>
        <w:t>the</w:t>
      </w:r>
      <w:r>
        <w:rPr>
          <w:spacing w:val="-5"/>
        </w:rPr>
        <w:t xml:space="preserve"> </w:t>
      </w:r>
      <w:r>
        <w:t>reappointment</w:t>
      </w:r>
      <w:r>
        <w:rPr>
          <w:spacing w:val="-5"/>
        </w:rPr>
        <w:t xml:space="preserve"> </w:t>
      </w:r>
      <w:r>
        <w:t>or</w:t>
      </w:r>
      <w:r>
        <w:rPr>
          <w:spacing w:val="-6"/>
        </w:rPr>
        <w:t xml:space="preserve"> </w:t>
      </w:r>
      <w:r>
        <w:t>non-reappointment</w:t>
      </w:r>
      <w:r>
        <w:rPr>
          <w:spacing w:val="-5"/>
        </w:rPr>
        <w:t xml:space="preserve"> </w:t>
      </w:r>
      <w:r>
        <w:t>of</w:t>
      </w:r>
      <w:r>
        <w:rPr>
          <w:spacing w:val="-5"/>
        </w:rPr>
        <w:t xml:space="preserve"> </w:t>
      </w:r>
      <w:r>
        <w:t>the</w:t>
      </w:r>
      <w:r>
        <w:rPr>
          <w:w w:val="99"/>
        </w:rPr>
        <w:t xml:space="preserve"> </w:t>
      </w:r>
      <w:r>
        <w:t>visiting</w:t>
      </w:r>
      <w:r>
        <w:rPr>
          <w:spacing w:val="-6"/>
        </w:rPr>
        <w:t xml:space="preserve"> </w:t>
      </w:r>
      <w:r>
        <w:t>bargaining</w:t>
      </w:r>
      <w:r>
        <w:rPr>
          <w:spacing w:val="-5"/>
        </w:rPr>
        <w:t xml:space="preserve"> </w:t>
      </w:r>
      <w:r>
        <w:t>unit</w:t>
      </w:r>
      <w:r>
        <w:rPr>
          <w:spacing w:val="-6"/>
        </w:rPr>
        <w:t xml:space="preserve"> </w:t>
      </w:r>
      <w:r>
        <w:t>member</w:t>
      </w:r>
      <w:r>
        <w:rPr>
          <w:spacing w:val="-5"/>
        </w:rPr>
        <w:t xml:space="preserve"> </w:t>
      </w:r>
      <w:r>
        <w:t>based</w:t>
      </w:r>
      <w:r>
        <w:rPr>
          <w:spacing w:val="-6"/>
        </w:rPr>
        <w:t xml:space="preserve"> </w:t>
      </w:r>
      <w:r>
        <w:t>on</w:t>
      </w:r>
      <w:r>
        <w:rPr>
          <w:spacing w:val="-5"/>
        </w:rPr>
        <w:t xml:space="preserve"> </w:t>
      </w:r>
      <w:r>
        <w:t>the</w:t>
      </w:r>
      <w:r>
        <w:rPr>
          <w:spacing w:val="-6"/>
        </w:rPr>
        <w:t xml:space="preserve"> </w:t>
      </w:r>
      <w:r>
        <w:t>best</w:t>
      </w:r>
      <w:r>
        <w:rPr>
          <w:spacing w:val="-5"/>
        </w:rPr>
        <w:t xml:space="preserve"> </w:t>
      </w:r>
      <w:r>
        <w:t>available</w:t>
      </w:r>
      <w:r>
        <w:rPr>
          <w:spacing w:val="-5"/>
        </w:rPr>
        <w:t xml:space="preserve"> </w:t>
      </w:r>
      <w:r>
        <w:t>evidence.</w:t>
      </w:r>
    </w:p>
    <w:p w14:paraId="3DF351D3" w14:textId="77777777" w:rsidR="00500D5E" w:rsidRPr="00B24A57" w:rsidRDefault="00500D5E">
      <w:pPr>
        <w:spacing w:before="5"/>
        <w:rPr>
          <w:rFonts w:ascii="Times New Roman" w:eastAsia="Times New Roman" w:hAnsi="Times New Roman" w:cs="Times New Roman"/>
          <w:sz w:val="17"/>
          <w:szCs w:val="17"/>
        </w:rPr>
      </w:pPr>
    </w:p>
    <w:p w14:paraId="3A96ECFC" w14:textId="26926A31" w:rsidR="00500D5E" w:rsidRDefault="00B06B53" w:rsidP="00552313">
      <w:pPr>
        <w:pStyle w:val="BodyText"/>
        <w:numPr>
          <w:ilvl w:val="1"/>
          <w:numId w:val="43"/>
        </w:numPr>
        <w:tabs>
          <w:tab w:val="left" w:pos="2240"/>
        </w:tabs>
        <w:spacing w:line="274" w:lineRule="exact"/>
        <w:ind w:left="2246" w:right="446" w:hanging="360"/>
      </w:pPr>
      <w:r>
        <w:t>If</w:t>
      </w:r>
      <w:r>
        <w:rPr>
          <w:spacing w:val="-4"/>
        </w:rPr>
        <w:t xml:space="preserve"> </w:t>
      </w:r>
      <w:r>
        <w:t>the</w:t>
      </w:r>
      <w:r>
        <w:rPr>
          <w:spacing w:val="-3"/>
        </w:rPr>
        <w:t xml:space="preserve"> </w:t>
      </w:r>
      <w:r>
        <w:t>application</w:t>
      </w:r>
      <w:r>
        <w:rPr>
          <w:spacing w:val="-4"/>
        </w:rPr>
        <w:t xml:space="preserve"> </w:t>
      </w:r>
      <w:r>
        <w:t>for</w:t>
      </w:r>
      <w:r>
        <w:rPr>
          <w:spacing w:val="-3"/>
        </w:rPr>
        <w:t xml:space="preserve"> </w:t>
      </w:r>
      <w:r>
        <w:t>reappointment</w:t>
      </w:r>
      <w:r>
        <w:rPr>
          <w:spacing w:val="-3"/>
        </w:rPr>
        <w:t xml:space="preserve"> </w:t>
      </w:r>
      <w:r>
        <w:t>is</w:t>
      </w:r>
      <w:r>
        <w:rPr>
          <w:spacing w:val="-4"/>
        </w:rPr>
        <w:t xml:space="preserve"> </w:t>
      </w:r>
      <w:r>
        <w:t>in</w:t>
      </w:r>
      <w:r>
        <w:rPr>
          <w:spacing w:val="-3"/>
        </w:rPr>
        <w:t xml:space="preserve"> </w:t>
      </w:r>
      <w:r>
        <w:t>the</w:t>
      </w:r>
      <w:r>
        <w:rPr>
          <w:spacing w:val="-4"/>
        </w:rPr>
        <w:t xml:space="preserve"> </w:t>
      </w:r>
      <w:r>
        <w:t>first</w:t>
      </w:r>
      <w:r>
        <w:rPr>
          <w:spacing w:val="-3"/>
        </w:rPr>
        <w:t xml:space="preserve"> </w:t>
      </w:r>
      <w:r>
        <w:t>year</w:t>
      </w:r>
      <w:r>
        <w:rPr>
          <w:spacing w:val="-3"/>
        </w:rPr>
        <w:t xml:space="preserve"> </w:t>
      </w:r>
      <w:r w:rsidR="000C3965">
        <w:t xml:space="preserve">of </w:t>
      </w:r>
      <w:r>
        <w:t>employment:</w:t>
      </w:r>
    </w:p>
    <w:p w14:paraId="4B0E5783" w14:textId="77777777" w:rsidR="00500D5E" w:rsidRPr="00B24A57" w:rsidRDefault="00500D5E">
      <w:pPr>
        <w:spacing w:before="9"/>
        <w:rPr>
          <w:rFonts w:ascii="Times New Roman" w:eastAsia="Times New Roman" w:hAnsi="Times New Roman" w:cs="Times New Roman"/>
          <w:sz w:val="17"/>
          <w:szCs w:val="17"/>
        </w:rPr>
      </w:pPr>
    </w:p>
    <w:p w14:paraId="3D2A7B2B" w14:textId="6FFA0DD5" w:rsidR="002474E4" w:rsidRPr="00C77E12" w:rsidRDefault="00B06B53" w:rsidP="00552313">
      <w:pPr>
        <w:spacing w:line="262" w:lineRule="auto"/>
        <w:ind w:left="2707" w:right="86"/>
        <w:rPr>
          <w:rFonts w:cs="Times New Roman"/>
        </w:rPr>
      </w:pPr>
      <w:r w:rsidRPr="00C77E12">
        <w:rPr>
          <w:rFonts w:ascii="Times New Roman" w:hAnsi="Times New Roman" w:cs="Times New Roman"/>
          <w:sz w:val="24"/>
          <w:szCs w:val="24"/>
          <w:u w:val="single" w:color="000000"/>
        </w:rPr>
        <w:t>February</w:t>
      </w:r>
      <w:r w:rsidRPr="00C77E12">
        <w:rPr>
          <w:rFonts w:ascii="Times New Roman" w:hAnsi="Times New Roman" w:cs="Times New Roman"/>
          <w:spacing w:val="-4"/>
          <w:sz w:val="24"/>
          <w:szCs w:val="24"/>
          <w:u w:val="single" w:color="000000"/>
        </w:rPr>
        <w:t xml:space="preserve"> </w:t>
      </w:r>
      <w:r w:rsidRPr="00C77E12">
        <w:rPr>
          <w:rFonts w:ascii="Times New Roman" w:hAnsi="Times New Roman" w:cs="Times New Roman"/>
          <w:sz w:val="24"/>
          <w:szCs w:val="24"/>
          <w:u w:val="single" w:color="000000"/>
        </w:rPr>
        <w:t>1</w:t>
      </w:r>
      <w:r w:rsidRPr="00C77E12">
        <w:rPr>
          <w:rFonts w:ascii="Times New Roman" w:hAnsi="Times New Roman" w:cs="Times New Roman"/>
          <w:sz w:val="24"/>
          <w:szCs w:val="24"/>
        </w:rPr>
        <w:t>:</w:t>
      </w:r>
      <w:r w:rsidRPr="00C77E12">
        <w:rPr>
          <w:rFonts w:ascii="Times New Roman" w:hAnsi="Times New Roman" w:cs="Times New Roman"/>
          <w:spacing w:val="52"/>
          <w:sz w:val="24"/>
          <w:szCs w:val="24"/>
        </w:rPr>
        <w:t xml:space="preserve"> </w:t>
      </w:r>
      <w:r w:rsidRPr="00C77E12">
        <w:rPr>
          <w:rFonts w:ascii="Times New Roman" w:hAnsi="Times New Roman" w:cs="Times New Roman"/>
          <w:sz w:val="24"/>
          <w:szCs w:val="24"/>
        </w:rPr>
        <w:t>The</w:t>
      </w:r>
      <w:r w:rsidRPr="00C77E12">
        <w:rPr>
          <w:rFonts w:ascii="Times New Roman" w:hAnsi="Times New Roman" w:cs="Times New Roman"/>
          <w:spacing w:val="-4"/>
          <w:sz w:val="24"/>
          <w:szCs w:val="24"/>
        </w:rPr>
        <w:t xml:space="preserve"> </w:t>
      </w:r>
      <w:r w:rsidRPr="00C77E12">
        <w:rPr>
          <w:rFonts w:ascii="Times New Roman" w:hAnsi="Times New Roman" w:cs="Times New Roman"/>
          <w:sz w:val="24"/>
          <w:szCs w:val="24"/>
        </w:rPr>
        <w:t>visiting</w:t>
      </w:r>
      <w:r w:rsidRPr="00C77E12">
        <w:rPr>
          <w:rFonts w:ascii="Times New Roman" w:hAnsi="Times New Roman" w:cs="Times New Roman"/>
          <w:spacing w:val="-4"/>
          <w:sz w:val="24"/>
          <w:szCs w:val="24"/>
        </w:rPr>
        <w:t xml:space="preserve"> </w:t>
      </w:r>
      <w:r w:rsidRPr="00C77E12">
        <w:rPr>
          <w:rFonts w:ascii="Times New Roman" w:hAnsi="Times New Roman" w:cs="Times New Roman"/>
          <w:sz w:val="24"/>
          <w:szCs w:val="24"/>
        </w:rPr>
        <w:t>faculty</w:t>
      </w:r>
      <w:r w:rsidRPr="00C77E12">
        <w:rPr>
          <w:rFonts w:ascii="Times New Roman" w:hAnsi="Times New Roman" w:cs="Times New Roman"/>
          <w:spacing w:val="-4"/>
          <w:sz w:val="24"/>
          <w:szCs w:val="24"/>
        </w:rPr>
        <w:t xml:space="preserve"> </w:t>
      </w:r>
      <w:r w:rsidRPr="00C77E12">
        <w:rPr>
          <w:rFonts w:ascii="Times New Roman" w:hAnsi="Times New Roman" w:cs="Times New Roman"/>
          <w:sz w:val="24"/>
          <w:szCs w:val="24"/>
        </w:rPr>
        <w:t>member</w:t>
      </w:r>
      <w:r w:rsidRPr="00C77E12">
        <w:rPr>
          <w:rFonts w:ascii="Times New Roman" w:hAnsi="Times New Roman" w:cs="Times New Roman"/>
          <w:spacing w:val="-4"/>
          <w:sz w:val="24"/>
          <w:szCs w:val="24"/>
        </w:rPr>
        <w:t xml:space="preserve"> </w:t>
      </w:r>
      <w:r w:rsidRPr="00C77E12">
        <w:rPr>
          <w:rFonts w:ascii="Times New Roman" w:hAnsi="Times New Roman" w:cs="Times New Roman"/>
          <w:sz w:val="24"/>
          <w:szCs w:val="24"/>
        </w:rPr>
        <w:t>shall</w:t>
      </w:r>
      <w:r w:rsidRPr="00C77E12">
        <w:rPr>
          <w:rFonts w:ascii="Times New Roman" w:hAnsi="Times New Roman" w:cs="Times New Roman"/>
          <w:spacing w:val="-4"/>
          <w:sz w:val="24"/>
          <w:szCs w:val="24"/>
        </w:rPr>
        <w:t xml:space="preserve"> </w:t>
      </w:r>
      <w:r w:rsidRPr="00C77E12">
        <w:rPr>
          <w:rFonts w:ascii="Times New Roman" w:hAnsi="Times New Roman" w:cs="Times New Roman"/>
          <w:sz w:val="24"/>
          <w:szCs w:val="24"/>
        </w:rPr>
        <w:t>submit</w:t>
      </w:r>
      <w:r w:rsidRPr="00C77E12">
        <w:rPr>
          <w:rFonts w:ascii="Times New Roman" w:hAnsi="Times New Roman" w:cs="Times New Roman"/>
          <w:spacing w:val="-4"/>
          <w:sz w:val="24"/>
          <w:szCs w:val="24"/>
        </w:rPr>
        <w:t xml:space="preserve"> </w:t>
      </w:r>
      <w:r w:rsidRPr="00C77E12">
        <w:rPr>
          <w:rFonts w:ascii="Times New Roman" w:hAnsi="Times New Roman" w:cs="Times New Roman"/>
          <w:sz w:val="24"/>
          <w:szCs w:val="24"/>
        </w:rPr>
        <w:t>a</w:t>
      </w:r>
      <w:r w:rsidR="002D50FF" w:rsidRPr="00C77E12">
        <w:rPr>
          <w:rFonts w:ascii="Times New Roman" w:hAnsi="Times New Roman" w:cs="Times New Roman"/>
          <w:sz w:val="24"/>
          <w:szCs w:val="24"/>
        </w:rPr>
        <w:t xml:space="preserve"> </w:t>
      </w:r>
      <w:r w:rsidR="002474E4" w:rsidRPr="00C77E12">
        <w:rPr>
          <w:rFonts w:ascii="Times New Roman" w:hAnsi="Times New Roman" w:cs="Times New Roman"/>
          <w:sz w:val="24"/>
          <w:szCs w:val="24"/>
        </w:rPr>
        <w:t>documented report on his/her teaching, scholarly activities and service as appropriate to the nature of his/her appointment to the full-</w:t>
      </w:r>
      <w:r w:rsidR="00973F21" w:rsidRPr="00C77E12">
        <w:rPr>
          <w:rFonts w:ascii="Times New Roman" w:hAnsi="Times New Roman" w:cs="Times New Roman"/>
          <w:sz w:val="24"/>
          <w:szCs w:val="24"/>
        </w:rPr>
        <w:t>t</w:t>
      </w:r>
      <w:r w:rsidR="002474E4" w:rsidRPr="00C77E12">
        <w:rPr>
          <w:rFonts w:ascii="Times New Roman" w:hAnsi="Times New Roman" w:cs="Times New Roman"/>
          <w:sz w:val="24"/>
          <w:szCs w:val="24"/>
        </w:rPr>
        <w:t xml:space="preserve">ime bargaining unit members and the chairperson of the </w:t>
      </w:r>
      <w:r w:rsidR="00C64B4A">
        <w:rPr>
          <w:rFonts w:ascii="Times New Roman" w:hAnsi="Times New Roman" w:cs="Times New Roman"/>
          <w:sz w:val="24"/>
          <w:szCs w:val="24"/>
        </w:rPr>
        <w:t>d</w:t>
      </w:r>
      <w:r w:rsidR="002474E4" w:rsidRPr="00C77E12">
        <w:rPr>
          <w:rFonts w:ascii="Times New Roman" w:hAnsi="Times New Roman" w:cs="Times New Roman"/>
          <w:sz w:val="24"/>
          <w:szCs w:val="24"/>
        </w:rPr>
        <w:t>epartment.</w:t>
      </w:r>
      <w:r w:rsidR="004A699E" w:rsidRPr="00C77E12">
        <w:rPr>
          <w:rFonts w:ascii="Times New Roman" w:hAnsi="Times New Roman" w:cs="Times New Roman"/>
          <w:sz w:val="24"/>
          <w:szCs w:val="24"/>
        </w:rPr>
        <w:t xml:space="preserve"> </w:t>
      </w:r>
      <w:r w:rsidR="00973F21" w:rsidRPr="00C64B4A">
        <w:rPr>
          <w:rFonts w:ascii="Times New Roman" w:hAnsi="Times New Roman" w:cs="Times New Roman"/>
          <w:sz w:val="24"/>
          <w:szCs w:val="24"/>
        </w:rPr>
        <w:t>A Lecturer</w:t>
      </w:r>
      <w:r w:rsidR="004A699E" w:rsidRPr="00C77E12">
        <w:rPr>
          <w:rFonts w:ascii="Times New Roman" w:hAnsi="Times New Roman" w:cs="Times New Roman"/>
          <w:sz w:val="24"/>
          <w:szCs w:val="24"/>
        </w:rPr>
        <w:t xml:space="preserve"> shall submit a documented report </w:t>
      </w:r>
      <w:r w:rsidR="004A699E" w:rsidRPr="00CC12CE">
        <w:rPr>
          <w:rFonts w:ascii="Times New Roman" w:hAnsi="Times New Roman" w:cs="Times New Roman"/>
          <w:sz w:val="24"/>
          <w:szCs w:val="24"/>
        </w:rPr>
        <w:t xml:space="preserve">on his/her teaching </w:t>
      </w:r>
      <w:r w:rsidR="00942B88" w:rsidRPr="00CC12CE">
        <w:rPr>
          <w:rFonts w:ascii="Times New Roman" w:hAnsi="Times New Roman" w:cs="Times New Roman"/>
          <w:sz w:val="24"/>
          <w:szCs w:val="24"/>
        </w:rPr>
        <w:t>activities</w:t>
      </w:r>
      <w:r w:rsidR="00973F21" w:rsidRPr="00CC12CE">
        <w:rPr>
          <w:rFonts w:ascii="Times New Roman" w:hAnsi="Times New Roman" w:cs="Times New Roman"/>
          <w:sz w:val="24"/>
          <w:szCs w:val="24"/>
        </w:rPr>
        <w:t xml:space="preserve"> and advisin</w:t>
      </w:r>
      <w:r w:rsidR="00B24A57">
        <w:rPr>
          <w:rFonts w:ascii="Times New Roman" w:hAnsi="Times New Roman" w:cs="Times New Roman"/>
          <w:sz w:val="24"/>
          <w:szCs w:val="24"/>
        </w:rPr>
        <w:t xml:space="preserve">g (relating to courses taught) </w:t>
      </w:r>
      <w:r w:rsidR="00973F21" w:rsidRPr="00CC12CE">
        <w:rPr>
          <w:rFonts w:ascii="Times New Roman" w:hAnsi="Times New Roman" w:cs="Times New Roman"/>
          <w:sz w:val="24"/>
        </w:rPr>
        <w:t>to</w:t>
      </w:r>
      <w:r w:rsidR="00942B88" w:rsidRPr="00CC12CE">
        <w:rPr>
          <w:rFonts w:ascii="Times New Roman" w:hAnsi="Times New Roman" w:cs="Times New Roman"/>
          <w:sz w:val="24"/>
        </w:rPr>
        <w:t xml:space="preserve"> the full-</w:t>
      </w:r>
      <w:r w:rsidR="004A699E" w:rsidRPr="00CC12CE">
        <w:rPr>
          <w:rFonts w:ascii="Times New Roman" w:hAnsi="Times New Roman" w:cs="Times New Roman"/>
          <w:sz w:val="24"/>
        </w:rPr>
        <w:t xml:space="preserve">time </w:t>
      </w:r>
      <w:r w:rsidR="00942B88" w:rsidRPr="00CC12CE">
        <w:rPr>
          <w:rFonts w:ascii="Times New Roman" w:hAnsi="Times New Roman" w:cs="Times New Roman"/>
          <w:sz w:val="24"/>
        </w:rPr>
        <w:t xml:space="preserve">tenure track </w:t>
      </w:r>
      <w:r w:rsidR="004A699E" w:rsidRPr="00CC12CE">
        <w:rPr>
          <w:rFonts w:ascii="Times New Roman" w:hAnsi="Times New Roman" w:cs="Times New Roman"/>
          <w:sz w:val="24"/>
        </w:rPr>
        <w:t>bargaining unit memb</w:t>
      </w:r>
      <w:r w:rsidR="00942B88" w:rsidRPr="00CC12CE">
        <w:rPr>
          <w:rFonts w:ascii="Times New Roman" w:hAnsi="Times New Roman" w:cs="Times New Roman"/>
          <w:sz w:val="24"/>
        </w:rPr>
        <w:t xml:space="preserve">ers </w:t>
      </w:r>
      <w:r w:rsidR="00B5135C" w:rsidRPr="00CC12CE">
        <w:rPr>
          <w:rFonts w:ascii="Times New Roman" w:hAnsi="Times New Roman" w:cs="Times New Roman"/>
          <w:sz w:val="24"/>
        </w:rPr>
        <w:t>and the</w:t>
      </w:r>
      <w:r w:rsidR="00973F21" w:rsidRPr="00CC12CE">
        <w:rPr>
          <w:rFonts w:ascii="Times New Roman" w:hAnsi="Times New Roman" w:cs="Times New Roman"/>
          <w:sz w:val="24"/>
        </w:rPr>
        <w:t xml:space="preserve"> </w:t>
      </w:r>
      <w:r w:rsidR="00942B88" w:rsidRPr="00CC12CE">
        <w:rPr>
          <w:rFonts w:ascii="Times New Roman" w:hAnsi="Times New Roman" w:cs="Times New Roman"/>
          <w:sz w:val="24"/>
        </w:rPr>
        <w:t xml:space="preserve">chairperson of the </w:t>
      </w:r>
      <w:r w:rsidR="004A699E" w:rsidRPr="00CC12CE">
        <w:rPr>
          <w:rFonts w:ascii="Times New Roman" w:hAnsi="Times New Roman" w:cs="Times New Roman"/>
          <w:sz w:val="24"/>
        </w:rPr>
        <w:t>department.</w:t>
      </w:r>
    </w:p>
    <w:p w14:paraId="37BEC82B" w14:textId="77777777" w:rsidR="00500D5E" w:rsidRPr="001454D8" w:rsidRDefault="00500D5E">
      <w:pPr>
        <w:spacing w:before="9"/>
        <w:rPr>
          <w:rFonts w:ascii="Times New Roman" w:eastAsia="Times New Roman" w:hAnsi="Times New Roman" w:cs="Times New Roman"/>
          <w:sz w:val="17"/>
          <w:szCs w:val="17"/>
        </w:rPr>
      </w:pPr>
    </w:p>
    <w:p w14:paraId="2D11E590" w14:textId="2C9F286A" w:rsidR="00500D5E" w:rsidRPr="0049265B" w:rsidRDefault="00B06B53" w:rsidP="001454D8">
      <w:pPr>
        <w:pStyle w:val="BodyText"/>
        <w:ind w:left="2700" w:right="180"/>
        <w:rPr>
          <w:spacing w:val="-3"/>
        </w:rPr>
      </w:pPr>
      <w:r>
        <w:rPr>
          <w:u w:val="single" w:color="000000"/>
        </w:rPr>
        <w:t>February</w:t>
      </w:r>
      <w:r>
        <w:rPr>
          <w:spacing w:val="-3"/>
          <w:u w:val="single" w:color="000000"/>
        </w:rPr>
        <w:t xml:space="preserve"> </w:t>
      </w:r>
      <w:r>
        <w:rPr>
          <w:u w:val="single" w:color="000000"/>
        </w:rPr>
        <w:t>20</w:t>
      </w:r>
      <w:r>
        <w:rPr>
          <w:spacing w:val="-3"/>
          <w:u w:val="single" w:color="000000"/>
        </w:rPr>
        <w:t xml:space="preserve"> </w:t>
      </w:r>
      <w:r>
        <w:rPr>
          <w:u w:val="single" w:color="000000"/>
        </w:rPr>
        <w:t>minus</w:t>
      </w:r>
      <w:r>
        <w:rPr>
          <w:spacing w:val="-3"/>
          <w:u w:val="single" w:color="000000"/>
        </w:rPr>
        <w:t xml:space="preserve"> </w:t>
      </w:r>
      <w:r>
        <w:rPr>
          <w:u w:val="single" w:color="000000"/>
        </w:rPr>
        <w:t>five</w:t>
      </w:r>
      <w:r>
        <w:rPr>
          <w:spacing w:val="-3"/>
          <w:u w:val="single" w:color="000000"/>
        </w:rPr>
        <w:t xml:space="preserve"> </w:t>
      </w:r>
      <w:r>
        <w:rPr>
          <w:u w:val="single" w:color="000000"/>
        </w:rPr>
        <w:t>(5)</w:t>
      </w:r>
      <w:r>
        <w:rPr>
          <w:spacing w:val="-3"/>
          <w:u w:val="single" w:color="000000"/>
        </w:rPr>
        <w:t xml:space="preserve"> </w:t>
      </w:r>
      <w:r>
        <w:rPr>
          <w:u w:val="single" w:color="000000"/>
        </w:rPr>
        <w:t>working</w:t>
      </w:r>
      <w:r>
        <w:rPr>
          <w:spacing w:val="-3"/>
          <w:u w:val="single" w:color="000000"/>
        </w:rPr>
        <w:t xml:space="preserve"> </w:t>
      </w:r>
      <w:r>
        <w:rPr>
          <w:u w:val="single" w:color="000000"/>
        </w:rPr>
        <w:t>days</w:t>
      </w:r>
      <w:r>
        <w:t>:</w:t>
      </w:r>
      <w:r>
        <w:rPr>
          <w:spacing w:val="54"/>
        </w:rPr>
        <w:t xml:space="preserve"> </w:t>
      </w:r>
      <w:r>
        <w:t>The</w:t>
      </w:r>
      <w:r>
        <w:rPr>
          <w:spacing w:val="-3"/>
        </w:rPr>
        <w:t xml:space="preserve"> </w:t>
      </w:r>
      <w:r>
        <w:t>visiting</w:t>
      </w:r>
      <w:r w:rsidR="0049265B">
        <w:rPr>
          <w:spacing w:val="-3"/>
        </w:rPr>
        <w:t xml:space="preserve"> </w:t>
      </w:r>
      <w:r w:rsidR="007C01E5">
        <w:t xml:space="preserve">faculty </w:t>
      </w:r>
      <w:r>
        <w:t>member</w:t>
      </w:r>
      <w:r>
        <w:rPr>
          <w:spacing w:val="-6"/>
        </w:rPr>
        <w:t xml:space="preserve"> </w:t>
      </w:r>
      <w:r>
        <w:t>and</w:t>
      </w:r>
      <w:r>
        <w:rPr>
          <w:spacing w:val="-5"/>
        </w:rPr>
        <w:t xml:space="preserve"> </w:t>
      </w:r>
      <w:r>
        <w:t>all</w:t>
      </w:r>
      <w:r>
        <w:rPr>
          <w:spacing w:val="-6"/>
        </w:rPr>
        <w:t xml:space="preserve"> </w:t>
      </w:r>
      <w:r>
        <w:t>full-time</w:t>
      </w:r>
      <w:r>
        <w:rPr>
          <w:spacing w:val="-5"/>
        </w:rPr>
        <w:t xml:space="preserve"> </w:t>
      </w:r>
      <w:r>
        <w:t>members</w:t>
      </w:r>
      <w:r>
        <w:rPr>
          <w:spacing w:val="-6"/>
        </w:rPr>
        <w:t xml:space="preserve"> </w:t>
      </w:r>
      <w:r>
        <w:t>of</w:t>
      </w:r>
      <w:r>
        <w:rPr>
          <w:spacing w:val="-5"/>
        </w:rPr>
        <w:t xml:space="preserve"> </w:t>
      </w:r>
      <w:r>
        <w:t>the</w:t>
      </w:r>
      <w:r>
        <w:rPr>
          <w:spacing w:val="-6"/>
        </w:rPr>
        <w:t xml:space="preserve"> </w:t>
      </w:r>
      <w:r>
        <w:t>department</w:t>
      </w:r>
      <w:r>
        <w:rPr>
          <w:w w:val="99"/>
        </w:rPr>
        <w:t xml:space="preserve"> </w:t>
      </w:r>
      <w:r>
        <w:t>shall</w:t>
      </w:r>
      <w:r>
        <w:rPr>
          <w:spacing w:val="-6"/>
        </w:rPr>
        <w:t xml:space="preserve"> </w:t>
      </w:r>
      <w:r>
        <w:t>receive</w:t>
      </w:r>
      <w:r>
        <w:rPr>
          <w:spacing w:val="-5"/>
        </w:rPr>
        <w:t xml:space="preserve"> </w:t>
      </w:r>
      <w:r>
        <w:t>copies</w:t>
      </w:r>
      <w:r>
        <w:rPr>
          <w:spacing w:val="-5"/>
        </w:rPr>
        <w:t xml:space="preserve"> </w:t>
      </w:r>
      <w:r>
        <w:t>of</w:t>
      </w:r>
      <w:r>
        <w:rPr>
          <w:spacing w:val="-6"/>
        </w:rPr>
        <w:t xml:space="preserve"> </w:t>
      </w:r>
      <w:r>
        <w:t>all</w:t>
      </w:r>
      <w:r>
        <w:rPr>
          <w:spacing w:val="-5"/>
        </w:rPr>
        <w:t xml:space="preserve"> </w:t>
      </w:r>
      <w:r>
        <w:t>recommendations</w:t>
      </w:r>
      <w:r w:rsidR="0049265B">
        <w:rPr>
          <w:spacing w:val="-5"/>
        </w:rPr>
        <w:t xml:space="preserve"> </w:t>
      </w:r>
      <w:r>
        <w:t>on reappointment.</w:t>
      </w:r>
      <w:r>
        <w:rPr>
          <w:spacing w:val="47"/>
        </w:rPr>
        <w:t xml:space="preserve"> </w:t>
      </w:r>
      <w:r>
        <w:t>The</w:t>
      </w:r>
      <w:r>
        <w:rPr>
          <w:spacing w:val="-6"/>
        </w:rPr>
        <w:t xml:space="preserve"> </w:t>
      </w:r>
      <w:r>
        <w:t>visiting</w:t>
      </w:r>
      <w:r>
        <w:rPr>
          <w:spacing w:val="-6"/>
        </w:rPr>
        <w:t xml:space="preserve"> </w:t>
      </w:r>
      <w:r>
        <w:t>faculty</w:t>
      </w:r>
      <w:r>
        <w:rPr>
          <w:spacing w:val="-6"/>
        </w:rPr>
        <w:t xml:space="preserve"> </w:t>
      </w:r>
      <w:r>
        <w:t>member</w:t>
      </w:r>
      <w:r>
        <w:rPr>
          <w:spacing w:val="-6"/>
        </w:rPr>
        <w:t xml:space="preserve"> </w:t>
      </w:r>
      <w:r>
        <w:t>may respond</w:t>
      </w:r>
      <w:r>
        <w:rPr>
          <w:spacing w:val="-2"/>
        </w:rPr>
        <w:t xml:space="preserve"> </w:t>
      </w:r>
      <w:r>
        <w:t>to</w:t>
      </w:r>
      <w:r>
        <w:rPr>
          <w:spacing w:val="-2"/>
        </w:rPr>
        <w:t xml:space="preserve"> </w:t>
      </w:r>
      <w:r>
        <w:t>any</w:t>
      </w:r>
      <w:r>
        <w:rPr>
          <w:spacing w:val="-2"/>
        </w:rPr>
        <w:t xml:space="preserve"> </w:t>
      </w:r>
      <w:r>
        <w:t>or</w:t>
      </w:r>
      <w:r>
        <w:rPr>
          <w:spacing w:val="-2"/>
        </w:rPr>
        <w:t xml:space="preserve"> </w:t>
      </w:r>
      <w:r>
        <w:t>all</w:t>
      </w:r>
      <w:r>
        <w:rPr>
          <w:spacing w:val="-2"/>
        </w:rPr>
        <w:t xml:space="preserve"> </w:t>
      </w:r>
      <w:r>
        <w:t>of</w:t>
      </w:r>
      <w:r>
        <w:rPr>
          <w:spacing w:val="-2"/>
        </w:rPr>
        <w:t xml:space="preserve"> </w:t>
      </w:r>
      <w:r>
        <w:t>them</w:t>
      </w:r>
      <w:r>
        <w:rPr>
          <w:spacing w:val="-2"/>
        </w:rPr>
        <w:t xml:space="preserve"> </w:t>
      </w:r>
      <w:r>
        <w:t>prior</w:t>
      </w:r>
      <w:r>
        <w:rPr>
          <w:spacing w:val="-2"/>
        </w:rPr>
        <w:t xml:space="preserve"> </w:t>
      </w:r>
      <w:r>
        <w:t>to</w:t>
      </w:r>
      <w:r>
        <w:rPr>
          <w:spacing w:val="-2"/>
        </w:rPr>
        <w:t xml:space="preserve"> </w:t>
      </w:r>
      <w:r>
        <w:t>February</w:t>
      </w:r>
      <w:r>
        <w:rPr>
          <w:spacing w:val="-2"/>
        </w:rPr>
        <w:t xml:space="preserve"> </w:t>
      </w:r>
      <w:r>
        <w:t>20.</w:t>
      </w:r>
    </w:p>
    <w:p w14:paraId="22A08F7E" w14:textId="77777777" w:rsidR="00500D5E" w:rsidRPr="001454D8" w:rsidRDefault="00500D5E">
      <w:pPr>
        <w:rPr>
          <w:rFonts w:ascii="Times New Roman" w:eastAsia="Times New Roman" w:hAnsi="Times New Roman" w:cs="Times New Roman"/>
          <w:sz w:val="17"/>
          <w:szCs w:val="17"/>
        </w:rPr>
      </w:pPr>
    </w:p>
    <w:p w14:paraId="04ADA7DF" w14:textId="14CBF9AA" w:rsidR="00500D5E" w:rsidRDefault="00B06B53" w:rsidP="001454D8">
      <w:pPr>
        <w:pStyle w:val="BodyText"/>
        <w:ind w:left="2700" w:right="180"/>
      </w:pPr>
      <w:r>
        <w:rPr>
          <w:u w:val="single" w:color="000000"/>
        </w:rPr>
        <w:t>February</w:t>
      </w:r>
      <w:r>
        <w:rPr>
          <w:spacing w:val="-4"/>
          <w:u w:val="single" w:color="000000"/>
        </w:rPr>
        <w:t xml:space="preserve"> </w:t>
      </w:r>
      <w:r>
        <w:rPr>
          <w:u w:val="single" w:color="000000"/>
        </w:rPr>
        <w:t>20</w:t>
      </w:r>
      <w:r>
        <w:t>:</w:t>
      </w:r>
      <w:r>
        <w:rPr>
          <w:spacing w:val="53"/>
        </w:rPr>
        <w:t xml:space="preserve"> </w:t>
      </w:r>
      <w:r>
        <w:t>The</w:t>
      </w:r>
      <w:r>
        <w:rPr>
          <w:spacing w:val="-4"/>
        </w:rPr>
        <w:t xml:space="preserve"> </w:t>
      </w:r>
      <w:r>
        <w:t>chairperson</w:t>
      </w:r>
      <w:r>
        <w:rPr>
          <w:spacing w:val="-4"/>
        </w:rPr>
        <w:t xml:space="preserve"> </w:t>
      </w:r>
      <w:r>
        <w:t>of</w:t>
      </w:r>
      <w:r>
        <w:rPr>
          <w:spacing w:val="-3"/>
        </w:rPr>
        <w:t xml:space="preserve"> </w:t>
      </w:r>
      <w:r>
        <w:t>the</w:t>
      </w:r>
      <w:r>
        <w:rPr>
          <w:spacing w:val="-4"/>
        </w:rPr>
        <w:t xml:space="preserve"> </w:t>
      </w:r>
      <w:r>
        <w:t>department</w:t>
      </w:r>
      <w:r>
        <w:rPr>
          <w:spacing w:val="-4"/>
        </w:rPr>
        <w:t xml:space="preserve"> </w:t>
      </w:r>
      <w:r>
        <w:t>shall</w:t>
      </w:r>
      <w:r>
        <w:rPr>
          <w:spacing w:val="-4"/>
        </w:rPr>
        <w:t xml:space="preserve"> </w:t>
      </w:r>
      <w:r w:rsidR="007C01E5">
        <w:t xml:space="preserve">forward </w:t>
      </w:r>
      <w:r>
        <w:t>copies</w:t>
      </w:r>
      <w:r>
        <w:rPr>
          <w:spacing w:val="-5"/>
        </w:rPr>
        <w:t xml:space="preserve"> </w:t>
      </w:r>
      <w:r>
        <w:t>of</w:t>
      </w:r>
      <w:r>
        <w:rPr>
          <w:spacing w:val="-4"/>
        </w:rPr>
        <w:t xml:space="preserve"> </w:t>
      </w:r>
      <w:r>
        <w:t>all</w:t>
      </w:r>
      <w:r>
        <w:rPr>
          <w:spacing w:val="-4"/>
        </w:rPr>
        <w:t xml:space="preserve"> </w:t>
      </w:r>
      <w:r>
        <w:t>recommendations</w:t>
      </w:r>
      <w:r>
        <w:rPr>
          <w:spacing w:val="-4"/>
        </w:rPr>
        <w:t xml:space="preserve"> </w:t>
      </w:r>
      <w:r>
        <w:t>and</w:t>
      </w:r>
      <w:r>
        <w:rPr>
          <w:spacing w:val="-4"/>
        </w:rPr>
        <w:t xml:space="preserve"> </w:t>
      </w:r>
      <w:r>
        <w:t>visiting</w:t>
      </w:r>
      <w:r>
        <w:rPr>
          <w:spacing w:val="-4"/>
        </w:rPr>
        <w:t xml:space="preserve"> </w:t>
      </w:r>
      <w:r>
        <w:t>faculty member’s</w:t>
      </w:r>
      <w:r w:rsidR="00942B88">
        <w:t xml:space="preserve"> or Lecturer’s</w:t>
      </w:r>
      <w:r>
        <w:rPr>
          <w:spacing w:val="-4"/>
        </w:rPr>
        <w:t xml:space="preserve"> </w:t>
      </w:r>
      <w:r>
        <w:t>written</w:t>
      </w:r>
      <w:r>
        <w:rPr>
          <w:spacing w:val="-3"/>
        </w:rPr>
        <w:t xml:space="preserve"> </w:t>
      </w:r>
      <w:r>
        <w:t>responses,</w:t>
      </w:r>
      <w:r>
        <w:rPr>
          <w:spacing w:val="-3"/>
        </w:rPr>
        <w:t xml:space="preserve"> </w:t>
      </w:r>
      <w:r>
        <w:t>if</w:t>
      </w:r>
      <w:r>
        <w:rPr>
          <w:spacing w:val="-3"/>
        </w:rPr>
        <w:t xml:space="preserve"> </w:t>
      </w:r>
      <w:r>
        <w:t>any,</w:t>
      </w:r>
      <w:r>
        <w:rPr>
          <w:spacing w:val="-4"/>
        </w:rPr>
        <w:t xml:space="preserve"> </w:t>
      </w:r>
      <w:r>
        <w:t>to</w:t>
      </w:r>
      <w:r>
        <w:rPr>
          <w:spacing w:val="-3"/>
        </w:rPr>
        <w:t xml:space="preserve"> </w:t>
      </w:r>
      <w:r>
        <w:t>the</w:t>
      </w:r>
      <w:r>
        <w:rPr>
          <w:spacing w:val="-3"/>
        </w:rPr>
        <w:t xml:space="preserve"> </w:t>
      </w:r>
      <w:r>
        <w:t>dean.</w:t>
      </w:r>
    </w:p>
    <w:p w14:paraId="150DDA59" w14:textId="77777777" w:rsidR="00500D5E" w:rsidRPr="001454D8" w:rsidRDefault="00500D5E" w:rsidP="001454D8">
      <w:pPr>
        <w:spacing w:before="5"/>
        <w:rPr>
          <w:rFonts w:ascii="Times New Roman" w:eastAsia="Times New Roman" w:hAnsi="Times New Roman" w:cs="Times New Roman"/>
          <w:sz w:val="17"/>
          <w:szCs w:val="17"/>
        </w:rPr>
      </w:pPr>
    </w:p>
    <w:p w14:paraId="3C8F1A6B" w14:textId="2BF4E600" w:rsidR="00500D5E" w:rsidRPr="002474E4" w:rsidRDefault="00B06B53" w:rsidP="001454D8">
      <w:pPr>
        <w:pStyle w:val="BodyText"/>
        <w:spacing w:line="274" w:lineRule="exact"/>
        <w:ind w:left="2700"/>
      </w:pPr>
      <w:r>
        <w:rPr>
          <w:u w:val="single" w:color="000000"/>
        </w:rPr>
        <w:t>No</w:t>
      </w:r>
      <w:r>
        <w:rPr>
          <w:spacing w:val="-4"/>
          <w:u w:val="single" w:color="000000"/>
        </w:rPr>
        <w:t xml:space="preserve"> </w:t>
      </w:r>
      <w:r>
        <w:rPr>
          <w:u w:val="single" w:color="000000"/>
        </w:rPr>
        <w:t>later</w:t>
      </w:r>
      <w:r>
        <w:rPr>
          <w:spacing w:val="-3"/>
          <w:u w:val="single" w:color="000000"/>
        </w:rPr>
        <w:t xml:space="preserve"> </w:t>
      </w:r>
      <w:r>
        <w:rPr>
          <w:u w:val="single" w:color="000000"/>
        </w:rPr>
        <w:t>than</w:t>
      </w:r>
      <w:r>
        <w:rPr>
          <w:spacing w:val="-3"/>
          <w:u w:val="single" w:color="000000"/>
        </w:rPr>
        <w:t xml:space="preserve"> </w:t>
      </w:r>
      <w:r>
        <w:rPr>
          <w:u w:val="single" w:color="000000"/>
        </w:rPr>
        <w:t>March</w:t>
      </w:r>
      <w:r>
        <w:rPr>
          <w:spacing w:val="-3"/>
          <w:u w:val="single" w:color="000000"/>
        </w:rPr>
        <w:t xml:space="preserve"> </w:t>
      </w:r>
      <w:r>
        <w:rPr>
          <w:u w:val="single" w:color="000000"/>
        </w:rPr>
        <w:t>1</w:t>
      </w:r>
      <w:r>
        <w:t>:</w:t>
      </w:r>
      <w:r>
        <w:rPr>
          <w:spacing w:val="53"/>
        </w:rPr>
        <w:t xml:space="preserve"> </w:t>
      </w:r>
      <w:r>
        <w:t>The</w:t>
      </w:r>
      <w:r>
        <w:rPr>
          <w:spacing w:val="-3"/>
        </w:rPr>
        <w:t xml:space="preserve"> </w:t>
      </w:r>
      <w:r>
        <w:t>visiting</w:t>
      </w:r>
      <w:r>
        <w:rPr>
          <w:spacing w:val="-3"/>
        </w:rPr>
        <w:t xml:space="preserve"> </w:t>
      </w:r>
      <w:r>
        <w:t>faculty</w:t>
      </w:r>
      <w:r>
        <w:rPr>
          <w:spacing w:val="-3"/>
        </w:rPr>
        <w:t xml:space="preserve"> </w:t>
      </w:r>
      <w:r>
        <w:t>member</w:t>
      </w:r>
      <w:r>
        <w:rPr>
          <w:spacing w:val="-3"/>
        </w:rPr>
        <w:t xml:space="preserve"> </w:t>
      </w:r>
      <w:r w:rsidR="00942B88">
        <w:rPr>
          <w:spacing w:val="-3"/>
        </w:rPr>
        <w:t xml:space="preserve">or Lecturer </w:t>
      </w:r>
      <w:r>
        <w:t>shall</w:t>
      </w:r>
      <w:r>
        <w:rPr>
          <w:spacing w:val="-4"/>
        </w:rPr>
        <w:t xml:space="preserve"> </w:t>
      </w:r>
      <w:r>
        <w:t>be</w:t>
      </w:r>
      <w:r>
        <w:rPr>
          <w:w w:val="99"/>
        </w:rPr>
        <w:t xml:space="preserve"> </w:t>
      </w:r>
      <w:r>
        <w:t>notified</w:t>
      </w:r>
      <w:r>
        <w:rPr>
          <w:spacing w:val="-7"/>
        </w:rPr>
        <w:t xml:space="preserve"> </w:t>
      </w:r>
      <w:r>
        <w:t>of</w:t>
      </w:r>
      <w:r>
        <w:rPr>
          <w:spacing w:val="-7"/>
        </w:rPr>
        <w:t xml:space="preserve"> </w:t>
      </w:r>
      <w:r>
        <w:t>reappointment</w:t>
      </w:r>
      <w:r>
        <w:rPr>
          <w:spacing w:val="-6"/>
        </w:rPr>
        <w:t xml:space="preserve"> </w:t>
      </w:r>
      <w:r>
        <w:t>or</w:t>
      </w:r>
      <w:r>
        <w:rPr>
          <w:spacing w:val="-7"/>
        </w:rPr>
        <w:t xml:space="preserve"> </w:t>
      </w:r>
      <w:r>
        <w:t>non-reappointment</w:t>
      </w:r>
      <w:r>
        <w:rPr>
          <w:spacing w:val="-7"/>
        </w:rPr>
        <w:t xml:space="preserve"> </w:t>
      </w:r>
      <w:r>
        <w:t>by</w:t>
      </w:r>
      <w:r w:rsidR="00267E7D">
        <w:t xml:space="preserve"> </w:t>
      </w:r>
      <w:r w:rsidRPr="002474E4">
        <w:t>the</w:t>
      </w:r>
      <w:r>
        <w:rPr>
          <w:spacing w:val="-3"/>
        </w:rPr>
        <w:t xml:space="preserve"> </w:t>
      </w:r>
      <w:r>
        <w:t>dean.</w:t>
      </w:r>
      <w:r>
        <w:rPr>
          <w:spacing w:val="54"/>
        </w:rPr>
        <w:t xml:space="preserve"> </w:t>
      </w:r>
      <w:r>
        <w:t>In</w:t>
      </w:r>
      <w:r>
        <w:rPr>
          <w:spacing w:val="-2"/>
        </w:rPr>
        <w:t xml:space="preserve"> </w:t>
      </w:r>
      <w:r>
        <w:t>cases</w:t>
      </w:r>
      <w:r>
        <w:rPr>
          <w:spacing w:val="-3"/>
        </w:rPr>
        <w:t xml:space="preserve"> </w:t>
      </w:r>
      <w:r>
        <w:t>where</w:t>
      </w:r>
      <w:r>
        <w:rPr>
          <w:spacing w:val="-3"/>
        </w:rPr>
        <w:t xml:space="preserve"> </w:t>
      </w:r>
      <w:r>
        <w:t>the</w:t>
      </w:r>
      <w:r>
        <w:rPr>
          <w:spacing w:val="-3"/>
        </w:rPr>
        <w:t xml:space="preserve"> </w:t>
      </w:r>
      <w:r>
        <w:t>dean</w:t>
      </w:r>
      <w:r>
        <w:rPr>
          <w:spacing w:val="-2"/>
        </w:rPr>
        <w:t xml:space="preserve"> </w:t>
      </w:r>
      <w:r>
        <w:t>fails</w:t>
      </w:r>
      <w:r>
        <w:rPr>
          <w:spacing w:val="-3"/>
        </w:rPr>
        <w:t xml:space="preserve"> </w:t>
      </w:r>
      <w:r>
        <w:t>to</w:t>
      </w:r>
      <w:r>
        <w:rPr>
          <w:spacing w:val="-3"/>
        </w:rPr>
        <w:t xml:space="preserve"> </w:t>
      </w:r>
      <w:r>
        <w:t>meet</w:t>
      </w:r>
      <w:r>
        <w:rPr>
          <w:spacing w:val="-3"/>
        </w:rPr>
        <w:t xml:space="preserve"> </w:t>
      </w:r>
      <w:r>
        <w:t>this deadline,</w:t>
      </w:r>
      <w:r>
        <w:rPr>
          <w:spacing w:val="-6"/>
        </w:rPr>
        <w:t xml:space="preserve"> </w:t>
      </w:r>
      <w:r>
        <w:t>the</w:t>
      </w:r>
      <w:r>
        <w:rPr>
          <w:spacing w:val="-5"/>
        </w:rPr>
        <w:t xml:space="preserve"> </w:t>
      </w:r>
      <w:r>
        <w:t>visiting</w:t>
      </w:r>
      <w:r>
        <w:rPr>
          <w:spacing w:val="-5"/>
        </w:rPr>
        <w:t xml:space="preserve"> </w:t>
      </w:r>
      <w:r>
        <w:t>faulty</w:t>
      </w:r>
      <w:r>
        <w:rPr>
          <w:spacing w:val="-5"/>
        </w:rPr>
        <w:t xml:space="preserve"> </w:t>
      </w:r>
      <w:r>
        <w:t>member</w:t>
      </w:r>
      <w:r>
        <w:rPr>
          <w:spacing w:val="-6"/>
        </w:rPr>
        <w:t xml:space="preserve"> </w:t>
      </w:r>
      <w:r>
        <w:t>shall</w:t>
      </w:r>
      <w:r>
        <w:rPr>
          <w:spacing w:val="-5"/>
        </w:rPr>
        <w:t xml:space="preserve"> </w:t>
      </w:r>
      <w:r>
        <w:t>be</w:t>
      </w:r>
      <w:r>
        <w:rPr>
          <w:w w:val="99"/>
        </w:rPr>
        <w:t xml:space="preserve"> </w:t>
      </w:r>
      <w:r w:rsidRPr="002474E4">
        <w:t>automatically</w:t>
      </w:r>
      <w:r w:rsidRPr="002474E4">
        <w:rPr>
          <w:spacing w:val="-17"/>
        </w:rPr>
        <w:t xml:space="preserve"> </w:t>
      </w:r>
      <w:r w:rsidRPr="002474E4">
        <w:t>reappointed</w:t>
      </w:r>
      <w:r w:rsidR="001454D8">
        <w:t>.</w:t>
      </w:r>
    </w:p>
    <w:p w14:paraId="58F550AA" w14:textId="77777777" w:rsidR="00500D5E" w:rsidRDefault="00500D5E">
      <w:pPr>
        <w:rPr>
          <w:rFonts w:ascii="Times New Roman" w:eastAsia="Times New Roman" w:hAnsi="Times New Roman" w:cs="Times New Roman"/>
          <w:sz w:val="18"/>
          <w:szCs w:val="18"/>
        </w:rPr>
      </w:pPr>
    </w:p>
    <w:p w14:paraId="562462C6" w14:textId="77D3B355" w:rsidR="00500D5E" w:rsidRDefault="00B06B53" w:rsidP="00552313">
      <w:pPr>
        <w:pStyle w:val="BodyText"/>
        <w:numPr>
          <w:ilvl w:val="1"/>
          <w:numId w:val="43"/>
        </w:numPr>
        <w:tabs>
          <w:tab w:val="left" w:pos="2300"/>
        </w:tabs>
        <w:spacing w:line="242" w:lineRule="auto"/>
        <w:ind w:left="2246" w:right="806" w:hanging="360"/>
      </w:pPr>
      <w:r>
        <w:t>If</w:t>
      </w:r>
      <w:r>
        <w:rPr>
          <w:spacing w:val="-4"/>
        </w:rPr>
        <w:t xml:space="preserve"> </w:t>
      </w:r>
      <w:r>
        <w:t>the</w:t>
      </w:r>
      <w:r>
        <w:rPr>
          <w:spacing w:val="-3"/>
        </w:rPr>
        <w:t xml:space="preserve"> </w:t>
      </w:r>
      <w:r>
        <w:t>application</w:t>
      </w:r>
      <w:r>
        <w:rPr>
          <w:spacing w:val="-4"/>
        </w:rPr>
        <w:t xml:space="preserve"> </w:t>
      </w:r>
      <w:r>
        <w:t>for</w:t>
      </w:r>
      <w:r>
        <w:rPr>
          <w:spacing w:val="-3"/>
        </w:rPr>
        <w:t xml:space="preserve"> </w:t>
      </w:r>
      <w:r>
        <w:t>reappointment</w:t>
      </w:r>
      <w:r>
        <w:rPr>
          <w:spacing w:val="-4"/>
        </w:rPr>
        <w:t xml:space="preserve"> </w:t>
      </w:r>
      <w:r>
        <w:t>is</w:t>
      </w:r>
      <w:r>
        <w:rPr>
          <w:spacing w:val="-3"/>
        </w:rPr>
        <w:t xml:space="preserve"> </w:t>
      </w:r>
      <w:r>
        <w:t>in</w:t>
      </w:r>
      <w:r>
        <w:rPr>
          <w:spacing w:val="-4"/>
        </w:rPr>
        <w:t xml:space="preserve"> </w:t>
      </w:r>
      <w:r>
        <w:t>the</w:t>
      </w:r>
      <w:r>
        <w:rPr>
          <w:spacing w:val="-3"/>
        </w:rPr>
        <w:t xml:space="preserve"> </w:t>
      </w:r>
      <w:r>
        <w:t>second</w:t>
      </w:r>
      <w:r>
        <w:rPr>
          <w:spacing w:val="-4"/>
        </w:rPr>
        <w:t xml:space="preserve"> </w:t>
      </w:r>
      <w:r>
        <w:t>year</w:t>
      </w:r>
      <w:r>
        <w:rPr>
          <w:spacing w:val="-3"/>
        </w:rPr>
        <w:t xml:space="preserve"> </w:t>
      </w:r>
      <w:r>
        <w:t>of employment:</w:t>
      </w:r>
    </w:p>
    <w:p w14:paraId="4CEE17AD" w14:textId="77777777" w:rsidR="00500D5E" w:rsidRPr="001454D8" w:rsidRDefault="00500D5E">
      <w:pPr>
        <w:spacing w:before="9"/>
        <w:rPr>
          <w:rFonts w:ascii="Times New Roman" w:eastAsia="Times New Roman" w:hAnsi="Times New Roman" w:cs="Times New Roman"/>
          <w:sz w:val="17"/>
          <w:szCs w:val="17"/>
        </w:rPr>
      </w:pPr>
    </w:p>
    <w:p w14:paraId="49236B87" w14:textId="6B93745F" w:rsidR="00942B88" w:rsidRPr="00C05CA3" w:rsidRDefault="00B06B53" w:rsidP="0049265B">
      <w:pPr>
        <w:spacing w:line="261" w:lineRule="auto"/>
        <w:ind w:left="2700"/>
        <w:rPr>
          <w:rFonts w:ascii="Times New Roman" w:hAnsi="Times New Roman" w:cs="Times New Roman"/>
          <w:sz w:val="24"/>
          <w:szCs w:val="24"/>
        </w:rPr>
      </w:pPr>
      <w:r w:rsidRPr="00C05CA3">
        <w:rPr>
          <w:rFonts w:ascii="Times New Roman" w:hAnsi="Times New Roman" w:cs="Times New Roman"/>
          <w:sz w:val="24"/>
          <w:szCs w:val="24"/>
          <w:u w:val="single" w:color="000000"/>
        </w:rPr>
        <w:t>October</w:t>
      </w:r>
      <w:r w:rsidRPr="00C05CA3">
        <w:rPr>
          <w:rFonts w:ascii="Times New Roman" w:hAnsi="Times New Roman" w:cs="Times New Roman"/>
          <w:spacing w:val="-4"/>
          <w:sz w:val="24"/>
          <w:szCs w:val="24"/>
          <w:u w:val="single" w:color="000000"/>
        </w:rPr>
        <w:t xml:space="preserve"> </w:t>
      </w:r>
      <w:r w:rsidRPr="00C05CA3">
        <w:rPr>
          <w:rFonts w:ascii="Times New Roman" w:hAnsi="Times New Roman" w:cs="Times New Roman"/>
          <w:sz w:val="24"/>
          <w:szCs w:val="24"/>
          <w:u w:val="single" w:color="000000"/>
        </w:rPr>
        <w:t>10</w:t>
      </w:r>
      <w:r w:rsidRPr="00C05CA3">
        <w:rPr>
          <w:rFonts w:ascii="Times New Roman" w:hAnsi="Times New Roman" w:cs="Times New Roman"/>
          <w:sz w:val="24"/>
          <w:szCs w:val="24"/>
        </w:rPr>
        <w:t>:</w:t>
      </w:r>
      <w:r w:rsidRPr="00C05CA3">
        <w:rPr>
          <w:rFonts w:ascii="Times New Roman" w:hAnsi="Times New Roman" w:cs="Times New Roman"/>
          <w:spacing w:val="52"/>
          <w:sz w:val="24"/>
          <w:szCs w:val="24"/>
        </w:rPr>
        <w:t xml:space="preserve"> </w:t>
      </w:r>
      <w:r w:rsidRPr="00C05CA3">
        <w:rPr>
          <w:rFonts w:ascii="Times New Roman" w:hAnsi="Times New Roman" w:cs="Times New Roman"/>
          <w:sz w:val="24"/>
          <w:szCs w:val="24"/>
        </w:rPr>
        <w:t>The</w:t>
      </w:r>
      <w:r w:rsidRPr="00C05CA3">
        <w:rPr>
          <w:rFonts w:ascii="Times New Roman" w:hAnsi="Times New Roman" w:cs="Times New Roman"/>
          <w:spacing w:val="-4"/>
          <w:sz w:val="24"/>
          <w:szCs w:val="24"/>
        </w:rPr>
        <w:t xml:space="preserve"> </w:t>
      </w:r>
      <w:r w:rsidRPr="00C05CA3">
        <w:rPr>
          <w:rFonts w:ascii="Times New Roman" w:hAnsi="Times New Roman" w:cs="Times New Roman"/>
          <w:sz w:val="24"/>
          <w:szCs w:val="24"/>
        </w:rPr>
        <w:t>visiting</w:t>
      </w:r>
      <w:r w:rsidRPr="00C05CA3">
        <w:rPr>
          <w:rFonts w:ascii="Times New Roman" w:hAnsi="Times New Roman" w:cs="Times New Roman"/>
          <w:spacing w:val="-4"/>
          <w:sz w:val="24"/>
          <w:szCs w:val="24"/>
        </w:rPr>
        <w:t xml:space="preserve"> </w:t>
      </w:r>
      <w:r w:rsidRPr="00C05CA3">
        <w:rPr>
          <w:rFonts w:ascii="Times New Roman" w:hAnsi="Times New Roman" w:cs="Times New Roman"/>
          <w:sz w:val="24"/>
          <w:szCs w:val="24"/>
        </w:rPr>
        <w:t>faculty</w:t>
      </w:r>
      <w:r w:rsidRPr="00C05CA3">
        <w:rPr>
          <w:rFonts w:ascii="Times New Roman" w:hAnsi="Times New Roman" w:cs="Times New Roman"/>
          <w:spacing w:val="-4"/>
          <w:sz w:val="24"/>
          <w:szCs w:val="24"/>
        </w:rPr>
        <w:t xml:space="preserve"> </w:t>
      </w:r>
      <w:r w:rsidRPr="00C05CA3">
        <w:rPr>
          <w:rFonts w:ascii="Times New Roman" w:hAnsi="Times New Roman" w:cs="Times New Roman"/>
          <w:sz w:val="24"/>
          <w:szCs w:val="24"/>
        </w:rPr>
        <w:t>member</w:t>
      </w:r>
      <w:r w:rsidRPr="00C05CA3">
        <w:rPr>
          <w:rFonts w:ascii="Times New Roman" w:hAnsi="Times New Roman" w:cs="Times New Roman"/>
          <w:spacing w:val="-4"/>
          <w:sz w:val="24"/>
          <w:szCs w:val="24"/>
        </w:rPr>
        <w:t xml:space="preserve"> </w:t>
      </w:r>
      <w:r w:rsidRPr="00C05CA3">
        <w:rPr>
          <w:rFonts w:ascii="Times New Roman" w:hAnsi="Times New Roman" w:cs="Times New Roman"/>
          <w:sz w:val="24"/>
          <w:szCs w:val="24"/>
        </w:rPr>
        <w:t>shall</w:t>
      </w:r>
      <w:r w:rsidRPr="00C05CA3">
        <w:rPr>
          <w:rFonts w:ascii="Times New Roman" w:hAnsi="Times New Roman" w:cs="Times New Roman"/>
          <w:spacing w:val="-4"/>
          <w:sz w:val="24"/>
          <w:szCs w:val="24"/>
        </w:rPr>
        <w:t xml:space="preserve"> </w:t>
      </w:r>
      <w:r w:rsidRPr="00C05CA3">
        <w:rPr>
          <w:rFonts w:ascii="Times New Roman" w:hAnsi="Times New Roman" w:cs="Times New Roman"/>
          <w:sz w:val="24"/>
          <w:szCs w:val="24"/>
        </w:rPr>
        <w:t>submit</w:t>
      </w:r>
      <w:r w:rsidRPr="00C05CA3">
        <w:rPr>
          <w:rFonts w:ascii="Times New Roman" w:hAnsi="Times New Roman" w:cs="Times New Roman"/>
          <w:spacing w:val="-4"/>
          <w:sz w:val="24"/>
          <w:szCs w:val="24"/>
        </w:rPr>
        <w:t xml:space="preserve"> </w:t>
      </w:r>
      <w:r w:rsidRPr="00C05CA3">
        <w:rPr>
          <w:rFonts w:ascii="Times New Roman" w:hAnsi="Times New Roman" w:cs="Times New Roman"/>
          <w:sz w:val="24"/>
          <w:szCs w:val="24"/>
        </w:rPr>
        <w:t>a</w:t>
      </w:r>
      <w:r w:rsidRPr="00C05CA3">
        <w:rPr>
          <w:rFonts w:ascii="Times New Roman" w:hAnsi="Times New Roman" w:cs="Times New Roman"/>
          <w:w w:val="99"/>
          <w:sz w:val="24"/>
          <w:szCs w:val="24"/>
        </w:rPr>
        <w:t xml:space="preserve"> </w:t>
      </w:r>
      <w:r w:rsidRPr="00C05CA3">
        <w:rPr>
          <w:rFonts w:ascii="Times New Roman" w:hAnsi="Times New Roman" w:cs="Times New Roman"/>
          <w:sz w:val="24"/>
          <w:szCs w:val="24"/>
        </w:rPr>
        <w:t>documented</w:t>
      </w:r>
      <w:r w:rsidRPr="00C05CA3">
        <w:rPr>
          <w:rFonts w:ascii="Times New Roman" w:hAnsi="Times New Roman" w:cs="Times New Roman"/>
          <w:spacing w:val="-7"/>
          <w:sz w:val="24"/>
          <w:szCs w:val="24"/>
        </w:rPr>
        <w:t xml:space="preserve"> </w:t>
      </w:r>
      <w:r w:rsidRPr="00C05CA3">
        <w:rPr>
          <w:rFonts w:ascii="Times New Roman" w:hAnsi="Times New Roman" w:cs="Times New Roman"/>
          <w:sz w:val="24"/>
          <w:szCs w:val="24"/>
        </w:rPr>
        <w:t>report</w:t>
      </w:r>
      <w:r w:rsidRPr="00C05CA3">
        <w:rPr>
          <w:rFonts w:ascii="Times New Roman" w:hAnsi="Times New Roman" w:cs="Times New Roman"/>
          <w:spacing w:val="-7"/>
          <w:sz w:val="24"/>
          <w:szCs w:val="24"/>
        </w:rPr>
        <w:t xml:space="preserve"> </w:t>
      </w:r>
      <w:r w:rsidRPr="00C05CA3">
        <w:rPr>
          <w:rFonts w:ascii="Times New Roman" w:hAnsi="Times New Roman" w:cs="Times New Roman"/>
          <w:sz w:val="24"/>
          <w:szCs w:val="24"/>
        </w:rPr>
        <w:t>on</w:t>
      </w:r>
      <w:r w:rsidRPr="00C05CA3">
        <w:rPr>
          <w:rFonts w:ascii="Times New Roman" w:hAnsi="Times New Roman" w:cs="Times New Roman"/>
          <w:spacing w:val="-7"/>
          <w:sz w:val="24"/>
          <w:szCs w:val="24"/>
        </w:rPr>
        <w:t xml:space="preserve"> </w:t>
      </w:r>
      <w:r w:rsidRPr="00C05CA3">
        <w:rPr>
          <w:rFonts w:ascii="Times New Roman" w:hAnsi="Times New Roman" w:cs="Times New Roman"/>
          <w:sz w:val="24"/>
          <w:szCs w:val="24"/>
        </w:rPr>
        <w:t>his/her</w:t>
      </w:r>
      <w:r w:rsidRPr="00C05CA3">
        <w:rPr>
          <w:rFonts w:ascii="Times New Roman" w:hAnsi="Times New Roman" w:cs="Times New Roman"/>
          <w:spacing w:val="-6"/>
          <w:sz w:val="24"/>
          <w:szCs w:val="24"/>
        </w:rPr>
        <w:t xml:space="preserve"> </w:t>
      </w:r>
      <w:r w:rsidRPr="00C05CA3">
        <w:rPr>
          <w:rFonts w:ascii="Times New Roman" w:hAnsi="Times New Roman" w:cs="Times New Roman"/>
          <w:sz w:val="24"/>
          <w:szCs w:val="24"/>
        </w:rPr>
        <w:t>teaching,</w:t>
      </w:r>
      <w:r w:rsidRPr="00C05CA3">
        <w:rPr>
          <w:rFonts w:ascii="Times New Roman" w:hAnsi="Times New Roman" w:cs="Times New Roman"/>
          <w:spacing w:val="-7"/>
          <w:sz w:val="24"/>
          <w:szCs w:val="24"/>
        </w:rPr>
        <w:t xml:space="preserve"> </w:t>
      </w:r>
      <w:r w:rsidRPr="00C05CA3">
        <w:rPr>
          <w:rFonts w:ascii="Times New Roman" w:hAnsi="Times New Roman" w:cs="Times New Roman"/>
          <w:sz w:val="24"/>
          <w:szCs w:val="24"/>
        </w:rPr>
        <w:t>scholarly activities</w:t>
      </w:r>
      <w:r w:rsidRPr="00C05CA3">
        <w:rPr>
          <w:rFonts w:ascii="Times New Roman" w:hAnsi="Times New Roman" w:cs="Times New Roman"/>
          <w:spacing w:val="-5"/>
          <w:sz w:val="24"/>
          <w:szCs w:val="24"/>
        </w:rPr>
        <w:t xml:space="preserve"> </w:t>
      </w:r>
      <w:r w:rsidRPr="00C05CA3">
        <w:rPr>
          <w:rFonts w:ascii="Times New Roman" w:hAnsi="Times New Roman" w:cs="Times New Roman"/>
          <w:sz w:val="24"/>
          <w:szCs w:val="24"/>
        </w:rPr>
        <w:t>and</w:t>
      </w:r>
      <w:r w:rsidRPr="00C05CA3">
        <w:rPr>
          <w:rFonts w:ascii="Times New Roman" w:hAnsi="Times New Roman" w:cs="Times New Roman"/>
          <w:spacing w:val="-5"/>
          <w:sz w:val="24"/>
          <w:szCs w:val="24"/>
        </w:rPr>
        <w:t xml:space="preserve"> </w:t>
      </w:r>
      <w:r w:rsidRPr="00C05CA3">
        <w:rPr>
          <w:rFonts w:ascii="Times New Roman" w:hAnsi="Times New Roman" w:cs="Times New Roman"/>
          <w:sz w:val="24"/>
          <w:szCs w:val="24"/>
        </w:rPr>
        <w:t>service</w:t>
      </w:r>
      <w:r w:rsidRPr="00C05CA3">
        <w:rPr>
          <w:rFonts w:ascii="Times New Roman" w:hAnsi="Times New Roman" w:cs="Times New Roman"/>
          <w:spacing w:val="-4"/>
          <w:sz w:val="24"/>
          <w:szCs w:val="24"/>
        </w:rPr>
        <w:t xml:space="preserve"> </w:t>
      </w:r>
      <w:r w:rsidRPr="00C05CA3">
        <w:rPr>
          <w:rFonts w:ascii="Times New Roman" w:hAnsi="Times New Roman" w:cs="Times New Roman"/>
          <w:sz w:val="24"/>
          <w:szCs w:val="24"/>
        </w:rPr>
        <w:t>as</w:t>
      </w:r>
      <w:r w:rsidRPr="00C05CA3">
        <w:rPr>
          <w:rFonts w:ascii="Times New Roman" w:hAnsi="Times New Roman" w:cs="Times New Roman"/>
          <w:spacing w:val="-5"/>
          <w:sz w:val="24"/>
          <w:szCs w:val="24"/>
        </w:rPr>
        <w:t xml:space="preserve"> </w:t>
      </w:r>
      <w:r w:rsidRPr="00C05CA3">
        <w:rPr>
          <w:rFonts w:ascii="Times New Roman" w:hAnsi="Times New Roman" w:cs="Times New Roman"/>
          <w:sz w:val="24"/>
          <w:szCs w:val="24"/>
        </w:rPr>
        <w:t>appropriate</w:t>
      </w:r>
      <w:r w:rsidRPr="00C05CA3">
        <w:rPr>
          <w:rFonts w:ascii="Times New Roman" w:hAnsi="Times New Roman" w:cs="Times New Roman"/>
          <w:spacing w:val="-4"/>
          <w:sz w:val="24"/>
          <w:szCs w:val="24"/>
        </w:rPr>
        <w:t xml:space="preserve"> </w:t>
      </w:r>
      <w:r w:rsidRPr="00C05CA3">
        <w:rPr>
          <w:rFonts w:ascii="Times New Roman" w:hAnsi="Times New Roman" w:cs="Times New Roman"/>
          <w:sz w:val="24"/>
          <w:szCs w:val="24"/>
        </w:rPr>
        <w:t>to</w:t>
      </w:r>
      <w:r w:rsidRPr="00C05CA3">
        <w:rPr>
          <w:rFonts w:ascii="Times New Roman" w:hAnsi="Times New Roman" w:cs="Times New Roman"/>
          <w:spacing w:val="-5"/>
          <w:sz w:val="24"/>
          <w:szCs w:val="24"/>
        </w:rPr>
        <w:t xml:space="preserve"> </w:t>
      </w:r>
      <w:r w:rsidRPr="00C05CA3">
        <w:rPr>
          <w:rFonts w:ascii="Times New Roman" w:hAnsi="Times New Roman" w:cs="Times New Roman"/>
          <w:sz w:val="24"/>
          <w:szCs w:val="24"/>
        </w:rPr>
        <w:t>the</w:t>
      </w:r>
      <w:r w:rsidRPr="00C05CA3">
        <w:rPr>
          <w:rFonts w:ascii="Times New Roman" w:hAnsi="Times New Roman" w:cs="Times New Roman"/>
          <w:spacing w:val="-4"/>
          <w:sz w:val="24"/>
          <w:szCs w:val="24"/>
        </w:rPr>
        <w:t xml:space="preserve"> </w:t>
      </w:r>
      <w:r w:rsidRPr="00C05CA3">
        <w:rPr>
          <w:rFonts w:ascii="Times New Roman" w:hAnsi="Times New Roman" w:cs="Times New Roman"/>
          <w:sz w:val="24"/>
          <w:szCs w:val="24"/>
        </w:rPr>
        <w:t>nature</w:t>
      </w:r>
      <w:r w:rsidRPr="00C05CA3">
        <w:rPr>
          <w:rFonts w:ascii="Times New Roman" w:hAnsi="Times New Roman" w:cs="Times New Roman"/>
          <w:spacing w:val="-5"/>
          <w:sz w:val="24"/>
          <w:szCs w:val="24"/>
        </w:rPr>
        <w:t xml:space="preserve"> </w:t>
      </w:r>
      <w:r w:rsidRPr="00C05CA3">
        <w:rPr>
          <w:rFonts w:ascii="Times New Roman" w:hAnsi="Times New Roman" w:cs="Times New Roman"/>
          <w:sz w:val="24"/>
          <w:szCs w:val="24"/>
        </w:rPr>
        <w:t>of</w:t>
      </w:r>
      <w:r w:rsidR="00267E7D" w:rsidRPr="00C05CA3">
        <w:rPr>
          <w:rFonts w:ascii="Times New Roman" w:hAnsi="Times New Roman" w:cs="Times New Roman"/>
          <w:sz w:val="24"/>
          <w:szCs w:val="24"/>
        </w:rPr>
        <w:t xml:space="preserve"> </w:t>
      </w:r>
      <w:r w:rsidRPr="00C05CA3">
        <w:rPr>
          <w:rFonts w:ascii="Times New Roman" w:hAnsi="Times New Roman" w:cs="Times New Roman"/>
          <w:sz w:val="24"/>
          <w:szCs w:val="24"/>
        </w:rPr>
        <w:t>his/her</w:t>
      </w:r>
      <w:r w:rsidRPr="00C05CA3">
        <w:rPr>
          <w:rFonts w:ascii="Times New Roman" w:hAnsi="Times New Roman" w:cs="Times New Roman"/>
          <w:spacing w:val="-7"/>
          <w:sz w:val="24"/>
          <w:szCs w:val="24"/>
        </w:rPr>
        <w:t xml:space="preserve"> </w:t>
      </w:r>
      <w:r w:rsidRPr="00C05CA3">
        <w:rPr>
          <w:rFonts w:ascii="Times New Roman" w:hAnsi="Times New Roman" w:cs="Times New Roman"/>
          <w:sz w:val="24"/>
          <w:szCs w:val="24"/>
        </w:rPr>
        <w:t>appointment</w:t>
      </w:r>
      <w:r w:rsidRPr="00C05CA3">
        <w:rPr>
          <w:rFonts w:ascii="Times New Roman" w:hAnsi="Times New Roman" w:cs="Times New Roman"/>
          <w:spacing w:val="-6"/>
          <w:sz w:val="24"/>
          <w:szCs w:val="24"/>
        </w:rPr>
        <w:t xml:space="preserve"> </w:t>
      </w:r>
      <w:r w:rsidRPr="00C05CA3">
        <w:rPr>
          <w:rFonts w:ascii="Times New Roman" w:hAnsi="Times New Roman" w:cs="Times New Roman"/>
          <w:sz w:val="24"/>
          <w:szCs w:val="24"/>
        </w:rPr>
        <w:t>to</w:t>
      </w:r>
      <w:r w:rsidRPr="00C05CA3">
        <w:rPr>
          <w:rFonts w:ascii="Times New Roman" w:hAnsi="Times New Roman" w:cs="Times New Roman"/>
          <w:spacing w:val="-7"/>
          <w:sz w:val="24"/>
          <w:szCs w:val="24"/>
        </w:rPr>
        <w:t xml:space="preserve"> </w:t>
      </w:r>
      <w:r w:rsidRPr="00C05CA3">
        <w:rPr>
          <w:rFonts w:ascii="Times New Roman" w:hAnsi="Times New Roman" w:cs="Times New Roman"/>
          <w:sz w:val="24"/>
          <w:szCs w:val="24"/>
        </w:rPr>
        <w:lastRenderedPageBreak/>
        <w:t>the</w:t>
      </w:r>
      <w:r w:rsidRPr="00C05CA3">
        <w:rPr>
          <w:rFonts w:ascii="Times New Roman" w:hAnsi="Times New Roman" w:cs="Times New Roman"/>
          <w:spacing w:val="-6"/>
          <w:sz w:val="24"/>
          <w:szCs w:val="24"/>
        </w:rPr>
        <w:t xml:space="preserve"> </w:t>
      </w:r>
      <w:r w:rsidRPr="00C05CA3">
        <w:rPr>
          <w:rFonts w:ascii="Times New Roman" w:hAnsi="Times New Roman" w:cs="Times New Roman"/>
          <w:sz w:val="24"/>
          <w:szCs w:val="24"/>
        </w:rPr>
        <w:t>full-time</w:t>
      </w:r>
      <w:r w:rsidRPr="00C05CA3">
        <w:rPr>
          <w:rFonts w:ascii="Times New Roman" w:hAnsi="Times New Roman" w:cs="Times New Roman"/>
          <w:spacing w:val="-7"/>
          <w:sz w:val="24"/>
          <w:szCs w:val="24"/>
        </w:rPr>
        <w:t xml:space="preserve"> </w:t>
      </w:r>
      <w:r w:rsidRPr="00C05CA3">
        <w:rPr>
          <w:rFonts w:ascii="Times New Roman" w:hAnsi="Times New Roman" w:cs="Times New Roman"/>
          <w:sz w:val="24"/>
          <w:szCs w:val="24"/>
        </w:rPr>
        <w:t>bargaining</w:t>
      </w:r>
      <w:r w:rsidRPr="00C05CA3">
        <w:rPr>
          <w:rFonts w:ascii="Times New Roman" w:hAnsi="Times New Roman" w:cs="Times New Roman"/>
          <w:spacing w:val="-6"/>
          <w:sz w:val="24"/>
          <w:szCs w:val="24"/>
        </w:rPr>
        <w:t xml:space="preserve"> </w:t>
      </w:r>
      <w:r w:rsidRPr="00C05CA3">
        <w:rPr>
          <w:rFonts w:ascii="Times New Roman" w:hAnsi="Times New Roman" w:cs="Times New Roman"/>
          <w:sz w:val="24"/>
          <w:szCs w:val="24"/>
        </w:rPr>
        <w:t>unit</w:t>
      </w:r>
      <w:r w:rsidRPr="00C05CA3">
        <w:rPr>
          <w:rFonts w:ascii="Times New Roman" w:hAnsi="Times New Roman" w:cs="Times New Roman"/>
          <w:w w:val="99"/>
          <w:sz w:val="24"/>
          <w:szCs w:val="24"/>
        </w:rPr>
        <w:t xml:space="preserve"> </w:t>
      </w:r>
      <w:r w:rsidRPr="00C05CA3">
        <w:rPr>
          <w:rFonts w:ascii="Times New Roman" w:hAnsi="Times New Roman" w:cs="Times New Roman"/>
          <w:sz w:val="24"/>
          <w:szCs w:val="24"/>
        </w:rPr>
        <w:t>members</w:t>
      </w:r>
      <w:r w:rsidRPr="00C05CA3">
        <w:rPr>
          <w:rFonts w:ascii="Times New Roman" w:hAnsi="Times New Roman" w:cs="Times New Roman"/>
          <w:spacing w:val="-6"/>
          <w:sz w:val="24"/>
          <w:szCs w:val="24"/>
        </w:rPr>
        <w:t xml:space="preserve"> </w:t>
      </w:r>
      <w:r w:rsidRPr="00C05CA3">
        <w:rPr>
          <w:rFonts w:ascii="Times New Roman" w:hAnsi="Times New Roman" w:cs="Times New Roman"/>
          <w:sz w:val="24"/>
          <w:szCs w:val="24"/>
        </w:rPr>
        <w:t>and</w:t>
      </w:r>
      <w:r w:rsidRPr="00C05CA3">
        <w:rPr>
          <w:rFonts w:ascii="Times New Roman" w:hAnsi="Times New Roman" w:cs="Times New Roman"/>
          <w:spacing w:val="-5"/>
          <w:sz w:val="24"/>
          <w:szCs w:val="24"/>
        </w:rPr>
        <w:t xml:space="preserve"> </w:t>
      </w:r>
      <w:r w:rsidRPr="00C05CA3">
        <w:rPr>
          <w:rFonts w:ascii="Times New Roman" w:hAnsi="Times New Roman" w:cs="Times New Roman"/>
          <w:sz w:val="24"/>
          <w:szCs w:val="24"/>
        </w:rPr>
        <w:t>the</w:t>
      </w:r>
      <w:r w:rsidRPr="00C05CA3">
        <w:rPr>
          <w:rFonts w:ascii="Times New Roman" w:hAnsi="Times New Roman" w:cs="Times New Roman"/>
          <w:spacing w:val="-5"/>
          <w:sz w:val="24"/>
          <w:szCs w:val="24"/>
        </w:rPr>
        <w:t xml:space="preserve"> </w:t>
      </w:r>
      <w:r w:rsidRPr="00C05CA3">
        <w:rPr>
          <w:rFonts w:ascii="Times New Roman" w:hAnsi="Times New Roman" w:cs="Times New Roman"/>
          <w:sz w:val="24"/>
          <w:szCs w:val="24"/>
        </w:rPr>
        <w:t>chairperson</w:t>
      </w:r>
      <w:r w:rsidRPr="00C05CA3">
        <w:rPr>
          <w:rFonts w:ascii="Times New Roman" w:hAnsi="Times New Roman" w:cs="Times New Roman"/>
          <w:spacing w:val="-6"/>
          <w:sz w:val="24"/>
          <w:szCs w:val="24"/>
        </w:rPr>
        <w:t xml:space="preserve"> </w:t>
      </w:r>
      <w:r w:rsidRPr="00C05CA3">
        <w:rPr>
          <w:rFonts w:ascii="Times New Roman" w:hAnsi="Times New Roman" w:cs="Times New Roman"/>
          <w:sz w:val="24"/>
          <w:szCs w:val="24"/>
        </w:rPr>
        <w:t>of</w:t>
      </w:r>
      <w:r w:rsidRPr="00C05CA3">
        <w:rPr>
          <w:rFonts w:ascii="Times New Roman" w:hAnsi="Times New Roman" w:cs="Times New Roman"/>
          <w:spacing w:val="-5"/>
          <w:sz w:val="24"/>
          <w:szCs w:val="24"/>
        </w:rPr>
        <w:t xml:space="preserve"> </w:t>
      </w:r>
      <w:r w:rsidRPr="00C05CA3">
        <w:rPr>
          <w:rFonts w:ascii="Times New Roman" w:hAnsi="Times New Roman" w:cs="Times New Roman"/>
          <w:sz w:val="24"/>
          <w:szCs w:val="24"/>
        </w:rPr>
        <w:t>the</w:t>
      </w:r>
      <w:r w:rsidRPr="00C05CA3">
        <w:rPr>
          <w:rFonts w:ascii="Times New Roman" w:hAnsi="Times New Roman" w:cs="Times New Roman"/>
          <w:spacing w:val="-5"/>
          <w:sz w:val="24"/>
          <w:szCs w:val="24"/>
        </w:rPr>
        <w:t xml:space="preserve"> </w:t>
      </w:r>
      <w:r w:rsidRPr="00C05CA3">
        <w:rPr>
          <w:rFonts w:ascii="Times New Roman" w:hAnsi="Times New Roman" w:cs="Times New Roman"/>
          <w:sz w:val="24"/>
          <w:szCs w:val="24"/>
        </w:rPr>
        <w:t>department</w:t>
      </w:r>
      <w:r w:rsidR="00663CFA" w:rsidRPr="00C05CA3">
        <w:rPr>
          <w:rFonts w:ascii="Times New Roman" w:hAnsi="Times New Roman" w:cs="Times New Roman"/>
          <w:sz w:val="24"/>
          <w:szCs w:val="24"/>
        </w:rPr>
        <w:t>.</w:t>
      </w:r>
      <w:r w:rsidR="00942B88" w:rsidRPr="00C05CA3">
        <w:rPr>
          <w:rFonts w:ascii="Times New Roman" w:hAnsi="Times New Roman" w:cs="Times New Roman"/>
          <w:sz w:val="24"/>
          <w:szCs w:val="24"/>
        </w:rPr>
        <w:t xml:space="preserve"> Lecturers shall submit a documented report on his/her teaching activities</w:t>
      </w:r>
      <w:r w:rsidR="00C2667F">
        <w:rPr>
          <w:rFonts w:ascii="Times New Roman" w:hAnsi="Times New Roman" w:cs="Times New Roman"/>
          <w:sz w:val="24"/>
          <w:szCs w:val="24"/>
        </w:rPr>
        <w:t xml:space="preserve"> and advising </w:t>
      </w:r>
      <w:r w:rsidR="00973F21" w:rsidRPr="00C05CA3">
        <w:rPr>
          <w:rFonts w:ascii="Times New Roman" w:hAnsi="Times New Roman" w:cs="Times New Roman"/>
          <w:color w:val="4D4D4D"/>
          <w:w w:val="105"/>
          <w:sz w:val="24"/>
          <w:szCs w:val="24"/>
        </w:rPr>
        <w:t>(relating to courses taug</w:t>
      </w:r>
      <w:r w:rsidR="00973F21" w:rsidRPr="00C05CA3">
        <w:rPr>
          <w:rFonts w:ascii="Times New Roman" w:hAnsi="Times New Roman" w:cs="Times New Roman"/>
          <w:color w:val="1C1C1C"/>
          <w:w w:val="105"/>
          <w:sz w:val="24"/>
          <w:szCs w:val="24"/>
        </w:rPr>
        <w:t>h</w:t>
      </w:r>
      <w:r w:rsidR="00973F21" w:rsidRPr="00C05CA3">
        <w:rPr>
          <w:rFonts w:ascii="Times New Roman" w:hAnsi="Times New Roman" w:cs="Times New Roman"/>
          <w:color w:val="4D4D4D"/>
          <w:w w:val="105"/>
          <w:sz w:val="24"/>
          <w:szCs w:val="24"/>
        </w:rPr>
        <w:t xml:space="preserve">t) </w:t>
      </w:r>
      <w:r w:rsidR="00942B88" w:rsidRPr="00C05CA3">
        <w:rPr>
          <w:rFonts w:ascii="Times New Roman" w:hAnsi="Times New Roman" w:cs="Times New Roman"/>
          <w:sz w:val="24"/>
          <w:szCs w:val="24"/>
        </w:rPr>
        <w:t>to the full-time tenure track bargaining unit members and the chairp</w:t>
      </w:r>
      <w:r w:rsidR="00973F21" w:rsidRPr="00C05CA3">
        <w:rPr>
          <w:rFonts w:ascii="Times New Roman" w:hAnsi="Times New Roman" w:cs="Times New Roman"/>
          <w:sz w:val="24"/>
          <w:szCs w:val="24"/>
        </w:rPr>
        <w:t>erson of the department</w:t>
      </w:r>
      <w:r w:rsidR="00942B88" w:rsidRPr="00C05CA3">
        <w:rPr>
          <w:rFonts w:ascii="Times New Roman" w:hAnsi="Times New Roman" w:cs="Times New Roman"/>
          <w:sz w:val="24"/>
          <w:szCs w:val="24"/>
        </w:rPr>
        <w:t>.</w:t>
      </w:r>
    </w:p>
    <w:p w14:paraId="1025D0B4" w14:textId="77777777" w:rsidR="00E4162A" w:rsidRPr="001454D8" w:rsidRDefault="00E4162A" w:rsidP="00942B88">
      <w:pPr>
        <w:spacing w:before="9"/>
        <w:rPr>
          <w:rFonts w:ascii="Times New Roman" w:eastAsia="Times New Roman" w:hAnsi="Times New Roman" w:cs="Times New Roman"/>
          <w:sz w:val="17"/>
          <w:szCs w:val="17"/>
        </w:rPr>
      </w:pPr>
    </w:p>
    <w:p w14:paraId="53914B43" w14:textId="4595BC9E" w:rsidR="00267E7D" w:rsidRPr="00B24A57" w:rsidRDefault="00B06B53" w:rsidP="001454D8">
      <w:pPr>
        <w:pStyle w:val="BodyText"/>
        <w:tabs>
          <w:tab w:val="left" w:pos="4039"/>
        </w:tabs>
        <w:spacing w:line="242" w:lineRule="auto"/>
        <w:ind w:left="2700"/>
        <w:rPr>
          <w:spacing w:val="-3"/>
        </w:rPr>
      </w:pPr>
      <w:r w:rsidRPr="00FA5B29">
        <w:rPr>
          <w:u w:val="single"/>
        </w:rPr>
        <w:t>November</w:t>
      </w:r>
      <w:r w:rsidRPr="00FA5B29">
        <w:rPr>
          <w:spacing w:val="-4"/>
          <w:u w:val="single"/>
        </w:rPr>
        <w:t xml:space="preserve"> </w:t>
      </w:r>
      <w:r w:rsidRPr="00FA5B29">
        <w:rPr>
          <w:u w:val="single"/>
        </w:rPr>
        <w:t>15</w:t>
      </w:r>
      <w:r w:rsidRPr="00FA5B29">
        <w:rPr>
          <w:spacing w:val="-3"/>
          <w:u w:val="single"/>
        </w:rPr>
        <w:t xml:space="preserve"> </w:t>
      </w:r>
      <w:r w:rsidRPr="00FA5B29">
        <w:rPr>
          <w:u w:val="single"/>
        </w:rPr>
        <w:t>minus</w:t>
      </w:r>
      <w:r w:rsidRPr="00FA5B29">
        <w:rPr>
          <w:spacing w:val="-3"/>
          <w:u w:val="single"/>
        </w:rPr>
        <w:t xml:space="preserve"> </w:t>
      </w:r>
      <w:r w:rsidRPr="00FA5B29">
        <w:rPr>
          <w:u w:val="single"/>
        </w:rPr>
        <w:t>five</w:t>
      </w:r>
      <w:r w:rsidRPr="00FA5B29">
        <w:rPr>
          <w:spacing w:val="-3"/>
          <w:u w:val="single"/>
        </w:rPr>
        <w:t xml:space="preserve"> </w:t>
      </w:r>
      <w:r w:rsidRPr="00FA5B29">
        <w:rPr>
          <w:u w:val="single"/>
        </w:rPr>
        <w:t>(5)</w:t>
      </w:r>
      <w:r w:rsidRPr="00FA5B29">
        <w:rPr>
          <w:spacing w:val="-3"/>
          <w:u w:val="single"/>
        </w:rPr>
        <w:t xml:space="preserve"> </w:t>
      </w:r>
      <w:r w:rsidRPr="00FA5B29">
        <w:rPr>
          <w:u w:val="single"/>
        </w:rPr>
        <w:t>working</w:t>
      </w:r>
      <w:r w:rsidRPr="00FA5B29">
        <w:rPr>
          <w:spacing w:val="-3"/>
          <w:u w:val="single"/>
        </w:rPr>
        <w:t xml:space="preserve"> </w:t>
      </w:r>
      <w:r w:rsidRPr="00FA5B29">
        <w:rPr>
          <w:u w:val="single"/>
        </w:rPr>
        <w:t>days</w:t>
      </w:r>
      <w:r>
        <w:t>:</w:t>
      </w:r>
      <w:r>
        <w:rPr>
          <w:spacing w:val="54"/>
        </w:rPr>
        <w:t xml:space="preserve"> </w:t>
      </w:r>
      <w:r>
        <w:t>The</w:t>
      </w:r>
      <w:r>
        <w:rPr>
          <w:spacing w:val="-3"/>
        </w:rPr>
        <w:t xml:space="preserve"> </w:t>
      </w:r>
      <w:r>
        <w:t>visiting</w:t>
      </w:r>
      <w:r w:rsidR="00267E7D">
        <w:t xml:space="preserve"> faculty member </w:t>
      </w:r>
      <w:r w:rsidR="00942B88">
        <w:t xml:space="preserve">or lecturer </w:t>
      </w:r>
      <w:r w:rsidR="00FA5B29">
        <w:t>and the full-time</w:t>
      </w:r>
      <w:r w:rsidR="00B24A57">
        <w:rPr>
          <w:spacing w:val="-3"/>
        </w:rPr>
        <w:t xml:space="preserve"> </w:t>
      </w:r>
      <w:r w:rsidR="00942B88">
        <w:t xml:space="preserve">tenure track </w:t>
      </w:r>
      <w:r w:rsidR="00267E7D">
        <w:t>members of the department receive copies of all rec</w:t>
      </w:r>
      <w:r w:rsidR="00864EAA">
        <w:t xml:space="preserve">ommendations on reappointment. </w:t>
      </w:r>
      <w:r w:rsidR="00267E7D">
        <w:t xml:space="preserve">The visiting faculty member </w:t>
      </w:r>
      <w:r w:rsidR="00942B88">
        <w:t xml:space="preserve">or lecturer </w:t>
      </w:r>
      <w:r w:rsidR="00267E7D">
        <w:t>may respond to any of all recommendations by November 15.</w:t>
      </w:r>
    </w:p>
    <w:p w14:paraId="6A299FDE" w14:textId="77777777" w:rsidR="00500D5E" w:rsidRPr="005707EA" w:rsidRDefault="00500D5E" w:rsidP="00C2667F">
      <w:pPr>
        <w:spacing w:before="11"/>
        <w:rPr>
          <w:rFonts w:ascii="Times New Roman" w:eastAsia="Times New Roman" w:hAnsi="Times New Roman" w:cs="Times New Roman"/>
          <w:sz w:val="12"/>
          <w:szCs w:val="17"/>
        </w:rPr>
      </w:pPr>
    </w:p>
    <w:p w14:paraId="59E70527" w14:textId="4A8B3A0A" w:rsidR="00500D5E" w:rsidRDefault="00B06B53" w:rsidP="00B24A57">
      <w:pPr>
        <w:pStyle w:val="BodyText"/>
        <w:spacing w:line="239" w:lineRule="auto"/>
        <w:ind w:left="2700" w:right="446"/>
      </w:pPr>
      <w:r>
        <w:rPr>
          <w:u w:val="single" w:color="000000"/>
        </w:rPr>
        <w:t>November</w:t>
      </w:r>
      <w:r>
        <w:rPr>
          <w:spacing w:val="-5"/>
          <w:u w:val="single" w:color="000000"/>
        </w:rPr>
        <w:t xml:space="preserve"> </w:t>
      </w:r>
      <w:r>
        <w:rPr>
          <w:u w:val="single" w:color="000000"/>
        </w:rPr>
        <w:t>15</w:t>
      </w:r>
      <w:r>
        <w:t>:</w:t>
      </w:r>
      <w:r>
        <w:rPr>
          <w:spacing w:val="52"/>
        </w:rPr>
        <w:t xml:space="preserve"> </w:t>
      </w:r>
      <w:r>
        <w:t>Copies</w:t>
      </w:r>
      <w:r>
        <w:rPr>
          <w:spacing w:val="-4"/>
        </w:rPr>
        <w:t xml:space="preserve"> </w:t>
      </w:r>
      <w:r>
        <w:t>of</w:t>
      </w:r>
      <w:r>
        <w:rPr>
          <w:spacing w:val="-5"/>
        </w:rPr>
        <w:t xml:space="preserve"> </w:t>
      </w:r>
      <w:r>
        <w:t>all</w:t>
      </w:r>
      <w:r>
        <w:rPr>
          <w:spacing w:val="-4"/>
        </w:rPr>
        <w:t xml:space="preserve"> final </w:t>
      </w:r>
      <w:r>
        <w:t>recommendations</w:t>
      </w:r>
      <w:r>
        <w:rPr>
          <w:spacing w:val="-4"/>
        </w:rPr>
        <w:t xml:space="preserve"> </w:t>
      </w:r>
      <w:r>
        <w:t>and</w:t>
      </w:r>
      <w:r w:rsidR="00663CFA">
        <w:t xml:space="preserve"> the</w:t>
      </w:r>
      <w:r>
        <w:rPr>
          <w:spacing w:val="-4"/>
        </w:rPr>
        <w:t xml:space="preserve"> </w:t>
      </w:r>
      <w:r>
        <w:t>written</w:t>
      </w:r>
      <w:r>
        <w:rPr>
          <w:spacing w:val="-4"/>
        </w:rPr>
        <w:t xml:space="preserve"> </w:t>
      </w:r>
      <w:r>
        <w:t>responses,</w:t>
      </w:r>
      <w:r>
        <w:rPr>
          <w:spacing w:val="-3"/>
        </w:rPr>
        <w:t xml:space="preserve"> </w:t>
      </w:r>
      <w:r>
        <w:t>if</w:t>
      </w:r>
      <w:r>
        <w:rPr>
          <w:spacing w:val="-4"/>
        </w:rPr>
        <w:t xml:space="preserve"> </w:t>
      </w:r>
      <w:r>
        <w:t>any,</w:t>
      </w:r>
      <w:r>
        <w:rPr>
          <w:spacing w:val="-4"/>
        </w:rPr>
        <w:t xml:space="preserve"> </w:t>
      </w:r>
      <w:r>
        <w:t>shall</w:t>
      </w:r>
      <w:r>
        <w:rPr>
          <w:spacing w:val="-4"/>
        </w:rPr>
        <w:t xml:space="preserve"> </w:t>
      </w:r>
      <w:r>
        <w:t>be</w:t>
      </w:r>
      <w:r>
        <w:rPr>
          <w:w w:val="99"/>
        </w:rPr>
        <w:t xml:space="preserve"> </w:t>
      </w:r>
      <w:r>
        <w:t>forwarded</w:t>
      </w:r>
      <w:r>
        <w:rPr>
          <w:spacing w:val="-5"/>
        </w:rPr>
        <w:t xml:space="preserve"> </w:t>
      </w:r>
      <w:r>
        <w:t>by</w:t>
      </w:r>
      <w:r>
        <w:rPr>
          <w:spacing w:val="-4"/>
        </w:rPr>
        <w:t xml:space="preserve"> </w:t>
      </w:r>
      <w:r>
        <w:t>the</w:t>
      </w:r>
      <w:r>
        <w:rPr>
          <w:spacing w:val="-4"/>
        </w:rPr>
        <w:t xml:space="preserve"> </w:t>
      </w:r>
      <w:r>
        <w:t>chairperson</w:t>
      </w:r>
      <w:r>
        <w:rPr>
          <w:spacing w:val="-4"/>
        </w:rPr>
        <w:t xml:space="preserve"> </w:t>
      </w:r>
      <w:r>
        <w:t>of</w:t>
      </w:r>
      <w:r>
        <w:rPr>
          <w:spacing w:val="-4"/>
        </w:rPr>
        <w:t xml:space="preserve"> </w:t>
      </w:r>
      <w:r>
        <w:t>the</w:t>
      </w:r>
      <w:r>
        <w:rPr>
          <w:spacing w:val="-4"/>
        </w:rPr>
        <w:t xml:space="preserve"> </w:t>
      </w:r>
      <w:r>
        <w:t>department</w:t>
      </w:r>
      <w:r>
        <w:rPr>
          <w:spacing w:val="-4"/>
        </w:rPr>
        <w:t xml:space="preserve"> </w:t>
      </w:r>
      <w:r>
        <w:t>to the</w:t>
      </w:r>
      <w:r>
        <w:rPr>
          <w:spacing w:val="-7"/>
        </w:rPr>
        <w:t xml:space="preserve"> </w:t>
      </w:r>
      <w:r>
        <w:t>dean.</w:t>
      </w:r>
    </w:p>
    <w:p w14:paraId="0EBD8C87" w14:textId="77777777" w:rsidR="00500D5E" w:rsidRPr="00C2667F" w:rsidRDefault="00500D5E" w:rsidP="00C2667F">
      <w:pPr>
        <w:rPr>
          <w:rFonts w:ascii="Times New Roman" w:eastAsia="Times New Roman" w:hAnsi="Times New Roman" w:cs="Times New Roman"/>
          <w:sz w:val="17"/>
          <w:szCs w:val="17"/>
        </w:rPr>
      </w:pPr>
    </w:p>
    <w:p w14:paraId="18C4C4FA" w14:textId="60EDD203" w:rsidR="00500D5E" w:rsidRDefault="00B06B53" w:rsidP="001454D8">
      <w:pPr>
        <w:pStyle w:val="BodyText"/>
        <w:ind w:left="2700" w:right="180"/>
      </w:pPr>
      <w:r>
        <w:rPr>
          <w:u w:val="single" w:color="000000"/>
        </w:rPr>
        <w:t>December</w:t>
      </w:r>
      <w:r>
        <w:rPr>
          <w:spacing w:val="-4"/>
          <w:u w:val="single" w:color="000000"/>
        </w:rPr>
        <w:t xml:space="preserve"> </w:t>
      </w:r>
      <w:r>
        <w:rPr>
          <w:u w:val="single" w:color="000000"/>
        </w:rPr>
        <w:t>15</w:t>
      </w:r>
      <w:r>
        <w:t>:</w:t>
      </w:r>
      <w:r>
        <w:rPr>
          <w:spacing w:val="52"/>
        </w:rPr>
        <w:t xml:space="preserve"> </w:t>
      </w:r>
      <w:r>
        <w:t>The</w:t>
      </w:r>
      <w:r>
        <w:rPr>
          <w:spacing w:val="-4"/>
        </w:rPr>
        <w:t xml:space="preserve"> </w:t>
      </w:r>
      <w:r>
        <w:t>dean</w:t>
      </w:r>
      <w:r>
        <w:rPr>
          <w:spacing w:val="-3"/>
        </w:rPr>
        <w:t xml:space="preserve"> </w:t>
      </w:r>
      <w:r>
        <w:t>shall</w:t>
      </w:r>
      <w:r>
        <w:rPr>
          <w:spacing w:val="-4"/>
        </w:rPr>
        <w:t xml:space="preserve"> </w:t>
      </w:r>
      <w:r>
        <w:t>notify</w:t>
      </w:r>
      <w:r>
        <w:rPr>
          <w:spacing w:val="-4"/>
        </w:rPr>
        <w:t xml:space="preserve"> </w:t>
      </w:r>
      <w:r>
        <w:t>the</w:t>
      </w:r>
      <w:r>
        <w:rPr>
          <w:spacing w:val="-4"/>
        </w:rPr>
        <w:t xml:space="preserve"> </w:t>
      </w:r>
      <w:r>
        <w:t>visiting</w:t>
      </w:r>
      <w:r>
        <w:rPr>
          <w:spacing w:val="-3"/>
        </w:rPr>
        <w:t xml:space="preserve"> </w:t>
      </w:r>
      <w:r>
        <w:t>faculty member</w:t>
      </w:r>
      <w:r>
        <w:rPr>
          <w:spacing w:val="-6"/>
        </w:rPr>
        <w:t xml:space="preserve"> </w:t>
      </w:r>
      <w:r w:rsidR="00942B88">
        <w:rPr>
          <w:spacing w:val="-6"/>
        </w:rPr>
        <w:t xml:space="preserve">or lecturer </w:t>
      </w:r>
      <w:r>
        <w:t>of</w:t>
      </w:r>
      <w:r>
        <w:rPr>
          <w:spacing w:val="-6"/>
        </w:rPr>
        <w:t xml:space="preserve"> </w:t>
      </w:r>
      <w:r>
        <w:t>reappointment</w:t>
      </w:r>
      <w:r>
        <w:rPr>
          <w:spacing w:val="-6"/>
        </w:rPr>
        <w:t xml:space="preserve"> </w:t>
      </w:r>
      <w:r>
        <w:t>or</w:t>
      </w:r>
      <w:r>
        <w:rPr>
          <w:spacing w:val="-6"/>
        </w:rPr>
        <w:t xml:space="preserve"> </w:t>
      </w:r>
      <w:r>
        <w:t>non-reappointment.</w:t>
      </w:r>
      <w:r>
        <w:rPr>
          <w:spacing w:val="49"/>
        </w:rPr>
        <w:t xml:space="preserve"> </w:t>
      </w:r>
      <w:r>
        <w:t>In cases</w:t>
      </w:r>
      <w:r>
        <w:rPr>
          <w:spacing w:val="-4"/>
        </w:rPr>
        <w:t xml:space="preserve"> </w:t>
      </w:r>
      <w:r>
        <w:t>where</w:t>
      </w:r>
      <w:r>
        <w:rPr>
          <w:spacing w:val="-4"/>
        </w:rPr>
        <w:t xml:space="preserve"> </w:t>
      </w:r>
      <w:r>
        <w:t>the</w:t>
      </w:r>
      <w:r>
        <w:rPr>
          <w:spacing w:val="-4"/>
        </w:rPr>
        <w:t xml:space="preserve"> </w:t>
      </w:r>
      <w:r>
        <w:t>dean</w:t>
      </w:r>
      <w:r>
        <w:rPr>
          <w:spacing w:val="-4"/>
        </w:rPr>
        <w:t xml:space="preserve"> </w:t>
      </w:r>
      <w:r>
        <w:t>fails</w:t>
      </w:r>
      <w:r>
        <w:rPr>
          <w:spacing w:val="-4"/>
        </w:rPr>
        <w:t xml:space="preserve"> </w:t>
      </w:r>
      <w:r>
        <w:t>to</w:t>
      </w:r>
      <w:r>
        <w:rPr>
          <w:spacing w:val="-4"/>
        </w:rPr>
        <w:t xml:space="preserve"> </w:t>
      </w:r>
      <w:r>
        <w:t>meet</w:t>
      </w:r>
      <w:r>
        <w:rPr>
          <w:spacing w:val="-4"/>
        </w:rPr>
        <w:t xml:space="preserve"> </w:t>
      </w:r>
      <w:r>
        <w:t>this</w:t>
      </w:r>
      <w:r>
        <w:rPr>
          <w:spacing w:val="-4"/>
        </w:rPr>
        <w:t xml:space="preserve"> </w:t>
      </w:r>
      <w:r>
        <w:t>deadline</w:t>
      </w:r>
      <w:r>
        <w:rPr>
          <w:spacing w:val="-3"/>
        </w:rPr>
        <w:t xml:space="preserve"> </w:t>
      </w:r>
      <w:r>
        <w:t>the</w:t>
      </w:r>
      <w:r>
        <w:rPr>
          <w:w w:val="99"/>
        </w:rPr>
        <w:t xml:space="preserve"> </w:t>
      </w:r>
      <w:r>
        <w:t>visiting</w:t>
      </w:r>
      <w:r>
        <w:rPr>
          <w:spacing w:val="-7"/>
        </w:rPr>
        <w:t xml:space="preserve"> </w:t>
      </w:r>
      <w:r>
        <w:t>faculty</w:t>
      </w:r>
      <w:r>
        <w:rPr>
          <w:spacing w:val="-7"/>
        </w:rPr>
        <w:t xml:space="preserve"> </w:t>
      </w:r>
      <w:r>
        <w:t>member</w:t>
      </w:r>
      <w:r>
        <w:rPr>
          <w:spacing w:val="-6"/>
        </w:rPr>
        <w:t xml:space="preserve"> </w:t>
      </w:r>
      <w:r>
        <w:t>shall</w:t>
      </w:r>
      <w:r>
        <w:rPr>
          <w:spacing w:val="-7"/>
        </w:rPr>
        <w:t xml:space="preserve"> </w:t>
      </w:r>
      <w:r>
        <w:t>be</w:t>
      </w:r>
      <w:r>
        <w:rPr>
          <w:spacing w:val="-7"/>
        </w:rPr>
        <w:t xml:space="preserve"> </w:t>
      </w:r>
      <w:r>
        <w:t>automatically reappointed.</w:t>
      </w:r>
    </w:p>
    <w:p w14:paraId="4FC56B8F" w14:textId="77777777" w:rsidR="00500D5E" w:rsidRDefault="00500D5E">
      <w:pPr>
        <w:rPr>
          <w:rFonts w:ascii="Times New Roman" w:eastAsia="Times New Roman" w:hAnsi="Times New Roman" w:cs="Times New Roman"/>
          <w:sz w:val="24"/>
          <w:szCs w:val="24"/>
        </w:rPr>
      </w:pPr>
    </w:p>
    <w:p w14:paraId="63BC2464" w14:textId="77777777" w:rsidR="00500D5E" w:rsidRDefault="00B06B53" w:rsidP="004829EF">
      <w:pPr>
        <w:pStyle w:val="BodyText"/>
        <w:numPr>
          <w:ilvl w:val="1"/>
          <w:numId w:val="43"/>
        </w:numPr>
        <w:tabs>
          <w:tab w:val="left" w:pos="2300"/>
        </w:tabs>
        <w:ind w:left="2300" w:hanging="420"/>
      </w:pPr>
      <w:r>
        <w:t>In</w:t>
      </w:r>
      <w:r>
        <w:rPr>
          <w:spacing w:val="-5"/>
        </w:rPr>
        <w:t xml:space="preserve"> </w:t>
      </w:r>
      <w:r>
        <w:t>the</w:t>
      </w:r>
      <w:r>
        <w:rPr>
          <w:spacing w:val="-4"/>
        </w:rPr>
        <w:t xml:space="preserve"> </w:t>
      </w:r>
      <w:r>
        <w:t>third</w:t>
      </w:r>
      <w:r>
        <w:rPr>
          <w:spacing w:val="-4"/>
        </w:rPr>
        <w:t xml:space="preserve"> </w:t>
      </w:r>
      <w:r>
        <w:t>year</w:t>
      </w:r>
      <w:r>
        <w:rPr>
          <w:spacing w:val="-5"/>
        </w:rPr>
        <w:t xml:space="preserve"> </w:t>
      </w:r>
      <w:r>
        <w:t>of</w:t>
      </w:r>
      <w:r>
        <w:rPr>
          <w:spacing w:val="-4"/>
        </w:rPr>
        <w:t xml:space="preserve"> </w:t>
      </w:r>
      <w:r>
        <w:t>employment:</w:t>
      </w:r>
    </w:p>
    <w:p w14:paraId="43CCE931" w14:textId="77777777" w:rsidR="00500D5E" w:rsidRPr="001454D8" w:rsidRDefault="00500D5E">
      <w:pPr>
        <w:rPr>
          <w:rFonts w:ascii="Times New Roman" w:eastAsia="Times New Roman" w:hAnsi="Times New Roman" w:cs="Times New Roman"/>
          <w:sz w:val="17"/>
          <w:szCs w:val="17"/>
        </w:rPr>
      </w:pPr>
    </w:p>
    <w:p w14:paraId="271AE6FA" w14:textId="3A0774BB" w:rsidR="00500D5E" w:rsidRDefault="00B06B53" w:rsidP="00C2667F">
      <w:pPr>
        <w:pStyle w:val="BodyText"/>
        <w:ind w:left="1160" w:right="180" w:firstLine="1140"/>
      </w:pPr>
      <w:r>
        <w:t>In</w:t>
      </w:r>
      <w:r>
        <w:rPr>
          <w:spacing w:val="-5"/>
        </w:rPr>
        <w:t xml:space="preserve"> </w:t>
      </w:r>
      <w:r>
        <w:t>cases</w:t>
      </w:r>
      <w:r>
        <w:rPr>
          <w:spacing w:val="-4"/>
        </w:rPr>
        <w:t xml:space="preserve"> </w:t>
      </w:r>
      <w:r>
        <w:t>of</w:t>
      </w:r>
      <w:r>
        <w:rPr>
          <w:spacing w:val="-4"/>
        </w:rPr>
        <w:t xml:space="preserve"> </w:t>
      </w:r>
      <w:r>
        <w:t>reappointment</w:t>
      </w:r>
      <w:r>
        <w:rPr>
          <w:spacing w:val="-4"/>
        </w:rPr>
        <w:t xml:space="preserve"> </w:t>
      </w:r>
      <w:r>
        <w:t>of</w:t>
      </w:r>
      <w:r>
        <w:rPr>
          <w:spacing w:val="-4"/>
        </w:rPr>
        <w:t xml:space="preserve"> </w:t>
      </w:r>
      <w:r>
        <w:t>visiting</w:t>
      </w:r>
      <w:r>
        <w:rPr>
          <w:spacing w:val="-4"/>
        </w:rPr>
        <w:t xml:space="preserve"> </w:t>
      </w:r>
      <w:r>
        <w:t>faculty</w:t>
      </w:r>
      <w:r>
        <w:rPr>
          <w:spacing w:val="-4"/>
        </w:rPr>
        <w:t xml:space="preserve"> </w:t>
      </w:r>
      <w:r>
        <w:t>members</w:t>
      </w:r>
      <w:r>
        <w:rPr>
          <w:spacing w:val="-4"/>
        </w:rPr>
        <w:t xml:space="preserve"> </w:t>
      </w:r>
      <w:r>
        <w:t>who have</w:t>
      </w:r>
      <w:r>
        <w:rPr>
          <w:spacing w:val="-5"/>
        </w:rPr>
        <w:t xml:space="preserve"> </w:t>
      </w:r>
      <w:r>
        <w:t>served</w:t>
      </w:r>
      <w:r>
        <w:rPr>
          <w:spacing w:val="-4"/>
        </w:rPr>
        <w:t xml:space="preserve"> </w:t>
      </w:r>
      <w:r>
        <w:t>more</w:t>
      </w:r>
      <w:r>
        <w:rPr>
          <w:spacing w:val="-5"/>
        </w:rPr>
        <w:t xml:space="preserve"> </w:t>
      </w:r>
      <w:r>
        <w:t>than</w:t>
      </w:r>
      <w:r>
        <w:rPr>
          <w:spacing w:val="-4"/>
        </w:rPr>
        <w:t xml:space="preserve"> </w:t>
      </w:r>
      <w:r>
        <w:t>two</w:t>
      </w:r>
      <w:r>
        <w:rPr>
          <w:spacing w:val="-4"/>
        </w:rPr>
        <w:t xml:space="preserve"> </w:t>
      </w:r>
      <w:r>
        <w:t>(2)</w:t>
      </w:r>
      <w:r>
        <w:rPr>
          <w:spacing w:val="-5"/>
        </w:rPr>
        <w:t xml:space="preserve"> </w:t>
      </w:r>
      <w:r>
        <w:t>years,</w:t>
      </w:r>
      <w:r>
        <w:rPr>
          <w:spacing w:val="-4"/>
        </w:rPr>
        <w:t xml:space="preserve"> </w:t>
      </w:r>
      <w:r>
        <w:t>reappointment</w:t>
      </w:r>
      <w:r>
        <w:rPr>
          <w:spacing w:val="-4"/>
        </w:rPr>
        <w:t xml:space="preserve"> </w:t>
      </w:r>
      <w:r>
        <w:t>shall</w:t>
      </w:r>
      <w:r>
        <w:rPr>
          <w:spacing w:val="-5"/>
        </w:rPr>
        <w:t xml:space="preserve"> </w:t>
      </w:r>
      <w:r>
        <w:t>follow</w:t>
      </w:r>
      <w:r>
        <w:rPr>
          <w:spacing w:val="-4"/>
        </w:rPr>
        <w:t xml:space="preserve"> </w:t>
      </w:r>
      <w:r>
        <w:t>the</w:t>
      </w:r>
      <w:r>
        <w:rPr>
          <w:w w:val="99"/>
        </w:rPr>
        <w:t xml:space="preserve"> </w:t>
      </w:r>
      <w:r>
        <w:t>timeline</w:t>
      </w:r>
      <w:r>
        <w:rPr>
          <w:spacing w:val="-5"/>
        </w:rPr>
        <w:t xml:space="preserve"> </w:t>
      </w:r>
      <w:r>
        <w:t>of</w:t>
      </w:r>
      <w:r>
        <w:rPr>
          <w:spacing w:val="-5"/>
        </w:rPr>
        <w:t xml:space="preserve"> </w:t>
      </w:r>
      <w:r>
        <w:t>section</w:t>
      </w:r>
      <w:r>
        <w:rPr>
          <w:spacing w:val="-5"/>
        </w:rPr>
        <w:t xml:space="preserve"> </w:t>
      </w:r>
      <w:r>
        <w:t>(2)</w:t>
      </w:r>
      <w:r>
        <w:rPr>
          <w:spacing w:val="-4"/>
        </w:rPr>
        <w:t xml:space="preserve"> </w:t>
      </w:r>
      <w:r>
        <w:t>above,</w:t>
      </w:r>
      <w:r>
        <w:rPr>
          <w:spacing w:val="-5"/>
        </w:rPr>
        <w:t xml:space="preserve"> </w:t>
      </w:r>
      <w:r>
        <w:t>except</w:t>
      </w:r>
      <w:r>
        <w:rPr>
          <w:spacing w:val="-5"/>
        </w:rPr>
        <w:t xml:space="preserve"> </w:t>
      </w:r>
      <w:r>
        <w:t>that</w:t>
      </w:r>
      <w:r>
        <w:rPr>
          <w:spacing w:val="-5"/>
        </w:rPr>
        <w:t xml:space="preserve"> </w:t>
      </w:r>
      <w:r>
        <w:t>if</w:t>
      </w:r>
      <w:r>
        <w:rPr>
          <w:spacing w:val="-4"/>
        </w:rPr>
        <w:t xml:space="preserve"> </w:t>
      </w:r>
      <w:r>
        <w:t>reappointment</w:t>
      </w:r>
      <w:r>
        <w:rPr>
          <w:spacing w:val="-5"/>
        </w:rPr>
        <w:t xml:space="preserve"> </w:t>
      </w:r>
      <w:r>
        <w:t>is</w:t>
      </w:r>
      <w:r>
        <w:rPr>
          <w:spacing w:val="-5"/>
        </w:rPr>
        <w:t xml:space="preserve"> </w:t>
      </w:r>
      <w:r>
        <w:t>awarded, reappointment</w:t>
      </w:r>
      <w:r>
        <w:rPr>
          <w:spacing w:val="-5"/>
        </w:rPr>
        <w:t xml:space="preserve"> </w:t>
      </w:r>
      <w:r>
        <w:t>shall</w:t>
      </w:r>
      <w:r>
        <w:rPr>
          <w:spacing w:val="-5"/>
        </w:rPr>
        <w:t xml:space="preserve"> </w:t>
      </w:r>
      <w:r>
        <w:t>be</w:t>
      </w:r>
      <w:r>
        <w:rPr>
          <w:spacing w:val="-5"/>
        </w:rPr>
        <w:t xml:space="preserve"> </w:t>
      </w:r>
      <w:r>
        <w:t>for</w:t>
      </w:r>
      <w:r>
        <w:rPr>
          <w:spacing w:val="-5"/>
        </w:rPr>
        <w:t xml:space="preserve"> </w:t>
      </w:r>
      <w:r>
        <w:t>the</w:t>
      </w:r>
      <w:r>
        <w:rPr>
          <w:spacing w:val="-5"/>
        </w:rPr>
        <w:t xml:space="preserve"> </w:t>
      </w:r>
      <w:r>
        <w:t>number</w:t>
      </w:r>
      <w:r>
        <w:rPr>
          <w:spacing w:val="-5"/>
        </w:rPr>
        <w:t xml:space="preserve"> </w:t>
      </w:r>
      <w:r>
        <w:t>of</w:t>
      </w:r>
      <w:r>
        <w:rPr>
          <w:spacing w:val="-4"/>
        </w:rPr>
        <w:t xml:space="preserve"> </w:t>
      </w:r>
      <w:r>
        <w:t>years</w:t>
      </w:r>
      <w:r>
        <w:rPr>
          <w:spacing w:val="-5"/>
        </w:rPr>
        <w:t xml:space="preserve"> </w:t>
      </w:r>
      <w:r>
        <w:t>remaining</w:t>
      </w:r>
      <w:r>
        <w:rPr>
          <w:spacing w:val="-5"/>
        </w:rPr>
        <w:t xml:space="preserve"> </w:t>
      </w:r>
      <w:r>
        <w:t>between</w:t>
      </w:r>
      <w:r>
        <w:rPr>
          <w:spacing w:val="-5"/>
        </w:rPr>
        <w:t xml:space="preserve"> </w:t>
      </w:r>
      <w:r>
        <w:t>three</w:t>
      </w:r>
      <w:r>
        <w:rPr>
          <w:w w:val="99"/>
        </w:rPr>
        <w:t xml:space="preserve"> </w:t>
      </w:r>
      <w:r>
        <w:t>years</w:t>
      </w:r>
      <w:r>
        <w:rPr>
          <w:spacing w:val="-4"/>
        </w:rPr>
        <w:t xml:space="preserve"> </w:t>
      </w:r>
      <w:r>
        <w:t>and</w:t>
      </w:r>
      <w:r>
        <w:rPr>
          <w:spacing w:val="-4"/>
        </w:rPr>
        <w:t xml:space="preserve"> </w:t>
      </w:r>
      <w:r>
        <w:t>the</w:t>
      </w:r>
      <w:r>
        <w:rPr>
          <w:spacing w:val="-4"/>
        </w:rPr>
        <w:t xml:space="preserve"> </w:t>
      </w:r>
      <w:r>
        <w:t>maximum</w:t>
      </w:r>
      <w:r>
        <w:rPr>
          <w:spacing w:val="-4"/>
        </w:rPr>
        <w:t xml:space="preserve"> </w:t>
      </w:r>
      <w:r>
        <w:t>authorized</w:t>
      </w:r>
      <w:r>
        <w:rPr>
          <w:spacing w:val="-4"/>
        </w:rPr>
        <w:t xml:space="preserve"> </w:t>
      </w:r>
      <w:r>
        <w:t>number</w:t>
      </w:r>
      <w:r>
        <w:rPr>
          <w:spacing w:val="-4"/>
        </w:rPr>
        <w:t xml:space="preserve"> </w:t>
      </w:r>
      <w:r>
        <w:t>of</w:t>
      </w:r>
      <w:r>
        <w:rPr>
          <w:spacing w:val="-4"/>
        </w:rPr>
        <w:t xml:space="preserve"> </w:t>
      </w:r>
      <w:r>
        <w:t>years</w:t>
      </w:r>
      <w:r>
        <w:rPr>
          <w:spacing w:val="-4"/>
        </w:rPr>
        <w:t xml:space="preserve"> </w:t>
      </w:r>
      <w:r>
        <w:t>of</w:t>
      </w:r>
      <w:r>
        <w:rPr>
          <w:spacing w:val="-4"/>
        </w:rPr>
        <w:t xml:space="preserve"> </w:t>
      </w:r>
      <w:r>
        <w:t>employment.</w:t>
      </w:r>
      <w:r>
        <w:rPr>
          <w:spacing w:val="52"/>
        </w:rPr>
        <w:t xml:space="preserve"> </w:t>
      </w:r>
      <w:r>
        <w:t>In</w:t>
      </w:r>
      <w:r>
        <w:rPr>
          <w:spacing w:val="-4"/>
        </w:rPr>
        <w:t xml:space="preserve"> </w:t>
      </w:r>
      <w:r>
        <w:t>no case</w:t>
      </w:r>
      <w:r>
        <w:rPr>
          <w:spacing w:val="-5"/>
        </w:rPr>
        <w:t xml:space="preserve"> </w:t>
      </w:r>
      <w:r>
        <w:t>shall</w:t>
      </w:r>
      <w:r>
        <w:rPr>
          <w:spacing w:val="-4"/>
        </w:rPr>
        <w:t xml:space="preserve"> </w:t>
      </w:r>
      <w:r>
        <w:t>a</w:t>
      </w:r>
      <w:r>
        <w:rPr>
          <w:spacing w:val="-4"/>
        </w:rPr>
        <w:t xml:space="preserve"> </w:t>
      </w:r>
      <w:r>
        <w:t>visiting</w:t>
      </w:r>
      <w:r>
        <w:rPr>
          <w:spacing w:val="-4"/>
        </w:rPr>
        <w:t xml:space="preserve"> </w:t>
      </w:r>
      <w:r>
        <w:t>faculty</w:t>
      </w:r>
      <w:r>
        <w:rPr>
          <w:spacing w:val="-4"/>
        </w:rPr>
        <w:t xml:space="preserve"> </w:t>
      </w:r>
      <w:r>
        <w:t>member</w:t>
      </w:r>
      <w:r>
        <w:rPr>
          <w:spacing w:val="-4"/>
        </w:rPr>
        <w:t xml:space="preserve"> </w:t>
      </w:r>
      <w:r w:rsidR="00942B88">
        <w:rPr>
          <w:spacing w:val="-4"/>
        </w:rPr>
        <w:t xml:space="preserve">or lecturer </w:t>
      </w:r>
      <w:r>
        <w:t>be</w:t>
      </w:r>
      <w:r>
        <w:rPr>
          <w:spacing w:val="-4"/>
        </w:rPr>
        <w:t xml:space="preserve"> </w:t>
      </w:r>
      <w:r>
        <w:t>appointed</w:t>
      </w:r>
      <w:r>
        <w:rPr>
          <w:spacing w:val="-4"/>
        </w:rPr>
        <w:t xml:space="preserve"> </w:t>
      </w:r>
      <w:r>
        <w:t>for</w:t>
      </w:r>
      <w:r>
        <w:rPr>
          <w:spacing w:val="-4"/>
        </w:rPr>
        <w:t xml:space="preserve"> </w:t>
      </w:r>
      <w:r>
        <w:t>more</w:t>
      </w:r>
      <w:r>
        <w:rPr>
          <w:spacing w:val="-4"/>
        </w:rPr>
        <w:t xml:space="preserve"> </w:t>
      </w:r>
      <w:r>
        <w:t>than</w:t>
      </w:r>
      <w:r>
        <w:rPr>
          <w:spacing w:val="-4"/>
        </w:rPr>
        <w:t xml:space="preserve"> </w:t>
      </w:r>
      <w:r>
        <w:t>the</w:t>
      </w:r>
      <w:r>
        <w:rPr>
          <w:w w:val="99"/>
        </w:rPr>
        <w:t xml:space="preserve"> </w:t>
      </w:r>
      <w:r>
        <w:t>maximum</w:t>
      </w:r>
      <w:r>
        <w:rPr>
          <w:spacing w:val="-4"/>
        </w:rPr>
        <w:t xml:space="preserve"> </w:t>
      </w:r>
      <w:r>
        <w:t>of</w:t>
      </w:r>
      <w:r>
        <w:rPr>
          <w:spacing w:val="-4"/>
        </w:rPr>
        <w:t xml:space="preserve"> </w:t>
      </w:r>
      <w:r>
        <w:t>six</w:t>
      </w:r>
      <w:r>
        <w:rPr>
          <w:spacing w:val="-4"/>
        </w:rPr>
        <w:t xml:space="preserve"> </w:t>
      </w:r>
      <w:r>
        <w:t>(6)</w:t>
      </w:r>
      <w:r>
        <w:rPr>
          <w:spacing w:val="-3"/>
        </w:rPr>
        <w:t xml:space="preserve"> </w:t>
      </w:r>
      <w:r>
        <w:t>years.</w:t>
      </w:r>
      <w:r>
        <w:rPr>
          <w:spacing w:val="52"/>
        </w:rPr>
        <w:t xml:space="preserve"> </w:t>
      </w:r>
      <w:r>
        <w:t>The</w:t>
      </w:r>
      <w:r>
        <w:rPr>
          <w:spacing w:val="-3"/>
        </w:rPr>
        <w:t xml:space="preserve"> </w:t>
      </w:r>
      <w:r>
        <w:t>letter</w:t>
      </w:r>
      <w:r>
        <w:rPr>
          <w:spacing w:val="-4"/>
        </w:rPr>
        <w:t xml:space="preserve"> </w:t>
      </w:r>
      <w:r>
        <w:t>of</w:t>
      </w:r>
      <w:r>
        <w:rPr>
          <w:spacing w:val="-4"/>
        </w:rPr>
        <w:t xml:space="preserve"> </w:t>
      </w:r>
      <w:r>
        <w:t>reappointment</w:t>
      </w:r>
      <w:r>
        <w:rPr>
          <w:spacing w:val="-3"/>
        </w:rPr>
        <w:t xml:space="preserve"> </w:t>
      </w:r>
      <w:r>
        <w:t>will</w:t>
      </w:r>
      <w:r>
        <w:rPr>
          <w:spacing w:val="-4"/>
        </w:rPr>
        <w:t xml:space="preserve"> </w:t>
      </w:r>
      <w:r>
        <w:t>specify</w:t>
      </w:r>
      <w:r>
        <w:rPr>
          <w:spacing w:val="-4"/>
        </w:rPr>
        <w:t xml:space="preserve"> </w:t>
      </w:r>
      <w:r>
        <w:t>the</w:t>
      </w:r>
      <w:r>
        <w:rPr>
          <w:w w:val="99"/>
        </w:rPr>
        <w:t xml:space="preserve"> </w:t>
      </w:r>
      <w:r>
        <w:t>period</w:t>
      </w:r>
      <w:r>
        <w:rPr>
          <w:spacing w:val="-4"/>
        </w:rPr>
        <w:t xml:space="preserve"> </w:t>
      </w:r>
      <w:r>
        <w:t>of</w:t>
      </w:r>
      <w:r>
        <w:rPr>
          <w:spacing w:val="-4"/>
        </w:rPr>
        <w:t xml:space="preserve"> </w:t>
      </w:r>
      <w:r>
        <w:t>this</w:t>
      </w:r>
      <w:r>
        <w:rPr>
          <w:spacing w:val="-4"/>
        </w:rPr>
        <w:t xml:space="preserve"> </w:t>
      </w:r>
      <w:r>
        <w:t>last</w:t>
      </w:r>
      <w:r>
        <w:rPr>
          <w:spacing w:val="-4"/>
        </w:rPr>
        <w:t xml:space="preserve"> </w:t>
      </w:r>
      <w:r>
        <w:t>and</w:t>
      </w:r>
      <w:r>
        <w:rPr>
          <w:spacing w:val="-3"/>
        </w:rPr>
        <w:t xml:space="preserve"> </w:t>
      </w:r>
      <w:r>
        <w:t>final</w:t>
      </w:r>
      <w:r>
        <w:rPr>
          <w:spacing w:val="-4"/>
        </w:rPr>
        <w:t xml:space="preserve"> </w:t>
      </w:r>
      <w:r>
        <w:t>reappointment</w:t>
      </w:r>
      <w:r>
        <w:rPr>
          <w:spacing w:val="-4"/>
        </w:rPr>
        <w:t xml:space="preserve"> </w:t>
      </w:r>
      <w:r>
        <w:t>and</w:t>
      </w:r>
      <w:r>
        <w:rPr>
          <w:spacing w:val="-4"/>
        </w:rPr>
        <w:t xml:space="preserve"> </w:t>
      </w:r>
      <w:r>
        <w:t>this</w:t>
      </w:r>
      <w:r>
        <w:rPr>
          <w:spacing w:val="-4"/>
        </w:rPr>
        <w:t xml:space="preserve"> </w:t>
      </w:r>
      <w:r>
        <w:t>letter</w:t>
      </w:r>
      <w:r>
        <w:rPr>
          <w:spacing w:val="-3"/>
        </w:rPr>
        <w:t xml:space="preserve"> </w:t>
      </w:r>
      <w:r>
        <w:t>will</w:t>
      </w:r>
      <w:r>
        <w:rPr>
          <w:spacing w:val="-4"/>
        </w:rPr>
        <w:t xml:space="preserve"> </w:t>
      </w:r>
      <w:r>
        <w:t>constitute</w:t>
      </w:r>
      <w:r>
        <w:rPr>
          <w:w w:val="99"/>
        </w:rPr>
        <w:t xml:space="preserve"> </w:t>
      </w:r>
      <w:r>
        <w:t>notice</w:t>
      </w:r>
      <w:r>
        <w:rPr>
          <w:spacing w:val="-6"/>
        </w:rPr>
        <w:t xml:space="preserve"> </w:t>
      </w:r>
      <w:r>
        <w:t>of</w:t>
      </w:r>
      <w:r>
        <w:rPr>
          <w:spacing w:val="-6"/>
        </w:rPr>
        <w:t xml:space="preserve"> </w:t>
      </w:r>
      <w:r>
        <w:t>non-reappointment</w:t>
      </w:r>
      <w:r>
        <w:rPr>
          <w:spacing w:val="-6"/>
        </w:rPr>
        <w:t xml:space="preserve"> </w:t>
      </w:r>
      <w:r>
        <w:t>after</w:t>
      </w:r>
      <w:r>
        <w:rPr>
          <w:spacing w:val="-6"/>
        </w:rPr>
        <w:t xml:space="preserve"> </w:t>
      </w:r>
      <w:r>
        <w:t>that</w:t>
      </w:r>
      <w:r>
        <w:rPr>
          <w:spacing w:val="-6"/>
        </w:rPr>
        <w:t xml:space="preserve"> </w:t>
      </w:r>
      <w:r>
        <w:t>period.</w:t>
      </w:r>
    </w:p>
    <w:p w14:paraId="4E1BC70E" w14:textId="77777777" w:rsidR="00500D5E" w:rsidRPr="00214871" w:rsidRDefault="00500D5E">
      <w:pPr>
        <w:rPr>
          <w:rFonts w:ascii="Times New Roman" w:eastAsia="Times New Roman" w:hAnsi="Times New Roman" w:cs="Times New Roman"/>
          <w:sz w:val="23"/>
          <w:szCs w:val="23"/>
        </w:rPr>
      </w:pPr>
    </w:p>
    <w:p w14:paraId="1AB053CE" w14:textId="56516979" w:rsidR="00500D5E" w:rsidRDefault="006F364D" w:rsidP="006F364D">
      <w:pPr>
        <w:pStyle w:val="BodyText"/>
        <w:tabs>
          <w:tab w:val="left" w:pos="1880"/>
        </w:tabs>
        <w:ind w:left="1160"/>
      </w:pPr>
      <w:r w:rsidRPr="006F364D">
        <w:t xml:space="preserve">D. </w:t>
      </w:r>
      <w:r w:rsidRPr="006F364D">
        <w:tab/>
      </w:r>
      <w:r w:rsidR="00B06B53">
        <w:rPr>
          <w:u w:val="single" w:color="000000"/>
        </w:rPr>
        <w:t>Reappointment</w:t>
      </w:r>
      <w:r w:rsidR="00B06B53">
        <w:rPr>
          <w:spacing w:val="-10"/>
          <w:u w:val="single" w:color="000000"/>
        </w:rPr>
        <w:t xml:space="preserve"> </w:t>
      </w:r>
      <w:r w:rsidR="00B06B53">
        <w:rPr>
          <w:u w:val="single" w:color="000000"/>
        </w:rPr>
        <w:t>of</w:t>
      </w:r>
      <w:r w:rsidR="00B06B53">
        <w:rPr>
          <w:spacing w:val="-9"/>
          <w:u w:val="single" w:color="000000"/>
        </w:rPr>
        <w:t xml:space="preserve"> </w:t>
      </w:r>
      <w:r w:rsidR="00B06B53">
        <w:rPr>
          <w:u w:val="single" w:color="000000"/>
        </w:rPr>
        <w:t>Librarian</w:t>
      </w:r>
      <w:r w:rsidR="00B06B53">
        <w:rPr>
          <w:spacing w:val="-9"/>
          <w:u w:val="single" w:color="000000"/>
        </w:rPr>
        <w:t xml:space="preserve"> </w:t>
      </w:r>
      <w:r w:rsidR="00B06B53">
        <w:rPr>
          <w:u w:val="single" w:color="000000"/>
        </w:rPr>
        <w:t>Faculty</w:t>
      </w:r>
    </w:p>
    <w:p w14:paraId="798BD901" w14:textId="77777777" w:rsidR="00500D5E" w:rsidRDefault="00500D5E" w:rsidP="00AC047E">
      <w:pPr>
        <w:rPr>
          <w:rFonts w:ascii="Times New Roman" w:eastAsia="Times New Roman" w:hAnsi="Times New Roman" w:cs="Times New Roman"/>
          <w:sz w:val="17"/>
          <w:szCs w:val="17"/>
        </w:rPr>
      </w:pPr>
    </w:p>
    <w:p w14:paraId="0510ED09" w14:textId="77777777" w:rsidR="00500D5E" w:rsidRDefault="00B06B53" w:rsidP="00C2667F">
      <w:pPr>
        <w:pStyle w:val="BodyText"/>
        <w:spacing w:before="69"/>
        <w:ind w:left="1160" w:right="180" w:firstLine="720"/>
      </w:pPr>
      <w:r>
        <w:t>For</w:t>
      </w:r>
      <w:r>
        <w:rPr>
          <w:spacing w:val="-6"/>
        </w:rPr>
        <w:t xml:space="preserve"> </w:t>
      </w:r>
      <w:r>
        <w:t>reappointment</w:t>
      </w:r>
      <w:r>
        <w:rPr>
          <w:spacing w:val="-5"/>
        </w:rPr>
        <w:t xml:space="preserve"> </w:t>
      </w:r>
      <w:r>
        <w:t>of</w:t>
      </w:r>
      <w:r>
        <w:rPr>
          <w:spacing w:val="-5"/>
        </w:rPr>
        <w:t xml:space="preserve"> </w:t>
      </w:r>
      <w:r>
        <w:t>librarians,</w:t>
      </w:r>
      <w:r>
        <w:rPr>
          <w:spacing w:val="-5"/>
        </w:rPr>
        <w:t xml:space="preserve"> </w:t>
      </w:r>
      <w:r>
        <w:t>the</w:t>
      </w:r>
      <w:r>
        <w:rPr>
          <w:spacing w:val="-5"/>
        </w:rPr>
        <w:t xml:space="preserve"> full-time </w:t>
      </w:r>
      <w:r>
        <w:t>librarians,</w:t>
      </w:r>
      <w:r>
        <w:rPr>
          <w:spacing w:val="-5"/>
        </w:rPr>
        <w:t xml:space="preserve"> </w:t>
      </w:r>
      <w:r>
        <w:t>functioning</w:t>
      </w:r>
      <w:r>
        <w:rPr>
          <w:spacing w:val="-5"/>
        </w:rPr>
        <w:t xml:space="preserve"> </w:t>
      </w:r>
      <w:r>
        <w:t>as</w:t>
      </w:r>
      <w:r>
        <w:rPr>
          <w:spacing w:val="-5"/>
        </w:rPr>
        <w:t xml:space="preserve"> </w:t>
      </w:r>
      <w:r>
        <w:t>a</w:t>
      </w:r>
      <w:r>
        <w:rPr>
          <w:w w:val="99"/>
        </w:rPr>
        <w:t xml:space="preserve"> </w:t>
      </w:r>
      <w:r>
        <w:t>department,</w:t>
      </w:r>
      <w:r>
        <w:rPr>
          <w:spacing w:val="-5"/>
        </w:rPr>
        <w:t xml:space="preserve"> </w:t>
      </w:r>
      <w:r>
        <w:t>shall</w:t>
      </w:r>
      <w:r>
        <w:rPr>
          <w:spacing w:val="-5"/>
        </w:rPr>
        <w:t xml:space="preserve"> </w:t>
      </w:r>
      <w:r>
        <w:t>forward</w:t>
      </w:r>
      <w:r>
        <w:rPr>
          <w:spacing w:val="-5"/>
        </w:rPr>
        <w:t xml:space="preserve"> </w:t>
      </w:r>
      <w:r>
        <w:t>their</w:t>
      </w:r>
      <w:r>
        <w:rPr>
          <w:spacing w:val="-5"/>
        </w:rPr>
        <w:t xml:space="preserve"> </w:t>
      </w:r>
      <w:r>
        <w:t>recommendation</w:t>
      </w:r>
      <w:r>
        <w:rPr>
          <w:spacing w:val="-5"/>
        </w:rPr>
        <w:t xml:space="preserve"> </w:t>
      </w:r>
      <w:r>
        <w:t>to</w:t>
      </w:r>
      <w:r>
        <w:rPr>
          <w:spacing w:val="-5"/>
        </w:rPr>
        <w:t xml:space="preserve"> </w:t>
      </w:r>
      <w:r>
        <w:t>the</w:t>
      </w:r>
      <w:r>
        <w:rPr>
          <w:spacing w:val="-5"/>
        </w:rPr>
        <w:t xml:space="preserve"> </w:t>
      </w:r>
      <w:r>
        <w:t>Dean</w:t>
      </w:r>
      <w:r>
        <w:rPr>
          <w:spacing w:val="-5"/>
        </w:rPr>
        <w:t xml:space="preserve"> </w:t>
      </w:r>
      <w:r>
        <w:t>of</w:t>
      </w:r>
      <w:r>
        <w:rPr>
          <w:spacing w:val="-4"/>
        </w:rPr>
        <w:t xml:space="preserve"> </w:t>
      </w:r>
      <w:r>
        <w:t>University Libraries,</w:t>
      </w:r>
      <w:r>
        <w:rPr>
          <w:spacing w:val="-3"/>
        </w:rPr>
        <w:t xml:space="preserve"> </w:t>
      </w:r>
      <w:r>
        <w:t>who</w:t>
      </w:r>
      <w:r>
        <w:rPr>
          <w:spacing w:val="-3"/>
        </w:rPr>
        <w:t xml:space="preserve"> </w:t>
      </w:r>
      <w:r>
        <w:t>shall</w:t>
      </w:r>
      <w:r>
        <w:rPr>
          <w:spacing w:val="-3"/>
        </w:rPr>
        <w:t xml:space="preserve"> </w:t>
      </w:r>
      <w:r>
        <w:t>act</w:t>
      </w:r>
      <w:r>
        <w:rPr>
          <w:spacing w:val="-2"/>
        </w:rPr>
        <w:t xml:space="preserve"> </w:t>
      </w:r>
      <w:r>
        <w:t>on</w:t>
      </w:r>
      <w:r>
        <w:rPr>
          <w:spacing w:val="-3"/>
        </w:rPr>
        <w:t xml:space="preserve"> </w:t>
      </w:r>
      <w:r>
        <w:t>it</w:t>
      </w:r>
      <w:r>
        <w:rPr>
          <w:spacing w:val="-3"/>
        </w:rPr>
        <w:t xml:space="preserve"> </w:t>
      </w:r>
      <w:r>
        <w:t>in</w:t>
      </w:r>
      <w:r>
        <w:rPr>
          <w:spacing w:val="-3"/>
        </w:rPr>
        <w:t xml:space="preserve"> </w:t>
      </w:r>
      <w:r>
        <w:t>the</w:t>
      </w:r>
      <w:r>
        <w:rPr>
          <w:spacing w:val="-2"/>
        </w:rPr>
        <w:t xml:space="preserve"> </w:t>
      </w:r>
      <w:r>
        <w:t>same</w:t>
      </w:r>
      <w:r>
        <w:rPr>
          <w:spacing w:val="-3"/>
        </w:rPr>
        <w:t xml:space="preserve"> </w:t>
      </w:r>
      <w:r>
        <w:t>manner</w:t>
      </w:r>
      <w:r>
        <w:rPr>
          <w:spacing w:val="-3"/>
        </w:rPr>
        <w:t xml:space="preserve"> </w:t>
      </w:r>
      <w:r>
        <w:t>as</w:t>
      </w:r>
      <w:r>
        <w:rPr>
          <w:spacing w:val="-2"/>
        </w:rPr>
        <w:t xml:space="preserve"> </w:t>
      </w:r>
      <w:r>
        <w:t>the</w:t>
      </w:r>
      <w:r>
        <w:rPr>
          <w:spacing w:val="-3"/>
        </w:rPr>
        <w:t xml:space="preserve"> </w:t>
      </w:r>
      <w:r>
        <w:t>dean</w:t>
      </w:r>
      <w:r>
        <w:rPr>
          <w:spacing w:val="-3"/>
        </w:rPr>
        <w:t xml:space="preserve"> </w:t>
      </w:r>
      <w:r>
        <w:t>in</w:t>
      </w:r>
      <w:r>
        <w:rPr>
          <w:spacing w:val="-3"/>
        </w:rPr>
        <w:t xml:space="preserve"> </w:t>
      </w:r>
      <w:r>
        <w:t>Section</w:t>
      </w:r>
      <w:r>
        <w:rPr>
          <w:spacing w:val="-2"/>
        </w:rPr>
        <w:t xml:space="preserve"> </w:t>
      </w:r>
      <w:r>
        <w:t>A.</w:t>
      </w:r>
    </w:p>
    <w:p w14:paraId="75621482" w14:textId="77777777" w:rsidR="00500D5E" w:rsidRPr="00214871" w:rsidRDefault="00500D5E">
      <w:pPr>
        <w:rPr>
          <w:rFonts w:ascii="Times New Roman" w:eastAsia="Times New Roman" w:hAnsi="Times New Roman" w:cs="Times New Roman"/>
          <w:sz w:val="23"/>
          <w:szCs w:val="23"/>
        </w:rPr>
      </w:pPr>
    </w:p>
    <w:p w14:paraId="4EB9BFCE" w14:textId="490A6228" w:rsidR="00500D5E" w:rsidRDefault="006F364D" w:rsidP="006F364D">
      <w:pPr>
        <w:pStyle w:val="BodyText"/>
        <w:tabs>
          <w:tab w:val="left" w:pos="1880"/>
        </w:tabs>
        <w:ind w:left="1160"/>
      </w:pPr>
      <w:r w:rsidRPr="006F364D">
        <w:t>E.</w:t>
      </w:r>
      <w:r w:rsidRPr="006F364D">
        <w:tab/>
      </w:r>
      <w:r w:rsidR="00B06B53">
        <w:rPr>
          <w:u w:val="single" w:color="000000"/>
        </w:rPr>
        <w:t>Reappointment</w:t>
      </w:r>
      <w:r w:rsidR="00B06B53">
        <w:rPr>
          <w:spacing w:val="-6"/>
          <w:u w:val="single" w:color="000000"/>
        </w:rPr>
        <w:t xml:space="preserve"> </w:t>
      </w:r>
      <w:r w:rsidR="00B06B53">
        <w:rPr>
          <w:u w:val="single" w:color="000000"/>
        </w:rPr>
        <w:t>of</w:t>
      </w:r>
      <w:r w:rsidR="00B06B53">
        <w:rPr>
          <w:spacing w:val="-5"/>
          <w:u w:val="single" w:color="000000"/>
        </w:rPr>
        <w:t xml:space="preserve"> </w:t>
      </w:r>
      <w:r w:rsidR="00B06B53">
        <w:rPr>
          <w:u w:val="single" w:color="000000"/>
        </w:rPr>
        <w:t>Members</w:t>
      </w:r>
      <w:r w:rsidR="00B06B53">
        <w:rPr>
          <w:spacing w:val="-5"/>
          <w:u w:val="single" w:color="000000"/>
        </w:rPr>
        <w:t xml:space="preserve"> </w:t>
      </w:r>
      <w:r w:rsidR="00B06B53">
        <w:rPr>
          <w:u w:val="single" w:color="000000"/>
        </w:rPr>
        <w:t>of</w:t>
      </w:r>
      <w:r w:rsidR="00B06B53">
        <w:rPr>
          <w:spacing w:val="-5"/>
          <w:u w:val="single" w:color="000000"/>
        </w:rPr>
        <w:t xml:space="preserve"> </w:t>
      </w:r>
      <w:r w:rsidR="00B06B53">
        <w:rPr>
          <w:u w:val="single" w:color="000000"/>
        </w:rPr>
        <w:t>the</w:t>
      </w:r>
      <w:r w:rsidR="00B06B53">
        <w:rPr>
          <w:spacing w:val="-5"/>
          <w:u w:val="single" w:color="000000"/>
        </w:rPr>
        <w:t xml:space="preserve"> </w:t>
      </w:r>
      <w:r w:rsidR="00B06B53">
        <w:rPr>
          <w:u w:val="single" w:color="000000"/>
        </w:rPr>
        <w:t>Professional</w:t>
      </w:r>
      <w:r w:rsidR="00B06B53">
        <w:rPr>
          <w:spacing w:val="-6"/>
          <w:u w:val="single" w:color="000000"/>
        </w:rPr>
        <w:t xml:space="preserve"> </w:t>
      </w:r>
      <w:r w:rsidR="00B06B53">
        <w:rPr>
          <w:u w:val="single" w:color="000000"/>
        </w:rPr>
        <w:t>Athletic</w:t>
      </w:r>
      <w:r w:rsidR="00B06B53">
        <w:rPr>
          <w:spacing w:val="-5"/>
          <w:u w:val="single" w:color="000000"/>
        </w:rPr>
        <w:t xml:space="preserve"> </w:t>
      </w:r>
      <w:r w:rsidR="00B06B53">
        <w:rPr>
          <w:u w:val="single" w:color="000000"/>
        </w:rPr>
        <w:t>Staff</w:t>
      </w:r>
    </w:p>
    <w:p w14:paraId="47000FFC" w14:textId="77777777" w:rsidR="00500D5E" w:rsidRDefault="00500D5E" w:rsidP="00AC047E">
      <w:pPr>
        <w:rPr>
          <w:rFonts w:ascii="Times New Roman" w:eastAsia="Times New Roman" w:hAnsi="Times New Roman" w:cs="Times New Roman"/>
          <w:sz w:val="17"/>
          <w:szCs w:val="17"/>
        </w:rPr>
      </w:pPr>
    </w:p>
    <w:p w14:paraId="687221B1" w14:textId="77777777" w:rsidR="00500D5E" w:rsidRDefault="00B06B53" w:rsidP="00864EAA">
      <w:pPr>
        <w:pStyle w:val="BodyText"/>
        <w:spacing w:before="69" w:line="242" w:lineRule="auto"/>
        <w:ind w:left="1160" w:right="450" w:firstLine="720"/>
      </w:pPr>
      <w:r>
        <w:t>For</w:t>
      </w:r>
      <w:r>
        <w:rPr>
          <w:spacing w:val="-6"/>
        </w:rPr>
        <w:t xml:space="preserve"> </w:t>
      </w:r>
      <w:r>
        <w:t>reappointment</w:t>
      </w:r>
      <w:r>
        <w:rPr>
          <w:spacing w:val="-5"/>
        </w:rPr>
        <w:t xml:space="preserve"> </w:t>
      </w:r>
      <w:r>
        <w:t>of</w:t>
      </w:r>
      <w:r>
        <w:rPr>
          <w:spacing w:val="-6"/>
        </w:rPr>
        <w:t xml:space="preserve"> </w:t>
      </w:r>
      <w:r>
        <w:t>professional</w:t>
      </w:r>
      <w:r>
        <w:rPr>
          <w:spacing w:val="-5"/>
        </w:rPr>
        <w:t xml:space="preserve"> </w:t>
      </w:r>
      <w:r>
        <w:t>athletic</w:t>
      </w:r>
      <w:r>
        <w:rPr>
          <w:spacing w:val="-5"/>
        </w:rPr>
        <w:t xml:space="preserve"> </w:t>
      </w:r>
      <w:r>
        <w:t>staff</w:t>
      </w:r>
      <w:r>
        <w:rPr>
          <w:spacing w:val="-6"/>
        </w:rPr>
        <w:t xml:space="preserve"> </w:t>
      </w:r>
      <w:r>
        <w:t>members,</w:t>
      </w:r>
      <w:r>
        <w:rPr>
          <w:spacing w:val="-5"/>
        </w:rPr>
        <w:t xml:space="preserve"> </w:t>
      </w:r>
      <w:r>
        <w:t>see</w:t>
      </w:r>
      <w:r>
        <w:rPr>
          <w:w w:val="99"/>
        </w:rPr>
        <w:t xml:space="preserve"> </w:t>
      </w:r>
      <w:r>
        <w:t>Article</w:t>
      </w:r>
      <w:r>
        <w:rPr>
          <w:spacing w:val="-5"/>
        </w:rPr>
        <w:t xml:space="preserve"> </w:t>
      </w:r>
      <w:r>
        <w:t>XVI.</w:t>
      </w:r>
    </w:p>
    <w:p w14:paraId="7D8379C2" w14:textId="3D7D1E78" w:rsidR="00500D5E" w:rsidRDefault="00500D5E">
      <w:pPr>
        <w:spacing w:before="9"/>
        <w:rPr>
          <w:rFonts w:ascii="Times New Roman" w:eastAsia="Times New Roman" w:hAnsi="Times New Roman" w:cs="Times New Roman"/>
          <w:sz w:val="23"/>
          <w:szCs w:val="23"/>
        </w:rPr>
      </w:pPr>
    </w:p>
    <w:p w14:paraId="37E30E59" w14:textId="5EDAB44D" w:rsidR="00500D5E" w:rsidRDefault="006F364D" w:rsidP="006F364D">
      <w:pPr>
        <w:pStyle w:val="BodyText"/>
        <w:tabs>
          <w:tab w:val="left" w:pos="1880"/>
        </w:tabs>
        <w:ind w:left="1160"/>
      </w:pPr>
      <w:r w:rsidRPr="006F364D">
        <w:t>F.</w:t>
      </w:r>
      <w:r w:rsidRPr="006F364D">
        <w:tab/>
      </w:r>
      <w:r w:rsidR="00B06B53">
        <w:rPr>
          <w:u w:val="single" w:color="000000"/>
        </w:rPr>
        <w:t>Notification</w:t>
      </w:r>
    </w:p>
    <w:p w14:paraId="1CAA4460" w14:textId="77777777" w:rsidR="00500D5E" w:rsidRDefault="00500D5E" w:rsidP="00AC047E">
      <w:pPr>
        <w:rPr>
          <w:rFonts w:ascii="Times New Roman" w:eastAsia="Times New Roman" w:hAnsi="Times New Roman" w:cs="Times New Roman"/>
          <w:sz w:val="17"/>
          <w:szCs w:val="17"/>
        </w:rPr>
      </w:pPr>
    </w:p>
    <w:p w14:paraId="4B0DDAC2" w14:textId="77777777" w:rsidR="00500D5E" w:rsidRDefault="00B06B53">
      <w:pPr>
        <w:pStyle w:val="BodyText"/>
        <w:spacing w:before="74" w:line="274" w:lineRule="exact"/>
        <w:ind w:left="1160" w:right="446" w:firstLine="720"/>
      </w:pPr>
      <w:r>
        <w:t>Standard</w:t>
      </w:r>
      <w:r>
        <w:rPr>
          <w:spacing w:val="-7"/>
        </w:rPr>
        <w:t xml:space="preserve"> </w:t>
      </w:r>
      <w:r>
        <w:t>of</w:t>
      </w:r>
      <w:r>
        <w:rPr>
          <w:spacing w:val="-7"/>
        </w:rPr>
        <w:t xml:space="preserve"> </w:t>
      </w:r>
      <w:r>
        <w:t>notification</w:t>
      </w:r>
      <w:r>
        <w:rPr>
          <w:spacing w:val="-7"/>
        </w:rPr>
        <w:t xml:space="preserve"> </w:t>
      </w:r>
      <w:r>
        <w:t>for</w:t>
      </w:r>
      <w:r>
        <w:rPr>
          <w:spacing w:val="-7"/>
        </w:rPr>
        <w:t xml:space="preserve"> </w:t>
      </w:r>
      <w:r>
        <w:t>reappointment</w:t>
      </w:r>
      <w:r>
        <w:rPr>
          <w:spacing w:val="-7"/>
        </w:rPr>
        <w:t xml:space="preserve"> </w:t>
      </w:r>
      <w:r>
        <w:t>and</w:t>
      </w:r>
      <w:r>
        <w:rPr>
          <w:spacing w:val="-7"/>
        </w:rPr>
        <w:t xml:space="preserve"> </w:t>
      </w:r>
      <w:r>
        <w:t>non-reappointment</w:t>
      </w:r>
      <w:r>
        <w:rPr>
          <w:w w:val="99"/>
        </w:rPr>
        <w:t xml:space="preserve"> </w:t>
      </w:r>
      <w:r>
        <w:lastRenderedPageBreak/>
        <w:t>shall</w:t>
      </w:r>
      <w:r>
        <w:rPr>
          <w:spacing w:val="-4"/>
        </w:rPr>
        <w:t xml:space="preserve"> </w:t>
      </w:r>
      <w:r>
        <w:t>be</w:t>
      </w:r>
      <w:r>
        <w:rPr>
          <w:spacing w:val="-3"/>
        </w:rPr>
        <w:t xml:space="preserve"> </w:t>
      </w:r>
      <w:r>
        <w:t>as</w:t>
      </w:r>
      <w:r>
        <w:rPr>
          <w:spacing w:val="-4"/>
        </w:rPr>
        <w:t xml:space="preserve"> </w:t>
      </w:r>
      <w:r>
        <w:t>follows:</w:t>
      </w:r>
    </w:p>
    <w:p w14:paraId="0CB3CE94" w14:textId="77777777" w:rsidR="00947098" w:rsidRPr="009D3599" w:rsidRDefault="00947098" w:rsidP="00864EAA">
      <w:pPr>
        <w:pStyle w:val="BodyText"/>
        <w:spacing w:line="274" w:lineRule="exact"/>
        <w:ind w:left="0" w:right="446"/>
        <w:rPr>
          <w:sz w:val="17"/>
          <w:szCs w:val="17"/>
        </w:rPr>
      </w:pPr>
    </w:p>
    <w:p w14:paraId="036F7599" w14:textId="77777777" w:rsidR="00500D5E" w:rsidRDefault="00B06B53" w:rsidP="009D3599">
      <w:pPr>
        <w:pStyle w:val="BodyText"/>
        <w:numPr>
          <w:ilvl w:val="0"/>
          <w:numId w:val="67"/>
        </w:numPr>
        <w:tabs>
          <w:tab w:val="left" w:pos="2180"/>
        </w:tabs>
        <w:spacing w:line="275" w:lineRule="exact"/>
        <w:ind w:left="2188" w:hanging="302"/>
      </w:pPr>
      <w:r>
        <w:rPr>
          <w:u w:val="single" w:color="000000"/>
        </w:rPr>
        <w:t>First</w:t>
      </w:r>
      <w:r>
        <w:rPr>
          <w:spacing w:val="-6"/>
          <w:u w:val="single" w:color="000000"/>
        </w:rPr>
        <w:t xml:space="preserve"> </w:t>
      </w:r>
      <w:r>
        <w:rPr>
          <w:u w:val="single" w:color="000000"/>
        </w:rPr>
        <w:t>Year</w:t>
      </w:r>
      <w:r>
        <w:rPr>
          <w:spacing w:val="-5"/>
          <w:u w:val="single" w:color="000000"/>
        </w:rPr>
        <w:t xml:space="preserve"> </w:t>
      </w:r>
      <w:r>
        <w:rPr>
          <w:u w:val="single" w:color="000000"/>
        </w:rPr>
        <w:t>Notification</w:t>
      </w:r>
    </w:p>
    <w:p w14:paraId="65FF1BC3" w14:textId="77777777" w:rsidR="00500D5E" w:rsidRDefault="00B06B53" w:rsidP="00552313">
      <w:pPr>
        <w:pStyle w:val="BodyText"/>
        <w:ind w:right="450"/>
      </w:pPr>
      <w:r>
        <w:t>Not</w:t>
      </w:r>
      <w:r>
        <w:rPr>
          <w:spacing w:val="-3"/>
        </w:rPr>
        <w:t xml:space="preserve"> </w:t>
      </w:r>
      <w:r>
        <w:t>later</w:t>
      </w:r>
      <w:r>
        <w:rPr>
          <w:spacing w:val="-3"/>
        </w:rPr>
        <w:t xml:space="preserve"> </w:t>
      </w:r>
      <w:r>
        <w:t>than</w:t>
      </w:r>
      <w:r>
        <w:rPr>
          <w:spacing w:val="-3"/>
        </w:rPr>
        <w:t xml:space="preserve"> </w:t>
      </w:r>
      <w:r>
        <w:t>March</w:t>
      </w:r>
      <w:r>
        <w:rPr>
          <w:spacing w:val="-3"/>
        </w:rPr>
        <w:t xml:space="preserve"> </w:t>
      </w:r>
      <w:r>
        <w:t>1</w:t>
      </w:r>
      <w:r>
        <w:rPr>
          <w:spacing w:val="-3"/>
        </w:rPr>
        <w:t xml:space="preserve"> </w:t>
      </w:r>
      <w:r>
        <w:t>of</w:t>
      </w:r>
      <w:r>
        <w:rPr>
          <w:spacing w:val="-3"/>
        </w:rPr>
        <w:t xml:space="preserve"> </w:t>
      </w:r>
      <w:r>
        <w:t>the</w:t>
      </w:r>
      <w:r>
        <w:rPr>
          <w:spacing w:val="-3"/>
        </w:rPr>
        <w:t xml:space="preserve"> </w:t>
      </w:r>
      <w:r>
        <w:t>first</w:t>
      </w:r>
      <w:r>
        <w:rPr>
          <w:spacing w:val="-2"/>
        </w:rPr>
        <w:t xml:space="preserve"> </w:t>
      </w:r>
      <w:r>
        <w:t>academic</w:t>
      </w:r>
      <w:r>
        <w:rPr>
          <w:spacing w:val="-3"/>
        </w:rPr>
        <w:t xml:space="preserve"> </w:t>
      </w:r>
      <w:r>
        <w:t>year</w:t>
      </w:r>
      <w:r>
        <w:rPr>
          <w:spacing w:val="-3"/>
        </w:rPr>
        <w:t xml:space="preserve"> </w:t>
      </w:r>
      <w:r>
        <w:t>of</w:t>
      </w:r>
      <w:r>
        <w:rPr>
          <w:spacing w:val="-3"/>
        </w:rPr>
        <w:t xml:space="preserve"> </w:t>
      </w:r>
      <w:r>
        <w:t>service,</w:t>
      </w:r>
      <w:r>
        <w:rPr>
          <w:spacing w:val="-3"/>
        </w:rPr>
        <w:t xml:space="preserve"> </w:t>
      </w:r>
      <w:r>
        <w:t>if</w:t>
      </w:r>
      <w:r>
        <w:rPr>
          <w:spacing w:val="-3"/>
        </w:rPr>
        <w:t xml:space="preserve"> </w:t>
      </w:r>
      <w:r>
        <w:t>the</w:t>
      </w:r>
      <w:r>
        <w:rPr>
          <w:w w:val="99"/>
        </w:rPr>
        <w:t xml:space="preserve"> </w:t>
      </w:r>
      <w:r>
        <w:t>appointment</w:t>
      </w:r>
      <w:r>
        <w:rPr>
          <w:spacing w:val="-4"/>
        </w:rPr>
        <w:t xml:space="preserve"> </w:t>
      </w:r>
      <w:r>
        <w:t>expires</w:t>
      </w:r>
      <w:r>
        <w:rPr>
          <w:spacing w:val="-4"/>
        </w:rPr>
        <w:t xml:space="preserve"> </w:t>
      </w:r>
      <w:r>
        <w:t>at</w:t>
      </w:r>
      <w:r>
        <w:rPr>
          <w:spacing w:val="-4"/>
        </w:rPr>
        <w:t xml:space="preserve"> </w:t>
      </w:r>
      <w:r>
        <w:t>the</w:t>
      </w:r>
      <w:r>
        <w:rPr>
          <w:spacing w:val="-3"/>
        </w:rPr>
        <w:t xml:space="preserve"> </w:t>
      </w:r>
      <w:r>
        <w:t>end</w:t>
      </w:r>
      <w:r>
        <w:rPr>
          <w:spacing w:val="-4"/>
        </w:rPr>
        <w:t xml:space="preserve"> </w:t>
      </w:r>
      <w:r>
        <w:t>of</w:t>
      </w:r>
      <w:r>
        <w:rPr>
          <w:spacing w:val="-4"/>
        </w:rPr>
        <w:t xml:space="preserve"> </w:t>
      </w:r>
      <w:r>
        <w:t>that</w:t>
      </w:r>
      <w:r>
        <w:rPr>
          <w:spacing w:val="-3"/>
        </w:rPr>
        <w:t xml:space="preserve"> </w:t>
      </w:r>
      <w:r>
        <w:t>year;</w:t>
      </w:r>
      <w:r>
        <w:rPr>
          <w:spacing w:val="-4"/>
        </w:rPr>
        <w:t xml:space="preserve"> </w:t>
      </w:r>
      <w:r>
        <w:t>or,</w:t>
      </w:r>
      <w:r>
        <w:rPr>
          <w:spacing w:val="-4"/>
        </w:rPr>
        <w:t xml:space="preserve"> </w:t>
      </w:r>
      <w:r>
        <w:t>if</w:t>
      </w:r>
      <w:r>
        <w:rPr>
          <w:spacing w:val="-3"/>
        </w:rPr>
        <w:t xml:space="preserve"> </w:t>
      </w:r>
      <w:r>
        <w:t>a</w:t>
      </w:r>
      <w:r>
        <w:rPr>
          <w:spacing w:val="-4"/>
        </w:rPr>
        <w:t xml:space="preserve"> </w:t>
      </w:r>
      <w:r>
        <w:t>one-year appointment</w:t>
      </w:r>
      <w:r>
        <w:rPr>
          <w:spacing w:val="-6"/>
        </w:rPr>
        <w:t xml:space="preserve"> </w:t>
      </w:r>
      <w:r>
        <w:t>terminates</w:t>
      </w:r>
      <w:r>
        <w:rPr>
          <w:spacing w:val="-5"/>
        </w:rPr>
        <w:t xml:space="preserve"> </w:t>
      </w:r>
      <w:r>
        <w:t>during</w:t>
      </w:r>
      <w:r>
        <w:rPr>
          <w:spacing w:val="-6"/>
        </w:rPr>
        <w:t xml:space="preserve"> </w:t>
      </w:r>
      <w:r>
        <w:t>an</w:t>
      </w:r>
      <w:r>
        <w:rPr>
          <w:spacing w:val="-5"/>
        </w:rPr>
        <w:t xml:space="preserve"> </w:t>
      </w:r>
      <w:r>
        <w:t>academic</w:t>
      </w:r>
      <w:r>
        <w:rPr>
          <w:spacing w:val="-5"/>
        </w:rPr>
        <w:t xml:space="preserve"> </w:t>
      </w:r>
      <w:r>
        <w:t>year,</w:t>
      </w:r>
      <w:r>
        <w:rPr>
          <w:spacing w:val="-6"/>
        </w:rPr>
        <w:t xml:space="preserve"> </w:t>
      </w:r>
      <w:r>
        <w:t>at</w:t>
      </w:r>
      <w:r>
        <w:rPr>
          <w:spacing w:val="-5"/>
        </w:rPr>
        <w:t xml:space="preserve"> </w:t>
      </w:r>
      <w:r>
        <w:t>least</w:t>
      </w:r>
      <w:r>
        <w:rPr>
          <w:spacing w:val="-5"/>
        </w:rPr>
        <w:t xml:space="preserve"> </w:t>
      </w:r>
      <w:r>
        <w:t>three</w:t>
      </w:r>
      <w:r>
        <w:rPr>
          <w:spacing w:val="-6"/>
        </w:rPr>
        <w:t xml:space="preserve"> </w:t>
      </w:r>
      <w:r>
        <w:t>(3) months</w:t>
      </w:r>
      <w:r>
        <w:rPr>
          <w:spacing w:val="-6"/>
        </w:rPr>
        <w:t xml:space="preserve"> </w:t>
      </w:r>
      <w:r>
        <w:t>in</w:t>
      </w:r>
      <w:r>
        <w:rPr>
          <w:spacing w:val="-5"/>
        </w:rPr>
        <w:t xml:space="preserve"> </w:t>
      </w:r>
      <w:r>
        <w:t>advance</w:t>
      </w:r>
      <w:r>
        <w:rPr>
          <w:spacing w:val="-6"/>
        </w:rPr>
        <w:t xml:space="preserve"> </w:t>
      </w:r>
      <w:r>
        <w:t>of</w:t>
      </w:r>
      <w:r>
        <w:rPr>
          <w:spacing w:val="-5"/>
        </w:rPr>
        <w:t xml:space="preserve"> </w:t>
      </w:r>
      <w:r>
        <w:t>such</w:t>
      </w:r>
      <w:r>
        <w:rPr>
          <w:spacing w:val="-6"/>
        </w:rPr>
        <w:t xml:space="preserve"> </w:t>
      </w:r>
      <w:r>
        <w:t>termination;</w:t>
      </w:r>
    </w:p>
    <w:p w14:paraId="06D8F5FD" w14:textId="77777777" w:rsidR="00500D5E" w:rsidRPr="009D3599" w:rsidRDefault="00500D5E">
      <w:pPr>
        <w:spacing w:before="11"/>
        <w:rPr>
          <w:rFonts w:ascii="Times New Roman" w:eastAsia="Times New Roman" w:hAnsi="Times New Roman" w:cs="Times New Roman"/>
          <w:sz w:val="17"/>
          <w:szCs w:val="17"/>
        </w:rPr>
      </w:pPr>
    </w:p>
    <w:p w14:paraId="4C619ED6" w14:textId="77777777" w:rsidR="00500D5E" w:rsidRDefault="00B06B53" w:rsidP="004829EF">
      <w:pPr>
        <w:pStyle w:val="BodyText"/>
        <w:numPr>
          <w:ilvl w:val="0"/>
          <w:numId w:val="67"/>
        </w:numPr>
        <w:tabs>
          <w:tab w:val="left" w:pos="2180"/>
        </w:tabs>
        <w:ind w:right="499"/>
        <w:jc w:val="both"/>
      </w:pPr>
      <w:r>
        <w:rPr>
          <w:u w:val="single" w:color="000000"/>
        </w:rPr>
        <w:t>Notification</w:t>
      </w:r>
      <w:r>
        <w:rPr>
          <w:spacing w:val="-4"/>
          <w:u w:val="single" w:color="000000"/>
        </w:rPr>
        <w:t xml:space="preserve"> </w:t>
      </w:r>
      <w:r>
        <w:rPr>
          <w:u w:val="single" w:color="000000"/>
        </w:rPr>
        <w:t>in</w:t>
      </w:r>
      <w:r>
        <w:rPr>
          <w:spacing w:val="-3"/>
          <w:u w:val="single" w:color="000000"/>
        </w:rPr>
        <w:t xml:space="preserve"> </w:t>
      </w:r>
      <w:r>
        <w:rPr>
          <w:u w:val="single" w:color="000000"/>
        </w:rPr>
        <w:t>the</w:t>
      </w:r>
      <w:r>
        <w:rPr>
          <w:spacing w:val="-3"/>
          <w:u w:val="single" w:color="000000"/>
        </w:rPr>
        <w:t xml:space="preserve"> </w:t>
      </w:r>
      <w:r>
        <w:rPr>
          <w:u w:val="single" w:color="000000"/>
        </w:rPr>
        <w:t>Second</w:t>
      </w:r>
      <w:r>
        <w:rPr>
          <w:spacing w:val="-3"/>
          <w:u w:val="single" w:color="000000"/>
        </w:rPr>
        <w:t xml:space="preserve"> </w:t>
      </w:r>
      <w:r>
        <w:rPr>
          <w:u w:val="single" w:color="000000"/>
        </w:rPr>
        <w:t>Year</w:t>
      </w:r>
      <w:r>
        <w:rPr>
          <w:spacing w:val="-3"/>
          <w:u w:val="single" w:color="000000"/>
        </w:rPr>
        <w:t xml:space="preserve"> </w:t>
      </w:r>
      <w:r>
        <w:rPr>
          <w:u w:val="single" w:color="000000"/>
        </w:rPr>
        <w:t>of</w:t>
      </w:r>
      <w:r>
        <w:rPr>
          <w:spacing w:val="-3"/>
          <w:u w:val="single" w:color="000000"/>
        </w:rPr>
        <w:t xml:space="preserve"> </w:t>
      </w:r>
      <w:r>
        <w:rPr>
          <w:u w:val="single" w:color="000000"/>
        </w:rPr>
        <w:t>Employment</w:t>
      </w:r>
      <w:r>
        <w:rPr>
          <w:spacing w:val="-3"/>
          <w:u w:val="single" w:color="000000"/>
        </w:rPr>
        <w:t xml:space="preserve"> </w:t>
      </w:r>
      <w:r>
        <w:rPr>
          <w:u w:val="single" w:color="000000"/>
        </w:rPr>
        <w:t>and</w:t>
      </w:r>
      <w:r>
        <w:rPr>
          <w:spacing w:val="-3"/>
          <w:u w:val="single" w:color="000000"/>
        </w:rPr>
        <w:t xml:space="preserve"> </w:t>
      </w:r>
      <w:r>
        <w:rPr>
          <w:u w:val="single" w:color="000000"/>
        </w:rPr>
        <w:t>in</w:t>
      </w:r>
      <w:r>
        <w:rPr>
          <w:spacing w:val="-4"/>
          <w:u w:val="single" w:color="000000"/>
        </w:rPr>
        <w:t xml:space="preserve"> </w:t>
      </w:r>
      <w:r>
        <w:rPr>
          <w:u w:val="single" w:color="000000"/>
        </w:rPr>
        <w:t>the</w:t>
      </w:r>
      <w:r>
        <w:rPr>
          <w:spacing w:val="-3"/>
          <w:u w:val="single" w:color="000000"/>
        </w:rPr>
        <w:t xml:space="preserve"> </w:t>
      </w:r>
      <w:r>
        <w:rPr>
          <w:u w:val="single" w:color="000000"/>
        </w:rPr>
        <w:t>First</w:t>
      </w:r>
      <w:r>
        <w:rPr>
          <w:w w:val="99"/>
        </w:rPr>
        <w:t xml:space="preserve"> </w:t>
      </w:r>
      <w:r>
        <w:rPr>
          <w:u w:val="single" w:color="000000"/>
        </w:rPr>
        <w:t>and</w:t>
      </w:r>
      <w:r>
        <w:rPr>
          <w:spacing w:val="-4"/>
          <w:u w:val="single" w:color="000000"/>
        </w:rPr>
        <w:t xml:space="preserve"> </w:t>
      </w:r>
      <w:r>
        <w:rPr>
          <w:u w:val="single" w:color="000000"/>
        </w:rPr>
        <w:t>Second</w:t>
      </w:r>
      <w:r>
        <w:rPr>
          <w:spacing w:val="-3"/>
          <w:u w:val="single" w:color="000000"/>
        </w:rPr>
        <w:t xml:space="preserve"> </w:t>
      </w:r>
      <w:r>
        <w:rPr>
          <w:u w:val="single" w:color="000000"/>
        </w:rPr>
        <w:t>Probationary</w:t>
      </w:r>
      <w:r>
        <w:rPr>
          <w:spacing w:val="-3"/>
          <w:u w:val="single" w:color="000000"/>
        </w:rPr>
        <w:t xml:space="preserve"> </w:t>
      </w:r>
      <w:r>
        <w:rPr>
          <w:u w:val="single" w:color="000000"/>
        </w:rPr>
        <w:t>Years</w:t>
      </w:r>
      <w:r>
        <w:rPr>
          <w:spacing w:val="-3"/>
          <w:u w:val="single" w:color="000000"/>
        </w:rPr>
        <w:t xml:space="preserve"> </w:t>
      </w:r>
      <w:r>
        <w:rPr>
          <w:u w:val="single" w:color="000000"/>
        </w:rPr>
        <w:t>Following</w:t>
      </w:r>
      <w:r>
        <w:rPr>
          <w:spacing w:val="-3"/>
          <w:u w:val="single" w:color="000000"/>
        </w:rPr>
        <w:t xml:space="preserve"> </w:t>
      </w:r>
      <w:r>
        <w:rPr>
          <w:u w:val="single" w:color="000000"/>
        </w:rPr>
        <w:t>the</w:t>
      </w:r>
      <w:r>
        <w:rPr>
          <w:spacing w:val="-3"/>
          <w:u w:val="single" w:color="000000"/>
        </w:rPr>
        <w:t xml:space="preserve"> </w:t>
      </w:r>
      <w:r>
        <w:rPr>
          <w:u w:val="single" w:color="000000"/>
        </w:rPr>
        <w:t>Expiration</w:t>
      </w:r>
      <w:r>
        <w:rPr>
          <w:spacing w:val="-3"/>
          <w:u w:val="single" w:color="000000"/>
        </w:rPr>
        <w:t xml:space="preserve"> </w:t>
      </w:r>
      <w:r>
        <w:rPr>
          <w:u w:val="single" w:color="000000"/>
        </w:rPr>
        <w:t>of</w:t>
      </w:r>
      <w:r>
        <w:rPr>
          <w:spacing w:val="-4"/>
          <w:u w:val="single" w:color="000000"/>
        </w:rPr>
        <w:t xml:space="preserve"> </w:t>
      </w:r>
      <w:r>
        <w:rPr>
          <w:u w:val="single" w:color="000000"/>
        </w:rPr>
        <w:t>a</w:t>
      </w:r>
      <w:r>
        <w:rPr>
          <w:spacing w:val="-3"/>
          <w:u w:val="single" w:color="000000"/>
        </w:rPr>
        <w:t xml:space="preserve"> </w:t>
      </w:r>
      <w:r>
        <w:rPr>
          <w:u w:val="single" w:color="000000"/>
        </w:rPr>
        <w:t>Pre-</w:t>
      </w:r>
      <w:r>
        <w:t xml:space="preserve"> </w:t>
      </w:r>
      <w:r>
        <w:rPr>
          <w:u w:val="single" w:color="000000"/>
        </w:rPr>
        <w:t>Probationary</w:t>
      </w:r>
      <w:r>
        <w:rPr>
          <w:spacing w:val="-12"/>
          <w:u w:val="single" w:color="000000"/>
        </w:rPr>
        <w:t xml:space="preserve"> </w:t>
      </w:r>
      <w:r>
        <w:rPr>
          <w:u w:val="single" w:color="000000"/>
        </w:rPr>
        <w:t>Period</w:t>
      </w:r>
    </w:p>
    <w:p w14:paraId="49DE4F10" w14:textId="77777777" w:rsidR="00864EAA" w:rsidRPr="00864EAA" w:rsidRDefault="00864EAA" w:rsidP="00864EAA">
      <w:pPr>
        <w:pStyle w:val="BodyText"/>
        <w:ind w:left="0" w:right="420"/>
        <w:rPr>
          <w:sz w:val="17"/>
          <w:szCs w:val="17"/>
        </w:rPr>
      </w:pPr>
    </w:p>
    <w:p w14:paraId="58174CDC" w14:textId="7CE07465" w:rsidR="00500D5E" w:rsidRDefault="00B06B53" w:rsidP="005F1F4D">
      <w:pPr>
        <w:pStyle w:val="BodyText"/>
        <w:ind w:right="360"/>
      </w:pPr>
      <w:r>
        <w:t>Not</w:t>
      </w:r>
      <w:r>
        <w:rPr>
          <w:spacing w:val="-4"/>
        </w:rPr>
        <w:t xml:space="preserve"> </w:t>
      </w:r>
      <w:r>
        <w:t>later</w:t>
      </w:r>
      <w:r>
        <w:rPr>
          <w:spacing w:val="-4"/>
        </w:rPr>
        <w:t xml:space="preserve"> </w:t>
      </w:r>
      <w:r>
        <w:t>than</w:t>
      </w:r>
      <w:r>
        <w:rPr>
          <w:spacing w:val="-3"/>
        </w:rPr>
        <w:t xml:space="preserve"> </w:t>
      </w:r>
      <w:r>
        <w:t>December</w:t>
      </w:r>
      <w:r>
        <w:rPr>
          <w:spacing w:val="-4"/>
        </w:rPr>
        <w:t xml:space="preserve"> </w:t>
      </w:r>
      <w:r>
        <w:t>15</w:t>
      </w:r>
      <w:r>
        <w:rPr>
          <w:spacing w:val="-3"/>
        </w:rPr>
        <w:t xml:space="preserve"> </w:t>
      </w:r>
      <w:r>
        <w:t>of</w:t>
      </w:r>
      <w:r>
        <w:rPr>
          <w:spacing w:val="-4"/>
        </w:rPr>
        <w:t xml:space="preserve"> </w:t>
      </w:r>
      <w:r>
        <w:t>the</w:t>
      </w:r>
      <w:r>
        <w:rPr>
          <w:spacing w:val="-3"/>
        </w:rPr>
        <w:t xml:space="preserve"> </w:t>
      </w:r>
      <w:r>
        <w:t>second</w:t>
      </w:r>
      <w:r>
        <w:rPr>
          <w:spacing w:val="-4"/>
        </w:rPr>
        <w:t xml:space="preserve"> </w:t>
      </w:r>
      <w:r>
        <w:t>academic</w:t>
      </w:r>
      <w:r>
        <w:rPr>
          <w:spacing w:val="-3"/>
        </w:rPr>
        <w:t xml:space="preserve"> </w:t>
      </w:r>
      <w:r>
        <w:t>year</w:t>
      </w:r>
      <w:r>
        <w:rPr>
          <w:spacing w:val="-4"/>
        </w:rPr>
        <w:t xml:space="preserve"> </w:t>
      </w:r>
      <w:r>
        <w:t>of</w:t>
      </w:r>
      <w:r>
        <w:rPr>
          <w:spacing w:val="-3"/>
        </w:rPr>
        <w:t xml:space="preserve"> </w:t>
      </w:r>
      <w:r>
        <w:t>service</w:t>
      </w:r>
      <w:r>
        <w:rPr>
          <w:w w:val="99"/>
        </w:rPr>
        <w:t xml:space="preserve"> </w:t>
      </w:r>
      <w:r>
        <w:t>(or</w:t>
      </w:r>
      <w:r>
        <w:rPr>
          <w:spacing w:val="-3"/>
        </w:rPr>
        <w:t xml:space="preserve"> </w:t>
      </w:r>
      <w:r>
        <w:t>of</w:t>
      </w:r>
      <w:r>
        <w:rPr>
          <w:spacing w:val="-4"/>
        </w:rPr>
        <w:t xml:space="preserve"> </w:t>
      </w:r>
      <w:r>
        <w:t>the</w:t>
      </w:r>
      <w:r>
        <w:rPr>
          <w:spacing w:val="-3"/>
        </w:rPr>
        <w:t xml:space="preserve"> </w:t>
      </w:r>
      <w:r>
        <w:t>first</w:t>
      </w:r>
      <w:r>
        <w:rPr>
          <w:spacing w:val="-3"/>
        </w:rPr>
        <w:t xml:space="preserve"> </w:t>
      </w:r>
      <w:r>
        <w:t>and</w:t>
      </w:r>
      <w:r>
        <w:rPr>
          <w:spacing w:val="-3"/>
        </w:rPr>
        <w:t xml:space="preserve"> </w:t>
      </w:r>
      <w:r>
        <w:t>second</w:t>
      </w:r>
      <w:r>
        <w:rPr>
          <w:spacing w:val="-3"/>
        </w:rPr>
        <w:t xml:space="preserve"> </w:t>
      </w:r>
      <w:r>
        <w:t>years</w:t>
      </w:r>
      <w:r>
        <w:rPr>
          <w:spacing w:val="-3"/>
        </w:rPr>
        <w:t xml:space="preserve"> </w:t>
      </w:r>
      <w:r>
        <w:t>of</w:t>
      </w:r>
      <w:r>
        <w:rPr>
          <w:spacing w:val="-3"/>
        </w:rPr>
        <w:t xml:space="preserve"> </w:t>
      </w:r>
      <w:r>
        <w:t>probationary</w:t>
      </w:r>
      <w:r>
        <w:rPr>
          <w:spacing w:val="-3"/>
        </w:rPr>
        <w:t xml:space="preserve"> </w:t>
      </w:r>
      <w:r>
        <w:t>service</w:t>
      </w:r>
      <w:r>
        <w:rPr>
          <w:spacing w:val="-3"/>
        </w:rPr>
        <w:t xml:space="preserve"> </w:t>
      </w:r>
      <w:r>
        <w:t>following the</w:t>
      </w:r>
      <w:r>
        <w:rPr>
          <w:spacing w:val="-6"/>
        </w:rPr>
        <w:t xml:space="preserve"> </w:t>
      </w:r>
      <w:r>
        <w:t>expiration</w:t>
      </w:r>
      <w:r>
        <w:rPr>
          <w:spacing w:val="-6"/>
        </w:rPr>
        <w:t xml:space="preserve"> </w:t>
      </w:r>
      <w:r>
        <w:t>of</w:t>
      </w:r>
      <w:r>
        <w:rPr>
          <w:spacing w:val="-6"/>
        </w:rPr>
        <w:t xml:space="preserve"> </w:t>
      </w:r>
      <w:r>
        <w:t>a</w:t>
      </w:r>
      <w:r>
        <w:rPr>
          <w:spacing w:val="-5"/>
        </w:rPr>
        <w:t xml:space="preserve"> </w:t>
      </w:r>
      <w:r>
        <w:t>pre-probationary</w:t>
      </w:r>
      <w:r>
        <w:rPr>
          <w:spacing w:val="-6"/>
        </w:rPr>
        <w:t xml:space="preserve"> </w:t>
      </w:r>
      <w:r>
        <w:t>appointment),</w:t>
      </w:r>
      <w:r>
        <w:rPr>
          <w:spacing w:val="-6"/>
        </w:rPr>
        <w:t xml:space="preserve"> </w:t>
      </w:r>
      <w:r>
        <w:t>if</w:t>
      </w:r>
      <w:r>
        <w:rPr>
          <w:spacing w:val="-6"/>
        </w:rPr>
        <w:t xml:space="preserve"> </w:t>
      </w:r>
      <w:r>
        <w:t>the</w:t>
      </w:r>
      <w:r>
        <w:rPr>
          <w:w w:val="99"/>
        </w:rPr>
        <w:t xml:space="preserve"> </w:t>
      </w:r>
      <w:r>
        <w:t>appointment</w:t>
      </w:r>
      <w:r>
        <w:rPr>
          <w:spacing w:val="-4"/>
        </w:rPr>
        <w:t xml:space="preserve"> </w:t>
      </w:r>
      <w:r>
        <w:t>expires</w:t>
      </w:r>
      <w:r>
        <w:rPr>
          <w:spacing w:val="-3"/>
        </w:rPr>
        <w:t xml:space="preserve"> </w:t>
      </w:r>
      <w:r>
        <w:t>at</w:t>
      </w:r>
      <w:r>
        <w:rPr>
          <w:spacing w:val="-4"/>
        </w:rPr>
        <w:t xml:space="preserve"> </w:t>
      </w:r>
      <w:r>
        <w:t>the</w:t>
      </w:r>
      <w:r>
        <w:rPr>
          <w:spacing w:val="-3"/>
        </w:rPr>
        <w:t xml:space="preserve"> </w:t>
      </w:r>
      <w:r>
        <w:t>end</w:t>
      </w:r>
      <w:r>
        <w:rPr>
          <w:spacing w:val="-3"/>
        </w:rPr>
        <w:t xml:space="preserve"> </w:t>
      </w:r>
      <w:r>
        <w:t>of</w:t>
      </w:r>
      <w:r>
        <w:rPr>
          <w:spacing w:val="-4"/>
        </w:rPr>
        <w:t xml:space="preserve"> </w:t>
      </w:r>
      <w:r>
        <w:t>that</w:t>
      </w:r>
      <w:r>
        <w:rPr>
          <w:spacing w:val="-3"/>
        </w:rPr>
        <w:t xml:space="preserve"> </w:t>
      </w:r>
      <w:r>
        <w:t>year,</w:t>
      </w:r>
      <w:r>
        <w:rPr>
          <w:spacing w:val="-4"/>
        </w:rPr>
        <w:t xml:space="preserve"> </w:t>
      </w:r>
      <w:r>
        <w:t>or,</w:t>
      </w:r>
      <w:r>
        <w:rPr>
          <w:spacing w:val="-3"/>
        </w:rPr>
        <w:t xml:space="preserve"> </w:t>
      </w:r>
      <w:r>
        <w:t>if</w:t>
      </w:r>
      <w:r>
        <w:rPr>
          <w:spacing w:val="-3"/>
        </w:rPr>
        <w:t xml:space="preserve"> </w:t>
      </w:r>
      <w:r>
        <w:t>an</w:t>
      </w:r>
      <w:r>
        <w:rPr>
          <w:spacing w:val="-4"/>
        </w:rPr>
        <w:t xml:space="preserve"> </w:t>
      </w:r>
      <w:r>
        <w:t>initial</w:t>
      </w:r>
      <w:r>
        <w:rPr>
          <w:spacing w:val="-3"/>
        </w:rPr>
        <w:t xml:space="preserve"> </w:t>
      </w:r>
      <w:r>
        <w:t>two-year appointment</w:t>
      </w:r>
      <w:r>
        <w:rPr>
          <w:spacing w:val="-6"/>
        </w:rPr>
        <w:t xml:space="preserve"> </w:t>
      </w:r>
      <w:r>
        <w:t>terminates</w:t>
      </w:r>
      <w:r>
        <w:rPr>
          <w:spacing w:val="-5"/>
        </w:rPr>
        <w:t xml:space="preserve"> </w:t>
      </w:r>
      <w:r>
        <w:t>during</w:t>
      </w:r>
      <w:r>
        <w:rPr>
          <w:spacing w:val="-5"/>
        </w:rPr>
        <w:t xml:space="preserve"> </w:t>
      </w:r>
      <w:r>
        <w:t>the</w:t>
      </w:r>
      <w:r>
        <w:rPr>
          <w:spacing w:val="-5"/>
        </w:rPr>
        <w:t xml:space="preserve"> </w:t>
      </w:r>
      <w:r>
        <w:t>academic</w:t>
      </w:r>
      <w:r>
        <w:rPr>
          <w:spacing w:val="-5"/>
        </w:rPr>
        <w:t xml:space="preserve"> </w:t>
      </w:r>
      <w:r>
        <w:t>year,</w:t>
      </w:r>
      <w:r>
        <w:rPr>
          <w:spacing w:val="-5"/>
        </w:rPr>
        <w:t xml:space="preserve"> </w:t>
      </w:r>
      <w:r>
        <w:t>at</w:t>
      </w:r>
      <w:r>
        <w:rPr>
          <w:spacing w:val="-5"/>
        </w:rPr>
        <w:t xml:space="preserve"> </w:t>
      </w:r>
      <w:r>
        <w:t>least</w:t>
      </w:r>
      <w:r>
        <w:rPr>
          <w:spacing w:val="-5"/>
        </w:rPr>
        <w:t xml:space="preserve"> </w:t>
      </w:r>
      <w:r>
        <w:t>six</w:t>
      </w:r>
      <w:r>
        <w:rPr>
          <w:spacing w:val="-6"/>
        </w:rPr>
        <w:t xml:space="preserve"> </w:t>
      </w:r>
      <w:r>
        <w:t>(6) months</w:t>
      </w:r>
      <w:r>
        <w:rPr>
          <w:spacing w:val="-6"/>
        </w:rPr>
        <w:t xml:space="preserve"> </w:t>
      </w:r>
      <w:r>
        <w:t>in</w:t>
      </w:r>
      <w:r>
        <w:rPr>
          <w:spacing w:val="-5"/>
        </w:rPr>
        <w:t xml:space="preserve"> </w:t>
      </w:r>
      <w:r>
        <w:t>advance</w:t>
      </w:r>
      <w:r>
        <w:rPr>
          <w:spacing w:val="-6"/>
        </w:rPr>
        <w:t xml:space="preserve"> </w:t>
      </w:r>
      <w:r>
        <w:t>of</w:t>
      </w:r>
      <w:r>
        <w:rPr>
          <w:spacing w:val="-5"/>
        </w:rPr>
        <w:t xml:space="preserve"> </w:t>
      </w:r>
      <w:r>
        <w:t>such</w:t>
      </w:r>
      <w:r>
        <w:rPr>
          <w:spacing w:val="-6"/>
        </w:rPr>
        <w:t xml:space="preserve"> </w:t>
      </w:r>
      <w:r>
        <w:t>termination;</w:t>
      </w:r>
    </w:p>
    <w:p w14:paraId="10EC7AF4" w14:textId="77777777" w:rsidR="00500D5E" w:rsidRPr="009D3599" w:rsidRDefault="00500D5E">
      <w:pPr>
        <w:spacing w:before="11"/>
        <w:rPr>
          <w:rFonts w:ascii="Times New Roman" w:eastAsia="Times New Roman" w:hAnsi="Times New Roman" w:cs="Times New Roman"/>
          <w:sz w:val="17"/>
          <w:szCs w:val="17"/>
        </w:rPr>
      </w:pPr>
    </w:p>
    <w:p w14:paraId="5B358CC0" w14:textId="77777777" w:rsidR="00500D5E" w:rsidRDefault="00B06B53" w:rsidP="004829EF">
      <w:pPr>
        <w:pStyle w:val="BodyText"/>
        <w:numPr>
          <w:ilvl w:val="0"/>
          <w:numId w:val="67"/>
        </w:numPr>
        <w:tabs>
          <w:tab w:val="left" w:pos="2180"/>
        </w:tabs>
        <w:spacing w:line="275" w:lineRule="exact"/>
      </w:pPr>
      <w:r>
        <w:rPr>
          <w:u w:val="single" w:color="000000"/>
        </w:rPr>
        <w:t>Minimum</w:t>
      </w:r>
      <w:r>
        <w:rPr>
          <w:spacing w:val="-15"/>
          <w:u w:val="single" w:color="000000"/>
        </w:rPr>
        <w:t xml:space="preserve"> </w:t>
      </w:r>
      <w:r>
        <w:rPr>
          <w:u w:val="single" w:color="000000"/>
        </w:rPr>
        <w:t>Notification</w:t>
      </w:r>
    </w:p>
    <w:p w14:paraId="30657EBD" w14:textId="2F2E1065" w:rsidR="00500D5E" w:rsidRDefault="00B06B53">
      <w:pPr>
        <w:pStyle w:val="BodyText"/>
        <w:spacing w:line="242" w:lineRule="auto"/>
        <w:ind w:right="406"/>
      </w:pPr>
      <w:r>
        <w:t>At</w:t>
      </w:r>
      <w:r>
        <w:rPr>
          <w:spacing w:val="-5"/>
        </w:rPr>
        <w:t xml:space="preserve"> </w:t>
      </w:r>
      <w:r>
        <w:t>least</w:t>
      </w:r>
      <w:r>
        <w:rPr>
          <w:spacing w:val="-4"/>
        </w:rPr>
        <w:t xml:space="preserve"> </w:t>
      </w:r>
      <w:r>
        <w:t>twelve</w:t>
      </w:r>
      <w:r>
        <w:rPr>
          <w:spacing w:val="-4"/>
        </w:rPr>
        <w:t xml:space="preserve"> </w:t>
      </w:r>
      <w:r>
        <w:t>(12)</w:t>
      </w:r>
      <w:r>
        <w:rPr>
          <w:spacing w:val="-4"/>
        </w:rPr>
        <w:t xml:space="preserve"> </w:t>
      </w:r>
      <w:r>
        <w:t>months</w:t>
      </w:r>
      <w:r>
        <w:rPr>
          <w:spacing w:val="-5"/>
        </w:rPr>
        <w:t xml:space="preserve"> </w:t>
      </w:r>
      <w:r>
        <w:t>before</w:t>
      </w:r>
      <w:r>
        <w:rPr>
          <w:spacing w:val="-4"/>
        </w:rPr>
        <w:t xml:space="preserve"> </w:t>
      </w:r>
      <w:r>
        <w:t>the</w:t>
      </w:r>
      <w:r>
        <w:rPr>
          <w:spacing w:val="-4"/>
        </w:rPr>
        <w:t xml:space="preserve"> </w:t>
      </w:r>
      <w:r>
        <w:t>expiration</w:t>
      </w:r>
      <w:r>
        <w:rPr>
          <w:spacing w:val="-4"/>
        </w:rPr>
        <w:t xml:space="preserve"> </w:t>
      </w:r>
      <w:r>
        <w:t>of</w:t>
      </w:r>
      <w:r>
        <w:rPr>
          <w:spacing w:val="-5"/>
        </w:rPr>
        <w:t xml:space="preserve"> </w:t>
      </w:r>
      <w:r>
        <w:t>an</w:t>
      </w:r>
      <w:r>
        <w:rPr>
          <w:spacing w:val="-4"/>
        </w:rPr>
        <w:t xml:space="preserve"> </w:t>
      </w:r>
      <w:r>
        <w:t>appointment</w:t>
      </w:r>
      <w:r>
        <w:rPr>
          <w:w w:val="99"/>
        </w:rPr>
        <w:t xml:space="preserve"> </w:t>
      </w:r>
      <w:r>
        <w:t>after</w:t>
      </w:r>
      <w:r>
        <w:rPr>
          <w:spacing w:val="-3"/>
        </w:rPr>
        <w:t xml:space="preserve"> </w:t>
      </w:r>
      <w:r>
        <w:t>two</w:t>
      </w:r>
      <w:r>
        <w:rPr>
          <w:spacing w:val="-3"/>
        </w:rPr>
        <w:t xml:space="preserve"> </w:t>
      </w:r>
      <w:r>
        <w:t>(2)</w:t>
      </w:r>
      <w:r>
        <w:rPr>
          <w:spacing w:val="-3"/>
        </w:rPr>
        <w:t xml:space="preserve"> </w:t>
      </w:r>
      <w:r>
        <w:t>or</w:t>
      </w:r>
      <w:r>
        <w:rPr>
          <w:spacing w:val="-2"/>
        </w:rPr>
        <w:t xml:space="preserve"> </w:t>
      </w:r>
      <w:r>
        <w:t>more</w:t>
      </w:r>
      <w:r>
        <w:rPr>
          <w:spacing w:val="-3"/>
        </w:rPr>
        <w:t xml:space="preserve"> </w:t>
      </w:r>
      <w:r>
        <w:t>years</w:t>
      </w:r>
      <w:r>
        <w:rPr>
          <w:spacing w:val="-3"/>
        </w:rPr>
        <w:t xml:space="preserve"> </w:t>
      </w:r>
      <w:r>
        <w:t>at</w:t>
      </w:r>
      <w:r>
        <w:rPr>
          <w:spacing w:val="-3"/>
        </w:rPr>
        <w:t xml:space="preserve"> </w:t>
      </w:r>
      <w:r>
        <w:t>the</w:t>
      </w:r>
      <w:r>
        <w:rPr>
          <w:spacing w:val="-2"/>
        </w:rPr>
        <w:t xml:space="preserve"> </w:t>
      </w:r>
      <w:r>
        <w:t>University.</w:t>
      </w:r>
    </w:p>
    <w:p w14:paraId="1537C62A" w14:textId="77777777" w:rsidR="00864EAA" w:rsidRPr="00864EAA" w:rsidRDefault="00864EAA" w:rsidP="00864EAA">
      <w:pPr>
        <w:pStyle w:val="BodyText"/>
        <w:spacing w:line="242" w:lineRule="auto"/>
        <w:ind w:left="0" w:right="406"/>
        <w:rPr>
          <w:sz w:val="17"/>
          <w:szCs w:val="17"/>
        </w:rPr>
      </w:pPr>
    </w:p>
    <w:p w14:paraId="01F770D8" w14:textId="77777777" w:rsidR="00500D5E" w:rsidRDefault="00B06B53" w:rsidP="004829EF">
      <w:pPr>
        <w:pStyle w:val="BodyText"/>
        <w:numPr>
          <w:ilvl w:val="0"/>
          <w:numId w:val="67"/>
        </w:numPr>
        <w:tabs>
          <w:tab w:val="left" w:pos="2180"/>
        </w:tabs>
        <w:spacing w:line="275" w:lineRule="exact"/>
      </w:pPr>
      <w:r>
        <w:rPr>
          <w:u w:val="single" w:color="000000"/>
        </w:rPr>
        <w:t>Hires</w:t>
      </w:r>
      <w:r>
        <w:rPr>
          <w:spacing w:val="-4"/>
          <w:u w:val="single" w:color="000000"/>
        </w:rPr>
        <w:t xml:space="preserve"> </w:t>
      </w:r>
      <w:r>
        <w:rPr>
          <w:u w:val="single" w:color="000000"/>
        </w:rPr>
        <w:t>Other</w:t>
      </w:r>
      <w:r>
        <w:rPr>
          <w:spacing w:val="-3"/>
          <w:u w:val="single" w:color="000000"/>
        </w:rPr>
        <w:t xml:space="preserve"> </w:t>
      </w:r>
      <w:r>
        <w:rPr>
          <w:u w:val="single" w:color="000000"/>
        </w:rPr>
        <w:t>Than</w:t>
      </w:r>
      <w:r>
        <w:rPr>
          <w:spacing w:val="-4"/>
          <w:u w:val="single" w:color="000000"/>
        </w:rPr>
        <w:t xml:space="preserve"> </w:t>
      </w:r>
      <w:r>
        <w:rPr>
          <w:u w:val="single" w:color="000000"/>
        </w:rPr>
        <w:t>on</w:t>
      </w:r>
      <w:r>
        <w:rPr>
          <w:spacing w:val="-3"/>
          <w:u w:val="single" w:color="000000"/>
        </w:rPr>
        <w:t xml:space="preserve"> </w:t>
      </w:r>
      <w:r>
        <w:rPr>
          <w:u w:val="single" w:color="000000"/>
        </w:rPr>
        <w:t>September</w:t>
      </w:r>
      <w:r>
        <w:rPr>
          <w:spacing w:val="-4"/>
          <w:u w:val="single" w:color="000000"/>
        </w:rPr>
        <w:t xml:space="preserve"> </w:t>
      </w:r>
      <w:r>
        <w:rPr>
          <w:u w:val="single" w:color="000000"/>
        </w:rPr>
        <w:t>1</w:t>
      </w:r>
    </w:p>
    <w:p w14:paraId="0CB0C612" w14:textId="77777777" w:rsidR="00500D5E" w:rsidRDefault="00B06B53" w:rsidP="005707EA">
      <w:pPr>
        <w:pStyle w:val="BodyText"/>
      </w:pPr>
      <w:r>
        <w:t>Bargaining</w:t>
      </w:r>
      <w:r>
        <w:rPr>
          <w:spacing w:val="-6"/>
        </w:rPr>
        <w:t xml:space="preserve"> </w:t>
      </w:r>
      <w:r>
        <w:t>unit</w:t>
      </w:r>
      <w:r>
        <w:rPr>
          <w:spacing w:val="-5"/>
        </w:rPr>
        <w:t xml:space="preserve"> </w:t>
      </w:r>
      <w:r>
        <w:t>members</w:t>
      </w:r>
      <w:r>
        <w:rPr>
          <w:spacing w:val="-5"/>
        </w:rPr>
        <w:t xml:space="preserve"> </w:t>
      </w:r>
      <w:r>
        <w:t>hired</w:t>
      </w:r>
      <w:r>
        <w:rPr>
          <w:spacing w:val="-5"/>
        </w:rPr>
        <w:t xml:space="preserve"> </w:t>
      </w:r>
      <w:r>
        <w:t>during</w:t>
      </w:r>
      <w:r>
        <w:rPr>
          <w:spacing w:val="-5"/>
        </w:rPr>
        <w:t xml:space="preserve"> </w:t>
      </w:r>
      <w:r>
        <w:t>an</w:t>
      </w:r>
      <w:r>
        <w:rPr>
          <w:spacing w:val="-5"/>
        </w:rPr>
        <w:t xml:space="preserve"> </w:t>
      </w:r>
      <w:r>
        <w:t>academic</w:t>
      </w:r>
      <w:r>
        <w:rPr>
          <w:spacing w:val="-5"/>
        </w:rPr>
        <w:t xml:space="preserve"> </w:t>
      </w:r>
      <w:r>
        <w:t>year</w:t>
      </w:r>
      <w:r>
        <w:rPr>
          <w:spacing w:val="-5"/>
        </w:rPr>
        <w:t xml:space="preserve"> </w:t>
      </w:r>
      <w:r>
        <w:t>and</w:t>
      </w:r>
      <w:r>
        <w:rPr>
          <w:spacing w:val="-5"/>
        </w:rPr>
        <w:t xml:space="preserve"> </w:t>
      </w:r>
      <w:r>
        <w:t>having an</w:t>
      </w:r>
      <w:r>
        <w:rPr>
          <w:spacing w:val="-4"/>
        </w:rPr>
        <w:t xml:space="preserve"> </w:t>
      </w:r>
      <w:r>
        <w:t>effective</w:t>
      </w:r>
      <w:r>
        <w:rPr>
          <w:spacing w:val="-4"/>
        </w:rPr>
        <w:t xml:space="preserve"> </w:t>
      </w:r>
      <w:r>
        <w:t>hire</w:t>
      </w:r>
      <w:r>
        <w:rPr>
          <w:spacing w:val="-4"/>
        </w:rPr>
        <w:t xml:space="preserve"> </w:t>
      </w:r>
      <w:r>
        <w:t>date</w:t>
      </w:r>
      <w:r>
        <w:rPr>
          <w:spacing w:val="-4"/>
        </w:rPr>
        <w:t xml:space="preserve"> </w:t>
      </w:r>
      <w:r>
        <w:t>other</w:t>
      </w:r>
      <w:r>
        <w:rPr>
          <w:spacing w:val="-4"/>
        </w:rPr>
        <w:t xml:space="preserve"> </w:t>
      </w:r>
      <w:r>
        <w:t>than</w:t>
      </w:r>
      <w:r>
        <w:rPr>
          <w:spacing w:val="-4"/>
        </w:rPr>
        <w:t xml:space="preserve"> </w:t>
      </w:r>
      <w:r>
        <w:t>September</w:t>
      </w:r>
      <w:r>
        <w:rPr>
          <w:spacing w:val="-4"/>
        </w:rPr>
        <w:t xml:space="preserve"> </w:t>
      </w:r>
      <w:r>
        <w:t>1</w:t>
      </w:r>
      <w:r>
        <w:rPr>
          <w:spacing w:val="-4"/>
        </w:rPr>
        <w:t xml:space="preserve"> </w:t>
      </w:r>
      <w:r>
        <w:t>shall</w:t>
      </w:r>
      <w:r>
        <w:rPr>
          <w:spacing w:val="-4"/>
        </w:rPr>
        <w:t xml:space="preserve"> </w:t>
      </w:r>
      <w:r>
        <w:t>be</w:t>
      </w:r>
      <w:r>
        <w:rPr>
          <w:spacing w:val="-3"/>
        </w:rPr>
        <w:t xml:space="preserve"> </w:t>
      </w:r>
      <w:r>
        <w:t>deemed</w:t>
      </w:r>
      <w:r>
        <w:rPr>
          <w:spacing w:val="-4"/>
        </w:rPr>
        <w:t xml:space="preserve"> </w:t>
      </w:r>
      <w:r>
        <w:t>for purposes</w:t>
      </w:r>
      <w:r>
        <w:rPr>
          <w:spacing w:val="-4"/>
        </w:rPr>
        <w:t xml:space="preserve"> </w:t>
      </w:r>
      <w:r>
        <w:t>of</w:t>
      </w:r>
      <w:r>
        <w:rPr>
          <w:spacing w:val="-3"/>
        </w:rPr>
        <w:t xml:space="preserve"> </w:t>
      </w:r>
      <w:r>
        <w:t>this</w:t>
      </w:r>
      <w:r>
        <w:rPr>
          <w:spacing w:val="-4"/>
        </w:rPr>
        <w:t xml:space="preserve"> </w:t>
      </w:r>
      <w:r>
        <w:t>Article</w:t>
      </w:r>
      <w:r>
        <w:rPr>
          <w:spacing w:val="-3"/>
        </w:rPr>
        <w:t xml:space="preserve"> </w:t>
      </w:r>
      <w:r>
        <w:t>to</w:t>
      </w:r>
      <w:r>
        <w:rPr>
          <w:spacing w:val="-4"/>
        </w:rPr>
        <w:t xml:space="preserve"> </w:t>
      </w:r>
      <w:r>
        <w:t>have</w:t>
      </w:r>
      <w:r>
        <w:rPr>
          <w:spacing w:val="-3"/>
        </w:rPr>
        <w:t xml:space="preserve"> </w:t>
      </w:r>
      <w:r>
        <w:t>begun</w:t>
      </w:r>
      <w:r>
        <w:rPr>
          <w:spacing w:val="-3"/>
        </w:rPr>
        <w:t xml:space="preserve"> </w:t>
      </w:r>
      <w:r>
        <w:t>employment</w:t>
      </w:r>
      <w:r>
        <w:rPr>
          <w:spacing w:val="-4"/>
        </w:rPr>
        <w:t xml:space="preserve"> </w:t>
      </w:r>
      <w:r>
        <w:t>on</w:t>
      </w:r>
      <w:r>
        <w:rPr>
          <w:spacing w:val="-3"/>
        </w:rPr>
        <w:t xml:space="preserve"> </w:t>
      </w:r>
      <w:r>
        <w:t>the</w:t>
      </w:r>
      <w:r>
        <w:rPr>
          <w:spacing w:val="-4"/>
        </w:rPr>
        <w:t xml:space="preserve"> </w:t>
      </w:r>
      <w:r>
        <w:t>following September</w:t>
      </w:r>
      <w:r>
        <w:rPr>
          <w:spacing w:val="-9"/>
        </w:rPr>
        <w:t xml:space="preserve"> </w:t>
      </w:r>
      <w:r>
        <w:t>1.</w:t>
      </w:r>
    </w:p>
    <w:p w14:paraId="74AB4B79" w14:textId="6FE47780" w:rsidR="00500D5E" w:rsidRDefault="00500D5E">
      <w:pPr>
        <w:spacing w:before="11"/>
        <w:rPr>
          <w:rFonts w:ascii="Times New Roman" w:eastAsia="Times New Roman" w:hAnsi="Times New Roman" w:cs="Times New Roman"/>
          <w:sz w:val="23"/>
          <w:szCs w:val="23"/>
        </w:rPr>
      </w:pPr>
    </w:p>
    <w:p w14:paraId="2AC9644F" w14:textId="77777777" w:rsidR="00947098" w:rsidRDefault="00947098">
      <w:pPr>
        <w:spacing w:before="11"/>
        <w:rPr>
          <w:rFonts w:ascii="Times New Roman" w:eastAsia="Times New Roman" w:hAnsi="Times New Roman" w:cs="Times New Roman"/>
          <w:sz w:val="23"/>
          <w:szCs w:val="23"/>
        </w:rPr>
      </w:pPr>
    </w:p>
    <w:p w14:paraId="6A7B54DC"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XI</w:t>
      </w:r>
    </w:p>
    <w:p w14:paraId="18736CD7" w14:textId="77777777" w:rsidR="00500D5E" w:rsidRDefault="00500D5E">
      <w:pPr>
        <w:spacing w:before="11"/>
        <w:rPr>
          <w:rFonts w:ascii="Times New Roman" w:eastAsia="Times New Roman" w:hAnsi="Times New Roman" w:cs="Times New Roman"/>
          <w:b/>
          <w:bCs/>
          <w:sz w:val="17"/>
          <w:szCs w:val="17"/>
        </w:rPr>
      </w:pPr>
    </w:p>
    <w:p w14:paraId="1F2343AF" w14:textId="77777777" w:rsidR="00500D5E" w:rsidRDefault="00B06B53">
      <w:pPr>
        <w:pStyle w:val="BodyText"/>
        <w:spacing w:before="69"/>
        <w:ind w:left="3259"/>
      </w:pPr>
      <w:r>
        <w:rPr>
          <w:u w:val="single" w:color="000000"/>
        </w:rPr>
        <w:t>ACADEMIC</w:t>
      </w:r>
      <w:r>
        <w:rPr>
          <w:spacing w:val="-9"/>
          <w:u w:val="single" w:color="000000"/>
        </w:rPr>
        <w:t xml:space="preserve"> </w:t>
      </w:r>
      <w:r>
        <w:rPr>
          <w:u w:val="single" w:color="000000"/>
        </w:rPr>
        <w:t>DEPARTMENTS</w:t>
      </w:r>
    </w:p>
    <w:p w14:paraId="26E8404E" w14:textId="77777777" w:rsidR="00500D5E" w:rsidRDefault="00500D5E">
      <w:pPr>
        <w:spacing w:before="11"/>
        <w:rPr>
          <w:rFonts w:ascii="Times New Roman" w:eastAsia="Times New Roman" w:hAnsi="Times New Roman" w:cs="Times New Roman"/>
          <w:sz w:val="17"/>
          <w:szCs w:val="17"/>
        </w:rPr>
      </w:pPr>
    </w:p>
    <w:p w14:paraId="36F7BEDD" w14:textId="77777777" w:rsidR="00500D5E" w:rsidRDefault="00B06B53" w:rsidP="004829EF">
      <w:pPr>
        <w:pStyle w:val="BodyText"/>
        <w:numPr>
          <w:ilvl w:val="0"/>
          <w:numId w:val="42"/>
        </w:numPr>
        <w:tabs>
          <w:tab w:val="left" w:pos="1880"/>
        </w:tabs>
        <w:spacing w:before="69"/>
        <w:jc w:val="left"/>
      </w:pPr>
      <w:r>
        <w:rPr>
          <w:u w:val="single" w:color="000000"/>
        </w:rPr>
        <w:t>Department</w:t>
      </w:r>
      <w:r>
        <w:rPr>
          <w:spacing w:val="-18"/>
          <w:u w:val="single" w:color="000000"/>
        </w:rPr>
        <w:t xml:space="preserve"> </w:t>
      </w:r>
      <w:r>
        <w:rPr>
          <w:u w:val="single" w:color="000000"/>
        </w:rPr>
        <w:t>Structure</w:t>
      </w:r>
    </w:p>
    <w:p w14:paraId="5961E58C" w14:textId="77777777" w:rsidR="00500D5E" w:rsidRDefault="00500D5E">
      <w:pPr>
        <w:spacing w:before="11"/>
        <w:rPr>
          <w:rFonts w:ascii="Times New Roman" w:eastAsia="Times New Roman" w:hAnsi="Times New Roman" w:cs="Times New Roman"/>
          <w:sz w:val="17"/>
          <w:szCs w:val="17"/>
        </w:rPr>
      </w:pPr>
    </w:p>
    <w:p w14:paraId="5E396FB7" w14:textId="1194D21C" w:rsidR="00500D5E" w:rsidRDefault="00B06B53" w:rsidP="005707EA">
      <w:pPr>
        <w:pStyle w:val="BodyText"/>
        <w:ind w:left="1166" w:right="180" w:firstLine="720"/>
      </w:pPr>
      <w:r>
        <w:t>It</w:t>
      </w:r>
      <w:r>
        <w:rPr>
          <w:spacing w:val="-4"/>
        </w:rPr>
        <w:t xml:space="preserve"> </w:t>
      </w:r>
      <w:r>
        <w:t>is</w:t>
      </w:r>
      <w:r>
        <w:rPr>
          <w:spacing w:val="-4"/>
        </w:rPr>
        <w:t xml:space="preserve"> </w:t>
      </w:r>
      <w:r>
        <w:t>understood</w:t>
      </w:r>
      <w:r>
        <w:rPr>
          <w:spacing w:val="-3"/>
        </w:rPr>
        <w:t xml:space="preserve"> </w:t>
      </w:r>
      <w:r>
        <w:t>and</w:t>
      </w:r>
      <w:r>
        <w:rPr>
          <w:spacing w:val="-4"/>
        </w:rPr>
        <w:t xml:space="preserve"> </w:t>
      </w:r>
      <w:r>
        <w:t>agreed</w:t>
      </w:r>
      <w:r>
        <w:rPr>
          <w:spacing w:val="-3"/>
        </w:rPr>
        <w:t xml:space="preserve"> </w:t>
      </w:r>
      <w:r>
        <w:t>by</w:t>
      </w:r>
      <w:r>
        <w:rPr>
          <w:spacing w:val="-4"/>
        </w:rPr>
        <w:t xml:space="preserve"> </w:t>
      </w:r>
      <w:r>
        <w:t>the</w:t>
      </w:r>
      <w:r>
        <w:rPr>
          <w:spacing w:val="-4"/>
        </w:rPr>
        <w:t xml:space="preserve"> </w:t>
      </w:r>
      <w:r>
        <w:t>parties</w:t>
      </w:r>
      <w:r>
        <w:rPr>
          <w:spacing w:val="-3"/>
        </w:rPr>
        <w:t xml:space="preserve"> </w:t>
      </w:r>
      <w:r>
        <w:t>that</w:t>
      </w:r>
      <w:r>
        <w:rPr>
          <w:spacing w:val="-4"/>
        </w:rPr>
        <w:t xml:space="preserve"> </w:t>
      </w:r>
      <w:r>
        <w:t>an</w:t>
      </w:r>
      <w:r>
        <w:rPr>
          <w:spacing w:val="-3"/>
        </w:rPr>
        <w:t xml:space="preserve"> </w:t>
      </w:r>
      <w:r>
        <w:t>academic</w:t>
      </w:r>
      <w:r>
        <w:rPr>
          <w:w w:val="99"/>
        </w:rPr>
        <w:t xml:space="preserve"> </w:t>
      </w:r>
      <w:r>
        <w:t>department</w:t>
      </w:r>
      <w:r>
        <w:rPr>
          <w:spacing w:val="-4"/>
        </w:rPr>
        <w:t xml:space="preserve"> </w:t>
      </w:r>
      <w:r>
        <w:t>consists</w:t>
      </w:r>
      <w:r>
        <w:rPr>
          <w:spacing w:val="-3"/>
        </w:rPr>
        <w:t xml:space="preserve"> </w:t>
      </w:r>
      <w:r>
        <w:t>of</w:t>
      </w:r>
      <w:r>
        <w:rPr>
          <w:spacing w:val="-4"/>
        </w:rPr>
        <w:t xml:space="preserve"> </w:t>
      </w:r>
      <w:r>
        <w:t>an</w:t>
      </w:r>
      <w:r>
        <w:rPr>
          <w:spacing w:val="-3"/>
        </w:rPr>
        <w:t xml:space="preserve"> </w:t>
      </w:r>
      <w:r>
        <w:t>academic</w:t>
      </w:r>
      <w:r>
        <w:rPr>
          <w:spacing w:val="-3"/>
        </w:rPr>
        <w:t xml:space="preserve"> </w:t>
      </w:r>
      <w:r>
        <w:t>unit</w:t>
      </w:r>
      <w:r>
        <w:rPr>
          <w:spacing w:val="-4"/>
        </w:rPr>
        <w:t xml:space="preserve"> </w:t>
      </w:r>
      <w:r>
        <w:t>in</w:t>
      </w:r>
      <w:r>
        <w:rPr>
          <w:spacing w:val="-3"/>
        </w:rPr>
        <w:t xml:space="preserve"> </w:t>
      </w:r>
      <w:r>
        <w:t>which</w:t>
      </w:r>
      <w:r>
        <w:rPr>
          <w:spacing w:val="-3"/>
        </w:rPr>
        <w:t xml:space="preserve"> </w:t>
      </w:r>
      <w:r>
        <w:t>there</w:t>
      </w:r>
      <w:r>
        <w:rPr>
          <w:spacing w:val="-4"/>
        </w:rPr>
        <w:t xml:space="preserve"> </w:t>
      </w:r>
      <w:r>
        <w:t>are</w:t>
      </w:r>
      <w:r>
        <w:rPr>
          <w:spacing w:val="-3"/>
        </w:rPr>
        <w:t xml:space="preserve"> </w:t>
      </w:r>
      <w:r>
        <w:t>at</w:t>
      </w:r>
      <w:r>
        <w:rPr>
          <w:spacing w:val="-3"/>
        </w:rPr>
        <w:t xml:space="preserve"> </w:t>
      </w:r>
      <w:r>
        <w:t>least</w:t>
      </w:r>
      <w:r>
        <w:rPr>
          <w:spacing w:val="-4"/>
        </w:rPr>
        <w:t xml:space="preserve"> </w:t>
      </w:r>
      <w:r>
        <w:t>four</w:t>
      </w:r>
      <w:r>
        <w:rPr>
          <w:spacing w:val="-3"/>
        </w:rPr>
        <w:t xml:space="preserve"> </w:t>
      </w:r>
      <w:r>
        <w:t>(4) tenured</w:t>
      </w:r>
      <w:r>
        <w:rPr>
          <w:spacing w:val="-4"/>
        </w:rPr>
        <w:t xml:space="preserve"> </w:t>
      </w:r>
      <w:r>
        <w:t>or</w:t>
      </w:r>
      <w:r>
        <w:rPr>
          <w:spacing w:val="-4"/>
        </w:rPr>
        <w:t xml:space="preserve"> </w:t>
      </w:r>
      <w:r>
        <w:t>tenure</w:t>
      </w:r>
      <w:r>
        <w:rPr>
          <w:spacing w:val="-4"/>
        </w:rPr>
        <w:t xml:space="preserve"> </w:t>
      </w:r>
      <w:r>
        <w:t>track</w:t>
      </w:r>
      <w:r>
        <w:rPr>
          <w:spacing w:val="-4"/>
        </w:rPr>
        <w:t xml:space="preserve"> </w:t>
      </w:r>
      <w:r>
        <w:t>faculty</w:t>
      </w:r>
      <w:r>
        <w:rPr>
          <w:spacing w:val="-4"/>
        </w:rPr>
        <w:t xml:space="preserve"> </w:t>
      </w:r>
      <w:r>
        <w:t>who</w:t>
      </w:r>
      <w:r>
        <w:rPr>
          <w:spacing w:val="-4"/>
        </w:rPr>
        <w:t xml:space="preserve"> </w:t>
      </w:r>
      <w:r>
        <w:t>have</w:t>
      </w:r>
      <w:r>
        <w:rPr>
          <w:spacing w:val="-4"/>
        </w:rPr>
        <w:t xml:space="preserve"> </w:t>
      </w:r>
      <w:r>
        <w:t>been</w:t>
      </w:r>
      <w:r>
        <w:rPr>
          <w:spacing w:val="-4"/>
        </w:rPr>
        <w:t xml:space="preserve"> </w:t>
      </w:r>
      <w:r>
        <w:t>appointed</w:t>
      </w:r>
      <w:r>
        <w:rPr>
          <w:spacing w:val="-4"/>
        </w:rPr>
        <w:t xml:space="preserve"> </w:t>
      </w:r>
      <w:r>
        <w:t>or</w:t>
      </w:r>
      <w:r>
        <w:rPr>
          <w:spacing w:val="-4"/>
        </w:rPr>
        <w:t xml:space="preserve"> </w:t>
      </w:r>
      <w:r>
        <w:t>transferred</w:t>
      </w:r>
      <w:r>
        <w:rPr>
          <w:spacing w:val="-4"/>
        </w:rPr>
        <w:t xml:space="preserve"> </w:t>
      </w:r>
      <w:r>
        <w:t>to that</w:t>
      </w:r>
      <w:r>
        <w:rPr>
          <w:spacing w:val="-5"/>
        </w:rPr>
        <w:t xml:space="preserve"> </w:t>
      </w:r>
      <w:r>
        <w:t>unit</w:t>
      </w:r>
      <w:r>
        <w:rPr>
          <w:spacing w:val="-4"/>
        </w:rPr>
        <w:t xml:space="preserve"> </w:t>
      </w:r>
      <w:r>
        <w:t>by</w:t>
      </w:r>
      <w:r>
        <w:rPr>
          <w:spacing w:val="-4"/>
        </w:rPr>
        <w:t xml:space="preserve"> </w:t>
      </w:r>
      <w:r>
        <w:t>the</w:t>
      </w:r>
      <w:r>
        <w:rPr>
          <w:spacing w:val="-4"/>
        </w:rPr>
        <w:t xml:space="preserve"> </w:t>
      </w:r>
      <w:r>
        <w:t>procedure</w:t>
      </w:r>
      <w:r>
        <w:rPr>
          <w:spacing w:val="-5"/>
        </w:rPr>
        <w:t xml:space="preserve"> </w:t>
      </w:r>
      <w:r>
        <w:t>specified</w:t>
      </w:r>
      <w:r>
        <w:rPr>
          <w:spacing w:val="-4"/>
        </w:rPr>
        <w:t xml:space="preserve"> </w:t>
      </w:r>
      <w:r>
        <w:t>in</w:t>
      </w:r>
      <w:r>
        <w:rPr>
          <w:spacing w:val="-4"/>
        </w:rPr>
        <w:t xml:space="preserve"> </w:t>
      </w:r>
      <w:r>
        <w:t>either</w:t>
      </w:r>
      <w:r>
        <w:rPr>
          <w:spacing w:val="-5"/>
        </w:rPr>
        <w:t xml:space="preserve"> </w:t>
      </w:r>
      <w:r>
        <w:t>Article</w:t>
      </w:r>
      <w:r>
        <w:rPr>
          <w:spacing w:val="-4"/>
        </w:rPr>
        <w:t xml:space="preserve"> </w:t>
      </w:r>
      <w:r>
        <w:t>VII</w:t>
      </w:r>
      <w:r>
        <w:rPr>
          <w:spacing w:val="-4"/>
        </w:rPr>
        <w:t xml:space="preserve"> </w:t>
      </w:r>
      <w:r>
        <w:t>(Appointments)</w:t>
      </w:r>
      <w:r>
        <w:rPr>
          <w:spacing w:val="-4"/>
        </w:rPr>
        <w:t xml:space="preserve"> </w:t>
      </w:r>
      <w:r>
        <w:t>or Article</w:t>
      </w:r>
      <w:r>
        <w:rPr>
          <w:spacing w:val="-4"/>
        </w:rPr>
        <w:t xml:space="preserve"> </w:t>
      </w:r>
      <w:r>
        <w:t>XXXVII</w:t>
      </w:r>
      <w:r>
        <w:rPr>
          <w:spacing w:val="-3"/>
        </w:rPr>
        <w:t xml:space="preserve"> </w:t>
      </w:r>
      <w:r>
        <w:t>(Transfer</w:t>
      </w:r>
      <w:r>
        <w:rPr>
          <w:spacing w:val="-4"/>
        </w:rPr>
        <w:t xml:space="preserve"> </w:t>
      </w:r>
      <w:r>
        <w:t>of</w:t>
      </w:r>
      <w:r>
        <w:rPr>
          <w:spacing w:val="-4"/>
        </w:rPr>
        <w:t xml:space="preserve"> </w:t>
      </w:r>
      <w:r>
        <w:t>Faculty).</w:t>
      </w:r>
      <w:r>
        <w:rPr>
          <w:spacing w:val="53"/>
        </w:rPr>
        <w:t xml:space="preserve"> </w:t>
      </w:r>
      <w:r>
        <w:t>All</w:t>
      </w:r>
      <w:r>
        <w:rPr>
          <w:spacing w:val="-3"/>
        </w:rPr>
        <w:t xml:space="preserve"> </w:t>
      </w:r>
      <w:r>
        <w:t>such</w:t>
      </w:r>
      <w:r>
        <w:rPr>
          <w:spacing w:val="-4"/>
        </w:rPr>
        <w:t xml:space="preserve"> </w:t>
      </w:r>
      <w:r>
        <w:t>departments</w:t>
      </w:r>
      <w:r>
        <w:rPr>
          <w:spacing w:val="-3"/>
        </w:rPr>
        <w:t xml:space="preserve"> </w:t>
      </w:r>
      <w:r>
        <w:t>shall</w:t>
      </w:r>
      <w:r>
        <w:rPr>
          <w:spacing w:val="-4"/>
        </w:rPr>
        <w:t xml:space="preserve"> </w:t>
      </w:r>
      <w:r>
        <w:t>be</w:t>
      </w:r>
      <w:r>
        <w:rPr>
          <w:w w:val="99"/>
        </w:rPr>
        <w:t xml:space="preserve"> </w:t>
      </w:r>
      <w:r>
        <w:t>headed</w:t>
      </w:r>
      <w:r>
        <w:rPr>
          <w:spacing w:val="-5"/>
        </w:rPr>
        <w:t xml:space="preserve"> </w:t>
      </w:r>
      <w:r>
        <w:t>by</w:t>
      </w:r>
      <w:r>
        <w:rPr>
          <w:spacing w:val="-5"/>
        </w:rPr>
        <w:t xml:space="preserve"> </w:t>
      </w:r>
      <w:r>
        <w:t>a</w:t>
      </w:r>
      <w:r>
        <w:rPr>
          <w:spacing w:val="-5"/>
        </w:rPr>
        <w:t xml:space="preserve"> </w:t>
      </w:r>
      <w:r>
        <w:t>chairperson</w:t>
      </w:r>
      <w:r>
        <w:rPr>
          <w:spacing w:val="-5"/>
        </w:rPr>
        <w:t xml:space="preserve"> </w:t>
      </w:r>
      <w:r>
        <w:t>appointed</w:t>
      </w:r>
      <w:r>
        <w:rPr>
          <w:spacing w:val="-5"/>
        </w:rPr>
        <w:t xml:space="preserve"> </w:t>
      </w:r>
      <w:r>
        <w:t>or</w:t>
      </w:r>
      <w:r>
        <w:rPr>
          <w:spacing w:val="-5"/>
        </w:rPr>
        <w:t xml:space="preserve"> </w:t>
      </w:r>
      <w:r>
        <w:t>reappointed</w:t>
      </w:r>
      <w:r>
        <w:rPr>
          <w:spacing w:val="-5"/>
        </w:rPr>
        <w:t xml:space="preserve"> </w:t>
      </w:r>
      <w:r>
        <w:t>in</w:t>
      </w:r>
      <w:r>
        <w:rPr>
          <w:spacing w:val="-5"/>
        </w:rPr>
        <w:t xml:space="preserve"> </w:t>
      </w:r>
      <w:r>
        <w:t>the</w:t>
      </w:r>
      <w:r>
        <w:rPr>
          <w:spacing w:val="-5"/>
        </w:rPr>
        <w:t xml:space="preserve"> </w:t>
      </w:r>
      <w:r>
        <w:t>manner</w:t>
      </w:r>
      <w:r>
        <w:rPr>
          <w:spacing w:val="-5"/>
        </w:rPr>
        <w:t xml:space="preserve"> </w:t>
      </w:r>
      <w:r>
        <w:t>prescribed in</w:t>
      </w:r>
      <w:r>
        <w:rPr>
          <w:spacing w:val="-4"/>
        </w:rPr>
        <w:t xml:space="preserve"> </w:t>
      </w:r>
      <w:r>
        <w:t>this</w:t>
      </w:r>
      <w:r>
        <w:rPr>
          <w:spacing w:val="-4"/>
        </w:rPr>
        <w:t xml:space="preserve"> </w:t>
      </w:r>
      <w:r>
        <w:t>Article.</w:t>
      </w:r>
      <w:r>
        <w:rPr>
          <w:spacing w:val="53"/>
        </w:rPr>
        <w:t xml:space="preserve"> </w:t>
      </w:r>
      <w:r>
        <w:t>Such</w:t>
      </w:r>
      <w:r>
        <w:rPr>
          <w:spacing w:val="-3"/>
        </w:rPr>
        <w:t xml:space="preserve"> </w:t>
      </w:r>
      <w:r>
        <w:t>chairpersons</w:t>
      </w:r>
      <w:r>
        <w:rPr>
          <w:spacing w:val="-4"/>
        </w:rPr>
        <w:t xml:space="preserve"> </w:t>
      </w:r>
      <w:r>
        <w:t>shall</w:t>
      </w:r>
      <w:r>
        <w:rPr>
          <w:spacing w:val="-4"/>
        </w:rPr>
        <w:t xml:space="preserve"> </w:t>
      </w:r>
      <w:r>
        <w:t>not</w:t>
      </w:r>
      <w:r>
        <w:rPr>
          <w:spacing w:val="-3"/>
        </w:rPr>
        <w:t xml:space="preserve"> </w:t>
      </w:r>
      <w:r>
        <w:t>be</w:t>
      </w:r>
      <w:r>
        <w:rPr>
          <w:spacing w:val="-4"/>
        </w:rPr>
        <w:t xml:space="preserve"> </w:t>
      </w:r>
      <w:r>
        <w:t>members</w:t>
      </w:r>
      <w:r>
        <w:rPr>
          <w:spacing w:val="-3"/>
        </w:rPr>
        <w:t xml:space="preserve"> </w:t>
      </w:r>
      <w:r>
        <w:t>of</w:t>
      </w:r>
      <w:r>
        <w:rPr>
          <w:spacing w:val="-4"/>
        </w:rPr>
        <w:t xml:space="preserve"> </w:t>
      </w:r>
      <w:r>
        <w:t>the</w:t>
      </w:r>
      <w:r>
        <w:rPr>
          <w:spacing w:val="-4"/>
        </w:rPr>
        <w:t xml:space="preserve"> </w:t>
      </w:r>
      <w:r>
        <w:t>bargaining unit;</w:t>
      </w:r>
      <w:r>
        <w:rPr>
          <w:spacing w:val="-4"/>
        </w:rPr>
        <w:t xml:space="preserve"> </w:t>
      </w:r>
      <w:r>
        <w:t>however,</w:t>
      </w:r>
      <w:r>
        <w:rPr>
          <w:spacing w:val="-4"/>
        </w:rPr>
        <w:t xml:space="preserve"> </w:t>
      </w:r>
      <w:r>
        <w:t>such</w:t>
      </w:r>
      <w:r>
        <w:rPr>
          <w:spacing w:val="-4"/>
        </w:rPr>
        <w:t xml:space="preserve"> </w:t>
      </w:r>
      <w:r>
        <w:t>chairpersons</w:t>
      </w:r>
      <w:r>
        <w:rPr>
          <w:spacing w:val="-4"/>
        </w:rPr>
        <w:t xml:space="preserve"> </w:t>
      </w:r>
      <w:r>
        <w:t>shall</w:t>
      </w:r>
      <w:r>
        <w:rPr>
          <w:spacing w:val="-4"/>
        </w:rPr>
        <w:t xml:space="preserve"> </w:t>
      </w:r>
      <w:r>
        <w:t>be</w:t>
      </w:r>
      <w:r>
        <w:rPr>
          <w:spacing w:val="-4"/>
        </w:rPr>
        <w:t xml:space="preserve"> </w:t>
      </w:r>
      <w:r>
        <w:t>fully</w:t>
      </w:r>
      <w:r>
        <w:rPr>
          <w:spacing w:val="-4"/>
        </w:rPr>
        <w:t xml:space="preserve"> </w:t>
      </w:r>
      <w:r>
        <w:t>recognized</w:t>
      </w:r>
      <w:r>
        <w:rPr>
          <w:spacing w:val="-4"/>
        </w:rPr>
        <w:t xml:space="preserve"> </w:t>
      </w:r>
      <w:r>
        <w:t>as</w:t>
      </w:r>
      <w:r>
        <w:rPr>
          <w:spacing w:val="53"/>
        </w:rPr>
        <w:t xml:space="preserve"> </w:t>
      </w:r>
      <w:r>
        <w:t>members</w:t>
      </w:r>
      <w:r>
        <w:rPr>
          <w:spacing w:val="-4"/>
        </w:rPr>
        <w:t xml:space="preserve"> </w:t>
      </w:r>
      <w:r>
        <w:t>of the</w:t>
      </w:r>
      <w:r>
        <w:rPr>
          <w:spacing w:val="-4"/>
        </w:rPr>
        <w:t xml:space="preserve"> </w:t>
      </w:r>
      <w:r>
        <w:t>faculty</w:t>
      </w:r>
      <w:r>
        <w:rPr>
          <w:spacing w:val="-3"/>
        </w:rPr>
        <w:t xml:space="preserve"> </w:t>
      </w:r>
      <w:r>
        <w:t>and</w:t>
      </w:r>
      <w:r>
        <w:rPr>
          <w:spacing w:val="-3"/>
        </w:rPr>
        <w:t xml:space="preserve"> </w:t>
      </w:r>
      <w:r>
        <w:t>entitled</w:t>
      </w:r>
      <w:r>
        <w:rPr>
          <w:spacing w:val="-3"/>
        </w:rPr>
        <w:t xml:space="preserve"> </w:t>
      </w:r>
      <w:r>
        <w:t>to</w:t>
      </w:r>
      <w:r>
        <w:rPr>
          <w:spacing w:val="-3"/>
        </w:rPr>
        <w:t xml:space="preserve"> </w:t>
      </w:r>
      <w:r>
        <w:t>the</w:t>
      </w:r>
      <w:r>
        <w:rPr>
          <w:spacing w:val="-3"/>
        </w:rPr>
        <w:t xml:space="preserve"> </w:t>
      </w:r>
      <w:r>
        <w:t>rights</w:t>
      </w:r>
      <w:r>
        <w:rPr>
          <w:spacing w:val="-3"/>
        </w:rPr>
        <w:t xml:space="preserve"> </w:t>
      </w:r>
      <w:r>
        <w:t>and</w:t>
      </w:r>
      <w:r>
        <w:rPr>
          <w:spacing w:val="-4"/>
        </w:rPr>
        <w:t xml:space="preserve"> </w:t>
      </w:r>
      <w:r>
        <w:t>privileges</w:t>
      </w:r>
      <w:r>
        <w:rPr>
          <w:spacing w:val="-3"/>
        </w:rPr>
        <w:t xml:space="preserve"> </w:t>
      </w:r>
      <w:r>
        <w:t>of</w:t>
      </w:r>
      <w:r>
        <w:rPr>
          <w:spacing w:val="-3"/>
        </w:rPr>
        <w:t xml:space="preserve"> </w:t>
      </w:r>
      <w:r>
        <w:t>such</w:t>
      </w:r>
      <w:r>
        <w:rPr>
          <w:spacing w:val="-3"/>
        </w:rPr>
        <w:t xml:space="preserve"> </w:t>
      </w:r>
      <w:r>
        <w:t>status.</w:t>
      </w:r>
      <w:r>
        <w:rPr>
          <w:spacing w:val="54"/>
        </w:rPr>
        <w:t xml:space="preserve"> </w:t>
      </w:r>
      <w:r>
        <w:t>The</w:t>
      </w:r>
      <w:r>
        <w:rPr>
          <w:w w:val="99"/>
        </w:rPr>
        <w:t xml:space="preserve"> </w:t>
      </w:r>
      <w:r>
        <w:t>chairperson’s</w:t>
      </w:r>
      <w:r>
        <w:rPr>
          <w:spacing w:val="-5"/>
        </w:rPr>
        <w:t xml:space="preserve"> </w:t>
      </w:r>
      <w:r>
        <w:t>duties</w:t>
      </w:r>
      <w:r>
        <w:rPr>
          <w:spacing w:val="-6"/>
        </w:rPr>
        <w:t xml:space="preserve"> </w:t>
      </w:r>
      <w:r>
        <w:t>include</w:t>
      </w:r>
      <w:r>
        <w:rPr>
          <w:spacing w:val="-5"/>
        </w:rPr>
        <w:t xml:space="preserve"> </w:t>
      </w:r>
      <w:r>
        <w:t>teaching</w:t>
      </w:r>
      <w:r>
        <w:rPr>
          <w:spacing w:val="-5"/>
        </w:rPr>
        <w:t xml:space="preserve"> </w:t>
      </w:r>
      <w:r>
        <w:t>that</w:t>
      </w:r>
      <w:r>
        <w:rPr>
          <w:spacing w:val="-5"/>
        </w:rPr>
        <w:t xml:space="preserve"> </w:t>
      </w:r>
      <w:r>
        <w:t>shall</w:t>
      </w:r>
      <w:r>
        <w:rPr>
          <w:spacing w:val="-5"/>
        </w:rPr>
        <w:t xml:space="preserve"> </w:t>
      </w:r>
      <w:r>
        <w:t>not</w:t>
      </w:r>
      <w:r>
        <w:rPr>
          <w:spacing w:val="-5"/>
        </w:rPr>
        <w:t xml:space="preserve"> </w:t>
      </w:r>
      <w:r>
        <w:t>exceed</w:t>
      </w:r>
      <w:r>
        <w:rPr>
          <w:spacing w:val="-5"/>
        </w:rPr>
        <w:t xml:space="preserve"> </w:t>
      </w:r>
      <w:r>
        <w:t>a</w:t>
      </w:r>
      <w:r>
        <w:rPr>
          <w:spacing w:val="-5"/>
        </w:rPr>
        <w:t xml:space="preserve"> </w:t>
      </w:r>
      <w:r>
        <w:t>teaching</w:t>
      </w:r>
      <w:r>
        <w:rPr>
          <w:spacing w:val="-5"/>
        </w:rPr>
        <w:t xml:space="preserve"> </w:t>
      </w:r>
      <w:r>
        <w:t>load equivalent</w:t>
      </w:r>
      <w:r>
        <w:rPr>
          <w:spacing w:val="-5"/>
        </w:rPr>
        <w:t xml:space="preserve"> </w:t>
      </w:r>
      <w:r>
        <w:t>to</w:t>
      </w:r>
      <w:r>
        <w:rPr>
          <w:spacing w:val="-4"/>
        </w:rPr>
        <w:t xml:space="preserve"> </w:t>
      </w:r>
      <w:r>
        <w:t>the</w:t>
      </w:r>
      <w:r>
        <w:rPr>
          <w:spacing w:val="-5"/>
        </w:rPr>
        <w:t xml:space="preserve"> </w:t>
      </w:r>
      <w:r>
        <w:t>required</w:t>
      </w:r>
      <w:r>
        <w:rPr>
          <w:spacing w:val="-4"/>
        </w:rPr>
        <w:t xml:space="preserve"> </w:t>
      </w:r>
      <w:r>
        <w:t>teaching</w:t>
      </w:r>
      <w:r>
        <w:rPr>
          <w:spacing w:val="-5"/>
        </w:rPr>
        <w:t xml:space="preserve"> </w:t>
      </w:r>
      <w:r>
        <w:t>load</w:t>
      </w:r>
      <w:r>
        <w:rPr>
          <w:spacing w:val="-4"/>
        </w:rPr>
        <w:t xml:space="preserve"> </w:t>
      </w:r>
      <w:r>
        <w:t>for</w:t>
      </w:r>
      <w:r>
        <w:rPr>
          <w:spacing w:val="-5"/>
        </w:rPr>
        <w:t xml:space="preserve"> </w:t>
      </w:r>
      <w:r>
        <w:t>a</w:t>
      </w:r>
      <w:r>
        <w:rPr>
          <w:spacing w:val="-4"/>
        </w:rPr>
        <w:t xml:space="preserve"> </w:t>
      </w:r>
      <w:r>
        <w:t>full-time</w:t>
      </w:r>
      <w:r>
        <w:rPr>
          <w:spacing w:val="-5"/>
        </w:rPr>
        <w:t xml:space="preserve"> </w:t>
      </w:r>
      <w:r>
        <w:t>faculty</w:t>
      </w:r>
      <w:r>
        <w:rPr>
          <w:spacing w:val="-4"/>
        </w:rPr>
        <w:t xml:space="preserve"> </w:t>
      </w:r>
      <w:r>
        <w:t>member</w:t>
      </w:r>
      <w:r>
        <w:rPr>
          <w:spacing w:val="-5"/>
        </w:rPr>
        <w:t xml:space="preserve"> </w:t>
      </w:r>
      <w:r>
        <w:t>in his/her</w:t>
      </w:r>
      <w:r>
        <w:rPr>
          <w:spacing w:val="-6"/>
        </w:rPr>
        <w:t xml:space="preserve"> </w:t>
      </w:r>
      <w:r>
        <w:t>college/school,</w:t>
      </w:r>
      <w:r>
        <w:rPr>
          <w:spacing w:val="-6"/>
        </w:rPr>
        <w:t xml:space="preserve"> </w:t>
      </w:r>
      <w:r>
        <w:t>as</w:t>
      </w:r>
      <w:r>
        <w:rPr>
          <w:spacing w:val="-6"/>
        </w:rPr>
        <w:t xml:space="preserve"> </w:t>
      </w:r>
      <w:r>
        <w:t>specified</w:t>
      </w:r>
      <w:r>
        <w:rPr>
          <w:spacing w:val="-5"/>
        </w:rPr>
        <w:t xml:space="preserve"> </w:t>
      </w:r>
      <w:r>
        <w:t>in</w:t>
      </w:r>
      <w:r>
        <w:rPr>
          <w:spacing w:val="-6"/>
        </w:rPr>
        <w:t xml:space="preserve"> </w:t>
      </w:r>
      <w:r>
        <w:t>Article</w:t>
      </w:r>
      <w:r>
        <w:rPr>
          <w:spacing w:val="-6"/>
        </w:rPr>
        <w:t xml:space="preserve"> </w:t>
      </w:r>
      <w:r>
        <w:t>XXVII</w:t>
      </w:r>
      <w:r>
        <w:rPr>
          <w:spacing w:val="-6"/>
        </w:rPr>
        <w:t xml:space="preserve"> </w:t>
      </w:r>
      <w:r>
        <w:t>(Teaching</w:t>
      </w:r>
      <w:r>
        <w:rPr>
          <w:spacing w:val="-5"/>
        </w:rPr>
        <w:t xml:space="preserve"> </w:t>
      </w:r>
      <w:r>
        <w:t>Workload), reduced</w:t>
      </w:r>
      <w:r>
        <w:rPr>
          <w:spacing w:val="-4"/>
        </w:rPr>
        <w:t xml:space="preserve"> </w:t>
      </w:r>
      <w:r>
        <w:t>by</w:t>
      </w:r>
      <w:r>
        <w:rPr>
          <w:spacing w:val="-3"/>
        </w:rPr>
        <w:t xml:space="preserve"> </w:t>
      </w:r>
      <w:r>
        <w:t>one</w:t>
      </w:r>
      <w:r>
        <w:rPr>
          <w:spacing w:val="-4"/>
        </w:rPr>
        <w:t xml:space="preserve"> </w:t>
      </w:r>
      <w:r>
        <w:t>course</w:t>
      </w:r>
      <w:r>
        <w:rPr>
          <w:spacing w:val="-3"/>
        </w:rPr>
        <w:t xml:space="preserve"> </w:t>
      </w:r>
      <w:r>
        <w:t>release</w:t>
      </w:r>
      <w:r>
        <w:rPr>
          <w:spacing w:val="-4"/>
        </w:rPr>
        <w:t xml:space="preserve"> </w:t>
      </w:r>
      <w:r>
        <w:t>per</w:t>
      </w:r>
      <w:r>
        <w:rPr>
          <w:spacing w:val="-3"/>
        </w:rPr>
        <w:t xml:space="preserve"> </w:t>
      </w:r>
      <w:r>
        <w:t>semester</w:t>
      </w:r>
      <w:r w:rsidR="00CC1987">
        <w:t>, except as modified by the Memorandum of Understanding of September 7, 2012 (APPENDIX C)</w:t>
      </w:r>
      <w:r>
        <w:t>.</w:t>
      </w:r>
      <w:r>
        <w:rPr>
          <w:spacing w:val="53"/>
        </w:rPr>
        <w:t xml:space="preserve"> </w:t>
      </w:r>
      <w:r>
        <w:t>This</w:t>
      </w:r>
      <w:r>
        <w:rPr>
          <w:spacing w:val="-4"/>
        </w:rPr>
        <w:t xml:space="preserve"> </w:t>
      </w:r>
      <w:r>
        <w:t>teaching</w:t>
      </w:r>
      <w:r>
        <w:rPr>
          <w:spacing w:val="-3"/>
        </w:rPr>
        <w:t xml:space="preserve"> </w:t>
      </w:r>
      <w:r>
        <w:t>and</w:t>
      </w:r>
      <w:r>
        <w:rPr>
          <w:spacing w:val="-3"/>
        </w:rPr>
        <w:t xml:space="preserve"> </w:t>
      </w:r>
      <w:r>
        <w:lastRenderedPageBreak/>
        <w:t>only</w:t>
      </w:r>
      <w:r>
        <w:rPr>
          <w:spacing w:val="-4"/>
        </w:rPr>
        <w:t xml:space="preserve"> </w:t>
      </w:r>
      <w:r>
        <w:t>this teaching</w:t>
      </w:r>
      <w:r>
        <w:rPr>
          <w:spacing w:val="-5"/>
        </w:rPr>
        <w:t xml:space="preserve"> </w:t>
      </w:r>
      <w:r>
        <w:t>shall</w:t>
      </w:r>
      <w:r>
        <w:rPr>
          <w:spacing w:val="-5"/>
        </w:rPr>
        <w:t xml:space="preserve"> </w:t>
      </w:r>
      <w:r>
        <w:t>be</w:t>
      </w:r>
      <w:r>
        <w:rPr>
          <w:spacing w:val="-4"/>
        </w:rPr>
        <w:t xml:space="preserve"> </w:t>
      </w:r>
      <w:r>
        <w:t>exempt</w:t>
      </w:r>
      <w:r>
        <w:rPr>
          <w:spacing w:val="-5"/>
        </w:rPr>
        <w:t xml:space="preserve"> </w:t>
      </w:r>
      <w:r>
        <w:t>from</w:t>
      </w:r>
      <w:r>
        <w:rPr>
          <w:spacing w:val="-5"/>
        </w:rPr>
        <w:t xml:space="preserve"> </w:t>
      </w:r>
      <w:r>
        <w:t>the</w:t>
      </w:r>
      <w:r>
        <w:rPr>
          <w:spacing w:val="-4"/>
        </w:rPr>
        <w:t xml:space="preserve"> </w:t>
      </w:r>
      <w:r>
        <w:t>prohibition</w:t>
      </w:r>
      <w:r>
        <w:rPr>
          <w:spacing w:val="-5"/>
        </w:rPr>
        <w:t xml:space="preserve"> </w:t>
      </w:r>
      <w:r>
        <w:t>under</w:t>
      </w:r>
      <w:r>
        <w:rPr>
          <w:spacing w:val="-5"/>
        </w:rPr>
        <w:t xml:space="preserve"> </w:t>
      </w:r>
      <w:r>
        <w:t>Article</w:t>
      </w:r>
      <w:r>
        <w:rPr>
          <w:spacing w:val="-4"/>
        </w:rPr>
        <w:t xml:space="preserve"> </w:t>
      </w:r>
      <w:r>
        <w:t>XV</w:t>
      </w:r>
      <w:r>
        <w:rPr>
          <w:spacing w:val="-5"/>
        </w:rPr>
        <w:t xml:space="preserve"> </w:t>
      </w:r>
      <w:r>
        <w:t>(Lay-Off), Section</w:t>
      </w:r>
      <w:r>
        <w:rPr>
          <w:spacing w:val="-4"/>
        </w:rPr>
        <w:t xml:space="preserve"> </w:t>
      </w:r>
      <w:r>
        <w:t>F.</w:t>
      </w:r>
      <w:r>
        <w:rPr>
          <w:spacing w:val="53"/>
        </w:rPr>
        <w:t xml:space="preserve"> </w:t>
      </w:r>
      <w:r>
        <w:t>The</w:t>
      </w:r>
      <w:r>
        <w:rPr>
          <w:spacing w:val="-3"/>
        </w:rPr>
        <w:t xml:space="preserve"> </w:t>
      </w:r>
      <w:r>
        <w:t>parties</w:t>
      </w:r>
      <w:r>
        <w:rPr>
          <w:spacing w:val="-4"/>
        </w:rPr>
        <w:t xml:space="preserve"> </w:t>
      </w:r>
      <w:r>
        <w:t>agree</w:t>
      </w:r>
      <w:r>
        <w:rPr>
          <w:spacing w:val="-3"/>
        </w:rPr>
        <w:t xml:space="preserve"> </w:t>
      </w:r>
      <w:r>
        <w:t>that</w:t>
      </w:r>
      <w:r>
        <w:rPr>
          <w:spacing w:val="-3"/>
        </w:rPr>
        <w:t xml:space="preserve"> </w:t>
      </w:r>
      <w:r>
        <w:t>it</w:t>
      </w:r>
      <w:r>
        <w:rPr>
          <w:spacing w:val="-4"/>
        </w:rPr>
        <w:t xml:space="preserve"> </w:t>
      </w:r>
      <w:r>
        <w:t>is</w:t>
      </w:r>
      <w:r>
        <w:rPr>
          <w:spacing w:val="-3"/>
        </w:rPr>
        <w:t xml:space="preserve"> </w:t>
      </w:r>
      <w:r>
        <w:t>desirable</w:t>
      </w:r>
      <w:r>
        <w:rPr>
          <w:spacing w:val="-4"/>
        </w:rPr>
        <w:t xml:space="preserve"> </w:t>
      </w:r>
      <w:r>
        <w:t>that</w:t>
      </w:r>
      <w:r>
        <w:rPr>
          <w:spacing w:val="-3"/>
        </w:rPr>
        <w:t xml:space="preserve"> </w:t>
      </w:r>
      <w:r>
        <w:t>a</w:t>
      </w:r>
      <w:r>
        <w:rPr>
          <w:spacing w:val="-4"/>
        </w:rPr>
        <w:t xml:space="preserve"> </w:t>
      </w:r>
      <w:r>
        <w:t>candidate</w:t>
      </w:r>
      <w:r>
        <w:rPr>
          <w:spacing w:val="-3"/>
        </w:rPr>
        <w:t xml:space="preserve"> </w:t>
      </w:r>
      <w:r>
        <w:t>for</w:t>
      </w:r>
      <w:r>
        <w:rPr>
          <w:spacing w:val="-3"/>
        </w:rPr>
        <w:t xml:space="preserve"> </w:t>
      </w:r>
      <w:r>
        <w:t>the</w:t>
      </w:r>
      <w:r>
        <w:rPr>
          <w:w w:val="99"/>
        </w:rPr>
        <w:t xml:space="preserve"> </w:t>
      </w:r>
      <w:r>
        <w:t>position</w:t>
      </w:r>
      <w:r>
        <w:rPr>
          <w:spacing w:val="-5"/>
        </w:rPr>
        <w:t xml:space="preserve"> </w:t>
      </w:r>
      <w:r>
        <w:t>of</w:t>
      </w:r>
      <w:r>
        <w:rPr>
          <w:spacing w:val="-4"/>
        </w:rPr>
        <w:t xml:space="preserve"> </w:t>
      </w:r>
      <w:r>
        <w:t>department</w:t>
      </w:r>
      <w:r>
        <w:rPr>
          <w:spacing w:val="-4"/>
        </w:rPr>
        <w:t xml:space="preserve"> </w:t>
      </w:r>
      <w:r>
        <w:t>chairperson</w:t>
      </w:r>
      <w:r>
        <w:rPr>
          <w:spacing w:val="-4"/>
        </w:rPr>
        <w:t xml:space="preserve"> </w:t>
      </w:r>
      <w:r>
        <w:t>be</w:t>
      </w:r>
      <w:r>
        <w:rPr>
          <w:spacing w:val="-4"/>
        </w:rPr>
        <w:t xml:space="preserve"> </w:t>
      </w:r>
      <w:r>
        <w:t>acceptable</w:t>
      </w:r>
      <w:r>
        <w:rPr>
          <w:spacing w:val="-4"/>
        </w:rPr>
        <w:t xml:space="preserve"> </w:t>
      </w:r>
      <w:r>
        <w:t>to</w:t>
      </w:r>
      <w:r>
        <w:rPr>
          <w:spacing w:val="-4"/>
        </w:rPr>
        <w:t xml:space="preserve"> </w:t>
      </w:r>
      <w:r>
        <w:t>both</w:t>
      </w:r>
      <w:r>
        <w:rPr>
          <w:spacing w:val="-4"/>
        </w:rPr>
        <w:t xml:space="preserve"> </w:t>
      </w:r>
      <w:r>
        <w:t>the</w:t>
      </w:r>
      <w:r>
        <w:rPr>
          <w:spacing w:val="-4"/>
        </w:rPr>
        <w:t xml:space="preserve"> </w:t>
      </w:r>
      <w:r>
        <w:t>dean</w:t>
      </w:r>
      <w:r>
        <w:rPr>
          <w:spacing w:val="-5"/>
        </w:rPr>
        <w:t xml:space="preserve"> </w:t>
      </w:r>
      <w:r>
        <w:t>of</w:t>
      </w:r>
      <w:r>
        <w:rPr>
          <w:spacing w:val="-4"/>
        </w:rPr>
        <w:t xml:space="preserve"> </w:t>
      </w:r>
      <w:r>
        <w:t>the</w:t>
      </w:r>
      <w:r>
        <w:rPr>
          <w:w w:val="99"/>
        </w:rPr>
        <w:t xml:space="preserve"> </w:t>
      </w:r>
      <w:r>
        <w:t>college</w:t>
      </w:r>
      <w:r>
        <w:rPr>
          <w:spacing w:val="-5"/>
        </w:rPr>
        <w:t xml:space="preserve"> </w:t>
      </w:r>
      <w:r>
        <w:t>in</w:t>
      </w:r>
      <w:r>
        <w:rPr>
          <w:spacing w:val="-4"/>
        </w:rPr>
        <w:t xml:space="preserve"> </w:t>
      </w:r>
      <w:r>
        <w:t>which</w:t>
      </w:r>
      <w:r>
        <w:rPr>
          <w:spacing w:val="-4"/>
        </w:rPr>
        <w:t xml:space="preserve"> </w:t>
      </w:r>
      <w:r>
        <w:t>the</w:t>
      </w:r>
      <w:r>
        <w:rPr>
          <w:spacing w:val="-4"/>
        </w:rPr>
        <w:t xml:space="preserve"> </w:t>
      </w:r>
      <w:r>
        <w:t>department</w:t>
      </w:r>
      <w:r>
        <w:rPr>
          <w:spacing w:val="-4"/>
        </w:rPr>
        <w:t xml:space="preserve"> </w:t>
      </w:r>
      <w:r>
        <w:t>is</w:t>
      </w:r>
      <w:r>
        <w:rPr>
          <w:spacing w:val="-4"/>
        </w:rPr>
        <w:t xml:space="preserve"> </w:t>
      </w:r>
      <w:r>
        <w:t>located</w:t>
      </w:r>
      <w:r>
        <w:rPr>
          <w:spacing w:val="-4"/>
        </w:rPr>
        <w:t xml:space="preserve"> </w:t>
      </w:r>
      <w:r>
        <w:t>and</w:t>
      </w:r>
      <w:r>
        <w:rPr>
          <w:spacing w:val="-4"/>
        </w:rPr>
        <w:t xml:space="preserve"> </w:t>
      </w:r>
      <w:r>
        <w:t>the</w:t>
      </w:r>
      <w:r>
        <w:rPr>
          <w:spacing w:val="-4"/>
        </w:rPr>
        <w:t xml:space="preserve"> </w:t>
      </w:r>
      <w:r>
        <w:t>full-time</w:t>
      </w:r>
      <w:r>
        <w:rPr>
          <w:spacing w:val="-4"/>
        </w:rPr>
        <w:t xml:space="preserve"> </w:t>
      </w:r>
      <w:r>
        <w:t>faculty</w:t>
      </w:r>
      <w:r>
        <w:rPr>
          <w:spacing w:val="-4"/>
        </w:rPr>
        <w:t xml:space="preserve"> </w:t>
      </w:r>
      <w:r>
        <w:t>of</w:t>
      </w:r>
      <w:r>
        <w:rPr>
          <w:spacing w:val="-5"/>
        </w:rPr>
        <w:t xml:space="preserve"> </w:t>
      </w:r>
      <w:r>
        <w:t>the</w:t>
      </w:r>
      <w:r w:rsidR="00AC047E">
        <w:t xml:space="preserve"> </w:t>
      </w:r>
      <w:r>
        <w:t>department.</w:t>
      </w:r>
      <w:r>
        <w:rPr>
          <w:spacing w:val="-6"/>
        </w:rPr>
        <w:t xml:space="preserve"> </w:t>
      </w:r>
      <w:r>
        <w:t>Except</w:t>
      </w:r>
      <w:r>
        <w:rPr>
          <w:spacing w:val="-6"/>
        </w:rPr>
        <w:t xml:space="preserve"> </w:t>
      </w:r>
      <w:r>
        <w:t>where</w:t>
      </w:r>
      <w:r>
        <w:rPr>
          <w:spacing w:val="-5"/>
        </w:rPr>
        <w:t xml:space="preserve"> </w:t>
      </w:r>
      <w:r>
        <w:t>otherwise</w:t>
      </w:r>
      <w:r>
        <w:rPr>
          <w:spacing w:val="-6"/>
        </w:rPr>
        <w:t xml:space="preserve"> </w:t>
      </w:r>
      <w:r>
        <w:t>stated,</w:t>
      </w:r>
      <w:r>
        <w:rPr>
          <w:spacing w:val="-6"/>
        </w:rPr>
        <w:t xml:space="preserve"> </w:t>
      </w:r>
      <w:r>
        <w:t>in</w:t>
      </w:r>
      <w:r>
        <w:rPr>
          <w:spacing w:val="-5"/>
        </w:rPr>
        <w:t xml:space="preserve"> </w:t>
      </w:r>
      <w:r>
        <w:t>this</w:t>
      </w:r>
      <w:r>
        <w:rPr>
          <w:spacing w:val="-6"/>
        </w:rPr>
        <w:t xml:space="preserve"> </w:t>
      </w:r>
      <w:r>
        <w:t>Agreement</w:t>
      </w:r>
      <w:r>
        <w:rPr>
          <w:spacing w:val="-6"/>
        </w:rPr>
        <w:t xml:space="preserve"> </w:t>
      </w:r>
      <w:r>
        <w:t>“a</w:t>
      </w:r>
      <w:r>
        <w:rPr>
          <w:w w:val="99"/>
        </w:rPr>
        <w:t xml:space="preserve"> </w:t>
      </w:r>
      <w:r>
        <w:t>department”</w:t>
      </w:r>
      <w:r>
        <w:rPr>
          <w:spacing w:val="-6"/>
        </w:rPr>
        <w:t xml:space="preserve"> </w:t>
      </w:r>
      <w:r>
        <w:t>comprises</w:t>
      </w:r>
      <w:r>
        <w:rPr>
          <w:spacing w:val="-6"/>
        </w:rPr>
        <w:t xml:space="preserve"> </w:t>
      </w:r>
      <w:r>
        <w:t>its</w:t>
      </w:r>
      <w:r>
        <w:rPr>
          <w:spacing w:val="-6"/>
        </w:rPr>
        <w:t xml:space="preserve"> </w:t>
      </w:r>
      <w:r>
        <w:t>full-time</w:t>
      </w:r>
      <w:r>
        <w:rPr>
          <w:spacing w:val="-5"/>
        </w:rPr>
        <w:t xml:space="preserve"> </w:t>
      </w:r>
      <w:r>
        <w:t>tenured</w:t>
      </w:r>
      <w:r>
        <w:rPr>
          <w:spacing w:val="-6"/>
        </w:rPr>
        <w:t xml:space="preserve"> </w:t>
      </w:r>
      <w:r>
        <w:t>and</w:t>
      </w:r>
      <w:r>
        <w:rPr>
          <w:spacing w:val="-6"/>
        </w:rPr>
        <w:t xml:space="preserve"> </w:t>
      </w:r>
      <w:r>
        <w:t>tenure</w:t>
      </w:r>
      <w:r>
        <w:rPr>
          <w:spacing w:val="-6"/>
        </w:rPr>
        <w:t xml:space="preserve"> </w:t>
      </w:r>
      <w:r>
        <w:t>track</w:t>
      </w:r>
      <w:r>
        <w:rPr>
          <w:spacing w:val="-5"/>
        </w:rPr>
        <w:t xml:space="preserve"> </w:t>
      </w:r>
      <w:r>
        <w:t>members</w:t>
      </w:r>
      <w:r>
        <w:rPr>
          <w:spacing w:val="-6"/>
        </w:rPr>
        <w:t xml:space="preserve"> </w:t>
      </w:r>
      <w:r>
        <w:t>who act</w:t>
      </w:r>
      <w:r>
        <w:rPr>
          <w:spacing w:val="-4"/>
        </w:rPr>
        <w:t xml:space="preserve"> </w:t>
      </w:r>
      <w:r>
        <w:t>by</w:t>
      </w:r>
      <w:r>
        <w:rPr>
          <w:spacing w:val="-3"/>
        </w:rPr>
        <w:t xml:space="preserve"> </w:t>
      </w:r>
      <w:r>
        <w:t>majority</w:t>
      </w:r>
      <w:r>
        <w:rPr>
          <w:spacing w:val="-3"/>
        </w:rPr>
        <w:t xml:space="preserve"> </w:t>
      </w:r>
      <w:r>
        <w:t>vote</w:t>
      </w:r>
      <w:r>
        <w:rPr>
          <w:spacing w:val="-3"/>
        </w:rPr>
        <w:t xml:space="preserve"> </w:t>
      </w:r>
      <w:r>
        <w:t>at</w:t>
      </w:r>
      <w:r>
        <w:rPr>
          <w:spacing w:val="-4"/>
        </w:rPr>
        <w:t xml:space="preserve"> </w:t>
      </w:r>
      <w:r>
        <w:t>a</w:t>
      </w:r>
      <w:r>
        <w:rPr>
          <w:spacing w:val="-3"/>
        </w:rPr>
        <w:t xml:space="preserve"> </w:t>
      </w:r>
      <w:r>
        <w:t>meeting.</w:t>
      </w:r>
      <w:r>
        <w:rPr>
          <w:spacing w:val="54"/>
        </w:rPr>
        <w:t xml:space="preserve"> </w:t>
      </w:r>
      <w:r>
        <w:t>The</w:t>
      </w:r>
      <w:r>
        <w:rPr>
          <w:spacing w:val="-4"/>
        </w:rPr>
        <w:t xml:space="preserve"> </w:t>
      </w:r>
      <w:r>
        <w:t>structure</w:t>
      </w:r>
      <w:r>
        <w:rPr>
          <w:spacing w:val="-3"/>
        </w:rPr>
        <w:t xml:space="preserve"> </w:t>
      </w:r>
      <w:r>
        <w:t>and</w:t>
      </w:r>
      <w:r>
        <w:rPr>
          <w:spacing w:val="-3"/>
        </w:rPr>
        <w:t xml:space="preserve"> </w:t>
      </w:r>
      <w:r>
        <w:t>function</w:t>
      </w:r>
      <w:r>
        <w:rPr>
          <w:spacing w:val="-3"/>
        </w:rPr>
        <w:t xml:space="preserve"> </w:t>
      </w:r>
      <w:r>
        <w:t>of</w:t>
      </w:r>
      <w:r>
        <w:rPr>
          <w:spacing w:val="-3"/>
        </w:rPr>
        <w:t xml:space="preserve"> </w:t>
      </w:r>
      <w:r>
        <w:t>the</w:t>
      </w:r>
      <w:r>
        <w:rPr>
          <w:w w:val="99"/>
        </w:rPr>
        <w:t xml:space="preserve"> </w:t>
      </w:r>
      <w:r>
        <w:t>Athletic</w:t>
      </w:r>
      <w:r>
        <w:rPr>
          <w:spacing w:val="-6"/>
        </w:rPr>
        <w:t xml:space="preserve"> </w:t>
      </w:r>
      <w:r>
        <w:t>Department</w:t>
      </w:r>
      <w:r>
        <w:rPr>
          <w:spacing w:val="-5"/>
        </w:rPr>
        <w:t xml:space="preserve"> </w:t>
      </w:r>
      <w:r>
        <w:t>is</w:t>
      </w:r>
      <w:r>
        <w:rPr>
          <w:spacing w:val="-5"/>
        </w:rPr>
        <w:t xml:space="preserve"> </w:t>
      </w:r>
      <w:r>
        <w:t>prescribed</w:t>
      </w:r>
      <w:r>
        <w:rPr>
          <w:spacing w:val="-5"/>
        </w:rPr>
        <w:t xml:space="preserve"> </w:t>
      </w:r>
      <w:r>
        <w:t>in</w:t>
      </w:r>
      <w:r>
        <w:rPr>
          <w:spacing w:val="-5"/>
        </w:rPr>
        <w:t xml:space="preserve"> </w:t>
      </w:r>
      <w:r>
        <w:t>Article</w:t>
      </w:r>
      <w:r>
        <w:rPr>
          <w:spacing w:val="-6"/>
        </w:rPr>
        <w:t xml:space="preserve"> </w:t>
      </w:r>
      <w:r>
        <w:t>XVI</w:t>
      </w:r>
      <w:r>
        <w:rPr>
          <w:spacing w:val="-5"/>
        </w:rPr>
        <w:t xml:space="preserve"> </w:t>
      </w:r>
      <w:r>
        <w:t>Professional</w:t>
      </w:r>
      <w:r>
        <w:rPr>
          <w:spacing w:val="-5"/>
        </w:rPr>
        <w:t xml:space="preserve"> </w:t>
      </w:r>
      <w:r>
        <w:t>Athletic</w:t>
      </w:r>
      <w:r>
        <w:rPr>
          <w:w w:val="99"/>
        </w:rPr>
        <w:t xml:space="preserve"> </w:t>
      </w:r>
      <w:r>
        <w:t>Staff.</w:t>
      </w:r>
    </w:p>
    <w:p w14:paraId="5C7FB5CA" w14:textId="77777777" w:rsidR="00500D5E" w:rsidRPr="009D3599" w:rsidRDefault="00500D5E">
      <w:pPr>
        <w:rPr>
          <w:rFonts w:ascii="Times New Roman" w:eastAsia="Times New Roman" w:hAnsi="Times New Roman" w:cs="Times New Roman"/>
          <w:sz w:val="17"/>
          <w:szCs w:val="17"/>
        </w:rPr>
      </w:pPr>
    </w:p>
    <w:p w14:paraId="2A6DFF52" w14:textId="08B9F12A" w:rsidR="00500D5E" w:rsidRDefault="00831BA7" w:rsidP="00831BA7">
      <w:pPr>
        <w:pStyle w:val="BodyText"/>
        <w:tabs>
          <w:tab w:val="left" w:pos="1880"/>
          <w:tab w:val="left" w:pos="2339"/>
        </w:tabs>
        <w:ind w:left="1170"/>
      </w:pPr>
      <w:r w:rsidRPr="00831BA7">
        <w:t>B.</w:t>
      </w:r>
      <w:r w:rsidRPr="00831BA7">
        <w:tab/>
      </w:r>
      <w:r w:rsidR="00B06B53" w:rsidRPr="00AC047E">
        <w:rPr>
          <w:u w:val="single"/>
        </w:rPr>
        <w:t>Departmental</w:t>
      </w:r>
      <w:r w:rsidR="00B06B53" w:rsidRPr="00AC047E">
        <w:rPr>
          <w:spacing w:val="-17"/>
          <w:u w:val="single"/>
        </w:rPr>
        <w:t xml:space="preserve"> </w:t>
      </w:r>
      <w:r w:rsidR="00B06B53" w:rsidRPr="00AC047E">
        <w:rPr>
          <w:u w:val="single"/>
        </w:rPr>
        <w:t>Functions</w:t>
      </w:r>
    </w:p>
    <w:p w14:paraId="58E8A6B5" w14:textId="112C8888" w:rsidR="00500D5E" w:rsidRDefault="00500D5E">
      <w:pPr>
        <w:spacing w:line="20" w:lineRule="atLeast"/>
        <w:ind w:left="1876"/>
        <w:rPr>
          <w:rFonts w:ascii="Times New Roman" w:eastAsia="Times New Roman" w:hAnsi="Times New Roman" w:cs="Times New Roman"/>
          <w:sz w:val="2"/>
          <w:szCs w:val="2"/>
        </w:rPr>
      </w:pPr>
    </w:p>
    <w:p w14:paraId="70505740" w14:textId="77777777" w:rsidR="00500D5E" w:rsidRDefault="00500D5E" w:rsidP="009D3599">
      <w:pPr>
        <w:rPr>
          <w:rFonts w:ascii="Times New Roman" w:eastAsia="Times New Roman" w:hAnsi="Times New Roman" w:cs="Times New Roman"/>
          <w:sz w:val="17"/>
          <w:szCs w:val="17"/>
        </w:rPr>
      </w:pPr>
    </w:p>
    <w:p w14:paraId="141E2E79" w14:textId="1023B6A9" w:rsidR="006757B6" w:rsidRDefault="00B06B53" w:rsidP="005F1F4D">
      <w:pPr>
        <w:pStyle w:val="BodyText"/>
        <w:tabs>
          <w:tab w:val="left" w:pos="1170"/>
          <w:tab w:val="left" w:pos="1890"/>
        </w:tabs>
        <w:ind w:left="1166" w:right="360" w:firstLine="734"/>
      </w:pPr>
      <w:r>
        <w:t>As</w:t>
      </w:r>
      <w:r>
        <w:rPr>
          <w:spacing w:val="-6"/>
        </w:rPr>
        <w:t xml:space="preserve"> </w:t>
      </w:r>
      <w:r>
        <w:t>per</w:t>
      </w:r>
      <w:r>
        <w:rPr>
          <w:spacing w:val="-5"/>
        </w:rPr>
        <w:t xml:space="preserve"> </w:t>
      </w:r>
      <w:r>
        <w:t>the</w:t>
      </w:r>
      <w:r>
        <w:rPr>
          <w:spacing w:val="-5"/>
        </w:rPr>
        <w:t xml:space="preserve"> </w:t>
      </w:r>
      <w:r>
        <w:t>procedures</w:t>
      </w:r>
      <w:r>
        <w:rPr>
          <w:spacing w:val="-6"/>
        </w:rPr>
        <w:t xml:space="preserve"> </w:t>
      </w:r>
      <w:r>
        <w:t>specified</w:t>
      </w:r>
      <w:r>
        <w:rPr>
          <w:spacing w:val="-5"/>
        </w:rPr>
        <w:t xml:space="preserve"> </w:t>
      </w:r>
      <w:r>
        <w:t>in</w:t>
      </w:r>
      <w:r>
        <w:rPr>
          <w:spacing w:val="-5"/>
        </w:rPr>
        <w:t xml:space="preserve"> </w:t>
      </w:r>
      <w:r>
        <w:t>Article</w:t>
      </w:r>
      <w:r>
        <w:rPr>
          <w:spacing w:val="-6"/>
        </w:rPr>
        <w:t xml:space="preserve"> </w:t>
      </w:r>
      <w:r>
        <w:t>VI</w:t>
      </w:r>
      <w:r w:rsidRPr="00AC047E">
        <w:t>I</w:t>
      </w:r>
      <w:r>
        <w:rPr>
          <w:color w:val="32C528"/>
          <w:spacing w:val="-5"/>
          <w:u w:val="single" w:color="32C528"/>
        </w:rPr>
        <w:t xml:space="preserve"> </w:t>
      </w:r>
      <w:r>
        <w:t>(Appointments)</w:t>
      </w:r>
      <w:r w:rsidR="007C01E5">
        <w:rPr>
          <w:spacing w:val="-5"/>
        </w:rPr>
        <w:t xml:space="preserve"> </w:t>
      </w:r>
      <w:r>
        <w:t>departments are</w:t>
      </w:r>
      <w:r>
        <w:rPr>
          <w:spacing w:val="-5"/>
        </w:rPr>
        <w:t xml:space="preserve"> </w:t>
      </w:r>
      <w:r>
        <w:t>the</w:t>
      </w:r>
      <w:r>
        <w:rPr>
          <w:spacing w:val="-5"/>
        </w:rPr>
        <w:t xml:space="preserve"> </w:t>
      </w:r>
      <w:r>
        <w:t>units</w:t>
      </w:r>
      <w:r>
        <w:rPr>
          <w:spacing w:val="-5"/>
        </w:rPr>
        <w:t xml:space="preserve"> </w:t>
      </w:r>
      <w:r>
        <w:t>that</w:t>
      </w:r>
      <w:r>
        <w:rPr>
          <w:spacing w:val="-5"/>
        </w:rPr>
        <w:t xml:space="preserve"> </w:t>
      </w:r>
      <w:r>
        <w:t>make</w:t>
      </w:r>
      <w:r>
        <w:rPr>
          <w:spacing w:val="-5"/>
        </w:rPr>
        <w:t xml:space="preserve"> </w:t>
      </w:r>
      <w:r>
        <w:t>recommendations</w:t>
      </w:r>
      <w:r>
        <w:rPr>
          <w:spacing w:val="-5"/>
        </w:rPr>
        <w:t xml:space="preserve"> </w:t>
      </w:r>
      <w:r>
        <w:t>for</w:t>
      </w:r>
      <w:r>
        <w:rPr>
          <w:spacing w:val="-5"/>
        </w:rPr>
        <w:t xml:space="preserve"> </w:t>
      </w:r>
      <w:r>
        <w:t>the</w:t>
      </w:r>
      <w:r>
        <w:rPr>
          <w:spacing w:val="-5"/>
        </w:rPr>
        <w:t xml:space="preserve"> </w:t>
      </w:r>
      <w:r>
        <w:t>appointment</w:t>
      </w:r>
      <w:r>
        <w:rPr>
          <w:spacing w:val="-5"/>
        </w:rPr>
        <w:t xml:space="preserve"> </w:t>
      </w:r>
      <w:r>
        <w:t>of</w:t>
      </w:r>
      <w:r>
        <w:rPr>
          <w:spacing w:val="-5"/>
        </w:rPr>
        <w:t xml:space="preserve"> </w:t>
      </w:r>
      <w:r>
        <w:t>tenure</w:t>
      </w:r>
      <w:r>
        <w:rPr>
          <w:spacing w:val="-5"/>
        </w:rPr>
        <w:t xml:space="preserve"> </w:t>
      </w:r>
      <w:r>
        <w:t>and tenure</w:t>
      </w:r>
      <w:r>
        <w:rPr>
          <w:spacing w:val="-5"/>
        </w:rPr>
        <w:t xml:space="preserve"> </w:t>
      </w:r>
      <w:r>
        <w:t>track</w:t>
      </w:r>
      <w:r>
        <w:rPr>
          <w:spacing w:val="-4"/>
        </w:rPr>
        <w:t xml:space="preserve"> </w:t>
      </w:r>
      <w:r>
        <w:t>faculty</w:t>
      </w:r>
      <w:r>
        <w:rPr>
          <w:spacing w:val="-4"/>
        </w:rPr>
        <w:t xml:space="preserve"> </w:t>
      </w:r>
      <w:r>
        <w:t>and</w:t>
      </w:r>
      <w:r>
        <w:rPr>
          <w:spacing w:val="-4"/>
        </w:rPr>
        <w:t xml:space="preserve"> </w:t>
      </w:r>
      <w:r>
        <w:t>all</w:t>
      </w:r>
      <w:r>
        <w:rPr>
          <w:spacing w:val="-5"/>
        </w:rPr>
        <w:t xml:space="preserve"> </w:t>
      </w:r>
      <w:r>
        <w:t>tenured</w:t>
      </w:r>
      <w:r>
        <w:rPr>
          <w:spacing w:val="-4"/>
        </w:rPr>
        <w:t xml:space="preserve"> </w:t>
      </w:r>
      <w:r>
        <w:t>and</w:t>
      </w:r>
      <w:r>
        <w:rPr>
          <w:spacing w:val="-4"/>
        </w:rPr>
        <w:t xml:space="preserve"> </w:t>
      </w:r>
      <w:r>
        <w:t>tenure-track</w:t>
      </w:r>
      <w:r>
        <w:rPr>
          <w:spacing w:val="-4"/>
        </w:rPr>
        <w:t xml:space="preserve"> </w:t>
      </w:r>
      <w:r>
        <w:t>faculty</w:t>
      </w:r>
      <w:r>
        <w:rPr>
          <w:spacing w:val="-4"/>
        </w:rPr>
        <w:t xml:space="preserve"> </w:t>
      </w:r>
      <w:r>
        <w:t>who</w:t>
      </w:r>
      <w:r>
        <w:rPr>
          <w:spacing w:val="-5"/>
        </w:rPr>
        <w:t xml:space="preserve"> </w:t>
      </w:r>
      <w:r>
        <w:t>hold faculty</w:t>
      </w:r>
      <w:r>
        <w:rPr>
          <w:spacing w:val="-6"/>
        </w:rPr>
        <w:t xml:space="preserve"> </w:t>
      </w:r>
      <w:r>
        <w:t>status</w:t>
      </w:r>
      <w:r>
        <w:rPr>
          <w:spacing w:val="-5"/>
        </w:rPr>
        <w:t xml:space="preserve"> </w:t>
      </w:r>
      <w:r>
        <w:t>within</w:t>
      </w:r>
      <w:r>
        <w:rPr>
          <w:spacing w:val="-5"/>
        </w:rPr>
        <w:t xml:space="preserve"> </w:t>
      </w:r>
      <w:r>
        <w:t>a</w:t>
      </w:r>
      <w:r>
        <w:rPr>
          <w:spacing w:val="-5"/>
        </w:rPr>
        <w:t xml:space="preserve"> </w:t>
      </w:r>
      <w:r>
        <w:t>specific</w:t>
      </w:r>
      <w:r>
        <w:rPr>
          <w:spacing w:val="-5"/>
        </w:rPr>
        <w:t xml:space="preserve"> </w:t>
      </w:r>
      <w:r>
        <w:t>department,</w:t>
      </w:r>
      <w:r>
        <w:rPr>
          <w:spacing w:val="-5"/>
        </w:rPr>
        <w:t xml:space="preserve"> </w:t>
      </w:r>
      <w:r>
        <w:t>either</w:t>
      </w:r>
      <w:r>
        <w:rPr>
          <w:spacing w:val="-5"/>
        </w:rPr>
        <w:t xml:space="preserve"> </w:t>
      </w:r>
      <w:r>
        <w:t>through</w:t>
      </w:r>
      <w:r>
        <w:rPr>
          <w:spacing w:val="-5"/>
        </w:rPr>
        <w:t xml:space="preserve"> </w:t>
      </w:r>
      <w:r>
        <w:t>the</w:t>
      </w:r>
      <w:r>
        <w:rPr>
          <w:spacing w:val="-5"/>
        </w:rPr>
        <w:t xml:space="preserve"> </w:t>
      </w:r>
      <w:r>
        <w:t>procedures specified</w:t>
      </w:r>
      <w:r>
        <w:rPr>
          <w:spacing w:val="-4"/>
        </w:rPr>
        <w:t xml:space="preserve"> </w:t>
      </w:r>
      <w:r>
        <w:t>in</w:t>
      </w:r>
      <w:r>
        <w:rPr>
          <w:spacing w:val="-4"/>
        </w:rPr>
        <w:t xml:space="preserve"> </w:t>
      </w:r>
      <w:r>
        <w:t>Article</w:t>
      </w:r>
      <w:r>
        <w:rPr>
          <w:spacing w:val="-3"/>
        </w:rPr>
        <w:t xml:space="preserve"> </w:t>
      </w:r>
      <w:r>
        <w:t>VI</w:t>
      </w:r>
      <w:r w:rsidRPr="00AC047E">
        <w:t>I</w:t>
      </w:r>
      <w:r>
        <w:rPr>
          <w:color w:val="32C528"/>
          <w:spacing w:val="-4"/>
          <w:u w:val="single" w:color="32C528"/>
        </w:rPr>
        <w:t xml:space="preserve"> </w:t>
      </w:r>
      <w:r>
        <w:t>(Appointments)</w:t>
      </w:r>
      <w:r>
        <w:rPr>
          <w:spacing w:val="-3"/>
        </w:rPr>
        <w:t xml:space="preserve"> </w:t>
      </w:r>
      <w:r>
        <w:t>or</w:t>
      </w:r>
      <w:r>
        <w:rPr>
          <w:spacing w:val="-4"/>
        </w:rPr>
        <w:t xml:space="preserve"> </w:t>
      </w:r>
      <w:r>
        <w:t>Article</w:t>
      </w:r>
      <w:r>
        <w:rPr>
          <w:spacing w:val="-4"/>
        </w:rPr>
        <w:t xml:space="preserve"> </w:t>
      </w:r>
      <w:r>
        <w:t>XXXII</w:t>
      </w:r>
      <w:r>
        <w:rPr>
          <w:spacing w:val="-3"/>
        </w:rPr>
        <w:t xml:space="preserve"> </w:t>
      </w:r>
      <w:r>
        <w:t>(Transfer</w:t>
      </w:r>
      <w:r>
        <w:rPr>
          <w:spacing w:val="-4"/>
        </w:rPr>
        <w:t xml:space="preserve"> </w:t>
      </w:r>
      <w:r>
        <w:t>of Faculty).</w:t>
      </w:r>
      <w:r>
        <w:rPr>
          <w:spacing w:val="50"/>
        </w:rPr>
        <w:t xml:space="preserve"> </w:t>
      </w:r>
      <w:r>
        <w:t>Departments</w:t>
      </w:r>
      <w:r>
        <w:rPr>
          <w:spacing w:val="-4"/>
        </w:rPr>
        <w:t xml:space="preserve"> </w:t>
      </w:r>
      <w:r>
        <w:t>have</w:t>
      </w:r>
      <w:r>
        <w:rPr>
          <w:spacing w:val="-5"/>
        </w:rPr>
        <w:t xml:space="preserve"> </w:t>
      </w:r>
      <w:r>
        <w:t>the</w:t>
      </w:r>
      <w:r>
        <w:rPr>
          <w:spacing w:val="-4"/>
        </w:rPr>
        <w:t xml:space="preserve"> </w:t>
      </w:r>
      <w:r>
        <w:t>responsibility</w:t>
      </w:r>
      <w:r>
        <w:rPr>
          <w:spacing w:val="-5"/>
        </w:rPr>
        <w:t xml:space="preserve"> </w:t>
      </w:r>
      <w:r>
        <w:t>of</w:t>
      </w:r>
      <w:r>
        <w:rPr>
          <w:spacing w:val="-5"/>
        </w:rPr>
        <w:t xml:space="preserve"> </w:t>
      </w:r>
      <w:r>
        <w:t>evaluating</w:t>
      </w:r>
      <w:r>
        <w:rPr>
          <w:spacing w:val="-4"/>
        </w:rPr>
        <w:t xml:space="preserve"> </w:t>
      </w:r>
      <w:r>
        <w:t>and recommending</w:t>
      </w:r>
      <w:r>
        <w:rPr>
          <w:spacing w:val="-7"/>
        </w:rPr>
        <w:t xml:space="preserve"> </w:t>
      </w:r>
      <w:r>
        <w:t>full-time</w:t>
      </w:r>
      <w:r>
        <w:rPr>
          <w:spacing w:val="-7"/>
        </w:rPr>
        <w:t xml:space="preserve"> </w:t>
      </w:r>
      <w:r>
        <w:t>faculty</w:t>
      </w:r>
      <w:r>
        <w:rPr>
          <w:spacing w:val="-7"/>
        </w:rPr>
        <w:t xml:space="preserve"> </w:t>
      </w:r>
      <w:r>
        <w:t>for</w:t>
      </w:r>
      <w:r>
        <w:rPr>
          <w:spacing w:val="-6"/>
        </w:rPr>
        <w:t xml:space="preserve"> </w:t>
      </w:r>
      <w:r>
        <w:t>reappointment</w:t>
      </w:r>
      <w:r>
        <w:rPr>
          <w:spacing w:val="-7"/>
        </w:rPr>
        <w:t xml:space="preserve"> </w:t>
      </w:r>
      <w:r>
        <w:t>(as</w:t>
      </w:r>
      <w:r>
        <w:rPr>
          <w:spacing w:val="-7"/>
        </w:rPr>
        <w:t xml:space="preserve"> </w:t>
      </w:r>
      <w:r>
        <w:t>per</w:t>
      </w:r>
      <w:r>
        <w:rPr>
          <w:spacing w:val="-7"/>
        </w:rPr>
        <w:t xml:space="preserve"> </w:t>
      </w:r>
      <w:r>
        <w:t>the</w:t>
      </w:r>
      <w:r>
        <w:rPr>
          <w:spacing w:val="-6"/>
        </w:rPr>
        <w:t xml:space="preserve"> </w:t>
      </w:r>
      <w:r>
        <w:t>procedures specified</w:t>
      </w:r>
      <w:r>
        <w:rPr>
          <w:spacing w:val="-7"/>
        </w:rPr>
        <w:t xml:space="preserve"> </w:t>
      </w:r>
      <w:r>
        <w:t>in</w:t>
      </w:r>
      <w:r>
        <w:rPr>
          <w:spacing w:val="-7"/>
        </w:rPr>
        <w:t xml:space="preserve"> </w:t>
      </w:r>
      <w:r>
        <w:t>Article</w:t>
      </w:r>
      <w:r>
        <w:rPr>
          <w:spacing w:val="-6"/>
        </w:rPr>
        <w:t xml:space="preserve"> </w:t>
      </w:r>
      <w:r w:rsidR="009059B9">
        <w:rPr>
          <w:spacing w:val="-6"/>
        </w:rPr>
        <w:t xml:space="preserve">VIII Promotion and Tenure and Article </w:t>
      </w:r>
      <w:r>
        <w:t>X,</w:t>
      </w:r>
      <w:r>
        <w:rPr>
          <w:spacing w:val="-7"/>
        </w:rPr>
        <w:t xml:space="preserve"> </w:t>
      </w:r>
      <w:r w:rsidRPr="009662C7">
        <w:t>Annual</w:t>
      </w:r>
      <w:r w:rsidRPr="009662C7">
        <w:rPr>
          <w:spacing w:val="-6"/>
        </w:rPr>
        <w:t xml:space="preserve"> </w:t>
      </w:r>
      <w:r w:rsidRPr="009662C7">
        <w:t>Reappointment</w:t>
      </w:r>
      <w:r>
        <w:t>)</w:t>
      </w:r>
      <w:r w:rsidR="006757B6">
        <w:t>.</w:t>
      </w:r>
    </w:p>
    <w:p w14:paraId="45232758" w14:textId="77777777" w:rsidR="005707EA" w:rsidRPr="005707EA" w:rsidRDefault="005707EA" w:rsidP="005707EA">
      <w:pPr>
        <w:pStyle w:val="BodyText"/>
        <w:ind w:left="0" w:right="446"/>
        <w:rPr>
          <w:sz w:val="17"/>
          <w:szCs w:val="17"/>
        </w:rPr>
      </w:pPr>
    </w:p>
    <w:p w14:paraId="339C6E71" w14:textId="22E1E010" w:rsidR="00500D5E" w:rsidRDefault="009662C7" w:rsidP="00C35694">
      <w:pPr>
        <w:pStyle w:val="BodyText"/>
        <w:tabs>
          <w:tab w:val="left" w:pos="1890"/>
        </w:tabs>
        <w:spacing w:before="69" w:line="239" w:lineRule="auto"/>
        <w:ind w:left="1160" w:right="360"/>
      </w:pPr>
      <w:r>
        <w:tab/>
      </w:r>
      <w:r w:rsidR="00B06B53">
        <w:t>Departments</w:t>
      </w:r>
      <w:r w:rsidR="00B06B53">
        <w:rPr>
          <w:spacing w:val="-5"/>
        </w:rPr>
        <w:t xml:space="preserve"> </w:t>
      </w:r>
      <w:r w:rsidR="00B06B53">
        <w:t>carry</w:t>
      </w:r>
      <w:r w:rsidR="00B06B53">
        <w:rPr>
          <w:spacing w:val="-4"/>
        </w:rPr>
        <w:t xml:space="preserve"> </w:t>
      </w:r>
      <w:r w:rsidR="00B06B53">
        <w:t>out</w:t>
      </w:r>
      <w:r w:rsidR="00B06B53">
        <w:rPr>
          <w:spacing w:val="-5"/>
        </w:rPr>
        <w:t xml:space="preserve"> </w:t>
      </w:r>
      <w:r w:rsidR="00B06B53">
        <w:t>workload</w:t>
      </w:r>
      <w:r w:rsidR="00B06B53">
        <w:rPr>
          <w:spacing w:val="-4"/>
        </w:rPr>
        <w:t xml:space="preserve"> </w:t>
      </w:r>
      <w:r w:rsidR="00B06B53">
        <w:t>planning</w:t>
      </w:r>
      <w:r w:rsidR="00B06B53">
        <w:rPr>
          <w:spacing w:val="-4"/>
        </w:rPr>
        <w:t xml:space="preserve"> </w:t>
      </w:r>
      <w:r w:rsidR="00B06B53">
        <w:t>as</w:t>
      </w:r>
      <w:r w:rsidR="00B06B53">
        <w:rPr>
          <w:spacing w:val="-5"/>
        </w:rPr>
        <w:t xml:space="preserve"> </w:t>
      </w:r>
      <w:r w:rsidR="00B06B53">
        <w:t>specified</w:t>
      </w:r>
      <w:r w:rsidR="00B06B53">
        <w:rPr>
          <w:spacing w:val="-4"/>
        </w:rPr>
        <w:t xml:space="preserve"> </w:t>
      </w:r>
      <w:r w:rsidR="00B06B53">
        <w:t>in</w:t>
      </w:r>
      <w:r w:rsidR="00B06B53">
        <w:rPr>
          <w:spacing w:val="-4"/>
        </w:rPr>
        <w:t xml:space="preserve"> </w:t>
      </w:r>
      <w:r w:rsidR="00B06B53">
        <w:t>Article</w:t>
      </w:r>
      <w:r w:rsidR="00B06B53">
        <w:rPr>
          <w:spacing w:val="-5"/>
        </w:rPr>
        <w:t xml:space="preserve"> </w:t>
      </w:r>
      <w:r w:rsidR="00B06B53">
        <w:t>XXVII (Teaching</w:t>
      </w:r>
      <w:r w:rsidR="00B06B53">
        <w:rPr>
          <w:spacing w:val="-6"/>
        </w:rPr>
        <w:t xml:space="preserve"> </w:t>
      </w:r>
      <w:r w:rsidR="00B06B53">
        <w:t>Workload)</w:t>
      </w:r>
      <w:r w:rsidR="00B06B53">
        <w:rPr>
          <w:spacing w:val="-6"/>
        </w:rPr>
        <w:t xml:space="preserve"> </w:t>
      </w:r>
      <w:r w:rsidR="00B06B53">
        <w:t>and</w:t>
      </w:r>
      <w:r w:rsidR="00B06B53">
        <w:rPr>
          <w:spacing w:val="-6"/>
        </w:rPr>
        <w:t xml:space="preserve"> </w:t>
      </w:r>
      <w:r w:rsidR="00B06B53">
        <w:t>Article</w:t>
      </w:r>
      <w:r w:rsidR="00B06B53">
        <w:rPr>
          <w:spacing w:val="-6"/>
        </w:rPr>
        <w:t xml:space="preserve"> </w:t>
      </w:r>
      <w:r w:rsidR="00B06B53">
        <w:t>XVIII</w:t>
      </w:r>
      <w:r w:rsidR="00B06B53">
        <w:rPr>
          <w:spacing w:val="-6"/>
        </w:rPr>
        <w:t xml:space="preserve"> </w:t>
      </w:r>
      <w:r w:rsidR="00B06B53">
        <w:t>(Library</w:t>
      </w:r>
      <w:r w:rsidR="00B06B53">
        <w:rPr>
          <w:spacing w:val="-5"/>
        </w:rPr>
        <w:t xml:space="preserve"> </w:t>
      </w:r>
      <w:r w:rsidR="00B06B53">
        <w:t>Faculty</w:t>
      </w:r>
      <w:r w:rsidR="00B06B53">
        <w:rPr>
          <w:spacing w:val="-6"/>
        </w:rPr>
        <w:t xml:space="preserve"> </w:t>
      </w:r>
      <w:r w:rsidR="00B06B53">
        <w:t>Workload).</w:t>
      </w:r>
    </w:p>
    <w:p w14:paraId="7477F9F8" w14:textId="77777777" w:rsidR="006757B6" w:rsidRPr="00E91385" w:rsidRDefault="006757B6" w:rsidP="005707EA">
      <w:pPr>
        <w:pStyle w:val="BodyText"/>
        <w:spacing w:before="69" w:line="239" w:lineRule="auto"/>
        <w:ind w:left="0" w:right="446"/>
        <w:rPr>
          <w:sz w:val="17"/>
          <w:szCs w:val="17"/>
        </w:rPr>
      </w:pPr>
    </w:p>
    <w:p w14:paraId="5BFB0DD7" w14:textId="77777777" w:rsidR="002515B8" w:rsidRDefault="009662C7" w:rsidP="002515B8">
      <w:pPr>
        <w:pStyle w:val="BodyText"/>
        <w:tabs>
          <w:tab w:val="left" w:pos="1880"/>
        </w:tabs>
        <w:ind w:left="1160" w:right="360"/>
      </w:pPr>
      <w:r>
        <w:tab/>
      </w:r>
      <w:r w:rsidR="00B06B53">
        <w:t>Departments</w:t>
      </w:r>
      <w:r w:rsidR="00B06B53">
        <w:rPr>
          <w:spacing w:val="-5"/>
        </w:rPr>
        <w:t xml:space="preserve"> </w:t>
      </w:r>
      <w:r w:rsidR="00B06B53">
        <w:t>also</w:t>
      </w:r>
      <w:r w:rsidR="00B06B53">
        <w:rPr>
          <w:spacing w:val="-5"/>
        </w:rPr>
        <w:t xml:space="preserve"> </w:t>
      </w:r>
      <w:r w:rsidR="00B06B53">
        <w:t>have</w:t>
      </w:r>
      <w:r w:rsidR="00B06B53">
        <w:rPr>
          <w:spacing w:val="-4"/>
        </w:rPr>
        <w:t xml:space="preserve"> </w:t>
      </w:r>
      <w:r w:rsidR="00B06B53">
        <w:t>responsibility</w:t>
      </w:r>
      <w:r w:rsidR="00B06B53">
        <w:rPr>
          <w:spacing w:val="-5"/>
        </w:rPr>
        <w:t xml:space="preserve"> </w:t>
      </w:r>
      <w:r w:rsidR="00B06B53">
        <w:t>for</w:t>
      </w:r>
      <w:r w:rsidR="00B06B53">
        <w:rPr>
          <w:spacing w:val="-5"/>
        </w:rPr>
        <w:t xml:space="preserve"> </w:t>
      </w:r>
      <w:r w:rsidR="00B06B53">
        <w:t>proposing</w:t>
      </w:r>
      <w:r w:rsidR="00B06B53">
        <w:rPr>
          <w:spacing w:val="-4"/>
        </w:rPr>
        <w:t xml:space="preserve"> </w:t>
      </w:r>
      <w:r w:rsidR="00B06B53">
        <w:t>curricula</w:t>
      </w:r>
      <w:r w:rsidR="00B06B53">
        <w:rPr>
          <w:spacing w:val="-5"/>
        </w:rPr>
        <w:t xml:space="preserve"> </w:t>
      </w:r>
      <w:r w:rsidR="00B06B53">
        <w:t>changes</w:t>
      </w:r>
      <w:r w:rsidR="00B06B53">
        <w:rPr>
          <w:spacing w:val="-5"/>
        </w:rPr>
        <w:t xml:space="preserve"> </w:t>
      </w:r>
      <w:r w:rsidR="00B06B53">
        <w:t>to</w:t>
      </w:r>
      <w:r w:rsidR="00B06B53">
        <w:rPr>
          <w:spacing w:val="-4"/>
        </w:rPr>
        <w:t xml:space="preserve"> </w:t>
      </w:r>
      <w:r w:rsidR="00B06B53">
        <w:t>the</w:t>
      </w:r>
      <w:r w:rsidR="00B06B53">
        <w:rPr>
          <w:w w:val="99"/>
        </w:rPr>
        <w:t xml:space="preserve"> </w:t>
      </w:r>
      <w:r w:rsidR="00B06B53">
        <w:t>appropriate</w:t>
      </w:r>
      <w:r w:rsidR="00B06B53">
        <w:rPr>
          <w:spacing w:val="-6"/>
        </w:rPr>
        <w:t xml:space="preserve"> </w:t>
      </w:r>
      <w:r w:rsidR="00B06B53">
        <w:t>Academic</w:t>
      </w:r>
      <w:r w:rsidR="00B06B53">
        <w:rPr>
          <w:spacing w:val="-6"/>
        </w:rPr>
        <w:t xml:space="preserve"> </w:t>
      </w:r>
      <w:r w:rsidR="00B06B53">
        <w:t>Policy</w:t>
      </w:r>
      <w:r w:rsidR="00B06B53">
        <w:rPr>
          <w:spacing w:val="-6"/>
        </w:rPr>
        <w:t xml:space="preserve"> </w:t>
      </w:r>
      <w:r w:rsidR="00B06B53">
        <w:t>Committee</w:t>
      </w:r>
      <w:r w:rsidR="00B06B53">
        <w:rPr>
          <w:spacing w:val="-5"/>
        </w:rPr>
        <w:t xml:space="preserve"> </w:t>
      </w:r>
      <w:r w:rsidR="00B06B53">
        <w:t>as</w:t>
      </w:r>
      <w:r w:rsidR="00B06B53">
        <w:rPr>
          <w:spacing w:val="-6"/>
        </w:rPr>
        <w:t xml:space="preserve"> </w:t>
      </w:r>
      <w:r w:rsidR="00B06B53">
        <w:t>specified</w:t>
      </w:r>
      <w:r w:rsidR="00B06B53">
        <w:rPr>
          <w:spacing w:val="-6"/>
        </w:rPr>
        <w:t xml:space="preserve"> </w:t>
      </w:r>
      <w:r w:rsidR="00B06B53">
        <w:t>in</w:t>
      </w:r>
      <w:r w:rsidR="00B06B53">
        <w:rPr>
          <w:spacing w:val="-5"/>
        </w:rPr>
        <w:t xml:space="preserve"> </w:t>
      </w:r>
      <w:r w:rsidR="00B06B53">
        <w:t>Article</w:t>
      </w:r>
      <w:r w:rsidR="00B06B53">
        <w:rPr>
          <w:spacing w:val="-6"/>
        </w:rPr>
        <w:t xml:space="preserve"> </w:t>
      </w:r>
      <w:r w:rsidR="00B06B53">
        <w:t>XIII (Academic</w:t>
      </w:r>
      <w:r w:rsidR="00B06B53">
        <w:rPr>
          <w:spacing w:val="-18"/>
        </w:rPr>
        <w:t xml:space="preserve"> </w:t>
      </w:r>
      <w:r w:rsidR="00B06B53">
        <w:t>Governance).</w:t>
      </w:r>
    </w:p>
    <w:p w14:paraId="716D1952" w14:textId="77777777" w:rsidR="002515B8" w:rsidRDefault="002515B8" w:rsidP="005707EA">
      <w:pPr>
        <w:pStyle w:val="BodyText"/>
        <w:tabs>
          <w:tab w:val="left" w:pos="1880"/>
        </w:tabs>
        <w:ind w:left="0" w:right="360"/>
      </w:pPr>
    </w:p>
    <w:p w14:paraId="2C5ACC60" w14:textId="2BC0271E" w:rsidR="00500D5E" w:rsidRDefault="00831BA7" w:rsidP="00831BA7">
      <w:pPr>
        <w:pStyle w:val="BodyText"/>
        <w:tabs>
          <w:tab w:val="left" w:pos="1880"/>
        </w:tabs>
        <w:ind w:left="1160" w:right="360"/>
      </w:pPr>
      <w:r w:rsidRPr="00831BA7">
        <w:t>C.</w:t>
      </w:r>
      <w:r w:rsidRPr="00831BA7">
        <w:tab/>
      </w:r>
      <w:r w:rsidR="00B06B53">
        <w:rPr>
          <w:u w:val="single" w:color="000000"/>
        </w:rPr>
        <w:t>Procedures</w:t>
      </w:r>
      <w:r w:rsidR="00B06B53">
        <w:rPr>
          <w:spacing w:val="-8"/>
          <w:u w:val="single" w:color="000000"/>
        </w:rPr>
        <w:t xml:space="preserve"> </w:t>
      </w:r>
      <w:r w:rsidR="00B06B53">
        <w:rPr>
          <w:u w:val="single" w:color="000000"/>
        </w:rPr>
        <w:t>for</w:t>
      </w:r>
      <w:r w:rsidR="00B06B53">
        <w:rPr>
          <w:spacing w:val="-8"/>
          <w:u w:val="single" w:color="000000"/>
        </w:rPr>
        <w:t xml:space="preserve"> </w:t>
      </w:r>
      <w:r w:rsidR="00B06B53">
        <w:rPr>
          <w:u w:val="single" w:color="000000"/>
        </w:rPr>
        <w:t>Appointing</w:t>
      </w:r>
      <w:r w:rsidR="00B06B53">
        <w:rPr>
          <w:spacing w:val="-7"/>
          <w:u w:val="single" w:color="000000"/>
        </w:rPr>
        <w:t xml:space="preserve"> </w:t>
      </w:r>
      <w:r w:rsidR="00B06B53">
        <w:rPr>
          <w:u w:val="single" w:color="000000"/>
        </w:rPr>
        <w:t>Chairpersons</w:t>
      </w:r>
    </w:p>
    <w:p w14:paraId="325F3DBE" w14:textId="77777777" w:rsidR="00500D5E" w:rsidRDefault="00500D5E">
      <w:pPr>
        <w:spacing w:before="11"/>
        <w:rPr>
          <w:rFonts w:ascii="Times New Roman" w:eastAsia="Times New Roman" w:hAnsi="Times New Roman" w:cs="Times New Roman"/>
          <w:sz w:val="17"/>
          <w:szCs w:val="17"/>
        </w:rPr>
      </w:pPr>
    </w:p>
    <w:p w14:paraId="0AD064B7" w14:textId="081038AE" w:rsidR="00500D5E" w:rsidRDefault="009662C7" w:rsidP="000C3965">
      <w:pPr>
        <w:pStyle w:val="BodyText"/>
        <w:tabs>
          <w:tab w:val="left" w:pos="1890"/>
        </w:tabs>
        <w:spacing w:before="69" w:line="239" w:lineRule="auto"/>
        <w:ind w:left="1160" w:right="270"/>
      </w:pPr>
      <w:r>
        <w:tab/>
      </w:r>
      <w:r w:rsidR="00B06B53">
        <w:t>The</w:t>
      </w:r>
      <w:r w:rsidR="00B06B53">
        <w:rPr>
          <w:spacing w:val="-4"/>
        </w:rPr>
        <w:t xml:space="preserve"> </w:t>
      </w:r>
      <w:r w:rsidR="00B06B53">
        <w:t>decision</w:t>
      </w:r>
      <w:r w:rsidR="00B06B53">
        <w:rPr>
          <w:spacing w:val="-4"/>
        </w:rPr>
        <w:t xml:space="preserve"> </w:t>
      </w:r>
      <w:r w:rsidR="00B06B53">
        <w:t>to</w:t>
      </w:r>
      <w:r w:rsidR="00B06B53">
        <w:rPr>
          <w:spacing w:val="-4"/>
        </w:rPr>
        <w:t xml:space="preserve"> </w:t>
      </w:r>
      <w:r w:rsidR="00B06B53">
        <w:t>appoint</w:t>
      </w:r>
      <w:r w:rsidR="00B06B53">
        <w:rPr>
          <w:spacing w:val="-4"/>
        </w:rPr>
        <w:t xml:space="preserve"> </w:t>
      </w:r>
      <w:r w:rsidR="00B06B53">
        <w:t>(or</w:t>
      </w:r>
      <w:r w:rsidR="00B06B53">
        <w:rPr>
          <w:spacing w:val="-4"/>
        </w:rPr>
        <w:t xml:space="preserve"> </w:t>
      </w:r>
      <w:r w:rsidR="00B06B53">
        <w:t>reappoint)</w:t>
      </w:r>
      <w:r w:rsidR="00B06B53">
        <w:rPr>
          <w:spacing w:val="-4"/>
        </w:rPr>
        <w:t xml:space="preserve"> </w:t>
      </w:r>
      <w:r w:rsidR="00B06B53">
        <w:t>a</w:t>
      </w:r>
      <w:r w:rsidR="00B06B53">
        <w:rPr>
          <w:spacing w:val="-4"/>
        </w:rPr>
        <w:t xml:space="preserve"> </w:t>
      </w:r>
      <w:r w:rsidR="00B06B53">
        <w:t>chairperson</w:t>
      </w:r>
      <w:r w:rsidR="00B06B53">
        <w:rPr>
          <w:spacing w:val="-4"/>
        </w:rPr>
        <w:t xml:space="preserve"> </w:t>
      </w:r>
      <w:r w:rsidR="00B06B53">
        <w:t>shall</w:t>
      </w:r>
      <w:r w:rsidR="00B06B53">
        <w:rPr>
          <w:spacing w:val="-4"/>
        </w:rPr>
        <w:t xml:space="preserve"> </w:t>
      </w:r>
      <w:r w:rsidR="00B06B53">
        <w:t>be</w:t>
      </w:r>
      <w:r w:rsidR="00B06B53">
        <w:rPr>
          <w:spacing w:val="-4"/>
        </w:rPr>
        <w:t xml:space="preserve"> </w:t>
      </w:r>
      <w:r w:rsidR="00B06B53">
        <w:t>made</w:t>
      </w:r>
      <w:r w:rsidR="00B06B53">
        <w:rPr>
          <w:spacing w:val="-4"/>
        </w:rPr>
        <w:t xml:space="preserve"> </w:t>
      </w:r>
      <w:r w:rsidR="00B06B53">
        <w:t>by</w:t>
      </w:r>
      <w:r w:rsidR="00B06B53">
        <w:rPr>
          <w:spacing w:val="-4"/>
        </w:rPr>
        <w:t xml:space="preserve"> </w:t>
      </w:r>
      <w:r w:rsidR="00B06B53">
        <w:t>the</w:t>
      </w:r>
      <w:r w:rsidR="00B06B53">
        <w:rPr>
          <w:w w:val="99"/>
        </w:rPr>
        <w:t xml:space="preserve"> </w:t>
      </w:r>
      <w:r w:rsidR="00B06B53">
        <w:t>dean,</w:t>
      </w:r>
      <w:r w:rsidR="00B06B53">
        <w:rPr>
          <w:spacing w:val="-5"/>
        </w:rPr>
        <w:t xml:space="preserve"> </w:t>
      </w:r>
      <w:r w:rsidR="00B06B53">
        <w:t>after</w:t>
      </w:r>
      <w:r w:rsidR="00B06B53">
        <w:rPr>
          <w:spacing w:val="-4"/>
        </w:rPr>
        <w:t xml:space="preserve"> </w:t>
      </w:r>
      <w:r w:rsidR="00B06B53">
        <w:t>consultation</w:t>
      </w:r>
      <w:r w:rsidR="00B06B53">
        <w:rPr>
          <w:spacing w:val="-5"/>
        </w:rPr>
        <w:t xml:space="preserve"> </w:t>
      </w:r>
      <w:r w:rsidR="00B06B53">
        <w:t>with</w:t>
      </w:r>
      <w:r w:rsidR="00B06B53">
        <w:rPr>
          <w:spacing w:val="-4"/>
        </w:rPr>
        <w:t xml:space="preserve"> </w:t>
      </w:r>
      <w:r w:rsidR="00B06B53">
        <w:t>the</w:t>
      </w:r>
      <w:r w:rsidR="00B06B53">
        <w:rPr>
          <w:spacing w:val="-5"/>
        </w:rPr>
        <w:t xml:space="preserve"> </w:t>
      </w:r>
      <w:r w:rsidR="00B06B53">
        <w:t>full-time</w:t>
      </w:r>
      <w:r w:rsidR="00B06B53">
        <w:rPr>
          <w:spacing w:val="-4"/>
        </w:rPr>
        <w:t xml:space="preserve"> </w:t>
      </w:r>
      <w:r w:rsidR="00B06B53">
        <w:t>bargaining</w:t>
      </w:r>
      <w:r w:rsidR="00B06B53">
        <w:rPr>
          <w:spacing w:val="-5"/>
        </w:rPr>
        <w:t xml:space="preserve"> </w:t>
      </w:r>
      <w:r w:rsidR="00B06B53">
        <w:t>unit</w:t>
      </w:r>
      <w:r w:rsidR="00B06B53">
        <w:rPr>
          <w:spacing w:val="-4"/>
        </w:rPr>
        <w:t xml:space="preserve"> </w:t>
      </w:r>
      <w:r w:rsidR="00B06B53">
        <w:t>members</w:t>
      </w:r>
      <w:r w:rsidR="00B06B53">
        <w:rPr>
          <w:spacing w:val="-5"/>
        </w:rPr>
        <w:t xml:space="preserve"> </w:t>
      </w:r>
      <w:r w:rsidR="00B06B53">
        <w:t>of</w:t>
      </w:r>
      <w:r w:rsidR="00B06B53">
        <w:rPr>
          <w:spacing w:val="-4"/>
        </w:rPr>
        <w:t xml:space="preserve"> </w:t>
      </w:r>
      <w:r w:rsidR="00B06B53">
        <w:t>the</w:t>
      </w:r>
      <w:r w:rsidR="00B06B53">
        <w:rPr>
          <w:w w:val="99"/>
        </w:rPr>
        <w:t xml:space="preserve"> </w:t>
      </w:r>
      <w:r w:rsidR="00B06B53">
        <w:t>department.</w:t>
      </w:r>
      <w:r w:rsidR="00B06B53">
        <w:rPr>
          <w:spacing w:val="49"/>
        </w:rPr>
        <w:t xml:space="preserve"> </w:t>
      </w:r>
      <w:r w:rsidR="00B06B53">
        <w:t>Such</w:t>
      </w:r>
      <w:r w:rsidR="00B06B53">
        <w:rPr>
          <w:spacing w:val="-5"/>
        </w:rPr>
        <w:t xml:space="preserve"> </w:t>
      </w:r>
      <w:r w:rsidR="00B06B53">
        <w:t>consultation</w:t>
      </w:r>
      <w:r w:rsidR="00B06B53">
        <w:rPr>
          <w:spacing w:val="-5"/>
        </w:rPr>
        <w:t xml:space="preserve"> </w:t>
      </w:r>
      <w:r w:rsidR="00B06B53">
        <w:t>shall</w:t>
      </w:r>
      <w:r w:rsidR="00B06B53">
        <w:rPr>
          <w:spacing w:val="-5"/>
        </w:rPr>
        <w:t xml:space="preserve"> </w:t>
      </w:r>
      <w:r w:rsidR="00B06B53">
        <w:t>include</w:t>
      </w:r>
      <w:r w:rsidR="00B06B53">
        <w:rPr>
          <w:spacing w:val="-5"/>
        </w:rPr>
        <w:t xml:space="preserve"> </w:t>
      </w:r>
      <w:r w:rsidR="00B06B53">
        <w:t>discussion</w:t>
      </w:r>
      <w:r w:rsidR="00B06B53">
        <w:rPr>
          <w:spacing w:val="-5"/>
        </w:rPr>
        <w:t xml:space="preserve"> </w:t>
      </w:r>
      <w:r w:rsidR="00B06B53">
        <w:t>of</w:t>
      </w:r>
      <w:r w:rsidR="00B06B53">
        <w:rPr>
          <w:spacing w:val="-5"/>
        </w:rPr>
        <w:t xml:space="preserve"> </w:t>
      </w:r>
      <w:r w:rsidR="00B06B53">
        <w:t>the</w:t>
      </w:r>
      <w:r w:rsidR="00B06B53">
        <w:rPr>
          <w:spacing w:val="-5"/>
        </w:rPr>
        <w:t xml:space="preserve"> </w:t>
      </w:r>
      <w:r w:rsidR="00B06B53">
        <w:t>academic</w:t>
      </w:r>
      <w:r w:rsidR="00B06B53">
        <w:rPr>
          <w:w w:val="99"/>
        </w:rPr>
        <w:t xml:space="preserve"> </w:t>
      </w:r>
      <w:r w:rsidR="00B06B53">
        <w:t>and</w:t>
      </w:r>
      <w:r w:rsidR="00B06B53">
        <w:rPr>
          <w:spacing w:val="-4"/>
        </w:rPr>
        <w:t xml:space="preserve"> </w:t>
      </w:r>
      <w:r w:rsidR="00B06B53">
        <w:t>administrative</w:t>
      </w:r>
      <w:r w:rsidR="00B06B53">
        <w:rPr>
          <w:spacing w:val="-4"/>
        </w:rPr>
        <w:t xml:space="preserve"> </w:t>
      </w:r>
      <w:r w:rsidR="00B06B53">
        <w:t>criteria</w:t>
      </w:r>
      <w:r w:rsidR="00B06B53">
        <w:rPr>
          <w:spacing w:val="-4"/>
        </w:rPr>
        <w:t xml:space="preserve"> </w:t>
      </w:r>
      <w:r w:rsidR="00B06B53">
        <w:t>to</w:t>
      </w:r>
      <w:r w:rsidR="00B06B53">
        <w:rPr>
          <w:spacing w:val="-3"/>
        </w:rPr>
        <w:t xml:space="preserve"> </w:t>
      </w:r>
      <w:r w:rsidR="00B06B53">
        <w:t>be</w:t>
      </w:r>
      <w:r w:rsidR="00B06B53">
        <w:rPr>
          <w:spacing w:val="-4"/>
        </w:rPr>
        <w:t xml:space="preserve"> </w:t>
      </w:r>
      <w:r w:rsidR="00B06B53">
        <w:t>used</w:t>
      </w:r>
      <w:r w:rsidR="00B06B53">
        <w:rPr>
          <w:spacing w:val="-4"/>
        </w:rPr>
        <w:t xml:space="preserve"> </w:t>
      </w:r>
      <w:r w:rsidR="00B06B53">
        <w:t>in</w:t>
      </w:r>
      <w:r w:rsidR="00B06B53">
        <w:rPr>
          <w:spacing w:val="-3"/>
        </w:rPr>
        <w:t xml:space="preserve"> </w:t>
      </w:r>
      <w:r w:rsidR="00B06B53">
        <w:t>selecting</w:t>
      </w:r>
      <w:r w:rsidR="00B06B53">
        <w:rPr>
          <w:spacing w:val="-4"/>
        </w:rPr>
        <w:t xml:space="preserve"> </w:t>
      </w:r>
      <w:r w:rsidR="00B06B53">
        <w:t>the</w:t>
      </w:r>
      <w:r w:rsidR="00B06B53">
        <w:rPr>
          <w:spacing w:val="-4"/>
        </w:rPr>
        <w:t xml:space="preserve"> </w:t>
      </w:r>
      <w:r w:rsidR="00B06B53">
        <w:t>chair</w:t>
      </w:r>
      <w:r w:rsidR="00B06B53">
        <w:rPr>
          <w:spacing w:val="-3"/>
        </w:rPr>
        <w:t xml:space="preserve"> </w:t>
      </w:r>
      <w:r w:rsidR="00B06B53">
        <w:t>and</w:t>
      </w:r>
      <w:r w:rsidR="00B06B53">
        <w:rPr>
          <w:spacing w:val="-4"/>
        </w:rPr>
        <w:t xml:space="preserve"> </w:t>
      </w:r>
      <w:r w:rsidR="00B06B53">
        <w:t>whether</w:t>
      </w:r>
      <w:r w:rsidR="00B06B53">
        <w:rPr>
          <w:spacing w:val="-4"/>
        </w:rPr>
        <w:t xml:space="preserve"> </w:t>
      </w:r>
      <w:r w:rsidR="00B06B53">
        <w:t>to fill</w:t>
      </w:r>
      <w:r w:rsidR="00B06B53">
        <w:rPr>
          <w:spacing w:val="-4"/>
        </w:rPr>
        <w:t xml:space="preserve"> </w:t>
      </w:r>
      <w:r w:rsidR="00B06B53">
        <w:t>the</w:t>
      </w:r>
      <w:r w:rsidR="00B06B53">
        <w:rPr>
          <w:spacing w:val="-3"/>
        </w:rPr>
        <w:t xml:space="preserve"> </w:t>
      </w:r>
      <w:r w:rsidR="00B06B53">
        <w:t>position</w:t>
      </w:r>
      <w:r w:rsidR="00B06B53">
        <w:rPr>
          <w:spacing w:val="-3"/>
        </w:rPr>
        <w:t xml:space="preserve"> </w:t>
      </w:r>
      <w:r w:rsidR="00B06B53">
        <w:t>from</w:t>
      </w:r>
      <w:r w:rsidR="00B06B53">
        <w:rPr>
          <w:spacing w:val="-4"/>
        </w:rPr>
        <w:t xml:space="preserve"> </w:t>
      </w:r>
      <w:r w:rsidR="00B06B53">
        <w:t>among</w:t>
      </w:r>
      <w:r w:rsidR="00B06B53">
        <w:rPr>
          <w:spacing w:val="-3"/>
        </w:rPr>
        <w:t xml:space="preserve"> </w:t>
      </w:r>
      <w:r w:rsidR="00B06B53">
        <w:t>the</w:t>
      </w:r>
      <w:r w:rsidR="00B06B53">
        <w:rPr>
          <w:spacing w:val="-3"/>
        </w:rPr>
        <w:t xml:space="preserve"> </w:t>
      </w:r>
      <w:r w:rsidR="00B06B53">
        <w:t>members</w:t>
      </w:r>
      <w:r w:rsidR="00B06B53">
        <w:rPr>
          <w:spacing w:val="-3"/>
        </w:rPr>
        <w:t xml:space="preserve"> </w:t>
      </w:r>
      <w:r w:rsidR="00B06B53">
        <w:t>of</w:t>
      </w:r>
      <w:r w:rsidR="00B06B53">
        <w:rPr>
          <w:spacing w:val="-4"/>
        </w:rPr>
        <w:t xml:space="preserve"> </w:t>
      </w:r>
      <w:r w:rsidR="00B06B53">
        <w:t>the</w:t>
      </w:r>
      <w:r w:rsidR="00B06B53">
        <w:rPr>
          <w:spacing w:val="-3"/>
        </w:rPr>
        <w:t xml:space="preserve"> </w:t>
      </w:r>
      <w:r w:rsidR="00B06B53">
        <w:t>department</w:t>
      </w:r>
      <w:r w:rsidR="00B06B53">
        <w:rPr>
          <w:spacing w:val="-3"/>
        </w:rPr>
        <w:t xml:space="preserve"> </w:t>
      </w:r>
      <w:r w:rsidR="00B06B53">
        <w:t>or</w:t>
      </w:r>
      <w:r w:rsidR="00B06B53">
        <w:rPr>
          <w:spacing w:val="-3"/>
        </w:rPr>
        <w:t xml:space="preserve"> </w:t>
      </w:r>
      <w:r w:rsidR="00B06B53">
        <w:t>through</w:t>
      </w:r>
      <w:r w:rsidR="00B06B53">
        <w:rPr>
          <w:spacing w:val="-4"/>
        </w:rPr>
        <w:t xml:space="preserve"> </w:t>
      </w:r>
      <w:r w:rsidR="00B06B53">
        <w:t>an external</w:t>
      </w:r>
      <w:r w:rsidR="00B06B53">
        <w:rPr>
          <w:spacing w:val="-5"/>
        </w:rPr>
        <w:t xml:space="preserve"> </w:t>
      </w:r>
      <w:r w:rsidR="00B06B53">
        <w:t>search.</w:t>
      </w:r>
      <w:r w:rsidR="00B06B53">
        <w:rPr>
          <w:spacing w:val="52"/>
        </w:rPr>
        <w:t xml:space="preserve"> </w:t>
      </w:r>
      <w:r w:rsidR="00B06B53">
        <w:t>In</w:t>
      </w:r>
      <w:r w:rsidR="00B06B53">
        <w:rPr>
          <w:spacing w:val="-4"/>
        </w:rPr>
        <w:t xml:space="preserve"> </w:t>
      </w:r>
      <w:r w:rsidR="00B06B53">
        <w:t>addition,</w:t>
      </w:r>
      <w:r w:rsidR="00B06B53">
        <w:rPr>
          <w:spacing w:val="-4"/>
        </w:rPr>
        <w:t xml:space="preserve"> </w:t>
      </w:r>
      <w:r w:rsidR="00B06B53">
        <w:t>the</w:t>
      </w:r>
      <w:r w:rsidR="00B06B53">
        <w:rPr>
          <w:spacing w:val="-4"/>
        </w:rPr>
        <w:t xml:space="preserve"> </w:t>
      </w:r>
      <w:r w:rsidR="00B06B53">
        <w:t>dean</w:t>
      </w:r>
      <w:r w:rsidR="00B06B53">
        <w:rPr>
          <w:spacing w:val="-5"/>
        </w:rPr>
        <w:t xml:space="preserve"> </w:t>
      </w:r>
      <w:r w:rsidR="00B06B53">
        <w:t>and</w:t>
      </w:r>
      <w:r w:rsidR="00B06B53">
        <w:rPr>
          <w:spacing w:val="-4"/>
        </w:rPr>
        <w:t xml:space="preserve"> </w:t>
      </w:r>
      <w:r w:rsidR="00B06B53">
        <w:t>the</w:t>
      </w:r>
      <w:r w:rsidR="00B06B53">
        <w:rPr>
          <w:spacing w:val="-4"/>
        </w:rPr>
        <w:t xml:space="preserve"> </w:t>
      </w:r>
      <w:r w:rsidR="00B06B53">
        <w:t>full-time</w:t>
      </w:r>
      <w:r w:rsidR="00B06B53">
        <w:rPr>
          <w:spacing w:val="-4"/>
        </w:rPr>
        <w:t xml:space="preserve"> </w:t>
      </w:r>
      <w:r w:rsidR="00B06B53">
        <w:t>bargaining</w:t>
      </w:r>
      <w:r w:rsidR="00B06B53">
        <w:rPr>
          <w:spacing w:val="-4"/>
        </w:rPr>
        <w:t xml:space="preserve"> </w:t>
      </w:r>
      <w:r w:rsidR="00B06B53">
        <w:t>unit</w:t>
      </w:r>
      <w:r w:rsidR="00B06B53">
        <w:rPr>
          <w:w w:val="99"/>
        </w:rPr>
        <w:t xml:space="preserve"> </w:t>
      </w:r>
      <w:r w:rsidR="00B06B53">
        <w:t>members</w:t>
      </w:r>
      <w:r w:rsidR="00B06B53">
        <w:rPr>
          <w:spacing w:val="-6"/>
        </w:rPr>
        <w:t xml:space="preserve"> </w:t>
      </w:r>
      <w:r w:rsidR="00B06B53">
        <w:t>of</w:t>
      </w:r>
      <w:r w:rsidR="00B06B53">
        <w:rPr>
          <w:spacing w:val="-6"/>
        </w:rPr>
        <w:t xml:space="preserve"> </w:t>
      </w:r>
      <w:r w:rsidR="00B06B53">
        <w:t>the</w:t>
      </w:r>
      <w:r w:rsidR="00B06B53">
        <w:rPr>
          <w:spacing w:val="-5"/>
        </w:rPr>
        <w:t xml:space="preserve"> </w:t>
      </w:r>
      <w:r w:rsidR="00B06B53">
        <w:t>department</w:t>
      </w:r>
      <w:r w:rsidR="00B06B53">
        <w:rPr>
          <w:spacing w:val="-6"/>
        </w:rPr>
        <w:t xml:space="preserve"> </w:t>
      </w:r>
      <w:r w:rsidR="00B06B53">
        <w:t>shall</w:t>
      </w:r>
      <w:r w:rsidR="00B06B53">
        <w:rPr>
          <w:spacing w:val="-6"/>
        </w:rPr>
        <w:t xml:space="preserve"> </w:t>
      </w:r>
      <w:r w:rsidR="00B06B53">
        <w:t>examine</w:t>
      </w:r>
      <w:r w:rsidR="00B06B53">
        <w:rPr>
          <w:spacing w:val="-5"/>
        </w:rPr>
        <w:t xml:space="preserve"> </w:t>
      </w:r>
      <w:r w:rsidR="00B06B53">
        <w:t>the</w:t>
      </w:r>
      <w:r w:rsidR="00B06B53">
        <w:rPr>
          <w:spacing w:val="-6"/>
        </w:rPr>
        <w:t xml:space="preserve"> </w:t>
      </w:r>
      <w:r w:rsidR="00B06B53">
        <w:t>credentials</w:t>
      </w:r>
      <w:r w:rsidR="00B06B53">
        <w:rPr>
          <w:spacing w:val="-6"/>
        </w:rPr>
        <w:t xml:space="preserve"> </w:t>
      </w:r>
      <w:r w:rsidR="00B06B53">
        <w:t>of</w:t>
      </w:r>
      <w:r w:rsidR="00B06B53">
        <w:rPr>
          <w:spacing w:val="-5"/>
        </w:rPr>
        <w:t xml:space="preserve"> </w:t>
      </w:r>
      <w:r w:rsidR="00B06B53">
        <w:t>the</w:t>
      </w:r>
      <w:r w:rsidR="00B06B53">
        <w:rPr>
          <w:spacing w:val="-6"/>
        </w:rPr>
        <w:t xml:space="preserve"> </w:t>
      </w:r>
      <w:r w:rsidR="00B06B53">
        <w:t>applicants and</w:t>
      </w:r>
      <w:r w:rsidR="00B06B53">
        <w:rPr>
          <w:spacing w:val="-5"/>
        </w:rPr>
        <w:t xml:space="preserve"> </w:t>
      </w:r>
      <w:r w:rsidR="00B06B53">
        <w:t>interview</w:t>
      </w:r>
      <w:r w:rsidR="00B06B53">
        <w:rPr>
          <w:spacing w:val="-5"/>
        </w:rPr>
        <w:t xml:space="preserve"> </w:t>
      </w:r>
      <w:r w:rsidR="00B06B53">
        <w:t>candidates,</w:t>
      </w:r>
      <w:r w:rsidR="00B06B53">
        <w:rPr>
          <w:spacing w:val="-4"/>
        </w:rPr>
        <w:t xml:space="preserve"> </w:t>
      </w:r>
      <w:r w:rsidR="00B06B53">
        <w:t>and</w:t>
      </w:r>
      <w:r w:rsidR="00B06B53">
        <w:rPr>
          <w:spacing w:val="-5"/>
        </w:rPr>
        <w:t xml:space="preserve"> </w:t>
      </w:r>
      <w:r w:rsidR="00B06B53">
        <w:t>discuss</w:t>
      </w:r>
      <w:r w:rsidR="00B06B53">
        <w:rPr>
          <w:spacing w:val="-4"/>
        </w:rPr>
        <w:t xml:space="preserve"> </w:t>
      </w:r>
      <w:r w:rsidR="00B06B53">
        <w:t>the</w:t>
      </w:r>
      <w:r w:rsidR="00B06B53">
        <w:rPr>
          <w:spacing w:val="-5"/>
        </w:rPr>
        <w:t xml:space="preserve"> </w:t>
      </w:r>
      <w:r w:rsidR="00B06B53">
        <w:t>candidates</w:t>
      </w:r>
      <w:r w:rsidR="00B06B53">
        <w:rPr>
          <w:spacing w:val="-4"/>
        </w:rPr>
        <w:t xml:space="preserve"> </w:t>
      </w:r>
      <w:r w:rsidR="00B06B53">
        <w:t>interviewed.</w:t>
      </w:r>
      <w:r w:rsidR="00B06B53">
        <w:rPr>
          <w:spacing w:val="51"/>
        </w:rPr>
        <w:t xml:space="preserve"> </w:t>
      </w:r>
      <w:r w:rsidR="00B06B53">
        <w:t>In</w:t>
      </w:r>
      <w:r w:rsidR="00B06B53">
        <w:rPr>
          <w:spacing w:val="-5"/>
        </w:rPr>
        <w:t xml:space="preserve"> </w:t>
      </w:r>
      <w:r w:rsidR="00B06B53">
        <w:t>cases where</w:t>
      </w:r>
      <w:r w:rsidR="00B06B53">
        <w:rPr>
          <w:spacing w:val="-4"/>
        </w:rPr>
        <w:t xml:space="preserve"> </w:t>
      </w:r>
      <w:r w:rsidR="00B06B53">
        <w:t>the</w:t>
      </w:r>
      <w:r w:rsidR="00B06B53">
        <w:rPr>
          <w:spacing w:val="-3"/>
        </w:rPr>
        <w:t xml:space="preserve"> </w:t>
      </w:r>
      <w:r w:rsidR="00B06B53">
        <w:t>position</w:t>
      </w:r>
      <w:r w:rsidR="00B06B53">
        <w:rPr>
          <w:spacing w:val="-3"/>
        </w:rPr>
        <w:t xml:space="preserve"> </w:t>
      </w:r>
      <w:r w:rsidR="00B06B53">
        <w:t>is</w:t>
      </w:r>
      <w:r w:rsidR="00B06B53">
        <w:rPr>
          <w:spacing w:val="-3"/>
        </w:rPr>
        <w:t xml:space="preserve"> </w:t>
      </w:r>
      <w:r w:rsidR="00B06B53">
        <w:t>to</w:t>
      </w:r>
      <w:r w:rsidR="00B06B53">
        <w:rPr>
          <w:spacing w:val="-3"/>
        </w:rPr>
        <w:t xml:space="preserve"> </w:t>
      </w:r>
      <w:r w:rsidR="00B06B53">
        <w:t>be</w:t>
      </w:r>
      <w:r w:rsidR="00B06B53">
        <w:rPr>
          <w:spacing w:val="-3"/>
        </w:rPr>
        <w:t xml:space="preserve"> </w:t>
      </w:r>
      <w:r w:rsidR="00B06B53">
        <w:t>filled</w:t>
      </w:r>
      <w:r w:rsidR="00B06B53">
        <w:rPr>
          <w:spacing w:val="-3"/>
        </w:rPr>
        <w:t xml:space="preserve"> </w:t>
      </w:r>
      <w:r w:rsidR="00B06B53">
        <w:t>by</w:t>
      </w:r>
      <w:r w:rsidR="00B06B53">
        <w:rPr>
          <w:spacing w:val="-3"/>
        </w:rPr>
        <w:t xml:space="preserve"> </w:t>
      </w:r>
      <w:r w:rsidR="00B06B53">
        <w:t>an</w:t>
      </w:r>
      <w:r w:rsidR="00B06B53">
        <w:rPr>
          <w:spacing w:val="-3"/>
        </w:rPr>
        <w:t xml:space="preserve"> </w:t>
      </w:r>
      <w:r w:rsidR="00B06B53">
        <w:t>external</w:t>
      </w:r>
      <w:r w:rsidR="00B06B53">
        <w:rPr>
          <w:spacing w:val="-3"/>
        </w:rPr>
        <w:t xml:space="preserve"> </w:t>
      </w:r>
      <w:r w:rsidR="00B06B53">
        <w:t>search,</w:t>
      </w:r>
      <w:r w:rsidR="00B06B53">
        <w:rPr>
          <w:spacing w:val="-3"/>
        </w:rPr>
        <w:t xml:space="preserve"> </w:t>
      </w:r>
      <w:r w:rsidR="00B06B53">
        <w:t>that</w:t>
      </w:r>
      <w:r w:rsidR="00B06B53">
        <w:rPr>
          <w:spacing w:val="-3"/>
        </w:rPr>
        <w:t xml:space="preserve"> </w:t>
      </w:r>
      <w:r w:rsidR="00B06B53">
        <w:t>search</w:t>
      </w:r>
      <w:r w:rsidR="00B06B53">
        <w:rPr>
          <w:spacing w:val="-3"/>
        </w:rPr>
        <w:t xml:space="preserve"> </w:t>
      </w:r>
      <w:r w:rsidR="00B06B53">
        <w:t>shall</w:t>
      </w:r>
      <w:r w:rsidR="00B06B53">
        <w:rPr>
          <w:w w:val="99"/>
        </w:rPr>
        <w:t xml:space="preserve"> </w:t>
      </w:r>
      <w:r w:rsidR="00B06B53">
        <w:t>follow</w:t>
      </w:r>
      <w:r w:rsidR="00B06B53">
        <w:rPr>
          <w:spacing w:val="-2"/>
        </w:rPr>
        <w:t xml:space="preserve"> </w:t>
      </w:r>
      <w:r w:rsidR="00B06B53">
        <w:t>Sections</w:t>
      </w:r>
      <w:r w:rsidR="00B06B53">
        <w:rPr>
          <w:spacing w:val="-2"/>
        </w:rPr>
        <w:t xml:space="preserve"> </w:t>
      </w:r>
      <w:r w:rsidR="00B06B53">
        <w:t>A,</w:t>
      </w:r>
      <w:r w:rsidR="00B06B53">
        <w:rPr>
          <w:spacing w:val="-2"/>
        </w:rPr>
        <w:t xml:space="preserve"> </w:t>
      </w:r>
      <w:r w:rsidR="00B06B53">
        <w:t>D,</w:t>
      </w:r>
      <w:r w:rsidR="00B06B53">
        <w:rPr>
          <w:spacing w:val="-2"/>
        </w:rPr>
        <w:t xml:space="preserve"> </w:t>
      </w:r>
      <w:r w:rsidR="00B06B53">
        <w:t>E,</w:t>
      </w:r>
      <w:r w:rsidR="00B06B53">
        <w:rPr>
          <w:spacing w:val="-2"/>
        </w:rPr>
        <w:t xml:space="preserve"> </w:t>
      </w:r>
      <w:r w:rsidR="00B06B53">
        <w:t>F,</w:t>
      </w:r>
      <w:r w:rsidR="00B06B53">
        <w:rPr>
          <w:spacing w:val="-2"/>
        </w:rPr>
        <w:t xml:space="preserve"> </w:t>
      </w:r>
      <w:r w:rsidR="00B06B53">
        <w:t>and</w:t>
      </w:r>
      <w:r w:rsidR="00B06B53">
        <w:rPr>
          <w:spacing w:val="-2"/>
        </w:rPr>
        <w:t xml:space="preserve"> </w:t>
      </w:r>
      <w:r w:rsidR="00B06B53">
        <w:t>G</w:t>
      </w:r>
      <w:r w:rsidR="00B06B53">
        <w:rPr>
          <w:spacing w:val="-2"/>
        </w:rPr>
        <w:t xml:space="preserve"> </w:t>
      </w:r>
      <w:r w:rsidR="00B06B53">
        <w:t>of</w:t>
      </w:r>
      <w:r w:rsidR="00B06B53">
        <w:rPr>
          <w:spacing w:val="-2"/>
        </w:rPr>
        <w:t xml:space="preserve"> </w:t>
      </w:r>
      <w:r w:rsidR="00B06B53">
        <w:t>Article</w:t>
      </w:r>
      <w:r w:rsidR="00B06B53">
        <w:rPr>
          <w:spacing w:val="-2"/>
        </w:rPr>
        <w:t xml:space="preserve"> </w:t>
      </w:r>
      <w:r w:rsidR="00B06B53">
        <w:t>VII</w:t>
      </w:r>
      <w:r w:rsidR="00B06B53">
        <w:rPr>
          <w:spacing w:val="-2"/>
        </w:rPr>
        <w:t xml:space="preserve"> </w:t>
      </w:r>
      <w:r w:rsidR="00B06B53">
        <w:t>of</w:t>
      </w:r>
      <w:r w:rsidR="00B06B53">
        <w:rPr>
          <w:spacing w:val="-1"/>
        </w:rPr>
        <w:t xml:space="preserve"> </w:t>
      </w:r>
      <w:r w:rsidR="00B06B53">
        <w:t>this</w:t>
      </w:r>
      <w:r w:rsidR="00B06B53">
        <w:rPr>
          <w:spacing w:val="-2"/>
        </w:rPr>
        <w:t xml:space="preserve"> </w:t>
      </w:r>
      <w:r w:rsidR="00B06B53">
        <w:t>Agreement.</w:t>
      </w:r>
    </w:p>
    <w:p w14:paraId="77B466EA" w14:textId="77777777" w:rsidR="00500D5E" w:rsidRPr="009D3599" w:rsidRDefault="00500D5E">
      <w:pPr>
        <w:rPr>
          <w:rFonts w:ascii="Times New Roman" w:eastAsia="Times New Roman" w:hAnsi="Times New Roman" w:cs="Times New Roman"/>
          <w:sz w:val="17"/>
          <w:szCs w:val="17"/>
        </w:rPr>
      </w:pPr>
    </w:p>
    <w:p w14:paraId="650E8043" w14:textId="0E25CEA4" w:rsidR="00500D5E" w:rsidRDefault="009662C7" w:rsidP="005707EA">
      <w:pPr>
        <w:pStyle w:val="BodyText"/>
        <w:tabs>
          <w:tab w:val="left" w:pos="1890"/>
        </w:tabs>
        <w:ind w:left="1160" w:right="180"/>
      </w:pPr>
      <w:r>
        <w:tab/>
      </w:r>
      <w:r w:rsidR="0015265A">
        <w:rPr>
          <w:noProof/>
        </w:rPr>
        <mc:AlternateContent>
          <mc:Choice Requires="wpg">
            <w:drawing>
              <wp:anchor distT="0" distB="0" distL="114300" distR="114300" simplePos="0" relativeHeight="251480576" behindDoc="1" locked="0" layoutInCell="1" allowOverlap="1" wp14:anchorId="778BD4A9" wp14:editId="4A6A5606">
                <wp:simplePos x="0" y="0"/>
                <wp:positionH relativeFrom="page">
                  <wp:posOffset>5074920</wp:posOffset>
                </wp:positionH>
                <wp:positionV relativeFrom="paragraph">
                  <wp:posOffset>163195</wp:posOffset>
                </wp:positionV>
                <wp:extent cx="40005" cy="3175"/>
                <wp:effectExtent l="0" t="0" r="5086350" b="167005"/>
                <wp:wrapNone/>
                <wp:docPr id="72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7992" y="258"/>
                          <a:chExt cx="63" cy="5"/>
                        </a:xfrm>
                      </wpg:grpSpPr>
                      <wps:wsp>
                        <wps:cNvPr id="724" name="Freeform 700"/>
                        <wps:cNvSpPr>
                          <a:spLocks noEditPoints="1"/>
                        </wps:cNvSpPr>
                        <wps:spPr bwMode="auto">
                          <a:xfrm>
                            <a:off x="15984" y="518"/>
                            <a:ext cx="62" cy="0"/>
                          </a:xfrm>
                          <a:custGeom>
                            <a:avLst/>
                            <a:gdLst>
                              <a:gd name="T0" fmla="+- 0 7992 7992"/>
                              <a:gd name="T1" fmla="*/ T0 w 63"/>
                              <a:gd name="T2" fmla="+- 0 258 258"/>
                              <a:gd name="T3" fmla="*/ 258 h 5"/>
                              <a:gd name="T4" fmla="+- 0 8055 7992"/>
                              <a:gd name="T5" fmla="*/ T4 w 63"/>
                              <a:gd name="T6" fmla="+- 0 258 258"/>
                              <a:gd name="T7" fmla="*/ 258 h 5"/>
                            </a:gdLst>
                            <a:ahLst/>
                            <a:cxnLst>
                              <a:cxn ang="0">
                                <a:pos x="T1" y="T3"/>
                              </a:cxn>
                              <a:cxn ang="0">
                                <a:pos x="T5" y="T7"/>
                              </a:cxn>
                            </a:cxnLst>
                            <a:rect l="0" t="0" r="r" b="b"/>
                            <a:pathLst>
                              <a:path w="63" h="5">
                                <a:moveTo>
                                  <a:pt x="0" y="0"/>
                                </a:moveTo>
                                <a:lnTo>
                                  <a:pt x="63"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C002D" id="Group 699" o:spid="_x0000_s1026" style="position:absolute;margin-left:399.6pt;margin-top:12.85pt;width:3.15pt;height:.25pt;z-index:-251835904;mso-position-horizontal-relative:page" coordorigin="7992,258"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zGfwMAAOYHAAAOAAAAZHJzL2Uyb0RvYy54bWykVduO2zYQfQ+QfyD42MKri+UrVhsEviwC&#10;pM0CcT+AlqgLIpEqSVveFv33zowkW3ESFEhfhKFmeGbmzIWP7y51xc7S2FKrmAcPPmdSJTotVR7z&#10;Pw77yZIz64RKRaWVjPmrtPzd09s3j22zlqEudJVKwwBE2XXbxLxwrll7nk0KWQv7oBupQJlpUwsH&#10;R5N7qREtoNeVF/r+3Gu1SRujE2kt/N12Sv5E+FkmE/cpy6x0rIo5xOboa+h7xK/39CjWuRFNUSZ9&#10;GOInoqhFqcDpFWornGAnU34DVZeJ0VZn7iHRtaezrEwk5QDZBP5dNs9GnxrKJV+3eXOlCai94+mn&#10;YZPfzy+GlWnMF+GUMyVqKBL5ZfPVCulpm3wNVs+m+dy8mC5HED/q5IsFtXevx3PeGbNj+5tOAVCc&#10;nCZ6LpmpEQISZxeqwuu1CvLiWAI/I9/3Z5wloJkGi1lXoqSAOuKVxWoVcga6cLYcVLv+5hwywGt0&#10;xxPrzhtF2EeE6UCj2RuX9v9x+bkQjaQSWWTpymU0cLk3UmL7soVP3Yb+wXDg0nZEMqV3aeledKkc&#10;RBRgZhD3yBQPFgrwn5wGs9USvCMNQc/QwOwcmEN+KJArP2KdnKx7lpoqI84freumIgWJ6p32fXGA&#10;CcrqCgbk1wnzGZaCPl0d8qtZMJj94rGDz1oGhekhBySIZIQEtWTXet5woJydEeCgScH6briZQKYj&#10;nKU/m303IuinK9Ih+m5E88GEcvtBRIvB6OuIgMt8YEsUA4HJRfUMgsQEbkSfpqDRFlv5ADxBNQ5E&#10;DkCAFdL9A2NIAY0X1Bq9cXepd2Jg2d2vOcMZrLljx34jHMaGPlBkbcxxYgocGPxZ67M8aFK7u+kE&#10;RzdtpcZWCDHqqU4J9ugCmrgTyC1GO+o0pfdlVVFfVAqDiabQsOje6qpMUUkHkx83lWFnASt8Gm5m&#10;IXU1gH1lBqtSpQRWSJHuetmJsupksK+IXhiGngQcC9rRf6/81W65W0aTKJzvJpGfppP3+000me9h&#10;AW2n281mG/zTEz/cp/HEiex2ylGnrzCdRndPDDyJIBTa/MVZC89LzO2fJ2EkZ9UHBRO+CqII3yM6&#10;RLNFCAcz1hzHGqESgIq549BGKG5c94adGlPmBXgKiDil38OmzUocYIqvi6o/wNojiR4TKk3/8OFr&#10;NT6T1e15fvoXAAD//wMAUEsDBBQABgAIAAAAIQAuiqsI4QAAAAkBAAAPAAAAZHJzL2Rvd25yZXYu&#10;eG1sTI9NS8NAEIbvgv9hGcGb3SSSfsRsSinqqQi2gnjbZqdJaHY2ZLdJ+u8dT/Y4Mw/vPG++nmwr&#10;Bux940hBPItAIJXONFQp+Dq8PS1B+KDJ6NYRKriih3Vxf5frzLiRPnHYh0pwCPlMK6hD6DIpfVmj&#10;1X7mOiS+nVxvdeCxr6Tp9cjhtpVJFM2l1Q3xh1p3uK2xPO8vVsH7qMfNc/w67M6n7fXnkH5872JU&#10;6vFh2ryACDiFfxj+9FkdCnY6ugsZL1oFi9UqYVRBki5AMLCM0hTEkRfzBGSRy9sGxS8AAAD//wMA&#10;UEsBAi0AFAAGAAgAAAAhALaDOJL+AAAA4QEAABMAAAAAAAAAAAAAAAAAAAAAAFtDb250ZW50X1R5&#10;cGVzXS54bWxQSwECLQAUAAYACAAAACEAOP0h/9YAAACUAQAACwAAAAAAAAAAAAAAAAAvAQAAX3Jl&#10;bHMvLnJlbHNQSwECLQAUAAYACAAAACEAW3fMxn8DAADmBwAADgAAAAAAAAAAAAAAAAAuAgAAZHJz&#10;L2Uyb0RvYy54bWxQSwECLQAUAAYACAAAACEALoqrCOEAAAAJAQAADwAAAAAAAAAAAAAAAADZBQAA&#10;ZHJzL2Rvd25yZXYueG1sUEsFBgAAAAAEAAQA8wAAAOcGAAAAAA==&#10;">
                <v:shape id="Freeform 700" o:spid="_x0000_s1027" style="position:absolute;left:15984;top:518;width:62;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bwwAAANwAAAAPAAAAZHJzL2Rvd25yZXYueG1sRI9Ba8JA&#10;FITvBf/D8gQvpW6UUm10IyEgeCo06v119zUJyb4N2TXGf98tFHocZuYbZn+YbCdGGnzjWMFqmYAg&#10;1s40XCm4nI8vWxA+IBvsHJOCB3k4ZLOnPabG3fmTxjJUIkLYp6igDqFPpfS6Jot+6Xri6H27wWKI&#10;cqikGfAe4baT6yR5kxYbjgs19lTUpNvyZhUkXHx8Fdf3thx18NdcV3b1nCu1mE/5DkSgKfyH/9on&#10;o2CzfoXfM/EIyOwHAAD//wMAUEsBAi0AFAAGAAgAAAAhANvh9svuAAAAhQEAABMAAAAAAAAAAAAA&#10;AAAAAAAAAFtDb250ZW50X1R5cGVzXS54bWxQSwECLQAUAAYACAAAACEAWvQsW78AAAAVAQAACwAA&#10;AAAAAAAAAAAAAAAfAQAAX3JlbHMvLnJlbHNQSwECLQAUAAYACAAAACEA8c6P28MAAADcAAAADwAA&#10;AAAAAAAAAAAAAAAHAgAAZHJzL2Rvd25yZXYueG1sUEsFBgAAAAADAAMAtwAAAPcCAAAAAA==&#10;" path="m,l63,e" filled="f" strokecolor="#32c528" strokeweight=".34pt">
                  <v:path arrowok="t" o:connecttype="custom" o:connectlocs="0,52;62,52" o:connectangles="0,0"/>
                  <o:lock v:ext="edit" verticies="t"/>
                </v:shape>
                <w10:wrap anchorx="page"/>
              </v:group>
            </w:pict>
          </mc:Fallback>
        </mc:AlternateContent>
      </w:r>
      <w:r w:rsidR="0015265A">
        <w:rPr>
          <w:noProof/>
        </w:rPr>
        <mc:AlternateContent>
          <mc:Choice Requires="wpg">
            <w:drawing>
              <wp:anchor distT="0" distB="0" distL="114300" distR="114300" simplePos="0" relativeHeight="251481600" behindDoc="1" locked="0" layoutInCell="1" allowOverlap="1" wp14:anchorId="6C72FD1E" wp14:editId="1265590B">
                <wp:simplePos x="0" y="0"/>
                <wp:positionH relativeFrom="page">
                  <wp:posOffset>5111115</wp:posOffset>
                </wp:positionH>
                <wp:positionV relativeFrom="paragraph">
                  <wp:posOffset>102235</wp:posOffset>
                </wp:positionV>
                <wp:extent cx="40005" cy="6350"/>
                <wp:effectExtent l="0" t="0" r="5116830" b="110490"/>
                <wp:wrapNone/>
                <wp:docPr id="721"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8050" y="162"/>
                          <a:chExt cx="63" cy="10"/>
                        </a:xfrm>
                      </wpg:grpSpPr>
                      <wps:wsp>
                        <wps:cNvPr id="722" name="Freeform 698"/>
                        <wps:cNvSpPr>
                          <a:spLocks noEditPoints="1"/>
                        </wps:cNvSpPr>
                        <wps:spPr bwMode="auto">
                          <a:xfrm>
                            <a:off x="16100" y="328"/>
                            <a:ext cx="62" cy="0"/>
                          </a:xfrm>
                          <a:custGeom>
                            <a:avLst/>
                            <a:gdLst>
                              <a:gd name="T0" fmla="+- 0 8050 8050"/>
                              <a:gd name="T1" fmla="*/ T0 w 63"/>
                              <a:gd name="T2" fmla="+- 0 162 162"/>
                              <a:gd name="T3" fmla="*/ 162 h 10"/>
                              <a:gd name="T4" fmla="+- 0 8113 8050"/>
                              <a:gd name="T5" fmla="*/ T4 w 63"/>
                              <a:gd name="T6" fmla="+- 0 162 162"/>
                              <a:gd name="T7" fmla="*/ 162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0C44C" id="Group 697" o:spid="_x0000_s1026" style="position:absolute;margin-left:402.45pt;margin-top:8.05pt;width:3.15pt;height:.5pt;z-index:-251834880;mso-position-horizontal-relative:page" coordorigin="8050,162"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mTgQMAAOoHAAAOAAAAZHJzL2Uyb0RvYy54bWykVduO2zYQfQ+QfyD42MKri2XZK6w3CHxZ&#10;BEibBeJ+AE1RF0QiVZK2vC367x0OJa3jJCiQvkhDzejMzJkLH95d2oachTa1kmsa3YWUCMlVXsty&#10;Tf847GcrSoxlMmeNkmJNX4Sh7x7fvnnou0zEqlJNLjQBEGmyvlvTytouCwLDK9Eyc6c6IUFZKN0y&#10;C0ddBrlmPaC3TRCHYRr0SuedVlwYA1+3XkkfEb8oBLefisIIS5o1hdgsPjU+j+4ZPD6wrNSsq2o+&#10;hMF+IoqW1RKcTlBbZhk56fobqLbmWhlV2Duu2kAVRc0F5gDZROFNNk9anTrMpcz6sptoAmpvePpp&#10;WP77+VmTOl/TZRxRIlkLRUK/JL1fOnr6rszA6kl3n7tn7XME8aPiXwyog1u9O5femBz731QOgOxk&#10;FdJzKXTrICBxcsEqvExVEBdLOHxMwjBcUMJBk84XQ4l4BXV0v6xC+ERAF6Wxrx6vdsOf6dz/FuFP&#10;Acu8OwxxCMnlA51mXsk0/4/MzxXrBNbIOJomMuORzL0WwvUv8LnyfKLhSKbxTBKpdnltn1UtLUQU&#10;OUuI+8rUHQxU4D9JjdIo9BTNY/TIspFaoAx5/ZoflvGTsU9CYWnY+aOxfixykLDg+dAYB8At2gYm&#10;5NcZCYmrBT58IcrJDDrJm/0SkENIegKVGSBHJIjkCgmKSaaCvuJAPSccZ1IRX1qYs8lXMtr4kKJo&#10;/t2QoKMmqEPy3ZDS0QSRfhDScjSC1K5Dgm4rR75YNVLIL3LgECTC3FIMcRA6ZVw3H4Ap6OUD0gMQ&#10;YOUI/4Ex5OCMcSxHY/8enGjYd7ebTlMCm+7o+e+YdbE5H04kvZsxSiroOB9Xq87ioFBvbyYUPL1q&#10;G3lt5TAgsrGtvBLsnQ/oYy+gXxfuVbNJta+bBlujkS6a5TxNkSCjmjp3SheL0eVx02hyZrDG5/Fm&#10;4RsbwL4yg3UpcwSrBMt3g2xZ3XgZ7BvkF+ZhYMFNBu7pv+/D+91qt0pmSZzuZkmY57P3+00yS/fR&#10;crGdbzebbfQPjiXOk89mHEq/Vo4qf4EB1cpfM3AtglAp/RclPVwxa2r+PDEtKGk+SBjy+yhJ3J2E&#10;h2SxjOGgrzXHaw2THKDW1FLoIydurL/HTp2uywo8RUicVO9h2xa1m2HcID6q4QCbDyW8ULA0w+Xn&#10;bqzrM1q9XtGP/wIAAP//AwBQSwMEFAAGAAgAAAAhALljaHvfAAAACQEAAA8AAABkcnMvZG93bnJl&#10;di54bWxMj8FOwzAMhu9IvENkJG4szYBRStNpmoDTNIkNCXHzGq+t1iRVk7Xd22NOcLT/T78/58vJ&#10;tmKgPjTeaVCzBAS50pvGVRo+9293KYgQ0RlsvSMNFwqwLK6vcsyMH90HDbtYCS5xIUMNdYxdJmUo&#10;a7IYZr4jx9nR9xYjj30lTY8jl9tWzpNkIS02ji/U2NG6pvK0O1sN7yOOq3v1OmxOx/Xle/+4/doo&#10;0vr2Zlq9gIg0xT8YfvVZHQp2OvizM0G0GtLk4ZlRDhYKBAOpUnMQB148KZBFLv9/UPwAAAD//wMA&#10;UEsBAi0AFAAGAAgAAAAhALaDOJL+AAAA4QEAABMAAAAAAAAAAAAAAAAAAAAAAFtDb250ZW50X1R5&#10;cGVzXS54bWxQSwECLQAUAAYACAAAACEAOP0h/9YAAACUAQAACwAAAAAAAAAAAAAAAAAvAQAAX3Jl&#10;bHMvLnJlbHNQSwECLQAUAAYACAAAACEAPVDJk4EDAADqBwAADgAAAAAAAAAAAAAAAAAuAgAAZHJz&#10;L2Uyb0RvYy54bWxQSwECLQAUAAYACAAAACEAuWNoe98AAAAJAQAADwAAAAAAAAAAAAAAAADbBQAA&#10;ZHJzL2Rvd25yZXYueG1sUEsFBgAAAAAEAAQA8wAAAOcGAAAAAA==&#10;">
                <v:shape id="Freeform 698" o:spid="_x0000_s1027" style="position:absolute;left:16100;top:328;width:62;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iLwgAAANwAAAAPAAAAZHJzL2Rvd25yZXYueG1sRI9Pi8Iw&#10;FMTvC36H8ARva2oP7lKNoi6L7kXWf/dH82yLzUtpoo3f3giCx2FmfsNM58HU4katqywrGA0TEMS5&#10;1RUXCo6H389vEM4ja6wtk4I7OZjPeh9TzLTteEe3vS9EhLDLUEHpfZNJ6fKSDLqhbYijd7atQR9l&#10;W0jdYhfhppZpkoylwYrjQokNrUrKL/urUfBvkp9Q/Tns1oVugllu/GlrlRr0w2ICwlPw7/CrvdEK&#10;vtIUnmfiEZCzBwAAAP//AwBQSwECLQAUAAYACAAAACEA2+H2y+4AAACFAQAAEwAAAAAAAAAAAAAA&#10;AAAAAAAAW0NvbnRlbnRfVHlwZXNdLnhtbFBLAQItABQABgAIAAAAIQBa9CxbvwAAABUBAAALAAAA&#10;AAAAAAAAAAAAAB8BAABfcmVscy8ucmVsc1BLAQItABQABgAIAAAAIQAYVziLwgAAANwAAAAPAAAA&#10;AAAAAAAAAAAAAAcCAABkcnMvZG93bnJldi54bWxQSwUGAAAAAAMAAwC3AAAA9gIAAAAA&#10;" path="m,l63,e" filled="f" strokecolor="#32c528" strokeweight=".58pt">
                  <v:path arrowok="t" o:connecttype="custom" o:connectlocs="0,16;62,16" o:connectangles="0,0"/>
                  <o:lock v:ext="edit" verticies="t"/>
                </v:shape>
                <w10:wrap anchorx="page"/>
              </v:group>
            </w:pict>
          </mc:Fallback>
        </mc:AlternateContent>
      </w:r>
      <w:r w:rsidR="00B06B53">
        <w:t>Department</w:t>
      </w:r>
      <w:r w:rsidR="00B06B53">
        <w:rPr>
          <w:spacing w:val="-5"/>
        </w:rPr>
        <w:t xml:space="preserve"> </w:t>
      </w:r>
      <w:r w:rsidR="00B06B53">
        <w:t>chairpersons</w:t>
      </w:r>
      <w:r w:rsidR="00B06B53">
        <w:rPr>
          <w:spacing w:val="-5"/>
        </w:rPr>
        <w:t xml:space="preserve"> </w:t>
      </w:r>
      <w:r w:rsidR="00B06B53">
        <w:t>shall</w:t>
      </w:r>
      <w:r w:rsidR="00B06B53">
        <w:rPr>
          <w:spacing w:val="-5"/>
        </w:rPr>
        <w:t xml:space="preserve"> </w:t>
      </w:r>
      <w:r w:rsidR="00B06B53">
        <w:t>serve</w:t>
      </w:r>
      <w:r w:rsidR="00B06B53">
        <w:rPr>
          <w:spacing w:val="-5"/>
        </w:rPr>
        <w:t xml:space="preserve"> </w:t>
      </w:r>
      <w:r w:rsidR="00B06B53">
        <w:t>three-year</w:t>
      </w:r>
      <w:r w:rsidR="00B06B53">
        <w:rPr>
          <w:spacing w:val="-5"/>
        </w:rPr>
        <w:t xml:space="preserve"> </w:t>
      </w:r>
      <w:r w:rsidR="00B06B53">
        <w:t>terms</w:t>
      </w:r>
      <w:r w:rsidR="00B06B53">
        <w:rPr>
          <w:color w:val="32C528"/>
        </w:rPr>
        <w:t>.</w:t>
      </w:r>
      <w:r w:rsidR="00B06B53">
        <w:rPr>
          <w:color w:val="32C528"/>
          <w:spacing w:val="49"/>
        </w:rPr>
        <w:t xml:space="preserve"> </w:t>
      </w:r>
      <w:r w:rsidR="0006065A" w:rsidRPr="009662C7">
        <w:t>The dean may</w:t>
      </w:r>
      <w:r w:rsidR="00B06B53" w:rsidRPr="009662C7">
        <w:t xml:space="preserve"> </w:t>
      </w:r>
      <w:r w:rsidR="00B06B53">
        <w:t>appoint</w:t>
      </w:r>
      <w:r w:rsidR="00B06B53">
        <w:rPr>
          <w:spacing w:val="-4"/>
        </w:rPr>
        <w:t xml:space="preserve"> </w:t>
      </w:r>
      <w:r w:rsidR="00B06B53">
        <w:t>a</w:t>
      </w:r>
      <w:r w:rsidR="00B06B53">
        <w:rPr>
          <w:spacing w:val="-5"/>
        </w:rPr>
        <w:t xml:space="preserve"> </w:t>
      </w:r>
      <w:r w:rsidR="00B06B53">
        <w:t>chairperson</w:t>
      </w:r>
      <w:r w:rsidR="00B06B53">
        <w:rPr>
          <w:spacing w:val="-4"/>
        </w:rPr>
        <w:t xml:space="preserve"> </w:t>
      </w:r>
      <w:r w:rsidR="00B06B53">
        <w:t>from</w:t>
      </w:r>
      <w:r w:rsidR="00B06B53">
        <w:rPr>
          <w:spacing w:val="-4"/>
        </w:rPr>
        <w:t xml:space="preserve"> </w:t>
      </w:r>
      <w:r w:rsidR="00B06B53">
        <w:t>either</w:t>
      </w:r>
      <w:r w:rsidR="00B06B53">
        <w:rPr>
          <w:spacing w:val="-4"/>
        </w:rPr>
        <w:t xml:space="preserve"> </w:t>
      </w:r>
      <w:r w:rsidR="00B06B53">
        <w:t>inside</w:t>
      </w:r>
      <w:r w:rsidR="00B06B53">
        <w:rPr>
          <w:spacing w:val="-4"/>
        </w:rPr>
        <w:t xml:space="preserve"> </w:t>
      </w:r>
      <w:r w:rsidR="00B06B53">
        <w:t>or</w:t>
      </w:r>
      <w:r w:rsidR="00B06B53">
        <w:rPr>
          <w:spacing w:val="-5"/>
        </w:rPr>
        <w:t xml:space="preserve"> </w:t>
      </w:r>
      <w:r w:rsidR="00B06B53">
        <w:t>outside</w:t>
      </w:r>
      <w:r w:rsidR="00B06B53">
        <w:rPr>
          <w:spacing w:val="-4"/>
        </w:rPr>
        <w:t xml:space="preserve"> </w:t>
      </w:r>
      <w:r w:rsidR="00B06B53">
        <w:t>the</w:t>
      </w:r>
      <w:r w:rsidR="00B06B53">
        <w:rPr>
          <w:w w:val="99"/>
        </w:rPr>
        <w:t xml:space="preserve"> </w:t>
      </w:r>
      <w:r w:rsidR="00B06B53">
        <w:t>University,</w:t>
      </w:r>
      <w:r w:rsidR="00B06B53">
        <w:rPr>
          <w:spacing w:val="-6"/>
        </w:rPr>
        <w:t xml:space="preserve"> </w:t>
      </w:r>
      <w:r w:rsidR="00B06B53">
        <w:t>provided</w:t>
      </w:r>
      <w:r w:rsidR="00B06B53">
        <w:rPr>
          <w:spacing w:val="-5"/>
        </w:rPr>
        <w:t xml:space="preserve"> </w:t>
      </w:r>
      <w:r w:rsidR="00B06B53">
        <w:t>that</w:t>
      </w:r>
      <w:r w:rsidR="00B06B53">
        <w:rPr>
          <w:spacing w:val="-5"/>
        </w:rPr>
        <w:t xml:space="preserve"> </w:t>
      </w:r>
      <w:r w:rsidR="00B06B53">
        <w:t>the</w:t>
      </w:r>
      <w:r w:rsidR="00B06B53">
        <w:rPr>
          <w:spacing w:val="-6"/>
        </w:rPr>
        <w:t xml:space="preserve"> </w:t>
      </w:r>
      <w:r w:rsidR="00B06B53">
        <w:t>dean</w:t>
      </w:r>
      <w:r w:rsidR="00B06B53">
        <w:rPr>
          <w:spacing w:val="-5"/>
        </w:rPr>
        <w:t xml:space="preserve"> </w:t>
      </w:r>
      <w:r w:rsidR="00B06B53">
        <w:t>gives</w:t>
      </w:r>
      <w:r w:rsidR="00B06B53">
        <w:rPr>
          <w:spacing w:val="-5"/>
        </w:rPr>
        <w:t xml:space="preserve"> </w:t>
      </w:r>
      <w:r w:rsidR="00B06B53">
        <w:t>due</w:t>
      </w:r>
      <w:r w:rsidR="00B06B53">
        <w:rPr>
          <w:spacing w:val="-5"/>
        </w:rPr>
        <w:t xml:space="preserve"> </w:t>
      </w:r>
      <w:r w:rsidR="00B06B53">
        <w:t>consideration</w:t>
      </w:r>
      <w:r w:rsidR="00B06B53">
        <w:rPr>
          <w:spacing w:val="-6"/>
        </w:rPr>
        <w:t xml:space="preserve"> </w:t>
      </w:r>
      <w:r w:rsidR="00B06B53">
        <w:t>to</w:t>
      </w:r>
      <w:r w:rsidR="00B06B53">
        <w:rPr>
          <w:spacing w:val="-5"/>
        </w:rPr>
        <w:t xml:space="preserve"> </w:t>
      </w:r>
      <w:r w:rsidR="00B06B53">
        <w:t>candidates</w:t>
      </w:r>
      <w:r w:rsidR="007C01E5">
        <w:t xml:space="preserve"> </w:t>
      </w:r>
      <w:r w:rsidR="00B06B53">
        <w:t>from</w:t>
      </w:r>
      <w:r w:rsidR="00B06B53">
        <w:rPr>
          <w:spacing w:val="-5"/>
        </w:rPr>
        <w:t xml:space="preserve"> </w:t>
      </w:r>
      <w:r w:rsidR="00B06B53">
        <w:t>within,</w:t>
      </w:r>
      <w:r w:rsidR="00B06B53">
        <w:rPr>
          <w:spacing w:val="-4"/>
        </w:rPr>
        <w:t xml:space="preserve"> </w:t>
      </w:r>
      <w:r w:rsidR="00B06B53">
        <w:t>that</w:t>
      </w:r>
      <w:r w:rsidR="00B06B53">
        <w:rPr>
          <w:spacing w:val="-5"/>
        </w:rPr>
        <w:t xml:space="preserve"> </w:t>
      </w:r>
      <w:r w:rsidR="00B06B53">
        <w:t>no</w:t>
      </w:r>
      <w:r w:rsidR="00B06B53">
        <w:rPr>
          <w:spacing w:val="-5"/>
        </w:rPr>
        <w:t xml:space="preserve"> </w:t>
      </w:r>
      <w:r w:rsidR="00B06B53">
        <w:t>appointment</w:t>
      </w:r>
      <w:r w:rsidR="00B06B53">
        <w:rPr>
          <w:spacing w:val="-4"/>
        </w:rPr>
        <w:t xml:space="preserve"> </w:t>
      </w:r>
      <w:r w:rsidR="00B06B53">
        <w:t>from</w:t>
      </w:r>
      <w:r w:rsidR="00B06B53">
        <w:rPr>
          <w:spacing w:val="-5"/>
        </w:rPr>
        <w:t xml:space="preserve"> </w:t>
      </w:r>
      <w:r w:rsidR="00B06B53">
        <w:t>outside</w:t>
      </w:r>
      <w:r w:rsidR="00B06B53">
        <w:rPr>
          <w:spacing w:val="-4"/>
        </w:rPr>
        <w:t xml:space="preserve"> </w:t>
      </w:r>
      <w:r w:rsidR="00B06B53">
        <w:t>the</w:t>
      </w:r>
      <w:r w:rsidR="00B06B53">
        <w:rPr>
          <w:spacing w:val="-5"/>
        </w:rPr>
        <w:t xml:space="preserve"> </w:t>
      </w:r>
      <w:r w:rsidR="00B06B53">
        <w:t>University</w:t>
      </w:r>
      <w:r w:rsidR="00B06B53">
        <w:rPr>
          <w:spacing w:val="-4"/>
        </w:rPr>
        <w:t xml:space="preserve"> </w:t>
      </w:r>
      <w:r w:rsidR="00B06B53">
        <w:t>shall</w:t>
      </w:r>
      <w:r w:rsidR="00B06B53">
        <w:rPr>
          <w:spacing w:val="-5"/>
        </w:rPr>
        <w:t xml:space="preserve"> </w:t>
      </w:r>
      <w:r w:rsidR="00B06B53">
        <w:t>result</w:t>
      </w:r>
      <w:r w:rsidR="00B06B53">
        <w:rPr>
          <w:spacing w:val="-4"/>
        </w:rPr>
        <w:t xml:space="preserve"> </w:t>
      </w:r>
      <w:r w:rsidR="00B06B53">
        <w:t>in the</w:t>
      </w:r>
      <w:r w:rsidR="00B06B53">
        <w:rPr>
          <w:spacing w:val="-3"/>
        </w:rPr>
        <w:t xml:space="preserve"> </w:t>
      </w:r>
      <w:r w:rsidR="00B06B53">
        <w:t>loss</w:t>
      </w:r>
      <w:r w:rsidR="00B06B53">
        <w:rPr>
          <w:spacing w:val="-3"/>
        </w:rPr>
        <w:t xml:space="preserve"> </w:t>
      </w:r>
      <w:r w:rsidR="00B06B53">
        <w:t>of</w:t>
      </w:r>
      <w:r w:rsidR="00B06B53">
        <w:rPr>
          <w:spacing w:val="-2"/>
        </w:rPr>
        <w:t xml:space="preserve"> </w:t>
      </w:r>
      <w:r w:rsidR="00B06B53">
        <w:t>a</w:t>
      </w:r>
      <w:r w:rsidR="00B06B53">
        <w:rPr>
          <w:spacing w:val="-3"/>
        </w:rPr>
        <w:t xml:space="preserve"> </w:t>
      </w:r>
      <w:r w:rsidR="00B06B53">
        <w:t>bargaining</w:t>
      </w:r>
      <w:r w:rsidR="00B06B53">
        <w:rPr>
          <w:spacing w:val="-3"/>
        </w:rPr>
        <w:t xml:space="preserve"> </w:t>
      </w:r>
      <w:r w:rsidR="00B06B53">
        <w:t>unit</w:t>
      </w:r>
      <w:r w:rsidR="00B06B53">
        <w:rPr>
          <w:spacing w:val="-2"/>
        </w:rPr>
        <w:t xml:space="preserve"> </w:t>
      </w:r>
      <w:r w:rsidR="00B06B53">
        <w:t>position,</w:t>
      </w:r>
      <w:r w:rsidR="00B06B53">
        <w:rPr>
          <w:spacing w:val="-3"/>
        </w:rPr>
        <w:t xml:space="preserve"> </w:t>
      </w:r>
      <w:r w:rsidR="00B06B53">
        <w:t>and</w:t>
      </w:r>
      <w:r w:rsidR="00B06B53">
        <w:rPr>
          <w:spacing w:val="-2"/>
        </w:rPr>
        <w:t xml:space="preserve"> </w:t>
      </w:r>
      <w:r w:rsidR="00B06B53">
        <w:t>that</w:t>
      </w:r>
      <w:r w:rsidR="00B06B53">
        <w:rPr>
          <w:spacing w:val="-3"/>
        </w:rPr>
        <w:t xml:space="preserve"> </w:t>
      </w:r>
      <w:r w:rsidR="00B06B53">
        <w:t>in</w:t>
      </w:r>
      <w:r w:rsidR="00B06B53">
        <w:rPr>
          <w:spacing w:val="-3"/>
        </w:rPr>
        <w:t xml:space="preserve"> </w:t>
      </w:r>
      <w:r w:rsidR="00B06B53">
        <w:t>cases</w:t>
      </w:r>
      <w:r w:rsidR="00B06B53">
        <w:rPr>
          <w:spacing w:val="-2"/>
        </w:rPr>
        <w:t xml:space="preserve"> </w:t>
      </w:r>
      <w:r w:rsidR="00B06B53">
        <w:t>where</w:t>
      </w:r>
      <w:r w:rsidR="00B06B53">
        <w:rPr>
          <w:spacing w:val="-3"/>
        </w:rPr>
        <w:t xml:space="preserve"> </w:t>
      </w:r>
      <w:r w:rsidR="00B06B53">
        <w:t>the</w:t>
      </w:r>
      <w:r w:rsidR="00B06B53">
        <w:rPr>
          <w:spacing w:val="-2"/>
        </w:rPr>
        <w:t xml:space="preserve"> </w:t>
      </w:r>
      <w:r w:rsidR="00B06B53">
        <w:t>position</w:t>
      </w:r>
      <w:r w:rsidR="00B06B53">
        <w:rPr>
          <w:spacing w:val="-3"/>
        </w:rPr>
        <w:t xml:space="preserve"> </w:t>
      </w:r>
      <w:r w:rsidR="00B06B53">
        <w:t>is to</w:t>
      </w:r>
      <w:r w:rsidR="00B06B53">
        <w:rPr>
          <w:spacing w:val="-3"/>
        </w:rPr>
        <w:t xml:space="preserve"> </w:t>
      </w:r>
      <w:r w:rsidR="00B06B53">
        <w:t>be</w:t>
      </w:r>
      <w:r w:rsidR="00B06B53">
        <w:rPr>
          <w:spacing w:val="-3"/>
        </w:rPr>
        <w:t xml:space="preserve"> </w:t>
      </w:r>
      <w:r w:rsidR="00B06B53">
        <w:t>filled</w:t>
      </w:r>
      <w:r w:rsidR="00B06B53">
        <w:rPr>
          <w:spacing w:val="-3"/>
        </w:rPr>
        <w:t xml:space="preserve"> </w:t>
      </w:r>
      <w:r w:rsidR="00B06B53">
        <w:t>by</w:t>
      </w:r>
      <w:r w:rsidR="00B06B53">
        <w:rPr>
          <w:spacing w:val="-2"/>
        </w:rPr>
        <w:t xml:space="preserve"> </w:t>
      </w:r>
      <w:r w:rsidR="00B06B53">
        <w:t>an</w:t>
      </w:r>
      <w:r w:rsidR="00B06B53">
        <w:rPr>
          <w:spacing w:val="-3"/>
        </w:rPr>
        <w:t xml:space="preserve"> </w:t>
      </w:r>
      <w:r w:rsidR="00B06B53">
        <w:t>external</w:t>
      </w:r>
      <w:r w:rsidR="00B06B53">
        <w:rPr>
          <w:spacing w:val="-3"/>
        </w:rPr>
        <w:t xml:space="preserve"> </w:t>
      </w:r>
      <w:r w:rsidR="00B06B53">
        <w:t>search</w:t>
      </w:r>
      <w:r w:rsidR="00B06B53">
        <w:rPr>
          <w:spacing w:val="-2"/>
        </w:rPr>
        <w:t xml:space="preserve"> </w:t>
      </w:r>
      <w:r w:rsidR="00B06B53">
        <w:t>that</w:t>
      </w:r>
      <w:r w:rsidR="00B06B53">
        <w:rPr>
          <w:spacing w:val="-3"/>
        </w:rPr>
        <w:t xml:space="preserve"> </w:t>
      </w:r>
      <w:r w:rsidR="00B06B53">
        <w:t>search</w:t>
      </w:r>
      <w:r w:rsidR="00B06B53">
        <w:rPr>
          <w:spacing w:val="-3"/>
        </w:rPr>
        <w:t xml:space="preserve"> </w:t>
      </w:r>
      <w:r w:rsidR="00B06B53">
        <w:t>shall</w:t>
      </w:r>
      <w:r w:rsidR="00B06B53">
        <w:rPr>
          <w:spacing w:val="-2"/>
        </w:rPr>
        <w:t xml:space="preserve"> </w:t>
      </w:r>
      <w:r w:rsidR="00B06B53">
        <w:t>follow</w:t>
      </w:r>
      <w:r w:rsidR="00B06B53">
        <w:rPr>
          <w:spacing w:val="-3"/>
        </w:rPr>
        <w:t xml:space="preserve"> </w:t>
      </w:r>
      <w:r w:rsidR="00B06B53">
        <w:t>Sections</w:t>
      </w:r>
      <w:r w:rsidR="00B06B53">
        <w:rPr>
          <w:spacing w:val="-3"/>
        </w:rPr>
        <w:t xml:space="preserve"> </w:t>
      </w:r>
      <w:r w:rsidR="00B06B53">
        <w:t>A,</w:t>
      </w:r>
      <w:r w:rsidR="00B06B53">
        <w:rPr>
          <w:spacing w:val="-2"/>
        </w:rPr>
        <w:t xml:space="preserve"> </w:t>
      </w:r>
      <w:r w:rsidR="00B06B53">
        <w:t>D,</w:t>
      </w:r>
      <w:r w:rsidR="00B06B53">
        <w:rPr>
          <w:spacing w:val="-3"/>
        </w:rPr>
        <w:t xml:space="preserve"> </w:t>
      </w:r>
      <w:r w:rsidR="00B06B53">
        <w:t>E, F</w:t>
      </w:r>
      <w:r w:rsidR="00B06B53">
        <w:rPr>
          <w:spacing w:val="-3"/>
        </w:rPr>
        <w:t xml:space="preserve"> </w:t>
      </w:r>
      <w:r w:rsidR="00B06B53">
        <w:t>and</w:t>
      </w:r>
      <w:r w:rsidR="00B06B53">
        <w:rPr>
          <w:spacing w:val="-2"/>
        </w:rPr>
        <w:t xml:space="preserve"> </w:t>
      </w:r>
      <w:r w:rsidR="00B06B53">
        <w:t>G</w:t>
      </w:r>
      <w:r w:rsidR="00B06B53">
        <w:rPr>
          <w:spacing w:val="-2"/>
        </w:rPr>
        <w:t xml:space="preserve"> </w:t>
      </w:r>
      <w:r w:rsidR="00B06B53">
        <w:t>of</w:t>
      </w:r>
      <w:r w:rsidR="00B06B53">
        <w:rPr>
          <w:spacing w:val="-2"/>
        </w:rPr>
        <w:t xml:space="preserve"> </w:t>
      </w:r>
      <w:r w:rsidR="00B06B53">
        <w:lastRenderedPageBreak/>
        <w:t>Article</w:t>
      </w:r>
      <w:r w:rsidR="00B06B53">
        <w:rPr>
          <w:spacing w:val="-2"/>
        </w:rPr>
        <w:t xml:space="preserve"> </w:t>
      </w:r>
      <w:r w:rsidR="00B06B53">
        <w:t>VII</w:t>
      </w:r>
      <w:r w:rsidR="00B06B53">
        <w:rPr>
          <w:spacing w:val="-3"/>
        </w:rPr>
        <w:t xml:space="preserve"> </w:t>
      </w:r>
      <w:r w:rsidR="00B06B53">
        <w:t>of</w:t>
      </w:r>
      <w:r w:rsidR="00B06B53">
        <w:rPr>
          <w:spacing w:val="-2"/>
        </w:rPr>
        <w:t xml:space="preserve"> </w:t>
      </w:r>
      <w:r w:rsidR="00B06B53">
        <w:t>this</w:t>
      </w:r>
      <w:r w:rsidR="00B06B53">
        <w:rPr>
          <w:spacing w:val="-2"/>
        </w:rPr>
        <w:t xml:space="preserve"> </w:t>
      </w:r>
      <w:r w:rsidR="00B06B53">
        <w:t>Agreement.</w:t>
      </w:r>
    </w:p>
    <w:p w14:paraId="785B641A" w14:textId="77777777" w:rsidR="00500D5E" w:rsidRPr="009D3599" w:rsidRDefault="00500D5E">
      <w:pPr>
        <w:rPr>
          <w:rFonts w:ascii="Times New Roman" w:eastAsia="Times New Roman" w:hAnsi="Times New Roman" w:cs="Times New Roman"/>
          <w:sz w:val="17"/>
          <w:szCs w:val="17"/>
        </w:rPr>
      </w:pPr>
    </w:p>
    <w:p w14:paraId="4CDAB02B" w14:textId="514D453F" w:rsidR="00500D5E" w:rsidRPr="009662C7" w:rsidRDefault="009662C7" w:rsidP="009662C7">
      <w:pPr>
        <w:pStyle w:val="BodyText"/>
        <w:tabs>
          <w:tab w:val="left" w:pos="1890"/>
        </w:tabs>
        <w:ind w:left="1160" w:right="513"/>
      </w:pPr>
      <w:r>
        <w:tab/>
      </w:r>
      <w:r w:rsidR="00B06B53">
        <w:t>Under</w:t>
      </w:r>
      <w:r w:rsidR="00B06B53">
        <w:rPr>
          <w:spacing w:val="-6"/>
        </w:rPr>
        <w:t xml:space="preserve"> </w:t>
      </w:r>
      <w:r w:rsidR="00B06B53">
        <w:t>exceptional</w:t>
      </w:r>
      <w:r w:rsidR="00B06B53">
        <w:rPr>
          <w:spacing w:val="-6"/>
        </w:rPr>
        <w:t xml:space="preserve"> </w:t>
      </w:r>
      <w:r w:rsidR="00B06B53">
        <w:t>circumstances,</w:t>
      </w:r>
      <w:r w:rsidR="00B06B53">
        <w:rPr>
          <w:spacing w:val="-5"/>
        </w:rPr>
        <w:t xml:space="preserve"> </w:t>
      </w:r>
      <w:r w:rsidR="00B06B53">
        <w:t>the</w:t>
      </w:r>
      <w:r w:rsidR="00B06B53">
        <w:rPr>
          <w:spacing w:val="-6"/>
        </w:rPr>
        <w:t xml:space="preserve"> </w:t>
      </w:r>
      <w:r w:rsidR="00B06B53">
        <w:t>dean</w:t>
      </w:r>
      <w:r w:rsidR="00B06B53">
        <w:rPr>
          <w:spacing w:val="-5"/>
        </w:rPr>
        <w:t xml:space="preserve"> </w:t>
      </w:r>
      <w:r w:rsidR="00B06B53">
        <w:t>may</w:t>
      </w:r>
      <w:r w:rsidR="00B06B53">
        <w:rPr>
          <w:spacing w:val="-6"/>
        </w:rPr>
        <w:t xml:space="preserve"> </w:t>
      </w:r>
      <w:r w:rsidR="00B06B53">
        <w:t>appoint,</w:t>
      </w:r>
      <w:r w:rsidR="00B06B53">
        <w:rPr>
          <w:spacing w:val="-5"/>
        </w:rPr>
        <w:t xml:space="preserve"> </w:t>
      </w:r>
      <w:r w:rsidR="00B06B53">
        <w:t>with</w:t>
      </w:r>
      <w:r w:rsidR="00B06B53">
        <w:rPr>
          <w:spacing w:val="-6"/>
        </w:rPr>
        <w:t xml:space="preserve"> </w:t>
      </w:r>
      <w:r w:rsidR="00B06B53">
        <w:t>the</w:t>
      </w:r>
      <w:r w:rsidR="00B06B53">
        <w:rPr>
          <w:w w:val="99"/>
        </w:rPr>
        <w:t xml:space="preserve"> </w:t>
      </w:r>
      <w:r w:rsidR="00B06B53">
        <w:t>agreement</w:t>
      </w:r>
      <w:r w:rsidR="00B06B53">
        <w:rPr>
          <w:spacing w:val="-5"/>
        </w:rPr>
        <w:t xml:space="preserve"> </w:t>
      </w:r>
      <w:r w:rsidR="00B06B53">
        <w:t>of</w:t>
      </w:r>
      <w:r w:rsidR="00B06B53">
        <w:rPr>
          <w:spacing w:val="-4"/>
        </w:rPr>
        <w:t xml:space="preserve"> </w:t>
      </w:r>
      <w:r w:rsidR="00B06B53">
        <w:t>a</w:t>
      </w:r>
      <w:r w:rsidR="00B06B53">
        <w:rPr>
          <w:spacing w:val="-4"/>
        </w:rPr>
        <w:t xml:space="preserve"> </w:t>
      </w:r>
      <w:r w:rsidR="00B06B53">
        <w:t>majority</w:t>
      </w:r>
      <w:r w:rsidR="00B06B53">
        <w:rPr>
          <w:spacing w:val="-4"/>
        </w:rPr>
        <w:t xml:space="preserve"> </w:t>
      </w:r>
      <w:r w:rsidR="00B06B53">
        <w:t>of</w:t>
      </w:r>
      <w:r w:rsidR="00B06B53">
        <w:rPr>
          <w:spacing w:val="-5"/>
        </w:rPr>
        <w:t xml:space="preserve"> </w:t>
      </w:r>
      <w:r w:rsidR="00B06B53">
        <w:t>the</w:t>
      </w:r>
      <w:r w:rsidR="00B06B53">
        <w:rPr>
          <w:spacing w:val="-4"/>
        </w:rPr>
        <w:t xml:space="preserve"> </w:t>
      </w:r>
      <w:r w:rsidR="00B06B53">
        <w:t>full-time</w:t>
      </w:r>
      <w:r w:rsidR="00B06B53">
        <w:rPr>
          <w:spacing w:val="-4"/>
        </w:rPr>
        <w:t xml:space="preserve"> </w:t>
      </w:r>
      <w:r w:rsidR="00B06B53">
        <w:t>faculty</w:t>
      </w:r>
      <w:r w:rsidR="00B06B53">
        <w:rPr>
          <w:spacing w:val="-4"/>
        </w:rPr>
        <w:t xml:space="preserve"> </w:t>
      </w:r>
      <w:r w:rsidR="00B06B53">
        <w:t>members</w:t>
      </w:r>
      <w:r w:rsidR="00B06B53">
        <w:rPr>
          <w:spacing w:val="-5"/>
        </w:rPr>
        <w:t xml:space="preserve"> </w:t>
      </w:r>
      <w:r w:rsidR="00B06B53">
        <w:t>of</w:t>
      </w:r>
      <w:r w:rsidR="00B06B53">
        <w:rPr>
          <w:spacing w:val="-4"/>
        </w:rPr>
        <w:t xml:space="preserve"> </w:t>
      </w:r>
      <w:r w:rsidR="00B06B53">
        <w:t>the</w:t>
      </w:r>
      <w:r w:rsidR="00B06B53">
        <w:rPr>
          <w:w w:val="99"/>
        </w:rPr>
        <w:t xml:space="preserve"> </w:t>
      </w:r>
      <w:r w:rsidR="00B06B53">
        <w:t>department,</w:t>
      </w:r>
      <w:r w:rsidR="00B06B53">
        <w:rPr>
          <w:spacing w:val="-6"/>
        </w:rPr>
        <w:t xml:space="preserve"> </w:t>
      </w:r>
      <w:r w:rsidR="00B06B53">
        <w:t>as</w:t>
      </w:r>
      <w:r w:rsidR="00B06B53">
        <w:rPr>
          <w:spacing w:val="-5"/>
        </w:rPr>
        <w:t xml:space="preserve"> </w:t>
      </w:r>
      <w:r w:rsidR="00B06B53">
        <w:t>an</w:t>
      </w:r>
      <w:r w:rsidR="00B06B53">
        <w:rPr>
          <w:spacing w:val="-5"/>
        </w:rPr>
        <w:t xml:space="preserve"> </w:t>
      </w:r>
      <w:r w:rsidR="00B06B53">
        <w:t>acting</w:t>
      </w:r>
      <w:r w:rsidR="00B06B53">
        <w:rPr>
          <w:spacing w:val="-5"/>
        </w:rPr>
        <w:t xml:space="preserve"> </w:t>
      </w:r>
      <w:r w:rsidR="00B06B53">
        <w:t>chairperson,</w:t>
      </w:r>
      <w:r w:rsidR="00B06B53">
        <w:rPr>
          <w:spacing w:val="-5"/>
        </w:rPr>
        <w:t xml:space="preserve"> </w:t>
      </w:r>
      <w:r w:rsidR="00B06B53">
        <w:t>a</w:t>
      </w:r>
      <w:r w:rsidR="00B06B53">
        <w:rPr>
          <w:spacing w:val="-5"/>
        </w:rPr>
        <w:t xml:space="preserve"> </w:t>
      </w:r>
      <w:r w:rsidR="00B06B53">
        <w:t>faculty</w:t>
      </w:r>
      <w:r w:rsidR="00B06B53">
        <w:rPr>
          <w:spacing w:val="-6"/>
        </w:rPr>
        <w:t xml:space="preserve"> </w:t>
      </w:r>
      <w:r w:rsidR="00B06B53">
        <w:t>member</w:t>
      </w:r>
      <w:r w:rsidR="00B06B53">
        <w:rPr>
          <w:spacing w:val="-5"/>
        </w:rPr>
        <w:t xml:space="preserve"> </w:t>
      </w:r>
      <w:r w:rsidR="00B06B53">
        <w:t>from</w:t>
      </w:r>
      <w:r w:rsidR="00B06B53">
        <w:rPr>
          <w:spacing w:val="-5"/>
        </w:rPr>
        <w:t xml:space="preserve"> </w:t>
      </w:r>
      <w:r w:rsidR="00B06B53">
        <w:t>another department</w:t>
      </w:r>
      <w:r w:rsidR="00B06B53">
        <w:rPr>
          <w:spacing w:val="-4"/>
        </w:rPr>
        <w:t xml:space="preserve"> </w:t>
      </w:r>
      <w:r w:rsidR="00B06B53">
        <w:t>of</w:t>
      </w:r>
      <w:r w:rsidR="00B06B53">
        <w:rPr>
          <w:spacing w:val="-4"/>
        </w:rPr>
        <w:t xml:space="preserve"> </w:t>
      </w:r>
      <w:r w:rsidR="00B06B53">
        <w:t>the</w:t>
      </w:r>
      <w:r w:rsidR="00B06B53">
        <w:rPr>
          <w:spacing w:val="-3"/>
        </w:rPr>
        <w:t xml:space="preserve"> </w:t>
      </w:r>
      <w:r w:rsidR="00B06B53">
        <w:t>University.</w:t>
      </w:r>
      <w:r w:rsidR="00B06B53">
        <w:rPr>
          <w:spacing w:val="52"/>
        </w:rPr>
        <w:t xml:space="preserve"> </w:t>
      </w:r>
      <w:r w:rsidR="00B06B53">
        <w:t>When</w:t>
      </w:r>
      <w:r w:rsidR="00B06B53">
        <w:rPr>
          <w:spacing w:val="-3"/>
        </w:rPr>
        <w:t xml:space="preserve"> </w:t>
      </w:r>
      <w:r w:rsidR="00B06B53">
        <w:t>such</w:t>
      </w:r>
      <w:r w:rsidR="00B06B53">
        <w:rPr>
          <w:spacing w:val="-4"/>
        </w:rPr>
        <w:t xml:space="preserve"> </w:t>
      </w:r>
      <w:r w:rsidR="00B06B53">
        <w:t>a</w:t>
      </w:r>
      <w:r w:rsidR="00B06B53">
        <w:rPr>
          <w:spacing w:val="-4"/>
        </w:rPr>
        <w:t xml:space="preserve"> </w:t>
      </w:r>
      <w:r w:rsidR="00B06B53">
        <w:t>chairperson</w:t>
      </w:r>
      <w:r w:rsidR="00B06B53">
        <w:rPr>
          <w:spacing w:val="-3"/>
        </w:rPr>
        <w:t xml:space="preserve"> </w:t>
      </w:r>
      <w:r w:rsidR="00B06B53">
        <w:t>returns</w:t>
      </w:r>
      <w:r w:rsidR="00B06B53">
        <w:rPr>
          <w:spacing w:val="-4"/>
        </w:rPr>
        <w:t xml:space="preserve"> </w:t>
      </w:r>
      <w:r w:rsidR="00B06B53">
        <w:t>to</w:t>
      </w:r>
      <w:r w:rsidR="00B06B53">
        <w:rPr>
          <w:spacing w:val="-4"/>
        </w:rPr>
        <w:t xml:space="preserve"> </w:t>
      </w:r>
      <w:r w:rsidR="00B06B53">
        <w:t>the</w:t>
      </w:r>
      <w:r w:rsidR="00B06B53">
        <w:rPr>
          <w:w w:val="99"/>
        </w:rPr>
        <w:t xml:space="preserve"> </w:t>
      </w:r>
      <w:r w:rsidR="00B06B53">
        <w:t>bargaining</w:t>
      </w:r>
      <w:r w:rsidR="00B06B53">
        <w:rPr>
          <w:spacing w:val="-5"/>
        </w:rPr>
        <w:t xml:space="preserve"> </w:t>
      </w:r>
      <w:r w:rsidR="00B06B53">
        <w:t>unit,</w:t>
      </w:r>
      <w:r w:rsidR="00B06B53">
        <w:rPr>
          <w:spacing w:val="-5"/>
        </w:rPr>
        <w:t xml:space="preserve"> </w:t>
      </w:r>
      <w:r w:rsidR="00B06B53" w:rsidRPr="009662C7">
        <w:t>both</w:t>
      </w:r>
      <w:r w:rsidR="00B06B53" w:rsidRPr="009662C7">
        <w:rPr>
          <w:spacing w:val="-3"/>
        </w:rPr>
        <w:t xml:space="preserve"> </w:t>
      </w:r>
      <w:r w:rsidR="00B06B53" w:rsidRPr="009662C7">
        <w:t>the</w:t>
      </w:r>
      <w:r w:rsidR="00B06B53" w:rsidRPr="009662C7">
        <w:rPr>
          <w:spacing w:val="-3"/>
        </w:rPr>
        <w:t xml:space="preserve"> </w:t>
      </w:r>
      <w:r w:rsidR="00B06B53" w:rsidRPr="009662C7">
        <w:t>AAUP</w:t>
      </w:r>
      <w:r w:rsidR="00B06B53" w:rsidRPr="009662C7">
        <w:rPr>
          <w:spacing w:val="-3"/>
        </w:rPr>
        <w:t xml:space="preserve"> </w:t>
      </w:r>
      <w:r w:rsidR="00B06B53" w:rsidRPr="009662C7">
        <w:t>and</w:t>
      </w:r>
      <w:r w:rsidR="00B06B53" w:rsidRPr="009662C7">
        <w:rPr>
          <w:spacing w:val="-3"/>
        </w:rPr>
        <w:t xml:space="preserve"> </w:t>
      </w:r>
      <w:r w:rsidR="00B06B53" w:rsidRPr="009662C7">
        <w:t>the</w:t>
      </w:r>
      <w:r w:rsidR="00B06B53" w:rsidRPr="009662C7">
        <w:rPr>
          <w:w w:val="99"/>
        </w:rPr>
        <w:t xml:space="preserve"> </w:t>
      </w:r>
      <w:r w:rsidR="00B06B53" w:rsidRPr="009662C7">
        <w:t>University</w:t>
      </w:r>
      <w:r w:rsidR="00B06B53" w:rsidRPr="009662C7">
        <w:rPr>
          <w:spacing w:val="-6"/>
        </w:rPr>
        <w:t xml:space="preserve"> </w:t>
      </w:r>
      <w:r w:rsidR="00B06B53" w:rsidRPr="009662C7">
        <w:t>shall</w:t>
      </w:r>
      <w:r w:rsidR="00B06B53" w:rsidRPr="009662C7">
        <w:rPr>
          <w:spacing w:val="-5"/>
        </w:rPr>
        <w:t xml:space="preserve"> </w:t>
      </w:r>
      <w:r w:rsidR="00B06B53" w:rsidRPr="009662C7">
        <w:t>treat</w:t>
      </w:r>
      <w:r w:rsidR="00B06B53" w:rsidRPr="009662C7">
        <w:rPr>
          <w:spacing w:val="-6"/>
        </w:rPr>
        <w:t xml:space="preserve"> </w:t>
      </w:r>
      <w:r w:rsidR="00B06B53" w:rsidRPr="009662C7">
        <w:t>him/her</w:t>
      </w:r>
      <w:r w:rsidR="00B06B53" w:rsidRPr="009662C7">
        <w:rPr>
          <w:spacing w:val="-5"/>
        </w:rPr>
        <w:t xml:space="preserve"> </w:t>
      </w:r>
      <w:r w:rsidR="00B06B53" w:rsidRPr="009662C7">
        <w:t>like</w:t>
      </w:r>
      <w:r w:rsidR="00B06B53" w:rsidRPr="009662C7">
        <w:rPr>
          <w:spacing w:val="-6"/>
        </w:rPr>
        <w:t xml:space="preserve"> </w:t>
      </w:r>
      <w:r w:rsidR="00B06B53" w:rsidRPr="009662C7">
        <w:t>all</w:t>
      </w:r>
      <w:r w:rsidR="00B06B53" w:rsidRPr="009662C7">
        <w:rPr>
          <w:spacing w:val="-5"/>
        </w:rPr>
        <w:t xml:space="preserve"> </w:t>
      </w:r>
      <w:r w:rsidR="00B06B53" w:rsidRPr="009662C7">
        <w:t>other</w:t>
      </w:r>
      <w:r w:rsidR="00B06B53" w:rsidRPr="009662C7">
        <w:rPr>
          <w:spacing w:val="-5"/>
        </w:rPr>
        <w:t xml:space="preserve"> </w:t>
      </w:r>
      <w:r w:rsidR="00B06B53" w:rsidRPr="009662C7">
        <w:t>bargaining</w:t>
      </w:r>
      <w:r w:rsidR="00B06B53" w:rsidRPr="009662C7">
        <w:rPr>
          <w:spacing w:val="-6"/>
        </w:rPr>
        <w:t xml:space="preserve"> </w:t>
      </w:r>
      <w:r w:rsidR="00B06B53" w:rsidRPr="009662C7">
        <w:t>unit</w:t>
      </w:r>
      <w:r w:rsidR="00B06B53" w:rsidRPr="009662C7">
        <w:rPr>
          <w:spacing w:val="-5"/>
        </w:rPr>
        <w:t xml:space="preserve"> </w:t>
      </w:r>
      <w:r w:rsidR="00B06B53" w:rsidRPr="009662C7">
        <w:t>members.</w:t>
      </w:r>
    </w:p>
    <w:p w14:paraId="7CA52CC5" w14:textId="77777777" w:rsidR="00500D5E" w:rsidRDefault="00500D5E">
      <w:pPr>
        <w:spacing w:before="9"/>
        <w:rPr>
          <w:rFonts w:ascii="Times New Roman" w:eastAsia="Times New Roman" w:hAnsi="Times New Roman" w:cs="Times New Roman"/>
          <w:sz w:val="17"/>
          <w:szCs w:val="17"/>
        </w:rPr>
      </w:pPr>
    </w:p>
    <w:p w14:paraId="3E75031F" w14:textId="77777777" w:rsidR="002E4819" w:rsidRDefault="009662C7" w:rsidP="009D3599">
      <w:pPr>
        <w:pStyle w:val="BodyText"/>
        <w:tabs>
          <w:tab w:val="left" w:pos="1880"/>
        </w:tabs>
        <w:ind w:left="1166" w:right="360"/>
      </w:pPr>
      <w:r>
        <w:tab/>
      </w:r>
      <w:r w:rsidR="00B06B53">
        <w:t>A</w:t>
      </w:r>
      <w:r w:rsidR="00B06B53">
        <w:rPr>
          <w:spacing w:val="-4"/>
        </w:rPr>
        <w:t xml:space="preserve"> </w:t>
      </w:r>
      <w:r w:rsidR="00B06B53">
        <w:t>chairperson</w:t>
      </w:r>
      <w:r w:rsidR="00B06B53">
        <w:rPr>
          <w:spacing w:val="-4"/>
        </w:rPr>
        <w:t xml:space="preserve"> </w:t>
      </w:r>
      <w:r w:rsidR="00B06B53">
        <w:t>may</w:t>
      </w:r>
      <w:r w:rsidR="00B06B53">
        <w:rPr>
          <w:spacing w:val="-4"/>
        </w:rPr>
        <w:t xml:space="preserve"> </w:t>
      </w:r>
      <w:r w:rsidR="00B06B53">
        <w:t>be</w:t>
      </w:r>
      <w:r w:rsidR="00B06B53">
        <w:rPr>
          <w:spacing w:val="-4"/>
        </w:rPr>
        <w:t xml:space="preserve"> </w:t>
      </w:r>
      <w:r w:rsidR="00B06B53">
        <w:t>reappointed</w:t>
      </w:r>
      <w:r w:rsidR="00B06B53">
        <w:rPr>
          <w:spacing w:val="-3"/>
        </w:rPr>
        <w:t xml:space="preserve"> </w:t>
      </w:r>
      <w:r w:rsidR="00B06B53">
        <w:t>in</w:t>
      </w:r>
      <w:r w:rsidR="00B06B53">
        <w:rPr>
          <w:spacing w:val="-4"/>
        </w:rPr>
        <w:t xml:space="preserve"> </w:t>
      </w:r>
      <w:r w:rsidR="00B06B53">
        <w:t>accordance</w:t>
      </w:r>
      <w:r w:rsidR="00B06B53">
        <w:rPr>
          <w:spacing w:val="-4"/>
        </w:rPr>
        <w:t xml:space="preserve"> </w:t>
      </w:r>
      <w:r w:rsidR="00B06B53">
        <w:t>with</w:t>
      </w:r>
      <w:r w:rsidR="00B06B53">
        <w:rPr>
          <w:spacing w:val="-4"/>
        </w:rPr>
        <w:t xml:space="preserve"> </w:t>
      </w:r>
      <w:r w:rsidR="00B06B53">
        <w:t>this</w:t>
      </w:r>
      <w:r w:rsidR="00B06B53">
        <w:rPr>
          <w:spacing w:val="-3"/>
        </w:rPr>
        <w:t xml:space="preserve"> </w:t>
      </w:r>
      <w:r w:rsidR="00B06B53">
        <w:t>Section</w:t>
      </w:r>
      <w:r w:rsidR="00B06B53">
        <w:rPr>
          <w:spacing w:val="-4"/>
        </w:rPr>
        <w:t xml:space="preserve"> </w:t>
      </w:r>
      <w:r w:rsidR="00B06B53">
        <w:t>C</w:t>
      </w:r>
      <w:r w:rsidR="00B06B53">
        <w:rPr>
          <w:spacing w:val="-4"/>
        </w:rPr>
        <w:t xml:space="preserve"> </w:t>
      </w:r>
      <w:r w:rsidR="00B06B53">
        <w:t>of</w:t>
      </w:r>
      <w:r w:rsidR="00B06B53">
        <w:rPr>
          <w:spacing w:val="-4"/>
        </w:rPr>
        <w:t xml:space="preserve"> </w:t>
      </w:r>
      <w:r w:rsidR="00B06B53">
        <w:t>this article.</w:t>
      </w:r>
      <w:r w:rsidR="00B06B53">
        <w:rPr>
          <w:spacing w:val="54"/>
        </w:rPr>
        <w:t xml:space="preserve"> </w:t>
      </w:r>
      <w:r w:rsidR="00B06B53" w:rsidRPr="009662C7">
        <w:t>Both</w:t>
      </w:r>
      <w:r w:rsidR="00B06B53" w:rsidRPr="009662C7">
        <w:rPr>
          <w:spacing w:val="-3"/>
        </w:rPr>
        <w:t xml:space="preserve"> </w:t>
      </w:r>
      <w:r w:rsidR="00B06B53" w:rsidRPr="009662C7">
        <w:t>the</w:t>
      </w:r>
      <w:r w:rsidR="00B06B53" w:rsidRPr="009662C7">
        <w:rPr>
          <w:spacing w:val="-3"/>
        </w:rPr>
        <w:t xml:space="preserve"> </w:t>
      </w:r>
      <w:r w:rsidR="00B06B53" w:rsidRPr="009662C7">
        <w:t>AAUP</w:t>
      </w:r>
      <w:r w:rsidR="00B06B53" w:rsidRPr="009662C7">
        <w:rPr>
          <w:spacing w:val="-3"/>
        </w:rPr>
        <w:t xml:space="preserve"> </w:t>
      </w:r>
      <w:r w:rsidR="00B06B53" w:rsidRPr="009662C7">
        <w:t>and</w:t>
      </w:r>
      <w:r w:rsidR="00B06B53" w:rsidRPr="009662C7">
        <w:rPr>
          <w:spacing w:val="-4"/>
        </w:rPr>
        <w:t xml:space="preserve"> </w:t>
      </w:r>
      <w:r w:rsidR="00B06B53" w:rsidRPr="009662C7">
        <w:t>the</w:t>
      </w:r>
      <w:r w:rsidR="00B06B53" w:rsidRPr="009662C7">
        <w:rPr>
          <w:spacing w:val="-3"/>
        </w:rPr>
        <w:t xml:space="preserve"> </w:t>
      </w:r>
      <w:r w:rsidR="00B06B53" w:rsidRPr="009662C7">
        <w:t>University</w:t>
      </w:r>
      <w:r w:rsidR="00B06B53" w:rsidRPr="009662C7">
        <w:rPr>
          <w:spacing w:val="-3"/>
        </w:rPr>
        <w:t xml:space="preserve"> </w:t>
      </w:r>
      <w:r w:rsidR="00B06B53" w:rsidRPr="009662C7">
        <w:t>shall</w:t>
      </w:r>
      <w:r w:rsidR="00B06B53" w:rsidRPr="009662C7">
        <w:rPr>
          <w:spacing w:val="-4"/>
        </w:rPr>
        <w:t xml:space="preserve"> </w:t>
      </w:r>
      <w:r w:rsidR="00B06B53" w:rsidRPr="009662C7">
        <w:t>treat</w:t>
      </w:r>
      <w:r w:rsidR="00B06B53" w:rsidRPr="009662C7">
        <w:rPr>
          <w:w w:val="99"/>
        </w:rPr>
        <w:t xml:space="preserve"> </w:t>
      </w:r>
      <w:r w:rsidR="00B06B53" w:rsidRPr="009662C7">
        <w:t>a</w:t>
      </w:r>
      <w:r w:rsidR="00B06B53" w:rsidRPr="009662C7">
        <w:rPr>
          <w:spacing w:val="-4"/>
        </w:rPr>
        <w:t xml:space="preserve"> </w:t>
      </w:r>
      <w:r w:rsidR="00B06B53" w:rsidRPr="009662C7">
        <w:t>chairperson</w:t>
      </w:r>
      <w:r w:rsidR="00B06B53" w:rsidRPr="009662C7">
        <w:rPr>
          <w:spacing w:val="-3"/>
        </w:rPr>
        <w:t xml:space="preserve"> </w:t>
      </w:r>
      <w:r w:rsidR="00B06B53" w:rsidRPr="009662C7">
        <w:t>who</w:t>
      </w:r>
      <w:r w:rsidR="00B06B53" w:rsidRPr="009662C7">
        <w:rPr>
          <w:spacing w:val="-3"/>
        </w:rPr>
        <w:t xml:space="preserve"> </w:t>
      </w:r>
      <w:r w:rsidR="00B06B53" w:rsidRPr="009662C7">
        <w:t>returns</w:t>
      </w:r>
      <w:r w:rsidR="00B06B53" w:rsidRPr="009662C7">
        <w:rPr>
          <w:spacing w:val="-3"/>
        </w:rPr>
        <w:t xml:space="preserve"> </w:t>
      </w:r>
      <w:r w:rsidR="00B06B53" w:rsidRPr="009662C7">
        <w:t>to</w:t>
      </w:r>
      <w:r w:rsidR="00B06B53" w:rsidRPr="009662C7">
        <w:rPr>
          <w:spacing w:val="-3"/>
        </w:rPr>
        <w:t xml:space="preserve"> </w:t>
      </w:r>
      <w:r w:rsidR="00B06B53" w:rsidRPr="009662C7">
        <w:t>the</w:t>
      </w:r>
      <w:r w:rsidR="00B06B53" w:rsidRPr="009662C7">
        <w:rPr>
          <w:spacing w:val="-3"/>
        </w:rPr>
        <w:t xml:space="preserve"> </w:t>
      </w:r>
      <w:r w:rsidR="00B06B53" w:rsidRPr="009662C7">
        <w:t>bargaining</w:t>
      </w:r>
      <w:r w:rsidR="00B06B53" w:rsidRPr="009662C7">
        <w:rPr>
          <w:spacing w:val="-3"/>
        </w:rPr>
        <w:t xml:space="preserve"> </w:t>
      </w:r>
      <w:r w:rsidR="00B06B53" w:rsidRPr="009662C7">
        <w:t>unit</w:t>
      </w:r>
      <w:r w:rsidR="00B06B53" w:rsidRPr="009662C7">
        <w:rPr>
          <w:spacing w:val="-4"/>
        </w:rPr>
        <w:t xml:space="preserve"> </w:t>
      </w:r>
      <w:r w:rsidR="00B06B53" w:rsidRPr="009662C7">
        <w:t>at</w:t>
      </w:r>
      <w:r w:rsidR="00B06B53" w:rsidRPr="009662C7">
        <w:rPr>
          <w:spacing w:val="-3"/>
        </w:rPr>
        <w:t xml:space="preserve"> </w:t>
      </w:r>
      <w:r w:rsidR="00B06B53" w:rsidRPr="009662C7">
        <w:t>the</w:t>
      </w:r>
      <w:r w:rsidR="00B06B53" w:rsidRPr="009662C7">
        <w:rPr>
          <w:spacing w:val="-3"/>
        </w:rPr>
        <w:t xml:space="preserve"> </w:t>
      </w:r>
      <w:r w:rsidR="00B06B53" w:rsidRPr="009662C7">
        <w:t>end</w:t>
      </w:r>
      <w:r w:rsidR="00B06B53" w:rsidRPr="009662C7">
        <w:rPr>
          <w:spacing w:val="-3"/>
        </w:rPr>
        <w:t xml:space="preserve"> </w:t>
      </w:r>
      <w:r w:rsidR="00B06B53" w:rsidRPr="009662C7">
        <w:t>of</w:t>
      </w:r>
      <w:r w:rsidR="00B06B53" w:rsidRPr="009662C7">
        <w:rPr>
          <w:spacing w:val="-3"/>
        </w:rPr>
        <w:t xml:space="preserve"> </w:t>
      </w:r>
      <w:r w:rsidR="00B06B53" w:rsidRPr="009662C7">
        <w:t>his/her</w:t>
      </w:r>
      <w:r w:rsidR="00B06B53" w:rsidRPr="009662C7">
        <w:rPr>
          <w:spacing w:val="-3"/>
        </w:rPr>
        <w:t xml:space="preserve"> </w:t>
      </w:r>
      <w:r w:rsidR="00B06B53" w:rsidRPr="009662C7">
        <w:t>term</w:t>
      </w:r>
      <w:r w:rsidR="00B06B53" w:rsidRPr="009662C7">
        <w:rPr>
          <w:w w:val="99"/>
        </w:rPr>
        <w:t xml:space="preserve"> </w:t>
      </w:r>
      <w:r w:rsidR="00B06B53" w:rsidRPr="009662C7">
        <w:t>like</w:t>
      </w:r>
      <w:r w:rsidR="00B06B53" w:rsidRPr="009662C7">
        <w:rPr>
          <w:spacing w:val="-5"/>
        </w:rPr>
        <w:t xml:space="preserve"> </w:t>
      </w:r>
      <w:r w:rsidR="00B06B53" w:rsidRPr="009662C7">
        <w:t>all</w:t>
      </w:r>
      <w:r w:rsidR="00B06B53" w:rsidRPr="009662C7">
        <w:rPr>
          <w:spacing w:val="-5"/>
        </w:rPr>
        <w:t xml:space="preserve"> </w:t>
      </w:r>
      <w:r w:rsidR="00B06B53" w:rsidRPr="009662C7">
        <w:t>other</w:t>
      </w:r>
      <w:r w:rsidR="00B06B53" w:rsidRPr="009662C7">
        <w:rPr>
          <w:spacing w:val="-4"/>
        </w:rPr>
        <w:t xml:space="preserve"> </w:t>
      </w:r>
      <w:r w:rsidR="00B06B53" w:rsidRPr="009662C7">
        <w:t>members</w:t>
      </w:r>
      <w:r w:rsidR="00B06B53" w:rsidRPr="009662C7">
        <w:rPr>
          <w:spacing w:val="-5"/>
        </w:rPr>
        <w:t xml:space="preserve"> </w:t>
      </w:r>
      <w:r w:rsidR="00B06B53" w:rsidRPr="009662C7">
        <w:t>of</w:t>
      </w:r>
      <w:r w:rsidR="00B06B53" w:rsidRPr="009662C7">
        <w:rPr>
          <w:spacing w:val="-4"/>
        </w:rPr>
        <w:t xml:space="preserve"> </w:t>
      </w:r>
      <w:r w:rsidR="00B06B53" w:rsidRPr="009662C7">
        <w:t>the</w:t>
      </w:r>
      <w:r w:rsidR="00B06B53" w:rsidRPr="009662C7">
        <w:rPr>
          <w:spacing w:val="-5"/>
        </w:rPr>
        <w:t xml:space="preserve"> </w:t>
      </w:r>
      <w:r w:rsidR="00B06B53" w:rsidRPr="009662C7">
        <w:t>bargaining</w:t>
      </w:r>
      <w:r w:rsidR="00B06B53" w:rsidRPr="009662C7">
        <w:rPr>
          <w:spacing w:val="-4"/>
        </w:rPr>
        <w:t xml:space="preserve"> </w:t>
      </w:r>
      <w:r w:rsidR="00B06B53" w:rsidRPr="009662C7">
        <w:t>unit.</w:t>
      </w:r>
    </w:p>
    <w:p w14:paraId="3359553F" w14:textId="1E16945B" w:rsidR="002E4819" w:rsidRDefault="002E4819" w:rsidP="005707EA">
      <w:pPr>
        <w:pStyle w:val="BodyText"/>
        <w:tabs>
          <w:tab w:val="left" w:pos="1880"/>
        </w:tabs>
        <w:ind w:left="0" w:right="360"/>
      </w:pPr>
    </w:p>
    <w:p w14:paraId="5FB5ECE7" w14:textId="05282F67" w:rsidR="00500D5E" w:rsidRDefault="002E4819" w:rsidP="002E4819">
      <w:pPr>
        <w:pStyle w:val="BodyText"/>
        <w:tabs>
          <w:tab w:val="left" w:pos="1880"/>
        </w:tabs>
        <w:spacing w:before="69"/>
        <w:ind w:left="1160" w:right="360"/>
      </w:pPr>
      <w:r>
        <w:t>D.</w:t>
      </w:r>
      <w:r>
        <w:tab/>
      </w:r>
      <w:r w:rsidR="00B06B53">
        <w:rPr>
          <w:u w:val="single" w:color="000000"/>
        </w:rPr>
        <w:t>Alteration</w:t>
      </w:r>
      <w:r w:rsidR="00B06B53">
        <w:rPr>
          <w:spacing w:val="-9"/>
          <w:u w:val="single" w:color="000000"/>
        </w:rPr>
        <w:t xml:space="preserve"> </w:t>
      </w:r>
      <w:r w:rsidR="00B06B53">
        <w:rPr>
          <w:u w:val="single" w:color="000000"/>
        </w:rPr>
        <w:t>of</w:t>
      </w:r>
      <w:r w:rsidR="00B06B53">
        <w:rPr>
          <w:spacing w:val="-8"/>
          <w:u w:val="single" w:color="000000"/>
        </w:rPr>
        <w:t xml:space="preserve"> </w:t>
      </w:r>
      <w:r w:rsidR="00B06B53">
        <w:rPr>
          <w:u w:val="single" w:color="000000"/>
        </w:rPr>
        <w:t>Departmental</w:t>
      </w:r>
      <w:r w:rsidR="00B06B53">
        <w:rPr>
          <w:spacing w:val="-8"/>
          <w:u w:val="single" w:color="000000"/>
        </w:rPr>
        <w:t xml:space="preserve"> </w:t>
      </w:r>
      <w:r w:rsidR="00B06B53">
        <w:rPr>
          <w:u w:val="single" w:color="000000"/>
        </w:rPr>
        <w:t>Structure</w:t>
      </w:r>
      <w:r w:rsidR="00B06B53">
        <w:rPr>
          <w:spacing w:val="1"/>
          <w:u w:val="single" w:color="000000"/>
        </w:rPr>
        <w:t xml:space="preserve"> </w:t>
      </w:r>
    </w:p>
    <w:p w14:paraId="614E43A4" w14:textId="77777777" w:rsidR="00500D5E" w:rsidRDefault="00500D5E">
      <w:pPr>
        <w:spacing w:before="11"/>
        <w:rPr>
          <w:rFonts w:ascii="Times New Roman" w:eastAsia="Times New Roman" w:hAnsi="Times New Roman" w:cs="Times New Roman"/>
          <w:sz w:val="17"/>
          <w:szCs w:val="17"/>
        </w:rPr>
      </w:pPr>
    </w:p>
    <w:p w14:paraId="327F1B04" w14:textId="1C52D1D5" w:rsidR="00500D5E" w:rsidRDefault="00B06B53" w:rsidP="00C35694">
      <w:pPr>
        <w:pStyle w:val="BodyText"/>
        <w:spacing w:before="69" w:line="239" w:lineRule="auto"/>
        <w:ind w:left="1160" w:right="180" w:firstLine="720"/>
      </w:pPr>
      <w:r>
        <w:t>The</w:t>
      </w:r>
      <w:r>
        <w:rPr>
          <w:spacing w:val="-6"/>
        </w:rPr>
        <w:t xml:space="preserve"> </w:t>
      </w:r>
      <w:r>
        <w:t>parties</w:t>
      </w:r>
      <w:r>
        <w:rPr>
          <w:spacing w:val="-6"/>
        </w:rPr>
        <w:t xml:space="preserve"> </w:t>
      </w:r>
      <w:r>
        <w:t>recognize</w:t>
      </w:r>
      <w:r>
        <w:rPr>
          <w:spacing w:val="-6"/>
        </w:rPr>
        <w:t xml:space="preserve"> </w:t>
      </w:r>
      <w:r>
        <w:t>and</w:t>
      </w:r>
      <w:r>
        <w:rPr>
          <w:spacing w:val="-6"/>
        </w:rPr>
        <w:t xml:space="preserve"> </w:t>
      </w:r>
      <w:r>
        <w:t>agree</w:t>
      </w:r>
      <w:r>
        <w:rPr>
          <w:spacing w:val="-6"/>
        </w:rPr>
        <w:t xml:space="preserve"> </w:t>
      </w:r>
      <w:r>
        <w:t>that</w:t>
      </w:r>
      <w:r>
        <w:rPr>
          <w:spacing w:val="-5"/>
        </w:rPr>
        <w:t xml:space="preserve"> </w:t>
      </w:r>
      <w:r>
        <w:t>academic</w:t>
      </w:r>
      <w:r>
        <w:rPr>
          <w:spacing w:val="-6"/>
        </w:rPr>
        <w:t xml:space="preserve"> </w:t>
      </w:r>
      <w:r>
        <w:t>departments</w:t>
      </w:r>
      <w:r>
        <w:rPr>
          <w:spacing w:val="-6"/>
        </w:rPr>
        <w:t xml:space="preserve"> </w:t>
      </w:r>
      <w:r>
        <w:t>play</w:t>
      </w:r>
      <w:r>
        <w:rPr>
          <w:spacing w:val="-6"/>
        </w:rPr>
        <w:t xml:space="preserve"> </w:t>
      </w:r>
      <w:r>
        <w:t>a</w:t>
      </w:r>
      <w:r>
        <w:rPr>
          <w:w w:val="99"/>
        </w:rPr>
        <w:t xml:space="preserve"> </w:t>
      </w:r>
      <w:r>
        <w:t>key</w:t>
      </w:r>
      <w:r>
        <w:rPr>
          <w:spacing w:val="-4"/>
        </w:rPr>
        <w:t xml:space="preserve"> </w:t>
      </w:r>
      <w:r>
        <w:t>role</w:t>
      </w:r>
      <w:r>
        <w:rPr>
          <w:spacing w:val="-3"/>
        </w:rPr>
        <w:t xml:space="preserve"> </w:t>
      </w:r>
      <w:r>
        <w:t>in</w:t>
      </w:r>
      <w:r>
        <w:rPr>
          <w:spacing w:val="-3"/>
        </w:rPr>
        <w:t xml:space="preserve"> </w:t>
      </w:r>
      <w:r>
        <w:t>the</w:t>
      </w:r>
      <w:r>
        <w:rPr>
          <w:spacing w:val="-3"/>
        </w:rPr>
        <w:t xml:space="preserve"> </w:t>
      </w:r>
      <w:r>
        <w:t>life</w:t>
      </w:r>
      <w:r>
        <w:rPr>
          <w:spacing w:val="-3"/>
        </w:rPr>
        <w:t xml:space="preserve"> </w:t>
      </w:r>
      <w:r>
        <w:t>of</w:t>
      </w:r>
      <w:r>
        <w:rPr>
          <w:spacing w:val="-3"/>
        </w:rPr>
        <w:t xml:space="preserve"> </w:t>
      </w:r>
      <w:r>
        <w:t>the</w:t>
      </w:r>
      <w:r>
        <w:rPr>
          <w:spacing w:val="-4"/>
        </w:rPr>
        <w:t xml:space="preserve"> </w:t>
      </w:r>
      <w:r>
        <w:t>University</w:t>
      </w:r>
      <w:r>
        <w:rPr>
          <w:spacing w:val="-3"/>
        </w:rPr>
        <w:t xml:space="preserve"> </w:t>
      </w:r>
      <w:r>
        <w:t>and</w:t>
      </w:r>
      <w:r>
        <w:rPr>
          <w:spacing w:val="-3"/>
        </w:rPr>
        <w:t xml:space="preserve"> </w:t>
      </w:r>
      <w:r>
        <w:t>have</w:t>
      </w:r>
      <w:r>
        <w:rPr>
          <w:spacing w:val="-3"/>
        </w:rPr>
        <w:t xml:space="preserve"> </w:t>
      </w:r>
      <w:r>
        <w:t>primary</w:t>
      </w:r>
      <w:r>
        <w:rPr>
          <w:spacing w:val="-3"/>
        </w:rPr>
        <w:t xml:space="preserve"> </w:t>
      </w:r>
      <w:r>
        <w:t>responsibility</w:t>
      </w:r>
      <w:r>
        <w:rPr>
          <w:spacing w:val="-3"/>
        </w:rPr>
        <w:t xml:space="preserve"> </w:t>
      </w:r>
      <w:r>
        <w:t>for</w:t>
      </w:r>
      <w:r>
        <w:rPr>
          <w:spacing w:val="-3"/>
        </w:rPr>
        <w:t xml:space="preserve"> </w:t>
      </w:r>
      <w:r>
        <w:t>the</w:t>
      </w:r>
      <w:r>
        <w:rPr>
          <w:w w:val="99"/>
        </w:rPr>
        <w:t xml:space="preserve"> </w:t>
      </w:r>
      <w:r>
        <w:t>evaluation</w:t>
      </w:r>
      <w:r>
        <w:rPr>
          <w:spacing w:val="-6"/>
        </w:rPr>
        <w:t xml:space="preserve"> </w:t>
      </w:r>
      <w:r>
        <w:t>of</w:t>
      </w:r>
      <w:r>
        <w:rPr>
          <w:spacing w:val="-6"/>
        </w:rPr>
        <w:t xml:space="preserve"> </w:t>
      </w:r>
      <w:r>
        <w:t>faculty</w:t>
      </w:r>
      <w:r>
        <w:rPr>
          <w:spacing w:val="-6"/>
        </w:rPr>
        <w:t xml:space="preserve"> </w:t>
      </w:r>
      <w:r>
        <w:t>for</w:t>
      </w:r>
      <w:r>
        <w:rPr>
          <w:spacing w:val="-6"/>
        </w:rPr>
        <w:t xml:space="preserve"> </w:t>
      </w:r>
      <w:r>
        <w:t>appointment,</w:t>
      </w:r>
      <w:r>
        <w:rPr>
          <w:spacing w:val="-6"/>
        </w:rPr>
        <w:t xml:space="preserve"> </w:t>
      </w:r>
      <w:r>
        <w:t>reappointment,</w:t>
      </w:r>
      <w:r>
        <w:rPr>
          <w:spacing w:val="-6"/>
        </w:rPr>
        <w:t xml:space="preserve"> </w:t>
      </w:r>
      <w:r>
        <w:t>and</w:t>
      </w:r>
      <w:r>
        <w:rPr>
          <w:spacing w:val="-6"/>
        </w:rPr>
        <w:t xml:space="preserve"> </w:t>
      </w:r>
      <w:r>
        <w:t>promotion</w:t>
      </w:r>
      <w:r>
        <w:rPr>
          <w:spacing w:val="-6"/>
        </w:rPr>
        <w:t xml:space="preserve"> </w:t>
      </w:r>
      <w:r>
        <w:t>and tenure.</w:t>
      </w:r>
      <w:r>
        <w:rPr>
          <w:spacing w:val="50"/>
        </w:rPr>
        <w:t xml:space="preserve"> </w:t>
      </w:r>
      <w:r>
        <w:t>Given</w:t>
      </w:r>
      <w:r>
        <w:rPr>
          <w:spacing w:val="-5"/>
        </w:rPr>
        <w:t xml:space="preserve"> </w:t>
      </w:r>
      <w:r>
        <w:t>the</w:t>
      </w:r>
      <w:r>
        <w:rPr>
          <w:spacing w:val="-5"/>
        </w:rPr>
        <w:t xml:space="preserve"> </w:t>
      </w:r>
      <w:r>
        <w:t>significant</w:t>
      </w:r>
      <w:r>
        <w:rPr>
          <w:spacing w:val="-5"/>
        </w:rPr>
        <w:t xml:space="preserve"> </w:t>
      </w:r>
      <w:r>
        <w:t>role</w:t>
      </w:r>
      <w:r>
        <w:rPr>
          <w:spacing w:val="-5"/>
        </w:rPr>
        <w:t xml:space="preserve"> </w:t>
      </w:r>
      <w:r>
        <w:t>played</w:t>
      </w:r>
      <w:r>
        <w:rPr>
          <w:spacing w:val="-4"/>
        </w:rPr>
        <w:t xml:space="preserve"> </w:t>
      </w:r>
      <w:r>
        <w:t>by</w:t>
      </w:r>
      <w:r>
        <w:rPr>
          <w:spacing w:val="-5"/>
        </w:rPr>
        <w:t xml:space="preserve"> </w:t>
      </w:r>
      <w:r>
        <w:t>departments</w:t>
      </w:r>
      <w:r>
        <w:rPr>
          <w:spacing w:val="-5"/>
        </w:rPr>
        <w:t xml:space="preserve"> </w:t>
      </w:r>
      <w:r>
        <w:t>the</w:t>
      </w:r>
      <w:r>
        <w:rPr>
          <w:spacing w:val="-5"/>
        </w:rPr>
        <w:t xml:space="preserve"> </w:t>
      </w:r>
      <w:r>
        <w:t>parties</w:t>
      </w:r>
      <w:r>
        <w:rPr>
          <w:spacing w:val="-5"/>
        </w:rPr>
        <w:t xml:space="preserve"> </w:t>
      </w:r>
      <w:r>
        <w:t>further recognize</w:t>
      </w:r>
      <w:r>
        <w:rPr>
          <w:spacing w:val="-5"/>
        </w:rPr>
        <w:t xml:space="preserve"> </w:t>
      </w:r>
      <w:r>
        <w:t>and</w:t>
      </w:r>
      <w:r>
        <w:rPr>
          <w:spacing w:val="-5"/>
        </w:rPr>
        <w:t xml:space="preserve"> </w:t>
      </w:r>
      <w:r>
        <w:t>agree</w:t>
      </w:r>
      <w:r>
        <w:rPr>
          <w:spacing w:val="-5"/>
        </w:rPr>
        <w:t xml:space="preserve"> </w:t>
      </w:r>
      <w:r>
        <w:t>that</w:t>
      </w:r>
      <w:r>
        <w:rPr>
          <w:spacing w:val="-4"/>
        </w:rPr>
        <w:t xml:space="preserve"> </w:t>
      </w:r>
      <w:r>
        <w:t>departments</w:t>
      </w:r>
      <w:r>
        <w:rPr>
          <w:spacing w:val="-5"/>
        </w:rPr>
        <w:t xml:space="preserve"> </w:t>
      </w:r>
      <w:r>
        <w:t>should</w:t>
      </w:r>
      <w:r>
        <w:rPr>
          <w:spacing w:val="-5"/>
        </w:rPr>
        <w:t xml:space="preserve"> </w:t>
      </w:r>
      <w:r>
        <w:t>consist</w:t>
      </w:r>
      <w:r>
        <w:rPr>
          <w:spacing w:val="-5"/>
        </w:rPr>
        <w:t xml:space="preserve"> </w:t>
      </w:r>
      <w:r>
        <w:t>of</w:t>
      </w:r>
      <w:r>
        <w:rPr>
          <w:spacing w:val="-4"/>
        </w:rPr>
        <w:t xml:space="preserve"> </w:t>
      </w:r>
      <w:r>
        <w:t>either</w:t>
      </w:r>
      <w:r>
        <w:rPr>
          <w:spacing w:val="-5"/>
        </w:rPr>
        <w:t xml:space="preserve"> </w:t>
      </w:r>
      <w:r>
        <w:t>a</w:t>
      </w:r>
      <w:r>
        <w:rPr>
          <w:spacing w:val="-5"/>
        </w:rPr>
        <w:t xml:space="preserve"> </w:t>
      </w:r>
      <w:r>
        <w:t>single</w:t>
      </w:r>
      <w:r>
        <w:rPr>
          <w:w w:val="99"/>
        </w:rPr>
        <w:t xml:space="preserve"> </w:t>
      </w:r>
      <w:r>
        <w:t>discipline</w:t>
      </w:r>
      <w:r>
        <w:rPr>
          <w:spacing w:val="-7"/>
        </w:rPr>
        <w:t xml:space="preserve"> </w:t>
      </w:r>
      <w:r>
        <w:t>or</w:t>
      </w:r>
      <w:r>
        <w:rPr>
          <w:spacing w:val="-6"/>
        </w:rPr>
        <w:t xml:space="preserve"> </w:t>
      </w:r>
      <w:r>
        <w:t>closely</w:t>
      </w:r>
      <w:r>
        <w:rPr>
          <w:spacing w:val="-6"/>
        </w:rPr>
        <w:t xml:space="preserve"> </w:t>
      </w:r>
      <w:r>
        <w:t>related</w:t>
      </w:r>
      <w:r>
        <w:rPr>
          <w:spacing w:val="-6"/>
        </w:rPr>
        <w:t xml:space="preserve"> </w:t>
      </w:r>
      <w:r>
        <w:t>disciplines.</w:t>
      </w:r>
    </w:p>
    <w:p w14:paraId="5B7518B5" w14:textId="77777777" w:rsidR="007C01E5" w:rsidRPr="00E91385" w:rsidRDefault="007C01E5" w:rsidP="00FF2862">
      <w:pPr>
        <w:pStyle w:val="BodyText"/>
        <w:spacing w:before="69" w:line="239" w:lineRule="auto"/>
        <w:ind w:left="0" w:right="406"/>
        <w:rPr>
          <w:sz w:val="17"/>
          <w:szCs w:val="17"/>
        </w:rPr>
      </w:pPr>
    </w:p>
    <w:p w14:paraId="2CC5BA8E" w14:textId="77777777" w:rsidR="002E4819" w:rsidRDefault="00B06B53" w:rsidP="00C35694">
      <w:pPr>
        <w:pStyle w:val="BodyText"/>
        <w:ind w:left="1160" w:right="180" w:firstLine="720"/>
      </w:pPr>
      <w:r>
        <w:t>Any</w:t>
      </w:r>
      <w:r>
        <w:rPr>
          <w:spacing w:val="-4"/>
        </w:rPr>
        <w:t xml:space="preserve"> </w:t>
      </w:r>
      <w:r>
        <w:t>change</w:t>
      </w:r>
      <w:r>
        <w:rPr>
          <w:spacing w:val="-4"/>
        </w:rPr>
        <w:t xml:space="preserve"> </w:t>
      </w:r>
      <w:r>
        <w:t>in</w:t>
      </w:r>
      <w:r>
        <w:rPr>
          <w:spacing w:val="-3"/>
        </w:rPr>
        <w:t xml:space="preserve"> </w:t>
      </w:r>
      <w:r>
        <w:t>the</w:t>
      </w:r>
      <w:r>
        <w:rPr>
          <w:spacing w:val="-4"/>
        </w:rPr>
        <w:t xml:space="preserve"> </w:t>
      </w:r>
      <w:r>
        <w:t>makeup</w:t>
      </w:r>
      <w:r>
        <w:rPr>
          <w:spacing w:val="-3"/>
        </w:rPr>
        <w:t xml:space="preserve"> </w:t>
      </w:r>
      <w:r>
        <w:t>of</w:t>
      </w:r>
      <w:r>
        <w:rPr>
          <w:spacing w:val="-4"/>
        </w:rPr>
        <w:t xml:space="preserve"> </w:t>
      </w:r>
      <w:r>
        <w:t>an</w:t>
      </w:r>
      <w:r>
        <w:rPr>
          <w:spacing w:val="-4"/>
        </w:rPr>
        <w:t xml:space="preserve"> </w:t>
      </w:r>
      <w:r>
        <w:t>existing</w:t>
      </w:r>
      <w:r>
        <w:rPr>
          <w:spacing w:val="-3"/>
        </w:rPr>
        <w:t xml:space="preserve"> </w:t>
      </w:r>
      <w:r>
        <w:t>department</w:t>
      </w:r>
      <w:r>
        <w:rPr>
          <w:spacing w:val="-4"/>
        </w:rPr>
        <w:t xml:space="preserve"> </w:t>
      </w:r>
      <w:r>
        <w:t>through merger</w:t>
      </w:r>
      <w:r>
        <w:rPr>
          <w:spacing w:val="-4"/>
        </w:rPr>
        <w:t xml:space="preserve"> </w:t>
      </w:r>
      <w:r>
        <w:t>with</w:t>
      </w:r>
      <w:r>
        <w:rPr>
          <w:spacing w:val="-4"/>
        </w:rPr>
        <w:t xml:space="preserve"> </w:t>
      </w:r>
      <w:r>
        <w:t>existing</w:t>
      </w:r>
      <w:r>
        <w:rPr>
          <w:spacing w:val="-4"/>
        </w:rPr>
        <w:t xml:space="preserve"> </w:t>
      </w:r>
      <w:r>
        <w:t>department(s)</w:t>
      </w:r>
      <w:r>
        <w:rPr>
          <w:spacing w:val="-4"/>
        </w:rPr>
        <w:t xml:space="preserve"> </w:t>
      </w:r>
      <w:r>
        <w:t>or</w:t>
      </w:r>
      <w:r>
        <w:rPr>
          <w:spacing w:val="-4"/>
        </w:rPr>
        <w:t xml:space="preserve"> </w:t>
      </w:r>
      <w:r>
        <w:t>discipline(s)</w:t>
      </w:r>
      <w:r>
        <w:rPr>
          <w:spacing w:val="-4"/>
        </w:rPr>
        <w:t xml:space="preserve"> </w:t>
      </w:r>
      <w:r>
        <w:t>or</w:t>
      </w:r>
      <w:r>
        <w:rPr>
          <w:spacing w:val="-4"/>
        </w:rPr>
        <w:t xml:space="preserve"> </w:t>
      </w:r>
      <w:r>
        <w:t>the</w:t>
      </w:r>
      <w:r>
        <w:rPr>
          <w:spacing w:val="-4"/>
        </w:rPr>
        <w:t xml:space="preserve"> </w:t>
      </w:r>
      <w:r>
        <w:t>division</w:t>
      </w:r>
      <w:r>
        <w:rPr>
          <w:spacing w:val="-4"/>
        </w:rPr>
        <w:t xml:space="preserve"> </w:t>
      </w:r>
      <w:r>
        <w:t>of</w:t>
      </w:r>
      <w:r>
        <w:rPr>
          <w:spacing w:val="-4"/>
        </w:rPr>
        <w:t xml:space="preserve"> </w:t>
      </w:r>
      <w:r>
        <w:t>a</w:t>
      </w:r>
      <w:r>
        <w:rPr>
          <w:w w:val="99"/>
        </w:rPr>
        <w:t xml:space="preserve"> </w:t>
      </w:r>
      <w:r>
        <w:t>department</w:t>
      </w:r>
      <w:r>
        <w:rPr>
          <w:spacing w:val="-4"/>
        </w:rPr>
        <w:t xml:space="preserve"> </w:t>
      </w:r>
      <w:r>
        <w:t>into</w:t>
      </w:r>
      <w:r>
        <w:rPr>
          <w:spacing w:val="-4"/>
        </w:rPr>
        <w:t xml:space="preserve"> </w:t>
      </w:r>
      <w:r>
        <w:t>two</w:t>
      </w:r>
      <w:r>
        <w:rPr>
          <w:spacing w:val="-4"/>
        </w:rPr>
        <w:t xml:space="preserve"> </w:t>
      </w:r>
      <w:r>
        <w:t>or</w:t>
      </w:r>
      <w:r>
        <w:rPr>
          <w:spacing w:val="-3"/>
        </w:rPr>
        <w:t xml:space="preserve"> </w:t>
      </w:r>
      <w:r>
        <w:t>more</w:t>
      </w:r>
      <w:r>
        <w:rPr>
          <w:spacing w:val="-4"/>
        </w:rPr>
        <w:t xml:space="preserve"> </w:t>
      </w:r>
      <w:r>
        <w:t>new</w:t>
      </w:r>
      <w:r>
        <w:rPr>
          <w:spacing w:val="-4"/>
        </w:rPr>
        <w:t xml:space="preserve"> </w:t>
      </w:r>
      <w:r>
        <w:t>departments</w:t>
      </w:r>
      <w:r>
        <w:rPr>
          <w:spacing w:val="-4"/>
        </w:rPr>
        <w:t xml:space="preserve"> </w:t>
      </w:r>
      <w:r>
        <w:t>may</w:t>
      </w:r>
      <w:r>
        <w:rPr>
          <w:spacing w:val="-3"/>
        </w:rPr>
        <w:t xml:space="preserve"> </w:t>
      </w:r>
      <w:r>
        <w:t>be</w:t>
      </w:r>
      <w:r>
        <w:rPr>
          <w:spacing w:val="-4"/>
        </w:rPr>
        <w:t xml:space="preserve"> </w:t>
      </w:r>
      <w:r>
        <w:t>proposed</w:t>
      </w:r>
      <w:r>
        <w:rPr>
          <w:spacing w:val="-4"/>
        </w:rPr>
        <w:t xml:space="preserve"> </w:t>
      </w:r>
      <w:r>
        <w:t>by</w:t>
      </w:r>
      <w:r>
        <w:rPr>
          <w:spacing w:val="-4"/>
        </w:rPr>
        <w:t xml:space="preserve"> </w:t>
      </w:r>
      <w:r>
        <w:t>the</w:t>
      </w:r>
      <w:r>
        <w:rPr>
          <w:w w:val="99"/>
        </w:rPr>
        <w:t xml:space="preserve"> </w:t>
      </w:r>
      <w:r>
        <w:t>Provost,</w:t>
      </w:r>
      <w:r>
        <w:rPr>
          <w:spacing w:val="-3"/>
        </w:rPr>
        <w:t xml:space="preserve"> </w:t>
      </w:r>
      <w:r>
        <w:t>by</w:t>
      </w:r>
      <w:r>
        <w:rPr>
          <w:spacing w:val="-3"/>
        </w:rPr>
        <w:t xml:space="preserve"> </w:t>
      </w:r>
      <w:r>
        <w:t>a</w:t>
      </w:r>
      <w:r>
        <w:rPr>
          <w:spacing w:val="-3"/>
        </w:rPr>
        <w:t xml:space="preserve"> </w:t>
      </w:r>
      <w:r>
        <w:t>Dean</w:t>
      </w:r>
      <w:r>
        <w:rPr>
          <w:spacing w:val="-3"/>
        </w:rPr>
        <w:t xml:space="preserve"> </w:t>
      </w:r>
      <w:r>
        <w:t>or</w:t>
      </w:r>
      <w:r>
        <w:rPr>
          <w:spacing w:val="-2"/>
        </w:rPr>
        <w:t xml:space="preserve"> </w:t>
      </w:r>
      <w:r>
        <w:t>by</w:t>
      </w:r>
      <w:r>
        <w:rPr>
          <w:spacing w:val="-3"/>
        </w:rPr>
        <w:t xml:space="preserve"> </w:t>
      </w:r>
      <w:r>
        <w:t>a</w:t>
      </w:r>
      <w:r>
        <w:rPr>
          <w:spacing w:val="-3"/>
        </w:rPr>
        <w:t xml:space="preserve"> </w:t>
      </w:r>
      <w:r>
        <w:t>department</w:t>
      </w:r>
      <w:r>
        <w:rPr>
          <w:spacing w:val="-3"/>
        </w:rPr>
        <w:t xml:space="preserve"> </w:t>
      </w:r>
      <w:r>
        <w:t>or</w:t>
      </w:r>
      <w:r>
        <w:rPr>
          <w:spacing w:val="-3"/>
        </w:rPr>
        <w:t xml:space="preserve"> </w:t>
      </w:r>
      <w:r>
        <w:t>discipline</w:t>
      </w:r>
      <w:r>
        <w:rPr>
          <w:spacing w:val="-2"/>
        </w:rPr>
        <w:t xml:space="preserve"> </w:t>
      </w:r>
      <w:r>
        <w:t>within</w:t>
      </w:r>
      <w:r>
        <w:rPr>
          <w:spacing w:val="-3"/>
        </w:rPr>
        <w:t xml:space="preserve"> </w:t>
      </w:r>
      <w:r>
        <w:t>a</w:t>
      </w:r>
      <w:r>
        <w:rPr>
          <w:spacing w:val="-3"/>
        </w:rPr>
        <w:t xml:space="preserve"> </w:t>
      </w:r>
      <w:r>
        <w:t>multi- disciplined</w:t>
      </w:r>
      <w:r>
        <w:rPr>
          <w:spacing w:val="-5"/>
        </w:rPr>
        <w:t xml:space="preserve"> </w:t>
      </w:r>
      <w:r>
        <w:t>department.</w:t>
      </w:r>
      <w:r>
        <w:rPr>
          <w:spacing w:val="51"/>
        </w:rPr>
        <w:t xml:space="preserve"> </w:t>
      </w:r>
      <w:r>
        <w:t>Regardless</w:t>
      </w:r>
      <w:r>
        <w:rPr>
          <w:spacing w:val="-5"/>
        </w:rPr>
        <w:t xml:space="preserve"> </w:t>
      </w:r>
      <w:r>
        <w:t>of</w:t>
      </w:r>
      <w:r>
        <w:rPr>
          <w:spacing w:val="-4"/>
        </w:rPr>
        <w:t xml:space="preserve"> </w:t>
      </w:r>
      <w:r>
        <w:t>the</w:t>
      </w:r>
      <w:r>
        <w:rPr>
          <w:spacing w:val="-5"/>
        </w:rPr>
        <w:t xml:space="preserve"> </w:t>
      </w:r>
      <w:r>
        <w:t>source</w:t>
      </w:r>
      <w:r>
        <w:rPr>
          <w:spacing w:val="-4"/>
        </w:rPr>
        <w:t xml:space="preserve"> </w:t>
      </w:r>
      <w:r>
        <w:t>of</w:t>
      </w:r>
      <w:r>
        <w:rPr>
          <w:spacing w:val="-5"/>
        </w:rPr>
        <w:t xml:space="preserve"> </w:t>
      </w:r>
      <w:r>
        <w:t>the</w:t>
      </w:r>
      <w:r>
        <w:rPr>
          <w:spacing w:val="-4"/>
        </w:rPr>
        <w:t xml:space="preserve"> </w:t>
      </w:r>
      <w:r>
        <w:t>proposal, consultation</w:t>
      </w:r>
      <w:r>
        <w:rPr>
          <w:spacing w:val="-4"/>
        </w:rPr>
        <w:t xml:space="preserve"> </w:t>
      </w:r>
      <w:r>
        <w:t>shall</w:t>
      </w:r>
      <w:r>
        <w:rPr>
          <w:spacing w:val="-3"/>
        </w:rPr>
        <w:t xml:space="preserve"> </w:t>
      </w:r>
      <w:r>
        <w:t>occur</w:t>
      </w:r>
      <w:r>
        <w:rPr>
          <w:spacing w:val="-4"/>
        </w:rPr>
        <w:t xml:space="preserve"> </w:t>
      </w:r>
      <w:r>
        <w:t>among</w:t>
      </w:r>
      <w:r>
        <w:rPr>
          <w:spacing w:val="-3"/>
        </w:rPr>
        <w:t xml:space="preserve"> </w:t>
      </w:r>
      <w:r>
        <w:t>the</w:t>
      </w:r>
      <w:r>
        <w:rPr>
          <w:spacing w:val="-3"/>
        </w:rPr>
        <w:t xml:space="preserve"> </w:t>
      </w:r>
      <w:r>
        <w:t>Provost,</w:t>
      </w:r>
      <w:r>
        <w:rPr>
          <w:spacing w:val="-4"/>
        </w:rPr>
        <w:t xml:space="preserve"> </w:t>
      </w:r>
      <w:r>
        <w:t>the</w:t>
      </w:r>
      <w:r>
        <w:rPr>
          <w:spacing w:val="-3"/>
        </w:rPr>
        <w:t xml:space="preserve"> </w:t>
      </w:r>
      <w:r>
        <w:t>dean(s)</w:t>
      </w:r>
      <w:r>
        <w:rPr>
          <w:spacing w:val="-3"/>
        </w:rPr>
        <w:t xml:space="preserve"> </w:t>
      </w:r>
      <w:r>
        <w:t>of</w:t>
      </w:r>
      <w:r>
        <w:rPr>
          <w:spacing w:val="-4"/>
        </w:rPr>
        <w:t xml:space="preserve"> </w:t>
      </w:r>
      <w:r>
        <w:t>the</w:t>
      </w:r>
      <w:r>
        <w:rPr>
          <w:spacing w:val="-3"/>
        </w:rPr>
        <w:t xml:space="preserve"> </w:t>
      </w:r>
      <w:r>
        <w:t>affected college</w:t>
      </w:r>
      <w:r>
        <w:rPr>
          <w:spacing w:val="-7"/>
        </w:rPr>
        <w:t xml:space="preserve"> </w:t>
      </w:r>
      <w:r>
        <w:t>and/or</w:t>
      </w:r>
      <w:r>
        <w:rPr>
          <w:spacing w:val="-6"/>
        </w:rPr>
        <w:t xml:space="preserve"> </w:t>
      </w:r>
      <w:r>
        <w:t>school,</w:t>
      </w:r>
      <w:r>
        <w:rPr>
          <w:spacing w:val="-6"/>
        </w:rPr>
        <w:t xml:space="preserve"> </w:t>
      </w:r>
      <w:r>
        <w:t>and</w:t>
      </w:r>
      <w:r>
        <w:rPr>
          <w:spacing w:val="-6"/>
        </w:rPr>
        <w:t xml:space="preserve"> </w:t>
      </w:r>
      <w:r>
        <w:t>the</w:t>
      </w:r>
      <w:r>
        <w:rPr>
          <w:spacing w:val="-7"/>
        </w:rPr>
        <w:t xml:space="preserve"> </w:t>
      </w:r>
      <w:r>
        <w:t>affected</w:t>
      </w:r>
      <w:r>
        <w:rPr>
          <w:spacing w:val="-6"/>
        </w:rPr>
        <w:t xml:space="preserve"> </w:t>
      </w:r>
      <w:r>
        <w:t>department(s)/discipline(s).</w:t>
      </w:r>
      <w:r>
        <w:rPr>
          <w:spacing w:val="48"/>
        </w:rPr>
        <w:t xml:space="preserve"> </w:t>
      </w:r>
      <w:r>
        <w:t>The</w:t>
      </w:r>
      <w:r>
        <w:rPr>
          <w:w w:val="99"/>
        </w:rPr>
        <w:t xml:space="preserve"> </w:t>
      </w:r>
      <w:r>
        <w:t>final</w:t>
      </w:r>
      <w:r>
        <w:rPr>
          <w:spacing w:val="-3"/>
        </w:rPr>
        <w:t xml:space="preserve"> </w:t>
      </w:r>
      <w:r>
        <w:t>decision</w:t>
      </w:r>
      <w:r>
        <w:rPr>
          <w:spacing w:val="-3"/>
        </w:rPr>
        <w:t xml:space="preserve"> </w:t>
      </w:r>
      <w:r>
        <w:t>on</w:t>
      </w:r>
      <w:r>
        <w:rPr>
          <w:spacing w:val="-3"/>
        </w:rPr>
        <w:t xml:space="preserve"> </w:t>
      </w:r>
      <w:r>
        <w:t>whether</w:t>
      </w:r>
      <w:r>
        <w:rPr>
          <w:spacing w:val="-3"/>
        </w:rPr>
        <w:t xml:space="preserve"> </w:t>
      </w:r>
      <w:r>
        <w:t>or</w:t>
      </w:r>
      <w:r>
        <w:rPr>
          <w:spacing w:val="-3"/>
        </w:rPr>
        <w:t xml:space="preserve"> </w:t>
      </w:r>
      <w:r>
        <w:t>not</w:t>
      </w:r>
      <w:r>
        <w:rPr>
          <w:spacing w:val="-3"/>
        </w:rPr>
        <w:t xml:space="preserve"> </w:t>
      </w:r>
      <w:r>
        <w:t>to</w:t>
      </w:r>
      <w:r>
        <w:rPr>
          <w:spacing w:val="-2"/>
        </w:rPr>
        <w:t xml:space="preserve"> </w:t>
      </w:r>
      <w:r>
        <w:t>alter</w:t>
      </w:r>
      <w:r>
        <w:rPr>
          <w:spacing w:val="-3"/>
        </w:rPr>
        <w:t xml:space="preserve"> </w:t>
      </w:r>
      <w:r>
        <w:t>the</w:t>
      </w:r>
      <w:r>
        <w:rPr>
          <w:spacing w:val="-3"/>
        </w:rPr>
        <w:t xml:space="preserve"> </w:t>
      </w:r>
      <w:r>
        <w:t>makeup</w:t>
      </w:r>
      <w:r>
        <w:rPr>
          <w:spacing w:val="-3"/>
        </w:rPr>
        <w:t xml:space="preserve"> </w:t>
      </w:r>
      <w:r>
        <w:t>of</w:t>
      </w:r>
      <w:r>
        <w:rPr>
          <w:spacing w:val="-3"/>
        </w:rPr>
        <w:t xml:space="preserve"> </w:t>
      </w:r>
      <w:r>
        <w:t>an</w:t>
      </w:r>
      <w:r>
        <w:rPr>
          <w:spacing w:val="-3"/>
        </w:rPr>
        <w:t xml:space="preserve"> </w:t>
      </w:r>
      <w:r>
        <w:t>existing department</w:t>
      </w:r>
      <w:r>
        <w:rPr>
          <w:spacing w:val="-4"/>
        </w:rPr>
        <w:t xml:space="preserve"> </w:t>
      </w:r>
      <w:r>
        <w:t>either</w:t>
      </w:r>
      <w:r>
        <w:rPr>
          <w:spacing w:val="-4"/>
        </w:rPr>
        <w:t xml:space="preserve"> </w:t>
      </w:r>
      <w:r>
        <w:t>through</w:t>
      </w:r>
      <w:r>
        <w:rPr>
          <w:spacing w:val="-4"/>
        </w:rPr>
        <w:t xml:space="preserve"> </w:t>
      </w:r>
      <w:r>
        <w:t>merger</w:t>
      </w:r>
      <w:r>
        <w:rPr>
          <w:spacing w:val="-4"/>
        </w:rPr>
        <w:t xml:space="preserve"> </w:t>
      </w:r>
      <w:r>
        <w:t>or</w:t>
      </w:r>
      <w:r>
        <w:rPr>
          <w:spacing w:val="-3"/>
        </w:rPr>
        <w:t xml:space="preserve"> </w:t>
      </w:r>
      <w:r>
        <w:t>division</w:t>
      </w:r>
      <w:r>
        <w:rPr>
          <w:spacing w:val="-4"/>
        </w:rPr>
        <w:t xml:space="preserve"> </w:t>
      </w:r>
      <w:r>
        <w:t>shall</w:t>
      </w:r>
      <w:r>
        <w:rPr>
          <w:spacing w:val="-4"/>
        </w:rPr>
        <w:t xml:space="preserve"> </w:t>
      </w:r>
      <w:r>
        <w:t>rest</w:t>
      </w:r>
      <w:r>
        <w:rPr>
          <w:spacing w:val="-4"/>
        </w:rPr>
        <w:t xml:space="preserve"> </w:t>
      </w:r>
      <w:r>
        <w:t>with</w:t>
      </w:r>
      <w:r>
        <w:rPr>
          <w:spacing w:val="-3"/>
        </w:rPr>
        <w:t xml:space="preserve"> </w:t>
      </w:r>
      <w:r>
        <w:t>the</w:t>
      </w:r>
      <w:r>
        <w:rPr>
          <w:spacing w:val="-4"/>
        </w:rPr>
        <w:t xml:space="preserve"> </w:t>
      </w:r>
      <w:r>
        <w:t>Provost.</w:t>
      </w:r>
    </w:p>
    <w:p w14:paraId="6AEF5CD3" w14:textId="77777777" w:rsidR="002E4819" w:rsidRDefault="002E4819" w:rsidP="00C35694">
      <w:pPr>
        <w:pStyle w:val="BodyText"/>
        <w:ind w:left="0" w:right="446"/>
      </w:pPr>
    </w:p>
    <w:p w14:paraId="454FBFC6" w14:textId="603DA8CB" w:rsidR="00500D5E" w:rsidRDefault="002E4819" w:rsidP="00B26EA4">
      <w:pPr>
        <w:pStyle w:val="BodyText"/>
        <w:ind w:left="0" w:right="446" w:firstLine="720"/>
      </w:pPr>
      <w:r>
        <w:t>E.</w:t>
      </w:r>
      <w:r>
        <w:tab/>
      </w:r>
      <w:r w:rsidR="00B06B53">
        <w:rPr>
          <w:u w:val="single" w:color="000000"/>
        </w:rPr>
        <w:t>Vacancies</w:t>
      </w:r>
    </w:p>
    <w:p w14:paraId="1F7CD6F0" w14:textId="77777777" w:rsidR="00500D5E" w:rsidRDefault="00500D5E" w:rsidP="009662C7">
      <w:pPr>
        <w:rPr>
          <w:rFonts w:ascii="Times New Roman" w:eastAsia="Times New Roman" w:hAnsi="Times New Roman" w:cs="Times New Roman"/>
          <w:sz w:val="17"/>
          <w:szCs w:val="17"/>
        </w:rPr>
      </w:pPr>
    </w:p>
    <w:p w14:paraId="134E7E05" w14:textId="77777777" w:rsidR="00500D5E" w:rsidRDefault="00B06B53">
      <w:pPr>
        <w:pStyle w:val="BodyText"/>
        <w:spacing w:before="69" w:line="242" w:lineRule="auto"/>
        <w:ind w:left="1160" w:right="446" w:firstLine="720"/>
      </w:pPr>
      <w:r>
        <w:t>A</w:t>
      </w:r>
      <w:r>
        <w:rPr>
          <w:spacing w:val="-4"/>
        </w:rPr>
        <w:t xml:space="preserve"> </w:t>
      </w:r>
      <w:r>
        <w:t>vacancy</w:t>
      </w:r>
      <w:r>
        <w:rPr>
          <w:spacing w:val="-4"/>
        </w:rPr>
        <w:t xml:space="preserve"> </w:t>
      </w:r>
      <w:r>
        <w:t>in</w:t>
      </w:r>
      <w:r>
        <w:rPr>
          <w:spacing w:val="-4"/>
        </w:rPr>
        <w:t xml:space="preserve"> </w:t>
      </w:r>
      <w:r>
        <w:t>the</w:t>
      </w:r>
      <w:r>
        <w:rPr>
          <w:spacing w:val="-3"/>
        </w:rPr>
        <w:t xml:space="preserve"> </w:t>
      </w:r>
      <w:r>
        <w:t>position</w:t>
      </w:r>
      <w:r>
        <w:rPr>
          <w:spacing w:val="-4"/>
        </w:rPr>
        <w:t xml:space="preserve"> </w:t>
      </w:r>
      <w:r>
        <w:t>of</w:t>
      </w:r>
      <w:r>
        <w:rPr>
          <w:spacing w:val="-4"/>
        </w:rPr>
        <w:t xml:space="preserve"> </w:t>
      </w:r>
      <w:r>
        <w:t>department</w:t>
      </w:r>
      <w:r>
        <w:rPr>
          <w:spacing w:val="-3"/>
        </w:rPr>
        <w:t xml:space="preserve"> </w:t>
      </w:r>
      <w:r>
        <w:t>chairperson</w:t>
      </w:r>
      <w:r>
        <w:rPr>
          <w:spacing w:val="-4"/>
        </w:rPr>
        <w:t xml:space="preserve"> </w:t>
      </w:r>
      <w:r>
        <w:t>shall</w:t>
      </w:r>
      <w:r>
        <w:rPr>
          <w:spacing w:val="-4"/>
        </w:rPr>
        <w:t xml:space="preserve"> </w:t>
      </w:r>
      <w:r>
        <w:t>occur</w:t>
      </w:r>
      <w:r>
        <w:rPr>
          <w:spacing w:val="-4"/>
        </w:rPr>
        <w:t xml:space="preserve"> </w:t>
      </w:r>
      <w:r>
        <w:t>for the</w:t>
      </w:r>
      <w:r>
        <w:rPr>
          <w:spacing w:val="-5"/>
        </w:rPr>
        <w:t xml:space="preserve"> </w:t>
      </w:r>
      <w:r>
        <w:t>following</w:t>
      </w:r>
      <w:r>
        <w:rPr>
          <w:spacing w:val="-5"/>
        </w:rPr>
        <w:t xml:space="preserve"> </w:t>
      </w:r>
      <w:r>
        <w:t>reasons:</w:t>
      </w:r>
    </w:p>
    <w:p w14:paraId="45454E92" w14:textId="77777777" w:rsidR="00500D5E" w:rsidRPr="00E91385" w:rsidRDefault="00500D5E" w:rsidP="009662C7">
      <w:pPr>
        <w:rPr>
          <w:rFonts w:ascii="Times New Roman" w:eastAsia="Times New Roman" w:hAnsi="Times New Roman" w:cs="Times New Roman"/>
          <w:sz w:val="17"/>
          <w:szCs w:val="17"/>
        </w:rPr>
      </w:pPr>
    </w:p>
    <w:p w14:paraId="0EE41F31" w14:textId="77777777" w:rsidR="00500D5E" w:rsidRDefault="00B06B53" w:rsidP="004829EF">
      <w:pPr>
        <w:pStyle w:val="BodyText"/>
        <w:numPr>
          <w:ilvl w:val="0"/>
          <w:numId w:val="41"/>
        </w:numPr>
        <w:tabs>
          <w:tab w:val="left" w:pos="1460"/>
        </w:tabs>
        <w:spacing w:line="275" w:lineRule="exact"/>
      </w:pPr>
      <w:r>
        <w:t>Resignation,</w:t>
      </w:r>
      <w:r>
        <w:rPr>
          <w:spacing w:val="-6"/>
        </w:rPr>
        <w:t xml:space="preserve"> </w:t>
      </w:r>
      <w:r>
        <w:t>disability,</w:t>
      </w:r>
      <w:r>
        <w:rPr>
          <w:spacing w:val="-5"/>
        </w:rPr>
        <w:t xml:space="preserve"> </w:t>
      </w:r>
      <w:r>
        <w:t>or</w:t>
      </w:r>
      <w:r>
        <w:rPr>
          <w:spacing w:val="-5"/>
        </w:rPr>
        <w:t xml:space="preserve"> </w:t>
      </w:r>
      <w:r>
        <w:t>death</w:t>
      </w:r>
      <w:r>
        <w:rPr>
          <w:spacing w:val="-5"/>
        </w:rPr>
        <w:t xml:space="preserve"> </w:t>
      </w:r>
      <w:r>
        <w:t>of</w:t>
      </w:r>
      <w:r>
        <w:rPr>
          <w:spacing w:val="-5"/>
        </w:rPr>
        <w:t xml:space="preserve"> </w:t>
      </w:r>
      <w:r>
        <w:t>a</w:t>
      </w:r>
      <w:r>
        <w:rPr>
          <w:spacing w:val="-5"/>
        </w:rPr>
        <w:t xml:space="preserve"> </w:t>
      </w:r>
      <w:r>
        <w:t>chairperson;</w:t>
      </w:r>
    </w:p>
    <w:p w14:paraId="608D60B5" w14:textId="77777777" w:rsidR="00500D5E" w:rsidRDefault="00B06B53" w:rsidP="004829EF">
      <w:pPr>
        <w:pStyle w:val="BodyText"/>
        <w:numPr>
          <w:ilvl w:val="0"/>
          <w:numId w:val="41"/>
        </w:numPr>
        <w:tabs>
          <w:tab w:val="left" w:pos="1460"/>
        </w:tabs>
        <w:spacing w:line="242" w:lineRule="auto"/>
        <w:ind w:right="572"/>
      </w:pPr>
      <w:r>
        <w:t>The</w:t>
      </w:r>
      <w:r>
        <w:rPr>
          <w:spacing w:val="-4"/>
        </w:rPr>
        <w:t xml:space="preserve"> </w:t>
      </w:r>
      <w:r>
        <w:t>dean</w:t>
      </w:r>
      <w:r>
        <w:rPr>
          <w:spacing w:val="-3"/>
        </w:rPr>
        <w:t xml:space="preserve"> </w:t>
      </w:r>
      <w:r>
        <w:t>chooses</w:t>
      </w:r>
      <w:r>
        <w:rPr>
          <w:spacing w:val="-4"/>
        </w:rPr>
        <w:t xml:space="preserve"> </w:t>
      </w:r>
      <w:r>
        <w:t>not</w:t>
      </w:r>
      <w:r>
        <w:rPr>
          <w:spacing w:val="-3"/>
        </w:rPr>
        <w:t xml:space="preserve"> </w:t>
      </w:r>
      <w:r>
        <w:t>to</w:t>
      </w:r>
      <w:r>
        <w:rPr>
          <w:spacing w:val="-4"/>
        </w:rPr>
        <w:t xml:space="preserve"> </w:t>
      </w:r>
      <w:r>
        <w:t>reappoint</w:t>
      </w:r>
      <w:r>
        <w:rPr>
          <w:spacing w:val="-3"/>
        </w:rPr>
        <w:t xml:space="preserve"> </w:t>
      </w:r>
      <w:r>
        <w:t>the</w:t>
      </w:r>
      <w:r>
        <w:rPr>
          <w:spacing w:val="-4"/>
        </w:rPr>
        <w:t xml:space="preserve"> </w:t>
      </w:r>
      <w:r>
        <w:t>chairperson</w:t>
      </w:r>
      <w:r>
        <w:rPr>
          <w:spacing w:val="-3"/>
        </w:rPr>
        <w:t xml:space="preserve"> </w:t>
      </w:r>
      <w:r>
        <w:t>at</w:t>
      </w:r>
      <w:r>
        <w:rPr>
          <w:spacing w:val="-3"/>
        </w:rPr>
        <w:t xml:space="preserve"> </w:t>
      </w:r>
      <w:r>
        <w:t>the</w:t>
      </w:r>
      <w:r>
        <w:rPr>
          <w:spacing w:val="-4"/>
        </w:rPr>
        <w:t xml:space="preserve"> </w:t>
      </w:r>
      <w:r>
        <w:t>end</w:t>
      </w:r>
      <w:r>
        <w:rPr>
          <w:spacing w:val="-3"/>
        </w:rPr>
        <w:t xml:space="preserve"> </w:t>
      </w:r>
      <w:r>
        <w:t>of</w:t>
      </w:r>
      <w:r>
        <w:rPr>
          <w:spacing w:val="-4"/>
        </w:rPr>
        <w:t xml:space="preserve"> </w:t>
      </w:r>
      <w:r>
        <w:t>his/her term;</w:t>
      </w:r>
    </w:p>
    <w:p w14:paraId="5DDBC5DC" w14:textId="20116F5F" w:rsidR="008D4E15" w:rsidRDefault="00B06B53" w:rsidP="004829EF">
      <w:pPr>
        <w:pStyle w:val="BodyText"/>
        <w:numPr>
          <w:ilvl w:val="0"/>
          <w:numId w:val="41"/>
        </w:numPr>
        <w:tabs>
          <w:tab w:val="left" w:pos="1440"/>
        </w:tabs>
        <w:spacing w:line="242" w:lineRule="auto"/>
        <w:ind w:right="606"/>
      </w:pPr>
      <w:r>
        <w:t>The</w:t>
      </w:r>
      <w:r>
        <w:rPr>
          <w:spacing w:val="-5"/>
        </w:rPr>
        <w:t xml:space="preserve"> </w:t>
      </w:r>
      <w:r>
        <w:t>dean</w:t>
      </w:r>
      <w:r>
        <w:rPr>
          <w:spacing w:val="-4"/>
        </w:rPr>
        <w:t xml:space="preserve"> </w:t>
      </w:r>
      <w:r>
        <w:t>determines</w:t>
      </w:r>
      <w:r>
        <w:rPr>
          <w:spacing w:val="-4"/>
        </w:rPr>
        <w:t xml:space="preserve"> </w:t>
      </w:r>
      <w:r>
        <w:t>that</w:t>
      </w:r>
      <w:r>
        <w:rPr>
          <w:spacing w:val="-4"/>
        </w:rPr>
        <w:t xml:space="preserve"> </w:t>
      </w:r>
      <w:r>
        <w:t>a</w:t>
      </w:r>
      <w:r>
        <w:rPr>
          <w:spacing w:val="-4"/>
        </w:rPr>
        <w:t xml:space="preserve"> </w:t>
      </w:r>
      <w:r>
        <w:t>chairperson’s</w:t>
      </w:r>
      <w:r>
        <w:rPr>
          <w:spacing w:val="-4"/>
        </w:rPr>
        <w:t xml:space="preserve"> </w:t>
      </w:r>
      <w:r>
        <w:t>tenure</w:t>
      </w:r>
      <w:r>
        <w:rPr>
          <w:spacing w:val="-5"/>
        </w:rPr>
        <w:t xml:space="preserve"> </w:t>
      </w:r>
      <w:r>
        <w:t>in</w:t>
      </w:r>
      <w:r>
        <w:rPr>
          <w:spacing w:val="-4"/>
        </w:rPr>
        <w:t xml:space="preserve"> </w:t>
      </w:r>
      <w:r>
        <w:t>the</w:t>
      </w:r>
      <w:r>
        <w:rPr>
          <w:spacing w:val="-4"/>
        </w:rPr>
        <w:t xml:space="preserve"> </w:t>
      </w:r>
      <w:r>
        <w:t>role</w:t>
      </w:r>
      <w:r>
        <w:rPr>
          <w:spacing w:val="-4"/>
        </w:rPr>
        <w:t xml:space="preserve"> </w:t>
      </w:r>
      <w:r>
        <w:t>should</w:t>
      </w:r>
      <w:r>
        <w:rPr>
          <w:spacing w:val="-4"/>
        </w:rPr>
        <w:t xml:space="preserve"> </w:t>
      </w:r>
      <w:r>
        <w:t>end prior</w:t>
      </w:r>
      <w:r>
        <w:rPr>
          <w:spacing w:val="-3"/>
        </w:rPr>
        <w:t xml:space="preserve"> </w:t>
      </w:r>
      <w:r>
        <w:t>to</w:t>
      </w:r>
      <w:r>
        <w:rPr>
          <w:spacing w:val="-3"/>
        </w:rPr>
        <w:t xml:space="preserve"> </w:t>
      </w:r>
      <w:r>
        <w:t>the</w:t>
      </w:r>
      <w:r>
        <w:rPr>
          <w:spacing w:val="-3"/>
        </w:rPr>
        <w:t xml:space="preserve"> </w:t>
      </w:r>
      <w:r>
        <w:t>end</w:t>
      </w:r>
      <w:r>
        <w:rPr>
          <w:spacing w:val="-3"/>
        </w:rPr>
        <w:t xml:space="preserve"> </w:t>
      </w:r>
      <w:r>
        <w:t>of</w:t>
      </w:r>
      <w:r>
        <w:rPr>
          <w:spacing w:val="-2"/>
        </w:rPr>
        <w:t xml:space="preserve"> </w:t>
      </w:r>
      <w:r>
        <w:t>his/her</w:t>
      </w:r>
      <w:r>
        <w:rPr>
          <w:spacing w:val="-3"/>
        </w:rPr>
        <w:t xml:space="preserve"> </w:t>
      </w:r>
      <w:r>
        <w:t>term.</w:t>
      </w:r>
    </w:p>
    <w:p w14:paraId="068B9468" w14:textId="77777777" w:rsidR="008D4E15" w:rsidRDefault="008D4E15" w:rsidP="00C35694">
      <w:pPr>
        <w:pStyle w:val="BodyText"/>
        <w:tabs>
          <w:tab w:val="left" w:pos="1440"/>
        </w:tabs>
        <w:spacing w:line="242" w:lineRule="auto"/>
        <w:ind w:left="0" w:right="606"/>
      </w:pPr>
    </w:p>
    <w:p w14:paraId="21F14CDF" w14:textId="3947C421" w:rsidR="00500D5E" w:rsidRDefault="00B26EA4" w:rsidP="004829EF">
      <w:pPr>
        <w:pStyle w:val="BodyText"/>
        <w:numPr>
          <w:ilvl w:val="0"/>
          <w:numId w:val="66"/>
        </w:numPr>
        <w:tabs>
          <w:tab w:val="left" w:pos="1440"/>
        </w:tabs>
        <w:spacing w:line="242" w:lineRule="auto"/>
        <w:ind w:right="606"/>
      </w:pPr>
      <w:r w:rsidRPr="00B26EA4">
        <w:tab/>
      </w:r>
      <w:r w:rsidR="00B06B53" w:rsidRPr="008D4E15">
        <w:rPr>
          <w:u w:val="single" w:color="000000"/>
        </w:rPr>
        <w:t>Procedures</w:t>
      </w:r>
      <w:r w:rsidR="00B06B53" w:rsidRPr="008D4E15">
        <w:rPr>
          <w:spacing w:val="-9"/>
          <w:u w:val="single" w:color="000000"/>
        </w:rPr>
        <w:t xml:space="preserve"> </w:t>
      </w:r>
      <w:r w:rsidR="00B06B53" w:rsidRPr="008D4E15">
        <w:rPr>
          <w:u w:val="single" w:color="000000"/>
        </w:rPr>
        <w:t>for</w:t>
      </w:r>
      <w:r w:rsidR="00B06B53" w:rsidRPr="008D4E15">
        <w:rPr>
          <w:spacing w:val="-8"/>
          <w:u w:val="single" w:color="000000"/>
        </w:rPr>
        <w:t xml:space="preserve"> </w:t>
      </w:r>
      <w:r w:rsidR="00B06B53" w:rsidRPr="008D4E15">
        <w:rPr>
          <w:u w:val="single" w:color="000000"/>
        </w:rPr>
        <w:t>Resolving</w:t>
      </w:r>
      <w:r w:rsidR="00B06B53" w:rsidRPr="008D4E15">
        <w:rPr>
          <w:spacing w:val="-8"/>
          <w:u w:val="single" w:color="000000"/>
        </w:rPr>
        <w:t xml:space="preserve"> </w:t>
      </w:r>
      <w:r w:rsidR="00B06B53" w:rsidRPr="008D4E15">
        <w:rPr>
          <w:u w:val="single" w:color="000000"/>
        </w:rPr>
        <w:t>Disagreements</w:t>
      </w:r>
      <w:r w:rsidR="00B06B53" w:rsidRPr="008D4E15">
        <w:rPr>
          <w:spacing w:val="-8"/>
          <w:u w:val="single" w:color="000000"/>
        </w:rPr>
        <w:t xml:space="preserve"> </w:t>
      </w:r>
      <w:r w:rsidR="00B06B53" w:rsidRPr="008D4E15">
        <w:rPr>
          <w:u w:val="single" w:color="000000"/>
        </w:rPr>
        <w:t>Regarding</w:t>
      </w:r>
      <w:r w:rsidR="00B06B53" w:rsidRPr="008D4E15">
        <w:rPr>
          <w:spacing w:val="-8"/>
          <w:u w:val="single" w:color="000000"/>
        </w:rPr>
        <w:t xml:space="preserve"> </w:t>
      </w:r>
      <w:r w:rsidR="00B06B53" w:rsidRPr="008D4E15">
        <w:rPr>
          <w:u w:val="single" w:color="000000"/>
        </w:rPr>
        <w:t>Vacancies</w:t>
      </w:r>
    </w:p>
    <w:p w14:paraId="411EBC70" w14:textId="77777777" w:rsidR="00500D5E" w:rsidRDefault="00500D5E">
      <w:pPr>
        <w:spacing w:before="11"/>
        <w:rPr>
          <w:rFonts w:ascii="Times New Roman" w:eastAsia="Times New Roman" w:hAnsi="Times New Roman" w:cs="Times New Roman"/>
          <w:sz w:val="17"/>
          <w:szCs w:val="17"/>
        </w:rPr>
      </w:pPr>
    </w:p>
    <w:p w14:paraId="19E8B97F" w14:textId="40ECA6B1" w:rsidR="00500D5E" w:rsidRDefault="00B06B53" w:rsidP="000C3965">
      <w:pPr>
        <w:pStyle w:val="BodyText"/>
        <w:spacing w:before="69"/>
        <w:ind w:left="1160" w:right="180" w:firstLine="720"/>
      </w:pPr>
      <w:r>
        <w:t>The</w:t>
      </w:r>
      <w:r>
        <w:rPr>
          <w:spacing w:val="-5"/>
        </w:rPr>
        <w:t xml:space="preserve"> </w:t>
      </w:r>
      <w:r>
        <w:t>full-time</w:t>
      </w:r>
      <w:r>
        <w:rPr>
          <w:spacing w:val="-5"/>
        </w:rPr>
        <w:t xml:space="preserve"> </w:t>
      </w:r>
      <w:r>
        <w:t>faculty</w:t>
      </w:r>
      <w:r>
        <w:rPr>
          <w:spacing w:val="-4"/>
        </w:rPr>
        <w:t xml:space="preserve"> </w:t>
      </w:r>
      <w:r>
        <w:t>in</w:t>
      </w:r>
      <w:r>
        <w:rPr>
          <w:spacing w:val="-5"/>
        </w:rPr>
        <w:t xml:space="preserve"> </w:t>
      </w:r>
      <w:r>
        <w:t>a</w:t>
      </w:r>
      <w:r>
        <w:rPr>
          <w:spacing w:val="-5"/>
        </w:rPr>
        <w:t xml:space="preserve"> </w:t>
      </w:r>
      <w:r>
        <w:t>department,</w:t>
      </w:r>
      <w:r>
        <w:rPr>
          <w:spacing w:val="-4"/>
        </w:rPr>
        <w:t xml:space="preserve"> </w:t>
      </w:r>
      <w:r>
        <w:t>by</w:t>
      </w:r>
      <w:r>
        <w:rPr>
          <w:spacing w:val="-5"/>
        </w:rPr>
        <w:t xml:space="preserve"> </w:t>
      </w:r>
      <w:r>
        <w:t>majority</w:t>
      </w:r>
      <w:r>
        <w:rPr>
          <w:spacing w:val="-4"/>
        </w:rPr>
        <w:t xml:space="preserve"> </w:t>
      </w:r>
      <w:r>
        <w:t>vote,</w:t>
      </w:r>
      <w:r>
        <w:rPr>
          <w:spacing w:val="-5"/>
        </w:rPr>
        <w:t xml:space="preserve"> </w:t>
      </w:r>
      <w:r>
        <w:t>may</w:t>
      </w:r>
      <w:r>
        <w:rPr>
          <w:spacing w:val="-5"/>
        </w:rPr>
        <w:t xml:space="preserve"> </w:t>
      </w:r>
      <w:r>
        <w:t>inform</w:t>
      </w:r>
      <w:r>
        <w:rPr>
          <w:w w:val="99"/>
        </w:rPr>
        <w:t xml:space="preserve"> </w:t>
      </w:r>
      <w:r>
        <w:t>the</w:t>
      </w:r>
      <w:r>
        <w:rPr>
          <w:spacing w:val="-3"/>
        </w:rPr>
        <w:t xml:space="preserve"> </w:t>
      </w:r>
      <w:r>
        <w:t>dean</w:t>
      </w:r>
      <w:r>
        <w:rPr>
          <w:spacing w:val="-3"/>
        </w:rPr>
        <w:t xml:space="preserve"> </w:t>
      </w:r>
      <w:r>
        <w:t>of</w:t>
      </w:r>
      <w:r>
        <w:rPr>
          <w:spacing w:val="-3"/>
        </w:rPr>
        <w:t xml:space="preserve"> </w:t>
      </w:r>
      <w:r>
        <w:t>their</w:t>
      </w:r>
      <w:r>
        <w:rPr>
          <w:spacing w:val="-3"/>
        </w:rPr>
        <w:t xml:space="preserve"> </w:t>
      </w:r>
      <w:r>
        <w:t>desire</w:t>
      </w:r>
      <w:r>
        <w:rPr>
          <w:spacing w:val="-3"/>
        </w:rPr>
        <w:t xml:space="preserve"> </w:t>
      </w:r>
      <w:r>
        <w:t>to</w:t>
      </w:r>
      <w:r>
        <w:rPr>
          <w:spacing w:val="-3"/>
        </w:rPr>
        <w:t xml:space="preserve"> </w:t>
      </w:r>
      <w:r>
        <w:t>have</w:t>
      </w:r>
      <w:r>
        <w:rPr>
          <w:spacing w:val="-3"/>
        </w:rPr>
        <w:t xml:space="preserve"> </w:t>
      </w:r>
      <w:r>
        <w:t>the</w:t>
      </w:r>
      <w:r>
        <w:rPr>
          <w:spacing w:val="-3"/>
        </w:rPr>
        <w:t xml:space="preserve"> </w:t>
      </w:r>
      <w:r>
        <w:t>dean</w:t>
      </w:r>
      <w:r>
        <w:rPr>
          <w:spacing w:val="-3"/>
        </w:rPr>
        <w:t xml:space="preserve"> </w:t>
      </w:r>
      <w:r>
        <w:t>declare</w:t>
      </w:r>
      <w:r>
        <w:rPr>
          <w:spacing w:val="-3"/>
        </w:rPr>
        <w:t xml:space="preserve"> </w:t>
      </w:r>
      <w:r>
        <w:t>a</w:t>
      </w:r>
      <w:r>
        <w:rPr>
          <w:spacing w:val="-3"/>
        </w:rPr>
        <w:t xml:space="preserve"> </w:t>
      </w:r>
      <w:r>
        <w:t>vacancy</w:t>
      </w:r>
      <w:r>
        <w:rPr>
          <w:spacing w:val="-3"/>
        </w:rPr>
        <w:t xml:space="preserve"> </w:t>
      </w:r>
      <w:r>
        <w:t>in</w:t>
      </w:r>
      <w:r>
        <w:rPr>
          <w:spacing w:val="-3"/>
        </w:rPr>
        <w:t xml:space="preserve"> </w:t>
      </w:r>
      <w:r>
        <w:t>the</w:t>
      </w:r>
      <w:r>
        <w:rPr>
          <w:spacing w:val="-3"/>
        </w:rPr>
        <w:t xml:space="preserve"> </w:t>
      </w:r>
      <w:r>
        <w:t>position</w:t>
      </w:r>
      <w:r>
        <w:rPr>
          <w:spacing w:val="-2"/>
        </w:rPr>
        <w:t xml:space="preserve"> </w:t>
      </w:r>
      <w:r>
        <w:t xml:space="preserve">of </w:t>
      </w:r>
      <w:r>
        <w:lastRenderedPageBreak/>
        <w:t>chair.</w:t>
      </w:r>
      <w:r>
        <w:rPr>
          <w:spacing w:val="53"/>
        </w:rPr>
        <w:t xml:space="preserve"> </w:t>
      </w:r>
      <w:r>
        <w:t>If</w:t>
      </w:r>
      <w:r>
        <w:rPr>
          <w:spacing w:val="-3"/>
        </w:rPr>
        <w:t xml:space="preserve"> </w:t>
      </w:r>
      <w:r>
        <w:t>the</w:t>
      </w:r>
      <w:r>
        <w:rPr>
          <w:spacing w:val="-3"/>
        </w:rPr>
        <w:t xml:space="preserve"> </w:t>
      </w:r>
      <w:r>
        <w:t>dean</w:t>
      </w:r>
      <w:r>
        <w:rPr>
          <w:spacing w:val="-3"/>
        </w:rPr>
        <w:t xml:space="preserve"> </w:t>
      </w:r>
      <w:r>
        <w:t>and</w:t>
      </w:r>
      <w:r>
        <w:rPr>
          <w:spacing w:val="-3"/>
        </w:rPr>
        <w:t xml:space="preserve"> </w:t>
      </w:r>
      <w:r>
        <w:t>the</w:t>
      </w:r>
      <w:r>
        <w:rPr>
          <w:spacing w:val="-3"/>
        </w:rPr>
        <w:t xml:space="preserve"> </w:t>
      </w:r>
      <w:r>
        <w:t>majority</w:t>
      </w:r>
      <w:r>
        <w:rPr>
          <w:spacing w:val="-3"/>
        </w:rPr>
        <w:t xml:space="preserve"> </w:t>
      </w:r>
      <w:r>
        <w:t>of</w:t>
      </w:r>
      <w:r>
        <w:rPr>
          <w:spacing w:val="-3"/>
        </w:rPr>
        <w:t xml:space="preserve"> </w:t>
      </w:r>
      <w:r>
        <w:t>the</w:t>
      </w:r>
      <w:r>
        <w:rPr>
          <w:spacing w:val="-3"/>
        </w:rPr>
        <w:t xml:space="preserve"> </w:t>
      </w:r>
      <w:r>
        <w:t>full-time</w:t>
      </w:r>
      <w:r>
        <w:rPr>
          <w:spacing w:val="-3"/>
        </w:rPr>
        <w:t xml:space="preserve"> </w:t>
      </w:r>
      <w:r>
        <w:t>members</w:t>
      </w:r>
      <w:r>
        <w:rPr>
          <w:spacing w:val="-3"/>
        </w:rPr>
        <w:t xml:space="preserve"> </w:t>
      </w:r>
      <w:r>
        <w:t>of</w:t>
      </w:r>
      <w:r>
        <w:rPr>
          <w:spacing w:val="-3"/>
        </w:rPr>
        <w:t xml:space="preserve"> </w:t>
      </w:r>
      <w:r>
        <w:t>the</w:t>
      </w:r>
      <w:r>
        <w:rPr>
          <w:w w:val="99"/>
        </w:rPr>
        <w:t xml:space="preserve"> </w:t>
      </w:r>
      <w:r>
        <w:t>department</w:t>
      </w:r>
      <w:r>
        <w:rPr>
          <w:spacing w:val="-5"/>
        </w:rPr>
        <w:t xml:space="preserve"> </w:t>
      </w:r>
      <w:r>
        <w:t>agree,</w:t>
      </w:r>
      <w:r>
        <w:rPr>
          <w:spacing w:val="-4"/>
        </w:rPr>
        <w:t xml:space="preserve"> </w:t>
      </w:r>
      <w:r>
        <w:t>the</w:t>
      </w:r>
      <w:r>
        <w:rPr>
          <w:spacing w:val="-4"/>
        </w:rPr>
        <w:t xml:space="preserve"> </w:t>
      </w:r>
      <w:r>
        <w:t>dean</w:t>
      </w:r>
      <w:r>
        <w:rPr>
          <w:spacing w:val="-4"/>
        </w:rPr>
        <w:t xml:space="preserve"> </w:t>
      </w:r>
      <w:r>
        <w:t>shall</w:t>
      </w:r>
      <w:r>
        <w:rPr>
          <w:spacing w:val="-4"/>
        </w:rPr>
        <w:t xml:space="preserve"> </w:t>
      </w:r>
      <w:r>
        <w:t>declare</w:t>
      </w:r>
      <w:r>
        <w:rPr>
          <w:spacing w:val="-4"/>
        </w:rPr>
        <w:t xml:space="preserve"> </w:t>
      </w:r>
      <w:r>
        <w:t>the</w:t>
      </w:r>
      <w:r>
        <w:rPr>
          <w:spacing w:val="-4"/>
        </w:rPr>
        <w:t xml:space="preserve"> </w:t>
      </w:r>
      <w:r>
        <w:t>position</w:t>
      </w:r>
      <w:r>
        <w:rPr>
          <w:spacing w:val="-4"/>
        </w:rPr>
        <w:t xml:space="preserve"> </w:t>
      </w:r>
      <w:r>
        <w:t>vacant.</w:t>
      </w:r>
      <w:r>
        <w:rPr>
          <w:spacing w:val="52"/>
        </w:rPr>
        <w:t xml:space="preserve"> </w:t>
      </w:r>
      <w:r>
        <w:t>In</w:t>
      </w:r>
      <w:r>
        <w:rPr>
          <w:spacing w:val="-4"/>
        </w:rPr>
        <w:t xml:space="preserve"> </w:t>
      </w:r>
      <w:r>
        <w:t>all</w:t>
      </w:r>
      <w:r>
        <w:rPr>
          <w:spacing w:val="-4"/>
        </w:rPr>
        <w:t xml:space="preserve"> </w:t>
      </w:r>
      <w:r>
        <w:t>cases in</w:t>
      </w:r>
      <w:r>
        <w:rPr>
          <w:spacing w:val="-3"/>
        </w:rPr>
        <w:t xml:space="preserve"> </w:t>
      </w:r>
      <w:r>
        <w:t>which</w:t>
      </w:r>
      <w:r>
        <w:rPr>
          <w:spacing w:val="-3"/>
        </w:rPr>
        <w:t xml:space="preserve"> </w:t>
      </w:r>
      <w:r>
        <w:t>the</w:t>
      </w:r>
      <w:r>
        <w:rPr>
          <w:spacing w:val="-3"/>
        </w:rPr>
        <w:t xml:space="preserve"> </w:t>
      </w:r>
      <w:r>
        <w:t>dean</w:t>
      </w:r>
      <w:r>
        <w:rPr>
          <w:spacing w:val="-4"/>
        </w:rPr>
        <w:t xml:space="preserve"> </w:t>
      </w:r>
      <w:r>
        <w:t>and</w:t>
      </w:r>
      <w:r>
        <w:rPr>
          <w:spacing w:val="-3"/>
        </w:rPr>
        <w:t xml:space="preserve"> </w:t>
      </w:r>
      <w:r>
        <w:t>a</w:t>
      </w:r>
      <w:r>
        <w:rPr>
          <w:spacing w:val="-3"/>
        </w:rPr>
        <w:t xml:space="preserve"> </w:t>
      </w:r>
      <w:r>
        <w:t>majority</w:t>
      </w:r>
      <w:r>
        <w:rPr>
          <w:spacing w:val="-3"/>
        </w:rPr>
        <w:t xml:space="preserve"> </w:t>
      </w:r>
      <w:r>
        <w:t>of</w:t>
      </w:r>
      <w:r>
        <w:rPr>
          <w:spacing w:val="-3"/>
        </w:rPr>
        <w:t xml:space="preserve"> </w:t>
      </w:r>
      <w:r>
        <w:t>the</w:t>
      </w:r>
      <w:r>
        <w:rPr>
          <w:spacing w:val="-3"/>
        </w:rPr>
        <w:t xml:space="preserve"> </w:t>
      </w:r>
      <w:r>
        <w:t>full-time</w:t>
      </w:r>
      <w:r>
        <w:rPr>
          <w:w w:val="99"/>
        </w:rPr>
        <w:t xml:space="preserve"> </w:t>
      </w:r>
      <w:r>
        <w:t>bargaining</w:t>
      </w:r>
      <w:r>
        <w:rPr>
          <w:spacing w:val="-5"/>
        </w:rPr>
        <w:t xml:space="preserve"> </w:t>
      </w:r>
      <w:r>
        <w:t>unit</w:t>
      </w:r>
      <w:r>
        <w:rPr>
          <w:spacing w:val="-5"/>
        </w:rPr>
        <w:t xml:space="preserve"> </w:t>
      </w:r>
      <w:r>
        <w:t>members</w:t>
      </w:r>
      <w:r>
        <w:rPr>
          <w:spacing w:val="-5"/>
        </w:rPr>
        <w:t xml:space="preserve"> </w:t>
      </w:r>
      <w:r>
        <w:t>of</w:t>
      </w:r>
      <w:r>
        <w:rPr>
          <w:spacing w:val="-5"/>
        </w:rPr>
        <w:t xml:space="preserve"> </w:t>
      </w:r>
      <w:r>
        <w:t>the</w:t>
      </w:r>
      <w:r>
        <w:rPr>
          <w:spacing w:val="-5"/>
        </w:rPr>
        <w:t xml:space="preserve"> </w:t>
      </w:r>
      <w:r>
        <w:t>department</w:t>
      </w:r>
      <w:r>
        <w:rPr>
          <w:spacing w:val="50"/>
        </w:rPr>
        <w:t xml:space="preserve"> </w:t>
      </w:r>
      <w:r>
        <w:t>disagree</w:t>
      </w:r>
      <w:r>
        <w:rPr>
          <w:spacing w:val="-5"/>
        </w:rPr>
        <w:t xml:space="preserve"> </w:t>
      </w:r>
      <w:r>
        <w:t>as</w:t>
      </w:r>
      <w:r>
        <w:rPr>
          <w:spacing w:val="-5"/>
        </w:rPr>
        <w:t xml:space="preserve"> </w:t>
      </w:r>
      <w:r>
        <w:t>to</w:t>
      </w:r>
      <w:r>
        <w:rPr>
          <w:spacing w:val="-5"/>
        </w:rPr>
        <w:t xml:space="preserve"> </w:t>
      </w:r>
      <w:r>
        <w:t>the</w:t>
      </w:r>
      <w:r>
        <w:rPr>
          <w:spacing w:val="-5"/>
        </w:rPr>
        <w:t xml:space="preserve"> </w:t>
      </w:r>
      <w:r>
        <w:t>occurrence</w:t>
      </w:r>
      <w:r w:rsidR="009662C7">
        <w:rPr>
          <w:w w:val="99"/>
        </w:rPr>
        <w:t xml:space="preserve"> </w:t>
      </w:r>
      <w:r>
        <w:t>of</w:t>
      </w:r>
      <w:r>
        <w:rPr>
          <w:spacing w:val="-4"/>
        </w:rPr>
        <w:t xml:space="preserve"> </w:t>
      </w:r>
      <w:r>
        <w:t>a</w:t>
      </w:r>
      <w:r>
        <w:rPr>
          <w:spacing w:val="-4"/>
        </w:rPr>
        <w:t xml:space="preserve"> </w:t>
      </w:r>
      <w:r>
        <w:t>vacancy,</w:t>
      </w:r>
      <w:r>
        <w:rPr>
          <w:spacing w:val="-3"/>
        </w:rPr>
        <w:t xml:space="preserve"> </w:t>
      </w:r>
      <w:r>
        <w:t>the</w:t>
      </w:r>
      <w:r w:rsidR="009662C7">
        <w:rPr>
          <w:spacing w:val="-4"/>
        </w:rPr>
        <w:t xml:space="preserve"> </w:t>
      </w:r>
      <w:r>
        <w:t>disagreement</w:t>
      </w:r>
      <w:r>
        <w:rPr>
          <w:spacing w:val="-4"/>
        </w:rPr>
        <w:t xml:space="preserve"> </w:t>
      </w:r>
      <w:r>
        <w:t>shall</w:t>
      </w:r>
      <w:r>
        <w:rPr>
          <w:spacing w:val="-3"/>
        </w:rPr>
        <w:t xml:space="preserve"> </w:t>
      </w:r>
      <w:r>
        <w:t>be</w:t>
      </w:r>
      <w:r>
        <w:rPr>
          <w:spacing w:val="-4"/>
        </w:rPr>
        <w:t xml:space="preserve"> </w:t>
      </w:r>
      <w:r>
        <w:t>submitted</w:t>
      </w:r>
      <w:r>
        <w:rPr>
          <w:spacing w:val="-4"/>
        </w:rPr>
        <w:t xml:space="preserve"> </w:t>
      </w:r>
      <w:r>
        <w:t>to</w:t>
      </w:r>
      <w:r>
        <w:rPr>
          <w:spacing w:val="-3"/>
        </w:rPr>
        <w:t xml:space="preserve"> </w:t>
      </w:r>
      <w:r>
        <w:t>a</w:t>
      </w:r>
      <w:r>
        <w:rPr>
          <w:spacing w:val="-4"/>
        </w:rPr>
        <w:t xml:space="preserve"> </w:t>
      </w:r>
      <w:r>
        <w:t>panel</w:t>
      </w:r>
      <w:r>
        <w:rPr>
          <w:spacing w:val="-4"/>
        </w:rPr>
        <w:t xml:space="preserve"> </w:t>
      </w:r>
      <w:r>
        <w:t>of</w:t>
      </w:r>
      <w:r>
        <w:rPr>
          <w:spacing w:val="-3"/>
        </w:rPr>
        <w:t xml:space="preserve"> </w:t>
      </w:r>
      <w:r>
        <w:t>three</w:t>
      </w:r>
      <w:r>
        <w:rPr>
          <w:spacing w:val="-4"/>
        </w:rPr>
        <w:t xml:space="preserve"> </w:t>
      </w:r>
      <w:r>
        <w:t>(3)</w:t>
      </w:r>
      <w:r w:rsidR="009662C7">
        <w:t xml:space="preserve"> </w:t>
      </w:r>
      <w:r>
        <w:t>persons.</w:t>
      </w:r>
      <w:r>
        <w:rPr>
          <w:spacing w:val="53"/>
        </w:rPr>
        <w:t xml:space="preserve"> </w:t>
      </w:r>
      <w:r>
        <w:t>Such</w:t>
      </w:r>
      <w:r>
        <w:rPr>
          <w:spacing w:val="-3"/>
        </w:rPr>
        <w:t xml:space="preserve"> </w:t>
      </w:r>
      <w:r>
        <w:t>panel</w:t>
      </w:r>
      <w:r>
        <w:rPr>
          <w:spacing w:val="-3"/>
        </w:rPr>
        <w:t xml:space="preserve"> </w:t>
      </w:r>
      <w:r>
        <w:t>shall</w:t>
      </w:r>
      <w:r>
        <w:rPr>
          <w:spacing w:val="-3"/>
        </w:rPr>
        <w:t xml:space="preserve"> </w:t>
      </w:r>
      <w:r>
        <w:t>be</w:t>
      </w:r>
      <w:r>
        <w:rPr>
          <w:spacing w:val="-3"/>
        </w:rPr>
        <w:t xml:space="preserve"> </w:t>
      </w:r>
      <w:r>
        <w:t>appointed</w:t>
      </w:r>
      <w:r>
        <w:rPr>
          <w:spacing w:val="-4"/>
        </w:rPr>
        <w:t xml:space="preserve"> </w:t>
      </w:r>
      <w:r>
        <w:t>as</w:t>
      </w:r>
      <w:r>
        <w:rPr>
          <w:spacing w:val="-3"/>
        </w:rPr>
        <w:t xml:space="preserve"> </w:t>
      </w:r>
      <w:r>
        <w:t>follows:</w:t>
      </w:r>
      <w:r>
        <w:rPr>
          <w:spacing w:val="54"/>
        </w:rPr>
        <w:t xml:space="preserve"> </w:t>
      </w:r>
      <w:r>
        <w:t>the</w:t>
      </w:r>
      <w:r>
        <w:rPr>
          <w:spacing w:val="-3"/>
        </w:rPr>
        <w:t xml:space="preserve"> </w:t>
      </w:r>
      <w:r>
        <w:t>majority</w:t>
      </w:r>
      <w:r>
        <w:rPr>
          <w:spacing w:val="-3"/>
        </w:rPr>
        <w:t xml:space="preserve"> </w:t>
      </w:r>
      <w:r>
        <w:t>of</w:t>
      </w:r>
      <w:r>
        <w:rPr>
          <w:spacing w:val="-3"/>
        </w:rPr>
        <w:t xml:space="preserve"> </w:t>
      </w:r>
      <w:r>
        <w:t>the</w:t>
      </w:r>
      <w:r>
        <w:rPr>
          <w:w w:val="99"/>
        </w:rPr>
        <w:t xml:space="preserve"> </w:t>
      </w:r>
      <w:r>
        <w:t>full-time</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of</w:t>
      </w:r>
      <w:r>
        <w:rPr>
          <w:spacing w:val="-5"/>
        </w:rPr>
        <w:t xml:space="preserve"> </w:t>
      </w:r>
      <w:r>
        <w:t>the</w:t>
      </w:r>
      <w:r>
        <w:rPr>
          <w:spacing w:val="-5"/>
        </w:rPr>
        <w:t xml:space="preserve"> </w:t>
      </w:r>
      <w:r>
        <w:t>department</w:t>
      </w:r>
      <w:r>
        <w:rPr>
          <w:spacing w:val="51"/>
        </w:rPr>
        <w:t xml:space="preserve"> </w:t>
      </w:r>
      <w:r>
        <w:t>shall</w:t>
      </w:r>
      <w:r>
        <w:rPr>
          <w:spacing w:val="-5"/>
        </w:rPr>
        <w:t xml:space="preserve"> </w:t>
      </w:r>
      <w:r>
        <w:t>appoint</w:t>
      </w:r>
      <w:r>
        <w:rPr>
          <w:spacing w:val="-5"/>
        </w:rPr>
        <w:t xml:space="preserve"> </w:t>
      </w:r>
      <w:r>
        <w:t>one</w:t>
      </w:r>
      <w:r>
        <w:rPr>
          <w:spacing w:val="-5"/>
        </w:rPr>
        <w:t xml:space="preserve"> </w:t>
      </w:r>
      <w:r>
        <w:t>(1) member,</w:t>
      </w:r>
      <w:r>
        <w:rPr>
          <w:spacing w:val="-5"/>
        </w:rPr>
        <w:t xml:space="preserve"> </w:t>
      </w:r>
      <w:r>
        <w:t>the</w:t>
      </w:r>
      <w:r>
        <w:rPr>
          <w:spacing w:val="-4"/>
        </w:rPr>
        <w:t xml:space="preserve"> </w:t>
      </w:r>
      <w:r>
        <w:t>dean</w:t>
      </w:r>
      <w:r>
        <w:rPr>
          <w:spacing w:val="-4"/>
        </w:rPr>
        <w:t xml:space="preserve"> </w:t>
      </w:r>
      <w:r>
        <w:t>shall</w:t>
      </w:r>
      <w:r>
        <w:rPr>
          <w:spacing w:val="-4"/>
        </w:rPr>
        <w:t xml:space="preserve"> </w:t>
      </w:r>
      <w:r>
        <w:t>appoint</w:t>
      </w:r>
      <w:r>
        <w:rPr>
          <w:spacing w:val="-4"/>
        </w:rPr>
        <w:t xml:space="preserve"> </w:t>
      </w:r>
      <w:r>
        <w:t>one</w:t>
      </w:r>
      <w:r>
        <w:rPr>
          <w:spacing w:val="-4"/>
        </w:rPr>
        <w:t xml:space="preserve"> </w:t>
      </w:r>
      <w:r>
        <w:t>(1)</w:t>
      </w:r>
      <w:r>
        <w:rPr>
          <w:spacing w:val="-4"/>
        </w:rPr>
        <w:t xml:space="preserve"> </w:t>
      </w:r>
      <w:r>
        <w:t>member,</w:t>
      </w:r>
      <w:r>
        <w:rPr>
          <w:spacing w:val="-4"/>
        </w:rPr>
        <w:t xml:space="preserve"> </w:t>
      </w:r>
      <w:r>
        <w:t>a</w:t>
      </w:r>
      <w:r>
        <w:rPr>
          <w:spacing w:val="-4"/>
        </w:rPr>
        <w:t xml:space="preserve"> </w:t>
      </w:r>
      <w:r>
        <w:t>chairperson</w:t>
      </w:r>
      <w:r>
        <w:rPr>
          <w:spacing w:val="52"/>
        </w:rPr>
        <w:t xml:space="preserve"> </w:t>
      </w:r>
      <w:r>
        <w:t>from</w:t>
      </w:r>
      <w:r>
        <w:rPr>
          <w:spacing w:val="-4"/>
        </w:rPr>
        <w:t xml:space="preserve"> </w:t>
      </w:r>
      <w:r>
        <w:t>the</w:t>
      </w:r>
      <w:r w:rsidR="009662C7">
        <w:t xml:space="preserve"> </w:t>
      </w:r>
      <w:r>
        <w:t>college</w:t>
      </w:r>
      <w:r>
        <w:rPr>
          <w:spacing w:val="-4"/>
        </w:rPr>
        <w:t xml:space="preserve"> </w:t>
      </w:r>
      <w:r>
        <w:t>shall</w:t>
      </w:r>
      <w:r>
        <w:rPr>
          <w:spacing w:val="-3"/>
        </w:rPr>
        <w:t xml:space="preserve"> </w:t>
      </w:r>
      <w:r>
        <w:t>be</w:t>
      </w:r>
      <w:r>
        <w:rPr>
          <w:spacing w:val="-3"/>
        </w:rPr>
        <w:t xml:space="preserve"> </w:t>
      </w:r>
      <w:r>
        <w:t>chosen</w:t>
      </w:r>
      <w:r>
        <w:rPr>
          <w:spacing w:val="-3"/>
        </w:rPr>
        <w:t xml:space="preserve"> </w:t>
      </w:r>
      <w:r>
        <w:t>by</w:t>
      </w:r>
      <w:r>
        <w:rPr>
          <w:spacing w:val="-3"/>
        </w:rPr>
        <w:t xml:space="preserve"> </w:t>
      </w:r>
      <w:r>
        <w:t>a</w:t>
      </w:r>
      <w:r>
        <w:rPr>
          <w:spacing w:val="-4"/>
        </w:rPr>
        <w:t xml:space="preserve"> </w:t>
      </w:r>
      <w:r>
        <w:t>majority</w:t>
      </w:r>
      <w:r>
        <w:rPr>
          <w:spacing w:val="-3"/>
        </w:rPr>
        <w:t xml:space="preserve"> </w:t>
      </w:r>
      <w:r>
        <w:t>of</w:t>
      </w:r>
      <w:r>
        <w:rPr>
          <w:spacing w:val="-3"/>
        </w:rPr>
        <w:t xml:space="preserve"> </w:t>
      </w:r>
      <w:r>
        <w:t>the</w:t>
      </w:r>
      <w:r>
        <w:rPr>
          <w:spacing w:val="-3"/>
        </w:rPr>
        <w:t xml:space="preserve"> </w:t>
      </w:r>
      <w:r>
        <w:t>chairpersons</w:t>
      </w:r>
      <w:r>
        <w:rPr>
          <w:spacing w:val="54"/>
        </w:rPr>
        <w:t xml:space="preserve"> </w:t>
      </w:r>
      <w:r>
        <w:t>of</w:t>
      </w:r>
      <w:r>
        <w:rPr>
          <w:spacing w:val="-4"/>
        </w:rPr>
        <w:t xml:space="preserve"> </w:t>
      </w:r>
      <w:r>
        <w:t>the</w:t>
      </w:r>
      <w:r>
        <w:rPr>
          <w:spacing w:val="-3"/>
        </w:rPr>
        <w:t xml:space="preserve"> </w:t>
      </w:r>
      <w:r>
        <w:t>University. A</w:t>
      </w:r>
      <w:r>
        <w:rPr>
          <w:spacing w:val="-4"/>
        </w:rPr>
        <w:t xml:space="preserve"> </w:t>
      </w:r>
      <w:r>
        <w:t>new</w:t>
      </w:r>
      <w:r>
        <w:rPr>
          <w:spacing w:val="-4"/>
        </w:rPr>
        <w:t xml:space="preserve"> </w:t>
      </w:r>
      <w:r>
        <w:t>panel</w:t>
      </w:r>
      <w:r>
        <w:rPr>
          <w:spacing w:val="-3"/>
        </w:rPr>
        <w:t xml:space="preserve"> </w:t>
      </w:r>
      <w:r>
        <w:t>shall</w:t>
      </w:r>
      <w:r>
        <w:rPr>
          <w:spacing w:val="-4"/>
        </w:rPr>
        <w:t xml:space="preserve"> </w:t>
      </w:r>
      <w:r>
        <w:t>be</w:t>
      </w:r>
      <w:r>
        <w:rPr>
          <w:spacing w:val="-3"/>
        </w:rPr>
        <w:t xml:space="preserve"> </w:t>
      </w:r>
      <w:r>
        <w:t>elected</w:t>
      </w:r>
      <w:r>
        <w:rPr>
          <w:spacing w:val="-4"/>
        </w:rPr>
        <w:t xml:space="preserve"> </w:t>
      </w:r>
      <w:r>
        <w:t>for</w:t>
      </w:r>
      <w:r>
        <w:rPr>
          <w:spacing w:val="-3"/>
        </w:rPr>
        <w:t xml:space="preserve"> </w:t>
      </w:r>
      <w:r>
        <w:t>each</w:t>
      </w:r>
      <w:r>
        <w:rPr>
          <w:spacing w:val="-4"/>
        </w:rPr>
        <w:t xml:space="preserve"> </w:t>
      </w:r>
      <w:r>
        <w:t>case</w:t>
      </w:r>
      <w:r>
        <w:rPr>
          <w:spacing w:val="-3"/>
        </w:rPr>
        <w:t xml:space="preserve"> </w:t>
      </w:r>
      <w:r>
        <w:t>of</w:t>
      </w:r>
      <w:r>
        <w:rPr>
          <w:spacing w:val="-4"/>
        </w:rPr>
        <w:t xml:space="preserve"> </w:t>
      </w:r>
      <w:r>
        <w:t>disagreement.</w:t>
      </w:r>
      <w:r>
        <w:rPr>
          <w:spacing w:val="53"/>
        </w:rPr>
        <w:t xml:space="preserve"> </w:t>
      </w:r>
      <w:r>
        <w:t>Both</w:t>
      </w:r>
      <w:r>
        <w:rPr>
          <w:spacing w:val="-4"/>
        </w:rPr>
        <w:t xml:space="preserve"> </w:t>
      </w:r>
      <w:r>
        <w:t>parties agree</w:t>
      </w:r>
      <w:r>
        <w:rPr>
          <w:spacing w:val="-4"/>
        </w:rPr>
        <w:t xml:space="preserve"> </w:t>
      </w:r>
      <w:r>
        <w:t>that</w:t>
      </w:r>
      <w:r>
        <w:rPr>
          <w:spacing w:val="-4"/>
        </w:rPr>
        <w:t xml:space="preserve"> </w:t>
      </w:r>
      <w:r>
        <w:t>anyone</w:t>
      </w:r>
      <w:r>
        <w:rPr>
          <w:spacing w:val="-3"/>
        </w:rPr>
        <w:t xml:space="preserve"> </w:t>
      </w:r>
      <w:r>
        <w:t>serving</w:t>
      </w:r>
      <w:r>
        <w:rPr>
          <w:spacing w:val="-4"/>
        </w:rPr>
        <w:t xml:space="preserve"> </w:t>
      </w:r>
      <w:r>
        <w:t>on</w:t>
      </w:r>
      <w:r>
        <w:rPr>
          <w:spacing w:val="-4"/>
        </w:rPr>
        <w:t xml:space="preserve"> </w:t>
      </w:r>
      <w:r>
        <w:t>such</w:t>
      </w:r>
      <w:r>
        <w:rPr>
          <w:spacing w:val="-3"/>
        </w:rPr>
        <w:t xml:space="preserve"> </w:t>
      </w:r>
      <w:r>
        <w:t>panel</w:t>
      </w:r>
      <w:r>
        <w:rPr>
          <w:spacing w:val="-4"/>
        </w:rPr>
        <w:t xml:space="preserve"> </w:t>
      </w:r>
      <w:r>
        <w:t>shall</w:t>
      </w:r>
      <w:r>
        <w:rPr>
          <w:spacing w:val="-3"/>
        </w:rPr>
        <w:t xml:space="preserve"> </w:t>
      </w:r>
      <w:r>
        <w:t>not</w:t>
      </w:r>
      <w:r>
        <w:rPr>
          <w:spacing w:val="-4"/>
        </w:rPr>
        <w:t xml:space="preserve"> </w:t>
      </w:r>
      <w:r>
        <w:t>be</w:t>
      </w:r>
      <w:r>
        <w:rPr>
          <w:spacing w:val="-4"/>
        </w:rPr>
        <w:t xml:space="preserve"> </w:t>
      </w:r>
      <w:r>
        <w:t>subject</w:t>
      </w:r>
      <w:r>
        <w:rPr>
          <w:spacing w:val="-3"/>
        </w:rPr>
        <w:t xml:space="preserve"> </w:t>
      </w:r>
      <w:r>
        <w:t>to</w:t>
      </w:r>
      <w:r>
        <w:rPr>
          <w:spacing w:val="-4"/>
        </w:rPr>
        <w:t xml:space="preserve"> </w:t>
      </w:r>
      <w:r>
        <w:t>any economic</w:t>
      </w:r>
      <w:r>
        <w:rPr>
          <w:spacing w:val="-4"/>
        </w:rPr>
        <w:t xml:space="preserve"> </w:t>
      </w:r>
      <w:r>
        <w:t>or</w:t>
      </w:r>
      <w:r>
        <w:rPr>
          <w:spacing w:val="-4"/>
        </w:rPr>
        <w:t xml:space="preserve"> </w:t>
      </w:r>
      <w:r>
        <w:t>other</w:t>
      </w:r>
      <w:r>
        <w:rPr>
          <w:spacing w:val="-3"/>
        </w:rPr>
        <w:t xml:space="preserve"> </w:t>
      </w:r>
      <w:r>
        <w:t>type</w:t>
      </w:r>
      <w:r>
        <w:rPr>
          <w:spacing w:val="-4"/>
        </w:rPr>
        <w:t xml:space="preserve"> </w:t>
      </w:r>
      <w:r>
        <w:t>of</w:t>
      </w:r>
      <w:r>
        <w:rPr>
          <w:spacing w:val="-4"/>
        </w:rPr>
        <w:t xml:space="preserve"> </w:t>
      </w:r>
      <w:r>
        <w:t>reprisal</w:t>
      </w:r>
      <w:r>
        <w:rPr>
          <w:spacing w:val="-3"/>
        </w:rPr>
        <w:t xml:space="preserve"> </w:t>
      </w:r>
      <w:r>
        <w:t>as</w:t>
      </w:r>
      <w:r>
        <w:rPr>
          <w:spacing w:val="-4"/>
        </w:rPr>
        <w:t xml:space="preserve"> </w:t>
      </w:r>
      <w:r>
        <w:t>a</w:t>
      </w:r>
      <w:r>
        <w:rPr>
          <w:spacing w:val="-4"/>
        </w:rPr>
        <w:t xml:space="preserve"> </w:t>
      </w:r>
      <w:r>
        <w:t>result</w:t>
      </w:r>
      <w:r>
        <w:rPr>
          <w:spacing w:val="-3"/>
        </w:rPr>
        <w:t xml:space="preserve"> </w:t>
      </w:r>
      <w:r>
        <w:t>of</w:t>
      </w:r>
      <w:r>
        <w:rPr>
          <w:spacing w:val="-4"/>
        </w:rPr>
        <w:t xml:space="preserve"> </w:t>
      </w:r>
      <w:r>
        <w:t>any</w:t>
      </w:r>
      <w:r>
        <w:rPr>
          <w:spacing w:val="-4"/>
        </w:rPr>
        <w:t xml:space="preserve"> </w:t>
      </w:r>
      <w:r>
        <w:t>determination</w:t>
      </w:r>
      <w:r>
        <w:rPr>
          <w:spacing w:val="-3"/>
        </w:rPr>
        <w:t xml:space="preserve"> </w:t>
      </w:r>
      <w:r>
        <w:t>made</w:t>
      </w:r>
      <w:r>
        <w:rPr>
          <w:spacing w:val="-4"/>
        </w:rPr>
        <w:t xml:space="preserve"> </w:t>
      </w:r>
      <w:r>
        <w:t>by such</w:t>
      </w:r>
      <w:r>
        <w:rPr>
          <w:spacing w:val="-5"/>
        </w:rPr>
        <w:t xml:space="preserve"> </w:t>
      </w:r>
      <w:r>
        <w:t>panel.</w:t>
      </w:r>
      <w:r>
        <w:rPr>
          <w:spacing w:val="51"/>
        </w:rPr>
        <w:t xml:space="preserve"> </w:t>
      </w:r>
      <w:r>
        <w:t>Such</w:t>
      </w:r>
      <w:r>
        <w:rPr>
          <w:spacing w:val="-5"/>
        </w:rPr>
        <w:t xml:space="preserve"> </w:t>
      </w:r>
      <w:r>
        <w:t>panel</w:t>
      </w:r>
      <w:r>
        <w:rPr>
          <w:spacing w:val="-4"/>
        </w:rPr>
        <w:t xml:space="preserve"> </w:t>
      </w:r>
      <w:r>
        <w:t>shall</w:t>
      </w:r>
      <w:r>
        <w:rPr>
          <w:spacing w:val="-5"/>
        </w:rPr>
        <w:t xml:space="preserve"> </w:t>
      </w:r>
      <w:r>
        <w:t>investigate</w:t>
      </w:r>
      <w:r>
        <w:rPr>
          <w:spacing w:val="-4"/>
        </w:rPr>
        <w:t xml:space="preserve"> </w:t>
      </w:r>
      <w:r>
        <w:t>all</w:t>
      </w:r>
      <w:r>
        <w:rPr>
          <w:spacing w:val="-5"/>
        </w:rPr>
        <w:t xml:space="preserve"> </w:t>
      </w:r>
      <w:r>
        <w:t>aspects</w:t>
      </w:r>
      <w:r>
        <w:rPr>
          <w:spacing w:val="-5"/>
        </w:rPr>
        <w:t xml:space="preserve"> </w:t>
      </w:r>
      <w:r>
        <w:t>of</w:t>
      </w:r>
      <w:r>
        <w:rPr>
          <w:spacing w:val="-4"/>
        </w:rPr>
        <w:t xml:space="preserve"> </w:t>
      </w:r>
      <w:r>
        <w:t>the</w:t>
      </w:r>
      <w:r>
        <w:rPr>
          <w:spacing w:val="-5"/>
        </w:rPr>
        <w:t xml:space="preserve"> </w:t>
      </w:r>
      <w:r>
        <w:t>disagreement, consult</w:t>
      </w:r>
      <w:r>
        <w:rPr>
          <w:spacing w:val="-5"/>
        </w:rPr>
        <w:t xml:space="preserve"> </w:t>
      </w:r>
      <w:r>
        <w:t>with</w:t>
      </w:r>
      <w:r>
        <w:rPr>
          <w:spacing w:val="-5"/>
        </w:rPr>
        <w:t xml:space="preserve"> </w:t>
      </w:r>
      <w:r>
        <w:t>the</w:t>
      </w:r>
      <w:r>
        <w:rPr>
          <w:spacing w:val="-5"/>
        </w:rPr>
        <w:t xml:space="preserve"> </w:t>
      </w:r>
      <w:r>
        <w:t>full-time</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of</w:t>
      </w:r>
      <w:r>
        <w:rPr>
          <w:spacing w:val="-5"/>
        </w:rPr>
        <w:t xml:space="preserve"> </w:t>
      </w:r>
      <w:r>
        <w:t>the</w:t>
      </w:r>
      <w:r>
        <w:rPr>
          <w:spacing w:val="-5"/>
        </w:rPr>
        <w:t xml:space="preserve"> </w:t>
      </w:r>
      <w:r>
        <w:t>department,</w:t>
      </w:r>
      <w:r>
        <w:rPr>
          <w:spacing w:val="-5"/>
        </w:rPr>
        <w:t xml:space="preserve"> </w:t>
      </w:r>
      <w:r>
        <w:t>the</w:t>
      </w:r>
      <w:r>
        <w:rPr>
          <w:w w:val="99"/>
        </w:rPr>
        <w:t xml:space="preserve"> </w:t>
      </w:r>
      <w:r>
        <w:t>dean,</w:t>
      </w:r>
      <w:r>
        <w:rPr>
          <w:spacing w:val="-5"/>
        </w:rPr>
        <w:t xml:space="preserve"> </w:t>
      </w:r>
      <w:r>
        <w:t>and</w:t>
      </w:r>
      <w:r>
        <w:rPr>
          <w:spacing w:val="-4"/>
        </w:rPr>
        <w:t xml:space="preserve"> </w:t>
      </w:r>
      <w:r>
        <w:t>the</w:t>
      </w:r>
      <w:r>
        <w:rPr>
          <w:spacing w:val="-4"/>
        </w:rPr>
        <w:t xml:space="preserve"> </w:t>
      </w:r>
      <w:r>
        <w:t>incumbent</w:t>
      </w:r>
      <w:r>
        <w:rPr>
          <w:spacing w:val="-4"/>
        </w:rPr>
        <w:t xml:space="preserve"> </w:t>
      </w:r>
      <w:r>
        <w:t>chairperson,</w:t>
      </w:r>
      <w:r>
        <w:rPr>
          <w:spacing w:val="-5"/>
        </w:rPr>
        <w:t xml:space="preserve"> </w:t>
      </w:r>
      <w:r>
        <w:t>and</w:t>
      </w:r>
      <w:r>
        <w:rPr>
          <w:spacing w:val="-4"/>
        </w:rPr>
        <w:t xml:space="preserve"> </w:t>
      </w:r>
      <w:r>
        <w:t>shall</w:t>
      </w:r>
      <w:r>
        <w:rPr>
          <w:spacing w:val="-4"/>
        </w:rPr>
        <w:t xml:space="preserve"> </w:t>
      </w:r>
      <w:r>
        <w:t>submit</w:t>
      </w:r>
      <w:r>
        <w:rPr>
          <w:spacing w:val="-4"/>
        </w:rPr>
        <w:t xml:space="preserve"> </w:t>
      </w:r>
      <w:r>
        <w:t>a</w:t>
      </w:r>
      <w:r>
        <w:rPr>
          <w:spacing w:val="-5"/>
        </w:rPr>
        <w:t xml:space="preserve"> </w:t>
      </w:r>
      <w:r>
        <w:t>written</w:t>
      </w:r>
      <w:r>
        <w:rPr>
          <w:spacing w:val="-4"/>
        </w:rPr>
        <w:t xml:space="preserve"> </w:t>
      </w:r>
      <w:r>
        <w:t>report</w:t>
      </w:r>
      <w:r>
        <w:rPr>
          <w:spacing w:val="-4"/>
        </w:rPr>
        <w:t xml:space="preserve"> </w:t>
      </w:r>
      <w:r>
        <w:t>and recommendation</w:t>
      </w:r>
      <w:r>
        <w:rPr>
          <w:spacing w:val="-4"/>
        </w:rPr>
        <w:t xml:space="preserve"> </w:t>
      </w:r>
      <w:r>
        <w:t>to</w:t>
      </w:r>
      <w:r>
        <w:rPr>
          <w:spacing w:val="-3"/>
        </w:rPr>
        <w:t xml:space="preserve"> </w:t>
      </w:r>
      <w:r>
        <w:t>the</w:t>
      </w:r>
      <w:r>
        <w:rPr>
          <w:spacing w:val="-4"/>
        </w:rPr>
        <w:t xml:space="preserve"> </w:t>
      </w:r>
      <w:r>
        <w:t>Provost.</w:t>
      </w:r>
      <w:r>
        <w:rPr>
          <w:spacing w:val="54"/>
        </w:rPr>
        <w:t xml:space="preserve"> </w:t>
      </w:r>
      <w:r>
        <w:t>The</w:t>
      </w:r>
      <w:r>
        <w:rPr>
          <w:spacing w:val="-4"/>
        </w:rPr>
        <w:t xml:space="preserve"> </w:t>
      </w:r>
      <w:r>
        <w:t>Provost</w:t>
      </w:r>
      <w:r>
        <w:rPr>
          <w:spacing w:val="-3"/>
        </w:rPr>
        <w:t xml:space="preserve"> </w:t>
      </w:r>
      <w:r>
        <w:t>may</w:t>
      </w:r>
      <w:r>
        <w:rPr>
          <w:spacing w:val="-3"/>
        </w:rPr>
        <w:t xml:space="preserve"> </w:t>
      </w:r>
      <w:r>
        <w:t>meet</w:t>
      </w:r>
      <w:r>
        <w:rPr>
          <w:spacing w:val="-4"/>
        </w:rPr>
        <w:t xml:space="preserve"> </w:t>
      </w:r>
      <w:r>
        <w:t>with</w:t>
      </w:r>
      <w:r>
        <w:rPr>
          <w:spacing w:val="-3"/>
        </w:rPr>
        <w:t xml:space="preserve"> </w:t>
      </w:r>
      <w:r>
        <w:t>the</w:t>
      </w:r>
      <w:r>
        <w:rPr>
          <w:spacing w:val="-3"/>
        </w:rPr>
        <w:t xml:space="preserve"> </w:t>
      </w:r>
      <w:r>
        <w:t>panel</w:t>
      </w:r>
      <w:r>
        <w:rPr>
          <w:spacing w:val="-4"/>
        </w:rPr>
        <w:t xml:space="preserve"> </w:t>
      </w:r>
      <w:r>
        <w:t>to discuss</w:t>
      </w:r>
      <w:r>
        <w:rPr>
          <w:spacing w:val="-4"/>
        </w:rPr>
        <w:t xml:space="preserve"> </w:t>
      </w:r>
      <w:r w:rsidRPr="009662C7">
        <w:t>its</w:t>
      </w:r>
      <w:r w:rsidRPr="009662C7">
        <w:rPr>
          <w:spacing w:val="-4"/>
          <w:u w:val="single" w:color="32C528"/>
        </w:rPr>
        <w:t xml:space="preserve"> </w:t>
      </w:r>
      <w:r>
        <w:t>recommendations</w:t>
      </w:r>
      <w:r>
        <w:rPr>
          <w:spacing w:val="-3"/>
        </w:rPr>
        <w:t xml:space="preserve"> </w:t>
      </w:r>
      <w:r>
        <w:t>and</w:t>
      </w:r>
      <w:r>
        <w:rPr>
          <w:spacing w:val="-4"/>
        </w:rPr>
        <w:t xml:space="preserve"> </w:t>
      </w:r>
      <w:r>
        <w:t>findings.</w:t>
      </w:r>
      <w:r>
        <w:rPr>
          <w:spacing w:val="52"/>
        </w:rPr>
        <w:t xml:space="preserve"> </w:t>
      </w:r>
      <w:r>
        <w:t>The</w:t>
      </w:r>
      <w:r>
        <w:rPr>
          <w:spacing w:val="-3"/>
        </w:rPr>
        <w:t xml:space="preserve"> </w:t>
      </w:r>
      <w:r>
        <w:t>Provost</w:t>
      </w:r>
      <w:r>
        <w:rPr>
          <w:spacing w:val="-4"/>
        </w:rPr>
        <w:t xml:space="preserve"> </w:t>
      </w:r>
      <w:r>
        <w:t>shall</w:t>
      </w:r>
      <w:r>
        <w:rPr>
          <w:spacing w:val="-4"/>
        </w:rPr>
        <w:t xml:space="preserve"> </w:t>
      </w:r>
      <w:r>
        <w:t>make</w:t>
      </w:r>
      <w:r>
        <w:rPr>
          <w:spacing w:val="-3"/>
        </w:rPr>
        <w:t xml:space="preserve"> </w:t>
      </w:r>
      <w:r>
        <w:t>a</w:t>
      </w:r>
      <w:r>
        <w:rPr>
          <w:w w:val="99"/>
        </w:rPr>
        <w:t xml:space="preserve"> </w:t>
      </w:r>
      <w:r>
        <w:t>final</w:t>
      </w:r>
      <w:r>
        <w:rPr>
          <w:spacing w:val="-5"/>
        </w:rPr>
        <w:t xml:space="preserve"> </w:t>
      </w:r>
      <w:r>
        <w:t>and</w:t>
      </w:r>
      <w:r>
        <w:rPr>
          <w:spacing w:val="-5"/>
        </w:rPr>
        <w:t xml:space="preserve"> </w:t>
      </w:r>
      <w:r>
        <w:t>binding</w:t>
      </w:r>
      <w:r>
        <w:rPr>
          <w:spacing w:val="-4"/>
        </w:rPr>
        <w:t xml:space="preserve"> </w:t>
      </w:r>
      <w:r>
        <w:t>determination</w:t>
      </w:r>
      <w:r>
        <w:rPr>
          <w:spacing w:val="-5"/>
        </w:rPr>
        <w:t xml:space="preserve"> </w:t>
      </w:r>
      <w:r>
        <w:t>as</w:t>
      </w:r>
      <w:r>
        <w:rPr>
          <w:spacing w:val="-5"/>
        </w:rPr>
        <w:t xml:space="preserve"> </w:t>
      </w:r>
      <w:r>
        <w:t>to</w:t>
      </w:r>
      <w:r>
        <w:rPr>
          <w:spacing w:val="-4"/>
        </w:rPr>
        <w:t xml:space="preserve"> </w:t>
      </w:r>
      <w:r>
        <w:t>the</w:t>
      </w:r>
      <w:r>
        <w:rPr>
          <w:spacing w:val="-5"/>
        </w:rPr>
        <w:t xml:space="preserve"> </w:t>
      </w:r>
      <w:r>
        <w:t>resolution</w:t>
      </w:r>
      <w:r>
        <w:rPr>
          <w:spacing w:val="-4"/>
        </w:rPr>
        <w:t xml:space="preserve"> </w:t>
      </w:r>
      <w:r>
        <w:t>of</w:t>
      </w:r>
      <w:r>
        <w:rPr>
          <w:spacing w:val="-5"/>
        </w:rPr>
        <w:t xml:space="preserve"> </w:t>
      </w:r>
      <w:r>
        <w:t>the</w:t>
      </w:r>
      <w:r>
        <w:rPr>
          <w:spacing w:val="-5"/>
        </w:rPr>
        <w:t xml:space="preserve"> </w:t>
      </w:r>
      <w:r>
        <w:t>disagreement</w:t>
      </w:r>
      <w:r>
        <w:rPr>
          <w:w w:val="99"/>
        </w:rPr>
        <w:t xml:space="preserve"> </w:t>
      </w:r>
      <w:r>
        <w:t>between</w:t>
      </w:r>
      <w:r>
        <w:rPr>
          <w:spacing w:val="-5"/>
        </w:rPr>
        <w:t xml:space="preserve"> </w:t>
      </w:r>
      <w:r>
        <w:t>the</w:t>
      </w:r>
      <w:r>
        <w:rPr>
          <w:spacing w:val="-4"/>
        </w:rPr>
        <w:t xml:space="preserve"> </w:t>
      </w:r>
      <w:r>
        <w:t>dean</w:t>
      </w:r>
      <w:r>
        <w:rPr>
          <w:spacing w:val="-5"/>
        </w:rPr>
        <w:t xml:space="preserve"> </w:t>
      </w:r>
      <w:r>
        <w:t>and</w:t>
      </w:r>
      <w:r>
        <w:rPr>
          <w:spacing w:val="-4"/>
        </w:rPr>
        <w:t xml:space="preserve"> </w:t>
      </w:r>
      <w:r>
        <w:t>a</w:t>
      </w:r>
      <w:r>
        <w:rPr>
          <w:spacing w:val="-5"/>
        </w:rPr>
        <w:t xml:space="preserve"> </w:t>
      </w:r>
      <w:r>
        <w:t>majority</w:t>
      </w:r>
      <w:r>
        <w:rPr>
          <w:spacing w:val="-4"/>
        </w:rPr>
        <w:t xml:space="preserve"> </w:t>
      </w:r>
      <w:r>
        <w:t>of</w:t>
      </w:r>
      <w:r>
        <w:rPr>
          <w:spacing w:val="-5"/>
        </w:rPr>
        <w:t xml:space="preserve"> </w:t>
      </w:r>
      <w:r>
        <w:t>the</w:t>
      </w:r>
      <w:r>
        <w:rPr>
          <w:spacing w:val="-4"/>
        </w:rPr>
        <w:t xml:space="preserve"> </w:t>
      </w:r>
      <w:r>
        <w:t>full-time</w:t>
      </w:r>
      <w:r>
        <w:rPr>
          <w:spacing w:val="-4"/>
        </w:rPr>
        <w:t xml:space="preserve"> </w:t>
      </w:r>
      <w:r>
        <w:t>bargaining</w:t>
      </w:r>
      <w:r>
        <w:rPr>
          <w:spacing w:val="-5"/>
        </w:rPr>
        <w:t xml:space="preserve"> </w:t>
      </w:r>
      <w:r>
        <w:t>unit</w:t>
      </w:r>
      <w:r>
        <w:rPr>
          <w:spacing w:val="-4"/>
        </w:rPr>
        <w:t xml:space="preserve"> </w:t>
      </w:r>
      <w:r>
        <w:t>members of</w:t>
      </w:r>
      <w:r>
        <w:rPr>
          <w:spacing w:val="-5"/>
        </w:rPr>
        <w:t xml:space="preserve"> </w:t>
      </w:r>
      <w:r>
        <w:t>the</w:t>
      </w:r>
      <w:r>
        <w:rPr>
          <w:spacing w:val="-4"/>
        </w:rPr>
        <w:t xml:space="preserve"> </w:t>
      </w:r>
      <w:r>
        <w:t>department.</w:t>
      </w:r>
      <w:r>
        <w:rPr>
          <w:spacing w:val="51"/>
        </w:rPr>
        <w:t xml:space="preserve"> </w:t>
      </w:r>
      <w:r>
        <w:t>The</w:t>
      </w:r>
      <w:r>
        <w:rPr>
          <w:spacing w:val="-4"/>
        </w:rPr>
        <w:t xml:space="preserve"> </w:t>
      </w:r>
      <w:r>
        <w:t>Provost</w:t>
      </w:r>
      <w:r>
        <w:rPr>
          <w:spacing w:val="-5"/>
        </w:rPr>
        <w:t xml:space="preserve"> </w:t>
      </w:r>
      <w:r>
        <w:t>shall</w:t>
      </w:r>
      <w:r>
        <w:rPr>
          <w:spacing w:val="-4"/>
        </w:rPr>
        <w:t xml:space="preserve"> </w:t>
      </w:r>
      <w:r>
        <w:t>not</w:t>
      </w:r>
      <w:r>
        <w:rPr>
          <w:spacing w:val="-5"/>
        </w:rPr>
        <w:t xml:space="preserve"> </w:t>
      </w:r>
      <w:r>
        <w:t>improperly</w:t>
      </w:r>
      <w:r>
        <w:rPr>
          <w:spacing w:val="-4"/>
        </w:rPr>
        <w:t xml:space="preserve"> </w:t>
      </w:r>
      <w:r>
        <w:t>substitute</w:t>
      </w:r>
      <w:r>
        <w:rPr>
          <w:spacing w:val="-4"/>
        </w:rPr>
        <w:t xml:space="preserve"> </w:t>
      </w:r>
      <w:r>
        <w:t>his/her judgment</w:t>
      </w:r>
      <w:r>
        <w:rPr>
          <w:spacing w:val="-7"/>
        </w:rPr>
        <w:t xml:space="preserve"> </w:t>
      </w:r>
      <w:r>
        <w:t>for</w:t>
      </w:r>
      <w:r>
        <w:rPr>
          <w:spacing w:val="-7"/>
        </w:rPr>
        <w:t xml:space="preserve"> </w:t>
      </w:r>
      <w:r>
        <w:t>the</w:t>
      </w:r>
      <w:r>
        <w:rPr>
          <w:spacing w:val="-6"/>
        </w:rPr>
        <w:t xml:space="preserve"> </w:t>
      </w:r>
      <w:r>
        <w:t>properly</w:t>
      </w:r>
      <w:r>
        <w:rPr>
          <w:spacing w:val="-7"/>
        </w:rPr>
        <w:t xml:space="preserve"> </w:t>
      </w:r>
      <w:r>
        <w:t>documented</w:t>
      </w:r>
      <w:r>
        <w:rPr>
          <w:spacing w:val="-7"/>
        </w:rPr>
        <w:t xml:space="preserve"> </w:t>
      </w:r>
      <w:r>
        <w:t>judgment</w:t>
      </w:r>
      <w:r>
        <w:rPr>
          <w:spacing w:val="-6"/>
        </w:rPr>
        <w:t xml:space="preserve"> </w:t>
      </w:r>
      <w:r>
        <w:t>and</w:t>
      </w:r>
      <w:r>
        <w:rPr>
          <w:spacing w:val="-7"/>
        </w:rPr>
        <w:t xml:space="preserve"> </w:t>
      </w:r>
      <w:r>
        <w:t>recommendations</w:t>
      </w:r>
      <w:r>
        <w:rPr>
          <w:spacing w:val="-7"/>
        </w:rPr>
        <w:t xml:space="preserve"> </w:t>
      </w:r>
      <w:r>
        <w:t>of the</w:t>
      </w:r>
      <w:r>
        <w:rPr>
          <w:spacing w:val="-4"/>
        </w:rPr>
        <w:t xml:space="preserve"> </w:t>
      </w:r>
      <w:r>
        <w:t>panel</w:t>
      </w:r>
      <w:r>
        <w:rPr>
          <w:spacing w:val="-4"/>
        </w:rPr>
        <w:t xml:space="preserve"> </w:t>
      </w:r>
      <w:r>
        <w:t>nor</w:t>
      </w:r>
      <w:r>
        <w:rPr>
          <w:spacing w:val="-4"/>
        </w:rPr>
        <w:t xml:space="preserve"> </w:t>
      </w:r>
      <w:r>
        <w:t>shall</w:t>
      </w:r>
      <w:r>
        <w:rPr>
          <w:spacing w:val="-4"/>
        </w:rPr>
        <w:t xml:space="preserve"> </w:t>
      </w:r>
      <w:r>
        <w:t>his/her</w:t>
      </w:r>
      <w:r>
        <w:rPr>
          <w:spacing w:val="-4"/>
        </w:rPr>
        <w:t xml:space="preserve"> </w:t>
      </w:r>
      <w:r>
        <w:t>determination</w:t>
      </w:r>
      <w:r>
        <w:rPr>
          <w:spacing w:val="-4"/>
        </w:rPr>
        <w:t xml:space="preserve"> </w:t>
      </w:r>
      <w:r>
        <w:t>be</w:t>
      </w:r>
      <w:r>
        <w:rPr>
          <w:spacing w:val="-4"/>
        </w:rPr>
        <w:t xml:space="preserve"> </w:t>
      </w:r>
      <w:r>
        <w:t>made</w:t>
      </w:r>
      <w:r>
        <w:rPr>
          <w:spacing w:val="-4"/>
        </w:rPr>
        <w:t xml:space="preserve"> </w:t>
      </w:r>
      <w:r>
        <w:t>in</w:t>
      </w:r>
      <w:r>
        <w:rPr>
          <w:spacing w:val="-4"/>
        </w:rPr>
        <w:t xml:space="preserve"> </w:t>
      </w:r>
      <w:r>
        <w:t>an</w:t>
      </w:r>
      <w:r>
        <w:rPr>
          <w:spacing w:val="-4"/>
        </w:rPr>
        <w:t xml:space="preserve"> </w:t>
      </w:r>
      <w:r>
        <w:t>arbitrary</w:t>
      </w:r>
      <w:r>
        <w:rPr>
          <w:spacing w:val="-3"/>
        </w:rPr>
        <w:t xml:space="preserve"> </w:t>
      </w:r>
      <w:r>
        <w:t>or capricious</w:t>
      </w:r>
      <w:r>
        <w:rPr>
          <w:spacing w:val="-4"/>
        </w:rPr>
        <w:t xml:space="preserve"> </w:t>
      </w:r>
      <w:r>
        <w:t>manner.</w:t>
      </w:r>
      <w:r>
        <w:rPr>
          <w:spacing w:val="53"/>
        </w:rPr>
        <w:t xml:space="preserve"> </w:t>
      </w:r>
      <w:r>
        <w:t>In</w:t>
      </w:r>
      <w:r>
        <w:rPr>
          <w:spacing w:val="-3"/>
        </w:rPr>
        <w:t xml:space="preserve"> </w:t>
      </w:r>
      <w:r>
        <w:t>the</w:t>
      </w:r>
      <w:r>
        <w:rPr>
          <w:spacing w:val="-3"/>
        </w:rPr>
        <w:t xml:space="preserve"> </w:t>
      </w:r>
      <w:r>
        <w:t>event</w:t>
      </w:r>
      <w:r>
        <w:rPr>
          <w:spacing w:val="-4"/>
        </w:rPr>
        <w:t xml:space="preserve"> </w:t>
      </w:r>
      <w:r>
        <w:t>that</w:t>
      </w:r>
      <w:r>
        <w:rPr>
          <w:spacing w:val="-3"/>
        </w:rPr>
        <w:t xml:space="preserve"> </w:t>
      </w:r>
      <w:r>
        <w:t>the</w:t>
      </w:r>
      <w:r>
        <w:rPr>
          <w:spacing w:val="-3"/>
        </w:rPr>
        <w:t xml:space="preserve"> </w:t>
      </w:r>
      <w:r>
        <w:t>Provost</w:t>
      </w:r>
      <w:r>
        <w:rPr>
          <w:spacing w:val="-4"/>
        </w:rPr>
        <w:t xml:space="preserve"> </w:t>
      </w:r>
      <w:r>
        <w:t>does</w:t>
      </w:r>
      <w:r>
        <w:rPr>
          <w:spacing w:val="-3"/>
        </w:rPr>
        <w:t xml:space="preserve"> </w:t>
      </w:r>
      <w:r>
        <w:t>not</w:t>
      </w:r>
      <w:r>
        <w:rPr>
          <w:spacing w:val="-3"/>
        </w:rPr>
        <w:t xml:space="preserve"> </w:t>
      </w:r>
      <w:r>
        <w:t>follow</w:t>
      </w:r>
      <w:r>
        <w:rPr>
          <w:spacing w:val="-4"/>
        </w:rPr>
        <w:t xml:space="preserve"> </w:t>
      </w:r>
      <w:r>
        <w:t>the</w:t>
      </w:r>
      <w:r>
        <w:rPr>
          <w:w w:val="99"/>
        </w:rPr>
        <w:t xml:space="preserve"> </w:t>
      </w:r>
      <w:r>
        <w:t>recommendations</w:t>
      </w:r>
      <w:r>
        <w:rPr>
          <w:spacing w:val="-5"/>
        </w:rPr>
        <w:t xml:space="preserve"> </w:t>
      </w:r>
      <w:r>
        <w:t>of</w:t>
      </w:r>
      <w:r>
        <w:rPr>
          <w:spacing w:val="-4"/>
        </w:rPr>
        <w:t xml:space="preserve"> </w:t>
      </w:r>
      <w:r>
        <w:t>a</w:t>
      </w:r>
      <w:r>
        <w:rPr>
          <w:spacing w:val="-4"/>
        </w:rPr>
        <w:t xml:space="preserve"> </w:t>
      </w:r>
      <w:r>
        <w:t>majority</w:t>
      </w:r>
      <w:r>
        <w:rPr>
          <w:spacing w:val="-5"/>
        </w:rPr>
        <w:t xml:space="preserve"> </w:t>
      </w:r>
      <w:r>
        <w:t>of</w:t>
      </w:r>
      <w:r>
        <w:rPr>
          <w:spacing w:val="-4"/>
        </w:rPr>
        <w:t xml:space="preserve"> </w:t>
      </w:r>
      <w:r>
        <w:t>the</w:t>
      </w:r>
      <w:r>
        <w:rPr>
          <w:spacing w:val="-5"/>
        </w:rPr>
        <w:t xml:space="preserve"> </w:t>
      </w:r>
      <w:r>
        <w:t>panel,</w:t>
      </w:r>
      <w:r>
        <w:rPr>
          <w:spacing w:val="-4"/>
        </w:rPr>
        <w:t xml:space="preserve"> </w:t>
      </w:r>
      <w:r>
        <w:t>he/she</w:t>
      </w:r>
      <w:r>
        <w:rPr>
          <w:spacing w:val="-4"/>
        </w:rPr>
        <w:t xml:space="preserve"> </w:t>
      </w:r>
      <w:r>
        <w:t>shall</w:t>
      </w:r>
      <w:r>
        <w:rPr>
          <w:spacing w:val="-5"/>
        </w:rPr>
        <w:t xml:space="preserve"> </w:t>
      </w:r>
      <w:r>
        <w:t>submit</w:t>
      </w:r>
      <w:r>
        <w:rPr>
          <w:spacing w:val="-4"/>
        </w:rPr>
        <w:t xml:space="preserve"> </w:t>
      </w:r>
      <w:r>
        <w:t>in</w:t>
      </w:r>
      <w:r>
        <w:rPr>
          <w:spacing w:val="-4"/>
        </w:rPr>
        <w:t xml:space="preserve"> </w:t>
      </w:r>
      <w:r>
        <w:t>writing to</w:t>
      </w:r>
      <w:r>
        <w:rPr>
          <w:spacing w:val="-5"/>
        </w:rPr>
        <w:t xml:space="preserve"> </w:t>
      </w:r>
      <w:r>
        <w:t>the</w:t>
      </w:r>
      <w:r>
        <w:rPr>
          <w:spacing w:val="-4"/>
        </w:rPr>
        <w:t xml:space="preserve"> </w:t>
      </w:r>
      <w:r>
        <w:t>panel,</w:t>
      </w:r>
      <w:r>
        <w:rPr>
          <w:spacing w:val="-5"/>
        </w:rPr>
        <w:t xml:space="preserve"> </w:t>
      </w:r>
      <w:r>
        <w:t>the</w:t>
      </w:r>
      <w:r>
        <w:rPr>
          <w:spacing w:val="-4"/>
        </w:rPr>
        <w:t xml:space="preserve"> </w:t>
      </w:r>
      <w:r>
        <w:t>full-time</w:t>
      </w:r>
      <w:r>
        <w:rPr>
          <w:spacing w:val="-5"/>
        </w:rPr>
        <w:t xml:space="preserve"> </w:t>
      </w:r>
      <w:r>
        <w:t>bargaining</w:t>
      </w:r>
      <w:r>
        <w:rPr>
          <w:spacing w:val="-4"/>
        </w:rPr>
        <w:t xml:space="preserve"> </w:t>
      </w:r>
      <w:r>
        <w:t>unit</w:t>
      </w:r>
      <w:r>
        <w:rPr>
          <w:spacing w:val="-5"/>
        </w:rPr>
        <w:t xml:space="preserve"> </w:t>
      </w:r>
      <w:r>
        <w:t>members</w:t>
      </w:r>
      <w:r>
        <w:rPr>
          <w:spacing w:val="-4"/>
        </w:rPr>
        <w:t xml:space="preserve"> </w:t>
      </w:r>
      <w:r>
        <w:t>of</w:t>
      </w:r>
      <w:r>
        <w:rPr>
          <w:spacing w:val="51"/>
        </w:rPr>
        <w:t xml:space="preserve"> </w:t>
      </w:r>
      <w:r>
        <w:t>the</w:t>
      </w:r>
      <w:r>
        <w:rPr>
          <w:spacing w:val="-5"/>
        </w:rPr>
        <w:t xml:space="preserve"> </w:t>
      </w:r>
      <w:r>
        <w:t>department,</w:t>
      </w:r>
      <w:r>
        <w:rPr>
          <w:spacing w:val="-4"/>
        </w:rPr>
        <w:t xml:space="preserve"> </w:t>
      </w:r>
      <w:r>
        <w:t>the</w:t>
      </w:r>
      <w:r>
        <w:rPr>
          <w:w w:val="99"/>
        </w:rPr>
        <w:t xml:space="preserve"> </w:t>
      </w:r>
      <w:r>
        <w:t>dean,</w:t>
      </w:r>
      <w:r>
        <w:rPr>
          <w:spacing w:val="-4"/>
        </w:rPr>
        <w:t xml:space="preserve"> </w:t>
      </w:r>
      <w:r>
        <w:t>and</w:t>
      </w:r>
      <w:r>
        <w:rPr>
          <w:spacing w:val="-3"/>
        </w:rPr>
        <w:t xml:space="preserve"> </w:t>
      </w:r>
      <w:r>
        <w:t>the</w:t>
      </w:r>
      <w:r>
        <w:rPr>
          <w:spacing w:val="-3"/>
        </w:rPr>
        <w:t xml:space="preserve"> </w:t>
      </w:r>
      <w:r>
        <w:t>AAUP</w:t>
      </w:r>
      <w:r>
        <w:rPr>
          <w:spacing w:val="-3"/>
        </w:rPr>
        <w:t xml:space="preserve"> </w:t>
      </w:r>
      <w:r>
        <w:t>office</w:t>
      </w:r>
      <w:r>
        <w:rPr>
          <w:spacing w:val="-3"/>
        </w:rPr>
        <w:t xml:space="preserve"> </w:t>
      </w:r>
      <w:r>
        <w:t>substantive</w:t>
      </w:r>
      <w:r>
        <w:rPr>
          <w:spacing w:val="-4"/>
        </w:rPr>
        <w:t xml:space="preserve"> </w:t>
      </w:r>
      <w:r>
        <w:t>written</w:t>
      </w:r>
      <w:r>
        <w:rPr>
          <w:spacing w:val="-3"/>
        </w:rPr>
        <w:t xml:space="preserve"> </w:t>
      </w:r>
      <w:r>
        <w:t>reasons</w:t>
      </w:r>
      <w:r>
        <w:rPr>
          <w:spacing w:val="-3"/>
        </w:rPr>
        <w:t xml:space="preserve"> </w:t>
      </w:r>
      <w:r>
        <w:t>for</w:t>
      </w:r>
      <w:r>
        <w:rPr>
          <w:spacing w:val="-3"/>
        </w:rPr>
        <w:t xml:space="preserve"> </w:t>
      </w:r>
      <w:r>
        <w:t>his/her</w:t>
      </w:r>
      <w:r>
        <w:rPr>
          <w:spacing w:val="-3"/>
        </w:rPr>
        <w:t xml:space="preserve"> </w:t>
      </w:r>
      <w:r>
        <w:t>action.</w:t>
      </w:r>
    </w:p>
    <w:p w14:paraId="1020F20A" w14:textId="77777777" w:rsidR="00500D5E" w:rsidRPr="00E91385" w:rsidRDefault="00500D5E">
      <w:pPr>
        <w:spacing w:before="11"/>
        <w:rPr>
          <w:rFonts w:ascii="Times New Roman" w:eastAsia="Times New Roman" w:hAnsi="Times New Roman" w:cs="Times New Roman"/>
          <w:sz w:val="17"/>
          <w:szCs w:val="17"/>
        </w:rPr>
      </w:pPr>
    </w:p>
    <w:p w14:paraId="5A913013" w14:textId="77777777" w:rsidR="00E41E48" w:rsidRDefault="00B06B53" w:rsidP="00C35694">
      <w:pPr>
        <w:pStyle w:val="BodyText"/>
        <w:ind w:left="1160" w:right="90" w:firstLine="720"/>
      </w:pPr>
      <w:r>
        <w:t>The</w:t>
      </w:r>
      <w:r>
        <w:rPr>
          <w:spacing w:val="-5"/>
        </w:rPr>
        <w:t xml:space="preserve"> </w:t>
      </w:r>
      <w:r>
        <w:t>AAUP</w:t>
      </w:r>
      <w:r>
        <w:rPr>
          <w:spacing w:val="-4"/>
        </w:rPr>
        <w:t xml:space="preserve"> </w:t>
      </w:r>
      <w:r>
        <w:t>may</w:t>
      </w:r>
      <w:r>
        <w:rPr>
          <w:spacing w:val="-4"/>
        </w:rPr>
        <w:t xml:space="preserve"> </w:t>
      </w:r>
      <w:r>
        <w:t>grieve</w:t>
      </w:r>
      <w:r>
        <w:rPr>
          <w:spacing w:val="-4"/>
        </w:rPr>
        <w:t xml:space="preserve"> </w:t>
      </w:r>
      <w:r>
        <w:t>an</w:t>
      </w:r>
      <w:r>
        <w:rPr>
          <w:spacing w:val="-4"/>
        </w:rPr>
        <w:t xml:space="preserve"> </w:t>
      </w:r>
      <w:r>
        <w:t>alleged</w:t>
      </w:r>
      <w:r>
        <w:rPr>
          <w:spacing w:val="-4"/>
        </w:rPr>
        <w:t xml:space="preserve"> </w:t>
      </w:r>
      <w:r>
        <w:t>failure</w:t>
      </w:r>
      <w:r>
        <w:rPr>
          <w:spacing w:val="-4"/>
        </w:rPr>
        <w:t xml:space="preserve"> </w:t>
      </w:r>
      <w:r>
        <w:t>to</w:t>
      </w:r>
      <w:r>
        <w:rPr>
          <w:spacing w:val="-4"/>
        </w:rPr>
        <w:t xml:space="preserve"> </w:t>
      </w:r>
      <w:r>
        <w:t>follow</w:t>
      </w:r>
      <w:r>
        <w:rPr>
          <w:spacing w:val="-4"/>
        </w:rPr>
        <w:t xml:space="preserve"> </w:t>
      </w:r>
      <w:r>
        <w:t>the</w:t>
      </w:r>
      <w:r>
        <w:rPr>
          <w:spacing w:val="-4"/>
        </w:rPr>
        <w:t xml:space="preserve"> </w:t>
      </w:r>
      <w:r>
        <w:t>procedures provided</w:t>
      </w:r>
      <w:r>
        <w:rPr>
          <w:spacing w:val="-5"/>
        </w:rPr>
        <w:t xml:space="preserve"> </w:t>
      </w:r>
      <w:r>
        <w:t>for</w:t>
      </w:r>
      <w:r>
        <w:rPr>
          <w:spacing w:val="-5"/>
        </w:rPr>
        <w:t xml:space="preserve"> </w:t>
      </w:r>
      <w:r>
        <w:t>under</w:t>
      </w:r>
      <w:r>
        <w:rPr>
          <w:spacing w:val="-4"/>
        </w:rPr>
        <w:t xml:space="preserve"> </w:t>
      </w:r>
      <w:r>
        <w:t>this</w:t>
      </w:r>
      <w:r>
        <w:rPr>
          <w:spacing w:val="-5"/>
        </w:rPr>
        <w:t xml:space="preserve"> </w:t>
      </w:r>
      <w:r>
        <w:t>Section</w:t>
      </w:r>
      <w:r>
        <w:rPr>
          <w:spacing w:val="-5"/>
        </w:rPr>
        <w:t xml:space="preserve"> </w:t>
      </w:r>
      <w:r>
        <w:t>through</w:t>
      </w:r>
      <w:r>
        <w:rPr>
          <w:spacing w:val="-5"/>
        </w:rPr>
        <w:t xml:space="preserve"> </w:t>
      </w:r>
      <w:r>
        <w:t>the</w:t>
      </w:r>
      <w:r>
        <w:rPr>
          <w:spacing w:val="-5"/>
        </w:rPr>
        <w:t xml:space="preserve"> </w:t>
      </w:r>
      <w:r>
        <w:t>grievance</w:t>
      </w:r>
      <w:r>
        <w:rPr>
          <w:spacing w:val="-4"/>
        </w:rPr>
        <w:t xml:space="preserve"> </w:t>
      </w:r>
      <w:r>
        <w:t>procedure</w:t>
      </w:r>
      <w:r>
        <w:rPr>
          <w:w w:val="99"/>
        </w:rPr>
        <w:t xml:space="preserve"> </w:t>
      </w:r>
      <w:r>
        <w:t>including</w:t>
      </w:r>
      <w:r>
        <w:rPr>
          <w:spacing w:val="-5"/>
        </w:rPr>
        <w:t xml:space="preserve"> </w:t>
      </w:r>
      <w:r>
        <w:t>outside</w:t>
      </w:r>
      <w:r>
        <w:rPr>
          <w:spacing w:val="-5"/>
        </w:rPr>
        <w:t xml:space="preserve"> </w:t>
      </w:r>
      <w:r>
        <w:t>arbitration,</w:t>
      </w:r>
      <w:r>
        <w:rPr>
          <w:spacing w:val="-5"/>
        </w:rPr>
        <w:t xml:space="preserve"> </w:t>
      </w:r>
      <w:r>
        <w:t>but</w:t>
      </w:r>
      <w:r>
        <w:rPr>
          <w:spacing w:val="-4"/>
        </w:rPr>
        <w:t xml:space="preserve"> </w:t>
      </w:r>
      <w:r>
        <w:t>shall</w:t>
      </w:r>
      <w:r>
        <w:rPr>
          <w:spacing w:val="-5"/>
        </w:rPr>
        <w:t xml:space="preserve"> </w:t>
      </w:r>
      <w:r>
        <w:t>not</w:t>
      </w:r>
      <w:r>
        <w:rPr>
          <w:spacing w:val="-5"/>
        </w:rPr>
        <w:t xml:space="preserve"> </w:t>
      </w:r>
      <w:r>
        <w:t>have</w:t>
      </w:r>
      <w:r>
        <w:rPr>
          <w:spacing w:val="-4"/>
        </w:rPr>
        <w:t xml:space="preserve"> </w:t>
      </w:r>
      <w:r>
        <w:t>the</w:t>
      </w:r>
      <w:r>
        <w:rPr>
          <w:spacing w:val="-5"/>
        </w:rPr>
        <w:t xml:space="preserve"> </w:t>
      </w:r>
      <w:r>
        <w:t>right</w:t>
      </w:r>
      <w:r>
        <w:rPr>
          <w:spacing w:val="-5"/>
        </w:rPr>
        <w:t xml:space="preserve"> </w:t>
      </w:r>
      <w:r>
        <w:t>to</w:t>
      </w:r>
      <w:r>
        <w:rPr>
          <w:spacing w:val="-4"/>
        </w:rPr>
        <w:t xml:space="preserve"> </w:t>
      </w:r>
      <w:r>
        <w:t>grieve</w:t>
      </w:r>
      <w:r>
        <w:rPr>
          <w:spacing w:val="-5"/>
        </w:rPr>
        <w:t xml:space="preserve"> </w:t>
      </w:r>
      <w:r>
        <w:t>the</w:t>
      </w:r>
      <w:r>
        <w:rPr>
          <w:w w:val="99"/>
        </w:rPr>
        <w:t xml:space="preserve"> </w:t>
      </w:r>
      <w:r>
        <w:t>determination</w:t>
      </w:r>
      <w:r>
        <w:rPr>
          <w:spacing w:val="-4"/>
        </w:rPr>
        <w:t xml:space="preserve"> </w:t>
      </w:r>
      <w:r>
        <w:t>of</w:t>
      </w:r>
      <w:r>
        <w:rPr>
          <w:spacing w:val="-4"/>
        </w:rPr>
        <w:t xml:space="preserve"> </w:t>
      </w:r>
      <w:r>
        <w:t>the</w:t>
      </w:r>
      <w:r>
        <w:rPr>
          <w:spacing w:val="-4"/>
        </w:rPr>
        <w:t xml:space="preserve"> </w:t>
      </w:r>
      <w:r>
        <w:t>Provost.</w:t>
      </w:r>
      <w:r>
        <w:rPr>
          <w:spacing w:val="52"/>
        </w:rPr>
        <w:t xml:space="preserve"> </w:t>
      </w:r>
      <w:r>
        <w:t>The</w:t>
      </w:r>
      <w:r>
        <w:rPr>
          <w:spacing w:val="-4"/>
        </w:rPr>
        <w:t xml:space="preserve"> </w:t>
      </w:r>
      <w:r>
        <w:t>arbitrator's</w:t>
      </w:r>
      <w:r>
        <w:rPr>
          <w:spacing w:val="-4"/>
        </w:rPr>
        <w:t xml:space="preserve"> </w:t>
      </w:r>
      <w:r>
        <w:t>authority</w:t>
      </w:r>
      <w:r>
        <w:rPr>
          <w:spacing w:val="-4"/>
        </w:rPr>
        <w:t xml:space="preserve"> </w:t>
      </w:r>
      <w:r>
        <w:t>shall</w:t>
      </w:r>
      <w:r>
        <w:rPr>
          <w:spacing w:val="-4"/>
        </w:rPr>
        <w:t xml:space="preserve"> </w:t>
      </w:r>
      <w:r>
        <w:t>be</w:t>
      </w:r>
      <w:r>
        <w:rPr>
          <w:spacing w:val="-4"/>
        </w:rPr>
        <w:t xml:space="preserve"> </w:t>
      </w:r>
      <w:r>
        <w:t>limited</w:t>
      </w:r>
      <w:r>
        <w:rPr>
          <w:spacing w:val="-4"/>
        </w:rPr>
        <w:t xml:space="preserve"> </w:t>
      </w:r>
      <w:r>
        <w:t>to remanding</w:t>
      </w:r>
      <w:r>
        <w:rPr>
          <w:spacing w:val="-4"/>
        </w:rPr>
        <w:t xml:space="preserve"> </w:t>
      </w:r>
      <w:r>
        <w:t>the</w:t>
      </w:r>
      <w:r>
        <w:rPr>
          <w:spacing w:val="-3"/>
        </w:rPr>
        <w:t xml:space="preserve"> </w:t>
      </w:r>
      <w:r>
        <w:t>matter</w:t>
      </w:r>
      <w:r>
        <w:rPr>
          <w:spacing w:val="-4"/>
        </w:rPr>
        <w:t xml:space="preserve"> </w:t>
      </w:r>
      <w:r>
        <w:t>back</w:t>
      </w:r>
      <w:r>
        <w:rPr>
          <w:spacing w:val="-3"/>
        </w:rPr>
        <w:t xml:space="preserve"> </w:t>
      </w:r>
      <w:r>
        <w:t>to</w:t>
      </w:r>
      <w:r>
        <w:rPr>
          <w:spacing w:val="-4"/>
        </w:rPr>
        <w:t xml:space="preserve"> </w:t>
      </w:r>
      <w:r>
        <w:t>the</w:t>
      </w:r>
      <w:r>
        <w:rPr>
          <w:spacing w:val="-3"/>
        </w:rPr>
        <w:t xml:space="preserve"> </w:t>
      </w:r>
      <w:r>
        <w:t>panel</w:t>
      </w:r>
      <w:r>
        <w:rPr>
          <w:spacing w:val="-4"/>
        </w:rPr>
        <w:t xml:space="preserve"> </w:t>
      </w:r>
      <w:r>
        <w:t>and</w:t>
      </w:r>
      <w:r>
        <w:rPr>
          <w:spacing w:val="-3"/>
        </w:rPr>
        <w:t xml:space="preserve"> </w:t>
      </w:r>
      <w:r>
        <w:t>Provost,</w:t>
      </w:r>
      <w:r>
        <w:rPr>
          <w:spacing w:val="-4"/>
        </w:rPr>
        <w:t xml:space="preserve"> </w:t>
      </w:r>
      <w:r>
        <w:t>with</w:t>
      </w:r>
      <w:r>
        <w:rPr>
          <w:spacing w:val="-3"/>
        </w:rPr>
        <w:t xml:space="preserve"> </w:t>
      </w:r>
      <w:r>
        <w:t>a</w:t>
      </w:r>
      <w:r>
        <w:rPr>
          <w:spacing w:val="-4"/>
        </w:rPr>
        <w:t xml:space="preserve"> </w:t>
      </w:r>
      <w:r>
        <w:t>mandate</w:t>
      </w:r>
      <w:r>
        <w:rPr>
          <w:spacing w:val="-3"/>
        </w:rPr>
        <w:t xml:space="preserve"> </w:t>
      </w:r>
      <w:r>
        <w:t>that</w:t>
      </w:r>
      <w:r>
        <w:rPr>
          <w:spacing w:val="-4"/>
        </w:rPr>
        <w:t xml:space="preserve"> </w:t>
      </w:r>
      <w:r>
        <w:t>a</w:t>
      </w:r>
      <w:r>
        <w:rPr>
          <w:w w:val="99"/>
        </w:rPr>
        <w:t xml:space="preserve"> </w:t>
      </w:r>
      <w:r>
        <w:t>new</w:t>
      </w:r>
      <w:r>
        <w:rPr>
          <w:spacing w:val="-6"/>
        </w:rPr>
        <w:t xml:space="preserve"> </w:t>
      </w:r>
      <w:r>
        <w:t>determination</w:t>
      </w:r>
      <w:r>
        <w:rPr>
          <w:spacing w:val="-6"/>
        </w:rPr>
        <w:t xml:space="preserve"> </w:t>
      </w:r>
      <w:r>
        <w:t>shall</w:t>
      </w:r>
      <w:r>
        <w:rPr>
          <w:spacing w:val="-5"/>
        </w:rPr>
        <w:t xml:space="preserve"> </w:t>
      </w:r>
      <w:r>
        <w:t>be</w:t>
      </w:r>
      <w:r>
        <w:rPr>
          <w:spacing w:val="-6"/>
        </w:rPr>
        <w:t xml:space="preserve"> </w:t>
      </w:r>
      <w:r>
        <w:t>made</w:t>
      </w:r>
      <w:r>
        <w:rPr>
          <w:spacing w:val="-6"/>
        </w:rPr>
        <w:t xml:space="preserve"> </w:t>
      </w:r>
      <w:r>
        <w:t>consistent</w:t>
      </w:r>
      <w:r>
        <w:rPr>
          <w:spacing w:val="-5"/>
        </w:rPr>
        <w:t xml:space="preserve"> </w:t>
      </w:r>
      <w:r>
        <w:t>with</w:t>
      </w:r>
      <w:r>
        <w:rPr>
          <w:spacing w:val="-6"/>
        </w:rPr>
        <w:t xml:space="preserve"> </w:t>
      </w:r>
      <w:r>
        <w:t>the</w:t>
      </w:r>
      <w:r>
        <w:rPr>
          <w:spacing w:val="-6"/>
        </w:rPr>
        <w:t xml:space="preserve"> </w:t>
      </w:r>
      <w:r>
        <w:t>procedure</w:t>
      </w:r>
      <w:r>
        <w:rPr>
          <w:spacing w:val="-5"/>
        </w:rPr>
        <w:t xml:space="preserve"> </w:t>
      </w:r>
      <w:r>
        <w:t>provided for</w:t>
      </w:r>
      <w:r>
        <w:rPr>
          <w:spacing w:val="-5"/>
        </w:rPr>
        <w:t xml:space="preserve"> </w:t>
      </w:r>
      <w:r>
        <w:t>under</w:t>
      </w:r>
      <w:r>
        <w:rPr>
          <w:spacing w:val="-4"/>
        </w:rPr>
        <w:t xml:space="preserve"> </w:t>
      </w:r>
      <w:r>
        <w:t>this</w:t>
      </w:r>
      <w:r>
        <w:rPr>
          <w:spacing w:val="-4"/>
        </w:rPr>
        <w:t xml:space="preserve"> </w:t>
      </w:r>
      <w:r>
        <w:t>Article.</w:t>
      </w:r>
    </w:p>
    <w:p w14:paraId="63BCE1E8" w14:textId="77777777" w:rsidR="00E41E48" w:rsidRDefault="00E41E48" w:rsidP="00F44CC6">
      <w:pPr>
        <w:pStyle w:val="BodyText"/>
        <w:ind w:left="0" w:right="513"/>
      </w:pPr>
    </w:p>
    <w:p w14:paraId="4EDD8A85" w14:textId="6699EF7C" w:rsidR="00500D5E" w:rsidRDefault="00B06B53" w:rsidP="00457BAF">
      <w:pPr>
        <w:pStyle w:val="BodyText"/>
        <w:numPr>
          <w:ilvl w:val="0"/>
          <w:numId w:val="66"/>
        </w:numPr>
        <w:tabs>
          <w:tab w:val="left" w:pos="1440"/>
        </w:tabs>
        <w:ind w:left="720" w:right="513" w:firstLine="0"/>
      </w:pPr>
      <w:r>
        <w:rPr>
          <w:u w:val="single" w:color="000000"/>
        </w:rPr>
        <w:t>Timetable</w:t>
      </w:r>
      <w:r>
        <w:rPr>
          <w:spacing w:val="-10"/>
          <w:u w:val="single" w:color="000000"/>
        </w:rPr>
        <w:t xml:space="preserve"> </w:t>
      </w:r>
      <w:r>
        <w:rPr>
          <w:u w:val="single" w:color="000000"/>
        </w:rPr>
        <w:t>for</w:t>
      </w:r>
      <w:r>
        <w:rPr>
          <w:spacing w:val="-10"/>
          <w:u w:val="single" w:color="000000"/>
        </w:rPr>
        <w:t xml:space="preserve"> </w:t>
      </w:r>
      <w:r>
        <w:rPr>
          <w:u w:val="single" w:color="000000"/>
        </w:rPr>
        <w:t>Dispute-Resolution</w:t>
      </w:r>
      <w:r>
        <w:rPr>
          <w:spacing w:val="-10"/>
          <w:u w:val="single" w:color="000000"/>
        </w:rPr>
        <w:t xml:space="preserve"> </w:t>
      </w:r>
      <w:r>
        <w:rPr>
          <w:u w:val="single" w:color="000000"/>
        </w:rPr>
        <w:t>Procedures</w:t>
      </w:r>
    </w:p>
    <w:p w14:paraId="2417E5E3" w14:textId="77777777" w:rsidR="00500D5E" w:rsidRDefault="00500D5E">
      <w:pPr>
        <w:spacing w:before="11"/>
        <w:rPr>
          <w:rFonts w:ascii="Times New Roman" w:eastAsia="Times New Roman" w:hAnsi="Times New Roman" w:cs="Times New Roman"/>
          <w:sz w:val="17"/>
          <w:szCs w:val="17"/>
        </w:rPr>
      </w:pPr>
    </w:p>
    <w:p w14:paraId="61D6E279" w14:textId="77777777" w:rsidR="00E41E48" w:rsidRDefault="00B06B53" w:rsidP="00C35694">
      <w:pPr>
        <w:pStyle w:val="BodyText"/>
        <w:spacing w:before="69" w:line="239" w:lineRule="auto"/>
        <w:ind w:left="1160" w:right="180" w:firstLine="720"/>
      </w:pPr>
      <w:r>
        <w:t>The</w:t>
      </w:r>
      <w:r>
        <w:rPr>
          <w:spacing w:val="-5"/>
        </w:rPr>
        <w:t xml:space="preserve"> </w:t>
      </w:r>
      <w:r>
        <w:t>timetable</w:t>
      </w:r>
      <w:r>
        <w:rPr>
          <w:spacing w:val="-4"/>
        </w:rPr>
        <w:t xml:space="preserve"> </w:t>
      </w:r>
      <w:r>
        <w:t>for</w:t>
      </w:r>
      <w:r>
        <w:rPr>
          <w:spacing w:val="-4"/>
        </w:rPr>
        <w:t xml:space="preserve"> </w:t>
      </w:r>
      <w:r>
        <w:t>the</w:t>
      </w:r>
      <w:r>
        <w:rPr>
          <w:spacing w:val="-5"/>
        </w:rPr>
        <w:t xml:space="preserve"> </w:t>
      </w:r>
      <w:r>
        <w:t>procedures</w:t>
      </w:r>
      <w:r>
        <w:rPr>
          <w:spacing w:val="-4"/>
        </w:rPr>
        <w:t xml:space="preserve"> </w:t>
      </w:r>
      <w:r>
        <w:t>under</w:t>
      </w:r>
      <w:r>
        <w:rPr>
          <w:spacing w:val="-4"/>
        </w:rPr>
        <w:t xml:space="preserve"> </w:t>
      </w:r>
      <w:r>
        <w:t>this</w:t>
      </w:r>
      <w:r>
        <w:rPr>
          <w:spacing w:val="-4"/>
        </w:rPr>
        <w:t xml:space="preserve"> </w:t>
      </w:r>
      <w:r>
        <w:t>Section</w:t>
      </w:r>
      <w:r>
        <w:rPr>
          <w:spacing w:val="-5"/>
        </w:rPr>
        <w:t xml:space="preserve"> </w:t>
      </w:r>
      <w:r>
        <w:t>shall</w:t>
      </w:r>
      <w:r>
        <w:rPr>
          <w:spacing w:val="-4"/>
        </w:rPr>
        <w:t xml:space="preserve"> </w:t>
      </w:r>
      <w:r>
        <w:t>be</w:t>
      </w:r>
      <w:r>
        <w:rPr>
          <w:spacing w:val="-4"/>
        </w:rPr>
        <w:t xml:space="preserve"> </w:t>
      </w:r>
      <w:r>
        <w:t>as follows:</w:t>
      </w:r>
      <w:r>
        <w:rPr>
          <w:spacing w:val="50"/>
        </w:rPr>
        <w:t xml:space="preserve"> </w:t>
      </w:r>
      <w:r>
        <w:t>the</w:t>
      </w:r>
      <w:r>
        <w:rPr>
          <w:spacing w:val="-4"/>
        </w:rPr>
        <w:t xml:space="preserve"> </w:t>
      </w:r>
      <w:r>
        <w:t>dean's</w:t>
      </w:r>
      <w:r>
        <w:rPr>
          <w:spacing w:val="-5"/>
        </w:rPr>
        <w:t xml:space="preserve"> </w:t>
      </w:r>
      <w:r>
        <w:t>declaration</w:t>
      </w:r>
      <w:r>
        <w:rPr>
          <w:spacing w:val="-4"/>
        </w:rPr>
        <w:t xml:space="preserve"> </w:t>
      </w:r>
      <w:r>
        <w:t>of</w:t>
      </w:r>
      <w:r>
        <w:rPr>
          <w:spacing w:val="-5"/>
        </w:rPr>
        <w:t xml:space="preserve"> </w:t>
      </w:r>
      <w:r>
        <w:t>disagreement</w:t>
      </w:r>
      <w:r>
        <w:rPr>
          <w:spacing w:val="-4"/>
        </w:rPr>
        <w:t xml:space="preserve"> </w:t>
      </w:r>
      <w:r>
        <w:t>with</w:t>
      </w:r>
      <w:r>
        <w:rPr>
          <w:spacing w:val="-5"/>
        </w:rPr>
        <w:t xml:space="preserve"> </w:t>
      </w:r>
      <w:r>
        <w:t>the</w:t>
      </w:r>
      <w:r>
        <w:rPr>
          <w:spacing w:val="-4"/>
        </w:rPr>
        <w:t xml:space="preserve"> </w:t>
      </w:r>
      <w:r>
        <w:t>full-time</w:t>
      </w:r>
      <w:r>
        <w:rPr>
          <w:w w:val="99"/>
        </w:rPr>
        <w:t xml:space="preserve"> </w:t>
      </w:r>
      <w:r>
        <w:t>bargaining</w:t>
      </w:r>
      <w:r>
        <w:rPr>
          <w:spacing w:val="-5"/>
        </w:rPr>
        <w:t xml:space="preserve"> </w:t>
      </w:r>
      <w:r>
        <w:t>unit</w:t>
      </w:r>
      <w:r>
        <w:rPr>
          <w:spacing w:val="-4"/>
        </w:rPr>
        <w:t xml:space="preserve"> </w:t>
      </w:r>
      <w:r>
        <w:t>members</w:t>
      </w:r>
      <w:r>
        <w:rPr>
          <w:spacing w:val="-5"/>
        </w:rPr>
        <w:t xml:space="preserve"> </w:t>
      </w:r>
      <w:r>
        <w:t>of</w:t>
      </w:r>
      <w:r>
        <w:rPr>
          <w:spacing w:val="-4"/>
        </w:rPr>
        <w:t xml:space="preserve"> </w:t>
      </w:r>
      <w:r>
        <w:t>the</w:t>
      </w:r>
      <w:r>
        <w:rPr>
          <w:spacing w:val="-5"/>
        </w:rPr>
        <w:t xml:space="preserve"> </w:t>
      </w:r>
      <w:r>
        <w:t>department</w:t>
      </w:r>
      <w:r>
        <w:rPr>
          <w:spacing w:val="-4"/>
        </w:rPr>
        <w:t xml:space="preserve"> </w:t>
      </w:r>
      <w:r>
        <w:t>shall</w:t>
      </w:r>
      <w:r>
        <w:rPr>
          <w:spacing w:val="-4"/>
        </w:rPr>
        <w:t xml:space="preserve"> </w:t>
      </w:r>
      <w:r>
        <w:t>occur</w:t>
      </w:r>
      <w:r>
        <w:rPr>
          <w:spacing w:val="-5"/>
        </w:rPr>
        <w:t xml:space="preserve"> </w:t>
      </w:r>
      <w:r>
        <w:t>no</w:t>
      </w:r>
      <w:r>
        <w:rPr>
          <w:spacing w:val="-4"/>
        </w:rPr>
        <w:t xml:space="preserve"> </w:t>
      </w:r>
      <w:r>
        <w:t>later</w:t>
      </w:r>
      <w:r>
        <w:rPr>
          <w:spacing w:val="-5"/>
        </w:rPr>
        <w:t xml:space="preserve"> </w:t>
      </w:r>
      <w:r>
        <w:t>than</w:t>
      </w:r>
      <w:r>
        <w:rPr>
          <w:spacing w:val="-4"/>
        </w:rPr>
        <w:t xml:space="preserve"> </w:t>
      </w:r>
      <w:r>
        <w:t>March 8;</w:t>
      </w:r>
      <w:r>
        <w:rPr>
          <w:spacing w:val="-5"/>
        </w:rPr>
        <w:t xml:space="preserve"> </w:t>
      </w:r>
      <w:r>
        <w:t>the</w:t>
      </w:r>
      <w:r>
        <w:rPr>
          <w:spacing w:val="-5"/>
        </w:rPr>
        <w:t xml:space="preserve"> </w:t>
      </w:r>
      <w:r>
        <w:t>three-member</w:t>
      </w:r>
      <w:r>
        <w:rPr>
          <w:spacing w:val="-5"/>
        </w:rPr>
        <w:t xml:space="preserve"> </w:t>
      </w:r>
      <w:r>
        <w:t>panel</w:t>
      </w:r>
      <w:r>
        <w:rPr>
          <w:spacing w:val="-5"/>
        </w:rPr>
        <w:t xml:space="preserve"> </w:t>
      </w:r>
      <w:r>
        <w:t>shall</w:t>
      </w:r>
      <w:r>
        <w:rPr>
          <w:spacing w:val="-5"/>
        </w:rPr>
        <w:t xml:space="preserve"> </w:t>
      </w:r>
      <w:r>
        <w:t>be</w:t>
      </w:r>
      <w:r>
        <w:rPr>
          <w:spacing w:val="-5"/>
        </w:rPr>
        <w:t xml:space="preserve"> </w:t>
      </w:r>
      <w:r>
        <w:t>constituted</w:t>
      </w:r>
      <w:r>
        <w:rPr>
          <w:spacing w:val="-4"/>
        </w:rPr>
        <w:t xml:space="preserve"> </w:t>
      </w:r>
      <w:r>
        <w:t>and</w:t>
      </w:r>
      <w:r>
        <w:rPr>
          <w:spacing w:val="-5"/>
        </w:rPr>
        <w:t xml:space="preserve"> </w:t>
      </w:r>
      <w:r>
        <w:t>shall</w:t>
      </w:r>
      <w:r>
        <w:rPr>
          <w:spacing w:val="-5"/>
        </w:rPr>
        <w:t xml:space="preserve"> </w:t>
      </w:r>
      <w:r>
        <w:t>complete</w:t>
      </w:r>
      <w:r>
        <w:rPr>
          <w:spacing w:val="-5"/>
        </w:rPr>
        <w:t xml:space="preserve"> </w:t>
      </w:r>
      <w:r>
        <w:t>its investigation</w:t>
      </w:r>
      <w:r>
        <w:rPr>
          <w:spacing w:val="-4"/>
        </w:rPr>
        <w:t xml:space="preserve"> </w:t>
      </w:r>
      <w:r>
        <w:t>and</w:t>
      </w:r>
      <w:r>
        <w:rPr>
          <w:spacing w:val="-4"/>
        </w:rPr>
        <w:t xml:space="preserve"> </w:t>
      </w:r>
      <w:r>
        <w:t>submit</w:t>
      </w:r>
      <w:r>
        <w:rPr>
          <w:spacing w:val="-3"/>
        </w:rPr>
        <w:t xml:space="preserve"> </w:t>
      </w:r>
      <w:r>
        <w:t>a</w:t>
      </w:r>
      <w:r>
        <w:rPr>
          <w:spacing w:val="-4"/>
        </w:rPr>
        <w:t xml:space="preserve"> </w:t>
      </w:r>
      <w:r>
        <w:t>written</w:t>
      </w:r>
      <w:r>
        <w:rPr>
          <w:spacing w:val="-4"/>
        </w:rPr>
        <w:t xml:space="preserve"> </w:t>
      </w:r>
      <w:r>
        <w:t>report</w:t>
      </w:r>
      <w:r>
        <w:rPr>
          <w:spacing w:val="-3"/>
        </w:rPr>
        <w:t xml:space="preserve"> </w:t>
      </w:r>
      <w:r>
        <w:t>by</w:t>
      </w:r>
      <w:r>
        <w:rPr>
          <w:spacing w:val="-4"/>
        </w:rPr>
        <w:t xml:space="preserve"> </w:t>
      </w:r>
      <w:r>
        <w:t>April</w:t>
      </w:r>
      <w:r>
        <w:rPr>
          <w:spacing w:val="-4"/>
        </w:rPr>
        <w:t xml:space="preserve"> </w:t>
      </w:r>
      <w:r>
        <w:t>15;</w:t>
      </w:r>
      <w:r>
        <w:rPr>
          <w:spacing w:val="-3"/>
        </w:rPr>
        <w:t xml:space="preserve"> </w:t>
      </w:r>
      <w:r>
        <w:t>the</w:t>
      </w:r>
      <w:r>
        <w:rPr>
          <w:spacing w:val="-4"/>
        </w:rPr>
        <w:t xml:space="preserve"> </w:t>
      </w:r>
      <w:r>
        <w:t>Provost</w:t>
      </w:r>
      <w:r>
        <w:rPr>
          <w:spacing w:val="-3"/>
        </w:rPr>
        <w:t xml:space="preserve"> </w:t>
      </w:r>
      <w:r>
        <w:t>shall</w:t>
      </w:r>
      <w:r>
        <w:rPr>
          <w:w w:val="99"/>
        </w:rPr>
        <w:t xml:space="preserve"> </w:t>
      </w:r>
      <w:r>
        <w:t>make</w:t>
      </w:r>
      <w:r>
        <w:rPr>
          <w:spacing w:val="-6"/>
        </w:rPr>
        <w:t xml:space="preserve"> </w:t>
      </w:r>
      <w:r>
        <w:t>a</w:t>
      </w:r>
      <w:r>
        <w:rPr>
          <w:spacing w:val="-5"/>
        </w:rPr>
        <w:t xml:space="preserve"> </w:t>
      </w:r>
      <w:r>
        <w:t>determination</w:t>
      </w:r>
      <w:r>
        <w:rPr>
          <w:spacing w:val="-5"/>
        </w:rPr>
        <w:t xml:space="preserve"> </w:t>
      </w:r>
      <w:r>
        <w:t>and,</w:t>
      </w:r>
      <w:r>
        <w:rPr>
          <w:spacing w:val="-5"/>
        </w:rPr>
        <w:t xml:space="preserve"> </w:t>
      </w:r>
      <w:r>
        <w:t>where</w:t>
      </w:r>
      <w:r>
        <w:rPr>
          <w:spacing w:val="-5"/>
        </w:rPr>
        <w:t xml:space="preserve"> </w:t>
      </w:r>
      <w:r>
        <w:t>required,</w:t>
      </w:r>
      <w:r>
        <w:rPr>
          <w:spacing w:val="-5"/>
        </w:rPr>
        <w:t xml:space="preserve"> </w:t>
      </w:r>
      <w:r>
        <w:t>submit</w:t>
      </w:r>
      <w:r>
        <w:rPr>
          <w:spacing w:val="-6"/>
        </w:rPr>
        <w:t xml:space="preserve"> </w:t>
      </w:r>
      <w:r>
        <w:t>his/her</w:t>
      </w:r>
      <w:r>
        <w:rPr>
          <w:spacing w:val="-5"/>
        </w:rPr>
        <w:t xml:space="preserve"> </w:t>
      </w:r>
      <w:r>
        <w:t>written</w:t>
      </w:r>
      <w:r>
        <w:rPr>
          <w:spacing w:val="-5"/>
        </w:rPr>
        <w:t xml:space="preserve"> </w:t>
      </w:r>
      <w:r>
        <w:t>reasons for</w:t>
      </w:r>
      <w:r>
        <w:rPr>
          <w:spacing w:val="-4"/>
        </w:rPr>
        <w:t xml:space="preserve"> </w:t>
      </w:r>
      <w:r>
        <w:t>his/her</w:t>
      </w:r>
      <w:r>
        <w:rPr>
          <w:spacing w:val="-3"/>
        </w:rPr>
        <w:t xml:space="preserve"> </w:t>
      </w:r>
      <w:r>
        <w:t>action</w:t>
      </w:r>
      <w:r>
        <w:rPr>
          <w:spacing w:val="-3"/>
        </w:rPr>
        <w:t xml:space="preserve"> </w:t>
      </w:r>
      <w:r>
        <w:t>by</w:t>
      </w:r>
      <w:r>
        <w:rPr>
          <w:spacing w:val="-3"/>
        </w:rPr>
        <w:t xml:space="preserve"> </w:t>
      </w:r>
      <w:r>
        <w:t>April</w:t>
      </w:r>
      <w:r>
        <w:rPr>
          <w:spacing w:val="-3"/>
        </w:rPr>
        <w:t xml:space="preserve"> </w:t>
      </w:r>
      <w:r>
        <w:t>22</w:t>
      </w:r>
      <w:r>
        <w:rPr>
          <w:spacing w:val="-3"/>
        </w:rPr>
        <w:t xml:space="preserve"> </w:t>
      </w:r>
      <w:r>
        <w:t>to</w:t>
      </w:r>
      <w:r>
        <w:rPr>
          <w:spacing w:val="-3"/>
        </w:rPr>
        <w:t xml:space="preserve"> </w:t>
      </w:r>
      <w:r>
        <w:t>the</w:t>
      </w:r>
      <w:r>
        <w:rPr>
          <w:spacing w:val="-3"/>
        </w:rPr>
        <w:t xml:space="preserve"> </w:t>
      </w:r>
      <w:r>
        <w:t>bargaining</w:t>
      </w:r>
      <w:r>
        <w:rPr>
          <w:spacing w:val="-3"/>
        </w:rPr>
        <w:t xml:space="preserve"> </w:t>
      </w:r>
      <w:r>
        <w:t>unit</w:t>
      </w:r>
      <w:r>
        <w:rPr>
          <w:spacing w:val="-3"/>
        </w:rPr>
        <w:t xml:space="preserve"> </w:t>
      </w:r>
      <w:r>
        <w:t>members</w:t>
      </w:r>
      <w:r>
        <w:rPr>
          <w:spacing w:val="-3"/>
        </w:rPr>
        <w:t xml:space="preserve"> </w:t>
      </w:r>
      <w:r>
        <w:t>of</w:t>
      </w:r>
      <w:r>
        <w:rPr>
          <w:spacing w:val="-3"/>
        </w:rPr>
        <w:t xml:space="preserve"> </w:t>
      </w:r>
      <w:r>
        <w:t>the</w:t>
      </w:r>
      <w:r>
        <w:rPr>
          <w:w w:val="99"/>
        </w:rPr>
        <w:t xml:space="preserve"> </w:t>
      </w:r>
      <w:r>
        <w:t>program</w:t>
      </w:r>
      <w:r>
        <w:rPr>
          <w:spacing w:val="-4"/>
        </w:rPr>
        <w:t xml:space="preserve"> </w:t>
      </w:r>
      <w:r>
        <w:t>and</w:t>
      </w:r>
      <w:r>
        <w:rPr>
          <w:spacing w:val="-4"/>
        </w:rPr>
        <w:t xml:space="preserve"> </w:t>
      </w:r>
      <w:r>
        <w:t>the</w:t>
      </w:r>
      <w:r>
        <w:rPr>
          <w:spacing w:val="-4"/>
        </w:rPr>
        <w:t xml:space="preserve"> </w:t>
      </w:r>
      <w:r>
        <w:t>AAUP</w:t>
      </w:r>
      <w:r>
        <w:rPr>
          <w:spacing w:val="-3"/>
        </w:rPr>
        <w:t xml:space="preserve"> </w:t>
      </w:r>
      <w:r>
        <w:t>office.</w:t>
      </w:r>
    </w:p>
    <w:p w14:paraId="26C3BC4E" w14:textId="77777777" w:rsidR="00E41E48" w:rsidRDefault="00E41E48" w:rsidP="00F44CC6">
      <w:pPr>
        <w:pStyle w:val="BodyText"/>
        <w:ind w:left="0" w:right="446"/>
      </w:pPr>
    </w:p>
    <w:p w14:paraId="5C8E32D3" w14:textId="38003384" w:rsidR="00500D5E" w:rsidRDefault="00B06B53" w:rsidP="00457BAF">
      <w:pPr>
        <w:pStyle w:val="BodyText"/>
        <w:numPr>
          <w:ilvl w:val="0"/>
          <w:numId w:val="66"/>
        </w:numPr>
        <w:tabs>
          <w:tab w:val="left" w:pos="1440"/>
        </w:tabs>
        <w:ind w:left="720" w:right="446" w:firstLine="0"/>
      </w:pPr>
      <w:r>
        <w:rPr>
          <w:u w:val="single" w:color="000000"/>
        </w:rPr>
        <w:t>Promotion</w:t>
      </w:r>
      <w:r>
        <w:rPr>
          <w:spacing w:val="-7"/>
          <w:u w:val="single" w:color="000000"/>
        </w:rPr>
        <w:t xml:space="preserve"> </w:t>
      </w:r>
      <w:r>
        <w:rPr>
          <w:u w:val="single" w:color="000000"/>
        </w:rPr>
        <w:t>and</w:t>
      </w:r>
      <w:r>
        <w:rPr>
          <w:spacing w:val="-7"/>
          <w:u w:val="single" w:color="000000"/>
        </w:rPr>
        <w:t xml:space="preserve"> </w:t>
      </w:r>
      <w:r>
        <w:rPr>
          <w:u w:val="single" w:color="000000"/>
        </w:rPr>
        <w:t>Tenure</w:t>
      </w:r>
      <w:r>
        <w:rPr>
          <w:spacing w:val="-6"/>
          <w:u w:val="single" w:color="000000"/>
        </w:rPr>
        <w:t xml:space="preserve"> </w:t>
      </w:r>
      <w:r>
        <w:rPr>
          <w:u w:val="single" w:color="000000"/>
        </w:rPr>
        <w:t>Procedures</w:t>
      </w:r>
      <w:r>
        <w:rPr>
          <w:spacing w:val="-7"/>
          <w:u w:val="single" w:color="000000"/>
        </w:rPr>
        <w:t xml:space="preserve"> </w:t>
      </w:r>
      <w:r>
        <w:rPr>
          <w:u w:val="single" w:color="000000"/>
        </w:rPr>
        <w:t>for</w:t>
      </w:r>
      <w:r>
        <w:rPr>
          <w:spacing w:val="-7"/>
          <w:u w:val="single" w:color="000000"/>
        </w:rPr>
        <w:t xml:space="preserve"> </w:t>
      </w:r>
      <w:r>
        <w:rPr>
          <w:u w:val="single" w:color="000000"/>
        </w:rPr>
        <w:t>Department</w:t>
      </w:r>
      <w:r>
        <w:rPr>
          <w:spacing w:val="-6"/>
          <w:u w:val="single" w:color="000000"/>
        </w:rPr>
        <w:t xml:space="preserve"> </w:t>
      </w:r>
      <w:r>
        <w:rPr>
          <w:u w:val="single" w:color="000000"/>
        </w:rPr>
        <w:t>Chairpersons</w:t>
      </w:r>
    </w:p>
    <w:p w14:paraId="56409D52" w14:textId="77777777" w:rsidR="00500D5E" w:rsidRDefault="00500D5E">
      <w:pPr>
        <w:spacing w:before="11"/>
        <w:rPr>
          <w:rFonts w:ascii="Times New Roman" w:eastAsia="Times New Roman" w:hAnsi="Times New Roman" w:cs="Times New Roman"/>
          <w:sz w:val="17"/>
          <w:szCs w:val="17"/>
        </w:rPr>
      </w:pPr>
    </w:p>
    <w:p w14:paraId="24ED2960" w14:textId="77777777" w:rsidR="00E41E48" w:rsidRDefault="00B06B53" w:rsidP="00C35694">
      <w:pPr>
        <w:pStyle w:val="BodyText"/>
        <w:spacing w:before="69"/>
        <w:ind w:left="1160" w:right="180" w:firstLine="720"/>
      </w:pPr>
      <w:r>
        <w:t>Department</w:t>
      </w:r>
      <w:r>
        <w:rPr>
          <w:spacing w:val="-6"/>
        </w:rPr>
        <w:t xml:space="preserve"> </w:t>
      </w:r>
      <w:r>
        <w:t>chairpersons</w:t>
      </w:r>
      <w:r>
        <w:rPr>
          <w:spacing w:val="-6"/>
        </w:rPr>
        <w:t xml:space="preserve"> </w:t>
      </w:r>
      <w:r>
        <w:t>who</w:t>
      </w:r>
      <w:r>
        <w:rPr>
          <w:spacing w:val="-6"/>
        </w:rPr>
        <w:t xml:space="preserve"> </w:t>
      </w:r>
      <w:r>
        <w:t>are</w:t>
      </w:r>
      <w:r>
        <w:rPr>
          <w:spacing w:val="-6"/>
        </w:rPr>
        <w:t xml:space="preserve"> </w:t>
      </w:r>
      <w:r>
        <w:t>candidates</w:t>
      </w:r>
      <w:r>
        <w:rPr>
          <w:spacing w:val="-5"/>
        </w:rPr>
        <w:t xml:space="preserve"> </w:t>
      </w:r>
      <w:r>
        <w:t>for</w:t>
      </w:r>
      <w:r>
        <w:rPr>
          <w:spacing w:val="-6"/>
        </w:rPr>
        <w:t xml:space="preserve"> </w:t>
      </w:r>
      <w:r>
        <w:t>promotion</w:t>
      </w:r>
      <w:r>
        <w:rPr>
          <w:spacing w:val="-6"/>
        </w:rPr>
        <w:t xml:space="preserve"> </w:t>
      </w:r>
      <w:r>
        <w:t>and/or tenure</w:t>
      </w:r>
      <w:r>
        <w:rPr>
          <w:spacing w:val="-5"/>
        </w:rPr>
        <w:t xml:space="preserve"> </w:t>
      </w:r>
      <w:r>
        <w:t>shall</w:t>
      </w:r>
      <w:r>
        <w:rPr>
          <w:spacing w:val="-4"/>
        </w:rPr>
        <w:t xml:space="preserve"> </w:t>
      </w:r>
      <w:r>
        <w:t>be</w:t>
      </w:r>
      <w:r>
        <w:rPr>
          <w:spacing w:val="-5"/>
        </w:rPr>
        <w:t xml:space="preserve"> </w:t>
      </w:r>
      <w:r>
        <w:t>required</w:t>
      </w:r>
      <w:r>
        <w:rPr>
          <w:spacing w:val="-4"/>
        </w:rPr>
        <w:t xml:space="preserve"> </w:t>
      </w:r>
      <w:r>
        <w:t>to</w:t>
      </w:r>
      <w:r>
        <w:rPr>
          <w:spacing w:val="-5"/>
        </w:rPr>
        <w:t xml:space="preserve"> </w:t>
      </w:r>
      <w:r>
        <w:t>follow</w:t>
      </w:r>
      <w:r>
        <w:rPr>
          <w:spacing w:val="-4"/>
        </w:rPr>
        <w:t xml:space="preserve"> </w:t>
      </w:r>
      <w:r>
        <w:t>the</w:t>
      </w:r>
      <w:r>
        <w:rPr>
          <w:spacing w:val="-4"/>
        </w:rPr>
        <w:t xml:space="preserve"> </w:t>
      </w:r>
      <w:r>
        <w:t>same</w:t>
      </w:r>
      <w:r>
        <w:rPr>
          <w:spacing w:val="-5"/>
        </w:rPr>
        <w:t xml:space="preserve"> </w:t>
      </w:r>
      <w:r>
        <w:t>procedures</w:t>
      </w:r>
      <w:r>
        <w:rPr>
          <w:spacing w:val="-4"/>
        </w:rPr>
        <w:t xml:space="preserve"> </w:t>
      </w:r>
      <w:r>
        <w:t>as</w:t>
      </w:r>
      <w:r>
        <w:rPr>
          <w:spacing w:val="-5"/>
        </w:rPr>
        <w:t xml:space="preserve"> </w:t>
      </w:r>
      <w:r>
        <w:t>are</w:t>
      </w:r>
      <w:r>
        <w:rPr>
          <w:spacing w:val="-4"/>
        </w:rPr>
        <w:t xml:space="preserve"> </w:t>
      </w:r>
      <w:r>
        <w:t>applicable</w:t>
      </w:r>
      <w:r>
        <w:rPr>
          <w:spacing w:val="-4"/>
        </w:rPr>
        <w:t xml:space="preserve"> </w:t>
      </w:r>
      <w:r>
        <w:t xml:space="preserve">to </w:t>
      </w:r>
      <w:r>
        <w:lastRenderedPageBreak/>
        <w:t>bargaining</w:t>
      </w:r>
      <w:r>
        <w:rPr>
          <w:spacing w:val="-5"/>
        </w:rPr>
        <w:t xml:space="preserve"> </w:t>
      </w:r>
      <w:r>
        <w:t>unit</w:t>
      </w:r>
      <w:r>
        <w:rPr>
          <w:spacing w:val="-4"/>
        </w:rPr>
        <w:t xml:space="preserve"> </w:t>
      </w:r>
      <w:r>
        <w:t>members</w:t>
      </w:r>
      <w:r>
        <w:rPr>
          <w:spacing w:val="-4"/>
        </w:rPr>
        <w:t xml:space="preserve"> </w:t>
      </w:r>
      <w:r>
        <w:t>described</w:t>
      </w:r>
      <w:r>
        <w:rPr>
          <w:spacing w:val="-4"/>
        </w:rPr>
        <w:t xml:space="preserve"> </w:t>
      </w:r>
      <w:r>
        <w:t>in</w:t>
      </w:r>
      <w:r>
        <w:rPr>
          <w:spacing w:val="-5"/>
        </w:rPr>
        <w:t xml:space="preserve"> </w:t>
      </w:r>
      <w:r>
        <w:t>this</w:t>
      </w:r>
      <w:r>
        <w:rPr>
          <w:spacing w:val="-4"/>
        </w:rPr>
        <w:t xml:space="preserve"> </w:t>
      </w:r>
      <w:r>
        <w:t>Agreement.</w:t>
      </w:r>
      <w:r>
        <w:rPr>
          <w:spacing w:val="52"/>
        </w:rPr>
        <w:t xml:space="preserve"> </w:t>
      </w:r>
      <w:r>
        <w:t>In</w:t>
      </w:r>
      <w:r>
        <w:rPr>
          <w:spacing w:val="-4"/>
        </w:rPr>
        <w:t xml:space="preserve"> </w:t>
      </w:r>
      <w:r>
        <w:t>such</w:t>
      </w:r>
      <w:r>
        <w:rPr>
          <w:spacing w:val="-5"/>
        </w:rPr>
        <w:t xml:space="preserve"> </w:t>
      </w:r>
      <w:r>
        <w:t>cases,</w:t>
      </w:r>
      <w:r>
        <w:rPr>
          <w:spacing w:val="-4"/>
        </w:rPr>
        <w:t xml:space="preserve"> </w:t>
      </w:r>
      <w:r w:rsidRPr="00DA1998">
        <w:t>a</w:t>
      </w:r>
      <w:r w:rsidRPr="00DA1998">
        <w:rPr>
          <w:spacing w:val="-3"/>
        </w:rPr>
        <w:t xml:space="preserve"> </w:t>
      </w:r>
      <w:r w:rsidRPr="00DA1998">
        <w:t>designee</w:t>
      </w:r>
      <w:r w:rsidRPr="00DA1998">
        <w:rPr>
          <w:spacing w:val="-3"/>
        </w:rPr>
        <w:t xml:space="preserve"> </w:t>
      </w:r>
      <w:r w:rsidRPr="00DA1998">
        <w:t>of</w:t>
      </w:r>
      <w:r w:rsidRPr="00DA1998">
        <w:rPr>
          <w:spacing w:val="-3"/>
        </w:rPr>
        <w:t xml:space="preserve"> </w:t>
      </w:r>
      <w:r w:rsidRPr="00DA1998">
        <w:t>the</w:t>
      </w:r>
      <w:r w:rsidRPr="00DA1998">
        <w:rPr>
          <w:spacing w:val="-2"/>
        </w:rPr>
        <w:t xml:space="preserve"> </w:t>
      </w:r>
      <w:r w:rsidRPr="00DA1998">
        <w:t>dean</w:t>
      </w:r>
      <w:r w:rsidRPr="00DA1998">
        <w:rPr>
          <w:spacing w:val="-3"/>
        </w:rPr>
        <w:t xml:space="preserve"> </w:t>
      </w:r>
      <w:r w:rsidRPr="00DA1998">
        <w:t>shall</w:t>
      </w:r>
      <w:r w:rsidRPr="00DA1998">
        <w:rPr>
          <w:spacing w:val="-3"/>
        </w:rPr>
        <w:t xml:space="preserve"> </w:t>
      </w:r>
      <w:r w:rsidRPr="00DA1998">
        <w:t>fill</w:t>
      </w:r>
      <w:r w:rsidRPr="00DA1998">
        <w:rPr>
          <w:spacing w:val="-3"/>
        </w:rPr>
        <w:t xml:space="preserve"> </w:t>
      </w:r>
      <w:r w:rsidRPr="00DA1998">
        <w:t>the</w:t>
      </w:r>
      <w:r w:rsidRPr="00DA1998">
        <w:rPr>
          <w:w w:val="99"/>
        </w:rPr>
        <w:t xml:space="preserve"> </w:t>
      </w:r>
      <w:r w:rsidRPr="00DA1998">
        <w:t>chairperson’s</w:t>
      </w:r>
      <w:r w:rsidRPr="00DA1998">
        <w:rPr>
          <w:spacing w:val="-4"/>
        </w:rPr>
        <w:t xml:space="preserve"> </w:t>
      </w:r>
      <w:r w:rsidRPr="00DA1998">
        <w:t>position</w:t>
      </w:r>
      <w:r w:rsidRPr="00DA1998">
        <w:rPr>
          <w:spacing w:val="-4"/>
        </w:rPr>
        <w:t xml:space="preserve"> </w:t>
      </w:r>
      <w:r w:rsidRPr="00DA1998">
        <w:t>on</w:t>
      </w:r>
      <w:r w:rsidRPr="00DA1998">
        <w:rPr>
          <w:spacing w:val="-4"/>
        </w:rPr>
        <w:t xml:space="preserve"> </w:t>
      </w:r>
      <w:r w:rsidRPr="00DA1998">
        <w:t>the</w:t>
      </w:r>
      <w:r w:rsidRPr="00DA1998">
        <w:rPr>
          <w:spacing w:val="-4"/>
        </w:rPr>
        <w:t xml:space="preserve"> </w:t>
      </w:r>
      <w:r w:rsidRPr="00DA1998">
        <w:t>Promotion</w:t>
      </w:r>
      <w:r w:rsidRPr="00DA1998">
        <w:rPr>
          <w:spacing w:val="-4"/>
        </w:rPr>
        <w:t xml:space="preserve"> </w:t>
      </w:r>
      <w:r w:rsidRPr="00DA1998">
        <w:t>and</w:t>
      </w:r>
      <w:r w:rsidRPr="00DA1998">
        <w:rPr>
          <w:spacing w:val="-4"/>
        </w:rPr>
        <w:t xml:space="preserve"> </w:t>
      </w:r>
      <w:r w:rsidRPr="00DA1998">
        <w:t>Tenure</w:t>
      </w:r>
      <w:r w:rsidRPr="00DA1998">
        <w:rPr>
          <w:spacing w:val="-4"/>
        </w:rPr>
        <w:t xml:space="preserve"> </w:t>
      </w:r>
      <w:r w:rsidRPr="00DA1998">
        <w:t>Committee.</w:t>
      </w:r>
      <w:r w:rsidRPr="00DA1998">
        <w:rPr>
          <w:spacing w:val="53"/>
        </w:rPr>
        <w:t xml:space="preserve"> </w:t>
      </w:r>
      <w:r>
        <w:t>Such</w:t>
      </w:r>
      <w:r w:rsidR="00DA1998">
        <w:t xml:space="preserve"> </w:t>
      </w:r>
      <w:r>
        <w:t>designee</w:t>
      </w:r>
      <w:r>
        <w:rPr>
          <w:spacing w:val="-3"/>
        </w:rPr>
        <w:t xml:space="preserve"> </w:t>
      </w:r>
      <w:r>
        <w:t>shall</w:t>
      </w:r>
      <w:r>
        <w:rPr>
          <w:spacing w:val="-3"/>
        </w:rPr>
        <w:t xml:space="preserve"> </w:t>
      </w:r>
      <w:r>
        <w:t>be</w:t>
      </w:r>
      <w:r>
        <w:rPr>
          <w:spacing w:val="-3"/>
        </w:rPr>
        <w:t xml:space="preserve"> </w:t>
      </w:r>
      <w:r>
        <w:t>in</w:t>
      </w:r>
      <w:r>
        <w:rPr>
          <w:spacing w:val="-3"/>
        </w:rPr>
        <w:t xml:space="preserve"> </w:t>
      </w:r>
      <w:r>
        <w:t>a</w:t>
      </w:r>
      <w:r>
        <w:rPr>
          <w:spacing w:val="-3"/>
        </w:rPr>
        <w:t xml:space="preserve"> </w:t>
      </w:r>
      <w:r>
        <w:t>field</w:t>
      </w:r>
      <w:r>
        <w:rPr>
          <w:spacing w:val="-3"/>
        </w:rPr>
        <w:t xml:space="preserve"> </w:t>
      </w:r>
      <w:r>
        <w:t>as</w:t>
      </w:r>
      <w:r>
        <w:rPr>
          <w:spacing w:val="-3"/>
        </w:rPr>
        <w:t xml:space="preserve"> </w:t>
      </w:r>
      <w:r>
        <w:t>close</w:t>
      </w:r>
      <w:r>
        <w:rPr>
          <w:spacing w:val="-3"/>
        </w:rPr>
        <w:t xml:space="preserve"> </w:t>
      </w:r>
      <w:r>
        <w:t>as</w:t>
      </w:r>
      <w:r>
        <w:rPr>
          <w:spacing w:val="-3"/>
        </w:rPr>
        <w:t xml:space="preserve"> </w:t>
      </w:r>
      <w:r>
        <w:t>possible</w:t>
      </w:r>
      <w:r>
        <w:rPr>
          <w:spacing w:val="-3"/>
        </w:rPr>
        <w:t xml:space="preserve"> </w:t>
      </w:r>
      <w:r>
        <w:t>to</w:t>
      </w:r>
      <w:r>
        <w:rPr>
          <w:spacing w:val="-3"/>
        </w:rPr>
        <w:t xml:space="preserve"> </w:t>
      </w:r>
      <w:r>
        <w:t>the</w:t>
      </w:r>
      <w:r>
        <w:rPr>
          <w:spacing w:val="-3"/>
        </w:rPr>
        <w:t xml:space="preserve"> </w:t>
      </w:r>
      <w:r>
        <w:t>candidate's</w:t>
      </w:r>
      <w:r>
        <w:rPr>
          <w:spacing w:val="-3"/>
        </w:rPr>
        <w:t xml:space="preserve"> </w:t>
      </w:r>
      <w:r>
        <w:t>field</w:t>
      </w:r>
      <w:r>
        <w:rPr>
          <w:spacing w:val="-3"/>
        </w:rPr>
        <w:t xml:space="preserve"> </w:t>
      </w:r>
      <w:r>
        <w:t>of teaching</w:t>
      </w:r>
      <w:r>
        <w:rPr>
          <w:spacing w:val="-7"/>
        </w:rPr>
        <w:t xml:space="preserve"> </w:t>
      </w:r>
      <w:r>
        <w:t>and</w:t>
      </w:r>
      <w:r>
        <w:rPr>
          <w:spacing w:val="-6"/>
        </w:rPr>
        <w:t xml:space="preserve"> </w:t>
      </w:r>
      <w:r>
        <w:t>research.</w:t>
      </w:r>
    </w:p>
    <w:p w14:paraId="2941943E" w14:textId="0CF25AC7" w:rsidR="00E41E48" w:rsidRDefault="00E41E48" w:rsidP="00F44CC6">
      <w:pPr>
        <w:pStyle w:val="BodyText"/>
        <w:ind w:left="0" w:right="446" w:firstLine="4"/>
      </w:pPr>
    </w:p>
    <w:p w14:paraId="1A9AE343" w14:textId="49C7E572" w:rsidR="00500D5E" w:rsidRDefault="00457BAF" w:rsidP="00B26EA4">
      <w:pPr>
        <w:pStyle w:val="BodyText"/>
        <w:tabs>
          <w:tab w:val="left" w:pos="1440"/>
        </w:tabs>
        <w:spacing w:before="69"/>
        <w:ind w:left="720" w:right="446"/>
      </w:pPr>
      <w:r>
        <w:t>I.</w:t>
      </w:r>
      <w:r w:rsidR="00B26EA4">
        <w:tab/>
      </w:r>
      <w:r w:rsidR="00B06B53">
        <w:rPr>
          <w:u w:val="single" w:color="000000"/>
        </w:rPr>
        <w:t>Acting</w:t>
      </w:r>
      <w:r w:rsidR="00B06B53">
        <w:rPr>
          <w:spacing w:val="-10"/>
          <w:u w:val="single" w:color="000000"/>
        </w:rPr>
        <w:t xml:space="preserve"> </w:t>
      </w:r>
      <w:r w:rsidR="00B06B53">
        <w:rPr>
          <w:u w:val="single" w:color="000000"/>
        </w:rPr>
        <w:t>Chairpersons</w:t>
      </w:r>
    </w:p>
    <w:p w14:paraId="430D3BA2" w14:textId="77777777" w:rsidR="00500D5E" w:rsidRDefault="00500D5E">
      <w:pPr>
        <w:spacing w:before="11"/>
        <w:rPr>
          <w:rFonts w:ascii="Times New Roman" w:eastAsia="Times New Roman" w:hAnsi="Times New Roman" w:cs="Times New Roman"/>
          <w:sz w:val="17"/>
          <w:szCs w:val="17"/>
        </w:rPr>
      </w:pPr>
    </w:p>
    <w:p w14:paraId="1682F18C" w14:textId="77777777" w:rsidR="00E41E48" w:rsidRDefault="00B06B53" w:rsidP="00F44CC6">
      <w:pPr>
        <w:pStyle w:val="BodyText"/>
        <w:ind w:left="1166" w:right="187" w:firstLine="720"/>
      </w:pPr>
      <w:r>
        <w:t>An</w:t>
      </w:r>
      <w:r>
        <w:rPr>
          <w:spacing w:val="-4"/>
        </w:rPr>
        <w:t xml:space="preserve"> </w:t>
      </w:r>
      <w:r>
        <w:t>acting</w:t>
      </w:r>
      <w:r>
        <w:rPr>
          <w:spacing w:val="-4"/>
        </w:rPr>
        <w:t xml:space="preserve"> </w:t>
      </w:r>
      <w:r>
        <w:t>chairperson</w:t>
      </w:r>
      <w:r>
        <w:rPr>
          <w:spacing w:val="-3"/>
        </w:rPr>
        <w:t xml:space="preserve"> </w:t>
      </w:r>
      <w:r>
        <w:t>may</w:t>
      </w:r>
      <w:r>
        <w:rPr>
          <w:spacing w:val="-4"/>
        </w:rPr>
        <w:t xml:space="preserve"> </w:t>
      </w:r>
      <w:r>
        <w:t>be</w:t>
      </w:r>
      <w:r>
        <w:rPr>
          <w:spacing w:val="-4"/>
        </w:rPr>
        <w:t xml:space="preserve"> </w:t>
      </w:r>
      <w:r>
        <w:t>appointed</w:t>
      </w:r>
      <w:r>
        <w:rPr>
          <w:spacing w:val="-4"/>
        </w:rPr>
        <w:t xml:space="preserve"> </w:t>
      </w:r>
      <w:r>
        <w:t>by</w:t>
      </w:r>
      <w:r>
        <w:rPr>
          <w:spacing w:val="-3"/>
        </w:rPr>
        <w:t xml:space="preserve"> </w:t>
      </w:r>
      <w:r>
        <w:t>the</w:t>
      </w:r>
      <w:r>
        <w:rPr>
          <w:spacing w:val="-4"/>
        </w:rPr>
        <w:t xml:space="preserve"> </w:t>
      </w:r>
      <w:r>
        <w:t>dean</w:t>
      </w:r>
      <w:r>
        <w:rPr>
          <w:spacing w:val="-4"/>
        </w:rPr>
        <w:t xml:space="preserve"> </w:t>
      </w:r>
      <w:r>
        <w:t>after consultation</w:t>
      </w:r>
      <w:r>
        <w:rPr>
          <w:spacing w:val="-6"/>
        </w:rPr>
        <w:t xml:space="preserve"> </w:t>
      </w:r>
      <w:r>
        <w:t>with</w:t>
      </w:r>
      <w:r>
        <w:rPr>
          <w:spacing w:val="-5"/>
        </w:rPr>
        <w:t xml:space="preserve"> </w:t>
      </w:r>
      <w:r>
        <w:t>the</w:t>
      </w:r>
      <w:r>
        <w:rPr>
          <w:spacing w:val="-6"/>
        </w:rPr>
        <w:t xml:space="preserve"> </w:t>
      </w:r>
      <w:r>
        <w:t>full-time</w:t>
      </w:r>
      <w:r>
        <w:rPr>
          <w:spacing w:val="-5"/>
        </w:rPr>
        <w:t xml:space="preserve"> </w:t>
      </w:r>
      <w:r>
        <w:t>bargaining</w:t>
      </w:r>
      <w:r>
        <w:rPr>
          <w:spacing w:val="-5"/>
        </w:rPr>
        <w:t xml:space="preserve"> </w:t>
      </w:r>
      <w:r>
        <w:t>unit</w:t>
      </w:r>
      <w:r>
        <w:rPr>
          <w:spacing w:val="-6"/>
        </w:rPr>
        <w:t xml:space="preserve"> </w:t>
      </w:r>
      <w:r>
        <w:t>members</w:t>
      </w:r>
      <w:r>
        <w:rPr>
          <w:spacing w:val="-5"/>
        </w:rPr>
        <w:t xml:space="preserve"> </w:t>
      </w:r>
      <w:r>
        <w:t>of</w:t>
      </w:r>
      <w:r>
        <w:rPr>
          <w:spacing w:val="-5"/>
        </w:rPr>
        <w:t xml:space="preserve"> </w:t>
      </w:r>
      <w:r>
        <w:t>the</w:t>
      </w:r>
      <w:r>
        <w:rPr>
          <w:spacing w:val="-6"/>
        </w:rPr>
        <w:t xml:space="preserve"> </w:t>
      </w:r>
      <w:r>
        <w:t>department</w:t>
      </w:r>
      <w:r>
        <w:rPr>
          <w:w w:val="99"/>
        </w:rPr>
        <w:t xml:space="preserve"> </w:t>
      </w:r>
      <w:r>
        <w:t>for</w:t>
      </w:r>
      <w:r>
        <w:rPr>
          <w:spacing w:val="-3"/>
        </w:rPr>
        <w:t xml:space="preserve"> </w:t>
      </w:r>
      <w:r>
        <w:t>a</w:t>
      </w:r>
      <w:r>
        <w:rPr>
          <w:spacing w:val="-3"/>
        </w:rPr>
        <w:t xml:space="preserve"> </w:t>
      </w:r>
      <w:r>
        <w:t>period</w:t>
      </w:r>
      <w:r>
        <w:rPr>
          <w:spacing w:val="-2"/>
        </w:rPr>
        <w:t xml:space="preserve"> </w:t>
      </w:r>
      <w:r>
        <w:t>not</w:t>
      </w:r>
      <w:r>
        <w:rPr>
          <w:spacing w:val="-3"/>
        </w:rPr>
        <w:t xml:space="preserve"> </w:t>
      </w:r>
      <w:r>
        <w:t>to</w:t>
      </w:r>
      <w:r>
        <w:rPr>
          <w:spacing w:val="-3"/>
        </w:rPr>
        <w:t xml:space="preserve"> </w:t>
      </w:r>
      <w:r>
        <w:t>exceed</w:t>
      </w:r>
      <w:r>
        <w:rPr>
          <w:spacing w:val="-2"/>
        </w:rPr>
        <w:t xml:space="preserve"> </w:t>
      </w:r>
      <w:r>
        <w:t>one</w:t>
      </w:r>
      <w:r>
        <w:rPr>
          <w:spacing w:val="-3"/>
        </w:rPr>
        <w:t xml:space="preserve"> </w:t>
      </w:r>
      <w:r>
        <w:t>(1)</w:t>
      </w:r>
      <w:r>
        <w:rPr>
          <w:spacing w:val="-2"/>
        </w:rPr>
        <w:t xml:space="preserve"> </w:t>
      </w:r>
      <w:r>
        <w:t>year.</w:t>
      </w:r>
      <w:r>
        <w:rPr>
          <w:spacing w:val="54"/>
        </w:rPr>
        <w:t xml:space="preserve"> </w:t>
      </w:r>
      <w:r>
        <w:t>In</w:t>
      </w:r>
      <w:r>
        <w:rPr>
          <w:spacing w:val="-2"/>
        </w:rPr>
        <w:t xml:space="preserve"> </w:t>
      </w:r>
      <w:r>
        <w:t>the</w:t>
      </w:r>
      <w:r>
        <w:rPr>
          <w:spacing w:val="-3"/>
        </w:rPr>
        <w:t xml:space="preserve"> </w:t>
      </w:r>
      <w:r>
        <w:t>event</w:t>
      </w:r>
      <w:r>
        <w:rPr>
          <w:spacing w:val="-3"/>
        </w:rPr>
        <w:t xml:space="preserve"> </w:t>
      </w:r>
      <w:r>
        <w:t>a</w:t>
      </w:r>
      <w:r>
        <w:rPr>
          <w:spacing w:val="-2"/>
        </w:rPr>
        <w:t xml:space="preserve"> </w:t>
      </w:r>
      <w:r>
        <w:t>vacancy</w:t>
      </w:r>
      <w:r>
        <w:rPr>
          <w:spacing w:val="-3"/>
        </w:rPr>
        <w:t xml:space="preserve"> </w:t>
      </w:r>
      <w:r>
        <w:t>still</w:t>
      </w:r>
      <w:r>
        <w:rPr>
          <w:spacing w:val="-3"/>
        </w:rPr>
        <w:t xml:space="preserve"> </w:t>
      </w:r>
      <w:r>
        <w:t>exists</w:t>
      </w:r>
      <w:r>
        <w:rPr>
          <w:spacing w:val="-2"/>
        </w:rPr>
        <w:t xml:space="preserve"> </w:t>
      </w:r>
      <w:r>
        <w:t>at</w:t>
      </w:r>
      <w:r>
        <w:rPr>
          <w:w w:val="99"/>
        </w:rPr>
        <w:t xml:space="preserve"> </w:t>
      </w:r>
      <w:r>
        <w:t>the</w:t>
      </w:r>
      <w:r>
        <w:rPr>
          <w:spacing w:val="-3"/>
        </w:rPr>
        <w:t xml:space="preserve"> </w:t>
      </w:r>
      <w:r>
        <w:t>end</w:t>
      </w:r>
      <w:r>
        <w:rPr>
          <w:spacing w:val="-2"/>
        </w:rPr>
        <w:t xml:space="preserve"> </w:t>
      </w:r>
      <w:r>
        <w:t>of</w:t>
      </w:r>
      <w:r>
        <w:rPr>
          <w:spacing w:val="-3"/>
        </w:rPr>
        <w:t xml:space="preserve"> </w:t>
      </w:r>
      <w:r>
        <w:t>one</w:t>
      </w:r>
      <w:r>
        <w:rPr>
          <w:spacing w:val="-2"/>
        </w:rPr>
        <w:t xml:space="preserve"> </w:t>
      </w:r>
      <w:r>
        <w:t>(1)</w:t>
      </w:r>
      <w:r>
        <w:rPr>
          <w:spacing w:val="-3"/>
        </w:rPr>
        <w:t xml:space="preserve"> </w:t>
      </w:r>
      <w:r>
        <w:t>year,</w:t>
      </w:r>
      <w:r>
        <w:rPr>
          <w:spacing w:val="-2"/>
        </w:rPr>
        <w:t xml:space="preserve"> </w:t>
      </w:r>
      <w:r>
        <w:t>the</w:t>
      </w:r>
      <w:r>
        <w:rPr>
          <w:spacing w:val="-2"/>
        </w:rPr>
        <w:t xml:space="preserve"> </w:t>
      </w:r>
      <w:r>
        <w:t>dean,</w:t>
      </w:r>
      <w:r>
        <w:rPr>
          <w:spacing w:val="-3"/>
        </w:rPr>
        <w:t xml:space="preserve"> </w:t>
      </w:r>
      <w:r>
        <w:t>with</w:t>
      </w:r>
      <w:r>
        <w:rPr>
          <w:spacing w:val="-2"/>
        </w:rPr>
        <w:t xml:space="preserve"> </w:t>
      </w:r>
      <w:r>
        <w:t>the</w:t>
      </w:r>
      <w:r>
        <w:rPr>
          <w:spacing w:val="-3"/>
        </w:rPr>
        <w:t xml:space="preserve"> </w:t>
      </w:r>
      <w:r>
        <w:t>consent</w:t>
      </w:r>
      <w:r>
        <w:rPr>
          <w:spacing w:val="-2"/>
        </w:rPr>
        <w:t xml:space="preserve"> </w:t>
      </w:r>
      <w:r>
        <w:t>of</w:t>
      </w:r>
      <w:r>
        <w:rPr>
          <w:spacing w:val="-3"/>
        </w:rPr>
        <w:t xml:space="preserve"> </w:t>
      </w:r>
      <w:r>
        <w:t>a</w:t>
      </w:r>
      <w:r>
        <w:rPr>
          <w:spacing w:val="-2"/>
        </w:rPr>
        <w:t xml:space="preserve"> </w:t>
      </w:r>
      <w:r>
        <w:t>majority</w:t>
      </w:r>
      <w:r>
        <w:rPr>
          <w:spacing w:val="-2"/>
        </w:rPr>
        <w:t xml:space="preserve"> </w:t>
      </w:r>
      <w:r>
        <w:t>of</w:t>
      </w:r>
      <w:r>
        <w:rPr>
          <w:spacing w:val="-3"/>
        </w:rPr>
        <w:t xml:space="preserve"> </w:t>
      </w:r>
      <w:r>
        <w:t>the</w:t>
      </w:r>
      <w:r>
        <w:rPr>
          <w:spacing w:val="-2"/>
        </w:rPr>
        <w:t xml:space="preserve"> </w:t>
      </w:r>
      <w:r>
        <w:t>full- time</w:t>
      </w:r>
      <w:r>
        <w:rPr>
          <w:spacing w:val="-6"/>
        </w:rPr>
        <w:t xml:space="preserve"> </w:t>
      </w:r>
      <w:r>
        <w:t>bargaining</w:t>
      </w:r>
      <w:r>
        <w:rPr>
          <w:spacing w:val="-6"/>
        </w:rPr>
        <w:t xml:space="preserve"> </w:t>
      </w:r>
      <w:r>
        <w:t>unit</w:t>
      </w:r>
      <w:r>
        <w:rPr>
          <w:spacing w:val="-5"/>
        </w:rPr>
        <w:t xml:space="preserve"> </w:t>
      </w:r>
      <w:r>
        <w:t>members</w:t>
      </w:r>
      <w:r>
        <w:rPr>
          <w:spacing w:val="-6"/>
        </w:rPr>
        <w:t xml:space="preserve"> </w:t>
      </w:r>
      <w:r>
        <w:t>of</w:t>
      </w:r>
      <w:r>
        <w:rPr>
          <w:spacing w:val="-6"/>
        </w:rPr>
        <w:t xml:space="preserve"> </w:t>
      </w:r>
      <w:r>
        <w:t>the</w:t>
      </w:r>
      <w:r>
        <w:rPr>
          <w:spacing w:val="-5"/>
        </w:rPr>
        <w:t xml:space="preserve"> </w:t>
      </w:r>
      <w:r>
        <w:t>department,</w:t>
      </w:r>
      <w:r>
        <w:rPr>
          <w:spacing w:val="-6"/>
        </w:rPr>
        <w:t xml:space="preserve"> </w:t>
      </w:r>
      <w:r>
        <w:t>may</w:t>
      </w:r>
      <w:r>
        <w:rPr>
          <w:spacing w:val="-6"/>
        </w:rPr>
        <w:t xml:space="preserve"> </w:t>
      </w:r>
      <w:r>
        <w:t>continue</w:t>
      </w:r>
      <w:r>
        <w:rPr>
          <w:spacing w:val="-5"/>
        </w:rPr>
        <w:t xml:space="preserve"> </w:t>
      </w:r>
      <w:r>
        <w:t>the</w:t>
      </w:r>
      <w:r>
        <w:rPr>
          <w:w w:val="99"/>
        </w:rPr>
        <w:t xml:space="preserve"> </w:t>
      </w:r>
      <w:r>
        <w:t>appointment</w:t>
      </w:r>
      <w:r>
        <w:rPr>
          <w:spacing w:val="-4"/>
        </w:rPr>
        <w:t xml:space="preserve"> </w:t>
      </w:r>
      <w:r>
        <w:t>of</w:t>
      </w:r>
      <w:r>
        <w:rPr>
          <w:spacing w:val="-4"/>
        </w:rPr>
        <w:t xml:space="preserve"> </w:t>
      </w:r>
      <w:r>
        <w:t>an</w:t>
      </w:r>
      <w:r>
        <w:rPr>
          <w:spacing w:val="-3"/>
        </w:rPr>
        <w:t xml:space="preserve"> </w:t>
      </w:r>
      <w:r>
        <w:t>acting</w:t>
      </w:r>
      <w:r>
        <w:rPr>
          <w:spacing w:val="-4"/>
        </w:rPr>
        <w:t xml:space="preserve"> </w:t>
      </w:r>
      <w:r>
        <w:t>chairperson</w:t>
      </w:r>
      <w:r>
        <w:rPr>
          <w:spacing w:val="-4"/>
        </w:rPr>
        <w:t xml:space="preserve"> </w:t>
      </w:r>
      <w:r>
        <w:t>on</w:t>
      </w:r>
      <w:r>
        <w:rPr>
          <w:spacing w:val="-3"/>
        </w:rPr>
        <w:t xml:space="preserve"> </w:t>
      </w:r>
      <w:r>
        <w:t>a</w:t>
      </w:r>
      <w:r>
        <w:rPr>
          <w:spacing w:val="-4"/>
        </w:rPr>
        <w:t xml:space="preserve"> </w:t>
      </w:r>
      <w:r>
        <w:t>year-to-year</w:t>
      </w:r>
      <w:r>
        <w:rPr>
          <w:spacing w:val="-3"/>
        </w:rPr>
        <w:t xml:space="preserve"> </w:t>
      </w:r>
      <w:r>
        <w:t>basis.</w:t>
      </w:r>
      <w:r>
        <w:rPr>
          <w:spacing w:val="52"/>
        </w:rPr>
        <w:t xml:space="preserve"> </w:t>
      </w:r>
      <w:r>
        <w:t>An incumbent</w:t>
      </w:r>
      <w:r>
        <w:rPr>
          <w:spacing w:val="-6"/>
        </w:rPr>
        <w:t xml:space="preserve"> </w:t>
      </w:r>
      <w:r>
        <w:t>chairperson</w:t>
      </w:r>
      <w:r>
        <w:rPr>
          <w:spacing w:val="-5"/>
        </w:rPr>
        <w:t xml:space="preserve"> </w:t>
      </w:r>
      <w:r>
        <w:t>may</w:t>
      </w:r>
      <w:r>
        <w:rPr>
          <w:spacing w:val="-5"/>
        </w:rPr>
        <w:t xml:space="preserve"> </w:t>
      </w:r>
      <w:r>
        <w:t>not</w:t>
      </w:r>
      <w:r>
        <w:rPr>
          <w:spacing w:val="-5"/>
        </w:rPr>
        <w:t xml:space="preserve"> </w:t>
      </w:r>
      <w:r>
        <w:t>be</w:t>
      </w:r>
      <w:r>
        <w:rPr>
          <w:spacing w:val="-6"/>
        </w:rPr>
        <w:t xml:space="preserve"> </w:t>
      </w:r>
      <w:r>
        <w:t>appointed</w:t>
      </w:r>
      <w:r>
        <w:rPr>
          <w:spacing w:val="-5"/>
        </w:rPr>
        <w:t xml:space="preserve"> </w:t>
      </w:r>
      <w:r>
        <w:t>acting</w:t>
      </w:r>
      <w:r>
        <w:rPr>
          <w:spacing w:val="-5"/>
        </w:rPr>
        <w:t xml:space="preserve"> </w:t>
      </w:r>
      <w:r>
        <w:t>chairperson</w:t>
      </w:r>
      <w:r>
        <w:rPr>
          <w:spacing w:val="-5"/>
        </w:rPr>
        <w:t xml:space="preserve"> </w:t>
      </w:r>
      <w:r>
        <w:t>by</w:t>
      </w:r>
      <w:r>
        <w:rPr>
          <w:spacing w:val="-6"/>
        </w:rPr>
        <w:t xml:space="preserve"> </w:t>
      </w:r>
      <w:r>
        <w:t>the</w:t>
      </w:r>
      <w:r>
        <w:rPr>
          <w:w w:val="99"/>
        </w:rPr>
        <w:t xml:space="preserve"> </w:t>
      </w:r>
      <w:r>
        <w:t>dean.</w:t>
      </w:r>
    </w:p>
    <w:p w14:paraId="1CB571A0" w14:textId="4A5AFA74" w:rsidR="00E41E48" w:rsidRDefault="00E41E48" w:rsidP="00C35694">
      <w:pPr>
        <w:pStyle w:val="BodyText"/>
        <w:ind w:left="0" w:right="389"/>
      </w:pPr>
    </w:p>
    <w:p w14:paraId="77160E22" w14:textId="219BC3B3" w:rsidR="00500D5E" w:rsidRDefault="00457BAF" w:rsidP="00B26EA4">
      <w:pPr>
        <w:pStyle w:val="BodyText"/>
        <w:tabs>
          <w:tab w:val="left" w:pos="1440"/>
        </w:tabs>
        <w:spacing w:before="69"/>
        <w:ind w:left="720" w:right="393"/>
      </w:pPr>
      <w:r>
        <w:t>J.</w:t>
      </w:r>
      <w:r w:rsidR="00B26EA4" w:rsidRPr="00B26EA4">
        <w:tab/>
      </w:r>
      <w:r w:rsidR="00B06B53">
        <w:rPr>
          <w:u w:val="single" w:color="000000"/>
        </w:rPr>
        <w:t>Notification</w:t>
      </w:r>
      <w:r w:rsidR="00B06B53">
        <w:rPr>
          <w:spacing w:val="-5"/>
          <w:u w:val="single" w:color="000000"/>
        </w:rPr>
        <w:t xml:space="preserve"> </w:t>
      </w:r>
      <w:r w:rsidR="00B06B53">
        <w:rPr>
          <w:u w:val="single" w:color="000000"/>
        </w:rPr>
        <w:t>of</w:t>
      </w:r>
      <w:r w:rsidR="00B06B53">
        <w:rPr>
          <w:spacing w:val="-5"/>
          <w:u w:val="single" w:color="000000"/>
        </w:rPr>
        <w:t xml:space="preserve"> </w:t>
      </w:r>
      <w:r w:rsidR="00B06B53">
        <w:rPr>
          <w:u w:val="single" w:color="000000"/>
        </w:rPr>
        <w:t>the</w:t>
      </w:r>
      <w:r w:rsidR="00B06B53">
        <w:rPr>
          <w:spacing w:val="-5"/>
          <w:u w:val="single" w:color="000000"/>
        </w:rPr>
        <w:t xml:space="preserve"> </w:t>
      </w:r>
      <w:r w:rsidR="00B06B53">
        <w:rPr>
          <w:u w:val="single" w:color="000000"/>
        </w:rPr>
        <w:t>Appointment</w:t>
      </w:r>
      <w:r w:rsidR="00B06B53">
        <w:rPr>
          <w:spacing w:val="-5"/>
          <w:u w:val="single" w:color="000000"/>
        </w:rPr>
        <w:t xml:space="preserve"> </w:t>
      </w:r>
      <w:r w:rsidR="00B06B53">
        <w:rPr>
          <w:u w:val="single" w:color="000000"/>
        </w:rPr>
        <w:t>of</w:t>
      </w:r>
      <w:r w:rsidR="00B06B53">
        <w:rPr>
          <w:spacing w:val="-5"/>
          <w:u w:val="single" w:color="000000"/>
        </w:rPr>
        <w:t xml:space="preserve"> </w:t>
      </w:r>
      <w:r w:rsidR="00B06B53">
        <w:rPr>
          <w:u w:val="single" w:color="000000"/>
        </w:rPr>
        <w:t>a</w:t>
      </w:r>
      <w:r w:rsidR="00B06B53">
        <w:rPr>
          <w:spacing w:val="-5"/>
          <w:u w:val="single" w:color="000000"/>
        </w:rPr>
        <w:t xml:space="preserve"> </w:t>
      </w:r>
      <w:r w:rsidR="00B06B53">
        <w:rPr>
          <w:u w:val="single" w:color="000000"/>
        </w:rPr>
        <w:t>Chairperson</w:t>
      </w:r>
    </w:p>
    <w:p w14:paraId="242912FB" w14:textId="77777777" w:rsidR="00500D5E" w:rsidRDefault="00500D5E">
      <w:pPr>
        <w:spacing w:before="11"/>
        <w:rPr>
          <w:rFonts w:ascii="Times New Roman" w:eastAsia="Times New Roman" w:hAnsi="Times New Roman" w:cs="Times New Roman"/>
          <w:sz w:val="17"/>
          <w:szCs w:val="17"/>
        </w:rPr>
      </w:pPr>
    </w:p>
    <w:p w14:paraId="56C9FEEC" w14:textId="267F2283" w:rsidR="00500D5E" w:rsidRDefault="00B06B53">
      <w:pPr>
        <w:pStyle w:val="BodyText"/>
        <w:spacing w:before="74" w:line="274" w:lineRule="exact"/>
        <w:ind w:left="1160" w:right="446" w:firstLine="720"/>
      </w:pPr>
      <w:r>
        <w:t>The</w:t>
      </w:r>
      <w:r>
        <w:rPr>
          <w:spacing w:val="-5"/>
        </w:rPr>
        <w:t xml:space="preserve"> </w:t>
      </w:r>
      <w:r>
        <w:t>dean</w:t>
      </w:r>
      <w:r>
        <w:rPr>
          <w:spacing w:val="-5"/>
        </w:rPr>
        <w:t xml:space="preserve"> </w:t>
      </w:r>
      <w:r>
        <w:t>shall</w:t>
      </w:r>
      <w:r>
        <w:rPr>
          <w:spacing w:val="-4"/>
        </w:rPr>
        <w:t xml:space="preserve"> </w:t>
      </w:r>
      <w:r>
        <w:t>notify</w:t>
      </w:r>
      <w:r>
        <w:rPr>
          <w:spacing w:val="-5"/>
        </w:rPr>
        <w:t xml:space="preserve"> </w:t>
      </w:r>
      <w:r>
        <w:t>each</w:t>
      </w:r>
      <w:r>
        <w:rPr>
          <w:spacing w:val="-5"/>
        </w:rPr>
        <w:t xml:space="preserve"> </w:t>
      </w:r>
      <w:r>
        <w:t>full-time</w:t>
      </w:r>
      <w:r>
        <w:rPr>
          <w:spacing w:val="-4"/>
        </w:rPr>
        <w:t xml:space="preserve"> </w:t>
      </w:r>
      <w:r>
        <w:t>member</w:t>
      </w:r>
      <w:r>
        <w:rPr>
          <w:spacing w:val="-5"/>
        </w:rPr>
        <w:t xml:space="preserve"> </w:t>
      </w:r>
      <w:r>
        <w:t>of</w:t>
      </w:r>
      <w:r>
        <w:rPr>
          <w:spacing w:val="-5"/>
        </w:rPr>
        <w:t xml:space="preserve"> </w:t>
      </w:r>
      <w:r>
        <w:t>the</w:t>
      </w:r>
      <w:r>
        <w:rPr>
          <w:spacing w:val="-4"/>
        </w:rPr>
        <w:t xml:space="preserve"> </w:t>
      </w:r>
      <w:r>
        <w:t>department</w:t>
      </w:r>
      <w:r>
        <w:rPr>
          <w:spacing w:val="-8"/>
        </w:rPr>
        <w:t xml:space="preserve"> </w:t>
      </w:r>
      <w:r w:rsidRPr="00DA1998">
        <w:t>and the</w:t>
      </w:r>
      <w:r w:rsidRPr="00DA1998">
        <w:rPr>
          <w:spacing w:val="-4"/>
        </w:rPr>
        <w:t xml:space="preserve"> </w:t>
      </w:r>
      <w:r w:rsidRPr="00DA1998">
        <w:t>AAUP</w:t>
      </w:r>
      <w:r w:rsidRPr="00DA1998">
        <w:rPr>
          <w:color w:val="32C528"/>
          <w:spacing w:val="53"/>
        </w:rPr>
        <w:t xml:space="preserve"> </w:t>
      </w:r>
      <w:r>
        <w:t>of</w:t>
      </w:r>
      <w:r>
        <w:rPr>
          <w:spacing w:val="-3"/>
        </w:rPr>
        <w:t xml:space="preserve"> </w:t>
      </w:r>
      <w:r>
        <w:t>the</w:t>
      </w:r>
      <w:r>
        <w:rPr>
          <w:spacing w:val="-3"/>
        </w:rPr>
        <w:t xml:space="preserve"> </w:t>
      </w:r>
      <w:r>
        <w:t>appointment</w:t>
      </w:r>
      <w:r>
        <w:rPr>
          <w:spacing w:val="-3"/>
        </w:rPr>
        <w:t xml:space="preserve"> </w:t>
      </w:r>
      <w:r>
        <w:t>of</w:t>
      </w:r>
      <w:r>
        <w:rPr>
          <w:spacing w:val="-3"/>
        </w:rPr>
        <w:t xml:space="preserve"> </w:t>
      </w:r>
      <w:r>
        <w:t>a</w:t>
      </w:r>
      <w:r>
        <w:rPr>
          <w:spacing w:val="-4"/>
        </w:rPr>
        <w:t xml:space="preserve"> </w:t>
      </w:r>
      <w:r>
        <w:t>chairperson</w:t>
      </w:r>
      <w:r>
        <w:rPr>
          <w:spacing w:val="-3"/>
        </w:rPr>
        <w:t xml:space="preserve"> </w:t>
      </w:r>
      <w:r>
        <w:t>or</w:t>
      </w:r>
      <w:r>
        <w:rPr>
          <w:spacing w:val="-3"/>
        </w:rPr>
        <w:t xml:space="preserve"> </w:t>
      </w:r>
      <w:r>
        <w:t>an</w:t>
      </w:r>
      <w:r>
        <w:rPr>
          <w:spacing w:val="-3"/>
        </w:rPr>
        <w:t xml:space="preserve"> </w:t>
      </w:r>
      <w:r>
        <w:t>acting</w:t>
      </w:r>
      <w:r>
        <w:rPr>
          <w:spacing w:val="-3"/>
        </w:rPr>
        <w:t xml:space="preserve"> </w:t>
      </w:r>
      <w:r>
        <w:t>chairperson.</w:t>
      </w:r>
    </w:p>
    <w:p w14:paraId="765BD128" w14:textId="180D7231" w:rsidR="00C35694" w:rsidRDefault="00C35694" w:rsidP="00C35694">
      <w:pPr>
        <w:pStyle w:val="BodyText"/>
        <w:spacing w:before="74" w:line="274" w:lineRule="exact"/>
        <w:ind w:left="0" w:right="446"/>
      </w:pPr>
    </w:p>
    <w:p w14:paraId="56E271E7" w14:textId="77777777" w:rsidR="00C35694" w:rsidRDefault="00C35694" w:rsidP="00C35694">
      <w:pPr>
        <w:pStyle w:val="BodyText"/>
        <w:spacing w:before="74" w:line="274" w:lineRule="exact"/>
        <w:ind w:left="0" w:right="446"/>
      </w:pPr>
    </w:p>
    <w:p w14:paraId="3BD10044" w14:textId="77777777" w:rsidR="00500D5E" w:rsidRDefault="00B06B53">
      <w:pPr>
        <w:pStyle w:val="Heading2"/>
        <w:spacing w:before="69"/>
        <w:jc w:val="center"/>
        <w:rPr>
          <w:b w:val="0"/>
          <w:bCs w:val="0"/>
        </w:rPr>
      </w:pPr>
      <w:r>
        <w:rPr>
          <w:u w:val="single" w:color="000000"/>
        </w:rPr>
        <w:t>ARTICLE</w:t>
      </w:r>
      <w:r>
        <w:rPr>
          <w:spacing w:val="-4"/>
          <w:u w:val="single" w:color="000000"/>
        </w:rPr>
        <w:t xml:space="preserve"> </w:t>
      </w:r>
      <w:r>
        <w:rPr>
          <w:u w:val="single" w:color="000000"/>
        </w:rPr>
        <w:t>XII</w:t>
      </w:r>
    </w:p>
    <w:p w14:paraId="5C03FE2D" w14:textId="77777777" w:rsidR="00500D5E" w:rsidRDefault="00500D5E">
      <w:pPr>
        <w:spacing w:before="11"/>
        <w:rPr>
          <w:rFonts w:ascii="Times New Roman" w:eastAsia="Times New Roman" w:hAnsi="Times New Roman" w:cs="Times New Roman"/>
          <w:b/>
          <w:bCs/>
          <w:sz w:val="17"/>
          <w:szCs w:val="17"/>
        </w:rPr>
      </w:pPr>
    </w:p>
    <w:p w14:paraId="203AFD82" w14:textId="77777777" w:rsidR="00500D5E" w:rsidRDefault="00B06B53">
      <w:pPr>
        <w:pStyle w:val="BodyText"/>
        <w:spacing w:before="69"/>
        <w:ind w:left="806"/>
        <w:jc w:val="center"/>
      </w:pPr>
      <w:r>
        <w:rPr>
          <w:u w:val="single" w:color="000000"/>
        </w:rPr>
        <w:t>PROGRAMS</w:t>
      </w:r>
    </w:p>
    <w:p w14:paraId="121C330E" w14:textId="77777777" w:rsidR="00500D5E" w:rsidRDefault="00500D5E">
      <w:pPr>
        <w:spacing w:before="11"/>
        <w:rPr>
          <w:rFonts w:ascii="Times New Roman" w:eastAsia="Times New Roman" w:hAnsi="Times New Roman" w:cs="Times New Roman"/>
          <w:sz w:val="17"/>
          <w:szCs w:val="17"/>
        </w:rPr>
      </w:pPr>
    </w:p>
    <w:p w14:paraId="5EDF56DB" w14:textId="77777777" w:rsidR="00500D5E" w:rsidRDefault="00B06B53" w:rsidP="004829EF">
      <w:pPr>
        <w:pStyle w:val="BodyText"/>
        <w:numPr>
          <w:ilvl w:val="0"/>
          <w:numId w:val="40"/>
        </w:numPr>
        <w:tabs>
          <w:tab w:val="left" w:pos="1880"/>
        </w:tabs>
        <w:spacing w:before="69"/>
      </w:pPr>
      <w:r>
        <w:rPr>
          <w:u w:val="single" w:color="000000"/>
        </w:rPr>
        <w:t>Undergraduate</w:t>
      </w:r>
      <w:r>
        <w:rPr>
          <w:spacing w:val="-20"/>
          <w:u w:val="single" w:color="000000"/>
        </w:rPr>
        <w:t xml:space="preserve"> </w:t>
      </w:r>
      <w:r>
        <w:rPr>
          <w:u w:val="single" w:color="000000"/>
        </w:rPr>
        <w:t>Programs</w:t>
      </w:r>
    </w:p>
    <w:p w14:paraId="3914074B" w14:textId="77777777" w:rsidR="00500D5E" w:rsidRDefault="00500D5E">
      <w:pPr>
        <w:spacing w:before="11"/>
        <w:rPr>
          <w:rFonts w:ascii="Times New Roman" w:eastAsia="Times New Roman" w:hAnsi="Times New Roman" w:cs="Times New Roman"/>
          <w:sz w:val="17"/>
          <w:szCs w:val="17"/>
        </w:rPr>
      </w:pPr>
    </w:p>
    <w:p w14:paraId="5068AC20" w14:textId="77777777" w:rsidR="00500D5E" w:rsidRDefault="00B06B53" w:rsidP="004829EF">
      <w:pPr>
        <w:pStyle w:val="BodyText"/>
        <w:numPr>
          <w:ilvl w:val="1"/>
          <w:numId w:val="40"/>
        </w:numPr>
        <w:tabs>
          <w:tab w:val="left" w:pos="2599"/>
          <w:tab w:val="left" w:pos="2600"/>
        </w:tabs>
        <w:spacing w:before="69"/>
        <w:ind w:firstLine="720"/>
        <w:jc w:val="left"/>
      </w:pPr>
      <w:r>
        <w:rPr>
          <w:u w:val="single" w:color="000000"/>
        </w:rPr>
        <w:t>Definition</w:t>
      </w:r>
    </w:p>
    <w:p w14:paraId="5AA02655" w14:textId="77777777" w:rsidR="00500D5E" w:rsidRDefault="00500D5E">
      <w:pPr>
        <w:spacing w:before="11"/>
        <w:rPr>
          <w:rFonts w:ascii="Times New Roman" w:eastAsia="Times New Roman" w:hAnsi="Times New Roman" w:cs="Times New Roman"/>
          <w:sz w:val="17"/>
          <w:szCs w:val="17"/>
        </w:rPr>
      </w:pPr>
    </w:p>
    <w:p w14:paraId="4CEB7B7F" w14:textId="692A1855" w:rsidR="00500D5E" w:rsidRDefault="00B06B53" w:rsidP="00117108">
      <w:pPr>
        <w:pStyle w:val="BodyText"/>
        <w:spacing w:before="69"/>
        <w:ind w:left="1160" w:right="270" w:firstLine="720"/>
      </w:pPr>
      <w:r>
        <w:t>All</w:t>
      </w:r>
      <w:r>
        <w:rPr>
          <w:spacing w:val="-4"/>
        </w:rPr>
        <w:t xml:space="preserve"> </w:t>
      </w:r>
      <w:r>
        <w:t>undergraduate</w:t>
      </w:r>
      <w:r>
        <w:rPr>
          <w:spacing w:val="-3"/>
        </w:rPr>
        <w:t xml:space="preserve"> </w:t>
      </w:r>
      <w:r>
        <w:t>majors,</w:t>
      </w:r>
      <w:r>
        <w:rPr>
          <w:spacing w:val="-3"/>
        </w:rPr>
        <w:t xml:space="preserve"> </w:t>
      </w:r>
      <w:r>
        <w:t>minors,</w:t>
      </w:r>
      <w:r>
        <w:rPr>
          <w:spacing w:val="-4"/>
        </w:rPr>
        <w:t xml:space="preserve"> </w:t>
      </w:r>
      <w:r>
        <w:t>and</w:t>
      </w:r>
      <w:r>
        <w:rPr>
          <w:spacing w:val="-3"/>
        </w:rPr>
        <w:t xml:space="preserve"> </w:t>
      </w:r>
      <w:r>
        <w:t>courses</w:t>
      </w:r>
      <w:r>
        <w:rPr>
          <w:spacing w:val="-3"/>
        </w:rPr>
        <w:t xml:space="preserve"> </w:t>
      </w:r>
      <w:r>
        <w:t>of</w:t>
      </w:r>
      <w:r>
        <w:rPr>
          <w:spacing w:val="-4"/>
        </w:rPr>
        <w:t xml:space="preserve"> </w:t>
      </w:r>
      <w:r>
        <w:t>study,</w:t>
      </w:r>
      <w:r>
        <w:rPr>
          <w:spacing w:val="-3"/>
        </w:rPr>
        <w:t xml:space="preserve"> </w:t>
      </w:r>
      <w:r>
        <w:t>that</w:t>
      </w:r>
      <w:r>
        <w:rPr>
          <w:spacing w:val="-3"/>
        </w:rPr>
        <w:t xml:space="preserve"> </w:t>
      </w:r>
      <w:r>
        <w:t>offer academic</w:t>
      </w:r>
      <w:r>
        <w:rPr>
          <w:spacing w:val="-6"/>
        </w:rPr>
        <w:t xml:space="preserve"> </w:t>
      </w:r>
      <w:r>
        <w:t>credit,</w:t>
      </w:r>
      <w:r>
        <w:rPr>
          <w:spacing w:val="-6"/>
        </w:rPr>
        <w:t xml:space="preserve"> </w:t>
      </w:r>
      <w:r>
        <w:t>(e.g.</w:t>
      </w:r>
      <w:r>
        <w:rPr>
          <w:spacing w:val="-5"/>
        </w:rPr>
        <w:t xml:space="preserve"> </w:t>
      </w:r>
      <w:r>
        <w:t>Baccalaureate</w:t>
      </w:r>
      <w:r>
        <w:rPr>
          <w:spacing w:val="-6"/>
        </w:rPr>
        <w:t xml:space="preserve"> </w:t>
      </w:r>
      <w:r>
        <w:t>Honors</w:t>
      </w:r>
      <w:r>
        <w:rPr>
          <w:spacing w:val="-5"/>
        </w:rPr>
        <w:t xml:space="preserve"> </w:t>
      </w:r>
      <w:r>
        <w:t>Program),</w:t>
      </w:r>
      <w:r>
        <w:rPr>
          <w:spacing w:val="-6"/>
        </w:rPr>
        <w:t xml:space="preserve"> </w:t>
      </w:r>
      <w:r>
        <w:t>and</w:t>
      </w:r>
      <w:r>
        <w:rPr>
          <w:spacing w:val="-5"/>
        </w:rPr>
        <w:t xml:space="preserve"> </w:t>
      </w:r>
      <w:r>
        <w:t>similar academic</w:t>
      </w:r>
      <w:r>
        <w:rPr>
          <w:spacing w:val="-5"/>
        </w:rPr>
        <w:t xml:space="preserve"> </w:t>
      </w:r>
      <w:r>
        <w:t>units</w:t>
      </w:r>
      <w:r>
        <w:rPr>
          <w:spacing w:val="-5"/>
        </w:rPr>
        <w:t xml:space="preserve"> </w:t>
      </w:r>
      <w:r>
        <w:t>not</w:t>
      </w:r>
      <w:r>
        <w:rPr>
          <w:spacing w:val="-5"/>
        </w:rPr>
        <w:t xml:space="preserve"> </w:t>
      </w:r>
      <w:r>
        <w:t>housed</w:t>
      </w:r>
      <w:r>
        <w:rPr>
          <w:spacing w:val="-5"/>
        </w:rPr>
        <w:t xml:space="preserve"> </w:t>
      </w:r>
      <w:r>
        <w:t>within</w:t>
      </w:r>
      <w:r>
        <w:rPr>
          <w:spacing w:val="-5"/>
        </w:rPr>
        <w:t xml:space="preserve"> </w:t>
      </w:r>
      <w:r>
        <w:t>a</w:t>
      </w:r>
      <w:r>
        <w:rPr>
          <w:spacing w:val="-4"/>
        </w:rPr>
        <w:t xml:space="preserve"> </w:t>
      </w:r>
      <w:r>
        <w:t>department</w:t>
      </w:r>
      <w:r>
        <w:rPr>
          <w:spacing w:val="-5"/>
        </w:rPr>
        <w:t xml:space="preserve"> </w:t>
      </w:r>
      <w:r>
        <w:t>that</w:t>
      </w:r>
      <w:r>
        <w:rPr>
          <w:spacing w:val="-5"/>
        </w:rPr>
        <w:t xml:space="preserve"> </w:t>
      </w:r>
      <w:r>
        <w:t>have</w:t>
      </w:r>
      <w:r>
        <w:rPr>
          <w:spacing w:val="-5"/>
        </w:rPr>
        <w:t xml:space="preserve"> </w:t>
      </w:r>
      <w:r>
        <w:t>an</w:t>
      </w:r>
      <w:r>
        <w:rPr>
          <w:spacing w:val="-5"/>
        </w:rPr>
        <w:t xml:space="preserve"> </w:t>
      </w:r>
      <w:r>
        <w:t>exclusive</w:t>
      </w:r>
      <w:r>
        <w:rPr>
          <w:w w:val="99"/>
        </w:rPr>
        <w:t xml:space="preserve"> </w:t>
      </w:r>
      <w:r>
        <w:t>workload</w:t>
      </w:r>
      <w:r>
        <w:rPr>
          <w:spacing w:val="-7"/>
        </w:rPr>
        <w:t xml:space="preserve"> </w:t>
      </w:r>
      <w:r>
        <w:t>shall</w:t>
      </w:r>
      <w:r>
        <w:rPr>
          <w:spacing w:val="-6"/>
        </w:rPr>
        <w:t xml:space="preserve"> </w:t>
      </w:r>
      <w:r>
        <w:t>be</w:t>
      </w:r>
      <w:r>
        <w:rPr>
          <w:spacing w:val="-7"/>
        </w:rPr>
        <w:t xml:space="preserve"> </w:t>
      </w:r>
      <w:r>
        <w:t>designated</w:t>
      </w:r>
      <w:r>
        <w:rPr>
          <w:spacing w:val="-6"/>
        </w:rPr>
        <w:t xml:space="preserve"> </w:t>
      </w:r>
      <w:r>
        <w:t>as</w:t>
      </w:r>
      <w:r>
        <w:rPr>
          <w:spacing w:val="-6"/>
        </w:rPr>
        <w:t xml:space="preserve"> </w:t>
      </w:r>
      <w:r>
        <w:t>undergraduate</w:t>
      </w:r>
      <w:r>
        <w:rPr>
          <w:spacing w:val="-7"/>
        </w:rPr>
        <w:t xml:space="preserve"> </w:t>
      </w:r>
      <w:r>
        <w:t>programs</w:t>
      </w:r>
      <w:r>
        <w:rPr>
          <w:spacing w:val="-6"/>
        </w:rPr>
        <w:t xml:space="preserve"> </w:t>
      </w:r>
      <w:r>
        <w:t>(the</w:t>
      </w:r>
      <w:r>
        <w:rPr>
          <w:spacing w:val="-7"/>
        </w:rPr>
        <w:t xml:space="preserve"> </w:t>
      </w:r>
      <w:r>
        <w:t>term</w:t>
      </w:r>
      <w:r>
        <w:rPr>
          <w:w w:val="99"/>
        </w:rPr>
        <w:t xml:space="preserve"> </w:t>
      </w:r>
      <w:r>
        <w:t>“undergraduate</w:t>
      </w:r>
      <w:r>
        <w:rPr>
          <w:spacing w:val="-7"/>
        </w:rPr>
        <w:t xml:space="preserve"> </w:t>
      </w:r>
      <w:r>
        <w:t>program”</w:t>
      </w:r>
      <w:r>
        <w:rPr>
          <w:spacing w:val="-7"/>
        </w:rPr>
        <w:t xml:space="preserve"> </w:t>
      </w:r>
      <w:r>
        <w:t>within</w:t>
      </w:r>
      <w:r>
        <w:rPr>
          <w:spacing w:val="-7"/>
        </w:rPr>
        <w:t xml:space="preserve"> </w:t>
      </w:r>
      <w:r>
        <w:t>this</w:t>
      </w:r>
      <w:r>
        <w:rPr>
          <w:spacing w:val="-7"/>
        </w:rPr>
        <w:t xml:space="preserve"> </w:t>
      </w:r>
      <w:r>
        <w:t>Agreement</w:t>
      </w:r>
      <w:r>
        <w:rPr>
          <w:spacing w:val="-7"/>
        </w:rPr>
        <w:t xml:space="preserve"> </w:t>
      </w:r>
      <w:r>
        <w:t>shall</w:t>
      </w:r>
      <w:r>
        <w:rPr>
          <w:spacing w:val="-7"/>
        </w:rPr>
        <w:t xml:space="preserve"> </w:t>
      </w:r>
      <w:r>
        <w:t>be</w:t>
      </w:r>
      <w:r>
        <w:rPr>
          <w:spacing w:val="-7"/>
        </w:rPr>
        <w:t xml:space="preserve"> </w:t>
      </w:r>
      <w:r>
        <w:t>recognized</w:t>
      </w:r>
      <w:r>
        <w:rPr>
          <w:spacing w:val="-6"/>
        </w:rPr>
        <w:t xml:space="preserve"> </w:t>
      </w:r>
      <w:r>
        <w:t>as referring</w:t>
      </w:r>
      <w:r>
        <w:rPr>
          <w:spacing w:val="-4"/>
        </w:rPr>
        <w:t xml:space="preserve"> </w:t>
      </w:r>
      <w:r>
        <w:t>to</w:t>
      </w:r>
      <w:r>
        <w:rPr>
          <w:spacing w:val="-4"/>
        </w:rPr>
        <w:t xml:space="preserve"> </w:t>
      </w:r>
      <w:r>
        <w:t>such</w:t>
      </w:r>
      <w:r>
        <w:rPr>
          <w:spacing w:val="-4"/>
        </w:rPr>
        <w:t xml:space="preserve"> </w:t>
      </w:r>
      <w:r>
        <w:t>units)</w:t>
      </w:r>
      <w:r>
        <w:rPr>
          <w:spacing w:val="-4"/>
        </w:rPr>
        <w:t xml:space="preserve"> </w:t>
      </w:r>
      <w:r>
        <w:t>and</w:t>
      </w:r>
      <w:r>
        <w:rPr>
          <w:spacing w:val="-4"/>
        </w:rPr>
        <w:t xml:space="preserve"> </w:t>
      </w:r>
      <w:r>
        <w:t>there</w:t>
      </w:r>
      <w:r>
        <w:rPr>
          <w:spacing w:val="-4"/>
        </w:rPr>
        <w:t xml:space="preserve"> </w:t>
      </w:r>
      <w:r>
        <w:t>shall</w:t>
      </w:r>
      <w:r>
        <w:rPr>
          <w:spacing w:val="-4"/>
        </w:rPr>
        <w:t xml:space="preserve"> </w:t>
      </w:r>
      <w:r>
        <w:t>be</w:t>
      </w:r>
      <w:r>
        <w:rPr>
          <w:spacing w:val="-4"/>
        </w:rPr>
        <w:t xml:space="preserve"> </w:t>
      </w:r>
      <w:r>
        <w:t>appointed</w:t>
      </w:r>
      <w:r>
        <w:rPr>
          <w:spacing w:val="-3"/>
        </w:rPr>
        <w:t xml:space="preserve"> </w:t>
      </w:r>
      <w:r>
        <w:t>or</w:t>
      </w:r>
      <w:r>
        <w:rPr>
          <w:spacing w:val="-4"/>
        </w:rPr>
        <w:t xml:space="preserve"> </w:t>
      </w:r>
      <w:r>
        <w:t>reappointed</w:t>
      </w:r>
      <w:r>
        <w:rPr>
          <w:spacing w:val="-4"/>
        </w:rPr>
        <w:t xml:space="preserve"> </w:t>
      </w:r>
      <w:r>
        <w:t>in accordance</w:t>
      </w:r>
      <w:r>
        <w:rPr>
          <w:spacing w:val="-4"/>
        </w:rPr>
        <w:t xml:space="preserve"> </w:t>
      </w:r>
      <w:r>
        <w:t>with</w:t>
      </w:r>
      <w:r>
        <w:rPr>
          <w:spacing w:val="-3"/>
        </w:rPr>
        <w:t xml:space="preserve"> </w:t>
      </w:r>
      <w:r>
        <w:t>the</w:t>
      </w:r>
      <w:r>
        <w:rPr>
          <w:spacing w:val="-3"/>
        </w:rPr>
        <w:t xml:space="preserve"> </w:t>
      </w:r>
      <w:r>
        <w:t>provisions</w:t>
      </w:r>
      <w:r>
        <w:rPr>
          <w:spacing w:val="-4"/>
        </w:rPr>
        <w:t xml:space="preserve"> </w:t>
      </w:r>
      <w:r>
        <w:t>of</w:t>
      </w:r>
      <w:r>
        <w:rPr>
          <w:spacing w:val="-3"/>
        </w:rPr>
        <w:t xml:space="preserve"> </w:t>
      </w:r>
      <w:r>
        <w:t>this</w:t>
      </w:r>
      <w:r>
        <w:rPr>
          <w:spacing w:val="-3"/>
        </w:rPr>
        <w:t xml:space="preserve"> </w:t>
      </w:r>
      <w:r>
        <w:t>Article</w:t>
      </w:r>
      <w:r>
        <w:rPr>
          <w:spacing w:val="-4"/>
        </w:rPr>
        <w:t xml:space="preserve"> </w:t>
      </w:r>
      <w:r>
        <w:t>a</w:t>
      </w:r>
      <w:r>
        <w:rPr>
          <w:spacing w:val="-3"/>
        </w:rPr>
        <w:t xml:space="preserve"> </w:t>
      </w:r>
      <w:r>
        <w:t>lead</w:t>
      </w:r>
      <w:r>
        <w:rPr>
          <w:spacing w:val="-3"/>
        </w:rPr>
        <w:t xml:space="preserve"> </w:t>
      </w:r>
      <w:r>
        <w:t>person</w:t>
      </w:r>
      <w:r>
        <w:rPr>
          <w:spacing w:val="-4"/>
        </w:rPr>
        <w:t xml:space="preserve"> </w:t>
      </w:r>
      <w:r>
        <w:t>for</w:t>
      </w:r>
      <w:r>
        <w:rPr>
          <w:spacing w:val="-3"/>
        </w:rPr>
        <w:t xml:space="preserve"> </w:t>
      </w:r>
      <w:r>
        <w:t>each</w:t>
      </w:r>
      <w:r>
        <w:rPr>
          <w:spacing w:val="-3"/>
        </w:rPr>
        <w:t xml:space="preserve"> </w:t>
      </w:r>
      <w:r>
        <w:t>such undergraduate</w:t>
      </w:r>
      <w:r>
        <w:rPr>
          <w:spacing w:val="-6"/>
        </w:rPr>
        <w:t xml:space="preserve"> </w:t>
      </w:r>
      <w:r>
        <w:t>program,</w:t>
      </w:r>
      <w:r>
        <w:rPr>
          <w:spacing w:val="-5"/>
        </w:rPr>
        <w:t xml:space="preserve"> </w:t>
      </w:r>
      <w:r>
        <w:t>to</w:t>
      </w:r>
      <w:r>
        <w:rPr>
          <w:spacing w:val="-6"/>
        </w:rPr>
        <w:t xml:space="preserve"> </w:t>
      </w:r>
      <w:r>
        <w:t>be</w:t>
      </w:r>
      <w:r>
        <w:rPr>
          <w:spacing w:val="-5"/>
        </w:rPr>
        <w:t xml:space="preserve"> </w:t>
      </w:r>
      <w:r>
        <w:t>referred</w:t>
      </w:r>
      <w:r>
        <w:rPr>
          <w:spacing w:val="-6"/>
        </w:rPr>
        <w:t xml:space="preserve"> </w:t>
      </w:r>
      <w:r>
        <w:t>to</w:t>
      </w:r>
      <w:r>
        <w:rPr>
          <w:spacing w:val="-5"/>
        </w:rPr>
        <w:t xml:space="preserve"> </w:t>
      </w:r>
      <w:r>
        <w:t>as</w:t>
      </w:r>
      <w:r>
        <w:rPr>
          <w:spacing w:val="-5"/>
        </w:rPr>
        <w:t xml:space="preserve"> </w:t>
      </w:r>
      <w:r>
        <w:t>the</w:t>
      </w:r>
      <w:r>
        <w:rPr>
          <w:spacing w:val="-6"/>
        </w:rPr>
        <w:t xml:space="preserve"> </w:t>
      </w:r>
      <w:r>
        <w:t>director</w:t>
      </w:r>
      <w:r>
        <w:rPr>
          <w:spacing w:val="-5"/>
        </w:rPr>
        <w:t xml:space="preserve"> </w:t>
      </w:r>
      <w:r>
        <w:t>(or</w:t>
      </w:r>
      <w:r>
        <w:rPr>
          <w:spacing w:val="-6"/>
        </w:rPr>
        <w:t xml:space="preserve"> </w:t>
      </w:r>
      <w:r>
        <w:t>undergraduate</w:t>
      </w:r>
      <w:r>
        <w:rPr>
          <w:w w:val="99"/>
        </w:rPr>
        <w:t xml:space="preserve"> </w:t>
      </w:r>
      <w:r>
        <w:t>program</w:t>
      </w:r>
      <w:r>
        <w:rPr>
          <w:spacing w:val="-5"/>
        </w:rPr>
        <w:t xml:space="preserve"> </w:t>
      </w:r>
      <w:r>
        <w:t>director).</w:t>
      </w:r>
      <w:r>
        <w:rPr>
          <w:spacing w:val="50"/>
        </w:rPr>
        <w:t xml:space="preserve"> </w:t>
      </w:r>
      <w:r>
        <w:t>Such</w:t>
      </w:r>
      <w:r>
        <w:rPr>
          <w:spacing w:val="-5"/>
        </w:rPr>
        <w:t xml:space="preserve"> </w:t>
      </w:r>
      <w:r>
        <w:t>directors</w:t>
      </w:r>
      <w:r>
        <w:rPr>
          <w:spacing w:val="-4"/>
        </w:rPr>
        <w:t xml:space="preserve"> </w:t>
      </w:r>
      <w:r>
        <w:t>of</w:t>
      </w:r>
      <w:r>
        <w:rPr>
          <w:spacing w:val="-5"/>
        </w:rPr>
        <w:t xml:space="preserve"> </w:t>
      </w:r>
      <w:r>
        <w:t>programs</w:t>
      </w:r>
      <w:r>
        <w:rPr>
          <w:spacing w:val="-5"/>
        </w:rPr>
        <w:t xml:space="preserve"> </w:t>
      </w:r>
      <w:r>
        <w:t>shall</w:t>
      </w:r>
      <w:r>
        <w:rPr>
          <w:spacing w:val="-5"/>
        </w:rPr>
        <w:t xml:space="preserve"> </w:t>
      </w:r>
      <w:r>
        <w:t>be</w:t>
      </w:r>
      <w:r>
        <w:rPr>
          <w:spacing w:val="-5"/>
        </w:rPr>
        <w:t xml:space="preserve"> </w:t>
      </w:r>
      <w:r>
        <w:t>full-time</w:t>
      </w:r>
      <w:r>
        <w:rPr>
          <w:spacing w:val="-4"/>
        </w:rPr>
        <w:t xml:space="preserve"> </w:t>
      </w:r>
      <w:r>
        <w:t>members of</w:t>
      </w:r>
      <w:r>
        <w:rPr>
          <w:spacing w:val="-4"/>
        </w:rPr>
        <w:t xml:space="preserve"> </w:t>
      </w:r>
      <w:r>
        <w:t>the</w:t>
      </w:r>
      <w:r>
        <w:rPr>
          <w:spacing w:val="-3"/>
        </w:rPr>
        <w:t xml:space="preserve"> </w:t>
      </w:r>
      <w:r>
        <w:t>faculty</w:t>
      </w:r>
      <w:r>
        <w:rPr>
          <w:spacing w:val="-3"/>
        </w:rPr>
        <w:t xml:space="preserve"> </w:t>
      </w:r>
      <w:r>
        <w:t>and</w:t>
      </w:r>
      <w:r>
        <w:rPr>
          <w:spacing w:val="-4"/>
        </w:rPr>
        <w:t xml:space="preserve"> </w:t>
      </w:r>
      <w:r>
        <w:t>the</w:t>
      </w:r>
      <w:r>
        <w:rPr>
          <w:spacing w:val="-3"/>
        </w:rPr>
        <w:t xml:space="preserve"> </w:t>
      </w:r>
      <w:r>
        <w:t>bargaining</w:t>
      </w:r>
      <w:r>
        <w:rPr>
          <w:spacing w:val="-3"/>
        </w:rPr>
        <w:t xml:space="preserve"> </w:t>
      </w:r>
      <w:r>
        <w:t>unit</w:t>
      </w:r>
      <w:r>
        <w:rPr>
          <w:spacing w:val="-4"/>
        </w:rPr>
        <w:t xml:space="preserve"> </w:t>
      </w:r>
      <w:r>
        <w:t>with</w:t>
      </w:r>
      <w:r>
        <w:rPr>
          <w:spacing w:val="-3"/>
        </w:rPr>
        <w:t xml:space="preserve"> </w:t>
      </w:r>
      <w:r>
        <w:t>all</w:t>
      </w:r>
      <w:r>
        <w:rPr>
          <w:spacing w:val="-3"/>
        </w:rPr>
        <w:t xml:space="preserve"> </w:t>
      </w:r>
      <w:r>
        <w:t>rights</w:t>
      </w:r>
      <w:r>
        <w:rPr>
          <w:spacing w:val="-3"/>
        </w:rPr>
        <w:t xml:space="preserve"> </w:t>
      </w:r>
      <w:r>
        <w:t>and</w:t>
      </w:r>
      <w:r>
        <w:rPr>
          <w:spacing w:val="-4"/>
        </w:rPr>
        <w:t xml:space="preserve"> </w:t>
      </w:r>
      <w:r>
        <w:t>privileges</w:t>
      </w:r>
      <w:r>
        <w:rPr>
          <w:spacing w:val="-3"/>
        </w:rPr>
        <w:t xml:space="preserve"> </w:t>
      </w:r>
      <w:r>
        <w:t>of</w:t>
      </w:r>
      <w:r>
        <w:rPr>
          <w:spacing w:val="-3"/>
        </w:rPr>
        <w:t xml:space="preserve"> </w:t>
      </w:r>
      <w:r>
        <w:t>those</w:t>
      </w:r>
      <w:r>
        <w:rPr>
          <w:w w:val="99"/>
        </w:rPr>
        <w:t xml:space="preserve"> </w:t>
      </w:r>
      <w:r>
        <w:t>statuses,</w:t>
      </w:r>
      <w:r>
        <w:rPr>
          <w:spacing w:val="-5"/>
        </w:rPr>
        <w:t xml:space="preserve"> </w:t>
      </w:r>
      <w:r>
        <w:t>but</w:t>
      </w:r>
      <w:r>
        <w:rPr>
          <w:spacing w:val="-5"/>
        </w:rPr>
        <w:t xml:space="preserve"> </w:t>
      </w:r>
      <w:r>
        <w:t>shall</w:t>
      </w:r>
      <w:r>
        <w:rPr>
          <w:spacing w:val="-4"/>
        </w:rPr>
        <w:t xml:space="preserve"> </w:t>
      </w:r>
      <w:r>
        <w:t>receive</w:t>
      </w:r>
      <w:r>
        <w:rPr>
          <w:spacing w:val="-5"/>
        </w:rPr>
        <w:t xml:space="preserve"> </w:t>
      </w:r>
      <w:r>
        <w:t>one</w:t>
      </w:r>
      <w:r>
        <w:rPr>
          <w:spacing w:val="-5"/>
        </w:rPr>
        <w:t xml:space="preserve"> </w:t>
      </w:r>
      <w:r>
        <w:t>(1)</w:t>
      </w:r>
      <w:r>
        <w:rPr>
          <w:spacing w:val="-4"/>
        </w:rPr>
        <w:t xml:space="preserve"> </w:t>
      </w:r>
      <w:r>
        <w:t>course</w:t>
      </w:r>
      <w:r>
        <w:rPr>
          <w:spacing w:val="-5"/>
        </w:rPr>
        <w:t xml:space="preserve"> </w:t>
      </w:r>
      <w:r>
        <w:t>reduction</w:t>
      </w:r>
      <w:r>
        <w:rPr>
          <w:spacing w:val="-5"/>
        </w:rPr>
        <w:t xml:space="preserve"> </w:t>
      </w:r>
      <w:r>
        <w:t>per</w:t>
      </w:r>
      <w:r>
        <w:rPr>
          <w:spacing w:val="-4"/>
        </w:rPr>
        <w:t xml:space="preserve"> </w:t>
      </w:r>
      <w:r>
        <w:t>regular</w:t>
      </w:r>
      <w:r>
        <w:rPr>
          <w:spacing w:val="-5"/>
        </w:rPr>
        <w:t xml:space="preserve"> </w:t>
      </w:r>
      <w:r>
        <w:t>academic</w:t>
      </w:r>
      <w:r>
        <w:rPr>
          <w:w w:val="99"/>
        </w:rPr>
        <w:t xml:space="preserve"> </w:t>
      </w:r>
      <w:r w:rsidR="003D47C1">
        <w:t>year</w:t>
      </w:r>
      <w:r>
        <w:t>.</w:t>
      </w:r>
      <w:r>
        <w:rPr>
          <w:spacing w:val="49"/>
        </w:rPr>
        <w:t xml:space="preserve"> </w:t>
      </w:r>
      <w:r>
        <w:t>Undergraduate</w:t>
      </w:r>
      <w:r>
        <w:rPr>
          <w:spacing w:val="-6"/>
        </w:rPr>
        <w:t xml:space="preserve"> </w:t>
      </w:r>
      <w:r>
        <w:t>program</w:t>
      </w:r>
      <w:r>
        <w:rPr>
          <w:spacing w:val="-5"/>
        </w:rPr>
        <w:t xml:space="preserve"> </w:t>
      </w:r>
      <w:r>
        <w:t>directors</w:t>
      </w:r>
      <w:r>
        <w:rPr>
          <w:spacing w:val="-5"/>
        </w:rPr>
        <w:t xml:space="preserve"> </w:t>
      </w:r>
      <w:r>
        <w:t>who</w:t>
      </w:r>
      <w:r>
        <w:rPr>
          <w:spacing w:val="-6"/>
        </w:rPr>
        <w:t xml:space="preserve"> </w:t>
      </w:r>
      <w:r>
        <w:t>are</w:t>
      </w:r>
      <w:r>
        <w:rPr>
          <w:spacing w:val="-5"/>
        </w:rPr>
        <w:t xml:space="preserve"> </w:t>
      </w:r>
      <w:r>
        <w:t>required</w:t>
      </w:r>
      <w:r>
        <w:rPr>
          <w:spacing w:val="-5"/>
        </w:rPr>
        <w:t xml:space="preserve"> </w:t>
      </w:r>
      <w:r>
        <w:t>to</w:t>
      </w:r>
      <w:r>
        <w:rPr>
          <w:spacing w:val="-6"/>
        </w:rPr>
        <w:t xml:space="preserve"> </w:t>
      </w:r>
      <w:r>
        <w:t>perform</w:t>
      </w:r>
      <w:r>
        <w:rPr>
          <w:w w:val="99"/>
        </w:rPr>
        <w:t xml:space="preserve"> </w:t>
      </w:r>
      <w:r>
        <w:t>duties</w:t>
      </w:r>
      <w:r>
        <w:rPr>
          <w:spacing w:val="-6"/>
        </w:rPr>
        <w:t xml:space="preserve"> </w:t>
      </w:r>
      <w:r>
        <w:t>during</w:t>
      </w:r>
      <w:r>
        <w:rPr>
          <w:spacing w:val="-5"/>
        </w:rPr>
        <w:t xml:space="preserve"> </w:t>
      </w:r>
      <w:r>
        <w:t>the</w:t>
      </w:r>
      <w:r>
        <w:rPr>
          <w:spacing w:val="-6"/>
        </w:rPr>
        <w:t xml:space="preserve"> </w:t>
      </w:r>
      <w:r>
        <w:t>summer</w:t>
      </w:r>
      <w:r>
        <w:rPr>
          <w:spacing w:val="-5"/>
        </w:rPr>
        <w:t xml:space="preserve"> </w:t>
      </w:r>
      <w:r>
        <w:t>shall</w:t>
      </w:r>
      <w:r>
        <w:rPr>
          <w:spacing w:val="-5"/>
        </w:rPr>
        <w:t xml:space="preserve"> </w:t>
      </w:r>
      <w:r>
        <w:t>receive</w:t>
      </w:r>
      <w:r>
        <w:rPr>
          <w:spacing w:val="-6"/>
        </w:rPr>
        <w:t xml:space="preserve"> </w:t>
      </w:r>
      <w:r>
        <w:t>extra</w:t>
      </w:r>
      <w:r>
        <w:rPr>
          <w:spacing w:val="-5"/>
        </w:rPr>
        <w:t xml:space="preserve"> </w:t>
      </w:r>
      <w:r>
        <w:t>compensation</w:t>
      </w:r>
      <w:r>
        <w:rPr>
          <w:spacing w:val="-6"/>
        </w:rPr>
        <w:t xml:space="preserve"> </w:t>
      </w:r>
      <w:r>
        <w:t>as</w:t>
      </w:r>
      <w:r>
        <w:rPr>
          <w:spacing w:val="27"/>
        </w:rPr>
        <w:t xml:space="preserve"> </w:t>
      </w:r>
      <w:r>
        <w:t>negotiated</w:t>
      </w:r>
      <w:r>
        <w:rPr>
          <w:spacing w:val="-4"/>
        </w:rPr>
        <w:t xml:space="preserve"> </w:t>
      </w:r>
      <w:r>
        <w:t>and</w:t>
      </w:r>
      <w:r>
        <w:rPr>
          <w:spacing w:val="-4"/>
        </w:rPr>
        <w:t xml:space="preserve"> </w:t>
      </w:r>
      <w:r>
        <w:t>agreed</w:t>
      </w:r>
      <w:r>
        <w:rPr>
          <w:spacing w:val="-3"/>
        </w:rPr>
        <w:t xml:space="preserve"> </w:t>
      </w:r>
      <w:r>
        <w:t>to</w:t>
      </w:r>
      <w:r>
        <w:rPr>
          <w:spacing w:val="-4"/>
        </w:rPr>
        <w:t xml:space="preserve"> </w:t>
      </w:r>
      <w:r>
        <w:t>by</w:t>
      </w:r>
      <w:r>
        <w:rPr>
          <w:spacing w:val="-3"/>
        </w:rPr>
        <w:t xml:space="preserve"> </w:t>
      </w:r>
      <w:r>
        <w:t>the</w:t>
      </w:r>
      <w:r>
        <w:rPr>
          <w:spacing w:val="-4"/>
        </w:rPr>
        <w:t xml:space="preserve"> </w:t>
      </w:r>
      <w:r>
        <w:t>director</w:t>
      </w:r>
      <w:r>
        <w:rPr>
          <w:spacing w:val="-4"/>
        </w:rPr>
        <w:t xml:space="preserve"> </w:t>
      </w:r>
      <w:r>
        <w:t>and</w:t>
      </w:r>
      <w:r>
        <w:rPr>
          <w:spacing w:val="-3"/>
        </w:rPr>
        <w:t xml:space="preserve"> </w:t>
      </w:r>
      <w:r>
        <w:t>the</w:t>
      </w:r>
      <w:r>
        <w:rPr>
          <w:spacing w:val="-4"/>
        </w:rPr>
        <w:t xml:space="preserve"> </w:t>
      </w:r>
      <w:r>
        <w:t>dean</w:t>
      </w:r>
      <w:r>
        <w:rPr>
          <w:spacing w:val="-3"/>
        </w:rPr>
        <w:t xml:space="preserve"> </w:t>
      </w:r>
      <w:r>
        <w:t>of</w:t>
      </w:r>
      <w:r>
        <w:rPr>
          <w:spacing w:val="-4"/>
        </w:rPr>
        <w:t xml:space="preserve"> </w:t>
      </w:r>
      <w:r>
        <w:t>his/her</w:t>
      </w:r>
      <w:r>
        <w:rPr>
          <w:spacing w:val="-4"/>
        </w:rPr>
        <w:t xml:space="preserve"> </w:t>
      </w:r>
      <w:r>
        <w:t>college.</w:t>
      </w:r>
    </w:p>
    <w:p w14:paraId="62DE429E" w14:textId="77777777" w:rsidR="00FA5B29" w:rsidRPr="006B375C" w:rsidRDefault="00FA5B29">
      <w:pPr>
        <w:spacing w:before="11"/>
        <w:rPr>
          <w:rFonts w:ascii="Times New Roman" w:eastAsia="Times New Roman" w:hAnsi="Times New Roman" w:cs="Times New Roman"/>
          <w:sz w:val="24"/>
          <w:szCs w:val="23"/>
        </w:rPr>
      </w:pPr>
    </w:p>
    <w:p w14:paraId="34E8381B" w14:textId="77777777" w:rsidR="00500D5E" w:rsidRDefault="00B06B53" w:rsidP="004829EF">
      <w:pPr>
        <w:pStyle w:val="BodyText"/>
        <w:numPr>
          <w:ilvl w:val="1"/>
          <w:numId w:val="40"/>
        </w:numPr>
        <w:tabs>
          <w:tab w:val="left" w:pos="2599"/>
          <w:tab w:val="left" w:pos="2600"/>
        </w:tabs>
        <w:ind w:left="2600"/>
        <w:jc w:val="left"/>
      </w:pPr>
      <w:r>
        <w:rPr>
          <w:u w:val="single" w:color="000000"/>
        </w:rPr>
        <w:t>Term</w:t>
      </w:r>
      <w:r>
        <w:rPr>
          <w:spacing w:val="-5"/>
          <w:u w:val="single" w:color="000000"/>
        </w:rPr>
        <w:t xml:space="preserve"> </w:t>
      </w:r>
      <w:r>
        <w:rPr>
          <w:u w:val="single" w:color="000000"/>
        </w:rPr>
        <w:t>of</w:t>
      </w:r>
      <w:r>
        <w:rPr>
          <w:spacing w:val="-5"/>
          <w:u w:val="single" w:color="000000"/>
        </w:rPr>
        <w:t xml:space="preserve"> </w:t>
      </w:r>
      <w:r>
        <w:rPr>
          <w:u w:val="single" w:color="000000"/>
        </w:rPr>
        <w:t>Directors</w:t>
      </w:r>
    </w:p>
    <w:p w14:paraId="4BBD30D6" w14:textId="77777777" w:rsidR="00500D5E" w:rsidRDefault="00500D5E">
      <w:pPr>
        <w:spacing w:before="11"/>
        <w:rPr>
          <w:rFonts w:ascii="Times New Roman" w:eastAsia="Times New Roman" w:hAnsi="Times New Roman" w:cs="Times New Roman"/>
          <w:sz w:val="17"/>
          <w:szCs w:val="17"/>
        </w:rPr>
      </w:pPr>
    </w:p>
    <w:p w14:paraId="2C1B7B53" w14:textId="19DD3588" w:rsidR="00500D5E" w:rsidRDefault="00B06B53" w:rsidP="00117108">
      <w:pPr>
        <w:pStyle w:val="BodyText"/>
        <w:spacing w:before="69"/>
        <w:ind w:left="1160" w:right="360" w:firstLine="720"/>
      </w:pPr>
      <w:r>
        <w:lastRenderedPageBreak/>
        <w:t>Program</w:t>
      </w:r>
      <w:r>
        <w:rPr>
          <w:spacing w:val="-5"/>
        </w:rPr>
        <w:t xml:space="preserve"> </w:t>
      </w:r>
      <w:r>
        <w:t>directors</w:t>
      </w:r>
      <w:r>
        <w:rPr>
          <w:spacing w:val="-4"/>
        </w:rPr>
        <w:t xml:space="preserve"> </w:t>
      </w:r>
      <w:r>
        <w:t>shall</w:t>
      </w:r>
      <w:r>
        <w:rPr>
          <w:spacing w:val="-5"/>
        </w:rPr>
        <w:t xml:space="preserve"> </w:t>
      </w:r>
      <w:r>
        <w:t>serve</w:t>
      </w:r>
      <w:r>
        <w:rPr>
          <w:spacing w:val="-4"/>
        </w:rPr>
        <w:t xml:space="preserve"> </w:t>
      </w:r>
      <w:r>
        <w:t>a</w:t>
      </w:r>
      <w:r>
        <w:rPr>
          <w:spacing w:val="-4"/>
        </w:rPr>
        <w:t xml:space="preserve"> </w:t>
      </w:r>
      <w:r>
        <w:t>three-year</w:t>
      </w:r>
      <w:r>
        <w:rPr>
          <w:spacing w:val="-5"/>
        </w:rPr>
        <w:t xml:space="preserve"> </w:t>
      </w:r>
      <w:r>
        <w:t>term.</w:t>
      </w:r>
      <w:r>
        <w:rPr>
          <w:spacing w:val="51"/>
        </w:rPr>
        <w:t xml:space="preserve"> </w:t>
      </w:r>
      <w:r>
        <w:t>A</w:t>
      </w:r>
      <w:r>
        <w:rPr>
          <w:spacing w:val="-4"/>
        </w:rPr>
        <w:t xml:space="preserve"> </w:t>
      </w:r>
      <w:r>
        <w:t>director</w:t>
      </w:r>
      <w:r>
        <w:rPr>
          <w:spacing w:val="-5"/>
        </w:rPr>
        <w:t xml:space="preserve"> </w:t>
      </w:r>
      <w:r>
        <w:t>may</w:t>
      </w:r>
      <w:r>
        <w:rPr>
          <w:spacing w:val="-4"/>
        </w:rPr>
        <w:t xml:space="preserve"> </w:t>
      </w:r>
      <w:r>
        <w:t>be</w:t>
      </w:r>
      <w:r>
        <w:rPr>
          <w:spacing w:val="-5"/>
        </w:rPr>
        <w:t xml:space="preserve"> </w:t>
      </w:r>
      <w:r>
        <w:t>reappointed</w:t>
      </w:r>
      <w:r>
        <w:rPr>
          <w:spacing w:val="-4"/>
        </w:rPr>
        <w:t xml:space="preserve"> </w:t>
      </w:r>
      <w:r>
        <w:t>in</w:t>
      </w:r>
      <w:r>
        <w:rPr>
          <w:spacing w:val="-5"/>
        </w:rPr>
        <w:t xml:space="preserve"> </w:t>
      </w:r>
      <w:r>
        <w:t>accordance</w:t>
      </w:r>
      <w:r>
        <w:rPr>
          <w:spacing w:val="-5"/>
        </w:rPr>
        <w:t xml:space="preserve"> </w:t>
      </w:r>
      <w:r>
        <w:t>with</w:t>
      </w:r>
      <w:r>
        <w:rPr>
          <w:spacing w:val="-4"/>
        </w:rPr>
        <w:t xml:space="preserve"> </w:t>
      </w:r>
      <w:r>
        <w:t>Section</w:t>
      </w:r>
      <w:r w:rsidR="00DA1998">
        <w:t xml:space="preserve"> </w:t>
      </w:r>
      <w:r>
        <w:t>(A)(3)</w:t>
      </w:r>
      <w:r>
        <w:rPr>
          <w:spacing w:val="-4"/>
        </w:rPr>
        <w:t xml:space="preserve"> </w:t>
      </w:r>
      <w:r>
        <w:t>of</w:t>
      </w:r>
      <w:r>
        <w:rPr>
          <w:spacing w:val="-4"/>
        </w:rPr>
        <w:t xml:space="preserve"> </w:t>
      </w:r>
      <w:r>
        <w:t>this</w:t>
      </w:r>
      <w:r>
        <w:rPr>
          <w:spacing w:val="-4"/>
        </w:rPr>
        <w:t xml:space="preserve"> </w:t>
      </w:r>
      <w:r>
        <w:t>article.</w:t>
      </w:r>
      <w:r>
        <w:rPr>
          <w:spacing w:val="52"/>
        </w:rPr>
        <w:t xml:space="preserve"> </w:t>
      </w:r>
      <w:r>
        <w:t>Programs</w:t>
      </w:r>
      <w:r>
        <w:rPr>
          <w:spacing w:val="-3"/>
        </w:rPr>
        <w:t xml:space="preserve"> </w:t>
      </w:r>
      <w:r>
        <w:t>are</w:t>
      </w:r>
      <w:r>
        <w:rPr>
          <w:spacing w:val="-4"/>
        </w:rPr>
        <w:t xml:space="preserve"> </w:t>
      </w:r>
      <w:r>
        <w:t>encouraged,</w:t>
      </w:r>
      <w:r>
        <w:rPr>
          <w:spacing w:val="-4"/>
        </w:rPr>
        <w:t xml:space="preserve"> </w:t>
      </w:r>
      <w:r>
        <w:t>but</w:t>
      </w:r>
      <w:r>
        <w:rPr>
          <w:spacing w:val="-4"/>
        </w:rPr>
        <w:t xml:space="preserve"> </w:t>
      </w:r>
      <w:r>
        <w:t>not</w:t>
      </w:r>
      <w:r>
        <w:rPr>
          <w:spacing w:val="-4"/>
        </w:rPr>
        <w:t xml:space="preserve"> </w:t>
      </w:r>
      <w:r>
        <w:t>required,</w:t>
      </w:r>
      <w:r>
        <w:rPr>
          <w:spacing w:val="-3"/>
        </w:rPr>
        <w:t xml:space="preserve"> </w:t>
      </w:r>
      <w:r>
        <w:t>to conduct</w:t>
      </w:r>
      <w:r>
        <w:rPr>
          <w:spacing w:val="-4"/>
        </w:rPr>
        <w:t xml:space="preserve"> </w:t>
      </w:r>
      <w:r>
        <w:t>a</w:t>
      </w:r>
      <w:r>
        <w:rPr>
          <w:spacing w:val="-4"/>
        </w:rPr>
        <w:t xml:space="preserve"> </w:t>
      </w:r>
      <w:r>
        <w:t>review</w:t>
      </w:r>
      <w:r>
        <w:rPr>
          <w:spacing w:val="-6"/>
        </w:rPr>
        <w:t xml:space="preserve"> </w:t>
      </w:r>
      <w:r w:rsidRPr="00DA1998">
        <w:t>of</w:t>
      </w:r>
      <w:r w:rsidRPr="00DA1998">
        <w:rPr>
          <w:spacing w:val="-4"/>
        </w:rPr>
        <w:t xml:space="preserve"> </w:t>
      </w:r>
      <w:r w:rsidRPr="00DA1998">
        <w:t>the</w:t>
      </w:r>
      <w:r w:rsidRPr="00DA1998">
        <w:rPr>
          <w:spacing w:val="-3"/>
        </w:rPr>
        <w:t xml:space="preserve"> </w:t>
      </w:r>
      <w:r w:rsidRPr="00DA1998">
        <w:t>director</w:t>
      </w:r>
      <w:r w:rsidRPr="00DA1998">
        <w:rPr>
          <w:spacing w:val="-4"/>
          <w:u w:val="single" w:color="32C528"/>
        </w:rPr>
        <w:t xml:space="preserve"> </w:t>
      </w:r>
      <w:r>
        <w:t>at</w:t>
      </w:r>
      <w:r>
        <w:rPr>
          <w:spacing w:val="-3"/>
        </w:rPr>
        <w:t xml:space="preserve"> </w:t>
      </w:r>
      <w:r>
        <w:t>least</w:t>
      </w:r>
      <w:r>
        <w:rPr>
          <w:spacing w:val="-4"/>
        </w:rPr>
        <w:t xml:space="preserve"> </w:t>
      </w:r>
      <w:r>
        <w:t>once</w:t>
      </w:r>
      <w:r>
        <w:rPr>
          <w:spacing w:val="-3"/>
        </w:rPr>
        <w:t xml:space="preserve"> </w:t>
      </w:r>
      <w:r>
        <w:t>every</w:t>
      </w:r>
      <w:r>
        <w:rPr>
          <w:spacing w:val="-4"/>
        </w:rPr>
        <w:t xml:space="preserve"> </w:t>
      </w:r>
      <w:r w:rsidRPr="00DA1998">
        <w:t>three</w:t>
      </w:r>
      <w:r w:rsidRPr="00DA1998">
        <w:rPr>
          <w:spacing w:val="-4"/>
        </w:rPr>
        <w:t xml:space="preserve"> </w:t>
      </w:r>
      <w:r w:rsidRPr="00DA1998">
        <w:t>(3)</w:t>
      </w:r>
      <w:r w:rsidRPr="00DA1998">
        <w:rPr>
          <w:spacing w:val="-3"/>
          <w:u w:val="single" w:color="32C528"/>
        </w:rPr>
        <w:t xml:space="preserve"> </w:t>
      </w:r>
      <w:r>
        <w:t>years.</w:t>
      </w:r>
      <w:r>
        <w:rPr>
          <w:spacing w:val="22"/>
        </w:rPr>
        <w:t xml:space="preserve"> </w:t>
      </w:r>
      <w:r>
        <w:t>If</w:t>
      </w:r>
      <w:r>
        <w:rPr>
          <w:spacing w:val="-3"/>
        </w:rPr>
        <w:t xml:space="preserve"> </w:t>
      </w:r>
      <w:r>
        <w:t>the</w:t>
      </w:r>
      <w:r>
        <w:rPr>
          <w:spacing w:val="-3"/>
        </w:rPr>
        <w:t xml:space="preserve"> </w:t>
      </w:r>
      <w:r>
        <w:t>members</w:t>
      </w:r>
      <w:r>
        <w:rPr>
          <w:spacing w:val="-4"/>
        </w:rPr>
        <w:t xml:space="preserve"> </w:t>
      </w:r>
      <w:r>
        <w:t>of</w:t>
      </w:r>
      <w:r>
        <w:rPr>
          <w:spacing w:val="-3"/>
        </w:rPr>
        <w:t xml:space="preserve"> </w:t>
      </w:r>
      <w:r>
        <w:t>the</w:t>
      </w:r>
      <w:r>
        <w:rPr>
          <w:spacing w:val="-3"/>
        </w:rPr>
        <w:t xml:space="preserve"> </w:t>
      </w:r>
      <w:r>
        <w:t>program</w:t>
      </w:r>
      <w:r>
        <w:rPr>
          <w:spacing w:val="-3"/>
        </w:rPr>
        <w:t xml:space="preserve"> </w:t>
      </w:r>
      <w:r>
        <w:t>choose</w:t>
      </w:r>
      <w:r>
        <w:rPr>
          <w:spacing w:val="-3"/>
        </w:rPr>
        <w:t xml:space="preserve"> </w:t>
      </w:r>
      <w:r>
        <w:t>to</w:t>
      </w:r>
      <w:r>
        <w:rPr>
          <w:spacing w:val="-3"/>
        </w:rPr>
        <w:t xml:space="preserve"> </w:t>
      </w:r>
      <w:r>
        <w:t>carry</w:t>
      </w:r>
      <w:r>
        <w:rPr>
          <w:spacing w:val="-3"/>
        </w:rPr>
        <w:t xml:space="preserve"> </w:t>
      </w:r>
      <w:r>
        <w:t>out</w:t>
      </w:r>
      <w:r>
        <w:rPr>
          <w:spacing w:val="-3"/>
        </w:rPr>
        <w:t xml:space="preserve"> </w:t>
      </w:r>
      <w:r>
        <w:t>a</w:t>
      </w:r>
      <w:r>
        <w:rPr>
          <w:spacing w:val="-3"/>
        </w:rPr>
        <w:t xml:space="preserve"> </w:t>
      </w:r>
      <w:r>
        <w:t>review</w:t>
      </w:r>
      <w:r>
        <w:rPr>
          <w:spacing w:val="-3"/>
        </w:rPr>
        <w:t xml:space="preserve"> </w:t>
      </w:r>
      <w:r>
        <w:t>of</w:t>
      </w:r>
      <w:r>
        <w:rPr>
          <w:spacing w:val="-3"/>
        </w:rPr>
        <w:t xml:space="preserve"> </w:t>
      </w:r>
      <w:r>
        <w:t>the</w:t>
      </w:r>
      <w:r>
        <w:rPr>
          <w:spacing w:val="-3"/>
        </w:rPr>
        <w:t xml:space="preserve"> </w:t>
      </w:r>
      <w:r>
        <w:t>director, the</w:t>
      </w:r>
      <w:r>
        <w:rPr>
          <w:spacing w:val="-3"/>
        </w:rPr>
        <w:t xml:space="preserve"> </w:t>
      </w:r>
      <w:r>
        <w:t>written</w:t>
      </w:r>
      <w:r>
        <w:rPr>
          <w:spacing w:val="-3"/>
        </w:rPr>
        <w:t xml:space="preserve"> </w:t>
      </w:r>
      <w:r>
        <w:t>review</w:t>
      </w:r>
      <w:r>
        <w:rPr>
          <w:spacing w:val="-3"/>
        </w:rPr>
        <w:t xml:space="preserve"> </w:t>
      </w:r>
      <w:r>
        <w:t>shall</w:t>
      </w:r>
      <w:r>
        <w:rPr>
          <w:spacing w:val="-2"/>
        </w:rPr>
        <w:t xml:space="preserve"> </w:t>
      </w:r>
      <w:r>
        <w:t>be</w:t>
      </w:r>
      <w:r>
        <w:rPr>
          <w:spacing w:val="-3"/>
        </w:rPr>
        <w:t xml:space="preserve"> </w:t>
      </w:r>
      <w:r>
        <w:t>given</w:t>
      </w:r>
      <w:r>
        <w:rPr>
          <w:spacing w:val="-3"/>
        </w:rPr>
        <w:t xml:space="preserve"> </w:t>
      </w:r>
      <w:r>
        <w:t>to</w:t>
      </w:r>
      <w:r>
        <w:rPr>
          <w:spacing w:val="-3"/>
        </w:rPr>
        <w:t xml:space="preserve"> </w:t>
      </w:r>
      <w:r>
        <w:t>the</w:t>
      </w:r>
      <w:r>
        <w:rPr>
          <w:spacing w:val="-2"/>
        </w:rPr>
        <w:t xml:space="preserve"> </w:t>
      </w:r>
      <w:r>
        <w:t>director</w:t>
      </w:r>
      <w:r>
        <w:rPr>
          <w:spacing w:val="-3"/>
        </w:rPr>
        <w:t xml:space="preserve"> </w:t>
      </w:r>
      <w:r>
        <w:t>with</w:t>
      </w:r>
      <w:r>
        <w:rPr>
          <w:spacing w:val="-3"/>
        </w:rPr>
        <w:t xml:space="preserve"> </w:t>
      </w:r>
      <w:r>
        <w:t>a</w:t>
      </w:r>
      <w:r>
        <w:rPr>
          <w:spacing w:val="-3"/>
        </w:rPr>
        <w:t xml:space="preserve"> </w:t>
      </w:r>
      <w:r>
        <w:t>copy</w:t>
      </w:r>
      <w:r>
        <w:rPr>
          <w:spacing w:val="-2"/>
        </w:rPr>
        <w:t xml:space="preserve"> </w:t>
      </w:r>
      <w:r>
        <w:t>to</w:t>
      </w:r>
      <w:r>
        <w:rPr>
          <w:spacing w:val="-3"/>
        </w:rPr>
        <w:t xml:space="preserve"> </w:t>
      </w:r>
      <w:r>
        <w:t>the</w:t>
      </w:r>
      <w:r>
        <w:rPr>
          <w:spacing w:val="-3"/>
        </w:rPr>
        <w:t xml:space="preserve"> </w:t>
      </w:r>
      <w:r>
        <w:t>dean</w:t>
      </w:r>
      <w:r>
        <w:rPr>
          <w:spacing w:val="-3"/>
        </w:rPr>
        <w:t xml:space="preserve"> </w:t>
      </w:r>
      <w:r>
        <w:t>of the</w:t>
      </w:r>
      <w:r>
        <w:rPr>
          <w:spacing w:val="-4"/>
        </w:rPr>
        <w:t xml:space="preserve"> </w:t>
      </w:r>
      <w:r>
        <w:t>college/school</w:t>
      </w:r>
      <w:r>
        <w:rPr>
          <w:spacing w:val="-4"/>
        </w:rPr>
        <w:t xml:space="preserve"> </w:t>
      </w:r>
      <w:r>
        <w:t>by</w:t>
      </w:r>
      <w:r>
        <w:rPr>
          <w:spacing w:val="-4"/>
        </w:rPr>
        <w:t xml:space="preserve"> </w:t>
      </w:r>
      <w:r w:rsidR="00C35B89">
        <w:rPr>
          <w:spacing w:val="-4"/>
        </w:rPr>
        <w:t>March 1</w:t>
      </w:r>
      <w:r>
        <w:rPr>
          <w:color w:val="A455FD"/>
          <w:spacing w:val="16"/>
          <w:position w:val="11"/>
          <w:sz w:val="16"/>
        </w:rPr>
        <w:t xml:space="preserve"> </w:t>
      </w:r>
      <w:r>
        <w:t>of</w:t>
      </w:r>
      <w:r>
        <w:rPr>
          <w:spacing w:val="-4"/>
        </w:rPr>
        <w:t xml:space="preserve"> </w:t>
      </w:r>
      <w:r>
        <w:t>that</w:t>
      </w:r>
      <w:r>
        <w:rPr>
          <w:spacing w:val="-4"/>
        </w:rPr>
        <w:t xml:space="preserve"> </w:t>
      </w:r>
      <w:r>
        <w:t>academic</w:t>
      </w:r>
      <w:r>
        <w:rPr>
          <w:spacing w:val="-4"/>
        </w:rPr>
        <w:t xml:space="preserve"> </w:t>
      </w:r>
      <w:r>
        <w:t>year.</w:t>
      </w:r>
    </w:p>
    <w:p w14:paraId="3556DD32" w14:textId="565B5E93" w:rsidR="00500D5E" w:rsidRDefault="00500D5E">
      <w:pPr>
        <w:spacing w:line="20" w:lineRule="atLeast"/>
        <w:ind w:left="3254"/>
        <w:rPr>
          <w:rFonts w:ascii="Times New Roman" w:eastAsia="Times New Roman" w:hAnsi="Times New Roman" w:cs="Times New Roman"/>
          <w:sz w:val="2"/>
          <w:szCs w:val="2"/>
        </w:rPr>
      </w:pPr>
    </w:p>
    <w:p w14:paraId="607089EC" w14:textId="77777777" w:rsidR="00500D5E" w:rsidRPr="006B375C" w:rsidRDefault="00500D5E" w:rsidP="00DA1998">
      <w:pPr>
        <w:rPr>
          <w:rFonts w:ascii="Times New Roman" w:eastAsia="Times New Roman" w:hAnsi="Times New Roman" w:cs="Times New Roman"/>
          <w:sz w:val="24"/>
          <w:szCs w:val="23"/>
        </w:rPr>
      </w:pPr>
    </w:p>
    <w:p w14:paraId="58681CDE" w14:textId="4509521A" w:rsidR="00500D5E" w:rsidRPr="00DA1998" w:rsidRDefault="00E75A9D" w:rsidP="004829EF">
      <w:pPr>
        <w:pStyle w:val="BodyText"/>
        <w:numPr>
          <w:ilvl w:val="1"/>
          <w:numId w:val="40"/>
        </w:numPr>
        <w:tabs>
          <w:tab w:val="left" w:pos="2599"/>
          <w:tab w:val="left" w:pos="2600"/>
        </w:tabs>
        <w:spacing w:before="74" w:line="274" w:lineRule="exact"/>
        <w:ind w:right="2040" w:firstLine="720"/>
        <w:jc w:val="left"/>
        <w:rPr>
          <w:u w:val="single"/>
        </w:rPr>
      </w:pPr>
      <w:r w:rsidRPr="00DA1998">
        <w:t xml:space="preserve"> </w:t>
      </w:r>
      <w:r w:rsidR="00DA1998" w:rsidRPr="00DA1998">
        <w:rPr>
          <w:u w:val="single"/>
        </w:rPr>
        <w:t>Procedures</w:t>
      </w:r>
      <w:r w:rsidR="00DA1998" w:rsidRPr="00DA1998">
        <w:rPr>
          <w:spacing w:val="-9"/>
          <w:u w:val="single"/>
        </w:rPr>
        <w:t xml:space="preserve"> </w:t>
      </w:r>
      <w:r w:rsidR="00DA1998" w:rsidRPr="00DA1998">
        <w:rPr>
          <w:u w:val="single"/>
        </w:rPr>
        <w:t>for</w:t>
      </w:r>
      <w:r w:rsidR="00DA1998" w:rsidRPr="00DA1998">
        <w:rPr>
          <w:spacing w:val="-9"/>
          <w:u w:val="single"/>
        </w:rPr>
        <w:t xml:space="preserve"> </w:t>
      </w:r>
      <w:r w:rsidR="00DA1998" w:rsidRPr="00DA1998">
        <w:rPr>
          <w:u w:val="single"/>
        </w:rPr>
        <w:t>Appointing</w:t>
      </w:r>
      <w:r w:rsidR="00DA1998" w:rsidRPr="00DA1998">
        <w:rPr>
          <w:spacing w:val="-9"/>
          <w:u w:val="single"/>
        </w:rPr>
        <w:t xml:space="preserve"> </w:t>
      </w:r>
      <w:r w:rsidR="00DA1998" w:rsidRPr="00DA1998">
        <w:rPr>
          <w:u w:val="single"/>
        </w:rPr>
        <w:t>Directors</w:t>
      </w:r>
    </w:p>
    <w:p w14:paraId="2D284D56" w14:textId="77777777" w:rsidR="00500D5E" w:rsidRPr="00DA1998" w:rsidRDefault="00500D5E">
      <w:pPr>
        <w:spacing w:before="9"/>
        <w:rPr>
          <w:rFonts w:ascii="Times New Roman" w:eastAsia="Times New Roman" w:hAnsi="Times New Roman" w:cs="Times New Roman"/>
          <w:sz w:val="17"/>
          <w:szCs w:val="17"/>
        </w:rPr>
      </w:pPr>
    </w:p>
    <w:p w14:paraId="7E2BAA2A" w14:textId="220E3E06" w:rsidR="00500D5E" w:rsidRPr="00DA1998" w:rsidRDefault="00B06B53">
      <w:pPr>
        <w:pStyle w:val="BodyText"/>
        <w:spacing w:before="69" w:line="242" w:lineRule="auto"/>
        <w:ind w:left="1160" w:right="446" w:firstLine="720"/>
      </w:pPr>
      <w:r w:rsidRPr="00DA1998">
        <w:t>A</w:t>
      </w:r>
      <w:r w:rsidRPr="00DA1998">
        <w:rPr>
          <w:spacing w:val="-4"/>
        </w:rPr>
        <w:t xml:space="preserve"> </w:t>
      </w:r>
      <w:r w:rsidRPr="00DA1998">
        <w:t>vacancy</w:t>
      </w:r>
      <w:r w:rsidRPr="00DA1998">
        <w:rPr>
          <w:spacing w:val="-3"/>
        </w:rPr>
        <w:t xml:space="preserve"> </w:t>
      </w:r>
      <w:r w:rsidRPr="00DA1998">
        <w:t>in</w:t>
      </w:r>
      <w:r w:rsidRPr="00DA1998">
        <w:rPr>
          <w:spacing w:val="-3"/>
        </w:rPr>
        <w:t xml:space="preserve"> </w:t>
      </w:r>
      <w:r w:rsidRPr="00DA1998">
        <w:t>the</w:t>
      </w:r>
      <w:r w:rsidRPr="00DA1998">
        <w:rPr>
          <w:spacing w:val="-3"/>
        </w:rPr>
        <w:t xml:space="preserve"> </w:t>
      </w:r>
      <w:r w:rsidRPr="00DA1998">
        <w:t>position</w:t>
      </w:r>
      <w:r w:rsidRPr="00DA1998">
        <w:rPr>
          <w:spacing w:val="-4"/>
        </w:rPr>
        <w:t xml:space="preserve"> </w:t>
      </w:r>
      <w:r w:rsidRPr="00DA1998">
        <w:t>of</w:t>
      </w:r>
      <w:r w:rsidRPr="00DA1998">
        <w:rPr>
          <w:spacing w:val="-3"/>
        </w:rPr>
        <w:t xml:space="preserve"> </w:t>
      </w:r>
      <w:r w:rsidRPr="00DA1998">
        <w:t>program</w:t>
      </w:r>
      <w:r w:rsidRPr="00DA1998">
        <w:rPr>
          <w:spacing w:val="-3"/>
        </w:rPr>
        <w:t xml:space="preserve"> </w:t>
      </w:r>
      <w:r w:rsidRPr="00DA1998">
        <w:t>director</w:t>
      </w:r>
      <w:r w:rsidRPr="00DA1998">
        <w:rPr>
          <w:spacing w:val="-3"/>
        </w:rPr>
        <w:t xml:space="preserve"> </w:t>
      </w:r>
      <w:r w:rsidRPr="00DA1998">
        <w:t>shall</w:t>
      </w:r>
      <w:r w:rsidRPr="00DA1998">
        <w:rPr>
          <w:spacing w:val="-4"/>
        </w:rPr>
        <w:t xml:space="preserve"> </w:t>
      </w:r>
      <w:r w:rsidRPr="00DA1998">
        <w:t>occur</w:t>
      </w:r>
      <w:r w:rsidRPr="00DA1998">
        <w:rPr>
          <w:spacing w:val="-3"/>
        </w:rPr>
        <w:t xml:space="preserve"> </w:t>
      </w:r>
      <w:r w:rsidRPr="00DA1998">
        <w:t>for</w:t>
      </w:r>
      <w:r w:rsidRPr="00DA1998">
        <w:rPr>
          <w:spacing w:val="-3"/>
        </w:rPr>
        <w:t xml:space="preserve"> </w:t>
      </w:r>
      <w:r w:rsidRPr="00DA1998">
        <w:t>the</w:t>
      </w:r>
      <w:r w:rsidRPr="00DA1998">
        <w:rPr>
          <w:w w:val="99"/>
        </w:rPr>
        <w:t xml:space="preserve"> </w:t>
      </w:r>
      <w:r w:rsidRPr="00DA1998">
        <w:t>following</w:t>
      </w:r>
      <w:r w:rsidRPr="00DA1998">
        <w:rPr>
          <w:spacing w:val="-7"/>
        </w:rPr>
        <w:t xml:space="preserve"> </w:t>
      </w:r>
      <w:r w:rsidRPr="00DA1998">
        <w:t>reasons:</w:t>
      </w:r>
    </w:p>
    <w:p w14:paraId="6C2C09DC" w14:textId="77777777" w:rsidR="00500D5E" w:rsidRPr="00DA1998" w:rsidRDefault="00500D5E">
      <w:pPr>
        <w:spacing w:before="9"/>
        <w:rPr>
          <w:rFonts w:ascii="Times New Roman" w:eastAsia="Times New Roman" w:hAnsi="Times New Roman" w:cs="Times New Roman"/>
          <w:sz w:val="17"/>
          <w:szCs w:val="17"/>
        </w:rPr>
      </w:pPr>
    </w:p>
    <w:p w14:paraId="70833FD2" w14:textId="5927A472" w:rsidR="00500D5E" w:rsidRPr="00DA1998" w:rsidRDefault="0047342B" w:rsidP="004829EF">
      <w:pPr>
        <w:pStyle w:val="BodyText"/>
        <w:numPr>
          <w:ilvl w:val="0"/>
          <w:numId w:val="39"/>
        </w:numPr>
        <w:tabs>
          <w:tab w:val="left" w:pos="2147"/>
          <w:tab w:val="left" w:pos="2566"/>
        </w:tabs>
        <w:spacing w:before="69"/>
        <w:ind w:firstLine="720"/>
      </w:pPr>
      <w:r>
        <w:t xml:space="preserve"> </w:t>
      </w:r>
      <w:r w:rsidR="00B06B53" w:rsidRPr="00DA1998">
        <w:t>resignation,</w:t>
      </w:r>
      <w:r w:rsidR="00B06B53" w:rsidRPr="00DA1998">
        <w:rPr>
          <w:spacing w:val="-5"/>
        </w:rPr>
        <w:t xml:space="preserve"> </w:t>
      </w:r>
      <w:r w:rsidR="00B06B53" w:rsidRPr="00DA1998">
        <w:t>disability,</w:t>
      </w:r>
      <w:r w:rsidR="00B06B53" w:rsidRPr="00DA1998">
        <w:rPr>
          <w:spacing w:val="-5"/>
        </w:rPr>
        <w:t xml:space="preserve"> </w:t>
      </w:r>
      <w:r w:rsidR="00B06B53" w:rsidRPr="00DA1998">
        <w:t>or</w:t>
      </w:r>
      <w:r w:rsidR="00B06B53" w:rsidRPr="00DA1998">
        <w:rPr>
          <w:spacing w:val="-5"/>
        </w:rPr>
        <w:t xml:space="preserve"> </w:t>
      </w:r>
      <w:r w:rsidR="00B06B53" w:rsidRPr="00DA1998">
        <w:t>death</w:t>
      </w:r>
      <w:r w:rsidR="00B06B53" w:rsidRPr="00DA1998">
        <w:rPr>
          <w:spacing w:val="-5"/>
        </w:rPr>
        <w:t xml:space="preserve"> </w:t>
      </w:r>
      <w:r w:rsidR="00B06B53" w:rsidRPr="00DA1998">
        <w:t>of</w:t>
      </w:r>
      <w:r w:rsidR="00B06B53" w:rsidRPr="00DA1998">
        <w:rPr>
          <w:spacing w:val="-5"/>
        </w:rPr>
        <w:t xml:space="preserve"> </w:t>
      </w:r>
      <w:r w:rsidR="00B06B53" w:rsidRPr="00DA1998">
        <w:t>the</w:t>
      </w:r>
      <w:r w:rsidR="00B06B53" w:rsidRPr="00DA1998">
        <w:rPr>
          <w:spacing w:val="-5"/>
        </w:rPr>
        <w:t xml:space="preserve"> </w:t>
      </w:r>
      <w:r w:rsidR="00B06B53" w:rsidRPr="00DA1998">
        <w:t>director;</w:t>
      </w:r>
    </w:p>
    <w:p w14:paraId="763441B7" w14:textId="77777777" w:rsidR="00500D5E" w:rsidRPr="00DA1998" w:rsidRDefault="00500D5E">
      <w:pPr>
        <w:spacing w:before="11"/>
        <w:rPr>
          <w:rFonts w:ascii="Times New Roman" w:eastAsia="Times New Roman" w:hAnsi="Times New Roman" w:cs="Times New Roman"/>
          <w:sz w:val="17"/>
          <w:szCs w:val="17"/>
        </w:rPr>
      </w:pPr>
    </w:p>
    <w:p w14:paraId="4DC9EF02" w14:textId="60DC95C2" w:rsidR="00500D5E" w:rsidRPr="00DA1998" w:rsidRDefault="0047342B" w:rsidP="004829EF">
      <w:pPr>
        <w:pStyle w:val="BodyText"/>
        <w:numPr>
          <w:ilvl w:val="0"/>
          <w:numId w:val="39"/>
        </w:numPr>
        <w:tabs>
          <w:tab w:val="left" w:pos="2160"/>
          <w:tab w:val="left" w:pos="2459"/>
        </w:tabs>
        <w:spacing w:before="69"/>
        <w:ind w:right="446" w:firstLine="720"/>
      </w:pPr>
      <w:r>
        <w:t xml:space="preserve"> </w:t>
      </w:r>
      <w:r w:rsidR="00B06B53" w:rsidRPr="00DA1998">
        <w:t>in</w:t>
      </w:r>
      <w:r w:rsidR="00B06B53" w:rsidRPr="00DA1998">
        <w:rPr>
          <w:spacing w:val="-3"/>
        </w:rPr>
        <w:t xml:space="preserve"> </w:t>
      </w:r>
      <w:r w:rsidR="00B06B53" w:rsidRPr="00DA1998">
        <w:t>all</w:t>
      </w:r>
      <w:r w:rsidR="00B06B53" w:rsidRPr="00DA1998">
        <w:rPr>
          <w:spacing w:val="-2"/>
        </w:rPr>
        <w:t xml:space="preserve"> </w:t>
      </w:r>
      <w:r w:rsidR="00B06B53" w:rsidRPr="00DA1998">
        <w:t>cases</w:t>
      </w:r>
      <w:r w:rsidR="00B06B53" w:rsidRPr="00DA1998">
        <w:rPr>
          <w:spacing w:val="-3"/>
        </w:rPr>
        <w:t xml:space="preserve"> </w:t>
      </w:r>
      <w:r w:rsidR="00B06B53" w:rsidRPr="00DA1998">
        <w:t>when,</w:t>
      </w:r>
      <w:r w:rsidR="00B06B53" w:rsidRPr="00DA1998">
        <w:rPr>
          <w:spacing w:val="-2"/>
        </w:rPr>
        <w:t xml:space="preserve"> </w:t>
      </w:r>
      <w:r w:rsidR="00B06B53" w:rsidRPr="00DA1998">
        <w:t>either</w:t>
      </w:r>
      <w:r w:rsidR="00B06B53" w:rsidRPr="00DA1998">
        <w:rPr>
          <w:spacing w:val="-2"/>
        </w:rPr>
        <w:t xml:space="preserve"> </w:t>
      </w:r>
      <w:r w:rsidR="00B06B53" w:rsidRPr="00DA1998">
        <w:t>at</w:t>
      </w:r>
      <w:r w:rsidR="00B06B53" w:rsidRPr="00DA1998">
        <w:rPr>
          <w:spacing w:val="-3"/>
        </w:rPr>
        <w:t xml:space="preserve"> </w:t>
      </w:r>
      <w:r w:rsidR="00B06B53" w:rsidRPr="00DA1998">
        <w:t>the</w:t>
      </w:r>
      <w:r w:rsidR="00B06B53" w:rsidRPr="00DA1998">
        <w:rPr>
          <w:spacing w:val="-2"/>
        </w:rPr>
        <w:t xml:space="preserve"> </w:t>
      </w:r>
      <w:r w:rsidR="00B06B53" w:rsidRPr="00DA1998">
        <w:t>end</w:t>
      </w:r>
      <w:r w:rsidR="00B06B53" w:rsidRPr="00DA1998">
        <w:rPr>
          <w:spacing w:val="-2"/>
        </w:rPr>
        <w:t xml:space="preserve"> </w:t>
      </w:r>
      <w:r w:rsidR="00B06B53" w:rsidRPr="00DA1998">
        <w:t>of</w:t>
      </w:r>
      <w:r w:rsidR="00B06B53" w:rsidRPr="00DA1998">
        <w:rPr>
          <w:spacing w:val="-3"/>
        </w:rPr>
        <w:t xml:space="preserve"> </w:t>
      </w:r>
      <w:r w:rsidR="00B06B53" w:rsidRPr="00DA1998">
        <w:t>the</w:t>
      </w:r>
      <w:r w:rsidR="00B06B53" w:rsidRPr="00DA1998">
        <w:rPr>
          <w:spacing w:val="-2"/>
        </w:rPr>
        <w:t xml:space="preserve"> </w:t>
      </w:r>
      <w:r w:rsidR="00B06B53" w:rsidRPr="00DA1998">
        <w:t>director’s</w:t>
      </w:r>
      <w:r w:rsidR="00B06B53" w:rsidRPr="00DA1998">
        <w:rPr>
          <w:spacing w:val="-2"/>
        </w:rPr>
        <w:t xml:space="preserve"> </w:t>
      </w:r>
      <w:r w:rsidR="00B06B53" w:rsidRPr="00DA1998">
        <w:t>term,</w:t>
      </w:r>
      <w:r w:rsidR="00B06B53" w:rsidRPr="00DA1998">
        <w:rPr>
          <w:spacing w:val="-3"/>
        </w:rPr>
        <w:t xml:space="preserve"> </w:t>
      </w:r>
      <w:r w:rsidR="00B06B53" w:rsidRPr="00DA1998">
        <w:t>or</w:t>
      </w:r>
      <w:r w:rsidR="00B06B53" w:rsidRPr="00DA1998">
        <w:rPr>
          <w:spacing w:val="-2"/>
        </w:rPr>
        <w:t xml:space="preserve"> </w:t>
      </w:r>
      <w:r w:rsidR="00B06B53" w:rsidRPr="00DA1998">
        <w:t>as</w:t>
      </w:r>
      <w:r w:rsidR="00B06B53" w:rsidRPr="00DA1998">
        <w:rPr>
          <w:spacing w:val="-2"/>
        </w:rPr>
        <w:t xml:space="preserve"> </w:t>
      </w:r>
      <w:r w:rsidR="00B06B53" w:rsidRPr="00DA1998">
        <w:t>a result</w:t>
      </w:r>
      <w:r w:rsidR="00B06B53" w:rsidRPr="00DA1998">
        <w:rPr>
          <w:spacing w:val="-3"/>
        </w:rPr>
        <w:t xml:space="preserve"> </w:t>
      </w:r>
      <w:r w:rsidR="00B06B53" w:rsidRPr="00DA1998">
        <w:t>of</w:t>
      </w:r>
      <w:r w:rsidR="00B06B53" w:rsidRPr="00DA1998">
        <w:rPr>
          <w:spacing w:val="-3"/>
        </w:rPr>
        <w:t xml:space="preserve"> </w:t>
      </w:r>
      <w:r w:rsidR="00B06B53" w:rsidRPr="00DA1998">
        <w:t>a</w:t>
      </w:r>
      <w:r w:rsidR="00B06B53" w:rsidRPr="00DA1998">
        <w:rPr>
          <w:spacing w:val="-3"/>
        </w:rPr>
        <w:t xml:space="preserve"> </w:t>
      </w:r>
      <w:r w:rsidR="00B06B53" w:rsidRPr="00DA1998">
        <w:t>review,</w:t>
      </w:r>
      <w:r w:rsidR="00B06B53" w:rsidRPr="00DA1998">
        <w:rPr>
          <w:spacing w:val="-3"/>
        </w:rPr>
        <w:t xml:space="preserve"> </w:t>
      </w:r>
      <w:r w:rsidR="00B06B53" w:rsidRPr="00DA1998">
        <w:t>both</w:t>
      </w:r>
      <w:r w:rsidR="00B06B53" w:rsidRPr="00DA1998">
        <w:rPr>
          <w:spacing w:val="-3"/>
        </w:rPr>
        <w:t xml:space="preserve"> </w:t>
      </w:r>
      <w:r w:rsidR="00B06B53" w:rsidRPr="00DA1998">
        <w:t>the</w:t>
      </w:r>
      <w:r w:rsidR="00B06B53" w:rsidRPr="00DA1998">
        <w:rPr>
          <w:spacing w:val="-3"/>
        </w:rPr>
        <w:t xml:space="preserve"> </w:t>
      </w:r>
      <w:r w:rsidR="00B06B53" w:rsidRPr="00DA1998">
        <w:t>dean</w:t>
      </w:r>
      <w:r w:rsidR="00B06B53" w:rsidRPr="00DA1998">
        <w:rPr>
          <w:spacing w:val="-3"/>
        </w:rPr>
        <w:t xml:space="preserve"> </w:t>
      </w:r>
      <w:r w:rsidR="00B06B53" w:rsidRPr="00DA1998">
        <w:t>and</w:t>
      </w:r>
      <w:r w:rsidR="00B06B53" w:rsidRPr="00DA1998">
        <w:rPr>
          <w:spacing w:val="-3"/>
        </w:rPr>
        <w:t xml:space="preserve"> </w:t>
      </w:r>
      <w:r w:rsidR="00B06B53" w:rsidRPr="00DA1998">
        <w:t>a</w:t>
      </w:r>
      <w:r w:rsidR="00B06B53" w:rsidRPr="00DA1998">
        <w:rPr>
          <w:spacing w:val="-3"/>
        </w:rPr>
        <w:t xml:space="preserve"> </w:t>
      </w:r>
      <w:r w:rsidR="00B06B53" w:rsidRPr="00DA1998">
        <w:t>majority</w:t>
      </w:r>
      <w:r w:rsidR="00B06B53" w:rsidRPr="00DA1998">
        <w:rPr>
          <w:spacing w:val="-3"/>
        </w:rPr>
        <w:t xml:space="preserve"> </w:t>
      </w:r>
      <w:r w:rsidR="00B06B53" w:rsidRPr="00DA1998">
        <w:t>of</w:t>
      </w:r>
      <w:r w:rsidR="00B06B53" w:rsidRPr="00DA1998">
        <w:rPr>
          <w:spacing w:val="-3"/>
        </w:rPr>
        <w:t xml:space="preserve"> </w:t>
      </w:r>
      <w:r w:rsidR="00B06B53" w:rsidRPr="00DA1998">
        <w:t>the</w:t>
      </w:r>
      <w:r w:rsidR="00B06B53" w:rsidRPr="00DA1998">
        <w:rPr>
          <w:spacing w:val="-3"/>
        </w:rPr>
        <w:t xml:space="preserve"> </w:t>
      </w:r>
      <w:r w:rsidR="00B06B53" w:rsidRPr="00DA1998">
        <w:t>members</w:t>
      </w:r>
      <w:r w:rsidR="00B06B53" w:rsidRPr="00DA1998">
        <w:rPr>
          <w:spacing w:val="-3"/>
        </w:rPr>
        <w:t xml:space="preserve"> </w:t>
      </w:r>
      <w:r w:rsidR="00B06B53" w:rsidRPr="00DA1998">
        <w:t>of</w:t>
      </w:r>
      <w:r w:rsidR="00B06B53" w:rsidRPr="00DA1998">
        <w:rPr>
          <w:spacing w:val="-3"/>
        </w:rPr>
        <w:t xml:space="preserve"> </w:t>
      </w:r>
      <w:r w:rsidR="00B06B53" w:rsidRPr="00DA1998">
        <w:t>the</w:t>
      </w:r>
      <w:r w:rsidR="00B06B53" w:rsidRPr="00DA1998">
        <w:rPr>
          <w:w w:val="99"/>
        </w:rPr>
        <w:t xml:space="preserve"> </w:t>
      </w:r>
      <w:r w:rsidR="00B06B53" w:rsidRPr="00DA1998">
        <w:t>program</w:t>
      </w:r>
      <w:r w:rsidR="00B06B53" w:rsidRPr="00DA1998">
        <w:rPr>
          <w:spacing w:val="-6"/>
        </w:rPr>
        <w:t xml:space="preserve"> </w:t>
      </w:r>
      <w:r w:rsidR="00B06B53" w:rsidRPr="00DA1998">
        <w:t>agree</w:t>
      </w:r>
      <w:r w:rsidR="00B06B53" w:rsidRPr="00DA1998">
        <w:rPr>
          <w:spacing w:val="-5"/>
        </w:rPr>
        <w:t xml:space="preserve"> </w:t>
      </w:r>
      <w:r w:rsidR="00B06B53" w:rsidRPr="00DA1998">
        <w:t>that</w:t>
      </w:r>
      <w:r w:rsidR="00B06B53" w:rsidRPr="00DA1998">
        <w:rPr>
          <w:spacing w:val="-6"/>
        </w:rPr>
        <w:t xml:space="preserve"> </w:t>
      </w:r>
      <w:r w:rsidR="00B06B53" w:rsidRPr="00DA1998">
        <w:t>a</w:t>
      </w:r>
      <w:r w:rsidR="00B06B53" w:rsidRPr="00DA1998">
        <w:rPr>
          <w:spacing w:val="-5"/>
        </w:rPr>
        <w:t xml:space="preserve"> </w:t>
      </w:r>
      <w:r w:rsidR="00B06B53" w:rsidRPr="00DA1998">
        <w:t>vacancy</w:t>
      </w:r>
      <w:r w:rsidR="00B06B53" w:rsidRPr="00DA1998">
        <w:rPr>
          <w:spacing w:val="-5"/>
        </w:rPr>
        <w:t xml:space="preserve"> </w:t>
      </w:r>
      <w:r w:rsidR="00B06B53" w:rsidRPr="00DA1998">
        <w:t>should</w:t>
      </w:r>
      <w:r w:rsidR="00B06B53" w:rsidRPr="00DA1998">
        <w:rPr>
          <w:spacing w:val="-6"/>
        </w:rPr>
        <w:t xml:space="preserve"> </w:t>
      </w:r>
      <w:r w:rsidR="00B06B53" w:rsidRPr="00DA1998">
        <w:t>occur.</w:t>
      </w:r>
    </w:p>
    <w:p w14:paraId="56E2FE5C" w14:textId="77777777" w:rsidR="00500D5E" w:rsidRPr="00DA1998" w:rsidRDefault="00500D5E">
      <w:pPr>
        <w:spacing w:before="11"/>
        <w:rPr>
          <w:rFonts w:ascii="Times New Roman" w:eastAsia="Times New Roman" w:hAnsi="Times New Roman" w:cs="Times New Roman"/>
          <w:sz w:val="17"/>
          <w:szCs w:val="17"/>
        </w:rPr>
      </w:pPr>
    </w:p>
    <w:p w14:paraId="6029B285" w14:textId="72FA69E7" w:rsidR="00E75A9D" w:rsidRDefault="0047342B" w:rsidP="004829EF">
      <w:pPr>
        <w:pStyle w:val="BodyText"/>
        <w:numPr>
          <w:ilvl w:val="0"/>
          <w:numId w:val="39"/>
        </w:numPr>
        <w:tabs>
          <w:tab w:val="left" w:pos="2147"/>
          <w:tab w:val="left" w:pos="2506"/>
        </w:tabs>
        <w:spacing w:before="69" w:line="239" w:lineRule="auto"/>
        <w:ind w:right="360" w:firstLine="720"/>
      </w:pPr>
      <w:r>
        <w:t xml:space="preserve"> </w:t>
      </w:r>
      <w:r w:rsidR="00B06B53" w:rsidRPr="00DA1998">
        <w:t>the</w:t>
      </w:r>
      <w:r w:rsidR="00B06B53" w:rsidRPr="00DA1998">
        <w:rPr>
          <w:spacing w:val="-5"/>
        </w:rPr>
        <w:t xml:space="preserve"> </w:t>
      </w:r>
      <w:r w:rsidR="00B06B53" w:rsidRPr="00DA1998">
        <w:t>dean</w:t>
      </w:r>
      <w:r w:rsidR="00B06B53" w:rsidRPr="00DA1998">
        <w:rPr>
          <w:spacing w:val="-4"/>
        </w:rPr>
        <w:t xml:space="preserve"> </w:t>
      </w:r>
      <w:r w:rsidR="00B06B53" w:rsidRPr="00DA1998">
        <w:t>determines</w:t>
      </w:r>
      <w:r w:rsidR="00B06B53" w:rsidRPr="00DA1998">
        <w:rPr>
          <w:spacing w:val="-4"/>
        </w:rPr>
        <w:t xml:space="preserve"> </w:t>
      </w:r>
      <w:r w:rsidR="00B06B53" w:rsidRPr="00DA1998">
        <w:t>that</w:t>
      </w:r>
      <w:r w:rsidR="00B06B53" w:rsidRPr="00DA1998">
        <w:rPr>
          <w:spacing w:val="-4"/>
        </w:rPr>
        <w:t xml:space="preserve"> </w:t>
      </w:r>
      <w:r w:rsidR="00B06B53" w:rsidRPr="00DA1998">
        <w:t>a</w:t>
      </w:r>
      <w:r w:rsidR="00B06B53" w:rsidRPr="00DA1998">
        <w:rPr>
          <w:spacing w:val="-5"/>
        </w:rPr>
        <w:t xml:space="preserve"> </w:t>
      </w:r>
      <w:r w:rsidR="00B06B53" w:rsidRPr="00DA1998">
        <w:t>director’s</w:t>
      </w:r>
      <w:r w:rsidR="00B06B53" w:rsidRPr="00DA1998">
        <w:rPr>
          <w:spacing w:val="-4"/>
        </w:rPr>
        <w:t xml:space="preserve"> </w:t>
      </w:r>
      <w:r w:rsidR="00B06B53" w:rsidRPr="00DA1998">
        <w:t>term</w:t>
      </w:r>
      <w:r w:rsidR="00B06B53" w:rsidRPr="00DA1998">
        <w:rPr>
          <w:spacing w:val="-4"/>
        </w:rPr>
        <w:t xml:space="preserve"> </w:t>
      </w:r>
      <w:r w:rsidR="00B06B53" w:rsidRPr="00DA1998">
        <w:t>should</w:t>
      </w:r>
      <w:r w:rsidR="00B06B53" w:rsidRPr="00DA1998">
        <w:rPr>
          <w:spacing w:val="-4"/>
        </w:rPr>
        <w:t xml:space="preserve"> </w:t>
      </w:r>
      <w:r w:rsidR="00B06B53" w:rsidRPr="00DA1998">
        <w:t>be</w:t>
      </w:r>
      <w:r w:rsidR="00B06B53" w:rsidRPr="00DA1998">
        <w:rPr>
          <w:spacing w:val="-5"/>
        </w:rPr>
        <w:t xml:space="preserve"> </w:t>
      </w:r>
      <w:r w:rsidR="00B06B53" w:rsidRPr="00DA1998">
        <w:t>ended</w:t>
      </w:r>
      <w:r w:rsidR="00B06B53" w:rsidRPr="00DA1998">
        <w:rPr>
          <w:spacing w:val="-4"/>
        </w:rPr>
        <w:t xml:space="preserve"> </w:t>
      </w:r>
      <w:r w:rsidR="00B06B53" w:rsidRPr="00DA1998">
        <w:t>and the</w:t>
      </w:r>
      <w:r w:rsidR="00B06B53" w:rsidRPr="00DA1998">
        <w:rPr>
          <w:spacing w:val="-4"/>
        </w:rPr>
        <w:t xml:space="preserve"> </w:t>
      </w:r>
      <w:r w:rsidR="00B06B53" w:rsidRPr="00DA1998">
        <w:t>majority</w:t>
      </w:r>
      <w:r w:rsidR="00B06B53" w:rsidRPr="00DA1998">
        <w:rPr>
          <w:spacing w:val="-4"/>
        </w:rPr>
        <w:t xml:space="preserve"> </w:t>
      </w:r>
      <w:r w:rsidR="00B06B53" w:rsidRPr="00DA1998">
        <w:t>of</w:t>
      </w:r>
      <w:r w:rsidR="00B06B53" w:rsidRPr="00DA1998">
        <w:rPr>
          <w:spacing w:val="-4"/>
        </w:rPr>
        <w:t xml:space="preserve"> </w:t>
      </w:r>
      <w:r w:rsidR="00B06B53" w:rsidRPr="00DA1998">
        <w:t>the</w:t>
      </w:r>
      <w:r w:rsidR="00B06B53" w:rsidRPr="00DA1998">
        <w:rPr>
          <w:spacing w:val="-3"/>
        </w:rPr>
        <w:t xml:space="preserve"> </w:t>
      </w:r>
      <w:r w:rsidR="00B06B53" w:rsidRPr="00DA1998">
        <w:t>members</w:t>
      </w:r>
      <w:r w:rsidR="00B06B53" w:rsidRPr="00DA1998">
        <w:rPr>
          <w:spacing w:val="-4"/>
        </w:rPr>
        <w:t xml:space="preserve"> </w:t>
      </w:r>
      <w:r w:rsidR="00B06B53" w:rsidRPr="00DA1998">
        <w:t>of</w:t>
      </w:r>
      <w:r w:rsidR="00B06B53" w:rsidRPr="00DA1998">
        <w:rPr>
          <w:spacing w:val="-4"/>
        </w:rPr>
        <w:t xml:space="preserve"> </w:t>
      </w:r>
      <w:r w:rsidR="00B06B53" w:rsidRPr="00DA1998">
        <w:t>the</w:t>
      </w:r>
      <w:r w:rsidR="00B06B53" w:rsidRPr="00DA1998">
        <w:rPr>
          <w:spacing w:val="-3"/>
        </w:rPr>
        <w:t xml:space="preserve"> </w:t>
      </w:r>
      <w:r w:rsidR="00B06B53" w:rsidRPr="00DA1998">
        <w:t>affected</w:t>
      </w:r>
      <w:r w:rsidR="00B06B53" w:rsidRPr="00DA1998">
        <w:rPr>
          <w:spacing w:val="-4"/>
        </w:rPr>
        <w:t xml:space="preserve"> </w:t>
      </w:r>
      <w:r w:rsidR="00B06B53" w:rsidRPr="00DA1998">
        <w:t>program</w:t>
      </w:r>
      <w:r w:rsidR="00B06B53" w:rsidRPr="00DA1998">
        <w:rPr>
          <w:spacing w:val="-4"/>
        </w:rPr>
        <w:t xml:space="preserve"> </w:t>
      </w:r>
      <w:r w:rsidR="00B06B53" w:rsidRPr="00DA1998">
        <w:t>do</w:t>
      </w:r>
      <w:r w:rsidR="00B06B53" w:rsidRPr="00DA1998">
        <w:rPr>
          <w:spacing w:val="-4"/>
        </w:rPr>
        <w:t xml:space="preserve"> </w:t>
      </w:r>
      <w:r w:rsidR="00B06B53" w:rsidRPr="00DA1998">
        <w:t>not</w:t>
      </w:r>
      <w:r w:rsidR="00B06B53" w:rsidRPr="00DA1998">
        <w:rPr>
          <w:spacing w:val="-3"/>
        </w:rPr>
        <w:t xml:space="preserve"> </w:t>
      </w:r>
      <w:r w:rsidR="00B06B53" w:rsidRPr="00DA1998">
        <w:t>state</w:t>
      </w:r>
      <w:r w:rsidR="00B06B53" w:rsidRPr="00DA1998">
        <w:rPr>
          <w:spacing w:val="-4"/>
        </w:rPr>
        <w:t xml:space="preserve"> </w:t>
      </w:r>
      <w:r w:rsidR="00B06B53" w:rsidRPr="00DA1998">
        <w:t>opposition to</w:t>
      </w:r>
      <w:r w:rsidR="00B06B53" w:rsidRPr="00DA1998">
        <w:rPr>
          <w:spacing w:val="-4"/>
        </w:rPr>
        <w:t xml:space="preserve"> </w:t>
      </w:r>
      <w:r w:rsidR="00B06B53" w:rsidRPr="00DA1998">
        <w:t>that</w:t>
      </w:r>
      <w:r w:rsidR="00B06B53" w:rsidRPr="00DA1998">
        <w:rPr>
          <w:spacing w:val="-3"/>
        </w:rPr>
        <w:t xml:space="preserve"> </w:t>
      </w:r>
      <w:r w:rsidR="00B06B53" w:rsidRPr="00DA1998">
        <w:t>determination</w:t>
      </w:r>
      <w:r w:rsidR="00B06B53" w:rsidRPr="00DA1998">
        <w:rPr>
          <w:spacing w:val="-3"/>
        </w:rPr>
        <w:t xml:space="preserve"> </w:t>
      </w:r>
      <w:r w:rsidR="00B06B53" w:rsidRPr="00DA1998">
        <w:t>in</w:t>
      </w:r>
      <w:r w:rsidR="00B06B53" w:rsidRPr="00DA1998">
        <w:rPr>
          <w:spacing w:val="-4"/>
        </w:rPr>
        <w:t xml:space="preserve"> </w:t>
      </w:r>
      <w:r w:rsidR="00B06B53" w:rsidRPr="00DA1998">
        <w:t>writing</w:t>
      </w:r>
      <w:r w:rsidR="00B06B53" w:rsidRPr="00DA1998">
        <w:rPr>
          <w:spacing w:val="-3"/>
        </w:rPr>
        <w:t xml:space="preserve"> </w:t>
      </w:r>
      <w:r w:rsidR="00B06B53" w:rsidRPr="00DA1998">
        <w:t>within</w:t>
      </w:r>
      <w:r w:rsidR="00B06B53" w:rsidRPr="00DA1998">
        <w:rPr>
          <w:spacing w:val="-3"/>
        </w:rPr>
        <w:t xml:space="preserve"> </w:t>
      </w:r>
      <w:r w:rsidR="00B06B53" w:rsidRPr="00DA1998">
        <w:t>fourteen</w:t>
      </w:r>
      <w:r w:rsidR="00B06B53" w:rsidRPr="00DA1998">
        <w:rPr>
          <w:spacing w:val="-4"/>
        </w:rPr>
        <w:t xml:space="preserve"> </w:t>
      </w:r>
      <w:r w:rsidR="00B06B53" w:rsidRPr="00DA1998">
        <w:t>(14)</w:t>
      </w:r>
      <w:r w:rsidR="00B06B53" w:rsidRPr="00DA1998">
        <w:rPr>
          <w:spacing w:val="-3"/>
        </w:rPr>
        <w:t xml:space="preserve"> </w:t>
      </w:r>
      <w:r w:rsidR="00B06B53" w:rsidRPr="00DA1998">
        <w:t>days</w:t>
      </w:r>
      <w:r w:rsidR="00B06B53" w:rsidRPr="00DA1998">
        <w:rPr>
          <w:spacing w:val="-3"/>
        </w:rPr>
        <w:t xml:space="preserve"> </w:t>
      </w:r>
      <w:r w:rsidR="00B06B53" w:rsidRPr="00DA1998">
        <w:t>of</w:t>
      </w:r>
      <w:r w:rsidR="00B06B53" w:rsidRPr="00DA1998">
        <w:rPr>
          <w:spacing w:val="-4"/>
        </w:rPr>
        <w:t xml:space="preserve"> </w:t>
      </w:r>
      <w:r w:rsidR="00B06B53" w:rsidRPr="00DA1998">
        <w:t>the</w:t>
      </w:r>
      <w:r w:rsidR="00B06B53" w:rsidRPr="00DA1998">
        <w:rPr>
          <w:spacing w:val="-3"/>
        </w:rPr>
        <w:t xml:space="preserve"> </w:t>
      </w:r>
      <w:r w:rsidR="00B06B53" w:rsidRPr="00DA1998">
        <w:t>dean’s notification</w:t>
      </w:r>
      <w:r w:rsidR="00B06B53" w:rsidRPr="00DA1998">
        <w:rPr>
          <w:spacing w:val="-5"/>
        </w:rPr>
        <w:t xml:space="preserve"> </w:t>
      </w:r>
      <w:r w:rsidR="00B06B53" w:rsidRPr="00DA1998">
        <w:t>of</w:t>
      </w:r>
      <w:r w:rsidR="00B06B53" w:rsidRPr="00DA1998">
        <w:rPr>
          <w:spacing w:val="-4"/>
        </w:rPr>
        <w:t xml:space="preserve"> </w:t>
      </w:r>
      <w:r w:rsidR="00B06B53" w:rsidRPr="00DA1998">
        <w:t>intent</w:t>
      </w:r>
      <w:r w:rsidR="00B06B53" w:rsidRPr="00DA1998">
        <w:rPr>
          <w:spacing w:val="-5"/>
        </w:rPr>
        <w:t xml:space="preserve"> </w:t>
      </w:r>
      <w:r w:rsidR="00B06B53" w:rsidRPr="00DA1998">
        <w:t>to</w:t>
      </w:r>
      <w:r w:rsidR="00B06B53" w:rsidRPr="00DA1998">
        <w:rPr>
          <w:spacing w:val="-4"/>
        </w:rPr>
        <w:t xml:space="preserve"> </w:t>
      </w:r>
      <w:r w:rsidR="00B06B53" w:rsidRPr="00DA1998">
        <w:t>terminate.</w:t>
      </w:r>
      <w:r w:rsidR="00B06B53" w:rsidRPr="00DA1998">
        <w:rPr>
          <w:spacing w:val="51"/>
        </w:rPr>
        <w:t xml:space="preserve"> </w:t>
      </w:r>
      <w:r w:rsidR="00B06B53" w:rsidRPr="00DA1998">
        <w:t>The</w:t>
      </w:r>
      <w:r w:rsidR="00B06B53" w:rsidRPr="00DA1998">
        <w:rPr>
          <w:spacing w:val="-5"/>
        </w:rPr>
        <w:t xml:space="preserve"> </w:t>
      </w:r>
      <w:r w:rsidR="00B06B53" w:rsidRPr="00DA1998">
        <w:t>fourteen-day</w:t>
      </w:r>
      <w:r w:rsidR="00B06B53" w:rsidRPr="00DA1998">
        <w:rPr>
          <w:spacing w:val="-4"/>
        </w:rPr>
        <w:t xml:space="preserve"> </w:t>
      </w:r>
      <w:r w:rsidR="00B06B53" w:rsidRPr="00DA1998">
        <w:t>response</w:t>
      </w:r>
      <w:r w:rsidR="00B06B53" w:rsidRPr="00DA1998">
        <w:rPr>
          <w:spacing w:val="-5"/>
        </w:rPr>
        <w:t xml:space="preserve"> </w:t>
      </w:r>
      <w:r w:rsidR="00B06B53" w:rsidRPr="00DA1998">
        <w:t>period</w:t>
      </w:r>
      <w:r w:rsidR="00B06B53" w:rsidRPr="00DA1998">
        <w:rPr>
          <w:spacing w:val="-4"/>
        </w:rPr>
        <w:t xml:space="preserve"> </w:t>
      </w:r>
      <w:r w:rsidR="00B06B53" w:rsidRPr="00DA1998">
        <w:t>may be</w:t>
      </w:r>
      <w:r w:rsidR="00B06B53" w:rsidRPr="00DA1998">
        <w:rPr>
          <w:spacing w:val="-5"/>
        </w:rPr>
        <w:t xml:space="preserve"> </w:t>
      </w:r>
      <w:r w:rsidR="00B06B53" w:rsidRPr="00DA1998">
        <w:t>extended</w:t>
      </w:r>
      <w:r w:rsidR="00B06B53" w:rsidRPr="00DA1998">
        <w:rPr>
          <w:spacing w:val="-4"/>
        </w:rPr>
        <w:t xml:space="preserve"> </w:t>
      </w:r>
      <w:r w:rsidR="00B06B53" w:rsidRPr="00DA1998">
        <w:t>by</w:t>
      </w:r>
      <w:r w:rsidR="00B06B53" w:rsidRPr="00DA1998">
        <w:rPr>
          <w:spacing w:val="-4"/>
        </w:rPr>
        <w:t xml:space="preserve"> </w:t>
      </w:r>
      <w:r w:rsidR="00B06B53" w:rsidRPr="00DA1998">
        <w:t>agreement</w:t>
      </w:r>
      <w:r w:rsidR="00B06B53" w:rsidRPr="00DA1998">
        <w:rPr>
          <w:spacing w:val="-4"/>
        </w:rPr>
        <w:t xml:space="preserve"> </w:t>
      </w:r>
      <w:r w:rsidR="00B06B53" w:rsidRPr="00DA1998">
        <w:t>between</w:t>
      </w:r>
      <w:r w:rsidR="00B06B53" w:rsidRPr="00DA1998">
        <w:rPr>
          <w:spacing w:val="-4"/>
        </w:rPr>
        <w:t xml:space="preserve"> </w:t>
      </w:r>
      <w:r w:rsidR="00B06B53" w:rsidRPr="00DA1998">
        <w:t>the</w:t>
      </w:r>
      <w:r w:rsidR="00B06B53" w:rsidRPr="00DA1998">
        <w:rPr>
          <w:spacing w:val="-4"/>
        </w:rPr>
        <w:t xml:space="preserve"> </w:t>
      </w:r>
      <w:r w:rsidR="00B06B53" w:rsidRPr="00DA1998">
        <w:t>AAUP</w:t>
      </w:r>
      <w:r w:rsidR="00B06B53" w:rsidRPr="00DA1998">
        <w:rPr>
          <w:spacing w:val="-4"/>
        </w:rPr>
        <w:t xml:space="preserve"> </w:t>
      </w:r>
      <w:r w:rsidR="00B06B53" w:rsidRPr="00DA1998">
        <w:t>and</w:t>
      </w:r>
      <w:r w:rsidR="00B06B53" w:rsidRPr="00DA1998">
        <w:rPr>
          <w:spacing w:val="-4"/>
        </w:rPr>
        <w:t xml:space="preserve"> </w:t>
      </w:r>
      <w:r w:rsidR="00B06B53" w:rsidRPr="00DA1998">
        <w:t>the</w:t>
      </w:r>
      <w:r w:rsidR="00B06B53" w:rsidRPr="00DA1998">
        <w:rPr>
          <w:spacing w:val="-4"/>
        </w:rPr>
        <w:t xml:space="preserve"> </w:t>
      </w:r>
      <w:r w:rsidR="00B06B53" w:rsidRPr="00DA1998">
        <w:t>University</w:t>
      </w:r>
      <w:r w:rsidR="00B06B53" w:rsidRPr="00DA1998">
        <w:rPr>
          <w:spacing w:val="-5"/>
        </w:rPr>
        <w:t xml:space="preserve"> </w:t>
      </w:r>
      <w:r w:rsidR="00B06B53" w:rsidRPr="00DA1998">
        <w:t>during times</w:t>
      </w:r>
      <w:r w:rsidR="00B06B53" w:rsidRPr="00DA1998">
        <w:rPr>
          <w:spacing w:val="-4"/>
        </w:rPr>
        <w:t xml:space="preserve"> </w:t>
      </w:r>
      <w:r w:rsidR="00B06B53" w:rsidRPr="00DA1998">
        <w:t>other</w:t>
      </w:r>
      <w:r w:rsidR="00B06B53" w:rsidRPr="00DA1998">
        <w:rPr>
          <w:spacing w:val="-4"/>
        </w:rPr>
        <w:t xml:space="preserve"> </w:t>
      </w:r>
      <w:r w:rsidR="00B06B53" w:rsidRPr="00DA1998">
        <w:t>than</w:t>
      </w:r>
      <w:r w:rsidR="00B06B53" w:rsidRPr="00DA1998">
        <w:rPr>
          <w:spacing w:val="-3"/>
        </w:rPr>
        <w:t xml:space="preserve"> </w:t>
      </w:r>
      <w:r w:rsidR="00B06B53" w:rsidRPr="00DA1998">
        <w:t>the</w:t>
      </w:r>
      <w:r w:rsidR="00B06B53" w:rsidRPr="00DA1998">
        <w:rPr>
          <w:spacing w:val="-4"/>
        </w:rPr>
        <w:t xml:space="preserve"> </w:t>
      </w:r>
      <w:r w:rsidR="00B06B53" w:rsidRPr="00DA1998">
        <w:t>Fall</w:t>
      </w:r>
      <w:r w:rsidR="00B06B53" w:rsidRPr="00DA1998">
        <w:rPr>
          <w:spacing w:val="-3"/>
        </w:rPr>
        <w:t xml:space="preserve"> </w:t>
      </w:r>
      <w:r w:rsidR="00B06B53" w:rsidRPr="00DA1998">
        <w:t>and</w:t>
      </w:r>
      <w:r w:rsidR="00B06B53" w:rsidRPr="00DA1998">
        <w:rPr>
          <w:spacing w:val="-4"/>
        </w:rPr>
        <w:t xml:space="preserve"> </w:t>
      </w:r>
      <w:r w:rsidR="00B06B53" w:rsidRPr="00DA1998">
        <w:t>Spring</w:t>
      </w:r>
      <w:r w:rsidR="00B06B53" w:rsidRPr="00DA1998">
        <w:rPr>
          <w:spacing w:val="-3"/>
        </w:rPr>
        <w:t xml:space="preserve"> </w:t>
      </w:r>
      <w:r w:rsidR="00B06B53" w:rsidRPr="00DA1998">
        <w:t>semesters.</w:t>
      </w:r>
    </w:p>
    <w:p w14:paraId="267A17F2" w14:textId="77777777" w:rsidR="0047342B" w:rsidRPr="00DA1998" w:rsidRDefault="0047342B" w:rsidP="00C35694">
      <w:pPr>
        <w:pStyle w:val="BodyText"/>
        <w:tabs>
          <w:tab w:val="left" w:pos="2147"/>
          <w:tab w:val="left" w:pos="2506"/>
        </w:tabs>
        <w:ind w:left="0" w:right="360"/>
      </w:pPr>
    </w:p>
    <w:p w14:paraId="1CE13CB2" w14:textId="477CD13E" w:rsidR="00500D5E" w:rsidRDefault="00B06B53" w:rsidP="005F1F4D">
      <w:pPr>
        <w:pStyle w:val="BodyText"/>
        <w:numPr>
          <w:ilvl w:val="1"/>
          <w:numId w:val="40"/>
        </w:numPr>
        <w:tabs>
          <w:tab w:val="left" w:pos="2599"/>
          <w:tab w:val="left" w:pos="2600"/>
        </w:tabs>
        <w:spacing w:line="242" w:lineRule="auto"/>
        <w:ind w:left="2606"/>
        <w:jc w:val="left"/>
      </w:pPr>
      <w:r>
        <w:rPr>
          <w:u w:val="single" w:color="000000"/>
        </w:rPr>
        <w:t>Procedures</w:t>
      </w:r>
      <w:r>
        <w:rPr>
          <w:spacing w:val="-9"/>
          <w:u w:val="single" w:color="000000"/>
        </w:rPr>
        <w:t xml:space="preserve"> </w:t>
      </w:r>
      <w:r>
        <w:rPr>
          <w:u w:val="single" w:color="000000"/>
        </w:rPr>
        <w:t>for</w:t>
      </w:r>
      <w:r>
        <w:rPr>
          <w:spacing w:val="-8"/>
          <w:u w:val="single" w:color="000000"/>
        </w:rPr>
        <w:t xml:space="preserve"> </w:t>
      </w:r>
      <w:r>
        <w:rPr>
          <w:u w:val="single" w:color="000000"/>
        </w:rPr>
        <w:t>Resolving</w:t>
      </w:r>
      <w:r>
        <w:rPr>
          <w:spacing w:val="-8"/>
          <w:u w:val="single" w:color="000000"/>
        </w:rPr>
        <w:t xml:space="preserve"> </w:t>
      </w:r>
      <w:r>
        <w:rPr>
          <w:u w:val="single" w:color="000000"/>
        </w:rPr>
        <w:t>Disagreements</w:t>
      </w:r>
      <w:r>
        <w:rPr>
          <w:spacing w:val="-9"/>
          <w:u w:val="single" w:color="000000"/>
        </w:rPr>
        <w:t xml:space="preserve"> </w:t>
      </w:r>
      <w:r w:rsidRPr="008D23C9">
        <w:rPr>
          <w:u w:val="single"/>
        </w:rPr>
        <w:t>Regarding</w:t>
      </w:r>
      <w:r w:rsidR="008D23C9" w:rsidRPr="008D23C9">
        <w:rPr>
          <w:u w:val="single"/>
        </w:rPr>
        <w:t xml:space="preserve"> </w:t>
      </w:r>
      <w:r w:rsidRPr="008D23C9">
        <w:rPr>
          <w:u w:val="single"/>
        </w:rPr>
        <w:t>Vacancies</w:t>
      </w:r>
    </w:p>
    <w:p w14:paraId="07E23642" w14:textId="77777777" w:rsidR="00500D5E" w:rsidRDefault="00500D5E">
      <w:pPr>
        <w:spacing w:before="9"/>
        <w:rPr>
          <w:rFonts w:ascii="Times New Roman" w:eastAsia="Times New Roman" w:hAnsi="Times New Roman" w:cs="Times New Roman"/>
          <w:sz w:val="17"/>
          <w:szCs w:val="17"/>
        </w:rPr>
      </w:pPr>
    </w:p>
    <w:p w14:paraId="050E66E8" w14:textId="61F0DDB9" w:rsidR="00500D5E" w:rsidRDefault="00B06B53" w:rsidP="00117108">
      <w:pPr>
        <w:pStyle w:val="BodyText"/>
        <w:spacing w:before="69" w:line="239" w:lineRule="auto"/>
        <w:ind w:left="1160" w:right="360" w:firstLine="720"/>
      </w:pPr>
      <w:r>
        <w:t>In</w:t>
      </w:r>
      <w:r>
        <w:rPr>
          <w:spacing w:val="-3"/>
        </w:rPr>
        <w:t xml:space="preserve"> </w:t>
      </w:r>
      <w:r>
        <w:t>all</w:t>
      </w:r>
      <w:r>
        <w:rPr>
          <w:spacing w:val="-2"/>
        </w:rPr>
        <w:t xml:space="preserve"> </w:t>
      </w:r>
      <w:r>
        <w:t>cases</w:t>
      </w:r>
      <w:r>
        <w:rPr>
          <w:spacing w:val="-3"/>
        </w:rPr>
        <w:t xml:space="preserve"> </w:t>
      </w:r>
      <w:r>
        <w:t>in</w:t>
      </w:r>
      <w:r>
        <w:rPr>
          <w:spacing w:val="-2"/>
        </w:rPr>
        <w:t xml:space="preserve"> </w:t>
      </w:r>
      <w:r>
        <w:t>which</w:t>
      </w:r>
      <w:r>
        <w:rPr>
          <w:spacing w:val="-3"/>
        </w:rPr>
        <w:t xml:space="preserve"> </w:t>
      </w:r>
      <w:r>
        <w:t>the</w:t>
      </w:r>
      <w:r>
        <w:rPr>
          <w:spacing w:val="-2"/>
        </w:rPr>
        <w:t xml:space="preserve"> </w:t>
      </w:r>
      <w:r>
        <w:t>dean</w:t>
      </w:r>
      <w:r>
        <w:rPr>
          <w:spacing w:val="-3"/>
        </w:rPr>
        <w:t xml:space="preserve"> </w:t>
      </w:r>
      <w:r>
        <w:t>and</w:t>
      </w:r>
      <w:r>
        <w:rPr>
          <w:spacing w:val="-2"/>
        </w:rPr>
        <w:t xml:space="preserve"> </w:t>
      </w:r>
      <w:r>
        <w:t>a</w:t>
      </w:r>
      <w:r>
        <w:rPr>
          <w:spacing w:val="-2"/>
        </w:rPr>
        <w:t xml:space="preserve"> </w:t>
      </w:r>
      <w:r>
        <w:t>majority</w:t>
      </w:r>
      <w:r>
        <w:rPr>
          <w:spacing w:val="-3"/>
        </w:rPr>
        <w:t xml:space="preserve"> </w:t>
      </w:r>
      <w:r>
        <w:t>of</w:t>
      </w:r>
      <w:r>
        <w:rPr>
          <w:spacing w:val="-2"/>
        </w:rPr>
        <w:t xml:space="preserve"> </w:t>
      </w:r>
      <w:r>
        <w:t>the</w:t>
      </w:r>
      <w:r>
        <w:rPr>
          <w:spacing w:val="-3"/>
        </w:rPr>
        <w:t xml:space="preserve"> </w:t>
      </w:r>
      <w:r>
        <w:t>members</w:t>
      </w:r>
      <w:r>
        <w:rPr>
          <w:spacing w:val="-2"/>
        </w:rPr>
        <w:t xml:space="preserve"> </w:t>
      </w:r>
      <w:r>
        <w:t>of</w:t>
      </w:r>
      <w:r>
        <w:rPr>
          <w:spacing w:val="-3"/>
        </w:rPr>
        <w:t xml:space="preserve"> </w:t>
      </w:r>
      <w:r>
        <w:t>the</w:t>
      </w:r>
      <w:r>
        <w:rPr>
          <w:w w:val="99"/>
        </w:rPr>
        <w:t xml:space="preserve"> </w:t>
      </w:r>
      <w:r>
        <w:t>program</w:t>
      </w:r>
      <w:r>
        <w:rPr>
          <w:spacing w:val="-5"/>
        </w:rPr>
        <w:t xml:space="preserve"> </w:t>
      </w:r>
      <w:r>
        <w:t>disagree</w:t>
      </w:r>
      <w:r>
        <w:rPr>
          <w:spacing w:val="-5"/>
        </w:rPr>
        <w:t xml:space="preserve"> </w:t>
      </w:r>
      <w:r>
        <w:t>as</w:t>
      </w:r>
      <w:r>
        <w:rPr>
          <w:spacing w:val="-4"/>
        </w:rPr>
        <w:t xml:space="preserve"> </w:t>
      </w:r>
      <w:r>
        <w:t>to</w:t>
      </w:r>
      <w:r>
        <w:rPr>
          <w:spacing w:val="-5"/>
        </w:rPr>
        <w:t xml:space="preserve"> </w:t>
      </w:r>
      <w:r>
        <w:t>the</w:t>
      </w:r>
      <w:r>
        <w:rPr>
          <w:spacing w:val="-4"/>
        </w:rPr>
        <w:t xml:space="preserve"> </w:t>
      </w:r>
      <w:r>
        <w:t>occurrence</w:t>
      </w:r>
      <w:r>
        <w:rPr>
          <w:spacing w:val="-5"/>
        </w:rPr>
        <w:t xml:space="preserve"> </w:t>
      </w:r>
      <w:r>
        <w:t>of</w:t>
      </w:r>
      <w:r>
        <w:rPr>
          <w:spacing w:val="-5"/>
        </w:rPr>
        <w:t xml:space="preserve"> </w:t>
      </w:r>
      <w:r>
        <w:t>a</w:t>
      </w:r>
      <w:r>
        <w:rPr>
          <w:spacing w:val="-4"/>
        </w:rPr>
        <w:t xml:space="preserve"> </w:t>
      </w:r>
      <w:r>
        <w:t>vacancy,</w:t>
      </w:r>
      <w:r>
        <w:rPr>
          <w:spacing w:val="-5"/>
        </w:rPr>
        <w:t xml:space="preserve"> </w:t>
      </w:r>
      <w:r>
        <w:t>the</w:t>
      </w:r>
      <w:r>
        <w:rPr>
          <w:spacing w:val="-4"/>
        </w:rPr>
        <w:t xml:space="preserve"> </w:t>
      </w:r>
      <w:r>
        <w:t>disagreement</w:t>
      </w:r>
      <w:r>
        <w:rPr>
          <w:spacing w:val="-5"/>
        </w:rPr>
        <w:t xml:space="preserve"> </w:t>
      </w:r>
      <w:r>
        <w:t>shall</w:t>
      </w:r>
      <w:r>
        <w:rPr>
          <w:w w:val="99"/>
        </w:rPr>
        <w:t xml:space="preserve"> </w:t>
      </w:r>
      <w:r>
        <w:t>be</w:t>
      </w:r>
      <w:r>
        <w:rPr>
          <w:spacing w:val="-4"/>
        </w:rPr>
        <w:t xml:space="preserve"> </w:t>
      </w:r>
      <w:r>
        <w:t>submitted</w:t>
      </w:r>
      <w:r>
        <w:rPr>
          <w:spacing w:val="-3"/>
        </w:rPr>
        <w:t xml:space="preserve"> </w:t>
      </w:r>
      <w:r>
        <w:t>to</w:t>
      </w:r>
      <w:r>
        <w:rPr>
          <w:spacing w:val="-3"/>
        </w:rPr>
        <w:t xml:space="preserve"> </w:t>
      </w:r>
      <w:r>
        <w:t>a</w:t>
      </w:r>
      <w:r>
        <w:rPr>
          <w:spacing w:val="-3"/>
        </w:rPr>
        <w:t xml:space="preserve"> </w:t>
      </w:r>
      <w:r>
        <w:t>panel</w:t>
      </w:r>
      <w:r>
        <w:rPr>
          <w:spacing w:val="-3"/>
        </w:rPr>
        <w:t xml:space="preserve"> </w:t>
      </w:r>
      <w:r>
        <w:t>of</w:t>
      </w:r>
      <w:r>
        <w:rPr>
          <w:spacing w:val="-3"/>
        </w:rPr>
        <w:t xml:space="preserve"> </w:t>
      </w:r>
      <w:r>
        <w:t>three</w:t>
      </w:r>
      <w:r>
        <w:rPr>
          <w:spacing w:val="-3"/>
        </w:rPr>
        <w:t xml:space="preserve"> </w:t>
      </w:r>
      <w:r>
        <w:t>(3)</w:t>
      </w:r>
      <w:r>
        <w:rPr>
          <w:spacing w:val="-3"/>
        </w:rPr>
        <w:t xml:space="preserve"> </w:t>
      </w:r>
      <w:r>
        <w:t>persons.</w:t>
      </w:r>
      <w:r>
        <w:rPr>
          <w:spacing w:val="54"/>
        </w:rPr>
        <w:t xml:space="preserve"> </w:t>
      </w:r>
      <w:r>
        <w:t>Such</w:t>
      </w:r>
      <w:r>
        <w:rPr>
          <w:spacing w:val="-3"/>
        </w:rPr>
        <w:t xml:space="preserve"> </w:t>
      </w:r>
      <w:r>
        <w:t>panel</w:t>
      </w:r>
      <w:r>
        <w:rPr>
          <w:spacing w:val="-3"/>
        </w:rPr>
        <w:t xml:space="preserve"> </w:t>
      </w:r>
      <w:r>
        <w:t>shall</w:t>
      </w:r>
      <w:r>
        <w:rPr>
          <w:spacing w:val="-3"/>
        </w:rPr>
        <w:t xml:space="preserve"> </w:t>
      </w:r>
      <w:r>
        <w:t>be</w:t>
      </w:r>
      <w:r>
        <w:rPr>
          <w:spacing w:val="-3"/>
        </w:rPr>
        <w:t xml:space="preserve"> </w:t>
      </w:r>
      <w:r>
        <w:t>appointed as</w:t>
      </w:r>
      <w:r>
        <w:rPr>
          <w:spacing w:val="-4"/>
        </w:rPr>
        <w:t xml:space="preserve"> </w:t>
      </w:r>
      <w:r>
        <w:t>follows:</w:t>
      </w:r>
      <w:r>
        <w:rPr>
          <w:spacing w:val="-4"/>
        </w:rPr>
        <w:t xml:space="preserve"> </w:t>
      </w:r>
      <w:r>
        <w:t>the</w:t>
      </w:r>
      <w:r>
        <w:rPr>
          <w:spacing w:val="-4"/>
        </w:rPr>
        <w:t xml:space="preserve"> </w:t>
      </w:r>
      <w:r>
        <w:t>majority</w:t>
      </w:r>
      <w:r>
        <w:rPr>
          <w:spacing w:val="-3"/>
        </w:rPr>
        <w:t xml:space="preserve"> </w:t>
      </w:r>
      <w:r>
        <w:t>of</w:t>
      </w:r>
      <w:r>
        <w:rPr>
          <w:spacing w:val="-4"/>
        </w:rPr>
        <w:t xml:space="preserve"> </w:t>
      </w:r>
      <w:r>
        <w:t>the</w:t>
      </w:r>
      <w:r>
        <w:rPr>
          <w:spacing w:val="53"/>
        </w:rPr>
        <w:t xml:space="preserve"> </w:t>
      </w:r>
      <w:r>
        <w:t>members</w:t>
      </w:r>
      <w:r>
        <w:rPr>
          <w:spacing w:val="-4"/>
        </w:rPr>
        <w:t xml:space="preserve"> </w:t>
      </w:r>
      <w:r>
        <w:t>of</w:t>
      </w:r>
      <w:r>
        <w:rPr>
          <w:spacing w:val="-4"/>
        </w:rPr>
        <w:t xml:space="preserve"> </w:t>
      </w:r>
      <w:r>
        <w:t>the</w:t>
      </w:r>
      <w:r>
        <w:rPr>
          <w:spacing w:val="-4"/>
        </w:rPr>
        <w:t xml:space="preserve"> </w:t>
      </w:r>
      <w:r>
        <w:t>program</w:t>
      </w:r>
      <w:r>
        <w:rPr>
          <w:spacing w:val="-3"/>
        </w:rPr>
        <w:t xml:space="preserve"> </w:t>
      </w:r>
      <w:r>
        <w:t>shall</w:t>
      </w:r>
      <w:r>
        <w:rPr>
          <w:spacing w:val="-4"/>
        </w:rPr>
        <w:t xml:space="preserve"> </w:t>
      </w:r>
      <w:r>
        <w:t>appoint</w:t>
      </w:r>
      <w:r>
        <w:rPr>
          <w:spacing w:val="-4"/>
        </w:rPr>
        <w:t xml:space="preserve"> </w:t>
      </w:r>
      <w:r>
        <w:t>one</w:t>
      </w:r>
      <w:r w:rsidR="007C01E5">
        <w:t xml:space="preserve"> </w:t>
      </w:r>
      <w:r>
        <w:t>(1)</w:t>
      </w:r>
      <w:r>
        <w:rPr>
          <w:spacing w:val="-4"/>
        </w:rPr>
        <w:t xml:space="preserve"> </w:t>
      </w:r>
      <w:r>
        <w:t>member,</w:t>
      </w:r>
      <w:r>
        <w:rPr>
          <w:spacing w:val="-4"/>
        </w:rPr>
        <w:t xml:space="preserve"> </w:t>
      </w:r>
      <w:r>
        <w:t>the</w:t>
      </w:r>
      <w:r>
        <w:rPr>
          <w:spacing w:val="-4"/>
        </w:rPr>
        <w:t xml:space="preserve"> </w:t>
      </w:r>
      <w:r>
        <w:t>dean</w:t>
      </w:r>
      <w:r>
        <w:rPr>
          <w:spacing w:val="-4"/>
        </w:rPr>
        <w:t xml:space="preserve"> </w:t>
      </w:r>
      <w:r>
        <w:t>shall</w:t>
      </w:r>
      <w:r>
        <w:rPr>
          <w:spacing w:val="-4"/>
        </w:rPr>
        <w:t xml:space="preserve"> </w:t>
      </w:r>
      <w:r>
        <w:t>appoint</w:t>
      </w:r>
      <w:r>
        <w:rPr>
          <w:spacing w:val="-4"/>
        </w:rPr>
        <w:t xml:space="preserve"> </w:t>
      </w:r>
      <w:r>
        <w:t>one</w:t>
      </w:r>
      <w:r>
        <w:rPr>
          <w:spacing w:val="-4"/>
        </w:rPr>
        <w:t xml:space="preserve"> </w:t>
      </w:r>
      <w:r>
        <w:t>(1)</w:t>
      </w:r>
      <w:r>
        <w:rPr>
          <w:spacing w:val="-4"/>
        </w:rPr>
        <w:t xml:space="preserve"> </w:t>
      </w:r>
      <w:r>
        <w:t>member,</w:t>
      </w:r>
      <w:r>
        <w:rPr>
          <w:spacing w:val="-4"/>
        </w:rPr>
        <w:t xml:space="preserve"> </w:t>
      </w:r>
      <w:r>
        <w:t>a</w:t>
      </w:r>
      <w:r>
        <w:rPr>
          <w:spacing w:val="-4"/>
        </w:rPr>
        <w:t xml:space="preserve"> </w:t>
      </w:r>
      <w:r>
        <w:t>director</w:t>
      </w:r>
      <w:r>
        <w:rPr>
          <w:spacing w:val="-4"/>
        </w:rPr>
        <w:t xml:space="preserve"> </w:t>
      </w:r>
      <w:r>
        <w:t>from</w:t>
      </w:r>
      <w:r>
        <w:rPr>
          <w:spacing w:val="-4"/>
        </w:rPr>
        <w:t xml:space="preserve"> </w:t>
      </w:r>
      <w:r>
        <w:t>the</w:t>
      </w:r>
      <w:r>
        <w:rPr>
          <w:w w:val="99"/>
        </w:rPr>
        <w:t xml:space="preserve"> </w:t>
      </w:r>
      <w:r>
        <w:t>college/school</w:t>
      </w:r>
      <w:r>
        <w:rPr>
          <w:spacing w:val="-4"/>
        </w:rPr>
        <w:t xml:space="preserve"> </w:t>
      </w:r>
      <w:r>
        <w:t>shall</w:t>
      </w:r>
      <w:r>
        <w:rPr>
          <w:spacing w:val="-4"/>
        </w:rPr>
        <w:t xml:space="preserve"> </w:t>
      </w:r>
      <w:r>
        <w:t>be</w:t>
      </w:r>
      <w:r>
        <w:rPr>
          <w:spacing w:val="-3"/>
        </w:rPr>
        <w:t xml:space="preserve"> </w:t>
      </w:r>
      <w:r>
        <w:t>chosen</w:t>
      </w:r>
      <w:r>
        <w:rPr>
          <w:spacing w:val="-4"/>
        </w:rPr>
        <w:t xml:space="preserve"> </w:t>
      </w:r>
      <w:r>
        <w:t>by</w:t>
      </w:r>
      <w:r>
        <w:rPr>
          <w:spacing w:val="-4"/>
        </w:rPr>
        <w:t xml:space="preserve"> </w:t>
      </w:r>
      <w:r>
        <w:t>a</w:t>
      </w:r>
      <w:r>
        <w:rPr>
          <w:spacing w:val="-3"/>
        </w:rPr>
        <w:t xml:space="preserve"> </w:t>
      </w:r>
      <w:r>
        <w:t>majority</w:t>
      </w:r>
      <w:r>
        <w:rPr>
          <w:spacing w:val="-4"/>
        </w:rPr>
        <w:t xml:space="preserve"> </w:t>
      </w:r>
      <w:r>
        <w:t>of</w:t>
      </w:r>
      <w:r>
        <w:rPr>
          <w:spacing w:val="-4"/>
        </w:rPr>
        <w:t xml:space="preserve"> </w:t>
      </w:r>
      <w:r>
        <w:t>the</w:t>
      </w:r>
      <w:r>
        <w:rPr>
          <w:spacing w:val="-3"/>
        </w:rPr>
        <w:t xml:space="preserve"> </w:t>
      </w:r>
      <w:r>
        <w:t>directors</w:t>
      </w:r>
      <w:r>
        <w:rPr>
          <w:spacing w:val="-4"/>
        </w:rPr>
        <w:t xml:space="preserve"> </w:t>
      </w:r>
      <w:r>
        <w:t>of</w:t>
      </w:r>
      <w:r>
        <w:rPr>
          <w:spacing w:val="-4"/>
        </w:rPr>
        <w:t xml:space="preserve"> </w:t>
      </w:r>
      <w:r>
        <w:t>the</w:t>
      </w:r>
      <w:r>
        <w:rPr>
          <w:w w:val="99"/>
        </w:rPr>
        <w:t xml:space="preserve"> </w:t>
      </w:r>
      <w:r>
        <w:t>University.</w:t>
      </w:r>
      <w:r>
        <w:rPr>
          <w:spacing w:val="52"/>
        </w:rPr>
        <w:t xml:space="preserve"> </w:t>
      </w:r>
      <w:r>
        <w:t>A</w:t>
      </w:r>
      <w:r>
        <w:rPr>
          <w:spacing w:val="-3"/>
        </w:rPr>
        <w:t xml:space="preserve"> </w:t>
      </w:r>
      <w:r>
        <w:t>new</w:t>
      </w:r>
      <w:r>
        <w:rPr>
          <w:spacing w:val="-4"/>
        </w:rPr>
        <w:t xml:space="preserve"> </w:t>
      </w:r>
      <w:r>
        <w:t>panel</w:t>
      </w:r>
      <w:r>
        <w:rPr>
          <w:spacing w:val="-3"/>
        </w:rPr>
        <w:t xml:space="preserve"> </w:t>
      </w:r>
      <w:r>
        <w:t>shall</w:t>
      </w:r>
      <w:r>
        <w:rPr>
          <w:spacing w:val="-4"/>
        </w:rPr>
        <w:t xml:space="preserve"> </w:t>
      </w:r>
      <w:r>
        <w:t>be</w:t>
      </w:r>
      <w:r>
        <w:rPr>
          <w:spacing w:val="-3"/>
        </w:rPr>
        <w:t xml:space="preserve"> </w:t>
      </w:r>
      <w:r>
        <w:t>elected</w:t>
      </w:r>
      <w:r>
        <w:rPr>
          <w:spacing w:val="-4"/>
        </w:rPr>
        <w:t xml:space="preserve"> </w:t>
      </w:r>
      <w:r>
        <w:t>for</w:t>
      </w:r>
      <w:r>
        <w:rPr>
          <w:spacing w:val="-3"/>
        </w:rPr>
        <w:t xml:space="preserve"> </w:t>
      </w:r>
      <w:r>
        <w:t>each</w:t>
      </w:r>
      <w:r>
        <w:rPr>
          <w:spacing w:val="-4"/>
        </w:rPr>
        <w:t xml:space="preserve"> </w:t>
      </w:r>
      <w:r>
        <w:t>case</w:t>
      </w:r>
      <w:r>
        <w:rPr>
          <w:spacing w:val="-4"/>
        </w:rPr>
        <w:t xml:space="preserve"> </w:t>
      </w:r>
      <w:r>
        <w:t>of</w:t>
      </w:r>
      <w:r>
        <w:rPr>
          <w:spacing w:val="-3"/>
        </w:rPr>
        <w:t xml:space="preserve"> </w:t>
      </w:r>
      <w:r>
        <w:t>disagreement. Both</w:t>
      </w:r>
      <w:r>
        <w:rPr>
          <w:spacing w:val="-4"/>
        </w:rPr>
        <w:t xml:space="preserve"> </w:t>
      </w:r>
      <w:r>
        <w:t>parties</w:t>
      </w:r>
      <w:r>
        <w:rPr>
          <w:spacing w:val="-4"/>
        </w:rPr>
        <w:t xml:space="preserve"> </w:t>
      </w:r>
      <w:r>
        <w:t>agree</w:t>
      </w:r>
      <w:r>
        <w:rPr>
          <w:spacing w:val="-4"/>
        </w:rPr>
        <w:t xml:space="preserve"> </w:t>
      </w:r>
      <w:r>
        <w:t>that</w:t>
      </w:r>
      <w:r>
        <w:rPr>
          <w:spacing w:val="-4"/>
        </w:rPr>
        <w:t xml:space="preserve"> </w:t>
      </w:r>
      <w:r>
        <w:t>anyone</w:t>
      </w:r>
      <w:r>
        <w:rPr>
          <w:spacing w:val="-4"/>
        </w:rPr>
        <w:t xml:space="preserve"> </w:t>
      </w:r>
      <w:r>
        <w:t>serving</w:t>
      </w:r>
      <w:r>
        <w:rPr>
          <w:spacing w:val="-4"/>
        </w:rPr>
        <w:t xml:space="preserve"> </w:t>
      </w:r>
      <w:r>
        <w:t>on</w:t>
      </w:r>
      <w:r>
        <w:rPr>
          <w:spacing w:val="-4"/>
        </w:rPr>
        <w:t xml:space="preserve"> </w:t>
      </w:r>
      <w:r>
        <w:t>such</w:t>
      </w:r>
      <w:r>
        <w:rPr>
          <w:spacing w:val="-4"/>
        </w:rPr>
        <w:t xml:space="preserve"> </w:t>
      </w:r>
      <w:r>
        <w:t>panel</w:t>
      </w:r>
      <w:r>
        <w:rPr>
          <w:spacing w:val="-4"/>
        </w:rPr>
        <w:t xml:space="preserve"> </w:t>
      </w:r>
      <w:r>
        <w:t>shall</w:t>
      </w:r>
      <w:r>
        <w:rPr>
          <w:spacing w:val="-4"/>
        </w:rPr>
        <w:t xml:space="preserve"> </w:t>
      </w:r>
      <w:r>
        <w:t>not</w:t>
      </w:r>
      <w:r>
        <w:rPr>
          <w:spacing w:val="-4"/>
        </w:rPr>
        <w:t xml:space="preserve"> </w:t>
      </w:r>
      <w:r>
        <w:t>be</w:t>
      </w:r>
      <w:r>
        <w:rPr>
          <w:spacing w:val="-4"/>
        </w:rPr>
        <w:t xml:space="preserve"> </w:t>
      </w:r>
      <w:r>
        <w:t>subject</w:t>
      </w:r>
      <w:r>
        <w:rPr>
          <w:spacing w:val="-4"/>
        </w:rPr>
        <w:t xml:space="preserve"> </w:t>
      </w:r>
      <w:r>
        <w:t>to any</w:t>
      </w:r>
      <w:r>
        <w:rPr>
          <w:spacing w:val="-4"/>
        </w:rPr>
        <w:t xml:space="preserve"> </w:t>
      </w:r>
      <w:r>
        <w:t>economic</w:t>
      </w:r>
      <w:r>
        <w:rPr>
          <w:spacing w:val="-4"/>
        </w:rPr>
        <w:t xml:space="preserve"> </w:t>
      </w:r>
      <w:r>
        <w:t>or</w:t>
      </w:r>
      <w:r>
        <w:rPr>
          <w:spacing w:val="-3"/>
        </w:rPr>
        <w:t xml:space="preserve"> </w:t>
      </w:r>
      <w:r>
        <w:t>other</w:t>
      </w:r>
      <w:r>
        <w:rPr>
          <w:spacing w:val="-4"/>
        </w:rPr>
        <w:t xml:space="preserve"> </w:t>
      </w:r>
      <w:r>
        <w:t>type</w:t>
      </w:r>
      <w:r>
        <w:rPr>
          <w:spacing w:val="-4"/>
        </w:rPr>
        <w:t xml:space="preserve"> </w:t>
      </w:r>
      <w:r>
        <w:t>of</w:t>
      </w:r>
      <w:r>
        <w:rPr>
          <w:spacing w:val="-3"/>
        </w:rPr>
        <w:t xml:space="preserve"> </w:t>
      </w:r>
      <w:r>
        <w:t>reprisal</w:t>
      </w:r>
      <w:r>
        <w:rPr>
          <w:spacing w:val="-4"/>
        </w:rPr>
        <w:t xml:space="preserve"> </w:t>
      </w:r>
      <w:r>
        <w:t>as</w:t>
      </w:r>
      <w:r>
        <w:rPr>
          <w:spacing w:val="-3"/>
        </w:rPr>
        <w:t xml:space="preserve"> </w:t>
      </w:r>
      <w:r>
        <w:t>a</w:t>
      </w:r>
      <w:r>
        <w:rPr>
          <w:spacing w:val="-4"/>
        </w:rPr>
        <w:t xml:space="preserve"> </w:t>
      </w:r>
      <w:r>
        <w:t>result</w:t>
      </w:r>
      <w:r>
        <w:rPr>
          <w:spacing w:val="-4"/>
        </w:rPr>
        <w:t xml:space="preserve"> </w:t>
      </w:r>
      <w:r>
        <w:t>of</w:t>
      </w:r>
      <w:r>
        <w:rPr>
          <w:spacing w:val="-3"/>
        </w:rPr>
        <w:t xml:space="preserve"> </w:t>
      </w:r>
      <w:r>
        <w:t>any</w:t>
      </w:r>
      <w:r>
        <w:rPr>
          <w:spacing w:val="-4"/>
        </w:rPr>
        <w:t xml:space="preserve"> </w:t>
      </w:r>
      <w:r>
        <w:t>determination made</w:t>
      </w:r>
      <w:r>
        <w:rPr>
          <w:spacing w:val="-4"/>
        </w:rPr>
        <w:t xml:space="preserve"> </w:t>
      </w:r>
      <w:r>
        <w:t>by</w:t>
      </w:r>
      <w:r>
        <w:rPr>
          <w:spacing w:val="-4"/>
        </w:rPr>
        <w:t xml:space="preserve"> </w:t>
      </w:r>
      <w:r>
        <w:t>such</w:t>
      </w:r>
      <w:r>
        <w:rPr>
          <w:spacing w:val="-3"/>
        </w:rPr>
        <w:t xml:space="preserve"> </w:t>
      </w:r>
      <w:r>
        <w:t>panel.</w:t>
      </w:r>
      <w:r>
        <w:rPr>
          <w:spacing w:val="52"/>
        </w:rPr>
        <w:t xml:space="preserve"> </w:t>
      </w:r>
      <w:r>
        <w:t>Such</w:t>
      </w:r>
      <w:r>
        <w:rPr>
          <w:spacing w:val="-3"/>
        </w:rPr>
        <w:t xml:space="preserve"> </w:t>
      </w:r>
      <w:r>
        <w:t>panel</w:t>
      </w:r>
      <w:r>
        <w:rPr>
          <w:spacing w:val="-4"/>
        </w:rPr>
        <w:t xml:space="preserve"> </w:t>
      </w:r>
      <w:r>
        <w:t>shall</w:t>
      </w:r>
      <w:r>
        <w:rPr>
          <w:spacing w:val="-4"/>
        </w:rPr>
        <w:t xml:space="preserve"> </w:t>
      </w:r>
      <w:r>
        <w:t>investigate</w:t>
      </w:r>
      <w:r>
        <w:rPr>
          <w:spacing w:val="-3"/>
        </w:rPr>
        <w:t xml:space="preserve"> </w:t>
      </w:r>
      <w:r>
        <w:t>all</w:t>
      </w:r>
      <w:r>
        <w:rPr>
          <w:spacing w:val="-4"/>
        </w:rPr>
        <w:t xml:space="preserve"> </w:t>
      </w:r>
      <w:r>
        <w:t>aspects</w:t>
      </w:r>
      <w:r>
        <w:rPr>
          <w:spacing w:val="-3"/>
        </w:rPr>
        <w:t xml:space="preserve"> </w:t>
      </w:r>
      <w:r>
        <w:t>of</w:t>
      </w:r>
      <w:r>
        <w:rPr>
          <w:spacing w:val="-4"/>
        </w:rPr>
        <w:t xml:space="preserve"> </w:t>
      </w:r>
      <w:r>
        <w:t>the</w:t>
      </w:r>
      <w:r>
        <w:rPr>
          <w:w w:val="99"/>
        </w:rPr>
        <w:t xml:space="preserve"> </w:t>
      </w:r>
      <w:r>
        <w:t>disagreement,</w:t>
      </w:r>
      <w:r>
        <w:rPr>
          <w:spacing w:val="-5"/>
        </w:rPr>
        <w:t xml:space="preserve"> </w:t>
      </w:r>
      <w:r>
        <w:t>consult</w:t>
      </w:r>
      <w:r>
        <w:rPr>
          <w:spacing w:val="-4"/>
        </w:rPr>
        <w:t xml:space="preserve"> </w:t>
      </w:r>
      <w:r>
        <w:t>with</w:t>
      </w:r>
      <w:r>
        <w:rPr>
          <w:spacing w:val="-5"/>
        </w:rPr>
        <w:t xml:space="preserve"> </w:t>
      </w:r>
      <w:r>
        <w:t>the</w:t>
      </w:r>
      <w:r>
        <w:rPr>
          <w:spacing w:val="-4"/>
        </w:rPr>
        <w:t xml:space="preserve"> </w:t>
      </w:r>
      <w:r>
        <w:t>members</w:t>
      </w:r>
      <w:r>
        <w:rPr>
          <w:spacing w:val="-4"/>
        </w:rPr>
        <w:t xml:space="preserve"> </w:t>
      </w:r>
      <w:r>
        <w:t>of</w:t>
      </w:r>
      <w:r>
        <w:rPr>
          <w:spacing w:val="-5"/>
        </w:rPr>
        <w:t xml:space="preserve"> </w:t>
      </w:r>
      <w:r>
        <w:t>the</w:t>
      </w:r>
      <w:r>
        <w:rPr>
          <w:spacing w:val="-4"/>
        </w:rPr>
        <w:t xml:space="preserve"> </w:t>
      </w:r>
      <w:r>
        <w:t>program,</w:t>
      </w:r>
      <w:r>
        <w:rPr>
          <w:spacing w:val="-4"/>
        </w:rPr>
        <w:t xml:space="preserve"> </w:t>
      </w:r>
      <w:r>
        <w:t>the</w:t>
      </w:r>
      <w:r>
        <w:rPr>
          <w:spacing w:val="-5"/>
        </w:rPr>
        <w:t xml:space="preserve"> </w:t>
      </w:r>
      <w:r>
        <w:t>dean,</w:t>
      </w:r>
      <w:r>
        <w:rPr>
          <w:spacing w:val="-4"/>
        </w:rPr>
        <w:t xml:space="preserve"> </w:t>
      </w:r>
      <w:r>
        <w:t>and</w:t>
      </w:r>
      <w:r>
        <w:rPr>
          <w:spacing w:val="-5"/>
        </w:rPr>
        <w:t xml:space="preserve"> </w:t>
      </w:r>
      <w:r>
        <w:t>the</w:t>
      </w:r>
      <w:r>
        <w:rPr>
          <w:w w:val="99"/>
        </w:rPr>
        <w:t xml:space="preserve"> </w:t>
      </w:r>
      <w:r>
        <w:t>incumbent</w:t>
      </w:r>
      <w:r>
        <w:rPr>
          <w:spacing w:val="-6"/>
        </w:rPr>
        <w:t xml:space="preserve"> </w:t>
      </w:r>
      <w:r>
        <w:t>director,</w:t>
      </w:r>
      <w:r>
        <w:rPr>
          <w:spacing w:val="-6"/>
        </w:rPr>
        <w:t xml:space="preserve"> </w:t>
      </w:r>
      <w:r>
        <w:t>and</w:t>
      </w:r>
      <w:r>
        <w:rPr>
          <w:spacing w:val="-6"/>
        </w:rPr>
        <w:t xml:space="preserve"> </w:t>
      </w:r>
      <w:r>
        <w:t>shall</w:t>
      </w:r>
      <w:r>
        <w:rPr>
          <w:spacing w:val="-5"/>
        </w:rPr>
        <w:t xml:space="preserve"> </w:t>
      </w:r>
      <w:r>
        <w:t>submit</w:t>
      </w:r>
      <w:r>
        <w:rPr>
          <w:spacing w:val="-6"/>
        </w:rPr>
        <w:t xml:space="preserve"> </w:t>
      </w:r>
      <w:r>
        <w:t>a</w:t>
      </w:r>
      <w:r>
        <w:rPr>
          <w:spacing w:val="-6"/>
        </w:rPr>
        <w:t xml:space="preserve"> </w:t>
      </w:r>
      <w:r>
        <w:t>written</w:t>
      </w:r>
      <w:r>
        <w:rPr>
          <w:spacing w:val="-5"/>
        </w:rPr>
        <w:t xml:space="preserve"> </w:t>
      </w:r>
      <w:r>
        <w:t>report</w:t>
      </w:r>
      <w:r>
        <w:rPr>
          <w:spacing w:val="-6"/>
        </w:rPr>
        <w:t xml:space="preserve"> </w:t>
      </w:r>
      <w:r>
        <w:t>and</w:t>
      </w:r>
      <w:r>
        <w:rPr>
          <w:spacing w:val="-6"/>
        </w:rPr>
        <w:t xml:space="preserve"> </w:t>
      </w:r>
      <w:r>
        <w:t>recommendation to</w:t>
      </w:r>
      <w:r>
        <w:rPr>
          <w:spacing w:val="-3"/>
        </w:rPr>
        <w:t xml:space="preserve"> </w:t>
      </w:r>
      <w:r>
        <w:t>the</w:t>
      </w:r>
      <w:r>
        <w:rPr>
          <w:spacing w:val="-2"/>
        </w:rPr>
        <w:t xml:space="preserve"> </w:t>
      </w:r>
      <w:r>
        <w:t>Provost.</w:t>
      </w:r>
      <w:r>
        <w:rPr>
          <w:spacing w:val="55"/>
        </w:rPr>
        <w:t xml:space="preserve"> </w:t>
      </w:r>
      <w:r>
        <w:t>The</w:t>
      </w:r>
      <w:r>
        <w:rPr>
          <w:spacing w:val="-3"/>
        </w:rPr>
        <w:t xml:space="preserve"> </w:t>
      </w:r>
      <w:r>
        <w:t>Provost</w:t>
      </w:r>
      <w:r>
        <w:rPr>
          <w:spacing w:val="-2"/>
        </w:rPr>
        <w:t xml:space="preserve"> </w:t>
      </w:r>
      <w:r>
        <w:t>may</w:t>
      </w:r>
      <w:r>
        <w:rPr>
          <w:spacing w:val="-3"/>
        </w:rPr>
        <w:t xml:space="preserve"> </w:t>
      </w:r>
      <w:r>
        <w:t>meet</w:t>
      </w:r>
      <w:r>
        <w:rPr>
          <w:spacing w:val="-2"/>
        </w:rPr>
        <w:t xml:space="preserve"> </w:t>
      </w:r>
      <w:r>
        <w:t>with</w:t>
      </w:r>
      <w:r>
        <w:rPr>
          <w:spacing w:val="-3"/>
        </w:rPr>
        <w:t xml:space="preserve"> </w:t>
      </w:r>
      <w:r>
        <w:t>the</w:t>
      </w:r>
      <w:r>
        <w:rPr>
          <w:spacing w:val="-2"/>
        </w:rPr>
        <w:t xml:space="preserve"> </w:t>
      </w:r>
      <w:r>
        <w:t>panel</w:t>
      </w:r>
      <w:r>
        <w:rPr>
          <w:spacing w:val="-3"/>
        </w:rPr>
        <w:t xml:space="preserve"> </w:t>
      </w:r>
      <w:r>
        <w:t>to</w:t>
      </w:r>
      <w:r>
        <w:rPr>
          <w:spacing w:val="-2"/>
        </w:rPr>
        <w:t xml:space="preserve"> </w:t>
      </w:r>
      <w:r>
        <w:t>discuss</w:t>
      </w:r>
      <w:r>
        <w:rPr>
          <w:spacing w:val="-3"/>
        </w:rPr>
        <w:t xml:space="preserve"> </w:t>
      </w:r>
      <w:r>
        <w:t>the</w:t>
      </w:r>
      <w:r>
        <w:rPr>
          <w:w w:val="99"/>
        </w:rPr>
        <w:t xml:space="preserve"> </w:t>
      </w:r>
      <w:r>
        <w:t>recommendations</w:t>
      </w:r>
      <w:r>
        <w:rPr>
          <w:spacing w:val="-4"/>
        </w:rPr>
        <w:t xml:space="preserve"> </w:t>
      </w:r>
      <w:r>
        <w:t>and</w:t>
      </w:r>
      <w:r>
        <w:rPr>
          <w:spacing w:val="-4"/>
        </w:rPr>
        <w:t xml:space="preserve"> </w:t>
      </w:r>
      <w:r>
        <w:t>findings.</w:t>
      </w:r>
      <w:r>
        <w:rPr>
          <w:spacing w:val="52"/>
        </w:rPr>
        <w:t xml:space="preserve"> </w:t>
      </w:r>
      <w:r>
        <w:t>The</w:t>
      </w:r>
      <w:r>
        <w:rPr>
          <w:spacing w:val="-4"/>
        </w:rPr>
        <w:t xml:space="preserve"> </w:t>
      </w:r>
      <w:r>
        <w:t>Provost</w:t>
      </w:r>
      <w:r>
        <w:rPr>
          <w:spacing w:val="-4"/>
        </w:rPr>
        <w:t xml:space="preserve"> </w:t>
      </w:r>
      <w:r>
        <w:t>shall</w:t>
      </w:r>
      <w:r>
        <w:rPr>
          <w:spacing w:val="-3"/>
        </w:rPr>
        <w:t xml:space="preserve"> </w:t>
      </w:r>
      <w:r>
        <w:t>make</w:t>
      </w:r>
      <w:r>
        <w:rPr>
          <w:spacing w:val="-4"/>
        </w:rPr>
        <w:t xml:space="preserve"> </w:t>
      </w:r>
      <w:r>
        <w:t>a</w:t>
      </w:r>
      <w:r>
        <w:rPr>
          <w:spacing w:val="-4"/>
        </w:rPr>
        <w:t xml:space="preserve"> </w:t>
      </w:r>
      <w:r>
        <w:t>final</w:t>
      </w:r>
      <w:r>
        <w:rPr>
          <w:spacing w:val="-4"/>
        </w:rPr>
        <w:t xml:space="preserve"> </w:t>
      </w:r>
      <w:r>
        <w:t>and</w:t>
      </w:r>
      <w:r>
        <w:rPr>
          <w:spacing w:val="-4"/>
        </w:rPr>
        <w:t xml:space="preserve"> </w:t>
      </w:r>
      <w:r>
        <w:t>binding determination</w:t>
      </w:r>
      <w:r>
        <w:rPr>
          <w:spacing w:val="-5"/>
        </w:rPr>
        <w:t xml:space="preserve"> </w:t>
      </w:r>
      <w:r>
        <w:t>as</w:t>
      </w:r>
      <w:r>
        <w:rPr>
          <w:spacing w:val="-5"/>
        </w:rPr>
        <w:t xml:space="preserve"> </w:t>
      </w:r>
      <w:r>
        <w:t>to</w:t>
      </w:r>
      <w:r>
        <w:rPr>
          <w:spacing w:val="-5"/>
        </w:rPr>
        <w:t xml:space="preserve"> </w:t>
      </w:r>
      <w:r>
        <w:t>the</w:t>
      </w:r>
      <w:r>
        <w:rPr>
          <w:spacing w:val="-5"/>
        </w:rPr>
        <w:t xml:space="preserve"> </w:t>
      </w:r>
      <w:r>
        <w:t>resolution</w:t>
      </w:r>
      <w:r>
        <w:rPr>
          <w:spacing w:val="-4"/>
        </w:rPr>
        <w:t xml:space="preserve"> </w:t>
      </w:r>
      <w:r>
        <w:t>of</w:t>
      </w:r>
      <w:r>
        <w:rPr>
          <w:spacing w:val="-5"/>
        </w:rPr>
        <w:t xml:space="preserve"> </w:t>
      </w:r>
      <w:r>
        <w:t>the</w:t>
      </w:r>
      <w:r>
        <w:rPr>
          <w:spacing w:val="-5"/>
        </w:rPr>
        <w:t xml:space="preserve"> </w:t>
      </w:r>
      <w:r>
        <w:t>disagreement</w:t>
      </w:r>
      <w:r>
        <w:rPr>
          <w:spacing w:val="-5"/>
        </w:rPr>
        <w:t xml:space="preserve"> </w:t>
      </w:r>
      <w:r>
        <w:t>between</w:t>
      </w:r>
      <w:r>
        <w:rPr>
          <w:spacing w:val="-5"/>
        </w:rPr>
        <w:t xml:space="preserve"> </w:t>
      </w:r>
      <w:r>
        <w:t>the</w:t>
      </w:r>
      <w:r>
        <w:rPr>
          <w:spacing w:val="-4"/>
        </w:rPr>
        <w:t xml:space="preserve"> </w:t>
      </w:r>
      <w:r w:rsidR="00DA1998">
        <w:t xml:space="preserve">dean </w:t>
      </w:r>
      <w:r>
        <w:t>and</w:t>
      </w:r>
      <w:r>
        <w:rPr>
          <w:spacing w:val="-4"/>
        </w:rPr>
        <w:t xml:space="preserve"> </w:t>
      </w:r>
      <w:r>
        <w:t>a</w:t>
      </w:r>
      <w:r>
        <w:rPr>
          <w:spacing w:val="-3"/>
        </w:rPr>
        <w:t xml:space="preserve"> </w:t>
      </w:r>
      <w:r>
        <w:t>majority</w:t>
      </w:r>
      <w:r>
        <w:rPr>
          <w:spacing w:val="-3"/>
        </w:rPr>
        <w:t xml:space="preserve"> </w:t>
      </w:r>
      <w:r>
        <w:t>of</w:t>
      </w:r>
      <w:r>
        <w:rPr>
          <w:spacing w:val="-3"/>
        </w:rPr>
        <w:t xml:space="preserve"> </w:t>
      </w:r>
      <w:r>
        <w:t>the</w:t>
      </w:r>
      <w:r>
        <w:rPr>
          <w:spacing w:val="-3"/>
        </w:rPr>
        <w:t xml:space="preserve"> </w:t>
      </w:r>
      <w:r>
        <w:t>members</w:t>
      </w:r>
      <w:r>
        <w:rPr>
          <w:spacing w:val="-3"/>
        </w:rPr>
        <w:t xml:space="preserve"> </w:t>
      </w:r>
      <w:r>
        <w:t>of</w:t>
      </w:r>
      <w:r>
        <w:rPr>
          <w:spacing w:val="-4"/>
        </w:rPr>
        <w:t xml:space="preserve"> </w:t>
      </w:r>
      <w:r>
        <w:t>the</w:t>
      </w:r>
      <w:r>
        <w:rPr>
          <w:spacing w:val="-3"/>
        </w:rPr>
        <w:t xml:space="preserve"> </w:t>
      </w:r>
      <w:r>
        <w:t>program.</w:t>
      </w:r>
      <w:r>
        <w:rPr>
          <w:spacing w:val="54"/>
        </w:rPr>
        <w:t xml:space="preserve"> </w:t>
      </w:r>
      <w:r>
        <w:t>The</w:t>
      </w:r>
      <w:r>
        <w:rPr>
          <w:spacing w:val="-3"/>
        </w:rPr>
        <w:t xml:space="preserve"> </w:t>
      </w:r>
      <w:r>
        <w:t>Provost</w:t>
      </w:r>
      <w:r>
        <w:rPr>
          <w:spacing w:val="-4"/>
        </w:rPr>
        <w:t xml:space="preserve"> </w:t>
      </w:r>
      <w:r>
        <w:t>shall</w:t>
      </w:r>
      <w:r>
        <w:rPr>
          <w:spacing w:val="-3"/>
        </w:rPr>
        <w:t xml:space="preserve"> </w:t>
      </w:r>
      <w:r>
        <w:t>not</w:t>
      </w:r>
      <w:r>
        <w:rPr>
          <w:w w:val="99"/>
        </w:rPr>
        <w:t xml:space="preserve"> </w:t>
      </w:r>
      <w:r>
        <w:t>improperly</w:t>
      </w:r>
      <w:r>
        <w:rPr>
          <w:spacing w:val="-7"/>
        </w:rPr>
        <w:t xml:space="preserve"> </w:t>
      </w:r>
      <w:r>
        <w:t>substitute</w:t>
      </w:r>
      <w:r>
        <w:rPr>
          <w:spacing w:val="-7"/>
        </w:rPr>
        <w:t xml:space="preserve"> </w:t>
      </w:r>
      <w:r>
        <w:t>his/her</w:t>
      </w:r>
      <w:r>
        <w:rPr>
          <w:spacing w:val="-7"/>
        </w:rPr>
        <w:t xml:space="preserve"> </w:t>
      </w:r>
      <w:r>
        <w:t>judgment</w:t>
      </w:r>
      <w:r>
        <w:rPr>
          <w:spacing w:val="-7"/>
        </w:rPr>
        <w:t xml:space="preserve"> </w:t>
      </w:r>
      <w:r>
        <w:t>for</w:t>
      </w:r>
      <w:r>
        <w:rPr>
          <w:spacing w:val="-7"/>
        </w:rPr>
        <w:t xml:space="preserve"> </w:t>
      </w:r>
      <w:r>
        <w:t>the</w:t>
      </w:r>
      <w:r>
        <w:rPr>
          <w:spacing w:val="-7"/>
        </w:rPr>
        <w:t xml:space="preserve"> </w:t>
      </w:r>
      <w:r>
        <w:t>properly</w:t>
      </w:r>
      <w:r>
        <w:rPr>
          <w:spacing w:val="-7"/>
        </w:rPr>
        <w:t xml:space="preserve"> </w:t>
      </w:r>
      <w:r>
        <w:t>documented judgment</w:t>
      </w:r>
      <w:r>
        <w:rPr>
          <w:spacing w:val="-6"/>
        </w:rPr>
        <w:t xml:space="preserve"> </w:t>
      </w:r>
      <w:r>
        <w:t>and</w:t>
      </w:r>
      <w:r>
        <w:rPr>
          <w:spacing w:val="-6"/>
        </w:rPr>
        <w:t xml:space="preserve"> </w:t>
      </w:r>
      <w:r>
        <w:t>recommendations</w:t>
      </w:r>
      <w:r>
        <w:rPr>
          <w:spacing w:val="-6"/>
        </w:rPr>
        <w:t xml:space="preserve"> </w:t>
      </w:r>
      <w:r>
        <w:t>of</w:t>
      </w:r>
      <w:r>
        <w:rPr>
          <w:spacing w:val="-5"/>
        </w:rPr>
        <w:t xml:space="preserve"> </w:t>
      </w:r>
      <w:r>
        <w:t>the</w:t>
      </w:r>
      <w:r>
        <w:rPr>
          <w:spacing w:val="-6"/>
        </w:rPr>
        <w:t xml:space="preserve"> </w:t>
      </w:r>
      <w:r>
        <w:t>panel</w:t>
      </w:r>
      <w:r>
        <w:rPr>
          <w:spacing w:val="-6"/>
        </w:rPr>
        <w:t xml:space="preserve"> </w:t>
      </w:r>
      <w:r>
        <w:t>nor</w:t>
      </w:r>
      <w:r>
        <w:rPr>
          <w:spacing w:val="-5"/>
        </w:rPr>
        <w:t xml:space="preserve"> </w:t>
      </w:r>
      <w:r>
        <w:t>shall</w:t>
      </w:r>
      <w:r>
        <w:rPr>
          <w:spacing w:val="-6"/>
        </w:rPr>
        <w:t xml:space="preserve"> </w:t>
      </w:r>
      <w:r>
        <w:t>his/her</w:t>
      </w:r>
      <w:r>
        <w:rPr>
          <w:spacing w:val="-6"/>
        </w:rPr>
        <w:t xml:space="preserve"> </w:t>
      </w:r>
      <w:r>
        <w:t>determination be</w:t>
      </w:r>
      <w:r>
        <w:rPr>
          <w:spacing w:val="-4"/>
        </w:rPr>
        <w:t xml:space="preserve"> </w:t>
      </w:r>
      <w:r>
        <w:t>made</w:t>
      </w:r>
      <w:r>
        <w:rPr>
          <w:spacing w:val="-3"/>
        </w:rPr>
        <w:t xml:space="preserve"> </w:t>
      </w:r>
      <w:r>
        <w:t>in</w:t>
      </w:r>
      <w:r>
        <w:rPr>
          <w:spacing w:val="-3"/>
        </w:rPr>
        <w:t xml:space="preserve"> </w:t>
      </w:r>
      <w:r>
        <w:t>an</w:t>
      </w:r>
      <w:r>
        <w:rPr>
          <w:spacing w:val="-3"/>
        </w:rPr>
        <w:t xml:space="preserve"> </w:t>
      </w:r>
      <w:r>
        <w:t>arbitrary</w:t>
      </w:r>
      <w:r>
        <w:rPr>
          <w:spacing w:val="-3"/>
        </w:rPr>
        <w:t xml:space="preserve"> </w:t>
      </w:r>
      <w:r>
        <w:t>or</w:t>
      </w:r>
      <w:r>
        <w:rPr>
          <w:spacing w:val="-3"/>
        </w:rPr>
        <w:t xml:space="preserve"> </w:t>
      </w:r>
      <w:r>
        <w:t>capricious</w:t>
      </w:r>
      <w:r>
        <w:rPr>
          <w:spacing w:val="-3"/>
        </w:rPr>
        <w:t xml:space="preserve"> </w:t>
      </w:r>
      <w:r>
        <w:t>manner.</w:t>
      </w:r>
      <w:r>
        <w:rPr>
          <w:spacing w:val="54"/>
        </w:rPr>
        <w:t xml:space="preserve"> </w:t>
      </w:r>
      <w:r>
        <w:t>In</w:t>
      </w:r>
      <w:r>
        <w:rPr>
          <w:spacing w:val="-3"/>
        </w:rPr>
        <w:t xml:space="preserve"> </w:t>
      </w:r>
      <w:r>
        <w:t>the</w:t>
      </w:r>
      <w:r>
        <w:rPr>
          <w:spacing w:val="-3"/>
        </w:rPr>
        <w:t xml:space="preserve"> </w:t>
      </w:r>
      <w:r>
        <w:t>event</w:t>
      </w:r>
      <w:r>
        <w:rPr>
          <w:spacing w:val="-3"/>
        </w:rPr>
        <w:t xml:space="preserve"> </w:t>
      </w:r>
      <w:r>
        <w:t>that</w:t>
      </w:r>
      <w:r>
        <w:rPr>
          <w:spacing w:val="-3"/>
        </w:rPr>
        <w:t xml:space="preserve"> </w:t>
      </w:r>
      <w:r>
        <w:t>the</w:t>
      </w:r>
      <w:r>
        <w:rPr>
          <w:spacing w:val="-3"/>
        </w:rPr>
        <w:t xml:space="preserve"> </w:t>
      </w:r>
      <w:r>
        <w:t>Provost</w:t>
      </w:r>
      <w:r w:rsidR="007C01E5">
        <w:t xml:space="preserve"> </w:t>
      </w:r>
      <w:r>
        <w:lastRenderedPageBreak/>
        <w:t>does</w:t>
      </w:r>
      <w:r>
        <w:rPr>
          <w:spacing w:val="-5"/>
        </w:rPr>
        <w:t xml:space="preserve"> </w:t>
      </w:r>
      <w:r>
        <w:t>not</w:t>
      </w:r>
      <w:r>
        <w:rPr>
          <w:spacing w:val="-4"/>
        </w:rPr>
        <w:t xml:space="preserve"> </w:t>
      </w:r>
      <w:r>
        <w:t>follow</w:t>
      </w:r>
      <w:r>
        <w:rPr>
          <w:spacing w:val="-4"/>
        </w:rPr>
        <w:t xml:space="preserve"> </w:t>
      </w:r>
      <w:r>
        <w:t>the</w:t>
      </w:r>
      <w:r>
        <w:rPr>
          <w:spacing w:val="-5"/>
        </w:rPr>
        <w:t xml:space="preserve"> </w:t>
      </w:r>
      <w:r>
        <w:t>recommendations</w:t>
      </w:r>
      <w:r>
        <w:rPr>
          <w:spacing w:val="-4"/>
        </w:rPr>
        <w:t xml:space="preserve"> </w:t>
      </w:r>
      <w:r>
        <w:t>of</w:t>
      </w:r>
      <w:r>
        <w:rPr>
          <w:spacing w:val="-4"/>
        </w:rPr>
        <w:t xml:space="preserve"> </w:t>
      </w:r>
      <w:r>
        <w:t>a</w:t>
      </w:r>
      <w:r>
        <w:rPr>
          <w:spacing w:val="-4"/>
        </w:rPr>
        <w:t xml:space="preserve"> </w:t>
      </w:r>
      <w:r>
        <w:t>majority</w:t>
      </w:r>
      <w:r>
        <w:rPr>
          <w:spacing w:val="-5"/>
        </w:rPr>
        <w:t xml:space="preserve"> </w:t>
      </w:r>
      <w:r>
        <w:t>of</w:t>
      </w:r>
      <w:r>
        <w:rPr>
          <w:spacing w:val="-4"/>
        </w:rPr>
        <w:t xml:space="preserve"> </w:t>
      </w:r>
      <w:r>
        <w:t>the</w:t>
      </w:r>
      <w:r>
        <w:rPr>
          <w:spacing w:val="-4"/>
        </w:rPr>
        <w:t xml:space="preserve"> </w:t>
      </w:r>
      <w:r>
        <w:t>panel,</w:t>
      </w:r>
      <w:r>
        <w:rPr>
          <w:spacing w:val="-5"/>
        </w:rPr>
        <w:t xml:space="preserve"> </w:t>
      </w:r>
      <w:r>
        <w:t>he/she</w:t>
      </w:r>
      <w:r>
        <w:rPr>
          <w:w w:val="99"/>
        </w:rPr>
        <w:t xml:space="preserve"> </w:t>
      </w:r>
      <w:r>
        <w:t>shall</w:t>
      </w:r>
      <w:r>
        <w:rPr>
          <w:spacing w:val="-4"/>
        </w:rPr>
        <w:t xml:space="preserve"> </w:t>
      </w:r>
      <w:r>
        <w:t>submit</w:t>
      </w:r>
      <w:r>
        <w:rPr>
          <w:spacing w:val="-4"/>
        </w:rPr>
        <w:t xml:space="preserve"> </w:t>
      </w:r>
      <w:r>
        <w:t>in</w:t>
      </w:r>
      <w:r>
        <w:rPr>
          <w:spacing w:val="-4"/>
        </w:rPr>
        <w:t xml:space="preserve"> </w:t>
      </w:r>
      <w:r>
        <w:t>writing</w:t>
      </w:r>
      <w:r>
        <w:rPr>
          <w:spacing w:val="-3"/>
        </w:rPr>
        <w:t xml:space="preserve"> </w:t>
      </w:r>
      <w:r>
        <w:t>to</w:t>
      </w:r>
      <w:r>
        <w:rPr>
          <w:spacing w:val="-4"/>
        </w:rPr>
        <w:t xml:space="preserve"> </w:t>
      </w:r>
      <w:r>
        <w:t>the</w:t>
      </w:r>
      <w:r>
        <w:rPr>
          <w:spacing w:val="-4"/>
        </w:rPr>
        <w:t xml:space="preserve"> </w:t>
      </w:r>
      <w:r>
        <w:t>panel,</w:t>
      </w:r>
      <w:r>
        <w:rPr>
          <w:spacing w:val="-4"/>
        </w:rPr>
        <w:t xml:space="preserve"> </w:t>
      </w:r>
      <w:r>
        <w:t>the</w:t>
      </w:r>
      <w:r>
        <w:rPr>
          <w:spacing w:val="-4"/>
        </w:rPr>
        <w:t xml:space="preserve"> </w:t>
      </w:r>
      <w:r>
        <w:t>members</w:t>
      </w:r>
      <w:r>
        <w:rPr>
          <w:spacing w:val="-3"/>
        </w:rPr>
        <w:t xml:space="preserve"> </w:t>
      </w:r>
      <w:r>
        <w:t>of</w:t>
      </w:r>
      <w:r>
        <w:rPr>
          <w:spacing w:val="-4"/>
        </w:rPr>
        <w:t xml:space="preserve"> </w:t>
      </w:r>
      <w:r>
        <w:t>the</w:t>
      </w:r>
      <w:r>
        <w:rPr>
          <w:spacing w:val="-4"/>
        </w:rPr>
        <w:t xml:space="preserve"> </w:t>
      </w:r>
      <w:r>
        <w:t>program,</w:t>
      </w:r>
      <w:r>
        <w:rPr>
          <w:spacing w:val="-4"/>
        </w:rPr>
        <w:t xml:space="preserve"> </w:t>
      </w:r>
      <w:r>
        <w:t>the</w:t>
      </w:r>
      <w:r>
        <w:rPr>
          <w:spacing w:val="-3"/>
        </w:rPr>
        <w:t xml:space="preserve"> </w:t>
      </w:r>
      <w:r>
        <w:t>dean, and</w:t>
      </w:r>
      <w:r>
        <w:rPr>
          <w:spacing w:val="-4"/>
        </w:rPr>
        <w:t xml:space="preserve"> </w:t>
      </w:r>
      <w:r>
        <w:t>the</w:t>
      </w:r>
      <w:r>
        <w:rPr>
          <w:spacing w:val="-3"/>
        </w:rPr>
        <w:t xml:space="preserve"> </w:t>
      </w:r>
      <w:r>
        <w:t>AAUP</w:t>
      </w:r>
      <w:r>
        <w:rPr>
          <w:spacing w:val="-3"/>
        </w:rPr>
        <w:t xml:space="preserve"> </w:t>
      </w:r>
      <w:r>
        <w:t>office</w:t>
      </w:r>
      <w:r>
        <w:rPr>
          <w:spacing w:val="-3"/>
        </w:rPr>
        <w:t xml:space="preserve"> </w:t>
      </w:r>
      <w:r>
        <w:t>substantive</w:t>
      </w:r>
      <w:r>
        <w:rPr>
          <w:spacing w:val="-3"/>
        </w:rPr>
        <w:t xml:space="preserve"> </w:t>
      </w:r>
      <w:r>
        <w:t>written</w:t>
      </w:r>
      <w:r>
        <w:rPr>
          <w:spacing w:val="-3"/>
        </w:rPr>
        <w:t xml:space="preserve"> </w:t>
      </w:r>
      <w:r>
        <w:t>reasons</w:t>
      </w:r>
      <w:r>
        <w:rPr>
          <w:spacing w:val="-4"/>
        </w:rPr>
        <w:t xml:space="preserve"> </w:t>
      </w:r>
      <w:r>
        <w:t>for</w:t>
      </w:r>
      <w:r>
        <w:rPr>
          <w:spacing w:val="-3"/>
        </w:rPr>
        <w:t xml:space="preserve"> </w:t>
      </w:r>
      <w:r>
        <w:t>his/her</w:t>
      </w:r>
      <w:r>
        <w:rPr>
          <w:spacing w:val="-3"/>
        </w:rPr>
        <w:t xml:space="preserve"> </w:t>
      </w:r>
      <w:r>
        <w:t>action.</w:t>
      </w:r>
    </w:p>
    <w:p w14:paraId="148E8ADB" w14:textId="77777777" w:rsidR="00500D5E" w:rsidRPr="00E91385" w:rsidRDefault="00500D5E">
      <w:pPr>
        <w:rPr>
          <w:rFonts w:ascii="Times New Roman" w:eastAsia="Times New Roman" w:hAnsi="Times New Roman" w:cs="Times New Roman"/>
          <w:sz w:val="17"/>
          <w:szCs w:val="17"/>
        </w:rPr>
      </w:pPr>
    </w:p>
    <w:p w14:paraId="3B71AC5B" w14:textId="77777777" w:rsidR="00500D5E" w:rsidRDefault="00B06B53" w:rsidP="00117108">
      <w:pPr>
        <w:pStyle w:val="BodyText"/>
        <w:ind w:left="1160" w:right="180" w:firstLine="720"/>
      </w:pPr>
      <w:r>
        <w:t>The</w:t>
      </w:r>
      <w:r>
        <w:rPr>
          <w:spacing w:val="-5"/>
        </w:rPr>
        <w:t xml:space="preserve"> </w:t>
      </w:r>
      <w:r>
        <w:t>AAUP</w:t>
      </w:r>
      <w:r>
        <w:rPr>
          <w:spacing w:val="-4"/>
        </w:rPr>
        <w:t xml:space="preserve"> </w:t>
      </w:r>
      <w:r>
        <w:t>may</w:t>
      </w:r>
      <w:r>
        <w:rPr>
          <w:spacing w:val="-4"/>
        </w:rPr>
        <w:t xml:space="preserve"> </w:t>
      </w:r>
      <w:r>
        <w:t>grieve</w:t>
      </w:r>
      <w:r>
        <w:rPr>
          <w:spacing w:val="-4"/>
        </w:rPr>
        <w:t xml:space="preserve"> </w:t>
      </w:r>
      <w:r>
        <w:t>an</w:t>
      </w:r>
      <w:r>
        <w:rPr>
          <w:spacing w:val="-4"/>
        </w:rPr>
        <w:t xml:space="preserve"> </w:t>
      </w:r>
      <w:r>
        <w:t>alleged</w:t>
      </w:r>
      <w:r>
        <w:rPr>
          <w:spacing w:val="-4"/>
        </w:rPr>
        <w:t xml:space="preserve"> </w:t>
      </w:r>
      <w:r>
        <w:t>failure</w:t>
      </w:r>
      <w:r>
        <w:rPr>
          <w:spacing w:val="-4"/>
        </w:rPr>
        <w:t xml:space="preserve"> </w:t>
      </w:r>
      <w:r>
        <w:t>to</w:t>
      </w:r>
      <w:r>
        <w:rPr>
          <w:spacing w:val="-4"/>
        </w:rPr>
        <w:t xml:space="preserve"> </w:t>
      </w:r>
      <w:r>
        <w:t>follow</w:t>
      </w:r>
      <w:r>
        <w:rPr>
          <w:spacing w:val="-4"/>
        </w:rPr>
        <w:t xml:space="preserve"> </w:t>
      </w:r>
      <w:r>
        <w:t>the</w:t>
      </w:r>
      <w:r>
        <w:rPr>
          <w:spacing w:val="-4"/>
        </w:rPr>
        <w:t xml:space="preserve"> </w:t>
      </w:r>
      <w:r>
        <w:t>procedure</w:t>
      </w:r>
      <w:r>
        <w:rPr>
          <w:w w:val="99"/>
        </w:rPr>
        <w:t xml:space="preserve"> </w:t>
      </w:r>
      <w:r>
        <w:t>provided</w:t>
      </w:r>
      <w:r>
        <w:rPr>
          <w:spacing w:val="-6"/>
        </w:rPr>
        <w:t xml:space="preserve"> </w:t>
      </w:r>
      <w:r>
        <w:t>for</w:t>
      </w:r>
      <w:r>
        <w:rPr>
          <w:spacing w:val="-5"/>
        </w:rPr>
        <w:t xml:space="preserve"> </w:t>
      </w:r>
      <w:r>
        <w:t>under</w:t>
      </w:r>
      <w:r>
        <w:rPr>
          <w:spacing w:val="-6"/>
        </w:rPr>
        <w:t xml:space="preserve"> </w:t>
      </w:r>
      <w:r>
        <w:t>this</w:t>
      </w:r>
      <w:r>
        <w:rPr>
          <w:spacing w:val="-5"/>
        </w:rPr>
        <w:t xml:space="preserve"> </w:t>
      </w:r>
      <w:r>
        <w:t>Article</w:t>
      </w:r>
      <w:r>
        <w:rPr>
          <w:spacing w:val="-6"/>
        </w:rPr>
        <w:t xml:space="preserve"> </w:t>
      </w:r>
      <w:r>
        <w:t>through</w:t>
      </w:r>
      <w:r>
        <w:rPr>
          <w:spacing w:val="-5"/>
        </w:rPr>
        <w:t xml:space="preserve"> </w:t>
      </w:r>
      <w:r>
        <w:t>the</w:t>
      </w:r>
      <w:r>
        <w:rPr>
          <w:spacing w:val="-5"/>
        </w:rPr>
        <w:t xml:space="preserve"> </w:t>
      </w:r>
      <w:r>
        <w:t>grievance</w:t>
      </w:r>
      <w:r>
        <w:rPr>
          <w:spacing w:val="-6"/>
        </w:rPr>
        <w:t xml:space="preserve"> </w:t>
      </w:r>
      <w:r>
        <w:t>procedure</w:t>
      </w:r>
      <w:r>
        <w:rPr>
          <w:spacing w:val="-5"/>
        </w:rPr>
        <w:t xml:space="preserve"> </w:t>
      </w:r>
      <w:r>
        <w:t>including outside</w:t>
      </w:r>
      <w:r>
        <w:rPr>
          <w:spacing w:val="-5"/>
        </w:rPr>
        <w:t xml:space="preserve"> </w:t>
      </w:r>
      <w:r>
        <w:t>arbitration,</w:t>
      </w:r>
      <w:r>
        <w:rPr>
          <w:spacing w:val="-5"/>
        </w:rPr>
        <w:t xml:space="preserve"> </w:t>
      </w:r>
      <w:r>
        <w:t>but</w:t>
      </w:r>
      <w:r>
        <w:rPr>
          <w:spacing w:val="-5"/>
        </w:rPr>
        <w:t xml:space="preserve"> </w:t>
      </w:r>
      <w:r>
        <w:t>shall</w:t>
      </w:r>
      <w:r>
        <w:rPr>
          <w:spacing w:val="-4"/>
        </w:rPr>
        <w:t xml:space="preserve"> </w:t>
      </w:r>
      <w:r>
        <w:t>not</w:t>
      </w:r>
      <w:r>
        <w:rPr>
          <w:spacing w:val="-5"/>
        </w:rPr>
        <w:t xml:space="preserve"> </w:t>
      </w:r>
      <w:r>
        <w:t>have</w:t>
      </w:r>
      <w:r>
        <w:rPr>
          <w:spacing w:val="-5"/>
        </w:rPr>
        <w:t xml:space="preserve"> </w:t>
      </w:r>
      <w:r>
        <w:t>the</w:t>
      </w:r>
      <w:r>
        <w:rPr>
          <w:spacing w:val="-4"/>
        </w:rPr>
        <w:t xml:space="preserve"> </w:t>
      </w:r>
      <w:r>
        <w:t>right</w:t>
      </w:r>
      <w:r>
        <w:rPr>
          <w:spacing w:val="-5"/>
        </w:rPr>
        <w:t xml:space="preserve"> </w:t>
      </w:r>
      <w:r>
        <w:t>to</w:t>
      </w:r>
      <w:r>
        <w:rPr>
          <w:spacing w:val="-5"/>
        </w:rPr>
        <w:t xml:space="preserve"> </w:t>
      </w:r>
      <w:r>
        <w:t>grieve</w:t>
      </w:r>
      <w:r>
        <w:rPr>
          <w:spacing w:val="-4"/>
        </w:rPr>
        <w:t xml:space="preserve"> </w:t>
      </w:r>
      <w:r>
        <w:t>the</w:t>
      </w:r>
      <w:r>
        <w:rPr>
          <w:spacing w:val="-5"/>
        </w:rPr>
        <w:t xml:space="preserve"> </w:t>
      </w:r>
      <w:r>
        <w:t>substantive</w:t>
      </w:r>
      <w:r>
        <w:rPr>
          <w:w w:val="99"/>
        </w:rPr>
        <w:t xml:space="preserve"> </w:t>
      </w:r>
      <w:r>
        <w:t>determination</w:t>
      </w:r>
      <w:r>
        <w:rPr>
          <w:spacing w:val="-5"/>
        </w:rPr>
        <w:t xml:space="preserve"> </w:t>
      </w:r>
      <w:r>
        <w:t>of</w:t>
      </w:r>
      <w:r>
        <w:rPr>
          <w:spacing w:val="-4"/>
        </w:rPr>
        <w:t xml:space="preserve"> </w:t>
      </w:r>
      <w:r>
        <w:t>the</w:t>
      </w:r>
      <w:r>
        <w:rPr>
          <w:spacing w:val="-4"/>
        </w:rPr>
        <w:t xml:space="preserve"> </w:t>
      </w:r>
      <w:r>
        <w:t>Provost.</w:t>
      </w:r>
      <w:r>
        <w:rPr>
          <w:spacing w:val="52"/>
        </w:rPr>
        <w:t xml:space="preserve"> </w:t>
      </w:r>
      <w:r>
        <w:t>The</w:t>
      </w:r>
      <w:r>
        <w:rPr>
          <w:spacing w:val="-4"/>
        </w:rPr>
        <w:t xml:space="preserve"> </w:t>
      </w:r>
      <w:r>
        <w:t>arbitrator’s</w:t>
      </w:r>
      <w:r>
        <w:rPr>
          <w:spacing w:val="-4"/>
        </w:rPr>
        <w:t xml:space="preserve"> </w:t>
      </w:r>
      <w:r>
        <w:t>authority</w:t>
      </w:r>
      <w:r>
        <w:rPr>
          <w:spacing w:val="-4"/>
        </w:rPr>
        <w:t xml:space="preserve"> </w:t>
      </w:r>
      <w:r>
        <w:t>shall</w:t>
      </w:r>
      <w:r>
        <w:rPr>
          <w:spacing w:val="-4"/>
        </w:rPr>
        <w:t xml:space="preserve"> </w:t>
      </w:r>
      <w:r>
        <w:t>be</w:t>
      </w:r>
      <w:r>
        <w:rPr>
          <w:spacing w:val="-4"/>
        </w:rPr>
        <w:t xml:space="preserve"> </w:t>
      </w:r>
      <w:r>
        <w:t>limited</w:t>
      </w:r>
      <w:r>
        <w:rPr>
          <w:spacing w:val="-4"/>
        </w:rPr>
        <w:t xml:space="preserve"> </w:t>
      </w:r>
      <w:r>
        <w:t>to remanding</w:t>
      </w:r>
      <w:r>
        <w:rPr>
          <w:spacing w:val="-4"/>
        </w:rPr>
        <w:t xml:space="preserve"> </w:t>
      </w:r>
      <w:r>
        <w:t>the</w:t>
      </w:r>
      <w:r>
        <w:rPr>
          <w:spacing w:val="-3"/>
        </w:rPr>
        <w:t xml:space="preserve"> </w:t>
      </w:r>
      <w:r>
        <w:t>matter</w:t>
      </w:r>
      <w:r>
        <w:rPr>
          <w:spacing w:val="-4"/>
        </w:rPr>
        <w:t xml:space="preserve"> </w:t>
      </w:r>
      <w:r>
        <w:t>back</w:t>
      </w:r>
      <w:r>
        <w:rPr>
          <w:spacing w:val="-3"/>
        </w:rPr>
        <w:t xml:space="preserve"> </w:t>
      </w:r>
      <w:r>
        <w:t>to</w:t>
      </w:r>
      <w:r>
        <w:rPr>
          <w:spacing w:val="-4"/>
        </w:rPr>
        <w:t xml:space="preserve"> </w:t>
      </w:r>
      <w:r>
        <w:t>the</w:t>
      </w:r>
      <w:r>
        <w:rPr>
          <w:spacing w:val="-3"/>
        </w:rPr>
        <w:t xml:space="preserve"> </w:t>
      </w:r>
      <w:r>
        <w:t>panel</w:t>
      </w:r>
      <w:r>
        <w:rPr>
          <w:spacing w:val="-4"/>
        </w:rPr>
        <w:t xml:space="preserve"> </w:t>
      </w:r>
      <w:r>
        <w:t>and</w:t>
      </w:r>
      <w:r>
        <w:rPr>
          <w:spacing w:val="-3"/>
        </w:rPr>
        <w:t xml:space="preserve"> </w:t>
      </w:r>
      <w:r>
        <w:t>Provost,</w:t>
      </w:r>
      <w:r>
        <w:rPr>
          <w:spacing w:val="-4"/>
        </w:rPr>
        <w:t xml:space="preserve"> </w:t>
      </w:r>
      <w:r>
        <w:t>with</w:t>
      </w:r>
      <w:r>
        <w:rPr>
          <w:spacing w:val="-3"/>
        </w:rPr>
        <w:t xml:space="preserve"> </w:t>
      </w:r>
      <w:r>
        <w:t>a</w:t>
      </w:r>
      <w:r>
        <w:rPr>
          <w:spacing w:val="-4"/>
        </w:rPr>
        <w:t xml:space="preserve"> </w:t>
      </w:r>
      <w:r>
        <w:t>mandate</w:t>
      </w:r>
      <w:r>
        <w:rPr>
          <w:spacing w:val="-3"/>
        </w:rPr>
        <w:t xml:space="preserve"> </w:t>
      </w:r>
      <w:r>
        <w:t>that</w:t>
      </w:r>
      <w:r>
        <w:rPr>
          <w:spacing w:val="-4"/>
        </w:rPr>
        <w:t xml:space="preserve"> </w:t>
      </w:r>
      <w:r>
        <w:t>a</w:t>
      </w:r>
      <w:r>
        <w:rPr>
          <w:w w:val="99"/>
        </w:rPr>
        <w:t xml:space="preserve"> </w:t>
      </w:r>
      <w:r>
        <w:t>new</w:t>
      </w:r>
      <w:r>
        <w:rPr>
          <w:spacing w:val="-6"/>
        </w:rPr>
        <w:t xml:space="preserve"> </w:t>
      </w:r>
      <w:r>
        <w:t>determination</w:t>
      </w:r>
      <w:r>
        <w:rPr>
          <w:spacing w:val="-6"/>
        </w:rPr>
        <w:t xml:space="preserve"> </w:t>
      </w:r>
      <w:r>
        <w:t>shall</w:t>
      </w:r>
      <w:r>
        <w:rPr>
          <w:spacing w:val="-5"/>
        </w:rPr>
        <w:t xml:space="preserve"> </w:t>
      </w:r>
      <w:r>
        <w:t>be</w:t>
      </w:r>
      <w:r>
        <w:rPr>
          <w:spacing w:val="-6"/>
        </w:rPr>
        <w:t xml:space="preserve"> </w:t>
      </w:r>
      <w:r>
        <w:t>made</w:t>
      </w:r>
      <w:r>
        <w:rPr>
          <w:spacing w:val="-6"/>
        </w:rPr>
        <w:t xml:space="preserve"> </w:t>
      </w:r>
      <w:r>
        <w:t>consistent</w:t>
      </w:r>
      <w:r>
        <w:rPr>
          <w:spacing w:val="-5"/>
        </w:rPr>
        <w:t xml:space="preserve"> </w:t>
      </w:r>
      <w:r>
        <w:t>with</w:t>
      </w:r>
      <w:r>
        <w:rPr>
          <w:spacing w:val="-6"/>
        </w:rPr>
        <w:t xml:space="preserve"> </w:t>
      </w:r>
      <w:r>
        <w:t>the</w:t>
      </w:r>
      <w:r>
        <w:rPr>
          <w:spacing w:val="-6"/>
        </w:rPr>
        <w:t xml:space="preserve"> </w:t>
      </w:r>
      <w:r>
        <w:t>procedure</w:t>
      </w:r>
      <w:r>
        <w:rPr>
          <w:spacing w:val="-5"/>
        </w:rPr>
        <w:t xml:space="preserve"> </w:t>
      </w:r>
      <w:r>
        <w:t>provided for</w:t>
      </w:r>
      <w:r>
        <w:rPr>
          <w:spacing w:val="-5"/>
        </w:rPr>
        <w:t xml:space="preserve"> </w:t>
      </w:r>
      <w:r>
        <w:t>under</w:t>
      </w:r>
      <w:r>
        <w:rPr>
          <w:spacing w:val="-4"/>
        </w:rPr>
        <w:t xml:space="preserve"> </w:t>
      </w:r>
      <w:r>
        <w:t>this</w:t>
      </w:r>
      <w:r>
        <w:rPr>
          <w:spacing w:val="-4"/>
        </w:rPr>
        <w:t xml:space="preserve"> </w:t>
      </w:r>
      <w:r>
        <w:t>Article.</w:t>
      </w:r>
    </w:p>
    <w:p w14:paraId="12EDECC3" w14:textId="77777777" w:rsidR="00500D5E" w:rsidRDefault="00500D5E">
      <w:pPr>
        <w:rPr>
          <w:rFonts w:ascii="Times New Roman" w:eastAsia="Times New Roman" w:hAnsi="Times New Roman" w:cs="Times New Roman"/>
          <w:sz w:val="24"/>
          <w:szCs w:val="24"/>
        </w:rPr>
      </w:pPr>
    </w:p>
    <w:p w14:paraId="4CA0B62D" w14:textId="77777777" w:rsidR="00500D5E" w:rsidRDefault="00B06B53" w:rsidP="004829EF">
      <w:pPr>
        <w:pStyle w:val="BodyText"/>
        <w:numPr>
          <w:ilvl w:val="1"/>
          <w:numId w:val="40"/>
        </w:numPr>
        <w:tabs>
          <w:tab w:val="left" w:pos="2599"/>
          <w:tab w:val="left" w:pos="2600"/>
        </w:tabs>
        <w:ind w:left="2600"/>
        <w:jc w:val="left"/>
      </w:pPr>
      <w:r>
        <w:rPr>
          <w:u w:val="single" w:color="000000"/>
        </w:rPr>
        <w:t>Timetable</w:t>
      </w:r>
      <w:r>
        <w:rPr>
          <w:spacing w:val="-10"/>
          <w:u w:val="single" w:color="000000"/>
        </w:rPr>
        <w:t xml:space="preserve"> </w:t>
      </w:r>
      <w:r>
        <w:rPr>
          <w:u w:val="single" w:color="000000"/>
        </w:rPr>
        <w:t>for</w:t>
      </w:r>
      <w:r>
        <w:rPr>
          <w:spacing w:val="-10"/>
          <w:u w:val="single" w:color="000000"/>
        </w:rPr>
        <w:t xml:space="preserve"> </w:t>
      </w:r>
      <w:r>
        <w:rPr>
          <w:u w:val="single" w:color="000000"/>
        </w:rPr>
        <w:t>Dispute-Resolution</w:t>
      </w:r>
      <w:r>
        <w:rPr>
          <w:spacing w:val="-10"/>
          <w:u w:val="single" w:color="000000"/>
        </w:rPr>
        <w:t xml:space="preserve"> </w:t>
      </w:r>
      <w:r>
        <w:rPr>
          <w:u w:val="single" w:color="000000"/>
        </w:rPr>
        <w:t>Procedures</w:t>
      </w:r>
    </w:p>
    <w:p w14:paraId="4C79C52C" w14:textId="77777777" w:rsidR="00500D5E" w:rsidRDefault="00500D5E">
      <w:pPr>
        <w:spacing w:before="11"/>
        <w:rPr>
          <w:rFonts w:ascii="Times New Roman" w:eastAsia="Times New Roman" w:hAnsi="Times New Roman" w:cs="Times New Roman"/>
          <w:sz w:val="17"/>
          <w:szCs w:val="17"/>
        </w:rPr>
      </w:pPr>
    </w:p>
    <w:p w14:paraId="41B8C2B2" w14:textId="1F739587" w:rsidR="00500D5E" w:rsidRDefault="00B06B53" w:rsidP="00943931">
      <w:pPr>
        <w:pStyle w:val="BodyText"/>
        <w:spacing w:before="69" w:line="275" w:lineRule="exact"/>
        <w:ind w:left="1170" w:firstLine="720"/>
      </w:pPr>
      <w:r>
        <w:t>The</w:t>
      </w:r>
      <w:r>
        <w:rPr>
          <w:spacing w:val="-5"/>
        </w:rPr>
        <w:t xml:space="preserve"> </w:t>
      </w:r>
      <w:r>
        <w:t>timetable</w:t>
      </w:r>
      <w:r>
        <w:rPr>
          <w:spacing w:val="-5"/>
        </w:rPr>
        <w:t xml:space="preserve"> </w:t>
      </w:r>
      <w:r>
        <w:t>for</w:t>
      </w:r>
      <w:r>
        <w:rPr>
          <w:spacing w:val="-4"/>
        </w:rPr>
        <w:t xml:space="preserve"> </w:t>
      </w:r>
      <w:r>
        <w:t>the</w:t>
      </w:r>
      <w:r>
        <w:rPr>
          <w:spacing w:val="-5"/>
        </w:rPr>
        <w:t xml:space="preserve"> </w:t>
      </w:r>
      <w:r>
        <w:t>procedures</w:t>
      </w:r>
      <w:r>
        <w:rPr>
          <w:spacing w:val="-5"/>
        </w:rPr>
        <w:t xml:space="preserve"> </w:t>
      </w:r>
      <w:r>
        <w:t>under</w:t>
      </w:r>
      <w:r>
        <w:rPr>
          <w:spacing w:val="-4"/>
        </w:rPr>
        <w:t xml:space="preserve"> </w:t>
      </w:r>
      <w:r>
        <w:t>this</w:t>
      </w:r>
      <w:r>
        <w:rPr>
          <w:spacing w:val="-5"/>
        </w:rPr>
        <w:t xml:space="preserve"> </w:t>
      </w:r>
      <w:r>
        <w:t>Section</w:t>
      </w:r>
      <w:r>
        <w:rPr>
          <w:spacing w:val="-5"/>
        </w:rPr>
        <w:t xml:space="preserve"> </w:t>
      </w:r>
      <w:r>
        <w:t>shall</w:t>
      </w:r>
      <w:r>
        <w:rPr>
          <w:spacing w:val="-4"/>
        </w:rPr>
        <w:t xml:space="preserve"> </w:t>
      </w:r>
      <w:r>
        <w:t>be</w:t>
      </w:r>
      <w:r w:rsidR="007C01E5">
        <w:t xml:space="preserve"> </w:t>
      </w:r>
      <w:r>
        <w:t>as</w:t>
      </w:r>
      <w:r>
        <w:rPr>
          <w:spacing w:val="-4"/>
        </w:rPr>
        <w:t xml:space="preserve"> </w:t>
      </w:r>
      <w:r>
        <w:t>follows:</w:t>
      </w:r>
      <w:r>
        <w:rPr>
          <w:spacing w:val="-4"/>
        </w:rPr>
        <w:t xml:space="preserve"> </w:t>
      </w:r>
      <w:r>
        <w:t>the</w:t>
      </w:r>
      <w:r>
        <w:rPr>
          <w:spacing w:val="-4"/>
        </w:rPr>
        <w:t xml:space="preserve"> </w:t>
      </w:r>
      <w:r>
        <w:t>dean’s</w:t>
      </w:r>
      <w:r>
        <w:rPr>
          <w:spacing w:val="-3"/>
        </w:rPr>
        <w:t xml:space="preserve"> </w:t>
      </w:r>
      <w:r>
        <w:t>declaration</w:t>
      </w:r>
      <w:r>
        <w:rPr>
          <w:spacing w:val="-4"/>
        </w:rPr>
        <w:t xml:space="preserve"> </w:t>
      </w:r>
      <w:r>
        <w:t>of</w:t>
      </w:r>
      <w:r>
        <w:rPr>
          <w:spacing w:val="-4"/>
        </w:rPr>
        <w:t xml:space="preserve"> </w:t>
      </w:r>
      <w:r>
        <w:t>disagreement</w:t>
      </w:r>
      <w:r>
        <w:rPr>
          <w:spacing w:val="-4"/>
        </w:rPr>
        <w:t xml:space="preserve"> </w:t>
      </w:r>
      <w:r>
        <w:t>with</w:t>
      </w:r>
      <w:r>
        <w:rPr>
          <w:spacing w:val="-3"/>
        </w:rPr>
        <w:t xml:space="preserve"> </w:t>
      </w:r>
      <w:r>
        <w:t>the</w:t>
      </w:r>
      <w:r>
        <w:rPr>
          <w:spacing w:val="52"/>
        </w:rPr>
        <w:t xml:space="preserve"> </w:t>
      </w:r>
      <w:r>
        <w:t>members</w:t>
      </w:r>
      <w:r>
        <w:rPr>
          <w:spacing w:val="-4"/>
        </w:rPr>
        <w:t xml:space="preserve"> </w:t>
      </w:r>
      <w:r>
        <w:t>of</w:t>
      </w:r>
      <w:r>
        <w:rPr>
          <w:spacing w:val="-3"/>
        </w:rPr>
        <w:t xml:space="preserve"> </w:t>
      </w:r>
      <w:r>
        <w:t>the</w:t>
      </w:r>
      <w:r>
        <w:rPr>
          <w:w w:val="99"/>
        </w:rPr>
        <w:t xml:space="preserve"> </w:t>
      </w:r>
      <w:r>
        <w:t>program</w:t>
      </w:r>
      <w:r>
        <w:rPr>
          <w:spacing w:val="-5"/>
        </w:rPr>
        <w:t xml:space="preserve"> </w:t>
      </w:r>
      <w:r>
        <w:t>shall</w:t>
      </w:r>
      <w:r>
        <w:rPr>
          <w:spacing w:val="-4"/>
        </w:rPr>
        <w:t xml:space="preserve"> </w:t>
      </w:r>
      <w:r>
        <w:t>occur</w:t>
      </w:r>
      <w:r>
        <w:rPr>
          <w:spacing w:val="-5"/>
        </w:rPr>
        <w:t xml:space="preserve"> </w:t>
      </w:r>
      <w:r>
        <w:t>no</w:t>
      </w:r>
      <w:r>
        <w:rPr>
          <w:spacing w:val="-4"/>
        </w:rPr>
        <w:t xml:space="preserve"> </w:t>
      </w:r>
      <w:r>
        <w:t>later</w:t>
      </w:r>
      <w:r>
        <w:rPr>
          <w:spacing w:val="-4"/>
        </w:rPr>
        <w:t xml:space="preserve"> </w:t>
      </w:r>
      <w:r>
        <w:t>than</w:t>
      </w:r>
      <w:r>
        <w:rPr>
          <w:spacing w:val="-5"/>
        </w:rPr>
        <w:t xml:space="preserve"> </w:t>
      </w:r>
      <w:r>
        <w:t>March</w:t>
      </w:r>
      <w:r>
        <w:rPr>
          <w:spacing w:val="-4"/>
        </w:rPr>
        <w:t xml:space="preserve"> </w:t>
      </w:r>
      <w:r>
        <w:t>8;</w:t>
      </w:r>
      <w:r>
        <w:rPr>
          <w:spacing w:val="-4"/>
        </w:rPr>
        <w:t xml:space="preserve"> </w:t>
      </w:r>
      <w:r>
        <w:t>the</w:t>
      </w:r>
      <w:r>
        <w:rPr>
          <w:spacing w:val="-5"/>
        </w:rPr>
        <w:t xml:space="preserve"> </w:t>
      </w:r>
      <w:r>
        <w:t>three-member</w:t>
      </w:r>
      <w:r>
        <w:rPr>
          <w:spacing w:val="-4"/>
        </w:rPr>
        <w:t xml:space="preserve"> </w:t>
      </w:r>
      <w:r>
        <w:t>panel</w:t>
      </w:r>
      <w:r>
        <w:rPr>
          <w:spacing w:val="-4"/>
        </w:rPr>
        <w:t xml:space="preserve"> </w:t>
      </w:r>
      <w:r>
        <w:t>shall</w:t>
      </w:r>
      <w:r>
        <w:rPr>
          <w:spacing w:val="-5"/>
        </w:rPr>
        <w:t xml:space="preserve"> </w:t>
      </w:r>
      <w:r>
        <w:t>be</w:t>
      </w:r>
      <w:r>
        <w:rPr>
          <w:w w:val="99"/>
        </w:rPr>
        <w:t xml:space="preserve"> </w:t>
      </w:r>
      <w:r>
        <w:t>constituted</w:t>
      </w:r>
      <w:r>
        <w:rPr>
          <w:spacing w:val="-5"/>
        </w:rPr>
        <w:t xml:space="preserve"> </w:t>
      </w:r>
      <w:r>
        <w:t>and</w:t>
      </w:r>
      <w:r>
        <w:rPr>
          <w:spacing w:val="-5"/>
        </w:rPr>
        <w:t xml:space="preserve"> </w:t>
      </w:r>
      <w:r>
        <w:t>shall</w:t>
      </w:r>
      <w:r>
        <w:rPr>
          <w:spacing w:val="-4"/>
        </w:rPr>
        <w:t xml:space="preserve"> </w:t>
      </w:r>
      <w:r>
        <w:t>complete</w:t>
      </w:r>
      <w:r>
        <w:rPr>
          <w:spacing w:val="-5"/>
        </w:rPr>
        <w:t xml:space="preserve"> </w:t>
      </w:r>
      <w:r>
        <w:t>its</w:t>
      </w:r>
      <w:r>
        <w:rPr>
          <w:spacing w:val="-4"/>
        </w:rPr>
        <w:t xml:space="preserve"> </w:t>
      </w:r>
      <w:r>
        <w:t>investigation</w:t>
      </w:r>
      <w:r>
        <w:rPr>
          <w:spacing w:val="-5"/>
        </w:rPr>
        <w:t xml:space="preserve"> </w:t>
      </w:r>
      <w:r>
        <w:t>and</w:t>
      </w:r>
      <w:r>
        <w:rPr>
          <w:spacing w:val="-5"/>
        </w:rPr>
        <w:t xml:space="preserve"> </w:t>
      </w:r>
      <w:r>
        <w:t>submit</w:t>
      </w:r>
      <w:r>
        <w:rPr>
          <w:spacing w:val="-4"/>
        </w:rPr>
        <w:t xml:space="preserve"> </w:t>
      </w:r>
      <w:r>
        <w:t>a</w:t>
      </w:r>
      <w:r>
        <w:rPr>
          <w:spacing w:val="-5"/>
        </w:rPr>
        <w:t xml:space="preserve"> </w:t>
      </w:r>
      <w:r>
        <w:t>written</w:t>
      </w:r>
      <w:r>
        <w:rPr>
          <w:spacing w:val="-4"/>
        </w:rPr>
        <w:t xml:space="preserve"> </w:t>
      </w:r>
      <w:r>
        <w:t>report</w:t>
      </w:r>
      <w:r>
        <w:rPr>
          <w:w w:val="99"/>
        </w:rPr>
        <w:t xml:space="preserve"> </w:t>
      </w:r>
      <w:r>
        <w:t>by</w:t>
      </w:r>
      <w:r>
        <w:rPr>
          <w:spacing w:val="-4"/>
        </w:rPr>
        <w:t xml:space="preserve"> </w:t>
      </w:r>
      <w:r>
        <w:t>April</w:t>
      </w:r>
      <w:r>
        <w:rPr>
          <w:spacing w:val="-4"/>
        </w:rPr>
        <w:t xml:space="preserve"> </w:t>
      </w:r>
      <w:r>
        <w:t>15;</w:t>
      </w:r>
      <w:r>
        <w:rPr>
          <w:spacing w:val="-4"/>
        </w:rPr>
        <w:t xml:space="preserve"> </w:t>
      </w:r>
      <w:r>
        <w:t>the</w:t>
      </w:r>
      <w:r>
        <w:rPr>
          <w:spacing w:val="-4"/>
        </w:rPr>
        <w:t xml:space="preserve"> </w:t>
      </w:r>
      <w:r>
        <w:t>Provost</w:t>
      </w:r>
      <w:r>
        <w:rPr>
          <w:spacing w:val="-4"/>
        </w:rPr>
        <w:t xml:space="preserve"> </w:t>
      </w:r>
      <w:r>
        <w:t>shall</w:t>
      </w:r>
      <w:r>
        <w:rPr>
          <w:spacing w:val="-4"/>
        </w:rPr>
        <w:t xml:space="preserve"> </w:t>
      </w:r>
      <w:r>
        <w:t>make</w:t>
      </w:r>
      <w:r>
        <w:rPr>
          <w:spacing w:val="-4"/>
        </w:rPr>
        <w:t xml:space="preserve"> </w:t>
      </w:r>
      <w:r>
        <w:t>a</w:t>
      </w:r>
      <w:r>
        <w:rPr>
          <w:spacing w:val="-4"/>
        </w:rPr>
        <w:t xml:space="preserve"> </w:t>
      </w:r>
      <w:r>
        <w:t>determination</w:t>
      </w:r>
      <w:r>
        <w:rPr>
          <w:spacing w:val="-3"/>
        </w:rPr>
        <w:t xml:space="preserve"> </w:t>
      </w:r>
      <w:r>
        <w:t>and,</w:t>
      </w:r>
      <w:r>
        <w:rPr>
          <w:spacing w:val="-4"/>
        </w:rPr>
        <w:t xml:space="preserve"> </w:t>
      </w:r>
      <w:r>
        <w:t>where</w:t>
      </w:r>
      <w:r>
        <w:rPr>
          <w:spacing w:val="-4"/>
        </w:rPr>
        <w:t xml:space="preserve"> </w:t>
      </w:r>
      <w:r>
        <w:t>required, submit</w:t>
      </w:r>
      <w:r>
        <w:rPr>
          <w:spacing w:val="-3"/>
        </w:rPr>
        <w:t xml:space="preserve"> </w:t>
      </w:r>
      <w:r>
        <w:t>his/her</w:t>
      </w:r>
      <w:r>
        <w:rPr>
          <w:spacing w:val="-3"/>
        </w:rPr>
        <w:t xml:space="preserve"> </w:t>
      </w:r>
      <w:r>
        <w:t>written</w:t>
      </w:r>
      <w:r>
        <w:rPr>
          <w:spacing w:val="-3"/>
        </w:rPr>
        <w:t xml:space="preserve"> </w:t>
      </w:r>
      <w:r>
        <w:t>reasons</w:t>
      </w:r>
      <w:r>
        <w:rPr>
          <w:spacing w:val="-3"/>
        </w:rPr>
        <w:t xml:space="preserve"> </w:t>
      </w:r>
      <w:r>
        <w:t>for</w:t>
      </w:r>
      <w:r>
        <w:rPr>
          <w:spacing w:val="-3"/>
        </w:rPr>
        <w:t xml:space="preserve"> </w:t>
      </w:r>
      <w:r>
        <w:t>his/her</w:t>
      </w:r>
      <w:r>
        <w:rPr>
          <w:spacing w:val="-3"/>
        </w:rPr>
        <w:t xml:space="preserve"> </w:t>
      </w:r>
      <w:r>
        <w:t>action</w:t>
      </w:r>
      <w:r>
        <w:rPr>
          <w:spacing w:val="-3"/>
        </w:rPr>
        <w:t xml:space="preserve"> </w:t>
      </w:r>
      <w:r>
        <w:t>by</w:t>
      </w:r>
      <w:r>
        <w:rPr>
          <w:spacing w:val="-3"/>
        </w:rPr>
        <w:t xml:space="preserve"> </w:t>
      </w:r>
      <w:r>
        <w:t>April</w:t>
      </w:r>
      <w:r>
        <w:rPr>
          <w:spacing w:val="-3"/>
        </w:rPr>
        <w:t xml:space="preserve"> </w:t>
      </w:r>
      <w:r>
        <w:t>22</w:t>
      </w:r>
      <w:r>
        <w:rPr>
          <w:spacing w:val="-3"/>
        </w:rPr>
        <w:t xml:space="preserve"> </w:t>
      </w:r>
      <w:r>
        <w:t>to</w:t>
      </w:r>
      <w:r>
        <w:rPr>
          <w:spacing w:val="-3"/>
        </w:rPr>
        <w:t xml:space="preserve"> </w:t>
      </w:r>
      <w:r>
        <w:t>the</w:t>
      </w:r>
      <w:r>
        <w:rPr>
          <w:w w:val="99"/>
        </w:rPr>
        <w:t xml:space="preserve"> </w:t>
      </w:r>
      <w:r>
        <w:t>bargaining</w:t>
      </w:r>
      <w:r>
        <w:rPr>
          <w:spacing w:val="-5"/>
        </w:rPr>
        <w:t xml:space="preserve"> </w:t>
      </w:r>
      <w:r>
        <w:t>unit</w:t>
      </w:r>
      <w:r>
        <w:rPr>
          <w:spacing w:val="-4"/>
        </w:rPr>
        <w:t xml:space="preserve"> </w:t>
      </w:r>
      <w:r>
        <w:t>members</w:t>
      </w:r>
      <w:r>
        <w:rPr>
          <w:spacing w:val="-4"/>
        </w:rPr>
        <w:t xml:space="preserve"> </w:t>
      </w:r>
      <w:r>
        <w:t>of</w:t>
      </w:r>
      <w:r>
        <w:rPr>
          <w:spacing w:val="-4"/>
        </w:rPr>
        <w:t xml:space="preserve"> </w:t>
      </w:r>
      <w:r>
        <w:t>the</w:t>
      </w:r>
      <w:r>
        <w:rPr>
          <w:spacing w:val="-4"/>
        </w:rPr>
        <w:t xml:space="preserve"> </w:t>
      </w:r>
      <w:r>
        <w:t>program</w:t>
      </w:r>
      <w:r>
        <w:rPr>
          <w:spacing w:val="-4"/>
        </w:rPr>
        <w:t xml:space="preserve"> </w:t>
      </w:r>
      <w:r>
        <w:t>and</w:t>
      </w:r>
      <w:r>
        <w:rPr>
          <w:spacing w:val="-4"/>
        </w:rPr>
        <w:t xml:space="preserve"> </w:t>
      </w:r>
      <w:r>
        <w:t>the</w:t>
      </w:r>
      <w:r>
        <w:rPr>
          <w:spacing w:val="-4"/>
        </w:rPr>
        <w:t xml:space="preserve"> </w:t>
      </w:r>
      <w:r>
        <w:t>AAUP</w:t>
      </w:r>
      <w:r>
        <w:rPr>
          <w:spacing w:val="-4"/>
        </w:rPr>
        <w:t xml:space="preserve"> </w:t>
      </w:r>
      <w:r>
        <w:t>office.</w:t>
      </w:r>
    </w:p>
    <w:p w14:paraId="6811F32A" w14:textId="087CBFC8" w:rsidR="00500D5E" w:rsidRDefault="00500D5E">
      <w:pPr>
        <w:spacing w:before="11"/>
        <w:rPr>
          <w:rFonts w:ascii="Times New Roman" w:eastAsia="Times New Roman" w:hAnsi="Times New Roman" w:cs="Times New Roman"/>
          <w:sz w:val="24"/>
          <w:szCs w:val="23"/>
        </w:rPr>
      </w:pPr>
    </w:p>
    <w:p w14:paraId="13AA7D8F" w14:textId="77777777" w:rsidR="00500D5E" w:rsidRDefault="00B06B53" w:rsidP="004829EF">
      <w:pPr>
        <w:pStyle w:val="BodyText"/>
        <w:numPr>
          <w:ilvl w:val="1"/>
          <w:numId w:val="40"/>
        </w:numPr>
        <w:tabs>
          <w:tab w:val="left" w:pos="2599"/>
          <w:tab w:val="left" w:pos="2600"/>
        </w:tabs>
        <w:ind w:left="2600"/>
        <w:jc w:val="left"/>
      </w:pPr>
      <w:r>
        <w:rPr>
          <w:u w:val="single" w:color="000000"/>
        </w:rPr>
        <w:t>Procedures</w:t>
      </w:r>
      <w:r>
        <w:rPr>
          <w:spacing w:val="-5"/>
          <w:u w:val="single" w:color="000000"/>
        </w:rPr>
        <w:t xml:space="preserve"> </w:t>
      </w:r>
      <w:r>
        <w:rPr>
          <w:u w:val="single" w:color="000000"/>
        </w:rPr>
        <w:t>for</w:t>
      </w:r>
      <w:r>
        <w:rPr>
          <w:spacing w:val="-4"/>
          <w:u w:val="single" w:color="000000"/>
        </w:rPr>
        <w:t xml:space="preserve"> </w:t>
      </w:r>
      <w:r>
        <w:rPr>
          <w:u w:val="single" w:color="000000"/>
        </w:rPr>
        <w:t>Filling</w:t>
      </w:r>
      <w:r>
        <w:rPr>
          <w:spacing w:val="-5"/>
          <w:u w:val="single" w:color="000000"/>
        </w:rPr>
        <w:t xml:space="preserve"> </w:t>
      </w:r>
      <w:r>
        <w:rPr>
          <w:u w:val="single" w:color="000000"/>
        </w:rPr>
        <w:t>a</w:t>
      </w:r>
      <w:r>
        <w:rPr>
          <w:spacing w:val="-4"/>
          <w:u w:val="single" w:color="000000"/>
        </w:rPr>
        <w:t xml:space="preserve"> </w:t>
      </w:r>
      <w:r>
        <w:rPr>
          <w:u w:val="single" w:color="000000"/>
        </w:rPr>
        <w:t>Vacancy</w:t>
      </w:r>
    </w:p>
    <w:p w14:paraId="0E9F8EA0" w14:textId="77777777" w:rsidR="00500D5E" w:rsidRDefault="00500D5E">
      <w:pPr>
        <w:spacing w:before="11"/>
        <w:rPr>
          <w:rFonts w:ascii="Times New Roman" w:eastAsia="Times New Roman" w:hAnsi="Times New Roman" w:cs="Times New Roman"/>
          <w:sz w:val="17"/>
          <w:szCs w:val="17"/>
        </w:rPr>
      </w:pPr>
    </w:p>
    <w:p w14:paraId="2204DF56" w14:textId="2D1C6C31" w:rsidR="00500D5E" w:rsidRDefault="00B06B53" w:rsidP="00365970">
      <w:pPr>
        <w:pStyle w:val="BodyText"/>
        <w:spacing w:before="69"/>
        <w:ind w:left="1160" w:right="360" w:firstLine="660"/>
      </w:pPr>
      <w:r>
        <w:t>When</w:t>
      </w:r>
      <w:r>
        <w:rPr>
          <w:spacing w:val="-4"/>
        </w:rPr>
        <w:t xml:space="preserve"> </w:t>
      </w:r>
      <w:r>
        <w:t>a</w:t>
      </w:r>
      <w:r>
        <w:rPr>
          <w:spacing w:val="-4"/>
        </w:rPr>
        <w:t xml:space="preserve"> </w:t>
      </w:r>
      <w:r>
        <w:t>vacancy</w:t>
      </w:r>
      <w:r>
        <w:rPr>
          <w:spacing w:val="-4"/>
        </w:rPr>
        <w:t xml:space="preserve"> </w:t>
      </w:r>
      <w:r>
        <w:t>in</w:t>
      </w:r>
      <w:r>
        <w:rPr>
          <w:spacing w:val="-3"/>
        </w:rPr>
        <w:t xml:space="preserve"> </w:t>
      </w:r>
      <w:r>
        <w:t>the</w:t>
      </w:r>
      <w:r>
        <w:rPr>
          <w:spacing w:val="-4"/>
        </w:rPr>
        <w:t xml:space="preserve"> </w:t>
      </w:r>
      <w:r>
        <w:t>position</w:t>
      </w:r>
      <w:r>
        <w:rPr>
          <w:spacing w:val="-4"/>
        </w:rPr>
        <w:t xml:space="preserve"> </w:t>
      </w:r>
      <w:r>
        <w:t>of</w:t>
      </w:r>
      <w:r>
        <w:rPr>
          <w:spacing w:val="-4"/>
        </w:rPr>
        <w:t xml:space="preserve"> </w:t>
      </w:r>
      <w:r>
        <w:t>program</w:t>
      </w:r>
      <w:r>
        <w:rPr>
          <w:spacing w:val="-3"/>
        </w:rPr>
        <w:t xml:space="preserve"> </w:t>
      </w:r>
      <w:r>
        <w:t>director</w:t>
      </w:r>
      <w:r>
        <w:rPr>
          <w:spacing w:val="-4"/>
        </w:rPr>
        <w:t xml:space="preserve"> </w:t>
      </w:r>
      <w:r>
        <w:t>occurs,</w:t>
      </w:r>
      <w:r>
        <w:rPr>
          <w:spacing w:val="-4"/>
        </w:rPr>
        <w:t xml:space="preserve"> </w:t>
      </w:r>
      <w:r>
        <w:t>the</w:t>
      </w:r>
      <w:r>
        <w:rPr>
          <w:spacing w:val="-4"/>
        </w:rPr>
        <w:t xml:space="preserve"> </w:t>
      </w:r>
      <w:r>
        <w:t>dean shall</w:t>
      </w:r>
      <w:r>
        <w:rPr>
          <w:spacing w:val="-5"/>
        </w:rPr>
        <w:t xml:space="preserve"> </w:t>
      </w:r>
      <w:r>
        <w:t>notify</w:t>
      </w:r>
      <w:r>
        <w:rPr>
          <w:spacing w:val="-4"/>
        </w:rPr>
        <w:t xml:space="preserve"> </w:t>
      </w:r>
      <w:r>
        <w:t>the</w:t>
      </w:r>
      <w:r>
        <w:rPr>
          <w:spacing w:val="-4"/>
        </w:rPr>
        <w:t xml:space="preserve"> </w:t>
      </w:r>
      <w:r>
        <w:t>members</w:t>
      </w:r>
      <w:r>
        <w:rPr>
          <w:spacing w:val="-5"/>
        </w:rPr>
        <w:t xml:space="preserve"> </w:t>
      </w:r>
      <w:r>
        <w:t>of</w:t>
      </w:r>
      <w:r>
        <w:rPr>
          <w:spacing w:val="-4"/>
        </w:rPr>
        <w:t xml:space="preserve"> </w:t>
      </w:r>
      <w:r>
        <w:t>the</w:t>
      </w:r>
      <w:r>
        <w:rPr>
          <w:spacing w:val="-4"/>
        </w:rPr>
        <w:t xml:space="preserve"> </w:t>
      </w:r>
      <w:r>
        <w:t>program</w:t>
      </w:r>
      <w:r>
        <w:rPr>
          <w:spacing w:val="-5"/>
        </w:rPr>
        <w:t xml:space="preserve"> </w:t>
      </w:r>
      <w:r>
        <w:t>and</w:t>
      </w:r>
      <w:r>
        <w:rPr>
          <w:spacing w:val="-4"/>
        </w:rPr>
        <w:t xml:space="preserve"> </w:t>
      </w:r>
      <w:r>
        <w:t>consult</w:t>
      </w:r>
      <w:r>
        <w:rPr>
          <w:spacing w:val="-4"/>
        </w:rPr>
        <w:t xml:space="preserve"> </w:t>
      </w:r>
      <w:r>
        <w:t>with</w:t>
      </w:r>
      <w:r>
        <w:rPr>
          <w:spacing w:val="-5"/>
        </w:rPr>
        <w:t xml:space="preserve"> </w:t>
      </w:r>
      <w:r>
        <w:t>them</w:t>
      </w:r>
      <w:r>
        <w:rPr>
          <w:spacing w:val="-4"/>
        </w:rPr>
        <w:t xml:space="preserve"> </w:t>
      </w:r>
      <w:r>
        <w:t>concerning such</w:t>
      </w:r>
      <w:r>
        <w:rPr>
          <w:spacing w:val="-5"/>
        </w:rPr>
        <w:t xml:space="preserve"> </w:t>
      </w:r>
      <w:r>
        <w:t>replacement.</w:t>
      </w:r>
      <w:r>
        <w:rPr>
          <w:spacing w:val="50"/>
        </w:rPr>
        <w:t xml:space="preserve"> </w:t>
      </w:r>
      <w:r>
        <w:t>Such</w:t>
      </w:r>
      <w:r>
        <w:rPr>
          <w:spacing w:val="-5"/>
        </w:rPr>
        <w:t xml:space="preserve"> </w:t>
      </w:r>
      <w:r>
        <w:t>consultation</w:t>
      </w:r>
      <w:r>
        <w:rPr>
          <w:spacing w:val="-5"/>
        </w:rPr>
        <w:t xml:space="preserve"> </w:t>
      </w:r>
      <w:r>
        <w:t>shall</w:t>
      </w:r>
      <w:r>
        <w:rPr>
          <w:spacing w:val="-5"/>
        </w:rPr>
        <w:t xml:space="preserve"> </w:t>
      </w:r>
      <w:r>
        <w:t>include</w:t>
      </w:r>
      <w:r>
        <w:rPr>
          <w:spacing w:val="-5"/>
        </w:rPr>
        <w:t xml:space="preserve"> </w:t>
      </w:r>
      <w:r>
        <w:t>both</w:t>
      </w:r>
      <w:r>
        <w:rPr>
          <w:spacing w:val="-5"/>
        </w:rPr>
        <w:t xml:space="preserve"> </w:t>
      </w:r>
      <w:r>
        <w:t>the</w:t>
      </w:r>
      <w:r>
        <w:rPr>
          <w:spacing w:val="-5"/>
        </w:rPr>
        <w:t xml:space="preserve"> </w:t>
      </w:r>
      <w:r>
        <w:t>academic</w:t>
      </w:r>
      <w:r>
        <w:rPr>
          <w:spacing w:val="-5"/>
        </w:rPr>
        <w:t xml:space="preserve"> </w:t>
      </w:r>
      <w:r>
        <w:t>and administrative</w:t>
      </w:r>
      <w:r>
        <w:rPr>
          <w:spacing w:val="-4"/>
        </w:rPr>
        <w:t xml:space="preserve"> </w:t>
      </w:r>
      <w:r>
        <w:t>criteria</w:t>
      </w:r>
      <w:r>
        <w:rPr>
          <w:spacing w:val="-4"/>
        </w:rPr>
        <w:t xml:space="preserve"> </w:t>
      </w:r>
      <w:r>
        <w:t>to</w:t>
      </w:r>
      <w:r>
        <w:rPr>
          <w:spacing w:val="-3"/>
        </w:rPr>
        <w:t xml:space="preserve"> </w:t>
      </w:r>
      <w:r>
        <w:t>be</w:t>
      </w:r>
      <w:r>
        <w:rPr>
          <w:spacing w:val="-4"/>
        </w:rPr>
        <w:t xml:space="preserve"> </w:t>
      </w:r>
      <w:r>
        <w:t>used</w:t>
      </w:r>
      <w:r>
        <w:rPr>
          <w:spacing w:val="-4"/>
        </w:rPr>
        <w:t xml:space="preserve"> </w:t>
      </w:r>
      <w:r>
        <w:t>in</w:t>
      </w:r>
      <w:r>
        <w:rPr>
          <w:spacing w:val="-3"/>
        </w:rPr>
        <w:t xml:space="preserve"> </w:t>
      </w:r>
      <w:r>
        <w:t>filling</w:t>
      </w:r>
      <w:r>
        <w:rPr>
          <w:spacing w:val="-4"/>
        </w:rPr>
        <w:t xml:space="preserve"> </w:t>
      </w:r>
      <w:r>
        <w:t>the</w:t>
      </w:r>
      <w:r>
        <w:rPr>
          <w:spacing w:val="-4"/>
        </w:rPr>
        <w:t xml:space="preserve"> </w:t>
      </w:r>
      <w:r>
        <w:t>vacancy.</w:t>
      </w:r>
      <w:r>
        <w:rPr>
          <w:spacing w:val="53"/>
        </w:rPr>
        <w:t xml:space="preserve"> </w:t>
      </w:r>
      <w:r>
        <w:t>The</w:t>
      </w:r>
      <w:r>
        <w:rPr>
          <w:spacing w:val="-4"/>
        </w:rPr>
        <w:t xml:space="preserve"> </w:t>
      </w:r>
      <w:r>
        <w:t>dean</w:t>
      </w:r>
      <w:r>
        <w:rPr>
          <w:spacing w:val="-3"/>
        </w:rPr>
        <w:t xml:space="preserve"> </w:t>
      </w:r>
      <w:r>
        <w:t>and</w:t>
      </w:r>
      <w:r>
        <w:rPr>
          <w:spacing w:val="-4"/>
        </w:rPr>
        <w:t xml:space="preserve"> </w:t>
      </w:r>
      <w:r>
        <w:t>the</w:t>
      </w:r>
      <w:r>
        <w:rPr>
          <w:w w:val="99"/>
        </w:rPr>
        <w:t xml:space="preserve"> </w:t>
      </w:r>
      <w:r>
        <w:t>members</w:t>
      </w:r>
      <w:r>
        <w:rPr>
          <w:spacing w:val="-6"/>
        </w:rPr>
        <w:t xml:space="preserve"> </w:t>
      </w:r>
      <w:r>
        <w:t>of</w:t>
      </w:r>
      <w:r>
        <w:rPr>
          <w:spacing w:val="-5"/>
        </w:rPr>
        <w:t xml:space="preserve"> </w:t>
      </w:r>
      <w:r>
        <w:t>the</w:t>
      </w:r>
      <w:r>
        <w:rPr>
          <w:spacing w:val="-5"/>
        </w:rPr>
        <w:t xml:space="preserve"> </w:t>
      </w:r>
      <w:r>
        <w:t>program</w:t>
      </w:r>
      <w:r>
        <w:rPr>
          <w:spacing w:val="-5"/>
        </w:rPr>
        <w:t xml:space="preserve"> </w:t>
      </w:r>
      <w:r>
        <w:t>shall</w:t>
      </w:r>
      <w:r>
        <w:rPr>
          <w:spacing w:val="-6"/>
        </w:rPr>
        <w:t xml:space="preserve"> </w:t>
      </w:r>
      <w:r>
        <w:t>examine</w:t>
      </w:r>
      <w:r>
        <w:rPr>
          <w:spacing w:val="-5"/>
        </w:rPr>
        <w:t xml:space="preserve"> </w:t>
      </w:r>
      <w:r>
        <w:t>the</w:t>
      </w:r>
      <w:r>
        <w:rPr>
          <w:spacing w:val="-5"/>
        </w:rPr>
        <w:t xml:space="preserve"> </w:t>
      </w:r>
      <w:r>
        <w:t>credentials</w:t>
      </w:r>
      <w:r>
        <w:rPr>
          <w:spacing w:val="-5"/>
        </w:rPr>
        <w:t xml:space="preserve"> </w:t>
      </w:r>
      <w:r>
        <w:t>of</w:t>
      </w:r>
      <w:r>
        <w:rPr>
          <w:spacing w:val="-5"/>
        </w:rPr>
        <w:t xml:space="preserve"> </w:t>
      </w:r>
      <w:r>
        <w:t>applicants</w:t>
      </w:r>
      <w:r>
        <w:rPr>
          <w:spacing w:val="-6"/>
        </w:rPr>
        <w:t xml:space="preserve"> </w:t>
      </w:r>
      <w:r>
        <w:t>and interview</w:t>
      </w:r>
      <w:r>
        <w:rPr>
          <w:spacing w:val="-5"/>
        </w:rPr>
        <w:t xml:space="preserve"> </w:t>
      </w:r>
      <w:r>
        <w:t>candidates.</w:t>
      </w:r>
      <w:r>
        <w:rPr>
          <w:spacing w:val="51"/>
        </w:rPr>
        <w:t xml:space="preserve"> </w:t>
      </w:r>
      <w:r>
        <w:t>Such</w:t>
      </w:r>
      <w:r>
        <w:rPr>
          <w:spacing w:val="-4"/>
        </w:rPr>
        <w:t xml:space="preserve"> </w:t>
      </w:r>
      <w:r>
        <w:t>consultation</w:t>
      </w:r>
      <w:r>
        <w:rPr>
          <w:spacing w:val="-4"/>
        </w:rPr>
        <w:t xml:space="preserve"> </w:t>
      </w:r>
      <w:r>
        <w:t>shall</w:t>
      </w:r>
      <w:r>
        <w:rPr>
          <w:spacing w:val="-5"/>
        </w:rPr>
        <w:t xml:space="preserve"> </w:t>
      </w:r>
      <w:r>
        <w:t>also</w:t>
      </w:r>
      <w:r>
        <w:rPr>
          <w:spacing w:val="-4"/>
        </w:rPr>
        <w:t xml:space="preserve"> </w:t>
      </w:r>
      <w:r>
        <w:t>include</w:t>
      </w:r>
      <w:r>
        <w:rPr>
          <w:spacing w:val="-4"/>
        </w:rPr>
        <w:t xml:space="preserve"> </w:t>
      </w:r>
      <w:r>
        <w:t>discussion</w:t>
      </w:r>
      <w:r>
        <w:rPr>
          <w:spacing w:val="-5"/>
        </w:rPr>
        <w:t xml:space="preserve"> </w:t>
      </w:r>
      <w:r>
        <w:t>of</w:t>
      </w:r>
      <w:r>
        <w:rPr>
          <w:spacing w:val="-4"/>
        </w:rPr>
        <w:t xml:space="preserve"> </w:t>
      </w:r>
      <w:r>
        <w:t>the</w:t>
      </w:r>
      <w:r>
        <w:rPr>
          <w:w w:val="99"/>
        </w:rPr>
        <w:t xml:space="preserve"> </w:t>
      </w:r>
      <w:r>
        <w:t>candidates</w:t>
      </w:r>
      <w:r>
        <w:rPr>
          <w:spacing w:val="-18"/>
        </w:rPr>
        <w:t xml:space="preserve"> </w:t>
      </w:r>
      <w:r>
        <w:t>interviewed.</w:t>
      </w:r>
    </w:p>
    <w:p w14:paraId="303C1DE8" w14:textId="77777777" w:rsidR="007C01E5" w:rsidRPr="00117108" w:rsidRDefault="007C01E5" w:rsidP="00F44CC6">
      <w:pPr>
        <w:pStyle w:val="BodyText"/>
        <w:ind w:left="0" w:right="360"/>
        <w:rPr>
          <w:sz w:val="17"/>
          <w:szCs w:val="17"/>
        </w:rPr>
      </w:pPr>
    </w:p>
    <w:p w14:paraId="2FF8A316" w14:textId="3D4C6D1F" w:rsidR="00500D5E" w:rsidRDefault="00B06B53">
      <w:pPr>
        <w:pStyle w:val="BodyText"/>
        <w:spacing w:line="239" w:lineRule="auto"/>
        <w:ind w:left="1160" w:right="446" w:firstLine="720"/>
      </w:pPr>
      <w:r>
        <w:t>The</w:t>
      </w:r>
      <w:r>
        <w:rPr>
          <w:spacing w:val="-3"/>
        </w:rPr>
        <w:t xml:space="preserve"> </w:t>
      </w:r>
      <w:r>
        <w:t>dean</w:t>
      </w:r>
      <w:r>
        <w:rPr>
          <w:spacing w:val="-3"/>
        </w:rPr>
        <w:t xml:space="preserve"> </w:t>
      </w:r>
      <w:r>
        <w:t>shall</w:t>
      </w:r>
      <w:r>
        <w:rPr>
          <w:spacing w:val="-3"/>
        </w:rPr>
        <w:t xml:space="preserve"> </w:t>
      </w:r>
      <w:r>
        <w:t>nominate</w:t>
      </w:r>
      <w:r>
        <w:rPr>
          <w:spacing w:val="-3"/>
        </w:rPr>
        <w:t xml:space="preserve"> </w:t>
      </w:r>
      <w:r>
        <w:t>a</w:t>
      </w:r>
      <w:r>
        <w:rPr>
          <w:spacing w:val="-3"/>
        </w:rPr>
        <w:t xml:space="preserve"> </w:t>
      </w:r>
      <w:r>
        <w:t>person</w:t>
      </w:r>
      <w:r>
        <w:rPr>
          <w:spacing w:val="-3"/>
        </w:rPr>
        <w:t xml:space="preserve"> </w:t>
      </w:r>
      <w:r>
        <w:t>to</w:t>
      </w:r>
      <w:r>
        <w:rPr>
          <w:spacing w:val="-3"/>
        </w:rPr>
        <w:t xml:space="preserve"> </w:t>
      </w:r>
      <w:r>
        <w:t>fill</w:t>
      </w:r>
      <w:r>
        <w:rPr>
          <w:spacing w:val="-3"/>
        </w:rPr>
        <w:t xml:space="preserve"> </w:t>
      </w:r>
      <w:r>
        <w:t>such</w:t>
      </w:r>
      <w:r>
        <w:rPr>
          <w:spacing w:val="-2"/>
        </w:rPr>
        <w:t xml:space="preserve"> </w:t>
      </w:r>
      <w:r>
        <w:t>vacancy.</w:t>
      </w:r>
      <w:r>
        <w:rPr>
          <w:spacing w:val="54"/>
        </w:rPr>
        <w:t xml:space="preserve"> </w:t>
      </w:r>
      <w:r>
        <w:t>If</w:t>
      </w:r>
      <w:r>
        <w:rPr>
          <w:spacing w:val="54"/>
        </w:rPr>
        <w:t xml:space="preserve"> </w:t>
      </w:r>
      <w:r>
        <w:t>the</w:t>
      </w:r>
      <w:r>
        <w:rPr>
          <w:w w:val="99"/>
        </w:rPr>
        <w:t xml:space="preserve"> </w:t>
      </w:r>
      <w:r>
        <w:t>majority</w:t>
      </w:r>
      <w:r>
        <w:rPr>
          <w:spacing w:val="-4"/>
        </w:rPr>
        <w:t xml:space="preserve"> </w:t>
      </w:r>
      <w:r>
        <w:t>of</w:t>
      </w:r>
      <w:r>
        <w:rPr>
          <w:spacing w:val="-4"/>
        </w:rPr>
        <w:t xml:space="preserve"> </w:t>
      </w:r>
      <w:r>
        <w:t>the</w:t>
      </w:r>
      <w:r>
        <w:rPr>
          <w:spacing w:val="-4"/>
        </w:rPr>
        <w:t xml:space="preserve"> </w:t>
      </w:r>
      <w:r>
        <w:t>program</w:t>
      </w:r>
      <w:r>
        <w:rPr>
          <w:spacing w:val="-4"/>
        </w:rPr>
        <w:t xml:space="preserve"> </w:t>
      </w:r>
      <w:r>
        <w:t>does</w:t>
      </w:r>
      <w:r>
        <w:rPr>
          <w:spacing w:val="-4"/>
        </w:rPr>
        <w:t xml:space="preserve"> </w:t>
      </w:r>
      <w:r>
        <w:t>not</w:t>
      </w:r>
      <w:r>
        <w:rPr>
          <w:spacing w:val="-4"/>
        </w:rPr>
        <w:t xml:space="preserve"> </w:t>
      </w:r>
      <w:r>
        <w:t>concur</w:t>
      </w:r>
      <w:r>
        <w:rPr>
          <w:spacing w:val="-4"/>
        </w:rPr>
        <w:t xml:space="preserve"> </w:t>
      </w:r>
      <w:r>
        <w:t>with</w:t>
      </w:r>
      <w:r>
        <w:rPr>
          <w:spacing w:val="-4"/>
        </w:rPr>
        <w:t xml:space="preserve"> </w:t>
      </w:r>
      <w:r>
        <w:t>the</w:t>
      </w:r>
      <w:r>
        <w:rPr>
          <w:spacing w:val="-4"/>
        </w:rPr>
        <w:t xml:space="preserve"> </w:t>
      </w:r>
      <w:r>
        <w:t>dean’s</w:t>
      </w:r>
      <w:r>
        <w:rPr>
          <w:spacing w:val="-4"/>
        </w:rPr>
        <w:t xml:space="preserve"> </w:t>
      </w:r>
      <w:r>
        <w:t>choice</w:t>
      </w:r>
      <w:r>
        <w:rPr>
          <w:spacing w:val="-3"/>
        </w:rPr>
        <w:t xml:space="preserve"> </w:t>
      </w:r>
      <w:r>
        <w:t>or nominee,</w:t>
      </w:r>
      <w:r>
        <w:rPr>
          <w:spacing w:val="-5"/>
        </w:rPr>
        <w:t xml:space="preserve"> </w:t>
      </w:r>
      <w:r>
        <w:t>the</w:t>
      </w:r>
      <w:r>
        <w:rPr>
          <w:spacing w:val="-4"/>
        </w:rPr>
        <w:t xml:space="preserve"> </w:t>
      </w:r>
      <w:r>
        <w:t>dean</w:t>
      </w:r>
      <w:r>
        <w:rPr>
          <w:spacing w:val="-5"/>
        </w:rPr>
        <w:t xml:space="preserve"> </w:t>
      </w:r>
      <w:r>
        <w:t>shall</w:t>
      </w:r>
      <w:r>
        <w:rPr>
          <w:spacing w:val="-4"/>
        </w:rPr>
        <w:t xml:space="preserve"> </w:t>
      </w:r>
      <w:r>
        <w:t>nominate</w:t>
      </w:r>
      <w:r>
        <w:rPr>
          <w:spacing w:val="-5"/>
        </w:rPr>
        <w:t xml:space="preserve"> </w:t>
      </w:r>
      <w:r>
        <w:t>a</w:t>
      </w:r>
      <w:r>
        <w:rPr>
          <w:spacing w:val="-4"/>
        </w:rPr>
        <w:t xml:space="preserve"> </w:t>
      </w:r>
      <w:r>
        <w:t>second</w:t>
      </w:r>
      <w:r>
        <w:rPr>
          <w:spacing w:val="-4"/>
        </w:rPr>
        <w:t xml:space="preserve"> </w:t>
      </w:r>
      <w:r>
        <w:t>candidate.</w:t>
      </w:r>
      <w:r>
        <w:rPr>
          <w:spacing w:val="51"/>
        </w:rPr>
        <w:t xml:space="preserve"> </w:t>
      </w:r>
      <w:r>
        <w:t>The</w:t>
      </w:r>
      <w:r>
        <w:rPr>
          <w:spacing w:val="-5"/>
        </w:rPr>
        <w:t xml:space="preserve"> </w:t>
      </w:r>
      <w:r>
        <w:t>majority</w:t>
      </w:r>
      <w:r>
        <w:rPr>
          <w:spacing w:val="-4"/>
        </w:rPr>
        <w:t xml:space="preserve"> </w:t>
      </w:r>
      <w:r>
        <w:t>of</w:t>
      </w:r>
      <w:r>
        <w:rPr>
          <w:spacing w:val="-5"/>
        </w:rPr>
        <w:t xml:space="preserve"> </w:t>
      </w:r>
      <w:r>
        <w:t>the</w:t>
      </w:r>
      <w:r>
        <w:rPr>
          <w:w w:val="99"/>
        </w:rPr>
        <w:t xml:space="preserve"> </w:t>
      </w:r>
      <w:r>
        <w:t>program</w:t>
      </w:r>
      <w:r>
        <w:rPr>
          <w:spacing w:val="-4"/>
        </w:rPr>
        <w:t xml:space="preserve"> </w:t>
      </w:r>
      <w:r>
        <w:t>shall</w:t>
      </w:r>
      <w:r>
        <w:rPr>
          <w:spacing w:val="-3"/>
        </w:rPr>
        <w:t xml:space="preserve"> </w:t>
      </w:r>
      <w:r>
        <w:t>then</w:t>
      </w:r>
      <w:r>
        <w:rPr>
          <w:spacing w:val="-3"/>
        </w:rPr>
        <w:t xml:space="preserve"> </w:t>
      </w:r>
      <w:r>
        <w:t>choose</w:t>
      </w:r>
      <w:r>
        <w:rPr>
          <w:spacing w:val="-4"/>
        </w:rPr>
        <w:t xml:space="preserve"> </w:t>
      </w:r>
      <w:r>
        <w:t>between</w:t>
      </w:r>
      <w:r>
        <w:rPr>
          <w:spacing w:val="-3"/>
        </w:rPr>
        <w:t xml:space="preserve"> </w:t>
      </w:r>
      <w:r>
        <w:t>the</w:t>
      </w:r>
      <w:r>
        <w:rPr>
          <w:spacing w:val="-3"/>
        </w:rPr>
        <w:t xml:space="preserve"> </w:t>
      </w:r>
      <w:r>
        <w:t>two</w:t>
      </w:r>
      <w:r>
        <w:rPr>
          <w:spacing w:val="-3"/>
        </w:rPr>
        <w:t xml:space="preserve"> </w:t>
      </w:r>
      <w:r>
        <w:t>(2)</w:t>
      </w:r>
      <w:r>
        <w:rPr>
          <w:spacing w:val="-4"/>
        </w:rPr>
        <w:t xml:space="preserve"> </w:t>
      </w:r>
      <w:r>
        <w:t>nominees</w:t>
      </w:r>
      <w:r>
        <w:rPr>
          <w:spacing w:val="-3"/>
        </w:rPr>
        <w:t xml:space="preserve"> </w:t>
      </w:r>
      <w:r>
        <w:t>of</w:t>
      </w:r>
      <w:r>
        <w:rPr>
          <w:spacing w:val="-3"/>
        </w:rPr>
        <w:t xml:space="preserve"> </w:t>
      </w:r>
      <w:r>
        <w:t>the</w:t>
      </w:r>
      <w:r>
        <w:rPr>
          <w:spacing w:val="-4"/>
        </w:rPr>
        <w:t xml:space="preserve"> </w:t>
      </w:r>
      <w:r>
        <w:t>dean</w:t>
      </w:r>
      <w:r>
        <w:rPr>
          <w:spacing w:val="-3"/>
        </w:rPr>
        <w:t xml:space="preserve"> </w:t>
      </w:r>
      <w:r>
        <w:t>to</w:t>
      </w:r>
      <w:r>
        <w:rPr>
          <w:spacing w:val="-3"/>
        </w:rPr>
        <w:t xml:space="preserve"> </w:t>
      </w:r>
      <w:r>
        <w:t>fill</w:t>
      </w:r>
      <w:r>
        <w:rPr>
          <w:w w:val="99"/>
        </w:rPr>
        <w:t xml:space="preserve"> </w:t>
      </w:r>
      <w:r>
        <w:t>such</w:t>
      </w:r>
      <w:r>
        <w:rPr>
          <w:spacing w:val="-4"/>
        </w:rPr>
        <w:t xml:space="preserve"> </w:t>
      </w:r>
      <w:r>
        <w:t>a</w:t>
      </w:r>
      <w:r>
        <w:rPr>
          <w:spacing w:val="-4"/>
        </w:rPr>
        <w:t xml:space="preserve"> </w:t>
      </w:r>
      <w:r>
        <w:t>vacancy.</w:t>
      </w:r>
      <w:r>
        <w:rPr>
          <w:spacing w:val="52"/>
        </w:rPr>
        <w:t xml:space="preserve"> </w:t>
      </w:r>
      <w:r w:rsidRPr="00365970">
        <w:t>The</w:t>
      </w:r>
      <w:r w:rsidRPr="00365970">
        <w:rPr>
          <w:spacing w:val="-6"/>
        </w:rPr>
        <w:t xml:space="preserve"> </w:t>
      </w:r>
      <w:r w:rsidRPr="00365970">
        <w:t>dean</w:t>
      </w:r>
      <w:r w:rsidRPr="00365970">
        <w:rPr>
          <w:spacing w:val="-6"/>
        </w:rPr>
        <w:t xml:space="preserve"> </w:t>
      </w:r>
      <w:r w:rsidRPr="00365970">
        <w:t>may</w:t>
      </w:r>
      <w:r w:rsidRPr="00365970">
        <w:rPr>
          <w:spacing w:val="-6"/>
        </w:rPr>
        <w:t xml:space="preserve"> </w:t>
      </w:r>
      <w:r w:rsidRPr="00365970">
        <w:t>not</w:t>
      </w:r>
      <w:r w:rsidRPr="00365970">
        <w:rPr>
          <w:spacing w:val="-6"/>
        </w:rPr>
        <w:t xml:space="preserve"> </w:t>
      </w:r>
      <w:r w:rsidRPr="00365970">
        <w:t>nominate</w:t>
      </w:r>
      <w:r w:rsidRPr="00365970">
        <w:rPr>
          <w:spacing w:val="-6"/>
        </w:rPr>
        <w:t xml:space="preserve"> </w:t>
      </w:r>
      <w:r w:rsidRPr="00365970">
        <w:t>an</w:t>
      </w:r>
      <w:r w:rsidRPr="00365970">
        <w:rPr>
          <w:spacing w:val="-6"/>
        </w:rPr>
        <w:t xml:space="preserve"> </w:t>
      </w:r>
      <w:r w:rsidRPr="00365970">
        <w:t>incumbent</w:t>
      </w:r>
      <w:r w:rsidRPr="00365970">
        <w:rPr>
          <w:spacing w:val="-6"/>
        </w:rPr>
        <w:t xml:space="preserve"> </w:t>
      </w:r>
      <w:r w:rsidRPr="00365970">
        <w:t>directo</w:t>
      </w:r>
      <w:r w:rsidR="00117108">
        <w:t>r.</w:t>
      </w:r>
    </w:p>
    <w:p w14:paraId="70954959" w14:textId="5EEE92B7" w:rsidR="00500D5E" w:rsidRPr="00F44CC6" w:rsidRDefault="00500D5E">
      <w:pPr>
        <w:rPr>
          <w:rFonts w:ascii="Times New Roman" w:eastAsia="Times New Roman" w:hAnsi="Times New Roman" w:cs="Times New Roman"/>
          <w:sz w:val="24"/>
          <w:szCs w:val="23"/>
        </w:rPr>
      </w:pPr>
    </w:p>
    <w:p w14:paraId="2A2BCAAD" w14:textId="77777777" w:rsidR="00500D5E" w:rsidRDefault="00B06B53" w:rsidP="004829EF">
      <w:pPr>
        <w:pStyle w:val="BodyText"/>
        <w:numPr>
          <w:ilvl w:val="1"/>
          <w:numId w:val="40"/>
        </w:numPr>
        <w:tabs>
          <w:tab w:val="left" w:pos="2599"/>
          <w:tab w:val="left" w:pos="2600"/>
        </w:tabs>
        <w:spacing w:before="69"/>
        <w:ind w:left="2600"/>
        <w:jc w:val="left"/>
      </w:pPr>
      <w:r>
        <w:rPr>
          <w:u w:val="single" w:color="000000"/>
        </w:rPr>
        <w:t>Acting</w:t>
      </w:r>
      <w:r>
        <w:rPr>
          <w:spacing w:val="-7"/>
          <w:u w:val="single" w:color="000000"/>
        </w:rPr>
        <w:t xml:space="preserve"> </w:t>
      </w:r>
      <w:r>
        <w:rPr>
          <w:u w:val="single" w:color="000000"/>
        </w:rPr>
        <w:t>Directors</w:t>
      </w:r>
    </w:p>
    <w:p w14:paraId="6D0B25B0" w14:textId="77777777" w:rsidR="00500D5E" w:rsidRDefault="00500D5E">
      <w:pPr>
        <w:spacing w:before="11"/>
        <w:rPr>
          <w:rFonts w:ascii="Times New Roman" w:eastAsia="Times New Roman" w:hAnsi="Times New Roman" w:cs="Times New Roman"/>
          <w:sz w:val="17"/>
          <w:szCs w:val="17"/>
        </w:rPr>
      </w:pPr>
    </w:p>
    <w:p w14:paraId="7457BEAA" w14:textId="76FEEECF" w:rsidR="00500D5E" w:rsidRDefault="00365970" w:rsidP="00117108">
      <w:pPr>
        <w:pStyle w:val="BodyText"/>
        <w:spacing w:before="69"/>
        <w:ind w:left="1160" w:right="360" w:firstLine="660"/>
      </w:pPr>
      <w:r w:rsidRPr="00365970">
        <w:t xml:space="preserve">The </w:t>
      </w:r>
      <w:r w:rsidR="00B06B53" w:rsidRPr="00365970">
        <w:t>dean</w:t>
      </w:r>
      <w:r w:rsidR="00B06B53" w:rsidRPr="00365970">
        <w:rPr>
          <w:spacing w:val="-4"/>
        </w:rPr>
        <w:t xml:space="preserve"> </w:t>
      </w:r>
      <w:r w:rsidR="00B06B53" w:rsidRPr="00365970">
        <w:t>may appoint</w:t>
      </w:r>
      <w:r w:rsidR="00B06B53" w:rsidRPr="00365970">
        <w:rPr>
          <w:spacing w:val="-5"/>
        </w:rPr>
        <w:t xml:space="preserve"> </w:t>
      </w:r>
      <w:r w:rsidR="00B06B53" w:rsidRPr="00365970">
        <w:t>an</w:t>
      </w:r>
      <w:r w:rsidR="00B06B53" w:rsidRPr="00365970">
        <w:rPr>
          <w:spacing w:val="-4"/>
        </w:rPr>
        <w:t xml:space="preserve"> </w:t>
      </w:r>
      <w:r w:rsidR="00B06B53" w:rsidRPr="00365970">
        <w:t>acting</w:t>
      </w:r>
      <w:r w:rsidR="00B06B53" w:rsidRPr="00365970">
        <w:rPr>
          <w:spacing w:val="-4"/>
        </w:rPr>
        <w:t xml:space="preserve"> </w:t>
      </w:r>
      <w:r w:rsidR="00B06B53" w:rsidRPr="00365970">
        <w:t>director</w:t>
      </w:r>
      <w:r w:rsidR="00B06B53" w:rsidRPr="00365970">
        <w:rPr>
          <w:spacing w:val="-4"/>
          <w:u w:val="single" w:color="32C528"/>
        </w:rPr>
        <w:t xml:space="preserve"> </w:t>
      </w:r>
      <w:r w:rsidR="00B06B53">
        <w:t>after</w:t>
      </w:r>
      <w:r w:rsidR="00B06B53">
        <w:rPr>
          <w:spacing w:val="-4"/>
        </w:rPr>
        <w:t xml:space="preserve"> </w:t>
      </w:r>
      <w:r w:rsidR="00B06B53">
        <w:t>consultation</w:t>
      </w:r>
      <w:r w:rsidR="00B06B53">
        <w:rPr>
          <w:spacing w:val="-4"/>
        </w:rPr>
        <w:t xml:space="preserve"> </w:t>
      </w:r>
      <w:r w:rsidR="00B06B53">
        <w:t>with</w:t>
      </w:r>
      <w:r w:rsidR="00B06B53">
        <w:rPr>
          <w:spacing w:val="-4"/>
        </w:rPr>
        <w:t xml:space="preserve"> </w:t>
      </w:r>
      <w:r w:rsidR="00B06B53">
        <w:t>the</w:t>
      </w:r>
      <w:r w:rsidR="00B06B53">
        <w:rPr>
          <w:spacing w:val="-4"/>
        </w:rPr>
        <w:t xml:space="preserve"> </w:t>
      </w:r>
      <w:r w:rsidR="00B06B53">
        <w:t>members</w:t>
      </w:r>
      <w:r w:rsidR="00B06B53">
        <w:rPr>
          <w:spacing w:val="-4"/>
        </w:rPr>
        <w:t xml:space="preserve"> </w:t>
      </w:r>
      <w:r w:rsidR="00B06B53">
        <w:t>of</w:t>
      </w:r>
      <w:r w:rsidR="00B06B53">
        <w:rPr>
          <w:spacing w:val="-4"/>
        </w:rPr>
        <w:t xml:space="preserve"> </w:t>
      </w:r>
      <w:r w:rsidR="00B06B53">
        <w:t>the</w:t>
      </w:r>
      <w:r w:rsidR="00B06B53">
        <w:rPr>
          <w:w w:val="99"/>
        </w:rPr>
        <w:t xml:space="preserve"> </w:t>
      </w:r>
      <w:r w:rsidR="00B06B53">
        <w:t>program</w:t>
      </w:r>
      <w:r w:rsidR="00B06B53">
        <w:rPr>
          <w:spacing w:val="-3"/>
        </w:rPr>
        <w:t xml:space="preserve"> </w:t>
      </w:r>
      <w:r w:rsidR="00B06B53">
        <w:t>for</w:t>
      </w:r>
      <w:r w:rsidR="00B06B53">
        <w:rPr>
          <w:spacing w:val="-3"/>
        </w:rPr>
        <w:t xml:space="preserve"> </w:t>
      </w:r>
      <w:r w:rsidR="00B06B53">
        <w:t>a</w:t>
      </w:r>
      <w:r w:rsidR="00B06B53">
        <w:rPr>
          <w:spacing w:val="-3"/>
        </w:rPr>
        <w:t xml:space="preserve"> </w:t>
      </w:r>
      <w:r w:rsidR="00B06B53">
        <w:t>period</w:t>
      </w:r>
      <w:r w:rsidR="00B06B53">
        <w:rPr>
          <w:spacing w:val="-3"/>
        </w:rPr>
        <w:t xml:space="preserve"> </w:t>
      </w:r>
      <w:r w:rsidR="00B06B53">
        <w:t>not</w:t>
      </w:r>
      <w:r w:rsidR="00B06B53">
        <w:rPr>
          <w:spacing w:val="-3"/>
        </w:rPr>
        <w:t xml:space="preserve"> </w:t>
      </w:r>
      <w:r w:rsidR="00B06B53">
        <w:t>to</w:t>
      </w:r>
      <w:r w:rsidR="00B06B53">
        <w:rPr>
          <w:spacing w:val="-3"/>
        </w:rPr>
        <w:t xml:space="preserve"> </w:t>
      </w:r>
      <w:r w:rsidR="00B06B53">
        <w:t>exceed</w:t>
      </w:r>
      <w:r w:rsidR="00B06B53">
        <w:rPr>
          <w:spacing w:val="-3"/>
        </w:rPr>
        <w:t xml:space="preserve"> </w:t>
      </w:r>
      <w:r w:rsidR="00B06B53">
        <w:t>one</w:t>
      </w:r>
      <w:r w:rsidR="00B06B53">
        <w:rPr>
          <w:spacing w:val="-3"/>
        </w:rPr>
        <w:t xml:space="preserve"> </w:t>
      </w:r>
      <w:r w:rsidR="00B06B53">
        <w:t>(1)</w:t>
      </w:r>
      <w:r w:rsidR="00B06B53">
        <w:rPr>
          <w:spacing w:val="-3"/>
        </w:rPr>
        <w:t xml:space="preserve"> </w:t>
      </w:r>
      <w:r w:rsidR="00B06B53">
        <w:t>year.</w:t>
      </w:r>
      <w:r w:rsidR="00B06B53">
        <w:rPr>
          <w:spacing w:val="54"/>
        </w:rPr>
        <w:t xml:space="preserve"> </w:t>
      </w:r>
      <w:r w:rsidR="00B06B53">
        <w:t>In</w:t>
      </w:r>
      <w:r w:rsidR="00B06B53">
        <w:rPr>
          <w:spacing w:val="-3"/>
        </w:rPr>
        <w:t xml:space="preserve"> </w:t>
      </w:r>
      <w:r w:rsidR="00B06B53">
        <w:t>the</w:t>
      </w:r>
      <w:r w:rsidR="00B06B53">
        <w:rPr>
          <w:spacing w:val="-3"/>
        </w:rPr>
        <w:t xml:space="preserve"> </w:t>
      </w:r>
      <w:r w:rsidR="00B06B53">
        <w:t>event</w:t>
      </w:r>
      <w:r w:rsidR="00B06B53">
        <w:rPr>
          <w:spacing w:val="-3"/>
        </w:rPr>
        <w:t xml:space="preserve"> </w:t>
      </w:r>
      <w:r w:rsidR="00B06B53">
        <w:t>a</w:t>
      </w:r>
      <w:r w:rsidR="00B06B53">
        <w:rPr>
          <w:spacing w:val="-3"/>
        </w:rPr>
        <w:t xml:space="preserve"> </w:t>
      </w:r>
      <w:r w:rsidR="00B06B53">
        <w:t>vacancy still</w:t>
      </w:r>
      <w:r w:rsidR="00B06B53">
        <w:rPr>
          <w:spacing w:val="-3"/>
        </w:rPr>
        <w:t xml:space="preserve"> </w:t>
      </w:r>
      <w:r w:rsidR="00B06B53">
        <w:t>exists</w:t>
      </w:r>
      <w:r w:rsidR="00B06B53">
        <w:rPr>
          <w:spacing w:val="-2"/>
        </w:rPr>
        <w:t xml:space="preserve"> </w:t>
      </w:r>
      <w:r w:rsidR="00B06B53">
        <w:t>at</w:t>
      </w:r>
      <w:r w:rsidR="00B06B53">
        <w:rPr>
          <w:spacing w:val="-2"/>
        </w:rPr>
        <w:t xml:space="preserve"> </w:t>
      </w:r>
      <w:r w:rsidR="00B06B53">
        <w:t>the</w:t>
      </w:r>
      <w:r w:rsidR="00B06B53">
        <w:rPr>
          <w:spacing w:val="-3"/>
        </w:rPr>
        <w:t xml:space="preserve"> </w:t>
      </w:r>
      <w:r w:rsidR="00B06B53">
        <w:t>end</w:t>
      </w:r>
      <w:r w:rsidR="00B06B53">
        <w:rPr>
          <w:spacing w:val="-2"/>
        </w:rPr>
        <w:t xml:space="preserve"> </w:t>
      </w:r>
      <w:r w:rsidR="00B06B53">
        <w:t>of</w:t>
      </w:r>
      <w:r w:rsidR="00B06B53">
        <w:rPr>
          <w:spacing w:val="-2"/>
        </w:rPr>
        <w:t xml:space="preserve"> </w:t>
      </w:r>
      <w:r w:rsidR="00B06B53">
        <w:t>one</w:t>
      </w:r>
      <w:r w:rsidR="00B06B53">
        <w:rPr>
          <w:spacing w:val="-3"/>
        </w:rPr>
        <w:t xml:space="preserve"> </w:t>
      </w:r>
      <w:r w:rsidR="00B06B53">
        <w:t>(1)</w:t>
      </w:r>
      <w:r w:rsidR="00B06B53">
        <w:rPr>
          <w:spacing w:val="-2"/>
        </w:rPr>
        <w:t xml:space="preserve"> </w:t>
      </w:r>
      <w:r w:rsidR="00B06B53">
        <w:t>year,</w:t>
      </w:r>
      <w:r w:rsidR="00B06B53">
        <w:rPr>
          <w:spacing w:val="-2"/>
        </w:rPr>
        <w:t xml:space="preserve"> </w:t>
      </w:r>
      <w:r w:rsidR="00B06B53">
        <w:t>the</w:t>
      </w:r>
      <w:r w:rsidR="00B06B53">
        <w:rPr>
          <w:spacing w:val="-2"/>
        </w:rPr>
        <w:t xml:space="preserve"> </w:t>
      </w:r>
      <w:r w:rsidR="00B06B53">
        <w:t>dean,</w:t>
      </w:r>
      <w:r w:rsidR="00B06B53">
        <w:rPr>
          <w:spacing w:val="-3"/>
        </w:rPr>
        <w:t xml:space="preserve"> </w:t>
      </w:r>
      <w:r w:rsidR="00B06B53">
        <w:t>with</w:t>
      </w:r>
      <w:r w:rsidR="00B06B53">
        <w:rPr>
          <w:spacing w:val="-2"/>
        </w:rPr>
        <w:t xml:space="preserve"> </w:t>
      </w:r>
      <w:r w:rsidR="00B06B53">
        <w:t>the</w:t>
      </w:r>
      <w:r w:rsidR="00B06B53">
        <w:rPr>
          <w:spacing w:val="-2"/>
        </w:rPr>
        <w:t xml:space="preserve"> </w:t>
      </w:r>
      <w:r w:rsidR="00B06B53">
        <w:t>consent</w:t>
      </w:r>
      <w:r w:rsidR="00B06B53">
        <w:rPr>
          <w:spacing w:val="-3"/>
        </w:rPr>
        <w:t xml:space="preserve"> </w:t>
      </w:r>
      <w:r w:rsidR="00B06B53">
        <w:t>of</w:t>
      </w:r>
      <w:r w:rsidR="00B06B53">
        <w:rPr>
          <w:spacing w:val="-2"/>
        </w:rPr>
        <w:t xml:space="preserve"> </w:t>
      </w:r>
      <w:r w:rsidR="00B06B53">
        <w:t>a</w:t>
      </w:r>
      <w:r w:rsidR="00B06B53">
        <w:rPr>
          <w:w w:val="99"/>
        </w:rPr>
        <w:t xml:space="preserve"> </w:t>
      </w:r>
      <w:r w:rsidR="00B06B53">
        <w:t>majority</w:t>
      </w:r>
      <w:r w:rsidR="00B06B53">
        <w:rPr>
          <w:spacing w:val="-4"/>
        </w:rPr>
        <w:t xml:space="preserve"> </w:t>
      </w:r>
      <w:r w:rsidR="00B06B53">
        <w:t>of</w:t>
      </w:r>
      <w:r w:rsidR="00B06B53">
        <w:rPr>
          <w:spacing w:val="-4"/>
        </w:rPr>
        <w:t xml:space="preserve"> </w:t>
      </w:r>
      <w:r w:rsidR="00B06B53">
        <w:t>the</w:t>
      </w:r>
      <w:r w:rsidR="00B06B53">
        <w:rPr>
          <w:spacing w:val="-4"/>
        </w:rPr>
        <w:t xml:space="preserve"> </w:t>
      </w:r>
      <w:r w:rsidR="00B06B53">
        <w:t>program,</w:t>
      </w:r>
      <w:r w:rsidR="00B06B53">
        <w:rPr>
          <w:spacing w:val="-4"/>
        </w:rPr>
        <w:t xml:space="preserve"> </w:t>
      </w:r>
      <w:r w:rsidR="00B06B53">
        <w:t>and</w:t>
      </w:r>
      <w:r w:rsidR="00B06B53">
        <w:rPr>
          <w:spacing w:val="-4"/>
        </w:rPr>
        <w:t xml:space="preserve"> </w:t>
      </w:r>
      <w:r w:rsidR="00B06B53">
        <w:t>the</w:t>
      </w:r>
      <w:r w:rsidR="00B06B53">
        <w:rPr>
          <w:spacing w:val="-4"/>
        </w:rPr>
        <w:t xml:space="preserve"> </w:t>
      </w:r>
      <w:r w:rsidR="00B06B53">
        <w:t>approval</w:t>
      </w:r>
      <w:r w:rsidR="00B06B53">
        <w:rPr>
          <w:spacing w:val="-4"/>
        </w:rPr>
        <w:t xml:space="preserve"> </w:t>
      </w:r>
      <w:r w:rsidR="00B06B53">
        <w:t>of</w:t>
      </w:r>
      <w:r w:rsidR="00B06B53">
        <w:rPr>
          <w:spacing w:val="-4"/>
        </w:rPr>
        <w:t xml:space="preserve"> </w:t>
      </w:r>
      <w:r w:rsidR="00B06B53">
        <w:t>the</w:t>
      </w:r>
      <w:r w:rsidR="00B06B53">
        <w:rPr>
          <w:spacing w:val="-4"/>
        </w:rPr>
        <w:t xml:space="preserve"> </w:t>
      </w:r>
      <w:r w:rsidR="00B06B53">
        <w:t>AAUP,</w:t>
      </w:r>
      <w:r w:rsidR="00B06B53">
        <w:rPr>
          <w:spacing w:val="-4"/>
        </w:rPr>
        <w:t xml:space="preserve"> </w:t>
      </w:r>
      <w:r w:rsidR="00B06B53">
        <w:t>may</w:t>
      </w:r>
      <w:r w:rsidR="00B06B53">
        <w:rPr>
          <w:spacing w:val="-4"/>
        </w:rPr>
        <w:t xml:space="preserve"> </w:t>
      </w:r>
      <w:r w:rsidR="00B06B53">
        <w:t>continue</w:t>
      </w:r>
      <w:r w:rsidR="00B06B53">
        <w:rPr>
          <w:spacing w:val="-4"/>
        </w:rPr>
        <w:t xml:space="preserve"> </w:t>
      </w:r>
      <w:r w:rsidR="00B06B53">
        <w:t>the</w:t>
      </w:r>
      <w:r w:rsidR="00B06B53">
        <w:rPr>
          <w:w w:val="99"/>
        </w:rPr>
        <w:t xml:space="preserve"> </w:t>
      </w:r>
      <w:r w:rsidR="00B06B53">
        <w:t>appointment</w:t>
      </w:r>
      <w:r w:rsidR="00B06B53">
        <w:rPr>
          <w:spacing w:val="-5"/>
        </w:rPr>
        <w:t xml:space="preserve"> </w:t>
      </w:r>
      <w:r w:rsidR="00B06B53">
        <w:t>of</w:t>
      </w:r>
      <w:r w:rsidR="00B06B53">
        <w:rPr>
          <w:spacing w:val="-4"/>
        </w:rPr>
        <w:t xml:space="preserve"> </w:t>
      </w:r>
      <w:r w:rsidR="00B06B53">
        <w:t>an</w:t>
      </w:r>
      <w:r w:rsidR="00B06B53">
        <w:rPr>
          <w:spacing w:val="-4"/>
        </w:rPr>
        <w:t xml:space="preserve"> </w:t>
      </w:r>
      <w:r w:rsidR="00B06B53">
        <w:t>acting</w:t>
      </w:r>
      <w:r w:rsidR="00B06B53">
        <w:rPr>
          <w:spacing w:val="-4"/>
        </w:rPr>
        <w:t xml:space="preserve"> </w:t>
      </w:r>
      <w:r w:rsidR="00B06B53">
        <w:t>director</w:t>
      </w:r>
      <w:r w:rsidR="00B06B53">
        <w:rPr>
          <w:spacing w:val="-4"/>
        </w:rPr>
        <w:t xml:space="preserve"> </w:t>
      </w:r>
      <w:r w:rsidR="00B06B53">
        <w:t>on</w:t>
      </w:r>
      <w:r w:rsidR="00B06B53">
        <w:rPr>
          <w:spacing w:val="-4"/>
        </w:rPr>
        <w:t xml:space="preserve"> </w:t>
      </w:r>
      <w:r w:rsidR="00B06B53">
        <w:t>a</w:t>
      </w:r>
      <w:r w:rsidR="00B06B53">
        <w:rPr>
          <w:spacing w:val="-4"/>
        </w:rPr>
        <w:t xml:space="preserve"> </w:t>
      </w:r>
      <w:r w:rsidR="00B06B53">
        <w:t>year-to-year</w:t>
      </w:r>
      <w:r w:rsidR="00B06B53">
        <w:rPr>
          <w:spacing w:val="-4"/>
        </w:rPr>
        <w:t xml:space="preserve"> </w:t>
      </w:r>
      <w:r w:rsidR="00B06B53">
        <w:t>basis.</w:t>
      </w:r>
      <w:r w:rsidR="00B06B53">
        <w:rPr>
          <w:spacing w:val="52"/>
        </w:rPr>
        <w:t xml:space="preserve"> </w:t>
      </w:r>
      <w:r w:rsidR="00B06B53">
        <w:t>An</w:t>
      </w:r>
      <w:r w:rsidR="00B06B53">
        <w:rPr>
          <w:spacing w:val="-4"/>
        </w:rPr>
        <w:t xml:space="preserve"> </w:t>
      </w:r>
      <w:r w:rsidR="00B06B53">
        <w:t>incumbent</w:t>
      </w:r>
      <w:r w:rsidR="00B06B53">
        <w:rPr>
          <w:w w:val="99"/>
        </w:rPr>
        <w:t xml:space="preserve"> </w:t>
      </w:r>
      <w:r w:rsidR="00B06B53">
        <w:t>director</w:t>
      </w:r>
      <w:r w:rsidR="00B06B53">
        <w:rPr>
          <w:spacing w:val="-4"/>
        </w:rPr>
        <w:t xml:space="preserve"> </w:t>
      </w:r>
      <w:r w:rsidR="00B06B53">
        <w:t>may</w:t>
      </w:r>
      <w:r w:rsidR="00B06B53">
        <w:rPr>
          <w:spacing w:val="-3"/>
        </w:rPr>
        <w:t xml:space="preserve"> </w:t>
      </w:r>
      <w:r w:rsidR="00B06B53">
        <w:t>not</w:t>
      </w:r>
      <w:r w:rsidR="00B06B53">
        <w:rPr>
          <w:spacing w:val="-3"/>
        </w:rPr>
        <w:t xml:space="preserve"> </w:t>
      </w:r>
      <w:r w:rsidR="00B06B53">
        <w:t>be</w:t>
      </w:r>
      <w:r w:rsidR="00B06B53">
        <w:rPr>
          <w:spacing w:val="-3"/>
        </w:rPr>
        <w:t xml:space="preserve"> </w:t>
      </w:r>
      <w:r w:rsidR="00B06B53">
        <w:t>appointed</w:t>
      </w:r>
      <w:r w:rsidR="00B06B53">
        <w:rPr>
          <w:spacing w:val="-5"/>
        </w:rPr>
        <w:t xml:space="preserve"> </w:t>
      </w:r>
      <w:r w:rsidR="00B06B53" w:rsidRPr="00365970">
        <w:t>as</w:t>
      </w:r>
      <w:r w:rsidR="00B06B53" w:rsidRPr="00365970">
        <w:rPr>
          <w:spacing w:val="-3"/>
        </w:rPr>
        <w:t xml:space="preserve"> </w:t>
      </w:r>
      <w:r w:rsidR="00B06B53" w:rsidRPr="00365970">
        <w:t>acting</w:t>
      </w:r>
      <w:r w:rsidR="00B06B53" w:rsidRPr="00365970">
        <w:rPr>
          <w:spacing w:val="54"/>
        </w:rPr>
        <w:t xml:space="preserve"> </w:t>
      </w:r>
      <w:r w:rsidR="00B06B53">
        <w:t>director</w:t>
      </w:r>
      <w:r w:rsidR="00B06B53">
        <w:rPr>
          <w:spacing w:val="-4"/>
        </w:rPr>
        <w:t xml:space="preserve"> </w:t>
      </w:r>
      <w:r w:rsidR="00B06B53">
        <w:t>by</w:t>
      </w:r>
      <w:r w:rsidR="00B06B53">
        <w:rPr>
          <w:spacing w:val="-3"/>
        </w:rPr>
        <w:t xml:space="preserve"> </w:t>
      </w:r>
      <w:r w:rsidR="00B06B53">
        <w:t>the</w:t>
      </w:r>
      <w:r w:rsidR="00B06B53">
        <w:rPr>
          <w:spacing w:val="-3"/>
        </w:rPr>
        <w:t xml:space="preserve"> </w:t>
      </w:r>
      <w:r w:rsidR="00B06B53">
        <w:t>dean.</w:t>
      </w:r>
      <w:r w:rsidR="00B06B53">
        <w:rPr>
          <w:spacing w:val="53"/>
        </w:rPr>
        <w:t xml:space="preserve"> </w:t>
      </w:r>
      <w:r w:rsidR="00B06B53">
        <w:t>The</w:t>
      </w:r>
      <w:r w:rsidR="00B06B53">
        <w:rPr>
          <w:spacing w:val="-3"/>
        </w:rPr>
        <w:t xml:space="preserve"> </w:t>
      </w:r>
      <w:r w:rsidR="00B06B53">
        <w:t>acting</w:t>
      </w:r>
      <w:r>
        <w:t xml:space="preserve"> </w:t>
      </w:r>
      <w:r w:rsidR="00B06B53">
        <w:t>director</w:t>
      </w:r>
      <w:r w:rsidR="00B06B53">
        <w:rPr>
          <w:spacing w:val="-4"/>
        </w:rPr>
        <w:t xml:space="preserve"> </w:t>
      </w:r>
      <w:r w:rsidR="00B06B53">
        <w:t>may</w:t>
      </w:r>
      <w:r w:rsidR="00B06B53">
        <w:rPr>
          <w:spacing w:val="-4"/>
        </w:rPr>
        <w:t xml:space="preserve"> </w:t>
      </w:r>
      <w:r w:rsidR="00B06B53">
        <w:t>be</w:t>
      </w:r>
      <w:r w:rsidR="00B06B53">
        <w:rPr>
          <w:spacing w:val="-4"/>
        </w:rPr>
        <w:t xml:space="preserve"> </w:t>
      </w:r>
      <w:r w:rsidR="00B06B53" w:rsidRPr="00365970">
        <w:t>either</w:t>
      </w:r>
      <w:r w:rsidR="00B06B53" w:rsidRPr="00365970">
        <w:rPr>
          <w:spacing w:val="-4"/>
        </w:rPr>
        <w:t xml:space="preserve"> </w:t>
      </w:r>
      <w:r w:rsidR="00B06B53">
        <w:t>a</w:t>
      </w:r>
      <w:r w:rsidR="00B06B53">
        <w:rPr>
          <w:spacing w:val="-4"/>
        </w:rPr>
        <w:t xml:space="preserve"> </w:t>
      </w:r>
      <w:r w:rsidR="00B06B53">
        <w:t>full-time</w:t>
      </w:r>
      <w:r w:rsidR="00B06B53">
        <w:rPr>
          <w:spacing w:val="-4"/>
        </w:rPr>
        <w:t xml:space="preserve"> </w:t>
      </w:r>
      <w:r w:rsidR="00B06B53">
        <w:t>or</w:t>
      </w:r>
      <w:r w:rsidR="00B06B53">
        <w:rPr>
          <w:spacing w:val="-4"/>
        </w:rPr>
        <w:t xml:space="preserve"> </w:t>
      </w:r>
      <w:r w:rsidR="00B06B53">
        <w:t>part-time</w:t>
      </w:r>
      <w:r w:rsidR="00B06B53">
        <w:rPr>
          <w:spacing w:val="-4"/>
        </w:rPr>
        <w:t xml:space="preserve"> </w:t>
      </w:r>
      <w:r w:rsidR="00B06B53">
        <w:t>member</w:t>
      </w:r>
      <w:r w:rsidR="00B06B53">
        <w:rPr>
          <w:spacing w:val="-4"/>
        </w:rPr>
        <w:t xml:space="preserve"> </w:t>
      </w:r>
      <w:r w:rsidR="00B06B53">
        <w:t>of</w:t>
      </w:r>
      <w:r w:rsidR="00B06B53">
        <w:rPr>
          <w:spacing w:val="-4"/>
        </w:rPr>
        <w:t xml:space="preserve"> </w:t>
      </w:r>
      <w:r w:rsidR="00B06B53">
        <w:t>the</w:t>
      </w:r>
      <w:r w:rsidR="00B06B53">
        <w:rPr>
          <w:spacing w:val="-3"/>
        </w:rPr>
        <w:t xml:space="preserve"> </w:t>
      </w:r>
      <w:r w:rsidR="00B06B53">
        <w:t>faculty</w:t>
      </w:r>
      <w:r w:rsidR="00B06B53">
        <w:rPr>
          <w:spacing w:val="-4"/>
        </w:rPr>
        <w:t xml:space="preserve"> </w:t>
      </w:r>
      <w:r w:rsidR="00B06B53">
        <w:t>and bargaining</w:t>
      </w:r>
      <w:r w:rsidR="00B06B53">
        <w:rPr>
          <w:spacing w:val="-12"/>
        </w:rPr>
        <w:t xml:space="preserve"> </w:t>
      </w:r>
      <w:r w:rsidR="00B06B53">
        <w:t>unit.</w:t>
      </w:r>
    </w:p>
    <w:p w14:paraId="653A8368" w14:textId="77777777" w:rsidR="00500D5E" w:rsidRPr="00F44CC6" w:rsidRDefault="00500D5E" w:rsidP="00117108">
      <w:pPr>
        <w:rPr>
          <w:rFonts w:ascii="Times New Roman" w:eastAsia="Times New Roman" w:hAnsi="Times New Roman" w:cs="Times New Roman"/>
          <w:sz w:val="24"/>
          <w:szCs w:val="23"/>
        </w:rPr>
      </w:pPr>
    </w:p>
    <w:p w14:paraId="10D00C2B" w14:textId="77777777" w:rsidR="00500D5E" w:rsidRDefault="00B06B53" w:rsidP="004829EF">
      <w:pPr>
        <w:pStyle w:val="BodyText"/>
        <w:numPr>
          <w:ilvl w:val="1"/>
          <w:numId w:val="40"/>
        </w:numPr>
        <w:tabs>
          <w:tab w:val="left" w:pos="2599"/>
          <w:tab w:val="left" w:pos="2600"/>
        </w:tabs>
        <w:ind w:left="2600"/>
        <w:jc w:val="left"/>
      </w:pPr>
      <w:r>
        <w:rPr>
          <w:u w:val="single" w:color="000000"/>
        </w:rPr>
        <w:t>Notification</w:t>
      </w:r>
      <w:r>
        <w:rPr>
          <w:spacing w:val="-5"/>
          <w:u w:val="single" w:color="000000"/>
        </w:rPr>
        <w:t xml:space="preserve"> </w:t>
      </w:r>
      <w:r>
        <w:rPr>
          <w:u w:val="single" w:color="000000"/>
        </w:rPr>
        <w:t>of</w:t>
      </w:r>
      <w:r>
        <w:rPr>
          <w:spacing w:val="-4"/>
          <w:u w:val="single" w:color="000000"/>
        </w:rPr>
        <w:t xml:space="preserve"> </w:t>
      </w:r>
      <w:r>
        <w:rPr>
          <w:u w:val="single" w:color="000000"/>
        </w:rPr>
        <w:t>the</w:t>
      </w:r>
      <w:r>
        <w:rPr>
          <w:spacing w:val="-4"/>
          <w:u w:val="single" w:color="000000"/>
        </w:rPr>
        <w:t xml:space="preserve"> </w:t>
      </w:r>
      <w:r>
        <w:rPr>
          <w:u w:val="single" w:color="000000"/>
        </w:rPr>
        <w:t>Appointment</w:t>
      </w:r>
      <w:r>
        <w:rPr>
          <w:spacing w:val="-5"/>
          <w:u w:val="single" w:color="000000"/>
        </w:rPr>
        <w:t xml:space="preserve"> </w:t>
      </w:r>
      <w:r>
        <w:rPr>
          <w:u w:val="single" w:color="000000"/>
        </w:rPr>
        <w:t>of</w:t>
      </w:r>
      <w:r>
        <w:rPr>
          <w:spacing w:val="-4"/>
          <w:u w:val="single" w:color="000000"/>
        </w:rPr>
        <w:t xml:space="preserve"> </w:t>
      </w:r>
      <w:r>
        <w:rPr>
          <w:u w:val="single" w:color="000000"/>
        </w:rPr>
        <w:t>a</w:t>
      </w:r>
      <w:r>
        <w:rPr>
          <w:spacing w:val="-4"/>
          <w:u w:val="single" w:color="000000"/>
        </w:rPr>
        <w:t xml:space="preserve"> </w:t>
      </w:r>
      <w:r>
        <w:rPr>
          <w:u w:val="single" w:color="000000"/>
        </w:rPr>
        <w:t>Director</w:t>
      </w:r>
    </w:p>
    <w:p w14:paraId="186F89DE" w14:textId="77777777" w:rsidR="00500D5E" w:rsidRDefault="00500D5E">
      <w:pPr>
        <w:spacing w:before="11"/>
        <w:rPr>
          <w:rFonts w:ascii="Times New Roman" w:eastAsia="Times New Roman" w:hAnsi="Times New Roman" w:cs="Times New Roman"/>
          <w:sz w:val="17"/>
          <w:szCs w:val="17"/>
        </w:rPr>
      </w:pPr>
    </w:p>
    <w:p w14:paraId="0A08BEA0" w14:textId="77777777" w:rsidR="00500D5E" w:rsidRDefault="00B06B53">
      <w:pPr>
        <w:pStyle w:val="BodyText"/>
        <w:spacing w:before="69" w:line="242" w:lineRule="auto"/>
        <w:ind w:left="1160" w:right="446" w:firstLine="720"/>
      </w:pPr>
      <w:r>
        <w:t>The</w:t>
      </w:r>
      <w:r>
        <w:rPr>
          <w:spacing w:val="-4"/>
        </w:rPr>
        <w:t xml:space="preserve"> </w:t>
      </w:r>
      <w:r>
        <w:t>dean</w:t>
      </w:r>
      <w:r>
        <w:rPr>
          <w:spacing w:val="-4"/>
        </w:rPr>
        <w:t xml:space="preserve"> </w:t>
      </w:r>
      <w:r>
        <w:t>shall</w:t>
      </w:r>
      <w:r>
        <w:rPr>
          <w:spacing w:val="-4"/>
        </w:rPr>
        <w:t xml:space="preserve"> </w:t>
      </w:r>
      <w:r>
        <w:t>notify</w:t>
      </w:r>
      <w:r>
        <w:rPr>
          <w:spacing w:val="-4"/>
        </w:rPr>
        <w:t xml:space="preserve"> </w:t>
      </w:r>
      <w:r>
        <w:t>each</w:t>
      </w:r>
      <w:r>
        <w:rPr>
          <w:spacing w:val="-4"/>
        </w:rPr>
        <w:t xml:space="preserve"> </w:t>
      </w:r>
      <w:r>
        <w:t>member</w:t>
      </w:r>
      <w:r>
        <w:rPr>
          <w:spacing w:val="-4"/>
        </w:rPr>
        <w:t xml:space="preserve"> </w:t>
      </w:r>
      <w:r>
        <w:t>of</w:t>
      </w:r>
      <w:r>
        <w:rPr>
          <w:spacing w:val="-4"/>
        </w:rPr>
        <w:t xml:space="preserve"> </w:t>
      </w:r>
      <w:r>
        <w:t>the</w:t>
      </w:r>
      <w:r>
        <w:rPr>
          <w:spacing w:val="-3"/>
        </w:rPr>
        <w:t xml:space="preserve"> </w:t>
      </w:r>
      <w:r>
        <w:t>program</w:t>
      </w:r>
      <w:r>
        <w:rPr>
          <w:spacing w:val="-4"/>
        </w:rPr>
        <w:t xml:space="preserve"> </w:t>
      </w:r>
      <w:r>
        <w:t>of</w:t>
      </w:r>
      <w:r>
        <w:rPr>
          <w:spacing w:val="-4"/>
        </w:rPr>
        <w:t xml:space="preserve"> </w:t>
      </w:r>
      <w:r>
        <w:t>the</w:t>
      </w:r>
      <w:r>
        <w:rPr>
          <w:w w:val="99"/>
        </w:rPr>
        <w:t xml:space="preserve"> </w:t>
      </w:r>
      <w:r>
        <w:t>appointment</w:t>
      </w:r>
      <w:r>
        <w:rPr>
          <w:spacing w:val="-5"/>
        </w:rPr>
        <w:t xml:space="preserve"> </w:t>
      </w:r>
      <w:r>
        <w:t>of</w:t>
      </w:r>
      <w:r>
        <w:rPr>
          <w:spacing w:val="-5"/>
        </w:rPr>
        <w:t xml:space="preserve"> </w:t>
      </w:r>
      <w:r>
        <w:t>a</w:t>
      </w:r>
      <w:r>
        <w:rPr>
          <w:spacing w:val="-4"/>
        </w:rPr>
        <w:t xml:space="preserve"> </w:t>
      </w:r>
      <w:r>
        <w:t>director</w:t>
      </w:r>
      <w:r>
        <w:rPr>
          <w:spacing w:val="-5"/>
        </w:rPr>
        <w:t xml:space="preserve"> </w:t>
      </w:r>
      <w:r>
        <w:t>or</w:t>
      </w:r>
      <w:r>
        <w:rPr>
          <w:spacing w:val="-4"/>
        </w:rPr>
        <w:t xml:space="preserve"> </w:t>
      </w:r>
      <w:r>
        <w:t>acting</w:t>
      </w:r>
      <w:r>
        <w:rPr>
          <w:spacing w:val="-5"/>
        </w:rPr>
        <w:t xml:space="preserve"> </w:t>
      </w:r>
      <w:r>
        <w:t>director.</w:t>
      </w:r>
    </w:p>
    <w:p w14:paraId="0C85C3B7" w14:textId="77777777" w:rsidR="00500D5E" w:rsidRPr="00F44CC6" w:rsidRDefault="00500D5E">
      <w:pPr>
        <w:spacing w:before="9"/>
        <w:rPr>
          <w:rFonts w:ascii="Times New Roman" w:eastAsia="Times New Roman" w:hAnsi="Times New Roman" w:cs="Times New Roman"/>
          <w:sz w:val="24"/>
          <w:szCs w:val="23"/>
        </w:rPr>
      </w:pPr>
    </w:p>
    <w:p w14:paraId="02B1F0D1" w14:textId="77777777" w:rsidR="00500D5E" w:rsidRDefault="00B06B53" w:rsidP="004829EF">
      <w:pPr>
        <w:pStyle w:val="BodyText"/>
        <w:numPr>
          <w:ilvl w:val="1"/>
          <w:numId w:val="40"/>
        </w:numPr>
        <w:tabs>
          <w:tab w:val="left" w:pos="2599"/>
          <w:tab w:val="left" w:pos="2600"/>
        </w:tabs>
        <w:ind w:left="2600"/>
        <w:jc w:val="left"/>
      </w:pPr>
      <w:r>
        <w:rPr>
          <w:u w:val="single" w:color="000000"/>
        </w:rPr>
        <w:t>Review</w:t>
      </w:r>
      <w:r>
        <w:rPr>
          <w:spacing w:val="-5"/>
          <w:u w:val="single" w:color="000000"/>
        </w:rPr>
        <w:t xml:space="preserve"> </w:t>
      </w:r>
      <w:r>
        <w:rPr>
          <w:u w:val="single" w:color="000000"/>
        </w:rPr>
        <w:t>and</w:t>
      </w:r>
      <w:r>
        <w:rPr>
          <w:spacing w:val="-4"/>
          <w:u w:val="single" w:color="000000"/>
        </w:rPr>
        <w:t xml:space="preserve"> </w:t>
      </w:r>
      <w:r>
        <w:rPr>
          <w:u w:val="single" w:color="000000"/>
        </w:rPr>
        <w:t>Approval</w:t>
      </w:r>
      <w:r>
        <w:rPr>
          <w:spacing w:val="-5"/>
          <w:u w:val="single" w:color="000000"/>
        </w:rPr>
        <w:t xml:space="preserve"> </w:t>
      </w:r>
      <w:r>
        <w:rPr>
          <w:u w:val="single" w:color="000000"/>
        </w:rPr>
        <w:t>of</w:t>
      </w:r>
      <w:r>
        <w:rPr>
          <w:spacing w:val="-4"/>
          <w:u w:val="single" w:color="000000"/>
        </w:rPr>
        <w:t xml:space="preserve"> </w:t>
      </w:r>
      <w:r>
        <w:rPr>
          <w:u w:val="single" w:color="000000"/>
        </w:rPr>
        <w:t>New</w:t>
      </w:r>
      <w:r>
        <w:rPr>
          <w:spacing w:val="-4"/>
          <w:u w:val="single" w:color="000000"/>
        </w:rPr>
        <w:t xml:space="preserve"> </w:t>
      </w:r>
      <w:r>
        <w:rPr>
          <w:u w:val="single" w:color="000000"/>
        </w:rPr>
        <w:t>Programs</w:t>
      </w:r>
    </w:p>
    <w:p w14:paraId="7F703147" w14:textId="77777777" w:rsidR="00500D5E" w:rsidRDefault="00500D5E">
      <w:pPr>
        <w:spacing w:before="11"/>
        <w:rPr>
          <w:rFonts w:ascii="Times New Roman" w:eastAsia="Times New Roman" w:hAnsi="Times New Roman" w:cs="Times New Roman"/>
          <w:sz w:val="17"/>
          <w:szCs w:val="17"/>
        </w:rPr>
      </w:pPr>
    </w:p>
    <w:p w14:paraId="6613DCC2" w14:textId="52A1859C" w:rsidR="00500D5E" w:rsidRDefault="00B06B53" w:rsidP="00117108">
      <w:pPr>
        <w:pStyle w:val="BodyText"/>
        <w:spacing w:line="275" w:lineRule="exact"/>
        <w:ind w:left="1166" w:right="360" w:firstLine="720"/>
      </w:pPr>
      <w:r>
        <w:t>Proposals</w:t>
      </w:r>
      <w:r>
        <w:rPr>
          <w:spacing w:val="-4"/>
        </w:rPr>
        <w:t xml:space="preserve"> </w:t>
      </w:r>
      <w:r>
        <w:t>for</w:t>
      </w:r>
      <w:r>
        <w:rPr>
          <w:spacing w:val="-4"/>
        </w:rPr>
        <w:t xml:space="preserve"> </w:t>
      </w:r>
      <w:r>
        <w:t>new</w:t>
      </w:r>
      <w:r>
        <w:rPr>
          <w:spacing w:val="-3"/>
        </w:rPr>
        <w:t xml:space="preserve"> </w:t>
      </w:r>
      <w:r>
        <w:t>programs</w:t>
      </w:r>
      <w:r>
        <w:rPr>
          <w:spacing w:val="-4"/>
        </w:rPr>
        <w:t xml:space="preserve"> </w:t>
      </w:r>
      <w:r>
        <w:t>must</w:t>
      </w:r>
      <w:r>
        <w:rPr>
          <w:spacing w:val="-4"/>
        </w:rPr>
        <w:t xml:space="preserve"> </w:t>
      </w:r>
      <w:r>
        <w:t>be</w:t>
      </w:r>
      <w:r>
        <w:rPr>
          <w:spacing w:val="-3"/>
        </w:rPr>
        <w:t xml:space="preserve"> </w:t>
      </w:r>
      <w:r>
        <w:t>submitted</w:t>
      </w:r>
      <w:r>
        <w:rPr>
          <w:spacing w:val="-4"/>
        </w:rPr>
        <w:t xml:space="preserve"> </w:t>
      </w:r>
      <w:r>
        <w:t>for</w:t>
      </w:r>
      <w:r>
        <w:rPr>
          <w:spacing w:val="-4"/>
        </w:rPr>
        <w:t xml:space="preserve"> </w:t>
      </w:r>
      <w:r>
        <w:t>review</w:t>
      </w:r>
      <w:r w:rsidR="007C01E5">
        <w:t xml:space="preserve"> </w:t>
      </w:r>
      <w:r>
        <w:t>and</w:t>
      </w:r>
      <w:r>
        <w:rPr>
          <w:spacing w:val="-7"/>
        </w:rPr>
        <w:t xml:space="preserve"> </w:t>
      </w:r>
      <w:r>
        <w:t>approval</w:t>
      </w:r>
      <w:r>
        <w:rPr>
          <w:spacing w:val="-6"/>
        </w:rPr>
        <w:t xml:space="preserve"> </w:t>
      </w:r>
      <w:r>
        <w:t>by</w:t>
      </w:r>
      <w:r>
        <w:rPr>
          <w:spacing w:val="-6"/>
        </w:rPr>
        <w:t xml:space="preserve"> </w:t>
      </w:r>
      <w:r>
        <w:t>the</w:t>
      </w:r>
      <w:r>
        <w:rPr>
          <w:spacing w:val="-7"/>
        </w:rPr>
        <w:t xml:space="preserve"> </w:t>
      </w:r>
      <w:r>
        <w:t>appropriate</w:t>
      </w:r>
      <w:r>
        <w:rPr>
          <w:spacing w:val="-6"/>
        </w:rPr>
        <w:t xml:space="preserve"> </w:t>
      </w:r>
      <w:r>
        <w:t>Academic</w:t>
      </w:r>
      <w:r>
        <w:rPr>
          <w:spacing w:val="-6"/>
        </w:rPr>
        <w:t xml:space="preserve"> </w:t>
      </w:r>
      <w:r>
        <w:t>Policy</w:t>
      </w:r>
      <w:r>
        <w:rPr>
          <w:spacing w:val="-6"/>
        </w:rPr>
        <w:t xml:space="preserve"> </w:t>
      </w:r>
      <w:r>
        <w:t>Committee</w:t>
      </w:r>
      <w:r>
        <w:rPr>
          <w:spacing w:val="-7"/>
        </w:rPr>
        <w:t xml:space="preserve"> </w:t>
      </w:r>
      <w:r>
        <w:t>(“APC”). Proposals</w:t>
      </w:r>
      <w:r>
        <w:rPr>
          <w:spacing w:val="-4"/>
        </w:rPr>
        <w:t xml:space="preserve"> </w:t>
      </w:r>
      <w:r>
        <w:t>may</w:t>
      </w:r>
      <w:r>
        <w:rPr>
          <w:spacing w:val="-3"/>
        </w:rPr>
        <w:t xml:space="preserve"> </w:t>
      </w:r>
      <w:r>
        <w:t>be</w:t>
      </w:r>
      <w:r>
        <w:rPr>
          <w:spacing w:val="-3"/>
        </w:rPr>
        <w:t xml:space="preserve"> </w:t>
      </w:r>
      <w:r>
        <w:t>submitted</w:t>
      </w:r>
      <w:r>
        <w:rPr>
          <w:spacing w:val="-3"/>
        </w:rPr>
        <w:t xml:space="preserve"> </w:t>
      </w:r>
      <w:r>
        <w:t>by</w:t>
      </w:r>
      <w:r>
        <w:rPr>
          <w:spacing w:val="-3"/>
        </w:rPr>
        <w:t xml:space="preserve"> </w:t>
      </w:r>
      <w:r>
        <w:t>the</w:t>
      </w:r>
      <w:r>
        <w:rPr>
          <w:spacing w:val="-3"/>
        </w:rPr>
        <w:t xml:space="preserve"> </w:t>
      </w:r>
      <w:r>
        <w:t>dean</w:t>
      </w:r>
      <w:r>
        <w:rPr>
          <w:spacing w:val="-3"/>
        </w:rPr>
        <w:t xml:space="preserve"> </w:t>
      </w:r>
      <w:r>
        <w:t>or</w:t>
      </w:r>
      <w:r>
        <w:rPr>
          <w:spacing w:val="-3"/>
        </w:rPr>
        <w:t xml:space="preserve"> </w:t>
      </w:r>
      <w:r>
        <w:t>by</w:t>
      </w:r>
      <w:r>
        <w:rPr>
          <w:spacing w:val="-3"/>
        </w:rPr>
        <w:t xml:space="preserve"> </w:t>
      </w:r>
      <w:r>
        <w:t>faculty</w:t>
      </w:r>
      <w:r>
        <w:rPr>
          <w:spacing w:val="-3"/>
        </w:rPr>
        <w:t xml:space="preserve"> </w:t>
      </w:r>
      <w:r>
        <w:t>members</w:t>
      </w:r>
      <w:r>
        <w:rPr>
          <w:spacing w:val="-4"/>
        </w:rPr>
        <w:t xml:space="preserve"> </w:t>
      </w:r>
      <w:r>
        <w:t>working</w:t>
      </w:r>
      <w:r>
        <w:rPr>
          <w:spacing w:val="-3"/>
        </w:rPr>
        <w:t xml:space="preserve"> </w:t>
      </w:r>
      <w:r>
        <w:t>as a</w:t>
      </w:r>
      <w:r>
        <w:rPr>
          <w:spacing w:val="-3"/>
        </w:rPr>
        <w:t xml:space="preserve"> </w:t>
      </w:r>
      <w:r>
        <w:t>group</w:t>
      </w:r>
      <w:r>
        <w:rPr>
          <w:spacing w:val="-2"/>
        </w:rPr>
        <w:t xml:space="preserve"> </w:t>
      </w:r>
      <w:r>
        <w:t>for</w:t>
      </w:r>
      <w:r>
        <w:rPr>
          <w:spacing w:val="-2"/>
        </w:rPr>
        <w:t xml:space="preserve"> </w:t>
      </w:r>
      <w:r>
        <w:t>the</w:t>
      </w:r>
      <w:r>
        <w:rPr>
          <w:spacing w:val="-2"/>
        </w:rPr>
        <w:t xml:space="preserve"> </w:t>
      </w:r>
      <w:r>
        <w:t>purposes</w:t>
      </w:r>
      <w:r>
        <w:rPr>
          <w:spacing w:val="-2"/>
        </w:rPr>
        <w:t xml:space="preserve"> </w:t>
      </w:r>
      <w:r>
        <w:t>of</w:t>
      </w:r>
      <w:r>
        <w:rPr>
          <w:spacing w:val="-2"/>
        </w:rPr>
        <w:t xml:space="preserve"> </w:t>
      </w:r>
      <w:r>
        <w:t>submitting</w:t>
      </w:r>
      <w:r>
        <w:rPr>
          <w:spacing w:val="-2"/>
        </w:rPr>
        <w:t xml:space="preserve"> </w:t>
      </w:r>
      <w:r>
        <w:t>a</w:t>
      </w:r>
      <w:r>
        <w:rPr>
          <w:spacing w:val="-3"/>
        </w:rPr>
        <w:t xml:space="preserve"> </w:t>
      </w:r>
      <w:r>
        <w:t>proposal.</w:t>
      </w:r>
      <w:r>
        <w:rPr>
          <w:spacing w:val="56"/>
        </w:rPr>
        <w:t xml:space="preserve"> </w:t>
      </w:r>
      <w:r>
        <w:t>Proposals</w:t>
      </w:r>
      <w:r>
        <w:rPr>
          <w:spacing w:val="-2"/>
        </w:rPr>
        <w:t xml:space="preserve"> </w:t>
      </w:r>
      <w:r>
        <w:t>will</w:t>
      </w:r>
      <w:r>
        <w:rPr>
          <w:spacing w:val="-2"/>
        </w:rPr>
        <w:t xml:space="preserve"> </w:t>
      </w:r>
      <w:r>
        <w:t>include</w:t>
      </w:r>
      <w:r>
        <w:rPr>
          <w:w w:val="99"/>
        </w:rPr>
        <w:t xml:space="preserve"> </w:t>
      </w:r>
      <w:r>
        <w:t>the</w:t>
      </w:r>
      <w:r>
        <w:rPr>
          <w:spacing w:val="-5"/>
        </w:rPr>
        <w:t xml:space="preserve"> </w:t>
      </w:r>
      <w:r>
        <w:t>following</w:t>
      </w:r>
      <w:r>
        <w:rPr>
          <w:spacing w:val="-5"/>
        </w:rPr>
        <w:t xml:space="preserve"> </w:t>
      </w:r>
      <w:r>
        <w:t>material</w:t>
      </w:r>
      <w:r>
        <w:rPr>
          <w:spacing w:val="-5"/>
        </w:rPr>
        <w:t xml:space="preserve"> </w:t>
      </w:r>
      <w:r>
        <w:t>for</w:t>
      </w:r>
      <w:r>
        <w:rPr>
          <w:spacing w:val="-5"/>
        </w:rPr>
        <w:t xml:space="preserve"> </w:t>
      </w:r>
      <w:r>
        <w:t>review:</w:t>
      </w:r>
    </w:p>
    <w:p w14:paraId="2308FBC2" w14:textId="77777777" w:rsidR="00500D5E" w:rsidRPr="00117108" w:rsidRDefault="00500D5E">
      <w:pPr>
        <w:spacing w:before="11"/>
        <w:rPr>
          <w:rFonts w:ascii="Times New Roman" w:eastAsia="Times New Roman" w:hAnsi="Times New Roman" w:cs="Times New Roman"/>
          <w:sz w:val="17"/>
          <w:szCs w:val="17"/>
        </w:rPr>
      </w:pPr>
    </w:p>
    <w:p w14:paraId="2AAF0FEE" w14:textId="77777777" w:rsidR="00500D5E" w:rsidRDefault="00B06B53" w:rsidP="0020180A">
      <w:pPr>
        <w:pStyle w:val="BodyText"/>
        <w:numPr>
          <w:ilvl w:val="0"/>
          <w:numId w:val="38"/>
        </w:numPr>
        <w:tabs>
          <w:tab w:val="left" w:pos="2087"/>
        </w:tabs>
        <w:ind w:right="270" w:firstLine="0"/>
      </w:pPr>
      <w:r>
        <w:t>A</w:t>
      </w:r>
      <w:r>
        <w:rPr>
          <w:spacing w:val="-3"/>
        </w:rPr>
        <w:t xml:space="preserve"> </w:t>
      </w:r>
      <w:r>
        <w:t>list</w:t>
      </w:r>
      <w:r>
        <w:rPr>
          <w:spacing w:val="-3"/>
        </w:rPr>
        <w:t xml:space="preserve"> </w:t>
      </w:r>
      <w:r>
        <w:t>of</w:t>
      </w:r>
      <w:r>
        <w:rPr>
          <w:spacing w:val="-3"/>
        </w:rPr>
        <w:t xml:space="preserve"> </w:t>
      </w:r>
      <w:r>
        <w:t>the</w:t>
      </w:r>
      <w:r>
        <w:rPr>
          <w:spacing w:val="-3"/>
        </w:rPr>
        <w:t xml:space="preserve"> </w:t>
      </w:r>
      <w:r>
        <w:t>faculty</w:t>
      </w:r>
      <w:r>
        <w:rPr>
          <w:spacing w:val="-3"/>
        </w:rPr>
        <w:t xml:space="preserve"> </w:t>
      </w:r>
      <w:r>
        <w:t>who</w:t>
      </w:r>
      <w:r>
        <w:rPr>
          <w:spacing w:val="-3"/>
        </w:rPr>
        <w:t xml:space="preserve"> </w:t>
      </w:r>
      <w:r>
        <w:t>will</w:t>
      </w:r>
      <w:r>
        <w:rPr>
          <w:spacing w:val="-3"/>
        </w:rPr>
        <w:t xml:space="preserve"> </w:t>
      </w:r>
      <w:r>
        <w:t>constitute</w:t>
      </w:r>
      <w:r>
        <w:rPr>
          <w:spacing w:val="-3"/>
        </w:rPr>
        <w:t xml:space="preserve"> </w:t>
      </w:r>
      <w:r>
        <w:t>the</w:t>
      </w:r>
      <w:r>
        <w:rPr>
          <w:spacing w:val="-3"/>
        </w:rPr>
        <w:t xml:space="preserve"> </w:t>
      </w:r>
      <w:r>
        <w:t>faculty</w:t>
      </w:r>
      <w:r>
        <w:rPr>
          <w:spacing w:val="-3"/>
        </w:rPr>
        <w:t xml:space="preserve"> </w:t>
      </w:r>
      <w:r>
        <w:t>of</w:t>
      </w:r>
      <w:r>
        <w:rPr>
          <w:spacing w:val="-3"/>
        </w:rPr>
        <w:t xml:space="preserve"> </w:t>
      </w:r>
      <w:r>
        <w:t>the</w:t>
      </w:r>
      <w:r>
        <w:rPr>
          <w:spacing w:val="-3"/>
        </w:rPr>
        <w:t xml:space="preserve"> </w:t>
      </w:r>
      <w:r>
        <w:t>program</w:t>
      </w:r>
      <w:r>
        <w:rPr>
          <w:w w:val="99"/>
        </w:rPr>
        <w:t xml:space="preserve"> </w:t>
      </w:r>
      <w:r>
        <w:t>along</w:t>
      </w:r>
      <w:r>
        <w:rPr>
          <w:spacing w:val="-5"/>
        </w:rPr>
        <w:t xml:space="preserve"> </w:t>
      </w:r>
      <w:r>
        <w:t>with</w:t>
      </w:r>
      <w:r>
        <w:rPr>
          <w:spacing w:val="-5"/>
        </w:rPr>
        <w:t xml:space="preserve"> </w:t>
      </w:r>
      <w:r>
        <w:t>the</w:t>
      </w:r>
      <w:r>
        <w:rPr>
          <w:spacing w:val="-5"/>
        </w:rPr>
        <w:t xml:space="preserve"> </w:t>
      </w:r>
      <w:r>
        <w:t>qualifications</w:t>
      </w:r>
      <w:r>
        <w:rPr>
          <w:spacing w:val="-5"/>
        </w:rPr>
        <w:t xml:space="preserve"> </w:t>
      </w:r>
      <w:r>
        <w:t>of</w:t>
      </w:r>
      <w:r>
        <w:rPr>
          <w:spacing w:val="-5"/>
        </w:rPr>
        <w:t xml:space="preserve"> </w:t>
      </w:r>
      <w:r>
        <w:t>that</w:t>
      </w:r>
      <w:r>
        <w:rPr>
          <w:spacing w:val="-5"/>
        </w:rPr>
        <w:t xml:space="preserve"> </w:t>
      </w:r>
      <w:r>
        <w:t>faculty</w:t>
      </w:r>
      <w:r>
        <w:rPr>
          <w:spacing w:val="-5"/>
        </w:rPr>
        <w:t xml:space="preserve"> </w:t>
      </w:r>
      <w:r>
        <w:t>(demonstrated</w:t>
      </w:r>
      <w:r>
        <w:rPr>
          <w:spacing w:val="-5"/>
        </w:rPr>
        <w:t xml:space="preserve"> </w:t>
      </w:r>
      <w:r>
        <w:t>scholarly activity,</w:t>
      </w:r>
      <w:r>
        <w:rPr>
          <w:spacing w:val="-4"/>
        </w:rPr>
        <w:t xml:space="preserve"> </w:t>
      </w:r>
      <w:r>
        <w:t>publications,</w:t>
      </w:r>
      <w:r>
        <w:rPr>
          <w:spacing w:val="-4"/>
        </w:rPr>
        <w:t xml:space="preserve"> </w:t>
      </w:r>
      <w:r>
        <w:t>workshops,</w:t>
      </w:r>
      <w:r>
        <w:rPr>
          <w:spacing w:val="-4"/>
        </w:rPr>
        <w:t xml:space="preserve"> </w:t>
      </w:r>
      <w:r>
        <w:t>course</w:t>
      </w:r>
      <w:r>
        <w:rPr>
          <w:spacing w:val="-4"/>
        </w:rPr>
        <w:t xml:space="preserve"> </w:t>
      </w:r>
      <w:r>
        <w:t>work,</w:t>
      </w:r>
      <w:r>
        <w:rPr>
          <w:spacing w:val="-4"/>
        </w:rPr>
        <w:t xml:space="preserve"> </w:t>
      </w:r>
      <w:r>
        <w:t>etc.).</w:t>
      </w:r>
      <w:r>
        <w:rPr>
          <w:spacing w:val="52"/>
        </w:rPr>
        <w:t xml:space="preserve"> </w:t>
      </w:r>
      <w:r>
        <w:t>Evidence</w:t>
      </w:r>
      <w:r>
        <w:rPr>
          <w:spacing w:val="-4"/>
        </w:rPr>
        <w:t xml:space="preserve"> </w:t>
      </w:r>
      <w:r>
        <w:t>shall</w:t>
      </w:r>
      <w:r>
        <w:rPr>
          <w:w w:val="99"/>
        </w:rPr>
        <w:t xml:space="preserve"> </w:t>
      </w:r>
      <w:r>
        <w:t>be</w:t>
      </w:r>
      <w:r>
        <w:rPr>
          <w:spacing w:val="-6"/>
        </w:rPr>
        <w:t xml:space="preserve"> </w:t>
      </w:r>
      <w:r>
        <w:t>provided</w:t>
      </w:r>
      <w:r>
        <w:rPr>
          <w:spacing w:val="-5"/>
        </w:rPr>
        <w:t xml:space="preserve"> </w:t>
      </w:r>
      <w:r>
        <w:t>that</w:t>
      </w:r>
      <w:r>
        <w:rPr>
          <w:spacing w:val="-5"/>
        </w:rPr>
        <w:t xml:space="preserve"> </w:t>
      </w:r>
      <w:r>
        <w:t>the</w:t>
      </w:r>
      <w:r>
        <w:rPr>
          <w:spacing w:val="-5"/>
        </w:rPr>
        <w:t xml:space="preserve"> </w:t>
      </w:r>
      <w:r>
        <w:t>submitting</w:t>
      </w:r>
      <w:r>
        <w:rPr>
          <w:spacing w:val="-5"/>
        </w:rPr>
        <w:t xml:space="preserve"> </w:t>
      </w:r>
      <w:r>
        <w:t>committee</w:t>
      </w:r>
      <w:r>
        <w:rPr>
          <w:spacing w:val="-5"/>
        </w:rPr>
        <w:t xml:space="preserve"> </w:t>
      </w:r>
      <w:r>
        <w:t>has</w:t>
      </w:r>
      <w:r>
        <w:rPr>
          <w:spacing w:val="-5"/>
        </w:rPr>
        <w:t xml:space="preserve"> </w:t>
      </w:r>
      <w:r>
        <w:t>attempted</w:t>
      </w:r>
      <w:r>
        <w:rPr>
          <w:spacing w:val="-5"/>
        </w:rPr>
        <w:t xml:space="preserve"> </w:t>
      </w:r>
      <w:r>
        <w:t>to</w:t>
      </w:r>
      <w:r>
        <w:rPr>
          <w:spacing w:val="-5"/>
        </w:rPr>
        <w:t xml:space="preserve"> </w:t>
      </w:r>
      <w:r>
        <w:t>recruit</w:t>
      </w:r>
      <w:r>
        <w:rPr>
          <w:spacing w:val="-6"/>
        </w:rPr>
        <w:t xml:space="preserve"> </w:t>
      </w:r>
      <w:r>
        <w:t>all</w:t>
      </w:r>
      <w:r>
        <w:rPr>
          <w:w w:val="99"/>
        </w:rPr>
        <w:t xml:space="preserve"> </w:t>
      </w:r>
      <w:r>
        <w:t>interested</w:t>
      </w:r>
      <w:r>
        <w:rPr>
          <w:spacing w:val="-7"/>
        </w:rPr>
        <w:t xml:space="preserve"> </w:t>
      </w:r>
      <w:r>
        <w:t>and</w:t>
      </w:r>
      <w:r>
        <w:rPr>
          <w:spacing w:val="-6"/>
        </w:rPr>
        <w:t xml:space="preserve"> </w:t>
      </w:r>
      <w:r>
        <w:t>qualified</w:t>
      </w:r>
      <w:r>
        <w:rPr>
          <w:spacing w:val="-7"/>
        </w:rPr>
        <w:t xml:space="preserve"> </w:t>
      </w:r>
      <w:r>
        <w:t>faculty.</w:t>
      </w:r>
    </w:p>
    <w:p w14:paraId="1902D7C2" w14:textId="492A5759" w:rsidR="00500D5E" w:rsidRDefault="00500D5E">
      <w:pPr>
        <w:rPr>
          <w:rFonts w:ascii="Times New Roman" w:eastAsia="Times New Roman" w:hAnsi="Times New Roman" w:cs="Times New Roman"/>
          <w:sz w:val="17"/>
          <w:szCs w:val="17"/>
        </w:rPr>
      </w:pPr>
    </w:p>
    <w:p w14:paraId="1D1BED18" w14:textId="3D05A12B" w:rsidR="00500D5E" w:rsidRDefault="00B06B53" w:rsidP="004829EF">
      <w:pPr>
        <w:pStyle w:val="BodyText"/>
        <w:numPr>
          <w:ilvl w:val="0"/>
          <w:numId w:val="38"/>
        </w:numPr>
        <w:tabs>
          <w:tab w:val="left" w:pos="2100"/>
        </w:tabs>
        <w:ind w:right="393" w:firstLine="0"/>
        <w:jc w:val="both"/>
      </w:pPr>
      <w:r>
        <w:t>A</w:t>
      </w:r>
      <w:r>
        <w:rPr>
          <w:spacing w:val="-4"/>
        </w:rPr>
        <w:t xml:space="preserve"> </w:t>
      </w:r>
      <w:r>
        <w:t>clear</w:t>
      </w:r>
      <w:r>
        <w:rPr>
          <w:spacing w:val="-3"/>
        </w:rPr>
        <w:t xml:space="preserve"> </w:t>
      </w:r>
      <w:r>
        <w:t>and</w:t>
      </w:r>
      <w:r>
        <w:rPr>
          <w:spacing w:val="-4"/>
        </w:rPr>
        <w:t xml:space="preserve"> </w:t>
      </w:r>
      <w:r>
        <w:t>concise</w:t>
      </w:r>
      <w:r>
        <w:rPr>
          <w:spacing w:val="-3"/>
        </w:rPr>
        <w:t xml:space="preserve"> </w:t>
      </w:r>
      <w:r>
        <w:t>statement</w:t>
      </w:r>
      <w:r>
        <w:rPr>
          <w:spacing w:val="-4"/>
        </w:rPr>
        <w:t xml:space="preserve"> </w:t>
      </w:r>
      <w:r>
        <w:t>of</w:t>
      </w:r>
      <w:r>
        <w:rPr>
          <w:spacing w:val="-3"/>
        </w:rPr>
        <w:t xml:space="preserve"> </w:t>
      </w:r>
      <w:r>
        <w:t>the</w:t>
      </w:r>
      <w:r>
        <w:rPr>
          <w:spacing w:val="-4"/>
        </w:rPr>
        <w:t xml:space="preserve"> </w:t>
      </w:r>
      <w:r>
        <w:t>academic</w:t>
      </w:r>
      <w:r>
        <w:rPr>
          <w:spacing w:val="-3"/>
        </w:rPr>
        <w:t xml:space="preserve"> </w:t>
      </w:r>
      <w:r>
        <w:t>need,</w:t>
      </w:r>
      <w:r>
        <w:rPr>
          <w:spacing w:val="-4"/>
        </w:rPr>
        <w:t xml:space="preserve"> </w:t>
      </w:r>
      <w:r>
        <w:t>purpose,</w:t>
      </w:r>
      <w:r>
        <w:rPr>
          <w:spacing w:val="-3"/>
        </w:rPr>
        <w:t xml:space="preserve"> </w:t>
      </w:r>
      <w:r>
        <w:t>and objectives</w:t>
      </w:r>
      <w:r>
        <w:rPr>
          <w:spacing w:val="-4"/>
        </w:rPr>
        <w:t xml:space="preserve"> </w:t>
      </w:r>
      <w:r>
        <w:t>of</w:t>
      </w:r>
      <w:r>
        <w:rPr>
          <w:spacing w:val="-3"/>
        </w:rPr>
        <w:t xml:space="preserve"> </w:t>
      </w:r>
      <w:r>
        <w:t>the</w:t>
      </w:r>
      <w:r>
        <w:rPr>
          <w:spacing w:val="-4"/>
        </w:rPr>
        <w:t xml:space="preserve"> </w:t>
      </w:r>
      <w:r>
        <w:t>program</w:t>
      </w:r>
      <w:r>
        <w:rPr>
          <w:spacing w:val="-3"/>
        </w:rPr>
        <w:t xml:space="preserve"> </w:t>
      </w:r>
      <w:r>
        <w:t>and</w:t>
      </w:r>
      <w:r>
        <w:rPr>
          <w:spacing w:val="-3"/>
        </w:rPr>
        <w:t xml:space="preserve"> </w:t>
      </w:r>
      <w:r>
        <w:t>why</w:t>
      </w:r>
      <w:r>
        <w:rPr>
          <w:spacing w:val="-4"/>
        </w:rPr>
        <w:t xml:space="preserve"> </w:t>
      </w:r>
      <w:r>
        <w:t>those</w:t>
      </w:r>
      <w:r>
        <w:rPr>
          <w:spacing w:val="-3"/>
        </w:rPr>
        <w:t xml:space="preserve"> </w:t>
      </w:r>
      <w:r>
        <w:t>objectives</w:t>
      </w:r>
      <w:r>
        <w:rPr>
          <w:spacing w:val="-3"/>
        </w:rPr>
        <w:t xml:space="preserve"> </w:t>
      </w:r>
      <w:r>
        <w:t>cannot</w:t>
      </w:r>
      <w:r>
        <w:rPr>
          <w:spacing w:val="-3"/>
        </w:rPr>
        <w:t xml:space="preserve"> </w:t>
      </w:r>
      <w:r>
        <w:t>be</w:t>
      </w:r>
      <w:r>
        <w:rPr>
          <w:spacing w:val="-3"/>
        </w:rPr>
        <w:t xml:space="preserve"> </w:t>
      </w:r>
      <w:r>
        <w:t>met</w:t>
      </w:r>
      <w:r>
        <w:rPr>
          <w:spacing w:val="-4"/>
        </w:rPr>
        <w:t xml:space="preserve"> </w:t>
      </w:r>
      <w:r>
        <w:t>by existing</w:t>
      </w:r>
      <w:r>
        <w:rPr>
          <w:spacing w:val="-9"/>
        </w:rPr>
        <w:t xml:space="preserve"> </w:t>
      </w:r>
      <w:r>
        <w:t>departments</w:t>
      </w:r>
      <w:r>
        <w:rPr>
          <w:spacing w:val="-8"/>
        </w:rPr>
        <w:t xml:space="preserve"> </w:t>
      </w:r>
      <w:r>
        <w:t>and</w:t>
      </w:r>
      <w:r>
        <w:rPr>
          <w:spacing w:val="-8"/>
        </w:rPr>
        <w:t xml:space="preserve"> </w:t>
      </w:r>
      <w:r>
        <w:t>programs.</w:t>
      </w:r>
    </w:p>
    <w:p w14:paraId="53636D5C" w14:textId="77777777" w:rsidR="00500D5E" w:rsidRPr="00117108" w:rsidRDefault="00500D5E">
      <w:pPr>
        <w:rPr>
          <w:rFonts w:ascii="Times New Roman" w:eastAsia="Times New Roman" w:hAnsi="Times New Roman" w:cs="Times New Roman"/>
          <w:sz w:val="17"/>
          <w:szCs w:val="17"/>
        </w:rPr>
      </w:pPr>
    </w:p>
    <w:p w14:paraId="286752BE" w14:textId="77777777" w:rsidR="00500D5E" w:rsidRDefault="00B06B53" w:rsidP="004829EF">
      <w:pPr>
        <w:pStyle w:val="BodyText"/>
        <w:numPr>
          <w:ilvl w:val="0"/>
          <w:numId w:val="38"/>
        </w:numPr>
        <w:tabs>
          <w:tab w:val="left" w:pos="2087"/>
        </w:tabs>
        <w:spacing w:line="239" w:lineRule="auto"/>
        <w:ind w:right="406" w:firstLine="0"/>
      </w:pPr>
      <w:r>
        <w:t>An</w:t>
      </w:r>
      <w:r>
        <w:rPr>
          <w:spacing w:val="-5"/>
        </w:rPr>
        <w:t xml:space="preserve"> </w:t>
      </w:r>
      <w:r>
        <w:t>analysis</w:t>
      </w:r>
      <w:r>
        <w:rPr>
          <w:spacing w:val="-5"/>
        </w:rPr>
        <w:t xml:space="preserve"> </w:t>
      </w:r>
      <w:r>
        <w:t>of</w:t>
      </w:r>
      <w:r>
        <w:rPr>
          <w:spacing w:val="-5"/>
        </w:rPr>
        <w:t xml:space="preserve"> </w:t>
      </w:r>
      <w:r>
        <w:t>potential</w:t>
      </w:r>
      <w:r>
        <w:rPr>
          <w:spacing w:val="-5"/>
        </w:rPr>
        <w:t xml:space="preserve"> </w:t>
      </w:r>
      <w:r>
        <w:t>student</w:t>
      </w:r>
      <w:r>
        <w:rPr>
          <w:spacing w:val="-5"/>
        </w:rPr>
        <w:t xml:space="preserve"> </w:t>
      </w:r>
      <w:r>
        <w:t>interest</w:t>
      </w:r>
      <w:r>
        <w:rPr>
          <w:spacing w:val="-4"/>
        </w:rPr>
        <w:t xml:space="preserve"> </w:t>
      </w:r>
      <w:r>
        <w:t>and</w:t>
      </w:r>
      <w:r>
        <w:rPr>
          <w:spacing w:val="-5"/>
        </w:rPr>
        <w:t xml:space="preserve"> </w:t>
      </w:r>
      <w:r>
        <w:t>the</w:t>
      </w:r>
      <w:r>
        <w:rPr>
          <w:spacing w:val="-5"/>
        </w:rPr>
        <w:t xml:space="preserve"> </w:t>
      </w:r>
      <w:r>
        <w:t>budgetary</w:t>
      </w:r>
      <w:r>
        <w:rPr>
          <w:spacing w:val="-5"/>
        </w:rPr>
        <w:t xml:space="preserve"> </w:t>
      </w:r>
      <w:r>
        <w:t>impact</w:t>
      </w:r>
      <w:r>
        <w:rPr>
          <w:w w:val="99"/>
        </w:rPr>
        <w:t xml:space="preserve"> </w:t>
      </w:r>
      <w:r>
        <w:t>of</w:t>
      </w:r>
      <w:r>
        <w:rPr>
          <w:spacing w:val="-4"/>
        </w:rPr>
        <w:t xml:space="preserve"> </w:t>
      </w:r>
      <w:r>
        <w:t>the</w:t>
      </w:r>
      <w:r>
        <w:rPr>
          <w:spacing w:val="-3"/>
        </w:rPr>
        <w:t xml:space="preserve"> </w:t>
      </w:r>
      <w:r>
        <w:t>new</w:t>
      </w:r>
      <w:r>
        <w:rPr>
          <w:spacing w:val="-3"/>
        </w:rPr>
        <w:t xml:space="preserve"> </w:t>
      </w:r>
      <w:r>
        <w:t>program.</w:t>
      </w:r>
      <w:r>
        <w:rPr>
          <w:spacing w:val="54"/>
        </w:rPr>
        <w:t xml:space="preserve"> </w:t>
      </w:r>
      <w:r>
        <w:t>Such</w:t>
      </w:r>
      <w:r>
        <w:rPr>
          <w:spacing w:val="-3"/>
        </w:rPr>
        <w:t xml:space="preserve"> </w:t>
      </w:r>
      <w:r>
        <w:t>budgetary</w:t>
      </w:r>
      <w:r>
        <w:rPr>
          <w:spacing w:val="-4"/>
        </w:rPr>
        <w:t xml:space="preserve"> </w:t>
      </w:r>
      <w:r>
        <w:t>analysis</w:t>
      </w:r>
      <w:r>
        <w:rPr>
          <w:spacing w:val="-3"/>
        </w:rPr>
        <w:t xml:space="preserve"> </w:t>
      </w:r>
      <w:r>
        <w:t>shall</w:t>
      </w:r>
      <w:r>
        <w:rPr>
          <w:spacing w:val="-3"/>
        </w:rPr>
        <w:t xml:space="preserve"> </w:t>
      </w:r>
      <w:r>
        <w:t>be</w:t>
      </w:r>
      <w:r>
        <w:rPr>
          <w:spacing w:val="-3"/>
        </w:rPr>
        <w:t xml:space="preserve"> </w:t>
      </w:r>
      <w:r>
        <w:t>in</w:t>
      </w:r>
      <w:r>
        <w:rPr>
          <w:spacing w:val="-3"/>
        </w:rPr>
        <w:t xml:space="preserve"> </w:t>
      </w:r>
      <w:r>
        <w:t>the</w:t>
      </w:r>
      <w:r>
        <w:rPr>
          <w:spacing w:val="-4"/>
        </w:rPr>
        <w:t xml:space="preserve"> </w:t>
      </w:r>
      <w:r>
        <w:t>form</w:t>
      </w:r>
      <w:r>
        <w:rPr>
          <w:spacing w:val="-3"/>
        </w:rPr>
        <w:t xml:space="preserve"> </w:t>
      </w:r>
      <w:r>
        <w:t>of a</w:t>
      </w:r>
      <w:r>
        <w:rPr>
          <w:spacing w:val="-6"/>
        </w:rPr>
        <w:t xml:space="preserve"> </w:t>
      </w:r>
      <w:r>
        <w:t>Resource</w:t>
      </w:r>
      <w:r>
        <w:rPr>
          <w:spacing w:val="-6"/>
        </w:rPr>
        <w:t xml:space="preserve"> </w:t>
      </w:r>
      <w:r>
        <w:t>Impact</w:t>
      </w:r>
      <w:r>
        <w:rPr>
          <w:spacing w:val="-5"/>
        </w:rPr>
        <w:t xml:space="preserve"> </w:t>
      </w:r>
      <w:r>
        <w:t>Statement</w:t>
      </w:r>
      <w:r>
        <w:rPr>
          <w:spacing w:val="-6"/>
        </w:rPr>
        <w:t xml:space="preserve"> </w:t>
      </w:r>
      <w:r>
        <w:t>consistent</w:t>
      </w:r>
      <w:r>
        <w:rPr>
          <w:spacing w:val="-6"/>
        </w:rPr>
        <w:t xml:space="preserve"> </w:t>
      </w:r>
      <w:r>
        <w:t>with</w:t>
      </w:r>
      <w:r>
        <w:rPr>
          <w:spacing w:val="-5"/>
        </w:rPr>
        <w:t xml:space="preserve"> </w:t>
      </w:r>
      <w:r>
        <w:t>the</w:t>
      </w:r>
      <w:r>
        <w:rPr>
          <w:spacing w:val="-6"/>
        </w:rPr>
        <w:t xml:space="preserve"> </w:t>
      </w:r>
      <w:r>
        <w:t>requirements</w:t>
      </w:r>
      <w:r>
        <w:rPr>
          <w:spacing w:val="-6"/>
        </w:rPr>
        <w:t xml:space="preserve"> </w:t>
      </w:r>
      <w:r>
        <w:t>of Article</w:t>
      </w:r>
      <w:r>
        <w:rPr>
          <w:spacing w:val="-5"/>
        </w:rPr>
        <w:t xml:space="preserve"> </w:t>
      </w:r>
      <w:r>
        <w:t>XIII(C)(3).</w:t>
      </w:r>
      <w:r>
        <w:rPr>
          <w:spacing w:val="52"/>
        </w:rPr>
        <w:t xml:space="preserve"> </w:t>
      </w:r>
      <w:r>
        <w:t>At</w:t>
      </w:r>
      <w:r>
        <w:rPr>
          <w:spacing w:val="-4"/>
        </w:rPr>
        <w:t xml:space="preserve"> </w:t>
      </w:r>
      <w:r>
        <w:t>a</w:t>
      </w:r>
      <w:r>
        <w:rPr>
          <w:spacing w:val="-4"/>
        </w:rPr>
        <w:t xml:space="preserve"> </w:t>
      </w:r>
      <w:r>
        <w:t>minimum,</w:t>
      </w:r>
      <w:r>
        <w:rPr>
          <w:spacing w:val="-4"/>
        </w:rPr>
        <w:t xml:space="preserve"> </w:t>
      </w:r>
      <w:r>
        <w:t>it</w:t>
      </w:r>
      <w:r>
        <w:rPr>
          <w:spacing w:val="-4"/>
        </w:rPr>
        <w:t xml:space="preserve"> </w:t>
      </w:r>
      <w:r>
        <w:t>will</w:t>
      </w:r>
      <w:r>
        <w:rPr>
          <w:spacing w:val="-4"/>
        </w:rPr>
        <w:t xml:space="preserve"> </w:t>
      </w:r>
      <w:r>
        <w:t>include</w:t>
      </w:r>
      <w:r>
        <w:rPr>
          <w:spacing w:val="-4"/>
        </w:rPr>
        <w:t xml:space="preserve"> </w:t>
      </w:r>
      <w:r>
        <w:t>additional</w:t>
      </w:r>
      <w:r>
        <w:rPr>
          <w:spacing w:val="-4"/>
        </w:rPr>
        <w:t xml:space="preserve"> </w:t>
      </w:r>
      <w:r>
        <w:t>faculty support,</w:t>
      </w:r>
      <w:r>
        <w:rPr>
          <w:spacing w:val="-7"/>
        </w:rPr>
        <w:t xml:space="preserve"> </w:t>
      </w:r>
      <w:r>
        <w:t>equipment,</w:t>
      </w:r>
      <w:r>
        <w:rPr>
          <w:spacing w:val="-6"/>
        </w:rPr>
        <w:t xml:space="preserve"> </w:t>
      </w:r>
      <w:r>
        <w:t>and</w:t>
      </w:r>
      <w:r>
        <w:rPr>
          <w:spacing w:val="-6"/>
        </w:rPr>
        <w:t xml:space="preserve"> </w:t>
      </w:r>
      <w:r>
        <w:t>additional</w:t>
      </w:r>
      <w:r>
        <w:rPr>
          <w:spacing w:val="-6"/>
        </w:rPr>
        <w:t xml:space="preserve"> </w:t>
      </w:r>
      <w:r>
        <w:t>library</w:t>
      </w:r>
      <w:r>
        <w:rPr>
          <w:spacing w:val="-6"/>
        </w:rPr>
        <w:t xml:space="preserve"> </w:t>
      </w:r>
      <w:r>
        <w:t>resources</w:t>
      </w:r>
      <w:r>
        <w:rPr>
          <w:spacing w:val="-6"/>
        </w:rPr>
        <w:t xml:space="preserve"> </w:t>
      </w:r>
      <w:r>
        <w:t>needed</w:t>
      </w:r>
      <w:r>
        <w:rPr>
          <w:spacing w:val="-7"/>
        </w:rPr>
        <w:t xml:space="preserve"> </w:t>
      </w:r>
      <w:r>
        <w:t>in</w:t>
      </w:r>
      <w:r>
        <w:rPr>
          <w:spacing w:val="-6"/>
        </w:rPr>
        <w:t xml:space="preserve"> </w:t>
      </w:r>
      <w:r>
        <w:t>order to</w:t>
      </w:r>
      <w:r>
        <w:rPr>
          <w:spacing w:val="-3"/>
        </w:rPr>
        <w:t xml:space="preserve"> </w:t>
      </w:r>
      <w:r>
        <w:t>offer</w:t>
      </w:r>
      <w:r>
        <w:rPr>
          <w:spacing w:val="-3"/>
        </w:rPr>
        <w:t xml:space="preserve"> </w:t>
      </w:r>
      <w:r>
        <w:t>the</w:t>
      </w:r>
      <w:r>
        <w:rPr>
          <w:spacing w:val="-3"/>
        </w:rPr>
        <w:t xml:space="preserve"> </w:t>
      </w:r>
      <w:r>
        <w:t>new</w:t>
      </w:r>
      <w:r>
        <w:rPr>
          <w:spacing w:val="-3"/>
        </w:rPr>
        <w:t xml:space="preserve"> </w:t>
      </w:r>
      <w:r>
        <w:t>program.</w:t>
      </w:r>
      <w:r>
        <w:rPr>
          <w:spacing w:val="54"/>
        </w:rPr>
        <w:t xml:space="preserve"> </w:t>
      </w:r>
      <w:r>
        <w:t>The</w:t>
      </w:r>
      <w:r>
        <w:rPr>
          <w:spacing w:val="-3"/>
        </w:rPr>
        <w:t xml:space="preserve"> </w:t>
      </w:r>
      <w:r>
        <w:t>APC</w:t>
      </w:r>
      <w:r>
        <w:rPr>
          <w:spacing w:val="-3"/>
        </w:rPr>
        <w:t xml:space="preserve"> </w:t>
      </w:r>
      <w:r>
        <w:t>will</w:t>
      </w:r>
      <w:r>
        <w:rPr>
          <w:spacing w:val="-3"/>
        </w:rPr>
        <w:t xml:space="preserve"> </w:t>
      </w:r>
      <w:r>
        <w:t>also</w:t>
      </w:r>
      <w:r>
        <w:rPr>
          <w:spacing w:val="-3"/>
        </w:rPr>
        <w:t xml:space="preserve"> </w:t>
      </w:r>
      <w:r>
        <w:t>consider</w:t>
      </w:r>
      <w:r>
        <w:rPr>
          <w:spacing w:val="-3"/>
        </w:rPr>
        <w:t xml:space="preserve"> </w:t>
      </w:r>
      <w:r>
        <w:t>the</w:t>
      </w:r>
      <w:r>
        <w:rPr>
          <w:spacing w:val="-3"/>
        </w:rPr>
        <w:t xml:space="preserve"> </w:t>
      </w:r>
      <w:r>
        <w:t>Facility Monitoring</w:t>
      </w:r>
      <w:r>
        <w:rPr>
          <w:spacing w:val="-4"/>
        </w:rPr>
        <w:t xml:space="preserve"> </w:t>
      </w:r>
      <w:r>
        <w:t>Committee’s</w:t>
      </w:r>
      <w:r>
        <w:rPr>
          <w:spacing w:val="-4"/>
        </w:rPr>
        <w:t xml:space="preserve"> </w:t>
      </w:r>
      <w:r>
        <w:t>analysis</w:t>
      </w:r>
      <w:r>
        <w:rPr>
          <w:spacing w:val="-4"/>
        </w:rPr>
        <w:t xml:space="preserve"> </w:t>
      </w:r>
      <w:r>
        <w:t>of</w:t>
      </w:r>
      <w:r>
        <w:rPr>
          <w:spacing w:val="-4"/>
        </w:rPr>
        <w:t xml:space="preserve"> </w:t>
      </w:r>
      <w:r>
        <w:t>the</w:t>
      </w:r>
      <w:r>
        <w:rPr>
          <w:spacing w:val="-4"/>
        </w:rPr>
        <w:t xml:space="preserve"> </w:t>
      </w:r>
      <w:r>
        <w:t>impact</w:t>
      </w:r>
      <w:r>
        <w:rPr>
          <w:spacing w:val="-4"/>
        </w:rPr>
        <w:t xml:space="preserve"> </w:t>
      </w:r>
      <w:r>
        <w:t>of</w:t>
      </w:r>
      <w:r>
        <w:rPr>
          <w:spacing w:val="-4"/>
        </w:rPr>
        <w:t xml:space="preserve"> </w:t>
      </w:r>
      <w:r>
        <w:t>the</w:t>
      </w:r>
      <w:r>
        <w:rPr>
          <w:spacing w:val="-4"/>
        </w:rPr>
        <w:t xml:space="preserve"> </w:t>
      </w:r>
      <w:r>
        <w:t>proposal</w:t>
      </w:r>
      <w:r>
        <w:rPr>
          <w:spacing w:val="-3"/>
        </w:rPr>
        <w:t xml:space="preserve"> </w:t>
      </w:r>
      <w:r>
        <w:t>on</w:t>
      </w:r>
      <w:r>
        <w:rPr>
          <w:spacing w:val="-4"/>
        </w:rPr>
        <w:t xml:space="preserve"> </w:t>
      </w:r>
      <w:r>
        <w:t>the</w:t>
      </w:r>
      <w:r>
        <w:rPr>
          <w:w w:val="99"/>
        </w:rPr>
        <w:t xml:space="preserve"> </w:t>
      </w:r>
      <w:r>
        <w:t>allocation</w:t>
      </w:r>
      <w:r>
        <w:rPr>
          <w:spacing w:val="-4"/>
        </w:rPr>
        <w:t xml:space="preserve"> </w:t>
      </w:r>
      <w:r>
        <w:t>and</w:t>
      </w:r>
      <w:r>
        <w:rPr>
          <w:spacing w:val="-4"/>
        </w:rPr>
        <w:t xml:space="preserve"> </w:t>
      </w:r>
      <w:r>
        <w:t>use</w:t>
      </w:r>
      <w:r>
        <w:rPr>
          <w:spacing w:val="-4"/>
        </w:rPr>
        <w:t xml:space="preserve"> </w:t>
      </w:r>
      <w:r>
        <w:t>of</w:t>
      </w:r>
      <w:r>
        <w:rPr>
          <w:spacing w:val="-4"/>
        </w:rPr>
        <w:t xml:space="preserve"> </w:t>
      </w:r>
      <w:r>
        <w:t>classroom</w:t>
      </w:r>
      <w:r>
        <w:rPr>
          <w:spacing w:val="-3"/>
        </w:rPr>
        <w:t xml:space="preserve"> </w:t>
      </w:r>
      <w:r>
        <w:t>and</w:t>
      </w:r>
      <w:r>
        <w:rPr>
          <w:spacing w:val="-4"/>
        </w:rPr>
        <w:t xml:space="preserve"> </w:t>
      </w:r>
      <w:r>
        <w:t>other</w:t>
      </w:r>
      <w:r>
        <w:rPr>
          <w:spacing w:val="-4"/>
        </w:rPr>
        <w:t xml:space="preserve"> </w:t>
      </w:r>
      <w:r>
        <w:t>physical</w:t>
      </w:r>
      <w:r>
        <w:rPr>
          <w:spacing w:val="-4"/>
        </w:rPr>
        <w:t xml:space="preserve"> </w:t>
      </w:r>
      <w:r>
        <w:t>spaces.</w:t>
      </w:r>
    </w:p>
    <w:p w14:paraId="1EDE0137" w14:textId="77383C56" w:rsidR="00500D5E" w:rsidRPr="00117108" w:rsidRDefault="00500D5E">
      <w:pPr>
        <w:rPr>
          <w:rFonts w:ascii="Times New Roman" w:eastAsia="Times New Roman" w:hAnsi="Times New Roman" w:cs="Times New Roman"/>
          <w:sz w:val="17"/>
          <w:szCs w:val="17"/>
        </w:rPr>
      </w:pPr>
    </w:p>
    <w:p w14:paraId="45E16BAE" w14:textId="77777777" w:rsidR="00500D5E" w:rsidRDefault="00B06B53" w:rsidP="006B375C">
      <w:pPr>
        <w:pStyle w:val="BodyText"/>
        <w:numPr>
          <w:ilvl w:val="0"/>
          <w:numId w:val="38"/>
        </w:numPr>
        <w:tabs>
          <w:tab w:val="left" w:pos="2100"/>
        </w:tabs>
        <w:ind w:right="180" w:firstLine="0"/>
      </w:pPr>
      <w:r>
        <w:t>The</w:t>
      </w:r>
      <w:r>
        <w:rPr>
          <w:spacing w:val="-6"/>
        </w:rPr>
        <w:t xml:space="preserve"> </w:t>
      </w:r>
      <w:r>
        <w:t>curricular</w:t>
      </w:r>
      <w:r>
        <w:rPr>
          <w:spacing w:val="-5"/>
        </w:rPr>
        <w:t xml:space="preserve"> </w:t>
      </w:r>
      <w:r>
        <w:t>requirements</w:t>
      </w:r>
      <w:r>
        <w:rPr>
          <w:spacing w:val="-6"/>
        </w:rPr>
        <w:t xml:space="preserve"> </w:t>
      </w:r>
      <w:r>
        <w:t>of</w:t>
      </w:r>
      <w:r>
        <w:rPr>
          <w:spacing w:val="-5"/>
        </w:rPr>
        <w:t xml:space="preserve"> </w:t>
      </w:r>
      <w:r>
        <w:t>the</w:t>
      </w:r>
      <w:r>
        <w:rPr>
          <w:spacing w:val="-5"/>
        </w:rPr>
        <w:t xml:space="preserve"> </w:t>
      </w:r>
      <w:r>
        <w:t>new</w:t>
      </w:r>
      <w:r>
        <w:rPr>
          <w:spacing w:val="-6"/>
        </w:rPr>
        <w:t xml:space="preserve"> </w:t>
      </w:r>
      <w:r>
        <w:t>program</w:t>
      </w:r>
      <w:r>
        <w:rPr>
          <w:spacing w:val="-5"/>
        </w:rPr>
        <w:t xml:space="preserve"> </w:t>
      </w:r>
      <w:r>
        <w:t>shall</w:t>
      </w:r>
      <w:r>
        <w:rPr>
          <w:spacing w:val="-6"/>
        </w:rPr>
        <w:t xml:space="preserve"> </w:t>
      </w:r>
      <w:r>
        <w:t>be</w:t>
      </w:r>
      <w:r>
        <w:rPr>
          <w:w w:val="99"/>
        </w:rPr>
        <w:t xml:space="preserve"> </w:t>
      </w:r>
      <w:r>
        <w:t>described</w:t>
      </w:r>
      <w:r>
        <w:rPr>
          <w:spacing w:val="-4"/>
        </w:rPr>
        <w:t xml:space="preserve"> </w:t>
      </w:r>
      <w:r>
        <w:t>in</w:t>
      </w:r>
      <w:r>
        <w:rPr>
          <w:spacing w:val="-4"/>
        </w:rPr>
        <w:t xml:space="preserve"> </w:t>
      </w:r>
      <w:r>
        <w:t>detail.</w:t>
      </w:r>
      <w:r>
        <w:rPr>
          <w:spacing w:val="52"/>
        </w:rPr>
        <w:t xml:space="preserve"> </w:t>
      </w:r>
      <w:r>
        <w:t>These</w:t>
      </w:r>
      <w:r>
        <w:rPr>
          <w:spacing w:val="-4"/>
        </w:rPr>
        <w:t xml:space="preserve"> </w:t>
      </w:r>
      <w:r>
        <w:t>shall</w:t>
      </w:r>
      <w:r>
        <w:rPr>
          <w:spacing w:val="-4"/>
        </w:rPr>
        <w:t xml:space="preserve"> </w:t>
      </w:r>
      <w:r>
        <w:t>include</w:t>
      </w:r>
      <w:r>
        <w:rPr>
          <w:spacing w:val="-3"/>
        </w:rPr>
        <w:t xml:space="preserve"> </w:t>
      </w:r>
      <w:r>
        <w:t>the</w:t>
      </w:r>
      <w:r>
        <w:rPr>
          <w:spacing w:val="-4"/>
        </w:rPr>
        <w:t xml:space="preserve"> </w:t>
      </w:r>
      <w:r>
        <w:t>courses</w:t>
      </w:r>
      <w:r>
        <w:rPr>
          <w:spacing w:val="-4"/>
        </w:rPr>
        <w:t xml:space="preserve"> </w:t>
      </w:r>
      <w:r>
        <w:t>which</w:t>
      </w:r>
      <w:r>
        <w:rPr>
          <w:spacing w:val="-4"/>
        </w:rPr>
        <w:t xml:space="preserve"> </w:t>
      </w:r>
      <w:r>
        <w:t>will</w:t>
      </w:r>
      <w:r>
        <w:rPr>
          <w:w w:val="99"/>
        </w:rPr>
        <w:t xml:space="preserve"> </w:t>
      </w:r>
      <w:r>
        <w:t>comprise</w:t>
      </w:r>
      <w:r>
        <w:rPr>
          <w:spacing w:val="-5"/>
        </w:rPr>
        <w:t xml:space="preserve"> </w:t>
      </w:r>
      <w:r>
        <w:t>the</w:t>
      </w:r>
      <w:r>
        <w:rPr>
          <w:spacing w:val="-4"/>
        </w:rPr>
        <w:t xml:space="preserve"> </w:t>
      </w:r>
      <w:r>
        <w:t>program</w:t>
      </w:r>
      <w:r>
        <w:rPr>
          <w:spacing w:val="-5"/>
        </w:rPr>
        <w:t xml:space="preserve"> </w:t>
      </w:r>
      <w:r>
        <w:t>and</w:t>
      </w:r>
      <w:r>
        <w:rPr>
          <w:spacing w:val="-4"/>
        </w:rPr>
        <w:t xml:space="preserve"> </w:t>
      </w:r>
      <w:r>
        <w:t>whether</w:t>
      </w:r>
      <w:r>
        <w:rPr>
          <w:spacing w:val="-4"/>
        </w:rPr>
        <w:t xml:space="preserve"> </w:t>
      </w:r>
      <w:r>
        <w:t>they</w:t>
      </w:r>
      <w:r>
        <w:rPr>
          <w:spacing w:val="-5"/>
        </w:rPr>
        <w:t xml:space="preserve"> </w:t>
      </w:r>
      <w:r>
        <w:t>are</w:t>
      </w:r>
      <w:r>
        <w:rPr>
          <w:spacing w:val="-4"/>
        </w:rPr>
        <w:t xml:space="preserve"> </w:t>
      </w:r>
      <w:r>
        <w:t>existing</w:t>
      </w:r>
      <w:r>
        <w:rPr>
          <w:spacing w:val="-5"/>
        </w:rPr>
        <w:t xml:space="preserve"> </w:t>
      </w:r>
      <w:r>
        <w:t>courses</w:t>
      </w:r>
      <w:r>
        <w:rPr>
          <w:spacing w:val="-4"/>
        </w:rPr>
        <w:t xml:space="preserve"> </w:t>
      </w:r>
      <w:r>
        <w:t>that</w:t>
      </w:r>
      <w:r>
        <w:rPr>
          <w:spacing w:val="-4"/>
        </w:rPr>
        <w:t xml:space="preserve"> </w:t>
      </w:r>
      <w:r>
        <w:t>are</w:t>
      </w:r>
      <w:r>
        <w:rPr>
          <w:w w:val="99"/>
        </w:rPr>
        <w:t xml:space="preserve"> </w:t>
      </w:r>
      <w:r>
        <w:t>to</w:t>
      </w:r>
      <w:r>
        <w:rPr>
          <w:spacing w:val="-4"/>
        </w:rPr>
        <w:t xml:space="preserve"> </w:t>
      </w:r>
      <w:r>
        <w:t>be</w:t>
      </w:r>
      <w:r>
        <w:rPr>
          <w:spacing w:val="-3"/>
        </w:rPr>
        <w:t xml:space="preserve"> </w:t>
      </w:r>
      <w:r>
        <w:t>cross-listed</w:t>
      </w:r>
      <w:r>
        <w:rPr>
          <w:spacing w:val="-3"/>
        </w:rPr>
        <w:t xml:space="preserve"> </w:t>
      </w:r>
      <w:r>
        <w:t>or</w:t>
      </w:r>
      <w:r>
        <w:rPr>
          <w:spacing w:val="-4"/>
        </w:rPr>
        <w:t xml:space="preserve"> </w:t>
      </w:r>
      <w:r>
        <w:t>new</w:t>
      </w:r>
      <w:r>
        <w:rPr>
          <w:spacing w:val="-3"/>
        </w:rPr>
        <w:t xml:space="preserve"> </w:t>
      </w:r>
      <w:r>
        <w:t>courses</w:t>
      </w:r>
      <w:r>
        <w:rPr>
          <w:spacing w:val="-3"/>
        </w:rPr>
        <w:t xml:space="preserve"> </w:t>
      </w:r>
      <w:r>
        <w:t>that</w:t>
      </w:r>
      <w:r>
        <w:rPr>
          <w:spacing w:val="-4"/>
        </w:rPr>
        <w:t xml:space="preserve"> </w:t>
      </w:r>
      <w:r>
        <w:t>would</w:t>
      </w:r>
      <w:r>
        <w:rPr>
          <w:spacing w:val="-3"/>
        </w:rPr>
        <w:t xml:space="preserve"> </w:t>
      </w:r>
      <w:r>
        <w:t>fall</w:t>
      </w:r>
      <w:r>
        <w:rPr>
          <w:spacing w:val="-3"/>
        </w:rPr>
        <w:t xml:space="preserve"> </w:t>
      </w:r>
      <w:r>
        <w:t>under</w:t>
      </w:r>
      <w:r>
        <w:rPr>
          <w:spacing w:val="-3"/>
        </w:rPr>
        <w:t xml:space="preserve"> </w:t>
      </w:r>
      <w:r>
        <w:t>the</w:t>
      </w:r>
      <w:r>
        <w:rPr>
          <w:spacing w:val="-4"/>
        </w:rPr>
        <w:t xml:space="preserve"> </w:t>
      </w:r>
      <w:r>
        <w:t>program’s workload.</w:t>
      </w:r>
      <w:r>
        <w:rPr>
          <w:spacing w:val="54"/>
        </w:rPr>
        <w:t xml:space="preserve"> </w:t>
      </w:r>
      <w:r>
        <w:t>New</w:t>
      </w:r>
      <w:r>
        <w:rPr>
          <w:spacing w:val="-3"/>
        </w:rPr>
        <w:t xml:space="preserve"> </w:t>
      </w:r>
      <w:r>
        <w:t>course</w:t>
      </w:r>
      <w:r>
        <w:rPr>
          <w:spacing w:val="-3"/>
        </w:rPr>
        <w:t xml:space="preserve"> </w:t>
      </w:r>
      <w:r>
        <w:t>proposals</w:t>
      </w:r>
      <w:r>
        <w:rPr>
          <w:spacing w:val="-3"/>
        </w:rPr>
        <w:t xml:space="preserve"> </w:t>
      </w:r>
      <w:r>
        <w:t>must</w:t>
      </w:r>
      <w:r>
        <w:rPr>
          <w:spacing w:val="-3"/>
        </w:rPr>
        <w:t xml:space="preserve"> </w:t>
      </w:r>
      <w:r>
        <w:t>be</w:t>
      </w:r>
      <w:r>
        <w:rPr>
          <w:spacing w:val="-3"/>
        </w:rPr>
        <w:t xml:space="preserve"> </w:t>
      </w:r>
      <w:r>
        <w:t>included</w:t>
      </w:r>
      <w:r>
        <w:rPr>
          <w:spacing w:val="-3"/>
        </w:rPr>
        <w:t xml:space="preserve"> </w:t>
      </w:r>
      <w:r>
        <w:t>with</w:t>
      </w:r>
      <w:r>
        <w:rPr>
          <w:spacing w:val="-3"/>
        </w:rPr>
        <w:t xml:space="preserve"> </w:t>
      </w:r>
      <w:r>
        <w:t>the</w:t>
      </w:r>
      <w:r>
        <w:rPr>
          <w:spacing w:val="-2"/>
        </w:rPr>
        <w:t xml:space="preserve"> </w:t>
      </w:r>
      <w:r>
        <w:t>proposal, but</w:t>
      </w:r>
      <w:r>
        <w:rPr>
          <w:spacing w:val="-4"/>
        </w:rPr>
        <w:t xml:space="preserve"> </w:t>
      </w:r>
      <w:r>
        <w:t>will</w:t>
      </w:r>
      <w:r>
        <w:rPr>
          <w:spacing w:val="-4"/>
        </w:rPr>
        <w:t xml:space="preserve"> </w:t>
      </w:r>
      <w:r>
        <w:t>be</w:t>
      </w:r>
      <w:r>
        <w:rPr>
          <w:spacing w:val="-4"/>
        </w:rPr>
        <w:t xml:space="preserve"> </w:t>
      </w:r>
      <w:r>
        <w:t>reviewed</w:t>
      </w:r>
      <w:r>
        <w:rPr>
          <w:spacing w:val="-4"/>
        </w:rPr>
        <w:t xml:space="preserve"> </w:t>
      </w:r>
      <w:r>
        <w:t>for</w:t>
      </w:r>
      <w:r>
        <w:rPr>
          <w:spacing w:val="-3"/>
        </w:rPr>
        <w:t xml:space="preserve"> </w:t>
      </w:r>
      <w:r>
        <w:t>approval</w:t>
      </w:r>
      <w:r>
        <w:rPr>
          <w:spacing w:val="-4"/>
        </w:rPr>
        <w:t xml:space="preserve"> </w:t>
      </w:r>
      <w:r>
        <w:t>once</w:t>
      </w:r>
      <w:r>
        <w:rPr>
          <w:spacing w:val="-4"/>
        </w:rPr>
        <w:t xml:space="preserve"> </w:t>
      </w:r>
      <w:r>
        <w:t>the</w:t>
      </w:r>
      <w:r>
        <w:rPr>
          <w:spacing w:val="-4"/>
        </w:rPr>
        <w:t xml:space="preserve"> </w:t>
      </w:r>
      <w:r>
        <w:t>program</w:t>
      </w:r>
      <w:r>
        <w:rPr>
          <w:spacing w:val="-4"/>
        </w:rPr>
        <w:t xml:space="preserve"> </w:t>
      </w:r>
      <w:r>
        <w:t>is</w:t>
      </w:r>
      <w:r>
        <w:rPr>
          <w:spacing w:val="-3"/>
        </w:rPr>
        <w:t xml:space="preserve"> </w:t>
      </w:r>
      <w:r>
        <w:t>established.</w:t>
      </w:r>
      <w:r>
        <w:rPr>
          <w:spacing w:val="52"/>
        </w:rPr>
        <w:t xml:space="preserve"> </w:t>
      </w:r>
      <w:r>
        <w:t>In addition,</w:t>
      </w:r>
      <w:r>
        <w:rPr>
          <w:spacing w:val="-5"/>
        </w:rPr>
        <w:t xml:space="preserve"> </w:t>
      </w:r>
      <w:r>
        <w:t>the</w:t>
      </w:r>
      <w:r>
        <w:rPr>
          <w:spacing w:val="-5"/>
        </w:rPr>
        <w:t xml:space="preserve"> </w:t>
      </w:r>
      <w:r>
        <w:t>requirements</w:t>
      </w:r>
      <w:r>
        <w:rPr>
          <w:spacing w:val="-5"/>
        </w:rPr>
        <w:t xml:space="preserve"> </w:t>
      </w:r>
      <w:r>
        <w:t>for</w:t>
      </w:r>
      <w:r>
        <w:rPr>
          <w:spacing w:val="-5"/>
        </w:rPr>
        <w:t xml:space="preserve"> </w:t>
      </w:r>
      <w:r>
        <w:t>the</w:t>
      </w:r>
      <w:r>
        <w:rPr>
          <w:spacing w:val="-5"/>
        </w:rPr>
        <w:t xml:space="preserve"> </w:t>
      </w:r>
      <w:r>
        <w:t>program's</w:t>
      </w:r>
      <w:r>
        <w:rPr>
          <w:spacing w:val="-5"/>
        </w:rPr>
        <w:t xml:space="preserve"> </w:t>
      </w:r>
      <w:r>
        <w:t>major,</w:t>
      </w:r>
      <w:r>
        <w:rPr>
          <w:spacing w:val="-5"/>
        </w:rPr>
        <w:t xml:space="preserve"> </w:t>
      </w:r>
      <w:r>
        <w:t>minor,</w:t>
      </w:r>
      <w:r>
        <w:rPr>
          <w:spacing w:val="-5"/>
        </w:rPr>
        <w:t xml:space="preserve"> </w:t>
      </w:r>
      <w:r>
        <w:t>course</w:t>
      </w:r>
      <w:r>
        <w:rPr>
          <w:w w:val="99"/>
        </w:rPr>
        <w:t xml:space="preserve"> </w:t>
      </w:r>
      <w:r>
        <w:t>tracks,</w:t>
      </w:r>
      <w:r>
        <w:rPr>
          <w:spacing w:val="-6"/>
        </w:rPr>
        <w:t xml:space="preserve"> </w:t>
      </w:r>
      <w:r>
        <w:t>concentrations,</w:t>
      </w:r>
      <w:r>
        <w:rPr>
          <w:spacing w:val="-6"/>
        </w:rPr>
        <w:t xml:space="preserve"> </w:t>
      </w:r>
      <w:r>
        <w:t>and/or</w:t>
      </w:r>
      <w:r>
        <w:rPr>
          <w:spacing w:val="-6"/>
        </w:rPr>
        <w:t xml:space="preserve"> </w:t>
      </w:r>
      <w:r>
        <w:t>certificates</w:t>
      </w:r>
      <w:r>
        <w:rPr>
          <w:spacing w:val="-6"/>
        </w:rPr>
        <w:t xml:space="preserve"> </w:t>
      </w:r>
      <w:r>
        <w:t>shall</w:t>
      </w:r>
      <w:r>
        <w:rPr>
          <w:spacing w:val="-6"/>
        </w:rPr>
        <w:t xml:space="preserve"> </w:t>
      </w:r>
      <w:r>
        <w:t>also</w:t>
      </w:r>
      <w:r>
        <w:rPr>
          <w:spacing w:val="-6"/>
        </w:rPr>
        <w:t xml:space="preserve"> </w:t>
      </w:r>
      <w:r>
        <w:t>be</w:t>
      </w:r>
      <w:r>
        <w:rPr>
          <w:spacing w:val="-6"/>
        </w:rPr>
        <w:t xml:space="preserve"> </w:t>
      </w:r>
      <w:r>
        <w:t>included. When</w:t>
      </w:r>
      <w:r>
        <w:rPr>
          <w:spacing w:val="-7"/>
        </w:rPr>
        <w:t xml:space="preserve"> </w:t>
      </w:r>
      <w:r>
        <w:t>reviewing</w:t>
      </w:r>
      <w:r>
        <w:rPr>
          <w:spacing w:val="-6"/>
        </w:rPr>
        <w:t xml:space="preserve"> </w:t>
      </w:r>
      <w:r>
        <w:t>program</w:t>
      </w:r>
      <w:r>
        <w:rPr>
          <w:spacing w:val="-6"/>
        </w:rPr>
        <w:t xml:space="preserve"> </w:t>
      </w:r>
      <w:r>
        <w:t>requirements</w:t>
      </w:r>
      <w:r>
        <w:rPr>
          <w:spacing w:val="-7"/>
        </w:rPr>
        <w:t xml:space="preserve"> </w:t>
      </w:r>
      <w:r>
        <w:t>and</w:t>
      </w:r>
      <w:r>
        <w:rPr>
          <w:spacing w:val="-6"/>
        </w:rPr>
        <w:t xml:space="preserve"> </w:t>
      </w:r>
      <w:r>
        <w:t>courses,</w:t>
      </w:r>
      <w:r>
        <w:rPr>
          <w:spacing w:val="-6"/>
        </w:rPr>
        <w:t xml:space="preserve"> </w:t>
      </w:r>
      <w:r>
        <w:t>the</w:t>
      </w:r>
      <w:r>
        <w:rPr>
          <w:spacing w:val="-6"/>
        </w:rPr>
        <w:t xml:space="preserve"> </w:t>
      </w:r>
      <w:r>
        <w:t>Academic</w:t>
      </w:r>
      <w:r>
        <w:rPr>
          <w:w w:val="99"/>
        </w:rPr>
        <w:t xml:space="preserve"> </w:t>
      </w:r>
      <w:r>
        <w:t>Policy</w:t>
      </w:r>
      <w:r>
        <w:rPr>
          <w:spacing w:val="-6"/>
        </w:rPr>
        <w:t xml:space="preserve"> </w:t>
      </w:r>
      <w:r>
        <w:t>Committee</w:t>
      </w:r>
      <w:r>
        <w:rPr>
          <w:spacing w:val="-6"/>
        </w:rPr>
        <w:t xml:space="preserve"> </w:t>
      </w:r>
      <w:r>
        <w:t>should</w:t>
      </w:r>
      <w:r>
        <w:rPr>
          <w:spacing w:val="-5"/>
        </w:rPr>
        <w:t xml:space="preserve"> </w:t>
      </w:r>
      <w:r>
        <w:t>reference</w:t>
      </w:r>
      <w:r>
        <w:rPr>
          <w:spacing w:val="-6"/>
        </w:rPr>
        <w:t xml:space="preserve"> </w:t>
      </w:r>
      <w:r>
        <w:t>the</w:t>
      </w:r>
      <w:r>
        <w:rPr>
          <w:spacing w:val="-5"/>
        </w:rPr>
        <w:t xml:space="preserve"> </w:t>
      </w:r>
      <w:r>
        <w:t>standards</w:t>
      </w:r>
      <w:r>
        <w:rPr>
          <w:spacing w:val="-6"/>
        </w:rPr>
        <w:t xml:space="preserve"> </w:t>
      </w:r>
      <w:r>
        <w:t>and</w:t>
      </w:r>
      <w:r>
        <w:rPr>
          <w:spacing w:val="-6"/>
        </w:rPr>
        <w:t xml:space="preserve"> </w:t>
      </w:r>
      <w:r>
        <w:t>guidelines</w:t>
      </w:r>
      <w:r>
        <w:rPr>
          <w:spacing w:val="-5"/>
        </w:rPr>
        <w:t xml:space="preserve"> </w:t>
      </w:r>
      <w:r>
        <w:t>of the</w:t>
      </w:r>
      <w:r>
        <w:rPr>
          <w:spacing w:val="-6"/>
        </w:rPr>
        <w:t xml:space="preserve"> </w:t>
      </w:r>
      <w:r>
        <w:t>relevant</w:t>
      </w:r>
      <w:r>
        <w:rPr>
          <w:spacing w:val="-6"/>
        </w:rPr>
        <w:t xml:space="preserve"> </w:t>
      </w:r>
      <w:r>
        <w:t>national</w:t>
      </w:r>
      <w:r>
        <w:rPr>
          <w:spacing w:val="-5"/>
        </w:rPr>
        <w:t xml:space="preserve"> </w:t>
      </w:r>
      <w:r>
        <w:t>associations</w:t>
      </w:r>
      <w:r>
        <w:rPr>
          <w:spacing w:val="-6"/>
        </w:rPr>
        <w:t xml:space="preserve"> </w:t>
      </w:r>
      <w:r>
        <w:t>when</w:t>
      </w:r>
      <w:r>
        <w:rPr>
          <w:spacing w:val="-5"/>
        </w:rPr>
        <w:t xml:space="preserve"> </w:t>
      </w:r>
      <w:r>
        <w:t>such</w:t>
      </w:r>
      <w:r>
        <w:rPr>
          <w:spacing w:val="-6"/>
        </w:rPr>
        <w:t xml:space="preserve"> </w:t>
      </w:r>
      <w:r>
        <w:t>standards</w:t>
      </w:r>
      <w:r>
        <w:rPr>
          <w:spacing w:val="-5"/>
        </w:rPr>
        <w:t xml:space="preserve"> </w:t>
      </w:r>
      <w:r>
        <w:t>and</w:t>
      </w:r>
      <w:r>
        <w:rPr>
          <w:spacing w:val="-6"/>
        </w:rPr>
        <w:t xml:space="preserve"> </w:t>
      </w:r>
      <w:r>
        <w:t>guidelines are</w:t>
      </w:r>
      <w:r>
        <w:rPr>
          <w:spacing w:val="-12"/>
        </w:rPr>
        <w:t xml:space="preserve"> </w:t>
      </w:r>
      <w:r>
        <w:t>available.</w:t>
      </w:r>
    </w:p>
    <w:p w14:paraId="366F6A58" w14:textId="77777777" w:rsidR="00365970" w:rsidRPr="00117108" w:rsidRDefault="00365970" w:rsidP="00F44CC6">
      <w:pPr>
        <w:pStyle w:val="BodyText"/>
        <w:tabs>
          <w:tab w:val="left" w:pos="2100"/>
        </w:tabs>
        <w:ind w:left="0" w:right="406"/>
        <w:rPr>
          <w:sz w:val="17"/>
          <w:szCs w:val="17"/>
        </w:rPr>
      </w:pPr>
    </w:p>
    <w:p w14:paraId="5C37D918" w14:textId="3D33CFD7" w:rsidR="00500D5E" w:rsidRDefault="00B06B53" w:rsidP="004829EF">
      <w:pPr>
        <w:pStyle w:val="BodyText"/>
        <w:numPr>
          <w:ilvl w:val="0"/>
          <w:numId w:val="38"/>
        </w:numPr>
        <w:tabs>
          <w:tab w:val="left" w:pos="2087"/>
        </w:tabs>
        <w:spacing w:before="40" w:line="239" w:lineRule="auto"/>
        <w:ind w:right="360" w:firstLine="0"/>
      </w:pPr>
      <w:r>
        <w:t>Programs</w:t>
      </w:r>
      <w:r>
        <w:rPr>
          <w:spacing w:val="-5"/>
        </w:rPr>
        <w:t xml:space="preserve"> </w:t>
      </w:r>
      <w:r>
        <w:t>established</w:t>
      </w:r>
      <w:r>
        <w:rPr>
          <w:spacing w:val="-4"/>
        </w:rPr>
        <w:t xml:space="preserve"> </w:t>
      </w:r>
      <w:r>
        <w:t>prior</w:t>
      </w:r>
      <w:r>
        <w:rPr>
          <w:spacing w:val="-4"/>
        </w:rPr>
        <w:t xml:space="preserve"> </w:t>
      </w:r>
      <w:r>
        <w:t>to</w:t>
      </w:r>
      <w:r>
        <w:rPr>
          <w:spacing w:val="-4"/>
        </w:rPr>
        <w:t xml:space="preserve"> </w:t>
      </w:r>
      <w:r>
        <w:t>September</w:t>
      </w:r>
      <w:r>
        <w:rPr>
          <w:spacing w:val="-5"/>
        </w:rPr>
        <w:t xml:space="preserve"> </w:t>
      </w:r>
      <w:r>
        <w:t>1,</w:t>
      </w:r>
      <w:r>
        <w:rPr>
          <w:spacing w:val="-4"/>
        </w:rPr>
        <w:t xml:space="preserve"> </w:t>
      </w:r>
      <w:r>
        <w:t>1999,</w:t>
      </w:r>
      <w:r>
        <w:rPr>
          <w:spacing w:val="-4"/>
        </w:rPr>
        <w:t xml:space="preserve"> </w:t>
      </w:r>
      <w:r>
        <w:t>shall</w:t>
      </w:r>
      <w:r>
        <w:rPr>
          <w:spacing w:val="-4"/>
        </w:rPr>
        <w:t xml:space="preserve"> </w:t>
      </w:r>
      <w:r>
        <w:t>be</w:t>
      </w:r>
      <w:r>
        <w:rPr>
          <w:spacing w:val="-5"/>
        </w:rPr>
        <w:t xml:space="preserve"> </w:t>
      </w:r>
      <w:r>
        <w:t>deemed to</w:t>
      </w:r>
      <w:r>
        <w:rPr>
          <w:spacing w:val="-5"/>
        </w:rPr>
        <w:t xml:space="preserve"> </w:t>
      </w:r>
      <w:r>
        <w:t>have</w:t>
      </w:r>
      <w:r>
        <w:rPr>
          <w:spacing w:val="-4"/>
        </w:rPr>
        <w:t xml:space="preserve"> </w:t>
      </w:r>
      <w:r>
        <w:t>been</w:t>
      </w:r>
      <w:r>
        <w:rPr>
          <w:spacing w:val="-4"/>
        </w:rPr>
        <w:t xml:space="preserve"> </w:t>
      </w:r>
      <w:r>
        <w:t>reviewed</w:t>
      </w:r>
      <w:r>
        <w:rPr>
          <w:spacing w:val="-4"/>
        </w:rPr>
        <w:t xml:space="preserve"> </w:t>
      </w:r>
      <w:r>
        <w:t>and</w:t>
      </w:r>
      <w:r>
        <w:rPr>
          <w:spacing w:val="-4"/>
        </w:rPr>
        <w:t xml:space="preserve"> </w:t>
      </w:r>
      <w:r>
        <w:t>approved</w:t>
      </w:r>
      <w:r>
        <w:rPr>
          <w:spacing w:val="-4"/>
        </w:rPr>
        <w:t xml:space="preserve"> </w:t>
      </w:r>
      <w:r>
        <w:t>without</w:t>
      </w:r>
      <w:r>
        <w:rPr>
          <w:spacing w:val="-4"/>
        </w:rPr>
        <w:t xml:space="preserve"> </w:t>
      </w:r>
      <w:r>
        <w:t>going</w:t>
      </w:r>
      <w:r>
        <w:rPr>
          <w:spacing w:val="-4"/>
        </w:rPr>
        <w:t xml:space="preserve"> </w:t>
      </w:r>
      <w:r>
        <w:t>through</w:t>
      </w:r>
      <w:r>
        <w:rPr>
          <w:spacing w:val="-5"/>
        </w:rPr>
        <w:t xml:space="preserve"> </w:t>
      </w:r>
      <w:r>
        <w:t>the</w:t>
      </w:r>
      <w:r>
        <w:rPr>
          <w:spacing w:val="-4"/>
        </w:rPr>
        <w:t xml:space="preserve"> </w:t>
      </w:r>
      <w:r>
        <w:t>above</w:t>
      </w:r>
      <w:r>
        <w:rPr>
          <w:w w:val="99"/>
        </w:rPr>
        <w:t xml:space="preserve"> </w:t>
      </w:r>
      <w:r>
        <w:t>except</w:t>
      </w:r>
      <w:r>
        <w:rPr>
          <w:spacing w:val="-4"/>
        </w:rPr>
        <w:t xml:space="preserve"> </w:t>
      </w:r>
      <w:r>
        <w:t>that</w:t>
      </w:r>
      <w:r>
        <w:rPr>
          <w:spacing w:val="-3"/>
        </w:rPr>
        <w:t xml:space="preserve"> </w:t>
      </w:r>
      <w:r>
        <w:t>they</w:t>
      </w:r>
      <w:r>
        <w:rPr>
          <w:spacing w:val="-3"/>
        </w:rPr>
        <w:t xml:space="preserve"> </w:t>
      </w:r>
      <w:r>
        <w:t>shall</w:t>
      </w:r>
      <w:r>
        <w:rPr>
          <w:spacing w:val="-4"/>
        </w:rPr>
        <w:t xml:space="preserve"> </w:t>
      </w:r>
      <w:r>
        <w:t>follow</w:t>
      </w:r>
      <w:r>
        <w:rPr>
          <w:spacing w:val="-3"/>
        </w:rPr>
        <w:t xml:space="preserve"> </w:t>
      </w:r>
      <w:r>
        <w:t>the</w:t>
      </w:r>
      <w:r>
        <w:rPr>
          <w:spacing w:val="-3"/>
        </w:rPr>
        <w:t xml:space="preserve"> </w:t>
      </w:r>
      <w:r>
        <w:t>procedure</w:t>
      </w:r>
      <w:r>
        <w:rPr>
          <w:spacing w:val="-4"/>
        </w:rPr>
        <w:t xml:space="preserve"> </w:t>
      </w:r>
      <w:r>
        <w:t>in</w:t>
      </w:r>
      <w:r>
        <w:rPr>
          <w:spacing w:val="-3"/>
        </w:rPr>
        <w:t xml:space="preserve"> </w:t>
      </w:r>
      <w:r>
        <w:t>(A)</w:t>
      </w:r>
      <w:r>
        <w:rPr>
          <w:spacing w:val="-3"/>
        </w:rPr>
        <w:t xml:space="preserve"> </w:t>
      </w:r>
      <w:r w:rsidRPr="00365970">
        <w:t>(5</w:t>
      </w:r>
      <w:r>
        <w:t>)</w:t>
      </w:r>
      <w:r>
        <w:rPr>
          <w:spacing w:val="-4"/>
        </w:rPr>
        <w:t xml:space="preserve"> </w:t>
      </w:r>
      <w:r>
        <w:t>(a)</w:t>
      </w:r>
      <w:r>
        <w:rPr>
          <w:spacing w:val="-3"/>
        </w:rPr>
        <w:t xml:space="preserve"> </w:t>
      </w:r>
      <w:r>
        <w:t>above</w:t>
      </w:r>
      <w:r>
        <w:rPr>
          <w:spacing w:val="-3"/>
        </w:rPr>
        <w:t xml:space="preserve"> </w:t>
      </w:r>
      <w:r>
        <w:t>for the</w:t>
      </w:r>
      <w:r>
        <w:rPr>
          <w:spacing w:val="-4"/>
        </w:rPr>
        <w:t xml:space="preserve"> </w:t>
      </w:r>
      <w:r>
        <w:t>purpose</w:t>
      </w:r>
      <w:r>
        <w:rPr>
          <w:spacing w:val="-3"/>
        </w:rPr>
        <w:t xml:space="preserve"> </w:t>
      </w:r>
      <w:r>
        <w:t>of</w:t>
      </w:r>
      <w:r>
        <w:rPr>
          <w:spacing w:val="-4"/>
        </w:rPr>
        <w:t xml:space="preserve"> </w:t>
      </w:r>
      <w:r>
        <w:t>establishing</w:t>
      </w:r>
      <w:r>
        <w:rPr>
          <w:spacing w:val="-3"/>
        </w:rPr>
        <w:t xml:space="preserve"> </w:t>
      </w:r>
      <w:r>
        <w:t>the</w:t>
      </w:r>
      <w:r>
        <w:rPr>
          <w:spacing w:val="-3"/>
        </w:rPr>
        <w:t xml:space="preserve"> </w:t>
      </w:r>
      <w:r>
        <w:t>faculty</w:t>
      </w:r>
      <w:r>
        <w:rPr>
          <w:spacing w:val="-4"/>
        </w:rPr>
        <w:t xml:space="preserve"> </w:t>
      </w:r>
      <w:r>
        <w:t>of</w:t>
      </w:r>
      <w:r>
        <w:rPr>
          <w:spacing w:val="-3"/>
        </w:rPr>
        <w:t xml:space="preserve"> </w:t>
      </w:r>
      <w:r>
        <w:t>the</w:t>
      </w:r>
      <w:r>
        <w:rPr>
          <w:spacing w:val="-3"/>
        </w:rPr>
        <w:t xml:space="preserve"> </w:t>
      </w:r>
      <w:r>
        <w:t>program.</w:t>
      </w:r>
      <w:r>
        <w:rPr>
          <w:spacing w:val="53"/>
        </w:rPr>
        <w:t xml:space="preserve"> </w:t>
      </w:r>
      <w:r>
        <w:t>Once</w:t>
      </w:r>
      <w:r>
        <w:rPr>
          <w:spacing w:val="-3"/>
        </w:rPr>
        <w:t xml:space="preserve"> </w:t>
      </w:r>
      <w:r>
        <w:t>that</w:t>
      </w:r>
      <w:r>
        <w:rPr>
          <w:w w:val="99"/>
        </w:rPr>
        <w:t xml:space="preserve"> </w:t>
      </w:r>
      <w:r>
        <w:t>faculty</w:t>
      </w:r>
      <w:r>
        <w:rPr>
          <w:spacing w:val="-5"/>
        </w:rPr>
        <w:t xml:space="preserve"> </w:t>
      </w:r>
      <w:r>
        <w:lastRenderedPageBreak/>
        <w:t>is</w:t>
      </w:r>
      <w:r>
        <w:rPr>
          <w:spacing w:val="-5"/>
        </w:rPr>
        <w:t xml:space="preserve"> </w:t>
      </w:r>
      <w:r>
        <w:t>established,</w:t>
      </w:r>
      <w:r>
        <w:rPr>
          <w:spacing w:val="-5"/>
        </w:rPr>
        <w:t xml:space="preserve"> </w:t>
      </w:r>
      <w:r>
        <w:t>such</w:t>
      </w:r>
      <w:r>
        <w:rPr>
          <w:spacing w:val="-5"/>
        </w:rPr>
        <w:t xml:space="preserve"> </w:t>
      </w:r>
      <w:r>
        <w:t>programs</w:t>
      </w:r>
      <w:r>
        <w:rPr>
          <w:spacing w:val="-5"/>
        </w:rPr>
        <w:t xml:space="preserve"> </w:t>
      </w:r>
      <w:r>
        <w:t>shall</w:t>
      </w:r>
      <w:r>
        <w:rPr>
          <w:spacing w:val="-5"/>
        </w:rPr>
        <w:t xml:space="preserve"> </w:t>
      </w:r>
      <w:r>
        <w:t>be</w:t>
      </w:r>
      <w:r>
        <w:rPr>
          <w:spacing w:val="-5"/>
        </w:rPr>
        <w:t xml:space="preserve"> </w:t>
      </w:r>
      <w:r>
        <w:t>governed</w:t>
      </w:r>
      <w:r>
        <w:rPr>
          <w:spacing w:val="-4"/>
        </w:rPr>
        <w:t xml:space="preserve"> </w:t>
      </w:r>
      <w:r>
        <w:t>by</w:t>
      </w:r>
      <w:r>
        <w:rPr>
          <w:spacing w:val="-5"/>
        </w:rPr>
        <w:t xml:space="preserve"> </w:t>
      </w:r>
      <w:r>
        <w:t>majority vote</w:t>
      </w:r>
      <w:r>
        <w:rPr>
          <w:spacing w:val="-5"/>
        </w:rPr>
        <w:t xml:space="preserve"> </w:t>
      </w:r>
      <w:r>
        <w:t>as</w:t>
      </w:r>
      <w:r>
        <w:rPr>
          <w:spacing w:val="-5"/>
        </w:rPr>
        <w:t xml:space="preserve"> </w:t>
      </w:r>
      <w:r>
        <w:t>outlined</w:t>
      </w:r>
      <w:r>
        <w:rPr>
          <w:spacing w:val="-5"/>
        </w:rPr>
        <w:t xml:space="preserve"> </w:t>
      </w:r>
      <w:r>
        <w:t>below.</w:t>
      </w:r>
    </w:p>
    <w:p w14:paraId="65905B0A" w14:textId="77777777" w:rsidR="00500D5E" w:rsidRDefault="00500D5E">
      <w:pPr>
        <w:rPr>
          <w:rFonts w:ascii="Times New Roman" w:eastAsia="Times New Roman" w:hAnsi="Times New Roman" w:cs="Times New Roman"/>
          <w:sz w:val="24"/>
          <w:szCs w:val="24"/>
        </w:rPr>
      </w:pPr>
    </w:p>
    <w:p w14:paraId="6E0168FE" w14:textId="77777777" w:rsidR="00500D5E" w:rsidRDefault="00B06B53" w:rsidP="004829EF">
      <w:pPr>
        <w:pStyle w:val="BodyText"/>
        <w:numPr>
          <w:ilvl w:val="1"/>
          <w:numId w:val="40"/>
        </w:numPr>
        <w:tabs>
          <w:tab w:val="left" w:pos="2120"/>
        </w:tabs>
        <w:ind w:left="2120" w:hanging="420"/>
        <w:jc w:val="left"/>
      </w:pPr>
      <w:r>
        <w:rPr>
          <w:u w:val="single" w:color="000000"/>
        </w:rPr>
        <w:t>Governance</w:t>
      </w:r>
      <w:r>
        <w:rPr>
          <w:spacing w:val="-6"/>
          <w:u w:val="single" w:color="000000"/>
        </w:rPr>
        <w:t xml:space="preserve"> </w:t>
      </w:r>
      <w:r>
        <w:rPr>
          <w:u w:val="single" w:color="000000"/>
        </w:rPr>
        <w:t>of</w:t>
      </w:r>
      <w:r>
        <w:rPr>
          <w:spacing w:val="-6"/>
          <w:u w:val="single" w:color="000000"/>
        </w:rPr>
        <w:t xml:space="preserve"> </w:t>
      </w:r>
      <w:r>
        <w:rPr>
          <w:u w:val="single" w:color="000000"/>
        </w:rPr>
        <w:t>a</w:t>
      </w:r>
      <w:r>
        <w:rPr>
          <w:spacing w:val="-6"/>
          <w:u w:val="single" w:color="000000"/>
        </w:rPr>
        <w:t xml:space="preserve"> </w:t>
      </w:r>
      <w:r>
        <w:rPr>
          <w:u w:val="single" w:color="000000"/>
        </w:rPr>
        <w:t>Program</w:t>
      </w:r>
    </w:p>
    <w:p w14:paraId="4725DAB9" w14:textId="77777777" w:rsidR="00500D5E" w:rsidRDefault="00500D5E">
      <w:pPr>
        <w:spacing w:before="11"/>
        <w:rPr>
          <w:rFonts w:ascii="Times New Roman" w:eastAsia="Times New Roman" w:hAnsi="Times New Roman" w:cs="Times New Roman"/>
          <w:sz w:val="17"/>
          <w:szCs w:val="17"/>
        </w:rPr>
      </w:pPr>
    </w:p>
    <w:p w14:paraId="1244CE31" w14:textId="3B2A0DC6" w:rsidR="00500D5E" w:rsidRDefault="00B06B53" w:rsidP="006B375C">
      <w:pPr>
        <w:pStyle w:val="BodyText"/>
        <w:spacing w:before="69"/>
        <w:ind w:left="1160" w:right="180" w:firstLine="550"/>
      </w:pPr>
      <w:r>
        <w:t>The</w:t>
      </w:r>
      <w:r>
        <w:rPr>
          <w:spacing w:val="-5"/>
        </w:rPr>
        <w:t xml:space="preserve"> </w:t>
      </w:r>
      <w:r>
        <w:t>faculty</w:t>
      </w:r>
      <w:r>
        <w:rPr>
          <w:spacing w:val="-5"/>
        </w:rPr>
        <w:t xml:space="preserve"> </w:t>
      </w:r>
      <w:r>
        <w:t>of</w:t>
      </w:r>
      <w:r>
        <w:rPr>
          <w:spacing w:val="-4"/>
        </w:rPr>
        <w:t xml:space="preserve"> </w:t>
      </w:r>
      <w:r>
        <w:t>a</w:t>
      </w:r>
      <w:r>
        <w:rPr>
          <w:spacing w:val="-5"/>
        </w:rPr>
        <w:t xml:space="preserve"> </w:t>
      </w:r>
      <w:r>
        <w:t>program</w:t>
      </w:r>
      <w:r>
        <w:rPr>
          <w:spacing w:val="-5"/>
        </w:rPr>
        <w:t xml:space="preserve"> </w:t>
      </w:r>
      <w:r>
        <w:t>may</w:t>
      </w:r>
      <w:r>
        <w:rPr>
          <w:spacing w:val="-4"/>
        </w:rPr>
        <w:t xml:space="preserve"> </w:t>
      </w:r>
      <w:r>
        <w:t>include</w:t>
      </w:r>
      <w:r>
        <w:rPr>
          <w:spacing w:val="-5"/>
        </w:rPr>
        <w:t xml:space="preserve"> </w:t>
      </w:r>
      <w:r>
        <w:t>additional</w:t>
      </w:r>
      <w:r>
        <w:rPr>
          <w:spacing w:val="-5"/>
        </w:rPr>
        <w:t xml:space="preserve"> </w:t>
      </w:r>
      <w:r>
        <w:t>faculty</w:t>
      </w:r>
      <w:r>
        <w:rPr>
          <w:spacing w:val="-4"/>
        </w:rPr>
        <w:t xml:space="preserve"> </w:t>
      </w:r>
      <w:r>
        <w:t>who apply</w:t>
      </w:r>
      <w:r>
        <w:rPr>
          <w:spacing w:val="-4"/>
        </w:rPr>
        <w:t xml:space="preserve"> </w:t>
      </w:r>
      <w:r>
        <w:t>to</w:t>
      </w:r>
      <w:r>
        <w:rPr>
          <w:spacing w:val="-3"/>
        </w:rPr>
        <w:t xml:space="preserve"> </w:t>
      </w:r>
      <w:r>
        <w:t>be</w:t>
      </w:r>
      <w:r>
        <w:rPr>
          <w:spacing w:val="-4"/>
        </w:rPr>
        <w:t xml:space="preserve"> </w:t>
      </w:r>
      <w:r>
        <w:t>faculty</w:t>
      </w:r>
      <w:r>
        <w:rPr>
          <w:spacing w:val="-3"/>
        </w:rPr>
        <w:t xml:space="preserve"> </w:t>
      </w:r>
      <w:r>
        <w:t>of</w:t>
      </w:r>
      <w:r>
        <w:rPr>
          <w:spacing w:val="-3"/>
        </w:rPr>
        <w:t xml:space="preserve"> </w:t>
      </w:r>
      <w:r>
        <w:t>the</w:t>
      </w:r>
      <w:r>
        <w:rPr>
          <w:spacing w:val="-4"/>
        </w:rPr>
        <w:t xml:space="preserve"> </w:t>
      </w:r>
      <w:r>
        <w:rPr>
          <w:spacing w:val="-1"/>
        </w:rPr>
        <w:t>program</w:t>
      </w:r>
      <w:r>
        <w:rPr>
          <w:spacing w:val="-3"/>
        </w:rPr>
        <w:t xml:space="preserve"> </w:t>
      </w:r>
      <w:r w:rsidRPr="00365970">
        <w:t>and</w:t>
      </w:r>
      <w:r w:rsidRPr="00365970">
        <w:rPr>
          <w:spacing w:val="-4"/>
        </w:rPr>
        <w:t xml:space="preserve"> </w:t>
      </w:r>
      <w:r w:rsidRPr="00365970">
        <w:t>are</w:t>
      </w:r>
      <w:r w:rsidRPr="00365970">
        <w:rPr>
          <w:spacing w:val="-3"/>
        </w:rPr>
        <w:t xml:space="preserve"> </w:t>
      </w:r>
      <w:r w:rsidRPr="00365970">
        <w:t>approved</w:t>
      </w:r>
      <w:r w:rsidRPr="00365970">
        <w:rPr>
          <w:spacing w:val="-3"/>
          <w:u w:val="single" w:color="32C528"/>
        </w:rPr>
        <w:t xml:space="preserve"> </w:t>
      </w:r>
      <w:r>
        <w:t>by</w:t>
      </w:r>
      <w:r>
        <w:rPr>
          <w:spacing w:val="-4"/>
        </w:rPr>
        <w:t xml:space="preserve"> </w:t>
      </w:r>
      <w:r>
        <w:t>majority</w:t>
      </w:r>
      <w:r>
        <w:rPr>
          <w:spacing w:val="-3"/>
        </w:rPr>
        <w:t xml:space="preserve"> </w:t>
      </w:r>
      <w:r>
        <w:t>vote</w:t>
      </w:r>
      <w:r>
        <w:rPr>
          <w:spacing w:val="-4"/>
        </w:rPr>
        <w:t xml:space="preserve"> </w:t>
      </w:r>
      <w:r w:rsidRPr="00365970">
        <w:t>of</w:t>
      </w:r>
      <w:r w:rsidRPr="00365970">
        <w:rPr>
          <w:spacing w:val="-4"/>
        </w:rPr>
        <w:t xml:space="preserve"> </w:t>
      </w:r>
      <w:r w:rsidRPr="00365970">
        <w:t>the</w:t>
      </w:r>
      <w:r w:rsidRPr="00365970">
        <w:rPr>
          <w:spacing w:val="26"/>
          <w:w w:val="99"/>
        </w:rPr>
        <w:t xml:space="preserve"> </w:t>
      </w:r>
      <w:r w:rsidRPr="00365970">
        <w:t>current</w:t>
      </w:r>
      <w:r w:rsidRPr="00365970">
        <w:rPr>
          <w:spacing w:val="-5"/>
        </w:rPr>
        <w:t xml:space="preserve"> </w:t>
      </w:r>
      <w:r w:rsidRPr="00365970">
        <w:t>program</w:t>
      </w:r>
      <w:r w:rsidRPr="00365970">
        <w:rPr>
          <w:spacing w:val="-5"/>
        </w:rPr>
        <w:t xml:space="preserve"> </w:t>
      </w:r>
      <w:r w:rsidRPr="00365970">
        <w:t>faculty.</w:t>
      </w:r>
      <w:r w:rsidRPr="00365970">
        <w:rPr>
          <w:spacing w:val="51"/>
        </w:rPr>
        <w:t xml:space="preserve"> </w:t>
      </w:r>
      <w:r w:rsidRPr="00365970">
        <w:t>S</w:t>
      </w:r>
      <w:r>
        <w:t>uch</w:t>
      </w:r>
      <w:r>
        <w:rPr>
          <w:spacing w:val="-4"/>
        </w:rPr>
        <w:t xml:space="preserve"> </w:t>
      </w:r>
      <w:r>
        <w:t>additional</w:t>
      </w:r>
      <w:r>
        <w:rPr>
          <w:spacing w:val="-5"/>
        </w:rPr>
        <w:t xml:space="preserve"> </w:t>
      </w:r>
      <w:r>
        <w:t>names</w:t>
      </w:r>
      <w:r>
        <w:rPr>
          <w:spacing w:val="-4"/>
        </w:rPr>
        <w:t xml:space="preserve"> </w:t>
      </w:r>
      <w:r w:rsidRPr="00365970">
        <w:t>will</w:t>
      </w:r>
      <w:r w:rsidRPr="00365970">
        <w:rPr>
          <w:spacing w:val="-5"/>
        </w:rPr>
        <w:t xml:space="preserve"> </w:t>
      </w:r>
      <w:r>
        <w:t>be</w:t>
      </w:r>
      <w:r>
        <w:rPr>
          <w:spacing w:val="-5"/>
        </w:rPr>
        <w:t xml:space="preserve"> </w:t>
      </w:r>
      <w:r>
        <w:t>provided</w:t>
      </w:r>
      <w:r>
        <w:rPr>
          <w:spacing w:val="-4"/>
        </w:rPr>
        <w:t xml:space="preserve"> </w:t>
      </w:r>
      <w:r>
        <w:t>to</w:t>
      </w:r>
      <w:r>
        <w:rPr>
          <w:spacing w:val="-5"/>
        </w:rPr>
        <w:t xml:space="preserve"> </w:t>
      </w:r>
      <w:r>
        <w:t>the</w:t>
      </w:r>
      <w:r>
        <w:rPr>
          <w:w w:val="99"/>
        </w:rPr>
        <w:t xml:space="preserve"> </w:t>
      </w:r>
      <w:r>
        <w:t>dean</w:t>
      </w:r>
      <w:r>
        <w:rPr>
          <w:spacing w:val="-3"/>
        </w:rPr>
        <w:t xml:space="preserve"> </w:t>
      </w:r>
      <w:r>
        <w:t>so</w:t>
      </w:r>
      <w:r>
        <w:rPr>
          <w:spacing w:val="-3"/>
        </w:rPr>
        <w:t xml:space="preserve"> </w:t>
      </w:r>
      <w:r>
        <w:t>that</w:t>
      </w:r>
      <w:r>
        <w:rPr>
          <w:spacing w:val="-3"/>
        </w:rPr>
        <w:t xml:space="preserve"> </w:t>
      </w:r>
      <w:r>
        <w:t>an</w:t>
      </w:r>
      <w:r>
        <w:rPr>
          <w:spacing w:val="-3"/>
        </w:rPr>
        <w:t xml:space="preserve"> </w:t>
      </w:r>
      <w:r>
        <w:t>accurate</w:t>
      </w:r>
      <w:r>
        <w:rPr>
          <w:spacing w:val="-3"/>
        </w:rPr>
        <w:t xml:space="preserve"> </w:t>
      </w:r>
      <w:r>
        <w:t>list</w:t>
      </w:r>
      <w:r>
        <w:rPr>
          <w:spacing w:val="-3"/>
        </w:rPr>
        <w:t xml:space="preserve"> </w:t>
      </w:r>
      <w:r>
        <w:t>of</w:t>
      </w:r>
      <w:r>
        <w:rPr>
          <w:spacing w:val="-3"/>
        </w:rPr>
        <w:t xml:space="preserve"> </w:t>
      </w:r>
      <w:r>
        <w:t>the</w:t>
      </w:r>
      <w:r>
        <w:rPr>
          <w:spacing w:val="-3"/>
        </w:rPr>
        <w:t xml:space="preserve"> </w:t>
      </w:r>
      <w:r>
        <w:t>faculty</w:t>
      </w:r>
      <w:r>
        <w:rPr>
          <w:spacing w:val="-3"/>
        </w:rPr>
        <w:t xml:space="preserve"> </w:t>
      </w:r>
      <w:r>
        <w:t>of</w:t>
      </w:r>
      <w:r>
        <w:rPr>
          <w:spacing w:val="-3"/>
        </w:rPr>
        <w:t xml:space="preserve"> </w:t>
      </w:r>
      <w:r>
        <w:t>the</w:t>
      </w:r>
      <w:r>
        <w:rPr>
          <w:spacing w:val="-3"/>
        </w:rPr>
        <w:t xml:space="preserve"> </w:t>
      </w:r>
      <w:r>
        <w:t>program</w:t>
      </w:r>
      <w:r>
        <w:rPr>
          <w:spacing w:val="-3"/>
        </w:rPr>
        <w:t xml:space="preserve"> </w:t>
      </w:r>
      <w:r>
        <w:t>may</w:t>
      </w:r>
      <w:r>
        <w:rPr>
          <w:spacing w:val="-3"/>
        </w:rPr>
        <w:t xml:space="preserve"> </w:t>
      </w:r>
      <w:r>
        <w:t>be</w:t>
      </w:r>
      <w:r>
        <w:rPr>
          <w:spacing w:val="-3"/>
        </w:rPr>
        <w:t xml:space="preserve"> </w:t>
      </w:r>
      <w:r>
        <w:t>kept.</w:t>
      </w:r>
      <w:r>
        <w:rPr>
          <w:spacing w:val="54"/>
        </w:rPr>
        <w:t xml:space="preserve"> </w:t>
      </w:r>
      <w:r>
        <w:t>It</w:t>
      </w:r>
      <w:r>
        <w:rPr>
          <w:w w:val="99"/>
        </w:rPr>
        <w:t xml:space="preserve"> </w:t>
      </w:r>
      <w:r>
        <w:t>shall</w:t>
      </w:r>
      <w:r>
        <w:rPr>
          <w:spacing w:val="-4"/>
        </w:rPr>
        <w:t xml:space="preserve"> </w:t>
      </w:r>
      <w:r>
        <w:t>be</w:t>
      </w:r>
      <w:r>
        <w:rPr>
          <w:spacing w:val="-4"/>
        </w:rPr>
        <w:t xml:space="preserve"> </w:t>
      </w:r>
      <w:r>
        <w:t>the</w:t>
      </w:r>
      <w:r>
        <w:rPr>
          <w:spacing w:val="-3"/>
        </w:rPr>
        <w:t xml:space="preserve"> </w:t>
      </w:r>
      <w:r>
        <w:t>responsibility</w:t>
      </w:r>
      <w:r>
        <w:rPr>
          <w:spacing w:val="-4"/>
        </w:rPr>
        <w:t xml:space="preserve"> </w:t>
      </w:r>
      <w:r>
        <w:t>of</w:t>
      </w:r>
      <w:r>
        <w:rPr>
          <w:spacing w:val="-3"/>
        </w:rPr>
        <w:t xml:space="preserve"> </w:t>
      </w:r>
      <w:r>
        <w:t>the</w:t>
      </w:r>
      <w:r>
        <w:rPr>
          <w:spacing w:val="-4"/>
        </w:rPr>
        <w:t xml:space="preserve"> </w:t>
      </w:r>
      <w:r>
        <w:t>director</w:t>
      </w:r>
      <w:r>
        <w:rPr>
          <w:spacing w:val="-3"/>
        </w:rPr>
        <w:t xml:space="preserve"> </w:t>
      </w:r>
      <w:r>
        <w:t>to</w:t>
      </w:r>
      <w:r>
        <w:rPr>
          <w:spacing w:val="-4"/>
        </w:rPr>
        <w:t xml:space="preserve"> </w:t>
      </w:r>
      <w:r>
        <w:t>annually</w:t>
      </w:r>
      <w:r>
        <w:rPr>
          <w:spacing w:val="-4"/>
        </w:rPr>
        <w:t xml:space="preserve"> </w:t>
      </w:r>
      <w:r>
        <w:t>advise</w:t>
      </w:r>
      <w:r>
        <w:rPr>
          <w:spacing w:val="-3"/>
        </w:rPr>
        <w:t xml:space="preserve"> </w:t>
      </w:r>
      <w:r>
        <w:t>the</w:t>
      </w:r>
      <w:r>
        <w:rPr>
          <w:spacing w:val="-4"/>
        </w:rPr>
        <w:t xml:space="preserve"> </w:t>
      </w:r>
      <w:r>
        <w:t>faculty</w:t>
      </w:r>
      <w:r>
        <w:rPr>
          <w:spacing w:val="-3"/>
        </w:rPr>
        <w:t xml:space="preserve"> </w:t>
      </w:r>
      <w:r>
        <w:t>as</w:t>
      </w:r>
      <w:r>
        <w:rPr>
          <w:spacing w:val="-4"/>
        </w:rPr>
        <w:t xml:space="preserve"> </w:t>
      </w:r>
      <w:r>
        <w:t>a</w:t>
      </w:r>
      <w:r>
        <w:rPr>
          <w:w w:val="99"/>
        </w:rPr>
        <w:t xml:space="preserve"> </w:t>
      </w:r>
      <w:r>
        <w:t>whole</w:t>
      </w:r>
      <w:r>
        <w:rPr>
          <w:spacing w:val="-4"/>
        </w:rPr>
        <w:t xml:space="preserve"> </w:t>
      </w:r>
      <w:r>
        <w:t>of</w:t>
      </w:r>
      <w:r>
        <w:rPr>
          <w:spacing w:val="-3"/>
        </w:rPr>
        <w:t xml:space="preserve"> </w:t>
      </w:r>
      <w:r>
        <w:t>their</w:t>
      </w:r>
      <w:r>
        <w:rPr>
          <w:spacing w:val="-3"/>
        </w:rPr>
        <w:t xml:space="preserve"> </w:t>
      </w:r>
      <w:r>
        <w:t>right</w:t>
      </w:r>
      <w:r>
        <w:rPr>
          <w:spacing w:val="-3"/>
        </w:rPr>
        <w:t xml:space="preserve"> </w:t>
      </w:r>
      <w:r>
        <w:t>to</w:t>
      </w:r>
      <w:r>
        <w:rPr>
          <w:spacing w:val="-3"/>
        </w:rPr>
        <w:t xml:space="preserve"> </w:t>
      </w:r>
      <w:r>
        <w:t>apply</w:t>
      </w:r>
      <w:r>
        <w:rPr>
          <w:spacing w:val="-3"/>
        </w:rPr>
        <w:t xml:space="preserve"> </w:t>
      </w:r>
      <w:r>
        <w:t>to</w:t>
      </w:r>
      <w:r>
        <w:rPr>
          <w:spacing w:val="-3"/>
        </w:rPr>
        <w:t xml:space="preserve"> </w:t>
      </w:r>
      <w:r>
        <w:t>be</w:t>
      </w:r>
      <w:r>
        <w:rPr>
          <w:spacing w:val="-3"/>
        </w:rPr>
        <w:t xml:space="preserve"> </w:t>
      </w:r>
      <w:r>
        <w:t>members</w:t>
      </w:r>
      <w:r>
        <w:rPr>
          <w:spacing w:val="-3"/>
        </w:rPr>
        <w:t xml:space="preserve"> </w:t>
      </w:r>
      <w:r>
        <w:t>of</w:t>
      </w:r>
      <w:r>
        <w:rPr>
          <w:spacing w:val="-3"/>
        </w:rPr>
        <w:t xml:space="preserve"> </w:t>
      </w:r>
      <w:r>
        <w:t>the</w:t>
      </w:r>
      <w:r>
        <w:rPr>
          <w:spacing w:val="-3"/>
        </w:rPr>
        <w:t xml:space="preserve"> </w:t>
      </w:r>
      <w:r>
        <w:t>program.</w:t>
      </w:r>
      <w:r>
        <w:rPr>
          <w:spacing w:val="54"/>
        </w:rPr>
        <w:t xml:space="preserve"> </w:t>
      </w:r>
      <w:r>
        <w:t>Each September,</w:t>
      </w:r>
      <w:r>
        <w:rPr>
          <w:spacing w:val="-4"/>
        </w:rPr>
        <w:t xml:space="preserve"> </w:t>
      </w:r>
      <w:r>
        <w:t>any</w:t>
      </w:r>
      <w:r>
        <w:rPr>
          <w:spacing w:val="-3"/>
        </w:rPr>
        <w:t xml:space="preserve"> </w:t>
      </w:r>
      <w:r>
        <w:t>faculty</w:t>
      </w:r>
      <w:r>
        <w:rPr>
          <w:spacing w:val="-3"/>
        </w:rPr>
        <w:t xml:space="preserve"> </w:t>
      </w:r>
      <w:r>
        <w:t>member</w:t>
      </w:r>
      <w:r>
        <w:rPr>
          <w:spacing w:val="-3"/>
        </w:rPr>
        <w:t xml:space="preserve"> </w:t>
      </w:r>
      <w:r>
        <w:t>on</w:t>
      </w:r>
      <w:r>
        <w:rPr>
          <w:spacing w:val="-3"/>
        </w:rPr>
        <w:t xml:space="preserve"> </w:t>
      </w:r>
      <w:r>
        <w:t>such</w:t>
      </w:r>
      <w:r>
        <w:rPr>
          <w:spacing w:val="-3"/>
        </w:rPr>
        <w:t xml:space="preserve"> </w:t>
      </w:r>
      <w:r>
        <w:t>list</w:t>
      </w:r>
      <w:r>
        <w:rPr>
          <w:spacing w:val="-3"/>
        </w:rPr>
        <w:t xml:space="preserve"> </w:t>
      </w:r>
      <w:r>
        <w:t>who</w:t>
      </w:r>
      <w:r>
        <w:rPr>
          <w:spacing w:val="-3"/>
        </w:rPr>
        <w:t xml:space="preserve"> </w:t>
      </w:r>
      <w:r>
        <w:t>has</w:t>
      </w:r>
      <w:r>
        <w:rPr>
          <w:spacing w:val="-3"/>
        </w:rPr>
        <w:t xml:space="preserve"> </w:t>
      </w:r>
      <w:r>
        <w:t>not</w:t>
      </w:r>
      <w:r>
        <w:rPr>
          <w:spacing w:val="-4"/>
        </w:rPr>
        <w:t xml:space="preserve"> </w:t>
      </w:r>
      <w:r>
        <w:t>taught</w:t>
      </w:r>
      <w:r>
        <w:rPr>
          <w:spacing w:val="-3"/>
        </w:rPr>
        <w:t xml:space="preserve"> </w:t>
      </w:r>
      <w:r>
        <w:t>a</w:t>
      </w:r>
      <w:r>
        <w:rPr>
          <w:spacing w:val="-3"/>
        </w:rPr>
        <w:t xml:space="preserve"> </w:t>
      </w:r>
      <w:r>
        <w:t>course</w:t>
      </w:r>
      <w:r>
        <w:rPr>
          <w:spacing w:val="-3"/>
        </w:rPr>
        <w:t xml:space="preserve"> </w:t>
      </w:r>
      <w:r>
        <w:t>in the</w:t>
      </w:r>
      <w:r>
        <w:rPr>
          <w:spacing w:val="-4"/>
        </w:rPr>
        <w:t xml:space="preserve"> </w:t>
      </w:r>
      <w:r>
        <w:t>program</w:t>
      </w:r>
      <w:r>
        <w:rPr>
          <w:spacing w:val="-3"/>
        </w:rPr>
        <w:t xml:space="preserve"> </w:t>
      </w:r>
      <w:r>
        <w:t>during</w:t>
      </w:r>
      <w:r>
        <w:rPr>
          <w:spacing w:val="-4"/>
        </w:rPr>
        <w:t xml:space="preserve"> </w:t>
      </w:r>
      <w:r>
        <w:t>the</w:t>
      </w:r>
      <w:r>
        <w:rPr>
          <w:spacing w:val="-3"/>
        </w:rPr>
        <w:t xml:space="preserve"> </w:t>
      </w:r>
      <w:r>
        <w:t>preceding</w:t>
      </w:r>
      <w:r>
        <w:rPr>
          <w:spacing w:val="-4"/>
        </w:rPr>
        <w:t xml:space="preserve"> </w:t>
      </w:r>
      <w:r>
        <w:t>twenty-four</w:t>
      </w:r>
      <w:r>
        <w:rPr>
          <w:spacing w:val="-3"/>
        </w:rPr>
        <w:t xml:space="preserve"> </w:t>
      </w:r>
      <w:r>
        <w:t>(24)</w:t>
      </w:r>
      <w:r>
        <w:rPr>
          <w:spacing w:val="-4"/>
        </w:rPr>
        <w:t xml:space="preserve"> </w:t>
      </w:r>
      <w:r>
        <w:t>months</w:t>
      </w:r>
      <w:r>
        <w:rPr>
          <w:spacing w:val="-3"/>
        </w:rPr>
        <w:t xml:space="preserve"> </w:t>
      </w:r>
      <w:r>
        <w:t>and</w:t>
      </w:r>
      <w:r>
        <w:rPr>
          <w:spacing w:val="-4"/>
        </w:rPr>
        <w:t xml:space="preserve"> </w:t>
      </w:r>
      <w:r>
        <w:t>who</w:t>
      </w:r>
      <w:r>
        <w:rPr>
          <w:spacing w:val="-3"/>
        </w:rPr>
        <w:t xml:space="preserve"> </w:t>
      </w:r>
      <w:r>
        <w:t>is</w:t>
      </w:r>
      <w:r>
        <w:rPr>
          <w:spacing w:val="-4"/>
        </w:rPr>
        <w:t xml:space="preserve"> </w:t>
      </w:r>
      <w:r>
        <w:t>not</w:t>
      </w:r>
      <w:r>
        <w:rPr>
          <w:w w:val="99"/>
        </w:rPr>
        <w:t xml:space="preserve"> </w:t>
      </w:r>
      <w:r>
        <w:t>scheduled</w:t>
      </w:r>
      <w:r>
        <w:rPr>
          <w:spacing w:val="-5"/>
        </w:rPr>
        <w:t xml:space="preserve"> </w:t>
      </w:r>
      <w:r>
        <w:t>to</w:t>
      </w:r>
      <w:r>
        <w:rPr>
          <w:spacing w:val="-5"/>
        </w:rPr>
        <w:t xml:space="preserve"> </w:t>
      </w:r>
      <w:r>
        <w:t>teach</w:t>
      </w:r>
      <w:r>
        <w:rPr>
          <w:spacing w:val="-4"/>
        </w:rPr>
        <w:t xml:space="preserve"> </w:t>
      </w:r>
      <w:r>
        <w:t>a</w:t>
      </w:r>
      <w:r>
        <w:rPr>
          <w:spacing w:val="-5"/>
        </w:rPr>
        <w:t xml:space="preserve"> </w:t>
      </w:r>
      <w:r>
        <w:t>course</w:t>
      </w:r>
      <w:r>
        <w:rPr>
          <w:spacing w:val="-4"/>
        </w:rPr>
        <w:t xml:space="preserve"> </w:t>
      </w:r>
      <w:r>
        <w:t>in</w:t>
      </w:r>
      <w:r>
        <w:rPr>
          <w:spacing w:val="-5"/>
        </w:rPr>
        <w:t xml:space="preserve"> </w:t>
      </w:r>
      <w:r>
        <w:t>the</w:t>
      </w:r>
      <w:r>
        <w:rPr>
          <w:spacing w:val="-4"/>
        </w:rPr>
        <w:t xml:space="preserve"> </w:t>
      </w:r>
      <w:r>
        <w:t>program</w:t>
      </w:r>
      <w:r>
        <w:rPr>
          <w:spacing w:val="-5"/>
        </w:rPr>
        <w:t xml:space="preserve"> </w:t>
      </w:r>
      <w:r>
        <w:t>during</w:t>
      </w:r>
      <w:r>
        <w:rPr>
          <w:spacing w:val="-4"/>
        </w:rPr>
        <w:t xml:space="preserve"> </w:t>
      </w:r>
      <w:r>
        <w:t>the</w:t>
      </w:r>
      <w:r>
        <w:rPr>
          <w:spacing w:val="-5"/>
        </w:rPr>
        <w:t xml:space="preserve"> </w:t>
      </w:r>
      <w:r>
        <w:t>upcoming</w:t>
      </w:r>
      <w:r>
        <w:rPr>
          <w:spacing w:val="-4"/>
        </w:rPr>
        <w:t xml:space="preserve"> </w:t>
      </w:r>
      <w:r>
        <w:t>academic</w:t>
      </w:r>
      <w:r>
        <w:rPr>
          <w:w w:val="99"/>
        </w:rPr>
        <w:t xml:space="preserve"> </w:t>
      </w:r>
      <w:r>
        <w:t>year,</w:t>
      </w:r>
      <w:r>
        <w:rPr>
          <w:spacing w:val="-6"/>
        </w:rPr>
        <w:t xml:space="preserve"> </w:t>
      </w:r>
      <w:r>
        <w:t>shall</w:t>
      </w:r>
      <w:r>
        <w:rPr>
          <w:spacing w:val="-5"/>
        </w:rPr>
        <w:t xml:space="preserve"> </w:t>
      </w:r>
      <w:r>
        <w:t>be</w:t>
      </w:r>
      <w:r>
        <w:rPr>
          <w:spacing w:val="-5"/>
        </w:rPr>
        <w:t xml:space="preserve"> </w:t>
      </w:r>
      <w:r>
        <w:t>queried</w:t>
      </w:r>
      <w:r>
        <w:rPr>
          <w:spacing w:val="-5"/>
        </w:rPr>
        <w:t xml:space="preserve"> </w:t>
      </w:r>
      <w:r>
        <w:t>by</w:t>
      </w:r>
      <w:r>
        <w:rPr>
          <w:spacing w:val="-5"/>
        </w:rPr>
        <w:t xml:space="preserve"> </w:t>
      </w:r>
      <w:r>
        <w:t>the</w:t>
      </w:r>
      <w:r>
        <w:rPr>
          <w:spacing w:val="-5"/>
        </w:rPr>
        <w:t xml:space="preserve"> </w:t>
      </w:r>
      <w:r>
        <w:t>program</w:t>
      </w:r>
      <w:r>
        <w:rPr>
          <w:spacing w:val="-5"/>
        </w:rPr>
        <w:t xml:space="preserve"> </w:t>
      </w:r>
      <w:r>
        <w:t>director</w:t>
      </w:r>
      <w:r>
        <w:rPr>
          <w:spacing w:val="-5"/>
        </w:rPr>
        <w:t xml:space="preserve"> </w:t>
      </w:r>
      <w:r>
        <w:t>regarding</w:t>
      </w:r>
      <w:r>
        <w:rPr>
          <w:spacing w:val="-6"/>
        </w:rPr>
        <w:t xml:space="preserve"> </w:t>
      </w:r>
      <w:r>
        <w:t>his/her</w:t>
      </w:r>
      <w:r>
        <w:rPr>
          <w:spacing w:val="-5"/>
        </w:rPr>
        <w:t xml:space="preserve"> </w:t>
      </w:r>
      <w:r>
        <w:t>continuing interest</w:t>
      </w:r>
      <w:r>
        <w:rPr>
          <w:spacing w:val="-4"/>
        </w:rPr>
        <w:t xml:space="preserve"> </w:t>
      </w:r>
      <w:r>
        <w:t>in</w:t>
      </w:r>
      <w:r>
        <w:rPr>
          <w:spacing w:val="-4"/>
        </w:rPr>
        <w:t xml:space="preserve"> </w:t>
      </w:r>
      <w:r>
        <w:t>the</w:t>
      </w:r>
      <w:r>
        <w:rPr>
          <w:spacing w:val="-4"/>
        </w:rPr>
        <w:t xml:space="preserve"> </w:t>
      </w:r>
      <w:r>
        <w:t>program,</w:t>
      </w:r>
      <w:r>
        <w:rPr>
          <w:spacing w:val="-4"/>
        </w:rPr>
        <w:t xml:space="preserve"> </w:t>
      </w:r>
      <w:r>
        <w:t>and</w:t>
      </w:r>
      <w:r>
        <w:rPr>
          <w:spacing w:val="-4"/>
        </w:rPr>
        <w:t xml:space="preserve"> </w:t>
      </w:r>
      <w:r>
        <w:t>may</w:t>
      </w:r>
      <w:r>
        <w:rPr>
          <w:spacing w:val="-4"/>
        </w:rPr>
        <w:t xml:space="preserve"> </w:t>
      </w:r>
      <w:r>
        <w:t>be</w:t>
      </w:r>
      <w:r>
        <w:rPr>
          <w:spacing w:val="-4"/>
        </w:rPr>
        <w:t xml:space="preserve"> </w:t>
      </w:r>
      <w:r>
        <w:t>removed</w:t>
      </w:r>
      <w:r>
        <w:rPr>
          <w:spacing w:val="-3"/>
        </w:rPr>
        <w:t xml:space="preserve"> </w:t>
      </w:r>
      <w:r>
        <w:t>from</w:t>
      </w:r>
      <w:r>
        <w:rPr>
          <w:spacing w:val="-4"/>
        </w:rPr>
        <w:t xml:space="preserve"> </w:t>
      </w:r>
      <w:r>
        <w:t>such</w:t>
      </w:r>
      <w:r>
        <w:rPr>
          <w:spacing w:val="-4"/>
        </w:rPr>
        <w:t xml:space="preserve"> </w:t>
      </w:r>
      <w:r>
        <w:t>list</w:t>
      </w:r>
      <w:r>
        <w:rPr>
          <w:spacing w:val="-4"/>
        </w:rPr>
        <w:t xml:space="preserve"> </w:t>
      </w:r>
      <w:r>
        <w:t>by</w:t>
      </w:r>
      <w:r>
        <w:rPr>
          <w:spacing w:val="-4"/>
        </w:rPr>
        <w:t xml:space="preserve"> </w:t>
      </w:r>
      <w:r w:rsidR="00365970">
        <w:t xml:space="preserve">majority </w:t>
      </w:r>
      <w:r>
        <w:t>vote</w:t>
      </w:r>
      <w:r>
        <w:rPr>
          <w:spacing w:val="-4"/>
        </w:rPr>
        <w:t xml:space="preserve"> </w:t>
      </w:r>
      <w:r>
        <w:t>of</w:t>
      </w:r>
      <w:r>
        <w:rPr>
          <w:spacing w:val="-4"/>
        </w:rPr>
        <w:t xml:space="preserve"> </w:t>
      </w:r>
      <w:r>
        <w:t>the</w:t>
      </w:r>
      <w:r>
        <w:rPr>
          <w:spacing w:val="-4"/>
        </w:rPr>
        <w:t xml:space="preserve"> </w:t>
      </w:r>
      <w:r>
        <w:t>program's</w:t>
      </w:r>
      <w:r>
        <w:rPr>
          <w:spacing w:val="-4"/>
        </w:rPr>
        <w:t xml:space="preserve"> </w:t>
      </w:r>
      <w:r>
        <w:t>faculty.</w:t>
      </w:r>
      <w:r>
        <w:rPr>
          <w:spacing w:val="52"/>
        </w:rPr>
        <w:t xml:space="preserve"> </w:t>
      </w:r>
      <w:r>
        <w:t>Such</w:t>
      </w:r>
      <w:r>
        <w:rPr>
          <w:spacing w:val="-3"/>
        </w:rPr>
        <w:t xml:space="preserve"> </w:t>
      </w:r>
      <w:r>
        <w:t>removal</w:t>
      </w:r>
      <w:r>
        <w:rPr>
          <w:spacing w:val="-4"/>
        </w:rPr>
        <w:t xml:space="preserve"> </w:t>
      </w:r>
      <w:r>
        <w:t>shall</w:t>
      </w:r>
      <w:r>
        <w:rPr>
          <w:spacing w:val="-4"/>
        </w:rPr>
        <w:t xml:space="preserve"> </w:t>
      </w:r>
      <w:r>
        <w:t>not</w:t>
      </w:r>
      <w:r>
        <w:rPr>
          <w:spacing w:val="-4"/>
        </w:rPr>
        <w:t xml:space="preserve"> </w:t>
      </w:r>
      <w:r>
        <w:t>be</w:t>
      </w:r>
      <w:r>
        <w:rPr>
          <w:spacing w:val="-4"/>
        </w:rPr>
        <w:t xml:space="preserve"> </w:t>
      </w:r>
      <w:r>
        <w:t>deemed</w:t>
      </w:r>
      <w:r>
        <w:rPr>
          <w:spacing w:val="-4"/>
        </w:rPr>
        <w:t xml:space="preserve"> </w:t>
      </w:r>
      <w:r>
        <w:t>a</w:t>
      </w:r>
      <w:r>
        <w:rPr>
          <w:w w:val="99"/>
        </w:rPr>
        <w:t xml:space="preserve"> </w:t>
      </w:r>
      <w:r>
        <w:t>disciplinary</w:t>
      </w:r>
      <w:r>
        <w:rPr>
          <w:spacing w:val="-6"/>
        </w:rPr>
        <w:t xml:space="preserve"> </w:t>
      </w:r>
      <w:r>
        <w:t>action.</w:t>
      </w:r>
      <w:r>
        <w:rPr>
          <w:spacing w:val="-5"/>
        </w:rPr>
        <w:t xml:space="preserve"> </w:t>
      </w:r>
      <w:r>
        <w:t>(All</w:t>
      </w:r>
      <w:r>
        <w:rPr>
          <w:spacing w:val="-5"/>
        </w:rPr>
        <w:t xml:space="preserve"> </w:t>
      </w:r>
      <w:r>
        <w:t>other</w:t>
      </w:r>
      <w:r>
        <w:rPr>
          <w:spacing w:val="-5"/>
        </w:rPr>
        <w:t xml:space="preserve"> </w:t>
      </w:r>
      <w:r>
        <w:t>removals</w:t>
      </w:r>
      <w:r>
        <w:rPr>
          <w:spacing w:val="-5"/>
        </w:rPr>
        <w:t xml:space="preserve"> </w:t>
      </w:r>
      <w:r>
        <w:t>will</w:t>
      </w:r>
      <w:r>
        <w:rPr>
          <w:spacing w:val="-6"/>
        </w:rPr>
        <w:t xml:space="preserve"> </w:t>
      </w:r>
      <w:r>
        <w:t>be</w:t>
      </w:r>
      <w:r>
        <w:rPr>
          <w:spacing w:val="-5"/>
        </w:rPr>
        <w:t xml:space="preserve"> </w:t>
      </w:r>
      <w:r>
        <w:t>deemed</w:t>
      </w:r>
      <w:r>
        <w:rPr>
          <w:spacing w:val="-5"/>
        </w:rPr>
        <w:t xml:space="preserve"> </w:t>
      </w:r>
      <w:r>
        <w:t>disciplinary</w:t>
      </w:r>
      <w:r>
        <w:rPr>
          <w:spacing w:val="-5"/>
        </w:rPr>
        <w:t xml:space="preserve"> </w:t>
      </w:r>
      <w:r>
        <w:t>actions subject</w:t>
      </w:r>
      <w:r>
        <w:rPr>
          <w:spacing w:val="-5"/>
        </w:rPr>
        <w:t xml:space="preserve"> </w:t>
      </w:r>
      <w:r>
        <w:t>to</w:t>
      </w:r>
      <w:r>
        <w:rPr>
          <w:spacing w:val="-5"/>
        </w:rPr>
        <w:t xml:space="preserve"> </w:t>
      </w:r>
      <w:r>
        <w:t>the</w:t>
      </w:r>
      <w:r>
        <w:rPr>
          <w:spacing w:val="-4"/>
        </w:rPr>
        <w:t xml:space="preserve"> </w:t>
      </w:r>
      <w:r>
        <w:t>grievance</w:t>
      </w:r>
      <w:r>
        <w:rPr>
          <w:spacing w:val="-5"/>
        </w:rPr>
        <w:t xml:space="preserve"> </w:t>
      </w:r>
      <w:r>
        <w:t>procedures</w:t>
      </w:r>
      <w:r>
        <w:rPr>
          <w:spacing w:val="-4"/>
        </w:rPr>
        <w:t xml:space="preserve"> </w:t>
      </w:r>
      <w:r>
        <w:t>in</w:t>
      </w:r>
      <w:r>
        <w:rPr>
          <w:spacing w:val="-5"/>
        </w:rPr>
        <w:t xml:space="preserve"> </w:t>
      </w:r>
      <w:r>
        <w:t>this</w:t>
      </w:r>
      <w:r>
        <w:rPr>
          <w:spacing w:val="-5"/>
        </w:rPr>
        <w:t xml:space="preserve"> </w:t>
      </w:r>
      <w:r>
        <w:t>Agreement.)</w:t>
      </w:r>
      <w:r>
        <w:rPr>
          <w:spacing w:val="51"/>
        </w:rPr>
        <w:t xml:space="preserve"> </w:t>
      </w:r>
      <w:r>
        <w:t>This</w:t>
      </w:r>
      <w:r>
        <w:rPr>
          <w:spacing w:val="-4"/>
        </w:rPr>
        <w:t xml:space="preserve"> </w:t>
      </w:r>
      <w:r>
        <w:t>faculty</w:t>
      </w:r>
      <w:r>
        <w:rPr>
          <w:spacing w:val="-5"/>
        </w:rPr>
        <w:t xml:space="preserve"> </w:t>
      </w:r>
      <w:r>
        <w:t>will</w:t>
      </w:r>
      <w:r>
        <w:rPr>
          <w:w w:val="99"/>
        </w:rPr>
        <w:t xml:space="preserve"> </w:t>
      </w:r>
      <w:r>
        <w:t>play</w:t>
      </w:r>
      <w:r>
        <w:rPr>
          <w:spacing w:val="-4"/>
        </w:rPr>
        <w:t xml:space="preserve"> </w:t>
      </w:r>
      <w:r>
        <w:t>the</w:t>
      </w:r>
      <w:r>
        <w:rPr>
          <w:spacing w:val="-3"/>
        </w:rPr>
        <w:t xml:space="preserve"> </w:t>
      </w:r>
      <w:r>
        <w:t>same</w:t>
      </w:r>
      <w:r>
        <w:rPr>
          <w:spacing w:val="-3"/>
        </w:rPr>
        <w:t xml:space="preserve"> </w:t>
      </w:r>
      <w:r>
        <w:t>role</w:t>
      </w:r>
      <w:r>
        <w:rPr>
          <w:spacing w:val="-3"/>
        </w:rPr>
        <w:t xml:space="preserve"> </w:t>
      </w:r>
      <w:r>
        <w:t>with</w:t>
      </w:r>
      <w:r>
        <w:rPr>
          <w:spacing w:val="-3"/>
        </w:rPr>
        <w:t xml:space="preserve"> </w:t>
      </w:r>
      <w:r>
        <w:t>respect</w:t>
      </w:r>
      <w:r>
        <w:rPr>
          <w:spacing w:val="-3"/>
        </w:rPr>
        <w:t xml:space="preserve"> </w:t>
      </w:r>
      <w:r>
        <w:t>to</w:t>
      </w:r>
      <w:r>
        <w:rPr>
          <w:spacing w:val="-4"/>
        </w:rPr>
        <w:t xml:space="preserve"> </w:t>
      </w:r>
      <w:r>
        <w:t>the</w:t>
      </w:r>
      <w:r>
        <w:rPr>
          <w:spacing w:val="-3"/>
        </w:rPr>
        <w:t xml:space="preserve"> </w:t>
      </w:r>
      <w:r>
        <w:t>running</w:t>
      </w:r>
      <w:r>
        <w:rPr>
          <w:spacing w:val="-3"/>
        </w:rPr>
        <w:t xml:space="preserve"> </w:t>
      </w:r>
      <w:r>
        <w:t>of</w:t>
      </w:r>
      <w:r>
        <w:rPr>
          <w:spacing w:val="-3"/>
        </w:rPr>
        <w:t xml:space="preserve"> </w:t>
      </w:r>
      <w:r>
        <w:t>a</w:t>
      </w:r>
      <w:r>
        <w:rPr>
          <w:spacing w:val="-3"/>
        </w:rPr>
        <w:t xml:space="preserve"> </w:t>
      </w:r>
      <w:r>
        <w:t>program</w:t>
      </w:r>
      <w:r>
        <w:rPr>
          <w:spacing w:val="-3"/>
        </w:rPr>
        <w:t xml:space="preserve"> </w:t>
      </w:r>
      <w:r>
        <w:t>as</w:t>
      </w:r>
      <w:r>
        <w:rPr>
          <w:spacing w:val="-3"/>
        </w:rPr>
        <w:t xml:space="preserve"> </w:t>
      </w:r>
      <w:r>
        <w:t>the</w:t>
      </w:r>
      <w:r>
        <w:rPr>
          <w:spacing w:val="-4"/>
        </w:rPr>
        <w:t xml:space="preserve"> </w:t>
      </w:r>
      <w:r>
        <w:t>faculty</w:t>
      </w:r>
      <w:r>
        <w:rPr>
          <w:spacing w:val="-3"/>
        </w:rPr>
        <w:t xml:space="preserve"> </w:t>
      </w:r>
      <w:r>
        <w:t>of a</w:t>
      </w:r>
      <w:r>
        <w:rPr>
          <w:spacing w:val="-5"/>
        </w:rPr>
        <w:t xml:space="preserve"> </w:t>
      </w:r>
      <w:r>
        <w:t>department</w:t>
      </w:r>
      <w:r>
        <w:rPr>
          <w:spacing w:val="-4"/>
        </w:rPr>
        <w:t xml:space="preserve"> </w:t>
      </w:r>
      <w:r>
        <w:t>plays</w:t>
      </w:r>
      <w:r>
        <w:rPr>
          <w:spacing w:val="-4"/>
        </w:rPr>
        <w:t xml:space="preserve"> </w:t>
      </w:r>
      <w:r>
        <w:t>in</w:t>
      </w:r>
      <w:r>
        <w:rPr>
          <w:spacing w:val="-4"/>
        </w:rPr>
        <w:t xml:space="preserve"> </w:t>
      </w:r>
      <w:r>
        <w:t>running</w:t>
      </w:r>
      <w:r>
        <w:rPr>
          <w:spacing w:val="-4"/>
        </w:rPr>
        <w:t xml:space="preserve"> </w:t>
      </w:r>
      <w:r>
        <w:t>a</w:t>
      </w:r>
      <w:r>
        <w:rPr>
          <w:spacing w:val="-4"/>
        </w:rPr>
        <w:t xml:space="preserve"> </w:t>
      </w:r>
      <w:r>
        <w:t>department.</w:t>
      </w:r>
      <w:r>
        <w:rPr>
          <w:spacing w:val="51"/>
        </w:rPr>
        <w:t xml:space="preserve"> </w:t>
      </w:r>
      <w:r>
        <w:t>This</w:t>
      </w:r>
      <w:r>
        <w:rPr>
          <w:spacing w:val="-4"/>
        </w:rPr>
        <w:t xml:space="preserve"> </w:t>
      </w:r>
      <w:r>
        <w:t>includes</w:t>
      </w:r>
      <w:r>
        <w:rPr>
          <w:spacing w:val="-4"/>
        </w:rPr>
        <w:t xml:space="preserve"> </w:t>
      </w:r>
      <w:r>
        <w:t>proposing</w:t>
      </w:r>
      <w:r>
        <w:rPr>
          <w:spacing w:val="-4"/>
        </w:rPr>
        <w:t xml:space="preserve"> </w:t>
      </w:r>
      <w:r>
        <w:t>new courses</w:t>
      </w:r>
      <w:r>
        <w:rPr>
          <w:spacing w:val="-5"/>
        </w:rPr>
        <w:t xml:space="preserve"> </w:t>
      </w:r>
      <w:r>
        <w:t>to</w:t>
      </w:r>
      <w:r>
        <w:rPr>
          <w:spacing w:val="-4"/>
        </w:rPr>
        <w:t xml:space="preserve"> </w:t>
      </w:r>
      <w:r>
        <w:t>the</w:t>
      </w:r>
      <w:r>
        <w:rPr>
          <w:spacing w:val="-4"/>
        </w:rPr>
        <w:t xml:space="preserve"> </w:t>
      </w:r>
      <w:r>
        <w:t>Academic</w:t>
      </w:r>
      <w:r>
        <w:rPr>
          <w:spacing w:val="-5"/>
        </w:rPr>
        <w:t xml:space="preserve"> </w:t>
      </w:r>
      <w:r>
        <w:t>Policy</w:t>
      </w:r>
      <w:r>
        <w:rPr>
          <w:spacing w:val="-4"/>
        </w:rPr>
        <w:t xml:space="preserve"> </w:t>
      </w:r>
      <w:r>
        <w:t>Committee,</w:t>
      </w:r>
      <w:r>
        <w:rPr>
          <w:spacing w:val="-5"/>
        </w:rPr>
        <w:t xml:space="preserve"> </w:t>
      </w:r>
      <w:r>
        <w:t>proposing</w:t>
      </w:r>
      <w:r>
        <w:rPr>
          <w:spacing w:val="-4"/>
        </w:rPr>
        <w:t xml:space="preserve"> </w:t>
      </w:r>
      <w:r>
        <w:t>changes</w:t>
      </w:r>
      <w:r>
        <w:rPr>
          <w:spacing w:val="-4"/>
        </w:rPr>
        <w:t xml:space="preserve"> </w:t>
      </w:r>
      <w:r>
        <w:t>in</w:t>
      </w:r>
      <w:r>
        <w:rPr>
          <w:spacing w:val="-5"/>
        </w:rPr>
        <w:t xml:space="preserve"> </w:t>
      </w:r>
      <w:r>
        <w:t>the</w:t>
      </w:r>
      <w:r>
        <w:rPr>
          <w:w w:val="99"/>
        </w:rPr>
        <w:t xml:space="preserve"> </w:t>
      </w:r>
      <w:r>
        <w:t>program</w:t>
      </w:r>
      <w:r>
        <w:rPr>
          <w:spacing w:val="-7"/>
        </w:rPr>
        <w:t xml:space="preserve"> </w:t>
      </w:r>
      <w:r>
        <w:t>requirements</w:t>
      </w:r>
      <w:r>
        <w:rPr>
          <w:spacing w:val="-7"/>
        </w:rPr>
        <w:t xml:space="preserve"> </w:t>
      </w:r>
      <w:r>
        <w:t>to</w:t>
      </w:r>
      <w:r>
        <w:rPr>
          <w:spacing w:val="-6"/>
        </w:rPr>
        <w:t xml:space="preserve"> </w:t>
      </w:r>
      <w:r>
        <w:t>the</w:t>
      </w:r>
      <w:r>
        <w:rPr>
          <w:spacing w:val="-7"/>
        </w:rPr>
        <w:t xml:space="preserve"> </w:t>
      </w:r>
      <w:r>
        <w:t>Academic</w:t>
      </w:r>
      <w:r>
        <w:rPr>
          <w:spacing w:val="-7"/>
        </w:rPr>
        <w:t xml:space="preserve"> </w:t>
      </w:r>
      <w:r>
        <w:t>Policy</w:t>
      </w:r>
      <w:r>
        <w:rPr>
          <w:spacing w:val="-6"/>
        </w:rPr>
        <w:t xml:space="preserve"> </w:t>
      </w:r>
      <w:r>
        <w:t>Committee,</w:t>
      </w:r>
      <w:r>
        <w:rPr>
          <w:spacing w:val="-7"/>
        </w:rPr>
        <w:t xml:space="preserve"> </w:t>
      </w:r>
      <w:r w:rsidR="00365970">
        <w:t xml:space="preserve">and </w:t>
      </w:r>
      <w:r>
        <w:t>development</w:t>
      </w:r>
      <w:r>
        <w:rPr>
          <w:spacing w:val="-4"/>
        </w:rPr>
        <w:t xml:space="preserve"> </w:t>
      </w:r>
      <w:r>
        <w:t>of</w:t>
      </w:r>
      <w:r>
        <w:rPr>
          <w:spacing w:val="-3"/>
        </w:rPr>
        <w:t xml:space="preserve"> </w:t>
      </w:r>
      <w:r>
        <w:t>a</w:t>
      </w:r>
      <w:r>
        <w:rPr>
          <w:spacing w:val="-4"/>
        </w:rPr>
        <w:t xml:space="preserve"> </w:t>
      </w:r>
      <w:r>
        <w:t>workload</w:t>
      </w:r>
      <w:r>
        <w:rPr>
          <w:spacing w:val="-3"/>
        </w:rPr>
        <w:t xml:space="preserve"> </w:t>
      </w:r>
      <w:r>
        <w:t>plan.</w:t>
      </w:r>
      <w:r>
        <w:rPr>
          <w:spacing w:val="53"/>
        </w:rPr>
        <w:t xml:space="preserve"> </w:t>
      </w:r>
      <w:r>
        <w:t>All</w:t>
      </w:r>
      <w:r>
        <w:rPr>
          <w:spacing w:val="-3"/>
        </w:rPr>
        <w:t xml:space="preserve"> </w:t>
      </w:r>
      <w:r>
        <w:t>such</w:t>
      </w:r>
      <w:r>
        <w:rPr>
          <w:spacing w:val="-4"/>
        </w:rPr>
        <w:t xml:space="preserve"> </w:t>
      </w:r>
      <w:r>
        <w:t>action</w:t>
      </w:r>
      <w:r>
        <w:rPr>
          <w:spacing w:val="-3"/>
        </w:rPr>
        <w:t xml:space="preserve"> </w:t>
      </w:r>
      <w:r>
        <w:t>shall</w:t>
      </w:r>
      <w:r>
        <w:rPr>
          <w:spacing w:val="-3"/>
        </w:rPr>
        <w:t xml:space="preserve"> </w:t>
      </w:r>
      <w:r>
        <w:t>be</w:t>
      </w:r>
      <w:r>
        <w:rPr>
          <w:spacing w:val="-4"/>
        </w:rPr>
        <w:t xml:space="preserve"> </w:t>
      </w:r>
      <w:r>
        <w:t>carried</w:t>
      </w:r>
      <w:r>
        <w:rPr>
          <w:spacing w:val="-3"/>
        </w:rPr>
        <w:t xml:space="preserve"> </w:t>
      </w:r>
      <w:r>
        <w:t>out</w:t>
      </w:r>
      <w:r>
        <w:rPr>
          <w:spacing w:val="-3"/>
        </w:rPr>
        <w:t xml:space="preserve"> </w:t>
      </w:r>
      <w:r>
        <w:t>by majority</w:t>
      </w:r>
      <w:r>
        <w:rPr>
          <w:spacing w:val="-5"/>
        </w:rPr>
        <w:t xml:space="preserve"> </w:t>
      </w:r>
      <w:r>
        <w:t>vote</w:t>
      </w:r>
      <w:r>
        <w:rPr>
          <w:spacing w:val="-4"/>
        </w:rPr>
        <w:t xml:space="preserve"> </w:t>
      </w:r>
      <w:r>
        <w:t>at</w:t>
      </w:r>
      <w:r>
        <w:rPr>
          <w:spacing w:val="-4"/>
        </w:rPr>
        <w:t xml:space="preserve"> </w:t>
      </w:r>
      <w:r>
        <w:t>a</w:t>
      </w:r>
      <w:r>
        <w:rPr>
          <w:spacing w:val="-4"/>
        </w:rPr>
        <w:t xml:space="preserve"> </w:t>
      </w:r>
      <w:r>
        <w:t>meeting</w:t>
      </w:r>
      <w:r>
        <w:rPr>
          <w:spacing w:val="-4"/>
        </w:rPr>
        <w:t xml:space="preserve"> </w:t>
      </w:r>
      <w:r>
        <w:t>of</w:t>
      </w:r>
      <w:r>
        <w:rPr>
          <w:spacing w:val="-4"/>
        </w:rPr>
        <w:t xml:space="preserve"> </w:t>
      </w:r>
      <w:r>
        <w:t>the</w:t>
      </w:r>
      <w:r>
        <w:rPr>
          <w:spacing w:val="-4"/>
        </w:rPr>
        <w:t xml:space="preserve"> </w:t>
      </w:r>
      <w:r>
        <w:t>members</w:t>
      </w:r>
      <w:r>
        <w:rPr>
          <w:spacing w:val="-4"/>
        </w:rPr>
        <w:t xml:space="preserve"> </w:t>
      </w:r>
      <w:r>
        <w:t>of</w:t>
      </w:r>
      <w:r>
        <w:rPr>
          <w:spacing w:val="-4"/>
        </w:rPr>
        <w:t xml:space="preserve"> </w:t>
      </w:r>
      <w:r>
        <w:t>the</w:t>
      </w:r>
      <w:r>
        <w:rPr>
          <w:spacing w:val="-4"/>
        </w:rPr>
        <w:t xml:space="preserve"> </w:t>
      </w:r>
      <w:r>
        <w:t>program.</w:t>
      </w:r>
    </w:p>
    <w:p w14:paraId="77594925" w14:textId="6D8A8FE7" w:rsidR="00FA5B29" w:rsidRPr="006B375C" w:rsidRDefault="00FA5B29">
      <w:pPr>
        <w:spacing w:before="11"/>
        <w:rPr>
          <w:rFonts w:ascii="Times New Roman" w:eastAsia="Times New Roman" w:hAnsi="Times New Roman" w:cs="Times New Roman"/>
          <w:sz w:val="17"/>
          <w:szCs w:val="17"/>
        </w:rPr>
      </w:pPr>
    </w:p>
    <w:p w14:paraId="76B8ADA5" w14:textId="2C408616" w:rsidR="00500D5E" w:rsidRDefault="0015265A" w:rsidP="006B375C">
      <w:pPr>
        <w:pStyle w:val="BodyText"/>
        <w:ind w:left="1160" w:right="180" w:firstLine="720"/>
        <w:rPr>
          <w:w w:val="99"/>
        </w:rPr>
      </w:pPr>
      <w:r>
        <w:rPr>
          <w:noProof/>
        </w:rPr>
        <mc:AlternateContent>
          <mc:Choice Requires="wpg">
            <w:drawing>
              <wp:anchor distT="0" distB="0" distL="114300" distR="114300" simplePos="0" relativeHeight="251482624" behindDoc="1" locked="0" layoutInCell="1" allowOverlap="1" wp14:anchorId="15076DDF" wp14:editId="6121C45C">
                <wp:simplePos x="0" y="0"/>
                <wp:positionH relativeFrom="page">
                  <wp:posOffset>4653915</wp:posOffset>
                </wp:positionH>
                <wp:positionV relativeFrom="paragraph">
                  <wp:posOffset>864235</wp:posOffset>
                </wp:positionV>
                <wp:extent cx="40005" cy="3175"/>
                <wp:effectExtent l="0" t="0" r="4659630" b="875665"/>
                <wp:wrapNone/>
                <wp:docPr id="670"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7330" y="1362"/>
                          <a:chExt cx="63" cy="5"/>
                        </a:xfrm>
                      </wpg:grpSpPr>
                      <wps:wsp>
                        <wps:cNvPr id="671" name="Freeform 647"/>
                        <wps:cNvSpPr>
                          <a:spLocks noEditPoints="1"/>
                        </wps:cNvSpPr>
                        <wps:spPr bwMode="auto">
                          <a:xfrm>
                            <a:off x="14660" y="2726"/>
                            <a:ext cx="62" cy="0"/>
                          </a:xfrm>
                          <a:custGeom>
                            <a:avLst/>
                            <a:gdLst>
                              <a:gd name="T0" fmla="+- 0 7330 7330"/>
                              <a:gd name="T1" fmla="*/ T0 w 63"/>
                              <a:gd name="T2" fmla="+- 0 1362 1362"/>
                              <a:gd name="T3" fmla="*/ 1362 h 5"/>
                              <a:gd name="T4" fmla="+- 0 7393 7330"/>
                              <a:gd name="T5" fmla="*/ T4 w 63"/>
                              <a:gd name="T6" fmla="+- 0 1362 1362"/>
                              <a:gd name="T7" fmla="*/ 1362 h 5"/>
                            </a:gdLst>
                            <a:ahLst/>
                            <a:cxnLst>
                              <a:cxn ang="0">
                                <a:pos x="T1" y="T3"/>
                              </a:cxn>
                              <a:cxn ang="0">
                                <a:pos x="T5" y="T7"/>
                              </a:cxn>
                            </a:cxnLst>
                            <a:rect l="0" t="0" r="r" b="b"/>
                            <a:pathLst>
                              <a:path w="63" h="5">
                                <a:moveTo>
                                  <a:pt x="0" y="0"/>
                                </a:moveTo>
                                <a:lnTo>
                                  <a:pt x="63"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FEC66" id="Group 646" o:spid="_x0000_s1026" style="position:absolute;margin-left:366.45pt;margin-top:68.05pt;width:3.15pt;height:.25pt;z-index:-251833856;mso-position-horizontal-relative:page" coordorigin="7330,1362"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SmfwMAAO4HAAAOAAAAZHJzL2Uyb0RvYy54bWykVduO2zYQfS+QfyD4mMKrq2WvsNog8GVR&#10;IG0XiPsBtERdEIlUSdrytui/dziUbMFNUCB5kYee4cyZMxc+fbh0LTlzpRspMho8+JRwkcuiEVVG&#10;/zjsF2tKtGGiYK0UPKNvXNMPz+9+ehr6lIeylm3BFQEnQqdDn9HamD71PJ3XvGP6QfZcgLKUqmMG&#10;jqryCsUG8N61Xuj7iTdIVfRK5lxr+HfrlPQZ/Zclz83vZam5IW1GAZvBr8Lv0X695yeWVor1dZOP&#10;MNh3oOhYIyDo1dWWGUZOqvmPq67JldSyNA+57DxZlk3OMQfIJvDvsnlR8tRjLlU6VP2VJqD2jqfv&#10;dpv/dn5VpCkymqyAH8E6KBLGJUmcWHqGvkrB6kX1n/tX5XIE8ZPMv2hQe/d6e66cMTkOv8oCHLKT&#10;kUjPpVSddQGJkwtW4e1aBX4xJIc/Y9/3l5TkoImC1dKVKK+hjvbKKooAJ+iCKAkn3W68mkTuHl7y&#10;WOrCIcQRks0HOk3fyNQ/RubnmvUca6QtTVcyg4nMveLc9i/wuXJ8ouFEpnZMEiF3RWNeZSMMIAqs&#10;JeCemdqDhgr8L6lBnCSOonAVYglZOnELlCGx2PhXglian7R54RJrw86ftHFzUYCEFS/GzjiA47Jr&#10;YUR+XhCf2GLgxxWiuppB9s7svUcOPhkIVGZ0OXkCJDNPtprkVtKbJ6jo1RMa1WRsiZtNPNmMoB6j&#10;r4KCprq6OsRfBZVMJujpm6BWkxmkNwcFjFYTZ6yeaMwvYuQRJMLsZvRxGnqpbUsfgC1o6ANSBC7A&#10;ypL+DWPIwhpjL03G7ncMomDp3a87RQmsu6OrQc+MxWZjWJEMMPxAc53RJcLq5JkfJKrN3ZRCoJu2&#10;FXMr6wKATZ3llGBvQ0AvOwHDWrSzfhNy37QtdkcrLJg4CtYIRMu2KazSYtGqOm5aRc4MVnkUbpbh&#10;GocENHMzWJmiQGc1Z8VulA1rWidD8BbphZEYSbDDgbv670f/cbfereNFHCa7RewXxeLjfhMvkj0s&#10;om203Wy2wT9j1Ok+TqkdTLdajrJ4gyFV0j018DSCUEv1FyUDPDMZ1X+emOKUtL8IGPTHII5hpgwe&#10;4uUqhIOaa45zDRM5uMqoodBGVtwY95adetVUNUQKkDghP8LGLRs7xojPoRoPsP1QwkcFSzM+gPbV&#10;mp/R6vZMP/8LAAD//wMAUEsDBBQABgAIAAAAIQBNoIx24QAAAAsBAAAPAAAAZHJzL2Rvd25yZXYu&#10;eG1sTI9NS8NAEIbvgv9hGcGb3XxgatNsSinqqQhtBeltm0yT0OxsyG6T9N87etHjzPvwzjPZajKt&#10;GLB3jSUF4SwAgVTYsqFKwefh7ekFhPOaSt1aQgU3dLDK7+8ynZZ2pB0Oe18JLiGXagW1910qpStq&#10;NNrNbIfE2dn2Rnse+0qWvR653LQyCoJEGt0QX6h1h5sai8v+ahS8j3pcx+HrsL2cN7fj4fnjaxui&#10;Uo8P03oJwuPk/2D40Wd1yNnpZK9UOtEqmMfRglEO4iQEwcQ8XkQgTr+bBGSeyf8/5N8AAAD//wMA&#10;UEsBAi0AFAAGAAgAAAAhALaDOJL+AAAA4QEAABMAAAAAAAAAAAAAAAAAAAAAAFtDb250ZW50X1R5&#10;cGVzXS54bWxQSwECLQAUAAYACAAAACEAOP0h/9YAAACUAQAACwAAAAAAAAAAAAAAAAAvAQAAX3Jl&#10;bHMvLnJlbHNQSwECLQAUAAYACAAAACEAcTGUpn8DAADuBwAADgAAAAAAAAAAAAAAAAAuAgAAZHJz&#10;L2Uyb0RvYy54bWxQSwECLQAUAAYACAAAACEATaCMduEAAAALAQAADwAAAAAAAAAAAAAAAADZBQAA&#10;ZHJzL2Rvd25yZXYueG1sUEsFBgAAAAAEAAQA8wAAAOcGAAAAAA==&#10;">
                <v:shape id="Freeform 647" o:spid="_x0000_s1027" style="position:absolute;left:14660;top:2726;width:62;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zDwwAAANwAAAAPAAAAZHJzL2Rvd25yZXYueG1sRI9Ba8JA&#10;FITvQv/D8gpepG7Sg9roKiFQ6KlgNPfn7jMJZt+G7DbGf98VCj0OM/MNsztMthMjDb51rCBdJiCI&#10;tTMt1wrOp8+3DQgfkA12jknBgzwc9i+zHWbG3flIYxlqESHsM1TQhNBnUnrdkEW/dD1x9K5usBii&#10;HGppBrxHuO3ke5KspMWW40KDPRUN6Vv5YxUkXHxfiurjVo46+CrXtU0XuVLz1ynfggg0hf/wX/vL&#10;KFitU3ieiUdA7n8BAAD//wMAUEsBAi0AFAAGAAgAAAAhANvh9svuAAAAhQEAABMAAAAAAAAAAAAA&#10;AAAAAAAAAFtDb250ZW50X1R5cGVzXS54bWxQSwECLQAUAAYACAAAACEAWvQsW78AAAAVAQAACwAA&#10;AAAAAAAAAAAAAAAfAQAAX3JlbHMvLnJlbHNQSwECLQAUAAYACAAAACEAhOsMw8MAAADcAAAADwAA&#10;AAAAAAAAAAAAAAAHAgAAZHJzL2Rvd25yZXYueG1sUEsFBgAAAAADAAMAtwAAAPcCAAAAAA==&#10;" path="m,l63,e" filled="f" strokecolor="#32c528" strokeweight=".34pt">
                  <v:path arrowok="t" o:connecttype="custom" o:connectlocs="0,272;62,272" o:connectangles="0,0"/>
                  <o:lock v:ext="edit" verticies="t"/>
                </v:shape>
                <w10:wrap anchorx="page"/>
              </v:group>
            </w:pict>
          </mc:Fallback>
        </mc:AlternateContent>
      </w:r>
      <w:r w:rsidR="00B06B53">
        <w:t>In</w:t>
      </w:r>
      <w:r w:rsidR="00B06B53">
        <w:rPr>
          <w:spacing w:val="-4"/>
        </w:rPr>
        <w:t xml:space="preserve"> </w:t>
      </w:r>
      <w:r w:rsidR="00B06B53">
        <w:t>addition,</w:t>
      </w:r>
      <w:r w:rsidR="00B06B53">
        <w:rPr>
          <w:spacing w:val="-4"/>
        </w:rPr>
        <w:t xml:space="preserve"> </w:t>
      </w:r>
      <w:r w:rsidR="00B06B53">
        <w:t>other</w:t>
      </w:r>
      <w:r w:rsidR="00B06B53">
        <w:rPr>
          <w:spacing w:val="-4"/>
        </w:rPr>
        <w:t xml:space="preserve"> </w:t>
      </w:r>
      <w:r w:rsidR="00B06B53">
        <w:t>members</w:t>
      </w:r>
      <w:r w:rsidR="00B06B53">
        <w:rPr>
          <w:spacing w:val="-4"/>
        </w:rPr>
        <w:t xml:space="preserve"> </w:t>
      </w:r>
      <w:r w:rsidR="00B06B53">
        <w:t>of</w:t>
      </w:r>
      <w:r w:rsidR="00B06B53">
        <w:rPr>
          <w:spacing w:val="-4"/>
        </w:rPr>
        <w:t xml:space="preserve"> </w:t>
      </w:r>
      <w:r w:rsidR="00B06B53">
        <w:t>the</w:t>
      </w:r>
      <w:r w:rsidR="00B06B53">
        <w:rPr>
          <w:spacing w:val="-4"/>
        </w:rPr>
        <w:t xml:space="preserve"> </w:t>
      </w:r>
      <w:r w:rsidR="00B06B53">
        <w:t>University</w:t>
      </w:r>
      <w:r w:rsidR="00B06B53">
        <w:rPr>
          <w:spacing w:val="-4"/>
        </w:rPr>
        <w:t xml:space="preserve"> </w:t>
      </w:r>
      <w:r w:rsidR="00B06B53">
        <w:t>community</w:t>
      </w:r>
      <w:r w:rsidR="00B06B53">
        <w:rPr>
          <w:spacing w:val="-3"/>
        </w:rPr>
        <w:t xml:space="preserve"> </w:t>
      </w:r>
      <w:r w:rsidR="00B06B53">
        <w:t>who</w:t>
      </w:r>
      <w:r w:rsidR="00B06B53">
        <w:rPr>
          <w:spacing w:val="-4"/>
        </w:rPr>
        <w:t xml:space="preserve"> </w:t>
      </w:r>
      <w:r w:rsidR="00B06B53">
        <w:t>do not</w:t>
      </w:r>
      <w:r w:rsidR="00B06B53">
        <w:rPr>
          <w:spacing w:val="-4"/>
        </w:rPr>
        <w:t xml:space="preserve"> </w:t>
      </w:r>
      <w:r w:rsidR="00B06B53">
        <w:t>hold</w:t>
      </w:r>
      <w:r w:rsidR="00B06B53">
        <w:rPr>
          <w:spacing w:val="-4"/>
        </w:rPr>
        <w:t xml:space="preserve"> </w:t>
      </w:r>
      <w:r w:rsidR="00B06B53">
        <w:t>faculty</w:t>
      </w:r>
      <w:r w:rsidR="00B06B53">
        <w:rPr>
          <w:spacing w:val="-4"/>
        </w:rPr>
        <w:t xml:space="preserve"> </w:t>
      </w:r>
      <w:r w:rsidR="00B06B53">
        <w:t>status</w:t>
      </w:r>
      <w:r w:rsidR="00B06B53">
        <w:rPr>
          <w:spacing w:val="-4"/>
        </w:rPr>
        <w:t xml:space="preserve"> </w:t>
      </w:r>
      <w:r w:rsidR="00B06B53">
        <w:t>may</w:t>
      </w:r>
      <w:r w:rsidR="00B06B53">
        <w:rPr>
          <w:spacing w:val="-4"/>
        </w:rPr>
        <w:t xml:space="preserve"> </w:t>
      </w:r>
      <w:r w:rsidR="00B06B53">
        <w:t>be</w:t>
      </w:r>
      <w:r w:rsidR="00B06B53">
        <w:rPr>
          <w:spacing w:val="-4"/>
        </w:rPr>
        <w:t xml:space="preserve"> </w:t>
      </w:r>
      <w:r w:rsidR="00B06B53">
        <w:t>asked</w:t>
      </w:r>
      <w:r w:rsidR="00B06B53">
        <w:rPr>
          <w:spacing w:val="-4"/>
        </w:rPr>
        <w:t xml:space="preserve"> </w:t>
      </w:r>
      <w:r w:rsidR="00B06B53">
        <w:t>to</w:t>
      </w:r>
      <w:r w:rsidR="00B06B53">
        <w:rPr>
          <w:spacing w:val="-4"/>
        </w:rPr>
        <w:t xml:space="preserve"> </w:t>
      </w:r>
      <w:r w:rsidR="00B06B53">
        <w:t>provide</w:t>
      </w:r>
      <w:r w:rsidR="00B06B53">
        <w:rPr>
          <w:spacing w:val="-4"/>
        </w:rPr>
        <w:t xml:space="preserve"> </w:t>
      </w:r>
      <w:r w:rsidR="00B06B53">
        <w:t>advice</w:t>
      </w:r>
      <w:r w:rsidR="00B06B53">
        <w:rPr>
          <w:spacing w:val="-4"/>
        </w:rPr>
        <w:t xml:space="preserve"> </w:t>
      </w:r>
      <w:r w:rsidR="00B06B53">
        <w:t>to</w:t>
      </w:r>
      <w:r w:rsidR="00B06B53">
        <w:rPr>
          <w:spacing w:val="-4"/>
        </w:rPr>
        <w:t xml:space="preserve"> </w:t>
      </w:r>
      <w:r w:rsidR="00B06B53">
        <w:t>the</w:t>
      </w:r>
      <w:r w:rsidR="00B06B53">
        <w:rPr>
          <w:spacing w:val="-4"/>
        </w:rPr>
        <w:t xml:space="preserve"> </w:t>
      </w:r>
      <w:r w:rsidR="00B06B53">
        <w:t>program. Such</w:t>
      </w:r>
      <w:r w:rsidR="00B06B53">
        <w:rPr>
          <w:spacing w:val="-5"/>
        </w:rPr>
        <w:t xml:space="preserve"> </w:t>
      </w:r>
      <w:r w:rsidR="00B06B53">
        <w:t>individuals</w:t>
      </w:r>
      <w:r w:rsidR="00B06B53">
        <w:rPr>
          <w:spacing w:val="-4"/>
        </w:rPr>
        <w:t xml:space="preserve"> </w:t>
      </w:r>
      <w:r w:rsidR="00B06B53">
        <w:t>will</w:t>
      </w:r>
      <w:r w:rsidR="00B06B53">
        <w:rPr>
          <w:spacing w:val="-5"/>
        </w:rPr>
        <w:t xml:space="preserve"> </w:t>
      </w:r>
      <w:r w:rsidR="00B06B53">
        <w:t>not</w:t>
      </w:r>
      <w:r w:rsidR="00B06B53">
        <w:rPr>
          <w:spacing w:val="-4"/>
        </w:rPr>
        <w:t xml:space="preserve"> </w:t>
      </w:r>
      <w:r w:rsidR="00B06B53">
        <w:t>have</w:t>
      </w:r>
      <w:r w:rsidR="00B06B53">
        <w:rPr>
          <w:spacing w:val="-4"/>
        </w:rPr>
        <w:t xml:space="preserve"> </w:t>
      </w:r>
      <w:r w:rsidR="00B06B53">
        <w:t>a</w:t>
      </w:r>
      <w:r w:rsidR="00B06B53">
        <w:rPr>
          <w:spacing w:val="-5"/>
        </w:rPr>
        <w:t xml:space="preserve"> </w:t>
      </w:r>
      <w:r w:rsidR="00B06B53">
        <w:t>vote</w:t>
      </w:r>
      <w:r w:rsidR="00B06B53">
        <w:rPr>
          <w:spacing w:val="-4"/>
        </w:rPr>
        <w:t xml:space="preserve"> </w:t>
      </w:r>
      <w:r w:rsidR="00B06B53">
        <w:t>in</w:t>
      </w:r>
      <w:r w:rsidR="00B06B53">
        <w:rPr>
          <w:spacing w:val="-4"/>
        </w:rPr>
        <w:t xml:space="preserve"> </w:t>
      </w:r>
      <w:r w:rsidR="00B06B53">
        <w:t>the</w:t>
      </w:r>
      <w:r w:rsidR="00B06B53">
        <w:rPr>
          <w:spacing w:val="-5"/>
        </w:rPr>
        <w:t xml:space="preserve"> </w:t>
      </w:r>
      <w:r w:rsidR="00B06B53">
        <w:t>governance</w:t>
      </w:r>
      <w:r w:rsidR="00B06B53">
        <w:rPr>
          <w:spacing w:val="-4"/>
        </w:rPr>
        <w:t xml:space="preserve"> </w:t>
      </w:r>
      <w:r w:rsidR="00B06B53">
        <w:t>of</w:t>
      </w:r>
      <w:r w:rsidR="00B06B53">
        <w:rPr>
          <w:spacing w:val="-5"/>
        </w:rPr>
        <w:t xml:space="preserve"> </w:t>
      </w:r>
      <w:r w:rsidR="00B06B53">
        <w:t>the</w:t>
      </w:r>
      <w:r w:rsidR="00B06B53">
        <w:rPr>
          <w:spacing w:val="-4"/>
        </w:rPr>
        <w:t xml:space="preserve"> </w:t>
      </w:r>
      <w:r w:rsidR="00B06B53">
        <w:t>program</w:t>
      </w:r>
      <w:r w:rsidR="00B06B53">
        <w:rPr>
          <w:w w:val="99"/>
        </w:rPr>
        <w:t xml:space="preserve"> </w:t>
      </w:r>
      <w:r w:rsidR="0006065A">
        <w:rPr>
          <w:w w:val="99"/>
        </w:rPr>
        <w:t>including election of a di</w:t>
      </w:r>
      <w:r w:rsidR="00943931">
        <w:rPr>
          <w:w w:val="99"/>
        </w:rPr>
        <w:t xml:space="preserve">rector, election of or removal </w:t>
      </w:r>
      <w:r w:rsidR="0006065A">
        <w:rPr>
          <w:w w:val="99"/>
        </w:rPr>
        <w:t>of faculty of the program, curricula development or workload</w:t>
      </w:r>
      <w:r w:rsidR="00365970">
        <w:rPr>
          <w:w w:val="99"/>
        </w:rPr>
        <w:t>.</w:t>
      </w:r>
    </w:p>
    <w:p w14:paraId="46882A70" w14:textId="77777777" w:rsidR="00947098" w:rsidRDefault="00947098" w:rsidP="00F44CC6">
      <w:pPr>
        <w:pStyle w:val="BodyText"/>
        <w:ind w:left="0" w:right="513"/>
        <w:rPr>
          <w:w w:val="99"/>
        </w:rPr>
      </w:pPr>
    </w:p>
    <w:p w14:paraId="25EA8463" w14:textId="77777777" w:rsidR="00500D5E" w:rsidRDefault="00B06B53" w:rsidP="004829EF">
      <w:pPr>
        <w:pStyle w:val="BodyText"/>
        <w:numPr>
          <w:ilvl w:val="1"/>
          <w:numId w:val="40"/>
        </w:numPr>
        <w:tabs>
          <w:tab w:val="left" w:pos="2120"/>
        </w:tabs>
        <w:spacing w:before="69"/>
        <w:ind w:left="2120" w:hanging="420"/>
        <w:jc w:val="left"/>
      </w:pPr>
      <w:r>
        <w:rPr>
          <w:u w:val="single" w:color="000000"/>
        </w:rPr>
        <w:t>Staff</w:t>
      </w:r>
      <w:r>
        <w:rPr>
          <w:spacing w:val="-8"/>
          <w:u w:val="single" w:color="000000"/>
        </w:rPr>
        <w:t xml:space="preserve"> </w:t>
      </w:r>
      <w:r>
        <w:rPr>
          <w:u w:val="single" w:color="000000"/>
        </w:rPr>
        <w:t>Support</w:t>
      </w:r>
    </w:p>
    <w:p w14:paraId="30E57DBE" w14:textId="77777777" w:rsidR="00500D5E" w:rsidRDefault="00500D5E">
      <w:pPr>
        <w:spacing w:before="11"/>
        <w:rPr>
          <w:rFonts w:ascii="Times New Roman" w:eastAsia="Times New Roman" w:hAnsi="Times New Roman" w:cs="Times New Roman"/>
          <w:sz w:val="17"/>
          <w:szCs w:val="17"/>
        </w:rPr>
      </w:pPr>
    </w:p>
    <w:p w14:paraId="6F15A934" w14:textId="56AB45CF" w:rsidR="00500D5E" w:rsidRDefault="00B06B53">
      <w:pPr>
        <w:pStyle w:val="BodyText"/>
        <w:spacing w:before="69"/>
        <w:ind w:left="1160" w:right="446" w:firstLine="720"/>
      </w:pPr>
      <w:r>
        <w:t>The</w:t>
      </w:r>
      <w:r>
        <w:rPr>
          <w:spacing w:val="-5"/>
        </w:rPr>
        <w:t xml:space="preserve"> </w:t>
      </w:r>
      <w:r>
        <w:t>director</w:t>
      </w:r>
      <w:r>
        <w:rPr>
          <w:spacing w:val="-5"/>
        </w:rPr>
        <w:t xml:space="preserve"> </w:t>
      </w:r>
      <w:r>
        <w:t>of</w:t>
      </w:r>
      <w:r>
        <w:rPr>
          <w:spacing w:val="-5"/>
        </w:rPr>
        <w:t xml:space="preserve"> </w:t>
      </w:r>
      <w:r>
        <w:t>a</w:t>
      </w:r>
      <w:r>
        <w:rPr>
          <w:spacing w:val="-5"/>
        </w:rPr>
        <w:t xml:space="preserve"> </w:t>
      </w:r>
      <w:r>
        <w:t>program</w:t>
      </w:r>
      <w:r>
        <w:rPr>
          <w:spacing w:val="-5"/>
        </w:rPr>
        <w:t xml:space="preserve"> </w:t>
      </w:r>
      <w:r>
        <w:t>shall</w:t>
      </w:r>
      <w:r>
        <w:rPr>
          <w:spacing w:val="-5"/>
        </w:rPr>
        <w:t xml:space="preserve"> </w:t>
      </w:r>
      <w:r>
        <w:t>have</w:t>
      </w:r>
      <w:r>
        <w:rPr>
          <w:spacing w:val="-5"/>
        </w:rPr>
        <w:t xml:space="preserve"> </w:t>
      </w:r>
      <w:r>
        <w:t>access</w:t>
      </w:r>
      <w:r>
        <w:rPr>
          <w:spacing w:val="-5"/>
        </w:rPr>
        <w:t xml:space="preserve"> </w:t>
      </w:r>
      <w:r>
        <w:t>to</w:t>
      </w:r>
      <w:r>
        <w:rPr>
          <w:spacing w:val="-4"/>
        </w:rPr>
        <w:t xml:space="preserve"> </w:t>
      </w:r>
      <w:r>
        <w:t>his/her</w:t>
      </w:r>
      <w:r>
        <w:rPr>
          <w:spacing w:val="-5"/>
        </w:rPr>
        <w:t xml:space="preserve"> </w:t>
      </w:r>
      <w:r>
        <w:t>departmental</w:t>
      </w:r>
      <w:r>
        <w:rPr>
          <w:w w:val="99"/>
        </w:rPr>
        <w:t xml:space="preserve"> </w:t>
      </w:r>
      <w:r>
        <w:t>secretary</w:t>
      </w:r>
      <w:r>
        <w:rPr>
          <w:spacing w:val="-4"/>
        </w:rPr>
        <w:t xml:space="preserve"> </w:t>
      </w:r>
      <w:r>
        <w:t>as</w:t>
      </w:r>
      <w:r>
        <w:rPr>
          <w:spacing w:val="-4"/>
        </w:rPr>
        <w:t xml:space="preserve"> </w:t>
      </w:r>
      <w:r>
        <w:t>well</w:t>
      </w:r>
      <w:r>
        <w:rPr>
          <w:spacing w:val="-4"/>
        </w:rPr>
        <w:t xml:space="preserve"> </w:t>
      </w:r>
      <w:r>
        <w:t>as</w:t>
      </w:r>
      <w:r>
        <w:rPr>
          <w:spacing w:val="-4"/>
        </w:rPr>
        <w:t xml:space="preserve"> </w:t>
      </w:r>
      <w:r>
        <w:t>other</w:t>
      </w:r>
      <w:r>
        <w:rPr>
          <w:spacing w:val="-4"/>
        </w:rPr>
        <w:t xml:space="preserve"> </w:t>
      </w:r>
      <w:r>
        <w:t>academic</w:t>
      </w:r>
      <w:r>
        <w:rPr>
          <w:spacing w:val="-4"/>
        </w:rPr>
        <w:t xml:space="preserve"> </w:t>
      </w:r>
      <w:r>
        <w:t>support</w:t>
      </w:r>
      <w:r>
        <w:rPr>
          <w:spacing w:val="-4"/>
        </w:rPr>
        <w:t xml:space="preserve"> </w:t>
      </w:r>
      <w:r>
        <w:t>services</w:t>
      </w:r>
      <w:r>
        <w:rPr>
          <w:spacing w:val="-3"/>
        </w:rPr>
        <w:t xml:space="preserve"> </w:t>
      </w:r>
      <w:r>
        <w:t>in</w:t>
      </w:r>
      <w:r>
        <w:rPr>
          <w:spacing w:val="-4"/>
        </w:rPr>
        <w:t xml:space="preserve"> </w:t>
      </w:r>
      <w:r>
        <w:t>order</w:t>
      </w:r>
      <w:r>
        <w:rPr>
          <w:spacing w:val="-4"/>
        </w:rPr>
        <w:t xml:space="preserve"> </w:t>
      </w:r>
      <w:r>
        <w:t>to</w:t>
      </w:r>
      <w:r>
        <w:rPr>
          <w:spacing w:val="-4"/>
        </w:rPr>
        <w:t xml:space="preserve"> </w:t>
      </w:r>
      <w:r>
        <w:t>carry</w:t>
      </w:r>
      <w:r>
        <w:rPr>
          <w:spacing w:val="-4"/>
        </w:rPr>
        <w:t xml:space="preserve"> </w:t>
      </w:r>
      <w:r>
        <w:t>out</w:t>
      </w:r>
      <w:r>
        <w:rPr>
          <w:w w:val="99"/>
        </w:rPr>
        <w:t xml:space="preserve"> </w:t>
      </w:r>
      <w:r>
        <w:t>the</w:t>
      </w:r>
      <w:r>
        <w:rPr>
          <w:spacing w:val="-4"/>
        </w:rPr>
        <w:t xml:space="preserve"> </w:t>
      </w:r>
      <w:r>
        <w:t>work</w:t>
      </w:r>
      <w:r>
        <w:rPr>
          <w:spacing w:val="-3"/>
        </w:rPr>
        <w:t xml:space="preserve"> </w:t>
      </w:r>
      <w:r>
        <w:t>of</w:t>
      </w:r>
      <w:r>
        <w:rPr>
          <w:spacing w:val="-4"/>
        </w:rPr>
        <w:t xml:space="preserve"> </w:t>
      </w:r>
      <w:r>
        <w:t>the</w:t>
      </w:r>
      <w:r>
        <w:rPr>
          <w:spacing w:val="-3"/>
        </w:rPr>
        <w:t xml:space="preserve"> </w:t>
      </w:r>
      <w:r>
        <w:t>program.</w:t>
      </w:r>
    </w:p>
    <w:p w14:paraId="7A4E6C4C" w14:textId="77777777" w:rsidR="00500D5E" w:rsidRPr="00F44CC6" w:rsidRDefault="00500D5E">
      <w:pPr>
        <w:rPr>
          <w:rFonts w:ascii="Times New Roman" w:eastAsia="Times New Roman" w:hAnsi="Times New Roman" w:cs="Times New Roman"/>
          <w:sz w:val="24"/>
          <w:szCs w:val="26"/>
        </w:rPr>
      </w:pPr>
    </w:p>
    <w:p w14:paraId="2D9D8823" w14:textId="77777777" w:rsidR="00500D5E" w:rsidRDefault="00B06B53" w:rsidP="004829EF">
      <w:pPr>
        <w:pStyle w:val="BodyText"/>
        <w:numPr>
          <w:ilvl w:val="0"/>
          <w:numId w:val="40"/>
        </w:numPr>
        <w:tabs>
          <w:tab w:val="left" w:pos="1700"/>
        </w:tabs>
        <w:spacing w:before="69"/>
        <w:ind w:left="1700" w:hanging="540"/>
      </w:pPr>
      <w:r>
        <w:rPr>
          <w:u w:val="single" w:color="000000"/>
        </w:rPr>
        <w:t>Graduate</w:t>
      </w:r>
      <w:r>
        <w:rPr>
          <w:spacing w:val="-14"/>
          <w:u w:val="single" w:color="000000"/>
        </w:rPr>
        <w:t xml:space="preserve"> </w:t>
      </w:r>
      <w:r>
        <w:rPr>
          <w:u w:val="single" w:color="000000"/>
        </w:rPr>
        <w:t>Programs</w:t>
      </w:r>
    </w:p>
    <w:p w14:paraId="0F7C692E" w14:textId="77777777" w:rsidR="00500D5E" w:rsidRDefault="00500D5E">
      <w:pPr>
        <w:spacing w:before="11"/>
        <w:rPr>
          <w:rFonts w:ascii="Times New Roman" w:eastAsia="Times New Roman" w:hAnsi="Times New Roman" w:cs="Times New Roman"/>
          <w:sz w:val="17"/>
          <w:szCs w:val="17"/>
        </w:rPr>
      </w:pPr>
    </w:p>
    <w:p w14:paraId="32DBC19C" w14:textId="77777777" w:rsidR="00500D5E" w:rsidRDefault="00B06B53" w:rsidP="004829EF">
      <w:pPr>
        <w:pStyle w:val="BodyText"/>
        <w:numPr>
          <w:ilvl w:val="1"/>
          <w:numId w:val="40"/>
        </w:numPr>
        <w:tabs>
          <w:tab w:val="left" w:pos="2599"/>
          <w:tab w:val="left" w:pos="2600"/>
        </w:tabs>
        <w:spacing w:before="69"/>
        <w:ind w:left="2600"/>
        <w:jc w:val="left"/>
      </w:pPr>
      <w:r>
        <w:rPr>
          <w:u w:val="single" w:color="000000"/>
        </w:rPr>
        <w:t>Definition</w:t>
      </w:r>
    </w:p>
    <w:p w14:paraId="339F447B" w14:textId="77777777" w:rsidR="00500D5E" w:rsidRDefault="00500D5E" w:rsidP="00365970">
      <w:pPr>
        <w:rPr>
          <w:rFonts w:ascii="Times New Roman" w:eastAsia="Times New Roman" w:hAnsi="Times New Roman" w:cs="Times New Roman"/>
          <w:sz w:val="17"/>
          <w:szCs w:val="17"/>
        </w:rPr>
      </w:pPr>
    </w:p>
    <w:p w14:paraId="53E9B5A8" w14:textId="5C213496" w:rsidR="00500D5E" w:rsidRDefault="00B06B53" w:rsidP="00064AD6">
      <w:pPr>
        <w:pStyle w:val="BodyText"/>
        <w:spacing w:before="69"/>
        <w:ind w:left="1170" w:firstLine="710"/>
      </w:pPr>
      <w:r>
        <w:t>All</w:t>
      </w:r>
      <w:r>
        <w:rPr>
          <w:spacing w:val="-4"/>
        </w:rPr>
        <w:t xml:space="preserve"> </w:t>
      </w:r>
      <w:r>
        <w:t>graduate</w:t>
      </w:r>
      <w:r>
        <w:rPr>
          <w:spacing w:val="-3"/>
        </w:rPr>
        <w:t xml:space="preserve"> </w:t>
      </w:r>
      <w:r>
        <w:t>courses</w:t>
      </w:r>
      <w:r>
        <w:rPr>
          <w:spacing w:val="-3"/>
        </w:rPr>
        <w:t xml:space="preserve"> </w:t>
      </w:r>
      <w:r>
        <w:t>of</w:t>
      </w:r>
      <w:r>
        <w:rPr>
          <w:spacing w:val="-3"/>
        </w:rPr>
        <w:t xml:space="preserve"> </w:t>
      </w:r>
      <w:r>
        <w:t>study,</w:t>
      </w:r>
      <w:r w:rsidR="00365970">
        <w:t xml:space="preserve"> </w:t>
      </w:r>
      <w:r>
        <w:t>certifications,</w:t>
      </w:r>
      <w:r>
        <w:rPr>
          <w:spacing w:val="-5"/>
        </w:rPr>
        <w:t xml:space="preserve"> </w:t>
      </w:r>
      <w:r>
        <w:t>and/or</w:t>
      </w:r>
      <w:r>
        <w:rPr>
          <w:spacing w:val="-4"/>
        </w:rPr>
        <w:t xml:space="preserve"> </w:t>
      </w:r>
      <w:r>
        <w:t>clusters</w:t>
      </w:r>
      <w:r>
        <w:rPr>
          <w:spacing w:val="-4"/>
        </w:rPr>
        <w:t xml:space="preserve"> </w:t>
      </w:r>
      <w:r>
        <w:t>of</w:t>
      </w:r>
      <w:r>
        <w:rPr>
          <w:spacing w:val="-5"/>
        </w:rPr>
        <w:t xml:space="preserve"> </w:t>
      </w:r>
      <w:r>
        <w:t>these,</w:t>
      </w:r>
      <w:r>
        <w:rPr>
          <w:spacing w:val="-4"/>
        </w:rPr>
        <w:t xml:space="preserve"> </w:t>
      </w:r>
      <w:r>
        <w:t>housed</w:t>
      </w:r>
      <w:r>
        <w:rPr>
          <w:spacing w:val="-4"/>
        </w:rPr>
        <w:t xml:space="preserve"> </w:t>
      </w:r>
      <w:r>
        <w:t>within</w:t>
      </w:r>
      <w:r>
        <w:rPr>
          <w:spacing w:val="-4"/>
        </w:rPr>
        <w:t xml:space="preserve"> </w:t>
      </w:r>
      <w:r>
        <w:t>a</w:t>
      </w:r>
      <w:r>
        <w:rPr>
          <w:spacing w:val="-5"/>
        </w:rPr>
        <w:t xml:space="preserve"> </w:t>
      </w:r>
      <w:r>
        <w:t>single</w:t>
      </w:r>
      <w:r>
        <w:rPr>
          <w:spacing w:val="-4"/>
        </w:rPr>
        <w:t xml:space="preserve"> </w:t>
      </w:r>
      <w:r>
        <w:t>graduate</w:t>
      </w:r>
      <w:r>
        <w:rPr>
          <w:w w:val="99"/>
        </w:rPr>
        <w:t xml:space="preserve"> </w:t>
      </w:r>
      <w:r>
        <w:t>department</w:t>
      </w:r>
      <w:r>
        <w:rPr>
          <w:spacing w:val="-7"/>
        </w:rPr>
        <w:t xml:space="preserve"> </w:t>
      </w:r>
      <w:r>
        <w:t>shall</w:t>
      </w:r>
      <w:r>
        <w:rPr>
          <w:spacing w:val="-7"/>
        </w:rPr>
        <w:t xml:space="preserve"> </w:t>
      </w:r>
      <w:r>
        <w:t>be</w:t>
      </w:r>
      <w:r>
        <w:rPr>
          <w:spacing w:val="-7"/>
        </w:rPr>
        <w:t xml:space="preserve"> </w:t>
      </w:r>
      <w:r>
        <w:t>designated</w:t>
      </w:r>
      <w:r>
        <w:rPr>
          <w:spacing w:val="-7"/>
        </w:rPr>
        <w:t xml:space="preserve"> </w:t>
      </w:r>
      <w:r>
        <w:t>as</w:t>
      </w:r>
      <w:r>
        <w:rPr>
          <w:spacing w:val="-7"/>
        </w:rPr>
        <w:t xml:space="preserve"> </w:t>
      </w:r>
      <w:r>
        <w:t>“graduate</w:t>
      </w:r>
      <w:r>
        <w:rPr>
          <w:spacing w:val="-7"/>
        </w:rPr>
        <w:t xml:space="preserve"> </w:t>
      </w:r>
      <w:r>
        <w:t>programs”</w:t>
      </w:r>
      <w:r>
        <w:rPr>
          <w:spacing w:val="-7"/>
        </w:rPr>
        <w:t xml:space="preserve"> </w:t>
      </w:r>
      <w:r>
        <w:t>(the</w:t>
      </w:r>
      <w:r>
        <w:rPr>
          <w:spacing w:val="-6"/>
        </w:rPr>
        <w:t xml:space="preserve"> </w:t>
      </w:r>
      <w:r>
        <w:t>term</w:t>
      </w:r>
      <w:r>
        <w:rPr>
          <w:spacing w:val="-7"/>
        </w:rPr>
        <w:t xml:space="preserve"> </w:t>
      </w:r>
      <w:r>
        <w:t>“graduate</w:t>
      </w:r>
      <w:r>
        <w:rPr>
          <w:w w:val="99"/>
        </w:rPr>
        <w:t xml:space="preserve"> </w:t>
      </w:r>
      <w:r>
        <w:t>program”</w:t>
      </w:r>
      <w:r>
        <w:rPr>
          <w:spacing w:val="-5"/>
        </w:rPr>
        <w:t xml:space="preserve"> </w:t>
      </w:r>
      <w:r>
        <w:t>within</w:t>
      </w:r>
      <w:r>
        <w:rPr>
          <w:spacing w:val="-5"/>
        </w:rPr>
        <w:t xml:space="preserve"> </w:t>
      </w:r>
      <w:r>
        <w:t>this</w:t>
      </w:r>
      <w:r>
        <w:rPr>
          <w:spacing w:val="-4"/>
        </w:rPr>
        <w:t xml:space="preserve"> </w:t>
      </w:r>
      <w:r>
        <w:t>Agreement</w:t>
      </w:r>
      <w:r>
        <w:rPr>
          <w:spacing w:val="-5"/>
        </w:rPr>
        <w:t xml:space="preserve"> </w:t>
      </w:r>
      <w:r>
        <w:t>shall</w:t>
      </w:r>
      <w:r>
        <w:rPr>
          <w:spacing w:val="-5"/>
        </w:rPr>
        <w:t xml:space="preserve"> </w:t>
      </w:r>
      <w:r>
        <w:t>be</w:t>
      </w:r>
      <w:r>
        <w:rPr>
          <w:spacing w:val="-4"/>
        </w:rPr>
        <w:t xml:space="preserve"> </w:t>
      </w:r>
      <w:r>
        <w:t>recognized</w:t>
      </w:r>
      <w:r>
        <w:rPr>
          <w:spacing w:val="-5"/>
        </w:rPr>
        <w:t xml:space="preserve"> </w:t>
      </w:r>
      <w:r>
        <w:t>as</w:t>
      </w:r>
      <w:r>
        <w:rPr>
          <w:spacing w:val="-4"/>
        </w:rPr>
        <w:t xml:space="preserve"> </w:t>
      </w:r>
      <w:r>
        <w:t>referring</w:t>
      </w:r>
      <w:r>
        <w:rPr>
          <w:spacing w:val="-5"/>
        </w:rPr>
        <w:t xml:space="preserve"> </w:t>
      </w:r>
      <w:r>
        <w:t>to</w:t>
      </w:r>
      <w:r>
        <w:rPr>
          <w:spacing w:val="-5"/>
        </w:rPr>
        <w:t xml:space="preserve"> </w:t>
      </w:r>
      <w:r>
        <w:t>such units).</w:t>
      </w:r>
      <w:r>
        <w:rPr>
          <w:spacing w:val="51"/>
        </w:rPr>
        <w:t xml:space="preserve"> </w:t>
      </w:r>
      <w:r>
        <w:t>There</w:t>
      </w:r>
      <w:r>
        <w:rPr>
          <w:spacing w:val="-5"/>
        </w:rPr>
        <w:t xml:space="preserve"> </w:t>
      </w:r>
      <w:r>
        <w:t>shall</w:t>
      </w:r>
      <w:r>
        <w:rPr>
          <w:spacing w:val="-4"/>
        </w:rPr>
        <w:t xml:space="preserve"> </w:t>
      </w:r>
      <w:r>
        <w:t>be</w:t>
      </w:r>
      <w:r>
        <w:rPr>
          <w:spacing w:val="-5"/>
        </w:rPr>
        <w:t xml:space="preserve"> </w:t>
      </w:r>
      <w:r>
        <w:t>appointed</w:t>
      </w:r>
      <w:r>
        <w:rPr>
          <w:spacing w:val="-4"/>
        </w:rPr>
        <w:t xml:space="preserve"> </w:t>
      </w:r>
      <w:r>
        <w:t>or</w:t>
      </w:r>
      <w:r>
        <w:rPr>
          <w:spacing w:val="-5"/>
        </w:rPr>
        <w:t xml:space="preserve"> </w:t>
      </w:r>
      <w:r>
        <w:t>reappointed</w:t>
      </w:r>
      <w:r>
        <w:rPr>
          <w:spacing w:val="-4"/>
        </w:rPr>
        <w:t xml:space="preserve"> </w:t>
      </w:r>
      <w:r>
        <w:t>in</w:t>
      </w:r>
      <w:r>
        <w:rPr>
          <w:spacing w:val="-5"/>
        </w:rPr>
        <w:t xml:space="preserve"> </w:t>
      </w:r>
      <w:r>
        <w:t>accordance</w:t>
      </w:r>
      <w:r>
        <w:rPr>
          <w:spacing w:val="-4"/>
        </w:rPr>
        <w:t xml:space="preserve"> </w:t>
      </w:r>
      <w:r>
        <w:t>with</w:t>
      </w:r>
      <w:r>
        <w:rPr>
          <w:spacing w:val="-5"/>
        </w:rPr>
        <w:t xml:space="preserve"> </w:t>
      </w:r>
      <w:r>
        <w:t>the</w:t>
      </w:r>
      <w:r>
        <w:rPr>
          <w:w w:val="99"/>
        </w:rPr>
        <w:t xml:space="preserve"> </w:t>
      </w:r>
      <w:r>
        <w:t>provisions</w:t>
      </w:r>
      <w:r>
        <w:rPr>
          <w:spacing w:val="-3"/>
        </w:rPr>
        <w:t xml:space="preserve"> </w:t>
      </w:r>
      <w:r>
        <w:t>of</w:t>
      </w:r>
      <w:r>
        <w:rPr>
          <w:spacing w:val="-3"/>
        </w:rPr>
        <w:t xml:space="preserve"> </w:t>
      </w:r>
      <w:r>
        <w:t>this</w:t>
      </w:r>
      <w:r>
        <w:rPr>
          <w:spacing w:val="-3"/>
        </w:rPr>
        <w:t xml:space="preserve"> </w:t>
      </w:r>
      <w:r>
        <w:t>Article</w:t>
      </w:r>
      <w:r>
        <w:rPr>
          <w:spacing w:val="-3"/>
        </w:rPr>
        <w:t xml:space="preserve"> </w:t>
      </w:r>
      <w:r>
        <w:t>a</w:t>
      </w:r>
      <w:r>
        <w:rPr>
          <w:spacing w:val="-3"/>
        </w:rPr>
        <w:t xml:space="preserve"> </w:t>
      </w:r>
      <w:r>
        <w:t>faculty</w:t>
      </w:r>
      <w:r>
        <w:rPr>
          <w:spacing w:val="-3"/>
        </w:rPr>
        <w:t xml:space="preserve"> </w:t>
      </w:r>
      <w:r>
        <w:t>member</w:t>
      </w:r>
      <w:r>
        <w:rPr>
          <w:spacing w:val="-3"/>
        </w:rPr>
        <w:t xml:space="preserve"> </w:t>
      </w:r>
      <w:r>
        <w:t>to</w:t>
      </w:r>
      <w:r>
        <w:rPr>
          <w:spacing w:val="-3"/>
        </w:rPr>
        <w:t xml:space="preserve"> </w:t>
      </w:r>
      <w:r>
        <w:t>be</w:t>
      </w:r>
      <w:r>
        <w:rPr>
          <w:spacing w:val="-3"/>
        </w:rPr>
        <w:t xml:space="preserve"> </w:t>
      </w:r>
      <w:r>
        <w:t>a</w:t>
      </w:r>
      <w:r>
        <w:rPr>
          <w:spacing w:val="-3"/>
        </w:rPr>
        <w:t xml:space="preserve"> </w:t>
      </w:r>
      <w:r>
        <w:t>lead</w:t>
      </w:r>
      <w:r>
        <w:rPr>
          <w:spacing w:val="-3"/>
        </w:rPr>
        <w:t xml:space="preserve"> </w:t>
      </w:r>
      <w:r>
        <w:t>person</w:t>
      </w:r>
      <w:r>
        <w:rPr>
          <w:spacing w:val="-3"/>
        </w:rPr>
        <w:t xml:space="preserve"> </w:t>
      </w:r>
      <w:r>
        <w:t>for</w:t>
      </w:r>
      <w:r>
        <w:rPr>
          <w:spacing w:val="-3"/>
        </w:rPr>
        <w:t xml:space="preserve"> </w:t>
      </w:r>
      <w:r>
        <w:t>each such</w:t>
      </w:r>
      <w:r>
        <w:rPr>
          <w:spacing w:val="-5"/>
        </w:rPr>
        <w:t xml:space="preserve"> </w:t>
      </w:r>
      <w:r>
        <w:t>graduate</w:t>
      </w:r>
      <w:r>
        <w:rPr>
          <w:spacing w:val="-4"/>
        </w:rPr>
        <w:t xml:space="preserve"> </w:t>
      </w:r>
      <w:r>
        <w:t>program,</w:t>
      </w:r>
      <w:r>
        <w:rPr>
          <w:spacing w:val="-4"/>
        </w:rPr>
        <w:t xml:space="preserve"> </w:t>
      </w:r>
      <w:r>
        <w:t>to</w:t>
      </w:r>
      <w:r>
        <w:rPr>
          <w:spacing w:val="-4"/>
        </w:rPr>
        <w:t xml:space="preserve"> </w:t>
      </w:r>
      <w:r>
        <w:t>be</w:t>
      </w:r>
      <w:r>
        <w:rPr>
          <w:spacing w:val="-4"/>
        </w:rPr>
        <w:t xml:space="preserve"> </w:t>
      </w:r>
      <w:r>
        <w:t>referred</w:t>
      </w:r>
      <w:r>
        <w:rPr>
          <w:spacing w:val="-4"/>
        </w:rPr>
        <w:t xml:space="preserve"> </w:t>
      </w:r>
      <w:r>
        <w:t>to</w:t>
      </w:r>
      <w:r>
        <w:rPr>
          <w:spacing w:val="-4"/>
        </w:rPr>
        <w:t xml:space="preserve"> </w:t>
      </w:r>
      <w:r>
        <w:t>as</w:t>
      </w:r>
      <w:r>
        <w:rPr>
          <w:spacing w:val="-5"/>
        </w:rPr>
        <w:t xml:space="preserve"> </w:t>
      </w:r>
      <w:r>
        <w:t>the</w:t>
      </w:r>
      <w:r>
        <w:rPr>
          <w:spacing w:val="-4"/>
        </w:rPr>
        <w:t xml:space="preserve"> </w:t>
      </w:r>
      <w:r>
        <w:t>director</w:t>
      </w:r>
      <w:r>
        <w:rPr>
          <w:spacing w:val="-4"/>
        </w:rPr>
        <w:t xml:space="preserve"> </w:t>
      </w:r>
      <w:r>
        <w:t>(or</w:t>
      </w:r>
      <w:r>
        <w:rPr>
          <w:spacing w:val="-4"/>
        </w:rPr>
        <w:t xml:space="preserve"> </w:t>
      </w:r>
      <w:r>
        <w:lastRenderedPageBreak/>
        <w:t>graduate</w:t>
      </w:r>
      <w:r>
        <w:rPr>
          <w:w w:val="99"/>
        </w:rPr>
        <w:t xml:space="preserve"> </w:t>
      </w:r>
      <w:r>
        <w:t>program</w:t>
      </w:r>
      <w:r>
        <w:rPr>
          <w:spacing w:val="52"/>
        </w:rPr>
        <w:t xml:space="preserve"> </w:t>
      </w:r>
      <w:r>
        <w:t>director).</w:t>
      </w:r>
      <w:r>
        <w:rPr>
          <w:spacing w:val="53"/>
        </w:rPr>
        <w:t xml:space="preserve"> </w:t>
      </w:r>
      <w:r>
        <w:t>A</w:t>
      </w:r>
      <w:r>
        <w:rPr>
          <w:spacing w:val="-4"/>
        </w:rPr>
        <w:t xml:space="preserve"> </w:t>
      </w:r>
      <w:r>
        <w:t>single</w:t>
      </w:r>
      <w:r>
        <w:rPr>
          <w:spacing w:val="-3"/>
        </w:rPr>
        <w:t xml:space="preserve"> </w:t>
      </w:r>
      <w:r>
        <w:t>individual,</w:t>
      </w:r>
      <w:r>
        <w:rPr>
          <w:spacing w:val="-4"/>
        </w:rPr>
        <w:t xml:space="preserve"> </w:t>
      </w:r>
      <w:r>
        <w:t>whether</w:t>
      </w:r>
      <w:r>
        <w:rPr>
          <w:spacing w:val="-4"/>
        </w:rPr>
        <w:t xml:space="preserve"> </w:t>
      </w:r>
      <w:r>
        <w:t>or</w:t>
      </w:r>
      <w:r>
        <w:rPr>
          <w:spacing w:val="-3"/>
        </w:rPr>
        <w:t xml:space="preserve"> </w:t>
      </w:r>
      <w:r>
        <w:t>not</w:t>
      </w:r>
      <w:r>
        <w:rPr>
          <w:spacing w:val="-4"/>
        </w:rPr>
        <w:t xml:space="preserve"> </w:t>
      </w:r>
      <w:r>
        <w:t>a</w:t>
      </w:r>
      <w:r>
        <w:rPr>
          <w:spacing w:val="-4"/>
        </w:rPr>
        <w:t xml:space="preserve"> </w:t>
      </w:r>
      <w:r>
        <w:t>member</w:t>
      </w:r>
      <w:r>
        <w:rPr>
          <w:spacing w:val="-3"/>
        </w:rPr>
        <w:t xml:space="preserve"> </w:t>
      </w:r>
      <w:r>
        <w:t>of</w:t>
      </w:r>
      <w:r>
        <w:rPr>
          <w:spacing w:val="-4"/>
        </w:rPr>
        <w:t xml:space="preserve"> </w:t>
      </w:r>
      <w:r>
        <w:t>the</w:t>
      </w:r>
      <w:r>
        <w:rPr>
          <w:w w:val="99"/>
        </w:rPr>
        <w:t xml:space="preserve"> </w:t>
      </w:r>
      <w:r>
        <w:t>bargaining</w:t>
      </w:r>
      <w:r>
        <w:rPr>
          <w:spacing w:val="-5"/>
        </w:rPr>
        <w:t xml:space="preserve"> </w:t>
      </w:r>
      <w:r>
        <w:t>unit,</w:t>
      </w:r>
      <w:r>
        <w:rPr>
          <w:spacing w:val="-4"/>
        </w:rPr>
        <w:t xml:space="preserve"> </w:t>
      </w:r>
      <w:r>
        <w:t>may</w:t>
      </w:r>
      <w:r>
        <w:rPr>
          <w:spacing w:val="-5"/>
        </w:rPr>
        <w:t xml:space="preserve"> </w:t>
      </w:r>
      <w:r>
        <w:t>be</w:t>
      </w:r>
      <w:r>
        <w:rPr>
          <w:spacing w:val="-4"/>
        </w:rPr>
        <w:t xml:space="preserve"> </w:t>
      </w:r>
      <w:r>
        <w:t>appointed</w:t>
      </w:r>
      <w:r>
        <w:rPr>
          <w:spacing w:val="-5"/>
        </w:rPr>
        <w:t xml:space="preserve"> </w:t>
      </w:r>
      <w:r>
        <w:t>to</w:t>
      </w:r>
      <w:r>
        <w:rPr>
          <w:spacing w:val="-4"/>
        </w:rPr>
        <w:t xml:space="preserve"> </w:t>
      </w:r>
      <w:r>
        <w:t>direct</w:t>
      </w:r>
      <w:r>
        <w:rPr>
          <w:spacing w:val="-4"/>
        </w:rPr>
        <w:t xml:space="preserve"> </w:t>
      </w:r>
      <w:r>
        <w:t>more</w:t>
      </w:r>
      <w:r>
        <w:rPr>
          <w:spacing w:val="-5"/>
        </w:rPr>
        <w:t xml:space="preserve"> </w:t>
      </w:r>
      <w:r>
        <w:t>than</w:t>
      </w:r>
      <w:r>
        <w:rPr>
          <w:spacing w:val="-4"/>
        </w:rPr>
        <w:t xml:space="preserve"> </w:t>
      </w:r>
      <w:r>
        <w:t>one</w:t>
      </w:r>
      <w:r>
        <w:rPr>
          <w:spacing w:val="-5"/>
        </w:rPr>
        <w:t xml:space="preserve"> </w:t>
      </w:r>
      <w:r>
        <w:t>program.</w:t>
      </w:r>
      <w:r>
        <w:rPr>
          <w:spacing w:val="52"/>
        </w:rPr>
        <w:t xml:space="preserve"> </w:t>
      </w:r>
      <w:r>
        <w:t>Such directors</w:t>
      </w:r>
      <w:r>
        <w:rPr>
          <w:spacing w:val="-4"/>
        </w:rPr>
        <w:t xml:space="preserve"> </w:t>
      </w:r>
      <w:r>
        <w:t>who</w:t>
      </w:r>
      <w:r>
        <w:rPr>
          <w:spacing w:val="-4"/>
        </w:rPr>
        <w:t xml:space="preserve"> </w:t>
      </w:r>
      <w:r>
        <w:t>are</w:t>
      </w:r>
      <w:r>
        <w:rPr>
          <w:spacing w:val="-4"/>
        </w:rPr>
        <w:t xml:space="preserve"> </w:t>
      </w:r>
      <w:r>
        <w:t>members</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shall</w:t>
      </w:r>
      <w:r>
        <w:rPr>
          <w:spacing w:val="-4"/>
        </w:rPr>
        <w:t xml:space="preserve"> </w:t>
      </w:r>
      <w:r>
        <w:t>receive</w:t>
      </w:r>
      <w:r>
        <w:rPr>
          <w:spacing w:val="-4"/>
        </w:rPr>
        <w:t xml:space="preserve"> </w:t>
      </w:r>
      <w:r>
        <w:t>one</w:t>
      </w:r>
      <w:r>
        <w:rPr>
          <w:spacing w:val="-4"/>
        </w:rPr>
        <w:t xml:space="preserve"> </w:t>
      </w:r>
      <w:r>
        <w:t>(1) course</w:t>
      </w:r>
      <w:r>
        <w:rPr>
          <w:spacing w:val="-6"/>
        </w:rPr>
        <w:t xml:space="preserve"> </w:t>
      </w:r>
      <w:r>
        <w:t>reduction</w:t>
      </w:r>
      <w:r>
        <w:rPr>
          <w:spacing w:val="-6"/>
        </w:rPr>
        <w:t xml:space="preserve"> </w:t>
      </w:r>
      <w:r>
        <w:t>per</w:t>
      </w:r>
      <w:r>
        <w:rPr>
          <w:spacing w:val="-6"/>
        </w:rPr>
        <w:t xml:space="preserve"> </w:t>
      </w:r>
      <w:r>
        <w:t>regular</w:t>
      </w:r>
      <w:r>
        <w:rPr>
          <w:spacing w:val="-5"/>
        </w:rPr>
        <w:t xml:space="preserve"> </w:t>
      </w:r>
      <w:r>
        <w:t>academic</w:t>
      </w:r>
      <w:r>
        <w:rPr>
          <w:spacing w:val="-6"/>
        </w:rPr>
        <w:t xml:space="preserve"> </w:t>
      </w:r>
      <w:r>
        <w:t>semester.</w:t>
      </w:r>
      <w:r>
        <w:rPr>
          <w:spacing w:val="48"/>
        </w:rPr>
        <w:t xml:space="preserve"> </w:t>
      </w:r>
      <w:r>
        <w:t>Graduate</w:t>
      </w:r>
      <w:r>
        <w:rPr>
          <w:spacing w:val="-5"/>
        </w:rPr>
        <w:t xml:space="preserve"> </w:t>
      </w:r>
      <w:r>
        <w:t>program</w:t>
      </w:r>
      <w:r>
        <w:rPr>
          <w:w w:val="99"/>
        </w:rPr>
        <w:t xml:space="preserve"> </w:t>
      </w:r>
      <w:r>
        <w:t>directors</w:t>
      </w:r>
      <w:r>
        <w:rPr>
          <w:spacing w:val="-4"/>
        </w:rPr>
        <w:t xml:space="preserve"> </w:t>
      </w:r>
      <w:r>
        <w:t>who</w:t>
      </w:r>
      <w:r>
        <w:rPr>
          <w:spacing w:val="-3"/>
        </w:rPr>
        <w:t xml:space="preserve"> </w:t>
      </w:r>
      <w:r>
        <w:t>are</w:t>
      </w:r>
      <w:r>
        <w:rPr>
          <w:spacing w:val="-4"/>
        </w:rPr>
        <w:t xml:space="preserve"> </w:t>
      </w:r>
      <w:r>
        <w:t>members</w:t>
      </w:r>
      <w:r>
        <w:rPr>
          <w:spacing w:val="-3"/>
        </w:rPr>
        <w:t xml:space="preserve"> </w:t>
      </w:r>
      <w:r>
        <w:t>of</w:t>
      </w:r>
      <w:r>
        <w:rPr>
          <w:spacing w:val="-4"/>
        </w:rPr>
        <w:t xml:space="preserve"> </w:t>
      </w:r>
      <w:r>
        <w:t>the</w:t>
      </w:r>
      <w:r>
        <w:rPr>
          <w:spacing w:val="-3"/>
        </w:rPr>
        <w:t xml:space="preserve"> </w:t>
      </w:r>
      <w:r>
        <w:t>bargaining</w:t>
      </w:r>
      <w:r>
        <w:rPr>
          <w:spacing w:val="-4"/>
        </w:rPr>
        <w:t xml:space="preserve"> </w:t>
      </w:r>
      <w:r>
        <w:t>unit</w:t>
      </w:r>
      <w:r>
        <w:rPr>
          <w:spacing w:val="-3"/>
        </w:rPr>
        <w:t xml:space="preserve"> </w:t>
      </w:r>
      <w:r>
        <w:t>and</w:t>
      </w:r>
      <w:r>
        <w:rPr>
          <w:spacing w:val="-4"/>
        </w:rPr>
        <w:t xml:space="preserve"> </w:t>
      </w:r>
      <w:r>
        <w:t>who</w:t>
      </w:r>
      <w:r>
        <w:rPr>
          <w:spacing w:val="-3"/>
        </w:rPr>
        <w:t xml:space="preserve"> </w:t>
      </w:r>
      <w:r>
        <w:t>are</w:t>
      </w:r>
      <w:r>
        <w:rPr>
          <w:spacing w:val="-3"/>
        </w:rPr>
        <w:t xml:space="preserve"> </w:t>
      </w:r>
      <w:r>
        <w:t>required</w:t>
      </w:r>
      <w:r>
        <w:rPr>
          <w:spacing w:val="-4"/>
        </w:rPr>
        <w:t xml:space="preserve"> </w:t>
      </w:r>
      <w:r>
        <w:t>to perform</w:t>
      </w:r>
      <w:r>
        <w:rPr>
          <w:spacing w:val="-6"/>
        </w:rPr>
        <w:t xml:space="preserve"> </w:t>
      </w:r>
      <w:r>
        <w:t>duties</w:t>
      </w:r>
      <w:r>
        <w:rPr>
          <w:spacing w:val="-6"/>
        </w:rPr>
        <w:t xml:space="preserve"> </w:t>
      </w:r>
      <w:r>
        <w:t>during</w:t>
      </w:r>
      <w:r>
        <w:rPr>
          <w:spacing w:val="-5"/>
        </w:rPr>
        <w:t xml:space="preserve"> </w:t>
      </w:r>
      <w:r>
        <w:t>the</w:t>
      </w:r>
      <w:r>
        <w:rPr>
          <w:spacing w:val="-6"/>
        </w:rPr>
        <w:t xml:space="preserve"> </w:t>
      </w:r>
      <w:r>
        <w:t>summer</w:t>
      </w:r>
      <w:r>
        <w:rPr>
          <w:spacing w:val="-5"/>
        </w:rPr>
        <w:t xml:space="preserve"> </w:t>
      </w:r>
      <w:r>
        <w:t>semesters</w:t>
      </w:r>
      <w:r>
        <w:rPr>
          <w:spacing w:val="-6"/>
        </w:rPr>
        <w:t xml:space="preserve"> </w:t>
      </w:r>
      <w:r>
        <w:t>shall</w:t>
      </w:r>
      <w:r>
        <w:rPr>
          <w:spacing w:val="-6"/>
        </w:rPr>
        <w:t xml:space="preserve"> </w:t>
      </w:r>
      <w:r>
        <w:t>receive</w:t>
      </w:r>
      <w:r>
        <w:rPr>
          <w:spacing w:val="-5"/>
        </w:rPr>
        <w:t xml:space="preserve"> </w:t>
      </w:r>
      <w:r>
        <w:t>extra</w:t>
      </w:r>
      <w:r>
        <w:rPr>
          <w:w w:val="99"/>
        </w:rPr>
        <w:t xml:space="preserve"> </w:t>
      </w:r>
      <w:r>
        <w:t>compensation</w:t>
      </w:r>
      <w:r>
        <w:rPr>
          <w:spacing w:val="-4"/>
        </w:rPr>
        <w:t xml:space="preserve"> </w:t>
      </w:r>
      <w:r>
        <w:t>as</w:t>
      </w:r>
      <w:r>
        <w:rPr>
          <w:spacing w:val="-3"/>
        </w:rPr>
        <w:t xml:space="preserve"> </w:t>
      </w:r>
      <w:r>
        <w:t>negotiated</w:t>
      </w:r>
      <w:r>
        <w:rPr>
          <w:spacing w:val="-4"/>
        </w:rPr>
        <w:t xml:space="preserve"> </w:t>
      </w:r>
      <w:r>
        <w:t>and</w:t>
      </w:r>
      <w:r>
        <w:rPr>
          <w:spacing w:val="-3"/>
        </w:rPr>
        <w:t xml:space="preserve"> </w:t>
      </w:r>
      <w:r>
        <w:t>agreed</w:t>
      </w:r>
      <w:r>
        <w:rPr>
          <w:spacing w:val="-4"/>
        </w:rPr>
        <w:t xml:space="preserve"> </w:t>
      </w:r>
      <w:r>
        <w:t>to</w:t>
      </w:r>
      <w:r>
        <w:rPr>
          <w:spacing w:val="-3"/>
        </w:rPr>
        <w:t xml:space="preserve"> </w:t>
      </w:r>
      <w:r>
        <w:t>by</w:t>
      </w:r>
      <w:r>
        <w:rPr>
          <w:spacing w:val="-4"/>
        </w:rPr>
        <w:t xml:space="preserve"> </w:t>
      </w:r>
      <w:r>
        <w:t>the</w:t>
      </w:r>
      <w:r>
        <w:rPr>
          <w:spacing w:val="-3"/>
        </w:rPr>
        <w:t xml:space="preserve"> </w:t>
      </w:r>
      <w:r>
        <w:t>director</w:t>
      </w:r>
      <w:r>
        <w:rPr>
          <w:spacing w:val="-3"/>
        </w:rPr>
        <w:t xml:space="preserve"> </w:t>
      </w:r>
      <w:r>
        <w:t>and</w:t>
      </w:r>
      <w:r>
        <w:rPr>
          <w:spacing w:val="-4"/>
        </w:rPr>
        <w:t xml:space="preserve"> </w:t>
      </w:r>
      <w:r>
        <w:t>the</w:t>
      </w:r>
      <w:r>
        <w:rPr>
          <w:spacing w:val="-3"/>
        </w:rPr>
        <w:t xml:space="preserve"> </w:t>
      </w:r>
      <w:r>
        <w:t>dean</w:t>
      </w:r>
      <w:r>
        <w:rPr>
          <w:spacing w:val="-4"/>
        </w:rPr>
        <w:t xml:space="preserve"> </w:t>
      </w:r>
      <w:r>
        <w:t>of his/her</w:t>
      </w:r>
      <w:r>
        <w:rPr>
          <w:spacing w:val="-6"/>
        </w:rPr>
        <w:t xml:space="preserve"> </w:t>
      </w:r>
      <w:r>
        <w:t>college</w:t>
      </w:r>
      <w:r>
        <w:rPr>
          <w:spacing w:val="-6"/>
        </w:rPr>
        <w:t xml:space="preserve"> </w:t>
      </w:r>
      <w:r>
        <w:t>or</w:t>
      </w:r>
      <w:r>
        <w:rPr>
          <w:spacing w:val="-6"/>
        </w:rPr>
        <w:t xml:space="preserve"> </w:t>
      </w:r>
      <w:r>
        <w:t>school.</w:t>
      </w:r>
    </w:p>
    <w:p w14:paraId="47EAD3B5" w14:textId="77777777" w:rsidR="00500D5E" w:rsidRPr="00F44CC6" w:rsidRDefault="00500D5E">
      <w:pPr>
        <w:rPr>
          <w:rFonts w:ascii="Times New Roman" w:eastAsia="Times New Roman" w:hAnsi="Times New Roman" w:cs="Times New Roman"/>
          <w:sz w:val="24"/>
          <w:szCs w:val="24"/>
        </w:rPr>
      </w:pPr>
    </w:p>
    <w:p w14:paraId="16C8B341" w14:textId="77777777" w:rsidR="00500D5E" w:rsidRDefault="00B06B53" w:rsidP="004829EF">
      <w:pPr>
        <w:pStyle w:val="BodyText"/>
        <w:numPr>
          <w:ilvl w:val="1"/>
          <w:numId w:val="40"/>
        </w:numPr>
        <w:tabs>
          <w:tab w:val="left" w:pos="2599"/>
          <w:tab w:val="left" w:pos="2600"/>
        </w:tabs>
        <w:ind w:left="2600"/>
        <w:jc w:val="left"/>
      </w:pPr>
      <w:r>
        <w:rPr>
          <w:u w:val="single" w:color="000000"/>
        </w:rPr>
        <w:t>Appointment</w:t>
      </w:r>
      <w:r>
        <w:rPr>
          <w:spacing w:val="-8"/>
          <w:u w:val="single" w:color="000000"/>
        </w:rPr>
        <w:t xml:space="preserve"> </w:t>
      </w:r>
      <w:r>
        <w:rPr>
          <w:u w:val="single" w:color="000000"/>
        </w:rPr>
        <w:t>of</w:t>
      </w:r>
      <w:r>
        <w:rPr>
          <w:spacing w:val="-8"/>
          <w:u w:val="single" w:color="000000"/>
        </w:rPr>
        <w:t xml:space="preserve"> </w:t>
      </w:r>
      <w:r>
        <w:rPr>
          <w:u w:val="single" w:color="000000"/>
        </w:rPr>
        <w:t>Director</w:t>
      </w:r>
    </w:p>
    <w:p w14:paraId="2C9178B1" w14:textId="77777777" w:rsidR="00500D5E" w:rsidRDefault="00500D5E" w:rsidP="00365970">
      <w:pPr>
        <w:rPr>
          <w:rFonts w:ascii="Times New Roman" w:eastAsia="Times New Roman" w:hAnsi="Times New Roman" w:cs="Times New Roman"/>
          <w:sz w:val="17"/>
          <w:szCs w:val="17"/>
        </w:rPr>
      </w:pPr>
    </w:p>
    <w:p w14:paraId="63CFDAFE" w14:textId="3E5D87DF" w:rsidR="00500D5E" w:rsidRDefault="0015265A" w:rsidP="006B375C">
      <w:pPr>
        <w:pStyle w:val="BodyText"/>
        <w:spacing w:before="69"/>
        <w:ind w:left="1160" w:right="270" w:firstLine="720"/>
      </w:pPr>
      <w:r>
        <w:rPr>
          <w:noProof/>
        </w:rPr>
        <mc:AlternateContent>
          <mc:Choice Requires="wpg">
            <w:drawing>
              <wp:anchor distT="0" distB="0" distL="114300" distR="114300" simplePos="0" relativeHeight="251483648" behindDoc="1" locked="0" layoutInCell="1" allowOverlap="1" wp14:anchorId="555EA8A1" wp14:editId="2B781729">
                <wp:simplePos x="0" y="0"/>
                <wp:positionH relativeFrom="page">
                  <wp:posOffset>2322195</wp:posOffset>
                </wp:positionH>
                <wp:positionV relativeFrom="paragraph">
                  <wp:posOffset>1725295</wp:posOffset>
                </wp:positionV>
                <wp:extent cx="40005" cy="6350"/>
                <wp:effectExtent l="0" t="0" r="2333625" b="1735455"/>
                <wp:wrapNone/>
                <wp:docPr id="664"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3658" y="2717"/>
                          <a:chExt cx="63" cy="10"/>
                        </a:xfrm>
                      </wpg:grpSpPr>
                      <wps:wsp>
                        <wps:cNvPr id="665" name="Freeform 641"/>
                        <wps:cNvSpPr>
                          <a:spLocks noEditPoints="1"/>
                        </wps:cNvSpPr>
                        <wps:spPr bwMode="auto">
                          <a:xfrm>
                            <a:off x="7316" y="5439"/>
                            <a:ext cx="62" cy="0"/>
                          </a:xfrm>
                          <a:custGeom>
                            <a:avLst/>
                            <a:gdLst>
                              <a:gd name="T0" fmla="+- 0 3658 3658"/>
                              <a:gd name="T1" fmla="*/ T0 w 63"/>
                              <a:gd name="T2" fmla="+- 0 2717 2717"/>
                              <a:gd name="T3" fmla="*/ 2717 h 10"/>
                              <a:gd name="T4" fmla="+- 0 3721 3658"/>
                              <a:gd name="T5" fmla="*/ T4 w 63"/>
                              <a:gd name="T6" fmla="+- 0 2717 2717"/>
                              <a:gd name="T7" fmla="*/ 2717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DD03A" id="Group 640" o:spid="_x0000_s1026" style="position:absolute;margin-left:182.85pt;margin-top:135.85pt;width:3.15pt;height:.5pt;z-index:-251832832;mso-position-horizontal-relative:page" coordorigin="3658,2717"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gsgwMAAPEHAAAOAAAAZHJzL2Uyb0RvYy54bWykVdtu2zgQfV9g/4Hg4xaOrpYTI05R+BIs&#10;0EuAuh9AU9QFK5EqSVtOi/33HQ4lR3VbFOi+yKRneObwzIX3r89tQ05Cm1rJFY1uQkqE5CqvZbmi&#10;n/a72S0lxjKZs0ZJsaLPwtDXD3/+cd93SxGrSjW50ARApFn23YpW1nbLIDC8Ei0zN6oTEoyF0i2z&#10;sNVlkGvWA3rbBHEYZkGvdN5pxYUx8O/GG+kD4heF4PZDURhhSbOiwM3iV+P34L7Bwz1blpp1Vc0H&#10;Guw3WLSslhD0ArVhlpGjrr+DamuulVGFveGqDVRR1FzgHeA2UXh1m0etjh3epVz2ZXeRCaS90um3&#10;Yfn705Mmdb6iWZZSIlkLScK4JEtRnr4rl+D1qLuP3ZP2d4TlW8X/MaBecG13+9I7k0P/TuUAyI5W&#10;oTznQrcOAi5OzpiF50sWxNkSDn+mYRjOKeFgyZL5kCJeQR7dkSSbQ0mBLV5EC58+Xm2Ho1niz0V4&#10;KmBLHw85DpxcZUCpmRc1zf9T82PFOoFJMk6ni5pwBa/mTgvhChgEjRxhFx8cRzWNl5JItc1r+6Rq&#10;aYERegLviavbGEjBL1VdJFGGEs3T5M5LNGqbxV6gb/VhS3409lEozA07vTXW90UOK8x4PtxlDz1U&#10;tA20yKsZCYlLBn6GPrq4RaPbXwHZh6QnkJkBckQCJhMkl03yktLyggQZ9W6AhE4V8dmFXrs4QeVO&#10;sJJFHP2QFaTkgrVPf8gKhJsg/ZTVYnS7ZgU1V46qsWoUkp/loCSsCHOzMcR+6JRxRb0HvaCk9ygS&#10;QICXk/0nznAN54zVPzr73yGIhrF3PfA0JTDwDj4LHbOOm4vhlqR3rUZJBXXnebXqJPYK7faqUSHS&#10;i7WRUy+HAczG4vJG8HcxYFL4BcZ1dCclJ9WubhoskEY6Nosky1Ago5o6d0bHxejysG40OTGY5km8&#10;nse37j4A9o0bTE2ZI1glWL4d1pbVjV+Df4P6QlcMKrj+wHH99S68295ub9NZGmfbWRrm+ezNbp3O&#10;sl20mG+SzXq9if4doo7nsU9da/rmPqj8GdpUK//awOsIi0rpL5T08NKsqPl8ZFpQ0vwtodXvohQm&#10;LbG4SeeLGDZ6ajlMLUxygFpRS6GO3HJt/XN27HRdVhApQuGkegNDt6hdJyM/z2rYwPzDFb4rqODw&#10;BrqHa7pHr5eX+uE/AAAA//8DAFBLAwQUAAYACAAAACEAzlIjouEAAAALAQAADwAAAGRycy9kb3du&#10;cmV2LnhtbEyPT0vDQBDF74LfYRnBm938oY3EbEop6qkItoJ422anSWh2NmS3SfrtnZ70NjPv8eb3&#10;ivVsOzHi4FtHCuJFBAKpcqalWsHX4e3pGYQPmozuHKGCK3pYl/d3hc6Nm+gTx32oBYeQz7WCJoQ+&#10;l9JXDVrtF65HYu3kBqsDr0MtzaAnDredTKJoJa1uiT80usdtg9V5f7EK3ic9bdL4ddydT9vrz2H5&#10;8b2LUanHh3nzAiLgHP7McMNndCiZ6eguZLzoFKSrZcZWBUkW88CONEu43fF2STKQZSH/dyh/AQAA&#10;//8DAFBLAQItABQABgAIAAAAIQC2gziS/gAAAOEBAAATAAAAAAAAAAAAAAAAAAAAAABbQ29udGVu&#10;dF9UeXBlc10ueG1sUEsBAi0AFAAGAAgAAAAhADj9If/WAAAAlAEAAAsAAAAAAAAAAAAAAAAALwEA&#10;AF9yZWxzLy5yZWxzUEsBAi0AFAAGAAgAAAAhAPh8iCyDAwAA8QcAAA4AAAAAAAAAAAAAAAAALgIA&#10;AGRycy9lMm9Eb2MueG1sUEsBAi0AFAAGAAgAAAAhAM5SI6LhAAAACwEAAA8AAAAAAAAAAAAAAAAA&#10;3QUAAGRycy9kb3ducmV2LnhtbFBLBQYAAAAABAAEAPMAAADrBgAAAAA=&#10;">
                <v:shape id="Freeform 641" o:spid="_x0000_s1027" style="position:absolute;left:7316;top:5439;width:62;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RaiwQAAANwAAAAPAAAAZHJzL2Rvd25yZXYueG1sRI9Pi8Iw&#10;FMTvC36H8IS9rakLFqlGUZdFvYh/74/m2Rabl9JkbfbbG0HwOMzMb5jpPJha3Kl1lWUFw0ECgji3&#10;uuJCwfn0+zUG4TyyxtoyKfgnB/NZ72OKmbYdH+h+9IWIEHYZKii9bzIpXV6SQTewDXH0rrY16KNs&#10;C6lb7CLc1PI7SVJpsOK4UGJDq5Ly2/HPKNib5CdUW4fdutBNMMuNv+ysUp/9sJiA8BT8O/xqb7SC&#10;NB3B80w8AnL2AAAA//8DAFBLAQItABQABgAIAAAAIQDb4fbL7gAAAIUBAAATAAAAAAAAAAAAAAAA&#10;AAAAAABbQ29udGVudF9UeXBlc10ueG1sUEsBAi0AFAAGAAgAAAAhAFr0LFu/AAAAFQEAAAsAAAAA&#10;AAAAAAAAAAAAHwEAAF9yZWxzLy5yZWxzUEsBAi0AFAAGAAgAAAAhAHc1FqLBAAAA3AAAAA8AAAAA&#10;AAAAAAAAAAAABwIAAGRycy9kb3ducmV2LnhtbFBLBQYAAAAAAwADALcAAAD1AgAAAAA=&#10;" path="m,l63,e" filled="f" strokecolor="#32c528" strokeweight=".58pt">
                  <v:path arrowok="t" o:connecttype="custom" o:connectlocs="0,272;62,272" o:connectangles="0,0"/>
                  <o:lock v:ext="edit" verticies="t"/>
                </v:shape>
                <w10:wrap anchorx="page"/>
              </v:group>
            </w:pict>
          </mc:Fallback>
        </mc:AlternateContent>
      </w:r>
      <w:r w:rsidR="00B06B53">
        <w:t>The</w:t>
      </w:r>
      <w:r w:rsidR="00B06B53">
        <w:rPr>
          <w:spacing w:val="-5"/>
        </w:rPr>
        <w:t xml:space="preserve"> </w:t>
      </w:r>
      <w:r w:rsidR="00B06B53">
        <w:t>dean</w:t>
      </w:r>
      <w:r w:rsidR="00B06B53">
        <w:rPr>
          <w:spacing w:val="-4"/>
        </w:rPr>
        <w:t xml:space="preserve"> </w:t>
      </w:r>
      <w:r w:rsidR="00B06B53">
        <w:t>of</w:t>
      </w:r>
      <w:r w:rsidR="00B06B53">
        <w:rPr>
          <w:spacing w:val="-4"/>
        </w:rPr>
        <w:t xml:space="preserve"> </w:t>
      </w:r>
      <w:r w:rsidR="00B06B53">
        <w:t>the</w:t>
      </w:r>
      <w:r w:rsidR="00B06B53">
        <w:rPr>
          <w:spacing w:val="-5"/>
        </w:rPr>
        <w:t xml:space="preserve"> </w:t>
      </w:r>
      <w:r w:rsidR="00B06B53">
        <w:t>college</w:t>
      </w:r>
      <w:r w:rsidR="00B06B53">
        <w:rPr>
          <w:spacing w:val="-4"/>
        </w:rPr>
        <w:t xml:space="preserve"> </w:t>
      </w:r>
      <w:r w:rsidR="00B06B53">
        <w:t>within</w:t>
      </w:r>
      <w:r w:rsidR="00B06B53">
        <w:rPr>
          <w:spacing w:val="-4"/>
        </w:rPr>
        <w:t xml:space="preserve"> </w:t>
      </w:r>
      <w:r w:rsidR="00B06B53">
        <w:t>which</w:t>
      </w:r>
      <w:r w:rsidR="00B06B53">
        <w:rPr>
          <w:spacing w:val="-5"/>
        </w:rPr>
        <w:t xml:space="preserve"> </w:t>
      </w:r>
      <w:r w:rsidR="00B06B53">
        <w:t>the</w:t>
      </w:r>
      <w:r w:rsidR="00B06B53">
        <w:rPr>
          <w:spacing w:val="-4"/>
        </w:rPr>
        <w:t xml:space="preserve"> </w:t>
      </w:r>
      <w:r w:rsidR="00B06B53">
        <w:t>graduate</w:t>
      </w:r>
      <w:r w:rsidR="00B06B53">
        <w:rPr>
          <w:spacing w:val="-4"/>
        </w:rPr>
        <w:t xml:space="preserve"> </w:t>
      </w:r>
      <w:r w:rsidR="00B06B53">
        <w:t>program</w:t>
      </w:r>
      <w:r w:rsidR="00B06B53">
        <w:rPr>
          <w:spacing w:val="-5"/>
        </w:rPr>
        <w:t xml:space="preserve"> </w:t>
      </w:r>
      <w:r w:rsidR="00B06B53">
        <w:t>is housed</w:t>
      </w:r>
      <w:r w:rsidR="00B06B53">
        <w:rPr>
          <w:spacing w:val="-4"/>
        </w:rPr>
        <w:t xml:space="preserve"> </w:t>
      </w:r>
      <w:r w:rsidR="00B06B53">
        <w:t>shall</w:t>
      </w:r>
      <w:r w:rsidR="00B06B53">
        <w:rPr>
          <w:spacing w:val="-3"/>
        </w:rPr>
        <w:t xml:space="preserve"> </w:t>
      </w:r>
      <w:r w:rsidR="00B06B53">
        <w:t>determine</w:t>
      </w:r>
      <w:r w:rsidR="00B06B53">
        <w:rPr>
          <w:spacing w:val="-3"/>
        </w:rPr>
        <w:t xml:space="preserve"> </w:t>
      </w:r>
      <w:r w:rsidR="00B06B53">
        <w:t>if</w:t>
      </w:r>
      <w:r w:rsidR="00B06B53">
        <w:rPr>
          <w:spacing w:val="-3"/>
        </w:rPr>
        <w:t xml:space="preserve"> </w:t>
      </w:r>
      <w:r w:rsidR="00B06B53">
        <w:t>the</w:t>
      </w:r>
      <w:r w:rsidR="00B06B53">
        <w:rPr>
          <w:spacing w:val="-4"/>
        </w:rPr>
        <w:t xml:space="preserve"> </w:t>
      </w:r>
      <w:r w:rsidR="00B06B53">
        <w:t>role</w:t>
      </w:r>
      <w:r w:rsidR="00B06B53">
        <w:rPr>
          <w:spacing w:val="-3"/>
        </w:rPr>
        <w:t xml:space="preserve"> </w:t>
      </w:r>
      <w:r w:rsidR="00B06B53">
        <w:t>of</w:t>
      </w:r>
      <w:r w:rsidR="00B06B53">
        <w:rPr>
          <w:spacing w:val="54"/>
        </w:rPr>
        <w:t xml:space="preserve"> </w:t>
      </w:r>
      <w:r w:rsidR="00B06B53">
        <w:t>director</w:t>
      </w:r>
      <w:r w:rsidR="00B06B53">
        <w:rPr>
          <w:spacing w:val="-3"/>
        </w:rPr>
        <w:t xml:space="preserve"> </w:t>
      </w:r>
      <w:r w:rsidR="00B06B53">
        <w:t>of</w:t>
      </w:r>
      <w:r w:rsidR="00B06B53">
        <w:rPr>
          <w:spacing w:val="-4"/>
        </w:rPr>
        <w:t xml:space="preserve"> </w:t>
      </w:r>
      <w:r w:rsidR="00B06B53">
        <w:t>a</w:t>
      </w:r>
      <w:r w:rsidR="00B06B53">
        <w:rPr>
          <w:spacing w:val="-3"/>
        </w:rPr>
        <w:t xml:space="preserve"> </w:t>
      </w:r>
      <w:r w:rsidR="00B06B53">
        <w:t>graduate</w:t>
      </w:r>
      <w:r w:rsidR="00B06B53">
        <w:rPr>
          <w:spacing w:val="-3"/>
        </w:rPr>
        <w:t xml:space="preserve"> </w:t>
      </w:r>
      <w:r w:rsidR="00B06B53">
        <w:t>program</w:t>
      </w:r>
      <w:r w:rsidR="00B06B53">
        <w:rPr>
          <w:spacing w:val="-3"/>
        </w:rPr>
        <w:t xml:space="preserve"> </w:t>
      </w:r>
      <w:r w:rsidR="00B06B53">
        <w:t>is</w:t>
      </w:r>
      <w:r w:rsidR="00B06B53">
        <w:rPr>
          <w:spacing w:val="-3"/>
        </w:rPr>
        <w:t xml:space="preserve"> </w:t>
      </w:r>
      <w:r w:rsidR="00B06B53">
        <w:t>to</w:t>
      </w:r>
      <w:r w:rsidR="00B06B53">
        <w:rPr>
          <w:spacing w:val="-4"/>
        </w:rPr>
        <w:t xml:space="preserve"> </w:t>
      </w:r>
      <w:r w:rsidR="00B06B53">
        <w:t>be</w:t>
      </w:r>
      <w:r w:rsidR="00B06B53">
        <w:rPr>
          <w:w w:val="99"/>
        </w:rPr>
        <w:t xml:space="preserve"> </w:t>
      </w:r>
      <w:r w:rsidR="00B06B53">
        <w:t>performed</w:t>
      </w:r>
      <w:r w:rsidR="00B06B53">
        <w:rPr>
          <w:spacing w:val="-6"/>
        </w:rPr>
        <w:t xml:space="preserve"> </w:t>
      </w:r>
      <w:r w:rsidR="00B06B53">
        <w:t>by</w:t>
      </w:r>
      <w:r w:rsidR="00B06B53">
        <w:rPr>
          <w:spacing w:val="-5"/>
        </w:rPr>
        <w:t xml:space="preserve"> </w:t>
      </w:r>
      <w:r w:rsidR="00B06B53">
        <w:t>the</w:t>
      </w:r>
      <w:r w:rsidR="00B06B53">
        <w:rPr>
          <w:spacing w:val="-5"/>
        </w:rPr>
        <w:t xml:space="preserve"> </w:t>
      </w:r>
      <w:r w:rsidR="00B06B53">
        <w:t>chairperson</w:t>
      </w:r>
      <w:r w:rsidR="00B06B53">
        <w:rPr>
          <w:spacing w:val="-6"/>
        </w:rPr>
        <w:t xml:space="preserve"> </w:t>
      </w:r>
      <w:r w:rsidR="00B06B53">
        <w:t>of</w:t>
      </w:r>
      <w:r w:rsidR="00B06B53">
        <w:rPr>
          <w:spacing w:val="-5"/>
        </w:rPr>
        <w:t xml:space="preserve"> </w:t>
      </w:r>
      <w:r w:rsidR="00B06B53">
        <w:t>the</w:t>
      </w:r>
      <w:r w:rsidR="00B06B53">
        <w:rPr>
          <w:spacing w:val="-5"/>
        </w:rPr>
        <w:t xml:space="preserve"> </w:t>
      </w:r>
      <w:r w:rsidR="00B06B53">
        <w:t>department</w:t>
      </w:r>
      <w:r w:rsidR="00B06B53">
        <w:rPr>
          <w:spacing w:val="-6"/>
        </w:rPr>
        <w:t xml:space="preserve"> </w:t>
      </w:r>
      <w:r w:rsidR="00B06B53">
        <w:t>or</w:t>
      </w:r>
      <w:r w:rsidR="00B06B53">
        <w:rPr>
          <w:spacing w:val="-5"/>
        </w:rPr>
        <w:t xml:space="preserve"> </w:t>
      </w:r>
      <w:r w:rsidR="00B06B53">
        <w:t>other</w:t>
      </w:r>
      <w:r w:rsidR="00B06B53">
        <w:rPr>
          <w:spacing w:val="-5"/>
        </w:rPr>
        <w:t xml:space="preserve"> </w:t>
      </w:r>
      <w:r w:rsidR="00B06B53">
        <w:t>administrative</w:t>
      </w:r>
      <w:r w:rsidR="00B06B53">
        <w:rPr>
          <w:w w:val="99"/>
        </w:rPr>
        <w:t xml:space="preserve"> </w:t>
      </w:r>
      <w:r w:rsidR="00B06B53">
        <w:t>member</w:t>
      </w:r>
      <w:r w:rsidR="00B06B53">
        <w:rPr>
          <w:spacing w:val="-4"/>
        </w:rPr>
        <w:t xml:space="preserve"> </w:t>
      </w:r>
      <w:r w:rsidR="00B06B53">
        <w:t>of</w:t>
      </w:r>
      <w:r w:rsidR="00B06B53">
        <w:rPr>
          <w:spacing w:val="-4"/>
        </w:rPr>
        <w:t xml:space="preserve"> </w:t>
      </w:r>
      <w:r w:rsidR="00B06B53">
        <w:t>the</w:t>
      </w:r>
      <w:r w:rsidR="00B06B53">
        <w:rPr>
          <w:spacing w:val="-4"/>
        </w:rPr>
        <w:t xml:space="preserve"> </w:t>
      </w:r>
      <w:r w:rsidR="00B06B53">
        <w:t>faculty</w:t>
      </w:r>
      <w:r w:rsidR="00B06B53">
        <w:rPr>
          <w:spacing w:val="-4"/>
        </w:rPr>
        <w:t xml:space="preserve"> </w:t>
      </w:r>
      <w:r w:rsidR="00B06B53">
        <w:t>or</w:t>
      </w:r>
      <w:r w:rsidR="00B06B53">
        <w:rPr>
          <w:spacing w:val="-4"/>
        </w:rPr>
        <w:t xml:space="preserve"> </w:t>
      </w:r>
      <w:r w:rsidR="00B06B53">
        <w:t>by</w:t>
      </w:r>
      <w:r w:rsidR="00B06B53">
        <w:rPr>
          <w:spacing w:val="-4"/>
        </w:rPr>
        <w:t xml:space="preserve"> </w:t>
      </w:r>
      <w:r w:rsidR="00B06B53">
        <w:t>a</w:t>
      </w:r>
      <w:r w:rsidR="00B06B53">
        <w:rPr>
          <w:spacing w:val="-4"/>
        </w:rPr>
        <w:t xml:space="preserve"> </w:t>
      </w:r>
      <w:r w:rsidR="00B06B53">
        <w:t>full-time</w:t>
      </w:r>
      <w:r w:rsidR="00B06B53">
        <w:rPr>
          <w:spacing w:val="-4"/>
        </w:rPr>
        <w:t xml:space="preserve"> </w:t>
      </w:r>
      <w:r w:rsidR="00B06B53">
        <w:t>bargaining</w:t>
      </w:r>
      <w:r w:rsidR="00B06B53">
        <w:rPr>
          <w:spacing w:val="-4"/>
        </w:rPr>
        <w:t xml:space="preserve"> </w:t>
      </w:r>
      <w:r w:rsidR="00B06B53">
        <w:t>unit</w:t>
      </w:r>
      <w:r w:rsidR="00B06B53">
        <w:rPr>
          <w:spacing w:val="-4"/>
        </w:rPr>
        <w:t xml:space="preserve"> </w:t>
      </w:r>
      <w:r w:rsidR="00B06B53">
        <w:t>member</w:t>
      </w:r>
      <w:r w:rsidR="00B06B53">
        <w:rPr>
          <w:spacing w:val="-4"/>
        </w:rPr>
        <w:t xml:space="preserve"> </w:t>
      </w:r>
      <w:r w:rsidR="00B06B53">
        <w:t>within</w:t>
      </w:r>
      <w:r w:rsidR="00B06B53">
        <w:rPr>
          <w:spacing w:val="-4"/>
        </w:rPr>
        <w:t xml:space="preserve"> </w:t>
      </w:r>
      <w:r w:rsidR="00B06B53">
        <w:t>that</w:t>
      </w:r>
      <w:r w:rsidR="00B06B53">
        <w:rPr>
          <w:w w:val="99"/>
        </w:rPr>
        <w:t xml:space="preserve"> </w:t>
      </w:r>
      <w:r w:rsidR="00B06B53">
        <w:t>graduate</w:t>
      </w:r>
      <w:r w:rsidR="00B06B53">
        <w:rPr>
          <w:spacing w:val="-5"/>
        </w:rPr>
        <w:t xml:space="preserve"> </w:t>
      </w:r>
      <w:r w:rsidR="00B06B53">
        <w:t>program.</w:t>
      </w:r>
      <w:r w:rsidR="00B06B53">
        <w:rPr>
          <w:spacing w:val="52"/>
        </w:rPr>
        <w:t xml:space="preserve"> </w:t>
      </w:r>
      <w:r w:rsidR="00B06B53">
        <w:t>If</w:t>
      </w:r>
      <w:r w:rsidR="00B06B53">
        <w:rPr>
          <w:spacing w:val="-4"/>
        </w:rPr>
        <w:t xml:space="preserve"> </w:t>
      </w:r>
      <w:r w:rsidR="00B06B53">
        <w:t>the</w:t>
      </w:r>
      <w:r w:rsidR="00B06B53">
        <w:rPr>
          <w:spacing w:val="-4"/>
        </w:rPr>
        <w:t xml:space="preserve"> </w:t>
      </w:r>
      <w:r w:rsidR="00B06B53">
        <w:t>dean</w:t>
      </w:r>
      <w:r w:rsidR="00B06B53">
        <w:rPr>
          <w:spacing w:val="-4"/>
        </w:rPr>
        <w:t xml:space="preserve"> </w:t>
      </w:r>
      <w:r w:rsidR="00B06B53">
        <w:t>determines</w:t>
      </w:r>
      <w:r w:rsidR="00B06B53">
        <w:rPr>
          <w:spacing w:val="-4"/>
        </w:rPr>
        <w:t xml:space="preserve"> </w:t>
      </w:r>
      <w:r w:rsidR="00B06B53">
        <w:t>that</w:t>
      </w:r>
      <w:r w:rsidR="00B06B53">
        <w:rPr>
          <w:spacing w:val="-4"/>
        </w:rPr>
        <w:t xml:space="preserve"> </w:t>
      </w:r>
      <w:r w:rsidR="00B06B53">
        <w:t>the</w:t>
      </w:r>
      <w:r w:rsidR="00B06B53">
        <w:rPr>
          <w:spacing w:val="51"/>
        </w:rPr>
        <w:t xml:space="preserve"> </w:t>
      </w:r>
      <w:r w:rsidR="00B06B53">
        <w:t>director</w:t>
      </w:r>
      <w:r w:rsidR="00B06B53">
        <w:rPr>
          <w:spacing w:val="-4"/>
        </w:rPr>
        <w:t xml:space="preserve"> </w:t>
      </w:r>
      <w:r w:rsidR="00B06B53">
        <w:t>of</w:t>
      </w:r>
      <w:r w:rsidR="00B06B53">
        <w:rPr>
          <w:spacing w:val="-4"/>
        </w:rPr>
        <w:t xml:space="preserve"> </w:t>
      </w:r>
      <w:r w:rsidR="00B06B53">
        <w:t>a</w:t>
      </w:r>
      <w:r w:rsidR="00B06B53">
        <w:rPr>
          <w:spacing w:val="-4"/>
        </w:rPr>
        <w:t xml:space="preserve"> </w:t>
      </w:r>
      <w:r w:rsidR="00B06B53">
        <w:t>graduate</w:t>
      </w:r>
      <w:r w:rsidR="00B06B53">
        <w:rPr>
          <w:w w:val="99"/>
        </w:rPr>
        <w:t xml:space="preserve"> </w:t>
      </w:r>
      <w:r w:rsidR="00B06B53">
        <w:t>program</w:t>
      </w:r>
      <w:r w:rsidR="00B06B53">
        <w:rPr>
          <w:spacing w:val="-5"/>
        </w:rPr>
        <w:t xml:space="preserve"> </w:t>
      </w:r>
      <w:r w:rsidR="00B06B53">
        <w:t>is</w:t>
      </w:r>
      <w:r w:rsidR="00B06B53">
        <w:rPr>
          <w:spacing w:val="-4"/>
        </w:rPr>
        <w:t xml:space="preserve"> </w:t>
      </w:r>
      <w:r w:rsidR="00B06B53">
        <w:t>to</w:t>
      </w:r>
      <w:r w:rsidR="00B06B53">
        <w:rPr>
          <w:spacing w:val="-4"/>
        </w:rPr>
        <w:t xml:space="preserve"> </w:t>
      </w:r>
      <w:r w:rsidR="00B06B53">
        <w:t>be</w:t>
      </w:r>
      <w:r w:rsidR="00B06B53">
        <w:rPr>
          <w:spacing w:val="-4"/>
        </w:rPr>
        <w:t xml:space="preserve"> </w:t>
      </w:r>
      <w:r w:rsidR="00B06B53">
        <w:t>a</w:t>
      </w:r>
      <w:r w:rsidR="00B06B53">
        <w:rPr>
          <w:spacing w:val="-4"/>
        </w:rPr>
        <w:t xml:space="preserve"> </w:t>
      </w:r>
      <w:r w:rsidR="00B06B53">
        <w:t>member</w:t>
      </w:r>
      <w:r w:rsidR="00B06B53">
        <w:rPr>
          <w:spacing w:val="-4"/>
        </w:rPr>
        <w:t xml:space="preserve"> </w:t>
      </w:r>
      <w:r w:rsidR="00B06B53">
        <w:t>of</w:t>
      </w:r>
      <w:r w:rsidR="00B06B53">
        <w:rPr>
          <w:spacing w:val="-4"/>
        </w:rPr>
        <w:t xml:space="preserve"> </w:t>
      </w:r>
      <w:r w:rsidR="00B06B53">
        <w:t>the</w:t>
      </w:r>
      <w:r w:rsidR="00B06B53">
        <w:rPr>
          <w:spacing w:val="-4"/>
        </w:rPr>
        <w:t xml:space="preserve"> </w:t>
      </w:r>
      <w:r w:rsidR="00B06B53">
        <w:t>bargaining</w:t>
      </w:r>
      <w:r w:rsidR="00B06B53">
        <w:rPr>
          <w:spacing w:val="-5"/>
        </w:rPr>
        <w:t xml:space="preserve"> </w:t>
      </w:r>
      <w:r w:rsidR="00B06B53">
        <w:t>unit,</w:t>
      </w:r>
      <w:r w:rsidR="00B06B53">
        <w:rPr>
          <w:spacing w:val="-4"/>
        </w:rPr>
        <w:t xml:space="preserve"> </w:t>
      </w:r>
      <w:r w:rsidR="00B06B53">
        <w:t>that</w:t>
      </w:r>
      <w:r w:rsidR="00B06B53">
        <w:rPr>
          <w:spacing w:val="-4"/>
        </w:rPr>
        <w:t xml:space="preserve"> </w:t>
      </w:r>
      <w:r w:rsidR="00B06B53">
        <w:t>individual</w:t>
      </w:r>
      <w:r w:rsidR="00B06B53">
        <w:rPr>
          <w:spacing w:val="-4"/>
        </w:rPr>
        <w:t xml:space="preserve"> </w:t>
      </w:r>
      <w:r w:rsidR="00B06B53">
        <w:t>shall</w:t>
      </w:r>
      <w:r w:rsidR="00B06B53">
        <w:rPr>
          <w:spacing w:val="-4"/>
        </w:rPr>
        <w:t xml:space="preserve"> </w:t>
      </w:r>
      <w:r w:rsidR="00B06B53">
        <w:t>be</w:t>
      </w:r>
      <w:r w:rsidR="00B06B53">
        <w:rPr>
          <w:w w:val="99"/>
        </w:rPr>
        <w:t xml:space="preserve"> </w:t>
      </w:r>
      <w:r w:rsidR="00B06B53">
        <w:t>chosen</w:t>
      </w:r>
      <w:r w:rsidR="00B06B53">
        <w:rPr>
          <w:spacing w:val="-5"/>
        </w:rPr>
        <w:t xml:space="preserve"> </w:t>
      </w:r>
      <w:r w:rsidR="00B06B53">
        <w:t>from</w:t>
      </w:r>
      <w:r w:rsidR="00B06B53">
        <w:rPr>
          <w:spacing w:val="-5"/>
        </w:rPr>
        <w:t xml:space="preserve"> </w:t>
      </w:r>
      <w:r w:rsidR="00B06B53">
        <w:t>among</w:t>
      </w:r>
      <w:r w:rsidR="00B06B53">
        <w:rPr>
          <w:spacing w:val="-5"/>
        </w:rPr>
        <w:t xml:space="preserve"> </w:t>
      </w:r>
      <w:r w:rsidR="00B06B53">
        <w:t>the</w:t>
      </w:r>
      <w:r w:rsidR="00B06B53">
        <w:rPr>
          <w:spacing w:val="-5"/>
        </w:rPr>
        <w:t xml:space="preserve"> </w:t>
      </w:r>
      <w:r w:rsidR="00B06B53">
        <w:t>full-time</w:t>
      </w:r>
      <w:r w:rsidR="00B06B53">
        <w:rPr>
          <w:spacing w:val="-5"/>
        </w:rPr>
        <w:t xml:space="preserve"> </w:t>
      </w:r>
      <w:r w:rsidR="00B06B53">
        <w:t>bargaining</w:t>
      </w:r>
      <w:r w:rsidR="00B06B53">
        <w:rPr>
          <w:spacing w:val="-5"/>
        </w:rPr>
        <w:t xml:space="preserve"> </w:t>
      </w:r>
      <w:r w:rsidR="00B06B53">
        <w:t>unit</w:t>
      </w:r>
      <w:r w:rsidR="00B06B53">
        <w:rPr>
          <w:spacing w:val="-4"/>
        </w:rPr>
        <w:t xml:space="preserve"> </w:t>
      </w:r>
      <w:r w:rsidR="00B06B53">
        <w:t>members</w:t>
      </w:r>
      <w:r w:rsidR="00B06B53">
        <w:rPr>
          <w:spacing w:val="-5"/>
        </w:rPr>
        <w:t xml:space="preserve"> </w:t>
      </w:r>
      <w:r w:rsidR="00B06B53">
        <w:t>of</w:t>
      </w:r>
      <w:r w:rsidR="00B06B53">
        <w:rPr>
          <w:spacing w:val="-5"/>
        </w:rPr>
        <w:t xml:space="preserve"> </w:t>
      </w:r>
      <w:r w:rsidR="00B06B53">
        <w:t>the</w:t>
      </w:r>
      <w:r w:rsidR="00B06B53">
        <w:rPr>
          <w:spacing w:val="-5"/>
        </w:rPr>
        <w:t xml:space="preserve"> </w:t>
      </w:r>
      <w:r w:rsidR="00B06B53">
        <w:t>program</w:t>
      </w:r>
      <w:r w:rsidR="00B06B53">
        <w:rPr>
          <w:w w:val="99"/>
        </w:rPr>
        <w:t xml:space="preserve"> </w:t>
      </w:r>
      <w:r w:rsidR="00B06B53">
        <w:t>in</w:t>
      </w:r>
      <w:r w:rsidR="00B06B53">
        <w:rPr>
          <w:spacing w:val="-6"/>
        </w:rPr>
        <w:t xml:space="preserve"> </w:t>
      </w:r>
      <w:r w:rsidR="00B06B53">
        <w:t>accordance</w:t>
      </w:r>
      <w:r w:rsidR="00B06B53">
        <w:rPr>
          <w:spacing w:val="-6"/>
        </w:rPr>
        <w:t xml:space="preserve"> </w:t>
      </w:r>
      <w:r w:rsidR="00B06B53">
        <w:t>with</w:t>
      </w:r>
      <w:r w:rsidR="00B06B53">
        <w:rPr>
          <w:spacing w:val="-6"/>
        </w:rPr>
        <w:t xml:space="preserve"> </w:t>
      </w:r>
      <w:r w:rsidR="00B06B53">
        <w:t>the</w:t>
      </w:r>
      <w:r w:rsidR="00B06B53">
        <w:rPr>
          <w:spacing w:val="-5"/>
        </w:rPr>
        <w:t xml:space="preserve"> </w:t>
      </w:r>
      <w:r w:rsidR="00B06B53">
        <w:t>provisions</w:t>
      </w:r>
      <w:r w:rsidR="00B06B53">
        <w:rPr>
          <w:spacing w:val="-6"/>
        </w:rPr>
        <w:t xml:space="preserve"> </w:t>
      </w:r>
      <w:r w:rsidR="00B06B53">
        <w:t>for</w:t>
      </w:r>
      <w:r w:rsidR="00B06B53">
        <w:rPr>
          <w:spacing w:val="-6"/>
        </w:rPr>
        <w:t xml:space="preserve"> </w:t>
      </w:r>
      <w:r w:rsidR="00B06B53">
        <w:t>the</w:t>
      </w:r>
      <w:r w:rsidR="00B06B53">
        <w:rPr>
          <w:spacing w:val="-5"/>
        </w:rPr>
        <w:t xml:space="preserve"> </w:t>
      </w:r>
      <w:r w:rsidR="00B06B53">
        <w:t>appointment,</w:t>
      </w:r>
      <w:r w:rsidR="00B06B53">
        <w:rPr>
          <w:spacing w:val="-6"/>
        </w:rPr>
        <w:t xml:space="preserve"> </w:t>
      </w:r>
      <w:r w:rsidR="00B06B53">
        <w:t>reappointment</w:t>
      </w:r>
      <w:r w:rsidR="00B06B53">
        <w:rPr>
          <w:spacing w:val="-6"/>
        </w:rPr>
        <w:t xml:space="preserve"> </w:t>
      </w:r>
      <w:r w:rsidR="00B06B53">
        <w:t>and review</w:t>
      </w:r>
      <w:r w:rsidR="00B06B53">
        <w:rPr>
          <w:spacing w:val="-5"/>
        </w:rPr>
        <w:t xml:space="preserve"> </w:t>
      </w:r>
      <w:r w:rsidR="00B06B53">
        <w:t>of</w:t>
      </w:r>
      <w:r w:rsidR="00B06B53">
        <w:rPr>
          <w:spacing w:val="-4"/>
        </w:rPr>
        <w:t xml:space="preserve"> </w:t>
      </w:r>
      <w:r w:rsidR="00B06B53">
        <w:t>a</w:t>
      </w:r>
      <w:r w:rsidR="00B06B53">
        <w:rPr>
          <w:spacing w:val="-5"/>
        </w:rPr>
        <w:t xml:space="preserve"> </w:t>
      </w:r>
      <w:r w:rsidR="00B06B53">
        <w:t>director</w:t>
      </w:r>
      <w:r w:rsidR="00B06B53">
        <w:rPr>
          <w:spacing w:val="-4"/>
        </w:rPr>
        <w:t xml:space="preserve"> </w:t>
      </w:r>
      <w:r w:rsidR="00B06B53">
        <w:t>of</w:t>
      </w:r>
      <w:r w:rsidR="00B06B53">
        <w:rPr>
          <w:spacing w:val="-5"/>
        </w:rPr>
        <w:t xml:space="preserve"> </w:t>
      </w:r>
      <w:r w:rsidR="00B06B53">
        <w:t>an</w:t>
      </w:r>
      <w:r w:rsidR="00B06B53">
        <w:rPr>
          <w:spacing w:val="-4"/>
        </w:rPr>
        <w:t xml:space="preserve"> </w:t>
      </w:r>
      <w:r w:rsidR="00B06B53">
        <w:t>undergraduate</w:t>
      </w:r>
      <w:r w:rsidR="00B06B53">
        <w:rPr>
          <w:spacing w:val="-5"/>
        </w:rPr>
        <w:t xml:space="preserve"> </w:t>
      </w:r>
      <w:r w:rsidR="00B06B53">
        <w:t>program</w:t>
      </w:r>
      <w:r w:rsidR="00B06B53">
        <w:rPr>
          <w:spacing w:val="-4"/>
        </w:rPr>
        <w:t xml:space="preserve"> </w:t>
      </w:r>
      <w:r w:rsidR="00B06B53">
        <w:t>outlined</w:t>
      </w:r>
      <w:r w:rsidR="00B06B53">
        <w:rPr>
          <w:spacing w:val="-5"/>
        </w:rPr>
        <w:t xml:space="preserve"> </w:t>
      </w:r>
      <w:r w:rsidR="00B06B53">
        <w:t>in</w:t>
      </w:r>
      <w:r w:rsidR="00B06B53">
        <w:rPr>
          <w:spacing w:val="-4"/>
        </w:rPr>
        <w:t xml:space="preserve"> </w:t>
      </w:r>
      <w:r w:rsidR="00B06B53">
        <w:t>this</w:t>
      </w:r>
      <w:r w:rsidR="00B06B53">
        <w:rPr>
          <w:spacing w:val="-5"/>
        </w:rPr>
        <w:t xml:space="preserve"> </w:t>
      </w:r>
      <w:r w:rsidR="00B06B53">
        <w:t>Article</w:t>
      </w:r>
      <w:r w:rsidR="00B06B53">
        <w:rPr>
          <w:w w:val="99"/>
        </w:rPr>
        <w:t xml:space="preserve"> </w:t>
      </w:r>
      <w:r w:rsidR="00B06B53">
        <w:t>(A2</w:t>
      </w:r>
      <w:r w:rsidR="00B06B53">
        <w:rPr>
          <w:spacing w:val="-4"/>
        </w:rPr>
        <w:t xml:space="preserve"> </w:t>
      </w:r>
      <w:r w:rsidR="00B06B53" w:rsidRPr="00365970">
        <w:t>and,</w:t>
      </w:r>
      <w:r w:rsidR="00B06B53">
        <w:rPr>
          <w:color w:val="32C528"/>
          <w:spacing w:val="-2"/>
        </w:rPr>
        <w:t xml:space="preserve"> </w:t>
      </w:r>
      <w:r w:rsidR="00B06B53" w:rsidRPr="00365970">
        <w:t>A</w:t>
      </w:r>
      <w:r w:rsidR="00782E72" w:rsidRPr="00365970">
        <w:t>3, A4, A5, A6</w:t>
      </w:r>
      <w:r w:rsidR="00B06B53">
        <w:rPr>
          <w:spacing w:val="-1"/>
        </w:rPr>
        <w:t>).</w:t>
      </w:r>
      <w:r w:rsidR="00B06B53">
        <w:rPr>
          <w:spacing w:val="57"/>
        </w:rPr>
        <w:t xml:space="preserve"> </w:t>
      </w:r>
      <w:r w:rsidR="00B06B53">
        <w:t>If</w:t>
      </w:r>
      <w:r w:rsidR="00B06B53">
        <w:rPr>
          <w:spacing w:val="-2"/>
        </w:rPr>
        <w:t xml:space="preserve"> </w:t>
      </w:r>
      <w:r w:rsidR="00B06B53">
        <w:t>the</w:t>
      </w:r>
      <w:r w:rsidR="00B06B53">
        <w:rPr>
          <w:spacing w:val="-2"/>
        </w:rPr>
        <w:t xml:space="preserve"> </w:t>
      </w:r>
      <w:r w:rsidR="00B06B53">
        <w:t>director</w:t>
      </w:r>
      <w:r w:rsidR="00B06B53">
        <w:rPr>
          <w:spacing w:val="-2"/>
        </w:rPr>
        <w:t xml:space="preserve"> </w:t>
      </w:r>
      <w:r w:rsidR="00B06B53">
        <w:t>of</w:t>
      </w:r>
      <w:r w:rsidR="00B06B53">
        <w:rPr>
          <w:spacing w:val="-2"/>
        </w:rPr>
        <w:t xml:space="preserve"> </w:t>
      </w:r>
      <w:r w:rsidR="00B06B53">
        <w:t>a</w:t>
      </w:r>
      <w:r w:rsidR="00B06B53">
        <w:rPr>
          <w:spacing w:val="-1"/>
        </w:rPr>
        <w:t xml:space="preserve"> </w:t>
      </w:r>
      <w:r w:rsidR="00B06B53">
        <w:t>graduate</w:t>
      </w:r>
      <w:r w:rsidR="00B06B53">
        <w:rPr>
          <w:spacing w:val="-2"/>
        </w:rPr>
        <w:t xml:space="preserve"> </w:t>
      </w:r>
      <w:r w:rsidR="00B06B53">
        <w:t>program</w:t>
      </w:r>
      <w:r w:rsidR="00B06B53">
        <w:rPr>
          <w:spacing w:val="-2"/>
        </w:rPr>
        <w:t xml:space="preserve"> </w:t>
      </w:r>
      <w:r w:rsidR="00B06B53">
        <w:t>is</w:t>
      </w:r>
      <w:r w:rsidR="00B06B53">
        <w:rPr>
          <w:spacing w:val="-2"/>
        </w:rPr>
        <w:t xml:space="preserve"> </w:t>
      </w:r>
      <w:r w:rsidR="00B06B53">
        <w:t>a</w:t>
      </w:r>
      <w:r w:rsidR="00B06B53">
        <w:rPr>
          <w:spacing w:val="24"/>
          <w:w w:val="99"/>
        </w:rPr>
        <w:t xml:space="preserve"> </w:t>
      </w:r>
      <w:r w:rsidR="00B06B53">
        <w:t>member</w:t>
      </w:r>
      <w:r w:rsidR="00B06B53">
        <w:rPr>
          <w:spacing w:val="-5"/>
        </w:rPr>
        <w:t xml:space="preserve"> </w:t>
      </w:r>
      <w:r w:rsidR="00B06B53">
        <w:t>of</w:t>
      </w:r>
      <w:r w:rsidR="00B06B53">
        <w:rPr>
          <w:spacing w:val="-5"/>
        </w:rPr>
        <w:t xml:space="preserve"> </w:t>
      </w:r>
      <w:r w:rsidR="00B06B53">
        <w:t>the</w:t>
      </w:r>
      <w:r w:rsidR="00B06B53">
        <w:rPr>
          <w:spacing w:val="-4"/>
        </w:rPr>
        <w:t xml:space="preserve"> </w:t>
      </w:r>
      <w:r w:rsidR="00B06B53">
        <w:t>bargaining</w:t>
      </w:r>
      <w:r w:rsidR="00B06B53">
        <w:rPr>
          <w:spacing w:val="-5"/>
        </w:rPr>
        <w:t xml:space="preserve"> </w:t>
      </w:r>
      <w:r w:rsidR="00B06B53">
        <w:t>unit,</w:t>
      </w:r>
      <w:r w:rsidR="00B06B53">
        <w:rPr>
          <w:spacing w:val="-4"/>
        </w:rPr>
        <w:t xml:space="preserve"> </w:t>
      </w:r>
      <w:r w:rsidR="00B06B53">
        <w:t>he/she</w:t>
      </w:r>
      <w:r w:rsidR="00B06B53">
        <w:rPr>
          <w:spacing w:val="-5"/>
        </w:rPr>
        <w:t xml:space="preserve"> </w:t>
      </w:r>
      <w:r w:rsidR="00B06B53">
        <w:t>shall</w:t>
      </w:r>
      <w:r w:rsidR="00B06B53">
        <w:rPr>
          <w:spacing w:val="-4"/>
        </w:rPr>
        <w:t xml:space="preserve"> </w:t>
      </w:r>
      <w:r w:rsidR="00B06B53">
        <w:t>receive</w:t>
      </w:r>
      <w:r w:rsidR="00B06B53">
        <w:rPr>
          <w:spacing w:val="-5"/>
        </w:rPr>
        <w:t xml:space="preserve"> </w:t>
      </w:r>
      <w:r w:rsidR="00B06B53">
        <w:t>one</w:t>
      </w:r>
      <w:r w:rsidR="00B06B53">
        <w:rPr>
          <w:spacing w:val="-4"/>
        </w:rPr>
        <w:t xml:space="preserve"> </w:t>
      </w:r>
      <w:r w:rsidR="00B06B53">
        <w:t>(1)</w:t>
      </w:r>
      <w:r w:rsidR="00B06B53">
        <w:rPr>
          <w:spacing w:val="-5"/>
        </w:rPr>
        <w:t xml:space="preserve"> </w:t>
      </w:r>
      <w:r w:rsidR="00B06B53">
        <w:t>course</w:t>
      </w:r>
      <w:r w:rsidR="00B06B53">
        <w:rPr>
          <w:spacing w:val="-5"/>
        </w:rPr>
        <w:t xml:space="preserve"> </w:t>
      </w:r>
      <w:r w:rsidR="00B06B53">
        <w:t>reduction per</w:t>
      </w:r>
      <w:r w:rsidR="00B06B53">
        <w:rPr>
          <w:spacing w:val="-6"/>
        </w:rPr>
        <w:t xml:space="preserve"> </w:t>
      </w:r>
      <w:r w:rsidR="00B06B53">
        <w:t>regular</w:t>
      </w:r>
      <w:r w:rsidR="00B06B53">
        <w:rPr>
          <w:spacing w:val="-5"/>
        </w:rPr>
        <w:t xml:space="preserve"> </w:t>
      </w:r>
      <w:r w:rsidR="00B06B53">
        <w:t>academic</w:t>
      </w:r>
      <w:r w:rsidR="00B06B53">
        <w:rPr>
          <w:spacing w:val="-5"/>
        </w:rPr>
        <w:t xml:space="preserve"> </w:t>
      </w:r>
      <w:r w:rsidR="00B06B53">
        <w:t>semester.</w:t>
      </w:r>
      <w:r w:rsidR="00B06B53">
        <w:rPr>
          <w:spacing w:val="49"/>
        </w:rPr>
        <w:t xml:space="preserve"> </w:t>
      </w:r>
      <w:r w:rsidR="00B06B53">
        <w:t>Such</w:t>
      </w:r>
      <w:r w:rsidR="00B06B53">
        <w:rPr>
          <w:spacing w:val="-5"/>
        </w:rPr>
        <w:t xml:space="preserve"> </w:t>
      </w:r>
      <w:r w:rsidR="00B06B53">
        <w:t>graduate</w:t>
      </w:r>
      <w:r w:rsidR="00B06B53">
        <w:rPr>
          <w:spacing w:val="-5"/>
        </w:rPr>
        <w:t xml:space="preserve"> </w:t>
      </w:r>
      <w:r w:rsidR="00B06B53">
        <w:t>program</w:t>
      </w:r>
      <w:r w:rsidR="00B06B53">
        <w:rPr>
          <w:spacing w:val="-5"/>
        </w:rPr>
        <w:t xml:space="preserve"> </w:t>
      </w:r>
      <w:r w:rsidR="00B06B53">
        <w:t>directors</w:t>
      </w:r>
      <w:r w:rsidR="00B06B53">
        <w:rPr>
          <w:spacing w:val="-6"/>
        </w:rPr>
        <w:t xml:space="preserve"> </w:t>
      </w:r>
      <w:r w:rsidR="00B06B53">
        <w:t>who are</w:t>
      </w:r>
      <w:r w:rsidR="00B06B53">
        <w:rPr>
          <w:spacing w:val="-6"/>
        </w:rPr>
        <w:t xml:space="preserve"> </w:t>
      </w:r>
      <w:r w:rsidR="00B06B53">
        <w:t>required</w:t>
      </w:r>
      <w:r w:rsidR="00B06B53">
        <w:rPr>
          <w:spacing w:val="-5"/>
        </w:rPr>
        <w:t xml:space="preserve"> </w:t>
      </w:r>
      <w:r w:rsidR="00B06B53">
        <w:t>to</w:t>
      </w:r>
      <w:r w:rsidR="00B06B53">
        <w:rPr>
          <w:spacing w:val="-5"/>
        </w:rPr>
        <w:t xml:space="preserve"> </w:t>
      </w:r>
      <w:r w:rsidR="00B06B53">
        <w:t>perform</w:t>
      </w:r>
      <w:r w:rsidR="00B06B53">
        <w:rPr>
          <w:spacing w:val="-5"/>
        </w:rPr>
        <w:t xml:space="preserve"> </w:t>
      </w:r>
      <w:r w:rsidR="00B06B53">
        <w:t>duties</w:t>
      </w:r>
      <w:r w:rsidR="00B06B53">
        <w:rPr>
          <w:spacing w:val="-5"/>
        </w:rPr>
        <w:t xml:space="preserve"> </w:t>
      </w:r>
      <w:r w:rsidR="00B06B53">
        <w:t>during</w:t>
      </w:r>
      <w:r w:rsidR="00B06B53">
        <w:rPr>
          <w:spacing w:val="-5"/>
        </w:rPr>
        <w:t xml:space="preserve"> </w:t>
      </w:r>
      <w:r w:rsidR="00B06B53">
        <w:t>the</w:t>
      </w:r>
      <w:r w:rsidR="00B06B53">
        <w:rPr>
          <w:spacing w:val="-5"/>
        </w:rPr>
        <w:t xml:space="preserve"> </w:t>
      </w:r>
      <w:r w:rsidR="00B06B53">
        <w:t>summer</w:t>
      </w:r>
      <w:r w:rsidR="00B06B53">
        <w:rPr>
          <w:spacing w:val="-5"/>
        </w:rPr>
        <w:t xml:space="preserve"> </w:t>
      </w:r>
      <w:r w:rsidR="00B06B53">
        <w:t>semester</w:t>
      </w:r>
      <w:r w:rsidR="00B06B53">
        <w:rPr>
          <w:spacing w:val="-5"/>
        </w:rPr>
        <w:t xml:space="preserve"> </w:t>
      </w:r>
      <w:r w:rsidR="00B06B53">
        <w:t>shall</w:t>
      </w:r>
      <w:r w:rsidR="00B06B53">
        <w:rPr>
          <w:spacing w:val="-5"/>
        </w:rPr>
        <w:t xml:space="preserve"> </w:t>
      </w:r>
      <w:r w:rsidR="00B06B53">
        <w:t>receive extra</w:t>
      </w:r>
      <w:r w:rsidR="00B06B53">
        <w:rPr>
          <w:spacing w:val="-4"/>
        </w:rPr>
        <w:t xml:space="preserve"> </w:t>
      </w:r>
      <w:r w:rsidR="00B06B53">
        <w:t>compensation</w:t>
      </w:r>
      <w:r w:rsidR="00B06B53">
        <w:rPr>
          <w:spacing w:val="-4"/>
        </w:rPr>
        <w:t xml:space="preserve"> </w:t>
      </w:r>
      <w:r w:rsidR="00B06B53">
        <w:t>as</w:t>
      </w:r>
      <w:r w:rsidR="00B06B53">
        <w:rPr>
          <w:spacing w:val="-4"/>
        </w:rPr>
        <w:t xml:space="preserve"> </w:t>
      </w:r>
      <w:r w:rsidR="00B06B53">
        <w:t>negotiated</w:t>
      </w:r>
      <w:r w:rsidR="00B06B53">
        <w:rPr>
          <w:spacing w:val="-4"/>
        </w:rPr>
        <w:t xml:space="preserve"> </w:t>
      </w:r>
      <w:r w:rsidR="00B06B53">
        <w:t>and</w:t>
      </w:r>
      <w:r w:rsidR="00B06B53">
        <w:rPr>
          <w:spacing w:val="-4"/>
        </w:rPr>
        <w:t xml:space="preserve"> </w:t>
      </w:r>
      <w:r w:rsidR="00B06B53">
        <w:t>agreed</w:t>
      </w:r>
      <w:r w:rsidR="00B06B53">
        <w:rPr>
          <w:spacing w:val="-4"/>
        </w:rPr>
        <w:t xml:space="preserve"> </w:t>
      </w:r>
      <w:r w:rsidR="00B06B53">
        <w:t>to</w:t>
      </w:r>
      <w:r w:rsidR="00B06B53">
        <w:rPr>
          <w:spacing w:val="-4"/>
        </w:rPr>
        <w:t xml:space="preserve"> </w:t>
      </w:r>
      <w:r w:rsidR="00B06B53">
        <w:t>by</w:t>
      </w:r>
      <w:r w:rsidR="00B06B53">
        <w:rPr>
          <w:spacing w:val="-4"/>
        </w:rPr>
        <w:t xml:space="preserve"> </w:t>
      </w:r>
      <w:r w:rsidR="00B06B53">
        <w:t>the</w:t>
      </w:r>
      <w:r w:rsidR="00B06B53">
        <w:rPr>
          <w:spacing w:val="-4"/>
        </w:rPr>
        <w:t xml:space="preserve"> </w:t>
      </w:r>
      <w:r w:rsidR="00B06B53">
        <w:t>director</w:t>
      </w:r>
      <w:r w:rsidR="00B06B53">
        <w:rPr>
          <w:spacing w:val="-4"/>
        </w:rPr>
        <w:t xml:space="preserve"> </w:t>
      </w:r>
      <w:r w:rsidR="00B06B53">
        <w:t>and the</w:t>
      </w:r>
      <w:r w:rsidR="00B06B53">
        <w:rPr>
          <w:spacing w:val="-5"/>
        </w:rPr>
        <w:t xml:space="preserve"> </w:t>
      </w:r>
      <w:r w:rsidR="00B06B53">
        <w:t>dean</w:t>
      </w:r>
      <w:r w:rsidR="00B06B53">
        <w:rPr>
          <w:spacing w:val="-4"/>
        </w:rPr>
        <w:t xml:space="preserve"> </w:t>
      </w:r>
      <w:r w:rsidR="00B06B53">
        <w:t>of</w:t>
      </w:r>
      <w:r w:rsidR="00B06B53">
        <w:rPr>
          <w:spacing w:val="-5"/>
        </w:rPr>
        <w:t xml:space="preserve"> </w:t>
      </w:r>
      <w:r w:rsidR="00B06B53">
        <w:t>his/her</w:t>
      </w:r>
      <w:r w:rsidR="00B06B53">
        <w:rPr>
          <w:spacing w:val="-4"/>
        </w:rPr>
        <w:t xml:space="preserve"> </w:t>
      </w:r>
      <w:r w:rsidR="00B06B53">
        <w:t>college.</w:t>
      </w:r>
    </w:p>
    <w:p w14:paraId="25324031" w14:textId="78D17F4F" w:rsidR="00B66B65" w:rsidRPr="00947098" w:rsidRDefault="00B66B65" w:rsidP="00F44CC6">
      <w:pPr>
        <w:pStyle w:val="BodyText"/>
        <w:ind w:left="0" w:right="360"/>
        <w:rPr>
          <w:sz w:val="22"/>
        </w:rPr>
      </w:pPr>
    </w:p>
    <w:p w14:paraId="042E0DAD" w14:textId="77777777" w:rsidR="00500D5E" w:rsidRDefault="00B06B53" w:rsidP="004829EF">
      <w:pPr>
        <w:pStyle w:val="BodyText"/>
        <w:numPr>
          <w:ilvl w:val="1"/>
          <w:numId w:val="40"/>
        </w:numPr>
        <w:tabs>
          <w:tab w:val="left" w:pos="2599"/>
          <w:tab w:val="left" w:pos="2600"/>
        </w:tabs>
        <w:ind w:left="2600"/>
        <w:jc w:val="left"/>
      </w:pPr>
      <w:r>
        <w:rPr>
          <w:u w:val="single" w:color="000000"/>
        </w:rPr>
        <w:t>Role</w:t>
      </w:r>
      <w:r>
        <w:rPr>
          <w:spacing w:val="-4"/>
          <w:u w:val="single" w:color="000000"/>
        </w:rPr>
        <w:t xml:space="preserve"> </w:t>
      </w:r>
      <w:r>
        <w:rPr>
          <w:u w:val="single" w:color="000000"/>
        </w:rPr>
        <w:t>of</w:t>
      </w:r>
      <w:r>
        <w:rPr>
          <w:spacing w:val="-4"/>
          <w:u w:val="single" w:color="000000"/>
        </w:rPr>
        <w:t xml:space="preserve"> </w:t>
      </w:r>
      <w:r>
        <w:rPr>
          <w:u w:val="single" w:color="000000"/>
        </w:rPr>
        <w:t>the</w:t>
      </w:r>
      <w:r>
        <w:rPr>
          <w:spacing w:val="-4"/>
          <w:u w:val="single" w:color="000000"/>
        </w:rPr>
        <w:t xml:space="preserve"> </w:t>
      </w:r>
      <w:r>
        <w:rPr>
          <w:u w:val="single" w:color="000000"/>
        </w:rPr>
        <w:t>Director</w:t>
      </w:r>
    </w:p>
    <w:p w14:paraId="75CF556D" w14:textId="77777777" w:rsidR="00500D5E" w:rsidRDefault="00500D5E" w:rsidP="00365970">
      <w:pPr>
        <w:rPr>
          <w:rFonts w:ascii="Times New Roman" w:eastAsia="Times New Roman" w:hAnsi="Times New Roman" w:cs="Times New Roman"/>
          <w:sz w:val="17"/>
          <w:szCs w:val="17"/>
        </w:rPr>
      </w:pPr>
    </w:p>
    <w:p w14:paraId="2E0D1D8D" w14:textId="2B2DDD6D" w:rsidR="00500D5E" w:rsidRDefault="00B06B53">
      <w:pPr>
        <w:pStyle w:val="BodyText"/>
        <w:spacing w:before="69"/>
        <w:ind w:left="1160" w:right="396" w:firstLine="720"/>
      </w:pPr>
      <w:r>
        <w:t>The</w:t>
      </w:r>
      <w:r>
        <w:rPr>
          <w:spacing w:val="52"/>
        </w:rPr>
        <w:t xml:space="preserve"> </w:t>
      </w:r>
      <w:r>
        <w:t>director</w:t>
      </w:r>
      <w:r>
        <w:rPr>
          <w:spacing w:val="-4"/>
        </w:rPr>
        <w:t xml:space="preserve"> </w:t>
      </w:r>
      <w:r>
        <w:t>of</w:t>
      </w:r>
      <w:r>
        <w:rPr>
          <w:spacing w:val="-4"/>
        </w:rPr>
        <w:t xml:space="preserve"> </w:t>
      </w:r>
      <w:r>
        <w:t>a</w:t>
      </w:r>
      <w:r>
        <w:rPr>
          <w:spacing w:val="-4"/>
        </w:rPr>
        <w:t xml:space="preserve"> </w:t>
      </w:r>
      <w:r>
        <w:t>graduate</w:t>
      </w:r>
      <w:r>
        <w:rPr>
          <w:spacing w:val="-4"/>
        </w:rPr>
        <w:t xml:space="preserve"> </w:t>
      </w:r>
      <w:r>
        <w:t>program</w:t>
      </w:r>
      <w:r>
        <w:rPr>
          <w:spacing w:val="-4"/>
        </w:rPr>
        <w:t xml:space="preserve"> </w:t>
      </w:r>
      <w:r>
        <w:t>is</w:t>
      </w:r>
      <w:r>
        <w:rPr>
          <w:spacing w:val="-4"/>
        </w:rPr>
        <w:t xml:space="preserve"> </w:t>
      </w:r>
      <w:r>
        <w:t>the</w:t>
      </w:r>
      <w:r>
        <w:rPr>
          <w:spacing w:val="-4"/>
        </w:rPr>
        <w:t xml:space="preserve"> </w:t>
      </w:r>
      <w:r>
        <w:t>faculty</w:t>
      </w:r>
      <w:r>
        <w:rPr>
          <w:spacing w:val="-4"/>
        </w:rPr>
        <w:t xml:space="preserve"> </w:t>
      </w:r>
      <w:r>
        <w:t>member</w:t>
      </w:r>
      <w:r>
        <w:rPr>
          <w:spacing w:val="-4"/>
        </w:rPr>
        <w:t xml:space="preserve"> </w:t>
      </w:r>
      <w:r>
        <w:t>with responsibility</w:t>
      </w:r>
      <w:r>
        <w:rPr>
          <w:spacing w:val="-6"/>
        </w:rPr>
        <w:t xml:space="preserve"> </w:t>
      </w:r>
      <w:r>
        <w:t>to</w:t>
      </w:r>
      <w:r>
        <w:rPr>
          <w:spacing w:val="-6"/>
        </w:rPr>
        <w:t xml:space="preserve"> </w:t>
      </w:r>
      <w:r>
        <w:t>provide</w:t>
      </w:r>
      <w:r>
        <w:rPr>
          <w:spacing w:val="-5"/>
        </w:rPr>
        <w:t xml:space="preserve"> </w:t>
      </w:r>
      <w:r>
        <w:t>leadership</w:t>
      </w:r>
      <w:r>
        <w:rPr>
          <w:spacing w:val="-6"/>
        </w:rPr>
        <w:t xml:space="preserve"> </w:t>
      </w:r>
      <w:r>
        <w:t>to</w:t>
      </w:r>
      <w:r>
        <w:rPr>
          <w:spacing w:val="-6"/>
        </w:rPr>
        <w:t xml:space="preserve"> </w:t>
      </w:r>
      <w:r>
        <w:t>carry</w:t>
      </w:r>
      <w:r>
        <w:rPr>
          <w:spacing w:val="-5"/>
        </w:rPr>
        <w:t xml:space="preserve"> </w:t>
      </w:r>
      <w:r>
        <w:t>out</w:t>
      </w:r>
      <w:r>
        <w:rPr>
          <w:spacing w:val="-6"/>
        </w:rPr>
        <w:t xml:space="preserve"> </w:t>
      </w:r>
      <w:r>
        <w:t>the</w:t>
      </w:r>
      <w:r>
        <w:rPr>
          <w:spacing w:val="-6"/>
        </w:rPr>
        <w:t xml:space="preserve"> </w:t>
      </w:r>
      <w:r>
        <w:t>administrative</w:t>
      </w:r>
      <w:r>
        <w:rPr>
          <w:spacing w:val="-5"/>
        </w:rPr>
        <w:t xml:space="preserve"> </w:t>
      </w:r>
      <w:r>
        <w:t>activities connected</w:t>
      </w:r>
      <w:r>
        <w:rPr>
          <w:spacing w:val="-7"/>
        </w:rPr>
        <w:t xml:space="preserve"> </w:t>
      </w:r>
      <w:r>
        <w:t>with</w:t>
      </w:r>
      <w:r>
        <w:rPr>
          <w:spacing w:val="-6"/>
        </w:rPr>
        <w:t xml:space="preserve"> </w:t>
      </w:r>
      <w:r>
        <w:t>that</w:t>
      </w:r>
      <w:r>
        <w:rPr>
          <w:spacing w:val="-6"/>
        </w:rPr>
        <w:t xml:space="preserve"> </w:t>
      </w:r>
      <w:r>
        <w:t>graduate</w:t>
      </w:r>
      <w:r>
        <w:rPr>
          <w:spacing w:val="-7"/>
        </w:rPr>
        <w:t xml:space="preserve"> </w:t>
      </w:r>
      <w:r>
        <w:t>program,</w:t>
      </w:r>
      <w:r>
        <w:rPr>
          <w:spacing w:val="-6"/>
        </w:rPr>
        <w:t xml:space="preserve"> </w:t>
      </w:r>
      <w:r>
        <w:t>including,</w:t>
      </w:r>
      <w:r>
        <w:rPr>
          <w:spacing w:val="-6"/>
        </w:rPr>
        <w:t xml:space="preserve"> </w:t>
      </w:r>
      <w:r>
        <w:t>but</w:t>
      </w:r>
      <w:r>
        <w:rPr>
          <w:spacing w:val="-6"/>
        </w:rPr>
        <w:t xml:space="preserve"> </w:t>
      </w:r>
      <w:r>
        <w:t>not</w:t>
      </w:r>
      <w:r>
        <w:rPr>
          <w:spacing w:val="-7"/>
        </w:rPr>
        <w:t xml:space="preserve"> </w:t>
      </w:r>
      <w:r w:rsidR="00365970">
        <w:t xml:space="preserve">necessarily </w:t>
      </w:r>
      <w:r>
        <w:t>limited</w:t>
      </w:r>
      <w:r>
        <w:rPr>
          <w:spacing w:val="-9"/>
        </w:rPr>
        <w:t xml:space="preserve"> </w:t>
      </w:r>
      <w:r>
        <w:t>to:</w:t>
      </w:r>
    </w:p>
    <w:p w14:paraId="483373E1" w14:textId="62846447" w:rsidR="00500D5E" w:rsidRDefault="00B06B53" w:rsidP="00064AD6">
      <w:pPr>
        <w:pStyle w:val="BodyText"/>
        <w:numPr>
          <w:ilvl w:val="2"/>
          <w:numId w:val="40"/>
        </w:numPr>
        <w:tabs>
          <w:tab w:val="left" w:pos="2340"/>
        </w:tabs>
        <w:ind w:left="2250" w:right="374" w:hanging="360"/>
      </w:pPr>
      <w:r>
        <w:t>Revision</w:t>
      </w:r>
      <w:r>
        <w:rPr>
          <w:spacing w:val="-5"/>
        </w:rPr>
        <w:t xml:space="preserve"> </w:t>
      </w:r>
      <w:r>
        <w:t>of</w:t>
      </w:r>
      <w:r>
        <w:rPr>
          <w:spacing w:val="-5"/>
        </w:rPr>
        <w:t xml:space="preserve"> </w:t>
      </w:r>
      <w:r>
        <w:t>the</w:t>
      </w:r>
      <w:r>
        <w:rPr>
          <w:spacing w:val="-4"/>
        </w:rPr>
        <w:t xml:space="preserve"> </w:t>
      </w:r>
      <w:r>
        <w:t>Program</w:t>
      </w:r>
      <w:r>
        <w:rPr>
          <w:spacing w:val="-5"/>
        </w:rPr>
        <w:t xml:space="preserve"> </w:t>
      </w:r>
      <w:r>
        <w:t>curriculum</w:t>
      </w:r>
      <w:r>
        <w:rPr>
          <w:spacing w:val="-4"/>
        </w:rPr>
        <w:t xml:space="preserve"> </w:t>
      </w:r>
      <w:r>
        <w:t>to</w:t>
      </w:r>
      <w:r>
        <w:rPr>
          <w:spacing w:val="-5"/>
        </w:rPr>
        <w:t xml:space="preserve"> </w:t>
      </w:r>
      <w:r>
        <w:t>meet</w:t>
      </w:r>
      <w:r>
        <w:rPr>
          <w:spacing w:val="-4"/>
        </w:rPr>
        <w:t xml:space="preserve"> </w:t>
      </w:r>
      <w:r>
        <w:t>standards</w:t>
      </w:r>
      <w:r>
        <w:rPr>
          <w:spacing w:val="-5"/>
        </w:rPr>
        <w:t xml:space="preserve"> </w:t>
      </w:r>
      <w:r>
        <w:t>for professional</w:t>
      </w:r>
      <w:r>
        <w:rPr>
          <w:spacing w:val="-11"/>
        </w:rPr>
        <w:t xml:space="preserve"> </w:t>
      </w:r>
      <w:r>
        <w:t>accreditations,</w:t>
      </w:r>
      <w:r>
        <w:rPr>
          <w:spacing w:val="-10"/>
        </w:rPr>
        <w:t xml:space="preserve"> </w:t>
      </w:r>
      <w:r>
        <w:t>state</w:t>
      </w:r>
      <w:r>
        <w:rPr>
          <w:spacing w:val="-10"/>
        </w:rPr>
        <w:t xml:space="preserve"> </w:t>
      </w:r>
      <w:r>
        <w:t>licensing/certification</w:t>
      </w:r>
      <w:r>
        <w:rPr>
          <w:spacing w:val="-10"/>
        </w:rPr>
        <w:t xml:space="preserve"> </w:t>
      </w:r>
      <w:r>
        <w:t>standards and/or</w:t>
      </w:r>
      <w:r>
        <w:rPr>
          <w:spacing w:val="-10"/>
        </w:rPr>
        <w:t xml:space="preserve"> </w:t>
      </w:r>
      <w:r>
        <w:t>professional</w:t>
      </w:r>
      <w:r>
        <w:rPr>
          <w:spacing w:val="-9"/>
        </w:rPr>
        <w:t xml:space="preserve"> </w:t>
      </w:r>
      <w:r>
        <w:t>licensing/certification</w:t>
      </w:r>
      <w:r>
        <w:rPr>
          <w:spacing w:val="-9"/>
        </w:rPr>
        <w:t xml:space="preserve"> </w:t>
      </w:r>
      <w:r>
        <w:t>standards,</w:t>
      </w:r>
      <w:r>
        <w:rPr>
          <w:spacing w:val="-9"/>
        </w:rPr>
        <w:t xml:space="preserve"> </w:t>
      </w:r>
      <w:r>
        <w:t>professional</w:t>
      </w:r>
      <w:r>
        <w:rPr>
          <w:w w:val="99"/>
        </w:rPr>
        <w:t xml:space="preserve"> </w:t>
      </w:r>
      <w:r>
        <w:t>standards</w:t>
      </w:r>
      <w:r>
        <w:rPr>
          <w:spacing w:val="-5"/>
        </w:rPr>
        <w:t xml:space="preserve"> </w:t>
      </w:r>
      <w:r>
        <w:t>other</w:t>
      </w:r>
      <w:r>
        <w:rPr>
          <w:spacing w:val="-5"/>
        </w:rPr>
        <w:t xml:space="preserve"> </w:t>
      </w:r>
      <w:r>
        <w:t>than</w:t>
      </w:r>
      <w:r>
        <w:rPr>
          <w:spacing w:val="-5"/>
        </w:rPr>
        <w:t xml:space="preserve"> </w:t>
      </w:r>
      <w:r>
        <w:t>licensing</w:t>
      </w:r>
      <w:r>
        <w:rPr>
          <w:spacing w:val="-5"/>
        </w:rPr>
        <w:t xml:space="preserve"> </w:t>
      </w:r>
      <w:r>
        <w:t>or</w:t>
      </w:r>
      <w:r>
        <w:rPr>
          <w:spacing w:val="-5"/>
        </w:rPr>
        <w:t xml:space="preserve"> </w:t>
      </w:r>
      <w:r>
        <w:t>certification</w:t>
      </w:r>
      <w:r w:rsidRPr="00B06B53">
        <w:t xml:space="preserve"> </w:t>
      </w:r>
      <w:r>
        <w:rPr>
          <w:spacing w:val="-1"/>
        </w:rPr>
        <w:t>or for other reasons</w:t>
      </w:r>
      <w:r w:rsidRPr="00FC1B28">
        <w:rPr>
          <w:spacing w:val="-1"/>
        </w:rPr>
        <w:t>.</w:t>
      </w:r>
      <w:r>
        <w:rPr>
          <w:spacing w:val="-1"/>
        </w:rPr>
        <w:t xml:space="preserve"> All curricula changes must be approved by the department within which the </w:t>
      </w:r>
      <w:r w:rsidR="00943931">
        <w:rPr>
          <w:spacing w:val="-1"/>
        </w:rPr>
        <w:tab/>
      </w:r>
      <w:r>
        <w:rPr>
          <w:spacing w:val="-1"/>
        </w:rPr>
        <w:t>graduate program resides and the appropriate APC</w:t>
      </w:r>
      <w:r w:rsidR="006757B6">
        <w:rPr>
          <w:spacing w:val="-1"/>
        </w:rPr>
        <w:t>.</w:t>
      </w:r>
    </w:p>
    <w:p w14:paraId="78F1476A" w14:textId="50AAE6DD" w:rsidR="00500D5E" w:rsidRDefault="00B06B53" w:rsidP="00064AD6">
      <w:pPr>
        <w:pStyle w:val="BodyText"/>
        <w:numPr>
          <w:ilvl w:val="2"/>
          <w:numId w:val="40"/>
        </w:numPr>
        <w:tabs>
          <w:tab w:val="left" w:pos="2340"/>
        </w:tabs>
        <w:spacing w:line="242" w:lineRule="auto"/>
        <w:ind w:left="2250" w:right="200" w:hanging="360"/>
      </w:pPr>
      <w:r>
        <w:t>Revision</w:t>
      </w:r>
      <w:r>
        <w:rPr>
          <w:spacing w:val="-5"/>
        </w:rPr>
        <w:t xml:space="preserve"> </w:t>
      </w:r>
      <w:r>
        <w:t>of</w:t>
      </w:r>
      <w:r>
        <w:rPr>
          <w:spacing w:val="-4"/>
        </w:rPr>
        <w:t xml:space="preserve"> </w:t>
      </w:r>
      <w:r>
        <w:t>catalog</w:t>
      </w:r>
      <w:r>
        <w:rPr>
          <w:spacing w:val="-5"/>
        </w:rPr>
        <w:t xml:space="preserve"> </w:t>
      </w:r>
      <w:r>
        <w:t>material</w:t>
      </w:r>
      <w:r>
        <w:rPr>
          <w:spacing w:val="-4"/>
        </w:rPr>
        <w:t xml:space="preserve"> </w:t>
      </w:r>
      <w:r>
        <w:t>in</w:t>
      </w:r>
      <w:r>
        <w:rPr>
          <w:spacing w:val="-5"/>
        </w:rPr>
        <w:t xml:space="preserve"> </w:t>
      </w:r>
      <w:r>
        <w:t>accord</w:t>
      </w:r>
      <w:r>
        <w:rPr>
          <w:spacing w:val="-4"/>
        </w:rPr>
        <w:t xml:space="preserve"> </w:t>
      </w:r>
      <w:r>
        <w:t>with</w:t>
      </w:r>
      <w:r>
        <w:rPr>
          <w:spacing w:val="-5"/>
        </w:rPr>
        <w:t xml:space="preserve"> </w:t>
      </w:r>
      <w:r>
        <w:t>curricular changes.</w:t>
      </w:r>
    </w:p>
    <w:p w14:paraId="5B4DB50D" w14:textId="45669293" w:rsidR="00500D5E" w:rsidRDefault="00B06B53" w:rsidP="00064AD6">
      <w:pPr>
        <w:pStyle w:val="BodyText"/>
        <w:numPr>
          <w:ilvl w:val="2"/>
          <w:numId w:val="40"/>
        </w:numPr>
        <w:tabs>
          <w:tab w:val="left" w:pos="2340"/>
        </w:tabs>
        <w:spacing w:line="242" w:lineRule="auto"/>
        <w:ind w:left="2250" w:right="380" w:hanging="360"/>
      </w:pPr>
      <w:r>
        <w:t>Development</w:t>
      </w:r>
      <w:r>
        <w:rPr>
          <w:spacing w:val="-7"/>
        </w:rPr>
        <w:t xml:space="preserve"> </w:t>
      </w:r>
      <w:r>
        <w:t>of</w:t>
      </w:r>
      <w:r>
        <w:rPr>
          <w:spacing w:val="-6"/>
        </w:rPr>
        <w:t xml:space="preserve"> </w:t>
      </w:r>
      <w:r>
        <w:t>workload,</w:t>
      </w:r>
      <w:r>
        <w:rPr>
          <w:spacing w:val="-7"/>
        </w:rPr>
        <w:t xml:space="preserve"> </w:t>
      </w:r>
      <w:r>
        <w:t>coordinating</w:t>
      </w:r>
      <w:r>
        <w:rPr>
          <w:spacing w:val="-7"/>
        </w:rPr>
        <w:t xml:space="preserve"> </w:t>
      </w:r>
      <w:r>
        <w:t>with</w:t>
      </w:r>
      <w:r>
        <w:rPr>
          <w:spacing w:val="-6"/>
        </w:rPr>
        <w:t xml:space="preserve"> </w:t>
      </w:r>
      <w:r>
        <w:t>other programs</w:t>
      </w:r>
      <w:r>
        <w:rPr>
          <w:spacing w:val="-6"/>
        </w:rPr>
        <w:t xml:space="preserve"> </w:t>
      </w:r>
      <w:r>
        <w:t>and</w:t>
      </w:r>
      <w:r>
        <w:rPr>
          <w:spacing w:val="-5"/>
        </w:rPr>
        <w:t xml:space="preserve"> </w:t>
      </w:r>
      <w:r>
        <w:t>the</w:t>
      </w:r>
      <w:r>
        <w:rPr>
          <w:spacing w:val="-6"/>
        </w:rPr>
        <w:t xml:space="preserve"> </w:t>
      </w:r>
      <w:r>
        <w:t>chairperson</w:t>
      </w:r>
      <w:r>
        <w:rPr>
          <w:spacing w:val="-5"/>
        </w:rPr>
        <w:t xml:space="preserve"> </w:t>
      </w:r>
      <w:r>
        <w:t>when</w:t>
      </w:r>
      <w:r>
        <w:rPr>
          <w:spacing w:val="-5"/>
        </w:rPr>
        <w:t xml:space="preserve"> </w:t>
      </w:r>
      <w:r>
        <w:t>necessary.</w:t>
      </w:r>
    </w:p>
    <w:p w14:paraId="4F27A430" w14:textId="77777777" w:rsidR="00500D5E" w:rsidRDefault="00B06B53" w:rsidP="00064AD6">
      <w:pPr>
        <w:pStyle w:val="BodyText"/>
        <w:numPr>
          <w:ilvl w:val="2"/>
          <w:numId w:val="40"/>
        </w:numPr>
        <w:tabs>
          <w:tab w:val="left" w:pos="2340"/>
        </w:tabs>
        <w:spacing w:line="271" w:lineRule="exact"/>
        <w:ind w:left="2250" w:hanging="350"/>
      </w:pPr>
      <w:r>
        <w:t>Student</w:t>
      </w:r>
      <w:r>
        <w:rPr>
          <w:spacing w:val="-8"/>
        </w:rPr>
        <w:t xml:space="preserve"> </w:t>
      </w:r>
      <w:r>
        <w:t>advising</w:t>
      </w:r>
      <w:r>
        <w:rPr>
          <w:spacing w:val="-7"/>
        </w:rPr>
        <w:t xml:space="preserve"> </w:t>
      </w:r>
      <w:r>
        <w:t>and</w:t>
      </w:r>
      <w:r>
        <w:rPr>
          <w:spacing w:val="-7"/>
        </w:rPr>
        <w:t xml:space="preserve"> </w:t>
      </w:r>
      <w:r>
        <w:t>student</w:t>
      </w:r>
      <w:r>
        <w:rPr>
          <w:spacing w:val="-8"/>
        </w:rPr>
        <w:t xml:space="preserve"> </w:t>
      </w:r>
      <w:r>
        <w:t>recognition/awards.</w:t>
      </w:r>
    </w:p>
    <w:p w14:paraId="3ED2B7EE" w14:textId="77777777" w:rsidR="00500D5E" w:rsidRDefault="00B06B53" w:rsidP="00064AD6">
      <w:pPr>
        <w:pStyle w:val="BodyText"/>
        <w:numPr>
          <w:ilvl w:val="2"/>
          <w:numId w:val="40"/>
        </w:numPr>
        <w:tabs>
          <w:tab w:val="left" w:pos="2340"/>
        </w:tabs>
        <w:spacing w:before="2"/>
        <w:ind w:left="2250" w:hanging="360"/>
      </w:pPr>
      <w:r>
        <w:t>Program</w:t>
      </w:r>
      <w:r>
        <w:rPr>
          <w:spacing w:val="-11"/>
        </w:rPr>
        <w:t xml:space="preserve"> </w:t>
      </w:r>
      <w:r>
        <w:t>planning</w:t>
      </w:r>
      <w:r>
        <w:rPr>
          <w:spacing w:val="-10"/>
        </w:rPr>
        <w:t xml:space="preserve"> </w:t>
      </w:r>
      <w:r>
        <w:t>activities.</w:t>
      </w:r>
    </w:p>
    <w:p w14:paraId="1A421CA7" w14:textId="02754738" w:rsidR="00500D5E" w:rsidRDefault="00B06B53" w:rsidP="00064AD6">
      <w:pPr>
        <w:pStyle w:val="BodyText"/>
        <w:numPr>
          <w:ilvl w:val="2"/>
          <w:numId w:val="40"/>
        </w:numPr>
        <w:tabs>
          <w:tab w:val="left" w:pos="2340"/>
          <w:tab w:val="left" w:pos="2861"/>
        </w:tabs>
        <w:spacing w:before="44" w:line="274" w:lineRule="exact"/>
        <w:ind w:left="2250" w:right="380" w:hanging="360"/>
      </w:pPr>
      <w:r>
        <w:t>Identification,</w:t>
      </w:r>
      <w:r>
        <w:rPr>
          <w:spacing w:val="-7"/>
        </w:rPr>
        <w:t xml:space="preserve"> </w:t>
      </w:r>
      <w:r>
        <w:t>recruiting,</w:t>
      </w:r>
      <w:r>
        <w:rPr>
          <w:spacing w:val="-6"/>
        </w:rPr>
        <w:t xml:space="preserve"> </w:t>
      </w:r>
      <w:r>
        <w:t>orientation</w:t>
      </w:r>
      <w:r>
        <w:rPr>
          <w:spacing w:val="-6"/>
        </w:rPr>
        <w:t xml:space="preserve"> </w:t>
      </w:r>
      <w:r>
        <w:t>and</w:t>
      </w:r>
      <w:r>
        <w:rPr>
          <w:spacing w:val="-6"/>
        </w:rPr>
        <w:t xml:space="preserve"> </w:t>
      </w:r>
      <w:r>
        <w:t>evaluation</w:t>
      </w:r>
      <w:r>
        <w:rPr>
          <w:spacing w:val="-6"/>
        </w:rPr>
        <w:t xml:space="preserve"> </w:t>
      </w:r>
      <w:r>
        <w:t>of</w:t>
      </w:r>
      <w:r>
        <w:rPr>
          <w:spacing w:val="-6"/>
        </w:rPr>
        <w:t xml:space="preserve"> </w:t>
      </w:r>
      <w:r>
        <w:t>the</w:t>
      </w:r>
      <w:r w:rsidR="00064AD6">
        <w:rPr>
          <w:w w:val="99"/>
        </w:rPr>
        <w:t xml:space="preserve"> </w:t>
      </w:r>
      <w:r>
        <w:t>adjunct</w:t>
      </w:r>
      <w:r>
        <w:rPr>
          <w:spacing w:val="-6"/>
        </w:rPr>
        <w:t xml:space="preserve"> </w:t>
      </w:r>
      <w:r>
        <w:t>faculty</w:t>
      </w:r>
      <w:r>
        <w:rPr>
          <w:spacing w:val="-6"/>
        </w:rPr>
        <w:t xml:space="preserve"> </w:t>
      </w:r>
      <w:r>
        <w:t>in</w:t>
      </w:r>
      <w:r>
        <w:rPr>
          <w:spacing w:val="-6"/>
        </w:rPr>
        <w:t xml:space="preserve"> </w:t>
      </w:r>
      <w:r>
        <w:t>the</w:t>
      </w:r>
      <w:r>
        <w:rPr>
          <w:spacing w:val="-6"/>
        </w:rPr>
        <w:t xml:space="preserve"> </w:t>
      </w:r>
      <w:r>
        <w:t>program.</w:t>
      </w:r>
    </w:p>
    <w:p w14:paraId="7551E2B2" w14:textId="1EF1F438" w:rsidR="00500D5E" w:rsidRDefault="00B06B53" w:rsidP="00064AD6">
      <w:pPr>
        <w:pStyle w:val="BodyText"/>
        <w:numPr>
          <w:ilvl w:val="2"/>
          <w:numId w:val="40"/>
        </w:numPr>
        <w:tabs>
          <w:tab w:val="left" w:pos="2340"/>
        </w:tabs>
        <w:spacing w:before="4" w:line="274" w:lineRule="exact"/>
        <w:ind w:left="2250" w:right="380" w:hanging="360"/>
      </w:pPr>
      <w:r>
        <w:t>Chairing</w:t>
      </w:r>
      <w:r>
        <w:rPr>
          <w:spacing w:val="-4"/>
        </w:rPr>
        <w:t xml:space="preserve"> </w:t>
      </w:r>
      <w:r>
        <w:t>all</w:t>
      </w:r>
      <w:r>
        <w:rPr>
          <w:spacing w:val="-4"/>
        </w:rPr>
        <w:t xml:space="preserve"> </w:t>
      </w:r>
      <w:r>
        <w:t>meetings</w:t>
      </w:r>
      <w:r>
        <w:rPr>
          <w:spacing w:val="-4"/>
        </w:rPr>
        <w:t xml:space="preserve"> </w:t>
      </w:r>
      <w:r>
        <w:t>of</w:t>
      </w:r>
      <w:r>
        <w:rPr>
          <w:spacing w:val="-4"/>
        </w:rPr>
        <w:t xml:space="preserve"> </w:t>
      </w:r>
      <w:r>
        <w:t>the</w:t>
      </w:r>
      <w:r>
        <w:rPr>
          <w:spacing w:val="-4"/>
        </w:rPr>
        <w:t xml:space="preserve"> </w:t>
      </w:r>
      <w:r>
        <w:t>faculty</w:t>
      </w:r>
      <w:r>
        <w:rPr>
          <w:spacing w:val="-4"/>
        </w:rPr>
        <w:t xml:space="preserve"> </w:t>
      </w:r>
      <w:r>
        <w:t>attached</w:t>
      </w:r>
      <w:r>
        <w:rPr>
          <w:spacing w:val="-4"/>
        </w:rPr>
        <w:t xml:space="preserve"> </w:t>
      </w:r>
      <w:r>
        <w:t>to</w:t>
      </w:r>
      <w:r>
        <w:rPr>
          <w:spacing w:val="-4"/>
        </w:rPr>
        <w:t xml:space="preserve"> </w:t>
      </w:r>
      <w:r>
        <w:t>the</w:t>
      </w:r>
      <w:r w:rsidR="00B25034">
        <w:rPr>
          <w:w w:val="99"/>
        </w:rPr>
        <w:t xml:space="preserve"> </w:t>
      </w:r>
      <w:r w:rsidR="00F037E1">
        <w:rPr>
          <w:w w:val="99"/>
        </w:rPr>
        <w:tab/>
      </w:r>
      <w:r>
        <w:t>program</w:t>
      </w:r>
      <w:r>
        <w:rPr>
          <w:spacing w:val="-11"/>
        </w:rPr>
        <w:t xml:space="preserve"> </w:t>
      </w:r>
      <w:r>
        <w:t>as</w:t>
      </w:r>
      <w:r>
        <w:rPr>
          <w:spacing w:val="-10"/>
        </w:rPr>
        <w:t xml:space="preserve"> </w:t>
      </w:r>
      <w:r>
        <w:t>appropriate.</w:t>
      </w:r>
    </w:p>
    <w:p w14:paraId="6172B10F" w14:textId="77777777" w:rsidR="00500D5E" w:rsidRDefault="00B06B53" w:rsidP="00064AD6">
      <w:pPr>
        <w:pStyle w:val="BodyText"/>
        <w:numPr>
          <w:ilvl w:val="2"/>
          <w:numId w:val="40"/>
        </w:numPr>
        <w:tabs>
          <w:tab w:val="left" w:pos="2340"/>
        </w:tabs>
        <w:spacing w:line="274" w:lineRule="exact"/>
        <w:ind w:left="2250" w:hanging="360"/>
      </w:pPr>
      <w:r>
        <w:lastRenderedPageBreak/>
        <w:t>Implementation</w:t>
      </w:r>
      <w:r>
        <w:rPr>
          <w:spacing w:val="-10"/>
        </w:rPr>
        <w:t xml:space="preserve"> </w:t>
      </w:r>
      <w:r>
        <w:t>of</w:t>
      </w:r>
      <w:r>
        <w:rPr>
          <w:spacing w:val="-9"/>
        </w:rPr>
        <w:t xml:space="preserve"> </w:t>
      </w:r>
      <w:r>
        <w:t>program</w:t>
      </w:r>
      <w:r>
        <w:rPr>
          <w:spacing w:val="-9"/>
        </w:rPr>
        <w:t xml:space="preserve"> </w:t>
      </w:r>
      <w:r>
        <w:t>policies.</w:t>
      </w:r>
    </w:p>
    <w:p w14:paraId="07FF89F5" w14:textId="0C145C33" w:rsidR="00500D5E" w:rsidRDefault="00B06B53" w:rsidP="00064AD6">
      <w:pPr>
        <w:pStyle w:val="BodyText"/>
        <w:numPr>
          <w:ilvl w:val="2"/>
          <w:numId w:val="40"/>
        </w:numPr>
        <w:tabs>
          <w:tab w:val="left" w:pos="2340"/>
          <w:tab w:val="left" w:pos="2847"/>
        </w:tabs>
        <w:spacing w:line="242" w:lineRule="auto"/>
        <w:ind w:left="2250" w:right="446" w:hanging="360"/>
      </w:pPr>
      <w:r>
        <w:t>Assurance</w:t>
      </w:r>
      <w:r>
        <w:rPr>
          <w:spacing w:val="-5"/>
        </w:rPr>
        <w:t xml:space="preserve"> </w:t>
      </w:r>
      <w:r>
        <w:t>that</w:t>
      </w:r>
      <w:r>
        <w:rPr>
          <w:spacing w:val="-5"/>
        </w:rPr>
        <w:t xml:space="preserve"> </w:t>
      </w:r>
      <w:r>
        <w:t>the</w:t>
      </w:r>
      <w:r>
        <w:rPr>
          <w:spacing w:val="-4"/>
        </w:rPr>
        <w:t xml:space="preserve"> </w:t>
      </w:r>
      <w:r>
        <w:t>program</w:t>
      </w:r>
      <w:r>
        <w:rPr>
          <w:spacing w:val="-5"/>
        </w:rPr>
        <w:t xml:space="preserve"> </w:t>
      </w:r>
      <w:r>
        <w:t>is</w:t>
      </w:r>
      <w:r>
        <w:rPr>
          <w:spacing w:val="-5"/>
        </w:rPr>
        <w:t xml:space="preserve"> </w:t>
      </w:r>
      <w:r>
        <w:t>represented</w:t>
      </w:r>
      <w:r>
        <w:rPr>
          <w:spacing w:val="-4"/>
        </w:rPr>
        <w:t xml:space="preserve"> </w:t>
      </w:r>
      <w:r>
        <w:t>at</w:t>
      </w:r>
      <w:r>
        <w:rPr>
          <w:spacing w:val="-5"/>
        </w:rPr>
        <w:t xml:space="preserve"> </w:t>
      </w:r>
      <w:r>
        <w:t>open</w:t>
      </w:r>
      <w:r>
        <w:rPr>
          <w:spacing w:val="-4"/>
        </w:rPr>
        <w:t xml:space="preserve"> </w:t>
      </w:r>
      <w:r>
        <w:t xml:space="preserve">houses </w:t>
      </w:r>
      <w:r w:rsidR="00F037E1">
        <w:tab/>
      </w:r>
      <w:r>
        <w:t>and</w:t>
      </w:r>
      <w:r>
        <w:rPr>
          <w:spacing w:val="-8"/>
        </w:rPr>
        <w:t xml:space="preserve"> </w:t>
      </w:r>
      <w:r>
        <w:t>student</w:t>
      </w:r>
      <w:r>
        <w:rPr>
          <w:spacing w:val="-8"/>
        </w:rPr>
        <w:t xml:space="preserve"> </w:t>
      </w:r>
      <w:r>
        <w:t>orientations.</w:t>
      </w:r>
    </w:p>
    <w:p w14:paraId="715C38FE" w14:textId="3075BC65" w:rsidR="00500D5E" w:rsidRDefault="00B06B53" w:rsidP="00064AD6">
      <w:pPr>
        <w:pStyle w:val="BodyText"/>
        <w:numPr>
          <w:ilvl w:val="2"/>
          <w:numId w:val="40"/>
        </w:numPr>
        <w:tabs>
          <w:tab w:val="left" w:pos="2340"/>
          <w:tab w:val="left" w:pos="2847"/>
        </w:tabs>
        <w:spacing w:line="242" w:lineRule="auto"/>
        <w:ind w:left="2250" w:right="466" w:hanging="360"/>
      </w:pPr>
      <w:r>
        <w:t>Maintenance</w:t>
      </w:r>
      <w:r>
        <w:rPr>
          <w:spacing w:val="-6"/>
        </w:rPr>
        <w:t xml:space="preserve"> </w:t>
      </w:r>
      <w:r>
        <w:t>of</w:t>
      </w:r>
      <w:r>
        <w:rPr>
          <w:spacing w:val="-5"/>
        </w:rPr>
        <w:t xml:space="preserve"> </w:t>
      </w:r>
      <w:r>
        <w:t>program</w:t>
      </w:r>
      <w:r>
        <w:rPr>
          <w:spacing w:val="-5"/>
        </w:rPr>
        <w:t xml:space="preserve"> </w:t>
      </w:r>
      <w:r>
        <w:t>records</w:t>
      </w:r>
      <w:r>
        <w:rPr>
          <w:spacing w:val="-5"/>
        </w:rPr>
        <w:t xml:space="preserve"> </w:t>
      </w:r>
      <w:r>
        <w:t>in</w:t>
      </w:r>
      <w:r>
        <w:rPr>
          <w:spacing w:val="-5"/>
        </w:rPr>
        <w:t xml:space="preserve"> </w:t>
      </w:r>
      <w:r>
        <w:t>coordination</w:t>
      </w:r>
      <w:r>
        <w:rPr>
          <w:spacing w:val="-5"/>
        </w:rPr>
        <w:t xml:space="preserve"> </w:t>
      </w:r>
      <w:r>
        <w:t>with</w:t>
      </w:r>
      <w:r>
        <w:rPr>
          <w:spacing w:val="-5"/>
        </w:rPr>
        <w:t xml:space="preserve"> </w:t>
      </w:r>
      <w:r>
        <w:t>the</w:t>
      </w:r>
      <w:r>
        <w:rPr>
          <w:w w:val="99"/>
        </w:rPr>
        <w:t xml:space="preserve"> </w:t>
      </w:r>
      <w:r>
        <w:t>appropriate</w:t>
      </w:r>
      <w:r>
        <w:rPr>
          <w:spacing w:val="-18"/>
        </w:rPr>
        <w:t xml:space="preserve"> </w:t>
      </w:r>
      <w:r>
        <w:t>chairperson(s).</w:t>
      </w:r>
    </w:p>
    <w:p w14:paraId="7A0362EE" w14:textId="32A58D5F" w:rsidR="00500D5E" w:rsidRDefault="00B06B53" w:rsidP="00064AD6">
      <w:pPr>
        <w:pStyle w:val="BodyText"/>
        <w:numPr>
          <w:ilvl w:val="2"/>
          <w:numId w:val="40"/>
        </w:numPr>
        <w:tabs>
          <w:tab w:val="left" w:pos="2340"/>
        </w:tabs>
        <w:spacing w:line="242" w:lineRule="auto"/>
        <w:ind w:left="2250" w:right="20" w:hanging="360"/>
      </w:pPr>
      <w:r>
        <w:t>Preparation</w:t>
      </w:r>
      <w:r>
        <w:rPr>
          <w:spacing w:val="-5"/>
        </w:rPr>
        <w:t xml:space="preserve"> </w:t>
      </w:r>
      <w:r>
        <w:t>of</w:t>
      </w:r>
      <w:r>
        <w:rPr>
          <w:spacing w:val="51"/>
        </w:rPr>
        <w:t xml:space="preserve"> </w:t>
      </w:r>
      <w:r>
        <w:t>reports</w:t>
      </w:r>
      <w:r>
        <w:rPr>
          <w:spacing w:val="-4"/>
        </w:rPr>
        <w:t xml:space="preserve"> </w:t>
      </w:r>
      <w:r>
        <w:t>pertaining</w:t>
      </w:r>
      <w:r>
        <w:rPr>
          <w:spacing w:val="-4"/>
        </w:rPr>
        <w:t xml:space="preserve"> </w:t>
      </w:r>
      <w:r>
        <w:t>to</w:t>
      </w:r>
      <w:r>
        <w:rPr>
          <w:spacing w:val="-5"/>
        </w:rPr>
        <w:t xml:space="preserve"> </w:t>
      </w:r>
      <w:r>
        <w:t>his/her</w:t>
      </w:r>
      <w:r>
        <w:rPr>
          <w:spacing w:val="-4"/>
        </w:rPr>
        <w:t xml:space="preserve"> </w:t>
      </w:r>
      <w:r>
        <w:t>program</w:t>
      </w:r>
      <w:r>
        <w:rPr>
          <w:spacing w:val="-5"/>
        </w:rPr>
        <w:t xml:space="preserve"> </w:t>
      </w:r>
      <w:r>
        <w:t>as required</w:t>
      </w:r>
      <w:r>
        <w:rPr>
          <w:spacing w:val="-8"/>
        </w:rPr>
        <w:t xml:space="preserve"> </w:t>
      </w:r>
      <w:r>
        <w:t>by</w:t>
      </w:r>
      <w:r>
        <w:rPr>
          <w:spacing w:val="-7"/>
        </w:rPr>
        <w:t xml:space="preserve"> </w:t>
      </w:r>
      <w:r>
        <w:t>accrediting</w:t>
      </w:r>
      <w:r>
        <w:rPr>
          <w:spacing w:val="-8"/>
        </w:rPr>
        <w:t xml:space="preserve"> </w:t>
      </w:r>
      <w:r>
        <w:t>agencies.</w:t>
      </w:r>
    </w:p>
    <w:p w14:paraId="6EF72BA2" w14:textId="272F76B0" w:rsidR="00500D5E" w:rsidRDefault="00B06B53" w:rsidP="00064AD6">
      <w:pPr>
        <w:pStyle w:val="BodyText"/>
        <w:numPr>
          <w:ilvl w:val="2"/>
          <w:numId w:val="40"/>
        </w:numPr>
        <w:tabs>
          <w:tab w:val="left" w:pos="2340"/>
          <w:tab w:val="left" w:pos="2847"/>
        </w:tabs>
        <w:spacing w:line="242" w:lineRule="auto"/>
        <w:ind w:left="2250" w:right="420" w:hanging="360"/>
      </w:pPr>
      <w:r>
        <w:t>Establishing</w:t>
      </w:r>
      <w:r>
        <w:rPr>
          <w:spacing w:val="-5"/>
        </w:rPr>
        <w:t xml:space="preserve"> </w:t>
      </w:r>
      <w:r>
        <w:t>standards</w:t>
      </w:r>
      <w:r>
        <w:rPr>
          <w:spacing w:val="-5"/>
        </w:rPr>
        <w:t xml:space="preserve"> </w:t>
      </w:r>
      <w:r>
        <w:t>for</w:t>
      </w:r>
      <w:r>
        <w:rPr>
          <w:spacing w:val="-5"/>
        </w:rPr>
        <w:t xml:space="preserve"> </w:t>
      </w:r>
      <w:r>
        <w:t>practicums</w:t>
      </w:r>
      <w:r>
        <w:rPr>
          <w:spacing w:val="-5"/>
        </w:rPr>
        <w:t xml:space="preserve"> </w:t>
      </w:r>
      <w:r>
        <w:t>and</w:t>
      </w:r>
      <w:r>
        <w:rPr>
          <w:spacing w:val="-5"/>
        </w:rPr>
        <w:t xml:space="preserve"> </w:t>
      </w:r>
      <w:r>
        <w:t>internships</w:t>
      </w:r>
      <w:r>
        <w:rPr>
          <w:spacing w:val="-5"/>
        </w:rPr>
        <w:t xml:space="preserve"> </w:t>
      </w:r>
      <w:r>
        <w:t>and conveying</w:t>
      </w:r>
      <w:r>
        <w:rPr>
          <w:spacing w:val="-5"/>
        </w:rPr>
        <w:t xml:space="preserve"> </w:t>
      </w:r>
      <w:r>
        <w:t>them</w:t>
      </w:r>
      <w:r>
        <w:rPr>
          <w:spacing w:val="-4"/>
        </w:rPr>
        <w:t xml:space="preserve"> </w:t>
      </w:r>
      <w:r>
        <w:t>to</w:t>
      </w:r>
      <w:r>
        <w:rPr>
          <w:spacing w:val="-4"/>
        </w:rPr>
        <w:t xml:space="preserve"> </w:t>
      </w:r>
      <w:r>
        <w:t>the</w:t>
      </w:r>
      <w:r>
        <w:rPr>
          <w:spacing w:val="-5"/>
        </w:rPr>
        <w:t xml:space="preserve"> </w:t>
      </w:r>
      <w:r>
        <w:t>various</w:t>
      </w:r>
      <w:r>
        <w:rPr>
          <w:spacing w:val="-4"/>
        </w:rPr>
        <w:t xml:space="preserve"> </w:t>
      </w:r>
      <w:r>
        <w:t>field</w:t>
      </w:r>
      <w:r>
        <w:rPr>
          <w:spacing w:val="-4"/>
        </w:rPr>
        <w:t xml:space="preserve"> </w:t>
      </w:r>
      <w:r>
        <w:t>location</w:t>
      </w:r>
      <w:r>
        <w:rPr>
          <w:spacing w:val="-4"/>
        </w:rPr>
        <w:t xml:space="preserve"> </w:t>
      </w:r>
      <w:r>
        <w:t>sites.</w:t>
      </w:r>
    </w:p>
    <w:p w14:paraId="1B51EAB4" w14:textId="77777777" w:rsidR="00500D5E" w:rsidRDefault="00B06B53" w:rsidP="00064AD6">
      <w:pPr>
        <w:pStyle w:val="BodyText"/>
        <w:numPr>
          <w:ilvl w:val="2"/>
          <w:numId w:val="40"/>
        </w:numPr>
        <w:tabs>
          <w:tab w:val="left" w:pos="2340"/>
        </w:tabs>
        <w:spacing w:line="271" w:lineRule="exact"/>
        <w:ind w:left="2250" w:hanging="360"/>
      </w:pPr>
      <w:r>
        <w:t>Coordination</w:t>
      </w:r>
      <w:r>
        <w:rPr>
          <w:spacing w:val="-8"/>
        </w:rPr>
        <w:t xml:space="preserve"> </w:t>
      </w:r>
      <w:r>
        <w:t>of</w:t>
      </w:r>
      <w:r>
        <w:rPr>
          <w:spacing w:val="-8"/>
        </w:rPr>
        <w:t xml:space="preserve"> </w:t>
      </w:r>
      <w:r>
        <w:t>program</w:t>
      </w:r>
      <w:r>
        <w:rPr>
          <w:spacing w:val="-8"/>
        </w:rPr>
        <w:t xml:space="preserve"> </w:t>
      </w:r>
      <w:r>
        <w:t>internships.</w:t>
      </w:r>
    </w:p>
    <w:p w14:paraId="30A5B0D1" w14:textId="11C0B46D" w:rsidR="00500D5E" w:rsidRDefault="00B06B53" w:rsidP="00064AD6">
      <w:pPr>
        <w:pStyle w:val="BodyText"/>
        <w:numPr>
          <w:ilvl w:val="2"/>
          <w:numId w:val="40"/>
        </w:numPr>
        <w:tabs>
          <w:tab w:val="left" w:pos="2340"/>
        </w:tabs>
        <w:spacing w:before="7" w:line="274" w:lineRule="exact"/>
        <w:ind w:left="2250" w:right="20" w:hanging="360"/>
      </w:pPr>
      <w:r>
        <w:t>Coordination</w:t>
      </w:r>
      <w:r>
        <w:rPr>
          <w:spacing w:val="-9"/>
        </w:rPr>
        <w:t xml:space="preserve"> </w:t>
      </w:r>
      <w:r>
        <w:t>with</w:t>
      </w:r>
      <w:r>
        <w:rPr>
          <w:spacing w:val="-9"/>
        </w:rPr>
        <w:t xml:space="preserve"> </w:t>
      </w:r>
      <w:r>
        <w:t>career</w:t>
      </w:r>
      <w:r>
        <w:rPr>
          <w:spacing w:val="-9"/>
        </w:rPr>
        <w:t xml:space="preserve"> </w:t>
      </w:r>
      <w:r>
        <w:t>development</w:t>
      </w:r>
      <w:r>
        <w:rPr>
          <w:spacing w:val="-9"/>
        </w:rPr>
        <w:t xml:space="preserve"> </w:t>
      </w:r>
      <w:r>
        <w:t>regarding placements</w:t>
      </w:r>
      <w:r>
        <w:rPr>
          <w:spacing w:val="-8"/>
        </w:rPr>
        <w:t xml:space="preserve"> </w:t>
      </w:r>
      <w:r>
        <w:t>for</w:t>
      </w:r>
      <w:r>
        <w:rPr>
          <w:spacing w:val="-8"/>
        </w:rPr>
        <w:t xml:space="preserve"> </w:t>
      </w:r>
      <w:r>
        <w:t>his/her</w:t>
      </w:r>
      <w:r>
        <w:rPr>
          <w:spacing w:val="-7"/>
        </w:rPr>
        <w:t xml:space="preserve"> </w:t>
      </w:r>
      <w:r>
        <w:t>program.</w:t>
      </w:r>
    </w:p>
    <w:p w14:paraId="5F7D08F5" w14:textId="73C0C5DC" w:rsidR="00500D5E" w:rsidRDefault="00B06B53" w:rsidP="00064AD6">
      <w:pPr>
        <w:pStyle w:val="BodyText"/>
        <w:numPr>
          <w:ilvl w:val="2"/>
          <w:numId w:val="40"/>
        </w:numPr>
        <w:tabs>
          <w:tab w:val="left" w:pos="2340"/>
        </w:tabs>
        <w:ind w:left="2250" w:right="20" w:hanging="360"/>
      </w:pPr>
      <w:r>
        <w:t>Review</w:t>
      </w:r>
      <w:r>
        <w:rPr>
          <w:spacing w:val="-6"/>
        </w:rPr>
        <w:t xml:space="preserve"> </w:t>
      </w:r>
      <w:r>
        <w:t>of</w:t>
      </w:r>
      <w:r>
        <w:rPr>
          <w:spacing w:val="-6"/>
        </w:rPr>
        <w:t xml:space="preserve"> </w:t>
      </w:r>
      <w:r>
        <w:t>program</w:t>
      </w:r>
      <w:r>
        <w:rPr>
          <w:spacing w:val="-6"/>
        </w:rPr>
        <w:t xml:space="preserve"> </w:t>
      </w:r>
      <w:r>
        <w:t>students’</w:t>
      </w:r>
      <w:r>
        <w:rPr>
          <w:spacing w:val="-6"/>
        </w:rPr>
        <w:t xml:space="preserve"> </w:t>
      </w:r>
      <w:r>
        <w:t>academic</w:t>
      </w:r>
      <w:r>
        <w:rPr>
          <w:spacing w:val="-6"/>
        </w:rPr>
        <w:t xml:space="preserve"> </w:t>
      </w:r>
      <w:r>
        <w:t>and</w:t>
      </w:r>
      <w:r>
        <w:rPr>
          <w:spacing w:val="-6"/>
        </w:rPr>
        <w:t xml:space="preserve"> </w:t>
      </w:r>
      <w:r>
        <w:t>professional</w:t>
      </w:r>
      <w:r>
        <w:rPr>
          <w:w w:val="99"/>
        </w:rPr>
        <w:t xml:space="preserve"> </w:t>
      </w:r>
      <w:r>
        <w:t>development,</w:t>
      </w:r>
      <w:r>
        <w:rPr>
          <w:spacing w:val="-6"/>
        </w:rPr>
        <w:t xml:space="preserve"> </w:t>
      </w:r>
      <w:r>
        <w:t>interviewing</w:t>
      </w:r>
      <w:r>
        <w:rPr>
          <w:spacing w:val="-6"/>
        </w:rPr>
        <w:t xml:space="preserve"> </w:t>
      </w:r>
      <w:r>
        <w:t>of</w:t>
      </w:r>
      <w:r>
        <w:rPr>
          <w:spacing w:val="-5"/>
        </w:rPr>
        <w:t xml:space="preserve"> </w:t>
      </w:r>
      <w:r>
        <w:t>students</w:t>
      </w:r>
      <w:r>
        <w:rPr>
          <w:spacing w:val="-6"/>
        </w:rPr>
        <w:t xml:space="preserve"> </w:t>
      </w:r>
      <w:r>
        <w:t>as</w:t>
      </w:r>
      <w:r>
        <w:rPr>
          <w:spacing w:val="-5"/>
        </w:rPr>
        <w:t xml:space="preserve"> </w:t>
      </w:r>
      <w:r>
        <w:t>necessary</w:t>
      </w:r>
      <w:r>
        <w:rPr>
          <w:spacing w:val="-6"/>
        </w:rPr>
        <w:t xml:space="preserve"> </w:t>
      </w:r>
      <w:r>
        <w:t>and</w:t>
      </w:r>
      <w:r>
        <w:rPr>
          <w:spacing w:val="-5"/>
        </w:rPr>
        <w:t xml:space="preserve"> </w:t>
      </w:r>
      <w:r>
        <w:t>making decisions</w:t>
      </w:r>
      <w:r>
        <w:rPr>
          <w:spacing w:val="-13"/>
        </w:rPr>
        <w:t xml:space="preserve"> </w:t>
      </w:r>
      <w:r>
        <w:t>on</w:t>
      </w:r>
      <w:r>
        <w:rPr>
          <w:spacing w:val="-12"/>
        </w:rPr>
        <w:t xml:space="preserve"> </w:t>
      </w:r>
      <w:r>
        <w:t>matriculation/retention.</w:t>
      </w:r>
    </w:p>
    <w:p w14:paraId="5ACD8056" w14:textId="321688BD" w:rsidR="00500D5E" w:rsidRDefault="00B06B53" w:rsidP="00064AD6">
      <w:pPr>
        <w:pStyle w:val="BodyText"/>
        <w:numPr>
          <w:ilvl w:val="2"/>
          <w:numId w:val="40"/>
        </w:numPr>
        <w:tabs>
          <w:tab w:val="left" w:pos="2340"/>
        </w:tabs>
        <w:ind w:left="2250" w:right="20" w:hanging="360"/>
      </w:pPr>
      <w:r>
        <w:t>For</w:t>
      </w:r>
      <w:r>
        <w:rPr>
          <w:spacing w:val="-4"/>
        </w:rPr>
        <w:t xml:space="preserve"> </w:t>
      </w:r>
      <w:r>
        <w:t>all</w:t>
      </w:r>
      <w:r>
        <w:rPr>
          <w:spacing w:val="-4"/>
        </w:rPr>
        <w:t xml:space="preserve"> </w:t>
      </w:r>
      <w:r>
        <w:t>M.A.</w:t>
      </w:r>
      <w:r>
        <w:rPr>
          <w:spacing w:val="-4"/>
        </w:rPr>
        <w:t xml:space="preserve"> </w:t>
      </w:r>
      <w:r>
        <w:t>degrees,</w:t>
      </w:r>
      <w:r>
        <w:rPr>
          <w:spacing w:val="-4"/>
        </w:rPr>
        <w:t xml:space="preserve"> </w:t>
      </w:r>
      <w:r>
        <w:t>review</w:t>
      </w:r>
      <w:r>
        <w:rPr>
          <w:spacing w:val="-4"/>
        </w:rPr>
        <w:t xml:space="preserve"> </w:t>
      </w:r>
      <w:r>
        <w:t>of</w:t>
      </w:r>
      <w:r>
        <w:rPr>
          <w:spacing w:val="-3"/>
        </w:rPr>
        <w:t xml:space="preserve"> </w:t>
      </w:r>
      <w:r>
        <w:t>program</w:t>
      </w:r>
      <w:r>
        <w:rPr>
          <w:spacing w:val="-4"/>
        </w:rPr>
        <w:t xml:space="preserve"> </w:t>
      </w:r>
      <w:r>
        <w:t>applicants</w:t>
      </w:r>
      <w:r>
        <w:rPr>
          <w:spacing w:val="-4"/>
        </w:rPr>
        <w:t xml:space="preserve"> </w:t>
      </w:r>
      <w:r>
        <w:t>for comprehensive</w:t>
      </w:r>
      <w:r>
        <w:rPr>
          <w:spacing w:val="-6"/>
        </w:rPr>
        <w:t xml:space="preserve"> </w:t>
      </w:r>
      <w:r>
        <w:t>exams</w:t>
      </w:r>
      <w:r>
        <w:rPr>
          <w:spacing w:val="-6"/>
        </w:rPr>
        <w:t xml:space="preserve"> </w:t>
      </w:r>
      <w:r>
        <w:t>to</w:t>
      </w:r>
      <w:r>
        <w:rPr>
          <w:spacing w:val="-6"/>
        </w:rPr>
        <w:t xml:space="preserve"> </w:t>
      </w:r>
      <w:r>
        <w:t>assure</w:t>
      </w:r>
      <w:r>
        <w:rPr>
          <w:spacing w:val="-6"/>
        </w:rPr>
        <w:t xml:space="preserve"> </w:t>
      </w:r>
      <w:r>
        <w:t>they</w:t>
      </w:r>
      <w:r>
        <w:rPr>
          <w:spacing w:val="-6"/>
        </w:rPr>
        <w:t xml:space="preserve"> </w:t>
      </w:r>
      <w:r>
        <w:t>meet</w:t>
      </w:r>
      <w:r>
        <w:rPr>
          <w:spacing w:val="-5"/>
        </w:rPr>
        <w:t xml:space="preserve"> </w:t>
      </w:r>
      <w:r>
        <w:t>the</w:t>
      </w:r>
      <w:r>
        <w:rPr>
          <w:spacing w:val="-6"/>
        </w:rPr>
        <w:t xml:space="preserve"> </w:t>
      </w:r>
      <w:r>
        <w:t>qualifications, preparation</w:t>
      </w:r>
      <w:r>
        <w:rPr>
          <w:spacing w:val="-6"/>
        </w:rPr>
        <w:t xml:space="preserve"> </w:t>
      </w:r>
      <w:r>
        <w:t>of</w:t>
      </w:r>
      <w:r>
        <w:rPr>
          <w:spacing w:val="-5"/>
        </w:rPr>
        <w:t xml:space="preserve"> </w:t>
      </w:r>
      <w:r>
        <w:t>the</w:t>
      </w:r>
      <w:r>
        <w:rPr>
          <w:spacing w:val="-5"/>
        </w:rPr>
        <w:t xml:space="preserve"> </w:t>
      </w:r>
      <w:r>
        <w:t>comprehensive</w:t>
      </w:r>
      <w:r>
        <w:rPr>
          <w:spacing w:val="-6"/>
        </w:rPr>
        <w:t xml:space="preserve"> </w:t>
      </w:r>
      <w:r>
        <w:t>exams</w:t>
      </w:r>
      <w:r>
        <w:rPr>
          <w:spacing w:val="-5"/>
        </w:rPr>
        <w:t xml:space="preserve"> </w:t>
      </w:r>
      <w:r>
        <w:t>and</w:t>
      </w:r>
      <w:r>
        <w:rPr>
          <w:spacing w:val="-5"/>
        </w:rPr>
        <w:t xml:space="preserve"> </w:t>
      </w:r>
      <w:r>
        <w:t>organization</w:t>
      </w:r>
      <w:r>
        <w:rPr>
          <w:spacing w:val="-6"/>
        </w:rPr>
        <w:t xml:space="preserve"> </w:t>
      </w:r>
      <w:r>
        <w:t>of</w:t>
      </w:r>
      <w:r w:rsidR="00B25034">
        <w:rPr>
          <w:spacing w:val="-5"/>
        </w:rPr>
        <w:t xml:space="preserve"> </w:t>
      </w:r>
      <w:r>
        <w:t>the</w:t>
      </w:r>
      <w:r>
        <w:rPr>
          <w:w w:val="99"/>
        </w:rPr>
        <w:t xml:space="preserve"> </w:t>
      </w:r>
      <w:r>
        <w:t>three</w:t>
      </w:r>
      <w:r>
        <w:rPr>
          <w:spacing w:val="-6"/>
        </w:rPr>
        <w:t xml:space="preserve"> </w:t>
      </w:r>
      <w:r>
        <w:t>(3)</w:t>
      </w:r>
      <w:r>
        <w:rPr>
          <w:spacing w:val="-5"/>
        </w:rPr>
        <w:t xml:space="preserve"> </w:t>
      </w:r>
      <w:r>
        <w:t>graders</w:t>
      </w:r>
      <w:r>
        <w:rPr>
          <w:spacing w:val="-5"/>
        </w:rPr>
        <w:t xml:space="preserve"> </w:t>
      </w:r>
      <w:r>
        <w:t>for</w:t>
      </w:r>
      <w:r>
        <w:rPr>
          <w:spacing w:val="-5"/>
        </w:rPr>
        <w:t xml:space="preserve"> </w:t>
      </w:r>
      <w:r>
        <w:t>the</w:t>
      </w:r>
      <w:r>
        <w:rPr>
          <w:spacing w:val="-5"/>
        </w:rPr>
        <w:t xml:space="preserve"> </w:t>
      </w:r>
      <w:r>
        <w:t>comprehensive</w:t>
      </w:r>
      <w:r>
        <w:rPr>
          <w:spacing w:val="-5"/>
        </w:rPr>
        <w:t xml:space="preserve"> </w:t>
      </w:r>
      <w:r>
        <w:t>exams.</w:t>
      </w:r>
    </w:p>
    <w:p w14:paraId="18C13B36" w14:textId="77777777" w:rsidR="00500D5E" w:rsidRDefault="00B06B53" w:rsidP="00064AD6">
      <w:pPr>
        <w:pStyle w:val="BodyText"/>
        <w:numPr>
          <w:ilvl w:val="2"/>
          <w:numId w:val="40"/>
        </w:numPr>
        <w:tabs>
          <w:tab w:val="left" w:pos="2340"/>
        </w:tabs>
        <w:spacing w:line="273" w:lineRule="exact"/>
        <w:ind w:left="2250" w:hanging="380"/>
      </w:pPr>
      <w:r>
        <w:t>Clearing</w:t>
      </w:r>
      <w:r>
        <w:rPr>
          <w:spacing w:val="-6"/>
        </w:rPr>
        <w:t xml:space="preserve"> </w:t>
      </w:r>
      <w:r>
        <w:t>students</w:t>
      </w:r>
      <w:r>
        <w:rPr>
          <w:spacing w:val="-5"/>
        </w:rPr>
        <w:t xml:space="preserve"> </w:t>
      </w:r>
      <w:r>
        <w:t>in</w:t>
      </w:r>
      <w:r>
        <w:rPr>
          <w:spacing w:val="-5"/>
        </w:rPr>
        <w:t xml:space="preserve"> </w:t>
      </w:r>
      <w:r>
        <w:t>the</w:t>
      </w:r>
      <w:r>
        <w:rPr>
          <w:spacing w:val="-5"/>
        </w:rPr>
        <w:t xml:space="preserve"> </w:t>
      </w:r>
      <w:r>
        <w:t>program</w:t>
      </w:r>
      <w:r>
        <w:rPr>
          <w:spacing w:val="-6"/>
        </w:rPr>
        <w:t xml:space="preserve"> </w:t>
      </w:r>
      <w:r>
        <w:t>for</w:t>
      </w:r>
      <w:r>
        <w:rPr>
          <w:spacing w:val="-5"/>
        </w:rPr>
        <w:t xml:space="preserve"> </w:t>
      </w:r>
      <w:r>
        <w:t>graduation.</w:t>
      </w:r>
    </w:p>
    <w:p w14:paraId="48094389" w14:textId="71D40A72" w:rsidR="00500D5E" w:rsidRDefault="00B06B53" w:rsidP="00064AD6">
      <w:pPr>
        <w:pStyle w:val="BodyText"/>
        <w:numPr>
          <w:ilvl w:val="2"/>
          <w:numId w:val="40"/>
        </w:numPr>
        <w:tabs>
          <w:tab w:val="left" w:pos="2340"/>
          <w:tab w:val="left" w:pos="2860"/>
        </w:tabs>
        <w:spacing w:before="7" w:line="274" w:lineRule="exact"/>
        <w:ind w:left="2250" w:right="20" w:hanging="360"/>
      </w:pPr>
      <w:r>
        <w:t>Handling</w:t>
      </w:r>
      <w:r>
        <w:rPr>
          <w:spacing w:val="-8"/>
        </w:rPr>
        <w:t xml:space="preserve"> </w:t>
      </w:r>
      <w:r>
        <w:t>inquiries</w:t>
      </w:r>
      <w:r>
        <w:rPr>
          <w:spacing w:val="-7"/>
        </w:rPr>
        <w:t xml:space="preserve"> </w:t>
      </w:r>
      <w:r>
        <w:t>from</w:t>
      </w:r>
      <w:r>
        <w:rPr>
          <w:spacing w:val="-7"/>
        </w:rPr>
        <w:t xml:space="preserve"> </w:t>
      </w:r>
      <w:r>
        <w:t>prospective</w:t>
      </w:r>
      <w:r>
        <w:rPr>
          <w:spacing w:val="-7"/>
        </w:rPr>
        <w:t xml:space="preserve"> </w:t>
      </w:r>
      <w:r>
        <w:t>students</w:t>
      </w:r>
      <w:r>
        <w:rPr>
          <w:spacing w:val="-7"/>
        </w:rPr>
        <w:t xml:space="preserve"> </w:t>
      </w:r>
      <w:r>
        <w:t>regarding the</w:t>
      </w:r>
      <w:r w:rsidR="00064AD6">
        <w:rPr>
          <w:spacing w:val="-12"/>
        </w:rPr>
        <w:t xml:space="preserve"> </w:t>
      </w:r>
      <w:r>
        <w:t>program.</w:t>
      </w:r>
    </w:p>
    <w:p w14:paraId="2670AC19" w14:textId="1022745C" w:rsidR="00500D5E" w:rsidRDefault="00B06B53" w:rsidP="00064AD6">
      <w:pPr>
        <w:pStyle w:val="BodyText"/>
        <w:numPr>
          <w:ilvl w:val="2"/>
          <w:numId w:val="40"/>
        </w:numPr>
        <w:ind w:left="2250" w:right="20" w:hanging="360"/>
      </w:pPr>
      <w:r>
        <w:t>Interviewing</w:t>
      </w:r>
      <w:r>
        <w:rPr>
          <w:spacing w:val="-8"/>
        </w:rPr>
        <w:t xml:space="preserve"> </w:t>
      </w:r>
      <w:r>
        <w:t>program</w:t>
      </w:r>
      <w:r>
        <w:rPr>
          <w:spacing w:val="-7"/>
        </w:rPr>
        <w:t xml:space="preserve"> </w:t>
      </w:r>
      <w:r>
        <w:t>applicants</w:t>
      </w:r>
      <w:r>
        <w:rPr>
          <w:spacing w:val="-7"/>
        </w:rPr>
        <w:t xml:space="preserve"> </w:t>
      </w:r>
      <w:r>
        <w:t>and</w:t>
      </w:r>
      <w:r>
        <w:rPr>
          <w:spacing w:val="-8"/>
        </w:rPr>
        <w:t xml:space="preserve"> </w:t>
      </w:r>
      <w:r>
        <w:t>making</w:t>
      </w:r>
      <w:r>
        <w:rPr>
          <w:spacing w:val="-7"/>
        </w:rPr>
        <w:t xml:space="preserve"> </w:t>
      </w:r>
      <w:r>
        <w:t>admittance</w:t>
      </w:r>
      <w:r>
        <w:rPr>
          <w:w w:val="99"/>
        </w:rPr>
        <w:t xml:space="preserve"> </w:t>
      </w:r>
      <w:r>
        <w:t>decisions.</w:t>
      </w:r>
      <w:r>
        <w:rPr>
          <w:spacing w:val="53"/>
        </w:rPr>
        <w:t xml:space="preserve"> </w:t>
      </w:r>
      <w:r>
        <w:t>(The</w:t>
      </w:r>
      <w:r>
        <w:rPr>
          <w:spacing w:val="-3"/>
        </w:rPr>
        <w:t xml:space="preserve"> </w:t>
      </w:r>
      <w:r>
        <w:t>initial</w:t>
      </w:r>
      <w:r>
        <w:rPr>
          <w:spacing w:val="-3"/>
        </w:rPr>
        <w:t xml:space="preserve"> </w:t>
      </w:r>
      <w:r>
        <w:t>review</w:t>
      </w:r>
      <w:r>
        <w:rPr>
          <w:spacing w:val="-3"/>
        </w:rPr>
        <w:t xml:space="preserve"> </w:t>
      </w:r>
      <w:r>
        <w:t>of</w:t>
      </w:r>
      <w:r>
        <w:rPr>
          <w:spacing w:val="-3"/>
        </w:rPr>
        <w:t xml:space="preserve"> </w:t>
      </w:r>
      <w:r>
        <w:t>paper</w:t>
      </w:r>
      <w:r>
        <w:rPr>
          <w:spacing w:val="-4"/>
        </w:rPr>
        <w:t xml:space="preserve"> </w:t>
      </w:r>
      <w:r>
        <w:t>credentials</w:t>
      </w:r>
      <w:r>
        <w:rPr>
          <w:spacing w:val="-3"/>
        </w:rPr>
        <w:t xml:space="preserve"> </w:t>
      </w:r>
      <w:r>
        <w:t>is</w:t>
      </w:r>
      <w:r>
        <w:rPr>
          <w:spacing w:val="-3"/>
        </w:rPr>
        <w:t xml:space="preserve"> </w:t>
      </w:r>
      <w:r>
        <w:t>to</w:t>
      </w:r>
      <w:r>
        <w:rPr>
          <w:spacing w:val="-3"/>
        </w:rPr>
        <w:t xml:space="preserve"> </w:t>
      </w:r>
      <w:r>
        <w:t>be</w:t>
      </w:r>
      <w:r>
        <w:rPr>
          <w:spacing w:val="-3"/>
        </w:rPr>
        <w:t xml:space="preserve"> </w:t>
      </w:r>
      <w:r>
        <w:t>done</w:t>
      </w:r>
      <w:r>
        <w:rPr>
          <w:spacing w:val="-3"/>
        </w:rPr>
        <w:t xml:space="preserve"> </w:t>
      </w:r>
      <w:r>
        <w:t>by the</w:t>
      </w:r>
      <w:r>
        <w:rPr>
          <w:spacing w:val="-6"/>
        </w:rPr>
        <w:t xml:space="preserve"> </w:t>
      </w:r>
      <w:r>
        <w:t>chairperson</w:t>
      </w:r>
      <w:r>
        <w:rPr>
          <w:spacing w:val="-6"/>
        </w:rPr>
        <w:t xml:space="preserve"> </w:t>
      </w:r>
      <w:r>
        <w:t>of</w:t>
      </w:r>
      <w:r>
        <w:rPr>
          <w:spacing w:val="-6"/>
        </w:rPr>
        <w:t xml:space="preserve"> </w:t>
      </w:r>
      <w:r>
        <w:t>the</w:t>
      </w:r>
      <w:r>
        <w:rPr>
          <w:spacing w:val="-6"/>
        </w:rPr>
        <w:t xml:space="preserve"> </w:t>
      </w:r>
      <w:r>
        <w:t>department.)</w:t>
      </w:r>
    </w:p>
    <w:p w14:paraId="4B86FFF1" w14:textId="400EA403" w:rsidR="00500D5E" w:rsidRDefault="00B06B53" w:rsidP="00064AD6">
      <w:pPr>
        <w:pStyle w:val="BodyText"/>
        <w:numPr>
          <w:ilvl w:val="2"/>
          <w:numId w:val="40"/>
        </w:numPr>
        <w:spacing w:line="242" w:lineRule="auto"/>
        <w:ind w:left="2250" w:right="533" w:hanging="350"/>
      </w:pPr>
      <w:r>
        <w:t>Performing</w:t>
      </w:r>
      <w:r>
        <w:rPr>
          <w:spacing w:val="-7"/>
        </w:rPr>
        <w:t xml:space="preserve"> </w:t>
      </w:r>
      <w:r>
        <w:t>such</w:t>
      </w:r>
      <w:r>
        <w:rPr>
          <w:spacing w:val="-7"/>
        </w:rPr>
        <w:t xml:space="preserve"> </w:t>
      </w:r>
      <w:r>
        <w:t>closely-related</w:t>
      </w:r>
      <w:r>
        <w:rPr>
          <w:spacing w:val="-7"/>
        </w:rPr>
        <w:t xml:space="preserve"> </w:t>
      </w:r>
      <w:r>
        <w:t>tasks,</w:t>
      </w:r>
      <w:r>
        <w:rPr>
          <w:spacing w:val="-7"/>
        </w:rPr>
        <w:t xml:space="preserve"> </w:t>
      </w:r>
      <w:r>
        <w:t>miscellaneous tasks</w:t>
      </w:r>
      <w:r>
        <w:rPr>
          <w:spacing w:val="-5"/>
        </w:rPr>
        <w:t xml:space="preserve"> </w:t>
      </w:r>
      <w:r>
        <w:t>or</w:t>
      </w:r>
      <w:r>
        <w:rPr>
          <w:spacing w:val="-4"/>
        </w:rPr>
        <w:t xml:space="preserve"> </w:t>
      </w:r>
      <w:r>
        <w:t>functions</w:t>
      </w:r>
      <w:r>
        <w:rPr>
          <w:spacing w:val="-4"/>
        </w:rPr>
        <w:t xml:space="preserve"> </w:t>
      </w:r>
      <w:r>
        <w:t>as</w:t>
      </w:r>
      <w:r>
        <w:rPr>
          <w:spacing w:val="-4"/>
        </w:rPr>
        <w:t xml:space="preserve"> </w:t>
      </w:r>
      <w:r>
        <w:t>are</w:t>
      </w:r>
      <w:r>
        <w:rPr>
          <w:spacing w:val="-5"/>
        </w:rPr>
        <w:t xml:space="preserve"> </w:t>
      </w:r>
      <w:r>
        <w:t>reasonably</w:t>
      </w:r>
      <w:r>
        <w:rPr>
          <w:spacing w:val="-4"/>
        </w:rPr>
        <w:t xml:space="preserve"> </w:t>
      </w:r>
      <w:r>
        <w:t>required</w:t>
      </w:r>
      <w:r>
        <w:rPr>
          <w:spacing w:val="-4"/>
        </w:rPr>
        <w:t xml:space="preserve"> </w:t>
      </w:r>
      <w:r>
        <w:t>by</w:t>
      </w:r>
      <w:r>
        <w:rPr>
          <w:spacing w:val="-4"/>
        </w:rPr>
        <w:t xml:space="preserve"> </w:t>
      </w:r>
      <w:r>
        <w:t>the</w:t>
      </w:r>
      <w:r>
        <w:rPr>
          <w:spacing w:val="-4"/>
        </w:rPr>
        <w:t xml:space="preserve"> </w:t>
      </w:r>
      <w:r>
        <w:t>circumstances.</w:t>
      </w:r>
    </w:p>
    <w:p w14:paraId="1515979F" w14:textId="77777777" w:rsidR="00500D5E" w:rsidRPr="006B375C" w:rsidRDefault="00500D5E">
      <w:pPr>
        <w:spacing w:before="9"/>
        <w:rPr>
          <w:rFonts w:ascii="Times New Roman" w:eastAsia="Times New Roman" w:hAnsi="Times New Roman" w:cs="Times New Roman"/>
          <w:sz w:val="17"/>
          <w:szCs w:val="17"/>
        </w:rPr>
      </w:pPr>
    </w:p>
    <w:p w14:paraId="0B354B70" w14:textId="4CD93767" w:rsidR="00500D5E" w:rsidRDefault="00B06B53" w:rsidP="00E430A2">
      <w:pPr>
        <w:pStyle w:val="BodyText"/>
        <w:ind w:right="180"/>
      </w:pPr>
      <w:r>
        <w:t>If</w:t>
      </w:r>
      <w:r>
        <w:rPr>
          <w:spacing w:val="-5"/>
        </w:rPr>
        <w:t xml:space="preserve"> </w:t>
      </w:r>
      <w:r>
        <w:t>there</w:t>
      </w:r>
      <w:r>
        <w:rPr>
          <w:spacing w:val="-4"/>
        </w:rPr>
        <w:t xml:space="preserve"> </w:t>
      </w:r>
      <w:r>
        <w:t>are</w:t>
      </w:r>
      <w:r>
        <w:rPr>
          <w:spacing w:val="-5"/>
        </w:rPr>
        <w:t xml:space="preserve"> </w:t>
      </w:r>
      <w:r>
        <w:t>other</w:t>
      </w:r>
      <w:r>
        <w:rPr>
          <w:spacing w:val="-4"/>
        </w:rPr>
        <w:t xml:space="preserve"> </w:t>
      </w:r>
      <w:r>
        <w:t>full-time</w:t>
      </w:r>
      <w:r>
        <w:rPr>
          <w:spacing w:val="-5"/>
        </w:rPr>
        <w:t xml:space="preserve"> </w:t>
      </w:r>
      <w:r>
        <w:t>faculty</w:t>
      </w:r>
      <w:r>
        <w:rPr>
          <w:spacing w:val="-4"/>
        </w:rPr>
        <w:t xml:space="preserve"> </w:t>
      </w:r>
      <w:r>
        <w:t>attached</w:t>
      </w:r>
      <w:r>
        <w:rPr>
          <w:spacing w:val="-5"/>
        </w:rPr>
        <w:t xml:space="preserve"> </w:t>
      </w:r>
      <w:r>
        <w:t>to</w:t>
      </w:r>
      <w:r>
        <w:rPr>
          <w:spacing w:val="-4"/>
        </w:rPr>
        <w:t xml:space="preserve"> </w:t>
      </w:r>
      <w:r>
        <w:t>the</w:t>
      </w:r>
      <w:r>
        <w:rPr>
          <w:spacing w:val="-5"/>
        </w:rPr>
        <w:t xml:space="preserve"> </w:t>
      </w:r>
      <w:r>
        <w:t>program,</w:t>
      </w:r>
      <w:r>
        <w:rPr>
          <w:spacing w:val="-4"/>
        </w:rPr>
        <w:t xml:space="preserve"> </w:t>
      </w:r>
      <w:r>
        <w:t>the</w:t>
      </w:r>
      <w:r>
        <w:rPr>
          <w:w w:val="99"/>
        </w:rPr>
        <w:t xml:space="preserve"> </w:t>
      </w:r>
      <w:r>
        <w:t>director</w:t>
      </w:r>
      <w:r>
        <w:rPr>
          <w:spacing w:val="-5"/>
        </w:rPr>
        <w:t xml:space="preserve"> </w:t>
      </w:r>
      <w:r>
        <w:t>will</w:t>
      </w:r>
      <w:r>
        <w:rPr>
          <w:spacing w:val="-4"/>
        </w:rPr>
        <w:t xml:space="preserve"> </w:t>
      </w:r>
      <w:r>
        <w:t>provide</w:t>
      </w:r>
      <w:r>
        <w:rPr>
          <w:spacing w:val="-5"/>
        </w:rPr>
        <w:t xml:space="preserve"> </w:t>
      </w:r>
      <w:r>
        <w:t>leadership</w:t>
      </w:r>
      <w:r>
        <w:rPr>
          <w:spacing w:val="-4"/>
        </w:rPr>
        <w:t xml:space="preserve"> </w:t>
      </w:r>
      <w:r>
        <w:t>in</w:t>
      </w:r>
      <w:r>
        <w:rPr>
          <w:spacing w:val="-5"/>
        </w:rPr>
        <w:t xml:space="preserve"> </w:t>
      </w:r>
      <w:r>
        <w:t>these</w:t>
      </w:r>
      <w:r>
        <w:rPr>
          <w:spacing w:val="-4"/>
        </w:rPr>
        <w:t xml:space="preserve"> </w:t>
      </w:r>
      <w:r>
        <w:t>activities.</w:t>
      </w:r>
      <w:r>
        <w:rPr>
          <w:spacing w:val="51"/>
        </w:rPr>
        <w:t xml:space="preserve"> </w:t>
      </w:r>
      <w:r>
        <w:t>The</w:t>
      </w:r>
      <w:r>
        <w:rPr>
          <w:spacing w:val="-5"/>
        </w:rPr>
        <w:t xml:space="preserve"> </w:t>
      </w:r>
      <w:r>
        <w:t>other</w:t>
      </w:r>
      <w:r>
        <w:rPr>
          <w:spacing w:val="-4"/>
        </w:rPr>
        <w:t xml:space="preserve"> </w:t>
      </w:r>
      <w:r>
        <w:t>full- time</w:t>
      </w:r>
      <w:r>
        <w:rPr>
          <w:spacing w:val="-5"/>
        </w:rPr>
        <w:t xml:space="preserve"> </w:t>
      </w:r>
      <w:r>
        <w:t>faculty</w:t>
      </w:r>
      <w:r>
        <w:rPr>
          <w:spacing w:val="-5"/>
        </w:rPr>
        <w:t xml:space="preserve"> </w:t>
      </w:r>
      <w:r>
        <w:t>attached</w:t>
      </w:r>
      <w:r>
        <w:rPr>
          <w:spacing w:val="-4"/>
        </w:rPr>
        <w:t xml:space="preserve"> </w:t>
      </w:r>
      <w:r>
        <w:t>to</w:t>
      </w:r>
      <w:r>
        <w:rPr>
          <w:spacing w:val="-5"/>
        </w:rPr>
        <w:t xml:space="preserve"> </w:t>
      </w:r>
      <w:r>
        <w:t>the</w:t>
      </w:r>
      <w:r>
        <w:rPr>
          <w:spacing w:val="-4"/>
        </w:rPr>
        <w:t xml:space="preserve"> </w:t>
      </w:r>
      <w:r>
        <w:t>program</w:t>
      </w:r>
      <w:r>
        <w:rPr>
          <w:spacing w:val="-5"/>
        </w:rPr>
        <w:t xml:space="preserve"> </w:t>
      </w:r>
      <w:r>
        <w:t>will</w:t>
      </w:r>
      <w:r>
        <w:rPr>
          <w:spacing w:val="-4"/>
        </w:rPr>
        <w:t xml:space="preserve"> </w:t>
      </w:r>
      <w:r>
        <w:t>provide</w:t>
      </w:r>
      <w:r>
        <w:rPr>
          <w:spacing w:val="-5"/>
        </w:rPr>
        <w:t xml:space="preserve"> </w:t>
      </w:r>
      <w:r>
        <w:t>help</w:t>
      </w:r>
      <w:r>
        <w:rPr>
          <w:spacing w:val="-4"/>
        </w:rPr>
        <w:t xml:space="preserve"> </w:t>
      </w:r>
      <w:r>
        <w:t>and assistance</w:t>
      </w:r>
      <w:r>
        <w:rPr>
          <w:spacing w:val="-5"/>
        </w:rPr>
        <w:t xml:space="preserve"> </w:t>
      </w:r>
      <w:r>
        <w:t>in</w:t>
      </w:r>
      <w:r>
        <w:rPr>
          <w:spacing w:val="-4"/>
        </w:rPr>
        <w:t xml:space="preserve"> </w:t>
      </w:r>
      <w:r>
        <w:t>accord</w:t>
      </w:r>
      <w:r>
        <w:rPr>
          <w:spacing w:val="-5"/>
        </w:rPr>
        <w:t xml:space="preserve"> </w:t>
      </w:r>
      <w:r>
        <w:t>with</w:t>
      </w:r>
      <w:r>
        <w:rPr>
          <w:spacing w:val="-4"/>
        </w:rPr>
        <w:t xml:space="preserve"> </w:t>
      </w:r>
      <w:r>
        <w:t>past</w:t>
      </w:r>
      <w:r>
        <w:rPr>
          <w:spacing w:val="-4"/>
        </w:rPr>
        <w:t xml:space="preserve"> </w:t>
      </w:r>
      <w:r>
        <w:t>practice</w:t>
      </w:r>
      <w:r>
        <w:rPr>
          <w:spacing w:val="-5"/>
        </w:rPr>
        <w:t xml:space="preserve"> </w:t>
      </w:r>
      <w:r>
        <w:t>in</w:t>
      </w:r>
      <w:r>
        <w:rPr>
          <w:spacing w:val="-4"/>
        </w:rPr>
        <w:t xml:space="preserve"> </w:t>
      </w:r>
      <w:r>
        <w:t>the</w:t>
      </w:r>
      <w:r>
        <w:rPr>
          <w:spacing w:val="-5"/>
        </w:rPr>
        <w:t xml:space="preserve"> </w:t>
      </w:r>
      <w:r>
        <w:t>University's</w:t>
      </w:r>
      <w:r>
        <w:rPr>
          <w:spacing w:val="-4"/>
        </w:rPr>
        <w:t xml:space="preserve"> </w:t>
      </w:r>
      <w:r>
        <w:t>academic</w:t>
      </w:r>
      <w:r>
        <w:rPr>
          <w:w w:val="99"/>
        </w:rPr>
        <w:t xml:space="preserve"> </w:t>
      </w:r>
      <w:r>
        <w:t>departments.</w:t>
      </w:r>
    </w:p>
    <w:p w14:paraId="34D240FC" w14:textId="77777777" w:rsidR="00EF1816" w:rsidRDefault="00EF1816" w:rsidP="00EF1816">
      <w:pPr>
        <w:spacing w:before="11"/>
        <w:rPr>
          <w:rFonts w:ascii="Times New Roman" w:eastAsia="Times New Roman" w:hAnsi="Times New Roman" w:cs="Times New Roman"/>
          <w:b/>
          <w:bCs/>
          <w:sz w:val="17"/>
          <w:szCs w:val="17"/>
        </w:rPr>
      </w:pPr>
    </w:p>
    <w:p w14:paraId="169BC80E" w14:textId="77777777" w:rsidR="00500D5E" w:rsidRDefault="00B06B53" w:rsidP="00E430A2">
      <w:pPr>
        <w:pStyle w:val="BodyText"/>
        <w:ind w:right="180" w:firstLine="10"/>
      </w:pPr>
      <w:r>
        <w:t>A</w:t>
      </w:r>
      <w:r>
        <w:rPr>
          <w:spacing w:val="-5"/>
        </w:rPr>
        <w:t xml:space="preserve"> </w:t>
      </w:r>
      <w:r>
        <w:t>graduate</w:t>
      </w:r>
      <w:r>
        <w:rPr>
          <w:spacing w:val="-5"/>
        </w:rPr>
        <w:t xml:space="preserve"> </w:t>
      </w:r>
      <w:r>
        <w:t>program</w:t>
      </w:r>
      <w:r>
        <w:rPr>
          <w:spacing w:val="-5"/>
        </w:rPr>
        <w:t xml:space="preserve"> </w:t>
      </w:r>
      <w:r>
        <w:t>director</w:t>
      </w:r>
      <w:r>
        <w:rPr>
          <w:spacing w:val="-5"/>
        </w:rPr>
        <w:t xml:space="preserve"> </w:t>
      </w:r>
      <w:r>
        <w:t>may</w:t>
      </w:r>
      <w:r>
        <w:rPr>
          <w:spacing w:val="-5"/>
        </w:rPr>
        <w:t xml:space="preserve"> </w:t>
      </w:r>
      <w:r>
        <w:t>be</w:t>
      </w:r>
      <w:r>
        <w:rPr>
          <w:spacing w:val="-5"/>
        </w:rPr>
        <w:t xml:space="preserve"> </w:t>
      </w:r>
      <w:r>
        <w:t>a</w:t>
      </w:r>
      <w:r>
        <w:rPr>
          <w:spacing w:val="-5"/>
        </w:rPr>
        <w:t xml:space="preserve"> </w:t>
      </w:r>
      <w:r>
        <w:t>non-bargaining</w:t>
      </w:r>
      <w:r>
        <w:rPr>
          <w:spacing w:val="-5"/>
        </w:rPr>
        <w:t xml:space="preserve"> </w:t>
      </w:r>
      <w:r>
        <w:t>unit</w:t>
      </w:r>
      <w:r>
        <w:rPr>
          <w:spacing w:val="-5"/>
        </w:rPr>
        <w:t xml:space="preserve"> </w:t>
      </w:r>
      <w:r>
        <w:t>faculty member</w:t>
      </w:r>
      <w:r>
        <w:rPr>
          <w:spacing w:val="-5"/>
        </w:rPr>
        <w:t xml:space="preserve"> </w:t>
      </w:r>
      <w:r>
        <w:t>and</w:t>
      </w:r>
      <w:r>
        <w:rPr>
          <w:spacing w:val="-5"/>
        </w:rPr>
        <w:t xml:space="preserve"> </w:t>
      </w:r>
      <w:r>
        <w:t>may</w:t>
      </w:r>
      <w:r>
        <w:rPr>
          <w:spacing w:val="-5"/>
        </w:rPr>
        <w:t xml:space="preserve"> </w:t>
      </w:r>
      <w:r>
        <w:t>coordinate</w:t>
      </w:r>
      <w:r>
        <w:rPr>
          <w:spacing w:val="-5"/>
        </w:rPr>
        <w:t xml:space="preserve"> </w:t>
      </w:r>
      <w:r>
        <w:t>any</w:t>
      </w:r>
      <w:r>
        <w:rPr>
          <w:spacing w:val="-4"/>
        </w:rPr>
        <w:t xml:space="preserve"> </w:t>
      </w:r>
      <w:r>
        <w:t>number</w:t>
      </w:r>
      <w:r>
        <w:rPr>
          <w:spacing w:val="-5"/>
        </w:rPr>
        <w:t xml:space="preserve"> </w:t>
      </w:r>
      <w:r>
        <w:t>or</w:t>
      </w:r>
      <w:r>
        <w:rPr>
          <w:spacing w:val="-5"/>
        </w:rPr>
        <w:t xml:space="preserve"> </w:t>
      </w:r>
      <w:r>
        <w:t>combination</w:t>
      </w:r>
      <w:r>
        <w:rPr>
          <w:spacing w:val="-5"/>
        </w:rPr>
        <w:t xml:space="preserve"> </w:t>
      </w:r>
      <w:r>
        <w:t>of graduate</w:t>
      </w:r>
      <w:r>
        <w:rPr>
          <w:spacing w:val="-6"/>
        </w:rPr>
        <w:t xml:space="preserve"> </w:t>
      </w:r>
      <w:r>
        <w:t>programs</w:t>
      </w:r>
      <w:r>
        <w:rPr>
          <w:spacing w:val="-6"/>
        </w:rPr>
        <w:t xml:space="preserve"> </w:t>
      </w:r>
      <w:r>
        <w:t>as</w:t>
      </w:r>
      <w:r>
        <w:rPr>
          <w:spacing w:val="-6"/>
        </w:rPr>
        <w:t xml:space="preserve"> </w:t>
      </w:r>
      <w:r>
        <w:t>they</w:t>
      </w:r>
      <w:r>
        <w:rPr>
          <w:spacing w:val="-5"/>
        </w:rPr>
        <w:t xml:space="preserve"> </w:t>
      </w:r>
      <w:r>
        <w:t>are</w:t>
      </w:r>
      <w:r>
        <w:rPr>
          <w:spacing w:val="-6"/>
        </w:rPr>
        <w:t xml:space="preserve"> </w:t>
      </w:r>
      <w:r>
        <w:t>defined</w:t>
      </w:r>
      <w:r>
        <w:rPr>
          <w:spacing w:val="-6"/>
        </w:rPr>
        <w:t xml:space="preserve"> </w:t>
      </w:r>
      <w:r>
        <w:t>above.</w:t>
      </w:r>
    </w:p>
    <w:p w14:paraId="1CEDA80C" w14:textId="268D0CC5" w:rsidR="00500D5E" w:rsidRDefault="00500D5E">
      <w:pPr>
        <w:spacing w:before="9"/>
        <w:rPr>
          <w:rFonts w:ascii="Times New Roman" w:eastAsia="Times New Roman" w:hAnsi="Times New Roman" w:cs="Times New Roman"/>
          <w:sz w:val="24"/>
          <w:szCs w:val="23"/>
        </w:rPr>
      </w:pPr>
    </w:p>
    <w:p w14:paraId="0C2FB8C9" w14:textId="77777777" w:rsidR="00947098" w:rsidRPr="00947098" w:rsidRDefault="00947098">
      <w:pPr>
        <w:spacing w:before="9"/>
        <w:rPr>
          <w:rFonts w:ascii="Times New Roman" w:eastAsia="Times New Roman" w:hAnsi="Times New Roman" w:cs="Times New Roman"/>
          <w:sz w:val="24"/>
          <w:szCs w:val="23"/>
        </w:rPr>
      </w:pPr>
    </w:p>
    <w:p w14:paraId="6454965F"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XIII</w:t>
      </w:r>
    </w:p>
    <w:p w14:paraId="1C199554" w14:textId="77777777" w:rsidR="00500D5E" w:rsidRDefault="00500D5E">
      <w:pPr>
        <w:spacing w:before="11"/>
        <w:rPr>
          <w:rFonts w:ascii="Times New Roman" w:eastAsia="Times New Roman" w:hAnsi="Times New Roman" w:cs="Times New Roman"/>
          <w:b/>
          <w:bCs/>
          <w:sz w:val="17"/>
          <w:szCs w:val="17"/>
        </w:rPr>
      </w:pPr>
    </w:p>
    <w:p w14:paraId="1C8270B0" w14:textId="77777777" w:rsidR="00500D5E" w:rsidRDefault="00B06B53">
      <w:pPr>
        <w:pStyle w:val="BodyText"/>
        <w:spacing w:before="69"/>
        <w:ind w:left="3306"/>
      </w:pPr>
      <w:r>
        <w:rPr>
          <w:u w:val="single" w:color="000000"/>
        </w:rPr>
        <w:t>ACADEMIC</w:t>
      </w:r>
      <w:r>
        <w:rPr>
          <w:spacing w:val="-6"/>
          <w:u w:val="single" w:color="000000"/>
        </w:rPr>
        <w:t xml:space="preserve"> </w:t>
      </w:r>
      <w:r>
        <w:rPr>
          <w:u w:val="single" w:color="000000"/>
        </w:rPr>
        <w:t>GOVERNANCE</w:t>
      </w:r>
    </w:p>
    <w:p w14:paraId="5329DA1E" w14:textId="77777777" w:rsidR="00500D5E" w:rsidRDefault="00500D5E">
      <w:pPr>
        <w:spacing w:before="11"/>
        <w:rPr>
          <w:rFonts w:ascii="Times New Roman" w:eastAsia="Times New Roman" w:hAnsi="Times New Roman" w:cs="Times New Roman"/>
          <w:sz w:val="17"/>
          <w:szCs w:val="17"/>
        </w:rPr>
      </w:pPr>
    </w:p>
    <w:p w14:paraId="63E6BE9E" w14:textId="07931D0D" w:rsidR="00D3183C" w:rsidRDefault="00D3183C" w:rsidP="00D3183C">
      <w:pPr>
        <w:pStyle w:val="BodyText"/>
        <w:tabs>
          <w:tab w:val="left" w:pos="1879"/>
        </w:tabs>
        <w:spacing w:before="69"/>
        <w:ind w:left="1160"/>
        <w:rPr>
          <w:u w:val="single" w:color="000000"/>
        </w:rPr>
      </w:pPr>
      <w:r>
        <w:rPr>
          <w:w w:val="95"/>
        </w:rPr>
        <w:t>A</w:t>
      </w:r>
      <w:r w:rsidRPr="00455A54">
        <w:rPr>
          <w:w w:val="95"/>
        </w:rPr>
        <w:t>.</w:t>
      </w:r>
      <w:r>
        <w:rPr>
          <w:w w:val="95"/>
        </w:rPr>
        <w:tab/>
      </w:r>
      <w:r>
        <w:rPr>
          <w:u w:val="single" w:color="000000"/>
        </w:rPr>
        <w:t>Definitions</w:t>
      </w:r>
    </w:p>
    <w:p w14:paraId="31CE3053" w14:textId="77777777" w:rsidR="00685249" w:rsidRPr="00685249" w:rsidRDefault="00685249" w:rsidP="00E430A2">
      <w:pPr>
        <w:pStyle w:val="BodyText"/>
        <w:tabs>
          <w:tab w:val="left" w:pos="1879"/>
        </w:tabs>
        <w:spacing w:before="69"/>
        <w:ind w:left="0"/>
        <w:rPr>
          <w:sz w:val="17"/>
          <w:szCs w:val="17"/>
        </w:rPr>
      </w:pPr>
    </w:p>
    <w:p w14:paraId="0659CA1D" w14:textId="6F276A8E" w:rsidR="00500D5E" w:rsidRDefault="00B06B53" w:rsidP="00F44CC6">
      <w:pPr>
        <w:pStyle w:val="BodyText"/>
        <w:spacing w:line="274" w:lineRule="exact"/>
        <w:ind w:left="1166" w:right="14"/>
      </w:pPr>
      <w:r w:rsidRPr="00455A54">
        <w:t>“Academic</w:t>
      </w:r>
      <w:r w:rsidRPr="00455A54">
        <w:rPr>
          <w:spacing w:val="-5"/>
        </w:rPr>
        <w:t xml:space="preserve"> </w:t>
      </w:r>
      <w:r w:rsidRPr="00455A54">
        <w:t>Policy”:</w:t>
      </w:r>
      <w:r w:rsidRPr="00455A54">
        <w:rPr>
          <w:spacing w:val="-4"/>
        </w:rPr>
        <w:t xml:space="preserve"> </w:t>
      </w:r>
      <w:r w:rsidRPr="00455A54">
        <w:t>Any</w:t>
      </w:r>
      <w:r w:rsidRPr="00455A54">
        <w:rPr>
          <w:spacing w:val="-4"/>
        </w:rPr>
        <w:t xml:space="preserve"> </w:t>
      </w:r>
      <w:r w:rsidRPr="00455A54">
        <w:t>implementable</w:t>
      </w:r>
      <w:r w:rsidRPr="00455A54">
        <w:rPr>
          <w:spacing w:val="-4"/>
        </w:rPr>
        <w:t xml:space="preserve"> </w:t>
      </w:r>
      <w:r w:rsidRPr="00455A54">
        <w:t>action</w:t>
      </w:r>
      <w:r w:rsidRPr="00455A54">
        <w:rPr>
          <w:spacing w:val="-4"/>
        </w:rPr>
        <w:t xml:space="preserve"> </w:t>
      </w:r>
      <w:r w:rsidRPr="00455A54">
        <w:t>passed</w:t>
      </w:r>
      <w:r w:rsidRPr="00455A54">
        <w:rPr>
          <w:spacing w:val="-4"/>
        </w:rPr>
        <w:t xml:space="preserve"> </w:t>
      </w:r>
      <w:r w:rsidRPr="00455A54">
        <w:t>by</w:t>
      </w:r>
      <w:r w:rsidRPr="00455A54">
        <w:rPr>
          <w:spacing w:val="-4"/>
        </w:rPr>
        <w:t xml:space="preserve"> </w:t>
      </w:r>
      <w:r w:rsidRPr="00455A54">
        <w:t>an</w:t>
      </w:r>
      <w:r w:rsidRPr="00455A54">
        <w:rPr>
          <w:spacing w:val="-4"/>
        </w:rPr>
        <w:t xml:space="preserve"> </w:t>
      </w:r>
      <w:r w:rsidRPr="00455A54">
        <w:t>APC</w:t>
      </w:r>
      <w:r w:rsidRPr="00455A54">
        <w:rPr>
          <w:spacing w:val="-4"/>
        </w:rPr>
        <w:t xml:space="preserve"> </w:t>
      </w:r>
      <w:r w:rsidRPr="00455A54">
        <w:t>is</w:t>
      </w:r>
      <w:r w:rsidRPr="00455A54">
        <w:rPr>
          <w:spacing w:val="-5"/>
        </w:rPr>
        <w:t xml:space="preserve"> </w:t>
      </w:r>
      <w:r w:rsidRPr="00455A54">
        <w:t>an</w:t>
      </w:r>
      <w:r w:rsidR="00455A54">
        <w:t xml:space="preserve"> </w:t>
      </w:r>
      <w:r w:rsidRPr="00455A54">
        <w:t>academic</w:t>
      </w:r>
      <w:r w:rsidRPr="00455A54">
        <w:rPr>
          <w:spacing w:val="-14"/>
        </w:rPr>
        <w:t xml:space="preserve"> </w:t>
      </w:r>
      <w:r w:rsidR="00B25034">
        <w:rPr>
          <w:spacing w:val="-14"/>
        </w:rPr>
        <w:tab/>
      </w:r>
      <w:r w:rsidRPr="00455A54">
        <w:t>policy.</w:t>
      </w:r>
    </w:p>
    <w:p w14:paraId="562FCD62" w14:textId="77777777" w:rsidR="00F44CC6" w:rsidRPr="00F44CC6" w:rsidRDefault="00F44CC6" w:rsidP="00F44CC6">
      <w:pPr>
        <w:pStyle w:val="BodyText"/>
        <w:spacing w:line="274" w:lineRule="exact"/>
        <w:ind w:left="0" w:right="14"/>
        <w:rPr>
          <w:sz w:val="17"/>
          <w:szCs w:val="17"/>
        </w:rPr>
      </w:pPr>
    </w:p>
    <w:p w14:paraId="3DAB670B" w14:textId="5C5976F4" w:rsidR="00500D5E" w:rsidRDefault="00B06B53" w:rsidP="00B25034">
      <w:pPr>
        <w:pStyle w:val="BodyText"/>
        <w:spacing w:before="4" w:line="274" w:lineRule="exact"/>
        <w:ind w:left="1160" w:right="20"/>
      </w:pPr>
      <w:r w:rsidRPr="00455A54">
        <w:t>“Proposal”:</w:t>
      </w:r>
      <w:r w:rsidRPr="00455A54">
        <w:rPr>
          <w:spacing w:val="-4"/>
        </w:rPr>
        <w:t xml:space="preserve"> </w:t>
      </w:r>
      <w:r w:rsidRPr="00455A54">
        <w:t>A</w:t>
      </w:r>
      <w:r w:rsidRPr="00455A54">
        <w:rPr>
          <w:spacing w:val="-3"/>
        </w:rPr>
        <w:t xml:space="preserve"> </w:t>
      </w:r>
      <w:r w:rsidRPr="00455A54">
        <w:t>proposal</w:t>
      </w:r>
      <w:r w:rsidRPr="00455A54">
        <w:rPr>
          <w:spacing w:val="-3"/>
        </w:rPr>
        <w:t xml:space="preserve"> </w:t>
      </w:r>
      <w:r w:rsidRPr="00455A54">
        <w:t>is</w:t>
      </w:r>
      <w:r w:rsidRPr="00455A54">
        <w:rPr>
          <w:spacing w:val="-3"/>
        </w:rPr>
        <w:t xml:space="preserve"> </w:t>
      </w:r>
      <w:r w:rsidRPr="00455A54">
        <w:t>an</w:t>
      </w:r>
      <w:r w:rsidRPr="00455A54">
        <w:rPr>
          <w:spacing w:val="-3"/>
        </w:rPr>
        <w:t xml:space="preserve"> </w:t>
      </w:r>
      <w:r w:rsidRPr="00455A54">
        <w:t>APC</w:t>
      </w:r>
      <w:r w:rsidRPr="00455A54">
        <w:rPr>
          <w:spacing w:val="-3"/>
        </w:rPr>
        <w:t xml:space="preserve"> </w:t>
      </w:r>
      <w:r w:rsidRPr="00455A54">
        <w:t>agenda</w:t>
      </w:r>
      <w:r w:rsidRPr="00455A54">
        <w:rPr>
          <w:spacing w:val="-4"/>
        </w:rPr>
        <w:t xml:space="preserve"> </w:t>
      </w:r>
      <w:r w:rsidRPr="00455A54">
        <w:t>item</w:t>
      </w:r>
      <w:r w:rsidRPr="00455A54">
        <w:rPr>
          <w:spacing w:val="-3"/>
        </w:rPr>
        <w:t xml:space="preserve"> </w:t>
      </w:r>
      <w:r w:rsidRPr="00455A54">
        <w:t>that</w:t>
      </w:r>
      <w:r w:rsidRPr="00455A54">
        <w:rPr>
          <w:spacing w:val="-3"/>
        </w:rPr>
        <w:t xml:space="preserve"> </w:t>
      </w:r>
      <w:r w:rsidRPr="00455A54">
        <w:t>has</w:t>
      </w:r>
      <w:r w:rsidRPr="00455A54">
        <w:rPr>
          <w:spacing w:val="-3"/>
        </w:rPr>
        <w:t xml:space="preserve"> </w:t>
      </w:r>
      <w:r w:rsidRPr="00455A54">
        <w:t>the</w:t>
      </w:r>
      <w:r w:rsidRPr="00455A54">
        <w:rPr>
          <w:spacing w:val="-3"/>
        </w:rPr>
        <w:t xml:space="preserve"> </w:t>
      </w:r>
      <w:r w:rsidRPr="00455A54">
        <w:t>potential</w:t>
      </w:r>
      <w:r w:rsidRPr="00455A54">
        <w:rPr>
          <w:spacing w:val="-3"/>
        </w:rPr>
        <w:t xml:space="preserve"> </w:t>
      </w:r>
      <w:r w:rsidR="00685249">
        <w:t xml:space="preserve">for </w:t>
      </w:r>
      <w:r w:rsidRPr="00455A54">
        <w:lastRenderedPageBreak/>
        <w:t>implementable</w:t>
      </w:r>
      <w:r w:rsidRPr="00455A54">
        <w:rPr>
          <w:spacing w:val="-6"/>
        </w:rPr>
        <w:t xml:space="preserve"> </w:t>
      </w:r>
      <w:r w:rsidRPr="00455A54">
        <w:t>action,</w:t>
      </w:r>
      <w:r w:rsidRPr="00455A54">
        <w:rPr>
          <w:spacing w:val="-5"/>
        </w:rPr>
        <w:t xml:space="preserve"> </w:t>
      </w:r>
      <w:r w:rsidRPr="00455A54">
        <w:t>if</w:t>
      </w:r>
      <w:r w:rsidRPr="00455A54">
        <w:rPr>
          <w:spacing w:val="-6"/>
        </w:rPr>
        <w:t xml:space="preserve"> </w:t>
      </w:r>
      <w:r w:rsidRPr="00455A54">
        <w:t>passed/enacted</w:t>
      </w:r>
      <w:r w:rsidRPr="00455A54">
        <w:rPr>
          <w:spacing w:val="-5"/>
        </w:rPr>
        <w:t xml:space="preserve"> </w:t>
      </w:r>
      <w:r w:rsidRPr="00455A54">
        <w:t>by</w:t>
      </w:r>
      <w:r w:rsidRPr="00455A54">
        <w:rPr>
          <w:spacing w:val="-6"/>
        </w:rPr>
        <w:t xml:space="preserve"> </w:t>
      </w:r>
      <w:r w:rsidRPr="00455A54">
        <w:t>an</w:t>
      </w:r>
      <w:r w:rsidRPr="00455A54">
        <w:rPr>
          <w:spacing w:val="-5"/>
        </w:rPr>
        <w:t xml:space="preserve"> </w:t>
      </w:r>
      <w:r w:rsidRPr="00455A54">
        <w:t>APC.</w:t>
      </w:r>
    </w:p>
    <w:p w14:paraId="6F35487A" w14:textId="77777777" w:rsidR="00F44CC6" w:rsidRPr="00F44CC6" w:rsidRDefault="00F44CC6" w:rsidP="00F44CC6">
      <w:pPr>
        <w:pStyle w:val="BodyText"/>
        <w:spacing w:before="4" w:line="274" w:lineRule="exact"/>
        <w:ind w:left="0" w:right="20"/>
        <w:rPr>
          <w:sz w:val="17"/>
          <w:szCs w:val="17"/>
        </w:rPr>
      </w:pPr>
    </w:p>
    <w:p w14:paraId="739CE6C9" w14:textId="59EB9276" w:rsidR="00500D5E" w:rsidRDefault="00B06B53">
      <w:pPr>
        <w:pStyle w:val="BodyText"/>
        <w:ind w:left="1160" w:right="446"/>
      </w:pPr>
      <w:r w:rsidRPr="00455A54">
        <w:t>“Proposer”:</w:t>
      </w:r>
      <w:r w:rsidRPr="00455A54">
        <w:rPr>
          <w:spacing w:val="-4"/>
        </w:rPr>
        <w:t xml:space="preserve"> </w:t>
      </w:r>
      <w:r w:rsidRPr="00455A54">
        <w:t>A</w:t>
      </w:r>
      <w:r w:rsidRPr="00455A54">
        <w:rPr>
          <w:spacing w:val="-3"/>
        </w:rPr>
        <w:t xml:space="preserve"> </w:t>
      </w:r>
      <w:r w:rsidRPr="00455A54">
        <w:t>proposer</w:t>
      </w:r>
      <w:r w:rsidRPr="00455A54">
        <w:rPr>
          <w:spacing w:val="-3"/>
        </w:rPr>
        <w:t xml:space="preserve"> </w:t>
      </w:r>
      <w:r w:rsidRPr="00455A54">
        <w:t>is</w:t>
      </w:r>
      <w:r w:rsidRPr="00455A54">
        <w:rPr>
          <w:spacing w:val="-3"/>
        </w:rPr>
        <w:t xml:space="preserve"> </w:t>
      </w:r>
      <w:r w:rsidRPr="00455A54">
        <w:t>the</w:t>
      </w:r>
      <w:r w:rsidRPr="00455A54">
        <w:rPr>
          <w:spacing w:val="-3"/>
        </w:rPr>
        <w:t xml:space="preserve"> </w:t>
      </w:r>
      <w:r w:rsidRPr="00455A54">
        <w:t>entity</w:t>
      </w:r>
      <w:r w:rsidRPr="00455A54">
        <w:rPr>
          <w:spacing w:val="-3"/>
        </w:rPr>
        <w:t xml:space="preserve"> </w:t>
      </w:r>
      <w:r w:rsidRPr="00455A54">
        <w:t>that</w:t>
      </w:r>
      <w:r w:rsidRPr="00455A54">
        <w:rPr>
          <w:spacing w:val="-3"/>
        </w:rPr>
        <w:t xml:space="preserve"> </w:t>
      </w:r>
      <w:r w:rsidRPr="00455A54">
        <w:t>creates</w:t>
      </w:r>
      <w:r w:rsidRPr="00455A54">
        <w:rPr>
          <w:spacing w:val="-3"/>
        </w:rPr>
        <w:t xml:space="preserve"> </w:t>
      </w:r>
      <w:r w:rsidRPr="00455A54">
        <w:t>a</w:t>
      </w:r>
      <w:r w:rsidRPr="00455A54">
        <w:rPr>
          <w:spacing w:val="-3"/>
        </w:rPr>
        <w:t xml:space="preserve"> </w:t>
      </w:r>
      <w:r w:rsidRPr="00455A54">
        <w:t>proposal,</w:t>
      </w:r>
      <w:r w:rsidRPr="00455A54">
        <w:rPr>
          <w:spacing w:val="-3"/>
        </w:rPr>
        <w:t xml:space="preserve"> </w:t>
      </w:r>
      <w:r w:rsidRPr="00455A54">
        <w:t>typically</w:t>
      </w:r>
      <w:r w:rsidRPr="00455A54">
        <w:rPr>
          <w:spacing w:val="-3"/>
        </w:rPr>
        <w:t xml:space="preserve"> </w:t>
      </w:r>
      <w:r w:rsidRPr="00455A54">
        <w:t>a</w:t>
      </w:r>
      <w:r w:rsidRPr="00455A54">
        <w:rPr>
          <w:w w:val="99"/>
        </w:rPr>
        <w:t xml:space="preserve"> </w:t>
      </w:r>
      <w:r w:rsidR="00782E72" w:rsidRPr="00455A54">
        <w:t>department</w:t>
      </w:r>
      <w:r w:rsidRPr="00455A54">
        <w:rPr>
          <w:spacing w:val="-6"/>
        </w:rPr>
        <w:t xml:space="preserve"> </w:t>
      </w:r>
      <w:r w:rsidRPr="00455A54">
        <w:t>or</w:t>
      </w:r>
      <w:r w:rsidRPr="00455A54">
        <w:rPr>
          <w:spacing w:val="-5"/>
        </w:rPr>
        <w:t xml:space="preserve"> </w:t>
      </w:r>
      <w:r w:rsidRPr="00455A54">
        <w:t>program</w:t>
      </w:r>
      <w:r w:rsidRPr="00455A54">
        <w:rPr>
          <w:spacing w:val="-5"/>
        </w:rPr>
        <w:t xml:space="preserve"> </w:t>
      </w:r>
      <w:r w:rsidRPr="00455A54">
        <w:t>acting</w:t>
      </w:r>
      <w:r w:rsidRPr="00455A54">
        <w:rPr>
          <w:spacing w:val="-5"/>
        </w:rPr>
        <w:t xml:space="preserve"> </w:t>
      </w:r>
      <w:r w:rsidRPr="00455A54">
        <w:t>after</w:t>
      </w:r>
      <w:r w:rsidRPr="00455A54">
        <w:rPr>
          <w:spacing w:val="-5"/>
        </w:rPr>
        <w:t xml:space="preserve"> </w:t>
      </w:r>
      <w:r w:rsidRPr="00455A54">
        <w:t>deliberations</w:t>
      </w:r>
      <w:r w:rsidRPr="00455A54">
        <w:rPr>
          <w:spacing w:val="-5"/>
        </w:rPr>
        <w:t xml:space="preserve"> </w:t>
      </w:r>
      <w:r w:rsidRPr="00455A54">
        <w:t>that</w:t>
      </w:r>
      <w:r w:rsidRPr="00455A54">
        <w:rPr>
          <w:spacing w:val="-5"/>
        </w:rPr>
        <w:t xml:space="preserve"> </w:t>
      </w:r>
      <w:r w:rsidRPr="00455A54">
        <w:t>led</w:t>
      </w:r>
      <w:r w:rsidRPr="00455A54">
        <w:rPr>
          <w:spacing w:val="-5"/>
        </w:rPr>
        <w:t xml:space="preserve"> </w:t>
      </w:r>
      <w:r w:rsidRPr="00455A54">
        <w:t>to</w:t>
      </w:r>
      <w:r w:rsidRPr="00455A54">
        <w:rPr>
          <w:spacing w:val="-5"/>
        </w:rPr>
        <w:t xml:space="preserve"> </w:t>
      </w:r>
      <w:r w:rsidRPr="00455A54">
        <w:t>an</w:t>
      </w:r>
      <w:r w:rsidRPr="00455A54">
        <w:rPr>
          <w:spacing w:val="-5"/>
        </w:rPr>
        <w:t xml:space="preserve"> </w:t>
      </w:r>
      <w:r w:rsidRPr="00455A54">
        <w:t>affirmative</w:t>
      </w:r>
      <w:r w:rsidRPr="00455A54">
        <w:rPr>
          <w:w w:val="99"/>
        </w:rPr>
        <w:t xml:space="preserve"> </w:t>
      </w:r>
      <w:r w:rsidRPr="00455A54">
        <w:t>vote</w:t>
      </w:r>
      <w:r w:rsidRPr="00455A54">
        <w:rPr>
          <w:spacing w:val="-4"/>
        </w:rPr>
        <w:t xml:space="preserve"> </w:t>
      </w:r>
      <w:r w:rsidRPr="00455A54">
        <w:t>to</w:t>
      </w:r>
      <w:r w:rsidRPr="00455A54">
        <w:rPr>
          <w:spacing w:val="-3"/>
        </w:rPr>
        <w:t xml:space="preserve"> </w:t>
      </w:r>
      <w:r w:rsidRPr="00455A54">
        <w:t>proceed</w:t>
      </w:r>
      <w:r w:rsidRPr="00455A54">
        <w:rPr>
          <w:spacing w:val="-4"/>
        </w:rPr>
        <w:t xml:space="preserve"> </w:t>
      </w:r>
      <w:r w:rsidRPr="00455A54">
        <w:t>to</w:t>
      </w:r>
      <w:r w:rsidRPr="00455A54">
        <w:rPr>
          <w:spacing w:val="-3"/>
        </w:rPr>
        <w:t xml:space="preserve"> </w:t>
      </w:r>
      <w:r w:rsidRPr="00455A54">
        <w:t>the</w:t>
      </w:r>
      <w:r w:rsidRPr="00455A54">
        <w:rPr>
          <w:spacing w:val="-3"/>
        </w:rPr>
        <w:t xml:space="preserve"> </w:t>
      </w:r>
      <w:r w:rsidRPr="00455A54">
        <w:t>APC.</w:t>
      </w:r>
    </w:p>
    <w:p w14:paraId="41C462C6" w14:textId="77777777" w:rsidR="00685249" w:rsidRPr="00685249" w:rsidRDefault="00685249" w:rsidP="00F44CC6">
      <w:pPr>
        <w:pStyle w:val="BodyText"/>
        <w:tabs>
          <w:tab w:val="left" w:pos="1879"/>
        </w:tabs>
        <w:spacing w:before="69"/>
        <w:ind w:left="0"/>
        <w:rPr>
          <w:sz w:val="17"/>
          <w:szCs w:val="17"/>
        </w:rPr>
      </w:pPr>
    </w:p>
    <w:p w14:paraId="516393C9" w14:textId="0325FD25" w:rsidR="006D7805" w:rsidRPr="00990CD9" w:rsidRDefault="006D7805" w:rsidP="00E430A2">
      <w:pPr>
        <w:pStyle w:val="BodyText"/>
        <w:ind w:left="1160" w:right="180"/>
      </w:pPr>
      <w:r w:rsidRPr="00990CD9">
        <w:t>“Minor Proposals” are items perceived to have a modest impact, such as a single new course or appointm</w:t>
      </w:r>
      <w:r w:rsidR="00E430A2">
        <w:t xml:space="preserve">ent of members of a committee. </w:t>
      </w:r>
      <w:r w:rsidRPr="00990CD9">
        <w:t>Minor proposals typically will not require review by the Facilities Monitoring Committee, but may be referred to that committee at the request of the relevant Dean, the provost, or the AAUP.</w:t>
      </w:r>
    </w:p>
    <w:p w14:paraId="01FC4414" w14:textId="77777777" w:rsidR="00685249" w:rsidRPr="00685249" w:rsidRDefault="00685249" w:rsidP="00F44CC6">
      <w:pPr>
        <w:pStyle w:val="BodyText"/>
        <w:tabs>
          <w:tab w:val="left" w:pos="1879"/>
        </w:tabs>
        <w:spacing w:before="69"/>
        <w:ind w:left="0"/>
        <w:rPr>
          <w:sz w:val="17"/>
          <w:szCs w:val="17"/>
        </w:rPr>
      </w:pPr>
    </w:p>
    <w:p w14:paraId="55DF6A9F" w14:textId="646D748A" w:rsidR="006D7805" w:rsidRPr="00990CD9" w:rsidRDefault="006D7805" w:rsidP="00F44CC6">
      <w:pPr>
        <w:pStyle w:val="BodyText"/>
        <w:ind w:left="1160" w:right="90"/>
      </w:pPr>
      <w:r w:rsidRPr="00990CD9">
        <w:t xml:space="preserve">“Major Proposals” are items perceived to have a more substantial impact, such as new majors, new minors, new Programs, </w:t>
      </w:r>
      <w:r w:rsidR="00E430A2">
        <w:t xml:space="preserve">new departments, and the like. </w:t>
      </w:r>
      <w:r w:rsidRPr="00990CD9">
        <w:t>Major proposals require review by the Facilities Monitoring Committee.</w:t>
      </w:r>
    </w:p>
    <w:p w14:paraId="1F540264" w14:textId="77777777" w:rsidR="00455A54" w:rsidRPr="00E430A2" w:rsidRDefault="00455A54" w:rsidP="00E430A2">
      <w:pPr>
        <w:pStyle w:val="BodyText"/>
        <w:tabs>
          <w:tab w:val="left" w:pos="1880"/>
        </w:tabs>
        <w:ind w:left="0"/>
        <w:rPr>
          <w:sz w:val="17"/>
          <w:szCs w:val="17"/>
        </w:rPr>
      </w:pPr>
    </w:p>
    <w:p w14:paraId="66FF9CE5" w14:textId="394B7327" w:rsidR="00BD4355" w:rsidRDefault="00BD4355" w:rsidP="006B375C">
      <w:pPr>
        <w:pStyle w:val="BodyText"/>
        <w:tabs>
          <w:tab w:val="left" w:pos="1880"/>
        </w:tabs>
        <w:ind w:left="1170"/>
      </w:pPr>
      <w:r w:rsidRPr="00990CD9">
        <w:t>The parties agree to further define “Minor Proposals” in a subsequent MOU to be agreed upon and executed no later than June 30, 2018.</w:t>
      </w:r>
    </w:p>
    <w:p w14:paraId="749B3DA3" w14:textId="40FB70E9" w:rsidR="00BD4355" w:rsidRPr="00685249" w:rsidRDefault="00BD4355" w:rsidP="00E430A2">
      <w:pPr>
        <w:pStyle w:val="BodyText"/>
        <w:tabs>
          <w:tab w:val="left" w:pos="1880"/>
        </w:tabs>
        <w:ind w:left="0"/>
        <w:rPr>
          <w:sz w:val="17"/>
          <w:szCs w:val="17"/>
        </w:rPr>
      </w:pPr>
    </w:p>
    <w:p w14:paraId="022CD776" w14:textId="2B69767E" w:rsidR="00455A54" w:rsidRDefault="00455A54" w:rsidP="00E430A2">
      <w:pPr>
        <w:pStyle w:val="BodyText"/>
        <w:tabs>
          <w:tab w:val="left" w:pos="1880"/>
        </w:tabs>
        <w:spacing w:before="69"/>
        <w:ind w:left="1160" w:right="180"/>
      </w:pPr>
      <w:r>
        <w:t>Resource-Impact Statement (RIS): The University, acting through the Deans for the College and School Academic Policy Committees and the Provost for the University Academic Policy Committee, in consultation with the proposer, will prepare a resource-impact statement (RIS) for each proposed new academic policy. The RIS will include, but not be limited to, such factors as the fiscal impact on the budget, technology resource costs, library costs, faculty costs and the Facilities Monitoring Committee’s analysis of the impact of the proposal on the allocation and use of classroom and other physical spaces. The RIS will include not only the resource cost, but also the supporting research and assumptions that were used to anticipate and determine that cost.  The RIS will be made available in advance of the meeting in which the policy is being considered so that it can be posted online and committee members can give it adequate consideration.</w:t>
      </w:r>
    </w:p>
    <w:p w14:paraId="07F39678" w14:textId="77777777" w:rsidR="006B375C" w:rsidRPr="006B375C" w:rsidRDefault="006B375C" w:rsidP="00E430A2">
      <w:pPr>
        <w:pStyle w:val="BodyText"/>
        <w:tabs>
          <w:tab w:val="left" w:pos="1880"/>
        </w:tabs>
        <w:spacing w:before="69"/>
        <w:ind w:left="0"/>
        <w:rPr>
          <w:sz w:val="17"/>
          <w:szCs w:val="17"/>
        </w:rPr>
      </w:pPr>
    </w:p>
    <w:p w14:paraId="0D527721" w14:textId="77777777" w:rsidR="00455A54" w:rsidRDefault="00455A54" w:rsidP="00AE4007">
      <w:pPr>
        <w:pStyle w:val="BodyText"/>
        <w:tabs>
          <w:tab w:val="left" w:pos="1880"/>
        </w:tabs>
        <w:spacing w:before="69"/>
        <w:ind w:left="1160" w:right="270"/>
      </w:pPr>
      <w:r>
        <w:t>APC procedural clocks are day-counters initiated by certain events that occur during the governance process. They run only during fall and spring semesters and exclude the period of winter break and summer. Because academic decisions have University-wide impact procedural clocks help ensure that all community members are informed of potential changes and the opportunity to participate in the deliberative process.</w:t>
      </w:r>
    </w:p>
    <w:p w14:paraId="2FB0D561" w14:textId="77777777" w:rsidR="00455A54" w:rsidRPr="006B375C" w:rsidRDefault="00455A54" w:rsidP="00E430A2">
      <w:pPr>
        <w:pStyle w:val="BodyText"/>
        <w:ind w:left="0"/>
        <w:rPr>
          <w:sz w:val="17"/>
          <w:szCs w:val="17"/>
        </w:rPr>
      </w:pPr>
    </w:p>
    <w:p w14:paraId="2DF6B10A" w14:textId="77777777" w:rsidR="00455A54" w:rsidRDefault="00455A54" w:rsidP="00AE4007">
      <w:pPr>
        <w:pStyle w:val="BodyText"/>
        <w:tabs>
          <w:tab w:val="left" w:pos="1880"/>
        </w:tabs>
        <w:spacing w:before="69"/>
        <w:ind w:left="1160" w:right="360"/>
      </w:pPr>
      <w:r>
        <w:t>Terms that relate to policy status:</w:t>
      </w:r>
    </w:p>
    <w:p w14:paraId="6BF289CF" w14:textId="77777777" w:rsidR="00455A54" w:rsidRDefault="00455A54" w:rsidP="00E430A2">
      <w:pPr>
        <w:pStyle w:val="BodyText"/>
        <w:numPr>
          <w:ilvl w:val="0"/>
          <w:numId w:val="55"/>
        </w:numPr>
        <w:tabs>
          <w:tab w:val="left" w:pos="1880"/>
        </w:tabs>
        <w:ind w:right="360"/>
      </w:pPr>
      <w:r>
        <w:t>Proposed: A potential policy under deliberations by an APC but not yet voted on.</w:t>
      </w:r>
    </w:p>
    <w:p w14:paraId="529DC318" w14:textId="2AA7AD3A" w:rsidR="00455A54" w:rsidRDefault="00455A54" w:rsidP="00E430A2">
      <w:pPr>
        <w:pStyle w:val="BodyText"/>
        <w:numPr>
          <w:ilvl w:val="0"/>
          <w:numId w:val="55"/>
        </w:numPr>
        <w:tabs>
          <w:tab w:val="left" w:pos="1880"/>
        </w:tabs>
        <w:ind w:right="360"/>
      </w:pPr>
      <w:r>
        <w:t>Passed/Enacted: A proposal deliberated for an appropriate minimum time, voted on, and that received five affirmative votes (in the case of college, school or library APC) or eleven affirmative votes (in the case of the UAPC)</w:t>
      </w:r>
      <w:r w:rsidR="00E430A2">
        <w:t>.</w:t>
      </w:r>
    </w:p>
    <w:p w14:paraId="09525FBD" w14:textId="77777777" w:rsidR="00455A54" w:rsidRDefault="00455A54" w:rsidP="00E430A2">
      <w:pPr>
        <w:pStyle w:val="BodyText"/>
        <w:numPr>
          <w:ilvl w:val="0"/>
          <w:numId w:val="55"/>
        </w:numPr>
        <w:tabs>
          <w:tab w:val="left" w:pos="1880"/>
        </w:tabs>
        <w:ind w:right="360"/>
      </w:pPr>
      <w:r>
        <w:lastRenderedPageBreak/>
        <w:t>Rejected: A proposal deliberated for an appropriate minimum time, voted on, but that received fewer than five affirmative votes (in the case of college, school or library APC) or eleven affirmative votes (in the case of the UAPC).</w:t>
      </w:r>
    </w:p>
    <w:p w14:paraId="382F9E57" w14:textId="77777777" w:rsidR="00455A54" w:rsidRDefault="00455A54" w:rsidP="00E430A2">
      <w:pPr>
        <w:pStyle w:val="BodyText"/>
        <w:numPr>
          <w:ilvl w:val="0"/>
          <w:numId w:val="55"/>
        </w:numPr>
        <w:tabs>
          <w:tab w:val="left" w:pos="1880"/>
        </w:tabs>
        <w:ind w:right="360"/>
      </w:pPr>
      <w:r>
        <w:t>Implemented:</w:t>
      </w:r>
    </w:p>
    <w:p w14:paraId="15DA50CA" w14:textId="77777777" w:rsidR="00455A54" w:rsidRDefault="00455A54" w:rsidP="00E430A2">
      <w:pPr>
        <w:pStyle w:val="BodyText"/>
        <w:numPr>
          <w:ilvl w:val="0"/>
          <w:numId w:val="56"/>
        </w:numPr>
        <w:tabs>
          <w:tab w:val="left" w:pos="1880"/>
        </w:tabs>
        <w:ind w:left="2246" w:right="360"/>
      </w:pPr>
      <w:r>
        <w:t>A passed/enacted policy that has successfully completed a thirty-day review period and whose provisions the University is obligated to follow.</w:t>
      </w:r>
    </w:p>
    <w:p w14:paraId="735A1F69" w14:textId="77777777" w:rsidR="00455A54" w:rsidRDefault="00455A54" w:rsidP="00E430A2">
      <w:pPr>
        <w:pStyle w:val="BodyText"/>
        <w:numPr>
          <w:ilvl w:val="0"/>
          <w:numId w:val="56"/>
        </w:numPr>
        <w:tabs>
          <w:tab w:val="left" w:pos="1880"/>
        </w:tabs>
        <w:ind w:left="2246" w:right="360"/>
      </w:pPr>
      <w:r>
        <w:t>A rejected policy the university chooses to enforce because it is necessary to resolve a conflict with a law, governmental licensure requirement, requirement(s) of the University’s general accreditation agency, or this Agreement.</w:t>
      </w:r>
    </w:p>
    <w:p w14:paraId="6373EAAA" w14:textId="77777777" w:rsidR="00455A54" w:rsidRDefault="00455A54" w:rsidP="00E430A2">
      <w:pPr>
        <w:pStyle w:val="BodyText"/>
        <w:numPr>
          <w:ilvl w:val="0"/>
          <w:numId w:val="57"/>
        </w:numPr>
        <w:tabs>
          <w:tab w:val="left" w:pos="1800"/>
        </w:tabs>
        <w:ind w:right="274"/>
      </w:pPr>
      <w:r>
        <w:t>Non-implemented: A passed/enacted policy the University refuses to implement because it meets one of six demonstrable criteria specified in this Article.</w:t>
      </w:r>
    </w:p>
    <w:p w14:paraId="5F23F847" w14:textId="77777777" w:rsidR="00500D5E" w:rsidRDefault="0015265A">
      <w:pPr>
        <w:spacing w:line="20" w:lineRule="atLeast"/>
        <w:ind w:left="326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48612EC" wp14:editId="7690A70C">
                <wp:extent cx="3175" cy="3175"/>
                <wp:effectExtent l="9525" t="9525" r="6350" b="6350"/>
                <wp:docPr id="655"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3175"/>
                          <a:chOff x="0" y="0"/>
                          <a:chExt cx="5" cy="5"/>
                        </a:xfrm>
                      </wpg:grpSpPr>
                      <wpg:grpSp>
                        <wpg:cNvPr id="656" name="Group 632"/>
                        <wpg:cNvGrpSpPr>
                          <a:grpSpLocks/>
                        </wpg:cNvGrpSpPr>
                        <wpg:grpSpPr bwMode="auto">
                          <a:xfrm>
                            <a:off x="2" y="2"/>
                            <a:ext cx="2" cy="2"/>
                            <a:chOff x="2" y="2"/>
                            <a:chExt cx="2" cy="2"/>
                          </a:xfrm>
                        </wpg:grpSpPr>
                        <wps:wsp>
                          <wps:cNvPr id="657" name="Freeform 633"/>
                          <wps:cNvSpPr>
                            <a:spLocks/>
                          </wps:cNvSpPr>
                          <wps:spPr bwMode="auto">
                            <a:xfrm>
                              <a:off x="2" y="2"/>
                              <a:ext cx="2" cy="2"/>
                            </a:xfrm>
                            <a:custGeom>
                              <a:avLst/>
                              <a:gdLst/>
                              <a:ahLst/>
                              <a:cxnLst>
                                <a:cxn ang="0">
                                  <a:pos x="0" y="0"/>
                                </a:cxn>
                                <a:cxn ang="0">
                                  <a:pos x="0" y="0"/>
                                </a:cxn>
                              </a:cxnLst>
                              <a:rect l="0" t="0" r="r" b="b"/>
                              <a:pathLst>
                                <a:path>
                                  <a:moveTo>
                                    <a:pt x="0" y="0"/>
                                  </a:moveTo>
                                  <a:lnTo>
                                    <a:pt x="0" y="0"/>
                                  </a:lnTo>
                                </a:path>
                              </a:pathLst>
                            </a:custGeom>
                            <a:noFill/>
                            <a:ln w="3048">
                              <a:solidFill>
                                <a:srgbClr val="A455F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6BF7A0" id="Group 631" o:spid="_x0000_s1026" style="width:.25pt;height:.25pt;mso-position-horizontal-relative:char;mso-position-vertical-relative:line"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ySAwMAAIcHAAAOAAAAZHJzL2Uyb0RvYy54bWy0Vdtu2zAMfR+wfxD0ntpJnDQ1mhRFLsWA&#10;bivQ7gMUWb5gtqRJSpxu2L+Poh3n0hXDOuzFpkSK5KEOqeubXVWSrTC2UHJK+xchJUJylRQym9Iv&#10;T6vehBLrmExYqaSY0mdh6c3s/bvrWsdioHJVJsIQcCJtXOspzZ3TcRBYnouK2QulhQRlqkzFHCxN&#10;FiSG1eC9KoNBGI6DWplEG8WFtbC7aJR0hv7TVHD3OU2tcKScUsjN4dfgd+2/weyaxZlhOi94mwZ7&#10;QxYVKyQE7VwtmGNkY4oXrqqCG2VV6i64qgKVpgUXiAHQ9MMzNHdGbTRiyeI6012ZoLRndXqzW/5p&#10;+2BIkUzpeDSiRLIKLgnjkvGw78tT6ywGqzujH/WDaTCCeK/4Vwvq4Fzv11ljTNb1R5WAQ7ZxCsuz&#10;S03lXQBwssNbeO5uQewc4bA57F9CJhwUKOEN8Ryu8cUJni/bM+2BkU84YHETBlNrU2lw4KKD1AEf&#10;nwMf/G/gA0oAH4Zh8R44bHrU7W4H+cT2APnY+lXI0FT2wBv7b7x5zJkWSEfrGdGV73JfvpURwrcq&#10;UGfYVBAN97yxx6Q50tTaxha49Ue6nFTid1Xr6sBivrHuTihkG9veW4c8ypK9xPK9xHcSRM9KkAjz&#10;gytEsmplzygH/sHmr0ybI20AA/PofBIZSmASrX29WKyZ83ntRf+v1FY8KdxxL9M5aEv5ulWjg1S8&#10;f+yQLpDP76hUUq2KssRcSklq6MEwmmA1rCqLxCt9KtZk63lpyJbBXL2NRqPVom29EzOYXzJBZ7lg&#10;ybKVHSvKRobgJZYTLrOF7a8VB+ePq/BqOVlOol40GC97UZgkvdvVPOqNVzAgFsPFfL7o/2yj7s9D&#10;yzdc8k1u47VKnoFXRjVzH94pEHJlvlNSw8yfUvttw4ygpPwgoTmu+lHkHwlcRKPLASzMsWZ9rGGS&#10;g6spdRRI48W5ax6WjTZFlkOkPhZOqlsYf2nhGYj5NVm1C+hPlNqh2cow7UE6eU6O12h1eD9nvwAA&#10;AP//AwBQSwMEFAAGAAgAAAAhAHDy/ArWAAAA/wAAAA8AAABkcnMvZG93bnJldi54bWxMj0FLw0AQ&#10;he9C/8MyBW92E6UiMZtSinoqgq0g3qbZaRKanQ3ZbZL+e6de9PJgeMN738tXk2vVQH1oPBtIFwko&#10;4tLbhisDn/vXuydQISJbbD2TgQsFWBWzmxwz60f+oGEXKyUhHDI0UMfYZVqHsiaHYeE7YvGOvncY&#10;5ewrbXscJdy1+j5JHrXDhqWhxo42NZWn3dkZeBtxXD+kL8P2dNxcvvfL969tSsbczqf1M6hIU/x7&#10;hiu+oEMhTAd/ZhtUa0CGxF8VbwnqcFVd5Po/d/EDAAD//wMAUEsBAi0AFAAGAAgAAAAhALaDOJL+&#10;AAAA4QEAABMAAAAAAAAAAAAAAAAAAAAAAFtDb250ZW50X1R5cGVzXS54bWxQSwECLQAUAAYACAAA&#10;ACEAOP0h/9YAAACUAQAACwAAAAAAAAAAAAAAAAAvAQAAX3JlbHMvLnJlbHNQSwECLQAUAAYACAAA&#10;ACEAuQoskgMDAACHBwAADgAAAAAAAAAAAAAAAAAuAgAAZHJzL2Uyb0RvYy54bWxQSwECLQAUAAYA&#10;CAAAACEAcPL8CtYAAAD/AAAADwAAAAAAAAAAAAAAAABdBQAAZHJzL2Rvd25yZXYueG1sUEsFBgAA&#10;AAAEAAQA8wAAAGAGAAAAAA==&#10;">
                <v:group id="Group 632" o:spid="_x0000_s1027" style="position:absolute;left:2;top:2;width:2;height:2" coordorigin="2,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33" o:spid="_x0000_s1028" style="position:absolute;left:2;top: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gqyAAAANwAAAAPAAAAZHJzL2Rvd25yZXYueG1sRI9bawIx&#10;FITfC/6HcIS+FM1WWpWtUay29AI+eKN9PGxON4ubk2UTNfbXN4VCH4eZ+YaZzKKtxYlaXzlWcNvP&#10;QBAXTldcKthtn3tjED4ga6wdk4ILeZhNO1cTzLU785pOm1CKBGGfowITQpNL6QtDFn3fNcTJ+3Kt&#10;xZBkW0rd4jnBbS0HWTaUFitOCwYbWhgqDpujVXD3dmMWL6u4fJSf++iflvz9fvxQ6rob5w8gAsXw&#10;H/5rv2oFw/sR/J5JR0BOfwAAAP//AwBQSwECLQAUAAYACAAAACEA2+H2y+4AAACFAQAAEwAAAAAA&#10;AAAAAAAAAAAAAAAAW0NvbnRlbnRfVHlwZXNdLnhtbFBLAQItABQABgAIAAAAIQBa9CxbvwAAABUB&#10;AAALAAAAAAAAAAAAAAAAAB8BAABfcmVscy8ucmVsc1BLAQItABQABgAIAAAAIQDt5KgqyAAAANwA&#10;AAAPAAAAAAAAAAAAAAAAAAcCAABkcnMvZG93bnJldi54bWxQSwUGAAAAAAMAAwC3AAAA/AIAAAAA&#10;" path="m,l,e" filled="f" strokecolor="#a455fd" strokeweight=".24pt">
                    <v:path arrowok="t" o:connecttype="custom" o:connectlocs="0,0;0,0" o:connectangles="0,0"/>
                  </v:shape>
                </v:group>
                <w10:anchorlock/>
              </v:group>
            </w:pict>
          </mc:Fallback>
        </mc:AlternateContent>
      </w:r>
    </w:p>
    <w:p w14:paraId="01F89F27" w14:textId="308D8EAF" w:rsidR="00500D5E" w:rsidRDefault="00500D5E">
      <w:pPr>
        <w:spacing w:before="9"/>
        <w:rPr>
          <w:rFonts w:ascii="Times New Roman" w:eastAsia="Times New Roman" w:hAnsi="Times New Roman" w:cs="Times New Roman"/>
          <w:sz w:val="15"/>
          <w:szCs w:val="15"/>
        </w:rPr>
      </w:pPr>
    </w:p>
    <w:p w14:paraId="39FE491A" w14:textId="6EB52F56" w:rsidR="00500D5E" w:rsidRDefault="00B06B53">
      <w:pPr>
        <w:pStyle w:val="BodyText"/>
        <w:tabs>
          <w:tab w:val="left" w:pos="1879"/>
        </w:tabs>
        <w:spacing w:before="69"/>
        <w:ind w:left="1160"/>
      </w:pPr>
      <w:r w:rsidRPr="00455A54">
        <w:rPr>
          <w:w w:val="95"/>
        </w:rPr>
        <w:t>B.</w:t>
      </w:r>
      <w:r>
        <w:rPr>
          <w:w w:val="95"/>
        </w:rPr>
        <w:tab/>
      </w:r>
      <w:r>
        <w:rPr>
          <w:u w:val="single" w:color="000000"/>
        </w:rPr>
        <w:t>Scope</w:t>
      </w:r>
      <w:r>
        <w:rPr>
          <w:spacing w:val="-8"/>
          <w:u w:val="single" w:color="000000"/>
        </w:rPr>
        <w:t xml:space="preserve"> </w:t>
      </w:r>
      <w:r>
        <w:rPr>
          <w:u w:val="single" w:color="000000"/>
        </w:rPr>
        <w:t>of</w:t>
      </w:r>
      <w:r>
        <w:rPr>
          <w:spacing w:val="-7"/>
          <w:u w:val="single" w:color="000000"/>
        </w:rPr>
        <w:t xml:space="preserve"> </w:t>
      </w:r>
      <w:r>
        <w:rPr>
          <w:u w:val="single" w:color="000000"/>
        </w:rPr>
        <w:t>Academic</w:t>
      </w:r>
      <w:r>
        <w:rPr>
          <w:spacing w:val="-8"/>
          <w:u w:val="single" w:color="000000"/>
        </w:rPr>
        <w:t xml:space="preserve"> </w:t>
      </w:r>
      <w:r>
        <w:rPr>
          <w:u w:val="single" w:color="000000"/>
        </w:rPr>
        <w:t>Governance</w:t>
      </w:r>
    </w:p>
    <w:p w14:paraId="6B472B2F" w14:textId="77777777" w:rsidR="00500D5E" w:rsidRDefault="00500D5E">
      <w:pPr>
        <w:spacing w:before="11"/>
        <w:rPr>
          <w:rFonts w:ascii="Times New Roman" w:eastAsia="Times New Roman" w:hAnsi="Times New Roman" w:cs="Times New Roman"/>
          <w:sz w:val="17"/>
          <w:szCs w:val="17"/>
        </w:rPr>
      </w:pPr>
    </w:p>
    <w:p w14:paraId="24509885" w14:textId="363F3672" w:rsidR="00500D5E" w:rsidRDefault="00B06B53">
      <w:pPr>
        <w:pStyle w:val="BodyText"/>
        <w:spacing w:before="69"/>
        <w:ind w:left="1160" w:right="411" w:firstLine="720"/>
      </w:pPr>
      <w:r>
        <w:t>As</w:t>
      </w:r>
      <w:r>
        <w:rPr>
          <w:spacing w:val="-5"/>
        </w:rPr>
        <w:t xml:space="preserve"> </w:t>
      </w:r>
      <w:r>
        <w:t>used</w:t>
      </w:r>
      <w:r>
        <w:rPr>
          <w:spacing w:val="-4"/>
        </w:rPr>
        <w:t xml:space="preserve"> </w:t>
      </w:r>
      <w:r>
        <w:t>in</w:t>
      </w:r>
      <w:r>
        <w:rPr>
          <w:spacing w:val="-4"/>
        </w:rPr>
        <w:t xml:space="preserve"> </w:t>
      </w:r>
      <w:r>
        <w:t>this</w:t>
      </w:r>
      <w:r>
        <w:rPr>
          <w:spacing w:val="-4"/>
        </w:rPr>
        <w:t xml:space="preserve"> </w:t>
      </w:r>
      <w:r>
        <w:t>article,</w:t>
      </w:r>
      <w:r>
        <w:rPr>
          <w:spacing w:val="-4"/>
        </w:rPr>
        <w:t xml:space="preserve"> </w:t>
      </w:r>
      <w:r>
        <w:t>the</w:t>
      </w:r>
      <w:r>
        <w:rPr>
          <w:spacing w:val="-5"/>
        </w:rPr>
        <w:t xml:space="preserve"> </w:t>
      </w:r>
      <w:r>
        <w:t>term</w:t>
      </w:r>
      <w:r>
        <w:rPr>
          <w:spacing w:val="-4"/>
        </w:rPr>
        <w:t xml:space="preserve"> </w:t>
      </w:r>
      <w:r>
        <w:t>“policy”</w:t>
      </w:r>
      <w:r>
        <w:rPr>
          <w:spacing w:val="-4"/>
        </w:rPr>
        <w:t xml:space="preserve"> </w:t>
      </w:r>
      <w:r>
        <w:t>refers</w:t>
      </w:r>
      <w:r>
        <w:rPr>
          <w:spacing w:val="-4"/>
        </w:rPr>
        <w:t xml:space="preserve"> </w:t>
      </w:r>
      <w:r>
        <w:t>to</w:t>
      </w:r>
      <w:r>
        <w:rPr>
          <w:spacing w:val="-4"/>
        </w:rPr>
        <w:t xml:space="preserve"> </w:t>
      </w:r>
      <w:r>
        <w:t>all</w:t>
      </w:r>
      <w:r>
        <w:rPr>
          <w:spacing w:val="-4"/>
        </w:rPr>
        <w:t xml:space="preserve"> </w:t>
      </w:r>
      <w:r>
        <w:t>implementable</w:t>
      </w:r>
      <w:r>
        <w:rPr>
          <w:w w:val="99"/>
        </w:rPr>
        <w:t xml:space="preserve"> </w:t>
      </w:r>
      <w:r>
        <w:t>actions</w:t>
      </w:r>
      <w:r>
        <w:rPr>
          <w:spacing w:val="-3"/>
        </w:rPr>
        <w:t xml:space="preserve"> </w:t>
      </w:r>
      <w:r>
        <w:t>of</w:t>
      </w:r>
      <w:r>
        <w:rPr>
          <w:spacing w:val="-2"/>
        </w:rPr>
        <w:t xml:space="preserve"> </w:t>
      </w:r>
      <w:r>
        <w:t>any</w:t>
      </w:r>
      <w:r>
        <w:rPr>
          <w:spacing w:val="-2"/>
        </w:rPr>
        <w:t xml:space="preserve"> </w:t>
      </w:r>
      <w:r>
        <w:t>APC</w:t>
      </w:r>
      <w:r>
        <w:rPr>
          <w:spacing w:val="-3"/>
        </w:rPr>
        <w:t xml:space="preserve"> </w:t>
      </w:r>
      <w:r>
        <w:t>as</w:t>
      </w:r>
      <w:r>
        <w:rPr>
          <w:spacing w:val="-2"/>
        </w:rPr>
        <w:t xml:space="preserve"> </w:t>
      </w:r>
      <w:r>
        <w:t>set</w:t>
      </w:r>
      <w:r>
        <w:rPr>
          <w:spacing w:val="-2"/>
        </w:rPr>
        <w:t xml:space="preserve"> </w:t>
      </w:r>
      <w:r>
        <w:t>forth</w:t>
      </w:r>
      <w:r>
        <w:rPr>
          <w:spacing w:val="-3"/>
        </w:rPr>
        <w:t xml:space="preserve"> </w:t>
      </w:r>
      <w:r>
        <w:t>in</w:t>
      </w:r>
      <w:r>
        <w:rPr>
          <w:spacing w:val="-2"/>
        </w:rPr>
        <w:t xml:space="preserve"> </w:t>
      </w:r>
      <w:r>
        <w:t>Section</w:t>
      </w:r>
      <w:r>
        <w:rPr>
          <w:spacing w:val="-2"/>
        </w:rPr>
        <w:t xml:space="preserve"> </w:t>
      </w:r>
      <w:r>
        <w:t>(C)(1)</w:t>
      </w:r>
      <w:r>
        <w:rPr>
          <w:spacing w:val="-2"/>
        </w:rPr>
        <w:t xml:space="preserve"> </w:t>
      </w:r>
      <w:r>
        <w:t>of</w:t>
      </w:r>
      <w:r>
        <w:rPr>
          <w:spacing w:val="-3"/>
        </w:rPr>
        <w:t xml:space="preserve"> </w:t>
      </w:r>
      <w:r>
        <w:t>this</w:t>
      </w:r>
      <w:r>
        <w:rPr>
          <w:spacing w:val="-2"/>
        </w:rPr>
        <w:t xml:space="preserve"> </w:t>
      </w:r>
      <w:r>
        <w:t>Article,</w:t>
      </w:r>
      <w:r>
        <w:rPr>
          <w:spacing w:val="-2"/>
        </w:rPr>
        <w:t xml:space="preserve"> </w:t>
      </w:r>
      <w:r>
        <w:t>including but</w:t>
      </w:r>
      <w:r>
        <w:rPr>
          <w:spacing w:val="-5"/>
        </w:rPr>
        <w:t xml:space="preserve"> </w:t>
      </w:r>
      <w:r>
        <w:t>not</w:t>
      </w:r>
      <w:r>
        <w:rPr>
          <w:spacing w:val="-4"/>
        </w:rPr>
        <w:t xml:space="preserve"> </w:t>
      </w:r>
      <w:r>
        <w:t>limited</w:t>
      </w:r>
      <w:r>
        <w:rPr>
          <w:spacing w:val="-4"/>
        </w:rPr>
        <w:t xml:space="preserve"> </w:t>
      </w:r>
      <w:r>
        <w:t>to</w:t>
      </w:r>
      <w:r>
        <w:rPr>
          <w:spacing w:val="-4"/>
        </w:rPr>
        <w:t xml:space="preserve"> </w:t>
      </w:r>
      <w:r>
        <w:t>the</w:t>
      </w:r>
      <w:r>
        <w:rPr>
          <w:spacing w:val="-5"/>
        </w:rPr>
        <w:t xml:space="preserve"> </w:t>
      </w:r>
      <w:r>
        <w:t>creation</w:t>
      </w:r>
      <w:r>
        <w:rPr>
          <w:spacing w:val="-4"/>
        </w:rPr>
        <w:t xml:space="preserve"> </w:t>
      </w:r>
      <w:r>
        <w:t>of</w:t>
      </w:r>
      <w:r>
        <w:rPr>
          <w:spacing w:val="-4"/>
        </w:rPr>
        <w:t xml:space="preserve"> </w:t>
      </w:r>
      <w:r>
        <w:t>new</w:t>
      </w:r>
      <w:r>
        <w:rPr>
          <w:spacing w:val="-5"/>
        </w:rPr>
        <w:t xml:space="preserve"> </w:t>
      </w:r>
      <w:r>
        <w:t>courses,</w:t>
      </w:r>
      <w:r>
        <w:rPr>
          <w:spacing w:val="-4"/>
        </w:rPr>
        <w:t xml:space="preserve"> </w:t>
      </w:r>
      <w:r>
        <w:t>programs,</w:t>
      </w:r>
      <w:r>
        <w:rPr>
          <w:spacing w:val="-4"/>
        </w:rPr>
        <w:t xml:space="preserve"> </w:t>
      </w:r>
      <w:r>
        <w:t>departments,</w:t>
      </w:r>
      <w:r>
        <w:rPr>
          <w:spacing w:val="-4"/>
        </w:rPr>
        <w:t xml:space="preserve"> </w:t>
      </w:r>
      <w:r>
        <w:t>etc. The</w:t>
      </w:r>
      <w:r>
        <w:rPr>
          <w:spacing w:val="-6"/>
        </w:rPr>
        <w:t xml:space="preserve"> </w:t>
      </w:r>
      <w:r>
        <w:t>University</w:t>
      </w:r>
      <w:r>
        <w:rPr>
          <w:spacing w:val="-5"/>
        </w:rPr>
        <w:t xml:space="preserve"> </w:t>
      </w:r>
      <w:r>
        <w:t>agrees</w:t>
      </w:r>
      <w:r>
        <w:rPr>
          <w:spacing w:val="-5"/>
        </w:rPr>
        <w:t xml:space="preserve"> </w:t>
      </w:r>
      <w:r>
        <w:t>that</w:t>
      </w:r>
      <w:r>
        <w:rPr>
          <w:spacing w:val="-5"/>
        </w:rPr>
        <w:t xml:space="preserve"> </w:t>
      </w:r>
      <w:r>
        <w:t>new</w:t>
      </w:r>
      <w:r>
        <w:rPr>
          <w:spacing w:val="-5"/>
        </w:rPr>
        <w:t xml:space="preserve"> </w:t>
      </w:r>
      <w:r>
        <w:t>academic</w:t>
      </w:r>
      <w:r>
        <w:rPr>
          <w:spacing w:val="-5"/>
        </w:rPr>
        <w:t xml:space="preserve"> </w:t>
      </w:r>
      <w:r>
        <w:t>policies</w:t>
      </w:r>
      <w:r>
        <w:rPr>
          <w:spacing w:val="-5"/>
        </w:rPr>
        <w:t xml:space="preserve"> </w:t>
      </w:r>
      <w:r>
        <w:t>pertaining</w:t>
      </w:r>
      <w:r>
        <w:rPr>
          <w:spacing w:val="-5"/>
        </w:rPr>
        <w:t xml:space="preserve"> </w:t>
      </w:r>
      <w:r>
        <w:t>to</w:t>
      </w:r>
      <w:r>
        <w:rPr>
          <w:spacing w:val="-5"/>
        </w:rPr>
        <w:t xml:space="preserve"> </w:t>
      </w:r>
      <w:r>
        <w:t>matters</w:t>
      </w:r>
      <w:r>
        <w:rPr>
          <w:spacing w:val="-5"/>
        </w:rPr>
        <w:t xml:space="preserve"> </w:t>
      </w:r>
      <w:r>
        <w:t>at</w:t>
      </w:r>
      <w:r>
        <w:rPr>
          <w:w w:val="99"/>
        </w:rPr>
        <w:t xml:space="preserve"> </w:t>
      </w:r>
      <w:r>
        <w:t>the</w:t>
      </w:r>
      <w:r>
        <w:rPr>
          <w:spacing w:val="-4"/>
        </w:rPr>
        <w:t xml:space="preserve"> </w:t>
      </w:r>
      <w:r>
        <w:t>college/school</w:t>
      </w:r>
      <w:r>
        <w:rPr>
          <w:spacing w:val="-4"/>
        </w:rPr>
        <w:t xml:space="preserve"> </w:t>
      </w:r>
      <w:r>
        <w:t>and</w:t>
      </w:r>
      <w:r>
        <w:rPr>
          <w:spacing w:val="-4"/>
        </w:rPr>
        <w:t xml:space="preserve"> </w:t>
      </w:r>
      <w:r>
        <w:t>library</w:t>
      </w:r>
      <w:r>
        <w:rPr>
          <w:spacing w:val="-3"/>
        </w:rPr>
        <w:t xml:space="preserve"> </w:t>
      </w:r>
      <w:r>
        <w:t>levels,</w:t>
      </w:r>
      <w:r>
        <w:rPr>
          <w:spacing w:val="-4"/>
        </w:rPr>
        <w:t xml:space="preserve"> </w:t>
      </w:r>
      <w:r>
        <w:t>listed</w:t>
      </w:r>
      <w:r>
        <w:rPr>
          <w:spacing w:val="-4"/>
        </w:rPr>
        <w:t xml:space="preserve"> </w:t>
      </w:r>
      <w:r>
        <w:t>in</w:t>
      </w:r>
      <w:r>
        <w:rPr>
          <w:spacing w:val="-4"/>
        </w:rPr>
        <w:t xml:space="preserve"> </w:t>
      </w:r>
      <w:r>
        <w:t>Section</w:t>
      </w:r>
      <w:r>
        <w:rPr>
          <w:spacing w:val="-3"/>
        </w:rPr>
        <w:t xml:space="preserve"> </w:t>
      </w:r>
      <w:r>
        <w:t>C,</w:t>
      </w:r>
      <w:r>
        <w:rPr>
          <w:spacing w:val="-4"/>
        </w:rPr>
        <w:t xml:space="preserve"> </w:t>
      </w:r>
      <w:r>
        <w:t>and</w:t>
      </w:r>
      <w:r>
        <w:rPr>
          <w:spacing w:val="-4"/>
        </w:rPr>
        <w:t xml:space="preserve"> </w:t>
      </w:r>
      <w:r>
        <w:t>at</w:t>
      </w:r>
      <w:r>
        <w:rPr>
          <w:spacing w:val="-4"/>
        </w:rPr>
        <w:t xml:space="preserve"> </w:t>
      </w:r>
      <w:r>
        <w:t>the</w:t>
      </w:r>
      <w:r>
        <w:rPr>
          <w:w w:val="99"/>
        </w:rPr>
        <w:t xml:space="preserve"> </w:t>
      </w:r>
      <w:r>
        <w:t>University</w:t>
      </w:r>
      <w:r>
        <w:rPr>
          <w:spacing w:val="-4"/>
        </w:rPr>
        <w:t xml:space="preserve"> </w:t>
      </w:r>
      <w:r>
        <w:t>level,</w:t>
      </w:r>
      <w:r>
        <w:rPr>
          <w:spacing w:val="-4"/>
        </w:rPr>
        <w:t xml:space="preserve"> </w:t>
      </w:r>
      <w:r>
        <w:t>listed</w:t>
      </w:r>
      <w:r>
        <w:rPr>
          <w:spacing w:val="-4"/>
        </w:rPr>
        <w:t xml:space="preserve"> </w:t>
      </w:r>
      <w:r>
        <w:t>in</w:t>
      </w:r>
      <w:r>
        <w:rPr>
          <w:spacing w:val="-3"/>
        </w:rPr>
        <w:t xml:space="preserve"> </w:t>
      </w:r>
      <w:r>
        <w:t>Section</w:t>
      </w:r>
      <w:r>
        <w:rPr>
          <w:spacing w:val="-4"/>
        </w:rPr>
        <w:t xml:space="preserve"> </w:t>
      </w:r>
      <w:r>
        <w:t>E,</w:t>
      </w:r>
      <w:r>
        <w:rPr>
          <w:spacing w:val="-4"/>
        </w:rPr>
        <w:t xml:space="preserve"> </w:t>
      </w:r>
      <w:r>
        <w:t>will</w:t>
      </w:r>
      <w:r>
        <w:rPr>
          <w:spacing w:val="-3"/>
        </w:rPr>
        <w:t xml:space="preserve"> </w:t>
      </w:r>
      <w:r>
        <w:t>not</w:t>
      </w:r>
      <w:r>
        <w:rPr>
          <w:spacing w:val="-4"/>
        </w:rPr>
        <w:t xml:space="preserve"> </w:t>
      </w:r>
      <w:r>
        <w:t>be</w:t>
      </w:r>
      <w:r>
        <w:rPr>
          <w:spacing w:val="-4"/>
        </w:rPr>
        <w:t xml:space="preserve"> </w:t>
      </w:r>
      <w:r>
        <w:t>adopted</w:t>
      </w:r>
      <w:r>
        <w:rPr>
          <w:spacing w:val="-3"/>
        </w:rPr>
        <w:t xml:space="preserve"> </w:t>
      </w:r>
      <w:r>
        <w:t>unless</w:t>
      </w:r>
      <w:r>
        <w:rPr>
          <w:spacing w:val="-4"/>
        </w:rPr>
        <w:t xml:space="preserve"> </w:t>
      </w:r>
      <w:r>
        <w:t>they</w:t>
      </w:r>
      <w:r>
        <w:rPr>
          <w:spacing w:val="-4"/>
        </w:rPr>
        <w:t xml:space="preserve"> </w:t>
      </w:r>
      <w:r>
        <w:t>have</w:t>
      </w:r>
      <w:r>
        <w:rPr>
          <w:w w:val="99"/>
        </w:rPr>
        <w:t xml:space="preserve"> </w:t>
      </w:r>
      <w:r>
        <w:t>been</w:t>
      </w:r>
      <w:r>
        <w:rPr>
          <w:spacing w:val="-4"/>
        </w:rPr>
        <w:t xml:space="preserve"> </w:t>
      </w:r>
      <w:r>
        <w:t>enacted</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3"/>
        </w:rPr>
        <w:t xml:space="preserve"> </w:t>
      </w:r>
      <w:r>
        <w:t>provisions</w:t>
      </w:r>
      <w:r>
        <w:rPr>
          <w:spacing w:val="-4"/>
        </w:rPr>
        <w:t xml:space="preserve"> </w:t>
      </w:r>
      <w:r>
        <w:t>of</w:t>
      </w:r>
      <w:r>
        <w:rPr>
          <w:spacing w:val="-4"/>
        </w:rPr>
        <w:t xml:space="preserve"> </w:t>
      </w:r>
      <w:r>
        <w:t>this</w:t>
      </w:r>
      <w:r>
        <w:rPr>
          <w:spacing w:val="-4"/>
        </w:rPr>
        <w:t xml:space="preserve"> </w:t>
      </w:r>
      <w:r>
        <w:t>Article.</w:t>
      </w:r>
      <w:r>
        <w:rPr>
          <w:spacing w:val="52"/>
        </w:rPr>
        <w:t xml:space="preserve"> </w:t>
      </w:r>
      <w:r>
        <w:t>The</w:t>
      </w:r>
      <w:r>
        <w:rPr>
          <w:w w:val="99"/>
        </w:rPr>
        <w:t xml:space="preserve"> </w:t>
      </w:r>
      <w:r>
        <w:t>Academic</w:t>
      </w:r>
      <w:r>
        <w:rPr>
          <w:spacing w:val="-6"/>
        </w:rPr>
        <w:t xml:space="preserve"> </w:t>
      </w:r>
      <w:r>
        <w:t>Policy</w:t>
      </w:r>
      <w:r>
        <w:rPr>
          <w:spacing w:val="-5"/>
        </w:rPr>
        <w:t xml:space="preserve"> </w:t>
      </w:r>
      <w:r>
        <w:t>Committee</w:t>
      </w:r>
      <w:r>
        <w:rPr>
          <w:spacing w:val="-5"/>
        </w:rPr>
        <w:t xml:space="preserve"> </w:t>
      </w:r>
      <w:r>
        <w:t>(“APC”)</w:t>
      </w:r>
      <w:r>
        <w:rPr>
          <w:spacing w:val="-5"/>
        </w:rPr>
        <w:t xml:space="preserve"> </w:t>
      </w:r>
      <w:r>
        <w:t>shall</w:t>
      </w:r>
      <w:r>
        <w:rPr>
          <w:spacing w:val="-5"/>
        </w:rPr>
        <w:t xml:space="preserve"> </w:t>
      </w:r>
      <w:r>
        <w:t>not</w:t>
      </w:r>
      <w:r>
        <w:rPr>
          <w:spacing w:val="-6"/>
        </w:rPr>
        <w:t xml:space="preserve"> </w:t>
      </w:r>
      <w:r>
        <w:t>intrude</w:t>
      </w:r>
      <w:r>
        <w:rPr>
          <w:spacing w:val="-5"/>
        </w:rPr>
        <w:t xml:space="preserve"> </w:t>
      </w:r>
      <w:r>
        <w:t>into</w:t>
      </w:r>
      <w:r>
        <w:rPr>
          <w:spacing w:val="-5"/>
        </w:rPr>
        <w:t xml:space="preserve"> </w:t>
      </w:r>
      <w:r>
        <w:t>areas</w:t>
      </w:r>
      <w:r>
        <w:rPr>
          <w:spacing w:val="-5"/>
        </w:rPr>
        <w:t xml:space="preserve"> </w:t>
      </w:r>
      <w:r>
        <w:t>of professional</w:t>
      </w:r>
      <w:r>
        <w:rPr>
          <w:spacing w:val="-8"/>
        </w:rPr>
        <w:t xml:space="preserve"> </w:t>
      </w:r>
      <w:r>
        <w:t>competence</w:t>
      </w:r>
      <w:r>
        <w:rPr>
          <w:spacing w:val="-7"/>
        </w:rPr>
        <w:t xml:space="preserve"> </w:t>
      </w:r>
      <w:r>
        <w:t>traditionally</w:t>
      </w:r>
      <w:r>
        <w:rPr>
          <w:spacing w:val="-7"/>
        </w:rPr>
        <w:t xml:space="preserve"> </w:t>
      </w:r>
      <w:r>
        <w:t>the</w:t>
      </w:r>
      <w:r>
        <w:rPr>
          <w:spacing w:val="-8"/>
        </w:rPr>
        <w:t xml:space="preserve"> </w:t>
      </w:r>
      <w:r>
        <w:t>responsibility</w:t>
      </w:r>
      <w:r>
        <w:rPr>
          <w:spacing w:val="-7"/>
        </w:rPr>
        <w:t xml:space="preserve"> </w:t>
      </w:r>
      <w:r>
        <w:t>of</w:t>
      </w:r>
      <w:r>
        <w:rPr>
          <w:spacing w:val="-7"/>
        </w:rPr>
        <w:t xml:space="preserve"> </w:t>
      </w:r>
      <w:r>
        <w:t>the</w:t>
      </w:r>
      <w:r>
        <w:rPr>
          <w:spacing w:val="-7"/>
        </w:rPr>
        <w:t xml:space="preserve"> </w:t>
      </w:r>
      <w:r>
        <w:t>department</w:t>
      </w:r>
      <w:r>
        <w:rPr>
          <w:w w:val="99"/>
        </w:rPr>
        <w:t xml:space="preserve"> </w:t>
      </w:r>
      <w:r>
        <w:rPr>
          <w:spacing w:val="-1"/>
        </w:rPr>
        <w:t>(such as determining the criteria for promotion and/or tenure)</w:t>
      </w:r>
      <w:r>
        <w:t xml:space="preserve"> and/or</w:t>
      </w:r>
      <w:r>
        <w:rPr>
          <w:spacing w:val="-5"/>
        </w:rPr>
        <w:t xml:space="preserve"> </w:t>
      </w:r>
      <w:r>
        <w:t>individual</w:t>
      </w:r>
      <w:r>
        <w:rPr>
          <w:spacing w:val="-4"/>
        </w:rPr>
        <w:t xml:space="preserve"> </w:t>
      </w:r>
      <w:r>
        <w:t>faculty</w:t>
      </w:r>
      <w:r>
        <w:rPr>
          <w:spacing w:val="-4"/>
        </w:rPr>
        <w:t xml:space="preserve"> </w:t>
      </w:r>
      <w:r>
        <w:t>members</w:t>
      </w:r>
      <w:r w:rsidR="006757B6">
        <w:t xml:space="preserve"> </w:t>
      </w:r>
      <w:r>
        <w:rPr>
          <w:spacing w:val="-1"/>
        </w:rPr>
        <w:t xml:space="preserve">(such as </w:t>
      </w:r>
      <w:r w:rsidR="006757B6">
        <w:rPr>
          <w:spacing w:val="-1"/>
        </w:rPr>
        <w:t>classroom presentation techniques</w:t>
      </w:r>
      <w:r>
        <w:rPr>
          <w:spacing w:val="-1"/>
        </w:rPr>
        <w:t>)</w:t>
      </w:r>
      <w:r>
        <w:t>.</w:t>
      </w:r>
      <w:r>
        <w:rPr>
          <w:spacing w:val="51"/>
        </w:rPr>
        <w:t xml:space="preserve"> </w:t>
      </w:r>
      <w:r>
        <w:t>If</w:t>
      </w:r>
      <w:r>
        <w:rPr>
          <w:spacing w:val="-4"/>
        </w:rPr>
        <w:t xml:space="preserve"> </w:t>
      </w:r>
      <w:r>
        <w:t>any</w:t>
      </w:r>
      <w:r>
        <w:rPr>
          <w:spacing w:val="-4"/>
        </w:rPr>
        <w:t xml:space="preserve"> </w:t>
      </w:r>
      <w:r>
        <w:t>administrator</w:t>
      </w:r>
      <w:r>
        <w:rPr>
          <w:spacing w:val="-5"/>
        </w:rPr>
        <w:t xml:space="preserve"> </w:t>
      </w:r>
      <w:r>
        <w:t>above</w:t>
      </w:r>
      <w:r>
        <w:rPr>
          <w:spacing w:val="-4"/>
        </w:rPr>
        <w:t xml:space="preserve"> </w:t>
      </w:r>
      <w:r>
        <w:t>the</w:t>
      </w:r>
      <w:r>
        <w:rPr>
          <w:spacing w:val="-4"/>
        </w:rPr>
        <w:t xml:space="preserve"> </w:t>
      </w:r>
      <w:r>
        <w:t>rank</w:t>
      </w:r>
      <w:r>
        <w:rPr>
          <w:spacing w:val="-5"/>
        </w:rPr>
        <w:t xml:space="preserve"> </w:t>
      </w:r>
      <w:r>
        <w:t>of chairperson</w:t>
      </w:r>
      <w:r>
        <w:rPr>
          <w:spacing w:val="-6"/>
        </w:rPr>
        <w:t xml:space="preserve"> </w:t>
      </w:r>
      <w:r>
        <w:t>designates</w:t>
      </w:r>
      <w:r>
        <w:rPr>
          <w:spacing w:val="-5"/>
        </w:rPr>
        <w:t xml:space="preserve"> </w:t>
      </w:r>
      <w:r>
        <w:t>a</w:t>
      </w:r>
      <w:r>
        <w:rPr>
          <w:spacing w:val="-5"/>
        </w:rPr>
        <w:t xml:space="preserve"> </w:t>
      </w:r>
      <w:r>
        <w:t>task</w:t>
      </w:r>
      <w:r>
        <w:rPr>
          <w:spacing w:val="-5"/>
        </w:rPr>
        <w:t xml:space="preserve"> </w:t>
      </w:r>
      <w:r>
        <w:t>force</w:t>
      </w:r>
      <w:r>
        <w:rPr>
          <w:spacing w:val="-6"/>
        </w:rPr>
        <w:t xml:space="preserve"> </w:t>
      </w:r>
      <w:r>
        <w:t>or</w:t>
      </w:r>
      <w:r>
        <w:rPr>
          <w:spacing w:val="-5"/>
        </w:rPr>
        <w:t xml:space="preserve"> </w:t>
      </w:r>
      <w:r>
        <w:t>committee</w:t>
      </w:r>
      <w:r>
        <w:rPr>
          <w:spacing w:val="-5"/>
        </w:rPr>
        <w:t xml:space="preserve"> </w:t>
      </w:r>
      <w:r>
        <w:t>with</w:t>
      </w:r>
      <w:r>
        <w:rPr>
          <w:spacing w:val="-5"/>
        </w:rPr>
        <w:t xml:space="preserve"> </w:t>
      </w:r>
      <w:r>
        <w:t>responsibilities overlapping</w:t>
      </w:r>
      <w:r>
        <w:rPr>
          <w:spacing w:val="-4"/>
        </w:rPr>
        <w:t xml:space="preserve"> </w:t>
      </w:r>
      <w:r>
        <w:t>those</w:t>
      </w:r>
      <w:r>
        <w:rPr>
          <w:spacing w:val="-4"/>
        </w:rPr>
        <w:t xml:space="preserve"> </w:t>
      </w:r>
      <w:r>
        <w:t>of</w:t>
      </w:r>
      <w:r>
        <w:rPr>
          <w:spacing w:val="-4"/>
        </w:rPr>
        <w:t xml:space="preserve"> </w:t>
      </w:r>
      <w:r>
        <w:t>an</w:t>
      </w:r>
      <w:r>
        <w:rPr>
          <w:spacing w:val="-4"/>
        </w:rPr>
        <w:t xml:space="preserve"> </w:t>
      </w:r>
      <w:r>
        <w:t>Academic</w:t>
      </w:r>
      <w:r>
        <w:rPr>
          <w:spacing w:val="-3"/>
        </w:rPr>
        <w:t xml:space="preserve"> </w:t>
      </w:r>
      <w:r>
        <w:t>Policy</w:t>
      </w:r>
      <w:r>
        <w:rPr>
          <w:spacing w:val="-4"/>
        </w:rPr>
        <w:t xml:space="preserve"> </w:t>
      </w:r>
      <w:r>
        <w:t>Committee</w:t>
      </w:r>
      <w:r>
        <w:rPr>
          <w:spacing w:val="-4"/>
        </w:rPr>
        <w:t xml:space="preserve"> </w:t>
      </w:r>
      <w:r>
        <w:t>or</w:t>
      </w:r>
      <w:r>
        <w:rPr>
          <w:spacing w:val="-4"/>
        </w:rPr>
        <w:t xml:space="preserve"> </w:t>
      </w:r>
      <w:r>
        <w:t>any</w:t>
      </w:r>
      <w:r>
        <w:rPr>
          <w:spacing w:val="-3"/>
        </w:rPr>
        <w:t xml:space="preserve"> </w:t>
      </w:r>
      <w:r>
        <w:t>of</w:t>
      </w:r>
      <w:r>
        <w:rPr>
          <w:spacing w:val="-4"/>
        </w:rPr>
        <w:t xml:space="preserve"> </w:t>
      </w:r>
      <w:r>
        <w:t>its</w:t>
      </w:r>
      <w:r>
        <w:rPr>
          <w:spacing w:val="-4"/>
        </w:rPr>
        <w:t xml:space="preserve"> </w:t>
      </w:r>
      <w:r>
        <w:t>standing committees,</w:t>
      </w:r>
      <w:r>
        <w:rPr>
          <w:spacing w:val="-5"/>
        </w:rPr>
        <w:t xml:space="preserve"> </w:t>
      </w:r>
      <w:r>
        <w:t>and</w:t>
      </w:r>
      <w:r>
        <w:rPr>
          <w:spacing w:val="-5"/>
        </w:rPr>
        <w:t xml:space="preserve"> </w:t>
      </w:r>
      <w:r>
        <w:t>if</w:t>
      </w:r>
      <w:r>
        <w:rPr>
          <w:spacing w:val="-5"/>
        </w:rPr>
        <w:t xml:space="preserve"> </w:t>
      </w:r>
      <w:r>
        <w:t>that</w:t>
      </w:r>
      <w:r>
        <w:rPr>
          <w:spacing w:val="-5"/>
        </w:rPr>
        <w:t xml:space="preserve"> </w:t>
      </w:r>
      <w:r>
        <w:t>administrator</w:t>
      </w:r>
      <w:r>
        <w:rPr>
          <w:spacing w:val="-5"/>
        </w:rPr>
        <w:t xml:space="preserve"> </w:t>
      </w:r>
      <w:r>
        <w:t>proposes</w:t>
      </w:r>
      <w:r>
        <w:rPr>
          <w:spacing w:val="-5"/>
        </w:rPr>
        <w:t xml:space="preserve"> </w:t>
      </w:r>
      <w:r>
        <w:t>to</w:t>
      </w:r>
      <w:r>
        <w:rPr>
          <w:spacing w:val="-5"/>
        </w:rPr>
        <w:t xml:space="preserve"> </w:t>
      </w:r>
      <w:r>
        <w:t>include</w:t>
      </w:r>
      <w:r>
        <w:rPr>
          <w:spacing w:val="-5"/>
        </w:rPr>
        <w:t xml:space="preserve"> </w:t>
      </w:r>
      <w:r>
        <w:t>bargaining</w:t>
      </w:r>
      <w:r>
        <w:rPr>
          <w:spacing w:val="-5"/>
        </w:rPr>
        <w:t xml:space="preserve"> </w:t>
      </w:r>
      <w:r>
        <w:t>unit</w:t>
      </w:r>
      <w:r>
        <w:rPr>
          <w:w w:val="99"/>
        </w:rPr>
        <w:t xml:space="preserve"> </w:t>
      </w:r>
      <w:r>
        <w:t>members,</w:t>
      </w:r>
      <w:r>
        <w:rPr>
          <w:spacing w:val="-5"/>
        </w:rPr>
        <w:t xml:space="preserve"> </w:t>
      </w:r>
      <w:r>
        <w:t>he/she</w:t>
      </w:r>
      <w:r>
        <w:rPr>
          <w:spacing w:val="-5"/>
        </w:rPr>
        <w:t xml:space="preserve"> </w:t>
      </w:r>
      <w:r>
        <w:t>shall</w:t>
      </w:r>
      <w:r>
        <w:rPr>
          <w:spacing w:val="-5"/>
        </w:rPr>
        <w:t xml:space="preserve"> </w:t>
      </w:r>
      <w:r>
        <w:t>notify</w:t>
      </w:r>
      <w:r>
        <w:rPr>
          <w:spacing w:val="-5"/>
        </w:rPr>
        <w:t xml:space="preserve"> </w:t>
      </w:r>
      <w:r>
        <w:t>the</w:t>
      </w:r>
      <w:r>
        <w:rPr>
          <w:spacing w:val="-5"/>
        </w:rPr>
        <w:t xml:space="preserve"> </w:t>
      </w:r>
      <w:r>
        <w:t>appropriate</w:t>
      </w:r>
      <w:r>
        <w:rPr>
          <w:spacing w:val="-5"/>
        </w:rPr>
        <w:t xml:space="preserve"> </w:t>
      </w:r>
      <w:r>
        <w:t>APC,</w:t>
      </w:r>
      <w:r>
        <w:rPr>
          <w:spacing w:val="-5"/>
        </w:rPr>
        <w:t xml:space="preserve"> </w:t>
      </w:r>
      <w:r>
        <w:t>prior</w:t>
      </w:r>
      <w:r>
        <w:rPr>
          <w:spacing w:val="-5"/>
        </w:rPr>
        <w:t xml:space="preserve"> </w:t>
      </w:r>
      <w:r>
        <w:t>to</w:t>
      </w:r>
      <w:r>
        <w:rPr>
          <w:spacing w:val="-5"/>
        </w:rPr>
        <w:t xml:space="preserve"> </w:t>
      </w:r>
      <w:r>
        <w:t>establishing</w:t>
      </w:r>
      <w:r>
        <w:rPr>
          <w:spacing w:val="-5"/>
        </w:rPr>
        <w:t xml:space="preserve"> </w:t>
      </w:r>
      <w:r>
        <w:t>the</w:t>
      </w:r>
      <w:r>
        <w:rPr>
          <w:w w:val="99"/>
        </w:rPr>
        <w:t xml:space="preserve"> </w:t>
      </w:r>
      <w:r>
        <w:t>task</w:t>
      </w:r>
      <w:r>
        <w:rPr>
          <w:spacing w:val="-5"/>
        </w:rPr>
        <w:t xml:space="preserve"> </w:t>
      </w:r>
      <w:r>
        <w:t>force</w:t>
      </w:r>
      <w:r>
        <w:rPr>
          <w:spacing w:val="-5"/>
        </w:rPr>
        <w:t xml:space="preserve"> </w:t>
      </w:r>
      <w:r>
        <w:t>or</w:t>
      </w:r>
      <w:r>
        <w:rPr>
          <w:spacing w:val="-5"/>
        </w:rPr>
        <w:t xml:space="preserve"> </w:t>
      </w:r>
      <w:r>
        <w:t>committee.</w:t>
      </w:r>
      <w:r>
        <w:rPr>
          <w:spacing w:val="50"/>
        </w:rPr>
        <w:t xml:space="preserve"> </w:t>
      </w:r>
      <w:r>
        <w:t>This</w:t>
      </w:r>
      <w:r>
        <w:rPr>
          <w:spacing w:val="-5"/>
        </w:rPr>
        <w:t xml:space="preserve"> </w:t>
      </w:r>
      <w:r>
        <w:t>notification</w:t>
      </w:r>
      <w:r>
        <w:rPr>
          <w:spacing w:val="-5"/>
        </w:rPr>
        <w:t xml:space="preserve"> </w:t>
      </w:r>
      <w:r>
        <w:t>shall</w:t>
      </w:r>
      <w:r>
        <w:rPr>
          <w:spacing w:val="-5"/>
        </w:rPr>
        <w:t xml:space="preserve"> </w:t>
      </w:r>
      <w:r>
        <w:t>include,</w:t>
      </w:r>
      <w:r>
        <w:rPr>
          <w:spacing w:val="-5"/>
        </w:rPr>
        <w:t xml:space="preserve"> </w:t>
      </w:r>
      <w:r>
        <w:t>for</w:t>
      </w:r>
      <w:r>
        <w:rPr>
          <w:spacing w:val="-4"/>
        </w:rPr>
        <w:t xml:space="preserve"> </w:t>
      </w:r>
      <w:r>
        <w:t>informational</w:t>
      </w:r>
      <w:r>
        <w:rPr>
          <w:w w:val="99"/>
        </w:rPr>
        <w:t xml:space="preserve"> </w:t>
      </w:r>
      <w:r>
        <w:t>purposes,</w:t>
      </w:r>
      <w:r>
        <w:rPr>
          <w:spacing w:val="-4"/>
        </w:rPr>
        <w:t xml:space="preserve"> </w:t>
      </w:r>
      <w:r>
        <w:t>a</w:t>
      </w:r>
      <w:r>
        <w:rPr>
          <w:spacing w:val="-4"/>
        </w:rPr>
        <w:t xml:space="preserve"> </w:t>
      </w:r>
      <w:r>
        <w:t>brief</w:t>
      </w:r>
      <w:r>
        <w:rPr>
          <w:spacing w:val="-4"/>
        </w:rPr>
        <w:t xml:space="preserve"> </w:t>
      </w:r>
      <w:r>
        <w:t>rationale</w:t>
      </w:r>
      <w:r>
        <w:rPr>
          <w:spacing w:val="-4"/>
        </w:rPr>
        <w:t xml:space="preserve"> </w:t>
      </w:r>
      <w:r>
        <w:t>for</w:t>
      </w:r>
      <w:r>
        <w:rPr>
          <w:spacing w:val="-4"/>
        </w:rPr>
        <w:t xml:space="preserve"> </w:t>
      </w:r>
      <w:r>
        <w:t>establishing</w:t>
      </w:r>
      <w:r>
        <w:rPr>
          <w:spacing w:val="-4"/>
        </w:rPr>
        <w:t xml:space="preserve"> </w:t>
      </w:r>
      <w:r>
        <w:t>the</w:t>
      </w:r>
      <w:r>
        <w:rPr>
          <w:spacing w:val="-4"/>
        </w:rPr>
        <w:t xml:space="preserve"> </w:t>
      </w:r>
      <w:r>
        <w:t>task</w:t>
      </w:r>
      <w:r>
        <w:rPr>
          <w:spacing w:val="-4"/>
        </w:rPr>
        <w:t xml:space="preserve"> </w:t>
      </w:r>
      <w:r>
        <w:t>force</w:t>
      </w:r>
      <w:r>
        <w:rPr>
          <w:spacing w:val="-4"/>
        </w:rPr>
        <w:t xml:space="preserve"> </w:t>
      </w:r>
      <w:r>
        <w:t>or</w:t>
      </w:r>
      <w:r>
        <w:rPr>
          <w:spacing w:val="-4"/>
        </w:rPr>
        <w:t xml:space="preserve"> </w:t>
      </w:r>
      <w:r>
        <w:t>committee,</w:t>
      </w:r>
      <w:r>
        <w:rPr>
          <w:spacing w:val="-4"/>
        </w:rPr>
        <w:t xml:space="preserve"> </w:t>
      </w:r>
      <w:r>
        <w:t>the</w:t>
      </w:r>
      <w:r>
        <w:rPr>
          <w:w w:val="99"/>
        </w:rPr>
        <w:t xml:space="preserve"> </w:t>
      </w:r>
      <w:r>
        <w:t>charge,</w:t>
      </w:r>
      <w:r>
        <w:rPr>
          <w:spacing w:val="-5"/>
        </w:rPr>
        <w:t xml:space="preserve"> </w:t>
      </w:r>
      <w:r>
        <w:t>and</w:t>
      </w:r>
      <w:r>
        <w:rPr>
          <w:spacing w:val="-5"/>
        </w:rPr>
        <w:t xml:space="preserve"> </w:t>
      </w:r>
      <w:r>
        <w:t>the</w:t>
      </w:r>
      <w:r>
        <w:rPr>
          <w:spacing w:val="-4"/>
        </w:rPr>
        <w:t xml:space="preserve"> </w:t>
      </w:r>
      <w:r>
        <w:t>criteria</w:t>
      </w:r>
      <w:r>
        <w:rPr>
          <w:spacing w:val="-5"/>
        </w:rPr>
        <w:t xml:space="preserve"> </w:t>
      </w:r>
      <w:r>
        <w:t>that</w:t>
      </w:r>
      <w:r>
        <w:rPr>
          <w:spacing w:val="-5"/>
        </w:rPr>
        <w:t xml:space="preserve"> </w:t>
      </w:r>
      <w:r>
        <w:t>the</w:t>
      </w:r>
      <w:r>
        <w:rPr>
          <w:spacing w:val="-4"/>
        </w:rPr>
        <w:t xml:space="preserve"> </w:t>
      </w:r>
      <w:r>
        <w:t>administrator</w:t>
      </w:r>
      <w:r>
        <w:rPr>
          <w:spacing w:val="-5"/>
        </w:rPr>
        <w:t xml:space="preserve"> </w:t>
      </w:r>
      <w:r>
        <w:t>suggests</w:t>
      </w:r>
      <w:r>
        <w:rPr>
          <w:spacing w:val="-5"/>
        </w:rPr>
        <w:t xml:space="preserve"> </w:t>
      </w:r>
      <w:r>
        <w:t>be</w:t>
      </w:r>
      <w:r>
        <w:rPr>
          <w:spacing w:val="-4"/>
        </w:rPr>
        <w:t xml:space="preserve"> </w:t>
      </w:r>
      <w:r>
        <w:t>used</w:t>
      </w:r>
      <w:r>
        <w:rPr>
          <w:spacing w:val="-5"/>
        </w:rPr>
        <w:t xml:space="preserve"> </w:t>
      </w:r>
      <w:r>
        <w:t>to</w:t>
      </w:r>
      <w:r>
        <w:rPr>
          <w:spacing w:val="-5"/>
        </w:rPr>
        <w:t xml:space="preserve"> </w:t>
      </w:r>
      <w:r>
        <w:t>designate</w:t>
      </w:r>
      <w:r>
        <w:rPr>
          <w:w w:val="99"/>
        </w:rPr>
        <w:t xml:space="preserve"> </w:t>
      </w:r>
      <w:r>
        <w:t>bargaining</w:t>
      </w:r>
      <w:r>
        <w:rPr>
          <w:spacing w:val="-6"/>
        </w:rPr>
        <w:t xml:space="preserve"> </w:t>
      </w:r>
      <w:r>
        <w:t>unit</w:t>
      </w:r>
      <w:r>
        <w:rPr>
          <w:spacing w:val="-5"/>
        </w:rPr>
        <w:t xml:space="preserve"> </w:t>
      </w:r>
      <w:r>
        <w:t>members.</w:t>
      </w:r>
      <w:r>
        <w:rPr>
          <w:spacing w:val="49"/>
        </w:rPr>
        <w:t xml:space="preserve"> </w:t>
      </w:r>
      <w:r>
        <w:t>The</w:t>
      </w:r>
      <w:r>
        <w:rPr>
          <w:spacing w:val="-6"/>
        </w:rPr>
        <w:t xml:space="preserve"> </w:t>
      </w:r>
      <w:r>
        <w:t>relevant</w:t>
      </w:r>
      <w:r>
        <w:rPr>
          <w:spacing w:val="-5"/>
        </w:rPr>
        <w:t xml:space="preserve"> </w:t>
      </w:r>
      <w:r>
        <w:t>administrator</w:t>
      </w:r>
      <w:r>
        <w:rPr>
          <w:spacing w:val="-6"/>
        </w:rPr>
        <w:t xml:space="preserve"> </w:t>
      </w:r>
      <w:r>
        <w:t>may</w:t>
      </w:r>
      <w:r>
        <w:rPr>
          <w:spacing w:val="-5"/>
        </w:rPr>
        <w:t xml:space="preserve"> </w:t>
      </w:r>
      <w:r>
        <w:t>select</w:t>
      </w:r>
      <w:r>
        <w:rPr>
          <w:spacing w:val="-5"/>
        </w:rPr>
        <w:t xml:space="preserve"> </w:t>
      </w:r>
      <w:r>
        <w:t>the</w:t>
      </w:r>
      <w:r>
        <w:rPr>
          <w:spacing w:val="-6"/>
        </w:rPr>
        <w:t xml:space="preserve"> </w:t>
      </w:r>
      <w:r>
        <w:t>chair, set</w:t>
      </w:r>
      <w:r>
        <w:rPr>
          <w:spacing w:val="-5"/>
        </w:rPr>
        <w:t xml:space="preserve"> </w:t>
      </w:r>
      <w:r>
        <w:t>forth</w:t>
      </w:r>
      <w:r>
        <w:rPr>
          <w:spacing w:val="-4"/>
        </w:rPr>
        <w:t xml:space="preserve"> </w:t>
      </w:r>
      <w:r>
        <w:t>the</w:t>
      </w:r>
      <w:r>
        <w:rPr>
          <w:spacing w:val="-4"/>
        </w:rPr>
        <w:t xml:space="preserve"> </w:t>
      </w:r>
      <w:r>
        <w:t>charge,</w:t>
      </w:r>
      <w:r>
        <w:rPr>
          <w:spacing w:val="-4"/>
        </w:rPr>
        <w:t xml:space="preserve"> </w:t>
      </w:r>
      <w:r>
        <w:t>and</w:t>
      </w:r>
      <w:r>
        <w:rPr>
          <w:spacing w:val="-4"/>
        </w:rPr>
        <w:t xml:space="preserve"> </w:t>
      </w:r>
      <w:r>
        <w:t>otherwise</w:t>
      </w:r>
      <w:r>
        <w:rPr>
          <w:spacing w:val="-4"/>
        </w:rPr>
        <w:t xml:space="preserve"> </w:t>
      </w:r>
      <w:r>
        <w:t>organize</w:t>
      </w:r>
      <w:r>
        <w:rPr>
          <w:spacing w:val="-4"/>
        </w:rPr>
        <w:t xml:space="preserve"> </w:t>
      </w:r>
      <w:r>
        <w:t>the</w:t>
      </w:r>
      <w:r>
        <w:rPr>
          <w:spacing w:val="-4"/>
        </w:rPr>
        <w:t xml:space="preserve"> </w:t>
      </w:r>
      <w:r>
        <w:t>task</w:t>
      </w:r>
      <w:r>
        <w:rPr>
          <w:spacing w:val="-4"/>
        </w:rPr>
        <w:t xml:space="preserve"> </w:t>
      </w:r>
      <w:r>
        <w:t>force</w:t>
      </w:r>
      <w:r>
        <w:rPr>
          <w:spacing w:val="-4"/>
        </w:rPr>
        <w:t xml:space="preserve"> </w:t>
      </w:r>
      <w:r>
        <w:t>or</w:t>
      </w:r>
      <w:r>
        <w:rPr>
          <w:spacing w:val="-4"/>
        </w:rPr>
        <w:t xml:space="preserve"> </w:t>
      </w:r>
      <w:r>
        <w:t>committee</w:t>
      </w:r>
      <w:r>
        <w:rPr>
          <w:spacing w:val="-4"/>
        </w:rPr>
        <w:t xml:space="preserve"> </w:t>
      </w:r>
      <w:r>
        <w:t>as he/she</w:t>
      </w:r>
      <w:r>
        <w:rPr>
          <w:spacing w:val="-4"/>
        </w:rPr>
        <w:t xml:space="preserve"> </w:t>
      </w:r>
      <w:r>
        <w:t>sees</w:t>
      </w:r>
      <w:r>
        <w:rPr>
          <w:spacing w:val="-4"/>
        </w:rPr>
        <w:t xml:space="preserve"> </w:t>
      </w:r>
      <w:r>
        <w:t>fit.</w:t>
      </w:r>
      <w:r>
        <w:rPr>
          <w:spacing w:val="52"/>
        </w:rPr>
        <w:t xml:space="preserve"> </w:t>
      </w:r>
      <w:r>
        <w:t>The</w:t>
      </w:r>
      <w:r>
        <w:rPr>
          <w:spacing w:val="-4"/>
        </w:rPr>
        <w:t xml:space="preserve"> </w:t>
      </w:r>
      <w:r>
        <w:t>bargaining</w:t>
      </w:r>
      <w:r>
        <w:rPr>
          <w:spacing w:val="-4"/>
        </w:rPr>
        <w:t xml:space="preserve"> </w:t>
      </w:r>
      <w:r>
        <w:t>unit</w:t>
      </w:r>
      <w:r>
        <w:rPr>
          <w:spacing w:val="-4"/>
        </w:rPr>
        <w:t xml:space="preserve"> </w:t>
      </w:r>
      <w:r>
        <w:t>members</w:t>
      </w:r>
      <w:r>
        <w:rPr>
          <w:spacing w:val="-4"/>
        </w:rPr>
        <w:t xml:space="preserve"> </w:t>
      </w:r>
      <w:r>
        <w:t>of</w:t>
      </w:r>
      <w:r>
        <w:rPr>
          <w:spacing w:val="-4"/>
        </w:rPr>
        <w:t xml:space="preserve"> </w:t>
      </w:r>
      <w:r>
        <w:t>the</w:t>
      </w:r>
      <w:r>
        <w:rPr>
          <w:spacing w:val="-4"/>
        </w:rPr>
        <w:t xml:space="preserve"> </w:t>
      </w:r>
      <w:r>
        <w:t>APC</w:t>
      </w:r>
      <w:r>
        <w:rPr>
          <w:spacing w:val="-4"/>
        </w:rPr>
        <w:t xml:space="preserve"> </w:t>
      </w:r>
      <w:r>
        <w:t>shall</w:t>
      </w:r>
      <w:r>
        <w:rPr>
          <w:spacing w:val="-4"/>
        </w:rPr>
        <w:t xml:space="preserve"> </w:t>
      </w:r>
      <w:r>
        <w:t>designate</w:t>
      </w:r>
      <w:r>
        <w:rPr>
          <w:w w:val="99"/>
        </w:rPr>
        <w:t xml:space="preserve"> </w:t>
      </w:r>
      <w:r>
        <w:t>the</w:t>
      </w:r>
      <w:r>
        <w:rPr>
          <w:spacing w:val="-5"/>
        </w:rPr>
        <w:t xml:space="preserve"> </w:t>
      </w:r>
      <w:r>
        <w:t>bargaining</w:t>
      </w:r>
      <w:r>
        <w:rPr>
          <w:spacing w:val="-5"/>
        </w:rPr>
        <w:t xml:space="preserve"> </w:t>
      </w:r>
      <w:r>
        <w:t>unit</w:t>
      </w:r>
      <w:r>
        <w:rPr>
          <w:spacing w:val="-4"/>
        </w:rPr>
        <w:t xml:space="preserve"> </w:t>
      </w:r>
      <w:r>
        <w:t>representatives</w:t>
      </w:r>
      <w:r>
        <w:rPr>
          <w:spacing w:val="-5"/>
        </w:rPr>
        <w:t xml:space="preserve"> </w:t>
      </w:r>
      <w:r>
        <w:t>to</w:t>
      </w:r>
      <w:r>
        <w:rPr>
          <w:spacing w:val="-4"/>
        </w:rPr>
        <w:t xml:space="preserve"> </w:t>
      </w:r>
      <w:r>
        <w:t>the</w:t>
      </w:r>
      <w:r>
        <w:rPr>
          <w:spacing w:val="-5"/>
        </w:rPr>
        <w:t xml:space="preserve"> </w:t>
      </w:r>
      <w:r>
        <w:t>task</w:t>
      </w:r>
      <w:r>
        <w:rPr>
          <w:spacing w:val="-5"/>
        </w:rPr>
        <w:t xml:space="preserve"> </w:t>
      </w:r>
      <w:r>
        <w:t>force</w:t>
      </w:r>
      <w:r>
        <w:rPr>
          <w:spacing w:val="-4"/>
        </w:rPr>
        <w:t xml:space="preserve"> </w:t>
      </w:r>
      <w:r>
        <w:t>or</w:t>
      </w:r>
      <w:r>
        <w:rPr>
          <w:spacing w:val="-5"/>
        </w:rPr>
        <w:t xml:space="preserve"> </w:t>
      </w:r>
      <w:r>
        <w:t>committee.</w:t>
      </w:r>
      <w:r>
        <w:rPr>
          <w:spacing w:val="51"/>
        </w:rPr>
        <w:t xml:space="preserve"> </w:t>
      </w:r>
      <w:r>
        <w:t>The</w:t>
      </w:r>
      <w:r>
        <w:rPr>
          <w:w w:val="99"/>
        </w:rPr>
        <w:t xml:space="preserve"> </w:t>
      </w:r>
      <w:r>
        <w:t>relevant</w:t>
      </w:r>
      <w:r>
        <w:rPr>
          <w:spacing w:val="-5"/>
        </w:rPr>
        <w:t xml:space="preserve"> </w:t>
      </w:r>
      <w:r>
        <w:t>administrator</w:t>
      </w:r>
      <w:r>
        <w:rPr>
          <w:spacing w:val="-5"/>
        </w:rPr>
        <w:t xml:space="preserve"> </w:t>
      </w:r>
      <w:r>
        <w:t>shall</w:t>
      </w:r>
      <w:r>
        <w:rPr>
          <w:spacing w:val="-5"/>
        </w:rPr>
        <w:t xml:space="preserve"> </w:t>
      </w:r>
      <w:r>
        <w:t>not</w:t>
      </w:r>
      <w:r>
        <w:rPr>
          <w:spacing w:val="-4"/>
        </w:rPr>
        <w:t xml:space="preserve"> </w:t>
      </w:r>
      <w:r>
        <w:t>recruit</w:t>
      </w:r>
      <w:r>
        <w:rPr>
          <w:spacing w:val="-5"/>
        </w:rPr>
        <w:t xml:space="preserve"> </w:t>
      </w:r>
      <w:r>
        <w:t>faculty</w:t>
      </w:r>
      <w:r>
        <w:rPr>
          <w:spacing w:val="-5"/>
        </w:rPr>
        <w:t xml:space="preserve"> </w:t>
      </w:r>
      <w:r>
        <w:t>members</w:t>
      </w:r>
      <w:r>
        <w:rPr>
          <w:spacing w:val="-4"/>
        </w:rPr>
        <w:t xml:space="preserve"> </w:t>
      </w:r>
      <w:r>
        <w:t>to</w:t>
      </w:r>
      <w:r>
        <w:rPr>
          <w:spacing w:val="-5"/>
        </w:rPr>
        <w:t xml:space="preserve"> </w:t>
      </w:r>
      <w:r>
        <w:t>serve</w:t>
      </w:r>
      <w:r>
        <w:rPr>
          <w:spacing w:val="-5"/>
        </w:rPr>
        <w:t xml:space="preserve"> </w:t>
      </w:r>
      <w:r>
        <w:t>on</w:t>
      </w:r>
      <w:r>
        <w:rPr>
          <w:spacing w:val="-5"/>
        </w:rPr>
        <w:t xml:space="preserve"> </w:t>
      </w:r>
      <w:r>
        <w:t>the</w:t>
      </w:r>
      <w:r>
        <w:rPr>
          <w:spacing w:val="-4"/>
        </w:rPr>
        <w:t xml:space="preserve"> </w:t>
      </w:r>
      <w:r>
        <w:t>task force</w:t>
      </w:r>
      <w:r>
        <w:rPr>
          <w:spacing w:val="-5"/>
        </w:rPr>
        <w:t xml:space="preserve"> </w:t>
      </w:r>
      <w:r>
        <w:t>or</w:t>
      </w:r>
      <w:r>
        <w:rPr>
          <w:spacing w:val="-4"/>
        </w:rPr>
        <w:t xml:space="preserve"> </w:t>
      </w:r>
      <w:r>
        <w:t>committee</w:t>
      </w:r>
      <w:r>
        <w:rPr>
          <w:spacing w:val="-5"/>
        </w:rPr>
        <w:t xml:space="preserve"> </w:t>
      </w:r>
      <w:r>
        <w:t>until</w:t>
      </w:r>
      <w:r>
        <w:rPr>
          <w:spacing w:val="-4"/>
        </w:rPr>
        <w:t xml:space="preserve"> </w:t>
      </w:r>
      <w:r>
        <w:t>the</w:t>
      </w:r>
      <w:r>
        <w:rPr>
          <w:spacing w:val="-4"/>
        </w:rPr>
        <w:t xml:space="preserve"> </w:t>
      </w:r>
      <w:r>
        <w:t>appropriate</w:t>
      </w:r>
      <w:r>
        <w:rPr>
          <w:spacing w:val="-5"/>
        </w:rPr>
        <w:t xml:space="preserve"> </w:t>
      </w:r>
      <w:r>
        <w:t>APC</w:t>
      </w:r>
      <w:r>
        <w:rPr>
          <w:spacing w:val="-4"/>
        </w:rPr>
        <w:t xml:space="preserve"> </w:t>
      </w:r>
      <w:r>
        <w:t>has</w:t>
      </w:r>
      <w:r>
        <w:rPr>
          <w:spacing w:val="-5"/>
        </w:rPr>
        <w:t xml:space="preserve"> </w:t>
      </w:r>
      <w:r>
        <w:t>been</w:t>
      </w:r>
      <w:r>
        <w:rPr>
          <w:spacing w:val="-4"/>
        </w:rPr>
        <w:t xml:space="preserve"> </w:t>
      </w:r>
      <w:r>
        <w:t>notified.</w:t>
      </w:r>
      <w:r>
        <w:rPr>
          <w:spacing w:val="51"/>
        </w:rPr>
        <w:t xml:space="preserve"> </w:t>
      </w:r>
      <w:r>
        <w:t>When</w:t>
      </w:r>
      <w:r>
        <w:rPr>
          <w:spacing w:val="-4"/>
        </w:rPr>
        <w:t xml:space="preserve"> </w:t>
      </w:r>
      <w:r>
        <w:t>the</w:t>
      </w:r>
      <w:r>
        <w:rPr>
          <w:w w:val="99"/>
        </w:rPr>
        <w:t xml:space="preserve"> </w:t>
      </w:r>
      <w:r>
        <w:t>work</w:t>
      </w:r>
      <w:r>
        <w:rPr>
          <w:spacing w:val="-4"/>
        </w:rPr>
        <w:t xml:space="preserve"> </w:t>
      </w:r>
      <w:r>
        <w:t>of</w:t>
      </w:r>
      <w:r>
        <w:rPr>
          <w:spacing w:val="-3"/>
        </w:rPr>
        <w:t xml:space="preserve"> </w:t>
      </w:r>
      <w:r>
        <w:t>the</w:t>
      </w:r>
      <w:r>
        <w:rPr>
          <w:spacing w:val="-4"/>
        </w:rPr>
        <w:t xml:space="preserve"> </w:t>
      </w:r>
      <w:r>
        <w:t>task</w:t>
      </w:r>
      <w:r>
        <w:rPr>
          <w:spacing w:val="-3"/>
        </w:rPr>
        <w:t xml:space="preserve"> </w:t>
      </w:r>
      <w:r>
        <w:t>force</w:t>
      </w:r>
      <w:r>
        <w:rPr>
          <w:spacing w:val="-4"/>
        </w:rPr>
        <w:t xml:space="preserve"> </w:t>
      </w:r>
      <w:r>
        <w:t>or</w:t>
      </w:r>
      <w:r>
        <w:rPr>
          <w:spacing w:val="-3"/>
        </w:rPr>
        <w:t xml:space="preserve"> </w:t>
      </w:r>
      <w:r>
        <w:t>committee</w:t>
      </w:r>
      <w:r>
        <w:rPr>
          <w:spacing w:val="-4"/>
        </w:rPr>
        <w:t xml:space="preserve"> </w:t>
      </w:r>
      <w:r>
        <w:t>is</w:t>
      </w:r>
      <w:r>
        <w:rPr>
          <w:spacing w:val="-3"/>
        </w:rPr>
        <w:t xml:space="preserve"> </w:t>
      </w:r>
      <w:r>
        <w:t>completed,</w:t>
      </w:r>
      <w:r>
        <w:rPr>
          <w:spacing w:val="-3"/>
        </w:rPr>
        <w:t xml:space="preserve"> </w:t>
      </w:r>
      <w:r>
        <w:t>its</w:t>
      </w:r>
      <w:r>
        <w:rPr>
          <w:spacing w:val="-4"/>
        </w:rPr>
        <w:t xml:space="preserve"> </w:t>
      </w:r>
      <w:r>
        <w:t>report</w:t>
      </w:r>
      <w:r>
        <w:rPr>
          <w:spacing w:val="-3"/>
        </w:rPr>
        <w:t xml:space="preserve"> </w:t>
      </w:r>
      <w:r>
        <w:t>shall</w:t>
      </w:r>
      <w:r>
        <w:rPr>
          <w:spacing w:val="-4"/>
        </w:rPr>
        <w:t xml:space="preserve"> </w:t>
      </w:r>
      <w:r>
        <w:t>be</w:t>
      </w:r>
      <w:r>
        <w:rPr>
          <w:w w:val="99"/>
        </w:rPr>
        <w:t xml:space="preserve"> </w:t>
      </w:r>
      <w:r>
        <w:t>forwarded</w:t>
      </w:r>
      <w:r>
        <w:rPr>
          <w:spacing w:val="-4"/>
        </w:rPr>
        <w:t xml:space="preserve"> </w:t>
      </w:r>
      <w:r>
        <w:t>to</w:t>
      </w:r>
      <w:r>
        <w:rPr>
          <w:spacing w:val="-3"/>
        </w:rPr>
        <w:t xml:space="preserve"> </w:t>
      </w:r>
      <w:r>
        <w:t>the</w:t>
      </w:r>
      <w:r>
        <w:rPr>
          <w:spacing w:val="-3"/>
        </w:rPr>
        <w:t xml:space="preserve"> </w:t>
      </w:r>
      <w:r>
        <w:t>relevant</w:t>
      </w:r>
      <w:r>
        <w:rPr>
          <w:spacing w:val="-3"/>
        </w:rPr>
        <w:t xml:space="preserve"> </w:t>
      </w:r>
      <w:r>
        <w:t>APC.</w:t>
      </w:r>
      <w:r>
        <w:rPr>
          <w:spacing w:val="-4"/>
        </w:rPr>
        <w:t xml:space="preserve"> </w:t>
      </w:r>
      <w:r>
        <w:t>Actions</w:t>
      </w:r>
      <w:r>
        <w:rPr>
          <w:spacing w:val="-3"/>
        </w:rPr>
        <w:t xml:space="preserve"> </w:t>
      </w:r>
      <w:r>
        <w:t>with</w:t>
      </w:r>
      <w:r>
        <w:rPr>
          <w:spacing w:val="-3"/>
        </w:rPr>
        <w:t xml:space="preserve"> </w:t>
      </w:r>
      <w:r>
        <w:t>respect</w:t>
      </w:r>
      <w:r>
        <w:rPr>
          <w:spacing w:val="-3"/>
        </w:rPr>
        <w:t xml:space="preserve"> </w:t>
      </w:r>
      <w:r>
        <w:t>to</w:t>
      </w:r>
      <w:r>
        <w:rPr>
          <w:spacing w:val="-3"/>
        </w:rPr>
        <w:t xml:space="preserve"> </w:t>
      </w:r>
      <w:r>
        <w:t>any recommendations</w:t>
      </w:r>
      <w:r>
        <w:rPr>
          <w:spacing w:val="-6"/>
        </w:rPr>
        <w:t xml:space="preserve"> </w:t>
      </w:r>
      <w:r>
        <w:t>shall</w:t>
      </w:r>
      <w:r>
        <w:rPr>
          <w:spacing w:val="-5"/>
        </w:rPr>
        <w:t xml:space="preserve"> </w:t>
      </w:r>
      <w:r>
        <w:t>be</w:t>
      </w:r>
      <w:r>
        <w:rPr>
          <w:spacing w:val="-5"/>
        </w:rPr>
        <w:t xml:space="preserve"> </w:t>
      </w:r>
      <w:r>
        <w:t>subject</w:t>
      </w:r>
      <w:r>
        <w:rPr>
          <w:spacing w:val="-6"/>
        </w:rPr>
        <w:t xml:space="preserve"> </w:t>
      </w:r>
      <w:r>
        <w:t>to</w:t>
      </w:r>
      <w:r>
        <w:rPr>
          <w:spacing w:val="-5"/>
        </w:rPr>
        <w:t xml:space="preserve"> </w:t>
      </w:r>
      <w:r>
        <w:t>this</w:t>
      </w:r>
      <w:r>
        <w:rPr>
          <w:spacing w:val="-5"/>
        </w:rPr>
        <w:t xml:space="preserve"> </w:t>
      </w:r>
      <w:r>
        <w:t>Agreement.</w:t>
      </w:r>
      <w:r>
        <w:rPr>
          <w:spacing w:val="49"/>
        </w:rPr>
        <w:t xml:space="preserve"> </w:t>
      </w:r>
      <w:r w:rsidR="00455A54">
        <w:t xml:space="preserve">Minutes, </w:t>
      </w:r>
      <w:r>
        <w:t>membership</w:t>
      </w:r>
      <w:r>
        <w:rPr>
          <w:spacing w:val="-4"/>
        </w:rPr>
        <w:t xml:space="preserve"> </w:t>
      </w:r>
      <w:r>
        <w:t>and</w:t>
      </w:r>
      <w:r>
        <w:rPr>
          <w:spacing w:val="-3"/>
        </w:rPr>
        <w:t xml:space="preserve"> </w:t>
      </w:r>
      <w:r>
        <w:t>agendas</w:t>
      </w:r>
      <w:r>
        <w:rPr>
          <w:spacing w:val="-3"/>
        </w:rPr>
        <w:t xml:space="preserve"> </w:t>
      </w:r>
      <w:r>
        <w:t>of</w:t>
      </w:r>
      <w:r>
        <w:rPr>
          <w:spacing w:val="-3"/>
        </w:rPr>
        <w:t xml:space="preserve"> </w:t>
      </w:r>
      <w:r>
        <w:t>such</w:t>
      </w:r>
      <w:r>
        <w:rPr>
          <w:spacing w:val="-4"/>
        </w:rPr>
        <w:t xml:space="preserve"> </w:t>
      </w:r>
      <w:r>
        <w:t>task</w:t>
      </w:r>
      <w:r>
        <w:rPr>
          <w:spacing w:val="-3"/>
        </w:rPr>
        <w:t xml:space="preserve"> </w:t>
      </w:r>
      <w:r>
        <w:t>force</w:t>
      </w:r>
      <w:r>
        <w:rPr>
          <w:spacing w:val="-3"/>
        </w:rPr>
        <w:t xml:space="preserve"> </w:t>
      </w:r>
      <w:r>
        <w:t>shall</w:t>
      </w:r>
      <w:r>
        <w:rPr>
          <w:spacing w:val="-3"/>
        </w:rPr>
        <w:t xml:space="preserve"> </w:t>
      </w:r>
      <w:r>
        <w:t>be</w:t>
      </w:r>
      <w:r>
        <w:rPr>
          <w:spacing w:val="-3"/>
        </w:rPr>
        <w:t xml:space="preserve"> </w:t>
      </w:r>
      <w:r>
        <w:t>posted</w:t>
      </w:r>
      <w:r>
        <w:rPr>
          <w:spacing w:val="-4"/>
        </w:rPr>
        <w:t xml:space="preserve"> </w:t>
      </w:r>
      <w:r>
        <w:t>on</w:t>
      </w:r>
      <w:r>
        <w:rPr>
          <w:spacing w:val="-3"/>
        </w:rPr>
        <w:t xml:space="preserve"> </w:t>
      </w:r>
      <w:r>
        <w:t>the</w:t>
      </w:r>
      <w:r>
        <w:rPr>
          <w:w w:val="99"/>
        </w:rPr>
        <w:t xml:space="preserve"> </w:t>
      </w:r>
      <w:r w:rsidRPr="00455A54">
        <w:t>Electronic</w:t>
      </w:r>
      <w:r w:rsidRPr="00455A54">
        <w:rPr>
          <w:spacing w:val="-9"/>
        </w:rPr>
        <w:t xml:space="preserve"> </w:t>
      </w:r>
      <w:r>
        <w:t>Governance</w:t>
      </w:r>
      <w:r>
        <w:rPr>
          <w:spacing w:val="-9"/>
        </w:rPr>
        <w:t xml:space="preserve"> </w:t>
      </w:r>
      <w:r>
        <w:rPr>
          <w:spacing w:val="-1"/>
        </w:rPr>
        <w:t>Portal</w:t>
      </w:r>
      <w:r>
        <w:t>.</w:t>
      </w:r>
    </w:p>
    <w:p w14:paraId="3DAF6146" w14:textId="77777777" w:rsidR="00500D5E" w:rsidRDefault="00500D5E">
      <w:pPr>
        <w:spacing w:before="9"/>
        <w:rPr>
          <w:rFonts w:ascii="Times New Roman" w:eastAsia="Times New Roman" w:hAnsi="Times New Roman" w:cs="Times New Roman"/>
          <w:sz w:val="21"/>
          <w:szCs w:val="21"/>
        </w:rPr>
      </w:pPr>
    </w:p>
    <w:p w14:paraId="0C339AB7" w14:textId="234E3B59" w:rsidR="00500D5E" w:rsidRDefault="00B84819" w:rsidP="00B84819">
      <w:pPr>
        <w:pStyle w:val="BodyText"/>
        <w:tabs>
          <w:tab w:val="left" w:pos="1890"/>
        </w:tabs>
        <w:spacing w:before="69"/>
        <w:ind w:left="1160"/>
      </w:pPr>
      <w:r w:rsidRPr="00B84819">
        <w:t>C.</w:t>
      </w:r>
      <w:r w:rsidRPr="00B84819">
        <w:tab/>
      </w:r>
      <w:r w:rsidR="00C50728">
        <w:rPr>
          <w:u w:val="single" w:color="000000"/>
        </w:rPr>
        <w:t>A</w:t>
      </w:r>
      <w:r w:rsidR="00B06B53">
        <w:rPr>
          <w:u w:val="single" w:color="000000"/>
        </w:rPr>
        <w:t>cademic</w:t>
      </w:r>
      <w:r w:rsidR="00B06B53">
        <w:rPr>
          <w:spacing w:val="-8"/>
          <w:u w:val="single" w:color="000000"/>
        </w:rPr>
        <w:t xml:space="preserve"> </w:t>
      </w:r>
      <w:r w:rsidR="00B06B53">
        <w:rPr>
          <w:u w:val="single" w:color="000000"/>
        </w:rPr>
        <w:t>Policy</w:t>
      </w:r>
      <w:r w:rsidR="00B06B53">
        <w:rPr>
          <w:spacing w:val="-9"/>
          <w:u w:val="single" w:color="000000"/>
        </w:rPr>
        <w:t xml:space="preserve"> </w:t>
      </w:r>
      <w:r w:rsidR="00B06B53">
        <w:rPr>
          <w:u w:val="single" w:color="000000"/>
        </w:rPr>
        <w:t>Committees</w:t>
      </w:r>
    </w:p>
    <w:p w14:paraId="32C3219E" w14:textId="77777777" w:rsidR="00500D5E" w:rsidRDefault="00500D5E">
      <w:pPr>
        <w:spacing w:before="11"/>
        <w:rPr>
          <w:rFonts w:ascii="Times New Roman" w:eastAsia="Times New Roman" w:hAnsi="Times New Roman" w:cs="Times New Roman"/>
          <w:sz w:val="17"/>
          <w:szCs w:val="17"/>
        </w:rPr>
      </w:pPr>
    </w:p>
    <w:p w14:paraId="02ED7AA7" w14:textId="77777777" w:rsidR="00500D5E" w:rsidRDefault="00B06B53" w:rsidP="00E33739">
      <w:pPr>
        <w:pStyle w:val="BodyText"/>
        <w:numPr>
          <w:ilvl w:val="0"/>
          <w:numId w:val="62"/>
        </w:numPr>
        <w:tabs>
          <w:tab w:val="left" w:pos="2180"/>
        </w:tabs>
        <w:spacing w:before="69"/>
        <w:ind w:left="1890" w:hanging="450"/>
      </w:pPr>
      <w:r>
        <w:rPr>
          <w:u w:val="single" w:color="000000"/>
        </w:rPr>
        <w:t>College/School</w:t>
      </w:r>
      <w:r>
        <w:rPr>
          <w:spacing w:val="-12"/>
          <w:u w:val="single" w:color="000000"/>
        </w:rPr>
        <w:t xml:space="preserve"> </w:t>
      </w:r>
      <w:r>
        <w:rPr>
          <w:u w:val="single" w:color="000000"/>
        </w:rPr>
        <w:t>Academic</w:t>
      </w:r>
      <w:r>
        <w:rPr>
          <w:spacing w:val="-12"/>
          <w:u w:val="single" w:color="000000"/>
        </w:rPr>
        <w:t xml:space="preserve"> </w:t>
      </w:r>
      <w:r>
        <w:rPr>
          <w:u w:val="single" w:color="000000"/>
        </w:rPr>
        <w:t>Policy</w:t>
      </w:r>
      <w:r>
        <w:rPr>
          <w:spacing w:val="-12"/>
          <w:u w:val="single" w:color="000000"/>
        </w:rPr>
        <w:t xml:space="preserve"> </w:t>
      </w:r>
      <w:r>
        <w:rPr>
          <w:u w:val="single" w:color="000000"/>
        </w:rPr>
        <w:t>Committees</w:t>
      </w:r>
    </w:p>
    <w:p w14:paraId="6A21B5E2" w14:textId="7A0EF13D" w:rsidR="00500D5E" w:rsidRDefault="00B06B53" w:rsidP="00E33739">
      <w:pPr>
        <w:pStyle w:val="BodyText"/>
        <w:spacing w:before="2"/>
      </w:pPr>
      <w:r>
        <w:t>An</w:t>
      </w:r>
      <w:r>
        <w:rPr>
          <w:spacing w:val="-5"/>
        </w:rPr>
        <w:t xml:space="preserve"> </w:t>
      </w:r>
      <w:r>
        <w:t>Academic</w:t>
      </w:r>
      <w:r>
        <w:rPr>
          <w:spacing w:val="-4"/>
        </w:rPr>
        <w:t xml:space="preserve"> </w:t>
      </w:r>
      <w:r>
        <w:t>Policy</w:t>
      </w:r>
      <w:r>
        <w:rPr>
          <w:spacing w:val="-4"/>
        </w:rPr>
        <w:t xml:space="preserve"> </w:t>
      </w:r>
      <w:r>
        <w:t>Committee</w:t>
      </w:r>
      <w:r>
        <w:rPr>
          <w:spacing w:val="-4"/>
        </w:rPr>
        <w:t xml:space="preserve"> </w:t>
      </w:r>
      <w:r>
        <w:t>("APC")</w:t>
      </w:r>
      <w:r>
        <w:rPr>
          <w:spacing w:val="-4"/>
        </w:rPr>
        <w:t xml:space="preserve"> </w:t>
      </w:r>
      <w:r>
        <w:t>for</w:t>
      </w:r>
      <w:r>
        <w:rPr>
          <w:spacing w:val="-5"/>
        </w:rPr>
        <w:t xml:space="preserve"> </w:t>
      </w:r>
      <w:r>
        <w:t>each</w:t>
      </w:r>
      <w:r>
        <w:rPr>
          <w:spacing w:val="-4"/>
        </w:rPr>
        <w:t xml:space="preserve"> </w:t>
      </w:r>
      <w:r>
        <w:t>college</w:t>
      </w:r>
      <w:r>
        <w:rPr>
          <w:spacing w:val="-4"/>
        </w:rPr>
        <w:t xml:space="preserve"> </w:t>
      </w:r>
      <w:r>
        <w:t>or</w:t>
      </w:r>
      <w:r>
        <w:rPr>
          <w:spacing w:val="-4"/>
        </w:rPr>
        <w:t xml:space="preserve"> </w:t>
      </w:r>
      <w:r>
        <w:t>school</w:t>
      </w:r>
      <w:r>
        <w:rPr>
          <w:w w:val="99"/>
        </w:rPr>
        <w:t xml:space="preserve"> </w:t>
      </w:r>
      <w:r>
        <w:t>will</w:t>
      </w:r>
      <w:r>
        <w:rPr>
          <w:spacing w:val="-4"/>
        </w:rPr>
        <w:t xml:space="preserve"> </w:t>
      </w:r>
      <w:r>
        <w:t>be</w:t>
      </w:r>
      <w:r>
        <w:rPr>
          <w:spacing w:val="-4"/>
        </w:rPr>
        <w:t xml:space="preserve"> </w:t>
      </w:r>
      <w:r>
        <w:t>constituted</w:t>
      </w:r>
      <w:r>
        <w:rPr>
          <w:spacing w:val="-3"/>
        </w:rPr>
        <w:t xml:space="preserve"> </w:t>
      </w:r>
      <w:r>
        <w:t>from</w:t>
      </w:r>
      <w:r>
        <w:rPr>
          <w:spacing w:val="-4"/>
        </w:rPr>
        <w:t xml:space="preserve"> </w:t>
      </w:r>
      <w:r>
        <w:t>the</w:t>
      </w:r>
      <w:r>
        <w:rPr>
          <w:spacing w:val="-3"/>
        </w:rPr>
        <w:t xml:space="preserve"> </w:t>
      </w:r>
      <w:r>
        <w:t>faculty</w:t>
      </w:r>
      <w:r>
        <w:rPr>
          <w:spacing w:val="-4"/>
        </w:rPr>
        <w:t xml:space="preserve"> </w:t>
      </w:r>
      <w:r>
        <w:t>and</w:t>
      </w:r>
      <w:r>
        <w:rPr>
          <w:spacing w:val="-4"/>
        </w:rPr>
        <w:t xml:space="preserve"> </w:t>
      </w:r>
      <w:r>
        <w:t>students</w:t>
      </w:r>
      <w:r>
        <w:rPr>
          <w:spacing w:val="-3"/>
        </w:rPr>
        <w:t xml:space="preserve"> </w:t>
      </w:r>
      <w:r>
        <w:t>of</w:t>
      </w:r>
      <w:r>
        <w:rPr>
          <w:spacing w:val="-4"/>
        </w:rPr>
        <w:t xml:space="preserve"> </w:t>
      </w:r>
      <w:r>
        <w:t>that</w:t>
      </w:r>
      <w:r>
        <w:rPr>
          <w:spacing w:val="-3"/>
        </w:rPr>
        <w:t xml:space="preserve"> </w:t>
      </w:r>
      <w:r>
        <w:t>college</w:t>
      </w:r>
      <w:r>
        <w:rPr>
          <w:spacing w:val="-4"/>
        </w:rPr>
        <w:t xml:space="preserve"> </w:t>
      </w:r>
      <w:r>
        <w:t>or school.</w:t>
      </w:r>
      <w:r>
        <w:rPr>
          <w:spacing w:val="52"/>
        </w:rPr>
        <w:t xml:space="preserve"> </w:t>
      </w:r>
      <w:r>
        <w:t>Members</w:t>
      </w:r>
      <w:r>
        <w:rPr>
          <w:spacing w:val="-4"/>
        </w:rPr>
        <w:t xml:space="preserve"> </w:t>
      </w:r>
      <w:r>
        <w:t>of</w:t>
      </w:r>
      <w:r>
        <w:rPr>
          <w:spacing w:val="-4"/>
        </w:rPr>
        <w:t xml:space="preserve"> </w:t>
      </w:r>
      <w:r>
        <w:t>the</w:t>
      </w:r>
      <w:r>
        <w:rPr>
          <w:spacing w:val="-3"/>
        </w:rPr>
        <w:t xml:space="preserve"> </w:t>
      </w:r>
      <w:r>
        <w:t>professional</w:t>
      </w:r>
      <w:r>
        <w:rPr>
          <w:spacing w:val="-4"/>
        </w:rPr>
        <w:t xml:space="preserve"> </w:t>
      </w:r>
      <w:r>
        <w:t>athletic</w:t>
      </w:r>
      <w:r>
        <w:rPr>
          <w:spacing w:val="-4"/>
        </w:rPr>
        <w:t xml:space="preserve"> </w:t>
      </w:r>
      <w:r>
        <w:t>staff,</w:t>
      </w:r>
      <w:r>
        <w:rPr>
          <w:spacing w:val="-4"/>
        </w:rPr>
        <w:t xml:space="preserve"> </w:t>
      </w:r>
      <w:r>
        <w:t>if</w:t>
      </w:r>
      <w:r>
        <w:rPr>
          <w:spacing w:val="-4"/>
        </w:rPr>
        <w:t xml:space="preserve"> </w:t>
      </w:r>
      <w:r>
        <w:t>elected,</w:t>
      </w:r>
      <w:r>
        <w:rPr>
          <w:spacing w:val="-3"/>
        </w:rPr>
        <w:t xml:space="preserve"> </w:t>
      </w:r>
      <w:r>
        <w:t>shall</w:t>
      </w:r>
      <w:r w:rsidR="00C50728">
        <w:t xml:space="preserve"> </w:t>
      </w:r>
      <w:r>
        <w:t>be</w:t>
      </w:r>
      <w:r>
        <w:rPr>
          <w:spacing w:val="-4"/>
        </w:rPr>
        <w:t xml:space="preserve"> </w:t>
      </w:r>
      <w:r>
        <w:t>eligible</w:t>
      </w:r>
      <w:r>
        <w:rPr>
          <w:spacing w:val="-4"/>
        </w:rPr>
        <w:t xml:space="preserve"> </w:t>
      </w:r>
      <w:r>
        <w:t>to</w:t>
      </w:r>
      <w:r>
        <w:rPr>
          <w:spacing w:val="-3"/>
        </w:rPr>
        <w:t xml:space="preserve"> </w:t>
      </w:r>
      <w:r>
        <w:t>serve</w:t>
      </w:r>
      <w:r>
        <w:rPr>
          <w:spacing w:val="-4"/>
        </w:rPr>
        <w:t xml:space="preserve"> </w:t>
      </w:r>
      <w:r>
        <w:t>as</w:t>
      </w:r>
      <w:r>
        <w:rPr>
          <w:spacing w:val="-4"/>
        </w:rPr>
        <w:t xml:space="preserve"> </w:t>
      </w:r>
      <w:r>
        <w:t>members</w:t>
      </w:r>
      <w:r>
        <w:rPr>
          <w:spacing w:val="-3"/>
        </w:rPr>
        <w:t xml:space="preserve"> </w:t>
      </w:r>
      <w:r>
        <w:t>of</w:t>
      </w:r>
      <w:r>
        <w:rPr>
          <w:spacing w:val="-4"/>
        </w:rPr>
        <w:t xml:space="preserve"> </w:t>
      </w:r>
      <w:r>
        <w:t>the</w:t>
      </w:r>
      <w:r>
        <w:rPr>
          <w:spacing w:val="-4"/>
        </w:rPr>
        <w:t xml:space="preserve"> </w:t>
      </w:r>
      <w:r>
        <w:t>School</w:t>
      </w:r>
      <w:r>
        <w:rPr>
          <w:spacing w:val="-3"/>
        </w:rPr>
        <w:t xml:space="preserve"> </w:t>
      </w:r>
      <w:r>
        <w:t>of</w:t>
      </w:r>
      <w:r>
        <w:rPr>
          <w:spacing w:val="-4"/>
        </w:rPr>
        <w:t xml:space="preserve"> </w:t>
      </w:r>
      <w:r>
        <w:t>Education</w:t>
      </w:r>
      <w:r>
        <w:rPr>
          <w:spacing w:val="-4"/>
        </w:rPr>
        <w:t xml:space="preserve"> </w:t>
      </w:r>
      <w:r>
        <w:t>APC.</w:t>
      </w:r>
      <w:r>
        <w:rPr>
          <w:w w:val="99"/>
        </w:rPr>
        <w:t xml:space="preserve"> </w:t>
      </w:r>
      <w:r>
        <w:t>Thus,</w:t>
      </w:r>
      <w:r>
        <w:rPr>
          <w:spacing w:val="-4"/>
        </w:rPr>
        <w:t xml:space="preserve"> </w:t>
      </w:r>
      <w:r>
        <w:t>the</w:t>
      </w:r>
      <w:r>
        <w:rPr>
          <w:spacing w:val="-4"/>
        </w:rPr>
        <w:t xml:space="preserve"> </w:t>
      </w:r>
      <w:r>
        <w:t>School</w:t>
      </w:r>
      <w:r>
        <w:rPr>
          <w:spacing w:val="-3"/>
        </w:rPr>
        <w:t xml:space="preserve"> </w:t>
      </w:r>
      <w:r>
        <w:t>of</w:t>
      </w:r>
      <w:r>
        <w:rPr>
          <w:spacing w:val="-4"/>
        </w:rPr>
        <w:t xml:space="preserve"> </w:t>
      </w:r>
      <w:r>
        <w:t>Liberal</w:t>
      </w:r>
      <w:r>
        <w:rPr>
          <w:spacing w:val="-3"/>
        </w:rPr>
        <w:t xml:space="preserve"> </w:t>
      </w:r>
      <w:r>
        <w:t>Arts</w:t>
      </w:r>
      <w:r>
        <w:rPr>
          <w:spacing w:val="-4"/>
        </w:rPr>
        <w:t xml:space="preserve"> </w:t>
      </w:r>
      <w:r>
        <w:t>and</w:t>
      </w:r>
      <w:r>
        <w:rPr>
          <w:spacing w:val="-3"/>
        </w:rPr>
        <w:t xml:space="preserve"> </w:t>
      </w:r>
      <w:r>
        <w:t>Sciences,</w:t>
      </w:r>
      <w:r>
        <w:rPr>
          <w:spacing w:val="-4"/>
        </w:rPr>
        <w:t xml:space="preserve"> </w:t>
      </w:r>
      <w:r>
        <w:t>the</w:t>
      </w:r>
      <w:r>
        <w:rPr>
          <w:spacing w:val="-4"/>
        </w:rPr>
        <w:t xml:space="preserve"> </w:t>
      </w:r>
      <w:r>
        <w:t>College</w:t>
      </w:r>
      <w:r>
        <w:rPr>
          <w:spacing w:val="-3"/>
        </w:rPr>
        <w:t xml:space="preserve"> </w:t>
      </w:r>
      <w:r>
        <w:t>of Business</w:t>
      </w:r>
      <w:r>
        <w:rPr>
          <w:spacing w:val="-6"/>
        </w:rPr>
        <w:t xml:space="preserve"> </w:t>
      </w:r>
      <w:r>
        <w:t>Administration,</w:t>
      </w:r>
      <w:r>
        <w:rPr>
          <w:spacing w:val="-6"/>
        </w:rPr>
        <w:t xml:space="preserve"> </w:t>
      </w:r>
      <w:r>
        <w:t>the</w:t>
      </w:r>
      <w:r>
        <w:rPr>
          <w:spacing w:val="-5"/>
        </w:rPr>
        <w:t xml:space="preserve"> </w:t>
      </w:r>
      <w:r w:rsidR="00ED11CD">
        <w:t xml:space="preserve">College </w:t>
      </w:r>
      <w:r>
        <w:t>of</w:t>
      </w:r>
      <w:r>
        <w:rPr>
          <w:spacing w:val="-5"/>
        </w:rPr>
        <w:t xml:space="preserve"> </w:t>
      </w:r>
      <w:r>
        <w:t>Education</w:t>
      </w:r>
      <w:r w:rsidR="00ED11CD">
        <w:t xml:space="preserve"> and Human Services</w:t>
      </w:r>
      <w:r>
        <w:t>,</w:t>
      </w:r>
      <w:r w:rsidR="00C50728">
        <w:t xml:space="preserve"> </w:t>
      </w:r>
      <w:r>
        <w:t>the</w:t>
      </w:r>
      <w:r>
        <w:rPr>
          <w:spacing w:val="-6"/>
        </w:rPr>
        <w:t xml:space="preserve"> </w:t>
      </w:r>
      <w:r>
        <w:t>College</w:t>
      </w:r>
      <w:r>
        <w:rPr>
          <w:spacing w:val="-6"/>
        </w:rPr>
        <w:t xml:space="preserve"> </w:t>
      </w:r>
      <w:r>
        <w:t>of</w:t>
      </w:r>
      <w:r>
        <w:rPr>
          <w:spacing w:val="-5"/>
        </w:rPr>
        <w:t xml:space="preserve"> </w:t>
      </w:r>
      <w:r>
        <w:t>Continuing</w:t>
      </w:r>
      <w:r>
        <w:rPr>
          <w:spacing w:val="-6"/>
        </w:rPr>
        <w:t xml:space="preserve"> </w:t>
      </w:r>
      <w:r>
        <w:t>Studies,</w:t>
      </w:r>
      <w:r>
        <w:rPr>
          <w:spacing w:val="-6"/>
        </w:rPr>
        <w:t xml:space="preserve"> </w:t>
      </w:r>
      <w:r>
        <w:t>Westminster</w:t>
      </w:r>
      <w:r>
        <w:rPr>
          <w:spacing w:val="-5"/>
        </w:rPr>
        <w:t xml:space="preserve"> </w:t>
      </w:r>
      <w:r>
        <w:t>Choir</w:t>
      </w:r>
      <w:r>
        <w:rPr>
          <w:spacing w:val="-6"/>
        </w:rPr>
        <w:t xml:space="preserve"> </w:t>
      </w:r>
      <w:r>
        <w:t>College</w:t>
      </w:r>
      <w:r>
        <w:rPr>
          <w:spacing w:val="-6"/>
        </w:rPr>
        <w:t xml:space="preserve"> </w:t>
      </w:r>
      <w:r>
        <w:t>and the</w:t>
      </w:r>
      <w:r>
        <w:rPr>
          <w:spacing w:val="-3"/>
        </w:rPr>
        <w:t xml:space="preserve"> </w:t>
      </w:r>
      <w:r>
        <w:t>School</w:t>
      </w:r>
      <w:r>
        <w:rPr>
          <w:spacing w:val="-3"/>
        </w:rPr>
        <w:t xml:space="preserve"> </w:t>
      </w:r>
      <w:r>
        <w:t>of</w:t>
      </w:r>
      <w:r>
        <w:rPr>
          <w:spacing w:val="-3"/>
        </w:rPr>
        <w:t xml:space="preserve"> </w:t>
      </w:r>
      <w:r>
        <w:t>Fine</w:t>
      </w:r>
      <w:r>
        <w:rPr>
          <w:spacing w:val="-3"/>
        </w:rPr>
        <w:t xml:space="preserve"> </w:t>
      </w:r>
      <w:r>
        <w:t>and</w:t>
      </w:r>
      <w:r>
        <w:rPr>
          <w:spacing w:val="-3"/>
        </w:rPr>
        <w:t xml:space="preserve"> </w:t>
      </w:r>
      <w:r>
        <w:t>Performing</w:t>
      </w:r>
      <w:r>
        <w:rPr>
          <w:spacing w:val="-3"/>
        </w:rPr>
        <w:t xml:space="preserve"> </w:t>
      </w:r>
      <w:r>
        <w:t>Arts</w:t>
      </w:r>
      <w:r>
        <w:rPr>
          <w:spacing w:val="-3"/>
        </w:rPr>
        <w:t xml:space="preserve"> </w:t>
      </w:r>
      <w:r>
        <w:t>will</w:t>
      </w:r>
      <w:r>
        <w:rPr>
          <w:spacing w:val="-3"/>
        </w:rPr>
        <w:t xml:space="preserve"> </w:t>
      </w:r>
      <w:r>
        <w:t>each</w:t>
      </w:r>
      <w:r>
        <w:rPr>
          <w:spacing w:val="-3"/>
        </w:rPr>
        <w:t xml:space="preserve"> </w:t>
      </w:r>
      <w:r>
        <w:t>have</w:t>
      </w:r>
      <w:r>
        <w:rPr>
          <w:spacing w:val="-3"/>
        </w:rPr>
        <w:t xml:space="preserve"> </w:t>
      </w:r>
      <w:r>
        <w:t>an</w:t>
      </w:r>
      <w:r>
        <w:rPr>
          <w:spacing w:val="-3"/>
        </w:rPr>
        <w:t xml:space="preserve"> </w:t>
      </w:r>
      <w:r>
        <w:t>APC.</w:t>
      </w:r>
      <w:r>
        <w:rPr>
          <w:w w:val="99"/>
        </w:rPr>
        <w:t xml:space="preserve"> </w:t>
      </w:r>
      <w:r>
        <w:t>The</w:t>
      </w:r>
      <w:r>
        <w:rPr>
          <w:spacing w:val="-5"/>
        </w:rPr>
        <w:t xml:space="preserve"> </w:t>
      </w:r>
      <w:r>
        <w:t>committees</w:t>
      </w:r>
      <w:r>
        <w:rPr>
          <w:spacing w:val="-4"/>
        </w:rPr>
        <w:t xml:space="preserve"> </w:t>
      </w:r>
      <w:r>
        <w:t>from</w:t>
      </w:r>
      <w:r>
        <w:rPr>
          <w:spacing w:val="-5"/>
        </w:rPr>
        <w:t xml:space="preserve"> </w:t>
      </w:r>
      <w:r>
        <w:t>the</w:t>
      </w:r>
      <w:r>
        <w:rPr>
          <w:spacing w:val="-4"/>
        </w:rPr>
        <w:t xml:space="preserve"> </w:t>
      </w:r>
      <w:r>
        <w:t>School</w:t>
      </w:r>
      <w:r>
        <w:rPr>
          <w:spacing w:val="-5"/>
        </w:rPr>
        <w:t xml:space="preserve"> </w:t>
      </w:r>
      <w:r>
        <w:t>of</w:t>
      </w:r>
      <w:r>
        <w:rPr>
          <w:spacing w:val="-4"/>
        </w:rPr>
        <w:t xml:space="preserve"> </w:t>
      </w:r>
      <w:r>
        <w:t>Liberal</w:t>
      </w:r>
      <w:r>
        <w:rPr>
          <w:spacing w:val="-5"/>
        </w:rPr>
        <w:t xml:space="preserve"> </w:t>
      </w:r>
      <w:r>
        <w:t>Arts</w:t>
      </w:r>
      <w:r>
        <w:rPr>
          <w:spacing w:val="-4"/>
        </w:rPr>
        <w:t xml:space="preserve"> </w:t>
      </w:r>
      <w:r>
        <w:t>and</w:t>
      </w:r>
      <w:r>
        <w:rPr>
          <w:spacing w:val="-5"/>
        </w:rPr>
        <w:t xml:space="preserve"> </w:t>
      </w:r>
      <w:r>
        <w:t>Sciences,</w:t>
      </w:r>
      <w:r>
        <w:rPr>
          <w:spacing w:val="-4"/>
        </w:rPr>
        <w:t xml:space="preserve"> </w:t>
      </w:r>
      <w:r>
        <w:t>the</w:t>
      </w:r>
      <w:r>
        <w:rPr>
          <w:w w:val="99"/>
        </w:rPr>
        <w:t xml:space="preserve"> </w:t>
      </w:r>
      <w:r>
        <w:t>College</w:t>
      </w:r>
      <w:r>
        <w:rPr>
          <w:spacing w:val="-5"/>
        </w:rPr>
        <w:t xml:space="preserve"> </w:t>
      </w:r>
      <w:r>
        <w:t>of</w:t>
      </w:r>
      <w:r>
        <w:rPr>
          <w:spacing w:val="-5"/>
        </w:rPr>
        <w:t xml:space="preserve"> </w:t>
      </w:r>
      <w:r>
        <w:t>Business</w:t>
      </w:r>
      <w:r>
        <w:rPr>
          <w:spacing w:val="-4"/>
        </w:rPr>
        <w:t xml:space="preserve"> </w:t>
      </w:r>
      <w:r>
        <w:t>Administration,</w:t>
      </w:r>
      <w:r>
        <w:rPr>
          <w:spacing w:val="-5"/>
        </w:rPr>
        <w:t xml:space="preserve"> </w:t>
      </w:r>
      <w:r>
        <w:t>and</w:t>
      </w:r>
      <w:r>
        <w:rPr>
          <w:spacing w:val="-4"/>
        </w:rPr>
        <w:t xml:space="preserve"> </w:t>
      </w:r>
      <w:r>
        <w:t>the</w:t>
      </w:r>
      <w:r>
        <w:rPr>
          <w:spacing w:val="-5"/>
        </w:rPr>
        <w:t xml:space="preserve"> </w:t>
      </w:r>
      <w:r w:rsidR="00ED11CD">
        <w:t>College</w:t>
      </w:r>
      <w:r w:rsidR="00ED11CD">
        <w:rPr>
          <w:spacing w:val="-4"/>
        </w:rPr>
        <w:t xml:space="preserve"> </w:t>
      </w:r>
      <w:r>
        <w:t>of</w:t>
      </w:r>
      <w:r>
        <w:rPr>
          <w:spacing w:val="-5"/>
        </w:rPr>
        <w:t xml:space="preserve"> </w:t>
      </w:r>
      <w:r>
        <w:t>Education</w:t>
      </w:r>
      <w:r w:rsidR="00ED11CD">
        <w:t xml:space="preserve"> and Human Services</w:t>
      </w:r>
      <w:r>
        <w:t xml:space="preserve"> shall</w:t>
      </w:r>
      <w:r>
        <w:rPr>
          <w:spacing w:val="-4"/>
        </w:rPr>
        <w:t xml:space="preserve"> </w:t>
      </w:r>
      <w:r>
        <w:t>each</w:t>
      </w:r>
      <w:r>
        <w:rPr>
          <w:spacing w:val="-3"/>
        </w:rPr>
        <w:t xml:space="preserve"> </w:t>
      </w:r>
      <w:r>
        <w:t>be</w:t>
      </w:r>
      <w:r>
        <w:rPr>
          <w:spacing w:val="-3"/>
        </w:rPr>
        <w:t xml:space="preserve"> </w:t>
      </w:r>
      <w:r>
        <w:t>composed</w:t>
      </w:r>
      <w:r>
        <w:rPr>
          <w:spacing w:val="-3"/>
        </w:rPr>
        <w:t xml:space="preserve"> </w:t>
      </w:r>
      <w:r>
        <w:t>of</w:t>
      </w:r>
      <w:r>
        <w:rPr>
          <w:spacing w:val="-3"/>
        </w:rPr>
        <w:t xml:space="preserve"> </w:t>
      </w:r>
      <w:r>
        <w:t>four</w:t>
      </w:r>
      <w:r>
        <w:rPr>
          <w:spacing w:val="-3"/>
        </w:rPr>
        <w:t xml:space="preserve"> </w:t>
      </w:r>
      <w:r>
        <w:t>(4)</w:t>
      </w:r>
      <w:r>
        <w:rPr>
          <w:spacing w:val="-3"/>
        </w:rPr>
        <w:t xml:space="preserve"> </w:t>
      </w:r>
      <w:r>
        <w:t>full-time</w:t>
      </w:r>
      <w:r>
        <w:rPr>
          <w:spacing w:val="-3"/>
        </w:rPr>
        <w:t xml:space="preserve"> </w:t>
      </w:r>
      <w:r>
        <w:t>members</w:t>
      </w:r>
      <w:r>
        <w:rPr>
          <w:spacing w:val="-3"/>
        </w:rPr>
        <w:t xml:space="preserve"> </w:t>
      </w:r>
      <w:r>
        <w:t>of</w:t>
      </w:r>
      <w:r>
        <w:rPr>
          <w:spacing w:val="-4"/>
        </w:rPr>
        <w:t xml:space="preserve"> </w:t>
      </w:r>
      <w:r>
        <w:t>the</w:t>
      </w:r>
      <w:r>
        <w:rPr>
          <w:w w:val="99"/>
        </w:rPr>
        <w:t xml:space="preserve"> </w:t>
      </w:r>
      <w:r>
        <w:t>bargaining</w:t>
      </w:r>
      <w:r>
        <w:rPr>
          <w:spacing w:val="-5"/>
        </w:rPr>
        <w:t xml:space="preserve"> </w:t>
      </w:r>
      <w:r>
        <w:t>unit</w:t>
      </w:r>
      <w:r>
        <w:rPr>
          <w:spacing w:val="-4"/>
        </w:rPr>
        <w:t xml:space="preserve"> </w:t>
      </w:r>
      <w:r>
        <w:t>from</w:t>
      </w:r>
      <w:r>
        <w:rPr>
          <w:spacing w:val="-5"/>
        </w:rPr>
        <w:t xml:space="preserve"> </w:t>
      </w:r>
      <w:r>
        <w:t>the</w:t>
      </w:r>
      <w:r>
        <w:rPr>
          <w:spacing w:val="-4"/>
        </w:rPr>
        <w:t xml:space="preserve"> </w:t>
      </w:r>
      <w:r>
        <w:t>respective</w:t>
      </w:r>
      <w:r>
        <w:rPr>
          <w:spacing w:val="-5"/>
        </w:rPr>
        <w:t xml:space="preserve"> </w:t>
      </w:r>
      <w:r>
        <w:t>college</w:t>
      </w:r>
      <w:r>
        <w:rPr>
          <w:spacing w:val="-4"/>
        </w:rPr>
        <w:t xml:space="preserve"> </w:t>
      </w:r>
      <w:r>
        <w:t>or</w:t>
      </w:r>
      <w:r>
        <w:rPr>
          <w:spacing w:val="-5"/>
        </w:rPr>
        <w:t xml:space="preserve"> </w:t>
      </w:r>
      <w:r>
        <w:t>school,</w:t>
      </w:r>
      <w:r>
        <w:rPr>
          <w:spacing w:val="-4"/>
        </w:rPr>
        <w:t xml:space="preserve"> </w:t>
      </w:r>
      <w:r>
        <w:t>two</w:t>
      </w:r>
      <w:r>
        <w:rPr>
          <w:spacing w:val="-5"/>
        </w:rPr>
        <w:t xml:space="preserve"> </w:t>
      </w:r>
      <w:r>
        <w:t>(2) department</w:t>
      </w:r>
      <w:r>
        <w:rPr>
          <w:spacing w:val="-7"/>
        </w:rPr>
        <w:t xml:space="preserve"> </w:t>
      </w:r>
      <w:r>
        <w:t>chairpersons</w:t>
      </w:r>
      <w:r>
        <w:rPr>
          <w:spacing w:val="-6"/>
        </w:rPr>
        <w:t xml:space="preserve"> </w:t>
      </w:r>
      <w:r>
        <w:t>from</w:t>
      </w:r>
      <w:r>
        <w:rPr>
          <w:spacing w:val="-6"/>
        </w:rPr>
        <w:t xml:space="preserve"> </w:t>
      </w:r>
      <w:r>
        <w:t>the</w:t>
      </w:r>
      <w:r>
        <w:rPr>
          <w:spacing w:val="-6"/>
        </w:rPr>
        <w:t xml:space="preserve"> </w:t>
      </w:r>
      <w:r>
        <w:t>respective</w:t>
      </w:r>
      <w:r>
        <w:rPr>
          <w:spacing w:val="-6"/>
        </w:rPr>
        <w:t xml:space="preserve"> </w:t>
      </w:r>
      <w:r>
        <w:t>college</w:t>
      </w:r>
      <w:r>
        <w:rPr>
          <w:spacing w:val="-6"/>
        </w:rPr>
        <w:t xml:space="preserve"> </w:t>
      </w:r>
      <w:r>
        <w:t>or</w:t>
      </w:r>
      <w:r>
        <w:rPr>
          <w:spacing w:val="-6"/>
        </w:rPr>
        <w:t xml:space="preserve"> </w:t>
      </w:r>
      <w:r>
        <w:t>school,</w:t>
      </w:r>
      <w:r>
        <w:rPr>
          <w:spacing w:val="-6"/>
        </w:rPr>
        <w:t xml:space="preserve"> </w:t>
      </w:r>
      <w:r>
        <w:t>the</w:t>
      </w:r>
      <w:r>
        <w:rPr>
          <w:w w:val="99"/>
        </w:rPr>
        <w:t xml:space="preserve"> </w:t>
      </w:r>
      <w:r>
        <w:t>dean</w:t>
      </w:r>
      <w:r>
        <w:rPr>
          <w:spacing w:val="-6"/>
        </w:rPr>
        <w:t xml:space="preserve"> </w:t>
      </w:r>
      <w:r>
        <w:t>of</w:t>
      </w:r>
      <w:r>
        <w:rPr>
          <w:spacing w:val="-5"/>
        </w:rPr>
        <w:t xml:space="preserve"> </w:t>
      </w:r>
      <w:r>
        <w:t>the</w:t>
      </w:r>
      <w:r>
        <w:rPr>
          <w:spacing w:val="-5"/>
        </w:rPr>
        <w:t xml:space="preserve"> </w:t>
      </w:r>
      <w:r>
        <w:t>respective</w:t>
      </w:r>
      <w:r>
        <w:rPr>
          <w:spacing w:val="-5"/>
        </w:rPr>
        <w:t xml:space="preserve"> </w:t>
      </w:r>
      <w:r>
        <w:t>college,</w:t>
      </w:r>
      <w:r>
        <w:rPr>
          <w:spacing w:val="-5"/>
        </w:rPr>
        <w:t xml:space="preserve"> </w:t>
      </w:r>
      <w:r>
        <w:t>and</w:t>
      </w:r>
      <w:r>
        <w:rPr>
          <w:spacing w:val="-5"/>
        </w:rPr>
        <w:t xml:space="preserve"> </w:t>
      </w:r>
      <w:r>
        <w:t>a</w:t>
      </w:r>
      <w:r>
        <w:rPr>
          <w:spacing w:val="-5"/>
        </w:rPr>
        <w:t xml:space="preserve"> </w:t>
      </w:r>
      <w:r>
        <w:t>Student</w:t>
      </w:r>
      <w:r>
        <w:rPr>
          <w:spacing w:val="-5"/>
        </w:rPr>
        <w:t xml:space="preserve"> </w:t>
      </w:r>
      <w:r>
        <w:t>Government</w:t>
      </w:r>
      <w:r>
        <w:rPr>
          <w:w w:val="99"/>
        </w:rPr>
        <w:t xml:space="preserve"> </w:t>
      </w:r>
      <w:r>
        <w:t>Association</w:t>
      </w:r>
      <w:r>
        <w:rPr>
          <w:spacing w:val="-7"/>
        </w:rPr>
        <w:t xml:space="preserve"> </w:t>
      </w:r>
      <w:r>
        <w:t>representative.</w:t>
      </w:r>
      <w:r>
        <w:rPr>
          <w:spacing w:val="48"/>
        </w:rPr>
        <w:t xml:space="preserve"> </w:t>
      </w:r>
      <w:r>
        <w:t>The</w:t>
      </w:r>
      <w:r>
        <w:rPr>
          <w:spacing w:val="-6"/>
        </w:rPr>
        <w:t xml:space="preserve"> </w:t>
      </w:r>
      <w:r>
        <w:t>Westminster</w:t>
      </w:r>
      <w:r>
        <w:rPr>
          <w:spacing w:val="-7"/>
        </w:rPr>
        <w:t xml:space="preserve"> </w:t>
      </w:r>
      <w:r>
        <w:t>Choir</w:t>
      </w:r>
      <w:r>
        <w:rPr>
          <w:spacing w:val="-6"/>
        </w:rPr>
        <w:t xml:space="preserve"> </w:t>
      </w:r>
      <w:r>
        <w:t>College</w:t>
      </w:r>
      <w:r>
        <w:rPr>
          <w:spacing w:val="-6"/>
        </w:rPr>
        <w:t xml:space="preserve"> </w:t>
      </w:r>
      <w:r>
        <w:t>APC</w:t>
      </w:r>
      <w:r>
        <w:rPr>
          <w:w w:val="99"/>
        </w:rPr>
        <w:t xml:space="preserve"> </w:t>
      </w:r>
      <w:r>
        <w:t>shall</w:t>
      </w:r>
      <w:r>
        <w:rPr>
          <w:spacing w:val="-4"/>
        </w:rPr>
        <w:t xml:space="preserve"> </w:t>
      </w:r>
      <w:r>
        <w:t>be</w:t>
      </w:r>
      <w:r>
        <w:rPr>
          <w:spacing w:val="-4"/>
        </w:rPr>
        <w:t xml:space="preserve"> </w:t>
      </w:r>
      <w:r>
        <w:t>composed</w:t>
      </w:r>
      <w:r>
        <w:rPr>
          <w:spacing w:val="-3"/>
        </w:rPr>
        <w:t xml:space="preserve"> </w:t>
      </w:r>
      <w:r>
        <w:t>of</w:t>
      </w:r>
      <w:r>
        <w:rPr>
          <w:spacing w:val="-4"/>
        </w:rPr>
        <w:t xml:space="preserve"> </w:t>
      </w:r>
      <w:r>
        <w:t>four</w:t>
      </w:r>
      <w:r>
        <w:rPr>
          <w:spacing w:val="-3"/>
        </w:rPr>
        <w:t xml:space="preserve"> </w:t>
      </w:r>
      <w:r>
        <w:t>(4)</w:t>
      </w:r>
      <w:r>
        <w:rPr>
          <w:spacing w:val="-4"/>
        </w:rPr>
        <w:t xml:space="preserve"> </w:t>
      </w:r>
      <w:r>
        <w:t>full-time</w:t>
      </w:r>
      <w:r>
        <w:rPr>
          <w:spacing w:val="-3"/>
        </w:rPr>
        <w:t xml:space="preserve"> </w:t>
      </w:r>
      <w:r>
        <w:t>members</w:t>
      </w:r>
      <w:r>
        <w:rPr>
          <w:spacing w:val="-4"/>
        </w:rPr>
        <w:t xml:space="preserve"> </w:t>
      </w:r>
      <w:r>
        <w:t>of</w:t>
      </w:r>
      <w:r>
        <w:rPr>
          <w:spacing w:val="-4"/>
        </w:rPr>
        <w:t xml:space="preserve"> </w:t>
      </w:r>
      <w:r>
        <w:t>the</w:t>
      </w:r>
      <w:r>
        <w:rPr>
          <w:spacing w:val="-3"/>
        </w:rPr>
        <w:t xml:space="preserve"> </w:t>
      </w:r>
      <w:r>
        <w:t>bargaining unit</w:t>
      </w:r>
      <w:r>
        <w:rPr>
          <w:spacing w:val="-6"/>
        </w:rPr>
        <w:t xml:space="preserve"> </w:t>
      </w:r>
      <w:r>
        <w:t>from</w:t>
      </w:r>
      <w:r>
        <w:rPr>
          <w:spacing w:val="-6"/>
        </w:rPr>
        <w:t xml:space="preserve"> </w:t>
      </w:r>
      <w:r>
        <w:t>Westminster</w:t>
      </w:r>
      <w:r>
        <w:rPr>
          <w:spacing w:val="-5"/>
        </w:rPr>
        <w:t xml:space="preserve"> </w:t>
      </w:r>
      <w:r>
        <w:t>Choir</w:t>
      </w:r>
      <w:r>
        <w:rPr>
          <w:spacing w:val="-6"/>
        </w:rPr>
        <w:t xml:space="preserve"> </w:t>
      </w:r>
      <w:r>
        <w:t>College,</w:t>
      </w:r>
      <w:r>
        <w:rPr>
          <w:spacing w:val="-6"/>
        </w:rPr>
        <w:t xml:space="preserve"> </w:t>
      </w:r>
      <w:r>
        <w:t>two</w:t>
      </w:r>
      <w:r>
        <w:rPr>
          <w:spacing w:val="-5"/>
        </w:rPr>
        <w:t xml:space="preserve"> </w:t>
      </w:r>
      <w:r>
        <w:t>(2)</w:t>
      </w:r>
      <w:r>
        <w:rPr>
          <w:spacing w:val="-6"/>
        </w:rPr>
        <w:t xml:space="preserve"> </w:t>
      </w:r>
      <w:r>
        <w:t>department</w:t>
      </w:r>
      <w:r>
        <w:rPr>
          <w:w w:val="99"/>
        </w:rPr>
        <w:t xml:space="preserve"> </w:t>
      </w:r>
      <w:r>
        <w:t>chairpersons</w:t>
      </w:r>
      <w:r>
        <w:rPr>
          <w:spacing w:val="-5"/>
        </w:rPr>
        <w:t xml:space="preserve"> </w:t>
      </w:r>
      <w:r>
        <w:t>from</w:t>
      </w:r>
      <w:r>
        <w:rPr>
          <w:spacing w:val="-5"/>
        </w:rPr>
        <w:t xml:space="preserve"> </w:t>
      </w:r>
      <w:r>
        <w:t>Westminster</w:t>
      </w:r>
      <w:r>
        <w:rPr>
          <w:spacing w:val="-5"/>
        </w:rPr>
        <w:t xml:space="preserve"> </w:t>
      </w:r>
      <w:r>
        <w:t>Choir</w:t>
      </w:r>
      <w:r>
        <w:rPr>
          <w:spacing w:val="-5"/>
        </w:rPr>
        <w:t xml:space="preserve"> </w:t>
      </w:r>
      <w:r>
        <w:t>College,</w:t>
      </w:r>
      <w:r>
        <w:rPr>
          <w:spacing w:val="-5"/>
        </w:rPr>
        <w:t xml:space="preserve"> </w:t>
      </w:r>
      <w:r>
        <w:t>the</w:t>
      </w:r>
      <w:r>
        <w:rPr>
          <w:spacing w:val="-5"/>
        </w:rPr>
        <w:t xml:space="preserve"> </w:t>
      </w:r>
      <w:r>
        <w:t>Dean</w:t>
      </w:r>
      <w:r>
        <w:rPr>
          <w:spacing w:val="-5"/>
        </w:rPr>
        <w:t xml:space="preserve"> </w:t>
      </w:r>
      <w:r>
        <w:t>of</w:t>
      </w:r>
      <w:r>
        <w:rPr>
          <w:spacing w:val="-5"/>
        </w:rPr>
        <w:t xml:space="preserve"> </w:t>
      </w:r>
      <w:r>
        <w:t>the</w:t>
      </w:r>
      <w:r>
        <w:rPr>
          <w:w w:val="99"/>
        </w:rPr>
        <w:t xml:space="preserve"> </w:t>
      </w:r>
      <w:r>
        <w:t>Westminster</w:t>
      </w:r>
      <w:r>
        <w:rPr>
          <w:spacing w:val="-6"/>
        </w:rPr>
        <w:t xml:space="preserve"> </w:t>
      </w:r>
      <w:r>
        <w:t>College</w:t>
      </w:r>
      <w:r>
        <w:rPr>
          <w:spacing w:val="-5"/>
        </w:rPr>
        <w:t xml:space="preserve"> </w:t>
      </w:r>
      <w:r>
        <w:t>of</w:t>
      </w:r>
      <w:r>
        <w:rPr>
          <w:spacing w:val="-5"/>
        </w:rPr>
        <w:t xml:space="preserve"> </w:t>
      </w:r>
      <w:r>
        <w:t>the</w:t>
      </w:r>
      <w:r>
        <w:rPr>
          <w:spacing w:val="-5"/>
        </w:rPr>
        <w:t xml:space="preserve"> </w:t>
      </w:r>
      <w:r>
        <w:t>Arts,</w:t>
      </w:r>
      <w:r>
        <w:rPr>
          <w:spacing w:val="-5"/>
        </w:rPr>
        <w:t xml:space="preserve"> </w:t>
      </w:r>
      <w:r>
        <w:t>and</w:t>
      </w:r>
      <w:r>
        <w:rPr>
          <w:spacing w:val="-5"/>
        </w:rPr>
        <w:t xml:space="preserve"> </w:t>
      </w:r>
      <w:r>
        <w:t>a</w:t>
      </w:r>
      <w:r>
        <w:rPr>
          <w:spacing w:val="-5"/>
        </w:rPr>
        <w:t xml:space="preserve"> </w:t>
      </w:r>
      <w:r>
        <w:t>student</w:t>
      </w:r>
      <w:r>
        <w:rPr>
          <w:spacing w:val="-5"/>
        </w:rPr>
        <w:t xml:space="preserve"> </w:t>
      </w:r>
      <w:r>
        <w:t>representative</w:t>
      </w:r>
      <w:r>
        <w:rPr>
          <w:w w:val="99"/>
        </w:rPr>
        <w:t xml:space="preserve"> </w:t>
      </w:r>
      <w:r>
        <w:t>chosen</w:t>
      </w:r>
      <w:r>
        <w:rPr>
          <w:spacing w:val="-6"/>
        </w:rPr>
        <w:t xml:space="preserve"> </w:t>
      </w:r>
      <w:r>
        <w:t>by</w:t>
      </w:r>
      <w:r>
        <w:rPr>
          <w:spacing w:val="-6"/>
        </w:rPr>
        <w:t xml:space="preserve"> </w:t>
      </w:r>
      <w:r>
        <w:t>agreement</w:t>
      </w:r>
      <w:r>
        <w:rPr>
          <w:spacing w:val="-6"/>
        </w:rPr>
        <w:t xml:space="preserve"> </w:t>
      </w:r>
      <w:r>
        <w:t>between</w:t>
      </w:r>
      <w:r>
        <w:rPr>
          <w:spacing w:val="-6"/>
        </w:rPr>
        <w:t xml:space="preserve"> </w:t>
      </w:r>
      <w:r>
        <w:t>the</w:t>
      </w:r>
      <w:r>
        <w:rPr>
          <w:spacing w:val="-6"/>
        </w:rPr>
        <w:t xml:space="preserve"> </w:t>
      </w:r>
      <w:r>
        <w:t>Undergraduate</w:t>
      </w:r>
      <w:r>
        <w:rPr>
          <w:spacing w:val="-5"/>
        </w:rPr>
        <w:t xml:space="preserve"> </w:t>
      </w:r>
      <w:r>
        <w:t>and</w:t>
      </w:r>
      <w:r>
        <w:rPr>
          <w:spacing w:val="-6"/>
        </w:rPr>
        <w:t xml:space="preserve"> </w:t>
      </w:r>
      <w:r>
        <w:t>Graduate</w:t>
      </w:r>
      <w:r>
        <w:rPr>
          <w:w w:val="99"/>
        </w:rPr>
        <w:t xml:space="preserve"> </w:t>
      </w:r>
      <w:r>
        <w:t>Student</w:t>
      </w:r>
      <w:r>
        <w:rPr>
          <w:spacing w:val="-6"/>
        </w:rPr>
        <w:t xml:space="preserve"> </w:t>
      </w:r>
      <w:r>
        <w:t>Associations</w:t>
      </w:r>
      <w:r>
        <w:rPr>
          <w:spacing w:val="-5"/>
        </w:rPr>
        <w:t xml:space="preserve"> </w:t>
      </w:r>
      <w:r>
        <w:t>of</w:t>
      </w:r>
      <w:r>
        <w:rPr>
          <w:spacing w:val="-5"/>
        </w:rPr>
        <w:t xml:space="preserve"> </w:t>
      </w:r>
      <w:r>
        <w:t>Westminster</w:t>
      </w:r>
      <w:r>
        <w:rPr>
          <w:spacing w:val="-5"/>
        </w:rPr>
        <w:t xml:space="preserve"> </w:t>
      </w:r>
      <w:r>
        <w:t>Choir</w:t>
      </w:r>
      <w:r>
        <w:rPr>
          <w:spacing w:val="-5"/>
        </w:rPr>
        <w:t xml:space="preserve"> </w:t>
      </w:r>
      <w:r>
        <w:t>College.</w:t>
      </w:r>
      <w:r>
        <w:rPr>
          <w:spacing w:val="-5"/>
        </w:rPr>
        <w:t xml:space="preserve"> </w:t>
      </w:r>
      <w:r>
        <w:t>The</w:t>
      </w:r>
      <w:r>
        <w:rPr>
          <w:spacing w:val="-5"/>
        </w:rPr>
        <w:t xml:space="preserve"> </w:t>
      </w:r>
      <w:r>
        <w:t>School</w:t>
      </w:r>
      <w:r>
        <w:rPr>
          <w:spacing w:val="-5"/>
        </w:rPr>
        <w:t xml:space="preserve"> </w:t>
      </w:r>
      <w:r>
        <w:t>of Fine</w:t>
      </w:r>
      <w:r>
        <w:rPr>
          <w:spacing w:val="-3"/>
        </w:rPr>
        <w:t xml:space="preserve"> </w:t>
      </w:r>
      <w:r>
        <w:t>and</w:t>
      </w:r>
      <w:r>
        <w:rPr>
          <w:spacing w:val="-2"/>
        </w:rPr>
        <w:t xml:space="preserve"> </w:t>
      </w:r>
      <w:r>
        <w:t>Performing</w:t>
      </w:r>
      <w:r>
        <w:rPr>
          <w:spacing w:val="-3"/>
        </w:rPr>
        <w:t xml:space="preserve"> </w:t>
      </w:r>
      <w:r>
        <w:t>Arts</w:t>
      </w:r>
      <w:r>
        <w:rPr>
          <w:spacing w:val="-2"/>
        </w:rPr>
        <w:t xml:space="preserve"> </w:t>
      </w:r>
      <w:r>
        <w:t>APC</w:t>
      </w:r>
      <w:r>
        <w:rPr>
          <w:spacing w:val="-3"/>
        </w:rPr>
        <w:t xml:space="preserve"> </w:t>
      </w:r>
      <w:r>
        <w:t>shall</w:t>
      </w:r>
      <w:r>
        <w:rPr>
          <w:spacing w:val="-2"/>
        </w:rPr>
        <w:t xml:space="preserve"> </w:t>
      </w:r>
      <w:r>
        <w:t>be</w:t>
      </w:r>
      <w:r>
        <w:rPr>
          <w:spacing w:val="-3"/>
        </w:rPr>
        <w:t xml:space="preserve"> </w:t>
      </w:r>
      <w:r>
        <w:t>composed</w:t>
      </w:r>
      <w:r>
        <w:rPr>
          <w:spacing w:val="-2"/>
        </w:rPr>
        <w:t xml:space="preserve"> </w:t>
      </w:r>
      <w:r>
        <w:t>of</w:t>
      </w:r>
      <w:r>
        <w:rPr>
          <w:spacing w:val="-3"/>
        </w:rPr>
        <w:t xml:space="preserve"> </w:t>
      </w:r>
      <w:r>
        <w:t>two</w:t>
      </w:r>
      <w:r>
        <w:rPr>
          <w:spacing w:val="-2"/>
        </w:rPr>
        <w:t xml:space="preserve"> </w:t>
      </w:r>
      <w:r>
        <w:t>(2)</w:t>
      </w:r>
      <w:r>
        <w:rPr>
          <w:spacing w:val="-2"/>
        </w:rPr>
        <w:t xml:space="preserve"> </w:t>
      </w:r>
      <w:r>
        <w:t>full- time</w:t>
      </w:r>
      <w:r>
        <w:rPr>
          <w:spacing w:val="-4"/>
        </w:rPr>
        <w:t xml:space="preserve"> </w:t>
      </w:r>
      <w:r>
        <w:t>members</w:t>
      </w:r>
      <w:r>
        <w:rPr>
          <w:spacing w:val="-4"/>
        </w:rPr>
        <w:t xml:space="preserve"> </w:t>
      </w:r>
      <w:r>
        <w:t>of</w:t>
      </w:r>
      <w:r>
        <w:rPr>
          <w:spacing w:val="-3"/>
        </w:rPr>
        <w:t xml:space="preserve"> </w:t>
      </w:r>
      <w:r>
        <w:t>the</w:t>
      </w:r>
      <w:r>
        <w:rPr>
          <w:spacing w:val="-4"/>
        </w:rPr>
        <w:t xml:space="preserve"> </w:t>
      </w:r>
      <w:r>
        <w:t>bargaining</w:t>
      </w:r>
      <w:r>
        <w:rPr>
          <w:spacing w:val="-4"/>
        </w:rPr>
        <w:t xml:space="preserve"> </w:t>
      </w:r>
      <w:r>
        <w:t>unit</w:t>
      </w:r>
      <w:r>
        <w:rPr>
          <w:spacing w:val="-3"/>
        </w:rPr>
        <w:t xml:space="preserve"> </w:t>
      </w:r>
      <w:r>
        <w:t>from</w:t>
      </w:r>
      <w:r>
        <w:rPr>
          <w:spacing w:val="-4"/>
        </w:rPr>
        <w:t xml:space="preserve"> </w:t>
      </w:r>
      <w:r>
        <w:t>each</w:t>
      </w:r>
      <w:r>
        <w:rPr>
          <w:spacing w:val="-4"/>
        </w:rPr>
        <w:t xml:space="preserve"> </w:t>
      </w:r>
      <w:r>
        <w:t>of</w:t>
      </w:r>
      <w:r>
        <w:rPr>
          <w:spacing w:val="-3"/>
        </w:rPr>
        <w:t xml:space="preserve"> </w:t>
      </w:r>
      <w:r>
        <w:t>the</w:t>
      </w:r>
      <w:r>
        <w:rPr>
          <w:spacing w:val="-4"/>
        </w:rPr>
        <w:t xml:space="preserve"> </w:t>
      </w:r>
      <w:r>
        <w:t>two departments</w:t>
      </w:r>
      <w:r>
        <w:rPr>
          <w:spacing w:val="-4"/>
        </w:rPr>
        <w:t xml:space="preserve"> </w:t>
      </w:r>
      <w:r>
        <w:t>of</w:t>
      </w:r>
      <w:r>
        <w:rPr>
          <w:spacing w:val="-3"/>
        </w:rPr>
        <w:t xml:space="preserve"> </w:t>
      </w:r>
      <w:r>
        <w:t>the</w:t>
      </w:r>
      <w:r>
        <w:rPr>
          <w:spacing w:val="-3"/>
        </w:rPr>
        <w:t xml:space="preserve"> </w:t>
      </w:r>
      <w:r>
        <w:t>School</w:t>
      </w:r>
      <w:r>
        <w:rPr>
          <w:spacing w:val="-3"/>
        </w:rPr>
        <w:t xml:space="preserve"> </w:t>
      </w:r>
      <w:r>
        <w:t>of</w:t>
      </w:r>
      <w:r>
        <w:rPr>
          <w:spacing w:val="-3"/>
        </w:rPr>
        <w:t xml:space="preserve"> </w:t>
      </w:r>
      <w:r>
        <w:t>Fine</w:t>
      </w:r>
      <w:r>
        <w:rPr>
          <w:spacing w:val="-3"/>
        </w:rPr>
        <w:t xml:space="preserve"> </w:t>
      </w:r>
      <w:r>
        <w:t>and</w:t>
      </w:r>
      <w:r>
        <w:rPr>
          <w:spacing w:val="-3"/>
        </w:rPr>
        <w:t xml:space="preserve"> </w:t>
      </w:r>
      <w:r>
        <w:t>Performing</w:t>
      </w:r>
      <w:r>
        <w:rPr>
          <w:spacing w:val="-3"/>
        </w:rPr>
        <w:t xml:space="preserve"> </w:t>
      </w:r>
      <w:r>
        <w:t>Arts,</w:t>
      </w:r>
      <w:r>
        <w:rPr>
          <w:spacing w:val="-3"/>
        </w:rPr>
        <w:t xml:space="preserve"> </w:t>
      </w:r>
      <w:r>
        <w:t>two</w:t>
      </w:r>
      <w:r>
        <w:rPr>
          <w:spacing w:val="-3"/>
        </w:rPr>
        <w:t xml:space="preserve"> </w:t>
      </w:r>
      <w:r>
        <w:t>(2) department</w:t>
      </w:r>
      <w:r>
        <w:rPr>
          <w:spacing w:val="-7"/>
        </w:rPr>
        <w:t xml:space="preserve"> </w:t>
      </w:r>
      <w:r>
        <w:t>chairpersons/assistant</w:t>
      </w:r>
      <w:r>
        <w:rPr>
          <w:spacing w:val="-7"/>
        </w:rPr>
        <w:t xml:space="preserve"> </w:t>
      </w:r>
      <w:r>
        <w:t>or</w:t>
      </w:r>
      <w:r>
        <w:rPr>
          <w:spacing w:val="-7"/>
        </w:rPr>
        <w:t xml:space="preserve"> </w:t>
      </w:r>
      <w:r>
        <w:t>associate</w:t>
      </w:r>
      <w:r>
        <w:rPr>
          <w:spacing w:val="-7"/>
        </w:rPr>
        <w:t xml:space="preserve"> </w:t>
      </w:r>
      <w:r>
        <w:t>deans</w:t>
      </w:r>
      <w:r>
        <w:rPr>
          <w:spacing w:val="-6"/>
        </w:rPr>
        <w:t xml:space="preserve"> </w:t>
      </w:r>
      <w:r>
        <w:t>from</w:t>
      </w:r>
      <w:r>
        <w:rPr>
          <w:spacing w:val="-7"/>
        </w:rPr>
        <w:t xml:space="preserve"> </w:t>
      </w:r>
      <w:r>
        <w:t>the</w:t>
      </w:r>
      <w:r>
        <w:rPr>
          <w:w w:val="99"/>
        </w:rPr>
        <w:t xml:space="preserve"> </w:t>
      </w:r>
      <w:r>
        <w:t>School,</w:t>
      </w:r>
      <w:r>
        <w:rPr>
          <w:spacing w:val="-4"/>
        </w:rPr>
        <w:t xml:space="preserve"> </w:t>
      </w:r>
      <w:r>
        <w:t>the</w:t>
      </w:r>
      <w:r>
        <w:rPr>
          <w:spacing w:val="-3"/>
        </w:rPr>
        <w:t xml:space="preserve"> </w:t>
      </w:r>
      <w:r>
        <w:t>Dean</w:t>
      </w:r>
      <w:r>
        <w:rPr>
          <w:spacing w:val="-3"/>
        </w:rPr>
        <w:t xml:space="preserve"> </w:t>
      </w:r>
      <w:r>
        <w:t>of</w:t>
      </w:r>
      <w:r>
        <w:rPr>
          <w:spacing w:val="-3"/>
        </w:rPr>
        <w:t xml:space="preserve"> </w:t>
      </w:r>
      <w:r>
        <w:t>the</w:t>
      </w:r>
      <w:r>
        <w:rPr>
          <w:spacing w:val="-4"/>
        </w:rPr>
        <w:t xml:space="preserve"> </w:t>
      </w:r>
      <w:r>
        <w:t>Westminster</w:t>
      </w:r>
      <w:r>
        <w:rPr>
          <w:spacing w:val="-3"/>
        </w:rPr>
        <w:t xml:space="preserve"> </w:t>
      </w:r>
      <w:r>
        <w:t>College</w:t>
      </w:r>
      <w:r>
        <w:rPr>
          <w:spacing w:val="-3"/>
        </w:rPr>
        <w:t xml:space="preserve"> </w:t>
      </w:r>
      <w:r>
        <w:t>of</w:t>
      </w:r>
      <w:r>
        <w:rPr>
          <w:spacing w:val="-3"/>
        </w:rPr>
        <w:t xml:space="preserve"> </w:t>
      </w:r>
      <w:r>
        <w:t>the</w:t>
      </w:r>
      <w:r>
        <w:rPr>
          <w:spacing w:val="-4"/>
        </w:rPr>
        <w:t xml:space="preserve"> </w:t>
      </w:r>
      <w:r>
        <w:t>Arts,</w:t>
      </w:r>
      <w:r>
        <w:rPr>
          <w:spacing w:val="-3"/>
        </w:rPr>
        <w:t xml:space="preserve"> </w:t>
      </w:r>
      <w:r>
        <w:t>and</w:t>
      </w:r>
      <w:r>
        <w:rPr>
          <w:spacing w:val="-3"/>
        </w:rPr>
        <w:t xml:space="preserve"> </w:t>
      </w:r>
      <w:r>
        <w:t>a</w:t>
      </w:r>
      <w:r>
        <w:rPr>
          <w:w w:val="99"/>
        </w:rPr>
        <w:t xml:space="preserve"> </w:t>
      </w:r>
      <w:r>
        <w:t>Student</w:t>
      </w:r>
      <w:r>
        <w:rPr>
          <w:spacing w:val="-5"/>
        </w:rPr>
        <w:t xml:space="preserve"> </w:t>
      </w:r>
      <w:r>
        <w:t>Government</w:t>
      </w:r>
      <w:r>
        <w:rPr>
          <w:spacing w:val="-5"/>
        </w:rPr>
        <w:t xml:space="preserve"> </w:t>
      </w:r>
      <w:r>
        <w:t>Association</w:t>
      </w:r>
      <w:r>
        <w:rPr>
          <w:spacing w:val="-5"/>
        </w:rPr>
        <w:t xml:space="preserve"> </w:t>
      </w:r>
      <w:r>
        <w:t>representative.</w:t>
      </w:r>
      <w:r>
        <w:rPr>
          <w:spacing w:val="50"/>
        </w:rPr>
        <w:t xml:space="preserve"> </w:t>
      </w:r>
      <w:r>
        <w:t>One</w:t>
      </w:r>
      <w:r>
        <w:rPr>
          <w:spacing w:val="-5"/>
        </w:rPr>
        <w:t xml:space="preserve"> </w:t>
      </w:r>
      <w:r>
        <w:t>(1)</w:t>
      </w:r>
      <w:r>
        <w:rPr>
          <w:spacing w:val="-4"/>
        </w:rPr>
        <w:t xml:space="preserve"> </w:t>
      </w:r>
      <w:r>
        <w:t>non-voting</w:t>
      </w:r>
      <w:r>
        <w:rPr>
          <w:spacing w:val="-5"/>
        </w:rPr>
        <w:t xml:space="preserve"> </w:t>
      </w:r>
      <w:r>
        <w:t>liaison</w:t>
      </w:r>
      <w:r>
        <w:rPr>
          <w:spacing w:val="-4"/>
        </w:rPr>
        <w:t xml:space="preserve"> </w:t>
      </w:r>
      <w:r>
        <w:t>each</w:t>
      </w:r>
      <w:r>
        <w:rPr>
          <w:spacing w:val="-4"/>
        </w:rPr>
        <w:t xml:space="preserve"> </w:t>
      </w:r>
      <w:r>
        <w:t>shall</w:t>
      </w:r>
      <w:r>
        <w:rPr>
          <w:spacing w:val="-5"/>
        </w:rPr>
        <w:t xml:space="preserve"> </w:t>
      </w:r>
      <w:r>
        <w:t>be</w:t>
      </w:r>
      <w:r>
        <w:rPr>
          <w:spacing w:val="-4"/>
        </w:rPr>
        <w:t xml:space="preserve"> </w:t>
      </w:r>
      <w:r>
        <w:t>selected</w:t>
      </w:r>
      <w:r>
        <w:rPr>
          <w:spacing w:val="-4"/>
        </w:rPr>
        <w:t xml:space="preserve"> </w:t>
      </w:r>
      <w:r>
        <w:t>from</w:t>
      </w:r>
      <w:r>
        <w:rPr>
          <w:spacing w:val="-4"/>
        </w:rPr>
        <w:t xml:space="preserve"> </w:t>
      </w:r>
      <w:r>
        <w:t>among</w:t>
      </w:r>
      <w:r>
        <w:rPr>
          <w:spacing w:val="-5"/>
        </w:rPr>
        <w:t xml:space="preserve"> </w:t>
      </w:r>
      <w:r>
        <w:t>the</w:t>
      </w:r>
      <w:r>
        <w:rPr>
          <w:spacing w:val="-4"/>
        </w:rPr>
        <w:t xml:space="preserve"> </w:t>
      </w:r>
      <w:r>
        <w:t>bargaining</w:t>
      </w:r>
      <w:r>
        <w:rPr>
          <w:spacing w:val="-4"/>
        </w:rPr>
        <w:t xml:space="preserve"> </w:t>
      </w:r>
      <w:r>
        <w:t>unit</w:t>
      </w:r>
      <w:r>
        <w:rPr>
          <w:w w:val="99"/>
        </w:rPr>
        <w:t xml:space="preserve"> </w:t>
      </w:r>
      <w:r>
        <w:t>members</w:t>
      </w:r>
      <w:r>
        <w:rPr>
          <w:spacing w:val="-3"/>
        </w:rPr>
        <w:t xml:space="preserve"> </w:t>
      </w:r>
      <w:r>
        <w:t>of</w:t>
      </w:r>
      <w:r>
        <w:rPr>
          <w:spacing w:val="-3"/>
        </w:rPr>
        <w:t xml:space="preserve"> </w:t>
      </w:r>
      <w:r>
        <w:t>the</w:t>
      </w:r>
      <w:r>
        <w:rPr>
          <w:spacing w:val="-3"/>
        </w:rPr>
        <w:t xml:space="preserve"> </w:t>
      </w:r>
      <w:r>
        <w:t>WCC</w:t>
      </w:r>
      <w:r>
        <w:rPr>
          <w:spacing w:val="-2"/>
        </w:rPr>
        <w:t xml:space="preserve"> </w:t>
      </w:r>
      <w:r>
        <w:t>APC</w:t>
      </w:r>
      <w:r>
        <w:rPr>
          <w:spacing w:val="-3"/>
        </w:rPr>
        <w:t xml:space="preserve"> </w:t>
      </w:r>
      <w:r>
        <w:t>and</w:t>
      </w:r>
      <w:r>
        <w:rPr>
          <w:spacing w:val="-3"/>
        </w:rPr>
        <w:t xml:space="preserve"> </w:t>
      </w:r>
      <w:r>
        <w:t>the</w:t>
      </w:r>
      <w:r>
        <w:rPr>
          <w:spacing w:val="-2"/>
        </w:rPr>
        <w:t xml:space="preserve"> </w:t>
      </w:r>
      <w:r>
        <w:t>SFPA</w:t>
      </w:r>
      <w:r>
        <w:rPr>
          <w:spacing w:val="-3"/>
        </w:rPr>
        <w:t xml:space="preserve"> </w:t>
      </w:r>
      <w:r>
        <w:t>APC</w:t>
      </w:r>
      <w:r>
        <w:rPr>
          <w:spacing w:val="-3"/>
        </w:rPr>
        <w:t xml:space="preserve"> </w:t>
      </w:r>
      <w:r>
        <w:t>to</w:t>
      </w:r>
      <w:r>
        <w:rPr>
          <w:spacing w:val="-2"/>
        </w:rPr>
        <w:t xml:space="preserve"> </w:t>
      </w:r>
      <w:r>
        <w:t>attend</w:t>
      </w:r>
      <w:r>
        <w:rPr>
          <w:spacing w:val="-3"/>
        </w:rPr>
        <w:t xml:space="preserve"> </w:t>
      </w:r>
      <w:r>
        <w:t>all</w:t>
      </w:r>
      <w:r>
        <w:rPr>
          <w:spacing w:val="-3"/>
        </w:rPr>
        <w:t xml:space="preserve"> </w:t>
      </w:r>
      <w:r>
        <w:t>the</w:t>
      </w:r>
      <w:r>
        <w:rPr>
          <w:w w:val="99"/>
        </w:rPr>
        <w:t xml:space="preserve"> </w:t>
      </w:r>
      <w:r>
        <w:t>meetings</w:t>
      </w:r>
      <w:r>
        <w:rPr>
          <w:spacing w:val="-3"/>
        </w:rPr>
        <w:t xml:space="preserve"> </w:t>
      </w:r>
      <w:r>
        <w:t>of</w:t>
      </w:r>
      <w:r>
        <w:rPr>
          <w:spacing w:val="-3"/>
        </w:rPr>
        <w:t xml:space="preserve"> </w:t>
      </w:r>
      <w:r>
        <w:t>the</w:t>
      </w:r>
      <w:r>
        <w:rPr>
          <w:spacing w:val="-3"/>
        </w:rPr>
        <w:t xml:space="preserve"> </w:t>
      </w:r>
      <w:r>
        <w:t>other</w:t>
      </w:r>
      <w:r>
        <w:rPr>
          <w:spacing w:val="-3"/>
        </w:rPr>
        <w:t xml:space="preserve"> </w:t>
      </w:r>
      <w:r>
        <w:t>APC</w:t>
      </w:r>
      <w:r>
        <w:rPr>
          <w:spacing w:val="-2"/>
        </w:rPr>
        <w:t xml:space="preserve"> </w:t>
      </w:r>
      <w:r>
        <w:t>within</w:t>
      </w:r>
      <w:r>
        <w:rPr>
          <w:spacing w:val="-3"/>
        </w:rPr>
        <w:t xml:space="preserve"> </w:t>
      </w:r>
      <w:r>
        <w:t>the</w:t>
      </w:r>
      <w:r>
        <w:rPr>
          <w:spacing w:val="-3"/>
        </w:rPr>
        <w:t xml:space="preserve"> </w:t>
      </w:r>
      <w:r>
        <w:t>WCA.</w:t>
      </w:r>
      <w:r>
        <w:rPr>
          <w:spacing w:val="-3"/>
        </w:rPr>
        <w:t xml:space="preserve"> </w:t>
      </w:r>
      <w:r>
        <w:t>The</w:t>
      </w:r>
      <w:r>
        <w:rPr>
          <w:spacing w:val="-3"/>
        </w:rPr>
        <w:t xml:space="preserve"> </w:t>
      </w:r>
      <w:r>
        <w:t>APC</w:t>
      </w:r>
      <w:r>
        <w:rPr>
          <w:spacing w:val="-2"/>
        </w:rPr>
        <w:t xml:space="preserve"> </w:t>
      </w:r>
      <w:r>
        <w:t>of</w:t>
      </w:r>
      <w:r>
        <w:rPr>
          <w:spacing w:val="-3"/>
        </w:rPr>
        <w:t xml:space="preserve"> </w:t>
      </w:r>
      <w:r>
        <w:t>the</w:t>
      </w:r>
      <w:r>
        <w:rPr>
          <w:w w:val="99"/>
        </w:rPr>
        <w:t xml:space="preserve"> </w:t>
      </w:r>
      <w:r>
        <w:t>College</w:t>
      </w:r>
      <w:r>
        <w:rPr>
          <w:spacing w:val="-4"/>
        </w:rPr>
        <w:t xml:space="preserve"> </w:t>
      </w:r>
      <w:r>
        <w:t>of</w:t>
      </w:r>
      <w:r>
        <w:rPr>
          <w:spacing w:val="54"/>
        </w:rPr>
        <w:t xml:space="preserve"> </w:t>
      </w:r>
      <w:r>
        <w:t>Continuing</w:t>
      </w:r>
      <w:r>
        <w:rPr>
          <w:spacing w:val="-3"/>
        </w:rPr>
        <w:t xml:space="preserve"> </w:t>
      </w:r>
      <w:r>
        <w:t>Studies</w:t>
      </w:r>
      <w:r>
        <w:rPr>
          <w:spacing w:val="-3"/>
        </w:rPr>
        <w:t xml:space="preserve"> </w:t>
      </w:r>
      <w:r>
        <w:t>shall</w:t>
      </w:r>
      <w:r>
        <w:rPr>
          <w:spacing w:val="-4"/>
        </w:rPr>
        <w:t xml:space="preserve"> </w:t>
      </w:r>
      <w:r>
        <w:t>be</w:t>
      </w:r>
      <w:r>
        <w:rPr>
          <w:spacing w:val="-3"/>
        </w:rPr>
        <w:t xml:space="preserve"> </w:t>
      </w:r>
      <w:r>
        <w:t>composed</w:t>
      </w:r>
      <w:r>
        <w:rPr>
          <w:spacing w:val="-3"/>
        </w:rPr>
        <w:t xml:space="preserve"> </w:t>
      </w:r>
      <w:r>
        <w:t>of</w:t>
      </w:r>
      <w:r>
        <w:rPr>
          <w:spacing w:val="-3"/>
        </w:rPr>
        <w:t xml:space="preserve"> </w:t>
      </w:r>
      <w:r>
        <w:t>four</w:t>
      </w:r>
      <w:r>
        <w:rPr>
          <w:spacing w:val="-3"/>
        </w:rPr>
        <w:t xml:space="preserve"> </w:t>
      </w:r>
      <w:r>
        <w:t>(4) members</w:t>
      </w:r>
      <w:r>
        <w:rPr>
          <w:spacing w:val="-5"/>
        </w:rPr>
        <w:t xml:space="preserve"> </w:t>
      </w:r>
      <w:r>
        <w:t>of</w:t>
      </w:r>
      <w:r>
        <w:rPr>
          <w:spacing w:val="-4"/>
        </w:rPr>
        <w:t xml:space="preserve"> </w:t>
      </w:r>
      <w:r>
        <w:t>the</w:t>
      </w:r>
      <w:r>
        <w:rPr>
          <w:spacing w:val="-5"/>
        </w:rPr>
        <w:t xml:space="preserve"> </w:t>
      </w:r>
      <w:r>
        <w:t>bargaining</w:t>
      </w:r>
      <w:r>
        <w:rPr>
          <w:spacing w:val="-4"/>
        </w:rPr>
        <w:t xml:space="preserve"> </w:t>
      </w:r>
      <w:r>
        <w:t>unit</w:t>
      </w:r>
      <w:r>
        <w:rPr>
          <w:spacing w:val="-4"/>
        </w:rPr>
        <w:t xml:space="preserve"> </w:t>
      </w:r>
      <w:r>
        <w:t>who</w:t>
      </w:r>
      <w:r>
        <w:rPr>
          <w:spacing w:val="-5"/>
        </w:rPr>
        <w:t xml:space="preserve"> </w:t>
      </w:r>
      <w:r>
        <w:t>regularly</w:t>
      </w:r>
      <w:r>
        <w:rPr>
          <w:spacing w:val="-4"/>
        </w:rPr>
        <w:t xml:space="preserve"> </w:t>
      </w:r>
      <w:r>
        <w:t>teach</w:t>
      </w:r>
      <w:r>
        <w:rPr>
          <w:spacing w:val="-5"/>
        </w:rPr>
        <w:t xml:space="preserve"> </w:t>
      </w:r>
      <w:r>
        <w:t>in</w:t>
      </w:r>
      <w:r>
        <w:rPr>
          <w:spacing w:val="-4"/>
        </w:rPr>
        <w:t xml:space="preserve"> </w:t>
      </w:r>
      <w:r>
        <w:t>the</w:t>
      </w:r>
      <w:r>
        <w:rPr>
          <w:spacing w:val="-4"/>
        </w:rPr>
        <w:t xml:space="preserve"> </w:t>
      </w:r>
      <w:r>
        <w:t>College</w:t>
      </w:r>
      <w:r>
        <w:rPr>
          <w:w w:val="99"/>
        </w:rPr>
        <w:t xml:space="preserve"> </w:t>
      </w:r>
      <w:r>
        <w:t>of</w:t>
      </w:r>
      <w:r>
        <w:rPr>
          <w:spacing w:val="-5"/>
        </w:rPr>
        <w:t xml:space="preserve"> </w:t>
      </w:r>
      <w:r>
        <w:t>Continuing</w:t>
      </w:r>
      <w:r>
        <w:rPr>
          <w:spacing w:val="-5"/>
        </w:rPr>
        <w:t xml:space="preserve"> </w:t>
      </w:r>
      <w:r>
        <w:t>Studies,</w:t>
      </w:r>
      <w:r>
        <w:rPr>
          <w:spacing w:val="-5"/>
        </w:rPr>
        <w:t xml:space="preserve"> </w:t>
      </w:r>
      <w:r>
        <w:t>one</w:t>
      </w:r>
      <w:r>
        <w:rPr>
          <w:spacing w:val="-4"/>
        </w:rPr>
        <w:t xml:space="preserve"> </w:t>
      </w:r>
      <w:r>
        <w:t>(1)</w:t>
      </w:r>
      <w:r>
        <w:rPr>
          <w:spacing w:val="-5"/>
        </w:rPr>
        <w:t xml:space="preserve"> </w:t>
      </w:r>
      <w:r>
        <w:t>department</w:t>
      </w:r>
      <w:r>
        <w:rPr>
          <w:spacing w:val="-5"/>
        </w:rPr>
        <w:t xml:space="preserve"> </w:t>
      </w:r>
      <w:r>
        <w:t>chairperson,</w:t>
      </w:r>
      <w:r>
        <w:rPr>
          <w:spacing w:val="-5"/>
        </w:rPr>
        <w:t xml:space="preserve"> </w:t>
      </w:r>
      <w:r>
        <w:t>one</w:t>
      </w:r>
      <w:r>
        <w:rPr>
          <w:spacing w:val="-4"/>
        </w:rPr>
        <w:t xml:space="preserve"> </w:t>
      </w:r>
      <w:r>
        <w:t>(1) associate</w:t>
      </w:r>
      <w:r>
        <w:rPr>
          <w:spacing w:val="-4"/>
        </w:rPr>
        <w:t xml:space="preserve"> </w:t>
      </w:r>
      <w:r>
        <w:t>or</w:t>
      </w:r>
      <w:r>
        <w:rPr>
          <w:spacing w:val="-4"/>
        </w:rPr>
        <w:t xml:space="preserve"> </w:t>
      </w:r>
      <w:r>
        <w:t>assistant</w:t>
      </w:r>
      <w:r>
        <w:rPr>
          <w:spacing w:val="-3"/>
        </w:rPr>
        <w:t xml:space="preserve"> </w:t>
      </w:r>
      <w:r>
        <w:t>dean</w:t>
      </w:r>
      <w:r>
        <w:rPr>
          <w:spacing w:val="-4"/>
        </w:rPr>
        <w:t xml:space="preserve"> </w:t>
      </w:r>
      <w:r>
        <w:t>of</w:t>
      </w:r>
      <w:r>
        <w:rPr>
          <w:spacing w:val="-4"/>
        </w:rPr>
        <w:t xml:space="preserve"> </w:t>
      </w:r>
      <w:r>
        <w:t>such</w:t>
      </w:r>
      <w:r>
        <w:rPr>
          <w:spacing w:val="-3"/>
        </w:rPr>
        <w:t xml:space="preserve"> </w:t>
      </w:r>
      <w:r>
        <w:t>college,</w:t>
      </w:r>
      <w:r>
        <w:rPr>
          <w:spacing w:val="-4"/>
        </w:rPr>
        <w:t xml:space="preserve"> </w:t>
      </w:r>
      <w:r>
        <w:t>the</w:t>
      </w:r>
      <w:r>
        <w:rPr>
          <w:spacing w:val="-4"/>
        </w:rPr>
        <w:t xml:space="preserve"> </w:t>
      </w:r>
      <w:r>
        <w:t>Dean</w:t>
      </w:r>
      <w:r>
        <w:rPr>
          <w:spacing w:val="-3"/>
        </w:rPr>
        <w:t xml:space="preserve"> </w:t>
      </w:r>
      <w:r>
        <w:t>of</w:t>
      </w:r>
      <w:r>
        <w:rPr>
          <w:spacing w:val="-4"/>
        </w:rPr>
        <w:t xml:space="preserve"> </w:t>
      </w:r>
      <w:r>
        <w:t>the</w:t>
      </w:r>
      <w:r>
        <w:rPr>
          <w:spacing w:val="-4"/>
        </w:rPr>
        <w:t xml:space="preserve"> </w:t>
      </w:r>
      <w:r>
        <w:t>College</w:t>
      </w:r>
      <w:r>
        <w:rPr>
          <w:w w:val="99"/>
        </w:rPr>
        <w:t xml:space="preserve"> </w:t>
      </w:r>
      <w:r>
        <w:t>of</w:t>
      </w:r>
      <w:r>
        <w:rPr>
          <w:spacing w:val="-6"/>
        </w:rPr>
        <w:t xml:space="preserve"> </w:t>
      </w:r>
      <w:r>
        <w:t>Continuing</w:t>
      </w:r>
      <w:r>
        <w:rPr>
          <w:spacing w:val="-5"/>
        </w:rPr>
        <w:t xml:space="preserve"> </w:t>
      </w:r>
      <w:r>
        <w:t>Studies,</w:t>
      </w:r>
      <w:r>
        <w:rPr>
          <w:spacing w:val="-5"/>
        </w:rPr>
        <w:t xml:space="preserve"> </w:t>
      </w:r>
      <w:r>
        <w:t>and</w:t>
      </w:r>
      <w:r>
        <w:rPr>
          <w:spacing w:val="-6"/>
        </w:rPr>
        <w:t xml:space="preserve"> </w:t>
      </w:r>
      <w:r>
        <w:t>a</w:t>
      </w:r>
      <w:r>
        <w:rPr>
          <w:spacing w:val="-5"/>
        </w:rPr>
        <w:t xml:space="preserve"> </w:t>
      </w:r>
      <w:r>
        <w:t>Student</w:t>
      </w:r>
      <w:r>
        <w:rPr>
          <w:spacing w:val="-5"/>
        </w:rPr>
        <w:t xml:space="preserve"> </w:t>
      </w:r>
      <w:r>
        <w:t>Government</w:t>
      </w:r>
      <w:r>
        <w:rPr>
          <w:spacing w:val="-5"/>
        </w:rPr>
        <w:t xml:space="preserve"> </w:t>
      </w:r>
      <w:r>
        <w:t>Association representative.</w:t>
      </w:r>
      <w:r>
        <w:rPr>
          <w:spacing w:val="-6"/>
        </w:rPr>
        <w:t xml:space="preserve"> </w:t>
      </w:r>
      <w:r>
        <w:t>The</w:t>
      </w:r>
      <w:r>
        <w:rPr>
          <w:spacing w:val="-6"/>
        </w:rPr>
        <w:t xml:space="preserve"> </w:t>
      </w:r>
      <w:r>
        <w:t>bargaining</w:t>
      </w:r>
      <w:r>
        <w:rPr>
          <w:spacing w:val="-6"/>
        </w:rPr>
        <w:t xml:space="preserve"> </w:t>
      </w:r>
      <w:r>
        <w:t>unit</w:t>
      </w:r>
      <w:r>
        <w:rPr>
          <w:spacing w:val="-6"/>
        </w:rPr>
        <w:t xml:space="preserve"> </w:t>
      </w:r>
      <w:r>
        <w:t>may</w:t>
      </w:r>
      <w:r>
        <w:rPr>
          <w:spacing w:val="-6"/>
        </w:rPr>
        <w:t xml:space="preserve"> </w:t>
      </w:r>
      <w:r>
        <w:t>elect</w:t>
      </w:r>
      <w:r>
        <w:rPr>
          <w:spacing w:val="-5"/>
        </w:rPr>
        <w:t xml:space="preserve"> </w:t>
      </w:r>
      <w:r>
        <w:t>alternates</w:t>
      </w:r>
      <w:r>
        <w:rPr>
          <w:spacing w:val="-6"/>
        </w:rPr>
        <w:t xml:space="preserve"> </w:t>
      </w:r>
      <w:r>
        <w:t>for</w:t>
      </w:r>
      <w:r>
        <w:rPr>
          <w:spacing w:val="-6"/>
        </w:rPr>
        <w:t xml:space="preserve"> </w:t>
      </w:r>
      <w:r>
        <w:t>the</w:t>
      </w:r>
      <w:r>
        <w:rPr>
          <w:w w:val="99"/>
        </w:rPr>
        <w:t xml:space="preserve"> </w:t>
      </w:r>
      <w:r>
        <w:t>bargaining</w:t>
      </w:r>
      <w:r>
        <w:rPr>
          <w:spacing w:val="-5"/>
        </w:rPr>
        <w:t xml:space="preserve"> </w:t>
      </w:r>
      <w:r>
        <w:t>unit</w:t>
      </w:r>
      <w:r>
        <w:rPr>
          <w:spacing w:val="-5"/>
        </w:rPr>
        <w:t xml:space="preserve"> </w:t>
      </w:r>
      <w:r>
        <w:t>positions.</w:t>
      </w:r>
      <w:r>
        <w:rPr>
          <w:spacing w:val="-5"/>
        </w:rPr>
        <w:t xml:space="preserve"> </w:t>
      </w:r>
      <w:r>
        <w:t>Alternates</w:t>
      </w:r>
      <w:r>
        <w:rPr>
          <w:spacing w:val="-5"/>
        </w:rPr>
        <w:t xml:space="preserve"> </w:t>
      </w:r>
      <w:r>
        <w:t>may</w:t>
      </w:r>
      <w:r>
        <w:rPr>
          <w:spacing w:val="-5"/>
        </w:rPr>
        <w:t xml:space="preserve"> </w:t>
      </w:r>
      <w:r>
        <w:t>attend</w:t>
      </w:r>
      <w:r>
        <w:rPr>
          <w:spacing w:val="-5"/>
        </w:rPr>
        <w:t xml:space="preserve"> </w:t>
      </w:r>
      <w:r>
        <w:t>and</w:t>
      </w:r>
      <w:r>
        <w:rPr>
          <w:spacing w:val="-5"/>
        </w:rPr>
        <w:t xml:space="preserve"> </w:t>
      </w:r>
      <w:r>
        <w:t>participate</w:t>
      </w:r>
      <w:r>
        <w:rPr>
          <w:spacing w:val="-5"/>
        </w:rPr>
        <w:t xml:space="preserve"> </w:t>
      </w:r>
      <w:r>
        <w:t>in all</w:t>
      </w:r>
      <w:r>
        <w:rPr>
          <w:spacing w:val="-5"/>
        </w:rPr>
        <w:t xml:space="preserve"> </w:t>
      </w:r>
      <w:r>
        <w:t>committee</w:t>
      </w:r>
      <w:r>
        <w:rPr>
          <w:spacing w:val="-4"/>
        </w:rPr>
        <w:t xml:space="preserve"> </w:t>
      </w:r>
      <w:r>
        <w:t>meetings</w:t>
      </w:r>
      <w:r>
        <w:rPr>
          <w:spacing w:val="-4"/>
        </w:rPr>
        <w:t xml:space="preserve"> </w:t>
      </w:r>
      <w:r>
        <w:t>and</w:t>
      </w:r>
      <w:r>
        <w:rPr>
          <w:spacing w:val="-4"/>
        </w:rPr>
        <w:t xml:space="preserve"> </w:t>
      </w:r>
      <w:r>
        <w:t>shall</w:t>
      </w:r>
      <w:r>
        <w:rPr>
          <w:spacing w:val="-4"/>
        </w:rPr>
        <w:t xml:space="preserve"> </w:t>
      </w:r>
      <w:r>
        <w:t>be</w:t>
      </w:r>
      <w:r>
        <w:rPr>
          <w:spacing w:val="-4"/>
        </w:rPr>
        <w:t xml:space="preserve"> </w:t>
      </w:r>
      <w:r>
        <w:t>accorded</w:t>
      </w:r>
      <w:r>
        <w:rPr>
          <w:spacing w:val="-4"/>
        </w:rPr>
        <w:t xml:space="preserve"> </w:t>
      </w:r>
      <w:r>
        <w:t>a</w:t>
      </w:r>
      <w:r>
        <w:rPr>
          <w:spacing w:val="-5"/>
        </w:rPr>
        <w:t xml:space="preserve"> </w:t>
      </w:r>
      <w:r>
        <w:t>vote</w:t>
      </w:r>
      <w:r>
        <w:rPr>
          <w:spacing w:val="-4"/>
        </w:rPr>
        <w:t xml:space="preserve"> </w:t>
      </w:r>
      <w:r>
        <w:t>in</w:t>
      </w:r>
      <w:r>
        <w:rPr>
          <w:spacing w:val="-4"/>
        </w:rPr>
        <w:t xml:space="preserve"> </w:t>
      </w:r>
      <w:r>
        <w:t>cases</w:t>
      </w:r>
      <w:r>
        <w:rPr>
          <w:spacing w:val="-4"/>
        </w:rPr>
        <w:t xml:space="preserve"> </w:t>
      </w:r>
      <w:r>
        <w:t>where</w:t>
      </w:r>
      <w:r>
        <w:rPr>
          <w:w w:val="99"/>
        </w:rPr>
        <w:t xml:space="preserve"> </w:t>
      </w:r>
      <w:r>
        <w:t>a</w:t>
      </w:r>
      <w:r>
        <w:rPr>
          <w:spacing w:val="-5"/>
        </w:rPr>
        <w:t xml:space="preserve"> </w:t>
      </w:r>
      <w:r>
        <w:t>regular</w:t>
      </w:r>
      <w:r>
        <w:rPr>
          <w:spacing w:val="-5"/>
        </w:rPr>
        <w:t xml:space="preserve"> </w:t>
      </w:r>
      <w:r>
        <w:t>bargaining</w:t>
      </w:r>
      <w:r>
        <w:rPr>
          <w:spacing w:val="-4"/>
        </w:rPr>
        <w:t xml:space="preserve"> </w:t>
      </w:r>
      <w:r>
        <w:t>unit</w:t>
      </w:r>
      <w:r>
        <w:rPr>
          <w:spacing w:val="-5"/>
        </w:rPr>
        <w:t xml:space="preserve"> </w:t>
      </w:r>
      <w:r>
        <w:t>member</w:t>
      </w:r>
      <w:r>
        <w:rPr>
          <w:spacing w:val="-5"/>
        </w:rPr>
        <w:t xml:space="preserve"> </w:t>
      </w:r>
      <w:r>
        <w:t>is</w:t>
      </w:r>
      <w:r>
        <w:rPr>
          <w:spacing w:val="-4"/>
        </w:rPr>
        <w:t xml:space="preserve"> </w:t>
      </w:r>
      <w:r>
        <w:t>absent.</w:t>
      </w:r>
      <w:r>
        <w:rPr>
          <w:spacing w:val="-5"/>
        </w:rPr>
        <w:t xml:space="preserve"> </w:t>
      </w:r>
      <w:r>
        <w:t>Except</w:t>
      </w:r>
      <w:r>
        <w:rPr>
          <w:spacing w:val="-5"/>
        </w:rPr>
        <w:t xml:space="preserve"> </w:t>
      </w:r>
      <w:r>
        <w:t>as</w:t>
      </w:r>
      <w:r>
        <w:rPr>
          <w:spacing w:val="-4"/>
        </w:rPr>
        <w:t xml:space="preserve"> </w:t>
      </w:r>
      <w:r>
        <w:t>otherwise</w:t>
      </w:r>
      <w:r>
        <w:rPr>
          <w:w w:val="99"/>
        </w:rPr>
        <w:t xml:space="preserve"> </w:t>
      </w:r>
      <w:r>
        <w:t>noted</w:t>
      </w:r>
      <w:r>
        <w:rPr>
          <w:spacing w:val="-5"/>
        </w:rPr>
        <w:t xml:space="preserve"> </w:t>
      </w:r>
      <w:r>
        <w:t>in</w:t>
      </w:r>
      <w:r>
        <w:rPr>
          <w:spacing w:val="-5"/>
        </w:rPr>
        <w:t xml:space="preserve"> </w:t>
      </w:r>
      <w:r>
        <w:t>this</w:t>
      </w:r>
      <w:r>
        <w:rPr>
          <w:spacing w:val="-4"/>
        </w:rPr>
        <w:t xml:space="preserve"> </w:t>
      </w:r>
      <w:r>
        <w:t>article,</w:t>
      </w:r>
      <w:r>
        <w:rPr>
          <w:spacing w:val="-5"/>
        </w:rPr>
        <w:t xml:space="preserve"> </w:t>
      </w:r>
      <w:r>
        <w:t>all</w:t>
      </w:r>
      <w:r>
        <w:rPr>
          <w:spacing w:val="-4"/>
        </w:rPr>
        <w:t xml:space="preserve"> </w:t>
      </w:r>
      <w:r>
        <w:t>regular</w:t>
      </w:r>
      <w:r>
        <w:rPr>
          <w:spacing w:val="-5"/>
        </w:rPr>
        <w:t xml:space="preserve"> </w:t>
      </w:r>
      <w:r>
        <w:t>members</w:t>
      </w:r>
      <w:r>
        <w:rPr>
          <w:spacing w:val="-4"/>
        </w:rPr>
        <w:t xml:space="preserve"> </w:t>
      </w:r>
      <w:r>
        <w:t>of</w:t>
      </w:r>
      <w:r>
        <w:rPr>
          <w:spacing w:val="-5"/>
        </w:rPr>
        <w:t xml:space="preserve"> </w:t>
      </w:r>
      <w:r>
        <w:t>the</w:t>
      </w:r>
      <w:r>
        <w:rPr>
          <w:spacing w:val="-4"/>
        </w:rPr>
        <w:t xml:space="preserve"> </w:t>
      </w:r>
      <w:r>
        <w:t>committees</w:t>
      </w:r>
      <w:r>
        <w:rPr>
          <w:spacing w:val="-5"/>
        </w:rPr>
        <w:t xml:space="preserve"> </w:t>
      </w:r>
      <w:r>
        <w:t>shall</w:t>
      </w:r>
      <w:r>
        <w:rPr>
          <w:w w:val="99"/>
        </w:rPr>
        <w:t xml:space="preserve"> </w:t>
      </w:r>
      <w:r>
        <w:t>have</w:t>
      </w:r>
      <w:r>
        <w:rPr>
          <w:spacing w:val="-5"/>
        </w:rPr>
        <w:t xml:space="preserve"> </w:t>
      </w:r>
      <w:r>
        <w:t>equal</w:t>
      </w:r>
      <w:r>
        <w:rPr>
          <w:spacing w:val="-4"/>
        </w:rPr>
        <w:t xml:space="preserve"> </w:t>
      </w:r>
      <w:r>
        <w:t>rights</w:t>
      </w:r>
      <w:r>
        <w:rPr>
          <w:spacing w:val="-4"/>
        </w:rPr>
        <w:t xml:space="preserve"> </w:t>
      </w:r>
      <w:r>
        <w:t>and</w:t>
      </w:r>
      <w:r>
        <w:rPr>
          <w:spacing w:val="-5"/>
        </w:rPr>
        <w:t xml:space="preserve"> </w:t>
      </w:r>
      <w:r>
        <w:t>responsibilities</w:t>
      </w:r>
      <w:r>
        <w:rPr>
          <w:spacing w:val="-4"/>
        </w:rPr>
        <w:t xml:space="preserve"> </w:t>
      </w:r>
      <w:r>
        <w:t>as</w:t>
      </w:r>
      <w:r>
        <w:rPr>
          <w:spacing w:val="-4"/>
        </w:rPr>
        <w:t xml:space="preserve"> </w:t>
      </w:r>
      <w:r>
        <w:t>to</w:t>
      </w:r>
      <w:r>
        <w:rPr>
          <w:spacing w:val="-4"/>
        </w:rPr>
        <w:t xml:space="preserve"> </w:t>
      </w:r>
      <w:r>
        <w:t>the</w:t>
      </w:r>
      <w:r>
        <w:rPr>
          <w:spacing w:val="-5"/>
        </w:rPr>
        <w:t xml:space="preserve"> </w:t>
      </w:r>
      <w:r>
        <w:t>development</w:t>
      </w:r>
      <w:r>
        <w:rPr>
          <w:spacing w:val="-4"/>
        </w:rPr>
        <w:t xml:space="preserve"> </w:t>
      </w:r>
      <w:r>
        <w:t>of</w:t>
      </w:r>
      <w:r>
        <w:rPr>
          <w:spacing w:val="-4"/>
        </w:rPr>
        <w:t xml:space="preserve"> </w:t>
      </w:r>
      <w:r>
        <w:t>new policies.</w:t>
      </w:r>
    </w:p>
    <w:p w14:paraId="2A4B9CAF" w14:textId="77777777" w:rsidR="00500D5E" w:rsidRPr="00E33739" w:rsidRDefault="00500D5E">
      <w:pPr>
        <w:spacing w:before="1"/>
        <w:rPr>
          <w:rFonts w:ascii="Times New Roman" w:eastAsia="Times New Roman" w:hAnsi="Times New Roman" w:cs="Times New Roman"/>
          <w:sz w:val="17"/>
          <w:szCs w:val="17"/>
        </w:rPr>
      </w:pPr>
    </w:p>
    <w:p w14:paraId="31C6A989" w14:textId="77777777" w:rsidR="00500D5E" w:rsidRDefault="00B06B53">
      <w:pPr>
        <w:pStyle w:val="BodyText"/>
        <w:spacing w:line="239" w:lineRule="auto"/>
        <w:ind w:right="406"/>
      </w:pPr>
      <w:r>
        <w:t>The</w:t>
      </w:r>
      <w:r>
        <w:rPr>
          <w:spacing w:val="-6"/>
        </w:rPr>
        <w:t xml:space="preserve"> </w:t>
      </w:r>
      <w:r>
        <w:t>deans</w:t>
      </w:r>
      <w:r>
        <w:rPr>
          <w:spacing w:val="-6"/>
        </w:rPr>
        <w:t xml:space="preserve"> </w:t>
      </w:r>
      <w:r>
        <w:t>of</w:t>
      </w:r>
      <w:r>
        <w:rPr>
          <w:spacing w:val="-6"/>
        </w:rPr>
        <w:t xml:space="preserve"> </w:t>
      </w:r>
      <w:r>
        <w:t>the</w:t>
      </w:r>
      <w:r>
        <w:rPr>
          <w:spacing w:val="-6"/>
        </w:rPr>
        <w:t xml:space="preserve"> </w:t>
      </w:r>
      <w:r>
        <w:t>respective</w:t>
      </w:r>
      <w:r>
        <w:rPr>
          <w:spacing w:val="-5"/>
        </w:rPr>
        <w:t xml:space="preserve"> </w:t>
      </w:r>
      <w:r>
        <w:t>colleges/schools</w:t>
      </w:r>
      <w:r>
        <w:rPr>
          <w:spacing w:val="-6"/>
        </w:rPr>
        <w:t xml:space="preserve"> </w:t>
      </w:r>
      <w:r>
        <w:t>shall</w:t>
      </w:r>
      <w:r>
        <w:rPr>
          <w:spacing w:val="-6"/>
        </w:rPr>
        <w:t xml:space="preserve"> </w:t>
      </w:r>
      <w:r>
        <w:t>designate</w:t>
      </w:r>
      <w:r>
        <w:rPr>
          <w:spacing w:val="-6"/>
        </w:rPr>
        <w:t xml:space="preserve"> </w:t>
      </w:r>
      <w:r>
        <w:t>the</w:t>
      </w:r>
      <w:r>
        <w:rPr>
          <w:w w:val="99"/>
        </w:rPr>
        <w:t xml:space="preserve"> </w:t>
      </w:r>
      <w:r>
        <w:t>department</w:t>
      </w:r>
      <w:r>
        <w:rPr>
          <w:spacing w:val="-5"/>
        </w:rPr>
        <w:t xml:space="preserve"> </w:t>
      </w:r>
      <w:r>
        <w:t>chairpersons</w:t>
      </w:r>
      <w:r>
        <w:rPr>
          <w:spacing w:val="-5"/>
        </w:rPr>
        <w:t xml:space="preserve"> </w:t>
      </w:r>
      <w:r>
        <w:t>and</w:t>
      </w:r>
      <w:r>
        <w:rPr>
          <w:spacing w:val="-5"/>
        </w:rPr>
        <w:t xml:space="preserve"> </w:t>
      </w:r>
      <w:r>
        <w:t>associate</w:t>
      </w:r>
      <w:r>
        <w:rPr>
          <w:spacing w:val="-4"/>
        </w:rPr>
        <w:t xml:space="preserve"> </w:t>
      </w:r>
      <w:r>
        <w:t>or</w:t>
      </w:r>
      <w:r>
        <w:rPr>
          <w:spacing w:val="-5"/>
        </w:rPr>
        <w:t xml:space="preserve"> </w:t>
      </w:r>
      <w:r>
        <w:t>assistant</w:t>
      </w:r>
      <w:r>
        <w:rPr>
          <w:spacing w:val="-5"/>
        </w:rPr>
        <w:t xml:space="preserve"> </w:t>
      </w:r>
      <w:r>
        <w:t>dean</w:t>
      </w:r>
      <w:r>
        <w:rPr>
          <w:spacing w:val="-5"/>
        </w:rPr>
        <w:t xml:space="preserve"> </w:t>
      </w:r>
      <w:r>
        <w:t>who</w:t>
      </w:r>
      <w:r>
        <w:rPr>
          <w:spacing w:val="-4"/>
        </w:rPr>
        <w:t xml:space="preserve"> </w:t>
      </w:r>
      <w:r>
        <w:t>shall</w:t>
      </w:r>
      <w:r>
        <w:rPr>
          <w:w w:val="99"/>
        </w:rPr>
        <w:t xml:space="preserve"> </w:t>
      </w:r>
      <w:r>
        <w:t>serve</w:t>
      </w:r>
      <w:r>
        <w:rPr>
          <w:spacing w:val="-4"/>
        </w:rPr>
        <w:t xml:space="preserve"> </w:t>
      </w:r>
      <w:r>
        <w:t>on</w:t>
      </w:r>
      <w:r>
        <w:rPr>
          <w:spacing w:val="-4"/>
        </w:rPr>
        <w:t xml:space="preserve"> </w:t>
      </w:r>
      <w:r>
        <w:t>such</w:t>
      </w:r>
      <w:r>
        <w:rPr>
          <w:spacing w:val="-3"/>
        </w:rPr>
        <w:t xml:space="preserve"> </w:t>
      </w:r>
      <w:r>
        <w:t>committees,</w:t>
      </w:r>
      <w:r>
        <w:rPr>
          <w:spacing w:val="-4"/>
        </w:rPr>
        <w:t xml:space="preserve"> </w:t>
      </w:r>
      <w:r>
        <w:t>and</w:t>
      </w:r>
      <w:r>
        <w:rPr>
          <w:spacing w:val="-4"/>
        </w:rPr>
        <w:t xml:space="preserve"> </w:t>
      </w:r>
      <w:r>
        <w:t>may</w:t>
      </w:r>
      <w:r>
        <w:rPr>
          <w:spacing w:val="-3"/>
        </w:rPr>
        <w:t xml:space="preserve"> </w:t>
      </w:r>
      <w:r>
        <w:t>designate</w:t>
      </w:r>
      <w:r>
        <w:rPr>
          <w:spacing w:val="-4"/>
        </w:rPr>
        <w:t xml:space="preserve"> </w:t>
      </w:r>
      <w:r>
        <w:t>alternates</w:t>
      </w:r>
      <w:r>
        <w:rPr>
          <w:spacing w:val="-4"/>
        </w:rPr>
        <w:t xml:space="preserve"> </w:t>
      </w:r>
      <w:r>
        <w:t>to</w:t>
      </w:r>
      <w:r>
        <w:rPr>
          <w:spacing w:val="-3"/>
        </w:rPr>
        <w:t xml:space="preserve"> </w:t>
      </w:r>
      <w:r>
        <w:t>fill</w:t>
      </w:r>
      <w:r>
        <w:rPr>
          <w:spacing w:val="-4"/>
        </w:rPr>
        <w:t xml:space="preserve"> </w:t>
      </w:r>
      <w:r>
        <w:t>in</w:t>
      </w:r>
      <w:r>
        <w:rPr>
          <w:spacing w:val="-4"/>
        </w:rPr>
        <w:t xml:space="preserve"> </w:t>
      </w:r>
      <w:r>
        <w:t xml:space="preserve">for </w:t>
      </w:r>
      <w:r>
        <w:lastRenderedPageBreak/>
        <w:t>such</w:t>
      </w:r>
      <w:r>
        <w:rPr>
          <w:spacing w:val="-3"/>
        </w:rPr>
        <w:t xml:space="preserve"> </w:t>
      </w:r>
      <w:r>
        <w:t>persons</w:t>
      </w:r>
      <w:r>
        <w:rPr>
          <w:spacing w:val="-2"/>
        </w:rPr>
        <w:t xml:space="preserve"> </w:t>
      </w:r>
      <w:r>
        <w:t>as</w:t>
      </w:r>
      <w:r>
        <w:rPr>
          <w:spacing w:val="-3"/>
        </w:rPr>
        <w:t xml:space="preserve"> </w:t>
      </w:r>
      <w:r>
        <w:t>well</w:t>
      </w:r>
      <w:r>
        <w:rPr>
          <w:spacing w:val="-2"/>
        </w:rPr>
        <w:t xml:space="preserve"> </w:t>
      </w:r>
      <w:r>
        <w:t>as</w:t>
      </w:r>
      <w:r>
        <w:rPr>
          <w:spacing w:val="-3"/>
        </w:rPr>
        <w:t xml:space="preserve"> </w:t>
      </w:r>
      <w:r>
        <w:t>alternates</w:t>
      </w:r>
      <w:r>
        <w:rPr>
          <w:spacing w:val="-2"/>
        </w:rPr>
        <w:t xml:space="preserve"> </w:t>
      </w:r>
      <w:r>
        <w:t>to</w:t>
      </w:r>
      <w:r>
        <w:rPr>
          <w:spacing w:val="-3"/>
        </w:rPr>
        <w:t xml:space="preserve"> </w:t>
      </w:r>
      <w:r>
        <w:t>fill</w:t>
      </w:r>
      <w:r>
        <w:rPr>
          <w:spacing w:val="-2"/>
        </w:rPr>
        <w:t xml:space="preserve"> </w:t>
      </w:r>
      <w:r>
        <w:t>in</w:t>
      </w:r>
      <w:r>
        <w:rPr>
          <w:spacing w:val="-3"/>
        </w:rPr>
        <w:t xml:space="preserve"> </w:t>
      </w:r>
      <w:r>
        <w:t>for</w:t>
      </w:r>
      <w:r>
        <w:rPr>
          <w:spacing w:val="-2"/>
        </w:rPr>
        <w:t xml:space="preserve"> </w:t>
      </w:r>
      <w:r>
        <w:t>the</w:t>
      </w:r>
      <w:r>
        <w:rPr>
          <w:spacing w:val="-2"/>
        </w:rPr>
        <w:t xml:space="preserve"> </w:t>
      </w:r>
      <w:r>
        <w:t>deans.</w:t>
      </w:r>
    </w:p>
    <w:p w14:paraId="2D62BCF2" w14:textId="77777777" w:rsidR="00500D5E" w:rsidRPr="00E33739" w:rsidRDefault="00500D5E">
      <w:pPr>
        <w:rPr>
          <w:rFonts w:ascii="Times New Roman" w:eastAsia="Times New Roman" w:hAnsi="Times New Roman" w:cs="Times New Roman"/>
          <w:sz w:val="17"/>
          <w:szCs w:val="17"/>
        </w:rPr>
      </w:pPr>
    </w:p>
    <w:p w14:paraId="3D64927E" w14:textId="79669EAE" w:rsidR="00500D5E" w:rsidRDefault="00B06B53" w:rsidP="00E33739">
      <w:pPr>
        <w:pStyle w:val="BodyText"/>
        <w:ind w:right="180"/>
      </w:pPr>
      <w:r>
        <w:t>The</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of</w:t>
      </w:r>
      <w:r>
        <w:rPr>
          <w:spacing w:val="-5"/>
        </w:rPr>
        <w:t xml:space="preserve"> </w:t>
      </w:r>
      <w:r>
        <w:t>the</w:t>
      </w:r>
      <w:r>
        <w:rPr>
          <w:spacing w:val="-5"/>
        </w:rPr>
        <w:t xml:space="preserve"> </w:t>
      </w:r>
      <w:r>
        <w:t>committees</w:t>
      </w:r>
      <w:r>
        <w:rPr>
          <w:spacing w:val="-5"/>
        </w:rPr>
        <w:t xml:space="preserve"> </w:t>
      </w:r>
      <w:r>
        <w:t>and</w:t>
      </w:r>
      <w:r>
        <w:rPr>
          <w:spacing w:val="-5"/>
        </w:rPr>
        <w:t xml:space="preserve"> </w:t>
      </w:r>
      <w:r>
        <w:t>alternates</w:t>
      </w:r>
      <w:r>
        <w:rPr>
          <w:spacing w:val="-5"/>
        </w:rPr>
        <w:t xml:space="preserve"> </w:t>
      </w:r>
      <w:r>
        <w:t>for each</w:t>
      </w:r>
      <w:r>
        <w:rPr>
          <w:spacing w:val="-5"/>
        </w:rPr>
        <w:t xml:space="preserve"> </w:t>
      </w:r>
      <w:r>
        <w:t>committee</w:t>
      </w:r>
      <w:r>
        <w:rPr>
          <w:spacing w:val="-4"/>
        </w:rPr>
        <w:t xml:space="preserve"> </w:t>
      </w:r>
      <w:r>
        <w:t>will</w:t>
      </w:r>
      <w:r>
        <w:rPr>
          <w:spacing w:val="-5"/>
        </w:rPr>
        <w:t xml:space="preserve"> </w:t>
      </w:r>
      <w:r>
        <w:t>be</w:t>
      </w:r>
      <w:r>
        <w:rPr>
          <w:spacing w:val="-4"/>
        </w:rPr>
        <w:t xml:space="preserve"> </w:t>
      </w:r>
      <w:r>
        <w:t>elected</w:t>
      </w:r>
      <w:r>
        <w:rPr>
          <w:spacing w:val="-5"/>
        </w:rPr>
        <w:t xml:space="preserve"> </w:t>
      </w:r>
      <w:r>
        <w:t>by</w:t>
      </w:r>
      <w:r>
        <w:rPr>
          <w:spacing w:val="-4"/>
        </w:rPr>
        <w:t xml:space="preserve"> </w:t>
      </w:r>
      <w:r>
        <w:t>the</w:t>
      </w:r>
      <w:r>
        <w:rPr>
          <w:spacing w:val="-5"/>
        </w:rPr>
        <w:t xml:space="preserve"> </w:t>
      </w:r>
      <w:r>
        <w:t>respective</w:t>
      </w:r>
      <w:r>
        <w:rPr>
          <w:spacing w:val="-4"/>
        </w:rPr>
        <w:t xml:space="preserve"> </w:t>
      </w:r>
      <w:r>
        <w:t>members</w:t>
      </w:r>
      <w:r>
        <w:rPr>
          <w:spacing w:val="-5"/>
        </w:rPr>
        <w:t xml:space="preserve"> </w:t>
      </w:r>
      <w:r>
        <w:t>of</w:t>
      </w:r>
      <w:r>
        <w:rPr>
          <w:spacing w:val="-4"/>
        </w:rPr>
        <w:t xml:space="preserve"> </w:t>
      </w:r>
      <w:r>
        <w:t>the</w:t>
      </w:r>
      <w:r>
        <w:rPr>
          <w:w w:val="99"/>
        </w:rPr>
        <w:t xml:space="preserve"> </w:t>
      </w:r>
      <w:r>
        <w:t>bargaining</w:t>
      </w:r>
      <w:r>
        <w:rPr>
          <w:spacing w:val="-7"/>
        </w:rPr>
        <w:t xml:space="preserve"> </w:t>
      </w:r>
      <w:r>
        <w:t>unit</w:t>
      </w:r>
      <w:r>
        <w:rPr>
          <w:spacing w:val="-7"/>
        </w:rPr>
        <w:t xml:space="preserve"> </w:t>
      </w:r>
      <w:r>
        <w:t>from</w:t>
      </w:r>
      <w:r>
        <w:rPr>
          <w:spacing w:val="-6"/>
        </w:rPr>
        <w:t xml:space="preserve"> </w:t>
      </w:r>
      <w:r>
        <w:t>each</w:t>
      </w:r>
      <w:r>
        <w:rPr>
          <w:spacing w:val="-7"/>
        </w:rPr>
        <w:t xml:space="preserve"> </w:t>
      </w:r>
      <w:r>
        <w:t>college/school</w:t>
      </w:r>
      <w:r>
        <w:rPr>
          <w:spacing w:val="-6"/>
        </w:rPr>
        <w:t xml:space="preserve"> </w:t>
      </w:r>
      <w:r>
        <w:t>except</w:t>
      </w:r>
      <w:r>
        <w:rPr>
          <w:spacing w:val="-7"/>
        </w:rPr>
        <w:t xml:space="preserve"> </w:t>
      </w:r>
      <w:r>
        <w:t>that</w:t>
      </w:r>
      <w:r>
        <w:rPr>
          <w:spacing w:val="-6"/>
        </w:rPr>
        <w:t xml:space="preserve"> </w:t>
      </w:r>
      <w:r>
        <w:t>the</w:t>
      </w:r>
      <w:r>
        <w:rPr>
          <w:spacing w:val="-7"/>
        </w:rPr>
        <w:t xml:space="preserve"> </w:t>
      </w:r>
      <w:r>
        <w:t>bargaining unit</w:t>
      </w:r>
      <w:r>
        <w:rPr>
          <w:spacing w:val="-4"/>
        </w:rPr>
        <w:t xml:space="preserve"> </w:t>
      </w:r>
      <w:r>
        <w:t>members</w:t>
      </w:r>
      <w:r>
        <w:rPr>
          <w:spacing w:val="-4"/>
        </w:rPr>
        <w:t xml:space="preserve"> </w:t>
      </w:r>
      <w:r>
        <w:t>of</w:t>
      </w:r>
      <w:r>
        <w:rPr>
          <w:spacing w:val="-4"/>
        </w:rPr>
        <w:t xml:space="preserve"> </w:t>
      </w:r>
      <w:r>
        <w:t>the</w:t>
      </w:r>
      <w:r>
        <w:rPr>
          <w:spacing w:val="-3"/>
        </w:rPr>
        <w:t xml:space="preserve"> </w:t>
      </w:r>
      <w:r>
        <w:t>APC</w:t>
      </w:r>
      <w:r>
        <w:rPr>
          <w:spacing w:val="-4"/>
        </w:rPr>
        <w:t xml:space="preserve"> </w:t>
      </w:r>
      <w:r>
        <w:t>for</w:t>
      </w:r>
      <w:r>
        <w:rPr>
          <w:spacing w:val="-4"/>
        </w:rPr>
        <w:t xml:space="preserve"> </w:t>
      </w:r>
      <w:r>
        <w:t>the</w:t>
      </w:r>
      <w:r>
        <w:rPr>
          <w:spacing w:val="-4"/>
        </w:rPr>
        <w:t xml:space="preserve"> </w:t>
      </w:r>
      <w:r>
        <w:t>College</w:t>
      </w:r>
      <w:r>
        <w:rPr>
          <w:spacing w:val="-3"/>
        </w:rPr>
        <w:t xml:space="preserve"> </w:t>
      </w:r>
      <w:r>
        <w:t>of</w:t>
      </w:r>
      <w:r>
        <w:rPr>
          <w:spacing w:val="-4"/>
        </w:rPr>
        <w:t xml:space="preserve"> </w:t>
      </w:r>
      <w:r>
        <w:t>Continuing</w:t>
      </w:r>
      <w:r>
        <w:rPr>
          <w:spacing w:val="-4"/>
        </w:rPr>
        <w:t xml:space="preserve"> </w:t>
      </w:r>
      <w:r>
        <w:t>Studies</w:t>
      </w:r>
      <w:r>
        <w:rPr>
          <w:spacing w:val="-3"/>
        </w:rPr>
        <w:t xml:space="preserve"> </w:t>
      </w:r>
      <w:r>
        <w:t>will</w:t>
      </w:r>
      <w:r w:rsidR="00C50728">
        <w:t xml:space="preserve"> </w:t>
      </w:r>
      <w:r>
        <w:t>be</w:t>
      </w:r>
      <w:r>
        <w:rPr>
          <w:spacing w:val="-4"/>
        </w:rPr>
        <w:t xml:space="preserve"> </w:t>
      </w:r>
      <w:r>
        <w:t>elected</w:t>
      </w:r>
      <w:r>
        <w:rPr>
          <w:spacing w:val="-3"/>
        </w:rPr>
        <w:t xml:space="preserve"> </w:t>
      </w:r>
      <w:r>
        <w:t>by</w:t>
      </w:r>
      <w:r>
        <w:rPr>
          <w:spacing w:val="-3"/>
        </w:rPr>
        <w:t xml:space="preserve"> </w:t>
      </w:r>
      <w:r>
        <w:t>procedures</w:t>
      </w:r>
      <w:r>
        <w:rPr>
          <w:spacing w:val="-3"/>
        </w:rPr>
        <w:t xml:space="preserve"> </w:t>
      </w:r>
      <w:r>
        <w:t>designated</w:t>
      </w:r>
      <w:r>
        <w:rPr>
          <w:spacing w:val="-3"/>
        </w:rPr>
        <w:t xml:space="preserve"> </w:t>
      </w:r>
      <w:r>
        <w:t>by</w:t>
      </w:r>
      <w:r>
        <w:rPr>
          <w:spacing w:val="-3"/>
        </w:rPr>
        <w:t xml:space="preserve"> </w:t>
      </w:r>
      <w:r>
        <w:t>the</w:t>
      </w:r>
      <w:r>
        <w:rPr>
          <w:spacing w:val="-3"/>
        </w:rPr>
        <w:t xml:space="preserve"> </w:t>
      </w:r>
      <w:r>
        <w:t>AAUP.</w:t>
      </w:r>
      <w:r>
        <w:rPr>
          <w:spacing w:val="53"/>
        </w:rPr>
        <w:t xml:space="preserve"> </w:t>
      </w:r>
      <w:r>
        <w:t>The</w:t>
      </w:r>
      <w:r>
        <w:rPr>
          <w:spacing w:val="-3"/>
        </w:rPr>
        <w:t xml:space="preserve"> </w:t>
      </w:r>
      <w:r>
        <w:t>AAUP</w:t>
      </w:r>
      <w:r>
        <w:rPr>
          <w:spacing w:val="-3"/>
        </w:rPr>
        <w:t xml:space="preserve"> </w:t>
      </w:r>
      <w:r>
        <w:t>will</w:t>
      </w:r>
      <w:r>
        <w:rPr>
          <w:w w:val="99"/>
        </w:rPr>
        <w:t xml:space="preserve"> </w:t>
      </w:r>
      <w:r>
        <w:t>develop</w:t>
      </w:r>
      <w:r>
        <w:rPr>
          <w:spacing w:val="-4"/>
        </w:rPr>
        <w:t xml:space="preserve"> </w:t>
      </w:r>
      <w:r>
        <w:t>a</w:t>
      </w:r>
      <w:r>
        <w:rPr>
          <w:spacing w:val="-3"/>
        </w:rPr>
        <w:t xml:space="preserve"> </w:t>
      </w:r>
      <w:r>
        <w:t>slate</w:t>
      </w:r>
      <w:r>
        <w:rPr>
          <w:spacing w:val="-3"/>
        </w:rPr>
        <w:t xml:space="preserve"> </w:t>
      </w:r>
      <w:r>
        <w:t>of</w:t>
      </w:r>
      <w:r>
        <w:rPr>
          <w:spacing w:val="-3"/>
        </w:rPr>
        <w:t xml:space="preserve"> </w:t>
      </w:r>
      <w:r>
        <w:t>nominees</w:t>
      </w:r>
      <w:r>
        <w:rPr>
          <w:spacing w:val="-3"/>
        </w:rPr>
        <w:t xml:space="preserve"> </w:t>
      </w:r>
      <w:r w:rsidRPr="00C50728">
        <w:t>for all</w:t>
      </w:r>
      <w:r w:rsidRPr="00C50728">
        <w:rPr>
          <w:spacing w:val="-3"/>
        </w:rPr>
        <w:t xml:space="preserve"> </w:t>
      </w:r>
      <w:r w:rsidRPr="00C50728">
        <w:t>open</w:t>
      </w:r>
      <w:r w:rsidRPr="00C50728">
        <w:rPr>
          <w:spacing w:val="-3"/>
        </w:rPr>
        <w:t xml:space="preserve"> </w:t>
      </w:r>
      <w:r w:rsidRPr="00C50728">
        <w:t>positions</w:t>
      </w:r>
      <w:r w:rsidRPr="00C50728">
        <w:rPr>
          <w:spacing w:val="-2"/>
          <w:u w:val="single" w:color="32C528"/>
        </w:rPr>
        <w:t xml:space="preserve"> </w:t>
      </w:r>
      <w:r>
        <w:t>by</w:t>
      </w:r>
      <w:r>
        <w:rPr>
          <w:spacing w:val="-3"/>
        </w:rPr>
        <w:t xml:space="preserve"> </w:t>
      </w:r>
      <w:r>
        <w:t>April</w:t>
      </w:r>
      <w:r>
        <w:rPr>
          <w:spacing w:val="-3"/>
        </w:rPr>
        <w:t xml:space="preserve"> </w:t>
      </w:r>
      <w:r>
        <w:t>1</w:t>
      </w:r>
      <w:r>
        <w:rPr>
          <w:spacing w:val="-3"/>
        </w:rPr>
        <w:t xml:space="preserve"> </w:t>
      </w:r>
      <w:r>
        <w:t>and</w:t>
      </w:r>
      <w:r>
        <w:rPr>
          <w:spacing w:val="-4"/>
        </w:rPr>
        <w:t xml:space="preserve"> </w:t>
      </w:r>
      <w:r>
        <w:t>will</w:t>
      </w:r>
      <w:r>
        <w:rPr>
          <w:spacing w:val="-3"/>
        </w:rPr>
        <w:t xml:space="preserve"> </w:t>
      </w:r>
      <w:r>
        <w:t>conduct</w:t>
      </w:r>
      <w:r>
        <w:rPr>
          <w:spacing w:val="-3"/>
        </w:rPr>
        <w:t xml:space="preserve"> </w:t>
      </w:r>
      <w:r>
        <w:t>such elections</w:t>
      </w:r>
      <w:r>
        <w:rPr>
          <w:spacing w:val="-3"/>
        </w:rPr>
        <w:t xml:space="preserve"> </w:t>
      </w:r>
      <w:r>
        <w:t>by</w:t>
      </w:r>
      <w:r>
        <w:rPr>
          <w:spacing w:val="-2"/>
        </w:rPr>
        <w:t xml:space="preserve"> </w:t>
      </w:r>
      <w:r>
        <w:t>April</w:t>
      </w:r>
      <w:r>
        <w:rPr>
          <w:spacing w:val="-2"/>
        </w:rPr>
        <w:t xml:space="preserve"> </w:t>
      </w:r>
      <w:r>
        <w:t>15</w:t>
      </w:r>
      <w:r>
        <w:rPr>
          <w:spacing w:val="-2"/>
        </w:rPr>
        <w:t xml:space="preserve"> </w:t>
      </w:r>
      <w:r>
        <w:t>of</w:t>
      </w:r>
      <w:r>
        <w:rPr>
          <w:spacing w:val="-3"/>
        </w:rPr>
        <w:t xml:space="preserve"> </w:t>
      </w:r>
      <w:r>
        <w:t>each</w:t>
      </w:r>
      <w:r>
        <w:rPr>
          <w:spacing w:val="-2"/>
        </w:rPr>
        <w:t xml:space="preserve"> </w:t>
      </w:r>
      <w:r>
        <w:t>year.</w:t>
      </w:r>
      <w:r>
        <w:rPr>
          <w:spacing w:val="56"/>
        </w:rPr>
        <w:t xml:space="preserve"> </w:t>
      </w:r>
      <w:r>
        <w:t>Notice</w:t>
      </w:r>
      <w:r>
        <w:rPr>
          <w:spacing w:val="-3"/>
        </w:rPr>
        <w:t xml:space="preserve"> </w:t>
      </w:r>
      <w:r>
        <w:t>of</w:t>
      </w:r>
      <w:r>
        <w:rPr>
          <w:spacing w:val="-2"/>
        </w:rPr>
        <w:t xml:space="preserve"> </w:t>
      </w:r>
      <w:r>
        <w:t>the</w:t>
      </w:r>
      <w:r>
        <w:rPr>
          <w:spacing w:val="-2"/>
        </w:rPr>
        <w:t xml:space="preserve"> </w:t>
      </w:r>
      <w:r>
        <w:t>winners</w:t>
      </w:r>
      <w:r>
        <w:rPr>
          <w:spacing w:val="-2"/>
        </w:rPr>
        <w:t xml:space="preserve"> </w:t>
      </w:r>
      <w:r>
        <w:t>of</w:t>
      </w:r>
      <w:r>
        <w:rPr>
          <w:spacing w:val="-3"/>
        </w:rPr>
        <w:t xml:space="preserve"> </w:t>
      </w:r>
      <w:r>
        <w:t>such elections</w:t>
      </w:r>
      <w:r>
        <w:rPr>
          <w:spacing w:val="-3"/>
        </w:rPr>
        <w:t xml:space="preserve"> </w:t>
      </w:r>
      <w:r>
        <w:t>shall</w:t>
      </w:r>
      <w:r>
        <w:rPr>
          <w:spacing w:val="-3"/>
        </w:rPr>
        <w:t xml:space="preserve"> </w:t>
      </w:r>
      <w:r>
        <w:t>be</w:t>
      </w:r>
      <w:r>
        <w:rPr>
          <w:spacing w:val="-3"/>
        </w:rPr>
        <w:t xml:space="preserve"> </w:t>
      </w:r>
      <w:r>
        <w:t>provided</w:t>
      </w:r>
      <w:r>
        <w:rPr>
          <w:spacing w:val="-2"/>
        </w:rPr>
        <w:t xml:space="preserve"> </w:t>
      </w:r>
      <w:r>
        <w:t>by</w:t>
      </w:r>
      <w:r>
        <w:rPr>
          <w:spacing w:val="-3"/>
        </w:rPr>
        <w:t xml:space="preserve"> </w:t>
      </w:r>
      <w:r>
        <w:t>the</w:t>
      </w:r>
      <w:r>
        <w:rPr>
          <w:spacing w:val="-3"/>
        </w:rPr>
        <w:t xml:space="preserve"> </w:t>
      </w:r>
      <w:r>
        <w:t>AAUP</w:t>
      </w:r>
      <w:r>
        <w:rPr>
          <w:spacing w:val="-2"/>
        </w:rPr>
        <w:t xml:space="preserve"> </w:t>
      </w:r>
      <w:r>
        <w:t>to</w:t>
      </w:r>
      <w:r>
        <w:rPr>
          <w:spacing w:val="-3"/>
        </w:rPr>
        <w:t xml:space="preserve"> </w:t>
      </w:r>
      <w:r>
        <w:t>the</w:t>
      </w:r>
      <w:r>
        <w:rPr>
          <w:spacing w:val="-3"/>
        </w:rPr>
        <w:t xml:space="preserve"> </w:t>
      </w:r>
      <w:r>
        <w:t>Provost</w:t>
      </w:r>
      <w:r>
        <w:rPr>
          <w:spacing w:val="-2"/>
        </w:rPr>
        <w:t xml:space="preserve"> </w:t>
      </w:r>
      <w:r>
        <w:t>and</w:t>
      </w:r>
      <w:r>
        <w:rPr>
          <w:spacing w:val="-3"/>
        </w:rPr>
        <w:t xml:space="preserve"> </w:t>
      </w:r>
      <w:r>
        <w:t>the</w:t>
      </w:r>
      <w:r>
        <w:rPr>
          <w:w w:val="99"/>
        </w:rPr>
        <w:t xml:space="preserve"> </w:t>
      </w:r>
      <w:r>
        <w:t>academic</w:t>
      </w:r>
      <w:r>
        <w:rPr>
          <w:spacing w:val="-13"/>
        </w:rPr>
        <w:t xml:space="preserve"> </w:t>
      </w:r>
      <w:r>
        <w:t>deans.</w:t>
      </w:r>
    </w:p>
    <w:p w14:paraId="5654B175" w14:textId="4596EFEE" w:rsidR="00500D5E" w:rsidRPr="00E33739" w:rsidRDefault="00500D5E">
      <w:pPr>
        <w:spacing w:before="5"/>
        <w:rPr>
          <w:rFonts w:ascii="Times New Roman" w:eastAsia="Times New Roman" w:hAnsi="Times New Roman" w:cs="Times New Roman"/>
          <w:sz w:val="17"/>
          <w:szCs w:val="17"/>
        </w:rPr>
      </w:pPr>
    </w:p>
    <w:p w14:paraId="0A28AC80" w14:textId="77777777" w:rsidR="00500D5E" w:rsidRDefault="00B06B53" w:rsidP="00E33739">
      <w:pPr>
        <w:pStyle w:val="BodyText"/>
        <w:spacing w:line="274" w:lineRule="exact"/>
      </w:pPr>
      <w:r>
        <w:t>The</w:t>
      </w:r>
      <w:r>
        <w:rPr>
          <w:spacing w:val="-7"/>
        </w:rPr>
        <w:t xml:space="preserve"> </w:t>
      </w:r>
      <w:r>
        <w:t>Student</w:t>
      </w:r>
      <w:r>
        <w:rPr>
          <w:spacing w:val="-6"/>
        </w:rPr>
        <w:t xml:space="preserve"> </w:t>
      </w:r>
      <w:r>
        <w:t>Government</w:t>
      </w:r>
      <w:r>
        <w:rPr>
          <w:spacing w:val="-6"/>
        </w:rPr>
        <w:t xml:space="preserve"> </w:t>
      </w:r>
      <w:r>
        <w:t>Associations</w:t>
      </w:r>
      <w:r>
        <w:rPr>
          <w:spacing w:val="-6"/>
        </w:rPr>
        <w:t xml:space="preserve"> </w:t>
      </w:r>
      <w:r>
        <w:t>shall</w:t>
      </w:r>
      <w:r>
        <w:rPr>
          <w:spacing w:val="-6"/>
        </w:rPr>
        <w:t xml:space="preserve"> </w:t>
      </w:r>
      <w:r>
        <w:t>select</w:t>
      </w:r>
      <w:r>
        <w:rPr>
          <w:spacing w:val="-7"/>
        </w:rPr>
        <w:t xml:space="preserve"> </w:t>
      </w:r>
      <w:r>
        <w:t>their representatives.</w:t>
      </w:r>
    </w:p>
    <w:p w14:paraId="556E598E" w14:textId="77777777" w:rsidR="00500D5E" w:rsidRPr="00E33739" w:rsidRDefault="00500D5E">
      <w:pPr>
        <w:spacing w:before="9"/>
        <w:rPr>
          <w:rFonts w:ascii="Times New Roman" w:eastAsia="Times New Roman" w:hAnsi="Times New Roman" w:cs="Times New Roman"/>
          <w:sz w:val="17"/>
          <w:szCs w:val="17"/>
        </w:rPr>
      </w:pPr>
    </w:p>
    <w:p w14:paraId="056E7920" w14:textId="2EFBCE8C" w:rsidR="00500D5E" w:rsidRDefault="00B06B53" w:rsidP="001F05C2">
      <w:pPr>
        <w:pStyle w:val="BodyText"/>
        <w:ind w:right="180"/>
      </w:pPr>
      <w:r>
        <w:t>From</w:t>
      </w:r>
      <w:r>
        <w:rPr>
          <w:spacing w:val="-6"/>
        </w:rPr>
        <w:t xml:space="preserve"> </w:t>
      </w:r>
      <w:r>
        <w:t>among</w:t>
      </w:r>
      <w:r>
        <w:rPr>
          <w:spacing w:val="-5"/>
        </w:rPr>
        <w:t xml:space="preserve"> </w:t>
      </w:r>
      <w:r>
        <w:t>the</w:t>
      </w:r>
      <w:r>
        <w:rPr>
          <w:spacing w:val="-6"/>
        </w:rPr>
        <w:t xml:space="preserve"> </w:t>
      </w:r>
      <w:r>
        <w:t>full-time</w:t>
      </w:r>
      <w:r>
        <w:rPr>
          <w:spacing w:val="-5"/>
        </w:rPr>
        <w:t xml:space="preserve"> </w:t>
      </w:r>
      <w:r>
        <w:t>bargaining</w:t>
      </w:r>
      <w:r>
        <w:rPr>
          <w:spacing w:val="-6"/>
        </w:rPr>
        <w:t xml:space="preserve"> </w:t>
      </w:r>
      <w:r>
        <w:t>unit</w:t>
      </w:r>
      <w:r>
        <w:rPr>
          <w:spacing w:val="-5"/>
        </w:rPr>
        <w:t xml:space="preserve"> </w:t>
      </w:r>
      <w:r>
        <w:t>members,</w:t>
      </w:r>
      <w:r>
        <w:rPr>
          <w:spacing w:val="-6"/>
        </w:rPr>
        <w:t xml:space="preserve"> </w:t>
      </w:r>
      <w:r>
        <w:t>each college/school</w:t>
      </w:r>
      <w:r>
        <w:rPr>
          <w:spacing w:val="-6"/>
        </w:rPr>
        <w:t xml:space="preserve"> </w:t>
      </w:r>
      <w:r>
        <w:t>APC</w:t>
      </w:r>
      <w:r>
        <w:rPr>
          <w:spacing w:val="-6"/>
        </w:rPr>
        <w:t xml:space="preserve"> </w:t>
      </w:r>
      <w:r>
        <w:t>shall</w:t>
      </w:r>
      <w:r>
        <w:rPr>
          <w:spacing w:val="-6"/>
        </w:rPr>
        <w:t xml:space="preserve"> </w:t>
      </w:r>
      <w:r>
        <w:t>elect</w:t>
      </w:r>
      <w:r>
        <w:rPr>
          <w:spacing w:val="-6"/>
        </w:rPr>
        <w:t xml:space="preserve"> </w:t>
      </w:r>
      <w:r>
        <w:t>a</w:t>
      </w:r>
      <w:r>
        <w:rPr>
          <w:spacing w:val="-6"/>
        </w:rPr>
        <w:t xml:space="preserve"> </w:t>
      </w:r>
      <w:r>
        <w:t>chairperson,</w:t>
      </w:r>
      <w:r>
        <w:rPr>
          <w:spacing w:val="-6"/>
        </w:rPr>
        <w:t xml:space="preserve"> </w:t>
      </w:r>
      <w:r>
        <w:t>a</w:t>
      </w:r>
      <w:r>
        <w:rPr>
          <w:spacing w:val="-6"/>
        </w:rPr>
        <w:t xml:space="preserve"> </w:t>
      </w:r>
      <w:r>
        <w:t>permanent</w:t>
      </w:r>
      <w:r w:rsidR="00C50728">
        <w:rPr>
          <w:w w:val="99"/>
        </w:rPr>
        <w:t xml:space="preserve"> </w:t>
      </w:r>
      <w:r>
        <w:t>secretary,</w:t>
      </w:r>
      <w:r>
        <w:rPr>
          <w:spacing w:val="-3"/>
        </w:rPr>
        <w:t xml:space="preserve"> </w:t>
      </w:r>
      <w:r>
        <w:t>who</w:t>
      </w:r>
      <w:r>
        <w:rPr>
          <w:spacing w:val="-4"/>
        </w:rPr>
        <w:t xml:space="preserve"> </w:t>
      </w:r>
      <w:r>
        <w:t>shall</w:t>
      </w:r>
      <w:r>
        <w:rPr>
          <w:spacing w:val="-3"/>
        </w:rPr>
        <w:t xml:space="preserve"> </w:t>
      </w:r>
      <w:r>
        <w:t>also</w:t>
      </w:r>
      <w:r>
        <w:rPr>
          <w:spacing w:val="-3"/>
        </w:rPr>
        <w:t xml:space="preserve"> </w:t>
      </w:r>
      <w:r>
        <w:t>be</w:t>
      </w:r>
      <w:r>
        <w:rPr>
          <w:spacing w:val="-3"/>
        </w:rPr>
        <w:t xml:space="preserve"> </w:t>
      </w:r>
      <w:r>
        <w:t>vice</w:t>
      </w:r>
      <w:r>
        <w:rPr>
          <w:spacing w:val="-3"/>
        </w:rPr>
        <w:t xml:space="preserve"> </w:t>
      </w:r>
      <w:r>
        <w:t>chairperson,</w:t>
      </w:r>
      <w:r>
        <w:rPr>
          <w:spacing w:val="-3"/>
        </w:rPr>
        <w:t xml:space="preserve"> </w:t>
      </w:r>
      <w:r>
        <w:t>and</w:t>
      </w:r>
      <w:r>
        <w:rPr>
          <w:spacing w:val="-3"/>
        </w:rPr>
        <w:t xml:space="preserve"> </w:t>
      </w:r>
      <w:r>
        <w:t>a</w:t>
      </w:r>
      <w:r>
        <w:rPr>
          <w:spacing w:val="-3"/>
        </w:rPr>
        <w:t xml:space="preserve"> </w:t>
      </w:r>
      <w:r>
        <w:t>liaison</w:t>
      </w:r>
      <w:r>
        <w:rPr>
          <w:spacing w:val="-3"/>
        </w:rPr>
        <w:t xml:space="preserve"> </w:t>
      </w:r>
      <w:r>
        <w:t>to</w:t>
      </w:r>
      <w:r>
        <w:rPr>
          <w:spacing w:val="-3"/>
        </w:rPr>
        <w:t xml:space="preserve"> </w:t>
      </w:r>
      <w:r>
        <w:t>the</w:t>
      </w:r>
      <w:r>
        <w:rPr>
          <w:w w:val="99"/>
        </w:rPr>
        <w:t xml:space="preserve"> </w:t>
      </w:r>
      <w:r>
        <w:t>University</w:t>
      </w:r>
      <w:r>
        <w:rPr>
          <w:spacing w:val="-5"/>
        </w:rPr>
        <w:t xml:space="preserve"> </w:t>
      </w:r>
      <w:r>
        <w:t>Academic</w:t>
      </w:r>
      <w:r>
        <w:rPr>
          <w:spacing w:val="-5"/>
        </w:rPr>
        <w:t xml:space="preserve"> </w:t>
      </w:r>
      <w:r>
        <w:t>Policy</w:t>
      </w:r>
      <w:r>
        <w:rPr>
          <w:spacing w:val="-5"/>
        </w:rPr>
        <w:t xml:space="preserve"> </w:t>
      </w:r>
      <w:r>
        <w:t>Committee</w:t>
      </w:r>
      <w:r>
        <w:rPr>
          <w:spacing w:val="-5"/>
        </w:rPr>
        <w:t xml:space="preserve"> </w:t>
      </w:r>
      <w:r>
        <w:t>("UAPC").</w:t>
      </w:r>
      <w:r>
        <w:rPr>
          <w:spacing w:val="50"/>
        </w:rPr>
        <w:t xml:space="preserve"> </w:t>
      </w:r>
      <w:r>
        <w:t>The</w:t>
      </w:r>
      <w:r>
        <w:rPr>
          <w:spacing w:val="-5"/>
        </w:rPr>
        <w:t xml:space="preserve"> </w:t>
      </w:r>
      <w:r>
        <w:t>liaisons from</w:t>
      </w:r>
      <w:r>
        <w:rPr>
          <w:spacing w:val="-4"/>
        </w:rPr>
        <w:t xml:space="preserve"> </w:t>
      </w:r>
      <w:r>
        <w:t>each</w:t>
      </w:r>
      <w:r>
        <w:rPr>
          <w:spacing w:val="-3"/>
        </w:rPr>
        <w:t xml:space="preserve"> </w:t>
      </w:r>
      <w:r>
        <w:t>college</w:t>
      </w:r>
      <w:r>
        <w:rPr>
          <w:spacing w:val="-3"/>
        </w:rPr>
        <w:t xml:space="preserve"> </w:t>
      </w:r>
      <w:r>
        <w:t>APC</w:t>
      </w:r>
      <w:r>
        <w:rPr>
          <w:spacing w:val="-3"/>
        </w:rPr>
        <w:t xml:space="preserve"> </w:t>
      </w:r>
      <w:r>
        <w:t>to</w:t>
      </w:r>
      <w:r>
        <w:rPr>
          <w:spacing w:val="-3"/>
        </w:rPr>
        <w:t xml:space="preserve"> </w:t>
      </w:r>
      <w:r>
        <w:t>the</w:t>
      </w:r>
      <w:r>
        <w:rPr>
          <w:spacing w:val="-4"/>
        </w:rPr>
        <w:t xml:space="preserve"> </w:t>
      </w:r>
      <w:r>
        <w:t>UAPC</w:t>
      </w:r>
      <w:r>
        <w:rPr>
          <w:spacing w:val="-3"/>
        </w:rPr>
        <w:t xml:space="preserve"> </w:t>
      </w:r>
      <w:r>
        <w:t>shall</w:t>
      </w:r>
      <w:r>
        <w:rPr>
          <w:spacing w:val="-3"/>
        </w:rPr>
        <w:t xml:space="preserve"> </w:t>
      </w:r>
      <w:r>
        <w:t>be</w:t>
      </w:r>
      <w:r>
        <w:rPr>
          <w:spacing w:val="-3"/>
        </w:rPr>
        <w:t xml:space="preserve"> </w:t>
      </w:r>
      <w:r>
        <w:t>elected</w:t>
      </w:r>
      <w:r>
        <w:rPr>
          <w:spacing w:val="-3"/>
        </w:rPr>
        <w:t xml:space="preserve"> </w:t>
      </w:r>
      <w:r>
        <w:t>by</w:t>
      </w:r>
      <w:r>
        <w:rPr>
          <w:spacing w:val="-4"/>
        </w:rPr>
        <w:t xml:space="preserve"> </w:t>
      </w:r>
      <w:r>
        <w:t>the</w:t>
      </w:r>
      <w:r>
        <w:rPr>
          <w:w w:val="99"/>
        </w:rPr>
        <w:t xml:space="preserve"> </w:t>
      </w:r>
      <w:r>
        <w:t>bargaining</w:t>
      </w:r>
      <w:r>
        <w:rPr>
          <w:spacing w:val="-4"/>
        </w:rPr>
        <w:t xml:space="preserve"> </w:t>
      </w:r>
      <w:r>
        <w:t>unit</w:t>
      </w:r>
      <w:r>
        <w:rPr>
          <w:spacing w:val="-4"/>
        </w:rPr>
        <w:t xml:space="preserve"> </w:t>
      </w:r>
      <w:r>
        <w:t>members</w:t>
      </w:r>
      <w:r>
        <w:rPr>
          <w:spacing w:val="-3"/>
        </w:rPr>
        <w:t xml:space="preserve"> </w:t>
      </w:r>
      <w:r>
        <w:t>of</w:t>
      </w:r>
      <w:r>
        <w:rPr>
          <w:spacing w:val="-4"/>
        </w:rPr>
        <w:t xml:space="preserve"> </w:t>
      </w:r>
      <w:r>
        <w:t>each</w:t>
      </w:r>
      <w:r>
        <w:rPr>
          <w:spacing w:val="-3"/>
        </w:rPr>
        <w:t xml:space="preserve"> </w:t>
      </w:r>
      <w:r>
        <w:t>college</w:t>
      </w:r>
      <w:r>
        <w:rPr>
          <w:spacing w:val="-4"/>
        </w:rPr>
        <w:t xml:space="preserve"> </w:t>
      </w:r>
      <w:r>
        <w:t>APC.</w:t>
      </w:r>
      <w:r>
        <w:rPr>
          <w:spacing w:val="53"/>
        </w:rPr>
        <w:t xml:space="preserve"> </w:t>
      </w:r>
      <w:r>
        <w:t>In</w:t>
      </w:r>
      <w:r>
        <w:rPr>
          <w:spacing w:val="-4"/>
        </w:rPr>
        <w:t xml:space="preserve"> </w:t>
      </w:r>
      <w:r>
        <w:t>the</w:t>
      </w:r>
      <w:r>
        <w:rPr>
          <w:spacing w:val="-3"/>
        </w:rPr>
        <w:t xml:space="preserve"> </w:t>
      </w:r>
      <w:r>
        <w:t>event</w:t>
      </w:r>
      <w:r>
        <w:rPr>
          <w:spacing w:val="-4"/>
        </w:rPr>
        <w:t xml:space="preserve"> </w:t>
      </w:r>
      <w:r>
        <w:t>that</w:t>
      </w:r>
      <w:r>
        <w:rPr>
          <w:spacing w:val="-3"/>
        </w:rPr>
        <w:t xml:space="preserve"> </w:t>
      </w:r>
      <w:r>
        <w:t>no one</w:t>
      </w:r>
      <w:r>
        <w:rPr>
          <w:spacing w:val="-5"/>
        </w:rPr>
        <w:t xml:space="preserve"> </w:t>
      </w:r>
      <w:r>
        <w:t>agrees</w:t>
      </w:r>
      <w:r>
        <w:rPr>
          <w:spacing w:val="-4"/>
        </w:rPr>
        <w:t xml:space="preserve"> </w:t>
      </w:r>
      <w:r>
        <w:t>to</w:t>
      </w:r>
      <w:r>
        <w:rPr>
          <w:spacing w:val="-4"/>
        </w:rPr>
        <w:t xml:space="preserve"> </w:t>
      </w:r>
      <w:r>
        <w:t>serve</w:t>
      </w:r>
      <w:r>
        <w:rPr>
          <w:spacing w:val="-4"/>
        </w:rPr>
        <w:t xml:space="preserve"> </w:t>
      </w:r>
      <w:r>
        <w:t>as</w:t>
      </w:r>
      <w:r>
        <w:rPr>
          <w:spacing w:val="-4"/>
        </w:rPr>
        <w:t xml:space="preserve"> </w:t>
      </w:r>
      <w:r>
        <w:t>permanent</w:t>
      </w:r>
      <w:r>
        <w:rPr>
          <w:spacing w:val="-4"/>
        </w:rPr>
        <w:t xml:space="preserve"> </w:t>
      </w:r>
      <w:r>
        <w:t>secretary,</w:t>
      </w:r>
      <w:r>
        <w:rPr>
          <w:spacing w:val="-4"/>
        </w:rPr>
        <w:t xml:space="preserve"> </w:t>
      </w:r>
      <w:r>
        <w:t>the</w:t>
      </w:r>
      <w:r>
        <w:rPr>
          <w:spacing w:val="-4"/>
        </w:rPr>
        <w:t xml:space="preserve"> </w:t>
      </w:r>
      <w:r>
        <w:t>position</w:t>
      </w:r>
      <w:r>
        <w:rPr>
          <w:spacing w:val="-4"/>
        </w:rPr>
        <w:t xml:space="preserve"> </w:t>
      </w:r>
      <w:r>
        <w:t>of</w:t>
      </w:r>
      <w:r>
        <w:rPr>
          <w:spacing w:val="-5"/>
        </w:rPr>
        <w:t xml:space="preserve"> </w:t>
      </w:r>
      <w:r>
        <w:t>secretary shall</w:t>
      </w:r>
      <w:r>
        <w:rPr>
          <w:spacing w:val="-5"/>
        </w:rPr>
        <w:t xml:space="preserve"> </w:t>
      </w:r>
      <w:r>
        <w:t>be</w:t>
      </w:r>
      <w:r>
        <w:rPr>
          <w:spacing w:val="-5"/>
        </w:rPr>
        <w:t xml:space="preserve"> </w:t>
      </w:r>
      <w:r>
        <w:t>rotated</w:t>
      </w:r>
      <w:r>
        <w:rPr>
          <w:spacing w:val="-5"/>
        </w:rPr>
        <w:t xml:space="preserve"> </w:t>
      </w:r>
      <w:r>
        <w:t>in</w:t>
      </w:r>
      <w:r>
        <w:rPr>
          <w:spacing w:val="-5"/>
        </w:rPr>
        <w:t xml:space="preserve"> </w:t>
      </w:r>
      <w:r>
        <w:t>accordance</w:t>
      </w:r>
      <w:r>
        <w:rPr>
          <w:spacing w:val="-5"/>
        </w:rPr>
        <w:t xml:space="preserve"> </w:t>
      </w:r>
      <w:r>
        <w:t>with</w:t>
      </w:r>
      <w:r>
        <w:rPr>
          <w:spacing w:val="-5"/>
        </w:rPr>
        <w:t xml:space="preserve"> </w:t>
      </w:r>
      <w:r>
        <w:t>past</w:t>
      </w:r>
      <w:r>
        <w:rPr>
          <w:spacing w:val="-5"/>
        </w:rPr>
        <w:t xml:space="preserve"> </w:t>
      </w:r>
      <w:r>
        <w:t>practice,</w:t>
      </w:r>
      <w:r>
        <w:rPr>
          <w:spacing w:val="-5"/>
        </w:rPr>
        <w:t xml:space="preserve"> </w:t>
      </w:r>
      <w:r>
        <w:t>and</w:t>
      </w:r>
      <w:r>
        <w:rPr>
          <w:spacing w:val="-4"/>
        </w:rPr>
        <w:t xml:space="preserve"> </w:t>
      </w:r>
      <w:r>
        <w:t>the</w:t>
      </w:r>
      <w:r>
        <w:rPr>
          <w:spacing w:val="-5"/>
        </w:rPr>
        <w:t xml:space="preserve"> </w:t>
      </w:r>
      <w:r>
        <w:t>committee</w:t>
      </w:r>
      <w:r>
        <w:rPr>
          <w:w w:val="99"/>
        </w:rPr>
        <w:t xml:space="preserve"> </w:t>
      </w:r>
      <w:r>
        <w:t>shall</w:t>
      </w:r>
      <w:r>
        <w:rPr>
          <w:spacing w:val="-4"/>
        </w:rPr>
        <w:t xml:space="preserve"> </w:t>
      </w:r>
      <w:r>
        <w:t>elect</w:t>
      </w:r>
      <w:r>
        <w:rPr>
          <w:spacing w:val="-4"/>
        </w:rPr>
        <w:t xml:space="preserve"> </w:t>
      </w:r>
      <w:r>
        <w:t>a</w:t>
      </w:r>
      <w:r>
        <w:rPr>
          <w:spacing w:val="-4"/>
        </w:rPr>
        <w:t xml:space="preserve"> </w:t>
      </w:r>
      <w:r>
        <w:t>vice</w:t>
      </w:r>
      <w:r>
        <w:rPr>
          <w:spacing w:val="-3"/>
        </w:rPr>
        <w:t xml:space="preserve"> </w:t>
      </w:r>
      <w:r>
        <w:t>chairperson,</w:t>
      </w:r>
      <w:r>
        <w:rPr>
          <w:spacing w:val="-4"/>
        </w:rPr>
        <w:t xml:space="preserve"> </w:t>
      </w:r>
      <w:r>
        <w:t>who</w:t>
      </w:r>
      <w:r>
        <w:rPr>
          <w:spacing w:val="-4"/>
        </w:rPr>
        <w:t xml:space="preserve"> </w:t>
      </w:r>
      <w:r>
        <w:t>will</w:t>
      </w:r>
      <w:r>
        <w:rPr>
          <w:spacing w:val="-4"/>
        </w:rPr>
        <w:t xml:space="preserve"> </w:t>
      </w:r>
      <w:r>
        <w:t>not</w:t>
      </w:r>
      <w:r>
        <w:rPr>
          <w:spacing w:val="-3"/>
        </w:rPr>
        <w:t xml:space="preserve"> </w:t>
      </w:r>
      <w:r>
        <w:t>be</w:t>
      </w:r>
      <w:r>
        <w:rPr>
          <w:spacing w:val="-4"/>
        </w:rPr>
        <w:t xml:space="preserve"> </w:t>
      </w:r>
      <w:r>
        <w:t>paid</w:t>
      </w:r>
      <w:r>
        <w:rPr>
          <w:spacing w:val="-4"/>
        </w:rPr>
        <w:t xml:space="preserve"> </w:t>
      </w:r>
      <w:r>
        <w:t>any</w:t>
      </w:r>
      <w:r>
        <w:rPr>
          <w:spacing w:val="-4"/>
        </w:rPr>
        <w:t xml:space="preserve"> </w:t>
      </w:r>
      <w:r>
        <w:t>additional</w:t>
      </w:r>
      <w:r>
        <w:rPr>
          <w:w w:val="99"/>
        </w:rPr>
        <w:t xml:space="preserve"> </w:t>
      </w:r>
      <w:r>
        <w:t>compensation.</w:t>
      </w:r>
    </w:p>
    <w:p w14:paraId="0D2FAF59" w14:textId="77777777" w:rsidR="00C50728" w:rsidRPr="001F05C2" w:rsidRDefault="00C50728" w:rsidP="00E430A2">
      <w:pPr>
        <w:pStyle w:val="BodyText"/>
        <w:ind w:left="0" w:right="394"/>
        <w:rPr>
          <w:sz w:val="17"/>
          <w:szCs w:val="17"/>
        </w:rPr>
      </w:pPr>
    </w:p>
    <w:p w14:paraId="7A29809C" w14:textId="77777777" w:rsidR="00500D5E" w:rsidRDefault="00B06B53" w:rsidP="001F05C2">
      <w:pPr>
        <w:pStyle w:val="BodyText"/>
        <w:ind w:right="270"/>
      </w:pPr>
      <w:r>
        <w:t>The</w:t>
      </w:r>
      <w:r>
        <w:rPr>
          <w:spacing w:val="-5"/>
        </w:rPr>
        <w:t xml:space="preserve"> </w:t>
      </w:r>
      <w:r>
        <w:t>bargaining</w:t>
      </w:r>
      <w:r>
        <w:rPr>
          <w:spacing w:val="-4"/>
        </w:rPr>
        <w:t xml:space="preserve"> </w:t>
      </w:r>
      <w:r>
        <w:t>unit</w:t>
      </w:r>
      <w:r>
        <w:rPr>
          <w:spacing w:val="-4"/>
        </w:rPr>
        <w:t xml:space="preserve"> </w:t>
      </w:r>
      <w:r>
        <w:t>members</w:t>
      </w:r>
      <w:r>
        <w:rPr>
          <w:spacing w:val="-4"/>
        </w:rPr>
        <w:t xml:space="preserve"> </w:t>
      </w:r>
      <w:r>
        <w:t>of</w:t>
      </w:r>
      <w:r>
        <w:rPr>
          <w:spacing w:val="-4"/>
        </w:rPr>
        <w:t xml:space="preserve"> </w:t>
      </w:r>
      <w:r>
        <w:t>each</w:t>
      </w:r>
      <w:r>
        <w:rPr>
          <w:spacing w:val="-4"/>
        </w:rPr>
        <w:t xml:space="preserve"> </w:t>
      </w:r>
      <w:r>
        <w:t>APC</w:t>
      </w:r>
      <w:r>
        <w:rPr>
          <w:spacing w:val="-4"/>
        </w:rPr>
        <w:t xml:space="preserve"> </w:t>
      </w:r>
      <w:r>
        <w:t>shall</w:t>
      </w:r>
      <w:r>
        <w:rPr>
          <w:spacing w:val="-4"/>
        </w:rPr>
        <w:t xml:space="preserve"> </w:t>
      </w:r>
      <w:r>
        <w:t>attend</w:t>
      </w:r>
      <w:r>
        <w:rPr>
          <w:spacing w:val="-4"/>
        </w:rPr>
        <w:t xml:space="preserve"> </w:t>
      </w:r>
      <w:r>
        <w:t>a</w:t>
      </w:r>
      <w:r>
        <w:rPr>
          <w:spacing w:val="-4"/>
        </w:rPr>
        <w:t xml:space="preserve"> </w:t>
      </w:r>
      <w:r>
        <w:t>training program</w:t>
      </w:r>
      <w:r>
        <w:rPr>
          <w:spacing w:val="-3"/>
        </w:rPr>
        <w:t xml:space="preserve"> </w:t>
      </w:r>
      <w:r>
        <w:t>(to</w:t>
      </w:r>
      <w:r>
        <w:rPr>
          <w:spacing w:val="-2"/>
        </w:rPr>
        <w:t xml:space="preserve"> </w:t>
      </w:r>
      <w:r>
        <w:t>be</w:t>
      </w:r>
      <w:r>
        <w:rPr>
          <w:spacing w:val="-2"/>
        </w:rPr>
        <w:t xml:space="preserve"> </w:t>
      </w:r>
      <w:r>
        <w:t>run</w:t>
      </w:r>
      <w:r>
        <w:rPr>
          <w:spacing w:val="-3"/>
        </w:rPr>
        <w:t xml:space="preserve"> </w:t>
      </w:r>
      <w:r>
        <w:t>by</w:t>
      </w:r>
      <w:r>
        <w:rPr>
          <w:spacing w:val="-2"/>
        </w:rPr>
        <w:t xml:space="preserve"> </w:t>
      </w:r>
      <w:r>
        <w:t>the</w:t>
      </w:r>
      <w:r>
        <w:rPr>
          <w:spacing w:val="-2"/>
        </w:rPr>
        <w:t xml:space="preserve"> </w:t>
      </w:r>
      <w:r>
        <w:t>AAUP</w:t>
      </w:r>
      <w:r>
        <w:rPr>
          <w:spacing w:val="-3"/>
        </w:rPr>
        <w:t xml:space="preserve"> </w:t>
      </w:r>
      <w:r>
        <w:t>and</w:t>
      </w:r>
      <w:r>
        <w:rPr>
          <w:spacing w:val="-2"/>
        </w:rPr>
        <w:t xml:space="preserve"> </w:t>
      </w:r>
      <w:r>
        <w:t>the</w:t>
      </w:r>
      <w:r>
        <w:rPr>
          <w:spacing w:val="-2"/>
        </w:rPr>
        <w:t xml:space="preserve"> </w:t>
      </w:r>
      <w:r>
        <w:t>University)</w:t>
      </w:r>
      <w:r>
        <w:rPr>
          <w:spacing w:val="-3"/>
        </w:rPr>
        <w:t xml:space="preserve"> </w:t>
      </w:r>
      <w:r>
        <w:t>to</w:t>
      </w:r>
      <w:r>
        <w:rPr>
          <w:spacing w:val="-2"/>
        </w:rPr>
        <w:t xml:space="preserve"> </w:t>
      </w:r>
      <w:r>
        <w:t>be</w:t>
      </w:r>
      <w:r>
        <w:rPr>
          <w:spacing w:val="-2"/>
        </w:rPr>
        <w:t xml:space="preserve"> </w:t>
      </w:r>
      <w:r>
        <w:t>held</w:t>
      </w:r>
      <w:r>
        <w:rPr>
          <w:spacing w:val="-3"/>
        </w:rPr>
        <w:t xml:space="preserve"> </w:t>
      </w:r>
      <w:r>
        <w:t>on campus,</w:t>
      </w:r>
      <w:r>
        <w:rPr>
          <w:spacing w:val="-4"/>
        </w:rPr>
        <w:t xml:space="preserve"> </w:t>
      </w:r>
      <w:r>
        <w:t>on</w:t>
      </w:r>
      <w:r>
        <w:rPr>
          <w:spacing w:val="-4"/>
        </w:rPr>
        <w:t xml:space="preserve"> </w:t>
      </w:r>
      <w:r>
        <w:t>the</w:t>
      </w:r>
      <w:r>
        <w:rPr>
          <w:spacing w:val="-4"/>
        </w:rPr>
        <w:t xml:space="preserve"> </w:t>
      </w:r>
      <w:r>
        <w:t>rights,</w:t>
      </w:r>
      <w:r>
        <w:rPr>
          <w:spacing w:val="-4"/>
        </w:rPr>
        <w:t xml:space="preserve"> </w:t>
      </w:r>
      <w:r>
        <w:t>responsibilities</w:t>
      </w:r>
      <w:r>
        <w:rPr>
          <w:spacing w:val="-4"/>
        </w:rPr>
        <w:t xml:space="preserve"> </w:t>
      </w:r>
      <w:r>
        <w:t>and</w:t>
      </w:r>
      <w:r>
        <w:rPr>
          <w:spacing w:val="-4"/>
        </w:rPr>
        <w:t xml:space="preserve"> </w:t>
      </w:r>
      <w:r>
        <w:t>procedures</w:t>
      </w:r>
      <w:r>
        <w:rPr>
          <w:spacing w:val="-4"/>
        </w:rPr>
        <w:t xml:space="preserve"> </w:t>
      </w:r>
      <w:r>
        <w:t>for</w:t>
      </w:r>
      <w:r>
        <w:rPr>
          <w:spacing w:val="-3"/>
        </w:rPr>
        <w:t xml:space="preserve"> </w:t>
      </w:r>
      <w:r>
        <w:t>the</w:t>
      </w:r>
      <w:r>
        <w:rPr>
          <w:spacing w:val="-4"/>
        </w:rPr>
        <w:t xml:space="preserve"> </w:t>
      </w:r>
      <w:r>
        <w:t>APCs. The</w:t>
      </w:r>
      <w:r>
        <w:rPr>
          <w:spacing w:val="-3"/>
        </w:rPr>
        <w:t xml:space="preserve"> </w:t>
      </w:r>
      <w:r>
        <w:t>time</w:t>
      </w:r>
      <w:r>
        <w:rPr>
          <w:spacing w:val="-3"/>
        </w:rPr>
        <w:t xml:space="preserve"> </w:t>
      </w:r>
      <w:r>
        <w:t>of</w:t>
      </w:r>
      <w:r>
        <w:rPr>
          <w:spacing w:val="-3"/>
        </w:rPr>
        <w:t xml:space="preserve"> </w:t>
      </w:r>
      <w:r>
        <w:t>this</w:t>
      </w:r>
      <w:r>
        <w:rPr>
          <w:spacing w:val="-3"/>
        </w:rPr>
        <w:t xml:space="preserve"> </w:t>
      </w:r>
      <w:r>
        <w:t>meeting</w:t>
      </w:r>
      <w:r>
        <w:rPr>
          <w:spacing w:val="-3"/>
        </w:rPr>
        <w:t xml:space="preserve"> </w:t>
      </w:r>
      <w:r>
        <w:t>shall</w:t>
      </w:r>
      <w:r>
        <w:rPr>
          <w:spacing w:val="-3"/>
        </w:rPr>
        <w:t xml:space="preserve"> </w:t>
      </w:r>
      <w:r>
        <w:t>be</w:t>
      </w:r>
      <w:r>
        <w:rPr>
          <w:spacing w:val="-3"/>
        </w:rPr>
        <w:t xml:space="preserve"> </w:t>
      </w:r>
      <w:r>
        <w:t>set</w:t>
      </w:r>
      <w:r>
        <w:rPr>
          <w:spacing w:val="-3"/>
        </w:rPr>
        <w:t xml:space="preserve"> </w:t>
      </w:r>
      <w:r>
        <w:t>by</w:t>
      </w:r>
      <w:r>
        <w:rPr>
          <w:spacing w:val="-3"/>
        </w:rPr>
        <w:t xml:space="preserve"> </w:t>
      </w:r>
      <w:r>
        <w:t>the</w:t>
      </w:r>
      <w:r>
        <w:rPr>
          <w:spacing w:val="-3"/>
        </w:rPr>
        <w:t xml:space="preserve"> </w:t>
      </w:r>
      <w:r>
        <w:t>University</w:t>
      </w:r>
      <w:r>
        <w:rPr>
          <w:spacing w:val="-3"/>
        </w:rPr>
        <w:t xml:space="preserve"> </w:t>
      </w:r>
      <w:r>
        <w:t>and</w:t>
      </w:r>
      <w:r>
        <w:rPr>
          <w:spacing w:val="-3"/>
        </w:rPr>
        <w:t xml:space="preserve"> </w:t>
      </w:r>
      <w:r>
        <w:t>the</w:t>
      </w:r>
      <w:r>
        <w:rPr>
          <w:w w:val="99"/>
        </w:rPr>
        <w:t xml:space="preserve"> </w:t>
      </w:r>
      <w:r>
        <w:t>AAUP</w:t>
      </w:r>
      <w:r>
        <w:rPr>
          <w:spacing w:val="-3"/>
        </w:rPr>
        <w:t xml:space="preserve"> </w:t>
      </w:r>
      <w:r>
        <w:t>so</w:t>
      </w:r>
      <w:r>
        <w:rPr>
          <w:spacing w:val="-2"/>
        </w:rPr>
        <w:t xml:space="preserve"> </w:t>
      </w:r>
      <w:r>
        <w:t>as</w:t>
      </w:r>
      <w:r>
        <w:rPr>
          <w:spacing w:val="-2"/>
        </w:rPr>
        <w:t xml:space="preserve"> </w:t>
      </w:r>
      <w:r>
        <w:t>to</w:t>
      </w:r>
      <w:r>
        <w:rPr>
          <w:spacing w:val="-2"/>
        </w:rPr>
        <w:t xml:space="preserve"> </w:t>
      </w:r>
      <w:r>
        <w:t>assure</w:t>
      </w:r>
      <w:r>
        <w:rPr>
          <w:spacing w:val="-2"/>
        </w:rPr>
        <w:t xml:space="preserve"> </w:t>
      </w:r>
      <w:r>
        <w:t>it</w:t>
      </w:r>
      <w:r>
        <w:rPr>
          <w:spacing w:val="-2"/>
        </w:rPr>
        <w:t xml:space="preserve"> </w:t>
      </w:r>
      <w:r>
        <w:t>does</w:t>
      </w:r>
      <w:r>
        <w:rPr>
          <w:spacing w:val="-3"/>
        </w:rPr>
        <w:t xml:space="preserve"> </w:t>
      </w:r>
      <w:r>
        <w:t>not</w:t>
      </w:r>
      <w:r>
        <w:rPr>
          <w:spacing w:val="-2"/>
        </w:rPr>
        <w:t xml:space="preserve"> </w:t>
      </w:r>
      <w:r>
        <w:t>conflict</w:t>
      </w:r>
      <w:r>
        <w:rPr>
          <w:spacing w:val="-2"/>
        </w:rPr>
        <w:t xml:space="preserve"> </w:t>
      </w:r>
      <w:r>
        <w:t>with</w:t>
      </w:r>
      <w:r>
        <w:rPr>
          <w:spacing w:val="-2"/>
        </w:rPr>
        <w:t xml:space="preserve"> </w:t>
      </w:r>
      <w:r>
        <w:t>any</w:t>
      </w:r>
      <w:r>
        <w:rPr>
          <w:spacing w:val="-2"/>
        </w:rPr>
        <w:t xml:space="preserve"> </w:t>
      </w:r>
      <w:r>
        <w:t>other</w:t>
      </w:r>
      <w:r>
        <w:rPr>
          <w:spacing w:val="-2"/>
        </w:rPr>
        <w:t xml:space="preserve"> </w:t>
      </w:r>
      <w:r>
        <w:t>APC</w:t>
      </w:r>
      <w:r>
        <w:rPr>
          <w:w w:val="99"/>
        </w:rPr>
        <w:t xml:space="preserve"> </w:t>
      </w:r>
      <w:r>
        <w:t>meetings.</w:t>
      </w:r>
    </w:p>
    <w:p w14:paraId="2537E586" w14:textId="77777777" w:rsidR="00500D5E" w:rsidRDefault="00500D5E">
      <w:pPr>
        <w:spacing w:before="11"/>
        <w:rPr>
          <w:rFonts w:ascii="Times New Roman" w:eastAsia="Times New Roman" w:hAnsi="Times New Roman" w:cs="Times New Roman"/>
          <w:sz w:val="23"/>
          <w:szCs w:val="23"/>
        </w:rPr>
      </w:pPr>
    </w:p>
    <w:p w14:paraId="6C6CFB1A" w14:textId="5E05BBA7" w:rsidR="00500D5E" w:rsidRDefault="00B06B53" w:rsidP="001F05C2">
      <w:pPr>
        <w:pStyle w:val="BodyText"/>
        <w:numPr>
          <w:ilvl w:val="0"/>
          <w:numId w:val="62"/>
        </w:numPr>
        <w:spacing w:line="275" w:lineRule="exact"/>
        <w:ind w:left="1890" w:hanging="450"/>
      </w:pPr>
      <w:r>
        <w:rPr>
          <w:u w:val="single" w:color="000000"/>
        </w:rPr>
        <w:t>Library</w:t>
      </w:r>
      <w:r>
        <w:rPr>
          <w:spacing w:val="-10"/>
          <w:u w:val="single" w:color="000000"/>
        </w:rPr>
        <w:t xml:space="preserve"> </w:t>
      </w:r>
      <w:r>
        <w:rPr>
          <w:u w:val="single" w:color="000000"/>
        </w:rPr>
        <w:t>Academic</w:t>
      </w:r>
      <w:r>
        <w:rPr>
          <w:spacing w:val="-9"/>
          <w:u w:val="single" w:color="000000"/>
        </w:rPr>
        <w:t xml:space="preserve"> </w:t>
      </w:r>
      <w:r>
        <w:rPr>
          <w:u w:val="single" w:color="000000"/>
        </w:rPr>
        <w:t>Policy</w:t>
      </w:r>
      <w:r>
        <w:rPr>
          <w:spacing w:val="-9"/>
          <w:u w:val="single" w:color="000000"/>
        </w:rPr>
        <w:t xml:space="preserve"> </w:t>
      </w:r>
      <w:r>
        <w:rPr>
          <w:u w:val="single" w:color="000000"/>
        </w:rPr>
        <w:t>Committee</w:t>
      </w:r>
    </w:p>
    <w:p w14:paraId="2BEA01D8" w14:textId="321885FC" w:rsidR="00500D5E" w:rsidRDefault="00B06B53">
      <w:pPr>
        <w:pStyle w:val="BodyText"/>
        <w:ind w:right="392"/>
      </w:pPr>
      <w:r>
        <w:t>The</w:t>
      </w:r>
      <w:r>
        <w:rPr>
          <w:spacing w:val="-4"/>
        </w:rPr>
        <w:t xml:space="preserve"> </w:t>
      </w:r>
      <w:r>
        <w:t>library</w:t>
      </w:r>
      <w:r>
        <w:rPr>
          <w:spacing w:val="-3"/>
        </w:rPr>
        <w:t xml:space="preserve"> </w:t>
      </w:r>
      <w:r>
        <w:t>faculty</w:t>
      </w:r>
      <w:r>
        <w:rPr>
          <w:spacing w:val="-3"/>
        </w:rPr>
        <w:t xml:space="preserve"> </w:t>
      </w:r>
      <w:r>
        <w:t>will</w:t>
      </w:r>
      <w:r>
        <w:rPr>
          <w:spacing w:val="-3"/>
        </w:rPr>
        <w:t xml:space="preserve"> </w:t>
      </w:r>
      <w:r>
        <w:t>elect</w:t>
      </w:r>
      <w:r>
        <w:rPr>
          <w:spacing w:val="-3"/>
        </w:rPr>
        <w:t xml:space="preserve"> </w:t>
      </w:r>
      <w:r>
        <w:t>four</w:t>
      </w:r>
      <w:r>
        <w:rPr>
          <w:spacing w:val="-4"/>
        </w:rPr>
        <w:t xml:space="preserve"> </w:t>
      </w:r>
      <w:r>
        <w:t>(4)</w:t>
      </w:r>
      <w:r>
        <w:rPr>
          <w:spacing w:val="-3"/>
        </w:rPr>
        <w:t xml:space="preserve"> </w:t>
      </w:r>
      <w:r>
        <w:t>librarians,</w:t>
      </w:r>
      <w:r>
        <w:rPr>
          <w:spacing w:val="-3"/>
        </w:rPr>
        <w:t xml:space="preserve"> </w:t>
      </w:r>
      <w:r>
        <w:t>at</w:t>
      </w:r>
      <w:r>
        <w:rPr>
          <w:spacing w:val="-3"/>
        </w:rPr>
        <w:t xml:space="preserve"> </w:t>
      </w:r>
      <w:r>
        <w:t>least</w:t>
      </w:r>
      <w:r>
        <w:rPr>
          <w:spacing w:val="-3"/>
        </w:rPr>
        <w:t xml:space="preserve"> </w:t>
      </w:r>
      <w:r>
        <w:t>one</w:t>
      </w:r>
      <w:r>
        <w:rPr>
          <w:spacing w:val="-3"/>
        </w:rPr>
        <w:t xml:space="preserve"> </w:t>
      </w:r>
      <w:r>
        <w:t>of whom</w:t>
      </w:r>
      <w:r>
        <w:rPr>
          <w:spacing w:val="-4"/>
        </w:rPr>
        <w:t xml:space="preserve"> </w:t>
      </w:r>
      <w:r>
        <w:t>shall</w:t>
      </w:r>
      <w:r>
        <w:rPr>
          <w:spacing w:val="-4"/>
        </w:rPr>
        <w:t xml:space="preserve"> </w:t>
      </w:r>
      <w:r>
        <w:t>be</w:t>
      </w:r>
      <w:r>
        <w:rPr>
          <w:spacing w:val="-3"/>
        </w:rPr>
        <w:t xml:space="preserve"> </w:t>
      </w:r>
      <w:r>
        <w:t>from</w:t>
      </w:r>
      <w:r>
        <w:rPr>
          <w:spacing w:val="-4"/>
        </w:rPr>
        <w:t xml:space="preserve"> </w:t>
      </w:r>
      <w:r>
        <w:t>Talbott</w:t>
      </w:r>
      <w:r>
        <w:rPr>
          <w:spacing w:val="-4"/>
        </w:rPr>
        <w:t xml:space="preserve"> </w:t>
      </w:r>
      <w:r>
        <w:t>Library,</w:t>
      </w:r>
      <w:r>
        <w:rPr>
          <w:spacing w:val="-3"/>
        </w:rPr>
        <w:t xml:space="preserve"> </w:t>
      </w:r>
      <w:r>
        <w:t>to</w:t>
      </w:r>
      <w:r>
        <w:rPr>
          <w:spacing w:val="-4"/>
        </w:rPr>
        <w:t xml:space="preserve"> </w:t>
      </w:r>
      <w:r>
        <w:t>an</w:t>
      </w:r>
      <w:r>
        <w:rPr>
          <w:spacing w:val="-4"/>
        </w:rPr>
        <w:t xml:space="preserve"> </w:t>
      </w:r>
      <w:r>
        <w:t>APC</w:t>
      </w:r>
      <w:r>
        <w:rPr>
          <w:spacing w:val="-3"/>
        </w:rPr>
        <w:t xml:space="preserve"> </w:t>
      </w:r>
      <w:r>
        <w:t>for</w:t>
      </w:r>
      <w:r>
        <w:rPr>
          <w:spacing w:val="-4"/>
        </w:rPr>
        <w:t xml:space="preserve"> </w:t>
      </w:r>
      <w:r>
        <w:t>the</w:t>
      </w:r>
      <w:r>
        <w:rPr>
          <w:spacing w:val="-4"/>
        </w:rPr>
        <w:t xml:space="preserve"> </w:t>
      </w:r>
      <w:r>
        <w:t>Libraries. The</w:t>
      </w:r>
      <w:r>
        <w:rPr>
          <w:spacing w:val="-4"/>
        </w:rPr>
        <w:t xml:space="preserve"> </w:t>
      </w:r>
      <w:r>
        <w:t>Dean</w:t>
      </w:r>
      <w:r>
        <w:rPr>
          <w:spacing w:val="-4"/>
        </w:rPr>
        <w:t xml:space="preserve"> </w:t>
      </w:r>
      <w:r>
        <w:t>of</w:t>
      </w:r>
      <w:r>
        <w:rPr>
          <w:spacing w:val="-4"/>
        </w:rPr>
        <w:t xml:space="preserve"> </w:t>
      </w:r>
      <w:r>
        <w:t>University</w:t>
      </w:r>
      <w:r>
        <w:rPr>
          <w:spacing w:val="-3"/>
        </w:rPr>
        <w:t xml:space="preserve"> </w:t>
      </w:r>
      <w:r>
        <w:t>Libraries</w:t>
      </w:r>
      <w:r>
        <w:rPr>
          <w:spacing w:val="-4"/>
        </w:rPr>
        <w:t xml:space="preserve"> </w:t>
      </w:r>
      <w:r>
        <w:t>and</w:t>
      </w:r>
      <w:r>
        <w:rPr>
          <w:spacing w:val="-4"/>
        </w:rPr>
        <w:t xml:space="preserve"> </w:t>
      </w:r>
      <w:r>
        <w:t>the</w:t>
      </w:r>
      <w:r>
        <w:rPr>
          <w:spacing w:val="-4"/>
        </w:rPr>
        <w:t xml:space="preserve"> </w:t>
      </w:r>
      <w:r>
        <w:t>chairpersons</w:t>
      </w:r>
      <w:r>
        <w:rPr>
          <w:spacing w:val="-3"/>
        </w:rPr>
        <w:t xml:space="preserve"> </w:t>
      </w:r>
      <w:r>
        <w:t>of</w:t>
      </w:r>
      <w:r>
        <w:rPr>
          <w:spacing w:val="-4"/>
        </w:rPr>
        <w:t xml:space="preserve"> </w:t>
      </w:r>
      <w:r>
        <w:t>Moore</w:t>
      </w:r>
      <w:r>
        <w:rPr>
          <w:w w:val="99"/>
        </w:rPr>
        <w:t xml:space="preserve"> </w:t>
      </w:r>
      <w:r>
        <w:t>and</w:t>
      </w:r>
      <w:r>
        <w:rPr>
          <w:spacing w:val="-4"/>
        </w:rPr>
        <w:t xml:space="preserve"> </w:t>
      </w:r>
      <w:r>
        <w:t>Talbott</w:t>
      </w:r>
      <w:r>
        <w:rPr>
          <w:spacing w:val="-4"/>
        </w:rPr>
        <w:t xml:space="preserve"> </w:t>
      </w:r>
      <w:r>
        <w:t>Libraries</w:t>
      </w:r>
      <w:r>
        <w:rPr>
          <w:spacing w:val="-4"/>
        </w:rPr>
        <w:t xml:space="preserve"> </w:t>
      </w:r>
      <w:r>
        <w:t>will</w:t>
      </w:r>
      <w:r>
        <w:rPr>
          <w:spacing w:val="-4"/>
        </w:rPr>
        <w:t xml:space="preserve"> </w:t>
      </w:r>
      <w:r>
        <w:t>be</w:t>
      </w:r>
      <w:r>
        <w:rPr>
          <w:spacing w:val="-4"/>
        </w:rPr>
        <w:t xml:space="preserve"> </w:t>
      </w:r>
      <w:r>
        <w:t>standing</w:t>
      </w:r>
      <w:r>
        <w:rPr>
          <w:spacing w:val="-3"/>
        </w:rPr>
        <w:t xml:space="preserve"> </w:t>
      </w:r>
      <w:r>
        <w:t>members</w:t>
      </w:r>
      <w:r>
        <w:rPr>
          <w:spacing w:val="-4"/>
        </w:rPr>
        <w:t xml:space="preserve"> </w:t>
      </w:r>
      <w:r>
        <w:t>of</w:t>
      </w:r>
      <w:r>
        <w:rPr>
          <w:spacing w:val="-4"/>
        </w:rPr>
        <w:t xml:space="preserve"> </w:t>
      </w:r>
      <w:r>
        <w:t>the</w:t>
      </w:r>
      <w:r>
        <w:rPr>
          <w:spacing w:val="-4"/>
        </w:rPr>
        <w:t xml:space="preserve"> </w:t>
      </w:r>
      <w:r>
        <w:t>LAPC.</w:t>
      </w:r>
      <w:r>
        <w:rPr>
          <w:spacing w:val="52"/>
        </w:rPr>
        <w:t xml:space="preserve"> </w:t>
      </w:r>
      <w:r>
        <w:t>The</w:t>
      </w:r>
      <w:r>
        <w:rPr>
          <w:w w:val="99"/>
        </w:rPr>
        <w:t xml:space="preserve"> </w:t>
      </w:r>
      <w:r>
        <w:t>librarian</w:t>
      </w:r>
      <w:r>
        <w:rPr>
          <w:spacing w:val="-5"/>
        </w:rPr>
        <w:t xml:space="preserve"> </w:t>
      </w:r>
      <w:r>
        <w:t>members</w:t>
      </w:r>
      <w:r>
        <w:rPr>
          <w:spacing w:val="-4"/>
        </w:rPr>
        <w:t xml:space="preserve"> </w:t>
      </w:r>
      <w:r>
        <w:t>will</w:t>
      </w:r>
      <w:r>
        <w:rPr>
          <w:spacing w:val="-4"/>
        </w:rPr>
        <w:t xml:space="preserve"> </w:t>
      </w:r>
      <w:r>
        <w:t>serve</w:t>
      </w:r>
      <w:r>
        <w:rPr>
          <w:spacing w:val="-4"/>
        </w:rPr>
        <w:t xml:space="preserve"> </w:t>
      </w:r>
      <w:r>
        <w:t>two-year</w:t>
      </w:r>
      <w:r>
        <w:rPr>
          <w:spacing w:val="-4"/>
        </w:rPr>
        <w:t xml:space="preserve"> </w:t>
      </w:r>
      <w:r>
        <w:t>terms.</w:t>
      </w:r>
      <w:r>
        <w:rPr>
          <w:spacing w:val="52"/>
        </w:rPr>
        <w:t xml:space="preserve"> </w:t>
      </w:r>
      <w:r>
        <w:t>From</w:t>
      </w:r>
      <w:r>
        <w:rPr>
          <w:spacing w:val="-4"/>
        </w:rPr>
        <w:t xml:space="preserve"> </w:t>
      </w:r>
      <w:r>
        <w:t>among</w:t>
      </w:r>
      <w:r>
        <w:rPr>
          <w:spacing w:val="-5"/>
        </w:rPr>
        <w:t xml:space="preserve"> </w:t>
      </w:r>
      <w:r>
        <w:t>the</w:t>
      </w:r>
      <w:r>
        <w:rPr>
          <w:w w:val="99"/>
        </w:rPr>
        <w:t xml:space="preserve"> </w:t>
      </w:r>
      <w:r>
        <w:t>bargaining</w:t>
      </w:r>
      <w:r>
        <w:rPr>
          <w:spacing w:val="-5"/>
        </w:rPr>
        <w:t xml:space="preserve"> </w:t>
      </w:r>
      <w:r>
        <w:t>unit</w:t>
      </w:r>
      <w:r>
        <w:rPr>
          <w:spacing w:val="-4"/>
        </w:rPr>
        <w:t xml:space="preserve"> </w:t>
      </w:r>
      <w:r>
        <w:t>members,</w:t>
      </w:r>
      <w:r>
        <w:rPr>
          <w:spacing w:val="-4"/>
        </w:rPr>
        <w:t xml:space="preserve"> </w:t>
      </w:r>
      <w:r>
        <w:t>the</w:t>
      </w:r>
      <w:r>
        <w:rPr>
          <w:spacing w:val="-4"/>
        </w:rPr>
        <w:t xml:space="preserve"> </w:t>
      </w:r>
      <w:r>
        <w:t>LAPC</w:t>
      </w:r>
      <w:r>
        <w:rPr>
          <w:spacing w:val="-4"/>
        </w:rPr>
        <w:t xml:space="preserve"> </w:t>
      </w:r>
      <w:r>
        <w:t>shall</w:t>
      </w:r>
      <w:r>
        <w:rPr>
          <w:spacing w:val="-4"/>
        </w:rPr>
        <w:t xml:space="preserve"> </w:t>
      </w:r>
      <w:r>
        <w:t>elect</w:t>
      </w:r>
      <w:r>
        <w:rPr>
          <w:spacing w:val="-4"/>
        </w:rPr>
        <w:t xml:space="preserve"> </w:t>
      </w:r>
      <w:r>
        <w:t>a</w:t>
      </w:r>
      <w:r>
        <w:rPr>
          <w:spacing w:val="-4"/>
        </w:rPr>
        <w:t xml:space="preserve"> </w:t>
      </w:r>
      <w:r>
        <w:t>liaison</w:t>
      </w:r>
      <w:r>
        <w:rPr>
          <w:spacing w:val="-4"/>
        </w:rPr>
        <w:t xml:space="preserve"> </w:t>
      </w:r>
      <w:r>
        <w:t>to</w:t>
      </w:r>
      <w:r>
        <w:rPr>
          <w:spacing w:val="-4"/>
        </w:rPr>
        <w:t xml:space="preserve"> </w:t>
      </w:r>
      <w:r>
        <w:t>the</w:t>
      </w:r>
      <w:r>
        <w:rPr>
          <w:w w:val="99"/>
        </w:rPr>
        <w:t xml:space="preserve"> </w:t>
      </w:r>
      <w:r>
        <w:t>UAPC.</w:t>
      </w:r>
      <w:r>
        <w:rPr>
          <w:spacing w:val="50"/>
        </w:rPr>
        <w:t xml:space="preserve"> </w:t>
      </w:r>
      <w:r>
        <w:t>A</w:t>
      </w:r>
      <w:r>
        <w:rPr>
          <w:spacing w:val="-5"/>
        </w:rPr>
        <w:t xml:space="preserve"> </w:t>
      </w:r>
      <w:r>
        <w:t>representative</w:t>
      </w:r>
      <w:r>
        <w:rPr>
          <w:spacing w:val="-5"/>
        </w:rPr>
        <w:t xml:space="preserve"> </w:t>
      </w:r>
      <w:r>
        <w:t>of</w:t>
      </w:r>
      <w:r>
        <w:rPr>
          <w:spacing w:val="-5"/>
        </w:rPr>
        <w:t xml:space="preserve"> </w:t>
      </w:r>
      <w:r>
        <w:t>the</w:t>
      </w:r>
      <w:r>
        <w:rPr>
          <w:spacing w:val="-5"/>
        </w:rPr>
        <w:t xml:space="preserve"> </w:t>
      </w:r>
      <w:r>
        <w:t>Student</w:t>
      </w:r>
      <w:r>
        <w:rPr>
          <w:spacing w:val="-5"/>
        </w:rPr>
        <w:t xml:space="preserve"> </w:t>
      </w:r>
      <w:r>
        <w:t>Government</w:t>
      </w:r>
      <w:r>
        <w:rPr>
          <w:spacing w:val="-5"/>
        </w:rPr>
        <w:t xml:space="preserve"> </w:t>
      </w:r>
      <w:r>
        <w:t>Association, designated</w:t>
      </w:r>
      <w:r>
        <w:rPr>
          <w:spacing w:val="-4"/>
        </w:rPr>
        <w:t xml:space="preserve"> </w:t>
      </w:r>
      <w:r>
        <w:t>by</w:t>
      </w:r>
      <w:r>
        <w:rPr>
          <w:spacing w:val="-3"/>
        </w:rPr>
        <w:t xml:space="preserve"> </w:t>
      </w:r>
      <w:r>
        <w:t>the</w:t>
      </w:r>
      <w:r>
        <w:rPr>
          <w:spacing w:val="-3"/>
        </w:rPr>
        <w:t xml:space="preserve"> </w:t>
      </w:r>
      <w:r>
        <w:t>Association,</w:t>
      </w:r>
      <w:r>
        <w:rPr>
          <w:spacing w:val="-4"/>
        </w:rPr>
        <w:t xml:space="preserve"> </w:t>
      </w:r>
      <w:r>
        <w:t>will</w:t>
      </w:r>
      <w:r>
        <w:rPr>
          <w:spacing w:val="-3"/>
        </w:rPr>
        <w:t xml:space="preserve"> </w:t>
      </w:r>
      <w:r>
        <w:t>also</w:t>
      </w:r>
      <w:r>
        <w:rPr>
          <w:spacing w:val="-3"/>
        </w:rPr>
        <w:t xml:space="preserve"> </w:t>
      </w:r>
      <w:r>
        <w:t>serve</w:t>
      </w:r>
      <w:r>
        <w:rPr>
          <w:spacing w:val="-4"/>
        </w:rPr>
        <w:t xml:space="preserve"> </w:t>
      </w:r>
      <w:r>
        <w:t>as</w:t>
      </w:r>
      <w:r>
        <w:rPr>
          <w:spacing w:val="-3"/>
        </w:rPr>
        <w:t xml:space="preserve"> </w:t>
      </w:r>
      <w:r>
        <w:t>a</w:t>
      </w:r>
      <w:r>
        <w:rPr>
          <w:spacing w:val="-3"/>
        </w:rPr>
        <w:t xml:space="preserve"> </w:t>
      </w:r>
      <w:r>
        <w:t>member</w:t>
      </w:r>
      <w:r>
        <w:rPr>
          <w:spacing w:val="-4"/>
        </w:rPr>
        <w:t xml:space="preserve"> </w:t>
      </w:r>
      <w:r>
        <w:t>of</w:t>
      </w:r>
      <w:r>
        <w:rPr>
          <w:spacing w:val="-3"/>
        </w:rPr>
        <w:t xml:space="preserve"> </w:t>
      </w:r>
      <w:r>
        <w:t>the</w:t>
      </w:r>
      <w:r>
        <w:rPr>
          <w:w w:val="99"/>
        </w:rPr>
        <w:t xml:space="preserve"> </w:t>
      </w:r>
      <w:r>
        <w:t>LAPC.</w:t>
      </w:r>
      <w:r>
        <w:rPr>
          <w:spacing w:val="-5"/>
        </w:rPr>
        <w:t xml:space="preserve"> </w:t>
      </w:r>
      <w:r>
        <w:t>The</w:t>
      </w:r>
      <w:r>
        <w:rPr>
          <w:spacing w:val="-5"/>
        </w:rPr>
        <w:t xml:space="preserve"> </w:t>
      </w:r>
      <w:r>
        <w:t>bargaining</w:t>
      </w:r>
      <w:r>
        <w:rPr>
          <w:spacing w:val="-5"/>
        </w:rPr>
        <w:t xml:space="preserve"> </w:t>
      </w:r>
      <w:r>
        <w:t>unit</w:t>
      </w:r>
      <w:r>
        <w:rPr>
          <w:spacing w:val="-5"/>
        </w:rPr>
        <w:t xml:space="preserve"> </w:t>
      </w:r>
      <w:r>
        <w:t>may</w:t>
      </w:r>
      <w:r>
        <w:rPr>
          <w:spacing w:val="-5"/>
        </w:rPr>
        <w:t xml:space="preserve"> </w:t>
      </w:r>
      <w:r>
        <w:t>elect</w:t>
      </w:r>
      <w:r>
        <w:rPr>
          <w:spacing w:val="-5"/>
        </w:rPr>
        <w:t xml:space="preserve"> </w:t>
      </w:r>
      <w:r>
        <w:t>alternates</w:t>
      </w:r>
      <w:r>
        <w:rPr>
          <w:spacing w:val="-5"/>
        </w:rPr>
        <w:t xml:space="preserve"> </w:t>
      </w:r>
      <w:r>
        <w:t>for</w:t>
      </w:r>
      <w:r>
        <w:rPr>
          <w:spacing w:val="-5"/>
        </w:rPr>
        <w:t xml:space="preserve"> </w:t>
      </w:r>
      <w:r>
        <w:t>the</w:t>
      </w:r>
      <w:r>
        <w:rPr>
          <w:spacing w:val="-5"/>
        </w:rPr>
        <w:t xml:space="preserve"> </w:t>
      </w:r>
      <w:r>
        <w:t>bargaining unit</w:t>
      </w:r>
      <w:r>
        <w:rPr>
          <w:spacing w:val="-5"/>
        </w:rPr>
        <w:t xml:space="preserve"> </w:t>
      </w:r>
      <w:r>
        <w:t>positions.</w:t>
      </w:r>
      <w:r>
        <w:rPr>
          <w:spacing w:val="-4"/>
        </w:rPr>
        <w:t xml:space="preserve"> </w:t>
      </w:r>
      <w:r>
        <w:t>Alternates</w:t>
      </w:r>
      <w:r>
        <w:rPr>
          <w:spacing w:val="-4"/>
        </w:rPr>
        <w:t xml:space="preserve"> </w:t>
      </w:r>
      <w:r>
        <w:t>may</w:t>
      </w:r>
      <w:r>
        <w:rPr>
          <w:spacing w:val="-4"/>
        </w:rPr>
        <w:t xml:space="preserve"> </w:t>
      </w:r>
      <w:r>
        <w:t>attend</w:t>
      </w:r>
      <w:r>
        <w:rPr>
          <w:spacing w:val="-4"/>
        </w:rPr>
        <w:t xml:space="preserve"> </w:t>
      </w:r>
      <w:r>
        <w:t>and</w:t>
      </w:r>
      <w:r>
        <w:rPr>
          <w:spacing w:val="-5"/>
        </w:rPr>
        <w:t xml:space="preserve"> </w:t>
      </w:r>
      <w:r>
        <w:t>participate</w:t>
      </w:r>
      <w:r>
        <w:rPr>
          <w:spacing w:val="-4"/>
        </w:rPr>
        <w:t xml:space="preserve"> </w:t>
      </w:r>
      <w:r>
        <w:t>in</w:t>
      </w:r>
      <w:r>
        <w:rPr>
          <w:spacing w:val="-4"/>
        </w:rPr>
        <w:t xml:space="preserve"> </w:t>
      </w:r>
      <w:r>
        <w:t>all</w:t>
      </w:r>
      <w:r>
        <w:rPr>
          <w:w w:val="99"/>
        </w:rPr>
        <w:t xml:space="preserve"> </w:t>
      </w:r>
      <w:r>
        <w:t>committee</w:t>
      </w:r>
      <w:r>
        <w:rPr>
          <w:spacing w:val="-4"/>
        </w:rPr>
        <w:t xml:space="preserve"> </w:t>
      </w:r>
      <w:r>
        <w:t>meetings</w:t>
      </w:r>
      <w:r>
        <w:rPr>
          <w:spacing w:val="-5"/>
        </w:rPr>
        <w:t xml:space="preserve"> </w:t>
      </w:r>
      <w:r>
        <w:t>and</w:t>
      </w:r>
      <w:r>
        <w:rPr>
          <w:spacing w:val="-4"/>
        </w:rPr>
        <w:t xml:space="preserve"> </w:t>
      </w:r>
      <w:r>
        <w:t>shall</w:t>
      </w:r>
      <w:r>
        <w:rPr>
          <w:spacing w:val="-4"/>
        </w:rPr>
        <w:t xml:space="preserve"> </w:t>
      </w:r>
      <w:r>
        <w:t>be</w:t>
      </w:r>
      <w:r>
        <w:rPr>
          <w:spacing w:val="-4"/>
        </w:rPr>
        <w:t xml:space="preserve"> </w:t>
      </w:r>
      <w:r>
        <w:t>accorded</w:t>
      </w:r>
      <w:r>
        <w:rPr>
          <w:spacing w:val="-4"/>
        </w:rPr>
        <w:t xml:space="preserve"> </w:t>
      </w:r>
      <w:r>
        <w:t>a</w:t>
      </w:r>
      <w:r>
        <w:rPr>
          <w:spacing w:val="-4"/>
        </w:rPr>
        <w:t xml:space="preserve"> </w:t>
      </w:r>
      <w:r>
        <w:t>vote</w:t>
      </w:r>
      <w:r>
        <w:rPr>
          <w:spacing w:val="-4"/>
        </w:rPr>
        <w:t xml:space="preserve"> </w:t>
      </w:r>
      <w:r>
        <w:t>in</w:t>
      </w:r>
      <w:r>
        <w:rPr>
          <w:spacing w:val="-4"/>
        </w:rPr>
        <w:t xml:space="preserve"> </w:t>
      </w:r>
      <w:r>
        <w:t>cases</w:t>
      </w:r>
      <w:r>
        <w:rPr>
          <w:spacing w:val="-4"/>
        </w:rPr>
        <w:t xml:space="preserve"> </w:t>
      </w:r>
      <w:r>
        <w:t>where</w:t>
      </w:r>
      <w:r>
        <w:rPr>
          <w:spacing w:val="-4"/>
        </w:rPr>
        <w:t xml:space="preserve"> </w:t>
      </w:r>
      <w:r>
        <w:t>a</w:t>
      </w:r>
      <w:r>
        <w:rPr>
          <w:w w:val="99"/>
        </w:rPr>
        <w:t xml:space="preserve"> </w:t>
      </w:r>
      <w:r>
        <w:t>regular</w:t>
      </w:r>
      <w:r>
        <w:rPr>
          <w:spacing w:val="-6"/>
        </w:rPr>
        <w:t xml:space="preserve"> </w:t>
      </w:r>
      <w:r>
        <w:t>bargaining</w:t>
      </w:r>
      <w:r>
        <w:rPr>
          <w:spacing w:val="-5"/>
        </w:rPr>
        <w:t xml:space="preserve"> </w:t>
      </w:r>
      <w:r>
        <w:t>unit</w:t>
      </w:r>
      <w:r>
        <w:rPr>
          <w:spacing w:val="-5"/>
        </w:rPr>
        <w:t xml:space="preserve"> </w:t>
      </w:r>
      <w:r>
        <w:t>member</w:t>
      </w:r>
      <w:r>
        <w:rPr>
          <w:spacing w:val="-5"/>
        </w:rPr>
        <w:t xml:space="preserve"> </w:t>
      </w:r>
      <w:r>
        <w:t>is</w:t>
      </w:r>
      <w:r>
        <w:rPr>
          <w:spacing w:val="-6"/>
        </w:rPr>
        <w:t xml:space="preserve"> </w:t>
      </w:r>
      <w:r>
        <w:t>absent.</w:t>
      </w:r>
      <w:r>
        <w:rPr>
          <w:spacing w:val="-5"/>
        </w:rPr>
        <w:t xml:space="preserve"> </w:t>
      </w:r>
      <w:r>
        <w:t>Except</w:t>
      </w:r>
      <w:r>
        <w:rPr>
          <w:spacing w:val="-5"/>
        </w:rPr>
        <w:t xml:space="preserve"> </w:t>
      </w:r>
      <w:r>
        <w:t>as</w:t>
      </w:r>
      <w:r>
        <w:rPr>
          <w:spacing w:val="-5"/>
        </w:rPr>
        <w:t xml:space="preserve"> </w:t>
      </w:r>
      <w:r>
        <w:t>otherwise</w:t>
      </w:r>
      <w:r>
        <w:rPr>
          <w:spacing w:val="-6"/>
        </w:rPr>
        <w:t xml:space="preserve"> </w:t>
      </w:r>
      <w:r>
        <w:t>noted in</w:t>
      </w:r>
      <w:r>
        <w:rPr>
          <w:spacing w:val="-5"/>
        </w:rPr>
        <w:t xml:space="preserve"> </w:t>
      </w:r>
      <w:r>
        <w:t>this</w:t>
      </w:r>
      <w:r>
        <w:rPr>
          <w:spacing w:val="-5"/>
        </w:rPr>
        <w:t xml:space="preserve"> </w:t>
      </w:r>
      <w:r>
        <w:t>article,</w:t>
      </w:r>
      <w:r>
        <w:rPr>
          <w:spacing w:val="-4"/>
        </w:rPr>
        <w:t xml:space="preserve"> </w:t>
      </w:r>
      <w:r>
        <w:t>all</w:t>
      </w:r>
      <w:r>
        <w:rPr>
          <w:spacing w:val="-5"/>
        </w:rPr>
        <w:t xml:space="preserve"> </w:t>
      </w:r>
      <w:r>
        <w:t>regular</w:t>
      </w:r>
      <w:r>
        <w:rPr>
          <w:spacing w:val="-4"/>
        </w:rPr>
        <w:t xml:space="preserve"> </w:t>
      </w:r>
      <w:r>
        <w:t>members</w:t>
      </w:r>
      <w:r>
        <w:rPr>
          <w:spacing w:val="-5"/>
        </w:rPr>
        <w:t xml:space="preserve"> </w:t>
      </w:r>
      <w:r>
        <w:t>of</w:t>
      </w:r>
      <w:r>
        <w:rPr>
          <w:spacing w:val="-5"/>
        </w:rPr>
        <w:t xml:space="preserve"> </w:t>
      </w:r>
      <w:r>
        <w:t>the</w:t>
      </w:r>
      <w:r>
        <w:rPr>
          <w:spacing w:val="-4"/>
        </w:rPr>
        <w:t xml:space="preserve"> </w:t>
      </w:r>
      <w:r>
        <w:t>committees</w:t>
      </w:r>
      <w:r>
        <w:rPr>
          <w:spacing w:val="-5"/>
        </w:rPr>
        <w:t xml:space="preserve"> </w:t>
      </w:r>
      <w:r>
        <w:t>shall</w:t>
      </w:r>
      <w:r>
        <w:rPr>
          <w:spacing w:val="-5"/>
        </w:rPr>
        <w:t xml:space="preserve"> </w:t>
      </w:r>
      <w:r>
        <w:t>have equal</w:t>
      </w:r>
      <w:r>
        <w:rPr>
          <w:spacing w:val="-5"/>
        </w:rPr>
        <w:t xml:space="preserve"> </w:t>
      </w:r>
      <w:r>
        <w:t>rights</w:t>
      </w:r>
      <w:r>
        <w:rPr>
          <w:spacing w:val="-4"/>
        </w:rPr>
        <w:t xml:space="preserve"> </w:t>
      </w:r>
      <w:r>
        <w:t>and</w:t>
      </w:r>
      <w:r>
        <w:rPr>
          <w:spacing w:val="-4"/>
        </w:rPr>
        <w:t xml:space="preserve"> </w:t>
      </w:r>
      <w:r>
        <w:t>responsibilities</w:t>
      </w:r>
      <w:r>
        <w:rPr>
          <w:spacing w:val="-4"/>
        </w:rPr>
        <w:t xml:space="preserve"> </w:t>
      </w:r>
      <w:r>
        <w:t>as</w:t>
      </w:r>
      <w:r>
        <w:rPr>
          <w:spacing w:val="-5"/>
        </w:rPr>
        <w:t xml:space="preserve"> </w:t>
      </w:r>
      <w:r>
        <w:t>to</w:t>
      </w:r>
      <w:r>
        <w:rPr>
          <w:spacing w:val="-4"/>
        </w:rPr>
        <w:t xml:space="preserve"> </w:t>
      </w:r>
      <w:r>
        <w:t>the</w:t>
      </w:r>
      <w:r>
        <w:rPr>
          <w:spacing w:val="-4"/>
        </w:rPr>
        <w:t xml:space="preserve"> </w:t>
      </w:r>
      <w:r>
        <w:t>development</w:t>
      </w:r>
      <w:r>
        <w:rPr>
          <w:spacing w:val="-4"/>
        </w:rPr>
        <w:t xml:space="preserve"> </w:t>
      </w:r>
      <w:r>
        <w:t>of</w:t>
      </w:r>
      <w:r>
        <w:rPr>
          <w:spacing w:val="-5"/>
        </w:rPr>
        <w:t xml:space="preserve"> </w:t>
      </w:r>
      <w:r>
        <w:t>new policies.</w:t>
      </w:r>
      <w:r>
        <w:rPr>
          <w:spacing w:val="-6"/>
        </w:rPr>
        <w:t xml:space="preserve"> </w:t>
      </w:r>
      <w:r>
        <w:t>The</w:t>
      </w:r>
      <w:r>
        <w:rPr>
          <w:spacing w:val="-5"/>
        </w:rPr>
        <w:t xml:space="preserve"> </w:t>
      </w:r>
      <w:r>
        <w:t>bargaining</w:t>
      </w:r>
      <w:r>
        <w:rPr>
          <w:spacing w:val="-6"/>
        </w:rPr>
        <w:t xml:space="preserve"> </w:t>
      </w:r>
      <w:r>
        <w:t>unit</w:t>
      </w:r>
      <w:r>
        <w:rPr>
          <w:spacing w:val="-5"/>
        </w:rPr>
        <w:t xml:space="preserve"> </w:t>
      </w:r>
      <w:r>
        <w:t>members</w:t>
      </w:r>
      <w:r>
        <w:rPr>
          <w:spacing w:val="-5"/>
        </w:rPr>
        <w:t xml:space="preserve"> </w:t>
      </w:r>
      <w:r>
        <w:t>of</w:t>
      </w:r>
      <w:r>
        <w:rPr>
          <w:spacing w:val="-6"/>
        </w:rPr>
        <w:t xml:space="preserve"> </w:t>
      </w:r>
      <w:r>
        <w:t>the</w:t>
      </w:r>
      <w:r>
        <w:rPr>
          <w:spacing w:val="-5"/>
        </w:rPr>
        <w:t xml:space="preserve"> </w:t>
      </w:r>
      <w:r>
        <w:t>committee</w:t>
      </w:r>
      <w:r>
        <w:rPr>
          <w:spacing w:val="-6"/>
        </w:rPr>
        <w:t xml:space="preserve"> </w:t>
      </w:r>
      <w:r>
        <w:t>and alternates</w:t>
      </w:r>
      <w:r>
        <w:rPr>
          <w:spacing w:val="-4"/>
        </w:rPr>
        <w:t xml:space="preserve"> </w:t>
      </w:r>
      <w:r>
        <w:t>will</w:t>
      </w:r>
      <w:r>
        <w:rPr>
          <w:spacing w:val="-5"/>
        </w:rPr>
        <w:t xml:space="preserve"> </w:t>
      </w:r>
      <w:r>
        <w:t>be</w:t>
      </w:r>
      <w:r>
        <w:rPr>
          <w:spacing w:val="-4"/>
        </w:rPr>
        <w:t xml:space="preserve"> </w:t>
      </w:r>
      <w:r>
        <w:t>elected</w:t>
      </w:r>
      <w:r>
        <w:rPr>
          <w:spacing w:val="-4"/>
        </w:rPr>
        <w:t xml:space="preserve"> </w:t>
      </w:r>
      <w:r>
        <w:t>by</w:t>
      </w:r>
      <w:r>
        <w:rPr>
          <w:spacing w:val="-4"/>
        </w:rPr>
        <w:t xml:space="preserve"> </w:t>
      </w:r>
      <w:r>
        <w:t>the</w:t>
      </w:r>
      <w:r>
        <w:rPr>
          <w:spacing w:val="-4"/>
        </w:rPr>
        <w:t xml:space="preserve"> </w:t>
      </w:r>
      <w:r>
        <w:t>library</w:t>
      </w:r>
      <w:r>
        <w:rPr>
          <w:spacing w:val="-4"/>
        </w:rPr>
        <w:t xml:space="preserve"> </w:t>
      </w:r>
      <w:r>
        <w:t>faculty</w:t>
      </w:r>
      <w:r>
        <w:rPr>
          <w:spacing w:val="-4"/>
        </w:rPr>
        <w:t xml:space="preserve"> </w:t>
      </w:r>
      <w:r>
        <w:t>members</w:t>
      </w:r>
      <w:r>
        <w:rPr>
          <w:spacing w:val="-4"/>
        </w:rPr>
        <w:t xml:space="preserve"> </w:t>
      </w:r>
      <w:r>
        <w:t>of</w:t>
      </w:r>
      <w:r>
        <w:rPr>
          <w:spacing w:val="-4"/>
        </w:rPr>
        <w:t xml:space="preserve"> </w:t>
      </w:r>
      <w:r>
        <w:t>the</w:t>
      </w:r>
      <w:r>
        <w:rPr>
          <w:w w:val="99"/>
        </w:rPr>
        <w:t xml:space="preserve"> </w:t>
      </w:r>
      <w:r>
        <w:t>bargaining</w:t>
      </w:r>
      <w:r>
        <w:rPr>
          <w:spacing w:val="-3"/>
        </w:rPr>
        <w:t xml:space="preserve"> </w:t>
      </w:r>
      <w:r>
        <w:t>unit.</w:t>
      </w:r>
      <w:r>
        <w:rPr>
          <w:spacing w:val="54"/>
        </w:rPr>
        <w:t xml:space="preserve"> </w:t>
      </w:r>
      <w:r>
        <w:t>The</w:t>
      </w:r>
      <w:r>
        <w:rPr>
          <w:spacing w:val="-3"/>
        </w:rPr>
        <w:t xml:space="preserve"> </w:t>
      </w:r>
      <w:r>
        <w:t>AAUP</w:t>
      </w:r>
      <w:r>
        <w:rPr>
          <w:spacing w:val="-3"/>
        </w:rPr>
        <w:t xml:space="preserve"> </w:t>
      </w:r>
      <w:r>
        <w:t>will</w:t>
      </w:r>
      <w:r>
        <w:rPr>
          <w:spacing w:val="-3"/>
        </w:rPr>
        <w:t xml:space="preserve"> </w:t>
      </w:r>
      <w:r>
        <w:t>develop</w:t>
      </w:r>
      <w:r>
        <w:rPr>
          <w:spacing w:val="-3"/>
        </w:rPr>
        <w:t xml:space="preserve"> </w:t>
      </w:r>
      <w:r>
        <w:t>a</w:t>
      </w:r>
      <w:r>
        <w:rPr>
          <w:spacing w:val="-3"/>
        </w:rPr>
        <w:t xml:space="preserve"> </w:t>
      </w:r>
      <w:r>
        <w:t>slate</w:t>
      </w:r>
      <w:r>
        <w:rPr>
          <w:spacing w:val="-3"/>
        </w:rPr>
        <w:t xml:space="preserve"> </w:t>
      </w:r>
      <w:r>
        <w:t>of</w:t>
      </w:r>
      <w:r>
        <w:rPr>
          <w:spacing w:val="-3"/>
        </w:rPr>
        <w:t xml:space="preserve"> </w:t>
      </w:r>
      <w:r>
        <w:rPr>
          <w:spacing w:val="-1"/>
        </w:rPr>
        <w:t>nominees</w:t>
      </w:r>
      <w:r>
        <w:rPr>
          <w:spacing w:val="-3"/>
        </w:rPr>
        <w:t xml:space="preserve"> </w:t>
      </w:r>
      <w:r w:rsidRPr="00C50728">
        <w:t>for all</w:t>
      </w:r>
      <w:r w:rsidRPr="00C50728">
        <w:rPr>
          <w:spacing w:val="-3"/>
        </w:rPr>
        <w:t xml:space="preserve"> </w:t>
      </w:r>
      <w:r w:rsidRPr="00C50728">
        <w:lastRenderedPageBreak/>
        <w:t>open</w:t>
      </w:r>
      <w:r w:rsidRPr="00C50728">
        <w:rPr>
          <w:spacing w:val="-3"/>
        </w:rPr>
        <w:t xml:space="preserve"> </w:t>
      </w:r>
      <w:r w:rsidRPr="00C50728">
        <w:t>positions</w:t>
      </w:r>
      <w:r w:rsidRPr="00C50728">
        <w:rPr>
          <w:spacing w:val="-2"/>
        </w:rPr>
        <w:t xml:space="preserve"> </w:t>
      </w:r>
      <w:r w:rsidRPr="00C50728">
        <w:t>by</w:t>
      </w:r>
      <w:r w:rsidRPr="00C50728">
        <w:rPr>
          <w:spacing w:val="-3"/>
          <w:u w:val="single" w:color="32C528"/>
        </w:rPr>
        <w:t xml:space="preserve"> </w:t>
      </w:r>
      <w:r>
        <w:t>April</w:t>
      </w:r>
      <w:r>
        <w:rPr>
          <w:spacing w:val="-3"/>
        </w:rPr>
        <w:t xml:space="preserve"> </w:t>
      </w:r>
      <w:r>
        <w:t>1</w:t>
      </w:r>
      <w:r>
        <w:rPr>
          <w:spacing w:val="-2"/>
        </w:rPr>
        <w:t xml:space="preserve"> </w:t>
      </w:r>
      <w:r>
        <w:t>and</w:t>
      </w:r>
      <w:r>
        <w:rPr>
          <w:spacing w:val="-3"/>
        </w:rPr>
        <w:t xml:space="preserve"> </w:t>
      </w:r>
      <w:r>
        <w:t>will</w:t>
      </w:r>
      <w:r>
        <w:rPr>
          <w:spacing w:val="-3"/>
        </w:rPr>
        <w:t xml:space="preserve"> </w:t>
      </w:r>
      <w:r>
        <w:t>conduct</w:t>
      </w:r>
      <w:r>
        <w:rPr>
          <w:spacing w:val="-2"/>
        </w:rPr>
        <w:t xml:space="preserve"> </w:t>
      </w:r>
      <w:r>
        <w:t>such</w:t>
      </w:r>
      <w:r>
        <w:rPr>
          <w:spacing w:val="-3"/>
        </w:rPr>
        <w:t xml:space="preserve"> </w:t>
      </w:r>
      <w:r>
        <w:t>elections</w:t>
      </w:r>
      <w:r>
        <w:rPr>
          <w:spacing w:val="-3"/>
        </w:rPr>
        <w:t xml:space="preserve"> </w:t>
      </w:r>
      <w:r>
        <w:t>by April</w:t>
      </w:r>
      <w:r>
        <w:rPr>
          <w:spacing w:val="-3"/>
        </w:rPr>
        <w:t xml:space="preserve"> </w:t>
      </w:r>
      <w:r>
        <w:t>15</w:t>
      </w:r>
      <w:r>
        <w:rPr>
          <w:spacing w:val="-3"/>
        </w:rPr>
        <w:t xml:space="preserve"> </w:t>
      </w:r>
      <w:r>
        <w:t>of</w:t>
      </w:r>
      <w:r>
        <w:rPr>
          <w:spacing w:val="-2"/>
        </w:rPr>
        <w:t xml:space="preserve"> </w:t>
      </w:r>
      <w:r>
        <w:t>each</w:t>
      </w:r>
      <w:r>
        <w:rPr>
          <w:spacing w:val="-3"/>
        </w:rPr>
        <w:t xml:space="preserve"> </w:t>
      </w:r>
      <w:r>
        <w:t>year.</w:t>
      </w:r>
      <w:r>
        <w:rPr>
          <w:spacing w:val="55"/>
        </w:rPr>
        <w:t xml:space="preserve"> </w:t>
      </w:r>
      <w:r>
        <w:t>Notice</w:t>
      </w:r>
      <w:r>
        <w:rPr>
          <w:spacing w:val="-2"/>
        </w:rPr>
        <w:t xml:space="preserve"> </w:t>
      </w:r>
      <w:r>
        <w:t>of</w:t>
      </w:r>
      <w:r>
        <w:rPr>
          <w:spacing w:val="-3"/>
        </w:rPr>
        <w:t xml:space="preserve"> </w:t>
      </w:r>
      <w:r>
        <w:t>the</w:t>
      </w:r>
      <w:r>
        <w:rPr>
          <w:spacing w:val="-2"/>
        </w:rPr>
        <w:t xml:space="preserve"> </w:t>
      </w:r>
      <w:r>
        <w:t>winners</w:t>
      </w:r>
      <w:r>
        <w:rPr>
          <w:spacing w:val="-3"/>
        </w:rPr>
        <w:t xml:space="preserve"> </w:t>
      </w:r>
      <w:r>
        <w:t>of</w:t>
      </w:r>
      <w:r>
        <w:rPr>
          <w:spacing w:val="-2"/>
        </w:rPr>
        <w:t xml:space="preserve"> </w:t>
      </w:r>
      <w:r>
        <w:t>such</w:t>
      </w:r>
      <w:r>
        <w:rPr>
          <w:spacing w:val="-3"/>
        </w:rPr>
        <w:t xml:space="preserve"> </w:t>
      </w:r>
      <w:r>
        <w:t>elections</w:t>
      </w:r>
      <w:r>
        <w:rPr>
          <w:spacing w:val="-2"/>
        </w:rPr>
        <w:t xml:space="preserve"> </w:t>
      </w:r>
      <w:r>
        <w:t>shall</w:t>
      </w:r>
      <w:r>
        <w:rPr>
          <w:w w:val="99"/>
        </w:rPr>
        <w:t xml:space="preserve"> </w:t>
      </w:r>
      <w:r>
        <w:t>be</w:t>
      </w:r>
      <w:r>
        <w:rPr>
          <w:spacing w:val="-3"/>
        </w:rPr>
        <w:t xml:space="preserve"> </w:t>
      </w:r>
      <w:r>
        <w:t>provided</w:t>
      </w:r>
      <w:r>
        <w:rPr>
          <w:spacing w:val="-4"/>
        </w:rPr>
        <w:t xml:space="preserve"> </w:t>
      </w:r>
      <w:r>
        <w:t>by</w:t>
      </w:r>
      <w:r>
        <w:rPr>
          <w:spacing w:val="-3"/>
        </w:rPr>
        <w:t xml:space="preserve"> </w:t>
      </w:r>
      <w:r>
        <w:t>the</w:t>
      </w:r>
      <w:r>
        <w:rPr>
          <w:spacing w:val="-3"/>
        </w:rPr>
        <w:t xml:space="preserve"> </w:t>
      </w:r>
      <w:r>
        <w:t>AAUP</w:t>
      </w:r>
      <w:r>
        <w:rPr>
          <w:spacing w:val="-3"/>
        </w:rPr>
        <w:t xml:space="preserve"> </w:t>
      </w:r>
      <w:r>
        <w:t>to</w:t>
      </w:r>
      <w:r>
        <w:rPr>
          <w:spacing w:val="-3"/>
        </w:rPr>
        <w:t xml:space="preserve"> </w:t>
      </w:r>
      <w:r>
        <w:t>the</w:t>
      </w:r>
      <w:r>
        <w:rPr>
          <w:spacing w:val="-3"/>
        </w:rPr>
        <w:t xml:space="preserve"> </w:t>
      </w:r>
      <w:r>
        <w:t>Provost</w:t>
      </w:r>
      <w:r>
        <w:rPr>
          <w:spacing w:val="-3"/>
        </w:rPr>
        <w:t xml:space="preserve"> </w:t>
      </w:r>
      <w:r>
        <w:t>and</w:t>
      </w:r>
      <w:r>
        <w:rPr>
          <w:spacing w:val="-3"/>
        </w:rPr>
        <w:t xml:space="preserve"> </w:t>
      </w:r>
      <w:r>
        <w:t>the</w:t>
      </w:r>
      <w:r>
        <w:rPr>
          <w:spacing w:val="-3"/>
        </w:rPr>
        <w:t xml:space="preserve"> </w:t>
      </w:r>
      <w:r>
        <w:t>academic</w:t>
      </w:r>
      <w:r>
        <w:rPr>
          <w:spacing w:val="-3"/>
        </w:rPr>
        <w:t xml:space="preserve"> </w:t>
      </w:r>
      <w:r>
        <w:t>deans.</w:t>
      </w:r>
    </w:p>
    <w:p w14:paraId="41CAAC6C" w14:textId="77777777" w:rsidR="00FA5B29" w:rsidRDefault="00FA5B29">
      <w:pPr>
        <w:spacing w:before="11"/>
        <w:rPr>
          <w:rFonts w:ascii="Times New Roman" w:eastAsia="Times New Roman" w:hAnsi="Times New Roman" w:cs="Times New Roman"/>
          <w:sz w:val="23"/>
          <w:szCs w:val="23"/>
        </w:rPr>
      </w:pPr>
    </w:p>
    <w:p w14:paraId="28AD7EA8" w14:textId="663A6542" w:rsidR="00500D5E" w:rsidRDefault="00B06B53" w:rsidP="00E33739">
      <w:pPr>
        <w:pStyle w:val="BodyText"/>
        <w:numPr>
          <w:ilvl w:val="0"/>
          <w:numId w:val="63"/>
        </w:numPr>
        <w:tabs>
          <w:tab w:val="left" w:pos="2180"/>
        </w:tabs>
        <w:ind w:left="1890" w:hanging="450"/>
      </w:pPr>
      <w:r>
        <w:rPr>
          <w:u w:val="single" w:color="000000"/>
        </w:rPr>
        <w:t>The</w:t>
      </w:r>
      <w:r>
        <w:rPr>
          <w:spacing w:val="-6"/>
          <w:u w:val="single" w:color="000000"/>
        </w:rPr>
        <w:t xml:space="preserve"> </w:t>
      </w:r>
      <w:r>
        <w:rPr>
          <w:u w:val="single" w:color="000000"/>
        </w:rPr>
        <w:t>UAPC</w:t>
      </w:r>
    </w:p>
    <w:p w14:paraId="1ECB612C" w14:textId="2A7799F3" w:rsidR="00500D5E" w:rsidRDefault="00B06B53" w:rsidP="00B25034">
      <w:pPr>
        <w:pStyle w:val="BodyText"/>
        <w:spacing w:before="40" w:line="239" w:lineRule="auto"/>
        <w:ind w:right="200"/>
      </w:pPr>
      <w:r>
        <w:t>The</w:t>
      </w:r>
      <w:r>
        <w:rPr>
          <w:spacing w:val="-4"/>
        </w:rPr>
        <w:t xml:space="preserve"> </w:t>
      </w:r>
      <w:r>
        <w:t>APC</w:t>
      </w:r>
      <w:r>
        <w:rPr>
          <w:spacing w:val="-3"/>
        </w:rPr>
        <w:t xml:space="preserve"> </w:t>
      </w:r>
      <w:r>
        <w:t>for</w:t>
      </w:r>
      <w:r>
        <w:rPr>
          <w:spacing w:val="-3"/>
        </w:rPr>
        <w:t xml:space="preserve"> </w:t>
      </w:r>
      <w:r>
        <w:t>the</w:t>
      </w:r>
      <w:r>
        <w:rPr>
          <w:spacing w:val="-3"/>
        </w:rPr>
        <w:t xml:space="preserve"> </w:t>
      </w:r>
      <w:r>
        <w:t>University</w:t>
      </w:r>
      <w:r>
        <w:rPr>
          <w:spacing w:val="-3"/>
        </w:rPr>
        <w:t xml:space="preserve"> </w:t>
      </w:r>
      <w:r>
        <w:t>shall</w:t>
      </w:r>
      <w:r>
        <w:rPr>
          <w:spacing w:val="-3"/>
        </w:rPr>
        <w:t xml:space="preserve"> </w:t>
      </w:r>
      <w:r>
        <w:t>consist</w:t>
      </w:r>
      <w:r>
        <w:rPr>
          <w:spacing w:val="-3"/>
        </w:rPr>
        <w:t xml:space="preserve"> </w:t>
      </w:r>
      <w:r>
        <w:t>of</w:t>
      </w:r>
      <w:r>
        <w:rPr>
          <w:spacing w:val="-3"/>
        </w:rPr>
        <w:t xml:space="preserve"> </w:t>
      </w:r>
      <w:r>
        <w:t>nineteen</w:t>
      </w:r>
      <w:r>
        <w:rPr>
          <w:spacing w:val="-3"/>
        </w:rPr>
        <w:t xml:space="preserve"> </w:t>
      </w:r>
      <w:r>
        <w:t>voting</w:t>
      </w:r>
      <w:r>
        <w:rPr>
          <w:spacing w:val="-3"/>
        </w:rPr>
        <w:t xml:space="preserve"> </w:t>
      </w:r>
      <w:r>
        <w:t>(19) persons,</w:t>
      </w:r>
      <w:r>
        <w:rPr>
          <w:spacing w:val="-3"/>
        </w:rPr>
        <w:t xml:space="preserve"> </w:t>
      </w:r>
      <w:r>
        <w:t>as</w:t>
      </w:r>
      <w:r>
        <w:rPr>
          <w:spacing w:val="-4"/>
        </w:rPr>
        <w:t xml:space="preserve"> </w:t>
      </w:r>
      <w:r>
        <w:t>follows:</w:t>
      </w:r>
      <w:r>
        <w:rPr>
          <w:spacing w:val="54"/>
        </w:rPr>
        <w:t xml:space="preserve"> </w:t>
      </w:r>
      <w:r>
        <w:t>eleven</w:t>
      </w:r>
      <w:r>
        <w:rPr>
          <w:spacing w:val="-3"/>
        </w:rPr>
        <w:t xml:space="preserve"> </w:t>
      </w:r>
      <w:r>
        <w:t>(11)</w:t>
      </w:r>
      <w:r>
        <w:rPr>
          <w:spacing w:val="54"/>
        </w:rPr>
        <w:t xml:space="preserve"> </w:t>
      </w:r>
      <w:r>
        <w:t>members</w:t>
      </w:r>
      <w:r>
        <w:rPr>
          <w:spacing w:val="-3"/>
        </w:rPr>
        <w:t xml:space="preserve"> </w:t>
      </w:r>
      <w:r>
        <w:t>of</w:t>
      </w:r>
      <w:r>
        <w:rPr>
          <w:spacing w:val="-3"/>
        </w:rPr>
        <w:t xml:space="preserve"> </w:t>
      </w:r>
      <w:r>
        <w:t>the</w:t>
      </w:r>
      <w:r>
        <w:rPr>
          <w:spacing w:val="-3"/>
        </w:rPr>
        <w:t xml:space="preserve"> </w:t>
      </w:r>
      <w:r>
        <w:t>bargaining</w:t>
      </w:r>
      <w:r>
        <w:rPr>
          <w:spacing w:val="-3"/>
        </w:rPr>
        <w:t xml:space="preserve"> </w:t>
      </w:r>
      <w:r>
        <w:t>unit, with</w:t>
      </w:r>
      <w:r>
        <w:rPr>
          <w:spacing w:val="-3"/>
        </w:rPr>
        <w:t xml:space="preserve"> </w:t>
      </w:r>
      <w:r>
        <w:t>two</w:t>
      </w:r>
      <w:r>
        <w:rPr>
          <w:spacing w:val="-3"/>
        </w:rPr>
        <w:t xml:space="preserve"> </w:t>
      </w:r>
      <w:r>
        <w:t>(2)</w:t>
      </w:r>
      <w:r>
        <w:rPr>
          <w:spacing w:val="-3"/>
        </w:rPr>
        <w:t xml:space="preserve"> </w:t>
      </w:r>
      <w:r>
        <w:t>each</w:t>
      </w:r>
      <w:r>
        <w:rPr>
          <w:spacing w:val="-3"/>
        </w:rPr>
        <w:t xml:space="preserve"> </w:t>
      </w:r>
      <w:r>
        <w:t>from</w:t>
      </w:r>
      <w:r>
        <w:rPr>
          <w:spacing w:val="-3"/>
        </w:rPr>
        <w:t xml:space="preserve"> </w:t>
      </w:r>
      <w:r>
        <w:t>the</w:t>
      </w:r>
      <w:r>
        <w:rPr>
          <w:spacing w:val="-3"/>
        </w:rPr>
        <w:t xml:space="preserve"> </w:t>
      </w:r>
      <w:r>
        <w:t>School</w:t>
      </w:r>
      <w:r>
        <w:rPr>
          <w:spacing w:val="-3"/>
        </w:rPr>
        <w:t xml:space="preserve"> </w:t>
      </w:r>
      <w:r>
        <w:t>of</w:t>
      </w:r>
      <w:r>
        <w:rPr>
          <w:spacing w:val="-3"/>
        </w:rPr>
        <w:t xml:space="preserve"> </w:t>
      </w:r>
      <w:r>
        <w:t>Liberal</w:t>
      </w:r>
      <w:r>
        <w:rPr>
          <w:spacing w:val="-3"/>
        </w:rPr>
        <w:t xml:space="preserve"> </w:t>
      </w:r>
      <w:r>
        <w:t>Arts</w:t>
      </w:r>
      <w:r>
        <w:rPr>
          <w:spacing w:val="-3"/>
        </w:rPr>
        <w:t xml:space="preserve"> </w:t>
      </w:r>
      <w:r>
        <w:t>and</w:t>
      </w:r>
      <w:r>
        <w:rPr>
          <w:spacing w:val="-3"/>
        </w:rPr>
        <w:t xml:space="preserve"> </w:t>
      </w:r>
      <w:r>
        <w:t>Sciences, College</w:t>
      </w:r>
      <w:r>
        <w:rPr>
          <w:spacing w:val="-5"/>
        </w:rPr>
        <w:t xml:space="preserve"> </w:t>
      </w:r>
      <w:r>
        <w:t>of</w:t>
      </w:r>
      <w:r>
        <w:rPr>
          <w:spacing w:val="-5"/>
        </w:rPr>
        <w:t xml:space="preserve"> </w:t>
      </w:r>
      <w:r>
        <w:t>Business</w:t>
      </w:r>
      <w:r>
        <w:rPr>
          <w:spacing w:val="-4"/>
        </w:rPr>
        <w:t xml:space="preserve"> </w:t>
      </w:r>
      <w:r>
        <w:t>Administration,</w:t>
      </w:r>
      <w:r>
        <w:rPr>
          <w:spacing w:val="-5"/>
        </w:rPr>
        <w:t xml:space="preserve"> </w:t>
      </w:r>
      <w:r w:rsidR="00ED11CD">
        <w:t>College</w:t>
      </w:r>
      <w:r w:rsidR="00ED11CD">
        <w:rPr>
          <w:spacing w:val="-5"/>
        </w:rPr>
        <w:t xml:space="preserve"> </w:t>
      </w:r>
      <w:r>
        <w:t>of</w:t>
      </w:r>
      <w:r>
        <w:rPr>
          <w:spacing w:val="-4"/>
        </w:rPr>
        <w:t xml:space="preserve"> </w:t>
      </w:r>
      <w:r>
        <w:t>Education</w:t>
      </w:r>
      <w:r w:rsidR="00ED11CD">
        <w:t xml:space="preserve"> and Human Services</w:t>
      </w:r>
      <w:r>
        <w:t>,</w:t>
      </w:r>
      <w:r>
        <w:rPr>
          <w:spacing w:val="-5"/>
        </w:rPr>
        <w:t xml:space="preserve"> </w:t>
      </w:r>
      <w:r>
        <w:t>and</w:t>
      </w:r>
      <w:r>
        <w:rPr>
          <w:spacing w:val="-5"/>
        </w:rPr>
        <w:t xml:space="preserve"> </w:t>
      </w:r>
      <w:r>
        <w:t>one</w:t>
      </w:r>
      <w:r w:rsidR="00B25034">
        <w:t xml:space="preserve"> </w:t>
      </w:r>
      <w:r>
        <w:t>(1)</w:t>
      </w:r>
      <w:r>
        <w:rPr>
          <w:spacing w:val="-5"/>
        </w:rPr>
        <w:t xml:space="preserve"> </w:t>
      </w:r>
      <w:r>
        <w:t>each</w:t>
      </w:r>
      <w:r>
        <w:rPr>
          <w:spacing w:val="-4"/>
        </w:rPr>
        <w:t xml:space="preserve"> </w:t>
      </w:r>
      <w:r>
        <w:t>from</w:t>
      </w:r>
      <w:r>
        <w:rPr>
          <w:spacing w:val="-5"/>
        </w:rPr>
        <w:t xml:space="preserve"> </w:t>
      </w:r>
      <w:r>
        <w:t>Westminster</w:t>
      </w:r>
      <w:r>
        <w:rPr>
          <w:spacing w:val="-4"/>
        </w:rPr>
        <w:t xml:space="preserve"> </w:t>
      </w:r>
      <w:r>
        <w:t>College</w:t>
      </w:r>
      <w:r>
        <w:rPr>
          <w:spacing w:val="-5"/>
        </w:rPr>
        <w:t xml:space="preserve"> </w:t>
      </w:r>
      <w:r>
        <w:t>of</w:t>
      </w:r>
      <w:r>
        <w:rPr>
          <w:spacing w:val="-4"/>
        </w:rPr>
        <w:t xml:space="preserve"> </w:t>
      </w:r>
      <w:r>
        <w:t>the</w:t>
      </w:r>
      <w:r>
        <w:rPr>
          <w:spacing w:val="-5"/>
        </w:rPr>
        <w:t xml:space="preserve"> </w:t>
      </w:r>
      <w:r>
        <w:t>Arts,</w:t>
      </w:r>
      <w:r>
        <w:rPr>
          <w:spacing w:val="-4"/>
        </w:rPr>
        <w:t xml:space="preserve"> </w:t>
      </w:r>
      <w:r>
        <w:t>Westminster</w:t>
      </w:r>
      <w:r>
        <w:rPr>
          <w:spacing w:val="-5"/>
        </w:rPr>
        <w:t xml:space="preserve"> </w:t>
      </w:r>
      <w:r>
        <w:t>Choir College,</w:t>
      </w:r>
      <w:r>
        <w:rPr>
          <w:spacing w:val="-4"/>
        </w:rPr>
        <w:t xml:space="preserve"> </w:t>
      </w:r>
      <w:r>
        <w:t>the</w:t>
      </w:r>
      <w:r>
        <w:rPr>
          <w:spacing w:val="-4"/>
        </w:rPr>
        <w:t xml:space="preserve"> </w:t>
      </w:r>
      <w:r>
        <w:t>School</w:t>
      </w:r>
      <w:r>
        <w:rPr>
          <w:spacing w:val="-4"/>
        </w:rPr>
        <w:t xml:space="preserve"> </w:t>
      </w:r>
      <w:r>
        <w:t>of</w:t>
      </w:r>
      <w:r>
        <w:rPr>
          <w:spacing w:val="-3"/>
        </w:rPr>
        <w:t xml:space="preserve"> </w:t>
      </w:r>
      <w:r>
        <w:t>Fine</w:t>
      </w:r>
      <w:r>
        <w:rPr>
          <w:spacing w:val="-4"/>
        </w:rPr>
        <w:t xml:space="preserve"> </w:t>
      </w:r>
      <w:r>
        <w:t>and</w:t>
      </w:r>
      <w:r>
        <w:rPr>
          <w:spacing w:val="-4"/>
        </w:rPr>
        <w:t xml:space="preserve"> </w:t>
      </w:r>
      <w:r>
        <w:t>Performing</w:t>
      </w:r>
      <w:r>
        <w:rPr>
          <w:spacing w:val="-4"/>
        </w:rPr>
        <w:t xml:space="preserve"> </w:t>
      </w:r>
      <w:r>
        <w:t>Arts,</w:t>
      </w:r>
      <w:r>
        <w:rPr>
          <w:spacing w:val="-3"/>
        </w:rPr>
        <w:t xml:space="preserve"> </w:t>
      </w:r>
      <w:r>
        <w:t>the</w:t>
      </w:r>
      <w:r>
        <w:rPr>
          <w:spacing w:val="-4"/>
        </w:rPr>
        <w:t xml:space="preserve"> </w:t>
      </w:r>
      <w:r>
        <w:t>College</w:t>
      </w:r>
      <w:r>
        <w:rPr>
          <w:spacing w:val="-4"/>
        </w:rPr>
        <w:t xml:space="preserve"> </w:t>
      </w:r>
      <w:r>
        <w:t>of Continuing</w:t>
      </w:r>
      <w:r>
        <w:rPr>
          <w:spacing w:val="-6"/>
        </w:rPr>
        <w:t xml:space="preserve"> </w:t>
      </w:r>
      <w:r>
        <w:t>Studies</w:t>
      </w:r>
      <w:r>
        <w:rPr>
          <w:spacing w:val="-6"/>
        </w:rPr>
        <w:t xml:space="preserve"> </w:t>
      </w:r>
      <w:r>
        <w:t>and</w:t>
      </w:r>
      <w:r>
        <w:rPr>
          <w:spacing w:val="-5"/>
        </w:rPr>
        <w:t xml:space="preserve"> </w:t>
      </w:r>
      <w:r>
        <w:t>the</w:t>
      </w:r>
      <w:r>
        <w:rPr>
          <w:spacing w:val="-6"/>
        </w:rPr>
        <w:t xml:space="preserve"> </w:t>
      </w:r>
      <w:r>
        <w:t>Libraries;</w:t>
      </w:r>
      <w:r>
        <w:rPr>
          <w:spacing w:val="-5"/>
        </w:rPr>
        <w:t xml:space="preserve"> </w:t>
      </w:r>
      <w:r>
        <w:t>the</w:t>
      </w:r>
      <w:r>
        <w:rPr>
          <w:spacing w:val="-6"/>
        </w:rPr>
        <w:t xml:space="preserve"> </w:t>
      </w:r>
      <w:r>
        <w:t>academic</w:t>
      </w:r>
      <w:r>
        <w:rPr>
          <w:spacing w:val="-5"/>
        </w:rPr>
        <w:t xml:space="preserve"> </w:t>
      </w:r>
      <w:r>
        <w:t>deans;</w:t>
      </w:r>
      <w:r>
        <w:rPr>
          <w:spacing w:val="-6"/>
        </w:rPr>
        <w:t xml:space="preserve"> </w:t>
      </w:r>
      <w:r>
        <w:t>the</w:t>
      </w:r>
      <w:r>
        <w:rPr>
          <w:w w:val="99"/>
        </w:rPr>
        <w:t xml:space="preserve"> </w:t>
      </w:r>
      <w:r>
        <w:t>Provost;</w:t>
      </w:r>
      <w:r>
        <w:rPr>
          <w:spacing w:val="-4"/>
        </w:rPr>
        <w:t xml:space="preserve"> </w:t>
      </w:r>
      <w:r>
        <w:t>the</w:t>
      </w:r>
      <w:r>
        <w:rPr>
          <w:spacing w:val="-4"/>
        </w:rPr>
        <w:t xml:space="preserve"> </w:t>
      </w:r>
      <w:r>
        <w:t>Associate</w:t>
      </w:r>
      <w:r>
        <w:rPr>
          <w:spacing w:val="-4"/>
        </w:rPr>
        <w:t xml:space="preserve"> </w:t>
      </w:r>
      <w:r>
        <w:t>Provost;</w:t>
      </w:r>
      <w:r>
        <w:rPr>
          <w:spacing w:val="-4"/>
        </w:rPr>
        <w:t xml:space="preserve"> </w:t>
      </w:r>
      <w:r>
        <w:t>and</w:t>
      </w:r>
      <w:r>
        <w:rPr>
          <w:spacing w:val="-4"/>
        </w:rPr>
        <w:t xml:space="preserve"> </w:t>
      </w:r>
      <w:r>
        <w:t>a</w:t>
      </w:r>
      <w:r>
        <w:rPr>
          <w:spacing w:val="-4"/>
        </w:rPr>
        <w:t xml:space="preserve"> </w:t>
      </w:r>
      <w:r>
        <w:t>representative</w:t>
      </w:r>
      <w:r>
        <w:rPr>
          <w:spacing w:val="-4"/>
        </w:rPr>
        <w:t xml:space="preserve"> </w:t>
      </w:r>
      <w:r>
        <w:t>of</w:t>
      </w:r>
      <w:r>
        <w:rPr>
          <w:spacing w:val="-4"/>
        </w:rPr>
        <w:t xml:space="preserve"> </w:t>
      </w:r>
      <w:r>
        <w:t>the</w:t>
      </w:r>
      <w:r>
        <w:rPr>
          <w:spacing w:val="-3"/>
        </w:rPr>
        <w:t xml:space="preserve"> </w:t>
      </w:r>
      <w:r>
        <w:t>Student</w:t>
      </w:r>
      <w:r>
        <w:rPr>
          <w:w w:val="99"/>
        </w:rPr>
        <w:t xml:space="preserve"> </w:t>
      </w:r>
      <w:r>
        <w:t>Government</w:t>
      </w:r>
      <w:r>
        <w:rPr>
          <w:spacing w:val="-5"/>
        </w:rPr>
        <w:t xml:space="preserve"> </w:t>
      </w:r>
      <w:r>
        <w:t>Association.</w:t>
      </w:r>
      <w:r>
        <w:rPr>
          <w:spacing w:val="50"/>
        </w:rPr>
        <w:t xml:space="preserve"> </w:t>
      </w:r>
      <w:r>
        <w:t>Seven</w:t>
      </w:r>
      <w:r>
        <w:rPr>
          <w:spacing w:val="-4"/>
        </w:rPr>
        <w:t xml:space="preserve"> </w:t>
      </w:r>
      <w:r>
        <w:t>(7)</w:t>
      </w:r>
      <w:r>
        <w:rPr>
          <w:spacing w:val="-5"/>
        </w:rPr>
        <w:t xml:space="preserve"> </w:t>
      </w:r>
      <w:r>
        <w:t>bargaining</w:t>
      </w:r>
      <w:r>
        <w:rPr>
          <w:spacing w:val="-5"/>
        </w:rPr>
        <w:t xml:space="preserve"> </w:t>
      </w:r>
      <w:r>
        <w:t>unit</w:t>
      </w:r>
      <w:r>
        <w:rPr>
          <w:spacing w:val="-4"/>
        </w:rPr>
        <w:t xml:space="preserve"> </w:t>
      </w:r>
      <w:r>
        <w:t>members</w:t>
      </w:r>
      <w:r>
        <w:rPr>
          <w:spacing w:val="-5"/>
        </w:rPr>
        <w:t xml:space="preserve"> </w:t>
      </w:r>
      <w:r>
        <w:t>of the</w:t>
      </w:r>
      <w:r>
        <w:rPr>
          <w:spacing w:val="-3"/>
        </w:rPr>
        <w:t xml:space="preserve"> </w:t>
      </w:r>
      <w:r>
        <w:t>UAPC</w:t>
      </w:r>
      <w:r>
        <w:rPr>
          <w:spacing w:val="-3"/>
        </w:rPr>
        <w:t xml:space="preserve"> </w:t>
      </w:r>
      <w:r>
        <w:t>are</w:t>
      </w:r>
      <w:r>
        <w:rPr>
          <w:spacing w:val="-2"/>
        </w:rPr>
        <w:t xml:space="preserve"> </w:t>
      </w:r>
      <w:r>
        <w:t>the</w:t>
      </w:r>
      <w:r>
        <w:rPr>
          <w:spacing w:val="-3"/>
        </w:rPr>
        <w:t xml:space="preserve"> </w:t>
      </w:r>
      <w:r>
        <w:t>liaison</w:t>
      </w:r>
      <w:r>
        <w:rPr>
          <w:spacing w:val="-3"/>
        </w:rPr>
        <w:t xml:space="preserve"> </w:t>
      </w:r>
      <w:r>
        <w:t>members</w:t>
      </w:r>
      <w:r>
        <w:rPr>
          <w:spacing w:val="-2"/>
        </w:rPr>
        <w:t xml:space="preserve"> </w:t>
      </w:r>
      <w:r>
        <w:t>of</w:t>
      </w:r>
      <w:r>
        <w:rPr>
          <w:spacing w:val="-3"/>
        </w:rPr>
        <w:t xml:space="preserve"> </w:t>
      </w:r>
      <w:r>
        <w:t>the</w:t>
      </w:r>
      <w:r>
        <w:rPr>
          <w:spacing w:val="-3"/>
        </w:rPr>
        <w:t xml:space="preserve"> </w:t>
      </w:r>
      <w:r>
        <w:t>APCs</w:t>
      </w:r>
      <w:r>
        <w:rPr>
          <w:spacing w:val="-2"/>
        </w:rPr>
        <w:t xml:space="preserve"> </w:t>
      </w:r>
      <w:r>
        <w:t>of</w:t>
      </w:r>
      <w:r>
        <w:rPr>
          <w:spacing w:val="-3"/>
        </w:rPr>
        <w:t xml:space="preserve"> </w:t>
      </w:r>
      <w:r>
        <w:t>the</w:t>
      </w:r>
      <w:r>
        <w:rPr>
          <w:spacing w:val="-3"/>
        </w:rPr>
        <w:t xml:space="preserve"> </w:t>
      </w:r>
      <w:r>
        <w:t>School</w:t>
      </w:r>
      <w:r>
        <w:rPr>
          <w:spacing w:val="-2"/>
        </w:rPr>
        <w:t xml:space="preserve"> </w:t>
      </w:r>
      <w:r>
        <w:t>of Liberal</w:t>
      </w:r>
      <w:r>
        <w:rPr>
          <w:spacing w:val="-5"/>
        </w:rPr>
        <w:t xml:space="preserve"> </w:t>
      </w:r>
      <w:r>
        <w:t>Arts</w:t>
      </w:r>
      <w:r>
        <w:rPr>
          <w:spacing w:val="-4"/>
        </w:rPr>
        <w:t xml:space="preserve"> </w:t>
      </w:r>
      <w:r>
        <w:t>and</w:t>
      </w:r>
      <w:r>
        <w:rPr>
          <w:spacing w:val="-5"/>
        </w:rPr>
        <w:t xml:space="preserve"> </w:t>
      </w:r>
      <w:r>
        <w:t>Sciences,</w:t>
      </w:r>
      <w:r>
        <w:rPr>
          <w:spacing w:val="-4"/>
        </w:rPr>
        <w:t xml:space="preserve"> </w:t>
      </w:r>
      <w:r w:rsidR="00ED11CD">
        <w:t>College</w:t>
      </w:r>
      <w:r w:rsidR="00ED11CD">
        <w:rPr>
          <w:spacing w:val="-5"/>
        </w:rPr>
        <w:t xml:space="preserve"> </w:t>
      </w:r>
      <w:r>
        <w:t>of</w:t>
      </w:r>
      <w:r>
        <w:rPr>
          <w:spacing w:val="-4"/>
        </w:rPr>
        <w:t xml:space="preserve"> </w:t>
      </w:r>
      <w:r>
        <w:t>Education</w:t>
      </w:r>
      <w:r w:rsidR="00ED11CD">
        <w:t xml:space="preserve"> and Human Services</w:t>
      </w:r>
      <w:r>
        <w:t>,</w:t>
      </w:r>
      <w:r>
        <w:rPr>
          <w:spacing w:val="-5"/>
        </w:rPr>
        <w:t xml:space="preserve"> </w:t>
      </w:r>
      <w:r>
        <w:t>College</w:t>
      </w:r>
      <w:r>
        <w:rPr>
          <w:spacing w:val="-4"/>
        </w:rPr>
        <w:t xml:space="preserve"> </w:t>
      </w:r>
      <w:r>
        <w:t>of Business</w:t>
      </w:r>
      <w:r w:rsidR="00B25034">
        <w:t xml:space="preserve"> </w:t>
      </w:r>
      <w:r>
        <w:t>Administration,</w:t>
      </w:r>
      <w:r>
        <w:rPr>
          <w:spacing w:val="-7"/>
        </w:rPr>
        <w:t xml:space="preserve"> </w:t>
      </w:r>
      <w:r>
        <w:t>College</w:t>
      </w:r>
      <w:r>
        <w:rPr>
          <w:spacing w:val="-6"/>
        </w:rPr>
        <w:t xml:space="preserve"> </w:t>
      </w:r>
      <w:r>
        <w:t>of</w:t>
      </w:r>
      <w:r>
        <w:rPr>
          <w:spacing w:val="-7"/>
        </w:rPr>
        <w:t xml:space="preserve"> </w:t>
      </w:r>
      <w:r>
        <w:t>Continuing</w:t>
      </w:r>
      <w:r>
        <w:rPr>
          <w:spacing w:val="-7"/>
        </w:rPr>
        <w:t xml:space="preserve"> </w:t>
      </w:r>
      <w:r>
        <w:t>Studies, Westminster</w:t>
      </w:r>
      <w:r>
        <w:rPr>
          <w:spacing w:val="-5"/>
        </w:rPr>
        <w:t xml:space="preserve"> </w:t>
      </w:r>
      <w:r>
        <w:t>Choir</w:t>
      </w:r>
      <w:r>
        <w:rPr>
          <w:spacing w:val="-5"/>
        </w:rPr>
        <w:t xml:space="preserve"> </w:t>
      </w:r>
      <w:r>
        <w:t>College,</w:t>
      </w:r>
      <w:r>
        <w:rPr>
          <w:spacing w:val="-4"/>
        </w:rPr>
        <w:t xml:space="preserve"> </w:t>
      </w:r>
      <w:r>
        <w:t>School</w:t>
      </w:r>
      <w:r>
        <w:rPr>
          <w:spacing w:val="-5"/>
        </w:rPr>
        <w:t xml:space="preserve"> </w:t>
      </w:r>
      <w:r>
        <w:t>of</w:t>
      </w:r>
      <w:r>
        <w:rPr>
          <w:spacing w:val="-4"/>
        </w:rPr>
        <w:t xml:space="preserve"> </w:t>
      </w:r>
      <w:r>
        <w:t>Fine</w:t>
      </w:r>
      <w:r>
        <w:rPr>
          <w:spacing w:val="-5"/>
        </w:rPr>
        <w:t xml:space="preserve"> </w:t>
      </w:r>
      <w:r>
        <w:t>and</w:t>
      </w:r>
      <w:r>
        <w:rPr>
          <w:spacing w:val="-5"/>
        </w:rPr>
        <w:t xml:space="preserve"> </w:t>
      </w:r>
      <w:r>
        <w:t>Performing</w:t>
      </w:r>
      <w:r>
        <w:rPr>
          <w:spacing w:val="-4"/>
        </w:rPr>
        <w:t xml:space="preserve"> </w:t>
      </w:r>
      <w:r>
        <w:t>Arts, and</w:t>
      </w:r>
      <w:r>
        <w:rPr>
          <w:spacing w:val="-4"/>
        </w:rPr>
        <w:t xml:space="preserve"> </w:t>
      </w:r>
      <w:r>
        <w:t>the</w:t>
      </w:r>
      <w:r>
        <w:rPr>
          <w:spacing w:val="-4"/>
        </w:rPr>
        <w:t xml:space="preserve"> </w:t>
      </w:r>
      <w:r>
        <w:t>Libraries</w:t>
      </w:r>
      <w:r>
        <w:rPr>
          <w:spacing w:val="-4"/>
        </w:rPr>
        <w:t xml:space="preserve"> </w:t>
      </w:r>
      <w:r>
        <w:t>specified</w:t>
      </w:r>
      <w:r>
        <w:rPr>
          <w:spacing w:val="-4"/>
        </w:rPr>
        <w:t xml:space="preserve"> </w:t>
      </w:r>
      <w:r>
        <w:t>above.</w:t>
      </w:r>
      <w:r>
        <w:rPr>
          <w:spacing w:val="52"/>
        </w:rPr>
        <w:t xml:space="preserve"> </w:t>
      </w:r>
      <w:r>
        <w:t>Four</w:t>
      </w:r>
      <w:r>
        <w:rPr>
          <w:spacing w:val="-4"/>
        </w:rPr>
        <w:t xml:space="preserve"> </w:t>
      </w:r>
      <w:r>
        <w:t>(4)</w:t>
      </w:r>
      <w:r>
        <w:rPr>
          <w:spacing w:val="-3"/>
        </w:rPr>
        <w:t xml:space="preserve"> </w:t>
      </w:r>
      <w:r>
        <w:t>bargaining</w:t>
      </w:r>
      <w:r>
        <w:rPr>
          <w:spacing w:val="-4"/>
        </w:rPr>
        <w:t xml:space="preserve"> </w:t>
      </w:r>
      <w:r>
        <w:t>unit</w:t>
      </w:r>
      <w:r>
        <w:rPr>
          <w:w w:val="99"/>
        </w:rPr>
        <w:t xml:space="preserve"> </w:t>
      </w:r>
      <w:r>
        <w:t>members</w:t>
      </w:r>
      <w:r>
        <w:rPr>
          <w:spacing w:val="-4"/>
        </w:rPr>
        <w:t xml:space="preserve"> </w:t>
      </w:r>
      <w:r>
        <w:t>of</w:t>
      </w:r>
      <w:r>
        <w:rPr>
          <w:spacing w:val="-3"/>
        </w:rPr>
        <w:t xml:space="preserve"> </w:t>
      </w:r>
      <w:r>
        <w:t>the</w:t>
      </w:r>
      <w:r>
        <w:rPr>
          <w:spacing w:val="-4"/>
        </w:rPr>
        <w:t xml:space="preserve"> </w:t>
      </w:r>
      <w:r>
        <w:t>UAPC</w:t>
      </w:r>
      <w:r>
        <w:rPr>
          <w:spacing w:val="-3"/>
        </w:rPr>
        <w:t xml:space="preserve"> </w:t>
      </w:r>
      <w:r>
        <w:t>and</w:t>
      </w:r>
      <w:r>
        <w:rPr>
          <w:spacing w:val="-3"/>
        </w:rPr>
        <w:t xml:space="preserve"> </w:t>
      </w:r>
      <w:r>
        <w:t>alternates</w:t>
      </w:r>
      <w:r>
        <w:rPr>
          <w:spacing w:val="-4"/>
        </w:rPr>
        <w:t xml:space="preserve"> </w:t>
      </w:r>
      <w:r>
        <w:t>will</w:t>
      </w:r>
      <w:r>
        <w:rPr>
          <w:spacing w:val="-3"/>
        </w:rPr>
        <w:t xml:space="preserve"> </w:t>
      </w:r>
      <w:r>
        <w:t>be</w:t>
      </w:r>
      <w:r>
        <w:rPr>
          <w:spacing w:val="-3"/>
        </w:rPr>
        <w:t xml:space="preserve"> </w:t>
      </w:r>
      <w:r>
        <w:t>elected</w:t>
      </w:r>
      <w:r>
        <w:rPr>
          <w:spacing w:val="-4"/>
        </w:rPr>
        <w:t xml:space="preserve"> </w:t>
      </w:r>
      <w:r>
        <w:t>by</w:t>
      </w:r>
      <w:r>
        <w:rPr>
          <w:spacing w:val="-3"/>
        </w:rPr>
        <w:t xml:space="preserve"> </w:t>
      </w:r>
      <w:r>
        <w:t>the</w:t>
      </w:r>
      <w:r>
        <w:rPr>
          <w:w w:val="99"/>
        </w:rPr>
        <w:t xml:space="preserve"> </w:t>
      </w:r>
      <w:r>
        <w:t>respective</w:t>
      </w:r>
      <w:r>
        <w:rPr>
          <w:spacing w:val="-5"/>
        </w:rPr>
        <w:t xml:space="preserve"> </w:t>
      </w:r>
      <w:r>
        <w:t>members</w:t>
      </w:r>
      <w:r>
        <w:rPr>
          <w:spacing w:val="-5"/>
        </w:rPr>
        <w:t xml:space="preserve"> </w:t>
      </w:r>
      <w:r>
        <w:t>of</w:t>
      </w:r>
      <w:r>
        <w:rPr>
          <w:spacing w:val="-5"/>
        </w:rPr>
        <w:t xml:space="preserve"> </w:t>
      </w:r>
      <w:r>
        <w:t>the</w:t>
      </w:r>
      <w:r>
        <w:rPr>
          <w:spacing w:val="-4"/>
        </w:rPr>
        <w:t xml:space="preserve"> </w:t>
      </w:r>
      <w:r>
        <w:t>bargaining</w:t>
      </w:r>
      <w:r>
        <w:rPr>
          <w:spacing w:val="-5"/>
        </w:rPr>
        <w:t xml:space="preserve"> </w:t>
      </w:r>
      <w:r>
        <w:t>unit</w:t>
      </w:r>
      <w:r>
        <w:rPr>
          <w:spacing w:val="-5"/>
        </w:rPr>
        <w:t xml:space="preserve"> </w:t>
      </w:r>
      <w:r>
        <w:t>from</w:t>
      </w:r>
      <w:r>
        <w:rPr>
          <w:spacing w:val="-5"/>
        </w:rPr>
        <w:t xml:space="preserve"> </w:t>
      </w:r>
      <w:r>
        <w:t>the</w:t>
      </w:r>
      <w:r>
        <w:rPr>
          <w:spacing w:val="-4"/>
        </w:rPr>
        <w:t xml:space="preserve"> </w:t>
      </w:r>
      <w:r>
        <w:t>School</w:t>
      </w:r>
      <w:r>
        <w:rPr>
          <w:spacing w:val="-5"/>
        </w:rPr>
        <w:t xml:space="preserve"> </w:t>
      </w:r>
      <w:r>
        <w:t>of Liberal</w:t>
      </w:r>
      <w:r>
        <w:rPr>
          <w:spacing w:val="-5"/>
        </w:rPr>
        <w:t xml:space="preserve"> </w:t>
      </w:r>
      <w:r>
        <w:t>Arts</w:t>
      </w:r>
      <w:r>
        <w:rPr>
          <w:spacing w:val="-4"/>
        </w:rPr>
        <w:t xml:space="preserve"> </w:t>
      </w:r>
      <w:r>
        <w:t>and</w:t>
      </w:r>
      <w:r>
        <w:rPr>
          <w:spacing w:val="-5"/>
        </w:rPr>
        <w:t xml:space="preserve"> </w:t>
      </w:r>
      <w:r>
        <w:t>Sciences,</w:t>
      </w:r>
      <w:r>
        <w:rPr>
          <w:spacing w:val="-4"/>
        </w:rPr>
        <w:t xml:space="preserve"> </w:t>
      </w:r>
      <w:r>
        <w:t>College</w:t>
      </w:r>
      <w:r>
        <w:rPr>
          <w:spacing w:val="51"/>
        </w:rPr>
        <w:t xml:space="preserve"> </w:t>
      </w:r>
      <w:r>
        <w:t>of</w:t>
      </w:r>
      <w:r>
        <w:rPr>
          <w:spacing w:val="-5"/>
        </w:rPr>
        <w:t xml:space="preserve"> </w:t>
      </w:r>
      <w:r>
        <w:t>Business</w:t>
      </w:r>
      <w:r>
        <w:rPr>
          <w:spacing w:val="-4"/>
        </w:rPr>
        <w:t xml:space="preserve"> </w:t>
      </w:r>
      <w:r>
        <w:t xml:space="preserve">Administration, </w:t>
      </w:r>
      <w:r w:rsidR="00ED11CD">
        <w:t>College</w:t>
      </w:r>
      <w:r w:rsidR="00ED11CD">
        <w:rPr>
          <w:spacing w:val="-4"/>
        </w:rPr>
        <w:t xml:space="preserve"> </w:t>
      </w:r>
      <w:r>
        <w:t>of</w:t>
      </w:r>
      <w:r>
        <w:rPr>
          <w:spacing w:val="-4"/>
        </w:rPr>
        <w:t xml:space="preserve"> </w:t>
      </w:r>
      <w:r>
        <w:t>Education</w:t>
      </w:r>
      <w:r w:rsidR="00ED11CD">
        <w:t xml:space="preserve"> and Human Services</w:t>
      </w:r>
      <w:r>
        <w:t>,</w:t>
      </w:r>
      <w:r>
        <w:rPr>
          <w:spacing w:val="-4"/>
        </w:rPr>
        <w:t xml:space="preserve"> </w:t>
      </w:r>
      <w:r>
        <w:t>and</w:t>
      </w:r>
      <w:r>
        <w:rPr>
          <w:spacing w:val="-4"/>
        </w:rPr>
        <w:t xml:space="preserve"> </w:t>
      </w:r>
      <w:r>
        <w:t>Westminster</w:t>
      </w:r>
      <w:r>
        <w:rPr>
          <w:spacing w:val="-3"/>
        </w:rPr>
        <w:t xml:space="preserve"> </w:t>
      </w:r>
      <w:r>
        <w:t>College</w:t>
      </w:r>
      <w:r>
        <w:rPr>
          <w:spacing w:val="-4"/>
        </w:rPr>
        <w:t xml:space="preserve"> </w:t>
      </w:r>
      <w:r>
        <w:t>of</w:t>
      </w:r>
      <w:r>
        <w:rPr>
          <w:spacing w:val="-4"/>
        </w:rPr>
        <w:t xml:space="preserve"> </w:t>
      </w:r>
      <w:r>
        <w:t>the</w:t>
      </w:r>
      <w:r>
        <w:rPr>
          <w:spacing w:val="-4"/>
        </w:rPr>
        <w:t xml:space="preserve"> </w:t>
      </w:r>
      <w:r>
        <w:t>Arts.</w:t>
      </w:r>
      <w:r>
        <w:rPr>
          <w:spacing w:val="53"/>
        </w:rPr>
        <w:t xml:space="preserve"> </w:t>
      </w:r>
      <w:r>
        <w:t>The</w:t>
      </w:r>
      <w:r>
        <w:rPr>
          <w:w w:val="99"/>
        </w:rPr>
        <w:t xml:space="preserve"> </w:t>
      </w:r>
      <w:r>
        <w:t>bargaining</w:t>
      </w:r>
      <w:r>
        <w:rPr>
          <w:spacing w:val="-6"/>
        </w:rPr>
        <w:t xml:space="preserve"> </w:t>
      </w:r>
      <w:r>
        <w:t>unit</w:t>
      </w:r>
      <w:r>
        <w:rPr>
          <w:spacing w:val="-5"/>
        </w:rPr>
        <w:t xml:space="preserve"> </w:t>
      </w:r>
      <w:r>
        <w:t>may</w:t>
      </w:r>
      <w:r>
        <w:rPr>
          <w:spacing w:val="-5"/>
        </w:rPr>
        <w:t xml:space="preserve"> </w:t>
      </w:r>
      <w:r>
        <w:t>elect</w:t>
      </w:r>
      <w:r>
        <w:rPr>
          <w:spacing w:val="-5"/>
        </w:rPr>
        <w:t xml:space="preserve"> </w:t>
      </w:r>
      <w:r>
        <w:t>alternates</w:t>
      </w:r>
      <w:r>
        <w:rPr>
          <w:spacing w:val="-6"/>
        </w:rPr>
        <w:t xml:space="preserve"> </w:t>
      </w:r>
      <w:r>
        <w:t>for</w:t>
      </w:r>
      <w:r>
        <w:rPr>
          <w:spacing w:val="-5"/>
        </w:rPr>
        <w:t xml:space="preserve"> </w:t>
      </w:r>
      <w:r>
        <w:t>the</w:t>
      </w:r>
      <w:r>
        <w:rPr>
          <w:spacing w:val="-5"/>
        </w:rPr>
        <w:t xml:space="preserve"> </w:t>
      </w:r>
      <w:r>
        <w:t>bargaining</w:t>
      </w:r>
      <w:r>
        <w:rPr>
          <w:spacing w:val="-5"/>
        </w:rPr>
        <w:t xml:space="preserve"> </w:t>
      </w:r>
      <w:r>
        <w:t>unit</w:t>
      </w:r>
      <w:r>
        <w:rPr>
          <w:w w:val="99"/>
        </w:rPr>
        <w:t xml:space="preserve"> </w:t>
      </w:r>
      <w:r>
        <w:t>positions.</w:t>
      </w:r>
      <w:r>
        <w:rPr>
          <w:spacing w:val="-5"/>
        </w:rPr>
        <w:t xml:space="preserve"> </w:t>
      </w:r>
      <w:r>
        <w:t>Alternates</w:t>
      </w:r>
      <w:r>
        <w:rPr>
          <w:spacing w:val="-5"/>
        </w:rPr>
        <w:t xml:space="preserve"> </w:t>
      </w:r>
      <w:r>
        <w:t>may</w:t>
      </w:r>
      <w:r>
        <w:rPr>
          <w:spacing w:val="-5"/>
        </w:rPr>
        <w:t xml:space="preserve"> </w:t>
      </w:r>
      <w:r>
        <w:t>attend</w:t>
      </w:r>
      <w:r>
        <w:rPr>
          <w:spacing w:val="-5"/>
        </w:rPr>
        <w:t xml:space="preserve"> </w:t>
      </w:r>
      <w:r>
        <w:t>and</w:t>
      </w:r>
      <w:r>
        <w:rPr>
          <w:spacing w:val="-5"/>
        </w:rPr>
        <w:t xml:space="preserve"> </w:t>
      </w:r>
      <w:r>
        <w:t>participate</w:t>
      </w:r>
      <w:r>
        <w:rPr>
          <w:spacing w:val="-5"/>
        </w:rPr>
        <w:t xml:space="preserve"> </w:t>
      </w:r>
      <w:r>
        <w:t>in</w:t>
      </w:r>
      <w:r>
        <w:rPr>
          <w:spacing w:val="-5"/>
        </w:rPr>
        <w:t xml:space="preserve"> </w:t>
      </w:r>
      <w:r>
        <w:t>all</w:t>
      </w:r>
      <w:r>
        <w:rPr>
          <w:spacing w:val="-5"/>
        </w:rPr>
        <w:t xml:space="preserve"> </w:t>
      </w:r>
      <w:r>
        <w:t>committee</w:t>
      </w:r>
      <w:r>
        <w:rPr>
          <w:w w:val="99"/>
        </w:rPr>
        <w:t xml:space="preserve"> </w:t>
      </w:r>
      <w:r>
        <w:t>meetings</w:t>
      </w:r>
      <w:r>
        <w:rPr>
          <w:spacing w:val="-4"/>
        </w:rPr>
        <w:t xml:space="preserve"> </w:t>
      </w:r>
      <w:r>
        <w:t>and</w:t>
      </w:r>
      <w:r>
        <w:rPr>
          <w:spacing w:val="-4"/>
        </w:rPr>
        <w:t xml:space="preserve"> </w:t>
      </w:r>
      <w:r>
        <w:t>shall</w:t>
      </w:r>
      <w:r>
        <w:rPr>
          <w:spacing w:val="-3"/>
        </w:rPr>
        <w:t xml:space="preserve"> </w:t>
      </w:r>
      <w:r>
        <w:t>be</w:t>
      </w:r>
      <w:r>
        <w:rPr>
          <w:spacing w:val="-4"/>
        </w:rPr>
        <w:t xml:space="preserve"> </w:t>
      </w:r>
      <w:r>
        <w:t>accorded</w:t>
      </w:r>
      <w:r>
        <w:rPr>
          <w:spacing w:val="-4"/>
        </w:rPr>
        <w:t xml:space="preserve"> </w:t>
      </w:r>
      <w:r>
        <w:t>a</w:t>
      </w:r>
      <w:r>
        <w:rPr>
          <w:spacing w:val="-3"/>
        </w:rPr>
        <w:t xml:space="preserve"> </w:t>
      </w:r>
      <w:r>
        <w:t>vote</w:t>
      </w:r>
      <w:r>
        <w:rPr>
          <w:spacing w:val="-4"/>
        </w:rPr>
        <w:t xml:space="preserve"> </w:t>
      </w:r>
      <w:r>
        <w:t>in</w:t>
      </w:r>
      <w:r>
        <w:rPr>
          <w:spacing w:val="-4"/>
        </w:rPr>
        <w:t xml:space="preserve"> </w:t>
      </w:r>
      <w:r>
        <w:t>cases</w:t>
      </w:r>
      <w:r>
        <w:rPr>
          <w:spacing w:val="-3"/>
        </w:rPr>
        <w:t xml:space="preserve"> </w:t>
      </w:r>
      <w:r>
        <w:t>where</w:t>
      </w:r>
      <w:r>
        <w:rPr>
          <w:spacing w:val="-4"/>
        </w:rPr>
        <w:t xml:space="preserve"> </w:t>
      </w:r>
      <w:r>
        <w:t>a</w:t>
      </w:r>
      <w:r>
        <w:rPr>
          <w:spacing w:val="-3"/>
        </w:rPr>
        <w:t xml:space="preserve"> </w:t>
      </w:r>
      <w:r>
        <w:t>regular bargaining</w:t>
      </w:r>
      <w:r>
        <w:rPr>
          <w:spacing w:val="-5"/>
        </w:rPr>
        <w:t xml:space="preserve"> </w:t>
      </w:r>
      <w:r>
        <w:t>unit</w:t>
      </w:r>
      <w:r>
        <w:rPr>
          <w:spacing w:val="-4"/>
        </w:rPr>
        <w:t xml:space="preserve"> </w:t>
      </w:r>
      <w:r>
        <w:t>member</w:t>
      </w:r>
      <w:r>
        <w:rPr>
          <w:spacing w:val="-5"/>
        </w:rPr>
        <w:t xml:space="preserve"> </w:t>
      </w:r>
      <w:r>
        <w:t>is</w:t>
      </w:r>
      <w:r>
        <w:rPr>
          <w:spacing w:val="-4"/>
        </w:rPr>
        <w:t xml:space="preserve"> </w:t>
      </w:r>
      <w:r>
        <w:t>absent.</w:t>
      </w:r>
      <w:r>
        <w:rPr>
          <w:spacing w:val="-5"/>
        </w:rPr>
        <w:t xml:space="preserve"> </w:t>
      </w:r>
      <w:r>
        <w:t>Except</w:t>
      </w:r>
      <w:r>
        <w:rPr>
          <w:spacing w:val="-4"/>
        </w:rPr>
        <w:t xml:space="preserve"> </w:t>
      </w:r>
      <w:r>
        <w:t>as</w:t>
      </w:r>
      <w:r>
        <w:rPr>
          <w:spacing w:val="-4"/>
        </w:rPr>
        <w:t xml:space="preserve"> </w:t>
      </w:r>
      <w:r>
        <w:t>otherwise</w:t>
      </w:r>
      <w:r>
        <w:rPr>
          <w:spacing w:val="-5"/>
        </w:rPr>
        <w:t xml:space="preserve"> </w:t>
      </w:r>
      <w:r>
        <w:t>noted</w:t>
      </w:r>
      <w:r>
        <w:rPr>
          <w:spacing w:val="-4"/>
        </w:rPr>
        <w:t xml:space="preserve"> </w:t>
      </w:r>
      <w:r>
        <w:t>in</w:t>
      </w:r>
      <w:r>
        <w:rPr>
          <w:spacing w:val="-5"/>
        </w:rPr>
        <w:t xml:space="preserve"> </w:t>
      </w:r>
      <w:r>
        <w:t>this article,</w:t>
      </w:r>
      <w:r>
        <w:rPr>
          <w:spacing w:val="-6"/>
        </w:rPr>
        <w:t xml:space="preserve"> </w:t>
      </w:r>
      <w:r>
        <w:t>all</w:t>
      </w:r>
      <w:r>
        <w:rPr>
          <w:spacing w:val="-5"/>
        </w:rPr>
        <w:t xml:space="preserve"> </w:t>
      </w:r>
      <w:r>
        <w:t>regular</w:t>
      </w:r>
      <w:r>
        <w:rPr>
          <w:spacing w:val="-5"/>
        </w:rPr>
        <w:t xml:space="preserve"> </w:t>
      </w:r>
      <w:r>
        <w:t>members</w:t>
      </w:r>
      <w:r>
        <w:rPr>
          <w:spacing w:val="-6"/>
        </w:rPr>
        <w:t xml:space="preserve"> </w:t>
      </w:r>
      <w:r>
        <w:t>of</w:t>
      </w:r>
      <w:r>
        <w:rPr>
          <w:spacing w:val="-5"/>
        </w:rPr>
        <w:t xml:space="preserve"> </w:t>
      </w:r>
      <w:r>
        <w:t>the</w:t>
      </w:r>
      <w:r>
        <w:rPr>
          <w:spacing w:val="-5"/>
        </w:rPr>
        <w:t xml:space="preserve"> </w:t>
      </w:r>
      <w:r>
        <w:t>committees</w:t>
      </w:r>
      <w:r>
        <w:rPr>
          <w:spacing w:val="-6"/>
        </w:rPr>
        <w:t xml:space="preserve"> </w:t>
      </w:r>
      <w:r>
        <w:t>shall</w:t>
      </w:r>
      <w:r>
        <w:rPr>
          <w:spacing w:val="-5"/>
        </w:rPr>
        <w:t xml:space="preserve"> </w:t>
      </w:r>
      <w:r>
        <w:t>have</w:t>
      </w:r>
      <w:r>
        <w:rPr>
          <w:spacing w:val="-5"/>
        </w:rPr>
        <w:t xml:space="preserve"> </w:t>
      </w:r>
      <w:r>
        <w:t>equal</w:t>
      </w:r>
      <w:r>
        <w:rPr>
          <w:w w:val="99"/>
        </w:rPr>
        <w:t xml:space="preserve"> </w:t>
      </w:r>
      <w:r>
        <w:t>rights</w:t>
      </w:r>
      <w:r>
        <w:rPr>
          <w:spacing w:val="-5"/>
        </w:rPr>
        <w:t xml:space="preserve"> </w:t>
      </w:r>
      <w:r>
        <w:t>and</w:t>
      </w:r>
      <w:r>
        <w:rPr>
          <w:spacing w:val="-4"/>
        </w:rPr>
        <w:t xml:space="preserve"> </w:t>
      </w:r>
      <w:r>
        <w:t>responsibilities</w:t>
      </w:r>
      <w:r>
        <w:rPr>
          <w:spacing w:val="-5"/>
        </w:rPr>
        <w:t xml:space="preserve"> </w:t>
      </w:r>
      <w:r>
        <w:t>as</w:t>
      </w:r>
      <w:r>
        <w:rPr>
          <w:spacing w:val="-4"/>
        </w:rPr>
        <w:t xml:space="preserve"> </w:t>
      </w:r>
      <w:r>
        <w:t>to</w:t>
      </w:r>
      <w:r>
        <w:rPr>
          <w:spacing w:val="-4"/>
        </w:rPr>
        <w:t xml:space="preserve"> </w:t>
      </w:r>
      <w:r>
        <w:t>the</w:t>
      </w:r>
      <w:r>
        <w:rPr>
          <w:spacing w:val="-5"/>
        </w:rPr>
        <w:t xml:space="preserve"> </w:t>
      </w:r>
      <w:r>
        <w:t>development</w:t>
      </w:r>
      <w:r>
        <w:rPr>
          <w:spacing w:val="-4"/>
        </w:rPr>
        <w:t xml:space="preserve"> </w:t>
      </w:r>
      <w:r>
        <w:t>of</w:t>
      </w:r>
      <w:r>
        <w:rPr>
          <w:spacing w:val="-5"/>
        </w:rPr>
        <w:t xml:space="preserve"> </w:t>
      </w:r>
      <w:r>
        <w:t>new</w:t>
      </w:r>
      <w:r>
        <w:rPr>
          <w:spacing w:val="-4"/>
        </w:rPr>
        <w:t xml:space="preserve"> </w:t>
      </w:r>
      <w:r>
        <w:t>policies. The</w:t>
      </w:r>
      <w:r>
        <w:rPr>
          <w:spacing w:val="-3"/>
        </w:rPr>
        <w:t xml:space="preserve"> </w:t>
      </w:r>
      <w:r>
        <w:t>AAUP</w:t>
      </w:r>
      <w:r>
        <w:rPr>
          <w:spacing w:val="-3"/>
        </w:rPr>
        <w:t xml:space="preserve"> </w:t>
      </w:r>
      <w:r>
        <w:rPr>
          <w:spacing w:val="-1"/>
        </w:rPr>
        <w:t>will</w:t>
      </w:r>
      <w:r>
        <w:rPr>
          <w:spacing w:val="-3"/>
        </w:rPr>
        <w:t xml:space="preserve"> </w:t>
      </w:r>
      <w:r>
        <w:t>develop</w:t>
      </w:r>
      <w:r>
        <w:rPr>
          <w:spacing w:val="-3"/>
        </w:rPr>
        <w:t xml:space="preserve"> </w:t>
      </w:r>
      <w:r>
        <w:t>a</w:t>
      </w:r>
      <w:r>
        <w:rPr>
          <w:spacing w:val="-3"/>
        </w:rPr>
        <w:t xml:space="preserve"> </w:t>
      </w:r>
      <w:r>
        <w:t>slate</w:t>
      </w:r>
      <w:r>
        <w:rPr>
          <w:spacing w:val="-3"/>
        </w:rPr>
        <w:t xml:space="preserve"> </w:t>
      </w:r>
      <w:r>
        <w:t>of</w:t>
      </w:r>
      <w:r>
        <w:rPr>
          <w:spacing w:val="-3"/>
        </w:rPr>
        <w:t xml:space="preserve"> </w:t>
      </w:r>
      <w:r>
        <w:t>nominees</w:t>
      </w:r>
      <w:r>
        <w:rPr>
          <w:spacing w:val="-3"/>
        </w:rPr>
        <w:t xml:space="preserve"> </w:t>
      </w:r>
      <w:r>
        <w:t>by</w:t>
      </w:r>
      <w:r>
        <w:rPr>
          <w:spacing w:val="-3"/>
        </w:rPr>
        <w:t xml:space="preserve"> </w:t>
      </w:r>
      <w:r>
        <w:t>April</w:t>
      </w:r>
      <w:r>
        <w:rPr>
          <w:spacing w:val="-3"/>
        </w:rPr>
        <w:t xml:space="preserve"> </w:t>
      </w:r>
      <w:r>
        <w:t>1</w:t>
      </w:r>
      <w:r>
        <w:rPr>
          <w:spacing w:val="-3"/>
        </w:rPr>
        <w:t xml:space="preserve"> </w:t>
      </w:r>
      <w:r>
        <w:t>and</w:t>
      </w:r>
      <w:r>
        <w:rPr>
          <w:spacing w:val="-3"/>
        </w:rPr>
        <w:t xml:space="preserve"> </w:t>
      </w:r>
      <w:r>
        <w:t>conduct</w:t>
      </w:r>
      <w:r>
        <w:rPr>
          <w:spacing w:val="23"/>
          <w:w w:val="99"/>
        </w:rPr>
        <w:t xml:space="preserve"> </w:t>
      </w:r>
      <w:r>
        <w:t>such</w:t>
      </w:r>
      <w:r>
        <w:rPr>
          <w:spacing w:val="-3"/>
        </w:rPr>
        <w:t xml:space="preserve"> </w:t>
      </w:r>
      <w:r>
        <w:t>elections</w:t>
      </w:r>
      <w:r>
        <w:rPr>
          <w:spacing w:val="-2"/>
        </w:rPr>
        <w:t xml:space="preserve"> </w:t>
      </w:r>
      <w:r>
        <w:t>by</w:t>
      </w:r>
      <w:r>
        <w:rPr>
          <w:spacing w:val="-2"/>
        </w:rPr>
        <w:t xml:space="preserve"> </w:t>
      </w:r>
      <w:r>
        <w:t>April</w:t>
      </w:r>
      <w:r>
        <w:rPr>
          <w:spacing w:val="-2"/>
        </w:rPr>
        <w:t xml:space="preserve"> </w:t>
      </w:r>
      <w:r>
        <w:t>15</w:t>
      </w:r>
      <w:r>
        <w:rPr>
          <w:spacing w:val="-3"/>
        </w:rPr>
        <w:t xml:space="preserve"> </w:t>
      </w:r>
      <w:r>
        <w:t>of</w:t>
      </w:r>
      <w:r>
        <w:rPr>
          <w:spacing w:val="-2"/>
        </w:rPr>
        <w:t xml:space="preserve"> </w:t>
      </w:r>
      <w:r>
        <w:t>each</w:t>
      </w:r>
      <w:r>
        <w:rPr>
          <w:spacing w:val="-2"/>
        </w:rPr>
        <w:t xml:space="preserve"> </w:t>
      </w:r>
      <w:r>
        <w:t>year.</w:t>
      </w:r>
      <w:r>
        <w:rPr>
          <w:spacing w:val="55"/>
        </w:rPr>
        <w:t xml:space="preserve"> </w:t>
      </w:r>
      <w:r>
        <w:t>Notice</w:t>
      </w:r>
      <w:r>
        <w:rPr>
          <w:spacing w:val="-2"/>
        </w:rPr>
        <w:t xml:space="preserve"> </w:t>
      </w:r>
      <w:r>
        <w:t>of</w:t>
      </w:r>
      <w:r>
        <w:rPr>
          <w:spacing w:val="-2"/>
        </w:rPr>
        <w:t xml:space="preserve"> </w:t>
      </w:r>
      <w:r>
        <w:t>the</w:t>
      </w:r>
      <w:r>
        <w:rPr>
          <w:spacing w:val="-2"/>
        </w:rPr>
        <w:t xml:space="preserve"> </w:t>
      </w:r>
      <w:r>
        <w:t>winners</w:t>
      </w:r>
      <w:r>
        <w:rPr>
          <w:spacing w:val="-3"/>
        </w:rPr>
        <w:t xml:space="preserve"> </w:t>
      </w:r>
      <w:r>
        <w:t>of such</w:t>
      </w:r>
      <w:r>
        <w:rPr>
          <w:spacing w:val="-3"/>
        </w:rPr>
        <w:t xml:space="preserve"> </w:t>
      </w:r>
      <w:r>
        <w:t>election</w:t>
      </w:r>
      <w:r>
        <w:rPr>
          <w:spacing w:val="-3"/>
        </w:rPr>
        <w:t xml:space="preserve"> </w:t>
      </w:r>
      <w:r>
        <w:t>shall</w:t>
      </w:r>
      <w:r>
        <w:rPr>
          <w:spacing w:val="-2"/>
        </w:rPr>
        <w:t xml:space="preserve"> </w:t>
      </w:r>
      <w:r>
        <w:t>be</w:t>
      </w:r>
      <w:r>
        <w:rPr>
          <w:spacing w:val="-3"/>
        </w:rPr>
        <w:t xml:space="preserve"> </w:t>
      </w:r>
      <w:r>
        <w:t>provided</w:t>
      </w:r>
      <w:r>
        <w:rPr>
          <w:spacing w:val="-3"/>
        </w:rPr>
        <w:t xml:space="preserve"> </w:t>
      </w:r>
      <w:r>
        <w:t>by</w:t>
      </w:r>
      <w:r>
        <w:rPr>
          <w:spacing w:val="-2"/>
        </w:rPr>
        <w:t xml:space="preserve"> </w:t>
      </w:r>
      <w:r>
        <w:t>the</w:t>
      </w:r>
      <w:r>
        <w:rPr>
          <w:spacing w:val="-3"/>
        </w:rPr>
        <w:t xml:space="preserve"> </w:t>
      </w:r>
      <w:r>
        <w:t>AAUP</w:t>
      </w:r>
      <w:r>
        <w:rPr>
          <w:spacing w:val="-3"/>
        </w:rPr>
        <w:t xml:space="preserve"> </w:t>
      </w:r>
      <w:r>
        <w:t>to</w:t>
      </w:r>
      <w:r>
        <w:rPr>
          <w:spacing w:val="-2"/>
        </w:rPr>
        <w:t xml:space="preserve"> </w:t>
      </w:r>
      <w:r>
        <w:t>the</w:t>
      </w:r>
      <w:r>
        <w:rPr>
          <w:spacing w:val="-3"/>
        </w:rPr>
        <w:t xml:space="preserve"> </w:t>
      </w:r>
      <w:r>
        <w:t>Provost</w:t>
      </w:r>
      <w:r>
        <w:rPr>
          <w:spacing w:val="-3"/>
        </w:rPr>
        <w:t xml:space="preserve"> </w:t>
      </w:r>
      <w:r>
        <w:t>and</w:t>
      </w:r>
      <w:r>
        <w:rPr>
          <w:spacing w:val="-2"/>
        </w:rPr>
        <w:t xml:space="preserve"> </w:t>
      </w:r>
      <w:r>
        <w:t>the</w:t>
      </w:r>
      <w:r>
        <w:rPr>
          <w:w w:val="99"/>
        </w:rPr>
        <w:t xml:space="preserve"> </w:t>
      </w:r>
      <w:r>
        <w:t>academic</w:t>
      </w:r>
      <w:r>
        <w:rPr>
          <w:spacing w:val="-13"/>
        </w:rPr>
        <w:t xml:space="preserve"> </w:t>
      </w:r>
      <w:r>
        <w:t>deans.</w:t>
      </w:r>
    </w:p>
    <w:p w14:paraId="7B5B85AF" w14:textId="77777777" w:rsidR="00500D5E" w:rsidRPr="00E33739" w:rsidRDefault="00500D5E">
      <w:pPr>
        <w:rPr>
          <w:rFonts w:ascii="Times New Roman" w:eastAsia="Times New Roman" w:hAnsi="Times New Roman" w:cs="Times New Roman"/>
          <w:sz w:val="17"/>
          <w:szCs w:val="17"/>
        </w:rPr>
      </w:pPr>
    </w:p>
    <w:p w14:paraId="01248D54" w14:textId="59EA5C9D" w:rsidR="00500D5E" w:rsidRDefault="00B06B53">
      <w:pPr>
        <w:pStyle w:val="BodyText"/>
        <w:ind w:right="406"/>
      </w:pPr>
      <w:r>
        <w:t>The</w:t>
      </w:r>
      <w:r>
        <w:rPr>
          <w:spacing w:val="-7"/>
        </w:rPr>
        <w:t xml:space="preserve"> </w:t>
      </w:r>
      <w:r>
        <w:t>Student</w:t>
      </w:r>
      <w:r>
        <w:rPr>
          <w:spacing w:val="-7"/>
        </w:rPr>
        <w:t xml:space="preserve"> </w:t>
      </w:r>
      <w:r>
        <w:t>Government</w:t>
      </w:r>
      <w:r>
        <w:rPr>
          <w:spacing w:val="-7"/>
        </w:rPr>
        <w:t xml:space="preserve"> </w:t>
      </w:r>
      <w:r>
        <w:t>Associations</w:t>
      </w:r>
      <w:r>
        <w:rPr>
          <w:spacing w:val="-6"/>
        </w:rPr>
        <w:t xml:space="preserve"> </w:t>
      </w:r>
      <w:r>
        <w:t>shall</w:t>
      </w:r>
      <w:r>
        <w:rPr>
          <w:spacing w:val="-7"/>
        </w:rPr>
        <w:t xml:space="preserve"> </w:t>
      </w:r>
      <w:r>
        <w:t>select</w:t>
      </w:r>
      <w:r>
        <w:rPr>
          <w:spacing w:val="-7"/>
        </w:rPr>
        <w:t xml:space="preserve"> </w:t>
      </w:r>
      <w:r>
        <w:t>a</w:t>
      </w:r>
      <w:r>
        <w:rPr>
          <w:spacing w:val="-7"/>
        </w:rPr>
        <w:t xml:space="preserve"> </w:t>
      </w:r>
      <w:r>
        <w:t>representative</w:t>
      </w:r>
      <w:r>
        <w:rPr>
          <w:w w:val="99"/>
        </w:rPr>
        <w:t xml:space="preserve"> </w:t>
      </w:r>
      <w:r w:rsidRPr="00C50728">
        <w:t>who</w:t>
      </w:r>
      <w:r w:rsidRPr="00C50728">
        <w:rPr>
          <w:spacing w:val="-3"/>
        </w:rPr>
        <w:t xml:space="preserve"> </w:t>
      </w:r>
      <w:r w:rsidRPr="00C50728">
        <w:t>will</w:t>
      </w:r>
      <w:r w:rsidRPr="00C50728">
        <w:rPr>
          <w:spacing w:val="-2"/>
        </w:rPr>
        <w:t xml:space="preserve"> </w:t>
      </w:r>
      <w:r w:rsidRPr="00C50728">
        <w:t>be</w:t>
      </w:r>
      <w:r w:rsidRPr="00C50728">
        <w:rPr>
          <w:spacing w:val="-2"/>
        </w:rPr>
        <w:t xml:space="preserve"> </w:t>
      </w:r>
      <w:r w:rsidRPr="00C50728">
        <w:t>non-voting.</w:t>
      </w:r>
      <w:r w:rsidRPr="00C50728">
        <w:rPr>
          <w:spacing w:val="55"/>
        </w:rPr>
        <w:t xml:space="preserve"> </w:t>
      </w:r>
      <w:r>
        <w:t>The</w:t>
      </w:r>
      <w:r>
        <w:rPr>
          <w:spacing w:val="-2"/>
        </w:rPr>
        <w:t xml:space="preserve"> </w:t>
      </w:r>
      <w:r>
        <w:t>deans,</w:t>
      </w:r>
      <w:r>
        <w:rPr>
          <w:spacing w:val="-3"/>
        </w:rPr>
        <w:t xml:space="preserve"> </w:t>
      </w:r>
      <w:r>
        <w:t>Provost,</w:t>
      </w:r>
      <w:r>
        <w:rPr>
          <w:spacing w:val="-2"/>
        </w:rPr>
        <w:t xml:space="preserve"> </w:t>
      </w:r>
      <w:r>
        <w:t>and</w:t>
      </w:r>
      <w:r>
        <w:rPr>
          <w:spacing w:val="-2"/>
        </w:rPr>
        <w:t xml:space="preserve"> </w:t>
      </w:r>
      <w:r>
        <w:t>Associate</w:t>
      </w:r>
      <w:r>
        <w:rPr>
          <w:spacing w:val="-3"/>
        </w:rPr>
        <w:t xml:space="preserve"> </w:t>
      </w:r>
      <w:r>
        <w:t>Provost</w:t>
      </w:r>
      <w:r>
        <w:rPr>
          <w:w w:val="99"/>
        </w:rPr>
        <w:t xml:space="preserve"> </w:t>
      </w:r>
      <w:r>
        <w:t>may</w:t>
      </w:r>
      <w:r>
        <w:rPr>
          <w:spacing w:val="-5"/>
        </w:rPr>
        <w:t xml:space="preserve"> </w:t>
      </w:r>
      <w:r>
        <w:t>designate</w:t>
      </w:r>
      <w:r>
        <w:rPr>
          <w:spacing w:val="-4"/>
        </w:rPr>
        <w:t xml:space="preserve"> </w:t>
      </w:r>
      <w:r>
        <w:t>alternates</w:t>
      </w:r>
      <w:r>
        <w:rPr>
          <w:spacing w:val="-5"/>
        </w:rPr>
        <w:t xml:space="preserve"> </w:t>
      </w:r>
      <w:r>
        <w:t>to</w:t>
      </w:r>
      <w:r>
        <w:rPr>
          <w:spacing w:val="-4"/>
        </w:rPr>
        <w:t xml:space="preserve"> </w:t>
      </w:r>
      <w:r>
        <w:t>fill</w:t>
      </w:r>
      <w:r>
        <w:rPr>
          <w:spacing w:val="-5"/>
        </w:rPr>
        <w:t xml:space="preserve"> </w:t>
      </w:r>
      <w:r>
        <w:t>in</w:t>
      </w:r>
      <w:r>
        <w:rPr>
          <w:spacing w:val="-4"/>
        </w:rPr>
        <w:t xml:space="preserve"> </w:t>
      </w:r>
      <w:r>
        <w:t>for</w:t>
      </w:r>
      <w:r>
        <w:rPr>
          <w:spacing w:val="-5"/>
        </w:rPr>
        <w:t xml:space="preserve"> </w:t>
      </w:r>
      <w:r>
        <w:t>them</w:t>
      </w:r>
      <w:r>
        <w:rPr>
          <w:spacing w:val="-4"/>
        </w:rPr>
        <w:t xml:space="preserve"> </w:t>
      </w:r>
      <w:r>
        <w:t>at</w:t>
      </w:r>
      <w:r>
        <w:rPr>
          <w:spacing w:val="-5"/>
        </w:rPr>
        <w:t xml:space="preserve"> </w:t>
      </w:r>
      <w:r>
        <w:t>committee</w:t>
      </w:r>
      <w:r>
        <w:rPr>
          <w:spacing w:val="-4"/>
        </w:rPr>
        <w:t xml:space="preserve"> </w:t>
      </w:r>
      <w:r>
        <w:t>meetings.</w:t>
      </w:r>
    </w:p>
    <w:p w14:paraId="724E81A4" w14:textId="77777777" w:rsidR="00500D5E" w:rsidRPr="00E33739" w:rsidRDefault="00500D5E">
      <w:pPr>
        <w:rPr>
          <w:rFonts w:ascii="Times New Roman" w:eastAsia="Times New Roman" w:hAnsi="Times New Roman" w:cs="Times New Roman"/>
          <w:sz w:val="17"/>
          <w:szCs w:val="17"/>
        </w:rPr>
      </w:pPr>
    </w:p>
    <w:p w14:paraId="48D05E46" w14:textId="0EEFCD7A" w:rsidR="00500D5E" w:rsidRDefault="00B06B53">
      <w:pPr>
        <w:pStyle w:val="BodyText"/>
        <w:ind w:right="446"/>
      </w:pPr>
      <w:r>
        <w:t>From</w:t>
      </w:r>
      <w:r>
        <w:rPr>
          <w:spacing w:val="-4"/>
        </w:rPr>
        <w:t xml:space="preserve"> </w:t>
      </w:r>
      <w:r>
        <w:t>among</w:t>
      </w:r>
      <w:r>
        <w:rPr>
          <w:spacing w:val="-4"/>
        </w:rPr>
        <w:t xml:space="preserve"> </w:t>
      </w:r>
      <w:r>
        <w:t>the</w:t>
      </w:r>
      <w:r>
        <w:rPr>
          <w:spacing w:val="-4"/>
        </w:rPr>
        <w:t xml:space="preserve"> </w:t>
      </w:r>
      <w:r>
        <w:t>bargaining</w:t>
      </w:r>
      <w:r>
        <w:rPr>
          <w:spacing w:val="-3"/>
        </w:rPr>
        <w:t xml:space="preserve"> </w:t>
      </w:r>
      <w:r>
        <w:t>unit</w:t>
      </w:r>
      <w:r>
        <w:rPr>
          <w:spacing w:val="-4"/>
        </w:rPr>
        <w:t xml:space="preserve"> </w:t>
      </w:r>
      <w:r>
        <w:t>members</w:t>
      </w:r>
      <w:r>
        <w:rPr>
          <w:spacing w:val="-5"/>
        </w:rPr>
        <w:t xml:space="preserve"> </w:t>
      </w:r>
      <w:r w:rsidRPr="00C50728">
        <w:t>of</w:t>
      </w:r>
      <w:r w:rsidRPr="00C50728">
        <w:rPr>
          <w:spacing w:val="-4"/>
        </w:rPr>
        <w:t xml:space="preserve"> </w:t>
      </w:r>
      <w:r w:rsidRPr="00C50728">
        <w:t>the</w:t>
      </w:r>
      <w:r w:rsidRPr="00C50728">
        <w:rPr>
          <w:spacing w:val="-3"/>
        </w:rPr>
        <w:t xml:space="preserve"> </w:t>
      </w:r>
      <w:r w:rsidRPr="00C50728">
        <w:t>UAPC</w:t>
      </w:r>
      <w:r>
        <w:t>,</w:t>
      </w:r>
      <w:r>
        <w:rPr>
          <w:spacing w:val="-4"/>
        </w:rPr>
        <w:t xml:space="preserve"> </w:t>
      </w:r>
      <w:r>
        <w:t>the</w:t>
      </w:r>
      <w:r>
        <w:rPr>
          <w:spacing w:val="-4"/>
        </w:rPr>
        <w:t xml:space="preserve"> </w:t>
      </w:r>
      <w:r>
        <w:t>UAPC</w:t>
      </w:r>
      <w:r>
        <w:rPr>
          <w:w w:val="99"/>
        </w:rPr>
        <w:t xml:space="preserve"> </w:t>
      </w:r>
      <w:r>
        <w:t>shall</w:t>
      </w:r>
      <w:r>
        <w:rPr>
          <w:spacing w:val="-4"/>
        </w:rPr>
        <w:t xml:space="preserve"> </w:t>
      </w:r>
      <w:r>
        <w:t>elect</w:t>
      </w:r>
      <w:r>
        <w:rPr>
          <w:spacing w:val="-4"/>
        </w:rPr>
        <w:t xml:space="preserve"> </w:t>
      </w:r>
      <w:r>
        <w:t>a</w:t>
      </w:r>
      <w:r>
        <w:rPr>
          <w:spacing w:val="-4"/>
        </w:rPr>
        <w:t xml:space="preserve"> </w:t>
      </w:r>
      <w:r>
        <w:t>chairperson</w:t>
      </w:r>
      <w:r>
        <w:rPr>
          <w:spacing w:val="-4"/>
        </w:rPr>
        <w:t xml:space="preserve"> </w:t>
      </w:r>
      <w:r>
        <w:t>and</w:t>
      </w:r>
      <w:r>
        <w:rPr>
          <w:spacing w:val="-4"/>
        </w:rPr>
        <w:t xml:space="preserve"> </w:t>
      </w:r>
      <w:r>
        <w:t>a</w:t>
      </w:r>
      <w:r>
        <w:rPr>
          <w:spacing w:val="-4"/>
        </w:rPr>
        <w:t xml:space="preserve"> </w:t>
      </w:r>
      <w:r>
        <w:t>permanent</w:t>
      </w:r>
      <w:r>
        <w:rPr>
          <w:spacing w:val="-4"/>
        </w:rPr>
        <w:t xml:space="preserve"> </w:t>
      </w:r>
      <w:r>
        <w:t>secretary,</w:t>
      </w:r>
      <w:r>
        <w:rPr>
          <w:spacing w:val="-4"/>
        </w:rPr>
        <w:t xml:space="preserve"> </w:t>
      </w:r>
      <w:r>
        <w:t>who</w:t>
      </w:r>
      <w:r>
        <w:rPr>
          <w:spacing w:val="-4"/>
        </w:rPr>
        <w:t xml:space="preserve"> </w:t>
      </w:r>
      <w:r>
        <w:t>shall</w:t>
      </w:r>
      <w:r>
        <w:rPr>
          <w:spacing w:val="-4"/>
        </w:rPr>
        <w:t xml:space="preserve"> </w:t>
      </w:r>
      <w:r>
        <w:t>also be</w:t>
      </w:r>
      <w:r>
        <w:rPr>
          <w:spacing w:val="-4"/>
        </w:rPr>
        <w:t xml:space="preserve"> </w:t>
      </w:r>
      <w:r>
        <w:t>vice</w:t>
      </w:r>
      <w:r>
        <w:rPr>
          <w:spacing w:val="-3"/>
        </w:rPr>
        <w:t xml:space="preserve"> </w:t>
      </w:r>
      <w:r>
        <w:t>chairperson.</w:t>
      </w:r>
      <w:r>
        <w:rPr>
          <w:spacing w:val="54"/>
        </w:rPr>
        <w:t xml:space="preserve"> </w:t>
      </w:r>
      <w:r>
        <w:t>In</w:t>
      </w:r>
      <w:r>
        <w:rPr>
          <w:spacing w:val="-3"/>
        </w:rPr>
        <w:t xml:space="preserve"> </w:t>
      </w:r>
      <w:r>
        <w:t>the</w:t>
      </w:r>
      <w:r>
        <w:rPr>
          <w:spacing w:val="-3"/>
        </w:rPr>
        <w:t xml:space="preserve"> </w:t>
      </w:r>
      <w:r>
        <w:t>event</w:t>
      </w:r>
      <w:r>
        <w:rPr>
          <w:spacing w:val="-3"/>
        </w:rPr>
        <w:t xml:space="preserve"> </w:t>
      </w:r>
      <w:r>
        <w:t>that</w:t>
      </w:r>
      <w:r>
        <w:rPr>
          <w:spacing w:val="-3"/>
        </w:rPr>
        <w:t xml:space="preserve"> </w:t>
      </w:r>
      <w:r>
        <w:t>no</w:t>
      </w:r>
      <w:r>
        <w:rPr>
          <w:spacing w:val="-3"/>
        </w:rPr>
        <w:t xml:space="preserve"> </w:t>
      </w:r>
      <w:r>
        <w:t>one</w:t>
      </w:r>
      <w:r>
        <w:rPr>
          <w:spacing w:val="-3"/>
        </w:rPr>
        <w:t xml:space="preserve"> </w:t>
      </w:r>
      <w:r>
        <w:t>agrees</w:t>
      </w:r>
      <w:r>
        <w:rPr>
          <w:spacing w:val="-3"/>
        </w:rPr>
        <w:t xml:space="preserve"> </w:t>
      </w:r>
      <w:r>
        <w:t>to</w:t>
      </w:r>
      <w:r>
        <w:rPr>
          <w:spacing w:val="-3"/>
        </w:rPr>
        <w:t xml:space="preserve"> </w:t>
      </w:r>
      <w:r>
        <w:t>serve</w:t>
      </w:r>
      <w:r>
        <w:rPr>
          <w:spacing w:val="-3"/>
        </w:rPr>
        <w:t xml:space="preserve"> </w:t>
      </w:r>
      <w:r>
        <w:t>as permanent</w:t>
      </w:r>
      <w:r>
        <w:rPr>
          <w:spacing w:val="-5"/>
        </w:rPr>
        <w:t xml:space="preserve"> </w:t>
      </w:r>
      <w:r>
        <w:t>secretary,</w:t>
      </w:r>
      <w:r>
        <w:rPr>
          <w:spacing w:val="-4"/>
        </w:rPr>
        <w:t xml:space="preserve"> </w:t>
      </w:r>
      <w:r>
        <w:t>the</w:t>
      </w:r>
      <w:r>
        <w:rPr>
          <w:spacing w:val="-4"/>
        </w:rPr>
        <w:t xml:space="preserve"> </w:t>
      </w:r>
      <w:r>
        <w:t>position</w:t>
      </w:r>
      <w:r>
        <w:rPr>
          <w:spacing w:val="-5"/>
        </w:rPr>
        <w:t xml:space="preserve"> </w:t>
      </w:r>
      <w:r>
        <w:t>of</w:t>
      </w:r>
      <w:r>
        <w:rPr>
          <w:spacing w:val="-4"/>
        </w:rPr>
        <w:t xml:space="preserve"> </w:t>
      </w:r>
      <w:r>
        <w:t>secretary</w:t>
      </w:r>
      <w:r>
        <w:rPr>
          <w:spacing w:val="-4"/>
        </w:rPr>
        <w:t xml:space="preserve"> </w:t>
      </w:r>
      <w:r>
        <w:t>shall</w:t>
      </w:r>
      <w:r>
        <w:rPr>
          <w:spacing w:val="-4"/>
        </w:rPr>
        <w:t xml:space="preserve"> </w:t>
      </w:r>
      <w:r>
        <w:t>be</w:t>
      </w:r>
      <w:r>
        <w:rPr>
          <w:spacing w:val="-5"/>
        </w:rPr>
        <w:t xml:space="preserve"> </w:t>
      </w:r>
      <w:r>
        <w:t>rotated</w:t>
      </w:r>
      <w:r>
        <w:rPr>
          <w:spacing w:val="-4"/>
        </w:rPr>
        <w:t xml:space="preserve"> </w:t>
      </w:r>
      <w:r>
        <w:t>in accordance</w:t>
      </w:r>
      <w:r>
        <w:rPr>
          <w:spacing w:val="-5"/>
        </w:rPr>
        <w:t xml:space="preserve"> </w:t>
      </w:r>
      <w:r>
        <w:t>with</w:t>
      </w:r>
      <w:r>
        <w:rPr>
          <w:spacing w:val="-4"/>
        </w:rPr>
        <w:t xml:space="preserve"> </w:t>
      </w:r>
      <w:r>
        <w:t>past</w:t>
      </w:r>
      <w:r>
        <w:rPr>
          <w:spacing w:val="-4"/>
        </w:rPr>
        <w:t xml:space="preserve"> </w:t>
      </w:r>
      <w:r>
        <w:t>practice,</w:t>
      </w:r>
      <w:r>
        <w:rPr>
          <w:spacing w:val="-4"/>
        </w:rPr>
        <w:t xml:space="preserve"> </w:t>
      </w:r>
      <w:r>
        <w:t>and</w:t>
      </w:r>
      <w:r>
        <w:rPr>
          <w:spacing w:val="-4"/>
        </w:rPr>
        <w:t xml:space="preserve"> </w:t>
      </w:r>
      <w:r>
        <w:t>the</w:t>
      </w:r>
      <w:r>
        <w:rPr>
          <w:spacing w:val="-4"/>
        </w:rPr>
        <w:t xml:space="preserve"> </w:t>
      </w:r>
      <w:r>
        <w:t>UAPC</w:t>
      </w:r>
      <w:r>
        <w:rPr>
          <w:spacing w:val="-4"/>
        </w:rPr>
        <w:t xml:space="preserve"> </w:t>
      </w:r>
      <w:r>
        <w:t>shall</w:t>
      </w:r>
      <w:r>
        <w:rPr>
          <w:spacing w:val="-5"/>
        </w:rPr>
        <w:t xml:space="preserve"> </w:t>
      </w:r>
      <w:r>
        <w:t>elect</w:t>
      </w:r>
      <w:r>
        <w:rPr>
          <w:spacing w:val="-4"/>
        </w:rPr>
        <w:t xml:space="preserve"> </w:t>
      </w:r>
      <w:r>
        <w:t>a</w:t>
      </w:r>
      <w:r>
        <w:rPr>
          <w:spacing w:val="-4"/>
        </w:rPr>
        <w:t xml:space="preserve"> </w:t>
      </w:r>
      <w:r>
        <w:t>vice</w:t>
      </w:r>
      <w:r>
        <w:rPr>
          <w:w w:val="99"/>
        </w:rPr>
        <w:t xml:space="preserve"> </w:t>
      </w:r>
      <w:r>
        <w:t>chairperson,</w:t>
      </w:r>
      <w:r>
        <w:rPr>
          <w:spacing w:val="-5"/>
        </w:rPr>
        <w:t xml:space="preserve"> </w:t>
      </w:r>
      <w:r>
        <w:t>who</w:t>
      </w:r>
      <w:r>
        <w:rPr>
          <w:spacing w:val="-5"/>
        </w:rPr>
        <w:t xml:space="preserve"> </w:t>
      </w:r>
      <w:r>
        <w:t>will</w:t>
      </w:r>
      <w:r>
        <w:rPr>
          <w:spacing w:val="-4"/>
        </w:rPr>
        <w:t xml:space="preserve"> </w:t>
      </w:r>
      <w:r>
        <w:t>not</w:t>
      </w:r>
      <w:r>
        <w:rPr>
          <w:spacing w:val="-5"/>
        </w:rPr>
        <w:t xml:space="preserve"> </w:t>
      </w:r>
      <w:r>
        <w:t>be</w:t>
      </w:r>
      <w:r>
        <w:rPr>
          <w:spacing w:val="-4"/>
        </w:rPr>
        <w:t xml:space="preserve"> </w:t>
      </w:r>
      <w:r>
        <w:t>paid</w:t>
      </w:r>
      <w:r>
        <w:rPr>
          <w:spacing w:val="-5"/>
        </w:rPr>
        <w:t xml:space="preserve"> </w:t>
      </w:r>
      <w:r>
        <w:t>any</w:t>
      </w:r>
      <w:r>
        <w:rPr>
          <w:spacing w:val="-5"/>
        </w:rPr>
        <w:t xml:space="preserve"> </w:t>
      </w:r>
      <w:r>
        <w:t>additional</w:t>
      </w:r>
      <w:r>
        <w:rPr>
          <w:spacing w:val="-4"/>
        </w:rPr>
        <w:t xml:space="preserve"> </w:t>
      </w:r>
      <w:r>
        <w:t>compensation.</w:t>
      </w:r>
    </w:p>
    <w:p w14:paraId="7CBD85CF" w14:textId="77777777" w:rsidR="00500D5E" w:rsidRPr="00E33739" w:rsidRDefault="00500D5E">
      <w:pPr>
        <w:spacing w:before="11"/>
        <w:rPr>
          <w:rFonts w:ascii="Times New Roman" w:eastAsia="Times New Roman" w:hAnsi="Times New Roman" w:cs="Times New Roman"/>
          <w:sz w:val="17"/>
          <w:szCs w:val="17"/>
        </w:rPr>
      </w:pPr>
    </w:p>
    <w:p w14:paraId="0DC34300" w14:textId="3DF35430" w:rsidR="00500D5E" w:rsidRDefault="00B06B53" w:rsidP="00E430A2">
      <w:pPr>
        <w:pStyle w:val="BodyText"/>
        <w:spacing w:line="239" w:lineRule="auto"/>
      </w:pPr>
      <w:r>
        <w:t>The</w:t>
      </w:r>
      <w:r>
        <w:rPr>
          <w:spacing w:val="-4"/>
        </w:rPr>
        <w:t xml:space="preserve"> </w:t>
      </w:r>
      <w:r>
        <w:t>bargaining</w:t>
      </w:r>
      <w:r>
        <w:rPr>
          <w:spacing w:val="-3"/>
        </w:rPr>
        <w:t xml:space="preserve"> </w:t>
      </w:r>
      <w:r>
        <w:t>unit</w:t>
      </w:r>
      <w:r>
        <w:rPr>
          <w:spacing w:val="-4"/>
        </w:rPr>
        <w:t xml:space="preserve"> </w:t>
      </w:r>
      <w:r>
        <w:t>members</w:t>
      </w:r>
      <w:r>
        <w:rPr>
          <w:spacing w:val="-3"/>
        </w:rPr>
        <w:t xml:space="preserve"> </w:t>
      </w:r>
      <w:r>
        <w:t>of</w:t>
      </w:r>
      <w:r w:rsidR="00C50728" w:rsidRPr="00C50728">
        <w:rPr>
          <w:spacing w:val="-4"/>
        </w:rPr>
        <w:t xml:space="preserve"> </w:t>
      </w:r>
      <w:r w:rsidRPr="00C50728">
        <w:t>the</w:t>
      </w:r>
      <w:r w:rsidRPr="00C50728">
        <w:rPr>
          <w:spacing w:val="-4"/>
          <w:u w:val="single" w:color="32C528"/>
        </w:rPr>
        <w:t xml:space="preserve"> </w:t>
      </w:r>
      <w:r>
        <w:t>UAPC</w:t>
      </w:r>
      <w:r>
        <w:rPr>
          <w:spacing w:val="-4"/>
        </w:rPr>
        <w:t xml:space="preserve"> </w:t>
      </w:r>
      <w:r w:rsidRPr="00C50728">
        <w:t>and</w:t>
      </w:r>
      <w:r w:rsidRPr="00C50728">
        <w:rPr>
          <w:spacing w:val="-3"/>
        </w:rPr>
        <w:t xml:space="preserve"> </w:t>
      </w:r>
      <w:r w:rsidRPr="00C50728">
        <w:t>each</w:t>
      </w:r>
      <w:r w:rsidRPr="00C50728">
        <w:rPr>
          <w:spacing w:val="-4"/>
        </w:rPr>
        <w:t xml:space="preserve"> </w:t>
      </w:r>
      <w:r w:rsidRPr="00C50728">
        <w:t>APC</w:t>
      </w:r>
      <w:r w:rsidRPr="00C50728">
        <w:rPr>
          <w:w w:val="99"/>
        </w:rPr>
        <w:t xml:space="preserve"> </w:t>
      </w:r>
      <w:r>
        <w:t>shall</w:t>
      </w:r>
      <w:r>
        <w:rPr>
          <w:spacing w:val="-3"/>
        </w:rPr>
        <w:t xml:space="preserve"> </w:t>
      </w:r>
      <w:r>
        <w:t>attend</w:t>
      </w:r>
      <w:r>
        <w:rPr>
          <w:spacing w:val="-2"/>
        </w:rPr>
        <w:t xml:space="preserve"> </w:t>
      </w:r>
      <w:r>
        <w:t>a</w:t>
      </w:r>
      <w:r>
        <w:rPr>
          <w:spacing w:val="-3"/>
        </w:rPr>
        <w:t xml:space="preserve"> </w:t>
      </w:r>
      <w:r>
        <w:t>training</w:t>
      </w:r>
      <w:r>
        <w:rPr>
          <w:spacing w:val="-2"/>
        </w:rPr>
        <w:t xml:space="preserve"> </w:t>
      </w:r>
      <w:r>
        <w:t>program</w:t>
      </w:r>
      <w:r>
        <w:rPr>
          <w:spacing w:val="-2"/>
        </w:rPr>
        <w:t xml:space="preserve"> </w:t>
      </w:r>
      <w:r>
        <w:t>(to</w:t>
      </w:r>
      <w:r>
        <w:rPr>
          <w:spacing w:val="-2"/>
        </w:rPr>
        <w:t xml:space="preserve"> </w:t>
      </w:r>
      <w:r>
        <w:t>be</w:t>
      </w:r>
      <w:r>
        <w:rPr>
          <w:spacing w:val="-3"/>
        </w:rPr>
        <w:t xml:space="preserve"> </w:t>
      </w:r>
      <w:r>
        <w:t>run</w:t>
      </w:r>
      <w:r>
        <w:rPr>
          <w:spacing w:val="-2"/>
        </w:rPr>
        <w:t xml:space="preserve"> </w:t>
      </w:r>
      <w:r>
        <w:t>by</w:t>
      </w:r>
      <w:r>
        <w:rPr>
          <w:spacing w:val="-2"/>
        </w:rPr>
        <w:t xml:space="preserve"> </w:t>
      </w:r>
      <w:r>
        <w:t>the</w:t>
      </w:r>
      <w:r>
        <w:rPr>
          <w:spacing w:val="-3"/>
        </w:rPr>
        <w:t xml:space="preserve"> </w:t>
      </w:r>
      <w:r>
        <w:t>AAUP</w:t>
      </w:r>
      <w:r>
        <w:rPr>
          <w:spacing w:val="-2"/>
        </w:rPr>
        <w:t xml:space="preserve"> </w:t>
      </w:r>
      <w:r>
        <w:t>and</w:t>
      </w:r>
      <w:r>
        <w:rPr>
          <w:spacing w:val="-3"/>
        </w:rPr>
        <w:t xml:space="preserve"> </w:t>
      </w:r>
      <w:r>
        <w:t>the</w:t>
      </w:r>
      <w:r>
        <w:rPr>
          <w:w w:val="99"/>
        </w:rPr>
        <w:t xml:space="preserve"> </w:t>
      </w:r>
      <w:r>
        <w:t>University)</w:t>
      </w:r>
      <w:r>
        <w:rPr>
          <w:spacing w:val="-4"/>
        </w:rPr>
        <w:t xml:space="preserve"> </w:t>
      </w:r>
      <w:r>
        <w:t>to</w:t>
      </w:r>
      <w:r>
        <w:rPr>
          <w:spacing w:val="-3"/>
        </w:rPr>
        <w:t xml:space="preserve"> </w:t>
      </w:r>
      <w:r>
        <w:t>be</w:t>
      </w:r>
      <w:r>
        <w:rPr>
          <w:spacing w:val="-3"/>
        </w:rPr>
        <w:t xml:space="preserve"> </w:t>
      </w:r>
      <w:r>
        <w:t>held</w:t>
      </w:r>
      <w:r>
        <w:rPr>
          <w:spacing w:val="-3"/>
        </w:rPr>
        <w:t xml:space="preserve"> </w:t>
      </w:r>
      <w:r>
        <w:t>on</w:t>
      </w:r>
      <w:r>
        <w:rPr>
          <w:spacing w:val="-3"/>
        </w:rPr>
        <w:t xml:space="preserve"> </w:t>
      </w:r>
      <w:r>
        <w:t>campus,</w:t>
      </w:r>
      <w:r>
        <w:rPr>
          <w:spacing w:val="-4"/>
        </w:rPr>
        <w:t xml:space="preserve"> </w:t>
      </w:r>
      <w:r>
        <w:t>on</w:t>
      </w:r>
      <w:r>
        <w:rPr>
          <w:spacing w:val="-3"/>
        </w:rPr>
        <w:t xml:space="preserve"> </w:t>
      </w:r>
      <w:r>
        <w:t>the</w:t>
      </w:r>
      <w:r>
        <w:rPr>
          <w:spacing w:val="-3"/>
        </w:rPr>
        <w:t xml:space="preserve"> </w:t>
      </w:r>
      <w:r>
        <w:t>rights,</w:t>
      </w:r>
      <w:r>
        <w:rPr>
          <w:spacing w:val="-3"/>
        </w:rPr>
        <w:t xml:space="preserve"> </w:t>
      </w:r>
      <w:r>
        <w:t>responsibilities</w:t>
      </w:r>
      <w:r>
        <w:rPr>
          <w:spacing w:val="-3"/>
        </w:rPr>
        <w:t xml:space="preserve"> </w:t>
      </w:r>
      <w:r>
        <w:t>and procedures</w:t>
      </w:r>
      <w:r>
        <w:rPr>
          <w:spacing w:val="-4"/>
        </w:rPr>
        <w:t xml:space="preserve"> </w:t>
      </w:r>
      <w:r>
        <w:t>for</w:t>
      </w:r>
      <w:r>
        <w:rPr>
          <w:spacing w:val="-3"/>
        </w:rPr>
        <w:t xml:space="preserve"> </w:t>
      </w:r>
      <w:r>
        <w:t>the</w:t>
      </w:r>
      <w:r>
        <w:rPr>
          <w:spacing w:val="-3"/>
        </w:rPr>
        <w:t xml:space="preserve"> </w:t>
      </w:r>
      <w:r>
        <w:t>UAPC.</w:t>
      </w:r>
      <w:r>
        <w:rPr>
          <w:spacing w:val="-3"/>
        </w:rPr>
        <w:t xml:space="preserve"> </w:t>
      </w:r>
      <w:r>
        <w:t>The</w:t>
      </w:r>
      <w:r>
        <w:rPr>
          <w:spacing w:val="-3"/>
        </w:rPr>
        <w:t xml:space="preserve"> </w:t>
      </w:r>
      <w:r>
        <w:t>time</w:t>
      </w:r>
      <w:r>
        <w:rPr>
          <w:spacing w:val="-3"/>
        </w:rPr>
        <w:t xml:space="preserve"> </w:t>
      </w:r>
      <w:r>
        <w:t>of</w:t>
      </w:r>
      <w:r>
        <w:rPr>
          <w:spacing w:val="-3"/>
        </w:rPr>
        <w:t xml:space="preserve"> </w:t>
      </w:r>
      <w:r>
        <w:t>this</w:t>
      </w:r>
      <w:r>
        <w:rPr>
          <w:spacing w:val="-4"/>
        </w:rPr>
        <w:t xml:space="preserve"> </w:t>
      </w:r>
      <w:r>
        <w:t>meeting</w:t>
      </w:r>
      <w:r>
        <w:rPr>
          <w:spacing w:val="-3"/>
        </w:rPr>
        <w:t xml:space="preserve"> </w:t>
      </w:r>
      <w:r>
        <w:t>shall</w:t>
      </w:r>
      <w:r>
        <w:rPr>
          <w:spacing w:val="-3"/>
        </w:rPr>
        <w:t xml:space="preserve"> </w:t>
      </w:r>
      <w:r>
        <w:t>be</w:t>
      </w:r>
      <w:r>
        <w:rPr>
          <w:spacing w:val="-3"/>
        </w:rPr>
        <w:t xml:space="preserve"> </w:t>
      </w:r>
      <w:r>
        <w:t>set</w:t>
      </w:r>
      <w:r>
        <w:rPr>
          <w:spacing w:val="-3"/>
        </w:rPr>
        <w:t xml:space="preserve"> </w:t>
      </w:r>
      <w:r>
        <w:t>by the</w:t>
      </w:r>
      <w:r>
        <w:rPr>
          <w:spacing w:val="-3"/>
        </w:rPr>
        <w:t xml:space="preserve"> </w:t>
      </w:r>
      <w:r>
        <w:t>University</w:t>
      </w:r>
      <w:r>
        <w:rPr>
          <w:spacing w:val="-3"/>
        </w:rPr>
        <w:t xml:space="preserve"> </w:t>
      </w:r>
      <w:r>
        <w:t>and</w:t>
      </w:r>
      <w:r>
        <w:rPr>
          <w:spacing w:val="-2"/>
        </w:rPr>
        <w:t xml:space="preserve"> </w:t>
      </w:r>
      <w:r>
        <w:t>the</w:t>
      </w:r>
      <w:r>
        <w:rPr>
          <w:spacing w:val="-3"/>
        </w:rPr>
        <w:t xml:space="preserve"> </w:t>
      </w:r>
      <w:r>
        <w:t>AAUP</w:t>
      </w:r>
      <w:r>
        <w:rPr>
          <w:spacing w:val="-2"/>
        </w:rPr>
        <w:t xml:space="preserve"> </w:t>
      </w:r>
      <w:r>
        <w:t>so</w:t>
      </w:r>
      <w:r>
        <w:rPr>
          <w:spacing w:val="-3"/>
        </w:rPr>
        <w:t xml:space="preserve"> </w:t>
      </w:r>
      <w:r>
        <w:lastRenderedPageBreak/>
        <w:t>as</w:t>
      </w:r>
      <w:r>
        <w:rPr>
          <w:spacing w:val="-2"/>
        </w:rPr>
        <w:t xml:space="preserve"> </w:t>
      </w:r>
      <w:r>
        <w:t>to</w:t>
      </w:r>
      <w:r>
        <w:rPr>
          <w:spacing w:val="-3"/>
        </w:rPr>
        <w:t xml:space="preserve"> </w:t>
      </w:r>
      <w:r>
        <w:t>assure</w:t>
      </w:r>
      <w:r>
        <w:rPr>
          <w:spacing w:val="-2"/>
        </w:rPr>
        <w:t xml:space="preserve"> </w:t>
      </w:r>
      <w:r>
        <w:t>it</w:t>
      </w:r>
      <w:r>
        <w:rPr>
          <w:spacing w:val="-3"/>
        </w:rPr>
        <w:t xml:space="preserve"> </w:t>
      </w:r>
      <w:r>
        <w:t>does</w:t>
      </w:r>
      <w:r>
        <w:rPr>
          <w:spacing w:val="-2"/>
        </w:rPr>
        <w:t xml:space="preserve"> </w:t>
      </w:r>
      <w:r>
        <w:t>not</w:t>
      </w:r>
      <w:r>
        <w:rPr>
          <w:spacing w:val="-3"/>
        </w:rPr>
        <w:t xml:space="preserve"> </w:t>
      </w:r>
      <w:r>
        <w:t>conflict</w:t>
      </w:r>
      <w:r>
        <w:rPr>
          <w:w w:val="99"/>
        </w:rPr>
        <w:t xml:space="preserve"> </w:t>
      </w:r>
      <w:r>
        <w:t>with</w:t>
      </w:r>
      <w:r>
        <w:rPr>
          <w:spacing w:val="-4"/>
        </w:rPr>
        <w:t xml:space="preserve"> </w:t>
      </w:r>
      <w:r>
        <w:t>any</w:t>
      </w:r>
      <w:r>
        <w:rPr>
          <w:spacing w:val="-3"/>
        </w:rPr>
        <w:t xml:space="preserve"> </w:t>
      </w:r>
      <w:r>
        <w:t>other</w:t>
      </w:r>
      <w:r>
        <w:rPr>
          <w:spacing w:val="-4"/>
        </w:rPr>
        <w:t xml:space="preserve"> </w:t>
      </w:r>
      <w:r>
        <w:t>APC</w:t>
      </w:r>
      <w:r>
        <w:rPr>
          <w:spacing w:val="-3"/>
        </w:rPr>
        <w:t xml:space="preserve"> </w:t>
      </w:r>
      <w:r>
        <w:t>meetings.</w:t>
      </w:r>
    </w:p>
    <w:p w14:paraId="16EE0097" w14:textId="77777777" w:rsidR="00500D5E" w:rsidRPr="00E33739" w:rsidRDefault="00500D5E">
      <w:pPr>
        <w:rPr>
          <w:rFonts w:ascii="Times New Roman" w:eastAsia="Times New Roman" w:hAnsi="Times New Roman" w:cs="Times New Roman"/>
          <w:sz w:val="17"/>
          <w:szCs w:val="17"/>
        </w:rPr>
      </w:pPr>
    </w:p>
    <w:p w14:paraId="68376537" w14:textId="74D0D9EB" w:rsidR="00500D5E" w:rsidRDefault="00B06B53" w:rsidP="00E33739">
      <w:pPr>
        <w:pStyle w:val="BodyText"/>
        <w:spacing w:line="242" w:lineRule="auto"/>
        <w:ind w:right="270"/>
      </w:pPr>
      <w:r>
        <w:t>The</w:t>
      </w:r>
      <w:r>
        <w:rPr>
          <w:spacing w:val="-5"/>
        </w:rPr>
        <w:t xml:space="preserve"> </w:t>
      </w:r>
      <w:r>
        <w:t>bargaining</w:t>
      </w:r>
      <w:r>
        <w:rPr>
          <w:spacing w:val="-5"/>
        </w:rPr>
        <w:t xml:space="preserve"> </w:t>
      </w:r>
      <w:r>
        <w:t>unit</w:t>
      </w:r>
      <w:r>
        <w:rPr>
          <w:spacing w:val="-4"/>
        </w:rPr>
        <w:t xml:space="preserve"> </w:t>
      </w:r>
      <w:r>
        <w:t>members</w:t>
      </w:r>
      <w:r>
        <w:rPr>
          <w:spacing w:val="-5"/>
        </w:rPr>
        <w:t xml:space="preserve"> </w:t>
      </w:r>
      <w:r>
        <w:t>of</w:t>
      </w:r>
      <w:r>
        <w:rPr>
          <w:spacing w:val="-4"/>
        </w:rPr>
        <w:t xml:space="preserve"> </w:t>
      </w:r>
      <w:r>
        <w:t>the</w:t>
      </w:r>
      <w:r>
        <w:rPr>
          <w:spacing w:val="-5"/>
        </w:rPr>
        <w:t xml:space="preserve"> </w:t>
      </w:r>
      <w:r>
        <w:t>UAPC</w:t>
      </w:r>
      <w:r>
        <w:rPr>
          <w:spacing w:val="-4"/>
        </w:rPr>
        <w:t xml:space="preserve"> </w:t>
      </w:r>
      <w:r>
        <w:t>shall</w:t>
      </w:r>
      <w:r>
        <w:rPr>
          <w:spacing w:val="-5"/>
        </w:rPr>
        <w:t xml:space="preserve"> </w:t>
      </w:r>
      <w:r>
        <w:t>appoint</w:t>
      </w:r>
      <w:r>
        <w:rPr>
          <w:spacing w:val="-4"/>
        </w:rPr>
        <w:t xml:space="preserve"> </w:t>
      </w:r>
      <w:r>
        <w:t>the</w:t>
      </w:r>
      <w:r>
        <w:rPr>
          <w:w w:val="99"/>
        </w:rPr>
        <w:t xml:space="preserve"> </w:t>
      </w:r>
      <w:r>
        <w:t>bargaining</w:t>
      </w:r>
      <w:r>
        <w:rPr>
          <w:spacing w:val="-7"/>
        </w:rPr>
        <w:t xml:space="preserve"> </w:t>
      </w:r>
      <w:r>
        <w:t>unit</w:t>
      </w:r>
      <w:r>
        <w:rPr>
          <w:spacing w:val="-6"/>
        </w:rPr>
        <w:t xml:space="preserve"> </w:t>
      </w:r>
      <w:r>
        <w:t>members</w:t>
      </w:r>
      <w:r>
        <w:rPr>
          <w:spacing w:val="-6"/>
        </w:rPr>
        <w:t xml:space="preserve"> </w:t>
      </w:r>
      <w:r>
        <w:t>of</w:t>
      </w:r>
      <w:r>
        <w:rPr>
          <w:spacing w:val="-7"/>
        </w:rPr>
        <w:t xml:space="preserve"> </w:t>
      </w:r>
      <w:r>
        <w:t>subordinate</w:t>
      </w:r>
      <w:r>
        <w:rPr>
          <w:spacing w:val="-6"/>
        </w:rPr>
        <w:t xml:space="preserve"> </w:t>
      </w:r>
      <w:r>
        <w:t>committees.</w:t>
      </w:r>
      <w:r>
        <w:rPr>
          <w:spacing w:val="48"/>
        </w:rPr>
        <w:t xml:space="preserve"> </w:t>
      </w:r>
      <w:r>
        <w:t>Minutes,</w:t>
      </w:r>
      <w:r w:rsidR="00B25034">
        <w:t xml:space="preserve"> </w:t>
      </w:r>
      <w:r>
        <w:t>membership</w:t>
      </w:r>
      <w:r>
        <w:rPr>
          <w:spacing w:val="-4"/>
        </w:rPr>
        <w:t xml:space="preserve"> </w:t>
      </w:r>
      <w:r>
        <w:t>and</w:t>
      </w:r>
      <w:r>
        <w:rPr>
          <w:spacing w:val="-4"/>
        </w:rPr>
        <w:t xml:space="preserve"> </w:t>
      </w:r>
      <w:r>
        <w:t>agendas</w:t>
      </w:r>
      <w:r>
        <w:rPr>
          <w:spacing w:val="-4"/>
        </w:rPr>
        <w:t xml:space="preserve"> </w:t>
      </w:r>
      <w:r>
        <w:t>of</w:t>
      </w:r>
      <w:r>
        <w:rPr>
          <w:spacing w:val="-4"/>
        </w:rPr>
        <w:t xml:space="preserve"> </w:t>
      </w:r>
      <w:r>
        <w:t>such</w:t>
      </w:r>
      <w:r>
        <w:rPr>
          <w:spacing w:val="-4"/>
        </w:rPr>
        <w:t xml:space="preserve"> </w:t>
      </w:r>
      <w:r>
        <w:t>committees</w:t>
      </w:r>
      <w:r>
        <w:rPr>
          <w:spacing w:val="-4"/>
        </w:rPr>
        <w:t xml:space="preserve"> </w:t>
      </w:r>
      <w:r>
        <w:t>shall</w:t>
      </w:r>
      <w:r>
        <w:rPr>
          <w:spacing w:val="-4"/>
        </w:rPr>
        <w:t xml:space="preserve"> </w:t>
      </w:r>
      <w:r>
        <w:t>be</w:t>
      </w:r>
      <w:r>
        <w:rPr>
          <w:spacing w:val="-4"/>
        </w:rPr>
        <w:t xml:space="preserve"> </w:t>
      </w:r>
      <w:r>
        <w:t>posted</w:t>
      </w:r>
      <w:r>
        <w:rPr>
          <w:spacing w:val="-4"/>
        </w:rPr>
        <w:t xml:space="preserve"> </w:t>
      </w:r>
      <w:r>
        <w:t>on</w:t>
      </w:r>
      <w:r>
        <w:rPr>
          <w:spacing w:val="-4"/>
        </w:rPr>
        <w:t xml:space="preserve"> </w:t>
      </w:r>
      <w:r>
        <w:t>the</w:t>
      </w:r>
      <w:r>
        <w:rPr>
          <w:w w:val="99"/>
        </w:rPr>
        <w:t xml:space="preserve"> </w:t>
      </w:r>
      <w:r w:rsidRPr="00B944CE">
        <w:t>Electronic</w:t>
      </w:r>
      <w:r w:rsidRPr="00B944CE">
        <w:rPr>
          <w:spacing w:val="-9"/>
        </w:rPr>
        <w:t xml:space="preserve"> </w:t>
      </w:r>
      <w:r>
        <w:t>Governance</w:t>
      </w:r>
      <w:r>
        <w:rPr>
          <w:spacing w:val="-9"/>
        </w:rPr>
        <w:t xml:space="preserve"> </w:t>
      </w:r>
      <w:r>
        <w:rPr>
          <w:spacing w:val="-1"/>
        </w:rPr>
        <w:t>Portal</w:t>
      </w:r>
      <w:r>
        <w:t>.</w:t>
      </w:r>
    </w:p>
    <w:p w14:paraId="2B9EC04D" w14:textId="77777777" w:rsidR="00500D5E" w:rsidRDefault="00500D5E">
      <w:pPr>
        <w:spacing w:before="11"/>
        <w:rPr>
          <w:rFonts w:ascii="Times New Roman" w:eastAsia="Times New Roman" w:hAnsi="Times New Roman" w:cs="Times New Roman"/>
          <w:sz w:val="21"/>
          <w:szCs w:val="21"/>
        </w:rPr>
      </w:pPr>
    </w:p>
    <w:p w14:paraId="044419C6" w14:textId="77777777" w:rsidR="00500D5E" w:rsidRDefault="00B06B53" w:rsidP="004829EF">
      <w:pPr>
        <w:pStyle w:val="BodyText"/>
        <w:numPr>
          <w:ilvl w:val="0"/>
          <w:numId w:val="63"/>
        </w:numPr>
        <w:tabs>
          <w:tab w:val="left" w:pos="2180"/>
        </w:tabs>
        <w:spacing w:before="69" w:line="275" w:lineRule="exact"/>
      </w:pPr>
      <w:r>
        <w:rPr>
          <w:u w:val="single" w:color="000000"/>
        </w:rPr>
        <w:t>Vacancies</w:t>
      </w:r>
    </w:p>
    <w:p w14:paraId="439D8590" w14:textId="77777777" w:rsidR="00500D5E" w:rsidRDefault="00B06B53" w:rsidP="00E33739">
      <w:pPr>
        <w:pStyle w:val="BodyText"/>
        <w:ind w:right="360"/>
      </w:pPr>
      <w:r>
        <w:t>Any</w:t>
      </w:r>
      <w:r>
        <w:rPr>
          <w:spacing w:val="-4"/>
        </w:rPr>
        <w:t xml:space="preserve"> </w:t>
      </w:r>
      <w:r>
        <w:t>APC</w:t>
      </w:r>
      <w:r>
        <w:rPr>
          <w:spacing w:val="-4"/>
        </w:rPr>
        <w:t xml:space="preserve"> </w:t>
      </w:r>
      <w:r>
        <w:t>positions</w:t>
      </w:r>
      <w:r>
        <w:rPr>
          <w:spacing w:val="-3"/>
        </w:rPr>
        <w:t xml:space="preserve"> </w:t>
      </w:r>
      <w:r>
        <w:t>designated</w:t>
      </w:r>
      <w:r>
        <w:rPr>
          <w:spacing w:val="-4"/>
        </w:rPr>
        <w:t xml:space="preserve"> </w:t>
      </w:r>
      <w:r>
        <w:t>for</w:t>
      </w:r>
      <w:r>
        <w:rPr>
          <w:spacing w:val="-4"/>
        </w:rPr>
        <w:t xml:space="preserve"> </w:t>
      </w:r>
      <w:r>
        <w:t>bargaining</w:t>
      </w:r>
      <w:r>
        <w:rPr>
          <w:spacing w:val="-3"/>
        </w:rPr>
        <w:t xml:space="preserve"> </w:t>
      </w:r>
      <w:r>
        <w:t>unit</w:t>
      </w:r>
      <w:r>
        <w:rPr>
          <w:spacing w:val="-4"/>
        </w:rPr>
        <w:t xml:space="preserve"> </w:t>
      </w:r>
      <w:r>
        <w:t>members</w:t>
      </w:r>
      <w:r>
        <w:rPr>
          <w:spacing w:val="-3"/>
        </w:rPr>
        <w:t xml:space="preserve"> </w:t>
      </w:r>
      <w:r>
        <w:t>which positions</w:t>
      </w:r>
      <w:r>
        <w:rPr>
          <w:spacing w:val="-5"/>
        </w:rPr>
        <w:t xml:space="preserve"> </w:t>
      </w:r>
      <w:r>
        <w:t>are</w:t>
      </w:r>
      <w:r>
        <w:rPr>
          <w:spacing w:val="-4"/>
        </w:rPr>
        <w:t xml:space="preserve"> </w:t>
      </w:r>
      <w:r>
        <w:t>not</w:t>
      </w:r>
      <w:r>
        <w:rPr>
          <w:spacing w:val="-4"/>
        </w:rPr>
        <w:t xml:space="preserve"> </w:t>
      </w:r>
      <w:r>
        <w:t>filled</w:t>
      </w:r>
      <w:r>
        <w:rPr>
          <w:spacing w:val="-4"/>
        </w:rPr>
        <w:t xml:space="preserve"> </w:t>
      </w:r>
      <w:r>
        <w:t>shall</w:t>
      </w:r>
      <w:r>
        <w:rPr>
          <w:spacing w:val="-4"/>
        </w:rPr>
        <w:t xml:space="preserve"> </w:t>
      </w:r>
      <w:r>
        <w:t>not</w:t>
      </w:r>
      <w:r>
        <w:rPr>
          <w:spacing w:val="-4"/>
        </w:rPr>
        <w:t xml:space="preserve"> </w:t>
      </w:r>
      <w:r>
        <w:t>change</w:t>
      </w:r>
      <w:r>
        <w:rPr>
          <w:spacing w:val="-5"/>
        </w:rPr>
        <w:t xml:space="preserve"> </w:t>
      </w:r>
      <w:r>
        <w:t>the</w:t>
      </w:r>
      <w:r>
        <w:rPr>
          <w:spacing w:val="-4"/>
        </w:rPr>
        <w:t xml:space="preserve"> </w:t>
      </w:r>
      <w:r>
        <w:t>voting</w:t>
      </w:r>
      <w:r>
        <w:rPr>
          <w:spacing w:val="-4"/>
        </w:rPr>
        <w:t xml:space="preserve"> </w:t>
      </w:r>
      <w:r>
        <w:t>requirements</w:t>
      </w:r>
      <w:r>
        <w:rPr>
          <w:spacing w:val="-4"/>
        </w:rPr>
        <w:t xml:space="preserve"> </w:t>
      </w:r>
      <w:r>
        <w:t>set</w:t>
      </w:r>
      <w:r>
        <w:rPr>
          <w:w w:val="99"/>
        </w:rPr>
        <w:t xml:space="preserve"> </w:t>
      </w:r>
      <w:r>
        <w:t>out</w:t>
      </w:r>
      <w:r>
        <w:rPr>
          <w:spacing w:val="-10"/>
        </w:rPr>
        <w:t xml:space="preserve"> </w:t>
      </w:r>
      <w:r>
        <w:t>hereafter.</w:t>
      </w:r>
    </w:p>
    <w:p w14:paraId="2314BF1B" w14:textId="77777777" w:rsidR="00B84819" w:rsidRDefault="00B84819">
      <w:pPr>
        <w:rPr>
          <w:rFonts w:ascii="Times New Roman" w:eastAsia="Times New Roman" w:hAnsi="Times New Roman" w:cs="Times New Roman"/>
          <w:sz w:val="24"/>
          <w:szCs w:val="24"/>
        </w:rPr>
      </w:pPr>
    </w:p>
    <w:p w14:paraId="31FA737E" w14:textId="77777777" w:rsidR="00500D5E" w:rsidRDefault="00B06B53" w:rsidP="004829EF">
      <w:pPr>
        <w:pStyle w:val="BodyText"/>
        <w:numPr>
          <w:ilvl w:val="0"/>
          <w:numId w:val="63"/>
        </w:numPr>
        <w:tabs>
          <w:tab w:val="left" w:pos="2180"/>
        </w:tabs>
      </w:pPr>
      <w:r>
        <w:rPr>
          <w:u w:val="single" w:color="000000"/>
        </w:rPr>
        <w:t>Eligibility</w:t>
      </w:r>
      <w:r>
        <w:rPr>
          <w:spacing w:val="-9"/>
          <w:u w:val="single" w:color="000000"/>
        </w:rPr>
        <w:t xml:space="preserve"> </w:t>
      </w:r>
      <w:r>
        <w:rPr>
          <w:u w:val="single" w:color="000000"/>
        </w:rPr>
        <w:t>for</w:t>
      </w:r>
      <w:r>
        <w:rPr>
          <w:spacing w:val="-9"/>
          <w:u w:val="single" w:color="000000"/>
        </w:rPr>
        <w:t xml:space="preserve"> </w:t>
      </w:r>
      <w:r>
        <w:rPr>
          <w:u w:val="single" w:color="000000"/>
        </w:rPr>
        <w:t>Committee</w:t>
      </w:r>
      <w:r>
        <w:rPr>
          <w:spacing w:val="-9"/>
          <w:u w:val="single" w:color="000000"/>
        </w:rPr>
        <w:t xml:space="preserve"> </w:t>
      </w:r>
      <w:r>
        <w:rPr>
          <w:u w:val="single" w:color="000000"/>
        </w:rPr>
        <w:t>Membership</w:t>
      </w:r>
    </w:p>
    <w:p w14:paraId="702D8010" w14:textId="77777777" w:rsidR="00500D5E" w:rsidRDefault="00B06B53" w:rsidP="00E33739">
      <w:pPr>
        <w:pStyle w:val="BodyText"/>
        <w:spacing w:before="2" w:line="239" w:lineRule="auto"/>
        <w:ind w:right="360"/>
      </w:pPr>
      <w:r>
        <w:t>Eligibility</w:t>
      </w:r>
      <w:r>
        <w:rPr>
          <w:spacing w:val="-4"/>
        </w:rPr>
        <w:t xml:space="preserve"> </w:t>
      </w:r>
      <w:r>
        <w:t>to</w:t>
      </w:r>
      <w:r>
        <w:rPr>
          <w:spacing w:val="-4"/>
        </w:rPr>
        <w:t xml:space="preserve"> </w:t>
      </w:r>
      <w:r>
        <w:t>fill</w:t>
      </w:r>
      <w:r>
        <w:rPr>
          <w:spacing w:val="-4"/>
        </w:rPr>
        <w:t xml:space="preserve"> </w:t>
      </w:r>
      <w:r>
        <w:t>bargaining</w:t>
      </w:r>
      <w:r>
        <w:rPr>
          <w:spacing w:val="-3"/>
        </w:rPr>
        <w:t xml:space="preserve"> </w:t>
      </w:r>
      <w:r>
        <w:t>unit</w:t>
      </w:r>
      <w:r>
        <w:rPr>
          <w:spacing w:val="-4"/>
        </w:rPr>
        <w:t xml:space="preserve"> </w:t>
      </w:r>
      <w:r>
        <w:t>positions</w:t>
      </w:r>
      <w:r>
        <w:rPr>
          <w:spacing w:val="-4"/>
        </w:rPr>
        <w:t xml:space="preserve"> </w:t>
      </w:r>
      <w:r>
        <w:t>on</w:t>
      </w:r>
      <w:r>
        <w:rPr>
          <w:spacing w:val="-3"/>
        </w:rPr>
        <w:t xml:space="preserve"> </w:t>
      </w:r>
      <w:r>
        <w:t>the</w:t>
      </w:r>
      <w:r>
        <w:rPr>
          <w:spacing w:val="-4"/>
        </w:rPr>
        <w:t xml:space="preserve"> </w:t>
      </w:r>
      <w:r>
        <w:t>University</w:t>
      </w:r>
      <w:r>
        <w:rPr>
          <w:spacing w:val="-4"/>
        </w:rPr>
        <w:t xml:space="preserve"> </w:t>
      </w:r>
      <w:r>
        <w:t>or college</w:t>
      </w:r>
      <w:r>
        <w:rPr>
          <w:spacing w:val="-5"/>
        </w:rPr>
        <w:t xml:space="preserve"> </w:t>
      </w:r>
      <w:r>
        <w:t>APCs</w:t>
      </w:r>
      <w:r>
        <w:rPr>
          <w:spacing w:val="-4"/>
        </w:rPr>
        <w:t xml:space="preserve"> </w:t>
      </w:r>
      <w:r>
        <w:t>shall</w:t>
      </w:r>
      <w:r>
        <w:rPr>
          <w:spacing w:val="-4"/>
        </w:rPr>
        <w:t xml:space="preserve"> </w:t>
      </w:r>
      <w:r>
        <w:t>be</w:t>
      </w:r>
      <w:r>
        <w:rPr>
          <w:spacing w:val="-4"/>
        </w:rPr>
        <w:t xml:space="preserve"> </w:t>
      </w:r>
      <w:r>
        <w:t>limited,</w:t>
      </w:r>
      <w:r>
        <w:rPr>
          <w:spacing w:val="-4"/>
        </w:rPr>
        <w:t xml:space="preserve"> </w:t>
      </w:r>
      <w:r>
        <w:t>except</w:t>
      </w:r>
      <w:r>
        <w:rPr>
          <w:spacing w:val="-5"/>
        </w:rPr>
        <w:t xml:space="preserve"> </w:t>
      </w:r>
      <w:r>
        <w:t>for</w:t>
      </w:r>
      <w:r>
        <w:rPr>
          <w:spacing w:val="-4"/>
        </w:rPr>
        <w:t xml:space="preserve"> </w:t>
      </w:r>
      <w:r>
        <w:t>adjunct</w:t>
      </w:r>
      <w:r>
        <w:rPr>
          <w:spacing w:val="-4"/>
        </w:rPr>
        <w:t xml:space="preserve"> </w:t>
      </w:r>
      <w:r>
        <w:t>member(s)</w:t>
      </w:r>
      <w:r>
        <w:rPr>
          <w:spacing w:val="-4"/>
        </w:rPr>
        <w:t xml:space="preserve"> </w:t>
      </w:r>
      <w:r>
        <w:t>of</w:t>
      </w:r>
      <w:r>
        <w:rPr>
          <w:spacing w:val="-4"/>
        </w:rPr>
        <w:t xml:space="preserve"> </w:t>
      </w:r>
      <w:r>
        <w:t>the</w:t>
      </w:r>
      <w:r>
        <w:rPr>
          <w:w w:val="99"/>
        </w:rPr>
        <w:t xml:space="preserve"> </w:t>
      </w:r>
      <w:r>
        <w:t>College</w:t>
      </w:r>
      <w:r>
        <w:rPr>
          <w:spacing w:val="-4"/>
        </w:rPr>
        <w:t xml:space="preserve"> </w:t>
      </w:r>
      <w:r>
        <w:t>of</w:t>
      </w:r>
      <w:r>
        <w:rPr>
          <w:spacing w:val="-4"/>
        </w:rPr>
        <w:t xml:space="preserve"> </w:t>
      </w:r>
      <w:r>
        <w:t>Continuing</w:t>
      </w:r>
      <w:r>
        <w:rPr>
          <w:spacing w:val="-4"/>
        </w:rPr>
        <w:t xml:space="preserve"> </w:t>
      </w:r>
      <w:r>
        <w:t>Studies</w:t>
      </w:r>
      <w:r>
        <w:rPr>
          <w:spacing w:val="-4"/>
        </w:rPr>
        <w:t xml:space="preserve"> </w:t>
      </w:r>
      <w:r>
        <w:t>APC,</w:t>
      </w:r>
      <w:r>
        <w:rPr>
          <w:spacing w:val="-3"/>
        </w:rPr>
        <w:t xml:space="preserve"> </w:t>
      </w:r>
      <w:r>
        <w:t>to</w:t>
      </w:r>
      <w:r>
        <w:rPr>
          <w:spacing w:val="-4"/>
        </w:rPr>
        <w:t xml:space="preserve"> </w:t>
      </w:r>
      <w:r>
        <w:t>persons</w:t>
      </w:r>
      <w:r>
        <w:rPr>
          <w:spacing w:val="-4"/>
        </w:rPr>
        <w:t xml:space="preserve"> </w:t>
      </w:r>
      <w:r>
        <w:t>who</w:t>
      </w:r>
      <w:r>
        <w:rPr>
          <w:spacing w:val="-4"/>
        </w:rPr>
        <w:t xml:space="preserve"> </w:t>
      </w:r>
      <w:r>
        <w:t>have</w:t>
      </w:r>
      <w:r>
        <w:rPr>
          <w:w w:val="99"/>
        </w:rPr>
        <w:t xml:space="preserve"> </w:t>
      </w:r>
      <w:r>
        <w:t>completed</w:t>
      </w:r>
      <w:r>
        <w:rPr>
          <w:spacing w:val="-4"/>
        </w:rPr>
        <w:t xml:space="preserve"> </w:t>
      </w:r>
      <w:r>
        <w:t>at</w:t>
      </w:r>
      <w:r>
        <w:rPr>
          <w:spacing w:val="-4"/>
        </w:rPr>
        <w:t xml:space="preserve"> </w:t>
      </w:r>
      <w:r>
        <w:t>least</w:t>
      </w:r>
      <w:r>
        <w:rPr>
          <w:spacing w:val="-4"/>
        </w:rPr>
        <w:t xml:space="preserve"> </w:t>
      </w:r>
      <w:r>
        <w:t>two</w:t>
      </w:r>
      <w:r>
        <w:rPr>
          <w:spacing w:val="-4"/>
        </w:rPr>
        <w:t xml:space="preserve"> </w:t>
      </w:r>
      <w:r>
        <w:t>(2)</w:t>
      </w:r>
      <w:r>
        <w:rPr>
          <w:spacing w:val="-4"/>
        </w:rPr>
        <w:t xml:space="preserve"> </w:t>
      </w:r>
      <w:r>
        <w:t>years</w:t>
      </w:r>
      <w:r>
        <w:rPr>
          <w:spacing w:val="-4"/>
        </w:rPr>
        <w:t xml:space="preserve"> </w:t>
      </w:r>
      <w:r>
        <w:t>of</w:t>
      </w:r>
      <w:r>
        <w:rPr>
          <w:spacing w:val="-4"/>
        </w:rPr>
        <w:t xml:space="preserve"> </w:t>
      </w:r>
      <w:r>
        <w:t>full-time</w:t>
      </w:r>
      <w:r>
        <w:rPr>
          <w:spacing w:val="-4"/>
        </w:rPr>
        <w:t xml:space="preserve"> </w:t>
      </w:r>
      <w:r>
        <w:t>academic</w:t>
      </w:r>
      <w:r>
        <w:rPr>
          <w:spacing w:val="-4"/>
        </w:rPr>
        <w:t xml:space="preserve"> </w:t>
      </w:r>
      <w:r>
        <w:t>service</w:t>
      </w:r>
      <w:r>
        <w:rPr>
          <w:spacing w:val="-4"/>
        </w:rPr>
        <w:t xml:space="preserve"> </w:t>
      </w:r>
      <w:r>
        <w:t>to</w:t>
      </w:r>
      <w:r>
        <w:rPr>
          <w:spacing w:val="-4"/>
        </w:rPr>
        <w:t xml:space="preserve"> </w:t>
      </w:r>
      <w:r>
        <w:t>the</w:t>
      </w:r>
      <w:r>
        <w:rPr>
          <w:w w:val="99"/>
        </w:rPr>
        <w:t xml:space="preserve"> </w:t>
      </w:r>
      <w:r>
        <w:t>University.</w:t>
      </w:r>
      <w:r>
        <w:rPr>
          <w:spacing w:val="51"/>
        </w:rPr>
        <w:t xml:space="preserve"> </w:t>
      </w:r>
      <w:r>
        <w:t>Bargaining</w:t>
      </w:r>
      <w:r>
        <w:rPr>
          <w:spacing w:val="-5"/>
        </w:rPr>
        <w:t xml:space="preserve"> </w:t>
      </w:r>
      <w:r>
        <w:t>unit</w:t>
      </w:r>
      <w:r>
        <w:rPr>
          <w:spacing w:val="-4"/>
        </w:rPr>
        <w:t xml:space="preserve"> </w:t>
      </w:r>
      <w:r>
        <w:t>members</w:t>
      </w:r>
      <w:r>
        <w:rPr>
          <w:spacing w:val="-5"/>
        </w:rPr>
        <w:t xml:space="preserve"> </w:t>
      </w:r>
      <w:r>
        <w:t>who</w:t>
      </w:r>
      <w:r>
        <w:rPr>
          <w:spacing w:val="-4"/>
        </w:rPr>
        <w:t xml:space="preserve"> </w:t>
      </w:r>
      <w:r>
        <w:t>serve</w:t>
      </w:r>
      <w:r>
        <w:rPr>
          <w:spacing w:val="-5"/>
        </w:rPr>
        <w:t xml:space="preserve"> </w:t>
      </w:r>
      <w:r>
        <w:t>as</w:t>
      </w:r>
      <w:r>
        <w:rPr>
          <w:spacing w:val="-4"/>
        </w:rPr>
        <w:t xml:space="preserve"> </w:t>
      </w:r>
      <w:r>
        <w:t>regular members</w:t>
      </w:r>
      <w:r>
        <w:rPr>
          <w:spacing w:val="-4"/>
        </w:rPr>
        <w:t xml:space="preserve"> </w:t>
      </w:r>
      <w:r>
        <w:t>of</w:t>
      </w:r>
      <w:r>
        <w:rPr>
          <w:spacing w:val="-4"/>
        </w:rPr>
        <w:t xml:space="preserve"> </w:t>
      </w:r>
      <w:r>
        <w:t>one</w:t>
      </w:r>
      <w:r>
        <w:rPr>
          <w:spacing w:val="-4"/>
        </w:rPr>
        <w:t xml:space="preserve"> </w:t>
      </w:r>
      <w:r>
        <w:t>(1)</w:t>
      </w:r>
      <w:r>
        <w:rPr>
          <w:spacing w:val="-4"/>
        </w:rPr>
        <w:t xml:space="preserve"> </w:t>
      </w:r>
      <w:r>
        <w:t>APC</w:t>
      </w:r>
      <w:r>
        <w:rPr>
          <w:spacing w:val="-4"/>
        </w:rPr>
        <w:t xml:space="preserve"> </w:t>
      </w:r>
      <w:r>
        <w:t>may</w:t>
      </w:r>
      <w:r>
        <w:rPr>
          <w:spacing w:val="-4"/>
        </w:rPr>
        <w:t xml:space="preserve"> </w:t>
      </w:r>
      <w:r>
        <w:t>not</w:t>
      </w:r>
      <w:r>
        <w:rPr>
          <w:spacing w:val="-3"/>
        </w:rPr>
        <w:t xml:space="preserve"> </w:t>
      </w:r>
      <w:r>
        <w:t>simultaneously</w:t>
      </w:r>
      <w:r>
        <w:rPr>
          <w:spacing w:val="-4"/>
        </w:rPr>
        <w:t xml:space="preserve"> </w:t>
      </w:r>
      <w:r>
        <w:t>serve</w:t>
      </w:r>
      <w:r>
        <w:rPr>
          <w:spacing w:val="-4"/>
        </w:rPr>
        <w:t xml:space="preserve"> </w:t>
      </w:r>
      <w:r>
        <w:t>as</w:t>
      </w:r>
      <w:r>
        <w:rPr>
          <w:spacing w:val="-4"/>
        </w:rPr>
        <w:t xml:space="preserve"> </w:t>
      </w:r>
      <w:r>
        <w:t>regular members</w:t>
      </w:r>
      <w:r>
        <w:rPr>
          <w:spacing w:val="-4"/>
        </w:rPr>
        <w:t xml:space="preserve"> </w:t>
      </w:r>
      <w:r>
        <w:t>of</w:t>
      </w:r>
      <w:r>
        <w:rPr>
          <w:spacing w:val="-4"/>
        </w:rPr>
        <w:t xml:space="preserve"> </w:t>
      </w:r>
      <w:r>
        <w:t>another</w:t>
      </w:r>
      <w:r>
        <w:rPr>
          <w:spacing w:val="-4"/>
        </w:rPr>
        <w:t xml:space="preserve"> </w:t>
      </w:r>
      <w:r>
        <w:t>APC,</w:t>
      </w:r>
      <w:r>
        <w:rPr>
          <w:spacing w:val="-4"/>
        </w:rPr>
        <w:t xml:space="preserve"> </w:t>
      </w:r>
      <w:r>
        <w:t>except</w:t>
      </w:r>
      <w:r>
        <w:rPr>
          <w:spacing w:val="-4"/>
        </w:rPr>
        <w:t xml:space="preserve"> </w:t>
      </w:r>
      <w:r>
        <w:t>that</w:t>
      </w:r>
      <w:r>
        <w:rPr>
          <w:spacing w:val="-4"/>
        </w:rPr>
        <w:t xml:space="preserve"> </w:t>
      </w:r>
      <w:r>
        <w:t>one</w:t>
      </w:r>
      <w:r>
        <w:rPr>
          <w:spacing w:val="-4"/>
        </w:rPr>
        <w:t xml:space="preserve"> </w:t>
      </w:r>
      <w:r>
        <w:t>(1)</w:t>
      </w:r>
      <w:r>
        <w:rPr>
          <w:spacing w:val="-4"/>
        </w:rPr>
        <w:t xml:space="preserve"> </w:t>
      </w:r>
      <w:r>
        <w:t>member</w:t>
      </w:r>
      <w:r>
        <w:rPr>
          <w:spacing w:val="-4"/>
        </w:rPr>
        <w:t xml:space="preserve"> </w:t>
      </w:r>
      <w:r>
        <w:t>of</w:t>
      </w:r>
      <w:r>
        <w:rPr>
          <w:spacing w:val="-4"/>
        </w:rPr>
        <w:t xml:space="preserve"> </w:t>
      </w:r>
      <w:r>
        <w:t>each college</w:t>
      </w:r>
      <w:r>
        <w:rPr>
          <w:spacing w:val="-4"/>
        </w:rPr>
        <w:t xml:space="preserve"> </w:t>
      </w:r>
      <w:r>
        <w:t>APC</w:t>
      </w:r>
      <w:r>
        <w:rPr>
          <w:spacing w:val="-3"/>
        </w:rPr>
        <w:t xml:space="preserve"> </w:t>
      </w:r>
      <w:r>
        <w:t>and</w:t>
      </w:r>
      <w:r>
        <w:rPr>
          <w:spacing w:val="-3"/>
        </w:rPr>
        <w:t xml:space="preserve"> </w:t>
      </w:r>
      <w:r>
        <w:t>the</w:t>
      </w:r>
      <w:r>
        <w:rPr>
          <w:spacing w:val="-3"/>
        </w:rPr>
        <w:t xml:space="preserve"> </w:t>
      </w:r>
      <w:r>
        <w:t>LAPC</w:t>
      </w:r>
      <w:r>
        <w:rPr>
          <w:spacing w:val="-3"/>
        </w:rPr>
        <w:t xml:space="preserve"> </w:t>
      </w:r>
      <w:r>
        <w:t>shall</w:t>
      </w:r>
      <w:r>
        <w:rPr>
          <w:spacing w:val="-3"/>
        </w:rPr>
        <w:t xml:space="preserve"> </w:t>
      </w:r>
      <w:r>
        <w:t>serve</w:t>
      </w:r>
      <w:r>
        <w:rPr>
          <w:spacing w:val="-4"/>
        </w:rPr>
        <w:t xml:space="preserve"> </w:t>
      </w:r>
      <w:r>
        <w:t>on</w:t>
      </w:r>
      <w:r>
        <w:rPr>
          <w:spacing w:val="-3"/>
        </w:rPr>
        <w:t xml:space="preserve"> </w:t>
      </w:r>
      <w:r>
        <w:t>the</w:t>
      </w:r>
      <w:r>
        <w:rPr>
          <w:spacing w:val="-3"/>
        </w:rPr>
        <w:t xml:space="preserve"> </w:t>
      </w:r>
      <w:r>
        <w:t>UAPC.</w:t>
      </w:r>
    </w:p>
    <w:p w14:paraId="1C96D71B" w14:textId="77777777" w:rsidR="00500D5E" w:rsidRDefault="00500D5E">
      <w:pPr>
        <w:rPr>
          <w:rFonts w:ascii="Times New Roman" w:eastAsia="Times New Roman" w:hAnsi="Times New Roman" w:cs="Times New Roman"/>
          <w:sz w:val="24"/>
          <w:szCs w:val="24"/>
        </w:rPr>
      </w:pPr>
    </w:p>
    <w:p w14:paraId="61C6F2DC" w14:textId="77777777" w:rsidR="00500D5E" w:rsidRDefault="00B06B53" w:rsidP="004829EF">
      <w:pPr>
        <w:pStyle w:val="BodyText"/>
        <w:numPr>
          <w:ilvl w:val="0"/>
          <w:numId w:val="63"/>
        </w:numPr>
        <w:tabs>
          <w:tab w:val="left" w:pos="2180"/>
        </w:tabs>
      </w:pPr>
      <w:r>
        <w:rPr>
          <w:u w:val="single" w:color="000000"/>
        </w:rPr>
        <w:t>Term</w:t>
      </w:r>
      <w:r>
        <w:rPr>
          <w:spacing w:val="-6"/>
          <w:u w:val="single" w:color="000000"/>
        </w:rPr>
        <w:t xml:space="preserve"> </w:t>
      </w:r>
      <w:r>
        <w:rPr>
          <w:u w:val="single" w:color="000000"/>
        </w:rPr>
        <w:t>of</w:t>
      </w:r>
      <w:r>
        <w:rPr>
          <w:spacing w:val="-5"/>
          <w:u w:val="single" w:color="000000"/>
        </w:rPr>
        <w:t xml:space="preserve"> </w:t>
      </w:r>
      <w:r>
        <w:rPr>
          <w:u w:val="single" w:color="000000"/>
        </w:rPr>
        <w:t>Office;</w:t>
      </w:r>
      <w:r>
        <w:rPr>
          <w:spacing w:val="-5"/>
          <w:u w:val="single" w:color="000000"/>
        </w:rPr>
        <w:t xml:space="preserve"> </w:t>
      </w:r>
      <w:r>
        <w:rPr>
          <w:u w:val="single" w:color="000000"/>
        </w:rPr>
        <w:t>Vacancies</w:t>
      </w:r>
    </w:p>
    <w:p w14:paraId="285FC9C6" w14:textId="77777777" w:rsidR="00500D5E" w:rsidRDefault="00B06B53" w:rsidP="00E33739">
      <w:pPr>
        <w:pStyle w:val="BodyText"/>
        <w:spacing w:before="2" w:line="239" w:lineRule="auto"/>
        <w:ind w:right="180"/>
      </w:pPr>
      <w:r>
        <w:t>Bargaining</w:t>
      </w:r>
      <w:r>
        <w:rPr>
          <w:spacing w:val="-6"/>
        </w:rPr>
        <w:t xml:space="preserve"> </w:t>
      </w:r>
      <w:r>
        <w:t>unit</w:t>
      </w:r>
      <w:r>
        <w:rPr>
          <w:spacing w:val="-5"/>
        </w:rPr>
        <w:t xml:space="preserve"> </w:t>
      </w:r>
      <w:r>
        <w:t>members</w:t>
      </w:r>
      <w:r>
        <w:rPr>
          <w:spacing w:val="-5"/>
        </w:rPr>
        <w:t xml:space="preserve"> </w:t>
      </w:r>
      <w:r>
        <w:t>who</w:t>
      </w:r>
      <w:r>
        <w:rPr>
          <w:spacing w:val="-5"/>
        </w:rPr>
        <w:t xml:space="preserve"> </w:t>
      </w:r>
      <w:r>
        <w:t>serve</w:t>
      </w:r>
      <w:r>
        <w:rPr>
          <w:spacing w:val="-5"/>
        </w:rPr>
        <w:t xml:space="preserve"> </w:t>
      </w:r>
      <w:r>
        <w:t>as</w:t>
      </w:r>
      <w:r>
        <w:rPr>
          <w:spacing w:val="-5"/>
        </w:rPr>
        <w:t xml:space="preserve"> </w:t>
      </w:r>
      <w:r>
        <w:t>regular</w:t>
      </w:r>
      <w:r>
        <w:rPr>
          <w:spacing w:val="-5"/>
        </w:rPr>
        <w:t xml:space="preserve"> </w:t>
      </w:r>
      <w:r>
        <w:t>or</w:t>
      </w:r>
      <w:r>
        <w:rPr>
          <w:spacing w:val="-5"/>
        </w:rPr>
        <w:t xml:space="preserve"> </w:t>
      </w:r>
      <w:r>
        <w:t>alternate</w:t>
      </w:r>
      <w:r>
        <w:rPr>
          <w:spacing w:val="-5"/>
        </w:rPr>
        <w:t xml:space="preserve"> </w:t>
      </w:r>
      <w:r>
        <w:t>members of</w:t>
      </w:r>
      <w:r>
        <w:rPr>
          <w:spacing w:val="-4"/>
        </w:rPr>
        <w:t xml:space="preserve"> </w:t>
      </w:r>
      <w:r>
        <w:t>the</w:t>
      </w:r>
      <w:r>
        <w:rPr>
          <w:spacing w:val="-4"/>
        </w:rPr>
        <w:t xml:space="preserve"> </w:t>
      </w:r>
      <w:r>
        <w:t>University,</w:t>
      </w:r>
      <w:r>
        <w:rPr>
          <w:spacing w:val="-3"/>
        </w:rPr>
        <w:t xml:space="preserve"> </w:t>
      </w:r>
      <w:r>
        <w:t>college,</w:t>
      </w:r>
      <w:r>
        <w:rPr>
          <w:spacing w:val="-4"/>
        </w:rPr>
        <w:t xml:space="preserve"> </w:t>
      </w:r>
      <w:r>
        <w:t>school,</w:t>
      </w:r>
      <w:r>
        <w:rPr>
          <w:spacing w:val="-3"/>
        </w:rPr>
        <w:t xml:space="preserve"> </w:t>
      </w:r>
      <w:r>
        <w:t>or</w:t>
      </w:r>
      <w:r>
        <w:rPr>
          <w:spacing w:val="-4"/>
        </w:rPr>
        <w:t xml:space="preserve"> </w:t>
      </w:r>
      <w:r>
        <w:t>Library</w:t>
      </w:r>
      <w:r>
        <w:rPr>
          <w:spacing w:val="-3"/>
        </w:rPr>
        <w:t xml:space="preserve"> </w:t>
      </w:r>
      <w:r>
        <w:t>APC</w:t>
      </w:r>
      <w:r>
        <w:rPr>
          <w:spacing w:val="-4"/>
        </w:rPr>
        <w:t xml:space="preserve"> </w:t>
      </w:r>
      <w:r>
        <w:t>shall</w:t>
      </w:r>
      <w:r>
        <w:rPr>
          <w:spacing w:val="-3"/>
        </w:rPr>
        <w:t xml:space="preserve"> </w:t>
      </w:r>
      <w:r>
        <w:t>serve</w:t>
      </w:r>
      <w:r>
        <w:rPr>
          <w:spacing w:val="-4"/>
        </w:rPr>
        <w:t xml:space="preserve"> </w:t>
      </w:r>
      <w:r>
        <w:t>for two-year</w:t>
      </w:r>
      <w:r>
        <w:rPr>
          <w:spacing w:val="-4"/>
        </w:rPr>
        <w:t xml:space="preserve"> </w:t>
      </w:r>
      <w:r>
        <w:t>terms,</w:t>
      </w:r>
      <w:r>
        <w:rPr>
          <w:spacing w:val="-3"/>
        </w:rPr>
        <w:t xml:space="preserve"> </w:t>
      </w:r>
      <w:r>
        <w:t>beginning</w:t>
      </w:r>
      <w:r>
        <w:rPr>
          <w:spacing w:val="-3"/>
        </w:rPr>
        <w:t xml:space="preserve"> </w:t>
      </w:r>
      <w:r>
        <w:t>and</w:t>
      </w:r>
      <w:r>
        <w:rPr>
          <w:spacing w:val="-4"/>
        </w:rPr>
        <w:t xml:space="preserve"> </w:t>
      </w:r>
      <w:r>
        <w:t>ending</w:t>
      </w:r>
      <w:r>
        <w:rPr>
          <w:spacing w:val="-3"/>
        </w:rPr>
        <w:t xml:space="preserve"> </w:t>
      </w:r>
      <w:r>
        <w:t>on</w:t>
      </w:r>
      <w:r>
        <w:rPr>
          <w:spacing w:val="-3"/>
        </w:rPr>
        <w:t xml:space="preserve"> </w:t>
      </w:r>
      <w:r>
        <w:t>September</w:t>
      </w:r>
      <w:r>
        <w:rPr>
          <w:spacing w:val="-4"/>
        </w:rPr>
        <w:t xml:space="preserve"> </w:t>
      </w:r>
      <w:r>
        <w:t>1.</w:t>
      </w:r>
      <w:r>
        <w:rPr>
          <w:spacing w:val="54"/>
        </w:rPr>
        <w:t xml:space="preserve"> </w:t>
      </w:r>
      <w:r>
        <w:t>In</w:t>
      </w:r>
      <w:r>
        <w:rPr>
          <w:spacing w:val="-4"/>
        </w:rPr>
        <w:t xml:space="preserve"> </w:t>
      </w:r>
      <w:r>
        <w:t>the</w:t>
      </w:r>
      <w:r>
        <w:rPr>
          <w:spacing w:val="-3"/>
        </w:rPr>
        <w:t xml:space="preserve"> </w:t>
      </w:r>
      <w:r>
        <w:t>event</w:t>
      </w:r>
      <w:r>
        <w:rPr>
          <w:w w:val="99"/>
        </w:rPr>
        <w:t xml:space="preserve"> </w:t>
      </w:r>
      <w:r>
        <w:t>of</w:t>
      </w:r>
      <w:r>
        <w:rPr>
          <w:spacing w:val="-5"/>
        </w:rPr>
        <w:t xml:space="preserve"> </w:t>
      </w:r>
      <w:r>
        <w:t>a</w:t>
      </w:r>
      <w:r>
        <w:rPr>
          <w:spacing w:val="-4"/>
        </w:rPr>
        <w:t xml:space="preserve"> </w:t>
      </w:r>
      <w:r>
        <w:t>bargaining</w:t>
      </w:r>
      <w:r>
        <w:rPr>
          <w:spacing w:val="-4"/>
        </w:rPr>
        <w:t xml:space="preserve"> </w:t>
      </w:r>
      <w:r>
        <w:t>unit</w:t>
      </w:r>
      <w:r>
        <w:rPr>
          <w:spacing w:val="-4"/>
        </w:rPr>
        <w:t xml:space="preserve"> </w:t>
      </w:r>
      <w:r>
        <w:t>vacancy</w:t>
      </w:r>
      <w:r>
        <w:rPr>
          <w:spacing w:val="-4"/>
        </w:rPr>
        <w:t xml:space="preserve"> </w:t>
      </w:r>
      <w:r>
        <w:t>on</w:t>
      </w:r>
      <w:r>
        <w:rPr>
          <w:spacing w:val="-5"/>
        </w:rPr>
        <w:t xml:space="preserve"> </w:t>
      </w:r>
      <w:r>
        <w:t>such</w:t>
      </w:r>
      <w:r>
        <w:rPr>
          <w:spacing w:val="-4"/>
        </w:rPr>
        <w:t xml:space="preserve"> </w:t>
      </w:r>
      <w:r>
        <w:t>a</w:t>
      </w:r>
      <w:r>
        <w:rPr>
          <w:spacing w:val="-4"/>
        </w:rPr>
        <w:t xml:space="preserve"> </w:t>
      </w:r>
      <w:r>
        <w:t>committee</w:t>
      </w:r>
      <w:r>
        <w:rPr>
          <w:spacing w:val="-4"/>
        </w:rPr>
        <w:t xml:space="preserve"> </w:t>
      </w:r>
      <w:r>
        <w:t>resulting</w:t>
      </w:r>
      <w:r>
        <w:rPr>
          <w:spacing w:val="-4"/>
        </w:rPr>
        <w:t xml:space="preserve"> </w:t>
      </w:r>
      <w:r>
        <w:t>from</w:t>
      </w:r>
      <w:r>
        <w:rPr>
          <w:w w:val="99"/>
        </w:rPr>
        <w:t xml:space="preserve"> </w:t>
      </w:r>
      <w:r>
        <w:t>resignation,</w:t>
      </w:r>
      <w:r>
        <w:rPr>
          <w:spacing w:val="-5"/>
        </w:rPr>
        <w:t xml:space="preserve"> </w:t>
      </w:r>
      <w:r>
        <w:t>death,</w:t>
      </w:r>
      <w:r>
        <w:rPr>
          <w:spacing w:val="-6"/>
        </w:rPr>
        <w:t xml:space="preserve"> </w:t>
      </w:r>
      <w:r>
        <w:t>or</w:t>
      </w:r>
      <w:r>
        <w:rPr>
          <w:spacing w:val="-5"/>
        </w:rPr>
        <w:t xml:space="preserve"> </w:t>
      </w:r>
      <w:r>
        <w:t>other</w:t>
      </w:r>
      <w:r>
        <w:rPr>
          <w:spacing w:val="-5"/>
        </w:rPr>
        <w:t xml:space="preserve"> </w:t>
      </w:r>
      <w:r>
        <w:t>unavailability</w:t>
      </w:r>
      <w:r>
        <w:rPr>
          <w:spacing w:val="-5"/>
        </w:rPr>
        <w:t xml:space="preserve"> </w:t>
      </w:r>
      <w:r>
        <w:t>of</w:t>
      </w:r>
      <w:r>
        <w:rPr>
          <w:spacing w:val="-5"/>
        </w:rPr>
        <w:t xml:space="preserve"> </w:t>
      </w:r>
      <w:r>
        <w:t>a</w:t>
      </w:r>
      <w:r>
        <w:rPr>
          <w:spacing w:val="-5"/>
        </w:rPr>
        <w:t xml:space="preserve"> </w:t>
      </w:r>
      <w:r>
        <w:t>bargaining</w:t>
      </w:r>
      <w:r>
        <w:rPr>
          <w:spacing w:val="-5"/>
        </w:rPr>
        <w:t xml:space="preserve"> </w:t>
      </w:r>
      <w:r>
        <w:t>unit</w:t>
      </w:r>
      <w:r>
        <w:rPr>
          <w:w w:val="99"/>
        </w:rPr>
        <w:t xml:space="preserve"> </w:t>
      </w:r>
      <w:r>
        <w:t>committee</w:t>
      </w:r>
      <w:r>
        <w:rPr>
          <w:spacing w:val="-5"/>
        </w:rPr>
        <w:t xml:space="preserve"> </w:t>
      </w:r>
      <w:r>
        <w:t>member,</w:t>
      </w:r>
      <w:r>
        <w:rPr>
          <w:spacing w:val="-5"/>
        </w:rPr>
        <w:t xml:space="preserve"> </w:t>
      </w:r>
      <w:r>
        <w:t>the</w:t>
      </w:r>
      <w:r>
        <w:rPr>
          <w:spacing w:val="-5"/>
        </w:rPr>
        <w:t xml:space="preserve"> </w:t>
      </w:r>
      <w:r>
        <w:t>vacancy</w:t>
      </w:r>
      <w:r>
        <w:rPr>
          <w:spacing w:val="-5"/>
        </w:rPr>
        <w:t xml:space="preserve"> </w:t>
      </w:r>
      <w:r>
        <w:t>shall</w:t>
      </w:r>
      <w:r>
        <w:rPr>
          <w:spacing w:val="-4"/>
        </w:rPr>
        <w:t xml:space="preserve"> </w:t>
      </w:r>
      <w:r>
        <w:t>be</w:t>
      </w:r>
      <w:r>
        <w:rPr>
          <w:spacing w:val="-5"/>
        </w:rPr>
        <w:t xml:space="preserve"> </w:t>
      </w:r>
      <w:r>
        <w:t>filled</w:t>
      </w:r>
      <w:r>
        <w:rPr>
          <w:spacing w:val="-5"/>
        </w:rPr>
        <w:t xml:space="preserve"> </w:t>
      </w:r>
      <w:r>
        <w:t>by</w:t>
      </w:r>
      <w:r>
        <w:rPr>
          <w:spacing w:val="-5"/>
        </w:rPr>
        <w:t xml:space="preserve"> </w:t>
      </w:r>
      <w:r>
        <w:t>a</w:t>
      </w:r>
      <w:r>
        <w:rPr>
          <w:spacing w:val="-4"/>
        </w:rPr>
        <w:t xml:space="preserve"> </w:t>
      </w:r>
      <w:r>
        <w:t>special</w:t>
      </w:r>
      <w:r>
        <w:rPr>
          <w:spacing w:val="-5"/>
        </w:rPr>
        <w:t xml:space="preserve"> </w:t>
      </w:r>
      <w:r>
        <w:t>election among</w:t>
      </w:r>
      <w:r>
        <w:rPr>
          <w:spacing w:val="-5"/>
        </w:rPr>
        <w:t xml:space="preserve"> </w:t>
      </w:r>
      <w:r>
        <w:t>the</w:t>
      </w:r>
      <w:r>
        <w:rPr>
          <w:spacing w:val="-4"/>
        </w:rPr>
        <w:t xml:space="preserve"> </w:t>
      </w:r>
      <w:r>
        <w:t>affected</w:t>
      </w:r>
      <w:r>
        <w:rPr>
          <w:spacing w:val="-4"/>
        </w:rPr>
        <w:t xml:space="preserve"> </w:t>
      </w:r>
      <w:r>
        <w:t>bargaining</w:t>
      </w:r>
      <w:r>
        <w:rPr>
          <w:spacing w:val="-5"/>
        </w:rPr>
        <w:t xml:space="preserve"> </w:t>
      </w:r>
      <w:r>
        <w:t>unit</w:t>
      </w:r>
      <w:r>
        <w:rPr>
          <w:spacing w:val="-4"/>
        </w:rPr>
        <w:t xml:space="preserve"> </w:t>
      </w:r>
      <w:r>
        <w:t>members</w:t>
      </w:r>
      <w:r>
        <w:rPr>
          <w:spacing w:val="-4"/>
        </w:rPr>
        <w:t xml:space="preserve"> </w:t>
      </w:r>
      <w:r>
        <w:t>with</w:t>
      </w:r>
      <w:r>
        <w:rPr>
          <w:spacing w:val="-5"/>
        </w:rPr>
        <w:t xml:space="preserve"> </w:t>
      </w:r>
      <w:r>
        <w:t>such</w:t>
      </w:r>
      <w:r>
        <w:rPr>
          <w:spacing w:val="-4"/>
        </w:rPr>
        <w:t xml:space="preserve"> </w:t>
      </w:r>
      <w:r>
        <w:t>election</w:t>
      </w:r>
      <w:r>
        <w:rPr>
          <w:spacing w:val="-4"/>
        </w:rPr>
        <w:t xml:space="preserve"> </w:t>
      </w:r>
      <w:r>
        <w:t>to be</w:t>
      </w:r>
      <w:r>
        <w:rPr>
          <w:spacing w:val="-4"/>
        </w:rPr>
        <w:t xml:space="preserve"> </w:t>
      </w:r>
      <w:r>
        <w:t>conducted</w:t>
      </w:r>
      <w:r>
        <w:rPr>
          <w:spacing w:val="-3"/>
        </w:rPr>
        <w:t xml:space="preserve"> </w:t>
      </w:r>
      <w:r>
        <w:t>by</w:t>
      </w:r>
      <w:r>
        <w:rPr>
          <w:spacing w:val="-4"/>
        </w:rPr>
        <w:t xml:space="preserve"> </w:t>
      </w:r>
      <w:r>
        <w:t>the</w:t>
      </w:r>
      <w:r>
        <w:rPr>
          <w:spacing w:val="-3"/>
        </w:rPr>
        <w:t xml:space="preserve"> </w:t>
      </w:r>
      <w:r>
        <w:t>AAUP.</w:t>
      </w:r>
    </w:p>
    <w:p w14:paraId="7DCC8153" w14:textId="77777777" w:rsidR="00500D5E" w:rsidRDefault="00500D5E">
      <w:pPr>
        <w:rPr>
          <w:rFonts w:ascii="Times New Roman" w:eastAsia="Times New Roman" w:hAnsi="Times New Roman" w:cs="Times New Roman"/>
          <w:sz w:val="24"/>
          <w:szCs w:val="24"/>
        </w:rPr>
      </w:pPr>
    </w:p>
    <w:p w14:paraId="298A4989" w14:textId="7D4D942E" w:rsidR="00500D5E" w:rsidRDefault="00B06B53">
      <w:pPr>
        <w:pStyle w:val="BodyText"/>
        <w:tabs>
          <w:tab w:val="left" w:pos="1879"/>
        </w:tabs>
        <w:ind w:left="1160"/>
      </w:pPr>
      <w:r w:rsidRPr="000A1269">
        <w:rPr>
          <w:w w:val="95"/>
        </w:rPr>
        <w:t>D.</w:t>
      </w:r>
      <w:r>
        <w:rPr>
          <w:w w:val="95"/>
        </w:rPr>
        <w:tab/>
      </w:r>
      <w:r>
        <w:rPr>
          <w:u w:val="single" w:color="000000"/>
        </w:rPr>
        <w:t>Scope</w:t>
      </w:r>
      <w:r>
        <w:rPr>
          <w:spacing w:val="-5"/>
          <w:u w:val="single" w:color="000000"/>
        </w:rPr>
        <w:t xml:space="preserve"> </w:t>
      </w:r>
      <w:r>
        <w:rPr>
          <w:u w:val="single" w:color="000000"/>
        </w:rPr>
        <w:t>and</w:t>
      </w:r>
      <w:r>
        <w:rPr>
          <w:spacing w:val="-5"/>
          <w:u w:val="single" w:color="000000"/>
        </w:rPr>
        <w:t xml:space="preserve"> </w:t>
      </w:r>
      <w:r>
        <w:rPr>
          <w:u w:val="single" w:color="000000"/>
        </w:rPr>
        <w:t>Jurisdiction</w:t>
      </w:r>
      <w:r>
        <w:rPr>
          <w:spacing w:val="-4"/>
          <w:u w:val="single" w:color="000000"/>
        </w:rPr>
        <w:t xml:space="preserve"> </w:t>
      </w:r>
      <w:r>
        <w:rPr>
          <w:u w:val="single" w:color="000000"/>
        </w:rPr>
        <w:t>of</w:t>
      </w:r>
      <w:r>
        <w:rPr>
          <w:spacing w:val="-5"/>
          <w:u w:val="single" w:color="000000"/>
        </w:rPr>
        <w:t xml:space="preserve"> </w:t>
      </w:r>
      <w:r>
        <w:rPr>
          <w:u w:val="single" w:color="000000"/>
        </w:rPr>
        <w:t>College/School</w:t>
      </w:r>
      <w:r>
        <w:rPr>
          <w:spacing w:val="-5"/>
          <w:u w:val="single" w:color="000000"/>
        </w:rPr>
        <w:t xml:space="preserve"> </w:t>
      </w:r>
      <w:r>
        <w:rPr>
          <w:u w:val="single" w:color="000000"/>
        </w:rPr>
        <w:t>and</w:t>
      </w:r>
      <w:r>
        <w:rPr>
          <w:spacing w:val="-4"/>
          <w:u w:val="single" w:color="000000"/>
        </w:rPr>
        <w:t xml:space="preserve"> </w:t>
      </w:r>
      <w:r>
        <w:rPr>
          <w:u w:val="single" w:color="000000"/>
        </w:rPr>
        <w:t>Library</w:t>
      </w:r>
      <w:r>
        <w:rPr>
          <w:spacing w:val="-5"/>
          <w:u w:val="single" w:color="000000"/>
        </w:rPr>
        <w:t xml:space="preserve"> </w:t>
      </w:r>
      <w:r>
        <w:rPr>
          <w:u w:val="single" w:color="000000"/>
        </w:rPr>
        <w:t>APCs</w:t>
      </w:r>
    </w:p>
    <w:p w14:paraId="3933D454" w14:textId="77777777" w:rsidR="00500D5E" w:rsidRDefault="00500D5E">
      <w:pPr>
        <w:spacing w:before="11"/>
        <w:rPr>
          <w:rFonts w:ascii="Times New Roman" w:eastAsia="Times New Roman" w:hAnsi="Times New Roman" w:cs="Times New Roman"/>
          <w:sz w:val="17"/>
          <w:szCs w:val="17"/>
        </w:rPr>
      </w:pPr>
    </w:p>
    <w:p w14:paraId="14655FE7" w14:textId="77777777" w:rsidR="00500D5E" w:rsidRDefault="00B06B53" w:rsidP="004829EF">
      <w:pPr>
        <w:pStyle w:val="BodyText"/>
        <w:numPr>
          <w:ilvl w:val="0"/>
          <w:numId w:val="37"/>
        </w:numPr>
        <w:tabs>
          <w:tab w:val="left" w:pos="2180"/>
        </w:tabs>
        <w:spacing w:before="69"/>
        <w:jc w:val="left"/>
      </w:pPr>
      <w:r>
        <w:rPr>
          <w:u w:val="single" w:color="000000"/>
        </w:rPr>
        <w:t>Scope</w:t>
      </w:r>
      <w:r>
        <w:rPr>
          <w:spacing w:val="-5"/>
          <w:u w:val="single" w:color="000000"/>
        </w:rPr>
        <w:t xml:space="preserve"> </w:t>
      </w:r>
      <w:r>
        <w:rPr>
          <w:u w:val="single" w:color="000000"/>
        </w:rPr>
        <w:t>of</w:t>
      </w:r>
      <w:r>
        <w:rPr>
          <w:spacing w:val="-5"/>
          <w:u w:val="single" w:color="000000"/>
        </w:rPr>
        <w:t xml:space="preserve"> </w:t>
      </w:r>
      <w:r>
        <w:rPr>
          <w:u w:val="single" w:color="000000"/>
        </w:rPr>
        <w:t>Jurisdiction</w:t>
      </w:r>
      <w:r>
        <w:rPr>
          <w:spacing w:val="-5"/>
          <w:u w:val="single" w:color="000000"/>
        </w:rPr>
        <w:t xml:space="preserve"> </w:t>
      </w:r>
      <w:r>
        <w:rPr>
          <w:u w:val="single" w:color="000000"/>
        </w:rPr>
        <w:t>of</w:t>
      </w:r>
      <w:r>
        <w:rPr>
          <w:spacing w:val="-5"/>
          <w:u w:val="single" w:color="000000"/>
        </w:rPr>
        <w:t xml:space="preserve"> </w:t>
      </w:r>
      <w:r>
        <w:rPr>
          <w:u w:val="single" w:color="000000"/>
        </w:rPr>
        <w:t>College/School</w:t>
      </w:r>
      <w:r>
        <w:rPr>
          <w:spacing w:val="-5"/>
          <w:u w:val="single" w:color="000000"/>
        </w:rPr>
        <w:t xml:space="preserve"> </w:t>
      </w:r>
      <w:r>
        <w:rPr>
          <w:u w:val="single" w:color="000000"/>
        </w:rPr>
        <w:t>APCs</w:t>
      </w:r>
    </w:p>
    <w:p w14:paraId="101CDC0A" w14:textId="77777777" w:rsidR="00500D5E" w:rsidRDefault="00500D5E">
      <w:pPr>
        <w:spacing w:before="11"/>
        <w:rPr>
          <w:rFonts w:ascii="Times New Roman" w:eastAsia="Times New Roman" w:hAnsi="Times New Roman" w:cs="Times New Roman"/>
          <w:sz w:val="17"/>
          <w:szCs w:val="17"/>
        </w:rPr>
      </w:pPr>
    </w:p>
    <w:p w14:paraId="3E322B2C" w14:textId="77777777" w:rsidR="00500D5E" w:rsidRDefault="00B06B53" w:rsidP="00E33739">
      <w:pPr>
        <w:pStyle w:val="BodyText"/>
        <w:spacing w:before="69"/>
        <w:ind w:right="270"/>
      </w:pPr>
      <w:r>
        <w:t>The</w:t>
      </w:r>
      <w:r>
        <w:rPr>
          <w:spacing w:val="-5"/>
        </w:rPr>
        <w:t xml:space="preserve"> </w:t>
      </w:r>
      <w:r>
        <w:t>following</w:t>
      </w:r>
      <w:r>
        <w:rPr>
          <w:spacing w:val="-4"/>
        </w:rPr>
        <w:t xml:space="preserve"> </w:t>
      </w:r>
      <w:r>
        <w:t>matters</w:t>
      </w:r>
      <w:r>
        <w:rPr>
          <w:spacing w:val="-5"/>
        </w:rPr>
        <w:t xml:space="preserve"> </w:t>
      </w:r>
      <w:r>
        <w:t>shall</w:t>
      </w:r>
      <w:r>
        <w:rPr>
          <w:spacing w:val="-4"/>
        </w:rPr>
        <w:t xml:space="preserve"> </w:t>
      </w:r>
      <w:r>
        <w:t>be</w:t>
      </w:r>
      <w:r>
        <w:rPr>
          <w:spacing w:val="-5"/>
        </w:rPr>
        <w:t xml:space="preserve"> </w:t>
      </w:r>
      <w:r>
        <w:t>the</w:t>
      </w:r>
      <w:r>
        <w:rPr>
          <w:spacing w:val="-4"/>
        </w:rPr>
        <w:t xml:space="preserve"> </w:t>
      </w:r>
      <w:r>
        <w:t>primary</w:t>
      </w:r>
      <w:r>
        <w:rPr>
          <w:spacing w:val="-5"/>
        </w:rPr>
        <w:t xml:space="preserve"> </w:t>
      </w:r>
      <w:r>
        <w:t>responsibility</w:t>
      </w:r>
      <w:r>
        <w:rPr>
          <w:spacing w:val="-4"/>
        </w:rPr>
        <w:t xml:space="preserve"> </w:t>
      </w:r>
      <w:r>
        <w:t>of</w:t>
      </w:r>
      <w:r>
        <w:rPr>
          <w:spacing w:val="-4"/>
        </w:rPr>
        <w:t xml:space="preserve"> </w:t>
      </w:r>
      <w:r>
        <w:t>college</w:t>
      </w:r>
      <w:r>
        <w:rPr>
          <w:w w:val="99"/>
        </w:rPr>
        <w:t xml:space="preserve"> </w:t>
      </w:r>
      <w:r>
        <w:t>and</w:t>
      </w:r>
      <w:r>
        <w:rPr>
          <w:spacing w:val="-4"/>
        </w:rPr>
        <w:t xml:space="preserve"> </w:t>
      </w:r>
      <w:r>
        <w:t>school</w:t>
      </w:r>
      <w:r>
        <w:rPr>
          <w:spacing w:val="-4"/>
        </w:rPr>
        <w:t xml:space="preserve"> </w:t>
      </w:r>
      <w:r>
        <w:t>APCs:</w:t>
      </w:r>
      <w:r>
        <w:rPr>
          <w:spacing w:val="52"/>
        </w:rPr>
        <w:t xml:space="preserve"> </w:t>
      </w:r>
      <w:r>
        <w:t>oversight</w:t>
      </w:r>
      <w:r>
        <w:rPr>
          <w:spacing w:val="-4"/>
        </w:rPr>
        <w:t xml:space="preserve"> </w:t>
      </w:r>
      <w:r>
        <w:t>of</w:t>
      </w:r>
      <w:r>
        <w:rPr>
          <w:spacing w:val="-4"/>
        </w:rPr>
        <w:t xml:space="preserve"> </w:t>
      </w:r>
      <w:r>
        <w:t>requirements</w:t>
      </w:r>
      <w:r>
        <w:rPr>
          <w:spacing w:val="-3"/>
        </w:rPr>
        <w:t xml:space="preserve"> </w:t>
      </w:r>
      <w:r>
        <w:t>for</w:t>
      </w:r>
      <w:r>
        <w:rPr>
          <w:spacing w:val="-4"/>
        </w:rPr>
        <w:t xml:space="preserve"> </w:t>
      </w:r>
      <w:r>
        <w:t>degrees,</w:t>
      </w:r>
      <w:r>
        <w:rPr>
          <w:spacing w:val="-4"/>
        </w:rPr>
        <w:t xml:space="preserve"> </w:t>
      </w:r>
      <w:r>
        <w:t>majors, minors,</w:t>
      </w:r>
      <w:r>
        <w:rPr>
          <w:spacing w:val="-5"/>
        </w:rPr>
        <w:t xml:space="preserve"> </w:t>
      </w:r>
      <w:r>
        <w:t>and</w:t>
      </w:r>
      <w:r>
        <w:rPr>
          <w:spacing w:val="-4"/>
        </w:rPr>
        <w:t xml:space="preserve"> </w:t>
      </w:r>
      <w:r>
        <w:t>programs</w:t>
      </w:r>
      <w:r>
        <w:rPr>
          <w:spacing w:val="-5"/>
        </w:rPr>
        <w:t xml:space="preserve"> </w:t>
      </w:r>
      <w:r>
        <w:t>within</w:t>
      </w:r>
      <w:r>
        <w:rPr>
          <w:spacing w:val="-4"/>
        </w:rPr>
        <w:t xml:space="preserve"> </w:t>
      </w:r>
      <w:r>
        <w:t>the</w:t>
      </w:r>
      <w:r>
        <w:rPr>
          <w:spacing w:val="-5"/>
        </w:rPr>
        <w:t xml:space="preserve"> </w:t>
      </w:r>
      <w:r>
        <w:t>college</w:t>
      </w:r>
      <w:r>
        <w:rPr>
          <w:spacing w:val="-4"/>
        </w:rPr>
        <w:t xml:space="preserve"> </w:t>
      </w:r>
      <w:r>
        <w:t>or</w:t>
      </w:r>
      <w:r>
        <w:rPr>
          <w:spacing w:val="-4"/>
        </w:rPr>
        <w:t xml:space="preserve"> </w:t>
      </w:r>
      <w:r>
        <w:t>school,</w:t>
      </w:r>
      <w:r>
        <w:rPr>
          <w:spacing w:val="-5"/>
        </w:rPr>
        <w:t xml:space="preserve"> </w:t>
      </w:r>
      <w:r>
        <w:t>procedures</w:t>
      </w:r>
      <w:r>
        <w:rPr>
          <w:spacing w:val="-4"/>
        </w:rPr>
        <w:t xml:space="preserve"> </w:t>
      </w:r>
      <w:r>
        <w:t>for academic</w:t>
      </w:r>
      <w:r>
        <w:rPr>
          <w:spacing w:val="-8"/>
        </w:rPr>
        <w:t xml:space="preserve"> </w:t>
      </w:r>
      <w:r>
        <w:t>advising,</w:t>
      </w:r>
      <w:r>
        <w:rPr>
          <w:spacing w:val="-8"/>
        </w:rPr>
        <w:t xml:space="preserve"> </w:t>
      </w:r>
      <w:r>
        <w:t>procedures</w:t>
      </w:r>
      <w:r>
        <w:rPr>
          <w:spacing w:val="-7"/>
        </w:rPr>
        <w:t xml:space="preserve"> </w:t>
      </w:r>
      <w:r>
        <w:t>regarding</w:t>
      </w:r>
      <w:r>
        <w:rPr>
          <w:spacing w:val="-8"/>
        </w:rPr>
        <w:t xml:space="preserve"> </w:t>
      </w:r>
      <w:r>
        <w:t>academic</w:t>
      </w:r>
      <w:r>
        <w:rPr>
          <w:spacing w:val="-7"/>
        </w:rPr>
        <w:t xml:space="preserve"> </w:t>
      </w:r>
      <w:r>
        <w:t>standing,</w:t>
      </w:r>
      <w:r>
        <w:rPr>
          <w:spacing w:val="-8"/>
        </w:rPr>
        <w:t xml:space="preserve"> </w:t>
      </w:r>
      <w:r>
        <w:t>and approval</w:t>
      </w:r>
      <w:r>
        <w:rPr>
          <w:spacing w:val="-4"/>
        </w:rPr>
        <w:t xml:space="preserve"> </w:t>
      </w:r>
      <w:r>
        <w:t>of</w:t>
      </w:r>
      <w:r>
        <w:rPr>
          <w:spacing w:val="-4"/>
        </w:rPr>
        <w:t xml:space="preserve"> </w:t>
      </w:r>
      <w:r>
        <w:t>course</w:t>
      </w:r>
      <w:r>
        <w:rPr>
          <w:spacing w:val="-4"/>
        </w:rPr>
        <w:t xml:space="preserve"> </w:t>
      </w:r>
      <w:r>
        <w:t>proposals</w:t>
      </w:r>
      <w:r>
        <w:rPr>
          <w:spacing w:val="-4"/>
        </w:rPr>
        <w:t xml:space="preserve"> </w:t>
      </w:r>
      <w:r>
        <w:t>and</w:t>
      </w:r>
      <w:r>
        <w:rPr>
          <w:spacing w:val="-4"/>
        </w:rPr>
        <w:t xml:space="preserve"> </w:t>
      </w:r>
      <w:r>
        <w:t>the</w:t>
      </w:r>
      <w:r>
        <w:rPr>
          <w:spacing w:val="-4"/>
        </w:rPr>
        <w:t xml:space="preserve"> </w:t>
      </w:r>
      <w:r>
        <w:t>creation</w:t>
      </w:r>
      <w:r>
        <w:rPr>
          <w:spacing w:val="-3"/>
        </w:rPr>
        <w:t xml:space="preserve"> </w:t>
      </w:r>
      <w:r>
        <w:t>of</w:t>
      </w:r>
      <w:r>
        <w:rPr>
          <w:spacing w:val="-4"/>
        </w:rPr>
        <w:t xml:space="preserve"> </w:t>
      </w:r>
      <w:r>
        <w:t>new</w:t>
      </w:r>
      <w:r>
        <w:rPr>
          <w:spacing w:val="-4"/>
        </w:rPr>
        <w:t xml:space="preserve"> </w:t>
      </w:r>
      <w:r>
        <w:t>departments and</w:t>
      </w:r>
      <w:r>
        <w:rPr>
          <w:spacing w:val="-4"/>
        </w:rPr>
        <w:t xml:space="preserve"> </w:t>
      </w:r>
      <w:r>
        <w:t>programs.</w:t>
      </w:r>
      <w:r>
        <w:rPr>
          <w:spacing w:val="52"/>
        </w:rPr>
        <w:t xml:space="preserve"> </w:t>
      </w:r>
      <w:r>
        <w:t>The</w:t>
      </w:r>
      <w:r>
        <w:rPr>
          <w:spacing w:val="-4"/>
        </w:rPr>
        <w:t xml:space="preserve"> </w:t>
      </w:r>
      <w:r>
        <w:t>college</w:t>
      </w:r>
      <w:r>
        <w:rPr>
          <w:spacing w:val="-4"/>
        </w:rPr>
        <w:t xml:space="preserve"> </w:t>
      </w:r>
      <w:r>
        <w:t>or</w:t>
      </w:r>
      <w:r>
        <w:rPr>
          <w:spacing w:val="-4"/>
        </w:rPr>
        <w:t xml:space="preserve"> </w:t>
      </w:r>
      <w:r>
        <w:t>school</w:t>
      </w:r>
      <w:r>
        <w:rPr>
          <w:spacing w:val="-4"/>
        </w:rPr>
        <w:t xml:space="preserve"> </w:t>
      </w:r>
      <w:r>
        <w:t>APC</w:t>
      </w:r>
      <w:r>
        <w:rPr>
          <w:spacing w:val="-4"/>
        </w:rPr>
        <w:t xml:space="preserve"> </w:t>
      </w:r>
      <w:r>
        <w:t>shall</w:t>
      </w:r>
      <w:r>
        <w:rPr>
          <w:spacing w:val="-4"/>
        </w:rPr>
        <w:t xml:space="preserve"> </w:t>
      </w:r>
      <w:r>
        <w:t>have</w:t>
      </w:r>
      <w:r>
        <w:rPr>
          <w:spacing w:val="-4"/>
        </w:rPr>
        <w:t xml:space="preserve"> </w:t>
      </w:r>
      <w:r>
        <w:t>the</w:t>
      </w:r>
      <w:r>
        <w:rPr>
          <w:spacing w:val="-4"/>
        </w:rPr>
        <w:t xml:space="preserve"> </w:t>
      </w:r>
      <w:r>
        <w:t>primary responsibility</w:t>
      </w:r>
      <w:r>
        <w:rPr>
          <w:spacing w:val="-5"/>
        </w:rPr>
        <w:t xml:space="preserve"> </w:t>
      </w:r>
      <w:r>
        <w:t>for</w:t>
      </w:r>
      <w:r>
        <w:rPr>
          <w:spacing w:val="-5"/>
        </w:rPr>
        <w:t xml:space="preserve"> </w:t>
      </w:r>
      <w:r>
        <w:t>the</w:t>
      </w:r>
      <w:r>
        <w:rPr>
          <w:spacing w:val="-5"/>
        </w:rPr>
        <w:t xml:space="preserve"> </w:t>
      </w:r>
      <w:r>
        <w:t>initial</w:t>
      </w:r>
      <w:r>
        <w:rPr>
          <w:spacing w:val="-5"/>
        </w:rPr>
        <w:t xml:space="preserve"> </w:t>
      </w:r>
      <w:r>
        <w:t>formulation</w:t>
      </w:r>
      <w:r>
        <w:rPr>
          <w:spacing w:val="-5"/>
        </w:rPr>
        <w:t xml:space="preserve"> </w:t>
      </w:r>
      <w:r>
        <w:t>and</w:t>
      </w:r>
      <w:r>
        <w:rPr>
          <w:spacing w:val="-5"/>
        </w:rPr>
        <w:t xml:space="preserve"> </w:t>
      </w:r>
      <w:r>
        <w:t>development</w:t>
      </w:r>
      <w:r>
        <w:rPr>
          <w:spacing w:val="-4"/>
        </w:rPr>
        <w:t xml:space="preserve"> </w:t>
      </w:r>
      <w:r>
        <w:t>of</w:t>
      </w:r>
      <w:r>
        <w:rPr>
          <w:spacing w:val="-5"/>
        </w:rPr>
        <w:t xml:space="preserve"> </w:t>
      </w:r>
      <w:r>
        <w:t>new academic</w:t>
      </w:r>
      <w:r>
        <w:rPr>
          <w:spacing w:val="-5"/>
        </w:rPr>
        <w:t xml:space="preserve"> </w:t>
      </w:r>
      <w:r>
        <w:t>policy</w:t>
      </w:r>
      <w:r>
        <w:rPr>
          <w:spacing w:val="-5"/>
        </w:rPr>
        <w:t xml:space="preserve"> </w:t>
      </w:r>
      <w:r>
        <w:t>for</w:t>
      </w:r>
      <w:r>
        <w:rPr>
          <w:spacing w:val="-5"/>
        </w:rPr>
        <w:t xml:space="preserve"> </w:t>
      </w:r>
      <w:r>
        <w:t>the</w:t>
      </w:r>
      <w:r>
        <w:rPr>
          <w:spacing w:val="-5"/>
        </w:rPr>
        <w:t xml:space="preserve"> </w:t>
      </w:r>
      <w:r>
        <w:t>college</w:t>
      </w:r>
      <w:r>
        <w:rPr>
          <w:spacing w:val="-5"/>
        </w:rPr>
        <w:t xml:space="preserve"> </w:t>
      </w:r>
      <w:r>
        <w:t>or</w:t>
      </w:r>
      <w:r>
        <w:rPr>
          <w:spacing w:val="-5"/>
        </w:rPr>
        <w:t xml:space="preserve"> </w:t>
      </w:r>
      <w:r>
        <w:t>school.</w:t>
      </w:r>
    </w:p>
    <w:p w14:paraId="62E9B60E" w14:textId="77777777" w:rsidR="00FA5B29" w:rsidRPr="00E33739" w:rsidRDefault="00FA5B29">
      <w:pPr>
        <w:spacing w:before="5"/>
        <w:rPr>
          <w:rFonts w:ascii="Times New Roman" w:eastAsia="Times New Roman" w:hAnsi="Times New Roman" w:cs="Times New Roman"/>
          <w:sz w:val="17"/>
          <w:szCs w:val="17"/>
        </w:rPr>
      </w:pPr>
    </w:p>
    <w:p w14:paraId="48533E41" w14:textId="77777777" w:rsidR="00500D5E" w:rsidRDefault="00B06B53">
      <w:pPr>
        <w:pStyle w:val="BodyText"/>
        <w:spacing w:line="274" w:lineRule="exact"/>
        <w:ind w:right="446"/>
      </w:pPr>
      <w:r>
        <w:t>The</w:t>
      </w:r>
      <w:r>
        <w:rPr>
          <w:spacing w:val="-5"/>
        </w:rPr>
        <w:t xml:space="preserve"> </w:t>
      </w:r>
      <w:r>
        <w:t>college</w:t>
      </w:r>
      <w:r>
        <w:rPr>
          <w:spacing w:val="-4"/>
        </w:rPr>
        <w:t xml:space="preserve"> </w:t>
      </w:r>
      <w:r>
        <w:t>and</w:t>
      </w:r>
      <w:r>
        <w:rPr>
          <w:spacing w:val="-5"/>
        </w:rPr>
        <w:t xml:space="preserve"> </w:t>
      </w:r>
      <w:r>
        <w:t>school</w:t>
      </w:r>
      <w:r>
        <w:rPr>
          <w:spacing w:val="-4"/>
        </w:rPr>
        <w:t xml:space="preserve"> </w:t>
      </w:r>
      <w:r>
        <w:t>APCs</w:t>
      </w:r>
      <w:r>
        <w:rPr>
          <w:spacing w:val="-4"/>
        </w:rPr>
        <w:t xml:space="preserve"> </w:t>
      </w:r>
      <w:r>
        <w:t>shall</w:t>
      </w:r>
      <w:r>
        <w:rPr>
          <w:spacing w:val="-5"/>
        </w:rPr>
        <w:t xml:space="preserve"> </w:t>
      </w:r>
      <w:r>
        <w:t>have</w:t>
      </w:r>
      <w:r>
        <w:rPr>
          <w:spacing w:val="-4"/>
        </w:rPr>
        <w:t xml:space="preserve"> </w:t>
      </w:r>
      <w:r>
        <w:t>jurisdiction</w:t>
      </w:r>
      <w:r>
        <w:rPr>
          <w:spacing w:val="-4"/>
        </w:rPr>
        <w:t xml:space="preserve"> </w:t>
      </w:r>
      <w:r>
        <w:t>over</w:t>
      </w:r>
      <w:r>
        <w:rPr>
          <w:spacing w:val="-5"/>
        </w:rPr>
        <w:t xml:space="preserve"> </w:t>
      </w:r>
      <w:r>
        <w:t>the</w:t>
      </w:r>
      <w:r>
        <w:rPr>
          <w:w w:val="99"/>
        </w:rPr>
        <w:t xml:space="preserve"> </w:t>
      </w:r>
      <w:r>
        <w:t>following</w:t>
      </w:r>
      <w:r>
        <w:rPr>
          <w:spacing w:val="-10"/>
        </w:rPr>
        <w:t xml:space="preserve"> </w:t>
      </w:r>
      <w:r>
        <w:t>matters:</w:t>
      </w:r>
    </w:p>
    <w:p w14:paraId="3C8827CB" w14:textId="77777777" w:rsidR="00500D5E" w:rsidRPr="0013457D" w:rsidRDefault="00500D5E">
      <w:pPr>
        <w:spacing w:before="9"/>
        <w:rPr>
          <w:rFonts w:ascii="Times New Roman" w:eastAsia="Times New Roman" w:hAnsi="Times New Roman" w:cs="Times New Roman"/>
          <w:sz w:val="17"/>
          <w:szCs w:val="17"/>
        </w:rPr>
      </w:pPr>
    </w:p>
    <w:p w14:paraId="4E6B6AF7" w14:textId="578F48FA" w:rsidR="00500D5E" w:rsidRDefault="00B06B53" w:rsidP="0013457D">
      <w:pPr>
        <w:pStyle w:val="BodyText"/>
        <w:numPr>
          <w:ilvl w:val="1"/>
          <w:numId w:val="37"/>
        </w:numPr>
        <w:ind w:left="2700" w:hanging="360"/>
      </w:pPr>
      <w:r>
        <w:lastRenderedPageBreak/>
        <w:t>student</w:t>
      </w:r>
      <w:r>
        <w:rPr>
          <w:spacing w:val="-14"/>
        </w:rPr>
        <w:t xml:space="preserve"> </w:t>
      </w:r>
      <w:r>
        <w:t>advising;</w:t>
      </w:r>
    </w:p>
    <w:p w14:paraId="7DC8F721" w14:textId="1333F23F" w:rsidR="00500D5E" w:rsidRDefault="0015265A" w:rsidP="0013457D">
      <w:pPr>
        <w:pStyle w:val="BodyText"/>
        <w:numPr>
          <w:ilvl w:val="1"/>
          <w:numId w:val="37"/>
        </w:numPr>
        <w:spacing w:before="2"/>
        <w:ind w:left="2700" w:right="513" w:hanging="360"/>
      </w:pPr>
      <w:r>
        <w:rPr>
          <w:noProof/>
        </w:rPr>
        <mc:AlternateContent>
          <mc:Choice Requires="wpg">
            <w:drawing>
              <wp:anchor distT="0" distB="0" distL="114300" distR="114300" simplePos="0" relativeHeight="251484672" behindDoc="1" locked="0" layoutInCell="1" allowOverlap="1" wp14:anchorId="224D2652" wp14:editId="04C3CFFD">
                <wp:simplePos x="0" y="0"/>
                <wp:positionH relativeFrom="page">
                  <wp:posOffset>5208905</wp:posOffset>
                </wp:positionH>
                <wp:positionV relativeFrom="paragraph">
                  <wp:posOffset>164465</wp:posOffset>
                </wp:positionV>
                <wp:extent cx="43180" cy="3175"/>
                <wp:effectExtent l="0" t="0" r="5215890" b="175260"/>
                <wp:wrapNone/>
                <wp:docPr id="635"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3175"/>
                          <a:chOff x="8203" y="260"/>
                          <a:chExt cx="68" cy="5"/>
                        </a:xfrm>
                      </wpg:grpSpPr>
                      <wps:wsp>
                        <wps:cNvPr id="636" name="Freeform 612"/>
                        <wps:cNvSpPr>
                          <a:spLocks noEditPoints="1"/>
                        </wps:cNvSpPr>
                        <wps:spPr bwMode="auto">
                          <a:xfrm>
                            <a:off x="16406" y="522"/>
                            <a:ext cx="67" cy="0"/>
                          </a:xfrm>
                          <a:custGeom>
                            <a:avLst/>
                            <a:gdLst>
                              <a:gd name="T0" fmla="+- 0 8203 8203"/>
                              <a:gd name="T1" fmla="*/ T0 w 68"/>
                              <a:gd name="T2" fmla="+- 0 260 260"/>
                              <a:gd name="T3" fmla="*/ 260 h 5"/>
                              <a:gd name="T4" fmla="+- 0 8271 8203"/>
                              <a:gd name="T5" fmla="*/ T4 w 68"/>
                              <a:gd name="T6" fmla="+- 0 260 260"/>
                              <a:gd name="T7" fmla="*/ 260 h 5"/>
                            </a:gdLst>
                            <a:ahLst/>
                            <a:cxnLst>
                              <a:cxn ang="0">
                                <a:pos x="T1" y="T3"/>
                              </a:cxn>
                              <a:cxn ang="0">
                                <a:pos x="T5" y="T7"/>
                              </a:cxn>
                            </a:cxnLst>
                            <a:rect l="0" t="0" r="r" b="b"/>
                            <a:pathLst>
                              <a:path w="68" h="5">
                                <a:moveTo>
                                  <a:pt x="0" y="0"/>
                                </a:moveTo>
                                <a:lnTo>
                                  <a:pt x="68"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5BF03" id="Group 611" o:spid="_x0000_s1026" style="position:absolute;margin-left:410.15pt;margin-top:12.95pt;width:3.4pt;height:.25pt;z-index:-251831808;mso-position-horizontal-relative:page" coordorigin="8203,260" coordsiz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3PfgMAAOYHAAAOAAAAZHJzL2Uyb0RvYy54bWykVduO2zYQfS/QfyD42MKri7WyV1hvEPiy&#10;KJAmC8T9AFqiLqhEqiRteVP03zszuqzqJiiQvgikZnjm8MyFj++uTc0u0thKqw0P7nzOpEp1Vqli&#10;w387HhZrzqwTKhO1VnLDX6Xl755+/OGxaxMZ6lLXmTQMQJRNunbDS+faxPNsWspG2DvdSgXGXJtG&#10;ONiawsuM6AC9qb3Q92Ov0yZrjU6ltfB31xv5E+HnuUzdpzy30rF6w4Gbo6+h7wm/3tOjSAoj2rJK&#10;BxriO1g0olIQdILaCSfY2VT/gmqq1Girc3eX6sbTeV6lku4Atwn8m9s8G31u6S5F0hXtJBNIe6PT&#10;d8OmHy8vhlXZhsfLe86UaCBJFJfFQYDydG2RgNezaT+3L6a/Iyw/6PR3C2bv1o77ondmp+5XnQGg&#10;ODtN8lxz0yAEXJxdKQuvUxbk1bEUfkbLYA2pSsGyDFb3fYrSEvKIR9ahv+QMbGE8ZC8t98PJGIoN&#10;j9EZTyR9NGI4MMLrQKHZNy3t/9PycylaSSmyqNKkZTxqeTBSYvmCnGEvJzmOWtpeSKb0Pqvci66U&#10;A0YkPPCeueLGQgL+U9MgjnyIjjKEFFEko7LxqteHhJv0EUl6tu5ZasqMuHywru+KDFaU72yoiyOk&#10;JW9qaJCfF8xnmAr6DF00uQWj208eO/qsY5CYAXJECkcXQoJcsimfxYQDie7DAQ66lGyohjeXaHQZ&#10;GK2CrzKC0p6QjtFXGYFms7t9gxEIOOHMGIGWxaiWKEcB06saFIQVEzgRfeqCVlss5SPoBGk6LlEc&#10;gAAvlPsbznAFdF7NnftDQxADw+52zBnOYMydevVb4ZAbxsAl66DpoWNKbBj82eiLPGoyu5vuhEBv&#10;1lrNvRACiI011RvBH0PQtaawyHZWaUofqrqmuqgVksHGJyJW11WGRuRiTXHa1oZdBIzwZbi9D6mY&#10;AOwfbjAqVUZgpRTZflg7UdX9GvxrkheaYRAB24Jm9J8P/sN+vV9HiyiM94vIz7LF+8M2WsQHGEC7&#10;5W673QV/DcKP56k9sSP7mXLS2St0p9H9EwNPIixKbb5w1sHzsuH2j7MwkrP6FwUd/hBEEb5HtInu&#10;VyFszNxymluESgFqwx2HMsLl1vVv2Lk1VVFCpICEU/o9TNq8wgYmfj2rYQNjj1b0mFBqhocPX6v5&#10;nrzenuenvwEAAP//AwBQSwMEFAAGAAgAAAAhAC64qu3hAAAACQEAAA8AAABkcnMvZG93bnJldi54&#10;bWxMj8FOwzAMhu9IvENkJG4sbcdGKU2naQJO0yQ2JMTNa7y2WuNUTdZ2b084wdH2p9/fn68m04qB&#10;etdYVhDPIhDEpdUNVwo+D28PKQjnkTW2lknBlRysitubHDNtR/6gYe8rEULYZaig9r7LpHRlTQbd&#10;zHbE4XayvUEfxr6SuscxhJtWJlG0lAYbDh9q7GhTU3neX4yC9xHH9Tx+Hbbn0+b6fVjsvrYxKXV/&#10;N61fQHia/B8Mv/pBHYrgdLQX1k60CtIkmgdUQbJ4BhGANHmKQRzDYvkIssjl/wbFDwAAAP//AwBQ&#10;SwECLQAUAAYACAAAACEAtoM4kv4AAADhAQAAEwAAAAAAAAAAAAAAAAAAAAAAW0NvbnRlbnRfVHlw&#10;ZXNdLnhtbFBLAQItABQABgAIAAAAIQA4/SH/1gAAAJQBAAALAAAAAAAAAAAAAAAAAC8BAABfcmVs&#10;cy8ucmVsc1BLAQItABQABgAIAAAAIQDrdo3PfgMAAOYHAAAOAAAAAAAAAAAAAAAAAC4CAABkcnMv&#10;ZTJvRG9jLnhtbFBLAQItABQABgAIAAAAIQAuuKrt4QAAAAkBAAAPAAAAAAAAAAAAAAAAANgFAABk&#10;cnMvZG93bnJldi54bWxQSwUGAAAAAAQABADzAAAA5gYAAAAA&#10;">
                <v:shape id="Freeform 612" o:spid="_x0000_s1027" style="position:absolute;left:16406;top:522;width:67;height:0;visibility:visible;mso-wrap-style:square;v-text-anchor:top" coordsize="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u9xAAAANwAAAAPAAAAZHJzL2Rvd25yZXYueG1sRI9BS8NA&#10;FITvQv/D8gre7G5VgsZuSykEFbyY9tDjI/tMonlvw+7apv/eFQSPw8x8w6w2Ew/qRCH2XiwsFwYU&#10;SeNdL62Fw766eQAVE4rDwQtZuFCEzXp2tcLS+bO806lOrcoQiSVa6FIaS61j0xFjXPiRJHsfPjCm&#10;LEOrXcBzhvOgb40pNGMveaHDkXYdNV/1N1vg4+szm8u0u09sPsPhsXo71pW11/Np+wQq0ZT+w3/t&#10;F2ehuCvg90w+Anr9AwAA//8DAFBLAQItABQABgAIAAAAIQDb4fbL7gAAAIUBAAATAAAAAAAAAAAA&#10;AAAAAAAAAABbQ29udGVudF9UeXBlc10ueG1sUEsBAi0AFAAGAAgAAAAhAFr0LFu/AAAAFQEAAAsA&#10;AAAAAAAAAAAAAAAAHwEAAF9yZWxzLy5yZWxzUEsBAi0AFAAGAAgAAAAhABZhC73EAAAA3AAAAA8A&#10;AAAAAAAAAAAAAAAABwIAAGRycy9kb3ducmV2LnhtbFBLBQYAAAAAAwADALcAAAD4AgAAAAA=&#10;" path="m,l68,e" filled="f" strokecolor="#32c528" strokeweight=".34pt">
                  <v:path arrowok="t" o:connecttype="custom" o:connectlocs="0,52;67,52" o:connectangles="0,0"/>
                  <o:lock v:ext="edit" verticies="t"/>
                </v:shape>
                <w10:wrap anchorx="page"/>
              </v:group>
            </w:pict>
          </mc:Fallback>
        </mc:AlternateContent>
      </w:r>
      <w:r w:rsidR="00B06B53">
        <w:t>departmental</w:t>
      </w:r>
      <w:r w:rsidR="00B06B53">
        <w:rPr>
          <w:spacing w:val="-8"/>
        </w:rPr>
        <w:t xml:space="preserve"> </w:t>
      </w:r>
      <w:r w:rsidR="00B06B53">
        <w:t>and</w:t>
      </w:r>
      <w:r w:rsidR="00B06B53">
        <w:rPr>
          <w:spacing w:val="-7"/>
        </w:rPr>
        <w:t xml:space="preserve"> </w:t>
      </w:r>
      <w:r w:rsidR="00B06B53">
        <w:t>program</w:t>
      </w:r>
      <w:r w:rsidR="00B06B53">
        <w:rPr>
          <w:spacing w:val="-8"/>
        </w:rPr>
        <w:t xml:space="preserve"> </w:t>
      </w:r>
      <w:r w:rsidR="00B06B53">
        <w:rPr>
          <w:spacing w:val="-1"/>
        </w:rPr>
        <w:t>curriculu</w:t>
      </w:r>
      <w:r w:rsidR="00E33739">
        <w:rPr>
          <w:spacing w:val="-1"/>
        </w:rPr>
        <w:t>m;</w:t>
      </w:r>
    </w:p>
    <w:p w14:paraId="21BDAE9E" w14:textId="32593A90" w:rsidR="00500D5E" w:rsidRDefault="0015265A" w:rsidP="0013457D">
      <w:pPr>
        <w:pStyle w:val="BodyText"/>
        <w:numPr>
          <w:ilvl w:val="1"/>
          <w:numId w:val="37"/>
        </w:numPr>
        <w:ind w:left="2700" w:right="270" w:hanging="360"/>
      </w:pPr>
      <w:r>
        <w:rPr>
          <w:noProof/>
        </w:rPr>
        <mc:AlternateContent>
          <mc:Choice Requires="wpg">
            <w:drawing>
              <wp:anchor distT="0" distB="0" distL="114300" distR="114300" simplePos="0" relativeHeight="251486720" behindDoc="1" locked="0" layoutInCell="1" allowOverlap="1" wp14:anchorId="4D478A37" wp14:editId="4C8E2B5C">
                <wp:simplePos x="0" y="0"/>
                <wp:positionH relativeFrom="page">
                  <wp:posOffset>3181985</wp:posOffset>
                </wp:positionH>
                <wp:positionV relativeFrom="paragraph">
                  <wp:posOffset>513715</wp:posOffset>
                </wp:positionV>
                <wp:extent cx="43180" cy="3175"/>
                <wp:effectExtent l="0" t="0" r="3194685" b="521335"/>
                <wp:wrapNone/>
                <wp:docPr id="629"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3175"/>
                          <a:chOff x="5011" y="810"/>
                          <a:chExt cx="68" cy="5"/>
                        </a:xfrm>
                      </wpg:grpSpPr>
                      <wps:wsp>
                        <wps:cNvPr id="630" name="Freeform 606"/>
                        <wps:cNvSpPr>
                          <a:spLocks noEditPoints="1"/>
                        </wps:cNvSpPr>
                        <wps:spPr bwMode="auto">
                          <a:xfrm>
                            <a:off x="10022" y="1622"/>
                            <a:ext cx="67" cy="0"/>
                          </a:xfrm>
                          <a:custGeom>
                            <a:avLst/>
                            <a:gdLst>
                              <a:gd name="T0" fmla="+- 0 5011 5011"/>
                              <a:gd name="T1" fmla="*/ T0 w 68"/>
                              <a:gd name="T2" fmla="+- 0 810 810"/>
                              <a:gd name="T3" fmla="*/ 810 h 5"/>
                              <a:gd name="T4" fmla="+- 0 5079 5011"/>
                              <a:gd name="T5" fmla="*/ T4 w 68"/>
                              <a:gd name="T6" fmla="+- 0 810 810"/>
                              <a:gd name="T7" fmla="*/ 810 h 5"/>
                            </a:gdLst>
                            <a:ahLst/>
                            <a:cxnLst>
                              <a:cxn ang="0">
                                <a:pos x="T1" y="T3"/>
                              </a:cxn>
                              <a:cxn ang="0">
                                <a:pos x="T5" y="T7"/>
                              </a:cxn>
                            </a:cxnLst>
                            <a:rect l="0" t="0" r="r" b="b"/>
                            <a:pathLst>
                              <a:path w="68" h="5">
                                <a:moveTo>
                                  <a:pt x="0" y="0"/>
                                </a:moveTo>
                                <a:lnTo>
                                  <a:pt x="68"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F2F24" id="Group 605" o:spid="_x0000_s1026" style="position:absolute;margin-left:250.55pt;margin-top:40.45pt;width:3.4pt;height:.25pt;z-index:-251829760;mso-position-horizontal-relative:page" coordorigin="5011,810" coordsiz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MwgAMAAOcHAAAOAAAAZHJzL2Uyb0RvYy54bWykVduO2zYQfS+QfyD02MKri2X5gvUGgS+L&#10;AmmyQNwPoCXqgkikStKWN0H+vTNDyVbdBAXSF2GoGc6cOXPh49tLU7Oz0KZScu2FD4HHhExVVsli&#10;7f152E8WHjOWy4zXSoq19yqM9/bpzS+PXbsSkSpVnQnNwIk0q65de6W17cr3TVqKhpsH1QoJylzp&#10;hls46sLPNO/Ae1P7URAkfqd01mqVCmPg79YpvSfyn+citR/z3AjL6rUH2Cx9NX2P+PWfHvmq0Lwt&#10;q7SHwX8CRcMrCUGvrrbccnbS1b9cNVWqlVG5fUhV46s8r1JBOUA2YXCXzbNWp5ZyKVZd0V5pAmrv&#10;ePppt+mH84tmVbb2kmjpMckbKBLFZUkwQ3q6tliB1bNuP7Uv2uUI4nuVfjag9u/1eC6cMTt2f6gM&#10;HPKTVUTPJdcNuoDE2YWq8HqtgrhYlsLPeBouoFQpaKbhnDDwVVpCHfHKLAhDj4FuEfbVS8tdfzOB&#10;ZsNrdMfnKxeNEPaIMB1oNHPj0vw/Lj+VvBVUIoMsDVxOIQHH5V4Lge0LdCaOTjIcuDSOSCbVLqvs&#10;i6qkBUQhWgLukSkeDBTgPzkNgyCKiKEwAYEafKA2mTuCiLkrQcDuydhnoag0/PzeWLpVZCBRwbM+&#10;mQOklTc1TMhvExYwrAV9XJTiagYVcma/+uwQsI5BZXqXgyeAOPIExWTXgt78TAcj8IMmJevb4WYS&#10;DyY9ovnyu4hmgxkiir+LKBlMyNMPEAGB18xGiIDLK1u8HAhML7JnECTGcSUGNAatMtjLB9fJhymV&#10;G8pwkUj3D4whBejtw3xsDHFvQTRsu/s9pz0Ge+7o2G+5RWwYA0XWwdTDyJQ4MfizUWdxUKS2d+MJ&#10;gW7aWo6t0AUAG3rKKcEeQ0AXO4HCItpRp0m1r+qa+qKWCAYnn4AYVVcZKhGL0cVxU2t25rDDp9Fm&#10;FlEzgbN/mMGulBk5KwXPdr1seVU7GexroheGoScBx4KW9NdlsNwtdot4EkfJbhIHWTZ5t9/Ek2QP&#10;G2g73W422/BbT/xwn+YTR9ItlaPKXmE8tXJvDLyJIJRKf/FYB+/L2jN/nbgWHqt/lzDiyzCO8UGi&#10;QzybR3DQY81xrOEyBVdrz3rQRihurHvETq2uihIihUScVO9g1eYVDjDhc6j6A+w9kug1odL0Lx8+&#10;V+MzWd3e56e/AQAA//8DAFBLAwQUAAYACAAAACEAWl3xR98AAAAJAQAADwAAAGRycy9kb3ducmV2&#10;LnhtbEyPTU/DMAyG70j8h8hI3FgSoLCVptM0AacJiQ0J7Za1Xlutcaoma7t/jznBzR+PXj/OlpNr&#10;xYB9aDwZ0DMFAqnwZUOVga/d290cRIiWStt6QgMXDLDMr68ym5Z+pE8ctrESHEIhtQbqGLtUylDU&#10;6GyY+Q6Jd0ffOxu57StZ9nbkcNfKe6WepLMN8YXadriusThtz87A+2jH1YN+HTan4/qy3yUf3xuN&#10;xtzeTKsXEBGn+AfDrz6rQ85OB3+mMojWQKK0ZtTAXC1AMJCoZy4OPNCPIPNM/v8g/wEAAP//AwBQ&#10;SwECLQAUAAYACAAAACEAtoM4kv4AAADhAQAAEwAAAAAAAAAAAAAAAAAAAAAAW0NvbnRlbnRfVHlw&#10;ZXNdLnhtbFBLAQItABQABgAIAAAAIQA4/SH/1gAAAJQBAAALAAAAAAAAAAAAAAAAAC8BAABfcmVs&#10;cy8ucmVsc1BLAQItABQABgAIAAAAIQCkhSMwgAMAAOcHAAAOAAAAAAAAAAAAAAAAAC4CAABkcnMv&#10;ZTJvRG9jLnhtbFBLAQItABQABgAIAAAAIQBaXfFH3wAAAAkBAAAPAAAAAAAAAAAAAAAAANoFAABk&#10;cnMvZG93bnJldi54bWxQSwUGAAAAAAQABADzAAAA5gYAAAAA&#10;">
                <v:shape id="Freeform 606" o:spid="_x0000_s1027" style="position:absolute;left:10022;top:1622;width:67;height:0;visibility:visible;mso-wrap-style:square;v-text-anchor:top" coordsize="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DZSwgAAANwAAAAPAAAAZHJzL2Rvd25yZXYueG1sRE9NS8NA&#10;EL0X/A/LCN7aXbWUGrstUgha8GKaQ49Ddkyimdmwu7bpv3cPgsfH+97sJh7UmULsvVi4XxhQJI13&#10;vbQW6mM5X4OKCcXh4IUsXCnCbnsz22Dh/EU+6FylVuUQiQVa6FIaC61j0xFjXPiRJHOfPjCmDEOr&#10;XcBLDudBPxiz0oy95IYOR9p31HxXP2yBT4dXNtdpv0xsvkL9VL6fqtLau9vp5RlUoin9i//cb87C&#10;6jHPz2fyEdDbXwAAAP//AwBQSwECLQAUAAYACAAAACEA2+H2y+4AAACFAQAAEwAAAAAAAAAAAAAA&#10;AAAAAAAAW0NvbnRlbnRfVHlwZXNdLnhtbFBLAQItABQABgAIAAAAIQBa9CxbvwAAABUBAAALAAAA&#10;AAAAAAAAAAAAAB8BAABfcmVscy8ucmVsc1BLAQItABQABgAIAAAAIQD2xDZSwgAAANwAAAAPAAAA&#10;AAAAAAAAAAAAAAcCAABkcnMvZG93bnJldi54bWxQSwUGAAAAAAMAAwC3AAAA9gIAAAAA&#10;" path="m,l68,e" filled="f" strokecolor="#32c528" strokeweight=".34pt">
                  <v:path arrowok="t" o:connecttype="custom" o:connectlocs="0,162;67,162" o:connectangles="0,0"/>
                  <o:lock v:ext="edit" verticies="t"/>
                </v:shape>
                <w10:wrap anchorx="page"/>
              </v:group>
            </w:pict>
          </mc:Fallback>
        </mc:AlternateContent>
      </w:r>
      <w:r w:rsidR="00B06B53">
        <w:t>establishment</w:t>
      </w:r>
      <w:r w:rsidR="00B06B53">
        <w:rPr>
          <w:spacing w:val="-7"/>
        </w:rPr>
        <w:t xml:space="preserve"> </w:t>
      </w:r>
      <w:r w:rsidR="00B06B53">
        <w:t>of</w:t>
      </w:r>
      <w:r w:rsidR="00B06B53">
        <w:rPr>
          <w:spacing w:val="-7"/>
        </w:rPr>
        <w:t xml:space="preserve"> </w:t>
      </w:r>
      <w:r w:rsidR="00B06B53">
        <w:t>new</w:t>
      </w:r>
      <w:r w:rsidR="00B06B53">
        <w:rPr>
          <w:spacing w:val="-7"/>
        </w:rPr>
        <w:t xml:space="preserve"> </w:t>
      </w:r>
      <w:r w:rsidR="00B06B53">
        <w:t>departments</w:t>
      </w:r>
      <w:r w:rsidR="00B06B53">
        <w:rPr>
          <w:spacing w:val="-6"/>
        </w:rPr>
        <w:t xml:space="preserve"> </w:t>
      </w:r>
      <w:r w:rsidR="00B06B53">
        <w:t>and</w:t>
      </w:r>
      <w:r w:rsidR="00B06B53">
        <w:rPr>
          <w:spacing w:val="-7"/>
        </w:rPr>
        <w:t xml:space="preserve"> </w:t>
      </w:r>
      <w:r w:rsidR="00B25034">
        <w:t xml:space="preserve">programs, </w:t>
      </w:r>
      <w:r w:rsidR="00B06B53">
        <w:t>consistent</w:t>
      </w:r>
      <w:r w:rsidR="005406FB">
        <w:rPr>
          <w:spacing w:val="-4"/>
        </w:rPr>
        <w:t xml:space="preserve"> </w:t>
      </w:r>
      <w:r w:rsidR="00B06B53">
        <w:t>with</w:t>
      </w:r>
      <w:r w:rsidR="00B06B53">
        <w:rPr>
          <w:spacing w:val="-4"/>
        </w:rPr>
        <w:t xml:space="preserve"> </w:t>
      </w:r>
      <w:r w:rsidR="00B06B53">
        <w:t>the</w:t>
      </w:r>
      <w:r w:rsidR="00B06B53">
        <w:rPr>
          <w:spacing w:val="-3"/>
        </w:rPr>
        <w:t xml:space="preserve"> </w:t>
      </w:r>
      <w:r w:rsidR="00B06B53">
        <w:t>mission</w:t>
      </w:r>
      <w:r w:rsidR="00B06B53">
        <w:rPr>
          <w:spacing w:val="-4"/>
        </w:rPr>
        <w:t xml:space="preserve"> </w:t>
      </w:r>
      <w:r w:rsidR="00B06B53">
        <w:t>statement</w:t>
      </w:r>
      <w:r w:rsidR="00B06B53">
        <w:rPr>
          <w:spacing w:val="-4"/>
        </w:rPr>
        <w:t xml:space="preserve"> </w:t>
      </w:r>
      <w:r w:rsidR="00B06B53">
        <w:t>of</w:t>
      </w:r>
      <w:r w:rsidR="00B06B53">
        <w:rPr>
          <w:spacing w:val="-3"/>
        </w:rPr>
        <w:t xml:space="preserve"> </w:t>
      </w:r>
      <w:r w:rsidR="00B06B53">
        <w:t>the</w:t>
      </w:r>
      <w:r w:rsidR="00B06B53">
        <w:rPr>
          <w:spacing w:val="-4"/>
        </w:rPr>
        <w:t xml:space="preserve"> </w:t>
      </w:r>
      <w:r w:rsidR="00B06B53">
        <w:t>school</w:t>
      </w:r>
      <w:r w:rsidR="00B06B53">
        <w:rPr>
          <w:spacing w:val="-4"/>
        </w:rPr>
        <w:t xml:space="preserve"> </w:t>
      </w:r>
      <w:r w:rsidR="00B06B53">
        <w:t xml:space="preserve">or </w:t>
      </w:r>
      <w:r w:rsidR="00B06B53">
        <w:rPr>
          <w:spacing w:val="-1"/>
        </w:rPr>
        <w:t>colleg</w:t>
      </w:r>
      <w:r w:rsidR="00E33739">
        <w:rPr>
          <w:spacing w:val="-1"/>
        </w:rPr>
        <w:t>e;</w:t>
      </w:r>
    </w:p>
    <w:p w14:paraId="04E0A02B" w14:textId="77777777" w:rsidR="00500D5E" w:rsidRDefault="00B06B53" w:rsidP="0013457D">
      <w:pPr>
        <w:pStyle w:val="BodyText"/>
        <w:numPr>
          <w:ilvl w:val="1"/>
          <w:numId w:val="37"/>
        </w:numPr>
        <w:spacing w:before="2" w:line="275" w:lineRule="exact"/>
        <w:ind w:left="2700" w:hanging="360"/>
      </w:pPr>
      <w:r>
        <w:t>course</w:t>
      </w:r>
      <w:r>
        <w:rPr>
          <w:spacing w:val="-6"/>
        </w:rPr>
        <w:t xml:space="preserve"> </w:t>
      </w:r>
      <w:r>
        <w:t>review</w:t>
      </w:r>
      <w:r>
        <w:rPr>
          <w:spacing w:val="-6"/>
        </w:rPr>
        <w:t xml:space="preserve"> </w:t>
      </w:r>
      <w:r>
        <w:t>and</w:t>
      </w:r>
      <w:r>
        <w:rPr>
          <w:spacing w:val="-6"/>
        </w:rPr>
        <w:t xml:space="preserve"> </w:t>
      </w:r>
      <w:r>
        <w:t>approval;</w:t>
      </w:r>
    </w:p>
    <w:p w14:paraId="386D5103" w14:textId="77777777" w:rsidR="00500D5E" w:rsidRDefault="00B06B53" w:rsidP="0013457D">
      <w:pPr>
        <w:pStyle w:val="BodyText"/>
        <w:numPr>
          <w:ilvl w:val="1"/>
          <w:numId w:val="37"/>
        </w:numPr>
        <w:spacing w:line="275" w:lineRule="exact"/>
        <w:ind w:left="2700" w:hanging="360"/>
      </w:pPr>
      <w:r>
        <w:t>grading</w:t>
      </w:r>
      <w:r>
        <w:rPr>
          <w:spacing w:val="-11"/>
        </w:rPr>
        <w:t xml:space="preserve"> </w:t>
      </w:r>
      <w:r>
        <w:t>standards;</w:t>
      </w:r>
    </w:p>
    <w:p w14:paraId="54C9AD31" w14:textId="77777777" w:rsidR="00500D5E" w:rsidRDefault="00B06B53" w:rsidP="0013457D">
      <w:pPr>
        <w:pStyle w:val="BodyText"/>
        <w:numPr>
          <w:ilvl w:val="1"/>
          <w:numId w:val="37"/>
        </w:numPr>
        <w:tabs>
          <w:tab w:val="left" w:pos="2801"/>
        </w:tabs>
        <w:spacing w:before="2" w:line="275" w:lineRule="exact"/>
        <w:ind w:left="2700" w:hanging="360"/>
      </w:pPr>
      <w:r>
        <w:t>academic</w:t>
      </w:r>
      <w:r>
        <w:rPr>
          <w:spacing w:val="-17"/>
        </w:rPr>
        <w:t xml:space="preserve"> </w:t>
      </w:r>
      <w:r>
        <w:t>standing;</w:t>
      </w:r>
    </w:p>
    <w:p w14:paraId="5806071E" w14:textId="77777777" w:rsidR="00500D5E" w:rsidRDefault="00B06B53" w:rsidP="0013457D">
      <w:pPr>
        <w:pStyle w:val="BodyText"/>
        <w:numPr>
          <w:ilvl w:val="1"/>
          <w:numId w:val="37"/>
        </w:numPr>
        <w:spacing w:line="275" w:lineRule="exact"/>
        <w:ind w:left="2700" w:hanging="360"/>
      </w:pPr>
      <w:r>
        <w:t>degree</w:t>
      </w:r>
      <w:r>
        <w:rPr>
          <w:spacing w:val="-19"/>
        </w:rPr>
        <w:t xml:space="preserve"> </w:t>
      </w:r>
      <w:r>
        <w:t>requirements;</w:t>
      </w:r>
    </w:p>
    <w:p w14:paraId="7A4BED53" w14:textId="4F30A74D" w:rsidR="00500D5E" w:rsidRDefault="00B06B53" w:rsidP="0013457D">
      <w:pPr>
        <w:pStyle w:val="BodyText"/>
        <w:numPr>
          <w:ilvl w:val="1"/>
          <w:numId w:val="37"/>
        </w:numPr>
        <w:spacing w:before="7" w:line="274" w:lineRule="exact"/>
        <w:ind w:left="2700" w:right="180" w:hanging="360"/>
      </w:pPr>
      <w:r>
        <w:t>requirements</w:t>
      </w:r>
      <w:r>
        <w:rPr>
          <w:spacing w:val="-5"/>
        </w:rPr>
        <w:t xml:space="preserve"> </w:t>
      </w:r>
      <w:r>
        <w:t>for</w:t>
      </w:r>
      <w:r>
        <w:rPr>
          <w:spacing w:val="-4"/>
        </w:rPr>
        <w:t xml:space="preserve"> </w:t>
      </w:r>
      <w:r>
        <w:t>majors,</w:t>
      </w:r>
      <w:r>
        <w:rPr>
          <w:spacing w:val="-5"/>
        </w:rPr>
        <w:t xml:space="preserve"> </w:t>
      </w:r>
      <w:r>
        <w:t>minors,</w:t>
      </w:r>
      <w:r>
        <w:rPr>
          <w:spacing w:val="-4"/>
        </w:rPr>
        <w:t xml:space="preserve"> </w:t>
      </w:r>
      <w:r>
        <w:t>tracks,</w:t>
      </w:r>
      <w:r>
        <w:rPr>
          <w:spacing w:val="-5"/>
        </w:rPr>
        <w:t xml:space="preserve"> </w:t>
      </w:r>
      <w:r w:rsidR="00B25034">
        <w:t xml:space="preserve">and </w:t>
      </w:r>
      <w:r>
        <w:t>certifications;</w:t>
      </w:r>
    </w:p>
    <w:p w14:paraId="4DDC8AC7" w14:textId="77777777" w:rsidR="00500D5E" w:rsidRDefault="00B06B53" w:rsidP="0013457D">
      <w:pPr>
        <w:pStyle w:val="BodyText"/>
        <w:numPr>
          <w:ilvl w:val="1"/>
          <w:numId w:val="37"/>
        </w:numPr>
        <w:tabs>
          <w:tab w:val="left" w:pos="2880"/>
        </w:tabs>
        <w:spacing w:line="274" w:lineRule="exact"/>
        <w:ind w:left="2700" w:hanging="360"/>
      </w:pPr>
      <w:r>
        <w:t>honors</w:t>
      </w:r>
      <w:r>
        <w:rPr>
          <w:spacing w:val="-6"/>
        </w:rPr>
        <w:t xml:space="preserve"> </w:t>
      </w:r>
      <w:r>
        <w:t>standards;</w:t>
      </w:r>
    </w:p>
    <w:p w14:paraId="20C4D76D" w14:textId="77777777" w:rsidR="00500D5E" w:rsidRDefault="00B06B53" w:rsidP="0013457D">
      <w:pPr>
        <w:pStyle w:val="BodyText"/>
        <w:numPr>
          <w:ilvl w:val="1"/>
          <w:numId w:val="37"/>
        </w:numPr>
        <w:spacing w:line="275" w:lineRule="exact"/>
        <w:ind w:left="2700" w:hanging="360"/>
      </w:pPr>
      <w:r>
        <w:t>subordinate</w:t>
      </w:r>
      <w:r>
        <w:rPr>
          <w:spacing w:val="-8"/>
        </w:rPr>
        <w:t xml:space="preserve"> </w:t>
      </w:r>
      <w:r>
        <w:t>committee</w:t>
      </w:r>
      <w:r>
        <w:rPr>
          <w:spacing w:val="-8"/>
        </w:rPr>
        <w:t xml:space="preserve"> </w:t>
      </w:r>
      <w:r>
        <w:t>creation,</w:t>
      </w:r>
      <w:r>
        <w:rPr>
          <w:spacing w:val="-8"/>
        </w:rPr>
        <w:t xml:space="preserve"> </w:t>
      </w:r>
      <w:r>
        <w:t>deletion,</w:t>
      </w:r>
      <w:r>
        <w:rPr>
          <w:spacing w:val="-8"/>
        </w:rPr>
        <w:t xml:space="preserve"> </w:t>
      </w:r>
      <w:r>
        <w:t>and</w:t>
      </w:r>
      <w:r>
        <w:rPr>
          <w:spacing w:val="-7"/>
        </w:rPr>
        <w:t xml:space="preserve"> </w:t>
      </w:r>
      <w:r>
        <w:t>oversight;</w:t>
      </w:r>
    </w:p>
    <w:p w14:paraId="3A892FFD" w14:textId="77777777" w:rsidR="00500D5E" w:rsidRDefault="00B06B53" w:rsidP="0013457D">
      <w:pPr>
        <w:pStyle w:val="BodyText"/>
        <w:numPr>
          <w:ilvl w:val="1"/>
          <w:numId w:val="37"/>
        </w:numPr>
        <w:spacing w:before="2" w:line="275" w:lineRule="exact"/>
        <w:ind w:left="2700" w:hanging="360"/>
      </w:pPr>
      <w:r>
        <w:t>methods</w:t>
      </w:r>
      <w:r>
        <w:rPr>
          <w:spacing w:val="-7"/>
        </w:rPr>
        <w:t xml:space="preserve"> </w:t>
      </w:r>
      <w:r>
        <w:t>of</w:t>
      </w:r>
      <w:r>
        <w:rPr>
          <w:spacing w:val="-6"/>
        </w:rPr>
        <w:t xml:space="preserve"> </w:t>
      </w:r>
      <w:r>
        <w:t>instruction;</w:t>
      </w:r>
    </w:p>
    <w:p w14:paraId="3C02CA03" w14:textId="4AFED3CA" w:rsidR="00500D5E" w:rsidRDefault="00B06B53" w:rsidP="0013457D">
      <w:pPr>
        <w:pStyle w:val="BodyText"/>
        <w:numPr>
          <w:ilvl w:val="1"/>
          <w:numId w:val="37"/>
        </w:numPr>
        <w:spacing w:line="242" w:lineRule="auto"/>
        <w:ind w:left="2700" w:right="610" w:hanging="360"/>
      </w:pPr>
      <w:r>
        <w:t>academic</w:t>
      </w:r>
      <w:r>
        <w:rPr>
          <w:spacing w:val="-5"/>
        </w:rPr>
        <w:t xml:space="preserve"> </w:t>
      </w:r>
      <w:r>
        <w:t>aspects</w:t>
      </w:r>
      <w:r>
        <w:rPr>
          <w:spacing w:val="-5"/>
        </w:rPr>
        <w:t xml:space="preserve"> </w:t>
      </w:r>
      <w:r>
        <w:t>of</w:t>
      </w:r>
      <w:r>
        <w:rPr>
          <w:spacing w:val="-5"/>
        </w:rPr>
        <w:t xml:space="preserve"> </w:t>
      </w:r>
      <w:r>
        <w:t>orientation</w:t>
      </w:r>
      <w:r>
        <w:rPr>
          <w:spacing w:val="-5"/>
        </w:rPr>
        <w:t xml:space="preserve"> </w:t>
      </w:r>
      <w:r>
        <w:t>for</w:t>
      </w:r>
      <w:r>
        <w:rPr>
          <w:spacing w:val="-5"/>
        </w:rPr>
        <w:t xml:space="preserve"> </w:t>
      </w:r>
      <w:r w:rsidR="000A1269">
        <w:t xml:space="preserve">new </w:t>
      </w:r>
      <w:r>
        <w:t>students;</w:t>
      </w:r>
    </w:p>
    <w:p w14:paraId="520CAB68" w14:textId="42152C03" w:rsidR="00500D5E" w:rsidRDefault="00B06B53" w:rsidP="0013457D">
      <w:pPr>
        <w:pStyle w:val="BodyText"/>
        <w:numPr>
          <w:ilvl w:val="1"/>
          <w:numId w:val="37"/>
        </w:numPr>
        <w:tabs>
          <w:tab w:val="left" w:pos="2880"/>
        </w:tabs>
        <w:spacing w:line="274" w:lineRule="exact"/>
        <w:ind w:left="2700" w:right="520" w:hanging="360"/>
      </w:pPr>
      <w:r>
        <w:t>decisions</w:t>
      </w:r>
      <w:r>
        <w:rPr>
          <w:spacing w:val="-4"/>
        </w:rPr>
        <w:t xml:space="preserve"> </w:t>
      </w:r>
      <w:r>
        <w:t>to</w:t>
      </w:r>
      <w:r>
        <w:rPr>
          <w:spacing w:val="-4"/>
        </w:rPr>
        <w:t xml:space="preserve"> </w:t>
      </w:r>
      <w:r>
        <w:t>pursue</w:t>
      </w:r>
      <w:r>
        <w:rPr>
          <w:spacing w:val="-4"/>
        </w:rPr>
        <w:t xml:space="preserve"> </w:t>
      </w:r>
      <w:r>
        <w:t>and</w:t>
      </w:r>
      <w:r>
        <w:rPr>
          <w:spacing w:val="-4"/>
        </w:rPr>
        <w:t xml:space="preserve"> </w:t>
      </w:r>
      <w:r>
        <w:t>maintain accreditation</w:t>
      </w:r>
      <w:r w:rsidR="00ED11CD">
        <w:t>, other than the University’s general accreditation agency</w:t>
      </w:r>
      <w:r>
        <w:t>;</w:t>
      </w:r>
    </w:p>
    <w:p w14:paraId="4B189836" w14:textId="32588A1D" w:rsidR="00500D5E" w:rsidRDefault="00B06B53" w:rsidP="0013457D">
      <w:pPr>
        <w:pStyle w:val="BodyText"/>
        <w:numPr>
          <w:ilvl w:val="1"/>
          <w:numId w:val="37"/>
        </w:numPr>
        <w:ind w:left="2700" w:hanging="360"/>
      </w:pPr>
      <w:r>
        <w:t>high</w:t>
      </w:r>
      <w:r>
        <w:rPr>
          <w:spacing w:val="-5"/>
        </w:rPr>
        <w:t xml:space="preserve"> </w:t>
      </w:r>
      <w:r>
        <w:t>school</w:t>
      </w:r>
      <w:r>
        <w:rPr>
          <w:spacing w:val="-5"/>
        </w:rPr>
        <w:t xml:space="preserve"> </w:t>
      </w:r>
      <w:r>
        <w:t>course</w:t>
      </w:r>
      <w:r>
        <w:rPr>
          <w:spacing w:val="-5"/>
        </w:rPr>
        <w:t xml:space="preserve"> </w:t>
      </w:r>
      <w:r>
        <w:t>requirements</w:t>
      </w:r>
      <w:r>
        <w:rPr>
          <w:spacing w:val="-5"/>
        </w:rPr>
        <w:t xml:space="preserve"> </w:t>
      </w:r>
      <w:r>
        <w:t>for</w:t>
      </w:r>
      <w:r>
        <w:rPr>
          <w:spacing w:val="-5"/>
        </w:rPr>
        <w:t xml:space="preserve"> </w:t>
      </w:r>
      <w:r>
        <w:t>applicants</w:t>
      </w:r>
      <w:r>
        <w:rPr>
          <w:spacing w:val="-5"/>
        </w:rPr>
        <w:t xml:space="preserve"> </w:t>
      </w:r>
      <w:r w:rsidR="000A1269">
        <w:t xml:space="preserve">for </w:t>
      </w:r>
      <w:r>
        <w:t>admission</w:t>
      </w:r>
      <w:r>
        <w:rPr>
          <w:spacing w:val="-4"/>
        </w:rPr>
        <w:t xml:space="preserve"> </w:t>
      </w:r>
      <w:r>
        <w:t>to</w:t>
      </w:r>
      <w:r>
        <w:rPr>
          <w:spacing w:val="-4"/>
        </w:rPr>
        <w:t xml:space="preserve"> </w:t>
      </w:r>
      <w:r>
        <w:t>Rider</w:t>
      </w:r>
      <w:r>
        <w:rPr>
          <w:spacing w:val="-4"/>
        </w:rPr>
        <w:t xml:space="preserve"> </w:t>
      </w:r>
      <w:r>
        <w:t>University</w:t>
      </w:r>
      <w:r>
        <w:rPr>
          <w:spacing w:val="-4"/>
        </w:rPr>
        <w:t xml:space="preserve"> </w:t>
      </w:r>
      <w:r>
        <w:t>in</w:t>
      </w:r>
      <w:r>
        <w:rPr>
          <w:spacing w:val="-4"/>
        </w:rPr>
        <w:t xml:space="preserve"> departments</w:t>
      </w:r>
      <w:r w:rsidR="006817E7">
        <w:rPr>
          <w:spacing w:val="-4"/>
        </w:rPr>
        <w:t xml:space="preserve"> and </w:t>
      </w:r>
      <w:r>
        <w:t>programs</w:t>
      </w:r>
      <w:r>
        <w:rPr>
          <w:spacing w:val="-4"/>
        </w:rPr>
        <w:t xml:space="preserve"> </w:t>
      </w:r>
      <w:r>
        <w:t>of</w:t>
      </w:r>
      <w:r>
        <w:rPr>
          <w:spacing w:val="-4"/>
        </w:rPr>
        <w:t xml:space="preserve"> </w:t>
      </w:r>
      <w:r>
        <w:t>such college.</w:t>
      </w:r>
    </w:p>
    <w:p w14:paraId="09942AE2" w14:textId="77777777" w:rsidR="00500D5E" w:rsidRPr="0013457D" w:rsidRDefault="00500D5E">
      <w:pPr>
        <w:spacing w:before="5"/>
        <w:rPr>
          <w:rFonts w:ascii="Times New Roman" w:eastAsia="Times New Roman" w:hAnsi="Times New Roman" w:cs="Times New Roman"/>
          <w:sz w:val="17"/>
          <w:szCs w:val="17"/>
        </w:rPr>
      </w:pPr>
    </w:p>
    <w:p w14:paraId="2C8E66BD" w14:textId="3576C965" w:rsidR="00500D5E" w:rsidRDefault="00B06B53" w:rsidP="0013457D">
      <w:pPr>
        <w:pStyle w:val="BodyText"/>
        <w:spacing w:line="274" w:lineRule="exact"/>
        <w:ind w:hanging="7"/>
      </w:pPr>
      <w:r>
        <w:t>Notwithstanding</w:t>
      </w:r>
      <w:r>
        <w:rPr>
          <w:spacing w:val="-5"/>
        </w:rPr>
        <w:t xml:space="preserve"> </w:t>
      </w:r>
      <w:r>
        <w:t>the</w:t>
      </w:r>
      <w:r>
        <w:rPr>
          <w:spacing w:val="-4"/>
        </w:rPr>
        <w:t xml:space="preserve"> </w:t>
      </w:r>
      <w:r>
        <w:t>foregoing,</w:t>
      </w:r>
      <w:r>
        <w:rPr>
          <w:spacing w:val="-4"/>
        </w:rPr>
        <w:t xml:space="preserve"> </w:t>
      </w:r>
      <w:r>
        <w:t>upon</w:t>
      </w:r>
      <w:r>
        <w:rPr>
          <w:spacing w:val="-5"/>
        </w:rPr>
        <w:t xml:space="preserve"> </w:t>
      </w:r>
      <w:r>
        <w:t>agreement</w:t>
      </w:r>
      <w:r>
        <w:rPr>
          <w:spacing w:val="-4"/>
        </w:rPr>
        <w:t xml:space="preserve"> </w:t>
      </w:r>
      <w:r>
        <w:t>of</w:t>
      </w:r>
      <w:r>
        <w:rPr>
          <w:spacing w:val="-4"/>
        </w:rPr>
        <w:t xml:space="preserve"> </w:t>
      </w:r>
      <w:r>
        <w:t>the</w:t>
      </w:r>
      <w:r>
        <w:rPr>
          <w:spacing w:val="-5"/>
        </w:rPr>
        <w:t xml:space="preserve"> </w:t>
      </w:r>
      <w:r>
        <w:t>dean</w:t>
      </w:r>
      <w:r>
        <w:rPr>
          <w:spacing w:val="-4"/>
        </w:rPr>
        <w:t xml:space="preserve"> </w:t>
      </w:r>
      <w:r>
        <w:t>and five</w:t>
      </w:r>
      <w:r>
        <w:rPr>
          <w:spacing w:val="-4"/>
        </w:rPr>
        <w:t xml:space="preserve"> </w:t>
      </w:r>
      <w:r>
        <w:t>(5)</w:t>
      </w:r>
      <w:r>
        <w:rPr>
          <w:spacing w:val="-4"/>
        </w:rPr>
        <w:t xml:space="preserve"> </w:t>
      </w:r>
      <w:r>
        <w:t>other</w:t>
      </w:r>
      <w:r>
        <w:rPr>
          <w:spacing w:val="-3"/>
        </w:rPr>
        <w:t xml:space="preserve"> </w:t>
      </w:r>
      <w:r>
        <w:t>members</w:t>
      </w:r>
      <w:r>
        <w:rPr>
          <w:spacing w:val="-4"/>
        </w:rPr>
        <w:t xml:space="preserve"> </w:t>
      </w:r>
      <w:r>
        <w:t>of</w:t>
      </w:r>
      <w:r>
        <w:rPr>
          <w:spacing w:val="-4"/>
        </w:rPr>
        <w:t xml:space="preserve"> </w:t>
      </w:r>
      <w:r>
        <w:t>a</w:t>
      </w:r>
      <w:r>
        <w:rPr>
          <w:spacing w:val="-3"/>
        </w:rPr>
        <w:t xml:space="preserve"> </w:t>
      </w:r>
      <w:r>
        <w:t>college</w:t>
      </w:r>
      <w:r>
        <w:rPr>
          <w:spacing w:val="-4"/>
        </w:rPr>
        <w:t xml:space="preserve"> </w:t>
      </w:r>
      <w:r>
        <w:t>APC,</w:t>
      </w:r>
      <w:r>
        <w:rPr>
          <w:spacing w:val="-4"/>
        </w:rPr>
        <w:t xml:space="preserve"> </w:t>
      </w:r>
      <w:r>
        <w:t>other</w:t>
      </w:r>
      <w:r>
        <w:rPr>
          <w:spacing w:val="-3"/>
        </w:rPr>
        <w:t xml:space="preserve"> </w:t>
      </w:r>
      <w:r>
        <w:t>than</w:t>
      </w:r>
      <w:r>
        <w:rPr>
          <w:spacing w:val="-4"/>
        </w:rPr>
        <w:t xml:space="preserve"> </w:t>
      </w:r>
      <w:r>
        <w:t>the</w:t>
      </w:r>
      <w:r>
        <w:rPr>
          <w:spacing w:val="-4"/>
        </w:rPr>
        <w:t xml:space="preserve"> </w:t>
      </w:r>
      <w:r>
        <w:t>Student</w:t>
      </w:r>
      <w:r w:rsidR="000A1269">
        <w:t xml:space="preserve"> </w:t>
      </w:r>
      <w:r>
        <w:t>Government</w:t>
      </w:r>
      <w:r>
        <w:rPr>
          <w:spacing w:val="-9"/>
        </w:rPr>
        <w:t xml:space="preserve"> </w:t>
      </w:r>
      <w:r>
        <w:t>Association</w:t>
      </w:r>
      <w:r>
        <w:rPr>
          <w:spacing w:val="-9"/>
        </w:rPr>
        <w:t xml:space="preserve"> </w:t>
      </w:r>
      <w:r>
        <w:t>representative,</w:t>
      </w:r>
      <w:r>
        <w:rPr>
          <w:spacing w:val="-9"/>
        </w:rPr>
        <w:t xml:space="preserve"> </w:t>
      </w:r>
      <w:r>
        <w:t>such</w:t>
      </w:r>
      <w:r>
        <w:rPr>
          <w:spacing w:val="-8"/>
        </w:rPr>
        <w:t xml:space="preserve"> </w:t>
      </w:r>
      <w:r>
        <w:t>committee</w:t>
      </w:r>
      <w:r>
        <w:rPr>
          <w:spacing w:val="-9"/>
        </w:rPr>
        <w:t xml:space="preserve"> </w:t>
      </w:r>
      <w:r>
        <w:t>may extend</w:t>
      </w:r>
      <w:r>
        <w:rPr>
          <w:spacing w:val="-5"/>
        </w:rPr>
        <w:t xml:space="preserve"> </w:t>
      </w:r>
      <w:r>
        <w:t>the</w:t>
      </w:r>
      <w:r>
        <w:rPr>
          <w:spacing w:val="-4"/>
        </w:rPr>
        <w:t xml:space="preserve"> </w:t>
      </w:r>
      <w:r>
        <w:t>scope</w:t>
      </w:r>
      <w:r>
        <w:rPr>
          <w:spacing w:val="-4"/>
        </w:rPr>
        <w:t xml:space="preserve"> </w:t>
      </w:r>
      <w:r>
        <w:t>of</w:t>
      </w:r>
      <w:r>
        <w:rPr>
          <w:spacing w:val="-4"/>
        </w:rPr>
        <w:t xml:space="preserve"> </w:t>
      </w:r>
      <w:r>
        <w:t>its</w:t>
      </w:r>
      <w:r>
        <w:rPr>
          <w:spacing w:val="-4"/>
        </w:rPr>
        <w:t xml:space="preserve"> </w:t>
      </w:r>
      <w:r>
        <w:t>jurisdiction</w:t>
      </w:r>
      <w:r>
        <w:rPr>
          <w:spacing w:val="-4"/>
        </w:rPr>
        <w:t xml:space="preserve"> </w:t>
      </w:r>
      <w:r>
        <w:t>to</w:t>
      </w:r>
      <w:r>
        <w:rPr>
          <w:spacing w:val="-4"/>
        </w:rPr>
        <w:t xml:space="preserve"> </w:t>
      </w:r>
      <w:r>
        <w:t>other</w:t>
      </w:r>
      <w:r>
        <w:rPr>
          <w:spacing w:val="-4"/>
        </w:rPr>
        <w:t xml:space="preserve"> </w:t>
      </w:r>
      <w:r>
        <w:t>academic</w:t>
      </w:r>
      <w:r>
        <w:rPr>
          <w:spacing w:val="-5"/>
        </w:rPr>
        <w:t xml:space="preserve"> </w:t>
      </w:r>
      <w:r>
        <w:t>matters</w:t>
      </w:r>
      <w:r>
        <w:rPr>
          <w:spacing w:val="-4"/>
        </w:rPr>
        <w:t xml:space="preserve"> </w:t>
      </w:r>
      <w:r>
        <w:t>not</w:t>
      </w:r>
      <w:r>
        <w:rPr>
          <w:spacing w:val="-4"/>
        </w:rPr>
        <w:t xml:space="preserve"> </w:t>
      </w:r>
      <w:r>
        <w:rPr>
          <w:spacing w:val="-1"/>
        </w:rPr>
        <w:t>set</w:t>
      </w:r>
      <w:r>
        <w:rPr>
          <w:spacing w:val="19"/>
          <w:w w:val="99"/>
        </w:rPr>
        <w:t xml:space="preserve"> </w:t>
      </w:r>
      <w:r>
        <w:t>forth</w:t>
      </w:r>
      <w:r>
        <w:rPr>
          <w:spacing w:val="-4"/>
        </w:rPr>
        <w:t xml:space="preserve"> </w:t>
      </w:r>
      <w:r>
        <w:t>on</w:t>
      </w:r>
      <w:r>
        <w:rPr>
          <w:spacing w:val="-3"/>
        </w:rPr>
        <w:t xml:space="preserve"> </w:t>
      </w:r>
      <w:r>
        <w:t>the</w:t>
      </w:r>
      <w:r>
        <w:rPr>
          <w:spacing w:val="-4"/>
        </w:rPr>
        <w:t xml:space="preserve"> </w:t>
      </w:r>
      <w:r>
        <w:t>foregoing</w:t>
      </w:r>
      <w:r>
        <w:rPr>
          <w:spacing w:val="-3"/>
        </w:rPr>
        <w:t xml:space="preserve"> </w:t>
      </w:r>
      <w:r>
        <w:t>list.</w:t>
      </w:r>
    </w:p>
    <w:p w14:paraId="6E08363A" w14:textId="77777777" w:rsidR="00500D5E" w:rsidRPr="0013457D" w:rsidRDefault="00500D5E">
      <w:pPr>
        <w:spacing w:before="1"/>
        <w:rPr>
          <w:rFonts w:ascii="Times New Roman" w:eastAsia="Times New Roman" w:hAnsi="Times New Roman" w:cs="Times New Roman"/>
          <w:sz w:val="17"/>
          <w:szCs w:val="17"/>
        </w:rPr>
      </w:pPr>
    </w:p>
    <w:p w14:paraId="4C15398B" w14:textId="77777777" w:rsidR="00500D5E" w:rsidRDefault="00B06B53" w:rsidP="0013457D">
      <w:pPr>
        <w:pStyle w:val="BodyText"/>
        <w:spacing w:line="239" w:lineRule="auto"/>
      </w:pPr>
      <w:r>
        <w:t>Programs</w:t>
      </w:r>
      <w:r>
        <w:rPr>
          <w:spacing w:val="-5"/>
        </w:rPr>
        <w:t xml:space="preserve"> </w:t>
      </w:r>
      <w:r>
        <w:t>with</w:t>
      </w:r>
      <w:r>
        <w:rPr>
          <w:spacing w:val="-4"/>
        </w:rPr>
        <w:t xml:space="preserve"> </w:t>
      </w:r>
      <w:r>
        <w:t>faculty</w:t>
      </w:r>
      <w:r>
        <w:rPr>
          <w:spacing w:val="-5"/>
        </w:rPr>
        <w:t xml:space="preserve"> </w:t>
      </w:r>
      <w:r>
        <w:t>drawn</w:t>
      </w:r>
      <w:r>
        <w:rPr>
          <w:spacing w:val="-4"/>
        </w:rPr>
        <w:t xml:space="preserve"> </w:t>
      </w:r>
      <w:r>
        <w:t>from</w:t>
      </w:r>
      <w:r>
        <w:rPr>
          <w:spacing w:val="-4"/>
        </w:rPr>
        <w:t xml:space="preserve"> </w:t>
      </w:r>
      <w:r>
        <w:t>more</w:t>
      </w:r>
      <w:r>
        <w:rPr>
          <w:spacing w:val="-5"/>
        </w:rPr>
        <w:t xml:space="preserve"> </w:t>
      </w:r>
      <w:r>
        <w:t>than</w:t>
      </w:r>
      <w:r>
        <w:rPr>
          <w:spacing w:val="-4"/>
        </w:rPr>
        <w:t xml:space="preserve"> </w:t>
      </w:r>
      <w:r>
        <w:t>one</w:t>
      </w:r>
      <w:r>
        <w:rPr>
          <w:spacing w:val="-4"/>
        </w:rPr>
        <w:t xml:space="preserve"> </w:t>
      </w:r>
      <w:r>
        <w:t>college</w:t>
      </w:r>
      <w:r>
        <w:rPr>
          <w:spacing w:val="-5"/>
        </w:rPr>
        <w:t xml:space="preserve"> </w:t>
      </w:r>
      <w:r>
        <w:t>or</w:t>
      </w:r>
      <w:r>
        <w:rPr>
          <w:spacing w:val="-4"/>
        </w:rPr>
        <w:t xml:space="preserve"> </w:t>
      </w:r>
      <w:r>
        <w:t>school</w:t>
      </w:r>
      <w:r>
        <w:rPr>
          <w:w w:val="99"/>
        </w:rPr>
        <w:t xml:space="preserve"> </w:t>
      </w:r>
      <w:r>
        <w:t>shall</w:t>
      </w:r>
      <w:r>
        <w:rPr>
          <w:spacing w:val="-4"/>
        </w:rPr>
        <w:t xml:space="preserve"> </w:t>
      </w:r>
      <w:r>
        <w:t>be</w:t>
      </w:r>
      <w:r>
        <w:rPr>
          <w:spacing w:val="-3"/>
        </w:rPr>
        <w:t xml:space="preserve"> </w:t>
      </w:r>
      <w:r>
        <w:t>reviewed</w:t>
      </w:r>
      <w:r>
        <w:rPr>
          <w:spacing w:val="-3"/>
        </w:rPr>
        <w:t xml:space="preserve"> </w:t>
      </w:r>
      <w:r>
        <w:t>and</w:t>
      </w:r>
      <w:r>
        <w:rPr>
          <w:spacing w:val="-3"/>
        </w:rPr>
        <w:t xml:space="preserve"> </w:t>
      </w:r>
      <w:r>
        <w:t>be</w:t>
      </w:r>
      <w:r>
        <w:rPr>
          <w:spacing w:val="-3"/>
        </w:rPr>
        <w:t xml:space="preserve"> </w:t>
      </w:r>
      <w:r>
        <w:t>under</w:t>
      </w:r>
      <w:r>
        <w:rPr>
          <w:spacing w:val="-3"/>
        </w:rPr>
        <w:t xml:space="preserve"> </w:t>
      </w:r>
      <w:r>
        <w:t>the</w:t>
      </w:r>
      <w:r>
        <w:rPr>
          <w:spacing w:val="-3"/>
        </w:rPr>
        <w:t xml:space="preserve"> </w:t>
      </w:r>
      <w:r>
        <w:t>jurisdiction</w:t>
      </w:r>
      <w:r>
        <w:rPr>
          <w:spacing w:val="-4"/>
        </w:rPr>
        <w:t xml:space="preserve"> </w:t>
      </w:r>
      <w:r>
        <w:t>of</w:t>
      </w:r>
      <w:r>
        <w:rPr>
          <w:spacing w:val="-3"/>
        </w:rPr>
        <w:t xml:space="preserve"> </w:t>
      </w:r>
      <w:r>
        <w:t>the</w:t>
      </w:r>
      <w:r>
        <w:rPr>
          <w:spacing w:val="-3"/>
        </w:rPr>
        <w:t xml:space="preserve"> </w:t>
      </w:r>
      <w:r>
        <w:t>APC</w:t>
      </w:r>
      <w:r>
        <w:rPr>
          <w:spacing w:val="-3"/>
        </w:rPr>
        <w:t xml:space="preserve"> </w:t>
      </w:r>
      <w:r>
        <w:t>of</w:t>
      </w:r>
      <w:r>
        <w:rPr>
          <w:spacing w:val="-3"/>
        </w:rPr>
        <w:t xml:space="preserve"> </w:t>
      </w:r>
      <w:r>
        <w:t>the</w:t>
      </w:r>
      <w:r>
        <w:rPr>
          <w:w w:val="99"/>
        </w:rPr>
        <w:t xml:space="preserve"> </w:t>
      </w:r>
      <w:r>
        <w:t>college</w:t>
      </w:r>
      <w:r>
        <w:rPr>
          <w:spacing w:val="-4"/>
        </w:rPr>
        <w:t xml:space="preserve"> </w:t>
      </w:r>
      <w:r>
        <w:t>or</w:t>
      </w:r>
      <w:r>
        <w:rPr>
          <w:spacing w:val="-4"/>
        </w:rPr>
        <w:t xml:space="preserve"> </w:t>
      </w:r>
      <w:r>
        <w:t>school</w:t>
      </w:r>
      <w:r>
        <w:rPr>
          <w:spacing w:val="-3"/>
        </w:rPr>
        <w:t xml:space="preserve"> </w:t>
      </w:r>
      <w:r>
        <w:t>from</w:t>
      </w:r>
      <w:r>
        <w:rPr>
          <w:spacing w:val="-4"/>
        </w:rPr>
        <w:t xml:space="preserve"> </w:t>
      </w:r>
      <w:r>
        <w:t>which</w:t>
      </w:r>
      <w:r>
        <w:rPr>
          <w:spacing w:val="-3"/>
        </w:rPr>
        <w:t xml:space="preserve"> </w:t>
      </w:r>
      <w:r>
        <w:t>the</w:t>
      </w:r>
      <w:r>
        <w:rPr>
          <w:spacing w:val="-4"/>
        </w:rPr>
        <w:t xml:space="preserve"> </w:t>
      </w:r>
      <w:r>
        <w:t>majority</w:t>
      </w:r>
      <w:r>
        <w:rPr>
          <w:spacing w:val="-4"/>
        </w:rPr>
        <w:t xml:space="preserve"> </w:t>
      </w:r>
      <w:r>
        <w:t>of</w:t>
      </w:r>
      <w:r>
        <w:rPr>
          <w:spacing w:val="-3"/>
        </w:rPr>
        <w:t xml:space="preserve"> </w:t>
      </w:r>
      <w:r>
        <w:t>the</w:t>
      </w:r>
      <w:r>
        <w:rPr>
          <w:spacing w:val="-4"/>
        </w:rPr>
        <w:t xml:space="preserve"> </w:t>
      </w:r>
      <w:r>
        <w:t>faculty</w:t>
      </w:r>
      <w:r>
        <w:rPr>
          <w:spacing w:val="-3"/>
        </w:rPr>
        <w:t xml:space="preserve"> </w:t>
      </w:r>
      <w:r>
        <w:t>of</w:t>
      </w:r>
      <w:r>
        <w:rPr>
          <w:spacing w:val="-4"/>
        </w:rPr>
        <w:t xml:space="preserve"> </w:t>
      </w:r>
      <w:r>
        <w:t>the</w:t>
      </w:r>
      <w:r>
        <w:rPr>
          <w:w w:val="99"/>
        </w:rPr>
        <w:t xml:space="preserve"> </w:t>
      </w:r>
      <w:r>
        <w:t>program</w:t>
      </w:r>
      <w:r>
        <w:rPr>
          <w:spacing w:val="-8"/>
        </w:rPr>
        <w:t xml:space="preserve"> </w:t>
      </w:r>
      <w:r>
        <w:t>are</w:t>
      </w:r>
      <w:r>
        <w:rPr>
          <w:spacing w:val="-7"/>
        </w:rPr>
        <w:t xml:space="preserve"> </w:t>
      </w:r>
      <w:r>
        <w:t>drawn.</w:t>
      </w:r>
    </w:p>
    <w:p w14:paraId="654D67AE" w14:textId="77777777" w:rsidR="00500D5E" w:rsidRPr="0013457D" w:rsidRDefault="00500D5E">
      <w:pPr>
        <w:rPr>
          <w:rFonts w:ascii="Times New Roman" w:eastAsia="Times New Roman" w:hAnsi="Times New Roman" w:cs="Times New Roman"/>
          <w:sz w:val="17"/>
          <w:szCs w:val="17"/>
        </w:rPr>
      </w:pPr>
    </w:p>
    <w:p w14:paraId="658F6469" w14:textId="77777777" w:rsidR="00500D5E" w:rsidRDefault="00B06B53">
      <w:pPr>
        <w:pStyle w:val="BodyText"/>
        <w:ind w:right="420"/>
      </w:pPr>
      <w:r>
        <w:rPr>
          <w:spacing w:val="-1"/>
        </w:rPr>
        <w:t>Matters</w:t>
      </w:r>
      <w:r>
        <w:rPr>
          <w:spacing w:val="-5"/>
        </w:rPr>
        <w:t xml:space="preserve"> </w:t>
      </w:r>
      <w:r>
        <w:t>not</w:t>
      </w:r>
      <w:r>
        <w:rPr>
          <w:spacing w:val="-4"/>
        </w:rPr>
        <w:t xml:space="preserve"> </w:t>
      </w:r>
      <w:r>
        <w:t>within</w:t>
      </w:r>
      <w:r>
        <w:rPr>
          <w:spacing w:val="-4"/>
        </w:rPr>
        <w:t xml:space="preserve"> </w:t>
      </w:r>
      <w:r>
        <w:t>the</w:t>
      </w:r>
      <w:r>
        <w:rPr>
          <w:spacing w:val="-4"/>
        </w:rPr>
        <w:t xml:space="preserve"> </w:t>
      </w:r>
      <w:r>
        <w:t>scope</w:t>
      </w:r>
      <w:r>
        <w:rPr>
          <w:spacing w:val="-4"/>
        </w:rPr>
        <w:t xml:space="preserve"> </w:t>
      </w:r>
      <w:r>
        <w:t>of</w:t>
      </w:r>
      <w:r>
        <w:rPr>
          <w:spacing w:val="-4"/>
        </w:rPr>
        <w:t xml:space="preserve"> </w:t>
      </w:r>
      <w:r>
        <w:t>the</w:t>
      </w:r>
      <w:r>
        <w:rPr>
          <w:spacing w:val="-4"/>
        </w:rPr>
        <w:t xml:space="preserve"> </w:t>
      </w:r>
      <w:r>
        <w:t>jurisdiction</w:t>
      </w:r>
      <w:r>
        <w:rPr>
          <w:spacing w:val="-4"/>
        </w:rPr>
        <w:t xml:space="preserve"> </w:t>
      </w:r>
      <w:r>
        <w:t>of</w:t>
      </w:r>
      <w:r>
        <w:rPr>
          <w:spacing w:val="-4"/>
        </w:rPr>
        <w:t xml:space="preserve"> </w:t>
      </w:r>
      <w:r>
        <w:t>the</w:t>
      </w:r>
      <w:r>
        <w:rPr>
          <w:spacing w:val="-4"/>
        </w:rPr>
        <w:t xml:space="preserve"> </w:t>
      </w:r>
      <w:r>
        <w:t>committee,</w:t>
      </w:r>
      <w:r>
        <w:rPr>
          <w:spacing w:val="-4"/>
        </w:rPr>
        <w:t xml:space="preserve"> </w:t>
      </w:r>
      <w:r>
        <w:t>as</w:t>
      </w:r>
      <w:r>
        <w:rPr>
          <w:spacing w:val="26"/>
        </w:rPr>
        <w:t xml:space="preserve"> </w:t>
      </w:r>
      <w:r>
        <w:t>aforesaid,</w:t>
      </w:r>
      <w:r>
        <w:rPr>
          <w:spacing w:val="-4"/>
        </w:rPr>
        <w:t xml:space="preserve"> </w:t>
      </w:r>
      <w:r>
        <w:t>nor</w:t>
      </w:r>
      <w:r>
        <w:rPr>
          <w:spacing w:val="-4"/>
        </w:rPr>
        <w:t xml:space="preserve"> </w:t>
      </w:r>
      <w:r>
        <w:t>added</w:t>
      </w:r>
      <w:r>
        <w:rPr>
          <w:spacing w:val="-4"/>
        </w:rPr>
        <w:t xml:space="preserve"> </w:t>
      </w:r>
      <w:r>
        <w:t>thereto</w:t>
      </w:r>
      <w:r>
        <w:rPr>
          <w:spacing w:val="-4"/>
        </w:rPr>
        <w:t xml:space="preserve"> </w:t>
      </w:r>
      <w:r>
        <w:t>by</w:t>
      </w:r>
      <w:r>
        <w:rPr>
          <w:spacing w:val="-4"/>
        </w:rPr>
        <w:t xml:space="preserve"> </w:t>
      </w:r>
      <w:r>
        <w:t>the</w:t>
      </w:r>
      <w:r>
        <w:rPr>
          <w:spacing w:val="-4"/>
        </w:rPr>
        <w:t xml:space="preserve"> </w:t>
      </w:r>
      <w:r>
        <w:t>required</w:t>
      </w:r>
      <w:r>
        <w:rPr>
          <w:spacing w:val="-4"/>
        </w:rPr>
        <w:t xml:space="preserve"> </w:t>
      </w:r>
      <w:r>
        <w:t>number</w:t>
      </w:r>
      <w:r>
        <w:rPr>
          <w:spacing w:val="-4"/>
        </w:rPr>
        <w:t xml:space="preserve"> </w:t>
      </w:r>
      <w:r>
        <w:t>of</w:t>
      </w:r>
      <w:r>
        <w:rPr>
          <w:spacing w:val="-4"/>
        </w:rPr>
        <w:t xml:space="preserve"> </w:t>
      </w:r>
      <w:r>
        <w:t>votes,</w:t>
      </w:r>
      <w:r>
        <w:rPr>
          <w:spacing w:val="-4"/>
        </w:rPr>
        <w:t xml:space="preserve"> </w:t>
      </w:r>
      <w:r>
        <w:t>may be</w:t>
      </w:r>
      <w:r>
        <w:rPr>
          <w:spacing w:val="-4"/>
        </w:rPr>
        <w:t xml:space="preserve"> </w:t>
      </w:r>
      <w:r>
        <w:t>considered</w:t>
      </w:r>
      <w:r>
        <w:rPr>
          <w:spacing w:val="-4"/>
        </w:rPr>
        <w:t xml:space="preserve"> </w:t>
      </w:r>
      <w:r>
        <w:t>and</w:t>
      </w:r>
      <w:r>
        <w:rPr>
          <w:spacing w:val="-3"/>
        </w:rPr>
        <w:t xml:space="preserve"> </w:t>
      </w:r>
      <w:r>
        <w:t>discussed</w:t>
      </w:r>
      <w:r>
        <w:rPr>
          <w:spacing w:val="-4"/>
        </w:rPr>
        <w:t xml:space="preserve"> </w:t>
      </w:r>
      <w:r>
        <w:t>by</w:t>
      </w:r>
      <w:r>
        <w:rPr>
          <w:spacing w:val="-4"/>
        </w:rPr>
        <w:t xml:space="preserve"> </w:t>
      </w:r>
      <w:r>
        <w:t>the</w:t>
      </w:r>
      <w:r>
        <w:rPr>
          <w:spacing w:val="-3"/>
        </w:rPr>
        <w:t xml:space="preserve"> </w:t>
      </w:r>
      <w:r>
        <w:t>committee,</w:t>
      </w:r>
      <w:r>
        <w:rPr>
          <w:spacing w:val="-4"/>
        </w:rPr>
        <w:t xml:space="preserve"> </w:t>
      </w:r>
      <w:r>
        <w:t>but</w:t>
      </w:r>
      <w:r>
        <w:rPr>
          <w:spacing w:val="-4"/>
        </w:rPr>
        <w:t xml:space="preserve"> </w:t>
      </w:r>
      <w:r>
        <w:t>will</w:t>
      </w:r>
      <w:r>
        <w:rPr>
          <w:spacing w:val="-3"/>
        </w:rPr>
        <w:t xml:space="preserve"> </w:t>
      </w:r>
      <w:r>
        <w:t>not</w:t>
      </w:r>
      <w:r>
        <w:rPr>
          <w:spacing w:val="-4"/>
        </w:rPr>
        <w:t xml:space="preserve"> </w:t>
      </w:r>
      <w:r>
        <w:t>be</w:t>
      </w:r>
      <w:r>
        <w:rPr>
          <w:w w:val="99"/>
        </w:rPr>
        <w:t xml:space="preserve"> </w:t>
      </w:r>
      <w:r>
        <w:t>subject</w:t>
      </w:r>
      <w:r>
        <w:rPr>
          <w:spacing w:val="-5"/>
        </w:rPr>
        <w:t xml:space="preserve"> </w:t>
      </w:r>
      <w:r>
        <w:t>to</w:t>
      </w:r>
      <w:r>
        <w:rPr>
          <w:spacing w:val="-5"/>
        </w:rPr>
        <w:t xml:space="preserve"> </w:t>
      </w:r>
      <w:r>
        <w:t>the</w:t>
      </w:r>
      <w:r>
        <w:rPr>
          <w:spacing w:val="-5"/>
        </w:rPr>
        <w:t xml:space="preserve"> </w:t>
      </w:r>
      <w:r>
        <w:t>procedures</w:t>
      </w:r>
      <w:r>
        <w:rPr>
          <w:spacing w:val="-4"/>
        </w:rPr>
        <w:t xml:space="preserve"> </w:t>
      </w:r>
      <w:r>
        <w:t>set</w:t>
      </w:r>
      <w:r>
        <w:rPr>
          <w:spacing w:val="-5"/>
        </w:rPr>
        <w:t xml:space="preserve"> </w:t>
      </w:r>
      <w:r>
        <w:t>out</w:t>
      </w:r>
      <w:r>
        <w:rPr>
          <w:spacing w:val="-5"/>
        </w:rPr>
        <w:t xml:space="preserve"> </w:t>
      </w:r>
      <w:r>
        <w:t>hereafter,</w:t>
      </w:r>
      <w:r>
        <w:rPr>
          <w:spacing w:val="-4"/>
        </w:rPr>
        <w:t xml:space="preserve"> </w:t>
      </w:r>
      <w:r>
        <w:t>nor</w:t>
      </w:r>
      <w:r>
        <w:rPr>
          <w:spacing w:val="-5"/>
        </w:rPr>
        <w:t xml:space="preserve"> </w:t>
      </w:r>
      <w:r>
        <w:t>may</w:t>
      </w:r>
      <w:r>
        <w:rPr>
          <w:spacing w:val="-5"/>
        </w:rPr>
        <w:t xml:space="preserve"> </w:t>
      </w:r>
      <w:r>
        <w:t>the</w:t>
      </w:r>
      <w:r>
        <w:rPr>
          <w:spacing w:val="-4"/>
        </w:rPr>
        <w:t xml:space="preserve"> </w:t>
      </w:r>
      <w:r>
        <w:t>committee</w:t>
      </w:r>
      <w:r>
        <w:rPr>
          <w:w w:val="99"/>
        </w:rPr>
        <w:t xml:space="preserve"> </w:t>
      </w:r>
      <w:r>
        <w:t>adopt</w:t>
      </w:r>
      <w:r>
        <w:rPr>
          <w:spacing w:val="-6"/>
        </w:rPr>
        <w:t xml:space="preserve"> </w:t>
      </w:r>
      <w:r>
        <w:t>binding</w:t>
      </w:r>
      <w:r>
        <w:rPr>
          <w:spacing w:val="-6"/>
        </w:rPr>
        <w:t xml:space="preserve"> </w:t>
      </w:r>
      <w:r>
        <w:t>policies</w:t>
      </w:r>
      <w:r>
        <w:rPr>
          <w:spacing w:val="-6"/>
        </w:rPr>
        <w:t xml:space="preserve"> </w:t>
      </w:r>
      <w:r>
        <w:t>with</w:t>
      </w:r>
      <w:r>
        <w:rPr>
          <w:spacing w:val="-6"/>
        </w:rPr>
        <w:t xml:space="preserve"> </w:t>
      </w:r>
      <w:r>
        <w:t>respect</w:t>
      </w:r>
      <w:r>
        <w:rPr>
          <w:spacing w:val="-6"/>
        </w:rPr>
        <w:t xml:space="preserve"> </w:t>
      </w:r>
      <w:r>
        <w:t>thereto.</w:t>
      </w:r>
    </w:p>
    <w:p w14:paraId="228958D7" w14:textId="77777777" w:rsidR="00FA5B29" w:rsidRDefault="00FA5B29">
      <w:pPr>
        <w:rPr>
          <w:rFonts w:ascii="Times New Roman" w:eastAsia="Times New Roman" w:hAnsi="Times New Roman" w:cs="Times New Roman"/>
          <w:sz w:val="24"/>
          <w:szCs w:val="24"/>
        </w:rPr>
      </w:pPr>
    </w:p>
    <w:p w14:paraId="6D77880A" w14:textId="77777777" w:rsidR="00500D5E" w:rsidRDefault="00B06B53" w:rsidP="004829EF">
      <w:pPr>
        <w:pStyle w:val="BodyText"/>
        <w:numPr>
          <w:ilvl w:val="0"/>
          <w:numId w:val="37"/>
        </w:numPr>
        <w:tabs>
          <w:tab w:val="left" w:pos="2180"/>
        </w:tabs>
        <w:jc w:val="left"/>
      </w:pPr>
      <w:r>
        <w:rPr>
          <w:u w:val="single" w:color="000000"/>
        </w:rPr>
        <w:t>Scope</w:t>
      </w:r>
      <w:r>
        <w:rPr>
          <w:spacing w:val="-4"/>
          <w:u w:val="single" w:color="000000"/>
        </w:rPr>
        <w:t xml:space="preserve"> </w:t>
      </w:r>
      <w:r>
        <w:rPr>
          <w:u w:val="single" w:color="000000"/>
        </w:rPr>
        <w:t>of</w:t>
      </w:r>
      <w:r>
        <w:rPr>
          <w:spacing w:val="-3"/>
          <w:u w:val="single" w:color="000000"/>
        </w:rPr>
        <w:t xml:space="preserve"> </w:t>
      </w:r>
      <w:r>
        <w:rPr>
          <w:u w:val="single" w:color="000000"/>
        </w:rPr>
        <w:t>Jurisdiction</w:t>
      </w:r>
      <w:r>
        <w:rPr>
          <w:spacing w:val="-4"/>
          <w:u w:val="single" w:color="000000"/>
        </w:rPr>
        <w:t xml:space="preserve"> </w:t>
      </w:r>
      <w:r>
        <w:rPr>
          <w:u w:val="single" w:color="000000"/>
        </w:rPr>
        <w:t>of</w:t>
      </w:r>
      <w:r>
        <w:rPr>
          <w:spacing w:val="-3"/>
          <w:u w:val="single" w:color="000000"/>
        </w:rPr>
        <w:t xml:space="preserve"> </w:t>
      </w:r>
      <w:r>
        <w:rPr>
          <w:u w:val="single" w:color="000000"/>
        </w:rPr>
        <w:t>the</w:t>
      </w:r>
      <w:r>
        <w:rPr>
          <w:spacing w:val="-4"/>
          <w:u w:val="single" w:color="000000"/>
        </w:rPr>
        <w:t xml:space="preserve"> </w:t>
      </w:r>
      <w:r>
        <w:rPr>
          <w:u w:val="single" w:color="000000"/>
        </w:rPr>
        <w:t>LAPC</w:t>
      </w:r>
    </w:p>
    <w:p w14:paraId="1DAACD50" w14:textId="77777777" w:rsidR="00500D5E" w:rsidRDefault="00500D5E">
      <w:pPr>
        <w:spacing w:before="11"/>
        <w:rPr>
          <w:rFonts w:ascii="Times New Roman" w:eastAsia="Times New Roman" w:hAnsi="Times New Roman" w:cs="Times New Roman"/>
          <w:sz w:val="17"/>
          <w:szCs w:val="17"/>
        </w:rPr>
      </w:pPr>
    </w:p>
    <w:p w14:paraId="3C933C45" w14:textId="77777777" w:rsidR="00500D5E" w:rsidRDefault="00B06B53">
      <w:pPr>
        <w:pStyle w:val="BodyText"/>
        <w:spacing w:before="69"/>
        <w:ind w:right="360"/>
      </w:pPr>
      <w:r>
        <w:t>The</w:t>
      </w:r>
      <w:r>
        <w:rPr>
          <w:spacing w:val="-4"/>
        </w:rPr>
        <w:t xml:space="preserve"> </w:t>
      </w:r>
      <w:r>
        <w:t>LAPC</w:t>
      </w:r>
      <w:r>
        <w:rPr>
          <w:spacing w:val="-4"/>
        </w:rPr>
        <w:t xml:space="preserve"> </w:t>
      </w:r>
      <w:r>
        <w:t>is</w:t>
      </w:r>
      <w:r>
        <w:rPr>
          <w:spacing w:val="-4"/>
        </w:rPr>
        <w:t xml:space="preserve"> </w:t>
      </w:r>
      <w:r>
        <w:t>the</w:t>
      </w:r>
      <w:r>
        <w:rPr>
          <w:spacing w:val="-3"/>
        </w:rPr>
        <w:t xml:space="preserve"> </w:t>
      </w:r>
      <w:r>
        <w:t>sole</w:t>
      </w:r>
      <w:r>
        <w:rPr>
          <w:spacing w:val="-4"/>
        </w:rPr>
        <w:t xml:space="preserve"> </w:t>
      </w:r>
      <w:r>
        <w:t>academic</w:t>
      </w:r>
      <w:r>
        <w:rPr>
          <w:spacing w:val="-4"/>
        </w:rPr>
        <w:t xml:space="preserve"> </w:t>
      </w:r>
      <w:r>
        <w:t>policy</w:t>
      </w:r>
      <w:r>
        <w:rPr>
          <w:spacing w:val="-3"/>
        </w:rPr>
        <w:t xml:space="preserve"> </w:t>
      </w:r>
      <w:r>
        <w:t>body</w:t>
      </w:r>
      <w:r>
        <w:rPr>
          <w:spacing w:val="-4"/>
        </w:rPr>
        <w:t xml:space="preserve"> </w:t>
      </w:r>
      <w:r>
        <w:t>and</w:t>
      </w:r>
      <w:r>
        <w:rPr>
          <w:spacing w:val="-4"/>
        </w:rPr>
        <w:t xml:space="preserve"> </w:t>
      </w:r>
      <w:r>
        <w:t>the</w:t>
      </w:r>
      <w:r>
        <w:rPr>
          <w:spacing w:val="-3"/>
        </w:rPr>
        <w:t xml:space="preserve"> </w:t>
      </w:r>
      <w:r>
        <w:t>primary consultative</w:t>
      </w:r>
      <w:r>
        <w:rPr>
          <w:spacing w:val="-4"/>
        </w:rPr>
        <w:t xml:space="preserve"> </w:t>
      </w:r>
      <w:r>
        <w:t>and</w:t>
      </w:r>
      <w:r>
        <w:rPr>
          <w:spacing w:val="-4"/>
        </w:rPr>
        <w:t xml:space="preserve"> </w:t>
      </w:r>
      <w:r>
        <w:t>advisory</w:t>
      </w:r>
      <w:r>
        <w:rPr>
          <w:spacing w:val="-4"/>
        </w:rPr>
        <w:t xml:space="preserve"> </w:t>
      </w:r>
      <w:r>
        <w:t>body</w:t>
      </w:r>
      <w:r>
        <w:rPr>
          <w:spacing w:val="-4"/>
        </w:rPr>
        <w:t xml:space="preserve"> </w:t>
      </w:r>
      <w:r>
        <w:t>with</w:t>
      </w:r>
      <w:r>
        <w:rPr>
          <w:spacing w:val="-4"/>
        </w:rPr>
        <w:t xml:space="preserve"> </w:t>
      </w:r>
      <w:r>
        <w:t>respect</w:t>
      </w:r>
      <w:r>
        <w:rPr>
          <w:spacing w:val="-4"/>
        </w:rPr>
        <w:t xml:space="preserve"> </w:t>
      </w:r>
      <w:r>
        <w:t>to</w:t>
      </w:r>
      <w:r>
        <w:rPr>
          <w:spacing w:val="-4"/>
        </w:rPr>
        <w:t xml:space="preserve"> </w:t>
      </w:r>
      <w:r>
        <w:t>policy</w:t>
      </w:r>
      <w:r>
        <w:rPr>
          <w:spacing w:val="-4"/>
        </w:rPr>
        <w:t xml:space="preserve"> </w:t>
      </w:r>
      <w:r>
        <w:t>matters affecting</w:t>
      </w:r>
      <w:r>
        <w:rPr>
          <w:spacing w:val="-5"/>
        </w:rPr>
        <w:t xml:space="preserve"> </w:t>
      </w:r>
      <w:r>
        <w:t>the</w:t>
      </w:r>
      <w:r>
        <w:rPr>
          <w:spacing w:val="-4"/>
        </w:rPr>
        <w:t xml:space="preserve"> </w:t>
      </w:r>
      <w:r>
        <w:t>Libraries.</w:t>
      </w:r>
      <w:r>
        <w:rPr>
          <w:spacing w:val="52"/>
        </w:rPr>
        <w:t xml:space="preserve"> </w:t>
      </w:r>
      <w:r>
        <w:t>The</w:t>
      </w:r>
      <w:r>
        <w:rPr>
          <w:spacing w:val="-4"/>
        </w:rPr>
        <w:t xml:space="preserve"> </w:t>
      </w:r>
      <w:r>
        <w:t>LAPC</w:t>
      </w:r>
      <w:r>
        <w:rPr>
          <w:spacing w:val="-4"/>
        </w:rPr>
        <w:t xml:space="preserve"> </w:t>
      </w:r>
      <w:r>
        <w:t>shall</w:t>
      </w:r>
      <w:r>
        <w:rPr>
          <w:spacing w:val="-4"/>
        </w:rPr>
        <w:t xml:space="preserve"> </w:t>
      </w:r>
      <w:r>
        <w:t>also</w:t>
      </w:r>
      <w:r>
        <w:rPr>
          <w:spacing w:val="-4"/>
        </w:rPr>
        <w:t xml:space="preserve"> </w:t>
      </w:r>
      <w:r>
        <w:t>have</w:t>
      </w:r>
      <w:r>
        <w:rPr>
          <w:spacing w:val="-5"/>
        </w:rPr>
        <w:t xml:space="preserve"> </w:t>
      </w:r>
      <w:r>
        <w:t>the</w:t>
      </w:r>
      <w:r>
        <w:rPr>
          <w:spacing w:val="-4"/>
        </w:rPr>
        <w:t xml:space="preserve"> </w:t>
      </w:r>
      <w:r>
        <w:t>responsibility to</w:t>
      </w:r>
      <w:r>
        <w:rPr>
          <w:spacing w:val="-5"/>
        </w:rPr>
        <w:t xml:space="preserve"> </w:t>
      </w:r>
      <w:r>
        <w:t>formulate</w:t>
      </w:r>
      <w:r>
        <w:rPr>
          <w:spacing w:val="-5"/>
        </w:rPr>
        <w:t xml:space="preserve"> </w:t>
      </w:r>
      <w:r>
        <w:t>proposed</w:t>
      </w:r>
      <w:r>
        <w:rPr>
          <w:spacing w:val="-4"/>
        </w:rPr>
        <w:t xml:space="preserve"> </w:t>
      </w:r>
      <w:r>
        <w:t>library</w:t>
      </w:r>
      <w:r>
        <w:rPr>
          <w:spacing w:val="-5"/>
        </w:rPr>
        <w:t xml:space="preserve"> </w:t>
      </w:r>
      <w:r>
        <w:t>policies</w:t>
      </w:r>
      <w:r>
        <w:rPr>
          <w:spacing w:val="-4"/>
        </w:rPr>
        <w:t xml:space="preserve"> </w:t>
      </w:r>
      <w:r>
        <w:t>with</w:t>
      </w:r>
      <w:r>
        <w:rPr>
          <w:spacing w:val="-5"/>
        </w:rPr>
        <w:t xml:space="preserve"> </w:t>
      </w:r>
      <w:r>
        <w:t>potential</w:t>
      </w:r>
      <w:r>
        <w:rPr>
          <w:spacing w:val="-4"/>
        </w:rPr>
        <w:t xml:space="preserve"> </w:t>
      </w:r>
      <w:r>
        <w:t>impact</w:t>
      </w:r>
      <w:r>
        <w:rPr>
          <w:spacing w:val="-5"/>
        </w:rPr>
        <w:t xml:space="preserve"> </w:t>
      </w:r>
      <w:r>
        <w:t>on</w:t>
      </w:r>
      <w:r>
        <w:rPr>
          <w:spacing w:val="-4"/>
        </w:rPr>
        <w:t xml:space="preserve"> </w:t>
      </w:r>
      <w:r>
        <w:t>one</w:t>
      </w:r>
      <w:r>
        <w:rPr>
          <w:w w:val="99"/>
        </w:rPr>
        <w:t xml:space="preserve"> </w:t>
      </w:r>
      <w:r>
        <w:t>or</w:t>
      </w:r>
      <w:r>
        <w:rPr>
          <w:spacing w:val="-3"/>
        </w:rPr>
        <w:t xml:space="preserve"> </w:t>
      </w:r>
      <w:r>
        <w:t>more</w:t>
      </w:r>
      <w:r>
        <w:rPr>
          <w:spacing w:val="-3"/>
        </w:rPr>
        <w:t xml:space="preserve"> </w:t>
      </w:r>
      <w:r>
        <w:t>of</w:t>
      </w:r>
      <w:r>
        <w:rPr>
          <w:spacing w:val="-3"/>
        </w:rPr>
        <w:t xml:space="preserve"> </w:t>
      </w:r>
      <w:r>
        <w:t>the</w:t>
      </w:r>
      <w:r>
        <w:rPr>
          <w:spacing w:val="-3"/>
        </w:rPr>
        <w:t xml:space="preserve"> </w:t>
      </w:r>
      <w:r>
        <w:t>colleges</w:t>
      </w:r>
      <w:r>
        <w:rPr>
          <w:spacing w:val="-3"/>
        </w:rPr>
        <w:t xml:space="preserve"> </w:t>
      </w:r>
      <w:r>
        <w:t>and</w:t>
      </w:r>
      <w:r>
        <w:rPr>
          <w:spacing w:val="-3"/>
        </w:rPr>
        <w:t xml:space="preserve"> </w:t>
      </w:r>
      <w:r>
        <w:t>to</w:t>
      </w:r>
      <w:r>
        <w:rPr>
          <w:spacing w:val="-3"/>
        </w:rPr>
        <w:t xml:space="preserve"> </w:t>
      </w:r>
      <w:r>
        <w:t>convey</w:t>
      </w:r>
      <w:r>
        <w:rPr>
          <w:spacing w:val="-3"/>
        </w:rPr>
        <w:t xml:space="preserve"> </w:t>
      </w:r>
      <w:r>
        <w:t>such</w:t>
      </w:r>
      <w:r>
        <w:rPr>
          <w:spacing w:val="-3"/>
        </w:rPr>
        <w:t xml:space="preserve"> </w:t>
      </w:r>
      <w:r>
        <w:t>proposed</w:t>
      </w:r>
      <w:r>
        <w:rPr>
          <w:spacing w:val="-3"/>
        </w:rPr>
        <w:t xml:space="preserve"> </w:t>
      </w:r>
      <w:r>
        <w:t>policies</w:t>
      </w:r>
      <w:r>
        <w:rPr>
          <w:spacing w:val="-3"/>
        </w:rPr>
        <w:t xml:space="preserve"> </w:t>
      </w:r>
      <w:r>
        <w:t>to</w:t>
      </w:r>
      <w:r>
        <w:rPr>
          <w:spacing w:val="-3"/>
        </w:rPr>
        <w:t xml:space="preserve"> </w:t>
      </w:r>
      <w:r>
        <w:t>the</w:t>
      </w:r>
      <w:r>
        <w:rPr>
          <w:w w:val="99"/>
        </w:rPr>
        <w:t xml:space="preserve"> </w:t>
      </w:r>
      <w:r>
        <w:t>appropriate</w:t>
      </w:r>
      <w:r>
        <w:rPr>
          <w:spacing w:val="-5"/>
        </w:rPr>
        <w:t xml:space="preserve"> </w:t>
      </w:r>
      <w:r>
        <w:t>college</w:t>
      </w:r>
      <w:r>
        <w:rPr>
          <w:spacing w:val="-4"/>
        </w:rPr>
        <w:t xml:space="preserve"> </w:t>
      </w:r>
      <w:r>
        <w:t>or</w:t>
      </w:r>
      <w:r>
        <w:rPr>
          <w:spacing w:val="-4"/>
        </w:rPr>
        <w:t xml:space="preserve"> </w:t>
      </w:r>
      <w:r>
        <w:t>school</w:t>
      </w:r>
      <w:r>
        <w:rPr>
          <w:spacing w:val="-4"/>
        </w:rPr>
        <w:t xml:space="preserve"> </w:t>
      </w:r>
      <w:r>
        <w:t>APC</w:t>
      </w:r>
      <w:r>
        <w:rPr>
          <w:spacing w:val="-4"/>
        </w:rPr>
        <w:t xml:space="preserve"> </w:t>
      </w:r>
      <w:r>
        <w:t>or</w:t>
      </w:r>
      <w:r>
        <w:rPr>
          <w:spacing w:val="-4"/>
        </w:rPr>
        <w:t xml:space="preserve"> </w:t>
      </w:r>
      <w:r>
        <w:t>the</w:t>
      </w:r>
      <w:r>
        <w:rPr>
          <w:spacing w:val="-4"/>
        </w:rPr>
        <w:t xml:space="preserve"> </w:t>
      </w:r>
      <w:r>
        <w:t>UAPC,</w:t>
      </w:r>
      <w:r>
        <w:rPr>
          <w:spacing w:val="-4"/>
        </w:rPr>
        <w:t xml:space="preserve"> </w:t>
      </w:r>
      <w:r>
        <w:t>according</w:t>
      </w:r>
      <w:r>
        <w:rPr>
          <w:spacing w:val="-4"/>
        </w:rPr>
        <w:t xml:space="preserve"> </w:t>
      </w:r>
      <w:r>
        <w:t>to</w:t>
      </w:r>
      <w:r>
        <w:rPr>
          <w:spacing w:val="-4"/>
        </w:rPr>
        <w:t xml:space="preserve"> </w:t>
      </w:r>
      <w:r>
        <w:t>the</w:t>
      </w:r>
      <w:r>
        <w:rPr>
          <w:w w:val="99"/>
        </w:rPr>
        <w:t xml:space="preserve"> </w:t>
      </w:r>
      <w:r>
        <w:t>policy</w:t>
      </w:r>
      <w:r>
        <w:rPr>
          <w:spacing w:val="-5"/>
        </w:rPr>
        <w:t xml:space="preserve"> </w:t>
      </w:r>
      <w:r>
        <w:t>distribution</w:t>
      </w:r>
      <w:r>
        <w:rPr>
          <w:spacing w:val="-4"/>
        </w:rPr>
        <w:t xml:space="preserve"> </w:t>
      </w:r>
      <w:r>
        <w:t>and</w:t>
      </w:r>
      <w:r>
        <w:rPr>
          <w:spacing w:val="-5"/>
        </w:rPr>
        <w:t xml:space="preserve"> </w:t>
      </w:r>
      <w:r>
        <w:t>response</w:t>
      </w:r>
      <w:r>
        <w:rPr>
          <w:spacing w:val="-4"/>
        </w:rPr>
        <w:t xml:space="preserve"> </w:t>
      </w:r>
      <w:r>
        <w:t>procedures</w:t>
      </w:r>
      <w:r>
        <w:rPr>
          <w:spacing w:val="-4"/>
        </w:rPr>
        <w:t xml:space="preserve"> </w:t>
      </w:r>
      <w:r>
        <w:t>described</w:t>
      </w:r>
      <w:r>
        <w:rPr>
          <w:spacing w:val="-5"/>
        </w:rPr>
        <w:t xml:space="preserve"> </w:t>
      </w:r>
      <w:r>
        <w:t>below.</w:t>
      </w:r>
      <w:r>
        <w:rPr>
          <w:spacing w:val="52"/>
        </w:rPr>
        <w:t xml:space="preserve"> </w:t>
      </w:r>
      <w:r>
        <w:t>No newly</w:t>
      </w:r>
      <w:r>
        <w:rPr>
          <w:spacing w:val="-6"/>
        </w:rPr>
        <w:t xml:space="preserve"> </w:t>
      </w:r>
      <w:r>
        <w:t>adopted</w:t>
      </w:r>
      <w:r>
        <w:rPr>
          <w:spacing w:val="-6"/>
        </w:rPr>
        <w:t xml:space="preserve"> </w:t>
      </w:r>
      <w:r>
        <w:t>policy</w:t>
      </w:r>
      <w:r>
        <w:rPr>
          <w:spacing w:val="-5"/>
        </w:rPr>
        <w:t xml:space="preserve"> </w:t>
      </w:r>
      <w:r>
        <w:t>affecting</w:t>
      </w:r>
      <w:r>
        <w:rPr>
          <w:spacing w:val="-6"/>
        </w:rPr>
        <w:t xml:space="preserve"> </w:t>
      </w:r>
      <w:r>
        <w:t>the</w:t>
      </w:r>
      <w:r>
        <w:rPr>
          <w:spacing w:val="-6"/>
        </w:rPr>
        <w:t xml:space="preserve"> </w:t>
      </w:r>
      <w:r>
        <w:t>Libraries</w:t>
      </w:r>
      <w:r>
        <w:rPr>
          <w:spacing w:val="-5"/>
        </w:rPr>
        <w:t xml:space="preserve"> </w:t>
      </w:r>
      <w:r>
        <w:t>will</w:t>
      </w:r>
      <w:r>
        <w:rPr>
          <w:spacing w:val="-6"/>
        </w:rPr>
        <w:t xml:space="preserve"> </w:t>
      </w:r>
      <w:r>
        <w:t>be</w:t>
      </w:r>
      <w:r>
        <w:rPr>
          <w:spacing w:val="-5"/>
        </w:rPr>
        <w:t xml:space="preserve"> </w:t>
      </w:r>
      <w:r>
        <w:t>implemented until</w:t>
      </w:r>
      <w:r>
        <w:rPr>
          <w:spacing w:val="-5"/>
        </w:rPr>
        <w:t xml:space="preserve"> </w:t>
      </w:r>
      <w:r>
        <w:t>the</w:t>
      </w:r>
      <w:r>
        <w:rPr>
          <w:spacing w:val="-5"/>
        </w:rPr>
        <w:t xml:space="preserve"> </w:t>
      </w:r>
      <w:r>
        <w:t>LAPC</w:t>
      </w:r>
      <w:r>
        <w:rPr>
          <w:spacing w:val="-4"/>
        </w:rPr>
        <w:t xml:space="preserve"> </w:t>
      </w:r>
      <w:r>
        <w:t>has</w:t>
      </w:r>
      <w:r>
        <w:rPr>
          <w:spacing w:val="-5"/>
        </w:rPr>
        <w:t xml:space="preserve"> </w:t>
      </w:r>
      <w:r>
        <w:t>been</w:t>
      </w:r>
      <w:r>
        <w:rPr>
          <w:spacing w:val="-5"/>
        </w:rPr>
        <w:t xml:space="preserve"> </w:t>
      </w:r>
      <w:r>
        <w:t>afforded</w:t>
      </w:r>
      <w:r>
        <w:rPr>
          <w:spacing w:val="-4"/>
        </w:rPr>
        <w:t xml:space="preserve"> </w:t>
      </w:r>
      <w:r>
        <w:t>a</w:t>
      </w:r>
      <w:r>
        <w:rPr>
          <w:spacing w:val="-5"/>
        </w:rPr>
        <w:t xml:space="preserve"> </w:t>
      </w:r>
      <w:r>
        <w:t>reasonable</w:t>
      </w:r>
      <w:r>
        <w:rPr>
          <w:spacing w:val="-4"/>
        </w:rPr>
        <w:t xml:space="preserve"> </w:t>
      </w:r>
      <w:r>
        <w:t>opportunity</w:t>
      </w:r>
      <w:r>
        <w:rPr>
          <w:spacing w:val="-5"/>
        </w:rPr>
        <w:t xml:space="preserve"> </w:t>
      </w:r>
      <w:r>
        <w:t>to</w:t>
      </w:r>
      <w:r>
        <w:rPr>
          <w:spacing w:val="-5"/>
        </w:rPr>
        <w:t xml:space="preserve"> </w:t>
      </w:r>
      <w:r>
        <w:t>fulfill</w:t>
      </w:r>
      <w:r>
        <w:rPr>
          <w:w w:val="99"/>
        </w:rPr>
        <w:t xml:space="preserve"> </w:t>
      </w:r>
      <w:r>
        <w:t>its</w:t>
      </w:r>
      <w:r>
        <w:rPr>
          <w:spacing w:val="-6"/>
        </w:rPr>
        <w:t xml:space="preserve"> </w:t>
      </w:r>
      <w:r>
        <w:t>consultative</w:t>
      </w:r>
      <w:r>
        <w:rPr>
          <w:spacing w:val="-6"/>
        </w:rPr>
        <w:t xml:space="preserve"> </w:t>
      </w:r>
      <w:r>
        <w:t>and</w:t>
      </w:r>
      <w:r>
        <w:rPr>
          <w:spacing w:val="-6"/>
        </w:rPr>
        <w:t xml:space="preserve"> </w:t>
      </w:r>
      <w:r>
        <w:t>advisory</w:t>
      </w:r>
      <w:r>
        <w:rPr>
          <w:spacing w:val="-6"/>
        </w:rPr>
        <w:t xml:space="preserve"> </w:t>
      </w:r>
      <w:r>
        <w:t>responsibility</w:t>
      </w:r>
      <w:r>
        <w:rPr>
          <w:spacing w:val="-6"/>
        </w:rPr>
        <w:t xml:space="preserve"> </w:t>
      </w:r>
      <w:r>
        <w:t>hereunder.</w:t>
      </w:r>
    </w:p>
    <w:p w14:paraId="777C0478" w14:textId="77777777" w:rsidR="00500D5E" w:rsidRPr="0013457D" w:rsidRDefault="00500D5E">
      <w:pPr>
        <w:spacing w:before="11"/>
        <w:rPr>
          <w:rFonts w:ascii="Times New Roman" w:eastAsia="Times New Roman" w:hAnsi="Times New Roman" w:cs="Times New Roman"/>
          <w:sz w:val="17"/>
          <w:szCs w:val="17"/>
        </w:rPr>
      </w:pPr>
    </w:p>
    <w:p w14:paraId="6BC474E4" w14:textId="77777777" w:rsidR="00500D5E" w:rsidRDefault="00B06B53">
      <w:pPr>
        <w:pStyle w:val="BodyText"/>
        <w:ind w:right="420"/>
      </w:pPr>
      <w:r>
        <w:t>In</w:t>
      </w:r>
      <w:r>
        <w:rPr>
          <w:spacing w:val="-4"/>
        </w:rPr>
        <w:t xml:space="preserve"> </w:t>
      </w:r>
      <w:r>
        <w:t>addition</w:t>
      </w:r>
      <w:r>
        <w:rPr>
          <w:spacing w:val="-4"/>
        </w:rPr>
        <w:t xml:space="preserve"> </w:t>
      </w:r>
      <w:r>
        <w:t>to</w:t>
      </w:r>
      <w:r>
        <w:rPr>
          <w:spacing w:val="-4"/>
        </w:rPr>
        <w:t xml:space="preserve"> </w:t>
      </w:r>
      <w:r>
        <w:t>the</w:t>
      </w:r>
      <w:r>
        <w:rPr>
          <w:spacing w:val="-4"/>
        </w:rPr>
        <w:t xml:space="preserve"> </w:t>
      </w:r>
      <w:r>
        <w:t>foregoing,</w:t>
      </w:r>
      <w:r>
        <w:rPr>
          <w:spacing w:val="-3"/>
        </w:rPr>
        <w:t xml:space="preserve"> </w:t>
      </w:r>
      <w:r>
        <w:t>the</w:t>
      </w:r>
      <w:r>
        <w:rPr>
          <w:spacing w:val="-4"/>
        </w:rPr>
        <w:t xml:space="preserve"> </w:t>
      </w:r>
      <w:r>
        <w:t>LAPC</w:t>
      </w:r>
      <w:r>
        <w:rPr>
          <w:spacing w:val="-4"/>
        </w:rPr>
        <w:t xml:space="preserve"> </w:t>
      </w:r>
      <w:r>
        <w:t>shall</w:t>
      </w:r>
      <w:r>
        <w:rPr>
          <w:spacing w:val="-4"/>
        </w:rPr>
        <w:t xml:space="preserve"> </w:t>
      </w:r>
      <w:r>
        <w:t>have</w:t>
      </w:r>
      <w:r>
        <w:rPr>
          <w:spacing w:val="-4"/>
        </w:rPr>
        <w:t xml:space="preserve"> </w:t>
      </w:r>
      <w:r>
        <w:t>the</w:t>
      </w:r>
      <w:r>
        <w:rPr>
          <w:spacing w:val="-3"/>
        </w:rPr>
        <w:t xml:space="preserve"> </w:t>
      </w:r>
      <w:r>
        <w:t>primary responsibility</w:t>
      </w:r>
      <w:r>
        <w:rPr>
          <w:spacing w:val="-6"/>
        </w:rPr>
        <w:t xml:space="preserve"> </w:t>
      </w:r>
      <w:r>
        <w:t>for</w:t>
      </w:r>
      <w:r>
        <w:rPr>
          <w:spacing w:val="-5"/>
        </w:rPr>
        <w:t xml:space="preserve"> </w:t>
      </w:r>
      <w:r>
        <w:t>the</w:t>
      </w:r>
      <w:r>
        <w:rPr>
          <w:spacing w:val="-5"/>
        </w:rPr>
        <w:t xml:space="preserve"> </w:t>
      </w:r>
      <w:r>
        <w:t>formulation</w:t>
      </w:r>
      <w:r>
        <w:rPr>
          <w:spacing w:val="-5"/>
        </w:rPr>
        <w:t xml:space="preserve"> </w:t>
      </w:r>
      <w:r>
        <w:t>and</w:t>
      </w:r>
      <w:r>
        <w:rPr>
          <w:spacing w:val="-5"/>
        </w:rPr>
        <w:t xml:space="preserve"> </w:t>
      </w:r>
      <w:r>
        <w:t>development</w:t>
      </w:r>
      <w:r>
        <w:rPr>
          <w:spacing w:val="-6"/>
        </w:rPr>
        <w:t xml:space="preserve"> </w:t>
      </w:r>
      <w:r>
        <w:t>of</w:t>
      </w:r>
      <w:r>
        <w:rPr>
          <w:spacing w:val="-5"/>
        </w:rPr>
        <w:t xml:space="preserve"> </w:t>
      </w:r>
      <w:r>
        <w:t>the</w:t>
      </w:r>
      <w:r>
        <w:rPr>
          <w:spacing w:val="-5"/>
        </w:rPr>
        <w:t xml:space="preserve"> </w:t>
      </w:r>
      <w:r>
        <w:t xml:space="preserve">Libraries’ </w:t>
      </w:r>
      <w:r>
        <w:lastRenderedPageBreak/>
        <w:t>academic</w:t>
      </w:r>
      <w:r>
        <w:rPr>
          <w:spacing w:val="-5"/>
        </w:rPr>
        <w:t xml:space="preserve"> </w:t>
      </w:r>
      <w:r>
        <w:t>policy</w:t>
      </w:r>
      <w:r>
        <w:rPr>
          <w:spacing w:val="-5"/>
        </w:rPr>
        <w:t xml:space="preserve"> </w:t>
      </w:r>
      <w:r>
        <w:t>with</w:t>
      </w:r>
      <w:r>
        <w:rPr>
          <w:spacing w:val="-5"/>
        </w:rPr>
        <w:t xml:space="preserve"> </w:t>
      </w:r>
      <w:r>
        <w:t>respect</w:t>
      </w:r>
      <w:r>
        <w:rPr>
          <w:spacing w:val="-5"/>
        </w:rPr>
        <w:t xml:space="preserve"> </w:t>
      </w:r>
      <w:r>
        <w:t>to</w:t>
      </w:r>
      <w:r>
        <w:rPr>
          <w:spacing w:val="-5"/>
        </w:rPr>
        <w:t xml:space="preserve"> </w:t>
      </w:r>
      <w:r>
        <w:t>the</w:t>
      </w:r>
      <w:r>
        <w:rPr>
          <w:spacing w:val="-5"/>
        </w:rPr>
        <w:t xml:space="preserve"> </w:t>
      </w:r>
      <w:r>
        <w:t>following</w:t>
      </w:r>
      <w:r>
        <w:rPr>
          <w:spacing w:val="-4"/>
        </w:rPr>
        <w:t xml:space="preserve"> </w:t>
      </w:r>
      <w:r>
        <w:t>matters:</w:t>
      </w:r>
    </w:p>
    <w:p w14:paraId="6AC52E0F" w14:textId="77777777" w:rsidR="00500D5E" w:rsidRPr="0013457D" w:rsidRDefault="00500D5E">
      <w:pPr>
        <w:rPr>
          <w:rFonts w:ascii="Times New Roman" w:eastAsia="Times New Roman" w:hAnsi="Times New Roman" w:cs="Times New Roman"/>
          <w:sz w:val="17"/>
          <w:szCs w:val="17"/>
        </w:rPr>
      </w:pPr>
    </w:p>
    <w:p w14:paraId="2984F08F" w14:textId="77777777" w:rsidR="00500D5E" w:rsidRDefault="00B06B53" w:rsidP="0013457D">
      <w:pPr>
        <w:pStyle w:val="BodyText"/>
        <w:numPr>
          <w:ilvl w:val="1"/>
          <w:numId w:val="37"/>
        </w:numPr>
        <w:spacing w:line="275" w:lineRule="exact"/>
        <w:ind w:left="3060" w:hanging="460"/>
      </w:pPr>
      <w:r>
        <w:t>development</w:t>
      </w:r>
      <w:r>
        <w:rPr>
          <w:spacing w:val="-6"/>
        </w:rPr>
        <w:t xml:space="preserve"> </w:t>
      </w:r>
      <w:r>
        <w:t>of</w:t>
      </w:r>
      <w:r>
        <w:rPr>
          <w:spacing w:val="-5"/>
        </w:rPr>
        <w:t xml:space="preserve"> </w:t>
      </w:r>
      <w:r>
        <w:t>directions</w:t>
      </w:r>
      <w:r>
        <w:rPr>
          <w:spacing w:val="-5"/>
        </w:rPr>
        <w:t xml:space="preserve"> </w:t>
      </w:r>
      <w:r>
        <w:t>for</w:t>
      </w:r>
      <w:r>
        <w:rPr>
          <w:spacing w:val="-6"/>
        </w:rPr>
        <w:t xml:space="preserve"> </w:t>
      </w:r>
      <w:r>
        <w:t>new</w:t>
      </w:r>
      <w:r>
        <w:rPr>
          <w:spacing w:val="-5"/>
        </w:rPr>
        <w:t xml:space="preserve"> </w:t>
      </w:r>
      <w:r>
        <w:t>library</w:t>
      </w:r>
      <w:r>
        <w:rPr>
          <w:spacing w:val="-5"/>
        </w:rPr>
        <w:t xml:space="preserve"> </w:t>
      </w:r>
      <w:r>
        <w:t>services;</w:t>
      </w:r>
    </w:p>
    <w:p w14:paraId="6C0D6235" w14:textId="3CC48DF4" w:rsidR="00500D5E" w:rsidRDefault="00B06B53" w:rsidP="0013457D">
      <w:pPr>
        <w:pStyle w:val="BodyText"/>
        <w:numPr>
          <w:ilvl w:val="1"/>
          <w:numId w:val="37"/>
        </w:numPr>
        <w:spacing w:line="242" w:lineRule="auto"/>
        <w:ind w:left="3060" w:right="610" w:hanging="460"/>
      </w:pPr>
      <w:r>
        <w:t>policies</w:t>
      </w:r>
      <w:r>
        <w:rPr>
          <w:spacing w:val="-6"/>
        </w:rPr>
        <w:t xml:space="preserve"> </w:t>
      </w:r>
      <w:r>
        <w:t>that</w:t>
      </w:r>
      <w:r>
        <w:rPr>
          <w:spacing w:val="-5"/>
        </w:rPr>
        <w:t xml:space="preserve"> </w:t>
      </w:r>
      <w:r>
        <w:t>affect</w:t>
      </w:r>
      <w:r>
        <w:rPr>
          <w:spacing w:val="-5"/>
        </w:rPr>
        <w:t xml:space="preserve"> </w:t>
      </w:r>
      <w:r>
        <w:t>the</w:t>
      </w:r>
      <w:r>
        <w:rPr>
          <w:spacing w:val="-5"/>
        </w:rPr>
        <w:t xml:space="preserve"> </w:t>
      </w:r>
      <w:r>
        <w:t>accessibility</w:t>
      </w:r>
      <w:r>
        <w:rPr>
          <w:spacing w:val="-5"/>
        </w:rPr>
        <w:t xml:space="preserve"> </w:t>
      </w:r>
      <w:r>
        <w:t>of</w:t>
      </w:r>
      <w:r w:rsidR="000A1269">
        <w:t xml:space="preserve"> </w:t>
      </w:r>
      <w:r>
        <w:t>collections;</w:t>
      </w:r>
    </w:p>
    <w:p w14:paraId="587D774D" w14:textId="77777777" w:rsidR="00500D5E" w:rsidRDefault="00B06B53" w:rsidP="0013457D">
      <w:pPr>
        <w:pStyle w:val="BodyText"/>
        <w:numPr>
          <w:ilvl w:val="1"/>
          <w:numId w:val="37"/>
        </w:numPr>
        <w:spacing w:line="271" w:lineRule="exact"/>
        <w:ind w:left="3060" w:hanging="460"/>
      </w:pPr>
      <w:r>
        <w:t>library</w:t>
      </w:r>
      <w:r>
        <w:rPr>
          <w:spacing w:val="-8"/>
        </w:rPr>
        <w:t xml:space="preserve"> </w:t>
      </w:r>
      <w:r>
        <w:t>support</w:t>
      </w:r>
      <w:r>
        <w:rPr>
          <w:spacing w:val="-7"/>
        </w:rPr>
        <w:t xml:space="preserve"> </w:t>
      </w:r>
      <w:r>
        <w:t>of</w:t>
      </w:r>
      <w:r>
        <w:rPr>
          <w:spacing w:val="-7"/>
        </w:rPr>
        <w:t xml:space="preserve"> </w:t>
      </w:r>
      <w:r>
        <w:t>academic</w:t>
      </w:r>
      <w:r>
        <w:rPr>
          <w:spacing w:val="-7"/>
        </w:rPr>
        <w:t xml:space="preserve"> </w:t>
      </w:r>
      <w:r>
        <w:t>programs;</w:t>
      </w:r>
    </w:p>
    <w:p w14:paraId="60569C1D" w14:textId="77777777" w:rsidR="00500D5E" w:rsidRDefault="00B06B53" w:rsidP="0013457D">
      <w:pPr>
        <w:pStyle w:val="BodyText"/>
        <w:numPr>
          <w:ilvl w:val="1"/>
          <w:numId w:val="37"/>
        </w:numPr>
        <w:spacing w:before="2" w:line="275" w:lineRule="exact"/>
        <w:ind w:left="3060" w:hanging="460"/>
      </w:pPr>
      <w:r>
        <w:t>development</w:t>
      </w:r>
      <w:r>
        <w:rPr>
          <w:spacing w:val="-7"/>
        </w:rPr>
        <w:t xml:space="preserve"> </w:t>
      </w:r>
      <w:r>
        <w:t>of</w:t>
      </w:r>
      <w:r>
        <w:rPr>
          <w:spacing w:val="-7"/>
        </w:rPr>
        <w:t xml:space="preserve"> </w:t>
      </w:r>
      <w:r>
        <w:t>general</w:t>
      </w:r>
      <w:r>
        <w:rPr>
          <w:spacing w:val="-6"/>
        </w:rPr>
        <w:t xml:space="preserve"> </w:t>
      </w:r>
      <w:r>
        <w:t>directions</w:t>
      </w:r>
      <w:r>
        <w:rPr>
          <w:spacing w:val="-7"/>
        </w:rPr>
        <w:t xml:space="preserve"> </w:t>
      </w:r>
      <w:r>
        <w:t>for</w:t>
      </w:r>
      <w:r>
        <w:rPr>
          <w:spacing w:val="-7"/>
        </w:rPr>
        <w:t xml:space="preserve"> </w:t>
      </w:r>
      <w:r>
        <w:t>new</w:t>
      </w:r>
      <w:r>
        <w:rPr>
          <w:spacing w:val="-6"/>
        </w:rPr>
        <w:t xml:space="preserve"> </w:t>
      </w:r>
      <w:r>
        <w:t>technologies;</w:t>
      </w:r>
    </w:p>
    <w:p w14:paraId="75AFE7E3" w14:textId="77777777" w:rsidR="00500D5E" w:rsidRDefault="00B06B53" w:rsidP="0013457D">
      <w:pPr>
        <w:pStyle w:val="BodyText"/>
        <w:numPr>
          <w:ilvl w:val="1"/>
          <w:numId w:val="37"/>
        </w:numPr>
        <w:spacing w:line="275" w:lineRule="exact"/>
        <w:ind w:left="3060" w:hanging="460"/>
      </w:pPr>
      <w:r>
        <w:t>policies</w:t>
      </w:r>
      <w:r>
        <w:rPr>
          <w:spacing w:val="-8"/>
        </w:rPr>
        <w:t xml:space="preserve"> </w:t>
      </w:r>
      <w:r>
        <w:t>involving</w:t>
      </w:r>
      <w:r>
        <w:rPr>
          <w:spacing w:val="-7"/>
        </w:rPr>
        <w:t xml:space="preserve"> </w:t>
      </w:r>
      <w:r>
        <w:t>cooperation</w:t>
      </w:r>
      <w:r>
        <w:rPr>
          <w:spacing w:val="-7"/>
        </w:rPr>
        <w:t xml:space="preserve"> </w:t>
      </w:r>
      <w:r>
        <w:t>with</w:t>
      </w:r>
      <w:r>
        <w:rPr>
          <w:spacing w:val="-7"/>
        </w:rPr>
        <w:t xml:space="preserve"> </w:t>
      </w:r>
      <w:r>
        <w:t>other</w:t>
      </w:r>
      <w:r>
        <w:rPr>
          <w:spacing w:val="-7"/>
        </w:rPr>
        <w:t xml:space="preserve"> </w:t>
      </w:r>
      <w:r>
        <w:t>libraries;</w:t>
      </w:r>
    </w:p>
    <w:p w14:paraId="785FEA1F" w14:textId="77777777" w:rsidR="00500D5E" w:rsidRDefault="00B06B53" w:rsidP="0013457D">
      <w:pPr>
        <w:pStyle w:val="BodyText"/>
        <w:numPr>
          <w:ilvl w:val="1"/>
          <w:numId w:val="37"/>
        </w:numPr>
        <w:spacing w:before="2"/>
        <w:ind w:left="3060" w:hanging="460"/>
      </w:pPr>
      <w:r>
        <w:t>subordinate</w:t>
      </w:r>
      <w:r>
        <w:rPr>
          <w:spacing w:val="-8"/>
        </w:rPr>
        <w:t xml:space="preserve"> </w:t>
      </w:r>
      <w:r>
        <w:t>committee</w:t>
      </w:r>
      <w:r>
        <w:rPr>
          <w:spacing w:val="-8"/>
        </w:rPr>
        <w:t xml:space="preserve"> </w:t>
      </w:r>
      <w:r>
        <w:t>creation,</w:t>
      </w:r>
      <w:r>
        <w:rPr>
          <w:spacing w:val="-8"/>
        </w:rPr>
        <w:t xml:space="preserve"> </w:t>
      </w:r>
      <w:r>
        <w:t>deletion,</w:t>
      </w:r>
      <w:r>
        <w:rPr>
          <w:spacing w:val="-8"/>
        </w:rPr>
        <w:t xml:space="preserve"> </w:t>
      </w:r>
      <w:r>
        <w:t>and</w:t>
      </w:r>
      <w:r>
        <w:rPr>
          <w:spacing w:val="-8"/>
        </w:rPr>
        <w:t xml:space="preserve"> </w:t>
      </w:r>
      <w:r>
        <w:t>oversight.</w:t>
      </w:r>
    </w:p>
    <w:p w14:paraId="12A58E71" w14:textId="77777777" w:rsidR="00500D5E" w:rsidRDefault="00500D5E">
      <w:pPr>
        <w:rPr>
          <w:rFonts w:ascii="Times New Roman" w:eastAsia="Times New Roman" w:hAnsi="Times New Roman" w:cs="Times New Roman"/>
          <w:sz w:val="24"/>
          <w:szCs w:val="24"/>
        </w:rPr>
      </w:pPr>
    </w:p>
    <w:p w14:paraId="74563D2B" w14:textId="77777777" w:rsidR="00500D5E" w:rsidRDefault="00B06B53" w:rsidP="004829EF">
      <w:pPr>
        <w:pStyle w:val="BodyText"/>
        <w:numPr>
          <w:ilvl w:val="0"/>
          <w:numId w:val="37"/>
        </w:numPr>
        <w:tabs>
          <w:tab w:val="left" w:pos="1880"/>
        </w:tabs>
        <w:ind w:left="1880" w:hanging="720"/>
        <w:jc w:val="left"/>
      </w:pPr>
      <w:r>
        <w:rPr>
          <w:u w:val="single" w:color="000000"/>
        </w:rPr>
        <w:t>APC</w:t>
      </w:r>
      <w:r>
        <w:rPr>
          <w:spacing w:val="-9"/>
          <w:u w:val="single" w:color="000000"/>
        </w:rPr>
        <w:t xml:space="preserve"> </w:t>
      </w:r>
      <w:r>
        <w:rPr>
          <w:u w:val="single" w:color="000000"/>
        </w:rPr>
        <w:t>Committee</w:t>
      </w:r>
      <w:r>
        <w:rPr>
          <w:spacing w:val="-9"/>
          <w:u w:val="single" w:color="000000"/>
        </w:rPr>
        <w:t xml:space="preserve"> </w:t>
      </w:r>
      <w:r>
        <w:rPr>
          <w:u w:val="single" w:color="000000"/>
        </w:rPr>
        <w:t>Procedure</w:t>
      </w:r>
    </w:p>
    <w:p w14:paraId="2B759CB3" w14:textId="77777777" w:rsidR="00500D5E" w:rsidRDefault="00500D5E">
      <w:pPr>
        <w:spacing w:before="11"/>
        <w:rPr>
          <w:rFonts w:ascii="Times New Roman" w:eastAsia="Times New Roman" w:hAnsi="Times New Roman" w:cs="Times New Roman"/>
          <w:sz w:val="17"/>
          <w:szCs w:val="17"/>
        </w:rPr>
      </w:pPr>
    </w:p>
    <w:p w14:paraId="62CAEECA" w14:textId="00B02F49" w:rsidR="00500D5E" w:rsidRDefault="00B06B53" w:rsidP="0013457D">
      <w:pPr>
        <w:pStyle w:val="BodyText"/>
        <w:spacing w:before="69"/>
        <w:ind w:left="1160" w:right="180" w:firstLine="720"/>
      </w:pPr>
      <w:r>
        <w:t>The</w:t>
      </w:r>
      <w:r>
        <w:rPr>
          <w:spacing w:val="-6"/>
        </w:rPr>
        <w:t xml:space="preserve"> </w:t>
      </w:r>
      <w:r>
        <w:t>chairperson</w:t>
      </w:r>
      <w:r>
        <w:rPr>
          <w:spacing w:val="-6"/>
        </w:rPr>
        <w:t xml:space="preserve"> </w:t>
      </w:r>
      <w:r>
        <w:t>of</w:t>
      </w:r>
      <w:r>
        <w:rPr>
          <w:spacing w:val="-6"/>
        </w:rPr>
        <w:t xml:space="preserve"> </w:t>
      </w:r>
      <w:r>
        <w:t>each</w:t>
      </w:r>
      <w:r>
        <w:rPr>
          <w:spacing w:val="-5"/>
        </w:rPr>
        <w:t xml:space="preserve"> </w:t>
      </w:r>
      <w:r>
        <w:t>committee</w:t>
      </w:r>
      <w:r>
        <w:rPr>
          <w:spacing w:val="-6"/>
        </w:rPr>
        <w:t xml:space="preserve"> </w:t>
      </w:r>
      <w:r>
        <w:t>shall</w:t>
      </w:r>
      <w:r>
        <w:rPr>
          <w:spacing w:val="-6"/>
        </w:rPr>
        <w:t xml:space="preserve"> </w:t>
      </w:r>
      <w:r>
        <w:t>preside</w:t>
      </w:r>
      <w:r>
        <w:rPr>
          <w:spacing w:val="-5"/>
        </w:rPr>
        <w:t xml:space="preserve"> </w:t>
      </w:r>
      <w:r>
        <w:t>at</w:t>
      </w:r>
      <w:r>
        <w:rPr>
          <w:spacing w:val="-6"/>
        </w:rPr>
        <w:t xml:space="preserve"> </w:t>
      </w:r>
      <w:r>
        <w:t>committee</w:t>
      </w:r>
      <w:r>
        <w:rPr>
          <w:w w:val="99"/>
        </w:rPr>
        <w:t xml:space="preserve"> </w:t>
      </w:r>
      <w:r>
        <w:t>meetings</w:t>
      </w:r>
      <w:r>
        <w:rPr>
          <w:spacing w:val="-5"/>
        </w:rPr>
        <w:t xml:space="preserve"> </w:t>
      </w:r>
      <w:r>
        <w:t>in</w:t>
      </w:r>
      <w:r>
        <w:rPr>
          <w:spacing w:val="-4"/>
        </w:rPr>
        <w:t xml:space="preserve"> </w:t>
      </w:r>
      <w:r>
        <w:t>such</w:t>
      </w:r>
      <w:r>
        <w:rPr>
          <w:spacing w:val="-4"/>
        </w:rPr>
        <w:t xml:space="preserve"> </w:t>
      </w:r>
      <w:r>
        <w:t>a</w:t>
      </w:r>
      <w:r>
        <w:rPr>
          <w:spacing w:val="-4"/>
        </w:rPr>
        <w:t xml:space="preserve"> </w:t>
      </w:r>
      <w:r>
        <w:t>manner</w:t>
      </w:r>
      <w:r>
        <w:rPr>
          <w:spacing w:val="-4"/>
        </w:rPr>
        <w:t xml:space="preserve"> </w:t>
      </w:r>
      <w:r>
        <w:t>as</w:t>
      </w:r>
      <w:r>
        <w:rPr>
          <w:spacing w:val="-5"/>
        </w:rPr>
        <w:t xml:space="preserve"> </w:t>
      </w:r>
      <w:r>
        <w:t>to</w:t>
      </w:r>
      <w:r>
        <w:rPr>
          <w:spacing w:val="-4"/>
        </w:rPr>
        <w:t xml:space="preserve"> </w:t>
      </w:r>
      <w:r>
        <w:t>facilitate</w:t>
      </w:r>
      <w:r>
        <w:rPr>
          <w:spacing w:val="-4"/>
        </w:rPr>
        <w:t xml:space="preserve"> </w:t>
      </w:r>
      <w:r>
        <w:t>the</w:t>
      </w:r>
      <w:r>
        <w:rPr>
          <w:spacing w:val="-4"/>
        </w:rPr>
        <w:t xml:space="preserve"> </w:t>
      </w:r>
      <w:r>
        <w:t>orderly</w:t>
      </w:r>
      <w:r>
        <w:rPr>
          <w:spacing w:val="-4"/>
        </w:rPr>
        <w:t xml:space="preserve"> </w:t>
      </w:r>
      <w:r>
        <w:t>and</w:t>
      </w:r>
      <w:r>
        <w:rPr>
          <w:spacing w:val="-5"/>
        </w:rPr>
        <w:t xml:space="preserve"> </w:t>
      </w:r>
      <w:r>
        <w:t>deliberative</w:t>
      </w:r>
      <w:r>
        <w:rPr>
          <w:w w:val="99"/>
        </w:rPr>
        <w:t xml:space="preserve"> </w:t>
      </w:r>
      <w:r>
        <w:t>consideration</w:t>
      </w:r>
      <w:r>
        <w:rPr>
          <w:spacing w:val="-5"/>
        </w:rPr>
        <w:t xml:space="preserve"> </w:t>
      </w:r>
      <w:r>
        <w:t>of</w:t>
      </w:r>
      <w:r>
        <w:rPr>
          <w:spacing w:val="-5"/>
        </w:rPr>
        <w:t xml:space="preserve"> </w:t>
      </w:r>
      <w:r>
        <w:t>the</w:t>
      </w:r>
      <w:r>
        <w:rPr>
          <w:spacing w:val="-4"/>
        </w:rPr>
        <w:t xml:space="preserve"> </w:t>
      </w:r>
      <w:r>
        <w:t>committee’s</w:t>
      </w:r>
      <w:r>
        <w:rPr>
          <w:spacing w:val="-5"/>
        </w:rPr>
        <w:t xml:space="preserve"> </w:t>
      </w:r>
      <w:r>
        <w:t>business</w:t>
      </w:r>
      <w:r>
        <w:rPr>
          <w:spacing w:val="-5"/>
        </w:rPr>
        <w:t xml:space="preserve"> </w:t>
      </w:r>
      <w:r>
        <w:t>and</w:t>
      </w:r>
      <w:r>
        <w:rPr>
          <w:spacing w:val="-4"/>
        </w:rPr>
        <w:t xml:space="preserve"> </w:t>
      </w:r>
      <w:r>
        <w:t>in</w:t>
      </w:r>
      <w:r>
        <w:rPr>
          <w:spacing w:val="-5"/>
        </w:rPr>
        <w:t xml:space="preserve"> </w:t>
      </w:r>
      <w:r>
        <w:t>accordance</w:t>
      </w:r>
      <w:r>
        <w:rPr>
          <w:spacing w:val="-5"/>
        </w:rPr>
        <w:t xml:space="preserve"> </w:t>
      </w:r>
      <w:r>
        <w:t>with procedures</w:t>
      </w:r>
      <w:r>
        <w:rPr>
          <w:spacing w:val="-6"/>
        </w:rPr>
        <w:t xml:space="preserve"> </w:t>
      </w:r>
      <w:r>
        <w:t>established</w:t>
      </w:r>
      <w:r>
        <w:rPr>
          <w:spacing w:val="-5"/>
        </w:rPr>
        <w:t xml:space="preserve"> </w:t>
      </w:r>
      <w:r>
        <w:t>for</w:t>
      </w:r>
      <w:r>
        <w:rPr>
          <w:spacing w:val="-5"/>
        </w:rPr>
        <w:t xml:space="preserve"> </w:t>
      </w:r>
      <w:r>
        <w:t>the</w:t>
      </w:r>
      <w:r>
        <w:rPr>
          <w:spacing w:val="-5"/>
        </w:rPr>
        <w:t xml:space="preserve"> </w:t>
      </w:r>
      <w:r>
        <w:t>committee</w:t>
      </w:r>
      <w:r>
        <w:rPr>
          <w:spacing w:val="-5"/>
        </w:rPr>
        <w:t xml:space="preserve"> </w:t>
      </w:r>
      <w:r>
        <w:t>by</w:t>
      </w:r>
      <w:r>
        <w:rPr>
          <w:spacing w:val="-5"/>
        </w:rPr>
        <w:t xml:space="preserve"> </w:t>
      </w:r>
      <w:r>
        <w:t>a</w:t>
      </w:r>
      <w:r>
        <w:rPr>
          <w:spacing w:val="-5"/>
        </w:rPr>
        <w:t xml:space="preserve"> </w:t>
      </w:r>
      <w:r>
        <w:t>majority</w:t>
      </w:r>
      <w:r>
        <w:rPr>
          <w:spacing w:val="-6"/>
        </w:rPr>
        <w:t xml:space="preserve"> </w:t>
      </w:r>
      <w:r>
        <w:t>of</w:t>
      </w:r>
      <w:r>
        <w:rPr>
          <w:spacing w:val="-5"/>
        </w:rPr>
        <w:t xml:space="preserve"> </w:t>
      </w:r>
      <w:r>
        <w:t>the</w:t>
      </w:r>
      <w:r>
        <w:rPr>
          <w:spacing w:val="-5"/>
        </w:rPr>
        <w:t xml:space="preserve"> </w:t>
      </w:r>
      <w:r>
        <w:t>committee</w:t>
      </w:r>
      <w:r>
        <w:rPr>
          <w:w w:val="99"/>
        </w:rPr>
        <w:t xml:space="preserve"> </w:t>
      </w:r>
      <w:r>
        <w:t>members.</w:t>
      </w:r>
      <w:r>
        <w:rPr>
          <w:spacing w:val="50"/>
        </w:rPr>
        <w:t xml:space="preserve"> </w:t>
      </w:r>
      <w:r>
        <w:t>Any</w:t>
      </w:r>
      <w:r>
        <w:rPr>
          <w:spacing w:val="-4"/>
        </w:rPr>
        <w:t xml:space="preserve"> </w:t>
      </w:r>
      <w:r>
        <w:t>dispute</w:t>
      </w:r>
      <w:r>
        <w:rPr>
          <w:spacing w:val="-5"/>
        </w:rPr>
        <w:t xml:space="preserve"> </w:t>
      </w:r>
      <w:r>
        <w:t>over</w:t>
      </w:r>
      <w:r>
        <w:rPr>
          <w:spacing w:val="-4"/>
        </w:rPr>
        <w:t xml:space="preserve"> </w:t>
      </w:r>
      <w:r>
        <w:t>committee</w:t>
      </w:r>
      <w:r>
        <w:rPr>
          <w:spacing w:val="-5"/>
        </w:rPr>
        <w:t xml:space="preserve"> </w:t>
      </w:r>
      <w:r>
        <w:t>procedures</w:t>
      </w:r>
      <w:r>
        <w:rPr>
          <w:spacing w:val="-4"/>
        </w:rPr>
        <w:t xml:space="preserve"> </w:t>
      </w:r>
      <w:r>
        <w:t>or</w:t>
      </w:r>
      <w:r>
        <w:rPr>
          <w:spacing w:val="-5"/>
        </w:rPr>
        <w:t xml:space="preserve"> </w:t>
      </w:r>
      <w:r>
        <w:t>the</w:t>
      </w:r>
      <w:r>
        <w:rPr>
          <w:spacing w:val="-4"/>
        </w:rPr>
        <w:t xml:space="preserve"> </w:t>
      </w:r>
      <w:r>
        <w:t>conduct</w:t>
      </w:r>
      <w:r>
        <w:rPr>
          <w:spacing w:val="-5"/>
        </w:rPr>
        <w:t xml:space="preserve"> </w:t>
      </w:r>
      <w:r>
        <w:t>of</w:t>
      </w:r>
      <w:r>
        <w:rPr>
          <w:spacing w:val="-4"/>
        </w:rPr>
        <w:t xml:space="preserve"> </w:t>
      </w:r>
      <w:r>
        <w:t>the</w:t>
      </w:r>
      <w:r>
        <w:rPr>
          <w:w w:val="99"/>
        </w:rPr>
        <w:t xml:space="preserve"> </w:t>
      </w:r>
      <w:r>
        <w:t>committee’s</w:t>
      </w:r>
      <w:r>
        <w:rPr>
          <w:spacing w:val="-5"/>
        </w:rPr>
        <w:t xml:space="preserve"> </w:t>
      </w:r>
      <w:r>
        <w:t>business</w:t>
      </w:r>
      <w:r>
        <w:rPr>
          <w:spacing w:val="-5"/>
        </w:rPr>
        <w:t xml:space="preserve"> </w:t>
      </w:r>
      <w:r>
        <w:t>shall</w:t>
      </w:r>
      <w:r>
        <w:rPr>
          <w:spacing w:val="-4"/>
        </w:rPr>
        <w:t xml:space="preserve"> </w:t>
      </w:r>
      <w:r>
        <w:t>be</w:t>
      </w:r>
      <w:r>
        <w:rPr>
          <w:spacing w:val="-5"/>
        </w:rPr>
        <w:t xml:space="preserve"> </w:t>
      </w:r>
      <w:r>
        <w:t>resolved</w:t>
      </w:r>
      <w:r>
        <w:rPr>
          <w:spacing w:val="-4"/>
        </w:rPr>
        <w:t xml:space="preserve"> </w:t>
      </w:r>
      <w:r>
        <w:t>by</w:t>
      </w:r>
      <w:r>
        <w:rPr>
          <w:spacing w:val="-5"/>
        </w:rPr>
        <w:t xml:space="preserve"> </w:t>
      </w:r>
      <w:r>
        <w:t>a</w:t>
      </w:r>
      <w:r>
        <w:rPr>
          <w:spacing w:val="-5"/>
        </w:rPr>
        <w:t xml:space="preserve"> </w:t>
      </w:r>
      <w:r>
        <w:t>majority</w:t>
      </w:r>
      <w:r>
        <w:rPr>
          <w:spacing w:val="-4"/>
        </w:rPr>
        <w:t xml:space="preserve"> </w:t>
      </w:r>
      <w:r>
        <w:t>of</w:t>
      </w:r>
      <w:r>
        <w:rPr>
          <w:spacing w:val="-5"/>
        </w:rPr>
        <w:t xml:space="preserve"> </w:t>
      </w:r>
      <w:r>
        <w:t>the</w:t>
      </w:r>
      <w:r>
        <w:rPr>
          <w:spacing w:val="-4"/>
        </w:rPr>
        <w:t xml:space="preserve"> </w:t>
      </w:r>
      <w:r>
        <w:t>committee</w:t>
      </w:r>
      <w:r>
        <w:rPr>
          <w:w w:val="99"/>
        </w:rPr>
        <w:t xml:space="preserve"> </w:t>
      </w:r>
      <w:r>
        <w:t>members.</w:t>
      </w:r>
      <w:r>
        <w:rPr>
          <w:spacing w:val="49"/>
        </w:rPr>
        <w:t xml:space="preserve"> </w:t>
      </w:r>
      <w:r>
        <w:t>During</w:t>
      </w:r>
      <w:r>
        <w:rPr>
          <w:spacing w:val="-5"/>
        </w:rPr>
        <w:t xml:space="preserve"> </w:t>
      </w:r>
      <w:r>
        <w:t>the</w:t>
      </w:r>
      <w:r>
        <w:rPr>
          <w:spacing w:val="-6"/>
        </w:rPr>
        <w:t xml:space="preserve"> </w:t>
      </w:r>
      <w:r>
        <w:t>academic</w:t>
      </w:r>
      <w:r>
        <w:rPr>
          <w:spacing w:val="-5"/>
        </w:rPr>
        <w:t xml:space="preserve"> </w:t>
      </w:r>
      <w:r>
        <w:t>year,</w:t>
      </w:r>
      <w:r>
        <w:rPr>
          <w:spacing w:val="-5"/>
        </w:rPr>
        <w:t xml:space="preserve"> </w:t>
      </w:r>
      <w:r>
        <w:t>committees</w:t>
      </w:r>
      <w:r>
        <w:rPr>
          <w:spacing w:val="-5"/>
        </w:rPr>
        <w:t xml:space="preserve"> </w:t>
      </w:r>
      <w:r>
        <w:t>shall</w:t>
      </w:r>
      <w:r>
        <w:rPr>
          <w:spacing w:val="-6"/>
        </w:rPr>
        <w:t xml:space="preserve"> </w:t>
      </w:r>
      <w:r>
        <w:t>normally</w:t>
      </w:r>
      <w:r>
        <w:rPr>
          <w:spacing w:val="-5"/>
        </w:rPr>
        <w:t xml:space="preserve"> </w:t>
      </w:r>
      <w:r>
        <w:t>meet</w:t>
      </w:r>
      <w:r>
        <w:rPr>
          <w:spacing w:val="-5"/>
        </w:rPr>
        <w:t xml:space="preserve"> </w:t>
      </w:r>
      <w:r>
        <w:t>at</w:t>
      </w:r>
      <w:r w:rsidR="000679AC">
        <w:t xml:space="preserve"> </w:t>
      </w:r>
      <w:r>
        <w:t>least</w:t>
      </w:r>
      <w:r>
        <w:rPr>
          <w:spacing w:val="-5"/>
        </w:rPr>
        <w:t xml:space="preserve"> </w:t>
      </w:r>
      <w:r>
        <w:t>twice</w:t>
      </w:r>
      <w:r>
        <w:rPr>
          <w:spacing w:val="-4"/>
        </w:rPr>
        <w:t xml:space="preserve"> </w:t>
      </w:r>
      <w:r>
        <w:t>a</w:t>
      </w:r>
      <w:r>
        <w:rPr>
          <w:spacing w:val="-4"/>
        </w:rPr>
        <w:t xml:space="preserve"> </w:t>
      </w:r>
      <w:r>
        <w:t>month.</w:t>
      </w:r>
      <w:r>
        <w:rPr>
          <w:spacing w:val="51"/>
        </w:rPr>
        <w:t xml:space="preserve"> </w:t>
      </w:r>
      <w:r>
        <w:t>Each</w:t>
      </w:r>
      <w:r>
        <w:rPr>
          <w:spacing w:val="-4"/>
        </w:rPr>
        <w:t xml:space="preserve"> </w:t>
      </w:r>
      <w:r>
        <w:t>committee</w:t>
      </w:r>
      <w:r>
        <w:rPr>
          <w:spacing w:val="-4"/>
        </w:rPr>
        <w:t xml:space="preserve"> </w:t>
      </w:r>
      <w:r>
        <w:t>other</w:t>
      </w:r>
      <w:r>
        <w:rPr>
          <w:spacing w:val="-5"/>
        </w:rPr>
        <w:t xml:space="preserve"> </w:t>
      </w:r>
      <w:r>
        <w:t>than</w:t>
      </w:r>
      <w:r>
        <w:rPr>
          <w:spacing w:val="-4"/>
        </w:rPr>
        <w:t xml:space="preserve"> </w:t>
      </w:r>
      <w:r>
        <w:t>the</w:t>
      </w:r>
      <w:r>
        <w:rPr>
          <w:spacing w:val="-4"/>
        </w:rPr>
        <w:t xml:space="preserve"> </w:t>
      </w:r>
      <w:r>
        <w:t>College</w:t>
      </w:r>
      <w:r>
        <w:rPr>
          <w:spacing w:val="-5"/>
        </w:rPr>
        <w:t xml:space="preserve"> </w:t>
      </w:r>
      <w:r>
        <w:t>of</w:t>
      </w:r>
      <w:r>
        <w:rPr>
          <w:spacing w:val="-4"/>
        </w:rPr>
        <w:t xml:space="preserve"> </w:t>
      </w:r>
      <w:r>
        <w:t>Continuing Studies</w:t>
      </w:r>
      <w:r>
        <w:rPr>
          <w:spacing w:val="-4"/>
        </w:rPr>
        <w:t xml:space="preserve"> </w:t>
      </w:r>
      <w:r>
        <w:t>APC</w:t>
      </w:r>
      <w:r>
        <w:rPr>
          <w:spacing w:val="-3"/>
        </w:rPr>
        <w:t xml:space="preserve"> </w:t>
      </w:r>
      <w:r>
        <w:t>shall</w:t>
      </w:r>
      <w:r>
        <w:rPr>
          <w:spacing w:val="-3"/>
        </w:rPr>
        <w:t xml:space="preserve"> </w:t>
      </w:r>
      <w:r>
        <w:t>call</w:t>
      </w:r>
      <w:r>
        <w:rPr>
          <w:spacing w:val="-4"/>
        </w:rPr>
        <w:t xml:space="preserve"> </w:t>
      </w:r>
      <w:r>
        <w:t>a</w:t>
      </w:r>
      <w:r>
        <w:rPr>
          <w:spacing w:val="-3"/>
        </w:rPr>
        <w:t xml:space="preserve"> </w:t>
      </w:r>
      <w:r>
        <w:t>faculty</w:t>
      </w:r>
      <w:r>
        <w:rPr>
          <w:spacing w:val="-3"/>
        </w:rPr>
        <w:t xml:space="preserve"> </w:t>
      </w:r>
      <w:r>
        <w:t>meeting</w:t>
      </w:r>
      <w:r>
        <w:rPr>
          <w:spacing w:val="-3"/>
        </w:rPr>
        <w:t xml:space="preserve"> </w:t>
      </w:r>
      <w:r>
        <w:t>at</w:t>
      </w:r>
      <w:r>
        <w:rPr>
          <w:spacing w:val="-4"/>
        </w:rPr>
        <w:t xml:space="preserve"> </w:t>
      </w:r>
      <w:r>
        <w:t>least</w:t>
      </w:r>
      <w:r>
        <w:rPr>
          <w:spacing w:val="-3"/>
        </w:rPr>
        <w:t xml:space="preserve"> </w:t>
      </w:r>
      <w:r>
        <w:t>once</w:t>
      </w:r>
      <w:r>
        <w:rPr>
          <w:spacing w:val="-3"/>
        </w:rPr>
        <w:t xml:space="preserve"> </w:t>
      </w:r>
      <w:r>
        <w:t>a</w:t>
      </w:r>
      <w:r>
        <w:rPr>
          <w:spacing w:val="-3"/>
        </w:rPr>
        <w:t xml:space="preserve"> </w:t>
      </w:r>
      <w:r>
        <w:t>year,</w:t>
      </w:r>
      <w:r>
        <w:rPr>
          <w:spacing w:val="-4"/>
        </w:rPr>
        <w:t xml:space="preserve"> </w:t>
      </w:r>
      <w:r>
        <w:t>to</w:t>
      </w:r>
      <w:r>
        <w:rPr>
          <w:spacing w:val="-3"/>
        </w:rPr>
        <w:t xml:space="preserve"> </w:t>
      </w:r>
      <w:r>
        <w:t>keep</w:t>
      </w:r>
      <w:r>
        <w:rPr>
          <w:spacing w:val="-3"/>
        </w:rPr>
        <w:t xml:space="preserve"> </w:t>
      </w:r>
      <w:r>
        <w:t>the</w:t>
      </w:r>
      <w:r>
        <w:rPr>
          <w:w w:val="99"/>
        </w:rPr>
        <w:t xml:space="preserve"> </w:t>
      </w:r>
      <w:r>
        <w:t>members</w:t>
      </w:r>
      <w:r>
        <w:rPr>
          <w:spacing w:val="-4"/>
        </w:rPr>
        <w:t xml:space="preserve"> </w:t>
      </w:r>
      <w:r>
        <w:t>of</w:t>
      </w:r>
      <w:r>
        <w:rPr>
          <w:spacing w:val="-4"/>
        </w:rPr>
        <w:t xml:space="preserve"> </w:t>
      </w:r>
      <w:r>
        <w:t>the</w:t>
      </w:r>
      <w:r>
        <w:rPr>
          <w:spacing w:val="-3"/>
        </w:rPr>
        <w:t xml:space="preserve"> </w:t>
      </w:r>
      <w:r>
        <w:t>college</w:t>
      </w:r>
      <w:r>
        <w:rPr>
          <w:spacing w:val="-4"/>
        </w:rPr>
        <w:t xml:space="preserve"> </w:t>
      </w:r>
      <w:r>
        <w:t>informed</w:t>
      </w:r>
      <w:r>
        <w:rPr>
          <w:spacing w:val="-4"/>
        </w:rPr>
        <w:t xml:space="preserve"> </w:t>
      </w:r>
      <w:r>
        <w:t>of</w:t>
      </w:r>
      <w:r>
        <w:rPr>
          <w:spacing w:val="-3"/>
        </w:rPr>
        <w:t xml:space="preserve"> </w:t>
      </w:r>
      <w:r>
        <w:t>the</w:t>
      </w:r>
      <w:r>
        <w:rPr>
          <w:spacing w:val="-4"/>
        </w:rPr>
        <w:t xml:space="preserve"> </w:t>
      </w:r>
      <w:r>
        <w:t>issues</w:t>
      </w:r>
      <w:r>
        <w:rPr>
          <w:spacing w:val="-4"/>
        </w:rPr>
        <w:t xml:space="preserve"> </w:t>
      </w:r>
      <w:r>
        <w:t>being</w:t>
      </w:r>
      <w:r>
        <w:rPr>
          <w:spacing w:val="-3"/>
        </w:rPr>
        <w:t xml:space="preserve"> </w:t>
      </w:r>
      <w:r>
        <w:t>considered</w:t>
      </w:r>
      <w:r>
        <w:rPr>
          <w:spacing w:val="-4"/>
        </w:rPr>
        <w:t xml:space="preserve"> </w:t>
      </w:r>
      <w:r>
        <w:t>by</w:t>
      </w:r>
      <w:r>
        <w:rPr>
          <w:spacing w:val="-4"/>
        </w:rPr>
        <w:t xml:space="preserve"> </w:t>
      </w:r>
      <w:r>
        <w:t>the</w:t>
      </w:r>
      <w:r>
        <w:rPr>
          <w:w w:val="99"/>
        </w:rPr>
        <w:t xml:space="preserve"> </w:t>
      </w:r>
      <w:r>
        <w:t>APC.</w:t>
      </w:r>
      <w:r>
        <w:rPr>
          <w:spacing w:val="53"/>
        </w:rPr>
        <w:t xml:space="preserve"> </w:t>
      </w:r>
      <w:r>
        <w:t>APCs</w:t>
      </w:r>
      <w:r>
        <w:rPr>
          <w:spacing w:val="-3"/>
        </w:rPr>
        <w:t xml:space="preserve"> </w:t>
      </w:r>
      <w:r>
        <w:t>will</w:t>
      </w:r>
      <w:r>
        <w:rPr>
          <w:spacing w:val="-3"/>
        </w:rPr>
        <w:t xml:space="preserve"> </w:t>
      </w:r>
      <w:r>
        <w:t>normally</w:t>
      </w:r>
      <w:r>
        <w:rPr>
          <w:spacing w:val="-3"/>
        </w:rPr>
        <w:t xml:space="preserve"> </w:t>
      </w:r>
      <w:r>
        <w:t>meet</w:t>
      </w:r>
      <w:r>
        <w:rPr>
          <w:spacing w:val="-3"/>
        </w:rPr>
        <w:t xml:space="preserve"> </w:t>
      </w:r>
      <w:r>
        <w:t>during</w:t>
      </w:r>
      <w:r>
        <w:rPr>
          <w:spacing w:val="-4"/>
        </w:rPr>
        <w:t xml:space="preserve"> </w:t>
      </w:r>
      <w:r>
        <w:t>the</w:t>
      </w:r>
      <w:r>
        <w:rPr>
          <w:spacing w:val="-3"/>
        </w:rPr>
        <w:t xml:space="preserve"> </w:t>
      </w:r>
      <w:r>
        <w:t>Thursday</w:t>
      </w:r>
      <w:r>
        <w:rPr>
          <w:spacing w:val="-3"/>
        </w:rPr>
        <w:t xml:space="preserve"> </w:t>
      </w:r>
      <w:r>
        <w:t>open</w:t>
      </w:r>
      <w:r>
        <w:rPr>
          <w:spacing w:val="-3"/>
        </w:rPr>
        <w:t xml:space="preserve"> </w:t>
      </w:r>
      <w:r>
        <w:t>period,</w:t>
      </w:r>
      <w:r>
        <w:rPr>
          <w:spacing w:val="-3"/>
        </w:rPr>
        <w:t xml:space="preserve"> </w:t>
      </w:r>
      <w:r>
        <w:t>11:30</w:t>
      </w:r>
      <w:r>
        <w:rPr>
          <w:spacing w:val="-3"/>
        </w:rPr>
        <w:t xml:space="preserve"> </w:t>
      </w:r>
      <w:r>
        <w:t>to 1:10</w:t>
      </w:r>
      <w:r>
        <w:rPr>
          <w:spacing w:val="-3"/>
        </w:rPr>
        <w:t xml:space="preserve"> </w:t>
      </w:r>
      <w:r>
        <w:t>with</w:t>
      </w:r>
      <w:r>
        <w:rPr>
          <w:spacing w:val="-3"/>
        </w:rPr>
        <w:t xml:space="preserve"> </w:t>
      </w:r>
      <w:r>
        <w:t>the</w:t>
      </w:r>
      <w:r>
        <w:rPr>
          <w:spacing w:val="-3"/>
        </w:rPr>
        <w:t xml:space="preserve"> </w:t>
      </w:r>
      <w:r>
        <w:t>SFPA</w:t>
      </w:r>
      <w:r>
        <w:rPr>
          <w:spacing w:val="-3"/>
        </w:rPr>
        <w:t xml:space="preserve"> </w:t>
      </w:r>
      <w:r>
        <w:t>APC</w:t>
      </w:r>
      <w:r>
        <w:rPr>
          <w:spacing w:val="-3"/>
        </w:rPr>
        <w:t xml:space="preserve"> </w:t>
      </w:r>
      <w:r>
        <w:t>and</w:t>
      </w:r>
      <w:r>
        <w:rPr>
          <w:spacing w:val="-3"/>
        </w:rPr>
        <w:t xml:space="preserve"> </w:t>
      </w:r>
      <w:r>
        <w:t>the</w:t>
      </w:r>
      <w:r>
        <w:rPr>
          <w:spacing w:val="-3"/>
        </w:rPr>
        <w:t xml:space="preserve"> </w:t>
      </w:r>
      <w:r>
        <w:t>WCC</w:t>
      </w:r>
      <w:r>
        <w:rPr>
          <w:spacing w:val="-3"/>
        </w:rPr>
        <w:t xml:space="preserve"> </w:t>
      </w:r>
      <w:r>
        <w:t>APC</w:t>
      </w:r>
      <w:r>
        <w:rPr>
          <w:spacing w:val="-3"/>
        </w:rPr>
        <w:t xml:space="preserve"> </w:t>
      </w:r>
      <w:r>
        <w:t>agreeing</w:t>
      </w:r>
      <w:r>
        <w:rPr>
          <w:spacing w:val="-3"/>
        </w:rPr>
        <w:t xml:space="preserve"> </w:t>
      </w:r>
      <w:r>
        <w:t>to</w:t>
      </w:r>
      <w:r>
        <w:rPr>
          <w:spacing w:val="-3"/>
        </w:rPr>
        <w:t xml:space="preserve"> </w:t>
      </w:r>
      <w:r>
        <w:t>meet</w:t>
      </w:r>
      <w:r>
        <w:rPr>
          <w:spacing w:val="-3"/>
        </w:rPr>
        <w:t xml:space="preserve"> </w:t>
      </w:r>
      <w:r>
        <w:t>on</w:t>
      </w:r>
      <w:r>
        <w:rPr>
          <w:spacing w:val="-3"/>
        </w:rPr>
        <w:t xml:space="preserve"> </w:t>
      </w:r>
      <w:r>
        <w:t>alternate</w:t>
      </w:r>
      <w:r>
        <w:rPr>
          <w:w w:val="99"/>
        </w:rPr>
        <w:t xml:space="preserve"> </w:t>
      </w:r>
      <w:r>
        <w:t>Thursdays,</w:t>
      </w:r>
      <w:r>
        <w:rPr>
          <w:spacing w:val="-4"/>
        </w:rPr>
        <w:t xml:space="preserve"> </w:t>
      </w:r>
      <w:r>
        <w:t>so</w:t>
      </w:r>
      <w:r>
        <w:rPr>
          <w:spacing w:val="-3"/>
        </w:rPr>
        <w:t xml:space="preserve"> </w:t>
      </w:r>
      <w:r>
        <w:t>that</w:t>
      </w:r>
      <w:r>
        <w:rPr>
          <w:spacing w:val="-3"/>
        </w:rPr>
        <w:t xml:space="preserve"> </w:t>
      </w:r>
      <w:r>
        <w:t>the</w:t>
      </w:r>
      <w:r>
        <w:rPr>
          <w:spacing w:val="-3"/>
        </w:rPr>
        <w:t xml:space="preserve"> </w:t>
      </w:r>
      <w:r>
        <w:t>Dean</w:t>
      </w:r>
      <w:r>
        <w:rPr>
          <w:spacing w:val="-3"/>
        </w:rPr>
        <w:t xml:space="preserve"> </w:t>
      </w:r>
      <w:r>
        <w:t>of</w:t>
      </w:r>
      <w:r>
        <w:rPr>
          <w:spacing w:val="-3"/>
        </w:rPr>
        <w:t xml:space="preserve"> </w:t>
      </w:r>
      <w:r>
        <w:t>the</w:t>
      </w:r>
      <w:r>
        <w:rPr>
          <w:spacing w:val="-3"/>
        </w:rPr>
        <w:t xml:space="preserve"> </w:t>
      </w:r>
      <w:r>
        <w:t>Westminster</w:t>
      </w:r>
      <w:r>
        <w:rPr>
          <w:spacing w:val="-3"/>
        </w:rPr>
        <w:t xml:space="preserve"> </w:t>
      </w:r>
      <w:r>
        <w:t>College</w:t>
      </w:r>
      <w:r>
        <w:rPr>
          <w:spacing w:val="-3"/>
        </w:rPr>
        <w:t xml:space="preserve"> </w:t>
      </w:r>
      <w:r>
        <w:t>of</w:t>
      </w:r>
      <w:r>
        <w:rPr>
          <w:spacing w:val="-3"/>
        </w:rPr>
        <w:t xml:space="preserve"> </w:t>
      </w:r>
      <w:r>
        <w:t>the</w:t>
      </w:r>
      <w:r>
        <w:rPr>
          <w:spacing w:val="-3"/>
        </w:rPr>
        <w:t xml:space="preserve"> </w:t>
      </w:r>
      <w:r>
        <w:t>Arts</w:t>
      </w:r>
      <w:r>
        <w:rPr>
          <w:spacing w:val="-3"/>
        </w:rPr>
        <w:t xml:space="preserve"> </w:t>
      </w:r>
      <w:r>
        <w:t>and</w:t>
      </w:r>
      <w:r>
        <w:rPr>
          <w:spacing w:val="-3"/>
        </w:rPr>
        <w:t xml:space="preserve"> </w:t>
      </w:r>
      <w:r>
        <w:t>the</w:t>
      </w:r>
      <w:r>
        <w:rPr>
          <w:w w:val="99"/>
        </w:rPr>
        <w:t xml:space="preserve"> </w:t>
      </w:r>
      <w:r>
        <w:t>liaisons</w:t>
      </w:r>
      <w:r>
        <w:rPr>
          <w:spacing w:val="-3"/>
        </w:rPr>
        <w:t xml:space="preserve"> </w:t>
      </w:r>
      <w:r>
        <w:t>from</w:t>
      </w:r>
      <w:r>
        <w:rPr>
          <w:spacing w:val="-3"/>
        </w:rPr>
        <w:t xml:space="preserve"> </w:t>
      </w:r>
      <w:r>
        <w:t>the</w:t>
      </w:r>
      <w:r>
        <w:rPr>
          <w:spacing w:val="-3"/>
        </w:rPr>
        <w:t xml:space="preserve"> </w:t>
      </w:r>
      <w:r>
        <w:t>SFPA</w:t>
      </w:r>
      <w:r>
        <w:rPr>
          <w:spacing w:val="-3"/>
        </w:rPr>
        <w:t xml:space="preserve"> </w:t>
      </w:r>
      <w:r>
        <w:t>APC</w:t>
      </w:r>
      <w:r>
        <w:rPr>
          <w:spacing w:val="-3"/>
        </w:rPr>
        <w:t xml:space="preserve"> </w:t>
      </w:r>
      <w:r>
        <w:t>and</w:t>
      </w:r>
      <w:r>
        <w:rPr>
          <w:spacing w:val="-3"/>
        </w:rPr>
        <w:t xml:space="preserve"> </w:t>
      </w:r>
      <w:r>
        <w:t>the</w:t>
      </w:r>
      <w:r>
        <w:rPr>
          <w:spacing w:val="-2"/>
        </w:rPr>
        <w:t xml:space="preserve"> </w:t>
      </w:r>
      <w:r>
        <w:t>WCC</w:t>
      </w:r>
      <w:r>
        <w:rPr>
          <w:spacing w:val="-3"/>
        </w:rPr>
        <w:t xml:space="preserve"> </w:t>
      </w:r>
      <w:r>
        <w:t>APC</w:t>
      </w:r>
      <w:r>
        <w:rPr>
          <w:spacing w:val="-3"/>
        </w:rPr>
        <w:t xml:space="preserve"> </w:t>
      </w:r>
      <w:r>
        <w:t>may</w:t>
      </w:r>
      <w:r>
        <w:rPr>
          <w:spacing w:val="-3"/>
        </w:rPr>
        <w:t xml:space="preserve"> </w:t>
      </w:r>
      <w:r>
        <w:t>attend</w:t>
      </w:r>
      <w:r>
        <w:rPr>
          <w:spacing w:val="-3"/>
        </w:rPr>
        <w:t xml:space="preserve"> </w:t>
      </w:r>
      <w:r>
        <w:t>all</w:t>
      </w:r>
      <w:r>
        <w:rPr>
          <w:spacing w:val="-3"/>
        </w:rPr>
        <w:t xml:space="preserve"> </w:t>
      </w:r>
      <w:r>
        <w:t>the</w:t>
      </w:r>
      <w:r>
        <w:rPr>
          <w:w w:val="99"/>
        </w:rPr>
        <w:t xml:space="preserve"> </w:t>
      </w:r>
      <w:r>
        <w:t>meetings</w:t>
      </w:r>
      <w:r>
        <w:rPr>
          <w:spacing w:val="-3"/>
        </w:rPr>
        <w:t xml:space="preserve"> </w:t>
      </w:r>
      <w:r>
        <w:t>of</w:t>
      </w:r>
      <w:r>
        <w:rPr>
          <w:spacing w:val="-2"/>
        </w:rPr>
        <w:t xml:space="preserve"> </w:t>
      </w:r>
      <w:r>
        <w:t>the</w:t>
      </w:r>
      <w:r>
        <w:rPr>
          <w:spacing w:val="-3"/>
        </w:rPr>
        <w:t xml:space="preserve"> </w:t>
      </w:r>
      <w:r>
        <w:t>SFPA</w:t>
      </w:r>
      <w:r>
        <w:rPr>
          <w:spacing w:val="-2"/>
        </w:rPr>
        <w:t xml:space="preserve"> </w:t>
      </w:r>
      <w:r>
        <w:t>and</w:t>
      </w:r>
      <w:r>
        <w:rPr>
          <w:spacing w:val="-3"/>
        </w:rPr>
        <w:t xml:space="preserve"> </w:t>
      </w:r>
      <w:r>
        <w:t>WCC</w:t>
      </w:r>
      <w:r>
        <w:rPr>
          <w:spacing w:val="-2"/>
        </w:rPr>
        <w:t xml:space="preserve"> </w:t>
      </w:r>
      <w:r>
        <w:t>APCs.</w:t>
      </w:r>
    </w:p>
    <w:p w14:paraId="1E37A230" w14:textId="77777777" w:rsidR="00500D5E" w:rsidRPr="0013457D" w:rsidRDefault="00500D5E">
      <w:pPr>
        <w:rPr>
          <w:rFonts w:ascii="Times New Roman" w:eastAsia="Times New Roman" w:hAnsi="Times New Roman" w:cs="Times New Roman"/>
          <w:sz w:val="17"/>
          <w:szCs w:val="17"/>
        </w:rPr>
      </w:pPr>
    </w:p>
    <w:p w14:paraId="3DBB99D8" w14:textId="7FC44D17" w:rsidR="00367402" w:rsidRPr="00352AE3" w:rsidRDefault="00367402" w:rsidP="0013457D">
      <w:pPr>
        <w:autoSpaceDE w:val="0"/>
        <w:autoSpaceDN w:val="0"/>
        <w:adjustRightInd w:val="0"/>
        <w:ind w:left="1170" w:firstLine="720"/>
        <w:rPr>
          <w:rFonts w:ascii="Times New Roman" w:hAnsi="Times New Roman" w:cs="Times New Roman"/>
          <w:sz w:val="24"/>
          <w:szCs w:val="24"/>
        </w:rPr>
      </w:pPr>
      <w:r w:rsidRPr="00352AE3">
        <w:rPr>
          <w:rFonts w:ascii="Times New Roman" w:hAnsi="Times New Roman" w:cs="Times New Roman"/>
          <w:sz w:val="24"/>
          <w:szCs w:val="24"/>
        </w:rPr>
        <w:t xml:space="preserve">Out of respect for colleagues and to ensure a sound, deliberative process, </w:t>
      </w:r>
      <w:r w:rsidR="00867D05" w:rsidRPr="00352AE3">
        <w:rPr>
          <w:rFonts w:ascii="Times New Roman" w:hAnsi="Times New Roman" w:cs="Times New Roman"/>
          <w:sz w:val="24"/>
          <w:szCs w:val="24"/>
        </w:rPr>
        <w:t>significant matters requiring APC approval should</w:t>
      </w:r>
      <w:r w:rsidRPr="00352AE3">
        <w:rPr>
          <w:rFonts w:ascii="Times New Roman" w:hAnsi="Times New Roman" w:cs="Times New Roman"/>
          <w:sz w:val="24"/>
          <w:szCs w:val="24"/>
        </w:rPr>
        <w:t xml:space="preserve"> be presented </w:t>
      </w:r>
      <w:r w:rsidR="00867D05" w:rsidRPr="00352AE3">
        <w:rPr>
          <w:rFonts w:ascii="Times New Roman" w:hAnsi="Times New Roman" w:cs="Times New Roman"/>
          <w:sz w:val="24"/>
          <w:szCs w:val="24"/>
        </w:rPr>
        <w:t>in concept or outline form</w:t>
      </w:r>
      <w:r w:rsidRPr="00352AE3">
        <w:rPr>
          <w:rFonts w:ascii="Times New Roman" w:hAnsi="Times New Roman" w:cs="Times New Roman"/>
          <w:sz w:val="24"/>
          <w:szCs w:val="24"/>
        </w:rPr>
        <w:t xml:space="preserve"> for an initial discussion not less than two months prior to </w:t>
      </w:r>
      <w:r w:rsidR="00C90D81" w:rsidRPr="00352AE3">
        <w:rPr>
          <w:rFonts w:ascii="Times New Roman" w:hAnsi="Times New Roman" w:cs="Times New Roman"/>
          <w:sz w:val="24"/>
          <w:szCs w:val="24"/>
        </w:rPr>
        <w:t>being placed on the agenda for a decision.</w:t>
      </w:r>
      <w:r w:rsidRPr="00352AE3">
        <w:rPr>
          <w:rFonts w:ascii="Times New Roman" w:hAnsi="Times New Roman" w:cs="Times New Roman"/>
          <w:sz w:val="24"/>
          <w:szCs w:val="24"/>
        </w:rPr>
        <w:t xml:space="preserve">  Such proposals should contain prior to the time they are discussed, (1) a proposal overview (i.e., an abstract); (2) description of the status quo (if the policy exists presently); (3) description of the need, problem, or opportunity the proposal seeks to address; and (4) rationale for the proposal. Prior to voting on a proposal the RIS for that proposal shall have been on the agenda for at least two meetings of the APC. Proposals shall be shared with all potentially affected departments and programs for comments. Departments and programs shall be given an opportunity to at least comment and all such comments shall be shared with all of the members of the APC, prior to any action being taken on the proposal. In the case of the UAPC, when an issue of broad interest is proposed and determined by the UAPC to be of import to the University as a whole, a part of the deliberative process prior to a decision being taken should include the convening of an all-faculty forum. Further, an ad hoc all- faculty forum will be convened upon the written request to the chairperson of the UAPC from not less than twenty (20) percent of the full-time faculty of the University. </w:t>
      </w:r>
    </w:p>
    <w:p w14:paraId="10C05AB7" w14:textId="77777777" w:rsidR="00500D5E" w:rsidRPr="0013457D" w:rsidRDefault="00500D5E">
      <w:pPr>
        <w:rPr>
          <w:rFonts w:ascii="Times New Roman" w:eastAsia="Times New Roman" w:hAnsi="Times New Roman" w:cs="Times New Roman"/>
          <w:sz w:val="17"/>
          <w:szCs w:val="17"/>
        </w:rPr>
      </w:pPr>
    </w:p>
    <w:p w14:paraId="3E64E0CB" w14:textId="77777777" w:rsidR="00500D5E" w:rsidRDefault="00B06B53" w:rsidP="0013457D">
      <w:pPr>
        <w:pStyle w:val="BodyText"/>
        <w:ind w:left="1160" w:right="180" w:firstLine="720"/>
      </w:pPr>
      <w:r>
        <w:t>Upon</w:t>
      </w:r>
      <w:r>
        <w:rPr>
          <w:spacing w:val="-5"/>
        </w:rPr>
        <w:t xml:space="preserve"> </w:t>
      </w:r>
      <w:r>
        <w:t>the</w:t>
      </w:r>
      <w:r>
        <w:rPr>
          <w:spacing w:val="-5"/>
        </w:rPr>
        <w:t xml:space="preserve"> </w:t>
      </w:r>
      <w:r>
        <w:t>request</w:t>
      </w:r>
      <w:r>
        <w:rPr>
          <w:spacing w:val="-5"/>
        </w:rPr>
        <w:t xml:space="preserve"> </w:t>
      </w:r>
      <w:r>
        <w:t>of</w:t>
      </w:r>
      <w:r>
        <w:rPr>
          <w:spacing w:val="-5"/>
        </w:rPr>
        <w:t xml:space="preserve"> </w:t>
      </w:r>
      <w:r>
        <w:t>any</w:t>
      </w:r>
      <w:r>
        <w:rPr>
          <w:spacing w:val="-5"/>
        </w:rPr>
        <w:t xml:space="preserve"> </w:t>
      </w:r>
      <w:r>
        <w:t>committee</w:t>
      </w:r>
      <w:r>
        <w:rPr>
          <w:spacing w:val="-5"/>
        </w:rPr>
        <w:t xml:space="preserve"> </w:t>
      </w:r>
      <w:r>
        <w:t>member,</w:t>
      </w:r>
      <w:r>
        <w:rPr>
          <w:spacing w:val="-5"/>
        </w:rPr>
        <w:t xml:space="preserve"> </w:t>
      </w:r>
      <w:r>
        <w:t>committee</w:t>
      </w:r>
      <w:r>
        <w:rPr>
          <w:spacing w:val="-5"/>
        </w:rPr>
        <w:t xml:space="preserve"> </w:t>
      </w:r>
      <w:r>
        <w:t>voting</w:t>
      </w:r>
      <w:r>
        <w:rPr>
          <w:spacing w:val="-5"/>
        </w:rPr>
        <w:t xml:space="preserve"> </w:t>
      </w:r>
      <w:r>
        <w:t>shall</w:t>
      </w:r>
      <w:r>
        <w:rPr>
          <w:w w:val="99"/>
        </w:rPr>
        <w:t xml:space="preserve"> </w:t>
      </w:r>
      <w:r>
        <w:t>be</w:t>
      </w:r>
      <w:r>
        <w:rPr>
          <w:spacing w:val="-3"/>
        </w:rPr>
        <w:t xml:space="preserve"> </w:t>
      </w:r>
      <w:r>
        <w:t>by</w:t>
      </w:r>
      <w:r>
        <w:rPr>
          <w:spacing w:val="-3"/>
        </w:rPr>
        <w:t xml:space="preserve"> </w:t>
      </w:r>
      <w:r>
        <w:t>secret</w:t>
      </w:r>
      <w:r>
        <w:rPr>
          <w:spacing w:val="-3"/>
        </w:rPr>
        <w:t xml:space="preserve"> </w:t>
      </w:r>
      <w:r>
        <w:t>ballot.</w:t>
      </w:r>
      <w:r>
        <w:rPr>
          <w:spacing w:val="54"/>
        </w:rPr>
        <w:t xml:space="preserve"> </w:t>
      </w:r>
      <w:r>
        <w:t>Minutes</w:t>
      </w:r>
      <w:r>
        <w:rPr>
          <w:spacing w:val="-3"/>
        </w:rPr>
        <w:t xml:space="preserve"> </w:t>
      </w:r>
      <w:r>
        <w:t>shall</w:t>
      </w:r>
      <w:r>
        <w:rPr>
          <w:spacing w:val="-3"/>
        </w:rPr>
        <w:t xml:space="preserve"> </w:t>
      </w:r>
      <w:r>
        <w:t>be</w:t>
      </w:r>
      <w:r>
        <w:rPr>
          <w:spacing w:val="-2"/>
        </w:rPr>
        <w:t xml:space="preserve"> </w:t>
      </w:r>
      <w:r>
        <w:t>limited</w:t>
      </w:r>
      <w:r>
        <w:rPr>
          <w:spacing w:val="-3"/>
        </w:rPr>
        <w:t xml:space="preserve"> </w:t>
      </w:r>
      <w:r>
        <w:t>to</w:t>
      </w:r>
      <w:r>
        <w:rPr>
          <w:spacing w:val="-3"/>
        </w:rPr>
        <w:t xml:space="preserve"> </w:t>
      </w:r>
      <w:r>
        <w:t>a</w:t>
      </w:r>
      <w:r>
        <w:rPr>
          <w:spacing w:val="-3"/>
        </w:rPr>
        <w:t xml:space="preserve"> </w:t>
      </w:r>
      <w:r>
        <w:t>list</w:t>
      </w:r>
      <w:r>
        <w:rPr>
          <w:spacing w:val="-3"/>
        </w:rPr>
        <w:t xml:space="preserve"> </w:t>
      </w:r>
      <w:r>
        <w:t>of</w:t>
      </w:r>
      <w:r>
        <w:rPr>
          <w:spacing w:val="-3"/>
        </w:rPr>
        <w:t xml:space="preserve"> </w:t>
      </w:r>
      <w:r>
        <w:t>the</w:t>
      </w:r>
      <w:r>
        <w:rPr>
          <w:spacing w:val="-3"/>
        </w:rPr>
        <w:t xml:space="preserve"> </w:t>
      </w:r>
      <w:r>
        <w:t>topics discussed,</w:t>
      </w:r>
      <w:r>
        <w:rPr>
          <w:spacing w:val="-4"/>
        </w:rPr>
        <w:t xml:space="preserve"> </w:t>
      </w:r>
      <w:r>
        <w:lastRenderedPageBreak/>
        <w:t>the</w:t>
      </w:r>
      <w:r>
        <w:rPr>
          <w:spacing w:val="-3"/>
        </w:rPr>
        <w:t xml:space="preserve"> </w:t>
      </w:r>
      <w:r>
        <w:t>actions</w:t>
      </w:r>
      <w:r>
        <w:rPr>
          <w:spacing w:val="-3"/>
        </w:rPr>
        <w:t xml:space="preserve"> </w:t>
      </w:r>
      <w:r>
        <w:t>taken,</w:t>
      </w:r>
      <w:r>
        <w:rPr>
          <w:spacing w:val="-3"/>
        </w:rPr>
        <w:t xml:space="preserve"> </w:t>
      </w:r>
      <w:r>
        <w:t>if</w:t>
      </w:r>
      <w:r>
        <w:rPr>
          <w:spacing w:val="-3"/>
        </w:rPr>
        <w:t xml:space="preserve"> </w:t>
      </w:r>
      <w:r>
        <w:t>any,</w:t>
      </w:r>
      <w:r>
        <w:rPr>
          <w:spacing w:val="-3"/>
        </w:rPr>
        <w:t xml:space="preserve"> </w:t>
      </w:r>
      <w:r>
        <w:t>in</w:t>
      </w:r>
      <w:r>
        <w:rPr>
          <w:spacing w:val="-3"/>
        </w:rPr>
        <w:t xml:space="preserve"> </w:t>
      </w:r>
      <w:r>
        <w:t>regard</w:t>
      </w:r>
      <w:r>
        <w:rPr>
          <w:spacing w:val="-3"/>
        </w:rPr>
        <w:t xml:space="preserve"> </w:t>
      </w:r>
      <w:r>
        <w:t>to</w:t>
      </w:r>
      <w:r>
        <w:rPr>
          <w:spacing w:val="-3"/>
        </w:rPr>
        <w:t xml:space="preserve"> </w:t>
      </w:r>
      <w:r>
        <w:t>such</w:t>
      </w:r>
      <w:r>
        <w:rPr>
          <w:spacing w:val="-3"/>
        </w:rPr>
        <w:t xml:space="preserve"> </w:t>
      </w:r>
      <w:r>
        <w:t>topics,</w:t>
      </w:r>
      <w:r>
        <w:rPr>
          <w:spacing w:val="-3"/>
        </w:rPr>
        <w:t xml:space="preserve"> </w:t>
      </w:r>
      <w:r>
        <w:t>a</w:t>
      </w:r>
      <w:r>
        <w:rPr>
          <w:spacing w:val="-3"/>
        </w:rPr>
        <w:t xml:space="preserve"> </w:t>
      </w:r>
      <w:r>
        <w:t>brief</w:t>
      </w:r>
      <w:r>
        <w:rPr>
          <w:spacing w:val="-3"/>
        </w:rPr>
        <w:t xml:space="preserve"> </w:t>
      </w:r>
      <w:r>
        <w:t>recital</w:t>
      </w:r>
      <w:r>
        <w:rPr>
          <w:w w:val="99"/>
        </w:rPr>
        <w:t xml:space="preserve"> </w:t>
      </w:r>
      <w:r>
        <w:t>of</w:t>
      </w:r>
      <w:r>
        <w:rPr>
          <w:spacing w:val="-3"/>
        </w:rPr>
        <w:t xml:space="preserve"> </w:t>
      </w:r>
      <w:r>
        <w:t>the</w:t>
      </w:r>
      <w:r>
        <w:rPr>
          <w:spacing w:val="-3"/>
        </w:rPr>
        <w:t xml:space="preserve"> </w:t>
      </w:r>
      <w:r>
        <w:t>substance</w:t>
      </w:r>
      <w:r>
        <w:rPr>
          <w:spacing w:val="-3"/>
        </w:rPr>
        <w:t xml:space="preserve"> </w:t>
      </w:r>
      <w:r>
        <w:t>of</w:t>
      </w:r>
      <w:r>
        <w:rPr>
          <w:spacing w:val="-3"/>
        </w:rPr>
        <w:t xml:space="preserve"> </w:t>
      </w:r>
      <w:r>
        <w:t>such</w:t>
      </w:r>
      <w:r>
        <w:rPr>
          <w:spacing w:val="-3"/>
        </w:rPr>
        <w:t xml:space="preserve"> </w:t>
      </w:r>
      <w:r>
        <w:t>discussions</w:t>
      </w:r>
      <w:r>
        <w:rPr>
          <w:spacing w:val="-2"/>
        </w:rPr>
        <w:t xml:space="preserve"> </w:t>
      </w:r>
      <w:r>
        <w:t>and</w:t>
      </w:r>
      <w:r>
        <w:rPr>
          <w:spacing w:val="-3"/>
        </w:rPr>
        <w:t xml:space="preserve"> </w:t>
      </w:r>
      <w:r>
        <w:t>debate</w:t>
      </w:r>
      <w:r>
        <w:rPr>
          <w:spacing w:val="-3"/>
        </w:rPr>
        <w:t xml:space="preserve"> </w:t>
      </w:r>
      <w:r>
        <w:t>relating</w:t>
      </w:r>
      <w:r>
        <w:rPr>
          <w:spacing w:val="-3"/>
        </w:rPr>
        <w:t xml:space="preserve"> </w:t>
      </w:r>
      <w:r>
        <w:t>to</w:t>
      </w:r>
      <w:r>
        <w:rPr>
          <w:spacing w:val="-3"/>
        </w:rPr>
        <w:t xml:space="preserve"> </w:t>
      </w:r>
      <w:r>
        <w:t>such</w:t>
      </w:r>
      <w:r>
        <w:rPr>
          <w:spacing w:val="-2"/>
        </w:rPr>
        <w:t xml:space="preserve"> </w:t>
      </w:r>
      <w:r>
        <w:t>topics,</w:t>
      </w:r>
      <w:r>
        <w:rPr>
          <w:spacing w:val="-3"/>
        </w:rPr>
        <w:t xml:space="preserve"> </w:t>
      </w:r>
      <w:r>
        <w:t>and the</w:t>
      </w:r>
      <w:r>
        <w:rPr>
          <w:spacing w:val="-4"/>
        </w:rPr>
        <w:t xml:space="preserve"> </w:t>
      </w:r>
      <w:r>
        <w:t>proposed</w:t>
      </w:r>
      <w:r>
        <w:rPr>
          <w:spacing w:val="-4"/>
        </w:rPr>
        <w:t xml:space="preserve"> </w:t>
      </w:r>
      <w:r>
        <w:t>agenda</w:t>
      </w:r>
      <w:r>
        <w:rPr>
          <w:spacing w:val="-4"/>
        </w:rPr>
        <w:t xml:space="preserve"> </w:t>
      </w:r>
      <w:r>
        <w:t>for</w:t>
      </w:r>
      <w:r>
        <w:rPr>
          <w:spacing w:val="-4"/>
        </w:rPr>
        <w:t xml:space="preserve"> </w:t>
      </w:r>
      <w:r>
        <w:t>the</w:t>
      </w:r>
      <w:r>
        <w:rPr>
          <w:spacing w:val="-4"/>
        </w:rPr>
        <w:t xml:space="preserve"> </w:t>
      </w:r>
      <w:r>
        <w:t>next</w:t>
      </w:r>
      <w:r>
        <w:rPr>
          <w:spacing w:val="-4"/>
        </w:rPr>
        <w:t xml:space="preserve"> </w:t>
      </w:r>
      <w:r>
        <w:t>meeting.</w:t>
      </w:r>
    </w:p>
    <w:p w14:paraId="3F109C12" w14:textId="77777777" w:rsidR="00500D5E" w:rsidRPr="0013457D" w:rsidRDefault="00500D5E">
      <w:pPr>
        <w:rPr>
          <w:rFonts w:ascii="Times New Roman" w:eastAsia="Times New Roman" w:hAnsi="Times New Roman" w:cs="Times New Roman"/>
          <w:sz w:val="17"/>
          <w:szCs w:val="17"/>
        </w:rPr>
      </w:pPr>
    </w:p>
    <w:p w14:paraId="7B402D96" w14:textId="7442D6A5" w:rsidR="00500D5E" w:rsidRDefault="00B06B53" w:rsidP="0013457D">
      <w:pPr>
        <w:pStyle w:val="BodyText"/>
        <w:ind w:left="1160" w:right="446" w:firstLine="730"/>
      </w:pPr>
      <w:r>
        <w:t>Agendas</w:t>
      </w:r>
      <w:r>
        <w:rPr>
          <w:spacing w:val="-4"/>
        </w:rPr>
        <w:t xml:space="preserve"> </w:t>
      </w:r>
      <w:r>
        <w:t>and</w:t>
      </w:r>
      <w:r>
        <w:rPr>
          <w:spacing w:val="-3"/>
        </w:rPr>
        <w:t xml:space="preserve"> </w:t>
      </w:r>
      <w:r>
        <w:t>minutes</w:t>
      </w:r>
      <w:r>
        <w:rPr>
          <w:spacing w:val="-3"/>
        </w:rPr>
        <w:t xml:space="preserve"> </w:t>
      </w:r>
      <w:r>
        <w:t>of</w:t>
      </w:r>
      <w:r>
        <w:rPr>
          <w:spacing w:val="-3"/>
        </w:rPr>
        <w:t xml:space="preserve"> </w:t>
      </w:r>
      <w:r>
        <w:t>each</w:t>
      </w:r>
      <w:r>
        <w:rPr>
          <w:spacing w:val="-3"/>
        </w:rPr>
        <w:t xml:space="preserve"> </w:t>
      </w:r>
      <w:r>
        <w:t>college</w:t>
      </w:r>
      <w:r>
        <w:rPr>
          <w:spacing w:val="-4"/>
        </w:rPr>
        <w:t xml:space="preserve"> </w:t>
      </w:r>
      <w:r>
        <w:t>APC</w:t>
      </w:r>
      <w:r>
        <w:rPr>
          <w:spacing w:val="-3"/>
        </w:rPr>
        <w:t xml:space="preserve"> </w:t>
      </w:r>
      <w:r>
        <w:t>and</w:t>
      </w:r>
      <w:r>
        <w:rPr>
          <w:spacing w:val="-3"/>
        </w:rPr>
        <w:t xml:space="preserve"> </w:t>
      </w:r>
      <w:r>
        <w:t>the</w:t>
      </w:r>
      <w:r>
        <w:rPr>
          <w:spacing w:val="-3"/>
        </w:rPr>
        <w:t xml:space="preserve"> </w:t>
      </w:r>
      <w:r>
        <w:t>UAPC</w:t>
      </w:r>
      <w:r>
        <w:rPr>
          <w:spacing w:val="-3"/>
        </w:rPr>
        <w:t xml:space="preserve"> </w:t>
      </w:r>
      <w:r>
        <w:t>will</w:t>
      </w:r>
      <w:r>
        <w:rPr>
          <w:spacing w:val="-4"/>
        </w:rPr>
        <w:t xml:space="preserve"> </w:t>
      </w:r>
      <w:r>
        <w:t>be</w:t>
      </w:r>
      <w:r>
        <w:rPr>
          <w:w w:val="99"/>
        </w:rPr>
        <w:t xml:space="preserve"> </w:t>
      </w:r>
      <w:r>
        <w:t>distributed</w:t>
      </w:r>
      <w:r>
        <w:rPr>
          <w:spacing w:val="-4"/>
        </w:rPr>
        <w:t xml:space="preserve"> </w:t>
      </w:r>
      <w:r>
        <w:t>by</w:t>
      </w:r>
      <w:r>
        <w:rPr>
          <w:spacing w:val="-4"/>
        </w:rPr>
        <w:t xml:space="preserve"> </w:t>
      </w:r>
      <w:r>
        <w:t>the</w:t>
      </w:r>
      <w:r>
        <w:rPr>
          <w:spacing w:val="-3"/>
        </w:rPr>
        <w:t xml:space="preserve"> </w:t>
      </w:r>
      <w:r>
        <w:t>Chairperson</w:t>
      </w:r>
      <w:r>
        <w:rPr>
          <w:spacing w:val="-4"/>
        </w:rPr>
        <w:t xml:space="preserve"> </w:t>
      </w:r>
      <w:r>
        <w:t>of</w:t>
      </w:r>
      <w:r>
        <w:rPr>
          <w:spacing w:val="-4"/>
        </w:rPr>
        <w:t xml:space="preserve"> </w:t>
      </w:r>
      <w:r>
        <w:t>the</w:t>
      </w:r>
      <w:r>
        <w:rPr>
          <w:spacing w:val="-3"/>
        </w:rPr>
        <w:t xml:space="preserve"> </w:t>
      </w:r>
      <w:r>
        <w:t>committee</w:t>
      </w:r>
      <w:r>
        <w:rPr>
          <w:spacing w:val="-4"/>
        </w:rPr>
        <w:t xml:space="preserve"> </w:t>
      </w:r>
      <w:r>
        <w:t>by</w:t>
      </w:r>
      <w:r>
        <w:rPr>
          <w:spacing w:val="-4"/>
        </w:rPr>
        <w:t xml:space="preserve"> </w:t>
      </w:r>
      <w:r>
        <w:t>posting</w:t>
      </w:r>
      <w:r>
        <w:rPr>
          <w:spacing w:val="-3"/>
        </w:rPr>
        <w:t xml:space="preserve"> </w:t>
      </w:r>
      <w:r>
        <w:t>to</w:t>
      </w:r>
      <w:r>
        <w:rPr>
          <w:spacing w:val="-4"/>
        </w:rPr>
        <w:t xml:space="preserve"> </w:t>
      </w:r>
      <w:r>
        <w:t>the</w:t>
      </w:r>
      <w:r>
        <w:rPr>
          <w:w w:val="99"/>
        </w:rPr>
        <w:t xml:space="preserve"> </w:t>
      </w:r>
      <w:r w:rsidRPr="000A1269">
        <w:t>Electronic</w:t>
      </w:r>
      <w:r w:rsidRPr="000A1269">
        <w:rPr>
          <w:spacing w:val="-5"/>
        </w:rPr>
        <w:t xml:space="preserve"> </w:t>
      </w:r>
      <w:r>
        <w:t>Governance</w:t>
      </w:r>
      <w:r>
        <w:rPr>
          <w:spacing w:val="-5"/>
        </w:rPr>
        <w:t xml:space="preserve"> </w:t>
      </w:r>
      <w:r>
        <w:t>Portal</w:t>
      </w:r>
      <w:r>
        <w:rPr>
          <w:spacing w:val="-5"/>
        </w:rPr>
        <w:t xml:space="preserve"> </w:t>
      </w:r>
      <w:r>
        <w:t>and</w:t>
      </w:r>
      <w:r>
        <w:rPr>
          <w:spacing w:val="-5"/>
        </w:rPr>
        <w:t xml:space="preserve"> </w:t>
      </w:r>
      <w:r>
        <w:t>by</w:t>
      </w:r>
      <w:r>
        <w:rPr>
          <w:spacing w:val="-4"/>
        </w:rPr>
        <w:t xml:space="preserve"> </w:t>
      </w:r>
      <w:r>
        <w:t>email</w:t>
      </w:r>
      <w:r>
        <w:rPr>
          <w:spacing w:val="-5"/>
        </w:rPr>
        <w:t xml:space="preserve"> </w:t>
      </w:r>
      <w:r>
        <w:t>to</w:t>
      </w:r>
      <w:r>
        <w:rPr>
          <w:spacing w:val="-5"/>
        </w:rPr>
        <w:t xml:space="preserve"> </w:t>
      </w:r>
      <w:r>
        <w:t>all</w:t>
      </w:r>
      <w:r>
        <w:rPr>
          <w:spacing w:val="-5"/>
        </w:rPr>
        <w:t xml:space="preserve"> </w:t>
      </w:r>
      <w:r>
        <w:t>faculty.</w:t>
      </w:r>
    </w:p>
    <w:p w14:paraId="6821C588" w14:textId="77777777" w:rsidR="00B06B53" w:rsidRPr="0013457D" w:rsidRDefault="00B06B53" w:rsidP="00E430A2">
      <w:pPr>
        <w:pStyle w:val="BodyText"/>
        <w:ind w:left="0" w:right="446"/>
        <w:rPr>
          <w:sz w:val="17"/>
          <w:szCs w:val="17"/>
        </w:rPr>
      </w:pPr>
    </w:p>
    <w:p w14:paraId="72A3DDED" w14:textId="20870A77" w:rsidR="00B06B53" w:rsidRDefault="00B06B53" w:rsidP="0013457D">
      <w:pPr>
        <w:pStyle w:val="BodyText"/>
        <w:ind w:left="1160" w:right="446" w:firstLine="730"/>
      </w:pPr>
      <w:r>
        <w:rPr>
          <w:spacing w:val="-2"/>
        </w:rPr>
        <w:t>Meetings that require the attendance of bargaining unit members will not be held at times that conflict with those of the UAPC or AAUP chapter meetings, nor shall departmental meetings be held at times that conflict with that department</w:t>
      </w:r>
      <w:r w:rsidR="006817E7">
        <w:rPr>
          <w:spacing w:val="-2"/>
        </w:rPr>
        <w:t>’</w:t>
      </w:r>
      <w:r>
        <w:rPr>
          <w:spacing w:val="-2"/>
        </w:rPr>
        <w:t>s college or school APC meetings</w:t>
      </w:r>
      <w:r w:rsidR="006817E7">
        <w:rPr>
          <w:spacing w:val="-2"/>
        </w:rPr>
        <w:t>, wh</w:t>
      </w:r>
      <w:r w:rsidR="00E9197A">
        <w:rPr>
          <w:spacing w:val="-2"/>
        </w:rPr>
        <w:t xml:space="preserve">en a member of that department </w:t>
      </w:r>
      <w:r w:rsidR="006817E7">
        <w:rPr>
          <w:spacing w:val="-2"/>
        </w:rPr>
        <w:t>is serving on the APC.</w:t>
      </w:r>
    </w:p>
    <w:p w14:paraId="1385C00A" w14:textId="77777777" w:rsidR="00500D5E" w:rsidRDefault="00500D5E">
      <w:pPr>
        <w:spacing w:before="11"/>
        <w:rPr>
          <w:rFonts w:ascii="Times New Roman" w:eastAsia="Times New Roman" w:hAnsi="Times New Roman" w:cs="Times New Roman"/>
          <w:sz w:val="17"/>
          <w:szCs w:val="17"/>
        </w:rPr>
      </w:pPr>
    </w:p>
    <w:p w14:paraId="0D250BB0" w14:textId="77777777" w:rsidR="00500D5E" w:rsidRDefault="00B06B53">
      <w:pPr>
        <w:pStyle w:val="BodyText"/>
        <w:spacing w:before="69"/>
      </w:pPr>
      <w:r>
        <w:t>Resource</w:t>
      </w:r>
      <w:r>
        <w:rPr>
          <w:spacing w:val="-12"/>
        </w:rPr>
        <w:t xml:space="preserve"> </w:t>
      </w:r>
      <w:r>
        <w:t>Impact</w:t>
      </w:r>
      <w:r>
        <w:rPr>
          <w:spacing w:val="-11"/>
        </w:rPr>
        <w:t xml:space="preserve"> </w:t>
      </w:r>
      <w:r>
        <w:t>Statements</w:t>
      </w:r>
    </w:p>
    <w:p w14:paraId="613E206C" w14:textId="77777777" w:rsidR="00500D5E" w:rsidRPr="00E430A2" w:rsidRDefault="00500D5E">
      <w:pPr>
        <w:rPr>
          <w:rFonts w:ascii="Times New Roman" w:eastAsia="Times New Roman" w:hAnsi="Times New Roman" w:cs="Times New Roman"/>
          <w:sz w:val="17"/>
          <w:szCs w:val="17"/>
        </w:rPr>
      </w:pPr>
    </w:p>
    <w:p w14:paraId="48E2FD96" w14:textId="7FB95B26" w:rsidR="00500D5E" w:rsidRDefault="00E9197A" w:rsidP="008C6011">
      <w:pPr>
        <w:pStyle w:val="BodyText"/>
        <w:tabs>
          <w:tab w:val="left" w:pos="2340"/>
        </w:tabs>
        <w:ind w:right="360"/>
      </w:pPr>
      <w:r>
        <w:tab/>
      </w:r>
      <w:r w:rsidR="00B06B53">
        <w:t>The</w:t>
      </w:r>
      <w:r w:rsidR="00B06B53">
        <w:rPr>
          <w:spacing w:val="-5"/>
        </w:rPr>
        <w:t xml:space="preserve"> </w:t>
      </w:r>
      <w:r w:rsidR="00B06B53">
        <w:t>University</w:t>
      </w:r>
      <w:r w:rsidR="00B06B53">
        <w:rPr>
          <w:spacing w:val="-4"/>
        </w:rPr>
        <w:t xml:space="preserve"> </w:t>
      </w:r>
      <w:r w:rsidR="00B06B53">
        <w:t>and</w:t>
      </w:r>
      <w:r w:rsidR="00B06B53">
        <w:rPr>
          <w:spacing w:val="-5"/>
        </w:rPr>
        <w:t xml:space="preserve"> </w:t>
      </w:r>
      <w:r w:rsidR="00B06B53">
        <w:t>the</w:t>
      </w:r>
      <w:r w:rsidR="00B06B53">
        <w:rPr>
          <w:spacing w:val="-4"/>
        </w:rPr>
        <w:t xml:space="preserve"> </w:t>
      </w:r>
      <w:r w:rsidR="00B06B53">
        <w:t>AAUP</w:t>
      </w:r>
      <w:r w:rsidR="00B06B53">
        <w:rPr>
          <w:spacing w:val="-5"/>
        </w:rPr>
        <w:t xml:space="preserve"> </w:t>
      </w:r>
      <w:r w:rsidR="00B06B53">
        <w:t>recognize</w:t>
      </w:r>
      <w:r w:rsidR="00B06B53">
        <w:rPr>
          <w:spacing w:val="-4"/>
        </w:rPr>
        <w:t xml:space="preserve"> </w:t>
      </w:r>
      <w:r w:rsidR="00B06B53">
        <w:t>that</w:t>
      </w:r>
      <w:r w:rsidR="00B06B53">
        <w:rPr>
          <w:spacing w:val="-5"/>
        </w:rPr>
        <w:t xml:space="preserve"> </w:t>
      </w:r>
      <w:r w:rsidR="00B06B53">
        <w:t>all</w:t>
      </w:r>
      <w:r w:rsidR="00B06B53">
        <w:rPr>
          <w:spacing w:val="-4"/>
        </w:rPr>
        <w:t xml:space="preserve"> </w:t>
      </w:r>
      <w:r w:rsidR="00B06B53">
        <w:t>resources (financial,</w:t>
      </w:r>
      <w:r w:rsidR="00B06B53">
        <w:rPr>
          <w:spacing w:val="-5"/>
        </w:rPr>
        <w:t xml:space="preserve"> </w:t>
      </w:r>
      <w:r w:rsidR="00B06B53">
        <w:t>technology,</w:t>
      </w:r>
      <w:r w:rsidR="00B06B53">
        <w:rPr>
          <w:spacing w:val="-4"/>
        </w:rPr>
        <w:t xml:space="preserve"> </w:t>
      </w:r>
      <w:r w:rsidR="00B06B53">
        <w:t>physical</w:t>
      </w:r>
      <w:r w:rsidR="00B06B53">
        <w:rPr>
          <w:spacing w:val="-5"/>
        </w:rPr>
        <w:t xml:space="preserve"> </w:t>
      </w:r>
      <w:r w:rsidR="00B06B53">
        <w:t>space,</w:t>
      </w:r>
      <w:r w:rsidR="00B06B53">
        <w:rPr>
          <w:spacing w:val="-4"/>
        </w:rPr>
        <w:t xml:space="preserve"> </w:t>
      </w:r>
      <w:r w:rsidR="00B06B53">
        <w:t>etc.)</w:t>
      </w:r>
      <w:r w:rsidR="00B06B53">
        <w:rPr>
          <w:spacing w:val="-5"/>
        </w:rPr>
        <w:t xml:space="preserve"> </w:t>
      </w:r>
      <w:r w:rsidR="00B06B53">
        <w:t>are</w:t>
      </w:r>
      <w:r w:rsidR="00B06B53">
        <w:rPr>
          <w:spacing w:val="-4"/>
        </w:rPr>
        <w:t xml:space="preserve"> </w:t>
      </w:r>
      <w:r w:rsidR="00B06B53">
        <w:t>finite</w:t>
      </w:r>
      <w:r w:rsidR="00B06B53">
        <w:rPr>
          <w:spacing w:val="-5"/>
        </w:rPr>
        <w:t xml:space="preserve"> </w:t>
      </w:r>
      <w:r w:rsidR="00B06B53">
        <w:t>and</w:t>
      </w:r>
      <w:r w:rsidR="00B06B53">
        <w:rPr>
          <w:spacing w:val="-4"/>
        </w:rPr>
        <w:t xml:space="preserve"> </w:t>
      </w:r>
      <w:r w:rsidR="00B06B53">
        <w:t>that</w:t>
      </w:r>
      <w:r w:rsidR="00B06B53">
        <w:rPr>
          <w:spacing w:val="-5"/>
        </w:rPr>
        <w:t xml:space="preserve"> </w:t>
      </w:r>
      <w:r w:rsidR="00B06B53">
        <w:t>the</w:t>
      </w:r>
      <w:r w:rsidR="00B06B53">
        <w:rPr>
          <w:w w:val="99"/>
        </w:rPr>
        <w:t xml:space="preserve"> </w:t>
      </w:r>
      <w:r w:rsidR="00B06B53">
        <w:t>allocation</w:t>
      </w:r>
      <w:r w:rsidR="00B06B53">
        <w:rPr>
          <w:spacing w:val="-5"/>
        </w:rPr>
        <w:t xml:space="preserve"> </w:t>
      </w:r>
      <w:r w:rsidR="00B06B53">
        <w:t>of</w:t>
      </w:r>
      <w:r w:rsidR="00B06B53">
        <w:rPr>
          <w:spacing w:val="-4"/>
        </w:rPr>
        <w:t xml:space="preserve"> </w:t>
      </w:r>
      <w:r w:rsidR="00B06B53">
        <w:t>resources</w:t>
      </w:r>
      <w:r w:rsidR="00B06B53">
        <w:rPr>
          <w:spacing w:val="-5"/>
        </w:rPr>
        <w:t xml:space="preserve"> </w:t>
      </w:r>
      <w:r w:rsidR="00B06B53">
        <w:t>to</w:t>
      </w:r>
      <w:r w:rsidR="00B06B53">
        <w:rPr>
          <w:spacing w:val="-4"/>
        </w:rPr>
        <w:t xml:space="preserve"> </w:t>
      </w:r>
      <w:r w:rsidR="00B06B53">
        <w:t>competing</w:t>
      </w:r>
      <w:r w:rsidR="00B06B53">
        <w:rPr>
          <w:spacing w:val="-5"/>
        </w:rPr>
        <w:t xml:space="preserve"> </w:t>
      </w:r>
      <w:r w:rsidR="00B06B53">
        <w:t>demands</w:t>
      </w:r>
      <w:r w:rsidR="00B06B53">
        <w:rPr>
          <w:spacing w:val="-4"/>
        </w:rPr>
        <w:t xml:space="preserve"> </w:t>
      </w:r>
      <w:r w:rsidR="00B06B53">
        <w:t>is</w:t>
      </w:r>
      <w:r w:rsidR="00B06B53">
        <w:rPr>
          <w:spacing w:val="-5"/>
        </w:rPr>
        <w:t xml:space="preserve"> </w:t>
      </w:r>
      <w:r w:rsidR="00B06B53">
        <w:t>an</w:t>
      </w:r>
      <w:r w:rsidR="00B06B53">
        <w:rPr>
          <w:spacing w:val="-4"/>
        </w:rPr>
        <w:t xml:space="preserve"> </w:t>
      </w:r>
      <w:r w:rsidR="00B06B53">
        <w:t>essential</w:t>
      </w:r>
      <w:r w:rsidR="00B06B53">
        <w:rPr>
          <w:w w:val="99"/>
        </w:rPr>
        <w:t xml:space="preserve"> </w:t>
      </w:r>
      <w:r w:rsidR="00B06B53">
        <w:t>element</w:t>
      </w:r>
      <w:r w:rsidR="00B06B53">
        <w:rPr>
          <w:spacing w:val="-5"/>
        </w:rPr>
        <w:t xml:space="preserve"> </w:t>
      </w:r>
      <w:r w:rsidR="00B06B53">
        <w:t>of</w:t>
      </w:r>
      <w:r w:rsidR="00B06B53">
        <w:rPr>
          <w:spacing w:val="-4"/>
        </w:rPr>
        <w:t xml:space="preserve"> </w:t>
      </w:r>
      <w:r w:rsidR="00B06B53">
        <w:t>the</w:t>
      </w:r>
      <w:r w:rsidR="00B06B53">
        <w:rPr>
          <w:spacing w:val="-4"/>
        </w:rPr>
        <w:t xml:space="preserve"> </w:t>
      </w:r>
      <w:r w:rsidR="00B06B53">
        <w:t>governance</w:t>
      </w:r>
      <w:r w:rsidR="00B06B53">
        <w:rPr>
          <w:spacing w:val="-4"/>
        </w:rPr>
        <w:t xml:space="preserve"> </w:t>
      </w:r>
      <w:r w:rsidR="00B06B53">
        <w:t>of</w:t>
      </w:r>
      <w:r w:rsidR="00B06B53">
        <w:rPr>
          <w:spacing w:val="-4"/>
        </w:rPr>
        <w:t xml:space="preserve"> </w:t>
      </w:r>
      <w:r w:rsidR="00B06B53">
        <w:t>the</w:t>
      </w:r>
      <w:r w:rsidR="00B06B53">
        <w:rPr>
          <w:spacing w:val="-5"/>
        </w:rPr>
        <w:t xml:space="preserve"> </w:t>
      </w:r>
      <w:r w:rsidR="00B06B53">
        <w:t>University.</w:t>
      </w:r>
      <w:r w:rsidR="00B06B53">
        <w:rPr>
          <w:spacing w:val="52"/>
        </w:rPr>
        <w:t xml:space="preserve"> </w:t>
      </w:r>
      <w:r w:rsidR="00B06B53">
        <w:t>The</w:t>
      </w:r>
      <w:r w:rsidR="00B06B53">
        <w:rPr>
          <w:spacing w:val="-4"/>
        </w:rPr>
        <w:t xml:space="preserve"> </w:t>
      </w:r>
      <w:r w:rsidR="00B06B53">
        <w:t>parties</w:t>
      </w:r>
      <w:r w:rsidR="00B06B53">
        <w:rPr>
          <w:spacing w:val="-4"/>
        </w:rPr>
        <w:t xml:space="preserve"> </w:t>
      </w:r>
      <w:r w:rsidR="00B06B53">
        <w:t>further recognize</w:t>
      </w:r>
      <w:r w:rsidR="00B06B53">
        <w:rPr>
          <w:spacing w:val="-6"/>
        </w:rPr>
        <w:t xml:space="preserve"> </w:t>
      </w:r>
      <w:r w:rsidR="00B06B53">
        <w:t>that</w:t>
      </w:r>
      <w:r w:rsidR="00B06B53">
        <w:rPr>
          <w:spacing w:val="-6"/>
        </w:rPr>
        <w:t xml:space="preserve"> </w:t>
      </w:r>
      <w:r w:rsidR="00B06B53">
        <w:t>academic</w:t>
      </w:r>
      <w:r w:rsidR="00B06B53">
        <w:rPr>
          <w:spacing w:val="-5"/>
        </w:rPr>
        <w:t xml:space="preserve"> </w:t>
      </w:r>
      <w:r w:rsidR="00B06B53">
        <w:t>policy</w:t>
      </w:r>
      <w:r w:rsidR="00B06B53">
        <w:rPr>
          <w:spacing w:val="-6"/>
        </w:rPr>
        <w:t xml:space="preserve"> </w:t>
      </w:r>
      <w:r w:rsidR="00B06B53">
        <w:t>decisions</w:t>
      </w:r>
      <w:r w:rsidR="00B06B53">
        <w:rPr>
          <w:spacing w:val="-5"/>
        </w:rPr>
        <w:t xml:space="preserve"> </w:t>
      </w:r>
      <w:r w:rsidR="00B06B53">
        <w:t>vested</w:t>
      </w:r>
      <w:r w:rsidR="00B06B53">
        <w:rPr>
          <w:spacing w:val="-6"/>
        </w:rPr>
        <w:t xml:space="preserve"> </w:t>
      </w:r>
      <w:r w:rsidR="00B06B53">
        <w:t>in</w:t>
      </w:r>
      <w:r w:rsidR="00B06B53">
        <w:rPr>
          <w:spacing w:val="-5"/>
        </w:rPr>
        <w:t xml:space="preserve"> </w:t>
      </w:r>
      <w:r w:rsidR="00B06B53">
        <w:t>the</w:t>
      </w:r>
      <w:r w:rsidR="00B06B53">
        <w:rPr>
          <w:spacing w:val="-6"/>
        </w:rPr>
        <w:t xml:space="preserve"> </w:t>
      </w:r>
      <w:r w:rsidR="00B06B53">
        <w:t>University Academic</w:t>
      </w:r>
      <w:r w:rsidR="00B06B53">
        <w:rPr>
          <w:spacing w:val="-6"/>
        </w:rPr>
        <w:t xml:space="preserve"> </w:t>
      </w:r>
      <w:r w:rsidR="00B06B53">
        <w:t>Policy</w:t>
      </w:r>
      <w:r w:rsidR="00B06B53">
        <w:rPr>
          <w:spacing w:val="-7"/>
        </w:rPr>
        <w:t xml:space="preserve"> </w:t>
      </w:r>
      <w:r w:rsidR="00B06B53">
        <w:t>Committee</w:t>
      </w:r>
      <w:r w:rsidR="00B06B53">
        <w:rPr>
          <w:spacing w:val="-6"/>
        </w:rPr>
        <w:t xml:space="preserve"> </w:t>
      </w:r>
      <w:r w:rsidR="00B06B53">
        <w:t>and</w:t>
      </w:r>
      <w:r w:rsidR="00B06B53">
        <w:rPr>
          <w:spacing w:val="-6"/>
        </w:rPr>
        <w:t xml:space="preserve"> </w:t>
      </w:r>
      <w:r w:rsidR="00B06B53">
        <w:t>the</w:t>
      </w:r>
      <w:r w:rsidR="00B06B53">
        <w:rPr>
          <w:spacing w:val="-6"/>
        </w:rPr>
        <w:t xml:space="preserve"> </w:t>
      </w:r>
      <w:r w:rsidR="00B06B53">
        <w:t>College</w:t>
      </w:r>
      <w:r w:rsidR="00B06B53">
        <w:rPr>
          <w:spacing w:val="-6"/>
        </w:rPr>
        <w:t xml:space="preserve"> </w:t>
      </w:r>
      <w:r w:rsidR="00B06B53">
        <w:t>and</w:t>
      </w:r>
      <w:r w:rsidR="00B06B53">
        <w:rPr>
          <w:spacing w:val="-6"/>
        </w:rPr>
        <w:t xml:space="preserve"> </w:t>
      </w:r>
      <w:r w:rsidR="00B06B53">
        <w:t>School</w:t>
      </w:r>
      <w:r w:rsidR="00B06B53">
        <w:rPr>
          <w:spacing w:val="-6"/>
        </w:rPr>
        <w:t xml:space="preserve"> </w:t>
      </w:r>
      <w:r w:rsidR="00B06B53">
        <w:t>Academic</w:t>
      </w:r>
      <w:r w:rsidR="00B06B53">
        <w:rPr>
          <w:w w:val="99"/>
        </w:rPr>
        <w:t xml:space="preserve"> </w:t>
      </w:r>
      <w:r w:rsidR="00B06B53">
        <w:t>Policy</w:t>
      </w:r>
      <w:r w:rsidR="00B06B53">
        <w:rPr>
          <w:spacing w:val="-7"/>
        </w:rPr>
        <w:t xml:space="preserve"> </w:t>
      </w:r>
      <w:r w:rsidR="00B06B53">
        <w:t>Committees</w:t>
      </w:r>
      <w:r w:rsidR="00B06B53">
        <w:rPr>
          <w:spacing w:val="-6"/>
        </w:rPr>
        <w:t xml:space="preserve"> </w:t>
      </w:r>
      <w:r w:rsidR="00B06B53">
        <w:t>often</w:t>
      </w:r>
      <w:r w:rsidR="00B06B53">
        <w:rPr>
          <w:spacing w:val="-6"/>
        </w:rPr>
        <w:t xml:space="preserve"> </w:t>
      </w:r>
      <w:r w:rsidR="00B06B53">
        <w:t>have</w:t>
      </w:r>
      <w:r w:rsidR="00B06B53">
        <w:rPr>
          <w:spacing w:val="-6"/>
        </w:rPr>
        <w:t xml:space="preserve"> </w:t>
      </w:r>
      <w:r w:rsidR="00B06B53">
        <w:t>direct</w:t>
      </w:r>
      <w:r w:rsidR="00B06B53">
        <w:rPr>
          <w:spacing w:val="-6"/>
        </w:rPr>
        <w:t xml:space="preserve"> </w:t>
      </w:r>
      <w:r w:rsidR="00B06B53">
        <w:t>and</w:t>
      </w:r>
      <w:r w:rsidR="00B06B53">
        <w:rPr>
          <w:spacing w:val="-6"/>
        </w:rPr>
        <w:t xml:space="preserve"> </w:t>
      </w:r>
      <w:r w:rsidR="00B06B53">
        <w:t>significant</w:t>
      </w:r>
      <w:r w:rsidR="00B06B53">
        <w:rPr>
          <w:spacing w:val="-6"/>
        </w:rPr>
        <w:t xml:space="preserve"> </w:t>
      </w:r>
      <w:r w:rsidR="00B06B53">
        <w:t>resource</w:t>
      </w:r>
      <w:r w:rsidR="00B06B53">
        <w:rPr>
          <w:w w:val="99"/>
        </w:rPr>
        <w:t xml:space="preserve"> </w:t>
      </w:r>
      <w:r w:rsidR="00B06B53">
        <w:t>consequences.</w:t>
      </w:r>
      <w:r w:rsidR="00B06B53">
        <w:rPr>
          <w:spacing w:val="49"/>
        </w:rPr>
        <w:t xml:space="preserve"> </w:t>
      </w:r>
      <w:r w:rsidR="00B06B53">
        <w:t>It</w:t>
      </w:r>
      <w:r w:rsidR="00B06B53">
        <w:rPr>
          <w:spacing w:val="-5"/>
        </w:rPr>
        <w:t xml:space="preserve"> </w:t>
      </w:r>
      <w:r w:rsidR="00B06B53">
        <w:t>is</w:t>
      </w:r>
      <w:r w:rsidR="00B06B53">
        <w:rPr>
          <w:spacing w:val="-5"/>
        </w:rPr>
        <w:t xml:space="preserve"> </w:t>
      </w:r>
      <w:r w:rsidR="00B06B53">
        <w:t>therefore</w:t>
      </w:r>
      <w:r w:rsidR="00B06B53">
        <w:rPr>
          <w:spacing w:val="-5"/>
        </w:rPr>
        <w:t xml:space="preserve"> </w:t>
      </w:r>
      <w:r w:rsidR="00B06B53">
        <w:t>essential</w:t>
      </w:r>
      <w:r w:rsidR="00B06B53">
        <w:rPr>
          <w:spacing w:val="-5"/>
        </w:rPr>
        <w:t xml:space="preserve"> </w:t>
      </w:r>
      <w:r w:rsidR="00B06B53">
        <w:t>that</w:t>
      </w:r>
      <w:r w:rsidR="00B06B53">
        <w:rPr>
          <w:spacing w:val="-5"/>
        </w:rPr>
        <w:t xml:space="preserve"> </w:t>
      </w:r>
      <w:r w:rsidR="00B06B53">
        <w:t>Academic</w:t>
      </w:r>
      <w:r w:rsidR="00B06B53">
        <w:rPr>
          <w:spacing w:val="-5"/>
        </w:rPr>
        <w:t xml:space="preserve"> </w:t>
      </w:r>
      <w:r w:rsidR="00B06B53">
        <w:t>Policy Committees</w:t>
      </w:r>
      <w:r w:rsidR="00B06B53">
        <w:rPr>
          <w:spacing w:val="-7"/>
        </w:rPr>
        <w:t xml:space="preserve"> </w:t>
      </w:r>
      <w:r w:rsidR="00B06B53">
        <w:t>have</w:t>
      </w:r>
      <w:r w:rsidR="00B06B53">
        <w:rPr>
          <w:spacing w:val="-7"/>
        </w:rPr>
        <w:t xml:space="preserve"> </w:t>
      </w:r>
      <w:r w:rsidR="00B06B53">
        <w:t>access</w:t>
      </w:r>
      <w:r w:rsidR="00B06B53">
        <w:rPr>
          <w:spacing w:val="-6"/>
        </w:rPr>
        <w:t xml:space="preserve"> </w:t>
      </w:r>
      <w:r w:rsidR="00B06B53">
        <w:t>to</w:t>
      </w:r>
      <w:r w:rsidR="00B06B53">
        <w:rPr>
          <w:spacing w:val="-7"/>
        </w:rPr>
        <w:t xml:space="preserve"> </w:t>
      </w:r>
      <w:r w:rsidR="00B06B53">
        <w:t>all</w:t>
      </w:r>
      <w:r w:rsidR="00B06B53">
        <w:rPr>
          <w:spacing w:val="-7"/>
        </w:rPr>
        <w:t xml:space="preserve"> </w:t>
      </w:r>
      <w:r w:rsidR="00B06B53">
        <w:t>reasonably</w:t>
      </w:r>
      <w:r w:rsidR="00B06B53">
        <w:rPr>
          <w:spacing w:val="-6"/>
        </w:rPr>
        <w:t xml:space="preserve"> </w:t>
      </w:r>
      <w:r w:rsidR="00B06B53">
        <w:t>available</w:t>
      </w:r>
      <w:r w:rsidR="00B06B53">
        <w:rPr>
          <w:spacing w:val="-7"/>
        </w:rPr>
        <w:t xml:space="preserve"> </w:t>
      </w:r>
      <w:r w:rsidR="00B06B53">
        <w:t>information about</w:t>
      </w:r>
      <w:r w:rsidR="00B06B53">
        <w:rPr>
          <w:spacing w:val="-5"/>
        </w:rPr>
        <w:t xml:space="preserve"> </w:t>
      </w:r>
      <w:r w:rsidR="00B06B53">
        <w:t>the</w:t>
      </w:r>
      <w:r w:rsidR="00B06B53">
        <w:rPr>
          <w:spacing w:val="-4"/>
        </w:rPr>
        <w:t xml:space="preserve"> </w:t>
      </w:r>
      <w:r w:rsidR="00B06B53">
        <w:t>impact</w:t>
      </w:r>
      <w:r w:rsidR="00B06B53">
        <w:rPr>
          <w:spacing w:val="-4"/>
        </w:rPr>
        <w:t xml:space="preserve"> </w:t>
      </w:r>
      <w:r w:rsidR="00B06B53">
        <w:t>on</w:t>
      </w:r>
      <w:r w:rsidR="00B06B53">
        <w:rPr>
          <w:spacing w:val="-5"/>
        </w:rPr>
        <w:t xml:space="preserve"> </w:t>
      </w:r>
      <w:r w:rsidR="00B06B53">
        <w:t>resources</w:t>
      </w:r>
      <w:r w:rsidR="00B06B53">
        <w:rPr>
          <w:spacing w:val="-4"/>
        </w:rPr>
        <w:t xml:space="preserve"> </w:t>
      </w:r>
      <w:r w:rsidR="00B06B53">
        <w:t>for</w:t>
      </w:r>
      <w:r w:rsidR="00B06B53">
        <w:rPr>
          <w:spacing w:val="-4"/>
        </w:rPr>
        <w:t xml:space="preserve"> </w:t>
      </w:r>
      <w:r w:rsidR="00B06B53">
        <w:t>all</w:t>
      </w:r>
      <w:r w:rsidR="00B06B53">
        <w:rPr>
          <w:spacing w:val="-5"/>
        </w:rPr>
        <w:t xml:space="preserve"> </w:t>
      </w:r>
      <w:r w:rsidR="00B06B53">
        <w:t>proposed</w:t>
      </w:r>
      <w:r w:rsidR="00B06B53">
        <w:rPr>
          <w:spacing w:val="-4"/>
        </w:rPr>
        <w:t xml:space="preserve"> </w:t>
      </w:r>
      <w:r w:rsidR="00B06B53">
        <w:t>academic</w:t>
      </w:r>
      <w:r w:rsidR="00B06B53">
        <w:rPr>
          <w:spacing w:val="-4"/>
        </w:rPr>
        <w:t xml:space="preserve"> </w:t>
      </w:r>
      <w:r w:rsidR="00B06B53">
        <w:t>policies</w:t>
      </w:r>
      <w:r w:rsidR="00B06B53">
        <w:rPr>
          <w:spacing w:val="-4"/>
        </w:rPr>
        <w:t xml:space="preserve"> </w:t>
      </w:r>
      <w:r w:rsidR="00B06B53">
        <w:t>[as defined</w:t>
      </w:r>
      <w:r w:rsidR="00B06B53">
        <w:rPr>
          <w:spacing w:val="-4"/>
        </w:rPr>
        <w:t xml:space="preserve"> </w:t>
      </w:r>
      <w:r w:rsidR="00B06B53">
        <w:t>in</w:t>
      </w:r>
      <w:r w:rsidR="00B06B53">
        <w:rPr>
          <w:spacing w:val="-4"/>
        </w:rPr>
        <w:t xml:space="preserve"> </w:t>
      </w:r>
      <w:r w:rsidR="00B06B53">
        <w:t>Article</w:t>
      </w:r>
      <w:r w:rsidR="00B06B53">
        <w:rPr>
          <w:spacing w:val="-3"/>
        </w:rPr>
        <w:t xml:space="preserve"> </w:t>
      </w:r>
      <w:r w:rsidR="00B06B53">
        <w:t>XIII</w:t>
      </w:r>
      <w:r w:rsidR="00B06B53">
        <w:rPr>
          <w:spacing w:val="-4"/>
        </w:rPr>
        <w:t xml:space="preserve"> </w:t>
      </w:r>
      <w:r w:rsidR="00B06B53">
        <w:t>(A)</w:t>
      </w:r>
      <w:r w:rsidR="00B06B53">
        <w:rPr>
          <w:spacing w:val="-4"/>
        </w:rPr>
        <w:t xml:space="preserve"> </w:t>
      </w:r>
      <w:r w:rsidR="00B06B53">
        <w:t>of</w:t>
      </w:r>
      <w:r w:rsidR="00B06B53">
        <w:rPr>
          <w:spacing w:val="-3"/>
        </w:rPr>
        <w:t xml:space="preserve"> </w:t>
      </w:r>
      <w:r w:rsidR="00B06B53">
        <w:t>the</w:t>
      </w:r>
      <w:r w:rsidR="00B06B53">
        <w:rPr>
          <w:spacing w:val="-4"/>
        </w:rPr>
        <w:t xml:space="preserve"> </w:t>
      </w:r>
      <w:r w:rsidR="00B06B53">
        <w:t>Agreement</w:t>
      </w:r>
      <w:r w:rsidR="00B06B53">
        <w:rPr>
          <w:spacing w:val="-4"/>
        </w:rPr>
        <w:t xml:space="preserve"> </w:t>
      </w:r>
      <w:r w:rsidR="00B06B53">
        <w:t>“the</w:t>
      </w:r>
      <w:r w:rsidR="00B06B53">
        <w:rPr>
          <w:spacing w:val="-3"/>
        </w:rPr>
        <w:t xml:space="preserve"> </w:t>
      </w:r>
      <w:r w:rsidR="00B06B53">
        <w:t>term</w:t>
      </w:r>
      <w:r w:rsidR="00B06B53">
        <w:rPr>
          <w:spacing w:val="-4"/>
        </w:rPr>
        <w:t xml:space="preserve"> </w:t>
      </w:r>
      <w:r w:rsidR="00B06B53">
        <w:t>‘policy’ refers</w:t>
      </w:r>
      <w:r w:rsidR="00B06B53">
        <w:rPr>
          <w:spacing w:val="-3"/>
        </w:rPr>
        <w:t xml:space="preserve"> </w:t>
      </w:r>
      <w:r w:rsidR="00B06B53">
        <w:t>to</w:t>
      </w:r>
      <w:r w:rsidR="00B06B53">
        <w:rPr>
          <w:spacing w:val="-3"/>
        </w:rPr>
        <w:t xml:space="preserve"> </w:t>
      </w:r>
      <w:r w:rsidR="00B06B53">
        <w:t>all</w:t>
      </w:r>
      <w:r w:rsidR="00B06B53">
        <w:rPr>
          <w:spacing w:val="-3"/>
        </w:rPr>
        <w:t xml:space="preserve"> </w:t>
      </w:r>
      <w:r w:rsidR="00B06B53">
        <w:t>implementable</w:t>
      </w:r>
      <w:r w:rsidR="00B06B53">
        <w:rPr>
          <w:spacing w:val="-3"/>
        </w:rPr>
        <w:t xml:space="preserve"> </w:t>
      </w:r>
      <w:r w:rsidR="00B06B53">
        <w:t>actions</w:t>
      </w:r>
      <w:r w:rsidR="00B06B53">
        <w:rPr>
          <w:spacing w:val="-3"/>
        </w:rPr>
        <w:t xml:space="preserve"> </w:t>
      </w:r>
      <w:r w:rsidR="00B06B53">
        <w:t>of</w:t>
      </w:r>
      <w:r w:rsidR="00B06B53">
        <w:rPr>
          <w:spacing w:val="-3"/>
        </w:rPr>
        <w:t xml:space="preserve"> </w:t>
      </w:r>
      <w:r w:rsidR="00B06B53">
        <w:t>any</w:t>
      </w:r>
      <w:r w:rsidR="00B06B53">
        <w:rPr>
          <w:spacing w:val="-3"/>
        </w:rPr>
        <w:t xml:space="preserve"> </w:t>
      </w:r>
      <w:r w:rsidR="00B06B53">
        <w:t>APC</w:t>
      </w:r>
      <w:r w:rsidR="00B06B53">
        <w:rPr>
          <w:spacing w:val="-3"/>
        </w:rPr>
        <w:t xml:space="preserve"> </w:t>
      </w:r>
      <w:r w:rsidR="00B06B53">
        <w:t>as</w:t>
      </w:r>
      <w:r w:rsidR="00B06B53">
        <w:rPr>
          <w:spacing w:val="-3"/>
        </w:rPr>
        <w:t xml:space="preserve"> </w:t>
      </w:r>
      <w:r w:rsidR="00B06B53">
        <w:t>set</w:t>
      </w:r>
      <w:r w:rsidR="00B06B53">
        <w:rPr>
          <w:spacing w:val="-3"/>
        </w:rPr>
        <w:t xml:space="preserve"> </w:t>
      </w:r>
      <w:r w:rsidR="00B06B53">
        <w:t>forth</w:t>
      </w:r>
      <w:r w:rsidR="00B06B53">
        <w:rPr>
          <w:spacing w:val="-3"/>
        </w:rPr>
        <w:t xml:space="preserve"> </w:t>
      </w:r>
      <w:r w:rsidR="00B06B53">
        <w:t>in</w:t>
      </w:r>
      <w:r w:rsidR="008157CD">
        <w:t xml:space="preserve"> </w:t>
      </w:r>
      <w:r w:rsidR="00B06B53">
        <w:t>Section</w:t>
      </w:r>
      <w:r w:rsidR="00B06B53">
        <w:rPr>
          <w:spacing w:val="-4"/>
        </w:rPr>
        <w:t xml:space="preserve"> </w:t>
      </w:r>
      <w:r w:rsidR="00B06B53">
        <w:t>(C)(1)</w:t>
      </w:r>
      <w:r w:rsidR="00B06B53">
        <w:rPr>
          <w:spacing w:val="-3"/>
        </w:rPr>
        <w:t xml:space="preserve"> </w:t>
      </w:r>
      <w:r w:rsidR="00B06B53">
        <w:t>of</w:t>
      </w:r>
      <w:r w:rsidR="00B06B53">
        <w:rPr>
          <w:spacing w:val="-3"/>
        </w:rPr>
        <w:t xml:space="preserve"> </w:t>
      </w:r>
      <w:r w:rsidR="00B06B53">
        <w:t>this</w:t>
      </w:r>
      <w:r w:rsidR="00B06B53">
        <w:rPr>
          <w:spacing w:val="-4"/>
        </w:rPr>
        <w:t xml:space="preserve"> </w:t>
      </w:r>
      <w:r w:rsidR="00B06B53">
        <w:t>Article,</w:t>
      </w:r>
      <w:r w:rsidR="00B06B53">
        <w:rPr>
          <w:spacing w:val="-3"/>
        </w:rPr>
        <w:t xml:space="preserve"> </w:t>
      </w:r>
      <w:r w:rsidR="00B06B53">
        <w:t>including</w:t>
      </w:r>
      <w:r w:rsidR="00B06B53">
        <w:rPr>
          <w:spacing w:val="-3"/>
        </w:rPr>
        <w:t xml:space="preserve"> </w:t>
      </w:r>
      <w:r w:rsidR="00B06B53">
        <w:t>but</w:t>
      </w:r>
      <w:r w:rsidR="00B06B53">
        <w:rPr>
          <w:spacing w:val="-4"/>
        </w:rPr>
        <w:t xml:space="preserve"> </w:t>
      </w:r>
      <w:r w:rsidR="00B06B53">
        <w:t>not</w:t>
      </w:r>
      <w:r w:rsidR="00B06B53">
        <w:rPr>
          <w:spacing w:val="-3"/>
        </w:rPr>
        <w:t xml:space="preserve"> </w:t>
      </w:r>
      <w:r w:rsidR="00B06B53">
        <w:t>limited</w:t>
      </w:r>
      <w:r w:rsidR="00B06B53">
        <w:rPr>
          <w:spacing w:val="-3"/>
        </w:rPr>
        <w:t xml:space="preserve"> </w:t>
      </w:r>
      <w:r w:rsidR="00B06B53">
        <w:t>to</w:t>
      </w:r>
      <w:r w:rsidR="00B06B53">
        <w:rPr>
          <w:spacing w:val="-3"/>
        </w:rPr>
        <w:t xml:space="preserve"> </w:t>
      </w:r>
      <w:r w:rsidR="00B06B53">
        <w:t>the</w:t>
      </w:r>
      <w:r w:rsidR="00B06B53">
        <w:rPr>
          <w:w w:val="99"/>
        </w:rPr>
        <w:t xml:space="preserve"> </w:t>
      </w:r>
      <w:r w:rsidR="00B06B53">
        <w:t>creation</w:t>
      </w:r>
      <w:r w:rsidR="00B06B53">
        <w:rPr>
          <w:spacing w:val="-5"/>
        </w:rPr>
        <w:t xml:space="preserve"> </w:t>
      </w:r>
      <w:r w:rsidR="00B06B53">
        <w:t>of</w:t>
      </w:r>
      <w:r w:rsidR="00B06B53">
        <w:rPr>
          <w:spacing w:val="-4"/>
        </w:rPr>
        <w:t xml:space="preserve"> </w:t>
      </w:r>
      <w:r w:rsidR="00B06B53">
        <w:t>new</w:t>
      </w:r>
      <w:r w:rsidR="00B06B53">
        <w:rPr>
          <w:spacing w:val="-4"/>
        </w:rPr>
        <w:t xml:space="preserve"> </w:t>
      </w:r>
      <w:r w:rsidR="00B06B53">
        <w:t>courses,</w:t>
      </w:r>
      <w:r w:rsidR="008157CD">
        <w:rPr>
          <w:spacing w:val="-5"/>
        </w:rPr>
        <w:t xml:space="preserve"> </w:t>
      </w:r>
      <w:r w:rsidR="00B06B53">
        <w:t>programs,</w:t>
      </w:r>
      <w:r w:rsidR="00B06B53">
        <w:rPr>
          <w:spacing w:val="-4"/>
        </w:rPr>
        <w:t xml:space="preserve"> </w:t>
      </w:r>
      <w:r w:rsidR="00B06B53">
        <w:t>departments,</w:t>
      </w:r>
      <w:r w:rsidR="00B06B53">
        <w:rPr>
          <w:spacing w:val="-4"/>
        </w:rPr>
        <w:t xml:space="preserve"> </w:t>
      </w:r>
      <w:r w:rsidR="00B06B53">
        <w:t>etc.]</w:t>
      </w:r>
      <w:r w:rsidR="00B06B53">
        <w:rPr>
          <w:spacing w:val="-4"/>
        </w:rPr>
        <w:t xml:space="preserve"> </w:t>
      </w:r>
      <w:r w:rsidR="00B06B53">
        <w:t>and</w:t>
      </w:r>
      <w:r w:rsidR="00B06B53">
        <w:rPr>
          <w:spacing w:val="-5"/>
        </w:rPr>
        <w:t xml:space="preserve"> </w:t>
      </w:r>
      <w:r w:rsidR="00B06B53">
        <w:t>that</w:t>
      </w:r>
      <w:r w:rsidR="00B06B53">
        <w:rPr>
          <w:spacing w:val="-4"/>
        </w:rPr>
        <w:t xml:space="preserve"> </w:t>
      </w:r>
      <w:r w:rsidR="00B06B53">
        <w:t>when considering</w:t>
      </w:r>
      <w:r w:rsidR="00B06B53">
        <w:rPr>
          <w:spacing w:val="-7"/>
        </w:rPr>
        <w:t xml:space="preserve"> </w:t>
      </w:r>
      <w:r w:rsidR="00B06B53">
        <w:t>a</w:t>
      </w:r>
      <w:r w:rsidR="00B06B53">
        <w:rPr>
          <w:spacing w:val="-6"/>
        </w:rPr>
        <w:t xml:space="preserve"> </w:t>
      </w:r>
      <w:r w:rsidR="00B06B53">
        <w:t>new</w:t>
      </w:r>
      <w:r w:rsidR="00B06B53">
        <w:rPr>
          <w:spacing w:val="-7"/>
        </w:rPr>
        <w:t xml:space="preserve"> </w:t>
      </w:r>
      <w:r w:rsidR="00B06B53">
        <w:t>academic</w:t>
      </w:r>
      <w:r w:rsidR="00B06B53">
        <w:rPr>
          <w:spacing w:val="-6"/>
        </w:rPr>
        <w:t xml:space="preserve"> </w:t>
      </w:r>
      <w:r w:rsidR="00B06B53">
        <w:t>policy</w:t>
      </w:r>
      <w:r w:rsidR="00B06B53">
        <w:rPr>
          <w:spacing w:val="-7"/>
        </w:rPr>
        <w:t xml:space="preserve"> </w:t>
      </w:r>
      <w:r w:rsidR="00B06B53">
        <w:t>Academic</w:t>
      </w:r>
      <w:r w:rsidR="00B06B53">
        <w:rPr>
          <w:spacing w:val="-6"/>
        </w:rPr>
        <w:t xml:space="preserve"> </w:t>
      </w:r>
      <w:r w:rsidR="00B06B53">
        <w:t>Policy</w:t>
      </w:r>
      <w:r w:rsidR="00B06B53">
        <w:rPr>
          <w:spacing w:val="-6"/>
        </w:rPr>
        <w:t xml:space="preserve"> </w:t>
      </w:r>
      <w:r w:rsidR="00B06B53">
        <w:t>Committees consider</w:t>
      </w:r>
      <w:r w:rsidR="00B06B53">
        <w:rPr>
          <w:spacing w:val="-5"/>
        </w:rPr>
        <w:t xml:space="preserve"> </w:t>
      </w:r>
      <w:r w:rsidR="00B06B53">
        <w:t>the</w:t>
      </w:r>
      <w:r w:rsidR="00B06B53">
        <w:rPr>
          <w:spacing w:val="-5"/>
        </w:rPr>
        <w:t xml:space="preserve"> </w:t>
      </w:r>
      <w:r w:rsidR="00B06B53">
        <w:t>cost/benefit</w:t>
      </w:r>
      <w:r w:rsidR="00B06B53">
        <w:rPr>
          <w:spacing w:val="-5"/>
        </w:rPr>
        <w:t xml:space="preserve"> </w:t>
      </w:r>
      <w:r w:rsidR="00B06B53">
        <w:t>of</w:t>
      </w:r>
      <w:r w:rsidR="00B06B53">
        <w:rPr>
          <w:spacing w:val="-5"/>
        </w:rPr>
        <w:t xml:space="preserve"> </w:t>
      </w:r>
      <w:r w:rsidR="00B06B53">
        <w:t>the</w:t>
      </w:r>
      <w:r w:rsidR="00B06B53">
        <w:rPr>
          <w:spacing w:val="-5"/>
        </w:rPr>
        <w:t xml:space="preserve"> </w:t>
      </w:r>
      <w:r w:rsidR="00B06B53">
        <w:t>resource</w:t>
      </w:r>
      <w:r w:rsidR="00B06B53">
        <w:rPr>
          <w:spacing w:val="-5"/>
        </w:rPr>
        <w:t xml:space="preserve"> </w:t>
      </w:r>
      <w:r w:rsidR="00B06B53">
        <w:t>investment</w:t>
      </w:r>
      <w:r w:rsidR="00B06B53">
        <w:rPr>
          <w:spacing w:val="-5"/>
        </w:rPr>
        <w:t xml:space="preserve"> </w:t>
      </w:r>
      <w:r w:rsidR="00B06B53">
        <w:t>entailed</w:t>
      </w:r>
      <w:r w:rsidR="00B06B53">
        <w:rPr>
          <w:spacing w:val="-5"/>
        </w:rPr>
        <w:t xml:space="preserve"> </w:t>
      </w:r>
      <w:r w:rsidR="00B06B53">
        <w:t>by</w:t>
      </w:r>
      <w:r w:rsidR="00B06B53">
        <w:rPr>
          <w:spacing w:val="-5"/>
        </w:rPr>
        <w:t xml:space="preserve"> </w:t>
      </w:r>
      <w:r w:rsidR="00B06B53">
        <w:t>the</w:t>
      </w:r>
      <w:r w:rsidR="00B06B53">
        <w:rPr>
          <w:w w:val="99"/>
        </w:rPr>
        <w:t xml:space="preserve"> </w:t>
      </w:r>
      <w:r w:rsidR="00B06B53">
        <w:t>proposed</w:t>
      </w:r>
      <w:r w:rsidR="00B06B53">
        <w:rPr>
          <w:spacing w:val="-6"/>
        </w:rPr>
        <w:t xml:space="preserve"> </w:t>
      </w:r>
      <w:r w:rsidR="00B06B53">
        <w:t>policy.</w:t>
      </w:r>
    </w:p>
    <w:p w14:paraId="47BE5A69" w14:textId="77777777" w:rsidR="00FA5B29" w:rsidRPr="008C6011" w:rsidRDefault="00FA5B29">
      <w:pPr>
        <w:rPr>
          <w:rFonts w:ascii="Times New Roman" w:eastAsia="Times New Roman" w:hAnsi="Times New Roman" w:cs="Times New Roman"/>
          <w:sz w:val="17"/>
          <w:szCs w:val="17"/>
        </w:rPr>
      </w:pPr>
    </w:p>
    <w:p w14:paraId="0B13517C" w14:textId="0207274D" w:rsidR="00500D5E" w:rsidRPr="00C42B9F" w:rsidRDefault="00E9197A" w:rsidP="00E9197A">
      <w:pPr>
        <w:pStyle w:val="BodyText"/>
        <w:tabs>
          <w:tab w:val="left" w:pos="2340"/>
        </w:tabs>
        <w:ind w:right="353"/>
        <w:rPr>
          <w:highlight w:val="yellow"/>
        </w:rPr>
      </w:pPr>
      <w:r>
        <w:tab/>
      </w:r>
      <w:r w:rsidR="00B06B53">
        <w:t>To</w:t>
      </w:r>
      <w:r w:rsidR="00B06B53">
        <w:rPr>
          <w:spacing w:val="-6"/>
        </w:rPr>
        <w:t xml:space="preserve"> </w:t>
      </w:r>
      <w:r w:rsidR="00B06B53">
        <w:t>further</w:t>
      </w:r>
      <w:r w:rsidR="00B06B53">
        <w:rPr>
          <w:spacing w:val="-5"/>
        </w:rPr>
        <w:t xml:space="preserve"> </w:t>
      </w:r>
      <w:r w:rsidR="00B06B53">
        <w:t>the</w:t>
      </w:r>
      <w:r w:rsidR="00B06B53">
        <w:rPr>
          <w:spacing w:val="-5"/>
        </w:rPr>
        <w:t xml:space="preserve"> </w:t>
      </w:r>
      <w:r w:rsidR="00B06B53">
        <w:t>goal</w:t>
      </w:r>
      <w:r w:rsidR="00B06B53">
        <w:rPr>
          <w:spacing w:val="-5"/>
        </w:rPr>
        <w:t xml:space="preserve"> </w:t>
      </w:r>
      <w:r w:rsidR="00B06B53">
        <w:t>of</w:t>
      </w:r>
      <w:r w:rsidR="00B06B53">
        <w:rPr>
          <w:spacing w:val="-5"/>
        </w:rPr>
        <w:t xml:space="preserve"> </w:t>
      </w:r>
      <w:r w:rsidR="00B06B53">
        <w:t>providing</w:t>
      </w:r>
      <w:r w:rsidR="00B06B53">
        <w:rPr>
          <w:spacing w:val="-5"/>
        </w:rPr>
        <w:t xml:space="preserve"> </w:t>
      </w:r>
      <w:r w:rsidR="00B06B53">
        <w:t>the</w:t>
      </w:r>
      <w:r w:rsidR="00B06B53">
        <w:rPr>
          <w:spacing w:val="-5"/>
        </w:rPr>
        <w:t xml:space="preserve"> </w:t>
      </w:r>
      <w:r w:rsidR="00B06B53">
        <w:t>Academic</w:t>
      </w:r>
      <w:r w:rsidR="00B06B53">
        <w:rPr>
          <w:spacing w:val="-5"/>
        </w:rPr>
        <w:t xml:space="preserve"> </w:t>
      </w:r>
      <w:r w:rsidR="00B06B53">
        <w:t>Policy</w:t>
      </w:r>
      <w:r w:rsidR="00B06B53">
        <w:rPr>
          <w:spacing w:val="-5"/>
        </w:rPr>
        <w:t xml:space="preserve"> </w:t>
      </w:r>
      <w:r w:rsidR="00B06B53">
        <w:t>Committees with</w:t>
      </w:r>
      <w:r w:rsidR="00B06B53">
        <w:rPr>
          <w:spacing w:val="-4"/>
        </w:rPr>
        <w:t xml:space="preserve"> </w:t>
      </w:r>
      <w:r w:rsidR="00B06B53">
        <w:t>the</w:t>
      </w:r>
      <w:r w:rsidR="00B06B53">
        <w:rPr>
          <w:spacing w:val="-4"/>
        </w:rPr>
        <w:t xml:space="preserve"> </w:t>
      </w:r>
      <w:r w:rsidR="00B06B53">
        <w:t>information</w:t>
      </w:r>
      <w:r w:rsidR="00B06B53">
        <w:rPr>
          <w:spacing w:val="-4"/>
        </w:rPr>
        <w:t xml:space="preserve"> </w:t>
      </w:r>
      <w:r w:rsidR="00B06B53">
        <w:t>that</w:t>
      </w:r>
      <w:r w:rsidR="00B06B53">
        <w:rPr>
          <w:spacing w:val="-3"/>
        </w:rPr>
        <w:t xml:space="preserve"> </w:t>
      </w:r>
      <w:r w:rsidR="00B06B53">
        <w:t>they</w:t>
      </w:r>
      <w:r w:rsidR="00B06B53">
        <w:rPr>
          <w:spacing w:val="-4"/>
        </w:rPr>
        <w:t xml:space="preserve"> </w:t>
      </w:r>
      <w:r w:rsidR="00B06B53">
        <w:t>need</w:t>
      </w:r>
      <w:r w:rsidR="00B06B53">
        <w:rPr>
          <w:spacing w:val="-4"/>
        </w:rPr>
        <w:t xml:space="preserve"> </w:t>
      </w:r>
      <w:r w:rsidR="00B06B53">
        <w:t>to</w:t>
      </w:r>
      <w:r w:rsidR="00B06B53">
        <w:rPr>
          <w:spacing w:val="-3"/>
        </w:rPr>
        <w:t xml:space="preserve"> </w:t>
      </w:r>
      <w:r w:rsidR="00B06B53">
        <w:t>perform</w:t>
      </w:r>
      <w:r w:rsidR="00B06B53">
        <w:rPr>
          <w:spacing w:val="-4"/>
        </w:rPr>
        <w:t xml:space="preserve"> </w:t>
      </w:r>
      <w:r w:rsidR="00B06B53">
        <w:t>their</w:t>
      </w:r>
      <w:r w:rsidR="00B06B53">
        <w:rPr>
          <w:spacing w:val="-4"/>
        </w:rPr>
        <w:t xml:space="preserve"> </w:t>
      </w:r>
      <w:r w:rsidR="00B06B53">
        <w:t>tasks effectively,</w:t>
      </w:r>
      <w:r w:rsidR="00B06B53">
        <w:rPr>
          <w:spacing w:val="-5"/>
        </w:rPr>
        <w:t xml:space="preserve"> </w:t>
      </w:r>
      <w:r w:rsidR="00B06B53">
        <w:t>the</w:t>
      </w:r>
      <w:r w:rsidR="00B06B53">
        <w:rPr>
          <w:spacing w:val="-5"/>
        </w:rPr>
        <w:t xml:space="preserve"> </w:t>
      </w:r>
      <w:r w:rsidR="00B06B53">
        <w:t>parties</w:t>
      </w:r>
      <w:r w:rsidR="00B06B53">
        <w:rPr>
          <w:spacing w:val="-4"/>
        </w:rPr>
        <w:t xml:space="preserve"> </w:t>
      </w:r>
      <w:r w:rsidR="00B06B53">
        <w:t>agree</w:t>
      </w:r>
      <w:r w:rsidR="00B06B53">
        <w:rPr>
          <w:spacing w:val="-5"/>
        </w:rPr>
        <w:t xml:space="preserve"> </w:t>
      </w:r>
      <w:r w:rsidR="00B06B53">
        <w:t>that</w:t>
      </w:r>
      <w:r w:rsidR="00B06B53">
        <w:rPr>
          <w:spacing w:val="-4"/>
        </w:rPr>
        <w:t xml:space="preserve"> </w:t>
      </w:r>
      <w:r w:rsidR="00B06B53">
        <w:t>it</w:t>
      </w:r>
      <w:r w:rsidR="00B06B53">
        <w:rPr>
          <w:spacing w:val="-5"/>
        </w:rPr>
        <w:t xml:space="preserve"> </w:t>
      </w:r>
      <w:r w:rsidR="00B06B53">
        <w:t>shall</w:t>
      </w:r>
      <w:r w:rsidR="00B06B53">
        <w:rPr>
          <w:spacing w:val="-4"/>
        </w:rPr>
        <w:t xml:space="preserve"> </w:t>
      </w:r>
      <w:r w:rsidR="00B06B53">
        <w:t>be</w:t>
      </w:r>
      <w:r w:rsidR="00B06B53">
        <w:rPr>
          <w:spacing w:val="-5"/>
        </w:rPr>
        <w:t xml:space="preserve"> </w:t>
      </w:r>
      <w:r w:rsidR="00B06B53">
        <w:t>the</w:t>
      </w:r>
      <w:r w:rsidR="00B06B53">
        <w:rPr>
          <w:spacing w:val="-5"/>
        </w:rPr>
        <w:t xml:space="preserve"> </w:t>
      </w:r>
      <w:r w:rsidR="00B06B53">
        <w:t>joint</w:t>
      </w:r>
      <w:r w:rsidR="00B06B53">
        <w:rPr>
          <w:spacing w:val="-4"/>
        </w:rPr>
        <w:t xml:space="preserve"> </w:t>
      </w:r>
      <w:r w:rsidR="00B06B53">
        <w:t>responsibility of</w:t>
      </w:r>
      <w:r w:rsidR="00B06B53">
        <w:rPr>
          <w:spacing w:val="-3"/>
        </w:rPr>
        <w:t xml:space="preserve"> </w:t>
      </w:r>
      <w:r w:rsidR="00B06B53">
        <w:t>the</w:t>
      </w:r>
      <w:r w:rsidR="00B06B53">
        <w:rPr>
          <w:spacing w:val="-2"/>
        </w:rPr>
        <w:t xml:space="preserve"> </w:t>
      </w:r>
      <w:r w:rsidR="00B06B53">
        <w:t>proposer(s)</w:t>
      </w:r>
      <w:r w:rsidR="00B06B53">
        <w:rPr>
          <w:spacing w:val="-3"/>
        </w:rPr>
        <w:t xml:space="preserve"> </w:t>
      </w:r>
      <w:r w:rsidR="00B06B53">
        <w:t>and</w:t>
      </w:r>
      <w:r w:rsidR="00B06B53">
        <w:rPr>
          <w:spacing w:val="-2"/>
        </w:rPr>
        <w:t xml:space="preserve"> </w:t>
      </w:r>
      <w:r w:rsidR="00B06B53">
        <w:t>the</w:t>
      </w:r>
      <w:r w:rsidR="00B06B53">
        <w:rPr>
          <w:spacing w:val="-3"/>
        </w:rPr>
        <w:t xml:space="preserve"> </w:t>
      </w:r>
      <w:r w:rsidR="00B06B53">
        <w:t>Provost’s</w:t>
      </w:r>
      <w:r w:rsidR="00B06B53">
        <w:rPr>
          <w:spacing w:val="-2"/>
        </w:rPr>
        <w:t xml:space="preserve"> </w:t>
      </w:r>
      <w:r w:rsidR="00B06B53">
        <w:t>and</w:t>
      </w:r>
      <w:r w:rsidR="00B06B53">
        <w:rPr>
          <w:spacing w:val="-3"/>
        </w:rPr>
        <w:t xml:space="preserve"> </w:t>
      </w:r>
      <w:r w:rsidR="00B06B53">
        <w:t>relevant</w:t>
      </w:r>
      <w:r w:rsidR="00B06B53">
        <w:rPr>
          <w:spacing w:val="-2"/>
        </w:rPr>
        <w:t xml:space="preserve"> </w:t>
      </w:r>
      <w:r w:rsidR="00B06B53">
        <w:t>Dean’s</w:t>
      </w:r>
      <w:r w:rsidR="00B06B53">
        <w:rPr>
          <w:spacing w:val="-3"/>
        </w:rPr>
        <w:t xml:space="preserve"> </w:t>
      </w:r>
      <w:r w:rsidR="00B06B53">
        <w:t>office</w:t>
      </w:r>
      <w:r w:rsidR="00B06B53">
        <w:rPr>
          <w:w w:val="99"/>
        </w:rPr>
        <w:t xml:space="preserve"> </w:t>
      </w:r>
      <w:r w:rsidR="00B06B53">
        <w:t>staffs</w:t>
      </w:r>
      <w:r w:rsidR="00B06B53">
        <w:rPr>
          <w:spacing w:val="-4"/>
        </w:rPr>
        <w:t xml:space="preserve"> </w:t>
      </w:r>
      <w:r w:rsidR="00B06B53">
        <w:t>to</w:t>
      </w:r>
      <w:r w:rsidR="00B06B53">
        <w:rPr>
          <w:spacing w:val="-3"/>
        </w:rPr>
        <w:t xml:space="preserve"> </w:t>
      </w:r>
      <w:r w:rsidR="00B06B53">
        <w:t>provide</w:t>
      </w:r>
      <w:r w:rsidR="00B06B53">
        <w:rPr>
          <w:spacing w:val="-4"/>
        </w:rPr>
        <w:t xml:space="preserve"> </w:t>
      </w:r>
      <w:r w:rsidR="00B06B53">
        <w:t>the</w:t>
      </w:r>
      <w:r w:rsidR="00B06B53">
        <w:rPr>
          <w:spacing w:val="-3"/>
        </w:rPr>
        <w:t xml:space="preserve"> </w:t>
      </w:r>
      <w:r w:rsidR="00B06B53">
        <w:t>relevant</w:t>
      </w:r>
      <w:r w:rsidR="00B06B53">
        <w:rPr>
          <w:spacing w:val="-4"/>
        </w:rPr>
        <w:t xml:space="preserve"> </w:t>
      </w:r>
      <w:r w:rsidR="00B06B53">
        <w:t>APC</w:t>
      </w:r>
      <w:r w:rsidR="00B06B53">
        <w:rPr>
          <w:spacing w:val="-3"/>
        </w:rPr>
        <w:t xml:space="preserve"> </w:t>
      </w:r>
      <w:r w:rsidR="00B06B53">
        <w:t>with</w:t>
      </w:r>
      <w:r w:rsidR="00B06B53">
        <w:rPr>
          <w:spacing w:val="-3"/>
        </w:rPr>
        <w:t xml:space="preserve"> </w:t>
      </w:r>
      <w:r w:rsidR="00B06B53">
        <w:t>as</w:t>
      </w:r>
      <w:r w:rsidR="00B06B53">
        <w:rPr>
          <w:spacing w:val="-4"/>
        </w:rPr>
        <w:t xml:space="preserve"> </w:t>
      </w:r>
      <w:r w:rsidR="00B06B53">
        <w:t>clear</w:t>
      </w:r>
      <w:r w:rsidR="00B06B53">
        <w:rPr>
          <w:spacing w:val="-3"/>
        </w:rPr>
        <w:t xml:space="preserve"> </w:t>
      </w:r>
      <w:r w:rsidR="00B06B53">
        <w:t>an</w:t>
      </w:r>
      <w:r w:rsidR="00B06B53">
        <w:rPr>
          <w:spacing w:val="-4"/>
        </w:rPr>
        <w:t xml:space="preserve"> </w:t>
      </w:r>
      <w:r w:rsidR="00B06B53">
        <w:t>indication</w:t>
      </w:r>
      <w:r w:rsidR="00B06B53">
        <w:rPr>
          <w:spacing w:val="-3"/>
        </w:rPr>
        <w:t xml:space="preserve"> </w:t>
      </w:r>
      <w:r w:rsidR="00B06B53">
        <w:t>as possible</w:t>
      </w:r>
      <w:r w:rsidR="00B06B53">
        <w:rPr>
          <w:spacing w:val="-4"/>
        </w:rPr>
        <w:t xml:space="preserve"> </w:t>
      </w:r>
      <w:r w:rsidR="00B06B53">
        <w:t>of</w:t>
      </w:r>
      <w:r w:rsidR="00B06B53">
        <w:rPr>
          <w:spacing w:val="-4"/>
        </w:rPr>
        <w:t xml:space="preserve"> </w:t>
      </w:r>
      <w:r w:rsidR="00B06B53">
        <w:t>the</w:t>
      </w:r>
      <w:r w:rsidR="00B06B53">
        <w:rPr>
          <w:spacing w:val="-3"/>
        </w:rPr>
        <w:t xml:space="preserve"> </w:t>
      </w:r>
      <w:r w:rsidR="00B06B53">
        <w:t>known</w:t>
      </w:r>
      <w:r w:rsidR="00B06B53">
        <w:rPr>
          <w:spacing w:val="-4"/>
        </w:rPr>
        <w:t xml:space="preserve"> </w:t>
      </w:r>
      <w:r w:rsidR="00B06B53">
        <w:t>and</w:t>
      </w:r>
      <w:r w:rsidR="00B06B53">
        <w:rPr>
          <w:spacing w:val="-3"/>
        </w:rPr>
        <w:t xml:space="preserve"> </w:t>
      </w:r>
      <w:r w:rsidR="00B06B53">
        <w:t>foreseeable,</w:t>
      </w:r>
      <w:r w:rsidR="00B06B53">
        <w:rPr>
          <w:spacing w:val="-4"/>
        </w:rPr>
        <w:t xml:space="preserve"> </w:t>
      </w:r>
      <w:r w:rsidR="00B06B53">
        <w:t>likely</w:t>
      </w:r>
      <w:r w:rsidR="00B06B53">
        <w:rPr>
          <w:spacing w:val="-4"/>
        </w:rPr>
        <w:t xml:space="preserve"> </w:t>
      </w:r>
      <w:r w:rsidR="00B06B53">
        <w:t>and/or</w:t>
      </w:r>
      <w:r w:rsidR="00B06B53">
        <w:rPr>
          <w:spacing w:val="-3"/>
        </w:rPr>
        <w:t xml:space="preserve"> </w:t>
      </w:r>
      <w:r w:rsidR="00B06B53">
        <w:t>possible</w:t>
      </w:r>
      <w:r w:rsidR="00B06B53">
        <w:rPr>
          <w:w w:val="99"/>
        </w:rPr>
        <w:t xml:space="preserve"> </w:t>
      </w:r>
      <w:r w:rsidR="00B06B53">
        <w:t>resource</w:t>
      </w:r>
      <w:r w:rsidR="00B06B53">
        <w:rPr>
          <w:spacing w:val="-6"/>
        </w:rPr>
        <w:t xml:space="preserve"> </w:t>
      </w:r>
      <w:r w:rsidR="00B06B53">
        <w:t>impact.</w:t>
      </w:r>
      <w:r w:rsidR="00B06B53">
        <w:rPr>
          <w:spacing w:val="50"/>
        </w:rPr>
        <w:t xml:space="preserve"> </w:t>
      </w:r>
      <w:r w:rsidR="00B06B53">
        <w:t>Such</w:t>
      </w:r>
      <w:r w:rsidR="00B06B53">
        <w:rPr>
          <w:spacing w:val="-5"/>
        </w:rPr>
        <w:t xml:space="preserve"> </w:t>
      </w:r>
      <w:r w:rsidR="00B06B53">
        <w:t>impact</w:t>
      </w:r>
      <w:r w:rsidR="00B06B53">
        <w:rPr>
          <w:spacing w:val="-5"/>
        </w:rPr>
        <w:t xml:space="preserve"> </w:t>
      </w:r>
      <w:r w:rsidR="00B06B53">
        <w:t>statement</w:t>
      </w:r>
      <w:r w:rsidR="00B06B53">
        <w:rPr>
          <w:spacing w:val="-5"/>
        </w:rPr>
        <w:t xml:space="preserve"> </w:t>
      </w:r>
      <w:r w:rsidR="00B06B53">
        <w:t>will</w:t>
      </w:r>
      <w:r w:rsidR="00B06B53">
        <w:rPr>
          <w:spacing w:val="-5"/>
        </w:rPr>
        <w:t xml:space="preserve"> </w:t>
      </w:r>
      <w:r w:rsidR="00B06B53">
        <w:t>provide</w:t>
      </w:r>
      <w:r w:rsidR="00B06B53">
        <w:rPr>
          <w:spacing w:val="-5"/>
        </w:rPr>
        <w:t xml:space="preserve"> </w:t>
      </w:r>
      <w:r w:rsidR="00B06B53">
        <w:t>as</w:t>
      </w:r>
      <w:r w:rsidR="00B06B53">
        <w:rPr>
          <w:spacing w:val="-5"/>
        </w:rPr>
        <w:t xml:space="preserve"> </w:t>
      </w:r>
      <w:r w:rsidR="00B06B53">
        <w:t>complete</w:t>
      </w:r>
      <w:r w:rsidR="00B06B53">
        <w:rPr>
          <w:spacing w:val="-6"/>
        </w:rPr>
        <w:t xml:space="preserve"> </w:t>
      </w:r>
      <w:r w:rsidR="00B06B53">
        <w:t>an analysis</w:t>
      </w:r>
      <w:r w:rsidR="00B06B53">
        <w:rPr>
          <w:spacing w:val="-4"/>
        </w:rPr>
        <w:t xml:space="preserve"> </w:t>
      </w:r>
      <w:r w:rsidR="00B06B53">
        <w:t>of</w:t>
      </w:r>
      <w:r w:rsidR="00B06B53">
        <w:rPr>
          <w:spacing w:val="-4"/>
        </w:rPr>
        <w:t xml:space="preserve"> </w:t>
      </w:r>
      <w:r w:rsidR="00B06B53">
        <w:t>the</w:t>
      </w:r>
      <w:r w:rsidR="00B06B53">
        <w:rPr>
          <w:spacing w:val="-4"/>
        </w:rPr>
        <w:t xml:space="preserve"> </w:t>
      </w:r>
      <w:r w:rsidR="00B06B53">
        <w:t>resource</w:t>
      </w:r>
      <w:r w:rsidR="00B06B53">
        <w:rPr>
          <w:spacing w:val="-3"/>
        </w:rPr>
        <w:t xml:space="preserve"> </w:t>
      </w:r>
      <w:r w:rsidR="00B06B53">
        <w:t>consequences</w:t>
      </w:r>
      <w:r w:rsidR="00B06B53">
        <w:rPr>
          <w:spacing w:val="-4"/>
        </w:rPr>
        <w:t xml:space="preserve"> </w:t>
      </w:r>
      <w:r w:rsidR="00B06B53">
        <w:t>of</w:t>
      </w:r>
      <w:r w:rsidR="00B06B53">
        <w:rPr>
          <w:spacing w:val="-4"/>
        </w:rPr>
        <w:t xml:space="preserve"> </w:t>
      </w:r>
      <w:r w:rsidR="00B06B53">
        <w:t>the</w:t>
      </w:r>
      <w:r w:rsidR="00B06B53">
        <w:rPr>
          <w:spacing w:val="-3"/>
        </w:rPr>
        <w:t xml:space="preserve"> </w:t>
      </w:r>
      <w:r w:rsidR="00B06B53">
        <w:t>new</w:t>
      </w:r>
      <w:r w:rsidR="00B06B53">
        <w:rPr>
          <w:spacing w:val="-4"/>
        </w:rPr>
        <w:t xml:space="preserve"> </w:t>
      </w:r>
      <w:r w:rsidR="00B06B53">
        <w:t>policy</w:t>
      </w:r>
      <w:r w:rsidR="00B06B53">
        <w:rPr>
          <w:spacing w:val="-4"/>
        </w:rPr>
        <w:t xml:space="preserve"> </w:t>
      </w:r>
      <w:r w:rsidR="00B06B53">
        <w:t>as</w:t>
      </w:r>
      <w:r w:rsidR="00B06B53">
        <w:rPr>
          <w:spacing w:val="-3"/>
        </w:rPr>
        <w:t xml:space="preserve"> </w:t>
      </w:r>
      <w:r w:rsidR="00B06B53">
        <w:t>can be</w:t>
      </w:r>
      <w:r w:rsidR="00B06B53">
        <w:rPr>
          <w:spacing w:val="-4"/>
        </w:rPr>
        <w:t xml:space="preserve"> </w:t>
      </w:r>
      <w:r w:rsidR="00B06B53">
        <w:t>ascertained</w:t>
      </w:r>
      <w:r w:rsidR="00B06B53">
        <w:rPr>
          <w:spacing w:val="-4"/>
        </w:rPr>
        <w:t xml:space="preserve"> </w:t>
      </w:r>
      <w:r w:rsidR="00B06B53">
        <w:t>at</w:t>
      </w:r>
      <w:r w:rsidR="00B06B53">
        <w:rPr>
          <w:spacing w:val="-4"/>
        </w:rPr>
        <w:t xml:space="preserve"> </w:t>
      </w:r>
      <w:r w:rsidR="00B06B53">
        <w:t>that</w:t>
      </w:r>
      <w:r w:rsidR="00B06B53">
        <w:rPr>
          <w:spacing w:val="-3"/>
        </w:rPr>
        <w:t xml:space="preserve"> </w:t>
      </w:r>
      <w:r w:rsidR="00B06B53">
        <w:t>time.</w:t>
      </w:r>
      <w:r w:rsidR="00B06B53">
        <w:rPr>
          <w:spacing w:val="52"/>
        </w:rPr>
        <w:t xml:space="preserve"> </w:t>
      </w:r>
      <w:r w:rsidR="00B06B53">
        <w:t>The</w:t>
      </w:r>
      <w:r w:rsidR="00B06B53">
        <w:rPr>
          <w:spacing w:val="-3"/>
        </w:rPr>
        <w:t xml:space="preserve"> </w:t>
      </w:r>
      <w:r w:rsidR="00B06B53">
        <w:t>University,</w:t>
      </w:r>
      <w:r w:rsidR="00B06B53">
        <w:rPr>
          <w:spacing w:val="-4"/>
        </w:rPr>
        <w:t xml:space="preserve"> </w:t>
      </w:r>
      <w:r w:rsidR="00B06B53">
        <w:t>acting</w:t>
      </w:r>
      <w:r w:rsidR="00B06B53">
        <w:rPr>
          <w:spacing w:val="-4"/>
        </w:rPr>
        <w:t xml:space="preserve"> </w:t>
      </w:r>
      <w:r w:rsidR="00B06B53">
        <w:t>through</w:t>
      </w:r>
      <w:r w:rsidR="00B06B53">
        <w:rPr>
          <w:spacing w:val="-3"/>
        </w:rPr>
        <w:t xml:space="preserve"> </w:t>
      </w:r>
      <w:r w:rsidR="00B06B53">
        <w:t>the</w:t>
      </w:r>
      <w:r w:rsidR="00B06B53">
        <w:rPr>
          <w:w w:val="99"/>
        </w:rPr>
        <w:t xml:space="preserve"> </w:t>
      </w:r>
      <w:r w:rsidR="00B06B53">
        <w:t>Deans</w:t>
      </w:r>
      <w:r w:rsidR="00B06B53">
        <w:rPr>
          <w:spacing w:val="-5"/>
        </w:rPr>
        <w:t xml:space="preserve"> </w:t>
      </w:r>
      <w:r w:rsidR="00B06B53">
        <w:t>for</w:t>
      </w:r>
      <w:r w:rsidR="00B06B53">
        <w:rPr>
          <w:spacing w:val="-5"/>
        </w:rPr>
        <w:t xml:space="preserve"> </w:t>
      </w:r>
      <w:r w:rsidR="00B06B53">
        <w:t>the</w:t>
      </w:r>
      <w:r w:rsidR="00B06B53">
        <w:rPr>
          <w:spacing w:val="-5"/>
        </w:rPr>
        <w:t xml:space="preserve"> </w:t>
      </w:r>
      <w:r w:rsidR="00B06B53">
        <w:t>College</w:t>
      </w:r>
      <w:r w:rsidR="00B06B53">
        <w:rPr>
          <w:spacing w:val="-4"/>
        </w:rPr>
        <w:t xml:space="preserve"> </w:t>
      </w:r>
      <w:r w:rsidR="00B06B53">
        <w:t>and</w:t>
      </w:r>
      <w:r w:rsidR="00B06B53">
        <w:rPr>
          <w:spacing w:val="-5"/>
        </w:rPr>
        <w:t xml:space="preserve"> </w:t>
      </w:r>
      <w:r w:rsidR="00B06B53">
        <w:t>School</w:t>
      </w:r>
      <w:r w:rsidR="00B06B53">
        <w:rPr>
          <w:spacing w:val="-5"/>
        </w:rPr>
        <w:t xml:space="preserve"> </w:t>
      </w:r>
      <w:r w:rsidR="00B06B53">
        <w:t>Academic</w:t>
      </w:r>
      <w:r w:rsidR="00B06B53">
        <w:rPr>
          <w:spacing w:val="-4"/>
        </w:rPr>
        <w:t xml:space="preserve"> </w:t>
      </w:r>
      <w:r w:rsidR="00B06B53">
        <w:t>Policy</w:t>
      </w:r>
      <w:r w:rsidR="00B06B53">
        <w:rPr>
          <w:spacing w:val="-5"/>
        </w:rPr>
        <w:t xml:space="preserve"> </w:t>
      </w:r>
      <w:r w:rsidR="00B06B53">
        <w:t>Committees</w:t>
      </w:r>
      <w:r w:rsidR="00B06B53">
        <w:rPr>
          <w:spacing w:val="-5"/>
        </w:rPr>
        <w:t xml:space="preserve"> </w:t>
      </w:r>
      <w:r w:rsidR="00B06B53">
        <w:t>and the</w:t>
      </w:r>
      <w:r w:rsidR="00B06B53">
        <w:rPr>
          <w:spacing w:val="-5"/>
        </w:rPr>
        <w:t xml:space="preserve"> </w:t>
      </w:r>
      <w:r w:rsidR="00B06B53">
        <w:t>Provost</w:t>
      </w:r>
      <w:r w:rsidR="00B06B53">
        <w:rPr>
          <w:spacing w:val="-4"/>
        </w:rPr>
        <w:t xml:space="preserve"> </w:t>
      </w:r>
      <w:r w:rsidR="00B06B53">
        <w:t>for</w:t>
      </w:r>
      <w:r w:rsidR="00B06B53">
        <w:rPr>
          <w:spacing w:val="-5"/>
        </w:rPr>
        <w:t xml:space="preserve"> </w:t>
      </w:r>
      <w:r w:rsidR="00B06B53">
        <w:t>the</w:t>
      </w:r>
      <w:r w:rsidR="00B06B53">
        <w:rPr>
          <w:spacing w:val="-4"/>
        </w:rPr>
        <w:t xml:space="preserve"> </w:t>
      </w:r>
      <w:r w:rsidR="00B06B53">
        <w:t>University</w:t>
      </w:r>
      <w:r w:rsidR="00B06B53">
        <w:rPr>
          <w:spacing w:val="-4"/>
        </w:rPr>
        <w:t xml:space="preserve"> </w:t>
      </w:r>
      <w:r w:rsidR="00B06B53">
        <w:t>Academic</w:t>
      </w:r>
      <w:r w:rsidR="00B06B53">
        <w:rPr>
          <w:spacing w:val="-5"/>
        </w:rPr>
        <w:t xml:space="preserve"> </w:t>
      </w:r>
      <w:r w:rsidR="00B06B53">
        <w:t>Policy</w:t>
      </w:r>
      <w:r w:rsidR="00B06B53">
        <w:rPr>
          <w:spacing w:val="-4"/>
        </w:rPr>
        <w:t xml:space="preserve"> </w:t>
      </w:r>
      <w:r w:rsidR="00B06B53">
        <w:t>Committee,</w:t>
      </w:r>
      <w:r w:rsidR="00B06B53">
        <w:rPr>
          <w:spacing w:val="-4"/>
        </w:rPr>
        <w:t xml:space="preserve"> </w:t>
      </w:r>
      <w:r w:rsidR="00B06B53">
        <w:t>in consultation</w:t>
      </w:r>
      <w:r w:rsidR="00B06B53">
        <w:rPr>
          <w:spacing w:val="-6"/>
        </w:rPr>
        <w:t xml:space="preserve"> </w:t>
      </w:r>
      <w:r w:rsidR="00B06B53">
        <w:t>with</w:t>
      </w:r>
      <w:r w:rsidR="00B06B53">
        <w:rPr>
          <w:spacing w:val="-5"/>
        </w:rPr>
        <w:t xml:space="preserve"> </w:t>
      </w:r>
      <w:r w:rsidR="00B06B53">
        <w:t>the</w:t>
      </w:r>
      <w:r w:rsidR="00B06B53">
        <w:rPr>
          <w:spacing w:val="-5"/>
        </w:rPr>
        <w:t xml:space="preserve"> </w:t>
      </w:r>
      <w:r w:rsidR="00B06B53">
        <w:t>proposer(s),</w:t>
      </w:r>
      <w:r w:rsidR="00B06B53">
        <w:rPr>
          <w:spacing w:val="-5"/>
        </w:rPr>
        <w:t xml:space="preserve"> </w:t>
      </w:r>
      <w:r w:rsidR="00B06B53">
        <w:t>will</w:t>
      </w:r>
      <w:r w:rsidR="00B06B53">
        <w:rPr>
          <w:spacing w:val="-5"/>
        </w:rPr>
        <w:t xml:space="preserve"> </w:t>
      </w:r>
      <w:r w:rsidR="00B06B53">
        <w:t>prepare</w:t>
      </w:r>
      <w:r w:rsidR="00B06B53">
        <w:rPr>
          <w:spacing w:val="-5"/>
        </w:rPr>
        <w:t xml:space="preserve"> </w:t>
      </w:r>
      <w:r w:rsidR="00B06B53">
        <w:t>a</w:t>
      </w:r>
      <w:r w:rsidR="00B06B53">
        <w:rPr>
          <w:spacing w:val="-5"/>
        </w:rPr>
        <w:t xml:space="preserve"> </w:t>
      </w:r>
      <w:r w:rsidR="00B06B53">
        <w:t>resource-impact</w:t>
      </w:r>
      <w:r w:rsidR="00B06B53">
        <w:rPr>
          <w:w w:val="99"/>
        </w:rPr>
        <w:t xml:space="preserve"> </w:t>
      </w:r>
      <w:r w:rsidR="00B06B53">
        <w:t>statement</w:t>
      </w:r>
      <w:r w:rsidR="00B06B53">
        <w:rPr>
          <w:spacing w:val="-4"/>
        </w:rPr>
        <w:t xml:space="preserve"> </w:t>
      </w:r>
      <w:r w:rsidR="00B06B53">
        <w:t>(RIS)</w:t>
      </w:r>
      <w:r w:rsidR="00B06B53">
        <w:rPr>
          <w:spacing w:val="-3"/>
        </w:rPr>
        <w:t xml:space="preserve"> </w:t>
      </w:r>
      <w:r w:rsidR="00B06B53">
        <w:t>for</w:t>
      </w:r>
      <w:r w:rsidR="00B06B53">
        <w:rPr>
          <w:spacing w:val="-4"/>
        </w:rPr>
        <w:t xml:space="preserve"> </w:t>
      </w:r>
      <w:r w:rsidR="00B06B53">
        <w:t>each</w:t>
      </w:r>
      <w:r w:rsidR="00B06B53">
        <w:rPr>
          <w:spacing w:val="-3"/>
        </w:rPr>
        <w:t xml:space="preserve"> </w:t>
      </w:r>
      <w:r w:rsidR="00B06B53">
        <w:t>proposed</w:t>
      </w:r>
      <w:r w:rsidR="00B06B53">
        <w:rPr>
          <w:spacing w:val="-4"/>
        </w:rPr>
        <w:t xml:space="preserve"> </w:t>
      </w:r>
      <w:r w:rsidR="00B06B53">
        <w:t>new</w:t>
      </w:r>
      <w:r w:rsidR="00B06B53">
        <w:rPr>
          <w:spacing w:val="-3"/>
        </w:rPr>
        <w:t xml:space="preserve"> </w:t>
      </w:r>
      <w:r w:rsidR="00B06B53">
        <w:t>academic</w:t>
      </w:r>
      <w:r w:rsidR="00B06B53">
        <w:rPr>
          <w:spacing w:val="-4"/>
        </w:rPr>
        <w:t xml:space="preserve"> </w:t>
      </w:r>
      <w:r w:rsidR="00B06B53">
        <w:t>policy.</w:t>
      </w:r>
      <w:r w:rsidR="00B06B53">
        <w:rPr>
          <w:spacing w:val="54"/>
        </w:rPr>
        <w:t xml:space="preserve"> </w:t>
      </w:r>
      <w:r w:rsidR="00B06B53">
        <w:t>Such impact</w:t>
      </w:r>
      <w:r w:rsidR="00B06B53">
        <w:rPr>
          <w:spacing w:val="-5"/>
        </w:rPr>
        <w:t xml:space="preserve"> </w:t>
      </w:r>
      <w:r w:rsidR="00B06B53">
        <w:t>statement</w:t>
      </w:r>
      <w:r w:rsidR="00B06B53">
        <w:rPr>
          <w:spacing w:val="-4"/>
        </w:rPr>
        <w:t xml:space="preserve"> </w:t>
      </w:r>
      <w:r w:rsidR="00B06B53">
        <w:t>will</w:t>
      </w:r>
      <w:r w:rsidR="00B06B53">
        <w:rPr>
          <w:spacing w:val="-4"/>
        </w:rPr>
        <w:t xml:space="preserve"> </w:t>
      </w:r>
      <w:r w:rsidR="00B06B53">
        <w:t>include,</w:t>
      </w:r>
      <w:r w:rsidR="00B06B53">
        <w:rPr>
          <w:spacing w:val="-4"/>
        </w:rPr>
        <w:t xml:space="preserve"> </w:t>
      </w:r>
      <w:r w:rsidR="00B06B53">
        <w:t>but</w:t>
      </w:r>
      <w:r w:rsidR="00B06B53">
        <w:rPr>
          <w:spacing w:val="-4"/>
        </w:rPr>
        <w:t xml:space="preserve"> </w:t>
      </w:r>
      <w:r w:rsidR="00B06B53">
        <w:t>not</w:t>
      </w:r>
      <w:r w:rsidR="00B06B53">
        <w:rPr>
          <w:spacing w:val="-4"/>
        </w:rPr>
        <w:t xml:space="preserve"> </w:t>
      </w:r>
      <w:r w:rsidR="00B06B53">
        <w:t>be</w:t>
      </w:r>
      <w:r w:rsidR="00B06B53">
        <w:rPr>
          <w:spacing w:val="-4"/>
        </w:rPr>
        <w:t xml:space="preserve"> </w:t>
      </w:r>
      <w:r w:rsidR="00B06B53">
        <w:t>limited</w:t>
      </w:r>
      <w:r w:rsidR="00B06B53">
        <w:rPr>
          <w:spacing w:val="-4"/>
        </w:rPr>
        <w:t xml:space="preserve"> </w:t>
      </w:r>
      <w:r w:rsidR="00B06B53">
        <w:t>to,</w:t>
      </w:r>
      <w:r w:rsidR="00B06B53">
        <w:rPr>
          <w:spacing w:val="-4"/>
        </w:rPr>
        <w:t xml:space="preserve"> </w:t>
      </w:r>
      <w:r w:rsidR="00B06B53">
        <w:t>such</w:t>
      </w:r>
      <w:r w:rsidR="00B06B53">
        <w:rPr>
          <w:spacing w:val="-4"/>
        </w:rPr>
        <w:t xml:space="preserve"> </w:t>
      </w:r>
      <w:r w:rsidR="00B06B53">
        <w:t>factors</w:t>
      </w:r>
      <w:r w:rsidR="00B06B53">
        <w:rPr>
          <w:spacing w:val="-4"/>
        </w:rPr>
        <w:t xml:space="preserve"> </w:t>
      </w:r>
      <w:r w:rsidR="00B06B53">
        <w:t xml:space="preserve">as </w:t>
      </w:r>
      <w:r w:rsidR="00B06B53">
        <w:lastRenderedPageBreak/>
        <w:t>the</w:t>
      </w:r>
      <w:r w:rsidR="00B06B53">
        <w:rPr>
          <w:spacing w:val="-5"/>
        </w:rPr>
        <w:t xml:space="preserve"> </w:t>
      </w:r>
      <w:r w:rsidR="00B06B53">
        <w:t>fiscal</w:t>
      </w:r>
      <w:r w:rsidR="00B06B53">
        <w:rPr>
          <w:spacing w:val="-5"/>
        </w:rPr>
        <w:t xml:space="preserve"> </w:t>
      </w:r>
      <w:r w:rsidR="00B06B53">
        <w:t>impact</w:t>
      </w:r>
      <w:r w:rsidR="00B06B53">
        <w:rPr>
          <w:spacing w:val="-5"/>
        </w:rPr>
        <w:t xml:space="preserve"> </w:t>
      </w:r>
      <w:r w:rsidR="00B06B53">
        <w:t>on</w:t>
      </w:r>
      <w:r w:rsidR="00B06B53">
        <w:rPr>
          <w:spacing w:val="-4"/>
        </w:rPr>
        <w:t xml:space="preserve"> </w:t>
      </w:r>
      <w:r w:rsidR="00B06B53">
        <w:t>the</w:t>
      </w:r>
      <w:r w:rsidR="00B06B53">
        <w:rPr>
          <w:spacing w:val="-5"/>
        </w:rPr>
        <w:t xml:space="preserve"> </w:t>
      </w:r>
      <w:r w:rsidR="00B06B53">
        <w:t>budget,</w:t>
      </w:r>
      <w:r w:rsidR="00B06B53">
        <w:rPr>
          <w:spacing w:val="-5"/>
        </w:rPr>
        <w:t xml:space="preserve"> </w:t>
      </w:r>
      <w:r w:rsidR="00B06B53">
        <w:t>technology</w:t>
      </w:r>
      <w:r w:rsidR="00B06B53">
        <w:rPr>
          <w:spacing w:val="-5"/>
        </w:rPr>
        <w:t xml:space="preserve"> </w:t>
      </w:r>
      <w:r w:rsidR="00B06B53">
        <w:t>resource</w:t>
      </w:r>
      <w:r w:rsidR="00B06B53">
        <w:rPr>
          <w:spacing w:val="-5"/>
        </w:rPr>
        <w:t xml:space="preserve"> </w:t>
      </w:r>
      <w:r w:rsidR="00B06B53">
        <w:t>costs,</w:t>
      </w:r>
      <w:r w:rsidR="00B06B53">
        <w:rPr>
          <w:spacing w:val="-4"/>
        </w:rPr>
        <w:t xml:space="preserve"> </w:t>
      </w:r>
      <w:r w:rsidR="00B06B53">
        <w:t>library costs,</w:t>
      </w:r>
      <w:r w:rsidR="00B06B53">
        <w:rPr>
          <w:spacing w:val="-6"/>
        </w:rPr>
        <w:t xml:space="preserve"> </w:t>
      </w:r>
      <w:r w:rsidR="00B06B53">
        <w:t>faculty</w:t>
      </w:r>
      <w:r w:rsidR="00B06B53">
        <w:rPr>
          <w:spacing w:val="-5"/>
        </w:rPr>
        <w:t xml:space="preserve"> </w:t>
      </w:r>
      <w:r w:rsidR="00B06B53">
        <w:t>costs</w:t>
      </w:r>
      <w:r w:rsidR="00B06B53">
        <w:rPr>
          <w:spacing w:val="-5"/>
        </w:rPr>
        <w:t xml:space="preserve"> </w:t>
      </w:r>
      <w:r w:rsidR="00B06B53">
        <w:t>and</w:t>
      </w:r>
      <w:r w:rsidR="00B06B53">
        <w:rPr>
          <w:spacing w:val="-5"/>
        </w:rPr>
        <w:t xml:space="preserve"> </w:t>
      </w:r>
      <w:r w:rsidR="00B06B53">
        <w:t>the</w:t>
      </w:r>
      <w:r w:rsidR="00B06B53">
        <w:rPr>
          <w:spacing w:val="-5"/>
        </w:rPr>
        <w:t xml:space="preserve"> </w:t>
      </w:r>
      <w:r w:rsidR="00B06B53">
        <w:t>Facilities</w:t>
      </w:r>
      <w:r w:rsidR="00B06B53">
        <w:rPr>
          <w:spacing w:val="-5"/>
        </w:rPr>
        <w:t xml:space="preserve"> </w:t>
      </w:r>
      <w:r w:rsidR="00B06B53">
        <w:t>Monitoring</w:t>
      </w:r>
      <w:r w:rsidR="00B06B53">
        <w:rPr>
          <w:spacing w:val="-5"/>
        </w:rPr>
        <w:t xml:space="preserve"> </w:t>
      </w:r>
      <w:r w:rsidR="00B06B53">
        <w:t>Committee’s analysis</w:t>
      </w:r>
      <w:r w:rsidR="00B06B53">
        <w:rPr>
          <w:spacing w:val="-3"/>
        </w:rPr>
        <w:t xml:space="preserve"> </w:t>
      </w:r>
      <w:r w:rsidR="00B06B53">
        <w:t>of</w:t>
      </w:r>
      <w:r w:rsidR="00B06B53">
        <w:rPr>
          <w:spacing w:val="-3"/>
        </w:rPr>
        <w:t xml:space="preserve"> </w:t>
      </w:r>
      <w:r w:rsidR="00B06B53">
        <w:t>the</w:t>
      </w:r>
      <w:r w:rsidR="00B06B53">
        <w:rPr>
          <w:spacing w:val="-2"/>
        </w:rPr>
        <w:t xml:space="preserve"> </w:t>
      </w:r>
      <w:r w:rsidR="00B06B53">
        <w:t>impact</w:t>
      </w:r>
      <w:r w:rsidR="00B06B53">
        <w:rPr>
          <w:spacing w:val="-3"/>
        </w:rPr>
        <w:t xml:space="preserve"> </w:t>
      </w:r>
      <w:r w:rsidR="00B06B53">
        <w:t>of</w:t>
      </w:r>
      <w:r w:rsidR="00B06B53">
        <w:rPr>
          <w:spacing w:val="-2"/>
        </w:rPr>
        <w:t xml:space="preserve"> </w:t>
      </w:r>
      <w:r w:rsidR="00B06B53">
        <w:t>the</w:t>
      </w:r>
      <w:r w:rsidR="00B06B53">
        <w:rPr>
          <w:spacing w:val="-3"/>
        </w:rPr>
        <w:t xml:space="preserve"> </w:t>
      </w:r>
      <w:r w:rsidR="00B06B53">
        <w:t>proposal</w:t>
      </w:r>
      <w:r w:rsidR="00B06B53">
        <w:rPr>
          <w:spacing w:val="-3"/>
        </w:rPr>
        <w:t xml:space="preserve"> </w:t>
      </w:r>
      <w:r w:rsidR="00B06B53">
        <w:t>on</w:t>
      </w:r>
      <w:r w:rsidR="00B06B53">
        <w:rPr>
          <w:spacing w:val="-2"/>
        </w:rPr>
        <w:t xml:space="preserve"> </w:t>
      </w:r>
      <w:r w:rsidR="00B06B53">
        <w:t>the</w:t>
      </w:r>
      <w:r w:rsidR="00B06B53">
        <w:rPr>
          <w:spacing w:val="-3"/>
        </w:rPr>
        <w:t xml:space="preserve"> </w:t>
      </w:r>
      <w:r w:rsidR="00B06B53">
        <w:t>allocation</w:t>
      </w:r>
      <w:r w:rsidR="00B06B53">
        <w:rPr>
          <w:spacing w:val="-2"/>
        </w:rPr>
        <w:t xml:space="preserve"> </w:t>
      </w:r>
      <w:r w:rsidR="00B06B53">
        <w:t>and</w:t>
      </w:r>
      <w:r w:rsidR="00B06B53">
        <w:rPr>
          <w:spacing w:val="-3"/>
        </w:rPr>
        <w:t xml:space="preserve"> </w:t>
      </w:r>
      <w:r w:rsidR="00B06B53">
        <w:t>use</w:t>
      </w:r>
      <w:r w:rsidR="00B06B53">
        <w:rPr>
          <w:spacing w:val="-2"/>
        </w:rPr>
        <w:t xml:space="preserve"> </w:t>
      </w:r>
      <w:r w:rsidR="00B06B53">
        <w:t>of classroom</w:t>
      </w:r>
      <w:r w:rsidR="00B06B53">
        <w:rPr>
          <w:spacing w:val="-4"/>
        </w:rPr>
        <w:t xml:space="preserve"> </w:t>
      </w:r>
      <w:r w:rsidR="00B06B53">
        <w:t>and</w:t>
      </w:r>
      <w:r w:rsidR="00B06B53">
        <w:rPr>
          <w:spacing w:val="-4"/>
        </w:rPr>
        <w:t xml:space="preserve"> </w:t>
      </w:r>
      <w:r w:rsidR="00B06B53">
        <w:t>other</w:t>
      </w:r>
      <w:r w:rsidR="00B06B53">
        <w:rPr>
          <w:spacing w:val="-3"/>
        </w:rPr>
        <w:t xml:space="preserve"> </w:t>
      </w:r>
      <w:r w:rsidR="00B06B53">
        <w:t>physical</w:t>
      </w:r>
      <w:r w:rsidR="00B06B53">
        <w:rPr>
          <w:spacing w:val="-4"/>
        </w:rPr>
        <w:t xml:space="preserve"> </w:t>
      </w:r>
      <w:r w:rsidR="00B06B53">
        <w:t>spaces.</w:t>
      </w:r>
      <w:r w:rsidR="00B06B53">
        <w:rPr>
          <w:spacing w:val="53"/>
        </w:rPr>
        <w:t xml:space="preserve"> </w:t>
      </w:r>
      <w:r w:rsidR="00B06B53">
        <w:t>The</w:t>
      </w:r>
      <w:r w:rsidR="00B06B53">
        <w:rPr>
          <w:spacing w:val="-4"/>
        </w:rPr>
        <w:t xml:space="preserve"> </w:t>
      </w:r>
      <w:r w:rsidR="00B06B53">
        <w:t>RIS</w:t>
      </w:r>
      <w:r w:rsidR="00B06B53">
        <w:rPr>
          <w:spacing w:val="-3"/>
        </w:rPr>
        <w:t xml:space="preserve"> </w:t>
      </w:r>
      <w:r w:rsidR="00B06B53">
        <w:t>will</w:t>
      </w:r>
      <w:r w:rsidR="00B06B53">
        <w:rPr>
          <w:spacing w:val="-4"/>
        </w:rPr>
        <w:t xml:space="preserve"> </w:t>
      </w:r>
      <w:r w:rsidR="00B06B53">
        <w:t>include</w:t>
      </w:r>
      <w:r w:rsidR="00B06B53">
        <w:rPr>
          <w:spacing w:val="-4"/>
        </w:rPr>
        <w:t xml:space="preserve"> </w:t>
      </w:r>
      <w:r w:rsidR="00B06B53">
        <w:t>not</w:t>
      </w:r>
      <w:r w:rsidR="00B06B53">
        <w:rPr>
          <w:spacing w:val="-3"/>
        </w:rPr>
        <w:t xml:space="preserve"> </w:t>
      </w:r>
      <w:r w:rsidR="00B06B53">
        <w:t>only the</w:t>
      </w:r>
      <w:r w:rsidR="00B06B53">
        <w:rPr>
          <w:spacing w:val="-5"/>
        </w:rPr>
        <w:t xml:space="preserve"> </w:t>
      </w:r>
      <w:r w:rsidR="00B06B53">
        <w:t>resource</w:t>
      </w:r>
      <w:r w:rsidR="00B06B53">
        <w:rPr>
          <w:spacing w:val="-4"/>
        </w:rPr>
        <w:t xml:space="preserve"> </w:t>
      </w:r>
      <w:r w:rsidR="00B06B53">
        <w:t>cost,</w:t>
      </w:r>
      <w:r w:rsidR="00B06B53">
        <w:rPr>
          <w:spacing w:val="-4"/>
        </w:rPr>
        <w:t xml:space="preserve"> </w:t>
      </w:r>
      <w:r w:rsidR="00B06B53">
        <w:t>but</w:t>
      </w:r>
      <w:r w:rsidR="00B06B53">
        <w:rPr>
          <w:spacing w:val="-4"/>
        </w:rPr>
        <w:t xml:space="preserve"> </w:t>
      </w:r>
      <w:r w:rsidR="00B06B53">
        <w:t>also</w:t>
      </w:r>
      <w:r w:rsidR="00B06B53">
        <w:rPr>
          <w:spacing w:val="-4"/>
        </w:rPr>
        <w:t xml:space="preserve"> </w:t>
      </w:r>
      <w:r w:rsidR="00B06B53">
        <w:t>the</w:t>
      </w:r>
      <w:r w:rsidR="00B06B53">
        <w:rPr>
          <w:spacing w:val="-5"/>
        </w:rPr>
        <w:t xml:space="preserve"> </w:t>
      </w:r>
      <w:r w:rsidR="00B06B53">
        <w:t>supporting</w:t>
      </w:r>
      <w:r w:rsidR="00B06B53">
        <w:rPr>
          <w:spacing w:val="-4"/>
        </w:rPr>
        <w:t xml:space="preserve"> </w:t>
      </w:r>
      <w:r w:rsidR="00B06B53">
        <w:t>research</w:t>
      </w:r>
      <w:r w:rsidR="00B06B53">
        <w:rPr>
          <w:spacing w:val="-4"/>
        </w:rPr>
        <w:t xml:space="preserve"> </w:t>
      </w:r>
      <w:r w:rsidR="00B06B53">
        <w:t>and</w:t>
      </w:r>
      <w:r w:rsidR="00B06B53">
        <w:rPr>
          <w:spacing w:val="-4"/>
        </w:rPr>
        <w:t xml:space="preserve"> </w:t>
      </w:r>
      <w:r w:rsidR="00B06B53">
        <w:t>assumptions that</w:t>
      </w:r>
      <w:r w:rsidR="00B06B53">
        <w:rPr>
          <w:spacing w:val="-4"/>
        </w:rPr>
        <w:t xml:space="preserve"> </w:t>
      </w:r>
      <w:r w:rsidR="00B06B53">
        <w:t>were</w:t>
      </w:r>
      <w:r w:rsidR="00B06B53">
        <w:rPr>
          <w:spacing w:val="-4"/>
        </w:rPr>
        <w:t xml:space="preserve"> </w:t>
      </w:r>
      <w:r w:rsidR="00B06B53">
        <w:t>used</w:t>
      </w:r>
      <w:r w:rsidR="00B06B53">
        <w:rPr>
          <w:spacing w:val="-4"/>
        </w:rPr>
        <w:t xml:space="preserve"> </w:t>
      </w:r>
      <w:r w:rsidR="00B06B53">
        <w:t>to</w:t>
      </w:r>
      <w:r w:rsidR="00B06B53">
        <w:rPr>
          <w:spacing w:val="-4"/>
        </w:rPr>
        <w:t xml:space="preserve"> </w:t>
      </w:r>
      <w:r w:rsidR="00B06B53">
        <w:t>anticipate</w:t>
      </w:r>
      <w:r w:rsidR="00B06B53">
        <w:rPr>
          <w:spacing w:val="-4"/>
        </w:rPr>
        <w:t xml:space="preserve"> </w:t>
      </w:r>
      <w:r w:rsidR="00B06B53">
        <w:t>and</w:t>
      </w:r>
      <w:r w:rsidR="00B06B53">
        <w:rPr>
          <w:spacing w:val="-4"/>
        </w:rPr>
        <w:t xml:space="preserve"> </w:t>
      </w:r>
      <w:r w:rsidR="00B06B53">
        <w:t>determine</w:t>
      </w:r>
      <w:r w:rsidR="00B06B53">
        <w:rPr>
          <w:spacing w:val="-4"/>
        </w:rPr>
        <w:t xml:space="preserve"> </w:t>
      </w:r>
      <w:r w:rsidR="00B06B53">
        <w:t>that</w:t>
      </w:r>
      <w:r w:rsidR="00B06B53">
        <w:rPr>
          <w:spacing w:val="-4"/>
        </w:rPr>
        <w:t xml:space="preserve"> </w:t>
      </w:r>
      <w:r w:rsidR="00B06B53">
        <w:t>cost.</w:t>
      </w:r>
      <w:r w:rsidR="00B06B53">
        <w:rPr>
          <w:spacing w:val="52"/>
        </w:rPr>
        <w:t xml:space="preserve"> </w:t>
      </w:r>
      <w:r w:rsidR="00B06B53">
        <w:t>The</w:t>
      </w:r>
      <w:r w:rsidR="00B06B53">
        <w:rPr>
          <w:spacing w:val="-4"/>
        </w:rPr>
        <w:t xml:space="preserve"> </w:t>
      </w:r>
      <w:r w:rsidR="00B06B53">
        <w:t>impact</w:t>
      </w:r>
      <w:r w:rsidR="00B06B53">
        <w:rPr>
          <w:w w:val="99"/>
        </w:rPr>
        <w:t xml:space="preserve"> </w:t>
      </w:r>
      <w:r w:rsidR="00B06B53">
        <w:t>statement</w:t>
      </w:r>
      <w:r w:rsidR="00B06B53">
        <w:rPr>
          <w:spacing w:val="-5"/>
        </w:rPr>
        <w:t xml:space="preserve"> </w:t>
      </w:r>
      <w:r w:rsidR="00B06B53">
        <w:t>will</w:t>
      </w:r>
      <w:r w:rsidR="00B06B53">
        <w:rPr>
          <w:spacing w:val="-4"/>
        </w:rPr>
        <w:t xml:space="preserve"> </w:t>
      </w:r>
      <w:r w:rsidR="00B06B53">
        <w:t>be</w:t>
      </w:r>
      <w:r w:rsidR="00B06B53">
        <w:rPr>
          <w:spacing w:val="-4"/>
        </w:rPr>
        <w:t xml:space="preserve"> </w:t>
      </w:r>
      <w:r w:rsidR="00B06B53">
        <w:t>made</w:t>
      </w:r>
      <w:r w:rsidR="00B06B53">
        <w:rPr>
          <w:spacing w:val="-4"/>
        </w:rPr>
        <w:t xml:space="preserve"> </w:t>
      </w:r>
      <w:r w:rsidR="00B06B53">
        <w:t>available</w:t>
      </w:r>
      <w:r w:rsidR="00B06B53">
        <w:rPr>
          <w:spacing w:val="-5"/>
        </w:rPr>
        <w:t xml:space="preserve"> </w:t>
      </w:r>
      <w:r w:rsidR="00B06B53">
        <w:t>in</w:t>
      </w:r>
      <w:r w:rsidR="00B06B53">
        <w:rPr>
          <w:spacing w:val="-4"/>
        </w:rPr>
        <w:t xml:space="preserve"> </w:t>
      </w:r>
      <w:r w:rsidR="00B06B53">
        <w:t>advance</w:t>
      </w:r>
      <w:r w:rsidR="00B06B53">
        <w:rPr>
          <w:spacing w:val="-4"/>
        </w:rPr>
        <w:t xml:space="preserve"> </w:t>
      </w:r>
      <w:r w:rsidR="00B06B53">
        <w:t>of</w:t>
      </w:r>
      <w:r w:rsidR="00B06B53">
        <w:rPr>
          <w:spacing w:val="-5"/>
        </w:rPr>
        <w:t xml:space="preserve"> </w:t>
      </w:r>
      <w:r w:rsidR="00B06B53">
        <w:t>the</w:t>
      </w:r>
      <w:r w:rsidR="00B06B53">
        <w:rPr>
          <w:spacing w:val="-4"/>
        </w:rPr>
        <w:t xml:space="preserve"> </w:t>
      </w:r>
      <w:r w:rsidR="00B06B53">
        <w:t>meeting</w:t>
      </w:r>
      <w:r w:rsidR="00B06B53">
        <w:rPr>
          <w:spacing w:val="-4"/>
        </w:rPr>
        <w:t xml:space="preserve"> </w:t>
      </w:r>
      <w:r w:rsidR="00B06B53">
        <w:t>in</w:t>
      </w:r>
      <w:r w:rsidR="00B06B53">
        <w:rPr>
          <w:spacing w:val="-4"/>
        </w:rPr>
        <w:t xml:space="preserve"> </w:t>
      </w:r>
      <w:r w:rsidR="00B06B53">
        <w:t>which the</w:t>
      </w:r>
      <w:r w:rsidR="00B06B53">
        <w:rPr>
          <w:spacing w:val="-3"/>
        </w:rPr>
        <w:t xml:space="preserve"> </w:t>
      </w:r>
      <w:r w:rsidR="00B06B53">
        <w:t>policy</w:t>
      </w:r>
      <w:r w:rsidR="00B06B53">
        <w:rPr>
          <w:spacing w:val="-3"/>
        </w:rPr>
        <w:t xml:space="preserve"> </w:t>
      </w:r>
      <w:r w:rsidR="00B06B53">
        <w:t>is</w:t>
      </w:r>
      <w:r w:rsidR="00B06B53">
        <w:rPr>
          <w:spacing w:val="-3"/>
        </w:rPr>
        <w:t xml:space="preserve"> </w:t>
      </w:r>
      <w:r w:rsidR="00B06B53">
        <w:t>being</w:t>
      </w:r>
      <w:r w:rsidR="00B06B53">
        <w:rPr>
          <w:spacing w:val="-3"/>
        </w:rPr>
        <w:t xml:space="preserve"> </w:t>
      </w:r>
      <w:r w:rsidR="00B06B53">
        <w:t>considered</w:t>
      </w:r>
      <w:r w:rsidR="00B06B53">
        <w:rPr>
          <w:spacing w:val="-3"/>
        </w:rPr>
        <w:t xml:space="preserve"> </w:t>
      </w:r>
      <w:r w:rsidR="00B06B53">
        <w:t>so</w:t>
      </w:r>
      <w:r w:rsidR="00B06B53">
        <w:rPr>
          <w:spacing w:val="-3"/>
        </w:rPr>
        <w:t xml:space="preserve"> </w:t>
      </w:r>
      <w:r w:rsidR="00B06B53">
        <w:t>that</w:t>
      </w:r>
      <w:r w:rsidR="00B06B53">
        <w:rPr>
          <w:spacing w:val="-3"/>
        </w:rPr>
        <w:t xml:space="preserve"> </w:t>
      </w:r>
      <w:r w:rsidR="00B06B53">
        <w:t>it</w:t>
      </w:r>
      <w:r w:rsidR="00B06B53">
        <w:rPr>
          <w:spacing w:val="-3"/>
        </w:rPr>
        <w:t xml:space="preserve"> </w:t>
      </w:r>
      <w:r w:rsidR="00B06B53">
        <w:t>can</w:t>
      </w:r>
      <w:r w:rsidR="00B06B53">
        <w:rPr>
          <w:spacing w:val="-3"/>
        </w:rPr>
        <w:t xml:space="preserve"> </w:t>
      </w:r>
      <w:r w:rsidR="00B06B53">
        <w:t>be</w:t>
      </w:r>
      <w:r w:rsidR="00B06B53">
        <w:rPr>
          <w:spacing w:val="-3"/>
        </w:rPr>
        <w:t xml:space="preserve"> </w:t>
      </w:r>
      <w:r w:rsidR="00B06B53">
        <w:t>posted</w:t>
      </w:r>
      <w:r w:rsidR="00B06B53">
        <w:rPr>
          <w:spacing w:val="-3"/>
        </w:rPr>
        <w:t xml:space="preserve"> </w:t>
      </w:r>
      <w:r w:rsidR="00B06B53">
        <w:t>online</w:t>
      </w:r>
      <w:r w:rsidR="00B06B53">
        <w:rPr>
          <w:spacing w:val="-3"/>
        </w:rPr>
        <w:t xml:space="preserve"> </w:t>
      </w:r>
      <w:r w:rsidR="00B06B53">
        <w:t>and committee</w:t>
      </w:r>
      <w:r w:rsidR="00B06B53">
        <w:rPr>
          <w:spacing w:val="-6"/>
        </w:rPr>
        <w:t xml:space="preserve"> </w:t>
      </w:r>
      <w:r w:rsidR="00B06B53">
        <w:t>members</w:t>
      </w:r>
      <w:r w:rsidR="00B06B53">
        <w:rPr>
          <w:spacing w:val="-6"/>
        </w:rPr>
        <w:t xml:space="preserve"> </w:t>
      </w:r>
      <w:r w:rsidR="00B06B53">
        <w:t>can</w:t>
      </w:r>
      <w:r w:rsidR="00B06B53">
        <w:rPr>
          <w:spacing w:val="-5"/>
        </w:rPr>
        <w:t xml:space="preserve"> </w:t>
      </w:r>
      <w:r w:rsidR="00B06B53">
        <w:t>give</w:t>
      </w:r>
      <w:r w:rsidR="00B06B53">
        <w:rPr>
          <w:spacing w:val="-6"/>
        </w:rPr>
        <w:t xml:space="preserve"> </w:t>
      </w:r>
      <w:r w:rsidR="00B06B53">
        <w:t>it</w:t>
      </w:r>
      <w:r w:rsidR="00B06B53">
        <w:rPr>
          <w:spacing w:val="-5"/>
        </w:rPr>
        <w:t xml:space="preserve"> </w:t>
      </w:r>
      <w:r w:rsidR="00B06B53">
        <w:t>adequate</w:t>
      </w:r>
      <w:r w:rsidR="00B06B53">
        <w:rPr>
          <w:spacing w:val="-6"/>
        </w:rPr>
        <w:t xml:space="preserve"> </w:t>
      </w:r>
      <w:r w:rsidR="00B06B53">
        <w:t>consideration.</w:t>
      </w:r>
      <w:r w:rsidR="00B06B53">
        <w:rPr>
          <w:spacing w:val="49"/>
        </w:rPr>
        <w:t xml:space="preserve"> </w:t>
      </w:r>
      <w:r w:rsidR="00B06B53" w:rsidRPr="009117CC">
        <w:t>The</w:t>
      </w:r>
      <w:r w:rsidR="00B06B53" w:rsidRPr="009117CC">
        <w:rPr>
          <w:w w:val="99"/>
        </w:rPr>
        <w:t xml:space="preserve"> </w:t>
      </w:r>
      <w:r w:rsidR="00B06B53" w:rsidRPr="009117CC">
        <w:t>Dean</w:t>
      </w:r>
      <w:r w:rsidR="00B06B53" w:rsidRPr="009117CC">
        <w:rPr>
          <w:spacing w:val="-3"/>
        </w:rPr>
        <w:t xml:space="preserve"> </w:t>
      </w:r>
      <w:r w:rsidR="00B06B53" w:rsidRPr="009117CC">
        <w:t>or</w:t>
      </w:r>
      <w:r w:rsidR="00B06B53" w:rsidRPr="009117CC">
        <w:rPr>
          <w:spacing w:val="-2"/>
        </w:rPr>
        <w:t xml:space="preserve"> </w:t>
      </w:r>
      <w:r w:rsidR="00B06B53" w:rsidRPr="009117CC">
        <w:t>Provost</w:t>
      </w:r>
      <w:r w:rsidR="00B06B53" w:rsidRPr="009117CC">
        <w:rPr>
          <w:spacing w:val="-2"/>
        </w:rPr>
        <w:t xml:space="preserve"> </w:t>
      </w:r>
      <w:r w:rsidR="00B06B53" w:rsidRPr="009117CC">
        <w:t>shall</w:t>
      </w:r>
      <w:r w:rsidR="00B06B53" w:rsidRPr="009117CC">
        <w:rPr>
          <w:spacing w:val="-2"/>
        </w:rPr>
        <w:t xml:space="preserve"> </w:t>
      </w:r>
      <w:r w:rsidR="00B06B53" w:rsidRPr="009117CC">
        <w:t>have</w:t>
      </w:r>
      <w:r w:rsidR="00B06B53" w:rsidRPr="009117CC">
        <w:rPr>
          <w:spacing w:val="-3"/>
        </w:rPr>
        <w:t xml:space="preserve"> </w:t>
      </w:r>
      <w:r w:rsidR="00B06B53" w:rsidRPr="009117CC">
        <w:t>a</w:t>
      </w:r>
      <w:r w:rsidR="00B06B53" w:rsidRPr="009117CC">
        <w:rPr>
          <w:spacing w:val="-2"/>
        </w:rPr>
        <w:t xml:space="preserve"> </w:t>
      </w:r>
      <w:r w:rsidR="00B06B53" w:rsidRPr="009117CC">
        <w:t>minimum</w:t>
      </w:r>
      <w:r w:rsidR="00B06B53" w:rsidRPr="009117CC">
        <w:rPr>
          <w:spacing w:val="-2"/>
        </w:rPr>
        <w:t xml:space="preserve"> </w:t>
      </w:r>
      <w:r w:rsidR="00B06B53" w:rsidRPr="009117CC">
        <w:t>of</w:t>
      </w:r>
      <w:r w:rsidR="00B06B53" w:rsidRPr="009117CC">
        <w:rPr>
          <w:spacing w:val="-3"/>
        </w:rPr>
        <w:t xml:space="preserve"> </w:t>
      </w:r>
      <w:r w:rsidR="00B06B53" w:rsidRPr="009117CC">
        <w:t>two</w:t>
      </w:r>
      <w:r w:rsidR="00B06B53" w:rsidRPr="009117CC">
        <w:rPr>
          <w:spacing w:val="-2"/>
        </w:rPr>
        <w:t xml:space="preserve"> </w:t>
      </w:r>
      <w:r w:rsidR="00B06B53" w:rsidRPr="009117CC">
        <w:t>weeks</w:t>
      </w:r>
      <w:r w:rsidR="00B06B53" w:rsidRPr="009117CC">
        <w:rPr>
          <w:spacing w:val="-2"/>
        </w:rPr>
        <w:t xml:space="preserve"> </w:t>
      </w:r>
      <w:r w:rsidR="00B06B53" w:rsidRPr="009117CC">
        <w:t>for</w:t>
      </w:r>
      <w:r w:rsidR="00B06B53" w:rsidRPr="009117CC">
        <w:rPr>
          <w:spacing w:val="-2"/>
        </w:rPr>
        <w:t xml:space="preserve"> </w:t>
      </w:r>
      <w:r w:rsidR="00B06B53" w:rsidRPr="009117CC">
        <w:t>Proposals</w:t>
      </w:r>
      <w:r w:rsidR="00B06B53" w:rsidRPr="009117CC">
        <w:rPr>
          <w:spacing w:val="-3"/>
        </w:rPr>
        <w:t xml:space="preserve"> </w:t>
      </w:r>
      <w:r w:rsidR="00367402" w:rsidRPr="009117CC">
        <w:rPr>
          <w:spacing w:val="-3"/>
        </w:rPr>
        <w:t>that do not require</w:t>
      </w:r>
      <w:r w:rsidR="005E2D87" w:rsidRPr="009117CC">
        <w:rPr>
          <w:spacing w:val="-3"/>
        </w:rPr>
        <w:t xml:space="preserve"> at least</w:t>
      </w:r>
      <w:r w:rsidR="00367402" w:rsidRPr="009117CC">
        <w:rPr>
          <w:spacing w:val="-3"/>
        </w:rPr>
        <w:t xml:space="preserve"> two months from when initially proposed and when they may be voted by the APC </w:t>
      </w:r>
      <w:r w:rsidR="00B06B53" w:rsidRPr="009117CC">
        <w:t>and</w:t>
      </w:r>
      <w:r w:rsidR="00B06B53" w:rsidRPr="009117CC">
        <w:rPr>
          <w:spacing w:val="-2"/>
        </w:rPr>
        <w:t xml:space="preserve"> </w:t>
      </w:r>
      <w:r w:rsidR="00B06B53" w:rsidRPr="009117CC">
        <w:t>60</w:t>
      </w:r>
      <w:r w:rsidR="00B06B53" w:rsidRPr="009117CC">
        <w:rPr>
          <w:spacing w:val="-2"/>
        </w:rPr>
        <w:t xml:space="preserve"> </w:t>
      </w:r>
      <w:r w:rsidR="00B06B53" w:rsidRPr="009117CC">
        <w:t>days</w:t>
      </w:r>
      <w:r w:rsidR="00B06B53" w:rsidRPr="009117CC">
        <w:rPr>
          <w:spacing w:val="-2"/>
        </w:rPr>
        <w:t xml:space="preserve"> </w:t>
      </w:r>
      <w:r w:rsidR="00B06B53" w:rsidRPr="009117CC">
        <w:t>for</w:t>
      </w:r>
      <w:r w:rsidR="00B06B53" w:rsidRPr="009117CC">
        <w:rPr>
          <w:spacing w:val="-3"/>
        </w:rPr>
        <w:t xml:space="preserve"> </w:t>
      </w:r>
      <w:r w:rsidR="00367402" w:rsidRPr="009117CC">
        <w:rPr>
          <w:spacing w:val="-3"/>
        </w:rPr>
        <w:t xml:space="preserve">all other proposals </w:t>
      </w:r>
      <w:r w:rsidR="00B06B53" w:rsidRPr="009117CC">
        <w:t>from</w:t>
      </w:r>
      <w:r w:rsidR="00B06B53" w:rsidRPr="009117CC">
        <w:rPr>
          <w:spacing w:val="-3"/>
        </w:rPr>
        <w:t xml:space="preserve"> </w:t>
      </w:r>
      <w:r w:rsidR="00B06B53" w:rsidRPr="009117CC">
        <w:t>the</w:t>
      </w:r>
      <w:r w:rsidR="00B06B53" w:rsidRPr="009117CC">
        <w:rPr>
          <w:spacing w:val="-2"/>
        </w:rPr>
        <w:t xml:space="preserve"> </w:t>
      </w:r>
      <w:r w:rsidR="00B06B53" w:rsidRPr="009117CC">
        <w:t>time</w:t>
      </w:r>
      <w:r w:rsidR="00B06B53" w:rsidRPr="009117CC">
        <w:rPr>
          <w:spacing w:val="-2"/>
        </w:rPr>
        <w:t xml:space="preserve"> </w:t>
      </w:r>
      <w:r w:rsidR="00B06B53" w:rsidRPr="009117CC">
        <w:t>the</w:t>
      </w:r>
      <w:r w:rsidR="00B06B53" w:rsidRPr="009117CC">
        <w:rPr>
          <w:w w:val="99"/>
        </w:rPr>
        <w:t xml:space="preserve"> </w:t>
      </w:r>
      <w:r w:rsidR="00B06B53" w:rsidRPr="009117CC">
        <w:t>proposal</w:t>
      </w:r>
      <w:r w:rsidR="00B06B53" w:rsidRPr="009117CC">
        <w:rPr>
          <w:spacing w:val="-3"/>
        </w:rPr>
        <w:t xml:space="preserve"> </w:t>
      </w:r>
      <w:r w:rsidR="00B06B53" w:rsidRPr="009117CC">
        <w:t>is</w:t>
      </w:r>
      <w:r w:rsidR="00B06B53" w:rsidRPr="009117CC">
        <w:rPr>
          <w:spacing w:val="-2"/>
        </w:rPr>
        <w:t xml:space="preserve"> </w:t>
      </w:r>
      <w:r w:rsidR="00B06B53" w:rsidRPr="009117CC">
        <w:t>first</w:t>
      </w:r>
      <w:r w:rsidR="00B06B53" w:rsidRPr="009117CC">
        <w:rPr>
          <w:spacing w:val="-3"/>
        </w:rPr>
        <w:t xml:space="preserve"> </w:t>
      </w:r>
      <w:r w:rsidR="00B06B53" w:rsidRPr="009117CC">
        <w:t>put</w:t>
      </w:r>
      <w:r w:rsidR="00B06B53" w:rsidRPr="009117CC">
        <w:rPr>
          <w:spacing w:val="-2"/>
        </w:rPr>
        <w:t xml:space="preserve"> </w:t>
      </w:r>
      <w:r w:rsidR="00B06B53" w:rsidRPr="009117CC">
        <w:t>forward</w:t>
      </w:r>
      <w:r w:rsidR="00B06B53" w:rsidRPr="009117CC">
        <w:rPr>
          <w:spacing w:val="-3"/>
        </w:rPr>
        <w:t xml:space="preserve"> </w:t>
      </w:r>
      <w:r w:rsidR="00B06B53" w:rsidRPr="009117CC">
        <w:t>by</w:t>
      </w:r>
      <w:r w:rsidR="00B06B53" w:rsidRPr="009117CC">
        <w:rPr>
          <w:spacing w:val="-2"/>
        </w:rPr>
        <w:t xml:space="preserve"> </w:t>
      </w:r>
      <w:r w:rsidR="00B06B53" w:rsidRPr="009117CC">
        <w:t>the</w:t>
      </w:r>
      <w:r w:rsidR="00B06B53" w:rsidRPr="009117CC">
        <w:rPr>
          <w:spacing w:val="-3"/>
        </w:rPr>
        <w:t xml:space="preserve"> </w:t>
      </w:r>
      <w:r w:rsidR="00B06B53" w:rsidRPr="009117CC">
        <w:t>proposing</w:t>
      </w:r>
      <w:r w:rsidR="00B06B53" w:rsidRPr="009117CC">
        <w:rPr>
          <w:spacing w:val="-2"/>
        </w:rPr>
        <w:t xml:space="preserve"> </w:t>
      </w:r>
      <w:r w:rsidR="00B06B53" w:rsidRPr="009117CC">
        <w:t>department</w:t>
      </w:r>
      <w:r w:rsidR="00B06B53" w:rsidRPr="009117CC">
        <w:rPr>
          <w:spacing w:val="-3"/>
        </w:rPr>
        <w:t xml:space="preserve"> </w:t>
      </w:r>
      <w:r w:rsidR="00B06B53" w:rsidRPr="009117CC">
        <w:t>or individual</w:t>
      </w:r>
      <w:r w:rsidR="00B06B53" w:rsidRPr="009117CC">
        <w:rPr>
          <w:spacing w:val="-6"/>
        </w:rPr>
        <w:t xml:space="preserve"> </w:t>
      </w:r>
      <w:r w:rsidR="00B06B53" w:rsidRPr="009117CC">
        <w:t>to</w:t>
      </w:r>
      <w:r w:rsidR="00B06B53" w:rsidRPr="009117CC">
        <w:rPr>
          <w:spacing w:val="-5"/>
        </w:rPr>
        <w:t xml:space="preserve"> </w:t>
      </w:r>
      <w:r w:rsidR="00B06B53" w:rsidRPr="009117CC">
        <w:t>work</w:t>
      </w:r>
      <w:r w:rsidR="00B06B53" w:rsidRPr="009117CC">
        <w:rPr>
          <w:spacing w:val="-5"/>
        </w:rPr>
        <w:t xml:space="preserve"> </w:t>
      </w:r>
      <w:r w:rsidR="00B06B53" w:rsidRPr="009117CC">
        <w:t>in</w:t>
      </w:r>
      <w:r w:rsidR="00B06B53" w:rsidRPr="009117CC">
        <w:rPr>
          <w:spacing w:val="-5"/>
        </w:rPr>
        <w:t xml:space="preserve"> </w:t>
      </w:r>
      <w:r w:rsidR="00B06B53" w:rsidRPr="009117CC">
        <w:t>collaboration</w:t>
      </w:r>
      <w:r w:rsidR="00B06B53" w:rsidRPr="009117CC">
        <w:rPr>
          <w:spacing w:val="-5"/>
        </w:rPr>
        <w:t xml:space="preserve"> </w:t>
      </w:r>
      <w:r w:rsidR="00B06B53" w:rsidRPr="009117CC">
        <w:t>to</w:t>
      </w:r>
      <w:r w:rsidR="00B06B53" w:rsidRPr="009117CC">
        <w:rPr>
          <w:spacing w:val="-5"/>
        </w:rPr>
        <w:t xml:space="preserve"> </w:t>
      </w:r>
      <w:r w:rsidR="00B06B53" w:rsidRPr="009117CC">
        <w:t>create</w:t>
      </w:r>
      <w:r w:rsidR="00B06B53" w:rsidRPr="009117CC">
        <w:rPr>
          <w:spacing w:val="-5"/>
        </w:rPr>
        <w:t xml:space="preserve"> </w:t>
      </w:r>
      <w:r w:rsidR="00B06B53" w:rsidRPr="009117CC">
        <w:t>the</w:t>
      </w:r>
      <w:r w:rsidR="00B06B53" w:rsidRPr="009117CC">
        <w:rPr>
          <w:spacing w:val="-5"/>
        </w:rPr>
        <w:t xml:space="preserve"> </w:t>
      </w:r>
      <w:r w:rsidR="00B06B53" w:rsidRPr="009117CC">
        <w:t>impact</w:t>
      </w:r>
      <w:r w:rsidR="00B06B53" w:rsidRPr="009117CC">
        <w:rPr>
          <w:spacing w:val="-5"/>
        </w:rPr>
        <w:t xml:space="preserve"> </w:t>
      </w:r>
      <w:r w:rsidR="00B06B53" w:rsidRPr="009117CC">
        <w:t>statement.</w:t>
      </w:r>
      <w:r w:rsidRPr="009117CC">
        <w:t xml:space="preserve">  </w:t>
      </w:r>
      <w:r w:rsidR="00B06B53" w:rsidRPr="009117CC">
        <w:t>Prior</w:t>
      </w:r>
      <w:r w:rsidR="00B06B53" w:rsidRPr="009117CC">
        <w:rPr>
          <w:spacing w:val="-3"/>
        </w:rPr>
        <w:t xml:space="preserve"> </w:t>
      </w:r>
      <w:r w:rsidR="00B06B53" w:rsidRPr="009117CC">
        <w:t>to</w:t>
      </w:r>
      <w:r w:rsidR="00B06B53" w:rsidRPr="009117CC">
        <w:rPr>
          <w:spacing w:val="-3"/>
        </w:rPr>
        <w:t xml:space="preserve"> </w:t>
      </w:r>
      <w:r w:rsidR="00B06B53" w:rsidRPr="009117CC">
        <w:t>submission</w:t>
      </w:r>
      <w:r w:rsidR="00B06B53" w:rsidRPr="009117CC">
        <w:rPr>
          <w:spacing w:val="-2"/>
        </w:rPr>
        <w:t xml:space="preserve"> </w:t>
      </w:r>
      <w:r w:rsidR="00B06B53" w:rsidRPr="009117CC">
        <w:t>to</w:t>
      </w:r>
      <w:r w:rsidR="00B06B53" w:rsidRPr="009117CC">
        <w:rPr>
          <w:spacing w:val="-3"/>
        </w:rPr>
        <w:t xml:space="preserve"> </w:t>
      </w:r>
      <w:r w:rsidR="00B06B53" w:rsidRPr="009117CC">
        <w:t>the</w:t>
      </w:r>
      <w:r w:rsidR="00B06B53" w:rsidRPr="009117CC">
        <w:rPr>
          <w:spacing w:val="-2"/>
        </w:rPr>
        <w:t xml:space="preserve"> </w:t>
      </w:r>
      <w:r w:rsidR="00B06B53" w:rsidRPr="009117CC">
        <w:t>APC,</w:t>
      </w:r>
      <w:r w:rsidR="00B06B53" w:rsidRPr="009117CC">
        <w:rPr>
          <w:spacing w:val="-3"/>
        </w:rPr>
        <w:t xml:space="preserve"> </w:t>
      </w:r>
      <w:r w:rsidR="00B06B53" w:rsidRPr="009117CC">
        <w:t>the</w:t>
      </w:r>
      <w:r w:rsidR="00B06B53" w:rsidRPr="009117CC">
        <w:rPr>
          <w:spacing w:val="-2"/>
        </w:rPr>
        <w:t xml:space="preserve"> </w:t>
      </w:r>
      <w:r w:rsidR="00B06B53" w:rsidRPr="009117CC">
        <w:t>Dean</w:t>
      </w:r>
      <w:r w:rsidR="00B06B53" w:rsidRPr="009117CC">
        <w:rPr>
          <w:spacing w:val="-3"/>
        </w:rPr>
        <w:t xml:space="preserve"> </w:t>
      </w:r>
      <w:r w:rsidR="00B06B53" w:rsidRPr="009117CC">
        <w:t>or</w:t>
      </w:r>
      <w:r w:rsidR="00B06B53" w:rsidRPr="009117CC">
        <w:rPr>
          <w:spacing w:val="-3"/>
        </w:rPr>
        <w:t xml:space="preserve"> </w:t>
      </w:r>
      <w:r w:rsidR="00B06B53" w:rsidRPr="009117CC">
        <w:t>Provost</w:t>
      </w:r>
      <w:r w:rsidR="00B06B53" w:rsidRPr="009117CC">
        <w:rPr>
          <w:spacing w:val="-2"/>
        </w:rPr>
        <w:t xml:space="preserve"> </w:t>
      </w:r>
      <w:r w:rsidR="00B06B53" w:rsidRPr="009117CC">
        <w:t>may</w:t>
      </w:r>
      <w:r w:rsidR="00B06B53" w:rsidRPr="009117CC">
        <w:rPr>
          <w:spacing w:val="-3"/>
        </w:rPr>
        <w:t xml:space="preserve"> </w:t>
      </w:r>
      <w:r w:rsidR="00B06B53" w:rsidRPr="009117CC">
        <w:t>request</w:t>
      </w:r>
      <w:r w:rsidR="00B06B53" w:rsidRPr="009117CC">
        <w:rPr>
          <w:w w:val="99"/>
        </w:rPr>
        <w:t xml:space="preserve"> </w:t>
      </w:r>
      <w:r w:rsidR="00B06B53" w:rsidRPr="009117CC">
        <w:t>additional</w:t>
      </w:r>
      <w:r w:rsidR="00B06B53" w:rsidRPr="009117CC">
        <w:rPr>
          <w:spacing w:val="-4"/>
        </w:rPr>
        <w:t xml:space="preserve"> </w:t>
      </w:r>
      <w:r w:rsidR="00B06B53" w:rsidRPr="009117CC">
        <w:t>time</w:t>
      </w:r>
      <w:r w:rsidR="00B06B53" w:rsidRPr="009117CC">
        <w:rPr>
          <w:spacing w:val="-3"/>
        </w:rPr>
        <w:t xml:space="preserve"> </w:t>
      </w:r>
      <w:r w:rsidR="00B06B53" w:rsidRPr="009117CC">
        <w:t>in</w:t>
      </w:r>
      <w:r w:rsidR="00B06B53" w:rsidRPr="009117CC">
        <w:rPr>
          <w:spacing w:val="-3"/>
        </w:rPr>
        <w:t xml:space="preserve"> </w:t>
      </w:r>
      <w:r w:rsidR="00B06B53" w:rsidRPr="009117CC">
        <w:t>which</w:t>
      </w:r>
      <w:r w:rsidR="00B06B53" w:rsidRPr="009117CC">
        <w:rPr>
          <w:spacing w:val="-3"/>
        </w:rPr>
        <w:t xml:space="preserve"> </w:t>
      </w:r>
      <w:r w:rsidR="00B06B53" w:rsidRPr="009117CC">
        <w:t>to</w:t>
      </w:r>
      <w:r w:rsidR="00B06B53" w:rsidRPr="009117CC">
        <w:rPr>
          <w:spacing w:val="-4"/>
        </w:rPr>
        <w:t xml:space="preserve"> </w:t>
      </w:r>
      <w:r w:rsidR="00B06B53" w:rsidRPr="009117CC">
        <w:t>work</w:t>
      </w:r>
      <w:r w:rsidR="00B06B53" w:rsidRPr="009117CC">
        <w:rPr>
          <w:spacing w:val="-3"/>
        </w:rPr>
        <w:t xml:space="preserve"> </w:t>
      </w:r>
      <w:r w:rsidR="00B06B53" w:rsidRPr="009117CC">
        <w:t>in</w:t>
      </w:r>
      <w:r w:rsidR="00B06B53" w:rsidRPr="009117CC">
        <w:rPr>
          <w:spacing w:val="-3"/>
        </w:rPr>
        <w:t xml:space="preserve"> </w:t>
      </w:r>
      <w:r w:rsidR="00B06B53" w:rsidRPr="009117CC">
        <w:t>consultation</w:t>
      </w:r>
      <w:r w:rsidR="00B06B53" w:rsidRPr="009117CC">
        <w:rPr>
          <w:spacing w:val="-3"/>
        </w:rPr>
        <w:t xml:space="preserve"> </w:t>
      </w:r>
      <w:r w:rsidR="00B06B53" w:rsidRPr="009117CC">
        <w:t>with</w:t>
      </w:r>
      <w:r w:rsidR="00B06B53" w:rsidRPr="009117CC">
        <w:rPr>
          <w:spacing w:val="-4"/>
        </w:rPr>
        <w:t xml:space="preserve"> </w:t>
      </w:r>
      <w:r w:rsidR="00B06B53" w:rsidRPr="009117CC">
        <w:t>the</w:t>
      </w:r>
      <w:r w:rsidR="00B06B53" w:rsidRPr="009117CC">
        <w:rPr>
          <w:w w:val="99"/>
        </w:rPr>
        <w:t xml:space="preserve"> </w:t>
      </w:r>
      <w:r w:rsidR="00B06B53" w:rsidRPr="009117CC">
        <w:t>proposer(s)</w:t>
      </w:r>
      <w:r w:rsidR="00B06B53" w:rsidRPr="009117CC">
        <w:rPr>
          <w:spacing w:val="-3"/>
        </w:rPr>
        <w:t xml:space="preserve"> </w:t>
      </w:r>
      <w:r w:rsidR="00B06B53" w:rsidRPr="009117CC">
        <w:t>on</w:t>
      </w:r>
      <w:r w:rsidR="00B06B53" w:rsidRPr="009117CC">
        <w:rPr>
          <w:spacing w:val="-2"/>
        </w:rPr>
        <w:t xml:space="preserve"> </w:t>
      </w:r>
      <w:r w:rsidR="00B06B53" w:rsidRPr="009117CC">
        <w:t>the</w:t>
      </w:r>
      <w:r w:rsidR="00B06B53" w:rsidRPr="009117CC">
        <w:rPr>
          <w:spacing w:val="-3"/>
        </w:rPr>
        <w:t xml:space="preserve"> </w:t>
      </w:r>
      <w:r w:rsidR="00B06B53" w:rsidRPr="009117CC">
        <w:t>RIS,</w:t>
      </w:r>
      <w:r w:rsidR="00B06B53" w:rsidRPr="009117CC">
        <w:rPr>
          <w:spacing w:val="-2"/>
        </w:rPr>
        <w:t xml:space="preserve"> </w:t>
      </w:r>
      <w:r w:rsidR="00B06B53" w:rsidRPr="009117CC">
        <w:t>when</w:t>
      </w:r>
      <w:r w:rsidR="00B06B53" w:rsidRPr="009117CC">
        <w:rPr>
          <w:spacing w:val="-2"/>
        </w:rPr>
        <w:t xml:space="preserve"> </w:t>
      </w:r>
      <w:r w:rsidR="00B06B53" w:rsidRPr="009117CC">
        <w:t>the</w:t>
      </w:r>
      <w:r w:rsidR="00B06B53" w:rsidRPr="009117CC">
        <w:rPr>
          <w:spacing w:val="-3"/>
        </w:rPr>
        <w:t xml:space="preserve"> </w:t>
      </w:r>
      <w:r w:rsidR="00B06B53" w:rsidRPr="009117CC">
        <w:t>complexity</w:t>
      </w:r>
      <w:r w:rsidR="00B06B53" w:rsidRPr="009117CC">
        <w:rPr>
          <w:spacing w:val="-2"/>
        </w:rPr>
        <w:t xml:space="preserve"> </w:t>
      </w:r>
      <w:r w:rsidR="00B06B53" w:rsidRPr="009117CC">
        <w:t>of</w:t>
      </w:r>
      <w:r w:rsidR="00B06B53" w:rsidRPr="009117CC">
        <w:rPr>
          <w:spacing w:val="-3"/>
        </w:rPr>
        <w:t xml:space="preserve"> </w:t>
      </w:r>
      <w:r w:rsidR="00B06B53" w:rsidRPr="009117CC">
        <w:t>the</w:t>
      </w:r>
      <w:r w:rsidR="00B06B53" w:rsidRPr="009117CC">
        <w:rPr>
          <w:spacing w:val="-2"/>
        </w:rPr>
        <w:t xml:space="preserve"> </w:t>
      </w:r>
      <w:r w:rsidR="00B06B53" w:rsidRPr="009117CC">
        <w:t>proposal</w:t>
      </w:r>
      <w:r w:rsidR="00B06B53" w:rsidRPr="009117CC">
        <w:rPr>
          <w:spacing w:val="-2"/>
        </w:rPr>
        <w:t xml:space="preserve"> </w:t>
      </w:r>
      <w:r w:rsidR="00B06B53" w:rsidRPr="009117CC">
        <w:t>or</w:t>
      </w:r>
      <w:r w:rsidR="00B06B53" w:rsidRPr="009117CC">
        <w:rPr>
          <w:spacing w:val="-3"/>
        </w:rPr>
        <w:t xml:space="preserve"> </w:t>
      </w:r>
      <w:r w:rsidR="00B06B53" w:rsidRPr="009117CC">
        <w:t>the</w:t>
      </w:r>
      <w:r w:rsidR="00B06B53" w:rsidRPr="009117CC">
        <w:rPr>
          <w:w w:val="99"/>
        </w:rPr>
        <w:t xml:space="preserve"> </w:t>
      </w:r>
      <w:r w:rsidR="00B06B53" w:rsidRPr="009117CC">
        <w:t>RIS</w:t>
      </w:r>
      <w:r w:rsidR="00B06B53" w:rsidRPr="009117CC">
        <w:rPr>
          <w:spacing w:val="-7"/>
        </w:rPr>
        <w:t xml:space="preserve"> </w:t>
      </w:r>
      <w:r w:rsidR="00B06B53" w:rsidRPr="009117CC">
        <w:t>requires</w:t>
      </w:r>
      <w:r w:rsidR="00B06B53" w:rsidRPr="009117CC">
        <w:rPr>
          <w:spacing w:val="-7"/>
        </w:rPr>
        <w:t xml:space="preserve"> </w:t>
      </w:r>
      <w:r w:rsidR="00B06B53" w:rsidRPr="009117CC">
        <w:t>additional</w:t>
      </w:r>
      <w:r w:rsidR="00B06B53" w:rsidRPr="009117CC">
        <w:rPr>
          <w:spacing w:val="-7"/>
        </w:rPr>
        <w:t xml:space="preserve"> </w:t>
      </w:r>
      <w:r w:rsidR="00B06B53" w:rsidRPr="009117CC">
        <w:t>time.</w:t>
      </w:r>
    </w:p>
    <w:p w14:paraId="7F29B6B8" w14:textId="77777777" w:rsidR="00500D5E" w:rsidRPr="008C6011" w:rsidRDefault="00500D5E">
      <w:pPr>
        <w:spacing w:before="11"/>
        <w:rPr>
          <w:rFonts w:ascii="Times New Roman" w:eastAsia="Times New Roman" w:hAnsi="Times New Roman" w:cs="Times New Roman"/>
          <w:sz w:val="17"/>
          <w:szCs w:val="17"/>
          <w:highlight w:val="yellow"/>
        </w:rPr>
      </w:pPr>
    </w:p>
    <w:p w14:paraId="7E53A547" w14:textId="5245A64A" w:rsidR="00500D5E" w:rsidRPr="00C13059" w:rsidRDefault="009117CC" w:rsidP="008C6011">
      <w:pPr>
        <w:pStyle w:val="BodyText"/>
        <w:ind w:right="180" w:firstLine="720"/>
      </w:pPr>
      <w:r w:rsidRPr="00C13059">
        <w:t>“Minor Proposals” include s</w:t>
      </w:r>
      <w:r w:rsidR="00B06B53" w:rsidRPr="00C13059">
        <w:t>ingle</w:t>
      </w:r>
      <w:r w:rsidR="00B06B53" w:rsidRPr="00C13059">
        <w:rPr>
          <w:spacing w:val="-3"/>
        </w:rPr>
        <w:t xml:space="preserve"> </w:t>
      </w:r>
      <w:r w:rsidR="00B06B53" w:rsidRPr="00C13059">
        <w:t>new</w:t>
      </w:r>
      <w:r w:rsidR="00B06B53" w:rsidRPr="00C13059">
        <w:rPr>
          <w:spacing w:val="25"/>
        </w:rPr>
        <w:t xml:space="preserve"> </w:t>
      </w:r>
      <w:r w:rsidR="00B06B53" w:rsidRPr="00C13059">
        <w:t>course</w:t>
      </w:r>
      <w:r w:rsidR="00367402" w:rsidRPr="00C13059">
        <w:t>s</w:t>
      </w:r>
      <w:r w:rsidR="00B06B53" w:rsidRPr="00C13059">
        <w:rPr>
          <w:spacing w:val="-4"/>
        </w:rPr>
        <w:t xml:space="preserve"> </w:t>
      </w:r>
      <w:r w:rsidR="00B06B53" w:rsidRPr="00C13059">
        <w:t>and</w:t>
      </w:r>
      <w:r w:rsidR="00367402" w:rsidRPr="00C13059">
        <w:rPr>
          <w:spacing w:val="-3"/>
        </w:rPr>
        <w:t xml:space="preserve"> </w:t>
      </w:r>
      <w:r w:rsidRPr="00C13059">
        <w:rPr>
          <w:spacing w:val="-3"/>
        </w:rPr>
        <w:t xml:space="preserve">similar modest </w:t>
      </w:r>
      <w:r w:rsidR="00367402" w:rsidRPr="00C13059">
        <w:rPr>
          <w:spacing w:val="-3"/>
        </w:rPr>
        <w:t>proposals</w:t>
      </w:r>
      <w:r w:rsidRPr="00C13059">
        <w:rPr>
          <w:spacing w:val="-3"/>
        </w:rPr>
        <w:t>.</w:t>
      </w:r>
      <w:r w:rsidR="00367402" w:rsidRPr="00C13059">
        <w:rPr>
          <w:spacing w:val="-3"/>
        </w:rPr>
        <w:t xml:space="preserve"> </w:t>
      </w:r>
      <w:r w:rsidRPr="00C13059">
        <w:t>Minor Proposals t</w:t>
      </w:r>
      <w:r w:rsidR="00B1019B" w:rsidRPr="00C13059">
        <w:t>ypically,</w:t>
      </w:r>
      <w:r w:rsidR="00B06B53" w:rsidRPr="00C13059">
        <w:t xml:space="preserve"> will</w:t>
      </w:r>
      <w:r w:rsidR="00B06B53" w:rsidRPr="00C13059">
        <w:rPr>
          <w:spacing w:val="-6"/>
        </w:rPr>
        <w:t xml:space="preserve"> </w:t>
      </w:r>
      <w:r w:rsidR="00B06B53" w:rsidRPr="00C13059">
        <w:t>not</w:t>
      </w:r>
      <w:r w:rsidR="00B06B53" w:rsidRPr="00C13059">
        <w:rPr>
          <w:spacing w:val="-5"/>
        </w:rPr>
        <w:t xml:space="preserve"> </w:t>
      </w:r>
      <w:r w:rsidR="00B06B53" w:rsidRPr="00C13059">
        <w:t>require</w:t>
      </w:r>
      <w:r w:rsidR="00B06B53" w:rsidRPr="00C13059">
        <w:rPr>
          <w:spacing w:val="-5"/>
        </w:rPr>
        <w:t xml:space="preserve"> </w:t>
      </w:r>
      <w:r w:rsidR="00B06B53" w:rsidRPr="00C13059">
        <w:t>review</w:t>
      </w:r>
      <w:r w:rsidR="00B06B53" w:rsidRPr="00C13059">
        <w:rPr>
          <w:spacing w:val="-5"/>
        </w:rPr>
        <w:t xml:space="preserve"> </w:t>
      </w:r>
      <w:r w:rsidR="00B06B53" w:rsidRPr="00C13059">
        <w:t>by</w:t>
      </w:r>
      <w:r w:rsidR="00B06B53" w:rsidRPr="00C13059">
        <w:rPr>
          <w:spacing w:val="-5"/>
        </w:rPr>
        <w:t xml:space="preserve"> </w:t>
      </w:r>
      <w:r w:rsidR="00B06B53" w:rsidRPr="00C13059">
        <w:t>the</w:t>
      </w:r>
      <w:r w:rsidR="00B06B53" w:rsidRPr="00C13059">
        <w:rPr>
          <w:spacing w:val="-5"/>
        </w:rPr>
        <w:t xml:space="preserve"> </w:t>
      </w:r>
      <w:r w:rsidR="00B06B53" w:rsidRPr="00C13059">
        <w:t>Facilities</w:t>
      </w:r>
      <w:r w:rsidR="00B06B53" w:rsidRPr="00C13059">
        <w:rPr>
          <w:spacing w:val="-5"/>
        </w:rPr>
        <w:t xml:space="preserve"> </w:t>
      </w:r>
      <w:r w:rsidR="00B06B53" w:rsidRPr="00C13059">
        <w:t>Monitoring</w:t>
      </w:r>
      <w:r w:rsidR="00B06B53" w:rsidRPr="00C13059">
        <w:rPr>
          <w:spacing w:val="-6"/>
        </w:rPr>
        <w:t xml:space="preserve"> </w:t>
      </w:r>
      <w:r w:rsidR="00B06B53" w:rsidRPr="00C13059">
        <w:t>Committee,</w:t>
      </w:r>
      <w:r w:rsidR="00B06B53" w:rsidRPr="00C13059">
        <w:rPr>
          <w:spacing w:val="-5"/>
        </w:rPr>
        <w:t xml:space="preserve"> </w:t>
      </w:r>
      <w:r w:rsidR="00B06B53" w:rsidRPr="00C13059">
        <w:t>but</w:t>
      </w:r>
      <w:r w:rsidR="00B06B53" w:rsidRPr="00C13059">
        <w:rPr>
          <w:w w:val="99"/>
        </w:rPr>
        <w:t xml:space="preserve"> </w:t>
      </w:r>
      <w:r w:rsidR="00B06B53" w:rsidRPr="00C13059">
        <w:t>may</w:t>
      </w:r>
      <w:r w:rsidR="00B06B53" w:rsidRPr="00C13059">
        <w:rPr>
          <w:spacing w:val="-5"/>
        </w:rPr>
        <w:t xml:space="preserve"> </w:t>
      </w:r>
      <w:r w:rsidR="00B06B53" w:rsidRPr="00C13059">
        <w:t>be</w:t>
      </w:r>
      <w:r w:rsidR="00B06B53" w:rsidRPr="00C13059">
        <w:rPr>
          <w:spacing w:val="-4"/>
        </w:rPr>
        <w:t xml:space="preserve"> </w:t>
      </w:r>
      <w:r w:rsidR="00B06B53" w:rsidRPr="00C13059">
        <w:t>referred</w:t>
      </w:r>
      <w:r w:rsidR="00B06B53" w:rsidRPr="00C13059">
        <w:rPr>
          <w:spacing w:val="-4"/>
        </w:rPr>
        <w:t xml:space="preserve"> </w:t>
      </w:r>
      <w:r w:rsidR="00B06B53" w:rsidRPr="00C13059">
        <w:t>to</w:t>
      </w:r>
      <w:r w:rsidR="00B06B53" w:rsidRPr="00C13059">
        <w:rPr>
          <w:spacing w:val="-4"/>
        </w:rPr>
        <w:t xml:space="preserve"> </w:t>
      </w:r>
      <w:r w:rsidR="00B06B53" w:rsidRPr="00C13059">
        <w:t>that</w:t>
      </w:r>
      <w:r w:rsidR="00B06B53" w:rsidRPr="00C13059">
        <w:rPr>
          <w:spacing w:val="-5"/>
        </w:rPr>
        <w:t xml:space="preserve"> </w:t>
      </w:r>
      <w:r w:rsidR="00B06B53" w:rsidRPr="00C13059">
        <w:t>committee</w:t>
      </w:r>
      <w:r w:rsidR="00B06B53" w:rsidRPr="00C13059">
        <w:rPr>
          <w:spacing w:val="-4"/>
        </w:rPr>
        <w:t xml:space="preserve"> </w:t>
      </w:r>
      <w:r w:rsidR="00B06B53" w:rsidRPr="00C13059">
        <w:t>at</w:t>
      </w:r>
      <w:r w:rsidR="00B06B53" w:rsidRPr="00C13059">
        <w:rPr>
          <w:spacing w:val="-4"/>
        </w:rPr>
        <w:t xml:space="preserve"> </w:t>
      </w:r>
      <w:r w:rsidR="00B06B53" w:rsidRPr="00C13059">
        <w:t>the</w:t>
      </w:r>
      <w:r w:rsidR="00B06B53" w:rsidRPr="00C13059">
        <w:rPr>
          <w:spacing w:val="-4"/>
        </w:rPr>
        <w:t xml:space="preserve"> </w:t>
      </w:r>
      <w:r w:rsidR="00B06B53" w:rsidRPr="00C13059">
        <w:t>request</w:t>
      </w:r>
      <w:r w:rsidR="00B06B53" w:rsidRPr="00C13059">
        <w:rPr>
          <w:spacing w:val="-5"/>
        </w:rPr>
        <w:t xml:space="preserve"> </w:t>
      </w:r>
      <w:r w:rsidR="00B06B53" w:rsidRPr="00C13059">
        <w:t>of</w:t>
      </w:r>
      <w:r w:rsidR="00B06B53" w:rsidRPr="00C13059">
        <w:rPr>
          <w:spacing w:val="-4"/>
        </w:rPr>
        <w:t xml:space="preserve"> </w:t>
      </w:r>
      <w:r w:rsidR="00B06B53" w:rsidRPr="00C13059">
        <w:t>the</w:t>
      </w:r>
      <w:r w:rsidR="00B06B53" w:rsidRPr="00C13059">
        <w:rPr>
          <w:spacing w:val="-4"/>
        </w:rPr>
        <w:t xml:space="preserve"> </w:t>
      </w:r>
      <w:r w:rsidR="00B06B53" w:rsidRPr="00C13059">
        <w:t>relevant</w:t>
      </w:r>
      <w:r w:rsidR="00B06B53" w:rsidRPr="00C13059">
        <w:rPr>
          <w:w w:val="99"/>
        </w:rPr>
        <w:t xml:space="preserve"> </w:t>
      </w:r>
      <w:r w:rsidR="00B06B53" w:rsidRPr="00C13059">
        <w:t>Dean,</w:t>
      </w:r>
      <w:r w:rsidR="00B06B53" w:rsidRPr="00C13059">
        <w:rPr>
          <w:spacing w:val="-2"/>
        </w:rPr>
        <w:t xml:space="preserve"> </w:t>
      </w:r>
      <w:r w:rsidR="00B06B53" w:rsidRPr="00C13059">
        <w:t>the</w:t>
      </w:r>
      <w:r w:rsidR="00B06B53" w:rsidRPr="00C13059">
        <w:rPr>
          <w:spacing w:val="-2"/>
        </w:rPr>
        <w:t xml:space="preserve"> </w:t>
      </w:r>
      <w:r w:rsidR="00B06B53" w:rsidRPr="00C13059">
        <w:t>Provost,</w:t>
      </w:r>
      <w:r w:rsidR="00B06B53" w:rsidRPr="00C13059">
        <w:rPr>
          <w:spacing w:val="-2"/>
        </w:rPr>
        <w:t xml:space="preserve"> </w:t>
      </w:r>
      <w:r w:rsidR="00B06B53" w:rsidRPr="00C13059">
        <w:t>or</w:t>
      </w:r>
      <w:r w:rsidR="00B06B53" w:rsidRPr="00C13059">
        <w:rPr>
          <w:spacing w:val="-1"/>
        </w:rPr>
        <w:t xml:space="preserve"> </w:t>
      </w:r>
      <w:r w:rsidR="00B06B53" w:rsidRPr="00C13059">
        <w:t>the</w:t>
      </w:r>
      <w:r w:rsidR="00B06B53" w:rsidRPr="00C13059">
        <w:rPr>
          <w:spacing w:val="-2"/>
        </w:rPr>
        <w:t xml:space="preserve"> </w:t>
      </w:r>
      <w:r w:rsidR="00B06B53" w:rsidRPr="00C13059">
        <w:t>AAUP.</w:t>
      </w:r>
    </w:p>
    <w:p w14:paraId="55094F0E" w14:textId="77777777" w:rsidR="009117CC" w:rsidRPr="008C6011" w:rsidRDefault="009117CC" w:rsidP="00E430A2">
      <w:pPr>
        <w:pStyle w:val="BodyText"/>
        <w:ind w:left="0" w:right="446"/>
        <w:rPr>
          <w:sz w:val="17"/>
          <w:szCs w:val="17"/>
        </w:rPr>
      </w:pPr>
    </w:p>
    <w:p w14:paraId="612AB4AF" w14:textId="11187F38" w:rsidR="009117CC" w:rsidRPr="00C13059" w:rsidRDefault="009117CC">
      <w:pPr>
        <w:pStyle w:val="BodyText"/>
        <w:ind w:right="446" w:firstLine="720"/>
      </w:pPr>
      <w:r w:rsidRPr="00C13059">
        <w:t>“Major Proposals” include new majors,</w:t>
      </w:r>
      <w:r w:rsidR="00867D05" w:rsidRPr="00C13059">
        <w:t xml:space="preserve"> new minors, new Programs, new d</w:t>
      </w:r>
      <w:r w:rsidRPr="00C13059">
        <w:t>epartments and the like.</w:t>
      </w:r>
    </w:p>
    <w:p w14:paraId="5379D8E6" w14:textId="77777777" w:rsidR="00352D26" w:rsidRPr="008C6011" w:rsidRDefault="00352D26" w:rsidP="00E430A2">
      <w:pPr>
        <w:pStyle w:val="BodyText"/>
        <w:ind w:left="0" w:right="446"/>
        <w:rPr>
          <w:sz w:val="17"/>
          <w:szCs w:val="17"/>
        </w:rPr>
      </w:pPr>
    </w:p>
    <w:p w14:paraId="0482D430" w14:textId="330B9E23" w:rsidR="00352D26" w:rsidRPr="009117CC" w:rsidRDefault="00352D26">
      <w:pPr>
        <w:pStyle w:val="BodyText"/>
        <w:ind w:right="446" w:firstLine="720"/>
      </w:pPr>
      <w:r w:rsidRPr="00C13059">
        <w:t>The parties agree to further define “Minor Proposals” in a subsequent MOU to be agreed upon and executed no later than June 30, 2018.</w:t>
      </w:r>
    </w:p>
    <w:p w14:paraId="03C794A8" w14:textId="77777777" w:rsidR="00500D5E" w:rsidRPr="008C6011" w:rsidRDefault="00500D5E">
      <w:pPr>
        <w:spacing w:before="9"/>
        <w:rPr>
          <w:rFonts w:ascii="Times New Roman" w:eastAsia="Times New Roman" w:hAnsi="Times New Roman" w:cs="Times New Roman"/>
          <w:sz w:val="17"/>
          <w:szCs w:val="17"/>
        </w:rPr>
      </w:pPr>
    </w:p>
    <w:p w14:paraId="2C3AB3AC" w14:textId="4576B111" w:rsidR="00500D5E" w:rsidRDefault="00B06B53" w:rsidP="00E9197A">
      <w:pPr>
        <w:pStyle w:val="BodyText"/>
        <w:spacing w:line="242" w:lineRule="auto"/>
        <w:ind w:right="446"/>
      </w:pPr>
      <w:r>
        <w:t>Prior</w:t>
      </w:r>
      <w:r>
        <w:rPr>
          <w:spacing w:val="-4"/>
        </w:rPr>
        <w:t xml:space="preserve"> </w:t>
      </w:r>
      <w:r>
        <w:t>to</w:t>
      </w:r>
      <w:r>
        <w:rPr>
          <w:spacing w:val="-4"/>
        </w:rPr>
        <w:t xml:space="preserve"> </w:t>
      </w:r>
      <w:r>
        <w:t>approving</w:t>
      </w:r>
      <w:r>
        <w:rPr>
          <w:spacing w:val="-3"/>
        </w:rPr>
        <w:t xml:space="preserve"> </w:t>
      </w:r>
      <w:r>
        <w:t>the</w:t>
      </w:r>
      <w:r>
        <w:rPr>
          <w:spacing w:val="-4"/>
        </w:rPr>
        <w:t xml:space="preserve"> </w:t>
      </w:r>
      <w:r>
        <w:t>proposed</w:t>
      </w:r>
      <w:r>
        <w:rPr>
          <w:spacing w:val="-4"/>
        </w:rPr>
        <w:t xml:space="preserve"> </w:t>
      </w:r>
      <w:r>
        <w:t>new</w:t>
      </w:r>
      <w:r>
        <w:rPr>
          <w:spacing w:val="-3"/>
        </w:rPr>
        <w:t xml:space="preserve"> </w:t>
      </w:r>
      <w:r>
        <w:t>academic</w:t>
      </w:r>
      <w:r>
        <w:rPr>
          <w:spacing w:val="-4"/>
        </w:rPr>
        <w:t xml:space="preserve"> </w:t>
      </w:r>
      <w:r w:rsidR="00B1019B">
        <w:t>policy,</w:t>
      </w:r>
      <w:r>
        <w:rPr>
          <w:spacing w:val="-3"/>
        </w:rPr>
        <w:t xml:space="preserve"> </w:t>
      </w:r>
      <w:r>
        <w:t>the</w:t>
      </w:r>
      <w:r>
        <w:rPr>
          <w:spacing w:val="-4"/>
        </w:rPr>
        <w:t xml:space="preserve"> </w:t>
      </w:r>
      <w:r>
        <w:t>APC</w:t>
      </w:r>
      <w:r>
        <w:rPr>
          <w:spacing w:val="-4"/>
        </w:rPr>
        <w:t xml:space="preserve"> </w:t>
      </w:r>
      <w:r>
        <w:t>will</w:t>
      </w:r>
      <w:r>
        <w:rPr>
          <w:w w:val="99"/>
        </w:rPr>
        <w:t xml:space="preserve"> </w:t>
      </w:r>
      <w:r>
        <w:t>carefully</w:t>
      </w:r>
      <w:r>
        <w:rPr>
          <w:spacing w:val="-5"/>
        </w:rPr>
        <w:t xml:space="preserve"> </w:t>
      </w:r>
      <w:r>
        <w:t>consider</w:t>
      </w:r>
      <w:r>
        <w:rPr>
          <w:spacing w:val="-4"/>
        </w:rPr>
        <w:t xml:space="preserve"> </w:t>
      </w:r>
      <w:r>
        <w:t>the</w:t>
      </w:r>
      <w:r>
        <w:rPr>
          <w:spacing w:val="-4"/>
        </w:rPr>
        <w:t xml:space="preserve"> </w:t>
      </w:r>
      <w:r>
        <w:t>impact</w:t>
      </w:r>
      <w:r>
        <w:rPr>
          <w:spacing w:val="-4"/>
        </w:rPr>
        <w:t xml:space="preserve"> </w:t>
      </w:r>
      <w:r>
        <w:t>of</w:t>
      </w:r>
      <w:r>
        <w:rPr>
          <w:spacing w:val="-4"/>
        </w:rPr>
        <w:t xml:space="preserve"> </w:t>
      </w:r>
      <w:r>
        <w:t>the</w:t>
      </w:r>
      <w:r>
        <w:rPr>
          <w:spacing w:val="-4"/>
        </w:rPr>
        <w:t xml:space="preserve"> </w:t>
      </w:r>
      <w:r>
        <w:t>proposed</w:t>
      </w:r>
      <w:r>
        <w:rPr>
          <w:spacing w:val="-5"/>
        </w:rPr>
        <w:t xml:space="preserve"> </w:t>
      </w:r>
      <w:r>
        <w:t>policy</w:t>
      </w:r>
      <w:r>
        <w:rPr>
          <w:spacing w:val="-4"/>
        </w:rPr>
        <w:t xml:space="preserve"> </w:t>
      </w:r>
      <w:r>
        <w:t>on</w:t>
      </w:r>
      <w:r>
        <w:rPr>
          <w:spacing w:val="-4"/>
        </w:rPr>
        <w:t xml:space="preserve"> </w:t>
      </w:r>
      <w:r>
        <w:t>available</w:t>
      </w:r>
      <w:r w:rsidR="00E9197A">
        <w:t xml:space="preserve"> </w:t>
      </w:r>
      <w:r>
        <w:t>resources</w:t>
      </w:r>
      <w:r>
        <w:rPr>
          <w:spacing w:val="-4"/>
        </w:rPr>
        <w:t xml:space="preserve"> </w:t>
      </w:r>
      <w:r>
        <w:t>and</w:t>
      </w:r>
      <w:r>
        <w:rPr>
          <w:spacing w:val="-3"/>
        </w:rPr>
        <w:t xml:space="preserve"> </w:t>
      </w:r>
      <w:r>
        <w:t>determine</w:t>
      </w:r>
      <w:r>
        <w:rPr>
          <w:spacing w:val="-3"/>
        </w:rPr>
        <w:t xml:space="preserve"> </w:t>
      </w:r>
      <w:r>
        <w:t>if,</w:t>
      </w:r>
      <w:r>
        <w:rPr>
          <w:spacing w:val="-4"/>
        </w:rPr>
        <w:t xml:space="preserve"> </w:t>
      </w:r>
      <w:r>
        <w:t>in</w:t>
      </w:r>
      <w:r>
        <w:rPr>
          <w:spacing w:val="-3"/>
        </w:rPr>
        <w:t xml:space="preserve"> </w:t>
      </w:r>
      <w:r>
        <w:t>its</w:t>
      </w:r>
      <w:r>
        <w:rPr>
          <w:spacing w:val="-3"/>
        </w:rPr>
        <w:t xml:space="preserve"> </w:t>
      </w:r>
      <w:r>
        <w:t>view,</w:t>
      </w:r>
      <w:r>
        <w:rPr>
          <w:spacing w:val="-4"/>
        </w:rPr>
        <w:t xml:space="preserve"> </w:t>
      </w:r>
      <w:r>
        <w:t>the</w:t>
      </w:r>
      <w:r>
        <w:rPr>
          <w:spacing w:val="-3"/>
        </w:rPr>
        <w:t xml:space="preserve"> </w:t>
      </w:r>
      <w:r>
        <w:t>benefit</w:t>
      </w:r>
      <w:r>
        <w:rPr>
          <w:spacing w:val="-3"/>
        </w:rPr>
        <w:t xml:space="preserve"> </w:t>
      </w:r>
      <w:r>
        <w:t>of</w:t>
      </w:r>
      <w:r>
        <w:rPr>
          <w:spacing w:val="-3"/>
        </w:rPr>
        <w:t xml:space="preserve"> </w:t>
      </w:r>
      <w:r>
        <w:t>the</w:t>
      </w:r>
      <w:r>
        <w:rPr>
          <w:spacing w:val="-4"/>
        </w:rPr>
        <w:t xml:space="preserve"> </w:t>
      </w:r>
      <w:r>
        <w:t>proposed policy</w:t>
      </w:r>
      <w:r>
        <w:rPr>
          <w:spacing w:val="-5"/>
        </w:rPr>
        <w:t xml:space="preserve"> </w:t>
      </w:r>
      <w:r>
        <w:t>justifies</w:t>
      </w:r>
      <w:r>
        <w:rPr>
          <w:spacing w:val="-4"/>
        </w:rPr>
        <w:t xml:space="preserve"> </w:t>
      </w:r>
      <w:r>
        <w:t>the</w:t>
      </w:r>
      <w:r>
        <w:rPr>
          <w:spacing w:val="-4"/>
        </w:rPr>
        <w:t xml:space="preserve"> </w:t>
      </w:r>
      <w:r>
        <w:t>resource</w:t>
      </w:r>
      <w:r>
        <w:rPr>
          <w:spacing w:val="-5"/>
        </w:rPr>
        <w:t xml:space="preserve"> </w:t>
      </w:r>
      <w:r>
        <w:t>costs</w:t>
      </w:r>
      <w:r>
        <w:rPr>
          <w:spacing w:val="-4"/>
        </w:rPr>
        <w:t xml:space="preserve"> </w:t>
      </w:r>
      <w:r>
        <w:t>of</w:t>
      </w:r>
      <w:r>
        <w:rPr>
          <w:spacing w:val="-4"/>
        </w:rPr>
        <w:t xml:space="preserve"> </w:t>
      </w:r>
      <w:r>
        <w:t>implementing</w:t>
      </w:r>
      <w:r>
        <w:rPr>
          <w:spacing w:val="-4"/>
        </w:rPr>
        <w:t xml:space="preserve"> </w:t>
      </w:r>
      <w:r>
        <w:t>the</w:t>
      </w:r>
      <w:r>
        <w:rPr>
          <w:spacing w:val="-5"/>
        </w:rPr>
        <w:t xml:space="preserve"> </w:t>
      </w:r>
      <w:r>
        <w:t>policy.</w:t>
      </w:r>
      <w:r>
        <w:rPr>
          <w:spacing w:val="52"/>
        </w:rPr>
        <w:t xml:space="preserve"> </w:t>
      </w:r>
      <w:r>
        <w:t>The</w:t>
      </w:r>
      <w:r>
        <w:rPr>
          <w:w w:val="99"/>
        </w:rPr>
        <w:t xml:space="preserve"> </w:t>
      </w:r>
      <w:r>
        <w:t>committee</w:t>
      </w:r>
      <w:r>
        <w:rPr>
          <w:spacing w:val="-5"/>
        </w:rPr>
        <w:t xml:space="preserve"> </w:t>
      </w:r>
      <w:r>
        <w:t>shall</w:t>
      </w:r>
      <w:r>
        <w:rPr>
          <w:spacing w:val="-4"/>
        </w:rPr>
        <w:t xml:space="preserve"> </w:t>
      </w:r>
      <w:r>
        <w:t>be</w:t>
      </w:r>
      <w:r>
        <w:rPr>
          <w:spacing w:val="-5"/>
        </w:rPr>
        <w:t xml:space="preserve"> </w:t>
      </w:r>
      <w:r>
        <w:t>free</w:t>
      </w:r>
      <w:r>
        <w:rPr>
          <w:spacing w:val="-4"/>
        </w:rPr>
        <w:t xml:space="preserve"> </w:t>
      </w:r>
      <w:r>
        <w:t>to</w:t>
      </w:r>
      <w:r>
        <w:rPr>
          <w:spacing w:val="-4"/>
        </w:rPr>
        <w:t xml:space="preserve"> </w:t>
      </w:r>
      <w:r>
        <w:t>request</w:t>
      </w:r>
      <w:r>
        <w:rPr>
          <w:spacing w:val="-5"/>
        </w:rPr>
        <w:t xml:space="preserve"> </w:t>
      </w:r>
      <w:r>
        <w:t>access</w:t>
      </w:r>
      <w:r>
        <w:rPr>
          <w:spacing w:val="-4"/>
        </w:rPr>
        <w:t xml:space="preserve"> </w:t>
      </w:r>
      <w:r>
        <w:t>to</w:t>
      </w:r>
      <w:r>
        <w:rPr>
          <w:spacing w:val="-4"/>
        </w:rPr>
        <w:t xml:space="preserve"> </w:t>
      </w:r>
      <w:r>
        <w:t>any</w:t>
      </w:r>
      <w:r>
        <w:rPr>
          <w:spacing w:val="-5"/>
        </w:rPr>
        <w:t xml:space="preserve"> </w:t>
      </w:r>
      <w:r>
        <w:t>further</w:t>
      </w:r>
      <w:r>
        <w:rPr>
          <w:spacing w:val="-4"/>
        </w:rPr>
        <w:t xml:space="preserve"> </w:t>
      </w:r>
      <w:r>
        <w:t>information or</w:t>
      </w:r>
      <w:r>
        <w:rPr>
          <w:spacing w:val="-4"/>
        </w:rPr>
        <w:t xml:space="preserve"> </w:t>
      </w:r>
      <w:r>
        <w:t>analysis</w:t>
      </w:r>
      <w:r>
        <w:rPr>
          <w:spacing w:val="-3"/>
        </w:rPr>
        <w:t xml:space="preserve"> </w:t>
      </w:r>
      <w:r>
        <w:t>that</w:t>
      </w:r>
      <w:r>
        <w:rPr>
          <w:spacing w:val="-3"/>
        </w:rPr>
        <w:t xml:space="preserve"> </w:t>
      </w:r>
      <w:r>
        <w:t>it</w:t>
      </w:r>
      <w:r>
        <w:rPr>
          <w:spacing w:val="-4"/>
        </w:rPr>
        <w:t xml:space="preserve"> </w:t>
      </w:r>
      <w:r>
        <w:t>feels</w:t>
      </w:r>
      <w:r>
        <w:rPr>
          <w:spacing w:val="-3"/>
        </w:rPr>
        <w:t xml:space="preserve"> </w:t>
      </w:r>
      <w:r>
        <w:t>it</w:t>
      </w:r>
      <w:r>
        <w:rPr>
          <w:spacing w:val="-3"/>
        </w:rPr>
        <w:t xml:space="preserve"> </w:t>
      </w:r>
      <w:r>
        <w:t>needs</w:t>
      </w:r>
      <w:r>
        <w:rPr>
          <w:spacing w:val="-4"/>
        </w:rPr>
        <w:t xml:space="preserve"> </w:t>
      </w:r>
      <w:r>
        <w:t>in</w:t>
      </w:r>
      <w:r>
        <w:rPr>
          <w:spacing w:val="-3"/>
        </w:rPr>
        <w:t xml:space="preserve"> </w:t>
      </w:r>
      <w:r>
        <w:t>order</w:t>
      </w:r>
      <w:r>
        <w:rPr>
          <w:spacing w:val="-3"/>
        </w:rPr>
        <w:t xml:space="preserve"> </w:t>
      </w:r>
      <w:r>
        <w:t>to</w:t>
      </w:r>
      <w:r>
        <w:rPr>
          <w:spacing w:val="-3"/>
        </w:rPr>
        <w:t xml:space="preserve"> </w:t>
      </w:r>
      <w:r>
        <w:t>make</w:t>
      </w:r>
      <w:r>
        <w:rPr>
          <w:spacing w:val="-4"/>
        </w:rPr>
        <w:t xml:space="preserve"> </w:t>
      </w:r>
      <w:r>
        <w:t>this</w:t>
      </w:r>
      <w:r>
        <w:rPr>
          <w:spacing w:val="-3"/>
        </w:rPr>
        <w:t xml:space="preserve"> </w:t>
      </w:r>
      <w:r>
        <w:t>judgment.</w:t>
      </w:r>
    </w:p>
    <w:p w14:paraId="630BA8E5" w14:textId="77777777" w:rsidR="00500D5E" w:rsidRDefault="00500D5E">
      <w:pPr>
        <w:rPr>
          <w:rFonts w:ascii="Times New Roman" w:eastAsia="Times New Roman" w:hAnsi="Times New Roman" w:cs="Times New Roman"/>
          <w:sz w:val="24"/>
          <w:szCs w:val="24"/>
        </w:rPr>
      </w:pPr>
    </w:p>
    <w:p w14:paraId="515B4A1C" w14:textId="77777777" w:rsidR="00500D5E" w:rsidRDefault="00B06B53" w:rsidP="004829EF">
      <w:pPr>
        <w:pStyle w:val="BodyText"/>
        <w:numPr>
          <w:ilvl w:val="0"/>
          <w:numId w:val="37"/>
        </w:numPr>
        <w:tabs>
          <w:tab w:val="left" w:pos="2180"/>
        </w:tabs>
        <w:jc w:val="left"/>
      </w:pPr>
      <w:r>
        <w:rPr>
          <w:u w:val="single" w:color="000000"/>
        </w:rPr>
        <w:t>Policy</w:t>
      </w:r>
      <w:r>
        <w:rPr>
          <w:spacing w:val="-13"/>
          <w:u w:val="single" w:color="000000"/>
        </w:rPr>
        <w:t xml:space="preserve"> </w:t>
      </w:r>
      <w:r>
        <w:rPr>
          <w:u w:val="single" w:color="000000"/>
        </w:rPr>
        <w:t>Implementation</w:t>
      </w:r>
      <w:r>
        <w:rPr>
          <w:spacing w:val="-12"/>
          <w:u w:val="single" w:color="000000"/>
        </w:rPr>
        <w:t xml:space="preserve"> </w:t>
      </w:r>
      <w:r>
        <w:rPr>
          <w:u w:val="single" w:color="000000"/>
        </w:rPr>
        <w:t>Procedures</w:t>
      </w:r>
    </w:p>
    <w:p w14:paraId="3636E3BF" w14:textId="77777777" w:rsidR="00500D5E" w:rsidRDefault="00500D5E">
      <w:pPr>
        <w:spacing w:before="11"/>
        <w:rPr>
          <w:rFonts w:ascii="Times New Roman" w:eastAsia="Times New Roman" w:hAnsi="Times New Roman" w:cs="Times New Roman"/>
          <w:sz w:val="17"/>
          <w:szCs w:val="17"/>
        </w:rPr>
      </w:pPr>
    </w:p>
    <w:p w14:paraId="72CBEC7A" w14:textId="77777777" w:rsidR="00500D5E" w:rsidRDefault="00B06B53" w:rsidP="008C6011">
      <w:pPr>
        <w:pStyle w:val="BodyText"/>
        <w:spacing w:before="69"/>
        <w:ind w:right="270"/>
      </w:pPr>
      <w:r>
        <w:t>Before</w:t>
      </w:r>
      <w:r>
        <w:rPr>
          <w:spacing w:val="-5"/>
        </w:rPr>
        <w:t xml:space="preserve"> </w:t>
      </w:r>
      <w:r>
        <w:t>the</w:t>
      </w:r>
      <w:r>
        <w:rPr>
          <w:spacing w:val="-4"/>
        </w:rPr>
        <w:t xml:space="preserve"> </w:t>
      </w:r>
      <w:r>
        <w:t>academic</w:t>
      </w:r>
      <w:r>
        <w:rPr>
          <w:spacing w:val="-5"/>
        </w:rPr>
        <w:t xml:space="preserve"> </w:t>
      </w:r>
      <w:r>
        <w:t>policy</w:t>
      </w:r>
      <w:r>
        <w:rPr>
          <w:spacing w:val="-4"/>
        </w:rPr>
        <w:t xml:space="preserve"> </w:t>
      </w:r>
      <w:r>
        <w:t>developed</w:t>
      </w:r>
      <w:r>
        <w:rPr>
          <w:spacing w:val="-4"/>
        </w:rPr>
        <w:t xml:space="preserve"> </w:t>
      </w:r>
      <w:r>
        <w:t>by</w:t>
      </w:r>
      <w:r>
        <w:rPr>
          <w:spacing w:val="-5"/>
        </w:rPr>
        <w:t xml:space="preserve"> </w:t>
      </w:r>
      <w:r>
        <w:t>a</w:t>
      </w:r>
      <w:r>
        <w:rPr>
          <w:spacing w:val="-4"/>
        </w:rPr>
        <w:t xml:space="preserve"> </w:t>
      </w:r>
      <w:r>
        <w:t>college</w:t>
      </w:r>
      <w:r>
        <w:rPr>
          <w:spacing w:val="-4"/>
        </w:rPr>
        <w:t xml:space="preserve"> </w:t>
      </w:r>
      <w:r>
        <w:t>APC</w:t>
      </w:r>
      <w:r>
        <w:rPr>
          <w:spacing w:val="-5"/>
        </w:rPr>
        <w:t xml:space="preserve"> </w:t>
      </w:r>
      <w:r>
        <w:t>or</w:t>
      </w:r>
      <w:r>
        <w:rPr>
          <w:spacing w:val="-4"/>
        </w:rPr>
        <w:t xml:space="preserve"> </w:t>
      </w:r>
      <w:r>
        <w:t>the</w:t>
      </w:r>
      <w:r>
        <w:rPr>
          <w:w w:val="99"/>
        </w:rPr>
        <w:t xml:space="preserve"> </w:t>
      </w:r>
      <w:r>
        <w:t>LAPC</w:t>
      </w:r>
      <w:r>
        <w:rPr>
          <w:spacing w:val="-6"/>
        </w:rPr>
        <w:t xml:space="preserve"> </w:t>
      </w:r>
      <w:r>
        <w:t>may</w:t>
      </w:r>
      <w:r>
        <w:rPr>
          <w:spacing w:val="-5"/>
        </w:rPr>
        <w:t xml:space="preserve"> </w:t>
      </w:r>
      <w:r>
        <w:t>be</w:t>
      </w:r>
      <w:r>
        <w:rPr>
          <w:spacing w:val="-5"/>
        </w:rPr>
        <w:t xml:space="preserve"> </w:t>
      </w:r>
      <w:r>
        <w:t>implemented,</w:t>
      </w:r>
      <w:r>
        <w:rPr>
          <w:spacing w:val="-5"/>
        </w:rPr>
        <w:t xml:space="preserve"> </w:t>
      </w:r>
      <w:r>
        <w:t>the</w:t>
      </w:r>
      <w:r>
        <w:rPr>
          <w:spacing w:val="-5"/>
        </w:rPr>
        <w:t xml:space="preserve"> </w:t>
      </w:r>
      <w:r>
        <w:t>following</w:t>
      </w:r>
      <w:r>
        <w:rPr>
          <w:spacing w:val="-5"/>
        </w:rPr>
        <w:t xml:space="preserve"> </w:t>
      </w:r>
      <w:r>
        <w:t>procedure</w:t>
      </w:r>
      <w:r>
        <w:rPr>
          <w:spacing w:val="-6"/>
        </w:rPr>
        <w:t xml:space="preserve"> </w:t>
      </w:r>
      <w:r>
        <w:t>shall</w:t>
      </w:r>
      <w:r>
        <w:rPr>
          <w:spacing w:val="-5"/>
        </w:rPr>
        <w:t xml:space="preserve"> </w:t>
      </w:r>
      <w:r>
        <w:t>be</w:t>
      </w:r>
      <w:r>
        <w:rPr>
          <w:w w:val="99"/>
        </w:rPr>
        <w:t xml:space="preserve"> </w:t>
      </w:r>
      <w:r>
        <w:t>followed:</w:t>
      </w:r>
    </w:p>
    <w:p w14:paraId="143BF936" w14:textId="77777777" w:rsidR="00500D5E" w:rsidRDefault="00500D5E">
      <w:pPr>
        <w:rPr>
          <w:rFonts w:ascii="Times New Roman" w:eastAsia="Times New Roman" w:hAnsi="Times New Roman" w:cs="Times New Roman"/>
          <w:sz w:val="24"/>
          <w:szCs w:val="24"/>
        </w:rPr>
      </w:pPr>
    </w:p>
    <w:p w14:paraId="5BD44DE1" w14:textId="77777777" w:rsidR="00500D5E" w:rsidRDefault="00B06B53" w:rsidP="004829EF">
      <w:pPr>
        <w:pStyle w:val="BodyText"/>
        <w:numPr>
          <w:ilvl w:val="1"/>
          <w:numId w:val="37"/>
        </w:numPr>
        <w:tabs>
          <w:tab w:val="left" w:pos="2887"/>
        </w:tabs>
        <w:ind w:left="2900" w:hanging="300"/>
      </w:pPr>
      <w:r>
        <w:rPr>
          <w:u w:val="single" w:color="000000"/>
        </w:rPr>
        <w:t>Distribution</w:t>
      </w:r>
      <w:r>
        <w:rPr>
          <w:spacing w:val="-5"/>
          <w:u w:val="single" w:color="000000"/>
        </w:rPr>
        <w:t xml:space="preserve"> </w:t>
      </w:r>
      <w:r>
        <w:rPr>
          <w:u w:val="single" w:color="000000"/>
        </w:rPr>
        <w:t>of</w:t>
      </w:r>
      <w:r>
        <w:rPr>
          <w:spacing w:val="-4"/>
          <w:u w:val="single" w:color="000000"/>
        </w:rPr>
        <w:t xml:space="preserve"> </w:t>
      </w:r>
      <w:r>
        <w:rPr>
          <w:u w:val="single" w:color="000000"/>
        </w:rPr>
        <w:t>Proposed</w:t>
      </w:r>
      <w:r>
        <w:rPr>
          <w:spacing w:val="-4"/>
          <w:u w:val="single" w:color="000000"/>
        </w:rPr>
        <w:t xml:space="preserve"> </w:t>
      </w:r>
      <w:r>
        <w:rPr>
          <w:u w:val="single" w:color="000000"/>
        </w:rPr>
        <w:t>Policies</w:t>
      </w:r>
    </w:p>
    <w:p w14:paraId="7ABC9297" w14:textId="77777777" w:rsidR="00500D5E" w:rsidRDefault="00500D5E">
      <w:pPr>
        <w:spacing w:before="11"/>
        <w:rPr>
          <w:rFonts w:ascii="Times New Roman" w:eastAsia="Times New Roman" w:hAnsi="Times New Roman" w:cs="Times New Roman"/>
          <w:sz w:val="17"/>
          <w:szCs w:val="17"/>
        </w:rPr>
      </w:pPr>
    </w:p>
    <w:p w14:paraId="2F50B39A" w14:textId="77777777" w:rsidR="00500D5E" w:rsidRDefault="00B06B53">
      <w:pPr>
        <w:pStyle w:val="BodyText"/>
        <w:spacing w:before="69"/>
        <w:ind w:left="2600" w:right="446"/>
      </w:pPr>
      <w:r>
        <w:t>Copies</w:t>
      </w:r>
      <w:r>
        <w:rPr>
          <w:spacing w:val="-4"/>
        </w:rPr>
        <w:t xml:space="preserve"> </w:t>
      </w:r>
      <w:r>
        <w:t>of</w:t>
      </w:r>
      <w:r>
        <w:rPr>
          <w:spacing w:val="-4"/>
        </w:rPr>
        <w:t xml:space="preserve"> </w:t>
      </w:r>
      <w:r>
        <w:t>proposed</w:t>
      </w:r>
      <w:r>
        <w:rPr>
          <w:spacing w:val="-3"/>
        </w:rPr>
        <w:t xml:space="preserve"> </w:t>
      </w:r>
      <w:r>
        <w:t>policies</w:t>
      </w:r>
      <w:r>
        <w:rPr>
          <w:spacing w:val="-4"/>
        </w:rPr>
        <w:t xml:space="preserve"> </w:t>
      </w:r>
      <w:r>
        <w:t>shall</w:t>
      </w:r>
      <w:r>
        <w:rPr>
          <w:spacing w:val="-3"/>
        </w:rPr>
        <w:t xml:space="preserve"> </w:t>
      </w:r>
      <w:r>
        <w:t>be</w:t>
      </w:r>
      <w:r>
        <w:rPr>
          <w:spacing w:val="-4"/>
        </w:rPr>
        <w:t xml:space="preserve"> </w:t>
      </w:r>
      <w:r>
        <w:t>prepared</w:t>
      </w:r>
      <w:r>
        <w:rPr>
          <w:spacing w:val="-3"/>
        </w:rPr>
        <w:t xml:space="preserve"> </w:t>
      </w:r>
      <w:r>
        <w:t>by</w:t>
      </w:r>
      <w:r>
        <w:rPr>
          <w:spacing w:val="-4"/>
        </w:rPr>
        <w:t xml:space="preserve"> </w:t>
      </w:r>
      <w:r>
        <w:t>the</w:t>
      </w:r>
      <w:r>
        <w:rPr>
          <w:w w:val="99"/>
        </w:rPr>
        <w:t xml:space="preserve"> </w:t>
      </w:r>
      <w:r>
        <w:t>chairperson</w:t>
      </w:r>
      <w:r>
        <w:rPr>
          <w:spacing w:val="-5"/>
        </w:rPr>
        <w:t xml:space="preserve"> </w:t>
      </w:r>
      <w:r>
        <w:t>and</w:t>
      </w:r>
      <w:r>
        <w:rPr>
          <w:spacing w:val="-4"/>
        </w:rPr>
        <w:t xml:space="preserve"> </w:t>
      </w:r>
      <w:r>
        <w:t>made</w:t>
      </w:r>
      <w:r>
        <w:rPr>
          <w:spacing w:val="-4"/>
        </w:rPr>
        <w:t xml:space="preserve"> </w:t>
      </w:r>
      <w:r>
        <w:t>available</w:t>
      </w:r>
      <w:r>
        <w:rPr>
          <w:spacing w:val="-4"/>
        </w:rPr>
        <w:t xml:space="preserve"> </w:t>
      </w:r>
      <w:r>
        <w:t>by</w:t>
      </w:r>
      <w:r>
        <w:rPr>
          <w:spacing w:val="-4"/>
        </w:rPr>
        <w:t xml:space="preserve"> </w:t>
      </w:r>
      <w:r>
        <w:t>the</w:t>
      </w:r>
      <w:r>
        <w:rPr>
          <w:spacing w:val="-4"/>
        </w:rPr>
        <w:t xml:space="preserve"> </w:t>
      </w:r>
      <w:r>
        <w:t>dean</w:t>
      </w:r>
      <w:r>
        <w:rPr>
          <w:spacing w:val="-4"/>
        </w:rPr>
        <w:t xml:space="preserve"> </w:t>
      </w:r>
      <w:r>
        <w:t>or</w:t>
      </w:r>
      <w:r>
        <w:rPr>
          <w:spacing w:val="-5"/>
        </w:rPr>
        <w:t xml:space="preserve"> </w:t>
      </w:r>
      <w:r>
        <w:t xml:space="preserve">his/her </w:t>
      </w:r>
      <w:r>
        <w:lastRenderedPageBreak/>
        <w:t>designee</w:t>
      </w:r>
      <w:r>
        <w:rPr>
          <w:spacing w:val="-8"/>
        </w:rPr>
        <w:t xml:space="preserve"> </w:t>
      </w:r>
      <w:r>
        <w:t>electronically</w:t>
      </w:r>
      <w:r>
        <w:rPr>
          <w:spacing w:val="-8"/>
        </w:rPr>
        <w:t xml:space="preserve"> </w:t>
      </w:r>
      <w:r>
        <w:t>as</w:t>
      </w:r>
      <w:r>
        <w:rPr>
          <w:spacing w:val="-8"/>
        </w:rPr>
        <w:t xml:space="preserve"> </w:t>
      </w:r>
      <w:r>
        <w:t>follows:</w:t>
      </w:r>
    </w:p>
    <w:p w14:paraId="4606E174" w14:textId="77777777" w:rsidR="00500D5E" w:rsidRDefault="00B06B53" w:rsidP="004829EF">
      <w:pPr>
        <w:pStyle w:val="BodyText"/>
        <w:numPr>
          <w:ilvl w:val="0"/>
          <w:numId w:val="36"/>
        </w:numPr>
        <w:tabs>
          <w:tab w:val="left" w:pos="4760"/>
        </w:tabs>
        <w:spacing w:before="7" w:line="274" w:lineRule="exact"/>
        <w:ind w:right="432"/>
      </w:pPr>
      <w:r>
        <w:t>To</w:t>
      </w:r>
      <w:r>
        <w:rPr>
          <w:spacing w:val="-4"/>
        </w:rPr>
        <w:t xml:space="preserve"> </w:t>
      </w:r>
      <w:r>
        <w:t>all</w:t>
      </w:r>
      <w:r>
        <w:rPr>
          <w:spacing w:val="-4"/>
        </w:rPr>
        <w:t xml:space="preserve"> </w:t>
      </w:r>
      <w:r>
        <w:t>University</w:t>
      </w:r>
      <w:r>
        <w:rPr>
          <w:spacing w:val="-3"/>
        </w:rPr>
        <w:t xml:space="preserve"> </w:t>
      </w:r>
      <w:r>
        <w:t>faculty</w:t>
      </w:r>
      <w:r>
        <w:rPr>
          <w:spacing w:val="-4"/>
        </w:rPr>
        <w:t xml:space="preserve"> </w:t>
      </w:r>
      <w:r>
        <w:t>by</w:t>
      </w:r>
      <w:r>
        <w:rPr>
          <w:spacing w:val="-4"/>
        </w:rPr>
        <w:t xml:space="preserve"> </w:t>
      </w:r>
      <w:r>
        <w:t>inclusion on</w:t>
      </w:r>
      <w:r>
        <w:rPr>
          <w:spacing w:val="-5"/>
        </w:rPr>
        <w:t xml:space="preserve"> </w:t>
      </w:r>
      <w:r>
        <w:t>the</w:t>
      </w:r>
      <w:r>
        <w:rPr>
          <w:spacing w:val="-5"/>
        </w:rPr>
        <w:t xml:space="preserve"> </w:t>
      </w:r>
      <w:r>
        <w:t>UAPC’s</w:t>
      </w:r>
      <w:r>
        <w:rPr>
          <w:spacing w:val="-4"/>
        </w:rPr>
        <w:t xml:space="preserve"> </w:t>
      </w:r>
      <w:r>
        <w:t>electronic</w:t>
      </w:r>
      <w:r>
        <w:rPr>
          <w:spacing w:val="-5"/>
        </w:rPr>
        <w:t xml:space="preserve"> </w:t>
      </w:r>
      <w:r>
        <w:t>portal;</w:t>
      </w:r>
    </w:p>
    <w:p w14:paraId="1103F610" w14:textId="77777777" w:rsidR="00500D5E" w:rsidRDefault="00B06B53" w:rsidP="004829EF">
      <w:pPr>
        <w:pStyle w:val="BodyText"/>
        <w:numPr>
          <w:ilvl w:val="0"/>
          <w:numId w:val="36"/>
        </w:numPr>
        <w:tabs>
          <w:tab w:val="left" w:pos="4760"/>
        </w:tabs>
        <w:ind w:right="692"/>
      </w:pPr>
      <w:r>
        <w:t>To</w:t>
      </w:r>
      <w:r>
        <w:rPr>
          <w:spacing w:val="-4"/>
        </w:rPr>
        <w:t xml:space="preserve"> </w:t>
      </w:r>
      <w:r>
        <w:t>other</w:t>
      </w:r>
      <w:r>
        <w:rPr>
          <w:spacing w:val="-4"/>
        </w:rPr>
        <w:t xml:space="preserve"> </w:t>
      </w:r>
      <w:r>
        <w:t>college</w:t>
      </w:r>
      <w:r>
        <w:rPr>
          <w:spacing w:val="-4"/>
        </w:rPr>
        <w:t xml:space="preserve"> </w:t>
      </w:r>
      <w:r>
        <w:t>and</w:t>
      </w:r>
      <w:r>
        <w:rPr>
          <w:spacing w:val="-4"/>
        </w:rPr>
        <w:t xml:space="preserve"> </w:t>
      </w:r>
      <w:r>
        <w:t>school</w:t>
      </w:r>
      <w:r>
        <w:rPr>
          <w:spacing w:val="-3"/>
        </w:rPr>
        <w:t xml:space="preserve"> </w:t>
      </w:r>
      <w:r>
        <w:t>APCs, the</w:t>
      </w:r>
      <w:r>
        <w:rPr>
          <w:spacing w:val="-4"/>
        </w:rPr>
        <w:t xml:space="preserve"> </w:t>
      </w:r>
      <w:r>
        <w:t>LAPC,</w:t>
      </w:r>
      <w:r>
        <w:rPr>
          <w:spacing w:val="-3"/>
        </w:rPr>
        <w:t xml:space="preserve"> </w:t>
      </w:r>
      <w:r>
        <w:t>the</w:t>
      </w:r>
      <w:r>
        <w:rPr>
          <w:spacing w:val="-3"/>
        </w:rPr>
        <w:t xml:space="preserve"> </w:t>
      </w:r>
      <w:r>
        <w:t>UAPC,</w:t>
      </w:r>
      <w:r>
        <w:rPr>
          <w:spacing w:val="-3"/>
        </w:rPr>
        <w:t xml:space="preserve"> </w:t>
      </w:r>
      <w:r>
        <w:t>and</w:t>
      </w:r>
      <w:r>
        <w:rPr>
          <w:spacing w:val="-3"/>
        </w:rPr>
        <w:t xml:space="preserve"> </w:t>
      </w:r>
      <w:r>
        <w:t>the</w:t>
      </w:r>
      <w:r>
        <w:rPr>
          <w:w w:val="99"/>
        </w:rPr>
        <w:t xml:space="preserve"> </w:t>
      </w:r>
      <w:r>
        <w:t>Provost</w:t>
      </w:r>
      <w:r>
        <w:rPr>
          <w:spacing w:val="-5"/>
        </w:rPr>
        <w:t xml:space="preserve"> </w:t>
      </w:r>
      <w:r>
        <w:t>via</w:t>
      </w:r>
      <w:r>
        <w:rPr>
          <w:spacing w:val="-4"/>
        </w:rPr>
        <w:t xml:space="preserve"> </w:t>
      </w:r>
      <w:r>
        <w:t>e-mail;</w:t>
      </w:r>
    </w:p>
    <w:p w14:paraId="60036BE6" w14:textId="77777777" w:rsidR="00500D5E" w:rsidRDefault="00B06B53" w:rsidP="008C6011">
      <w:pPr>
        <w:pStyle w:val="BodyText"/>
        <w:numPr>
          <w:ilvl w:val="0"/>
          <w:numId w:val="36"/>
        </w:numPr>
        <w:tabs>
          <w:tab w:val="left" w:pos="4760"/>
        </w:tabs>
        <w:spacing w:line="242" w:lineRule="auto"/>
        <w:ind w:right="360"/>
      </w:pPr>
      <w:r>
        <w:t>The</w:t>
      </w:r>
      <w:r>
        <w:rPr>
          <w:spacing w:val="-4"/>
        </w:rPr>
        <w:t xml:space="preserve"> </w:t>
      </w:r>
      <w:r>
        <w:t>dean’s</w:t>
      </w:r>
      <w:r>
        <w:rPr>
          <w:spacing w:val="-4"/>
        </w:rPr>
        <w:t xml:space="preserve"> </w:t>
      </w:r>
      <w:r>
        <w:t>own</w:t>
      </w:r>
      <w:r>
        <w:rPr>
          <w:spacing w:val="-4"/>
        </w:rPr>
        <w:t xml:space="preserve"> </w:t>
      </w:r>
      <w:r>
        <w:t>college</w:t>
      </w:r>
      <w:r>
        <w:rPr>
          <w:spacing w:val="-4"/>
        </w:rPr>
        <w:t xml:space="preserve"> </w:t>
      </w:r>
      <w:r>
        <w:t>or</w:t>
      </w:r>
      <w:r>
        <w:rPr>
          <w:spacing w:val="-4"/>
        </w:rPr>
        <w:t xml:space="preserve"> </w:t>
      </w:r>
      <w:r>
        <w:t>school</w:t>
      </w:r>
      <w:r>
        <w:rPr>
          <w:w w:val="99"/>
        </w:rPr>
        <w:t xml:space="preserve"> </w:t>
      </w:r>
      <w:r>
        <w:t>faculty</w:t>
      </w:r>
      <w:r>
        <w:rPr>
          <w:spacing w:val="-7"/>
        </w:rPr>
        <w:t xml:space="preserve"> </w:t>
      </w:r>
      <w:r>
        <w:t>via</w:t>
      </w:r>
      <w:r>
        <w:rPr>
          <w:spacing w:val="-7"/>
        </w:rPr>
        <w:t xml:space="preserve"> </w:t>
      </w:r>
      <w:r>
        <w:t>e-mail.</w:t>
      </w:r>
    </w:p>
    <w:p w14:paraId="193093CF" w14:textId="77777777" w:rsidR="001270BE" w:rsidRDefault="001270BE">
      <w:pPr>
        <w:spacing w:before="3"/>
        <w:rPr>
          <w:rFonts w:ascii="Times New Roman" w:eastAsia="Times New Roman" w:hAnsi="Times New Roman" w:cs="Times New Roman"/>
          <w:sz w:val="24"/>
          <w:szCs w:val="24"/>
        </w:rPr>
      </w:pPr>
    </w:p>
    <w:p w14:paraId="4005F898" w14:textId="50FDC93D" w:rsidR="00500D5E" w:rsidRDefault="00B06B53" w:rsidP="008C6011">
      <w:pPr>
        <w:pStyle w:val="BodyText"/>
        <w:numPr>
          <w:ilvl w:val="1"/>
          <w:numId w:val="37"/>
        </w:numPr>
        <w:tabs>
          <w:tab w:val="left" w:pos="2900"/>
        </w:tabs>
        <w:spacing w:line="274" w:lineRule="exact"/>
        <w:ind w:left="2900" w:right="180" w:hanging="300"/>
      </w:pPr>
      <w:r>
        <w:rPr>
          <w:u w:val="single" w:color="000000"/>
        </w:rPr>
        <w:t>Responses</w:t>
      </w:r>
      <w:r>
        <w:rPr>
          <w:spacing w:val="-4"/>
          <w:u w:val="single" w:color="000000"/>
        </w:rPr>
        <w:t xml:space="preserve"> </w:t>
      </w:r>
      <w:r w:rsidR="00072A8E">
        <w:rPr>
          <w:u w:val="single" w:color="000000"/>
        </w:rPr>
        <w:t>f</w:t>
      </w:r>
      <w:r>
        <w:rPr>
          <w:u w:val="single" w:color="000000"/>
        </w:rPr>
        <w:t>rom</w:t>
      </w:r>
      <w:r>
        <w:rPr>
          <w:spacing w:val="-3"/>
          <w:u w:val="single" w:color="000000"/>
        </w:rPr>
        <w:t xml:space="preserve"> </w:t>
      </w:r>
      <w:r>
        <w:rPr>
          <w:u w:val="single" w:color="000000"/>
        </w:rPr>
        <w:t>Other</w:t>
      </w:r>
      <w:r>
        <w:rPr>
          <w:spacing w:val="-3"/>
          <w:u w:val="single" w:color="000000"/>
        </w:rPr>
        <w:t xml:space="preserve"> </w:t>
      </w:r>
      <w:r>
        <w:rPr>
          <w:u w:val="single" w:color="000000"/>
        </w:rPr>
        <w:t>APCs</w:t>
      </w:r>
      <w:r>
        <w:rPr>
          <w:spacing w:val="-3"/>
          <w:u w:val="single" w:color="000000"/>
        </w:rPr>
        <w:t xml:space="preserve"> </w:t>
      </w:r>
      <w:r>
        <w:rPr>
          <w:u w:val="single" w:color="000000"/>
        </w:rPr>
        <w:t>and</w:t>
      </w:r>
      <w:r>
        <w:rPr>
          <w:spacing w:val="-3"/>
          <w:u w:val="single" w:color="000000"/>
        </w:rPr>
        <w:t xml:space="preserve"> </w:t>
      </w:r>
      <w:r>
        <w:rPr>
          <w:u w:val="single" w:color="000000"/>
        </w:rPr>
        <w:t>Resolution</w:t>
      </w:r>
      <w:r>
        <w:rPr>
          <w:spacing w:val="-3"/>
          <w:u w:val="single" w:color="000000"/>
        </w:rPr>
        <w:t xml:space="preserve"> </w:t>
      </w:r>
      <w:r>
        <w:rPr>
          <w:u w:val="single" w:color="000000"/>
        </w:rPr>
        <w:t>of</w:t>
      </w:r>
      <w:r w:rsidR="008157CD">
        <w:t xml:space="preserve"> </w:t>
      </w:r>
      <w:r>
        <w:rPr>
          <w:u w:val="single" w:color="000000"/>
        </w:rPr>
        <w:t>Disagreements</w:t>
      </w:r>
    </w:p>
    <w:p w14:paraId="401EC14D" w14:textId="77777777" w:rsidR="00500D5E" w:rsidRDefault="00500D5E">
      <w:pPr>
        <w:spacing w:before="9"/>
        <w:rPr>
          <w:rFonts w:ascii="Times New Roman" w:eastAsia="Times New Roman" w:hAnsi="Times New Roman" w:cs="Times New Roman"/>
          <w:sz w:val="17"/>
          <w:szCs w:val="17"/>
        </w:rPr>
      </w:pPr>
    </w:p>
    <w:p w14:paraId="76EA77E4" w14:textId="3E8F2CFC" w:rsidR="00500D5E" w:rsidRDefault="00B06B53" w:rsidP="008C6011">
      <w:pPr>
        <w:pStyle w:val="BodyText"/>
        <w:spacing w:before="69"/>
        <w:ind w:left="2600" w:right="270"/>
      </w:pPr>
      <w:r>
        <w:t>The</w:t>
      </w:r>
      <w:r>
        <w:rPr>
          <w:spacing w:val="-4"/>
        </w:rPr>
        <w:t xml:space="preserve"> </w:t>
      </w:r>
      <w:r>
        <w:t>other</w:t>
      </w:r>
      <w:r>
        <w:rPr>
          <w:spacing w:val="-3"/>
        </w:rPr>
        <w:t xml:space="preserve"> </w:t>
      </w:r>
      <w:r>
        <w:t>college</w:t>
      </w:r>
      <w:r>
        <w:rPr>
          <w:spacing w:val="-3"/>
        </w:rPr>
        <w:t xml:space="preserve"> </w:t>
      </w:r>
      <w:r>
        <w:t>APCs</w:t>
      </w:r>
      <w:r>
        <w:rPr>
          <w:spacing w:val="-3"/>
        </w:rPr>
        <w:t xml:space="preserve"> </w:t>
      </w:r>
      <w:r>
        <w:t>and</w:t>
      </w:r>
      <w:r>
        <w:rPr>
          <w:spacing w:val="-3"/>
        </w:rPr>
        <w:t xml:space="preserve"> </w:t>
      </w:r>
      <w:r>
        <w:t>the</w:t>
      </w:r>
      <w:r>
        <w:rPr>
          <w:spacing w:val="-3"/>
        </w:rPr>
        <w:t xml:space="preserve"> </w:t>
      </w:r>
      <w:r>
        <w:t>LAPC</w:t>
      </w:r>
      <w:r>
        <w:rPr>
          <w:spacing w:val="-4"/>
        </w:rPr>
        <w:t xml:space="preserve"> </w:t>
      </w:r>
      <w:r>
        <w:t>shall</w:t>
      </w:r>
      <w:r>
        <w:rPr>
          <w:spacing w:val="-3"/>
        </w:rPr>
        <w:t xml:space="preserve"> </w:t>
      </w:r>
      <w:r>
        <w:t>have</w:t>
      </w:r>
      <w:r>
        <w:rPr>
          <w:spacing w:val="-3"/>
        </w:rPr>
        <w:t xml:space="preserve"> </w:t>
      </w:r>
      <w:r>
        <w:t>a</w:t>
      </w:r>
      <w:r>
        <w:rPr>
          <w:spacing w:val="-3"/>
        </w:rPr>
        <w:t xml:space="preserve"> </w:t>
      </w:r>
      <w:r>
        <w:t>period</w:t>
      </w:r>
      <w:r>
        <w:rPr>
          <w:spacing w:val="-3"/>
        </w:rPr>
        <w:t xml:space="preserve"> </w:t>
      </w:r>
      <w:r>
        <w:t>of thirty</w:t>
      </w:r>
      <w:r>
        <w:rPr>
          <w:spacing w:val="-3"/>
        </w:rPr>
        <w:t xml:space="preserve"> </w:t>
      </w:r>
      <w:r>
        <w:t>(30)</w:t>
      </w:r>
      <w:r>
        <w:rPr>
          <w:spacing w:val="-3"/>
        </w:rPr>
        <w:t xml:space="preserve"> </w:t>
      </w:r>
      <w:r>
        <w:t>days</w:t>
      </w:r>
      <w:r>
        <w:rPr>
          <w:spacing w:val="-3"/>
        </w:rPr>
        <w:t xml:space="preserve"> </w:t>
      </w:r>
      <w:r>
        <w:t>from</w:t>
      </w:r>
      <w:r>
        <w:rPr>
          <w:spacing w:val="-3"/>
        </w:rPr>
        <w:t xml:space="preserve"> </w:t>
      </w:r>
      <w:r>
        <w:t>receipt</w:t>
      </w:r>
      <w:r>
        <w:rPr>
          <w:spacing w:val="-3"/>
        </w:rPr>
        <w:t xml:space="preserve"> </w:t>
      </w:r>
      <w:r>
        <w:t>of</w:t>
      </w:r>
      <w:r>
        <w:rPr>
          <w:spacing w:val="-3"/>
        </w:rPr>
        <w:t xml:space="preserve"> </w:t>
      </w:r>
      <w:r>
        <w:t>the</w:t>
      </w:r>
      <w:r>
        <w:rPr>
          <w:spacing w:val="-3"/>
        </w:rPr>
        <w:t xml:space="preserve"> </w:t>
      </w:r>
      <w:r>
        <w:t>proposed</w:t>
      </w:r>
      <w:r>
        <w:rPr>
          <w:spacing w:val="-3"/>
        </w:rPr>
        <w:t xml:space="preserve"> </w:t>
      </w:r>
      <w:r>
        <w:t>policy</w:t>
      </w:r>
      <w:r>
        <w:rPr>
          <w:spacing w:val="-3"/>
        </w:rPr>
        <w:t xml:space="preserve"> </w:t>
      </w:r>
      <w:r w:rsidR="00E9197A">
        <w:t xml:space="preserve">to </w:t>
      </w:r>
      <w:r>
        <w:t>advise</w:t>
      </w:r>
      <w:r>
        <w:rPr>
          <w:spacing w:val="-5"/>
        </w:rPr>
        <w:t xml:space="preserve"> </w:t>
      </w:r>
      <w:r>
        <w:t>the</w:t>
      </w:r>
      <w:r>
        <w:rPr>
          <w:spacing w:val="-5"/>
        </w:rPr>
        <w:t xml:space="preserve"> </w:t>
      </w:r>
      <w:r>
        <w:t>enacting</w:t>
      </w:r>
      <w:r>
        <w:rPr>
          <w:spacing w:val="-5"/>
        </w:rPr>
        <w:t xml:space="preserve"> </w:t>
      </w:r>
      <w:r>
        <w:t>committee</w:t>
      </w:r>
      <w:r>
        <w:rPr>
          <w:spacing w:val="-5"/>
        </w:rPr>
        <w:t xml:space="preserve"> </w:t>
      </w:r>
      <w:r>
        <w:t>that</w:t>
      </w:r>
      <w:r>
        <w:rPr>
          <w:spacing w:val="-5"/>
        </w:rPr>
        <w:t xml:space="preserve"> </w:t>
      </w:r>
      <w:r>
        <w:t>there</w:t>
      </w:r>
      <w:r>
        <w:rPr>
          <w:spacing w:val="-5"/>
        </w:rPr>
        <w:t xml:space="preserve"> </w:t>
      </w:r>
      <w:r>
        <w:t>will</w:t>
      </w:r>
      <w:r>
        <w:rPr>
          <w:spacing w:val="-4"/>
        </w:rPr>
        <w:t xml:space="preserve"> </w:t>
      </w:r>
      <w:r>
        <w:t>be</w:t>
      </w:r>
      <w:r>
        <w:rPr>
          <w:spacing w:val="-5"/>
        </w:rPr>
        <w:t xml:space="preserve"> </w:t>
      </w:r>
      <w:r>
        <w:t>a</w:t>
      </w:r>
      <w:r>
        <w:rPr>
          <w:spacing w:val="-5"/>
        </w:rPr>
        <w:t xml:space="preserve"> </w:t>
      </w:r>
      <w:r>
        <w:t>substantial</w:t>
      </w:r>
      <w:r>
        <w:rPr>
          <w:w w:val="99"/>
        </w:rPr>
        <w:t xml:space="preserve"> </w:t>
      </w:r>
      <w:r>
        <w:t>adverse</w:t>
      </w:r>
      <w:r>
        <w:rPr>
          <w:spacing w:val="-4"/>
        </w:rPr>
        <w:t xml:space="preserve"> </w:t>
      </w:r>
      <w:r>
        <w:t>impact</w:t>
      </w:r>
      <w:r>
        <w:rPr>
          <w:spacing w:val="-4"/>
        </w:rPr>
        <w:t xml:space="preserve"> </w:t>
      </w:r>
      <w:r>
        <w:t>created</w:t>
      </w:r>
      <w:r>
        <w:rPr>
          <w:spacing w:val="-3"/>
        </w:rPr>
        <w:t xml:space="preserve"> </w:t>
      </w:r>
      <w:r>
        <w:t>by</w:t>
      </w:r>
      <w:r>
        <w:rPr>
          <w:spacing w:val="-4"/>
        </w:rPr>
        <w:t xml:space="preserve"> </w:t>
      </w:r>
      <w:r>
        <w:t>the</w:t>
      </w:r>
      <w:r>
        <w:rPr>
          <w:spacing w:val="-4"/>
        </w:rPr>
        <w:t xml:space="preserve"> </w:t>
      </w:r>
      <w:r>
        <w:t>proposed</w:t>
      </w:r>
      <w:r>
        <w:rPr>
          <w:spacing w:val="-3"/>
        </w:rPr>
        <w:t xml:space="preserve"> </w:t>
      </w:r>
      <w:r>
        <w:t>policy.</w:t>
      </w:r>
      <w:r>
        <w:rPr>
          <w:spacing w:val="52"/>
        </w:rPr>
        <w:t xml:space="preserve"> </w:t>
      </w:r>
      <w:r>
        <w:t>Such</w:t>
      </w:r>
      <w:r>
        <w:rPr>
          <w:spacing w:val="-3"/>
        </w:rPr>
        <w:t xml:space="preserve"> </w:t>
      </w:r>
      <w:r>
        <w:t>written statement</w:t>
      </w:r>
      <w:r>
        <w:rPr>
          <w:spacing w:val="-6"/>
        </w:rPr>
        <w:t xml:space="preserve"> </w:t>
      </w:r>
      <w:r>
        <w:t>shall</w:t>
      </w:r>
      <w:r>
        <w:rPr>
          <w:spacing w:val="-6"/>
        </w:rPr>
        <w:t xml:space="preserve"> </w:t>
      </w:r>
      <w:r>
        <w:t>describe</w:t>
      </w:r>
      <w:r>
        <w:rPr>
          <w:spacing w:val="-6"/>
        </w:rPr>
        <w:t xml:space="preserve"> </w:t>
      </w:r>
      <w:r>
        <w:t>why</w:t>
      </w:r>
      <w:r>
        <w:rPr>
          <w:spacing w:val="-6"/>
        </w:rPr>
        <w:t xml:space="preserve"> </w:t>
      </w:r>
      <w:r>
        <w:t>the</w:t>
      </w:r>
      <w:r>
        <w:rPr>
          <w:spacing w:val="-6"/>
        </w:rPr>
        <w:t xml:space="preserve"> </w:t>
      </w:r>
      <w:r>
        <w:t>responding committee</w:t>
      </w:r>
      <w:r>
        <w:rPr>
          <w:spacing w:val="-6"/>
        </w:rPr>
        <w:t xml:space="preserve"> </w:t>
      </w:r>
      <w:r>
        <w:t>believes</w:t>
      </w:r>
      <w:r>
        <w:rPr>
          <w:spacing w:val="-5"/>
        </w:rPr>
        <w:t xml:space="preserve"> </w:t>
      </w:r>
      <w:r>
        <w:t>such</w:t>
      </w:r>
      <w:r>
        <w:rPr>
          <w:spacing w:val="-5"/>
        </w:rPr>
        <w:t xml:space="preserve"> </w:t>
      </w:r>
      <w:r>
        <w:t>adverse</w:t>
      </w:r>
      <w:r>
        <w:rPr>
          <w:spacing w:val="-5"/>
        </w:rPr>
        <w:t xml:space="preserve"> </w:t>
      </w:r>
      <w:r>
        <w:t>impact</w:t>
      </w:r>
      <w:r>
        <w:rPr>
          <w:spacing w:val="-5"/>
        </w:rPr>
        <w:t xml:space="preserve"> </w:t>
      </w:r>
      <w:r>
        <w:t>will</w:t>
      </w:r>
      <w:r>
        <w:rPr>
          <w:spacing w:val="-5"/>
        </w:rPr>
        <w:t xml:space="preserve"> </w:t>
      </w:r>
      <w:r>
        <w:t>occur.</w:t>
      </w:r>
      <w:r>
        <w:rPr>
          <w:spacing w:val="50"/>
        </w:rPr>
        <w:t xml:space="preserve"> </w:t>
      </w:r>
      <w:r>
        <w:t>The</w:t>
      </w:r>
      <w:r>
        <w:rPr>
          <w:w w:val="99"/>
        </w:rPr>
        <w:t xml:space="preserve"> </w:t>
      </w:r>
      <w:r>
        <w:t>responding</w:t>
      </w:r>
      <w:r>
        <w:rPr>
          <w:spacing w:val="-5"/>
        </w:rPr>
        <w:t xml:space="preserve"> </w:t>
      </w:r>
      <w:r>
        <w:t>APC(s)</w:t>
      </w:r>
      <w:r>
        <w:rPr>
          <w:spacing w:val="-5"/>
        </w:rPr>
        <w:t xml:space="preserve"> </w:t>
      </w:r>
      <w:r>
        <w:t>shall</w:t>
      </w:r>
      <w:r>
        <w:rPr>
          <w:spacing w:val="-5"/>
        </w:rPr>
        <w:t xml:space="preserve"> </w:t>
      </w:r>
      <w:r>
        <w:t>meet</w:t>
      </w:r>
      <w:r>
        <w:rPr>
          <w:spacing w:val="-5"/>
        </w:rPr>
        <w:t xml:space="preserve"> </w:t>
      </w:r>
      <w:r>
        <w:t>with</w:t>
      </w:r>
      <w:r>
        <w:rPr>
          <w:spacing w:val="-5"/>
        </w:rPr>
        <w:t xml:space="preserve"> </w:t>
      </w:r>
      <w:r>
        <w:t>the</w:t>
      </w:r>
      <w:r>
        <w:rPr>
          <w:spacing w:val="-5"/>
        </w:rPr>
        <w:t xml:space="preserve"> </w:t>
      </w:r>
      <w:r>
        <w:t>enacting</w:t>
      </w:r>
      <w:r>
        <w:rPr>
          <w:spacing w:val="-5"/>
        </w:rPr>
        <w:t xml:space="preserve"> </w:t>
      </w:r>
      <w:r>
        <w:t>committee</w:t>
      </w:r>
      <w:r>
        <w:rPr>
          <w:w w:val="99"/>
        </w:rPr>
        <w:t xml:space="preserve"> </w:t>
      </w:r>
      <w:r>
        <w:t>in</w:t>
      </w:r>
      <w:r>
        <w:rPr>
          <w:spacing w:val="-3"/>
        </w:rPr>
        <w:t xml:space="preserve"> </w:t>
      </w:r>
      <w:r>
        <w:t>an</w:t>
      </w:r>
      <w:r>
        <w:rPr>
          <w:spacing w:val="-3"/>
        </w:rPr>
        <w:t xml:space="preserve"> </w:t>
      </w:r>
      <w:r>
        <w:t>effort</w:t>
      </w:r>
      <w:r>
        <w:rPr>
          <w:spacing w:val="-3"/>
        </w:rPr>
        <w:t xml:space="preserve"> </w:t>
      </w:r>
      <w:r>
        <w:t>to</w:t>
      </w:r>
      <w:r>
        <w:rPr>
          <w:spacing w:val="-3"/>
        </w:rPr>
        <w:t xml:space="preserve"> </w:t>
      </w:r>
      <w:r>
        <w:t>adjust</w:t>
      </w:r>
      <w:r>
        <w:rPr>
          <w:spacing w:val="-3"/>
        </w:rPr>
        <w:t xml:space="preserve"> </w:t>
      </w:r>
      <w:r>
        <w:t>and</w:t>
      </w:r>
      <w:r>
        <w:rPr>
          <w:spacing w:val="-3"/>
        </w:rPr>
        <w:t xml:space="preserve"> </w:t>
      </w:r>
      <w:r>
        <w:t>resolve</w:t>
      </w:r>
      <w:r>
        <w:rPr>
          <w:spacing w:val="-3"/>
        </w:rPr>
        <w:t xml:space="preserve"> </w:t>
      </w:r>
      <w:r>
        <w:t>any</w:t>
      </w:r>
      <w:r>
        <w:rPr>
          <w:spacing w:val="-3"/>
        </w:rPr>
        <w:t xml:space="preserve"> </w:t>
      </w:r>
      <w:r>
        <w:t>such</w:t>
      </w:r>
      <w:r>
        <w:rPr>
          <w:spacing w:val="-3"/>
        </w:rPr>
        <w:t xml:space="preserve"> </w:t>
      </w:r>
      <w:r>
        <w:t>impact.</w:t>
      </w:r>
    </w:p>
    <w:p w14:paraId="1C066CA0" w14:textId="77777777" w:rsidR="00500D5E" w:rsidRDefault="00500D5E">
      <w:pPr>
        <w:spacing w:before="5"/>
        <w:rPr>
          <w:rFonts w:ascii="Times New Roman" w:eastAsia="Times New Roman" w:hAnsi="Times New Roman" w:cs="Times New Roman"/>
          <w:sz w:val="24"/>
          <w:szCs w:val="24"/>
        </w:rPr>
      </w:pPr>
    </w:p>
    <w:p w14:paraId="3D820746" w14:textId="77777777" w:rsidR="00500D5E" w:rsidRDefault="00B06B53" w:rsidP="004829EF">
      <w:pPr>
        <w:pStyle w:val="BodyText"/>
        <w:numPr>
          <w:ilvl w:val="1"/>
          <w:numId w:val="37"/>
        </w:numPr>
        <w:tabs>
          <w:tab w:val="left" w:pos="2887"/>
        </w:tabs>
        <w:spacing w:line="274" w:lineRule="exact"/>
        <w:ind w:left="2900" w:right="1178" w:hanging="300"/>
      </w:pPr>
      <w:r>
        <w:rPr>
          <w:u w:val="single" w:color="000000"/>
        </w:rPr>
        <w:t>Application</w:t>
      </w:r>
      <w:r>
        <w:rPr>
          <w:spacing w:val="-3"/>
          <w:u w:val="single" w:color="000000"/>
        </w:rPr>
        <w:t xml:space="preserve"> </w:t>
      </w:r>
      <w:r>
        <w:rPr>
          <w:u w:val="single" w:color="000000"/>
        </w:rPr>
        <w:t>to</w:t>
      </w:r>
      <w:r>
        <w:rPr>
          <w:spacing w:val="-3"/>
          <w:u w:val="single" w:color="000000"/>
        </w:rPr>
        <w:t xml:space="preserve"> </w:t>
      </w:r>
      <w:r>
        <w:rPr>
          <w:u w:val="single" w:color="000000"/>
        </w:rPr>
        <w:t>the</w:t>
      </w:r>
      <w:r>
        <w:rPr>
          <w:spacing w:val="-3"/>
          <w:u w:val="single" w:color="000000"/>
        </w:rPr>
        <w:t xml:space="preserve"> </w:t>
      </w:r>
      <w:r>
        <w:rPr>
          <w:u w:val="single" w:color="000000"/>
        </w:rPr>
        <w:t>UAPC</w:t>
      </w:r>
      <w:r>
        <w:rPr>
          <w:spacing w:val="-3"/>
          <w:u w:val="single" w:color="000000"/>
        </w:rPr>
        <w:t xml:space="preserve"> </w:t>
      </w:r>
      <w:r>
        <w:rPr>
          <w:u w:val="single" w:color="000000"/>
        </w:rPr>
        <w:t>to</w:t>
      </w:r>
      <w:r>
        <w:rPr>
          <w:spacing w:val="-3"/>
          <w:u w:val="single" w:color="000000"/>
        </w:rPr>
        <w:t xml:space="preserve"> </w:t>
      </w:r>
      <w:r>
        <w:rPr>
          <w:u w:val="single" w:color="000000"/>
        </w:rPr>
        <w:t>Serve</w:t>
      </w:r>
      <w:r>
        <w:rPr>
          <w:spacing w:val="-3"/>
          <w:u w:val="single" w:color="000000"/>
        </w:rPr>
        <w:t xml:space="preserve"> </w:t>
      </w:r>
      <w:r>
        <w:rPr>
          <w:u w:val="single" w:color="000000"/>
        </w:rPr>
        <w:t>as</w:t>
      </w:r>
      <w:r>
        <w:rPr>
          <w:spacing w:val="-3"/>
          <w:u w:val="single" w:color="000000"/>
        </w:rPr>
        <w:t xml:space="preserve"> </w:t>
      </w:r>
      <w:r>
        <w:rPr>
          <w:u w:val="single" w:color="000000"/>
        </w:rPr>
        <w:t>Mediator</w:t>
      </w:r>
      <w:r>
        <w:rPr>
          <w:spacing w:val="-3"/>
          <w:u w:val="single" w:color="000000"/>
        </w:rPr>
        <w:t xml:space="preserve"> </w:t>
      </w:r>
      <w:r>
        <w:rPr>
          <w:u w:val="single" w:color="000000"/>
        </w:rPr>
        <w:t>in</w:t>
      </w:r>
      <w:r>
        <w:t xml:space="preserve"> </w:t>
      </w:r>
      <w:r>
        <w:rPr>
          <w:u w:val="single" w:color="000000"/>
        </w:rPr>
        <w:t>Disputes</w:t>
      </w:r>
      <w:r>
        <w:rPr>
          <w:spacing w:val="-6"/>
          <w:u w:val="single" w:color="000000"/>
        </w:rPr>
        <w:t xml:space="preserve"> </w:t>
      </w:r>
      <w:r>
        <w:rPr>
          <w:u w:val="single" w:color="000000"/>
        </w:rPr>
        <w:t>Between</w:t>
      </w:r>
      <w:r>
        <w:rPr>
          <w:spacing w:val="-6"/>
          <w:u w:val="single" w:color="000000"/>
        </w:rPr>
        <w:t xml:space="preserve"> </w:t>
      </w:r>
      <w:r>
        <w:rPr>
          <w:u w:val="single" w:color="000000"/>
        </w:rPr>
        <w:t>College</w:t>
      </w:r>
      <w:r>
        <w:rPr>
          <w:spacing w:val="-6"/>
          <w:u w:val="single" w:color="000000"/>
        </w:rPr>
        <w:t xml:space="preserve"> </w:t>
      </w:r>
      <w:r>
        <w:rPr>
          <w:u w:val="single" w:color="000000"/>
        </w:rPr>
        <w:t>APCs</w:t>
      </w:r>
    </w:p>
    <w:p w14:paraId="405DD768" w14:textId="77777777" w:rsidR="00500D5E" w:rsidRDefault="00500D5E">
      <w:pPr>
        <w:spacing w:before="9"/>
        <w:rPr>
          <w:rFonts w:ascii="Times New Roman" w:eastAsia="Times New Roman" w:hAnsi="Times New Roman" w:cs="Times New Roman"/>
          <w:sz w:val="17"/>
          <w:szCs w:val="17"/>
        </w:rPr>
      </w:pPr>
    </w:p>
    <w:p w14:paraId="6B1D757D" w14:textId="77777777" w:rsidR="00500D5E" w:rsidRDefault="00B06B53" w:rsidP="008C6011">
      <w:pPr>
        <w:pStyle w:val="BodyText"/>
        <w:spacing w:before="69"/>
        <w:ind w:left="2600" w:right="270"/>
      </w:pPr>
      <w:r>
        <w:t>If</w:t>
      </w:r>
      <w:r>
        <w:rPr>
          <w:spacing w:val="-3"/>
        </w:rPr>
        <w:t xml:space="preserve"> </w:t>
      </w:r>
      <w:r>
        <w:t>not</w:t>
      </w:r>
      <w:r>
        <w:rPr>
          <w:spacing w:val="-2"/>
        </w:rPr>
        <w:t xml:space="preserve"> </w:t>
      </w:r>
      <w:r>
        <w:t>resolved</w:t>
      </w:r>
      <w:r>
        <w:rPr>
          <w:spacing w:val="-3"/>
        </w:rPr>
        <w:t xml:space="preserve"> </w:t>
      </w:r>
      <w:r>
        <w:t>as</w:t>
      </w:r>
      <w:r>
        <w:rPr>
          <w:spacing w:val="-2"/>
        </w:rPr>
        <w:t xml:space="preserve"> </w:t>
      </w:r>
      <w:r>
        <w:t>a</w:t>
      </w:r>
      <w:r>
        <w:rPr>
          <w:spacing w:val="-3"/>
        </w:rPr>
        <w:t xml:space="preserve"> </w:t>
      </w:r>
      <w:r>
        <w:t>result</w:t>
      </w:r>
      <w:r>
        <w:rPr>
          <w:spacing w:val="-2"/>
        </w:rPr>
        <w:t xml:space="preserve"> </w:t>
      </w:r>
      <w:r>
        <w:t>of</w:t>
      </w:r>
      <w:r>
        <w:rPr>
          <w:spacing w:val="-3"/>
        </w:rPr>
        <w:t xml:space="preserve"> </w:t>
      </w:r>
      <w:r>
        <w:t>the</w:t>
      </w:r>
      <w:r>
        <w:rPr>
          <w:spacing w:val="-2"/>
        </w:rPr>
        <w:t xml:space="preserve"> </w:t>
      </w:r>
      <w:r>
        <w:t>discussions</w:t>
      </w:r>
      <w:r>
        <w:rPr>
          <w:spacing w:val="-3"/>
        </w:rPr>
        <w:t xml:space="preserve"> </w:t>
      </w:r>
      <w:r>
        <w:t>at</w:t>
      </w:r>
      <w:r>
        <w:rPr>
          <w:spacing w:val="-2"/>
        </w:rPr>
        <w:t xml:space="preserve"> </w:t>
      </w:r>
      <w:r>
        <w:t>such</w:t>
      </w:r>
      <w:r>
        <w:rPr>
          <w:spacing w:val="-3"/>
        </w:rPr>
        <w:t xml:space="preserve"> </w:t>
      </w:r>
      <w:r>
        <w:t>a</w:t>
      </w:r>
      <w:r>
        <w:rPr>
          <w:w w:val="99"/>
        </w:rPr>
        <w:t xml:space="preserve"> </w:t>
      </w:r>
      <w:r>
        <w:t>meeting,</w:t>
      </w:r>
      <w:r>
        <w:rPr>
          <w:spacing w:val="-4"/>
        </w:rPr>
        <w:t xml:space="preserve"> </w:t>
      </w:r>
      <w:r>
        <w:t>a</w:t>
      </w:r>
      <w:r>
        <w:rPr>
          <w:spacing w:val="-4"/>
        </w:rPr>
        <w:t xml:space="preserve"> </w:t>
      </w:r>
      <w:r>
        <w:t>college</w:t>
      </w:r>
      <w:r>
        <w:rPr>
          <w:spacing w:val="-4"/>
        </w:rPr>
        <w:t xml:space="preserve"> </w:t>
      </w:r>
      <w:r>
        <w:t>or</w:t>
      </w:r>
      <w:r>
        <w:rPr>
          <w:spacing w:val="-3"/>
        </w:rPr>
        <w:t xml:space="preserve"> </w:t>
      </w:r>
      <w:r>
        <w:t>school</w:t>
      </w:r>
      <w:r>
        <w:rPr>
          <w:spacing w:val="-4"/>
        </w:rPr>
        <w:t xml:space="preserve"> </w:t>
      </w:r>
      <w:r>
        <w:t>APC</w:t>
      </w:r>
      <w:r>
        <w:rPr>
          <w:spacing w:val="-4"/>
        </w:rPr>
        <w:t xml:space="preserve"> </w:t>
      </w:r>
      <w:r>
        <w:t>may</w:t>
      </w:r>
      <w:r>
        <w:rPr>
          <w:spacing w:val="-3"/>
        </w:rPr>
        <w:t xml:space="preserve"> </w:t>
      </w:r>
      <w:r>
        <w:t>request</w:t>
      </w:r>
      <w:r>
        <w:rPr>
          <w:spacing w:val="-4"/>
        </w:rPr>
        <w:t xml:space="preserve"> </w:t>
      </w:r>
      <w:r>
        <w:t>that</w:t>
      </w:r>
      <w:r>
        <w:rPr>
          <w:spacing w:val="-4"/>
        </w:rPr>
        <w:t xml:space="preserve"> </w:t>
      </w:r>
      <w:r>
        <w:t>the</w:t>
      </w:r>
      <w:r>
        <w:rPr>
          <w:w w:val="99"/>
        </w:rPr>
        <w:t xml:space="preserve"> </w:t>
      </w:r>
      <w:r>
        <w:t>UAPC</w:t>
      </w:r>
      <w:r>
        <w:rPr>
          <w:spacing w:val="-4"/>
        </w:rPr>
        <w:t xml:space="preserve"> </w:t>
      </w:r>
      <w:r>
        <w:t>consider</w:t>
      </w:r>
      <w:r>
        <w:rPr>
          <w:spacing w:val="-3"/>
        </w:rPr>
        <w:t xml:space="preserve"> </w:t>
      </w:r>
      <w:r>
        <w:t>the</w:t>
      </w:r>
      <w:r>
        <w:rPr>
          <w:spacing w:val="-3"/>
        </w:rPr>
        <w:t xml:space="preserve"> </w:t>
      </w:r>
      <w:r>
        <w:t>matter</w:t>
      </w:r>
      <w:r>
        <w:rPr>
          <w:spacing w:val="-3"/>
        </w:rPr>
        <w:t xml:space="preserve"> </w:t>
      </w:r>
      <w:r>
        <w:t>and</w:t>
      </w:r>
      <w:r>
        <w:rPr>
          <w:spacing w:val="-3"/>
        </w:rPr>
        <w:t xml:space="preserve"> </w:t>
      </w:r>
      <w:r>
        <w:t>serve</w:t>
      </w:r>
      <w:r>
        <w:rPr>
          <w:spacing w:val="-3"/>
        </w:rPr>
        <w:t xml:space="preserve"> </w:t>
      </w:r>
      <w:r>
        <w:t>as</w:t>
      </w:r>
      <w:r>
        <w:rPr>
          <w:spacing w:val="-4"/>
        </w:rPr>
        <w:t xml:space="preserve"> </w:t>
      </w:r>
      <w:r>
        <w:t>a</w:t>
      </w:r>
      <w:r>
        <w:rPr>
          <w:spacing w:val="-3"/>
        </w:rPr>
        <w:t xml:space="preserve"> </w:t>
      </w:r>
      <w:r>
        <w:t>mediator</w:t>
      </w:r>
      <w:r>
        <w:rPr>
          <w:spacing w:val="-3"/>
        </w:rPr>
        <w:t xml:space="preserve"> </w:t>
      </w:r>
      <w:r>
        <w:t>in attempting</w:t>
      </w:r>
      <w:r>
        <w:rPr>
          <w:spacing w:val="-4"/>
        </w:rPr>
        <w:t xml:space="preserve"> </w:t>
      </w:r>
      <w:r>
        <w:t>to</w:t>
      </w:r>
      <w:r>
        <w:rPr>
          <w:spacing w:val="-4"/>
        </w:rPr>
        <w:t xml:space="preserve"> </w:t>
      </w:r>
      <w:r>
        <w:t>adjust</w:t>
      </w:r>
      <w:r>
        <w:rPr>
          <w:spacing w:val="-3"/>
        </w:rPr>
        <w:t xml:space="preserve"> </w:t>
      </w:r>
      <w:r>
        <w:t>and</w:t>
      </w:r>
      <w:r>
        <w:rPr>
          <w:spacing w:val="-4"/>
        </w:rPr>
        <w:t xml:space="preserve"> </w:t>
      </w:r>
      <w:r>
        <w:t>resolve</w:t>
      </w:r>
      <w:r>
        <w:rPr>
          <w:spacing w:val="-4"/>
        </w:rPr>
        <w:t xml:space="preserve"> </w:t>
      </w:r>
      <w:r>
        <w:t>any</w:t>
      </w:r>
      <w:r>
        <w:rPr>
          <w:spacing w:val="-3"/>
        </w:rPr>
        <w:t xml:space="preserve"> </w:t>
      </w:r>
      <w:r>
        <w:t>such</w:t>
      </w:r>
      <w:r>
        <w:rPr>
          <w:spacing w:val="-4"/>
        </w:rPr>
        <w:t xml:space="preserve"> </w:t>
      </w:r>
      <w:r>
        <w:t>impact.</w:t>
      </w:r>
      <w:r>
        <w:rPr>
          <w:spacing w:val="53"/>
        </w:rPr>
        <w:t xml:space="preserve"> </w:t>
      </w:r>
      <w:r>
        <w:t>The</w:t>
      </w:r>
      <w:r>
        <w:rPr>
          <w:w w:val="99"/>
        </w:rPr>
        <w:t xml:space="preserve"> </w:t>
      </w:r>
      <w:r>
        <w:t>UAPC</w:t>
      </w:r>
      <w:r>
        <w:rPr>
          <w:spacing w:val="-4"/>
        </w:rPr>
        <w:t xml:space="preserve"> </w:t>
      </w:r>
      <w:r>
        <w:t>shall</w:t>
      </w:r>
      <w:r>
        <w:rPr>
          <w:spacing w:val="-4"/>
        </w:rPr>
        <w:t xml:space="preserve"> </w:t>
      </w:r>
      <w:r>
        <w:t>act</w:t>
      </w:r>
      <w:r>
        <w:rPr>
          <w:spacing w:val="-3"/>
        </w:rPr>
        <w:t xml:space="preserve"> </w:t>
      </w:r>
      <w:r>
        <w:t>only</w:t>
      </w:r>
      <w:r>
        <w:rPr>
          <w:spacing w:val="-4"/>
        </w:rPr>
        <w:t xml:space="preserve"> </w:t>
      </w:r>
      <w:r>
        <w:t>upon</w:t>
      </w:r>
      <w:r>
        <w:rPr>
          <w:spacing w:val="-3"/>
        </w:rPr>
        <w:t xml:space="preserve"> </w:t>
      </w:r>
      <w:r>
        <w:t>the</w:t>
      </w:r>
      <w:r>
        <w:rPr>
          <w:spacing w:val="-4"/>
        </w:rPr>
        <w:t xml:space="preserve"> </w:t>
      </w:r>
      <w:r>
        <w:t>written</w:t>
      </w:r>
      <w:r>
        <w:rPr>
          <w:spacing w:val="-3"/>
        </w:rPr>
        <w:t xml:space="preserve"> </w:t>
      </w:r>
      <w:r>
        <w:t>request</w:t>
      </w:r>
      <w:r>
        <w:rPr>
          <w:spacing w:val="-4"/>
        </w:rPr>
        <w:t xml:space="preserve"> </w:t>
      </w:r>
      <w:r>
        <w:t>from</w:t>
      </w:r>
      <w:r>
        <w:rPr>
          <w:spacing w:val="-4"/>
        </w:rPr>
        <w:t xml:space="preserve"> </w:t>
      </w:r>
      <w:r>
        <w:t>a</w:t>
      </w:r>
      <w:r>
        <w:rPr>
          <w:spacing w:val="-3"/>
        </w:rPr>
        <w:t xml:space="preserve"> </w:t>
      </w:r>
      <w:r>
        <w:t>college</w:t>
      </w:r>
      <w:r>
        <w:rPr>
          <w:w w:val="99"/>
        </w:rPr>
        <w:t xml:space="preserve"> </w:t>
      </w:r>
      <w:r>
        <w:t>APC</w:t>
      </w:r>
      <w:r>
        <w:rPr>
          <w:spacing w:val="-4"/>
        </w:rPr>
        <w:t xml:space="preserve"> </w:t>
      </w:r>
      <w:r>
        <w:t>or</w:t>
      </w:r>
      <w:r>
        <w:rPr>
          <w:spacing w:val="-4"/>
        </w:rPr>
        <w:t xml:space="preserve"> </w:t>
      </w:r>
      <w:r>
        <w:t>the</w:t>
      </w:r>
      <w:r>
        <w:rPr>
          <w:spacing w:val="-4"/>
        </w:rPr>
        <w:t xml:space="preserve"> </w:t>
      </w:r>
      <w:r>
        <w:t>LAPC,</w:t>
      </w:r>
      <w:r>
        <w:rPr>
          <w:spacing w:val="-4"/>
        </w:rPr>
        <w:t xml:space="preserve"> </w:t>
      </w:r>
      <w:r>
        <w:t>which</w:t>
      </w:r>
      <w:r>
        <w:rPr>
          <w:spacing w:val="-4"/>
        </w:rPr>
        <w:t xml:space="preserve"> </w:t>
      </w:r>
      <w:r>
        <w:t>request</w:t>
      </w:r>
      <w:r>
        <w:rPr>
          <w:spacing w:val="-3"/>
        </w:rPr>
        <w:t xml:space="preserve"> </w:t>
      </w:r>
      <w:r>
        <w:t>shall</w:t>
      </w:r>
      <w:r>
        <w:rPr>
          <w:spacing w:val="-4"/>
        </w:rPr>
        <w:t xml:space="preserve"> </w:t>
      </w:r>
      <w:r>
        <w:t>be</w:t>
      </w:r>
      <w:r>
        <w:rPr>
          <w:spacing w:val="-4"/>
        </w:rPr>
        <w:t xml:space="preserve"> </w:t>
      </w:r>
      <w:r>
        <w:t>accompanied</w:t>
      </w:r>
      <w:r>
        <w:rPr>
          <w:spacing w:val="-4"/>
        </w:rPr>
        <w:t xml:space="preserve"> </w:t>
      </w:r>
      <w:r>
        <w:t>by written</w:t>
      </w:r>
      <w:r>
        <w:rPr>
          <w:spacing w:val="-6"/>
        </w:rPr>
        <w:t xml:space="preserve"> </w:t>
      </w:r>
      <w:r>
        <w:t>documentation</w:t>
      </w:r>
      <w:r>
        <w:rPr>
          <w:spacing w:val="-5"/>
        </w:rPr>
        <w:t xml:space="preserve"> </w:t>
      </w:r>
      <w:r>
        <w:t>of</w:t>
      </w:r>
      <w:r>
        <w:rPr>
          <w:spacing w:val="-5"/>
        </w:rPr>
        <w:t xml:space="preserve"> </w:t>
      </w:r>
      <w:r>
        <w:t>the</w:t>
      </w:r>
      <w:r>
        <w:rPr>
          <w:spacing w:val="-6"/>
        </w:rPr>
        <w:t xml:space="preserve"> </w:t>
      </w:r>
      <w:r>
        <w:t>substantial</w:t>
      </w:r>
      <w:r>
        <w:rPr>
          <w:spacing w:val="-5"/>
        </w:rPr>
        <w:t xml:space="preserve"> </w:t>
      </w:r>
      <w:r>
        <w:t>adverse</w:t>
      </w:r>
      <w:r>
        <w:rPr>
          <w:spacing w:val="-5"/>
        </w:rPr>
        <w:t xml:space="preserve"> </w:t>
      </w:r>
      <w:r>
        <w:t>impact</w:t>
      </w:r>
      <w:r>
        <w:rPr>
          <w:spacing w:val="-5"/>
        </w:rPr>
        <w:t xml:space="preserve"> </w:t>
      </w:r>
      <w:r>
        <w:t>of the</w:t>
      </w:r>
      <w:r>
        <w:rPr>
          <w:spacing w:val="-5"/>
        </w:rPr>
        <w:t xml:space="preserve"> </w:t>
      </w:r>
      <w:r>
        <w:t>proposed</w:t>
      </w:r>
      <w:r>
        <w:rPr>
          <w:spacing w:val="-4"/>
        </w:rPr>
        <w:t xml:space="preserve"> </w:t>
      </w:r>
      <w:r>
        <w:t>policy.</w:t>
      </w:r>
    </w:p>
    <w:p w14:paraId="64312BE7" w14:textId="77777777" w:rsidR="00500D5E" w:rsidRPr="00E430A2" w:rsidRDefault="00500D5E">
      <w:pPr>
        <w:spacing w:before="11"/>
        <w:rPr>
          <w:rFonts w:ascii="Times New Roman" w:eastAsia="Times New Roman" w:hAnsi="Times New Roman" w:cs="Times New Roman"/>
          <w:sz w:val="24"/>
          <w:szCs w:val="17"/>
        </w:rPr>
      </w:pPr>
    </w:p>
    <w:p w14:paraId="4D6E218C" w14:textId="77777777" w:rsidR="00500D5E" w:rsidRPr="008157CD" w:rsidRDefault="00B06B53" w:rsidP="004829EF">
      <w:pPr>
        <w:pStyle w:val="BodyText"/>
        <w:numPr>
          <w:ilvl w:val="1"/>
          <w:numId w:val="37"/>
        </w:numPr>
        <w:tabs>
          <w:tab w:val="left" w:pos="2900"/>
        </w:tabs>
        <w:ind w:left="2900" w:hanging="300"/>
      </w:pPr>
      <w:r>
        <w:rPr>
          <w:u w:val="single" w:color="000000"/>
        </w:rPr>
        <w:t>Procedures</w:t>
      </w:r>
      <w:r>
        <w:rPr>
          <w:spacing w:val="-7"/>
          <w:u w:val="single" w:color="000000"/>
        </w:rPr>
        <w:t xml:space="preserve"> </w:t>
      </w:r>
      <w:r>
        <w:rPr>
          <w:u w:val="single" w:color="000000"/>
        </w:rPr>
        <w:t>for</w:t>
      </w:r>
      <w:r>
        <w:rPr>
          <w:spacing w:val="-7"/>
          <w:u w:val="single" w:color="000000"/>
        </w:rPr>
        <w:t xml:space="preserve"> </w:t>
      </w:r>
      <w:r>
        <w:rPr>
          <w:u w:val="single" w:color="000000"/>
        </w:rPr>
        <w:t>Mediation</w:t>
      </w:r>
    </w:p>
    <w:p w14:paraId="27326674" w14:textId="77777777" w:rsidR="008157CD" w:rsidRPr="00BC4605" w:rsidRDefault="008157CD" w:rsidP="00BC4605">
      <w:pPr>
        <w:pStyle w:val="BodyText"/>
        <w:tabs>
          <w:tab w:val="left" w:pos="2900"/>
        </w:tabs>
        <w:ind w:left="2900"/>
        <w:rPr>
          <w:sz w:val="17"/>
          <w:szCs w:val="17"/>
        </w:rPr>
      </w:pPr>
    </w:p>
    <w:p w14:paraId="346B3573" w14:textId="00961B4B" w:rsidR="00500D5E" w:rsidRDefault="00B06B53" w:rsidP="008C6011">
      <w:pPr>
        <w:pStyle w:val="BodyText"/>
        <w:spacing w:before="53"/>
        <w:ind w:left="2600" w:right="180"/>
      </w:pPr>
      <w:r>
        <w:t>The</w:t>
      </w:r>
      <w:r>
        <w:rPr>
          <w:spacing w:val="-3"/>
        </w:rPr>
        <w:t xml:space="preserve"> </w:t>
      </w:r>
      <w:r>
        <w:t>UAPC</w:t>
      </w:r>
      <w:r>
        <w:rPr>
          <w:spacing w:val="-3"/>
        </w:rPr>
        <w:t xml:space="preserve"> </w:t>
      </w:r>
      <w:r>
        <w:t>shall</w:t>
      </w:r>
      <w:r>
        <w:rPr>
          <w:spacing w:val="-3"/>
        </w:rPr>
        <w:t xml:space="preserve"> </w:t>
      </w:r>
      <w:r>
        <w:t>then</w:t>
      </w:r>
      <w:r>
        <w:rPr>
          <w:spacing w:val="-3"/>
        </w:rPr>
        <w:t xml:space="preserve"> </w:t>
      </w:r>
      <w:r>
        <w:t>meet</w:t>
      </w:r>
      <w:r>
        <w:rPr>
          <w:spacing w:val="-3"/>
        </w:rPr>
        <w:t xml:space="preserve"> </w:t>
      </w:r>
      <w:r>
        <w:t>with</w:t>
      </w:r>
      <w:r>
        <w:rPr>
          <w:spacing w:val="-3"/>
        </w:rPr>
        <w:t xml:space="preserve"> </w:t>
      </w:r>
      <w:r>
        <w:t>each</w:t>
      </w:r>
      <w:r>
        <w:rPr>
          <w:spacing w:val="-3"/>
        </w:rPr>
        <w:t xml:space="preserve"> </w:t>
      </w:r>
      <w:r>
        <w:t>of</w:t>
      </w:r>
      <w:r>
        <w:rPr>
          <w:spacing w:val="-3"/>
        </w:rPr>
        <w:t xml:space="preserve"> </w:t>
      </w:r>
      <w:r>
        <w:t>the</w:t>
      </w:r>
      <w:r>
        <w:rPr>
          <w:spacing w:val="-3"/>
        </w:rPr>
        <w:t xml:space="preserve"> </w:t>
      </w:r>
      <w:r>
        <w:t>affected</w:t>
      </w:r>
      <w:r>
        <w:rPr>
          <w:spacing w:val="-2"/>
        </w:rPr>
        <w:t xml:space="preserve"> </w:t>
      </w:r>
      <w:r>
        <w:t>APCs or</w:t>
      </w:r>
      <w:r w:rsidR="008157CD">
        <w:rPr>
          <w:spacing w:val="-4"/>
        </w:rPr>
        <w:t xml:space="preserve"> </w:t>
      </w:r>
      <w:r>
        <w:t>with</w:t>
      </w:r>
      <w:r>
        <w:rPr>
          <w:spacing w:val="-3"/>
        </w:rPr>
        <w:t xml:space="preserve"> </w:t>
      </w:r>
      <w:r>
        <w:t>the</w:t>
      </w:r>
      <w:r>
        <w:rPr>
          <w:spacing w:val="-3"/>
        </w:rPr>
        <w:t xml:space="preserve"> </w:t>
      </w:r>
      <w:r>
        <w:t>LAPC,</w:t>
      </w:r>
      <w:r>
        <w:rPr>
          <w:spacing w:val="-4"/>
        </w:rPr>
        <w:t xml:space="preserve"> </w:t>
      </w:r>
      <w:r>
        <w:t>if</w:t>
      </w:r>
      <w:r>
        <w:rPr>
          <w:spacing w:val="-3"/>
        </w:rPr>
        <w:t xml:space="preserve"> </w:t>
      </w:r>
      <w:r>
        <w:t>affected,</w:t>
      </w:r>
      <w:r>
        <w:rPr>
          <w:spacing w:val="-3"/>
        </w:rPr>
        <w:t xml:space="preserve"> </w:t>
      </w:r>
      <w:r>
        <w:t>and</w:t>
      </w:r>
      <w:r>
        <w:rPr>
          <w:spacing w:val="-4"/>
        </w:rPr>
        <w:t xml:space="preserve"> </w:t>
      </w:r>
      <w:r>
        <w:t>attempt</w:t>
      </w:r>
      <w:r>
        <w:rPr>
          <w:spacing w:val="-3"/>
        </w:rPr>
        <w:t xml:space="preserve"> </w:t>
      </w:r>
      <w:r>
        <w:t>to</w:t>
      </w:r>
      <w:r>
        <w:rPr>
          <w:spacing w:val="-3"/>
        </w:rPr>
        <w:t xml:space="preserve"> </w:t>
      </w:r>
      <w:r>
        <w:t>mediate</w:t>
      </w:r>
      <w:r>
        <w:rPr>
          <w:spacing w:val="-3"/>
        </w:rPr>
        <w:t xml:space="preserve"> </w:t>
      </w:r>
      <w:r>
        <w:t>the</w:t>
      </w:r>
      <w:r>
        <w:rPr>
          <w:w w:val="99"/>
        </w:rPr>
        <w:t xml:space="preserve"> </w:t>
      </w:r>
      <w:r>
        <w:t>dispute.</w:t>
      </w:r>
      <w:r>
        <w:rPr>
          <w:spacing w:val="54"/>
        </w:rPr>
        <w:t xml:space="preserve"> </w:t>
      </w:r>
      <w:r>
        <w:t>If</w:t>
      </w:r>
      <w:r>
        <w:rPr>
          <w:spacing w:val="-3"/>
        </w:rPr>
        <w:t xml:space="preserve"> </w:t>
      </w:r>
      <w:r>
        <w:t>the</w:t>
      </w:r>
      <w:r>
        <w:rPr>
          <w:spacing w:val="-3"/>
        </w:rPr>
        <w:t xml:space="preserve"> </w:t>
      </w:r>
      <w:r>
        <w:t>UAPC</w:t>
      </w:r>
      <w:r>
        <w:rPr>
          <w:spacing w:val="-3"/>
        </w:rPr>
        <w:t xml:space="preserve"> </w:t>
      </w:r>
      <w:r>
        <w:t>is</w:t>
      </w:r>
      <w:r>
        <w:rPr>
          <w:spacing w:val="-3"/>
        </w:rPr>
        <w:t xml:space="preserve"> </w:t>
      </w:r>
      <w:r>
        <w:t>unable</w:t>
      </w:r>
      <w:r>
        <w:rPr>
          <w:spacing w:val="-3"/>
        </w:rPr>
        <w:t xml:space="preserve"> </w:t>
      </w:r>
      <w:r>
        <w:t>to</w:t>
      </w:r>
      <w:r>
        <w:rPr>
          <w:spacing w:val="-2"/>
        </w:rPr>
        <w:t xml:space="preserve"> </w:t>
      </w:r>
      <w:r>
        <w:t>resolve</w:t>
      </w:r>
      <w:r>
        <w:rPr>
          <w:spacing w:val="-3"/>
        </w:rPr>
        <w:t xml:space="preserve"> </w:t>
      </w:r>
      <w:r>
        <w:t>the</w:t>
      </w:r>
      <w:r>
        <w:rPr>
          <w:spacing w:val="-3"/>
        </w:rPr>
        <w:t xml:space="preserve"> </w:t>
      </w:r>
      <w:r>
        <w:t>dispute</w:t>
      </w:r>
      <w:r>
        <w:rPr>
          <w:spacing w:val="-3"/>
        </w:rPr>
        <w:t xml:space="preserve"> </w:t>
      </w:r>
      <w:r>
        <w:t>to</w:t>
      </w:r>
      <w:r>
        <w:rPr>
          <w:spacing w:val="-3"/>
        </w:rPr>
        <w:t xml:space="preserve"> </w:t>
      </w:r>
      <w:r>
        <w:t>the</w:t>
      </w:r>
      <w:r>
        <w:rPr>
          <w:w w:val="99"/>
        </w:rPr>
        <w:t xml:space="preserve"> </w:t>
      </w:r>
      <w:r>
        <w:t>satisfaction</w:t>
      </w:r>
      <w:r>
        <w:rPr>
          <w:spacing w:val="-4"/>
        </w:rPr>
        <w:t xml:space="preserve"> </w:t>
      </w:r>
      <w:r>
        <w:t>of</w:t>
      </w:r>
      <w:r>
        <w:rPr>
          <w:spacing w:val="-3"/>
        </w:rPr>
        <w:t xml:space="preserve"> </w:t>
      </w:r>
      <w:r>
        <w:t>the</w:t>
      </w:r>
      <w:r>
        <w:rPr>
          <w:spacing w:val="-3"/>
        </w:rPr>
        <w:t xml:space="preserve"> </w:t>
      </w:r>
      <w:r>
        <w:t>affected</w:t>
      </w:r>
      <w:r>
        <w:rPr>
          <w:spacing w:val="-3"/>
        </w:rPr>
        <w:t xml:space="preserve"> </w:t>
      </w:r>
      <w:r>
        <w:t>APC(s),</w:t>
      </w:r>
      <w:r>
        <w:rPr>
          <w:spacing w:val="-4"/>
        </w:rPr>
        <w:t xml:space="preserve"> </w:t>
      </w:r>
      <w:r>
        <w:t>it</w:t>
      </w:r>
      <w:r>
        <w:rPr>
          <w:spacing w:val="-3"/>
        </w:rPr>
        <w:t xml:space="preserve"> </w:t>
      </w:r>
      <w:r>
        <w:t>shall</w:t>
      </w:r>
      <w:r>
        <w:rPr>
          <w:spacing w:val="-3"/>
        </w:rPr>
        <w:t xml:space="preserve"> </w:t>
      </w:r>
      <w:r>
        <w:t>submit</w:t>
      </w:r>
      <w:r>
        <w:rPr>
          <w:spacing w:val="-3"/>
        </w:rPr>
        <w:t xml:space="preserve"> </w:t>
      </w:r>
      <w:r>
        <w:t>a</w:t>
      </w:r>
      <w:r>
        <w:rPr>
          <w:spacing w:val="-4"/>
        </w:rPr>
        <w:t xml:space="preserve"> </w:t>
      </w:r>
      <w:r>
        <w:t>written summary</w:t>
      </w:r>
      <w:r>
        <w:rPr>
          <w:spacing w:val="-5"/>
        </w:rPr>
        <w:t xml:space="preserve"> </w:t>
      </w:r>
      <w:r>
        <w:t>of</w:t>
      </w:r>
      <w:r>
        <w:rPr>
          <w:spacing w:val="-4"/>
        </w:rPr>
        <w:t xml:space="preserve"> </w:t>
      </w:r>
      <w:r>
        <w:t>the</w:t>
      </w:r>
      <w:r>
        <w:rPr>
          <w:spacing w:val="-4"/>
        </w:rPr>
        <w:t xml:space="preserve"> </w:t>
      </w:r>
      <w:r>
        <w:t>matter</w:t>
      </w:r>
      <w:r>
        <w:rPr>
          <w:spacing w:val="-4"/>
        </w:rPr>
        <w:t xml:space="preserve"> </w:t>
      </w:r>
      <w:r>
        <w:t>and</w:t>
      </w:r>
      <w:r>
        <w:rPr>
          <w:spacing w:val="-5"/>
        </w:rPr>
        <w:t xml:space="preserve"> </w:t>
      </w:r>
      <w:r>
        <w:t>a</w:t>
      </w:r>
      <w:r>
        <w:rPr>
          <w:spacing w:val="-4"/>
        </w:rPr>
        <w:t xml:space="preserve"> </w:t>
      </w:r>
      <w:r>
        <w:t>recommendation</w:t>
      </w:r>
      <w:r>
        <w:rPr>
          <w:spacing w:val="-4"/>
        </w:rPr>
        <w:t xml:space="preserve"> </w:t>
      </w:r>
      <w:r>
        <w:t>to</w:t>
      </w:r>
      <w:r>
        <w:rPr>
          <w:spacing w:val="-4"/>
        </w:rPr>
        <w:t xml:space="preserve"> </w:t>
      </w:r>
      <w:r>
        <w:t>the</w:t>
      </w:r>
      <w:r>
        <w:rPr>
          <w:w w:val="99"/>
        </w:rPr>
        <w:t xml:space="preserve"> </w:t>
      </w:r>
      <w:r>
        <w:t>Provost,</w:t>
      </w:r>
      <w:r>
        <w:rPr>
          <w:spacing w:val="-4"/>
        </w:rPr>
        <w:t xml:space="preserve"> </w:t>
      </w:r>
      <w:r>
        <w:t>who</w:t>
      </w:r>
      <w:r>
        <w:rPr>
          <w:spacing w:val="-4"/>
        </w:rPr>
        <w:t xml:space="preserve"> </w:t>
      </w:r>
      <w:r>
        <w:t>shall</w:t>
      </w:r>
      <w:r>
        <w:rPr>
          <w:spacing w:val="-4"/>
        </w:rPr>
        <w:t xml:space="preserve"> </w:t>
      </w:r>
      <w:r>
        <w:t>make</w:t>
      </w:r>
      <w:r>
        <w:rPr>
          <w:spacing w:val="-4"/>
        </w:rPr>
        <w:t xml:space="preserve"> </w:t>
      </w:r>
      <w:r>
        <w:t>a</w:t>
      </w:r>
      <w:r>
        <w:rPr>
          <w:spacing w:val="-4"/>
        </w:rPr>
        <w:t xml:space="preserve"> </w:t>
      </w:r>
      <w:r>
        <w:t>final</w:t>
      </w:r>
      <w:r>
        <w:rPr>
          <w:spacing w:val="-4"/>
        </w:rPr>
        <w:t xml:space="preserve"> </w:t>
      </w:r>
      <w:r>
        <w:t>determination</w:t>
      </w:r>
      <w:r>
        <w:rPr>
          <w:spacing w:val="-3"/>
        </w:rPr>
        <w:t xml:space="preserve"> </w:t>
      </w:r>
      <w:r>
        <w:t>to</w:t>
      </w:r>
      <w:r>
        <w:rPr>
          <w:spacing w:val="-4"/>
        </w:rPr>
        <w:t xml:space="preserve"> </w:t>
      </w:r>
      <w:r>
        <w:t>resolve</w:t>
      </w:r>
      <w:r>
        <w:rPr>
          <w:spacing w:val="-4"/>
        </w:rPr>
        <w:t xml:space="preserve"> </w:t>
      </w:r>
      <w:r>
        <w:t>the</w:t>
      </w:r>
      <w:r>
        <w:rPr>
          <w:w w:val="99"/>
        </w:rPr>
        <w:t xml:space="preserve"> </w:t>
      </w:r>
      <w:r>
        <w:t>dispute.</w:t>
      </w:r>
      <w:r>
        <w:rPr>
          <w:spacing w:val="51"/>
        </w:rPr>
        <w:t xml:space="preserve"> </w:t>
      </w:r>
      <w:r>
        <w:t>If</w:t>
      </w:r>
      <w:r>
        <w:rPr>
          <w:spacing w:val="-4"/>
        </w:rPr>
        <w:t xml:space="preserve"> </w:t>
      </w:r>
      <w:r>
        <w:t>he/she</w:t>
      </w:r>
      <w:r>
        <w:rPr>
          <w:spacing w:val="-4"/>
        </w:rPr>
        <w:t xml:space="preserve"> </w:t>
      </w:r>
      <w:r>
        <w:t>does</w:t>
      </w:r>
      <w:r>
        <w:rPr>
          <w:spacing w:val="-4"/>
        </w:rPr>
        <w:t xml:space="preserve"> </w:t>
      </w:r>
      <w:r>
        <w:t>not</w:t>
      </w:r>
      <w:r>
        <w:rPr>
          <w:spacing w:val="-4"/>
        </w:rPr>
        <w:t xml:space="preserve"> </w:t>
      </w:r>
      <w:r>
        <w:t>follow</w:t>
      </w:r>
      <w:r>
        <w:rPr>
          <w:spacing w:val="-4"/>
        </w:rPr>
        <w:t xml:space="preserve"> </w:t>
      </w:r>
      <w:r>
        <w:t>the</w:t>
      </w:r>
      <w:r>
        <w:rPr>
          <w:spacing w:val="-4"/>
        </w:rPr>
        <w:t xml:space="preserve"> </w:t>
      </w:r>
      <w:r>
        <w:t>recommendation</w:t>
      </w:r>
      <w:r>
        <w:rPr>
          <w:spacing w:val="-4"/>
        </w:rPr>
        <w:t xml:space="preserve"> </w:t>
      </w:r>
      <w:r>
        <w:t>of the</w:t>
      </w:r>
      <w:r>
        <w:rPr>
          <w:spacing w:val="-3"/>
        </w:rPr>
        <w:t xml:space="preserve"> </w:t>
      </w:r>
      <w:r>
        <w:t>UAPC,</w:t>
      </w:r>
      <w:r>
        <w:rPr>
          <w:spacing w:val="-3"/>
        </w:rPr>
        <w:t xml:space="preserve"> </w:t>
      </w:r>
      <w:r>
        <w:t>he/she</w:t>
      </w:r>
      <w:r>
        <w:rPr>
          <w:spacing w:val="-3"/>
        </w:rPr>
        <w:t xml:space="preserve"> </w:t>
      </w:r>
      <w:r>
        <w:t>shall</w:t>
      </w:r>
      <w:r>
        <w:rPr>
          <w:spacing w:val="-3"/>
        </w:rPr>
        <w:t xml:space="preserve"> </w:t>
      </w:r>
      <w:r>
        <w:t>furnish</w:t>
      </w:r>
      <w:r>
        <w:rPr>
          <w:spacing w:val="-3"/>
        </w:rPr>
        <w:t xml:space="preserve"> </w:t>
      </w:r>
      <w:r>
        <w:t>to</w:t>
      </w:r>
      <w:r>
        <w:rPr>
          <w:spacing w:val="-3"/>
        </w:rPr>
        <w:t xml:space="preserve"> </w:t>
      </w:r>
      <w:r>
        <w:t>it</w:t>
      </w:r>
      <w:r>
        <w:rPr>
          <w:spacing w:val="-3"/>
        </w:rPr>
        <w:t xml:space="preserve"> </w:t>
      </w:r>
      <w:r>
        <w:t>written</w:t>
      </w:r>
      <w:r>
        <w:rPr>
          <w:spacing w:val="-3"/>
        </w:rPr>
        <w:t xml:space="preserve"> </w:t>
      </w:r>
      <w:r>
        <w:t>reasons</w:t>
      </w:r>
      <w:r>
        <w:rPr>
          <w:spacing w:val="-3"/>
        </w:rPr>
        <w:t xml:space="preserve"> </w:t>
      </w:r>
      <w:r>
        <w:t>for his/her</w:t>
      </w:r>
      <w:r>
        <w:rPr>
          <w:spacing w:val="-16"/>
        </w:rPr>
        <w:t xml:space="preserve"> </w:t>
      </w:r>
      <w:r>
        <w:t>determination.</w:t>
      </w:r>
    </w:p>
    <w:p w14:paraId="5FDE371F" w14:textId="77777777" w:rsidR="00A94065" w:rsidRDefault="00A94065">
      <w:pPr>
        <w:rPr>
          <w:rFonts w:ascii="Times New Roman" w:eastAsia="Times New Roman" w:hAnsi="Times New Roman" w:cs="Times New Roman"/>
          <w:sz w:val="24"/>
          <w:szCs w:val="24"/>
        </w:rPr>
      </w:pPr>
    </w:p>
    <w:p w14:paraId="46161637" w14:textId="2613F83E" w:rsidR="00500D5E" w:rsidRDefault="00B06B53">
      <w:pPr>
        <w:pStyle w:val="BodyText"/>
        <w:tabs>
          <w:tab w:val="left" w:pos="1879"/>
        </w:tabs>
        <w:ind w:left="1160"/>
      </w:pPr>
      <w:r w:rsidRPr="00E9197A">
        <w:rPr>
          <w:w w:val="95"/>
        </w:rPr>
        <w:t>E</w:t>
      </w:r>
      <w:r>
        <w:rPr>
          <w:w w:val="95"/>
        </w:rPr>
        <w:t>.</w:t>
      </w:r>
      <w:r>
        <w:rPr>
          <w:w w:val="95"/>
        </w:rPr>
        <w:tab/>
      </w:r>
      <w:r>
        <w:rPr>
          <w:u w:val="single" w:color="000000"/>
        </w:rPr>
        <w:t>Committee</w:t>
      </w:r>
      <w:r>
        <w:rPr>
          <w:spacing w:val="-9"/>
          <w:u w:val="single" w:color="000000"/>
        </w:rPr>
        <w:t xml:space="preserve"> </w:t>
      </w:r>
      <w:r>
        <w:rPr>
          <w:u w:val="single" w:color="000000"/>
        </w:rPr>
        <w:t>Enactment</w:t>
      </w:r>
      <w:r>
        <w:rPr>
          <w:spacing w:val="-9"/>
          <w:u w:val="single" w:color="000000"/>
        </w:rPr>
        <w:t xml:space="preserve"> </w:t>
      </w:r>
      <w:r>
        <w:rPr>
          <w:u w:val="single" w:color="000000"/>
        </w:rPr>
        <w:t>of</w:t>
      </w:r>
      <w:r>
        <w:rPr>
          <w:spacing w:val="-9"/>
          <w:u w:val="single" w:color="000000"/>
        </w:rPr>
        <w:t xml:space="preserve"> </w:t>
      </w:r>
      <w:r>
        <w:rPr>
          <w:u w:val="single" w:color="000000"/>
        </w:rPr>
        <w:t>Policies</w:t>
      </w:r>
    </w:p>
    <w:p w14:paraId="585F2122" w14:textId="77777777" w:rsidR="00500D5E" w:rsidRDefault="00500D5E">
      <w:pPr>
        <w:spacing w:before="11"/>
        <w:rPr>
          <w:rFonts w:ascii="Times New Roman" w:eastAsia="Times New Roman" w:hAnsi="Times New Roman" w:cs="Times New Roman"/>
          <w:sz w:val="17"/>
          <w:szCs w:val="17"/>
        </w:rPr>
      </w:pPr>
    </w:p>
    <w:p w14:paraId="5486F76F" w14:textId="77777777" w:rsidR="00500D5E" w:rsidRDefault="00B06B53" w:rsidP="004829EF">
      <w:pPr>
        <w:pStyle w:val="BodyText"/>
        <w:numPr>
          <w:ilvl w:val="0"/>
          <w:numId w:val="35"/>
        </w:numPr>
        <w:tabs>
          <w:tab w:val="left" w:pos="2180"/>
        </w:tabs>
        <w:spacing w:before="69"/>
      </w:pPr>
      <w:r>
        <w:rPr>
          <w:u w:val="single" w:color="000000"/>
        </w:rPr>
        <w:t>College/Schools</w:t>
      </w:r>
      <w:r>
        <w:rPr>
          <w:spacing w:val="-6"/>
          <w:u w:val="single" w:color="000000"/>
        </w:rPr>
        <w:t xml:space="preserve"> </w:t>
      </w:r>
      <w:r>
        <w:rPr>
          <w:u w:val="single" w:color="000000"/>
        </w:rPr>
        <w:t>APCs</w:t>
      </w:r>
      <w:r>
        <w:rPr>
          <w:spacing w:val="-5"/>
          <w:u w:val="single" w:color="000000"/>
        </w:rPr>
        <w:t xml:space="preserve"> </w:t>
      </w:r>
      <w:r>
        <w:rPr>
          <w:u w:val="single" w:color="000000"/>
        </w:rPr>
        <w:t>and</w:t>
      </w:r>
      <w:r>
        <w:rPr>
          <w:spacing w:val="-5"/>
          <w:u w:val="single" w:color="000000"/>
        </w:rPr>
        <w:t xml:space="preserve"> </w:t>
      </w:r>
      <w:r>
        <w:rPr>
          <w:u w:val="single" w:color="000000"/>
        </w:rPr>
        <w:t>the</w:t>
      </w:r>
      <w:r>
        <w:rPr>
          <w:spacing w:val="-5"/>
          <w:u w:val="single" w:color="000000"/>
        </w:rPr>
        <w:t xml:space="preserve"> </w:t>
      </w:r>
      <w:r>
        <w:rPr>
          <w:u w:val="single" w:color="000000"/>
        </w:rPr>
        <w:t>LAPC</w:t>
      </w:r>
    </w:p>
    <w:p w14:paraId="58CF2E3F" w14:textId="77777777" w:rsidR="00500D5E" w:rsidRDefault="00500D5E">
      <w:pPr>
        <w:spacing w:before="11"/>
        <w:rPr>
          <w:rFonts w:ascii="Times New Roman" w:eastAsia="Times New Roman" w:hAnsi="Times New Roman" w:cs="Times New Roman"/>
          <w:sz w:val="17"/>
          <w:szCs w:val="17"/>
        </w:rPr>
      </w:pPr>
    </w:p>
    <w:p w14:paraId="1F2E0752" w14:textId="273964C3" w:rsidR="00500D5E" w:rsidRDefault="00B06B53" w:rsidP="008C6011">
      <w:pPr>
        <w:pStyle w:val="BodyText"/>
        <w:spacing w:before="69"/>
        <w:ind w:right="180"/>
      </w:pPr>
      <w:r>
        <w:t>College/schools</w:t>
      </w:r>
      <w:r>
        <w:rPr>
          <w:spacing w:val="-6"/>
        </w:rPr>
        <w:t xml:space="preserve"> </w:t>
      </w:r>
      <w:r>
        <w:t>APCs</w:t>
      </w:r>
      <w:r>
        <w:rPr>
          <w:spacing w:val="-5"/>
        </w:rPr>
        <w:t xml:space="preserve"> </w:t>
      </w:r>
      <w:r>
        <w:t>and</w:t>
      </w:r>
      <w:r>
        <w:rPr>
          <w:spacing w:val="-5"/>
        </w:rPr>
        <w:t xml:space="preserve"> </w:t>
      </w:r>
      <w:r>
        <w:t>the</w:t>
      </w:r>
      <w:r>
        <w:rPr>
          <w:spacing w:val="-6"/>
        </w:rPr>
        <w:t xml:space="preserve"> </w:t>
      </w:r>
      <w:r>
        <w:t>LAPC</w:t>
      </w:r>
      <w:r>
        <w:rPr>
          <w:spacing w:val="-5"/>
        </w:rPr>
        <w:t xml:space="preserve"> </w:t>
      </w:r>
      <w:r>
        <w:t>may</w:t>
      </w:r>
      <w:r>
        <w:rPr>
          <w:spacing w:val="-5"/>
        </w:rPr>
        <w:t xml:space="preserve"> </w:t>
      </w:r>
      <w:r>
        <w:t>enact</w:t>
      </w:r>
      <w:r>
        <w:rPr>
          <w:spacing w:val="-6"/>
        </w:rPr>
        <w:t xml:space="preserve"> </w:t>
      </w:r>
      <w:r>
        <w:t>academic</w:t>
      </w:r>
      <w:r>
        <w:rPr>
          <w:spacing w:val="-5"/>
        </w:rPr>
        <w:t xml:space="preserve"> </w:t>
      </w:r>
      <w:r>
        <w:t>policy with</w:t>
      </w:r>
      <w:r>
        <w:rPr>
          <w:spacing w:val="-4"/>
        </w:rPr>
        <w:t xml:space="preserve"> </w:t>
      </w:r>
      <w:r>
        <w:t>respect</w:t>
      </w:r>
      <w:r>
        <w:rPr>
          <w:spacing w:val="-3"/>
        </w:rPr>
        <w:t xml:space="preserve"> </w:t>
      </w:r>
      <w:r>
        <w:t>to</w:t>
      </w:r>
      <w:r>
        <w:rPr>
          <w:spacing w:val="-3"/>
        </w:rPr>
        <w:t xml:space="preserve"> </w:t>
      </w:r>
      <w:r>
        <w:t>matters</w:t>
      </w:r>
      <w:r>
        <w:rPr>
          <w:spacing w:val="-4"/>
        </w:rPr>
        <w:t xml:space="preserve"> </w:t>
      </w:r>
      <w:r>
        <w:t>within</w:t>
      </w:r>
      <w:r>
        <w:rPr>
          <w:spacing w:val="-3"/>
        </w:rPr>
        <w:t xml:space="preserve"> </w:t>
      </w:r>
      <w:r>
        <w:t>the</w:t>
      </w:r>
      <w:r>
        <w:rPr>
          <w:spacing w:val="-3"/>
        </w:rPr>
        <w:t xml:space="preserve"> </w:t>
      </w:r>
      <w:r>
        <w:t>scope</w:t>
      </w:r>
      <w:r>
        <w:rPr>
          <w:spacing w:val="-3"/>
        </w:rPr>
        <w:t xml:space="preserve"> </w:t>
      </w:r>
      <w:r>
        <w:t>of</w:t>
      </w:r>
      <w:r>
        <w:rPr>
          <w:spacing w:val="-4"/>
        </w:rPr>
        <w:t xml:space="preserve"> </w:t>
      </w:r>
      <w:r>
        <w:t>their</w:t>
      </w:r>
      <w:r>
        <w:rPr>
          <w:spacing w:val="-3"/>
        </w:rPr>
        <w:t xml:space="preserve"> </w:t>
      </w:r>
      <w:r>
        <w:t>jurisdiction,</w:t>
      </w:r>
      <w:r>
        <w:rPr>
          <w:spacing w:val="-3"/>
        </w:rPr>
        <w:t xml:space="preserve"> </w:t>
      </w:r>
      <w:r>
        <w:t>as</w:t>
      </w:r>
      <w:r>
        <w:rPr>
          <w:spacing w:val="-3"/>
        </w:rPr>
        <w:t xml:space="preserve"> </w:t>
      </w:r>
      <w:r>
        <w:t>set</w:t>
      </w:r>
      <w:r>
        <w:rPr>
          <w:w w:val="99"/>
        </w:rPr>
        <w:t xml:space="preserve"> </w:t>
      </w:r>
      <w:r>
        <w:t>out</w:t>
      </w:r>
      <w:r>
        <w:rPr>
          <w:spacing w:val="-3"/>
        </w:rPr>
        <w:t xml:space="preserve"> </w:t>
      </w:r>
      <w:r>
        <w:lastRenderedPageBreak/>
        <w:t>above,</w:t>
      </w:r>
      <w:r>
        <w:rPr>
          <w:spacing w:val="-3"/>
        </w:rPr>
        <w:t xml:space="preserve"> </w:t>
      </w:r>
      <w:r>
        <w:t>by</w:t>
      </w:r>
      <w:r>
        <w:rPr>
          <w:spacing w:val="-3"/>
        </w:rPr>
        <w:t xml:space="preserve"> </w:t>
      </w:r>
      <w:r>
        <w:t>an</w:t>
      </w:r>
      <w:r>
        <w:rPr>
          <w:spacing w:val="-3"/>
        </w:rPr>
        <w:t xml:space="preserve"> </w:t>
      </w:r>
      <w:r>
        <w:t>affirmative</w:t>
      </w:r>
      <w:r>
        <w:rPr>
          <w:spacing w:val="54"/>
        </w:rPr>
        <w:t xml:space="preserve"> </w:t>
      </w:r>
      <w:r>
        <w:t>vote</w:t>
      </w:r>
      <w:r>
        <w:rPr>
          <w:spacing w:val="-3"/>
        </w:rPr>
        <w:t xml:space="preserve"> </w:t>
      </w:r>
      <w:r>
        <w:t>of</w:t>
      </w:r>
      <w:r>
        <w:rPr>
          <w:spacing w:val="-3"/>
        </w:rPr>
        <w:t xml:space="preserve"> </w:t>
      </w:r>
      <w:r>
        <w:t>at</w:t>
      </w:r>
      <w:r>
        <w:rPr>
          <w:spacing w:val="-3"/>
        </w:rPr>
        <w:t xml:space="preserve"> </w:t>
      </w:r>
      <w:r>
        <w:t>least</w:t>
      </w:r>
      <w:r>
        <w:rPr>
          <w:spacing w:val="-3"/>
        </w:rPr>
        <w:t xml:space="preserve"> </w:t>
      </w:r>
      <w:r>
        <w:t>five</w:t>
      </w:r>
      <w:r>
        <w:rPr>
          <w:spacing w:val="-3"/>
        </w:rPr>
        <w:t xml:space="preserve"> </w:t>
      </w:r>
      <w:r>
        <w:t>(5)</w:t>
      </w:r>
      <w:r>
        <w:rPr>
          <w:spacing w:val="-3"/>
        </w:rPr>
        <w:t xml:space="preserve"> </w:t>
      </w:r>
      <w:r>
        <w:t>members</w:t>
      </w:r>
      <w:r>
        <w:rPr>
          <w:spacing w:val="-3"/>
        </w:rPr>
        <w:t xml:space="preserve"> </w:t>
      </w:r>
      <w:r>
        <w:t>of</w:t>
      </w:r>
      <w:r>
        <w:rPr>
          <w:spacing w:val="-3"/>
        </w:rPr>
        <w:t xml:space="preserve"> </w:t>
      </w:r>
      <w:r>
        <w:t>the</w:t>
      </w:r>
      <w:r>
        <w:rPr>
          <w:w w:val="99"/>
        </w:rPr>
        <w:t xml:space="preserve"> </w:t>
      </w:r>
      <w:r>
        <w:t>Committee.</w:t>
      </w:r>
      <w:r>
        <w:rPr>
          <w:spacing w:val="51"/>
        </w:rPr>
        <w:t xml:space="preserve"> </w:t>
      </w:r>
      <w:r>
        <w:t>Enactment</w:t>
      </w:r>
      <w:r>
        <w:rPr>
          <w:spacing w:val="-4"/>
        </w:rPr>
        <w:t xml:space="preserve"> </w:t>
      </w:r>
      <w:r>
        <w:t>of</w:t>
      </w:r>
      <w:r>
        <w:rPr>
          <w:spacing w:val="-4"/>
        </w:rPr>
        <w:t xml:space="preserve"> </w:t>
      </w:r>
      <w:r>
        <w:t>policy</w:t>
      </w:r>
      <w:r>
        <w:rPr>
          <w:spacing w:val="-4"/>
        </w:rPr>
        <w:t xml:space="preserve"> </w:t>
      </w:r>
      <w:r>
        <w:t>by</w:t>
      </w:r>
      <w:r>
        <w:rPr>
          <w:spacing w:val="-4"/>
        </w:rPr>
        <w:t xml:space="preserve"> </w:t>
      </w:r>
      <w:r>
        <w:t>college</w:t>
      </w:r>
      <w:r>
        <w:rPr>
          <w:spacing w:val="-4"/>
        </w:rPr>
        <w:t xml:space="preserve"> </w:t>
      </w:r>
      <w:r>
        <w:t>and</w:t>
      </w:r>
      <w:r>
        <w:rPr>
          <w:spacing w:val="-4"/>
        </w:rPr>
        <w:t xml:space="preserve"> </w:t>
      </w:r>
      <w:r>
        <w:t>school</w:t>
      </w:r>
      <w:r>
        <w:rPr>
          <w:spacing w:val="-4"/>
        </w:rPr>
        <w:t xml:space="preserve"> </w:t>
      </w:r>
      <w:r>
        <w:t>APCs</w:t>
      </w:r>
      <w:r>
        <w:rPr>
          <w:spacing w:val="-4"/>
        </w:rPr>
        <w:t xml:space="preserve"> </w:t>
      </w:r>
      <w:r>
        <w:t>and the</w:t>
      </w:r>
      <w:r>
        <w:rPr>
          <w:spacing w:val="-4"/>
        </w:rPr>
        <w:t xml:space="preserve"> </w:t>
      </w:r>
      <w:r>
        <w:t>LAPC</w:t>
      </w:r>
      <w:r>
        <w:rPr>
          <w:spacing w:val="-4"/>
        </w:rPr>
        <w:t xml:space="preserve"> </w:t>
      </w:r>
      <w:r>
        <w:t>are</w:t>
      </w:r>
      <w:r>
        <w:rPr>
          <w:spacing w:val="-4"/>
        </w:rPr>
        <w:t xml:space="preserve"> </w:t>
      </w:r>
      <w:r>
        <w:t>subject</w:t>
      </w:r>
      <w:r>
        <w:rPr>
          <w:spacing w:val="-4"/>
        </w:rPr>
        <w:t xml:space="preserve"> </w:t>
      </w:r>
      <w:r>
        <w:t>to</w:t>
      </w:r>
      <w:r>
        <w:rPr>
          <w:spacing w:val="-3"/>
        </w:rPr>
        <w:t xml:space="preserve"> </w:t>
      </w:r>
      <w:r>
        <w:t>the</w:t>
      </w:r>
      <w:r>
        <w:rPr>
          <w:spacing w:val="-4"/>
        </w:rPr>
        <w:t xml:space="preserve"> </w:t>
      </w:r>
      <w:r>
        <w:t>requirements</w:t>
      </w:r>
      <w:r>
        <w:rPr>
          <w:spacing w:val="-4"/>
        </w:rPr>
        <w:t xml:space="preserve"> </w:t>
      </w:r>
      <w:r>
        <w:t>for</w:t>
      </w:r>
      <w:r>
        <w:rPr>
          <w:spacing w:val="-4"/>
        </w:rPr>
        <w:t xml:space="preserve"> </w:t>
      </w:r>
      <w:r>
        <w:t>the</w:t>
      </w:r>
      <w:r>
        <w:rPr>
          <w:spacing w:val="-4"/>
        </w:rPr>
        <w:t xml:space="preserve"> </w:t>
      </w:r>
      <w:r>
        <w:t>closing</w:t>
      </w:r>
      <w:r>
        <w:rPr>
          <w:spacing w:val="-3"/>
        </w:rPr>
        <w:t xml:space="preserve"> </w:t>
      </w:r>
      <w:r>
        <w:t>of</w:t>
      </w:r>
      <w:r>
        <w:rPr>
          <w:spacing w:val="-4"/>
        </w:rPr>
        <w:t xml:space="preserve"> </w:t>
      </w:r>
      <w:r>
        <w:t>debate</w:t>
      </w:r>
      <w:r>
        <w:rPr>
          <w:w w:val="99"/>
        </w:rPr>
        <w:t xml:space="preserve"> </w:t>
      </w:r>
      <w:r>
        <w:t>and</w:t>
      </w:r>
      <w:r>
        <w:rPr>
          <w:spacing w:val="-4"/>
        </w:rPr>
        <w:t xml:space="preserve"> </w:t>
      </w:r>
      <w:r>
        <w:t>the</w:t>
      </w:r>
      <w:r>
        <w:rPr>
          <w:spacing w:val="-4"/>
        </w:rPr>
        <w:t xml:space="preserve"> </w:t>
      </w:r>
      <w:r>
        <w:t>limitations</w:t>
      </w:r>
      <w:r>
        <w:rPr>
          <w:spacing w:val="-3"/>
        </w:rPr>
        <w:t xml:space="preserve"> </w:t>
      </w:r>
      <w:r>
        <w:t>on</w:t>
      </w:r>
      <w:r>
        <w:rPr>
          <w:spacing w:val="-4"/>
        </w:rPr>
        <w:t xml:space="preserve"> </w:t>
      </w:r>
      <w:r>
        <w:t>the</w:t>
      </w:r>
      <w:r>
        <w:rPr>
          <w:spacing w:val="-3"/>
        </w:rPr>
        <w:t xml:space="preserve"> </w:t>
      </w:r>
      <w:r>
        <w:t>implementation</w:t>
      </w:r>
      <w:r>
        <w:rPr>
          <w:spacing w:val="-4"/>
        </w:rPr>
        <w:t xml:space="preserve"> </w:t>
      </w:r>
      <w:r>
        <w:t>by</w:t>
      </w:r>
      <w:r>
        <w:rPr>
          <w:spacing w:val="-4"/>
        </w:rPr>
        <w:t xml:space="preserve"> </w:t>
      </w:r>
      <w:r>
        <w:t>the</w:t>
      </w:r>
      <w:r>
        <w:rPr>
          <w:spacing w:val="-3"/>
        </w:rPr>
        <w:t xml:space="preserve"> </w:t>
      </w:r>
      <w:r>
        <w:t>University</w:t>
      </w:r>
      <w:r>
        <w:rPr>
          <w:spacing w:val="-4"/>
        </w:rPr>
        <w:t xml:space="preserve"> </w:t>
      </w:r>
      <w:r>
        <w:t>of</w:t>
      </w:r>
      <w:r>
        <w:rPr>
          <w:spacing w:val="-3"/>
        </w:rPr>
        <w:t xml:space="preserve"> </w:t>
      </w:r>
      <w:r>
        <w:t>any such</w:t>
      </w:r>
      <w:r>
        <w:rPr>
          <w:spacing w:val="-5"/>
        </w:rPr>
        <w:t xml:space="preserve"> </w:t>
      </w:r>
      <w:r>
        <w:t>enacted</w:t>
      </w:r>
      <w:r>
        <w:rPr>
          <w:spacing w:val="-4"/>
        </w:rPr>
        <w:t xml:space="preserve"> </w:t>
      </w:r>
      <w:r>
        <w:t>policy,</w:t>
      </w:r>
      <w:r>
        <w:rPr>
          <w:spacing w:val="-4"/>
        </w:rPr>
        <w:t xml:space="preserve"> </w:t>
      </w:r>
      <w:r>
        <w:t>as</w:t>
      </w:r>
      <w:r>
        <w:rPr>
          <w:spacing w:val="-5"/>
        </w:rPr>
        <w:t xml:space="preserve"> </w:t>
      </w:r>
      <w:r>
        <w:t>set</w:t>
      </w:r>
      <w:r>
        <w:rPr>
          <w:spacing w:val="-4"/>
        </w:rPr>
        <w:t xml:space="preserve"> </w:t>
      </w:r>
      <w:r>
        <w:t>out</w:t>
      </w:r>
      <w:r>
        <w:rPr>
          <w:spacing w:val="-4"/>
        </w:rPr>
        <w:t xml:space="preserve"> </w:t>
      </w:r>
      <w:r>
        <w:t>hereafter.</w:t>
      </w:r>
    </w:p>
    <w:p w14:paraId="5FDB50E0" w14:textId="77777777" w:rsidR="008C6011" w:rsidRPr="008C6011" w:rsidRDefault="008C6011" w:rsidP="00BC4605">
      <w:pPr>
        <w:pStyle w:val="BodyText"/>
        <w:ind w:left="1886" w:right="187"/>
        <w:rPr>
          <w:sz w:val="17"/>
          <w:szCs w:val="17"/>
        </w:rPr>
      </w:pPr>
    </w:p>
    <w:p w14:paraId="5C76D74A" w14:textId="77777777" w:rsidR="00500D5E" w:rsidRDefault="00B06B53" w:rsidP="008C6011">
      <w:pPr>
        <w:pStyle w:val="BodyText"/>
        <w:spacing w:line="242" w:lineRule="auto"/>
        <w:ind w:right="180"/>
      </w:pPr>
      <w:r>
        <w:t>A</w:t>
      </w:r>
      <w:r>
        <w:rPr>
          <w:spacing w:val="-5"/>
        </w:rPr>
        <w:t xml:space="preserve"> </w:t>
      </w:r>
      <w:r>
        <w:t>proposed</w:t>
      </w:r>
      <w:r>
        <w:rPr>
          <w:spacing w:val="-4"/>
        </w:rPr>
        <w:t xml:space="preserve"> </w:t>
      </w:r>
      <w:r>
        <w:t>academic</w:t>
      </w:r>
      <w:r>
        <w:rPr>
          <w:spacing w:val="-4"/>
        </w:rPr>
        <w:t xml:space="preserve"> </w:t>
      </w:r>
      <w:r>
        <w:t>policy</w:t>
      </w:r>
      <w:r>
        <w:rPr>
          <w:spacing w:val="-4"/>
        </w:rPr>
        <w:t xml:space="preserve"> </w:t>
      </w:r>
      <w:r>
        <w:t>may</w:t>
      </w:r>
      <w:r>
        <w:rPr>
          <w:spacing w:val="-4"/>
        </w:rPr>
        <w:t xml:space="preserve"> </w:t>
      </w:r>
      <w:r>
        <w:t>be</w:t>
      </w:r>
      <w:r>
        <w:rPr>
          <w:spacing w:val="-5"/>
        </w:rPr>
        <w:t xml:space="preserve"> </w:t>
      </w:r>
      <w:r>
        <w:t>brought</w:t>
      </w:r>
      <w:r>
        <w:rPr>
          <w:spacing w:val="-4"/>
        </w:rPr>
        <w:t xml:space="preserve"> </w:t>
      </w:r>
      <w:r>
        <w:t>to</w:t>
      </w:r>
      <w:r>
        <w:rPr>
          <w:spacing w:val="-4"/>
        </w:rPr>
        <w:t xml:space="preserve"> </w:t>
      </w:r>
      <w:r>
        <w:t>a</w:t>
      </w:r>
      <w:r>
        <w:rPr>
          <w:spacing w:val="-4"/>
        </w:rPr>
        <w:t xml:space="preserve"> </w:t>
      </w:r>
      <w:r>
        <w:t>vote</w:t>
      </w:r>
      <w:r>
        <w:rPr>
          <w:spacing w:val="-4"/>
        </w:rPr>
        <w:t xml:space="preserve"> </w:t>
      </w:r>
      <w:r>
        <w:t>concerning its</w:t>
      </w:r>
      <w:r>
        <w:rPr>
          <w:spacing w:val="-4"/>
        </w:rPr>
        <w:t xml:space="preserve"> </w:t>
      </w:r>
      <w:r>
        <w:t>enactment</w:t>
      </w:r>
      <w:r>
        <w:rPr>
          <w:spacing w:val="-3"/>
        </w:rPr>
        <w:t xml:space="preserve"> </w:t>
      </w:r>
      <w:r>
        <w:t>only</w:t>
      </w:r>
      <w:r>
        <w:rPr>
          <w:spacing w:val="-3"/>
        </w:rPr>
        <w:t xml:space="preserve"> </w:t>
      </w:r>
      <w:r>
        <w:t>in</w:t>
      </w:r>
      <w:r>
        <w:rPr>
          <w:spacing w:val="-4"/>
        </w:rPr>
        <w:t xml:space="preserve"> </w:t>
      </w:r>
      <w:r>
        <w:t>one</w:t>
      </w:r>
      <w:r>
        <w:rPr>
          <w:spacing w:val="-3"/>
        </w:rPr>
        <w:t xml:space="preserve"> </w:t>
      </w:r>
      <w:r>
        <w:t>of</w:t>
      </w:r>
      <w:r>
        <w:rPr>
          <w:spacing w:val="-3"/>
        </w:rPr>
        <w:t xml:space="preserve"> </w:t>
      </w:r>
      <w:r>
        <w:t>the</w:t>
      </w:r>
      <w:r>
        <w:rPr>
          <w:spacing w:val="-3"/>
        </w:rPr>
        <w:t xml:space="preserve"> </w:t>
      </w:r>
      <w:r>
        <w:t>following</w:t>
      </w:r>
      <w:r>
        <w:rPr>
          <w:spacing w:val="-4"/>
        </w:rPr>
        <w:t xml:space="preserve"> </w:t>
      </w:r>
      <w:r>
        <w:t>ways:</w:t>
      </w:r>
    </w:p>
    <w:p w14:paraId="562E2113" w14:textId="77777777" w:rsidR="00500D5E" w:rsidRPr="008C6011" w:rsidRDefault="00500D5E">
      <w:pPr>
        <w:spacing w:before="9"/>
        <w:rPr>
          <w:rFonts w:ascii="Times New Roman" w:eastAsia="Times New Roman" w:hAnsi="Times New Roman" w:cs="Times New Roman"/>
          <w:sz w:val="17"/>
          <w:szCs w:val="17"/>
        </w:rPr>
      </w:pPr>
    </w:p>
    <w:p w14:paraId="42B7C505" w14:textId="77777777" w:rsidR="00500D5E" w:rsidRDefault="00B06B53" w:rsidP="004829EF">
      <w:pPr>
        <w:pStyle w:val="BodyText"/>
        <w:numPr>
          <w:ilvl w:val="1"/>
          <w:numId w:val="35"/>
        </w:numPr>
        <w:tabs>
          <w:tab w:val="left" w:pos="2887"/>
        </w:tabs>
        <w:ind w:right="480" w:firstLine="720"/>
      </w:pPr>
      <w:r>
        <w:t>A</w:t>
      </w:r>
      <w:r>
        <w:rPr>
          <w:spacing w:val="-3"/>
        </w:rPr>
        <w:t xml:space="preserve"> </w:t>
      </w:r>
      <w:r>
        <w:t>vote</w:t>
      </w:r>
      <w:r>
        <w:rPr>
          <w:spacing w:val="-3"/>
        </w:rPr>
        <w:t xml:space="preserve"> </w:t>
      </w:r>
      <w:r>
        <w:t>of</w:t>
      </w:r>
      <w:r>
        <w:rPr>
          <w:spacing w:val="-3"/>
        </w:rPr>
        <w:t xml:space="preserve"> </w:t>
      </w:r>
      <w:r>
        <w:t>at</w:t>
      </w:r>
      <w:r>
        <w:rPr>
          <w:spacing w:val="-3"/>
        </w:rPr>
        <w:t xml:space="preserve"> </w:t>
      </w:r>
      <w:r>
        <w:t>least</w:t>
      </w:r>
      <w:r>
        <w:rPr>
          <w:spacing w:val="-3"/>
        </w:rPr>
        <w:t xml:space="preserve"> </w:t>
      </w:r>
      <w:r>
        <w:t>four</w:t>
      </w:r>
      <w:r>
        <w:rPr>
          <w:spacing w:val="-3"/>
        </w:rPr>
        <w:t xml:space="preserve"> </w:t>
      </w:r>
      <w:r>
        <w:t>(4)</w:t>
      </w:r>
      <w:r>
        <w:rPr>
          <w:spacing w:val="-3"/>
        </w:rPr>
        <w:t xml:space="preserve"> </w:t>
      </w:r>
      <w:r>
        <w:t>members</w:t>
      </w:r>
      <w:r>
        <w:rPr>
          <w:spacing w:val="-3"/>
        </w:rPr>
        <w:t xml:space="preserve"> </w:t>
      </w:r>
      <w:r>
        <w:t>of</w:t>
      </w:r>
      <w:r>
        <w:rPr>
          <w:spacing w:val="-3"/>
        </w:rPr>
        <w:t xml:space="preserve"> </w:t>
      </w:r>
      <w:r>
        <w:t>the</w:t>
      </w:r>
      <w:r>
        <w:rPr>
          <w:spacing w:val="-3"/>
        </w:rPr>
        <w:t xml:space="preserve"> </w:t>
      </w:r>
      <w:r>
        <w:t>committee</w:t>
      </w:r>
      <w:r>
        <w:rPr>
          <w:w w:val="99"/>
        </w:rPr>
        <w:t xml:space="preserve"> </w:t>
      </w:r>
      <w:r>
        <w:t>including</w:t>
      </w:r>
      <w:r>
        <w:rPr>
          <w:spacing w:val="-4"/>
        </w:rPr>
        <w:t xml:space="preserve"> </w:t>
      </w:r>
      <w:r>
        <w:t>the</w:t>
      </w:r>
      <w:r>
        <w:rPr>
          <w:spacing w:val="-3"/>
        </w:rPr>
        <w:t xml:space="preserve"> </w:t>
      </w:r>
      <w:r>
        <w:t>dean,</w:t>
      </w:r>
      <w:r>
        <w:rPr>
          <w:spacing w:val="-3"/>
        </w:rPr>
        <w:t xml:space="preserve"> </w:t>
      </w:r>
      <w:r>
        <w:t>in</w:t>
      </w:r>
      <w:r>
        <w:rPr>
          <w:spacing w:val="-3"/>
        </w:rPr>
        <w:t xml:space="preserve"> </w:t>
      </w:r>
      <w:r>
        <w:t>favor</w:t>
      </w:r>
      <w:r>
        <w:rPr>
          <w:spacing w:val="-4"/>
        </w:rPr>
        <w:t xml:space="preserve"> </w:t>
      </w:r>
      <w:r>
        <w:t>of</w:t>
      </w:r>
      <w:r>
        <w:rPr>
          <w:spacing w:val="-3"/>
        </w:rPr>
        <w:t xml:space="preserve"> </w:t>
      </w:r>
      <w:r>
        <w:t>curtailing</w:t>
      </w:r>
      <w:r>
        <w:rPr>
          <w:spacing w:val="-3"/>
        </w:rPr>
        <w:t xml:space="preserve"> </w:t>
      </w:r>
      <w:r>
        <w:t>discussion</w:t>
      </w:r>
      <w:r>
        <w:rPr>
          <w:spacing w:val="-3"/>
        </w:rPr>
        <w:t xml:space="preserve"> </w:t>
      </w:r>
      <w:r>
        <w:t>and</w:t>
      </w:r>
      <w:r>
        <w:rPr>
          <w:spacing w:val="-4"/>
        </w:rPr>
        <w:t xml:space="preserve"> </w:t>
      </w:r>
      <w:r>
        <w:t>debate</w:t>
      </w:r>
      <w:r>
        <w:rPr>
          <w:spacing w:val="-3"/>
        </w:rPr>
        <w:t xml:space="preserve"> </w:t>
      </w:r>
      <w:r>
        <w:t>and voting</w:t>
      </w:r>
      <w:r>
        <w:rPr>
          <w:spacing w:val="-4"/>
        </w:rPr>
        <w:t xml:space="preserve"> </w:t>
      </w:r>
      <w:r>
        <w:t>on</w:t>
      </w:r>
      <w:r>
        <w:rPr>
          <w:spacing w:val="-3"/>
        </w:rPr>
        <w:t xml:space="preserve"> </w:t>
      </w:r>
      <w:r>
        <w:t>the</w:t>
      </w:r>
      <w:r>
        <w:rPr>
          <w:spacing w:val="-3"/>
        </w:rPr>
        <w:t xml:space="preserve"> </w:t>
      </w:r>
      <w:r>
        <w:t>proposed</w:t>
      </w:r>
      <w:r>
        <w:rPr>
          <w:spacing w:val="-3"/>
        </w:rPr>
        <w:t xml:space="preserve"> </w:t>
      </w:r>
      <w:r>
        <w:t>policy.</w:t>
      </w:r>
    </w:p>
    <w:p w14:paraId="1F0E38F8" w14:textId="77777777" w:rsidR="00500D5E" w:rsidRPr="008C6011" w:rsidRDefault="00500D5E">
      <w:pPr>
        <w:rPr>
          <w:rFonts w:ascii="Times New Roman" w:eastAsia="Times New Roman" w:hAnsi="Times New Roman" w:cs="Times New Roman"/>
          <w:sz w:val="17"/>
          <w:szCs w:val="17"/>
        </w:rPr>
      </w:pPr>
    </w:p>
    <w:p w14:paraId="012F279D" w14:textId="71D69BAE" w:rsidR="00500D5E" w:rsidRDefault="00B06B53" w:rsidP="00E430A2">
      <w:pPr>
        <w:pStyle w:val="BodyText"/>
        <w:numPr>
          <w:ilvl w:val="1"/>
          <w:numId w:val="35"/>
        </w:numPr>
        <w:tabs>
          <w:tab w:val="left" w:pos="2900"/>
        </w:tabs>
        <w:ind w:right="90" w:firstLine="720"/>
      </w:pPr>
      <w:r>
        <w:t>A</w:t>
      </w:r>
      <w:r>
        <w:rPr>
          <w:spacing w:val="-3"/>
        </w:rPr>
        <w:t xml:space="preserve"> </w:t>
      </w:r>
      <w:r>
        <w:t>vote</w:t>
      </w:r>
      <w:r>
        <w:rPr>
          <w:spacing w:val="-3"/>
        </w:rPr>
        <w:t xml:space="preserve"> </w:t>
      </w:r>
      <w:r>
        <w:t>of</w:t>
      </w:r>
      <w:r>
        <w:rPr>
          <w:spacing w:val="-3"/>
        </w:rPr>
        <w:t xml:space="preserve"> </w:t>
      </w:r>
      <w:r>
        <w:t>at</w:t>
      </w:r>
      <w:r>
        <w:rPr>
          <w:spacing w:val="-3"/>
        </w:rPr>
        <w:t xml:space="preserve"> </w:t>
      </w:r>
      <w:r>
        <w:t>least</w:t>
      </w:r>
      <w:r>
        <w:rPr>
          <w:spacing w:val="-3"/>
        </w:rPr>
        <w:t xml:space="preserve"> </w:t>
      </w:r>
      <w:r>
        <w:t>four</w:t>
      </w:r>
      <w:r>
        <w:rPr>
          <w:spacing w:val="-3"/>
        </w:rPr>
        <w:t xml:space="preserve"> </w:t>
      </w:r>
      <w:r>
        <w:t>(4)</w:t>
      </w:r>
      <w:r>
        <w:rPr>
          <w:spacing w:val="-3"/>
        </w:rPr>
        <w:t xml:space="preserve"> </w:t>
      </w:r>
      <w:r>
        <w:t>members</w:t>
      </w:r>
      <w:r>
        <w:rPr>
          <w:spacing w:val="-3"/>
        </w:rPr>
        <w:t xml:space="preserve"> </w:t>
      </w:r>
      <w:r>
        <w:t>of</w:t>
      </w:r>
      <w:r>
        <w:rPr>
          <w:spacing w:val="-3"/>
        </w:rPr>
        <w:t xml:space="preserve"> </w:t>
      </w:r>
      <w:r>
        <w:t>the</w:t>
      </w:r>
      <w:r>
        <w:rPr>
          <w:spacing w:val="-3"/>
        </w:rPr>
        <w:t xml:space="preserve"> </w:t>
      </w:r>
      <w:r>
        <w:t>committee</w:t>
      </w:r>
      <w:r>
        <w:rPr>
          <w:spacing w:val="-3"/>
        </w:rPr>
        <w:t xml:space="preserve"> </w:t>
      </w:r>
      <w:r>
        <w:t>not</w:t>
      </w:r>
      <w:r>
        <w:rPr>
          <w:w w:val="99"/>
        </w:rPr>
        <w:t xml:space="preserve"> </w:t>
      </w:r>
      <w:r>
        <w:t>including</w:t>
      </w:r>
      <w:r>
        <w:rPr>
          <w:spacing w:val="-4"/>
        </w:rPr>
        <w:t xml:space="preserve"> </w:t>
      </w:r>
      <w:r>
        <w:t>the</w:t>
      </w:r>
      <w:r>
        <w:rPr>
          <w:spacing w:val="-3"/>
        </w:rPr>
        <w:t xml:space="preserve"> </w:t>
      </w:r>
      <w:r>
        <w:t>dean,</w:t>
      </w:r>
      <w:r>
        <w:rPr>
          <w:spacing w:val="-4"/>
        </w:rPr>
        <w:t xml:space="preserve"> </w:t>
      </w:r>
      <w:r>
        <w:t>in</w:t>
      </w:r>
      <w:r>
        <w:rPr>
          <w:spacing w:val="-3"/>
        </w:rPr>
        <w:t xml:space="preserve"> </w:t>
      </w:r>
      <w:r>
        <w:t>favor</w:t>
      </w:r>
      <w:r>
        <w:rPr>
          <w:spacing w:val="-3"/>
        </w:rPr>
        <w:t xml:space="preserve"> </w:t>
      </w:r>
      <w:r>
        <w:t>of</w:t>
      </w:r>
      <w:r>
        <w:rPr>
          <w:spacing w:val="-4"/>
        </w:rPr>
        <w:t xml:space="preserve"> </w:t>
      </w:r>
      <w:r>
        <w:t>curtailing</w:t>
      </w:r>
      <w:r>
        <w:rPr>
          <w:spacing w:val="-3"/>
        </w:rPr>
        <w:t xml:space="preserve"> </w:t>
      </w:r>
      <w:r>
        <w:t>discussion</w:t>
      </w:r>
      <w:r>
        <w:rPr>
          <w:spacing w:val="-3"/>
        </w:rPr>
        <w:t xml:space="preserve"> </w:t>
      </w:r>
      <w:r>
        <w:t>and</w:t>
      </w:r>
      <w:r>
        <w:rPr>
          <w:spacing w:val="-4"/>
        </w:rPr>
        <w:t xml:space="preserve"> </w:t>
      </w:r>
      <w:r>
        <w:t>debate</w:t>
      </w:r>
      <w:r>
        <w:rPr>
          <w:spacing w:val="-3"/>
        </w:rPr>
        <w:t xml:space="preserve"> </w:t>
      </w:r>
      <w:r>
        <w:t>and voting</w:t>
      </w:r>
      <w:r>
        <w:rPr>
          <w:spacing w:val="-4"/>
        </w:rPr>
        <w:t xml:space="preserve"> </w:t>
      </w:r>
      <w:r>
        <w:t>on</w:t>
      </w:r>
      <w:r>
        <w:rPr>
          <w:spacing w:val="-3"/>
        </w:rPr>
        <w:t xml:space="preserve"> </w:t>
      </w:r>
      <w:r>
        <w:t>the</w:t>
      </w:r>
      <w:r>
        <w:rPr>
          <w:spacing w:val="-3"/>
        </w:rPr>
        <w:t xml:space="preserve"> </w:t>
      </w:r>
      <w:r>
        <w:t>proposed</w:t>
      </w:r>
      <w:r>
        <w:rPr>
          <w:spacing w:val="-3"/>
        </w:rPr>
        <w:t xml:space="preserve"> </w:t>
      </w:r>
      <w:r>
        <w:t>policy,</w:t>
      </w:r>
      <w:r>
        <w:rPr>
          <w:spacing w:val="-3"/>
        </w:rPr>
        <w:t xml:space="preserve"> </w:t>
      </w:r>
      <w:r>
        <w:t>in</w:t>
      </w:r>
      <w:r>
        <w:rPr>
          <w:spacing w:val="-4"/>
        </w:rPr>
        <w:t xml:space="preserve"> </w:t>
      </w:r>
      <w:r>
        <w:t>which</w:t>
      </w:r>
      <w:r>
        <w:rPr>
          <w:spacing w:val="-3"/>
        </w:rPr>
        <w:t xml:space="preserve"> </w:t>
      </w:r>
      <w:r>
        <w:t>case</w:t>
      </w:r>
      <w:r>
        <w:rPr>
          <w:spacing w:val="-3"/>
        </w:rPr>
        <w:t xml:space="preserve"> </w:t>
      </w:r>
      <w:r>
        <w:t>such</w:t>
      </w:r>
      <w:r>
        <w:rPr>
          <w:spacing w:val="-3"/>
        </w:rPr>
        <w:t xml:space="preserve"> </w:t>
      </w:r>
      <w:r>
        <w:t>a</w:t>
      </w:r>
      <w:r>
        <w:rPr>
          <w:spacing w:val="-3"/>
        </w:rPr>
        <w:t xml:space="preserve"> </w:t>
      </w:r>
      <w:r>
        <w:t>vote</w:t>
      </w:r>
      <w:r>
        <w:rPr>
          <w:spacing w:val="-4"/>
        </w:rPr>
        <w:t xml:space="preserve"> </w:t>
      </w:r>
      <w:r>
        <w:t>concerning the</w:t>
      </w:r>
      <w:r>
        <w:rPr>
          <w:spacing w:val="-4"/>
        </w:rPr>
        <w:t xml:space="preserve"> </w:t>
      </w:r>
      <w:r>
        <w:t>enactment</w:t>
      </w:r>
      <w:r>
        <w:rPr>
          <w:spacing w:val="-3"/>
        </w:rPr>
        <w:t xml:space="preserve"> </w:t>
      </w:r>
      <w:r>
        <w:t>of</w:t>
      </w:r>
      <w:r>
        <w:rPr>
          <w:spacing w:val="-3"/>
        </w:rPr>
        <w:t xml:space="preserve"> </w:t>
      </w:r>
      <w:r>
        <w:t>the</w:t>
      </w:r>
      <w:r>
        <w:rPr>
          <w:spacing w:val="-4"/>
        </w:rPr>
        <w:t xml:space="preserve"> </w:t>
      </w:r>
      <w:r>
        <w:t>proposed</w:t>
      </w:r>
      <w:r>
        <w:rPr>
          <w:spacing w:val="-3"/>
        </w:rPr>
        <w:t xml:space="preserve"> </w:t>
      </w:r>
      <w:r>
        <w:t>policy</w:t>
      </w:r>
      <w:r>
        <w:rPr>
          <w:spacing w:val="-3"/>
        </w:rPr>
        <w:t xml:space="preserve"> </w:t>
      </w:r>
      <w:r>
        <w:t>may</w:t>
      </w:r>
      <w:r>
        <w:rPr>
          <w:spacing w:val="-4"/>
        </w:rPr>
        <w:t xml:space="preserve"> </w:t>
      </w:r>
      <w:r>
        <w:t>only</w:t>
      </w:r>
      <w:r>
        <w:rPr>
          <w:spacing w:val="-3"/>
        </w:rPr>
        <w:t xml:space="preserve"> </w:t>
      </w:r>
      <w:r>
        <w:t>occur</w:t>
      </w:r>
      <w:r>
        <w:rPr>
          <w:spacing w:val="-3"/>
        </w:rPr>
        <w:t xml:space="preserve"> </w:t>
      </w:r>
      <w:r>
        <w:t>if</w:t>
      </w:r>
      <w:r>
        <w:rPr>
          <w:spacing w:val="-4"/>
        </w:rPr>
        <w:t xml:space="preserve"> </w:t>
      </w:r>
      <w:r>
        <w:t>(i) committee</w:t>
      </w:r>
      <w:r>
        <w:rPr>
          <w:spacing w:val="-6"/>
        </w:rPr>
        <w:t xml:space="preserve"> </w:t>
      </w:r>
      <w:r>
        <w:t>meetings</w:t>
      </w:r>
      <w:r>
        <w:rPr>
          <w:spacing w:val="-6"/>
        </w:rPr>
        <w:t xml:space="preserve"> </w:t>
      </w:r>
      <w:r>
        <w:t>in</w:t>
      </w:r>
      <w:r>
        <w:rPr>
          <w:spacing w:val="-5"/>
        </w:rPr>
        <w:t xml:space="preserve"> </w:t>
      </w:r>
      <w:r>
        <w:t>three</w:t>
      </w:r>
      <w:r>
        <w:rPr>
          <w:spacing w:val="-6"/>
        </w:rPr>
        <w:t xml:space="preserve"> </w:t>
      </w:r>
      <w:r>
        <w:t>(3)</w:t>
      </w:r>
      <w:r>
        <w:rPr>
          <w:spacing w:val="-5"/>
        </w:rPr>
        <w:t xml:space="preserve"> </w:t>
      </w:r>
      <w:r>
        <w:t>separate</w:t>
      </w:r>
      <w:r>
        <w:rPr>
          <w:spacing w:val="-6"/>
        </w:rPr>
        <w:t xml:space="preserve"> </w:t>
      </w:r>
      <w:r>
        <w:t>months</w:t>
      </w:r>
      <w:r>
        <w:rPr>
          <w:spacing w:val="-5"/>
        </w:rPr>
        <w:t xml:space="preserve"> </w:t>
      </w:r>
      <w:r>
        <w:t>have</w:t>
      </w:r>
      <w:r>
        <w:rPr>
          <w:spacing w:val="-6"/>
        </w:rPr>
        <w:t xml:space="preserve"> </w:t>
      </w:r>
      <w:r>
        <w:t>included discussions</w:t>
      </w:r>
      <w:r>
        <w:rPr>
          <w:spacing w:val="-3"/>
        </w:rPr>
        <w:t xml:space="preserve"> </w:t>
      </w:r>
      <w:r>
        <w:t>of</w:t>
      </w:r>
      <w:r>
        <w:rPr>
          <w:spacing w:val="-3"/>
        </w:rPr>
        <w:t xml:space="preserve"> </w:t>
      </w:r>
      <w:r>
        <w:t>the</w:t>
      </w:r>
      <w:r>
        <w:rPr>
          <w:spacing w:val="-3"/>
        </w:rPr>
        <w:t xml:space="preserve"> </w:t>
      </w:r>
      <w:r>
        <w:t>proposed</w:t>
      </w:r>
      <w:r>
        <w:rPr>
          <w:spacing w:val="-2"/>
        </w:rPr>
        <w:t xml:space="preserve"> </w:t>
      </w:r>
      <w:r>
        <w:t>policy</w:t>
      </w:r>
      <w:r>
        <w:rPr>
          <w:spacing w:val="-3"/>
        </w:rPr>
        <w:t xml:space="preserve"> </w:t>
      </w:r>
      <w:r>
        <w:t>and</w:t>
      </w:r>
      <w:r>
        <w:rPr>
          <w:spacing w:val="-3"/>
        </w:rPr>
        <w:t xml:space="preserve"> </w:t>
      </w:r>
      <w:r>
        <w:t>(ii)</w:t>
      </w:r>
      <w:r>
        <w:rPr>
          <w:spacing w:val="-2"/>
        </w:rPr>
        <w:t xml:space="preserve"> </w:t>
      </w:r>
      <w:r>
        <w:t>an</w:t>
      </w:r>
      <w:r>
        <w:rPr>
          <w:spacing w:val="-3"/>
        </w:rPr>
        <w:t xml:space="preserve"> </w:t>
      </w:r>
      <w:r>
        <w:t>arbitrator,</w:t>
      </w:r>
      <w:r>
        <w:rPr>
          <w:spacing w:val="-3"/>
        </w:rPr>
        <w:t xml:space="preserve"> </w:t>
      </w:r>
      <w:r>
        <w:t>in accordance</w:t>
      </w:r>
      <w:r>
        <w:rPr>
          <w:spacing w:val="-6"/>
        </w:rPr>
        <w:t xml:space="preserve"> </w:t>
      </w:r>
      <w:r>
        <w:t>with</w:t>
      </w:r>
      <w:r>
        <w:rPr>
          <w:spacing w:val="-6"/>
        </w:rPr>
        <w:t xml:space="preserve"> </w:t>
      </w:r>
      <w:r>
        <w:t>the</w:t>
      </w:r>
      <w:r>
        <w:rPr>
          <w:spacing w:val="-5"/>
        </w:rPr>
        <w:t xml:space="preserve"> </w:t>
      </w:r>
      <w:r>
        <w:t>following</w:t>
      </w:r>
      <w:r>
        <w:rPr>
          <w:spacing w:val="-6"/>
        </w:rPr>
        <w:t xml:space="preserve"> </w:t>
      </w:r>
      <w:r>
        <w:t>procedure,</w:t>
      </w:r>
      <w:r>
        <w:rPr>
          <w:spacing w:val="-5"/>
        </w:rPr>
        <w:t xml:space="preserve"> </w:t>
      </w:r>
      <w:r>
        <w:t>has</w:t>
      </w:r>
      <w:r>
        <w:rPr>
          <w:spacing w:val="-6"/>
        </w:rPr>
        <w:t xml:space="preserve"> </w:t>
      </w:r>
      <w:r>
        <w:t>directed</w:t>
      </w:r>
      <w:r>
        <w:rPr>
          <w:spacing w:val="-6"/>
        </w:rPr>
        <w:t xml:space="preserve"> </w:t>
      </w:r>
      <w:r>
        <w:t>that</w:t>
      </w:r>
      <w:r>
        <w:rPr>
          <w:w w:val="99"/>
        </w:rPr>
        <w:t xml:space="preserve"> </w:t>
      </w:r>
      <w:r>
        <w:t>discussion</w:t>
      </w:r>
      <w:r>
        <w:rPr>
          <w:spacing w:val="-4"/>
        </w:rPr>
        <w:t xml:space="preserve"> </w:t>
      </w:r>
      <w:r>
        <w:t>on</w:t>
      </w:r>
      <w:r>
        <w:rPr>
          <w:spacing w:val="-5"/>
        </w:rPr>
        <w:t xml:space="preserve"> </w:t>
      </w:r>
      <w:r>
        <w:t>such</w:t>
      </w:r>
      <w:r>
        <w:rPr>
          <w:spacing w:val="-4"/>
        </w:rPr>
        <w:t xml:space="preserve"> </w:t>
      </w:r>
      <w:r>
        <w:t>policy</w:t>
      </w:r>
      <w:r>
        <w:rPr>
          <w:spacing w:val="-4"/>
        </w:rPr>
        <w:t xml:space="preserve"> </w:t>
      </w:r>
      <w:r>
        <w:t>be</w:t>
      </w:r>
      <w:r>
        <w:rPr>
          <w:spacing w:val="-4"/>
        </w:rPr>
        <w:t xml:space="preserve"> </w:t>
      </w:r>
      <w:r>
        <w:t>concluded</w:t>
      </w:r>
      <w:r>
        <w:rPr>
          <w:spacing w:val="-4"/>
        </w:rPr>
        <w:t xml:space="preserve"> </w:t>
      </w:r>
      <w:r>
        <w:t>and</w:t>
      </w:r>
      <w:r>
        <w:rPr>
          <w:spacing w:val="-4"/>
        </w:rPr>
        <w:t xml:space="preserve"> </w:t>
      </w:r>
      <w:r>
        <w:t>a</w:t>
      </w:r>
      <w:r>
        <w:rPr>
          <w:spacing w:val="-4"/>
        </w:rPr>
        <w:t xml:space="preserve"> </w:t>
      </w:r>
      <w:r>
        <w:t>vote</w:t>
      </w:r>
      <w:r>
        <w:rPr>
          <w:spacing w:val="-4"/>
        </w:rPr>
        <w:t xml:space="preserve"> </w:t>
      </w:r>
      <w:r>
        <w:t>concerning enactment</w:t>
      </w:r>
      <w:r>
        <w:rPr>
          <w:spacing w:val="-5"/>
        </w:rPr>
        <w:t xml:space="preserve"> </w:t>
      </w:r>
      <w:r>
        <w:t>of</w:t>
      </w:r>
      <w:r>
        <w:rPr>
          <w:spacing w:val="-4"/>
        </w:rPr>
        <w:t xml:space="preserve"> </w:t>
      </w:r>
      <w:r>
        <w:t>the</w:t>
      </w:r>
      <w:r>
        <w:rPr>
          <w:spacing w:val="-4"/>
        </w:rPr>
        <w:t xml:space="preserve"> </w:t>
      </w:r>
      <w:r>
        <w:t>policy</w:t>
      </w:r>
      <w:r>
        <w:rPr>
          <w:spacing w:val="-4"/>
        </w:rPr>
        <w:t xml:space="preserve"> </w:t>
      </w:r>
      <w:r>
        <w:t>take</w:t>
      </w:r>
      <w:r>
        <w:rPr>
          <w:spacing w:val="-4"/>
        </w:rPr>
        <w:t xml:space="preserve"> </w:t>
      </w:r>
      <w:r>
        <w:t>place.</w:t>
      </w:r>
      <w:r>
        <w:rPr>
          <w:spacing w:val="52"/>
        </w:rPr>
        <w:t xml:space="preserve"> </w:t>
      </w:r>
      <w:r>
        <w:t>The</w:t>
      </w:r>
      <w:r>
        <w:rPr>
          <w:spacing w:val="-4"/>
        </w:rPr>
        <w:t xml:space="preserve"> </w:t>
      </w:r>
      <w:r>
        <w:t>arbitrator</w:t>
      </w:r>
      <w:r>
        <w:rPr>
          <w:spacing w:val="-4"/>
        </w:rPr>
        <w:t xml:space="preserve"> </w:t>
      </w:r>
      <w:r>
        <w:t>shall</w:t>
      </w:r>
      <w:r>
        <w:rPr>
          <w:spacing w:val="-4"/>
        </w:rPr>
        <w:t xml:space="preserve"> </w:t>
      </w:r>
      <w:r>
        <w:t>be</w:t>
      </w:r>
      <w:r>
        <w:rPr>
          <w:spacing w:val="-4"/>
        </w:rPr>
        <w:t xml:space="preserve"> </w:t>
      </w:r>
      <w:r>
        <w:t>an individual</w:t>
      </w:r>
      <w:r>
        <w:rPr>
          <w:spacing w:val="-5"/>
        </w:rPr>
        <w:t xml:space="preserve"> </w:t>
      </w:r>
      <w:r>
        <w:t>from</w:t>
      </w:r>
      <w:r>
        <w:rPr>
          <w:spacing w:val="-5"/>
        </w:rPr>
        <w:t xml:space="preserve"> </w:t>
      </w:r>
      <w:r>
        <w:t>the</w:t>
      </w:r>
      <w:r>
        <w:rPr>
          <w:spacing w:val="-5"/>
        </w:rPr>
        <w:t xml:space="preserve"> </w:t>
      </w:r>
      <w:r>
        <w:t>panel</w:t>
      </w:r>
      <w:r>
        <w:rPr>
          <w:spacing w:val="-4"/>
        </w:rPr>
        <w:t xml:space="preserve"> </w:t>
      </w:r>
      <w:r>
        <w:t>of</w:t>
      </w:r>
      <w:r>
        <w:rPr>
          <w:spacing w:val="-5"/>
        </w:rPr>
        <w:t xml:space="preserve"> </w:t>
      </w:r>
      <w:r>
        <w:t>arbitrators</w:t>
      </w:r>
      <w:r>
        <w:rPr>
          <w:spacing w:val="-5"/>
        </w:rPr>
        <w:t xml:space="preserve"> </w:t>
      </w:r>
      <w:r>
        <w:t>contained</w:t>
      </w:r>
      <w:r>
        <w:rPr>
          <w:spacing w:val="-4"/>
        </w:rPr>
        <w:t xml:space="preserve"> </w:t>
      </w:r>
      <w:r>
        <w:t>in</w:t>
      </w:r>
      <w:r>
        <w:rPr>
          <w:spacing w:val="-5"/>
        </w:rPr>
        <w:t xml:space="preserve"> </w:t>
      </w:r>
      <w:r>
        <w:t>Article</w:t>
      </w:r>
      <w:r>
        <w:rPr>
          <w:spacing w:val="-5"/>
        </w:rPr>
        <w:t xml:space="preserve"> </w:t>
      </w:r>
      <w:r>
        <w:t>XXII (Grievance</w:t>
      </w:r>
      <w:r>
        <w:rPr>
          <w:spacing w:val="-6"/>
        </w:rPr>
        <w:t xml:space="preserve"> </w:t>
      </w:r>
      <w:r>
        <w:t>and</w:t>
      </w:r>
      <w:r>
        <w:rPr>
          <w:spacing w:val="-5"/>
        </w:rPr>
        <w:t xml:space="preserve"> </w:t>
      </w:r>
      <w:r>
        <w:t>Arbitration</w:t>
      </w:r>
      <w:r>
        <w:rPr>
          <w:spacing w:val="-5"/>
        </w:rPr>
        <w:t xml:space="preserve"> </w:t>
      </w:r>
      <w:r>
        <w:t>Procedure)</w:t>
      </w:r>
      <w:r>
        <w:rPr>
          <w:spacing w:val="-5"/>
        </w:rPr>
        <w:t xml:space="preserve"> </w:t>
      </w:r>
      <w:r>
        <w:t>of</w:t>
      </w:r>
      <w:r>
        <w:rPr>
          <w:spacing w:val="-5"/>
        </w:rPr>
        <w:t xml:space="preserve"> </w:t>
      </w:r>
      <w:r>
        <w:t>this</w:t>
      </w:r>
      <w:r>
        <w:rPr>
          <w:spacing w:val="-5"/>
        </w:rPr>
        <w:t xml:space="preserve"> </w:t>
      </w:r>
      <w:r>
        <w:t>Agreement,</w:t>
      </w:r>
      <w:r>
        <w:rPr>
          <w:spacing w:val="-5"/>
        </w:rPr>
        <w:t xml:space="preserve"> </w:t>
      </w:r>
      <w:r>
        <w:t>and</w:t>
      </w:r>
      <w:r>
        <w:rPr>
          <w:spacing w:val="-5"/>
        </w:rPr>
        <w:t xml:space="preserve"> </w:t>
      </w:r>
      <w:r>
        <w:t>shall</w:t>
      </w:r>
      <w:r>
        <w:rPr>
          <w:w w:val="99"/>
        </w:rPr>
        <w:t xml:space="preserve"> </w:t>
      </w:r>
      <w:r>
        <w:t>be</w:t>
      </w:r>
      <w:r>
        <w:rPr>
          <w:spacing w:val="-5"/>
        </w:rPr>
        <w:t xml:space="preserve"> </w:t>
      </w:r>
      <w:r>
        <w:t>selected</w:t>
      </w:r>
      <w:r>
        <w:rPr>
          <w:spacing w:val="-4"/>
        </w:rPr>
        <w:t xml:space="preserve"> </w:t>
      </w:r>
      <w:r>
        <w:t>from</w:t>
      </w:r>
      <w:r>
        <w:rPr>
          <w:spacing w:val="-5"/>
        </w:rPr>
        <w:t xml:space="preserve"> </w:t>
      </w:r>
      <w:r>
        <w:t>such</w:t>
      </w:r>
      <w:r>
        <w:rPr>
          <w:spacing w:val="-4"/>
        </w:rPr>
        <w:t xml:space="preserve"> </w:t>
      </w:r>
      <w:r>
        <w:t>panel</w:t>
      </w:r>
      <w:r>
        <w:rPr>
          <w:spacing w:val="-4"/>
        </w:rPr>
        <w:t xml:space="preserve"> </w:t>
      </w:r>
      <w:r>
        <w:t>by</w:t>
      </w:r>
      <w:r>
        <w:rPr>
          <w:spacing w:val="-5"/>
        </w:rPr>
        <w:t xml:space="preserve"> </w:t>
      </w:r>
      <w:r>
        <w:t>the</w:t>
      </w:r>
      <w:r>
        <w:rPr>
          <w:spacing w:val="-4"/>
        </w:rPr>
        <w:t xml:space="preserve"> </w:t>
      </w:r>
      <w:r>
        <w:t>committee</w:t>
      </w:r>
      <w:r>
        <w:rPr>
          <w:spacing w:val="-4"/>
        </w:rPr>
        <w:t xml:space="preserve"> </w:t>
      </w:r>
      <w:r>
        <w:t>members</w:t>
      </w:r>
      <w:r>
        <w:rPr>
          <w:spacing w:val="-5"/>
        </w:rPr>
        <w:t xml:space="preserve"> </w:t>
      </w:r>
      <w:r>
        <w:t>voting</w:t>
      </w:r>
      <w:r>
        <w:rPr>
          <w:spacing w:val="-4"/>
        </w:rPr>
        <w:t xml:space="preserve"> </w:t>
      </w:r>
      <w:r>
        <w:t>in favor</w:t>
      </w:r>
      <w:r>
        <w:rPr>
          <w:spacing w:val="-3"/>
        </w:rPr>
        <w:t xml:space="preserve"> </w:t>
      </w:r>
      <w:r>
        <w:t>of</w:t>
      </w:r>
      <w:r>
        <w:rPr>
          <w:spacing w:val="-3"/>
        </w:rPr>
        <w:t xml:space="preserve"> </w:t>
      </w:r>
      <w:r>
        <w:t>curtailing</w:t>
      </w:r>
      <w:r>
        <w:rPr>
          <w:spacing w:val="-3"/>
        </w:rPr>
        <w:t xml:space="preserve"> </w:t>
      </w:r>
      <w:r>
        <w:t>discussion</w:t>
      </w:r>
      <w:r>
        <w:rPr>
          <w:spacing w:val="-2"/>
        </w:rPr>
        <w:t xml:space="preserve"> </w:t>
      </w:r>
      <w:r>
        <w:t>and</w:t>
      </w:r>
      <w:r>
        <w:rPr>
          <w:spacing w:val="-3"/>
        </w:rPr>
        <w:t xml:space="preserve"> </w:t>
      </w:r>
      <w:r>
        <w:t>debate.</w:t>
      </w:r>
      <w:r>
        <w:rPr>
          <w:spacing w:val="54"/>
        </w:rPr>
        <w:t xml:space="preserve"> </w:t>
      </w:r>
      <w:r>
        <w:t>In</w:t>
      </w:r>
      <w:r>
        <w:rPr>
          <w:spacing w:val="-2"/>
        </w:rPr>
        <w:t xml:space="preserve"> </w:t>
      </w:r>
      <w:r>
        <w:t>such</w:t>
      </w:r>
      <w:r>
        <w:rPr>
          <w:spacing w:val="-3"/>
        </w:rPr>
        <w:t xml:space="preserve"> </w:t>
      </w:r>
      <w:r>
        <w:t>case</w:t>
      </w:r>
      <w:r>
        <w:rPr>
          <w:spacing w:val="-3"/>
        </w:rPr>
        <w:t xml:space="preserve"> </w:t>
      </w:r>
      <w:r>
        <w:t>the</w:t>
      </w:r>
      <w:r>
        <w:rPr>
          <w:w w:val="99"/>
        </w:rPr>
        <w:t xml:space="preserve"> </w:t>
      </w:r>
      <w:r>
        <w:t>otherwise</w:t>
      </w:r>
      <w:r>
        <w:rPr>
          <w:spacing w:val="-4"/>
        </w:rPr>
        <w:t xml:space="preserve"> </w:t>
      </w:r>
      <w:r>
        <w:t>secret</w:t>
      </w:r>
      <w:r>
        <w:rPr>
          <w:spacing w:val="-4"/>
        </w:rPr>
        <w:t xml:space="preserve"> </w:t>
      </w:r>
      <w:r>
        <w:t>ballot</w:t>
      </w:r>
      <w:r>
        <w:rPr>
          <w:spacing w:val="-4"/>
        </w:rPr>
        <w:t xml:space="preserve"> </w:t>
      </w:r>
      <w:r>
        <w:t>shall</w:t>
      </w:r>
      <w:r>
        <w:rPr>
          <w:spacing w:val="-4"/>
        </w:rPr>
        <w:t xml:space="preserve"> </w:t>
      </w:r>
      <w:r>
        <w:t>be</w:t>
      </w:r>
      <w:r>
        <w:rPr>
          <w:spacing w:val="-4"/>
        </w:rPr>
        <w:t xml:space="preserve"> </w:t>
      </w:r>
      <w:r>
        <w:t>opened</w:t>
      </w:r>
      <w:r>
        <w:rPr>
          <w:spacing w:val="-3"/>
        </w:rPr>
        <w:t xml:space="preserve"> </w:t>
      </w:r>
      <w:r>
        <w:t>up.</w:t>
      </w:r>
      <w:r>
        <w:rPr>
          <w:spacing w:val="52"/>
        </w:rPr>
        <w:t xml:space="preserve"> </w:t>
      </w:r>
      <w:r>
        <w:t>The</w:t>
      </w:r>
      <w:r>
        <w:rPr>
          <w:spacing w:val="52"/>
        </w:rPr>
        <w:t xml:space="preserve"> </w:t>
      </w:r>
      <w:r>
        <w:t>otherwise</w:t>
      </w:r>
      <w:r>
        <w:rPr>
          <w:spacing w:val="-3"/>
        </w:rPr>
        <w:t xml:space="preserve"> </w:t>
      </w:r>
      <w:r>
        <w:t>secret</w:t>
      </w:r>
      <w:r>
        <w:rPr>
          <w:w w:val="99"/>
        </w:rPr>
        <w:t xml:space="preserve"> </w:t>
      </w:r>
      <w:r>
        <w:t>ballot</w:t>
      </w:r>
      <w:r>
        <w:rPr>
          <w:spacing w:val="-4"/>
        </w:rPr>
        <w:t xml:space="preserve"> </w:t>
      </w:r>
      <w:r>
        <w:t>shall</w:t>
      </w:r>
      <w:r>
        <w:rPr>
          <w:spacing w:val="-3"/>
        </w:rPr>
        <w:t xml:space="preserve"> </w:t>
      </w:r>
      <w:r>
        <w:t>be</w:t>
      </w:r>
      <w:r>
        <w:rPr>
          <w:spacing w:val="-4"/>
        </w:rPr>
        <w:t xml:space="preserve"> </w:t>
      </w:r>
      <w:r>
        <w:t>an</w:t>
      </w:r>
      <w:r>
        <w:rPr>
          <w:spacing w:val="-3"/>
        </w:rPr>
        <w:t xml:space="preserve"> </w:t>
      </w:r>
      <w:r>
        <w:t>open</w:t>
      </w:r>
      <w:r>
        <w:rPr>
          <w:spacing w:val="-3"/>
        </w:rPr>
        <w:t xml:space="preserve"> </w:t>
      </w:r>
      <w:r>
        <w:t>vote</w:t>
      </w:r>
      <w:r>
        <w:rPr>
          <w:spacing w:val="-4"/>
        </w:rPr>
        <w:t xml:space="preserve"> </w:t>
      </w:r>
      <w:r>
        <w:t>if</w:t>
      </w:r>
      <w:r>
        <w:rPr>
          <w:spacing w:val="-3"/>
        </w:rPr>
        <w:t xml:space="preserve"> </w:t>
      </w:r>
      <w:r>
        <w:t>at</w:t>
      </w:r>
      <w:r>
        <w:rPr>
          <w:spacing w:val="-4"/>
        </w:rPr>
        <w:t xml:space="preserve"> </w:t>
      </w:r>
      <w:r>
        <w:t>least</w:t>
      </w:r>
      <w:r>
        <w:rPr>
          <w:spacing w:val="-3"/>
        </w:rPr>
        <w:t xml:space="preserve"> </w:t>
      </w:r>
      <w:r>
        <w:t>four</w:t>
      </w:r>
      <w:r>
        <w:rPr>
          <w:spacing w:val="-3"/>
        </w:rPr>
        <w:t xml:space="preserve"> </w:t>
      </w:r>
      <w:r>
        <w:t>(4)</w:t>
      </w:r>
      <w:r>
        <w:rPr>
          <w:spacing w:val="-4"/>
        </w:rPr>
        <w:t xml:space="preserve"> </w:t>
      </w:r>
      <w:r>
        <w:t>committee</w:t>
      </w:r>
      <w:r>
        <w:rPr>
          <w:spacing w:val="-3"/>
        </w:rPr>
        <w:t xml:space="preserve"> </w:t>
      </w:r>
      <w:r>
        <w:t>members not</w:t>
      </w:r>
      <w:r>
        <w:rPr>
          <w:spacing w:val="-4"/>
        </w:rPr>
        <w:t xml:space="preserve"> </w:t>
      </w:r>
      <w:r>
        <w:t>including</w:t>
      </w:r>
      <w:r>
        <w:rPr>
          <w:spacing w:val="-4"/>
        </w:rPr>
        <w:t xml:space="preserve"> </w:t>
      </w:r>
      <w:r>
        <w:t>the</w:t>
      </w:r>
      <w:r>
        <w:rPr>
          <w:spacing w:val="-4"/>
        </w:rPr>
        <w:t xml:space="preserve"> </w:t>
      </w:r>
      <w:r>
        <w:t>dean,</w:t>
      </w:r>
      <w:r>
        <w:rPr>
          <w:spacing w:val="-3"/>
        </w:rPr>
        <w:t xml:space="preserve"> </w:t>
      </w:r>
      <w:r>
        <w:t>have</w:t>
      </w:r>
      <w:r>
        <w:rPr>
          <w:spacing w:val="-4"/>
        </w:rPr>
        <w:t xml:space="preserve"> </w:t>
      </w:r>
      <w:r>
        <w:t>voted</w:t>
      </w:r>
      <w:r>
        <w:rPr>
          <w:spacing w:val="-4"/>
        </w:rPr>
        <w:t xml:space="preserve"> </w:t>
      </w:r>
      <w:r>
        <w:t>in</w:t>
      </w:r>
      <w:r>
        <w:rPr>
          <w:spacing w:val="-3"/>
        </w:rPr>
        <w:t xml:space="preserve"> </w:t>
      </w:r>
      <w:r>
        <w:t>favor</w:t>
      </w:r>
      <w:r>
        <w:rPr>
          <w:spacing w:val="-4"/>
        </w:rPr>
        <w:t xml:space="preserve"> </w:t>
      </w:r>
      <w:r>
        <w:t>of</w:t>
      </w:r>
      <w:r>
        <w:rPr>
          <w:spacing w:val="-4"/>
        </w:rPr>
        <w:t xml:space="preserve"> </w:t>
      </w:r>
      <w:r>
        <w:t>curtailing</w:t>
      </w:r>
      <w:r>
        <w:rPr>
          <w:spacing w:val="-3"/>
        </w:rPr>
        <w:t xml:space="preserve"> </w:t>
      </w:r>
      <w:r>
        <w:t>discussion and</w:t>
      </w:r>
      <w:r>
        <w:rPr>
          <w:spacing w:val="-5"/>
        </w:rPr>
        <w:t xml:space="preserve"> </w:t>
      </w:r>
      <w:r>
        <w:t>debate.</w:t>
      </w:r>
      <w:r>
        <w:rPr>
          <w:spacing w:val="52"/>
        </w:rPr>
        <w:t xml:space="preserve"> </w:t>
      </w:r>
      <w:r>
        <w:t>In</w:t>
      </w:r>
      <w:r>
        <w:rPr>
          <w:spacing w:val="-4"/>
        </w:rPr>
        <w:t xml:space="preserve"> </w:t>
      </w:r>
      <w:r>
        <w:t>such</w:t>
      </w:r>
      <w:r>
        <w:rPr>
          <w:spacing w:val="-5"/>
        </w:rPr>
        <w:t xml:space="preserve"> </w:t>
      </w:r>
      <w:r>
        <w:t>case,</w:t>
      </w:r>
      <w:r>
        <w:rPr>
          <w:spacing w:val="-4"/>
        </w:rPr>
        <w:t xml:space="preserve"> </w:t>
      </w:r>
      <w:r>
        <w:t>the</w:t>
      </w:r>
      <w:r>
        <w:rPr>
          <w:spacing w:val="-4"/>
        </w:rPr>
        <w:t xml:space="preserve"> </w:t>
      </w:r>
      <w:r>
        <w:t>committee</w:t>
      </w:r>
      <w:r>
        <w:rPr>
          <w:spacing w:val="-4"/>
        </w:rPr>
        <w:t xml:space="preserve"> </w:t>
      </w:r>
      <w:r>
        <w:t>members</w:t>
      </w:r>
      <w:r>
        <w:rPr>
          <w:spacing w:val="-4"/>
        </w:rPr>
        <w:t xml:space="preserve"> </w:t>
      </w:r>
      <w:r>
        <w:t>favoring curtailment</w:t>
      </w:r>
      <w:r>
        <w:rPr>
          <w:spacing w:val="-4"/>
        </w:rPr>
        <w:t xml:space="preserve"> </w:t>
      </w:r>
      <w:r>
        <w:t>of</w:t>
      </w:r>
      <w:r>
        <w:rPr>
          <w:spacing w:val="-4"/>
        </w:rPr>
        <w:t xml:space="preserve"> </w:t>
      </w:r>
      <w:r>
        <w:t>discussion</w:t>
      </w:r>
      <w:r>
        <w:rPr>
          <w:spacing w:val="-4"/>
        </w:rPr>
        <w:t xml:space="preserve"> </w:t>
      </w:r>
      <w:r>
        <w:t>and</w:t>
      </w:r>
      <w:r>
        <w:rPr>
          <w:spacing w:val="-4"/>
        </w:rPr>
        <w:t xml:space="preserve"> </w:t>
      </w:r>
      <w:r>
        <w:t>debate</w:t>
      </w:r>
      <w:r>
        <w:rPr>
          <w:spacing w:val="-4"/>
        </w:rPr>
        <w:t xml:space="preserve"> </w:t>
      </w:r>
      <w:r>
        <w:t>and</w:t>
      </w:r>
      <w:r>
        <w:rPr>
          <w:spacing w:val="-4"/>
        </w:rPr>
        <w:t xml:space="preserve"> </w:t>
      </w:r>
      <w:r>
        <w:t>those</w:t>
      </w:r>
      <w:r>
        <w:rPr>
          <w:spacing w:val="-3"/>
        </w:rPr>
        <w:t xml:space="preserve"> </w:t>
      </w:r>
      <w:r>
        <w:t>members</w:t>
      </w:r>
      <w:r>
        <w:rPr>
          <w:spacing w:val="-4"/>
        </w:rPr>
        <w:t xml:space="preserve"> </w:t>
      </w:r>
      <w:r>
        <w:t>of</w:t>
      </w:r>
      <w:r>
        <w:rPr>
          <w:spacing w:val="-4"/>
        </w:rPr>
        <w:t xml:space="preserve"> </w:t>
      </w:r>
      <w:r>
        <w:t>the</w:t>
      </w:r>
      <w:r>
        <w:rPr>
          <w:w w:val="99"/>
        </w:rPr>
        <w:t xml:space="preserve"> </w:t>
      </w:r>
      <w:r>
        <w:t>committee</w:t>
      </w:r>
      <w:r>
        <w:rPr>
          <w:spacing w:val="-7"/>
        </w:rPr>
        <w:t xml:space="preserve"> </w:t>
      </w:r>
      <w:r>
        <w:t>opposing</w:t>
      </w:r>
      <w:r>
        <w:rPr>
          <w:spacing w:val="-6"/>
        </w:rPr>
        <w:t xml:space="preserve"> </w:t>
      </w:r>
      <w:r>
        <w:t>such</w:t>
      </w:r>
      <w:r>
        <w:rPr>
          <w:spacing w:val="-7"/>
        </w:rPr>
        <w:t xml:space="preserve"> </w:t>
      </w:r>
      <w:r>
        <w:t>curtailment</w:t>
      </w:r>
      <w:r>
        <w:rPr>
          <w:spacing w:val="-6"/>
        </w:rPr>
        <w:t xml:space="preserve"> </w:t>
      </w:r>
      <w:r>
        <w:t>shall</w:t>
      </w:r>
      <w:r>
        <w:rPr>
          <w:spacing w:val="-7"/>
        </w:rPr>
        <w:t xml:space="preserve"> </w:t>
      </w:r>
      <w:r>
        <w:t>prepare</w:t>
      </w:r>
      <w:r>
        <w:rPr>
          <w:spacing w:val="-6"/>
        </w:rPr>
        <w:t xml:space="preserve"> </w:t>
      </w:r>
      <w:r>
        <w:t>and</w:t>
      </w:r>
      <w:r>
        <w:rPr>
          <w:spacing w:val="-6"/>
        </w:rPr>
        <w:t xml:space="preserve"> </w:t>
      </w:r>
      <w:r>
        <w:t>exchange</w:t>
      </w:r>
      <w:r w:rsidR="00052C25">
        <w:t xml:space="preserve"> </w:t>
      </w:r>
      <w:r>
        <w:t>statements</w:t>
      </w:r>
      <w:r w:rsidRPr="00052C25">
        <w:rPr>
          <w:spacing w:val="-4"/>
        </w:rPr>
        <w:t xml:space="preserve"> </w:t>
      </w:r>
      <w:r>
        <w:t>in</w:t>
      </w:r>
      <w:r w:rsidRPr="00052C25">
        <w:rPr>
          <w:spacing w:val="-4"/>
        </w:rPr>
        <w:t xml:space="preserve"> </w:t>
      </w:r>
      <w:r>
        <w:t>support</w:t>
      </w:r>
      <w:r w:rsidRPr="00052C25">
        <w:rPr>
          <w:spacing w:val="-4"/>
        </w:rPr>
        <w:t xml:space="preserve"> </w:t>
      </w:r>
      <w:r>
        <w:t>of</w:t>
      </w:r>
      <w:r w:rsidRPr="00052C25">
        <w:rPr>
          <w:spacing w:val="-4"/>
        </w:rPr>
        <w:t xml:space="preserve"> </w:t>
      </w:r>
      <w:r>
        <w:t>their</w:t>
      </w:r>
      <w:r w:rsidRPr="00052C25">
        <w:rPr>
          <w:spacing w:val="-4"/>
        </w:rPr>
        <w:t xml:space="preserve"> </w:t>
      </w:r>
      <w:r>
        <w:t>respective</w:t>
      </w:r>
      <w:r w:rsidRPr="00052C25">
        <w:rPr>
          <w:spacing w:val="-4"/>
        </w:rPr>
        <w:t xml:space="preserve"> </w:t>
      </w:r>
      <w:r>
        <w:t>positions</w:t>
      </w:r>
      <w:r w:rsidRPr="00052C25">
        <w:rPr>
          <w:spacing w:val="-3"/>
        </w:rPr>
        <w:t xml:space="preserve"> </w:t>
      </w:r>
      <w:r>
        <w:t>within</w:t>
      </w:r>
      <w:r w:rsidRPr="00052C25">
        <w:rPr>
          <w:spacing w:val="-4"/>
        </w:rPr>
        <w:t xml:space="preserve"> </w:t>
      </w:r>
      <w:r>
        <w:t>ten</w:t>
      </w:r>
      <w:r w:rsidRPr="00052C25">
        <w:rPr>
          <w:spacing w:val="-4"/>
        </w:rPr>
        <w:t xml:space="preserve"> </w:t>
      </w:r>
      <w:r>
        <w:t>(10) days</w:t>
      </w:r>
      <w:r w:rsidRPr="00052C25">
        <w:rPr>
          <w:spacing w:val="-4"/>
        </w:rPr>
        <w:t xml:space="preserve"> </w:t>
      </w:r>
      <w:r>
        <w:t>of</w:t>
      </w:r>
      <w:r w:rsidRPr="00052C25">
        <w:rPr>
          <w:spacing w:val="-3"/>
        </w:rPr>
        <w:t xml:space="preserve"> </w:t>
      </w:r>
      <w:r>
        <w:t>the</w:t>
      </w:r>
      <w:r w:rsidRPr="00052C25">
        <w:rPr>
          <w:spacing w:val="-4"/>
        </w:rPr>
        <w:t xml:space="preserve"> </w:t>
      </w:r>
      <w:r>
        <w:t>meeting</w:t>
      </w:r>
      <w:r w:rsidRPr="00052C25">
        <w:rPr>
          <w:spacing w:val="-3"/>
        </w:rPr>
        <w:t xml:space="preserve"> </w:t>
      </w:r>
      <w:r>
        <w:t>at</w:t>
      </w:r>
      <w:r w:rsidRPr="00052C25">
        <w:rPr>
          <w:spacing w:val="-4"/>
        </w:rPr>
        <w:t xml:space="preserve"> </w:t>
      </w:r>
      <w:r>
        <w:t>which</w:t>
      </w:r>
      <w:r w:rsidRPr="00052C25">
        <w:rPr>
          <w:spacing w:val="-3"/>
        </w:rPr>
        <w:t xml:space="preserve"> </w:t>
      </w:r>
      <w:r>
        <w:t>at</w:t>
      </w:r>
      <w:r w:rsidRPr="00052C25">
        <w:rPr>
          <w:spacing w:val="-3"/>
        </w:rPr>
        <w:t xml:space="preserve"> </w:t>
      </w:r>
      <w:r>
        <w:t>least</w:t>
      </w:r>
      <w:r w:rsidRPr="00052C25">
        <w:rPr>
          <w:spacing w:val="-4"/>
        </w:rPr>
        <w:t xml:space="preserve"> </w:t>
      </w:r>
      <w:r>
        <w:t>four</w:t>
      </w:r>
      <w:r w:rsidRPr="00052C25">
        <w:rPr>
          <w:spacing w:val="-3"/>
        </w:rPr>
        <w:t xml:space="preserve"> </w:t>
      </w:r>
      <w:r>
        <w:t>(4)</w:t>
      </w:r>
      <w:r w:rsidRPr="00052C25">
        <w:rPr>
          <w:spacing w:val="-4"/>
        </w:rPr>
        <w:t xml:space="preserve"> </w:t>
      </w:r>
      <w:r>
        <w:t>committee</w:t>
      </w:r>
      <w:r w:rsidRPr="00052C25">
        <w:rPr>
          <w:spacing w:val="-3"/>
        </w:rPr>
        <w:t xml:space="preserve"> </w:t>
      </w:r>
      <w:r>
        <w:t>members (not</w:t>
      </w:r>
      <w:r w:rsidRPr="00052C25">
        <w:rPr>
          <w:spacing w:val="-5"/>
        </w:rPr>
        <w:t xml:space="preserve"> </w:t>
      </w:r>
      <w:r>
        <w:t>including</w:t>
      </w:r>
      <w:r w:rsidRPr="00052C25">
        <w:rPr>
          <w:spacing w:val="-4"/>
        </w:rPr>
        <w:t xml:space="preserve"> </w:t>
      </w:r>
      <w:r>
        <w:t>the</w:t>
      </w:r>
      <w:r w:rsidRPr="00052C25">
        <w:rPr>
          <w:spacing w:val="-4"/>
        </w:rPr>
        <w:t xml:space="preserve"> </w:t>
      </w:r>
      <w:r>
        <w:t>dean)</w:t>
      </w:r>
      <w:r w:rsidRPr="00052C25">
        <w:rPr>
          <w:spacing w:val="-4"/>
        </w:rPr>
        <w:t xml:space="preserve"> </w:t>
      </w:r>
      <w:r>
        <w:t>have</w:t>
      </w:r>
      <w:r w:rsidRPr="00052C25">
        <w:rPr>
          <w:spacing w:val="-4"/>
        </w:rPr>
        <w:t xml:space="preserve"> </w:t>
      </w:r>
      <w:r>
        <w:t>voted</w:t>
      </w:r>
      <w:r w:rsidRPr="00052C25">
        <w:rPr>
          <w:spacing w:val="-4"/>
        </w:rPr>
        <w:t xml:space="preserve"> </w:t>
      </w:r>
      <w:r>
        <w:t>to</w:t>
      </w:r>
      <w:r w:rsidRPr="00052C25">
        <w:rPr>
          <w:spacing w:val="-4"/>
        </w:rPr>
        <w:t xml:space="preserve"> </w:t>
      </w:r>
      <w:r>
        <w:t>curtail</w:t>
      </w:r>
      <w:r w:rsidRPr="00052C25">
        <w:rPr>
          <w:spacing w:val="-5"/>
        </w:rPr>
        <w:t xml:space="preserve"> </w:t>
      </w:r>
      <w:r>
        <w:t>discussion.</w:t>
      </w:r>
      <w:r w:rsidRPr="00052C25">
        <w:rPr>
          <w:spacing w:val="52"/>
        </w:rPr>
        <w:t xml:space="preserve"> </w:t>
      </w:r>
      <w:r>
        <w:t>Within seventeen</w:t>
      </w:r>
      <w:r w:rsidRPr="00052C25">
        <w:rPr>
          <w:spacing w:val="-4"/>
        </w:rPr>
        <w:t xml:space="preserve"> </w:t>
      </w:r>
      <w:r>
        <w:t>(17)</w:t>
      </w:r>
      <w:r w:rsidRPr="00052C25">
        <w:rPr>
          <w:spacing w:val="-3"/>
        </w:rPr>
        <w:t xml:space="preserve"> </w:t>
      </w:r>
      <w:r>
        <w:t>days</w:t>
      </w:r>
      <w:r w:rsidRPr="00052C25">
        <w:rPr>
          <w:spacing w:val="-3"/>
        </w:rPr>
        <w:t xml:space="preserve"> </w:t>
      </w:r>
      <w:r>
        <w:t>of</w:t>
      </w:r>
      <w:r w:rsidRPr="00052C25">
        <w:rPr>
          <w:spacing w:val="-3"/>
        </w:rPr>
        <w:t xml:space="preserve"> </w:t>
      </w:r>
      <w:r>
        <w:t>such</w:t>
      </w:r>
      <w:r w:rsidRPr="00052C25">
        <w:rPr>
          <w:spacing w:val="-4"/>
        </w:rPr>
        <w:t xml:space="preserve"> </w:t>
      </w:r>
      <w:r>
        <w:t>meeting,</w:t>
      </w:r>
      <w:r w:rsidRPr="00052C25">
        <w:rPr>
          <w:spacing w:val="-3"/>
        </w:rPr>
        <w:t xml:space="preserve"> </w:t>
      </w:r>
      <w:r>
        <w:t>the</w:t>
      </w:r>
      <w:r w:rsidRPr="00052C25">
        <w:rPr>
          <w:spacing w:val="-3"/>
        </w:rPr>
        <w:t xml:space="preserve"> </w:t>
      </w:r>
      <w:r>
        <w:t>respective</w:t>
      </w:r>
      <w:r w:rsidRPr="00052C25">
        <w:rPr>
          <w:spacing w:val="-3"/>
        </w:rPr>
        <w:t xml:space="preserve"> </w:t>
      </w:r>
      <w:r>
        <w:t>groups</w:t>
      </w:r>
      <w:r w:rsidRPr="00052C25">
        <w:rPr>
          <w:spacing w:val="-3"/>
        </w:rPr>
        <w:t xml:space="preserve"> </w:t>
      </w:r>
      <w:r>
        <w:t>of committee</w:t>
      </w:r>
      <w:r w:rsidRPr="00052C25">
        <w:rPr>
          <w:spacing w:val="-7"/>
        </w:rPr>
        <w:t xml:space="preserve"> </w:t>
      </w:r>
      <w:r>
        <w:t>members</w:t>
      </w:r>
      <w:r w:rsidRPr="00052C25">
        <w:rPr>
          <w:spacing w:val="-6"/>
        </w:rPr>
        <w:t xml:space="preserve"> </w:t>
      </w:r>
      <w:r>
        <w:t>shall</w:t>
      </w:r>
      <w:r w:rsidRPr="00052C25">
        <w:rPr>
          <w:spacing w:val="-6"/>
        </w:rPr>
        <w:t xml:space="preserve"> </w:t>
      </w:r>
      <w:r>
        <w:t>transmit</w:t>
      </w:r>
      <w:r w:rsidRPr="00052C25">
        <w:rPr>
          <w:spacing w:val="-6"/>
        </w:rPr>
        <w:t xml:space="preserve"> </w:t>
      </w:r>
      <w:r>
        <w:t>to</w:t>
      </w:r>
      <w:r w:rsidRPr="00052C25">
        <w:rPr>
          <w:spacing w:val="-6"/>
        </w:rPr>
        <w:t xml:space="preserve"> </w:t>
      </w:r>
      <w:r>
        <w:t>the</w:t>
      </w:r>
      <w:r w:rsidRPr="00052C25">
        <w:rPr>
          <w:spacing w:val="-6"/>
        </w:rPr>
        <w:t xml:space="preserve"> </w:t>
      </w:r>
      <w:r>
        <w:t>designated</w:t>
      </w:r>
      <w:r w:rsidRPr="00052C25">
        <w:rPr>
          <w:spacing w:val="-6"/>
        </w:rPr>
        <w:t xml:space="preserve"> </w:t>
      </w:r>
      <w:r>
        <w:t>arbitrator</w:t>
      </w:r>
      <w:r w:rsidRPr="00052C25">
        <w:rPr>
          <w:spacing w:val="-6"/>
        </w:rPr>
        <w:t xml:space="preserve"> </w:t>
      </w:r>
      <w:r>
        <w:t>their statements</w:t>
      </w:r>
      <w:r w:rsidRPr="00052C25">
        <w:rPr>
          <w:spacing w:val="-5"/>
        </w:rPr>
        <w:t xml:space="preserve"> </w:t>
      </w:r>
      <w:r>
        <w:t>in</w:t>
      </w:r>
      <w:r w:rsidRPr="00052C25">
        <w:rPr>
          <w:spacing w:val="-4"/>
        </w:rPr>
        <w:t xml:space="preserve"> </w:t>
      </w:r>
      <w:r>
        <w:t>support</w:t>
      </w:r>
      <w:r w:rsidRPr="00052C25">
        <w:rPr>
          <w:spacing w:val="-5"/>
        </w:rPr>
        <w:t xml:space="preserve"> </w:t>
      </w:r>
      <w:r>
        <w:t>of</w:t>
      </w:r>
      <w:r w:rsidRPr="00052C25">
        <w:rPr>
          <w:spacing w:val="-4"/>
        </w:rPr>
        <w:t xml:space="preserve"> </w:t>
      </w:r>
      <w:r>
        <w:t>their</w:t>
      </w:r>
      <w:r w:rsidRPr="00052C25">
        <w:rPr>
          <w:spacing w:val="-5"/>
        </w:rPr>
        <w:t xml:space="preserve"> </w:t>
      </w:r>
      <w:r>
        <w:t>respective</w:t>
      </w:r>
      <w:r w:rsidRPr="00052C25">
        <w:rPr>
          <w:spacing w:val="-4"/>
        </w:rPr>
        <w:t xml:space="preserve"> </w:t>
      </w:r>
      <w:r>
        <w:t>positions,</w:t>
      </w:r>
      <w:r w:rsidRPr="00052C25">
        <w:rPr>
          <w:spacing w:val="-5"/>
        </w:rPr>
        <w:t xml:space="preserve"> </w:t>
      </w:r>
      <w:r>
        <w:t>revised</w:t>
      </w:r>
      <w:r w:rsidRPr="00052C25">
        <w:rPr>
          <w:spacing w:val="-4"/>
        </w:rPr>
        <w:t xml:space="preserve"> </w:t>
      </w:r>
      <w:r>
        <w:t>and supplemented</w:t>
      </w:r>
      <w:r w:rsidRPr="00052C25">
        <w:rPr>
          <w:spacing w:val="-5"/>
        </w:rPr>
        <w:t xml:space="preserve"> </w:t>
      </w:r>
      <w:r>
        <w:t>as</w:t>
      </w:r>
      <w:r w:rsidRPr="00052C25">
        <w:rPr>
          <w:spacing w:val="-5"/>
        </w:rPr>
        <w:t xml:space="preserve"> </w:t>
      </w:r>
      <w:r>
        <w:t>they</w:t>
      </w:r>
      <w:r w:rsidRPr="00052C25">
        <w:rPr>
          <w:spacing w:val="-5"/>
        </w:rPr>
        <w:t xml:space="preserve"> </w:t>
      </w:r>
      <w:r>
        <w:t>deem</w:t>
      </w:r>
      <w:r w:rsidRPr="00052C25">
        <w:rPr>
          <w:spacing w:val="-5"/>
        </w:rPr>
        <w:t xml:space="preserve"> </w:t>
      </w:r>
      <w:r>
        <w:t>appropriate,</w:t>
      </w:r>
      <w:r w:rsidRPr="00052C25">
        <w:rPr>
          <w:spacing w:val="-5"/>
        </w:rPr>
        <w:t xml:space="preserve"> </w:t>
      </w:r>
      <w:r>
        <w:t>and</w:t>
      </w:r>
      <w:r w:rsidRPr="00052C25">
        <w:rPr>
          <w:spacing w:val="-5"/>
        </w:rPr>
        <w:t xml:space="preserve"> </w:t>
      </w:r>
      <w:r>
        <w:t>shall</w:t>
      </w:r>
      <w:r w:rsidRPr="00052C25">
        <w:rPr>
          <w:spacing w:val="-4"/>
        </w:rPr>
        <w:t xml:space="preserve"> </w:t>
      </w:r>
      <w:r>
        <w:t>also</w:t>
      </w:r>
      <w:r w:rsidRPr="00052C25">
        <w:rPr>
          <w:spacing w:val="-5"/>
        </w:rPr>
        <w:t xml:space="preserve"> </w:t>
      </w:r>
      <w:r>
        <w:t>forward copies</w:t>
      </w:r>
      <w:r w:rsidRPr="00052C25">
        <w:rPr>
          <w:spacing w:val="-4"/>
        </w:rPr>
        <w:t xml:space="preserve"> </w:t>
      </w:r>
      <w:r>
        <w:t>thereof</w:t>
      </w:r>
      <w:r w:rsidRPr="00052C25">
        <w:rPr>
          <w:spacing w:val="-4"/>
        </w:rPr>
        <w:t xml:space="preserve"> </w:t>
      </w:r>
      <w:r>
        <w:t>to</w:t>
      </w:r>
      <w:r w:rsidRPr="00052C25">
        <w:rPr>
          <w:spacing w:val="-4"/>
        </w:rPr>
        <w:t xml:space="preserve"> </w:t>
      </w:r>
      <w:r>
        <w:t>the</w:t>
      </w:r>
      <w:r w:rsidRPr="00052C25">
        <w:rPr>
          <w:spacing w:val="-4"/>
        </w:rPr>
        <w:t xml:space="preserve"> </w:t>
      </w:r>
      <w:r>
        <w:t>other</w:t>
      </w:r>
      <w:r w:rsidRPr="00052C25">
        <w:rPr>
          <w:spacing w:val="-4"/>
        </w:rPr>
        <w:t xml:space="preserve"> </w:t>
      </w:r>
      <w:r>
        <w:t>members</w:t>
      </w:r>
      <w:r w:rsidRPr="00052C25">
        <w:rPr>
          <w:spacing w:val="-4"/>
        </w:rPr>
        <w:t xml:space="preserve"> </w:t>
      </w:r>
      <w:r>
        <w:t>of</w:t>
      </w:r>
      <w:r w:rsidRPr="00052C25">
        <w:rPr>
          <w:spacing w:val="-4"/>
        </w:rPr>
        <w:t xml:space="preserve"> </w:t>
      </w:r>
      <w:r>
        <w:t>the</w:t>
      </w:r>
      <w:r w:rsidRPr="00052C25">
        <w:rPr>
          <w:spacing w:val="-4"/>
        </w:rPr>
        <w:t xml:space="preserve"> </w:t>
      </w:r>
      <w:r>
        <w:t>committee.</w:t>
      </w:r>
      <w:r w:rsidRPr="00052C25">
        <w:rPr>
          <w:spacing w:val="53"/>
        </w:rPr>
        <w:t xml:space="preserve"> </w:t>
      </w:r>
      <w:r>
        <w:t>No</w:t>
      </w:r>
      <w:r w:rsidRPr="00052C25">
        <w:rPr>
          <w:spacing w:val="-4"/>
        </w:rPr>
        <w:t xml:space="preserve"> </w:t>
      </w:r>
      <w:r>
        <w:t>hearing or</w:t>
      </w:r>
      <w:r w:rsidRPr="00052C25">
        <w:rPr>
          <w:spacing w:val="-5"/>
        </w:rPr>
        <w:t xml:space="preserve"> </w:t>
      </w:r>
      <w:r>
        <w:t>testimony</w:t>
      </w:r>
      <w:r w:rsidRPr="00052C25">
        <w:rPr>
          <w:spacing w:val="-4"/>
        </w:rPr>
        <w:t xml:space="preserve"> </w:t>
      </w:r>
      <w:r>
        <w:t>before</w:t>
      </w:r>
      <w:r w:rsidRPr="00052C25">
        <w:rPr>
          <w:spacing w:val="-4"/>
        </w:rPr>
        <w:t xml:space="preserve"> </w:t>
      </w:r>
      <w:r>
        <w:t>the</w:t>
      </w:r>
      <w:r w:rsidRPr="00052C25">
        <w:rPr>
          <w:spacing w:val="-4"/>
        </w:rPr>
        <w:t xml:space="preserve"> </w:t>
      </w:r>
      <w:r>
        <w:t>arbitrator</w:t>
      </w:r>
      <w:r w:rsidRPr="00052C25">
        <w:rPr>
          <w:spacing w:val="-4"/>
        </w:rPr>
        <w:t xml:space="preserve"> </w:t>
      </w:r>
      <w:r>
        <w:t>shall</w:t>
      </w:r>
      <w:r w:rsidRPr="00052C25">
        <w:rPr>
          <w:spacing w:val="-4"/>
        </w:rPr>
        <w:t xml:space="preserve"> </w:t>
      </w:r>
      <w:r>
        <w:t>be</w:t>
      </w:r>
      <w:r w:rsidRPr="00052C25">
        <w:rPr>
          <w:spacing w:val="-4"/>
        </w:rPr>
        <w:t xml:space="preserve"> </w:t>
      </w:r>
      <w:r>
        <w:t>required,</w:t>
      </w:r>
      <w:r w:rsidRPr="00052C25">
        <w:rPr>
          <w:spacing w:val="-4"/>
        </w:rPr>
        <w:t xml:space="preserve"> </w:t>
      </w:r>
      <w:r>
        <w:t>and</w:t>
      </w:r>
      <w:r w:rsidRPr="00052C25">
        <w:rPr>
          <w:spacing w:val="-4"/>
        </w:rPr>
        <w:t xml:space="preserve"> </w:t>
      </w:r>
      <w:r>
        <w:t>the</w:t>
      </w:r>
      <w:r w:rsidRPr="00052C25">
        <w:rPr>
          <w:w w:val="99"/>
        </w:rPr>
        <w:t xml:space="preserve"> </w:t>
      </w:r>
      <w:r>
        <w:t>arbitrator's</w:t>
      </w:r>
      <w:r w:rsidRPr="00052C25">
        <w:rPr>
          <w:spacing w:val="-6"/>
        </w:rPr>
        <w:t xml:space="preserve"> </w:t>
      </w:r>
      <w:r>
        <w:t>authority</w:t>
      </w:r>
      <w:r w:rsidRPr="00052C25">
        <w:rPr>
          <w:spacing w:val="-5"/>
        </w:rPr>
        <w:t xml:space="preserve"> </w:t>
      </w:r>
      <w:r>
        <w:t>shall</w:t>
      </w:r>
      <w:r w:rsidRPr="00052C25">
        <w:rPr>
          <w:spacing w:val="-5"/>
        </w:rPr>
        <w:t xml:space="preserve"> </w:t>
      </w:r>
      <w:r>
        <w:t>be</w:t>
      </w:r>
      <w:r w:rsidRPr="00052C25">
        <w:rPr>
          <w:spacing w:val="-5"/>
        </w:rPr>
        <w:t xml:space="preserve"> </w:t>
      </w:r>
      <w:r>
        <w:t>strictly</w:t>
      </w:r>
      <w:r w:rsidRPr="00052C25">
        <w:rPr>
          <w:spacing w:val="-5"/>
        </w:rPr>
        <w:t xml:space="preserve"> </w:t>
      </w:r>
      <w:r>
        <w:t>limited</w:t>
      </w:r>
      <w:r w:rsidRPr="00052C25">
        <w:rPr>
          <w:spacing w:val="-5"/>
        </w:rPr>
        <w:t xml:space="preserve"> </w:t>
      </w:r>
      <w:r>
        <w:t>to</w:t>
      </w:r>
      <w:r w:rsidRPr="00052C25">
        <w:rPr>
          <w:spacing w:val="-5"/>
        </w:rPr>
        <w:t xml:space="preserve"> </w:t>
      </w:r>
      <w:r>
        <w:t>either</w:t>
      </w:r>
      <w:r w:rsidRPr="00052C25">
        <w:rPr>
          <w:spacing w:val="-5"/>
        </w:rPr>
        <w:t xml:space="preserve"> </w:t>
      </w:r>
      <w:r>
        <w:t>directing</w:t>
      </w:r>
      <w:r w:rsidRPr="00052C25">
        <w:rPr>
          <w:spacing w:val="-5"/>
        </w:rPr>
        <w:t xml:space="preserve"> </w:t>
      </w:r>
      <w:r>
        <w:t>that</w:t>
      </w:r>
      <w:r w:rsidRPr="00052C25">
        <w:rPr>
          <w:w w:val="99"/>
        </w:rPr>
        <w:t xml:space="preserve"> </w:t>
      </w:r>
      <w:r>
        <w:t>discussion</w:t>
      </w:r>
      <w:r w:rsidRPr="00052C25">
        <w:rPr>
          <w:spacing w:val="-4"/>
        </w:rPr>
        <w:t xml:space="preserve"> </w:t>
      </w:r>
      <w:r>
        <w:t>and</w:t>
      </w:r>
      <w:r w:rsidRPr="00052C25">
        <w:rPr>
          <w:spacing w:val="-3"/>
        </w:rPr>
        <w:t xml:space="preserve"> </w:t>
      </w:r>
      <w:r>
        <w:t>debate</w:t>
      </w:r>
      <w:r w:rsidRPr="00052C25">
        <w:rPr>
          <w:spacing w:val="-3"/>
        </w:rPr>
        <w:t xml:space="preserve"> </w:t>
      </w:r>
      <w:r>
        <w:t>be</w:t>
      </w:r>
      <w:r w:rsidRPr="00052C25">
        <w:rPr>
          <w:spacing w:val="-4"/>
        </w:rPr>
        <w:t xml:space="preserve"> </w:t>
      </w:r>
      <w:r>
        <w:t>curtailed</w:t>
      </w:r>
      <w:r w:rsidRPr="00052C25">
        <w:rPr>
          <w:spacing w:val="-3"/>
        </w:rPr>
        <w:t xml:space="preserve"> </w:t>
      </w:r>
      <w:r>
        <w:t>and</w:t>
      </w:r>
      <w:r w:rsidRPr="00052C25">
        <w:rPr>
          <w:spacing w:val="-3"/>
        </w:rPr>
        <w:t xml:space="preserve"> </w:t>
      </w:r>
      <w:r>
        <w:t>a</w:t>
      </w:r>
      <w:r w:rsidRPr="00052C25">
        <w:rPr>
          <w:spacing w:val="-3"/>
        </w:rPr>
        <w:t xml:space="preserve"> </w:t>
      </w:r>
      <w:r>
        <w:t>vote</w:t>
      </w:r>
      <w:r w:rsidRPr="00052C25">
        <w:rPr>
          <w:spacing w:val="-4"/>
        </w:rPr>
        <w:t xml:space="preserve"> </w:t>
      </w:r>
      <w:r>
        <w:t>be</w:t>
      </w:r>
      <w:r w:rsidRPr="00052C25">
        <w:rPr>
          <w:spacing w:val="-3"/>
        </w:rPr>
        <w:t xml:space="preserve"> </w:t>
      </w:r>
      <w:r>
        <w:t>taken</w:t>
      </w:r>
      <w:r w:rsidRPr="00052C25">
        <w:rPr>
          <w:spacing w:val="-3"/>
        </w:rPr>
        <w:t xml:space="preserve"> </w:t>
      </w:r>
      <w:r>
        <w:t>on</w:t>
      </w:r>
      <w:r w:rsidRPr="00052C25">
        <w:rPr>
          <w:spacing w:val="-3"/>
        </w:rPr>
        <w:t xml:space="preserve"> </w:t>
      </w:r>
      <w:r>
        <w:t>the</w:t>
      </w:r>
      <w:r w:rsidRPr="00052C25">
        <w:rPr>
          <w:w w:val="99"/>
        </w:rPr>
        <w:t xml:space="preserve"> </w:t>
      </w:r>
      <w:r>
        <w:t>enactment</w:t>
      </w:r>
      <w:r w:rsidRPr="00052C25">
        <w:rPr>
          <w:spacing w:val="-4"/>
        </w:rPr>
        <w:t xml:space="preserve"> </w:t>
      </w:r>
      <w:r>
        <w:t>of</w:t>
      </w:r>
      <w:r w:rsidRPr="00052C25">
        <w:rPr>
          <w:spacing w:val="-4"/>
        </w:rPr>
        <w:t xml:space="preserve"> </w:t>
      </w:r>
      <w:r>
        <w:t>the</w:t>
      </w:r>
      <w:r w:rsidRPr="00052C25">
        <w:rPr>
          <w:spacing w:val="-3"/>
        </w:rPr>
        <w:t xml:space="preserve"> </w:t>
      </w:r>
      <w:r>
        <w:t>proposed</w:t>
      </w:r>
      <w:r w:rsidRPr="00052C25">
        <w:rPr>
          <w:spacing w:val="-4"/>
        </w:rPr>
        <w:t xml:space="preserve"> </w:t>
      </w:r>
      <w:r>
        <w:t>policy,</w:t>
      </w:r>
      <w:r w:rsidRPr="00052C25">
        <w:rPr>
          <w:spacing w:val="-3"/>
        </w:rPr>
        <w:t xml:space="preserve"> </w:t>
      </w:r>
      <w:r>
        <w:t>or</w:t>
      </w:r>
      <w:r w:rsidRPr="00052C25">
        <w:rPr>
          <w:spacing w:val="-4"/>
        </w:rPr>
        <w:t xml:space="preserve"> </w:t>
      </w:r>
      <w:r>
        <w:t>that</w:t>
      </w:r>
      <w:r w:rsidRPr="00052C25">
        <w:rPr>
          <w:spacing w:val="-3"/>
        </w:rPr>
        <w:t xml:space="preserve"> </w:t>
      </w:r>
      <w:r>
        <w:t>discussion</w:t>
      </w:r>
      <w:r w:rsidRPr="00052C25">
        <w:rPr>
          <w:spacing w:val="-4"/>
        </w:rPr>
        <w:t xml:space="preserve"> </w:t>
      </w:r>
      <w:r>
        <w:t>and</w:t>
      </w:r>
      <w:r w:rsidRPr="00052C25">
        <w:rPr>
          <w:spacing w:val="-3"/>
        </w:rPr>
        <w:t xml:space="preserve"> </w:t>
      </w:r>
      <w:r>
        <w:t>debate</w:t>
      </w:r>
      <w:r w:rsidRPr="00052C25">
        <w:rPr>
          <w:spacing w:val="-4"/>
        </w:rPr>
        <w:t xml:space="preserve"> </w:t>
      </w:r>
      <w:r>
        <w:t>be</w:t>
      </w:r>
      <w:r w:rsidRPr="00052C25">
        <w:rPr>
          <w:w w:val="99"/>
        </w:rPr>
        <w:t xml:space="preserve"> </w:t>
      </w:r>
      <w:r>
        <w:t>continued.</w:t>
      </w:r>
      <w:r w:rsidRPr="00052C25">
        <w:rPr>
          <w:spacing w:val="51"/>
        </w:rPr>
        <w:t xml:space="preserve"> </w:t>
      </w:r>
      <w:r>
        <w:t>The</w:t>
      </w:r>
      <w:r w:rsidRPr="00052C25">
        <w:rPr>
          <w:spacing w:val="-5"/>
        </w:rPr>
        <w:t xml:space="preserve"> </w:t>
      </w:r>
      <w:r>
        <w:t>arbitrator</w:t>
      </w:r>
      <w:r w:rsidRPr="00052C25">
        <w:rPr>
          <w:spacing w:val="-4"/>
        </w:rPr>
        <w:t xml:space="preserve"> </w:t>
      </w:r>
      <w:r>
        <w:t>shall</w:t>
      </w:r>
      <w:r w:rsidRPr="00052C25">
        <w:rPr>
          <w:spacing w:val="-4"/>
        </w:rPr>
        <w:t xml:space="preserve"> </w:t>
      </w:r>
      <w:r>
        <w:t>not</w:t>
      </w:r>
      <w:r w:rsidRPr="00052C25">
        <w:rPr>
          <w:spacing w:val="-5"/>
        </w:rPr>
        <w:t xml:space="preserve"> </w:t>
      </w:r>
      <w:r>
        <w:t>be</w:t>
      </w:r>
      <w:r w:rsidRPr="00052C25">
        <w:rPr>
          <w:spacing w:val="-4"/>
        </w:rPr>
        <w:t xml:space="preserve"> </w:t>
      </w:r>
      <w:r>
        <w:t>authorized</w:t>
      </w:r>
      <w:r w:rsidRPr="00052C25">
        <w:rPr>
          <w:spacing w:val="-4"/>
        </w:rPr>
        <w:t xml:space="preserve"> </w:t>
      </w:r>
      <w:r>
        <w:t>to</w:t>
      </w:r>
      <w:r w:rsidRPr="00052C25">
        <w:rPr>
          <w:spacing w:val="-5"/>
        </w:rPr>
        <w:t xml:space="preserve"> </w:t>
      </w:r>
      <w:r>
        <w:t>place</w:t>
      </w:r>
      <w:r w:rsidRPr="00052C25">
        <w:rPr>
          <w:spacing w:val="-4"/>
        </w:rPr>
        <w:t xml:space="preserve"> </w:t>
      </w:r>
      <w:r>
        <w:t>a</w:t>
      </w:r>
      <w:r w:rsidRPr="00052C25">
        <w:rPr>
          <w:spacing w:val="-4"/>
        </w:rPr>
        <w:t xml:space="preserve"> </w:t>
      </w:r>
      <w:r>
        <w:t>time</w:t>
      </w:r>
      <w:r w:rsidRPr="00052C25">
        <w:rPr>
          <w:w w:val="99"/>
        </w:rPr>
        <w:t xml:space="preserve"> </w:t>
      </w:r>
      <w:r>
        <w:t>limit</w:t>
      </w:r>
      <w:r w:rsidRPr="00052C25">
        <w:rPr>
          <w:spacing w:val="-4"/>
        </w:rPr>
        <w:t xml:space="preserve"> </w:t>
      </w:r>
      <w:r>
        <w:t>or</w:t>
      </w:r>
      <w:r w:rsidRPr="00052C25">
        <w:rPr>
          <w:spacing w:val="-3"/>
        </w:rPr>
        <w:t xml:space="preserve"> </w:t>
      </w:r>
      <w:r>
        <w:t>any</w:t>
      </w:r>
      <w:r w:rsidRPr="00052C25">
        <w:rPr>
          <w:spacing w:val="-3"/>
        </w:rPr>
        <w:t xml:space="preserve"> </w:t>
      </w:r>
      <w:r>
        <w:t>other</w:t>
      </w:r>
      <w:r w:rsidRPr="00052C25">
        <w:rPr>
          <w:spacing w:val="-4"/>
        </w:rPr>
        <w:t xml:space="preserve"> </w:t>
      </w:r>
      <w:r>
        <w:t>limit</w:t>
      </w:r>
      <w:r w:rsidRPr="00052C25">
        <w:rPr>
          <w:spacing w:val="-3"/>
        </w:rPr>
        <w:t xml:space="preserve"> </w:t>
      </w:r>
      <w:r>
        <w:t>on</w:t>
      </w:r>
      <w:r w:rsidRPr="00052C25">
        <w:rPr>
          <w:spacing w:val="-3"/>
        </w:rPr>
        <w:t xml:space="preserve"> </w:t>
      </w:r>
      <w:r>
        <w:t>further</w:t>
      </w:r>
      <w:r w:rsidRPr="00052C25">
        <w:rPr>
          <w:spacing w:val="-3"/>
        </w:rPr>
        <w:t xml:space="preserve"> </w:t>
      </w:r>
      <w:r>
        <w:t>discussion</w:t>
      </w:r>
      <w:r w:rsidRPr="00052C25">
        <w:rPr>
          <w:spacing w:val="-4"/>
        </w:rPr>
        <w:t xml:space="preserve"> </w:t>
      </w:r>
      <w:r>
        <w:t>and</w:t>
      </w:r>
      <w:r w:rsidRPr="00052C25">
        <w:rPr>
          <w:spacing w:val="-3"/>
        </w:rPr>
        <w:t xml:space="preserve"> </w:t>
      </w:r>
      <w:r>
        <w:t>debate,</w:t>
      </w:r>
      <w:r w:rsidRPr="00052C25">
        <w:rPr>
          <w:spacing w:val="-3"/>
        </w:rPr>
        <w:t xml:space="preserve"> </w:t>
      </w:r>
      <w:r>
        <w:t>if</w:t>
      </w:r>
      <w:r w:rsidRPr="00052C25">
        <w:rPr>
          <w:spacing w:val="-3"/>
        </w:rPr>
        <w:t xml:space="preserve"> </w:t>
      </w:r>
      <w:r>
        <w:t>he/she</w:t>
      </w:r>
      <w:r w:rsidRPr="00052C25">
        <w:rPr>
          <w:w w:val="99"/>
        </w:rPr>
        <w:t xml:space="preserve"> </w:t>
      </w:r>
      <w:r>
        <w:t>directs</w:t>
      </w:r>
      <w:r w:rsidRPr="00052C25">
        <w:rPr>
          <w:spacing w:val="-6"/>
        </w:rPr>
        <w:t xml:space="preserve"> </w:t>
      </w:r>
      <w:r>
        <w:t>that</w:t>
      </w:r>
      <w:r w:rsidRPr="00052C25">
        <w:rPr>
          <w:spacing w:val="-5"/>
        </w:rPr>
        <w:t xml:space="preserve"> </w:t>
      </w:r>
      <w:r>
        <w:t>discussion</w:t>
      </w:r>
      <w:r w:rsidRPr="00052C25">
        <w:rPr>
          <w:spacing w:val="-5"/>
        </w:rPr>
        <w:t xml:space="preserve"> </w:t>
      </w:r>
      <w:r>
        <w:t>and</w:t>
      </w:r>
      <w:r w:rsidRPr="00052C25">
        <w:rPr>
          <w:spacing w:val="-5"/>
        </w:rPr>
        <w:t xml:space="preserve"> </w:t>
      </w:r>
      <w:r>
        <w:t>debate</w:t>
      </w:r>
      <w:r w:rsidRPr="00052C25">
        <w:rPr>
          <w:spacing w:val="-5"/>
        </w:rPr>
        <w:t xml:space="preserve"> </w:t>
      </w:r>
      <w:r>
        <w:t>be</w:t>
      </w:r>
      <w:r w:rsidRPr="00052C25">
        <w:rPr>
          <w:spacing w:val="-5"/>
        </w:rPr>
        <w:t xml:space="preserve"> </w:t>
      </w:r>
      <w:r>
        <w:t>continued.</w:t>
      </w:r>
    </w:p>
    <w:p w14:paraId="090F6956" w14:textId="77777777" w:rsidR="00500D5E" w:rsidRDefault="00500D5E">
      <w:pPr>
        <w:rPr>
          <w:rFonts w:ascii="Times New Roman" w:eastAsia="Times New Roman" w:hAnsi="Times New Roman" w:cs="Times New Roman"/>
          <w:sz w:val="24"/>
          <w:szCs w:val="24"/>
        </w:rPr>
      </w:pPr>
    </w:p>
    <w:p w14:paraId="2F48BDAB" w14:textId="77777777" w:rsidR="00500D5E" w:rsidRDefault="00B06B53" w:rsidP="004829EF">
      <w:pPr>
        <w:pStyle w:val="BodyText"/>
        <w:numPr>
          <w:ilvl w:val="0"/>
          <w:numId w:val="35"/>
        </w:numPr>
        <w:tabs>
          <w:tab w:val="left" w:pos="2180"/>
        </w:tabs>
        <w:spacing w:line="275" w:lineRule="exact"/>
      </w:pPr>
      <w:r>
        <w:rPr>
          <w:u w:val="single" w:color="000000"/>
        </w:rPr>
        <w:t>Distribution</w:t>
      </w:r>
      <w:r>
        <w:rPr>
          <w:spacing w:val="-7"/>
          <w:u w:val="single" w:color="000000"/>
        </w:rPr>
        <w:t xml:space="preserve"> </w:t>
      </w:r>
      <w:r>
        <w:rPr>
          <w:u w:val="single" w:color="000000"/>
        </w:rPr>
        <w:t>of</w:t>
      </w:r>
      <w:r>
        <w:rPr>
          <w:spacing w:val="-6"/>
          <w:u w:val="single" w:color="000000"/>
        </w:rPr>
        <w:t xml:space="preserve"> </w:t>
      </w:r>
      <w:r>
        <w:rPr>
          <w:u w:val="single" w:color="000000"/>
        </w:rPr>
        <w:t>Approved</w:t>
      </w:r>
      <w:r>
        <w:rPr>
          <w:spacing w:val="-6"/>
          <w:u w:val="single" w:color="000000"/>
        </w:rPr>
        <w:t xml:space="preserve"> </w:t>
      </w:r>
      <w:r>
        <w:rPr>
          <w:u w:val="single" w:color="000000"/>
        </w:rPr>
        <w:t>Policies</w:t>
      </w:r>
    </w:p>
    <w:p w14:paraId="14A11BA8" w14:textId="77777777" w:rsidR="00500D5E" w:rsidRDefault="00B06B53" w:rsidP="008C6011">
      <w:pPr>
        <w:pStyle w:val="BodyText"/>
        <w:ind w:right="270"/>
      </w:pPr>
      <w:r>
        <w:t>Copies</w:t>
      </w:r>
      <w:r>
        <w:rPr>
          <w:spacing w:val="-5"/>
        </w:rPr>
        <w:t xml:space="preserve"> </w:t>
      </w:r>
      <w:r>
        <w:t>of</w:t>
      </w:r>
      <w:r>
        <w:rPr>
          <w:spacing w:val="-5"/>
        </w:rPr>
        <w:t xml:space="preserve"> </w:t>
      </w:r>
      <w:r>
        <w:t>approved</w:t>
      </w:r>
      <w:r>
        <w:rPr>
          <w:spacing w:val="-5"/>
        </w:rPr>
        <w:t xml:space="preserve"> </w:t>
      </w:r>
      <w:r>
        <w:t>policies</w:t>
      </w:r>
      <w:r>
        <w:rPr>
          <w:spacing w:val="-5"/>
        </w:rPr>
        <w:t xml:space="preserve"> </w:t>
      </w:r>
      <w:r>
        <w:t>shall</w:t>
      </w:r>
      <w:r>
        <w:rPr>
          <w:spacing w:val="-4"/>
        </w:rPr>
        <w:t xml:space="preserve"> </w:t>
      </w:r>
      <w:r>
        <w:t>be</w:t>
      </w:r>
      <w:r>
        <w:rPr>
          <w:spacing w:val="-5"/>
        </w:rPr>
        <w:t xml:space="preserve"> </w:t>
      </w:r>
      <w:r>
        <w:t>prepared</w:t>
      </w:r>
      <w:r>
        <w:rPr>
          <w:spacing w:val="-5"/>
        </w:rPr>
        <w:t xml:space="preserve"> </w:t>
      </w:r>
      <w:r>
        <w:t>by</w:t>
      </w:r>
      <w:r>
        <w:rPr>
          <w:spacing w:val="-5"/>
        </w:rPr>
        <w:t xml:space="preserve"> </w:t>
      </w:r>
      <w:r>
        <w:t>the</w:t>
      </w:r>
      <w:r>
        <w:rPr>
          <w:spacing w:val="-5"/>
        </w:rPr>
        <w:t xml:space="preserve"> </w:t>
      </w:r>
      <w:r>
        <w:t>chairperson and</w:t>
      </w:r>
      <w:r>
        <w:rPr>
          <w:spacing w:val="-5"/>
        </w:rPr>
        <w:t xml:space="preserve"> </w:t>
      </w:r>
      <w:r>
        <w:lastRenderedPageBreak/>
        <w:t>distributed</w:t>
      </w:r>
      <w:r>
        <w:rPr>
          <w:spacing w:val="-4"/>
        </w:rPr>
        <w:t xml:space="preserve"> </w:t>
      </w:r>
      <w:r>
        <w:t>electronically</w:t>
      </w:r>
      <w:r>
        <w:rPr>
          <w:spacing w:val="-4"/>
        </w:rPr>
        <w:t xml:space="preserve"> </w:t>
      </w:r>
      <w:r>
        <w:t>by</w:t>
      </w:r>
      <w:r>
        <w:rPr>
          <w:spacing w:val="-4"/>
        </w:rPr>
        <w:t xml:space="preserve"> </w:t>
      </w:r>
      <w:r>
        <w:t>the</w:t>
      </w:r>
      <w:r>
        <w:rPr>
          <w:spacing w:val="-4"/>
        </w:rPr>
        <w:t xml:space="preserve"> </w:t>
      </w:r>
      <w:r>
        <w:t>dean</w:t>
      </w:r>
      <w:r>
        <w:rPr>
          <w:spacing w:val="-4"/>
        </w:rPr>
        <w:t xml:space="preserve"> </w:t>
      </w:r>
      <w:r>
        <w:t>or</w:t>
      </w:r>
      <w:r>
        <w:rPr>
          <w:spacing w:val="-5"/>
        </w:rPr>
        <w:t xml:space="preserve"> </w:t>
      </w:r>
      <w:r>
        <w:t>his/her</w:t>
      </w:r>
      <w:r>
        <w:rPr>
          <w:spacing w:val="-4"/>
        </w:rPr>
        <w:t xml:space="preserve"> </w:t>
      </w:r>
      <w:r>
        <w:t>designee</w:t>
      </w:r>
      <w:r>
        <w:rPr>
          <w:spacing w:val="-4"/>
        </w:rPr>
        <w:t xml:space="preserve"> </w:t>
      </w:r>
      <w:r>
        <w:t>to</w:t>
      </w:r>
      <w:r>
        <w:rPr>
          <w:spacing w:val="-4"/>
        </w:rPr>
        <w:t xml:space="preserve"> </w:t>
      </w:r>
      <w:r>
        <w:t>all</w:t>
      </w:r>
      <w:r>
        <w:rPr>
          <w:w w:val="99"/>
        </w:rPr>
        <w:t xml:space="preserve"> </w:t>
      </w:r>
      <w:r>
        <w:t>faculty</w:t>
      </w:r>
      <w:r>
        <w:rPr>
          <w:spacing w:val="-5"/>
        </w:rPr>
        <w:t xml:space="preserve"> </w:t>
      </w:r>
      <w:r>
        <w:t>members</w:t>
      </w:r>
      <w:r>
        <w:rPr>
          <w:spacing w:val="-4"/>
        </w:rPr>
        <w:t xml:space="preserve"> </w:t>
      </w:r>
      <w:r>
        <w:t>within</w:t>
      </w:r>
      <w:r>
        <w:rPr>
          <w:spacing w:val="-5"/>
        </w:rPr>
        <w:t xml:space="preserve"> </w:t>
      </w:r>
      <w:r>
        <w:t>that</w:t>
      </w:r>
      <w:r>
        <w:rPr>
          <w:spacing w:val="-4"/>
        </w:rPr>
        <w:t xml:space="preserve"> </w:t>
      </w:r>
      <w:r>
        <w:t>college</w:t>
      </w:r>
      <w:r>
        <w:rPr>
          <w:spacing w:val="-4"/>
        </w:rPr>
        <w:t xml:space="preserve"> </w:t>
      </w:r>
      <w:r>
        <w:t>or</w:t>
      </w:r>
      <w:r>
        <w:rPr>
          <w:spacing w:val="-5"/>
        </w:rPr>
        <w:t xml:space="preserve"> </w:t>
      </w:r>
      <w:r>
        <w:t>school</w:t>
      </w:r>
      <w:r>
        <w:rPr>
          <w:spacing w:val="-4"/>
        </w:rPr>
        <w:t xml:space="preserve"> </w:t>
      </w:r>
      <w:r>
        <w:t>by</w:t>
      </w:r>
      <w:r>
        <w:rPr>
          <w:spacing w:val="-4"/>
        </w:rPr>
        <w:t xml:space="preserve"> </w:t>
      </w:r>
      <w:r>
        <w:t>placement</w:t>
      </w:r>
      <w:r>
        <w:rPr>
          <w:spacing w:val="-5"/>
        </w:rPr>
        <w:t xml:space="preserve"> </w:t>
      </w:r>
      <w:r>
        <w:t>on</w:t>
      </w:r>
      <w:r>
        <w:rPr>
          <w:spacing w:val="-4"/>
        </w:rPr>
        <w:t xml:space="preserve"> </w:t>
      </w:r>
      <w:r>
        <w:t>the</w:t>
      </w:r>
      <w:r>
        <w:rPr>
          <w:w w:val="99"/>
        </w:rPr>
        <w:t xml:space="preserve"> </w:t>
      </w:r>
      <w:r>
        <w:t>APC’s</w:t>
      </w:r>
      <w:r>
        <w:rPr>
          <w:spacing w:val="-4"/>
        </w:rPr>
        <w:t xml:space="preserve"> </w:t>
      </w:r>
      <w:r>
        <w:t>electronic</w:t>
      </w:r>
      <w:r>
        <w:rPr>
          <w:spacing w:val="-3"/>
        </w:rPr>
        <w:t xml:space="preserve"> </w:t>
      </w:r>
      <w:r>
        <w:t>portal,</w:t>
      </w:r>
      <w:r>
        <w:rPr>
          <w:spacing w:val="-3"/>
        </w:rPr>
        <w:t xml:space="preserve"> </w:t>
      </w:r>
      <w:r>
        <w:t>and</w:t>
      </w:r>
      <w:r>
        <w:rPr>
          <w:spacing w:val="-3"/>
        </w:rPr>
        <w:t xml:space="preserve"> </w:t>
      </w:r>
      <w:r>
        <w:t>by</w:t>
      </w:r>
      <w:r>
        <w:rPr>
          <w:spacing w:val="-3"/>
        </w:rPr>
        <w:t xml:space="preserve"> </w:t>
      </w:r>
      <w:r>
        <w:t>e-mail</w:t>
      </w:r>
      <w:r>
        <w:rPr>
          <w:spacing w:val="-3"/>
        </w:rPr>
        <w:t xml:space="preserve"> </w:t>
      </w:r>
      <w:r>
        <w:t>to</w:t>
      </w:r>
      <w:r>
        <w:rPr>
          <w:spacing w:val="-3"/>
        </w:rPr>
        <w:t xml:space="preserve"> </w:t>
      </w:r>
      <w:r>
        <w:t>the</w:t>
      </w:r>
      <w:r>
        <w:rPr>
          <w:spacing w:val="-4"/>
        </w:rPr>
        <w:t xml:space="preserve"> </w:t>
      </w:r>
      <w:r>
        <w:t>other</w:t>
      </w:r>
      <w:r>
        <w:rPr>
          <w:spacing w:val="-3"/>
        </w:rPr>
        <w:t xml:space="preserve"> </w:t>
      </w:r>
      <w:r>
        <w:t>APCs,</w:t>
      </w:r>
      <w:r>
        <w:rPr>
          <w:spacing w:val="-3"/>
        </w:rPr>
        <w:t xml:space="preserve"> </w:t>
      </w:r>
      <w:r>
        <w:t>the</w:t>
      </w:r>
      <w:r>
        <w:rPr>
          <w:w w:val="99"/>
        </w:rPr>
        <w:t xml:space="preserve"> </w:t>
      </w:r>
      <w:r>
        <w:t>UAPC,</w:t>
      </w:r>
      <w:r>
        <w:rPr>
          <w:spacing w:val="-5"/>
        </w:rPr>
        <w:t xml:space="preserve"> </w:t>
      </w:r>
      <w:r>
        <w:t>the</w:t>
      </w:r>
      <w:r>
        <w:rPr>
          <w:spacing w:val="-4"/>
        </w:rPr>
        <w:t xml:space="preserve"> </w:t>
      </w:r>
      <w:r>
        <w:t>Provost,</w:t>
      </w:r>
      <w:r>
        <w:rPr>
          <w:spacing w:val="-4"/>
        </w:rPr>
        <w:t xml:space="preserve"> </w:t>
      </w:r>
      <w:r>
        <w:t>and</w:t>
      </w:r>
      <w:r>
        <w:rPr>
          <w:spacing w:val="-4"/>
        </w:rPr>
        <w:t xml:space="preserve"> </w:t>
      </w:r>
      <w:r>
        <w:t>the</w:t>
      </w:r>
      <w:r>
        <w:rPr>
          <w:spacing w:val="-4"/>
        </w:rPr>
        <w:t xml:space="preserve"> </w:t>
      </w:r>
      <w:r>
        <w:t>Registrar,</w:t>
      </w:r>
      <w:r>
        <w:rPr>
          <w:spacing w:val="-4"/>
        </w:rPr>
        <w:t xml:space="preserve"> </w:t>
      </w:r>
      <w:r>
        <w:t>prior</w:t>
      </w:r>
      <w:r>
        <w:rPr>
          <w:spacing w:val="-4"/>
        </w:rPr>
        <w:t xml:space="preserve"> </w:t>
      </w:r>
      <w:r>
        <w:t>to</w:t>
      </w:r>
      <w:r>
        <w:rPr>
          <w:spacing w:val="-4"/>
        </w:rPr>
        <w:t xml:space="preserve"> </w:t>
      </w:r>
      <w:r>
        <w:t>implementation</w:t>
      </w:r>
      <w:r>
        <w:rPr>
          <w:spacing w:val="-4"/>
        </w:rPr>
        <w:t xml:space="preserve"> </w:t>
      </w:r>
      <w:r>
        <w:t>date</w:t>
      </w:r>
      <w:r>
        <w:rPr>
          <w:w w:val="99"/>
        </w:rPr>
        <w:t xml:space="preserve"> </w:t>
      </w:r>
      <w:r>
        <w:t>of</w:t>
      </w:r>
      <w:r>
        <w:rPr>
          <w:spacing w:val="-4"/>
        </w:rPr>
        <w:t xml:space="preserve"> </w:t>
      </w:r>
      <w:r>
        <w:t>the</w:t>
      </w:r>
      <w:r>
        <w:rPr>
          <w:spacing w:val="-4"/>
        </w:rPr>
        <w:t xml:space="preserve"> </w:t>
      </w:r>
      <w:r>
        <w:t>policy.</w:t>
      </w:r>
    </w:p>
    <w:p w14:paraId="03AEC5A7" w14:textId="77777777" w:rsidR="00500D5E" w:rsidRDefault="00500D5E">
      <w:pPr>
        <w:spacing w:before="11"/>
        <w:rPr>
          <w:rFonts w:ascii="Times New Roman" w:eastAsia="Times New Roman" w:hAnsi="Times New Roman" w:cs="Times New Roman"/>
          <w:sz w:val="23"/>
          <w:szCs w:val="23"/>
        </w:rPr>
      </w:pPr>
    </w:p>
    <w:p w14:paraId="62E149AE" w14:textId="2B355284" w:rsidR="00500D5E" w:rsidRDefault="00B06B53">
      <w:pPr>
        <w:pStyle w:val="BodyText"/>
        <w:tabs>
          <w:tab w:val="left" w:pos="1879"/>
        </w:tabs>
        <w:ind w:left="1160"/>
      </w:pPr>
      <w:r w:rsidRPr="00052C25">
        <w:rPr>
          <w:w w:val="95"/>
        </w:rPr>
        <w:t>F</w:t>
      </w:r>
      <w:r>
        <w:rPr>
          <w:w w:val="95"/>
        </w:rPr>
        <w:t>.</w:t>
      </w:r>
      <w:r>
        <w:rPr>
          <w:w w:val="95"/>
        </w:rPr>
        <w:tab/>
      </w:r>
      <w:r>
        <w:rPr>
          <w:u w:val="single" w:color="000000"/>
        </w:rPr>
        <w:t>Scope</w:t>
      </w:r>
      <w:r>
        <w:rPr>
          <w:spacing w:val="-3"/>
          <w:u w:val="single" w:color="000000"/>
        </w:rPr>
        <w:t xml:space="preserve"> </w:t>
      </w:r>
      <w:r>
        <w:rPr>
          <w:u w:val="single" w:color="000000"/>
        </w:rPr>
        <w:t>and</w:t>
      </w:r>
      <w:r>
        <w:rPr>
          <w:spacing w:val="-3"/>
          <w:u w:val="single" w:color="000000"/>
        </w:rPr>
        <w:t xml:space="preserve"> </w:t>
      </w:r>
      <w:r>
        <w:rPr>
          <w:u w:val="single" w:color="000000"/>
        </w:rPr>
        <w:t>Jurisdiction</w:t>
      </w:r>
      <w:r>
        <w:rPr>
          <w:spacing w:val="-3"/>
          <w:u w:val="single" w:color="000000"/>
        </w:rPr>
        <w:t xml:space="preserve"> </w:t>
      </w:r>
      <w:r>
        <w:rPr>
          <w:u w:val="single" w:color="000000"/>
        </w:rPr>
        <w:t>of</w:t>
      </w:r>
      <w:r>
        <w:rPr>
          <w:spacing w:val="54"/>
          <w:u w:val="single" w:color="000000"/>
        </w:rPr>
        <w:t xml:space="preserve"> </w:t>
      </w:r>
      <w:r>
        <w:rPr>
          <w:u w:val="single" w:color="000000"/>
        </w:rPr>
        <w:t>the</w:t>
      </w:r>
      <w:r>
        <w:rPr>
          <w:spacing w:val="-3"/>
          <w:u w:val="single" w:color="000000"/>
        </w:rPr>
        <w:t xml:space="preserve"> </w:t>
      </w:r>
      <w:r>
        <w:rPr>
          <w:u w:val="single" w:color="000000"/>
        </w:rPr>
        <w:t>UAPC</w:t>
      </w:r>
    </w:p>
    <w:p w14:paraId="77D48EA2" w14:textId="77777777" w:rsidR="00500D5E" w:rsidRDefault="00500D5E">
      <w:pPr>
        <w:spacing w:before="11"/>
        <w:rPr>
          <w:rFonts w:ascii="Times New Roman" w:eastAsia="Times New Roman" w:hAnsi="Times New Roman" w:cs="Times New Roman"/>
          <w:sz w:val="17"/>
          <w:szCs w:val="17"/>
        </w:rPr>
      </w:pPr>
    </w:p>
    <w:p w14:paraId="3070CD18" w14:textId="77777777" w:rsidR="00500D5E" w:rsidRDefault="00B06B53">
      <w:pPr>
        <w:pStyle w:val="BodyText"/>
        <w:spacing w:before="69"/>
        <w:ind w:left="1160" w:right="446" w:firstLine="720"/>
      </w:pPr>
      <w:r>
        <w:t>The</w:t>
      </w:r>
      <w:r>
        <w:rPr>
          <w:spacing w:val="-6"/>
        </w:rPr>
        <w:t xml:space="preserve"> </w:t>
      </w:r>
      <w:r>
        <w:t>University</w:t>
      </w:r>
      <w:r>
        <w:rPr>
          <w:spacing w:val="-7"/>
        </w:rPr>
        <w:t xml:space="preserve"> </w:t>
      </w:r>
      <w:r>
        <w:t>Academic</w:t>
      </w:r>
      <w:r>
        <w:rPr>
          <w:spacing w:val="-6"/>
        </w:rPr>
        <w:t xml:space="preserve"> </w:t>
      </w:r>
      <w:r>
        <w:t>Policy</w:t>
      </w:r>
      <w:r>
        <w:rPr>
          <w:spacing w:val="-6"/>
        </w:rPr>
        <w:t xml:space="preserve"> </w:t>
      </w:r>
      <w:r>
        <w:t>Committee</w:t>
      </w:r>
      <w:r>
        <w:rPr>
          <w:spacing w:val="-6"/>
        </w:rPr>
        <w:t xml:space="preserve"> </w:t>
      </w:r>
      <w:r>
        <w:t>shall</w:t>
      </w:r>
      <w:r>
        <w:rPr>
          <w:spacing w:val="-6"/>
        </w:rPr>
        <w:t xml:space="preserve"> </w:t>
      </w:r>
      <w:r>
        <w:t>have</w:t>
      </w:r>
      <w:r>
        <w:rPr>
          <w:spacing w:val="-6"/>
        </w:rPr>
        <w:t xml:space="preserve"> </w:t>
      </w:r>
      <w:r>
        <w:t>the</w:t>
      </w:r>
      <w:r>
        <w:rPr>
          <w:spacing w:val="-6"/>
        </w:rPr>
        <w:t xml:space="preserve"> </w:t>
      </w:r>
      <w:r>
        <w:t>primary responsibility</w:t>
      </w:r>
      <w:r>
        <w:rPr>
          <w:spacing w:val="-5"/>
        </w:rPr>
        <w:t xml:space="preserve"> </w:t>
      </w:r>
      <w:r>
        <w:t>for</w:t>
      </w:r>
      <w:r>
        <w:rPr>
          <w:spacing w:val="-5"/>
        </w:rPr>
        <w:t xml:space="preserve"> </w:t>
      </w:r>
      <w:r>
        <w:t>the</w:t>
      </w:r>
      <w:r>
        <w:rPr>
          <w:spacing w:val="-5"/>
        </w:rPr>
        <w:t xml:space="preserve"> </w:t>
      </w:r>
      <w:r>
        <w:t>formulation</w:t>
      </w:r>
      <w:r>
        <w:rPr>
          <w:spacing w:val="-5"/>
        </w:rPr>
        <w:t xml:space="preserve"> </w:t>
      </w:r>
      <w:r>
        <w:t>and</w:t>
      </w:r>
      <w:r>
        <w:rPr>
          <w:spacing w:val="-5"/>
        </w:rPr>
        <w:t xml:space="preserve"> </w:t>
      </w:r>
      <w:r>
        <w:t>development</w:t>
      </w:r>
      <w:r>
        <w:rPr>
          <w:spacing w:val="-5"/>
        </w:rPr>
        <w:t xml:space="preserve"> </w:t>
      </w:r>
      <w:r>
        <w:t>of</w:t>
      </w:r>
      <w:r>
        <w:rPr>
          <w:spacing w:val="-5"/>
        </w:rPr>
        <w:t xml:space="preserve"> </w:t>
      </w:r>
      <w:r>
        <w:t>the</w:t>
      </w:r>
      <w:r>
        <w:rPr>
          <w:spacing w:val="-5"/>
        </w:rPr>
        <w:t xml:space="preserve"> </w:t>
      </w:r>
      <w:r>
        <w:t>University's academic</w:t>
      </w:r>
      <w:r>
        <w:rPr>
          <w:spacing w:val="-5"/>
        </w:rPr>
        <w:t xml:space="preserve"> </w:t>
      </w:r>
      <w:r>
        <w:t>policy</w:t>
      </w:r>
      <w:r>
        <w:rPr>
          <w:spacing w:val="-5"/>
        </w:rPr>
        <w:t xml:space="preserve"> </w:t>
      </w:r>
      <w:r>
        <w:t>with</w:t>
      </w:r>
      <w:r>
        <w:rPr>
          <w:spacing w:val="-5"/>
        </w:rPr>
        <w:t xml:space="preserve"> </w:t>
      </w:r>
      <w:r>
        <w:t>respect</w:t>
      </w:r>
      <w:r>
        <w:rPr>
          <w:spacing w:val="-5"/>
        </w:rPr>
        <w:t xml:space="preserve"> </w:t>
      </w:r>
      <w:r>
        <w:t>to</w:t>
      </w:r>
      <w:r>
        <w:rPr>
          <w:spacing w:val="-5"/>
        </w:rPr>
        <w:t xml:space="preserve"> </w:t>
      </w:r>
      <w:r>
        <w:t>the</w:t>
      </w:r>
      <w:r>
        <w:rPr>
          <w:spacing w:val="-5"/>
        </w:rPr>
        <w:t xml:space="preserve"> </w:t>
      </w:r>
      <w:r>
        <w:t>following</w:t>
      </w:r>
      <w:r>
        <w:rPr>
          <w:spacing w:val="-4"/>
        </w:rPr>
        <w:t xml:space="preserve"> </w:t>
      </w:r>
      <w:r>
        <w:t>matters:</w:t>
      </w:r>
    </w:p>
    <w:p w14:paraId="7278EF74" w14:textId="77777777" w:rsidR="00500D5E" w:rsidRPr="00A94065" w:rsidRDefault="00500D5E">
      <w:pPr>
        <w:rPr>
          <w:rFonts w:ascii="Times New Roman" w:eastAsia="Times New Roman" w:hAnsi="Times New Roman" w:cs="Times New Roman"/>
          <w:sz w:val="17"/>
          <w:szCs w:val="17"/>
        </w:rPr>
      </w:pPr>
    </w:p>
    <w:p w14:paraId="248717E6" w14:textId="77777777" w:rsidR="00500D5E" w:rsidRDefault="00B06B53" w:rsidP="001270BE">
      <w:pPr>
        <w:pStyle w:val="BodyText"/>
        <w:numPr>
          <w:ilvl w:val="0"/>
          <w:numId w:val="34"/>
        </w:numPr>
        <w:tabs>
          <w:tab w:val="left" w:pos="2300"/>
        </w:tabs>
        <w:spacing w:line="275" w:lineRule="exact"/>
        <w:ind w:hanging="410"/>
      </w:pPr>
      <w:r>
        <w:t>student</w:t>
      </w:r>
      <w:r>
        <w:rPr>
          <w:spacing w:val="-14"/>
        </w:rPr>
        <w:t xml:space="preserve"> </w:t>
      </w:r>
      <w:r>
        <w:t>advising;</w:t>
      </w:r>
    </w:p>
    <w:p w14:paraId="6DAC959D" w14:textId="77777777" w:rsidR="00500D5E" w:rsidRDefault="00B06B53" w:rsidP="001B6DF0">
      <w:pPr>
        <w:pStyle w:val="BodyText"/>
        <w:numPr>
          <w:ilvl w:val="0"/>
          <w:numId w:val="34"/>
        </w:numPr>
        <w:spacing w:line="242" w:lineRule="auto"/>
        <w:ind w:left="2250" w:right="90" w:hanging="360"/>
      </w:pPr>
      <w:r>
        <w:t>core</w:t>
      </w:r>
      <w:r>
        <w:rPr>
          <w:spacing w:val="-6"/>
        </w:rPr>
        <w:t xml:space="preserve"> </w:t>
      </w:r>
      <w:r>
        <w:t>curriculum</w:t>
      </w:r>
      <w:r>
        <w:rPr>
          <w:spacing w:val="-5"/>
        </w:rPr>
        <w:t xml:space="preserve"> </w:t>
      </w:r>
      <w:r>
        <w:t>or</w:t>
      </w:r>
      <w:r>
        <w:rPr>
          <w:spacing w:val="-6"/>
        </w:rPr>
        <w:t xml:space="preserve"> </w:t>
      </w:r>
      <w:r>
        <w:t>other</w:t>
      </w:r>
      <w:r>
        <w:rPr>
          <w:spacing w:val="-5"/>
        </w:rPr>
        <w:t xml:space="preserve"> </w:t>
      </w:r>
      <w:r>
        <w:t>curriculum</w:t>
      </w:r>
      <w:r>
        <w:rPr>
          <w:spacing w:val="-5"/>
        </w:rPr>
        <w:t xml:space="preserve"> </w:t>
      </w:r>
      <w:r>
        <w:t>not</w:t>
      </w:r>
      <w:r>
        <w:rPr>
          <w:spacing w:val="-6"/>
        </w:rPr>
        <w:t xml:space="preserve"> </w:t>
      </w:r>
      <w:r>
        <w:t>specific</w:t>
      </w:r>
      <w:r>
        <w:rPr>
          <w:spacing w:val="-5"/>
        </w:rPr>
        <w:t xml:space="preserve"> </w:t>
      </w:r>
      <w:r>
        <w:t>to</w:t>
      </w:r>
      <w:r>
        <w:rPr>
          <w:spacing w:val="-5"/>
        </w:rPr>
        <w:t xml:space="preserve"> </w:t>
      </w:r>
      <w:r>
        <w:t>a</w:t>
      </w:r>
      <w:r>
        <w:rPr>
          <w:spacing w:val="-6"/>
        </w:rPr>
        <w:t xml:space="preserve"> </w:t>
      </w:r>
      <w:r>
        <w:t>particular college;</w:t>
      </w:r>
    </w:p>
    <w:p w14:paraId="10F497AE" w14:textId="77777777" w:rsidR="00500D5E" w:rsidRDefault="00B06B53" w:rsidP="001B6DF0">
      <w:pPr>
        <w:pStyle w:val="BodyText"/>
        <w:numPr>
          <w:ilvl w:val="0"/>
          <w:numId w:val="34"/>
        </w:numPr>
        <w:spacing w:line="271" w:lineRule="exact"/>
        <w:ind w:left="2250" w:hanging="360"/>
      </w:pPr>
      <w:r>
        <w:t>course</w:t>
      </w:r>
      <w:r>
        <w:rPr>
          <w:spacing w:val="-6"/>
        </w:rPr>
        <w:t xml:space="preserve"> </w:t>
      </w:r>
      <w:r>
        <w:t>review</w:t>
      </w:r>
      <w:r>
        <w:rPr>
          <w:spacing w:val="-6"/>
        </w:rPr>
        <w:t xml:space="preserve"> </w:t>
      </w:r>
      <w:r>
        <w:t>and</w:t>
      </w:r>
      <w:r>
        <w:rPr>
          <w:spacing w:val="-6"/>
        </w:rPr>
        <w:t xml:space="preserve"> </w:t>
      </w:r>
      <w:r>
        <w:t>approval;</w:t>
      </w:r>
    </w:p>
    <w:p w14:paraId="126BBA91" w14:textId="77777777" w:rsidR="00500D5E" w:rsidRDefault="00B06B53" w:rsidP="001B6DF0">
      <w:pPr>
        <w:pStyle w:val="BodyText"/>
        <w:numPr>
          <w:ilvl w:val="0"/>
          <w:numId w:val="34"/>
        </w:numPr>
        <w:spacing w:before="2" w:line="275" w:lineRule="exact"/>
        <w:ind w:left="2250" w:hanging="360"/>
      </w:pPr>
      <w:r>
        <w:t>grading</w:t>
      </w:r>
      <w:r>
        <w:rPr>
          <w:spacing w:val="-11"/>
        </w:rPr>
        <w:t xml:space="preserve"> </w:t>
      </w:r>
      <w:r>
        <w:t>standards;</w:t>
      </w:r>
    </w:p>
    <w:p w14:paraId="49E103AC" w14:textId="719C5CF0" w:rsidR="00500D5E" w:rsidRDefault="00B06B53" w:rsidP="001B6DF0">
      <w:pPr>
        <w:pStyle w:val="BodyText"/>
        <w:numPr>
          <w:ilvl w:val="0"/>
          <w:numId w:val="34"/>
        </w:numPr>
        <w:spacing w:line="275" w:lineRule="exact"/>
        <w:ind w:left="2250" w:hanging="360"/>
      </w:pPr>
      <w:r>
        <w:t>academic</w:t>
      </w:r>
      <w:r>
        <w:rPr>
          <w:spacing w:val="-17"/>
        </w:rPr>
        <w:t xml:space="preserve"> </w:t>
      </w:r>
      <w:r>
        <w:t>standing;</w:t>
      </w:r>
    </w:p>
    <w:p w14:paraId="16A66797" w14:textId="0D6CA322" w:rsidR="001270BE" w:rsidRDefault="001270BE" w:rsidP="001B6DF0">
      <w:pPr>
        <w:pStyle w:val="BodyText"/>
        <w:numPr>
          <w:ilvl w:val="0"/>
          <w:numId w:val="34"/>
        </w:numPr>
        <w:spacing w:line="275" w:lineRule="exact"/>
        <w:ind w:left="2250" w:hanging="360"/>
      </w:pPr>
      <w:r>
        <w:t>degree requirement;</w:t>
      </w:r>
    </w:p>
    <w:p w14:paraId="13A0E75C" w14:textId="77777777" w:rsidR="00500D5E" w:rsidRDefault="00B06B53" w:rsidP="001B6DF0">
      <w:pPr>
        <w:pStyle w:val="BodyText"/>
        <w:numPr>
          <w:ilvl w:val="0"/>
          <w:numId w:val="33"/>
        </w:numPr>
        <w:spacing w:line="275" w:lineRule="exact"/>
        <w:ind w:left="2250" w:hanging="360"/>
      </w:pPr>
      <w:r>
        <w:t>major</w:t>
      </w:r>
      <w:r>
        <w:rPr>
          <w:spacing w:val="-7"/>
        </w:rPr>
        <w:t xml:space="preserve"> </w:t>
      </w:r>
      <w:r>
        <w:t>and</w:t>
      </w:r>
      <w:r>
        <w:rPr>
          <w:spacing w:val="-7"/>
        </w:rPr>
        <w:t xml:space="preserve"> </w:t>
      </w:r>
      <w:r>
        <w:t>minor</w:t>
      </w:r>
      <w:r>
        <w:rPr>
          <w:spacing w:val="-7"/>
        </w:rPr>
        <w:t xml:space="preserve"> </w:t>
      </w:r>
      <w:r>
        <w:t>program</w:t>
      </w:r>
      <w:r>
        <w:rPr>
          <w:spacing w:val="-7"/>
        </w:rPr>
        <w:t xml:space="preserve"> </w:t>
      </w:r>
      <w:r>
        <w:t>requirements;</w:t>
      </w:r>
    </w:p>
    <w:p w14:paraId="1ED86DE5" w14:textId="2F33A960" w:rsidR="00500D5E" w:rsidRDefault="00B06B53" w:rsidP="001B6DF0">
      <w:pPr>
        <w:pStyle w:val="BodyText"/>
        <w:numPr>
          <w:ilvl w:val="0"/>
          <w:numId w:val="33"/>
        </w:numPr>
        <w:spacing w:before="2" w:line="275" w:lineRule="exact"/>
        <w:ind w:left="2250" w:hanging="360"/>
      </w:pPr>
      <w:r>
        <w:t>honors</w:t>
      </w:r>
      <w:r>
        <w:rPr>
          <w:spacing w:val="-6"/>
        </w:rPr>
        <w:t xml:space="preserve"> </w:t>
      </w:r>
      <w:r>
        <w:t>standards;</w:t>
      </w:r>
    </w:p>
    <w:p w14:paraId="6FFCA9E1" w14:textId="5DD9DBA2" w:rsidR="00500D5E" w:rsidRDefault="00B66B65" w:rsidP="001B6DF0">
      <w:pPr>
        <w:pStyle w:val="BodyText"/>
        <w:numPr>
          <w:ilvl w:val="0"/>
          <w:numId w:val="32"/>
        </w:numPr>
        <w:spacing w:line="275" w:lineRule="exact"/>
        <w:ind w:left="2250" w:hanging="360"/>
      </w:pPr>
      <w:r>
        <w:t>s</w:t>
      </w:r>
      <w:r w:rsidR="00B06B53">
        <w:t>ubordinate</w:t>
      </w:r>
      <w:r w:rsidR="00B06B53">
        <w:rPr>
          <w:spacing w:val="-5"/>
        </w:rPr>
        <w:t xml:space="preserve"> </w:t>
      </w:r>
      <w:r w:rsidR="00B06B53">
        <w:t>committee</w:t>
      </w:r>
      <w:r w:rsidR="00B06B53">
        <w:rPr>
          <w:spacing w:val="-5"/>
        </w:rPr>
        <w:t xml:space="preserve"> </w:t>
      </w:r>
      <w:r w:rsidR="00B06B53">
        <w:t>creation,</w:t>
      </w:r>
      <w:r w:rsidR="00B06B53">
        <w:rPr>
          <w:spacing w:val="-5"/>
        </w:rPr>
        <w:t xml:space="preserve"> </w:t>
      </w:r>
      <w:r w:rsidR="00B06B53">
        <w:t>deletion,</w:t>
      </w:r>
      <w:r w:rsidR="00B06B53">
        <w:rPr>
          <w:spacing w:val="-5"/>
        </w:rPr>
        <w:t xml:space="preserve"> </w:t>
      </w:r>
      <w:r w:rsidR="00B06B53">
        <w:t>and</w:t>
      </w:r>
      <w:r w:rsidR="00B06B53">
        <w:rPr>
          <w:spacing w:val="-5"/>
        </w:rPr>
        <w:t xml:space="preserve"> </w:t>
      </w:r>
      <w:r w:rsidR="00B06B53">
        <w:t>oversight;</w:t>
      </w:r>
    </w:p>
    <w:p w14:paraId="4B0E05B6" w14:textId="77777777" w:rsidR="00500D5E" w:rsidRDefault="00B06B53" w:rsidP="001B6DF0">
      <w:pPr>
        <w:pStyle w:val="BodyText"/>
        <w:numPr>
          <w:ilvl w:val="0"/>
          <w:numId w:val="32"/>
        </w:numPr>
        <w:spacing w:before="2" w:line="275" w:lineRule="exact"/>
        <w:ind w:left="2250" w:hanging="360"/>
      </w:pPr>
      <w:r>
        <w:t>methods</w:t>
      </w:r>
      <w:r>
        <w:rPr>
          <w:spacing w:val="-7"/>
        </w:rPr>
        <w:t xml:space="preserve"> </w:t>
      </w:r>
      <w:r>
        <w:t>of</w:t>
      </w:r>
      <w:r>
        <w:rPr>
          <w:spacing w:val="-6"/>
        </w:rPr>
        <w:t xml:space="preserve"> </w:t>
      </w:r>
      <w:r>
        <w:t>instruction;</w:t>
      </w:r>
    </w:p>
    <w:p w14:paraId="73FE0363" w14:textId="77777777" w:rsidR="00500D5E" w:rsidRDefault="00B06B53" w:rsidP="001B6DF0">
      <w:pPr>
        <w:pStyle w:val="BodyText"/>
        <w:numPr>
          <w:ilvl w:val="0"/>
          <w:numId w:val="32"/>
        </w:numPr>
        <w:spacing w:line="275" w:lineRule="exact"/>
        <w:ind w:left="2250" w:hanging="360"/>
      </w:pPr>
      <w:r>
        <w:t>academic</w:t>
      </w:r>
      <w:r>
        <w:rPr>
          <w:spacing w:val="-6"/>
        </w:rPr>
        <w:t xml:space="preserve"> </w:t>
      </w:r>
      <w:r>
        <w:t>aspects</w:t>
      </w:r>
      <w:r>
        <w:rPr>
          <w:spacing w:val="-5"/>
        </w:rPr>
        <w:t xml:space="preserve"> </w:t>
      </w:r>
      <w:r>
        <w:t>of</w:t>
      </w:r>
      <w:r>
        <w:rPr>
          <w:spacing w:val="-5"/>
        </w:rPr>
        <w:t xml:space="preserve"> </w:t>
      </w:r>
      <w:r>
        <w:t>orientation</w:t>
      </w:r>
      <w:r>
        <w:rPr>
          <w:spacing w:val="-5"/>
        </w:rPr>
        <w:t xml:space="preserve"> </w:t>
      </w:r>
      <w:r>
        <w:t>for</w:t>
      </w:r>
      <w:r>
        <w:rPr>
          <w:spacing w:val="-5"/>
        </w:rPr>
        <w:t xml:space="preserve"> </w:t>
      </w:r>
      <w:r>
        <w:t>new</w:t>
      </w:r>
      <w:r>
        <w:rPr>
          <w:spacing w:val="-6"/>
        </w:rPr>
        <w:t xml:space="preserve"> </w:t>
      </w:r>
      <w:r>
        <w:t>students;</w:t>
      </w:r>
    </w:p>
    <w:p w14:paraId="72D4D8DC" w14:textId="77777777" w:rsidR="00500D5E" w:rsidRDefault="00B06B53" w:rsidP="00E535C7">
      <w:pPr>
        <w:pStyle w:val="BodyText"/>
        <w:numPr>
          <w:ilvl w:val="0"/>
          <w:numId w:val="32"/>
        </w:numPr>
        <w:spacing w:before="2"/>
        <w:ind w:left="2250" w:right="270" w:hanging="360"/>
      </w:pPr>
      <w:r>
        <w:t>academic</w:t>
      </w:r>
      <w:r>
        <w:rPr>
          <w:spacing w:val="-6"/>
        </w:rPr>
        <w:t xml:space="preserve"> </w:t>
      </w:r>
      <w:r>
        <w:t>aspects</w:t>
      </w:r>
      <w:r>
        <w:rPr>
          <w:spacing w:val="-5"/>
        </w:rPr>
        <w:t xml:space="preserve"> </w:t>
      </w:r>
      <w:r>
        <w:t>of</w:t>
      </w:r>
      <w:r>
        <w:rPr>
          <w:spacing w:val="-6"/>
        </w:rPr>
        <w:t xml:space="preserve"> </w:t>
      </w:r>
      <w:r>
        <w:t>the</w:t>
      </w:r>
      <w:r>
        <w:rPr>
          <w:spacing w:val="-5"/>
        </w:rPr>
        <w:t xml:space="preserve"> </w:t>
      </w:r>
      <w:r>
        <w:t>University</w:t>
      </w:r>
      <w:r>
        <w:rPr>
          <w:spacing w:val="-6"/>
        </w:rPr>
        <w:t xml:space="preserve"> </w:t>
      </w:r>
      <w:r>
        <w:t>calendar</w:t>
      </w:r>
      <w:r>
        <w:rPr>
          <w:spacing w:val="-5"/>
        </w:rPr>
        <w:t xml:space="preserve"> </w:t>
      </w:r>
      <w:r>
        <w:t>pertaining</w:t>
      </w:r>
      <w:r>
        <w:rPr>
          <w:spacing w:val="-5"/>
        </w:rPr>
        <w:t xml:space="preserve"> </w:t>
      </w:r>
      <w:r>
        <w:t>to length</w:t>
      </w:r>
      <w:r>
        <w:rPr>
          <w:spacing w:val="-4"/>
        </w:rPr>
        <w:t xml:space="preserve"> </w:t>
      </w:r>
      <w:r>
        <w:t>of</w:t>
      </w:r>
      <w:r>
        <w:rPr>
          <w:spacing w:val="-3"/>
        </w:rPr>
        <w:t xml:space="preserve"> </w:t>
      </w:r>
      <w:r>
        <w:t>class</w:t>
      </w:r>
      <w:r>
        <w:rPr>
          <w:spacing w:val="-3"/>
        </w:rPr>
        <w:t xml:space="preserve"> </w:t>
      </w:r>
      <w:r>
        <w:t>sessions,</w:t>
      </w:r>
      <w:r>
        <w:rPr>
          <w:spacing w:val="-4"/>
        </w:rPr>
        <w:t xml:space="preserve"> </w:t>
      </w:r>
      <w:r>
        <w:t>length</w:t>
      </w:r>
      <w:r>
        <w:rPr>
          <w:spacing w:val="-3"/>
        </w:rPr>
        <w:t xml:space="preserve"> </w:t>
      </w:r>
      <w:r>
        <w:t>of</w:t>
      </w:r>
      <w:r>
        <w:rPr>
          <w:spacing w:val="-3"/>
        </w:rPr>
        <w:t xml:space="preserve"> </w:t>
      </w:r>
      <w:r>
        <w:t>the</w:t>
      </w:r>
      <w:r>
        <w:rPr>
          <w:spacing w:val="-4"/>
        </w:rPr>
        <w:t xml:space="preserve"> </w:t>
      </w:r>
      <w:r>
        <w:t>semester,</w:t>
      </w:r>
      <w:r>
        <w:rPr>
          <w:spacing w:val="-3"/>
        </w:rPr>
        <w:t xml:space="preserve"> </w:t>
      </w:r>
      <w:r>
        <w:t>final</w:t>
      </w:r>
      <w:r>
        <w:rPr>
          <w:w w:val="99"/>
        </w:rPr>
        <w:t xml:space="preserve"> </w:t>
      </w:r>
      <w:r>
        <w:t>examination</w:t>
      </w:r>
      <w:r>
        <w:rPr>
          <w:spacing w:val="-6"/>
        </w:rPr>
        <w:t xml:space="preserve"> </w:t>
      </w:r>
      <w:r>
        <w:t>periods,</w:t>
      </w:r>
      <w:r>
        <w:rPr>
          <w:spacing w:val="-5"/>
        </w:rPr>
        <w:t xml:space="preserve"> </w:t>
      </w:r>
      <w:r>
        <w:t>and</w:t>
      </w:r>
      <w:r>
        <w:rPr>
          <w:spacing w:val="-6"/>
        </w:rPr>
        <w:t xml:space="preserve"> </w:t>
      </w:r>
      <w:r>
        <w:t>reading</w:t>
      </w:r>
      <w:r>
        <w:rPr>
          <w:spacing w:val="-5"/>
        </w:rPr>
        <w:t xml:space="preserve"> </w:t>
      </w:r>
      <w:r>
        <w:t>days;</w:t>
      </w:r>
    </w:p>
    <w:p w14:paraId="6A905F57" w14:textId="3F903DCB" w:rsidR="00500D5E" w:rsidRDefault="00B06B53" w:rsidP="001B6DF0">
      <w:pPr>
        <w:pStyle w:val="BodyText"/>
        <w:numPr>
          <w:ilvl w:val="0"/>
          <w:numId w:val="32"/>
        </w:numPr>
        <w:spacing w:line="274" w:lineRule="exact"/>
        <w:ind w:left="2250" w:hanging="360"/>
      </w:pPr>
      <w:r>
        <w:t>library</w:t>
      </w:r>
      <w:r>
        <w:rPr>
          <w:spacing w:val="-8"/>
        </w:rPr>
        <w:t xml:space="preserve"> </w:t>
      </w:r>
      <w:r>
        <w:t>support</w:t>
      </w:r>
      <w:r>
        <w:rPr>
          <w:spacing w:val="-7"/>
        </w:rPr>
        <w:t xml:space="preserve"> </w:t>
      </w:r>
      <w:r>
        <w:t>of</w:t>
      </w:r>
      <w:r>
        <w:rPr>
          <w:spacing w:val="-7"/>
        </w:rPr>
        <w:t xml:space="preserve"> </w:t>
      </w:r>
      <w:r>
        <w:t>academic</w:t>
      </w:r>
      <w:r>
        <w:rPr>
          <w:spacing w:val="-7"/>
        </w:rPr>
        <w:t xml:space="preserve"> </w:t>
      </w:r>
      <w:r>
        <w:t>programs;</w:t>
      </w:r>
    </w:p>
    <w:p w14:paraId="3FA66A57" w14:textId="6F95B124" w:rsidR="00500D5E" w:rsidRDefault="00B06B53" w:rsidP="001B6DF0">
      <w:pPr>
        <w:pStyle w:val="BodyText"/>
        <w:numPr>
          <w:ilvl w:val="0"/>
          <w:numId w:val="32"/>
        </w:numPr>
        <w:spacing w:before="7" w:line="274" w:lineRule="exact"/>
        <w:ind w:left="2250" w:right="705" w:hanging="360"/>
      </w:pPr>
      <w:r>
        <w:t>high</w:t>
      </w:r>
      <w:r>
        <w:rPr>
          <w:spacing w:val="-6"/>
        </w:rPr>
        <w:t xml:space="preserve"> </w:t>
      </w:r>
      <w:r>
        <w:t>school</w:t>
      </w:r>
      <w:r>
        <w:rPr>
          <w:spacing w:val="-5"/>
        </w:rPr>
        <w:t xml:space="preserve"> </w:t>
      </w:r>
      <w:r>
        <w:t>course</w:t>
      </w:r>
      <w:r>
        <w:rPr>
          <w:spacing w:val="-5"/>
        </w:rPr>
        <w:t xml:space="preserve"> </w:t>
      </w:r>
      <w:r>
        <w:t>requirements</w:t>
      </w:r>
      <w:r>
        <w:rPr>
          <w:spacing w:val="-5"/>
        </w:rPr>
        <w:t xml:space="preserve"> </w:t>
      </w:r>
      <w:r>
        <w:t>for</w:t>
      </w:r>
      <w:r>
        <w:rPr>
          <w:spacing w:val="-5"/>
        </w:rPr>
        <w:t xml:space="preserve"> </w:t>
      </w:r>
      <w:r>
        <w:t>applicants</w:t>
      </w:r>
      <w:r>
        <w:rPr>
          <w:spacing w:val="-5"/>
        </w:rPr>
        <w:t xml:space="preserve"> </w:t>
      </w:r>
      <w:r>
        <w:t>for</w:t>
      </w:r>
      <w:r>
        <w:rPr>
          <w:spacing w:val="-5"/>
        </w:rPr>
        <w:t xml:space="preserve"> </w:t>
      </w:r>
      <w:r>
        <w:t>admission to</w:t>
      </w:r>
      <w:r>
        <w:rPr>
          <w:spacing w:val="-7"/>
        </w:rPr>
        <w:t xml:space="preserve"> </w:t>
      </w:r>
      <w:r>
        <w:t>Rider</w:t>
      </w:r>
      <w:r>
        <w:rPr>
          <w:spacing w:val="-6"/>
        </w:rPr>
        <w:t xml:space="preserve"> </w:t>
      </w:r>
      <w:r>
        <w:t>University;</w:t>
      </w:r>
    </w:p>
    <w:p w14:paraId="6E4A6E5C" w14:textId="5F963999" w:rsidR="00500D5E" w:rsidRDefault="00B06B53" w:rsidP="001B6DF0">
      <w:pPr>
        <w:pStyle w:val="BodyText"/>
        <w:numPr>
          <w:ilvl w:val="0"/>
          <w:numId w:val="32"/>
        </w:numPr>
        <w:spacing w:line="276" w:lineRule="exact"/>
        <w:ind w:left="2250" w:hanging="360"/>
      </w:pPr>
      <w:r>
        <w:t>admissions</w:t>
      </w:r>
      <w:r>
        <w:rPr>
          <w:spacing w:val="-6"/>
        </w:rPr>
        <w:t xml:space="preserve"> </w:t>
      </w:r>
      <w:r>
        <w:t>policies</w:t>
      </w:r>
      <w:r>
        <w:rPr>
          <w:spacing w:val="-5"/>
        </w:rPr>
        <w:t xml:space="preserve"> </w:t>
      </w:r>
      <w:r>
        <w:t>and</w:t>
      </w:r>
      <w:r>
        <w:rPr>
          <w:spacing w:val="-5"/>
        </w:rPr>
        <w:t xml:space="preserve"> </w:t>
      </w:r>
      <w:r>
        <w:t>programs.</w:t>
      </w:r>
      <w:r>
        <w:rPr>
          <w:spacing w:val="-6"/>
        </w:rPr>
        <w:t xml:space="preserve"> </w:t>
      </w:r>
      <w:r>
        <w:t>*</w:t>
      </w:r>
    </w:p>
    <w:p w14:paraId="07EC9673" w14:textId="77777777" w:rsidR="00500D5E" w:rsidRDefault="00B06B53">
      <w:pPr>
        <w:pStyle w:val="BodyText"/>
        <w:spacing w:before="39"/>
        <w:ind w:left="2600"/>
      </w:pPr>
      <w:r>
        <w:t>*subject</w:t>
      </w:r>
      <w:r>
        <w:rPr>
          <w:spacing w:val="-4"/>
        </w:rPr>
        <w:t xml:space="preserve"> </w:t>
      </w:r>
      <w:r>
        <w:t>to</w:t>
      </w:r>
      <w:r>
        <w:rPr>
          <w:spacing w:val="-3"/>
        </w:rPr>
        <w:t xml:space="preserve"> </w:t>
      </w:r>
      <w:r>
        <w:t>the</w:t>
      </w:r>
      <w:r>
        <w:rPr>
          <w:spacing w:val="-3"/>
        </w:rPr>
        <w:t xml:space="preserve"> </w:t>
      </w:r>
      <w:r>
        <w:t>restriction</w:t>
      </w:r>
      <w:r>
        <w:rPr>
          <w:spacing w:val="-4"/>
        </w:rPr>
        <w:t xml:space="preserve"> </w:t>
      </w:r>
      <w:r>
        <w:t>in</w:t>
      </w:r>
      <w:r>
        <w:rPr>
          <w:spacing w:val="-3"/>
        </w:rPr>
        <w:t xml:space="preserve"> </w:t>
      </w:r>
      <w:r>
        <w:t>Section</w:t>
      </w:r>
      <w:r>
        <w:rPr>
          <w:spacing w:val="-3"/>
        </w:rPr>
        <w:t xml:space="preserve"> </w:t>
      </w:r>
      <w:r>
        <w:t>F(2)(b).</w:t>
      </w:r>
    </w:p>
    <w:p w14:paraId="1A546ED4" w14:textId="77777777" w:rsidR="00500D5E" w:rsidRPr="008C6011" w:rsidRDefault="00500D5E">
      <w:pPr>
        <w:rPr>
          <w:rFonts w:ascii="Times New Roman" w:eastAsia="Times New Roman" w:hAnsi="Times New Roman" w:cs="Times New Roman"/>
          <w:sz w:val="17"/>
          <w:szCs w:val="17"/>
        </w:rPr>
      </w:pPr>
    </w:p>
    <w:p w14:paraId="342C8592" w14:textId="77777777" w:rsidR="00500D5E" w:rsidRDefault="00B06B53" w:rsidP="008C6011">
      <w:pPr>
        <w:pStyle w:val="BodyText"/>
        <w:spacing w:line="239" w:lineRule="auto"/>
        <w:ind w:left="1160" w:right="90" w:firstLine="720"/>
      </w:pPr>
      <w:r>
        <w:t>The</w:t>
      </w:r>
      <w:r>
        <w:rPr>
          <w:spacing w:val="-4"/>
        </w:rPr>
        <w:t xml:space="preserve"> </w:t>
      </w:r>
      <w:r>
        <w:t>Dean</w:t>
      </w:r>
      <w:r>
        <w:rPr>
          <w:spacing w:val="-3"/>
        </w:rPr>
        <w:t xml:space="preserve"> </w:t>
      </w:r>
      <w:r>
        <w:t>of</w:t>
      </w:r>
      <w:r>
        <w:rPr>
          <w:spacing w:val="-3"/>
        </w:rPr>
        <w:t xml:space="preserve"> </w:t>
      </w:r>
      <w:r>
        <w:t>University</w:t>
      </w:r>
      <w:r>
        <w:rPr>
          <w:spacing w:val="-4"/>
        </w:rPr>
        <w:t xml:space="preserve"> </w:t>
      </w:r>
      <w:r>
        <w:t>Libraries</w:t>
      </w:r>
      <w:r>
        <w:rPr>
          <w:spacing w:val="-3"/>
        </w:rPr>
        <w:t xml:space="preserve"> </w:t>
      </w:r>
      <w:r>
        <w:t>will</w:t>
      </w:r>
      <w:r>
        <w:rPr>
          <w:spacing w:val="-3"/>
        </w:rPr>
        <w:t xml:space="preserve"> </w:t>
      </w:r>
      <w:r>
        <w:t>meet</w:t>
      </w:r>
      <w:r>
        <w:rPr>
          <w:spacing w:val="-3"/>
        </w:rPr>
        <w:t xml:space="preserve"> </w:t>
      </w:r>
      <w:r>
        <w:t>with</w:t>
      </w:r>
      <w:r>
        <w:rPr>
          <w:spacing w:val="-4"/>
        </w:rPr>
        <w:t xml:space="preserve"> </w:t>
      </w:r>
      <w:r>
        <w:t>the</w:t>
      </w:r>
      <w:r>
        <w:rPr>
          <w:spacing w:val="-3"/>
        </w:rPr>
        <w:t xml:space="preserve"> </w:t>
      </w:r>
      <w:r>
        <w:t>UAPC</w:t>
      </w:r>
      <w:r>
        <w:rPr>
          <w:spacing w:val="-3"/>
        </w:rPr>
        <w:t xml:space="preserve"> </w:t>
      </w:r>
      <w:r>
        <w:t>and review</w:t>
      </w:r>
      <w:r>
        <w:rPr>
          <w:spacing w:val="-5"/>
        </w:rPr>
        <w:t xml:space="preserve"> </w:t>
      </w:r>
      <w:r>
        <w:t>the</w:t>
      </w:r>
      <w:r>
        <w:rPr>
          <w:spacing w:val="-5"/>
        </w:rPr>
        <w:t xml:space="preserve"> </w:t>
      </w:r>
      <w:r>
        <w:t>acquisition</w:t>
      </w:r>
      <w:r>
        <w:rPr>
          <w:spacing w:val="-5"/>
        </w:rPr>
        <w:t xml:space="preserve"> </w:t>
      </w:r>
      <w:r>
        <w:t>budgets</w:t>
      </w:r>
      <w:r>
        <w:rPr>
          <w:spacing w:val="-5"/>
        </w:rPr>
        <w:t xml:space="preserve"> </w:t>
      </w:r>
      <w:r>
        <w:t>of</w:t>
      </w:r>
      <w:r>
        <w:rPr>
          <w:spacing w:val="-4"/>
        </w:rPr>
        <w:t xml:space="preserve"> </w:t>
      </w:r>
      <w:r>
        <w:t>both</w:t>
      </w:r>
      <w:r>
        <w:rPr>
          <w:spacing w:val="-5"/>
        </w:rPr>
        <w:t xml:space="preserve"> </w:t>
      </w:r>
      <w:r>
        <w:t>Moore</w:t>
      </w:r>
      <w:r>
        <w:rPr>
          <w:spacing w:val="-5"/>
        </w:rPr>
        <w:t xml:space="preserve"> </w:t>
      </w:r>
      <w:r>
        <w:t>and</w:t>
      </w:r>
      <w:r>
        <w:rPr>
          <w:spacing w:val="-5"/>
        </w:rPr>
        <w:t xml:space="preserve"> </w:t>
      </w:r>
      <w:r>
        <w:t>Talbott</w:t>
      </w:r>
      <w:r>
        <w:rPr>
          <w:spacing w:val="-4"/>
        </w:rPr>
        <w:t xml:space="preserve"> </w:t>
      </w:r>
      <w:r>
        <w:t>Libraries</w:t>
      </w:r>
      <w:r>
        <w:rPr>
          <w:spacing w:val="-5"/>
        </w:rPr>
        <w:t xml:space="preserve"> </w:t>
      </w:r>
      <w:r>
        <w:t>each year</w:t>
      </w:r>
      <w:r>
        <w:rPr>
          <w:spacing w:val="-4"/>
        </w:rPr>
        <w:t xml:space="preserve"> </w:t>
      </w:r>
      <w:r>
        <w:t>prior</w:t>
      </w:r>
      <w:r>
        <w:rPr>
          <w:spacing w:val="-3"/>
        </w:rPr>
        <w:t xml:space="preserve"> </w:t>
      </w:r>
      <w:r>
        <w:t>to</w:t>
      </w:r>
      <w:r>
        <w:rPr>
          <w:spacing w:val="-3"/>
        </w:rPr>
        <w:t xml:space="preserve"> </w:t>
      </w:r>
      <w:r>
        <w:t>the</w:t>
      </w:r>
      <w:r>
        <w:rPr>
          <w:spacing w:val="-3"/>
        </w:rPr>
        <w:t xml:space="preserve"> </w:t>
      </w:r>
      <w:r>
        <w:t>adoption</w:t>
      </w:r>
      <w:r>
        <w:rPr>
          <w:spacing w:val="-3"/>
        </w:rPr>
        <w:t xml:space="preserve"> </w:t>
      </w:r>
      <w:r>
        <w:t>of</w:t>
      </w:r>
      <w:r>
        <w:rPr>
          <w:spacing w:val="-3"/>
        </w:rPr>
        <w:t xml:space="preserve"> </w:t>
      </w:r>
      <w:r>
        <w:t>those</w:t>
      </w:r>
      <w:r>
        <w:rPr>
          <w:spacing w:val="-3"/>
        </w:rPr>
        <w:t xml:space="preserve"> </w:t>
      </w:r>
      <w:r>
        <w:t>budgets.</w:t>
      </w:r>
      <w:r>
        <w:rPr>
          <w:spacing w:val="54"/>
        </w:rPr>
        <w:t xml:space="preserve"> </w:t>
      </w:r>
      <w:r>
        <w:t>The</w:t>
      </w:r>
      <w:r>
        <w:rPr>
          <w:spacing w:val="-4"/>
        </w:rPr>
        <w:t xml:space="preserve"> </w:t>
      </w:r>
      <w:r>
        <w:t>UAPC</w:t>
      </w:r>
      <w:r>
        <w:rPr>
          <w:spacing w:val="-3"/>
        </w:rPr>
        <w:t xml:space="preserve"> </w:t>
      </w:r>
      <w:r>
        <w:t>may</w:t>
      </w:r>
      <w:r>
        <w:rPr>
          <w:spacing w:val="-3"/>
        </w:rPr>
        <w:t xml:space="preserve"> </w:t>
      </w:r>
      <w:r>
        <w:t>make</w:t>
      </w:r>
      <w:r>
        <w:rPr>
          <w:w w:val="99"/>
        </w:rPr>
        <w:t xml:space="preserve"> </w:t>
      </w:r>
      <w:r>
        <w:t>recommendations</w:t>
      </w:r>
      <w:r>
        <w:rPr>
          <w:spacing w:val="-5"/>
        </w:rPr>
        <w:t xml:space="preserve"> </w:t>
      </w:r>
      <w:r>
        <w:t>for</w:t>
      </w:r>
      <w:r>
        <w:rPr>
          <w:spacing w:val="-5"/>
        </w:rPr>
        <w:t xml:space="preserve"> </w:t>
      </w:r>
      <w:r>
        <w:t>changes</w:t>
      </w:r>
      <w:r>
        <w:rPr>
          <w:spacing w:val="-5"/>
        </w:rPr>
        <w:t xml:space="preserve"> </w:t>
      </w:r>
      <w:r>
        <w:t>in</w:t>
      </w:r>
      <w:r>
        <w:rPr>
          <w:spacing w:val="-4"/>
        </w:rPr>
        <w:t xml:space="preserve"> </w:t>
      </w:r>
      <w:r>
        <w:t>those</w:t>
      </w:r>
      <w:r>
        <w:rPr>
          <w:spacing w:val="-5"/>
        </w:rPr>
        <w:t xml:space="preserve"> </w:t>
      </w:r>
      <w:r>
        <w:t>budgets,</w:t>
      </w:r>
      <w:r>
        <w:rPr>
          <w:spacing w:val="-5"/>
        </w:rPr>
        <w:t xml:space="preserve"> </w:t>
      </w:r>
      <w:r>
        <w:t>and</w:t>
      </w:r>
      <w:r>
        <w:rPr>
          <w:spacing w:val="-5"/>
        </w:rPr>
        <w:t xml:space="preserve"> </w:t>
      </w:r>
      <w:r>
        <w:t>while</w:t>
      </w:r>
      <w:r>
        <w:rPr>
          <w:spacing w:val="-4"/>
        </w:rPr>
        <w:t xml:space="preserve"> </w:t>
      </w:r>
      <w:r>
        <w:t>the</w:t>
      </w:r>
      <w:r>
        <w:rPr>
          <w:spacing w:val="-5"/>
        </w:rPr>
        <w:t xml:space="preserve"> </w:t>
      </w:r>
      <w:r>
        <w:t>University shall</w:t>
      </w:r>
      <w:r>
        <w:rPr>
          <w:spacing w:val="-4"/>
        </w:rPr>
        <w:t xml:space="preserve"> </w:t>
      </w:r>
      <w:r>
        <w:t>not</w:t>
      </w:r>
      <w:r>
        <w:rPr>
          <w:spacing w:val="-4"/>
        </w:rPr>
        <w:t xml:space="preserve"> </w:t>
      </w:r>
      <w:r>
        <w:t>be</w:t>
      </w:r>
      <w:r>
        <w:rPr>
          <w:spacing w:val="-4"/>
        </w:rPr>
        <w:t xml:space="preserve"> </w:t>
      </w:r>
      <w:r>
        <w:t>bound</w:t>
      </w:r>
      <w:r>
        <w:rPr>
          <w:spacing w:val="-3"/>
        </w:rPr>
        <w:t xml:space="preserve"> </w:t>
      </w:r>
      <w:r>
        <w:t>by</w:t>
      </w:r>
      <w:r>
        <w:rPr>
          <w:spacing w:val="-4"/>
        </w:rPr>
        <w:t xml:space="preserve"> </w:t>
      </w:r>
      <w:r>
        <w:t>those</w:t>
      </w:r>
      <w:r>
        <w:rPr>
          <w:spacing w:val="-4"/>
        </w:rPr>
        <w:t xml:space="preserve"> </w:t>
      </w:r>
      <w:r>
        <w:t>recommendations,</w:t>
      </w:r>
      <w:r>
        <w:rPr>
          <w:spacing w:val="-3"/>
        </w:rPr>
        <w:t xml:space="preserve"> </w:t>
      </w:r>
      <w:r>
        <w:t>it</w:t>
      </w:r>
      <w:r>
        <w:rPr>
          <w:spacing w:val="-4"/>
        </w:rPr>
        <w:t xml:space="preserve"> </w:t>
      </w:r>
      <w:r>
        <w:t>shall</w:t>
      </w:r>
      <w:r>
        <w:rPr>
          <w:spacing w:val="-4"/>
        </w:rPr>
        <w:t xml:space="preserve"> </w:t>
      </w:r>
      <w:r>
        <w:t>give</w:t>
      </w:r>
      <w:r>
        <w:rPr>
          <w:spacing w:val="-4"/>
        </w:rPr>
        <w:t xml:space="preserve"> </w:t>
      </w:r>
      <w:r>
        <w:t>them</w:t>
      </w:r>
      <w:r>
        <w:rPr>
          <w:spacing w:val="-3"/>
        </w:rPr>
        <w:t xml:space="preserve"> </w:t>
      </w:r>
      <w:r>
        <w:t>serious consideration.</w:t>
      </w:r>
    </w:p>
    <w:p w14:paraId="2B0D019D" w14:textId="77777777" w:rsidR="00500D5E" w:rsidRPr="008C6011" w:rsidRDefault="00500D5E">
      <w:pPr>
        <w:rPr>
          <w:rFonts w:ascii="Times New Roman" w:eastAsia="Times New Roman" w:hAnsi="Times New Roman" w:cs="Times New Roman"/>
          <w:sz w:val="17"/>
          <w:szCs w:val="17"/>
        </w:rPr>
      </w:pPr>
    </w:p>
    <w:p w14:paraId="2D03BA21" w14:textId="3E3A9AA8" w:rsidR="00500D5E" w:rsidRDefault="00B06B53" w:rsidP="008C6011">
      <w:pPr>
        <w:pStyle w:val="BodyText"/>
        <w:ind w:left="1160" w:right="90" w:firstLine="720"/>
      </w:pPr>
      <w:r>
        <w:t>Notwithstanding</w:t>
      </w:r>
      <w:r>
        <w:rPr>
          <w:spacing w:val="-5"/>
        </w:rPr>
        <w:t xml:space="preserve"> </w:t>
      </w:r>
      <w:r>
        <w:t>the</w:t>
      </w:r>
      <w:r>
        <w:rPr>
          <w:spacing w:val="-4"/>
        </w:rPr>
        <w:t xml:space="preserve"> </w:t>
      </w:r>
      <w:r>
        <w:t>foregoing,</w:t>
      </w:r>
      <w:r>
        <w:rPr>
          <w:spacing w:val="-4"/>
        </w:rPr>
        <w:t xml:space="preserve"> </w:t>
      </w:r>
      <w:r>
        <w:t>upon</w:t>
      </w:r>
      <w:r>
        <w:rPr>
          <w:spacing w:val="-5"/>
        </w:rPr>
        <w:t xml:space="preserve"> </w:t>
      </w:r>
      <w:r>
        <w:t>an</w:t>
      </w:r>
      <w:r>
        <w:rPr>
          <w:spacing w:val="-4"/>
        </w:rPr>
        <w:t xml:space="preserve"> </w:t>
      </w:r>
      <w:r>
        <w:t>affirmative</w:t>
      </w:r>
      <w:r>
        <w:rPr>
          <w:spacing w:val="-4"/>
        </w:rPr>
        <w:t xml:space="preserve"> </w:t>
      </w:r>
      <w:r>
        <w:t>vote</w:t>
      </w:r>
      <w:r>
        <w:rPr>
          <w:spacing w:val="-4"/>
        </w:rPr>
        <w:t xml:space="preserve"> </w:t>
      </w:r>
      <w:r>
        <w:t>of</w:t>
      </w:r>
      <w:r>
        <w:rPr>
          <w:spacing w:val="-5"/>
        </w:rPr>
        <w:t xml:space="preserve"> </w:t>
      </w:r>
      <w:r w:rsidRPr="00605BFA">
        <w:t>the</w:t>
      </w:r>
      <w:r w:rsidRPr="00605BFA">
        <w:rPr>
          <w:w w:val="99"/>
        </w:rPr>
        <w:t xml:space="preserve"> </w:t>
      </w:r>
      <w:r w:rsidRPr="00605BFA">
        <w:t>Provost</w:t>
      </w:r>
      <w:r w:rsidRPr="00605BFA">
        <w:rPr>
          <w:spacing w:val="-4"/>
        </w:rPr>
        <w:t xml:space="preserve"> </w:t>
      </w:r>
      <w:r w:rsidRPr="00605BFA">
        <w:t>and</w:t>
      </w:r>
      <w:r>
        <w:rPr>
          <w:color w:val="32C528"/>
          <w:spacing w:val="-4"/>
          <w:u w:val="single" w:color="32C528"/>
        </w:rPr>
        <w:t xml:space="preserve"> </w:t>
      </w:r>
      <w:r w:rsidRPr="00605BFA">
        <w:t>twelve</w:t>
      </w:r>
      <w:r w:rsidRPr="00605BFA">
        <w:rPr>
          <w:spacing w:val="-4"/>
        </w:rPr>
        <w:t xml:space="preserve"> </w:t>
      </w:r>
      <w:r w:rsidRPr="00605BFA">
        <w:t>(12)</w:t>
      </w:r>
      <w:r w:rsidRPr="00605BFA">
        <w:rPr>
          <w:spacing w:val="-4"/>
          <w:u w:val="single" w:color="32C528"/>
        </w:rPr>
        <w:t xml:space="preserve"> </w:t>
      </w:r>
      <w:r>
        <w:t>members</w:t>
      </w:r>
      <w:r>
        <w:rPr>
          <w:spacing w:val="-4"/>
        </w:rPr>
        <w:t xml:space="preserve"> </w:t>
      </w:r>
      <w:r>
        <w:t>of</w:t>
      </w:r>
      <w:r>
        <w:rPr>
          <w:spacing w:val="-4"/>
        </w:rPr>
        <w:t xml:space="preserve"> </w:t>
      </w:r>
      <w:r>
        <w:t>the</w:t>
      </w:r>
      <w:r>
        <w:rPr>
          <w:spacing w:val="-4"/>
        </w:rPr>
        <w:t xml:space="preserve"> </w:t>
      </w:r>
      <w:r>
        <w:t>committee,</w:t>
      </w:r>
      <w:r>
        <w:rPr>
          <w:spacing w:val="-4"/>
        </w:rPr>
        <w:t xml:space="preserve"> </w:t>
      </w:r>
      <w:r>
        <w:t>other</w:t>
      </w:r>
      <w:r>
        <w:rPr>
          <w:spacing w:val="-4"/>
        </w:rPr>
        <w:t xml:space="preserve"> </w:t>
      </w:r>
      <w:r>
        <w:t>than the</w:t>
      </w:r>
      <w:r>
        <w:rPr>
          <w:spacing w:val="-8"/>
        </w:rPr>
        <w:t xml:space="preserve"> </w:t>
      </w:r>
      <w:r>
        <w:t>Student</w:t>
      </w:r>
      <w:r>
        <w:rPr>
          <w:spacing w:val="-7"/>
        </w:rPr>
        <w:t xml:space="preserve"> </w:t>
      </w:r>
      <w:r>
        <w:t>Government</w:t>
      </w:r>
      <w:r>
        <w:rPr>
          <w:spacing w:val="-8"/>
        </w:rPr>
        <w:t xml:space="preserve"> </w:t>
      </w:r>
      <w:r>
        <w:t>Association</w:t>
      </w:r>
      <w:r>
        <w:rPr>
          <w:spacing w:val="-7"/>
        </w:rPr>
        <w:t xml:space="preserve"> </w:t>
      </w:r>
      <w:r>
        <w:t>representative,</w:t>
      </w:r>
      <w:r>
        <w:rPr>
          <w:spacing w:val="-8"/>
        </w:rPr>
        <w:t xml:space="preserve"> </w:t>
      </w:r>
      <w:r>
        <w:t>such</w:t>
      </w:r>
      <w:r>
        <w:rPr>
          <w:spacing w:val="-7"/>
        </w:rPr>
        <w:t xml:space="preserve"> </w:t>
      </w:r>
      <w:r>
        <w:t>committee</w:t>
      </w:r>
      <w:r>
        <w:rPr>
          <w:spacing w:val="-8"/>
        </w:rPr>
        <w:t xml:space="preserve"> </w:t>
      </w:r>
      <w:r>
        <w:t>may extend</w:t>
      </w:r>
      <w:r>
        <w:rPr>
          <w:spacing w:val="-4"/>
        </w:rPr>
        <w:t xml:space="preserve"> </w:t>
      </w:r>
      <w:r>
        <w:t>the</w:t>
      </w:r>
      <w:r>
        <w:rPr>
          <w:spacing w:val="-4"/>
        </w:rPr>
        <w:t xml:space="preserve"> </w:t>
      </w:r>
      <w:r>
        <w:t>scope</w:t>
      </w:r>
      <w:r>
        <w:rPr>
          <w:spacing w:val="-4"/>
        </w:rPr>
        <w:t xml:space="preserve"> </w:t>
      </w:r>
      <w:r>
        <w:t>of</w:t>
      </w:r>
      <w:r>
        <w:rPr>
          <w:spacing w:val="-4"/>
        </w:rPr>
        <w:t xml:space="preserve"> </w:t>
      </w:r>
      <w:r>
        <w:t>its</w:t>
      </w:r>
      <w:r>
        <w:rPr>
          <w:spacing w:val="-4"/>
        </w:rPr>
        <w:t xml:space="preserve"> </w:t>
      </w:r>
      <w:r>
        <w:t>jurisdiction</w:t>
      </w:r>
      <w:r>
        <w:rPr>
          <w:spacing w:val="-4"/>
        </w:rPr>
        <w:t xml:space="preserve"> </w:t>
      </w:r>
      <w:r>
        <w:t>to</w:t>
      </w:r>
      <w:r>
        <w:rPr>
          <w:spacing w:val="-4"/>
        </w:rPr>
        <w:t xml:space="preserve"> </w:t>
      </w:r>
      <w:r>
        <w:t>other</w:t>
      </w:r>
      <w:r>
        <w:rPr>
          <w:spacing w:val="-4"/>
        </w:rPr>
        <w:t xml:space="preserve"> </w:t>
      </w:r>
      <w:r>
        <w:t>academic</w:t>
      </w:r>
      <w:r>
        <w:rPr>
          <w:spacing w:val="-4"/>
        </w:rPr>
        <w:t xml:space="preserve"> </w:t>
      </w:r>
      <w:r>
        <w:t>matters</w:t>
      </w:r>
      <w:r>
        <w:rPr>
          <w:spacing w:val="-4"/>
        </w:rPr>
        <w:t xml:space="preserve"> </w:t>
      </w:r>
      <w:r>
        <w:t>not</w:t>
      </w:r>
      <w:r>
        <w:rPr>
          <w:spacing w:val="-4"/>
        </w:rPr>
        <w:t xml:space="preserve"> </w:t>
      </w:r>
      <w:r>
        <w:t>set</w:t>
      </w:r>
      <w:r>
        <w:rPr>
          <w:spacing w:val="-4"/>
        </w:rPr>
        <w:t xml:space="preserve"> </w:t>
      </w:r>
      <w:r>
        <w:t>forth on</w:t>
      </w:r>
      <w:r>
        <w:rPr>
          <w:spacing w:val="-4"/>
        </w:rPr>
        <w:t xml:space="preserve"> </w:t>
      </w:r>
      <w:r>
        <w:t>the</w:t>
      </w:r>
      <w:r>
        <w:rPr>
          <w:spacing w:val="-4"/>
        </w:rPr>
        <w:t xml:space="preserve"> </w:t>
      </w:r>
      <w:r>
        <w:t>foregoing</w:t>
      </w:r>
      <w:r>
        <w:rPr>
          <w:spacing w:val="-4"/>
        </w:rPr>
        <w:t xml:space="preserve"> </w:t>
      </w:r>
      <w:r>
        <w:t>list.</w:t>
      </w:r>
    </w:p>
    <w:p w14:paraId="03085284" w14:textId="77777777" w:rsidR="00500D5E" w:rsidRPr="008C6011" w:rsidRDefault="00500D5E">
      <w:pPr>
        <w:rPr>
          <w:rFonts w:ascii="Times New Roman" w:eastAsia="Times New Roman" w:hAnsi="Times New Roman" w:cs="Times New Roman"/>
          <w:sz w:val="17"/>
          <w:szCs w:val="17"/>
        </w:rPr>
      </w:pPr>
    </w:p>
    <w:p w14:paraId="71525337" w14:textId="2BCE540F" w:rsidR="00500D5E" w:rsidRDefault="00B06B53" w:rsidP="008C6011">
      <w:pPr>
        <w:pStyle w:val="BodyText"/>
        <w:ind w:left="1160" w:right="180" w:firstLine="720"/>
      </w:pPr>
      <w:r>
        <w:t>Matters</w:t>
      </w:r>
      <w:r>
        <w:rPr>
          <w:spacing w:val="-4"/>
        </w:rPr>
        <w:t xml:space="preserve"> </w:t>
      </w:r>
      <w:r>
        <w:t>not</w:t>
      </w:r>
      <w:r>
        <w:rPr>
          <w:spacing w:val="-4"/>
        </w:rPr>
        <w:t xml:space="preserve"> </w:t>
      </w:r>
      <w:r>
        <w:t>within</w:t>
      </w:r>
      <w:r>
        <w:rPr>
          <w:spacing w:val="-4"/>
        </w:rPr>
        <w:t xml:space="preserve"> </w:t>
      </w:r>
      <w:r>
        <w:t>the</w:t>
      </w:r>
      <w:r>
        <w:rPr>
          <w:spacing w:val="-4"/>
        </w:rPr>
        <w:t xml:space="preserve"> </w:t>
      </w:r>
      <w:r>
        <w:t>scope</w:t>
      </w:r>
      <w:r>
        <w:rPr>
          <w:spacing w:val="-4"/>
        </w:rPr>
        <w:t xml:space="preserve"> </w:t>
      </w:r>
      <w:r>
        <w:t>of</w:t>
      </w:r>
      <w:r>
        <w:rPr>
          <w:spacing w:val="-3"/>
        </w:rPr>
        <w:t xml:space="preserve"> </w:t>
      </w:r>
      <w:r>
        <w:t>the</w:t>
      </w:r>
      <w:r>
        <w:rPr>
          <w:spacing w:val="-4"/>
        </w:rPr>
        <w:t xml:space="preserve"> </w:t>
      </w:r>
      <w:r>
        <w:t>jurisdiction</w:t>
      </w:r>
      <w:r>
        <w:rPr>
          <w:spacing w:val="-4"/>
        </w:rPr>
        <w:t xml:space="preserve"> </w:t>
      </w:r>
      <w:r>
        <w:t>of</w:t>
      </w:r>
      <w:r>
        <w:rPr>
          <w:spacing w:val="-4"/>
        </w:rPr>
        <w:t xml:space="preserve"> </w:t>
      </w:r>
      <w:r>
        <w:t>the</w:t>
      </w:r>
      <w:r>
        <w:rPr>
          <w:spacing w:val="-4"/>
        </w:rPr>
        <w:t xml:space="preserve"> </w:t>
      </w:r>
      <w:r>
        <w:t>committee,</w:t>
      </w:r>
      <w:r>
        <w:rPr>
          <w:spacing w:val="-3"/>
        </w:rPr>
        <w:t xml:space="preserve"> </w:t>
      </w:r>
      <w:r>
        <w:t>as aforesaid,</w:t>
      </w:r>
      <w:r>
        <w:rPr>
          <w:spacing w:val="-4"/>
        </w:rPr>
        <w:t xml:space="preserve"> </w:t>
      </w:r>
      <w:r>
        <w:t>nor</w:t>
      </w:r>
      <w:r>
        <w:rPr>
          <w:spacing w:val="-4"/>
        </w:rPr>
        <w:t xml:space="preserve"> </w:t>
      </w:r>
      <w:r>
        <w:t>added</w:t>
      </w:r>
      <w:r>
        <w:rPr>
          <w:spacing w:val="-4"/>
        </w:rPr>
        <w:t xml:space="preserve"> </w:t>
      </w:r>
      <w:r>
        <w:t>thereto</w:t>
      </w:r>
      <w:r>
        <w:rPr>
          <w:spacing w:val="-4"/>
        </w:rPr>
        <w:t xml:space="preserve"> </w:t>
      </w:r>
      <w:r>
        <w:t>by</w:t>
      </w:r>
      <w:r>
        <w:rPr>
          <w:spacing w:val="-3"/>
        </w:rPr>
        <w:t xml:space="preserve"> </w:t>
      </w:r>
      <w:r>
        <w:t>the</w:t>
      </w:r>
      <w:r>
        <w:rPr>
          <w:spacing w:val="-4"/>
        </w:rPr>
        <w:t xml:space="preserve"> </w:t>
      </w:r>
      <w:r>
        <w:t>required</w:t>
      </w:r>
      <w:r>
        <w:rPr>
          <w:spacing w:val="-4"/>
        </w:rPr>
        <w:t xml:space="preserve"> </w:t>
      </w:r>
      <w:r>
        <w:t>number</w:t>
      </w:r>
      <w:r>
        <w:rPr>
          <w:spacing w:val="-4"/>
        </w:rPr>
        <w:t xml:space="preserve"> </w:t>
      </w:r>
      <w:r>
        <w:t>of</w:t>
      </w:r>
      <w:r>
        <w:rPr>
          <w:spacing w:val="-3"/>
        </w:rPr>
        <w:t xml:space="preserve"> </w:t>
      </w:r>
      <w:r>
        <w:t>votes,</w:t>
      </w:r>
      <w:r>
        <w:rPr>
          <w:spacing w:val="-4"/>
        </w:rPr>
        <w:t xml:space="preserve"> </w:t>
      </w:r>
      <w:r>
        <w:t>may</w:t>
      </w:r>
      <w:r>
        <w:rPr>
          <w:spacing w:val="-4"/>
        </w:rPr>
        <w:t xml:space="preserve"> </w:t>
      </w:r>
      <w:r>
        <w:t>be</w:t>
      </w:r>
      <w:r>
        <w:rPr>
          <w:w w:val="99"/>
        </w:rPr>
        <w:t xml:space="preserve"> </w:t>
      </w:r>
      <w:r>
        <w:t>considered</w:t>
      </w:r>
      <w:r>
        <w:rPr>
          <w:spacing w:val="-4"/>
        </w:rPr>
        <w:t xml:space="preserve"> </w:t>
      </w:r>
      <w:r>
        <w:t>and</w:t>
      </w:r>
      <w:r>
        <w:rPr>
          <w:spacing w:val="-4"/>
        </w:rPr>
        <w:t xml:space="preserve"> </w:t>
      </w:r>
      <w:r>
        <w:t>discussed</w:t>
      </w:r>
      <w:r>
        <w:rPr>
          <w:spacing w:val="-3"/>
        </w:rPr>
        <w:t xml:space="preserve"> </w:t>
      </w:r>
      <w:r>
        <w:t>by</w:t>
      </w:r>
      <w:r>
        <w:rPr>
          <w:spacing w:val="-4"/>
        </w:rPr>
        <w:t xml:space="preserve"> </w:t>
      </w:r>
      <w:r>
        <w:t>the</w:t>
      </w:r>
      <w:r>
        <w:rPr>
          <w:spacing w:val="-4"/>
        </w:rPr>
        <w:t xml:space="preserve"> </w:t>
      </w:r>
      <w:r>
        <w:t>committee,</w:t>
      </w:r>
      <w:r>
        <w:rPr>
          <w:spacing w:val="-3"/>
        </w:rPr>
        <w:t xml:space="preserve"> </w:t>
      </w:r>
      <w:r>
        <w:t>but</w:t>
      </w:r>
      <w:r>
        <w:rPr>
          <w:spacing w:val="-4"/>
        </w:rPr>
        <w:t xml:space="preserve"> </w:t>
      </w:r>
      <w:r>
        <w:t>will</w:t>
      </w:r>
      <w:r>
        <w:rPr>
          <w:spacing w:val="-4"/>
        </w:rPr>
        <w:t xml:space="preserve"> </w:t>
      </w:r>
      <w:r>
        <w:t>not</w:t>
      </w:r>
      <w:r>
        <w:rPr>
          <w:spacing w:val="-3"/>
        </w:rPr>
        <w:t xml:space="preserve"> </w:t>
      </w:r>
      <w:r>
        <w:t>be</w:t>
      </w:r>
      <w:r>
        <w:rPr>
          <w:spacing w:val="-4"/>
        </w:rPr>
        <w:t xml:space="preserve"> </w:t>
      </w:r>
      <w:r>
        <w:t>subject</w:t>
      </w:r>
      <w:r>
        <w:rPr>
          <w:spacing w:val="-4"/>
        </w:rPr>
        <w:t xml:space="preserve"> </w:t>
      </w:r>
      <w:r>
        <w:t>to</w:t>
      </w:r>
      <w:r>
        <w:rPr>
          <w:spacing w:val="-3"/>
        </w:rPr>
        <w:t xml:space="preserve"> </w:t>
      </w:r>
      <w:r>
        <w:t>the</w:t>
      </w:r>
      <w:r>
        <w:rPr>
          <w:w w:val="99"/>
        </w:rPr>
        <w:t xml:space="preserve"> </w:t>
      </w:r>
      <w:r>
        <w:t>procedures</w:t>
      </w:r>
      <w:r>
        <w:rPr>
          <w:spacing w:val="-6"/>
        </w:rPr>
        <w:t xml:space="preserve"> </w:t>
      </w:r>
      <w:r>
        <w:t>set</w:t>
      </w:r>
      <w:r>
        <w:rPr>
          <w:spacing w:val="-5"/>
        </w:rPr>
        <w:t xml:space="preserve"> </w:t>
      </w:r>
      <w:r>
        <w:t>out</w:t>
      </w:r>
      <w:r>
        <w:rPr>
          <w:spacing w:val="-6"/>
        </w:rPr>
        <w:t xml:space="preserve"> </w:t>
      </w:r>
      <w:r>
        <w:t>hereafter,</w:t>
      </w:r>
      <w:r>
        <w:rPr>
          <w:spacing w:val="-5"/>
        </w:rPr>
        <w:t xml:space="preserve"> </w:t>
      </w:r>
      <w:r>
        <w:t>nor</w:t>
      </w:r>
      <w:r>
        <w:rPr>
          <w:spacing w:val="-6"/>
        </w:rPr>
        <w:t xml:space="preserve"> </w:t>
      </w:r>
      <w:r>
        <w:t>may</w:t>
      </w:r>
      <w:r>
        <w:rPr>
          <w:spacing w:val="-5"/>
        </w:rPr>
        <w:t xml:space="preserve"> </w:t>
      </w:r>
      <w:r>
        <w:t>the</w:t>
      </w:r>
      <w:r>
        <w:rPr>
          <w:spacing w:val="-5"/>
        </w:rPr>
        <w:t xml:space="preserve"> </w:t>
      </w:r>
      <w:r>
        <w:t>committee</w:t>
      </w:r>
      <w:r>
        <w:rPr>
          <w:spacing w:val="-6"/>
        </w:rPr>
        <w:t xml:space="preserve"> </w:t>
      </w:r>
      <w:r>
        <w:t>adopt</w:t>
      </w:r>
      <w:r>
        <w:rPr>
          <w:spacing w:val="-5"/>
        </w:rPr>
        <w:t xml:space="preserve"> </w:t>
      </w:r>
      <w:r>
        <w:t>binding</w:t>
      </w:r>
      <w:r>
        <w:rPr>
          <w:spacing w:val="-6"/>
        </w:rPr>
        <w:t xml:space="preserve"> </w:t>
      </w:r>
      <w:r>
        <w:t>policies with</w:t>
      </w:r>
      <w:r>
        <w:rPr>
          <w:spacing w:val="-7"/>
        </w:rPr>
        <w:t xml:space="preserve"> </w:t>
      </w:r>
      <w:r>
        <w:t>respect</w:t>
      </w:r>
      <w:r>
        <w:rPr>
          <w:spacing w:val="-6"/>
        </w:rPr>
        <w:t xml:space="preserve"> </w:t>
      </w:r>
      <w:r>
        <w:t>thereto.</w:t>
      </w:r>
    </w:p>
    <w:p w14:paraId="257B8FCE" w14:textId="77777777" w:rsidR="008C6011" w:rsidRDefault="008C6011" w:rsidP="00E430A2">
      <w:pPr>
        <w:pStyle w:val="BodyText"/>
        <w:ind w:left="0" w:right="420"/>
      </w:pPr>
    </w:p>
    <w:p w14:paraId="425D7933" w14:textId="22B9D322" w:rsidR="00500D5E" w:rsidRDefault="00B06B53">
      <w:pPr>
        <w:pStyle w:val="BodyText"/>
        <w:tabs>
          <w:tab w:val="left" w:pos="1879"/>
        </w:tabs>
        <w:ind w:left="1160"/>
      </w:pPr>
      <w:r w:rsidRPr="001E4C56">
        <w:t>G</w:t>
      </w:r>
      <w:r>
        <w:t>.</w:t>
      </w:r>
      <w:r>
        <w:tab/>
      </w:r>
      <w:r>
        <w:rPr>
          <w:u w:val="single" w:color="000000"/>
        </w:rPr>
        <w:t>UAPC</w:t>
      </w:r>
      <w:r>
        <w:rPr>
          <w:spacing w:val="-11"/>
          <w:u w:val="single" w:color="000000"/>
        </w:rPr>
        <w:t xml:space="preserve"> </w:t>
      </w:r>
      <w:r>
        <w:rPr>
          <w:u w:val="single" w:color="000000"/>
        </w:rPr>
        <w:t>Committee</w:t>
      </w:r>
      <w:r>
        <w:rPr>
          <w:spacing w:val="-10"/>
          <w:u w:val="single" w:color="000000"/>
        </w:rPr>
        <w:t xml:space="preserve"> </w:t>
      </w:r>
      <w:r>
        <w:rPr>
          <w:u w:val="single" w:color="000000"/>
        </w:rPr>
        <w:t>Procedure</w:t>
      </w:r>
    </w:p>
    <w:p w14:paraId="16FF844E" w14:textId="77777777" w:rsidR="00500D5E" w:rsidRDefault="00500D5E">
      <w:pPr>
        <w:spacing w:before="11"/>
        <w:rPr>
          <w:rFonts w:ascii="Times New Roman" w:eastAsia="Times New Roman" w:hAnsi="Times New Roman" w:cs="Times New Roman"/>
          <w:sz w:val="17"/>
          <w:szCs w:val="17"/>
        </w:rPr>
      </w:pPr>
    </w:p>
    <w:p w14:paraId="63835197" w14:textId="77777777" w:rsidR="00500D5E" w:rsidRDefault="00B06B53" w:rsidP="004829EF">
      <w:pPr>
        <w:pStyle w:val="BodyText"/>
        <w:numPr>
          <w:ilvl w:val="0"/>
          <w:numId w:val="31"/>
        </w:numPr>
        <w:tabs>
          <w:tab w:val="left" w:pos="2240"/>
        </w:tabs>
        <w:spacing w:before="69"/>
        <w:jc w:val="left"/>
      </w:pPr>
      <w:r>
        <w:rPr>
          <w:u w:val="single" w:color="000000"/>
        </w:rPr>
        <w:t>UAPC</w:t>
      </w:r>
      <w:r>
        <w:rPr>
          <w:spacing w:val="-6"/>
          <w:u w:val="single" w:color="000000"/>
        </w:rPr>
        <w:t xml:space="preserve"> </w:t>
      </w:r>
      <w:r>
        <w:rPr>
          <w:u w:val="single" w:color="000000"/>
        </w:rPr>
        <w:t>Meetings</w:t>
      </w:r>
    </w:p>
    <w:p w14:paraId="3FDE02F8" w14:textId="77777777" w:rsidR="00500D5E" w:rsidRDefault="00500D5E">
      <w:pPr>
        <w:spacing w:before="11"/>
        <w:rPr>
          <w:rFonts w:ascii="Times New Roman" w:eastAsia="Times New Roman" w:hAnsi="Times New Roman" w:cs="Times New Roman"/>
          <w:sz w:val="17"/>
          <w:szCs w:val="17"/>
        </w:rPr>
      </w:pPr>
    </w:p>
    <w:p w14:paraId="730A71D5" w14:textId="7E982566" w:rsidR="00500D5E" w:rsidRDefault="00B06B53" w:rsidP="008C6011">
      <w:pPr>
        <w:pStyle w:val="BodyText"/>
        <w:spacing w:before="69"/>
      </w:pPr>
      <w:r>
        <w:t>The</w:t>
      </w:r>
      <w:r>
        <w:rPr>
          <w:spacing w:val="-6"/>
        </w:rPr>
        <w:t xml:space="preserve"> </w:t>
      </w:r>
      <w:r>
        <w:t>chairperson</w:t>
      </w:r>
      <w:r>
        <w:rPr>
          <w:spacing w:val="-5"/>
        </w:rPr>
        <w:t xml:space="preserve"> </w:t>
      </w:r>
      <w:r>
        <w:t>of</w:t>
      </w:r>
      <w:r>
        <w:rPr>
          <w:spacing w:val="-5"/>
        </w:rPr>
        <w:t xml:space="preserve"> </w:t>
      </w:r>
      <w:r>
        <w:t>the</w:t>
      </w:r>
      <w:r>
        <w:rPr>
          <w:spacing w:val="50"/>
        </w:rPr>
        <w:t xml:space="preserve"> </w:t>
      </w:r>
      <w:r>
        <w:t>committee</w:t>
      </w:r>
      <w:r>
        <w:rPr>
          <w:spacing w:val="-5"/>
        </w:rPr>
        <w:t xml:space="preserve"> </w:t>
      </w:r>
      <w:r>
        <w:t>shall</w:t>
      </w:r>
      <w:r>
        <w:rPr>
          <w:spacing w:val="-5"/>
        </w:rPr>
        <w:t xml:space="preserve"> </w:t>
      </w:r>
      <w:r>
        <w:t>preside</w:t>
      </w:r>
      <w:r>
        <w:rPr>
          <w:spacing w:val="-5"/>
        </w:rPr>
        <w:t xml:space="preserve"> </w:t>
      </w:r>
      <w:r>
        <w:t>at</w:t>
      </w:r>
      <w:r>
        <w:rPr>
          <w:spacing w:val="-5"/>
        </w:rPr>
        <w:t xml:space="preserve"> </w:t>
      </w:r>
      <w:r>
        <w:t>committee</w:t>
      </w:r>
      <w:r>
        <w:rPr>
          <w:w w:val="99"/>
        </w:rPr>
        <w:t xml:space="preserve"> </w:t>
      </w:r>
      <w:r>
        <w:t>meetings</w:t>
      </w:r>
      <w:r>
        <w:rPr>
          <w:spacing w:val="-4"/>
        </w:rPr>
        <w:t xml:space="preserve"> </w:t>
      </w:r>
      <w:r>
        <w:t>in</w:t>
      </w:r>
      <w:r>
        <w:rPr>
          <w:spacing w:val="-3"/>
        </w:rPr>
        <w:t xml:space="preserve"> </w:t>
      </w:r>
      <w:r>
        <w:t>such</w:t>
      </w:r>
      <w:r>
        <w:rPr>
          <w:spacing w:val="-4"/>
        </w:rPr>
        <w:t xml:space="preserve"> </w:t>
      </w:r>
      <w:r>
        <w:t>a</w:t>
      </w:r>
      <w:r>
        <w:rPr>
          <w:spacing w:val="-3"/>
        </w:rPr>
        <w:t xml:space="preserve"> </w:t>
      </w:r>
      <w:r>
        <w:t>manner</w:t>
      </w:r>
      <w:r>
        <w:rPr>
          <w:spacing w:val="-4"/>
        </w:rPr>
        <w:t xml:space="preserve"> </w:t>
      </w:r>
      <w:r>
        <w:t>as</w:t>
      </w:r>
      <w:r>
        <w:rPr>
          <w:spacing w:val="-3"/>
        </w:rPr>
        <w:t xml:space="preserve"> </w:t>
      </w:r>
      <w:r>
        <w:t>to</w:t>
      </w:r>
      <w:r>
        <w:rPr>
          <w:spacing w:val="-4"/>
        </w:rPr>
        <w:t xml:space="preserve"> </w:t>
      </w:r>
      <w:r>
        <w:t>facilitate</w:t>
      </w:r>
      <w:r>
        <w:rPr>
          <w:spacing w:val="-3"/>
        </w:rPr>
        <w:t xml:space="preserve"> </w:t>
      </w:r>
      <w:r>
        <w:t>the</w:t>
      </w:r>
      <w:r>
        <w:rPr>
          <w:spacing w:val="-4"/>
        </w:rPr>
        <w:t xml:space="preserve"> </w:t>
      </w:r>
      <w:r>
        <w:t>orderly</w:t>
      </w:r>
      <w:r>
        <w:rPr>
          <w:spacing w:val="-3"/>
        </w:rPr>
        <w:t xml:space="preserve"> </w:t>
      </w:r>
      <w:r>
        <w:t>and deliberative</w:t>
      </w:r>
      <w:r>
        <w:rPr>
          <w:spacing w:val="-6"/>
        </w:rPr>
        <w:t xml:space="preserve"> </w:t>
      </w:r>
      <w:r>
        <w:t>consideration</w:t>
      </w:r>
      <w:r>
        <w:rPr>
          <w:spacing w:val="-5"/>
        </w:rPr>
        <w:t xml:space="preserve"> </w:t>
      </w:r>
      <w:r>
        <w:t>of</w:t>
      </w:r>
      <w:r>
        <w:rPr>
          <w:spacing w:val="-5"/>
        </w:rPr>
        <w:t xml:space="preserve"> </w:t>
      </w:r>
      <w:r>
        <w:t>the</w:t>
      </w:r>
      <w:r>
        <w:rPr>
          <w:spacing w:val="-5"/>
        </w:rPr>
        <w:t xml:space="preserve"> </w:t>
      </w:r>
      <w:r>
        <w:t>committee's</w:t>
      </w:r>
      <w:r>
        <w:rPr>
          <w:spacing w:val="-5"/>
        </w:rPr>
        <w:t xml:space="preserve"> </w:t>
      </w:r>
      <w:r>
        <w:t>business</w:t>
      </w:r>
      <w:r>
        <w:rPr>
          <w:spacing w:val="-6"/>
        </w:rPr>
        <w:t xml:space="preserve"> </w:t>
      </w:r>
      <w:r>
        <w:t>and</w:t>
      </w:r>
      <w:r>
        <w:rPr>
          <w:spacing w:val="-5"/>
        </w:rPr>
        <w:t xml:space="preserve"> </w:t>
      </w:r>
      <w:r>
        <w:t>in accordance</w:t>
      </w:r>
      <w:r>
        <w:rPr>
          <w:spacing w:val="-6"/>
        </w:rPr>
        <w:t xml:space="preserve"> </w:t>
      </w:r>
      <w:r>
        <w:t>with</w:t>
      </w:r>
      <w:r>
        <w:rPr>
          <w:spacing w:val="-5"/>
        </w:rPr>
        <w:t xml:space="preserve"> </w:t>
      </w:r>
      <w:r>
        <w:t>procedures</w:t>
      </w:r>
      <w:r>
        <w:rPr>
          <w:spacing w:val="-6"/>
        </w:rPr>
        <w:t xml:space="preserve"> </w:t>
      </w:r>
      <w:r>
        <w:t>established</w:t>
      </w:r>
      <w:r>
        <w:rPr>
          <w:spacing w:val="-5"/>
        </w:rPr>
        <w:t xml:space="preserve"> </w:t>
      </w:r>
      <w:r>
        <w:t>for</w:t>
      </w:r>
      <w:r>
        <w:rPr>
          <w:spacing w:val="-6"/>
        </w:rPr>
        <w:t xml:space="preserve"> </w:t>
      </w:r>
      <w:r>
        <w:t>the</w:t>
      </w:r>
      <w:r>
        <w:rPr>
          <w:spacing w:val="-5"/>
        </w:rPr>
        <w:t xml:space="preserve"> </w:t>
      </w:r>
      <w:r>
        <w:t>committee</w:t>
      </w:r>
      <w:r>
        <w:rPr>
          <w:spacing w:val="-6"/>
        </w:rPr>
        <w:t xml:space="preserve"> </w:t>
      </w:r>
      <w:r>
        <w:t>by</w:t>
      </w:r>
      <w:r>
        <w:rPr>
          <w:spacing w:val="-5"/>
        </w:rPr>
        <w:t xml:space="preserve"> </w:t>
      </w:r>
      <w:r>
        <w:t>a</w:t>
      </w:r>
      <w:r>
        <w:rPr>
          <w:w w:val="99"/>
        </w:rPr>
        <w:t xml:space="preserve"> </w:t>
      </w:r>
      <w:r>
        <w:t>majority</w:t>
      </w:r>
      <w:r>
        <w:rPr>
          <w:spacing w:val="-6"/>
        </w:rPr>
        <w:t xml:space="preserve"> </w:t>
      </w:r>
      <w:r>
        <w:t>of</w:t>
      </w:r>
      <w:r>
        <w:rPr>
          <w:spacing w:val="-5"/>
        </w:rPr>
        <w:t xml:space="preserve"> </w:t>
      </w:r>
      <w:r>
        <w:t>the</w:t>
      </w:r>
      <w:r>
        <w:rPr>
          <w:spacing w:val="-5"/>
        </w:rPr>
        <w:t xml:space="preserve"> </w:t>
      </w:r>
      <w:r>
        <w:t>committee</w:t>
      </w:r>
      <w:r>
        <w:rPr>
          <w:spacing w:val="-5"/>
        </w:rPr>
        <w:t xml:space="preserve"> </w:t>
      </w:r>
      <w:r>
        <w:t>members.</w:t>
      </w:r>
      <w:r>
        <w:rPr>
          <w:spacing w:val="49"/>
        </w:rPr>
        <w:t xml:space="preserve"> </w:t>
      </w:r>
      <w:r>
        <w:t>Any</w:t>
      </w:r>
      <w:r>
        <w:rPr>
          <w:spacing w:val="-5"/>
        </w:rPr>
        <w:t xml:space="preserve"> </w:t>
      </w:r>
      <w:r>
        <w:t>dispute</w:t>
      </w:r>
      <w:r>
        <w:rPr>
          <w:spacing w:val="-5"/>
        </w:rPr>
        <w:t xml:space="preserve"> </w:t>
      </w:r>
      <w:r>
        <w:t>over</w:t>
      </w:r>
      <w:r>
        <w:rPr>
          <w:spacing w:val="-5"/>
        </w:rPr>
        <w:t xml:space="preserve"> </w:t>
      </w:r>
      <w:r>
        <w:t>committee</w:t>
      </w:r>
      <w:r>
        <w:rPr>
          <w:w w:val="99"/>
        </w:rPr>
        <w:t xml:space="preserve"> </w:t>
      </w:r>
      <w:r>
        <w:t>procedures</w:t>
      </w:r>
      <w:r>
        <w:rPr>
          <w:spacing w:val="-5"/>
        </w:rPr>
        <w:t xml:space="preserve"> </w:t>
      </w:r>
      <w:r>
        <w:t>or</w:t>
      </w:r>
      <w:r>
        <w:rPr>
          <w:spacing w:val="-5"/>
        </w:rPr>
        <w:t xml:space="preserve"> </w:t>
      </w:r>
      <w:r>
        <w:t>the</w:t>
      </w:r>
      <w:r>
        <w:rPr>
          <w:spacing w:val="-4"/>
        </w:rPr>
        <w:t xml:space="preserve"> </w:t>
      </w:r>
      <w:r>
        <w:t>conduct</w:t>
      </w:r>
      <w:r>
        <w:rPr>
          <w:spacing w:val="-5"/>
        </w:rPr>
        <w:t xml:space="preserve"> </w:t>
      </w:r>
      <w:r>
        <w:t>of</w:t>
      </w:r>
      <w:r>
        <w:rPr>
          <w:spacing w:val="-5"/>
        </w:rPr>
        <w:t xml:space="preserve"> </w:t>
      </w:r>
      <w:r>
        <w:t>the</w:t>
      </w:r>
      <w:r>
        <w:rPr>
          <w:spacing w:val="-4"/>
        </w:rPr>
        <w:t xml:space="preserve"> </w:t>
      </w:r>
      <w:r>
        <w:t>committee's</w:t>
      </w:r>
      <w:r>
        <w:rPr>
          <w:spacing w:val="-5"/>
        </w:rPr>
        <w:t xml:space="preserve"> </w:t>
      </w:r>
      <w:r>
        <w:t>business</w:t>
      </w:r>
      <w:r>
        <w:rPr>
          <w:spacing w:val="-5"/>
        </w:rPr>
        <w:t xml:space="preserve"> </w:t>
      </w:r>
      <w:r>
        <w:t>shall</w:t>
      </w:r>
      <w:r>
        <w:rPr>
          <w:spacing w:val="-4"/>
        </w:rPr>
        <w:t xml:space="preserve"> </w:t>
      </w:r>
      <w:r>
        <w:t>be</w:t>
      </w:r>
      <w:r>
        <w:rPr>
          <w:w w:val="99"/>
        </w:rPr>
        <w:t xml:space="preserve"> </w:t>
      </w:r>
      <w:r>
        <w:t>resolved</w:t>
      </w:r>
      <w:r>
        <w:rPr>
          <w:spacing w:val="-4"/>
        </w:rPr>
        <w:t xml:space="preserve"> </w:t>
      </w:r>
      <w:r>
        <w:t>by</w:t>
      </w:r>
      <w:r>
        <w:rPr>
          <w:spacing w:val="-4"/>
        </w:rPr>
        <w:t xml:space="preserve"> </w:t>
      </w:r>
      <w:r>
        <w:t>a</w:t>
      </w:r>
      <w:r>
        <w:rPr>
          <w:spacing w:val="-4"/>
        </w:rPr>
        <w:t xml:space="preserve"> </w:t>
      </w:r>
      <w:r>
        <w:t>majority</w:t>
      </w:r>
      <w:r>
        <w:rPr>
          <w:spacing w:val="-4"/>
        </w:rPr>
        <w:t xml:space="preserve"> </w:t>
      </w:r>
      <w:r>
        <w:t>of</w:t>
      </w:r>
      <w:r>
        <w:rPr>
          <w:spacing w:val="-4"/>
        </w:rPr>
        <w:t xml:space="preserve"> </w:t>
      </w:r>
      <w:r>
        <w:t>the</w:t>
      </w:r>
      <w:r>
        <w:rPr>
          <w:spacing w:val="-4"/>
        </w:rPr>
        <w:t xml:space="preserve"> </w:t>
      </w:r>
      <w:r>
        <w:t>committee</w:t>
      </w:r>
      <w:r>
        <w:rPr>
          <w:spacing w:val="-4"/>
        </w:rPr>
        <w:t xml:space="preserve"> </w:t>
      </w:r>
      <w:r>
        <w:t>members.</w:t>
      </w:r>
      <w:r>
        <w:rPr>
          <w:spacing w:val="52"/>
        </w:rPr>
        <w:t xml:space="preserve"> </w:t>
      </w:r>
      <w:r>
        <w:t>During</w:t>
      </w:r>
      <w:r>
        <w:rPr>
          <w:spacing w:val="-4"/>
        </w:rPr>
        <w:t xml:space="preserve"> </w:t>
      </w:r>
      <w:r>
        <w:t>the</w:t>
      </w:r>
      <w:r>
        <w:rPr>
          <w:w w:val="99"/>
        </w:rPr>
        <w:t xml:space="preserve"> </w:t>
      </w:r>
      <w:r>
        <w:t>academic</w:t>
      </w:r>
      <w:r>
        <w:rPr>
          <w:spacing w:val="-6"/>
        </w:rPr>
        <w:t xml:space="preserve"> </w:t>
      </w:r>
      <w:r>
        <w:t>year,</w:t>
      </w:r>
      <w:r>
        <w:rPr>
          <w:spacing w:val="-5"/>
        </w:rPr>
        <w:t xml:space="preserve"> </w:t>
      </w:r>
      <w:r>
        <w:t>committees</w:t>
      </w:r>
      <w:r>
        <w:rPr>
          <w:spacing w:val="-5"/>
        </w:rPr>
        <w:t xml:space="preserve"> </w:t>
      </w:r>
      <w:r>
        <w:t>shall</w:t>
      </w:r>
      <w:r>
        <w:rPr>
          <w:spacing w:val="-6"/>
        </w:rPr>
        <w:t xml:space="preserve"> </w:t>
      </w:r>
      <w:r>
        <w:t>normally</w:t>
      </w:r>
      <w:r>
        <w:rPr>
          <w:spacing w:val="-5"/>
        </w:rPr>
        <w:t xml:space="preserve"> </w:t>
      </w:r>
      <w:r>
        <w:t>meet</w:t>
      </w:r>
      <w:r>
        <w:rPr>
          <w:spacing w:val="-5"/>
        </w:rPr>
        <w:t xml:space="preserve"> </w:t>
      </w:r>
      <w:r>
        <w:t>at</w:t>
      </w:r>
      <w:r>
        <w:rPr>
          <w:spacing w:val="-6"/>
        </w:rPr>
        <w:t xml:space="preserve"> </w:t>
      </w:r>
      <w:r>
        <w:t>least</w:t>
      </w:r>
      <w:r>
        <w:rPr>
          <w:spacing w:val="-5"/>
        </w:rPr>
        <w:t xml:space="preserve"> </w:t>
      </w:r>
      <w:r>
        <w:t>twice</w:t>
      </w:r>
      <w:r>
        <w:rPr>
          <w:spacing w:val="-5"/>
        </w:rPr>
        <w:t xml:space="preserve"> </w:t>
      </w:r>
      <w:r>
        <w:t>a</w:t>
      </w:r>
      <w:r>
        <w:rPr>
          <w:w w:val="99"/>
        </w:rPr>
        <w:t xml:space="preserve"> </w:t>
      </w:r>
      <w:r>
        <w:t>month.</w:t>
      </w:r>
      <w:r>
        <w:rPr>
          <w:spacing w:val="52"/>
        </w:rPr>
        <w:t xml:space="preserve"> </w:t>
      </w:r>
      <w:r>
        <w:t>The</w:t>
      </w:r>
      <w:r>
        <w:rPr>
          <w:spacing w:val="-4"/>
        </w:rPr>
        <w:t xml:space="preserve"> </w:t>
      </w:r>
      <w:r>
        <w:t>committee</w:t>
      </w:r>
      <w:r>
        <w:rPr>
          <w:spacing w:val="-4"/>
        </w:rPr>
        <w:t xml:space="preserve"> </w:t>
      </w:r>
      <w:r>
        <w:t>shall</w:t>
      </w:r>
      <w:r>
        <w:rPr>
          <w:spacing w:val="-4"/>
        </w:rPr>
        <w:t xml:space="preserve"> </w:t>
      </w:r>
      <w:r>
        <w:t>call</w:t>
      </w:r>
      <w:r>
        <w:rPr>
          <w:spacing w:val="-4"/>
        </w:rPr>
        <w:t xml:space="preserve"> </w:t>
      </w:r>
      <w:r>
        <w:t>a</w:t>
      </w:r>
      <w:r>
        <w:rPr>
          <w:spacing w:val="-4"/>
        </w:rPr>
        <w:t xml:space="preserve"> </w:t>
      </w:r>
      <w:r>
        <w:t>faculty</w:t>
      </w:r>
      <w:r>
        <w:rPr>
          <w:spacing w:val="-4"/>
        </w:rPr>
        <w:t xml:space="preserve"> </w:t>
      </w:r>
      <w:r>
        <w:t>meeting</w:t>
      </w:r>
      <w:r>
        <w:rPr>
          <w:spacing w:val="-4"/>
        </w:rPr>
        <w:t xml:space="preserve"> </w:t>
      </w:r>
      <w:r>
        <w:t>at</w:t>
      </w:r>
      <w:r>
        <w:rPr>
          <w:spacing w:val="-4"/>
        </w:rPr>
        <w:t xml:space="preserve"> </w:t>
      </w:r>
      <w:r>
        <w:t>least</w:t>
      </w:r>
      <w:r>
        <w:rPr>
          <w:spacing w:val="-4"/>
        </w:rPr>
        <w:t xml:space="preserve"> </w:t>
      </w:r>
      <w:r>
        <w:t>once</w:t>
      </w:r>
      <w:r>
        <w:rPr>
          <w:spacing w:val="-4"/>
        </w:rPr>
        <w:t xml:space="preserve"> </w:t>
      </w:r>
      <w:r>
        <w:t>a</w:t>
      </w:r>
      <w:r>
        <w:rPr>
          <w:w w:val="99"/>
        </w:rPr>
        <w:t xml:space="preserve"> </w:t>
      </w:r>
      <w:r>
        <w:t>year</w:t>
      </w:r>
      <w:r>
        <w:rPr>
          <w:spacing w:val="-4"/>
        </w:rPr>
        <w:t xml:space="preserve"> </w:t>
      </w:r>
      <w:r>
        <w:t>to</w:t>
      </w:r>
      <w:r>
        <w:rPr>
          <w:spacing w:val="-3"/>
        </w:rPr>
        <w:t xml:space="preserve"> </w:t>
      </w:r>
      <w:r>
        <w:t>keep</w:t>
      </w:r>
      <w:r>
        <w:rPr>
          <w:spacing w:val="-3"/>
        </w:rPr>
        <w:t xml:space="preserve"> </w:t>
      </w:r>
      <w:r>
        <w:t>the</w:t>
      </w:r>
      <w:r>
        <w:rPr>
          <w:spacing w:val="-3"/>
        </w:rPr>
        <w:t xml:space="preserve"> </w:t>
      </w:r>
      <w:r>
        <w:t>faculty</w:t>
      </w:r>
      <w:r>
        <w:rPr>
          <w:spacing w:val="-3"/>
        </w:rPr>
        <w:t xml:space="preserve"> </w:t>
      </w:r>
      <w:r>
        <w:t>of</w:t>
      </w:r>
      <w:r>
        <w:rPr>
          <w:spacing w:val="-3"/>
        </w:rPr>
        <w:t xml:space="preserve"> </w:t>
      </w:r>
      <w:r>
        <w:t>the</w:t>
      </w:r>
      <w:r>
        <w:rPr>
          <w:spacing w:val="-3"/>
        </w:rPr>
        <w:t xml:space="preserve"> </w:t>
      </w:r>
      <w:r>
        <w:t>University</w:t>
      </w:r>
      <w:r>
        <w:rPr>
          <w:spacing w:val="-3"/>
        </w:rPr>
        <w:t xml:space="preserve"> </w:t>
      </w:r>
      <w:r>
        <w:t>informed</w:t>
      </w:r>
      <w:r>
        <w:rPr>
          <w:spacing w:val="-3"/>
        </w:rPr>
        <w:t xml:space="preserve"> </w:t>
      </w:r>
      <w:r>
        <w:t>of</w:t>
      </w:r>
      <w:r>
        <w:rPr>
          <w:spacing w:val="-3"/>
        </w:rPr>
        <w:t xml:space="preserve"> </w:t>
      </w:r>
      <w:r>
        <w:t>the</w:t>
      </w:r>
      <w:r>
        <w:rPr>
          <w:spacing w:val="-3"/>
        </w:rPr>
        <w:t xml:space="preserve"> </w:t>
      </w:r>
      <w:r>
        <w:t>issues being</w:t>
      </w:r>
      <w:r>
        <w:rPr>
          <w:spacing w:val="-3"/>
        </w:rPr>
        <w:t xml:space="preserve"> </w:t>
      </w:r>
      <w:r>
        <w:t>considered</w:t>
      </w:r>
      <w:r>
        <w:rPr>
          <w:spacing w:val="-3"/>
        </w:rPr>
        <w:t xml:space="preserve"> </w:t>
      </w:r>
      <w:r>
        <w:t>by</w:t>
      </w:r>
      <w:r>
        <w:rPr>
          <w:spacing w:val="-2"/>
        </w:rPr>
        <w:t xml:space="preserve"> </w:t>
      </w:r>
      <w:r>
        <w:t>the</w:t>
      </w:r>
      <w:r>
        <w:rPr>
          <w:spacing w:val="-3"/>
        </w:rPr>
        <w:t xml:space="preserve"> </w:t>
      </w:r>
      <w:r>
        <w:t>UAPC.</w:t>
      </w:r>
      <w:r>
        <w:rPr>
          <w:spacing w:val="55"/>
        </w:rPr>
        <w:t xml:space="preserve"> </w:t>
      </w:r>
      <w:r>
        <w:t>In</w:t>
      </w:r>
      <w:r>
        <w:rPr>
          <w:spacing w:val="-2"/>
        </w:rPr>
        <w:t xml:space="preserve"> </w:t>
      </w:r>
      <w:r>
        <w:t>order</w:t>
      </w:r>
      <w:r>
        <w:rPr>
          <w:spacing w:val="-3"/>
        </w:rPr>
        <w:t xml:space="preserve"> </w:t>
      </w:r>
      <w:r>
        <w:t>to</w:t>
      </w:r>
      <w:r>
        <w:rPr>
          <w:spacing w:val="-2"/>
        </w:rPr>
        <w:t xml:space="preserve"> </w:t>
      </w:r>
      <w:r>
        <w:t>avoid</w:t>
      </w:r>
      <w:r>
        <w:rPr>
          <w:spacing w:val="-3"/>
        </w:rPr>
        <w:t xml:space="preserve"> </w:t>
      </w:r>
      <w:r>
        <w:t>conflicts</w:t>
      </w:r>
      <w:r>
        <w:rPr>
          <w:spacing w:val="-2"/>
        </w:rPr>
        <w:t xml:space="preserve"> </w:t>
      </w:r>
      <w:r>
        <w:t>in scheduling</w:t>
      </w:r>
      <w:r>
        <w:rPr>
          <w:spacing w:val="-4"/>
        </w:rPr>
        <w:t xml:space="preserve"> </w:t>
      </w:r>
      <w:r>
        <w:t>between</w:t>
      </w:r>
      <w:r>
        <w:rPr>
          <w:spacing w:val="-3"/>
        </w:rPr>
        <w:t xml:space="preserve"> </w:t>
      </w:r>
      <w:r>
        <w:t>the</w:t>
      </w:r>
      <w:r>
        <w:rPr>
          <w:spacing w:val="-3"/>
        </w:rPr>
        <w:t xml:space="preserve"> </w:t>
      </w:r>
      <w:r>
        <w:t>AAUP</w:t>
      </w:r>
      <w:r>
        <w:rPr>
          <w:spacing w:val="-3"/>
        </w:rPr>
        <w:t xml:space="preserve"> </w:t>
      </w:r>
      <w:r>
        <w:t>and</w:t>
      </w:r>
      <w:r>
        <w:rPr>
          <w:spacing w:val="-3"/>
        </w:rPr>
        <w:t xml:space="preserve"> </w:t>
      </w:r>
      <w:r>
        <w:t>the</w:t>
      </w:r>
      <w:r>
        <w:rPr>
          <w:spacing w:val="-3"/>
        </w:rPr>
        <w:t xml:space="preserve"> </w:t>
      </w:r>
      <w:r>
        <w:t>UAPC,</w:t>
      </w:r>
      <w:r>
        <w:rPr>
          <w:spacing w:val="-4"/>
        </w:rPr>
        <w:t xml:space="preserve"> </w:t>
      </w:r>
      <w:r>
        <w:t>the</w:t>
      </w:r>
      <w:r>
        <w:rPr>
          <w:spacing w:val="-3"/>
        </w:rPr>
        <w:t xml:space="preserve"> </w:t>
      </w:r>
      <w:r>
        <w:t>Chair</w:t>
      </w:r>
      <w:r>
        <w:rPr>
          <w:spacing w:val="-3"/>
        </w:rPr>
        <w:t xml:space="preserve"> </w:t>
      </w:r>
      <w:r>
        <w:t>of</w:t>
      </w:r>
      <w:r>
        <w:rPr>
          <w:spacing w:val="-3"/>
        </w:rPr>
        <w:t xml:space="preserve"> </w:t>
      </w:r>
      <w:r>
        <w:t>the</w:t>
      </w:r>
      <w:r>
        <w:rPr>
          <w:w w:val="99"/>
        </w:rPr>
        <w:t xml:space="preserve"> </w:t>
      </w:r>
      <w:r>
        <w:t>UAPC</w:t>
      </w:r>
      <w:r>
        <w:rPr>
          <w:spacing w:val="-3"/>
        </w:rPr>
        <w:t xml:space="preserve"> </w:t>
      </w:r>
      <w:r>
        <w:t>and</w:t>
      </w:r>
      <w:r>
        <w:rPr>
          <w:spacing w:val="-3"/>
        </w:rPr>
        <w:t xml:space="preserve"> </w:t>
      </w:r>
      <w:r>
        <w:t>the</w:t>
      </w:r>
      <w:r>
        <w:rPr>
          <w:spacing w:val="-3"/>
        </w:rPr>
        <w:t xml:space="preserve"> </w:t>
      </w:r>
      <w:r>
        <w:t>President</w:t>
      </w:r>
      <w:r>
        <w:rPr>
          <w:spacing w:val="-3"/>
        </w:rPr>
        <w:t xml:space="preserve"> </w:t>
      </w:r>
      <w:r>
        <w:t>of</w:t>
      </w:r>
      <w:r>
        <w:rPr>
          <w:spacing w:val="-3"/>
        </w:rPr>
        <w:t xml:space="preserve"> </w:t>
      </w:r>
      <w:r>
        <w:t>the</w:t>
      </w:r>
      <w:r>
        <w:rPr>
          <w:spacing w:val="-2"/>
        </w:rPr>
        <w:t xml:space="preserve"> </w:t>
      </w:r>
      <w:r>
        <w:t>AAUP</w:t>
      </w:r>
      <w:r>
        <w:rPr>
          <w:spacing w:val="-3"/>
        </w:rPr>
        <w:t xml:space="preserve"> </w:t>
      </w:r>
      <w:r>
        <w:t>shall</w:t>
      </w:r>
      <w:r>
        <w:rPr>
          <w:spacing w:val="-3"/>
        </w:rPr>
        <w:t xml:space="preserve"> </w:t>
      </w:r>
      <w:r>
        <w:t>meet</w:t>
      </w:r>
      <w:r>
        <w:rPr>
          <w:spacing w:val="-3"/>
        </w:rPr>
        <w:t xml:space="preserve"> </w:t>
      </w:r>
      <w:r>
        <w:t>on</w:t>
      </w:r>
      <w:r>
        <w:rPr>
          <w:spacing w:val="-3"/>
        </w:rPr>
        <w:t xml:space="preserve"> </w:t>
      </w:r>
      <w:r>
        <w:t>an</w:t>
      </w:r>
      <w:r>
        <w:rPr>
          <w:spacing w:val="-3"/>
        </w:rPr>
        <w:t xml:space="preserve"> </w:t>
      </w:r>
      <w:r>
        <w:t>annual</w:t>
      </w:r>
      <w:r>
        <w:rPr>
          <w:spacing w:val="-2"/>
        </w:rPr>
        <w:t xml:space="preserve"> </w:t>
      </w:r>
      <w:r>
        <w:t>basis to</w:t>
      </w:r>
      <w:r>
        <w:rPr>
          <w:spacing w:val="-5"/>
        </w:rPr>
        <w:t xml:space="preserve"> </w:t>
      </w:r>
      <w:r>
        <w:t>coordinate</w:t>
      </w:r>
      <w:r>
        <w:rPr>
          <w:spacing w:val="-4"/>
        </w:rPr>
        <w:t xml:space="preserve"> </w:t>
      </w:r>
      <w:r>
        <w:t>the</w:t>
      </w:r>
      <w:r>
        <w:rPr>
          <w:spacing w:val="-4"/>
        </w:rPr>
        <w:t xml:space="preserve"> </w:t>
      </w:r>
      <w:r>
        <w:t>scheduling</w:t>
      </w:r>
      <w:r>
        <w:rPr>
          <w:spacing w:val="-4"/>
        </w:rPr>
        <w:t xml:space="preserve"> </w:t>
      </w:r>
      <w:r>
        <w:t>of</w:t>
      </w:r>
      <w:r>
        <w:rPr>
          <w:spacing w:val="-4"/>
        </w:rPr>
        <w:t xml:space="preserve"> </w:t>
      </w:r>
      <w:r>
        <w:t>UAPC</w:t>
      </w:r>
      <w:r>
        <w:rPr>
          <w:spacing w:val="-4"/>
        </w:rPr>
        <w:t xml:space="preserve"> </w:t>
      </w:r>
      <w:r>
        <w:t>and</w:t>
      </w:r>
      <w:r>
        <w:rPr>
          <w:spacing w:val="-4"/>
        </w:rPr>
        <w:t xml:space="preserve"> </w:t>
      </w:r>
      <w:r>
        <w:t>AAUP</w:t>
      </w:r>
      <w:r>
        <w:rPr>
          <w:spacing w:val="-5"/>
        </w:rPr>
        <w:t xml:space="preserve"> </w:t>
      </w:r>
      <w:r>
        <w:t>Executive</w:t>
      </w:r>
      <w:r>
        <w:rPr>
          <w:w w:val="99"/>
        </w:rPr>
        <w:t xml:space="preserve"> </w:t>
      </w:r>
      <w:r>
        <w:t>Council</w:t>
      </w:r>
      <w:r>
        <w:rPr>
          <w:spacing w:val="-4"/>
        </w:rPr>
        <w:t xml:space="preserve"> </w:t>
      </w:r>
      <w:r>
        <w:t>and</w:t>
      </w:r>
      <w:r>
        <w:rPr>
          <w:spacing w:val="-4"/>
        </w:rPr>
        <w:t xml:space="preserve"> </w:t>
      </w:r>
      <w:r>
        <w:t>Chapter</w:t>
      </w:r>
      <w:r>
        <w:rPr>
          <w:spacing w:val="-3"/>
        </w:rPr>
        <w:t xml:space="preserve"> </w:t>
      </w:r>
      <w:r>
        <w:t>meetings.</w:t>
      </w:r>
      <w:r>
        <w:rPr>
          <w:spacing w:val="52"/>
        </w:rPr>
        <w:t xml:space="preserve"> </w:t>
      </w:r>
      <w:r>
        <w:t>It</w:t>
      </w:r>
      <w:r>
        <w:rPr>
          <w:spacing w:val="-3"/>
        </w:rPr>
        <w:t xml:space="preserve"> </w:t>
      </w:r>
      <w:r>
        <w:t>is</w:t>
      </w:r>
      <w:r>
        <w:rPr>
          <w:spacing w:val="-4"/>
        </w:rPr>
        <w:t xml:space="preserve"> </w:t>
      </w:r>
      <w:r>
        <w:t>understood</w:t>
      </w:r>
      <w:r>
        <w:rPr>
          <w:spacing w:val="-4"/>
        </w:rPr>
        <w:t xml:space="preserve"> </w:t>
      </w:r>
      <w:r>
        <w:t>that</w:t>
      </w:r>
      <w:r>
        <w:rPr>
          <w:spacing w:val="-3"/>
        </w:rPr>
        <w:t xml:space="preserve"> </w:t>
      </w:r>
      <w:r>
        <w:t>meetings</w:t>
      </w:r>
      <w:r>
        <w:rPr>
          <w:spacing w:val="-4"/>
        </w:rPr>
        <w:t xml:space="preserve"> </w:t>
      </w:r>
      <w:r>
        <w:t>of</w:t>
      </w:r>
      <w:r>
        <w:rPr>
          <w:spacing w:val="-4"/>
        </w:rPr>
        <w:t xml:space="preserve"> </w:t>
      </w:r>
      <w:r>
        <w:t>the</w:t>
      </w:r>
      <w:r>
        <w:rPr>
          <w:w w:val="99"/>
        </w:rPr>
        <w:t xml:space="preserve"> </w:t>
      </w:r>
      <w:r>
        <w:t>UAPC,</w:t>
      </w:r>
      <w:r>
        <w:rPr>
          <w:spacing w:val="-5"/>
        </w:rPr>
        <w:t xml:space="preserve"> </w:t>
      </w:r>
      <w:r>
        <w:t>AAUP</w:t>
      </w:r>
      <w:r>
        <w:rPr>
          <w:spacing w:val="-4"/>
        </w:rPr>
        <w:t xml:space="preserve"> </w:t>
      </w:r>
      <w:r>
        <w:t>Executive</w:t>
      </w:r>
      <w:r>
        <w:rPr>
          <w:spacing w:val="-4"/>
        </w:rPr>
        <w:t xml:space="preserve"> </w:t>
      </w:r>
      <w:r>
        <w:t>Council,</w:t>
      </w:r>
      <w:r>
        <w:rPr>
          <w:spacing w:val="-4"/>
        </w:rPr>
        <w:t xml:space="preserve"> </w:t>
      </w:r>
      <w:r>
        <w:t>and</w:t>
      </w:r>
      <w:r>
        <w:rPr>
          <w:spacing w:val="-4"/>
        </w:rPr>
        <w:t xml:space="preserve"> </w:t>
      </w:r>
      <w:r>
        <w:t>the</w:t>
      </w:r>
      <w:r>
        <w:rPr>
          <w:spacing w:val="-4"/>
        </w:rPr>
        <w:t xml:space="preserve"> </w:t>
      </w:r>
      <w:r>
        <w:t>AAUP</w:t>
      </w:r>
      <w:r>
        <w:rPr>
          <w:spacing w:val="-4"/>
        </w:rPr>
        <w:t xml:space="preserve"> </w:t>
      </w:r>
      <w:r>
        <w:t>Chapter</w:t>
      </w:r>
      <w:r>
        <w:rPr>
          <w:spacing w:val="-4"/>
        </w:rPr>
        <w:t xml:space="preserve"> </w:t>
      </w:r>
      <w:r>
        <w:t>will</w:t>
      </w:r>
      <w:r>
        <w:rPr>
          <w:w w:val="99"/>
        </w:rPr>
        <w:t xml:space="preserve"> </w:t>
      </w:r>
      <w:r>
        <w:t>normally</w:t>
      </w:r>
      <w:r>
        <w:rPr>
          <w:spacing w:val="-5"/>
        </w:rPr>
        <w:t xml:space="preserve"> </w:t>
      </w:r>
      <w:r>
        <w:t>occur</w:t>
      </w:r>
      <w:r>
        <w:rPr>
          <w:spacing w:val="-4"/>
        </w:rPr>
        <w:t xml:space="preserve"> </w:t>
      </w:r>
      <w:r>
        <w:t>during</w:t>
      </w:r>
      <w:r>
        <w:rPr>
          <w:spacing w:val="-4"/>
        </w:rPr>
        <w:t xml:space="preserve"> </w:t>
      </w:r>
      <w:r>
        <w:t>the</w:t>
      </w:r>
      <w:r>
        <w:rPr>
          <w:spacing w:val="-4"/>
        </w:rPr>
        <w:t xml:space="preserve"> </w:t>
      </w:r>
      <w:r>
        <w:t>Tuesday</w:t>
      </w:r>
      <w:r>
        <w:rPr>
          <w:spacing w:val="-4"/>
        </w:rPr>
        <w:t xml:space="preserve"> </w:t>
      </w:r>
      <w:r>
        <w:t>open</w:t>
      </w:r>
      <w:r>
        <w:rPr>
          <w:spacing w:val="-4"/>
        </w:rPr>
        <w:t xml:space="preserve"> </w:t>
      </w:r>
      <w:r>
        <w:t>period,</w:t>
      </w:r>
      <w:r>
        <w:rPr>
          <w:spacing w:val="-4"/>
        </w:rPr>
        <w:t xml:space="preserve"> </w:t>
      </w:r>
      <w:r>
        <w:t>11:30</w:t>
      </w:r>
      <w:r>
        <w:rPr>
          <w:spacing w:val="-4"/>
        </w:rPr>
        <w:t xml:space="preserve"> </w:t>
      </w:r>
      <w:r>
        <w:t>to</w:t>
      </w:r>
      <w:r>
        <w:rPr>
          <w:spacing w:val="-4"/>
        </w:rPr>
        <w:t xml:space="preserve"> </w:t>
      </w:r>
      <w:r>
        <w:t>1:10.</w:t>
      </w:r>
      <w:r w:rsidR="00936D0C">
        <w:t xml:space="preserve">  </w:t>
      </w:r>
      <w:r>
        <w:t>Other</w:t>
      </w:r>
      <w:r>
        <w:rPr>
          <w:spacing w:val="-4"/>
        </w:rPr>
        <w:t xml:space="preserve"> </w:t>
      </w:r>
      <w:r>
        <w:t>APCs</w:t>
      </w:r>
      <w:r>
        <w:rPr>
          <w:spacing w:val="-4"/>
        </w:rPr>
        <w:t xml:space="preserve"> </w:t>
      </w:r>
      <w:r>
        <w:t>will</w:t>
      </w:r>
      <w:r>
        <w:rPr>
          <w:spacing w:val="-4"/>
        </w:rPr>
        <w:t xml:space="preserve"> </w:t>
      </w:r>
      <w:r>
        <w:t>normally</w:t>
      </w:r>
      <w:r>
        <w:rPr>
          <w:spacing w:val="-3"/>
        </w:rPr>
        <w:t xml:space="preserve"> </w:t>
      </w:r>
      <w:r>
        <w:t>meet</w:t>
      </w:r>
      <w:r>
        <w:rPr>
          <w:spacing w:val="-4"/>
        </w:rPr>
        <w:t xml:space="preserve"> </w:t>
      </w:r>
      <w:r>
        <w:t>during</w:t>
      </w:r>
      <w:r>
        <w:rPr>
          <w:spacing w:val="-4"/>
        </w:rPr>
        <w:t xml:space="preserve"> </w:t>
      </w:r>
      <w:r>
        <w:t>the</w:t>
      </w:r>
      <w:r>
        <w:rPr>
          <w:spacing w:val="-4"/>
        </w:rPr>
        <w:t xml:space="preserve"> </w:t>
      </w:r>
      <w:r>
        <w:t>Thursday</w:t>
      </w:r>
      <w:r>
        <w:rPr>
          <w:spacing w:val="-3"/>
        </w:rPr>
        <w:t xml:space="preserve"> </w:t>
      </w:r>
      <w:r>
        <w:t>open</w:t>
      </w:r>
      <w:r>
        <w:rPr>
          <w:spacing w:val="-4"/>
        </w:rPr>
        <w:t xml:space="preserve"> </w:t>
      </w:r>
      <w:r>
        <w:t>period, 11:30</w:t>
      </w:r>
      <w:r>
        <w:rPr>
          <w:spacing w:val="-3"/>
        </w:rPr>
        <w:t xml:space="preserve"> </w:t>
      </w:r>
      <w:r>
        <w:t>to</w:t>
      </w:r>
      <w:r>
        <w:rPr>
          <w:spacing w:val="-3"/>
        </w:rPr>
        <w:t xml:space="preserve"> </w:t>
      </w:r>
      <w:r>
        <w:t>1:10.</w:t>
      </w:r>
    </w:p>
    <w:p w14:paraId="5C9DCA7B" w14:textId="77777777" w:rsidR="00042495" w:rsidRDefault="00042495" w:rsidP="00042495">
      <w:pPr>
        <w:spacing w:before="11"/>
        <w:rPr>
          <w:rFonts w:ascii="Times New Roman" w:eastAsia="Times New Roman" w:hAnsi="Times New Roman" w:cs="Times New Roman"/>
          <w:sz w:val="17"/>
          <w:szCs w:val="17"/>
        </w:rPr>
      </w:pPr>
    </w:p>
    <w:p w14:paraId="48AECB00" w14:textId="46FAEC2A" w:rsidR="009228D5" w:rsidRPr="00A94065" w:rsidRDefault="009228D5" w:rsidP="008C6011">
      <w:pPr>
        <w:autoSpaceDE w:val="0"/>
        <w:autoSpaceDN w:val="0"/>
        <w:adjustRightInd w:val="0"/>
        <w:ind w:left="1890"/>
        <w:rPr>
          <w:rFonts w:ascii="Times New Roman" w:hAnsi="Times New Roman" w:cs="Times New Roman"/>
          <w:sz w:val="24"/>
        </w:rPr>
      </w:pPr>
      <w:r w:rsidRPr="00A94065">
        <w:rPr>
          <w:rFonts w:ascii="Times New Roman" w:hAnsi="Times New Roman" w:cs="Times New Roman"/>
          <w:sz w:val="24"/>
        </w:rPr>
        <w:t xml:space="preserve">Out of respect for colleagues and to ensure a </w:t>
      </w:r>
      <w:r w:rsidR="00352D26" w:rsidRPr="00A94065">
        <w:rPr>
          <w:rFonts w:ascii="Times New Roman" w:hAnsi="Times New Roman" w:cs="Times New Roman"/>
          <w:sz w:val="24"/>
        </w:rPr>
        <w:t>sound, deliberative process, significant</w:t>
      </w:r>
      <w:r w:rsidRPr="00A94065">
        <w:rPr>
          <w:rFonts w:ascii="Times New Roman" w:hAnsi="Times New Roman" w:cs="Times New Roman"/>
          <w:sz w:val="24"/>
        </w:rPr>
        <w:t xml:space="preserve"> matters requiring UAPC approval</w:t>
      </w:r>
      <w:r w:rsidR="00352D26" w:rsidRPr="00A94065">
        <w:rPr>
          <w:rFonts w:ascii="Times New Roman" w:hAnsi="Times New Roman" w:cs="Times New Roman"/>
          <w:sz w:val="24"/>
        </w:rPr>
        <w:t xml:space="preserve"> should be presented in concept or outline form</w:t>
      </w:r>
      <w:r w:rsidRPr="00A94065">
        <w:rPr>
          <w:rFonts w:ascii="Times New Roman" w:hAnsi="Times New Roman" w:cs="Times New Roman"/>
          <w:sz w:val="24"/>
        </w:rPr>
        <w:t xml:space="preserve"> </w:t>
      </w:r>
      <w:r w:rsidR="00FA2BD1" w:rsidRPr="00A94065">
        <w:rPr>
          <w:rFonts w:ascii="Times New Roman" w:hAnsi="Times New Roman" w:cs="Times New Roman"/>
          <w:sz w:val="24"/>
        </w:rPr>
        <w:t>for</w:t>
      </w:r>
      <w:r w:rsidRPr="00A94065">
        <w:rPr>
          <w:rFonts w:ascii="Times New Roman" w:hAnsi="Times New Roman" w:cs="Times New Roman"/>
          <w:sz w:val="24"/>
        </w:rPr>
        <w:t xml:space="preserve"> an initial discussion not less than two months prior to </w:t>
      </w:r>
      <w:r w:rsidR="00352D26" w:rsidRPr="00A94065">
        <w:rPr>
          <w:rFonts w:ascii="Times New Roman" w:hAnsi="Times New Roman" w:cs="Times New Roman"/>
          <w:sz w:val="24"/>
        </w:rPr>
        <w:t xml:space="preserve">being placed on the agenda for a decision. </w:t>
      </w:r>
      <w:r w:rsidRPr="00A94065">
        <w:rPr>
          <w:rFonts w:ascii="Times New Roman" w:hAnsi="Times New Roman" w:cs="Times New Roman"/>
          <w:sz w:val="24"/>
        </w:rPr>
        <w:t>Such proposals should contain prior to the time they are discussed, (1) a proposal overview (i.e., an abstract); (2) description of the status quo (if the policy exists presently); (3) description of the need, problem, or opportunity the proposal seeks to address; and (4) rationale for the proposal. Prior to voting on a proposal the RIS for that proposal shall have been on the agenda for at least two meetings of the UAPC. Proposals shall be shared with all potentially affected departments and programs for comments. Departments and programs shall be given an opportunity to at least comment and all such comments shall be shared with all of the members of the UAPC, prior to any action being taken on the proposal. In the case of the UAPC, when an issue of broad interest is proposed and determined by the UAPC to be of import to the University as a whole, a part of the deliberative process prior to a decision being taken should include the convening of an all-faculty forum. Further, an ad hoc all- faculty forum will be convened upon the written request to the chairperson of the UAPC from not less than twenty (20) percent of the full-time faculty of the</w:t>
      </w:r>
      <w:r w:rsidR="00E535C7">
        <w:rPr>
          <w:rFonts w:ascii="Times New Roman" w:hAnsi="Times New Roman" w:cs="Times New Roman"/>
          <w:sz w:val="24"/>
        </w:rPr>
        <w:t xml:space="preserve"> University.</w:t>
      </w:r>
    </w:p>
    <w:p w14:paraId="72BDDBE2" w14:textId="77777777" w:rsidR="00500D5E" w:rsidRPr="008C6011" w:rsidRDefault="00500D5E">
      <w:pPr>
        <w:spacing w:before="9"/>
        <w:rPr>
          <w:rFonts w:ascii="Times New Roman" w:eastAsia="Times New Roman" w:hAnsi="Times New Roman" w:cs="Times New Roman"/>
          <w:sz w:val="17"/>
          <w:szCs w:val="17"/>
        </w:rPr>
      </w:pPr>
    </w:p>
    <w:p w14:paraId="04A32407" w14:textId="7BE4CCCD" w:rsidR="00500D5E" w:rsidRDefault="00B06B53" w:rsidP="008C6011">
      <w:pPr>
        <w:pStyle w:val="BodyText"/>
      </w:pPr>
      <w:r>
        <w:t>Upon</w:t>
      </w:r>
      <w:r>
        <w:rPr>
          <w:spacing w:val="-5"/>
        </w:rPr>
        <w:t xml:space="preserve"> </w:t>
      </w:r>
      <w:r>
        <w:t>the</w:t>
      </w:r>
      <w:r>
        <w:rPr>
          <w:spacing w:val="-5"/>
        </w:rPr>
        <w:t xml:space="preserve"> </w:t>
      </w:r>
      <w:r>
        <w:t>request</w:t>
      </w:r>
      <w:r>
        <w:rPr>
          <w:spacing w:val="-5"/>
        </w:rPr>
        <w:t xml:space="preserve"> </w:t>
      </w:r>
      <w:r>
        <w:t>of</w:t>
      </w:r>
      <w:r>
        <w:rPr>
          <w:spacing w:val="-5"/>
        </w:rPr>
        <w:t xml:space="preserve"> </w:t>
      </w:r>
      <w:r>
        <w:t>any</w:t>
      </w:r>
      <w:r>
        <w:rPr>
          <w:spacing w:val="-5"/>
        </w:rPr>
        <w:t xml:space="preserve"> </w:t>
      </w:r>
      <w:r>
        <w:t>committee</w:t>
      </w:r>
      <w:r>
        <w:rPr>
          <w:spacing w:val="-5"/>
        </w:rPr>
        <w:t xml:space="preserve"> </w:t>
      </w:r>
      <w:r>
        <w:t>member,</w:t>
      </w:r>
      <w:r>
        <w:rPr>
          <w:spacing w:val="-5"/>
        </w:rPr>
        <w:t xml:space="preserve"> </w:t>
      </w:r>
      <w:r>
        <w:t>committee</w:t>
      </w:r>
      <w:r>
        <w:rPr>
          <w:spacing w:val="-5"/>
        </w:rPr>
        <w:t xml:space="preserve"> </w:t>
      </w:r>
      <w:r>
        <w:t>voting</w:t>
      </w:r>
      <w:r>
        <w:rPr>
          <w:spacing w:val="-5"/>
        </w:rPr>
        <w:t xml:space="preserve"> </w:t>
      </w:r>
      <w:r>
        <w:t>shall</w:t>
      </w:r>
      <w:r>
        <w:rPr>
          <w:w w:val="99"/>
        </w:rPr>
        <w:t xml:space="preserve"> </w:t>
      </w:r>
      <w:r>
        <w:t>be</w:t>
      </w:r>
      <w:r>
        <w:rPr>
          <w:spacing w:val="-3"/>
        </w:rPr>
        <w:t xml:space="preserve"> </w:t>
      </w:r>
      <w:r>
        <w:t>by</w:t>
      </w:r>
      <w:r>
        <w:rPr>
          <w:spacing w:val="-3"/>
        </w:rPr>
        <w:t xml:space="preserve"> </w:t>
      </w:r>
      <w:r>
        <w:t>secret</w:t>
      </w:r>
      <w:r>
        <w:rPr>
          <w:spacing w:val="-3"/>
        </w:rPr>
        <w:t xml:space="preserve"> </w:t>
      </w:r>
      <w:r>
        <w:t>ballot.</w:t>
      </w:r>
      <w:r>
        <w:rPr>
          <w:spacing w:val="54"/>
        </w:rPr>
        <w:t xml:space="preserve"> </w:t>
      </w:r>
      <w:r>
        <w:t>Minutes</w:t>
      </w:r>
      <w:r>
        <w:rPr>
          <w:spacing w:val="-3"/>
        </w:rPr>
        <w:t xml:space="preserve"> </w:t>
      </w:r>
      <w:r>
        <w:t>shall</w:t>
      </w:r>
      <w:r>
        <w:rPr>
          <w:spacing w:val="-3"/>
        </w:rPr>
        <w:t xml:space="preserve"> </w:t>
      </w:r>
      <w:r>
        <w:t>be</w:t>
      </w:r>
      <w:r>
        <w:rPr>
          <w:spacing w:val="-2"/>
        </w:rPr>
        <w:t xml:space="preserve"> </w:t>
      </w:r>
      <w:r>
        <w:t>limited</w:t>
      </w:r>
      <w:r>
        <w:rPr>
          <w:spacing w:val="-3"/>
        </w:rPr>
        <w:t xml:space="preserve"> </w:t>
      </w:r>
      <w:r>
        <w:t>to</w:t>
      </w:r>
      <w:r>
        <w:rPr>
          <w:spacing w:val="-3"/>
        </w:rPr>
        <w:t xml:space="preserve"> </w:t>
      </w:r>
      <w:r>
        <w:t>a</w:t>
      </w:r>
      <w:r>
        <w:rPr>
          <w:spacing w:val="-3"/>
        </w:rPr>
        <w:t xml:space="preserve"> </w:t>
      </w:r>
      <w:r>
        <w:t>list</w:t>
      </w:r>
      <w:r>
        <w:rPr>
          <w:spacing w:val="-3"/>
        </w:rPr>
        <w:t xml:space="preserve"> </w:t>
      </w:r>
      <w:r>
        <w:t>of</w:t>
      </w:r>
      <w:r>
        <w:rPr>
          <w:spacing w:val="-3"/>
        </w:rPr>
        <w:t xml:space="preserve"> </w:t>
      </w:r>
      <w:r>
        <w:t>the</w:t>
      </w:r>
      <w:r>
        <w:rPr>
          <w:spacing w:val="-3"/>
        </w:rPr>
        <w:t xml:space="preserve"> </w:t>
      </w:r>
      <w:r>
        <w:t>topics discussed,</w:t>
      </w:r>
      <w:r>
        <w:rPr>
          <w:spacing w:val="-3"/>
        </w:rPr>
        <w:t xml:space="preserve"> </w:t>
      </w:r>
      <w:r>
        <w:t>the</w:t>
      </w:r>
      <w:r>
        <w:rPr>
          <w:spacing w:val="-3"/>
        </w:rPr>
        <w:t xml:space="preserve"> </w:t>
      </w:r>
      <w:r>
        <w:t>actions</w:t>
      </w:r>
      <w:r>
        <w:rPr>
          <w:spacing w:val="-3"/>
        </w:rPr>
        <w:t xml:space="preserve"> </w:t>
      </w:r>
      <w:r>
        <w:t>taken,</w:t>
      </w:r>
      <w:r>
        <w:rPr>
          <w:spacing w:val="-3"/>
        </w:rPr>
        <w:t xml:space="preserve"> </w:t>
      </w:r>
      <w:r>
        <w:t>if</w:t>
      </w:r>
      <w:r>
        <w:rPr>
          <w:spacing w:val="-2"/>
        </w:rPr>
        <w:t xml:space="preserve"> </w:t>
      </w:r>
      <w:r>
        <w:t>any,</w:t>
      </w:r>
      <w:r>
        <w:rPr>
          <w:spacing w:val="-3"/>
        </w:rPr>
        <w:t xml:space="preserve"> </w:t>
      </w:r>
      <w:r>
        <w:t>in</w:t>
      </w:r>
      <w:r>
        <w:rPr>
          <w:spacing w:val="-3"/>
        </w:rPr>
        <w:t xml:space="preserve"> </w:t>
      </w:r>
      <w:r>
        <w:t>regard</w:t>
      </w:r>
      <w:r>
        <w:rPr>
          <w:spacing w:val="-3"/>
        </w:rPr>
        <w:t xml:space="preserve"> </w:t>
      </w:r>
      <w:r>
        <w:t>to</w:t>
      </w:r>
      <w:r>
        <w:rPr>
          <w:spacing w:val="-3"/>
        </w:rPr>
        <w:t xml:space="preserve"> </w:t>
      </w:r>
      <w:r>
        <w:t>such</w:t>
      </w:r>
      <w:r>
        <w:rPr>
          <w:spacing w:val="-2"/>
        </w:rPr>
        <w:t xml:space="preserve"> </w:t>
      </w:r>
      <w:r>
        <w:t>topics,</w:t>
      </w:r>
      <w:r>
        <w:rPr>
          <w:spacing w:val="-3"/>
        </w:rPr>
        <w:t xml:space="preserve"> </w:t>
      </w:r>
      <w:r>
        <w:t>a</w:t>
      </w:r>
      <w:r>
        <w:rPr>
          <w:spacing w:val="-3"/>
        </w:rPr>
        <w:t xml:space="preserve"> </w:t>
      </w:r>
      <w:r>
        <w:t xml:space="preserve">brief </w:t>
      </w:r>
      <w:r>
        <w:lastRenderedPageBreak/>
        <w:t>recital</w:t>
      </w:r>
      <w:r>
        <w:rPr>
          <w:spacing w:val="-4"/>
        </w:rPr>
        <w:t xml:space="preserve"> </w:t>
      </w:r>
      <w:r>
        <w:t>of</w:t>
      </w:r>
      <w:r>
        <w:rPr>
          <w:spacing w:val="-3"/>
        </w:rPr>
        <w:t xml:space="preserve"> </w:t>
      </w:r>
      <w:r>
        <w:t>the</w:t>
      </w:r>
      <w:r>
        <w:rPr>
          <w:spacing w:val="-3"/>
        </w:rPr>
        <w:t xml:space="preserve"> </w:t>
      </w:r>
      <w:r>
        <w:t>substance</w:t>
      </w:r>
      <w:r>
        <w:rPr>
          <w:spacing w:val="-4"/>
        </w:rPr>
        <w:t xml:space="preserve"> </w:t>
      </w:r>
      <w:r>
        <w:t>of</w:t>
      </w:r>
      <w:r>
        <w:rPr>
          <w:spacing w:val="-3"/>
        </w:rPr>
        <w:t xml:space="preserve"> </w:t>
      </w:r>
      <w:r>
        <w:t>such</w:t>
      </w:r>
      <w:r>
        <w:rPr>
          <w:spacing w:val="-3"/>
        </w:rPr>
        <w:t xml:space="preserve"> </w:t>
      </w:r>
      <w:r>
        <w:t>discussions</w:t>
      </w:r>
      <w:r>
        <w:rPr>
          <w:spacing w:val="-3"/>
        </w:rPr>
        <w:t xml:space="preserve"> </w:t>
      </w:r>
      <w:r>
        <w:t>and</w:t>
      </w:r>
      <w:r>
        <w:rPr>
          <w:spacing w:val="-4"/>
        </w:rPr>
        <w:t xml:space="preserve"> </w:t>
      </w:r>
      <w:r>
        <w:t>debate</w:t>
      </w:r>
      <w:r>
        <w:rPr>
          <w:spacing w:val="-3"/>
        </w:rPr>
        <w:t xml:space="preserve"> </w:t>
      </w:r>
      <w:r>
        <w:t>relating</w:t>
      </w:r>
      <w:r>
        <w:rPr>
          <w:spacing w:val="-3"/>
        </w:rPr>
        <w:t xml:space="preserve"> </w:t>
      </w:r>
      <w:r>
        <w:t>to such</w:t>
      </w:r>
      <w:r>
        <w:rPr>
          <w:spacing w:val="-4"/>
        </w:rPr>
        <w:t xml:space="preserve"> </w:t>
      </w:r>
      <w:r>
        <w:t>topics,</w:t>
      </w:r>
      <w:r>
        <w:rPr>
          <w:spacing w:val="-3"/>
        </w:rPr>
        <w:t xml:space="preserve"> </w:t>
      </w:r>
      <w:r>
        <w:t>and</w:t>
      </w:r>
      <w:r>
        <w:rPr>
          <w:spacing w:val="-4"/>
        </w:rPr>
        <w:t xml:space="preserve"> </w:t>
      </w:r>
      <w:r>
        <w:t>the</w:t>
      </w:r>
      <w:r>
        <w:rPr>
          <w:spacing w:val="-3"/>
        </w:rPr>
        <w:t xml:space="preserve"> </w:t>
      </w:r>
      <w:r>
        <w:t>proposed</w:t>
      </w:r>
      <w:r>
        <w:rPr>
          <w:spacing w:val="-4"/>
        </w:rPr>
        <w:t xml:space="preserve"> </w:t>
      </w:r>
      <w:r>
        <w:t>agenda</w:t>
      </w:r>
      <w:r>
        <w:rPr>
          <w:spacing w:val="-3"/>
        </w:rPr>
        <w:t xml:space="preserve"> </w:t>
      </w:r>
      <w:r>
        <w:t>for</w:t>
      </w:r>
      <w:r>
        <w:rPr>
          <w:spacing w:val="-4"/>
        </w:rPr>
        <w:t xml:space="preserve"> </w:t>
      </w:r>
      <w:r>
        <w:t>the</w:t>
      </w:r>
      <w:r>
        <w:rPr>
          <w:spacing w:val="-3"/>
        </w:rPr>
        <w:t xml:space="preserve"> </w:t>
      </w:r>
      <w:r>
        <w:t>next</w:t>
      </w:r>
      <w:r>
        <w:rPr>
          <w:spacing w:val="-4"/>
        </w:rPr>
        <w:t xml:space="preserve"> </w:t>
      </w:r>
      <w:r>
        <w:t>meeting.</w:t>
      </w:r>
    </w:p>
    <w:p w14:paraId="1391D4AE" w14:textId="77777777" w:rsidR="008C6011" w:rsidRPr="008C6011" w:rsidRDefault="008C6011" w:rsidP="00E430A2">
      <w:pPr>
        <w:pStyle w:val="BodyText"/>
        <w:ind w:left="0" w:right="360"/>
        <w:rPr>
          <w:sz w:val="17"/>
          <w:szCs w:val="17"/>
        </w:rPr>
      </w:pPr>
    </w:p>
    <w:p w14:paraId="69DBC522" w14:textId="01E47233" w:rsidR="00500D5E" w:rsidRDefault="00B06B53" w:rsidP="008C6011">
      <w:pPr>
        <w:pStyle w:val="BodyText"/>
        <w:ind w:right="180"/>
      </w:pPr>
      <w:r>
        <w:t>Agendas</w:t>
      </w:r>
      <w:r>
        <w:rPr>
          <w:spacing w:val="-4"/>
        </w:rPr>
        <w:t xml:space="preserve"> </w:t>
      </w:r>
      <w:r>
        <w:t>and</w:t>
      </w:r>
      <w:r>
        <w:rPr>
          <w:spacing w:val="-4"/>
        </w:rPr>
        <w:t xml:space="preserve"> </w:t>
      </w:r>
      <w:r>
        <w:t>minutes</w:t>
      </w:r>
      <w:r>
        <w:rPr>
          <w:spacing w:val="-3"/>
        </w:rPr>
        <w:t xml:space="preserve"> </w:t>
      </w:r>
      <w:r>
        <w:t>of</w:t>
      </w:r>
      <w:r>
        <w:rPr>
          <w:spacing w:val="-4"/>
        </w:rPr>
        <w:t xml:space="preserve"> </w:t>
      </w:r>
      <w:r>
        <w:t>each</w:t>
      </w:r>
      <w:r>
        <w:rPr>
          <w:spacing w:val="-3"/>
        </w:rPr>
        <w:t xml:space="preserve"> </w:t>
      </w:r>
      <w:r>
        <w:t>UAPC</w:t>
      </w:r>
      <w:r>
        <w:rPr>
          <w:spacing w:val="-4"/>
        </w:rPr>
        <w:t xml:space="preserve"> </w:t>
      </w:r>
      <w:r>
        <w:t>meeting</w:t>
      </w:r>
      <w:r>
        <w:rPr>
          <w:spacing w:val="-4"/>
        </w:rPr>
        <w:t xml:space="preserve"> </w:t>
      </w:r>
      <w:r>
        <w:t>will</w:t>
      </w:r>
      <w:r>
        <w:rPr>
          <w:spacing w:val="-3"/>
        </w:rPr>
        <w:t xml:space="preserve"> </w:t>
      </w:r>
      <w:r>
        <w:t>be</w:t>
      </w:r>
      <w:r>
        <w:rPr>
          <w:spacing w:val="-4"/>
        </w:rPr>
        <w:t xml:space="preserve"> </w:t>
      </w:r>
      <w:r>
        <w:t>distributed</w:t>
      </w:r>
      <w:r>
        <w:rPr>
          <w:spacing w:val="-3"/>
        </w:rPr>
        <w:t xml:space="preserve"> </w:t>
      </w:r>
      <w:r>
        <w:t>by the</w:t>
      </w:r>
      <w:r>
        <w:rPr>
          <w:spacing w:val="-5"/>
        </w:rPr>
        <w:t xml:space="preserve"> </w:t>
      </w:r>
      <w:r>
        <w:t>chairperson</w:t>
      </w:r>
      <w:r>
        <w:rPr>
          <w:spacing w:val="-4"/>
        </w:rPr>
        <w:t xml:space="preserve"> </w:t>
      </w:r>
      <w:r>
        <w:t>by</w:t>
      </w:r>
      <w:r>
        <w:rPr>
          <w:spacing w:val="-5"/>
        </w:rPr>
        <w:t xml:space="preserve"> </w:t>
      </w:r>
      <w:r>
        <w:t>posting</w:t>
      </w:r>
      <w:r>
        <w:rPr>
          <w:spacing w:val="-4"/>
        </w:rPr>
        <w:t xml:space="preserve"> </w:t>
      </w:r>
      <w:r>
        <w:t>to</w:t>
      </w:r>
      <w:r>
        <w:rPr>
          <w:spacing w:val="-5"/>
        </w:rPr>
        <w:t xml:space="preserve"> </w:t>
      </w:r>
      <w:r>
        <w:t>the</w:t>
      </w:r>
      <w:r w:rsidRPr="00605BFA">
        <w:rPr>
          <w:spacing w:val="-4"/>
        </w:rPr>
        <w:t xml:space="preserve"> </w:t>
      </w:r>
      <w:r w:rsidRPr="00605BFA">
        <w:t>Electronic</w:t>
      </w:r>
      <w:r w:rsidRPr="00605BFA">
        <w:rPr>
          <w:spacing w:val="-4"/>
          <w:u w:val="single" w:color="32C528"/>
        </w:rPr>
        <w:t xml:space="preserve"> </w:t>
      </w:r>
      <w:r>
        <w:t>Governance</w:t>
      </w:r>
      <w:r>
        <w:rPr>
          <w:spacing w:val="-5"/>
        </w:rPr>
        <w:t xml:space="preserve"> </w:t>
      </w:r>
      <w:r>
        <w:t>Portal</w:t>
      </w:r>
      <w:r>
        <w:rPr>
          <w:spacing w:val="-4"/>
        </w:rPr>
        <w:t xml:space="preserve"> </w:t>
      </w:r>
      <w:r>
        <w:t>and</w:t>
      </w:r>
      <w:r>
        <w:rPr>
          <w:spacing w:val="-4"/>
        </w:rPr>
        <w:t xml:space="preserve"> </w:t>
      </w:r>
      <w:r>
        <w:t>by</w:t>
      </w:r>
      <w:r>
        <w:rPr>
          <w:spacing w:val="-4"/>
        </w:rPr>
        <w:t xml:space="preserve"> </w:t>
      </w:r>
      <w:r>
        <w:t>email</w:t>
      </w:r>
      <w:r>
        <w:rPr>
          <w:spacing w:val="-4"/>
        </w:rPr>
        <w:t xml:space="preserve"> </w:t>
      </w:r>
      <w:r>
        <w:t>to</w:t>
      </w:r>
      <w:r>
        <w:rPr>
          <w:spacing w:val="-4"/>
        </w:rPr>
        <w:t xml:space="preserve"> </w:t>
      </w:r>
      <w:r>
        <w:t>all</w:t>
      </w:r>
      <w:r>
        <w:rPr>
          <w:spacing w:val="-4"/>
        </w:rPr>
        <w:t xml:space="preserve"> </w:t>
      </w:r>
      <w:r>
        <w:t>faculty.</w:t>
      </w:r>
    </w:p>
    <w:p w14:paraId="2F26A908" w14:textId="77777777" w:rsidR="00500D5E" w:rsidRPr="008C6011" w:rsidRDefault="00500D5E" w:rsidP="00BC4605">
      <w:pPr>
        <w:rPr>
          <w:rFonts w:ascii="Times New Roman" w:eastAsia="Times New Roman" w:hAnsi="Times New Roman" w:cs="Times New Roman"/>
          <w:sz w:val="24"/>
          <w:szCs w:val="17"/>
        </w:rPr>
      </w:pPr>
    </w:p>
    <w:p w14:paraId="792F6AA0" w14:textId="77777777" w:rsidR="00500D5E" w:rsidRPr="00605BFA" w:rsidRDefault="00B06B53" w:rsidP="004829EF">
      <w:pPr>
        <w:pStyle w:val="BodyText"/>
        <w:numPr>
          <w:ilvl w:val="0"/>
          <w:numId w:val="31"/>
        </w:numPr>
        <w:tabs>
          <w:tab w:val="left" w:pos="2183"/>
        </w:tabs>
        <w:spacing w:before="69"/>
        <w:ind w:left="2182" w:hanging="302"/>
        <w:jc w:val="left"/>
      </w:pPr>
      <w:r>
        <w:rPr>
          <w:spacing w:val="-3"/>
          <w:u w:val="single" w:color="000000"/>
        </w:rPr>
        <w:t xml:space="preserve"> </w:t>
      </w:r>
      <w:r>
        <w:rPr>
          <w:u w:val="single" w:color="000000"/>
        </w:rPr>
        <w:t>UAPC</w:t>
      </w:r>
      <w:r>
        <w:rPr>
          <w:spacing w:val="-6"/>
          <w:u w:val="single" w:color="000000"/>
        </w:rPr>
        <w:t xml:space="preserve"> </w:t>
      </w:r>
      <w:r>
        <w:rPr>
          <w:u w:val="single" w:color="000000"/>
        </w:rPr>
        <w:t>Enactment</w:t>
      </w:r>
      <w:r>
        <w:rPr>
          <w:spacing w:val="-6"/>
          <w:u w:val="single" w:color="000000"/>
        </w:rPr>
        <w:t xml:space="preserve"> </w:t>
      </w:r>
      <w:r>
        <w:rPr>
          <w:u w:val="single" w:color="000000"/>
        </w:rPr>
        <w:t>of</w:t>
      </w:r>
      <w:r>
        <w:rPr>
          <w:spacing w:val="-6"/>
          <w:u w:val="single" w:color="000000"/>
        </w:rPr>
        <w:t xml:space="preserve"> </w:t>
      </w:r>
      <w:r>
        <w:rPr>
          <w:u w:val="single" w:color="000000"/>
        </w:rPr>
        <w:t>Policies</w:t>
      </w:r>
    </w:p>
    <w:p w14:paraId="1068FDD8" w14:textId="77777777" w:rsidR="00605BFA" w:rsidRPr="008C6011" w:rsidRDefault="00605BFA" w:rsidP="00E430A2">
      <w:pPr>
        <w:pStyle w:val="BodyText"/>
        <w:spacing w:before="69"/>
        <w:ind w:left="0"/>
        <w:rPr>
          <w:sz w:val="17"/>
          <w:szCs w:val="17"/>
        </w:rPr>
      </w:pPr>
    </w:p>
    <w:p w14:paraId="2B1A6A59" w14:textId="77777777" w:rsidR="00500D5E" w:rsidRDefault="00B06B53" w:rsidP="008C6011">
      <w:pPr>
        <w:pStyle w:val="BodyText"/>
        <w:spacing w:before="3" w:line="239" w:lineRule="auto"/>
        <w:ind w:right="270"/>
      </w:pPr>
      <w:r>
        <w:t>The</w:t>
      </w:r>
      <w:r>
        <w:rPr>
          <w:spacing w:val="-5"/>
        </w:rPr>
        <w:t xml:space="preserve"> </w:t>
      </w:r>
      <w:r>
        <w:t>UAPC</w:t>
      </w:r>
      <w:r>
        <w:rPr>
          <w:spacing w:val="-4"/>
        </w:rPr>
        <w:t xml:space="preserve"> </w:t>
      </w:r>
      <w:r>
        <w:t>may</w:t>
      </w:r>
      <w:r>
        <w:rPr>
          <w:spacing w:val="-5"/>
        </w:rPr>
        <w:t xml:space="preserve"> </w:t>
      </w:r>
      <w:r>
        <w:t>enact</w:t>
      </w:r>
      <w:r>
        <w:rPr>
          <w:spacing w:val="-4"/>
        </w:rPr>
        <w:t xml:space="preserve"> </w:t>
      </w:r>
      <w:r>
        <w:t>academic</w:t>
      </w:r>
      <w:r>
        <w:rPr>
          <w:spacing w:val="-5"/>
        </w:rPr>
        <w:t xml:space="preserve"> </w:t>
      </w:r>
      <w:r>
        <w:t>policy</w:t>
      </w:r>
      <w:r>
        <w:rPr>
          <w:spacing w:val="-4"/>
        </w:rPr>
        <w:t xml:space="preserve"> </w:t>
      </w:r>
      <w:r>
        <w:t>with</w:t>
      </w:r>
      <w:r>
        <w:rPr>
          <w:spacing w:val="-5"/>
        </w:rPr>
        <w:t xml:space="preserve"> </w:t>
      </w:r>
      <w:r>
        <w:t>respect</w:t>
      </w:r>
      <w:r>
        <w:rPr>
          <w:spacing w:val="-4"/>
        </w:rPr>
        <w:t xml:space="preserve"> </w:t>
      </w:r>
      <w:r>
        <w:t>to</w:t>
      </w:r>
      <w:r>
        <w:rPr>
          <w:spacing w:val="-5"/>
        </w:rPr>
        <w:t xml:space="preserve"> </w:t>
      </w:r>
      <w:r>
        <w:t>matters within</w:t>
      </w:r>
      <w:r>
        <w:rPr>
          <w:spacing w:val="-3"/>
        </w:rPr>
        <w:t xml:space="preserve"> </w:t>
      </w:r>
      <w:r>
        <w:t>the</w:t>
      </w:r>
      <w:r>
        <w:rPr>
          <w:spacing w:val="-3"/>
        </w:rPr>
        <w:t xml:space="preserve"> </w:t>
      </w:r>
      <w:r>
        <w:t>scope</w:t>
      </w:r>
      <w:r>
        <w:rPr>
          <w:spacing w:val="-3"/>
        </w:rPr>
        <w:t xml:space="preserve"> </w:t>
      </w:r>
      <w:r>
        <w:t>of</w:t>
      </w:r>
      <w:r>
        <w:rPr>
          <w:spacing w:val="-3"/>
        </w:rPr>
        <w:t xml:space="preserve"> </w:t>
      </w:r>
      <w:r>
        <w:t>its</w:t>
      </w:r>
      <w:r>
        <w:rPr>
          <w:spacing w:val="-3"/>
        </w:rPr>
        <w:t xml:space="preserve"> </w:t>
      </w:r>
      <w:r>
        <w:t>jurisdiction,</w:t>
      </w:r>
      <w:r>
        <w:rPr>
          <w:spacing w:val="-3"/>
        </w:rPr>
        <w:t xml:space="preserve"> </w:t>
      </w:r>
      <w:r>
        <w:t>as</w:t>
      </w:r>
      <w:r>
        <w:rPr>
          <w:spacing w:val="-3"/>
        </w:rPr>
        <w:t xml:space="preserve"> </w:t>
      </w:r>
      <w:r>
        <w:t>set</w:t>
      </w:r>
      <w:r>
        <w:rPr>
          <w:spacing w:val="-3"/>
        </w:rPr>
        <w:t xml:space="preserve"> </w:t>
      </w:r>
      <w:r>
        <w:t>out</w:t>
      </w:r>
      <w:r>
        <w:rPr>
          <w:spacing w:val="-3"/>
        </w:rPr>
        <w:t xml:space="preserve"> </w:t>
      </w:r>
      <w:r>
        <w:t>above,</w:t>
      </w:r>
      <w:r>
        <w:rPr>
          <w:spacing w:val="-3"/>
        </w:rPr>
        <w:t xml:space="preserve"> </w:t>
      </w:r>
      <w:r>
        <w:t>by</w:t>
      </w:r>
      <w:r>
        <w:rPr>
          <w:spacing w:val="-3"/>
        </w:rPr>
        <w:t xml:space="preserve"> </w:t>
      </w:r>
      <w:r>
        <w:t>an affirmative</w:t>
      </w:r>
      <w:r>
        <w:rPr>
          <w:spacing w:val="-5"/>
        </w:rPr>
        <w:t xml:space="preserve"> </w:t>
      </w:r>
      <w:r>
        <w:t>vote</w:t>
      </w:r>
      <w:r>
        <w:rPr>
          <w:spacing w:val="-5"/>
        </w:rPr>
        <w:t xml:space="preserve"> </w:t>
      </w:r>
      <w:r>
        <w:t>of</w:t>
      </w:r>
      <w:r>
        <w:rPr>
          <w:spacing w:val="-5"/>
        </w:rPr>
        <w:t xml:space="preserve"> </w:t>
      </w:r>
      <w:r>
        <w:t>eleven</w:t>
      </w:r>
      <w:r>
        <w:rPr>
          <w:spacing w:val="-5"/>
        </w:rPr>
        <w:t xml:space="preserve"> </w:t>
      </w:r>
      <w:r>
        <w:t>(11)</w:t>
      </w:r>
      <w:r>
        <w:rPr>
          <w:spacing w:val="-5"/>
        </w:rPr>
        <w:t xml:space="preserve"> </w:t>
      </w:r>
      <w:r>
        <w:t>members</w:t>
      </w:r>
      <w:r>
        <w:rPr>
          <w:spacing w:val="-5"/>
        </w:rPr>
        <w:t xml:space="preserve"> </w:t>
      </w:r>
      <w:r>
        <w:t>of</w:t>
      </w:r>
      <w:r>
        <w:rPr>
          <w:spacing w:val="-5"/>
        </w:rPr>
        <w:t xml:space="preserve"> </w:t>
      </w:r>
      <w:r>
        <w:t>the</w:t>
      </w:r>
      <w:r>
        <w:rPr>
          <w:spacing w:val="-5"/>
        </w:rPr>
        <w:t xml:space="preserve"> </w:t>
      </w:r>
      <w:r>
        <w:t>committee,</w:t>
      </w:r>
      <w:r>
        <w:rPr>
          <w:spacing w:val="-5"/>
        </w:rPr>
        <w:t xml:space="preserve"> </w:t>
      </w:r>
      <w:r>
        <w:t>subject</w:t>
      </w:r>
      <w:r>
        <w:rPr>
          <w:w w:val="99"/>
        </w:rPr>
        <w:t xml:space="preserve"> </w:t>
      </w:r>
      <w:r>
        <w:t>to</w:t>
      </w:r>
      <w:r>
        <w:rPr>
          <w:spacing w:val="-4"/>
        </w:rPr>
        <w:t xml:space="preserve"> </w:t>
      </w:r>
      <w:r>
        <w:t>the</w:t>
      </w:r>
      <w:r>
        <w:rPr>
          <w:spacing w:val="-4"/>
        </w:rPr>
        <w:t xml:space="preserve"> </w:t>
      </w:r>
      <w:r>
        <w:t>requirements</w:t>
      </w:r>
      <w:r>
        <w:rPr>
          <w:spacing w:val="-4"/>
        </w:rPr>
        <w:t xml:space="preserve"> </w:t>
      </w:r>
      <w:r>
        <w:t>for</w:t>
      </w:r>
      <w:r>
        <w:rPr>
          <w:spacing w:val="-3"/>
        </w:rPr>
        <w:t xml:space="preserve"> </w:t>
      </w:r>
      <w:r>
        <w:t>closing</w:t>
      </w:r>
      <w:r>
        <w:rPr>
          <w:spacing w:val="-4"/>
        </w:rPr>
        <w:t xml:space="preserve"> </w:t>
      </w:r>
      <w:r>
        <w:t>the</w:t>
      </w:r>
      <w:r>
        <w:rPr>
          <w:spacing w:val="-4"/>
        </w:rPr>
        <w:t xml:space="preserve"> </w:t>
      </w:r>
      <w:r>
        <w:t>debate</w:t>
      </w:r>
      <w:r>
        <w:rPr>
          <w:spacing w:val="-3"/>
        </w:rPr>
        <w:t xml:space="preserve"> </w:t>
      </w:r>
      <w:r>
        <w:t>and</w:t>
      </w:r>
      <w:r>
        <w:rPr>
          <w:spacing w:val="-4"/>
        </w:rPr>
        <w:t xml:space="preserve"> </w:t>
      </w:r>
      <w:r>
        <w:t>the</w:t>
      </w:r>
      <w:r>
        <w:rPr>
          <w:spacing w:val="-4"/>
        </w:rPr>
        <w:t xml:space="preserve"> </w:t>
      </w:r>
      <w:r>
        <w:t>limitations</w:t>
      </w:r>
      <w:r>
        <w:rPr>
          <w:spacing w:val="-3"/>
        </w:rPr>
        <w:t xml:space="preserve"> </w:t>
      </w:r>
      <w:r>
        <w:t>on</w:t>
      </w:r>
      <w:r>
        <w:rPr>
          <w:spacing w:val="-4"/>
        </w:rPr>
        <w:t xml:space="preserve"> </w:t>
      </w:r>
      <w:r>
        <w:t>the</w:t>
      </w:r>
      <w:r>
        <w:rPr>
          <w:w w:val="99"/>
        </w:rPr>
        <w:t xml:space="preserve"> </w:t>
      </w:r>
      <w:r>
        <w:t>implementation</w:t>
      </w:r>
      <w:r>
        <w:rPr>
          <w:spacing w:val="-4"/>
        </w:rPr>
        <w:t xml:space="preserve"> </w:t>
      </w:r>
      <w:r>
        <w:t>by</w:t>
      </w:r>
      <w:r>
        <w:rPr>
          <w:spacing w:val="-4"/>
        </w:rPr>
        <w:t xml:space="preserve"> </w:t>
      </w:r>
      <w:r>
        <w:t>the</w:t>
      </w:r>
      <w:r>
        <w:rPr>
          <w:spacing w:val="-4"/>
        </w:rPr>
        <w:t xml:space="preserve"> </w:t>
      </w:r>
      <w:r>
        <w:t>University</w:t>
      </w:r>
      <w:r>
        <w:rPr>
          <w:spacing w:val="-4"/>
        </w:rPr>
        <w:t xml:space="preserve"> </w:t>
      </w:r>
      <w:r>
        <w:t>of</w:t>
      </w:r>
      <w:r>
        <w:rPr>
          <w:spacing w:val="-4"/>
        </w:rPr>
        <w:t xml:space="preserve"> </w:t>
      </w:r>
      <w:r>
        <w:t>any</w:t>
      </w:r>
      <w:r>
        <w:rPr>
          <w:spacing w:val="-3"/>
        </w:rPr>
        <w:t xml:space="preserve"> </w:t>
      </w:r>
      <w:r>
        <w:t>such</w:t>
      </w:r>
      <w:r>
        <w:rPr>
          <w:spacing w:val="-4"/>
        </w:rPr>
        <w:t xml:space="preserve"> </w:t>
      </w:r>
      <w:r>
        <w:t>enacted</w:t>
      </w:r>
      <w:r>
        <w:rPr>
          <w:spacing w:val="-4"/>
        </w:rPr>
        <w:t xml:space="preserve"> </w:t>
      </w:r>
      <w:r>
        <w:t>policy,</w:t>
      </w:r>
      <w:r>
        <w:rPr>
          <w:spacing w:val="-4"/>
        </w:rPr>
        <w:t xml:space="preserve"> </w:t>
      </w:r>
      <w:r>
        <w:t>as</w:t>
      </w:r>
      <w:r>
        <w:rPr>
          <w:spacing w:val="-4"/>
        </w:rPr>
        <w:t xml:space="preserve"> </w:t>
      </w:r>
      <w:r>
        <w:t>set</w:t>
      </w:r>
      <w:r>
        <w:rPr>
          <w:w w:val="99"/>
        </w:rPr>
        <w:t xml:space="preserve"> </w:t>
      </w:r>
      <w:r>
        <w:t>out</w:t>
      </w:r>
      <w:r>
        <w:rPr>
          <w:spacing w:val="-10"/>
        </w:rPr>
        <w:t xml:space="preserve"> </w:t>
      </w:r>
      <w:r>
        <w:t>hereafter.</w:t>
      </w:r>
    </w:p>
    <w:p w14:paraId="2F6E934D" w14:textId="7668AA3E" w:rsidR="00500D5E" w:rsidRPr="008C6011" w:rsidRDefault="00500D5E">
      <w:pPr>
        <w:rPr>
          <w:rFonts w:ascii="Times New Roman" w:eastAsia="Times New Roman" w:hAnsi="Times New Roman" w:cs="Times New Roman"/>
          <w:sz w:val="17"/>
          <w:szCs w:val="17"/>
        </w:rPr>
      </w:pPr>
    </w:p>
    <w:p w14:paraId="4015C8F0" w14:textId="77777777" w:rsidR="00500D5E" w:rsidRDefault="00B06B53">
      <w:pPr>
        <w:pStyle w:val="BodyText"/>
        <w:spacing w:line="242" w:lineRule="auto"/>
        <w:ind w:right="446"/>
      </w:pPr>
      <w:r>
        <w:t>A</w:t>
      </w:r>
      <w:r>
        <w:rPr>
          <w:spacing w:val="-5"/>
        </w:rPr>
        <w:t xml:space="preserve"> </w:t>
      </w:r>
      <w:r>
        <w:t>proposed</w:t>
      </w:r>
      <w:r>
        <w:rPr>
          <w:spacing w:val="-4"/>
        </w:rPr>
        <w:t xml:space="preserve"> </w:t>
      </w:r>
      <w:r>
        <w:t>academic</w:t>
      </w:r>
      <w:r>
        <w:rPr>
          <w:spacing w:val="-4"/>
        </w:rPr>
        <w:t xml:space="preserve"> </w:t>
      </w:r>
      <w:r>
        <w:t>policy</w:t>
      </w:r>
      <w:r>
        <w:rPr>
          <w:spacing w:val="-4"/>
        </w:rPr>
        <w:t xml:space="preserve"> </w:t>
      </w:r>
      <w:r>
        <w:t>may</w:t>
      </w:r>
      <w:r>
        <w:rPr>
          <w:spacing w:val="-4"/>
        </w:rPr>
        <w:t xml:space="preserve"> </w:t>
      </w:r>
      <w:r>
        <w:t>be</w:t>
      </w:r>
      <w:r>
        <w:rPr>
          <w:spacing w:val="-5"/>
        </w:rPr>
        <w:t xml:space="preserve"> </w:t>
      </w:r>
      <w:r>
        <w:t>brought</w:t>
      </w:r>
      <w:r>
        <w:rPr>
          <w:spacing w:val="-4"/>
        </w:rPr>
        <w:t xml:space="preserve"> </w:t>
      </w:r>
      <w:r>
        <w:t>to</w:t>
      </w:r>
      <w:r>
        <w:rPr>
          <w:spacing w:val="-4"/>
        </w:rPr>
        <w:t xml:space="preserve"> </w:t>
      </w:r>
      <w:r>
        <w:t>a</w:t>
      </w:r>
      <w:r>
        <w:rPr>
          <w:spacing w:val="-4"/>
        </w:rPr>
        <w:t xml:space="preserve"> </w:t>
      </w:r>
      <w:r>
        <w:t>vote</w:t>
      </w:r>
      <w:r>
        <w:rPr>
          <w:spacing w:val="-4"/>
        </w:rPr>
        <w:t xml:space="preserve"> </w:t>
      </w:r>
      <w:r>
        <w:t>concerning its</w:t>
      </w:r>
      <w:r>
        <w:rPr>
          <w:spacing w:val="-4"/>
        </w:rPr>
        <w:t xml:space="preserve"> </w:t>
      </w:r>
      <w:r>
        <w:t>enactment</w:t>
      </w:r>
      <w:r>
        <w:rPr>
          <w:spacing w:val="-3"/>
        </w:rPr>
        <w:t xml:space="preserve"> </w:t>
      </w:r>
      <w:r>
        <w:t>only</w:t>
      </w:r>
      <w:r>
        <w:rPr>
          <w:spacing w:val="-3"/>
        </w:rPr>
        <w:t xml:space="preserve"> </w:t>
      </w:r>
      <w:r>
        <w:t>in</w:t>
      </w:r>
      <w:r>
        <w:rPr>
          <w:spacing w:val="-4"/>
        </w:rPr>
        <w:t xml:space="preserve"> </w:t>
      </w:r>
      <w:r>
        <w:t>one</w:t>
      </w:r>
      <w:r>
        <w:rPr>
          <w:spacing w:val="-3"/>
        </w:rPr>
        <w:t xml:space="preserve"> </w:t>
      </w:r>
      <w:r>
        <w:t>of</w:t>
      </w:r>
      <w:r>
        <w:rPr>
          <w:spacing w:val="-3"/>
        </w:rPr>
        <w:t xml:space="preserve"> </w:t>
      </w:r>
      <w:r>
        <w:t>the</w:t>
      </w:r>
      <w:r>
        <w:rPr>
          <w:spacing w:val="-3"/>
        </w:rPr>
        <w:t xml:space="preserve"> </w:t>
      </w:r>
      <w:r>
        <w:t>following</w:t>
      </w:r>
      <w:r>
        <w:rPr>
          <w:spacing w:val="-4"/>
        </w:rPr>
        <w:t xml:space="preserve"> </w:t>
      </w:r>
      <w:r>
        <w:t>ways:</w:t>
      </w:r>
    </w:p>
    <w:p w14:paraId="1ECA8278" w14:textId="77777777" w:rsidR="00500D5E" w:rsidRPr="008C6011" w:rsidRDefault="00500D5E">
      <w:pPr>
        <w:spacing w:before="9"/>
        <w:rPr>
          <w:rFonts w:ascii="Times New Roman" w:eastAsia="Times New Roman" w:hAnsi="Times New Roman" w:cs="Times New Roman"/>
          <w:sz w:val="17"/>
          <w:szCs w:val="17"/>
        </w:rPr>
      </w:pPr>
    </w:p>
    <w:p w14:paraId="59FC02EB" w14:textId="77777777" w:rsidR="00500D5E" w:rsidRDefault="00B06B53" w:rsidP="00E535C7">
      <w:pPr>
        <w:pStyle w:val="BodyText"/>
        <w:numPr>
          <w:ilvl w:val="1"/>
          <w:numId w:val="31"/>
        </w:numPr>
        <w:tabs>
          <w:tab w:val="left" w:pos="2887"/>
        </w:tabs>
        <w:ind w:firstLine="0"/>
        <w:jc w:val="left"/>
      </w:pPr>
      <w:r>
        <w:t>A</w:t>
      </w:r>
      <w:r>
        <w:rPr>
          <w:spacing w:val="-4"/>
        </w:rPr>
        <w:t xml:space="preserve"> </w:t>
      </w:r>
      <w:r>
        <w:t>vote</w:t>
      </w:r>
      <w:r>
        <w:rPr>
          <w:spacing w:val="-3"/>
        </w:rPr>
        <w:t xml:space="preserve"> </w:t>
      </w:r>
      <w:r>
        <w:t>of</w:t>
      </w:r>
      <w:r>
        <w:rPr>
          <w:spacing w:val="-4"/>
        </w:rPr>
        <w:t xml:space="preserve"> </w:t>
      </w:r>
      <w:r>
        <w:t>at</w:t>
      </w:r>
      <w:r>
        <w:rPr>
          <w:spacing w:val="-3"/>
        </w:rPr>
        <w:t xml:space="preserve"> </w:t>
      </w:r>
      <w:r>
        <w:t>least</w:t>
      </w:r>
      <w:r>
        <w:rPr>
          <w:spacing w:val="-4"/>
        </w:rPr>
        <w:t xml:space="preserve"> </w:t>
      </w:r>
      <w:r>
        <w:t>twelve</w:t>
      </w:r>
      <w:r>
        <w:rPr>
          <w:spacing w:val="-3"/>
        </w:rPr>
        <w:t xml:space="preserve"> </w:t>
      </w:r>
      <w:r>
        <w:t>(12)</w:t>
      </w:r>
      <w:r>
        <w:rPr>
          <w:spacing w:val="-3"/>
        </w:rPr>
        <w:t xml:space="preserve"> </w:t>
      </w:r>
      <w:r>
        <w:t>members</w:t>
      </w:r>
      <w:r>
        <w:rPr>
          <w:spacing w:val="-4"/>
        </w:rPr>
        <w:t xml:space="preserve"> </w:t>
      </w:r>
      <w:r>
        <w:t>of</w:t>
      </w:r>
      <w:r>
        <w:rPr>
          <w:spacing w:val="-3"/>
        </w:rPr>
        <w:t xml:space="preserve"> </w:t>
      </w:r>
      <w:r>
        <w:t>the</w:t>
      </w:r>
      <w:r>
        <w:rPr>
          <w:spacing w:val="-4"/>
        </w:rPr>
        <w:t xml:space="preserve"> </w:t>
      </w:r>
      <w:r>
        <w:t>committee</w:t>
      </w:r>
      <w:r>
        <w:rPr>
          <w:w w:val="99"/>
        </w:rPr>
        <w:t xml:space="preserve"> </w:t>
      </w:r>
      <w:r>
        <w:t>in</w:t>
      </w:r>
      <w:r>
        <w:rPr>
          <w:spacing w:val="-3"/>
        </w:rPr>
        <w:t xml:space="preserve"> </w:t>
      </w:r>
      <w:r>
        <w:t>favor</w:t>
      </w:r>
      <w:r>
        <w:rPr>
          <w:spacing w:val="-3"/>
        </w:rPr>
        <w:t xml:space="preserve"> </w:t>
      </w:r>
      <w:r>
        <w:t>of</w:t>
      </w:r>
      <w:r>
        <w:rPr>
          <w:spacing w:val="-3"/>
        </w:rPr>
        <w:t xml:space="preserve"> </w:t>
      </w:r>
      <w:r>
        <w:t>curtailing</w:t>
      </w:r>
      <w:r>
        <w:rPr>
          <w:spacing w:val="-2"/>
        </w:rPr>
        <w:t xml:space="preserve"> </w:t>
      </w:r>
      <w:r>
        <w:t>discussion</w:t>
      </w:r>
      <w:r>
        <w:rPr>
          <w:spacing w:val="-3"/>
        </w:rPr>
        <w:t xml:space="preserve"> </w:t>
      </w:r>
      <w:r>
        <w:t>and</w:t>
      </w:r>
      <w:r>
        <w:rPr>
          <w:spacing w:val="-3"/>
        </w:rPr>
        <w:t xml:space="preserve"> </w:t>
      </w:r>
      <w:r>
        <w:t>debate</w:t>
      </w:r>
      <w:r>
        <w:rPr>
          <w:spacing w:val="-2"/>
        </w:rPr>
        <w:t xml:space="preserve"> </w:t>
      </w:r>
      <w:r>
        <w:t>and</w:t>
      </w:r>
      <w:r>
        <w:rPr>
          <w:spacing w:val="-3"/>
        </w:rPr>
        <w:t xml:space="preserve"> </w:t>
      </w:r>
      <w:r>
        <w:t>voting</w:t>
      </w:r>
      <w:r>
        <w:rPr>
          <w:spacing w:val="-3"/>
        </w:rPr>
        <w:t xml:space="preserve"> </w:t>
      </w:r>
      <w:r>
        <w:t>on the</w:t>
      </w:r>
      <w:r>
        <w:rPr>
          <w:spacing w:val="-5"/>
        </w:rPr>
        <w:t xml:space="preserve"> </w:t>
      </w:r>
      <w:r>
        <w:t>proposed</w:t>
      </w:r>
      <w:r>
        <w:rPr>
          <w:spacing w:val="-4"/>
        </w:rPr>
        <w:t xml:space="preserve"> </w:t>
      </w:r>
      <w:r>
        <w:t>policy.</w:t>
      </w:r>
    </w:p>
    <w:p w14:paraId="3408DC98" w14:textId="77777777" w:rsidR="00500D5E" w:rsidRPr="008C6011" w:rsidRDefault="00500D5E">
      <w:pPr>
        <w:rPr>
          <w:rFonts w:ascii="Times New Roman" w:eastAsia="Times New Roman" w:hAnsi="Times New Roman" w:cs="Times New Roman"/>
          <w:sz w:val="17"/>
          <w:szCs w:val="17"/>
        </w:rPr>
      </w:pPr>
    </w:p>
    <w:p w14:paraId="3BC612B2" w14:textId="054C9E4C" w:rsidR="00500D5E" w:rsidRDefault="00B06B53" w:rsidP="00BC4605">
      <w:pPr>
        <w:pStyle w:val="BodyText"/>
        <w:numPr>
          <w:ilvl w:val="1"/>
          <w:numId w:val="31"/>
        </w:numPr>
        <w:tabs>
          <w:tab w:val="left" w:pos="2900"/>
        </w:tabs>
        <w:ind w:right="360" w:firstLine="0"/>
        <w:jc w:val="left"/>
      </w:pPr>
      <w:r>
        <w:t>A</w:t>
      </w:r>
      <w:r>
        <w:rPr>
          <w:spacing w:val="-4"/>
        </w:rPr>
        <w:t xml:space="preserve"> </w:t>
      </w:r>
      <w:r>
        <w:t>vote</w:t>
      </w:r>
      <w:r>
        <w:rPr>
          <w:spacing w:val="-3"/>
        </w:rPr>
        <w:t xml:space="preserve"> </w:t>
      </w:r>
      <w:r>
        <w:t>of</w:t>
      </w:r>
      <w:r>
        <w:rPr>
          <w:spacing w:val="-3"/>
        </w:rPr>
        <w:t xml:space="preserve"> </w:t>
      </w:r>
      <w:r>
        <w:t>eleven</w:t>
      </w:r>
      <w:r>
        <w:rPr>
          <w:spacing w:val="-3"/>
        </w:rPr>
        <w:t xml:space="preserve"> </w:t>
      </w:r>
      <w:r>
        <w:t>(11)</w:t>
      </w:r>
      <w:r>
        <w:rPr>
          <w:spacing w:val="-3"/>
        </w:rPr>
        <w:t xml:space="preserve"> </w:t>
      </w:r>
      <w:r>
        <w:t>members</w:t>
      </w:r>
      <w:r>
        <w:rPr>
          <w:spacing w:val="-3"/>
        </w:rPr>
        <w:t xml:space="preserve"> </w:t>
      </w:r>
      <w:r>
        <w:t>of</w:t>
      </w:r>
      <w:r>
        <w:rPr>
          <w:spacing w:val="-3"/>
        </w:rPr>
        <w:t xml:space="preserve"> </w:t>
      </w:r>
      <w:r>
        <w:t>the</w:t>
      </w:r>
      <w:r>
        <w:rPr>
          <w:spacing w:val="-3"/>
        </w:rPr>
        <w:t xml:space="preserve"> </w:t>
      </w:r>
      <w:r>
        <w:t>committee</w:t>
      </w:r>
      <w:r>
        <w:rPr>
          <w:spacing w:val="-3"/>
        </w:rPr>
        <w:t xml:space="preserve"> </w:t>
      </w:r>
      <w:r>
        <w:t>in</w:t>
      </w:r>
      <w:r>
        <w:rPr>
          <w:spacing w:val="-4"/>
        </w:rPr>
        <w:t xml:space="preserve"> </w:t>
      </w:r>
      <w:r>
        <w:t>favor of</w:t>
      </w:r>
      <w:r>
        <w:rPr>
          <w:spacing w:val="-4"/>
        </w:rPr>
        <w:t xml:space="preserve"> </w:t>
      </w:r>
      <w:r>
        <w:t>curtailing</w:t>
      </w:r>
      <w:r>
        <w:rPr>
          <w:spacing w:val="-3"/>
        </w:rPr>
        <w:t xml:space="preserve"> </w:t>
      </w:r>
      <w:r>
        <w:t>discussion</w:t>
      </w:r>
      <w:r>
        <w:rPr>
          <w:spacing w:val="-3"/>
        </w:rPr>
        <w:t xml:space="preserve"> </w:t>
      </w:r>
      <w:r>
        <w:t>and</w:t>
      </w:r>
      <w:r>
        <w:rPr>
          <w:spacing w:val="-3"/>
        </w:rPr>
        <w:t xml:space="preserve"> </w:t>
      </w:r>
      <w:r>
        <w:t>debate</w:t>
      </w:r>
      <w:r>
        <w:rPr>
          <w:spacing w:val="-3"/>
        </w:rPr>
        <w:t xml:space="preserve"> </w:t>
      </w:r>
      <w:r>
        <w:t>and</w:t>
      </w:r>
      <w:r>
        <w:rPr>
          <w:spacing w:val="-4"/>
        </w:rPr>
        <w:t xml:space="preserve"> </w:t>
      </w:r>
      <w:r>
        <w:t>voting</w:t>
      </w:r>
      <w:r>
        <w:rPr>
          <w:spacing w:val="-3"/>
        </w:rPr>
        <w:t xml:space="preserve"> </w:t>
      </w:r>
      <w:r>
        <w:t>on</w:t>
      </w:r>
      <w:r>
        <w:rPr>
          <w:spacing w:val="-3"/>
        </w:rPr>
        <w:t xml:space="preserve"> </w:t>
      </w:r>
      <w:r>
        <w:t>the</w:t>
      </w:r>
      <w:r>
        <w:rPr>
          <w:w w:val="99"/>
        </w:rPr>
        <w:t xml:space="preserve"> </w:t>
      </w:r>
      <w:r>
        <w:t>proposed</w:t>
      </w:r>
      <w:r>
        <w:rPr>
          <w:spacing w:val="-4"/>
        </w:rPr>
        <w:t xml:space="preserve"> </w:t>
      </w:r>
      <w:r>
        <w:t>policy,</w:t>
      </w:r>
      <w:r>
        <w:rPr>
          <w:spacing w:val="-3"/>
        </w:rPr>
        <w:t xml:space="preserve"> </w:t>
      </w:r>
      <w:r>
        <w:t>in</w:t>
      </w:r>
      <w:r>
        <w:rPr>
          <w:spacing w:val="-4"/>
        </w:rPr>
        <w:t xml:space="preserve"> </w:t>
      </w:r>
      <w:r>
        <w:t>which</w:t>
      </w:r>
      <w:r>
        <w:rPr>
          <w:spacing w:val="-3"/>
        </w:rPr>
        <w:t xml:space="preserve"> </w:t>
      </w:r>
      <w:r>
        <w:t>case</w:t>
      </w:r>
      <w:r>
        <w:rPr>
          <w:spacing w:val="-4"/>
        </w:rPr>
        <w:t xml:space="preserve"> </w:t>
      </w:r>
      <w:r>
        <w:t>such</w:t>
      </w:r>
      <w:r>
        <w:rPr>
          <w:spacing w:val="-3"/>
        </w:rPr>
        <w:t xml:space="preserve"> </w:t>
      </w:r>
      <w:r>
        <w:t>a</w:t>
      </w:r>
      <w:r>
        <w:rPr>
          <w:spacing w:val="-4"/>
        </w:rPr>
        <w:t xml:space="preserve"> </w:t>
      </w:r>
      <w:r>
        <w:t>vote</w:t>
      </w:r>
      <w:r>
        <w:rPr>
          <w:spacing w:val="-3"/>
        </w:rPr>
        <w:t xml:space="preserve"> </w:t>
      </w:r>
      <w:r>
        <w:t>concerning</w:t>
      </w:r>
      <w:r>
        <w:rPr>
          <w:spacing w:val="-4"/>
        </w:rPr>
        <w:t xml:space="preserve"> </w:t>
      </w:r>
      <w:r>
        <w:t>the</w:t>
      </w:r>
      <w:r>
        <w:rPr>
          <w:w w:val="99"/>
        </w:rPr>
        <w:t xml:space="preserve"> </w:t>
      </w:r>
      <w:r>
        <w:t>enactment</w:t>
      </w:r>
      <w:r>
        <w:rPr>
          <w:spacing w:val="-4"/>
        </w:rPr>
        <w:t xml:space="preserve"> </w:t>
      </w:r>
      <w:r>
        <w:t>of</w:t>
      </w:r>
      <w:r>
        <w:rPr>
          <w:spacing w:val="-3"/>
        </w:rPr>
        <w:t xml:space="preserve"> </w:t>
      </w:r>
      <w:r>
        <w:t>the</w:t>
      </w:r>
      <w:r>
        <w:rPr>
          <w:spacing w:val="-4"/>
        </w:rPr>
        <w:t xml:space="preserve"> </w:t>
      </w:r>
      <w:r>
        <w:t>proposed</w:t>
      </w:r>
      <w:r>
        <w:rPr>
          <w:spacing w:val="-3"/>
        </w:rPr>
        <w:t xml:space="preserve"> </w:t>
      </w:r>
      <w:r>
        <w:t>policy</w:t>
      </w:r>
      <w:r>
        <w:rPr>
          <w:spacing w:val="-3"/>
        </w:rPr>
        <w:t xml:space="preserve"> </w:t>
      </w:r>
      <w:r>
        <w:t>may</w:t>
      </w:r>
      <w:r>
        <w:rPr>
          <w:spacing w:val="-4"/>
        </w:rPr>
        <w:t xml:space="preserve"> </w:t>
      </w:r>
      <w:r>
        <w:t>occur</w:t>
      </w:r>
      <w:r>
        <w:rPr>
          <w:spacing w:val="-3"/>
        </w:rPr>
        <w:t xml:space="preserve"> </w:t>
      </w:r>
      <w:r>
        <w:t>only</w:t>
      </w:r>
      <w:r>
        <w:rPr>
          <w:spacing w:val="-3"/>
        </w:rPr>
        <w:t xml:space="preserve"> </w:t>
      </w:r>
      <w:r>
        <w:t>if</w:t>
      </w:r>
      <w:r>
        <w:rPr>
          <w:spacing w:val="-4"/>
        </w:rPr>
        <w:t xml:space="preserve"> </w:t>
      </w:r>
      <w:r>
        <w:t>(i) committee</w:t>
      </w:r>
      <w:r>
        <w:rPr>
          <w:spacing w:val="-6"/>
        </w:rPr>
        <w:t xml:space="preserve"> </w:t>
      </w:r>
      <w:r>
        <w:t>meetings</w:t>
      </w:r>
      <w:r>
        <w:rPr>
          <w:spacing w:val="-5"/>
        </w:rPr>
        <w:t xml:space="preserve"> </w:t>
      </w:r>
      <w:r>
        <w:t>in</w:t>
      </w:r>
      <w:r>
        <w:rPr>
          <w:spacing w:val="-5"/>
        </w:rPr>
        <w:t xml:space="preserve"> </w:t>
      </w:r>
      <w:r>
        <w:t>three</w:t>
      </w:r>
      <w:r>
        <w:rPr>
          <w:spacing w:val="-6"/>
        </w:rPr>
        <w:t xml:space="preserve"> </w:t>
      </w:r>
      <w:r>
        <w:t>(3)</w:t>
      </w:r>
      <w:r>
        <w:rPr>
          <w:spacing w:val="-5"/>
        </w:rPr>
        <w:t xml:space="preserve"> </w:t>
      </w:r>
      <w:r>
        <w:t>separate</w:t>
      </w:r>
      <w:r>
        <w:rPr>
          <w:spacing w:val="-5"/>
        </w:rPr>
        <w:t xml:space="preserve"> </w:t>
      </w:r>
      <w:r>
        <w:t>months</w:t>
      </w:r>
      <w:r>
        <w:rPr>
          <w:spacing w:val="-6"/>
        </w:rPr>
        <w:t xml:space="preserve"> </w:t>
      </w:r>
      <w:r>
        <w:t>have</w:t>
      </w:r>
      <w:r>
        <w:rPr>
          <w:w w:val="99"/>
        </w:rPr>
        <w:t xml:space="preserve"> </w:t>
      </w:r>
      <w:r>
        <w:t>included</w:t>
      </w:r>
      <w:r>
        <w:rPr>
          <w:spacing w:val="-3"/>
        </w:rPr>
        <w:t xml:space="preserve"> </w:t>
      </w:r>
      <w:r>
        <w:t>discussions</w:t>
      </w:r>
      <w:r>
        <w:rPr>
          <w:spacing w:val="-3"/>
        </w:rPr>
        <w:t xml:space="preserve"> </w:t>
      </w:r>
      <w:r>
        <w:t>of</w:t>
      </w:r>
      <w:r>
        <w:rPr>
          <w:spacing w:val="-3"/>
        </w:rPr>
        <w:t xml:space="preserve"> </w:t>
      </w:r>
      <w:r>
        <w:t>the</w:t>
      </w:r>
      <w:r>
        <w:rPr>
          <w:spacing w:val="-3"/>
        </w:rPr>
        <w:t xml:space="preserve"> </w:t>
      </w:r>
      <w:r>
        <w:t>proposed</w:t>
      </w:r>
      <w:r>
        <w:rPr>
          <w:spacing w:val="-3"/>
        </w:rPr>
        <w:t xml:space="preserve"> </w:t>
      </w:r>
      <w:r>
        <w:t>policy</w:t>
      </w:r>
      <w:r>
        <w:rPr>
          <w:spacing w:val="-3"/>
        </w:rPr>
        <w:t xml:space="preserve"> </w:t>
      </w:r>
      <w:r>
        <w:t>and</w:t>
      </w:r>
      <w:r>
        <w:rPr>
          <w:spacing w:val="-3"/>
        </w:rPr>
        <w:t xml:space="preserve"> </w:t>
      </w:r>
      <w:r>
        <w:t>(ii)</w:t>
      </w:r>
      <w:r>
        <w:rPr>
          <w:spacing w:val="-3"/>
        </w:rPr>
        <w:t xml:space="preserve"> </w:t>
      </w:r>
      <w:r>
        <w:t>an arbitrator,</w:t>
      </w:r>
      <w:r>
        <w:rPr>
          <w:spacing w:val="-6"/>
        </w:rPr>
        <w:t xml:space="preserve"> </w:t>
      </w:r>
      <w:r>
        <w:t>in</w:t>
      </w:r>
      <w:r>
        <w:rPr>
          <w:spacing w:val="-5"/>
        </w:rPr>
        <w:t xml:space="preserve"> </w:t>
      </w:r>
      <w:r>
        <w:t>accordance</w:t>
      </w:r>
      <w:r>
        <w:rPr>
          <w:spacing w:val="-6"/>
        </w:rPr>
        <w:t xml:space="preserve"> </w:t>
      </w:r>
      <w:r>
        <w:t>with</w:t>
      </w:r>
      <w:r>
        <w:rPr>
          <w:spacing w:val="-5"/>
        </w:rPr>
        <w:t xml:space="preserve"> </w:t>
      </w:r>
      <w:r>
        <w:t>the</w:t>
      </w:r>
      <w:r>
        <w:rPr>
          <w:spacing w:val="-5"/>
        </w:rPr>
        <w:t xml:space="preserve"> </w:t>
      </w:r>
      <w:r>
        <w:t>following</w:t>
      </w:r>
      <w:r>
        <w:rPr>
          <w:spacing w:val="-6"/>
        </w:rPr>
        <w:t xml:space="preserve"> </w:t>
      </w:r>
      <w:r>
        <w:t>procedure,</w:t>
      </w:r>
      <w:r>
        <w:rPr>
          <w:spacing w:val="-5"/>
        </w:rPr>
        <w:t xml:space="preserve"> </w:t>
      </w:r>
      <w:r>
        <w:t>has directed</w:t>
      </w:r>
      <w:r>
        <w:rPr>
          <w:spacing w:val="-4"/>
        </w:rPr>
        <w:t xml:space="preserve"> </w:t>
      </w:r>
      <w:r>
        <w:t>that</w:t>
      </w:r>
      <w:r>
        <w:rPr>
          <w:spacing w:val="-4"/>
        </w:rPr>
        <w:t xml:space="preserve"> </w:t>
      </w:r>
      <w:r>
        <w:t>discussion</w:t>
      </w:r>
      <w:r>
        <w:rPr>
          <w:spacing w:val="-4"/>
        </w:rPr>
        <w:t xml:space="preserve"> </w:t>
      </w:r>
      <w:r>
        <w:t>on</w:t>
      </w:r>
      <w:r>
        <w:rPr>
          <w:spacing w:val="-4"/>
        </w:rPr>
        <w:t xml:space="preserve"> </w:t>
      </w:r>
      <w:r>
        <w:t>such</w:t>
      </w:r>
      <w:r>
        <w:rPr>
          <w:spacing w:val="-3"/>
        </w:rPr>
        <w:t xml:space="preserve"> </w:t>
      </w:r>
      <w:r>
        <w:t>policy</w:t>
      </w:r>
      <w:r>
        <w:rPr>
          <w:spacing w:val="-4"/>
        </w:rPr>
        <w:t xml:space="preserve"> </w:t>
      </w:r>
      <w:r>
        <w:t>be</w:t>
      </w:r>
      <w:r>
        <w:rPr>
          <w:spacing w:val="-4"/>
        </w:rPr>
        <w:t xml:space="preserve"> </w:t>
      </w:r>
      <w:r>
        <w:t>concluded</w:t>
      </w:r>
      <w:r>
        <w:rPr>
          <w:spacing w:val="-4"/>
        </w:rPr>
        <w:t xml:space="preserve"> </w:t>
      </w:r>
      <w:r>
        <w:t>and</w:t>
      </w:r>
      <w:r>
        <w:rPr>
          <w:spacing w:val="-3"/>
        </w:rPr>
        <w:t xml:space="preserve"> </w:t>
      </w:r>
      <w:r>
        <w:t>a</w:t>
      </w:r>
      <w:r>
        <w:rPr>
          <w:w w:val="99"/>
        </w:rPr>
        <w:t xml:space="preserve"> </w:t>
      </w:r>
      <w:r>
        <w:t>vote</w:t>
      </w:r>
      <w:r>
        <w:rPr>
          <w:spacing w:val="-5"/>
        </w:rPr>
        <w:t xml:space="preserve"> </w:t>
      </w:r>
      <w:r>
        <w:t>concerning</w:t>
      </w:r>
      <w:r>
        <w:rPr>
          <w:spacing w:val="-5"/>
        </w:rPr>
        <w:t xml:space="preserve"> </w:t>
      </w:r>
      <w:r>
        <w:t>enactment</w:t>
      </w:r>
      <w:r>
        <w:rPr>
          <w:spacing w:val="-5"/>
        </w:rPr>
        <w:t xml:space="preserve"> </w:t>
      </w:r>
      <w:r>
        <w:t>of</w:t>
      </w:r>
      <w:r>
        <w:rPr>
          <w:spacing w:val="-4"/>
        </w:rPr>
        <w:t xml:space="preserve"> </w:t>
      </w:r>
      <w:r>
        <w:t>the</w:t>
      </w:r>
      <w:r>
        <w:rPr>
          <w:spacing w:val="-5"/>
        </w:rPr>
        <w:t xml:space="preserve"> </w:t>
      </w:r>
      <w:r>
        <w:t>policy</w:t>
      </w:r>
      <w:r>
        <w:rPr>
          <w:spacing w:val="-5"/>
        </w:rPr>
        <w:t xml:space="preserve"> </w:t>
      </w:r>
      <w:r>
        <w:t>take</w:t>
      </w:r>
      <w:r>
        <w:rPr>
          <w:spacing w:val="-5"/>
        </w:rPr>
        <w:t xml:space="preserve"> </w:t>
      </w:r>
      <w:r>
        <w:t>place.</w:t>
      </w:r>
      <w:r>
        <w:rPr>
          <w:spacing w:val="51"/>
        </w:rPr>
        <w:t xml:space="preserve"> </w:t>
      </w:r>
      <w:r>
        <w:t>The</w:t>
      </w:r>
      <w:r>
        <w:rPr>
          <w:w w:val="99"/>
        </w:rPr>
        <w:t xml:space="preserve"> </w:t>
      </w:r>
      <w:r>
        <w:t>arbitrator</w:t>
      </w:r>
      <w:r>
        <w:rPr>
          <w:spacing w:val="-5"/>
        </w:rPr>
        <w:t xml:space="preserve"> </w:t>
      </w:r>
      <w:r>
        <w:t>shall</w:t>
      </w:r>
      <w:r>
        <w:rPr>
          <w:spacing w:val="-5"/>
        </w:rPr>
        <w:t xml:space="preserve"> </w:t>
      </w:r>
      <w:r>
        <w:t>be</w:t>
      </w:r>
      <w:r>
        <w:rPr>
          <w:spacing w:val="-5"/>
        </w:rPr>
        <w:t xml:space="preserve"> </w:t>
      </w:r>
      <w:r>
        <w:t>an</w:t>
      </w:r>
      <w:r>
        <w:rPr>
          <w:spacing w:val="-4"/>
        </w:rPr>
        <w:t xml:space="preserve"> </w:t>
      </w:r>
      <w:r>
        <w:t>individual</w:t>
      </w:r>
      <w:r>
        <w:rPr>
          <w:spacing w:val="-5"/>
        </w:rPr>
        <w:t xml:space="preserve"> </w:t>
      </w:r>
      <w:r>
        <w:t>from</w:t>
      </w:r>
      <w:r>
        <w:rPr>
          <w:spacing w:val="-5"/>
        </w:rPr>
        <w:t xml:space="preserve"> </w:t>
      </w:r>
      <w:r>
        <w:t>the</w:t>
      </w:r>
      <w:r>
        <w:rPr>
          <w:spacing w:val="-5"/>
        </w:rPr>
        <w:t xml:space="preserve"> </w:t>
      </w:r>
      <w:r>
        <w:t>panel</w:t>
      </w:r>
      <w:r>
        <w:rPr>
          <w:spacing w:val="-4"/>
        </w:rPr>
        <w:t xml:space="preserve"> </w:t>
      </w:r>
      <w:r>
        <w:t>of</w:t>
      </w:r>
      <w:r>
        <w:rPr>
          <w:spacing w:val="-5"/>
        </w:rPr>
        <w:t xml:space="preserve"> </w:t>
      </w:r>
      <w:r>
        <w:t>arbitrators contained</w:t>
      </w:r>
      <w:r>
        <w:rPr>
          <w:spacing w:val="-5"/>
        </w:rPr>
        <w:t xml:space="preserve"> </w:t>
      </w:r>
      <w:r>
        <w:t>in</w:t>
      </w:r>
      <w:r>
        <w:rPr>
          <w:spacing w:val="-5"/>
        </w:rPr>
        <w:t xml:space="preserve"> </w:t>
      </w:r>
      <w:r>
        <w:t>Article</w:t>
      </w:r>
      <w:r>
        <w:rPr>
          <w:spacing w:val="-5"/>
        </w:rPr>
        <w:t xml:space="preserve"> </w:t>
      </w:r>
      <w:r>
        <w:t>XXI</w:t>
      </w:r>
      <w:r w:rsidRPr="00936D0C">
        <w:t>I</w:t>
      </w:r>
      <w:r w:rsidRPr="00936D0C">
        <w:rPr>
          <w:spacing w:val="-5"/>
        </w:rPr>
        <w:t xml:space="preserve"> </w:t>
      </w:r>
      <w:r>
        <w:t>(Grievance</w:t>
      </w:r>
      <w:r>
        <w:rPr>
          <w:spacing w:val="-5"/>
        </w:rPr>
        <w:t xml:space="preserve"> </w:t>
      </w:r>
      <w:r>
        <w:t>and</w:t>
      </w:r>
      <w:r>
        <w:rPr>
          <w:spacing w:val="-5"/>
        </w:rPr>
        <w:t xml:space="preserve"> </w:t>
      </w:r>
      <w:r>
        <w:t>Arbitration Procedure)</w:t>
      </w:r>
      <w:r>
        <w:rPr>
          <w:spacing w:val="-5"/>
        </w:rPr>
        <w:t xml:space="preserve"> </w:t>
      </w:r>
      <w:r>
        <w:t>of</w:t>
      </w:r>
      <w:r>
        <w:rPr>
          <w:spacing w:val="-5"/>
        </w:rPr>
        <w:t xml:space="preserve"> </w:t>
      </w:r>
      <w:r>
        <w:t>this</w:t>
      </w:r>
      <w:r>
        <w:rPr>
          <w:spacing w:val="-4"/>
        </w:rPr>
        <w:t xml:space="preserve"> </w:t>
      </w:r>
      <w:r>
        <w:t>Agreement</w:t>
      </w:r>
      <w:r>
        <w:rPr>
          <w:spacing w:val="-5"/>
        </w:rPr>
        <w:t xml:space="preserve"> </w:t>
      </w:r>
      <w:r>
        <w:t>and</w:t>
      </w:r>
      <w:r>
        <w:rPr>
          <w:spacing w:val="-4"/>
        </w:rPr>
        <w:t xml:space="preserve"> </w:t>
      </w:r>
      <w:r>
        <w:t>shall</w:t>
      </w:r>
      <w:r>
        <w:rPr>
          <w:spacing w:val="-5"/>
        </w:rPr>
        <w:t xml:space="preserve"> </w:t>
      </w:r>
      <w:r>
        <w:t>be</w:t>
      </w:r>
      <w:r>
        <w:rPr>
          <w:spacing w:val="-4"/>
        </w:rPr>
        <w:t xml:space="preserve"> </w:t>
      </w:r>
      <w:r>
        <w:t>selected</w:t>
      </w:r>
      <w:r>
        <w:rPr>
          <w:spacing w:val="-5"/>
        </w:rPr>
        <w:t xml:space="preserve"> </w:t>
      </w:r>
      <w:r>
        <w:t>from</w:t>
      </w:r>
      <w:r>
        <w:rPr>
          <w:w w:val="99"/>
        </w:rPr>
        <w:t xml:space="preserve"> </w:t>
      </w:r>
      <w:r>
        <w:t>such</w:t>
      </w:r>
      <w:r>
        <w:rPr>
          <w:spacing w:val="-5"/>
        </w:rPr>
        <w:t xml:space="preserve"> </w:t>
      </w:r>
      <w:r>
        <w:t>panel</w:t>
      </w:r>
      <w:r>
        <w:rPr>
          <w:spacing w:val="-4"/>
        </w:rPr>
        <w:t xml:space="preserve"> </w:t>
      </w:r>
      <w:r>
        <w:t>by</w:t>
      </w:r>
      <w:r>
        <w:rPr>
          <w:spacing w:val="-4"/>
        </w:rPr>
        <w:t xml:space="preserve"> </w:t>
      </w:r>
      <w:r>
        <w:t>the</w:t>
      </w:r>
      <w:r>
        <w:rPr>
          <w:spacing w:val="-4"/>
        </w:rPr>
        <w:t xml:space="preserve"> </w:t>
      </w:r>
      <w:r>
        <w:t>eleven</w:t>
      </w:r>
      <w:r>
        <w:rPr>
          <w:spacing w:val="-4"/>
        </w:rPr>
        <w:t xml:space="preserve"> </w:t>
      </w:r>
      <w:r>
        <w:t>(11)</w:t>
      </w:r>
      <w:r>
        <w:rPr>
          <w:spacing w:val="-4"/>
        </w:rPr>
        <w:t xml:space="preserve"> </w:t>
      </w:r>
      <w:r>
        <w:t>committee</w:t>
      </w:r>
      <w:r>
        <w:rPr>
          <w:spacing w:val="-4"/>
        </w:rPr>
        <w:t xml:space="preserve"> </w:t>
      </w:r>
      <w:r>
        <w:t>members</w:t>
      </w:r>
      <w:r>
        <w:rPr>
          <w:spacing w:val="-4"/>
        </w:rPr>
        <w:t xml:space="preserve"> </w:t>
      </w:r>
      <w:r>
        <w:t>voting</w:t>
      </w:r>
      <w:r>
        <w:rPr>
          <w:spacing w:val="-5"/>
        </w:rPr>
        <w:t xml:space="preserve"> </w:t>
      </w:r>
      <w:r>
        <w:t>in favor</w:t>
      </w:r>
      <w:r>
        <w:rPr>
          <w:spacing w:val="-5"/>
        </w:rPr>
        <w:t xml:space="preserve"> </w:t>
      </w:r>
      <w:r>
        <w:t>of</w:t>
      </w:r>
      <w:r>
        <w:rPr>
          <w:spacing w:val="-4"/>
        </w:rPr>
        <w:t xml:space="preserve"> </w:t>
      </w:r>
      <w:r>
        <w:t>curtailing</w:t>
      </w:r>
      <w:r>
        <w:rPr>
          <w:spacing w:val="-4"/>
        </w:rPr>
        <w:t xml:space="preserve"> </w:t>
      </w:r>
      <w:r>
        <w:t>discussion</w:t>
      </w:r>
      <w:r>
        <w:rPr>
          <w:spacing w:val="-4"/>
        </w:rPr>
        <w:t xml:space="preserve"> </w:t>
      </w:r>
      <w:r>
        <w:t>and</w:t>
      </w:r>
      <w:r>
        <w:rPr>
          <w:spacing w:val="-4"/>
        </w:rPr>
        <w:t xml:space="preserve"> </w:t>
      </w:r>
      <w:r>
        <w:t>debate</w:t>
      </w:r>
      <w:r>
        <w:rPr>
          <w:spacing w:val="-4"/>
        </w:rPr>
        <w:t xml:space="preserve"> </w:t>
      </w:r>
      <w:r>
        <w:t>(the</w:t>
      </w:r>
      <w:r>
        <w:rPr>
          <w:spacing w:val="-4"/>
        </w:rPr>
        <w:t xml:space="preserve"> </w:t>
      </w:r>
      <w:r>
        <w:t>otherwise</w:t>
      </w:r>
      <w:r>
        <w:rPr>
          <w:w w:val="99"/>
        </w:rPr>
        <w:t xml:space="preserve"> </w:t>
      </w:r>
      <w:r>
        <w:t>secret</w:t>
      </w:r>
      <w:r>
        <w:rPr>
          <w:spacing w:val="-5"/>
        </w:rPr>
        <w:t xml:space="preserve"> </w:t>
      </w:r>
      <w:r>
        <w:t>ballot</w:t>
      </w:r>
      <w:r>
        <w:rPr>
          <w:spacing w:val="-4"/>
        </w:rPr>
        <w:t xml:space="preserve"> </w:t>
      </w:r>
      <w:r>
        <w:t>shall</w:t>
      </w:r>
      <w:r>
        <w:rPr>
          <w:spacing w:val="-4"/>
        </w:rPr>
        <w:t xml:space="preserve"> </w:t>
      </w:r>
      <w:r>
        <w:t>be</w:t>
      </w:r>
      <w:r>
        <w:rPr>
          <w:spacing w:val="-4"/>
        </w:rPr>
        <w:t xml:space="preserve"> </w:t>
      </w:r>
      <w:r>
        <w:t>an</w:t>
      </w:r>
      <w:r>
        <w:rPr>
          <w:spacing w:val="-4"/>
        </w:rPr>
        <w:t xml:space="preserve"> </w:t>
      </w:r>
      <w:r>
        <w:t>open</w:t>
      </w:r>
      <w:r>
        <w:rPr>
          <w:spacing w:val="-4"/>
        </w:rPr>
        <w:t xml:space="preserve"> </w:t>
      </w:r>
      <w:r>
        <w:t>vote</w:t>
      </w:r>
      <w:r>
        <w:rPr>
          <w:spacing w:val="-4"/>
        </w:rPr>
        <w:t xml:space="preserve"> </w:t>
      </w:r>
      <w:r>
        <w:t>if</w:t>
      </w:r>
      <w:r>
        <w:rPr>
          <w:spacing w:val="-4"/>
        </w:rPr>
        <w:t xml:space="preserve"> </w:t>
      </w:r>
      <w:r>
        <w:t>eleven</w:t>
      </w:r>
      <w:r>
        <w:rPr>
          <w:spacing w:val="-4"/>
        </w:rPr>
        <w:t xml:space="preserve"> </w:t>
      </w:r>
      <w:r>
        <w:t>(11)</w:t>
      </w:r>
      <w:r>
        <w:rPr>
          <w:spacing w:val="-4"/>
        </w:rPr>
        <w:t xml:space="preserve"> </w:t>
      </w:r>
      <w:r>
        <w:t>committee</w:t>
      </w:r>
      <w:r>
        <w:rPr>
          <w:w w:val="99"/>
        </w:rPr>
        <w:t xml:space="preserve"> </w:t>
      </w:r>
      <w:r>
        <w:t>members,</w:t>
      </w:r>
      <w:r>
        <w:rPr>
          <w:spacing w:val="-4"/>
        </w:rPr>
        <w:t xml:space="preserve"> </w:t>
      </w:r>
      <w:r>
        <w:t>but</w:t>
      </w:r>
      <w:r>
        <w:rPr>
          <w:spacing w:val="-3"/>
        </w:rPr>
        <w:t xml:space="preserve"> </w:t>
      </w:r>
      <w:r>
        <w:t>only</w:t>
      </w:r>
      <w:r>
        <w:rPr>
          <w:spacing w:val="-3"/>
        </w:rPr>
        <w:t xml:space="preserve"> </w:t>
      </w:r>
      <w:r>
        <w:t>eleven</w:t>
      </w:r>
      <w:r>
        <w:rPr>
          <w:spacing w:val="-3"/>
        </w:rPr>
        <w:t xml:space="preserve"> </w:t>
      </w:r>
      <w:r>
        <w:t>(11),</w:t>
      </w:r>
      <w:r>
        <w:rPr>
          <w:spacing w:val="-3"/>
        </w:rPr>
        <w:t xml:space="preserve"> </w:t>
      </w:r>
      <w:r>
        <w:t>have</w:t>
      </w:r>
      <w:r>
        <w:rPr>
          <w:spacing w:val="-4"/>
        </w:rPr>
        <w:t xml:space="preserve"> </w:t>
      </w:r>
      <w:r>
        <w:t>voted</w:t>
      </w:r>
      <w:r>
        <w:rPr>
          <w:spacing w:val="-3"/>
        </w:rPr>
        <w:t xml:space="preserve"> </w:t>
      </w:r>
      <w:r>
        <w:t>in</w:t>
      </w:r>
      <w:r>
        <w:rPr>
          <w:spacing w:val="-3"/>
        </w:rPr>
        <w:t xml:space="preserve"> </w:t>
      </w:r>
      <w:r>
        <w:t>favor</w:t>
      </w:r>
      <w:r>
        <w:rPr>
          <w:spacing w:val="-3"/>
        </w:rPr>
        <w:t xml:space="preserve"> </w:t>
      </w:r>
      <w:r>
        <w:t>of curtailing</w:t>
      </w:r>
      <w:r>
        <w:rPr>
          <w:spacing w:val="-3"/>
        </w:rPr>
        <w:t xml:space="preserve"> </w:t>
      </w:r>
      <w:r>
        <w:t>of</w:t>
      </w:r>
      <w:r>
        <w:rPr>
          <w:spacing w:val="-3"/>
        </w:rPr>
        <w:t xml:space="preserve"> </w:t>
      </w:r>
      <w:r>
        <w:t>discussion</w:t>
      </w:r>
      <w:r>
        <w:rPr>
          <w:spacing w:val="-3"/>
        </w:rPr>
        <w:t xml:space="preserve"> </w:t>
      </w:r>
      <w:r>
        <w:t>and</w:t>
      </w:r>
      <w:r>
        <w:rPr>
          <w:spacing w:val="-2"/>
        </w:rPr>
        <w:t xml:space="preserve"> </w:t>
      </w:r>
      <w:r>
        <w:t>debate).</w:t>
      </w:r>
      <w:r>
        <w:rPr>
          <w:spacing w:val="54"/>
        </w:rPr>
        <w:t xml:space="preserve"> </w:t>
      </w:r>
      <w:r>
        <w:t>In</w:t>
      </w:r>
      <w:r>
        <w:rPr>
          <w:spacing w:val="-3"/>
        </w:rPr>
        <w:t xml:space="preserve"> </w:t>
      </w:r>
      <w:r>
        <w:t>such</w:t>
      </w:r>
      <w:r>
        <w:rPr>
          <w:spacing w:val="-2"/>
        </w:rPr>
        <w:t xml:space="preserve"> </w:t>
      </w:r>
      <w:r>
        <w:t>a</w:t>
      </w:r>
      <w:r>
        <w:rPr>
          <w:spacing w:val="-3"/>
        </w:rPr>
        <w:t xml:space="preserve"> </w:t>
      </w:r>
      <w:r>
        <w:t>case,</w:t>
      </w:r>
      <w:r>
        <w:rPr>
          <w:spacing w:val="-3"/>
        </w:rPr>
        <w:t xml:space="preserve"> </w:t>
      </w:r>
      <w:r>
        <w:t>the</w:t>
      </w:r>
      <w:r>
        <w:rPr>
          <w:w w:val="99"/>
        </w:rPr>
        <w:t xml:space="preserve"> </w:t>
      </w:r>
      <w:r>
        <w:t>eleven</w:t>
      </w:r>
      <w:r>
        <w:rPr>
          <w:spacing w:val="-7"/>
        </w:rPr>
        <w:t xml:space="preserve"> </w:t>
      </w:r>
      <w:r>
        <w:t>(11)</w:t>
      </w:r>
      <w:r>
        <w:rPr>
          <w:spacing w:val="-6"/>
        </w:rPr>
        <w:t xml:space="preserve"> </w:t>
      </w:r>
      <w:r>
        <w:t>committee</w:t>
      </w:r>
      <w:r>
        <w:rPr>
          <w:spacing w:val="-7"/>
        </w:rPr>
        <w:t xml:space="preserve"> </w:t>
      </w:r>
      <w:r>
        <w:t>members</w:t>
      </w:r>
      <w:r>
        <w:rPr>
          <w:spacing w:val="-6"/>
        </w:rPr>
        <w:t xml:space="preserve"> </w:t>
      </w:r>
      <w:r>
        <w:t>favoring</w:t>
      </w:r>
      <w:r>
        <w:rPr>
          <w:spacing w:val="-6"/>
        </w:rPr>
        <w:t xml:space="preserve"> </w:t>
      </w:r>
      <w:r>
        <w:t>curtailment</w:t>
      </w:r>
      <w:r>
        <w:rPr>
          <w:spacing w:val="-7"/>
        </w:rPr>
        <w:t xml:space="preserve"> </w:t>
      </w:r>
      <w:r>
        <w:t>of discussion</w:t>
      </w:r>
      <w:r>
        <w:rPr>
          <w:spacing w:val="-5"/>
        </w:rPr>
        <w:t xml:space="preserve"> </w:t>
      </w:r>
      <w:r>
        <w:t>and</w:t>
      </w:r>
      <w:r>
        <w:rPr>
          <w:spacing w:val="-4"/>
        </w:rPr>
        <w:t xml:space="preserve"> </w:t>
      </w:r>
      <w:r>
        <w:t>debate</w:t>
      </w:r>
      <w:r>
        <w:rPr>
          <w:spacing w:val="-4"/>
        </w:rPr>
        <w:t xml:space="preserve"> </w:t>
      </w:r>
      <w:r>
        <w:t>and</w:t>
      </w:r>
      <w:r>
        <w:rPr>
          <w:spacing w:val="-4"/>
        </w:rPr>
        <w:t xml:space="preserve"> </w:t>
      </w:r>
      <w:r>
        <w:t>those</w:t>
      </w:r>
      <w:r>
        <w:rPr>
          <w:spacing w:val="-5"/>
        </w:rPr>
        <w:t xml:space="preserve"> </w:t>
      </w:r>
      <w:r>
        <w:t>members</w:t>
      </w:r>
      <w:r>
        <w:rPr>
          <w:spacing w:val="-4"/>
        </w:rPr>
        <w:t xml:space="preserve"> </w:t>
      </w:r>
      <w:r>
        <w:t>of</w:t>
      </w:r>
      <w:r>
        <w:rPr>
          <w:spacing w:val="-4"/>
        </w:rPr>
        <w:t xml:space="preserve"> </w:t>
      </w:r>
      <w:r>
        <w:t>the</w:t>
      </w:r>
      <w:r>
        <w:rPr>
          <w:spacing w:val="-4"/>
        </w:rPr>
        <w:t xml:space="preserve"> </w:t>
      </w:r>
      <w:r>
        <w:t>committee</w:t>
      </w:r>
      <w:r>
        <w:rPr>
          <w:w w:val="99"/>
        </w:rPr>
        <w:t xml:space="preserve"> </w:t>
      </w:r>
      <w:r>
        <w:t>opposing</w:t>
      </w:r>
      <w:r>
        <w:rPr>
          <w:spacing w:val="-6"/>
        </w:rPr>
        <w:t xml:space="preserve"> </w:t>
      </w:r>
      <w:r>
        <w:t>such</w:t>
      </w:r>
      <w:r>
        <w:rPr>
          <w:spacing w:val="-5"/>
        </w:rPr>
        <w:t xml:space="preserve"> </w:t>
      </w:r>
      <w:r>
        <w:t>curtailment</w:t>
      </w:r>
      <w:r>
        <w:rPr>
          <w:spacing w:val="-6"/>
        </w:rPr>
        <w:t xml:space="preserve"> </w:t>
      </w:r>
      <w:r>
        <w:t>shall</w:t>
      </w:r>
      <w:r>
        <w:rPr>
          <w:spacing w:val="-5"/>
        </w:rPr>
        <w:t xml:space="preserve"> </w:t>
      </w:r>
      <w:r>
        <w:t>prepare</w:t>
      </w:r>
      <w:r>
        <w:rPr>
          <w:spacing w:val="-6"/>
        </w:rPr>
        <w:t xml:space="preserve"> </w:t>
      </w:r>
      <w:r>
        <w:t>and</w:t>
      </w:r>
      <w:r>
        <w:rPr>
          <w:spacing w:val="-5"/>
        </w:rPr>
        <w:t xml:space="preserve"> </w:t>
      </w:r>
      <w:r>
        <w:t>exchange</w:t>
      </w:r>
      <w:r>
        <w:rPr>
          <w:w w:val="99"/>
        </w:rPr>
        <w:t xml:space="preserve"> </w:t>
      </w:r>
      <w:r>
        <w:t>statements</w:t>
      </w:r>
      <w:r>
        <w:rPr>
          <w:spacing w:val="-5"/>
        </w:rPr>
        <w:t xml:space="preserve"> </w:t>
      </w:r>
      <w:r>
        <w:t>in</w:t>
      </w:r>
      <w:r>
        <w:rPr>
          <w:spacing w:val="-4"/>
        </w:rPr>
        <w:t xml:space="preserve"> </w:t>
      </w:r>
      <w:r>
        <w:t>support</w:t>
      </w:r>
      <w:r>
        <w:rPr>
          <w:spacing w:val="-4"/>
        </w:rPr>
        <w:t xml:space="preserve"> </w:t>
      </w:r>
      <w:r>
        <w:t>of</w:t>
      </w:r>
      <w:r>
        <w:rPr>
          <w:spacing w:val="-5"/>
        </w:rPr>
        <w:t xml:space="preserve"> </w:t>
      </w:r>
      <w:r>
        <w:t>their</w:t>
      </w:r>
      <w:r>
        <w:rPr>
          <w:spacing w:val="-4"/>
        </w:rPr>
        <w:t xml:space="preserve"> </w:t>
      </w:r>
      <w:r>
        <w:t>respective</w:t>
      </w:r>
      <w:r>
        <w:rPr>
          <w:spacing w:val="-4"/>
        </w:rPr>
        <w:t xml:space="preserve"> </w:t>
      </w:r>
      <w:r>
        <w:t>positions</w:t>
      </w:r>
      <w:r>
        <w:rPr>
          <w:spacing w:val="-5"/>
        </w:rPr>
        <w:t xml:space="preserve"> </w:t>
      </w:r>
      <w:r>
        <w:t>within</w:t>
      </w:r>
      <w:r>
        <w:rPr>
          <w:spacing w:val="-4"/>
        </w:rPr>
        <w:t xml:space="preserve"> </w:t>
      </w:r>
      <w:r>
        <w:t>ten</w:t>
      </w:r>
      <w:r w:rsidR="00936D0C">
        <w:t xml:space="preserve"> </w:t>
      </w:r>
      <w:r>
        <w:t>(10)</w:t>
      </w:r>
      <w:r w:rsidRPr="00936D0C">
        <w:rPr>
          <w:spacing w:val="-4"/>
        </w:rPr>
        <w:t xml:space="preserve"> </w:t>
      </w:r>
      <w:r>
        <w:t>days</w:t>
      </w:r>
      <w:r w:rsidRPr="00936D0C">
        <w:rPr>
          <w:spacing w:val="-3"/>
        </w:rPr>
        <w:t xml:space="preserve"> </w:t>
      </w:r>
      <w:r>
        <w:t>of</w:t>
      </w:r>
      <w:r w:rsidRPr="00936D0C">
        <w:rPr>
          <w:spacing w:val="-4"/>
        </w:rPr>
        <w:t xml:space="preserve"> </w:t>
      </w:r>
      <w:r>
        <w:t>the</w:t>
      </w:r>
      <w:r w:rsidRPr="00936D0C">
        <w:rPr>
          <w:spacing w:val="-3"/>
        </w:rPr>
        <w:t xml:space="preserve"> </w:t>
      </w:r>
      <w:r>
        <w:t>meeting</w:t>
      </w:r>
      <w:r w:rsidRPr="00936D0C">
        <w:rPr>
          <w:spacing w:val="-3"/>
        </w:rPr>
        <w:t xml:space="preserve"> </w:t>
      </w:r>
      <w:r>
        <w:t>at</w:t>
      </w:r>
      <w:r w:rsidRPr="00936D0C">
        <w:rPr>
          <w:spacing w:val="-4"/>
        </w:rPr>
        <w:t xml:space="preserve"> </w:t>
      </w:r>
      <w:r>
        <w:t>which</w:t>
      </w:r>
      <w:r w:rsidRPr="00936D0C">
        <w:rPr>
          <w:spacing w:val="-3"/>
        </w:rPr>
        <w:t xml:space="preserve"> </w:t>
      </w:r>
      <w:r>
        <w:t>eleven</w:t>
      </w:r>
      <w:r w:rsidRPr="00936D0C">
        <w:rPr>
          <w:spacing w:val="-3"/>
        </w:rPr>
        <w:t xml:space="preserve"> </w:t>
      </w:r>
      <w:r>
        <w:t>(11)</w:t>
      </w:r>
      <w:r w:rsidRPr="00936D0C">
        <w:rPr>
          <w:spacing w:val="-4"/>
        </w:rPr>
        <w:t xml:space="preserve"> </w:t>
      </w:r>
      <w:r>
        <w:t>committee</w:t>
      </w:r>
      <w:r w:rsidRPr="00936D0C">
        <w:rPr>
          <w:w w:val="99"/>
        </w:rPr>
        <w:t xml:space="preserve"> </w:t>
      </w:r>
      <w:r>
        <w:t>members</w:t>
      </w:r>
      <w:r w:rsidRPr="00936D0C">
        <w:rPr>
          <w:spacing w:val="-5"/>
        </w:rPr>
        <w:t xml:space="preserve"> </w:t>
      </w:r>
      <w:r>
        <w:t>voted</w:t>
      </w:r>
      <w:r w:rsidRPr="00936D0C">
        <w:rPr>
          <w:spacing w:val="-4"/>
        </w:rPr>
        <w:t xml:space="preserve"> </w:t>
      </w:r>
      <w:r>
        <w:t>to</w:t>
      </w:r>
      <w:r w:rsidRPr="00936D0C">
        <w:rPr>
          <w:spacing w:val="-4"/>
        </w:rPr>
        <w:t xml:space="preserve"> </w:t>
      </w:r>
      <w:r>
        <w:t>curtail</w:t>
      </w:r>
      <w:r w:rsidRPr="00936D0C">
        <w:rPr>
          <w:spacing w:val="-5"/>
        </w:rPr>
        <w:t xml:space="preserve"> </w:t>
      </w:r>
      <w:r>
        <w:t>discussion.</w:t>
      </w:r>
      <w:r w:rsidRPr="00936D0C">
        <w:rPr>
          <w:spacing w:val="52"/>
        </w:rPr>
        <w:t xml:space="preserve"> </w:t>
      </w:r>
      <w:r>
        <w:t>Within</w:t>
      </w:r>
      <w:r w:rsidRPr="00936D0C">
        <w:rPr>
          <w:spacing w:val="-5"/>
        </w:rPr>
        <w:t xml:space="preserve"> </w:t>
      </w:r>
      <w:r>
        <w:t>seventeen</w:t>
      </w:r>
      <w:r w:rsidRPr="00936D0C">
        <w:rPr>
          <w:spacing w:val="-4"/>
        </w:rPr>
        <w:t xml:space="preserve"> </w:t>
      </w:r>
      <w:r>
        <w:t>(17) days</w:t>
      </w:r>
      <w:r w:rsidRPr="00936D0C">
        <w:rPr>
          <w:spacing w:val="-4"/>
        </w:rPr>
        <w:t xml:space="preserve"> </w:t>
      </w:r>
      <w:r>
        <w:t>of</w:t>
      </w:r>
      <w:r w:rsidRPr="00936D0C">
        <w:rPr>
          <w:spacing w:val="-4"/>
        </w:rPr>
        <w:t xml:space="preserve"> </w:t>
      </w:r>
      <w:r>
        <w:t>such</w:t>
      </w:r>
      <w:r w:rsidRPr="00936D0C">
        <w:rPr>
          <w:spacing w:val="-4"/>
        </w:rPr>
        <w:t xml:space="preserve"> </w:t>
      </w:r>
      <w:r>
        <w:t>meeting,</w:t>
      </w:r>
      <w:r w:rsidRPr="00936D0C">
        <w:rPr>
          <w:spacing w:val="-4"/>
        </w:rPr>
        <w:t xml:space="preserve"> </w:t>
      </w:r>
      <w:r>
        <w:t>the</w:t>
      </w:r>
      <w:r w:rsidRPr="00936D0C">
        <w:rPr>
          <w:spacing w:val="-4"/>
        </w:rPr>
        <w:t xml:space="preserve"> </w:t>
      </w:r>
      <w:r>
        <w:t>respective</w:t>
      </w:r>
      <w:r w:rsidRPr="00936D0C">
        <w:rPr>
          <w:spacing w:val="-4"/>
        </w:rPr>
        <w:t xml:space="preserve"> </w:t>
      </w:r>
      <w:r>
        <w:t>groups</w:t>
      </w:r>
      <w:r w:rsidRPr="00936D0C">
        <w:rPr>
          <w:spacing w:val="-4"/>
        </w:rPr>
        <w:t xml:space="preserve"> </w:t>
      </w:r>
      <w:r>
        <w:t>of</w:t>
      </w:r>
      <w:r w:rsidRPr="00936D0C">
        <w:rPr>
          <w:spacing w:val="-4"/>
        </w:rPr>
        <w:t xml:space="preserve"> </w:t>
      </w:r>
      <w:r>
        <w:t>committee</w:t>
      </w:r>
      <w:r w:rsidRPr="00936D0C">
        <w:rPr>
          <w:w w:val="99"/>
        </w:rPr>
        <w:t xml:space="preserve"> </w:t>
      </w:r>
      <w:r>
        <w:t>members</w:t>
      </w:r>
      <w:r w:rsidRPr="00936D0C">
        <w:rPr>
          <w:spacing w:val="-6"/>
        </w:rPr>
        <w:t xml:space="preserve"> </w:t>
      </w:r>
      <w:r>
        <w:t>shall</w:t>
      </w:r>
      <w:r w:rsidRPr="00936D0C">
        <w:rPr>
          <w:spacing w:val="-6"/>
        </w:rPr>
        <w:t xml:space="preserve"> </w:t>
      </w:r>
      <w:r>
        <w:t>transmit</w:t>
      </w:r>
      <w:r w:rsidRPr="00936D0C">
        <w:rPr>
          <w:spacing w:val="-5"/>
        </w:rPr>
        <w:t xml:space="preserve"> </w:t>
      </w:r>
      <w:r>
        <w:t>to</w:t>
      </w:r>
      <w:r w:rsidRPr="00936D0C">
        <w:rPr>
          <w:spacing w:val="-6"/>
        </w:rPr>
        <w:t xml:space="preserve"> </w:t>
      </w:r>
      <w:r>
        <w:t>the</w:t>
      </w:r>
      <w:r w:rsidRPr="00936D0C">
        <w:rPr>
          <w:spacing w:val="-5"/>
        </w:rPr>
        <w:t xml:space="preserve"> </w:t>
      </w:r>
      <w:r>
        <w:t>designated</w:t>
      </w:r>
      <w:r w:rsidRPr="00936D0C">
        <w:rPr>
          <w:spacing w:val="-6"/>
        </w:rPr>
        <w:t xml:space="preserve"> </w:t>
      </w:r>
      <w:r>
        <w:t>arbitrator</w:t>
      </w:r>
      <w:r w:rsidRPr="00936D0C">
        <w:rPr>
          <w:spacing w:val="-5"/>
        </w:rPr>
        <w:t xml:space="preserve"> </w:t>
      </w:r>
      <w:r>
        <w:t>their statements</w:t>
      </w:r>
      <w:r w:rsidRPr="00936D0C">
        <w:rPr>
          <w:spacing w:val="-5"/>
        </w:rPr>
        <w:t xml:space="preserve"> </w:t>
      </w:r>
      <w:r>
        <w:t>in</w:t>
      </w:r>
      <w:r w:rsidRPr="00936D0C">
        <w:rPr>
          <w:spacing w:val="-5"/>
        </w:rPr>
        <w:t xml:space="preserve"> </w:t>
      </w:r>
      <w:r>
        <w:t>support</w:t>
      </w:r>
      <w:r w:rsidRPr="00936D0C">
        <w:rPr>
          <w:spacing w:val="-5"/>
        </w:rPr>
        <w:t xml:space="preserve"> </w:t>
      </w:r>
      <w:r>
        <w:t>of</w:t>
      </w:r>
      <w:r w:rsidRPr="00936D0C">
        <w:rPr>
          <w:spacing w:val="-5"/>
        </w:rPr>
        <w:t xml:space="preserve"> </w:t>
      </w:r>
      <w:r>
        <w:t>their</w:t>
      </w:r>
      <w:r w:rsidRPr="00936D0C">
        <w:rPr>
          <w:spacing w:val="-5"/>
        </w:rPr>
        <w:t xml:space="preserve"> </w:t>
      </w:r>
      <w:r>
        <w:t>respective</w:t>
      </w:r>
      <w:r w:rsidRPr="00936D0C">
        <w:rPr>
          <w:spacing w:val="-5"/>
        </w:rPr>
        <w:t xml:space="preserve"> </w:t>
      </w:r>
      <w:r>
        <w:t>positions,</w:t>
      </w:r>
      <w:r w:rsidRPr="00936D0C">
        <w:rPr>
          <w:spacing w:val="-5"/>
        </w:rPr>
        <w:t xml:space="preserve"> </w:t>
      </w:r>
      <w:r>
        <w:t xml:space="preserve">revised </w:t>
      </w:r>
      <w:r>
        <w:lastRenderedPageBreak/>
        <w:t>and</w:t>
      </w:r>
      <w:r w:rsidRPr="00936D0C">
        <w:rPr>
          <w:spacing w:val="-5"/>
        </w:rPr>
        <w:t xml:space="preserve"> </w:t>
      </w:r>
      <w:r>
        <w:t>supplemented</w:t>
      </w:r>
      <w:r w:rsidRPr="00936D0C">
        <w:rPr>
          <w:spacing w:val="-5"/>
        </w:rPr>
        <w:t xml:space="preserve"> </w:t>
      </w:r>
      <w:r>
        <w:t>as</w:t>
      </w:r>
      <w:r w:rsidRPr="00936D0C">
        <w:rPr>
          <w:spacing w:val="-5"/>
        </w:rPr>
        <w:t xml:space="preserve"> </w:t>
      </w:r>
      <w:r>
        <w:t>they</w:t>
      </w:r>
      <w:r w:rsidRPr="00936D0C">
        <w:rPr>
          <w:spacing w:val="-5"/>
        </w:rPr>
        <w:t xml:space="preserve"> </w:t>
      </w:r>
      <w:r>
        <w:t>deem</w:t>
      </w:r>
      <w:r w:rsidRPr="00936D0C">
        <w:rPr>
          <w:spacing w:val="-5"/>
        </w:rPr>
        <w:t xml:space="preserve"> </w:t>
      </w:r>
      <w:r>
        <w:t>appropriate,</w:t>
      </w:r>
      <w:r w:rsidRPr="00936D0C">
        <w:rPr>
          <w:spacing w:val="-5"/>
        </w:rPr>
        <w:t xml:space="preserve"> </w:t>
      </w:r>
      <w:r>
        <w:t>and</w:t>
      </w:r>
      <w:r w:rsidRPr="00936D0C">
        <w:rPr>
          <w:spacing w:val="-4"/>
        </w:rPr>
        <w:t xml:space="preserve"> </w:t>
      </w:r>
      <w:r>
        <w:t>shall</w:t>
      </w:r>
      <w:r w:rsidRPr="00936D0C">
        <w:rPr>
          <w:spacing w:val="-5"/>
        </w:rPr>
        <w:t xml:space="preserve"> </w:t>
      </w:r>
      <w:r>
        <w:t>also forward</w:t>
      </w:r>
      <w:r w:rsidRPr="00936D0C">
        <w:rPr>
          <w:spacing w:val="-4"/>
        </w:rPr>
        <w:t xml:space="preserve"> </w:t>
      </w:r>
      <w:r>
        <w:t>copies</w:t>
      </w:r>
      <w:r w:rsidRPr="00936D0C">
        <w:rPr>
          <w:spacing w:val="-4"/>
        </w:rPr>
        <w:t xml:space="preserve"> </w:t>
      </w:r>
      <w:r>
        <w:t>thereof</w:t>
      </w:r>
      <w:r w:rsidRPr="00936D0C">
        <w:rPr>
          <w:spacing w:val="-3"/>
        </w:rPr>
        <w:t xml:space="preserve"> </w:t>
      </w:r>
      <w:r>
        <w:t>to</w:t>
      </w:r>
      <w:r w:rsidRPr="00936D0C">
        <w:rPr>
          <w:spacing w:val="-4"/>
        </w:rPr>
        <w:t xml:space="preserve"> </w:t>
      </w:r>
      <w:r>
        <w:t>the</w:t>
      </w:r>
      <w:r w:rsidRPr="00936D0C">
        <w:rPr>
          <w:spacing w:val="-3"/>
        </w:rPr>
        <w:t xml:space="preserve"> </w:t>
      </w:r>
      <w:r>
        <w:t>other</w:t>
      </w:r>
      <w:r w:rsidRPr="00936D0C">
        <w:rPr>
          <w:spacing w:val="-4"/>
        </w:rPr>
        <w:t xml:space="preserve"> </w:t>
      </w:r>
      <w:r>
        <w:t>members</w:t>
      </w:r>
      <w:r w:rsidRPr="00936D0C">
        <w:rPr>
          <w:spacing w:val="-4"/>
        </w:rPr>
        <w:t xml:space="preserve"> </w:t>
      </w:r>
      <w:r>
        <w:t>of</w:t>
      </w:r>
      <w:r w:rsidRPr="00936D0C">
        <w:rPr>
          <w:spacing w:val="-3"/>
        </w:rPr>
        <w:t xml:space="preserve"> </w:t>
      </w:r>
      <w:r>
        <w:t>the</w:t>
      </w:r>
      <w:r w:rsidRPr="00936D0C">
        <w:rPr>
          <w:w w:val="99"/>
        </w:rPr>
        <w:t xml:space="preserve"> </w:t>
      </w:r>
      <w:r>
        <w:t>committee.</w:t>
      </w:r>
      <w:r w:rsidRPr="00936D0C">
        <w:rPr>
          <w:spacing w:val="51"/>
        </w:rPr>
        <w:t xml:space="preserve"> </w:t>
      </w:r>
      <w:r>
        <w:t>No</w:t>
      </w:r>
      <w:r w:rsidRPr="00936D0C">
        <w:rPr>
          <w:spacing w:val="-5"/>
        </w:rPr>
        <w:t xml:space="preserve"> </w:t>
      </w:r>
      <w:r>
        <w:t>hearing</w:t>
      </w:r>
      <w:r w:rsidRPr="00936D0C">
        <w:rPr>
          <w:spacing w:val="-4"/>
        </w:rPr>
        <w:t xml:space="preserve"> </w:t>
      </w:r>
      <w:r>
        <w:t>or</w:t>
      </w:r>
      <w:r w:rsidRPr="00936D0C">
        <w:rPr>
          <w:spacing w:val="-4"/>
        </w:rPr>
        <w:t xml:space="preserve"> </w:t>
      </w:r>
      <w:r>
        <w:t>testimony</w:t>
      </w:r>
      <w:r w:rsidRPr="00936D0C">
        <w:rPr>
          <w:spacing w:val="-5"/>
        </w:rPr>
        <w:t xml:space="preserve"> </w:t>
      </w:r>
      <w:r>
        <w:t>before</w:t>
      </w:r>
      <w:r w:rsidRPr="00936D0C">
        <w:rPr>
          <w:spacing w:val="-4"/>
        </w:rPr>
        <w:t xml:space="preserve"> </w:t>
      </w:r>
      <w:r>
        <w:t>the</w:t>
      </w:r>
      <w:r w:rsidRPr="00936D0C">
        <w:rPr>
          <w:spacing w:val="-5"/>
        </w:rPr>
        <w:t xml:space="preserve"> </w:t>
      </w:r>
      <w:r>
        <w:t>arbitrator shall</w:t>
      </w:r>
      <w:r w:rsidRPr="00936D0C">
        <w:rPr>
          <w:spacing w:val="-5"/>
        </w:rPr>
        <w:t xml:space="preserve"> </w:t>
      </w:r>
      <w:r>
        <w:t>be</w:t>
      </w:r>
      <w:r w:rsidRPr="00936D0C">
        <w:rPr>
          <w:spacing w:val="-5"/>
        </w:rPr>
        <w:t xml:space="preserve"> </w:t>
      </w:r>
      <w:r>
        <w:t>required,</w:t>
      </w:r>
      <w:r w:rsidRPr="00936D0C">
        <w:rPr>
          <w:spacing w:val="-4"/>
        </w:rPr>
        <w:t xml:space="preserve"> </w:t>
      </w:r>
      <w:r>
        <w:t>and</w:t>
      </w:r>
      <w:r w:rsidRPr="00936D0C">
        <w:rPr>
          <w:spacing w:val="-5"/>
        </w:rPr>
        <w:t xml:space="preserve"> </w:t>
      </w:r>
      <w:r>
        <w:t>the</w:t>
      </w:r>
      <w:r w:rsidRPr="00936D0C">
        <w:rPr>
          <w:spacing w:val="-5"/>
        </w:rPr>
        <w:t xml:space="preserve"> </w:t>
      </w:r>
      <w:r>
        <w:t>arbitrator's</w:t>
      </w:r>
      <w:r w:rsidRPr="00936D0C">
        <w:rPr>
          <w:spacing w:val="-4"/>
        </w:rPr>
        <w:t xml:space="preserve"> </w:t>
      </w:r>
      <w:r>
        <w:t>authority</w:t>
      </w:r>
      <w:r w:rsidRPr="00936D0C">
        <w:rPr>
          <w:spacing w:val="-5"/>
        </w:rPr>
        <w:t xml:space="preserve"> </w:t>
      </w:r>
      <w:r>
        <w:t>shall</w:t>
      </w:r>
      <w:r w:rsidRPr="00936D0C">
        <w:rPr>
          <w:spacing w:val="-4"/>
        </w:rPr>
        <w:t xml:space="preserve"> </w:t>
      </w:r>
      <w:r>
        <w:t>be</w:t>
      </w:r>
      <w:r w:rsidRPr="00936D0C">
        <w:rPr>
          <w:w w:val="99"/>
        </w:rPr>
        <w:t xml:space="preserve"> </w:t>
      </w:r>
      <w:r>
        <w:t>strictly</w:t>
      </w:r>
      <w:r w:rsidRPr="00936D0C">
        <w:rPr>
          <w:spacing w:val="-5"/>
        </w:rPr>
        <w:t xml:space="preserve"> </w:t>
      </w:r>
      <w:r>
        <w:t>limited</w:t>
      </w:r>
      <w:r w:rsidRPr="00936D0C">
        <w:rPr>
          <w:spacing w:val="-5"/>
        </w:rPr>
        <w:t xml:space="preserve"> </w:t>
      </w:r>
      <w:r>
        <w:t>to</w:t>
      </w:r>
      <w:r w:rsidRPr="00936D0C">
        <w:rPr>
          <w:spacing w:val="-4"/>
        </w:rPr>
        <w:t xml:space="preserve"> </w:t>
      </w:r>
      <w:r>
        <w:t>directing</w:t>
      </w:r>
      <w:r w:rsidRPr="00936D0C">
        <w:rPr>
          <w:spacing w:val="-5"/>
        </w:rPr>
        <w:t xml:space="preserve"> </w:t>
      </w:r>
      <w:r>
        <w:t>either</w:t>
      </w:r>
      <w:r w:rsidRPr="00936D0C">
        <w:rPr>
          <w:spacing w:val="-4"/>
        </w:rPr>
        <w:t xml:space="preserve"> </w:t>
      </w:r>
      <w:r>
        <w:t>that</w:t>
      </w:r>
      <w:r w:rsidRPr="00936D0C">
        <w:rPr>
          <w:spacing w:val="-5"/>
        </w:rPr>
        <w:t xml:space="preserve"> </w:t>
      </w:r>
      <w:r>
        <w:t>discussion</w:t>
      </w:r>
      <w:r w:rsidRPr="00936D0C">
        <w:rPr>
          <w:spacing w:val="-4"/>
        </w:rPr>
        <w:t xml:space="preserve"> </w:t>
      </w:r>
      <w:r>
        <w:t>and</w:t>
      </w:r>
      <w:r w:rsidRPr="00936D0C">
        <w:rPr>
          <w:spacing w:val="-5"/>
        </w:rPr>
        <w:t xml:space="preserve"> </w:t>
      </w:r>
      <w:r>
        <w:t>debate</w:t>
      </w:r>
      <w:r w:rsidRPr="00936D0C">
        <w:rPr>
          <w:w w:val="99"/>
        </w:rPr>
        <w:t xml:space="preserve"> </w:t>
      </w:r>
      <w:r>
        <w:t>be</w:t>
      </w:r>
      <w:r w:rsidRPr="00936D0C">
        <w:rPr>
          <w:spacing w:val="-4"/>
        </w:rPr>
        <w:t xml:space="preserve"> </w:t>
      </w:r>
      <w:r>
        <w:t>curtailed</w:t>
      </w:r>
      <w:r w:rsidRPr="00936D0C">
        <w:rPr>
          <w:spacing w:val="-3"/>
        </w:rPr>
        <w:t xml:space="preserve"> </w:t>
      </w:r>
      <w:r>
        <w:t>and</w:t>
      </w:r>
      <w:r w:rsidRPr="00936D0C">
        <w:rPr>
          <w:spacing w:val="-4"/>
        </w:rPr>
        <w:t xml:space="preserve"> </w:t>
      </w:r>
      <w:r>
        <w:t>a</w:t>
      </w:r>
      <w:r w:rsidRPr="00936D0C">
        <w:rPr>
          <w:spacing w:val="-3"/>
        </w:rPr>
        <w:t xml:space="preserve"> </w:t>
      </w:r>
      <w:r>
        <w:t>vote</w:t>
      </w:r>
      <w:r w:rsidRPr="00936D0C">
        <w:rPr>
          <w:spacing w:val="-4"/>
        </w:rPr>
        <w:t xml:space="preserve"> </w:t>
      </w:r>
      <w:r>
        <w:t>be</w:t>
      </w:r>
      <w:r w:rsidRPr="00936D0C">
        <w:rPr>
          <w:spacing w:val="-3"/>
        </w:rPr>
        <w:t xml:space="preserve"> </w:t>
      </w:r>
      <w:r>
        <w:t>taken</w:t>
      </w:r>
      <w:r w:rsidRPr="00936D0C">
        <w:rPr>
          <w:spacing w:val="-3"/>
        </w:rPr>
        <w:t xml:space="preserve"> </w:t>
      </w:r>
      <w:r>
        <w:t>on</w:t>
      </w:r>
      <w:r w:rsidRPr="00936D0C">
        <w:rPr>
          <w:spacing w:val="-4"/>
        </w:rPr>
        <w:t xml:space="preserve"> </w:t>
      </w:r>
      <w:r>
        <w:t>the</w:t>
      </w:r>
      <w:r w:rsidRPr="00936D0C">
        <w:rPr>
          <w:spacing w:val="-3"/>
        </w:rPr>
        <w:t xml:space="preserve"> </w:t>
      </w:r>
      <w:r>
        <w:t>enactment</w:t>
      </w:r>
      <w:r w:rsidRPr="00936D0C">
        <w:rPr>
          <w:spacing w:val="-4"/>
        </w:rPr>
        <w:t xml:space="preserve"> </w:t>
      </w:r>
      <w:r>
        <w:t>of</w:t>
      </w:r>
      <w:r w:rsidRPr="00936D0C">
        <w:rPr>
          <w:spacing w:val="-3"/>
        </w:rPr>
        <w:t xml:space="preserve"> </w:t>
      </w:r>
      <w:r>
        <w:t>the</w:t>
      </w:r>
      <w:r w:rsidRPr="00936D0C">
        <w:rPr>
          <w:w w:val="99"/>
        </w:rPr>
        <w:t xml:space="preserve"> </w:t>
      </w:r>
      <w:r>
        <w:t>proposed</w:t>
      </w:r>
      <w:r w:rsidRPr="00936D0C">
        <w:rPr>
          <w:spacing w:val="-4"/>
        </w:rPr>
        <w:t xml:space="preserve"> </w:t>
      </w:r>
      <w:r>
        <w:t>policy</w:t>
      </w:r>
      <w:r w:rsidRPr="00936D0C">
        <w:rPr>
          <w:spacing w:val="-4"/>
        </w:rPr>
        <w:t xml:space="preserve"> </w:t>
      </w:r>
      <w:r>
        <w:t>or</w:t>
      </w:r>
      <w:r w:rsidRPr="00936D0C">
        <w:rPr>
          <w:spacing w:val="-4"/>
        </w:rPr>
        <w:t xml:space="preserve"> </w:t>
      </w:r>
      <w:r>
        <w:t>that</w:t>
      </w:r>
      <w:r w:rsidRPr="00936D0C">
        <w:rPr>
          <w:spacing w:val="-4"/>
        </w:rPr>
        <w:t xml:space="preserve"> </w:t>
      </w:r>
      <w:r>
        <w:t>discussion</w:t>
      </w:r>
      <w:r w:rsidRPr="00936D0C">
        <w:rPr>
          <w:spacing w:val="-4"/>
        </w:rPr>
        <w:t xml:space="preserve"> </w:t>
      </w:r>
      <w:r>
        <w:t>and</w:t>
      </w:r>
      <w:r w:rsidRPr="00936D0C">
        <w:rPr>
          <w:spacing w:val="-4"/>
        </w:rPr>
        <w:t xml:space="preserve"> </w:t>
      </w:r>
      <w:r>
        <w:t>debate</w:t>
      </w:r>
      <w:r w:rsidRPr="00936D0C">
        <w:rPr>
          <w:spacing w:val="-4"/>
        </w:rPr>
        <w:t xml:space="preserve"> </w:t>
      </w:r>
      <w:r>
        <w:t>be</w:t>
      </w:r>
      <w:r w:rsidRPr="00936D0C">
        <w:rPr>
          <w:spacing w:val="-3"/>
        </w:rPr>
        <w:t xml:space="preserve"> </w:t>
      </w:r>
      <w:r>
        <w:t>continued. The</w:t>
      </w:r>
      <w:r w:rsidRPr="00936D0C">
        <w:rPr>
          <w:spacing w:val="-4"/>
        </w:rPr>
        <w:t xml:space="preserve"> </w:t>
      </w:r>
      <w:r>
        <w:t>arbitrator</w:t>
      </w:r>
      <w:r w:rsidRPr="00936D0C">
        <w:rPr>
          <w:spacing w:val="-5"/>
        </w:rPr>
        <w:t xml:space="preserve"> </w:t>
      </w:r>
      <w:r>
        <w:t>shall</w:t>
      </w:r>
      <w:r w:rsidRPr="00936D0C">
        <w:rPr>
          <w:spacing w:val="-4"/>
        </w:rPr>
        <w:t xml:space="preserve"> </w:t>
      </w:r>
      <w:r>
        <w:t>not</w:t>
      </w:r>
      <w:r w:rsidRPr="00936D0C">
        <w:rPr>
          <w:spacing w:val="-4"/>
        </w:rPr>
        <w:t xml:space="preserve"> </w:t>
      </w:r>
      <w:r>
        <w:t>be</w:t>
      </w:r>
      <w:r w:rsidRPr="00936D0C">
        <w:rPr>
          <w:spacing w:val="-4"/>
        </w:rPr>
        <w:t xml:space="preserve"> </w:t>
      </w:r>
      <w:r>
        <w:t>authorized</w:t>
      </w:r>
      <w:r w:rsidRPr="00936D0C">
        <w:rPr>
          <w:spacing w:val="-4"/>
        </w:rPr>
        <w:t xml:space="preserve"> </w:t>
      </w:r>
      <w:r>
        <w:t>to</w:t>
      </w:r>
      <w:r w:rsidRPr="00936D0C">
        <w:rPr>
          <w:spacing w:val="-4"/>
        </w:rPr>
        <w:t xml:space="preserve"> </w:t>
      </w:r>
      <w:r>
        <w:t>place</w:t>
      </w:r>
      <w:r w:rsidRPr="00936D0C">
        <w:rPr>
          <w:spacing w:val="-4"/>
        </w:rPr>
        <w:t xml:space="preserve"> </w:t>
      </w:r>
      <w:r>
        <w:t>a</w:t>
      </w:r>
      <w:r w:rsidRPr="00936D0C">
        <w:rPr>
          <w:spacing w:val="-4"/>
        </w:rPr>
        <w:t xml:space="preserve"> </w:t>
      </w:r>
      <w:r>
        <w:t>time</w:t>
      </w:r>
      <w:r w:rsidRPr="00936D0C">
        <w:rPr>
          <w:spacing w:val="-4"/>
        </w:rPr>
        <w:t xml:space="preserve"> </w:t>
      </w:r>
      <w:r>
        <w:t>limit</w:t>
      </w:r>
      <w:r w:rsidRPr="00936D0C">
        <w:rPr>
          <w:spacing w:val="-4"/>
        </w:rPr>
        <w:t xml:space="preserve"> </w:t>
      </w:r>
      <w:r>
        <w:t>or any</w:t>
      </w:r>
      <w:r w:rsidRPr="00936D0C">
        <w:rPr>
          <w:spacing w:val="-4"/>
        </w:rPr>
        <w:t xml:space="preserve"> </w:t>
      </w:r>
      <w:r>
        <w:t>other</w:t>
      </w:r>
      <w:r w:rsidRPr="00936D0C">
        <w:rPr>
          <w:spacing w:val="-3"/>
        </w:rPr>
        <w:t xml:space="preserve"> </w:t>
      </w:r>
      <w:r>
        <w:t>limit</w:t>
      </w:r>
      <w:r w:rsidRPr="00936D0C">
        <w:rPr>
          <w:spacing w:val="-4"/>
        </w:rPr>
        <w:t xml:space="preserve"> </w:t>
      </w:r>
      <w:r>
        <w:t>on</w:t>
      </w:r>
      <w:r w:rsidRPr="00936D0C">
        <w:rPr>
          <w:spacing w:val="-3"/>
        </w:rPr>
        <w:t xml:space="preserve"> </w:t>
      </w:r>
      <w:r>
        <w:t>further</w:t>
      </w:r>
      <w:r w:rsidRPr="00936D0C">
        <w:rPr>
          <w:spacing w:val="-4"/>
        </w:rPr>
        <w:t xml:space="preserve"> </w:t>
      </w:r>
      <w:r>
        <w:t>discussion</w:t>
      </w:r>
      <w:r w:rsidRPr="00936D0C">
        <w:rPr>
          <w:spacing w:val="-3"/>
        </w:rPr>
        <w:t xml:space="preserve"> </w:t>
      </w:r>
      <w:r>
        <w:t>and</w:t>
      </w:r>
      <w:r w:rsidRPr="00936D0C">
        <w:rPr>
          <w:spacing w:val="-4"/>
        </w:rPr>
        <w:t xml:space="preserve"> </w:t>
      </w:r>
      <w:r>
        <w:t>debate</w:t>
      </w:r>
      <w:r w:rsidRPr="00936D0C">
        <w:rPr>
          <w:spacing w:val="-3"/>
        </w:rPr>
        <w:t xml:space="preserve"> </w:t>
      </w:r>
      <w:r>
        <w:t>if</w:t>
      </w:r>
      <w:r w:rsidRPr="00936D0C">
        <w:rPr>
          <w:spacing w:val="-4"/>
        </w:rPr>
        <w:t xml:space="preserve"> </w:t>
      </w:r>
      <w:r>
        <w:t>he/she</w:t>
      </w:r>
      <w:r w:rsidRPr="00936D0C">
        <w:rPr>
          <w:w w:val="99"/>
        </w:rPr>
        <w:t xml:space="preserve"> </w:t>
      </w:r>
      <w:r>
        <w:t>directs</w:t>
      </w:r>
      <w:r w:rsidRPr="00936D0C">
        <w:rPr>
          <w:spacing w:val="-6"/>
        </w:rPr>
        <w:t xml:space="preserve"> </w:t>
      </w:r>
      <w:r>
        <w:t>that</w:t>
      </w:r>
      <w:r w:rsidRPr="00936D0C">
        <w:rPr>
          <w:spacing w:val="-5"/>
        </w:rPr>
        <w:t xml:space="preserve"> </w:t>
      </w:r>
      <w:r>
        <w:t>discussion</w:t>
      </w:r>
      <w:r w:rsidRPr="00936D0C">
        <w:rPr>
          <w:spacing w:val="-5"/>
        </w:rPr>
        <w:t xml:space="preserve"> </w:t>
      </w:r>
      <w:r>
        <w:t>and</w:t>
      </w:r>
      <w:r w:rsidRPr="00936D0C">
        <w:rPr>
          <w:spacing w:val="-5"/>
        </w:rPr>
        <w:t xml:space="preserve"> </w:t>
      </w:r>
      <w:r>
        <w:t>debate</w:t>
      </w:r>
      <w:r w:rsidRPr="00936D0C">
        <w:rPr>
          <w:spacing w:val="-5"/>
        </w:rPr>
        <w:t xml:space="preserve"> </w:t>
      </w:r>
      <w:r>
        <w:t>be</w:t>
      </w:r>
      <w:r w:rsidRPr="00936D0C">
        <w:rPr>
          <w:spacing w:val="-5"/>
        </w:rPr>
        <w:t xml:space="preserve"> </w:t>
      </w:r>
      <w:r>
        <w:t>continued.</w:t>
      </w:r>
    </w:p>
    <w:p w14:paraId="38C81D64" w14:textId="47A01F84" w:rsidR="00500D5E" w:rsidRPr="008C6011" w:rsidRDefault="00500D5E">
      <w:pPr>
        <w:rPr>
          <w:rFonts w:ascii="Times New Roman" w:eastAsia="Times New Roman" w:hAnsi="Times New Roman" w:cs="Times New Roman"/>
          <w:sz w:val="17"/>
          <w:szCs w:val="17"/>
        </w:rPr>
      </w:pPr>
    </w:p>
    <w:p w14:paraId="5052B394" w14:textId="77777777" w:rsidR="00936D0C" w:rsidRDefault="00B06B53" w:rsidP="00BC4605">
      <w:pPr>
        <w:pStyle w:val="BodyText"/>
        <w:ind w:left="2600" w:right="360"/>
      </w:pPr>
      <w:r>
        <w:t>Notwithstanding</w:t>
      </w:r>
      <w:r>
        <w:rPr>
          <w:spacing w:val="-6"/>
        </w:rPr>
        <w:t xml:space="preserve"> </w:t>
      </w:r>
      <w:r>
        <w:t>the</w:t>
      </w:r>
      <w:r>
        <w:rPr>
          <w:spacing w:val="-6"/>
        </w:rPr>
        <w:t xml:space="preserve"> </w:t>
      </w:r>
      <w:r>
        <w:t>foregoing,</w:t>
      </w:r>
      <w:r>
        <w:rPr>
          <w:spacing w:val="-5"/>
        </w:rPr>
        <w:t xml:space="preserve"> </w:t>
      </w:r>
      <w:r>
        <w:t>the</w:t>
      </w:r>
      <w:r>
        <w:rPr>
          <w:spacing w:val="-6"/>
        </w:rPr>
        <w:t xml:space="preserve"> </w:t>
      </w:r>
      <w:r>
        <w:t>committee</w:t>
      </w:r>
      <w:r>
        <w:rPr>
          <w:spacing w:val="-6"/>
        </w:rPr>
        <w:t xml:space="preserve"> </w:t>
      </w:r>
      <w:r>
        <w:t>may</w:t>
      </w:r>
      <w:r>
        <w:rPr>
          <w:spacing w:val="-5"/>
        </w:rPr>
        <w:t xml:space="preserve"> </w:t>
      </w:r>
      <w:r>
        <w:t>enact</w:t>
      </w:r>
      <w:r>
        <w:rPr>
          <w:spacing w:val="-7"/>
        </w:rPr>
        <w:t xml:space="preserve"> </w:t>
      </w:r>
      <w:r w:rsidRPr="00605BFA">
        <w:t xml:space="preserve">an </w:t>
      </w:r>
      <w:r>
        <w:t>academic</w:t>
      </w:r>
      <w:r>
        <w:rPr>
          <w:spacing w:val="-5"/>
        </w:rPr>
        <w:t xml:space="preserve"> </w:t>
      </w:r>
      <w:r>
        <w:t>policy</w:t>
      </w:r>
      <w:r>
        <w:rPr>
          <w:spacing w:val="-5"/>
        </w:rPr>
        <w:t xml:space="preserve"> </w:t>
      </w:r>
      <w:r>
        <w:t>with</w:t>
      </w:r>
      <w:r>
        <w:rPr>
          <w:spacing w:val="-5"/>
        </w:rPr>
        <w:t xml:space="preserve"> </w:t>
      </w:r>
      <w:r>
        <w:t>respect</w:t>
      </w:r>
      <w:r>
        <w:rPr>
          <w:spacing w:val="-5"/>
        </w:rPr>
        <w:t xml:space="preserve"> </w:t>
      </w:r>
      <w:r>
        <w:t>to</w:t>
      </w:r>
      <w:r>
        <w:rPr>
          <w:spacing w:val="-5"/>
        </w:rPr>
        <w:t xml:space="preserve"> </w:t>
      </w:r>
      <w:r>
        <w:t>admissions</w:t>
      </w:r>
      <w:r>
        <w:rPr>
          <w:spacing w:val="-5"/>
        </w:rPr>
        <w:t xml:space="preserve"> </w:t>
      </w:r>
      <w:r>
        <w:t>policies</w:t>
      </w:r>
      <w:r>
        <w:rPr>
          <w:spacing w:val="-5"/>
        </w:rPr>
        <w:t xml:space="preserve"> </w:t>
      </w:r>
      <w:r>
        <w:t>and programs</w:t>
      </w:r>
      <w:r>
        <w:rPr>
          <w:spacing w:val="-5"/>
        </w:rPr>
        <w:t xml:space="preserve"> </w:t>
      </w:r>
      <w:r>
        <w:t>(item</w:t>
      </w:r>
      <w:r>
        <w:rPr>
          <w:spacing w:val="-4"/>
        </w:rPr>
        <w:t xml:space="preserve"> </w:t>
      </w:r>
      <w:r>
        <w:t>15</w:t>
      </w:r>
      <w:r>
        <w:rPr>
          <w:spacing w:val="-5"/>
        </w:rPr>
        <w:t xml:space="preserve"> </w:t>
      </w:r>
      <w:r>
        <w:t>on</w:t>
      </w:r>
      <w:r>
        <w:rPr>
          <w:spacing w:val="-4"/>
        </w:rPr>
        <w:t xml:space="preserve"> </w:t>
      </w:r>
      <w:r>
        <w:t>the</w:t>
      </w:r>
      <w:r>
        <w:rPr>
          <w:spacing w:val="-5"/>
        </w:rPr>
        <w:t xml:space="preserve"> </w:t>
      </w:r>
      <w:r>
        <w:t>above</w:t>
      </w:r>
      <w:r>
        <w:rPr>
          <w:spacing w:val="-4"/>
        </w:rPr>
        <w:t xml:space="preserve"> </w:t>
      </w:r>
      <w:r>
        <w:t>list</w:t>
      </w:r>
      <w:r>
        <w:rPr>
          <w:spacing w:val="-5"/>
        </w:rPr>
        <w:t xml:space="preserve"> </w:t>
      </w:r>
      <w:r>
        <w:t>of</w:t>
      </w:r>
      <w:r>
        <w:rPr>
          <w:spacing w:val="-4"/>
        </w:rPr>
        <w:t xml:space="preserve"> </w:t>
      </w:r>
      <w:r>
        <w:t>jurisdictional</w:t>
      </w:r>
      <w:r>
        <w:rPr>
          <w:w w:val="99"/>
        </w:rPr>
        <w:t xml:space="preserve"> </w:t>
      </w:r>
      <w:r>
        <w:t>subjects)</w:t>
      </w:r>
      <w:r>
        <w:rPr>
          <w:spacing w:val="-3"/>
        </w:rPr>
        <w:t xml:space="preserve"> </w:t>
      </w:r>
      <w:r>
        <w:t>only</w:t>
      </w:r>
      <w:r>
        <w:rPr>
          <w:spacing w:val="-3"/>
        </w:rPr>
        <w:t xml:space="preserve"> </w:t>
      </w:r>
      <w:r>
        <w:t>by</w:t>
      </w:r>
      <w:r>
        <w:rPr>
          <w:spacing w:val="-3"/>
        </w:rPr>
        <w:t xml:space="preserve"> </w:t>
      </w:r>
      <w:r>
        <w:t>a</w:t>
      </w:r>
      <w:r>
        <w:rPr>
          <w:spacing w:val="-3"/>
        </w:rPr>
        <w:t xml:space="preserve"> </w:t>
      </w:r>
      <w:r>
        <w:t>vote</w:t>
      </w:r>
      <w:r>
        <w:rPr>
          <w:spacing w:val="-2"/>
        </w:rPr>
        <w:t xml:space="preserve"> </w:t>
      </w:r>
      <w:r>
        <w:t>of</w:t>
      </w:r>
      <w:r>
        <w:rPr>
          <w:spacing w:val="-3"/>
        </w:rPr>
        <w:t xml:space="preserve"> </w:t>
      </w:r>
      <w:r>
        <w:t>twelve</w:t>
      </w:r>
      <w:r>
        <w:rPr>
          <w:spacing w:val="-3"/>
        </w:rPr>
        <w:t xml:space="preserve"> </w:t>
      </w:r>
      <w:r>
        <w:t>(12)</w:t>
      </w:r>
      <w:r>
        <w:rPr>
          <w:spacing w:val="-3"/>
        </w:rPr>
        <w:t xml:space="preserve"> </w:t>
      </w:r>
      <w:r>
        <w:t>or</w:t>
      </w:r>
      <w:r>
        <w:rPr>
          <w:spacing w:val="-3"/>
        </w:rPr>
        <w:t xml:space="preserve"> </w:t>
      </w:r>
      <w:r>
        <w:t>more</w:t>
      </w:r>
      <w:r>
        <w:rPr>
          <w:spacing w:val="-2"/>
        </w:rPr>
        <w:t xml:space="preserve"> </w:t>
      </w:r>
      <w:r>
        <w:t>members</w:t>
      </w:r>
      <w:r>
        <w:rPr>
          <w:spacing w:val="-3"/>
        </w:rPr>
        <w:t xml:space="preserve"> </w:t>
      </w:r>
      <w:r>
        <w:t>of the</w:t>
      </w:r>
      <w:r>
        <w:rPr>
          <w:spacing w:val="-8"/>
        </w:rPr>
        <w:t xml:space="preserve"> </w:t>
      </w:r>
      <w:r>
        <w:t>committee,</w:t>
      </w:r>
      <w:r>
        <w:rPr>
          <w:spacing w:val="-8"/>
        </w:rPr>
        <w:t xml:space="preserve"> </w:t>
      </w:r>
      <w:r>
        <w:t>excluding</w:t>
      </w:r>
      <w:r>
        <w:rPr>
          <w:spacing w:val="-8"/>
        </w:rPr>
        <w:t xml:space="preserve"> </w:t>
      </w:r>
      <w:r>
        <w:t>the</w:t>
      </w:r>
      <w:r>
        <w:rPr>
          <w:spacing w:val="-8"/>
        </w:rPr>
        <w:t xml:space="preserve"> </w:t>
      </w:r>
      <w:r>
        <w:t>Student</w:t>
      </w:r>
      <w:r>
        <w:rPr>
          <w:spacing w:val="-8"/>
        </w:rPr>
        <w:t xml:space="preserve"> </w:t>
      </w:r>
      <w:r>
        <w:t>Government</w:t>
      </w:r>
      <w:r>
        <w:rPr>
          <w:w w:val="99"/>
        </w:rPr>
        <w:t xml:space="preserve"> </w:t>
      </w:r>
      <w:r>
        <w:t>Association</w:t>
      </w:r>
      <w:r>
        <w:rPr>
          <w:spacing w:val="-5"/>
        </w:rPr>
        <w:t xml:space="preserve"> </w:t>
      </w:r>
      <w:r>
        <w:t>representative.</w:t>
      </w:r>
      <w:r>
        <w:rPr>
          <w:spacing w:val="51"/>
        </w:rPr>
        <w:t xml:space="preserve"> </w:t>
      </w:r>
      <w:r>
        <w:t>Each</w:t>
      </w:r>
      <w:r>
        <w:rPr>
          <w:spacing w:val="-5"/>
        </w:rPr>
        <w:t xml:space="preserve"> </w:t>
      </w:r>
      <w:r>
        <w:t>Fall</w:t>
      </w:r>
      <w:r>
        <w:rPr>
          <w:spacing w:val="-4"/>
        </w:rPr>
        <w:t xml:space="preserve"> </w:t>
      </w:r>
      <w:r>
        <w:t>the</w:t>
      </w:r>
      <w:r>
        <w:rPr>
          <w:spacing w:val="-5"/>
        </w:rPr>
        <w:t xml:space="preserve"> </w:t>
      </w:r>
      <w:r>
        <w:t>Vice</w:t>
      </w:r>
      <w:r>
        <w:rPr>
          <w:spacing w:val="-4"/>
        </w:rPr>
        <w:t xml:space="preserve"> </w:t>
      </w:r>
      <w:r>
        <w:t>President</w:t>
      </w:r>
      <w:r>
        <w:rPr>
          <w:spacing w:val="-5"/>
        </w:rPr>
        <w:t xml:space="preserve"> </w:t>
      </w:r>
      <w:r>
        <w:t>for Enrollment</w:t>
      </w:r>
      <w:r>
        <w:rPr>
          <w:spacing w:val="-8"/>
        </w:rPr>
        <w:t xml:space="preserve"> </w:t>
      </w:r>
      <w:r>
        <w:t>Management,</w:t>
      </w:r>
      <w:r>
        <w:rPr>
          <w:spacing w:val="-7"/>
        </w:rPr>
        <w:t xml:space="preserve"> </w:t>
      </w:r>
      <w:r>
        <w:t>or</w:t>
      </w:r>
      <w:r>
        <w:rPr>
          <w:spacing w:val="-7"/>
        </w:rPr>
        <w:t xml:space="preserve"> </w:t>
      </w:r>
      <w:r>
        <w:t>his/her</w:t>
      </w:r>
      <w:r>
        <w:rPr>
          <w:spacing w:val="-7"/>
        </w:rPr>
        <w:t xml:space="preserve"> </w:t>
      </w:r>
      <w:r>
        <w:t>designee,</w:t>
      </w:r>
      <w:r>
        <w:rPr>
          <w:spacing w:val="-7"/>
        </w:rPr>
        <w:t xml:space="preserve"> </w:t>
      </w:r>
      <w:r>
        <w:t>shall</w:t>
      </w:r>
      <w:r>
        <w:rPr>
          <w:spacing w:val="-7"/>
        </w:rPr>
        <w:t xml:space="preserve"> </w:t>
      </w:r>
      <w:r>
        <w:t>appear before</w:t>
      </w:r>
      <w:r>
        <w:rPr>
          <w:spacing w:val="-5"/>
        </w:rPr>
        <w:t xml:space="preserve"> </w:t>
      </w:r>
      <w:r>
        <w:t>the</w:t>
      </w:r>
      <w:r>
        <w:rPr>
          <w:spacing w:val="-4"/>
        </w:rPr>
        <w:t xml:space="preserve"> </w:t>
      </w:r>
      <w:r>
        <w:t>committee</w:t>
      </w:r>
      <w:r>
        <w:rPr>
          <w:spacing w:val="-5"/>
        </w:rPr>
        <w:t xml:space="preserve"> </w:t>
      </w:r>
      <w:r>
        <w:t>to</w:t>
      </w:r>
      <w:r>
        <w:rPr>
          <w:spacing w:val="-4"/>
        </w:rPr>
        <w:t xml:space="preserve"> </w:t>
      </w:r>
      <w:r>
        <w:t>address</w:t>
      </w:r>
      <w:r>
        <w:rPr>
          <w:spacing w:val="-5"/>
        </w:rPr>
        <w:t xml:space="preserve"> </w:t>
      </w:r>
      <w:r>
        <w:t>it</w:t>
      </w:r>
      <w:r>
        <w:rPr>
          <w:spacing w:val="-4"/>
        </w:rPr>
        <w:t xml:space="preserve"> </w:t>
      </w:r>
      <w:r>
        <w:t>with</w:t>
      </w:r>
      <w:r>
        <w:rPr>
          <w:spacing w:val="-5"/>
        </w:rPr>
        <w:t xml:space="preserve"> </w:t>
      </w:r>
      <w:r>
        <w:t>respect</w:t>
      </w:r>
      <w:r>
        <w:rPr>
          <w:spacing w:val="-4"/>
        </w:rPr>
        <w:t xml:space="preserve"> </w:t>
      </w:r>
      <w:r>
        <w:t>to</w:t>
      </w:r>
      <w:r>
        <w:rPr>
          <w:spacing w:val="-5"/>
        </w:rPr>
        <w:t xml:space="preserve"> </w:t>
      </w:r>
      <w:r>
        <w:t>recently enrolled</w:t>
      </w:r>
      <w:r>
        <w:rPr>
          <w:spacing w:val="-7"/>
        </w:rPr>
        <w:t xml:space="preserve"> </w:t>
      </w:r>
      <w:r>
        <w:t>students</w:t>
      </w:r>
      <w:r>
        <w:rPr>
          <w:spacing w:val="-7"/>
        </w:rPr>
        <w:t xml:space="preserve"> </w:t>
      </w:r>
      <w:r>
        <w:t>and</w:t>
      </w:r>
      <w:r>
        <w:rPr>
          <w:spacing w:val="-6"/>
        </w:rPr>
        <w:t xml:space="preserve"> </w:t>
      </w:r>
      <w:r>
        <w:t>current</w:t>
      </w:r>
      <w:r>
        <w:rPr>
          <w:spacing w:val="-7"/>
        </w:rPr>
        <w:t xml:space="preserve"> </w:t>
      </w:r>
      <w:r>
        <w:t>admissions</w:t>
      </w:r>
      <w:r>
        <w:rPr>
          <w:spacing w:val="-7"/>
        </w:rPr>
        <w:t xml:space="preserve"> </w:t>
      </w:r>
      <w:r>
        <w:t>strategies.</w:t>
      </w:r>
    </w:p>
    <w:p w14:paraId="3AE6F10D" w14:textId="77777777" w:rsidR="00936D0C" w:rsidRPr="00936D0C" w:rsidRDefault="00936D0C" w:rsidP="00E430A2">
      <w:pPr>
        <w:pStyle w:val="BodyText"/>
        <w:ind w:left="0" w:right="420"/>
      </w:pPr>
    </w:p>
    <w:p w14:paraId="1C933913" w14:textId="0FC00458" w:rsidR="00500D5E" w:rsidRPr="00936D0C" w:rsidRDefault="00B06B53" w:rsidP="004829EF">
      <w:pPr>
        <w:pStyle w:val="BodyText"/>
        <w:numPr>
          <w:ilvl w:val="0"/>
          <w:numId w:val="31"/>
        </w:numPr>
        <w:ind w:right="420"/>
        <w:jc w:val="left"/>
      </w:pPr>
      <w:r>
        <w:rPr>
          <w:u w:val="single" w:color="000000"/>
        </w:rPr>
        <w:t>Distribution</w:t>
      </w:r>
      <w:r>
        <w:rPr>
          <w:spacing w:val="-7"/>
          <w:u w:val="single" w:color="000000"/>
        </w:rPr>
        <w:t xml:space="preserve"> </w:t>
      </w:r>
      <w:r>
        <w:rPr>
          <w:u w:val="single" w:color="000000"/>
        </w:rPr>
        <w:t>of</w:t>
      </w:r>
      <w:r>
        <w:rPr>
          <w:spacing w:val="-6"/>
          <w:u w:val="single" w:color="000000"/>
        </w:rPr>
        <w:t xml:space="preserve"> </w:t>
      </w:r>
      <w:r>
        <w:rPr>
          <w:u w:val="single" w:color="000000"/>
        </w:rPr>
        <w:t>Approved</w:t>
      </w:r>
      <w:r>
        <w:rPr>
          <w:spacing w:val="-6"/>
          <w:u w:val="single" w:color="000000"/>
        </w:rPr>
        <w:t xml:space="preserve"> </w:t>
      </w:r>
      <w:r>
        <w:rPr>
          <w:u w:val="single" w:color="000000"/>
        </w:rPr>
        <w:t>Policies</w:t>
      </w:r>
    </w:p>
    <w:p w14:paraId="0ADC92FA" w14:textId="77777777" w:rsidR="00936D0C" w:rsidRPr="00BC4605" w:rsidRDefault="00936D0C" w:rsidP="00E430A2">
      <w:pPr>
        <w:pStyle w:val="BodyText"/>
        <w:ind w:left="0" w:right="420"/>
        <w:rPr>
          <w:sz w:val="17"/>
          <w:szCs w:val="17"/>
        </w:rPr>
      </w:pPr>
    </w:p>
    <w:p w14:paraId="665B563A" w14:textId="77777777" w:rsidR="00500D5E" w:rsidRDefault="00B06B53" w:rsidP="00BC4605">
      <w:pPr>
        <w:pStyle w:val="BodyText"/>
        <w:spacing w:before="69"/>
        <w:ind w:right="360"/>
      </w:pPr>
      <w:r>
        <w:t>Copies</w:t>
      </w:r>
      <w:r>
        <w:rPr>
          <w:spacing w:val="-5"/>
        </w:rPr>
        <w:t xml:space="preserve"> </w:t>
      </w:r>
      <w:r>
        <w:t>of</w:t>
      </w:r>
      <w:r>
        <w:rPr>
          <w:spacing w:val="-4"/>
        </w:rPr>
        <w:t xml:space="preserve"> </w:t>
      </w:r>
      <w:r>
        <w:t>approved</w:t>
      </w:r>
      <w:r>
        <w:rPr>
          <w:spacing w:val="-5"/>
        </w:rPr>
        <w:t xml:space="preserve"> </w:t>
      </w:r>
      <w:r>
        <w:t>policies</w:t>
      </w:r>
      <w:r>
        <w:rPr>
          <w:spacing w:val="-4"/>
        </w:rPr>
        <w:t xml:space="preserve"> </w:t>
      </w:r>
      <w:r>
        <w:t>shall</w:t>
      </w:r>
      <w:r>
        <w:rPr>
          <w:spacing w:val="-4"/>
        </w:rPr>
        <w:t xml:space="preserve"> </w:t>
      </w:r>
      <w:r>
        <w:t>be</w:t>
      </w:r>
      <w:r>
        <w:rPr>
          <w:spacing w:val="-5"/>
        </w:rPr>
        <w:t xml:space="preserve"> </w:t>
      </w:r>
      <w:r>
        <w:t>prepared</w:t>
      </w:r>
      <w:r>
        <w:rPr>
          <w:spacing w:val="-4"/>
        </w:rPr>
        <w:t xml:space="preserve"> </w:t>
      </w:r>
      <w:r>
        <w:t>by</w:t>
      </w:r>
      <w:r>
        <w:rPr>
          <w:spacing w:val="-4"/>
        </w:rPr>
        <w:t xml:space="preserve"> </w:t>
      </w:r>
      <w:r>
        <w:t>the</w:t>
      </w:r>
      <w:r>
        <w:rPr>
          <w:spacing w:val="51"/>
        </w:rPr>
        <w:t xml:space="preserve"> </w:t>
      </w:r>
      <w:r>
        <w:t>Chairperson and</w:t>
      </w:r>
      <w:r>
        <w:rPr>
          <w:spacing w:val="-5"/>
        </w:rPr>
        <w:t xml:space="preserve"> </w:t>
      </w:r>
      <w:r>
        <w:t>distributed</w:t>
      </w:r>
      <w:r>
        <w:rPr>
          <w:spacing w:val="-4"/>
        </w:rPr>
        <w:t xml:space="preserve"> </w:t>
      </w:r>
      <w:r>
        <w:t>electronically</w:t>
      </w:r>
      <w:r>
        <w:rPr>
          <w:spacing w:val="-4"/>
        </w:rPr>
        <w:t xml:space="preserve"> </w:t>
      </w:r>
      <w:r>
        <w:t>by</w:t>
      </w:r>
      <w:r>
        <w:rPr>
          <w:spacing w:val="-4"/>
        </w:rPr>
        <w:t xml:space="preserve"> </w:t>
      </w:r>
      <w:r>
        <w:t>the</w:t>
      </w:r>
      <w:r>
        <w:rPr>
          <w:spacing w:val="-4"/>
        </w:rPr>
        <w:t xml:space="preserve"> </w:t>
      </w:r>
      <w:r>
        <w:t>Provost</w:t>
      </w:r>
      <w:r>
        <w:rPr>
          <w:spacing w:val="-5"/>
        </w:rPr>
        <w:t xml:space="preserve"> </w:t>
      </w:r>
      <w:r>
        <w:t>or</w:t>
      </w:r>
      <w:r>
        <w:rPr>
          <w:spacing w:val="-4"/>
        </w:rPr>
        <w:t xml:space="preserve"> </w:t>
      </w:r>
      <w:r>
        <w:t>his/her</w:t>
      </w:r>
      <w:r>
        <w:rPr>
          <w:spacing w:val="-4"/>
        </w:rPr>
        <w:t xml:space="preserve"> </w:t>
      </w:r>
      <w:r>
        <w:t>designee</w:t>
      </w:r>
      <w:r>
        <w:rPr>
          <w:spacing w:val="-4"/>
        </w:rPr>
        <w:t xml:space="preserve"> </w:t>
      </w:r>
      <w:r>
        <w:t>to all</w:t>
      </w:r>
      <w:r>
        <w:rPr>
          <w:spacing w:val="-5"/>
        </w:rPr>
        <w:t xml:space="preserve"> </w:t>
      </w:r>
      <w:r>
        <w:t>faculty</w:t>
      </w:r>
      <w:r>
        <w:rPr>
          <w:spacing w:val="-5"/>
        </w:rPr>
        <w:t xml:space="preserve"> </w:t>
      </w:r>
      <w:r>
        <w:t>members</w:t>
      </w:r>
      <w:r>
        <w:rPr>
          <w:spacing w:val="-4"/>
        </w:rPr>
        <w:t xml:space="preserve"> </w:t>
      </w:r>
      <w:r>
        <w:t>by</w:t>
      </w:r>
      <w:r>
        <w:rPr>
          <w:spacing w:val="-5"/>
        </w:rPr>
        <w:t xml:space="preserve"> </w:t>
      </w:r>
      <w:r>
        <w:t>placement</w:t>
      </w:r>
      <w:r>
        <w:rPr>
          <w:spacing w:val="-5"/>
        </w:rPr>
        <w:t xml:space="preserve"> </w:t>
      </w:r>
      <w:r>
        <w:t>on</w:t>
      </w:r>
      <w:r>
        <w:rPr>
          <w:spacing w:val="-4"/>
        </w:rPr>
        <w:t xml:space="preserve"> </w:t>
      </w:r>
      <w:r>
        <w:t>the</w:t>
      </w:r>
      <w:r>
        <w:rPr>
          <w:spacing w:val="-5"/>
        </w:rPr>
        <w:t xml:space="preserve"> </w:t>
      </w:r>
      <w:r>
        <w:t>UAPC’s</w:t>
      </w:r>
      <w:r>
        <w:rPr>
          <w:spacing w:val="-5"/>
        </w:rPr>
        <w:t xml:space="preserve"> </w:t>
      </w:r>
      <w:r>
        <w:t>electronic</w:t>
      </w:r>
      <w:r>
        <w:rPr>
          <w:spacing w:val="-4"/>
        </w:rPr>
        <w:t xml:space="preserve"> </w:t>
      </w:r>
      <w:r>
        <w:t>portal, and</w:t>
      </w:r>
      <w:r>
        <w:rPr>
          <w:spacing w:val="-3"/>
        </w:rPr>
        <w:t xml:space="preserve"> </w:t>
      </w:r>
      <w:r>
        <w:t>by</w:t>
      </w:r>
      <w:r>
        <w:rPr>
          <w:spacing w:val="-3"/>
        </w:rPr>
        <w:t xml:space="preserve"> </w:t>
      </w:r>
      <w:r>
        <w:t>e-mail</w:t>
      </w:r>
      <w:r>
        <w:rPr>
          <w:spacing w:val="-2"/>
        </w:rPr>
        <w:t xml:space="preserve"> </w:t>
      </w:r>
      <w:r>
        <w:t>to</w:t>
      </w:r>
      <w:r>
        <w:rPr>
          <w:spacing w:val="-3"/>
        </w:rPr>
        <w:t xml:space="preserve"> </w:t>
      </w:r>
      <w:r>
        <w:t>the</w:t>
      </w:r>
      <w:r>
        <w:rPr>
          <w:spacing w:val="-3"/>
        </w:rPr>
        <w:t xml:space="preserve"> </w:t>
      </w:r>
      <w:r>
        <w:t>other</w:t>
      </w:r>
      <w:r>
        <w:rPr>
          <w:spacing w:val="-2"/>
        </w:rPr>
        <w:t xml:space="preserve"> </w:t>
      </w:r>
      <w:r>
        <w:t>APCs</w:t>
      </w:r>
      <w:r>
        <w:rPr>
          <w:spacing w:val="-3"/>
        </w:rPr>
        <w:t xml:space="preserve"> </w:t>
      </w:r>
      <w:r>
        <w:t>and</w:t>
      </w:r>
      <w:r>
        <w:rPr>
          <w:spacing w:val="-2"/>
        </w:rPr>
        <w:t xml:space="preserve"> </w:t>
      </w:r>
      <w:r>
        <w:t>the</w:t>
      </w:r>
      <w:r>
        <w:rPr>
          <w:spacing w:val="-3"/>
        </w:rPr>
        <w:t xml:space="preserve"> </w:t>
      </w:r>
      <w:r>
        <w:t>Registrar,</w:t>
      </w:r>
      <w:r>
        <w:rPr>
          <w:spacing w:val="-3"/>
        </w:rPr>
        <w:t xml:space="preserve"> </w:t>
      </w:r>
      <w:r>
        <w:t>prior</w:t>
      </w:r>
      <w:r>
        <w:rPr>
          <w:spacing w:val="-2"/>
        </w:rPr>
        <w:t xml:space="preserve"> </w:t>
      </w:r>
      <w:r>
        <w:t>to</w:t>
      </w:r>
      <w:r>
        <w:rPr>
          <w:spacing w:val="-3"/>
        </w:rPr>
        <w:t xml:space="preserve"> </w:t>
      </w:r>
      <w:r>
        <w:t>the</w:t>
      </w:r>
      <w:r>
        <w:rPr>
          <w:w w:val="99"/>
        </w:rPr>
        <w:t xml:space="preserve"> </w:t>
      </w:r>
      <w:r>
        <w:t>implementation</w:t>
      </w:r>
      <w:r>
        <w:rPr>
          <w:spacing w:val="-7"/>
        </w:rPr>
        <w:t xml:space="preserve"> </w:t>
      </w:r>
      <w:r>
        <w:t>date</w:t>
      </w:r>
      <w:r>
        <w:rPr>
          <w:spacing w:val="-6"/>
        </w:rPr>
        <w:t xml:space="preserve"> </w:t>
      </w:r>
      <w:r>
        <w:t>of</w:t>
      </w:r>
      <w:r>
        <w:rPr>
          <w:spacing w:val="-6"/>
        </w:rPr>
        <w:t xml:space="preserve"> </w:t>
      </w:r>
      <w:r>
        <w:t>the</w:t>
      </w:r>
      <w:r>
        <w:rPr>
          <w:spacing w:val="-6"/>
        </w:rPr>
        <w:t xml:space="preserve"> </w:t>
      </w:r>
      <w:r>
        <w:t>policy.</w:t>
      </w:r>
    </w:p>
    <w:p w14:paraId="2DBB7563" w14:textId="77777777" w:rsidR="00A94065" w:rsidRDefault="00A94065">
      <w:pPr>
        <w:rPr>
          <w:rFonts w:ascii="Times New Roman" w:eastAsia="Times New Roman" w:hAnsi="Times New Roman" w:cs="Times New Roman"/>
          <w:sz w:val="24"/>
          <w:szCs w:val="24"/>
        </w:rPr>
      </w:pPr>
    </w:p>
    <w:p w14:paraId="1E1A5D22" w14:textId="53E360DC" w:rsidR="00500D5E" w:rsidRDefault="00B06B53">
      <w:pPr>
        <w:pStyle w:val="BodyText"/>
        <w:tabs>
          <w:tab w:val="left" w:pos="1879"/>
        </w:tabs>
        <w:ind w:left="1160"/>
      </w:pPr>
      <w:r w:rsidRPr="00605BFA">
        <w:t>H.</w:t>
      </w:r>
      <w:r>
        <w:tab/>
      </w:r>
      <w:r>
        <w:rPr>
          <w:u w:val="single" w:color="000000"/>
        </w:rPr>
        <w:t>Information</w:t>
      </w:r>
    </w:p>
    <w:p w14:paraId="7473A5AF" w14:textId="77777777" w:rsidR="00500D5E" w:rsidRDefault="00500D5E">
      <w:pPr>
        <w:spacing w:before="11"/>
        <w:rPr>
          <w:rFonts w:ascii="Times New Roman" w:eastAsia="Times New Roman" w:hAnsi="Times New Roman" w:cs="Times New Roman"/>
          <w:sz w:val="17"/>
          <w:szCs w:val="17"/>
        </w:rPr>
      </w:pPr>
    </w:p>
    <w:p w14:paraId="13A81D98" w14:textId="77777777" w:rsidR="00500D5E" w:rsidRDefault="00B06B53" w:rsidP="00BC4605">
      <w:pPr>
        <w:pStyle w:val="BodyText"/>
        <w:spacing w:before="69" w:line="239" w:lineRule="auto"/>
        <w:ind w:left="1160" w:right="180" w:firstLine="720"/>
      </w:pPr>
      <w:r>
        <w:t>In</w:t>
      </w:r>
      <w:r>
        <w:rPr>
          <w:spacing w:val="-5"/>
        </w:rPr>
        <w:t xml:space="preserve"> </w:t>
      </w:r>
      <w:r>
        <w:t>order</w:t>
      </w:r>
      <w:r>
        <w:rPr>
          <w:spacing w:val="-5"/>
        </w:rPr>
        <w:t xml:space="preserve"> </w:t>
      </w:r>
      <w:r>
        <w:t>that</w:t>
      </w:r>
      <w:r>
        <w:rPr>
          <w:spacing w:val="-6"/>
        </w:rPr>
        <w:t xml:space="preserve"> </w:t>
      </w:r>
      <w:r>
        <w:t>committee</w:t>
      </w:r>
      <w:r>
        <w:rPr>
          <w:spacing w:val="-5"/>
        </w:rPr>
        <w:t xml:space="preserve"> </w:t>
      </w:r>
      <w:r>
        <w:t>discussions</w:t>
      </w:r>
      <w:r>
        <w:rPr>
          <w:spacing w:val="-5"/>
        </w:rPr>
        <w:t xml:space="preserve"> </w:t>
      </w:r>
      <w:r>
        <w:t>be</w:t>
      </w:r>
      <w:r>
        <w:rPr>
          <w:spacing w:val="-5"/>
        </w:rPr>
        <w:t xml:space="preserve"> </w:t>
      </w:r>
      <w:r>
        <w:t>well-informed,</w:t>
      </w:r>
      <w:r>
        <w:rPr>
          <w:spacing w:val="-5"/>
        </w:rPr>
        <w:t xml:space="preserve"> </w:t>
      </w:r>
      <w:r>
        <w:t>each committee</w:t>
      </w:r>
      <w:r>
        <w:rPr>
          <w:spacing w:val="-7"/>
        </w:rPr>
        <w:t xml:space="preserve"> </w:t>
      </w:r>
      <w:r>
        <w:t>member</w:t>
      </w:r>
      <w:r>
        <w:rPr>
          <w:spacing w:val="-6"/>
        </w:rPr>
        <w:t xml:space="preserve"> </w:t>
      </w:r>
      <w:r>
        <w:t>shall</w:t>
      </w:r>
      <w:r>
        <w:rPr>
          <w:spacing w:val="-6"/>
        </w:rPr>
        <w:t xml:space="preserve"> </w:t>
      </w:r>
      <w:r>
        <w:t>supply</w:t>
      </w:r>
      <w:r>
        <w:rPr>
          <w:spacing w:val="-7"/>
        </w:rPr>
        <w:t xml:space="preserve"> </w:t>
      </w:r>
      <w:r>
        <w:t>to</w:t>
      </w:r>
      <w:r>
        <w:rPr>
          <w:spacing w:val="-6"/>
        </w:rPr>
        <w:t xml:space="preserve"> </w:t>
      </w:r>
      <w:r>
        <w:t>the</w:t>
      </w:r>
      <w:r>
        <w:rPr>
          <w:spacing w:val="-6"/>
        </w:rPr>
        <w:t xml:space="preserve"> </w:t>
      </w:r>
      <w:r>
        <w:t>committee</w:t>
      </w:r>
      <w:r>
        <w:rPr>
          <w:spacing w:val="-7"/>
        </w:rPr>
        <w:t xml:space="preserve"> </w:t>
      </w:r>
      <w:r>
        <w:t>that</w:t>
      </w:r>
      <w:r>
        <w:rPr>
          <w:spacing w:val="-6"/>
        </w:rPr>
        <w:t xml:space="preserve"> </w:t>
      </w:r>
      <w:r>
        <w:t>non-confidential</w:t>
      </w:r>
      <w:r>
        <w:rPr>
          <w:w w:val="99"/>
        </w:rPr>
        <w:t xml:space="preserve"> </w:t>
      </w:r>
      <w:r>
        <w:t>information</w:t>
      </w:r>
      <w:r>
        <w:rPr>
          <w:spacing w:val="-5"/>
        </w:rPr>
        <w:t xml:space="preserve"> </w:t>
      </w:r>
      <w:r>
        <w:t>that</w:t>
      </w:r>
      <w:r>
        <w:rPr>
          <w:spacing w:val="-4"/>
        </w:rPr>
        <w:t xml:space="preserve"> </w:t>
      </w:r>
      <w:r>
        <w:t>is</w:t>
      </w:r>
      <w:r>
        <w:rPr>
          <w:spacing w:val="-5"/>
        </w:rPr>
        <w:t xml:space="preserve"> </w:t>
      </w:r>
      <w:r>
        <w:t>reasonably</w:t>
      </w:r>
      <w:r>
        <w:rPr>
          <w:spacing w:val="-4"/>
        </w:rPr>
        <w:t xml:space="preserve"> </w:t>
      </w:r>
      <w:r>
        <w:t>available</w:t>
      </w:r>
      <w:r>
        <w:rPr>
          <w:spacing w:val="-4"/>
        </w:rPr>
        <w:t xml:space="preserve"> </w:t>
      </w:r>
      <w:r>
        <w:t>to</w:t>
      </w:r>
      <w:r>
        <w:rPr>
          <w:spacing w:val="-5"/>
        </w:rPr>
        <w:t xml:space="preserve"> </w:t>
      </w:r>
      <w:r>
        <w:t>him/her</w:t>
      </w:r>
      <w:r>
        <w:rPr>
          <w:spacing w:val="-4"/>
        </w:rPr>
        <w:t xml:space="preserve"> </w:t>
      </w:r>
      <w:r>
        <w:t>and</w:t>
      </w:r>
      <w:r>
        <w:rPr>
          <w:spacing w:val="-4"/>
        </w:rPr>
        <w:t xml:space="preserve"> </w:t>
      </w:r>
      <w:r>
        <w:t>that</w:t>
      </w:r>
      <w:r>
        <w:rPr>
          <w:spacing w:val="-5"/>
        </w:rPr>
        <w:t xml:space="preserve"> </w:t>
      </w:r>
      <w:r>
        <w:t>bears</w:t>
      </w:r>
      <w:r>
        <w:rPr>
          <w:spacing w:val="-4"/>
        </w:rPr>
        <w:t xml:space="preserve"> </w:t>
      </w:r>
      <w:r>
        <w:t>on matters</w:t>
      </w:r>
      <w:r>
        <w:rPr>
          <w:spacing w:val="-6"/>
        </w:rPr>
        <w:t xml:space="preserve"> </w:t>
      </w:r>
      <w:r>
        <w:t>of</w:t>
      </w:r>
      <w:r>
        <w:rPr>
          <w:spacing w:val="-5"/>
        </w:rPr>
        <w:t xml:space="preserve"> </w:t>
      </w:r>
      <w:r>
        <w:t>academic</w:t>
      </w:r>
      <w:r>
        <w:rPr>
          <w:spacing w:val="-6"/>
        </w:rPr>
        <w:t xml:space="preserve"> </w:t>
      </w:r>
      <w:r>
        <w:t>policy</w:t>
      </w:r>
      <w:r>
        <w:rPr>
          <w:spacing w:val="-5"/>
        </w:rPr>
        <w:t xml:space="preserve"> </w:t>
      </w:r>
      <w:r>
        <w:t>under</w:t>
      </w:r>
      <w:r>
        <w:rPr>
          <w:spacing w:val="-6"/>
        </w:rPr>
        <w:t xml:space="preserve"> </w:t>
      </w:r>
      <w:r>
        <w:t>discussion.</w:t>
      </w:r>
    </w:p>
    <w:p w14:paraId="5B6F31E9" w14:textId="77777777" w:rsidR="00605BFA" w:rsidRDefault="00605BFA" w:rsidP="00367AD2">
      <w:pPr>
        <w:pStyle w:val="BodyText"/>
        <w:tabs>
          <w:tab w:val="left" w:pos="1879"/>
        </w:tabs>
        <w:ind w:left="0"/>
        <w:rPr>
          <w:rFonts w:cs="Times New Roman"/>
        </w:rPr>
      </w:pPr>
    </w:p>
    <w:p w14:paraId="6986213B" w14:textId="0303741C" w:rsidR="00500D5E" w:rsidRDefault="00B06B53">
      <w:pPr>
        <w:pStyle w:val="BodyText"/>
        <w:tabs>
          <w:tab w:val="left" w:pos="1879"/>
        </w:tabs>
        <w:ind w:left="1160"/>
      </w:pPr>
      <w:r w:rsidRPr="00605BFA">
        <w:t>I</w:t>
      </w:r>
      <w:r>
        <w:t>.</w:t>
      </w:r>
      <w:r>
        <w:tab/>
      </w:r>
      <w:r>
        <w:rPr>
          <w:u w:val="single" w:color="000000"/>
        </w:rPr>
        <w:t>Eligibility</w:t>
      </w:r>
      <w:r>
        <w:rPr>
          <w:spacing w:val="-9"/>
          <w:u w:val="single" w:color="000000"/>
        </w:rPr>
        <w:t xml:space="preserve"> </w:t>
      </w:r>
      <w:r>
        <w:rPr>
          <w:u w:val="single" w:color="000000"/>
        </w:rPr>
        <w:t>for</w:t>
      </w:r>
      <w:r>
        <w:rPr>
          <w:spacing w:val="-9"/>
          <w:u w:val="single" w:color="000000"/>
        </w:rPr>
        <w:t xml:space="preserve"> </w:t>
      </w:r>
      <w:r>
        <w:rPr>
          <w:u w:val="single" w:color="000000"/>
        </w:rPr>
        <w:t>Committee</w:t>
      </w:r>
      <w:r>
        <w:rPr>
          <w:spacing w:val="-9"/>
          <w:u w:val="single" w:color="000000"/>
        </w:rPr>
        <w:t xml:space="preserve"> </w:t>
      </w:r>
      <w:r>
        <w:rPr>
          <w:u w:val="single" w:color="000000"/>
        </w:rPr>
        <w:t>Membership</w:t>
      </w:r>
    </w:p>
    <w:p w14:paraId="59B5CFB0" w14:textId="77777777" w:rsidR="00500D5E" w:rsidRDefault="00500D5E">
      <w:pPr>
        <w:spacing w:before="11"/>
        <w:rPr>
          <w:rFonts w:ascii="Times New Roman" w:eastAsia="Times New Roman" w:hAnsi="Times New Roman" w:cs="Times New Roman"/>
          <w:sz w:val="17"/>
          <w:szCs w:val="17"/>
        </w:rPr>
      </w:pPr>
    </w:p>
    <w:p w14:paraId="31860D67" w14:textId="3C3B3122" w:rsidR="00500D5E" w:rsidRDefault="00B06B53" w:rsidP="00BC4605">
      <w:pPr>
        <w:pStyle w:val="BodyText"/>
        <w:spacing w:before="69"/>
        <w:ind w:left="1160" w:firstLine="720"/>
      </w:pPr>
      <w:r>
        <w:t>Eligibility</w:t>
      </w:r>
      <w:r>
        <w:rPr>
          <w:spacing w:val="-4"/>
        </w:rPr>
        <w:t xml:space="preserve"> </w:t>
      </w:r>
      <w:r>
        <w:t>to</w:t>
      </w:r>
      <w:r>
        <w:rPr>
          <w:spacing w:val="-4"/>
        </w:rPr>
        <w:t xml:space="preserve"> </w:t>
      </w:r>
      <w:r>
        <w:t>fill</w:t>
      </w:r>
      <w:r>
        <w:rPr>
          <w:spacing w:val="-4"/>
        </w:rPr>
        <w:t xml:space="preserve"> </w:t>
      </w:r>
      <w:r>
        <w:t>bargaining</w:t>
      </w:r>
      <w:r>
        <w:rPr>
          <w:spacing w:val="-3"/>
        </w:rPr>
        <w:t xml:space="preserve"> </w:t>
      </w:r>
      <w:r>
        <w:t>unit</w:t>
      </w:r>
      <w:r>
        <w:rPr>
          <w:spacing w:val="-4"/>
        </w:rPr>
        <w:t xml:space="preserve"> </w:t>
      </w:r>
      <w:r>
        <w:t>positions</w:t>
      </w:r>
      <w:r>
        <w:rPr>
          <w:spacing w:val="-4"/>
        </w:rPr>
        <w:t xml:space="preserve"> </w:t>
      </w:r>
      <w:r>
        <w:t>on</w:t>
      </w:r>
      <w:r>
        <w:rPr>
          <w:spacing w:val="-3"/>
        </w:rPr>
        <w:t xml:space="preserve"> </w:t>
      </w:r>
      <w:r>
        <w:t>the</w:t>
      </w:r>
      <w:r>
        <w:rPr>
          <w:spacing w:val="-4"/>
        </w:rPr>
        <w:t xml:space="preserve"> </w:t>
      </w:r>
      <w:r>
        <w:t>University</w:t>
      </w:r>
      <w:r>
        <w:rPr>
          <w:spacing w:val="-4"/>
        </w:rPr>
        <w:t xml:space="preserve"> </w:t>
      </w:r>
      <w:r>
        <w:t>or college</w:t>
      </w:r>
      <w:r>
        <w:rPr>
          <w:spacing w:val="-5"/>
        </w:rPr>
        <w:t xml:space="preserve"> </w:t>
      </w:r>
      <w:r>
        <w:t>APCs</w:t>
      </w:r>
      <w:r>
        <w:rPr>
          <w:spacing w:val="-4"/>
        </w:rPr>
        <w:t xml:space="preserve"> </w:t>
      </w:r>
      <w:r>
        <w:t>shall</w:t>
      </w:r>
      <w:r>
        <w:rPr>
          <w:spacing w:val="-5"/>
        </w:rPr>
        <w:t xml:space="preserve"> </w:t>
      </w:r>
      <w:r>
        <w:t>be</w:t>
      </w:r>
      <w:r>
        <w:rPr>
          <w:spacing w:val="-4"/>
        </w:rPr>
        <w:t xml:space="preserve"> </w:t>
      </w:r>
      <w:r>
        <w:t>limited,</w:t>
      </w:r>
      <w:r>
        <w:rPr>
          <w:spacing w:val="-5"/>
        </w:rPr>
        <w:t xml:space="preserve"> </w:t>
      </w:r>
      <w:r>
        <w:t>except</w:t>
      </w:r>
      <w:r>
        <w:rPr>
          <w:spacing w:val="-4"/>
        </w:rPr>
        <w:t xml:space="preserve"> </w:t>
      </w:r>
      <w:r>
        <w:t>for</w:t>
      </w:r>
      <w:r>
        <w:rPr>
          <w:spacing w:val="-5"/>
        </w:rPr>
        <w:t xml:space="preserve"> </w:t>
      </w:r>
      <w:r>
        <w:t>adjunct</w:t>
      </w:r>
      <w:r>
        <w:rPr>
          <w:spacing w:val="-4"/>
        </w:rPr>
        <w:t xml:space="preserve"> </w:t>
      </w:r>
      <w:r>
        <w:t>member(s)</w:t>
      </w:r>
      <w:r>
        <w:rPr>
          <w:spacing w:val="-5"/>
        </w:rPr>
        <w:t xml:space="preserve"> </w:t>
      </w:r>
      <w:r>
        <w:t>of</w:t>
      </w:r>
      <w:r>
        <w:rPr>
          <w:spacing w:val="-4"/>
        </w:rPr>
        <w:t xml:space="preserve"> </w:t>
      </w:r>
      <w:r>
        <w:t>the</w:t>
      </w:r>
      <w:r>
        <w:rPr>
          <w:spacing w:val="-5"/>
        </w:rPr>
        <w:t xml:space="preserve"> </w:t>
      </w:r>
      <w:r>
        <w:t>College</w:t>
      </w:r>
      <w:r>
        <w:rPr>
          <w:w w:val="99"/>
        </w:rPr>
        <w:t xml:space="preserve"> </w:t>
      </w:r>
      <w:r>
        <w:t>of</w:t>
      </w:r>
      <w:r>
        <w:rPr>
          <w:spacing w:val="-5"/>
        </w:rPr>
        <w:t xml:space="preserve"> </w:t>
      </w:r>
      <w:r>
        <w:t>Continuing</w:t>
      </w:r>
      <w:r>
        <w:rPr>
          <w:spacing w:val="-4"/>
        </w:rPr>
        <w:t xml:space="preserve"> </w:t>
      </w:r>
      <w:r>
        <w:t>Studies</w:t>
      </w:r>
      <w:r>
        <w:rPr>
          <w:spacing w:val="-5"/>
        </w:rPr>
        <w:t xml:space="preserve"> </w:t>
      </w:r>
      <w:r>
        <w:t>APC,</w:t>
      </w:r>
      <w:r>
        <w:rPr>
          <w:spacing w:val="-4"/>
        </w:rPr>
        <w:t xml:space="preserve"> </w:t>
      </w:r>
      <w:r>
        <w:t>to</w:t>
      </w:r>
      <w:r>
        <w:rPr>
          <w:spacing w:val="-5"/>
        </w:rPr>
        <w:t xml:space="preserve"> </w:t>
      </w:r>
      <w:r>
        <w:t>full-time</w:t>
      </w:r>
      <w:r>
        <w:rPr>
          <w:spacing w:val="-4"/>
        </w:rPr>
        <w:t xml:space="preserve"> </w:t>
      </w:r>
      <w:r>
        <w:t>members</w:t>
      </w:r>
      <w:r>
        <w:rPr>
          <w:spacing w:val="-5"/>
        </w:rPr>
        <w:t xml:space="preserve"> </w:t>
      </w:r>
      <w:r>
        <w:t>of</w:t>
      </w:r>
      <w:r>
        <w:rPr>
          <w:spacing w:val="-4"/>
        </w:rPr>
        <w:t xml:space="preserve"> </w:t>
      </w:r>
      <w:r>
        <w:t>the</w:t>
      </w:r>
      <w:r>
        <w:rPr>
          <w:spacing w:val="-5"/>
        </w:rPr>
        <w:t xml:space="preserve"> </w:t>
      </w:r>
      <w:r>
        <w:t>bargaining</w:t>
      </w:r>
      <w:r>
        <w:rPr>
          <w:spacing w:val="-4"/>
        </w:rPr>
        <w:t xml:space="preserve"> </w:t>
      </w:r>
      <w:r>
        <w:t>unit</w:t>
      </w:r>
      <w:r>
        <w:rPr>
          <w:w w:val="99"/>
        </w:rPr>
        <w:t xml:space="preserve"> </w:t>
      </w:r>
      <w:r>
        <w:t>who</w:t>
      </w:r>
      <w:r>
        <w:rPr>
          <w:spacing w:val="-4"/>
        </w:rPr>
        <w:t xml:space="preserve"> </w:t>
      </w:r>
      <w:r>
        <w:t>have</w:t>
      </w:r>
      <w:r>
        <w:rPr>
          <w:spacing w:val="-4"/>
        </w:rPr>
        <w:t xml:space="preserve"> </w:t>
      </w:r>
      <w:r>
        <w:t>completed</w:t>
      </w:r>
      <w:r>
        <w:rPr>
          <w:spacing w:val="-4"/>
        </w:rPr>
        <w:t xml:space="preserve"> </w:t>
      </w:r>
      <w:r>
        <w:t>at</w:t>
      </w:r>
      <w:r>
        <w:rPr>
          <w:spacing w:val="-4"/>
        </w:rPr>
        <w:t xml:space="preserve"> </w:t>
      </w:r>
      <w:r>
        <w:t>least</w:t>
      </w:r>
      <w:r>
        <w:rPr>
          <w:spacing w:val="-4"/>
        </w:rPr>
        <w:t xml:space="preserve"> </w:t>
      </w:r>
      <w:r>
        <w:t>two</w:t>
      </w:r>
      <w:r>
        <w:rPr>
          <w:spacing w:val="-3"/>
        </w:rPr>
        <w:t xml:space="preserve"> </w:t>
      </w:r>
      <w:r>
        <w:t>(2)</w:t>
      </w:r>
      <w:r>
        <w:rPr>
          <w:spacing w:val="-4"/>
        </w:rPr>
        <w:t xml:space="preserve"> </w:t>
      </w:r>
      <w:r>
        <w:t>years</w:t>
      </w:r>
      <w:r>
        <w:rPr>
          <w:spacing w:val="-4"/>
        </w:rPr>
        <w:t xml:space="preserve"> </w:t>
      </w:r>
      <w:r>
        <w:t>of</w:t>
      </w:r>
      <w:r>
        <w:rPr>
          <w:spacing w:val="-4"/>
        </w:rPr>
        <w:t xml:space="preserve"> </w:t>
      </w:r>
      <w:r>
        <w:t>full-time</w:t>
      </w:r>
      <w:r>
        <w:rPr>
          <w:spacing w:val="-4"/>
        </w:rPr>
        <w:t xml:space="preserve"> </w:t>
      </w:r>
      <w:r>
        <w:t>academic</w:t>
      </w:r>
      <w:r>
        <w:rPr>
          <w:spacing w:val="-4"/>
        </w:rPr>
        <w:t xml:space="preserve"> </w:t>
      </w:r>
      <w:r>
        <w:t>service</w:t>
      </w:r>
      <w:r>
        <w:rPr>
          <w:spacing w:val="-3"/>
        </w:rPr>
        <w:t xml:space="preserve"> </w:t>
      </w:r>
      <w:r>
        <w:t>at</w:t>
      </w:r>
      <w:r>
        <w:rPr>
          <w:w w:val="99"/>
        </w:rPr>
        <w:t xml:space="preserve"> </w:t>
      </w:r>
      <w:r>
        <w:t>the</w:t>
      </w:r>
      <w:r>
        <w:rPr>
          <w:spacing w:val="-5"/>
        </w:rPr>
        <w:t xml:space="preserve"> </w:t>
      </w:r>
      <w:r>
        <w:t>University.</w:t>
      </w:r>
      <w:r>
        <w:rPr>
          <w:spacing w:val="52"/>
        </w:rPr>
        <w:t xml:space="preserve"> </w:t>
      </w:r>
      <w:r>
        <w:t>Bargaining</w:t>
      </w:r>
      <w:r>
        <w:rPr>
          <w:spacing w:val="-4"/>
        </w:rPr>
        <w:t xml:space="preserve"> </w:t>
      </w:r>
      <w:r>
        <w:t>unit</w:t>
      </w:r>
      <w:r>
        <w:rPr>
          <w:spacing w:val="-4"/>
        </w:rPr>
        <w:t xml:space="preserve"> </w:t>
      </w:r>
      <w:r>
        <w:t>members</w:t>
      </w:r>
      <w:r>
        <w:rPr>
          <w:spacing w:val="-4"/>
        </w:rPr>
        <w:t xml:space="preserve"> </w:t>
      </w:r>
      <w:r>
        <w:t>who</w:t>
      </w:r>
      <w:r>
        <w:rPr>
          <w:spacing w:val="-5"/>
        </w:rPr>
        <w:t xml:space="preserve"> </w:t>
      </w:r>
      <w:r>
        <w:t>serve</w:t>
      </w:r>
      <w:r>
        <w:rPr>
          <w:spacing w:val="-4"/>
        </w:rPr>
        <w:t xml:space="preserve"> </w:t>
      </w:r>
      <w:r>
        <w:t>as</w:t>
      </w:r>
      <w:r>
        <w:rPr>
          <w:spacing w:val="-4"/>
        </w:rPr>
        <w:t xml:space="preserve"> </w:t>
      </w:r>
      <w:r>
        <w:t>regular</w:t>
      </w:r>
      <w:r>
        <w:rPr>
          <w:spacing w:val="-4"/>
        </w:rPr>
        <w:t xml:space="preserve"> </w:t>
      </w:r>
      <w:r>
        <w:t>members</w:t>
      </w:r>
      <w:r>
        <w:rPr>
          <w:spacing w:val="-4"/>
        </w:rPr>
        <w:t xml:space="preserve"> </w:t>
      </w:r>
      <w:r>
        <w:t>of one</w:t>
      </w:r>
      <w:r>
        <w:rPr>
          <w:spacing w:val="-5"/>
        </w:rPr>
        <w:t xml:space="preserve"> </w:t>
      </w:r>
      <w:r>
        <w:t>(1)</w:t>
      </w:r>
      <w:r>
        <w:rPr>
          <w:spacing w:val="-4"/>
        </w:rPr>
        <w:t xml:space="preserve"> </w:t>
      </w:r>
      <w:r>
        <w:t>APC</w:t>
      </w:r>
      <w:r>
        <w:rPr>
          <w:spacing w:val="-4"/>
        </w:rPr>
        <w:t xml:space="preserve"> </w:t>
      </w:r>
      <w:r>
        <w:t>may</w:t>
      </w:r>
      <w:r>
        <w:rPr>
          <w:spacing w:val="-4"/>
        </w:rPr>
        <w:t xml:space="preserve"> </w:t>
      </w:r>
      <w:r>
        <w:t>not</w:t>
      </w:r>
      <w:r>
        <w:rPr>
          <w:spacing w:val="-4"/>
        </w:rPr>
        <w:t xml:space="preserve"> </w:t>
      </w:r>
      <w:r>
        <w:t>simultaneously</w:t>
      </w:r>
      <w:r>
        <w:rPr>
          <w:spacing w:val="-4"/>
        </w:rPr>
        <w:t xml:space="preserve"> </w:t>
      </w:r>
      <w:r>
        <w:t>serve</w:t>
      </w:r>
      <w:r>
        <w:rPr>
          <w:spacing w:val="-4"/>
        </w:rPr>
        <w:t xml:space="preserve"> </w:t>
      </w:r>
      <w:r>
        <w:t>as</w:t>
      </w:r>
      <w:r>
        <w:rPr>
          <w:spacing w:val="-4"/>
        </w:rPr>
        <w:t xml:space="preserve"> </w:t>
      </w:r>
      <w:r>
        <w:t>regular</w:t>
      </w:r>
      <w:r>
        <w:rPr>
          <w:spacing w:val="-4"/>
        </w:rPr>
        <w:t xml:space="preserve"> </w:t>
      </w:r>
      <w:r>
        <w:t>members</w:t>
      </w:r>
      <w:r>
        <w:rPr>
          <w:spacing w:val="-4"/>
        </w:rPr>
        <w:t xml:space="preserve"> </w:t>
      </w:r>
      <w:r>
        <w:t>of</w:t>
      </w:r>
      <w:r>
        <w:rPr>
          <w:spacing w:val="-4"/>
        </w:rPr>
        <w:t xml:space="preserve"> </w:t>
      </w:r>
      <w:r>
        <w:t>another</w:t>
      </w:r>
      <w:r w:rsidR="00936D0C">
        <w:t xml:space="preserve"> </w:t>
      </w:r>
      <w:r>
        <w:t>APC,</w:t>
      </w:r>
      <w:r>
        <w:rPr>
          <w:spacing w:val="-4"/>
        </w:rPr>
        <w:t xml:space="preserve"> </w:t>
      </w:r>
      <w:r>
        <w:t>except</w:t>
      </w:r>
      <w:r>
        <w:rPr>
          <w:spacing w:val="-3"/>
        </w:rPr>
        <w:t xml:space="preserve"> </w:t>
      </w:r>
      <w:r>
        <w:t>that</w:t>
      </w:r>
      <w:r>
        <w:rPr>
          <w:spacing w:val="-4"/>
        </w:rPr>
        <w:t xml:space="preserve"> </w:t>
      </w:r>
      <w:r>
        <w:t>one</w:t>
      </w:r>
      <w:r>
        <w:rPr>
          <w:spacing w:val="-3"/>
        </w:rPr>
        <w:t xml:space="preserve"> </w:t>
      </w:r>
      <w:r>
        <w:t>(1)</w:t>
      </w:r>
      <w:r>
        <w:rPr>
          <w:spacing w:val="-4"/>
        </w:rPr>
        <w:t xml:space="preserve"> </w:t>
      </w:r>
      <w:r>
        <w:t>member</w:t>
      </w:r>
      <w:r>
        <w:rPr>
          <w:spacing w:val="-3"/>
        </w:rPr>
        <w:t xml:space="preserve"> </w:t>
      </w:r>
      <w:r>
        <w:t>of</w:t>
      </w:r>
      <w:r>
        <w:rPr>
          <w:spacing w:val="-4"/>
        </w:rPr>
        <w:t xml:space="preserve"> </w:t>
      </w:r>
      <w:r>
        <w:t>each</w:t>
      </w:r>
      <w:r>
        <w:rPr>
          <w:spacing w:val="-3"/>
        </w:rPr>
        <w:t xml:space="preserve"> </w:t>
      </w:r>
      <w:r>
        <w:t>college</w:t>
      </w:r>
      <w:r>
        <w:rPr>
          <w:spacing w:val="-4"/>
        </w:rPr>
        <w:t xml:space="preserve"> </w:t>
      </w:r>
      <w:r>
        <w:t>APC</w:t>
      </w:r>
      <w:r>
        <w:rPr>
          <w:spacing w:val="-3"/>
        </w:rPr>
        <w:t xml:space="preserve"> </w:t>
      </w:r>
      <w:r>
        <w:t>and</w:t>
      </w:r>
      <w:r>
        <w:rPr>
          <w:spacing w:val="-4"/>
        </w:rPr>
        <w:t xml:space="preserve"> </w:t>
      </w:r>
      <w:r>
        <w:t>the</w:t>
      </w:r>
      <w:r>
        <w:rPr>
          <w:spacing w:val="-3"/>
        </w:rPr>
        <w:t xml:space="preserve"> </w:t>
      </w:r>
      <w:r>
        <w:t>LAPC</w:t>
      </w:r>
      <w:r>
        <w:rPr>
          <w:spacing w:val="-3"/>
        </w:rPr>
        <w:t xml:space="preserve"> </w:t>
      </w:r>
      <w:r>
        <w:t>shall</w:t>
      </w:r>
      <w:r>
        <w:rPr>
          <w:w w:val="99"/>
        </w:rPr>
        <w:t xml:space="preserve"> </w:t>
      </w:r>
      <w:r>
        <w:t>serve</w:t>
      </w:r>
      <w:r>
        <w:rPr>
          <w:spacing w:val="-4"/>
        </w:rPr>
        <w:t xml:space="preserve"> </w:t>
      </w:r>
      <w:r>
        <w:t>on</w:t>
      </w:r>
      <w:r>
        <w:rPr>
          <w:spacing w:val="-3"/>
        </w:rPr>
        <w:t xml:space="preserve"> </w:t>
      </w:r>
      <w:r>
        <w:t>the</w:t>
      </w:r>
      <w:r>
        <w:rPr>
          <w:spacing w:val="-3"/>
        </w:rPr>
        <w:t xml:space="preserve"> </w:t>
      </w:r>
      <w:r>
        <w:t>UAPC.</w:t>
      </w:r>
    </w:p>
    <w:p w14:paraId="7EBCF66A" w14:textId="25CB4E30" w:rsidR="00500D5E" w:rsidRDefault="00500D5E">
      <w:pPr>
        <w:spacing w:before="9"/>
        <w:rPr>
          <w:rFonts w:ascii="Times New Roman" w:eastAsia="Times New Roman" w:hAnsi="Times New Roman" w:cs="Times New Roman"/>
          <w:sz w:val="23"/>
          <w:szCs w:val="23"/>
        </w:rPr>
      </w:pPr>
    </w:p>
    <w:p w14:paraId="32464415" w14:textId="6A6A026A" w:rsidR="00500D5E" w:rsidRDefault="00B06B53">
      <w:pPr>
        <w:pStyle w:val="BodyText"/>
        <w:tabs>
          <w:tab w:val="left" w:pos="1879"/>
        </w:tabs>
        <w:ind w:left="1160"/>
      </w:pPr>
      <w:r w:rsidRPr="00605BFA">
        <w:t>J</w:t>
      </w:r>
      <w:r>
        <w:t>.</w:t>
      </w:r>
      <w:r>
        <w:tab/>
      </w:r>
      <w:r>
        <w:rPr>
          <w:u w:val="single" w:color="000000"/>
        </w:rPr>
        <w:t>Implementation</w:t>
      </w:r>
      <w:r>
        <w:rPr>
          <w:spacing w:val="-6"/>
          <w:u w:val="single" w:color="000000"/>
        </w:rPr>
        <w:t xml:space="preserve"> </w:t>
      </w:r>
      <w:r>
        <w:rPr>
          <w:u w:val="single" w:color="000000"/>
        </w:rPr>
        <w:t>of</w:t>
      </w:r>
      <w:r>
        <w:rPr>
          <w:spacing w:val="-6"/>
          <w:u w:val="single" w:color="000000"/>
        </w:rPr>
        <w:t xml:space="preserve"> </w:t>
      </w:r>
      <w:r>
        <w:rPr>
          <w:u w:val="single" w:color="000000"/>
        </w:rPr>
        <w:t>Enacted</w:t>
      </w:r>
      <w:r>
        <w:rPr>
          <w:spacing w:val="-6"/>
          <w:u w:val="single" w:color="000000"/>
        </w:rPr>
        <w:t xml:space="preserve"> </w:t>
      </w:r>
      <w:r>
        <w:rPr>
          <w:u w:val="single" w:color="000000"/>
        </w:rPr>
        <w:t>Academic</w:t>
      </w:r>
      <w:r>
        <w:rPr>
          <w:spacing w:val="-6"/>
          <w:u w:val="single" w:color="000000"/>
        </w:rPr>
        <w:t xml:space="preserve"> </w:t>
      </w:r>
      <w:r>
        <w:rPr>
          <w:u w:val="single" w:color="000000"/>
        </w:rPr>
        <w:t>Policies</w:t>
      </w:r>
      <w:r>
        <w:rPr>
          <w:spacing w:val="-6"/>
          <w:u w:val="single" w:color="000000"/>
        </w:rPr>
        <w:t xml:space="preserve"> </w:t>
      </w:r>
      <w:r>
        <w:rPr>
          <w:u w:val="single" w:color="000000"/>
        </w:rPr>
        <w:t>by</w:t>
      </w:r>
      <w:r>
        <w:rPr>
          <w:spacing w:val="-6"/>
          <w:u w:val="single" w:color="000000"/>
        </w:rPr>
        <w:t xml:space="preserve"> </w:t>
      </w:r>
      <w:r>
        <w:rPr>
          <w:u w:val="single" w:color="000000"/>
        </w:rPr>
        <w:t>the</w:t>
      </w:r>
      <w:r>
        <w:rPr>
          <w:spacing w:val="-6"/>
          <w:u w:val="single" w:color="000000"/>
        </w:rPr>
        <w:t xml:space="preserve"> </w:t>
      </w:r>
      <w:r>
        <w:rPr>
          <w:u w:val="single" w:color="000000"/>
        </w:rPr>
        <w:t>University</w:t>
      </w:r>
    </w:p>
    <w:p w14:paraId="4CAEB1F8" w14:textId="77777777" w:rsidR="00500D5E" w:rsidRDefault="00500D5E">
      <w:pPr>
        <w:spacing w:before="11"/>
        <w:rPr>
          <w:rFonts w:ascii="Times New Roman" w:eastAsia="Times New Roman" w:hAnsi="Times New Roman" w:cs="Times New Roman"/>
          <w:sz w:val="17"/>
          <w:szCs w:val="17"/>
        </w:rPr>
      </w:pPr>
    </w:p>
    <w:p w14:paraId="64EE56DA" w14:textId="77777777" w:rsidR="00500D5E" w:rsidRDefault="00B06B53" w:rsidP="004829EF">
      <w:pPr>
        <w:pStyle w:val="BodyText"/>
        <w:numPr>
          <w:ilvl w:val="0"/>
          <w:numId w:val="30"/>
        </w:numPr>
        <w:tabs>
          <w:tab w:val="left" w:pos="2180"/>
        </w:tabs>
        <w:spacing w:before="69"/>
      </w:pPr>
      <w:r>
        <w:rPr>
          <w:u w:val="single" w:color="000000"/>
        </w:rPr>
        <w:lastRenderedPageBreak/>
        <w:t>Implementation</w:t>
      </w:r>
      <w:r>
        <w:rPr>
          <w:spacing w:val="-9"/>
          <w:u w:val="single" w:color="000000"/>
        </w:rPr>
        <w:t xml:space="preserve"> </w:t>
      </w:r>
      <w:r>
        <w:rPr>
          <w:u w:val="single" w:color="000000"/>
        </w:rPr>
        <w:t>of</w:t>
      </w:r>
      <w:r>
        <w:rPr>
          <w:spacing w:val="-8"/>
          <w:u w:val="single" w:color="000000"/>
        </w:rPr>
        <w:t xml:space="preserve"> </w:t>
      </w:r>
      <w:r>
        <w:rPr>
          <w:u w:val="single" w:color="000000"/>
        </w:rPr>
        <w:t>Policy</w:t>
      </w:r>
    </w:p>
    <w:p w14:paraId="2686C848" w14:textId="77777777" w:rsidR="00500D5E" w:rsidRDefault="00B06B53" w:rsidP="00367AD2">
      <w:pPr>
        <w:pStyle w:val="BodyText"/>
        <w:spacing w:before="3" w:line="239" w:lineRule="auto"/>
        <w:ind w:right="270"/>
      </w:pPr>
      <w:r>
        <w:t>Within</w:t>
      </w:r>
      <w:r>
        <w:rPr>
          <w:spacing w:val="-3"/>
        </w:rPr>
        <w:t xml:space="preserve"> </w:t>
      </w:r>
      <w:r>
        <w:t>thirty</w:t>
      </w:r>
      <w:r>
        <w:rPr>
          <w:spacing w:val="-3"/>
        </w:rPr>
        <w:t xml:space="preserve"> </w:t>
      </w:r>
      <w:r>
        <w:t>(30)</w:t>
      </w:r>
      <w:r>
        <w:rPr>
          <w:spacing w:val="-3"/>
        </w:rPr>
        <w:t xml:space="preserve"> </w:t>
      </w:r>
      <w:r>
        <w:t>days</w:t>
      </w:r>
      <w:r>
        <w:rPr>
          <w:spacing w:val="-3"/>
        </w:rPr>
        <w:t xml:space="preserve"> </w:t>
      </w:r>
      <w:r>
        <w:t>of</w:t>
      </w:r>
      <w:r>
        <w:rPr>
          <w:spacing w:val="-3"/>
        </w:rPr>
        <w:t xml:space="preserve"> </w:t>
      </w:r>
      <w:r>
        <w:t>the</w:t>
      </w:r>
      <w:r>
        <w:rPr>
          <w:spacing w:val="-2"/>
        </w:rPr>
        <w:t xml:space="preserve"> </w:t>
      </w:r>
      <w:r>
        <w:t>receipt</w:t>
      </w:r>
      <w:r>
        <w:rPr>
          <w:spacing w:val="-3"/>
        </w:rPr>
        <w:t xml:space="preserve"> </w:t>
      </w:r>
      <w:r>
        <w:t>by</w:t>
      </w:r>
      <w:r>
        <w:rPr>
          <w:spacing w:val="-3"/>
        </w:rPr>
        <w:t xml:space="preserve"> </w:t>
      </w:r>
      <w:r>
        <w:t>the</w:t>
      </w:r>
      <w:r>
        <w:rPr>
          <w:spacing w:val="-3"/>
        </w:rPr>
        <w:t xml:space="preserve"> </w:t>
      </w:r>
      <w:r>
        <w:t>Provost</w:t>
      </w:r>
      <w:r>
        <w:rPr>
          <w:spacing w:val="-3"/>
        </w:rPr>
        <w:t xml:space="preserve"> </w:t>
      </w:r>
      <w:r>
        <w:t>of</w:t>
      </w:r>
      <w:r>
        <w:rPr>
          <w:spacing w:val="-2"/>
        </w:rPr>
        <w:t xml:space="preserve"> </w:t>
      </w:r>
      <w:r>
        <w:t>an</w:t>
      </w:r>
      <w:r>
        <w:rPr>
          <w:spacing w:val="-3"/>
        </w:rPr>
        <w:t xml:space="preserve"> </w:t>
      </w:r>
      <w:r>
        <w:t>academic</w:t>
      </w:r>
      <w:r>
        <w:rPr>
          <w:w w:val="99"/>
        </w:rPr>
        <w:t xml:space="preserve"> </w:t>
      </w:r>
      <w:r>
        <w:t>policy</w:t>
      </w:r>
      <w:r>
        <w:rPr>
          <w:spacing w:val="-4"/>
        </w:rPr>
        <w:t xml:space="preserve"> </w:t>
      </w:r>
      <w:r>
        <w:t>passed</w:t>
      </w:r>
      <w:r>
        <w:rPr>
          <w:spacing w:val="-4"/>
        </w:rPr>
        <w:t xml:space="preserve"> </w:t>
      </w:r>
      <w:r>
        <w:t>by</w:t>
      </w:r>
      <w:r>
        <w:rPr>
          <w:spacing w:val="-4"/>
        </w:rPr>
        <w:t xml:space="preserve"> </w:t>
      </w:r>
      <w:r>
        <w:t>a</w:t>
      </w:r>
      <w:r>
        <w:rPr>
          <w:spacing w:val="-3"/>
        </w:rPr>
        <w:t xml:space="preserve"> </w:t>
      </w:r>
      <w:r>
        <w:t>University,</w:t>
      </w:r>
      <w:r>
        <w:rPr>
          <w:spacing w:val="-4"/>
        </w:rPr>
        <w:t xml:space="preserve"> </w:t>
      </w:r>
      <w:r>
        <w:t>college,</w:t>
      </w:r>
      <w:r>
        <w:rPr>
          <w:spacing w:val="-4"/>
        </w:rPr>
        <w:t xml:space="preserve"> </w:t>
      </w:r>
      <w:r>
        <w:t>school,</w:t>
      </w:r>
      <w:r>
        <w:rPr>
          <w:spacing w:val="-4"/>
        </w:rPr>
        <w:t xml:space="preserve"> </w:t>
      </w:r>
      <w:r>
        <w:t>or</w:t>
      </w:r>
      <w:r>
        <w:rPr>
          <w:spacing w:val="-3"/>
        </w:rPr>
        <w:t xml:space="preserve"> </w:t>
      </w:r>
      <w:r>
        <w:t>Library</w:t>
      </w:r>
      <w:r>
        <w:rPr>
          <w:spacing w:val="-4"/>
        </w:rPr>
        <w:t xml:space="preserve"> </w:t>
      </w:r>
      <w:r>
        <w:t>APC,</w:t>
      </w:r>
      <w:r>
        <w:rPr>
          <w:spacing w:val="-4"/>
        </w:rPr>
        <w:t xml:space="preserve"> </w:t>
      </w:r>
      <w:r>
        <w:t>the</w:t>
      </w:r>
      <w:r>
        <w:rPr>
          <w:w w:val="99"/>
        </w:rPr>
        <w:t xml:space="preserve"> </w:t>
      </w:r>
      <w:r>
        <w:t>University</w:t>
      </w:r>
      <w:r>
        <w:rPr>
          <w:spacing w:val="-5"/>
        </w:rPr>
        <w:t xml:space="preserve"> </w:t>
      </w:r>
      <w:r>
        <w:t>agrees</w:t>
      </w:r>
      <w:r>
        <w:rPr>
          <w:spacing w:val="-4"/>
        </w:rPr>
        <w:t xml:space="preserve"> </w:t>
      </w:r>
      <w:r>
        <w:t>either</w:t>
      </w:r>
      <w:r>
        <w:rPr>
          <w:spacing w:val="-5"/>
        </w:rPr>
        <w:t xml:space="preserve"> </w:t>
      </w:r>
      <w:r>
        <w:t>to</w:t>
      </w:r>
      <w:r>
        <w:rPr>
          <w:spacing w:val="-4"/>
        </w:rPr>
        <w:t xml:space="preserve"> </w:t>
      </w:r>
      <w:r>
        <w:t>implement</w:t>
      </w:r>
      <w:r>
        <w:rPr>
          <w:spacing w:val="-5"/>
        </w:rPr>
        <w:t xml:space="preserve"> </w:t>
      </w:r>
      <w:r>
        <w:t>the</w:t>
      </w:r>
      <w:r>
        <w:rPr>
          <w:spacing w:val="-4"/>
        </w:rPr>
        <w:t xml:space="preserve"> </w:t>
      </w:r>
      <w:r>
        <w:t>enacted</w:t>
      </w:r>
      <w:r>
        <w:rPr>
          <w:spacing w:val="-5"/>
        </w:rPr>
        <w:t xml:space="preserve"> </w:t>
      </w:r>
      <w:r>
        <w:t>policy</w:t>
      </w:r>
      <w:r>
        <w:rPr>
          <w:spacing w:val="-4"/>
        </w:rPr>
        <w:t xml:space="preserve"> </w:t>
      </w:r>
      <w:r>
        <w:t>or</w:t>
      </w:r>
      <w:r>
        <w:rPr>
          <w:spacing w:val="-5"/>
        </w:rPr>
        <w:t xml:space="preserve"> </w:t>
      </w:r>
      <w:r>
        <w:t>to</w:t>
      </w:r>
      <w:r>
        <w:rPr>
          <w:spacing w:val="-4"/>
        </w:rPr>
        <w:t xml:space="preserve"> </w:t>
      </w:r>
      <w:r>
        <w:t>give</w:t>
      </w:r>
      <w:r>
        <w:rPr>
          <w:w w:val="99"/>
        </w:rPr>
        <w:t xml:space="preserve"> </w:t>
      </w:r>
      <w:r>
        <w:t>notice</w:t>
      </w:r>
      <w:r>
        <w:rPr>
          <w:spacing w:val="-5"/>
        </w:rPr>
        <w:t xml:space="preserve"> </w:t>
      </w:r>
      <w:r>
        <w:t>to</w:t>
      </w:r>
      <w:r>
        <w:rPr>
          <w:spacing w:val="-4"/>
        </w:rPr>
        <w:t xml:space="preserve"> </w:t>
      </w:r>
      <w:r>
        <w:t>the</w:t>
      </w:r>
      <w:r>
        <w:rPr>
          <w:spacing w:val="-5"/>
        </w:rPr>
        <w:t xml:space="preserve"> </w:t>
      </w:r>
      <w:r>
        <w:t>members</w:t>
      </w:r>
      <w:r>
        <w:rPr>
          <w:spacing w:val="-4"/>
        </w:rPr>
        <w:t xml:space="preserve"> </w:t>
      </w:r>
      <w:r>
        <w:t>of</w:t>
      </w:r>
      <w:r>
        <w:rPr>
          <w:spacing w:val="-4"/>
        </w:rPr>
        <w:t xml:space="preserve"> </w:t>
      </w:r>
      <w:r>
        <w:t>the</w:t>
      </w:r>
      <w:r>
        <w:rPr>
          <w:spacing w:val="-5"/>
        </w:rPr>
        <w:t xml:space="preserve"> </w:t>
      </w:r>
      <w:r>
        <w:t>committee</w:t>
      </w:r>
      <w:r>
        <w:rPr>
          <w:spacing w:val="-4"/>
        </w:rPr>
        <w:t xml:space="preserve"> </w:t>
      </w:r>
      <w:r>
        <w:t>that</w:t>
      </w:r>
      <w:r>
        <w:rPr>
          <w:spacing w:val="-4"/>
        </w:rPr>
        <w:t xml:space="preserve"> </w:t>
      </w:r>
      <w:r>
        <w:t>enacted</w:t>
      </w:r>
      <w:r>
        <w:rPr>
          <w:spacing w:val="-5"/>
        </w:rPr>
        <w:t xml:space="preserve"> </w:t>
      </w:r>
      <w:r>
        <w:t>the</w:t>
      </w:r>
      <w:r>
        <w:rPr>
          <w:spacing w:val="-4"/>
        </w:rPr>
        <w:t xml:space="preserve"> </w:t>
      </w:r>
      <w:r>
        <w:t>policy</w:t>
      </w:r>
      <w:r>
        <w:rPr>
          <w:spacing w:val="-5"/>
        </w:rPr>
        <w:t xml:space="preserve"> </w:t>
      </w:r>
      <w:r>
        <w:t>and to</w:t>
      </w:r>
      <w:r>
        <w:rPr>
          <w:spacing w:val="-4"/>
        </w:rPr>
        <w:t xml:space="preserve"> </w:t>
      </w:r>
      <w:r>
        <w:t>the</w:t>
      </w:r>
      <w:r>
        <w:rPr>
          <w:spacing w:val="-4"/>
        </w:rPr>
        <w:t xml:space="preserve"> </w:t>
      </w:r>
      <w:r>
        <w:t>AAUP</w:t>
      </w:r>
      <w:r>
        <w:rPr>
          <w:spacing w:val="-3"/>
        </w:rPr>
        <w:t xml:space="preserve"> </w:t>
      </w:r>
      <w:r>
        <w:t>of</w:t>
      </w:r>
      <w:r>
        <w:rPr>
          <w:spacing w:val="-4"/>
        </w:rPr>
        <w:t xml:space="preserve"> </w:t>
      </w:r>
      <w:r>
        <w:t>its</w:t>
      </w:r>
      <w:r>
        <w:rPr>
          <w:spacing w:val="-4"/>
        </w:rPr>
        <w:t xml:space="preserve"> </w:t>
      </w:r>
      <w:r>
        <w:t>intention</w:t>
      </w:r>
      <w:r>
        <w:rPr>
          <w:spacing w:val="-3"/>
        </w:rPr>
        <w:t xml:space="preserve"> </w:t>
      </w:r>
      <w:r>
        <w:t>either</w:t>
      </w:r>
      <w:r>
        <w:rPr>
          <w:spacing w:val="-4"/>
        </w:rPr>
        <w:t xml:space="preserve"> </w:t>
      </w:r>
      <w:r>
        <w:t>to</w:t>
      </w:r>
      <w:r>
        <w:rPr>
          <w:spacing w:val="-4"/>
        </w:rPr>
        <w:t xml:space="preserve"> </w:t>
      </w:r>
      <w:r>
        <w:t>implement</w:t>
      </w:r>
      <w:r>
        <w:rPr>
          <w:spacing w:val="-3"/>
        </w:rPr>
        <w:t xml:space="preserve"> </w:t>
      </w:r>
      <w:r>
        <w:t>or</w:t>
      </w:r>
      <w:r>
        <w:rPr>
          <w:spacing w:val="-4"/>
        </w:rPr>
        <w:t xml:space="preserve"> </w:t>
      </w:r>
      <w:r>
        <w:t>not</w:t>
      </w:r>
      <w:r>
        <w:rPr>
          <w:spacing w:val="-3"/>
        </w:rPr>
        <w:t xml:space="preserve"> </w:t>
      </w:r>
      <w:r>
        <w:t>implement</w:t>
      </w:r>
      <w:r>
        <w:rPr>
          <w:w w:val="99"/>
        </w:rPr>
        <w:t xml:space="preserve"> </w:t>
      </w:r>
      <w:r>
        <w:t>the</w:t>
      </w:r>
      <w:r>
        <w:rPr>
          <w:spacing w:val="-7"/>
        </w:rPr>
        <w:t xml:space="preserve"> </w:t>
      </w:r>
      <w:r>
        <w:t>enacted</w:t>
      </w:r>
      <w:r>
        <w:rPr>
          <w:spacing w:val="-7"/>
        </w:rPr>
        <w:t xml:space="preserve"> </w:t>
      </w:r>
      <w:r>
        <w:t>policy.</w:t>
      </w:r>
    </w:p>
    <w:p w14:paraId="1BBE38E4" w14:textId="77777777" w:rsidR="00500D5E" w:rsidRPr="00BC4605" w:rsidRDefault="00500D5E">
      <w:pPr>
        <w:rPr>
          <w:rFonts w:ascii="Times New Roman" w:eastAsia="Times New Roman" w:hAnsi="Times New Roman" w:cs="Times New Roman"/>
          <w:sz w:val="17"/>
          <w:szCs w:val="17"/>
        </w:rPr>
      </w:pPr>
    </w:p>
    <w:p w14:paraId="6B994849" w14:textId="77777777" w:rsidR="00500D5E" w:rsidRDefault="00B06B53" w:rsidP="004829EF">
      <w:pPr>
        <w:pStyle w:val="BodyText"/>
        <w:numPr>
          <w:ilvl w:val="0"/>
          <w:numId w:val="30"/>
        </w:numPr>
        <w:tabs>
          <w:tab w:val="left" w:pos="2180"/>
        </w:tabs>
      </w:pPr>
      <w:r>
        <w:rPr>
          <w:u w:val="single" w:color="000000"/>
        </w:rPr>
        <w:t>Reasons</w:t>
      </w:r>
      <w:r>
        <w:rPr>
          <w:spacing w:val="-5"/>
          <w:u w:val="single" w:color="000000"/>
        </w:rPr>
        <w:t xml:space="preserve"> </w:t>
      </w:r>
      <w:r>
        <w:rPr>
          <w:u w:val="single" w:color="000000"/>
        </w:rPr>
        <w:t>for</w:t>
      </w:r>
      <w:r>
        <w:rPr>
          <w:spacing w:val="-4"/>
          <w:u w:val="single" w:color="000000"/>
        </w:rPr>
        <w:t xml:space="preserve"> </w:t>
      </w:r>
      <w:r>
        <w:rPr>
          <w:u w:val="single" w:color="000000"/>
        </w:rPr>
        <w:t>Refusing</w:t>
      </w:r>
      <w:r>
        <w:rPr>
          <w:spacing w:val="-5"/>
          <w:u w:val="single" w:color="000000"/>
        </w:rPr>
        <w:t xml:space="preserve"> </w:t>
      </w:r>
      <w:r>
        <w:rPr>
          <w:u w:val="single" w:color="000000"/>
        </w:rPr>
        <w:t>to</w:t>
      </w:r>
      <w:r>
        <w:rPr>
          <w:spacing w:val="-4"/>
          <w:u w:val="single" w:color="000000"/>
        </w:rPr>
        <w:t xml:space="preserve"> </w:t>
      </w:r>
      <w:r>
        <w:rPr>
          <w:u w:val="single" w:color="000000"/>
        </w:rPr>
        <w:t>Implement</w:t>
      </w:r>
      <w:r>
        <w:rPr>
          <w:spacing w:val="-4"/>
          <w:u w:val="single" w:color="000000"/>
        </w:rPr>
        <w:t xml:space="preserve"> </w:t>
      </w:r>
      <w:r>
        <w:rPr>
          <w:u w:val="single" w:color="000000"/>
        </w:rPr>
        <w:t>Policy</w:t>
      </w:r>
    </w:p>
    <w:p w14:paraId="727700F8" w14:textId="77777777" w:rsidR="00500D5E" w:rsidRDefault="00B06B53">
      <w:pPr>
        <w:pStyle w:val="BodyText"/>
        <w:spacing w:before="7" w:line="274" w:lineRule="exact"/>
        <w:ind w:right="446"/>
      </w:pPr>
      <w:r>
        <w:t>The</w:t>
      </w:r>
      <w:r>
        <w:rPr>
          <w:spacing w:val="-6"/>
        </w:rPr>
        <w:t xml:space="preserve"> </w:t>
      </w:r>
      <w:r>
        <w:t>University</w:t>
      </w:r>
      <w:r>
        <w:rPr>
          <w:spacing w:val="-6"/>
        </w:rPr>
        <w:t xml:space="preserve"> </w:t>
      </w:r>
      <w:r>
        <w:t>shall</w:t>
      </w:r>
      <w:r>
        <w:rPr>
          <w:spacing w:val="-6"/>
        </w:rPr>
        <w:t xml:space="preserve"> </w:t>
      </w:r>
      <w:r>
        <w:t>implement</w:t>
      </w:r>
      <w:r>
        <w:rPr>
          <w:spacing w:val="-5"/>
        </w:rPr>
        <w:t xml:space="preserve"> </w:t>
      </w:r>
      <w:r>
        <w:t>policies</w:t>
      </w:r>
      <w:r>
        <w:rPr>
          <w:spacing w:val="-6"/>
        </w:rPr>
        <w:t xml:space="preserve"> </w:t>
      </w:r>
      <w:r>
        <w:t>duly</w:t>
      </w:r>
      <w:r>
        <w:rPr>
          <w:spacing w:val="-6"/>
        </w:rPr>
        <w:t xml:space="preserve"> </w:t>
      </w:r>
      <w:r>
        <w:t>enacted</w:t>
      </w:r>
      <w:r>
        <w:rPr>
          <w:spacing w:val="-6"/>
        </w:rPr>
        <w:t xml:space="preserve"> </w:t>
      </w:r>
      <w:r>
        <w:t>under</w:t>
      </w:r>
      <w:r>
        <w:rPr>
          <w:spacing w:val="-5"/>
        </w:rPr>
        <w:t xml:space="preserve"> </w:t>
      </w:r>
      <w:r>
        <w:t>this Article,</w:t>
      </w:r>
      <w:r>
        <w:rPr>
          <w:spacing w:val="-5"/>
        </w:rPr>
        <w:t xml:space="preserve"> </w:t>
      </w:r>
      <w:r>
        <w:t>except</w:t>
      </w:r>
      <w:r>
        <w:rPr>
          <w:spacing w:val="-4"/>
        </w:rPr>
        <w:t xml:space="preserve"> </w:t>
      </w:r>
      <w:r>
        <w:t>for</w:t>
      </w:r>
      <w:r>
        <w:rPr>
          <w:spacing w:val="-4"/>
        </w:rPr>
        <w:t xml:space="preserve"> </w:t>
      </w:r>
      <w:r>
        <w:t>the</w:t>
      </w:r>
      <w:r>
        <w:rPr>
          <w:spacing w:val="-4"/>
        </w:rPr>
        <w:t xml:space="preserve"> </w:t>
      </w:r>
      <w:r>
        <w:t>following</w:t>
      </w:r>
      <w:r>
        <w:rPr>
          <w:spacing w:val="-4"/>
        </w:rPr>
        <w:t xml:space="preserve"> </w:t>
      </w:r>
      <w:r>
        <w:t>reasons:</w:t>
      </w:r>
    </w:p>
    <w:p w14:paraId="5A6D0C06" w14:textId="77777777" w:rsidR="00500D5E" w:rsidRPr="00BC4605" w:rsidRDefault="00500D5E">
      <w:pPr>
        <w:spacing w:before="9"/>
        <w:rPr>
          <w:rFonts w:ascii="Times New Roman" w:eastAsia="Times New Roman" w:hAnsi="Times New Roman" w:cs="Times New Roman"/>
          <w:sz w:val="17"/>
          <w:szCs w:val="17"/>
        </w:rPr>
      </w:pPr>
    </w:p>
    <w:p w14:paraId="24732B9B" w14:textId="1B3FB551" w:rsidR="00500D5E" w:rsidRDefault="00B06B53" w:rsidP="004829EF">
      <w:pPr>
        <w:pStyle w:val="BodyText"/>
        <w:numPr>
          <w:ilvl w:val="1"/>
          <w:numId w:val="30"/>
        </w:numPr>
        <w:tabs>
          <w:tab w:val="left" w:pos="2887"/>
        </w:tabs>
        <w:ind w:right="732" w:firstLine="0"/>
      </w:pPr>
      <w:r>
        <w:t>demonstrable</w:t>
      </w:r>
      <w:r>
        <w:rPr>
          <w:spacing w:val="-5"/>
        </w:rPr>
        <w:t xml:space="preserve"> </w:t>
      </w:r>
      <w:r>
        <w:t>impact</w:t>
      </w:r>
      <w:r>
        <w:rPr>
          <w:spacing w:val="-5"/>
        </w:rPr>
        <w:t xml:space="preserve"> </w:t>
      </w:r>
      <w:r>
        <w:t>on</w:t>
      </w:r>
      <w:r>
        <w:rPr>
          <w:spacing w:val="-5"/>
        </w:rPr>
        <w:t xml:space="preserve"> </w:t>
      </w:r>
      <w:r>
        <w:t>University</w:t>
      </w:r>
      <w:r>
        <w:rPr>
          <w:spacing w:val="-5"/>
        </w:rPr>
        <w:t xml:space="preserve"> </w:t>
      </w:r>
      <w:r>
        <w:t>finances</w:t>
      </w:r>
      <w:r>
        <w:rPr>
          <w:spacing w:val="-4"/>
        </w:rPr>
        <w:t xml:space="preserve"> </w:t>
      </w:r>
      <w:r>
        <w:t>or resources</w:t>
      </w:r>
      <w:r>
        <w:rPr>
          <w:spacing w:val="-4"/>
        </w:rPr>
        <w:t xml:space="preserve"> </w:t>
      </w:r>
      <w:r>
        <w:t>that</w:t>
      </w:r>
      <w:r>
        <w:rPr>
          <w:spacing w:val="-3"/>
        </w:rPr>
        <w:t xml:space="preserve"> </w:t>
      </w:r>
      <w:r>
        <w:t>is</w:t>
      </w:r>
      <w:r>
        <w:rPr>
          <w:spacing w:val="-3"/>
        </w:rPr>
        <w:t xml:space="preserve"> </w:t>
      </w:r>
      <w:r>
        <w:t>substantial</w:t>
      </w:r>
      <w:r>
        <w:rPr>
          <w:spacing w:val="-3"/>
        </w:rPr>
        <w:t xml:space="preserve"> </w:t>
      </w:r>
      <w:r>
        <w:t>in</w:t>
      </w:r>
      <w:r>
        <w:rPr>
          <w:spacing w:val="-3"/>
        </w:rPr>
        <w:t xml:space="preserve"> </w:t>
      </w:r>
      <w:r>
        <w:t>terms</w:t>
      </w:r>
      <w:r>
        <w:rPr>
          <w:spacing w:val="-3"/>
        </w:rPr>
        <w:t xml:space="preserve"> </w:t>
      </w:r>
      <w:r>
        <w:t>of</w:t>
      </w:r>
      <w:r>
        <w:rPr>
          <w:spacing w:val="-3"/>
        </w:rPr>
        <w:t xml:space="preserve"> </w:t>
      </w:r>
      <w:r>
        <w:t>any</w:t>
      </w:r>
      <w:r>
        <w:rPr>
          <w:spacing w:val="-3"/>
        </w:rPr>
        <w:t xml:space="preserve"> </w:t>
      </w:r>
      <w:r>
        <w:t>area(s)</w:t>
      </w:r>
      <w:r>
        <w:rPr>
          <w:spacing w:val="-3"/>
        </w:rPr>
        <w:t xml:space="preserve"> </w:t>
      </w:r>
      <w:r>
        <w:t>of</w:t>
      </w:r>
      <w:r>
        <w:rPr>
          <w:spacing w:val="-3"/>
        </w:rPr>
        <w:t xml:space="preserve"> </w:t>
      </w:r>
      <w:r>
        <w:t>the</w:t>
      </w:r>
      <w:r>
        <w:rPr>
          <w:w w:val="99"/>
        </w:rPr>
        <w:t xml:space="preserve"> </w:t>
      </w:r>
      <w:r>
        <w:t>University’s</w:t>
      </w:r>
      <w:r>
        <w:rPr>
          <w:spacing w:val="-13"/>
        </w:rPr>
        <w:t xml:space="preserve"> </w:t>
      </w:r>
      <w:r>
        <w:t>operations;</w:t>
      </w:r>
    </w:p>
    <w:p w14:paraId="715CA296" w14:textId="77777777" w:rsidR="00500D5E" w:rsidRPr="00BC4605" w:rsidRDefault="00500D5E">
      <w:pPr>
        <w:rPr>
          <w:rFonts w:ascii="Times New Roman" w:eastAsia="Times New Roman" w:hAnsi="Times New Roman" w:cs="Times New Roman"/>
          <w:sz w:val="17"/>
          <w:szCs w:val="17"/>
        </w:rPr>
      </w:pPr>
    </w:p>
    <w:p w14:paraId="09D64710" w14:textId="77777777" w:rsidR="00500D5E" w:rsidRDefault="00B06B53" w:rsidP="004829EF">
      <w:pPr>
        <w:pStyle w:val="BodyText"/>
        <w:numPr>
          <w:ilvl w:val="1"/>
          <w:numId w:val="30"/>
        </w:numPr>
        <w:tabs>
          <w:tab w:val="left" w:pos="2900"/>
        </w:tabs>
        <w:spacing w:line="242" w:lineRule="auto"/>
        <w:ind w:right="466" w:firstLine="0"/>
      </w:pPr>
      <w:r>
        <w:t>demonstrable</w:t>
      </w:r>
      <w:r>
        <w:rPr>
          <w:spacing w:val="-9"/>
        </w:rPr>
        <w:t xml:space="preserve"> </w:t>
      </w:r>
      <w:r>
        <w:t>impracticability</w:t>
      </w:r>
      <w:r>
        <w:rPr>
          <w:spacing w:val="-8"/>
        </w:rPr>
        <w:t xml:space="preserve"> </w:t>
      </w:r>
      <w:r>
        <w:t>resulting</w:t>
      </w:r>
      <w:r>
        <w:rPr>
          <w:spacing w:val="-8"/>
        </w:rPr>
        <w:t xml:space="preserve"> </w:t>
      </w:r>
      <w:r>
        <w:t>from</w:t>
      </w:r>
      <w:r>
        <w:rPr>
          <w:spacing w:val="-8"/>
        </w:rPr>
        <w:t xml:space="preserve"> </w:t>
      </w:r>
      <w:r>
        <w:t>the</w:t>
      </w:r>
      <w:r>
        <w:rPr>
          <w:spacing w:val="-8"/>
        </w:rPr>
        <w:t xml:space="preserve"> </w:t>
      </w:r>
      <w:r>
        <w:t>policy's impact</w:t>
      </w:r>
      <w:r>
        <w:rPr>
          <w:spacing w:val="-9"/>
        </w:rPr>
        <w:t xml:space="preserve"> </w:t>
      </w:r>
      <w:r>
        <w:t>on</w:t>
      </w:r>
      <w:r>
        <w:rPr>
          <w:spacing w:val="-9"/>
        </w:rPr>
        <w:t xml:space="preserve"> </w:t>
      </w:r>
      <w:r>
        <w:t>University</w:t>
      </w:r>
      <w:r>
        <w:rPr>
          <w:spacing w:val="-9"/>
        </w:rPr>
        <w:t xml:space="preserve"> </w:t>
      </w:r>
      <w:r>
        <w:t>administrative</w:t>
      </w:r>
      <w:r>
        <w:rPr>
          <w:spacing w:val="-9"/>
        </w:rPr>
        <w:t xml:space="preserve"> </w:t>
      </w:r>
      <w:r>
        <w:t>procedures;</w:t>
      </w:r>
    </w:p>
    <w:p w14:paraId="7C70D9F2" w14:textId="77777777" w:rsidR="00500D5E" w:rsidRPr="00BC4605" w:rsidRDefault="00500D5E">
      <w:pPr>
        <w:spacing w:before="9"/>
        <w:rPr>
          <w:rFonts w:ascii="Times New Roman" w:eastAsia="Times New Roman" w:hAnsi="Times New Roman" w:cs="Times New Roman"/>
          <w:sz w:val="17"/>
          <w:szCs w:val="17"/>
        </w:rPr>
      </w:pPr>
    </w:p>
    <w:p w14:paraId="10660E68" w14:textId="77777777" w:rsidR="00500D5E" w:rsidRDefault="00B06B53" w:rsidP="004829EF">
      <w:pPr>
        <w:pStyle w:val="BodyText"/>
        <w:numPr>
          <w:ilvl w:val="1"/>
          <w:numId w:val="30"/>
        </w:numPr>
        <w:tabs>
          <w:tab w:val="left" w:pos="2887"/>
        </w:tabs>
        <w:ind w:right="779" w:firstLine="0"/>
      </w:pPr>
      <w:r>
        <w:t>demonstrable</w:t>
      </w:r>
      <w:r>
        <w:rPr>
          <w:spacing w:val="-8"/>
        </w:rPr>
        <w:t xml:space="preserve"> </w:t>
      </w:r>
      <w:r>
        <w:t>incompatibility</w:t>
      </w:r>
      <w:r>
        <w:rPr>
          <w:spacing w:val="-8"/>
        </w:rPr>
        <w:t xml:space="preserve"> </w:t>
      </w:r>
      <w:r>
        <w:t>with</w:t>
      </w:r>
      <w:r>
        <w:rPr>
          <w:spacing w:val="-8"/>
        </w:rPr>
        <w:t xml:space="preserve"> </w:t>
      </w:r>
      <w:r>
        <w:t>other</w:t>
      </w:r>
      <w:r>
        <w:rPr>
          <w:spacing w:val="-7"/>
        </w:rPr>
        <w:t xml:space="preserve"> </w:t>
      </w:r>
      <w:r>
        <w:t>separate,</w:t>
      </w:r>
      <w:r>
        <w:rPr>
          <w:spacing w:val="-8"/>
        </w:rPr>
        <w:t xml:space="preserve"> </w:t>
      </w:r>
      <w:r>
        <w:t>but</w:t>
      </w:r>
      <w:r>
        <w:rPr>
          <w:w w:val="99"/>
        </w:rPr>
        <w:t xml:space="preserve"> </w:t>
      </w:r>
      <w:r>
        <w:t>related,</w:t>
      </w:r>
      <w:r>
        <w:rPr>
          <w:spacing w:val="-6"/>
        </w:rPr>
        <w:t xml:space="preserve"> </w:t>
      </w:r>
      <w:r>
        <w:t>existing</w:t>
      </w:r>
      <w:r>
        <w:rPr>
          <w:spacing w:val="-5"/>
        </w:rPr>
        <w:t xml:space="preserve"> </w:t>
      </w:r>
      <w:r>
        <w:t>University</w:t>
      </w:r>
      <w:r>
        <w:rPr>
          <w:spacing w:val="-5"/>
        </w:rPr>
        <w:t xml:space="preserve"> </w:t>
      </w:r>
      <w:r>
        <w:t>policies</w:t>
      </w:r>
      <w:r>
        <w:rPr>
          <w:spacing w:val="-5"/>
        </w:rPr>
        <w:t xml:space="preserve"> </w:t>
      </w:r>
      <w:r>
        <w:t>not</w:t>
      </w:r>
      <w:r>
        <w:rPr>
          <w:spacing w:val="-5"/>
        </w:rPr>
        <w:t xml:space="preserve"> </w:t>
      </w:r>
      <w:r>
        <w:t>included</w:t>
      </w:r>
      <w:r>
        <w:rPr>
          <w:spacing w:val="-5"/>
        </w:rPr>
        <w:t xml:space="preserve"> </w:t>
      </w:r>
      <w:r>
        <w:t>in</w:t>
      </w:r>
      <w:r>
        <w:rPr>
          <w:spacing w:val="-5"/>
        </w:rPr>
        <w:t xml:space="preserve"> </w:t>
      </w:r>
      <w:r>
        <w:t>the</w:t>
      </w:r>
      <w:r>
        <w:rPr>
          <w:w w:val="99"/>
        </w:rPr>
        <w:t xml:space="preserve"> </w:t>
      </w:r>
      <w:r>
        <w:t>policy</w:t>
      </w:r>
      <w:r>
        <w:rPr>
          <w:spacing w:val="-8"/>
        </w:rPr>
        <w:t xml:space="preserve"> </w:t>
      </w:r>
      <w:r>
        <w:t>under</w:t>
      </w:r>
      <w:r>
        <w:rPr>
          <w:spacing w:val="-7"/>
        </w:rPr>
        <w:t xml:space="preserve"> </w:t>
      </w:r>
      <w:r>
        <w:t>review;</w:t>
      </w:r>
    </w:p>
    <w:p w14:paraId="36435811" w14:textId="77777777" w:rsidR="00500D5E" w:rsidRPr="00BC4605" w:rsidRDefault="00500D5E">
      <w:pPr>
        <w:spacing w:before="5"/>
        <w:rPr>
          <w:rFonts w:ascii="Times New Roman" w:eastAsia="Times New Roman" w:hAnsi="Times New Roman" w:cs="Times New Roman"/>
          <w:sz w:val="17"/>
          <w:szCs w:val="17"/>
        </w:rPr>
      </w:pPr>
    </w:p>
    <w:p w14:paraId="50964510" w14:textId="77777777" w:rsidR="00500D5E" w:rsidRDefault="00B06B53" w:rsidP="004829EF">
      <w:pPr>
        <w:pStyle w:val="BodyText"/>
        <w:numPr>
          <w:ilvl w:val="1"/>
          <w:numId w:val="30"/>
        </w:numPr>
        <w:tabs>
          <w:tab w:val="left" w:pos="2900"/>
        </w:tabs>
        <w:spacing w:line="274" w:lineRule="exact"/>
        <w:ind w:right="1385" w:firstLine="0"/>
      </w:pPr>
      <w:r>
        <w:t>demonstrable</w:t>
      </w:r>
      <w:r>
        <w:rPr>
          <w:spacing w:val="-8"/>
        </w:rPr>
        <w:t xml:space="preserve"> </w:t>
      </w:r>
      <w:r>
        <w:t>conflict</w:t>
      </w:r>
      <w:r>
        <w:rPr>
          <w:spacing w:val="-7"/>
        </w:rPr>
        <w:t xml:space="preserve"> </w:t>
      </w:r>
      <w:r>
        <w:t>with</w:t>
      </w:r>
      <w:r>
        <w:rPr>
          <w:spacing w:val="-8"/>
        </w:rPr>
        <w:t xml:space="preserve"> </w:t>
      </w:r>
      <w:r>
        <w:t>laws,</w:t>
      </w:r>
      <w:r>
        <w:rPr>
          <w:spacing w:val="-7"/>
        </w:rPr>
        <w:t xml:space="preserve"> </w:t>
      </w:r>
      <w:r>
        <w:t>governmental</w:t>
      </w:r>
      <w:r>
        <w:rPr>
          <w:w w:val="99"/>
        </w:rPr>
        <w:t xml:space="preserve"> </w:t>
      </w:r>
      <w:r>
        <w:t>regulations,</w:t>
      </w:r>
      <w:r>
        <w:rPr>
          <w:spacing w:val="-9"/>
        </w:rPr>
        <w:t xml:space="preserve"> </w:t>
      </w:r>
      <w:r>
        <w:t>or</w:t>
      </w:r>
      <w:r>
        <w:rPr>
          <w:spacing w:val="-9"/>
        </w:rPr>
        <w:t xml:space="preserve"> </w:t>
      </w:r>
      <w:r>
        <w:t>licensure</w:t>
      </w:r>
      <w:r>
        <w:rPr>
          <w:spacing w:val="-9"/>
        </w:rPr>
        <w:t xml:space="preserve"> </w:t>
      </w:r>
      <w:r>
        <w:t>requirements;</w:t>
      </w:r>
    </w:p>
    <w:p w14:paraId="2FE45C31" w14:textId="77777777" w:rsidR="00500D5E" w:rsidRPr="00BC4605" w:rsidRDefault="00500D5E">
      <w:pPr>
        <w:spacing w:before="9"/>
        <w:rPr>
          <w:rFonts w:ascii="Times New Roman" w:eastAsia="Times New Roman" w:hAnsi="Times New Roman" w:cs="Times New Roman"/>
          <w:sz w:val="17"/>
          <w:szCs w:val="17"/>
        </w:rPr>
      </w:pPr>
    </w:p>
    <w:p w14:paraId="66B1946C" w14:textId="77777777" w:rsidR="00500D5E" w:rsidRDefault="00B06B53" w:rsidP="004829EF">
      <w:pPr>
        <w:pStyle w:val="BodyText"/>
        <w:numPr>
          <w:ilvl w:val="1"/>
          <w:numId w:val="30"/>
        </w:numPr>
        <w:tabs>
          <w:tab w:val="left" w:pos="2887"/>
        </w:tabs>
        <w:ind w:left="2886" w:hanging="286"/>
      </w:pPr>
      <w:r>
        <w:t>inconsistencies</w:t>
      </w:r>
      <w:r>
        <w:rPr>
          <w:spacing w:val="-6"/>
        </w:rPr>
        <w:t xml:space="preserve"> </w:t>
      </w:r>
      <w:r>
        <w:t>with</w:t>
      </w:r>
      <w:r>
        <w:rPr>
          <w:spacing w:val="-6"/>
        </w:rPr>
        <w:t xml:space="preserve"> </w:t>
      </w:r>
      <w:r>
        <w:t>provisions</w:t>
      </w:r>
      <w:r>
        <w:rPr>
          <w:spacing w:val="-6"/>
        </w:rPr>
        <w:t xml:space="preserve"> </w:t>
      </w:r>
      <w:r>
        <w:t>of</w:t>
      </w:r>
      <w:r>
        <w:rPr>
          <w:spacing w:val="-5"/>
        </w:rPr>
        <w:t xml:space="preserve"> </w:t>
      </w:r>
      <w:r>
        <w:t>this</w:t>
      </w:r>
      <w:r>
        <w:rPr>
          <w:spacing w:val="-6"/>
        </w:rPr>
        <w:t xml:space="preserve"> </w:t>
      </w:r>
      <w:r>
        <w:t>Agreement;</w:t>
      </w:r>
    </w:p>
    <w:p w14:paraId="4597DE28" w14:textId="77777777" w:rsidR="00500D5E" w:rsidRPr="00BC4605" w:rsidRDefault="00500D5E">
      <w:pPr>
        <w:rPr>
          <w:rFonts w:ascii="Times New Roman" w:eastAsia="Times New Roman" w:hAnsi="Times New Roman" w:cs="Times New Roman"/>
          <w:sz w:val="17"/>
          <w:szCs w:val="17"/>
        </w:rPr>
      </w:pPr>
    </w:p>
    <w:p w14:paraId="6E328616" w14:textId="221DDC01" w:rsidR="00500D5E" w:rsidRDefault="00B06B53" w:rsidP="00367AD2">
      <w:pPr>
        <w:pStyle w:val="BodyText"/>
        <w:numPr>
          <w:ilvl w:val="1"/>
          <w:numId w:val="30"/>
        </w:numPr>
        <w:tabs>
          <w:tab w:val="left" w:pos="2861"/>
        </w:tabs>
        <w:spacing w:line="242" w:lineRule="auto"/>
        <w:ind w:right="180" w:firstLine="0"/>
      </w:pPr>
      <w:r>
        <w:t>the</w:t>
      </w:r>
      <w:r>
        <w:rPr>
          <w:spacing w:val="-5"/>
        </w:rPr>
        <w:t xml:space="preserve"> </w:t>
      </w:r>
      <w:r>
        <w:t>enacted</w:t>
      </w:r>
      <w:r>
        <w:rPr>
          <w:spacing w:val="-4"/>
        </w:rPr>
        <w:t xml:space="preserve"> </w:t>
      </w:r>
      <w:r>
        <w:t>policy</w:t>
      </w:r>
      <w:r>
        <w:rPr>
          <w:spacing w:val="-4"/>
        </w:rPr>
        <w:t xml:space="preserve"> </w:t>
      </w:r>
      <w:r>
        <w:t>affects</w:t>
      </w:r>
      <w:r>
        <w:rPr>
          <w:spacing w:val="-4"/>
        </w:rPr>
        <w:t xml:space="preserve"> </w:t>
      </w:r>
      <w:r>
        <w:t>terms</w:t>
      </w:r>
      <w:r>
        <w:rPr>
          <w:spacing w:val="-4"/>
        </w:rPr>
        <w:t xml:space="preserve"> </w:t>
      </w:r>
      <w:r>
        <w:t>and</w:t>
      </w:r>
      <w:r>
        <w:rPr>
          <w:spacing w:val="-4"/>
        </w:rPr>
        <w:t xml:space="preserve"> </w:t>
      </w:r>
      <w:r>
        <w:t>conditions</w:t>
      </w:r>
      <w:r>
        <w:rPr>
          <w:spacing w:val="-4"/>
        </w:rPr>
        <w:t xml:space="preserve"> </w:t>
      </w:r>
      <w:r>
        <w:t>of employment</w:t>
      </w:r>
      <w:r w:rsidR="005C2A04">
        <w:t>;</w:t>
      </w:r>
    </w:p>
    <w:p w14:paraId="09AAB268" w14:textId="77777777" w:rsidR="005C2A04" w:rsidRPr="00BC4605" w:rsidRDefault="005C2A04" w:rsidP="00C42B9F">
      <w:pPr>
        <w:pStyle w:val="BodyText"/>
        <w:tabs>
          <w:tab w:val="left" w:pos="2861"/>
        </w:tabs>
        <w:spacing w:line="242" w:lineRule="auto"/>
        <w:ind w:left="0" w:right="1178"/>
        <w:rPr>
          <w:sz w:val="17"/>
          <w:szCs w:val="17"/>
        </w:rPr>
      </w:pPr>
    </w:p>
    <w:p w14:paraId="1F2C8302" w14:textId="410B4F08" w:rsidR="005C2A04" w:rsidRDefault="005C2A04" w:rsidP="00367AD2">
      <w:pPr>
        <w:pStyle w:val="BodyText"/>
        <w:numPr>
          <w:ilvl w:val="1"/>
          <w:numId w:val="30"/>
        </w:numPr>
        <w:tabs>
          <w:tab w:val="left" w:pos="2861"/>
        </w:tabs>
        <w:spacing w:line="242" w:lineRule="auto"/>
        <w:ind w:right="180" w:firstLine="0"/>
      </w:pPr>
      <w:r>
        <w:t>demonstrable incompatibility with the requirement(s) of the University’s general accreditation agency;</w:t>
      </w:r>
    </w:p>
    <w:p w14:paraId="27C3AACF" w14:textId="77777777" w:rsidR="005C2A04" w:rsidRPr="00BC4605" w:rsidRDefault="005C2A04" w:rsidP="00C42B9F">
      <w:pPr>
        <w:pStyle w:val="BodyText"/>
        <w:tabs>
          <w:tab w:val="left" w:pos="2861"/>
        </w:tabs>
        <w:spacing w:line="242" w:lineRule="auto"/>
        <w:ind w:left="0" w:right="1178"/>
        <w:rPr>
          <w:sz w:val="17"/>
          <w:szCs w:val="17"/>
        </w:rPr>
      </w:pPr>
    </w:p>
    <w:p w14:paraId="610C1662" w14:textId="77777777" w:rsidR="005C2A04" w:rsidRDefault="005C2A04" w:rsidP="00367AD2">
      <w:pPr>
        <w:pStyle w:val="BodyText"/>
        <w:numPr>
          <w:ilvl w:val="1"/>
          <w:numId w:val="30"/>
        </w:numPr>
        <w:tabs>
          <w:tab w:val="left" w:pos="2861"/>
        </w:tabs>
        <w:spacing w:line="242" w:lineRule="auto"/>
        <w:ind w:right="90" w:firstLine="0"/>
      </w:pPr>
      <w:r>
        <w:t>demonstrable incompatibility with the strategic initiatives of the institution as outlined in the Board-approved Strategic Plan.</w:t>
      </w:r>
    </w:p>
    <w:p w14:paraId="234EE6DD" w14:textId="77777777" w:rsidR="00500D5E" w:rsidRPr="00BC4605" w:rsidRDefault="00500D5E">
      <w:pPr>
        <w:spacing w:before="9"/>
        <w:rPr>
          <w:rFonts w:ascii="Times New Roman" w:eastAsia="Times New Roman" w:hAnsi="Times New Roman" w:cs="Times New Roman"/>
          <w:sz w:val="17"/>
          <w:szCs w:val="17"/>
        </w:rPr>
      </w:pPr>
    </w:p>
    <w:p w14:paraId="5FE81036" w14:textId="634A0F18" w:rsidR="00500D5E" w:rsidRDefault="00B06B53" w:rsidP="00605BFA">
      <w:pPr>
        <w:pStyle w:val="BodyText"/>
        <w:ind w:right="466"/>
      </w:pPr>
      <w:r>
        <w:t>Additionally,</w:t>
      </w:r>
      <w:r>
        <w:rPr>
          <w:spacing w:val="-6"/>
        </w:rPr>
        <w:t xml:space="preserve"> </w:t>
      </w:r>
      <w:r>
        <w:t>the</w:t>
      </w:r>
      <w:r>
        <w:rPr>
          <w:spacing w:val="-5"/>
        </w:rPr>
        <w:t xml:space="preserve"> </w:t>
      </w:r>
      <w:r>
        <w:t>University</w:t>
      </w:r>
      <w:r>
        <w:rPr>
          <w:spacing w:val="-5"/>
        </w:rPr>
        <w:t xml:space="preserve"> </w:t>
      </w:r>
      <w:r>
        <w:t>may</w:t>
      </w:r>
      <w:r>
        <w:rPr>
          <w:spacing w:val="-5"/>
        </w:rPr>
        <w:t xml:space="preserve"> </w:t>
      </w:r>
      <w:r>
        <w:t>implement</w:t>
      </w:r>
      <w:r>
        <w:rPr>
          <w:spacing w:val="-5"/>
        </w:rPr>
        <w:t xml:space="preserve"> </w:t>
      </w:r>
      <w:r>
        <w:t>a</w:t>
      </w:r>
      <w:r>
        <w:rPr>
          <w:spacing w:val="-6"/>
        </w:rPr>
        <w:t xml:space="preserve"> </w:t>
      </w:r>
      <w:r>
        <w:t>rejected</w:t>
      </w:r>
      <w:r>
        <w:rPr>
          <w:spacing w:val="-5"/>
        </w:rPr>
        <w:t xml:space="preserve"> </w:t>
      </w:r>
      <w:r>
        <w:t>policy</w:t>
      </w:r>
      <w:r>
        <w:rPr>
          <w:spacing w:val="-5"/>
        </w:rPr>
        <w:t xml:space="preserve"> </w:t>
      </w:r>
      <w:r>
        <w:t>if</w:t>
      </w:r>
      <w:r>
        <w:rPr>
          <w:spacing w:val="-5"/>
        </w:rPr>
        <w:t xml:space="preserve"> </w:t>
      </w:r>
      <w:r>
        <w:t>the</w:t>
      </w:r>
      <w:r>
        <w:rPr>
          <w:w w:val="99"/>
        </w:rPr>
        <w:t xml:space="preserve"> </w:t>
      </w:r>
      <w:r>
        <w:t>implementation</w:t>
      </w:r>
      <w:r>
        <w:rPr>
          <w:spacing w:val="-5"/>
        </w:rPr>
        <w:t xml:space="preserve"> </w:t>
      </w:r>
      <w:r>
        <w:t>of</w:t>
      </w:r>
      <w:r>
        <w:rPr>
          <w:spacing w:val="-4"/>
        </w:rPr>
        <w:t xml:space="preserve"> </w:t>
      </w:r>
      <w:r>
        <w:t>such</w:t>
      </w:r>
      <w:r>
        <w:rPr>
          <w:spacing w:val="-4"/>
        </w:rPr>
        <w:t xml:space="preserve"> </w:t>
      </w:r>
      <w:r>
        <w:t>policy</w:t>
      </w:r>
      <w:r>
        <w:rPr>
          <w:spacing w:val="-4"/>
        </w:rPr>
        <w:t xml:space="preserve"> </w:t>
      </w:r>
      <w:r>
        <w:t>is</w:t>
      </w:r>
      <w:r>
        <w:rPr>
          <w:spacing w:val="-4"/>
        </w:rPr>
        <w:t xml:space="preserve"> </w:t>
      </w:r>
      <w:r>
        <w:t>necessary</w:t>
      </w:r>
      <w:r>
        <w:rPr>
          <w:spacing w:val="-5"/>
        </w:rPr>
        <w:t xml:space="preserve"> </w:t>
      </w:r>
      <w:r>
        <w:t>to</w:t>
      </w:r>
      <w:r>
        <w:rPr>
          <w:spacing w:val="-4"/>
        </w:rPr>
        <w:t xml:space="preserve"> </w:t>
      </w:r>
      <w:r>
        <w:t>resolve</w:t>
      </w:r>
      <w:r>
        <w:rPr>
          <w:spacing w:val="-4"/>
        </w:rPr>
        <w:t xml:space="preserve"> </w:t>
      </w:r>
      <w:r>
        <w:t>a</w:t>
      </w:r>
      <w:r>
        <w:rPr>
          <w:spacing w:val="-4"/>
        </w:rPr>
        <w:t xml:space="preserve"> </w:t>
      </w:r>
      <w:r>
        <w:t>conflict</w:t>
      </w:r>
      <w:r>
        <w:rPr>
          <w:w w:val="99"/>
        </w:rPr>
        <w:t xml:space="preserve"> </w:t>
      </w:r>
      <w:r>
        <w:t>with</w:t>
      </w:r>
      <w:r w:rsidR="00605BFA">
        <w:t xml:space="preserve"> </w:t>
      </w:r>
      <w:r>
        <w:t>a</w:t>
      </w:r>
      <w:r>
        <w:rPr>
          <w:spacing w:val="-7"/>
        </w:rPr>
        <w:t xml:space="preserve"> </w:t>
      </w:r>
      <w:r>
        <w:t>law,</w:t>
      </w:r>
      <w:r>
        <w:rPr>
          <w:spacing w:val="-7"/>
        </w:rPr>
        <w:t xml:space="preserve"> </w:t>
      </w:r>
      <w:r>
        <w:t>governmental</w:t>
      </w:r>
      <w:r>
        <w:rPr>
          <w:spacing w:val="-7"/>
        </w:rPr>
        <w:t xml:space="preserve"> </w:t>
      </w:r>
      <w:r>
        <w:t>licensure</w:t>
      </w:r>
      <w:r>
        <w:rPr>
          <w:spacing w:val="-7"/>
        </w:rPr>
        <w:t xml:space="preserve"> </w:t>
      </w:r>
      <w:r>
        <w:t>requirement,</w:t>
      </w:r>
      <w:r>
        <w:rPr>
          <w:spacing w:val="-7"/>
        </w:rPr>
        <w:t xml:space="preserve"> </w:t>
      </w:r>
      <w:r>
        <w:t>requirement(s)</w:t>
      </w:r>
      <w:r>
        <w:rPr>
          <w:spacing w:val="-7"/>
        </w:rPr>
        <w:t xml:space="preserve"> </w:t>
      </w:r>
      <w:r>
        <w:t>of</w:t>
      </w:r>
      <w:r>
        <w:rPr>
          <w:spacing w:val="-7"/>
        </w:rPr>
        <w:t xml:space="preserve"> </w:t>
      </w:r>
      <w:r>
        <w:t>the</w:t>
      </w:r>
      <w:r>
        <w:rPr>
          <w:w w:val="99"/>
        </w:rPr>
        <w:t xml:space="preserve"> </w:t>
      </w:r>
      <w:r>
        <w:t>University's</w:t>
      </w:r>
      <w:r>
        <w:rPr>
          <w:spacing w:val="-7"/>
        </w:rPr>
        <w:t xml:space="preserve"> </w:t>
      </w:r>
      <w:r>
        <w:t>general</w:t>
      </w:r>
      <w:r>
        <w:rPr>
          <w:spacing w:val="-7"/>
        </w:rPr>
        <w:t xml:space="preserve"> </w:t>
      </w:r>
      <w:r>
        <w:t>accreditation</w:t>
      </w:r>
      <w:r>
        <w:rPr>
          <w:spacing w:val="-6"/>
        </w:rPr>
        <w:t xml:space="preserve"> </w:t>
      </w:r>
      <w:r>
        <w:t>agency,</w:t>
      </w:r>
      <w:r>
        <w:rPr>
          <w:spacing w:val="-7"/>
        </w:rPr>
        <w:t xml:space="preserve"> </w:t>
      </w:r>
      <w:r>
        <w:t>or</w:t>
      </w:r>
      <w:r>
        <w:rPr>
          <w:spacing w:val="-6"/>
        </w:rPr>
        <w:t xml:space="preserve"> </w:t>
      </w:r>
      <w:r>
        <w:t>this</w:t>
      </w:r>
      <w:r>
        <w:rPr>
          <w:spacing w:val="-7"/>
        </w:rPr>
        <w:t xml:space="preserve"> </w:t>
      </w:r>
      <w:r>
        <w:t>Agreement.</w:t>
      </w:r>
    </w:p>
    <w:p w14:paraId="64C2C427" w14:textId="4DFFB8B9" w:rsidR="00500D5E" w:rsidRPr="00BC4605" w:rsidRDefault="00500D5E">
      <w:pPr>
        <w:spacing w:before="9"/>
        <w:rPr>
          <w:rFonts w:ascii="Times New Roman" w:eastAsia="Times New Roman" w:hAnsi="Times New Roman" w:cs="Times New Roman"/>
          <w:sz w:val="17"/>
          <w:szCs w:val="17"/>
        </w:rPr>
      </w:pPr>
    </w:p>
    <w:p w14:paraId="1EEBF286" w14:textId="77777777" w:rsidR="00500D5E" w:rsidRDefault="00B06B53" w:rsidP="004829EF">
      <w:pPr>
        <w:pStyle w:val="BodyText"/>
        <w:numPr>
          <w:ilvl w:val="0"/>
          <w:numId w:val="30"/>
        </w:numPr>
        <w:tabs>
          <w:tab w:val="left" w:pos="2180"/>
        </w:tabs>
        <w:spacing w:line="275" w:lineRule="exact"/>
      </w:pPr>
      <w:r>
        <w:rPr>
          <w:u w:val="single" w:color="000000"/>
        </w:rPr>
        <w:t>Notification</w:t>
      </w:r>
    </w:p>
    <w:p w14:paraId="7FEB89D3" w14:textId="5B18880E" w:rsidR="00605BFA" w:rsidRDefault="00B06B53" w:rsidP="00367AD2">
      <w:pPr>
        <w:pStyle w:val="BodyText"/>
        <w:ind w:right="270"/>
      </w:pPr>
      <w:r>
        <w:t>In</w:t>
      </w:r>
      <w:r>
        <w:rPr>
          <w:spacing w:val="-4"/>
        </w:rPr>
        <w:t xml:space="preserve"> </w:t>
      </w:r>
      <w:r>
        <w:t>the</w:t>
      </w:r>
      <w:r>
        <w:rPr>
          <w:spacing w:val="-3"/>
        </w:rPr>
        <w:t xml:space="preserve"> </w:t>
      </w:r>
      <w:r>
        <w:t>event</w:t>
      </w:r>
      <w:r>
        <w:rPr>
          <w:spacing w:val="-3"/>
        </w:rPr>
        <w:t xml:space="preserve"> </w:t>
      </w:r>
      <w:r>
        <w:t>of</w:t>
      </w:r>
      <w:r>
        <w:rPr>
          <w:spacing w:val="-3"/>
        </w:rPr>
        <w:t xml:space="preserve"> </w:t>
      </w:r>
      <w:r>
        <w:t>an</w:t>
      </w:r>
      <w:r>
        <w:rPr>
          <w:spacing w:val="-3"/>
        </w:rPr>
        <w:t xml:space="preserve"> </w:t>
      </w:r>
      <w:r>
        <w:t>election</w:t>
      </w:r>
      <w:r>
        <w:rPr>
          <w:spacing w:val="-3"/>
        </w:rPr>
        <w:t xml:space="preserve"> </w:t>
      </w:r>
      <w:r>
        <w:t>by</w:t>
      </w:r>
      <w:r>
        <w:rPr>
          <w:spacing w:val="-4"/>
        </w:rPr>
        <w:t xml:space="preserve"> </w:t>
      </w:r>
      <w:r>
        <w:t>the</w:t>
      </w:r>
      <w:r>
        <w:rPr>
          <w:spacing w:val="-3"/>
        </w:rPr>
        <w:t xml:space="preserve"> </w:t>
      </w:r>
      <w:r>
        <w:t>University</w:t>
      </w:r>
      <w:r>
        <w:rPr>
          <w:spacing w:val="-3"/>
        </w:rPr>
        <w:t xml:space="preserve"> </w:t>
      </w:r>
      <w:r>
        <w:t>not</w:t>
      </w:r>
      <w:r>
        <w:rPr>
          <w:spacing w:val="-3"/>
        </w:rPr>
        <w:t xml:space="preserve"> </w:t>
      </w:r>
      <w:r>
        <w:t>to</w:t>
      </w:r>
      <w:r>
        <w:rPr>
          <w:spacing w:val="-3"/>
        </w:rPr>
        <w:t xml:space="preserve"> </w:t>
      </w:r>
      <w:r>
        <w:t>implement</w:t>
      </w:r>
      <w:r>
        <w:rPr>
          <w:spacing w:val="-3"/>
        </w:rPr>
        <w:t xml:space="preserve"> </w:t>
      </w:r>
      <w:r>
        <w:t>an academic</w:t>
      </w:r>
      <w:r>
        <w:rPr>
          <w:spacing w:val="-5"/>
        </w:rPr>
        <w:t xml:space="preserve"> </w:t>
      </w:r>
      <w:r>
        <w:t>policy</w:t>
      </w:r>
      <w:r>
        <w:rPr>
          <w:spacing w:val="-5"/>
        </w:rPr>
        <w:t xml:space="preserve"> </w:t>
      </w:r>
      <w:r>
        <w:t>duly</w:t>
      </w:r>
      <w:r>
        <w:rPr>
          <w:spacing w:val="-5"/>
        </w:rPr>
        <w:t xml:space="preserve"> </w:t>
      </w:r>
      <w:r>
        <w:t>enacted</w:t>
      </w:r>
      <w:r>
        <w:rPr>
          <w:spacing w:val="-4"/>
        </w:rPr>
        <w:t xml:space="preserve"> </w:t>
      </w:r>
      <w:r>
        <w:t>under</w:t>
      </w:r>
      <w:r>
        <w:rPr>
          <w:spacing w:val="-5"/>
        </w:rPr>
        <w:t xml:space="preserve"> </w:t>
      </w:r>
      <w:r>
        <w:t>this</w:t>
      </w:r>
      <w:r>
        <w:rPr>
          <w:spacing w:val="-5"/>
        </w:rPr>
        <w:t xml:space="preserve"> </w:t>
      </w:r>
      <w:r>
        <w:t>Article,</w:t>
      </w:r>
      <w:r>
        <w:rPr>
          <w:spacing w:val="-5"/>
        </w:rPr>
        <w:t xml:space="preserve"> </w:t>
      </w:r>
      <w:r>
        <w:t>or</w:t>
      </w:r>
      <w:r>
        <w:rPr>
          <w:spacing w:val="-4"/>
        </w:rPr>
        <w:t xml:space="preserve"> </w:t>
      </w:r>
      <w:r>
        <w:t>to</w:t>
      </w:r>
      <w:r>
        <w:rPr>
          <w:spacing w:val="-5"/>
        </w:rPr>
        <w:t xml:space="preserve"> </w:t>
      </w:r>
      <w:r>
        <w:t>implement</w:t>
      </w:r>
      <w:r>
        <w:rPr>
          <w:spacing w:val="-5"/>
        </w:rPr>
        <w:t xml:space="preserve"> </w:t>
      </w:r>
      <w:r>
        <w:t>a</w:t>
      </w:r>
      <w:r>
        <w:rPr>
          <w:w w:val="99"/>
        </w:rPr>
        <w:t xml:space="preserve"> </w:t>
      </w:r>
      <w:r>
        <w:t>rejected</w:t>
      </w:r>
      <w:r>
        <w:rPr>
          <w:spacing w:val="-7"/>
        </w:rPr>
        <w:t xml:space="preserve"> </w:t>
      </w:r>
      <w:r>
        <w:t>policy,</w:t>
      </w:r>
      <w:r>
        <w:rPr>
          <w:spacing w:val="-6"/>
        </w:rPr>
        <w:t xml:space="preserve"> </w:t>
      </w:r>
      <w:r>
        <w:t>the</w:t>
      </w:r>
      <w:r>
        <w:rPr>
          <w:spacing w:val="-7"/>
        </w:rPr>
        <w:t xml:space="preserve"> </w:t>
      </w:r>
      <w:r>
        <w:t>University</w:t>
      </w:r>
      <w:r>
        <w:rPr>
          <w:spacing w:val="-6"/>
        </w:rPr>
        <w:t xml:space="preserve"> </w:t>
      </w:r>
      <w:r>
        <w:t>shall</w:t>
      </w:r>
      <w:r>
        <w:rPr>
          <w:spacing w:val="-6"/>
        </w:rPr>
        <w:t xml:space="preserve"> </w:t>
      </w:r>
      <w:r>
        <w:t>provide</w:t>
      </w:r>
      <w:r>
        <w:rPr>
          <w:spacing w:val="-7"/>
        </w:rPr>
        <w:t xml:space="preserve"> </w:t>
      </w:r>
      <w:r>
        <w:t>the</w:t>
      </w:r>
      <w:r>
        <w:rPr>
          <w:spacing w:val="-6"/>
        </w:rPr>
        <w:t xml:space="preserve"> </w:t>
      </w:r>
      <w:r>
        <w:t>appropriate</w:t>
      </w:r>
      <w:r>
        <w:rPr>
          <w:w w:val="99"/>
        </w:rPr>
        <w:t xml:space="preserve"> </w:t>
      </w:r>
      <w:r>
        <w:t>committee</w:t>
      </w:r>
      <w:r>
        <w:rPr>
          <w:spacing w:val="-4"/>
        </w:rPr>
        <w:t xml:space="preserve"> </w:t>
      </w:r>
      <w:r>
        <w:t>and</w:t>
      </w:r>
      <w:r>
        <w:rPr>
          <w:spacing w:val="-3"/>
        </w:rPr>
        <w:t xml:space="preserve"> </w:t>
      </w:r>
      <w:r>
        <w:t>the</w:t>
      </w:r>
      <w:r>
        <w:rPr>
          <w:spacing w:val="-3"/>
        </w:rPr>
        <w:t xml:space="preserve"> </w:t>
      </w:r>
      <w:r>
        <w:t>AAUP</w:t>
      </w:r>
      <w:r>
        <w:rPr>
          <w:spacing w:val="-3"/>
        </w:rPr>
        <w:t xml:space="preserve"> </w:t>
      </w:r>
      <w:r>
        <w:t>within</w:t>
      </w:r>
      <w:r>
        <w:rPr>
          <w:spacing w:val="-3"/>
        </w:rPr>
        <w:t xml:space="preserve"> </w:t>
      </w:r>
      <w:r>
        <w:t>sixty</w:t>
      </w:r>
      <w:r>
        <w:rPr>
          <w:spacing w:val="-4"/>
        </w:rPr>
        <w:t xml:space="preserve"> </w:t>
      </w:r>
      <w:r>
        <w:t>(60)</w:t>
      </w:r>
      <w:r>
        <w:rPr>
          <w:spacing w:val="-3"/>
        </w:rPr>
        <w:t xml:space="preserve"> </w:t>
      </w:r>
      <w:r>
        <w:t>days</w:t>
      </w:r>
      <w:r>
        <w:rPr>
          <w:spacing w:val="-3"/>
        </w:rPr>
        <w:t xml:space="preserve"> </w:t>
      </w:r>
      <w:r>
        <w:t>of</w:t>
      </w:r>
      <w:r>
        <w:rPr>
          <w:spacing w:val="-3"/>
        </w:rPr>
        <w:t xml:space="preserve"> </w:t>
      </w:r>
      <w:r>
        <w:t>the</w:t>
      </w:r>
      <w:r>
        <w:rPr>
          <w:spacing w:val="-3"/>
        </w:rPr>
        <w:t xml:space="preserve"> </w:t>
      </w:r>
      <w:r>
        <w:t>enactment</w:t>
      </w:r>
      <w:r>
        <w:rPr>
          <w:spacing w:val="-3"/>
        </w:rPr>
        <w:t xml:space="preserve"> </w:t>
      </w:r>
      <w:r>
        <w:t>of the</w:t>
      </w:r>
      <w:r>
        <w:rPr>
          <w:spacing w:val="-5"/>
        </w:rPr>
        <w:t xml:space="preserve"> </w:t>
      </w:r>
      <w:r>
        <w:t>policy</w:t>
      </w:r>
      <w:r>
        <w:rPr>
          <w:spacing w:val="-5"/>
        </w:rPr>
        <w:t xml:space="preserve"> </w:t>
      </w:r>
      <w:r>
        <w:t>written</w:t>
      </w:r>
      <w:r>
        <w:rPr>
          <w:spacing w:val="-5"/>
        </w:rPr>
        <w:t xml:space="preserve"> </w:t>
      </w:r>
      <w:r>
        <w:t>reasons</w:t>
      </w:r>
      <w:r>
        <w:rPr>
          <w:spacing w:val="-5"/>
        </w:rPr>
        <w:t xml:space="preserve"> </w:t>
      </w:r>
      <w:r>
        <w:t>explaining</w:t>
      </w:r>
      <w:r>
        <w:rPr>
          <w:spacing w:val="-5"/>
        </w:rPr>
        <w:t xml:space="preserve"> </w:t>
      </w:r>
      <w:r>
        <w:t>such</w:t>
      </w:r>
      <w:r>
        <w:rPr>
          <w:spacing w:val="-5"/>
        </w:rPr>
        <w:t xml:space="preserve"> </w:t>
      </w:r>
      <w:r>
        <w:t>election.</w:t>
      </w:r>
    </w:p>
    <w:p w14:paraId="5728784C" w14:textId="77777777" w:rsidR="00605BFA" w:rsidRPr="00BC4605" w:rsidRDefault="00605BFA" w:rsidP="00E430A2">
      <w:pPr>
        <w:pStyle w:val="BodyText"/>
        <w:ind w:left="0" w:right="360"/>
        <w:rPr>
          <w:sz w:val="17"/>
          <w:szCs w:val="17"/>
        </w:rPr>
      </w:pPr>
    </w:p>
    <w:p w14:paraId="0EE89B81" w14:textId="77777777" w:rsidR="00500D5E" w:rsidRDefault="00B06B53" w:rsidP="004829EF">
      <w:pPr>
        <w:pStyle w:val="BodyText"/>
        <w:numPr>
          <w:ilvl w:val="0"/>
          <w:numId w:val="30"/>
        </w:numPr>
        <w:tabs>
          <w:tab w:val="left" w:pos="2180"/>
        </w:tabs>
        <w:spacing w:before="39" w:line="275" w:lineRule="exact"/>
      </w:pPr>
      <w:r>
        <w:rPr>
          <w:u w:val="single" w:color="000000"/>
        </w:rPr>
        <w:t>Arbitration</w:t>
      </w:r>
      <w:r>
        <w:rPr>
          <w:spacing w:val="-7"/>
          <w:u w:val="single" w:color="000000"/>
        </w:rPr>
        <w:t xml:space="preserve"> </w:t>
      </w:r>
      <w:r>
        <w:rPr>
          <w:u w:val="single" w:color="000000"/>
        </w:rPr>
        <w:t>Under</w:t>
      </w:r>
      <w:r>
        <w:rPr>
          <w:spacing w:val="-6"/>
          <w:u w:val="single" w:color="000000"/>
        </w:rPr>
        <w:t xml:space="preserve"> </w:t>
      </w:r>
      <w:r>
        <w:rPr>
          <w:u w:val="single" w:color="000000"/>
        </w:rPr>
        <w:t>This</w:t>
      </w:r>
      <w:r>
        <w:rPr>
          <w:spacing w:val="-6"/>
          <w:u w:val="single" w:color="000000"/>
        </w:rPr>
        <w:t xml:space="preserve"> </w:t>
      </w:r>
      <w:r>
        <w:rPr>
          <w:u w:val="single" w:color="000000"/>
        </w:rPr>
        <w:t>Article</w:t>
      </w:r>
    </w:p>
    <w:p w14:paraId="0CA262F5" w14:textId="77777777" w:rsidR="00500D5E" w:rsidRDefault="00B06B53" w:rsidP="00367AD2">
      <w:pPr>
        <w:pStyle w:val="BodyText"/>
        <w:ind w:right="360"/>
      </w:pPr>
      <w:r>
        <w:lastRenderedPageBreak/>
        <w:t>In</w:t>
      </w:r>
      <w:r>
        <w:rPr>
          <w:spacing w:val="-4"/>
        </w:rPr>
        <w:t xml:space="preserve"> </w:t>
      </w:r>
      <w:r>
        <w:t>the</w:t>
      </w:r>
      <w:r>
        <w:rPr>
          <w:spacing w:val="-3"/>
        </w:rPr>
        <w:t xml:space="preserve"> </w:t>
      </w:r>
      <w:r>
        <w:t>event</w:t>
      </w:r>
      <w:r>
        <w:rPr>
          <w:spacing w:val="-4"/>
        </w:rPr>
        <w:t xml:space="preserve"> </w:t>
      </w:r>
      <w:r>
        <w:t>that</w:t>
      </w:r>
      <w:r>
        <w:rPr>
          <w:spacing w:val="-3"/>
        </w:rPr>
        <w:t xml:space="preserve"> </w:t>
      </w:r>
      <w:r>
        <w:t>the</w:t>
      </w:r>
      <w:r>
        <w:rPr>
          <w:spacing w:val="-4"/>
        </w:rPr>
        <w:t xml:space="preserve"> </w:t>
      </w:r>
      <w:r>
        <w:t>AAUP</w:t>
      </w:r>
      <w:r>
        <w:rPr>
          <w:spacing w:val="-3"/>
        </w:rPr>
        <w:t xml:space="preserve"> </w:t>
      </w:r>
      <w:r>
        <w:t>grieves</w:t>
      </w:r>
      <w:r>
        <w:rPr>
          <w:spacing w:val="-4"/>
        </w:rPr>
        <w:t xml:space="preserve"> </w:t>
      </w:r>
      <w:r>
        <w:t>the</w:t>
      </w:r>
      <w:r>
        <w:rPr>
          <w:spacing w:val="-3"/>
        </w:rPr>
        <w:t xml:space="preserve"> </w:t>
      </w:r>
      <w:r>
        <w:t>University's</w:t>
      </w:r>
      <w:r>
        <w:rPr>
          <w:spacing w:val="-4"/>
        </w:rPr>
        <w:t xml:space="preserve"> </w:t>
      </w:r>
      <w:r>
        <w:t>election</w:t>
      </w:r>
      <w:r>
        <w:rPr>
          <w:spacing w:val="-3"/>
        </w:rPr>
        <w:t xml:space="preserve"> </w:t>
      </w:r>
      <w:r>
        <w:t>not</w:t>
      </w:r>
      <w:r>
        <w:rPr>
          <w:spacing w:val="-3"/>
        </w:rPr>
        <w:t xml:space="preserve"> </w:t>
      </w:r>
      <w:r>
        <w:t>to implement</w:t>
      </w:r>
      <w:r>
        <w:rPr>
          <w:spacing w:val="-6"/>
        </w:rPr>
        <w:t xml:space="preserve"> </w:t>
      </w:r>
      <w:r>
        <w:t>a</w:t>
      </w:r>
      <w:r>
        <w:rPr>
          <w:spacing w:val="-5"/>
        </w:rPr>
        <w:t xml:space="preserve"> </w:t>
      </w:r>
      <w:r>
        <w:t>duly</w:t>
      </w:r>
      <w:r>
        <w:rPr>
          <w:spacing w:val="-5"/>
        </w:rPr>
        <w:t xml:space="preserve"> </w:t>
      </w:r>
      <w:r>
        <w:t>enacted</w:t>
      </w:r>
      <w:r>
        <w:rPr>
          <w:spacing w:val="-5"/>
        </w:rPr>
        <w:t xml:space="preserve"> </w:t>
      </w:r>
      <w:r>
        <w:t>academic</w:t>
      </w:r>
      <w:r>
        <w:rPr>
          <w:spacing w:val="-5"/>
        </w:rPr>
        <w:t xml:space="preserve"> </w:t>
      </w:r>
      <w:r>
        <w:t>policy,</w:t>
      </w:r>
      <w:r>
        <w:rPr>
          <w:spacing w:val="-5"/>
        </w:rPr>
        <w:t xml:space="preserve"> </w:t>
      </w:r>
      <w:r>
        <w:t>or</w:t>
      </w:r>
      <w:r>
        <w:rPr>
          <w:spacing w:val="-6"/>
        </w:rPr>
        <w:t xml:space="preserve"> </w:t>
      </w:r>
      <w:r>
        <w:t>to</w:t>
      </w:r>
      <w:r>
        <w:rPr>
          <w:spacing w:val="-5"/>
        </w:rPr>
        <w:t xml:space="preserve"> </w:t>
      </w:r>
      <w:r>
        <w:t>implement</w:t>
      </w:r>
      <w:r>
        <w:rPr>
          <w:spacing w:val="-5"/>
        </w:rPr>
        <w:t xml:space="preserve"> </w:t>
      </w:r>
      <w:r>
        <w:t>a</w:t>
      </w:r>
      <w:r>
        <w:rPr>
          <w:w w:val="99"/>
        </w:rPr>
        <w:t xml:space="preserve"> </w:t>
      </w:r>
      <w:r>
        <w:t>rejected</w:t>
      </w:r>
      <w:r>
        <w:rPr>
          <w:spacing w:val="-4"/>
        </w:rPr>
        <w:t xml:space="preserve"> </w:t>
      </w:r>
      <w:r>
        <w:t>policy,</w:t>
      </w:r>
      <w:r>
        <w:rPr>
          <w:spacing w:val="-3"/>
        </w:rPr>
        <w:t xml:space="preserve"> </w:t>
      </w:r>
      <w:r>
        <w:t>and</w:t>
      </w:r>
      <w:r>
        <w:rPr>
          <w:spacing w:val="-4"/>
        </w:rPr>
        <w:t xml:space="preserve"> </w:t>
      </w:r>
      <w:r>
        <w:t>the</w:t>
      </w:r>
      <w:r>
        <w:rPr>
          <w:spacing w:val="-4"/>
        </w:rPr>
        <w:t xml:space="preserve"> </w:t>
      </w:r>
      <w:r>
        <w:t>matter</w:t>
      </w:r>
      <w:r>
        <w:rPr>
          <w:spacing w:val="-3"/>
        </w:rPr>
        <w:t xml:space="preserve"> </w:t>
      </w:r>
      <w:r>
        <w:t>is</w:t>
      </w:r>
      <w:r>
        <w:rPr>
          <w:spacing w:val="-4"/>
        </w:rPr>
        <w:t xml:space="preserve"> </w:t>
      </w:r>
      <w:r>
        <w:t>referred</w:t>
      </w:r>
      <w:r>
        <w:rPr>
          <w:spacing w:val="-3"/>
        </w:rPr>
        <w:t xml:space="preserve"> </w:t>
      </w:r>
      <w:r>
        <w:t>to</w:t>
      </w:r>
      <w:r>
        <w:rPr>
          <w:spacing w:val="-4"/>
        </w:rPr>
        <w:t xml:space="preserve"> </w:t>
      </w:r>
      <w:r>
        <w:t>arbitration,</w:t>
      </w:r>
      <w:r>
        <w:rPr>
          <w:spacing w:val="-3"/>
        </w:rPr>
        <w:t xml:space="preserve"> </w:t>
      </w:r>
      <w:r>
        <w:t>upon</w:t>
      </w:r>
      <w:r>
        <w:rPr>
          <w:spacing w:val="-4"/>
        </w:rPr>
        <w:t xml:space="preserve"> </w:t>
      </w:r>
      <w:r>
        <w:t>proof by</w:t>
      </w:r>
      <w:r>
        <w:rPr>
          <w:spacing w:val="-4"/>
        </w:rPr>
        <w:t xml:space="preserve"> </w:t>
      </w:r>
      <w:r>
        <w:t>the</w:t>
      </w:r>
      <w:r>
        <w:rPr>
          <w:spacing w:val="-3"/>
        </w:rPr>
        <w:t xml:space="preserve"> </w:t>
      </w:r>
      <w:r>
        <w:t>AAUP</w:t>
      </w:r>
      <w:r>
        <w:rPr>
          <w:spacing w:val="-4"/>
        </w:rPr>
        <w:t xml:space="preserve"> </w:t>
      </w:r>
      <w:r>
        <w:t>that</w:t>
      </w:r>
      <w:r>
        <w:rPr>
          <w:spacing w:val="-3"/>
        </w:rPr>
        <w:t xml:space="preserve"> </w:t>
      </w:r>
      <w:r>
        <w:t>the</w:t>
      </w:r>
      <w:r>
        <w:rPr>
          <w:spacing w:val="-4"/>
        </w:rPr>
        <w:t xml:space="preserve"> </w:t>
      </w:r>
      <w:r>
        <w:t>University</w:t>
      </w:r>
      <w:r>
        <w:rPr>
          <w:spacing w:val="-3"/>
        </w:rPr>
        <w:t xml:space="preserve"> </w:t>
      </w:r>
      <w:r>
        <w:t>knowingly</w:t>
      </w:r>
      <w:r>
        <w:rPr>
          <w:spacing w:val="-4"/>
        </w:rPr>
        <w:t xml:space="preserve"> </w:t>
      </w:r>
      <w:r>
        <w:t>withheld</w:t>
      </w:r>
      <w:r>
        <w:rPr>
          <w:spacing w:val="-3"/>
        </w:rPr>
        <w:t xml:space="preserve"> </w:t>
      </w:r>
      <w:r>
        <w:t>from</w:t>
      </w:r>
      <w:r>
        <w:rPr>
          <w:spacing w:val="-3"/>
        </w:rPr>
        <w:t xml:space="preserve"> </w:t>
      </w:r>
      <w:r>
        <w:t>the</w:t>
      </w:r>
      <w:r>
        <w:rPr>
          <w:w w:val="99"/>
        </w:rPr>
        <w:t xml:space="preserve"> </w:t>
      </w:r>
      <w:r>
        <w:t>committee</w:t>
      </w:r>
      <w:r>
        <w:rPr>
          <w:spacing w:val="-8"/>
        </w:rPr>
        <w:t xml:space="preserve"> </w:t>
      </w:r>
      <w:r>
        <w:t>reasonably</w:t>
      </w:r>
      <w:r>
        <w:rPr>
          <w:spacing w:val="-8"/>
        </w:rPr>
        <w:t xml:space="preserve"> </w:t>
      </w:r>
      <w:r>
        <w:t>available</w:t>
      </w:r>
      <w:r>
        <w:rPr>
          <w:spacing w:val="-8"/>
        </w:rPr>
        <w:t xml:space="preserve"> </w:t>
      </w:r>
      <w:r>
        <w:t>and</w:t>
      </w:r>
      <w:r>
        <w:rPr>
          <w:spacing w:val="-8"/>
        </w:rPr>
        <w:t xml:space="preserve"> </w:t>
      </w:r>
      <w:r>
        <w:t>pertinent</w:t>
      </w:r>
      <w:r>
        <w:rPr>
          <w:spacing w:val="-8"/>
        </w:rPr>
        <w:t xml:space="preserve"> </w:t>
      </w:r>
      <w:r>
        <w:t>information</w:t>
      </w:r>
      <w:r>
        <w:rPr>
          <w:spacing w:val="-8"/>
        </w:rPr>
        <w:t xml:space="preserve"> </w:t>
      </w:r>
      <w:r>
        <w:t>during the</w:t>
      </w:r>
      <w:r>
        <w:rPr>
          <w:spacing w:val="-4"/>
        </w:rPr>
        <w:t xml:space="preserve"> </w:t>
      </w:r>
      <w:r>
        <w:t>course</w:t>
      </w:r>
      <w:r>
        <w:rPr>
          <w:spacing w:val="-4"/>
        </w:rPr>
        <w:t xml:space="preserve"> </w:t>
      </w:r>
      <w:r>
        <w:t>of</w:t>
      </w:r>
      <w:r>
        <w:rPr>
          <w:spacing w:val="-4"/>
        </w:rPr>
        <w:t xml:space="preserve"> </w:t>
      </w:r>
      <w:r>
        <w:t>committee</w:t>
      </w:r>
      <w:r>
        <w:rPr>
          <w:spacing w:val="-4"/>
        </w:rPr>
        <w:t xml:space="preserve"> </w:t>
      </w:r>
      <w:r>
        <w:t>discussion</w:t>
      </w:r>
      <w:r>
        <w:rPr>
          <w:spacing w:val="-4"/>
        </w:rPr>
        <w:t xml:space="preserve"> </w:t>
      </w:r>
      <w:r>
        <w:t>of</w:t>
      </w:r>
      <w:r>
        <w:rPr>
          <w:spacing w:val="-4"/>
        </w:rPr>
        <w:t xml:space="preserve"> </w:t>
      </w:r>
      <w:r>
        <w:t>the</w:t>
      </w:r>
      <w:r>
        <w:rPr>
          <w:spacing w:val="-4"/>
        </w:rPr>
        <w:t xml:space="preserve"> </w:t>
      </w:r>
      <w:r>
        <w:t>policy,</w:t>
      </w:r>
      <w:r>
        <w:rPr>
          <w:spacing w:val="-4"/>
        </w:rPr>
        <w:t xml:space="preserve"> </w:t>
      </w:r>
      <w:r>
        <w:t>the</w:t>
      </w:r>
      <w:r>
        <w:rPr>
          <w:spacing w:val="-4"/>
        </w:rPr>
        <w:t xml:space="preserve"> </w:t>
      </w:r>
      <w:r>
        <w:t>arbitrator</w:t>
      </w:r>
      <w:r>
        <w:rPr>
          <w:spacing w:val="-4"/>
        </w:rPr>
        <w:t xml:space="preserve"> </w:t>
      </w:r>
      <w:r>
        <w:t>may disregard</w:t>
      </w:r>
      <w:r>
        <w:rPr>
          <w:spacing w:val="-6"/>
        </w:rPr>
        <w:t xml:space="preserve"> </w:t>
      </w:r>
      <w:r>
        <w:t>any</w:t>
      </w:r>
      <w:r>
        <w:rPr>
          <w:spacing w:val="-6"/>
        </w:rPr>
        <w:t xml:space="preserve"> </w:t>
      </w:r>
      <w:r>
        <w:t>reason</w:t>
      </w:r>
      <w:r>
        <w:rPr>
          <w:spacing w:val="-6"/>
        </w:rPr>
        <w:t xml:space="preserve"> </w:t>
      </w:r>
      <w:r>
        <w:t>for</w:t>
      </w:r>
      <w:r>
        <w:rPr>
          <w:spacing w:val="-6"/>
        </w:rPr>
        <w:t xml:space="preserve"> </w:t>
      </w:r>
      <w:r>
        <w:t>implementation</w:t>
      </w:r>
      <w:r>
        <w:rPr>
          <w:spacing w:val="-6"/>
        </w:rPr>
        <w:t xml:space="preserve"> </w:t>
      </w:r>
      <w:r>
        <w:t>or</w:t>
      </w:r>
      <w:r>
        <w:rPr>
          <w:spacing w:val="-6"/>
        </w:rPr>
        <w:t xml:space="preserve"> </w:t>
      </w:r>
      <w:r>
        <w:t>non-implementation based</w:t>
      </w:r>
      <w:r>
        <w:rPr>
          <w:spacing w:val="-5"/>
        </w:rPr>
        <w:t xml:space="preserve"> </w:t>
      </w:r>
      <w:r>
        <w:t>on</w:t>
      </w:r>
      <w:r>
        <w:rPr>
          <w:spacing w:val="-4"/>
        </w:rPr>
        <w:t xml:space="preserve"> </w:t>
      </w:r>
      <w:r>
        <w:t>such</w:t>
      </w:r>
      <w:r>
        <w:rPr>
          <w:spacing w:val="-4"/>
        </w:rPr>
        <w:t xml:space="preserve"> </w:t>
      </w:r>
      <w:r>
        <w:t>information.</w:t>
      </w:r>
      <w:r>
        <w:rPr>
          <w:spacing w:val="52"/>
        </w:rPr>
        <w:t xml:space="preserve"> </w:t>
      </w:r>
      <w:r>
        <w:t>The</w:t>
      </w:r>
      <w:r>
        <w:rPr>
          <w:spacing w:val="-5"/>
        </w:rPr>
        <w:t xml:space="preserve"> </w:t>
      </w:r>
      <w:r>
        <w:t>arbitrator</w:t>
      </w:r>
      <w:r>
        <w:rPr>
          <w:spacing w:val="-4"/>
        </w:rPr>
        <w:t xml:space="preserve"> </w:t>
      </w:r>
      <w:r>
        <w:t>shall</w:t>
      </w:r>
      <w:r>
        <w:rPr>
          <w:spacing w:val="-4"/>
        </w:rPr>
        <w:t xml:space="preserve"> </w:t>
      </w:r>
      <w:r>
        <w:t>have</w:t>
      </w:r>
      <w:r>
        <w:rPr>
          <w:spacing w:val="-4"/>
        </w:rPr>
        <w:t xml:space="preserve"> </w:t>
      </w:r>
      <w:r>
        <w:t>the</w:t>
      </w:r>
      <w:r>
        <w:rPr>
          <w:spacing w:val="-4"/>
        </w:rPr>
        <w:t xml:space="preserve"> </w:t>
      </w:r>
      <w:r>
        <w:t>authority to</w:t>
      </w:r>
      <w:r>
        <w:rPr>
          <w:spacing w:val="-7"/>
        </w:rPr>
        <w:t xml:space="preserve"> </w:t>
      </w:r>
      <w:r>
        <w:t>direct</w:t>
      </w:r>
      <w:r>
        <w:rPr>
          <w:spacing w:val="-6"/>
        </w:rPr>
        <w:t xml:space="preserve"> </w:t>
      </w:r>
      <w:r>
        <w:t>implementation</w:t>
      </w:r>
      <w:r>
        <w:rPr>
          <w:spacing w:val="-6"/>
        </w:rPr>
        <w:t xml:space="preserve"> </w:t>
      </w:r>
      <w:r>
        <w:t>or</w:t>
      </w:r>
      <w:r>
        <w:rPr>
          <w:spacing w:val="-7"/>
        </w:rPr>
        <w:t xml:space="preserve"> </w:t>
      </w:r>
      <w:r>
        <w:t>non-implementation,</w:t>
      </w:r>
      <w:r>
        <w:rPr>
          <w:spacing w:val="-6"/>
        </w:rPr>
        <w:t xml:space="preserve"> </w:t>
      </w:r>
      <w:r>
        <w:t>unless</w:t>
      </w:r>
      <w:r>
        <w:rPr>
          <w:spacing w:val="-6"/>
        </w:rPr>
        <w:t xml:space="preserve"> </w:t>
      </w:r>
      <w:r>
        <w:t>such directive</w:t>
      </w:r>
      <w:r>
        <w:rPr>
          <w:spacing w:val="-5"/>
        </w:rPr>
        <w:t xml:space="preserve"> </w:t>
      </w:r>
      <w:r>
        <w:t>would</w:t>
      </w:r>
      <w:r>
        <w:rPr>
          <w:spacing w:val="-5"/>
        </w:rPr>
        <w:t xml:space="preserve"> </w:t>
      </w:r>
      <w:r>
        <w:t>require</w:t>
      </w:r>
      <w:r>
        <w:rPr>
          <w:spacing w:val="-4"/>
        </w:rPr>
        <w:t xml:space="preserve"> </w:t>
      </w:r>
      <w:r>
        <w:t>the</w:t>
      </w:r>
      <w:r>
        <w:rPr>
          <w:spacing w:val="-5"/>
        </w:rPr>
        <w:t xml:space="preserve"> </w:t>
      </w:r>
      <w:r>
        <w:t>University</w:t>
      </w:r>
      <w:r>
        <w:rPr>
          <w:spacing w:val="-4"/>
        </w:rPr>
        <w:t xml:space="preserve"> </w:t>
      </w:r>
      <w:r>
        <w:t>to</w:t>
      </w:r>
      <w:r>
        <w:rPr>
          <w:spacing w:val="-5"/>
        </w:rPr>
        <w:t xml:space="preserve"> </w:t>
      </w:r>
      <w:r>
        <w:t>violate</w:t>
      </w:r>
      <w:r>
        <w:rPr>
          <w:spacing w:val="-5"/>
        </w:rPr>
        <w:t xml:space="preserve"> </w:t>
      </w:r>
      <w:r>
        <w:t>a</w:t>
      </w:r>
      <w:r>
        <w:rPr>
          <w:spacing w:val="-4"/>
        </w:rPr>
        <w:t xml:space="preserve"> </w:t>
      </w:r>
      <w:r>
        <w:t>law.</w:t>
      </w:r>
    </w:p>
    <w:p w14:paraId="4CBB023B" w14:textId="77777777" w:rsidR="00500D5E" w:rsidRPr="00BC4605" w:rsidRDefault="00500D5E">
      <w:pPr>
        <w:spacing w:before="11"/>
        <w:rPr>
          <w:rFonts w:ascii="Times New Roman" w:eastAsia="Times New Roman" w:hAnsi="Times New Roman" w:cs="Times New Roman"/>
          <w:sz w:val="17"/>
          <w:szCs w:val="17"/>
        </w:rPr>
      </w:pPr>
    </w:p>
    <w:p w14:paraId="3D51783C" w14:textId="77777777" w:rsidR="00500D5E" w:rsidRDefault="00B06B53" w:rsidP="004829EF">
      <w:pPr>
        <w:pStyle w:val="BodyText"/>
        <w:numPr>
          <w:ilvl w:val="0"/>
          <w:numId w:val="30"/>
        </w:numPr>
        <w:tabs>
          <w:tab w:val="left" w:pos="2180"/>
        </w:tabs>
        <w:spacing w:line="275" w:lineRule="exact"/>
      </w:pPr>
      <w:r>
        <w:rPr>
          <w:u w:val="single" w:color="000000"/>
        </w:rPr>
        <w:t>Modification</w:t>
      </w:r>
      <w:r>
        <w:rPr>
          <w:spacing w:val="-7"/>
          <w:u w:val="single" w:color="000000"/>
        </w:rPr>
        <w:t xml:space="preserve"> </w:t>
      </w:r>
      <w:r>
        <w:rPr>
          <w:u w:val="single" w:color="000000"/>
        </w:rPr>
        <w:t>of</w:t>
      </w:r>
      <w:r>
        <w:rPr>
          <w:spacing w:val="-6"/>
          <w:u w:val="single" w:color="000000"/>
        </w:rPr>
        <w:t xml:space="preserve"> </w:t>
      </w:r>
      <w:r>
        <w:rPr>
          <w:u w:val="single" w:color="000000"/>
        </w:rPr>
        <w:t>Policies</w:t>
      </w:r>
    </w:p>
    <w:p w14:paraId="797E77BA" w14:textId="77777777" w:rsidR="00500D5E" w:rsidRDefault="00B06B53" w:rsidP="00367AD2">
      <w:pPr>
        <w:pStyle w:val="BodyText"/>
        <w:ind w:right="180"/>
      </w:pPr>
      <w:r>
        <w:t>During</w:t>
      </w:r>
      <w:r>
        <w:rPr>
          <w:spacing w:val="-5"/>
        </w:rPr>
        <w:t xml:space="preserve"> </w:t>
      </w:r>
      <w:r>
        <w:t>a</w:t>
      </w:r>
      <w:r>
        <w:rPr>
          <w:spacing w:val="-5"/>
        </w:rPr>
        <w:t xml:space="preserve"> </w:t>
      </w:r>
      <w:r>
        <w:t>thirty-day</w:t>
      </w:r>
      <w:r>
        <w:rPr>
          <w:spacing w:val="-5"/>
        </w:rPr>
        <w:t xml:space="preserve"> </w:t>
      </w:r>
      <w:r>
        <w:t>period</w:t>
      </w:r>
      <w:r>
        <w:rPr>
          <w:spacing w:val="-5"/>
        </w:rPr>
        <w:t xml:space="preserve"> </w:t>
      </w:r>
      <w:r>
        <w:t>after</w:t>
      </w:r>
      <w:r>
        <w:rPr>
          <w:spacing w:val="-5"/>
        </w:rPr>
        <w:t xml:space="preserve"> </w:t>
      </w:r>
      <w:r>
        <w:t>the</w:t>
      </w:r>
      <w:r>
        <w:rPr>
          <w:spacing w:val="-5"/>
        </w:rPr>
        <w:t xml:space="preserve"> </w:t>
      </w:r>
      <w:r>
        <w:t>University</w:t>
      </w:r>
      <w:r>
        <w:rPr>
          <w:spacing w:val="-5"/>
        </w:rPr>
        <w:t xml:space="preserve"> </w:t>
      </w:r>
      <w:r>
        <w:t>either</w:t>
      </w:r>
      <w:r>
        <w:rPr>
          <w:spacing w:val="-5"/>
        </w:rPr>
        <w:t xml:space="preserve"> </w:t>
      </w:r>
      <w:r>
        <w:t>commences implementation</w:t>
      </w:r>
      <w:r>
        <w:rPr>
          <w:spacing w:val="-6"/>
        </w:rPr>
        <w:t xml:space="preserve"> </w:t>
      </w:r>
      <w:r>
        <w:t>of</w:t>
      </w:r>
      <w:r>
        <w:rPr>
          <w:spacing w:val="-5"/>
        </w:rPr>
        <w:t xml:space="preserve"> </w:t>
      </w:r>
      <w:r>
        <w:t>a</w:t>
      </w:r>
      <w:r>
        <w:rPr>
          <w:spacing w:val="-5"/>
        </w:rPr>
        <w:t xml:space="preserve"> </w:t>
      </w:r>
      <w:r>
        <w:t>newly</w:t>
      </w:r>
      <w:r>
        <w:rPr>
          <w:spacing w:val="-5"/>
        </w:rPr>
        <w:t xml:space="preserve"> </w:t>
      </w:r>
      <w:r>
        <w:t>enacted</w:t>
      </w:r>
      <w:r>
        <w:rPr>
          <w:spacing w:val="-5"/>
        </w:rPr>
        <w:t xml:space="preserve"> </w:t>
      </w:r>
      <w:r>
        <w:t>academic</w:t>
      </w:r>
      <w:r>
        <w:rPr>
          <w:spacing w:val="-6"/>
        </w:rPr>
        <w:t xml:space="preserve"> </w:t>
      </w:r>
      <w:r>
        <w:t>policy</w:t>
      </w:r>
      <w:r>
        <w:rPr>
          <w:spacing w:val="-5"/>
        </w:rPr>
        <w:t xml:space="preserve"> </w:t>
      </w:r>
      <w:r>
        <w:t>or</w:t>
      </w:r>
      <w:r>
        <w:rPr>
          <w:spacing w:val="-5"/>
        </w:rPr>
        <w:t xml:space="preserve"> </w:t>
      </w:r>
      <w:r>
        <w:t>gives</w:t>
      </w:r>
      <w:r>
        <w:rPr>
          <w:spacing w:val="-5"/>
        </w:rPr>
        <w:t xml:space="preserve"> </w:t>
      </w:r>
      <w:r>
        <w:t>notice</w:t>
      </w:r>
      <w:r>
        <w:rPr>
          <w:w w:val="99"/>
        </w:rPr>
        <w:t xml:space="preserve"> </w:t>
      </w:r>
      <w:r>
        <w:t>of</w:t>
      </w:r>
      <w:r>
        <w:rPr>
          <w:spacing w:val="-4"/>
        </w:rPr>
        <w:t xml:space="preserve"> </w:t>
      </w:r>
      <w:r>
        <w:t>its</w:t>
      </w:r>
      <w:r>
        <w:rPr>
          <w:spacing w:val="-4"/>
        </w:rPr>
        <w:t xml:space="preserve"> </w:t>
      </w:r>
      <w:r>
        <w:t>intention</w:t>
      </w:r>
      <w:r>
        <w:rPr>
          <w:spacing w:val="-3"/>
        </w:rPr>
        <w:t xml:space="preserve"> </w:t>
      </w:r>
      <w:r>
        <w:t>to</w:t>
      </w:r>
      <w:r>
        <w:rPr>
          <w:spacing w:val="-4"/>
        </w:rPr>
        <w:t xml:space="preserve"> </w:t>
      </w:r>
      <w:r>
        <w:t>implement</w:t>
      </w:r>
      <w:r>
        <w:rPr>
          <w:spacing w:val="-4"/>
        </w:rPr>
        <w:t xml:space="preserve"> </w:t>
      </w:r>
      <w:r>
        <w:t>the</w:t>
      </w:r>
      <w:r>
        <w:rPr>
          <w:spacing w:val="-3"/>
        </w:rPr>
        <w:t xml:space="preserve"> </w:t>
      </w:r>
      <w:r>
        <w:t>enacted</w:t>
      </w:r>
      <w:r>
        <w:rPr>
          <w:spacing w:val="-4"/>
        </w:rPr>
        <w:t xml:space="preserve"> </w:t>
      </w:r>
      <w:r>
        <w:t>policy,</w:t>
      </w:r>
      <w:r>
        <w:rPr>
          <w:spacing w:val="-4"/>
        </w:rPr>
        <w:t xml:space="preserve"> </w:t>
      </w:r>
      <w:r>
        <w:t>as</w:t>
      </w:r>
      <w:r>
        <w:rPr>
          <w:spacing w:val="-3"/>
        </w:rPr>
        <w:t xml:space="preserve"> </w:t>
      </w:r>
      <w:r>
        <w:t>referred</w:t>
      </w:r>
      <w:r>
        <w:rPr>
          <w:spacing w:val="-4"/>
        </w:rPr>
        <w:t xml:space="preserve"> </w:t>
      </w:r>
      <w:r>
        <w:t>to</w:t>
      </w:r>
      <w:r>
        <w:rPr>
          <w:spacing w:val="-4"/>
        </w:rPr>
        <w:t xml:space="preserve"> </w:t>
      </w:r>
      <w:r>
        <w:t>in Subsection</w:t>
      </w:r>
      <w:r>
        <w:rPr>
          <w:spacing w:val="-4"/>
        </w:rPr>
        <w:t xml:space="preserve"> </w:t>
      </w:r>
      <w:r>
        <w:t>1</w:t>
      </w:r>
      <w:r>
        <w:rPr>
          <w:spacing w:val="-3"/>
        </w:rPr>
        <w:t xml:space="preserve"> </w:t>
      </w:r>
      <w:r>
        <w:t>of</w:t>
      </w:r>
      <w:r>
        <w:rPr>
          <w:spacing w:val="-3"/>
        </w:rPr>
        <w:t xml:space="preserve"> </w:t>
      </w:r>
      <w:r>
        <w:t>this</w:t>
      </w:r>
      <w:r>
        <w:rPr>
          <w:spacing w:val="-3"/>
        </w:rPr>
        <w:t xml:space="preserve"> </w:t>
      </w:r>
      <w:r>
        <w:t>Section,</w:t>
      </w:r>
      <w:r>
        <w:rPr>
          <w:spacing w:val="-3"/>
        </w:rPr>
        <w:t xml:space="preserve"> </w:t>
      </w:r>
      <w:r>
        <w:t>the</w:t>
      </w:r>
      <w:r>
        <w:rPr>
          <w:spacing w:val="-3"/>
        </w:rPr>
        <w:t xml:space="preserve"> </w:t>
      </w:r>
      <w:r>
        <w:t>University</w:t>
      </w:r>
      <w:r>
        <w:rPr>
          <w:spacing w:val="-3"/>
        </w:rPr>
        <w:t xml:space="preserve"> </w:t>
      </w:r>
      <w:r>
        <w:t>may</w:t>
      </w:r>
      <w:r>
        <w:rPr>
          <w:spacing w:val="-3"/>
        </w:rPr>
        <w:t xml:space="preserve"> </w:t>
      </w:r>
      <w:r>
        <w:t>give</w:t>
      </w:r>
      <w:r>
        <w:rPr>
          <w:spacing w:val="-4"/>
        </w:rPr>
        <w:t xml:space="preserve"> </w:t>
      </w:r>
      <w:r>
        <w:t>notice</w:t>
      </w:r>
      <w:r>
        <w:rPr>
          <w:spacing w:val="-3"/>
        </w:rPr>
        <w:t xml:space="preserve"> </w:t>
      </w:r>
      <w:r>
        <w:t>to</w:t>
      </w:r>
      <w:r>
        <w:rPr>
          <w:spacing w:val="-3"/>
        </w:rPr>
        <w:t xml:space="preserve"> </w:t>
      </w:r>
      <w:r>
        <w:t>the</w:t>
      </w:r>
      <w:r>
        <w:rPr>
          <w:w w:val="99"/>
        </w:rPr>
        <w:t xml:space="preserve"> </w:t>
      </w:r>
      <w:r>
        <w:t>members</w:t>
      </w:r>
      <w:r>
        <w:rPr>
          <w:spacing w:val="-4"/>
        </w:rPr>
        <w:t xml:space="preserve"> </w:t>
      </w:r>
      <w:r>
        <w:t>of</w:t>
      </w:r>
      <w:r>
        <w:rPr>
          <w:spacing w:val="-4"/>
        </w:rPr>
        <w:t xml:space="preserve"> </w:t>
      </w:r>
      <w:r>
        <w:t>the</w:t>
      </w:r>
      <w:r>
        <w:rPr>
          <w:spacing w:val="-4"/>
        </w:rPr>
        <w:t xml:space="preserve"> </w:t>
      </w:r>
      <w:r>
        <w:t>committee</w:t>
      </w:r>
      <w:r>
        <w:rPr>
          <w:spacing w:val="-4"/>
        </w:rPr>
        <w:t xml:space="preserve"> </w:t>
      </w:r>
      <w:r>
        <w:t>that</w:t>
      </w:r>
      <w:r>
        <w:rPr>
          <w:spacing w:val="-4"/>
        </w:rPr>
        <w:t xml:space="preserve"> </w:t>
      </w:r>
      <w:r>
        <w:t>enacted</w:t>
      </w:r>
      <w:r>
        <w:rPr>
          <w:spacing w:val="-4"/>
        </w:rPr>
        <w:t xml:space="preserve"> </w:t>
      </w:r>
      <w:r>
        <w:t>the</w:t>
      </w:r>
      <w:r>
        <w:rPr>
          <w:spacing w:val="-3"/>
        </w:rPr>
        <w:t xml:space="preserve"> </w:t>
      </w:r>
      <w:r>
        <w:t>policy</w:t>
      </w:r>
      <w:r>
        <w:rPr>
          <w:spacing w:val="-4"/>
        </w:rPr>
        <w:t xml:space="preserve"> </w:t>
      </w:r>
      <w:r>
        <w:t>and</w:t>
      </w:r>
      <w:r>
        <w:rPr>
          <w:spacing w:val="-4"/>
        </w:rPr>
        <w:t xml:space="preserve"> </w:t>
      </w:r>
      <w:r>
        <w:t>to</w:t>
      </w:r>
      <w:r>
        <w:rPr>
          <w:spacing w:val="-4"/>
        </w:rPr>
        <w:t xml:space="preserve"> </w:t>
      </w:r>
      <w:r>
        <w:t>the</w:t>
      </w:r>
      <w:r>
        <w:rPr>
          <w:spacing w:val="-4"/>
        </w:rPr>
        <w:t xml:space="preserve"> </w:t>
      </w:r>
      <w:r>
        <w:t>AAUP that,</w:t>
      </w:r>
      <w:r>
        <w:rPr>
          <w:spacing w:val="-5"/>
        </w:rPr>
        <w:t xml:space="preserve"> </w:t>
      </w:r>
      <w:r>
        <w:t>because</w:t>
      </w:r>
      <w:r>
        <w:rPr>
          <w:spacing w:val="-4"/>
        </w:rPr>
        <w:t xml:space="preserve"> </w:t>
      </w:r>
      <w:r>
        <w:t>of</w:t>
      </w:r>
      <w:r>
        <w:rPr>
          <w:spacing w:val="-5"/>
        </w:rPr>
        <w:t xml:space="preserve"> </w:t>
      </w:r>
      <w:r>
        <w:t>another</w:t>
      </w:r>
      <w:r>
        <w:rPr>
          <w:spacing w:val="-4"/>
        </w:rPr>
        <w:t xml:space="preserve"> </w:t>
      </w:r>
      <w:r>
        <w:t>conflicting</w:t>
      </w:r>
      <w:r>
        <w:rPr>
          <w:spacing w:val="-5"/>
        </w:rPr>
        <w:t xml:space="preserve"> </w:t>
      </w:r>
      <w:r>
        <w:t>policy</w:t>
      </w:r>
      <w:r>
        <w:rPr>
          <w:spacing w:val="-4"/>
        </w:rPr>
        <w:t xml:space="preserve"> </w:t>
      </w:r>
      <w:r>
        <w:t>brought</w:t>
      </w:r>
      <w:r>
        <w:rPr>
          <w:spacing w:val="-5"/>
        </w:rPr>
        <w:t xml:space="preserve"> </w:t>
      </w:r>
      <w:r>
        <w:t>to</w:t>
      </w:r>
      <w:r>
        <w:rPr>
          <w:spacing w:val="-5"/>
        </w:rPr>
        <w:t xml:space="preserve"> </w:t>
      </w:r>
      <w:r>
        <w:t>its</w:t>
      </w:r>
      <w:r>
        <w:rPr>
          <w:spacing w:val="-4"/>
        </w:rPr>
        <w:t xml:space="preserve"> </w:t>
      </w:r>
      <w:r>
        <w:t>attention after</w:t>
      </w:r>
      <w:r>
        <w:rPr>
          <w:spacing w:val="-5"/>
        </w:rPr>
        <w:t xml:space="preserve"> </w:t>
      </w:r>
      <w:r>
        <w:t>previously</w:t>
      </w:r>
      <w:r>
        <w:rPr>
          <w:spacing w:val="-4"/>
        </w:rPr>
        <w:t xml:space="preserve"> </w:t>
      </w:r>
      <w:r>
        <w:t>implementing</w:t>
      </w:r>
      <w:r>
        <w:rPr>
          <w:spacing w:val="-4"/>
        </w:rPr>
        <w:t xml:space="preserve"> </w:t>
      </w:r>
      <w:r>
        <w:t>or</w:t>
      </w:r>
      <w:r>
        <w:rPr>
          <w:spacing w:val="-4"/>
        </w:rPr>
        <w:t xml:space="preserve"> </w:t>
      </w:r>
      <w:r>
        <w:t>giving</w:t>
      </w:r>
      <w:r>
        <w:rPr>
          <w:spacing w:val="-4"/>
        </w:rPr>
        <w:t xml:space="preserve"> </w:t>
      </w:r>
      <w:r>
        <w:t>notice</w:t>
      </w:r>
      <w:r>
        <w:rPr>
          <w:spacing w:val="-4"/>
        </w:rPr>
        <w:t xml:space="preserve"> </w:t>
      </w:r>
      <w:r>
        <w:t>of</w:t>
      </w:r>
      <w:r>
        <w:rPr>
          <w:spacing w:val="-4"/>
        </w:rPr>
        <w:t xml:space="preserve"> </w:t>
      </w:r>
      <w:r>
        <w:t>its</w:t>
      </w:r>
      <w:r>
        <w:rPr>
          <w:spacing w:val="-4"/>
        </w:rPr>
        <w:t xml:space="preserve"> </w:t>
      </w:r>
      <w:r>
        <w:t>intention</w:t>
      </w:r>
      <w:r>
        <w:rPr>
          <w:spacing w:val="-5"/>
        </w:rPr>
        <w:t xml:space="preserve"> </w:t>
      </w:r>
      <w:r>
        <w:t>to implement</w:t>
      </w:r>
      <w:r>
        <w:rPr>
          <w:spacing w:val="-6"/>
        </w:rPr>
        <w:t xml:space="preserve"> </w:t>
      </w:r>
      <w:r>
        <w:t>the</w:t>
      </w:r>
      <w:r>
        <w:rPr>
          <w:spacing w:val="-5"/>
        </w:rPr>
        <w:t xml:space="preserve"> </w:t>
      </w:r>
      <w:r>
        <w:t>new</w:t>
      </w:r>
      <w:r>
        <w:rPr>
          <w:spacing w:val="-6"/>
        </w:rPr>
        <w:t xml:space="preserve"> </w:t>
      </w:r>
      <w:r>
        <w:t>policy,</w:t>
      </w:r>
      <w:r>
        <w:rPr>
          <w:spacing w:val="-5"/>
        </w:rPr>
        <w:t xml:space="preserve"> </w:t>
      </w:r>
      <w:r>
        <w:t>the</w:t>
      </w:r>
      <w:r>
        <w:rPr>
          <w:spacing w:val="-6"/>
        </w:rPr>
        <w:t xml:space="preserve"> </w:t>
      </w:r>
      <w:r>
        <w:t>University</w:t>
      </w:r>
      <w:r>
        <w:rPr>
          <w:spacing w:val="-5"/>
        </w:rPr>
        <w:t xml:space="preserve"> </w:t>
      </w:r>
      <w:r>
        <w:t>declines</w:t>
      </w:r>
      <w:r>
        <w:rPr>
          <w:spacing w:val="-6"/>
        </w:rPr>
        <w:t xml:space="preserve"> </w:t>
      </w:r>
      <w:r>
        <w:t>to</w:t>
      </w:r>
      <w:r>
        <w:rPr>
          <w:spacing w:val="-5"/>
        </w:rPr>
        <w:t xml:space="preserve"> </w:t>
      </w:r>
      <w:r>
        <w:t>implement</w:t>
      </w:r>
      <w:r>
        <w:rPr>
          <w:spacing w:val="-6"/>
        </w:rPr>
        <w:t xml:space="preserve"> </w:t>
      </w:r>
      <w:r>
        <w:t>the</w:t>
      </w:r>
      <w:r>
        <w:rPr>
          <w:w w:val="99"/>
        </w:rPr>
        <w:t xml:space="preserve"> </w:t>
      </w:r>
      <w:r>
        <w:t>newly</w:t>
      </w:r>
      <w:r>
        <w:rPr>
          <w:spacing w:val="-4"/>
        </w:rPr>
        <w:t xml:space="preserve"> </w:t>
      </w:r>
      <w:r>
        <w:t>enacted</w:t>
      </w:r>
      <w:r>
        <w:rPr>
          <w:spacing w:val="-4"/>
        </w:rPr>
        <w:t xml:space="preserve"> </w:t>
      </w:r>
      <w:r>
        <w:t>policy.</w:t>
      </w:r>
      <w:r>
        <w:rPr>
          <w:spacing w:val="53"/>
        </w:rPr>
        <w:t xml:space="preserve"> </w:t>
      </w:r>
      <w:r>
        <w:t>In</w:t>
      </w:r>
      <w:r>
        <w:rPr>
          <w:spacing w:val="-4"/>
        </w:rPr>
        <w:t xml:space="preserve"> </w:t>
      </w:r>
      <w:r>
        <w:t>such</w:t>
      </w:r>
      <w:r>
        <w:rPr>
          <w:spacing w:val="-4"/>
        </w:rPr>
        <w:t xml:space="preserve"> </w:t>
      </w:r>
      <w:r>
        <w:t>event,</w:t>
      </w:r>
      <w:r>
        <w:rPr>
          <w:spacing w:val="-4"/>
        </w:rPr>
        <w:t xml:space="preserve"> </w:t>
      </w:r>
      <w:r>
        <w:t>the</w:t>
      </w:r>
      <w:r>
        <w:rPr>
          <w:spacing w:val="-3"/>
        </w:rPr>
        <w:t xml:space="preserve"> </w:t>
      </w:r>
      <w:r>
        <w:t>newly</w:t>
      </w:r>
      <w:r>
        <w:rPr>
          <w:spacing w:val="-4"/>
        </w:rPr>
        <w:t xml:space="preserve"> </w:t>
      </w:r>
      <w:r>
        <w:t>enacted</w:t>
      </w:r>
      <w:r>
        <w:rPr>
          <w:spacing w:val="-4"/>
        </w:rPr>
        <w:t xml:space="preserve"> </w:t>
      </w:r>
      <w:r>
        <w:t>policy</w:t>
      </w:r>
      <w:r>
        <w:rPr>
          <w:spacing w:val="-4"/>
        </w:rPr>
        <w:t xml:space="preserve"> </w:t>
      </w:r>
      <w:r>
        <w:t>may be</w:t>
      </w:r>
      <w:r>
        <w:rPr>
          <w:spacing w:val="-4"/>
        </w:rPr>
        <w:t xml:space="preserve"> </w:t>
      </w:r>
      <w:r>
        <w:t>reconsidered</w:t>
      </w:r>
      <w:r>
        <w:rPr>
          <w:spacing w:val="-4"/>
        </w:rPr>
        <w:t xml:space="preserve"> </w:t>
      </w:r>
      <w:r>
        <w:t>by</w:t>
      </w:r>
      <w:r>
        <w:rPr>
          <w:spacing w:val="-3"/>
        </w:rPr>
        <w:t xml:space="preserve"> </w:t>
      </w:r>
      <w:r>
        <w:t>the</w:t>
      </w:r>
      <w:r>
        <w:rPr>
          <w:spacing w:val="-4"/>
        </w:rPr>
        <w:t xml:space="preserve"> </w:t>
      </w:r>
      <w:r>
        <w:t>committee</w:t>
      </w:r>
      <w:r>
        <w:rPr>
          <w:spacing w:val="-4"/>
        </w:rPr>
        <w:t xml:space="preserve"> </w:t>
      </w:r>
      <w:r>
        <w:t>that</w:t>
      </w:r>
      <w:r>
        <w:rPr>
          <w:spacing w:val="-3"/>
        </w:rPr>
        <w:t xml:space="preserve"> </w:t>
      </w:r>
      <w:r>
        <w:t>enacted</w:t>
      </w:r>
      <w:r>
        <w:rPr>
          <w:spacing w:val="-4"/>
        </w:rPr>
        <w:t xml:space="preserve"> </w:t>
      </w:r>
      <w:r>
        <w:t>it</w:t>
      </w:r>
      <w:r>
        <w:rPr>
          <w:spacing w:val="-4"/>
        </w:rPr>
        <w:t xml:space="preserve"> </w:t>
      </w:r>
      <w:r>
        <w:t>so</w:t>
      </w:r>
      <w:r>
        <w:rPr>
          <w:spacing w:val="-3"/>
        </w:rPr>
        <w:t xml:space="preserve"> </w:t>
      </w:r>
      <w:r>
        <w:t>as</w:t>
      </w:r>
      <w:r>
        <w:rPr>
          <w:spacing w:val="-4"/>
        </w:rPr>
        <w:t xml:space="preserve"> </w:t>
      </w:r>
      <w:r>
        <w:t>to</w:t>
      </w:r>
      <w:r>
        <w:rPr>
          <w:spacing w:val="-4"/>
        </w:rPr>
        <w:t xml:space="preserve"> </w:t>
      </w:r>
      <w:r>
        <w:t>attempt</w:t>
      </w:r>
      <w:r>
        <w:rPr>
          <w:spacing w:val="-3"/>
        </w:rPr>
        <w:t xml:space="preserve"> </w:t>
      </w:r>
      <w:r>
        <w:t>to modify</w:t>
      </w:r>
      <w:r>
        <w:rPr>
          <w:spacing w:val="-4"/>
        </w:rPr>
        <w:t xml:space="preserve"> </w:t>
      </w:r>
      <w:r>
        <w:t>and</w:t>
      </w:r>
      <w:r>
        <w:rPr>
          <w:spacing w:val="-3"/>
        </w:rPr>
        <w:t xml:space="preserve"> </w:t>
      </w:r>
      <w:r>
        <w:t>adjust</w:t>
      </w:r>
      <w:r>
        <w:rPr>
          <w:spacing w:val="-3"/>
        </w:rPr>
        <w:t xml:space="preserve"> </w:t>
      </w:r>
      <w:r>
        <w:t>the</w:t>
      </w:r>
      <w:r>
        <w:rPr>
          <w:spacing w:val="-3"/>
        </w:rPr>
        <w:t xml:space="preserve"> </w:t>
      </w:r>
      <w:r>
        <w:t>policy</w:t>
      </w:r>
      <w:r>
        <w:rPr>
          <w:spacing w:val="-3"/>
        </w:rPr>
        <w:t xml:space="preserve"> </w:t>
      </w:r>
      <w:r>
        <w:t>(and</w:t>
      </w:r>
      <w:r>
        <w:rPr>
          <w:spacing w:val="-3"/>
        </w:rPr>
        <w:t xml:space="preserve"> </w:t>
      </w:r>
      <w:r>
        <w:t>the</w:t>
      </w:r>
      <w:r>
        <w:rPr>
          <w:spacing w:val="-3"/>
        </w:rPr>
        <w:t xml:space="preserve"> </w:t>
      </w:r>
      <w:r>
        <w:t>conflicting</w:t>
      </w:r>
      <w:r>
        <w:rPr>
          <w:spacing w:val="-3"/>
        </w:rPr>
        <w:t xml:space="preserve"> </w:t>
      </w:r>
      <w:r>
        <w:t>policy,</w:t>
      </w:r>
      <w:r>
        <w:rPr>
          <w:spacing w:val="-4"/>
        </w:rPr>
        <w:t xml:space="preserve"> </w:t>
      </w:r>
      <w:r>
        <w:t>if</w:t>
      </w:r>
      <w:r>
        <w:rPr>
          <w:spacing w:val="-3"/>
        </w:rPr>
        <w:t xml:space="preserve"> </w:t>
      </w:r>
      <w:r>
        <w:t>it</w:t>
      </w:r>
      <w:r>
        <w:rPr>
          <w:spacing w:val="-3"/>
        </w:rPr>
        <w:t xml:space="preserve"> </w:t>
      </w:r>
      <w:r>
        <w:t>is within</w:t>
      </w:r>
      <w:r>
        <w:rPr>
          <w:spacing w:val="-4"/>
        </w:rPr>
        <w:t xml:space="preserve"> </w:t>
      </w:r>
      <w:r>
        <w:t>the</w:t>
      </w:r>
      <w:r>
        <w:rPr>
          <w:spacing w:val="-4"/>
        </w:rPr>
        <w:t xml:space="preserve"> </w:t>
      </w:r>
      <w:r>
        <w:t>scope</w:t>
      </w:r>
      <w:r>
        <w:rPr>
          <w:spacing w:val="-4"/>
        </w:rPr>
        <w:t xml:space="preserve"> </w:t>
      </w:r>
      <w:r>
        <w:t>of</w:t>
      </w:r>
      <w:r>
        <w:rPr>
          <w:spacing w:val="-4"/>
        </w:rPr>
        <w:t xml:space="preserve"> </w:t>
      </w:r>
      <w:r>
        <w:t>the</w:t>
      </w:r>
      <w:r>
        <w:rPr>
          <w:spacing w:val="-4"/>
        </w:rPr>
        <w:t xml:space="preserve"> </w:t>
      </w:r>
      <w:r>
        <w:t>jurisdiction</w:t>
      </w:r>
      <w:r>
        <w:rPr>
          <w:spacing w:val="-4"/>
        </w:rPr>
        <w:t xml:space="preserve"> </w:t>
      </w:r>
      <w:r>
        <w:t>of</w:t>
      </w:r>
      <w:r>
        <w:rPr>
          <w:spacing w:val="-4"/>
        </w:rPr>
        <w:t xml:space="preserve"> </w:t>
      </w:r>
      <w:r>
        <w:t>the</w:t>
      </w:r>
      <w:r>
        <w:rPr>
          <w:spacing w:val="-4"/>
        </w:rPr>
        <w:t xml:space="preserve"> </w:t>
      </w:r>
      <w:r>
        <w:t>committee)</w:t>
      </w:r>
      <w:r>
        <w:rPr>
          <w:spacing w:val="-4"/>
        </w:rPr>
        <w:t xml:space="preserve"> </w:t>
      </w:r>
      <w:r>
        <w:t>to</w:t>
      </w:r>
      <w:r>
        <w:rPr>
          <w:spacing w:val="-4"/>
        </w:rPr>
        <w:t xml:space="preserve"> </w:t>
      </w:r>
      <w:r>
        <w:t>avoid conflict</w:t>
      </w:r>
      <w:r>
        <w:rPr>
          <w:spacing w:val="-7"/>
        </w:rPr>
        <w:t xml:space="preserve"> </w:t>
      </w:r>
      <w:r>
        <w:t>between</w:t>
      </w:r>
      <w:r>
        <w:rPr>
          <w:spacing w:val="-6"/>
        </w:rPr>
        <w:t xml:space="preserve"> </w:t>
      </w:r>
      <w:r>
        <w:t>the</w:t>
      </w:r>
      <w:r>
        <w:rPr>
          <w:spacing w:val="-6"/>
        </w:rPr>
        <w:t xml:space="preserve"> </w:t>
      </w:r>
      <w:r>
        <w:t>policies.</w:t>
      </w:r>
    </w:p>
    <w:p w14:paraId="03C403EC" w14:textId="77777777" w:rsidR="00500D5E" w:rsidRDefault="00500D5E">
      <w:pPr>
        <w:rPr>
          <w:rFonts w:ascii="Times New Roman" w:eastAsia="Times New Roman" w:hAnsi="Times New Roman" w:cs="Times New Roman"/>
          <w:sz w:val="24"/>
          <w:szCs w:val="24"/>
        </w:rPr>
      </w:pPr>
    </w:p>
    <w:p w14:paraId="11D73733" w14:textId="3745ADD5" w:rsidR="00500D5E" w:rsidRDefault="00B06B53">
      <w:pPr>
        <w:pStyle w:val="BodyText"/>
        <w:tabs>
          <w:tab w:val="left" w:pos="1879"/>
        </w:tabs>
        <w:ind w:left="1160"/>
      </w:pPr>
      <w:r w:rsidRPr="00605BFA">
        <w:t>K</w:t>
      </w:r>
      <w:r>
        <w:t>.</w:t>
      </w:r>
      <w:r>
        <w:tab/>
      </w:r>
      <w:r>
        <w:rPr>
          <w:u w:val="single" w:color="000000"/>
        </w:rPr>
        <w:t>Open</w:t>
      </w:r>
      <w:r>
        <w:rPr>
          <w:spacing w:val="-6"/>
          <w:u w:val="single" w:color="000000"/>
        </w:rPr>
        <w:t xml:space="preserve"> </w:t>
      </w:r>
      <w:r>
        <w:rPr>
          <w:u w:val="single" w:color="000000"/>
        </w:rPr>
        <w:t>Meetings</w:t>
      </w:r>
    </w:p>
    <w:p w14:paraId="086D576D" w14:textId="77777777" w:rsidR="00500D5E" w:rsidRDefault="00500D5E">
      <w:pPr>
        <w:spacing w:before="11"/>
        <w:rPr>
          <w:rFonts w:ascii="Times New Roman" w:eastAsia="Times New Roman" w:hAnsi="Times New Roman" w:cs="Times New Roman"/>
          <w:sz w:val="17"/>
          <w:szCs w:val="17"/>
        </w:rPr>
      </w:pPr>
    </w:p>
    <w:p w14:paraId="65BFB767" w14:textId="77777777" w:rsidR="00500D5E" w:rsidRDefault="00B06B53">
      <w:pPr>
        <w:pStyle w:val="BodyText"/>
        <w:spacing w:before="69" w:line="242" w:lineRule="auto"/>
        <w:ind w:left="1160" w:right="446" w:firstLine="720"/>
      </w:pPr>
      <w:r>
        <w:t>All</w:t>
      </w:r>
      <w:r>
        <w:rPr>
          <w:spacing w:val="-3"/>
        </w:rPr>
        <w:t xml:space="preserve"> </w:t>
      </w:r>
      <w:r>
        <w:t>meetings</w:t>
      </w:r>
      <w:r>
        <w:rPr>
          <w:spacing w:val="-3"/>
        </w:rPr>
        <w:t xml:space="preserve"> </w:t>
      </w:r>
      <w:r>
        <w:t>of</w:t>
      </w:r>
      <w:r>
        <w:rPr>
          <w:spacing w:val="-3"/>
        </w:rPr>
        <w:t xml:space="preserve"> </w:t>
      </w:r>
      <w:r>
        <w:t>the</w:t>
      </w:r>
      <w:r>
        <w:rPr>
          <w:spacing w:val="-2"/>
        </w:rPr>
        <w:t xml:space="preserve"> </w:t>
      </w:r>
      <w:r>
        <w:t>APCs</w:t>
      </w:r>
      <w:r>
        <w:rPr>
          <w:spacing w:val="-3"/>
        </w:rPr>
        <w:t xml:space="preserve"> </w:t>
      </w:r>
      <w:r>
        <w:t>shall</w:t>
      </w:r>
      <w:r>
        <w:rPr>
          <w:spacing w:val="-3"/>
        </w:rPr>
        <w:t xml:space="preserve"> </w:t>
      </w:r>
      <w:r>
        <w:t>be</w:t>
      </w:r>
      <w:r>
        <w:rPr>
          <w:spacing w:val="-2"/>
        </w:rPr>
        <w:t xml:space="preserve"> </w:t>
      </w:r>
      <w:r>
        <w:t>open</w:t>
      </w:r>
      <w:r>
        <w:rPr>
          <w:spacing w:val="-3"/>
        </w:rPr>
        <w:t xml:space="preserve"> </w:t>
      </w:r>
      <w:r>
        <w:t>to</w:t>
      </w:r>
      <w:r>
        <w:rPr>
          <w:spacing w:val="-3"/>
        </w:rPr>
        <w:t xml:space="preserve"> </w:t>
      </w:r>
      <w:r>
        <w:t>members</w:t>
      </w:r>
      <w:r>
        <w:rPr>
          <w:spacing w:val="-2"/>
        </w:rPr>
        <w:t xml:space="preserve"> </w:t>
      </w:r>
      <w:r>
        <w:t>of</w:t>
      </w:r>
      <w:r>
        <w:rPr>
          <w:spacing w:val="-3"/>
        </w:rPr>
        <w:t xml:space="preserve"> </w:t>
      </w:r>
      <w:r>
        <w:t>the</w:t>
      </w:r>
      <w:r>
        <w:rPr>
          <w:w w:val="99"/>
        </w:rPr>
        <w:t xml:space="preserve"> </w:t>
      </w:r>
      <w:r>
        <w:t>University</w:t>
      </w:r>
      <w:r>
        <w:rPr>
          <w:spacing w:val="-16"/>
        </w:rPr>
        <w:t xml:space="preserve"> </w:t>
      </w:r>
      <w:r>
        <w:t>community.</w:t>
      </w:r>
    </w:p>
    <w:p w14:paraId="3DA505D2" w14:textId="7888AF90" w:rsidR="00500D5E" w:rsidRDefault="00500D5E">
      <w:pPr>
        <w:spacing w:before="7"/>
        <w:rPr>
          <w:rFonts w:ascii="Times New Roman" w:eastAsia="Times New Roman" w:hAnsi="Times New Roman" w:cs="Times New Roman"/>
          <w:sz w:val="24"/>
          <w:szCs w:val="23"/>
        </w:rPr>
      </w:pPr>
    </w:p>
    <w:p w14:paraId="2EC418FB" w14:textId="77777777" w:rsidR="00042495" w:rsidRPr="00042495" w:rsidRDefault="00042495">
      <w:pPr>
        <w:spacing w:before="7"/>
        <w:rPr>
          <w:rFonts w:ascii="Times New Roman" w:eastAsia="Times New Roman" w:hAnsi="Times New Roman" w:cs="Times New Roman"/>
          <w:sz w:val="24"/>
          <w:szCs w:val="23"/>
        </w:rPr>
      </w:pPr>
    </w:p>
    <w:p w14:paraId="7EDD3003" w14:textId="77777777" w:rsidR="00500D5E" w:rsidRDefault="00B06B53">
      <w:pPr>
        <w:pStyle w:val="Heading2"/>
        <w:ind w:left="805"/>
        <w:jc w:val="center"/>
        <w:rPr>
          <w:b w:val="0"/>
          <w:bCs w:val="0"/>
        </w:rPr>
      </w:pPr>
      <w:r>
        <w:rPr>
          <w:u w:val="single" w:color="000000"/>
        </w:rPr>
        <w:t>ARTICLE</w:t>
      </w:r>
      <w:r>
        <w:rPr>
          <w:spacing w:val="-4"/>
          <w:u w:val="single" w:color="000000"/>
        </w:rPr>
        <w:t xml:space="preserve"> </w:t>
      </w:r>
      <w:r>
        <w:rPr>
          <w:u w:val="single" w:color="000000"/>
        </w:rPr>
        <w:t>XIV</w:t>
      </w:r>
    </w:p>
    <w:p w14:paraId="0687E46B" w14:textId="77777777" w:rsidR="00500D5E" w:rsidRDefault="00500D5E">
      <w:pPr>
        <w:spacing w:before="11"/>
        <w:rPr>
          <w:rFonts w:ascii="Times New Roman" w:eastAsia="Times New Roman" w:hAnsi="Times New Roman" w:cs="Times New Roman"/>
          <w:b/>
          <w:bCs/>
          <w:sz w:val="17"/>
          <w:szCs w:val="17"/>
        </w:rPr>
      </w:pPr>
    </w:p>
    <w:p w14:paraId="2652A421" w14:textId="77777777" w:rsidR="00500D5E" w:rsidRDefault="00B06B53">
      <w:pPr>
        <w:pStyle w:val="BodyText"/>
        <w:spacing w:before="69"/>
        <w:ind w:left="806"/>
        <w:jc w:val="center"/>
      </w:pPr>
      <w:r>
        <w:rPr>
          <w:u w:val="single" w:color="000000"/>
        </w:rPr>
        <w:t>PERSONNEL</w:t>
      </w:r>
      <w:r>
        <w:rPr>
          <w:spacing w:val="-9"/>
          <w:u w:val="single" w:color="000000"/>
        </w:rPr>
        <w:t xml:space="preserve"> </w:t>
      </w:r>
      <w:r>
        <w:rPr>
          <w:u w:val="single" w:color="000000"/>
        </w:rPr>
        <w:t>FILES</w:t>
      </w:r>
    </w:p>
    <w:p w14:paraId="4B6F55DD" w14:textId="77777777" w:rsidR="00500D5E" w:rsidRDefault="00500D5E">
      <w:pPr>
        <w:spacing w:before="11"/>
        <w:rPr>
          <w:rFonts w:ascii="Times New Roman" w:eastAsia="Times New Roman" w:hAnsi="Times New Roman" w:cs="Times New Roman"/>
          <w:sz w:val="17"/>
          <w:szCs w:val="17"/>
        </w:rPr>
      </w:pPr>
    </w:p>
    <w:p w14:paraId="093DCAE4" w14:textId="77777777" w:rsidR="00500D5E" w:rsidRDefault="00B06B53" w:rsidP="004829EF">
      <w:pPr>
        <w:pStyle w:val="BodyText"/>
        <w:numPr>
          <w:ilvl w:val="0"/>
          <w:numId w:val="29"/>
        </w:numPr>
        <w:tabs>
          <w:tab w:val="left" w:pos="1880"/>
        </w:tabs>
        <w:spacing w:before="69"/>
      </w:pPr>
      <w:r>
        <w:rPr>
          <w:u w:val="single" w:color="000000"/>
        </w:rPr>
        <w:t>Location</w:t>
      </w:r>
      <w:r>
        <w:rPr>
          <w:spacing w:val="-5"/>
          <w:u w:val="single" w:color="000000"/>
        </w:rPr>
        <w:t xml:space="preserve"> </w:t>
      </w:r>
      <w:r>
        <w:rPr>
          <w:u w:val="single" w:color="000000"/>
        </w:rPr>
        <w:t>of</w:t>
      </w:r>
      <w:r>
        <w:rPr>
          <w:spacing w:val="-4"/>
          <w:u w:val="single" w:color="000000"/>
        </w:rPr>
        <w:t xml:space="preserve"> </w:t>
      </w:r>
      <w:r>
        <w:rPr>
          <w:u w:val="single" w:color="000000"/>
        </w:rPr>
        <w:t>Files</w:t>
      </w:r>
    </w:p>
    <w:p w14:paraId="229D4ADF" w14:textId="77777777" w:rsidR="00500D5E" w:rsidRDefault="00500D5E">
      <w:pPr>
        <w:spacing w:before="11"/>
        <w:rPr>
          <w:rFonts w:ascii="Times New Roman" w:eastAsia="Times New Roman" w:hAnsi="Times New Roman" w:cs="Times New Roman"/>
          <w:sz w:val="17"/>
          <w:szCs w:val="17"/>
        </w:rPr>
      </w:pPr>
    </w:p>
    <w:p w14:paraId="074E0FC7" w14:textId="77777777" w:rsidR="00500D5E" w:rsidRDefault="00B06B53">
      <w:pPr>
        <w:pStyle w:val="BodyText"/>
        <w:spacing w:before="69"/>
        <w:ind w:left="1160" w:right="446" w:firstLine="720"/>
      </w:pPr>
      <w:r>
        <w:t>Personnel</w:t>
      </w:r>
      <w:r>
        <w:rPr>
          <w:spacing w:val="-5"/>
        </w:rPr>
        <w:t xml:space="preserve"> </w:t>
      </w:r>
      <w:r>
        <w:t>files</w:t>
      </w:r>
      <w:r>
        <w:rPr>
          <w:spacing w:val="-4"/>
        </w:rPr>
        <w:t xml:space="preserve"> </w:t>
      </w:r>
      <w:r>
        <w:t>for</w:t>
      </w:r>
      <w:r>
        <w:rPr>
          <w:spacing w:val="-4"/>
        </w:rPr>
        <w:t xml:space="preserve"> </w:t>
      </w:r>
      <w:r>
        <w:t>all</w:t>
      </w:r>
      <w:r>
        <w:rPr>
          <w:spacing w:val="-4"/>
        </w:rPr>
        <w:t xml:space="preserve"> </w:t>
      </w:r>
      <w:r>
        <w:t>full-time</w:t>
      </w:r>
      <w:r>
        <w:rPr>
          <w:spacing w:val="-6"/>
        </w:rPr>
        <w:t xml:space="preserve"> </w:t>
      </w:r>
      <w:r>
        <w:t>and</w:t>
      </w:r>
      <w:r>
        <w:rPr>
          <w:spacing w:val="-4"/>
        </w:rPr>
        <w:t xml:space="preserve"> </w:t>
      </w:r>
      <w:r>
        <w:t>priority</w:t>
      </w:r>
      <w:r>
        <w:rPr>
          <w:spacing w:val="-4"/>
        </w:rPr>
        <w:t xml:space="preserve"> </w:t>
      </w:r>
      <w:r>
        <w:t>adjunct</w:t>
      </w:r>
      <w:r>
        <w:rPr>
          <w:spacing w:val="-4"/>
        </w:rPr>
        <w:t xml:space="preserve"> </w:t>
      </w:r>
      <w:r>
        <w:t>members</w:t>
      </w:r>
      <w:r>
        <w:rPr>
          <w:spacing w:val="-4"/>
        </w:rPr>
        <w:t xml:space="preserve"> </w:t>
      </w:r>
      <w:r>
        <w:t>of</w:t>
      </w:r>
      <w:r>
        <w:rPr>
          <w:spacing w:val="-5"/>
        </w:rPr>
        <w:t xml:space="preserve"> </w:t>
      </w:r>
      <w:r>
        <w:t>the</w:t>
      </w:r>
      <w:r>
        <w:rPr>
          <w:w w:val="99"/>
        </w:rPr>
        <w:t xml:space="preserve"> </w:t>
      </w:r>
      <w:r>
        <w:t>bargaining</w:t>
      </w:r>
      <w:r>
        <w:rPr>
          <w:spacing w:val="-4"/>
        </w:rPr>
        <w:t xml:space="preserve"> </w:t>
      </w:r>
      <w:r>
        <w:t>unit</w:t>
      </w:r>
      <w:r>
        <w:rPr>
          <w:spacing w:val="-4"/>
        </w:rPr>
        <w:t xml:space="preserve"> </w:t>
      </w:r>
      <w:r>
        <w:t>shall</w:t>
      </w:r>
      <w:r>
        <w:rPr>
          <w:spacing w:val="-4"/>
        </w:rPr>
        <w:t xml:space="preserve"> </w:t>
      </w:r>
      <w:r>
        <w:t>be</w:t>
      </w:r>
      <w:r>
        <w:rPr>
          <w:spacing w:val="-3"/>
        </w:rPr>
        <w:t xml:space="preserve"> </w:t>
      </w:r>
      <w:r>
        <w:t>kept</w:t>
      </w:r>
      <w:r>
        <w:rPr>
          <w:spacing w:val="-4"/>
        </w:rPr>
        <w:t xml:space="preserve"> </w:t>
      </w:r>
      <w:r>
        <w:t>in</w:t>
      </w:r>
      <w:r>
        <w:rPr>
          <w:spacing w:val="-4"/>
        </w:rPr>
        <w:t xml:space="preserve"> </w:t>
      </w:r>
      <w:r>
        <w:t>the</w:t>
      </w:r>
      <w:r>
        <w:rPr>
          <w:spacing w:val="-4"/>
        </w:rPr>
        <w:t xml:space="preserve"> </w:t>
      </w:r>
      <w:r>
        <w:t>Provost's</w:t>
      </w:r>
      <w:r>
        <w:rPr>
          <w:spacing w:val="-3"/>
        </w:rPr>
        <w:t xml:space="preserve"> </w:t>
      </w:r>
      <w:r>
        <w:t>Office.</w:t>
      </w:r>
      <w:r>
        <w:rPr>
          <w:spacing w:val="-4"/>
        </w:rPr>
        <w:t xml:space="preserve"> </w:t>
      </w:r>
      <w:r>
        <w:t>All</w:t>
      </w:r>
      <w:r>
        <w:rPr>
          <w:spacing w:val="-4"/>
        </w:rPr>
        <w:t xml:space="preserve"> </w:t>
      </w:r>
      <w:r>
        <w:t>other</w:t>
      </w:r>
      <w:r>
        <w:rPr>
          <w:spacing w:val="-4"/>
        </w:rPr>
        <w:t xml:space="preserve"> </w:t>
      </w:r>
      <w:r>
        <w:t>adjunct</w:t>
      </w:r>
      <w:r>
        <w:rPr>
          <w:w w:val="99"/>
        </w:rPr>
        <w:t xml:space="preserve"> </w:t>
      </w:r>
      <w:r>
        <w:t>faculty</w:t>
      </w:r>
      <w:r>
        <w:rPr>
          <w:spacing w:val="-5"/>
        </w:rPr>
        <w:t xml:space="preserve"> </w:t>
      </w:r>
      <w:r>
        <w:t>files</w:t>
      </w:r>
      <w:r>
        <w:rPr>
          <w:spacing w:val="-4"/>
        </w:rPr>
        <w:t xml:space="preserve"> </w:t>
      </w:r>
      <w:r>
        <w:t>shall</w:t>
      </w:r>
      <w:r>
        <w:rPr>
          <w:spacing w:val="-4"/>
        </w:rPr>
        <w:t xml:space="preserve"> </w:t>
      </w:r>
      <w:r>
        <w:t>be</w:t>
      </w:r>
      <w:r>
        <w:rPr>
          <w:spacing w:val="-5"/>
        </w:rPr>
        <w:t xml:space="preserve"> </w:t>
      </w:r>
      <w:r>
        <w:t>kept</w:t>
      </w:r>
      <w:r>
        <w:rPr>
          <w:spacing w:val="-4"/>
        </w:rPr>
        <w:t xml:space="preserve"> </w:t>
      </w:r>
      <w:r>
        <w:t>in</w:t>
      </w:r>
      <w:r>
        <w:rPr>
          <w:spacing w:val="-4"/>
        </w:rPr>
        <w:t xml:space="preserve"> </w:t>
      </w:r>
      <w:r>
        <w:t>the</w:t>
      </w:r>
      <w:r>
        <w:rPr>
          <w:spacing w:val="-4"/>
        </w:rPr>
        <w:t xml:space="preserve"> </w:t>
      </w:r>
      <w:r>
        <w:t>appropriate</w:t>
      </w:r>
      <w:r>
        <w:rPr>
          <w:spacing w:val="-5"/>
        </w:rPr>
        <w:t xml:space="preserve"> </w:t>
      </w:r>
      <w:r>
        <w:t>dean's</w:t>
      </w:r>
      <w:r>
        <w:rPr>
          <w:spacing w:val="-4"/>
        </w:rPr>
        <w:t xml:space="preserve"> </w:t>
      </w:r>
      <w:r>
        <w:t>office.</w:t>
      </w:r>
    </w:p>
    <w:p w14:paraId="58BFF2B3" w14:textId="77777777" w:rsidR="00500D5E" w:rsidRPr="00367AD2" w:rsidRDefault="00500D5E">
      <w:pPr>
        <w:rPr>
          <w:rFonts w:ascii="Times New Roman" w:eastAsia="Times New Roman" w:hAnsi="Times New Roman" w:cs="Times New Roman"/>
          <w:sz w:val="17"/>
          <w:szCs w:val="17"/>
        </w:rPr>
      </w:pPr>
    </w:p>
    <w:p w14:paraId="47809F06" w14:textId="6786316D" w:rsidR="00500D5E" w:rsidRDefault="00B06B53" w:rsidP="00605BFA">
      <w:pPr>
        <w:pStyle w:val="BodyText"/>
        <w:spacing w:line="242" w:lineRule="auto"/>
        <w:ind w:left="1160" w:right="446" w:firstLine="840"/>
      </w:pPr>
      <w:r>
        <w:t>Records</w:t>
      </w:r>
      <w:r>
        <w:rPr>
          <w:spacing w:val="-6"/>
        </w:rPr>
        <w:t xml:space="preserve"> </w:t>
      </w:r>
      <w:r>
        <w:t>involving</w:t>
      </w:r>
      <w:r>
        <w:rPr>
          <w:spacing w:val="-6"/>
        </w:rPr>
        <w:t xml:space="preserve"> </w:t>
      </w:r>
      <w:r>
        <w:t>sexual</w:t>
      </w:r>
      <w:r>
        <w:rPr>
          <w:spacing w:val="-6"/>
        </w:rPr>
        <w:t xml:space="preserve"> </w:t>
      </w:r>
      <w:r>
        <w:t>harassment</w:t>
      </w:r>
      <w:r>
        <w:rPr>
          <w:spacing w:val="-6"/>
        </w:rPr>
        <w:t xml:space="preserve"> </w:t>
      </w:r>
      <w:r>
        <w:t>shall</w:t>
      </w:r>
      <w:r>
        <w:rPr>
          <w:spacing w:val="-6"/>
        </w:rPr>
        <w:t xml:space="preserve"> </w:t>
      </w:r>
      <w:r>
        <w:t>be</w:t>
      </w:r>
      <w:r>
        <w:rPr>
          <w:spacing w:val="-6"/>
        </w:rPr>
        <w:t xml:space="preserve"> </w:t>
      </w:r>
      <w:r>
        <w:t>maintained</w:t>
      </w:r>
      <w:r>
        <w:rPr>
          <w:spacing w:val="-6"/>
        </w:rPr>
        <w:t xml:space="preserve"> </w:t>
      </w:r>
      <w:r>
        <w:t>as provided</w:t>
      </w:r>
      <w:r>
        <w:rPr>
          <w:spacing w:val="-7"/>
        </w:rPr>
        <w:t xml:space="preserve"> </w:t>
      </w:r>
      <w:r>
        <w:t>in</w:t>
      </w:r>
      <w:r>
        <w:rPr>
          <w:spacing w:val="-6"/>
        </w:rPr>
        <w:t xml:space="preserve"> </w:t>
      </w:r>
      <w:r>
        <w:t>the</w:t>
      </w:r>
      <w:r>
        <w:rPr>
          <w:spacing w:val="-6"/>
        </w:rPr>
        <w:t xml:space="preserve"> </w:t>
      </w:r>
      <w:r>
        <w:t>University's</w:t>
      </w:r>
      <w:r>
        <w:rPr>
          <w:spacing w:val="-6"/>
        </w:rPr>
        <w:t xml:space="preserve"> </w:t>
      </w:r>
      <w:r w:rsidRPr="000A57DE">
        <w:t>Anti-Harassment</w:t>
      </w:r>
      <w:r w:rsidRPr="000A57DE">
        <w:rPr>
          <w:spacing w:val="-5"/>
        </w:rPr>
        <w:t xml:space="preserve"> </w:t>
      </w:r>
      <w:r w:rsidRPr="000A57DE">
        <w:t>and</w:t>
      </w:r>
      <w:r w:rsidRPr="000A57DE">
        <w:rPr>
          <w:spacing w:val="-5"/>
        </w:rPr>
        <w:t xml:space="preserve"> </w:t>
      </w:r>
      <w:r w:rsidRPr="000A57DE">
        <w:t>Non-Discrimination</w:t>
      </w:r>
      <w:r w:rsidRPr="000A57DE">
        <w:rPr>
          <w:spacing w:val="-4"/>
        </w:rPr>
        <w:t xml:space="preserve"> </w:t>
      </w:r>
      <w:r w:rsidRPr="000A57DE">
        <w:t>Policy,</w:t>
      </w:r>
      <w:r>
        <w:rPr>
          <w:spacing w:val="-5"/>
        </w:rPr>
        <w:t xml:space="preserve"> </w:t>
      </w:r>
      <w:r>
        <w:t>as</w:t>
      </w:r>
      <w:r>
        <w:rPr>
          <w:spacing w:val="-4"/>
        </w:rPr>
        <w:t xml:space="preserve"> </w:t>
      </w:r>
      <w:r w:rsidR="000A57DE">
        <w:t xml:space="preserve">revised </w:t>
      </w:r>
      <w:r w:rsidRPr="000A57DE">
        <w:t>September</w:t>
      </w:r>
      <w:r w:rsidRPr="000A57DE">
        <w:rPr>
          <w:spacing w:val="-5"/>
        </w:rPr>
        <w:t xml:space="preserve"> </w:t>
      </w:r>
      <w:r w:rsidRPr="000A57DE">
        <w:t>2014</w:t>
      </w:r>
      <w:r>
        <w:t>.</w:t>
      </w:r>
      <w:r>
        <w:rPr>
          <w:spacing w:val="52"/>
        </w:rPr>
        <w:t xml:space="preserve"> </w:t>
      </w:r>
      <w:r>
        <w:t>This</w:t>
      </w:r>
      <w:r>
        <w:rPr>
          <w:spacing w:val="-4"/>
        </w:rPr>
        <w:t xml:space="preserve"> </w:t>
      </w:r>
      <w:r>
        <w:t>policy</w:t>
      </w:r>
      <w:r>
        <w:rPr>
          <w:spacing w:val="-5"/>
        </w:rPr>
        <w:t xml:space="preserve"> </w:t>
      </w:r>
      <w:r>
        <w:t>and</w:t>
      </w:r>
      <w:r>
        <w:rPr>
          <w:spacing w:val="-4"/>
        </w:rPr>
        <w:t xml:space="preserve"> </w:t>
      </w:r>
      <w:r>
        <w:t>the</w:t>
      </w:r>
      <w:r>
        <w:rPr>
          <w:spacing w:val="-4"/>
        </w:rPr>
        <w:t xml:space="preserve"> </w:t>
      </w:r>
      <w:r>
        <w:t>policy</w:t>
      </w:r>
      <w:r>
        <w:rPr>
          <w:spacing w:val="-4"/>
        </w:rPr>
        <w:t xml:space="preserve"> </w:t>
      </w:r>
      <w:r>
        <w:t>on</w:t>
      </w:r>
      <w:r>
        <w:rPr>
          <w:spacing w:val="-5"/>
        </w:rPr>
        <w:t xml:space="preserve"> </w:t>
      </w:r>
      <w:r>
        <w:t>scientific</w:t>
      </w:r>
      <w:r>
        <w:rPr>
          <w:spacing w:val="-4"/>
        </w:rPr>
        <w:t xml:space="preserve"> </w:t>
      </w:r>
      <w:r>
        <w:t>misconduct</w:t>
      </w:r>
      <w:r>
        <w:rPr>
          <w:w w:val="99"/>
        </w:rPr>
        <w:t xml:space="preserve"> </w:t>
      </w:r>
      <w:r>
        <w:t>shall</w:t>
      </w:r>
      <w:r>
        <w:rPr>
          <w:spacing w:val="-6"/>
        </w:rPr>
        <w:t xml:space="preserve"> </w:t>
      </w:r>
      <w:r>
        <w:t>be</w:t>
      </w:r>
      <w:r>
        <w:rPr>
          <w:spacing w:val="-6"/>
        </w:rPr>
        <w:t xml:space="preserve"> </w:t>
      </w:r>
      <w:r>
        <w:t>circulated</w:t>
      </w:r>
      <w:r>
        <w:rPr>
          <w:spacing w:val="-6"/>
        </w:rPr>
        <w:t xml:space="preserve"> </w:t>
      </w:r>
      <w:r>
        <w:t>to</w:t>
      </w:r>
      <w:r>
        <w:rPr>
          <w:spacing w:val="-6"/>
        </w:rPr>
        <w:t xml:space="preserve"> </w:t>
      </w:r>
      <w:r>
        <w:t>bargaining</w:t>
      </w:r>
      <w:r>
        <w:rPr>
          <w:spacing w:val="-5"/>
        </w:rPr>
        <w:t xml:space="preserve"> </w:t>
      </w:r>
      <w:r>
        <w:t>unit</w:t>
      </w:r>
      <w:r>
        <w:rPr>
          <w:spacing w:val="-6"/>
        </w:rPr>
        <w:t xml:space="preserve"> </w:t>
      </w:r>
      <w:r>
        <w:t>members</w:t>
      </w:r>
      <w:r>
        <w:rPr>
          <w:spacing w:val="-6"/>
        </w:rPr>
        <w:t xml:space="preserve"> </w:t>
      </w:r>
      <w:r>
        <w:t>annually.</w:t>
      </w:r>
    </w:p>
    <w:p w14:paraId="2C6185A5" w14:textId="6776CBCB" w:rsidR="00500D5E" w:rsidRDefault="00500D5E">
      <w:pPr>
        <w:rPr>
          <w:rFonts w:ascii="Times New Roman" w:eastAsia="Times New Roman" w:hAnsi="Times New Roman" w:cs="Times New Roman"/>
          <w:sz w:val="24"/>
          <w:szCs w:val="24"/>
        </w:rPr>
      </w:pPr>
    </w:p>
    <w:p w14:paraId="3450C3F6" w14:textId="77777777" w:rsidR="00500D5E" w:rsidRDefault="00B06B53" w:rsidP="004829EF">
      <w:pPr>
        <w:pStyle w:val="BodyText"/>
        <w:numPr>
          <w:ilvl w:val="0"/>
          <w:numId w:val="29"/>
        </w:numPr>
        <w:tabs>
          <w:tab w:val="left" w:pos="1880"/>
        </w:tabs>
      </w:pPr>
      <w:r>
        <w:rPr>
          <w:u w:val="single" w:color="000000"/>
        </w:rPr>
        <w:t>Contents</w:t>
      </w:r>
    </w:p>
    <w:p w14:paraId="197A96FA" w14:textId="77777777" w:rsidR="00500D5E" w:rsidRDefault="00500D5E">
      <w:pPr>
        <w:spacing w:before="11"/>
        <w:rPr>
          <w:rFonts w:ascii="Times New Roman" w:eastAsia="Times New Roman" w:hAnsi="Times New Roman" w:cs="Times New Roman"/>
          <w:sz w:val="17"/>
          <w:szCs w:val="17"/>
        </w:rPr>
      </w:pPr>
    </w:p>
    <w:p w14:paraId="0EFEA9CC" w14:textId="3629649B" w:rsidR="00500D5E" w:rsidRDefault="00B06B53" w:rsidP="00367AD2">
      <w:pPr>
        <w:pStyle w:val="BodyText"/>
        <w:spacing w:before="69" w:line="239" w:lineRule="auto"/>
        <w:ind w:left="1160" w:right="180" w:firstLine="720"/>
      </w:pPr>
      <w:r>
        <w:t>The</w:t>
      </w:r>
      <w:r>
        <w:rPr>
          <w:spacing w:val="-5"/>
        </w:rPr>
        <w:t xml:space="preserve"> </w:t>
      </w:r>
      <w:r>
        <w:t>contents</w:t>
      </w:r>
      <w:r>
        <w:rPr>
          <w:spacing w:val="-4"/>
        </w:rPr>
        <w:t xml:space="preserve"> </w:t>
      </w:r>
      <w:r>
        <w:t>of</w:t>
      </w:r>
      <w:r>
        <w:rPr>
          <w:spacing w:val="-4"/>
        </w:rPr>
        <w:t xml:space="preserve"> </w:t>
      </w:r>
      <w:r>
        <w:t>these</w:t>
      </w:r>
      <w:r>
        <w:rPr>
          <w:spacing w:val="-5"/>
        </w:rPr>
        <w:t xml:space="preserve"> </w:t>
      </w:r>
      <w:r>
        <w:t>files</w:t>
      </w:r>
      <w:r>
        <w:rPr>
          <w:spacing w:val="-4"/>
        </w:rPr>
        <w:t xml:space="preserve"> </w:t>
      </w:r>
      <w:r>
        <w:t>will</w:t>
      </w:r>
      <w:r>
        <w:rPr>
          <w:spacing w:val="-4"/>
        </w:rPr>
        <w:t xml:space="preserve"> </w:t>
      </w:r>
      <w:r>
        <w:t>be</w:t>
      </w:r>
      <w:r>
        <w:rPr>
          <w:spacing w:val="-5"/>
        </w:rPr>
        <w:t xml:space="preserve"> </w:t>
      </w:r>
      <w:r>
        <w:t>restricted</w:t>
      </w:r>
      <w:r>
        <w:rPr>
          <w:spacing w:val="-4"/>
        </w:rPr>
        <w:t xml:space="preserve"> </w:t>
      </w:r>
      <w:r>
        <w:t>to</w:t>
      </w:r>
      <w:r>
        <w:rPr>
          <w:spacing w:val="-4"/>
        </w:rPr>
        <w:t xml:space="preserve"> </w:t>
      </w:r>
      <w:r>
        <w:t>correspondence</w:t>
      </w:r>
      <w:r>
        <w:rPr>
          <w:spacing w:val="-5"/>
        </w:rPr>
        <w:t xml:space="preserve"> </w:t>
      </w:r>
      <w:r>
        <w:t>or documents</w:t>
      </w:r>
      <w:r>
        <w:rPr>
          <w:spacing w:val="-5"/>
        </w:rPr>
        <w:t xml:space="preserve"> </w:t>
      </w:r>
      <w:r>
        <w:t>received</w:t>
      </w:r>
      <w:r>
        <w:rPr>
          <w:spacing w:val="-5"/>
        </w:rPr>
        <w:t xml:space="preserve"> </w:t>
      </w:r>
      <w:r>
        <w:t>from</w:t>
      </w:r>
      <w:r>
        <w:rPr>
          <w:spacing w:val="-4"/>
        </w:rPr>
        <w:t xml:space="preserve"> </w:t>
      </w:r>
      <w:r>
        <w:t>the</w:t>
      </w:r>
      <w:r>
        <w:rPr>
          <w:spacing w:val="-5"/>
        </w:rPr>
        <w:t xml:space="preserve"> </w:t>
      </w:r>
      <w:r>
        <w:t>member</w:t>
      </w:r>
      <w:r>
        <w:rPr>
          <w:spacing w:val="-4"/>
        </w:rPr>
        <w:t xml:space="preserve"> </w:t>
      </w:r>
      <w:r>
        <w:t>of</w:t>
      </w:r>
      <w:r>
        <w:rPr>
          <w:spacing w:val="-5"/>
        </w:rPr>
        <w:t xml:space="preserve"> </w:t>
      </w:r>
      <w:r>
        <w:t>the</w:t>
      </w:r>
      <w:r>
        <w:rPr>
          <w:spacing w:val="-4"/>
        </w:rPr>
        <w:t xml:space="preserve"> </w:t>
      </w:r>
      <w:r>
        <w:t>bargaining</w:t>
      </w:r>
      <w:r>
        <w:rPr>
          <w:spacing w:val="-5"/>
        </w:rPr>
        <w:t xml:space="preserve"> </w:t>
      </w:r>
      <w:r>
        <w:t>unit</w:t>
      </w:r>
      <w:r>
        <w:rPr>
          <w:spacing w:val="-4"/>
        </w:rPr>
        <w:t xml:space="preserve"> </w:t>
      </w:r>
      <w:r>
        <w:t>or</w:t>
      </w:r>
      <w:r>
        <w:rPr>
          <w:spacing w:val="-5"/>
        </w:rPr>
        <w:t xml:space="preserve"> </w:t>
      </w:r>
      <w:r>
        <w:t>to correspondence</w:t>
      </w:r>
      <w:r>
        <w:rPr>
          <w:spacing w:val="-6"/>
        </w:rPr>
        <w:t xml:space="preserve"> </w:t>
      </w:r>
      <w:r>
        <w:t>or</w:t>
      </w:r>
      <w:r>
        <w:rPr>
          <w:spacing w:val="-5"/>
        </w:rPr>
        <w:t xml:space="preserve"> </w:t>
      </w:r>
      <w:r>
        <w:t>documents</w:t>
      </w:r>
      <w:r>
        <w:rPr>
          <w:spacing w:val="-5"/>
        </w:rPr>
        <w:t xml:space="preserve"> </w:t>
      </w:r>
      <w:r>
        <w:t>of</w:t>
      </w:r>
      <w:r>
        <w:rPr>
          <w:spacing w:val="-6"/>
        </w:rPr>
        <w:t xml:space="preserve"> </w:t>
      </w:r>
      <w:r>
        <w:t>which</w:t>
      </w:r>
      <w:r>
        <w:rPr>
          <w:spacing w:val="-5"/>
        </w:rPr>
        <w:t xml:space="preserve"> </w:t>
      </w:r>
      <w:r>
        <w:t>the</w:t>
      </w:r>
      <w:r>
        <w:rPr>
          <w:spacing w:val="-5"/>
        </w:rPr>
        <w:t xml:space="preserve"> </w:t>
      </w:r>
      <w:r>
        <w:t>bargaining</w:t>
      </w:r>
      <w:r>
        <w:rPr>
          <w:spacing w:val="-6"/>
        </w:rPr>
        <w:t xml:space="preserve"> </w:t>
      </w:r>
      <w:r>
        <w:t>unit</w:t>
      </w:r>
      <w:r>
        <w:rPr>
          <w:spacing w:val="-5"/>
        </w:rPr>
        <w:t xml:space="preserve"> </w:t>
      </w:r>
      <w:r>
        <w:t>member</w:t>
      </w:r>
      <w:r>
        <w:rPr>
          <w:spacing w:val="-5"/>
        </w:rPr>
        <w:t xml:space="preserve"> </w:t>
      </w:r>
      <w:r>
        <w:t>has received</w:t>
      </w:r>
      <w:r>
        <w:rPr>
          <w:spacing w:val="-5"/>
        </w:rPr>
        <w:t xml:space="preserve"> </w:t>
      </w:r>
      <w:r>
        <w:t>a</w:t>
      </w:r>
      <w:r>
        <w:rPr>
          <w:spacing w:val="-4"/>
        </w:rPr>
        <w:t xml:space="preserve"> </w:t>
      </w:r>
      <w:r>
        <w:t>copy,</w:t>
      </w:r>
      <w:r>
        <w:rPr>
          <w:spacing w:val="-4"/>
        </w:rPr>
        <w:t xml:space="preserve"> </w:t>
      </w:r>
      <w:r>
        <w:t>and</w:t>
      </w:r>
      <w:r>
        <w:rPr>
          <w:spacing w:val="-4"/>
        </w:rPr>
        <w:t xml:space="preserve"> </w:t>
      </w:r>
      <w:r>
        <w:t>shall</w:t>
      </w:r>
      <w:r>
        <w:rPr>
          <w:spacing w:val="-4"/>
        </w:rPr>
        <w:t xml:space="preserve"> </w:t>
      </w:r>
      <w:r>
        <w:t>include</w:t>
      </w:r>
      <w:r>
        <w:rPr>
          <w:spacing w:val="-5"/>
        </w:rPr>
        <w:t xml:space="preserve"> </w:t>
      </w:r>
      <w:r>
        <w:t>recommendations</w:t>
      </w:r>
      <w:r>
        <w:rPr>
          <w:spacing w:val="-4"/>
        </w:rPr>
        <w:t xml:space="preserve"> </w:t>
      </w:r>
      <w:r>
        <w:t>to</w:t>
      </w:r>
      <w:r>
        <w:rPr>
          <w:spacing w:val="-4"/>
        </w:rPr>
        <w:t xml:space="preserve"> </w:t>
      </w:r>
      <w:r>
        <w:t>the</w:t>
      </w:r>
      <w:r>
        <w:rPr>
          <w:spacing w:val="-4"/>
        </w:rPr>
        <w:t xml:space="preserve"> </w:t>
      </w:r>
      <w:r>
        <w:t>Board</w:t>
      </w:r>
      <w:r>
        <w:rPr>
          <w:spacing w:val="-4"/>
        </w:rPr>
        <w:t xml:space="preserve"> </w:t>
      </w:r>
      <w:r>
        <w:t>of Trustees</w:t>
      </w:r>
      <w:r>
        <w:rPr>
          <w:spacing w:val="-6"/>
        </w:rPr>
        <w:t xml:space="preserve"> </w:t>
      </w:r>
      <w:r>
        <w:t>from</w:t>
      </w:r>
      <w:r>
        <w:rPr>
          <w:spacing w:val="-5"/>
        </w:rPr>
        <w:t xml:space="preserve"> </w:t>
      </w:r>
      <w:r>
        <w:t>all</w:t>
      </w:r>
      <w:r>
        <w:rPr>
          <w:spacing w:val="-6"/>
        </w:rPr>
        <w:t xml:space="preserve"> </w:t>
      </w:r>
      <w:r>
        <w:t>Promotion</w:t>
      </w:r>
      <w:r>
        <w:rPr>
          <w:spacing w:val="-5"/>
        </w:rPr>
        <w:t xml:space="preserve"> </w:t>
      </w:r>
      <w:r>
        <w:t>and</w:t>
      </w:r>
      <w:r>
        <w:rPr>
          <w:spacing w:val="-6"/>
        </w:rPr>
        <w:t xml:space="preserve"> </w:t>
      </w:r>
      <w:r>
        <w:t>Tenure</w:t>
      </w:r>
      <w:r>
        <w:rPr>
          <w:spacing w:val="-5"/>
        </w:rPr>
        <w:t xml:space="preserve"> </w:t>
      </w:r>
      <w:r>
        <w:t>Committees</w:t>
      </w:r>
      <w:r>
        <w:rPr>
          <w:spacing w:val="-6"/>
        </w:rPr>
        <w:t xml:space="preserve"> </w:t>
      </w:r>
      <w:r>
        <w:t>that</w:t>
      </w:r>
      <w:r>
        <w:rPr>
          <w:spacing w:val="-5"/>
        </w:rPr>
        <w:t xml:space="preserve"> </w:t>
      </w:r>
      <w:r>
        <w:t>have</w:t>
      </w:r>
      <w:r>
        <w:rPr>
          <w:spacing w:val="-6"/>
        </w:rPr>
        <w:t xml:space="preserve"> </w:t>
      </w:r>
      <w:r>
        <w:t>considered the</w:t>
      </w:r>
      <w:r>
        <w:rPr>
          <w:spacing w:val="-5"/>
        </w:rPr>
        <w:t xml:space="preserve"> </w:t>
      </w:r>
      <w:r>
        <w:t>bargaining</w:t>
      </w:r>
      <w:r>
        <w:rPr>
          <w:spacing w:val="-6"/>
        </w:rPr>
        <w:t xml:space="preserve"> </w:t>
      </w:r>
      <w:r>
        <w:t>unit</w:t>
      </w:r>
      <w:r>
        <w:rPr>
          <w:spacing w:val="-5"/>
        </w:rPr>
        <w:t xml:space="preserve"> </w:t>
      </w:r>
      <w:r>
        <w:t>members</w:t>
      </w:r>
      <w:r>
        <w:rPr>
          <w:spacing w:val="-5"/>
        </w:rPr>
        <w:t xml:space="preserve"> </w:t>
      </w:r>
      <w:r>
        <w:t>for</w:t>
      </w:r>
      <w:r>
        <w:rPr>
          <w:spacing w:val="-5"/>
        </w:rPr>
        <w:t xml:space="preserve"> </w:t>
      </w:r>
      <w:r>
        <w:t>promotion</w:t>
      </w:r>
      <w:r>
        <w:rPr>
          <w:spacing w:val="-5"/>
        </w:rPr>
        <w:t xml:space="preserve"> </w:t>
      </w:r>
      <w:r>
        <w:t>and/or</w:t>
      </w:r>
      <w:r>
        <w:rPr>
          <w:spacing w:val="-5"/>
        </w:rPr>
        <w:t xml:space="preserve"> </w:t>
      </w:r>
      <w:r>
        <w:t>tenure.</w:t>
      </w:r>
      <w:r>
        <w:rPr>
          <w:spacing w:val="50"/>
        </w:rPr>
        <w:t xml:space="preserve"> </w:t>
      </w:r>
      <w:r>
        <w:t>Bargaining</w:t>
      </w:r>
      <w:r>
        <w:rPr>
          <w:spacing w:val="-5"/>
        </w:rPr>
        <w:t xml:space="preserve"> </w:t>
      </w:r>
      <w:r>
        <w:t>unit</w:t>
      </w:r>
      <w:r>
        <w:rPr>
          <w:w w:val="99"/>
        </w:rPr>
        <w:t xml:space="preserve"> </w:t>
      </w:r>
      <w:r>
        <w:t>members</w:t>
      </w:r>
      <w:r>
        <w:rPr>
          <w:spacing w:val="-5"/>
        </w:rPr>
        <w:t xml:space="preserve"> </w:t>
      </w:r>
      <w:r>
        <w:t>may</w:t>
      </w:r>
      <w:r>
        <w:rPr>
          <w:spacing w:val="-5"/>
        </w:rPr>
        <w:t xml:space="preserve"> </w:t>
      </w:r>
      <w:r>
        <w:t>reply,</w:t>
      </w:r>
      <w:r>
        <w:rPr>
          <w:spacing w:val="-5"/>
        </w:rPr>
        <w:t xml:space="preserve"> </w:t>
      </w:r>
      <w:r>
        <w:t>in</w:t>
      </w:r>
      <w:r>
        <w:rPr>
          <w:spacing w:val="-4"/>
        </w:rPr>
        <w:t xml:space="preserve"> </w:t>
      </w:r>
      <w:r>
        <w:t>writing,</w:t>
      </w:r>
      <w:r>
        <w:rPr>
          <w:spacing w:val="-5"/>
        </w:rPr>
        <w:t xml:space="preserve"> </w:t>
      </w:r>
      <w:r>
        <w:t>to</w:t>
      </w:r>
      <w:r>
        <w:rPr>
          <w:spacing w:val="-5"/>
        </w:rPr>
        <w:t xml:space="preserve"> </w:t>
      </w:r>
      <w:r>
        <w:t>any</w:t>
      </w:r>
      <w:r>
        <w:rPr>
          <w:spacing w:val="-5"/>
        </w:rPr>
        <w:t xml:space="preserve"> </w:t>
      </w:r>
      <w:r>
        <w:t>correspondence</w:t>
      </w:r>
      <w:r>
        <w:rPr>
          <w:spacing w:val="-4"/>
        </w:rPr>
        <w:t xml:space="preserve"> </w:t>
      </w:r>
      <w:r>
        <w:t>or</w:t>
      </w:r>
      <w:r>
        <w:rPr>
          <w:spacing w:val="-5"/>
        </w:rPr>
        <w:t xml:space="preserve"> </w:t>
      </w:r>
      <w:r w:rsidR="000A57DE">
        <w:t xml:space="preserve">documents </w:t>
      </w:r>
      <w:r>
        <w:t>placed</w:t>
      </w:r>
      <w:r>
        <w:rPr>
          <w:spacing w:val="-3"/>
        </w:rPr>
        <w:t xml:space="preserve"> </w:t>
      </w:r>
      <w:r>
        <w:t>in</w:t>
      </w:r>
      <w:r>
        <w:rPr>
          <w:spacing w:val="-3"/>
        </w:rPr>
        <w:t xml:space="preserve"> </w:t>
      </w:r>
      <w:r>
        <w:t>their</w:t>
      </w:r>
      <w:r>
        <w:rPr>
          <w:spacing w:val="-3"/>
        </w:rPr>
        <w:t xml:space="preserve"> </w:t>
      </w:r>
      <w:r>
        <w:t>files</w:t>
      </w:r>
      <w:r>
        <w:rPr>
          <w:spacing w:val="-3"/>
        </w:rPr>
        <w:t xml:space="preserve"> </w:t>
      </w:r>
      <w:r>
        <w:t>and</w:t>
      </w:r>
      <w:r>
        <w:rPr>
          <w:spacing w:val="-2"/>
        </w:rPr>
        <w:t xml:space="preserve"> </w:t>
      </w:r>
      <w:r>
        <w:t>such</w:t>
      </w:r>
      <w:r>
        <w:rPr>
          <w:spacing w:val="-3"/>
        </w:rPr>
        <w:t xml:space="preserve"> </w:t>
      </w:r>
      <w:r>
        <w:t>response</w:t>
      </w:r>
      <w:r>
        <w:rPr>
          <w:spacing w:val="-3"/>
        </w:rPr>
        <w:t xml:space="preserve"> </w:t>
      </w:r>
      <w:r>
        <w:t>shall</w:t>
      </w:r>
      <w:r>
        <w:rPr>
          <w:spacing w:val="-3"/>
        </w:rPr>
        <w:t xml:space="preserve"> </w:t>
      </w:r>
      <w:r>
        <w:t>be</w:t>
      </w:r>
      <w:r>
        <w:rPr>
          <w:spacing w:val="-2"/>
        </w:rPr>
        <w:t xml:space="preserve"> </w:t>
      </w:r>
      <w:r>
        <w:t>retained</w:t>
      </w:r>
      <w:r>
        <w:rPr>
          <w:spacing w:val="-3"/>
        </w:rPr>
        <w:t xml:space="preserve"> </w:t>
      </w:r>
      <w:r>
        <w:t>in</w:t>
      </w:r>
      <w:r>
        <w:rPr>
          <w:spacing w:val="-3"/>
        </w:rPr>
        <w:t xml:space="preserve"> </w:t>
      </w:r>
      <w:r>
        <w:t>their</w:t>
      </w:r>
      <w:r>
        <w:rPr>
          <w:spacing w:val="-3"/>
        </w:rPr>
        <w:t xml:space="preserve"> </w:t>
      </w:r>
      <w:r>
        <w:t>files</w:t>
      </w:r>
      <w:r>
        <w:rPr>
          <w:spacing w:val="-2"/>
        </w:rPr>
        <w:t xml:space="preserve"> </w:t>
      </w:r>
      <w:r>
        <w:t>as</w:t>
      </w:r>
      <w:r>
        <w:rPr>
          <w:spacing w:val="-3"/>
        </w:rPr>
        <w:t xml:space="preserve"> </w:t>
      </w:r>
      <w:r>
        <w:t>long as</w:t>
      </w:r>
      <w:r>
        <w:rPr>
          <w:spacing w:val="-5"/>
        </w:rPr>
        <w:t xml:space="preserve"> </w:t>
      </w:r>
      <w:r>
        <w:t>the</w:t>
      </w:r>
      <w:r>
        <w:rPr>
          <w:spacing w:val="-5"/>
        </w:rPr>
        <w:t xml:space="preserve"> </w:t>
      </w:r>
      <w:r>
        <w:t>correspondence</w:t>
      </w:r>
      <w:r>
        <w:rPr>
          <w:spacing w:val="-4"/>
        </w:rPr>
        <w:t xml:space="preserve"> </w:t>
      </w:r>
      <w:r>
        <w:t>or</w:t>
      </w:r>
      <w:r>
        <w:rPr>
          <w:spacing w:val="-5"/>
        </w:rPr>
        <w:t xml:space="preserve"> </w:t>
      </w:r>
      <w:r>
        <w:t>documents</w:t>
      </w:r>
      <w:r>
        <w:rPr>
          <w:spacing w:val="-4"/>
        </w:rPr>
        <w:t xml:space="preserve"> </w:t>
      </w:r>
      <w:r>
        <w:t>to</w:t>
      </w:r>
      <w:r>
        <w:rPr>
          <w:spacing w:val="-5"/>
        </w:rPr>
        <w:t xml:space="preserve"> </w:t>
      </w:r>
      <w:r>
        <w:t>which</w:t>
      </w:r>
      <w:r>
        <w:rPr>
          <w:spacing w:val="-4"/>
        </w:rPr>
        <w:t xml:space="preserve"> </w:t>
      </w:r>
      <w:r>
        <w:t>the</w:t>
      </w:r>
      <w:r>
        <w:rPr>
          <w:spacing w:val="-5"/>
        </w:rPr>
        <w:t xml:space="preserve"> </w:t>
      </w:r>
      <w:r>
        <w:t>response</w:t>
      </w:r>
      <w:r>
        <w:rPr>
          <w:spacing w:val="-4"/>
        </w:rPr>
        <w:t xml:space="preserve"> </w:t>
      </w:r>
      <w:r>
        <w:t>relates</w:t>
      </w:r>
      <w:r>
        <w:rPr>
          <w:spacing w:val="-5"/>
        </w:rPr>
        <w:t xml:space="preserve"> </w:t>
      </w:r>
      <w:r>
        <w:t>are</w:t>
      </w:r>
      <w:r>
        <w:rPr>
          <w:w w:val="99"/>
        </w:rPr>
        <w:t xml:space="preserve"> </w:t>
      </w:r>
      <w:r>
        <w:t>similarly</w:t>
      </w:r>
      <w:r>
        <w:rPr>
          <w:spacing w:val="-5"/>
        </w:rPr>
        <w:t xml:space="preserve"> </w:t>
      </w:r>
      <w:r>
        <w:t>retained</w:t>
      </w:r>
      <w:r>
        <w:rPr>
          <w:spacing w:val="-5"/>
        </w:rPr>
        <w:t xml:space="preserve"> </w:t>
      </w:r>
      <w:r>
        <w:t>in</w:t>
      </w:r>
      <w:r>
        <w:rPr>
          <w:spacing w:val="-5"/>
        </w:rPr>
        <w:t xml:space="preserve"> </w:t>
      </w:r>
      <w:r>
        <w:t>the</w:t>
      </w:r>
      <w:r>
        <w:rPr>
          <w:spacing w:val="-4"/>
        </w:rPr>
        <w:t xml:space="preserve"> </w:t>
      </w:r>
      <w:r>
        <w:t>files.</w:t>
      </w:r>
    </w:p>
    <w:p w14:paraId="5AC4BAB2" w14:textId="77777777" w:rsidR="00500D5E" w:rsidRDefault="00500D5E">
      <w:pPr>
        <w:rPr>
          <w:rFonts w:ascii="Times New Roman" w:eastAsia="Times New Roman" w:hAnsi="Times New Roman" w:cs="Times New Roman"/>
          <w:sz w:val="24"/>
          <w:szCs w:val="24"/>
        </w:rPr>
      </w:pPr>
    </w:p>
    <w:p w14:paraId="483B125C" w14:textId="77777777" w:rsidR="00500D5E" w:rsidRDefault="00B06B53" w:rsidP="004829EF">
      <w:pPr>
        <w:pStyle w:val="BodyText"/>
        <w:numPr>
          <w:ilvl w:val="0"/>
          <w:numId w:val="29"/>
        </w:numPr>
        <w:tabs>
          <w:tab w:val="left" w:pos="1880"/>
        </w:tabs>
      </w:pPr>
      <w:r>
        <w:rPr>
          <w:u w:val="single" w:color="000000"/>
        </w:rPr>
        <w:t>Availability</w:t>
      </w:r>
      <w:r>
        <w:rPr>
          <w:spacing w:val="-7"/>
          <w:u w:val="single" w:color="000000"/>
        </w:rPr>
        <w:t xml:space="preserve"> </w:t>
      </w:r>
      <w:r>
        <w:rPr>
          <w:u w:val="single" w:color="000000"/>
        </w:rPr>
        <w:t>to</w:t>
      </w:r>
      <w:r>
        <w:rPr>
          <w:spacing w:val="-6"/>
          <w:u w:val="single" w:color="000000"/>
        </w:rPr>
        <w:t xml:space="preserve"> </w:t>
      </w:r>
      <w:r>
        <w:rPr>
          <w:u w:val="single" w:color="000000"/>
        </w:rPr>
        <w:t>Bargaining</w:t>
      </w:r>
      <w:r>
        <w:rPr>
          <w:spacing w:val="-6"/>
          <w:u w:val="single" w:color="000000"/>
        </w:rPr>
        <w:t xml:space="preserve"> </w:t>
      </w:r>
      <w:r>
        <w:rPr>
          <w:u w:val="single" w:color="000000"/>
        </w:rPr>
        <w:t>Unit</w:t>
      </w:r>
      <w:r>
        <w:rPr>
          <w:spacing w:val="-7"/>
          <w:u w:val="single" w:color="000000"/>
        </w:rPr>
        <w:t xml:space="preserve"> </w:t>
      </w:r>
      <w:r>
        <w:rPr>
          <w:u w:val="single" w:color="000000"/>
        </w:rPr>
        <w:t>Members</w:t>
      </w:r>
    </w:p>
    <w:p w14:paraId="1D3C2924" w14:textId="77777777" w:rsidR="00500D5E" w:rsidRDefault="00500D5E">
      <w:pPr>
        <w:spacing w:before="11"/>
        <w:rPr>
          <w:rFonts w:ascii="Times New Roman" w:eastAsia="Times New Roman" w:hAnsi="Times New Roman" w:cs="Times New Roman"/>
          <w:sz w:val="17"/>
          <w:szCs w:val="17"/>
        </w:rPr>
      </w:pPr>
    </w:p>
    <w:p w14:paraId="28031C20" w14:textId="28705DDC" w:rsidR="00500D5E" w:rsidRDefault="00B06B53" w:rsidP="00936D0C">
      <w:pPr>
        <w:pStyle w:val="BodyText"/>
        <w:spacing w:before="69"/>
        <w:ind w:left="1160" w:right="200" w:firstLine="720"/>
      </w:pPr>
      <w:r>
        <w:t>Each</w:t>
      </w:r>
      <w:r>
        <w:rPr>
          <w:spacing w:val="-6"/>
        </w:rPr>
        <w:t xml:space="preserve"> </w:t>
      </w:r>
      <w:r>
        <w:t>bargaining</w:t>
      </w:r>
      <w:r>
        <w:rPr>
          <w:spacing w:val="-5"/>
        </w:rPr>
        <w:t xml:space="preserve"> </w:t>
      </w:r>
      <w:r>
        <w:t>unit</w:t>
      </w:r>
      <w:r>
        <w:rPr>
          <w:spacing w:val="-5"/>
        </w:rPr>
        <w:t xml:space="preserve"> </w:t>
      </w:r>
      <w:r>
        <w:t>member</w:t>
      </w:r>
      <w:r>
        <w:rPr>
          <w:spacing w:val="-5"/>
        </w:rPr>
        <w:t xml:space="preserve"> </w:t>
      </w:r>
      <w:r>
        <w:t>may</w:t>
      </w:r>
      <w:r>
        <w:rPr>
          <w:spacing w:val="-5"/>
        </w:rPr>
        <w:t xml:space="preserve"> </w:t>
      </w:r>
      <w:r>
        <w:t>inspect</w:t>
      </w:r>
      <w:r>
        <w:rPr>
          <w:spacing w:val="-5"/>
        </w:rPr>
        <w:t xml:space="preserve"> </w:t>
      </w:r>
      <w:r>
        <w:t>his/her</w:t>
      </w:r>
      <w:r>
        <w:rPr>
          <w:spacing w:val="-6"/>
        </w:rPr>
        <w:t xml:space="preserve"> </w:t>
      </w:r>
      <w:r>
        <w:t>personnel</w:t>
      </w:r>
      <w:r>
        <w:rPr>
          <w:spacing w:val="-5"/>
        </w:rPr>
        <w:t xml:space="preserve"> </w:t>
      </w:r>
      <w:r>
        <w:t>file</w:t>
      </w:r>
      <w:r>
        <w:rPr>
          <w:spacing w:val="-5"/>
        </w:rPr>
        <w:t xml:space="preserve"> </w:t>
      </w:r>
      <w:r>
        <w:t>at</w:t>
      </w:r>
      <w:r>
        <w:rPr>
          <w:w w:val="99"/>
        </w:rPr>
        <w:t xml:space="preserve"> </w:t>
      </w:r>
      <w:r>
        <w:t>the</w:t>
      </w:r>
      <w:r>
        <w:rPr>
          <w:spacing w:val="-4"/>
        </w:rPr>
        <w:t xml:space="preserve"> </w:t>
      </w:r>
      <w:r>
        <w:t>Provost's</w:t>
      </w:r>
      <w:r>
        <w:rPr>
          <w:spacing w:val="-3"/>
        </w:rPr>
        <w:t xml:space="preserve"> </w:t>
      </w:r>
      <w:r>
        <w:t>Office</w:t>
      </w:r>
      <w:r>
        <w:rPr>
          <w:spacing w:val="-3"/>
        </w:rPr>
        <w:t xml:space="preserve"> </w:t>
      </w:r>
      <w:r>
        <w:t>(or,</w:t>
      </w:r>
      <w:r>
        <w:rPr>
          <w:spacing w:val="-3"/>
        </w:rPr>
        <w:t xml:space="preserve"> </w:t>
      </w:r>
      <w:r>
        <w:t>if</w:t>
      </w:r>
      <w:r>
        <w:rPr>
          <w:spacing w:val="-3"/>
        </w:rPr>
        <w:t xml:space="preserve"> </w:t>
      </w:r>
      <w:r>
        <w:t>an</w:t>
      </w:r>
      <w:r>
        <w:rPr>
          <w:spacing w:val="-4"/>
        </w:rPr>
        <w:t xml:space="preserve"> </w:t>
      </w:r>
      <w:r>
        <w:t>adjunct,</w:t>
      </w:r>
      <w:r>
        <w:rPr>
          <w:spacing w:val="-3"/>
        </w:rPr>
        <w:t xml:space="preserve"> </w:t>
      </w:r>
      <w:r>
        <w:t>the</w:t>
      </w:r>
      <w:r>
        <w:rPr>
          <w:spacing w:val="-3"/>
        </w:rPr>
        <w:t xml:space="preserve"> </w:t>
      </w:r>
      <w:r>
        <w:t>appropriate</w:t>
      </w:r>
      <w:r>
        <w:rPr>
          <w:spacing w:val="-3"/>
        </w:rPr>
        <w:t xml:space="preserve"> </w:t>
      </w:r>
      <w:r>
        <w:t>dean’s</w:t>
      </w:r>
      <w:r>
        <w:rPr>
          <w:spacing w:val="-3"/>
        </w:rPr>
        <w:t xml:space="preserve"> </w:t>
      </w:r>
      <w:r>
        <w:t>office)</w:t>
      </w:r>
      <w:r>
        <w:rPr>
          <w:spacing w:val="-4"/>
        </w:rPr>
        <w:t xml:space="preserve"> </w:t>
      </w:r>
      <w:r>
        <w:t>by appointment</w:t>
      </w:r>
      <w:r>
        <w:rPr>
          <w:spacing w:val="-6"/>
        </w:rPr>
        <w:t xml:space="preserve"> </w:t>
      </w:r>
      <w:r>
        <w:t>on</w:t>
      </w:r>
      <w:r>
        <w:rPr>
          <w:spacing w:val="-6"/>
        </w:rPr>
        <w:t xml:space="preserve"> </w:t>
      </w:r>
      <w:r>
        <w:t>reasonable</w:t>
      </w:r>
      <w:r>
        <w:rPr>
          <w:spacing w:val="-5"/>
        </w:rPr>
        <w:t xml:space="preserve"> </w:t>
      </w:r>
      <w:r>
        <w:t>notice.</w:t>
      </w:r>
      <w:r>
        <w:rPr>
          <w:spacing w:val="49"/>
        </w:rPr>
        <w:t xml:space="preserve"> </w:t>
      </w:r>
      <w:r>
        <w:t>The</w:t>
      </w:r>
      <w:r>
        <w:rPr>
          <w:spacing w:val="-6"/>
        </w:rPr>
        <w:t xml:space="preserve"> </w:t>
      </w:r>
      <w:r>
        <w:t>bargaining</w:t>
      </w:r>
      <w:r>
        <w:rPr>
          <w:spacing w:val="-5"/>
        </w:rPr>
        <w:t xml:space="preserve"> </w:t>
      </w:r>
      <w:r>
        <w:t>unit</w:t>
      </w:r>
      <w:r>
        <w:rPr>
          <w:spacing w:val="-6"/>
        </w:rPr>
        <w:t xml:space="preserve"> </w:t>
      </w:r>
      <w:r>
        <w:t>member</w:t>
      </w:r>
      <w:r>
        <w:rPr>
          <w:spacing w:val="-6"/>
        </w:rPr>
        <w:t xml:space="preserve"> </w:t>
      </w:r>
      <w:r>
        <w:t>may</w:t>
      </w:r>
      <w:r>
        <w:rPr>
          <w:spacing w:val="-5"/>
        </w:rPr>
        <w:t xml:space="preserve"> </w:t>
      </w:r>
      <w:r>
        <w:t>not</w:t>
      </w:r>
      <w:r>
        <w:rPr>
          <w:w w:val="99"/>
        </w:rPr>
        <w:t xml:space="preserve"> </w:t>
      </w:r>
      <w:r>
        <w:t>remove</w:t>
      </w:r>
      <w:r>
        <w:rPr>
          <w:spacing w:val="-4"/>
        </w:rPr>
        <w:t xml:space="preserve"> </w:t>
      </w:r>
      <w:r>
        <w:t>any</w:t>
      </w:r>
      <w:r w:rsidR="00936D0C">
        <w:rPr>
          <w:spacing w:val="-4"/>
        </w:rPr>
        <w:t xml:space="preserve"> </w:t>
      </w:r>
      <w:r>
        <w:t>materials</w:t>
      </w:r>
      <w:r>
        <w:rPr>
          <w:spacing w:val="-3"/>
        </w:rPr>
        <w:t xml:space="preserve"> </w:t>
      </w:r>
      <w:r>
        <w:t>from</w:t>
      </w:r>
      <w:r>
        <w:rPr>
          <w:spacing w:val="-4"/>
        </w:rPr>
        <w:t xml:space="preserve"> </w:t>
      </w:r>
      <w:r>
        <w:t>these</w:t>
      </w:r>
      <w:r>
        <w:rPr>
          <w:spacing w:val="-4"/>
        </w:rPr>
        <w:t xml:space="preserve"> </w:t>
      </w:r>
      <w:r>
        <w:t>files</w:t>
      </w:r>
      <w:r>
        <w:rPr>
          <w:spacing w:val="-3"/>
        </w:rPr>
        <w:t xml:space="preserve"> </w:t>
      </w:r>
      <w:r>
        <w:t>but</w:t>
      </w:r>
      <w:r>
        <w:rPr>
          <w:spacing w:val="-4"/>
        </w:rPr>
        <w:t xml:space="preserve"> </w:t>
      </w:r>
      <w:r>
        <w:t>may</w:t>
      </w:r>
      <w:r>
        <w:rPr>
          <w:spacing w:val="-4"/>
        </w:rPr>
        <w:t xml:space="preserve"> </w:t>
      </w:r>
      <w:r>
        <w:t>obtain</w:t>
      </w:r>
      <w:r>
        <w:rPr>
          <w:spacing w:val="-3"/>
        </w:rPr>
        <w:t xml:space="preserve"> </w:t>
      </w:r>
      <w:r>
        <w:t>copies</w:t>
      </w:r>
      <w:r>
        <w:rPr>
          <w:spacing w:val="-4"/>
        </w:rPr>
        <w:t xml:space="preserve"> </w:t>
      </w:r>
      <w:r>
        <w:t>of</w:t>
      </w:r>
      <w:r>
        <w:rPr>
          <w:spacing w:val="-3"/>
        </w:rPr>
        <w:t xml:space="preserve"> </w:t>
      </w:r>
      <w:r>
        <w:t>any</w:t>
      </w:r>
      <w:r>
        <w:rPr>
          <w:spacing w:val="-4"/>
        </w:rPr>
        <w:t xml:space="preserve"> </w:t>
      </w:r>
      <w:r>
        <w:t>part</w:t>
      </w:r>
      <w:r>
        <w:rPr>
          <w:spacing w:val="-4"/>
        </w:rPr>
        <w:t xml:space="preserve"> </w:t>
      </w:r>
      <w:r>
        <w:t>or all</w:t>
      </w:r>
      <w:r>
        <w:rPr>
          <w:spacing w:val="-4"/>
        </w:rPr>
        <w:t xml:space="preserve"> </w:t>
      </w:r>
      <w:r>
        <w:t>of</w:t>
      </w:r>
      <w:r>
        <w:rPr>
          <w:spacing w:val="-4"/>
        </w:rPr>
        <w:t xml:space="preserve"> </w:t>
      </w:r>
      <w:r>
        <w:t>the</w:t>
      </w:r>
      <w:r>
        <w:rPr>
          <w:spacing w:val="-4"/>
        </w:rPr>
        <w:t xml:space="preserve"> </w:t>
      </w:r>
      <w:r>
        <w:t>material</w:t>
      </w:r>
      <w:r>
        <w:rPr>
          <w:spacing w:val="-4"/>
        </w:rPr>
        <w:t xml:space="preserve"> </w:t>
      </w:r>
      <w:r>
        <w:t>contained</w:t>
      </w:r>
      <w:r>
        <w:rPr>
          <w:spacing w:val="-4"/>
        </w:rPr>
        <w:t xml:space="preserve"> </w:t>
      </w:r>
      <w:r>
        <w:t>in</w:t>
      </w:r>
      <w:r>
        <w:rPr>
          <w:spacing w:val="-4"/>
        </w:rPr>
        <w:t xml:space="preserve"> </w:t>
      </w:r>
      <w:r>
        <w:t>his/her</w:t>
      </w:r>
      <w:r>
        <w:rPr>
          <w:spacing w:val="-4"/>
        </w:rPr>
        <w:t xml:space="preserve"> </w:t>
      </w:r>
      <w:r>
        <w:t>personnel</w:t>
      </w:r>
      <w:r>
        <w:rPr>
          <w:spacing w:val="-4"/>
        </w:rPr>
        <w:t xml:space="preserve"> </w:t>
      </w:r>
      <w:r>
        <w:t>file</w:t>
      </w:r>
      <w:r>
        <w:rPr>
          <w:spacing w:val="-4"/>
        </w:rPr>
        <w:t xml:space="preserve"> </w:t>
      </w:r>
      <w:r>
        <w:t>upon</w:t>
      </w:r>
      <w:r>
        <w:rPr>
          <w:spacing w:val="-4"/>
        </w:rPr>
        <w:t xml:space="preserve"> </w:t>
      </w:r>
      <w:r>
        <w:t>payment</w:t>
      </w:r>
      <w:r>
        <w:rPr>
          <w:spacing w:val="-4"/>
        </w:rPr>
        <w:t xml:space="preserve"> </w:t>
      </w:r>
      <w:r>
        <w:t>of</w:t>
      </w:r>
      <w:r>
        <w:rPr>
          <w:spacing w:val="-4"/>
        </w:rPr>
        <w:t xml:space="preserve"> </w:t>
      </w:r>
      <w:r>
        <w:t>the</w:t>
      </w:r>
      <w:r>
        <w:rPr>
          <w:w w:val="99"/>
        </w:rPr>
        <w:t xml:space="preserve"> </w:t>
      </w:r>
      <w:r>
        <w:t>cost</w:t>
      </w:r>
      <w:r>
        <w:rPr>
          <w:spacing w:val="-6"/>
        </w:rPr>
        <w:t xml:space="preserve"> </w:t>
      </w:r>
      <w:r>
        <w:t>of</w:t>
      </w:r>
      <w:r>
        <w:rPr>
          <w:spacing w:val="-5"/>
        </w:rPr>
        <w:t xml:space="preserve"> </w:t>
      </w:r>
      <w:r>
        <w:t>reproduction</w:t>
      </w:r>
      <w:r>
        <w:rPr>
          <w:spacing w:val="-6"/>
        </w:rPr>
        <w:t xml:space="preserve"> </w:t>
      </w:r>
      <w:r>
        <w:t>thereof.</w:t>
      </w:r>
    </w:p>
    <w:p w14:paraId="51FB203E" w14:textId="6EA9506D" w:rsidR="00A94065" w:rsidRDefault="00A94065">
      <w:pPr>
        <w:spacing w:before="11"/>
        <w:rPr>
          <w:rFonts w:ascii="Times New Roman" w:eastAsia="Times New Roman" w:hAnsi="Times New Roman" w:cs="Times New Roman"/>
          <w:sz w:val="23"/>
          <w:szCs w:val="23"/>
        </w:rPr>
      </w:pPr>
    </w:p>
    <w:p w14:paraId="707F680C" w14:textId="77777777" w:rsidR="003062EA" w:rsidRDefault="003062EA">
      <w:pPr>
        <w:spacing w:before="11"/>
        <w:rPr>
          <w:rFonts w:ascii="Times New Roman" w:eastAsia="Times New Roman" w:hAnsi="Times New Roman" w:cs="Times New Roman"/>
          <w:sz w:val="23"/>
          <w:szCs w:val="23"/>
        </w:rPr>
      </w:pPr>
    </w:p>
    <w:p w14:paraId="288A3AC2" w14:textId="77777777" w:rsidR="00500D5E" w:rsidRDefault="00B06B53" w:rsidP="004829EF">
      <w:pPr>
        <w:pStyle w:val="BodyText"/>
        <w:numPr>
          <w:ilvl w:val="0"/>
          <w:numId w:val="29"/>
        </w:numPr>
        <w:tabs>
          <w:tab w:val="left" w:pos="1880"/>
        </w:tabs>
      </w:pPr>
      <w:r>
        <w:rPr>
          <w:u w:val="single" w:color="000000"/>
        </w:rPr>
        <w:t>Access</w:t>
      </w:r>
      <w:r>
        <w:rPr>
          <w:spacing w:val="-6"/>
          <w:u w:val="single" w:color="000000"/>
        </w:rPr>
        <w:t xml:space="preserve"> </w:t>
      </w:r>
      <w:r>
        <w:rPr>
          <w:u w:val="single" w:color="000000"/>
        </w:rPr>
        <w:t>to</w:t>
      </w:r>
      <w:r>
        <w:rPr>
          <w:spacing w:val="-6"/>
          <w:u w:val="single" w:color="000000"/>
        </w:rPr>
        <w:t xml:space="preserve"> </w:t>
      </w:r>
      <w:r>
        <w:rPr>
          <w:u w:val="single" w:color="000000"/>
        </w:rPr>
        <w:t>Contents</w:t>
      </w:r>
    </w:p>
    <w:p w14:paraId="59FCF21A" w14:textId="77777777" w:rsidR="00500D5E" w:rsidRDefault="00500D5E">
      <w:pPr>
        <w:spacing w:before="11"/>
        <w:rPr>
          <w:rFonts w:ascii="Times New Roman" w:eastAsia="Times New Roman" w:hAnsi="Times New Roman" w:cs="Times New Roman"/>
          <w:sz w:val="17"/>
          <w:szCs w:val="17"/>
        </w:rPr>
      </w:pPr>
    </w:p>
    <w:p w14:paraId="57E0B02D" w14:textId="4FC9DEC1" w:rsidR="00500D5E" w:rsidRDefault="00B06B53" w:rsidP="003062EA">
      <w:pPr>
        <w:pStyle w:val="BodyText"/>
        <w:spacing w:before="69"/>
        <w:ind w:left="1160" w:right="180" w:firstLine="720"/>
      </w:pPr>
      <w:r>
        <w:t>Each</w:t>
      </w:r>
      <w:r>
        <w:rPr>
          <w:spacing w:val="-5"/>
        </w:rPr>
        <w:t xml:space="preserve"> </w:t>
      </w:r>
      <w:r>
        <w:t>personnel</w:t>
      </w:r>
      <w:r>
        <w:rPr>
          <w:spacing w:val="-5"/>
        </w:rPr>
        <w:t xml:space="preserve"> </w:t>
      </w:r>
      <w:r>
        <w:t>file</w:t>
      </w:r>
      <w:r>
        <w:rPr>
          <w:spacing w:val="-4"/>
        </w:rPr>
        <w:t xml:space="preserve"> </w:t>
      </w:r>
      <w:r>
        <w:t>shall</w:t>
      </w:r>
      <w:r>
        <w:rPr>
          <w:spacing w:val="-5"/>
        </w:rPr>
        <w:t xml:space="preserve"> </w:t>
      </w:r>
      <w:r>
        <w:t>be</w:t>
      </w:r>
      <w:r>
        <w:rPr>
          <w:spacing w:val="-5"/>
        </w:rPr>
        <w:t xml:space="preserve"> </w:t>
      </w:r>
      <w:r>
        <w:t>available</w:t>
      </w:r>
      <w:r>
        <w:rPr>
          <w:spacing w:val="-4"/>
        </w:rPr>
        <w:t xml:space="preserve"> </w:t>
      </w:r>
      <w:r>
        <w:t>only</w:t>
      </w:r>
      <w:r>
        <w:rPr>
          <w:spacing w:val="-5"/>
        </w:rPr>
        <w:t xml:space="preserve"> </w:t>
      </w:r>
      <w:r>
        <w:t>to</w:t>
      </w:r>
      <w:r>
        <w:rPr>
          <w:spacing w:val="-5"/>
        </w:rPr>
        <w:t xml:space="preserve"> </w:t>
      </w:r>
      <w:r>
        <w:t>the</w:t>
      </w:r>
      <w:r>
        <w:rPr>
          <w:spacing w:val="-4"/>
        </w:rPr>
        <w:t xml:space="preserve"> </w:t>
      </w:r>
      <w:r>
        <w:t>named</w:t>
      </w:r>
      <w:r>
        <w:rPr>
          <w:spacing w:val="-5"/>
        </w:rPr>
        <w:t xml:space="preserve"> </w:t>
      </w:r>
      <w:r>
        <w:t>bargaining unit</w:t>
      </w:r>
      <w:r>
        <w:rPr>
          <w:spacing w:val="-5"/>
        </w:rPr>
        <w:t xml:space="preserve"> </w:t>
      </w:r>
      <w:r>
        <w:t>member</w:t>
      </w:r>
      <w:r>
        <w:rPr>
          <w:spacing w:val="-5"/>
        </w:rPr>
        <w:t xml:space="preserve"> </w:t>
      </w:r>
      <w:r>
        <w:t>to</w:t>
      </w:r>
      <w:r>
        <w:rPr>
          <w:spacing w:val="-4"/>
        </w:rPr>
        <w:t xml:space="preserve"> </w:t>
      </w:r>
      <w:r>
        <w:t>whom</w:t>
      </w:r>
      <w:r>
        <w:rPr>
          <w:spacing w:val="-5"/>
        </w:rPr>
        <w:t xml:space="preserve"> </w:t>
      </w:r>
      <w:r>
        <w:t>it</w:t>
      </w:r>
      <w:r>
        <w:rPr>
          <w:spacing w:val="-5"/>
        </w:rPr>
        <w:t xml:space="preserve"> </w:t>
      </w:r>
      <w:r>
        <w:t>relates,</w:t>
      </w:r>
      <w:r>
        <w:rPr>
          <w:spacing w:val="-4"/>
        </w:rPr>
        <w:t xml:space="preserve"> </w:t>
      </w:r>
      <w:r>
        <w:t>the</w:t>
      </w:r>
      <w:r>
        <w:rPr>
          <w:spacing w:val="-5"/>
        </w:rPr>
        <w:t xml:space="preserve"> </w:t>
      </w:r>
      <w:r>
        <w:t>appropriate</w:t>
      </w:r>
      <w:r>
        <w:rPr>
          <w:spacing w:val="-4"/>
        </w:rPr>
        <w:t xml:space="preserve"> </w:t>
      </w:r>
      <w:r>
        <w:t>members</w:t>
      </w:r>
      <w:r>
        <w:rPr>
          <w:spacing w:val="-5"/>
        </w:rPr>
        <w:t xml:space="preserve"> </w:t>
      </w:r>
      <w:r>
        <w:t>of</w:t>
      </w:r>
      <w:r>
        <w:rPr>
          <w:spacing w:val="-5"/>
        </w:rPr>
        <w:t xml:space="preserve"> </w:t>
      </w:r>
      <w:r>
        <w:t>the</w:t>
      </w:r>
      <w:r>
        <w:rPr>
          <w:w w:val="99"/>
        </w:rPr>
        <w:t xml:space="preserve"> </w:t>
      </w:r>
      <w:r>
        <w:t>administration</w:t>
      </w:r>
      <w:r>
        <w:rPr>
          <w:spacing w:val="-7"/>
        </w:rPr>
        <w:t xml:space="preserve"> </w:t>
      </w:r>
      <w:r>
        <w:t>for</w:t>
      </w:r>
      <w:r>
        <w:rPr>
          <w:spacing w:val="-6"/>
        </w:rPr>
        <w:t xml:space="preserve"> </w:t>
      </w:r>
      <w:r>
        <w:t>relevant</w:t>
      </w:r>
      <w:r>
        <w:rPr>
          <w:spacing w:val="-7"/>
        </w:rPr>
        <w:t xml:space="preserve"> </w:t>
      </w:r>
      <w:r>
        <w:t>and</w:t>
      </w:r>
      <w:r>
        <w:rPr>
          <w:spacing w:val="-6"/>
        </w:rPr>
        <w:t xml:space="preserve"> </w:t>
      </w:r>
      <w:r>
        <w:t>pertinent</w:t>
      </w:r>
      <w:r>
        <w:rPr>
          <w:spacing w:val="-7"/>
        </w:rPr>
        <w:t xml:space="preserve"> </w:t>
      </w:r>
      <w:r>
        <w:t>information</w:t>
      </w:r>
      <w:r>
        <w:rPr>
          <w:spacing w:val="-6"/>
        </w:rPr>
        <w:t xml:space="preserve"> </w:t>
      </w:r>
      <w:r>
        <w:t>in</w:t>
      </w:r>
      <w:r>
        <w:rPr>
          <w:spacing w:val="-7"/>
        </w:rPr>
        <w:t xml:space="preserve"> </w:t>
      </w:r>
      <w:r>
        <w:t>applicable</w:t>
      </w:r>
      <w:r>
        <w:rPr>
          <w:w w:val="99"/>
        </w:rPr>
        <w:t xml:space="preserve"> </w:t>
      </w:r>
      <w:r>
        <w:t>situations,</w:t>
      </w:r>
      <w:r>
        <w:rPr>
          <w:spacing w:val="-5"/>
        </w:rPr>
        <w:t xml:space="preserve"> </w:t>
      </w:r>
      <w:r>
        <w:t>or</w:t>
      </w:r>
      <w:r>
        <w:rPr>
          <w:spacing w:val="-4"/>
        </w:rPr>
        <w:t xml:space="preserve"> </w:t>
      </w:r>
      <w:r>
        <w:t>Trustees</w:t>
      </w:r>
      <w:r>
        <w:rPr>
          <w:spacing w:val="-5"/>
        </w:rPr>
        <w:t xml:space="preserve"> </w:t>
      </w:r>
      <w:r>
        <w:t>of</w:t>
      </w:r>
      <w:r>
        <w:rPr>
          <w:spacing w:val="-4"/>
        </w:rPr>
        <w:t xml:space="preserve"> </w:t>
      </w:r>
      <w:r>
        <w:t>the</w:t>
      </w:r>
      <w:r>
        <w:rPr>
          <w:spacing w:val="-4"/>
        </w:rPr>
        <w:t xml:space="preserve"> </w:t>
      </w:r>
      <w:r>
        <w:t>University</w:t>
      </w:r>
      <w:r>
        <w:rPr>
          <w:spacing w:val="-5"/>
        </w:rPr>
        <w:t xml:space="preserve"> </w:t>
      </w:r>
      <w:r>
        <w:t>in</w:t>
      </w:r>
      <w:r>
        <w:rPr>
          <w:spacing w:val="-4"/>
        </w:rPr>
        <w:t xml:space="preserve"> </w:t>
      </w:r>
      <w:r>
        <w:t>appropriate</w:t>
      </w:r>
      <w:r>
        <w:rPr>
          <w:spacing w:val="-4"/>
        </w:rPr>
        <w:t xml:space="preserve"> </w:t>
      </w:r>
      <w:r>
        <w:t>or</w:t>
      </w:r>
      <w:r>
        <w:rPr>
          <w:spacing w:val="-5"/>
        </w:rPr>
        <w:t xml:space="preserve"> </w:t>
      </w:r>
      <w:r>
        <w:t>applicable</w:t>
      </w:r>
      <w:r>
        <w:rPr>
          <w:w w:val="99"/>
        </w:rPr>
        <w:t xml:space="preserve"> </w:t>
      </w:r>
      <w:r>
        <w:t>circumstances,</w:t>
      </w:r>
      <w:r>
        <w:rPr>
          <w:spacing w:val="-6"/>
        </w:rPr>
        <w:t xml:space="preserve"> </w:t>
      </w:r>
      <w:r>
        <w:t>and</w:t>
      </w:r>
      <w:r>
        <w:rPr>
          <w:spacing w:val="-5"/>
        </w:rPr>
        <w:t xml:space="preserve"> </w:t>
      </w:r>
      <w:r>
        <w:t>members</w:t>
      </w:r>
      <w:r>
        <w:rPr>
          <w:spacing w:val="-5"/>
        </w:rPr>
        <w:t xml:space="preserve"> </w:t>
      </w:r>
      <w:r>
        <w:t>of</w:t>
      </w:r>
      <w:r>
        <w:rPr>
          <w:spacing w:val="-6"/>
        </w:rPr>
        <w:t xml:space="preserve"> </w:t>
      </w:r>
      <w:r>
        <w:t>the</w:t>
      </w:r>
      <w:r>
        <w:rPr>
          <w:spacing w:val="-5"/>
        </w:rPr>
        <w:t xml:space="preserve"> </w:t>
      </w:r>
      <w:r>
        <w:t>Promotion</w:t>
      </w:r>
      <w:r>
        <w:rPr>
          <w:spacing w:val="-5"/>
        </w:rPr>
        <w:t xml:space="preserve"> </w:t>
      </w:r>
      <w:r>
        <w:t>and</w:t>
      </w:r>
      <w:r>
        <w:rPr>
          <w:spacing w:val="-6"/>
        </w:rPr>
        <w:t xml:space="preserve"> </w:t>
      </w:r>
      <w:r>
        <w:t>Tenure</w:t>
      </w:r>
      <w:r>
        <w:rPr>
          <w:spacing w:val="-5"/>
        </w:rPr>
        <w:t xml:space="preserve"> </w:t>
      </w:r>
      <w:r>
        <w:t>Committee</w:t>
      </w:r>
      <w:r>
        <w:rPr>
          <w:spacing w:val="-5"/>
        </w:rPr>
        <w:t xml:space="preserve"> </w:t>
      </w:r>
      <w:r>
        <w:t>for the</w:t>
      </w:r>
      <w:r>
        <w:rPr>
          <w:spacing w:val="-5"/>
        </w:rPr>
        <w:t xml:space="preserve"> </w:t>
      </w:r>
      <w:r>
        <w:t>purpose</w:t>
      </w:r>
      <w:r>
        <w:rPr>
          <w:spacing w:val="-5"/>
        </w:rPr>
        <w:t xml:space="preserve"> </w:t>
      </w:r>
      <w:r>
        <w:t>of</w:t>
      </w:r>
      <w:r>
        <w:rPr>
          <w:spacing w:val="-5"/>
        </w:rPr>
        <w:t xml:space="preserve"> </w:t>
      </w:r>
      <w:r>
        <w:t>reviewing</w:t>
      </w:r>
      <w:r>
        <w:rPr>
          <w:spacing w:val="-5"/>
        </w:rPr>
        <w:t xml:space="preserve"> </w:t>
      </w:r>
      <w:r>
        <w:t>previous</w:t>
      </w:r>
      <w:r>
        <w:rPr>
          <w:spacing w:val="-5"/>
        </w:rPr>
        <w:t xml:space="preserve"> </w:t>
      </w:r>
      <w:r>
        <w:t>Promotion</w:t>
      </w:r>
      <w:r>
        <w:rPr>
          <w:spacing w:val="-5"/>
        </w:rPr>
        <w:t xml:space="preserve"> </w:t>
      </w:r>
      <w:r>
        <w:t>and</w:t>
      </w:r>
      <w:r>
        <w:rPr>
          <w:spacing w:val="-5"/>
        </w:rPr>
        <w:t xml:space="preserve"> </w:t>
      </w:r>
      <w:r>
        <w:t>Tenure</w:t>
      </w:r>
      <w:r>
        <w:rPr>
          <w:spacing w:val="-5"/>
        </w:rPr>
        <w:t xml:space="preserve"> </w:t>
      </w:r>
      <w:r>
        <w:t>Committee</w:t>
      </w:r>
      <w:r>
        <w:rPr>
          <w:w w:val="99"/>
        </w:rPr>
        <w:t xml:space="preserve"> </w:t>
      </w:r>
      <w:r>
        <w:t>recommendations</w:t>
      </w:r>
      <w:r>
        <w:rPr>
          <w:spacing w:val="-7"/>
        </w:rPr>
        <w:t xml:space="preserve"> </w:t>
      </w:r>
      <w:r>
        <w:t>for</w:t>
      </w:r>
      <w:r>
        <w:rPr>
          <w:spacing w:val="-7"/>
        </w:rPr>
        <w:t xml:space="preserve"> </w:t>
      </w:r>
      <w:r>
        <w:t>this</w:t>
      </w:r>
      <w:r>
        <w:rPr>
          <w:spacing w:val="-7"/>
        </w:rPr>
        <w:t xml:space="preserve"> </w:t>
      </w:r>
      <w:r>
        <w:t>bargaining</w:t>
      </w:r>
      <w:r>
        <w:rPr>
          <w:spacing w:val="-7"/>
        </w:rPr>
        <w:t xml:space="preserve"> </w:t>
      </w:r>
      <w:r>
        <w:t>unit</w:t>
      </w:r>
      <w:r>
        <w:rPr>
          <w:spacing w:val="-7"/>
        </w:rPr>
        <w:t xml:space="preserve"> </w:t>
      </w:r>
      <w:r>
        <w:t>member</w:t>
      </w:r>
      <w:r w:rsidR="00B469F1">
        <w:t xml:space="preserve">, or officers of the Rider Chapter of the AAUP when needed to carry out the </w:t>
      </w:r>
      <w:r w:rsidR="007C3CF8">
        <w:t>AAUP’s role as bargaining agent</w:t>
      </w:r>
      <w:r>
        <w:t>.</w:t>
      </w:r>
    </w:p>
    <w:p w14:paraId="0DF96A22" w14:textId="77777777" w:rsidR="00500D5E" w:rsidRDefault="00500D5E">
      <w:pPr>
        <w:spacing w:before="9"/>
        <w:rPr>
          <w:rFonts w:ascii="Times New Roman" w:eastAsia="Times New Roman" w:hAnsi="Times New Roman" w:cs="Times New Roman"/>
          <w:sz w:val="23"/>
          <w:szCs w:val="23"/>
        </w:rPr>
      </w:pPr>
    </w:p>
    <w:p w14:paraId="346964AE" w14:textId="77777777" w:rsidR="00500D5E" w:rsidRDefault="00B06B53" w:rsidP="004829EF">
      <w:pPr>
        <w:pStyle w:val="BodyText"/>
        <w:numPr>
          <w:ilvl w:val="0"/>
          <w:numId w:val="29"/>
        </w:numPr>
        <w:tabs>
          <w:tab w:val="left" w:pos="1880"/>
        </w:tabs>
      </w:pPr>
      <w:r>
        <w:rPr>
          <w:u w:val="single" w:color="000000"/>
        </w:rPr>
        <w:t>Pre-Appointment</w:t>
      </w:r>
      <w:r>
        <w:rPr>
          <w:spacing w:val="-16"/>
          <w:u w:val="single" w:color="000000"/>
        </w:rPr>
        <w:t xml:space="preserve"> </w:t>
      </w:r>
      <w:r>
        <w:rPr>
          <w:u w:val="single" w:color="000000"/>
        </w:rPr>
        <w:t>Files</w:t>
      </w:r>
    </w:p>
    <w:p w14:paraId="4A48483E" w14:textId="77777777" w:rsidR="00500D5E" w:rsidRDefault="00500D5E">
      <w:pPr>
        <w:spacing w:before="11"/>
        <w:rPr>
          <w:rFonts w:ascii="Times New Roman" w:eastAsia="Times New Roman" w:hAnsi="Times New Roman" w:cs="Times New Roman"/>
          <w:sz w:val="17"/>
          <w:szCs w:val="17"/>
        </w:rPr>
      </w:pPr>
    </w:p>
    <w:p w14:paraId="520854FA" w14:textId="77777777" w:rsidR="00500D5E" w:rsidRDefault="00B06B53" w:rsidP="003062EA">
      <w:pPr>
        <w:pStyle w:val="BodyText"/>
        <w:spacing w:before="69"/>
        <w:ind w:left="1160" w:right="180" w:firstLine="720"/>
      </w:pPr>
      <w:r>
        <w:t>Pre-appointment</w:t>
      </w:r>
      <w:r>
        <w:rPr>
          <w:spacing w:val="-8"/>
        </w:rPr>
        <w:t xml:space="preserve"> </w:t>
      </w:r>
      <w:r>
        <w:t>files</w:t>
      </w:r>
      <w:r>
        <w:rPr>
          <w:spacing w:val="-8"/>
        </w:rPr>
        <w:t xml:space="preserve"> </w:t>
      </w:r>
      <w:r>
        <w:t>containing</w:t>
      </w:r>
      <w:r>
        <w:rPr>
          <w:spacing w:val="-8"/>
        </w:rPr>
        <w:t xml:space="preserve"> </w:t>
      </w:r>
      <w:r>
        <w:t>information</w:t>
      </w:r>
      <w:r>
        <w:rPr>
          <w:spacing w:val="-8"/>
        </w:rPr>
        <w:t xml:space="preserve"> </w:t>
      </w:r>
      <w:r>
        <w:t>about</w:t>
      </w:r>
      <w:r>
        <w:rPr>
          <w:spacing w:val="-8"/>
        </w:rPr>
        <w:t xml:space="preserve"> </w:t>
      </w:r>
      <w:r>
        <w:t>bargaining</w:t>
      </w:r>
      <w:r>
        <w:rPr>
          <w:spacing w:val="-8"/>
        </w:rPr>
        <w:t xml:space="preserve"> </w:t>
      </w:r>
      <w:r>
        <w:t>unit</w:t>
      </w:r>
      <w:r>
        <w:rPr>
          <w:w w:val="99"/>
        </w:rPr>
        <w:t xml:space="preserve"> </w:t>
      </w:r>
      <w:r>
        <w:t>members</w:t>
      </w:r>
      <w:r>
        <w:rPr>
          <w:spacing w:val="-4"/>
        </w:rPr>
        <w:t xml:space="preserve"> </w:t>
      </w:r>
      <w:r>
        <w:t>shall</w:t>
      </w:r>
      <w:r>
        <w:rPr>
          <w:spacing w:val="-4"/>
        </w:rPr>
        <w:t xml:space="preserve"> </w:t>
      </w:r>
      <w:r>
        <w:t>be</w:t>
      </w:r>
      <w:r>
        <w:rPr>
          <w:spacing w:val="-4"/>
        </w:rPr>
        <w:t xml:space="preserve"> </w:t>
      </w:r>
      <w:r>
        <w:t>maintained</w:t>
      </w:r>
      <w:r>
        <w:rPr>
          <w:spacing w:val="-4"/>
        </w:rPr>
        <w:t xml:space="preserve"> </w:t>
      </w:r>
      <w:r>
        <w:t>on</w:t>
      </w:r>
      <w:r>
        <w:rPr>
          <w:spacing w:val="-4"/>
        </w:rPr>
        <w:t xml:space="preserve"> </w:t>
      </w:r>
      <w:r>
        <w:t>a</w:t>
      </w:r>
      <w:r>
        <w:rPr>
          <w:spacing w:val="-4"/>
        </w:rPr>
        <w:t xml:space="preserve"> </w:t>
      </w:r>
      <w:r>
        <w:t>confidential</w:t>
      </w:r>
      <w:r>
        <w:rPr>
          <w:spacing w:val="-4"/>
        </w:rPr>
        <w:t xml:space="preserve"> </w:t>
      </w:r>
      <w:r>
        <w:t>basis</w:t>
      </w:r>
      <w:r>
        <w:rPr>
          <w:spacing w:val="-4"/>
        </w:rPr>
        <w:t xml:space="preserve"> </w:t>
      </w:r>
      <w:r>
        <w:t>and</w:t>
      </w:r>
      <w:r>
        <w:rPr>
          <w:spacing w:val="-4"/>
        </w:rPr>
        <w:t xml:space="preserve"> </w:t>
      </w:r>
      <w:r>
        <w:t>shall</w:t>
      </w:r>
      <w:r>
        <w:rPr>
          <w:spacing w:val="-4"/>
        </w:rPr>
        <w:t xml:space="preserve"> </w:t>
      </w:r>
      <w:r>
        <w:t>not</w:t>
      </w:r>
      <w:r>
        <w:rPr>
          <w:spacing w:val="-4"/>
        </w:rPr>
        <w:t xml:space="preserve"> </w:t>
      </w:r>
      <w:r>
        <w:t>be</w:t>
      </w:r>
      <w:r>
        <w:rPr>
          <w:w w:val="99"/>
        </w:rPr>
        <w:t xml:space="preserve"> </w:t>
      </w:r>
      <w:r>
        <w:t>accessible</w:t>
      </w:r>
      <w:r>
        <w:rPr>
          <w:spacing w:val="-5"/>
        </w:rPr>
        <w:t xml:space="preserve"> </w:t>
      </w:r>
      <w:r>
        <w:t>to</w:t>
      </w:r>
      <w:r>
        <w:rPr>
          <w:spacing w:val="-4"/>
        </w:rPr>
        <w:t xml:space="preserve"> </w:t>
      </w:r>
      <w:r>
        <w:t>the</w:t>
      </w:r>
      <w:r>
        <w:rPr>
          <w:spacing w:val="-5"/>
        </w:rPr>
        <w:t xml:space="preserve"> </w:t>
      </w:r>
      <w:r>
        <w:t>bargaining</w:t>
      </w:r>
      <w:r>
        <w:rPr>
          <w:spacing w:val="-4"/>
        </w:rPr>
        <w:t xml:space="preserve"> </w:t>
      </w:r>
      <w:r>
        <w:t>unit</w:t>
      </w:r>
      <w:r>
        <w:rPr>
          <w:spacing w:val="-5"/>
        </w:rPr>
        <w:t xml:space="preserve"> </w:t>
      </w:r>
      <w:r>
        <w:t>member</w:t>
      </w:r>
      <w:r>
        <w:rPr>
          <w:spacing w:val="-4"/>
        </w:rPr>
        <w:t xml:space="preserve"> </w:t>
      </w:r>
      <w:r>
        <w:t>involved</w:t>
      </w:r>
      <w:r>
        <w:rPr>
          <w:spacing w:val="-5"/>
        </w:rPr>
        <w:t xml:space="preserve"> </w:t>
      </w:r>
      <w:r>
        <w:t>or</w:t>
      </w:r>
      <w:r>
        <w:rPr>
          <w:spacing w:val="-4"/>
        </w:rPr>
        <w:t xml:space="preserve"> </w:t>
      </w:r>
      <w:r>
        <w:t>to</w:t>
      </w:r>
      <w:r>
        <w:rPr>
          <w:spacing w:val="-5"/>
        </w:rPr>
        <w:t xml:space="preserve"> </w:t>
      </w:r>
      <w:r>
        <w:t>any</w:t>
      </w:r>
      <w:r>
        <w:rPr>
          <w:spacing w:val="-4"/>
        </w:rPr>
        <w:t xml:space="preserve"> </w:t>
      </w:r>
      <w:r>
        <w:t>committee</w:t>
      </w:r>
      <w:r>
        <w:rPr>
          <w:spacing w:val="-5"/>
        </w:rPr>
        <w:t xml:space="preserve"> </w:t>
      </w:r>
      <w:r>
        <w:t>or individuals</w:t>
      </w:r>
      <w:r>
        <w:rPr>
          <w:spacing w:val="-7"/>
        </w:rPr>
        <w:t xml:space="preserve"> </w:t>
      </w:r>
      <w:r>
        <w:t>for</w:t>
      </w:r>
      <w:r>
        <w:rPr>
          <w:spacing w:val="-6"/>
        </w:rPr>
        <w:t xml:space="preserve"> </w:t>
      </w:r>
      <w:r>
        <w:t>the</w:t>
      </w:r>
      <w:r>
        <w:rPr>
          <w:spacing w:val="-6"/>
        </w:rPr>
        <w:t xml:space="preserve"> </w:t>
      </w:r>
      <w:r>
        <w:t>purposes</w:t>
      </w:r>
      <w:r>
        <w:rPr>
          <w:spacing w:val="-6"/>
        </w:rPr>
        <w:t xml:space="preserve"> </w:t>
      </w:r>
      <w:r>
        <w:t>of</w:t>
      </w:r>
      <w:r>
        <w:rPr>
          <w:spacing w:val="-6"/>
        </w:rPr>
        <w:t xml:space="preserve"> </w:t>
      </w:r>
      <w:r>
        <w:t>reappointment,</w:t>
      </w:r>
      <w:r>
        <w:rPr>
          <w:spacing w:val="-6"/>
        </w:rPr>
        <w:t xml:space="preserve"> </w:t>
      </w:r>
      <w:r>
        <w:t>evaluation,</w:t>
      </w:r>
      <w:r>
        <w:rPr>
          <w:spacing w:val="-6"/>
        </w:rPr>
        <w:t xml:space="preserve"> </w:t>
      </w:r>
      <w:r>
        <w:t>promotion, tenure,</w:t>
      </w:r>
      <w:r>
        <w:rPr>
          <w:spacing w:val="-6"/>
        </w:rPr>
        <w:t xml:space="preserve"> </w:t>
      </w:r>
      <w:r>
        <w:t>or</w:t>
      </w:r>
      <w:r>
        <w:rPr>
          <w:spacing w:val="-5"/>
        </w:rPr>
        <w:t xml:space="preserve"> </w:t>
      </w:r>
      <w:r>
        <w:t>discipline,</w:t>
      </w:r>
      <w:r>
        <w:rPr>
          <w:spacing w:val="-5"/>
        </w:rPr>
        <w:t xml:space="preserve"> </w:t>
      </w:r>
      <w:r>
        <w:t>suspension,</w:t>
      </w:r>
      <w:r>
        <w:rPr>
          <w:spacing w:val="-5"/>
        </w:rPr>
        <w:t xml:space="preserve"> </w:t>
      </w:r>
      <w:r>
        <w:t>or</w:t>
      </w:r>
      <w:r>
        <w:rPr>
          <w:spacing w:val="-5"/>
        </w:rPr>
        <w:t xml:space="preserve"> </w:t>
      </w:r>
      <w:r>
        <w:t>discharge.</w:t>
      </w:r>
    </w:p>
    <w:p w14:paraId="24B0EE96" w14:textId="573BE083" w:rsidR="00500D5E" w:rsidRDefault="00500D5E">
      <w:pPr>
        <w:rPr>
          <w:rFonts w:ascii="Times New Roman" w:eastAsia="Times New Roman" w:hAnsi="Times New Roman" w:cs="Times New Roman"/>
          <w:sz w:val="24"/>
          <w:szCs w:val="24"/>
        </w:rPr>
      </w:pPr>
    </w:p>
    <w:p w14:paraId="32BDBC52" w14:textId="77777777" w:rsidR="00500D5E" w:rsidRDefault="00B06B53" w:rsidP="004829EF">
      <w:pPr>
        <w:pStyle w:val="BodyText"/>
        <w:numPr>
          <w:ilvl w:val="0"/>
          <w:numId w:val="29"/>
        </w:numPr>
        <w:tabs>
          <w:tab w:val="left" w:pos="1880"/>
        </w:tabs>
      </w:pPr>
      <w:r>
        <w:rPr>
          <w:u w:val="single" w:color="000000"/>
        </w:rPr>
        <w:t>Other</w:t>
      </w:r>
      <w:r>
        <w:rPr>
          <w:spacing w:val="-4"/>
          <w:u w:val="single" w:color="000000"/>
        </w:rPr>
        <w:t xml:space="preserve"> </w:t>
      </w:r>
      <w:r>
        <w:rPr>
          <w:u w:val="single" w:color="000000"/>
        </w:rPr>
        <w:t>Files</w:t>
      </w:r>
      <w:r>
        <w:rPr>
          <w:spacing w:val="-3"/>
          <w:u w:val="single" w:color="000000"/>
        </w:rPr>
        <w:t xml:space="preserve"> </w:t>
      </w:r>
      <w:r>
        <w:rPr>
          <w:u w:val="single" w:color="000000"/>
        </w:rPr>
        <w:t>or</w:t>
      </w:r>
      <w:r>
        <w:rPr>
          <w:spacing w:val="-3"/>
          <w:u w:val="single" w:color="000000"/>
        </w:rPr>
        <w:t xml:space="preserve"> </w:t>
      </w:r>
      <w:r>
        <w:rPr>
          <w:u w:val="single" w:color="000000"/>
        </w:rPr>
        <w:t>Records</w:t>
      </w:r>
    </w:p>
    <w:p w14:paraId="33EE68BC" w14:textId="77777777" w:rsidR="00500D5E" w:rsidRDefault="00500D5E">
      <w:pPr>
        <w:spacing w:before="11"/>
        <w:rPr>
          <w:rFonts w:ascii="Times New Roman" w:eastAsia="Times New Roman" w:hAnsi="Times New Roman" w:cs="Times New Roman"/>
          <w:sz w:val="17"/>
          <w:szCs w:val="17"/>
        </w:rPr>
      </w:pPr>
    </w:p>
    <w:p w14:paraId="7F515F16" w14:textId="44E32CF9" w:rsidR="00500D5E" w:rsidRDefault="00B06B53" w:rsidP="003062EA">
      <w:pPr>
        <w:pStyle w:val="BodyText"/>
        <w:spacing w:before="69" w:line="242" w:lineRule="auto"/>
        <w:ind w:left="1160" w:right="180" w:firstLine="720"/>
      </w:pPr>
      <w:r>
        <w:t>Other</w:t>
      </w:r>
      <w:r>
        <w:rPr>
          <w:spacing w:val="-5"/>
        </w:rPr>
        <w:t xml:space="preserve"> </w:t>
      </w:r>
      <w:r>
        <w:t>files</w:t>
      </w:r>
      <w:r>
        <w:rPr>
          <w:spacing w:val="-4"/>
        </w:rPr>
        <w:t xml:space="preserve"> </w:t>
      </w:r>
      <w:r>
        <w:t>or</w:t>
      </w:r>
      <w:r>
        <w:rPr>
          <w:spacing w:val="-4"/>
        </w:rPr>
        <w:t xml:space="preserve"> </w:t>
      </w:r>
      <w:r>
        <w:t>records</w:t>
      </w:r>
      <w:r>
        <w:rPr>
          <w:spacing w:val="-5"/>
        </w:rPr>
        <w:t xml:space="preserve"> </w:t>
      </w:r>
      <w:r>
        <w:t>pertaining</w:t>
      </w:r>
      <w:r>
        <w:rPr>
          <w:spacing w:val="-4"/>
        </w:rPr>
        <w:t xml:space="preserve"> </w:t>
      </w:r>
      <w:r>
        <w:t>to</w:t>
      </w:r>
      <w:r>
        <w:rPr>
          <w:spacing w:val="-4"/>
        </w:rPr>
        <w:t xml:space="preserve"> </w:t>
      </w:r>
      <w:r>
        <w:t>bargaining</w:t>
      </w:r>
      <w:r>
        <w:rPr>
          <w:spacing w:val="-4"/>
        </w:rPr>
        <w:t xml:space="preserve"> </w:t>
      </w:r>
      <w:r>
        <w:t>unit</w:t>
      </w:r>
      <w:r>
        <w:rPr>
          <w:spacing w:val="-5"/>
        </w:rPr>
        <w:t xml:space="preserve"> </w:t>
      </w:r>
      <w:r>
        <w:t>members</w:t>
      </w:r>
      <w:r>
        <w:rPr>
          <w:spacing w:val="-4"/>
        </w:rPr>
        <w:t xml:space="preserve"> </w:t>
      </w:r>
      <w:r>
        <w:t>shall</w:t>
      </w:r>
      <w:r>
        <w:rPr>
          <w:w w:val="99"/>
        </w:rPr>
        <w:t xml:space="preserve"> </w:t>
      </w:r>
      <w:r>
        <w:t>be</w:t>
      </w:r>
      <w:r>
        <w:rPr>
          <w:spacing w:val="-4"/>
        </w:rPr>
        <w:t xml:space="preserve"> </w:t>
      </w:r>
      <w:r>
        <w:t>available,</w:t>
      </w:r>
      <w:r>
        <w:rPr>
          <w:spacing w:val="-5"/>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terms</w:t>
      </w:r>
      <w:r>
        <w:rPr>
          <w:spacing w:val="-4"/>
        </w:rPr>
        <w:t xml:space="preserve"> </w:t>
      </w:r>
      <w:r>
        <w:t>of</w:t>
      </w:r>
      <w:r>
        <w:rPr>
          <w:spacing w:val="-4"/>
        </w:rPr>
        <w:t xml:space="preserve"> </w:t>
      </w:r>
      <w:r>
        <w:t>Section</w:t>
      </w:r>
      <w:r>
        <w:rPr>
          <w:spacing w:val="-4"/>
        </w:rPr>
        <w:t xml:space="preserve"> </w:t>
      </w:r>
      <w:r>
        <w:t>C,</w:t>
      </w:r>
      <w:r>
        <w:rPr>
          <w:spacing w:val="-4"/>
        </w:rPr>
        <w:t xml:space="preserve"> </w:t>
      </w:r>
      <w:r>
        <w:t>to</w:t>
      </w:r>
      <w:r>
        <w:rPr>
          <w:spacing w:val="-4"/>
        </w:rPr>
        <w:t xml:space="preserve"> </w:t>
      </w:r>
      <w:r>
        <w:t>the</w:t>
      </w:r>
      <w:r>
        <w:rPr>
          <w:spacing w:val="-4"/>
        </w:rPr>
        <w:t xml:space="preserve"> </w:t>
      </w:r>
      <w:r>
        <w:t>bargaining</w:t>
      </w:r>
      <w:r w:rsidR="001E4C56">
        <w:t xml:space="preserve"> </w:t>
      </w:r>
      <w:r>
        <w:t>unit</w:t>
      </w:r>
      <w:r>
        <w:rPr>
          <w:spacing w:val="-5"/>
        </w:rPr>
        <w:t xml:space="preserve"> </w:t>
      </w:r>
      <w:r>
        <w:t>member</w:t>
      </w:r>
      <w:r>
        <w:rPr>
          <w:spacing w:val="-4"/>
        </w:rPr>
        <w:t xml:space="preserve"> </w:t>
      </w:r>
      <w:r>
        <w:t>to</w:t>
      </w:r>
      <w:r>
        <w:rPr>
          <w:spacing w:val="-5"/>
        </w:rPr>
        <w:t xml:space="preserve"> </w:t>
      </w:r>
      <w:r>
        <w:t>whom</w:t>
      </w:r>
      <w:r>
        <w:rPr>
          <w:spacing w:val="-4"/>
        </w:rPr>
        <w:t xml:space="preserve"> </w:t>
      </w:r>
      <w:r>
        <w:t>they</w:t>
      </w:r>
      <w:r>
        <w:rPr>
          <w:spacing w:val="-5"/>
        </w:rPr>
        <w:t xml:space="preserve"> </w:t>
      </w:r>
      <w:r>
        <w:t>relate</w:t>
      </w:r>
      <w:r>
        <w:rPr>
          <w:spacing w:val="-4"/>
        </w:rPr>
        <w:t xml:space="preserve"> </w:t>
      </w:r>
      <w:r>
        <w:t>and</w:t>
      </w:r>
      <w:r>
        <w:rPr>
          <w:spacing w:val="-5"/>
        </w:rPr>
        <w:t xml:space="preserve"> </w:t>
      </w:r>
      <w:r>
        <w:t>the</w:t>
      </w:r>
      <w:r>
        <w:rPr>
          <w:spacing w:val="-4"/>
        </w:rPr>
        <w:t xml:space="preserve"> </w:t>
      </w:r>
      <w:r>
        <w:t>appropriate</w:t>
      </w:r>
      <w:r>
        <w:rPr>
          <w:spacing w:val="-5"/>
        </w:rPr>
        <w:t xml:space="preserve"> </w:t>
      </w:r>
      <w:r>
        <w:t>members</w:t>
      </w:r>
      <w:r>
        <w:rPr>
          <w:spacing w:val="-4"/>
        </w:rPr>
        <w:t xml:space="preserve"> </w:t>
      </w:r>
      <w:r>
        <w:t>of</w:t>
      </w:r>
      <w:r>
        <w:rPr>
          <w:spacing w:val="-4"/>
        </w:rPr>
        <w:t xml:space="preserve"> </w:t>
      </w:r>
      <w:r>
        <w:t>the</w:t>
      </w:r>
      <w:r>
        <w:rPr>
          <w:w w:val="99"/>
        </w:rPr>
        <w:t xml:space="preserve"> </w:t>
      </w:r>
      <w:r>
        <w:t>administration</w:t>
      </w:r>
      <w:r>
        <w:rPr>
          <w:spacing w:val="-7"/>
        </w:rPr>
        <w:t xml:space="preserve"> </w:t>
      </w:r>
      <w:r>
        <w:t>for</w:t>
      </w:r>
      <w:r>
        <w:rPr>
          <w:spacing w:val="-6"/>
        </w:rPr>
        <w:t xml:space="preserve"> </w:t>
      </w:r>
      <w:r>
        <w:t>relevant</w:t>
      </w:r>
      <w:r>
        <w:rPr>
          <w:spacing w:val="-7"/>
        </w:rPr>
        <w:t xml:space="preserve"> </w:t>
      </w:r>
      <w:r>
        <w:t>and</w:t>
      </w:r>
      <w:r>
        <w:rPr>
          <w:spacing w:val="-6"/>
        </w:rPr>
        <w:t xml:space="preserve"> </w:t>
      </w:r>
      <w:r>
        <w:t>pertinent</w:t>
      </w:r>
      <w:r>
        <w:rPr>
          <w:spacing w:val="-7"/>
        </w:rPr>
        <w:t xml:space="preserve"> </w:t>
      </w:r>
      <w:r>
        <w:t>information</w:t>
      </w:r>
      <w:r>
        <w:rPr>
          <w:spacing w:val="-6"/>
        </w:rPr>
        <w:t xml:space="preserve"> </w:t>
      </w:r>
      <w:r>
        <w:t>in</w:t>
      </w:r>
      <w:r>
        <w:rPr>
          <w:spacing w:val="-7"/>
        </w:rPr>
        <w:t xml:space="preserve"> </w:t>
      </w:r>
      <w:r>
        <w:t>applicable</w:t>
      </w:r>
      <w:r>
        <w:rPr>
          <w:w w:val="99"/>
        </w:rPr>
        <w:t xml:space="preserve"> </w:t>
      </w:r>
      <w:r>
        <w:t>situations,</w:t>
      </w:r>
      <w:r>
        <w:rPr>
          <w:spacing w:val="-4"/>
        </w:rPr>
        <w:t xml:space="preserve"> </w:t>
      </w:r>
      <w:r>
        <w:lastRenderedPageBreak/>
        <w:t>other</w:t>
      </w:r>
      <w:r>
        <w:rPr>
          <w:spacing w:val="-4"/>
        </w:rPr>
        <w:t xml:space="preserve"> </w:t>
      </w:r>
      <w:r>
        <w:t>than</w:t>
      </w:r>
      <w:r>
        <w:rPr>
          <w:spacing w:val="-4"/>
        </w:rPr>
        <w:t xml:space="preserve"> </w:t>
      </w:r>
      <w:r>
        <w:t>for</w:t>
      </w:r>
      <w:r>
        <w:rPr>
          <w:spacing w:val="-4"/>
        </w:rPr>
        <w:t xml:space="preserve"> </w:t>
      </w:r>
      <w:r>
        <w:t>the</w:t>
      </w:r>
      <w:r>
        <w:rPr>
          <w:spacing w:val="-3"/>
        </w:rPr>
        <w:t xml:space="preserve"> </w:t>
      </w:r>
      <w:r>
        <w:t>specifically</w:t>
      </w:r>
      <w:r>
        <w:rPr>
          <w:spacing w:val="-4"/>
        </w:rPr>
        <w:t xml:space="preserve"> </w:t>
      </w:r>
      <w:r>
        <w:t>excluded</w:t>
      </w:r>
      <w:r>
        <w:rPr>
          <w:spacing w:val="-4"/>
        </w:rPr>
        <w:t xml:space="preserve"> </w:t>
      </w:r>
      <w:r>
        <w:t>uses</w:t>
      </w:r>
      <w:r>
        <w:rPr>
          <w:spacing w:val="-4"/>
        </w:rPr>
        <w:t xml:space="preserve"> </w:t>
      </w:r>
      <w:r>
        <w:t>referred</w:t>
      </w:r>
      <w:r>
        <w:rPr>
          <w:spacing w:val="-3"/>
        </w:rPr>
        <w:t xml:space="preserve"> </w:t>
      </w:r>
      <w:r>
        <w:t>to</w:t>
      </w:r>
      <w:r>
        <w:rPr>
          <w:spacing w:val="-4"/>
        </w:rPr>
        <w:t xml:space="preserve"> </w:t>
      </w:r>
      <w:r>
        <w:t>in</w:t>
      </w:r>
      <w:r>
        <w:rPr>
          <w:spacing w:val="-4"/>
        </w:rPr>
        <w:t xml:space="preserve"> </w:t>
      </w:r>
      <w:r>
        <w:t>the</w:t>
      </w:r>
      <w:r>
        <w:rPr>
          <w:w w:val="99"/>
        </w:rPr>
        <w:t xml:space="preserve"> </w:t>
      </w:r>
      <w:r>
        <w:t>preceding</w:t>
      </w:r>
      <w:r>
        <w:rPr>
          <w:spacing w:val="-4"/>
        </w:rPr>
        <w:t xml:space="preserve"> </w:t>
      </w:r>
      <w:r>
        <w:t>paragraph.</w:t>
      </w:r>
      <w:r>
        <w:rPr>
          <w:spacing w:val="52"/>
        </w:rPr>
        <w:t xml:space="preserve"> </w:t>
      </w:r>
      <w:r>
        <w:t>The</w:t>
      </w:r>
      <w:r>
        <w:rPr>
          <w:spacing w:val="-4"/>
        </w:rPr>
        <w:t xml:space="preserve"> </w:t>
      </w:r>
      <w:r>
        <w:t>contents</w:t>
      </w:r>
      <w:r>
        <w:rPr>
          <w:spacing w:val="-4"/>
        </w:rPr>
        <w:t xml:space="preserve"> </w:t>
      </w:r>
      <w:r>
        <w:t>of</w:t>
      </w:r>
      <w:r>
        <w:rPr>
          <w:spacing w:val="-4"/>
        </w:rPr>
        <w:t xml:space="preserve"> </w:t>
      </w:r>
      <w:r>
        <w:t>these</w:t>
      </w:r>
      <w:r>
        <w:rPr>
          <w:spacing w:val="-4"/>
        </w:rPr>
        <w:t xml:space="preserve"> </w:t>
      </w:r>
      <w:r>
        <w:t>files</w:t>
      </w:r>
      <w:r>
        <w:rPr>
          <w:spacing w:val="-4"/>
        </w:rPr>
        <w:t xml:space="preserve"> </w:t>
      </w:r>
      <w:r>
        <w:t>will</w:t>
      </w:r>
      <w:r>
        <w:rPr>
          <w:spacing w:val="-4"/>
        </w:rPr>
        <w:t xml:space="preserve"> </w:t>
      </w:r>
      <w:r>
        <w:t>be</w:t>
      </w:r>
      <w:r>
        <w:rPr>
          <w:spacing w:val="-4"/>
        </w:rPr>
        <w:t xml:space="preserve"> </w:t>
      </w:r>
      <w:r>
        <w:t>restricted</w:t>
      </w:r>
      <w:r>
        <w:rPr>
          <w:spacing w:val="-4"/>
        </w:rPr>
        <w:t xml:space="preserve"> </w:t>
      </w:r>
      <w:r>
        <w:t>to correspondence</w:t>
      </w:r>
      <w:r>
        <w:rPr>
          <w:spacing w:val="-6"/>
        </w:rPr>
        <w:t xml:space="preserve"> </w:t>
      </w:r>
      <w:r>
        <w:t>or</w:t>
      </w:r>
      <w:r>
        <w:rPr>
          <w:spacing w:val="-6"/>
        </w:rPr>
        <w:t xml:space="preserve"> </w:t>
      </w:r>
      <w:r>
        <w:t>documents</w:t>
      </w:r>
      <w:r>
        <w:rPr>
          <w:spacing w:val="-6"/>
        </w:rPr>
        <w:t xml:space="preserve"> </w:t>
      </w:r>
      <w:r>
        <w:t>received</w:t>
      </w:r>
      <w:r>
        <w:rPr>
          <w:spacing w:val="-6"/>
        </w:rPr>
        <w:t xml:space="preserve"> </w:t>
      </w:r>
      <w:r>
        <w:t>from</w:t>
      </w:r>
      <w:r>
        <w:rPr>
          <w:spacing w:val="-6"/>
        </w:rPr>
        <w:t xml:space="preserve"> </w:t>
      </w:r>
      <w:r>
        <w:t>the</w:t>
      </w:r>
      <w:r>
        <w:rPr>
          <w:spacing w:val="-6"/>
        </w:rPr>
        <w:t xml:space="preserve"> </w:t>
      </w:r>
      <w:r>
        <w:t>member</w:t>
      </w:r>
      <w:r>
        <w:rPr>
          <w:spacing w:val="-6"/>
        </w:rPr>
        <w:t xml:space="preserve"> </w:t>
      </w:r>
      <w:r>
        <w:t>of</w:t>
      </w:r>
      <w:r>
        <w:rPr>
          <w:spacing w:val="-6"/>
        </w:rPr>
        <w:t xml:space="preserve"> </w:t>
      </w:r>
      <w:r>
        <w:t>the</w:t>
      </w:r>
      <w:r>
        <w:rPr>
          <w:spacing w:val="-6"/>
        </w:rPr>
        <w:t xml:space="preserve"> </w:t>
      </w:r>
      <w:r>
        <w:t>bargaining unit</w:t>
      </w:r>
      <w:r>
        <w:rPr>
          <w:spacing w:val="-4"/>
        </w:rPr>
        <w:t xml:space="preserve"> </w:t>
      </w:r>
      <w:r>
        <w:t>or</w:t>
      </w:r>
      <w:r>
        <w:rPr>
          <w:spacing w:val="-4"/>
        </w:rPr>
        <w:t xml:space="preserve"> </w:t>
      </w:r>
      <w:r>
        <w:t>to</w:t>
      </w:r>
      <w:r>
        <w:rPr>
          <w:spacing w:val="-4"/>
        </w:rPr>
        <w:t xml:space="preserve"> </w:t>
      </w:r>
      <w:r>
        <w:t>correspondence</w:t>
      </w:r>
      <w:r>
        <w:rPr>
          <w:spacing w:val="-4"/>
        </w:rPr>
        <w:t xml:space="preserve"> </w:t>
      </w:r>
      <w:r>
        <w:t>or</w:t>
      </w:r>
      <w:r>
        <w:rPr>
          <w:spacing w:val="-4"/>
        </w:rPr>
        <w:t xml:space="preserve"> </w:t>
      </w:r>
      <w:r>
        <w:t>documents</w:t>
      </w:r>
      <w:r>
        <w:rPr>
          <w:spacing w:val="-4"/>
        </w:rPr>
        <w:t xml:space="preserve"> </w:t>
      </w:r>
      <w:r>
        <w:t>a</w:t>
      </w:r>
      <w:r>
        <w:rPr>
          <w:spacing w:val="-4"/>
        </w:rPr>
        <w:t xml:space="preserve"> </w:t>
      </w:r>
      <w:r>
        <w:t>copy</w:t>
      </w:r>
      <w:r>
        <w:rPr>
          <w:spacing w:val="-4"/>
        </w:rPr>
        <w:t xml:space="preserve"> </w:t>
      </w:r>
      <w:r>
        <w:t>of</w:t>
      </w:r>
      <w:r>
        <w:rPr>
          <w:spacing w:val="-4"/>
        </w:rPr>
        <w:t xml:space="preserve"> </w:t>
      </w:r>
      <w:r>
        <w:t>which</w:t>
      </w:r>
      <w:r>
        <w:rPr>
          <w:spacing w:val="-4"/>
        </w:rPr>
        <w:t xml:space="preserve"> </w:t>
      </w:r>
      <w:r>
        <w:t>the</w:t>
      </w:r>
      <w:r>
        <w:rPr>
          <w:spacing w:val="-4"/>
        </w:rPr>
        <w:t xml:space="preserve"> </w:t>
      </w:r>
      <w:r>
        <w:t>bargaining</w:t>
      </w:r>
      <w:r>
        <w:rPr>
          <w:spacing w:val="-4"/>
        </w:rPr>
        <w:t xml:space="preserve"> </w:t>
      </w:r>
      <w:r>
        <w:t>unit</w:t>
      </w:r>
      <w:r>
        <w:rPr>
          <w:w w:val="99"/>
        </w:rPr>
        <w:t xml:space="preserve"> </w:t>
      </w:r>
      <w:r>
        <w:t>member</w:t>
      </w:r>
      <w:r>
        <w:rPr>
          <w:spacing w:val="-5"/>
        </w:rPr>
        <w:t xml:space="preserve"> </w:t>
      </w:r>
      <w:r>
        <w:t>has</w:t>
      </w:r>
      <w:r>
        <w:rPr>
          <w:spacing w:val="-4"/>
        </w:rPr>
        <w:t xml:space="preserve"> </w:t>
      </w:r>
      <w:r>
        <w:t>received.</w:t>
      </w:r>
      <w:r>
        <w:rPr>
          <w:spacing w:val="-5"/>
        </w:rPr>
        <w:t xml:space="preserve"> </w:t>
      </w:r>
      <w:r>
        <w:t>Regardless</w:t>
      </w:r>
      <w:r>
        <w:rPr>
          <w:spacing w:val="-4"/>
        </w:rPr>
        <w:t xml:space="preserve"> </w:t>
      </w:r>
      <w:r>
        <w:t>of</w:t>
      </w:r>
      <w:r>
        <w:rPr>
          <w:spacing w:val="-5"/>
        </w:rPr>
        <w:t xml:space="preserve"> </w:t>
      </w:r>
      <w:r>
        <w:t>the</w:t>
      </w:r>
      <w:r>
        <w:rPr>
          <w:spacing w:val="-4"/>
        </w:rPr>
        <w:t xml:space="preserve"> </w:t>
      </w:r>
      <w:r>
        <w:t>time</w:t>
      </w:r>
      <w:r>
        <w:rPr>
          <w:spacing w:val="-4"/>
        </w:rPr>
        <w:t xml:space="preserve"> </w:t>
      </w:r>
      <w:r>
        <w:t>at</w:t>
      </w:r>
      <w:r>
        <w:rPr>
          <w:spacing w:val="-5"/>
        </w:rPr>
        <w:t xml:space="preserve"> </w:t>
      </w:r>
      <w:r>
        <w:t>which</w:t>
      </w:r>
      <w:r>
        <w:rPr>
          <w:spacing w:val="-4"/>
        </w:rPr>
        <w:t xml:space="preserve"> </w:t>
      </w:r>
      <w:r>
        <w:t>the</w:t>
      </w:r>
      <w:r>
        <w:rPr>
          <w:spacing w:val="-5"/>
        </w:rPr>
        <w:t xml:space="preserve"> </w:t>
      </w:r>
      <w:r>
        <w:t>material</w:t>
      </w:r>
      <w:r>
        <w:rPr>
          <w:spacing w:val="-4"/>
        </w:rPr>
        <w:t xml:space="preserve"> </w:t>
      </w:r>
      <w:r>
        <w:t>was placed</w:t>
      </w:r>
      <w:r>
        <w:rPr>
          <w:spacing w:val="-5"/>
        </w:rPr>
        <w:t xml:space="preserve"> </w:t>
      </w:r>
      <w:r>
        <w:t>in</w:t>
      </w:r>
      <w:r>
        <w:rPr>
          <w:spacing w:val="-4"/>
        </w:rPr>
        <w:t xml:space="preserve"> </w:t>
      </w:r>
      <w:r>
        <w:t>the</w:t>
      </w:r>
      <w:r>
        <w:rPr>
          <w:spacing w:val="-5"/>
        </w:rPr>
        <w:t xml:space="preserve"> </w:t>
      </w:r>
      <w:r>
        <w:t>bargaining</w:t>
      </w:r>
      <w:r>
        <w:rPr>
          <w:spacing w:val="-4"/>
        </w:rPr>
        <w:t xml:space="preserve"> </w:t>
      </w:r>
      <w:r>
        <w:t>unit</w:t>
      </w:r>
      <w:r>
        <w:rPr>
          <w:spacing w:val="-5"/>
        </w:rPr>
        <w:t xml:space="preserve"> </w:t>
      </w:r>
      <w:r>
        <w:t>member’s</w:t>
      </w:r>
      <w:r>
        <w:rPr>
          <w:spacing w:val="-4"/>
        </w:rPr>
        <w:t xml:space="preserve"> </w:t>
      </w:r>
      <w:r>
        <w:t>file,</w:t>
      </w:r>
      <w:r>
        <w:rPr>
          <w:spacing w:val="-4"/>
        </w:rPr>
        <w:t xml:space="preserve"> </w:t>
      </w:r>
      <w:r>
        <w:t>the</w:t>
      </w:r>
      <w:r>
        <w:rPr>
          <w:spacing w:val="-5"/>
        </w:rPr>
        <w:t xml:space="preserve"> </w:t>
      </w:r>
      <w:r>
        <w:t>University</w:t>
      </w:r>
      <w:r>
        <w:rPr>
          <w:spacing w:val="-4"/>
        </w:rPr>
        <w:t xml:space="preserve"> </w:t>
      </w:r>
      <w:r>
        <w:t>will</w:t>
      </w:r>
      <w:r>
        <w:rPr>
          <w:spacing w:val="-5"/>
        </w:rPr>
        <w:t xml:space="preserve"> </w:t>
      </w:r>
      <w:r>
        <w:t>provide</w:t>
      </w:r>
      <w:r>
        <w:rPr>
          <w:spacing w:val="-4"/>
        </w:rPr>
        <w:t xml:space="preserve"> </w:t>
      </w:r>
      <w:r>
        <w:t>a</w:t>
      </w:r>
      <w:r>
        <w:rPr>
          <w:w w:val="99"/>
        </w:rPr>
        <w:t xml:space="preserve"> </w:t>
      </w:r>
      <w:r>
        <w:t>copy</w:t>
      </w:r>
      <w:r>
        <w:rPr>
          <w:spacing w:val="-4"/>
        </w:rPr>
        <w:t xml:space="preserve"> </w:t>
      </w:r>
      <w:r>
        <w:t>of</w:t>
      </w:r>
      <w:r>
        <w:rPr>
          <w:spacing w:val="-4"/>
        </w:rPr>
        <w:t xml:space="preserve"> </w:t>
      </w:r>
      <w:r>
        <w:t>such</w:t>
      </w:r>
      <w:r>
        <w:rPr>
          <w:spacing w:val="-4"/>
        </w:rPr>
        <w:t xml:space="preserve"> </w:t>
      </w:r>
      <w:r>
        <w:t>material</w:t>
      </w:r>
      <w:r>
        <w:rPr>
          <w:spacing w:val="-3"/>
        </w:rPr>
        <w:t xml:space="preserve"> </w:t>
      </w:r>
      <w:r>
        <w:t>to</w:t>
      </w:r>
      <w:r>
        <w:rPr>
          <w:spacing w:val="-4"/>
        </w:rPr>
        <w:t xml:space="preserve"> </w:t>
      </w:r>
      <w:r>
        <w:t>the</w:t>
      </w:r>
      <w:r>
        <w:rPr>
          <w:spacing w:val="-4"/>
        </w:rPr>
        <w:t xml:space="preserve"> </w:t>
      </w:r>
      <w:r>
        <w:t>bargaining</w:t>
      </w:r>
      <w:r>
        <w:rPr>
          <w:spacing w:val="-3"/>
        </w:rPr>
        <w:t xml:space="preserve"> </w:t>
      </w:r>
      <w:r>
        <w:t>unit</w:t>
      </w:r>
      <w:r>
        <w:rPr>
          <w:spacing w:val="-4"/>
        </w:rPr>
        <w:t xml:space="preserve"> </w:t>
      </w:r>
      <w:r>
        <w:t>member</w:t>
      </w:r>
      <w:r>
        <w:rPr>
          <w:spacing w:val="-4"/>
        </w:rPr>
        <w:t xml:space="preserve"> </w:t>
      </w:r>
      <w:r>
        <w:t>if</w:t>
      </w:r>
      <w:r>
        <w:rPr>
          <w:spacing w:val="-4"/>
        </w:rPr>
        <w:t xml:space="preserve"> </w:t>
      </w:r>
      <w:r>
        <w:t>he/she</w:t>
      </w:r>
      <w:r>
        <w:rPr>
          <w:spacing w:val="-3"/>
        </w:rPr>
        <w:t xml:space="preserve"> </w:t>
      </w:r>
      <w:r>
        <w:t>so</w:t>
      </w:r>
      <w:r>
        <w:rPr>
          <w:spacing w:val="-4"/>
        </w:rPr>
        <w:t xml:space="preserve"> </w:t>
      </w:r>
      <w:r>
        <w:t>requests. A</w:t>
      </w:r>
      <w:r>
        <w:rPr>
          <w:spacing w:val="-4"/>
        </w:rPr>
        <w:t xml:space="preserve"> </w:t>
      </w:r>
      <w:r>
        <w:t>bargaining</w:t>
      </w:r>
      <w:r>
        <w:rPr>
          <w:spacing w:val="-3"/>
        </w:rPr>
        <w:t xml:space="preserve"> </w:t>
      </w:r>
      <w:r>
        <w:t>unit</w:t>
      </w:r>
      <w:r>
        <w:rPr>
          <w:spacing w:val="-3"/>
        </w:rPr>
        <w:t xml:space="preserve"> </w:t>
      </w:r>
      <w:r>
        <w:t>member</w:t>
      </w:r>
      <w:r>
        <w:rPr>
          <w:spacing w:val="-4"/>
        </w:rPr>
        <w:t xml:space="preserve"> </w:t>
      </w:r>
      <w:r>
        <w:t>may</w:t>
      </w:r>
      <w:r>
        <w:rPr>
          <w:spacing w:val="-3"/>
        </w:rPr>
        <w:t xml:space="preserve"> </w:t>
      </w:r>
      <w:r>
        <w:t>place</w:t>
      </w:r>
      <w:r>
        <w:rPr>
          <w:spacing w:val="-3"/>
        </w:rPr>
        <w:t xml:space="preserve"> </w:t>
      </w:r>
      <w:r>
        <w:t>a</w:t>
      </w:r>
      <w:r>
        <w:rPr>
          <w:spacing w:val="-3"/>
        </w:rPr>
        <w:t xml:space="preserve"> </w:t>
      </w:r>
      <w:r>
        <w:t>response,</w:t>
      </w:r>
      <w:r>
        <w:rPr>
          <w:spacing w:val="-4"/>
        </w:rPr>
        <w:t xml:space="preserve"> </w:t>
      </w:r>
      <w:r>
        <w:t>in</w:t>
      </w:r>
      <w:r>
        <w:rPr>
          <w:spacing w:val="-3"/>
        </w:rPr>
        <w:t xml:space="preserve"> </w:t>
      </w:r>
      <w:r>
        <w:t>writing,</w:t>
      </w:r>
      <w:r>
        <w:rPr>
          <w:spacing w:val="-3"/>
        </w:rPr>
        <w:t xml:space="preserve"> </w:t>
      </w:r>
      <w:r>
        <w:t>to</w:t>
      </w:r>
      <w:r>
        <w:rPr>
          <w:spacing w:val="-3"/>
        </w:rPr>
        <w:t xml:space="preserve"> </w:t>
      </w:r>
      <w:r>
        <w:t>any correspondence</w:t>
      </w:r>
      <w:r>
        <w:rPr>
          <w:spacing w:val="-6"/>
        </w:rPr>
        <w:t xml:space="preserve"> </w:t>
      </w:r>
      <w:r>
        <w:t>or</w:t>
      </w:r>
      <w:r>
        <w:rPr>
          <w:spacing w:val="-5"/>
        </w:rPr>
        <w:t xml:space="preserve"> </w:t>
      </w:r>
      <w:r>
        <w:t>documents</w:t>
      </w:r>
      <w:r>
        <w:rPr>
          <w:spacing w:val="-6"/>
        </w:rPr>
        <w:t xml:space="preserve"> </w:t>
      </w:r>
      <w:r>
        <w:t>placed</w:t>
      </w:r>
      <w:r>
        <w:rPr>
          <w:spacing w:val="-5"/>
        </w:rPr>
        <w:t xml:space="preserve"> </w:t>
      </w:r>
      <w:r>
        <w:t>in</w:t>
      </w:r>
      <w:r>
        <w:rPr>
          <w:spacing w:val="-6"/>
        </w:rPr>
        <w:t xml:space="preserve"> </w:t>
      </w:r>
      <w:r>
        <w:t>his/her</w:t>
      </w:r>
      <w:r>
        <w:rPr>
          <w:spacing w:val="-5"/>
        </w:rPr>
        <w:t xml:space="preserve"> </w:t>
      </w:r>
      <w:r>
        <w:t>file(s)</w:t>
      </w:r>
      <w:r>
        <w:rPr>
          <w:spacing w:val="-6"/>
        </w:rPr>
        <w:t xml:space="preserve"> </w:t>
      </w:r>
      <w:r>
        <w:t>in</w:t>
      </w:r>
      <w:r>
        <w:rPr>
          <w:spacing w:val="-5"/>
        </w:rPr>
        <w:t xml:space="preserve"> </w:t>
      </w:r>
      <w:r>
        <w:t>accordance</w:t>
      </w:r>
      <w:r>
        <w:rPr>
          <w:spacing w:val="-6"/>
        </w:rPr>
        <w:t xml:space="preserve"> </w:t>
      </w:r>
      <w:r>
        <w:t>with the</w:t>
      </w:r>
      <w:r>
        <w:rPr>
          <w:spacing w:val="-4"/>
        </w:rPr>
        <w:t xml:space="preserve"> </w:t>
      </w:r>
      <w:r>
        <w:t>terms</w:t>
      </w:r>
      <w:r>
        <w:rPr>
          <w:spacing w:val="-3"/>
        </w:rPr>
        <w:t xml:space="preserve"> </w:t>
      </w:r>
      <w:r>
        <w:t>of</w:t>
      </w:r>
      <w:r>
        <w:rPr>
          <w:spacing w:val="-3"/>
        </w:rPr>
        <w:t xml:space="preserve"> </w:t>
      </w:r>
      <w:r>
        <w:t>Section</w:t>
      </w:r>
      <w:r>
        <w:rPr>
          <w:spacing w:val="-3"/>
        </w:rPr>
        <w:t xml:space="preserve"> </w:t>
      </w:r>
      <w:r>
        <w:t>B</w:t>
      </w:r>
      <w:r>
        <w:rPr>
          <w:spacing w:val="-3"/>
        </w:rPr>
        <w:t xml:space="preserve"> </w:t>
      </w:r>
      <w:r>
        <w:t>of</w:t>
      </w:r>
      <w:r>
        <w:rPr>
          <w:spacing w:val="-3"/>
        </w:rPr>
        <w:t xml:space="preserve"> </w:t>
      </w:r>
      <w:r>
        <w:t>this</w:t>
      </w:r>
      <w:r>
        <w:rPr>
          <w:spacing w:val="-3"/>
        </w:rPr>
        <w:t xml:space="preserve"> </w:t>
      </w:r>
      <w:r>
        <w:t>Article.</w:t>
      </w:r>
      <w:r>
        <w:rPr>
          <w:spacing w:val="54"/>
        </w:rPr>
        <w:t xml:space="preserve"> </w:t>
      </w:r>
      <w:r>
        <w:t>A</w:t>
      </w:r>
      <w:r>
        <w:rPr>
          <w:spacing w:val="-3"/>
        </w:rPr>
        <w:t xml:space="preserve"> </w:t>
      </w:r>
      <w:r>
        <w:t>bargaining</w:t>
      </w:r>
      <w:r>
        <w:rPr>
          <w:spacing w:val="-3"/>
        </w:rPr>
        <w:t xml:space="preserve"> </w:t>
      </w:r>
      <w:r>
        <w:t>unit</w:t>
      </w:r>
      <w:r>
        <w:rPr>
          <w:spacing w:val="-4"/>
        </w:rPr>
        <w:t xml:space="preserve"> </w:t>
      </w:r>
      <w:r>
        <w:t>member</w:t>
      </w:r>
      <w:r>
        <w:rPr>
          <w:spacing w:val="-3"/>
        </w:rPr>
        <w:t xml:space="preserve"> </w:t>
      </w:r>
      <w:r>
        <w:t>shall</w:t>
      </w:r>
      <w:r>
        <w:rPr>
          <w:spacing w:val="-3"/>
        </w:rPr>
        <w:t xml:space="preserve"> </w:t>
      </w:r>
      <w:r>
        <w:t>be</w:t>
      </w:r>
      <w:r>
        <w:rPr>
          <w:w w:val="99"/>
        </w:rPr>
        <w:t xml:space="preserve"> </w:t>
      </w:r>
      <w:r>
        <w:t>entitled</w:t>
      </w:r>
      <w:r>
        <w:rPr>
          <w:spacing w:val="-4"/>
        </w:rPr>
        <w:t xml:space="preserve"> </w:t>
      </w:r>
      <w:r>
        <w:t>to</w:t>
      </w:r>
      <w:r>
        <w:rPr>
          <w:spacing w:val="-3"/>
        </w:rPr>
        <w:t xml:space="preserve"> </w:t>
      </w:r>
      <w:r>
        <w:t>have</w:t>
      </w:r>
      <w:r>
        <w:rPr>
          <w:spacing w:val="-4"/>
        </w:rPr>
        <w:t xml:space="preserve"> </w:t>
      </w:r>
      <w:r>
        <w:t>deleted</w:t>
      </w:r>
      <w:r>
        <w:rPr>
          <w:spacing w:val="-3"/>
        </w:rPr>
        <w:t xml:space="preserve"> </w:t>
      </w:r>
      <w:r>
        <w:t>any</w:t>
      </w:r>
      <w:r>
        <w:rPr>
          <w:spacing w:val="-3"/>
        </w:rPr>
        <w:t xml:space="preserve"> </w:t>
      </w:r>
      <w:r>
        <w:t>item</w:t>
      </w:r>
      <w:r>
        <w:rPr>
          <w:spacing w:val="-4"/>
        </w:rPr>
        <w:t xml:space="preserve"> </w:t>
      </w:r>
      <w:r>
        <w:t>or</w:t>
      </w:r>
      <w:r>
        <w:rPr>
          <w:spacing w:val="-3"/>
        </w:rPr>
        <w:t xml:space="preserve"> </w:t>
      </w:r>
      <w:r>
        <w:t>items</w:t>
      </w:r>
      <w:r>
        <w:rPr>
          <w:spacing w:val="-3"/>
        </w:rPr>
        <w:t xml:space="preserve"> </w:t>
      </w:r>
      <w:r>
        <w:t>placed</w:t>
      </w:r>
      <w:r>
        <w:rPr>
          <w:spacing w:val="-4"/>
        </w:rPr>
        <w:t xml:space="preserve"> </w:t>
      </w:r>
      <w:r>
        <w:t>in</w:t>
      </w:r>
      <w:r>
        <w:rPr>
          <w:spacing w:val="-3"/>
        </w:rPr>
        <w:t xml:space="preserve"> </w:t>
      </w:r>
      <w:r>
        <w:t>his/her</w:t>
      </w:r>
      <w:r>
        <w:rPr>
          <w:spacing w:val="-3"/>
        </w:rPr>
        <w:t xml:space="preserve"> </w:t>
      </w:r>
      <w:r>
        <w:t>file(s)</w:t>
      </w:r>
      <w:r>
        <w:rPr>
          <w:spacing w:val="-4"/>
        </w:rPr>
        <w:t xml:space="preserve"> </w:t>
      </w:r>
      <w:r>
        <w:t>in accordance</w:t>
      </w:r>
      <w:r>
        <w:rPr>
          <w:spacing w:val="-4"/>
        </w:rPr>
        <w:t xml:space="preserve"> </w:t>
      </w:r>
      <w:r>
        <w:t>with</w:t>
      </w:r>
      <w:r>
        <w:rPr>
          <w:spacing w:val="-3"/>
        </w:rPr>
        <w:t xml:space="preserve"> </w:t>
      </w:r>
      <w:r>
        <w:t>the</w:t>
      </w:r>
      <w:r>
        <w:rPr>
          <w:spacing w:val="-4"/>
        </w:rPr>
        <w:t xml:space="preserve"> </w:t>
      </w:r>
      <w:r>
        <w:t>terms</w:t>
      </w:r>
      <w:r>
        <w:rPr>
          <w:spacing w:val="-3"/>
        </w:rPr>
        <w:t xml:space="preserve"> </w:t>
      </w:r>
      <w:r>
        <w:t>of</w:t>
      </w:r>
      <w:r>
        <w:rPr>
          <w:spacing w:val="-3"/>
        </w:rPr>
        <w:t xml:space="preserve"> </w:t>
      </w:r>
      <w:r>
        <w:t>Section</w:t>
      </w:r>
      <w:r>
        <w:rPr>
          <w:spacing w:val="-4"/>
        </w:rPr>
        <w:t xml:space="preserve"> </w:t>
      </w:r>
      <w:r>
        <w:t>G</w:t>
      </w:r>
      <w:r>
        <w:rPr>
          <w:spacing w:val="-3"/>
        </w:rPr>
        <w:t xml:space="preserve"> </w:t>
      </w:r>
      <w:r>
        <w:t>of</w:t>
      </w:r>
      <w:r>
        <w:rPr>
          <w:spacing w:val="-3"/>
        </w:rPr>
        <w:t xml:space="preserve"> </w:t>
      </w:r>
      <w:r>
        <w:t>this</w:t>
      </w:r>
      <w:r>
        <w:rPr>
          <w:spacing w:val="-4"/>
        </w:rPr>
        <w:t xml:space="preserve"> </w:t>
      </w:r>
      <w:r>
        <w:t>Article.</w:t>
      </w:r>
    </w:p>
    <w:p w14:paraId="6FB9D230" w14:textId="77777777" w:rsidR="00500D5E" w:rsidRDefault="00500D5E">
      <w:pPr>
        <w:rPr>
          <w:rFonts w:ascii="Times New Roman" w:eastAsia="Times New Roman" w:hAnsi="Times New Roman" w:cs="Times New Roman"/>
          <w:sz w:val="24"/>
          <w:szCs w:val="24"/>
        </w:rPr>
      </w:pPr>
    </w:p>
    <w:p w14:paraId="46C17DBD" w14:textId="77777777" w:rsidR="00500D5E" w:rsidRDefault="00B06B53" w:rsidP="004829EF">
      <w:pPr>
        <w:pStyle w:val="BodyText"/>
        <w:numPr>
          <w:ilvl w:val="0"/>
          <w:numId w:val="29"/>
        </w:numPr>
        <w:tabs>
          <w:tab w:val="left" w:pos="1880"/>
        </w:tabs>
      </w:pPr>
      <w:r>
        <w:rPr>
          <w:u w:val="single" w:color="000000"/>
        </w:rPr>
        <w:t>Deletion</w:t>
      </w:r>
      <w:r>
        <w:rPr>
          <w:spacing w:val="-5"/>
          <w:u w:val="single" w:color="000000"/>
        </w:rPr>
        <w:t xml:space="preserve"> </w:t>
      </w:r>
      <w:r>
        <w:rPr>
          <w:u w:val="single" w:color="000000"/>
        </w:rPr>
        <w:t>of</w:t>
      </w:r>
      <w:r>
        <w:rPr>
          <w:spacing w:val="-4"/>
          <w:u w:val="single" w:color="000000"/>
        </w:rPr>
        <w:t xml:space="preserve"> </w:t>
      </w:r>
      <w:r>
        <w:rPr>
          <w:u w:val="single" w:color="000000"/>
        </w:rPr>
        <w:t>Items</w:t>
      </w:r>
    </w:p>
    <w:p w14:paraId="080190B5" w14:textId="77777777" w:rsidR="00500D5E" w:rsidRDefault="00500D5E">
      <w:pPr>
        <w:spacing w:before="11"/>
        <w:rPr>
          <w:rFonts w:ascii="Times New Roman" w:eastAsia="Times New Roman" w:hAnsi="Times New Roman" w:cs="Times New Roman"/>
          <w:sz w:val="17"/>
          <w:szCs w:val="17"/>
        </w:rPr>
      </w:pPr>
    </w:p>
    <w:p w14:paraId="3F192973" w14:textId="00EB0A4D" w:rsidR="00500D5E" w:rsidRDefault="00B06B53" w:rsidP="003062EA">
      <w:pPr>
        <w:pStyle w:val="BodyText"/>
        <w:ind w:left="1160" w:right="180" w:firstLine="720"/>
      </w:pPr>
      <w:r>
        <w:t>In</w:t>
      </w:r>
      <w:r>
        <w:rPr>
          <w:spacing w:val="-4"/>
        </w:rPr>
        <w:t xml:space="preserve"> </w:t>
      </w:r>
      <w:r>
        <w:t>the</w:t>
      </w:r>
      <w:r>
        <w:rPr>
          <w:spacing w:val="-4"/>
        </w:rPr>
        <w:t xml:space="preserve"> </w:t>
      </w:r>
      <w:r>
        <w:t>event</w:t>
      </w:r>
      <w:r>
        <w:rPr>
          <w:spacing w:val="-3"/>
        </w:rPr>
        <w:t xml:space="preserve"> </w:t>
      </w:r>
      <w:r>
        <w:t>a</w:t>
      </w:r>
      <w:r>
        <w:rPr>
          <w:spacing w:val="-4"/>
        </w:rPr>
        <w:t xml:space="preserve"> </w:t>
      </w:r>
      <w:r>
        <w:t>member</w:t>
      </w:r>
      <w:r>
        <w:rPr>
          <w:spacing w:val="-4"/>
        </w:rPr>
        <w:t xml:space="preserve"> </w:t>
      </w:r>
      <w:r>
        <w:t>of</w:t>
      </w:r>
      <w:r>
        <w:rPr>
          <w:spacing w:val="-3"/>
        </w:rPr>
        <w:t xml:space="preserve"> </w:t>
      </w:r>
      <w:r>
        <w:t>the</w:t>
      </w:r>
      <w:r>
        <w:rPr>
          <w:spacing w:val="-4"/>
        </w:rPr>
        <w:t xml:space="preserve"> </w:t>
      </w:r>
      <w:r>
        <w:t>bargaining</w:t>
      </w:r>
      <w:r>
        <w:rPr>
          <w:spacing w:val="-4"/>
        </w:rPr>
        <w:t xml:space="preserve"> </w:t>
      </w:r>
      <w:r>
        <w:t>unit</w:t>
      </w:r>
      <w:r>
        <w:rPr>
          <w:spacing w:val="-3"/>
        </w:rPr>
        <w:t xml:space="preserve"> </w:t>
      </w:r>
      <w:r>
        <w:t>requests,</w:t>
      </w:r>
      <w:r>
        <w:rPr>
          <w:spacing w:val="-4"/>
        </w:rPr>
        <w:t xml:space="preserve"> </w:t>
      </w:r>
      <w:r>
        <w:t>in</w:t>
      </w:r>
      <w:r>
        <w:rPr>
          <w:spacing w:val="-4"/>
        </w:rPr>
        <w:t xml:space="preserve"> </w:t>
      </w:r>
      <w:r>
        <w:t>writing, that</w:t>
      </w:r>
      <w:r>
        <w:rPr>
          <w:spacing w:val="-5"/>
        </w:rPr>
        <w:t xml:space="preserve"> </w:t>
      </w:r>
      <w:r>
        <w:t>any</w:t>
      </w:r>
      <w:r>
        <w:rPr>
          <w:spacing w:val="-4"/>
        </w:rPr>
        <w:t xml:space="preserve"> </w:t>
      </w:r>
      <w:r>
        <w:t>item</w:t>
      </w:r>
      <w:r>
        <w:rPr>
          <w:spacing w:val="-4"/>
        </w:rPr>
        <w:t xml:space="preserve"> </w:t>
      </w:r>
      <w:r>
        <w:t>or</w:t>
      </w:r>
      <w:r>
        <w:rPr>
          <w:spacing w:val="-4"/>
        </w:rPr>
        <w:t xml:space="preserve"> </w:t>
      </w:r>
      <w:r>
        <w:t>items</w:t>
      </w:r>
      <w:r>
        <w:rPr>
          <w:spacing w:val="-4"/>
        </w:rPr>
        <w:t xml:space="preserve"> </w:t>
      </w:r>
      <w:r>
        <w:t>be</w:t>
      </w:r>
      <w:r>
        <w:rPr>
          <w:spacing w:val="-4"/>
        </w:rPr>
        <w:t xml:space="preserve"> </w:t>
      </w:r>
      <w:r>
        <w:t>deleted</w:t>
      </w:r>
      <w:r>
        <w:rPr>
          <w:spacing w:val="-4"/>
        </w:rPr>
        <w:t xml:space="preserve"> </w:t>
      </w:r>
      <w:r>
        <w:t>from</w:t>
      </w:r>
      <w:r>
        <w:rPr>
          <w:spacing w:val="-4"/>
        </w:rPr>
        <w:t xml:space="preserve"> </w:t>
      </w:r>
      <w:r>
        <w:t>such</w:t>
      </w:r>
      <w:r>
        <w:rPr>
          <w:spacing w:val="-4"/>
        </w:rPr>
        <w:t xml:space="preserve"> </w:t>
      </w:r>
      <w:r>
        <w:t>bargaining</w:t>
      </w:r>
      <w:r>
        <w:rPr>
          <w:spacing w:val="-4"/>
        </w:rPr>
        <w:t xml:space="preserve"> </w:t>
      </w:r>
      <w:r>
        <w:t>unit</w:t>
      </w:r>
      <w:r>
        <w:rPr>
          <w:spacing w:val="-4"/>
        </w:rPr>
        <w:t xml:space="preserve"> </w:t>
      </w:r>
      <w:r>
        <w:t>member's personnel</w:t>
      </w:r>
      <w:r>
        <w:rPr>
          <w:spacing w:val="-4"/>
        </w:rPr>
        <w:t xml:space="preserve"> </w:t>
      </w:r>
      <w:r>
        <w:t>file,</w:t>
      </w:r>
      <w:r>
        <w:rPr>
          <w:spacing w:val="-3"/>
        </w:rPr>
        <w:t xml:space="preserve"> </w:t>
      </w:r>
      <w:r>
        <w:t>and</w:t>
      </w:r>
      <w:r>
        <w:rPr>
          <w:spacing w:val="-4"/>
        </w:rPr>
        <w:t xml:space="preserve"> </w:t>
      </w:r>
      <w:r>
        <w:t>if</w:t>
      </w:r>
      <w:r>
        <w:rPr>
          <w:spacing w:val="-3"/>
        </w:rPr>
        <w:t xml:space="preserve"> </w:t>
      </w:r>
      <w:r>
        <w:t>the</w:t>
      </w:r>
      <w:r>
        <w:rPr>
          <w:spacing w:val="-3"/>
        </w:rPr>
        <w:t xml:space="preserve"> </w:t>
      </w:r>
      <w:r>
        <w:t>University</w:t>
      </w:r>
      <w:r>
        <w:rPr>
          <w:spacing w:val="-4"/>
        </w:rPr>
        <w:t xml:space="preserve"> </w:t>
      </w:r>
      <w:r>
        <w:t>agrees</w:t>
      </w:r>
      <w:r>
        <w:rPr>
          <w:spacing w:val="-3"/>
        </w:rPr>
        <w:t xml:space="preserve"> </w:t>
      </w:r>
      <w:r>
        <w:t>to</w:t>
      </w:r>
      <w:r>
        <w:rPr>
          <w:spacing w:val="-3"/>
        </w:rPr>
        <w:t xml:space="preserve"> </w:t>
      </w:r>
      <w:r>
        <w:t>such</w:t>
      </w:r>
      <w:r>
        <w:rPr>
          <w:spacing w:val="-4"/>
        </w:rPr>
        <w:t xml:space="preserve"> </w:t>
      </w:r>
      <w:r>
        <w:t>deletions,</w:t>
      </w:r>
      <w:r>
        <w:rPr>
          <w:spacing w:val="-3"/>
        </w:rPr>
        <w:t xml:space="preserve"> </w:t>
      </w:r>
      <w:r>
        <w:t>such</w:t>
      </w:r>
      <w:r>
        <w:rPr>
          <w:spacing w:val="-3"/>
        </w:rPr>
        <w:t xml:space="preserve"> </w:t>
      </w:r>
      <w:r>
        <w:t>item</w:t>
      </w:r>
      <w:r>
        <w:rPr>
          <w:spacing w:val="-4"/>
        </w:rPr>
        <w:t xml:space="preserve"> </w:t>
      </w:r>
      <w:r>
        <w:t>or items</w:t>
      </w:r>
      <w:r>
        <w:rPr>
          <w:spacing w:val="-6"/>
        </w:rPr>
        <w:t xml:space="preserve"> </w:t>
      </w:r>
      <w:r>
        <w:t>shall</w:t>
      </w:r>
      <w:r>
        <w:rPr>
          <w:spacing w:val="-5"/>
        </w:rPr>
        <w:t xml:space="preserve"> </w:t>
      </w:r>
      <w:r>
        <w:t>thereafter</w:t>
      </w:r>
      <w:r>
        <w:rPr>
          <w:spacing w:val="-6"/>
        </w:rPr>
        <w:t xml:space="preserve"> </w:t>
      </w:r>
      <w:r>
        <w:t>be</w:t>
      </w:r>
      <w:r>
        <w:rPr>
          <w:spacing w:val="-6"/>
        </w:rPr>
        <w:t xml:space="preserve"> </w:t>
      </w:r>
      <w:r>
        <w:t>deleted.</w:t>
      </w:r>
      <w:r>
        <w:rPr>
          <w:spacing w:val="49"/>
        </w:rPr>
        <w:t xml:space="preserve"> </w:t>
      </w:r>
      <w:r w:rsidRPr="00311CE5">
        <w:t>D</w:t>
      </w:r>
      <w:r>
        <w:t>ocuments</w:t>
      </w:r>
      <w:r>
        <w:rPr>
          <w:spacing w:val="-5"/>
        </w:rPr>
        <w:t xml:space="preserve"> </w:t>
      </w:r>
      <w:r w:rsidRPr="00311CE5">
        <w:t>relating</w:t>
      </w:r>
      <w:r w:rsidRPr="00311CE5">
        <w:rPr>
          <w:spacing w:val="-6"/>
        </w:rPr>
        <w:t xml:space="preserve"> </w:t>
      </w:r>
      <w:r w:rsidRPr="00311CE5">
        <w:t>to</w:t>
      </w:r>
      <w:r w:rsidRPr="00311CE5">
        <w:rPr>
          <w:spacing w:val="-5"/>
        </w:rPr>
        <w:t xml:space="preserve"> </w:t>
      </w:r>
      <w:r w:rsidRPr="00311CE5">
        <w:t>unadjudicated matters</w:t>
      </w:r>
      <w:r w:rsidRPr="00311CE5">
        <w:rPr>
          <w:spacing w:val="-5"/>
        </w:rPr>
        <w:t xml:space="preserve"> </w:t>
      </w:r>
      <w:r>
        <w:t>which</w:t>
      </w:r>
      <w:r>
        <w:rPr>
          <w:spacing w:val="-5"/>
        </w:rPr>
        <w:t xml:space="preserve"> </w:t>
      </w:r>
      <w:r>
        <w:t>a</w:t>
      </w:r>
      <w:r>
        <w:rPr>
          <w:spacing w:val="-4"/>
        </w:rPr>
        <w:t xml:space="preserve"> </w:t>
      </w:r>
      <w:r>
        <w:t>tenured</w:t>
      </w:r>
      <w:r>
        <w:rPr>
          <w:spacing w:val="-5"/>
        </w:rPr>
        <w:t xml:space="preserve"> </w:t>
      </w:r>
      <w:r>
        <w:t>bargaining</w:t>
      </w:r>
      <w:r>
        <w:rPr>
          <w:spacing w:val="-5"/>
        </w:rPr>
        <w:t xml:space="preserve"> </w:t>
      </w:r>
      <w:r>
        <w:t>unit</w:t>
      </w:r>
      <w:r>
        <w:rPr>
          <w:spacing w:val="-4"/>
        </w:rPr>
        <w:t xml:space="preserve"> </w:t>
      </w:r>
      <w:r>
        <w:t>member</w:t>
      </w:r>
      <w:r>
        <w:rPr>
          <w:spacing w:val="-5"/>
        </w:rPr>
        <w:t xml:space="preserve"> </w:t>
      </w:r>
      <w:r>
        <w:t>requests,</w:t>
      </w:r>
      <w:r>
        <w:rPr>
          <w:spacing w:val="-5"/>
        </w:rPr>
        <w:t xml:space="preserve"> </w:t>
      </w:r>
      <w:r>
        <w:t>in</w:t>
      </w:r>
      <w:r>
        <w:rPr>
          <w:spacing w:val="-4"/>
        </w:rPr>
        <w:t xml:space="preserve"> </w:t>
      </w:r>
      <w:r>
        <w:t>writing,</w:t>
      </w:r>
      <w:r>
        <w:rPr>
          <w:spacing w:val="-5"/>
        </w:rPr>
        <w:t xml:space="preserve"> </w:t>
      </w:r>
      <w:r>
        <w:t>be</w:t>
      </w:r>
      <w:r>
        <w:rPr>
          <w:w w:val="99"/>
        </w:rPr>
        <w:t xml:space="preserve"> </w:t>
      </w:r>
      <w:r>
        <w:t>removed</w:t>
      </w:r>
      <w:r>
        <w:rPr>
          <w:spacing w:val="-5"/>
        </w:rPr>
        <w:t xml:space="preserve"> </w:t>
      </w:r>
      <w:r>
        <w:t>from</w:t>
      </w:r>
      <w:r>
        <w:rPr>
          <w:spacing w:val="-4"/>
        </w:rPr>
        <w:t xml:space="preserve"> </w:t>
      </w:r>
      <w:r>
        <w:t>his/her</w:t>
      </w:r>
      <w:r>
        <w:rPr>
          <w:spacing w:val="-4"/>
        </w:rPr>
        <w:t xml:space="preserve"> </w:t>
      </w:r>
      <w:r>
        <w:t>personnel</w:t>
      </w:r>
      <w:r>
        <w:rPr>
          <w:spacing w:val="-5"/>
        </w:rPr>
        <w:t xml:space="preserve"> </w:t>
      </w:r>
      <w:r>
        <w:t>file</w:t>
      </w:r>
      <w:r>
        <w:rPr>
          <w:spacing w:val="-4"/>
        </w:rPr>
        <w:t xml:space="preserve"> </w:t>
      </w:r>
      <w:r>
        <w:t>shall</w:t>
      </w:r>
      <w:r>
        <w:rPr>
          <w:spacing w:val="-4"/>
        </w:rPr>
        <w:t xml:space="preserve"> </w:t>
      </w:r>
      <w:r>
        <w:t>be</w:t>
      </w:r>
      <w:r>
        <w:rPr>
          <w:spacing w:val="-5"/>
        </w:rPr>
        <w:t xml:space="preserve"> </w:t>
      </w:r>
      <w:r>
        <w:t>removed</w:t>
      </w:r>
      <w:r>
        <w:rPr>
          <w:spacing w:val="-4"/>
        </w:rPr>
        <w:t xml:space="preserve"> </w:t>
      </w:r>
      <w:r>
        <w:t>at</w:t>
      </w:r>
      <w:r>
        <w:rPr>
          <w:spacing w:val="-4"/>
        </w:rPr>
        <w:t xml:space="preserve"> </w:t>
      </w:r>
      <w:r>
        <w:t>the</w:t>
      </w:r>
      <w:r>
        <w:rPr>
          <w:spacing w:val="-5"/>
        </w:rPr>
        <w:t xml:space="preserve"> </w:t>
      </w:r>
      <w:r>
        <w:t>expiration</w:t>
      </w:r>
      <w:r>
        <w:rPr>
          <w:spacing w:val="-4"/>
        </w:rPr>
        <w:t xml:space="preserve"> </w:t>
      </w:r>
      <w:r>
        <w:t>of</w:t>
      </w:r>
      <w:r>
        <w:rPr>
          <w:spacing w:val="-4"/>
        </w:rPr>
        <w:t xml:space="preserve"> </w:t>
      </w:r>
      <w:r>
        <w:t>a</w:t>
      </w:r>
      <w:r>
        <w:rPr>
          <w:w w:val="99"/>
        </w:rPr>
        <w:t xml:space="preserve"> </w:t>
      </w:r>
      <w:r>
        <w:t>two-year</w:t>
      </w:r>
      <w:r>
        <w:rPr>
          <w:spacing w:val="-4"/>
        </w:rPr>
        <w:t xml:space="preserve"> </w:t>
      </w:r>
      <w:r>
        <w:t>period</w:t>
      </w:r>
      <w:r>
        <w:rPr>
          <w:spacing w:val="-4"/>
        </w:rPr>
        <w:t xml:space="preserve"> </w:t>
      </w:r>
      <w:r>
        <w:t>from</w:t>
      </w:r>
      <w:r>
        <w:rPr>
          <w:spacing w:val="-4"/>
        </w:rPr>
        <w:t xml:space="preserve"> </w:t>
      </w:r>
      <w:r>
        <w:t>the</w:t>
      </w:r>
      <w:r>
        <w:rPr>
          <w:spacing w:val="-4"/>
        </w:rPr>
        <w:t xml:space="preserve"> </w:t>
      </w:r>
      <w:r>
        <w:t>date</w:t>
      </w:r>
      <w:r>
        <w:rPr>
          <w:spacing w:val="-4"/>
        </w:rPr>
        <w:t xml:space="preserve"> </w:t>
      </w:r>
      <w:r>
        <w:t>of</w:t>
      </w:r>
      <w:r>
        <w:rPr>
          <w:spacing w:val="-4"/>
        </w:rPr>
        <w:t xml:space="preserve"> </w:t>
      </w:r>
      <w:r>
        <w:t>such</w:t>
      </w:r>
      <w:r>
        <w:rPr>
          <w:spacing w:val="-4"/>
        </w:rPr>
        <w:t xml:space="preserve"> </w:t>
      </w:r>
      <w:r>
        <w:t>request,</w:t>
      </w:r>
      <w:r>
        <w:rPr>
          <w:spacing w:val="-4"/>
        </w:rPr>
        <w:t xml:space="preserve"> </w:t>
      </w:r>
      <w:r>
        <w:t>unless</w:t>
      </w:r>
      <w:r>
        <w:rPr>
          <w:spacing w:val="-4"/>
        </w:rPr>
        <w:t xml:space="preserve"> </w:t>
      </w:r>
      <w:r>
        <w:t>the</w:t>
      </w:r>
      <w:r>
        <w:rPr>
          <w:spacing w:val="-4"/>
        </w:rPr>
        <w:t xml:space="preserve"> </w:t>
      </w:r>
      <w:r>
        <w:t>University</w:t>
      </w:r>
      <w:r>
        <w:rPr>
          <w:spacing w:val="-4"/>
        </w:rPr>
        <w:t xml:space="preserve"> </w:t>
      </w:r>
      <w:r>
        <w:t>agrees to</w:t>
      </w:r>
      <w:r>
        <w:rPr>
          <w:spacing w:val="-4"/>
        </w:rPr>
        <w:t xml:space="preserve"> </w:t>
      </w:r>
      <w:r>
        <w:t>such</w:t>
      </w:r>
      <w:r>
        <w:rPr>
          <w:spacing w:val="-4"/>
        </w:rPr>
        <w:t xml:space="preserve"> </w:t>
      </w:r>
      <w:r>
        <w:t>removal</w:t>
      </w:r>
      <w:r>
        <w:rPr>
          <w:spacing w:val="-4"/>
        </w:rPr>
        <w:t xml:space="preserve"> </w:t>
      </w:r>
      <w:r>
        <w:t>at</w:t>
      </w:r>
      <w:r>
        <w:rPr>
          <w:spacing w:val="-4"/>
        </w:rPr>
        <w:t xml:space="preserve"> </w:t>
      </w:r>
      <w:r>
        <w:t>an</w:t>
      </w:r>
      <w:r>
        <w:rPr>
          <w:spacing w:val="-4"/>
        </w:rPr>
        <w:t xml:space="preserve"> </w:t>
      </w:r>
      <w:r>
        <w:t>earlier</w:t>
      </w:r>
      <w:r>
        <w:rPr>
          <w:spacing w:val="-4"/>
        </w:rPr>
        <w:t xml:space="preserve"> </w:t>
      </w:r>
      <w:r>
        <w:t>time.</w:t>
      </w:r>
      <w:r>
        <w:rPr>
          <w:spacing w:val="53"/>
        </w:rPr>
        <w:t xml:space="preserve"> </w:t>
      </w:r>
      <w:r w:rsidR="005B73D0" w:rsidRPr="00311CE5">
        <w:t>Matters that had reached final adjudication may not be removed without mutual consent</w:t>
      </w:r>
      <w:r w:rsidR="005B73D0">
        <w:rPr>
          <w:spacing w:val="53"/>
        </w:rPr>
        <w:t>.</w:t>
      </w:r>
      <w:r w:rsidR="00311CE5">
        <w:rPr>
          <w:spacing w:val="53"/>
        </w:rPr>
        <w:t xml:space="preserve"> </w:t>
      </w:r>
      <w:r>
        <w:t>However,</w:t>
      </w:r>
      <w:r>
        <w:rPr>
          <w:spacing w:val="-4"/>
        </w:rPr>
        <w:t xml:space="preserve"> </w:t>
      </w:r>
      <w:r>
        <w:t>notwithstanding</w:t>
      </w:r>
      <w:r>
        <w:rPr>
          <w:spacing w:val="-4"/>
        </w:rPr>
        <w:t xml:space="preserve"> </w:t>
      </w:r>
      <w:r>
        <w:t>the</w:t>
      </w:r>
      <w:r>
        <w:rPr>
          <w:w w:val="99"/>
        </w:rPr>
        <w:t xml:space="preserve"> </w:t>
      </w:r>
      <w:r>
        <w:t>foregoing,</w:t>
      </w:r>
      <w:r>
        <w:rPr>
          <w:spacing w:val="-4"/>
        </w:rPr>
        <w:t xml:space="preserve"> </w:t>
      </w:r>
      <w:r>
        <w:t>in</w:t>
      </w:r>
      <w:r>
        <w:rPr>
          <w:spacing w:val="-4"/>
        </w:rPr>
        <w:t xml:space="preserve"> </w:t>
      </w:r>
      <w:r>
        <w:t>no</w:t>
      </w:r>
      <w:r>
        <w:rPr>
          <w:spacing w:val="-4"/>
        </w:rPr>
        <w:t xml:space="preserve"> </w:t>
      </w:r>
      <w:r>
        <w:t>event</w:t>
      </w:r>
      <w:r>
        <w:rPr>
          <w:spacing w:val="-4"/>
        </w:rPr>
        <w:t xml:space="preserve"> </w:t>
      </w:r>
      <w:r>
        <w:t>shall</w:t>
      </w:r>
      <w:r>
        <w:rPr>
          <w:spacing w:val="-4"/>
        </w:rPr>
        <w:t xml:space="preserve"> </w:t>
      </w:r>
      <w:r>
        <w:t>the</w:t>
      </w:r>
      <w:r>
        <w:rPr>
          <w:spacing w:val="-4"/>
        </w:rPr>
        <w:t xml:space="preserve"> </w:t>
      </w:r>
      <w:r>
        <w:t>following</w:t>
      </w:r>
      <w:r>
        <w:rPr>
          <w:spacing w:val="-3"/>
        </w:rPr>
        <w:t xml:space="preserve"> </w:t>
      </w:r>
      <w:r>
        <w:t>documents</w:t>
      </w:r>
      <w:r>
        <w:rPr>
          <w:spacing w:val="-4"/>
        </w:rPr>
        <w:t xml:space="preserve"> </w:t>
      </w:r>
      <w:r>
        <w:t>be</w:t>
      </w:r>
      <w:r>
        <w:rPr>
          <w:spacing w:val="-4"/>
        </w:rPr>
        <w:t xml:space="preserve"> </w:t>
      </w:r>
      <w:r>
        <w:t>subject</w:t>
      </w:r>
      <w:r>
        <w:rPr>
          <w:spacing w:val="-4"/>
        </w:rPr>
        <w:t xml:space="preserve"> </w:t>
      </w:r>
      <w:r>
        <w:t>to</w:t>
      </w:r>
      <w:r>
        <w:rPr>
          <w:spacing w:val="-4"/>
        </w:rPr>
        <w:t xml:space="preserve"> </w:t>
      </w:r>
      <w:r>
        <w:t>such removal:</w:t>
      </w:r>
    </w:p>
    <w:p w14:paraId="4357F55F" w14:textId="77777777" w:rsidR="00500D5E" w:rsidRPr="003062EA" w:rsidRDefault="00500D5E" w:rsidP="003062EA">
      <w:pPr>
        <w:spacing w:before="11"/>
        <w:ind w:right="180"/>
        <w:rPr>
          <w:rFonts w:ascii="Times New Roman" w:eastAsia="Times New Roman" w:hAnsi="Times New Roman" w:cs="Times New Roman"/>
          <w:sz w:val="17"/>
          <w:szCs w:val="17"/>
        </w:rPr>
      </w:pPr>
    </w:p>
    <w:p w14:paraId="206D1A20" w14:textId="77777777" w:rsidR="00500D5E" w:rsidRDefault="00B06B53" w:rsidP="003062EA">
      <w:pPr>
        <w:pStyle w:val="BodyText"/>
        <w:numPr>
          <w:ilvl w:val="1"/>
          <w:numId w:val="29"/>
        </w:numPr>
        <w:tabs>
          <w:tab w:val="left" w:pos="2180"/>
        </w:tabs>
        <w:spacing w:line="275" w:lineRule="exact"/>
        <w:ind w:right="180" w:firstLine="0"/>
      </w:pPr>
      <w:r>
        <w:t>appointment</w:t>
      </w:r>
      <w:r>
        <w:rPr>
          <w:spacing w:val="-9"/>
        </w:rPr>
        <w:t xml:space="preserve"> </w:t>
      </w:r>
      <w:r>
        <w:t>letters</w:t>
      </w:r>
      <w:r>
        <w:rPr>
          <w:spacing w:val="-9"/>
        </w:rPr>
        <w:t xml:space="preserve"> </w:t>
      </w:r>
      <w:r>
        <w:t>and</w:t>
      </w:r>
      <w:r>
        <w:rPr>
          <w:spacing w:val="-9"/>
        </w:rPr>
        <w:t xml:space="preserve"> </w:t>
      </w:r>
      <w:r>
        <w:t>non-reappointment</w:t>
      </w:r>
      <w:r>
        <w:rPr>
          <w:spacing w:val="-9"/>
        </w:rPr>
        <w:t xml:space="preserve"> </w:t>
      </w:r>
      <w:r>
        <w:t>letters;</w:t>
      </w:r>
    </w:p>
    <w:p w14:paraId="14900496" w14:textId="77777777" w:rsidR="00500D5E" w:rsidRDefault="00B06B53" w:rsidP="003062EA">
      <w:pPr>
        <w:pStyle w:val="BodyText"/>
        <w:numPr>
          <w:ilvl w:val="1"/>
          <w:numId w:val="29"/>
        </w:numPr>
        <w:tabs>
          <w:tab w:val="left" w:pos="2180"/>
        </w:tabs>
        <w:spacing w:line="275" w:lineRule="exact"/>
        <w:ind w:left="2180" w:right="180"/>
      </w:pPr>
      <w:r>
        <w:t>staff</w:t>
      </w:r>
      <w:r>
        <w:rPr>
          <w:spacing w:val="-7"/>
        </w:rPr>
        <w:t xml:space="preserve"> </w:t>
      </w:r>
      <w:r>
        <w:t>information</w:t>
      </w:r>
      <w:r>
        <w:rPr>
          <w:spacing w:val="-7"/>
        </w:rPr>
        <w:t xml:space="preserve"> </w:t>
      </w:r>
      <w:r>
        <w:t>forms;</w:t>
      </w:r>
    </w:p>
    <w:p w14:paraId="740CA27D" w14:textId="5ED42D79" w:rsidR="00500D5E" w:rsidRDefault="00B06B53" w:rsidP="003062EA">
      <w:pPr>
        <w:pStyle w:val="BodyText"/>
        <w:numPr>
          <w:ilvl w:val="1"/>
          <w:numId w:val="29"/>
        </w:numPr>
        <w:tabs>
          <w:tab w:val="left" w:pos="2180"/>
        </w:tabs>
        <w:spacing w:before="7" w:line="274" w:lineRule="exact"/>
        <w:ind w:right="180" w:firstLine="0"/>
      </w:pPr>
      <w:r>
        <w:t>any</w:t>
      </w:r>
      <w:r>
        <w:rPr>
          <w:spacing w:val="-6"/>
        </w:rPr>
        <w:t xml:space="preserve"> </w:t>
      </w:r>
      <w:r>
        <w:t>report(s)</w:t>
      </w:r>
      <w:r>
        <w:rPr>
          <w:spacing w:val="-6"/>
        </w:rPr>
        <w:t xml:space="preserve"> </w:t>
      </w:r>
      <w:r>
        <w:t>from</w:t>
      </w:r>
      <w:r>
        <w:rPr>
          <w:spacing w:val="-6"/>
        </w:rPr>
        <w:t xml:space="preserve"> </w:t>
      </w:r>
      <w:r>
        <w:t>Promotion</w:t>
      </w:r>
      <w:r>
        <w:rPr>
          <w:spacing w:val="-6"/>
        </w:rPr>
        <w:t xml:space="preserve"> </w:t>
      </w:r>
      <w:r>
        <w:t>and</w:t>
      </w:r>
      <w:r>
        <w:rPr>
          <w:spacing w:val="-6"/>
        </w:rPr>
        <w:t xml:space="preserve"> </w:t>
      </w:r>
      <w:r>
        <w:t>Tenure</w:t>
      </w:r>
      <w:r>
        <w:rPr>
          <w:spacing w:val="-6"/>
        </w:rPr>
        <w:t xml:space="preserve"> </w:t>
      </w:r>
      <w:r>
        <w:t xml:space="preserve">Committees </w:t>
      </w:r>
      <w:r w:rsidR="00936D0C">
        <w:tab/>
      </w:r>
      <w:r>
        <w:t>concerning</w:t>
      </w:r>
      <w:r>
        <w:rPr>
          <w:spacing w:val="-11"/>
        </w:rPr>
        <w:t xml:space="preserve"> </w:t>
      </w:r>
      <w:r>
        <w:t>such</w:t>
      </w:r>
      <w:r>
        <w:rPr>
          <w:spacing w:val="-10"/>
        </w:rPr>
        <w:t xml:space="preserve"> </w:t>
      </w:r>
      <w:r>
        <w:t>individual.</w:t>
      </w:r>
    </w:p>
    <w:p w14:paraId="23C297DD" w14:textId="77777777" w:rsidR="00500D5E" w:rsidRDefault="00500D5E">
      <w:pPr>
        <w:spacing w:before="9"/>
        <w:rPr>
          <w:rFonts w:ascii="Times New Roman" w:eastAsia="Times New Roman" w:hAnsi="Times New Roman" w:cs="Times New Roman"/>
          <w:sz w:val="23"/>
          <w:szCs w:val="23"/>
        </w:rPr>
      </w:pPr>
    </w:p>
    <w:p w14:paraId="7B48B5E6" w14:textId="77777777" w:rsidR="00500D5E" w:rsidRDefault="00B06B53" w:rsidP="004829EF">
      <w:pPr>
        <w:pStyle w:val="BodyText"/>
        <w:numPr>
          <w:ilvl w:val="0"/>
          <w:numId w:val="29"/>
        </w:numPr>
        <w:tabs>
          <w:tab w:val="left" w:pos="1880"/>
        </w:tabs>
      </w:pPr>
      <w:r>
        <w:rPr>
          <w:u w:val="single" w:color="000000"/>
        </w:rPr>
        <w:t>Allegations</w:t>
      </w:r>
      <w:r>
        <w:rPr>
          <w:spacing w:val="-7"/>
          <w:u w:val="single" w:color="000000"/>
        </w:rPr>
        <w:t xml:space="preserve"> </w:t>
      </w:r>
      <w:r>
        <w:rPr>
          <w:u w:val="single" w:color="000000"/>
        </w:rPr>
        <w:t>of</w:t>
      </w:r>
      <w:r>
        <w:rPr>
          <w:spacing w:val="-7"/>
          <w:u w:val="single" w:color="000000"/>
        </w:rPr>
        <w:t xml:space="preserve"> </w:t>
      </w:r>
      <w:r>
        <w:rPr>
          <w:u w:val="single" w:color="000000"/>
        </w:rPr>
        <w:t>Professional</w:t>
      </w:r>
      <w:r>
        <w:rPr>
          <w:spacing w:val="-7"/>
          <w:u w:val="single" w:color="000000"/>
        </w:rPr>
        <w:t xml:space="preserve"> </w:t>
      </w:r>
      <w:r>
        <w:rPr>
          <w:u w:val="single" w:color="000000"/>
        </w:rPr>
        <w:t>Misconduct</w:t>
      </w:r>
    </w:p>
    <w:p w14:paraId="2F7736BC" w14:textId="77777777" w:rsidR="00500D5E" w:rsidRDefault="00500D5E">
      <w:pPr>
        <w:spacing w:before="11"/>
        <w:rPr>
          <w:rFonts w:ascii="Times New Roman" w:eastAsia="Times New Roman" w:hAnsi="Times New Roman" w:cs="Times New Roman"/>
          <w:sz w:val="17"/>
          <w:szCs w:val="17"/>
        </w:rPr>
      </w:pPr>
    </w:p>
    <w:p w14:paraId="0B7B9FA5" w14:textId="77777777" w:rsidR="00500D5E" w:rsidRDefault="00B06B53">
      <w:pPr>
        <w:pStyle w:val="BodyText"/>
        <w:spacing w:before="69"/>
        <w:ind w:left="1160" w:right="360" w:firstLine="720"/>
      </w:pPr>
      <w:r>
        <w:t>In</w:t>
      </w:r>
      <w:r>
        <w:rPr>
          <w:spacing w:val="-5"/>
        </w:rPr>
        <w:t xml:space="preserve"> </w:t>
      </w:r>
      <w:r>
        <w:t>the</w:t>
      </w:r>
      <w:r>
        <w:rPr>
          <w:spacing w:val="-4"/>
        </w:rPr>
        <w:t xml:space="preserve"> </w:t>
      </w:r>
      <w:r>
        <w:t>event</w:t>
      </w:r>
      <w:r>
        <w:rPr>
          <w:spacing w:val="-4"/>
        </w:rPr>
        <w:t xml:space="preserve"> </w:t>
      </w:r>
      <w:r>
        <w:t>the</w:t>
      </w:r>
      <w:r>
        <w:rPr>
          <w:spacing w:val="-4"/>
        </w:rPr>
        <w:t xml:space="preserve"> </w:t>
      </w:r>
      <w:r>
        <w:t>University</w:t>
      </w:r>
      <w:r>
        <w:rPr>
          <w:spacing w:val="-4"/>
        </w:rPr>
        <w:t xml:space="preserve"> </w:t>
      </w:r>
      <w:r>
        <w:t>receives</w:t>
      </w:r>
      <w:r>
        <w:rPr>
          <w:spacing w:val="-4"/>
        </w:rPr>
        <w:t xml:space="preserve"> </w:t>
      </w:r>
      <w:r>
        <w:t>an</w:t>
      </w:r>
      <w:r>
        <w:rPr>
          <w:spacing w:val="-5"/>
        </w:rPr>
        <w:t xml:space="preserve"> </w:t>
      </w:r>
      <w:r>
        <w:t>allegation</w:t>
      </w:r>
      <w:r>
        <w:rPr>
          <w:spacing w:val="-4"/>
        </w:rPr>
        <w:t xml:space="preserve"> </w:t>
      </w:r>
      <w:r>
        <w:t>of</w:t>
      </w:r>
      <w:r>
        <w:rPr>
          <w:spacing w:val="-4"/>
        </w:rPr>
        <w:t xml:space="preserve"> </w:t>
      </w:r>
      <w:r>
        <w:t>professional</w:t>
      </w:r>
      <w:r>
        <w:rPr>
          <w:w w:val="99"/>
        </w:rPr>
        <w:t xml:space="preserve"> </w:t>
      </w:r>
      <w:r>
        <w:t>misconduct</w:t>
      </w:r>
      <w:r>
        <w:rPr>
          <w:spacing w:val="-5"/>
        </w:rPr>
        <w:t xml:space="preserve"> </w:t>
      </w:r>
      <w:r>
        <w:t>or</w:t>
      </w:r>
      <w:r>
        <w:rPr>
          <w:spacing w:val="-5"/>
        </w:rPr>
        <w:t xml:space="preserve"> </w:t>
      </w:r>
      <w:r>
        <w:t>any</w:t>
      </w:r>
      <w:r>
        <w:rPr>
          <w:spacing w:val="-4"/>
        </w:rPr>
        <w:t xml:space="preserve"> </w:t>
      </w:r>
      <w:r>
        <w:t>other</w:t>
      </w:r>
      <w:r>
        <w:rPr>
          <w:spacing w:val="-5"/>
        </w:rPr>
        <w:t xml:space="preserve"> </w:t>
      </w:r>
      <w:r>
        <w:t>allegation</w:t>
      </w:r>
      <w:r>
        <w:rPr>
          <w:spacing w:val="-5"/>
        </w:rPr>
        <w:t xml:space="preserve"> </w:t>
      </w:r>
      <w:r>
        <w:t>that</w:t>
      </w:r>
      <w:r>
        <w:rPr>
          <w:spacing w:val="-4"/>
        </w:rPr>
        <w:t xml:space="preserve"> </w:t>
      </w:r>
      <w:r>
        <w:t>may</w:t>
      </w:r>
      <w:r>
        <w:rPr>
          <w:spacing w:val="-5"/>
        </w:rPr>
        <w:t xml:space="preserve"> </w:t>
      </w:r>
      <w:r>
        <w:t>lead</w:t>
      </w:r>
      <w:r>
        <w:rPr>
          <w:spacing w:val="-5"/>
        </w:rPr>
        <w:t xml:space="preserve"> </w:t>
      </w:r>
      <w:r>
        <w:t>to</w:t>
      </w:r>
      <w:r>
        <w:rPr>
          <w:spacing w:val="-4"/>
        </w:rPr>
        <w:t xml:space="preserve"> </w:t>
      </w:r>
      <w:r>
        <w:t>an</w:t>
      </w:r>
      <w:r>
        <w:rPr>
          <w:spacing w:val="-5"/>
        </w:rPr>
        <w:t xml:space="preserve"> </w:t>
      </w:r>
      <w:r>
        <w:t>adverse</w:t>
      </w:r>
      <w:r>
        <w:rPr>
          <w:spacing w:val="-5"/>
        </w:rPr>
        <w:t xml:space="preserve"> </w:t>
      </w:r>
      <w:r>
        <w:t>employment</w:t>
      </w:r>
      <w:r>
        <w:rPr>
          <w:w w:val="99"/>
        </w:rPr>
        <w:t xml:space="preserve"> </w:t>
      </w:r>
      <w:r>
        <w:t>action</w:t>
      </w:r>
      <w:r>
        <w:rPr>
          <w:spacing w:val="-5"/>
        </w:rPr>
        <w:t xml:space="preserve"> </w:t>
      </w:r>
      <w:r>
        <w:t>against</w:t>
      </w:r>
      <w:r>
        <w:rPr>
          <w:spacing w:val="-5"/>
        </w:rPr>
        <w:t xml:space="preserve"> </w:t>
      </w:r>
      <w:r>
        <w:t>a</w:t>
      </w:r>
      <w:r>
        <w:rPr>
          <w:spacing w:val="-5"/>
        </w:rPr>
        <w:t xml:space="preserve"> </w:t>
      </w:r>
      <w:r>
        <w:t>bargaining</w:t>
      </w:r>
      <w:r>
        <w:rPr>
          <w:spacing w:val="-5"/>
        </w:rPr>
        <w:t xml:space="preserve"> </w:t>
      </w:r>
      <w:r>
        <w:t>unit</w:t>
      </w:r>
      <w:r>
        <w:rPr>
          <w:spacing w:val="-5"/>
        </w:rPr>
        <w:t xml:space="preserve"> </w:t>
      </w:r>
      <w:r>
        <w:t>member,</w:t>
      </w:r>
      <w:r>
        <w:rPr>
          <w:spacing w:val="-5"/>
        </w:rPr>
        <w:t xml:space="preserve"> </w:t>
      </w:r>
      <w:r>
        <w:t>the</w:t>
      </w:r>
      <w:r>
        <w:rPr>
          <w:spacing w:val="-4"/>
        </w:rPr>
        <w:t xml:space="preserve"> </w:t>
      </w:r>
      <w:r>
        <w:t>following</w:t>
      </w:r>
      <w:r>
        <w:rPr>
          <w:spacing w:val="-5"/>
        </w:rPr>
        <w:t xml:space="preserve"> </w:t>
      </w:r>
      <w:r>
        <w:t>shall</w:t>
      </w:r>
      <w:r>
        <w:rPr>
          <w:spacing w:val="-5"/>
        </w:rPr>
        <w:t xml:space="preserve"> </w:t>
      </w:r>
      <w:r>
        <w:t>apply:</w:t>
      </w:r>
    </w:p>
    <w:p w14:paraId="76EF8302" w14:textId="77777777" w:rsidR="00042495" w:rsidRPr="003062EA" w:rsidRDefault="00042495">
      <w:pPr>
        <w:spacing w:before="1"/>
        <w:rPr>
          <w:rFonts w:ascii="Times New Roman" w:eastAsia="Times New Roman" w:hAnsi="Times New Roman" w:cs="Times New Roman"/>
          <w:sz w:val="17"/>
          <w:szCs w:val="17"/>
        </w:rPr>
      </w:pPr>
    </w:p>
    <w:p w14:paraId="6EB271E9" w14:textId="77777777" w:rsidR="00500D5E" w:rsidRDefault="00B06B53" w:rsidP="004829EF">
      <w:pPr>
        <w:pStyle w:val="BodyText"/>
        <w:numPr>
          <w:ilvl w:val="1"/>
          <w:numId w:val="29"/>
        </w:numPr>
        <w:tabs>
          <w:tab w:val="left" w:pos="2180"/>
        </w:tabs>
        <w:ind w:left="1160" w:firstLine="720"/>
      </w:pPr>
      <w:r>
        <w:rPr>
          <w:u w:val="single" w:color="000000"/>
        </w:rPr>
        <w:t>Confidential</w:t>
      </w:r>
      <w:r>
        <w:rPr>
          <w:spacing w:val="-10"/>
          <w:u w:val="single" w:color="000000"/>
        </w:rPr>
        <w:t xml:space="preserve"> </w:t>
      </w:r>
      <w:r>
        <w:rPr>
          <w:u w:val="single" w:color="000000"/>
        </w:rPr>
        <w:t>File</w:t>
      </w:r>
    </w:p>
    <w:p w14:paraId="4EC8FC1E" w14:textId="77777777" w:rsidR="00500D5E" w:rsidRDefault="00500D5E">
      <w:pPr>
        <w:spacing w:before="8"/>
        <w:rPr>
          <w:rFonts w:ascii="Times New Roman" w:eastAsia="Times New Roman" w:hAnsi="Times New Roman" w:cs="Times New Roman"/>
          <w:sz w:val="14"/>
          <w:szCs w:val="14"/>
        </w:rPr>
      </w:pPr>
    </w:p>
    <w:p w14:paraId="11947666" w14:textId="60FADA35" w:rsidR="00500D5E" w:rsidRDefault="00B06B53" w:rsidP="003062EA">
      <w:pPr>
        <w:pStyle w:val="BodyText"/>
        <w:numPr>
          <w:ilvl w:val="2"/>
          <w:numId w:val="29"/>
        </w:numPr>
        <w:tabs>
          <w:tab w:val="left" w:pos="2167"/>
        </w:tabs>
        <w:spacing w:before="69"/>
        <w:ind w:firstLine="720"/>
      </w:pPr>
      <w:r>
        <w:t>Where</w:t>
      </w:r>
      <w:r>
        <w:rPr>
          <w:spacing w:val="-7"/>
        </w:rPr>
        <w:t xml:space="preserve"> </w:t>
      </w:r>
      <w:r>
        <w:t>the</w:t>
      </w:r>
      <w:r>
        <w:rPr>
          <w:spacing w:val="-7"/>
        </w:rPr>
        <w:t xml:space="preserve"> </w:t>
      </w:r>
      <w:r>
        <w:t>allegation</w:t>
      </w:r>
      <w:r>
        <w:rPr>
          <w:spacing w:val="-7"/>
        </w:rPr>
        <w:t xml:space="preserve"> </w:t>
      </w:r>
      <w:r>
        <w:t>concerns</w:t>
      </w:r>
      <w:r>
        <w:rPr>
          <w:spacing w:val="-7"/>
        </w:rPr>
        <w:t xml:space="preserve"> </w:t>
      </w:r>
      <w:r>
        <w:t>professional</w:t>
      </w:r>
      <w:r>
        <w:rPr>
          <w:spacing w:val="-7"/>
        </w:rPr>
        <w:t xml:space="preserve"> </w:t>
      </w:r>
      <w:r>
        <w:t>misconduct</w:t>
      </w:r>
      <w:r>
        <w:rPr>
          <w:spacing w:val="-7"/>
        </w:rPr>
        <w:t xml:space="preserve"> </w:t>
      </w:r>
      <w:r>
        <w:t>that</w:t>
      </w:r>
      <w:r>
        <w:rPr>
          <w:w w:val="99"/>
        </w:rPr>
        <w:t xml:space="preserve"> </w:t>
      </w:r>
      <w:r>
        <w:t>could</w:t>
      </w:r>
      <w:r>
        <w:rPr>
          <w:spacing w:val="-4"/>
        </w:rPr>
        <w:t xml:space="preserve"> </w:t>
      </w:r>
      <w:r>
        <w:t>result</w:t>
      </w:r>
      <w:r>
        <w:rPr>
          <w:spacing w:val="-4"/>
        </w:rPr>
        <w:t xml:space="preserve"> </w:t>
      </w:r>
      <w:r>
        <w:t>in</w:t>
      </w:r>
      <w:r>
        <w:rPr>
          <w:spacing w:val="-3"/>
        </w:rPr>
        <w:t xml:space="preserve"> </w:t>
      </w:r>
      <w:r>
        <w:t>liability</w:t>
      </w:r>
      <w:r>
        <w:rPr>
          <w:spacing w:val="-4"/>
        </w:rPr>
        <w:t xml:space="preserve"> </w:t>
      </w:r>
      <w:r>
        <w:t>for</w:t>
      </w:r>
      <w:r>
        <w:rPr>
          <w:spacing w:val="-3"/>
        </w:rPr>
        <w:t xml:space="preserve"> </w:t>
      </w:r>
      <w:r>
        <w:t>the</w:t>
      </w:r>
      <w:r>
        <w:rPr>
          <w:spacing w:val="-4"/>
        </w:rPr>
        <w:t xml:space="preserve"> </w:t>
      </w:r>
      <w:r>
        <w:t>University,</w:t>
      </w:r>
      <w:r>
        <w:rPr>
          <w:spacing w:val="-3"/>
        </w:rPr>
        <w:t xml:space="preserve"> </w:t>
      </w:r>
      <w:r>
        <w:t>or</w:t>
      </w:r>
      <w:r>
        <w:rPr>
          <w:spacing w:val="-4"/>
        </w:rPr>
        <w:t xml:space="preserve"> </w:t>
      </w:r>
      <w:r>
        <w:t>in</w:t>
      </w:r>
      <w:r>
        <w:rPr>
          <w:spacing w:val="-3"/>
        </w:rPr>
        <w:t xml:space="preserve"> </w:t>
      </w:r>
      <w:r>
        <w:t>any</w:t>
      </w:r>
      <w:r>
        <w:rPr>
          <w:spacing w:val="-4"/>
        </w:rPr>
        <w:t xml:space="preserve"> </w:t>
      </w:r>
      <w:r>
        <w:t>other</w:t>
      </w:r>
      <w:r>
        <w:rPr>
          <w:spacing w:val="-3"/>
        </w:rPr>
        <w:t xml:space="preserve"> </w:t>
      </w:r>
      <w:r>
        <w:t>circumstance</w:t>
      </w:r>
      <w:r>
        <w:rPr>
          <w:spacing w:val="-4"/>
        </w:rPr>
        <w:t xml:space="preserve"> </w:t>
      </w:r>
      <w:r>
        <w:t>in which</w:t>
      </w:r>
      <w:r>
        <w:rPr>
          <w:spacing w:val="-5"/>
        </w:rPr>
        <w:t xml:space="preserve"> </w:t>
      </w:r>
      <w:r>
        <w:t>the</w:t>
      </w:r>
      <w:r>
        <w:rPr>
          <w:spacing w:val="-4"/>
        </w:rPr>
        <w:t xml:space="preserve"> </w:t>
      </w:r>
      <w:r>
        <w:t>University</w:t>
      </w:r>
      <w:r>
        <w:rPr>
          <w:spacing w:val="-5"/>
        </w:rPr>
        <w:t xml:space="preserve"> </w:t>
      </w:r>
      <w:r>
        <w:t>believes</w:t>
      </w:r>
      <w:r>
        <w:rPr>
          <w:spacing w:val="-4"/>
        </w:rPr>
        <w:t xml:space="preserve"> </w:t>
      </w:r>
      <w:r>
        <w:t>that</w:t>
      </w:r>
      <w:r>
        <w:rPr>
          <w:spacing w:val="-5"/>
        </w:rPr>
        <w:t xml:space="preserve"> </w:t>
      </w:r>
      <w:r>
        <w:t>it</w:t>
      </w:r>
      <w:r>
        <w:rPr>
          <w:spacing w:val="-4"/>
        </w:rPr>
        <w:t xml:space="preserve"> </w:t>
      </w:r>
      <w:r>
        <w:t>needs</w:t>
      </w:r>
      <w:r>
        <w:rPr>
          <w:spacing w:val="-5"/>
        </w:rPr>
        <w:t xml:space="preserve"> </w:t>
      </w:r>
      <w:r>
        <w:t>to</w:t>
      </w:r>
      <w:r>
        <w:rPr>
          <w:spacing w:val="-4"/>
        </w:rPr>
        <w:t xml:space="preserve"> </w:t>
      </w:r>
      <w:r>
        <w:t>preserve</w:t>
      </w:r>
      <w:r>
        <w:rPr>
          <w:spacing w:val="-4"/>
        </w:rPr>
        <w:t xml:space="preserve"> </w:t>
      </w:r>
      <w:r>
        <w:t>documents</w:t>
      </w:r>
      <w:r>
        <w:rPr>
          <w:spacing w:val="-5"/>
        </w:rPr>
        <w:t xml:space="preserve"> </w:t>
      </w:r>
      <w:r>
        <w:t>in</w:t>
      </w:r>
      <w:r>
        <w:rPr>
          <w:spacing w:val="-4"/>
        </w:rPr>
        <w:t xml:space="preserve"> </w:t>
      </w:r>
      <w:r>
        <w:t>order to</w:t>
      </w:r>
      <w:r>
        <w:rPr>
          <w:spacing w:val="-4"/>
        </w:rPr>
        <w:t xml:space="preserve"> </w:t>
      </w:r>
      <w:r>
        <w:t>defend</w:t>
      </w:r>
      <w:r>
        <w:rPr>
          <w:spacing w:val="-4"/>
        </w:rPr>
        <w:t xml:space="preserve"> </w:t>
      </w:r>
      <w:r>
        <w:t>against</w:t>
      </w:r>
      <w:r>
        <w:rPr>
          <w:spacing w:val="-4"/>
        </w:rPr>
        <w:t xml:space="preserve"> </w:t>
      </w:r>
      <w:r>
        <w:t>a</w:t>
      </w:r>
      <w:r>
        <w:rPr>
          <w:spacing w:val="-4"/>
        </w:rPr>
        <w:t xml:space="preserve"> </w:t>
      </w:r>
      <w:r>
        <w:t>legal</w:t>
      </w:r>
      <w:r>
        <w:rPr>
          <w:spacing w:val="-4"/>
        </w:rPr>
        <w:t xml:space="preserve"> </w:t>
      </w:r>
      <w:r>
        <w:t>claim,</w:t>
      </w:r>
      <w:r>
        <w:rPr>
          <w:spacing w:val="-4"/>
        </w:rPr>
        <w:t xml:space="preserve"> </w:t>
      </w:r>
      <w:r>
        <w:t>the</w:t>
      </w:r>
      <w:r>
        <w:rPr>
          <w:spacing w:val="-4"/>
        </w:rPr>
        <w:t xml:space="preserve"> </w:t>
      </w:r>
      <w:r>
        <w:t>Provost</w:t>
      </w:r>
      <w:r>
        <w:rPr>
          <w:spacing w:val="-4"/>
        </w:rPr>
        <w:t xml:space="preserve"> </w:t>
      </w:r>
      <w:r>
        <w:t>shall</w:t>
      </w:r>
      <w:r>
        <w:rPr>
          <w:spacing w:val="-4"/>
        </w:rPr>
        <w:t xml:space="preserve"> </w:t>
      </w:r>
      <w:r>
        <w:t>determine</w:t>
      </w:r>
      <w:r>
        <w:rPr>
          <w:spacing w:val="-4"/>
        </w:rPr>
        <w:t xml:space="preserve"> </w:t>
      </w:r>
      <w:r>
        <w:t>whether</w:t>
      </w:r>
      <w:r>
        <w:rPr>
          <w:spacing w:val="-4"/>
        </w:rPr>
        <w:t xml:space="preserve"> </w:t>
      </w:r>
      <w:r>
        <w:t>the</w:t>
      </w:r>
      <w:r>
        <w:rPr>
          <w:w w:val="99"/>
        </w:rPr>
        <w:t xml:space="preserve"> </w:t>
      </w:r>
      <w:r>
        <w:t>document</w:t>
      </w:r>
      <w:r>
        <w:rPr>
          <w:spacing w:val="-5"/>
        </w:rPr>
        <w:t xml:space="preserve"> </w:t>
      </w:r>
      <w:r>
        <w:t>or</w:t>
      </w:r>
      <w:r>
        <w:rPr>
          <w:spacing w:val="-5"/>
        </w:rPr>
        <w:t xml:space="preserve"> </w:t>
      </w:r>
      <w:r>
        <w:t>documents</w:t>
      </w:r>
      <w:r>
        <w:rPr>
          <w:spacing w:val="-5"/>
        </w:rPr>
        <w:t xml:space="preserve"> </w:t>
      </w:r>
      <w:r>
        <w:t>concerning</w:t>
      </w:r>
      <w:r>
        <w:rPr>
          <w:spacing w:val="-5"/>
        </w:rPr>
        <w:t xml:space="preserve"> </w:t>
      </w:r>
      <w:r>
        <w:t>the</w:t>
      </w:r>
      <w:r>
        <w:rPr>
          <w:spacing w:val="-5"/>
        </w:rPr>
        <w:t xml:space="preserve"> </w:t>
      </w:r>
      <w:r>
        <w:t>allegation</w:t>
      </w:r>
      <w:r>
        <w:rPr>
          <w:spacing w:val="-5"/>
        </w:rPr>
        <w:t xml:space="preserve"> </w:t>
      </w:r>
      <w:r>
        <w:t>shall</w:t>
      </w:r>
      <w:r>
        <w:rPr>
          <w:spacing w:val="-5"/>
        </w:rPr>
        <w:t xml:space="preserve"> </w:t>
      </w:r>
      <w:r>
        <w:t>be</w:t>
      </w:r>
      <w:r>
        <w:rPr>
          <w:spacing w:val="-5"/>
        </w:rPr>
        <w:t xml:space="preserve"> </w:t>
      </w:r>
      <w:r>
        <w:t>placed</w:t>
      </w:r>
      <w:r>
        <w:rPr>
          <w:spacing w:val="-5"/>
        </w:rPr>
        <w:t xml:space="preserve"> </w:t>
      </w:r>
      <w:r>
        <w:t>in</w:t>
      </w:r>
      <w:r>
        <w:rPr>
          <w:spacing w:val="-5"/>
        </w:rPr>
        <w:t xml:space="preserve"> </w:t>
      </w:r>
      <w:r>
        <w:t>a</w:t>
      </w:r>
      <w:r>
        <w:rPr>
          <w:w w:val="99"/>
        </w:rPr>
        <w:t xml:space="preserve"> </w:t>
      </w:r>
      <w:r>
        <w:t>confidential</w:t>
      </w:r>
      <w:r>
        <w:rPr>
          <w:spacing w:val="-3"/>
        </w:rPr>
        <w:t xml:space="preserve"> </w:t>
      </w:r>
      <w:r>
        <w:t>file</w:t>
      </w:r>
      <w:r>
        <w:rPr>
          <w:spacing w:val="-3"/>
        </w:rPr>
        <w:t xml:space="preserve"> </w:t>
      </w:r>
      <w:r>
        <w:t>in</w:t>
      </w:r>
      <w:r>
        <w:rPr>
          <w:spacing w:val="-3"/>
        </w:rPr>
        <w:t xml:space="preserve"> </w:t>
      </w:r>
      <w:r>
        <w:t>the</w:t>
      </w:r>
      <w:r>
        <w:rPr>
          <w:spacing w:val="-3"/>
        </w:rPr>
        <w:t xml:space="preserve"> </w:t>
      </w:r>
      <w:r>
        <w:t>office</w:t>
      </w:r>
      <w:r>
        <w:rPr>
          <w:spacing w:val="-3"/>
        </w:rPr>
        <w:t xml:space="preserve"> </w:t>
      </w:r>
      <w:r>
        <w:t>of</w:t>
      </w:r>
      <w:r>
        <w:rPr>
          <w:spacing w:val="-3"/>
        </w:rPr>
        <w:t xml:space="preserve"> </w:t>
      </w:r>
      <w:r>
        <w:t>the</w:t>
      </w:r>
      <w:r>
        <w:rPr>
          <w:spacing w:val="-3"/>
        </w:rPr>
        <w:t xml:space="preserve"> </w:t>
      </w:r>
      <w:r>
        <w:t>University’s</w:t>
      </w:r>
      <w:r>
        <w:rPr>
          <w:spacing w:val="-3"/>
        </w:rPr>
        <w:t xml:space="preserve"> </w:t>
      </w:r>
      <w:r>
        <w:t>General</w:t>
      </w:r>
      <w:r>
        <w:rPr>
          <w:spacing w:val="-3"/>
        </w:rPr>
        <w:t xml:space="preserve"> </w:t>
      </w:r>
      <w:r>
        <w:t>Counsel.</w:t>
      </w:r>
      <w:r>
        <w:rPr>
          <w:spacing w:val="54"/>
        </w:rPr>
        <w:t xml:space="preserve"> </w:t>
      </w:r>
      <w:r>
        <w:t>If</w:t>
      </w:r>
      <w:r>
        <w:rPr>
          <w:spacing w:val="-3"/>
        </w:rPr>
        <w:t xml:space="preserve"> </w:t>
      </w:r>
      <w:r>
        <w:t>the</w:t>
      </w:r>
      <w:r>
        <w:rPr>
          <w:w w:val="99"/>
        </w:rPr>
        <w:t xml:space="preserve"> </w:t>
      </w:r>
      <w:r>
        <w:t>Provost</w:t>
      </w:r>
      <w:r>
        <w:rPr>
          <w:spacing w:val="-5"/>
        </w:rPr>
        <w:t xml:space="preserve"> </w:t>
      </w:r>
      <w:r>
        <w:t>decides</w:t>
      </w:r>
      <w:r>
        <w:rPr>
          <w:spacing w:val="-4"/>
        </w:rPr>
        <w:t xml:space="preserve"> </w:t>
      </w:r>
      <w:r>
        <w:t>to</w:t>
      </w:r>
      <w:r>
        <w:rPr>
          <w:spacing w:val="-5"/>
        </w:rPr>
        <w:t xml:space="preserve"> </w:t>
      </w:r>
      <w:r>
        <w:t>place</w:t>
      </w:r>
      <w:r>
        <w:rPr>
          <w:spacing w:val="-4"/>
        </w:rPr>
        <w:t xml:space="preserve"> </w:t>
      </w:r>
      <w:r>
        <w:t>the</w:t>
      </w:r>
      <w:r>
        <w:rPr>
          <w:spacing w:val="-5"/>
        </w:rPr>
        <w:t xml:space="preserve"> </w:t>
      </w:r>
      <w:r>
        <w:t>document(s)</w:t>
      </w:r>
      <w:r>
        <w:rPr>
          <w:spacing w:val="-4"/>
        </w:rPr>
        <w:t xml:space="preserve"> </w:t>
      </w:r>
      <w:r>
        <w:t>in</w:t>
      </w:r>
      <w:r>
        <w:rPr>
          <w:spacing w:val="-5"/>
        </w:rPr>
        <w:t xml:space="preserve"> </w:t>
      </w:r>
      <w:r>
        <w:t>the</w:t>
      </w:r>
      <w:r>
        <w:rPr>
          <w:spacing w:val="-4"/>
        </w:rPr>
        <w:t xml:space="preserve"> </w:t>
      </w:r>
      <w:r>
        <w:t>confidential</w:t>
      </w:r>
      <w:r>
        <w:rPr>
          <w:spacing w:val="-5"/>
        </w:rPr>
        <w:t xml:space="preserve"> </w:t>
      </w:r>
      <w:r>
        <w:t>file,</w:t>
      </w:r>
      <w:r>
        <w:rPr>
          <w:spacing w:val="-4"/>
        </w:rPr>
        <w:t xml:space="preserve"> </w:t>
      </w:r>
      <w:r>
        <w:t>he/she</w:t>
      </w:r>
      <w:r>
        <w:rPr>
          <w:w w:val="99"/>
        </w:rPr>
        <w:t xml:space="preserve"> </w:t>
      </w:r>
      <w:r>
        <w:t>shall</w:t>
      </w:r>
      <w:r>
        <w:rPr>
          <w:spacing w:val="-5"/>
        </w:rPr>
        <w:t xml:space="preserve"> </w:t>
      </w:r>
      <w:r>
        <w:t>so</w:t>
      </w:r>
      <w:r>
        <w:rPr>
          <w:spacing w:val="-5"/>
        </w:rPr>
        <w:t xml:space="preserve"> </w:t>
      </w:r>
      <w:r>
        <w:t>advise</w:t>
      </w:r>
      <w:r>
        <w:rPr>
          <w:spacing w:val="-4"/>
        </w:rPr>
        <w:t xml:space="preserve"> </w:t>
      </w:r>
      <w:r>
        <w:t>the</w:t>
      </w:r>
      <w:r>
        <w:rPr>
          <w:spacing w:val="-5"/>
        </w:rPr>
        <w:t xml:space="preserve"> </w:t>
      </w:r>
      <w:r>
        <w:t>bargaining</w:t>
      </w:r>
      <w:r>
        <w:rPr>
          <w:spacing w:val="-4"/>
        </w:rPr>
        <w:t xml:space="preserve"> </w:t>
      </w:r>
      <w:r>
        <w:t>unit</w:t>
      </w:r>
      <w:r>
        <w:rPr>
          <w:spacing w:val="-5"/>
        </w:rPr>
        <w:t xml:space="preserve"> </w:t>
      </w:r>
      <w:r>
        <w:t>member,</w:t>
      </w:r>
      <w:r>
        <w:rPr>
          <w:spacing w:val="-4"/>
        </w:rPr>
        <w:t xml:space="preserve"> </w:t>
      </w:r>
      <w:r>
        <w:t>and</w:t>
      </w:r>
      <w:r>
        <w:rPr>
          <w:spacing w:val="-5"/>
        </w:rPr>
        <w:t xml:space="preserve"> </w:t>
      </w:r>
      <w:r>
        <w:t>shall</w:t>
      </w:r>
      <w:r>
        <w:rPr>
          <w:spacing w:val="-4"/>
        </w:rPr>
        <w:t xml:space="preserve"> </w:t>
      </w:r>
      <w:r>
        <w:t>provide</w:t>
      </w:r>
      <w:r>
        <w:rPr>
          <w:spacing w:val="-5"/>
        </w:rPr>
        <w:t xml:space="preserve"> </w:t>
      </w:r>
      <w:r>
        <w:t>the</w:t>
      </w:r>
      <w:r>
        <w:rPr>
          <w:w w:val="99"/>
        </w:rPr>
        <w:t xml:space="preserve"> </w:t>
      </w:r>
      <w:r>
        <w:t>bargaining</w:t>
      </w:r>
      <w:r>
        <w:rPr>
          <w:spacing w:val="-5"/>
        </w:rPr>
        <w:t xml:space="preserve"> </w:t>
      </w:r>
      <w:r>
        <w:t>unit</w:t>
      </w:r>
      <w:r>
        <w:rPr>
          <w:spacing w:val="-4"/>
        </w:rPr>
        <w:t xml:space="preserve"> </w:t>
      </w:r>
      <w:r>
        <w:t>member</w:t>
      </w:r>
      <w:r>
        <w:rPr>
          <w:spacing w:val="-4"/>
        </w:rPr>
        <w:t xml:space="preserve"> </w:t>
      </w:r>
      <w:r>
        <w:t>with</w:t>
      </w:r>
      <w:r>
        <w:rPr>
          <w:spacing w:val="-4"/>
        </w:rPr>
        <w:t xml:space="preserve"> </w:t>
      </w:r>
      <w:r>
        <w:t>copies</w:t>
      </w:r>
      <w:r>
        <w:rPr>
          <w:spacing w:val="-4"/>
        </w:rPr>
        <w:t xml:space="preserve"> </w:t>
      </w:r>
      <w:r>
        <w:t>of</w:t>
      </w:r>
      <w:r>
        <w:rPr>
          <w:spacing w:val="-4"/>
        </w:rPr>
        <w:t xml:space="preserve"> </w:t>
      </w:r>
      <w:r>
        <w:t>the</w:t>
      </w:r>
      <w:r>
        <w:rPr>
          <w:spacing w:val="-4"/>
        </w:rPr>
        <w:t xml:space="preserve"> </w:t>
      </w:r>
      <w:r>
        <w:t>document(s).</w:t>
      </w:r>
      <w:r>
        <w:rPr>
          <w:spacing w:val="51"/>
        </w:rPr>
        <w:t xml:space="preserve"> </w:t>
      </w:r>
      <w:r>
        <w:t>The</w:t>
      </w:r>
      <w:r>
        <w:rPr>
          <w:spacing w:val="-4"/>
        </w:rPr>
        <w:t xml:space="preserve"> </w:t>
      </w:r>
      <w:r>
        <w:t>Provost</w:t>
      </w:r>
      <w:r>
        <w:rPr>
          <w:spacing w:val="-4"/>
        </w:rPr>
        <w:t xml:space="preserve"> </w:t>
      </w:r>
      <w:r>
        <w:t>shall</w:t>
      </w:r>
      <w:r w:rsidR="00936D0C">
        <w:t xml:space="preserve"> </w:t>
      </w:r>
      <w:r>
        <w:t>also</w:t>
      </w:r>
      <w:r w:rsidRPr="00936D0C">
        <w:rPr>
          <w:spacing w:val="-3"/>
        </w:rPr>
        <w:t xml:space="preserve"> </w:t>
      </w:r>
      <w:r>
        <w:t>notify</w:t>
      </w:r>
      <w:r w:rsidRPr="00936D0C">
        <w:rPr>
          <w:spacing w:val="-3"/>
        </w:rPr>
        <w:t xml:space="preserve"> </w:t>
      </w:r>
      <w:r>
        <w:t>the</w:t>
      </w:r>
      <w:r w:rsidRPr="00936D0C">
        <w:rPr>
          <w:spacing w:val="-3"/>
        </w:rPr>
        <w:t xml:space="preserve"> </w:t>
      </w:r>
      <w:r>
        <w:t>AAUP</w:t>
      </w:r>
      <w:r w:rsidRPr="00936D0C">
        <w:rPr>
          <w:spacing w:val="-3"/>
        </w:rPr>
        <w:t xml:space="preserve"> </w:t>
      </w:r>
      <w:r>
        <w:t>and</w:t>
      </w:r>
      <w:r w:rsidRPr="00936D0C">
        <w:rPr>
          <w:spacing w:val="-2"/>
        </w:rPr>
        <w:t xml:space="preserve"> </w:t>
      </w:r>
      <w:r>
        <w:t>provide</w:t>
      </w:r>
      <w:r w:rsidRPr="00936D0C">
        <w:rPr>
          <w:spacing w:val="-3"/>
        </w:rPr>
        <w:t xml:space="preserve"> </w:t>
      </w:r>
      <w:r>
        <w:t>the</w:t>
      </w:r>
      <w:r w:rsidRPr="00936D0C">
        <w:rPr>
          <w:spacing w:val="-3"/>
        </w:rPr>
        <w:t xml:space="preserve"> </w:t>
      </w:r>
      <w:r>
        <w:t>reason</w:t>
      </w:r>
      <w:r w:rsidRPr="00936D0C">
        <w:rPr>
          <w:spacing w:val="-3"/>
        </w:rPr>
        <w:t xml:space="preserve"> </w:t>
      </w:r>
      <w:r>
        <w:lastRenderedPageBreak/>
        <w:t>or</w:t>
      </w:r>
      <w:r w:rsidRPr="00936D0C">
        <w:rPr>
          <w:spacing w:val="-2"/>
        </w:rPr>
        <w:t xml:space="preserve"> </w:t>
      </w:r>
      <w:r>
        <w:t>basis</w:t>
      </w:r>
      <w:r w:rsidRPr="00936D0C">
        <w:rPr>
          <w:spacing w:val="-3"/>
        </w:rPr>
        <w:t xml:space="preserve"> </w:t>
      </w:r>
      <w:r>
        <w:t>for</w:t>
      </w:r>
      <w:r w:rsidRPr="00936D0C">
        <w:rPr>
          <w:spacing w:val="-3"/>
        </w:rPr>
        <w:t xml:space="preserve"> </w:t>
      </w:r>
      <w:r>
        <w:t>placing</w:t>
      </w:r>
      <w:r w:rsidRPr="00936D0C">
        <w:rPr>
          <w:spacing w:val="-3"/>
        </w:rPr>
        <w:t xml:space="preserve"> </w:t>
      </w:r>
      <w:r>
        <w:t>the</w:t>
      </w:r>
      <w:r w:rsidRPr="00936D0C">
        <w:rPr>
          <w:w w:val="99"/>
        </w:rPr>
        <w:t xml:space="preserve"> </w:t>
      </w:r>
      <w:r>
        <w:t>document</w:t>
      </w:r>
      <w:r w:rsidRPr="00936D0C">
        <w:rPr>
          <w:spacing w:val="-5"/>
        </w:rPr>
        <w:t xml:space="preserve"> </w:t>
      </w:r>
      <w:r>
        <w:t>in</w:t>
      </w:r>
      <w:r w:rsidRPr="00936D0C">
        <w:rPr>
          <w:spacing w:val="-5"/>
        </w:rPr>
        <w:t xml:space="preserve"> </w:t>
      </w:r>
      <w:r>
        <w:t>the</w:t>
      </w:r>
      <w:r w:rsidRPr="00936D0C">
        <w:rPr>
          <w:spacing w:val="-4"/>
        </w:rPr>
        <w:t xml:space="preserve"> </w:t>
      </w:r>
      <w:r>
        <w:t>confidential</w:t>
      </w:r>
      <w:r w:rsidRPr="00936D0C">
        <w:rPr>
          <w:spacing w:val="-5"/>
        </w:rPr>
        <w:t xml:space="preserve"> </w:t>
      </w:r>
      <w:r>
        <w:t>file.</w:t>
      </w:r>
      <w:r w:rsidRPr="00936D0C">
        <w:rPr>
          <w:spacing w:val="51"/>
        </w:rPr>
        <w:t xml:space="preserve"> </w:t>
      </w:r>
      <w:r>
        <w:t>The</w:t>
      </w:r>
      <w:r w:rsidRPr="00936D0C">
        <w:rPr>
          <w:spacing w:val="-4"/>
        </w:rPr>
        <w:t xml:space="preserve"> </w:t>
      </w:r>
      <w:r>
        <w:t>bargaining</w:t>
      </w:r>
      <w:r w:rsidRPr="00936D0C">
        <w:rPr>
          <w:spacing w:val="-5"/>
        </w:rPr>
        <w:t xml:space="preserve"> </w:t>
      </w:r>
      <w:r>
        <w:t>unit</w:t>
      </w:r>
      <w:r w:rsidRPr="00936D0C">
        <w:rPr>
          <w:spacing w:val="-4"/>
        </w:rPr>
        <w:t xml:space="preserve"> </w:t>
      </w:r>
      <w:r>
        <w:t>member</w:t>
      </w:r>
      <w:r w:rsidRPr="00936D0C">
        <w:rPr>
          <w:spacing w:val="-5"/>
        </w:rPr>
        <w:t xml:space="preserve"> </w:t>
      </w:r>
      <w:r>
        <w:t>may</w:t>
      </w:r>
      <w:r w:rsidRPr="00936D0C">
        <w:rPr>
          <w:spacing w:val="-4"/>
        </w:rPr>
        <w:t xml:space="preserve"> </w:t>
      </w:r>
      <w:r>
        <w:t>elect</w:t>
      </w:r>
      <w:r w:rsidRPr="00936D0C">
        <w:rPr>
          <w:spacing w:val="-5"/>
        </w:rPr>
        <w:t xml:space="preserve"> </w:t>
      </w:r>
      <w:r>
        <w:t>to schedule</w:t>
      </w:r>
      <w:r w:rsidRPr="00936D0C">
        <w:rPr>
          <w:spacing w:val="-4"/>
        </w:rPr>
        <w:t xml:space="preserve"> </w:t>
      </w:r>
      <w:r>
        <w:t>a</w:t>
      </w:r>
      <w:r w:rsidRPr="00936D0C">
        <w:rPr>
          <w:spacing w:val="-4"/>
        </w:rPr>
        <w:t xml:space="preserve"> </w:t>
      </w:r>
      <w:r>
        <w:t>meeting</w:t>
      </w:r>
      <w:r w:rsidRPr="00936D0C">
        <w:rPr>
          <w:spacing w:val="-4"/>
        </w:rPr>
        <w:t xml:space="preserve"> </w:t>
      </w:r>
      <w:r>
        <w:t>with</w:t>
      </w:r>
      <w:r w:rsidRPr="00936D0C">
        <w:rPr>
          <w:spacing w:val="-3"/>
        </w:rPr>
        <w:t xml:space="preserve"> </w:t>
      </w:r>
      <w:r>
        <w:t>the</w:t>
      </w:r>
      <w:r w:rsidRPr="00936D0C">
        <w:rPr>
          <w:spacing w:val="-4"/>
        </w:rPr>
        <w:t xml:space="preserve"> </w:t>
      </w:r>
      <w:r w:rsidRPr="00936D0C">
        <w:rPr>
          <w:spacing w:val="-1"/>
        </w:rPr>
        <w:t>Provost</w:t>
      </w:r>
      <w:r w:rsidRPr="00936D0C">
        <w:rPr>
          <w:spacing w:val="-2"/>
        </w:rPr>
        <w:t xml:space="preserve"> </w:t>
      </w:r>
      <w:r w:rsidRPr="00311CE5">
        <w:t>(at</w:t>
      </w:r>
      <w:r w:rsidRPr="00936D0C">
        <w:rPr>
          <w:spacing w:val="-3"/>
        </w:rPr>
        <w:t xml:space="preserve"> </w:t>
      </w:r>
      <w:r w:rsidRPr="00311CE5">
        <w:t>which</w:t>
      </w:r>
      <w:r w:rsidRPr="00936D0C">
        <w:rPr>
          <w:spacing w:val="-4"/>
        </w:rPr>
        <w:t xml:space="preserve"> </w:t>
      </w:r>
      <w:r w:rsidRPr="00311CE5">
        <w:t>time</w:t>
      </w:r>
      <w:r w:rsidRPr="00936D0C">
        <w:rPr>
          <w:spacing w:val="-4"/>
        </w:rPr>
        <w:t xml:space="preserve"> </w:t>
      </w:r>
      <w:r w:rsidRPr="00311CE5">
        <w:t>he/she</w:t>
      </w:r>
      <w:r w:rsidRPr="00936D0C">
        <w:rPr>
          <w:spacing w:val="-3"/>
        </w:rPr>
        <w:t xml:space="preserve"> </w:t>
      </w:r>
      <w:r w:rsidRPr="00311CE5">
        <w:t>may</w:t>
      </w:r>
      <w:r w:rsidRPr="00936D0C">
        <w:rPr>
          <w:spacing w:val="-4"/>
        </w:rPr>
        <w:t xml:space="preserve"> </w:t>
      </w:r>
      <w:r w:rsidRPr="00311CE5">
        <w:t>have</w:t>
      </w:r>
      <w:r w:rsidRPr="00936D0C">
        <w:rPr>
          <w:spacing w:val="-4"/>
        </w:rPr>
        <w:t xml:space="preserve"> </w:t>
      </w:r>
      <w:r w:rsidRPr="00311CE5">
        <w:t>union representation)</w:t>
      </w:r>
      <w:r w:rsidRPr="00936D0C">
        <w:rPr>
          <w:color w:val="32C528"/>
          <w:spacing w:val="-4"/>
          <w:u w:val="single" w:color="32C528"/>
        </w:rPr>
        <w:t xml:space="preserve"> </w:t>
      </w:r>
      <w:r>
        <w:t>to</w:t>
      </w:r>
      <w:r w:rsidRPr="00936D0C">
        <w:rPr>
          <w:spacing w:val="-4"/>
        </w:rPr>
        <w:t xml:space="preserve"> </w:t>
      </w:r>
      <w:r>
        <w:t>discuss</w:t>
      </w:r>
      <w:r w:rsidRPr="00936D0C">
        <w:rPr>
          <w:spacing w:val="-4"/>
        </w:rPr>
        <w:t xml:space="preserve"> </w:t>
      </w:r>
      <w:r>
        <w:t>the</w:t>
      </w:r>
      <w:r w:rsidRPr="00936D0C">
        <w:rPr>
          <w:spacing w:val="-4"/>
        </w:rPr>
        <w:t xml:space="preserve"> </w:t>
      </w:r>
      <w:r>
        <w:t>matter,</w:t>
      </w:r>
      <w:r w:rsidRPr="00936D0C">
        <w:rPr>
          <w:spacing w:val="-4"/>
        </w:rPr>
        <w:t xml:space="preserve"> </w:t>
      </w:r>
      <w:r>
        <w:t>submit</w:t>
      </w:r>
      <w:r w:rsidRPr="00936D0C">
        <w:rPr>
          <w:spacing w:val="-4"/>
        </w:rPr>
        <w:t xml:space="preserve"> </w:t>
      </w:r>
      <w:r>
        <w:t>a</w:t>
      </w:r>
      <w:r w:rsidRPr="00936D0C">
        <w:rPr>
          <w:spacing w:val="-4"/>
        </w:rPr>
        <w:t xml:space="preserve"> </w:t>
      </w:r>
      <w:r>
        <w:t>written</w:t>
      </w:r>
      <w:r w:rsidRPr="00936D0C">
        <w:rPr>
          <w:spacing w:val="-4"/>
        </w:rPr>
        <w:t xml:space="preserve"> </w:t>
      </w:r>
      <w:r>
        <w:t>response</w:t>
      </w:r>
      <w:r w:rsidRPr="00936D0C">
        <w:rPr>
          <w:spacing w:val="-4"/>
        </w:rPr>
        <w:t xml:space="preserve"> </w:t>
      </w:r>
      <w:r>
        <w:t>for inclusion</w:t>
      </w:r>
      <w:r w:rsidRPr="00936D0C">
        <w:rPr>
          <w:spacing w:val="-4"/>
        </w:rPr>
        <w:t xml:space="preserve"> </w:t>
      </w:r>
      <w:r>
        <w:t>in</w:t>
      </w:r>
      <w:r w:rsidRPr="00936D0C">
        <w:rPr>
          <w:spacing w:val="-3"/>
        </w:rPr>
        <w:t xml:space="preserve"> </w:t>
      </w:r>
      <w:r>
        <w:t>the</w:t>
      </w:r>
      <w:r w:rsidRPr="00936D0C">
        <w:rPr>
          <w:spacing w:val="-4"/>
        </w:rPr>
        <w:t xml:space="preserve"> </w:t>
      </w:r>
      <w:r>
        <w:t>confidential</w:t>
      </w:r>
      <w:r w:rsidRPr="00936D0C">
        <w:rPr>
          <w:spacing w:val="-3"/>
        </w:rPr>
        <w:t xml:space="preserve"> </w:t>
      </w:r>
      <w:r>
        <w:t>file,</w:t>
      </w:r>
      <w:r w:rsidRPr="00936D0C">
        <w:rPr>
          <w:spacing w:val="-4"/>
        </w:rPr>
        <w:t xml:space="preserve"> </w:t>
      </w:r>
      <w:r>
        <w:t>or</w:t>
      </w:r>
      <w:r w:rsidRPr="00936D0C">
        <w:rPr>
          <w:spacing w:val="-3"/>
        </w:rPr>
        <w:t xml:space="preserve"> </w:t>
      </w:r>
      <w:r>
        <w:t>both.</w:t>
      </w:r>
      <w:r w:rsidRPr="00936D0C">
        <w:rPr>
          <w:spacing w:val="53"/>
        </w:rPr>
        <w:t xml:space="preserve"> </w:t>
      </w:r>
      <w:r>
        <w:t>The</w:t>
      </w:r>
      <w:r w:rsidRPr="00936D0C">
        <w:rPr>
          <w:spacing w:val="-3"/>
        </w:rPr>
        <w:t xml:space="preserve"> </w:t>
      </w:r>
      <w:r>
        <w:t>document</w:t>
      </w:r>
      <w:r w:rsidRPr="00936D0C">
        <w:rPr>
          <w:spacing w:val="-4"/>
        </w:rPr>
        <w:t xml:space="preserve"> </w:t>
      </w:r>
      <w:r>
        <w:t>(and</w:t>
      </w:r>
      <w:r w:rsidRPr="00936D0C">
        <w:rPr>
          <w:spacing w:val="-3"/>
        </w:rPr>
        <w:t xml:space="preserve"> </w:t>
      </w:r>
      <w:r w:rsidR="00311CE5">
        <w:t xml:space="preserve">any </w:t>
      </w:r>
      <w:r>
        <w:t>response)</w:t>
      </w:r>
      <w:r w:rsidRPr="00936D0C">
        <w:rPr>
          <w:spacing w:val="-3"/>
        </w:rPr>
        <w:t xml:space="preserve"> </w:t>
      </w:r>
      <w:r>
        <w:t>may</w:t>
      </w:r>
      <w:r w:rsidRPr="00936D0C">
        <w:rPr>
          <w:spacing w:val="-3"/>
        </w:rPr>
        <w:t xml:space="preserve"> </w:t>
      </w:r>
      <w:r>
        <w:t>be</w:t>
      </w:r>
      <w:r w:rsidRPr="00936D0C">
        <w:rPr>
          <w:spacing w:val="-3"/>
        </w:rPr>
        <w:t xml:space="preserve"> </w:t>
      </w:r>
      <w:r>
        <w:t>retained</w:t>
      </w:r>
      <w:r w:rsidRPr="00936D0C">
        <w:rPr>
          <w:spacing w:val="-2"/>
        </w:rPr>
        <w:t xml:space="preserve"> </w:t>
      </w:r>
      <w:r>
        <w:t>in</w:t>
      </w:r>
      <w:r w:rsidRPr="00936D0C">
        <w:rPr>
          <w:spacing w:val="-3"/>
        </w:rPr>
        <w:t xml:space="preserve"> </w:t>
      </w:r>
      <w:r>
        <w:t>the</w:t>
      </w:r>
      <w:r w:rsidRPr="00936D0C">
        <w:rPr>
          <w:spacing w:val="-3"/>
        </w:rPr>
        <w:t xml:space="preserve"> </w:t>
      </w:r>
      <w:r>
        <w:t>confidential</w:t>
      </w:r>
      <w:r w:rsidRPr="00936D0C">
        <w:rPr>
          <w:spacing w:val="-2"/>
        </w:rPr>
        <w:t xml:space="preserve"> </w:t>
      </w:r>
      <w:r>
        <w:t>file</w:t>
      </w:r>
      <w:r w:rsidRPr="00936D0C">
        <w:rPr>
          <w:spacing w:val="-3"/>
        </w:rPr>
        <w:t xml:space="preserve"> </w:t>
      </w:r>
      <w:r>
        <w:t>for</w:t>
      </w:r>
      <w:r w:rsidRPr="00936D0C">
        <w:rPr>
          <w:spacing w:val="-3"/>
        </w:rPr>
        <w:t xml:space="preserve"> </w:t>
      </w:r>
      <w:r>
        <w:t>at</w:t>
      </w:r>
      <w:r w:rsidRPr="00936D0C">
        <w:rPr>
          <w:spacing w:val="-2"/>
        </w:rPr>
        <w:t xml:space="preserve"> </w:t>
      </w:r>
      <w:r>
        <w:t>least</w:t>
      </w:r>
      <w:r w:rsidRPr="00936D0C">
        <w:rPr>
          <w:spacing w:val="-3"/>
        </w:rPr>
        <w:t xml:space="preserve"> </w:t>
      </w:r>
      <w:r>
        <w:t>four</w:t>
      </w:r>
      <w:r w:rsidRPr="00936D0C">
        <w:rPr>
          <w:spacing w:val="-3"/>
        </w:rPr>
        <w:t xml:space="preserve"> </w:t>
      </w:r>
      <w:r>
        <w:t>years.</w:t>
      </w:r>
      <w:r w:rsidRPr="00936D0C">
        <w:rPr>
          <w:spacing w:val="55"/>
        </w:rPr>
        <w:t xml:space="preserve"> </w:t>
      </w:r>
      <w:r>
        <w:t>In the</w:t>
      </w:r>
      <w:r w:rsidRPr="00936D0C">
        <w:rPr>
          <w:spacing w:val="-4"/>
        </w:rPr>
        <w:t xml:space="preserve"> </w:t>
      </w:r>
      <w:r>
        <w:t>event</w:t>
      </w:r>
      <w:r w:rsidRPr="00936D0C">
        <w:rPr>
          <w:spacing w:val="-5"/>
        </w:rPr>
        <w:t xml:space="preserve"> </w:t>
      </w:r>
      <w:r>
        <w:t>that</w:t>
      </w:r>
      <w:r w:rsidRPr="00936D0C">
        <w:rPr>
          <w:spacing w:val="-4"/>
        </w:rPr>
        <w:t xml:space="preserve"> </w:t>
      </w:r>
      <w:r>
        <w:t>a</w:t>
      </w:r>
      <w:r w:rsidRPr="00936D0C">
        <w:rPr>
          <w:spacing w:val="-4"/>
        </w:rPr>
        <w:t xml:space="preserve"> </w:t>
      </w:r>
      <w:r>
        <w:t>bargaining</w:t>
      </w:r>
      <w:r w:rsidRPr="00936D0C">
        <w:rPr>
          <w:spacing w:val="-4"/>
        </w:rPr>
        <w:t xml:space="preserve"> </w:t>
      </w:r>
      <w:r>
        <w:t>unit</w:t>
      </w:r>
      <w:r w:rsidRPr="00936D0C">
        <w:rPr>
          <w:spacing w:val="-4"/>
        </w:rPr>
        <w:t xml:space="preserve"> </w:t>
      </w:r>
      <w:r>
        <w:t>member</w:t>
      </w:r>
      <w:r w:rsidRPr="00936D0C">
        <w:rPr>
          <w:spacing w:val="-4"/>
        </w:rPr>
        <w:t xml:space="preserve"> </w:t>
      </w:r>
      <w:r>
        <w:t>requests</w:t>
      </w:r>
      <w:r w:rsidRPr="00936D0C">
        <w:rPr>
          <w:spacing w:val="-4"/>
        </w:rPr>
        <w:t xml:space="preserve"> </w:t>
      </w:r>
      <w:r>
        <w:t>in</w:t>
      </w:r>
      <w:r w:rsidRPr="00936D0C">
        <w:rPr>
          <w:spacing w:val="-4"/>
        </w:rPr>
        <w:t xml:space="preserve"> </w:t>
      </w:r>
      <w:r>
        <w:t>writing</w:t>
      </w:r>
      <w:r w:rsidRPr="00936D0C">
        <w:rPr>
          <w:spacing w:val="-4"/>
        </w:rPr>
        <w:t xml:space="preserve"> </w:t>
      </w:r>
      <w:r>
        <w:t>that</w:t>
      </w:r>
      <w:r w:rsidRPr="00936D0C">
        <w:rPr>
          <w:spacing w:val="-4"/>
        </w:rPr>
        <w:t xml:space="preserve"> </w:t>
      </w:r>
      <w:r>
        <w:t>it</w:t>
      </w:r>
      <w:r w:rsidRPr="00936D0C">
        <w:rPr>
          <w:spacing w:val="-4"/>
        </w:rPr>
        <w:t xml:space="preserve"> </w:t>
      </w:r>
      <w:r>
        <w:t>be</w:t>
      </w:r>
      <w:r w:rsidRPr="00936D0C">
        <w:rPr>
          <w:w w:val="99"/>
        </w:rPr>
        <w:t xml:space="preserve"> </w:t>
      </w:r>
      <w:r>
        <w:t>removed</w:t>
      </w:r>
      <w:r w:rsidRPr="00936D0C">
        <w:rPr>
          <w:spacing w:val="-4"/>
        </w:rPr>
        <w:t xml:space="preserve"> </w:t>
      </w:r>
      <w:r>
        <w:t>from</w:t>
      </w:r>
      <w:r w:rsidRPr="00936D0C">
        <w:rPr>
          <w:spacing w:val="-3"/>
        </w:rPr>
        <w:t xml:space="preserve"> </w:t>
      </w:r>
      <w:r>
        <w:t>the</w:t>
      </w:r>
      <w:r w:rsidRPr="00936D0C">
        <w:rPr>
          <w:spacing w:val="-4"/>
        </w:rPr>
        <w:t xml:space="preserve"> </w:t>
      </w:r>
      <w:r>
        <w:t>file</w:t>
      </w:r>
      <w:r w:rsidRPr="00936D0C">
        <w:rPr>
          <w:spacing w:val="-3"/>
        </w:rPr>
        <w:t xml:space="preserve"> </w:t>
      </w:r>
      <w:r>
        <w:t>after</w:t>
      </w:r>
      <w:r w:rsidRPr="00936D0C">
        <w:rPr>
          <w:spacing w:val="-4"/>
        </w:rPr>
        <w:t xml:space="preserve"> </w:t>
      </w:r>
      <w:r>
        <w:t>the</w:t>
      </w:r>
      <w:r w:rsidRPr="00936D0C">
        <w:rPr>
          <w:spacing w:val="-3"/>
        </w:rPr>
        <w:t xml:space="preserve"> </w:t>
      </w:r>
      <w:r>
        <w:t>four</w:t>
      </w:r>
      <w:r w:rsidRPr="00936D0C">
        <w:rPr>
          <w:spacing w:val="-4"/>
        </w:rPr>
        <w:t xml:space="preserve"> </w:t>
      </w:r>
      <w:r>
        <w:t>years,</w:t>
      </w:r>
      <w:r w:rsidRPr="00936D0C">
        <w:rPr>
          <w:spacing w:val="-3"/>
        </w:rPr>
        <w:t xml:space="preserve"> </w:t>
      </w:r>
      <w:r>
        <w:t>it</w:t>
      </w:r>
      <w:r w:rsidRPr="00936D0C">
        <w:rPr>
          <w:spacing w:val="-4"/>
        </w:rPr>
        <w:t xml:space="preserve"> </w:t>
      </w:r>
      <w:r>
        <w:t>will</w:t>
      </w:r>
      <w:r w:rsidRPr="00936D0C">
        <w:rPr>
          <w:spacing w:val="-3"/>
        </w:rPr>
        <w:t xml:space="preserve"> </w:t>
      </w:r>
      <w:r>
        <w:t>be</w:t>
      </w:r>
      <w:r w:rsidRPr="00936D0C">
        <w:rPr>
          <w:spacing w:val="-4"/>
        </w:rPr>
        <w:t xml:space="preserve"> </w:t>
      </w:r>
      <w:r>
        <w:t>removed</w:t>
      </w:r>
      <w:r w:rsidRPr="00936D0C">
        <w:rPr>
          <w:spacing w:val="-3"/>
        </w:rPr>
        <w:t xml:space="preserve"> </w:t>
      </w:r>
      <w:r>
        <w:t>unless</w:t>
      </w:r>
      <w:r w:rsidRPr="00936D0C">
        <w:rPr>
          <w:spacing w:val="-4"/>
        </w:rPr>
        <w:t xml:space="preserve"> </w:t>
      </w:r>
      <w:r>
        <w:t>the</w:t>
      </w:r>
      <w:r w:rsidRPr="00936D0C">
        <w:rPr>
          <w:w w:val="99"/>
        </w:rPr>
        <w:t xml:space="preserve"> </w:t>
      </w:r>
      <w:r>
        <w:t>University</w:t>
      </w:r>
      <w:r w:rsidRPr="00936D0C">
        <w:rPr>
          <w:spacing w:val="-4"/>
        </w:rPr>
        <w:t xml:space="preserve"> </w:t>
      </w:r>
      <w:r>
        <w:t>is</w:t>
      </w:r>
      <w:r w:rsidRPr="00936D0C">
        <w:rPr>
          <w:spacing w:val="-4"/>
        </w:rPr>
        <w:t xml:space="preserve"> </w:t>
      </w:r>
      <w:r>
        <w:t>legally</w:t>
      </w:r>
      <w:r w:rsidRPr="00936D0C">
        <w:rPr>
          <w:spacing w:val="-4"/>
        </w:rPr>
        <w:t xml:space="preserve"> </w:t>
      </w:r>
      <w:r>
        <w:t>obligated</w:t>
      </w:r>
      <w:r w:rsidRPr="00936D0C">
        <w:rPr>
          <w:spacing w:val="-4"/>
        </w:rPr>
        <w:t xml:space="preserve"> </w:t>
      </w:r>
      <w:r>
        <w:t>to</w:t>
      </w:r>
      <w:r w:rsidRPr="00936D0C">
        <w:rPr>
          <w:spacing w:val="-4"/>
        </w:rPr>
        <w:t xml:space="preserve"> </w:t>
      </w:r>
      <w:r>
        <w:t>retain</w:t>
      </w:r>
      <w:r w:rsidRPr="00936D0C">
        <w:rPr>
          <w:spacing w:val="-4"/>
        </w:rPr>
        <w:t xml:space="preserve"> </w:t>
      </w:r>
      <w:r>
        <w:t>it,</w:t>
      </w:r>
      <w:r w:rsidRPr="00936D0C">
        <w:rPr>
          <w:spacing w:val="-4"/>
        </w:rPr>
        <w:t xml:space="preserve"> </w:t>
      </w:r>
      <w:r>
        <w:t>in</w:t>
      </w:r>
      <w:r w:rsidRPr="00936D0C">
        <w:rPr>
          <w:spacing w:val="-4"/>
        </w:rPr>
        <w:t xml:space="preserve"> </w:t>
      </w:r>
      <w:r>
        <w:t>which</w:t>
      </w:r>
      <w:r w:rsidRPr="00936D0C">
        <w:rPr>
          <w:spacing w:val="-3"/>
        </w:rPr>
        <w:t xml:space="preserve"> </w:t>
      </w:r>
      <w:r>
        <w:t>event</w:t>
      </w:r>
      <w:r w:rsidRPr="00936D0C">
        <w:rPr>
          <w:spacing w:val="-4"/>
        </w:rPr>
        <w:t xml:space="preserve"> </w:t>
      </w:r>
      <w:r>
        <w:t>the</w:t>
      </w:r>
      <w:r w:rsidRPr="00936D0C">
        <w:rPr>
          <w:spacing w:val="-4"/>
        </w:rPr>
        <w:t xml:space="preserve"> </w:t>
      </w:r>
      <w:r>
        <w:t>University will</w:t>
      </w:r>
      <w:r w:rsidRPr="00936D0C">
        <w:rPr>
          <w:spacing w:val="-4"/>
        </w:rPr>
        <w:t xml:space="preserve"> </w:t>
      </w:r>
      <w:r>
        <w:t>so</w:t>
      </w:r>
      <w:r w:rsidRPr="00936D0C">
        <w:rPr>
          <w:spacing w:val="-3"/>
        </w:rPr>
        <w:t xml:space="preserve"> </w:t>
      </w:r>
      <w:r>
        <w:t>advise</w:t>
      </w:r>
      <w:r w:rsidRPr="00936D0C">
        <w:rPr>
          <w:spacing w:val="-3"/>
        </w:rPr>
        <w:t xml:space="preserve"> </w:t>
      </w:r>
      <w:r>
        <w:t>the</w:t>
      </w:r>
      <w:r w:rsidRPr="00936D0C">
        <w:rPr>
          <w:spacing w:val="-4"/>
        </w:rPr>
        <w:t xml:space="preserve"> </w:t>
      </w:r>
      <w:r>
        <w:t>bargaining</w:t>
      </w:r>
      <w:r w:rsidRPr="00936D0C">
        <w:rPr>
          <w:spacing w:val="-3"/>
        </w:rPr>
        <w:t xml:space="preserve"> </w:t>
      </w:r>
      <w:r>
        <w:t>unit</w:t>
      </w:r>
      <w:r w:rsidRPr="00936D0C">
        <w:rPr>
          <w:spacing w:val="-3"/>
        </w:rPr>
        <w:t xml:space="preserve"> </w:t>
      </w:r>
      <w:r>
        <w:t>member</w:t>
      </w:r>
      <w:r w:rsidRPr="00936D0C">
        <w:rPr>
          <w:spacing w:val="-3"/>
        </w:rPr>
        <w:t xml:space="preserve"> </w:t>
      </w:r>
      <w:r>
        <w:t>and</w:t>
      </w:r>
      <w:r w:rsidRPr="00936D0C">
        <w:rPr>
          <w:spacing w:val="-4"/>
        </w:rPr>
        <w:t xml:space="preserve"> </w:t>
      </w:r>
      <w:r>
        <w:t>the</w:t>
      </w:r>
      <w:r w:rsidRPr="00936D0C">
        <w:rPr>
          <w:spacing w:val="-3"/>
        </w:rPr>
        <w:t xml:space="preserve"> </w:t>
      </w:r>
      <w:r>
        <w:t>AAUP.</w:t>
      </w:r>
      <w:r w:rsidRPr="00936D0C">
        <w:rPr>
          <w:spacing w:val="53"/>
        </w:rPr>
        <w:t xml:space="preserve"> </w:t>
      </w:r>
      <w:r w:rsidRPr="00311CE5">
        <w:t>However, documents</w:t>
      </w:r>
      <w:r w:rsidRPr="00936D0C">
        <w:rPr>
          <w:spacing w:val="-7"/>
        </w:rPr>
        <w:t xml:space="preserve"> </w:t>
      </w:r>
      <w:r w:rsidRPr="00311CE5">
        <w:t>relating</w:t>
      </w:r>
      <w:r w:rsidRPr="00936D0C">
        <w:rPr>
          <w:spacing w:val="-7"/>
        </w:rPr>
        <w:t xml:space="preserve"> </w:t>
      </w:r>
      <w:r w:rsidRPr="00311CE5">
        <w:t>to</w:t>
      </w:r>
      <w:r w:rsidRPr="00936D0C">
        <w:rPr>
          <w:spacing w:val="-6"/>
        </w:rPr>
        <w:t xml:space="preserve"> </w:t>
      </w:r>
      <w:r w:rsidRPr="00311CE5">
        <w:t>adjudicated</w:t>
      </w:r>
      <w:r w:rsidRPr="00936D0C">
        <w:rPr>
          <w:spacing w:val="-7"/>
        </w:rPr>
        <w:t xml:space="preserve"> </w:t>
      </w:r>
      <w:r w:rsidRPr="00311CE5">
        <w:t>matters</w:t>
      </w:r>
      <w:r w:rsidRPr="00936D0C">
        <w:rPr>
          <w:spacing w:val="-6"/>
        </w:rPr>
        <w:t xml:space="preserve"> </w:t>
      </w:r>
      <w:r w:rsidRPr="00311CE5">
        <w:t>may</w:t>
      </w:r>
      <w:r w:rsidRPr="00936D0C">
        <w:rPr>
          <w:spacing w:val="-7"/>
        </w:rPr>
        <w:t xml:space="preserve"> </w:t>
      </w:r>
      <w:r w:rsidRPr="00311CE5">
        <w:t>be</w:t>
      </w:r>
      <w:r w:rsidRPr="00936D0C">
        <w:rPr>
          <w:spacing w:val="-7"/>
        </w:rPr>
        <w:t xml:space="preserve"> </w:t>
      </w:r>
      <w:r w:rsidRPr="00311CE5">
        <w:t>permanently</w:t>
      </w:r>
      <w:r w:rsidRPr="00936D0C">
        <w:rPr>
          <w:spacing w:val="-6"/>
        </w:rPr>
        <w:t xml:space="preserve"> </w:t>
      </w:r>
      <w:r w:rsidRPr="00311CE5">
        <w:t>retained unless</w:t>
      </w:r>
      <w:r w:rsidRPr="00936D0C">
        <w:rPr>
          <w:spacing w:val="-4"/>
        </w:rPr>
        <w:t xml:space="preserve"> </w:t>
      </w:r>
      <w:r w:rsidRPr="00311CE5">
        <w:t>the</w:t>
      </w:r>
      <w:r w:rsidRPr="00936D0C">
        <w:rPr>
          <w:spacing w:val="-4"/>
        </w:rPr>
        <w:t xml:space="preserve"> </w:t>
      </w:r>
      <w:r w:rsidRPr="00311CE5">
        <w:t>Parties</w:t>
      </w:r>
      <w:r w:rsidRPr="00936D0C">
        <w:rPr>
          <w:spacing w:val="-3"/>
        </w:rPr>
        <w:t xml:space="preserve"> </w:t>
      </w:r>
      <w:r w:rsidRPr="00311CE5">
        <w:t>agree</w:t>
      </w:r>
      <w:r w:rsidRPr="00936D0C">
        <w:rPr>
          <w:spacing w:val="-4"/>
        </w:rPr>
        <w:t xml:space="preserve"> </w:t>
      </w:r>
      <w:r w:rsidRPr="00311CE5">
        <w:t>otherwise.</w:t>
      </w:r>
      <w:r w:rsidRPr="00936D0C">
        <w:rPr>
          <w:spacing w:val="51"/>
          <w:u w:val="single" w:color="32C528"/>
        </w:rPr>
        <w:t xml:space="preserve"> </w:t>
      </w:r>
      <w:r>
        <w:t>Only</w:t>
      </w:r>
      <w:r w:rsidRPr="00936D0C">
        <w:rPr>
          <w:spacing w:val="-3"/>
        </w:rPr>
        <w:t xml:space="preserve"> </w:t>
      </w:r>
      <w:r>
        <w:t>the</w:t>
      </w:r>
      <w:r w:rsidRPr="00936D0C">
        <w:rPr>
          <w:spacing w:val="-4"/>
        </w:rPr>
        <w:t xml:space="preserve"> </w:t>
      </w:r>
      <w:r>
        <w:t>General</w:t>
      </w:r>
      <w:r w:rsidRPr="00936D0C">
        <w:rPr>
          <w:spacing w:val="-3"/>
        </w:rPr>
        <w:t xml:space="preserve"> </w:t>
      </w:r>
      <w:r>
        <w:t>Counsel,</w:t>
      </w:r>
      <w:r w:rsidRPr="00936D0C">
        <w:rPr>
          <w:spacing w:val="-4"/>
        </w:rPr>
        <w:t xml:space="preserve"> </w:t>
      </w:r>
      <w:r>
        <w:t>Provost, Affirmative</w:t>
      </w:r>
      <w:r w:rsidRPr="00936D0C">
        <w:rPr>
          <w:spacing w:val="-5"/>
        </w:rPr>
        <w:t xml:space="preserve"> </w:t>
      </w:r>
      <w:r>
        <w:t>Action</w:t>
      </w:r>
      <w:r w:rsidRPr="00936D0C">
        <w:rPr>
          <w:spacing w:val="-5"/>
        </w:rPr>
        <w:t xml:space="preserve"> </w:t>
      </w:r>
      <w:r>
        <w:t>Officer,</w:t>
      </w:r>
      <w:r w:rsidRPr="00936D0C">
        <w:rPr>
          <w:spacing w:val="-4"/>
        </w:rPr>
        <w:t xml:space="preserve"> </w:t>
      </w:r>
      <w:r>
        <w:t>and</w:t>
      </w:r>
      <w:r w:rsidRPr="00936D0C">
        <w:rPr>
          <w:spacing w:val="-5"/>
        </w:rPr>
        <w:t xml:space="preserve"> </w:t>
      </w:r>
      <w:r>
        <w:t>outside</w:t>
      </w:r>
      <w:r w:rsidRPr="00936D0C">
        <w:rPr>
          <w:spacing w:val="-4"/>
        </w:rPr>
        <w:t xml:space="preserve"> </w:t>
      </w:r>
      <w:r>
        <w:t>counsel</w:t>
      </w:r>
      <w:r w:rsidRPr="00936D0C">
        <w:rPr>
          <w:spacing w:val="-5"/>
        </w:rPr>
        <w:t xml:space="preserve"> </w:t>
      </w:r>
      <w:r>
        <w:t>will</w:t>
      </w:r>
      <w:r w:rsidRPr="00936D0C">
        <w:rPr>
          <w:spacing w:val="-5"/>
        </w:rPr>
        <w:t xml:space="preserve"> </w:t>
      </w:r>
      <w:r>
        <w:t>normally</w:t>
      </w:r>
      <w:r w:rsidRPr="00936D0C">
        <w:rPr>
          <w:spacing w:val="-4"/>
        </w:rPr>
        <w:t xml:space="preserve"> </w:t>
      </w:r>
      <w:r>
        <w:t>have</w:t>
      </w:r>
      <w:r w:rsidRPr="00936D0C">
        <w:rPr>
          <w:spacing w:val="-5"/>
        </w:rPr>
        <w:t xml:space="preserve"> </w:t>
      </w:r>
      <w:r>
        <w:t>access to</w:t>
      </w:r>
      <w:r w:rsidRPr="00936D0C">
        <w:rPr>
          <w:spacing w:val="-5"/>
        </w:rPr>
        <w:t xml:space="preserve"> </w:t>
      </w:r>
      <w:r>
        <w:t>documents</w:t>
      </w:r>
      <w:r w:rsidRPr="00936D0C">
        <w:rPr>
          <w:spacing w:val="-5"/>
        </w:rPr>
        <w:t xml:space="preserve"> </w:t>
      </w:r>
      <w:r>
        <w:t>in</w:t>
      </w:r>
      <w:r w:rsidRPr="00936D0C">
        <w:rPr>
          <w:spacing w:val="-5"/>
        </w:rPr>
        <w:t xml:space="preserve"> </w:t>
      </w:r>
      <w:r>
        <w:t>the</w:t>
      </w:r>
      <w:r w:rsidRPr="00936D0C">
        <w:rPr>
          <w:spacing w:val="-5"/>
        </w:rPr>
        <w:t xml:space="preserve"> </w:t>
      </w:r>
      <w:r>
        <w:t>confidential</w:t>
      </w:r>
      <w:r w:rsidRPr="00936D0C">
        <w:rPr>
          <w:spacing w:val="-5"/>
        </w:rPr>
        <w:t xml:space="preserve"> </w:t>
      </w:r>
      <w:r>
        <w:t>file.</w:t>
      </w:r>
    </w:p>
    <w:p w14:paraId="078EE9E5" w14:textId="77777777" w:rsidR="00500D5E" w:rsidRPr="003062EA" w:rsidRDefault="00500D5E" w:rsidP="003062EA">
      <w:pPr>
        <w:spacing w:before="1"/>
        <w:ind w:right="180"/>
        <w:rPr>
          <w:rFonts w:ascii="Times New Roman" w:eastAsia="Times New Roman" w:hAnsi="Times New Roman" w:cs="Times New Roman"/>
          <w:sz w:val="17"/>
          <w:szCs w:val="17"/>
        </w:rPr>
      </w:pPr>
    </w:p>
    <w:p w14:paraId="10AFAA92" w14:textId="1291FE25" w:rsidR="00500D5E" w:rsidRDefault="0015265A" w:rsidP="003062EA">
      <w:pPr>
        <w:pStyle w:val="BodyText"/>
        <w:numPr>
          <w:ilvl w:val="2"/>
          <w:numId w:val="29"/>
        </w:numPr>
        <w:tabs>
          <w:tab w:val="left" w:pos="2180"/>
        </w:tabs>
        <w:spacing w:line="239" w:lineRule="auto"/>
        <w:ind w:right="180" w:firstLine="720"/>
      </w:pPr>
      <w:r>
        <w:rPr>
          <w:noProof/>
        </w:rPr>
        <mc:AlternateContent>
          <mc:Choice Requires="wpg">
            <w:drawing>
              <wp:anchor distT="0" distB="0" distL="114300" distR="114300" simplePos="0" relativeHeight="251487744" behindDoc="1" locked="0" layoutInCell="1" allowOverlap="1" wp14:anchorId="6131C353" wp14:editId="05CF9195">
                <wp:simplePos x="0" y="0"/>
                <wp:positionH relativeFrom="page">
                  <wp:posOffset>5062220</wp:posOffset>
                </wp:positionH>
                <wp:positionV relativeFrom="paragraph">
                  <wp:posOffset>1854835</wp:posOffset>
                </wp:positionV>
                <wp:extent cx="40005" cy="6350"/>
                <wp:effectExtent l="0" t="0" r="5070475" b="1863090"/>
                <wp:wrapNone/>
                <wp:docPr id="589"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7973" y="2921"/>
                          <a:chExt cx="63" cy="10"/>
                        </a:xfrm>
                      </wpg:grpSpPr>
                      <wps:wsp>
                        <wps:cNvPr id="590" name="Freeform 566"/>
                        <wps:cNvSpPr>
                          <a:spLocks noEditPoints="1"/>
                        </wps:cNvSpPr>
                        <wps:spPr bwMode="auto">
                          <a:xfrm>
                            <a:off x="15946" y="5847"/>
                            <a:ext cx="62" cy="0"/>
                          </a:xfrm>
                          <a:custGeom>
                            <a:avLst/>
                            <a:gdLst>
                              <a:gd name="T0" fmla="+- 0 7973 7973"/>
                              <a:gd name="T1" fmla="*/ T0 w 63"/>
                              <a:gd name="T2" fmla="+- 0 2921 2921"/>
                              <a:gd name="T3" fmla="*/ 2921 h 10"/>
                              <a:gd name="T4" fmla="+- 0 8036 7973"/>
                              <a:gd name="T5" fmla="*/ T4 w 63"/>
                              <a:gd name="T6" fmla="+- 0 2921 2921"/>
                              <a:gd name="T7" fmla="*/ 2921 h 10"/>
                            </a:gdLst>
                            <a:ahLst/>
                            <a:cxnLst>
                              <a:cxn ang="0">
                                <a:pos x="T1" y="T3"/>
                              </a:cxn>
                              <a:cxn ang="0">
                                <a:pos x="T5" y="T7"/>
                              </a:cxn>
                            </a:cxnLst>
                            <a:rect l="0" t="0" r="r" b="b"/>
                            <a:pathLst>
                              <a:path w="63" h="10">
                                <a:moveTo>
                                  <a:pt x="0" y="0"/>
                                </a:moveTo>
                                <a:lnTo>
                                  <a:pt x="63"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F4292" id="Group 565" o:spid="_x0000_s1026" style="position:absolute;margin-left:398.6pt;margin-top:146.05pt;width:3.15pt;height:.5pt;z-index:-251828736;mso-position-horizontal-relative:page" coordorigin="7973,2921"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hdggMAAPIHAAAOAAAAZHJzL2Uyb0RvYy54bWykVVmP2zYQfi+Q/0DwMYVXhyX5wHqDwMei&#10;QNosEPcH0BR1IBKpkrTlbdH/3uFQsh0nRYvkRR56Ps7xzcHHd+e2ISehTa3kikYPISVCcpXXslzR&#10;3/e7yZwSY5nMWaOkWNFXYei7pzc/PfbdUsSqUk0uNAEj0iz7bkUra7tlEBheiZaZB9UJCcpC6ZZZ&#10;OOoyyDXrwXrbBHEYZkGvdN5pxYUx8O/GK+kT2i8Kwe3HojDCkmZFITaLX43fg/sGT49sWWrWVTUf&#10;wmDfEUXLaglOL6Y2zDJy1PVXptqaa2VUYR+4agNVFDUXmANkE4V32Txrdewwl3LZl92FJqD2jqfv&#10;Nst/O71oUucrms4XlEjWQpHQL0mz1NHTd+USUM+6+9S9aJ8jiB8U/2xAHdzr3bn0YHLof1U5GGRH&#10;q5Cec6FbZwISJ2eswuulCuJsCYc/kzAMU0o4aLJpOpSIV1BHd2W2mE0pAV28iCNfPl5th6sZqNy9&#10;CG8FbOn9YYxDTC4haDVzZdP8GJufKtYJLJJxPI1sLqDbPJs7LYRrYCA084QicGTTeCqJVNu8ti+q&#10;lhYiwtQg7huoOxgowX+yGqWLJEOO0nky8xyN5GaxZ+hLgtiSH419FgqLw04fjPWDkYOEJc+HZPaQ&#10;VtE2MCM/T0hIXDXw472UF1g0wt4GZB+SnkBpBpOjJYjkxpIrJ7nW9GoJSuphYAlBFfHlhWG7uEtG&#10;EEY1D6fZN6OCtrrY2iffjAqI+z9RzUbYfVTQdOXIGqtGIvlZDkyCRJhbjiEORKeM6+o98AV9u0eS&#10;wASgHO3/AoY0HBhLO4L97+BEw96733iaEth4B1+FjlkXm/PhRNK7WaOkwtFx/7bqJPYK9fZuUsHT&#10;VdvIW5SzAZGNzeWVgHc+YFV4Af26cG9aTqpd3TTYII100cymMCzOvVFNnTslHnR5WDeanBis82m8&#10;TuO5yweMfQGDtSlzNFYJlm8H2bK68TLgG+QXpmJgwc0H7uu/FuFiO9/Ok0kSZ9tJEub55P1unUyy&#10;XTRLN9PNer2J/h68jvdxUN1s+u1yUPkrzKlW/rmB5xGESuk/KenhqVlR88eRaUFJ84uEWV9ESeLe&#10;Jjwk6SyGg77VHG41THIwtaKWQh85cW39e3bsdF1W4ClC4qR6D1u3qN0kY3w+quEACxAlfFiQweER&#10;dC/X7RlR16f66R8AAAD//wMAUEsDBBQABgAIAAAAIQBQy8X/4QAAAAsBAAAPAAAAZHJzL2Rvd25y&#10;ZXYueG1sTI/BSsNAEIbvgu+wjODNbjahto3ZlFLUUxFsBfE2TaZJaHY2ZLdJ+vZuT3qcmY9/vj9b&#10;T6YVA/WusaxBzSIQxIUtG640fB3enpYgnEcusbVMGq7kYJ3f32WYlnbkTxr2vhIhhF2KGmrvu1RK&#10;V9Rk0M1sRxxuJ9sb9GHsK1n2OIZw08o4ip6lwYbDhxo72tZUnPcXo+F9xHGTqNdhdz5trz+H+cf3&#10;TpHWjw/T5gWEp8n/wXDTD+qQB6ejvXDpRKthsVrEAdUQr2IFIhDLKJmDON42iQKZZ/J/h/wXAAD/&#10;/wMAUEsBAi0AFAAGAAgAAAAhALaDOJL+AAAA4QEAABMAAAAAAAAAAAAAAAAAAAAAAFtDb250ZW50&#10;X1R5cGVzXS54bWxQSwECLQAUAAYACAAAACEAOP0h/9YAAACUAQAACwAAAAAAAAAAAAAAAAAvAQAA&#10;X3JlbHMvLnJlbHNQSwECLQAUAAYACAAAACEAKN+oXYIDAADyBwAADgAAAAAAAAAAAAAAAAAuAgAA&#10;ZHJzL2Uyb0RvYy54bWxQSwECLQAUAAYACAAAACEAUMvF/+EAAAALAQAADwAAAAAAAAAAAAAAAADc&#10;BQAAZHJzL2Rvd25yZXYueG1sUEsFBgAAAAAEAAQA8wAAAOoGAAAAAA==&#10;">
                <v:shape id="Freeform 566" o:spid="_x0000_s1027" style="position:absolute;left:15946;top:5847;width:62;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RhvwAAANwAAAAPAAAAZHJzL2Rvd25yZXYueG1sRE9Ni8Iw&#10;EL0L/ocwwt40dUHRahTdRda9iFa9D83YFptJabI2/vvNQfD4eN/LdTC1eFDrKssKxqMEBHFudcWF&#10;gst5N5yBcB5ZY22ZFDzJwXrV7y0x1bbjEz0yX4gYwi5FBaX3TSqly0sy6Ea2IY7czbYGfYRtIXWL&#10;XQw3tfxMkqk0WHFsKLGhr5Lye/ZnFBxN8h2qX4fdT6GbYLZ7fz1YpT4GYbMA4Sn4t/jl3msFk3mc&#10;H8/EIyBX/wAAAP//AwBQSwECLQAUAAYACAAAACEA2+H2y+4AAACFAQAAEwAAAAAAAAAAAAAAAAAA&#10;AAAAW0NvbnRlbnRfVHlwZXNdLnhtbFBLAQItABQABgAIAAAAIQBa9CxbvwAAABUBAAALAAAAAAAA&#10;AAAAAAAAAB8BAABfcmVscy8ucmVsc1BLAQItABQABgAIAAAAIQCJsqRhvwAAANwAAAAPAAAAAAAA&#10;AAAAAAAAAAcCAABkcnMvZG93bnJldi54bWxQSwUGAAAAAAMAAwC3AAAA8wIAAAAA&#10;" path="m,l63,e" filled="f" strokecolor="#32c528" strokeweight=".58pt">
                  <v:path arrowok="t" o:connecttype="custom" o:connectlocs="0,292;62,292" o:connectangles="0,0"/>
                  <o:lock v:ext="edit" verticies="t"/>
                </v:shape>
                <w10:wrap anchorx="page"/>
              </v:group>
            </w:pict>
          </mc:Fallback>
        </mc:AlternateContent>
      </w:r>
      <w:r w:rsidR="00B06B53">
        <w:t>In</w:t>
      </w:r>
      <w:r w:rsidR="00B06B53">
        <w:rPr>
          <w:spacing w:val="-5"/>
        </w:rPr>
        <w:t xml:space="preserve"> </w:t>
      </w:r>
      <w:r w:rsidR="00B06B53">
        <w:t>the</w:t>
      </w:r>
      <w:r w:rsidR="00B06B53">
        <w:rPr>
          <w:spacing w:val="-5"/>
        </w:rPr>
        <w:t xml:space="preserve"> </w:t>
      </w:r>
      <w:r w:rsidR="00B06B53">
        <w:t>event</w:t>
      </w:r>
      <w:r w:rsidR="00B06B53">
        <w:rPr>
          <w:spacing w:val="-4"/>
        </w:rPr>
        <w:t xml:space="preserve"> </w:t>
      </w:r>
      <w:r w:rsidR="00B06B53">
        <w:t>that</w:t>
      </w:r>
      <w:r w:rsidR="00B06B53">
        <w:rPr>
          <w:spacing w:val="-5"/>
        </w:rPr>
        <w:t xml:space="preserve"> </w:t>
      </w:r>
      <w:r w:rsidR="00B06B53">
        <w:t>a</w:t>
      </w:r>
      <w:r w:rsidR="00B06B53">
        <w:rPr>
          <w:spacing w:val="-5"/>
        </w:rPr>
        <w:t xml:space="preserve"> </w:t>
      </w:r>
      <w:r w:rsidR="00B06B53">
        <w:t>Promotion</w:t>
      </w:r>
      <w:r w:rsidR="00B06B53">
        <w:rPr>
          <w:spacing w:val="-4"/>
        </w:rPr>
        <w:t xml:space="preserve"> </w:t>
      </w:r>
      <w:r w:rsidR="00B06B53">
        <w:t>and</w:t>
      </w:r>
      <w:r w:rsidR="00B06B53">
        <w:rPr>
          <w:spacing w:val="-5"/>
        </w:rPr>
        <w:t xml:space="preserve"> </w:t>
      </w:r>
      <w:r w:rsidR="00B06B53">
        <w:t>Tenure</w:t>
      </w:r>
      <w:r w:rsidR="00B06B53">
        <w:rPr>
          <w:spacing w:val="-5"/>
        </w:rPr>
        <w:t xml:space="preserve"> </w:t>
      </w:r>
      <w:r w:rsidR="00B06B53">
        <w:t>Committee</w:t>
      </w:r>
      <w:r w:rsidR="00B06B53">
        <w:rPr>
          <w:spacing w:val="-4"/>
        </w:rPr>
        <w:t xml:space="preserve"> </w:t>
      </w:r>
      <w:r w:rsidR="00B06B53">
        <w:t>requests</w:t>
      </w:r>
      <w:r w:rsidR="00B06B53">
        <w:rPr>
          <w:spacing w:val="-5"/>
        </w:rPr>
        <w:t xml:space="preserve"> </w:t>
      </w:r>
      <w:r w:rsidR="00B06B53">
        <w:t>the</w:t>
      </w:r>
      <w:r w:rsidR="00B06B53">
        <w:rPr>
          <w:w w:val="99"/>
        </w:rPr>
        <w:t xml:space="preserve"> </w:t>
      </w:r>
      <w:r w:rsidR="00B06B53">
        <w:t>personnel</w:t>
      </w:r>
      <w:r w:rsidR="00B06B53">
        <w:rPr>
          <w:spacing w:val="-5"/>
        </w:rPr>
        <w:t xml:space="preserve"> </w:t>
      </w:r>
      <w:r w:rsidR="00B06B53">
        <w:t>file</w:t>
      </w:r>
      <w:r w:rsidR="00B06B53">
        <w:rPr>
          <w:spacing w:val="-4"/>
        </w:rPr>
        <w:t xml:space="preserve"> </w:t>
      </w:r>
      <w:r w:rsidR="00B06B53">
        <w:t>of</w:t>
      </w:r>
      <w:r w:rsidR="00B06B53">
        <w:rPr>
          <w:spacing w:val="-4"/>
        </w:rPr>
        <w:t xml:space="preserve"> </w:t>
      </w:r>
      <w:r w:rsidR="00B06B53">
        <w:t>a</w:t>
      </w:r>
      <w:r w:rsidR="00B06B53">
        <w:rPr>
          <w:spacing w:val="-4"/>
        </w:rPr>
        <w:t xml:space="preserve"> </w:t>
      </w:r>
      <w:r w:rsidR="00B06B53">
        <w:t>bargaining</w:t>
      </w:r>
      <w:r w:rsidR="00B06B53">
        <w:rPr>
          <w:spacing w:val="-4"/>
        </w:rPr>
        <w:t xml:space="preserve"> </w:t>
      </w:r>
      <w:r w:rsidR="00B06B53">
        <w:t>unit</w:t>
      </w:r>
      <w:r w:rsidR="00B06B53">
        <w:rPr>
          <w:spacing w:val="-4"/>
        </w:rPr>
        <w:t xml:space="preserve"> </w:t>
      </w:r>
      <w:r w:rsidR="00B06B53">
        <w:t>member</w:t>
      </w:r>
      <w:r w:rsidR="00B06B53">
        <w:rPr>
          <w:spacing w:val="-4"/>
        </w:rPr>
        <w:t xml:space="preserve"> </w:t>
      </w:r>
      <w:r w:rsidR="00B06B53">
        <w:t>for</w:t>
      </w:r>
      <w:r w:rsidR="00B06B53">
        <w:rPr>
          <w:spacing w:val="-4"/>
        </w:rPr>
        <w:t xml:space="preserve"> </w:t>
      </w:r>
      <w:r w:rsidR="00B06B53">
        <w:t>whom</w:t>
      </w:r>
      <w:r w:rsidR="00B06B53">
        <w:rPr>
          <w:spacing w:val="-4"/>
        </w:rPr>
        <w:t xml:space="preserve"> </w:t>
      </w:r>
      <w:r w:rsidR="00B06B53">
        <w:t>there</w:t>
      </w:r>
      <w:r w:rsidR="00B06B53">
        <w:rPr>
          <w:spacing w:val="-4"/>
        </w:rPr>
        <w:t xml:space="preserve"> </w:t>
      </w:r>
      <w:r w:rsidR="00B06B53">
        <w:t>is</w:t>
      </w:r>
      <w:r w:rsidR="00B06B53">
        <w:rPr>
          <w:spacing w:val="-4"/>
        </w:rPr>
        <w:t xml:space="preserve"> </w:t>
      </w:r>
      <w:r w:rsidR="00B06B53">
        <w:t>a</w:t>
      </w:r>
      <w:r w:rsidR="00B06B53">
        <w:rPr>
          <w:spacing w:val="-4"/>
        </w:rPr>
        <w:t xml:space="preserve"> </w:t>
      </w:r>
      <w:r w:rsidR="00B06B53">
        <w:t>confidential</w:t>
      </w:r>
      <w:r w:rsidR="00B06B53">
        <w:rPr>
          <w:w w:val="99"/>
        </w:rPr>
        <w:t xml:space="preserve"> </w:t>
      </w:r>
      <w:r w:rsidR="00B06B53">
        <w:t>file,</w:t>
      </w:r>
      <w:r w:rsidR="00B06B53">
        <w:rPr>
          <w:spacing w:val="-4"/>
        </w:rPr>
        <w:t xml:space="preserve"> </w:t>
      </w:r>
      <w:r w:rsidR="00B06B53">
        <w:t>the</w:t>
      </w:r>
      <w:r w:rsidR="00B06B53">
        <w:rPr>
          <w:spacing w:val="-4"/>
        </w:rPr>
        <w:t xml:space="preserve"> </w:t>
      </w:r>
      <w:r w:rsidR="00B06B53">
        <w:t>Provost</w:t>
      </w:r>
      <w:r w:rsidR="00B06B53">
        <w:rPr>
          <w:spacing w:val="-4"/>
        </w:rPr>
        <w:t xml:space="preserve"> </w:t>
      </w:r>
      <w:r w:rsidR="00B06B53">
        <w:t>shall</w:t>
      </w:r>
      <w:r w:rsidR="00B06B53">
        <w:rPr>
          <w:spacing w:val="-3"/>
        </w:rPr>
        <w:t xml:space="preserve"> </w:t>
      </w:r>
      <w:r w:rsidR="00B06B53">
        <w:t>determine</w:t>
      </w:r>
      <w:r w:rsidR="00B06B53">
        <w:rPr>
          <w:spacing w:val="-4"/>
        </w:rPr>
        <w:t xml:space="preserve"> </w:t>
      </w:r>
      <w:r w:rsidR="00B06B53">
        <w:t>whether</w:t>
      </w:r>
      <w:r w:rsidR="00B06B53">
        <w:rPr>
          <w:spacing w:val="-4"/>
        </w:rPr>
        <w:t xml:space="preserve"> </w:t>
      </w:r>
      <w:r w:rsidR="00B06B53">
        <w:t>any</w:t>
      </w:r>
      <w:r w:rsidR="00B06B53">
        <w:rPr>
          <w:spacing w:val="-3"/>
        </w:rPr>
        <w:t xml:space="preserve"> </w:t>
      </w:r>
      <w:r w:rsidR="00B06B53">
        <w:t>of</w:t>
      </w:r>
      <w:r w:rsidR="00B06B53">
        <w:rPr>
          <w:spacing w:val="-4"/>
        </w:rPr>
        <w:t xml:space="preserve"> </w:t>
      </w:r>
      <w:r w:rsidR="00B06B53">
        <w:t>the</w:t>
      </w:r>
      <w:r w:rsidR="00B06B53">
        <w:rPr>
          <w:spacing w:val="-4"/>
        </w:rPr>
        <w:t xml:space="preserve"> </w:t>
      </w:r>
      <w:r w:rsidR="00B06B53">
        <w:t>documents</w:t>
      </w:r>
      <w:r w:rsidR="00B06B53">
        <w:rPr>
          <w:spacing w:val="-3"/>
        </w:rPr>
        <w:t xml:space="preserve"> </w:t>
      </w:r>
      <w:r w:rsidR="00B06B53">
        <w:t>in</w:t>
      </w:r>
      <w:r w:rsidR="00B06B53">
        <w:rPr>
          <w:spacing w:val="-4"/>
        </w:rPr>
        <w:t xml:space="preserve"> </w:t>
      </w:r>
      <w:r w:rsidR="00B06B53">
        <w:t>the</w:t>
      </w:r>
      <w:r w:rsidR="00B06B53">
        <w:rPr>
          <w:w w:val="99"/>
        </w:rPr>
        <w:t xml:space="preserve"> </w:t>
      </w:r>
      <w:r w:rsidR="00B06B53">
        <w:t>confidential</w:t>
      </w:r>
      <w:r w:rsidR="00B06B53">
        <w:rPr>
          <w:spacing w:val="-6"/>
        </w:rPr>
        <w:t xml:space="preserve"> </w:t>
      </w:r>
      <w:r w:rsidR="00B06B53">
        <w:t>file</w:t>
      </w:r>
      <w:r w:rsidR="00B06B53">
        <w:rPr>
          <w:spacing w:val="-6"/>
        </w:rPr>
        <w:t xml:space="preserve"> </w:t>
      </w:r>
      <w:r w:rsidR="00B06B53">
        <w:t>have</w:t>
      </w:r>
      <w:r w:rsidR="00B06B53">
        <w:rPr>
          <w:spacing w:val="-6"/>
        </w:rPr>
        <w:t xml:space="preserve"> </w:t>
      </w:r>
      <w:r w:rsidR="00B06B53">
        <w:t>relevance</w:t>
      </w:r>
      <w:r w:rsidR="00B06B53">
        <w:rPr>
          <w:spacing w:val="-6"/>
        </w:rPr>
        <w:t xml:space="preserve"> </w:t>
      </w:r>
      <w:r w:rsidR="00B06B53">
        <w:t>to</w:t>
      </w:r>
      <w:r w:rsidR="00B06B53">
        <w:rPr>
          <w:spacing w:val="-6"/>
        </w:rPr>
        <w:t xml:space="preserve"> </w:t>
      </w:r>
      <w:r w:rsidR="00B06B53">
        <w:t>the</w:t>
      </w:r>
      <w:r w:rsidR="00B06B53">
        <w:rPr>
          <w:spacing w:val="-5"/>
        </w:rPr>
        <w:t xml:space="preserve"> </w:t>
      </w:r>
      <w:r w:rsidR="00B06B53">
        <w:t>applicable</w:t>
      </w:r>
      <w:r w:rsidR="00B06B53">
        <w:rPr>
          <w:spacing w:val="-6"/>
        </w:rPr>
        <w:t xml:space="preserve"> </w:t>
      </w:r>
      <w:r w:rsidR="00B06B53">
        <w:t>promotion</w:t>
      </w:r>
      <w:r w:rsidR="00B06B53">
        <w:rPr>
          <w:spacing w:val="-6"/>
        </w:rPr>
        <w:t xml:space="preserve"> </w:t>
      </w:r>
      <w:r w:rsidR="00B06B53">
        <w:t>and</w:t>
      </w:r>
      <w:r w:rsidR="00B06B53">
        <w:rPr>
          <w:spacing w:val="-6"/>
        </w:rPr>
        <w:t xml:space="preserve"> </w:t>
      </w:r>
      <w:r w:rsidR="00B06B53">
        <w:t>tenure</w:t>
      </w:r>
      <w:r w:rsidR="00B06B53">
        <w:rPr>
          <w:w w:val="99"/>
        </w:rPr>
        <w:t xml:space="preserve"> </w:t>
      </w:r>
      <w:r w:rsidR="00B06B53">
        <w:t>criteria.</w:t>
      </w:r>
      <w:r w:rsidR="00B06B53">
        <w:rPr>
          <w:spacing w:val="53"/>
        </w:rPr>
        <w:t xml:space="preserve"> </w:t>
      </w:r>
      <w:r w:rsidR="00B06B53">
        <w:t>Where</w:t>
      </w:r>
      <w:r w:rsidR="00B06B53">
        <w:rPr>
          <w:spacing w:val="-3"/>
        </w:rPr>
        <w:t xml:space="preserve"> </w:t>
      </w:r>
      <w:r w:rsidR="00B06B53">
        <w:t>the</w:t>
      </w:r>
      <w:r w:rsidR="00B06B53">
        <w:rPr>
          <w:spacing w:val="-3"/>
        </w:rPr>
        <w:t xml:space="preserve"> </w:t>
      </w:r>
      <w:r w:rsidR="00B06B53">
        <w:t>Provost</w:t>
      </w:r>
      <w:r w:rsidR="00B06B53">
        <w:rPr>
          <w:spacing w:val="-4"/>
        </w:rPr>
        <w:t xml:space="preserve"> </w:t>
      </w:r>
      <w:r w:rsidR="00B06B53">
        <w:t>does</w:t>
      </w:r>
      <w:r w:rsidR="00B06B53">
        <w:rPr>
          <w:spacing w:val="-3"/>
        </w:rPr>
        <w:t xml:space="preserve"> </w:t>
      </w:r>
      <w:r w:rsidR="00B06B53">
        <w:t>so</w:t>
      </w:r>
      <w:r w:rsidR="00B06B53">
        <w:rPr>
          <w:spacing w:val="-3"/>
        </w:rPr>
        <w:t xml:space="preserve"> </w:t>
      </w:r>
      <w:r w:rsidR="00B06B53">
        <w:t>determine,</w:t>
      </w:r>
      <w:r w:rsidR="00B06B53">
        <w:rPr>
          <w:spacing w:val="-3"/>
        </w:rPr>
        <w:t xml:space="preserve"> </w:t>
      </w:r>
      <w:r w:rsidR="00B06B53">
        <w:t>he/she</w:t>
      </w:r>
      <w:r w:rsidR="00B06B53">
        <w:rPr>
          <w:spacing w:val="-3"/>
        </w:rPr>
        <w:t xml:space="preserve"> </w:t>
      </w:r>
      <w:r w:rsidR="00B06B53">
        <w:t>shall</w:t>
      </w:r>
      <w:r w:rsidR="00B06B53">
        <w:rPr>
          <w:spacing w:val="-4"/>
        </w:rPr>
        <w:t xml:space="preserve"> </w:t>
      </w:r>
      <w:r w:rsidR="00B06B53">
        <w:t>add</w:t>
      </w:r>
      <w:r w:rsidR="00B06B53">
        <w:rPr>
          <w:spacing w:val="-3"/>
        </w:rPr>
        <w:t xml:space="preserve"> </w:t>
      </w:r>
      <w:r w:rsidR="00B06B53">
        <w:t>a</w:t>
      </w:r>
      <w:r w:rsidR="00B06B53">
        <w:rPr>
          <w:spacing w:val="-3"/>
        </w:rPr>
        <w:t xml:space="preserve"> </w:t>
      </w:r>
      <w:r w:rsidR="00B06B53">
        <w:t>copy</w:t>
      </w:r>
      <w:r w:rsidR="00B06B53">
        <w:rPr>
          <w:spacing w:val="-3"/>
        </w:rPr>
        <w:t xml:space="preserve"> </w:t>
      </w:r>
      <w:r w:rsidR="00B06B53">
        <w:t>of those</w:t>
      </w:r>
      <w:r w:rsidR="00B06B53">
        <w:rPr>
          <w:spacing w:val="-4"/>
        </w:rPr>
        <w:t xml:space="preserve"> </w:t>
      </w:r>
      <w:r w:rsidR="00B06B53">
        <w:t>documents</w:t>
      </w:r>
      <w:r w:rsidR="00B06B53">
        <w:rPr>
          <w:spacing w:val="-4"/>
        </w:rPr>
        <w:t xml:space="preserve"> </w:t>
      </w:r>
      <w:r w:rsidR="00B06B53">
        <w:t>(and</w:t>
      </w:r>
      <w:r w:rsidR="00B06B53">
        <w:rPr>
          <w:spacing w:val="-4"/>
        </w:rPr>
        <w:t xml:space="preserve"> </w:t>
      </w:r>
      <w:r w:rsidR="00B06B53">
        <w:t>any</w:t>
      </w:r>
      <w:r w:rsidR="00B06B53">
        <w:rPr>
          <w:spacing w:val="-4"/>
        </w:rPr>
        <w:t xml:space="preserve"> </w:t>
      </w:r>
      <w:r w:rsidR="00B06B53">
        <w:t>response)</w:t>
      </w:r>
      <w:r w:rsidR="00B06B53">
        <w:rPr>
          <w:spacing w:val="-3"/>
        </w:rPr>
        <w:t xml:space="preserve"> </w:t>
      </w:r>
      <w:r w:rsidR="00B06B53">
        <w:t>to</w:t>
      </w:r>
      <w:r w:rsidR="00B06B53">
        <w:rPr>
          <w:spacing w:val="-4"/>
        </w:rPr>
        <w:t xml:space="preserve"> </w:t>
      </w:r>
      <w:r w:rsidR="00B06B53">
        <w:t>the</w:t>
      </w:r>
      <w:r w:rsidR="00B06B53">
        <w:rPr>
          <w:spacing w:val="-4"/>
        </w:rPr>
        <w:t xml:space="preserve"> </w:t>
      </w:r>
      <w:r w:rsidR="00B06B53">
        <w:t>contents</w:t>
      </w:r>
      <w:r w:rsidR="00B06B53">
        <w:rPr>
          <w:spacing w:val="-4"/>
        </w:rPr>
        <w:t xml:space="preserve"> </w:t>
      </w:r>
      <w:r w:rsidR="00B06B53">
        <w:t>of</w:t>
      </w:r>
      <w:r w:rsidR="00B06B53">
        <w:rPr>
          <w:spacing w:val="-3"/>
        </w:rPr>
        <w:t xml:space="preserve"> </w:t>
      </w:r>
      <w:r w:rsidR="00B06B53">
        <w:t>the</w:t>
      </w:r>
      <w:r w:rsidR="00B06B53">
        <w:rPr>
          <w:spacing w:val="-4"/>
        </w:rPr>
        <w:t xml:space="preserve"> </w:t>
      </w:r>
      <w:r w:rsidR="00B06B53">
        <w:t>personnel</w:t>
      </w:r>
      <w:r w:rsidR="00B06B53">
        <w:rPr>
          <w:spacing w:val="-4"/>
        </w:rPr>
        <w:t xml:space="preserve"> </w:t>
      </w:r>
      <w:r w:rsidR="00B06B53">
        <w:rPr>
          <w:spacing w:val="-1"/>
        </w:rPr>
        <w:t>file</w:t>
      </w:r>
      <w:r w:rsidR="00B06B53">
        <w:rPr>
          <w:spacing w:val="22"/>
          <w:w w:val="99"/>
        </w:rPr>
        <w:t xml:space="preserve"> </w:t>
      </w:r>
      <w:r w:rsidR="00B06B53">
        <w:t>that</w:t>
      </w:r>
      <w:r w:rsidR="00B06B53">
        <w:rPr>
          <w:spacing w:val="-4"/>
        </w:rPr>
        <w:t xml:space="preserve"> </w:t>
      </w:r>
      <w:r w:rsidR="00B06B53">
        <w:t>is</w:t>
      </w:r>
      <w:r w:rsidR="00B06B53">
        <w:rPr>
          <w:spacing w:val="-4"/>
        </w:rPr>
        <w:t xml:space="preserve"> </w:t>
      </w:r>
      <w:r w:rsidR="00B06B53">
        <w:t>made</w:t>
      </w:r>
      <w:r w:rsidR="00B06B53">
        <w:rPr>
          <w:spacing w:val="-4"/>
        </w:rPr>
        <w:t xml:space="preserve"> </w:t>
      </w:r>
      <w:r w:rsidR="00B06B53">
        <w:t>available</w:t>
      </w:r>
      <w:r w:rsidR="00B06B53">
        <w:rPr>
          <w:spacing w:val="-4"/>
        </w:rPr>
        <w:t xml:space="preserve"> </w:t>
      </w:r>
      <w:r w:rsidR="00B06B53">
        <w:t>to</w:t>
      </w:r>
      <w:r w:rsidR="00B06B53">
        <w:rPr>
          <w:spacing w:val="-4"/>
        </w:rPr>
        <w:t xml:space="preserve"> </w:t>
      </w:r>
      <w:r w:rsidR="00B06B53">
        <w:t>the</w:t>
      </w:r>
      <w:r w:rsidR="00B06B53">
        <w:rPr>
          <w:spacing w:val="-3"/>
        </w:rPr>
        <w:t xml:space="preserve"> </w:t>
      </w:r>
      <w:r w:rsidR="00B06B53">
        <w:t>Committee.</w:t>
      </w:r>
      <w:r w:rsidR="00B06B53">
        <w:rPr>
          <w:spacing w:val="52"/>
        </w:rPr>
        <w:t xml:space="preserve"> </w:t>
      </w:r>
      <w:r w:rsidR="00B06B53">
        <w:t>However,</w:t>
      </w:r>
      <w:r w:rsidR="00B06B53">
        <w:rPr>
          <w:spacing w:val="-4"/>
        </w:rPr>
        <w:t xml:space="preserve"> </w:t>
      </w:r>
      <w:r w:rsidR="00B06B53">
        <w:t>after</w:t>
      </w:r>
      <w:r w:rsidR="00B06B53">
        <w:rPr>
          <w:spacing w:val="-4"/>
        </w:rPr>
        <w:t xml:space="preserve"> </w:t>
      </w:r>
      <w:r w:rsidR="00B06B53">
        <w:t>the</w:t>
      </w:r>
      <w:r w:rsidR="00B06B53">
        <w:rPr>
          <w:spacing w:val="-4"/>
        </w:rPr>
        <w:t xml:space="preserve"> </w:t>
      </w:r>
      <w:r w:rsidR="00B06B53">
        <w:t>expiration</w:t>
      </w:r>
      <w:r w:rsidR="00B06B53">
        <w:rPr>
          <w:spacing w:val="-4"/>
        </w:rPr>
        <w:t xml:space="preserve"> </w:t>
      </w:r>
      <w:r w:rsidR="00B06B53">
        <w:t>of</w:t>
      </w:r>
      <w:r w:rsidR="00B06B53">
        <w:rPr>
          <w:spacing w:val="-3"/>
        </w:rPr>
        <w:t xml:space="preserve"> </w:t>
      </w:r>
      <w:r w:rsidR="00B06B53">
        <w:t>a</w:t>
      </w:r>
      <w:r w:rsidR="00B06B53">
        <w:rPr>
          <w:w w:val="99"/>
        </w:rPr>
        <w:t xml:space="preserve"> </w:t>
      </w:r>
      <w:r w:rsidR="00B06B53">
        <w:t>two-year</w:t>
      </w:r>
      <w:r w:rsidR="00B06B53">
        <w:rPr>
          <w:spacing w:val="-4"/>
        </w:rPr>
        <w:t xml:space="preserve"> </w:t>
      </w:r>
      <w:r w:rsidR="00B06B53">
        <w:t>period</w:t>
      </w:r>
      <w:r w:rsidR="00B06B53">
        <w:rPr>
          <w:spacing w:val="-4"/>
        </w:rPr>
        <w:t xml:space="preserve"> </w:t>
      </w:r>
      <w:r w:rsidR="00B06B53">
        <w:t>following</w:t>
      </w:r>
      <w:r w:rsidR="00B06B53">
        <w:rPr>
          <w:spacing w:val="-4"/>
        </w:rPr>
        <w:t xml:space="preserve"> </w:t>
      </w:r>
      <w:r w:rsidR="00B06B53">
        <w:t>the</w:t>
      </w:r>
      <w:r w:rsidR="00B06B53">
        <w:rPr>
          <w:spacing w:val="-4"/>
        </w:rPr>
        <w:t xml:space="preserve"> </w:t>
      </w:r>
      <w:r w:rsidR="00B06B53">
        <w:t>request</w:t>
      </w:r>
      <w:r w:rsidR="00B06B53">
        <w:rPr>
          <w:spacing w:val="-4"/>
        </w:rPr>
        <w:t xml:space="preserve"> </w:t>
      </w:r>
      <w:r w:rsidR="00B06B53">
        <w:t>by</w:t>
      </w:r>
      <w:r w:rsidR="00B06B53">
        <w:rPr>
          <w:spacing w:val="-4"/>
        </w:rPr>
        <w:t xml:space="preserve"> </w:t>
      </w:r>
      <w:r w:rsidR="00B06B53">
        <w:t>a</w:t>
      </w:r>
      <w:r w:rsidR="00B06B53">
        <w:rPr>
          <w:spacing w:val="-4"/>
        </w:rPr>
        <w:t xml:space="preserve"> </w:t>
      </w:r>
      <w:r w:rsidR="00B06B53">
        <w:t>tenured</w:t>
      </w:r>
      <w:r w:rsidR="00B06B53">
        <w:rPr>
          <w:spacing w:val="-4"/>
        </w:rPr>
        <w:t xml:space="preserve"> </w:t>
      </w:r>
      <w:r w:rsidR="00B06B53">
        <w:t>faculty</w:t>
      </w:r>
      <w:r w:rsidR="00B06B53">
        <w:rPr>
          <w:spacing w:val="-3"/>
        </w:rPr>
        <w:t xml:space="preserve"> </w:t>
      </w:r>
      <w:r w:rsidR="00B06B53">
        <w:t>member</w:t>
      </w:r>
      <w:r w:rsidR="00B06B53">
        <w:rPr>
          <w:spacing w:val="-4"/>
        </w:rPr>
        <w:t xml:space="preserve"> </w:t>
      </w:r>
      <w:r w:rsidR="00B06B53">
        <w:t>that</w:t>
      </w:r>
      <w:r w:rsidR="00B06B53">
        <w:rPr>
          <w:spacing w:val="-4"/>
        </w:rPr>
        <w:t xml:space="preserve"> </w:t>
      </w:r>
      <w:r w:rsidR="00B06B53">
        <w:t>any document</w:t>
      </w:r>
      <w:r w:rsidR="00B06B53">
        <w:rPr>
          <w:spacing w:val="-5"/>
        </w:rPr>
        <w:t xml:space="preserve"> </w:t>
      </w:r>
      <w:r w:rsidR="00B06B53">
        <w:t>in</w:t>
      </w:r>
      <w:r w:rsidR="00B06B53">
        <w:rPr>
          <w:spacing w:val="-6"/>
        </w:rPr>
        <w:t xml:space="preserve"> </w:t>
      </w:r>
      <w:r w:rsidR="00B06B53">
        <w:t>the</w:t>
      </w:r>
      <w:r w:rsidR="00B06B53">
        <w:rPr>
          <w:spacing w:val="-5"/>
        </w:rPr>
        <w:t xml:space="preserve"> </w:t>
      </w:r>
      <w:r w:rsidR="00B06B53">
        <w:t>member’s</w:t>
      </w:r>
      <w:r w:rsidR="00B06B53">
        <w:rPr>
          <w:spacing w:val="-5"/>
        </w:rPr>
        <w:t xml:space="preserve"> </w:t>
      </w:r>
      <w:r w:rsidR="00B06B53" w:rsidRPr="00311CE5">
        <w:t>C</w:t>
      </w:r>
      <w:r w:rsidR="00B06B53">
        <w:t>onfidential</w:t>
      </w:r>
      <w:r w:rsidR="00B06B53">
        <w:rPr>
          <w:spacing w:val="-5"/>
        </w:rPr>
        <w:t xml:space="preserve"> </w:t>
      </w:r>
      <w:r w:rsidR="00B06B53" w:rsidRPr="00311CE5">
        <w:t>Fi</w:t>
      </w:r>
      <w:r w:rsidR="00B06B53">
        <w:t>le</w:t>
      </w:r>
      <w:r w:rsidR="00B06B53">
        <w:rPr>
          <w:spacing w:val="-5"/>
        </w:rPr>
        <w:t xml:space="preserve"> </w:t>
      </w:r>
      <w:r w:rsidR="00B06B53">
        <w:t>not</w:t>
      </w:r>
      <w:r w:rsidR="00B06B53">
        <w:rPr>
          <w:spacing w:val="-5"/>
        </w:rPr>
        <w:t xml:space="preserve"> </w:t>
      </w:r>
      <w:r w:rsidR="00B06B53">
        <w:t>be</w:t>
      </w:r>
      <w:r w:rsidR="00B06B53">
        <w:rPr>
          <w:spacing w:val="-5"/>
        </w:rPr>
        <w:t xml:space="preserve"> </w:t>
      </w:r>
      <w:r w:rsidR="00B06B53">
        <w:t>made</w:t>
      </w:r>
      <w:r w:rsidR="00B06B53">
        <w:rPr>
          <w:spacing w:val="-5"/>
        </w:rPr>
        <w:t xml:space="preserve"> </w:t>
      </w:r>
      <w:r w:rsidR="00B06B53">
        <w:t>available</w:t>
      </w:r>
      <w:r w:rsidR="00B06B53">
        <w:rPr>
          <w:spacing w:val="-5"/>
        </w:rPr>
        <w:t xml:space="preserve"> </w:t>
      </w:r>
      <w:r w:rsidR="00B06B53">
        <w:t>to</w:t>
      </w:r>
      <w:r w:rsidR="00B06B53">
        <w:rPr>
          <w:spacing w:val="-5"/>
        </w:rPr>
        <w:t xml:space="preserve"> </w:t>
      </w:r>
      <w:r w:rsidR="00B06B53">
        <w:t>the</w:t>
      </w:r>
      <w:r w:rsidR="00B06B53">
        <w:rPr>
          <w:w w:val="99"/>
        </w:rPr>
        <w:t xml:space="preserve"> </w:t>
      </w:r>
      <w:r w:rsidR="00B06B53">
        <w:t>Promotion</w:t>
      </w:r>
      <w:r w:rsidR="00B06B53">
        <w:rPr>
          <w:spacing w:val="-5"/>
        </w:rPr>
        <w:t xml:space="preserve"> </w:t>
      </w:r>
      <w:r w:rsidR="00B06B53">
        <w:t>and</w:t>
      </w:r>
      <w:r w:rsidR="00B06B53">
        <w:rPr>
          <w:spacing w:val="-5"/>
        </w:rPr>
        <w:t xml:space="preserve"> </w:t>
      </w:r>
      <w:r w:rsidR="00B06B53">
        <w:t>Tenure</w:t>
      </w:r>
      <w:r w:rsidR="00B06B53">
        <w:rPr>
          <w:spacing w:val="-4"/>
        </w:rPr>
        <w:t xml:space="preserve"> </w:t>
      </w:r>
      <w:r w:rsidR="00B06B53">
        <w:t>Committee,</w:t>
      </w:r>
      <w:r w:rsidR="00311CE5">
        <w:rPr>
          <w:strike/>
          <w:color w:val="32C528"/>
          <w:spacing w:val="-4"/>
        </w:rPr>
        <w:t xml:space="preserve"> </w:t>
      </w:r>
      <w:r w:rsidR="00B06B53" w:rsidRPr="00311CE5">
        <w:t>a</w:t>
      </w:r>
      <w:r w:rsidR="00B06B53" w:rsidRPr="00311CE5">
        <w:rPr>
          <w:spacing w:val="-5"/>
        </w:rPr>
        <w:t xml:space="preserve"> </w:t>
      </w:r>
      <w:r w:rsidR="00B06B53">
        <w:t>document</w:t>
      </w:r>
      <w:r w:rsidR="00B06B53">
        <w:rPr>
          <w:spacing w:val="-5"/>
        </w:rPr>
        <w:t xml:space="preserve"> </w:t>
      </w:r>
      <w:r w:rsidR="00B06B53" w:rsidRPr="00311CE5">
        <w:t>relating</w:t>
      </w:r>
      <w:r w:rsidR="00B06B53" w:rsidRPr="00311CE5">
        <w:rPr>
          <w:spacing w:val="-5"/>
        </w:rPr>
        <w:t xml:space="preserve"> </w:t>
      </w:r>
      <w:r w:rsidR="00B06B53" w:rsidRPr="00311CE5">
        <w:t>to</w:t>
      </w:r>
      <w:r w:rsidR="00B06B53" w:rsidRPr="00311CE5">
        <w:rPr>
          <w:spacing w:val="-5"/>
        </w:rPr>
        <w:t xml:space="preserve"> </w:t>
      </w:r>
      <w:r w:rsidR="00B06B53" w:rsidRPr="00311CE5">
        <w:t>a</w:t>
      </w:r>
      <w:r w:rsidR="00B06B53" w:rsidRPr="00311CE5">
        <w:rPr>
          <w:spacing w:val="-4"/>
        </w:rPr>
        <w:t xml:space="preserve"> </w:t>
      </w:r>
      <w:r w:rsidR="00B06B53" w:rsidRPr="00311CE5">
        <w:t>non- adjudicated</w:t>
      </w:r>
      <w:r w:rsidR="00B06B53" w:rsidRPr="00311CE5">
        <w:rPr>
          <w:spacing w:val="-5"/>
        </w:rPr>
        <w:t xml:space="preserve"> </w:t>
      </w:r>
      <w:r w:rsidR="00B06B53" w:rsidRPr="00311CE5">
        <w:t>matter</w:t>
      </w:r>
      <w:r w:rsidR="00B06B53" w:rsidRPr="00311CE5">
        <w:rPr>
          <w:spacing w:val="-5"/>
        </w:rPr>
        <w:t xml:space="preserve"> </w:t>
      </w:r>
      <w:r w:rsidR="00B06B53" w:rsidRPr="00311CE5">
        <w:t>in</w:t>
      </w:r>
      <w:r w:rsidR="00B06B53" w:rsidRPr="00311CE5">
        <w:rPr>
          <w:spacing w:val="-5"/>
        </w:rPr>
        <w:t xml:space="preserve"> </w:t>
      </w:r>
      <w:r w:rsidR="00B06B53" w:rsidRPr="00311CE5">
        <w:t>the</w:t>
      </w:r>
      <w:r w:rsidR="00B06B53" w:rsidRPr="00311CE5">
        <w:rPr>
          <w:spacing w:val="-5"/>
        </w:rPr>
        <w:t xml:space="preserve"> </w:t>
      </w:r>
      <w:r w:rsidR="00B06B53" w:rsidRPr="00311CE5">
        <w:t>member’s</w:t>
      </w:r>
      <w:r w:rsidR="00B06B53" w:rsidRPr="00311CE5">
        <w:rPr>
          <w:spacing w:val="-5"/>
        </w:rPr>
        <w:t xml:space="preserve"> </w:t>
      </w:r>
      <w:r w:rsidR="00B06B53" w:rsidRPr="00311CE5">
        <w:t>Confidential</w:t>
      </w:r>
      <w:r w:rsidR="00B06B53" w:rsidRPr="00311CE5">
        <w:rPr>
          <w:spacing w:val="-5"/>
        </w:rPr>
        <w:t xml:space="preserve"> </w:t>
      </w:r>
      <w:r w:rsidR="00B06B53" w:rsidRPr="00311CE5">
        <w:t>File</w:t>
      </w:r>
      <w:r w:rsidR="00B06B53" w:rsidRPr="00311CE5">
        <w:rPr>
          <w:spacing w:val="-5"/>
          <w:u w:val="single" w:color="32C528"/>
        </w:rPr>
        <w:t xml:space="preserve"> </w:t>
      </w:r>
      <w:r w:rsidR="00B06B53">
        <w:t>shall</w:t>
      </w:r>
      <w:r w:rsidR="00B06B53">
        <w:rPr>
          <w:spacing w:val="-5"/>
        </w:rPr>
        <w:t xml:space="preserve"> </w:t>
      </w:r>
      <w:r w:rsidR="00B06B53">
        <w:t>not</w:t>
      </w:r>
      <w:r w:rsidR="00B06B53">
        <w:rPr>
          <w:spacing w:val="-5"/>
        </w:rPr>
        <w:t xml:space="preserve"> </w:t>
      </w:r>
      <w:r w:rsidR="00B06B53">
        <w:t>be</w:t>
      </w:r>
      <w:r w:rsidR="00B06B53">
        <w:rPr>
          <w:spacing w:val="-5"/>
        </w:rPr>
        <w:t xml:space="preserve"> </w:t>
      </w:r>
      <w:r w:rsidR="00B06B53">
        <w:t>made</w:t>
      </w:r>
      <w:r w:rsidR="00B06B53">
        <w:rPr>
          <w:w w:val="99"/>
        </w:rPr>
        <w:t xml:space="preserve"> </w:t>
      </w:r>
      <w:r w:rsidR="00B06B53">
        <w:t>available</w:t>
      </w:r>
      <w:r w:rsidR="00B06B53">
        <w:rPr>
          <w:spacing w:val="-8"/>
        </w:rPr>
        <w:t xml:space="preserve"> </w:t>
      </w:r>
      <w:r w:rsidR="00B06B53">
        <w:t>to</w:t>
      </w:r>
      <w:r w:rsidR="00B06B53">
        <w:rPr>
          <w:spacing w:val="-8"/>
        </w:rPr>
        <w:t xml:space="preserve"> </w:t>
      </w:r>
      <w:r w:rsidR="00B06B53">
        <w:t>the</w:t>
      </w:r>
      <w:r w:rsidR="00B06B53">
        <w:rPr>
          <w:spacing w:val="-7"/>
        </w:rPr>
        <w:t xml:space="preserve"> </w:t>
      </w:r>
      <w:r w:rsidR="00B06B53">
        <w:t>Committee.</w:t>
      </w:r>
    </w:p>
    <w:p w14:paraId="3E2F553E" w14:textId="77777777" w:rsidR="00500D5E" w:rsidRPr="003062EA" w:rsidRDefault="00500D5E" w:rsidP="003062EA">
      <w:pPr>
        <w:spacing w:before="1"/>
        <w:ind w:right="180"/>
        <w:rPr>
          <w:rFonts w:ascii="Times New Roman" w:eastAsia="Times New Roman" w:hAnsi="Times New Roman" w:cs="Times New Roman"/>
          <w:sz w:val="17"/>
          <w:szCs w:val="17"/>
        </w:rPr>
      </w:pPr>
    </w:p>
    <w:p w14:paraId="38E5F9D3" w14:textId="66105FE9" w:rsidR="00500D5E" w:rsidRDefault="00B06B53" w:rsidP="003062EA">
      <w:pPr>
        <w:pStyle w:val="BodyText"/>
        <w:numPr>
          <w:ilvl w:val="2"/>
          <w:numId w:val="29"/>
        </w:numPr>
        <w:tabs>
          <w:tab w:val="left" w:pos="2167"/>
        </w:tabs>
        <w:spacing w:line="239" w:lineRule="auto"/>
        <w:ind w:right="180" w:firstLine="720"/>
      </w:pPr>
      <w:r>
        <w:t>Documents</w:t>
      </w:r>
      <w:r>
        <w:rPr>
          <w:spacing w:val="-6"/>
        </w:rPr>
        <w:t xml:space="preserve"> </w:t>
      </w:r>
      <w:r>
        <w:t>contained</w:t>
      </w:r>
      <w:r>
        <w:rPr>
          <w:spacing w:val="-5"/>
        </w:rPr>
        <w:t xml:space="preserve"> </w:t>
      </w:r>
      <w:r>
        <w:t>in</w:t>
      </w:r>
      <w:r>
        <w:rPr>
          <w:spacing w:val="-5"/>
        </w:rPr>
        <w:t xml:space="preserve"> </w:t>
      </w:r>
      <w:r>
        <w:t>a</w:t>
      </w:r>
      <w:r>
        <w:rPr>
          <w:spacing w:val="-6"/>
        </w:rPr>
        <w:t xml:space="preserve"> </w:t>
      </w:r>
      <w:r>
        <w:t>member’s</w:t>
      </w:r>
      <w:r>
        <w:rPr>
          <w:spacing w:val="-5"/>
        </w:rPr>
        <w:t xml:space="preserve"> </w:t>
      </w:r>
      <w:r w:rsidRPr="00311CE5">
        <w:t>C</w:t>
      </w:r>
      <w:r>
        <w:t>onfidential</w:t>
      </w:r>
      <w:r>
        <w:rPr>
          <w:spacing w:val="-5"/>
        </w:rPr>
        <w:t xml:space="preserve"> </w:t>
      </w:r>
      <w:r w:rsidRPr="00311CE5">
        <w:t>F</w:t>
      </w:r>
      <w:r>
        <w:t>ile</w:t>
      </w:r>
      <w:r>
        <w:rPr>
          <w:spacing w:val="-6"/>
        </w:rPr>
        <w:t xml:space="preserve"> </w:t>
      </w:r>
      <w:r>
        <w:t>may</w:t>
      </w:r>
      <w:r>
        <w:rPr>
          <w:spacing w:val="-5"/>
        </w:rPr>
        <w:t xml:space="preserve"> </w:t>
      </w:r>
      <w:r>
        <w:t>be</w:t>
      </w:r>
      <w:r>
        <w:rPr>
          <w:w w:val="99"/>
        </w:rPr>
        <w:t xml:space="preserve"> </w:t>
      </w:r>
      <w:r>
        <w:t>used</w:t>
      </w:r>
      <w:r>
        <w:rPr>
          <w:spacing w:val="-5"/>
        </w:rPr>
        <w:t xml:space="preserve"> </w:t>
      </w:r>
      <w:r>
        <w:t>against</w:t>
      </w:r>
      <w:r>
        <w:rPr>
          <w:spacing w:val="-4"/>
        </w:rPr>
        <w:t xml:space="preserve"> </w:t>
      </w:r>
      <w:r>
        <w:t>a</w:t>
      </w:r>
      <w:r>
        <w:rPr>
          <w:spacing w:val="-4"/>
        </w:rPr>
        <w:t xml:space="preserve"> </w:t>
      </w:r>
      <w:r>
        <w:t>bargaining</w:t>
      </w:r>
      <w:r>
        <w:rPr>
          <w:spacing w:val="-4"/>
        </w:rPr>
        <w:t xml:space="preserve"> </w:t>
      </w:r>
      <w:r>
        <w:t>unit</w:t>
      </w:r>
      <w:r>
        <w:rPr>
          <w:spacing w:val="-5"/>
        </w:rPr>
        <w:t xml:space="preserve"> </w:t>
      </w:r>
      <w:r>
        <w:t>member</w:t>
      </w:r>
      <w:r>
        <w:rPr>
          <w:spacing w:val="-4"/>
        </w:rPr>
        <w:t xml:space="preserve"> </w:t>
      </w:r>
      <w:r>
        <w:t>in</w:t>
      </w:r>
      <w:r>
        <w:rPr>
          <w:spacing w:val="-4"/>
        </w:rPr>
        <w:t xml:space="preserve"> </w:t>
      </w:r>
      <w:r>
        <w:t>a</w:t>
      </w:r>
      <w:r>
        <w:rPr>
          <w:spacing w:val="-4"/>
        </w:rPr>
        <w:t xml:space="preserve"> </w:t>
      </w:r>
      <w:r>
        <w:t>future</w:t>
      </w:r>
      <w:r>
        <w:rPr>
          <w:spacing w:val="-4"/>
        </w:rPr>
        <w:t xml:space="preserve"> </w:t>
      </w:r>
      <w:r>
        <w:t>case</w:t>
      </w:r>
      <w:r>
        <w:rPr>
          <w:spacing w:val="-5"/>
        </w:rPr>
        <w:t xml:space="preserve"> </w:t>
      </w:r>
      <w:r>
        <w:t>of</w:t>
      </w:r>
      <w:r>
        <w:rPr>
          <w:spacing w:val="-4"/>
        </w:rPr>
        <w:t xml:space="preserve"> </w:t>
      </w:r>
      <w:r>
        <w:t>discipline;</w:t>
      </w:r>
      <w:r>
        <w:rPr>
          <w:spacing w:val="-4"/>
        </w:rPr>
        <w:t xml:space="preserve"> </w:t>
      </w:r>
      <w:r>
        <w:t>except</w:t>
      </w:r>
      <w:r>
        <w:rPr>
          <w:w w:val="99"/>
        </w:rPr>
        <w:t xml:space="preserve"> </w:t>
      </w:r>
      <w:r>
        <w:t>that</w:t>
      </w:r>
      <w:r>
        <w:rPr>
          <w:spacing w:val="-5"/>
        </w:rPr>
        <w:t xml:space="preserve"> </w:t>
      </w:r>
      <w:r>
        <w:t>no</w:t>
      </w:r>
      <w:r>
        <w:rPr>
          <w:spacing w:val="-5"/>
        </w:rPr>
        <w:t xml:space="preserve"> </w:t>
      </w:r>
      <w:r>
        <w:t>document</w:t>
      </w:r>
      <w:r>
        <w:rPr>
          <w:spacing w:val="-4"/>
        </w:rPr>
        <w:t xml:space="preserve"> </w:t>
      </w:r>
      <w:r>
        <w:t>in</w:t>
      </w:r>
      <w:r>
        <w:rPr>
          <w:spacing w:val="-5"/>
        </w:rPr>
        <w:t xml:space="preserve"> </w:t>
      </w:r>
      <w:r>
        <w:t>the</w:t>
      </w:r>
      <w:r w:rsidRPr="00311CE5">
        <w:rPr>
          <w:spacing w:val="-4"/>
        </w:rPr>
        <w:t xml:space="preserve"> </w:t>
      </w:r>
      <w:r w:rsidRPr="00311CE5">
        <w:t>Confidential</w:t>
      </w:r>
      <w:r w:rsidRPr="00311CE5">
        <w:rPr>
          <w:spacing w:val="-5"/>
        </w:rPr>
        <w:t xml:space="preserve"> </w:t>
      </w:r>
      <w:r w:rsidRPr="00311CE5">
        <w:t>F</w:t>
      </w:r>
      <w:r>
        <w:t>ile</w:t>
      </w:r>
      <w:r>
        <w:rPr>
          <w:spacing w:val="-6"/>
        </w:rPr>
        <w:t xml:space="preserve"> </w:t>
      </w:r>
      <w:r w:rsidRPr="00311CE5">
        <w:t>relating</w:t>
      </w:r>
      <w:r w:rsidRPr="00311CE5">
        <w:rPr>
          <w:spacing w:val="-5"/>
        </w:rPr>
        <w:t xml:space="preserve"> </w:t>
      </w:r>
      <w:r w:rsidRPr="00311CE5">
        <w:t>to</w:t>
      </w:r>
      <w:r w:rsidRPr="00311CE5">
        <w:rPr>
          <w:spacing w:val="-4"/>
        </w:rPr>
        <w:t xml:space="preserve"> </w:t>
      </w:r>
      <w:r w:rsidRPr="00311CE5">
        <w:t>a</w:t>
      </w:r>
      <w:r w:rsidRPr="00311CE5">
        <w:rPr>
          <w:spacing w:val="-5"/>
        </w:rPr>
        <w:t xml:space="preserve"> </w:t>
      </w:r>
      <w:r w:rsidRPr="00311CE5">
        <w:t>non-adjudicated matter</w:t>
      </w:r>
      <w:r w:rsidRPr="00311CE5">
        <w:rPr>
          <w:spacing w:val="56"/>
        </w:rPr>
        <w:t xml:space="preserve"> </w:t>
      </w:r>
      <w:r>
        <w:t>may</w:t>
      </w:r>
      <w:r>
        <w:rPr>
          <w:spacing w:val="-3"/>
        </w:rPr>
        <w:t xml:space="preserve"> </w:t>
      </w:r>
      <w:r>
        <w:t>be</w:t>
      </w:r>
      <w:r>
        <w:rPr>
          <w:spacing w:val="-2"/>
        </w:rPr>
        <w:t xml:space="preserve"> </w:t>
      </w:r>
      <w:r>
        <w:t>used</w:t>
      </w:r>
      <w:r>
        <w:rPr>
          <w:spacing w:val="-3"/>
        </w:rPr>
        <w:t xml:space="preserve"> </w:t>
      </w:r>
      <w:r>
        <w:t>for</w:t>
      </w:r>
      <w:r>
        <w:rPr>
          <w:spacing w:val="-2"/>
        </w:rPr>
        <w:t xml:space="preserve"> </w:t>
      </w:r>
      <w:r>
        <w:t>that</w:t>
      </w:r>
      <w:r>
        <w:rPr>
          <w:spacing w:val="-3"/>
        </w:rPr>
        <w:t xml:space="preserve"> </w:t>
      </w:r>
      <w:r>
        <w:t>purpose</w:t>
      </w:r>
      <w:r>
        <w:rPr>
          <w:spacing w:val="-2"/>
        </w:rPr>
        <w:t xml:space="preserve"> </w:t>
      </w:r>
      <w:r>
        <w:t>more</w:t>
      </w:r>
      <w:r>
        <w:rPr>
          <w:spacing w:val="-3"/>
        </w:rPr>
        <w:t xml:space="preserve"> </w:t>
      </w:r>
      <w:r>
        <w:t>than</w:t>
      </w:r>
      <w:r>
        <w:rPr>
          <w:spacing w:val="-2"/>
        </w:rPr>
        <w:t xml:space="preserve"> </w:t>
      </w:r>
      <w:r>
        <w:t>two</w:t>
      </w:r>
      <w:r>
        <w:rPr>
          <w:spacing w:val="-3"/>
        </w:rPr>
        <w:t xml:space="preserve"> </w:t>
      </w:r>
      <w:r>
        <w:t>years</w:t>
      </w:r>
      <w:r>
        <w:rPr>
          <w:spacing w:val="-2"/>
        </w:rPr>
        <w:t xml:space="preserve"> </w:t>
      </w:r>
      <w:r>
        <w:t>following</w:t>
      </w:r>
      <w:r>
        <w:rPr>
          <w:spacing w:val="-3"/>
        </w:rPr>
        <w:t xml:space="preserve"> </w:t>
      </w:r>
      <w:r>
        <w:t>a</w:t>
      </w:r>
      <w:r>
        <w:rPr>
          <w:w w:val="99"/>
        </w:rPr>
        <w:t xml:space="preserve"> </w:t>
      </w:r>
      <w:r>
        <w:t>request</w:t>
      </w:r>
      <w:r>
        <w:rPr>
          <w:spacing w:val="-4"/>
        </w:rPr>
        <w:t xml:space="preserve"> </w:t>
      </w:r>
      <w:r>
        <w:t>by</w:t>
      </w:r>
      <w:r>
        <w:rPr>
          <w:spacing w:val="-4"/>
        </w:rPr>
        <w:t xml:space="preserve"> </w:t>
      </w:r>
      <w:r>
        <w:t>a</w:t>
      </w:r>
      <w:r>
        <w:rPr>
          <w:spacing w:val="-4"/>
        </w:rPr>
        <w:t xml:space="preserve"> </w:t>
      </w:r>
      <w:r>
        <w:t>faculty</w:t>
      </w:r>
      <w:r>
        <w:rPr>
          <w:spacing w:val="-3"/>
        </w:rPr>
        <w:t xml:space="preserve"> </w:t>
      </w:r>
      <w:r>
        <w:t>member</w:t>
      </w:r>
      <w:r>
        <w:rPr>
          <w:spacing w:val="-4"/>
        </w:rPr>
        <w:t xml:space="preserve"> </w:t>
      </w:r>
      <w:r>
        <w:t>that</w:t>
      </w:r>
      <w:r>
        <w:rPr>
          <w:spacing w:val="-4"/>
        </w:rPr>
        <w:t xml:space="preserve"> </w:t>
      </w:r>
      <w:r>
        <w:t>the</w:t>
      </w:r>
      <w:r>
        <w:rPr>
          <w:spacing w:val="-4"/>
        </w:rPr>
        <w:t xml:space="preserve"> </w:t>
      </w:r>
      <w:r>
        <w:t>document</w:t>
      </w:r>
      <w:r>
        <w:rPr>
          <w:spacing w:val="-3"/>
        </w:rPr>
        <w:t xml:space="preserve"> </w:t>
      </w:r>
      <w:r>
        <w:t>not</w:t>
      </w:r>
      <w:r>
        <w:rPr>
          <w:spacing w:val="-4"/>
        </w:rPr>
        <w:t xml:space="preserve"> </w:t>
      </w:r>
      <w:r>
        <w:t>be</w:t>
      </w:r>
      <w:r>
        <w:rPr>
          <w:spacing w:val="-4"/>
        </w:rPr>
        <w:t xml:space="preserve"> </w:t>
      </w:r>
      <w:r>
        <w:t>used</w:t>
      </w:r>
      <w:r>
        <w:rPr>
          <w:spacing w:val="-4"/>
        </w:rPr>
        <w:t xml:space="preserve"> </w:t>
      </w:r>
      <w:r>
        <w:t>for</w:t>
      </w:r>
      <w:r>
        <w:rPr>
          <w:spacing w:val="-3"/>
        </w:rPr>
        <w:t xml:space="preserve"> </w:t>
      </w:r>
      <w:r>
        <w:t>that</w:t>
      </w:r>
      <w:r>
        <w:rPr>
          <w:w w:val="99"/>
        </w:rPr>
        <w:t xml:space="preserve"> </w:t>
      </w:r>
      <w:r>
        <w:t>purpose.</w:t>
      </w:r>
    </w:p>
    <w:p w14:paraId="0B17D82F" w14:textId="77777777" w:rsidR="00042495" w:rsidRDefault="00042495">
      <w:pPr>
        <w:spacing w:before="1"/>
        <w:rPr>
          <w:rFonts w:ascii="Times New Roman" w:eastAsia="Times New Roman" w:hAnsi="Times New Roman" w:cs="Times New Roman"/>
          <w:sz w:val="21"/>
          <w:szCs w:val="21"/>
        </w:rPr>
      </w:pPr>
    </w:p>
    <w:p w14:paraId="4F6BB8BB" w14:textId="77777777" w:rsidR="00500D5E" w:rsidRDefault="00B06B53" w:rsidP="004829EF">
      <w:pPr>
        <w:pStyle w:val="BodyText"/>
        <w:numPr>
          <w:ilvl w:val="1"/>
          <w:numId w:val="29"/>
        </w:numPr>
        <w:tabs>
          <w:tab w:val="left" w:pos="2180"/>
        </w:tabs>
        <w:ind w:left="2180"/>
      </w:pPr>
      <w:r>
        <w:rPr>
          <w:u w:val="single" w:color="000000"/>
        </w:rPr>
        <w:t>Personnel</w:t>
      </w:r>
      <w:r>
        <w:rPr>
          <w:spacing w:val="-6"/>
          <w:u w:val="single" w:color="000000"/>
        </w:rPr>
        <w:t xml:space="preserve"> </w:t>
      </w:r>
      <w:r>
        <w:rPr>
          <w:u w:val="single" w:color="000000"/>
        </w:rPr>
        <w:t>File</w:t>
      </w:r>
    </w:p>
    <w:p w14:paraId="729ABF30" w14:textId="77777777" w:rsidR="00500D5E" w:rsidRDefault="00500D5E">
      <w:pPr>
        <w:spacing w:before="8"/>
        <w:rPr>
          <w:rFonts w:ascii="Times New Roman" w:eastAsia="Times New Roman" w:hAnsi="Times New Roman" w:cs="Times New Roman"/>
          <w:sz w:val="14"/>
          <w:szCs w:val="14"/>
        </w:rPr>
      </w:pPr>
    </w:p>
    <w:p w14:paraId="797D6669" w14:textId="6BDFCD4C" w:rsidR="00500D5E" w:rsidRDefault="00B06B53" w:rsidP="003062EA">
      <w:pPr>
        <w:pStyle w:val="BodyText"/>
        <w:spacing w:before="69"/>
        <w:ind w:left="1160" w:right="180" w:firstLine="720"/>
      </w:pPr>
      <w:r>
        <w:t>In</w:t>
      </w:r>
      <w:r>
        <w:rPr>
          <w:spacing w:val="-4"/>
        </w:rPr>
        <w:t xml:space="preserve"> </w:t>
      </w:r>
      <w:r>
        <w:t>all</w:t>
      </w:r>
      <w:r>
        <w:rPr>
          <w:spacing w:val="-3"/>
        </w:rPr>
        <w:t xml:space="preserve"> </w:t>
      </w:r>
      <w:r>
        <w:t>other</w:t>
      </w:r>
      <w:r>
        <w:rPr>
          <w:spacing w:val="-4"/>
        </w:rPr>
        <w:t xml:space="preserve"> </w:t>
      </w:r>
      <w:r>
        <w:t>cases,</w:t>
      </w:r>
      <w:r>
        <w:rPr>
          <w:spacing w:val="-3"/>
        </w:rPr>
        <w:t xml:space="preserve"> </w:t>
      </w:r>
      <w:r>
        <w:t>the</w:t>
      </w:r>
      <w:r>
        <w:rPr>
          <w:spacing w:val="-3"/>
        </w:rPr>
        <w:t xml:space="preserve"> </w:t>
      </w:r>
      <w:r>
        <w:t>Provost</w:t>
      </w:r>
      <w:r>
        <w:rPr>
          <w:spacing w:val="-4"/>
        </w:rPr>
        <w:t xml:space="preserve"> </w:t>
      </w:r>
      <w:r>
        <w:t>will</w:t>
      </w:r>
      <w:r>
        <w:rPr>
          <w:spacing w:val="-3"/>
        </w:rPr>
        <w:t xml:space="preserve"> </w:t>
      </w:r>
      <w:r>
        <w:t>evaluate</w:t>
      </w:r>
      <w:r>
        <w:rPr>
          <w:spacing w:val="-3"/>
        </w:rPr>
        <w:t xml:space="preserve"> </w:t>
      </w:r>
      <w:r>
        <w:t>such</w:t>
      </w:r>
      <w:r>
        <w:rPr>
          <w:spacing w:val="-4"/>
        </w:rPr>
        <w:t xml:space="preserve"> </w:t>
      </w:r>
      <w:r>
        <w:t>allegation</w:t>
      </w:r>
      <w:r>
        <w:rPr>
          <w:spacing w:val="-3"/>
        </w:rPr>
        <w:t xml:space="preserve"> </w:t>
      </w:r>
      <w:r>
        <w:t>and make</w:t>
      </w:r>
      <w:r>
        <w:rPr>
          <w:spacing w:val="-5"/>
        </w:rPr>
        <w:t xml:space="preserve"> </w:t>
      </w:r>
      <w:r>
        <w:t>a</w:t>
      </w:r>
      <w:r>
        <w:rPr>
          <w:spacing w:val="-5"/>
        </w:rPr>
        <w:t xml:space="preserve"> </w:t>
      </w:r>
      <w:r>
        <w:t>preliminary</w:t>
      </w:r>
      <w:r>
        <w:rPr>
          <w:spacing w:val="-5"/>
        </w:rPr>
        <w:t xml:space="preserve"> </w:t>
      </w:r>
      <w:r>
        <w:t>determination</w:t>
      </w:r>
      <w:r>
        <w:rPr>
          <w:spacing w:val="-5"/>
        </w:rPr>
        <w:t xml:space="preserve"> </w:t>
      </w:r>
      <w:r>
        <w:t>as</w:t>
      </w:r>
      <w:r>
        <w:rPr>
          <w:spacing w:val="-5"/>
        </w:rPr>
        <w:t xml:space="preserve"> </w:t>
      </w:r>
      <w:r>
        <w:t>to</w:t>
      </w:r>
      <w:r>
        <w:rPr>
          <w:spacing w:val="-5"/>
        </w:rPr>
        <w:t xml:space="preserve"> </w:t>
      </w:r>
      <w:r>
        <w:t>whether</w:t>
      </w:r>
      <w:r>
        <w:rPr>
          <w:spacing w:val="-5"/>
        </w:rPr>
        <w:t xml:space="preserve"> </w:t>
      </w:r>
      <w:r>
        <w:t>statements</w:t>
      </w:r>
      <w:r>
        <w:rPr>
          <w:spacing w:val="-4"/>
        </w:rPr>
        <w:t xml:space="preserve"> </w:t>
      </w:r>
      <w:r>
        <w:t>of</w:t>
      </w:r>
      <w:r>
        <w:rPr>
          <w:spacing w:val="-5"/>
        </w:rPr>
        <w:t xml:space="preserve"> </w:t>
      </w:r>
      <w:r>
        <w:t>such allegation</w:t>
      </w:r>
      <w:r>
        <w:rPr>
          <w:spacing w:val="-5"/>
        </w:rPr>
        <w:t xml:space="preserve"> </w:t>
      </w:r>
      <w:r>
        <w:t>shall</w:t>
      </w:r>
      <w:r>
        <w:rPr>
          <w:spacing w:val="-4"/>
        </w:rPr>
        <w:t xml:space="preserve"> </w:t>
      </w:r>
      <w:r>
        <w:t>be</w:t>
      </w:r>
      <w:r>
        <w:rPr>
          <w:spacing w:val="-4"/>
        </w:rPr>
        <w:t xml:space="preserve"> </w:t>
      </w:r>
      <w:r>
        <w:t>placed</w:t>
      </w:r>
      <w:r>
        <w:rPr>
          <w:spacing w:val="-4"/>
        </w:rPr>
        <w:t xml:space="preserve"> </w:t>
      </w:r>
      <w:r>
        <w:t>in</w:t>
      </w:r>
      <w:r>
        <w:rPr>
          <w:spacing w:val="-4"/>
        </w:rPr>
        <w:t xml:space="preserve"> </w:t>
      </w:r>
      <w:r>
        <w:t>the</w:t>
      </w:r>
      <w:r>
        <w:rPr>
          <w:spacing w:val="-5"/>
        </w:rPr>
        <w:t xml:space="preserve"> </w:t>
      </w:r>
      <w:r>
        <w:t>bargaining</w:t>
      </w:r>
      <w:r>
        <w:rPr>
          <w:spacing w:val="-4"/>
        </w:rPr>
        <w:t xml:space="preserve"> </w:t>
      </w:r>
      <w:r>
        <w:t>unit</w:t>
      </w:r>
      <w:r>
        <w:rPr>
          <w:spacing w:val="-4"/>
        </w:rPr>
        <w:t xml:space="preserve"> </w:t>
      </w:r>
      <w:r>
        <w:t>member’s</w:t>
      </w:r>
      <w:r>
        <w:rPr>
          <w:spacing w:val="-4"/>
        </w:rPr>
        <w:t xml:space="preserve"> </w:t>
      </w:r>
      <w:r>
        <w:t>personnel</w:t>
      </w:r>
      <w:r>
        <w:rPr>
          <w:spacing w:val="-4"/>
        </w:rPr>
        <w:t xml:space="preserve"> </w:t>
      </w:r>
      <w:r>
        <w:t>file.</w:t>
      </w:r>
      <w:r>
        <w:rPr>
          <w:spacing w:val="51"/>
        </w:rPr>
        <w:t xml:space="preserve"> </w:t>
      </w:r>
      <w:r>
        <w:t>If he/she</w:t>
      </w:r>
      <w:r>
        <w:rPr>
          <w:spacing w:val="-5"/>
        </w:rPr>
        <w:t xml:space="preserve"> </w:t>
      </w:r>
      <w:r>
        <w:t>determines</w:t>
      </w:r>
      <w:r>
        <w:rPr>
          <w:spacing w:val="-5"/>
        </w:rPr>
        <w:t xml:space="preserve"> </w:t>
      </w:r>
      <w:r>
        <w:t>that</w:t>
      </w:r>
      <w:r>
        <w:rPr>
          <w:spacing w:val="-5"/>
        </w:rPr>
        <w:t xml:space="preserve"> </w:t>
      </w:r>
      <w:r>
        <w:t>such</w:t>
      </w:r>
      <w:r>
        <w:rPr>
          <w:spacing w:val="-5"/>
        </w:rPr>
        <w:t xml:space="preserve"> </w:t>
      </w:r>
      <w:r>
        <w:t>statements</w:t>
      </w:r>
      <w:r>
        <w:rPr>
          <w:spacing w:val="-5"/>
        </w:rPr>
        <w:t xml:space="preserve"> </w:t>
      </w:r>
      <w:r>
        <w:t>shall</w:t>
      </w:r>
      <w:r>
        <w:rPr>
          <w:spacing w:val="-5"/>
        </w:rPr>
        <w:t xml:space="preserve"> </w:t>
      </w:r>
      <w:r>
        <w:t>be</w:t>
      </w:r>
      <w:r>
        <w:rPr>
          <w:spacing w:val="-4"/>
        </w:rPr>
        <w:t xml:space="preserve"> </w:t>
      </w:r>
      <w:r>
        <w:t>placed</w:t>
      </w:r>
      <w:r>
        <w:rPr>
          <w:spacing w:val="-5"/>
        </w:rPr>
        <w:t xml:space="preserve"> </w:t>
      </w:r>
      <w:r>
        <w:t>in</w:t>
      </w:r>
      <w:r>
        <w:rPr>
          <w:spacing w:val="-5"/>
        </w:rPr>
        <w:t xml:space="preserve"> </w:t>
      </w:r>
      <w:r>
        <w:t>the</w:t>
      </w:r>
      <w:r>
        <w:rPr>
          <w:spacing w:val="-5"/>
        </w:rPr>
        <w:t xml:space="preserve"> </w:t>
      </w:r>
      <w:r>
        <w:t>personnel</w:t>
      </w:r>
      <w:r>
        <w:rPr>
          <w:spacing w:val="-5"/>
        </w:rPr>
        <w:t xml:space="preserve"> </w:t>
      </w:r>
      <w:r>
        <w:t>file, he/she</w:t>
      </w:r>
      <w:r>
        <w:rPr>
          <w:spacing w:val="-5"/>
        </w:rPr>
        <w:t xml:space="preserve"> </w:t>
      </w:r>
      <w:r>
        <w:t>shall</w:t>
      </w:r>
      <w:r>
        <w:rPr>
          <w:spacing w:val="-5"/>
        </w:rPr>
        <w:t xml:space="preserve"> </w:t>
      </w:r>
      <w:r>
        <w:t>so</w:t>
      </w:r>
      <w:r>
        <w:rPr>
          <w:spacing w:val="-4"/>
        </w:rPr>
        <w:t xml:space="preserve"> </w:t>
      </w:r>
      <w:r>
        <w:t>advise</w:t>
      </w:r>
      <w:r>
        <w:rPr>
          <w:spacing w:val="-5"/>
        </w:rPr>
        <w:t xml:space="preserve"> </w:t>
      </w:r>
      <w:r>
        <w:t>the</w:t>
      </w:r>
      <w:r>
        <w:rPr>
          <w:spacing w:val="-4"/>
        </w:rPr>
        <w:t xml:space="preserve"> </w:t>
      </w:r>
      <w:r>
        <w:t>bargaining</w:t>
      </w:r>
      <w:r>
        <w:rPr>
          <w:spacing w:val="-5"/>
        </w:rPr>
        <w:t xml:space="preserve"> </w:t>
      </w:r>
      <w:r>
        <w:t>unit</w:t>
      </w:r>
      <w:r>
        <w:rPr>
          <w:spacing w:val="-5"/>
        </w:rPr>
        <w:t xml:space="preserve"> </w:t>
      </w:r>
      <w:r>
        <w:t>member</w:t>
      </w:r>
      <w:r>
        <w:rPr>
          <w:spacing w:val="-4"/>
        </w:rPr>
        <w:t xml:space="preserve"> </w:t>
      </w:r>
      <w:r>
        <w:t>and</w:t>
      </w:r>
      <w:r>
        <w:rPr>
          <w:spacing w:val="-5"/>
        </w:rPr>
        <w:t xml:space="preserve"> </w:t>
      </w:r>
      <w:r>
        <w:t>shall</w:t>
      </w:r>
      <w:r>
        <w:rPr>
          <w:spacing w:val="-4"/>
        </w:rPr>
        <w:t xml:space="preserve"> </w:t>
      </w:r>
      <w:r>
        <w:t>provide</w:t>
      </w:r>
      <w:r>
        <w:rPr>
          <w:spacing w:val="-5"/>
        </w:rPr>
        <w:t xml:space="preserve"> </w:t>
      </w:r>
      <w:r>
        <w:t>the</w:t>
      </w:r>
      <w:r>
        <w:rPr>
          <w:w w:val="99"/>
        </w:rPr>
        <w:t xml:space="preserve"> </w:t>
      </w:r>
      <w:r>
        <w:t>bargaining</w:t>
      </w:r>
      <w:r>
        <w:rPr>
          <w:spacing w:val="-5"/>
        </w:rPr>
        <w:t xml:space="preserve"> </w:t>
      </w:r>
      <w:r>
        <w:t>unit</w:t>
      </w:r>
      <w:r>
        <w:rPr>
          <w:spacing w:val="-4"/>
        </w:rPr>
        <w:t xml:space="preserve"> </w:t>
      </w:r>
      <w:r>
        <w:t>member</w:t>
      </w:r>
      <w:r>
        <w:rPr>
          <w:spacing w:val="-5"/>
        </w:rPr>
        <w:t xml:space="preserve"> </w:t>
      </w:r>
      <w:r>
        <w:t>with</w:t>
      </w:r>
      <w:r>
        <w:rPr>
          <w:spacing w:val="-4"/>
        </w:rPr>
        <w:t xml:space="preserve"> </w:t>
      </w:r>
      <w:r>
        <w:t>copies</w:t>
      </w:r>
      <w:r>
        <w:rPr>
          <w:spacing w:val="-5"/>
        </w:rPr>
        <w:t xml:space="preserve"> </w:t>
      </w:r>
      <w:r>
        <w:t>of</w:t>
      </w:r>
      <w:r>
        <w:rPr>
          <w:spacing w:val="-4"/>
        </w:rPr>
        <w:t xml:space="preserve"> </w:t>
      </w:r>
      <w:r>
        <w:t>the</w:t>
      </w:r>
      <w:r>
        <w:rPr>
          <w:spacing w:val="-4"/>
        </w:rPr>
        <w:t xml:space="preserve"> </w:t>
      </w:r>
      <w:r>
        <w:t>statements,</w:t>
      </w:r>
      <w:r>
        <w:rPr>
          <w:spacing w:val="-5"/>
        </w:rPr>
        <w:t xml:space="preserve"> </w:t>
      </w:r>
      <w:r>
        <w:t>who</w:t>
      </w:r>
      <w:r>
        <w:rPr>
          <w:spacing w:val="-4"/>
        </w:rPr>
        <w:t xml:space="preserve"> </w:t>
      </w:r>
      <w:r>
        <w:t>may</w:t>
      </w:r>
      <w:r>
        <w:rPr>
          <w:spacing w:val="-5"/>
        </w:rPr>
        <w:t xml:space="preserve"> </w:t>
      </w:r>
      <w:r>
        <w:t>either</w:t>
      </w:r>
      <w:r>
        <w:rPr>
          <w:spacing w:val="-4"/>
        </w:rPr>
        <w:t xml:space="preserve"> </w:t>
      </w:r>
      <w:r>
        <w:t>elect</w:t>
      </w:r>
      <w:r>
        <w:rPr>
          <w:w w:val="99"/>
        </w:rPr>
        <w:t xml:space="preserve"> </w:t>
      </w:r>
      <w:r>
        <w:t>to</w:t>
      </w:r>
      <w:r>
        <w:rPr>
          <w:spacing w:val="-3"/>
        </w:rPr>
        <w:t xml:space="preserve"> </w:t>
      </w:r>
      <w:r>
        <w:t>schedule</w:t>
      </w:r>
      <w:r>
        <w:rPr>
          <w:spacing w:val="-3"/>
        </w:rPr>
        <w:t xml:space="preserve"> </w:t>
      </w:r>
      <w:r>
        <w:t>a</w:t>
      </w:r>
      <w:r>
        <w:rPr>
          <w:spacing w:val="-3"/>
        </w:rPr>
        <w:t xml:space="preserve"> </w:t>
      </w:r>
      <w:r>
        <w:t>meeting</w:t>
      </w:r>
      <w:r>
        <w:rPr>
          <w:spacing w:val="-3"/>
        </w:rPr>
        <w:t xml:space="preserve"> </w:t>
      </w:r>
      <w:r>
        <w:t>with</w:t>
      </w:r>
      <w:r>
        <w:rPr>
          <w:spacing w:val="-2"/>
        </w:rPr>
        <w:t xml:space="preserve"> </w:t>
      </w:r>
      <w:r>
        <w:t>the</w:t>
      </w:r>
      <w:r>
        <w:rPr>
          <w:spacing w:val="-3"/>
        </w:rPr>
        <w:t xml:space="preserve"> </w:t>
      </w:r>
      <w:r>
        <w:t>Provost</w:t>
      </w:r>
      <w:r>
        <w:rPr>
          <w:spacing w:val="-3"/>
        </w:rPr>
        <w:t xml:space="preserve"> </w:t>
      </w:r>
      <w:r>
        <w:t>to</w:t>
      </w:r>
      <w:r>
        <w:rPr>
          <w:spacing w:val="-3"/>
        </w:rPr>
        <w:t xml:space="preserve"> </w:t>
      </w:r>
      <w:r>
        <w:t>discuss</w:t>
      </w:r>
      <w:r>
        <w:rPr>
          <w:spacing w:val="-2"/>
        </w:rPr>
        <w:t xml:space="preserve"> </w:t>
      </w:r>
      <w:r>
        <w:t>the</w:t>
      </w:r>
      <w:r>
        <w:rPr>
          <w:spacing w:val="-3"/>
        </w:rPr>
        <w:t xml:space="preserve"> </w:t>
      </w:r>
      <w:r>
        <w:t>matter</w:t>
      </w:r>
      <w:r>
        <w:rPr>
          <w:spacing w:val="-3"/>
        </w:rPr>
        <w:t xml:space="preserve"> </w:t>
      </w:r>
      <w:r>
        <w:t>or</w:t>
      </w:r>
      <w:r>
        <w:rPr>
          <w:spacing w:val="-3"/>
        </w:rPr>
        <w:t xml:space="preserve"> </w:t>
      </w:r>
      <w:r>
        <w:t>to</w:t>
      </w:r>
      <w:r>
        <w:rPr>
          <w:spacing w:val="-2"/>
        </w:rPr>
        <w:t xml:space="preserve"> </w:t>
      </w:r>
      <w:r>
        <w:t>submit</w:t>
      </w:r>
      <w:r>
        <w:rPr>
          <w:spacing w:val="-3"/>
        </w:rPr>
        <w:t xml:space="preserve"> </w:t>
      </w:r>
      <w:r>
        <w:t>a</w:t>
      </w:r>
      <w:r>
        <w:rPr>
          <w:w w:val="99"/>
        </w:rPr>
        <w:t xml:space="preserve"> </w:t>
      </w:r>
      <w:r>
        <w:t>written</w:t>
      </w:r>
      <w:r>
        <w:rPr>
          <w:spacing w:val="-3"/>
        </w:rPr>
        <w:t xml:space="preserve"> </w:t>
      </w:r>
      <w:r>
        <w:t>response</w:t>
      </w:r>
      <w:r>
        <w:rPr>
          <w:spacing w:val="-3"/>
        </w:rPr>
        <w:t xml:space="preserve"> </w:t>
      </w:r>
      <w:r>
        <w:t>to</w:t>
      </w:r>
      <w:r>
        <w:rPr>
          <w:spacing w:val="-2"/>
        </w:rPr>
        <w:t xml:space="preserve"> </w:t>
      </w:r>
      <w:r>
        <w:t>the</w:t>
      </w:r>
      <w:r>
        <w:rPr>
          <w:spacing w:val="-3"/>
        </w:rPr>
        <w:t xml:space="preserve"> </w:t>
      </w:r>
      <w:r>
        <w:t>allegation</w:t>
      </w:r>
      <w:r>
        <w:rPr>
          <w:spacing w:val="-2"/>
        </w:rPr>
        <w:t xml:space="preserve"> </w:t>
      </w:r>
      <w:r>
        <w:t>for</w:t>
      </w:r>
      <w:r>
        <w:rPr>
          <w:spacing w:val="-3"/>
        </w:rPr>
        <w:t xml:space="preserve"> </w:t>
      </w:r>
      <w:r>
        <w:t>inclusion</w:t>
      </w:r>
      <w:r>
        <w:rPr>
          <w:spacing w:val="-2"/>
        </w:rPr>
        <w:t xml:space="preserve"> </w:t>
      </w:r>
      <w:r>
        <w:t>in</w:t>
      </w:r>
      <w:r>
        <w:rPr>
          <w:spacing w:val="-3"/>
        </w:rPr>
        <w:t xml:space="preserve"> </w:t>
      </w:r>
      <w:r>
        <w:t>his/her</w:t>
      </w:r>
      <w:r>
        <w:rPr>
          <w:spacing w:val="-2"/>
        </w:rPr>
        <w:t xml:space="preserve"> </w:t>
      </w:r>
      <w:r>
        <w:t>file.</w:t>
      </w:r>
      <w:r>
        <w:rPr>
          <w:spacing w:val="55"/>
        </w:rPr>
        <w:t xml:space="preserve"> </w:t>
      </w:r>
      <w:r>
        <w:t>If</w:t>
      </w:r>
      <w:r>
        <w:rPr>
          <w:spacing w:val="-3"/>
        </w:rPr>
        <w:t xml:space="preserve"> </w:t>
      </w:r>
      <w:r>
        <w:t>such</w:t>
      </w:r>
      <w:r>
        <w:rPr>
          <w:spacing w:val="-2"/>
        </w:rPr>
        <w:t xml:space="preserve"> </w:t>
      </w:r>
      <w:r>
        <w:t>a</w:t>
      </w:r>
      <w:r>
        <w:rPr>
          <w:w w:val="99"/>
        </w:rPr>
        <w:t xml:space="preserve"> </w:t>
      </w:r>
      <w:r>
        <w:t>meeting</w:t>
      </w:r>
      <w:r>
        <w:rPr>
          <w:spacing w:val="-5"/>
        </w:rPr>
        <w:t xml:space="preserve"> </w:t>
      </w:r>
      <w:r>
        <w:t>is</w:t>
      </w:r>
      <w:r>
        <w:rPr>
          <w:spacing w:val="-4"/>
        </w:rPr>
        <w:t xml:space="preserve"> </w:t>
      </w:r>
      <w:r>
        <w:t>held</w:t>
      </w:r>
      <w:r>
        <w:rPr>
          <w:spacing w:val="-4"/>
        </w:rPr>
        <w:t xml:space="preserve"> </w:t>
      </w:r>
      <w:r>
        <w:t>and,</w:t>
      </w:r>
      <w:r>
        <w:rPr>
          <w:spacing w:val="-4"/>
        </w:rPr>
        <w:t xml:space="preserve"> </w:t>
      </w:r>
      <w:r>
        <w:t>thereafter,</w:t>
      </w:r>
      <w:r>
        <w:rPr>
          <w:spacing w:val="-4"/>
        </w:rPr>
        <w:t xml:space="preserve"> </w:t>
      </w:r>
      <w:r>
        <w:t>the</w:t>
      </w:r>
      <w:r>
        <w:rPr>
          <w:spacing w:val="-5"/>
        </w:rPr>
        <w:t xml:space="preserve"> </w:t>
      </w:r>
      <w:r>
        <w:t>statements</w:t>
      </w:r>
      <w:r>
        <w:rPr>
          <w:spacing w:val="-4"/>
        </w:rPr>
        <w:t xml:space="preserve"> </w:t>
      </w:r>
      <w:r>
        <w:t>of</w:t>
      </w:r>
      <w:r>
        <w:rPr>
          <w:spacing w:val="-4"/>
        </w:rPr>
        <w:t xml:space="preserve"> </w:t>
      </w:r>
      <w:r>
        <w:t>such</w:t>
      </w:r>
      <w:r>
        <w:rPr>
          <w:spacing w:val="-4"/>
        </w:rPr>
        <w:t xml:space="preserve"> </w:t>
      </w:r>
      <w:r>
        <w:t>allegation</w:t>
      </w:r>
      <w:r>
        <w:rPr>
          <w:spacing w:val="-4"/>
        </w:rPr>
        <w:t xml:space="preserve"> </w:t>
      </w:r>
      <w:r>
        <w:t>are</w:t>
      </w:r>
      <w:r>
        <w:rPr>
          <w:spacing w:val="-5"/>
        </w:rPr>
        <w:t xml:space="preserve"> </w:t>
      </w:r>
      <w:r>
        <w:t>placed in</w:t>
      </w:r>
      <w:r>
        <w:rPr>
          <w:spacing w:val="-4"/>
        </w:rPr>
        <w:t xml:space="preserve"> </w:t>
      </w:r>
      <w:r>
        <w:t>the</w:t>
      </w:r>
      <w:r>
        <w:rPr>
          <w:spacing w:val="-4"/>
        </w:rPr>
        <w:t xml:space="preserve"> </w:t>
      </w:r>
      <w:r>
        <w:t>file,</w:t>
      </w:r>
      <w:r>
        <w:rPr>
          <w:spacing w:val="-4"/>
        </w:rPr>
        <w:t xml:space="preserve"> </w:t>
      </w:r>
      <w:r>
        <w:t>the</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may</w:t>
      </w:r>
      <w:r>
        <w:rPr>
          <w:spacing w:val="-4"/>
        </w:rPr>
        <w:t xml:space="preserve"> </w:t>
      </w:r>
      <w:r>
        <w:t>then</w:t>
      </w:r>
      <w:r>
        <w:rPr>
          <w:spacing w:val="-4"/>
        </w:rPr>
        <w:t xml:space="preserve"> </w:t>
      </w:r>
      <w:r>
        <w:t>submit</w:t>
      </w:r>
      <w:r>
        <w:rPr>
          <w:spacing w:val="-4"/>
        </w:rPr>
        <w:t xml:space="preserve"> </w:t>
      </w:r>
      <w:r>
        <w:t>a</w:t>
      </w:r>
      <w:r>
        <w:rPr>
          <w:spacing w:val="-3"/>
        </w:rPr>
        <w:t xml:space="preserve"> </w:t>
      </w:r>
      <w:r>
        <w:t>written</w:t>
      </w:r>
      <w:r>
        <w:rPr>
          <w:spacing w:val="-4"/>
        </w:rPr>
        <w:t xml:space="preserve"> </w:t>
      </w:r>
      <w:r>
        <w:t>response</w:t>
      </w:r>
      <w:r>
        <w:rPr>
          <w:w w:val="99"/>
        </w:rPr>
        <w:t xml:space="preserve"> </w:t>
      </w:r>
      <w:r>
        <w:t>to</w:t>
      </w:r>
      <w:r>
        <w:rPr>
          <w:spacing w:val="-3"/>
        </w:rPr>
        <w:t xml:space="preserve"> </w:t>
      </w:r>
      <w:r>
        <w:t>the</w:t>
      </w:r>
      <w:r>
        <w:rPr>
          <w:spacing w:val="-2"/>
        </w:rPr>
        <w:t xml:space="preserve"> </w:t>
      </w:r>
      <w:r>
        <w:t>allegation</w:t>
      </w:r>
      <w:r>
        <w:rPr>
          <w:spacing w:val="-2"/>
        </w:rPr>
        <w:t xml:space="preserve"> </w:t>
      </w:r>
      <w:r>
        <w:t>for</w:t>
      </w:r>
      <w:r>
        <w:rPr>
          <w:spacing w:val="-3"/>
        </w:rPr>
        <w:t xml:space="preserve"> </w:t>
      </w:r>
      <w:r>
        <w:t>inclusion</w:t>
      </w:r>
      <w:r>
        <w:rPr>
          <w:spacing w:val="-2"/>
        </w:rPr>
        <w:t xml:space="preserve"> </w:t>
      </w:r>
      <w:r>
        <w:t>in</w:t>
      </w:r>
      <w:r>
        <w:rPr>
          <w:spacing w:val="-2"/>
        </w:rPr>
        <w:t xml:space="preserve"> </w:t>
      </w:r>
      <w:r>
        <w:t>his/her</w:t>
      </w:r>
      <w:r>
        <w:rPr>
          <w:spacing w:val="-3"/>
        </w:rPr>
        <w:t xml:space="preserve"> </w:t>
      </w:r>
      <w:r>
        <w:t>file.</w:t>
      </w:r>
      <w:r>
        <w:rPr>
          <w:spacing w:val="56"/>
        </w:rPr>
        <w:t xml:space="preserve"> </w:t>
      </w:r>
      <w:r>
        <w:t>If</w:t>
      </w:r>
      <w:r>
        <w:rPr>
          <w:spacing w:val="-3"/>
        </w:rPr>
        <w:t xml:space="preserve"> </w:t>
      </w:r>
      <w:r>
        <w:t>the</w:t>
      </w:r>
      <w:r>
        <w:rPr>
          <w:spacing w:val="-2"/>
        </w:rPr>
        <w:t xml:space="preserve"> </w:t>
      </w:r>
      <w:r>
        <w:t>Provost</w:t>
      </w:r>
      <w:r>
        <w:rPr>
          <w:spacing w:val="-2"/>
        </w:rPr>
        <w:t xml:space="preserve"> </w:t>
      </w:r>
      <w:r>
        <w:t>chooses</w:t>
      </w:r>
      <w:r>
        <w:rPr>
          <w:spacing w:val="-2"/>
        </w:rPr>
        <w:t xml:space="preserve"> </w:t>
      </w:r>
      <w:r>
        <w:t>not</w:t>
      </w:r>
      <w:r>
        <w:rPr>
          <w:spacing w:val="-3"/>
        </w:rPr>
        <w:t xml:space="preserve"> </w:t>
      </w:r>
      <w:r>
        <w:t>to place</w:t>
      </w:r>
      <w:r>
        <w:rPr>
          <w:spacing w:val="-6"/>
        </w:rPr>
        <w:t xml:space="preserve"> </w:t>
      </w:r>
      <w:r>
        <w:t>the</w:t>
      </w:r>
      <w:r>
        <w:rPr>
          <w:spacing w:val="-5"/>
        </w:rPr>
        <w:t xml:space="preserve"> </w:t>
      </w:r>
      <w:r>
        <w:t>allegation</w:t>
      </w:r>
      <w:r>
        <w:rPr>
          <w:spacing w:val="-5"/>
        </w:rPr>
        <w:t xml:space="preserve"> </w:t>
      </w:r>
      <w:r>
        <w:t>in</w:t>
      </w:r>
      <w:r>
        <w:rPr>
          <w:spacing w:val="-5"/>
        </w:rPr>
        <w:t xml:space="preserve"> </w:t>
      </w:r>
      <w:r>
        <w:t>the</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personnel</w:t>
      </w:r>
      <w:r>
        <w:rPr>
          <w:spacing w:val="-5"/>
        </w:rPr>
        <w:t xml:space="preserve"> </w:t>
      </w:r>
      <w:r>
        <w:t>file,</w:t>
      </w:r>
      <w:r>
        <w:rPr>
          <w:spacing w:val="-5"/>
        </w:rPr>
        <w:t xml:space="preserve"> </w:t>
      </w:r>
      <w:r>
        <w:t>that</w:t>
      </w:r>
      <w:r>
        <w:rPr>
          <w:w w:val="99"/>
        </w:rPr>
        <w:t xml:space="preserve"> </w:t>
      </w:r>
      <w:r>
        <w:t>allegation</w:t>
      </w:r>
      <w:r>
        <w:rPr>
          <w:spacing w:val="-4"/>
        </w:rPr>
        <w:t xml:space="preserve"> </w:t>
      </w:r>
      <w:r>
        <w:t>and</w:t>
      </w:r>
      <w:r>
        <w:rPr>
          <w:spacing w:val="-3"/>
        </w:rPr>
        <w:t xml:space="preserve"> </w:t>
      </w:r>
      <w:r>
        <w:t>the</w:t>
      </w:r>
      <w:r>
        <w:rPr>
          <w:spacing w:val="-4"/>
        </w:rPr>
        <w:t xml:space="preserve"> </w:t>
      </w:r>
      <w:r>
        <w:t>facts</w:t>
      </w:r>
      <w:r>
        <w:rPr>
          <w:spacing w:val="-3"/>
        </w:rPr>
        <w:t xml:space="preserve"> </w:t>
      </w:r>
      <w:r>
        <w:t>that</w:t>
      </w:r>
      <w:r>
        <w:rPr>
          <w:spacing w:val="-4"/>
        </w:rPr>
        <w:t xml:space="preserve"> </w:t>
      </w:r>
      <w:r>
        <w:t>led</w:t>
      </w:r>
      <w:r>
        <w:rPr>
          <w:spacing w:val="-3"/>
        </w:rPr>
        <w:t xml:space="preserve"> </w:t>
      </w:r>
      <w:r>
        <w:t>to</w:t>
      </w:r>
      <w:r>
        <w:rPr>
          <w:spacing w:val="-3"/>
        </w:rPr>
        <w:t xml:space="preserve"> </w:t>
      </w:r>
      <w:r>
        <w:t>the</w:t>
      </w:r>
      <w:r>
        <w:rPr>
          <w:spacing w:val="-4"/>
        </w:rPr>
        <w:t xml:space="preserve"> </w:t>
      </w:r>
      <w:r>
        <w:t>allegation</w:t>
      </w:r>
      <w:r>
        <w:rPr>
          <w:spacing w:val="-3"/>
        </w:rPr>
        <w:t xml:space="preserve"> </w:t>
      </w:r>
      <w:r>
        <w:t>shall</w:t>
      </w:r>
      <w:r>
        <w:rPr>
          <w:spacing w:val="-4"/>
        </w:rPr>
        <w:t xml:space="preserve"> </w:t>
      </w:r>
      <w:r>
        <w:t>not</w:t>
      </w:r>
      <w:r>
        <w:rPr>
          <w:spacing w:val="-3"/>
        </w:rPr>
        <w:t xml:space="preserve"> </w:t>
      </w:r>
      <w:r>
        <w:t>be</w:t>
      </w:r>
      <w:r>
        <w:rPr>
          <w:spacing w:val="-4"/>
        </w:rPr>
        <w:t xml:space="preserve"> </w:t>
      </w:r>
      <w:r>
        <w:t>used</w:t>
      </w:r>
      <w:r>
        <w:rPr>
          <w:spacing w:val="-3"/>
        </w:rPr>
        <w:t xml:space="preserve"> </w:t>
      </w:r>
      <w:r>
        <w:t>against</w:t>
      </w:r>
      <w:r w:rsidR="00936D0C">
        <w:t xml:space="preserve"> </w:t>
      </w:r>
      <w:r>
        <w:t>the</w:t>
      </w:r>
      <w:r>
        <w:rPr>
          <w:spacing w:val="-5"/>
        </w:rPr>
        <w:t xml:space="preserve"> </w:t>
      </w:r>
      <w:r>
        <w:t>bargaining</w:t>
      </w:r>
      <w:r>
        <w:rPr>
          <w:spacing w:val="-4"/>
        </w:rPr>
        <w:t xml:space="preserve"> </w:t>
      </w:r>
      <w:r>
        <w:t>unit</w:t>
      </w:r>
      <w:r>
        <w:rPr>
          <w:spacing w:val="-4"/>
        </w:rPr>
        <w:t xml:space="preserve"> </w:t>
      </w:r>
      <w:r>
        <w:t>member</w:t>
      </w:r>
      <w:r>
        <w:rPr>
          <w:spacing w:val="-4"/>
        </w:rPr>
        <w:t xml:space="preserve"> </w:t>
      </w:r>
      <w:r>
        <w:t>in</w:t>
      </w:r>
      <w:r>
        <w:rPr>
          <w:spacing w:val="-4"/>
        </w:rPr>
        <w:t xml:space="preserve"> </w:t>
      </w:r>
      <w:r>
        <w:t>any</w:t>
      </w:r>
      <w:r>
        <w:rPr>
          <w:spacing w:val="-4"/>
        </w:rPr>
        <w:t xml:space="preserve"> </w:t>
      </w:r>
      <w:r>
        <w:t>future</w:t>
      </w:r>
      <w:r>
        <w:rPr>
          <w:spacing w:val="-5"/>
        </w:rPr>
        <w:t xml:space="preserve"> </w:t>
      </w:r>
      <w:r>
        <w:t>case</w:t>
      </w:r>
      <w:r>
        <w:rPr>
          <w:spacing w:val="-4"/>
        </w:rPr>
        <w:t xml:space="preserve"> </w:t>
      </w:r>
      <w:r>
        <w:t>of</w:t>
      </w:r>
      <w:r>
        <w:rPr>
          <w:spacing w:val="-4"/>
        </w:rPr>
        <w:t xml:space="preserve"> </w:t>
      </w:r>
      <w:r>
        <w:t>discipline.</w:t>
      </w:r>
      <w:r>
        <w:rPr>
          <w:spacing w:val="52"/>
        </w:rPr>
        <w:t xml:space="preserve"> </w:t>
      </w:r>
      <w:r>
        <w:t>Allegations that</w:t>
      </w:r>
      <w:r>
        <w:rPr>
          <w:spacing w:val="-5"/>
        </w:rPr>
        <w:t xml:space="preserve"> </w:t>
      </w:r>
      <w:r>
        <w:t>reference</w:t>
      </w:r>
      <w:r>
        <w:rPr>
          <w:spacing w:val="-4"/>
        </w:rPr>
        <w:t xml:space="preserve"> </w:t>
      </w:r>
      <w:r>
        <w:t>events</w:t>
      </w:r>
      <w:r>
        <w:rPr>
          <w:spacing w:val="-4"/>
        </w:rPr>
        <w:t xml:space="preserve"> </w:t>
      </w:r>
      <w:r>
        <w:t>that</w:t>
      </w:r>
      <w:r>
        <w:rPr>
          <w:spacing w:val="-4"/>
        </w:rPr>
        <w:t xml:space="preserve"> </w:t>
      </w:r>
      <w:r>
        <w:lastRenderedPageBreak/>
        <w:t>occurred</w:t>
      </w:r>
      <w:r>
        <w:rPr>
          <w:spacing w:val="-4"/>
        </w:rPr>
        <w:t xml:space="preserve"> </w:t>
      </w:r>
      <w:r>
        <w:t>more</w:t>
      </w:r>
      <w:r>
        <w:rPr>
          <w:spacing w:val="-4"/>
        </w:rPr>
        <w:t xml:space="preserve"> </w:t>
      </w:r>
      <w:r>
        <w:t>than</w:t>
      </w:r>
      <w:r>
        <w:rPr>
          <w:spacing w:val="-4"/>
        </w:rPr>
        <w:t xml:space="preserve"> </w:t>
      </w:r>
      <w:r>
        <w:t>one</w:t>
      </w:r>
      <w:r>
        <w:rPr>
          <w:spacing w:val="-4"/>
        </w:rPr>
        <w:t xml:space="preserve"> </w:t>
      </w:r>
      <w:r>
        <w:t>year</w:t>
      </w:r>
      <w:r>
        <w:rPr>
          <w:spacing w:val="-4"/>
        </w:rPr>
        <w:t xml:space="preserve"> </w:t>
      </w:r>
      <w:r>
        <w:t>prior</w:t>
      </w:r>
      <w:r>
        <w:rPr>
          <w:spacing w:val="-4"/>
        </w:rPr>
        <w:t xml:space="preserve"> </w:t>
      </w:r>
      <w:r>
        <w:t>to</w:t>
      </w:r>
      <w:r>
        <w:rPr>
          <w:spacing w:val="-4"/>
        </w:rPr>
        <w:t xml:space="preserve"> </w:t>
      </w:r>
      <w:r>
        <w:t>the</w:t>
      </w:r>
      <w:r>
        <w:rPr>
          <w:spacing w:val="-4"/>
        </w:rPr>
        <w:t xml:space="preserve"> </w:t>
      </w:r>
      <w:r>
        <w:t>date</w:t>
      </w:r>
      <w:r>
        <w:rPr>
          <w:spacing w:val="-4"/>
        </w:rPr>
        <w:t xml:space="preserve"> </w:t>
      </w:r>
      <w:r>
        <w:t>of receipt</w:t>
      </w:r>
      <w:r>
        <w:rPr>
          <w:spacing w:val="-5"/>
        </w:rPr>
        <w:t xml:space="preserve"> </w:t>
      </w:r>
      <w:r>
        <w:t>of</w:t>
      </w:r>
      <w:r>
        <w:rPr>
          <w:spacing w:val="-4"/>
        </w:rPr>
        <w:t xml:space="preserve"> </w:t>
      </w:r>
      <w:r>
        <w:t>the</w:t>
      </w:r>
      <w:r>
        <w:rPr>
          <w:spacing w:val="-4"/>
        </w:rPr>
        <w:t xml:space="preserve"> </w:t>
      </w:r>
      <w:r>
        <w:t>allegations</w:t>
      </w:r>
      <w:r>
        <w:rPr>
          <w:spacing w:val="-4"/>
        </w:rPr>
        <w:t xml:space="preserve"> </w:t>
      </w:r>
      <w:r>
        <w:t>shall</w:t>
      </w:r>
      <w:r>
        <w:rPr>
          <w:spacing w:val="-5"/>
        </w:rPr>
        <w:t xml:space="preserve"> </w:t>
      </w:r>
      <w:r>
        <w:t>not</w:t>
      </w:r>
      <w:r>
        <w:rPr>
          <w:spacing w:val="-4"/>
        </w:rPr>
        <w:t xml:space="preserve"> </w:t>
      </w:r>
      <w:r>
        <w:t>be</w:t>
      </w:r>
      <w:r>
        <w:rPr>
          <w:spacing w:val="-4"/>
        </w:rPr>
        <w:t xml:space="preserve"> </w:t>
      </w:r>
      <w:r>
        <w:t>placed</w:t>
      </w:r>
      <w:r>
        <w:rPr>
          <w:spacing w:val="-4"/>
        </w:rPr>
        <w:t xml:space="preserve"> </w:t>
      </w:r>
      <w:r>
        <w:t>in</w:t>
      </w:r>
      <w:r>
        <w:rPr>
          <w:spacing w:val="-5"/>
        </w:rPr>
        <w:t xml:space="preserve"> </w:t>
      </w:r>
      <w:r>
        <w:t>a</w:t>
      </w:r>
      <w:r>
        <w:rPr>
          <w:spacing w:val="-4"/>
        </w:rPr>
        <w:t xml:space="preserve"> </w:t>
      </w:r>
      <w:r>
        <w:t>bargaining</w:t>
      </w:r>
      <w:r>
        <w:rPr>
          <w:spacing w:val="-4"/>
        </w:rPr>
        <w:t xml:space="preserve"> </w:t>
      </w:r>
      <w:r>
        <w:t>unit</w:t>
      </w:r>
      <w:r>
        <w:rPr>
          <w:spacing w:val="-4"/>
        </w:rPr>
        <w:t xml:space="preserve"> </w:t>
      </w:r>
      <w:r>
        <w:t>member’s personnel</w:t>
      </w:r>
      <w:r>
        <w:rPr>
          <w:spacing w:val="-4"/>
        </w:rPr>
        <w:t xml:space="preserve"> </w:t>
      </w:r>
      <w:r>
        <w:t>file.</w:t>
      </w:r>
    </w:p>
    <w:p w14:paraId="5ACEB4C4" w14:textId="77777777" w:rsidR="00500D5E" w:rsidRDefault="00500D5E">
      <w:pPr>
        <w:spacing w:before="1"/>
        <w:rPr>
          <w:rFonts w:ascii="Times New Roman" w:eastAsia="Times New Roman" w:hAnsi="Times New Roman" w:cs="Times New Roman"/>
          <w:sz w:val="15"/>
          <w:szCs w:val="15"/>
        </w:rPr>
      </w:pPr>
    </w:p>
    <w:p w14:paraId="46F9AF53" w14:textId="50629AB0" w:rsidR="00500D5E" w:rsidRPr="00311CE5" w:rsidRDefault="00B06B53" w:rsidP="003062EA">
      <w:pPr>
        <w:pStyle w:val="BodyText"/>
        <w:spacing w:before="69" w:line="239" w:lineRule="auto"/>
        <w:ind w:left="1160" w:right="180" w:firstLine="720"/>
      </w:pPr>
      <w:r w:rsidRPr="00311CE5">
        <w:t>Material</w:t>
      </w:r>
      <w:r w:rsidRPr="00311CE5">
        <w:rPr>
          <w:spacing w:val="-5"/>
        </w:rPr>
        <w:t xml:space="preserve"> </w:t>
      </w:r>
      <w:r w:rsidRPr="00311CE5">
        <w:t>that</w:t>
      </w:r>
      <w:r w:rsidRPr="00311CE5">
        <w:rPr>
          <w:spacing w:val="-5"/>
        </w:rPr>
        <w:t xml:space="preserve"> </w:t>
      </w:r>
      <w:r w:rsidRPr="00311CE5">
        <w:t>is</w:t>
      </w:r>
      <w:r w:rsidRPr="00311CE5">
        <w:rPr>
          <w:spacing w:val="-5"/>
        </w:rPr>
        <w:t xml:space="preserve"> </w:t>
      </w:r>
      <w:r w:rsidRPr="00311CE5">
        <w:t>in</w:t>
      </w:r>
      <w:r w:rsidRPr="00311CE5">
        <w:rPr>
          <w:spacing w:val="-5"/>
        </w:rPr>
        <w:t xml:space="preserve"> </w:t>
      </w:r>
      <w:r w:rsidRPr="00311CE5">
        <w:t>the</w:t>
      </w:r>
      <w:r w:rsidRPr="00311CE5">
        <w:rPr>
          <w:spacing w:val="-5"/>
        </w:rPr>
        <w:t xml:space="preserve"> </w:t>
      </w:r>
      <w:r w:rsidRPr="00311CE5">
        <w:t>control</w:t>
      </w:r>
      <w:r w:rsidRPr="00311CE5">
        <w:rPr>
          <w:spacing w:val="-5"/>
        </w:rPr>
        <w:t xml:space="preserve"> </w:t>
      </w:r>
      <w:r w:rsidRPr="00311CE5">
        <w:t>of</w:t>
      </w:r>
      <w:r w:rsidRPr="00311CE5">
        <w:rPr>
          <w:spacing w:val="-5"/>
        </w:rPr>
        <w:t xml:space="preserve"> </w:t>
      </w:r>
      <w:r w:rsidRPr="00311CE5">
        <w:t>any</w:t>
      </w:r>
      <w:r w:rsidRPr="00311CE5">
        <w:rPr>
          <w:spacing w:val="-5"/>
        </w:rPr>
        <w:t xml:space="preserve"> </w:t>
      </w:r>
      <w:r w:rsidRPr="00311CE5">
        <w:t>higher</w:t>
      </w:r>
      <w:r w:rsidRPr="00311CE5">
        <w:rPr>
          <w:spacing w:val="-5"/>
        </w:rPr>
        <w:t xml:space="preserve"> </w:t>
      </w:r>
      <w:r w:rsidRPr="00311CE5">
        <w:t>administrative</w:t>
      </w:r>
      <w:r w:rsidRPr="00311CE5">
        <w:rPr>
          <w:spacing w:val="-5"/>
        </w:rPr>
        <w:t xml:space="preserve"> </w:t>
      </w:r>
      <w:r w:rsidRPr="00311CE5">
        <w:t>employee</w:t>
      </w:r>
      <w:r w:rsidRPr="00311CE5">
        <w:rPr>
          <w:w w:val="99"/>
        </w:rPr>
        <w:t xml:space="preserve"> </w:t>
      </w:r>
      <w:r w:rsidRPr="00311CE5">
        <w:t>that</w:t>
      </w:r>
      <w:r w:rsidRPr="00311CE5">
        <w:rPr>
          <w:spacing w:val="-5"/>
        </w:rPr>
        <w:t xml:space="preserve"> </w:t>
      </w:r>
      <w:r w:rsidRPr="00311CE5">
        <w:t>is</w:t>
      </w:r>
      <w:r w:rsidRPr="00311CE5">
        <w:rPr>
          <w:spacing w:val="-4"/>
        </w:rPr>
        <w:t xml:space="preserve"> </w:t>
      </w:r>
      <w:r w:rsidRPr="00311CE5">
        <w:t>not</w:t>
      </w:r>
      <w:r w:rsidRPr="00311CE5">
        <w:rPr>
          <w:spacing w:val="-4"/>
        </w:rPr>
        <w:t xml:space="preserve"> </w:t>
      </w:r>
      <w:r w:rsidRPr="00311CE5">
        <w:t>placed</w:t>
      </w:r>
      <w:r w:rsidRPr="00311CE5">
        <w:rPr>
          <w:spacing w:val="-5"/>
        </w:rPr>
        <w:t xml:space="preserve"> </w:t>
      </w:r>
      <w:r w:rsidRPr="00311CE5">
        <w:t>in</w:t>
      </w:r>
      <w:r w:rsidRPr="00311CE5">
        <w:rPr>
          <w:spacing w:val="-4"/>
        </w:rPr>
        <w:t xml:space="preserve"> </w:t>
      </w:r>
      <w:r w:rsidRPr="00311CE5">
        <w:t>a</w:t>
      </w:r>
      <w:r w:rsidRPr="00311CE5">
        <w:rPr>
          <w:spacing w:val="-4"/>
        </w:rPr>
        <w:t xml:space="preserve"> </w:t>
      </w:r>
      <w:r w:rsidRPr="00311CE5">
        <w:t>bargaining</w:t>
      </w:r>
      <w:r w:rsidRPr="00311CE5">
        <w:rPr>
          <w:spacing w:val="-4"/>
        </w:rPr>
        <w:t xml:space="preserve"> </w:t>
      </w:r>
      <w:r w:rsidRPr="00311CE5">
        <w:t>unit</w:t>
      </w:r>
      <w:r w:rsidRPr="00311CE5">
        <w:rPr>
          <w:spacing w:val="-5"/>
        </w:rPr>
        <w:t xml:space="preserve"> </w:t>
      </w:r>
      <w:r w:rsidRPr="00311CE5">
        <w:t>member’s</w:t>
      </w:r>
      <w:r w:rsidRPr="00311CE5">
        <w:rPr>
          <w:spacing w:val="-4"/>
        </w:rPr>
        <w:t xml:space="preserve"> </w:t>
      </w:r>
      <w:r w:rsidRPr="00311CE5">
        <w:t>official</w:t>
      </w:r>
      <w:r w:rsidRPr="00311CE5">
        <w:rPr>
          <w:spacing w:val="-4"/>
        </w:rPr>
        <w:t xml:space="preserve"> </w:t>
      </w:r>
      <w:r w:rsidRPr="00311CE5">
        <w:t>personnel</w:t>
      </w:r>
      <w:r w:rsidRPr="00311CE5">
        <w:rPr>
          <w:spacing w:val="-4"/>
        </w:rPr>
        <w:t xml:space="preserve"> </w:t>
      </w:r>
      <w:r w:rsidRPr="00311CE5">
        <w:t>file</w:t>
      </w:r>
      <w:r w:rsidRPr="00311CE5">
        <w:rPr>
          <w:w w:val="99"/>
        </w:rPr>
        <w:t xml:space="preserve"> </w:t>
      </w:r>
      <w:r w:rsidRPr="00311CE5">
        <w:t>when</w:t>
      </w:r>
      <w:r w:rsidRPr="00311CE5">
        <w:rPr>
          <w:spacing w:val="-4"/>
        </w:rPr>
        <w:t xml:space="preserve"> </w:t>
      </w:r>
      <w:r w:rsidRPr="00311CE5">
        <w:t>it</w:t>
      </w:r>
      <w:r w:rsidRPr="00311CE5">
        <w:rPr>
          <w:spacing w:val="-3"/>
        </w:rPr>
        <w:t xml:space="preserve"> </w:t>
      </w:r>
      <w:r w:rsidRPr="00311CE5">
        <w:t>is</w:t>
      </w:r>
      <w:r w:rsidRPr="00311CE5">
        <w:rPr>
          <w:spacing w:val="-4"/>
        </w:rPr>
        <w:t xml:space="preserve"> </w:t>
      </w:r>
      <w:r w:rsidRPr="00311CE5">
        <w:t>initially</w:t>
      </w:r>
      <w:r w:rsidRPr="00311CE5">
        <w:rPr>
          <w:spacing w:val="-3"/>
        </w:rPr>
        <w:t xml:space="preserve"> </w:t>
      </w:r>
      <w:r w:rsidRPr="00311CE5">
        <w:t>received</w:t>
      </w:r>
      <w:r w:rsidRPr="00311CE5">
        <w:rPr>
          <w:spacing w:val="-4"/>
        </w:rPr>
        <w:t xml:space="preserve"> </w:t>
      </w:r>
      <w:r w:rsidRPr="00311CE5">
        <w:t>may</w:t>
      </w:r>
      <w:r w:rsidRPr="00311CE5">
        <w:rPr>
          <w:spacing w:val="-3"/>
        </w:rPr>
        <w:t xml:space="preserve"> </w:t>
      </w:r>
      <w:r w:rsidRPr="00311CE5">
        <w:t>not</w:t>
      </w:r>
      <w:r w:rsidRPr="00311CE5">
        <w:rPr>
          <w:spacing w:val="-4"/>
        </w:rPr>
        <w:t xml:space="preserve"> </w:t>
      </w:r>
      <w:r w:rsidRPr="00311CE5">
        <w:t>be</w:t>
      </w:r>
      <w:r w:rsidRPr="00311CE5">
        <w:rPr>
          <w:spacing w:val="-3"/>
        </w:rPr>
        <w:t xml:space="preserve"> </w:t>
      </w:r>
      <w:r w:rsidRPr="00311CE5">
        <w:t>used</w:t>
      </w:r>
      <w:r w:rsidRPr="00311CE5">
        <w:rPr>
          <w:spacing w:val="-4"/>
        </w:rPr>
        <w:t xml:space="preserve"> </w:t>
      </w:r>
      <w:r w:rsidRPr="00311CE5">
        <w:t>in</w:t>
      </w:r>
      <w:r w:rsidRPr="00311CE5">
        <w:rPr>
          <w:spacing w:val="-3"/>
        </w:rPr>
        <w:t xml:space="preserve"> </w:t>
      </w:r>
      <w:r w:rsidRPr="00311CE5">
        <w:t>a</w:t>
      </w:r>
      <w:r w:rsidRPr="00311CE5">
        <w:rPr>
          <w:spacing w:val="-4"/>
        </w:rPr>
        <w:t xml:space="preserve"> </w:t>
      </w:r>
      <w:r w:rsidRPr="00311CE5">
        <w:t>future</w:t>
      </w:r>
      <w:r w:rsidRPr="00311CE5">
        <w:rPr>
          <w:spacing w:val="-3"/>
        </w:rPr>
        <w:t xml:space="preserve"> </w:t>
      </w:r>
      <w:r w:rsidRPr="00311CE5">
        <w:t>disciplinary hearing.</w:t>
      </w:r>
      <w:r w:rsidRPr="00311CE5">
        <w:rPr>
          <w:spacing w:val="51"/>
        </w:rPr>
        <w:t xml:space="preserve"> </w:t>
      </w:r>
      <w:r w:rsidRPr="00311CE5">
        <w:t>“Higher</w:t>
      </w:r>
      <w:r w:rsidRPr="00311CE5">
        <w:rPr>
          <w:spacing w:val="-5"/>
        </w:rPr>
        <w:t xml:space="preserve"> </w:t>
      </w:r>
      <w:r w:rsidRPr="00311CE5">
        <w:t>administrative</w:t>
      </w:r>
      <w:r w:rsidRPr="00311CE5">
        <w:rPr>
          <w:spacing w:val="-4"/>
        </w:rPr>
        <w:t xml:space="preserve"> </w:t>
      </w:r>
      <w:r w:rsidRPr="00311CE5">
        <w:t>employee”</w:t>
      </w:r>
      <w:r w:rsidRPr="00311CE5">
        <w:rPr>
          <w:spacing w:val="-4"/>
        </w:rPr>
        <w:t xml:space="preserve"> </w:t>
      </w:r>
      <w:r w:rsidRPr="00311CE5">
        <w:t>is</w:t>
      </w:r>
      <w:r w:rsidRPr="00311CE5">
        <w:rPr>
          <w:spacing w:val="-5"/>
        </w:rPr>
        <w:t xml:space="preserve"> </w:t>
      </w:r>
      <w:r w:rsidRPr="00311CE5">
        <w:t>defined</w:t>
      </w:r>
      <w:r w:rsidRPr="00311CE5">
        <w:rPr>
          <w:spacing w:val="52"/>
        </w:rPr>
        <w:t xml:space="preserve"> </w:t>
      </w:r>
      <w:r w:rsidRPr="00311CE5">
        <w:t>as</w:t>
      </w:r>
      <w:r w:rsidRPr="00311CE5">
        <w:rPr>
          <w:spacing w:val="-5"/>
        </w:rPr>
        <w:t xml:space="preserve"> </w:t>
      </w:r>
      <w:r w:rsidRPr="00311CE5">
        <w:t>the</w:t>
      </w:r>
      <w:r w:rsidRPr="00311CE5">
        <w:rPr>
          <w:spacing w:val="-4"/>
        </w:rPr>
        <w:t xml:space="preserve"> </w:t>
      </w:r>
      <w:r w:rsidRPr="00311CE5">
        <w:t>list</w:t>
      </w:r>
      <w:r w:rsidRPr="00311CE5">
        <w:rPr>
          <w:spacing w:val="-4"/>
        </w:rPr>
        <w:t xml:space="preserve"> </w:t>
      </w:r>
      <w:r w:rsidRPr="00311CE5">
        <w:t>of</w:t>
      </w:r>
      <w:r w:rsidRPr="00311CE5">
        <w:rPr>
          <w:spacing w:val="-5"/>
        </w:rPr>
        <w:t xml:space="preserve"> </w:t>
      </w:r>
      <w:r w:rsidRPr="00311CE5">
        <w:t>exempt</w:t>
      </w:r>
      <w:r w:rsidRPr="00311CE5">
        <w:rPr>
          <w:w w:val="99"/>
        </w:rPr>
        <w:t xml:space="preserve"> </w:t>
      </w:r>
      <w:r w:rsidRPr="00311CE5">
        <w:t>administrators</w:t>
      </w:r>
      <w:r w:rsidRPr="00311CE5">
        <w:rPr>
          <w:spacing w:val="-4"/>
        </w:rPr>
        <w:t xml:space="preserve"> </w:t>
      </w:r>
      <w:r w:rsidRPr="00311CE5">
        <w:t>in</w:t>
      </w:r>
      <w:r w:rsidRPr="00311CE5">
        <w:rPr>
          <w:spacing w:val="-3"/>
        </w:rPr>
        <w:t xml:space="preserve"> </w:t>
      </w:r>
      <w:r w:rsidRPr="00311CE5">
        <w:t>Article</w:t>
      </w:r>
      <w:r w:rsidRPr="00311CE5">
        <w:rPr>
          <w:spacing w:val="-4"/>
        </w:rPr>
        <w:t xml:space="preserve"> </w:t>
      </w:r>
      <w:r w:rsidRPr="00311CE5">
        <w:t>I.D,</w:t>
      </w:r>
      <w:r w:rsidRPr="00311CE5">
        <w:rPr>
          <w:spacing w:val="-4"/>
        </w:rPr>
        <w:t xml:space="preserve"> </w:t>
      </w:r>
      <w:r w:rsidRPr="00311CE5">
        <w:t>plus</w:t>
      </w:r>
      <w:r w:rsidRPr="00311CE5">
        <w:rPr>
          <w:spacing w:val="-3"/>
        </w:rPr>
        <w:t xml:space="preserve"> </w:t>
      </w:r>
      <w:r w:rsidRPr="00311CE5">
        <w:t>the</w:t>
      </w:r>
      <w:r w:rsidRPr="00311CE5">
        <w:rPr>
          <w:spacing w:val="-4"/>
        </w:rPr>
        <w:t xml:space="preserve"> </w:t>
      </w:r>
      <w:r w:rsidRPr="00311CE5">
        <w:t>Director</w:t>
      </w:r>
      <w:r w:rsidRPr="00311CE5">
        <w:rPr>
          <w:spacing w:val="-3"/>
        </w:rPr>
        <w:t xml:space="preserve"> </w:t>
      </w:r>
      <w:r w:rsidRPr="00311CE5">
        <w:t>of</w:t>
      </w:r>
      <w:r w:rsidRPr="00311CE5">
        <w:rPr>
          <w:spacing w:val="-4"/>
        </w:rPr>
        <w:t xml:space="preserve"> </w:t>
      </w:r>
      <w:r w:rsidRPr="00311CE5">
        <w:t>Public</w:t>
      </w:r>
      <w:r w:rsidRPr="00311CE5">
        <w:rPr>
          <w:spacing w:val="-3"/>
        </w:rPr>
        <w:t xml:space="preserve"> </w:t>
      </w:r>
      <w:r w:rsidRPr="00311CE5">
        <w:t>Safety,</w:t>
      </w:r>
      <w:r w:rsidRPr="00311CE5">
        <w:rPr>
          <w:spacing w:val="-4"/>
        </w:rPr>
        <w:t xml:space="preserve"> </w:t>
      </w:r>
      <w:r w:rsidRPr="00311CE5">
        <w:t>the</w:t>
      </w:r>
      <w:r w:rsidRPr="00311CE5">
        <w:rPr>
          <w:w w:val="99"/>
        </w:rPr>
        <w:t xml:space="preserve"> </w:t>
      </w:r>
      <w:r w:rsidRPr="00311CE5">
        <w:t>Director</w:t>
      </w:r>
      <w:r w:rsidRPr="00311CE5">
        <w:rPr>
          <w:spacing w:val="-4"/>
        </w:rPr>
        <w:t xml:space="preserve"> </w:t>
      </w:r>
      <w:r w:rsidRPr="00311CE5">
        <w:t>of</w:t>
      </w:r>
      <w:r w:rsidRPr="00311CE5">
        <w:rPr>
          <w:spacing w:val="-4"/>
        </w:rPr>
        <w:t xml:space="preserve"> </w:t>
      </w:r>
      <w:r w:rsidRPr="00311CE5">
        <w:t>Student</w:t>
      </w:r>
      <w:r w:rsidRPr="00311CE5">
        <w:rPr>
          <w:spacing w:val="-4"/>
        </w:rPr>
        <w:t xml:space="preserve"> </w:t>
      </w:r>
      <w:r w:rsidRPr="00311CE5">
        <w:t>Housing,</w:t>
      </w:r>
      <w:r w:rsidRPr="00311CE5">
        <w:rPr>
          <w:spacing w:val="-4"/>
        </w:rPr>
        <w:t xml:space="preserve"> </w:t>
      </w:r>
      <w:r w:rsidRPr="00311CE5">
        <w:t>and</w:t>
      </w:r>
      <w:r w:rsidRPr="00311CE5">
        <w:rPr>
          <w:spacing w:val="-4"/>
        </w:rPr>
        <w:t xml:space="preserve"> </w:t>
      </w:r>
      <w:r w:rsidRPr="00311CE5">
        <w:t>the</w:t>
      </w:r>
      <w:r w:rsidRPr="00311CE5">
        <w:rPr>
          <w:spacing w:val="-4"/>
        </w:rPr>
        <w:t xml:space="preserve"> </w:t>
      </w:r>
      <w:r w:rsidRPr="00311CE5">
        <w:t>Director</w:t>
      </w:r>
      <w:r w:rsidRPr="00311CE5">
        <w:rPr>
          <w:spacing w:val="-3"/>
        </w:rPr>
        <w:t xml:space="preserve"> </w:t>
      </w:r>
      <w:r w:rsidRPr="00311CE5">
        <w:t>of</w:t>
      </w:r>
      <w:r w:rsidRPr="00311CE5">
        <w:rPr>
          <w:spacing w:val="-4"/>
        </w:rPr>
        <w:t xml:space="preserve"> </w:t>
      </w:r>
      <w:r w:rsidRPr="00311CE5">
        <w:t>Community</w:t>
      </w:r>
      <w:r w:rsidRPr="00311CE5">
        <w:rPr>
          <w:spacing w:val="-4"/>
        </w:rPr>
        <w:t xml:space="preserve"> </w:t>
      </w:r>
      <w:r w:rsidRPr="00311CE5">
        <w:t>Standards.</w:t>
      </w:r>
    </w:p>
    <w:p w14:paraId="73C7E11C" w14:textId="77777777" w:rsidR="00500D5E" w:rsidRDefault="00500D5E" w:rsidP="003062EA">
      <w:pPr>
        <w:spacing w:before="1"/>
        <w:ind w:right="180"/>
        <w:rPr>
          <w:rFonts w:ascii="Times New Roman" w:eastAsia="Times New Roman" w:hAnsi="Times New Roman" w:cs="Times New Roman"/>
          <w:sz w:val="15"/>
          <w:szCs w:val="15"/>
        </w:rPr>
      </w:pPr>
    </w:p>
    <w:p w14:paraId="5613E6D5" w14:textId="77777777" w:rsidR="00500D5E" w:rsidRDefault="00B06B53" w:rsidP="003062EA">
      <w:pPr>
        <w:pStyle w:val="BodyText"/>
        <w:numPr>
          <w:ilvl w:val="1"/>
          <w:numId w:val="29"/>
        </w:numPr>
        <w:tabs>
          <w:tab w:val="left" w:pos="2180"/>
        </w:tabs>
        <w:spacing w:before="69"/>
        <w:ind w:left="1160" w:right="180" w:firstLine="720"/>
      </w:pPr>
      <w:r>
        <w:t>Subsection</w:t>
      </w:r>
      <w:r>
        <w:rPr>
          <w:spacing w:val="-4"/>
        </w:rPr>
        <w:t xml:space="preserve"> </w:t>
      </w:r>
      <w:r>
        <w:t>(2)</w:t>
      </w:r>
      <w:r>
        <w:rPr>
          <w:spacing w:val="-3"/>
        </w:rPr>
        <w:t xml:space="preserve"> </w:t>
      </w:r>
      <w:r>
        <w:t>above</w:t>
      </w:r>
      <w:r>
        <w:rPr>
          <w:spacing w:val="-3"/>
        </w:rPr>
        <w:t xml:space="preserve"> </w:t>
      </w:r>
      <w:r>
        <w:t>would</w:t>
      </w:r>
      <w:r>
        <w:rPr>
          <w:spacing w:val="-4"/>
        </w:rPr>
        <w:t xml:space="preserve"> </w:t>
      </w:r>
      <w:r>
        <w:t>apply</w:t>
      </w:r>
      <w:r>
        <w:rPr>
          <w:spacing w:val="-3"/>
        </w:rPr>
        <w:t xml:space="preserve"> </w:t>
      </w:r>
      <w:r>
        <w:t>to</w:t>
      </w:r>
      <w:r>
        <w:rPr>
          <w:spacing w:val="-3"/>
        </w:rPr>
        <w:t xml:space="preserve"> </w:t>
      </w:r>
      <w:r>
        <w:t>any</w:t>
      </w:r>
      <w:r>
        <w:rPr>
          <w:spacing w:val="-4"/>
        </w:rPr>
        <w:t xml:space="preserve"> </w:t>
      </w:r>
      <w:r>
        <w:t>allegation</w:t>
      </w:r>
      <w:r>
        <w:rPr>
          <w:spacing w:val="-3"/>
        </w:rPr>
        <w:t xml:space="preserve"> </w:t>
      </w:r>
      <w:r>
        <w:t>that</w:t>
      </w:r>
      <w:r>
        <w:rPr>
          <w:spacing w:val="-3"/>
        </w:rPr>
        <w:t xml:space="preserve"> </w:t>
      </w:r>
      <w:r>
        <w:t>a</w:t>
      </w:r>
      <w:r>
        <w:rPr>
          <w:w w:val="99"/>
        </w:rPr>
        <w:t xml:space="preserve"> </w:t>
      </w:r>
      <w:r>
        <w:t>bargaining</w:t>
      </w:r>
      <w:r>
        <w:rPr>
          <w:spacing w:val="-4"/>
        </w:rPr>
        <w:t xml:space="preserve"> </w:t>
      </w:r>
      <w:r>
        <w:t>unit</w:t>
      </w:r>
      <w:r>
        <w:rPr>
          <w:spacing w:val="-4"/>
        </w:rPr>
        <w:t xml:space="preserve"> </w:t>
      </w:r>
      <w:r>
        <w:t>member</w:t>
      </w:r>
      <w:r>
        <w:rPr>
          <w:spacing w:val="-3"/>
        </w:rPr>
        <w:t xml:space="preserve"> </w:t>
      </w:r>
      <w:r>
        <w:t>is</w:t>
      </w:r>
      <w:r>
        <w:rPr>
          <w:spacing w:val="-4"/>
        </w:rPr>
        <w:t xml:space="preserve"> </w:t>
      </w:r>
      <w:r>
        <w:t>a</w:t>
      </w:r>
      <w:r>
        <w:rPr>
          <w:spacing w:val="-3"/>
        </w:rPr>
        <w:t xml:space="preserve"> </w:t>
      </w:r>
      <w:r>
        <w:t>poor</w:t>
      </w:r>
      <w:r>
        <w:rPr>
          <w:spacing w:val="-4"/>
        </w:rPr>
        <w:t xml:space="preserve"> </w:t>
      </w:r>
      <w:r>
        <w:t>teacher</w:t>
      </w:r>
      <w:r>
        <w:rPr>
          <w:spacing w:val="-3"/>
        </w:rPr>
        <w:t xml:space="preserve"> </w:t>
      </w:r>
      <w:r>
        <w:t>(or</w:t>
      </w:r>
      <w:r>
        <w:rPr>
          <w:spacing w:val="-4"/>
        </w:rPr>
        <w:t xml:space="preserve"> </w:t>
      </w:r>
      <w:r>
        <w:t>coach</w:t>
      </w:r>
      <w:r>
        <w:rPr>
          <w:spacing w:val="-4"/>
        </w:rPr>
        <w:t xml:space="preserve"> </w:t>
      </w:r>
      <w:r>
        <w:t>or</w:t>
      </w:r>
      <w:r>
        <w:rPr>
          <w:spacing w:val="-3"/>
        </w:rPr>
        <w:t xml:space="preserve"> </w:t>
      </w:r>
      <w:r>
        <w:t>trainer)</w:t>
      </w:r>
      <w:r>
        <w:rPr>
          <w:spacing w:val="-4"/>
        </w:rPr>
        <w:t xml:space="preserve"> </w:t>
      </w:r>
      <w:r>
        <w:t>unless</w:t>
      </w:r>
      <w:r>
        <w:rPr>
          <w:spacing w:val="-3"/>
        </w:rPr>
        <w:t xml:space="preserve"> </w:t>
      </w:r>
      <w:r>
        <w:t>a</w:t>
      </w:r>
      <w:r>
        <w:rPr>
          <w:spacing w:val="-4"/>
        </w:rPr>
        <w:t xml:space="preserve"> </w:t>
      </w:r>
      <w:r>
        <w:t>legal</w:t>
      </w:r>
      <w:r>
        <w:rPr>
          <w:w w:val="99"/>
        </w:rPr>
        <w:t xml:space="preserve"> </w:t>
      </w:r>
      <w:r>
        <w:t>claim</w:t>
      </w:r>
      <w:r>
        <w:rPr>
          <w:spacing w:val="-6"/>
        </w:rPr>
        <w:t xml:space="preserve"> </w:t>
      </w:r>
      <w:r>
        <w:t>has</w:t>
      </w:r>
      <w:r>
        <w:rPr>
          <w:spacing w:val="-5"/>
        </w:rPr>
        <w:t xml:space="preserve"> </w:t>
      </w:r>
      <w:r>
        <w:t>been</w:t>
      </w:r>
      <w:r>
        <w:rPr>
          <w:spacing w:val="-5"/>
        </w:rPr>
        <w:t xml:space="preserve"> </w:t>
      </w:r>
      <w:r>
        <w:t>asserted.</w:t>
      </w:r>
    </w:p>
    <w:p w14:paraId="0EB15456" w14:textId="77777777" w:rsidR="00042495" w:rsidRPr="00042495" w:rsidRDefault="00042495" w:rsidP="00042495">
      <w:pPr>
        <w:spacing w:before="8"/>
        <w:rPr>
          <w:rFonts w:ascii="Times New Roman" w:eastAsia="Times New Roman" w:hAnsi="Times New Roman" w:cs="Times New Roman"/>
          <w:sz w:val="24"/>
          <w:szCs w:val="20"/>
        </w:rPr>
      </w:pPr>
    </w:p>
    <w:p w14:paraId="10F1C010" w14:textId="77777777" w:rsidR="00042495" w:rsidRPr="00042495" w:rsidRDefault="00042495" w:rsidP="00042495">
      <w:pPr>
        <w:spacing w:before="8"/>
        <w:rPr>
          <w:rFonts w:ascii="Times New Roman" w:eastAsia="Times New Roman" w:hAnsi="Times New Roman" w:cs="Times New Roman"/>
          <w:sz w:val="24"/>
          <w:szCs w:val="20"/>
        </w:rPr>
      </w:pPr>
    </w:p>
    <w:p w14:paraId="007D1797" w14:textId="77777777" w:rsidR="00500D5E" w:rsidRDefault="00B06B53">
      <w:pPr>
        <w:pStyle w:val="Heading2"/>
        <w:ind w:left="805"/>
        <w:jc w:val="center"/>
        <w:rPr>
          <w:b w:val="0"/>
          <w:bCs w:val="0"/>
        </w:rPr>
      </w:pPr>
      <w:r>
        <w:rPr>
          <w:u w:val="single" w:color="000000"/>
        </w:rPr>
        <w:t>ARTICLE</w:t>
      </w:r>
      <w:r>
        <w:rPr>
          <w:spacing w:val="-4"/>
          <w:u w:val="single" w:color="000000"/>
        </w:rPr>
        <w:t xml:space="preserve"> </w:t>
      </w:r>
      <w:r>
        <w:rPr>
          <w:u w:val="single" w:color="000000"/>
        </w:rPr>
        <w:t>XV</w:t>
      </w:r>
    </w:p>
    <w:p w14:paraId="59FE9B40" w14:textId="77777777" w:rsidR="00500D5E" w:rsidRDefault="00500D5E">
      <w:pPr>
        <w:spacing w:before="11"/>
        <w:rPr>
          <w:rFonts w:ascii="Times New Roman" w:eastAsia="Times New Roman" w:hAnsi="Times New Roman" w:cs="Times New Roman"/>
          <w:b/>
          <w:bCs/>
          <w:sz w:val="17"/>
          <w:szCs w:val="17"/>
        </w:rPr>
      </w:pPr>
    </w:p>
    <w:p w14:paraId="1796C437" w14:textId="77777777" w:rsidR="00500D5E" w:rsidRDefault="00B06B53">
      <w:pPr>
        <w:pStyle w:val="BodyText"/>
        <w:spacing w:before="69"/>
        <w:ind w:left="806"/>
        <w:jc w:val="center"/>
      </w:pPr>
      <w:r>
        <w:rPr>
          <w:u w:val="single" w:color="000000"/>
        </w:rPr>
        <w:t>LAY-OFF</w:t>
      </w:r>
    </w:p>
    <w:p w14:paraId="0DF22862" w14:textId="77777777" w:rsidR="00500D5E" w:rsidRDefault="00500D5E">
      <w:pPr>
        <w:spacing w:before="11"/>
        <w:rPr>
          <w:rFonts w:ascii="Times New Roman" w:eastAsia="Times New Roman" w:hAnsi="Times New Roman" w:cs="Times New Roman"/>
          <w:sz w:val="17"/>
          <w:szCs w:val="17"/>
        </w:rPr>
      </w:pPr>
    </w:p>
    <w:p w14:paraId="1E03E622" w14:textId="77777777" w:rsidR="00500D5E" w:rsidRDefault="00B06B53" w:rsidP="004829EF">
      <w:pPr>
        <w:pStyle w:val="BodyText"/>
        <w:numPr>
          <w:ilvl w:val="0"/>
          <w:numId w:val="28"/>
        </w:numPr>
        <w:tabs>
          <w:tab w:val="left" w:pos="1880"/>
        </w:tabs>
        <w:spacing w:before="69"/>
      </w:pPr>
      <w:r>
        <w:rPr>
          <w:u w:val="single" w:color="000000"/>
        </w:rPr>
        <w:t>Reasons</w:t>
      </w:r>
      <w:r>
        <w:rPr>
          <w:spacing w:val="-4"/>
          <w:u w:val="single" w:color="000000"/>
        </w:rPr>
        <w:t xml:space="preserve"> </w:t>
      </w:r>
      <w:r>
        <w:rPr>
          <w:u w:val="single" w:color="000000"/>
        </w:rPr>
        <w:t>for</w:t>
      </w:r>
      <w:r>
        <w:rPr>
          <w:spacing w:val="-3"/>
          <w:u w:val="single" w:color="000000"/>
        </w:rPr>
        <w:t xml:space="preserve"> </w:t>
      </w:r>
      <w:r>
        <w:rPr>
          <w:u w:val="single" w:color="000000"/>
        </w:rPr>
        <w:t>Lay-Off</w:t>
      </w:r>
    </w:p>
    <w:p w14:paraId="16A0787A" w14:textId="77777777" w:rsidR="00500D5E" w:rsidRDefault="00500D5E">
      <w:pPr>
        <w:spacing w:before="11"/>
        <w:rPr>
          <w:rFonts w:ascii="Times New Roman" w:eastAsia="Times New Roman" w:hAnsi="Times New Roman" w:cs="Times New Roman"/>
          <w:sz w:val="17"/>
          <w:szCs w:val="17"/>
        </w:rPr>
      </w:pPr>
    </w:p>
    <w:p w14:paraId="253A96CC" w14:textId="77777777" w:rsidR="00500D5E" w:rsidRDefault="00B06B53">
      <w:pPr>
        <w:pStyle w:val="BodyText"/>
        <w:spacing w:before="69"/>
        <w:ind w:left="1160" w:right="386" w:firstLine="720"/>
        <w:jc w:val="both"/>
      </w:pPr>
      <w:r>
        <w:t>The</w:t>
      </w:r>
      <w:r>
        <w:rPr>
          <w:spacing w:val="-4"/>
        </w:rPr>
        <w:t xml:space="preserve"> </w:t>
      </w:r>
      <w:r>
        <w:t>University</w:t>
      </w:r>
      <w:r>
        <w:rPr>
          <w:spacing w:val="-4"/>
        </w:rPr>
        <w:t xml:space="preserve"> </w:t>
      </w:r>
      <w:r>
        <w:t>may</w:t>
      </w:r>
      <w:r>
        <w:rPr>
          <w:spacing w:val="-4"/>
        </w:rPr>
        <w:t xml:space="preserve"> </w:t>
      </w:r>
      <w:r>
        <w:t>lay</w:t>
      </w:r>
      <w:r>
        <w:rPr>
          <w:spacing w:val="-3"/>
        </w:rPr>
        <w:t xml:space="preserve"> </w:t>
      </w:r>
      <w:r>
        <w:t>off</w:t>
      </w:r>
      <w:r>
        <w:rPr>
          <w:spacing w:val="-4"/>
        </w:rPr>
        <w:t xml:space="preserve"> </w:t>
      </w:r>
      <w:r>
        <w:t>members</w:t>
      </w:r>
      <w:r>
        <w:rPr>
          <w:spacing w:val="-4"/>
        </w:rPr>
        <w:t xml:space="preserve"> </w:t>
      </w:r>
      <w:r>
        <w:t>of</w:t>
      </w:r>
      <w:r>
        <w:rPr>
          <w:spacing w:val="-3"/>
        </w:rPr>
        <w:t xml:space="preserve"> </w:t>
      </w:r>
      <w:r>
        <w:t>the</w:t>
      </w:r>
      <w:r>
        <w:rPr>
          <w:spacing w:val="-4"/>
        </w:rPr>
        <w:t xml:space="preserve"> </w:t>
      </w:r>
      <w:r>
        <w:t>bargaining</w:t>
      </w:r>
      <w:r>
        <w:rPr>
          <w:spacing w:val="-4"/>
        </w:rPr>
        <w:t xml:space="preserve"> </w:t>
      </w:r>
      <w:r>
        <w:t>unit</w:t>
      </w:r>
      <w:r>
        <w:rPr>
          <w:spacing w:val="-3"/>
        </w:rPr>
        <w:t xml:space="preserve"> </w:t>
      </w:r>
      <w:r>
        <w:t>because</w:t>
      </w:r>
      <w:r>
        <w:rPr>
          <w:w w:val="99"/>
        </w:rPr>
        <w:t xml:space="preserve"> </w:t>
      </w:r>
      <w:r>
        <w:t>of</w:t>
      </w:r>
      <w:r>
        <w:rPr>
          <w:spacing w:val="-5"/>
        </w:rPr>
        <w:t xml:space="preserve"> </w:t>
      </w:r>
      <w:r>
        <w:t>either</w:t>
      </w:r>
      <w:r>
        <w:rPr>
          <w:spacing w:val="-4"/>
        </w:rPr>
        <w:t xml:space="preserve"> </w:t>
      </w:r>
      <w:r>
        <w:t>financial</w:t>
      </w:r>
      <w:r>
        <w:rPr>
          <w:spacing w:val="-5"/>
        </w:rPr>
        <w:t xml:space="preserve"> </w:t>
      </w:r>
      <w:r>
        <w:t>exigency</w:t>
      </w:r>
      <w:r>
        <w:rPr>
          <w:spacing w:val="-4"/>
        </w:rPr>
        <w:t xml:space="preserve"> </w:t>
      </w:r>
      <w:r>
        <w:t>or</w:t>
      </w:r>
      <w:r>
        <w:rPr>
          <w:spacing w:val="-5"/>
        </w:rPr>
        <w:t xml:space="preserve"> </w:t>
      </w:r>
      <w:r>
        <w:t>the</w:t>
      </w:r>
      <w:r>
        <w:rPr>
          <w:spacing w:val="-4"/>
        </w:rPr>
        <w:t xml:space="preserve"> </w:t>
      </w:r>
      <w:r>
        <w:t>demonstrated</w:t>
      </w:r>
      <w:r>
        <w:rPr>
          <w:spacing w:val="-5"/>
        </w:rPr>
        <w:t xml:space="preserve"> </w:t>
      </w:r>
      <w:r>
        <w:t>financial</w:t>
      </w:r>
      <w:r>
        <w:rPr>
          <w:spacing w:val="-4"/>
        </w:rPr>
        <w:t xml:space="preserve"> </w:t>
      </w:r>
      <w:r>
        <w:t>need</w:t>
      </w:r>
      <w:r>
        <w:rPr>
          <w:spacing w:val="-5"/>
        </w:rPr>
        <w:t xml:space="preserve"> </w:t>
      </w:r>
      <w:r>
        <w:t>to</w:t>
      </w:r>
      <w:r>
        <w:rPr>
          <w:spacing w:val="-4"/>
        </w:rPr>
        <w:t xml:space="preserve"> </w:t>
      </w:r>
      <w:r>
        <w:t>eliminate</w:t>
      </w:r>
      <w:r>
        <w:rPr>
          <w:w w:val="99"/>
        </w:rPr>
        <w:t xml:space="preserve"> </w:t>
      </w:r>
      <w:r>
        <w:t>or</w:t>
      </w:r>
      <w:r>
        <w:rPr>
          <w:spacing w:val="-4"/>
        </w:rPr>
        <w:t xml:space="preserve"> </w:t>
      </w:r>
      <w:r>
        <w:t>curtail</w:t>
      </w:r>
      <w:r>
        <w:rPr>
          <w:spacing w:val="-3"/>
        </w:rPr>
        <w:t xml:space="preserve"> </w:t>
      </w:r>
      <w:r>
        <w:t>programs</w:t>
      </w:r>
      <w:r>
        <w:rPr>
          <w:spacing w:val="-3"/>
        </w:rPr>
        <w:t xml:space="preserve"> </w:t>
      </w:r>
      <w:r>
        <w:t>or</w:t>
      </w:r>
      <w:r>
        <w:rPr>
          <w:spacing w:val="-3"/>
        </w:rPr>
        <w:t xml:space="preserve"> </w:t>
      </w:r>
      <w:r>
        <w:t>courses</w:t>
      </w:r>
      <w:r>
        <w:rPr>
          <w:spacing w:val="-4"/>
        </w:rPr>
        <w:t xml:space="preserve"> </w:t>
      </w:r>
      <w:r>
        <w:t>of</w:t>
      </w:r>
      <w:r>
        <w:rPr>
          <w:spacing w:val="-3"/>
        </w:rPr>
        <w:t xml:space="preserve"> </w:t>
      </w:r>
      <w:r>
        <w:t>instruction</w:t>
      </w:r>
      <w:r>
        <w:rPr>
          <w:spacing w:val="-3"/>
        </w:rPr>
        <w:t xml:space="preserve"> </w:t>
      </w:r>
      <w:r>
        <w:t>to</w:t>
      </w:r>
      <w:r>
        <w:rPr>
          <w:spacing w:val="-3"/>
        </w:rPr>
        <w:t xml:space="preserve"> </w:t>
      </w:r>
      <w:r>
        <w:t>protect</w:t>
      </w:r>
      <w:r>
        <w:rPr>
          <w:spacing w:val="-3"/>
        </w:rPr>
        <w:t xml:space="preserve"> </w:t>
      </w:r>
      <w:r>
        <w:t>the</w:t>
      </w:r>
      <w:r>
        <w:rPr>
          <w:spacing w:val="-4"/>
        </w:rPr>
        <w:t xml:space="preserve"> </w:t>
      </w:r>
      <w:r>
        <w:t>well-being</w:t>
      </w:r>
      <w:r>
        <w:rPr>
          <w:spacing w:val="-3"/>
        </w:rPr>
        <w:t xml:space="preserve"> </w:t>
      </w:r>
      <w:r>
        <w:t>of</w:t>
      </w:r>
      <w:r>
        <w:rPr>
          <w:spacing w:val="-3"/>
        </w:rPr>
        <w:t xml:space="preserve"> </w:t>
      </w:r>
      <w:r>
        <w:t>the</w:t>
      </w:r>
      <w:r>
        <w:rPr>
          <w:w w:val="99"/>
        </w:rPr>
        <w:t xml:space="preserve"> </w:t>
      </w:r>
      <w:r>
        <w:t>University.</w:t>
      </w:r>
    </w:p>
    <w:p w14:paraId="53B7C59B" w14:textId="77777777" w:rsidR="00500D5E" w:rsidRPr="003062EA" w:rsidRDefault="00500D5E">
      <w:pPr>
        <w:spacing w:before="11"/>
        <w:rPr>
          <w:rFonts w:ascii="Times New Roman" w:eastAsia="Times New Roman" w:hAnsi="Times New Roman" w:cs="Times New Roman"/>
          <w:sz w:val="17"/>
          <w:szCs w:val="17"/>
        </w:rPr>
      </w:pPr>
    </w:p>
    <w:p w14:paraId="4C24BFAC" w14:textId="77777777" w:rsidR="00500D5E" w:rsidRDefault="00B06B53" w:rsidP="004829EF">
      <w:pPr>
        <w:pStyle w:val="BodyText"/>
        <w:numPr>
          <w:ilvl w:val="1"/>
          <w:numId w:val="28"/>
        </w:numPr>
        <w:tabs>
          <w:tab w:val="left" w:pos="2180"/>
        </w:tabs>
        <w:spacing w:line="275" w:lineRule="exact"/>
      </w:pPr>
      <w:r>
        <w:rPr>
          <w:u w:val="single" w:color="000000"/>
        </w:rPr>
        <w:t>Bonus</w:t>
      </w:r>
      <w:r>
        <w:rPr>
          <w:spacing w:val="-5"/>
          <w:u w:val="single" w:color="000000"/>
        </w:rPr>
        <w:t xml:space="preserve"> </w:t>
      </w:r>
      <w:r>
        <w:rPr>
          <w:u w:val="single" w:color="000000"/>
        </w:rPr>
        <w:t>for</w:t>
      </w:r>
      <w:r>
        <w:rPr>
          <w:spacing w:val="-4"/>
          <w:u w:val="single" w:color="000000"/>
        </w:rPr>
        <w:t xml:space="preserve"> </w:t>
      </w:r>
      <w:r>
        <w:rPr>
          <w:u w:val="single" w:color="000000"/>
        </w:rPr>
        <w:t>Voluntary</w:t>
      </w:r>
      <w:r>
        <w:rPr>
          <w:spacing w:val="-4"/>
          <w:u w:val="single" w:color="000000"/>
        </w:rPr>
        <w:t xml:space="preserve"> </w:t>
      </w:r>
      <w:r>
        <w:rPr>
          <w:u w:val="single" w:color="000000"/>
        </w:rPr>
        <w:t>Separation</w:t>
      </w:r>
    </w:p>
    <w:p w14:paraId="38DA06B2" w14:textId="77777777" w:rsidR="00500D5E" w:rsidRDefault="00B06B53" w:rsidP="003062EA">
      <w:pPr>
        <w:pStyle w:val="BodyText"/>
      </w:pPr>
      <w:r>
        <w:t>Prior</w:t>
      </w:r>
      <w:r>
        <w:rPr>
          <w:spacing w:val="-3"/>
        </w:rPr>
        <w:t xml:space="preserve"> </w:t>
      </w:r>
      <w:r>
        <w:t>to</w:t>
      </w:r>
      <w:r>
        <w:rPr>
          <w:spacing w:val="-2"/>
        </w:rPr>
        <w:t xml:space="preserve"> </w:t>
      </w:r>
      <w:r>
        <w:t>any</w:t>
      </w:r>
      <w:r>
        <w:rPr>
          <w:spacing w:val="-2"/>
        </w:rPr>
        <w:t xml:space="preserve"> </w:t>
      </w:r>
      <w:r>
        <w:t>notice</w:t>
      </w:r>
      <w:r>
        <w:rPr>
          <w:spacing w:val="-2"/>
        </w:rPr>
        <w:t xml:space="preserve"> </w:t>
      </w:r>
      <w:r>
        <w:t>of</w:t>
      </w:r>
      <w:r>
        <w:rPr>
          <w:spacing w:val="-2"/>
        </w:rPr>
        <w:t xml:space="preserve"> </w:t>
      </w:r>
      <w:r>
        <w:t>lay-off,</w:t>
      </w:r>
      <w:r>
        <w:rPr>
          <w:spacing w:val="-2"/>
        </w:rPr>
        <w:t xml:space="preserve"> </w:t>
      </w:r>
      <w:r>
        <w:t>the</w:t>
      </w:r>
      <w:r>
        <w:rPr>
          <w:spacing w:val="-2"/>
        </w:rPr>
        <w:t xml:space="preserve"> </w:t>
      </w:r>
      <w:r>
        <w:t>University</w:t>
      </w:r>
      <w:r>
        <w:rPr>
          <w:spacing w:val="-2"/>
        </w:rPr>
        <w:t xml:space="preserve"> </w:t>
      </w:r>
      <w:r>
        <w:t>may</w:t>
      </w:r>
      <w:r>
        <w:rPr>
          <w:spacing w:val="-2"/>
        </w:rPr>
        <w:t xml:space="preserve"> </w:t>
      </w:r>
      <w:r>
        <w:t>offer</w:t>
      </w:r>
      <w:r>
        <w:rPr>
          <w:spacing w:val="-2"/>
        </w:rPr>
        <w:t xml:space="preserve"> </w:t>
      </w:r>
      <w:r>
        <w:t>a</w:t>
      </w:r>
      <w:r>
        <w:rPr>
          <w:spacing w:val="-2"/>
        </w:rPr>
        <w:t xml:space="preserve"> </w:t>
      </w:r>
      <w:r>
        <w:t>bonus</w:t>
      </w:r>
      <w:r>
        <w:rPr>
          <w:spacing w:val="-2"/>
        </w:rPr>
        <w:t xml:space="preserve"> </w:t>
      </w:r>
      <w:r>
        <w:t>of one</w:t>
      </w:r>
      <w:r>
        <w:rPr>
          <w:spacing w:val="-3"/>
        </w:rPr>
        <w:t xml:space="preserve"> </w:t>
      </w:r>
      <w:r>
        <w:t>(1)</w:t>
      </w:r>
      <w:r>
        <w:rPr>
          <w:spacing w:val="-3"/>
        </w:rPr>
        <w:t xml:space="preserve"> </w:t>
      </w:r>
      <w:r>
        <w:t>or</w:t>
      </w:r>
      <w:r>
        <w:rPr>
          <w:spacing w:val="-3"/>
        </w:rPr>
        <w:t xml:space="preserve"> </w:t>
      </w:r>
      <w:r>
        <w:t>more</w:t>
      </w:r>
      <w:r>
        <w:rPr>
          <w:spacing w:val="-3"/>
        </w:rPr>
        <w:t xml:space="preserve"> </w:t>
      </w:r>
      <w:r>
        <w:t>year's</w:t>
      </w:r>
      <w:r>
        <w:rPr>
          <w:spacing w:val="-3"/>
        </w:rPr>
        <w:t xml:space="preserve"> </w:t>
      </w:r>
      <w:r>
        <w:t>pay,</w:t>
      </w:r>
      <w:r>
        <w:rPr>
          <w:spacing w:val="-3"/>
        </w:rPr>
        <w:t xml:space="preserve"> </w:t>
      </w:r>
      <w:r>
        <w:t>in</w:t>
      </w:r>
      <w:r>
        <w:rPr>
          <w:spacing w:val="-3"/>
        </w:rPr>
        <w:t xml:space="preserve"> </w:t>
      </w:r>
      <w:r>
        <w:t>addition</w:t>
      </w:r>
      <w:r>
        <w:rPr>
          <w:spacing w:val="-3"/>
        </w:rPr>
        <w:t xml:space="preserve"> </w:t>
      </w:r>
      <w:r>
        <w:t>to</w:t>
      </w:r>
      <w:r>
        <w:rPr>
          <w:spacing w:val="-3"/>
        </w:rPr>
        <w:t xml:space="preserve"> </w:t>
      </w:r>
      <w:r>
        <w:t>any</w:t>
      </w:r>
      <w:r>
        <w:rPr>
          <w:spacing w:val="-2"/>
        </w:rPr>
        <w:t xml:space="preserve"> </w:t>
      </w:r>
      <w:r>
        <w:t>other</w:t>
      </w:r>
      <w:r>
        <w:rPr>
          <w:spacing w:val="-3"/>
        </w:rPr>
        <w:t xml:space="preserve"> </w:t>
      </w:r>
      <w:r>
        <w:t>benefits available</w:t>
      </w:r>
      <w:r>
        <w:rPr>
          <w:spacing w:val="-5"/>
        </w:rPr>
        <w:t xml:space="preserve"> </w:t>
      </w:r>
      <w:r>
        <w:t>under</w:t>
      </w:r>
      <w:r>
        <w:rPr>
          <w:spacing w:val="-4"/>
        </w:rPr>
        <w:t xml:space="preserve"> </w:t>
      </w:r>
      <w:r>
        <w:t>Article</w:t>
      </w:r>
      <w:r>
        <w:rPr>
          <w:spacing w:val="-4"/>
        </w:rPr>
        <w:t xml:space="preserve"> </w:t>
      </w:r>
      <w:r>
        <w:t>XXXIV</w:t>
      </w:r>
      <w:r>
        <w:rPr>
          <w:spacing w:val="-5"/>
        </w:rPr>
        <w:t xml:space="preserve"> </w:t>
      </w:r>
      <w:r>
        <w:t>for</w:t>
      </w:r>
      <w:r>
        <w:rPr>
          <w:spacing w:val="-4"/>
        </w:rPr>
        <w:t xml:space="preserve"> </w:t>
      </w:r>
      <w:r>
        <w:t>those</w:t>
      </w:r>
      <w:r>
        <w:rPr>
          <w:spacing w:val="-4"/>
        </w:rPr>
        <w:t xml:space="preserve"> </w:t>
      </w:r>
      <w:r>
        <w:t>eligible</w:t>
      </w:r>
      <w:r>
        <w:rPr>
          <w:spacing w:val="-4"/>
        </w:rPr>
        <w:t xml:space="preserve"> </w:t>
      </w:r>
      <w:r>
        <w:t>thereunder,</w:t>
      </w:r>
      <w:r>
        <w:rPr>
          <w:spacing w:val="-5"/>
        </w:rPr>
        <w:t xml:space="preserve"> </w:t>
      </w:r>
      <w:r>
        <w:t>to</w:t>
      </w:r>
      <w:r>
        <w:rPr>
          <w:spacing w:val="-4"/>
        </w:rPr>
        <w:t xml:space="preserve"> </w:t>
      </w:r>
      <w:r>
        <w:t>any full-time</w:t>
      </w:r>
      <w:r>
        <w:rPr>
          <w:spacing w:val="-6"/>
        </w:rPr>
        <w:t xml:space="preserve"> </w:t>
      </w:r>
      <w:r>
        <w:t>bargaining</w:t>
      </w:r>
      <w:r>
        <w:rPr>
          <w:spacing w:val="-6"/>
        </w:rPr>
        <w:t xml:space="preserve"> </w:t>
      </w:r>
      <w:r>
        <w:t>unit</w:t>
      </w:r>
      <w:r>
        <w:rPr>
          <w:spacing w:val="-5"/>
        </w:rPr>
        <w:t xml:space="preserve"> </w:t>
      </w:r>
      <w:r>
        <w:t>members</w:t>
      </w:r>
      <w:r>
        <w:rPr>
          <w:spacing w:val="-6"/>
        </w:rPr>
        <w:t xml:space="preserve"> </w:t>
      </w:r>
      <w:r>
        <w:t>in</w:t>
      </w:r>
      <w:r>
        <w:rPr>
          <w:spacing w:val="-6"/>
        </w:rPr>
        <w:t xml:space="preserve"> </w:t>
      </w:r>
      <w:r>
        <w:t>departments</w:t>
      </w:r>
      <w:r>
        <w:rPr>
          <w:spacing w:val="-5"/>
        </w:rPr>
        <w:t xml:space="preserve"> </w:t>
      </w:r>
      <w:r>
        <w:t>which</w:t>
      </w:r>
      <w:r>
        <w:rPr>
          <w:spacing w:val="-6"/>
        </w:rPr>
        <w:t xml:space="preserve"> </w:t>
      </w:r>
      <w:r>
        <w:t>may</w:t>
      </w:r>
      <w:r>
        <w:rPr>
          <w:spacing w:val="-6"/>
        </w:rPr>
        <w:t xml:space="preserve"> </w:t>
      </w:r>
      <w:r>
        <w:t>be</w:t>
      </w:r>
      <w:r>
        <w:rPr>
          <w:w w:val="99"/>
        </w:rPr>
        <w:t xml:space="preserve"> </w:t>
      </w:r>
      <w:r>
        <w:t>subject</w:t>
      </w:r>
      <w:r>
        <w:rPr>
          <w:spacing w:val="-4"/>
        </w:rPr>
        <w:t xml:space="preserve"> </w:t>
      </w:r>
      <w:r>
        <w:t>to</w:t>
      </w:r>
      <w:r>
        <w:rPr>
          <w:spacing w:val="-4"/>
        </w:rPr>
        <w:t xml:space="preserve"> </w:t>
      </w:r>
      <w:r>
        <w:t>lay-off</w:t>
      </w:r>
      <w:r>
        <w:rPr>
          <w:spacing w:val="-4"/>
        </w:rPr>
        <w:t xml:space="preserve"> </w:t>
      </w:r>
      <w:r>
        <w:t>who</w:t>
      </w:r>
      <w:r>
        <w:rPr>
          <w:spacing w:val="-3"/>
        </w:rPr>
        <w:t xml:space="preserve"> </w:t>
      </w:r>
      <w:r>
        <w:t>agree</w:t>
      </w:r>
      <w:r>
        <w:rPr>
          <w:spacing w:val="-4"/>
        </w:rPr>
        <w:t xml:space="preserve"> </w:t>
      </w:r>
      <w:r>
        <w:t>to</w:t>
      </w:r>
      <w:r>
        <w:rPr>
          <w:spacing w:val="-4"/>
        </w:rPr>
        <w:t xml:space="preserve"> </w:t>
      </w:r>
      <w:r>
        <w:t>voluntary</w:t>
      </w:r>
      <w:r>
        <w:rPr>
          <w:spacing w:val="-4"/>
        </w:rPr>
        <w:t xml:space="preserve"> </w:t>
      </w:r>
      <w:r>
        <w:t>separation</w:t>
      </w:r>
      <w:r>
        <w:rPr>
          <w:spacing w:val="-3"/>
        </w:rPr>
        <w:t xml:space="preserve"> </w:t>
      </w:r>
      <w:r>
        <w:t>from</w:t>
      </w:r>
      <w:r>
        <w:rPr>
          <w:spacing w:val="-4"/>
        </w:rPr>
        <w:t xml:space="preserve"> </w:t>
      </w:r>
      <w:r>
        <w:t>the</w:t>
      </w:r>
      <w:r>
        <w:rPr>
          <w:w w:val="99"/>
        </w:rPr>
        <w:t xml:space="preserve"> </w:t>
      </w:r>
      <w:r>
        <w:t>University.</w:t>
      </w:r>
      <w:r>
        <w:rPr>
          <w:spacing w:val="51"/>
        </w:rPr>
        <w:t xml:space="preserve"> </w:t>
      </w:r>
      <w:r>
        <w:t>The</w:t>
      </w:r>
      <w:r>
        <w:rPr>
          <w:spacing w:val="-4"/>
        </w:rPr>
        <w:t xml:space="preserve"> </w:t>
      </w:r>
      <w:r>
        <w:t>University</w:t>
      </w:r>
      <w:r>
        <w:rPr>
          <w:spacing w:val="-4"/>
        </w:rPr>
        <w:t xml:space="preserve"> </w:t>
      </w:r>
      <w:r>
        <w:t>will</w:t>
      </w:r>
      <w:r>
        <w:rPr>
          <w:spacing w:val="-5"/>
        </w:rPr>
        <w:t xml:space="preserve"> </w:t>
      </w:r>
      <w:r>
        <w:t>determine</w:t>
      </w:r>
      <w:r>
        <w:rPr>
          <w:spacing w:val="-4"/>
        </w:rPr>
        <w:t xml:space="preserve"> </w:t>
      </w:r>
      <w:r>
        <w:t>the</w:t>
      </w:r>
      <w:r>
        <w:rPr>
          <w:spacing w:val="-4"/>
        </w:rPr>
        <w:t xml:space="preserve"> </w:t>
      </w:r>
      <w:r>
        <w:t>number</w:t>
      </w:r>
      <w:r>
        <w:rPr>
          <w:spacing w:val="-4"/>
        </w:rPr>
        <w:t xml:space="preserve"> </w:t>
      </w:r>
      <w:r>
        <w:t>of</w:t>
      </w:r>
      <w:r>
        <w:rPr>
          <w:spacing w:val="-4"/>
        </w:rPr>
        <w:t xml:space="preserve"> </w:t>
      </w:r>
      <w:r>
        <w:t>such bonus</w:t>
      </w:r>
      <w:r>
        <w:rPr>
          <w:spacing w:val="-3"/>
        </w:rPr>
        <w:t xml:space="preserve"> </w:t>
      </w:r>
      <w:r>
        <w:t>offers</w:t>
      </w:r>
      <w:r>
        <w:rPr>
          <w:spacing w:val="-2"/>
        </w:rPr>
        <w:t xml:space="preserve"> </w:t>
      </w:r>
      <w:r>
        <w:t>it</w:t>
      </w:r>
      <w:r>
        <w:rPr>
          <w:spacing w:val="-3"/>
        </w:rPr>
        <w:t xml:space="preserve"> </w:t>
      </w:r>
      <w:r>
        <w:t>will</w:t>
      </w:r>
      <w:r>
        <w:rPr>
          <w:spacing w:val="-2"/>
        </w:rPr>
        <w:t xml:space="preserve"> </w:t>
      </w:r>
      <w:r>
        <w:t>make</w:t>
      </w:r>
      <w:r>
        <w:rPr>
          <w:spacing w:val="-2"/>
        </w:rPr>
        <w:t xml:space="preserve"> </w:t>
      </w:r>
      <w:r>
        <w:t>and</w:t>
      </w:r>
      <w:r>
        <w:rPr>
          <w:spacing w:val="-3"/>
        </w:rPr>
        <w:t xml:space="preserve"> </w:t>
      </w:r>
      <w:r>
        <w:t>will</w:t>
      </w:r>
      <w:r>
        <w:rPr>
          <w:spacing w:val="-2"/>
        </w:rPr>
        <w:t xml:space="preserve"> </w:t>
      </w:r>
      <w:r>
        <w:t>approve</w:t>
      </w:r>
      <w:r>
        <w:rPr>
          <w:spacing w:val="-2"/>
        </w:rPr>
        <w:t xml:space="preserve"> </w:t>
      </w:r>
      <w:r>
        <w:t>such</w:t>
      </w:r>
      <w:r>
        <w:rPr>
          <w:spacing w:val="-3"/>
        </w:rPr>
        <w:t xml:space="preserve"> </w:t>
      </w:r>
      <w:r>
        <w:t>proposed</w:t>
      </w:r>
      <w:r>
        <w:rPr>
          <w:spacing w:val="-2"/>
        </w:rPr>
        <w:t xml:space="preserve"> </w:t>
      </w:r>
      <w:r>
        <w:t>bonus recipients</w:t>
      </w:r>
      <w:r>
        <w:rPr>
          <w:spacing w:val="-5"/>
        </w:rPr>
        <w:t xml:space="preserve"> </w:t>
      </w:r>
      <w:r>
        <w:t>in</w:t>
      </w:r>
      <w:r>
        <w:rPr>
          <w:spacing w:val="-4"/>
        </w:rPr>
        <w:t xml:space="preserve"> </w:t>
      </w:r>
      <w:r>
        <w:t>the</w:t>
      </w:r>
      <w:r>
        <w:rPr>
          <w:spacing w:val="-4"/>
        </w:rPr>
        <w:t xml:space="preserve"> </w:t>
      </w:r>
      <w:r>
        <w:t>order</w:t>
      </w:r>
      <w:r>
        <w:rPr>
          <w:spacing w:val="-4"/>
        </w:rPr>
        <w:t xml:space="preserve"> </w:t>
      </w:r>
      <w:r>
        <w:t>of</w:t>
      </w:r>
      <w:r>
        <w:rPr>
          <w:spacing w:val="-4"/>
        </w:rPr>
        <w:t xml:space="preserve"> </w:t>
      </w:r>
      <w:r>
        <w:t>seniority</w:t>
      </w:r>
      <w:r>
        <w:rPr>
          <w:spacing w:val="-4"/>
        </w:rPr>
        <w:t xml:space="preserve"> </w:t>
      </w:r>
      <w:r>
        <w:t>within</w:t>
      </w:r>
      <w:r>
        <w:rPr>
          <w:spacing w:val="-5"/>
        </w:rPr>
        <w:t xml:space="preserve"> </w:t>
      </w:r>
      <w:r>
        <w:t>each</w:t>
      </w:r>
      <w:r>
        <w:rPr>
          <w:spacing w:val="-4"/>
        </w:rPr>
        <w:t xml:space="preserve"> </w:t>
      </w:r>
      <w:r>
        <w:t>department</w:t>
      </w:r>
      <w:r>
        <w:rPr>
          <w:spacing w:val="-4"/>
        </w:rPr>
        <w:t xml:space="preserve"> </w:t>
      </w:r>
      <w:r>
        <w:t>of</w:t>
      </w:r>
      <w:r>
        <w:rPr>
          <w:spacing w:val="-4"/>
        </w:rPr>
        <w:t xml:space="preserve"> </w:t>
      </w:r>
      <w:r>
        <w:t>those</w:t>
      </w:r>
      <w:r>
        <w:rPr>
          <w:w w:val="99"/>
        </w:rPr>
        <w:t xml:space="preserve"> </w:t>
      </w:r>
      <w:r>
        <w:t>accepting</w:t>
      </w:r>
      <w:r>
        <w:rPr>
          <w:spacing w:val="-3"/>
        </w:rPr>
        <w:t xml:space="preserve"> </w:t>
      </w:r>
      <w:r>
        <w:t>the</w:t>
      </w:r>
      <w:r>
        <w:rPr>
          <w:spacing w:val="-3"/>
        </w:rPr>
        <w:t xml:space="preserve"> </w:t>
      </w:r>
      <w:r>
        <w:t>University's</w:t>
      </w:r>
      <w:r>
        <w:rPr>
          <w:spacing w:val="-2"/>
        </w:rPr>
        <w:t xml:space="preserve"> </w:t>
      </w:r>
      <w:r>
        <w:t>offer.</w:t>
      </w:r>
      <w:r>
        <w:rPr>
          <w:spacing w:val="54"/>
        </w:rPr>
        <w:t xml:space="preserve"> </w:t>
      </w:r>
      <w:r>
        <w:t>If</w:t>
      </w:r>
      <w:r>
        <w:rPr>
          <w:spacing w:val="-2"/>
        </w:rPr>
        <w:t xml:space="preserve"> </w:t>
      </w:r>
      <w:r>
        <w:t>extending</w:t>
      </w:r>
      <w:r>
        <w:rPr>
          <w:spacing w:val="-3"/>
        </w:rPr>
        <w:t xml:space="preserve"> </w:t>
      </w:r>
      <w:r>
        <w:t>such</w:t>
      </w:r>
      <w:r>
        <w:rPr>
          <w:spacing w:val="-3"/>
        </w:rPr>
        <w:t xml:space="preserve"> </w:t>
      </w:r>
      <w:r>
        <w:t>a</w:t>
      </w:r>
      <w:r>
        <w:rPr>
          <w:spacing w:val="-2"/>
        </w:rPr>
        <w:t xml:space="preserve"> </w:t>
      </w:r>
      <w:r>
        <w:t>bonus</w:t>
      </w:r>
      <w:r>
        <w:rPr>
          <w:spacing w:val="-3"/>
        </w:rPr>
        <w:t xml:space="preserve"> </w:t>
      </w:r>
      <w:r>
        <w:t>or bonuses,</w:t>
      </w:r>
      <w:r>
        <w:rPr>
          <w:spacing w:val="-3"/>
        </w:rPr>
        <w:t xml:space="preserve"> </w:t>
      </w:r>
      <w:r>
        <w:t>the</w:t>
      </w:r>
      <w:r>
        <w:rPr>
          <w:spacing w:val="-3"/>
        </w:rPr>
        <w:t xml:space="preserve"> </w:t>
      </w:r>
      <w:r>
        <w:t>University</w:t>
      </w:r>
      <w:r>
        <w:rPr>
          <w:spacing w:val="-3"/>
        </w:rPr>
        <w:t xml:space="preserve"> </w:t>
      </w:r>
      <w:r>
        <w:t>will</w:t>
      </w:r>
      <w:r>
        <w:rPr>
          <w:spacing w:val="-3"/>
        </w:rPr>
        <w:t xml:space="preserve"> </w:t>
      </w:r>
      <w:r>
        <w:t>make</w:t>
      </w:r>
      <w:r>
        <w:rPr>
          <w:spacing w:val="-3"/>
        </w:rPr>
        <w:t xml:space="preserve"> </w:t>
      </w:r>
      <w:r>
        <w:t>such</w:t>
      </w:r>
      <w:r>
        <w:rPr>
          <w:spacing w:val="-3"/>
        </w:rPr>
        <w:t xml:space="preserve"> </w:t>
      </w:r>
      <w:r>
        <w:t>offer</w:t>
      </w:r>
      <w:r>
        <w:rPr>
          <w:spacing w:val="-3"/>
        </w:rPr>
        <w:t xml:space="preserve"> </w:t>
      </w:r>
      <w:r>
        <w:t>as</w:t>
      </w:r>
      <w:r>
        <w:rPr>
          <w:spacing w:val="-3"/>
        </w:rPr>
        <w:t xml:space="preserve"> </w:t>
      </w:r>
      <w:r>
        <w:t>early</w:t>
      </w:r>
      <w:r>
        <w:rPr>
          <w:spacing w:val="-3"/>
        </w:rPr>
        <w:t xml:space="preserve"> </w:t>
      </w:r>
      <w:r>
        <w:t>as</w:t>
      </w:r>
      <w:r>
        <w:rPr>
          <w:spacing w:val="-3"/>
        </w:rPr>
        <w:t xml:space="preserve"> </w:t>
      </w:r>
      <w:r>
        <w:t>possible</w:t>
      </w:r>
      <w:r>
        <w:rPr>
          <w:w w:val="99"/>
        </w:rPr>
        <w:t xml:space="preserve"> </w:t>
      </w:r>
      <w:r>
        <w:t>but</w:t>
      </w:r>
      <w:r>
        <w:rPr>
          <w:spacing w:val="-3"/>
        </w:rPr>
        <w:t xml:space="preserve"> </w:t>
      </w:r>
      <w:r>
        <w:t>no</w:t>
      </w:r>
      <w:r>
        <w:rPr>
          <w:spacing w:val="-3"/>
        </w:rPr>
        <w:t xml:space="preserve"> </w:t>
      </w:r>
      <w:r>
        <w:t>later</w:t>
      </w:r>
      <w:r>
        <w:rPr>
          <w:spacing w:val="-3"/>
        </w:rPr>
        <w:t xml:space="preserve"> </w:t>
      </w:r>
      <w:r>
        <w:t>than</w:t>
      </w:r>
      <w:r>
        <w:rPr>
          <w:spacing w:val="-3"/>
        </w:rPr>
        <w:t xml:space="preserve"> </w:t>
      </w:r>
      <w:r>
        <w:t>twenty-one</w:t>
      </w:r>
      <w:r>
        <w:rPr>
          <w:spacing w:val="-3"/>
        </w:rPr>
        <w:t xml:space="preserve"> </w:t>
      </w:r>
      <w:r>
        <w:t>(21)</w:t>
      </w:r>
      <w:r>
        <w:rPr>
          <w:spacing w:val="-3"/>
        </w:rPr>
        <w:t xml:space="preserve"> </w:t>
      </w:r>
      <w:r>
        <w:t>days</w:t>
      </w:r>
      <w:r>
        <w:rPr>
          <w:spacing w:val="-3"/>
        </w:rPr>
        <w:t xml:space="preserve"> </w:t>
      </w:r>
      <w:r>
        <w:t>before</w:t>
      </w:r>
      <w:r>
        <w:rPr>
          <w:spacing w:val="-2"/>
        </w:rPr>
        <w:t xml:space="preserve"> </w:t>
      </w:r>
      <w:r>
        <w:t>October</w:t>
      </w:r>
      <w:r>
        <w:rPr>
          <w:spacing w:val="-3"/>
        </w:rPr>
        <w:t xml:space="preserve"> </w:t>
      </w:r>
      <w:r>
        <w:t>31.</w:t>
      </w:r>
      <w:r>
        <w:rPr>
          <w:spacing w:val="54"/>
        </w:rPr>
        <w:t xml:space="preserve"> </w:t>
      </w:r>
      <w:r>
        <w:t>Such bonus</w:t>
      </w:r>
      <w:r>
        <w:rPr>
          <w:spacing w:val="-3"/>
        </w:rPr>
        <w:t xml:space="preserve"> </w:t>
      </w:r>
      <w:r>
        <w:t>offers</w:t>
      </w:r>
      <w:r>
        <w:rPr>
          <w:spacing w:val="-3"/>
        </w:rPr>
        <w:t xml:space="preserve"> </w:t>
      </w:r>
      <w:r>
        <w:t>will</w:t>
      </w:r>
      <w:r>
        <w:rPr>
          <w:spacing w:val="-2"/>
        </w:rPr>
        <w:t xml:space="preserve"> </w:t>
      </w:r>
      <w:r>
        <w:t>be</w:t>
      </w:r>
      <w:r>
        <w:rPr>
          <w:spacing w:val="-3"/>
        </w:rPr>
        <w:t xml:space="preserve"> </w:t>
      </w:r>
      <w:r>
        <w:t>open</w:t>
      </w:r>
      <w:r>
        <w:rPr>
          <w:spacing w:val="-3"/>
        </w:rPr>
        <w:t xml:space="preserve"> </w:t>
      </w:r>
      <w:r>
        <w:t>for</w:t>
      </w:r>
      <w:r>
        <w:rPr>
          <w:spacing w:val="-2"/>
        </w:rPr>
        <w:t xml:space="preserve"> </w:t>
      </w:r>
      <w:r>
        <w:t>acceptance</w:t>
      </w:r>
      <w:r>
        <w:rPr>
          <w:spacing w:val="-3"/>
        </w:rPr>
        <w:t xml:space="preserve"> </w:t>
      </w:r>
      <w:r>
        <w:t>for</w:t>
      </w:r>
      <w:r>
        <w:rPr>
          <w:spacing w:val="-3"/>
        </w:rPr>
        <w:t xml:space="preserve"> </w:t>
      </w:r>
      <w:r>
        <w:t>a</w:t>
      </w:r>
      <w:r>
        <w:rPr>
          <w:spacing w:val="-2"/>
        </w:rPr>
        <w:t xml:space="preserve"> </w:t>
      </w:r>
      <w:r>
        <w:t>21-day</w:t>
      </w:r>
      <w:r>
        <w:rPr>
          <w:spacing w:val="-3"/>
        </w:rPr>
        <w:t xml:space="preserve"> </w:t>
      </w:r>
      <w:r>
        <w:t>period.</w:t>
      </w:r>
    </w:p>
    <w:p w14:paraId="1F3FB302" w14:textId="77777777" w:rsidR="00500D5E" w:rsidRPr="003062EA" w:rsidRDefault="00500D5E">
      <w:pPr>
        <w:spacing w:before="11"/>
        <w:rPr>
          <w:rFonts w:ascii="Times New Roman" w:eastAsia="Times New Roman" w:hAnsi="Times New Roman" w:cs="Times New Roman"/>
          <w:sz w:val="17"/>
          <w:szCs w:val="17"/>
        </w:rPr>
      </w:pPr>
    </w:p>
    <w:p w14:paraId="69C30D1F" w14:textId="77777777" w:rsidR="00500D5E" w:rsidRDefault="00B06B53" w:rsidP="004829EF">
      <w:pPr>
        <w:pStyle w:val="BodyText"/>
        <w:numPr>
          <w:ilvl w:val="1"/>
          <w:numId w:val="28"/>
        </w:numPr>
        <w:tabs>
          <w:tab w:val="left" w:pos="2180"/>
        </w:tabs>
        <w:spacing w:line="275" w:lineRule="exact"/>
      </w:pPr>
      <w:r>
        <w:rPr>
          <w:u w:val="single" w:color="000000"/>
        </w:rPr>
        <w:t>Notice</w:t>
      </w:r>
      <w:r>
        <w:rPr>
          <w:spacing w:val="-4"/>
          <w:u w:val="single" w:color="000000"/>
        </w:rPr>
        <w:t xml:space="preserve"> </w:t>
      </w:r>
      <w:r>
        <w:rPr>
          <w:u w:val="single" w:color="000000"/>
        </w:rPr>
        <w:t>of</w:t>
      </w:r>
      <w:r>
        <w:rPr>
          <w:spacing w:val="-4"/>
          <w:u w:val="single" w:color="000000"/>
        </w:rPr>
        <w:t xml:space="preserve"> </w:t>
      </w:r>
      <w:r>
        <w:rPr>
          <w:u w:val="single" w:color="000000"/>
        </w:rPr>
        <w:t>Lay-Off</w:t>
      </w:r>
    </w:p>
    <w:p w14:paraId="583F6548" w14:textId="23FF0924" w:rsidR="00311CE5" w:rsidRDefault="00B06B53" w:rsidP="003062EA">
      <w:pPr>
        <w:pStyle w:val="BodyText"/>
        <w:ind w:right="180"/>
      </w:pPr>
      <w:r>
        <w:t>In</w:t>
      </w:r>
      <w:r>
        <w:rPr>
          <w:spacing w:val="-4"/>
        </w:rPr>
        <w:t xml:space="preserve"> </w:t>
      </w:r>
      <w:r>
        <w:t>the</w:t>
      </w:r>
      <w:r>
        <w:rPr>
          <w:spacing w:val="-4"/>
        </w:rPr>
        <w:t xml:space="preserve"> </w:t>
      </w:r>
      <w:r>
        <w:t>event</w:t>
      </w:r>
      <w:r>
        <w:rPr>
          <w:spacing w:val="-3"/>
        </w:rPr>
        <w:t xml:space="preserve"> </w:t>
      </w:r>
      <w:r>
        <w:t>the</w:t>
      </w:r>
      <w:r>
        <w:rPr>
          <w:spacing w:val="-4"/>
        </w:rPr>
        <w:t xml:space="preserve"> </w:t>
      </w:r>
      <w:r>
        <w:t>University</w:t>
      </w:r>
      <w:r>
        <w:rPr>
          <w:spacing w:val="-3"/>
        </w:rPr>
        <w:t xml:space="preserve"> </w:t>
      </w:r>
      <w:r>
        <w:t>determines</w:t>
      </w:r>
      <w:r>
        <w:rPr>
          <w:spacing w:val="-4"/>
        </w:rPr>
        <w:t xml:space="preserve"> </w:t>
      </w:r>
      <w:r>
        <w:t>that</w:t>
      </w:r>
      <w:r>
        <w:rPr>
          <w:spacing w:val="-4"/>
        </w:rPr>
        <w:t xml:space="preserve"> </w:t>
      </w:r>
      <w:r>
        <w:t>a</w:t>
      </w:r>
      <w:r>
        <w:rPr>
          <w:spacing w:val="-3"/>
        </w:rPr>
        <w:t xml:space="preserve"> </w:t>
      </w:r>
      <w:r>
        <w:t>lay-off</w:t>
      </w:r>
      <w:r>
        <w:rPr>
          <w:spacing w:val="-4"/>
        </w:rPr>
        <w:t xml:space="preserve"> </w:t>
      </w:r>
      <w:r>
        <w:t>is</w:t>
      </w:r>
      <w:r>
        <w:rPr>
          <w:spacing w:val="-3"/>
        </w:rPr>
        <w:t xml:space="preserve"> </w:t>
      </w:r>
      <w:r>
        <w:t>still</w:t>
      </w:r>
      <w:r>
        <w:rPr>
          <w:w w:val="99"/>
        </w:rPr>
        <w:t xml:space="preserve"> </w:t>
      </w:r>
      <w:r>
        <w:t>necessary,</w:t>
      </w:r>
      <w:r>
        <w:rPr>
          <w:spacing w:val="-5"/>
        </w:rPr>
        <w:t xml:space="preserve"> </w:t>
      </w:r>
      <w:r>
        <w:t>the</w:t>
      </w:r>
      <w:r>
        <w:rPr>
          <w:spacing w:val="-4"/>
        </w:rPr>
        <w:t xml:space="preserve"> </w:t>
      </w:r>
      <w:r>
        <w:t>University</w:t>
      </w:r>
      <w:r>
        <w:rPr>
          <w:spacing w:val="-4"/>
        </w:rPr>
        <w:t xml:space="preserve"> </w:t>
      </w:r>
      <w:r>
        <w:t>shall</w:t>
      </w:r>
      <w:r>
        <w:rPr>
          <w:spacing w:val="-5"/>
        </w:rPr>
        <w:t xml:space="preserve"> </w:t>
      </w:r>
      <w:r>
        <w:t>be</w:t>
      </w:r>
      <w:r>
        <w:rPr>
          <w:spacing w:val="-4"/>
        </w:rPr>
        <w:t xml:space="preserve"> </w:t>
      </w:r>
      <w:r>
        <w:t>required</w:t>
      </w:r>
      <w:r>
        <w:rPr>
          <w:spacing w:val="-4"/>
        </w:rPr>
        <w:t xml:space="preserve"> </w:t>
      </w:r>
      <w:r>
        <w:t>to</w:t>
      </w:r>
      <w:r>
        <w:rPr>
          <w:spacing w:val="-5"/>
        </w:rPr>
        <w:t xml:space="preserve"> </w:t>
      </w:r>
      <w:r>
        <w:t>notify</w:t>
      </w:r>
      <w:r>
        <w:rPr>
          <w:spacing w:val="-4"/>
        </w:rPr>
        <w:t xml:space="preserve"> </w:t>
      </w:r>
      <w:r>
        <w:t>the</w:t>
      </w:r>
      <w:r>
        <w:rPr>
          <w:spacing w:val="-4"/>
        </w:rPr>
        <w:t xml:space="preserve"> </w:t>
      </w:r>
      <w:r>
        <w:t>affected bargaining</w:t>
      </w:r>
      <w:r>
        <w:rPr>
          <w:spacing w:val="-4"/>
        </w:rPr>
        <w:t xml:space="preserve"> </w:t>
      </w:r>
      <w:r>
        <w:t>unit</w:t>
      </w:r>
      <w:r>
        <w:rPr>
          <w:spacing w:val="-3"/>
        </w:rPr>
        <w:t xml:space="preserve"> </w:t>
      </w:r>
      <w:r>
        <w:t>member(s)</w:t>
      </w:r>
      <w:r>
        <w:rPr>
          <w:spacing w:val="-4"/>
        </w:rPr>
        <w:t xml:space="preserve"> </w:t>
      </w:r>
      <w:r>
        <w:t>by</w:t>
      </w:r>
      <w:r>
        <w:rPr>
          <w:spacing w:val="-3"/>
        </w:rPr>
        <w:t xml:space="preserve"> </w:t>
      </w:r>
      <w:r>
        <w:t>October</w:t>
      </w:r>
      <w:r>
        <w:rPr>
          <w:spacing w:val="-4"/>
        </w:rPr>
        <w:t xml:space="preserve"> </w:t>
      </w:r>
      <w:r>
        <w:t>31.</w:t>
      </w:r>
      <w:r>
        <w:rPr>
          <w:spacing w:val="53"/>
        </w:rPr>
        <w:t xml:space="preserve"> </w:t>
      </w:r>
      <w:r>
        <w:t>By</w:t>
      </w:r>
      <w:r>
        <w:rPr>
          <w:spacing w:val="-3"/>
        </w:rPr>
        <w:t xml:space="preserve"> </w:t>
      </w:r>
      <w:r>
        <w:t>October</w:t>
      </w:r>
      <w:r>
        <w:rPr>
          <w:spacing w:val="-4"/>
        </w:rPr>
        <w:t xml:space="preserve"> </w:t>
      </w:r>
      <w:r>
        <w:t>31,</w:t>
      </w:r>
      <w:r>
        <w:rPr>
          <w:spacing w:val="-3"/>
        </w:rPr>
        <w:t xml:space="preserve"> </w:t>
      </w:r>
      <w:r>
        <w:t>the</w:t>
      </w:r>
      <w:r>
        <w:rPr>
          <w:w w:val="99"/>
        </w:rPr>
        <w:t xml:space="preserve"> </w:t>
      </w:r>
      <w:r>
        <w:t>University</w:t>
      </w:r>
      <w:r>
        <w:rPr>
          <w:spacing w:val="-5"/>
        </w:rPr>
        <w:t xml:space="preserve"> </w:t>
      </w:r>
      <w:r>
        <w:t>shall</w:t>
      </w:r>
      <w:r>
        <w:rPr>
          <w:spacing w:val="-4"/>
        </w:rPr>
        <w:t xml:space="preserve"> </w:t>
      </w:r>
      <w:r>
        <w:t>also</w:t>
      </w:r>
      <w:r>
        <w:rPr>
          <w:spacing w:val="-4"/>
        </w:rPr>
        <w:t xml:space="preserve"> </w:t>
      </w:r>
      <w:r>
        <w:t>be</w:t>
      </w:r>
      <w:r>
        <w:rPr>
          <w:spacing w:val="-4"/>
        </w:rPr>
        <w:t xml:space="preserve"> </w:t>
      </w:r>
      <w:r>
        <w:t>required</w:t>
      </w:r>
      <w:r>
        <w:rPr>
          <w:spacing w:val="-4"/>
        </w:rPr>
        <w:t xml:space="preserve"> </w:t>
      </w:r>
      <w:r>
        <w:t>to</w:t>
      </w:r>
      <w:r>
        <w:rPr>
          <w:spacing w:val="-4"/>
        </w:rPr>
        <w:t xml:space="preserve"> </w:t>
      </w:r>
      <w:r>
        <w:t>provide</w:t>
      </w:r>
      <w:r>
        <w:rPr>
          <w:spacing w:val="-5"/>
        </w:rPr>
        <w:t xml:space="preserve"> </w:t>
      </w:r>
      <w:r>
        <w:t>the</w:t>
      </w:r>
      <w:r>
        <w:rPr>
          <w:spacing w:val="-4"/>
        </w:rPr>
        <w:t xml:space="preserve"> </w:t>
      </w:r>
      <w:r>
        <w:t>AAUP</w:t>
      </w:r>
      <w:r>
        <w:rPr>
          <w:spacing w:val="-4"/>
        </w:rPr>
        <w:t xml:space="preserve"> </w:t>
      </w:r>
      <w:r>
        <w:t>the</w:t>
      </w:r>
      <w:r>
        <w:rPr>
          <w:spacing w:val="-4"/>
        </w:rPr>
        <w:t xml:space="preserve"> </w:t>
      </w:r>
      <w:r>
        <w:t>material</w:t>
      </w:r>
      <w:r>
        <w:rPr>
          <w:w w:val="99"/>
        </w:rPr>
        <w:t xml:space="preserve"> </w:t>
      </w:r>
      <w:r>
        <w:t>set</w:t>
      </w:r>
      <w:r>
        <w:rPr>
          <w:spacing w:val="-2"/>
        </w:rPr>
        <w:t xml:space="preserve"> </w:t>
      </w:r>
      <w:r>
        <w:t>forth</w:t>
      </w:r>
      <w:r>
        <w:rPr>
          <w:spacing w:val="-2"/>
        </w:rPr>
        <w:t xml:space="preserve"> </w:t>
      </w:r>
      <w:r>
        <w:t>in</w:t>
      </w:r>
      <w:r>
        <w:rPr>
          <w:spacing w:val="-2"/>
        </w:rPr>
        <w:t xml:space="preserve"> </w:t>
      </w:r>
      <w:r>
        <w:t>Sections</w:t>
      </w:r>
      <w:r>
        <w:rPr>
          <w:spacing w:val="-2"/>
        </w:rPr>
        <w:t xml:space="preserve"> </w:t>
      </w:r>
      <w:r>
        <w:t>a,</w:t>
      </w:r>
      <w:r>
        <w:rPr>
          <w:spacing w:val="-1"/>
        </w:rPr>
        <w:t xml:space="preserve"> </w:t>
      </w:r>
      <w:r>
        <w:t>b,</w:t>
      </w:r>
      <w:r>
        <w:rPr>
          <w:spacing w:val="-2"/>
        </w:rPr>
        <w:t xml:space="preserve"> </w:t>
      </w:r>
      <w:r>
        <w:t>and</w:t>
      </w:r>
      <w:r>
        <w:rPr>
          <w:spacing w:val="-2"/>
        </w:rPr>
        <w:t xml:space="preserve"> </w:t>
      </w:r>
      <w:r>
        <w:t>c:</w:t>
      </w:r>
    </w:p>
    <w:p w14:paraId="2905BFA3" w14:textId="77777777" w:rsidR="00500D5E" w:rsidRDefault="00B06B53" w:rsidP="003062EA">
      <w:pPr>
        <w:pStyle w:val="BodyText"/>
        <w:numPr>
          <w:ilvl w:val="2"/>
          <w:numId w:val="28"/>
        </w:numPr>
        <w:tabs>
          <w:tab w:val="left" w:pos="2887"/>
        </w:tabs>
        <w:spacing w:before="39"/>
        <w:ind w:firstLine="0"/>
      </w:pPr>
      <w:r>
        <w:t>written</w:t>
      </w:r>
      <w:r>
        <w:rPr>
          <w:spacing w:val="-5"/>
        </w:rPr>
        <w:t xml:space="preserve"> </w:t>
      </w:r>
      <w:r>
        <w:t>notice</w:t>
      </w:r>
      <w:r>
        <w:rPr>
          <w:spacing w:val="-5"/>
        </w:rPr>
        <w:t xml:space="preserve"> </w:t>
      </w:r>
      <w:r>
        <w:t>of</w:t>
      </w:r>
      <w:r>
        <w:rPr>
          <w:spacing w:val="-5"/>
        </w:rPr>
        <w:t xml:space="preserve"> </w:t>
      </w:r>
      <w:r>
        <w:t>lay-off,</w:t>
      </w:r>
      <w:r>
        <w:rPr>
          <w:spacing w:val="-5"/>
        </w:rPr>
        <w:t xml:space="preserve"> </w:t>
      </w:r>
      <w:r>
        <w:t>together</w:t>
      </w:r>
      <w:r>
        <w:rPr>
          <w:spacing w:val="-5"/>
        </w:rPr>
        <w:t xml:space="preserve"> </w:t>
      </w:r>
      <w:r>
        <w:t>with</w:t>
      </w:r>
      <w:r>
        <w:rPr>
          <w:spacing w:val="-5"/>
        </w:rPr>
        <w:t xml:space="preserve"> </w:t>
      </w:r>
      <w:r>
        <w:t>documenting evidence</w:t>
      </w:r>
      <w:r>
        <w:rPr>
          <w:spacing w:val="-5"/>
        </w:rPr>
        <w:t xml:space="preserve"> </w:t>
      </w:r>
      <w:r>
        <w:t>supporting</w:t>
      </w:r>
      <w:r>
        <w:rPr>
          <w:spacing w:val="-4"/>
        </w:rPr>
        <w:t xml:space="preserve"> </w:t>
      </w:r>
      <w:r>
        <w:t>the</w:t>
      </w:r>
      <w:r>
        <w:rPr>
          <w:spacing w:val="-4"/>
        </w:rPr>
        <w:t xml:space="preserve"> </w:t>
      </w:r>
      <w:r>
        <w:t>conclusion</w:t>
      </w:r>
      <w:r>
        <w:rPr>
          <w:spacing w:val="-4"/>
        </w:rPr>
        <w:t xml:space="preserve"> </w:t>
      </w:r>
      <w:r>
        <w:t>that</w:t>
      </w:r>
      <w:r>
        <w:rPr>
          <w:spacing w:val="-4"/>
        </w:rPr>
        <w:t xml:space="preserve"> </w:t>
      </w:r>
      <w:r>
        <w:t>one</w:t>
      </w:r>
      <w:r>
        <w:rPr>
          <w:spacing w:val="-4"/>
        </w:rPr>
        <w:t xml:space="preserve"> </w:t>
      </w:r>
      <w:r>
        <w:t>or</w:t>
      </w:r>
      <w:r>
        <w:rPr>
          <w:spacing w:val="-5"/>
        </w:rPr>
        <w:t xml:space="preserve"> </w:t>
      </w:r>
      <w:r>
        <w:t>both</w:t>
      </w:r>
      <w:r>
        <w:rPr>
          <w:spacing w:val="-4"/>
        </w:rPr>
        <w:t xml:space="preserve"> </w:t>
      </w:r>
      <w:r>
        <w:t>of</w:t>
      </w:r>
      <w:r>
        <w:rPr>
          <w:spacing w:val="-4"/>
        </w:rPr>
        <w:t xml:space="preserve"> </w:t>
      </w:r>
      <w:r>
        <w:t>the</w:t>
      </w:r>
      <w:r>
        <w:rPr>
          <w:w w:val="99"/>
        </w:rPr>
        <w:t xml:space="preserve"> </w:t>
      </w:r>
      <w:r>
        <w:t>above</w:t>
      </w:r>
      <w:r>
        <w:rPr>
          <w:spacing w:val="-4"/>
        </w:rPr>
        <w:t xml:space="preserve"> </w:t>
      </w:r>
      <w:r>
        <w:t>reasons</w:t>
      </w:r>
      <w:r>
        <w:rPr>
          <w:spacing w:val="-4"/>
        </w:rPr>
        <w:t xml:space="preserve"> </w:t>
      </w:r>
      <w:r>
        <w:t>for</w:t>
      </w:r>
      <w:r>
        <w:rPr>
          <w:spacing w:val="-3"/>
        </w:rPr>
        <w:t xml:space="preserve"> </w:t>
      </w:r>
      <w:r>
        <w:t>lay-off</w:t>
      </w:r>
      <w:r>
        <w:rPr>
          <w:spacing w:val="-4"/>
        </w:rPr>
        <w:t xml:space="preserve"> </w:t>
      </w:r>
      <w:r>
        <w:t>exists;</w:t>
      </w:r>
    </w:p>
    <w:p w14:paraId="5C95924D" w14:textId="77777777" w:rsidR="00500D5E" w:rsidRPr="003062EA" w:rsidRDefault="00500D5E" w:rsidP="003062EA">
      <w:pPr>
        <w:rPr>
          <w:rFonts w:ascii="Times New Roman" w:eastAsia="Times New Roman" w:hAnsi="Times New Roman" w:cs="Times New Roman"/>
          <w:sz w:val="17"/>
          <w:szCs w:val="17"/>
        </w:rPr>
      </w:pPr>
    </w:p>
    <w:p w14:paraId="711A75C0" w14:textId="77777777" w:rsidR="00500D5E" w:rsidRDefault="00B06B53" w:rsidP="003062EA">
      <w:pPr>
        <w:pStyle w:val="BodyText"/>
        <w:numPr>
          <w:ilvl w:val="2"/>
          <w:numId w:val="28"/>
        </w:numPr>
        <w:tabs>
          <w:tab w:val="left" w:pos="2900"/>
        </w:tabs>
        <w:spacing w:line="239" w:lineRule="auto"/>
        <w:ind w:firstLine="0"/>
      </w:pPr>
      <w:r>
        <w:t>a</w:t>
      </w:r>
      <w:r>
        <w:rPr>
          <w:spacing w:val="-3"/>
        </w:rPr>
        <w:t xml:space="preserve"> </w:t>
      </w:r>
      <w:r>
        <w:t>proposed</w:t>
      </w:r>
      <w:r>
        <w:rPr>
          <w:spacing w:val="-3"/>
        </w:rPr>
        <w:t xml:space="preserve"> </w:t>
      </w:r>
      <w:r>
        <w:t>lay-off</w:t>
      </w:r>
      <w:r>
        <w:rPr>
          <w:spacing w:val="-3"/>
        </w:rPr>
        <w:t xml:space="preserve"> </w:t>
      </w:r>
      <w:r>
        <w:t>plan</w:t>
      </w:r>
      <w:r>
        <w:rPr>
          <w:spacing w:val="-3"/>
        </w:rPr>
        <w:t xml:space="preserve"> </w:t>
      </w:r>
      <w:r>
        <w:t>identifying</w:t>
      </w:r>
      <w:r>
        <w:rPr>
          <w:spacing w:val="-3"/>
        </w:rPr>
        <w:t xml:space="preserve"> </w:t>
      </w:r>
      <w:r>
        <w:t>the</w:t>
      </w:r>
      <w:r>
        <w:rPr>
          <w:spacing w:val="-3"/>
        </w:rPr>
        <w:t xml:space="preserve"> </w:t>
      </w:r>
      <w:r>
        <w:t>number</w:t>
      </w:r>
      <w:r>
        <w:rPr>
          <w:spacing w:val="-3"/>
        </w:rPr>
        <w:t xml:space="preserve"> </w:t>
      </w:r>
      <w:r>
        <w:t>of</w:t>
      </w:r>
      <w:r>
        <w:rPr>
          <w:spacing w:val="-2"/>
        </w:rPr>
        <w:t xml:space="preserve"> </w:t>
      </w:r>
      <w:r>
        <w:t>lay- offs</w:t>
      </w:r>
      <w:r>
        <w:rPr>
          <w:spacing w:val="-5"/>
        </w:rPr>
        <w:t xml:space="preserve"> </w:t>
      </w:r>
      <w:r>
        <w:t>needed,</w:t>
      </w:r>
      <w:r>
        <w:rPr>
          <w:spacing w:val="-5"/>
        </w:rPr>
        <w:t xml:space="preserve"> </w:t>
      </w:r>
      <w:r>
        <w:t>the</w:t>
      </w:r>
      <w:r>
        <w:rPr>
          <w:spacing w:val="-5"/>
        </w:rPr>
        <w:t xml:space="preserve"> </w:t>
      </w:r>
      <w:r>
        <w:t>departments</w:t>
      </w:r>
      <w:r>
        <w:rPr>
          <w:spacing w:val="-5"/>
        </w:rPr>
        <w:t xml:space="preserve"> </w:t>
      </w:r>
      <w:r>
        <w:t>(or</w:t>
      </w:r>
      <w:r>
        <w:rPr>
          <w:spacing w:val="-4"/>
        </w:rPr>
        <w:t xml:space="preserve"> </w:t>
      </w:r>
      <w:r>
        <w:t>disciplines</w:t>
      </w:r>
      <w:r>
        <w:rPr>
          <w:spacing w:val="-5"/>
        </w:rPr>
        <w:t xml:space="preserve"> </w:t>
      </w:r>
      <w:r>
        <w:t>in</w:t>
      </w:r>
      <w:r>
        <w:rPr>
          <w:spacing w:val="-5"/>
        </w:rPr>
        <w:t xml:space="preserve"> </w:t>
      </w:r>
      <w:r>
        <w:t>multi- disciplined</w:t>
      </w:r>
      <w:r>
        <w:rPr>
          <w:spacing w:val="-5"/>
        </w:rPr>
        <w:t xml:space="preserve"> </w:t>
      </w:r>
      <w:r>
        <w:t>departments)</w:t>
      </w:r>
      <w:r>
        <w:rPr>
          <w:spacing w:val="-5"/>
        </w:rPr>
        <w:t xml:space="preserve"> </w:t>
      </w:r>
      <w:r>
        <w:t>or</w:t>
      </w:r>
      <w:r>
        <w:rPr>
          <w:spacing w:val="-5"/>
        </w:rPr>
        <w:t xml:space="preserve"> </w:t>
      </w:r>
      <w:r>
        <w:t>professional</w:t>
      </w:r>
      <w:r>
        <w:rPr>
          <w:spacing w:val="-5"/>
        </w:rPr>
        <w:t xml:space="preserve"> </w:t>
      </w:r>
      <w:r>
        <w:t>staffs</w:t>
      </w:r>
      <w:r>
        <w:rPr>
          <w:spacing w:val="-5"/>
        </w:rPr>
        <w:t xml:space="preserve"> </w:t>
      </w:r>
      <w:r>
        <w:t>to</w:t>
      </w:r>
      <w:r>
        <w:rPr>
          <w:spacing w:val="-5"/>
        </w:rPr>
        <w:t xml:space="preserve"> </w:t>
      </w:r>
      <w:r>
        <w:t>be</w:t>
      </w:r>
      <w:r>
        <w:rPr>
          <w:w w:val="99"/>
        </w:rPr>
        <w:t xml:space="preserve"> </w:t>
      </w:r>
      <w:r>
        <w:t>eliminated</w:t>
      </w:r>
      <w:r>
        <w:rPr>
          <w:spacing w:val="-5"/>
        </w:rPr>
        <w:t xml:space="preserve"> </w:t>
      </w:r>
      <w:r>
        <w:t>or</w:t>
      </w:r>
      <w:r>
        <w:rPr>
          <w:spacing w:val="-5"/>
        </w:rPr>
        <w:t xml:space="preserve"> </w:t>
      </w:r>
      <w:r>
        <w:t>curtailed,</w:t>
      </w:r>
      <w:r>
        <w:rPr>
          <w:spacing w:val="-5"/>
        </w:rPr>
        <w:t xml:space="preserve"> </w:t>
      </w:r>
      <w:r>
        <w:t>and</w:t>
      </w:r>
      <w:r>
        <w:rPr>
          <w:spacing w:val="-5"/>
        </w:rPr>
        <w:t xml:space="preserve"> </w:t>
      </w:r>
      <w:r>
        <w:t>the</w:t>
      </w:r>
      <w:r>
        <w:rPr>
          <w:spacing w:val="-5"/>
        </w:rPr>
        <w:t xml:space="preserve"> </w:t>
      </w:r>
      <w:r>
        <w:t>bargaining</w:t>
      </w:r>
      <w:r>
        <w:rPr>
          <w:spacing w:val="-4"/>
        </w:rPr>
        <w:t xml:space="preserve"> </w:t>
      </w:r>
      <w:r>
        <w:t>unit</w:t>
      </w:r>
      <w:r>
        <w:rPr>
          <w:spacing w:val="-5"/>
        </w:rPr>
        <w:t xml:space="preserve"> </w:t>
      </w:r>
      <w:r>
        <w:t>positions proposed</w:t>
      </w:r>
      <w:r>
        <w:rPr>
          <w:spacing w:val="-3"/>
        </w:rPr>
        <w:t xml:space="preserve"> </w:t>
      </w:r>
      <w:r>
        <w:t>for</w:t>
      </w:r>
      <w:r>
        <w:rPr>
          <w:spacing w:val="-3"/>
        </w:rPr>
        <w:t xml:space="preserve"> </w:t>
      </w:r>
      <w:r>
        <w:t>lay-off</w:t>
      </w:r>
      <w:r>
        <w:rPr>
          <w:spacing w:val="-3"/>
        </w:rPr>
        <w:t xml:space="preserve"> </w:t>
      </w:r>
      <w:r>
        <w:t>in</w:t>
      </w:r>
      <w:r>
        <w:rPr>
          <w:spacing w:val="-2"/>
        </w:rPr>
        <w:t xml:space="preserve"> </w:t>
      </w:r>
      <w:r>
        <w:t>accordance</w:t>
      </w:r>
      <w:r>
        <w:rPr>
          <w:spacing w:val="-3"/>
        </w:rPr>
        <w:t xml:space="preserve"> </w:t>
      </w:r>
      <w:r>
        <w:t>with</w:t>
      </w:r>
      <w:r>
        <w:rPr>
          <w:spacing w:val="-3"/>
        </w:rPr>
        <w:t xml:space="preserve"> </w:t>
      </w:r>
      <w:r>
        <w:t>the</w:t>
      </w:r>
      <w:r>
        <w:rPr>
          <w:spacing w:val="-3"/>
        </w:rPr>
        <w:t xml:space="preserve"> </w:t>
      </w:r>
      <w:r>
        <w:t>order</w:t>
      </w:r>
      <w:r>
        <w:rPr>
          <w:spacing w:val="-2"/>
        </w:rPr>
        <w:t xml:space="preserve"> </w:t>
      </w:r>
      <w:r>
        <w:t>of</w:t>
      </w:r>
      <w:r>
        <w:rPr>
          <w:spacing w:val="-3"/>
        </w:rPr>
        <w:t xml:space="preserve"> </w:t>
      </w:r>
      <w:r>
        <w:t>lay-off provided</w:t>
      </w:r>
      <w:r>
        <w:rPr>
          <w:spacing w:val="-5"/>
        </w:rPr>
        <w:t xml:space="preserve"> </w:t>
      </w:r>
      <w:r>
        <w:t>for</w:t>
      </w:r>
      <w:r>
        <w:rPr>
          <w:spacing w:val="-4"/>
        </w:rPr>
        <w:t xml:space="preserve"> </w:t>
      </w:r>
      <w:r>
        <w:t>in</w:t>
      </w:r>
      <w:r>
        <w:rPr>
          <w:spacing w:val="-4"/>
        </w:rPr>
        <w:t xml:space="preserve"> </w:t>
      </w:r>
      <w:r>
        <w:t>this</w:t>
      </w:r>
      <w:r>
        <w:rPr>
          <w:spacing w:val="-4"/>
        </w:rPr>
        <w:t xml:space="preserve"> </w:t>
      </w:r>
      <w:r>
        <w:t>Article;</w:t>
      </w:r>
    </w:p>
    <w:p w14:paraId="1F244887" w14:textId="77777777" w:rsidR="00500D5E" w:rsidRPr="003062EA" w:rsidRDefault="00500D5E" w:rsidP="003062EA">
      <w:pPr>
        <w:rPr>
          <w:rFonts w:ascii="Times New Roman" w:eastAsia="Times New Roman" w:hAnsi="Times New Roman" w:cs="Times New Roman"/>
          <w:sz w:val="17"/>
          <w:szCs w:val="17"/>
        </w:rPr>
      </w:pPr>
    </w:p>
    <w:p w14:paraId="4DFF2D99" w14:textId="77777777" w:rsidR="00500D5E" w:rsidRDefault="00B06B53" w:rsidP="003062EA">
      <w:pPr>
        <w:pStyle w:val="BodyText"/>
        <w:numPr>
          <w:ilvl w:val="2"/>
          <w:numId w:val="28"/>
        </w:numPr>
        <w:tabs>
          <w:tab w:val="left" w:pos="2887"/>
        </w:tabs>
        <w:ind w:firstLine="0"/>
      </w:pPr>
      <w:r>
        <w:t>evidence</w:t>
      </w:r>
      <w:r>
        <w:rPr>
          <w:spacing w:val="-5"/>
        </w:rPr>
        <w:t xml:space="preserve"> </w:t>
      </w:r>
      <w:r>
        <w:t>demonstrating</w:t>
      </w:r>
      <w:r>
        <w:rPr>
          <w:spacing w:val="-4"/>
        </w:rPr>
        <w:t xml:space="preserve"> </w:t>
      </w:r>
      <w:r>
        <w:t>that</w:t>
      </w:r>
      <w:r>
        <w:rPr>
          <w:spacing w:val="-5"/>
        </w:rPr>
        <w:t xml:space="preserve"> </w:t>
      </w:r>
      <w:r>
        <w:t>there</w:t>
      </w:r>
      <w:r>
        <w:rPr>
          <w:spacing w:val="-4"/>
        </w:rPr>
        <w:t xml:space="preserve"> </w:t>
      </w:r>
      <w:r>
        <w:t>has</w:t>
      </w:r>
      <w:r>
        <w:rPr>
          <w:spacing w:val="-4"/>
        </w:rPr>
        <w:t xml:space="preserve"> </w:t>
      </w:r>
      <w:r>
        <w:t>been,</w:t>
      </w:r>
      <w:r>
        <w:rPr>
          <w:spacing w:val="-5"/>
        </w:rPr>
        <w:t xml:space="preserve"> </w:t>
      </w:r>
      <w:r>
        <w:t>or</w:t>
      </w:r>
      <w:r>
        <w:rPr>
          <w:spacing w:val="-4"/>
        </w:rPr>
        <w:t xml:space="preserve"> </w:t>
      </w:r>
      <w:r>
        <w:t>will</w:t>
      </w:r>
      <w:r>
        <w:rPr>
          <w:spacing w:val="-4"/>
        </w:rPr>
        <w:t xml:space="preserve"> </w:t>
      </w:r>
      <w:r>
        <w:t>be, contemporaneously</w:t>
      </w:r>
      <w:r>
        <w:rPr>
          <w:spacing w:val="-6"/>
        </w:rPr>
        <w:t xml:space="preserve"> </w:t>
      </w:r>
      <w:r>
        <w:t>with</w:t>
      </w:r>
      <w:r>
        <w:rPr>
          <w:spacing w:val="-5"/>
        </w:rPr>
        <w:t xml:space="preserve"> </w:t>
      </w:r>
      <w:r>
        <w:t>the</w:t>
      </w:r>
      <w:r>
        <w:rPr>
          <w:spacing w:val="-5"/>
        </w:rPr>
        <w:t xml:space="preserve"> </w:t>
      </w:r>
      <w:r>
        <w:t>lay-off</w:t>
      </w:r>
      <w:r>
        <w:rPr>
          <w:spacing w:val="-6"/>
        </w:rPr>
        <w:t xml:space="preserve"> </w:t>
      </w:r>
      <w:r>
        <w:t>of</w:t>
      </w:r>
      <w:r>
        <w:rPr>
          <w:spacing w:val="-5"/>
        </w:rPr>
        <w:t xml:space="preserve"> </w:t>
      </w:r>
      <w:r>
        <w:t>bargaining</w:t>
      </w:r>
      <w:r>
        <w:rPr>
          <w:spacing w:val="-5"/>
        </w:rPr>
        <w:t xml:space="preserve"> </w:t>
      </w:r>
      <w:r>
        <w:t>unit</w:t>
      </w:r>
      <w:r>
        <w:rPr>
          <w:w w:val="99"/>
        </w:rPr>
        <w:t xml:space="preserve"> </w:t>
      </w:r>
      <w:r>
        <w:t>members,</w:t>
      </w:r>
      <w:r>
        <w:rPr>
          <w:spacing w:val="-6"/>
        </w:rPr>
        <w:t xml:space="preserve"> </w:t>
      </w:r>
      <w:r>
        <w:t>other</w:t>
      </w:r>
      <w:r>
        <w:rPr>
          <w:spacing w:val="-5"/>
        </w:rPr>
        <w:t xml:space="preserve"> </w:t>
      </w:r>
      <w:r>
        <w:t>reasonable</w:t>
      </w:r>
      <w:r>
        <w:rPr>
          <w:spacing w:val="-5"/>
        </w:rPr>
        <w:t xml:space="preserve"> </w:t>
      </w:r>
      <w:r>
        <w:t>and</w:t>
      </w:r>
      <w:r>
        <w:rPr>
          <w:spacing w:val="-6"/>
        </w:rPr>
        <w:t xml:space="preserve"> </w:t>
      </w:r>
      <w:r>
        <w:t>prudent</w:t>
      </w:r>
      <w:r>
        <w:rPr>
          <w:spacing w:val="-5"/>
        </w:rPr>
        <w:t xml:space="preserve"> </w:t>
      </w:r>
      <w:r>
        <w:t>savings</w:t>
      </w:r>
      <w:r>
        <w:rPr>
          <w:spacing w:val="-5"/>
        </w:rPr>
        <w:t xml:space="preserve"> </w:t>
      </w:r>
      <w:r>
        <w:t>effected</w:t>
      </w:r>
      <w:r>
        <w:rPr>
          <w:spacing w:val="-5"/>
        </w:rPr>
        <w:t xml:space="preserve"> </w:t>
      </w:r>
      <w:r>
        <w:t>by the</w:t>
      </w:r>
      <w:r>
        <w:rPr>
          <w:spacing w:val="-3"/>
        </w:rPr>
        <w:t xml:space="preserve"> </w:t>
      </w:r>
      <w:r>
        <w:t>University</w:t>
      </w:r>
      <w:r>
        <w:rPr>
          <w:spacing w:val="-3"/>
        </w:rPr>
        <w:t xml:space="preserve"> </w:t>
      </w:r>
      <w:r>
        <w:t>through</w:t>
      </w:r>
      <w:r>
        <w:rPr>
          <w:spacing w:val="-3"/>
        </w:rPr>
        <w:t xml:space="preserve"> </w:t>
      </w:r>
      <w:r>
        <w:t>means</w:t>
      </w:r>
      <w:r>
        <w:rPr>
          <w:spacing w:val="-3"/>
        </w:rPr>
        <w:t xml:space="preserve"> </w:t>
      </w:r>
      <w:r>
        <w:t>other</w:t>
      </w:r>
      <w:r>
        <w:rPr>
          <w:spacing w:val="-2"/>
        </w:rPr>
        <w:t xml:space="preserve"> </w:t>
      </w:r>
      <w:r>
        <w:t>than</w:t>
      </w:r>
      <w:r>
        <w:rPr>
          <w:spacing w:val="-3"/>
        </w:rPr>
        <w:t xml:space="preserve"> </w:t>
      </w:r>
      <w:r>
        <w:t>by</w:t>
      </w:r>
      <w:r>
        <w:rPr>
          <w:spacing w:val="-3"/>
        </w:rPr>
        <w:t xml:space="preserve"> </w:t>
      </w:r>
      <w:r>
        <w:t>the</w:t>
      </w:r>
      <w:r>
        <w:rPr>
          <w:spacing w:val="-3"/>
        </w:rPr>
        <w:t xml:space="preserve"> </w:t>
      </w:r>
      <w:r>
        <w:t>lay-off</w:t>
      </w:r>
      <w:r>
        <w:rPr>
          <w:spacing w:val="-2"/>
        </w:rPr>
        <w:t xml:space="preserve"> </w:t>
      </w:r>
      <w:r>
        <w:t>of members</w:t>
      </w:r>
      <w:r>
        <w:rPr>
          <w:spacing w:val="-6"/>
        </w:rPr>
        <w:t xml:space="preserve"> </w:t>
      </w:r>
      <w:r>
        <w:t>of</w:t>
      </w:r>
      <w:r>
        <w:rPr>
          <w:spacing w:val="-5"/>
        </w:rPr>
        <w:t xml:space="preserve"> </w:t>
      </w:r>
      <w:r>
        <w:t>the</w:t>
      </w:r>
      <w:r>
        <w:rPr>
          <w:spacing w:val="-6"/>
        </w:rPr>
        <w:t xml:space="preserve"> </w:t>
      </w:r>
      <w:r>
        <w:t>bargaining</w:t>
      </w:r>
      <w:r>
        <w:rPr>
          <w:spacing w:val="-5"/>
        </w:rPr>
        <w:t xml:space="preserve"> </w:t>
      </w:r>
      <w:r>
        <w:t>unit.</w:t>
      </w:r>
    </w:p>
    <w:p w14:paraId="51851628" w14:textId="77777777" w:rsidR="00500D5E" w:rsidRDefault="00500D5E">
      <w:pPr>
        <w:rPr>
          <w:rFonts w:ascii="Times New Roman" w:eastAsia="Times New Roman" w:hAnsi="Times New Roman" w:cs="Times New Roman"/>
          <w:sz w:val="24"/>
          <w:szCs w:val="24"/>
        </w:rPr>
      </w:pPr>
    </w:p>
    <w:p w14:paraId="79AFD29F" w14:textId="77777777" w:rsidR="00500D5E" w:rsidRPr="001E4C56" w:rsidRDefault="00B06B53" w:rsidP="004829EF">
      <w:pPr>
        <w:pStyle w:val="BodyText"/>
        <w:numPr>
          <w:ilvl w:val="0"/>
          <w:numId w:val="28"/>
        </w:numPr>
        <w:tabs>
          <w:tab w:val="left" w:pos="1880"/>
        </w:tabs>
      </w:pPr>
      <w:r>
        <w:rPr>
          <w:u w:val="single" w:color="000000"/>
        </w:rPr>
        <w:t>Conference</w:t>
      </w:r>
      <w:r>
        <w:rPr>
          <w:spacing w:val="-4"/>
          <w:u w:val="single" w:color="000000"/>
        </w:rPr>
        <w:t xml:space="preserve"> </w:t>
      </w:r>
      <w:r>
        <w:rPr>
          <w:u w:val="single" w:color="000000"/>
        </w:rPr>
        <w:t>with</w:t>
      </w:r>
      <w:r>
        <w:rPr>
          <w:spacing w:val="-3"/>
          <w:u w:val="single" w:color="000000"/>
        </w:rPr>
        <w:t xml:space="preserve"> </w:t>
      </w:r>
      <w:r>
        <w:rPr>
          <w:u w:val="single" w:color="000000"/>
        </w:rPr>
        <w:t>the</w:t>
      </w:r>
      <w:r>
        <w:rPr>
          <w:spacing w:val="-4"/>
          <w:u w:val="single" w:color="000000"/>
        </w:rPr>
        <w:t xml:space="preserve"> </w:t>
      </w:r>
      <w:r>
        <w:rPr>
          <w:u w:val="single" w:color="000000"/>
        </w:rPr>
        <w:t>AAUP</w:t>
      </w:r>
    </w:p>
    <w:p w14:paraId="7695C94B" w14:textId="77777777" w:rsidR="001E4C56" w:rsidRPr="003062EA" w:rsidRDefault="001E4C56" w:rsidP="001E4C56">
      <w:pPr>
        <w:pStyle w:val="BodyText"/>
        <w:tabs>
          <w:tab w:val="left" w:pos="1880"/>
        </w:tabs>
        <w:rPr>
          <w:sz w:val="17"/>
          <w:szCs w:val="17"/>
        </w:rPr>
      </w:pPr>
    </w:p>
    <w:p w14:paraId="693012A6" w14:textId="77777777" w:rsidR="00500D5E" w:rsidRDefault="00B06B53" w:rsidP="003062EA">
      <w:pPr>
        <w:pStyle w:val="BodyText"/>
        <w:spacing w:before="2"/>
        <w:ind w:left="1160" w:firstLine="720"/>
      </w:pPr>
      <w:r>
        <w:t>Within</w:t>
      </w:r>
      <w:r>
        <w:rPr>
          <w:spacing w:val="-4"/>
        </w:rPr>
        <w:t xml:space="preserve"> </w:t>
      </w:r>
      <w:r>
        <w:t>a</w:t>
      </w:r>
      <w:r>
        <w:rPr>
          <w:spacing w:val="-4"/>
        </w:rPr>
        <w:t xml:space="preserve"> </w:t>
      </w:r>
      <w:r>
        <w:t>21-day</w:t>
      </w:r>
      <w:r>
        <w:rPr>
          <w:spacing w:val="-4"/>
        </w:rPr>
        <w:t xml:space="preserve"> </w:t>
      </w:r>
      <w:r>
        <w:t>period</w:t>
      </w:r>
      <w:r>
        <w:rPr>
          <w:spacing w:val="-3"/>
        </w:rPr>
        <w:t xml:space="preserve"> </w:t>
      </w:r>
      <w:r>
        <w:t>following</w:t>
      </w:r>
      <w:r>
        <w:rPr>
          <w:spacing w:val="-4"/>
        </w:rPr>
        <w:t xml:space="preserve"> </w:t>
      </w:r>
      <w:r>
        <w:t>the</w:t>
      </w:r>
      <w:r>
        <w:rPr>
          <w:spacing w:val="-4"/>
        </w:rPr>
        <w:t xml:space="preserve"> </w:t>
      </w:r>
      <w:r>
        <w:t>University's</w:t>
      </w:r>
      <w:r>
        <w:rPr>
          <w:spacing w:val="-4"/>
        </w:rPr>
        <w:t xml:space="preserve"> </w:t>
      </w:r>
      <w:r>
        <w:t>notice</w:t>
      </w:r>
      <w:r>
        <w:rPr>
          <w:spacing w:val="-3"/>
        </w:rPr>
        <w:t xml:space="preserve"> </w:t>
      </w:r>
      <w:r>
        <w:t>to</w:t>
      </w:r>
      <w:r>
        <w:rPr>
          <w:spacing w:val="-4"/>
        </w:rPr>
        <w:t xml:space="preserve"> </w:t>
      </w:r>
      <w:r>
        <w:t>the</w:t>
      </w:r>
      <w:r>
        <w:rPr>
          <w:w w:val="99"/>
        </w:rPr>
        <w:t xml:space="preserve"> </w:t>
      </w:r>
      <w:r>
        <w:t>AAUP,</w:t>
      </w:r>
      <w:r>
        <w:rPr>
          <w:spacing w:val="-4"/>
        </w:rPr>
        <w:t xml:space="preserve"> </w:t>
      </w:r>
      <w:r>
        <w:t>representatives</w:t>
      </w:r>
      <w:r>
        <w:rPr>
          <w:spacing w:val="-3"/>
        </w:rPr>
        <w:t xml:space="preserve"> </w:t>
      </w:r>
      <w:r>
        <w:t>of</w:t>
      </w:r>
      <w:r>
        <w:rPr>
          <w:spacing w:val="-4"/>
        </w:rPr>
        <w:t xml:space="preserve"> </w:t>
      </w:r>
      <w:r>
        <w:t>the</w:t>
      </w:r>
      <w:r>
        <w:rPr>
          <w:spacing w:val="-3"/>
        </w:rPr>
        <w:t xml:space="preserve"> </w:t>
      </w:r>
      <w:r>
        <w:t>University</w:t>
      </w:r>
      <w:r>
        <w:rPr>
          <w:spacing w:val="-3"/>
        </w:rPr>
        <w:t xml:space="preserve"> </w:t>
      </w:r>
      <w:r>
        <w:t>and</w:t>
      </w:r>
      <w:r>
        <w:rPr>
          <w:spacing w:val="-4"/>
        </w:rPr>
        <w:t xml:space="preserve"> </w:t>
      </w:r>
      <w:r>
        <w:t>the</w:t>
      </w:r>
      <w:r>
        <w:rPr>
          <w:spacing w:val="-3"/>
        </w:rPr>
        <w:t xml:space="preserve"> </w:t>
      </w:r>
      <w:r>
        <w:t>AAUP</w:t>
      </w:r>
      <w:r>
        <w:rPr>
          <w:spacing w:val="-4"/>
        </w:rPr>
        <w:t xml:space="preserve"> </w:t>
      </w:r>
      <w:r>
        <w:t>shall</w:t>
      </w:r>
      <w:r>
        <w:rPr>
          <w:spacing w:val="-3"/>
        </w:rPr>
        <w:t xml:space="preserve"> </w:t>
      </w:r>
      <w:r>
        <w:t>meet</w:t>
      </w:r>
      <w:r>
        <w:rPr>
          <w:spacing w:val="-3"/>
        </w:rPr>
        <w:t xml:space="preserve"> </w:t>
      </w:r>
      <w:r>
        <w:t>to discuss</w:t>
      </w:r>
      <w:r>
        <w:rPr>
          <w:spacing w:val="-4"/>
        </w:rPr>
        <w:t xml:space="preserve"> </w:t>
      </w:r>
      <w:r>
        <w:t>and</w:t>
      </w:r>
      <w:r>
        <w:rPr>
          <w:spacing w:val="-4"/>
        </w:rPr>
        <w:t xml:space="preserve"> </w:t>
      </w:r>
      <w:r>
        <w:t>confer</w:t>
      </w:r>
      <w:r>
        <w:rPr>
          <w:spacing w:val="-3"/>
        </w:rPr>
        <w:t xml:space="preserve"> </w:t>
      </w:r>
      <w:r>
        <w:t>concerning</w:t>
      </w:r>
      <w:r>
        <w:rPr>
          <w:spacing w:val="-4"/>
        </w:rPr>
        <w:t xml:space="preserve"> </w:t>
      </w:r>
      <w:r>
        <w:t>the</w:t>
      </w:r>
      <w:r>
        <w:rPr>
          <w:spacing w:val="-3"/>
        </w:rPr>
        <w:t xml:space="preserve"> </w:t>
      </w:r>
      <w:r>
        <w:t>University's</w:t>
      </w:r>
      <w:r>
        <w:rPr>
          <w:spacing w:val="-4"/>
        </w:rPr>
        <w:t xml:space="preserve"> </w:t>
      </w:r>
      <w:r>
        <w:t>proposed</w:t>
      </w:r>
      <w:r>
        <w:rPr>
          <w:spacing w:val="-3"/>
        </w:rPr>
        <w:t xml:space="preserve"> </w:t>
      </w:r>
      <w:r>
        <w:t>lay-off</w:t>
      </w:r>
      <w:r>
        <w:rPr>
          <w:spacing w:val="-4"/>
        </w:rPr>
        <w:t xml:space="preserve"> </w:t>
      </w:r>
      <w:r>
        <w:t>plan.</w:t>
      </w:r>
    </w:p>
    <w:p w14:paraId="744851ED" w14:textId="77777777" w:rsidR="00500D5E" w:rsidRDefault="00500D5E">
      <w:pPr>
        <w:rPr>
          <w:rFonts w:ascii="Times New Roman" w:eastAsia="Times New Roman" w:hAnsi="Times New Roman" w:cs="Times New Roman"/>
          <w:sz w:val="24"/>
          <w:szCs w:val="24"/>
        </w:rPr>
      </w:pPr>
    </w:p>
    <w:p w14:paraId="157BF952" w14:textId="77777777" w:rsidR="00500D5E" w:rsidRPr="001E4C56" w:rsidRDefault="00B06B53" w:rsidP="004829EF">
      <w:pPr>
        <w:pStyle w:val="BodyText"/>
        <w:numPr>
          <w:ilvl w:val="0"/>
          <w:numId w:val="28"/>
        </w:numPr>
        <w:tabs>
          <w:tab w:val="left" w:pos="1880"/>
        </w:tabs>
        <w:spacing w:line="275" w:lineRule="exact"/>
      </w:pPr>
      <w:r>
        <w:rPr>
          <w:u w:val="single" w:color="000000"/>
        </w:rPr>
        <w:t>Arbitration</w:t>
      </w:r>
      <w:r>
        <w:rPr>
          <w:spacing w:val="-9"/>
          <w:u w:val="single" w:color="000000"/>
        </w:rPr>
        <w:t xml:space="preserve"> </w:t>
      </w:r>
      <w:r>
        <w:rPr>
          <w:u w:val="single" w:color="000000"/>
        </w:rPr>
        <w:t>Concerning</w:t>
      </w:r>
      <w:r>
        <w:rPr>
          <w:spacing w:val="-9"/>
          <w:u w:val="single" w:color="000000"/>
        </w:rPr>
        <w:t xml:space="preserve"> </w:t>
      </w:r>
      <w:r>
        <w:rPr>
          <w:u w:val="single" w:color="000000"/>
        </w:rPr>
        <w:t>Lay-Off</w:t>
      </w:r>
    </w:p>
    <w:p w14:paraId="6B58382E" w14:textId="77777777" w:rsidR="001E4C56" w:rsidRPr="003062EA" w:rsidRDefault="001E4C56" w:rsidP="001E4C56">
      <w:pPr>
        <w:pStyle w:val="BodyText"/>
        <w:tabs>
          <w:tab w:val="left" w:pos="1880"/>
        </w:tabs>
        <w:spacing w:line="275" w:lineRule="exact"/>
        <w:rPr>
          <w:sz w:val="17"/>
          <w:szCs w:val="17"/>
        </w:rPr>
      </w:pPr>
    </w:p>
    <w:p w14:paraId="50187AF5" w14:textId="6C38E0C0" w:rsidR="00500D5E" w:rsidRDefault="00B06B53" w:rsidP="003062EA">
      <w:pPr>
        <w:pStyle w:val="BodyText"/>
        <w:ind w:left="1160" w:firstLine="720"/>
      </w:pPr>
      <w:r>
        <w:t>The</w:t>
      </w:r>
      <w:r>
        <w:rPr>
          <w:spacing w:val="-4"/>
        </w:rPr>
        <w:t xml:space="preserve"> </w:t>
      </w:r>
      <w:r>
        <w:t>AAUP</w:t>
      </w:r>
      <w:r>
        <w:rPr>
          <w:spacing w:val="-4"/>
        </w:rPr>
        <w:t xml:space="preserve"> </w:t>
      </w:r>
      <w:r>
        <w:t>may</w:t>
      </w:r>
      <w:r>
        <w:rPr>
          <w:spacing w:val="-3"/>
        </w:rPr>
        <w:t xml:space="preserve"> </w:t>
      </w:r>
      <w:r>
        <w:t>refer</w:t>
      </w:r>
      <w:r>
        <w:rPr>
          <w:spacing w:val="-4"/>
        </w:rPr>
        <w:t xml:space="preserve"> </w:t>
      </w:r>
      <w:r>
        <w:t>the</w:t>
      </w:r>
      <w:r>
        <w:rPr>
          <w:spacing w:val="-3"/>
        </w:rPr>
        <w:t xml:space="preserve"> </w:t>
      </w:r>
      <w:r>
        <w:t>matter</w:t>
      </w:r>
      <w:r>
        <w:rPr>
          <w:spacing w:val="-4"/>
        </w:rPr>
        <w:t xml:space="preserve"> </w:t>
      </w:r>
      <w:r>
        <w:t>to</w:t>
      </w:r>
      <w:r>
        <w:rPr>
          <w:spacing w:val="-3"/>
        </w:rPr>
        <w:t xml:space="preserve"> </w:t>
      </w:r>
      <w:r>
        <w:t>arbitration,</w:t>
      </w:r>
      <w:r>
        <w:rPr>
          <w:spacing w:val="-4"/>
        </w:rPr>
        <w:t xml:space="preserve"> </w:t>
      </w:r>
      <w:r>
        <w:t>but</w:t>
      </w:r>
      <w:r>
        <w:rPr>
          <w:spacing w:val="-4"/>
        </w:rPr>
        <w:t xml:space="preserve"> </w:t>
      </w:r>
      <w:r>
        <w:t>notice</w:t>
      </w:r>
      <w:r>
        <w:rPr>
          <w:spacing w:val="-3"/>
        </w:rPr>
        <w:t xml:space="preserve"> </w:t>
      </w:r>
      <w:r>
        <w:t>to arbitrate</w:t>
      </w:r>
      <w:r>
        <w:rPr>
          <w:spacing w:val="-4"/>
        </w:rPr>
        <w:t xml:space="preserve"> </w:t>
      </w:r>
      <w:r>
        <w:t>must</w:t>
      </w:r>
      <w:r>
        <w:rPr>
          <w:spacing w:val="-3"/>
        </w:rPr>
        <w:t xml:space="preserve"> </w:t>
      </w:r>
      <w:r>
        <w:t>be</w:t>
      </w:r>
      <w:r>
        <w:rPr>
          <w:spacing w:val="-3"/>
        </w:rPr>
        <w:t xml:space="preserve"> </w:t>
      </w:r>
      <w:r>
        <w:t>given</w:t>
      </w:r>
      <w:r>
        <w:rPr>
          <w:spacing w:val="-3"/>
        </w:rPr>
        <w:t xml:space="preserve"> </w:t>
      </w:r>
      <w:r>
        <w:t>within</w:t>
      </w:r>
      <w:r>
        <w:rPr>
          <w:spacing w:val="-3"/>
        </w:rPr>
        <w:t xml:space="preserve"> </w:t>
      </w:r>
      <w:r>
        <w:t>two</w:t>
      </w:r>
      <w:r>
        <w:rPr>
          <w:spacing w:val="-3"/>
        </w:rPr>
        <w:t xml:space="preserve"> </w:t>
      </w:r>
      <w:r>
        <w:t>(2)</w:t>
      </w:r>
      <w:r>
        <w:rPr>
          <w:spacing w:val="-3"/>
        </w:rPr>
        <w:t xml:space="preserve"> </w:t>
      </w:r>
      <w:r>
        <w:t>days</w:t>
      </w:r>
      <w:r>
        <w:rPr>
          <w:spacing w:val="-3"/>
        </w:rPr>
        <w:t xml:space="preserve"> </w:t>
      </w:r>
      <w:r>
        <w:t>of</w:t>
      </w:r>
      <w:r>
        <w:rPr>
          <w:spacing w:val="-3"/>
        </w:rPr>
        <w:t xml:space="preserve"> </w:t>
      </w:r>
      <w:r>
        <w:t>the</w:t>
      </w:r>
      <w:r>
        <w:rPr>
          <w:spacing w:val="-3"/>
        </w:rPr>
        <w:t xml:space="preserve"> </w:t>
      </w:r>
      <w:r>
        <w:t>expiration</w:t>
      </w:r>
      <w:r>
        <w:rPr>
          <w:spacing w:val="-3"/>
        </w:rPr>
        <w:t xml:space="preserve"> </w:t>
      </w:r>
      <w:r>
        <w:t>of</w:t>
      </w:r>
      <w:r>
        <w:rPr>
          <w:spacing w:val="-3"/>
        </w:rPr>
        <w:t xml:space="preserve"> </w:t>
      </w:r>
      <w:r>
        <w:t>the</w:t>
      </w:r>
      <w:r>
        <w:rPr>
          <w:w w:val="99"/>
        </w:rPr>
        <w:t xml:space="preserve"> </w:t>
      </w:r>
      <w:r>
        <w:t>aforesaid</w:t>
      </w:r>
      <w:r>
        <w:rPr>
          <w:spacing w:val="-4"/>
        </w:rPr>
        <w:t xml:space="preserve"> </w:t>
      </w:r>
      <w:r>
        <w:t>21-day</w:t>
      </w:r>
      <w:r>
        <w:rPr>
          <w:spacing w:val="-4"/>
        </w:rPr>
        <w:t xml:space="preserve"> </w:t>
      </w:r>
      <w:r>
        <w:t>period</w:t>
      </w:r>
      <w:r>
        <w:rPr>
          <w:spacing w:val="-3"/>
        </w:rPr>
        <w:t xml:space="preserve"> </w:t>
      </w:r>
      <w:r>
        <w:t>following</w:t>
      </w:r>
      <w:r>
        <w:rPr>
          <w:spacing w:val="-4"/>
        </w:rPr>
        <w:t xml:space="preserve"> </w:t>
      </w:r>
      <w:r>
        <w:t>the</w:t>
      </w:r>
      <w:r>
        <w:rPr>
          <w:spacing w:val="-4"/>
        </w:rPr>
        <w:t xml:space="preserve"> </w:t>
      </w:r>
      <w:r>
        <w:t>University's</w:t>
      </w:r>
      <w:r>
        <w:rPr>
          <w:spacing w:val="-3"/>
        </w:rPr>
        <w:t xml:space="preserve"> </w:t>
      </w:r>
      <w:r>
        <w:t>notice</w:t>
      </w:r>
      <w:r>
        <w:rPr>
          <w:spacing w:val="-4"/>
        </w:rPr>
        <w:t xml:space="preserve"> </w:t>
      </w:r>
      <w:r>
        <w:t>to</w:t>
      </w:r>
      <w:r>
        <w:rPr>
          <w:spacing w:val="-4"/>
        </w:rPr>
        <w:t xml:space="preserve"> </w:t>
      </w:r>
      <w:r>
        <w:t>the</w:t>
      </w:r>
      <w:r>
        <w:rPr>
          <w:spacing w:val="-3"/>
        </w:rPr>
        <w:t xml:space="preserve"> </w:t>
      </w:r>
      <w:r>
        <w:t>AAUP. The</w:t>
      </w:r>
      <w:r>
        <w:rPr>
          <w:spacing w:val="-4"/>
        </w:rPr>
        <w:t xml:space="preserve"> </w:t>
      </w:r>
      <w:r>
        <w:t>grievance</w:t>
      </w:r>
      <w:r>
        <w:rPr>
          <w:spacing w:val="-4"/>
        </w:rPr>
        <w:t xml:space="preserve"> </w:t>
      </w:r>
      <w:r>
        <w:t>procedure</w:t>
      </w:r>
      <w:r>
        <w:rPr>
          <w:spacing w:val="-4"/>
        </w:rPr>
        <w:t xml:space="preserve"> </w:t>
      </w:r>
      <w:r>
        <w:t>steps</w:t>
      </w:r>
      <w:r>
        <w:rPr>
          <w:spacing w:val="-4"/>
        </w:rPr>
        <w:t xml:space="preserve"> </w:t>
      </w:r>
      <w:r>
        <w:t>prior</w:t>
      </w:r>
      <w:r>
        <w:rPr>
          <w:spacing w:val="-4"/>
        </w:rPr>
        <w:t xml:space="preserve"> </w:t>
      </w:r>
      <w:r>
        <w:t>to</w:t>
      </w:r>
      <w:r>
        <w:rPr>
          <w:spacing w:val="-4"/>
        </w:rPr>
        <w:t xml:space="preserve"> </w:t>
      </w:r>
      <w:r>
        <w:t>arbitration,</w:t>
      </w:r>
      <w:r>
        <w:rPr>
          <w:spacing w:val="-4"/>
        </w:rPr>
        <w:t xml:space="preserve"> </w:t>
      </w:r>
      <w:r>
        <w:t>as</w:t>
      </w:r>
      <w:r>
        <w:rPr>
          <w:spacing w:val="-4"/>
        </w:rPr>
        <w:t xml:space="preserve"> </w:t>
      </w:r>
      <w:r>
        <w:t>set</w:t>
      </w:r>
      <w:r>
        <w:rPr>
          <w:spacing w:val="-4"/>
        </w:rPr>
        <w:t xml:space="preserve"> </w:t>
      </w:r>
      <w:r>
        <w:t>forth</w:t>
      </w:r>
      <w:r>
        <w:rPr>
          <w:spacing w:val="-4"/>
        </w:rPr>
        <w:t xml:space="preserve"> </w:t>
      </w:r>
      <w:r>
        <w:t>in</w:t>
      </w:r>
      <w:r>
        <w:rPr>
          <w:spacing w:val="-4"/>
        </w:rPr>
        <w:t xml:space="preserve"> </w:t>
      </w:r>
      <w:r>
        <w:t>Article</w:t>
      </w:r>
      <w:r>
        <w:rPr>
          <w:w w:val="99"/>
        </w:rPr>
        <w:t xml:space="preserve"> </w:t>
      </w:r>
      <w:r>
        <w:t>XXII,</w:t>
      </w:r>
      <w:r>
        <w:rPr>
          <w:spacing w:val="-3"/>
        </w:rPr>
        <w:t xml:space="preserve"> </w:t>
      </w:r>
      <w:r>
        <w:t>shall</w:t>
      </w:r>
      <w:r>
        <w:rPr>
          <w:spacing w:val="-3"/>
        </w:rPr>
        <w:t xml:space="preserve"> </w:t>
      </w:r>
      <w:r>
        <w:t>be</w:t>
      </w:r>
      <w:r>
        <w:rPr>
          <w:spacing w:val="-3"/>
        </w:rPr>
        <w:t xml:space="preserve"> </w:t>
      </w:r>
      <w:r>
        <w:t>omitted,</w:t>
      </w:r>
      <w:r>
        <w:rPr>
          <w:spacing w:val="-3"/>
        </w:rPr>
        <w:t xml:space="preserve"> </w:t>
      </w:r>
      <w:r>
        <w:t>and</w:t>
      </w:r>
      <w:r>
        <w:rPr>
          <w:spacing w:val="-3"/>
        </w:rPr>
        <w:t xml:space="preserve"> </w:t>
      </w:r>
      <w:r>
        <w:t>the</w:t>
      </w:r>
      <w:r>
        <w:rPr>
          <w:spacing w:val="-3"/>
        </w:rPr>
        <w:t xml:space="preserve"> </w:t>
      </w:r>
      <w:r>
        <w:t>matter</w:t>
      </w:r>
      <w:r>
        <w:rPr>
          <w:spacing w:val="-3"/>
        </w:rPr>
        <w:t xml:space="preserve"> </w:t>
      </w:r>
      <w:r>
        <w:t>shall,</w:t>
      </w:r>
      <w:r>
        <w:rPr>
          <w:spacing w:val="-3"/>
        </w:rPr>
        <w:t xml:space="preserve"> </w:t>
      </w:r>
      <w:r>
        <w:t>if</w:t>
      </w:r>
      <w:r>
        <w:rPr>
          <w:spacing w:val="-3"/>
        </w:rPr>
        <w:t xml:space="preserve"> </w:t>
      </w:r>
      <w:r>
        <w:t>the</w:t>
      </w:r>
      <w:r>
        <w:rPr>
          <w:spacing w:val="-3"/>
        </w:rPr>
        <w:t xml:space="preserve"> </w:t>
      </w:r>
      <w:r>
        <w:t>AAUP</w:t>
      </w:r>
      <w:r>
        <w:rPr>
          <w:spacing w:val="-3"/>
        </w:rPr>
        <w:t xml:space="preserve"> </w:t>
      </w:r>
      <w:r>
        <w:t>proceeds</w:t>
      </w:r>
      <w:r>
        <w:rPr>
          <w:spacing w:val="-3"/>
        </w:rPr>
        <w:t xml:space="preserve"> </w:t>
      </w:r>
      <w:r w:rsidR="001E4C56">
        <w:t xml:space="preserve">to </w:t>
      </w:r>
      <w:r>
        <w:t>arbitration,</w:t>
      </w:r>
      <w:r>
        <w:rPr>
          <w:spacing w:val="-5"/>
        </w:rPr>
        <w:t xml:space="preserve"> </w:t>
      </w:r>
      <w:r>
        <w:t>immediately</w:t>
      </w:r>
      <w:r>
        <w:rPr>
          <w:spacing w:val="-4"/>
        </w:rPr>
        <w:t xml:space="preserve"> </w:t>
      </w:r>
      <w:r>
        <w:t>be</w:t>
      </w:r>
      <w:r>
        <w:rPr>
          <w:spacing w:val="-5"/>
        </w:rPr>
        <w:t xml:space="preserve"> </w:t>
      </w:r>
      <w:r>
        <w:t>referred</w:t>
      </w:r>
      <w:r>
        <w:rPr>
          <w:spacing w:val="-4"/>
        </w:rPr>
        <w:t xml:space="preserve"> </w:t>
      </w:r>
      <w:r>
        <w:t>to</w:t>
      </w:r>
      <w:r>
        <w:rPr>
          <w:spacing w:val="-4"/>
        </w:rPr>
        <w:t xml:space="preserve"> </w:t>
      </w:r>
      <w:r>
        <w:t>an</w:t>
      </w:r>
      <w:r>
        <w:rPr>
          <w:spacing w:val="-5"/>
        </w:rPr>
        <w:t xml:space="preserve"> </w:t>
      </w:r>
      <w:r>
        <w:t>arbitrator</w:t>
      </w:r>
      <w:r>
        <w:rPr>
          <w:spacing w:val="-4"/>
        </w:rPr>
        <w:t xml:space="preserve"> </w:t>
      </w:r>
      <w:r>
        <w:t>selected</w:t>
      </w:r>
      <w:r>
        <w:rPr>
          <w:spacing w:val="-4"/>
        </w:rPr>
        <w:t xml:space="preserve"> </w:t>
      </w:r>
      <w:r>
        <w:t>by</w:t>
      </w:r>
      <w:r>
        <w:rPr>
          <w:spacing w:val="-5"/>
        </w:rPr>
        <w:t xml:space="preserve"> </w:t>
      </w:r>
      <w:r>
        <w:t>the</w:t>
      </w:r>
      <w:r>
        <w:rPr>
          <w:spacing w:val="-4"/>
        </w:rPr>
        <w:t xml:space="preserve"> </w:t>
      </w:r>
      <w:r>
        <w:t>AAUP from</w:t>
      </w:r>
      <w:r>
        <w:rPr>
          <w:spacing w:val="-4"/>
        </w:rPr>
        <w:t xml:space="preserve"> </w:t>
      </w:r>
      <w:r>
        <w:t>the</w:t>
      </w:r>
      <w:r>
        <w:rPr>
          <w:spacing w:val="-3"/>
        </w:rPr>
        <w:t xml:space="preserve"> </w:t>
      </w:r>
      <w:r>
        <w:t>panel</w:t>
      </w:r>
      <w:r>
        <w:rPr>
          <w:spacing w:val="-4"/>
        </w:rPr>
        <w:t xml:space="preserve"> </w:t>
      </w:r>
      <w:r>
        <w:t>listed</w:t>
      </w:r>
      <w:r>
        <w:rPr>
          <w:spacing w:val="-3"/>
        </w:rPr>
        <w:t xml:space="preserve"> </w:t>
      </w:r>
      <w:r>
        <w:t>in</w:t>
      </w:r>
      <w:r>
        <w:rPr>
          <w:spacing w:val="-4"/>
        </w:rPr>
        <w:t xml:space="preserve"> </w:t>
      </w:r>
      <w:r>
        <w:t>Article</w:t>
      </w:r>
      <w:r>
        <w:rPr>
          <w:spacing w:val="-3"/>
        </w:rPr>
        <w:t xml:space="preserve"> </w:t>
      </w:r>
      <w:r>
        <w:t>XXII.</w:t>
      </w:r>
    </w:p>
    <w:p w14:paraId="5D132248" w14:textId="77777777" w:rsidR="003062EA" w:rsidRPr="003062EA" w:rsidRDefault="003062EA" w:rsidP="005F1F4D">
      <w:pPr>
        <w:pStyle w:val="BodyText"/>
        <w:ind w:left="0" w:right="513"/>
        <w:rPr>
          <w:sz w:val="17"/>
          <w:szCs w:val="17"/>
        </w:rPr>
      </w:pPr>
    </w:p>
    <w:p w14:paraId="52067395" w14:textId="77777777" w:rsidR="00500D5E" w:rsidRDefault="00B06B53" w:rsidP="003062EA">
      <w:pPr>
        <w:pStyle w:val="BodyText"/>
        <w:ind w:left="1160" w:firstLine="720"/>
      </w:pPr>
      <w:r>
        <w:t>In</w:t>
      </w:r>
      <w:r>
        <w:rPr>
          <w:spacing w:val="-3"/>
        </w:rPr>
        <w:t xml:space="preserve"> </w:t>
      </w:r>
      <w:r>
        <w:t>the</w:t>
      </w:r>
      <w:r>
        <w:rPr>
          <w:spacing w:val="-3"/>
        </w:rPr>
        <w:t xml:space="preserve"> </w:t>
      </w:r>
      <w:r>
        <w:t>event</w:t>
      </w:r>
      <w:r>
        <w:rPr>
          <w:spacing w:val="-3"/>
        </w:rPr>
        <w:t xml:space="preserve"> </w:t>
      </w:r>
      <w:r>
        <w:t>of</w:t>
      </w:r>
      <w:r>
        <w:rPr>
          <w:spacing w:val="-3"/>
        </w:rPr>
        <w:t xml:space="preserve"> </w:t>
      </w:r>
      <w:r>
        <w:t>such</w:t>
      </w:r>
      <w:r>
        <w:rPr>
          <w:spacing w:val="-3"/>
        </w:rPr>
        <w:t xml:space="preserve"> </w:t>
      </w:r>
      <w:r>
        <w:t>an</w:t>
      </w:r>
      <w:r>
        <w:rPr>
          <w:spacing w:val="-3"/>
        </w:rPr>
        <w:t xml:space="preserve"> </w:t>
      </w:r>
      <w:r>
        <w:t>arbitration,</w:t>
      </w:r>
      <w:r>
        <w:rPr>
          <w:spacing w:val="-2"/>
        </w:rPr>
        <w:t xml:space="preserve"> </w:t>
      </w:r>
      <w:r>
        <w:t>the</w:t>
      </w:r>
      <w:r>
        <w:rPr>
          <w:spacing w:val="-3"/>
        </w:rPr>
        <w:t xml:space="preserve"> </w:t>
      </w:r>
      <w:r>
        <w:t>University</w:t>
      </w:r>
      <w:r>
        <w:rPr>
          <w:spacing w:val="-3"/>
        </w:rPr>
        <w:t xml:space="preserve"> </w:t>
      </w:r>
      <w:r>
        <w:t>and</w:t>
      </w:r>
      <w:r>
        <w:rPr>
          <w:spacing w:val="-3"/>
        </w:rPr>
        <w:t xml:space="preserve"> </w:t>
      </w:r>
      <w:r>
        <w:t>the</w:t>
      </w:r>
      <w:r>
        <w:rPr>
          <w:spacing w:val="-3"/>
        </w:rPr>
        <w:t xml:space="preserve"> </w:t>
      </w:r>
      <w:r>
        <w:t>AAUP shall</w:t>
      </w:r>
      <w:r>
        <w:rPr>
          <w:spacing w:val="-5"/>
        </w:rPr>
        <w:t xml:space="preserve"> </w:t>
      </w:r>
      <w:r>
        <w:t>each</w:t>
      </w:r>
      <w:r>
        <w:rPr>
          <w:spacing w:val="-5"/>
        </w:rPr>
        <w:t xml:space="preserve"> </w:t>
      </w:r>
      <w:r>
        <w:t>submit</w:t>
      </w:r>
      <w:r>
        <w:rPr>
          <w:spacing w:val="-4"/>
        </w:rPr>
        <w:t xml:space="preserve"> </w:t>
      </w:r>
      <w:r>
        <w:t>to</w:t>
      </w:r>
      <w:r>
        <w:rPr>
          <w:spacing w:val="-5"/>
        </w:rPr>
        <w:t xml:space="preserve"> </w:t>
      </w:r>
      <w:r>
        <w:t>the</w:t>
      </w:r>
      <w:r>
        <w:rPr>
          <w:spacing w:val="-5"/>
        </w:rPr>
        <w:t xml:space="preserve"> </w:t>
      </w:r>
      <w:r>
        <w:t>designated</w:t>
      </w:r>
      <w:r>
        <w:rPr>
          <w:spacing w:val="-4"/>
        </w:rPr>
        <w:t xml:space="preserve"> </w:t>
      </w:r>
      <w:r>
        <w:t>arbitrator</w:t>
      </w:r>
      <w:r>
        <w:rPr>
          <w:spacing w:val="-5"/>
        </w:rPr>
        <w:t xml:space="preserve"> </w:t>
      </w:r>
      <w:r>
        <w:t>their</w:t>
      </w:r>
      <w:r>
        <w:rPr>
          <w:spacing w:val="-4"/>
        </w:rPr>
        <w:t xml:space="preserve"> </w:t>
      </w:r>
      <w:r>
        <w:t>respective</w:t>
      </w:r>
      <w:r>
        <w:rPr>
          <w:spacing w:val="-5"/>
        </w:rPr>
        <w:t xml:space="preserve"> </w:t>
      </w:r>
      <w:r>
        <w:t>proposals</w:t>
      </w:r>
      <w:r>
        <w:rPr>
          <w:spacing w:val="-5"/>
        </w:rPr>
        <w:t xml:space="preserve"> </w:t>
      </w:r>
      <w:r>
        <w:t>and the</w:t>
      </w:r>
      <w:r>
        <w:rPr>
          <w:spacing w:val="-5"/>
        </w:rPr>
        <w:t xml:space="preserve"> </w:t>
      </w:r>
      <w:r>
        <w:t>arbitrator</w:t>
      </w:r>
      <w:r>
        <w:rPr>
          <w:spacing w:val="-5"/>
        </w:rPr>
        <w:t xml:space="preserve"> </w:t>
      </w:r>
      <w:r>
        <w:t>shall</w:t>
      </w:r>
      <w:r>
        <w:rPr>
          <w:spacing w:val="-4"/>
        </w:rPr>
        <w:t xml:space="preserve"> </w:t>
      </w:r>
      <w:r>
        <w:t>be</w:t>
      </w:r>
      <w:r>
        <w:rPr>
          <w:spacing w:val="-5"/>
        </w:rPr>
        <w:t xml:space="preserve"> </w:t>
      </w:r>
      <w:r>
        <w:t>absolutely</w:t>
      </w:r>
      <w:r>
        <w:rPr>
          <w:spacing w:val="-4"/>
        </w:rPr>
        <w:t xml:space="preserve"> </w:t>
      </w:r>
      <w:r>
        <w:t>required</w:t>
      </w:r>
      <w:r>
        <w:rPr>
          <w:spacing w:val="-5"/>
        </w:rPr>
        <w:t xml:space="preserve"> </w:t>
      </w:r>
      <w:r>
        <w:t>to</w:t>
      </w:r>
      <w:r>
        <w:rPr>
          <w:spacing w:val="-4"/>
        </w:rPr>
        <w:t xml:space="preserve"> </w:t>
      </w:r>
      <w:r>
        <w:t>adopt</w:t>
      </w:r>
      <w:r>
        <w:rPr>
          <w:spacing w:val="-5"/>
        </w:rPr>
        <w:t xml:space="preserve"> </w:t>
      </w:r>
      <w:r>
        <w:t>and</w:t>
      </w:r>
      <w:r>
        <w:rPr>
          <w:spacing w:val="-4"/>
        </w:rPr>
        <w:t xml:space="preserve"> </w:t>
      </w:r>
      <w:r>
        <w:t>accept</w:t>
      </w:r>
      <w:r>
        <w:rPr>
          <w:spacing w:val="-5"/>
        </w:rPr>
        <w:t xml:space="preserve"> </w:t>
      </w:r>
      <w:r>
        <w:t>either</w:t>
      </w:r>
      <w:r>
        <w:rPr>
          <w:spacing w:val="-4"/>
        </w:rPr>
        <w:t xml:space="preserve"> </w:t>
      </w:r>
      <w:r>
        <w:t>the</w:t>
      </w:r>
      <w:r>
        <w:rPr>
          <w:w w:val="99"/>
        </w:rPr>
        <w:t xml:space="preserve"> </w:t>
      </w:r>
      <w:r>
        <w:t>proposal</w:t>
      </w:r>
      <w:r>
        <w:rPr>
          <w:spacing w:val="-3"/>
        </w:rPr>
        <w:t xml:space="preserve"> </w:t>
      </w:r>
      <w:r>
        <w:t>of</w:t>
      </w:r>
      <w:r>
        <w:rPr>
          <w:spacing w:val="-3"/>
        </w:rPr>
        <w:t xml:space="preserve"> </w:t>
      </w:r>
      <w:r>
        <w:t>the</w:t>
      </w:r>
      <w:r>
        <w:rPr>
          <w:spacing w:val="-3"/>
        </w:rPr>
        <w:t xml:space="preserve"> </w:t>
      </w:r>
      <w:r>
        <w:t>University</w:t>
      </w:r>
      <w:r>
        <w:rPr>
          <w:spacing w:val="-2"/>
        </w:rPr>
        <w:t xml:space="preserve"> </w:t>
      </w:r>
      <w:r>
        <w:t>or</w:t>
      </w:r>
      <w:r>
        <w:rPr>
          <w:spacing w:val="-3"/>
        </w:rPr>
        <w:t xml:space="preserve"> </w:t>
      </w:r>
      <w:r>
        <w:t>that</w:t>
      </w:r>
      <w:r>
        <w:rPr>
          <w:spacing w:val="-3"/>
        </w:rPr>
        <w:t xml:space="preserve"> </w:t>
      </w:r>
      <w:r>
        <w:t>of</w:t>
      </w:r>
      <w:r>
        <w:rPr>
          <w:spacing w:val="-2"/>
        </w:rPr>
        <w:t xml:space="preserve"> </w:t>
      </w:r>
      <w:r>
        <w:t>the</w:t>
      </w:r>
      <w:r>
        <w:rPr>
          <w:spacing w:val="-3"/>
        </w:rPr>
        <w:t xml:space="preserve"> </w:t>
      </w:r>
      <w:r>
        <w:t>AAUP</w:t>
      </w:r>
      <w:r>
        <w:rPr>
          <w:spacing w:val="-3"/>
        </w:rPr>
        <w:t xml:space="preserve"> </w:t>
      </w:r>
      <w:r>
        <w:t>as</w:t>
      </w:r>
      <w:r>
        <w:rPr>
          <w:spacing w:val="-2"/>
        </w:rPr>
        <w:t xml:space="preserve"> </w:t>
      </w:r>
      <w:r>
        <w:t>to</w:t>
      </w:r>
      <w:r>
        <w:rPr>
          <w:spacing w:val="-3"/>
        </w:rPr>
        <w:t xml:space="preserve"> </w:t>
      </w:r>
      <w:r>
        <w:t>the</w:t>
      </w:r>
      <w:r>
        <w:rPr>
          <w:spacing w:val="-3"/>
        </w:rPr>
        <w:t xml:space="preserve"> </w:t>
      </w:r>
      <w:r>
        <w:t>appropriate</w:t>
      </w:r>
      <w:r>
        <w:rPr>
          <w:w w:val="99"/>
        </w:rPr>
        <w:t xml:space="preserve"> </w:t>
      </w:r>
      <w:r>
        <w:t>number</w:t>
      </w:r>
      <w:r>
        <w:rPr>
          <w:spacing w:val="-5"/>
        </w:rPr>
        <w:t xml:space="preserve"> </w:t>
      </w:r>
      <w:r>
        <w:t>of</w:t>
      </w:r>
      <w:r>
        <w:rPr>
          <w:spacing w:val="-4"/>
        </w:rPr>
        <w:t xml:space="preserve"> </w:t>
      </w:r>
      <w:r>
        <w:t>lay-offs,</w:t>
      </w:r>
      <w:r>
        <w:rPr>
          <w:spacing w:val="-4"/>
        </w:rPr>
        <w:t xml:space="preserve"> </w:t>
      </w:r>
      <w:r>
        <w:t>if</w:t>
      </w:r>
      <w:r>
        <w:rPr>
          <w:spacing w:val="-4"/>
        </w:rPr>
        <w:t xml:space="preserve"> </w:t>
      </w:r>
      <w:r>
        <w:t>any,</w:t>
      </w:r>
      <w:r>
        <w:rPr>
          <w:spacing w:val="-5"/>
        </w:rPr>
        <w:t xml:space="preserve"> </w:t>
      </w:r>
      <w:r>
        <w:t>the</w:t>
      </w:r>
      <w:r>
        <w:rPr>
          <w:spacing w:val="-4"/>
        </w:rPr>
        <w:t xml:space="preserve"> </w:t>
      </w:r>
      <w:r>
        <w:t>departments,</w:t>
      </w:r>
      <w:r>
        <w:rPr>
          <w:spacing w:val="-4"/>
        </w:rPr>
        <w:t xml:space="preserve"> </w:t>
      </w:r>
      <w:r>
        <w:t>disciplines</w:t>
      </w:r>
      <w:r>
        <w:rPr>
          <w:spacing w:val="-4"/>
        </w:rPr>
        <w:t xml:space="preserve"> </w:t>
      </w:r>
      <w:r>
        <w:t>or</w:t>
      </w:r>
      <w:r>
        <w:rPr>
          <w:spacing w:val="-4"/>
        </w:rPr>
        <w:t xml:space="preserve"> </w:t>
      </w:r>
      <w:r>
        <w:t>professional</w:t>
      </w:r>
      <w:r>
        <w:rPr>
          <w:w w:val="99"/>
        </w:rPr>
        <w:t xml:space="preserve"> </w:t>
      </w:r>
      <w:r>
        <w:t>staffs</w:t>
      </w:r>
      <w:r>
        <w:rPr>
          <w:spacing w:val="-4"/>
        </w:rPr>
        <w:t xml:space="preserve"> </w:t>
      </w:r>
      <w:r>
        <w:t>to</w:t>
      </w:r>
      <w:r>
        <w:rPr>
          <w:spacing w:val="-4"/>
        </w:rPr>
        <w:t xml:space="preserve"> </w:t>
      </w:r>
      <w:r>
        <w:t>be</w:t>
      </w:r>
      <w:r>
        <w:rPr>
          <w:spacing w:val="-4"/>
        </w:rPr>
        <w:t xml:space="preserve"> </w:t>
      </w:r>
      <w:r>
        <w:t>eliminated</w:t>
      </w:r>
      <w:r>
        <w:rPr>
          <w:spacing w:val="-4"/>
        </w:rPr>
        <w:t xml:space="preserve"> </w:t>
      </w:r>
      <w:r>
        <w:t>or</w:t>
      </w:r>
      <w:r>
        <w:rPr>
          <w:spacing w:val="-4"/>
        </w:rPr>
        <w:t xml:space="preserve"> </w:t>
      </w:r>
      <w:r>
        <w:t>curtailed,</w:t>
      </w:r>
      <w:r>
        <w:rPr>
          <w:spacing w:val="-4"/>
        </w:rPr>
        <w:t xml:space="preserve"> </w:t>
      </w:r>
      <w:r>
        <w:t>and</w:t>
      </w:r>
      <w:r>
        <w:rPr>
          <w:spacing w:val="-4"/>
        </w:rPr>
        <w:t xml:space="preserve"> </w:t>
      </w:r>
      <w:r>
        <w:t>the</w:t>
      </w:r>
      <w:r>
        <w:rPr>
          <w:spacing w:val="-3"/>
        </w:rPr>
        <w:t xml:space="preserve"> </w:t>
      </w:r>
      <w:r>
        <w:t>bargaining</w:t>
      </w:r>
      <w:r>
        <w:rPr>
          <w:spacing w:val="-4"/>
        </w:rPr>
        <w:t xml:space="preserve"> </w:t>
      </w:r>
      <w:r>
        <w:t>unit</w:t>
      </w:r>
      <w:r>
        <w:rPr>
          <w:spacing w:val="-4"/>
        </w:rPr>
        <w:t xml:space="preserve"> </w:t>
      </w:r>
      <w:r>
        <w:t>members</w:t>
      </w:r>
      <w:r>
        <w:rPr>
          <w:spacing w:val="-4"/>
        </w:rPr>
        <w:t xml:space="preserve"> </w:t>
      </w:r>
      <w:r>
        <w:t>to</w:t>
      </w:r>
      <w:r>
        <w:rPr>
          <w:spacing w:val="-4"/>
        </w:rPr>
        <w:t xml:space="preserve"> </w:t>
      </w:r>
      <w:r>
        <w:t>be</w:t>
      </w:r>
      <w:r>
        <w:rPr>
          <w:w w:val="99"/>
        </w:rPr>
        <w:t xml:space="preserve"> </w:t>
      </w:r>
      <w:r>
        <w:t>laid</w:t>
      </w:r>
      <w:r>
        <w:rPr>
          <w:spacing w:val="-3"/>
        </w:rPr>
        <w:t xml:space="preserve"> </w:t>
      </w:r>
      <w:r>
        <w:t>off,</w:t>
      </w:r>
      <w:r>
        <w:rPr>
          <w:spacing w:val="-3"/>
        </w:rPr>
        <w:t xml:space="preserve"> </w:t>
      </w:r>
      <w:r>
        <w:t>if</w:t>
      </w:r>
      <w:r>
        <w:rPr>
          <w:spacing w:val="-2"/>
        </w:rPr>
        <w:t xml:space="preserve"> </w:t>
      </w:r>
      <w:r>
        <w:t>any.</w:t>
      </w:r>
      <w:r>
        <w:rPr>
          <w:spacing w:val="54"/>
        </w:rPr>
        <w:t xml:space="preserve"> </w:t>
      </w:r>
      <w:r>
        <w:t>The</w:t>
      </w:r>
      <w:r>
        <w:rPr>
          <w:spacing w:val="-2"/>
        </w:rPr>
        <w:t xml:space="preserve"> </w:t>
      </w:r>
      <w:r>
        <w:t>parties'</w:t>
      </w:r>
      <w:r>
        <w:rPr>
          <w:spacing w:val="-3"/>
        </w:rPr>
        <w:t xml:space="preserve"> </w:t>
      </w:r>
      <w:r>
        <w:t>final</w:t>
      </w:r>
      <w:r>
        <w:rPr>
          <w:spacing w:val="-2"/>
        </w:rPr>
        <w:t xml:space="preserve"> </w:t>
      </w:r>
      <w:r>
        <w:t>proposals</w:t>
      </w:r>
      <w:r>
        <w:rPr>
          <w:spacing w:val="-3"/>
        </w:rPr>
        <w:t xml:space="preserve"> </w:t>
      </w:r>
      <w:r>
        <w:t>shall</w:t>
      </w:r>
      <w:r>
        <w:rPr>
          <w:spacing w:val="-3"/>
        </w:rPr>
        <w:t xml:space="preserve"> </w:t>
      </w:r>
      <w:r>
        <w:t>be</w:t>
      </w:r>
      <w:r>
        <w:rPr>
          <w:spacing w:val="-2"/>
        </w:rPr>
        <w:t xml:space="preserve"> </w:t>
      </w:r>
      <w:r>
        <w:t>the</w:t>
      </w:r>
      <w:r>
        <w:rPr>
          <w:spacing w:val="-3"/>
        </w:rPr>
        <w:t xml:space="preserve"> </w:t>
      </w:r>
      <w:r>
        <w:t>subject</w:t>
      </w:r>
      <w:r>
        <w:rPr>
          <w:spacing w:val="-2"/>
        </w:rPr>
        <w:t xml:space="preserve"> </w:t>
      </w:r>
      <w:r>
        <w:t>of</w:t>
      </w:r>
      <w:r>
        <w:rPr>
          <w:spacing w:val="-3"/>
        </w:rPr>
        <w:t xml:space="preserve"> </w:t>
      </w:r>
      <w:r>
        <w:t>a</w:t>
      </w:r>
      <w:r>
        <w:rPr>
          <w:spacing w:val="-3"/>
        </w:rPr>
        <w:t xml:space="preserve"> </w:t>
      </w:r>
      <w:r>
        <w:t>hearing before</w:t>
      </w:r>
      <w:r>
        <w:rPr>
          <w:spacing w:val="-4"/>
        </w:rPr>
        <w:t xml:space="preserve"> </w:t>
      </w:r>
      <w:r>
        <w:t>the</w:t>
      </w:r>
      <w:r>
        <w:rPr>
          <w:spacing w:val="-3"/>
        </w:rPr>
        <w:t xml:space="preserve"> </w:t>
      </w:r>
      <w:r>
        <w:t>arbitrator.</w:t>
      </w:r>
      <w:r>
        <w:rPr>
          <w:spacing w:val="54"/>
        </w:rPr>
        <w:t xml:space="preserve"> </w:t>
      </w:r>
      <w:r>
        <w:t>At</w:t>
      </w:r>
      <w:r>
        <w:rPr>
          <w:spacing w:val="-4"/>
        </w:rPr>
        <w:t xml:space="preserve"> </w:t>
      </w:r>
      <w:r>
        <w:t>the</w:t>
      </w:r>
      <w:r>
        <w:rPr>
          <w:spacing w:val="-3"/>
        </w:rPr>
        <w:t xml:space="preserve"> </w:t>
      </w:r>
      <w:r>
        <w:t>same</w:t>
      </w:r>
      <w:r>
        <w:rPr>
          <w:spacing w:val="-3"/>
        </w:rPr>
        <w:t xml:space="preserve"> </w:t>
      </w:r>
      <w:r>
        <w:t>hearing,</w:t>
      </w:r>
      <w:r>
        <w:rPr>
          <w:spacing w:val="-3"/>
        </w:rPr>
        <w:t xml:space="preserve"> </w:t>
      </w:r>
      <w:r>
        <w:t>the</w:t>
      </w:r>
      <w:r>
        <w:rPr>
          <w:spacing w:val="-3"/>
        </w:rPr>
        <w:t xml:space="preserve"> </w:t>
      </w:r>
      <w:r>
        <w:t>AAUP</w:t>
      </w:r>
      <w:r>
        <w:rPr>
          <w:spacing w:val="-4"/>
        </w:rPr>
        <w:t xml:space="preserve"> </w:t>
      </w:r>
      <w:r>
        <w:t>may</w:t>
      </w:r>
      <w:r>
        <w:rPr>
          <w:spacing w:val="-3"/>
        </w:rPr>
        <w:t xml:space="preserve"> </w:t>
      </w:r>
      <w:r>
        <w:t>also</w:t>
      </w:r>
      <w:r>
        <w:rPr>
          <w:spacing w:val="-3"/>
        </w:rPr>
        <w:t xml:space="preserve"> </w:t>
      </w:r>
      <w:r>
        <w:t>raise</w:t>
      </w:r>
      <w:r>
        <w:rPr>
          <w:spacing w:val="-3"/>
        </w:rPr>
        <w:t xml:space="preserve"> </w:t>
      </w:r>
      <w:r>
        <w:t>issues with</w:t>
      </w:r>
      <w:r>
        <w:rPr>
          <w:spacing w:val="-5"/>
        </w:rPr>
        <w:t xml:space="preserve"> </w:t>
      </w:r>
      <w:r>
        <w:t>respect</w:t>
      </w:r>
      <w:r>
        <w:rPr>
          <w:spacing w:val="-4"/>
        </w:rPr>
        <w:t xml:space="preserve"> </w:t>
      </w:r>
      <w:r>
        <w:t>to</w:t>
      </w:r>
      <w:r>
        <w:rPr>
          <w:spacing w:val="-4"/>
        </w:rPr>
        <w:t xml:space="preserve"> </w:t>
      </w:r>
      <w:r>
        <w:t>whether</w:t>
      </w:r>
      <w:r>
        <w:rPr>
          <w:spacing w:val="-5"/>
        </w:rPr>
        <w:t xml:space="preserve"> </w:t>
      </w:r>
      <w:r>
        <w:t>the</w:t>
      </w:r>
      <w:r>
        <w:rPr>
          <w:spacing w:val="-4"/>
        </w:rPr>
        <w:t xml:space="preserve"> </w:t>
      </w:r>
      <w:r>
        <w:t>procedure</w:t>
      </w:r>
      <w:r>
        <w:rPr>
          <w:spacing w:val="-4"/>
        </w:rPr>
        <w:t xml:space="preserve"> </w:t>
      </w:r>
      <w:r>
        <w:t>under</w:t>
      </w:r>
      <w:r>
        <w:rPr>
          <w:spacing w:val="-4"/>
        </w:rPr>
        <w:t xml:space="preserve"> </w:t>
      </w:r>
      <w:r>
        <w:t>this</w:t>
      </w:r>
      <w:r>
        <w:rPr>
          <w:spacing w:val="-5"/>
        </w:rPr>
        <w:t xml:space="preserve"> </w:t>
      </w:r>
      <w:r>
        <w:t>Article</w:t>
      </w:r>
      <w:r>
        <w:rPr>
          <w:spacing w:val="-4"/>
        </w:rPr>
        <w:t xml:space="preserve"> </w:t>
      </w:r>
      <w:r>
        <w:t>has</w:t>
      </w:r>
      <w:r>
        <w:rPr>
          <w:spacing w:val="-4"/>
        </w:rPr>
        <w:t xml:space="preserve"> </w:t>
      </w:r>
      <w:r>
        <w:t>been</w:t>
      </w:r>
      <w:r>
        <w:rPr>
          <w:spacing w:val="-4"/>
        </w:rPr>
        <w:t xml:space="preserve"> </w:t>
      </w:r>
      <w:r>
        <w:t>followed by</w:t>
      </w:r>
      <w:r>
        <w:rPr>
          <w:spacing w:val="-4"/>
        </w:rPr>
        <w:t xml:space="preserve"> </w:t>
      </w:r>
      <w:r>
        <w:t>the</w:t>
      </w:r>
      <w:r>
        <w:rPr>
          <w:spacing w:val="-3"/>
        </w:rPr>
        <w:t xml:space="preserve"> </w:t>
      </w:r>
      <w:r>
        <w:t>University</w:t>
      </w:r>
      <w:r>
        <w:rPr>
          <w:spacing w:val="-4"/>
        </w:rPr>
        <w:t xml:space="preserve"> </w:t>
      </w:r>
      <w:r>
        <w:t>and</w:t>
      </w:r>
      <w:r>
        <w:rPr>
          <w:spacing w:val="-3"/>
        </w:rPr>
        <w:t xml:space="preserve"> </w:t>
      </w:r>
      <w:r>
        <w:t>whether</w:t>
      </w:r>
      <w:r>
        <w:rPr>
          <w:spacing w:val="-4"/>
        </w:rPr>
        <w:t xml:space="preserve"> </w:t>
      </w:r>
      <w:r>
        <w:t>the</w:t>
      </w:r>
      <w:r>
        <w:rPr>
          <w:spacing w:val="-3"/>
        </w:rPr>
        <w:t xml:space="preserve"> </w:t>
      </w:r>
      <w:r>
        <w:t>University's</w:t>
      </w:r>
      <w:r>
        <w:rPr>
          <w:spacing w:val="-3"/>
        </w:rPr>
        <w:t xml:space="preserve"> </w:t>
      </w:r>
      <w:r>
        <w:t>proposed</w:t>
      </w:r>
      <w:r>
        <w:rPr>
          <w:spacing w:val="-4"/>
        </w:rPr>
        <w:t xml:space="preserve"> </w:t>
      </w:r>
      <w:r>
        <w:t>lay-offs</w:t>
      </w:r>
      <w:r>
        <w:rPr>
          <w:spacing w:val="-3"/>
        </w:rPr>
        <w:t xml:space="preserve"> </w:t>
      </w:r>
      <w:r>
        <w:t>conform</w:t>
      </w:r>
      <w:r>
        <w:rPr>
          <w:w w:val="99"/>
        </w:rPr>
        <w:t xml:space="preserve"> </w:t>
      </w:r>
      <w:r>
        <w:t>to</w:t>
      </w:r>
      <w:r>
        <w:rPr>
          <w:spacing w:val="-3"/>
        </w:rPr>
        <w:t xml:space="preserve"> </w:t>
      </w:r>
      <w:r>
        <w:t>the</w:t>
      </w:r>
      <w:r>
        <w:rPr>
          <w:spacing w:val="-3"/>
        </w:rPr>
        <w:t xml:space="preserve"> </w:t>
      </w:r>
      <w:r>
        <w:t>required</w:t>
      </w:r>
      <w:r>
        <w:rPr>
          <w:spacing w:val="-3"/>
        </w:rPr>
        <w:t xml:space="preserve"> </w:t>
      </w:r>
      <w:r>
        <w:t>order</w:t>
      </w:r>
      <w:r>
        <w:rPr>
          <w:spacing w:val="-3"/>
        </w:rPr>
        <w:t xml:space="preserve"> </w:t>
      </w:r>
      <w:r>
        <w:t>of</w:t>
      </w:r>
      <w:r>
        <w:rPr>
          <w:spacing w:val="-3"/>
        </w:rPr>
        <w:t xml:space="preserve"> </w:t>
      </w:r>
      <w:r>
        <w:t>lay-offs</w:t>
      </w:r>
      <w:r>
        <w:rPr>
          <w:spacing w:val="-3"/>
        </w:rPr>
        <w:t xml:space="preserve"> </w:t>
      </w:r>
      <w:r>
        <w:t>as</w:t>
      </w:r>
      <w:r>
        <w:rPr>
          <w:spacing w:val="-3"/>
        </w:rPr>
        <w:t xml:space="preserve"> </w:t>
      </w:r>
      <w:r>
        <w:t>set</w:t>
      </w:r>
      <w:r>
        <w:rPr>
          <w:spacing w:val="-3"/>
        </w:rPr>
        <w:t xml:space="preserve"> </w:t>
      </w:r>
      <w:r>
        <w:t>forth</w:t>
      </w:r>
      <w:r>
        <w:rPr>
          <w:spacing w:val="-3"/>
        </w:rPr>
        <w:t xml:space="preserve"> </w:t>
      </w:r>
      <w:r>
        <w:t>in</w:t>
      </w:r>
      <w:r>
        <w:rPr>
          <w:spacing w:val="-3"/>
        </w:rPr>
        <w:t xml:space="preserve"> </w:t>
      </w:r>
      <w:r>
        <w:t>this</w:t>
      </w:r>
      <w:r>
        <w:rPr>
          <w:spacing w:val="-2"/>
        </w:rPr>
        <w:t xml:space="preserve"> </w:t>
      </w:r>
      <w:r>
        <w:t>Article.</w:t>
      </w:r>
      <w:r>
        <w:rPr>
          <w:spacing w:val="54"/>
        </w:rPr>
        <w:t xml:space="preserve"> </w:t>
      </w:r>
      <w:r>
        <w:t>The</w:t>
      </w:r>
      <w:r>
        <w:rPr>
          <w:spacing w:val="-3"/>
        </w:rPr>
        <w:t xml:space="preserve"> </w:t>
      </w:r>
      <w:r>
        <w:t>arbitrator shall</w:t>
      </w:r>
      <w:r>
        <w:rPr>
          <w:spacing w:val="-4"/>
        </w:rPr>
        <w:t xml:space="preserve"> </w:t>
      </w:r>
      <w:r>
        <w:t>not</w:t>
      </w:r>
      <w:r>
        <w:rPr>
          <w:spacing w:val="-3"/>
        </w:rPr>
        <w:t xml:space="preserve"> </w:t>
      </w:r>
      <w:r>
        <w:t>have</w:t>
      </w:r>
      <w:r>
        <w:rPr>
          <w:spacing w:val="-3"/>
        </w:rPr>
        <w:t xml:space="preserve"> </w:t>
      </w:r>
      <w:r>
        <w:t>any</w:t>
      </w:r>
      <w:r>
        <w:rPr>
          <w:spacing w:val="-3"/>
        </w:rPr>
        <w:t xml:space="preserve"> </w:t>
      </w:r>
      <w:r>
        <w:t>authority</w:t>
      </w:r>
      <w:r>
        <w:rPr>
          <w:spacing w:val="-3"/>
        </w:rPr>
        <w:t xml:space="preserve"> </w:t>
      </w:r>
      <w:r>
        <w:t>to</w:t>
      </w:r>
      <w:r>
        <w:rPr>
          <w:spacing w:val="-3"/>
        </w:rPr>
        <w:t xml:space="preserve"> </w:t>
      </w:r>
      <w:r>
        <w:t>pass</w:t>
      </w:r>
      <w:r>
        <w:rPr>
          <w:spacing w:val="-3"/>
        </w:rPr>
        <w:t xml:space="preserve"> </w:t>
      </w:r>
      <w:r>
        <w:t>on</w:t>
      </w:r>
      <w:r>
        <w:rPr>
          <w:spacing w:val="-3"/>
        </w:rPr>
        <w:t xml:space="preserve"> </w:t>
      </w:r>
      <w:r>
        <w:t>any</w:t>
      </w:r>
      <w:r>
        <w:rPr>
          <w:spacing w:val="-3"/>
        </w:rPr>
        <w:t xml:space="preserve"> </w:t>
      </w:r>
      <w:r>
        <w:t>other</w:t>
      </w:r>
      <w:r>
        <w:rPr>
          <w:spacing w:val="-3"/>
        </w:rPr>
        <w:t xml:space="preserve"> </w:t>
      </w:r>
      <w:r>
        <w:t>issues</w:t>
      </w:r>
      <w:r>
        <w:rPr>
          <w:spacing w:val="-3"/>
        </w:rPr>
        <w:t xml:space="preserve"> </w:t>
      </w:r>
      <w:r>
        <w:t>relating</w:t>
      </w:r>
      <w:r>
        <w:rPr>
          <w:spacing w:val="-3"/>
        </w:rPr>
        <w:t xml:space="preserve"> </w:t>
      </w:r>
      <w:r>
        <w:t>to</w:t>
      </w:r>
      <w:r>
        <w:rPr>
          <w:spacing w:val="-3"/>
        </w:rPr>
        <w:t xml:space="preserve"> </w:t>
      </w:r>
      <w:r>
        <w:t>the</w:t>
      </w:r>
      <w:r>
        <w:rPr>
          <w:w w:val="99"/>
        </w:rPr>
        <w:t xml:space="preserve"> </w:t>
      </w:r>
      <w:r>
        <w:t>proposed</w:t>
      </w:r>
      <w:r>
        <w:rPr>
          <w:spacing w:val="-3"/>
        </w:rPr>
        <w:t xml:space="preserve"> </w:t>
      </w:r>
      <w:r>
        <w:t>lay-off.</w:t>
      </w:r>
    </w:p>
    <w:p w14:paraId="5C8CEE73" w14:textId="77777777" w:rsidR="00500D5E" w:rsidRDefault="00500D5E">
      <w:pPr>
        <w:rPr>
          <w:rFonts w:ascii="Times New Roman" w:eastAsia="Times New Roman" w:hAnsi="Times New Roman" w:cs="Times New Roman"/>
          <w:sz w:val="24"/>
          <w:szCs w:val="24"/>
        </w:rPr>
      </w:pPr>
    </w:p>
    <w:p w14:paraId="25A48B05" w14:textId="77777777" w:rsidR="00500D5E" w:rsidRPr="001E4C56" w:rsidRDefault="00B06B53" w:rsidP="004829EF">
      <w:pPr>
        <w:pStyle w:val="BodyText"/>
        <w:numPr>
          <w:ilvl w:val="0"/>
          <w:numId w:val="28"/>
        </w:numPr>
        <w:tabs>
          <w:tab w:val="left" w:pos="1880"/>
        </w:tabs>
      </w:pPr>
      <w:r>
        <w:rPr>
          <w:u w:val="single" w:color="000000"/>
        </w:rPr>
        <w:t>Order</w:t>
      </w:r>
      <w:r>
        <w:rPr>
          <w:spacing w:val="-3"/>
          <w:u w:val="single" w:color="000000"/>
        </w:rPr>
        <w:t xml:space="preserve"> </w:t>
      </w:r>
      <w:r>
        <w:rPr>
          <w:u w:val="single" w:color="000000"/>
        </w:rPr>
        <w:t>of</w:t>
      </w:r>
      <w:r>
        <w:rPr>
          <w:spacing w:val="-3"/>
          <w:u w:val="single" w:color="000000"/>
        </w:rPr>
        <w:t xml:space="preserve"> </w:t>
      </w:r>
      <w:r>
        <w:rPr>
          <w:u w:val="single" w:color="000000"/>
        </w:rPr>
        <w:t>Lay-Off</w:t>
      </w:r>
    </w:p>
    <w:p w14:paraId="3270392B" w14:textId="77777777" w:rsidR="001E4C56" w:rsidRPr="003062EA" w:rsidRDefault="001E4C56" w:rsidP="001E4C56">
      <w:pPr>
        <w:pStyle w:val="BodyText"/>
        <w:tabs>
          <w:tab w:val="left" w:pos="1880"/>
        </w:tabs>
        <w:rPr>
          <w:sz w:val="17"/>
          <w:szCs w:val="17"/>
        </w:rPr>
      </w:pPr>
    </w:p>
    <w:p w14:paraId="2DC882CE" w14:textId="77777777" w:rsidR="00500D5E" w:rsidRDefault="00B06B53">
      <w:pPr>
        <w:pStyle w:val="BodyText"/>
        <w:spacing w:before="39"/>
        <w:ind w:left="1160" w:right="599" w:firstLine="720"/>
      </w:pPr>
      <w:r>
        <w:t>Lay-offs</w:t>
      </w:r>
      <w:r>
        <w:rPr>
          <w:spacing w:val="-6"/>
        </w:rPr>
        <w:t xml:space="preserve"> </w:t>
      </w:r>
      <w:r>
        <w:t>of</w:t>
      </w:r>
      <w:r>
        <w:rPr>
          <w:spacing w:val="-5"/>
        </w:rPr>
        <w:t xml:space="preserve"> </w:t>
      </w:r>
      <w:r>
        <w:t>bargaining</w:t>
      </w:r>
      <w:r>
        <w:rPr>
          <w:spacing w:val="-5"/>
        </w:rPr>
        <w:t xml:space="preserve"> </w:t>
      </w:r>
      <w:r>
        <w:t>unit</w:t>
      </w:r>
      <w:r>
        <w:rPr>
          <w:spacing w:val="-6"/>
        </w:rPr>
        <w:t xml:space="preserve"> </w:t>
      </w:r>
      <w:r>
        <w:t>members</w:t>
      </w:r>
      <w:r>
        <w:rPr>
          <w:spacing w:val="-5"/>
        </w:rPr>
        <w:t xml:space="preserve"> </w:t>
      </w:r>
      <w:r>
        <w:t>within</w:t>
      </w:r>
      <w:r>
        <w:rPr>
          <w:spacing w:val="-5"/>
        </w:rPr>
        <w:t xml:space="preserve"> </w:t>
      </w:r>
      <w:r>
        <w:t>an</w:t>
      </w:r>
      <w:r>
        <w:rPr>
          <w:spacing w:val="-6"/>
        </w:rPr>
        <w:t xml:space="preserve"> </w:t>
      </w:r>
      <w:r>
        <w:t>affected</w:t>
      </w:r>
      <w:r>
        <w:rPr>
          <w:spacing w:val="-5"/>
        </w:rPr>
        <w:t xml:space="preserve"> </w:t>
      </w:r>
      <w:r>
        <w:t>department</w:t>
      </w:r>
      <w:r>
        <w:rPr>
          <w:w w:val="99"/>
        </w:rPr>
        <w:t xml:space="preserve"> </w:t>
      </w:r>
      <w:r>
        <w:t>(or</w:t>
      </w:r>
      <w:r>
        <w:rPr>
          <w:spacing w:val="-6"/>
        </w:rPr>
        <w:t xml:space="preserve"> </w:t>
      </w:r>
      <w:r>
        <w:t>discipline</w:t>
      </w:r>
      <w:r>
        <w:rPr>
          <w:spacing w:val="-6"/>
        </w:rPr>
        <w:t xml:space="preserve"> </w:t>
      </w:r>
      <w:r>
        <w:t>in</w:t>
      </w:r>
      <w:r>
        <w:rPr>
          <w:spacing w:val="-5"/>
        </w:rPr>
        <w:t xml:space="preserve"> </w:t>
      </w:r>
      <w:r>
        <w:t>a</w:t>
      </w:r>
      <w:r>
        <w:rPr>
          <w:spacing w:val="-6"/>
        </w:rPr>
        <w:t xml:space="preserve"> </w:t>
      </w:r>
      <w:r>
        <w:t>multi-disciplined</w:t>
      </w:r>
      <w:r>
        <w:rPr>
          <w:spacing w:val="-5"/>
        </w:rPr>
        <w:t xml:space="preserve"> </w:t>
      </w:r>
      <w:r>
        <w:t>department)</w:t>
      </w:r>
      <w:r>
        <w:rPr>
          <w:spacing w:val="-6"/>
        </w:rPr>
        <w:t xml:space="preserve"> </w:t>
      </w:r>
      <w:r>
        <w:t>under</w:t>
      </w:r>
      <w:r>
        <w:rPr>
          <w:spacing w:val="-5"/>
        </w:rPr>
        <w:t xml:space="preserve"> </w:t>
      </w:r>
      <w:r>
        <w:t>this</w:t>
      </w:r>
      <w:r>
        <w:rPr>
          <w:spacing w:val="-6"/>
        </w:rPr>
        <w:t xml:space="preserve"> </w:t>
      </w:r>
      <w:r>
        <w:t>Article</w:t>
      </w:r>
      <w:r>
        <w:rPr>
          <w:spacing w:val="-6"/>
        </w:rPr>
        <w:t xml:space="preserve"> </w:t>
      </w:r>
      <w:r>
        <w:t>shall</w:t>
      </w:r>
      <w:r>
        <w:rPr>
          <w:w w:val="99"/>
        </w:rPr>
        <w:t xml:space="preserve"> </w:t>
      </w:r>
      <w:r>
        <w:t>take</w:t>
      </w:r>
      <w:r>
        <w:rPr>
          <w:spacing w:val="-5"/>
        </w:rPr>
        <w:t xml:space="preserve"> </w:t>
      </w:r>
      <w:r>
        <w:t>place</w:t>
      </w:r>
      <w:r>
        <w:rPr>
          <w:spacing w:val="-4"/>
        </w:rPr>
        <w:t xml:space="preserve"> </w:t>
      </w:r>
      <w:r>
        <w:t>in</w:t>
      </w:r>
      <w:r>
        <w:rPr>
          <w:spacing w:val="-4"/>
        </w:rPr>
        <w:t xml:space="preserve"> </w:t>
      </w:r>
      <w:r>
        <w:t>the</w:t>
      </w:r>
      <w:r>
        <w:rPr>
          <w:spacing w:val="-5"/>
        </w:rPr>
        <w:t xml:space="preserve"> </w:t>
      </w:r>
      <w:r>
        <w:t>following</w:t>
      </w:r>
      <w:r>
        <w:rPr>
          <w:spacing w:val="-4"/>
        </w:rPr>
        <w:t xml:space="preserve"> </w:t>
      </w:r>
      <w:r>
        <w:t>order:</w:t>
      </w:r>
    </w:p>
    <w:p w14:paraId="004EE411" w14:textId="77777777" w:rsidR="00500D5E" w:rsidRPr="003062EA" w:rsidRDefault="00500D5E">
      <w:pPr>
        <w:spacing w:before="5"/>
        <w:rPr>
          <w:rFonts w:ascii="Times New Roman" w:eastAsia="Times New Roman" w:hAnsi="Times New Roman" w:cs="Times New Roman"/>
          <w:sz w:val="17"/>
          <w:szCs w:val="17"/>
        </w:rPr>
      </w:pPr>
    </w:p>
    <w:p w14:paraId="6D9021BC" w14:textId="55215EC5" w:rsidR="00500D5E" w:rsidRDefault="00B06B53" w:rsidP="00D46C50">
      <w:pPr>
        <w:pStyle w:val="BodyText"/>
        <w:numPr>
          <w:ilvl w:val="1"/>
          <w:numId w:val="28"/>
        </w:numPr>
        <w:tabs>
          <w:tab w:val="left" w:pos="2180"/>
        </w:tabs>
        <w:spacing w:line="274" w:lineRule="exact"/>
        <w:ind w:right="180"/>
      </w:pPr>
      <w:r>
        <w:t>part-time</w:t>
      </w:r>
      <w:r>
        <w:rPr>
          <w:spacing w:val="-6"/>
        </w:rPr>
        <w:t xml:space="preserve"> </w:t>
      </w:r>
      <w:r>
        <w:t>members</w:t>
      </w:r>
      <w:r>
        <w:rPr>
          <w:spacing w:val="-6"/>
        </w:rPr>
        <w:t xml:space="preserve"> </w:t>
      </w:r>
      <w:r>
        <w:t>of</w:t>
      </w:r>
      <w:r>
        <w:rPr>
          <w:spacing w:val="-5"/>
        </w:rPr>
        <w:t xml:space="preserve"> </w:t>
      </w:r>
      <w:r>
        <w:t>the</w:t>
      </w:r>
      <w:r>
        <w:rPr>
          <w:spacing w:val="-6"/>
        </w:rPr>
        <w:t xml:space="preserve"> </w:t>
      </w:r>
      <w:r>
        <w:t>bargaining</w:t>
      </w:r>
      <w:r>
        <w:rPr>
          <w:spacing w:val="-6"/>
        </w:rPr>
        <w:t xml:space="preserve"> </w:t>
      </w:r>
      <w:r>
        <w:t>unit</w:t>
      </w:r>
      <w:r>
        <w:rPr>
          <w:spacing w:val="-5"/>
        </w:rPr>
        <w:t xml:space="preserve"> </w:t>
      </w:r>
      <w:r>
        <w:t>without</w:t>
      </w:r>
      <w:r>
        <w:rPr>
          <w:spacing w:val="-6"/>
        </w:rPr>
        <w:t xml:space="preserve"> </w:t>
      </w:r>
      <w:r>
        <w:t>seniority</w:t>
      </w:r>
      <w:r>
        <w:rPr>
          <w:spacing w:val="-6"/>
        </w:rPr>
        <w:t xml:space="preserve"> </w:t>
      </w:r>
      <w:r>
        <w:t>shall</w:t>
      </w:r>
      <w:r w:rsidR="009228D5">
        <w:t xml:space="preserve"> </w:t>
      </w:r>
      <w:r>
        <w:t>not</w:t>
      </w:r>
      <w:r>
        <w:rPr>
          <w:spacing w:val="-6"/>
        </w:rPr>
        <w:t xml:space="preserve"> </w:t>
      </w:r>
      <w:r>
        <w:t>be</w:t>
      </w:r>
      <w:r>
        <w:rPr>
          <w:spacing w:val="-6"/>
        </w:rPr>
        <w:t xml:space="preserve"> </w:t>
      </w:r>
      <w:r>
        <w:t>rehired;</w:t>
      </w:r>
    </w:p>
    <w:p w14:paraId="4D6B2707" w14:textId="77777777" w:rsidR="00500D5E" w:rsidRDefault="00B06B53" w:rsidP="00D46C50">
      <w:pPr>
        <w:pStyle w:val="BodyText"/>
        <w:numPr>
          <w:ilvl w:val="1"/>
          <w:numId w:val="28"/>
        </w:numPr>
        <w:tabs>
          <w:tab w:val="left" w:pos="2180"/>
        </w:tabs>
        <w:spacing w:before="4" w:line="274" w:lineRule="exact"/>
        <w:ind w:left="2150" w:right="180" w:hanging="270"/>
      </w:pPr>
      <w:r>
        <w:lastRenderedPageBreak/>
        <w:t>full-time</w:t>
      </w:r>
      <w:r>
        <w:rPr>
          <w:spacing w:val="-5"/>
        </w:rPr>
        <w:t xml:space="preserve"> </w:t>
      </w:r>
      <w:r>
        <w:t>members</w:t>
      </w:r>
      <w:r>
        <w:rPr>
          <w:spacing w:val="-4"/>
        </w:rPr>
        <w:t xml:space="preserve"> </w:t>
      </w:r>
      <w:r>
        <w:t>of</w:t>
      </w:r>
      <w:r>
        <w:rPr>
          <w:spacing w:val="-4"/>
        </w:rPr>
        <w:t xml:space="preserve"> </w:t>
      </w:r>
      <w:r>
        <w:t>the</w:t>
      </w:r>
      <w:r>
        <w:rPr>
          <w:spacing w:val="-4"/>
        </w:rPr>
        <w:t xml:space="preserve"> </w:t>
      </w:r>
      <w:r>
        <w:t>bargaining</w:t>
      </w:r>
      <w:r>
        <w:rPr>
          <w:spacing w:val="-5"/>
        </w:rPr>
        <w:t xml:space="preserve"> </w:t>
      </w:r>
      <w:r>
        <w:t>unit</w:t>
      </w:r>
      <w:r>
        <w:rPr>
          <w:spacing w:val="-4"/>
        </w:rPr>
        <w:t xml:space="preserve"> </w:t>
      </w:r>
      <w:r>
        <w:t>holding</w:t>
      </w:r>
      <w:r>
        <w:rPr>
          <w:spacing w:val="-4"/>
        </w:rPr>
        <w:t xml:space="preserve"> </w:t>
      </w:r>
      <w:r>
        <w:t>an</w:t>
      </w:r>
      <w:r>
        <w:rPr>
          <w:spacing w:val="-4"/>
        </w:rPr>
        <w:t xml:space="preserve"> </w:t>
      </w:r>
      <w:r>
        <w:t>acting</w:t>
      </w:r>
      <w:r>
        <w:rPr>
          <w:spacing w:val="-4"/>
        </w:rPr>
        <w:t xml:space="preserve"> </w:t>
      </w:r>
      <w:r>
        <w:t>or visiting</w:t>
      </w:r>
      <w:r>
        <w:rPr>
          <w:spacing w:val="-17"/>
        </w:rPr>
        <w:t xml:space="preserve"> </w:t>
      </w:r>
      <w:r>
        <w:t>appointment;</w:t>
      </w:r>
    </w:p>
    <w:p w14:paraId="22C517D4" w14:textId="77777777" w:rsidR="00500D5E" w:rsidRDefault="00B06B53" w:rsidP="00D46C50">
      <w:pPr>
        <w:pStyle w:val="BodyText"/>
        <w:numPr>
          <w:ilvl w:val="1"/>
          <w:numId w:val="28"/>
        </w:numPr>
        <w:tabs>
          <w:tab w:val="left" w:pos="2180"/>
        </w:tabs>
        <w:spacing w:before="4" w:line="274" w:lineRule="exact"/>
        <w:ind w:left="2150" w:right="180" w:hanging="270"/>
      </w:pPr>
      <w:r>
        <w:t>part-time</w:t>
      </w:r>
      <w:r>
        <w:rPr>
          <w:spacing w:val="-6"/>
        </w:rPr>
        <w:t xml:space="preserve"> </w:t>
      </w:r>
      <w:r>
        <w:t>members</w:t>
      </w:r>
      <w:r>
        <w:rPr>
          <w:spacing w:val="-6"/>
        </w:rPr>
        <w:t xml:space="preserve"> </w:t>
      </w:r>
      <w:r>
        <w:t>of</w:t>
      </w:r>
      <w:r>
        <w:rPr>
          <w:spacing w:val="-6"/>
        </w:rPr>
        <w:t xml:space="preserve"> </w:t>
      </w:r>
      <w:r>
        <w:t>the</w:t>
      </w:r>
      <w:r>
        <w:rPr>
          <w:spacing w:val="-6"/>
        </w:rPr>
        <w:t xml:space="preserve"> </w:t>
      </w:r>
      <w:r>
        <w:t>bargaining</w:t>
      </w:r>
      <w:r>
        <w:rPr>
          <w:spacing w:val="-6"/>
        </w:rPr>
        <w:t xml:space="preserve"> </w:t>
      </w:r>
      <w:r>
        <w:t>unit</w:t>
      </w:r>
      <w:r>
        <w:rPr>
          <w:spacing w:val="-6"/>
        </w:rPr>
        <w:t xml:space="preserve"> </w:t>
      </w:r>
      <w:r>
        <w:t>holding</w:t>
      </w:r>
      <w:r>
        <w:rPr>
          <w:spacing w:val="-6"/>
        </w:rPr>
        <w:t xml:space="preserve"> </w:t>
      </w:r>
      <w:r>
        <w:t>preferred status;</w:t>
      </w:r>
    </w:p>
    <w:p w14:paraId="7E2FE326" w14:textId="7F20D032" w:rsidR="00500D5E" w:rsidRPr="00E07F1C" w:rsidRDefault="00B06B53" w:rsidP="00D46C50">
      <w:pPr>
        <w:pStyle w:val="BodyText"/>
        <w:numPr>
          <w:ilvl w:val="1"/>
          <w:numId w:val="28"/>
        </w:numPr>
        <w:tabs>
          <w:tab w:val="left" w:pos="2180"/>
        </w:tabs>
        <w:spacing w:line="274" w:lineRule="exact"/>
        <w:ind w:right="180"/>
      </w:pPr>
      <w:r w:rsidRPr="00E07F1C">
        <w:t>part-time</w:t>
      </w:r>
      <w:r w:rsidRPr="00E07F1C">
        <w:rPr>
          <w:spacing w:val="-6"/>
        </w:rPr>
        <w:t xml:space="preserve"> </w:t>
      </w:r>
      <w:r w:rsidRPr="00E07F1C">
        <w:t>members</w:t>
      </w:r>
      <w:r w:rsidRPr="00E07F1C">
        <w:rPr>
          <w:spacing w:val="-5"/>
        </w:rPr>
        <w:t xml:space="preserve"> </w:t>
      </w:r>
      <w:r w:rsidRPr="00E07F1C">
        <w:t>of</w:t>
      </w:r>
      <w:r w:rsidRPr="00E07F1C">
        <w:rPr>
          <w:spacing w:val="-6"/>
        </w:rPr>
        <w:t xml:space="preserve"> </w:t>
      </w:r>
      <w:r w:rsidRPr="00E07F1C">
        <w:t>the</w:t>
      </w:r>
      <w:r w:rsidRPr="00E07F1C">
        <w:rPr>
          <w:spacing w:val="-5"/>
        </w:rPr>
        <w:t xml:space="preserve"> </w:t>
      </w:r>
      <w:r w:rsidRPr="00E07F1C">
        <w:t>bargaining</w:t>
      </w:r>
      <w:r w:rsidRPr="00E07F1C">
        <w:rPr>
          <w:spacing w:val="-6"/>
        </w:rPr>
        <w:t xml:space="preserve"> </w:t>
      </w:r>
      <w:r w:rsidRPr="00E07F1C">
        <w:t>unit</w:t>
      </w:r>
      <w:r w:rsidRPr="00E07F1C">
        <w:rPr>
          <w:spacing w:val="-5"/>
        </w:rPr>
        <w:t xml:space="preserve"> </w:t>
      </w:r>
      <w:r w:rsidRPr="00E07F1C">
        <w:t>holding</w:t>
      </w:r>
      <w:r w:rsidRPr="00E07F1C">
        <w:rPr>
          <w:spacing w:val="-6"/>
        </w:rPr>
        <w:t xml:space="preserve"> </w:t>
      </w:r>
      <w:r w:rsidRPr="00E07F1C">
        <w:t>priority</w:t>
      </w:r>
      <w:r w:rsidRPr="00E07F1C">
        <w:rPr>
          <w:spacing w:val="-5"/>
        </w:rPr>
        <w:t xml:space="preserve"> </w:t>
      </w:r>
      <w:r w:rsidRPr="00E07F1C">
        <w:t>status;</w:t>
      </w:r>
    </w:p>
    <w:p w14:paraId="5D9DAA87" w14:textId="40E68F22" w:rsidR="00ED11CD" w:rsidRPr="00E07F1C" w:rsidRDefault="00215D6A" w:rsidP="00D46C50">
      <w:pPr>
        <w:pStyle w:val="BodyText"/>
        <w:numPr>
          <w:ilvl w:val="1"/>
          <w:numId w:val="28"/>
        </w:numPr>
        <w:tabs>
          <w:tab w:val="left" w:pos="2180"/>
        </w:tabs>
        <w:spacing w:line="274" w:lineRule="exact"/>
        <w:ind w:right="180"/>
      </w:pPr>
      <w:r w:rsidRPr="00E07F1C">
        <w:t>L</w:t>
      </w:r>
      <w:r w:rsidR="00ED11CD" w:rsidRPr="00E07F1C">
        <w:t>ecturers;</w:t>
      </w:r>
    </w:p>
    <w:p w14:paraId="0E2A1F6B" w14:textId="56AE7DE6" w:rsidR="00500D5E" w:rsidRDefault="00B06B53" w:rsidP="00D46C50">
      <w:pPr>
        <w:pStyle w:val="BodyText"/>
        <w:numPr>
          <w:ilvl w:val="1"/>
          <w:numId w:val="28"/>
        </w:numPr>
        <w:tabs>
          <w:tab w:val="left" w:pos="2180"/>
        </w:tabs>
        <w:spacing w:line="242" w:lineRule="auto"/>
        <w:ind w:left="2150" w:right="180" w:hanging="270"/>
      </w:pPr>
      <w:r>
        <w:t>full-time,</w:t>
      </w:r>
      <w:r w:rsidR="0079784A">
        <w:rPr>
          <w:spacing w:val="-9"/>
        </w:rPr>
        <w:t xml:space="preserve"> </w:t>
      </w:r>
      <w:r w:rsidRPr="0079784A">
        <w:t>tenure-track</w:t>
      </w:r>
      <w:r w:rsidRPr="0079784A">
        <w:rPr>
          <w:spacing w:val="-8"/>
          <w:u w:val="single" w:color="32C528"/>
        </w:rPr>
        <w:t xml:space="preserve"> </w:t>
      </w:r>
      <w:r>
        <w:t>members</w:t>
      </w:r>
      <w:r>
        <w:rPr>
          <w:spacing w:val="-8"/>
        </w:rPr>
        <w:t xml:space="preserve"> </w:t>
      </w:r>
      <w:r>
        <w:t>of</w:t>
      </w:r>
      <w:r>
        <w:rPr>
          <w:spacing w:val="-8"/>
        </w:rPr>
        <w:t xml:space="preserve"> </w:t>
      </w:r>
      <w:r>
        <w:t>the</w:t>
      </w:r>
      <w:r>
        <w:rPr>
          <w:spacing w:val="-8"/>
        </w:rPr>
        <w:t xml:space="preserve"> </w:t>
      </w:r>
      <w:r>
        <w:t>bargaining unit</w:t>
      </w:r>
      <w:r>
        <w:rPr>
          <w:spacing w:val="-4"/>
        </w:rPr>
        <w:t xml:space="preserve"> </w:t>
      </w:r>
      <w:r>
        <w:t>based</w:t>
      </w:r>
      <w:r>
        <w:rPr>
          <w:spacing w:val="-4"/>
        </w:rPr>
        <w:t xml:space="preserve"> </w:t>
      </w:r>
      <w:r>
        <w:t>on</w:t>
      </w:r>
      <w:r>
        <w:rPr>
          <w:spacing w:val="-4"/>
        </w:rPr>
        <w:t xml:space="preserve"> </w:t>
      </w:r>
      <w:r>
        <w:t>the</w:t>
      </w:r>
      <w:r>
        <w:rPr>
          <w:spacing w:val="-4"/>
        </w:rPr>
        <w:t xml:space="preserve"> </w:t>
      </w:r>
      <w:r>
        <w:t>inverse</w:t>
      </w:r>
      <w:r>
        <w:rPr>
          <w:spacing w:val="-4"/>
        </w:rPr>
        <w:t xml:space="preserve"> </w:t>
      </w:r>
      <w:r>
        <w:t>order</w:t>
      </w:r>
      <w:r>
        <w:rPr>
          <w:spacing w:val="-4"/>
        </w:rPr>
        <w:t xml:space="preserve"> </w:t>
      </w:r>
      <w:r>
        <w:t>of</w:t>
      </w:r>
      <w:r>
        <w:rPr>
          <w:spacing w:val="-4"/>
        </w:rPr>
        <w:t xml:space="preserve"> </w:t>
      </w:r>
      <w:r>
        <w:t>seniority;</w:t>
      </w:r>
    </w:p>
    <w:p w14:paraId="01041408" w14:textId="77777777" w:rsidR="00500D5E" w:rsidRDefault="00B06B53" w:rsidP="00D46C50">
      <w:pPr>
        <w:pStyle w:val="BodyText"/>
        <w:numPr>
          <w:ilvl w:val="1"/>
          <w:numId w:val="28"/>
        </w:numPr>
        <w:tabs>
          <w:tab w:val="left" w:pos="2120"/>
        </w:tabs>
        <w:spacing w:line="242" w:lineRule="auto"/>
        <w:ind w:left="2150" w:right="180" w:hanging="270"/>
      </w:pPr>
      <w:r>
        <w:t>full-time</w:t>
      </w:r>
      <w:r>
        <w:rPr>
          <w:spacing w:val="-5"/>
        </w:rPr>
        <w:t xml:space="preserve"> </w:t>
      </w:r>
      <w:r>
        <w:t>tenured</w:t>
      </w:r>
      <w:r>
        <w:rPr>
          <w:spacing w:val="-5"/>
        </w:rPr>
        <w:t xml:space="preserve"> </w:t>
      </w:r>
      <w:r>
        <w:t>members</w:t>
      </w:r>
      <w:r>
        <w:rPr>
          <w:spacing w:val="-4"/>
        </w:rPr>
        <w:t xml:space="preserve"> </w:t>
      </w:r>
      <w:r>
        <w:t>of</w:t>
      </w:r>
      <w:r>
        <w:rPr>
          <w:spacing w:val="-5"/>
        </w:rPr>
        <w:t xml:space="preserve"> </w:t>
      </w:r>
      <w:r>
        <w:t>the</w:t>
      </w:r>
      <w:r>
        <w:rPr>
          <w:spacing w:val="-4"/>
        </w:rPr>
        <w:t xml:space="preserve"> </w:t>
      </w:r>
      <w:r>
        <w:t>bargaining</w:t>
      </w:r>
      <w:r>
        <w:rPr>
          <w:spacing w:val="-5"/>
        </w:rPr>
        <w:t xml:space="preserve"> </w:t>
      </w:r>
      <w:r>
        <w:t>unit</w:t>
      </w:r>
      <w:r>
        <w:rPr>
          <w:spacing w:val="-4"/>
        </w:rPr>
        <w:t xml:space="preserve"> </w:t>
      </w:r>
      <w:r>
        <w:t>based</w:t>
      </w:r>
      <w:r>
        <w:rPr>
          <w:spacing w:val="-5"/>
        </w:rPr>
        <w:t xml:space="preserve"> </w:t>
      </w:r>
      <w:r>
        <w:t>on</w:t>
      </w:r>
      <w:r>
        <w:rPr>
          <w:spacing w:val="-4"/>
        </w:rPr>
        <w:t xml:space="preserve"> </w:t>
      </w:r>
      <w:r>
        <w:t>the</w:t>
      </w:r>
      <w:r>
        <w:rPr>
          <w:w w:val="99"/>
        </w:rPr>
        <w:t xml:space="preserve"> </w:t>
      </w:r>
      <w:r>
        <w:t>inverse</w:t>
      </w:r>
      <w:r>
        <w:rPr>
          <w:spacing w:val="-6"/>
        </w:rPr>
        <w:t xml:space="preserve"> </w:t>
      </w:r>
      <w:r>
        <w:t>order</w:t>
      </w:r>
      <w:r>
        <w:rPr>
          <w:spacing w:val="-5"/>
        </w:rPr>
        <w:t xml:space="preserve"> </w:t>
      </w:r>
      <w:r>
        <w:t>of</w:t>
      </w:r>
      <w:r>
        <w:rPr>
          <w:spacing w:val="-5"/>
        </w:rPr>
        <w:t xml:space="preserve"> </w:t>
      </w:r>
      <w:r>
        <w:t>seniority.</w:t>
      </w:r>
    </w:p>
    <w:p w14:paraId="14812750" w14:textId="77777777" w:rsidR="00500D5E" w:rsidRPr="003062EA" w:rsidRDefault="00500D5E">
      <w:pPr>
        <w:spacing w:before="3"/>
        <w:rPr>
          <w:rFonts w:ascii="Times New Roman" w:eastAsia="Times New Roman" w:hAnsi="Times New Roman" w:cs="Times New Roman"/>
          <w:sz w:val="17"/>
          <w:szCs w:val="17"/>
        </w:rPr>
      </w:pPr>
    </w:p>
    <w:p w14:paraId="39CDE894" w14:textId="640B238D" w:rsidR="00500D5E" w:rsidRDefault="00B06B53">
      <w:pPr>
        <w:pStyle w:val="BodyText"/>
        <w:spacing w:line="274" w:lineRule="exact"/>
        <w:ind w:left="1160" w:right="599" w:firstLine="720"/>
      </w:pPr>
      <w:r>
        <w:t>During</w:t>
      </w:r>
      <w:r>
        <w:rPr>
          <w:spacing w:val="-6"/>
        </w:rPr>
        <w:t xml:space="preserve"> </w:t>
      </w:r>
      <w:r>
        <w:t>this</w:t>
      </w:r>
      <w:r>
        <w:rPr>
          <w:spacing w:val="-6"/>
        </w:rPr>
        <w:t xml:space="preserve"> </w:t>
      </w:r>
      <w:r>
        <w:t>Agreement,</w:t>
      </w:r>
      <w:r>
        <w:rPr>
          <w:spacing w:val="-5"/>
        </w:rPr>
        <w:t xml:space="preserve"> </w:t>
      </w:r>
      <w:r>
        <w:t>the</w:t>
      </w:r>
      <w:r>
        <w:rPr>
          <w:spacing w:val="-6"/>
        </w:rPr>
        <w:t xml:space="preserve"> </w:t>
      </w:r>
      <w:r>
        <w:t>departments</w:t>
      </w:r>
      <w:r>
        <w:rPr>
          <w:spacing w:val="-5"/>
        </w:rPr>
        <w:t xml:space="preserve"> </w:t>
      </w:r>
      <w:r>
        <w:t>which</w:t>
      </w:r>
      <w:r>
        <w:rPr>
          <w:spacing w:val="-6"/>
        </w:rPr>
        <w:t xml:space="preserve"> </w:t>
      </w:r>
      <w:r>
        <w:t>are</w:t>
      </w:r>
      <w:r>
        <w:rPr>
          <w:spacing w:val="-5"/>
        </w:rPr>
        <w:t xml:space="preserve"> </w:t>
      </w:r>
      <w:r w:rsidR="00936D0C">
        <w:t>multi-</w:t>
      </w:r>
      <w:r>
        <w:t>disciplined,</w:t>
      </w:r>
      <w:r>
        <w:rPr>
          <w:spacing w:val="-6"/>
        </w:rPr>
        <w:t xml:space="preserve"> </w:t>
      </w:r>
      <w:r>
        <w:t>and</w:t>
      </w:r>
      <w:r>
        <w:rPr>
          <w:spacing w:val="-5"/>
        </w:rPr>
        <w:t xml:space="preserve"> </w:t>
      </w:r>
      <w:r>
        <w:t>their</w:t>
      </w:r>
      <w:r>
        <w:rPr>
          <w:spacing w:val="-5"/>
        </w:rPr>
        <w:t xml:space="preserve"> </w:t>
      </w:r>
      <w:r>
        <w:t>separate</w:t>
      </w:r>
      <w:r>
        <w:rPr>
          <w:spacing w:val="-5"/>
        </w:rPr>
        <w:t xml:space="preserve"> </w:t>
      </w:r>
      <w:r>
        <w:t>disciplines</w:t>
      </w:r>
      <w:r>
        <w:rPr>
          <w:spacing w:val="-5"/>
        </w:rPr>
        <w:t xml:space="preserve"> </w:t>
      </w:r>
      <w:r>
        <w:t>are</w:t>
      </w:r>
      <w:r>
        <w:rPr>
          <w:spacing w:val="-5"/>
        </w:rPr>
        <w:t xml:space="preserve"> </w:t>
      </w:r>
      <w:r>
        <w:t>as</w:t>
      </w:r>
      <w:r>
        <w:rPr>
          <w:spacing w:val="-5"/>
        </w:rPr>
        <w:t xml:space="preserve"> </w:t>
      </w:r>
      <w:r>
        <w:t>follows:</w:t>
      </w:r>
    </w:p>
    <w:p w14:paraId="2B6043CE" w14:textId="77777777" w:rsidR="00500D5E" w:rsidRDefault="00500D5E">
      <w:pPr>
        <w:spacing w:before="3"/>
        <w:rPr>
          <w:rFonts w:ascii="Times New Roman" w:eastAsia="Times New Roman" w:hAnsi="Times New Roman" w:cs="Times New Roman"/>
          <w:sz w:val="17"/>
          <w:szCs w:val="17"/>
        </w:rPr>
      </w:pPr>
    </w:p>
    <w:tbl>
      <w:tblPr>
        <w:tblW w:w="0" w:type="auto"/>
        <w:tblInd w:w="1043" w:type="dxa"/>
        <w:tblLayout w:type="fixed"/>
        <w:tblCellMar>
          <w:left w:w="0" w:type="dxa"/>
          <w:right w:w="0" w:type="dxa"/>
        </w:tblCellMar>
        <w:tblLook w:val="01E0" w:firstRow="1" w:lastRow="1" w:firstColumn="1" w:lastColumn="1" w:noHBand="0" w:noVBand="0"/>
      </w:tblPr>
      <w:tblGrid>
        <w:gridCol w:w="3893"/>
        <w:gridCol w:w="3888"/>
      </w:tblGrid>
      <w:tr w:rsidR="00500D5E" w14:paraId="4F6A54BF" w14:textId="77777777">
        <w:trPr>
          <w:trHeight w:hRule="exact" w:val="288"/>
        </w:trPr>
        <w:tc>
          <w:tcPr>
            <w:tcW w:w="3893" w:type="dxa"/>
            <w:tcBorders>
              <w:top w:val="single" w:sz="5" w:space="0" w:color="000000"/>
              <w:left w:val="single" w:sz="5" w:space="0" w:color="000000"/>
              <w:bottom w:val="single" w:sz="5" w:space="0" w:color="000000"/>
              <w:right w:val="single" w:sz="5" w:space="0" w:color="000000"/>
            </w:tcBorders>
          </w:tcPr>
          <w:p w14:paraId="27160350" w14:textId="77777777" w:rsidR="00500D5E" w:rsidRDefault="00B06B53">
            <w:pPr>
              <w:pStyle w:val="TableParagraph"/>
              <w:spacing w:line="272" w:lineRule="exact"/>
              <w:jc w:val="center"/>
              <w:rPr>
                <w:rFonts w:ascii="Times New Roman" w:eastAsia="Times New Roman" w:hAnsi="Times New Roman" w:cs="Times New Roman"/>
                <w:sz w:val="24"/>
                <w:szCs w:val="24"/>
              </w:rPr>
            </w:pPr>
            <w:r>
              <w:rPr>
                <w:rFonts w:ascii="Times New Roman"/>
                <w:b/>
                <w:sz w:val="24"/>
                <w:u w:val="single" w:color="000000"/>
              </w:rPr>
              <w:t>Department</w:t>
            </w:r>
          </w:p>
        </w:tc>
        <w:tc>
          <w:tcPr>
            <w:tcW w:w="3888" w:type="dxa"/>
            <w:tcBorders>
              <w:top w:val="single" w:sz="5" w:space="0" w:color="000000"/>
              <w:left w:val="single" w:sz="5" w:space="0" w:color="000000"/>
              <w:bottom w:val="single" w:sz="5" w:space="0" w:color="000000"/>
              <w:right w:val="single" w:sz="5" w:space="0" w:color="000000"/>
            </w:tcBorders>
          </w:tcPr>
          <w:p w14:paraId="1289E6DD" w14:textId="77777777" w:rsidR="00500D5E" w:rsidRDefault="00B06B53">
            <w:pPr>
              <w:pStyle w:val="TableParagraph"/>
              <w:spacing w:line="272" w:lineRule="exact"/>
              <w:ind w:right="2"/>
              <w:jc w:val="center"/>
              <w:rPr>
                <w:rFonts w:ascii="Times New Roman" w:eastAsia="Times New Roman" w:hAnsi="Times New Roman" w:cs="Times New Roman"/>
                <w:sz w:val="24"/>
                <w:szCs w:val="24"/>
              </w:rPr>
            </w:pPr>
            <w:r>
              <w:rPr>
                <w:rFonts w:ascii="Times New Roman"/>
                <w:b/>
                <w:sz w:val="24"/>
                <w:u w:val="single" w:color="000000"/>
              </w:rPr>
              <w:t>Disciplines</w:t>
            </w:r>
          </w:p>
        </w:tc>
      </w:tr>
      <w:tr w:rsidR="00500D5E" w:rsidRPr="00E07F1C" w14:paraId="2AF8649B" w14:textId="77777777">
        <w:trPr>
          <w:trHeight w:hRule="exact" w:val="562"/>
        </w:trPr>
        <w:tc>
          <w:tcPr>
            <w:tcW w:w="3893" w:type="dxa"/>
            <w:tcBorders>
              <w:top w:val="single" w:sz="5" w:space="0" w:color="000000"/>
              <w:left w:val="single" w:sz="5" w:space="0" w:color="000000"/>
              <w:bottom w:val="single" w:sz="5" w:space="0" w:color="000000"/>
              <w:right w:val="single" w:sz="5" w:space="0" w:color="000000"/>
            </w:tcBorders>
          </w:tcPr>
          <w:p w14:paraId="3D420086" w14:textId="77777777" w:rsidR="00500D5E" w:rsidRPr="00E07F1C" w:rsidRDefault="00B06B53">
            <w:pPr>
              <w:pStyle w:val="TableParagraph"/>
              <w:spacing w:line="272" w:lineRule="exact"/>
              <w:ind w:left="104"/>
              <w:rPr>
                <w:rFonts w:ascii="Times New Roman" w:eastAsia="Times New Roman" w:hAnsi="Times New Roman" w:cs="Times New Roman"/>
                <w:sz w:val="24"/>
                <w:szCs w:val="24"/>
              </w:rPr>
            </w:pPr>
            <w:r w:rsidRPr="00E07F1C">
              <w:rPr>
                <w:rFonts w:ascii="Times New Roman"/>
                <w:sz w:val="24"/>
              </w:rPr>
              <w:t>Fine</w:t>
            </w:r>
            <w:r w:rsidRPr="00E07F1C">
              <w:rPr>
                <w:rFonts w:ascii="Times New Roman"/>
                <w:spacing w:val="-5"/>
                <w:sz w:val="24"/>
              </w:rPr>
              <w:t xml:space="preserve"> </w:t>
            </w:r>
            <w:r w:rsidRPr="00E07F1C">
              <w:rPr>
                <w:rFonts w:ascii="Times New Roman"/>
                <w:sz w:val="24"/>
              </w:rPr>
              <w:t>Arts</w:t>
            </w:r>
          </w:p>
        </w:tc>
        <w:tc>
          <w:tcPr>
            <w:tcW w:w="3888" w:type="dxa"/>
            <w:tcBorders>
              <w:top w:val="single" w:sz="5" w:space="0" w:color="000000"/>
              <w:left w:val="single" w:sz="5" w:space="0" w:color="000000"/>
              <w:bottom w:val="single" w:sz="5" w:space="0" w:color="000000"/>
              <w:right w:val="single" w:sz="5" w:space="0" w:color="000000"/>
            </w:tcBorders>
          </w:tcPr>
          <w:p w14:paraId="281AE60E" w14:textId="77777777" w:rsidR="00500D5E" w:rsidRPr="00E07F1C" w:rsidRDefault="00B06B53">
            <w:pPr>
              <w:pStyle w:val="TableParagraph"/>
              <w:spacing w:line="242" w:lineRule="auto"/>
              <w:ind w:left="99" w:right="108"/>
              <w:rPr>
                <w:rFonts w:ascii="Times New Roman" w:eastAsia="Times New Roman" w:hAnsi="Times New Roman" w:cs="Times New Roman"/>
                <w:sz w:val="24"/>
                <w:szCs w:val="24"/>
              </w:rPr>
            </w:pPr>
            <w:r w:rsidRPr="00E07F1C">
              <w:rPr>
                <w:rFonts w:ascii="Times New Roman"/>
                <w:sz w:val="24"/>
              </w:rPr>
              <w:t>Art;</w:t>
            </w:r>
            <w:r w:rsidRPr="00E07F1C">
              <w:rPr>
                <w:rFonts w:ascii="Times New Roman"/>
                <w:spacing w:val="-6"/>
                <w:sz w:val="24"/>
              </w:rPr>
              <w:t xml:space="preserve"> </w:t>
            </w:r>
            <w:r w:rsidRPr="00E07F1C">
              <w:rPr>
                <w:rFonts w:ascii="Times New Roman"/>
                <w:sz w:val="24"/>
              </w:rPr>
              <w:t>Arts</w:t>
            </w:r>
            <w:r w:rsidRPr="00E07F1C">
              <w:rPr>
                <w:rFonts w:ascii="Times New Roman"/>
                <w:spacing w:val="-6"/>
                <w:sz w:val="24"/>
              </w:rPr>
              <w:t xml:space="preserve"> </w:t>
            </w:r>
            <w:r w:rsidRPr="00E07F1C">
              <w:rPr>
                <w:rFonts w:ascii="Times New Roman"/>
                <w:sz w:val="24"/>
              </w:rPr>
              <w:t>Administration;</w:t>
            </w:r>
            <w:r w:rsidRPr="00E07F1C">
              <w:rPr>
                <w:rFonts w:ascii="Times New Roman"/>
                <w:spacing w:val="-6"/>
                <w:sz w:val="24"/>
              </w:rPr>
              <w:t xml:space="preserve"> </w:t>
            </w:r>
            <w:r w:rsidRPr="00E07F1C">
              <w:rPr>
                <w:rFonts w:ascii="Times New Roman"/>
                <w:sz w:val="24"/>
              </w:rPr>
              <w:t>Art</w:t>
            </w:r>
            <w:r w:rsidRPr="00E07F1C">
              <w:rPr>
                <w:rFonts w:ascii="Times New Roman"/>
                <w:spacing w:val="-5"/>
                <w:sz w:val="24"/>
              </w:rPr>
              <w:t xml:space="preserve"> </w:t>
            </w:r>
            <w:r w:rsidRPr="00E07F1C">
              <w:rPr>
                <w:rFonts w:ascii="Times New Roman"/>
                <w:sz w:val="24"/>
              </w:rPr>
              <w:t>History;</w:t>
            </w:r>
            <w:r w:rsidRPr="00E07F1C">
              <w:rPr>
                <w:rFonts w:ascii="Times New Roman"/>
                <w:w w:val="99"/>
                <w:sz w:val="24"/>
              </w:rPr>
              <w:t xml:space="preserve"> </w:t>
            </w:r>
            <w:r w:rsidRPr="00E07F1C">
              <w:rPr>
                <w:rFonts w:ascii="Times New Roman"/>
                <w:sz w:val="24"/>
              </w:rPr>
              <w:t>Music</w:t>
            </w:r>
          </w:p>
        </w:tc>
      </w:tr>
      <w:tr w:rsidR="00500D5E" w:rsidRPr="00E07F1C" w14:paraId="52697B95" w14:textId="77777777">
        <w:trPr>
          <w:trHeight w:hRule="exact" w:val="288"/>
        </w:trPr>
        <w:tc>
          <w:tcPr>
            <w:tcW w:w="3893" w:type="dxa"/>
            <w:tcBorders>
              <w:top w:val="single" w:sz="5" w:space="0" w:color="000000"/>
              <w:left w:val="single" w:sz="5" w:space="0" w:color="000000"/>
              <w:bottom w:val="single" w:sz="5" w:space="0" w:color="000000"/>
              <w:right w:val="single" w:sz="5" w:space="0" w:color="000000"/>
            </w:tcBorders>
          </w:tcPr>
          <w:p w14:paraId="163846A8" w14:textId="47340991" w:rsidR="00500D5E" w:rsidRPr="00E07F1C" w:rsidRDefault="00936D0C">
            <w:pPr>
              <w:pStyle w:val="TableParagraph"/>
              <w:spacing w:line="272" w:lineRule="exact"/>
              <w:ind w:left="104"/>
              <w:rPr>
                <w:rFonts w:ascii="Times New Roman" w:eastAsia="Times New Roman" w:hAnsi="Times New Roman" w:cs="Times New Roman"/>
                <w:sz w:val="24"/>
                <w:szCs w:val="24"/>
              </w:rPr>
            </w:pPr>
            <w:r w:rsidRPr="00E07F1C">
              <w:rPr>
                <w:rFonts w:ascii="Times New Roman"/>
                <w:sz w:val="24"/>
              </w:rPr>
              <w:t>Theatre</w:t>
            </w:r>
            <w:r w:rsidR="00B06B53" w:rsidRPr="00E07F1C">
              <w:rPr>
                <w:rFonts w:ascii="Times New Roman"/>
                <w:spacing w:val="-7"/>
                <w:sz w:val="24"/>
              </w:rPr>
              <w:t xml:space="preserve"> </w:t>
            </w:r>
            <w:r w:rsidR="00B06B53" w:rsidRPr="00E07F1C">
              <w:rPr>
                <w:rFonts w:ascii="Times New Roman"/>
                <w:sz w:val="24"/>
              </w:rPr>
              <w:t>and</w:t>
            </w:r>
            <w:r w:rsidR="00B06B53" w:rsidRPr="00E07F1C">
              <w:rPr>
                <w:rFonts w:ascii="Times New Roman"/>
                <w:spacing w:val="-6"/>
                <w:sz w:val="24"/>
              </w:rPr>
              <w:t xml:space="preserve"> </w:t>
            </w:r>
            <w:r w:rsidR="00B06B53" w:rsidRPr="00E07F1C">
              <w:rPr>
                <w:rFonts w:ascii="Times New Roman"/>
                <w:sz w:val="24"/>
              </w:rPr>
              <w:t>Dance</w:t>
            </w:r>
          </w:p>
        </w:tc>
        <w:tc>
          <w:tcPr>
            <w:tcW w:w="3888" w:type="dxa"/>
            <w:tcBorders>
              <w:top w:val="single" w:sz="5" w:space="0" w:color="000000"/>
              <w:left w:val="single" w:sz="5" w:space="0" w:color="000000"/>
              <w:bottom w:val="single" w:sz="5" w:space="0" w:color="000000"/>
              <w:right w:val="single" w:sz="5" w:space="0" w:color="000000"/>
            </w:tcBorders>
          </w:tcPr>
          <w:p w14:paraId="07FB654A" w14:textId="6B136BF2" w:rsidR="00500D5E" w:rsidRPr="00E07F1C" w:rsidRDefault="00936D0C">
            <w:pPr>
              <w:pStyle w:val="TableParagraph"/>
              <w:spacing w:line="272" w:lineRule="exact"/>
              <w:ind w:left="99"/>
              <w:rPr>
                <w:rFonts w:ascii="Times New Roman" w:eastAsia="Times New Roman" w:hAnsi="Times New Roman" w:cs="Times New Roman"/>
                <w:sz w:val="24"/>
                <w:szCs w:val="24"/>
              </w:rPr>
            </w:pPr>
            <w:r w:rsidRPr="00E07F1C">
              <w:rPr>
                <w:rFonts w:ascii="Times New Roman"/>
                <w:sz w:val="24"/>
              </w:rPr>
              <w:t>Theatre</w:t>
            </w:r>
            <w:r w:rsidR="00B06B53" w:rsidRPr="00E07F1C">
              <w:rPr>
                <w:rFonts w:ascii="Times New Roman"/>
                <w:sz w:val="24"/>
              </w:rPr>
              <w:t>;</w:t>
            </w:r>
            <w:r w:rsidR="00B06B53" w:rsidRPr="00E07F1C">
              <w:rPr>
                <w:rFonts w:ascii="Times New Roman"/>
                <w:spacing w:val="-8"/>
                <w:sz w:val="24"/>
              </w:rPr>
              <w:t xml:space="preserve"> </w:t>
            </w:r>
            <w:r w:rsidR="00B06B53" w:rsidRPr="00E07F1C">
              <w:rPr>
                <w:rFonts w:ascii="Times New Roman"/>
                <w:sz w:val="24"/>
              </w:rPr>
              <w:t>Music</w:t>
            </w:r>
            <w:r w:rsidR="00B06B53" w:rsidRPr="00E07F1C">
              <w:rPr>
                <w:rFonts w:ascii="Times New Roman"/>
                <w:spacing w:val="-7"/>
                <w:sz w:val="24"/>
              </w:rPr>
              <w:t xml:space="preserve"> </w:t>
            </w:r>
            <w:r w:rsidRPr="00E07F1C">
              <w:rPr>
                <w:rFonts w:ascii="Times New Roman"/>
                <w:sz w:val="24"/>
              </w:rPr>
              <w:t>Theatre</w:t>
            </w:r>
            <w:r w:rsidR="00B06B53" w:rsidRPr="00E07F1C">
              <w:rPr>
                <w:rFonts w:ascii="Times New Roman"/>
                <w:sz w:val="24"/>
              </w:rPr>
              <w:t>;</w:t>
            </w:r>
            <w:r w:rsidR="00B06B53" w:rsidRPr="00E07F1C">
              <w:rPr>
                <w:rFonts w:ascii="Times New Roman"/>
                <w:spacing w:val="-8"/>
                <w:sz w:val="24"/>
              </w:rPr>
              <w:t xml:space="preserve"> </w:t>
            </w:r>
            <w:r w:rsidR="00B06B53" w:rsidRPr="00E07F1C">
              <w:rPr>
                <w:rFonts w:ascii="Times New Roman"/>
                <w:sz w:val="24"/>
              </w:rPr>
              <w:t>Dance</w:t>
            </w:r>
          </w:p>
        </w:tc>
      </w:tr>
      <w:tr w:rsidR="00500D5E" w:rsidRPr="00E07F1C" w14:paraId="61557501" w14:textId="77777777">
        <w:trPr>
          <w:trHeight w:hRule="exact" w:val="562"/>
        </w:trPr>
        <w:tc>
          <w:tcPr>
            <w:tcW w:w="3893" w:type="dxa"/>
            <w:tcBorders>
              <w:top w:val="single" w:sz="5" w:space="0" w:color="000000"/>
              <w:left w:val="single" w:sz="5" w:space="0" w:color="000000"/>
              <w:bottom w:val="single" w:sz="5" w:space="0" w:color="000000"/>
              <w:right w:val="single" w:sz="5" w:space="0" w:color="000000"/>
            </w:tcBorders>
          </w:tcPr>
          <w:p w14:paraId="33B6E9B5" w14:textId="77777777" w:rsidR="00500D5E" w:rsidRPr="00E07F1C" w:rsidRDefault="00B06B53">
            <w:pPr>
              <w:pStyle w:val="TableParagraph"/>
              <w:spacing w:line="274" w:lineRule="exact"/>
              <w:ind w:left="104" w:right="1928"/>
              <w:rPr>
                <w:rFonts w:ascii="Times New Roman" w:eastAsia="Times New Roman" w:hAnsi="Times New Roman" w:cs="Times New Roman"/>
                <w:sz w:val="24"/>
                <w:szCs w:val="24"/>
              </w:rPr>
            </w:pPr>
            <w:r w:rsidRPr="00E07F1C">
              <w:rPr>
                <w:rFonts w:ascii="Times New Roman"/>
                <w:sz w:val="24"/>
              </w:rPr>
              <w:t>Foreign</w:t>
            </w:r>
            <w:r w:rsidRPr="00E07F1C">
              <w:rPr>
                <w:rFonts w:ascii="Times New Roman"/>
                <w:spacing w:val="-14"/>
                <w:sz w:val="24"/>
              </w:rPr>
              <w:t xml:space="preserve"> </w:t>
            </w:r>
            <w:r w:rsidRPr="00E07F1C">
              <w:rPr>
                <w:rFonts w:ascii="Times New Roman"/>
                <w:sz w:val="24"/>
              </w:rPr>
              <w:t>Languages and</w:t>
            </w:r>
            <w:r w:rsidRPr="00E07F1C">
              <w:rPr>
                <w:rFonts w:ascii="Times New Roman"/>
                <w:spacing w:val="-11"/>
                <w:sz w:val="24"/>
              </w:rPr>
              <w:t xml:space="preserve"> </w:t>
            </w:r>
            <w:r w:rsidRPr="00E07F1C">
              <w:rPr>
                <w:rFonts w:ascii="Times New Roman"/>
                <w:sz w:val="24"/>
              </w:rPr>
              <w:t>Literatures</w:t>
            </w:r>
          </w:p>
        </w:tc>
        <w:tc>
          <w:tcPr>
            <w:tcW w:w="3888" w:type="dxa"/>
            <w:tcBorders>
              <w:top w:val="single" w:sz="5" w:space="0" w:color="000000"/>
              <w:left w:val="single" w:sz="5" w:space="0" w:color="000000"/>
              <w:bottom w:val="single" w:sz="5" w:space="0" w:color="000000"/>
              <w:right w:val="single" w:sz="5" w:space="0" w:color="000000"/>
            </w:tcBorders>
          </w:tcPr>
          <w:p w14:paraId="0B3091C9" w14:textId="600E2E9F" w:rsidR="00500D5E" w:rsidRPr="00E07F1C" w:rsidRDefault="00B06B53" w:rsidP="002446D4">
            <w:pPr>
              <w:pStyle w:val="TableParagraph"/>
              <w:spacing w:line="274" w:lineRule="exact"/>
              <w:ind w:left="99" w:right="502"/>
              <w:rPr>
                <w:rFonts w:ascii="Times New Roman" w:eastAsia="Times New Roman" w:hAnsi="Times New Roman" w:cs="Times New Roman"/>
                <w:sz w:val="24"/>
                <w:szCs w:val="24"/>
              </w:rPr>
            </w:pPr>
            <w:r w:rsidRPr="00E07F1C">
              <w:rPr>
                <w:rFonts w:ascii="Times New Roman"/>
                <w:sz w:val="24"/>
              </w:rPr>
              <w:t>Chinese;</w:t>
            </w:r>
            <w:r w:rsidRPr="00E07F1C">
              <w:rPr>
                <w:rFonts w:ascii="Times New Roman"/>
                <w:spacing w:val="-9"/>
                <w:sz w:val="24"/>
              </w:rPr>
              <w:t xml:space="preserve"> </w:t>
            </w:r>
            <w:r w:rsidRPr="00E07F1C">
              <w:rPr>
                <w:rFonts w:ascii="Times New Roman"/>
                <w:sz w:val="24"/>
              </w:rPr>
              <w:t>French;</w:t>
            </w:r>
            <w:r w:rsidRPr="00E07F1C">
              <w:rPr>
                <w:rFonts w:ascii="Times New Roman"/>
                <w:spacing w:val="-9"/>
                <w:sz w:val="24"/>
              </w:rPr>
              <w:t xml:space="preserve"> </w:t>
            </w:r>
            <w:r w:rsidRPr="00E07F1C">
              <w:rPr>
                <w:rFonts w:ascii="Times New Roman"/>
                <w:sz w:val="24"/>
              </w:rPr>
              <w:t>German;</w:t>
            </w:r>
            <w:r w:rsidRPr="00E07F1C">
              <w:rPr>
                <w:rFonts w:ascii="Times New Roman"/>
                <w:spacing w:val="-9"/>
                <w:sz w:val="24"/>
              </w:rPr>
              <w:t xml:space="preserve"> </w:t>
            </w:r>
            <w:r w:rsidRPr="00E07F1C">
              <w:rPr>
                <w:rFonts w:ascii="Times New Roman"/>
                <w:sz w:val="24"/>
              </w:rPr>
              <w:t>Italian;</w:t>
            </w:r>
            <w:r w:rsidRPr="00E07F1C">
              <w:rPr>
                <w:rFonts w:ascii="Times New Roman"/>
                <w:w w:val="99"/>
                <w:sz w:val="24"/>
              </w:rPr>
              <w:t xml:space="preserve"> </w:t>
            </w:r>
            <w:r w:rsidRPr="00E07F1C">
              <w:rPr>
                <w:rFonts w:ascii="Times New Roman"/>
                <w:sz w:val="24"/>
              </w:rPr>
              <w:t>Spanish</w:t>
            </w:r>
          </w:p>
        </w:tc>
      </w:tr>
      <w:tr w:rsidR="00500D5E" w:rsidRPr="00E07F1C" w14:paraId="446514B2" w14:textId="77777777">
        <w:trPr>
          <w:trHeight w:hRule="exact" w:val="283"/>
        </w:trPr>
        <w:tc>
          <w:tcPr>
            <w:tcW w:w="3893" w:type="dxa"/>
            <w:tcBorders>
              <w:top w:val="single" w:sz="5" w:space="0" w:color="000000"/>
              <w:left w:val="single" w:sz="5" w:space="0" w:color="000000"/>
              <w:bottom w:val="single" w:sz="5" w:space="0" w:color="000000"/>
              <w:right w:val="single" w:sz="5" w:space="0" w:color="000000"/>
            </w:tcBorders>
          </w:tcPr>
          <w:p w14:paraId="26768EEB" w14:textId="77777777" w:rsidR="00500D5E" w:rsidRPr="00E07F1C" w:rsidRDefault="00B06B53">
            <w:pPr>
              <w:pStyle w:val="TableParagraph"/>
              <w:spacing w:line="272" w:lineRule="exact"/>
              <w:ind w:left="104"/>
              <w:rPr>
                <w:rFonts w:ascii="Times New Roman" w:eastAsia="Times New Roman" w:hAnsi="Times New Roman" w:cs="Times New Roman"/>
                <w:sz w:val="24"/>
                <w:szCs w:val="24"/>
              </w:rPr>
            </w:pPr>
            <w:r w:rsidRPr="00E07F1C">
              <w:rPr>
                <w:rFonts w:ascii="Times New Roman"/>
                <w:sz w:val="24"/>
              </w:rPr>
              <w:t>Communication</w:t>
            </w:r>
            <w:r w:rsidRPr="00E07F1C">
              <w:rPr>
                <w:rFonts w:ascii="Times New Roman"/>
                <w:spacing w:val="-12"/>
                <w:sz w:val="24"/>
              </w:rPr>
              <w:t xml:space="preserve"> </w:t>
            </w:r>
            <w:r w:rsidRPr="00E07F1C">
              <w:rPr>
                <w:rFonts w:ascii="Times New Roman"/>
                <w:sz w:val="24"/>
              </w:rPr>
              <w:t>and</w:t>
            </w:r>
            <w:r w:rsidRPr="00E07F1C">
              <w:rPr>
                <w:rFonts w:ascii="Times New Roman"/>
                <w:spacing w:val="-11"/>
                <w:sz w:val="24"/>
              </w:rPr>
              <w:t xml:space="preserve"> </w:t>
            </w:r>
            <w:r w:rsidRPr="00E07F1C">
              <w:rPr>
                <w:rFonts w:ascii="Times New Roman"/>
                <w:sz w:val="24"/>
              </w:rPr>
              <w:t>Journalism</w:t>
            </w:r>
          </w:p>
        </w:tc>
        <w:tc>
          <w:tcPr>
            <w:tcW w:w="3888" w:type="dxa"/>
            <w:tcBorders>
              <w:top w:val="single" w:sz="5" w:space="0" w:color="000000"/>
              <w:left w:val="single" w:sz="5" w:space="0" w:color="000000"/>
              <w:bottom w:val="single" w:sz="5" w:space="0" w:color="000000"/>
              <w:right w:val="single" w:sz="5" w:space="0" w:color="000000"/>
            </w:tcBorders>
          </w:tcPr>
          <w:p w14:paraId="2D5581E6" w14:textId="77777777" w:rsidR="00500D5E" w:rsidRPr="00E07F1C" w:rsidRDefault="00B06B53">
            <w:pPr>
              <w:pStyle w:val="TableParagraph"/>
              <w:spacing w:line="272" w:lineRule="exact"/>
              <w:ind w:left="99"/>
              <w:rPr>
                <w:rFonts w:ascii="Times New Roman" w:eastAsia="Times New Roman" w:hAnsi="Times New Roman" w:cs="Times New Roman"/>
                <w:sz w:val="24"/>
                <w:szCs w:val="24"/>
              </w:rPr>
            </w:pPr>
            <w:r w:rsidRPr="00E07F1C">
              <w:rPr>
                <w:rFonts w:ascii="Times New Roman"/>
                <w:sz w:val="24"/>
              </w:rPr>
              <w:t>Journalism;</w:t>
            </w:r>
            <w:r w:rsidRPr="00E07F1C">
              <w:rPr>
                <w:rFonts w:ascii="Times New Roman"/>
                <w:spacing w:val="-14"/>
                <w:sz w:val="24"/>
              </w:rPr>
              <w:t xml:space="preserve"> </w:t>
            </w:r>
            <w:r w:rsidRPr="00E07F1C">
              <w:rPr>
                <w:rFonts w:ascii="Times New Roman"/>
                <w:sz w:val="24"/>
              </w:rPr>
              <w:t>Speech</w:t>
            </w:r>
          </w:p>
        </w:tc>
      </w:tr>
      <w:tr w:rsidR="00500D5E" w:rsidRPr="00E07F1C" w14:paraId="4665962C" w14:textId="77777777">
        <w:trPr>
          <w:trHeight w:hRule="exact" w:val="562"/>
        </w:trPr>
        <w:tc>
          <w:tcPr>
            <w:tcW w:w="3893" w:type="dxa"/>
            <w:tcBorders>
              <w:top w:val="single" w:sz="5" w:space="0" w:color="000000"/>
              <w:left w:val="single" w:sz="5" w:space="0" w:color="000000"/>
              <w:bottom w:val="single" w:sz="5" w:space="0" w:color="000000"/>
              <w:right w:val="single" w:sz="5" w:space="0" w:color="000000"/>
            </w:tcBorders>
          </w:tcPr>
          <w:p w14:paraId="74D7B6B8" w14:textId="77777777" w:rsidR="00500D5E" w:rsidRPr="00E07F1C" w:rsidRDefault="00B06B53">
            <w:pPr>
              <w:pStyle w:val="TableParagraph"/>
              <w:spacing w:line="242" w:lineRule="auto"/>
              <w:ind w:left="104" w:right="1361"/>
              <w:rPr>
                <w:rFonts w:ascii="Times New Roman" w:eastAsia="Times New Roman" w:hAnsi="Times New Roman" w:cs="Times New Roman"/>
                <w:sz w:val="24"/>
                <w:szCs w:val="24"/>
              </w:rPr>
            </w:pPr>
            <w:r w:rsidRPr="00E07F1C">
              <w:rPr>
                <w:rFonts w:ascii="Times New Roman"/>
                <w:sz w:val="24"/>
              </w:rPr>
              <w:t>Chemistry,</w:t>
            </w:r>
            <w:r w:rsidRPr="00E07F1C">
              <w:rPr>
                <w:rFonts w:ascii="Times New Roman"/>
                <w:spacing w:val="-18"/>
                <w:sz w:val="24"/>
              </w:rPr>
              <w:t xml:space="preserve"> </w:t>
            </w:r>
            <w:r w:rsidRPr="00E07F1C">
              <w:rPr>
                <w:rFonts w:ascii="Times New Roman"/>
                <w:sz w:val="24"/>
              </w:rPr>
              <w:t>Biochemistry and</w:t>
            </w:r>
            <w:r w:rsidRPr="00E07F1C">
              <w:rPr>
                <w:rFonts w:ascii="Times New Roman"/>
                <w:spacing w:val="-3"/>
                <w:sz w:val="24"/>
              </w:rPr>
              <w:t xml:space="preserve"> </w:t>
            </w:r>
            <w:r w:rsidRPr="00E07F1C">
              <w:rPr>
                <w:rFonts w:ascii="Times New Roman"/>
                <w:sz w:val="24"/>
              </w:rPr>
              <w:t>Physics</w:t>
            </w:r>
          </w:p>
        </w:tc>
        <w:tc>
          <w:tcPr>
            <w:tcW w:w="3888" w:type="dxa"/>
            <w:tcBorders>
              <w:top w:val="single" w:sz="5" w:space="0" w:color="000000"/>
              <w:left w:val="single" w:sz="5" w:space="0" w:color="000000"/>
              <w:bottom w:val="single" w:sz="5" w:space="0" w:color="000000"/>
              <w:right w:val="single" w:sz="5" w:space="0" w:color="000000"/>
            </w:tcBorders>
          </w:tcPr>
          <w:p w14:paraId="1289AAAE" w14:textId="77777777" w:rsidR="00500D5E" w:rsidRPr="00E07F1C" w:rsidRDefault="00B06B53">
            <w:pPr>
              <w:pStyle w:val="TableParagraph"/>
              <w:spacing w:line="272" w:lineRule="exact"/>
              <w:ind w:left="99"/>
              <w:rPr>
                <w:rFonts w:ascii="Times New Roman" w:eastAsia="Times New Roman" w:hAnsi="Times New Roman" w:cs="Times New Roman"/>
                <w:sz w:val="24"/>
                <w:szCs w:val="24"/>
              </w:rPr>
            </w:pPr>
            <w:r w:rsidRPr="00E07F1C">
              <w:rPr>
                <w:rFonts w:ascii="Times New Roman"/>
                <w:sz w:val="24"/>
              </w:rPr>
              <w:t>Biochemistry;</w:t>
            </w:r>
            <w:r w:rsidRPr="00E07F1C">
              <w:rPr>
                <w:rFonts w:ascii="Times New Roman"/>
                <w:spacing w:val="-13"/>
                <w:sz w:val="24"/>
              </w:rPr>
              <w:t xml:space="preserve"> </w:t>
            </w:r>
            <w:r w:rsidRPr="00E07F1C">
              <w:rPr>
                <w:rFonts w:ascii="Times New Roman"/>
                <w:sz w:val="24"/>
              </w:rPr>
              <w:t>Chemistry;</w:t>
            </w:r>
            <w:r w:rsidRPr="00E07F1C">
              <w:rPr>
                <w:rFonts w:ascii="Times New Roman"/>
                <w:spacing w:val="-12"/>
                <w:sz w:val="24"/>
              </w:rPr>
              <w:t xml:space="preserve"> </w:t>
            </w:r>
            <w:r w:rsidRPr="00E07F1C">
              <w:rPr>
                <w:rFonts w:ascii="Times New Roman"/>
                <w:sz w:val="24"/>
              </w:rPr>
              <w:t>Physics</w:t>
            </w:r>
          </w:p>
        </w:tc>
      </w:tr>
      <w:tr w:rsidR="00500D5E" w:rsidRPr="00E07F1C" w14:paraId="43AACB89" w14:textId="77777777">
        <w:trPr>
          <w:trHeight w:hRule="exact" w:val="288"/>
        </w:trPr>
        <w:tc>
          <w:tcPr>
            <w:tcW w:w="3893" w:type="dxa"/>
            <w:tcBorders>
              <w:top w:val="single" w:sz="5" w:space="0" w:color="000000"/>
              <w:left w:val="single" w:sz="5" w:space="0" w:color="000000"/>
              <w:bottom w:val="single" w:sz="5" w:space="0" w:color="000000"/>
              <w:right w:val="single" w:sz="5" w:space="0" w:color="000000"/>
            </w:tcBorders>
          </w:tcPr>
          <w:p w14:paraId="423F0255" w14:textId="77777777" w:rsidR="00500D5E" w:rsidRPr="00E07F1C" w:rsidRDefault="00B06B53">
            <w:pPr>
              <w:pStyle w:val="TableParagraph"/>
              <w:spacing w:line="272" w:lineRule="exact"/>
              <w:ind w:left="104"/>
              <w:rPr>
                <w:rFonts w:ascii="Times New Roman" w:eastAsia="Times New Roman" w:hAnsi="Times New Roman" w:cs="Times New Roman"/>
                <w:sz w:val="24"/>
                <w:szCs w:val="24"/>
              </w:rPr>
            </w:pPr>
            <w:r w:rsidRPr="00E07F1C">
              <w:rPr>
                <w:rFonts w:ascii="Times New Roman"/>
                <w:sz w:val="24"/>
              </w:rPr>
              <w:t>Piano</w:t>
            </w:r>
            <w:r w:rsidRPr="00E07F1C">
              <w:rPr>
                <w:rFonts w:ascii="Times New Roman"/>
                <w:spacing w:val="-4"/>
                <w:sz w:val="24"/>
              </w:rPr>
              <w:t xml:space="preserve"> </w:t>
            </w:r>
            <w:r w:rsidRPr="00E07F1C">
              <w:rPr>
                <w:rFonts w:ascii="Times New Roman"/>
                <w:sz w:val="24"/>
              </w:rPr>
              <w:t>and</w:t>
            </w:r>
            <w:r w:rsidRPr="00E07F1C">
              <w:rPr>
                <w:rFonts w:ascii="Times New Roman"/>
                <w:spacing w:val="-3"/>
                <w:sz w:val="24"/>
              </w:rPr>
              <w:t xml:space="preserve"> </w:t>
            </w:r>
            <w:r w:rsidRPr="00E07F1C">
              <w:rPr>
                <w:rFonts w:ascii="Times New Roman"/>
                <w:sz w:val="24"/>
              </w:rPr>
              <w:t>Voice</w:t>
            </w:r>
          </w:p>
        </w:tc>
        <w:tc>
          <w:tcPr>
            <w:tcW w:w="3888" w:type="dxa"/>
            <w:tcBorders>
              <w:top w:val="single" w:sz="5" w:space="0" w:color="000000"/>
              <w:left w:val="single" w:sz="5" w:space="0" w:color="000000"/>
              <w:bottom w:val="single" w:sz="5" w:space="0" w:color="000000"/>
              <w:right w:val="single" w:sz="5" w:space="0" w:color="000000"/>
            </w:tcBorders>
          </w:tcPr>
          <w:p w14:paraId="06494362" w14:textId="77777777" w:rsidR="00500D5E" w:rsidRPr="00E07F1C" w:rsidRDefault="00B06B53">
            <w:pPr>
              <w:pStyle w:val="TableParagraph"/>
              <w:spacing w:line="272" w:lineRule="exact"/>
              <w:ind w:left="99"/>
              <w:rPr>
                <w:rFonts w:ascii="Times New Roman" w:eastAsia="Times New Roman" w:hAnsi="Times New Roman" w:cs="Times New Roman"/>
                <w:sz w:val="24"/>
                <w:szCs w:val="24"/>
              </w:rPr>
            </w:pPr>
            <w:r w:rsidRPr="00E07F1C">
              <w:rPr>
                <w:rFonts w:ascii="Times New Roman"/>
                <w:sz w:val="24"/>
              </w:rPr>
              <w:t>Piano;</w:t>
            </w:r>
            <w:r w:rsidRPr="00E07F1C">
              <w:rPr>
                <w:rFonts w:ascii="Times New Roman"/>
                <w:spacing w:val="-9"/>
                <w:sz w:val="24"/>
              </w:rPr>
              <w:t xml:space="preserve"> </w:t>
            </w:r>
            <w:r w:rsidRPr="00E07F1C">
              <w:rPr>
                <w:rFonts w:ascii="Times New Roman"/>
                <w:sz w:val="24"/>
              </w:rPr>
              <w:t>Voice</w:t>
            </w:r>
          </w:p>
        </w:tc>
      </w:tr>
      <w:tr w:rsidR="00500D5E" w:rsidRPr="00E07F1C" w14:paraId="58D37D3C" w14:textId="77777777">
        <w:trPr>
          <w:trHeight w:hRule="exact" w:val="562"/>
        </w:trPr>
        <w:tc>
          <w:tcPr>
            <w:tcW w:w="3893" w:type="dxa"/>
            <w:tcBorders>
              <w:top w:val="single" w:sz="5" w:space="0" w:color="000000"/>
              <w:left w:val="single" w:sz="5" w:space="0" w:color="000000"/>
              <w:bottom w:val="single" w:sz="5" w:space="0" w:color="000000"/>
              <w:right w:val="single" w:sz="5" w:space="0" w:color="000000"/>
            </w:tcBorders>
          </w:tcPr>
          <w:p w14:paraId="0A4F24CF" w14:textId="77777777" w:rsidR="00500D5E" w:rsidRPr="00E07F1C" w:rsidRDefault="00B06B53">
            <w:pPr>
              <w:pStyle w:val="TableParagraph"/>
              <w:spacing w:line="242" w:lineRule="auto"/>
              <w:ind w:left="104" w:right="755"/>
              <w:rPr>
                <w:rFonts w:ascii="Times New Roman" w:eastAsia="Times New Roman" w:hAnsi="Times New Roman" w:cs="Times New Roman"/>
                <w:sz w:val="24"/>
                <w:szCs w:val="24"/>
              </w:rPr>
            </w:pPr>
            <w:r w:rsidRPr="00E07F1C">
              <w:rPr>
                <w:rFonts w:ascii="Times New Roman"/>
                <w:sz w:val="24"/>
              </w:rPr>
              <w:t>Conducting,</w:t>
            </w:r>
            <w:r w:rsidRPr="00E07F1C">
              <w:rPr>
                <w:rFonts w:ascii="Times New Roman"/>
                <w:spacing w:val="-6"/>
                <w:sz w:val="24"/>
              </w:rPr>
              <w:t xml:space="preserve"> </w:t>
            </w:r>
            <w:r w:rsidRPr="00E07F1C">
              <w:rPr>
                <w:rFonts w:ascii="Times New Roman"/>
                <w:sz w:val="24"/>
              </w:rPr>
              <w:t>Organ,</w:t>
            </w:r>
            <w:r w:rsidRPr="00E07F1C">
              <w:rPr>
                <w:rFonts w:ascii="Times New Roman"/>
                <w:spacing w:val="-6"/>
                <w:sz w:val="24"/>
              </w:rPr>
              <w:t xml:space="preserve"> </w:t>
            </w:r>
            <w:r w:rsidRPr="00E07F1C">
              <w:rPr>
                <w:rFonts w:ascii="Times New Roman"/>
                <w:sz w:val="24"/>
              </w:rPr>
              <w:t>and</w:t>
            </w:r>
            <w:r w:rsidRPr="00E07F1C">
              <w:rPr>
                <w:rFonts w:ascii="Times New Roman"/>
                <w:spacing w:val="-5"/>
                <w:sz w:val="24"/>
              </w:rPr>
              <w:t xml:space="preserve"> </w:t>
            </w:r>
            <w:r w:rsidRPr="00E07F1C">
              <w:rPr>
                <w:rFonts w:ascii="Times New Roman"/>
                <w:sz w:val="24"/>
              </w:rPr>
              <w:t>Sacred Music</w:t>
            </w:r>
          </w:p>
        </w:tc>
        <w:tc>
          <w:tcPr>
            <w:tcW w:w="3888" w:type="dxa"/>
            <w:tcBorders>
              <w:top w:val="single" w:sz="5" w:space="0" w:color="000000"/>
              <w:left w:val="single" w:sz="5" w:space="0" w:color="000000"/>
              <w:bottom w:val="single" w:sz="5" w:space="0" w:color="000000"/>
              <w:right w:val="single" w:sz="5" w:space="0" w:color="000000"/>
            </w:tcBorders>
          </w:tcPr>
          <w:p w14:paraId="1943CB1B" w14:textId="77777777" w:rsidR="00500D5E" w:rsidRPr="00E07F1C" w:rsidRDefault="00B06B53">
            <w:pPr>
              <w:pStyle w:val="TableParagraph"/>
              <w:spacing w:line="272" w:lineRule="exact"/>
              <w:ind w:left="99"/>
              <w:rPr>
                <w:rFonts w:ascii="Times New Roman" w:eastAsia="Times New Roman" w:hAnsi="Times New Roman" w:cs="Times New Roman"/>
                <w:sz w:val="24"/>
                <w:szCs w:val="24"/>
              </w:rPr>
            </w:pPr>
            <w:r w:rsidRPr="00E07F1C">
              <w:rPr>
                <w:rFonts w:ascii="Times New Roman"/>
                <w:sz w:val="24"/>
              </w:rPr>
              <w:t>Conducting;</w:t>
            </w:r>
            <w:r w:rsidRPr="00E07F1C">
              <w:rPr>
                <w:rFonts w:ascii="Times New Roman"/>
                <w:spacing w:val="-8"/>
                <w:sz w:val="24"/>
              </w:rPr>
              <w:t xml:space="preserve"> </w:t>
            </w:r>
            <w:r w:rsidRPr="00E07F1C">
              <w:rPr>
                <w:rFonts w:ascii="Times New Roman"/>
                <w:sz w:val="24"/>
              </w:rPr>
              <w:t>Organ;</w:t>
            </w:r>
            <w:r w:rsidRPr="00E07F1C">
              <w:rPr>
                <w:rFonts w:ascii="Times New Roman"/>
                <w:spacing w:val="-7"/>
                <w:sz w:val="24"/>
              </w:rPr>
              <w:t xml:space="preserve"> </w:t>
            </w:r>
            <w:r w:rsidRPr="00E07F1C">
              <w:rPr>
                <w:rFonts w:ascii="Times New Roman"/>
                <w:sz w:val="24"/>
              </w:rPr>
              <w:t>Sacred</w:t>
            </w:r>
            <w:r w:rsidRPr="00E07F1C">
              <w:rPr>
                <w:rFonts w:ascii="Times New Roman"/>
                <w:spacing w:val="-8"/>
                <w:sz w:val="24"/>
              </w:rPr>
              <w:t xml:space="preserve"> </w:t>
            </w:r>
            <w:r w:rsidRPr="00E07F1C">
              <w:rPr>
                <w:rFonts w:ascii="Times New Roman"/>
                <w:sz w:val="24"/>
              </w:rPr>
              <w:t>Music</w:t>
            </w:r>
          </w:p>
        </w:tc>
      </w:tr>
      <w:tr w:rsidR="00500D5E" w:rsidRPr="00E07F1C" w14:paraId="20F65830" w14:textId="77777777">
        <w:trPr>
          <w:trHeight w:hRule="exact" w:val="562"/>
        </w:trPr>
        <w:tc>
          <w:tcPr>
            <w:tcW w:w="3893" w:type="dxa"/>
            <w:tcBorders>
              <w:top w:val="single" w:sz="5" w:space="0" w:color="000000"/>
              <w:left w:val="single" w:sz="5" w:space="0" w:color="000000"/>
              <w:bottom w:val="single" w:sz="5" w:space="0" w:color="000000"/>
              <w:right w:val="single" w:sz="5" w:space="0" w:color="000000"/>
            </w:tcBorders>
          </w:tcPr>
          <w:p w14:paraId="44784A01" w14:textId="77777777" w:rsidR="00500D5E" w:rsidRPr="00E07F1C" w:rsidRDefault="00B06B53">
            <w:pPr>
              <w:pStyle w:val="TableParagraph"/>
              <w:spacing w:line="242" w:lineRule="auto"/>
              <w:ind w:left="104" w:right="621"/>
              <w:rPr>
                <w:rFonts w:ascii="Times New Roman" w:eastAsia="Times New Roman" w:hAnsi="Times New Roman" w:cs="Times New Roman"/>
                <w:sz w:val="24"/>
                <w:szCs w:val="24"/>
              </w:rPr>
            </w:pPr>
            <w:r w:rsidRPr="00E07F1C">
              <w:rPr>
                <w:rFonts w:ascii="Times New Roman"/>
                <w:sz w:val="24"/>
              </w:rPr>
              <w:t>Information</w:t>
            </w:r>
            <w:r w:rsidRPr="00E07F1C">
              <w:rPr>
                <w:rFonts w:ascii="Times New Roman"/>
                <w:spacing w:val="-6"/>
                <w:sz w:val="24"/>
              </w:rPr>
              <w:t xml:space="preserve"> </w:t>
            </w:r>
            <w:r w:rsidRPr="00E07F1C">
              <w:rPr>
                <w:rFonts w:ascii="Times New Roman"/>
                <w:sz w:val="24"/>
              </w:rPr>
              <w:t>Systems</w:t>
            </w:r>
            <w:r w:rsidRPr="00E07F1C">
              <w:rPr>
                <w:rFonts w:ascii="Times New Roman"/>
                <w:spacing w:val="-5"/>
                <w:sz w:val="24"/>
              </w:rPr>
              <w:t xml:space="preserve"> </w:t>
            </w:r>
            <w:r w:rsidRPr="00E07F1C">
              <w:rPr>
                <w:rFonts w:ascii="Times New Roman"/>
                <w:sz w:val="24"/>
              </w:rPr>
              <w:t>and</w:t>
            </w:r>
            <w:r w:rsidRPr="00E07F1C">
              <w:rPr>
                <w:rFonts w:ascii="Times New Roman"/>
                <w:spacing w:val="-5"/>
                <w:sz w:val="24"/>
              </w:rPr>
              <w:t xml:space="preserve"> </w:t>
            </w:r>
            <w:r w:rsidRPr="00E07F1C">
              <w:rPr>
                <w:rFonts w:ascii="Times New Roman"/>
                <w:sz w:val="24"/>
              </w:rPr>
              <w:t>Supply Chain</w:t>
            </w:r>
            <w:r w:rsidRPr="00E07F1C">
              <w:rPr>
                <w:rFonts w:ascii="Times New Roman"/>
                <w:spacing w:val="-15"/>
                <w:sz w:val="24"/>
              </w:rPr>
              <w:t xml:space="preserve"> </w:t>
            </w:r>
            <w:r w:rsidRPr="00E07F1C">
              <w:rPr>
                <w:rFonts w:ascii="Times New Roman"/>
                <w:sz w:val="24"/>
              </w:rPr>
              <w:t>Management</w:t>
            </w:r>
          </w:p>
        </w:tc>
        <w:tc>
          <w:tcPr>
            <w:tcW w:w="3888" w:type="dxa"/>
            <w:tcBorders>
              <w:top w:val="single" w:sz="5" w:space="0" w:color="000000"/>
              <w:left w:val="single" w:sz="5" w:space="0" w:color="000000"/>
              <w:bottom w:val="single" w:sz="5" w:space="0" w:color="000000"/>
              <w:right w:val="single" w:sz="5" w:space="0" w:color="000000"/>
            </w:tcBorders>
          </w:tcPr>
          <w:p w14:paraId="55BBCEB8" w14:textId="77777777" w:rsidR="00500D5E" w:rsidRPr="00E07F1C" w:rsidRDefault="00B06B53">
            <w:pPr>
              <w:pStyle w:val="TableParagraph"/>
              <w:spacing w:line="242" w:lineRule="auto"/>
              <w:ind w:left="99" w:right="681"/>
              <w:rPr>
                <w:rFonts w:ascii="Times New Roman" w:eastAsia="Times New Roman" w:hAnsi="Times New Roman" w:cs="Times New Roman"/>
                <w:sz w:val="24"/>
                <w:szCs w:val="24"/>
              </w:rPr>
            </w:pPr>
            <w:r w:rsidRPr="00E07F1C">
              <w:rPr>
                <w:rFonts w:ascii="Times New Roman"/>
                <w:sz w:val="24"/>
              </w:rPr>
              <w:t>Computer</w:t>
            </w:r>
            <w:r w:rsidRPr="00E07F1C">
              <w:rPr>
                <w:rFonts w:ascii="Times New Roman"/>
                <w:spacing w:val="-10"/>
                <w:sz w:val="24"/>
              </w:rPr>
              <w:t xml:space="preserve"> </w:t>
            </w:r>
            <w:r w:rsidRPr="00E07F1C">
              <w:rPr>
                <w:rFonts w:ascii="Times New Roman"/>
                <w:sz w:val="24"/>
              </w:rPr>
              <w:t>Information</w:t>
            </w:r>
            <w:r w:rsidRPr="00E07F1C">
              <w:rPr>
                <w:rFonts w:ascii="Times New Roman"/>
                <w:spacing w:val="-10"/>
                <w:sz w:val="24"/>
              </w:rPr>
              <w:t xml:space="preserve"> </w:t>
            </w:r>
            <w:r w:rsidRPr="00E07F1C">
              <w:rPr>
                <w:rFonts w:ascii="Times New Roman"/>
                <w:sz w:val="24"/>
              </w:rPr>
              <w:t>Systems;</w:t>
            </w:r>
            <w:r w:rsidRPr="00E07F1C">
              <w:rPr>
                <w:rFonts w:ascii="Times New Roman"/>
                <w:w w:val="99"/>
                <w:sz w:val="24"/>
              </w:rPr>
              <w:t xml:space="preserve"> </w:t>
            </w:r>
            <w:r w:rsidRPr="00E07F1C">
              <w:rPr>
                <w:rFonts w:ascii="Times New Roman"/>
                <w:sz w:val="24"/>
              </w:rPr>
              <w:t>Management</w:t>
            </w:r>
            <w:r w:rsidRPr="00E07F1C">
              <w:rPr>
                <w:rFonts w:ascii="Times New Roman"/>
                <w:spacing w:val="-17"/>
                <w:sz w:val="24"/>
              </w:rPr>
              <w:t xml:space="preserve"> </w:t>
            </w:r>
            <w:r w:rsidRPr="00E07F1C">
              <w:rPr>
                <w:rFonts w:ascii="Times New Roman"/>
                <w:sz w:val="24"/>
              </w:rPr>
              <w:t>Science</w:t>
            </w:r>
          </w:p>
        </w:tc>
      </w:tr>
      <w:tr w:rsidR="00500D5E" w:rsidRPr="00E07F1C" w14:paraId="3BE02B36" w14:textId="77777777">
        <w:trPr>
          <w:trHeight w:hRule="exact" w:val="288"/>
        </w:trPr>
        <w:tc>
          <w:tcPr>
            <w:tcW w:w="3893" w:type="dxa"/>
            <w:tcBorders>
              <w:top w:val="single" w:sz="5" w:space="0" w:color="000000"/>
              <w:left w:val="single" w:sz="5" w:space="0" w:color="000000"/>
              <w:bottom w:val="single" w:sz="5" w:space="0" w:color="000000"/>
              <w:right w:val="single" w:sz="5" w:space="0" w:color="000000"/>
            </w:tcBorders>
          </w:tcPr>
          <w:p w14:paraId="25A20022" w14:textId="77777777" w:rsidR="00500D5E" w:rsidRPr="00E07F1C" w:rsidRDefault="00B06B53">
            <w:pPr>
              <w:pStyle w:val="TableParagraph"/>
              <w:spacing w:line="272" w:lineRule="exact"/>
              <w:ind w:left="104"/>
              <w:rPr>
                <w:rFonts w:ascii="Times New Roman" w:eastAsia="Times New Roman" w:hAnsi="Times New Roman" w:cs="Times New Roman"/>
                <w:sz w:val="24"/>
                <w:szCs w:val="24"/>
              </w:rPr>
            </w:pPr>
            <w:r w:rsidRPr="00E07F1C">
              <w:rPr>
                <w:rFonts w:ascii="Times New Roman"/>
                <w:sz w:val="24"/>
              </w:rPr>
              <w:t>Finance</w:t>
            </w:r>
            <w:r w:rsidRPr="00E07F1C">
              <w:rPr>
                <w:rFonts w:ascii="Times New Roman"/>
                <w:spacing w:val="-9"/>
                <w:sz w:val="24"/>
              </w:rPr>
              <w:t xml:space="preserve"> </w:t>
            </w:r>
            <w:r w:rsidRPr="00E07F1C">
              <w:rPr>
                <w:rFonts w:ascii="Times New Roman"/>
                <w:sz w:val="24"/>
              </w:rPr>
              <w:t>and</w:t>
            </w:r>
            <w:r w:rsidRPr="00E07F1C">
              <w:rPr>
                <w:rFonts w:ascii="Times New Roman"/>
                <w:spacing w:val="-9"/>
                <w:sz w:val="24"/>
              </w:rPr>
              <w:t xml:space="preserve"> </w:t>
            </w:r>
            <w:r w:rsidRPr="00E07F1C">
              <w:rPr>
                <w:rFonts w:ascii="Times New Roman"/>
                <w:sz w:val="24"/>
              </w:rPr>
              <w:t>Economics</w:t>
            </w:r>
          </w:p>
        </w:tc>
        <w:tc>
          <w:tcPr>
            <w:tcW w:w="3888" w:type="dxa"/>
            <w:tcBorders>
              <w:top w:val="single" w:sz="5" w:space="0" w:color="000000"/>
              <w:left w:val="single" w:sz="5" w:space="0" w:color="000000"/>
              <w:bottom w:val="single" w:sz="5" w:space="0" w:color="000000"/>
              <w:right w:val="single" w:sz="5" w:space="0" w:color="000000"/>
            </w:tcBorders>
          </w:tcPr>
          <w:p w14:paraId="52EBD1E5" w14:textId="77777777" w:rsidR="00500D5E" w:rsidRPr="00E07F1C" w:rsidRDefault="00B06B53">
            <w:pPr>
              <w:pStyle w:val="TableParagraph"/>
              <w:spacing w:line="272" w:lineRule="exact"/>
              <w:ind w:left="99"/>
              <w:rPr>
                <w:rFonts w:ascii="Times New Roman" w:eastAsia="Times New Roman" w:hAnsi="Times New Roman" w:cs="Times New Roman"/>
                <w:sz w:val="24"/>
                <w:szCs w:val="24"/>
              </w:rPr>
            </w:pPr>
            <w:r w:rsidRPr="00E07F1C">
              <w:rPr>
                <w:rFonts w:ascii="Times New Roman"/>
                <w:sz w:val="24"/>
              </w:rPr>
              <w:t>Finance;</w:t>
            </w:r>
            <w:r w:rsidRPr="00E07F1C">
              <w:rPr>
                <w:rFonts w:ascii="Times New Roman"/>
                <w:spacing w:val="-14"/>
                <w:sz w:val="24"/>
              </w:rPr>
              <w:t xml:space="preserve"> </w:t>
            </w:r>
            <w:r w:rsidRPr="00E07F1C">
              <w:rPr>
                <w:rFonts w:ascii="Times New Roman"/>
                <w:sz w:val="24"/>
              </w:rPr>
              <w:t>Economics</w:t>
            </w:r>
          </w:p>
        </w:tc>
      </w:tr>
      <w:tr w:rsidR="00500D5E" w:rsidRPr="00E07F1C" w14:paraId="0F3C27AB" w14:textId="77777777">
        <w:trPr>
          <w:trHeight w:hRule="exact" w:val="562"/>
        </w:trPr>
        <w:tc>
          <w:tcPr>
            <w:tcW w:w="3893" w:type="dxa"/>
            <w:tcBorders>
              <w:top w:val="single" w:sz="5" w:space="0" w:color="000000"/>
              <w:left w:val="single" w:sz="5" w:space="0" w:color="000000"/>
              <w:bottom w:val="single" w:sz="5" w:space="0" w:color="000000"/>
              <w:right w:val="single" w:sz="5" w:space="0" w:color="000000"/>
            </w:tcBorders>
          </w:tcPr>
          <w:p w14:paraId="21E69B79" w14:textId="10AC49E2" w:rsidR="00500D5E" w:rsidRPr="00E07F1C" w:rsidRDefault="00B06B53" w:rsidP="00C84500">
            <w:pPr>
              <w:pStyle w:val="TableParagraph"/>
              <w:spacing w:line="274" w:lineRule="exact"/>
              <w:ind w:left="104" w:right="448"/>
              <w:rPr>
                <w:rFonts w:ascii="Times New Roman" w:eastAsia="Times New Roman" w:hAnsi="Times New Roman" w:cs="Times New Roman"/>
                <w:sz w:val="24"/>
                <w:szCs w:val="24"/>
              </w:rPr>
            </w:pPr>
            <w:r w:rsidRPr="00E07F1C">
              <w:rPr>
                <w:rFonts w:ascii="Times New Roman"/>
                <w:sz w:val="24"/>
              </w:rPr>
              <w:t>Marketing</w:t>
            </w:r>
            <w:r w:rsidR="008661D1" w:rsidRPr="00E07F1C">
              <w:rPr>
                <w:rFonts w:ascii="Times New Roman"/>
                <w:spacing w:val="-6"/>
                <w:sz w:val="24"/>
              </w:rPr>
              <w:t xml:space="preserve"> </w:t>
            </w:r>
            <w:r w:rsidRPr="00E07F1C">
              <w:rPr>
                <w:rFonts w:ascii="Times New Roman"/>
                <w:sz w:val="24"/>
              </w:rPr>
              <w:t>and</w:t>
            </w:r>
            <w:r w:rsidRPr="00E07F1C">
              <w:rPr>
                <w:rFonts w:ascii="Times New Roman"/>
                <w:spacing w:val="-6"/>
                <w:sz w:val="24"/>
              </w:rPr>
              <w:t xml:space="preserve"> </w:t>
            </w:r>
            <w:r w:rsidRPr="00E07F1C">
              <w:rPr>
                <w:rFonts w:ascii="Times New Roman"/>
                <w:sz w:val="24"/>
              </w:rPr>
              <w:t>Legal</w:t>
            </w:r>
            <w:r w:rsidRPr="00E07F1C">
              <w:rPr>
                <w:rFonts w:ascii="Times New Roman"/>
                <w:w w:val="99"/>
                <w:sz w:val="24"/>
              </w:rPr>
              <w:t xml:space="preserve"> </w:t>
            </w:r>
            <w:r w:rsidRPr="00E07F1C">
              <w:rPr>
                <w:rFonts w:ascii="Times New Roman"/>
                <w:sz w:val="24"/>
              </w:rPr>
              <w:t>Studies</w:t>
            </w:r>
          </w:p>
        </w:tc>
        <w:tc>
          <w:tcPr>
            <w:tcW w:w="3888" w:type="dxa"/>
            <w:tcBorders>
              <w:top w:val="single" w:sz="5" w:space="0" w:color="000000"/>
              <w:left w:val="single" w:sz="5" w:space="0" w:color="000000"/>
              <w:bottom w:val="single" w:sz="5" w:space="0" w:color="000000"/>
              <w:right w:val="single" w:sz="5" w:space="0" w:color="000000"/>
            </w:tcBorders>
          </w:tcPr>
          <w:p w14:paraId="26E7372B" w14:textId="77777777" w:rsidR="00500D5E" w:rsidRPr="00E07F1C" w:rsidRDefault="00B06B53">
            <w:pPr>
              <w:pStyle w:val="TableParagraph"/>
              <w:spacing w:line="272" w:lineRule="exact"/>
              <w:ind w:left="99"/>
              <w:rPr>
                <w:rFonts w:ascii="Times New Roman" w:eastAsia="Times New Roman" w:hAnsi="Times New Roman" w:cs="Times New Roman"/>
                <w:sz w:val="24"/>
                <w:szCs w:val="24"/>
              </w:rPr>
            </w:pPr>
            <w:r w:rsidRPr="00E07F1C">
              <w:rPr>
                <w:rFonts w:ascii="Times New Roman"/>
                <w:sz w:val="24"/>
              </w:rPr>
              <w:t>Marketing;</w:t>
            </w:r>
            <w:r w:rsidRPr="00E07F1C">
              <w:rPr>
                <w:rFonts w:ascii="Times New Roman"/>
                <w:spacing w:val="-10"/>
                <w:sz w:val="24"/>
              </w:rPr>
              <w:t xml:space="preserve"> </w:t>
            </w:r>
            <w:r w:rsidRPr="00E07F1C">
              <w:rPr>
                <w:rFonts w:ascii="Times New Roman"/>
                <w:sz w:val="24"/>
              </w:rPr>
              <w:t>Legal</w:t>
            </w:r>
            <w:r w:rsidRPr="00E07F1C">
              <w:rPr>
                <w:rFonts w:ascii="Times New Roman"/>
                <w:spacing w:val="-9"/>
                <w:sz w:val="24"/>
              </w:rPr>
              <w:t xml:space="preserve"> </w:t>
            </w:r>
            <w:r w:rsidRPr="00E07F1C">
              <w:rPr>
                <w:rFonts w:ascii="Times New Roman"/>
                <w:sz w:val="24"/>
              </w:rPr>
              <w:t>Studies</w:t>
            </w:r>
          </w:p>
        </w:tc>
      </w:tr>
      <w:tr w:rsidR="00500D5E" w:rsidRPr="00A952B5" w14:paraId="09240892" w14:textId="77777777">
        <w:trPr>
          <w:trHeight w:hRule="exact" w:val="562"/>
        </w:trPr>
        <w:tc>
          <w:tcPr>
            <w:tcW w:w="3893" w:type="dxa"/>
            <w:tcBorders>
              <w:top w:val="single" w:sz="5" w:space="0" w:color="000000"/>
              <w:left w:val="single" w:sz="5" w:space="0" w:color="000000"/>
              <w:bottom w:val="single" w:sz="5" w:space="0" w:color="000000"/>
              <w:right w:val="single" w:sz="5" w:space="0" w:color="000000"/>
            </w:tcBorders>
          </w:tcPr>
          <w:p w14:paraId="11CA83B2" w14:textId="77777777" w:rsidR="00500D5E" w:rsidRPr="00E07F1C" w:rsidRDefault="00B06B53">
            <w:pPr>
              <w:pStyle w:val="TableParagraph"/>
              <w:spacing w:line="272" w:lineRule="exact"/>
              <w:ind w:left="104"/>
              <w:rPr>
                <w:rFonts w:ascii="Times New Roman" w:eastAsia="Times New Roman" w:hAnsi="Times New Roman" w:cs="Times New Roman"/>
                <w:sz w:val="24"/>
                <w:szCs w:val="24"/>
              </w:rPr>
            </w:pPr>
            <w:r w:rsidRPr="00E07F1C">
              <w:rPr>
                <w:rFonts w:ascii="Times New Roman"/>
                <w:sz w:val="24"/>
              </w:rPr>
              <w:t>Management</w:t>
            </w:r>
          </w:p>
        </w:tc>
        <w:tc>
          <w:tcPr>
            <w:tcW w:w="3888" w:type="dxa"/>
            <w:tcBorders>
              <w:top w:val="single" w:sz="5" w:space="0" w:color="000000"/>
              <w:left w:val="single" w:sz="5" w:space="0" w:color="000000"/>
              <w:bottom w:val="single" w:sz="5" w:space="0" w:color="000000"/>
              <w:right w:val="single" w:sz="5" w:space="0" w:color="000000"/>
            </w:tcBorders>
          </w:tcPr>
          <w:p w14:paraId="0EA4FC86" w14:textId="229C4215" w:rsidR="00500D5E" w:rsidRDefault="00B06B53">
            <w:pPr>
              <w:pStyle w:val="TableParagraph"/>
              <w:spacing w:line="274" w:lineRule="exact"/>
              <w:ind w:left="99" w:right="135"/>
              <w:rPr>
                <w:rFonts w:ascii="Times New Roman"/>
                <w:sz w:val="24"/>
              </w:rPr>
            </w:pPr>
            <w:r w:rsidRPr="00E07F1C">
              <w:rPr>
                <w:rFonts w:ascii="Times New Roman"/>
                <w:sz w:val="24"/>
              </w:rPr>
              <w:t>Management;</w:t>
            </w:r>
            <w:r w:rsidRPr="00E07F1C">
              <w:rPr>
                <w:rFonts w:ascii="Times New Roman"/>
                <w:spacing w:val="-16"/>
                <w:sz w:val="24"/>
              </w:rPr>
              <w:t xml:space="preserve"> </w:t>
            </w:r>
            <w:r w:rsidRPr="00E07F1C">
              <w:rPr>
                <w:rFonts w:ascii="Times New Roman"/>
                <w:sz w:val="24"/>
              </w:rPr>
              <w:t>Entrepreneurial</w:t>
            </w:r>
            <w:r w:rsidRPr="00E07F1C">
              <w:rPr>
                <w:rFonts w:ascii="Times New Roman"/>
                <w:spacing w:val="-15"/>
                <w:sz w:val="24"/>
              </w:rPr>
              <w:t xml:space="preserve"> </w:t>
            </w:r>
            <w:r w:rsidRPr="00E07F1C">
              <w:rPr>
                <w:rFonts w:ascii="Times New Roman"/>
                <w:sz w:val="24"/>
              </w:rPr>
              <w:t>Studies and</w:t>
            </w:r>
            <w:r w:rsidRPr="00E07F1C">
              <w:rPr>
                <w:rFonts w:ascii="Times New Roman"/>
                <w:spacing w:val="-6"/>
                <w:sz w:val="24"/>
              </w:rPr>
              <w:t xml:space="preserve"> </w:t>
            </w:r>
            <w:r w:rsidRPr="00E07F1C">
              <w:rPr>
                <w:rFonts w:ascii="Times New Roman"/>
                <w:sz w:val="24"/>
              </w:rPr>
              <w:t>Strategy</w:t>
            </w:r>
          </w:p>
          <w:p w14:paraId="5F9FE490" w14:textId="7FC71E33" w:rsidR="00A645EF" w:rsidRDefault="00A645EF">
            <w:pPr>
              <w:pStyle w:val="TableParagraph"/>
              <w:spacing w:line="274" w:lineRule="exact"/>
              <w:ind w:left="99" w:right="135"/>
              <w:rPr>
                <w:rFonts w:ascii="Times New Roman"/>
                <w:sz w:val="24"/>
              </w:rPr>
            </w:pPr>
          </w:p>
          <w:p w14:paraId="14DE79E0" w14:textId="3E3E7901" w:rsidR="00A645EF" w:rsidRDefault="00A645EF">
            <w:pPr>
              <w:pStyle w:val="TableParagraph"/>
              <w:spacing w:line="274" w:lineRule="exact"/>
              <w:ind w:left="99" w:right="135"/>
              <w:rPr>
                <w:rFonts w:ascii="Times New Roman"/>
                <w:sz w:val="24"/>
              </w:rPr>
            </w:pPr>
          </w:p>
          <w:p w14:paraId="7DB4E158" w14:textId="10BE3425" w:rsidR="00A645EF" w:rsidRDefault="00A645EF">
            <w:pPr>
              <w:pStyle w:val="TableParagraph"/>
              <w:spacing w:line="274" w:lineRule="exact"/>
              <w:ind w:left="99" w:right="135"/>
              <w:rPr>
                <w:rFonts w:ascii="Times New Roman"/>
                <w:sz w:val="24"/>
              </w:rPr>
            </w:pPr>
          </w:p>
          <w:p w14:paraId="6BE328C2" w14:textId="022FFF03" w:rsidR="00A645EF" w:rsidRDefault="00A645EF">
            <w:pPr>
              <w:pStyle w:val="TableParagraph"/>
              <w:spacing w:line="274" w:lineRule="exact"/>
              <w:ind w:left="99" w:right="135"/>
              <w:rPr>
                <w:rFonts w:ascii="Times New Roman"/>
                <w:sz w:val="24"/>
              </w:rPr>
            </w:pPr>
          </w:p>
          <w:p w14:paraId="0656C12D" w14:textId="77777777" w:rsidR="00A645EF" w:rsidRDefault="00A645EF">
            <w:pPr>
              <w:pStyle w:val="TableParagraph"/>
              <w:spacing w:line="274" w:lineRule="exact"/>
              <w:ind w:left="99" w:right="135"/>
              <w:rPr>
                <w:rFonts w:ascii="Times New Roman"/>
                <w:sz w:val="24"/>
              </w:rPr>
            </w:pPr>
          </w:p>
          <w:p w14:paraId="052DAF66" w14:textId="77777777" w:rsidR="00A645EF" w:rsidRDefault="00A645EF">
            <w:pPr>
              <w:pStyle w:val="TableParagraph"/>
              <w:spacing w:line="274" w:lineRule="exact"/>
              <w:ind w:left="99" w:right="135"/>
              <w:rPr>
                <w:rFonts w:ascii="Times New Roman"/>
                <w:sz w:val="24"/>
              </w:rPr>
            </w:pPr>
          </w:p>
          <w:p w14:paraId="18C18A2D" w14:textId="77777777" w:rsidR="00A645EF" w:rsidRDefault="00A645EF">
            <w:pPr>
              <w:pStyle w:val="TableParagraph"/>
              <w:spacing w:line="274" w:lineRule="exact"/>
              <w:ind w:left="99" w:right="135"/>
              <w:rPr>
                <w:rFonts w:ascii="Times New Roman"/>
                <w:sz w:val="24"/>
              </w:rPr>
            </w:pPr>
          </w:p>
          <w:p w14:paraId="212AFC76" w14:textId="594720C8" w:rsidR="00A645EF" w:rsidRPr="00E07F1C" w:rsidRDefault="00A645EF">
            <w:pPr>
              <w:pStyle w:val="TableParagraph"/>
              <w:spacing w:line="274" w:lineRule="exact"/>
              <w:ind w:left="99" w:right="135"/>
              <w:rPr>
                <w:rFonts w:ascii="Times New Roman" w:eastAsia="Times New Roman" w:hAnsi="Times New Roman" w:cs="Times New Roman"/>
                <w:sz w:val="24"/>
                <w:szCs w:val="24"/>
              </w:rPr>
            </w:pPr>
          </w:p>
        </w:tc>
      </w:tr>
    </w:tbl>
    <w:p w14:paraId="59EE6DB3" w14:textId="4C128A72" w:rsidR="00500D5E" w:rsidRDefault="00500D5E" w:rsidP="00D46C50">
      <w:pPr>
        <w:tabs>
          <w:tab w:val="left" w:pos="1290"/>
        </w:tabs>
        <w:rPr>
          <w:rFonts w:ascii="Times New Roman" w:eastAsia="Times New Roman" w:hAnsi="Times New Roman" w:cs="Times New Roman"/>
          <w:sz w:val="23"/>
          <w:szCs w:val="23"/>
        </w:rPr>
      </w:pPr>
    </w:p>
    <w:p w14:paraId="5275BFB0" w14:textId="3362021A" w:rsidR="00500D5E" w:rsidRPr="001E4C56" w:rsidRDefault="00B06B53" w:rsidP="00A645EF">
      <w:pPr>
        <w:pStyle w:val="BodyText"/>
        <w:numPr>
          <w:ilvl w:val="0"/>
          <w:numId w:val="28"/>
        </w:numPr>
        <w:tabs>
          <w:tab w:val="left" w:pos="1880"/>
        </w:tabs>
      </w:pPr>
      <w:r w:rsidRPr="00A645EF">
        <w:rPr>
          <w:u w:val="single" w:color="000000"/>
        </w:rPr>
        <w:t>Seniority</w:t>
      </w:r>
    </w:p>
    <w:p w14:paraId="164DF539" w14:textId="77777777" w:rsidR="001E4C56" w:rsidRPr="003062EA" w:rsidRDefault="001E4C56" w:rsidP="001E4C56">
      <w:pPr>
        <w:pStyle w:val="BodyText"/>
        <w:tabs>
          <w:tab w:val="left" w:pos="1880"/>
        </w:tabs>
        <w:rPr>
          <w:sz w:val="17"/>
          <w:szCs w:val="17"/>
        </w:rPr>
      </w:pPr>
    </w:p>
    <w:p w14:paraId="52581728" w14:textId="240D08AD" w:rsidR="00500D5E" w:rsidRDefault="00B06B53" w:rsidP="003062EA">
      <w:pPr>
        <w:pStyle w:val="BodyText"/>
        <w:ind w:left="1160" w:firstLine="720"/>
      </w:pPr>
      <w:r>
        <w:t>Seniority,</w:t>
      </w:r>
      <w:r>
        <w:rPr>
          <w:spacing w:val="-4"/>
        </w:rPr>
        <w:t xml:space="preserve"> </w:t>
      </w:r>
      <w:r>
        <w:t>for</w:t>
      </w:r>
      <w:r>
        <w:rPr>
          <w:spacing w:val="-3"/>
        </w:rPr>
        <w:t xml:space="preserve"> </w:t>
      </w:r>
      <w:r>
        <w:t>purposes</w:t>
      </w:r>
      <w:r>
        <w:rPr>
          <w:spacing w:val="-3"/>
        </w:rPr>
        <w:t xml:space="preserve"> </w:t>
      </w:r>
      <w:r>
        <w:t>of</w:t>
      </w:r>
      <w:r>
        <w:rPr>
          <w:spacing w:val="-3"/>
        </w:rPr>
        <w:t xml:space="preserve"> </w:t>
      </w:r>
      <w:r>
        <w:t>this</w:t>
      </w:r>
      <w:r>
        <w:rPr>
          <w:spacing w:val="-3"/>
        </w:rPr>
        <w:t xml:space="preserve"> </w:t>
      </w:r>
      <w:r>
        <w:t>Article,</w:t>
      </w:r>
      <w:r>
        <w:rPr>
          <w:spacing w:val="-3"/>
        </w:rPr>
        <w:t xml:space="preserve"> </w:t>
      </w:r>
      <w:r>
        <w:t>shall</w:t>
      </w:r>
      <w:r>
        <w:rPr>
          <w:spacing w:val="-3"/>
        </w:rPr>
        <w:t xml:space="preserve"> </w:t>
      </w:r>
      <w:r>
        <w:t>be</w:t>
      </w:r>
      <w:r>
        <w:rPr>
          <w:spacing w:val="-3"/>
        </w:rPr>
        <w:t xml:space="preserve"> </w:t>
      </w:r>
      <w:r>
        <w:t>computed</w:t>
      </w:r>
      <w:r>
        <w:rPr>
          <w:strike/>
          <w:color w:val="32C528"/>
          <w:spacing w:val="-3"/>
        </w:rPr>
        <w:t xml:space="preserve"> </w:t>
      </w:r>
      <w:r>
        <w:t>on</w:t>
      </w:r>
      <w:r>
        <w:rPr>
          <w:spacing w:val="-3"/>
        </w:rPr>
        <w:t xml:space="preserve"> </w:t>
      </w:r>
      <w:r>
        <w:t>a</w:t>
      </w:r>
      <w:r>
        <w:rPr>
          <w:w w:val="99"/>
        </w:rPr>
        <w:t xml:space="preserve"> </w:t>
      </w:r>
      <w:r>
        <w:t>bargaining</w:t>
      </w:r>
      <w:r>
        <w:rPr>
          <w:spacing w:val="-7"/>
        </w:rPr>
        <w:t xml:space="preserve"> </w:t>
      </w:r>
      <w:r>
        <w:t>unit</w:t>
      </w:r>
      <w:r>
        <w:rPr>
          <w:spacing w:val="-6"/>
        </w:rPr>
        <w:t xml:space="preserve"> </w:t>
      </w:r>
      <w:r>
        <w:t>member's</w:t>
      </w:r>
      <w:r>
        <w:rPr>
          <w:spacing w:val="-6"/>
        </w:rPr>
        <w:t xml:space="preserve"> </w:t>
      </w:r>
      <w:r>
        <w:t>date</w:t>
      </w:r>
      <w:r>
        <w:rPr>
          <w:spacing w:val="-6"/>
        </w:rPr>
        <w:t xml:space="preserve"> </w:t>
      </w:r>
      <w:r>
        <w:t>of</w:t>
      </w:r>
      <w:r>
        <w:rPr>
          <w:spacing w:val="-6"/>
        </w:rPr>
        <w:t xml:space="preserve"> </w:t>
      </w:r>
      <w:r>
        <w:t>last</w:t>
      </w:r>
      <w:r>
        <w:rPr>
          <w:spacing w:val="-6"/>
        </w:rPr>
        <w:t xml:space="preserve"> </w:t>
      </w:r>
      <w:r>
        <w:t>appointment</w:t>
      </w:r>
      <w:r>
        <w:rPr>
          <w:spacing w:val="-6"/>
        </w:rPr>
        <w:t xml:space="preserve"> </w:t>
      </w:r>
      <w:r>
        <w:t>letter</w:t>
      </w:r>
      <w:r>
        <w:rPr>
          <w:spacing w:val="-6"/>
        </w:rPr>
        <w:t xml:space="preserve"> </w:t>
      </w:r>
      <w:r>
        <w:t>indicating appointment</w:t>
      </w:r>
      <w:r>
        <w:rPr>
          <w:spacing w:val="-6"/>
        </w:rPr>
        <w:t xml:space="preserve"> </w:t>
      </w:r>
      <w:r>
        <w:t>to</w:t>
      </w:r>
      <w:r>
        <w:rPr>
          <w:spacing w:val="-5"/>
        </w:rPr>
        <w:t xml:space="preserve"> </w:t>
      </w:r>
      <w:r>
        <w:t>full-time</w:t>
      </w:r>
      <w:r>
        <w:rPr>
          <w:spacing w:val="-5"/>
        </w:rPr>
        <w:t xml:space="preserve"> </w:t>
      </w:r>
      <w:r>
        <w:t>bargaining</w:t>
      </w:r>
      <w:r>
        <w:rPr>
          <w:spacing w:val="-6"/>
        </w:rPr>
        <w:t xml:space="preserve"> </w:t>
      </w:r>
      <w:r>
        <w:t>unit</w:t>
      </w:r>
      <w:r>
        <w:rPr>
          <w:spacing w:val="-5"/>
        </w:rPr>
        <w:t xml:space="preserve"> </w:t>
      </w:r>
      <w:r>
        <w:t>status.</w:t>
      </w:r>
      <w:r>
        <w:rPr>
          <w:spacing w:val="49"/>
        </w:rPr>
        <w:t xml:space="preserve"> </w:t>
      </w:r>
      <w:r>
        <w:t>In</w:t>
      </w:r>
      <w:r>
        <w:rPr>
          <w:spacing w:val="-5"/>
        </w:rPr>
        <w:t xml:space="preserve"> </w:t>
      </w:r>
      <w:r>
        <w:t>computing</w:t>
      </w:r>
      <w:r>
        <w:rPr>
          <w:spacing w:val="-5"/>
        </w:rPr>
        <w:t xml:space="preserve"> </w:t>
      </w:r>
      <w:r>
        <w:t>seniority, authorized</w:t>
      </w:r>
      <w:r>
        <w:rPr>
          <w:spacing w:val="-5"/>
        </w:rPr>
        <w:t xml:space="preserve"> </w:t>
      </w:r>
      <w:r>
        <w:t>leaves</w:t>
      </w:r>
      <w:r>
        <w:rPr>
          <w:spacing w:val="-5"/>
        </w:rPr>
        <w:t xml:space="preserve"> </w:t>
      </w:r>
      <w:r>
        <w:t>of</w:t>
      </w:r>
      <w:r>
        <w:rPr>
          <w:spacing w:val="-5"/>
        </w:rPr>
        <w:t xml:space="preserve"> </w:t>
      </w:r>
      <w:r>
        <w:t>absence,</w:t>
      </w:r>
      <w:r>
        <w:rPr>
          <w:spacing w:val="-4"/>
        </w:rPr>
        <w:t xml:space="preserve"> </w:t>
      </w:r>
      <w:r>
        <w:t>either</w:t>
      </w:r>
      <w:r>
        <w:rPr>
          <w:spacing w:val="-5"/>
        </w:rPr>
        <w:t xml:space="preserve"> </w:t>
      </w:r>
      <w:r>
        <w:t>full</w:t>
      </w:r>
      <w:r>
        <w:rPr>
          <w:spacing w:val="-5"/>
        </w:rPr>
        <w:t xml:space="preserve"> </w:t>
      </w:r>
      <w:r>
        <w:t>or</w:t>
      </w:r>
      <w:r>
        <w:rPr>
          <w:spacing w:val="-4"/>
        </w:rPr>
        <w:t xml:space="preserve"> </w:t>
      </w:r>
      <w:r>
        <w:t>part-time,</w:t>
      </w:r>
      <w:r>
        <w:rPr>
          <w:spacing w:val="-5"/>
        </w:rPr>
        <w:t xml:space="preserve"> </w:t>
      </w:r>
      <w:r>
        <w:t>from</w:t>
      </w:r>
      <w:r>
        <w:rPr>
          <w:spacing w:val="-5"/>
        </w:rPr>
        <w:t xml:space="preserve"> </w:t>
      </w:r>
      <w:r>
        <w:t>the</w:t>
      </w:r>
      <w:r>
        <w:rPr>
          <w:spacing w:val="-4"/>
        </w:rPr>
        <w:t xml:space="preserve"> </w:t>
      </w:r>
      <w:r>
        <w:t>University for</w:t>
      </w:r>
      <w:r>
        <w:rPr>
          <w:spacing w:val="-4"/>
        </w:rPr>
        <w:t xml:space="preserve"> </w:t>
      </w:r>
      <w:r>
        <w:t>personal</w:t>
      </w:r>
      <w:r>
        <w:rPr>
          <w:spacing w:val="-3"/>
        </w:rPr>
        <w:t xml:space="preserve"> </w:t>
      </w:r>
      <w:r>
        <w:t>or</w:t>
      </w:r>
      <w:r>
        <w:rPr>
          <w:spacing w:val="-4"/>
        </w:rPr>
        <w:t xml:space="preserve"> </w:t>
      </w:r>
      <w:r>
        <w:t>professional</w:t>
      </w:r>
      <w:r>
        <w:rPr>
          <w:spacing w:val="-3"/>
        </w:rPr>
        <w:t xml:space="preserve"> </w:t>
      </w:r>
      <w:r>
        <w:t>reasons,</w:t>
      </w:r>
      <w:r>
        <w:rPr>
          <w:spacing w:val="-4"/>
        </w:rPr>
        <w:t xml:space="preserve"> </w:t>
      </w:r>
      <w:r>
        <w:t>shall</w:t>
      </w:r>
      <w:r>
        <w:rPr>
          <w:spacing w:val="-3"/>
        </w:rPr>
        <w:t xml:space="preserve"> </w:t>
      </w:r>
      <w:r>
        <w:t>be</w:t>
      </w:r>
      <w:r>
        <w:rPr>
          <w:spacing w:val="-3"/>
        </w:rPr>
        <w:t xml:space="preserve"> </w:t>
      </w:r>
      <w:r>
        <w:t>counted</w:t>
      </w:r>
      <w:r>
        <w:rPr>
          <w:spacing w:val="-4"/>
        </w:rPr>
        <w:t xml:space="preserve"> </w:t>
      </w:r>
      <w:r>
        <w:t>as</w:t>
      </w:r>
      <w:r>
        <w:rPr>
          <w:spacing w:val="-3"/>
        </w:rPr>
        <w:t xml:space="preserve"> </w:t>
      </w:r>
      <w:r>
        <w:t>years</w:t>
      </w:r>
      <w:r>
        <w:rPr>
          <w:spacing w:val="-4"/>
        </w:rPr>
        <w:t xml:space="preserve"> </w:t>
      </w:r>
      <w:r>
        <w:t>of</w:t>
      </w:r>
      <w:r>
        <w:rPr>
          <w:spacing w:val="-3"/>
        </w:rPr>
        <w:t xml:space="preserve"> </w:t>
      </w:r>
      <w:r>
        <w:t>service.</w:t>
      </w:r>
      <w:r w:rsidR="00200897">
        <w:t xml:space="preserve">  </w:t>
      </w:r>
      <w:r>
        <w:t>Members</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who</w:t>
      </w:r>
      <w:r>
        <w:rPr>
          <w:spacing w:val="-4"/>
        </w:rPr>
        <w:t xml:space="preserve"> </w:t>
      </w:r>
      <w:r>
        <w:t>have</w:t>
      </w:r>
      <w:r>
        <w:rPr>
          <w:spacing w:val="-4"/>
        </w:rPr>
        <w:t xml:space="preserve"> </w:t>
      </w:r>
      <w:r>
        <w:t>engaged</w:t>
      </w:r>
      <w:r>
        <w:rPr>
          <w:spacing w:val="-3"/>
        </w:rPr>
        <w:t xml:space="preserve"> </w:t>
      </w:r>
      <w:r>
        <w:t>in</w:t>
      </w:r>
      <w:r>
        <w:rPr>
          <w:spacing w:val="-4"/>
        </w:rPr>
        <w:t xml:space="preserve"> </w:t>
      </w:r>
      <w:r>
        <w:t>other</w:t>
      </w:r>
      <w:r>
        <w:rPr>
          <w:spacing w:val="-4"/>
        </w:rPr>
        <w:t xml:space="preserve"> </w:t>
      </w:r>
      <w:r>
        <w:t>service</w:t>
      </w:r>
      <w:r>
        <w:rPr>
          <w:spacing w:val="-4"/>
        </w:rPr>
        <w:t xml:space="preserve"> </w:t>
      </w:r>
      <w:r>
        <w:t>at</w:t>
      </w:r>
      <w:r>
        <w:rPr>
          <w:spacing w:val="-4"/>
        </w:rPr>
        <w:t xml:space="preserve"> </w:t>
      </w:r>
      <w:r>
        <w:t>the</w:t>
      </w:r>
      <w:r w:rsidR="00200897">
        <w:t xml:space="preserve"> </w:t>
      </w:r>
      <w:r>
        <w:t>University</w:t>
      </w:r>
      <w:r>
        <w:rPr>
          <w:spacing w:val="-5"/>
        </w:rPr>
        <w:t xml:space="preserve"> </w:t>
      </w:r>
      <w:r>
        <w:t>shall</w:t>
      </w:r>
      <w:r>
        <w:rPr>
          <w:spacing w:val="-4"/>
        </w:rPr>
        <w:t xml:space="preserve"> </w:t>
      </w:r>
      <w:r>
        <w:t>have</w:t>
      </w:r>
      <w:r>
        <w:rPr>
          <w:spacing w:val="-4"/>
        </w:rPr>
        <w:t xml:space="preserve"> </w:t>
      </w:r>
      <w:r>
        <w:t>such</w:t>
      </w:r>
      <w:r>
        <w:rPr>
          <w:spacing w:val="-4"/>
        </w:rPr>
        <w:t xml:space="preserve"> </w:t>
      </w:r>
      <w:r>
        <w:t>period</w:t>
      </w:r>
      <w:r>
        <w:rPr>
          <w:spacing w:val="-4"/>
        </w:rPr>
        <w:t xml:space="preserve"> </w:t>
      </w:r>
      <w:r>
        <w:t>of</w:t>
      </w:r>
      <w:r>
        <w:rPr>
          <w:spacing w:val="-4"/>
        </w:rPr>
        <w:t xml:space="preserve"> </w:t>
      </w:r>
      <w:r>
        <w:t>other</w:t>
      </w:r>
      <w:r>
        <w:rPr>
          <w:spacing w:val="-4"/>
        </w:rPr>
        <w:t xml:space="preserve"> </w:t>
      </w:r>
      <w:r>
        <w:t>service</w:t>
      </w:r>
      <w:r>
        <w:rPr>
          <w:spacing w:val="-4"/>
        </w:rPr>
        <w:t xml:space="preserve"> </w:t>
      </w:r>
      <w:r>
        <w:t>at</w:t>
      </w:r>
      <w:r>
        <w:rPr>
          <w:spacing w:val="-4"/>
        </w:rPr>
        <w:t xml:space="preserve"> </w:t>
      </w:r>
      <w:r>
        <w:t>the</w:t>
      </w:r>
      <w:r>
        <w:rPr>
          <w:spacing w:val="-4"/>
        </w:rPr>
        <w:t xml:space="preserve"> </w:t>
      </w:r>
      <w:r>
        <w:t>University</w:t>
      </w:r>
      <w:r>
        <w:rPr>
          <w:spacing w:val="-5"/>
        </w:rPr>
        <w:t xml:space="preserve"> </w:t>
      </w:r>
      <w:r>
        <w:t>treated as</w:t>
      </w:r>
      <w:r>
        <w:rPr>
          <w:spacing w:val="-5"/>
        </w:rPr>
        <w:t xml:space="preserve"> </w:t>
      </w:r>
      <w:r>
        <w:t>follows:</w:t>
      </w:r>
    </w:p>
    <w:p w14:paraId="187D43C8" w14:textId="77777777" w:rsidR="00500D5E" w:rsidRPr="003062EA" w:rsidRDefault="00500D5E">
      <w:pPr>
        <w:spacing w:before="9"/>
        <w:rPr>
          <w:rFonts w:ascii="Times New Roman" w:eastAsia="Times New Roman" w:hAnsi="Times New Roman" w:cs="Times New Roman"/>
          <w:sz w:val="17"/>
          <w:szCs w:val="17"/>
        </w:rPr>
      </w:pPr>
    </w:p>
    <w:p w14:paraId="189E18DD" w14:textId="77777777" w:rsidR="00500D5E" w:rsidRDefault="00B06B53" w:rsidP="004829EF">
      <w:pPr>
        <w:pStyle w:val="BodyText"/>
        <w:numPr>
          <w:ilvl w:val="1"/>
          <w:numId w:val="28"/>
        </w:numPr>
        <w:tabs>
          <w:tab w:val="left" w:pos="2180"/>
        </w:tabs>
      </w:pPr>
      <w:r>
        <w:rPr>
          <w:u w:val="single" w:color="000000"/>
        </w:rPr>
        <w:t>Department</w:t>
      </w:r>
      <w:r>
        <w:rPr>
          <w:spacing w:val="-18"/>
          <w:u w:val="single" w:color="000000"/>
        </w:rPr>
        <w:t xml:space="preserve"> </w:t>
      </w:r>
      <w:r>
        <w:rPr>
          <w:u w:val="single" w:color="000000"/>
        </w:rPr>
        <w:t>Chairpersons</w:t>
      </w:r>
    </w:p>
    <w:p w14:paraId="042C9B86" w14:textId="77777777" w:rsidR="00500D5E" w:rsidRDefault="00B06B53" w:rsidP="003062EA">
      <w:pPr>
        <w:pStyle w:val="BodyText"/>
        <w:spacing w:before="2"/>
        <w:ind w:right="360"/>
      </w:pPr>
      <w:r>
        <w:t>Department</w:t>
      </w:r>
      <w:r>
        <w:rPr>
          <w:spacing w:val="-5"/>
        </w:rPr>
        <w:t xml:space="preserve"> </w:t>
      </w:r>
      <w:r>
        <w:t>chairpersons,</w:t>
      </w:r>
      <w:r>
        <w:rPr>
          <w:spacing w:val="-5"/>
        </w:rPr>
        <w:t xml:space="preserve"> </w:t>
      </w:r>
      <w:r>
        <w:t>during</w:t>
      </w:r>
      <w:r>
        <w:rPr>
          <w:spacing w:val="-4"/>
        </w:rPr>
        <w:t xml:space="preserve"> </w:t>
      </w:r>
      <w:r>
        <w:t>the</w:t>
      </w:r>
      <w:r>
        <w:rPr>
          <w:spacing w:val="-5"/>
        </w:rPr>
        <w:t xml:space="preserve"> </w:t>
      </w:r>
      <w:r>
        <w:t>period</w:t>
      </w:r>
      <w:r>
        <w:rPr>
          <w:spacing w:val="-5"/>
        </w:rPr>
        <w:t xml:space="preserve"> </w:t>
      </w:r>
      <w:r>
        <w:t>they</w:t>
      </w:r>
      <w:r>
        <w:rPr>
          <w:spacing w:val="-4"/>
        </w:rPr>
        <w:t xml:space="preserve"> </w:t>
      </w:r>
      <w:r>
        <w:t>serve</w:t>
      </w:r>
      <w:r>
        <w:rPr>
          <w:spacing w:val="-5"/>
        </w:rPr>
        <w:t xml:space="preserve"> </w:t>
      </w:r>
      <w:r>
        <w:t>in</w:t>
      </w:r>
      <w:r>
        <w:rPr>
          <w:spacing w:val="-5"/>
        </w:rPr>
        <w:t xml:space="preserve"> </w:t>
      </w:r>
      <w:r>
        <w:t>such capacity,</w:t>
      </w:r>
      <w:r>
        <w:rPr>
          <w:spacing w:val="-5"/>
        </w:rPr>
        <w:t xml:space="preserve"> </w:t>
      </w:r>
      <w:r>
        <w:t>shall</w:t>
      </w:r>
      <w:r>
        <w:rPr>
          <w:spacing w:val="-5"/>
        </w:rPr>
        <w:t xml:space="preserve"> </w:t>
      </w:r>
      <w:r>
        <w:t>continue</w:t>
      </w:r>
      <w:r>
        <w:rPr>
          <w:spacing w:val="-4"/>
        </w:rPr>
        <w:t xml:space="preserve"> </w:t>
      </w:r>
      <w:r>
        <w:t>to</w:t>
      </w:r>
      <w:r>
        <w:rPr>
          <w:spacing w:val="-5"/>
        </w:rPr>
        <w:t xml:space="preserve"> </w:t>
      </w:r>
      <w:r>
        <w:t>accrue</w:t>
      </w:r>
      <w:r>
        <w:rPr>
          <w:spacing w:val="-5"/>
        </w:rPr>
        <w:t xml:space="preserve"> </w:t>
      </w:r>
      <w:r>
        <w:t>seniority</w:t>
      </w:r>
      <w:r>
        <w:rPr>
          <w:spacing w:val="-4"/>
        </w:rPr>
        <w:t xml:space="preserve"> </w:t>
      </w:r>
      <w:r>
        <w:t>as</w:t>
      </w:r>
      <w:r>
        <w:rPr>
          <w:spacing w:val="-5"/>
        </w:rPr>
        <w:t xml:space="preserve"> </w:t>
      </w:r>
      <w:r>
        <w:t>if</w:t>
      </w:r>
      <w:r>
        <w:rPr>
          <w:spacing w:val="-5"/>
        </w:rPr>
        <w:t xml:space="preserve"> </w:t>
      </w:r>
      <w:r>
        <w:t>they</w:t>
      </w:r>
      <w:r>
        <w:rPr>
          <w:spacing w:val="-4"/>
        </w:rPr>
        <w:t xml:space="preserve"> </w:t>
      </w:r>
      <w:r>
        <w:t>were</w:t>
      </w:r>
      <w:r>
        <w:rPr>
          <w:spacing w:val="-5"/>
        </w:rPr>
        <w:t xml:space="preserve"> </w:t>
      </w:r>
      <w:r>
        <w:t>members of</w:t>
      </w:r>
      <w:r>
        <w:rPr>
          <w:spacing w:val="-5"/>
        </w:rPr>
        <w:t xml:space="preserve"> </w:t>
      </w:r>
      <w:r>
        <w:t>the</w:t>
      </w:r>
      <w:r>
        <w:rPr>
          <w:spacing w:val="-5"/>
        </w:rPr>
        <w:t xml:space="preserve"> </w:t>
      </w:r>
      <w:r>
        <w:t>bargaining</w:t>
      </w:r>
      <w:r>
        <w:rPr>
          <w:spacing w:val="-5"/>
        </w:rPr>
        <w:t xml:space="preserve"> </w:t>
      </w:r>
      <w:r>
        <w:t>unit.</w:t>
      </w:r>
    </w:p>
    <w:p w14:paraId="3E5710DD" w14:textId="77777777" w:rsidR="00500D5E" w:rsidRPr="003062EA" w:rsidRDefault="00500D5E">
      <w:pPr>
        <w:rPr>
          <w:rFonts w:ascii="Times New Roman" w:eastAsia="Times New Roman" w:hAnsi="Times New Roman" w:cs="Times New Roman"/>
          <w:sz w:val="17"/>
          <w:szCs w:val="17"/>
        </w:rPr>
      </w:pPr>
    </w:p>
    <w:p w14:paraId="2D2EB611" w14:textId="77777777" w:rsidR="00500D5E" w:rsidRDefault="00B06B53" w:rsidP="004829EF">
      <w:pPr>
        <w:pStyle w:val="BodyText"/>
        <w:numPr>
          <w:ilvl w:val="1"/>
          <w:numId w:val="28"/>
        </w:numPr>
        <w:tabs>
          <w:tab w:val="left" w:pos="2180"/>
        </w:tabs>
        <w:spacing w:line="275" w:lineRule="exact"/>
      </w:pPr>
      <w:r>
        <w:rPr>
          <w:u w:val="single" w:color="000000"/>
        </w:rPr>
        <w:lastRenderedPageBreak/>
        <w:t>Other</w:t>
      </w:r>
      <w:r>
        <w:rPr>
          <w:spacing w:val="-12"/>
          <w:u w:val="single" w:color="000000"/>
        </w:rPr>
        <w:t xml:space="preserve"> </w:t>
      </w:r>
      <w:r>
        <w:rPr>
          <w:u w:val="single" w:color="000000"/>
        </w:rPr>
        <w:t>Administrators</w:t>
      </w:r>
    </w:p>
    <w:p w14:paraId="740B8476" w14:textId="02CD7B37" w:rsidR="00500D5E" w:rsidRDefault="00B06B53">
      <w:pPr>
        <w:pStyle w:val="BodyText"/>
        <w:ind w:right="446"/>
      </w:pPr>
      <w:r>
        <w:t>Persons</w:t>
      </w:r>
      <w:r>
        <w:rPr>
          <w:spacing w:val="-5"/>
        </w:rPr>
        <w:t xml:space="preserve"> </w:t>
      </w:r>
      <w:r>
        <w:t>other</w:t>
      </w:r>
      <w:r>
        <w:rPr>
          <w:spacing w:val="-4"/>
        </w:rPr>
        <w:t xml:space="preserve"> </w:t>
      </w:r>
      <w:r>
        <w:t>than</w:t>
      </w:r>
      <w:r>
        <w:rPr>
          <w:spacing w:val="-5"/>
        </w:rPr>
        <w:t xml:space="preserve"> </w:t>
      </w:r>
      <w:r>
        <w:t>department</w:t>
      </w:r>
      <w:r>
        <w:rPr>
          <w:spacing w:val="-4"/>
        </w:rPr>
        <w:t xml:space="preserve"> </w:t>
      </w:r>
      <w:r>
        <w:t>chairpersons</w:t>
      </w:r>
      <w:r>
        <w:rPr>
          <w:spacing w:val="-5"/>
        </w:rPr>
        <w:t xml:space="preserve"> </w:t>
      </w:r>
      <w:r>
        <w:t>who</w:t>
      </w:r>
      <w:r>
        <w:rPr>
          <w:spacing w:val="-4"/>
        </w:rPr>
        <w:t xml:space="preserve"> </w:t>
      </w:r>
      <w:r>
        <w:t>hold</w:t>
      </w:r>
      <w:r>
        <w:rPr>
          <w:spacing w:val="-5"/>
        </w:rPr>
        <w:t xml:space="preserve"> </w:t>
      </w:r>
      <w:r>
        <w:t>faculty</w:t>
      </w:r>
      <w:r>
        <w:rPr>
          <w:spacing w:val="-4"/>
        </w:rPr>
        <w:t xml:space="preserve"> </w:t>
      </w:r>
      <w:r>
        <w:t>rank and/or</w:t>
      </w:r>
      <w:r>
        <w:rPr>
          <w:spacing w:val="-5"/>
        </w:rPr>
        <w:t xml:space="preserve"> </w:t>
      </w:r>
      <w:r>
        <w:t>tenure</w:t>
      </w:r>
      <w:r>
        <w:rPr>
          <w:spacing w:val="-5"/>
        </w:rPr>
        <w:t xml:space="preserve"> </w:t>
      </w:r>
      <w:r>
        <w:t>employed</w:t>
      </w:r>
      <w:r>
        <w:rPr>
          <w:spacing w:val="-7"/>
        </w:rPr>
        <w:t xml:space="preserve"> </w:t>
      </w:r>
      <w:r>
        <w:t>in</w:t>
      </w:r>
      <w:r>
        <w:rPr>
          <w:spacing w:val="-7"/>
        </w:rPr>
        <w:t xml:space="preserve"> </w:t>
      </w:r>
      <w:r>
        <w:t>administrative</w:t>
      </w:r>
      <w:r>
        <w:rPr>
          <w:spacing w:val="-7"/>
        </w:rPr>
        <w:t xml:space="preserve"> </w:t>
      </w:r>
      <w:r>
        <w:t>positions</w:t>
      </w:r>
      <w:r w:rsidR="0079784A">
        <w:t xml:space="preserve"> </w:t>
      </w:r>
      <w:r>
        <w:t>shall</w:t>
      </w:r>
      <w:r>
        <w:rPr>
          <w:spacing w:val="54"/>
        </w:rPr>
        <w:t xml:space="preserve"> </w:t>
      </w:r>
      <w:r>
        <w:t>accrue</w:t>
      </w:r>
      <w:r>
        <w:rPr>
          <w:spacing w:val="-3"/>
        </w:rPr>
        <w:t xml:space="preserve"> </w:t>
      </w:r>
      <w:r>
        <w:t>no</w:t>
      </w:r>
      <w:r>
        <w:rPr>
          <w:spacing w:val="-3"/>
        </w:rPr>
        <w:t xml:space="preserve"> </w:t>
      </w:r>
      <w:r>
        <w:t>seniority</w:t>
      </w:r>
      <w:r>
        <w:rPr>
          <w:spacing w:val="-3"/>
        </w:rPr>
        <w:t xml:space="preserve"> </w:t>
      </w:r>
      <w:r>
        <w:t>for</w:t>
      </w:r>
      <w:r>
        <w:rPr>
          <w:spacing w:val="-3"/>
        </w:rPr>
        <w:t xml:space="preserve"> </w:t>
      </w:r>
      <w:r>
        <w:t>any</w:t>
      </w:r>
      <w:r>
        <w:rPr>
          <w:spacing w:val="-3"/>
        </w:rPr>
        <w:t xml:space="preserve"> </w:t>
      </w:r>
      <w:r>
        <w:t>period</w:t>
      </w:r>
      <w:r>
        <w:rPr>
          <w:spacing w:val="-3"/>
        </w:rPr>
        <w:t xml:space="preserve"> </w:t>
      </w:r>
      <w:r>
        <w:t>of</w:t>
      </w:r>
      <w:r>
        <w:rPr>
          <w:spacing w:val="-3"/>
        </w:rPr>
        <w:t xml:space="preserve"> </w:t>
      </w:r>
      <w:r>
        <w:t>such service</w:t>
      </w:r>
      <w:r>
        <w:rPr>
          <w:spacing w:val="-4"/>
        </w:rPr>
        <w:t xml:space="preserve"> </w:t>
      </w:r>
      <w:r>
        <w:t>at</w:t>
      </w:r>
      <w:r>
        <w:rPr>
          <w:spacing w:val="-4"/>
        </w:rPr>
        <w:t xml:space="preserve"> </w:t>
      </w:r>
      <w:r>
        <w:t>the</w:t>
      </w:r>
      <w:r>
        <w:rPr>
          <w:spacing w:val="-4"/>
        </w:rPr>
        <w:t xml:space="preserve"> </w:t>
      </w:r>
      <w:r>
        <w:t>University</w:t>
      </w:r>
      <w:r>
        <w:rPr>
          <w:spacing w:val="-4"/>
        </w:rPr>
        <w:t xml:space="preserve"> </w:t>
      </w:r>
      <w:r>
        <w:t>from</w:t>
      </w:r>
      <w:r>
        <w:rPr>
          <w:spacing w:val="-4"/>
        </w:rPr>
        <w:t xml:space="preserve"> </w:t>
      </w:r>
      <w:r>
        <w:t>September</w:t>
      </w:r>
      <w:r>
        <w:rPr>
          <w:spacing w:val="-4"/>
        </w:rPr>
        <w:t xml:space="preserve"> </w:t>
      </w:r>
      <w:r>
        <w:t>1,</w:t>
      </w:r>
      <w:r>
        <w:rPr>
          <w:spacing w:val="-4"/>
        </w:rPr>
        <w:t xml:space="preserve"> </w:t>
      </w:r>
      <w:r>
        <w:t>1982.</w:t>
      </w:r>
    </w:p>
    <w:p w14:paraId="78E59E59" w14:textId="77777777" w:rsidR="00500D5E" w:rsidRPr="003062EA" w:rsidRDefault="00500D5E">
      <w:pPr>
        <w:rPr>
          <w:rFonts w:ascii="Times New Roman" w:eastAsia="Times New Roman" w:hAnsi="Times New Roman" w:cs="Times New Roman"/>
          <w:sz w:val="17"/>
          <w:szCs w:val="17"/>
        </w:rPr>
      </w:pPr>
    </w:p>
    <w:p w14:paraId="1BF8A35C" w14:textId="77777777" w:rsidR="00500D5E" w:rsidRDefault="00B06B53" w:rsidP="004829EF">
      <w:pPr>
        <w:pStyle w:val="BodyText"/>
        <w:numPr>
          <w:ilvl w:val="1"/>
          <w:numId w:val="28"/>
        </w:numPr>
        <w:tabs>
          <w:tab w:val="left" w:pos="2120"/>
        </w:tabs>
        <w:ind w:left="2120" w:hanging="240"/>
      </w:pPr>
      <w:r>
        <w:rPr>
          <w:u w:val="single" w:color="000000"/>
        </w:rPr>
        <w:t xml:space="preserve"> Procedures</w:t>
      </w:r>
      <w:r>
        <w:rPr>
          <w:spacing w:val="-6"/>
          <w:u w:val="single" w:color="000000"/>
        </w:rPr>
        <w:t xml:space="preserve"> </w:t>
      </w:r>
      <w:r>
        <w:rPr>
          <w:u w:val="single" w:color="000000"/>
        </w:rPr>
        <w:t>for</w:t>
      </w:r>
      <w:r>
        <w:rPr>
          <w:spacing w:val="-6"/>
          <w:u w:val="single" w:color="000000"/>
        </w:rPr>
        <w:t xml:space="preserve"> </w:t>
      </w:r>
      <w:r>
        <w:rPr>
          <w:u w:val="single" w:color="000000"/>
        </w:rPr>
        <w:t>Breaking</w:t>
      </w:r>
      <w:r>
        <w:rPr>
          <w:spacing w:val="-6"/>
          <w:u w:val="single" w:color="000000"/>
        </w:rPr>
        <w:t xml:space="preserve"> </w:t>
      </w:r>
      <w:r>
        <w:rPr>
          <w:u w:val="single" w:color="000000"/>
        </w:rPr>
        <w:t>Ties</w:t>
      </w:r>
    </w:p>
    <w:p w14:paraId="2C9FD0F9" w14:textId="0CC09DC8" w:rsidR="00500D5E" w:rsidRDefault="00B06B53" w:rsidP="003062EA">
      <w:pPr>
        <w:pStyle w:val="BodyText"/>
        <w:spacing w:before="2"/>
      </w:pPr>
      <w:r>
        <w:t>In</w:t>
      </w:r>
      <w:r>
        <w:rPr>
          <w:spacing w:val="-4"/>
        </w:rPr>
        <w:t xml:space="preserve"> </w:t>
      </w:r>
      <w:r>
        <w:t>the</w:t>
      </w:r>
      <w:r>
        <w:rPr>
          <w:spacing w:val="-4"/>
        </w:rPr>
        <w:t xml:space="preserve"> </w:t>
      </w:r>
      <w:r>
        <w:t>event</w:t>
      </w:r>
      <w:r>
        <w:rPr>
          <w:spacing w:val="-3"/>
        </w:rPr>
        <w:t xml:space="preserve"> </w:t>
      </w:r>
      <w:r>
        <w:t>that</w:t>
      </w:r>
      <w:r>
        <w:rPr>
          <w:spacing w:val="-4"/>
        </w:rPr>
        <w:t xml:space="preserve"> </w:t>
      </w:r>
      <w:r>
        <w:t>two</w:t>
      </w:r>
      <w:r>
        <w:rPr>
          <w:spacing w:val="-4"/>
        </w:rPr>
        <w:t xml:space="preserve"> </w:t>
      </w:r>
      <w:r>
        <w:t>or</w:t>
      </w:r>
      <w:r>
        <w:rPr>
          <w:spacing w:val="-3"/>
        </w:rPr>
        <w:t xml:space="preserve"> </w:t>
      </w:r>
      <w:r>
        <w:t>more</w:t>
      </w:r>
      <w:r>
        <w:rPr>
          <w:spacing w:val="-4"/>
        </w:rPr>
        <w:t xml:space="preserve"> </w:t>
      </w:r>
      <w:r>
        <w:t>members</w:t>
      </w:r>
      <w:r>
        <w:rPr>
          <w:spacing w:val="-3"/>
        </w:rPr>
        <w:t xml:space="preserve"> </w:t>
      </w:r>
      <w:r>
        <w:t>of</w:t>
      </w:r>
      <w:r>
        <w:rPr>
          <w:spacing w:val="-4"/>
        </w:rPr>
        <w:t xml:space="preserve"> </w:t>
      </w:r>
      <w:r>
        <w:t>the</w:t>
      </w:r>
      <w:r>
        <w:rPr>
          <w:spacing w:val="-4"/>
        </w:rPr>
        <w:t xml:space="preserve"> </w:t>
      </w:r>
      <w:r>
        <w:t>bargaining</w:t>
      </w:r>
      <w:r>
        <w:rPr>
          <w:spacing w:val="-3"/>
        </w:rPr>
        <w:t xml:space="preserve"> </w:t>
      </w:r>
      <w:r>
        <w:t>unit</w:t>
      </w:r>
      <w:r>
        <w:rPr>
          <w:spacing w:val="-4"/>
        </w:rPr>
        <w:t xml:space="preserve"> </w:t>
      </w:r>
      <w:r>
        <w:t>have</w:t>
      </w:r>
      <w:r>
        <w:rPr>
          <w:w w:val="99"/>
        </w:rPr>
        <w:t xml:space="preserve"> </w:t>
      </w:r>
      <w:r>
        <w:t>equal</w:t>
      </w:r>
      <w:r>
        <w:rPr>
          <w:spacing w:val="-4"/>
        </w:rPr>
        <w:t xml:space="preserve"> </w:t>
      </w:r>
      <w:r>
        <w:t>seniority</w:t>
      </w:r>
      <w:r>
        <w:rPr>
          <w:spacing w:val="-3"/>
        </w:rPr>
        <w:t xml:space="preserve"> </w:t>
      </w:r>
      <w:r>
        <w:t>under</w:t>
      </w:r>
      <w:r>
        <w:rPr>
          <w:spacing w:val="-4"/>
        </w:rPr>
        <w:t xml:space="preserve"> </w:t>
      </w:r>
      <w:r>
        <w:t>this</w:t>
      </w:r>
      <w:r>
        <w:rPr>
          <w:spacing w:val="-3"/>
        </w:rPr>
        <w:t xml:space="preserve"> </w:t>
      </w:r>
      <w:r>
        <w:t>Article</w:t>
      </w:r>
      <w:r>
        <w:rPr>
          <w:spacing w:val="-4"/>
        </w:rPr>
        <w:t xml:space="preserve"> </w:t>
      </w:r>
      <w:r>
        <w:t>and</w:t>
      </w:r>
      <w:r>
        <w:rPr>
          <w:spacing w:val="-3"/>
        </w:rPr>
        <w:t xml:space="preserve"> </w:t>
      </w:r>
      <w:r>
        <w:t>one</w:t>
      </w:r>
      <w:r>
        <w:rPr>
          <w:spacing w:val="-3"/>
        </w:rPr>
        <w:t xml:space="preserve"> </w:t>
      </w:r>
      <w:r>
        <w:t>or</w:t>
      </w:r>
      <w:r>
        <w:rPr>
          <w:spacing w:val="-4"/>
        </w:rPr>
        <w:t xml:space="preserve"> </w:t>
      </w:r>
      <w:r>
        <w:t>more</w:t>
      </w:r>
      <w:r>
        <w:rPr>
          <w:spacing w:val="-3"/>
        </w:rPr>
        <w:t xml:space="preserve"> </w:t>
      </w:r>
      <w:r>
        <w:t>of</w:t>
      </w:r>
      <w:r>
        <w:rPr>
          <w:spacing w:val="-4"/>
        </w:rPr>
        <w:t xml:space="preserve"> </w:t>
      </w:r>
      <w:r>
        <w:t>such</w:t>
      </w:r>
      <w:r>
        <w:rPr>
          <w:spacing w:val="-3"/>
        </w:rPr>
        <w:t xml:space="preserve"> </w:t>
      </w:r>
      <w:r>
        <w:t>persons are</w:t>
      </w:r>
      <w:r>
        <w:rPr>
          <w:spacing w:val="-3"/>
        </w:rPr>
        <w:t xml:space="preserve"> </w:t>
      </w:r>
      <w:r>
        <w:t>subject</w:t>
      </w:r>
      <w:r>
        <w:rPr>
          <w:spacing w:val="-3"/>
        </w:rPr>
        <w:t xml:space="preserve"> </w:t>
      </w:r>
      <w:r>
        <w:t>to</w:t>
      </w:r>
      <w:r>
        <w:rPr>
          <w:spacing w:val="-2"/>
        </w:rPr>
        <w:t xml:space="preserve"> </w:t>
      </w:r>
      <w:r>
        <w:t>lay-off,</w:t>
      </w:r>
      <w:r>
        <w:rPr>
          <w:spacing w:val="-3"/>
        </w:rPr>
        <w:t xml:space="preserve"> </w:t>
      </w:r>
      <w:r>
        <w:t>such</w:t>
      </w:r>
      <w:r>
        <w:rPr>
          <w:spacing w:val="-2"/>
        </w:rPr>
        <w:t xml:space="preserve"> </w:t>
      </w:r>
      <w:r>
        <w:t>tie</w:t>
      </w:r>
      <w:r>
        <w:rPr>
          <w:spacing w:val="-3"/>
        </w:rPr>
        <w:t xml:space="preserve"> </w:t>
      </w:r>
      <w:r>
        <w:t>shall</w:t>
      </w:r>
      <w:r>
        <w:rPr>
          <w:spacing w:val="-3"/>
        </w:rPr>
        <w:t xml:space="preserve"> </w:t>
      </w:r>
      <w:r>
        <w:t>be</w:t>
      </w:r>
      <w:r>
        <w:rPr>
          <w:spacing w:val="-2"/>
        </w:rPr>
        <w:t xml:space="preserve"> </w:t>
      </w:r>
      <w:r>
        <w:t>resolved</w:t>
      </w:r>
      <w:r>
        <w:rPr>
          <w:spacing w:val="-3"/>
        </w:rPr>
        <w:t xml:space="preserve"> </w:t>
      </w:r>
      <w:r>
        <w:t>in</w:t>
      </w:r>
      <w:r>
        <w:rPr>
          <w:spacing w:val="-2"/>
        </w:rPr>
        <w:t xml:space="preserve"> </w:t>
      </w:r>
      <w:r>
        <w:t>favor</w:t>
      </w:r>
      <w:r>
        <w:rPr>
          <w:spacing w:val="-3"/>
        </w:rPr>
        <w:t xml:space="preserve"> </w:t>
      </w:r>
      <w:r>
        <w:t>of</w:t>
      </w:r>
      <w:r>
        <w:rPr>
          <w:spacing w:val="-3"/>
        </w:rPr>
        <w:t xml:space="preserve"> </w:t>
      </w:r>
      <w:r>
        <w:t>the</w:t>
      </w:r>
      <w:r>
        <w:rPr>
          <w:w w:val="99"/>
        </w:rPr>
        <w:t xml:space="preserve"> </w:t>
      </w:r>
      <w:r>
        <w:t>individual</w:t>
      </w:r>
      <w:r>
        <w:rPr>
          <w:spacing w:val="-6"/>
        </w:rPr>
        <w:t xml:space="preserve"> </w:t>
      </w:r>
      <w:r>
        <w:t>who</w:t>
      </w:r>
      <w:r>
        <w:rPr>
          <w:spacing w:val="-5"/>
        </w:rPr>
        <w:t xml:space="preserve"> </w:t>
      </w:r>
      <w:r>
        <w:t>has</w:t>
      </w:r>
      <w:r>
        <w:rPr>
          <w:spacing w:val="-5"/>
        </w:rPr>
        <w:t xml:space="preserve"> </w:t>
      </w:r>
      <w:r>
        <w:t>any</w:t>
      </w:r>
      <w:r>
        <w:rPr>
          <w:spacing w:val="-5"/>
        </w:rPr>
        <w:t xml:space="preserve"> </w:t>
      </w:r>
      <w:r>
        <w:t>part-time</w:t>
      </w:r>
      <w:r>
        <w:rPr>
          <w:spacing w:val="-5"/>
        </w:rPr>
        <w:t xml:space="preserve"> </w:t>
      </w:r>
      <w:r>
        <w:t>or</w:t>
      </w:r>
      <w:r>
        <w:rPr>
          <w:spacing w:val="-5"/>
        </w:rPr>
        <w:t xml:space="preserve"> </w:t>
      </w:r>
      <w:r>
        <w:t>full-time</w:t>
      </w:r>
      <w:r>
        <w:rPr>
          <w:spacing w:val="-5"/>
        </w:rPr>
        <w:t xml:space="preserve"> </w:t>
      </w:r>
      <w:r>
        <w:t>teaching</w:t>
      </w:r>
      <w:r>
        <w:rPr>
          <w:spacing w:val="-5"/>
        </w:rPr>
        <w:t xml:space="preserve"> </w:t>
      </w:r>
      <w:r>
        <w:t>experience</w:t>
      </w:r>
      <w:r>
        <w:rPr>
          <w:spacing w:val="-5"/>
        </w:rPr>
        <w:t xml:space="preserve"> </w:t>
      </w:r>
      <w:r>
        <w:t>at</w:t>
      </w:r>
      <w:r>
        <w:rPr>
          <w:w w:val="99"/>
        </w:rPr>
        <w:t xml:space="preserve"> </w:t>
      </w:r>
      <w:r>
        <w:t>the</w:t>
      </w:r>
      <w:r>
        <w:rPr>
          <w:spacing w:val="-4"/>
        </w:rPr>
        <w:t xml:space="preserve"> </w:t>
      </w:r>
      <w:r>
        <w:t>University</w:t>
      </w:r>
      <w:r>
        <w:rPr>
          <w:spacing w:val="-3"/>
        </w:rPr>
        <w:t xml:space="preserve"> </w:t>
      </w:r>
      <w:r>
        <w:t>prior</w:t>
      </w:r>
      <w:r>
        <w:rPr>
          <w:spacing w:val="-3"/>
        </w:rPr>
        <w:t xml:space="preserve"> </w:t>
      </w:r>
      <w:r>
        <w:t>to</w:t>
      </w:r>
      <w:r>
        <w:rPr>
          <w:spacing w:val="-3"/>
        </w:rPr>
        <w:t xml:space="preserve"> </w:t>
      </w:r>
      <w:r>
        <w:t>such</w:t>
      </w:r>
      <w:r>
        <w:rPr>
          <w:spacing w:val="-3"/>
        </w:rPr>
        <w:t xml:space="preserve"> </w:t>
      </w:r>
      <w:r>
        <w:t>person's</w:t>
      </w:r>
      <w:r>
        <w:rPr>
          <w:spacing w:val="-4"/>
        </w:rPr>
        <w:t xml:space="preserve"> </w:t>
      </w:r>
      <w:r>
        <w:t>most</w:t>
      </w:r>
      <w:r>
        <w:rPr>
          <w:spacing w:val="-3"/>
        </w:rPr>
        <w:t xml:space="preserve"> </w:t>
      </w:r>
      <w:r>
        <w:t>recent</w:t>
      </w:r>
      <w:r>
        <w:rPr>
          <w:spacing w:val="-3"/>
        </w:rPr>
        <w:t xml:space="preserve"> </w:t>
      </w:r>
      <w:r>
        <w:t>date</w:t>
      </w:r>
      <w:r>
        <w:rPr>
          <w:spacing w:val="-3"/>
        </w:rPr>
        <w:t xml:space="preserve"> </w:t>
      </w:r>
      <w:r>
        <w:t>of appointment</w:t>
      </w:r>
      <w:r>
        <w:rPr>
          <w:spacing w:val="-5"/>
        </w:rPr>
        <w:t xml:space="preserve"> </w:t>
      </w:r>
      <w:r>
        <w:t>to</w:t>
      </w:r>
      <w:r>
        <w:rPr>
          <w:spacing w:val="-4"/>
        </w:rPr>
        <w:t xml:space="preserve"> </w:t>
      </w:r>
      <w:r>
        <w:t>full-time</w:t>
      </w:r>
      <w:r>
        <w:rPr>
          <w:spacing w:val="-4"/>
        </w:rPr>
        <w:t xml:space="preserve"> </w:t>
      </w:r>
      <w:r>
        <w:t>teaching.</w:t>
      </w:r>
      <w:r>
        <w:rPr>
          <w:spacing w:val="52"/>
        </w:rPr>
        <w:t xml:space="preserve"> </w:t>
      </w:r>
      <w:r>
        <w:t>In</w:t>
      </w:r>
      <w:r>
        <w:rPr>
          <w:spacing w:val="-4"/>
        </w:rPr>
        <w:t xml:space="preserve"> </w:t>
      </w:r>
      <w:r>
        <w:t>cases</w:t>
      </w:r>
      <w:r>
        <w:rPr>
          <w:spacing w:val="-4"/>
        </w:rPr>
        <w:t xml:space="preserve"> </w:t>
      </w:r>
      <w:r>
        <w:t>where</w:t>
      </w:r>
      <w:r>
        <w:rPr>
          <w:spacing w:val="-4"/>
        </w:rPr>
        <w:t xml:space="preserve"> </w:t>
      </w:r>
      <w:r>
        <w:t>either</w:t>
      </w:r>
      <w:r>
        <w:rPr>
          <w:spacing w:val="-4"/>
        </w:rPr>
        <w:t xml:space="preserve"> </w:t>
      </w:r>
      <w:r>
        <w:t>both</w:t>
      </w:r>
      <w:r>
        <w:rPr>
          <w:spacing w:val="-4"/>
        </w:rPr>
        <w:t xml:space="preserve"> </w:t>
      </w:r>
      <w:r>
        <w:t>or neither</w:t>
      </w:r>
      <w:r>
        <w:rPr>
          <w:spacing w:val="-5"/>
        </w:rPr>
        <w:t xml:space="preserve"> </w:t>
      </w:r>
      <w:r>
        <w:t>of</w:t>
      </w:r>
      <w:r>
        <w:rPr>
          <w:spacing w:val="-5"/>
        </w:rPr>
        <w:t xml:space="preserve"> </w:t>
      </w:r>
      <w:r>
        <w:t>the</w:t>
      </w:r>
      <w:r>
        <w:rPr>
          <w:spacing w:val="-5"/>
        </w:rPr>
        <w:t xml:space="preserve"> </w:t>
      </w:r>
      <w:r>
        <w:t>individuals</w:t>
      </w:r>
      <w:r>
        <w:rPr>
          <w:spacing w:val="-5"/>
        </w:rPr>
        <w:t xml:space="preserve"> </w:t>
      </w:r>
      <w:r>
        <w:t>has</w:t>
      </w:r>
      <w:r>
        <w:rPr>
          <w:spacing w:val="-5"/>
        </w:rPr>
        <w:t xml:space="preserve"> </w:t>
      </w:r>
      <w:r>
        <w:t>such</w:t>
      </w:r>
      <w:r>
        <w:rPr>
          <w:spacing w:val="-5"/>
        </w:rPr>
        <w:t xml:space="preserve"> </w:t>
      </w:r>
      <w:r>
        <w:t>previous</w:t>
      </w:r>
      <w:r>
        <w:rPr>
          <w:spacing w:val="-4"/>
        </w:rPr>
        <w:t xml:space="preserve"> </w:t>
      </w:r>
      <w:r>
        <w:t>experience,</w:t>
      </w:r>
      <w:r>
        <w:rPr>
          <w:spacing w:val="-5"/>
        </w:rPr>
        <w:t xml:space="preserve"> </w:t>
      </w:r>
      <w:r>
        <w:t>then</w:t>
      </w:r>
      <w:r>
        <w:rPr>
          <w:spacing w:val="-5"/>
        </w:rPr>
        <w:t xml:space="preserve"> </w:t>
      </w:r>
      <w:r>
        <w:t>such tie</w:t>
      </w:r>
      <w:r>
        <w:rPr>
          <w:spacing w:val="-4"/>
        </w:rPr>
        <w:t xml:space="preserve"> </w:t>
      </w:r>
      <w:r>
        <w:t>in</w:t>
      </w:r>
      <w:r>
        <w:rPr>
          <w:spacing w:val="-4"/>
        </w:rPr>
        <w:t xml:space="preserve"> </w:t>
      </w:r>
      <w:r>
        <w:t>seniority</w:t>
      </w:r>
      <w:r>
        <w:rPr>
          <w:spacing w:val="-4"/>
        </w:rPr>
        <w:t xml:space="preserve"> </w:t>
      </w:r>
      <w:r>
        <w:t>shall</w:t>
      </w:r>
      <w:r>
        <w:rPr>
          <w:spacing w:val="-3"/>
        </w:rPr>
        <w:t xml:space="preserve"> </w:t>
      </w:r>
      <w:r>
        <w:t>be</w:t>
      </w:r>
      <w:r>
        <w:rPr>
          <w:spacing w:val="-4"/>
        </w:rPr>
        <w:t xml:space="preserve"> </w:t>
      </w:r>
      <w:r>
        <w:t>resolved</w:t>
      </w:r>
      <w:r>
        <w:rPr>
          <w:spacing w:val="-4"/>
        </w:rPr>
        <w:t xml:space="preserve"> </w:t>
      </w:r>
      <w:r>
        <w:t>by</w:t>
      </w:r>
      <w:r>
        <w:rPr>
          <w:spacing w:val="-3"/>
        </w:rPr>
        <w:t xml:space="preserve"> </w:t>
      </w:r>
      <w:r>
        <w:t>a</w:t>
      </w:r>
      <w:r>
        <w:rPr>
          <w:spacing w:val="-4"/>
        </w:rPr>
        <w:t xml:space="preserve"> </w:t>
      </w:r>
      <w:r>
        <w:t>random</w:t>
      </w:r>
      <w:r>
        <w:rPr>
          <w:spacing w:val="-4"/>
        </w:rPr>
        <w:t xml:space="preserve"> </w:t>
      </w:r>
      <w:r>
        <w:t>selection</w:t>
      </w:r>
      <w:r>
        <w:rPr>
          <w:spacing w:val="-3"/>
        </w:rPr>
        <w:t xml:space="preserve"> </w:t>
      </w:r>
      <w:r>
        <w:t>method,</w:t>
      </w:r>
      <w:r>
        <w:rPr>
          <w:spacing w:val="-4"/>
        </w:rPr>
        <w:t xml:space="preserve"> </w:t>
      </w:r>
      <w:r>
        <w:t>such as</w:t>
      </w:r>
      <w:r>
        <w:rPr>
          <w:spacing w:val="-4"/>
        </w:rPr>
        <w:t xml:space="preserve"> </w:t>
      </w:r>
      <w:r>
        <w:t>drawing</w:t>
      </w:r>
      <w:r>
        <w:rPr>
          <w:spacing w:val="-3"/>
        </w:rPr>
        <w:t xml:space="preserve"> </w:t>
      </w:r>
      <w:r>
        <w:t>the</w:t>
      </w:r>
      <w:r>
        <w:rPr>
          <w:spacing w:val="-3"/>
        </w:rPr>
        <w:t xml:space="preserve"> </w:t>
      </w:r>
      <w:r>
        <w:t>names</w:t>
      </w:r>
      <w:r>
        <w:rPr>
          <w:spacing w:val="-3"/>
        </w:rPr>
        <w:t xml:space="preserve"> </w:t>
      </w:r>
      <w:r>
        <w:t>from</w:t>
      </w:r>
      <w:r>
        <w:rPr>
          <w:spacing w:val="-3"/>
        </w:rPr>
        <w:t xml:space="preserve"> </w:t>
      </w:r>
      <w:r>
        <w:t>a</w:t>
      </w:r>
      <w:r>
        <w:rPr>
          <w:spacing w:val="-3"/>
        </w:rPr>
        <w:t xml:space="preserve"> </w:t>
      </w:r>
      <w:r>
        <w:t>hat</w:t>
      </w:r>
      <w:r>
        <w:rPr>
          <w:spacing w:val="-3"/>
        </w:rPr>
        <w:t xml:space="preserve"> </w:t>
      </w:r>
      <w:r>
        <w:t>with</w:t>
      </w:r>
      <w:r>
        <w:rPr>
          <w:spacing w:val="-3"/>
        </w:rPr>
        <w:t xml:space="preserve"> </w:t>
      </w:r>
      <w:r>
        <w:t>the</w:t>
      </w:r>
      <w:r>
        <w:rPr>
          <w:spacing w:val="-3"/>
        </w:rPr>
        <w:t xml:space="preserve"> </w:t>
      </w:r>
      <w:r>
        <w:t>first</w:t>
      </w:r>
      <w:r>
        <w:rPr>
          <w:spacing w:val="-3"/>
        </w:rPr>
        <w:t xml:space="preserve"> </w:t>
      </w:r>
      <w:r>
        <w:t>such</w:t>
      </w:r>
      <w:r>
        <w:rPr>
          <w:spacing w:val="-3"/>
        </w:rPr>
        <w:t xml:space="preserve"> </w:t>
      </w:r>
      <w:r>
        <w:t>name</w:t>
      </w:r>
      <w:r>
        <w:rPr>
          <w:spacing w:val="-4"/>
        </w:rPr>
        <w:t xml:space="preserve"> </w:t>
      </w:r>
      <w:r>
        <w:t>being deemed</w:t>
      </w:r>
      <w:r>
        <w:rPr>
          <w:spacing w:val="-4"/>
        </w:rPr>
        <w:t xml:space="preserve"> </w:t>
      </w:r>
      <w:r>
        <w:t>the</w:t>
      </w:r>
      <w:r>
        <w:rPr>
          <w:spacing w:val="-4"/>
        </w:rPr>
        <w:t xml:space="preserve"> </w:t>
      </w:r>
      <w:r>
        <w:t>least</w:t>
      </w:r>
      <w:r>
        <w:rPr>
          <w:spacing w:val="-4"/>
        </w:rPr>
        <w:t xml:space="preserve"> </w:t>
      </w:r>
      <w:r>
        <w:t>senior,</w:t>
      </w:r>
      <w:r>
        <w:rPr>
          <w:spacing w:val="-4"/>
        </w:rPr>
        <w:t xml:space="preserve"> </w:t>
      </w:r>
      <w:r>
        <w:t>etc.</w:t>
      </w:r>
      <w:r>
        <w:rPr>
          <w:spacing w:val="53"/>
        </w:rPr>
        <w:t xml:space="preserve"> </w:t>
      </w:r>
      <w:r>
        <w:t>Representatives</w:t>
      </w:r>
      <w:r>
        <w:rPr>
          <w:spacing w:val="-4"/>
        </w:rPr>
        <w:t xml:space="preserve"> </w:t>
      </w:r>
      <w:r>
        <w:t>of</w:t>
      </w:r>
      <w:r>
        <w:rPr>
          <w:spacing w:val="-4"/>
        </w:rPr>
        <w:t xml:space="preserve"> </w:t>
      </w:r>
      <w:r>
        <w:t>the</w:t>
      </w:r>
      <w:r>
        <w:rPr>
          <w:spacing w:val="-4"/>
        </w:rPr>
        <w:t xml:space="preserve"> </w:t>
      </w:r>
      <w:r>
        <w:t>AAUP</w:t>
      </w:r>
      <w:r>
        <w:rPr>
          <w:spacing w:val="-4"/>
        </w:rPr>
        <w:t xml:space="preserve"> </w:t>
      </w:r>
      <w:r w:rsidR="0079784A">
        <w:t xml:space="preserve">shall </w:t>
      </w:r>
      <w:r>
        <w:t>be</w:t>
      </w:r>
      <w:r>
        <w:rPr>
          <w:spacing w:val="-5"/>
        </w:rPr>
        <w:t xml:space="preserve"> </w:t>
      </w:r>
      <w:r>
        <w:t>present</w:t>
      </w:r>
      <w:r>
        <w:rPr>
          <w:spacing w:val="-4"/>
        </w:rPr>
        <w:t xml:space="preserve"> </w:t>
      </w:r>
      <w:r>
        <w:t>at</w:t>
      </w:r>
      <w:r>
        <w:rPr>
          <w:spacing w:val="-4"/>
        </w:rPr>
        <w:t xml:space="preserve"> </w:t>
      </w:r>
      <w:r>
        <w:t>any</w:t>
      </w:r>
      <w:r>
        <w:rPr>
          <w:spacing w:val="-4"/>
        </w:rPr>
        <w:t xml:space="preserve"> </w:t>
      </w:r>
      <w:r>
        <w:t>such</w:t>
      </w:r>
      <w:r>
        <w:rPr>
          <w:spacing w:val="-4"/>
        </w:rPr>
        <w:t xml:space="preserve"> </w:t>
      </w:r>
      <w:r>
        <w:t>random</w:t>
      </w:r>
      <w:r>
        <w:rPr>
          <w:spacing w:val="-4"/>
        </w:rPr>
        <w:t xml:space="preserve"> </w:t>
      </w:r>
      <w:r>
        <w:t>drawing.</w:t>
      </w:r>
    </w:p>
    <w:p w14:paraId="0A209E0D" w14:textId="26956CE5" w:rsidR="00500D5E" w:rsidRPr="003062EA" w:rsidRDefault="00500D5E">
      <w:pPr>
        <w:rPr>
          <w:rFonts w:ascii="Times New Roman" w:eastAsia="Times New Roman" w:hAnsi="Times New Roman" w:cs="Times New Roman"/>
          <w:sz w:val="17"/>
          <w:szCs w:val="17"/>
        </w:rPr>
      </w:pPr>
    </w:p>
    <w:p w14:paraId="205C180A" w14:textId="77777777" w:rsidR="00500D5E" w:rsidRDefault="00B06B53" w:rsidP="004829EF">
      <w:pPr>
        <w:pStyle w:val="BodyText"/>
        <w:numPr>
          <w:ilvl w:val="0"/>
          <w:numId w:val="28"/>
        </w:numPr>
        <w:tabs>
          <w:tab w:val="left" w:pos="1880"/>
        </w:tabs>
      </w:pPr>
      <w:r>
        <w:rPr>
          <w:u w:val="single" w:color="000000"/>
        </w:rPr>
        <w:t>Conditions</w:t>
      </w:r>
      <w:r>
        <w:rPr>
          <w:spacing w:val="-7"/>
          <w:u w:val="single" w:color="000000"/>
        </w:rPr>
        <w:t xml:space="preserve"> </w:t>
      </w:r>
      <w:r>
        <w:rPr>
          <w:u w:val="single" w:color="000000"/>
        </w:rPr>
        <w:t>Regarding</w:t>
      </w:r>
      <w:r>
        <w:rPr>
          <w:spacing w:val="-7"/>
          <w:u w:val="single" w:color="000000"/>
        </w:rPr>
        <w:t xml:space="preserve"> </w:t>
      </w:r>
      <w:r>
        <w:rPr>
          <w:u w:val="single" w:color="000000"/>
        </w:rPr>
        <w:t>Bargaining</w:t>
      </w:r>
      <w:r>
        <w:rPr>
          <w:spacing w:val="-7"/>
          <w:u w:val="single" w:color="000000"/>
        </w:rPr>
        <w:t xml:space="preserve"> </w:t>
      </w:r>
      <w:r>
        <w:rPr>
          <w:u w:val="single" w:color="000000"/>
        </w:rPr>
        <w:t>Unit</w:t>
      </w:r>
      <w:r>
        <w:rPr>
          <w:spacing w:val="-7"/>
          <w:u w:val="single" w:color="000000"/>
        </w:rPr>
        <w:t xml:space="preserve"> </w:t>
      </w:r>
      <w:r>
        <w:rPr>
          <w:u w:val="single" w:color="000000"/>
        </w:rPr>
        <w:t>Work</w:t>
      </w:r>
    </w:p>
    <w:p w14:paraId="0812FDC5" w14:textId="77777777" w:rsidR="00500D5E" w:rsidRDefault="00500D5E" w:rsidP="00D46C50">
      <w:pPr>
        <w:rPr>
          <w:rFonts w:ascii="Times New Roman" w:eastAsia="Times New Roman" w:hAnsi="Times New Roman" w:cs="Times New Roman"/>
          <w:sz w:val="17"/>
          <w:szCs w:val="17"/>
        </w:rPr>
      </w:pPr>
    </w:p>
    <w:p w14:paraId="5B9E22A4" w14:textId="77777777" w:rsidR="00500D5E" w:rsidRDefault="00B06B53" w:rsidP="003062EA">
      <w:pPr>
        <w:pStyle w:val="BodyText"/>
        <w:spacing w:before="69" w:line="239" w:lineRule="auto"/>
        <w:ind w:left="1160" w:right="180" w:firstLine="720"/>
      </w:pPr>
      <w:r>
        <w:t>Bargaining</w:t>
      </w:r>
      <w:r>
        <w:rPr>
          <w:spacing w:val="-6"/>
        </w:rPr>
        <w:t xml:space="preserve"> </w:t>
      </w:r>
      <w:r>
        <w:t>unit</w:t>
      </w:r>
      <w:r>
        <w:rPr>
          <w:spacing w:val="-5"/>
        </w:rPr>
        <w:t xml:space="preserve"> </w:t>
      </w:r>
      <w:r>
        <w:t>faculty</w:t>
      </w:r>
      <w:r>
        <w:rPr>
          <w:spacing w:val="-5"/>
        </w:rPr>
        <w:t xml:space="preserve"> </w:t>
      </w:r>
      <w:r>
        <w:t>members</w:t>
      </w:r>
      <w:r>
        <w:rPr>
          <w:spacing w:val="-5"/>
        </w:rPr>
        <w:t xml:space="preserve"> </w:t>
      </w:r>
      <w:r>
        <w:t>in</w:t>
      </w:r>
      <w:r>
        <w:rPr>
          <w:spacing w:val="-5"/>
        </w:rPr>
        <w:t xml:space="preserve"> </w:t>
      </w:r>
      <w:r>
        <w:t>an</w:t>
      </w:r>
      <w:r>
        <w:rPr>
          <w:spacing w:val="-5"/>
        </w:rPr>
        <w:t xml:space="preserve"> </w:t>
      </w:r>
      <w:r>
        <w:t>affected</w:t>
      </w:r>
      <w:r>
        <w:rPr>
          <w:spacing w:val="-6"/>
        </w:rPr>
        <w:t xml:space="preserve"> </w:t>
      </w:r>
      <w:r>
        <w:t>department</w:t>
      </w:r>
      <w:r>
        <w:rPr>
          <w:spacing w:val="-5"/>
        </w:rPr>
        <w:t xml:space="preserve"> </w:t>
      </w:r>
      <w:r>
        <w:t>or discipline</w:t>
      </w:r>
      <w:r>
        <w:rPr>
          <w:spacing w:val="-4"/>
        </w:rPr>
        <w:t xml:space="preserve"> </w:t>
      </w:r>
      <w:r>
        <w:t>shall</w:t>
      </w:r>
      <w:r>
        <w:rPr>
          <w:spacing w:val="-3"/>
        </w:rPr>
        <w:t xml:space="preserve"> </w:t>
      </w:r>
      <w:r>
        <w:t>not</w:t>
      </w:r>
      <w:r>
        <w:rPr>
          <w:spacing w:val="-4"/>
        </w:rPr>
        <w:t xml:space="preserve"> </w:t>
      </w:r>
      <w:r>
        <w:t>be</w:t>
      </w:r>
      <w:r>
        <w:rPr>
          <w:spacing w:val="-3"/>
        </w:rPr>
        <w:t xml:space="preserve"> </w:t>
      </w:r>
      <w:r>
        <w:t>laid</w:t>
      </w:r>
      <w:r>
        <w:rPr>
          <w:spacing w:val="-4"/>
        </w:rPr>
        <w:t xml:space="preserve"> </w:t>
      </w:r>
      <w:r>
        <w:t>off</w:t>
      </w:r>
      <w:r>
        <w:rPr>
          <w:spacing w:val="-3"/>
        </w:rPr>
        <w:t xml:space="preserve"> </w:t>
      </w:r>
      <w:r>
        <w:t>while</w:t>
      </w:r>
      <w:r>
        <w:rPr>
          <w:spacing w:val="-4"/>
        </w:rPr>
        <w:t xml:space="preserve"> </w:t>
      </w:r>
      <w:r>
        <w:t>bargaining</w:t>
      </w:r>
      <w:r>
        <w:rPr>
          <w:spacing w:val="-4"/>
        </w:rPr>
        <w:t xml:space="preserve"> </w:t>
      </w:r>
      <w:r>
        <w:t>unit</w:t>
      </w:r>
      <w:r>
        <w:rPr>
          <w:spacing w:val="-3"/>
        </w:rPr>
        <w:t xml:space="preserve"> </w:t>
      </w:r>
      <w:r>
        <w:t>work</w:t>
      </w:r>
      <w:r>
        <w:rPr>
          <w:spacing w:val="-4"/>
        </w:rPr>
        <w:t xml:space="preserve"> </w:t>
      </w:r>
      <w:r>
        <w:t>is</w:t>
      </w:r>
      <w:r>
        <w:rPr>
          <w:spacing w:val="-3"/>
        </w:rPr>
        <w:t xml:space="preserve"> </w:t>
      </w:r>
      <w:r>
        <w:t>being performed</w:t>
      </w:r>
      <w:r>
        <w:rPr>
          <w:spacing w:val="-6"/>
        </w:rPr>
        <w:t xml:space="preserve"> </w:t>
      </w:r>
      <w:r>
        <w:t>by</w:t>
      </w:r>
      <w:r>
        <w:rPr>
          <w:spacing w:val="-5"/>
        </w:rPr>
        <w:t xml:space="preserve"> </w:t>
      </w:r>
      <w:r>
        <w:t>any</w:t>
      </w:r>
      <w:r>
        <w:rPr>
          <w:spacing w:val="-5"/>
        </w:rPr>
        <w:t xml:space="preserve"> </w:t>
      </w:r>
      <w:r>
        <w:t>non-bargaining</w:t>
      </w:r>
      <w:r>
        <w:rPr>
          <w:spacing w:val="-5"/>
        </w:rPr>
        <w:t xml:space="preserve"> </w:t>
      </w:r>
      <w:r>
        <w:t>unit</w:t>
      </w:r>
      <w:r>
        <w:rPr>
          <w:spacing w:val="-5"/>
        </w:rPr>
        <w:t xml:space="preserve"> </w:t>
      </w:r>
      <w:r>
        <w:t>members,</w:t>
      </w:r>
      <w:r>
        <w:rPr>
          <w:spacing w:val="-5"/>
        </w:rPr>
        <w:t xml:space="preserve"> </w:t>
      </w:r>
      <w:r>
        <w:t>other</w:t>
      </w:r>
      <w:r>
        <w:rPr>
          <w:spacing w:val="-5"/>
        </w:rPr>
        <w:t xml:space="preserve"> </w:t>
      </w:r>
      <w:r>
        <w:t>than</w:t>
      </w:r>
      <w:r>
        <w:rPr>
          <w:spacing w:val="-5"/>
        </w:rPr>
        <w:t xml:space="preserve"> </w:t>
      </w:r>
      <w:r>
        <w:t>a</w:t>
      </w:r>
      <w:r>
        <w:rPr>
          <w:spacing w:val="-5"/>
        </w:rPr>
        <w:t xml:space="preserve"> </w:t>
      </w:r>
      <w:r>
        <w:t>department</w:t>
      </w:r>
      <w:r>
        <w:rPr>
          <w:w w:val="99"/>
        </w:rPr>
        <w:t xml:space="preserve"> </w:t>
      </w:r>
      <w:r>
        <w:t>chairperson</w:t>
      </w:r>
      <w:r>
        <w:rPr>
          <w:spacing w:val="-3"/>
        </w:rPr>
        <w:t xml:space="preserve"> </w:t>
      </w:r>
      <w:r>
        <w:t>teaching</w:t>
      </w:r>
      <w:r>
        <w:rPr>
          <w:spacing w:val="-3"/>
        </w:rPr>
        <w:t xml:space="preserve"> </w:t>
      </w:r>
      <w:r>
        <w:t>as</w:t>
      </w:r>
      <w:r>
        <w:rPr>
          <w:spacing w:val="-3"/>
        </w:rPr>
        <w:t xml:space="preserve"> </w:t>
      </w:r>
      <w:r>
        <w:t>referred</w:t>
      </w:r>
      <w:r>
        <w:rPr>
          <w:spacing w:val="-3"/>
        </w:rPr>
        <w:t xml:space="preserve"> </w:t>
      </w:r>
      <w:r>
        <w:t>to</w:t>
      </w:r>
      <w:r>
        <w:rPr>
          <w:spacing w:val="-3"/>
        </w:rPr>
        <w:t xml:space="preserve"> </w:t>
      </w:r>
      <w:r>
        <w:t>in</w:t>
      </w:r>
      <w:r>
        <w:rPr>
          <w:spacing w:val="-3"/>
        </w:rPr>
        <w:t xml:space="preserve"> </w:t>
      </w:r>
      <w:r>
        <w:t>Article</w:t>
      </w:r>
      <w:r>
        <w:rPr>
          <w:spacing w:val="-3"/>
        </w:rPr>
        <w:t xml:space="preserve"> </w:t>
      </w:r>
      <w:r>
        <w:t>XI,</w:t>
      </w:r>
      <w:r>
        <w:rPr>
          <w:spacing w:val="-3"/>
        </w:rPr>
        <w:t xml:space="preserve"> </w:t>
      </w:r>
      <w:r>
        <w:t>Section</w:t>
      </w:r>
      <w:r>
        <w:rPr>
          <w:spacing w:val="-3"/>
        </w:rPr>
        <w:t xml:space="preserve"> </w:t>
      </w:r>
      <w:r>
        <w:t>A,</w:t>
      </w:r>
      <w:r>
        <w:rPr>
          <w:spacing w:val="-3"/>
        </w:rPr>
        <w:t xml:space="preserve"> </w:t>
      </w:r>
      <w:r>
        <w:t>in</w:t>
      </w:r>
      <w:r>
        <w:rPr>
          <w:spacing w:val="-3"/>
        </w:rPr>
        <w:t xml:space="preserve"> </w:t>
      </w:r>
      <w:r>
        <w:t>such department</w:t>
      </w:r>
      <w:r>
        <w:rPr>
          <w:spacing w:val="-5"/>
        </w:rPr>
        <w:t xml:space="preserve"> </w:t>
      </w:r>
      <w:r>
        <w:t>or</w:t>
      </w:r>
      <w:r>
        <w:rPr>
          <w:spacing w:val="-5"/>
        </w:rPr>
        <w:t xml:space="preserve"> </w:t>
      </w:r>
      <w:r>
        <w:t>discipline.</w:t>
      </w:r>
      <w:r>
        <w:rPr>
          <w:spacing w:val="51"/>
        </w:rPr>
        <w:t xml:space="preserve"> </w:t>
      </w:r>
      <w:r>
        <w:t>Bargaining</w:t>
      </w:r>
      <w:r>
        <w:rPr>
          <w:spacing w:val="-5"/>
        </w:rPr>
        <w:t xml:space="preserve"> </w:t>
      </w:r>
      <w:r>
        <w:t>unit</w:t>
      </w:r>
      <w:r>
        <w:rPr>
          <w:spacing w:val="-5"/>
        </w:rPr>
        <w:t xml:space="preserve"> </w:t>
      </w:r>
      <w:r>
        <w:t>members</w:t>
      </w:r>
      <w:r>
        <w:rPr>
          <w:spacing w:val="-4"/>
        </w:rPr>
        <w:t xml:space="preserve"> </w:t>
      </w:r>
      <w:r>
        <w:t>of</w:t>
      </w:r>
      <w:r>
        <w:rPr>
          <w:spacing w:val="-5"/>
        </w:rPr>
        <w:t xml:space="preserve"> </w:t>
      </w:r>
      <w:r>
        <w:t>a</w:t>
      </w:r>
      <w:r>
        <w:rPr>
          <w:spacing w:val="-5"/>
        </w:rPr>
        <w:t xml:space="preserve"> </w:t>
      </w:r>
      <w:r>
        <w:t>professional</w:t>
      </w:r>
      <w:r>
        <w:rPr>
          <w:spacing w:val="-4"/>
        </w:rPr>
        <w:t xml:space="preserve"> </w:t>
      </w:r>
      <w:r>
        <w:t>staff in</w:t>
      </w:r>
      <w:r>
        <w:rPr>
          <w:spacing w:val="-4"/>
        </w:rPr>
        <w:t xml:space="preserve"> </w:t>
      </w:r>
      <w:r>
        <w:t>an</w:t>
      </w:r>
      <w:r>
        <w:rPr>
          <w:spacing w:val="-3"/>
        </w:rPr>
        <w:t xml:space="preserve"> </w:t>
      </w:r>
      <w:r>
        <w:t>affected</w:t>
      </w:r>
      <w:r>
        <w:rPr>
          <w:spacing w:val="-3"/>
        </w:rPr>
        <w:t xml:space="preserve"> </w:t>
      </w:r>
      <w:r>
        <w:t>area</w:t>
      </w:r>
      <w:r>
        <w:rPr>
          <w:spacing w:val="-3"/>
        </w:rPr>
        <w:t xml:space="preserve"> </w:t>
      </w:r>
      <w:r>
        <w:t>of</w:t>
      </w:r>
      <w:r>
        <w:rPr>
          <w:spacing w:val="-3"/>
        </w:rPr>
        <w:t xml:space="preserve"> </w:t>
      </w:r>
      <w:r>
        <w:t>the</w:t>
      </w:r>
      <w:r>
        <w:rPr>
          <w:spacing w:val="-3"/>
        </w:rPr>
        <w:t xml:space="preserve"> </w:t>
      </w:r>
      <w:r>
        <w:t>University</w:t>
      </w:r>
      <w:r>
        <w:rPr>
          <w:spacing w:val="-4"/>
        </w:rPr>
        <w:t xml:space="preserve"> </w:t>
      </w:r>
      <w:r>
        <w:t>shall</w:t>
      </w:r>
      <w:r>
        <w:rPr>
          <w:spacing w:val="-3"/>
        </w:rPr>
        <w:t xml:space="preserve"> </w:t>
      </w:r>
      <w:r>
        <w:t>not</w:t>
      </w:r>
      <w:r>
        <w:rPr>
          <w:spacing w:val="-3"/>
        </w:rPr>
        <w:t xml:space="preserve"> </w:t>
      </w:r>
      <w:r>
        <w:t>be</w:t>
      </w:r>
      <w:r>
        <w:rPr>
          <w:spacing w:val="-3"/>
        </w:rPr>
        <w:t xml:space="preserve"> </w:t>
      </w:r>
      <w:r>
        <w:t>laid</w:t>
      </w:r>
      <w:r>
        <w:rPr>
          <w:spacing w:val="-3"/>
        </w:rPr>
        <w:t xml:space="preserve"> </w:t>
      </w:r>
      <w:r>
        <w:t>off</w:t>
      </w:r>
      <w:r>
        <w:rPr>
          <w:spacing w:val="-3"/>
        </w:rPr>
        <w:t xml:space="preserve"> </w:t>
      </w:r>
      <w:r>
        <w:t>while</w:t>
      </w:r>
      <w:r>
        <w:rPr>
          <w:spacing w:val="-3"/>
        </w:rPr>
        <w:t xml:space="preserve"> </w:t>
      </w:r>
      <w:r>
        <w:t>their</w:t>
      </w:r>
      <w:r>
        <w:rPr>
          <w:spacing w:val="-4"/>
        </w:rPr>
        <w:t xml:space="preserve"> </w:t>
      </w:r>
      <w:r>
        <w:t>unique</w:t>
      </w:r>
      <w:r>
        <w:rPr>
          <w:w w:val="99"/>
        </w:rPr>
        <w:t xml:space="preserve"> </w:t>
      </w:r>
      <w:r>
        <w:t>professional</w:t>
      </w:r>
      <w:r>
        <w:rPr>
          <w:spacing w:val="-4"/>
        </w:rPr>
        <w:t xml:space="preserve"> </w:t>
      </w:r>
      <w:r>
        <w:t>duties</w:t>
      </w:r>
      <w:r>
        <w:rPr>
          <w:spacing w:val="-3"/>
        </w:rPr>
        <w:t xml:space="preserve"> </w:t>
      </w:r>
      <w:r>
        <w:t>are</w:t>
      </w:r>
      <w:r>
        <w:rPr>
          <w:spacing w:val="-4"/>
        </w:rPr>
        <w:t xml:space="preserve"> </w:t>
      </w:r>
      <w:r>
        <w:t>being</w:t>
      </w:r>
      <w:r>
        <w:rPr>
          <w:spacing w:val="-3"/>
        </w:rPr>
        <w:t xml:space="preserve"> </w:t>
      </w:r>
      <w:r>
        <w:t>performed</w:t>
      </w:r>
      <w:r>
        <w:rPr>
          <w:spacing w:val="-3"/>
        </w:rPr>
        <w:t xml:space="preserve"> </w:t>
      </w:r>
      <w:r>
        <w:t>in</w:t>
      </w:r>
      <w:r>
        <w:rPr>
          <w:spacing w:val="-4"/>
        </w:rPr>
        <w:t xml:space="preserve"> </w:t>
      </w:r>
      <w:r>
        <w:t>such</w:t>
      </w:r>
      <w:r>
        <w:rPr>
          <w:spacing w:val="-3"/>
        </w:rPr>
        <w:t xml:space="preserve"> </w:t>
      </w:r>
      <w:r>
        <w:t>affected</w:t>
      </w:r>
      <w:r>
        <w:rPr>
          <w:spacing w:val="-3"/>
        </w:rPr>
        <w:t xml:space="preserve"> </w:t>
      </w:r>
      <w:r>
        <w:t>area</w:t>
      </w:r>
      <w:r>
        <w:rPr>
          <w:spacing w:val="-4"/>
        </w:rPr>
        <w:t xml:space="preserve"> </w:t>
      </w:r>
      <w:r>
        <w:t>by</w:t>
      </w:r>
      <w:r>
        <w:rPr>
          <w:spacing w:val="-3"/>
        </w:rPr>
        <w:t xml:space="preserve"> </w:t>
      </w:r>
      <w:r>
        <w:t>non- bargaining</w:t>
      </w:r>
      <w:r>
        <w:rPr>
          <w:spacing w:val="-10"/>
        </w:rPr>
        <w:t xml:space="preserve"> </w:t>
      </w:r>
      <w:r>
        <w:t>unit</w:t>
      </w:r>
      <w:r>
        <w:rPr>
          <w:spacing w:val="-9"/>
        </w:rPr>
        <w:t xml:space="preserve"> </w:t>
      </w:r>
      <w:r>
        <w:t>members.</w:t>
      </w:r>
    </w:p>
    <w:p w14:paraId="5CA3D0A2" w14:textId="77777777" w:rsidR="00500D5E" w:rsidRDefault="00500D5E">
      <w:pPr>
        <w:rPr>
          <w:rFonts w:ascii="Times New Roman" w:eastAsia="Times New Roman" w:hAnsi="Times New Roman" w:cs="Times New Roman"/>
          <w:sz w:val="24"/>
          <w:szCs w:val="24"/>
        </w:rPr>
      </w:pPr>
    </w:p>
    <w:p w14:paraId="1387B5A4" w14:textId="77777777" w:rsidR="00500D5E" w:rsidRDefault="00B06B53" w:rsidP="004829EF">
      <w:pPr>
        <w:pStyle w:val="BodyText"/>
        <w:numPr>
          <w:ilvl w:val="0"/>
          <w:numId w:val="28"/>
        </w:numPr>
        <w:tabs>
          <w:tab w:val="left" w:pos="1880"/>
        </w:tabs>
      </w:pPr>
      <w:r>
        <w:rPr>
          <w:u w:val="single" w:color="000000"/>
        </w:rPr>
        <w:t>Written</w:t>
      </w:r>
      <w:r>
        <w:rPr>
          <w:spacing w:val="-5"/>
          <w:u w:val="single" w:color="000000"/>
        </w:rPr>
        <w:t xml:space="preserve"> </w:t>
      </w:r>
      <w:r>
        <w:rPr>
          <w:u w:val="single" w:color="000000"/>
        </w:rPr>
        <w:t>Notice</w:t>
      </w:r>
      <w:r>
        <w:rPr>
          <w:spacing w:val="-4"/>
          <w:u w:val="single" w:color="000000"/>
        </w:rPr>
        <w:t xml:space="preserve"> </w:t>
      </w:r>
      <w:r>
        <w:rPr>
          <w:u w:val="single" w:color="000000"/>
        </w:rPr>
        <w:t>of</w:t>
      </w:r>
      <w:r>
        <w:rPr>
          <w:spacing w:val="-5"/>
          <w:u w:val="single" w:color="000000"/>
        </w:rPr>
        <w:t xml:space="preserve"> </w:t>
      </w:r>
      <w:r>
        <w:rPr>
          <w:u w:val="single" w:color="000000"/>
        </w:rPr>
        <w:t>Lay-Off</w:t>
      </w:r>
    </w:p>
    <w:p w14:paraId="584FFF70" w14:textId="77777777" w:rsidR="00500D5E" w:rsidRDefault="00500D5E" w:rsidP="00D46C50">
      <w:pPr>
        <w:rPr>
          <w:rFonts w:ascii="Times New Roman" w:eastAsia="Times New Roman" w:hAnsi="Times New Roman" w:cs="Times New Roman"/>
          <w:sz w:val="17"/>
          <w:szCs w:val="17"/>
        </w:rPr>
      </w:pPr>
    </w:p>
    <w:p w14:paraId="100741A2" w14:textId="77777777" w:rsidR="00500D5E" w:rsidRDefault="00B06B53" w:rsidP="003062EA">
      <w:pPr>
        <w:pStyle w:val="BodyText"/>
        <w:spacing w:before="69"/>
        <w:ind w:left="1160" w:right="180" w:firstLine="720"/>
      </w:pPr>
      <w:r>
        <w:t>For</w:t>
      </w:r>
      <w:r>
        <w:rPr>
          <w:spacing w:val="-3"/>
        </w:rPr>
        <w:t xml:space="preserve"> </w:t>
      </w:r>
      <w:r>
        <w:t>purposes</w:t>
      </w:r>
      <w:r>
        <w:rPr>
          <w:spacing w:val="-3"/>
        </w:rPr>
        <w:t xml:space="preserve"> </w:t>
      </w:r>
      <w:r>
        <w:t>of</w:t>
      </w:r>
      <w:r>
        <w:rPr>
          <w:spacing w:val="-3"/>
        </w:rPr>
        <w:t xml:space="preserve"> </w:t>
      </w:r>
      <w:r>
        <w:t>this</w:t>
      </w:r>
      <w:r>
        <w:rPr>
          <w:spacing w:val="-3"/>
        </w:rPr>
        <w:t xml:space="preserve"> </w:t>
      </w:r>
      <w:r>
        <w:t>Article,</w:t>
      </w:r>
      <w:r>
        <w:rPr>
          <w:spacing w:val="-2"/>
        </w:rPr>
        <w:t xml:space="preserve"> </w:t>
      </w:r>
      <w:r>
        <w:t>written</w:t>
      </w:r>
      <w:r>
        <w:rPr>
          <w:spacing w:val="-3"/>
        </w:rPr>
        <w:t xml:space="preserve"> </w:t>
      </w:r>
      <w:r>
        <w:t>notice</w:t>
      </w:r>
      <w:r>
        <w:rPr>
          <w:spacing w:val="-3"/>
        </w:rPr>
        <w:t xml:space="preserve"> </w:t>
      </w:r>
      <w:r>
        <w:t>of</w:t>
      </w:r>
      <w:r>
        <w:rPr>
          <w:spacing w:val="-3"/>
        </w:rPr>
        <w:t xml:space="preserve"> </w:t>
      </w:r>
      <w:r>
        <w:t>lay-off</w:t>
      </w:r>
      <w:r>
        <w:rPr>
          <w:spacing w:val="-3"/>
        </w:rPr>
        <w:t xml:space="preserve"> </w:t>
      </w:r>
      <w:r>
        <w:t>for</w:t>
      </w:r>
      <w:r>
        <w:rPr>
          <w:spacing w:val="-2"/>
        </w:rPr>
        <w:t xml:space="preserve"> </w:t>
      </w:r>
      <w:r>
        <w:t>bargaining unit</w:t>
      </w:r>
      <w:r>
        <w:rPr>
          <w:spacing w:val="-4"/>
        </w:rPr>
        <w:t xml:space="preserve"> </w:t>
      </w:r>
      <w:r>
        <w:t>members</w:t>
      </w:r>
      <w:r>
        <w:rPr>
          <w:spacing w:val="-3"/>
        </w:rPr>
        <w:t xml:space="preserve"> </w:t>
      </w:r>
      <w:r>
        <w:t>with</w:t>
      </w:r>
      <w:r>
        <w:rPr>
          <w:spacing w:val="-3"/>
        </w:rPr>
        <w:t xml:space="preserve"> </w:t>
      </w:r>
      <w:r>
        <w:t>two</w:t>
      </w:r>
      <w:r>
        <w:rPr>
          <w:spacing w:val="-3"/>
        </w:rPr>
        <w:t xml:space="preserve"> </w:t>
      </w:r>
      <w:r>
        <w:t>or</w:t>
      </w:r>
      <w:r>
        <w:rPr>
          <w:spacing w:val="-3"/>
        </w:rPr>
        <w:t xml:space="preserve"> </w:t>
      </w:r>
      <w:r>
        <w:t>more</w:t>
      </w:r>
      <w:r>
        <w:rPr>
          <w:spacing w:val="-3"/>
        </w:rPr>
        <w:t xml:space="preserve"> </w:t>
      </w:r>
      <w:r>
        <w:t>years</w:t>
      </w:r>
      <w:r>
        <w:rPr>
          <w:spacing w:val="-4"/>
        </w:rPr>
        <w:t xml:space="preserve"> </w:t>
      </w:r>
      <w:r>
        <w:t>at</w:t>
      </w:r>
      <w:r>
        <w:rPr>
          <w:spacing w:val="-3"/>
        </w:rPr>
        <w:t xml:space="preserve"> </w:t>
      </w:r>
      <w:r>
        <w:t>the</w:t>
      </w:r>
      <w:r>
        <w:rPr>
          <w:spacing w:val="-3"/>
        </w:rPr>
        <w:t xml:space="preserve"> </w:t>
      </w:r>
      <w:r>
        <w:t>University</w:t>
      </w:r>
      <w:r>
        <w:rPr>
          <w:spacing w:val="-3"/>
        </w:rPr>
        <w:t xml:space="preserve"> </w:t>
      </w:r>
      <w:r>
        <w:t>shall</w:t>
      </w:r>
      <w:r>
        <w:rPr>
          <w:spacing w:val="-3"/>
        </w:rPr>
        <w:t xml:space="preserve"> </w:t>
      </w:r>
      <w:r>
        <w:t>be</w:t>
      </w:r>
      <w:r>
        <w:rPr>
          <w:spacing w:val="-4"/>
        </w:rPr>
        <w:t xml:space="preserve"> </w:t>
      </w:r>
      <w:r>
        <w:t>given</w:t>
      </w:r>
      <w:r>
        <w:rPr>
          <w:spacing w:val="-3"/>
        </w:rPr>
        <w:t xml:space="preserve"> </w:t>
      </w:r>
      <w:r>
        <w:t>by October</w:t>
      </w:r>
      <w:r>
        <w:rPr>
          <w:spacing w:val="-3"/>
        </w:rPr>
        <w:t xml:space="preserve"> </w:t>
      </w:r>
      <w:r>
        <w:t>31</w:t>
      </w:r>
      <w:r>
        <w:rPr>
          <w:spacing w:val="-2"/>
        </w:rPr>
        <w:t xml:space="preserve"> </w:t>
      </w:r>
      <w:r>
        <w:t>to</w:t>
      </w:r>
      <w:r>
        <w:rPr>
          <w:spacing w:val="-3"/>
        </w:rPr>
        <w:t xml:space="preserve"> </w:t>
      </w:r>
      <w:r>
        <w:t>take</w:t>
      </w:r>
      <w:r>
        <w:rPr>
          <w:spacing w:val="-2"/>
        </w:rPr>
        <w:t xml:space="preserve"> </w:t>
      </w:r>
      <w:r>
        <w:t>effect</w:t>
      </w:r>
      <w:r>
        <w:rPr>
          <w:spacing w:val="-3"/>
        </w:rPr>
        <w:t xml:space="preserve"> </w:t>
      </w:r>
      <w:r>
        <w:t>the</w:t>
      </w:r>
      <w:r>
        <w:rPr>
          <w:spacing w:val="-2"/>
        </w:rPr>
        <w:t xml:space="preserve"> </w:t>
      </w:r>
      <w:r>
        <w:t>following</w:t>
      </w:r>
      <w:r>
        <w:rPr>
          <w:spacing w:val="-3"/>
        </w:rPr>
        <w:t xml:space="preserve"> </w:t>
      </w:r>
      <w:r>
        <w:t>August</w:t>
      </w:r>
      <w:r>
        <w:rPr>
          <w:spacing w:val="-2"/>
        </w:rPr>
        <w:t xml:space="preserve"> </w:t>
      </w:r>
      <w:r>
        <w:t>31.</w:t>
      </w:r>
      <w:r>
        <w:rPr>
          <w:spacing w:val="55"/>
        </w:rPr>
        <w:t xml:space="preserve"> </w:t>
      </w:r>
      <w:r>
        <w:t>The</w:t>
      </w:r>
      <w:r>
        <w:rPr>
          <w:spacing w:val="-2"/>
        </w:rPr>
        <w:t xml:space="preserve"> </w:t>
      </w:r>
      <w:r>
        <w:t>standards</w:t>
      </w:r>
      <w:r>
        <w:rPr>
          <w:spacing w:val="-3"/>
        </w:rPr>
        <w:t xml:space="preserve"> </w:t>
      </w:r>
      <w:r>
        <w:t>of notification</w:t>
      </w:r>
      <w:r>
        <w:rPr>
          <w:spacing w:val="-3"/>
        </w:rPr>
        <w:t xml:space="preserve"> </w:t>
      </w:r>
      <w:r>
        <w:t>referred</w:t>
      </w:r>
      <w:r>
        <w:rPr>
          <w:spacing w:val="-3"/>
        </w:rPr>
        <w:t xml:space="preserve"> </w:t>
      </w:r>
      <w:r>
        <w:t>to</w:t>
      </w:r>
      <w:r>
        <w:rPr>
          <w:spacing w:val="-3"/>
        </w:rPr>
        <w:t xml:space="preserve"> </w:t>
      </w:r>
      <w:r>
        <w:t>in</w:t>
      </w:r>
      <w:r>
        <w:rPr>
          <w:spacing w:val="-3"/>
        </w:rPr>
        <w:t xml:space="preserve"> </w:t>
      </w:r>
      <w:r>
        <w:t>Article</w:t>
      </w:r>
      <w:r>
        <w:rPr>
          <w:spacing w:val="-3"/>
        </w:rPr>
        <w:t xml:space="preserve"> </w:t>
      </w:r>
      <w:r>
        <w:t>X,</w:t>
      </w:r>
      <w:r>
        <w:rPr>
          <w:spacing w:val="-3"/>
        </w:rPr>
        <w:t xml:space="preserve"> </w:t>
      </w:r>
      <w:r>
        <w:t>Sections</w:t>
      </w:r>
      <w:r>
        <w:rPr>
          <w:spacing w:val="-3"/>
        </w:rPr>
        <w:t xml:space="preserve"> </w:t>
      </w:r>
      <w:r>
        <w:t>E(1),</w:t>
      </w:r>
      <w:r>
        <w:rPr>
          <w:spacing w:val="-3"/>
        </w:rPr>
        <w:t xml:space="preserve"> </w:t>
      </w:r>
      <w:r>
        <w:t>E(2),</w:t>
      </w:r>
      <w:r>
        <w:rPr>
          <w:spacing w:val="-3"/>
        </w:rPr>
        <w:t xml:space="preserve"> </w:t>
      </w:r>
      <w:r>
        <w:t>and</w:t>
      </w:r>
      <w:r>
        <w:rPr>
          <w:spacing w:val="-3"/>
        </w:rPr>
        <w:t xml:space="preserve"> </w:t>
      </w:r>
      <w:r>
        <w:t>E(3)</w:t>
      </w:r>
      <w:r>
        <w:rPr>
          <w:spacing w:val="-3"/>
        </w:rPr>
        <w:t xml:space="preserve"> </w:t>
      </w:r>
      <w:r>
        <w:t>shall</w:t>
      </w:r>
      <w:r>
        <w:rPr>
          <w:w w:val="99"/>
        </w:rPr>
        <w:t xml:space="preserve"> </w:t>
      </w:r>
      <w:r>
        <w:t>apply</w:t>
      </w:r>
      <w:r>
        <w:rPr>
          <w:spacing w:val="-4"/>
        </w:rPr>
        <w:t xml:space="preserve"> </w:t>
      </w:r>
      <w:r>
        <w:t>to</w:t>
      </w:r>
      <w:r>
        <w:rPr>
          <w:spacing w:val="-4"/>
        </w:rPr>
        <w:t xml:space="preserve"> </w:t>
      </w:r>
      <w:r>
        <w:t>all</w:t>
      </w:r>
      <w:r>
        <w:rPr>
          <w:spacing w:val="-3"/>
        </w:rPr>
        <w:t xml:space="preserve"> </w:t>
      </w:r>
      <w:r>
        <w:t>other</w:t>
      </w:r>
      <w:r>
        <w:rPr>
          <w:spacing w:val="-4"/>
        </w:rPr>
        <w:t xml:space="preserve"> </w:t>
      </w:r>
      <w:r>
        <w:t>bargaining</w:t>
      </w:r>
      <w:r>
        <w:rPr>
          <w:spacing w:val="-3"/>
        </w:rPr>
        <w:t xml:space="preserve"> </w:t>
      </w:r>
      <w:r>
        <w:t>unit</w:t>
      </w:r>
      <w:r>
        <w:rPr>
          <w:spacing w:val="-4"/>
        </w:rPr>
        <w:t xml:space="preserve"> </w:t>
      </w:r>
      <w:r>
        <w:t>members</w:t>
      </w:r>
      <w:r>
        <w:rPr>
          <w:spacing w:val="-3"/>
        </w:rPr>
        <w:t xml:space="preserve"> </w:t>
      </w:r>
      <w:r>
        <w:t>who</w:t>
      </w:r>
      <w:r>
        <w:rPr>
          <w:spacing w:val="-4"/>
        </w:rPr>
        <w:t xml:space="preserve"> </w:t>
      </w:r>
      <w:r>
        <w:t>are</w:t>
      </w:r>
      <w:r>
        <w:rPr>
          <w:spacing w:val="-3"/>
        </w:rPr>
        <w:t xml:space="preserve"> </w:t>
      </w:r>
      <w:r>
        <w:t>laid</w:t>
      </w:r>
      <w:r>
        <w:rPr>
          <w:spacing w:val="-4"/>
        </w:rPr>
        <w:t xml:space="preserve"> </w:t>
      </w:r>
      <w:r>
        <w:t>off.</w:t>
      </w:r>
    </w:p>
    <w:p w14:paraId="5471AEE9" w14:textId="77777777" w:rsidR="0079784A" w:rsidRDefault="0079784A" w:rsidP="00E430A2">
      <w:pPr>
        <w:pStyle w:val="BodyText"/>
        <w:ind w:left="0" w:right="420"/>
      </w:pPr>
    </w:p>
    <w:p w14:paraId="664A4C8E" w14:textId="77777777" w:rsidR="00500D5E" w:rsidRDefault="00B06B53" w:rsidP="004829EF">
      <w:pPr>
        <w:pStyle w:val="BodyText"/>
        <w:numPr>
          <w:ilvl w:val="0"/>
          <w:numId w:val="28"/>
        </w:numPr>
        <w:tabs>
          <w:tab w:val="left" w:pos="1880"/>
        </w:tabs>
        <w:spacing w:before="39"/>
      </w:pPr>
      <w:r>
        <w:rPr>
          <w:u w:val="single" w:color="000000"/>
        </w:rPr>
        <w:t>Alternate</w:t>
      </w:r>
      <w:r>
        <w:rPr>
          <w:spacing w:val="-14"/>
          <w:u w:val="single" w:color="000000"/>
        </w:rPr>
        <w:t xml:space="preserve"> </w:t>
      </w:r>
      <w:r>
        <w:rPr>
          <w:u w:val="single" w:color="000000"/>
        </w:rPr>
        <w:t>Service</w:t>
      </w:r>
    </w:p>
    <w:p w14:paraId="4B67C4B2" w14:textId="77777777" w:rsidR="00500D5E" w:rsidRDefault="00500D5E" w:rsidP="00D46C50">
      <w:pPr>
        <w:rPr>
          <w:rFonts w:ascii="Times New Roman" w:eastAsia="Times New Roman" w:hAnsi="Times New Roman" w:cs="Times New Roman"/>
          <w:sz w:val="17"/>
          <w:szCs w:val="17"/>
        </w:rPr>
      </w:pPr>
    </w:p>
    <w:p w14:paraId="66F1AF30" w14:textId="77777777" w:rsidR="00500D5E" w:rsidRDefault="00B06B53" w:rsidP="003062EA">
      <w:pPr>
        <w:pStyle w:val="BodyText"/>
        <w:spacing w:before="69"/>
        <w:ind w:left="1160" w:firstLine="720"/>
      </w:pPr>
      <w:r>
        <w:t>Before</w:t>
      </w:r>
      <w:r>
        <w:rPr>
          <w:spacing w:val="-4"/>
        </w:rPr>
        <w:t xml:space="preserve"> </w:t>
      </w:r>
      <w:r>
        <w:t>proposing</w:t>
      </w:r>
      <w:r>
        <w:rPr>
          <w:spacing w:val="-4"/>
        </w:rPr>
        <w:t xml:space="preserve"> </w:t>
      </w:r>
      <w:r>
        <w:t>a</w:t>
      </w:r>
      <w:r>
        <w:rPr>
          <w:spacing w:val="-3"/>
        </w:rPr>
        <w:t xml:space="preserve"> </w:t>
      </w:r>
      <w:r>
        <w:t>lay-off</w:t>
      </w:r>
      <w:r>
        <w:rPr>
          <w:spacing w:val="-4"/>
        </w:rPr>
        <w:t xml:space="preserve"> </w:t>
      </w:r>
      <w:r>
        <w:t>plan</w:t>
      </w:r>
      <w:r>
        <w:rPr>
          <w:spacing w:val="-4"/>
        </w:rPr>
        <w:t xml:space="preserve"> </w:t>
      </w:r>
      <w:r>
        <w:t>under</w:t>
      </w:r>
      <w:r>
        <w:rPr>
          <w:spacing w:val="-3"/>
        </w:rPr>
        <w:t xml:space="preserve"> </w:t>
      </w:r>
      <w:r>
        <w:t>this</w:t>
      </w:r>
      <w:r>
        <w:rPr>
          <w:spacing w:val="-4"/>
        </w:rPr>
        <w:t xml:space="preserve"> </w:t>
      </w:r>
      <w:r>
        <w:t>Article,</w:t>
      </w:r>
      <w:r>
        <w:rPr>
          <w:spacing w:val="-4"/>
        </w:rPr>
        <w:t xml:space="preserve"> </w:t>
      </w:r>
      <w:r>
        <w:t>the</w:t>
      </w:r>
      <w:r>
        <w:rPr>
          <w:spacing w:val="-3"/>
        </w:rPr>
        <w:t xml:space="preserve"> </w:t>
      </w:r>
      <w:r>
        <w:t>University shall</w:t>
      </w:r>
      <w:r>
        <w:rPr>
          <w:spacing w:val="-6"/>
        </w:rPr>
        <w:t xml:space="preserve"> </w:t>
      </w:r>
      <w:r>
        <w:t>consider</w:t>
      </w:r>
      <w:r>
        <w:rPr>
          <w:spacing w:val="-6"/>
        </w:rPr>
        <w:t xml:space="preserve"> </w:t>
      </w:r>
      <w:r>
        <w:t>alternate</w:t>
      </w:r>
      <w:r>
        <w:rPr>
          <w:spacing w:val="-6"/>
        </w:rPr>
        <w:t xml:space="preserve"> </w:t>
      </w:r>
      <w:r>
        <w:t>service</w:t>
      </w:r>
      <w:r>
        <w:rPr>
          <w:spacing w:val="-6"/>
        </w:rPr>
        <w:t xml:space="preserve"> </w:t>
      </w:r>
      <w:r>
        <w:t>for</w:t>
      </w:r>
      <w:r>
        <w:rPr>
          <w:spacing w:val="-5"/>
        </w:rPr>
        <w:t xml:space="preserve"> </w:t>
      </w:r>
      <w:r>
        <w:t>tenured</w:t>
      </w:r>
      <w:r>
        <w:rPr>
          <w:spacing w:val="-6"/>
        </w:rPr>
        <w:t xml:space="preserve"> </w:t>
      </w:r>
      <w:r>
        <w:t>bargaining</w:t>
      </w:r>
      <w:r>
        <w:rPr>
          <w:spacing w:val="-6"/>
        </w:rPr>
        <w:t xml:space="preserve"> </w:t>
      </w:r>
      <w:r>
        <w:t>unit</w:t>
      </w:r>
      <w:r>
        <w:rPr>
          <w:spacing w:val="-6"/>
        </w:rPr>
        <w:t xml:space="preserve"> </w:t>
      </w:r>
      <w:r>
        <w:t>members otherwise</w:t>
      </w:r>
      <w:r>
        <w:rPr>
          <w:spacing w:val="-6"/>
        </w:rPr>
        <w:t xml:space="preserve"> </w:t>
      </w:r>
      <w:r>
        <w:t>subject</w:t>
      </w:r>
      <w:r>
        <w:rPr>
          <w:spacing w:val="-5"/>
        </w:rPr>
        <w:t xml:space="preserve"> </w:t>
      </w:r>
      <w:r>
        <w:t>to</w:t>
      </w:r>
      <w:r>
        <w:rPr>
          <w:spacing w:val="-5"/>
        </w:rPr>
        <w:t xml:space="preserve"> </w:t>
      </w:r>
      <w:r>
        <w:t>lay-off,</w:t>
      </w:r>
      <w:r>
        <w:rPr>
          <w:spacing w:val="-5"/>
        </w:rPr>
        <w:t xml:space="preserve"> </w:t>
      </w:r>
      <w:r>
        <w:t>which</w:t>
      </w:r>
      <w:r>
        <w:rPr>
          <w:spacing w:val="-5"/>
        </w:rPr>
        <w:t xml:space="preserve"> </w:t>
      </w:r>
      <w:r>
        <w:t>alternate</w:t>
      </w:r>
      <w:r>
        <w:rPr>
          <w:spacing w:val="-5"/>
        </w:rPr>
        <w:t xml:space="preserve"> </w:t>
      </w:r>
      <w:r>
        <w:t>service</w:t>
      </w:r>
      <w:r>
        <w:rPr>
          <w:spacing w:val="-6"/>
        </w:rPr>
        <w:t xml:space="preserve"> </w:t>
      </w:r>
      <w:r>
        <w:t>may</w:t>
      </w:r>
      <w:r>
        <w:rPr>
          <w:spacing w:val="-5"/>
        </w:rPr>
        <w:t xml:space="preserve"> </w:t>
      </w:r>
      <w:r>
        <w:t>include</w:t>
      </w:r>
      <w:r>
        <w:rPr>
          <w:w w:val="99"/>
        </w:rPr>
        <w:t xml:space="preserve"> </w:t>
      </w:r>
      <w:r>
        <w:t>professional</w:t>
      </w:r>
      <w:r>
        <w:rPr>
          <w:spacing w:val="-7"/>
        </w:rPr>
        <w:t xml:space="preserve"> </w:t>
      </w:r>
      <w:r>
        <w:t>part-time</w:t>
      </w:r>
      <w:r>
        <w:rPr>
          <w:spacing w:val="-6"/>
        </w:rPr>
        <w:t xml:space="preserve"> </w:t>
      </w:r>
      <w:r>
        <w:t>non-teaching</w:t>
      </w:r>
      <w:r>
        <w:rPr>
          <w:spacing w:val="-6"/>
        </w:rPr>
        <w:t xml:space="preserve"> </w:t>
      </w:r>
      <w:r>
        <w:t>responsibilities,</w:t>
      </w:r>
      <w:r>
        <w:rPr>
          <w:spacing w:val="-6"/>
        </w:rPr>
        <w:t xml:space="preserve"> </w:t>
      </w:r>
      <w:r>
        <w:t>or</w:t>
      </w:r>
      <w:r>
        <w:rPr>
          <w:spacing w:val="-6"/>
        </w:rPr>
        <w:t xml:space="preserve"> </w:t>
      </w:r>
      <w:r>
        <w:t>professional</w:t>
      </w:r>
      <w:r>
        <w:rPr>
          <w:spacing w:val="-6"/>
        </w:rPr>
        <w:t xml:space="preserve"> </w:t>
      </w:r>
      <w:r>
        <w:t>full- time</w:t>
      </w:r>
      <w:r>
        <w:rPr>
          <w:spacing w:val="-5"/>
        </w:rPr>
        <w:t xml:space="preserve"> </w:t>
      </w:r>
      <w:r>
        <w:t>non-teaching</w:t>
      </w:r>
      <w:r>
        <w:rPr>
          <w:spacing w:val="-4"/>
        </w:rPr>
        <w:t xml:space="preserve"> </w:t>
      </w:r>
      <w:r>
        <w:t>responsibilities.</w:t>
      </w:r>
      <w:r>
        <w:rPr>
          <w:spacing w:val="51"/>
        </w:rPr>
        <w:t xml:space="preserve"> </w:t>
      </w:r>
      <w:r>
        <w:t>In</w:t>
      </w:r>
      <w:r>
        <w:rPr>
          <w:spacing w:val="-4"/>
        </w:rPr>
        <w:t xml:space="preserve"> </w:t>
      </w:r>
      <w:r>
        <w:t>addition</w:t>
      </w:r>
      <w:r>
        <w:rPr>
          <w:spacing w:val="-5"/>
        </w:rPr>
        <w:t xml:space="preserve"> </w:t>
      </w:r>
      <w:r>
        <w:t>to</w:t>
      </w:r>
      <w:r>
        <w:rPr>
          <w:spacing w:val="-4"/>
        </w:rPr>
        <w:t xml:space="preserve"> </w:t>
      </w:r>
      <w:r>
        <w:t>the</w:t>
      </w:r>
      <w:r>
        <w:rPr>
          <w:spacing w:val="-4"/>
        </w:rPr>
        <w:t xml:space="preserve"> </w:t>
      </w:r>
      <w:r>
        <w:t>foregoing,</w:t>
      </w:r>
      <w:r>
        <w:rPr>
          <w:spacing w:val="-5"/>
        </w:rPr>
        <w:t xml:space="preserve"> </w:t>
      </w:r>
      <w:r>
        <w:t>tenured bargaining</w:t>
      </w:r>
      <w:r>
        <w:rPr>
          <w:spacing w:val="-4"/>
        </w:rPr>
        <w:t xml:space="preserve"> </w:t>
      </w:r>
      <w:r>
        <w:t>unit</w:t>
      </w:r>
      <w:r>
        <w:rPr>
          <w:spacing w:val="-4"/>
        </w:rPr>
        <w:t xml:space="preserve"> </w:t>
      </w:r>
      <w:r>
        <w:t>members</w:t>
      </w:r>
      <w:r>
        <w:rPr>
          <w:spacing w:val="-4"/>
        </w:rPr>
        <w:t xml:space="preserve"> </w:t>
      </w:r>
      <w:r>
        <w:t>being</w:t>
      </w:r>
      <w:r>
        <w:rPr>
          <w:spacing w:val="-3"/>
        </w:rPr>
        <w:t xml:space="preserve"> </w:t>
      </w:r>
      <w:r>
        <w:t>laid</w:t>
      </w:r>
      <w:r>
        <w:rPr>
          <w:spacing w:val="-4"/>
        </w:rPr>
        <w:t xml:space="preserve"> </w:t>
      </w:r>
      <w:r>
        <w:t>off</w:t>
      </w:r>
      <w:r>
        <w:rPr>
          <w:spacing w:val="-4"/>
        </w:rPr>
        <w:t xml:space="preserve"> </w:t>
      </w:r>
      <w:r>
        <w:t>shall,</w:t>
      </w:r>
      <w:r>
        <w:rPr>
          <w:spacing w:val="-4"/>
        </w:rPr>
        <w:t xml:space="preserve"> </w:t>
      </w:r>
      <w:r>
        <w:t>on</w:t>
      </w:r>
      <w:r>
        <w:rPr>
          <w:spacing w:val="-3"/>
        </w:rPr>
        <w:t xml:space="preserve"> </w:t>
      </w:r>
      <w:r>
        <w:t>written</w:t>
      </w:r>
      <w:r>
        <w:rPr>
          <w:spacing w:val="-4"/>
        </w:rPr>
        <w:t xml:space="preserve"> </w:t>
      </w:r>
      <w:r>
        <w:t>request</w:t>
      </w:r>
      <w:r>
        <w:rPr>
          <w:spacing w:val="-4"/>
        </w:rPr>
        <w:t xml:space="preserve"> </w:t>
      </w:r>
      <w:r>
        <w:t>to</w:t>
      </w:r>
      <w:r>
        <w:rPr>
          <w:spacing w:val="-4"/>
        </w:rPr>
        <w:t xml:space="preserve"> </w:t>
      </w:r>
      <w:r>
        <w:t>the</w:t>
      </w:r>
      <w:r>
        <w:rPr>
          <w:w w:val="99"/>
        </w:rPr>
        <w:t xml:space="preserve"> </w:t>
      </w:r>
      <w:r>
        <w:t>Provost,</w:t>
      </w:r>
      <w:r>
        <w:rPr>
          <w:spacing w:val="-5"/>
        </w:rPr>
        <w:t xml:space="preserve"> </w:t>
      </w:r>
      <w:r>
        <w:t>be</w:t>
      </w:r>
      <w:r>
        <w:rPr>
          <w:spacing w:val="-4"/>
        </w:rPr>
        <w:t xml:space="preserve"> </w:t>
      </w:r>
      <w:r>
        <w:t>given</w:t>
      </w:r>
      <w:r>
        <w:rPr>
          <w:spacing w:val="-4"/>
        </w:rPr>
        <w:t xml:space="preserve"> </w:t>
      </w:r>
      <w:r>
        <w:t>the</w:t>
      </w:r>
      <w:r>
        <w:rPr>
          <w:spacing w:val="-4"/>
        </w:rPr>
        <w:t xml:space="preserve"> </w:t>
      </w:r>
      <w:r>
        <w:t>opportunity</w:t>
      </w:r>
      <w:r>
        <w:rPr>
          <w:spacing w:val="-5"/>
        </w:rPr>
        <w:t xml:space="preserve"> </w:t>
      </w:r>
      <w:r>
        <w:t>to</w:t>
      </w:r>
      <w:r>
        <w:rPr>
          <w:spacing w:val="-4"/>
        </w:rPr>
        <w:t xml:space="preserve"> </w:t>
      </w:r>
      <w:r>
        <w:t>transfer</w:t>
      </w:r>
      <w:r>
        <w:rPr>
          <w:spacing w:val="-4"/>
        </w:rPr>
        <w:t xml:space="preserve"> </w:t>
      </w:r>
      <w:r>
        <w:t>to</w:t>
      </w:r>
      <w:r>
        <w:rPr>
          <w:spacing w:val="-4"/>
        </w:rPr>
        <w:t xml:space="preserve"> </w:t>
      </w:r>
      <w:r>
        <w:t>another</w:t>
      </w:r>
      <w:r>
        <w:rPr>
          <w:spacing w:val="-4"/>
        </w:rPr>
        <w:t xml:space="preserve"> </w:t>
      </w:r>
      <w:r>
        <w:t>department</w:t>
      </w:r>
      <w:r>
        <w:rPr>
          <w:spacing w:val="-5"/>
        </w:rPr>
        <w:t xml:space="preserve"> </w:t>
      </w:r>
      <w:r>
        <w:t>or discipline,</w:t>
      </w:r>
      <w:r>
        <w:rPr>
          <w:spacing w:val="-6"/>
        </w:rPr>
        <w:t xml:space="preserve"> </w:t>
      </w:r>
      <w:r>
        <w:t>provided</w:t>
      </w:r>
      <w:r>
        <w:rPr>
          <w:spacing w:val="-5"/>
        </w:rPr>
        <w:t xml:space="preserve"> </w:t>
      </w:r>
      <w:r>
        <w:t>that</w:t>
      </w:r>
      <w:r>
        <w:rPr>
          <w:spacing w:val="-5"/>
        </w:rPr>
        <w:t xml:space="preserve"> </w:t>
      </w:r>
      <w:r>
        <w:t>they</w:t>
      </w:r>
      <w:r>
        <w:rPr>
          <w:spacing w:val="-5"/>
        </w:rPr>
        <w:t xml:space="preserve"> </w:t>
      </w:r>
      <w:r>
        <w:t>are</w:t>
      </w:r>
      <w:r>
        <w:rPr>
          <w:spacing w:val="-5"/>
        </w:rPr>
        <w:t xml:space="preserve"> </w:t>
      </w:r>
      <w:r>
        <w:t>academically</w:t>
      </w:r>
      <w:r>
        <w:rPr>
          <w:spacing w:val="-5"/>
        </w:rPr>
        <w:t xml:space="preserve"> </w:t>
      </w:r>
      <w:r>
        <w:t>qualified</w:t>
      </w:r>
      <w:r>
        <w:rPr>
          <w:spacing w:val="-5"/>
        </w:rPr>
        <w:t xml:space="preserve"> </w:t>
      </w:r>
      <w:r>
        <w:t>to</w:t>
      </w:r>
      <w:r>
        <w:rPr>
          <w:spacing w:val="-5"/>
        </w:rPr>
        <w:t xml:space="preserve"> </w:t>
      </w:r>
      <w:r>
        <w:t>teach</w:t>
      </w:r>
      <w:r>
        <w:rPr>
          <w:spacing w:val="-5"/>
        </w:rPr>
        <w:t xml:space="preserve"> </w:t>
      </w:r>
      <w:r>
        <w:t>in</w:t>
      </w:r>
      <w:r>
        <w:rPr>
          <w:spacing w:val="-5"/>
        </w:rPr>
        <w:t xml:space="preserve"> </w:t>
      </w:r>
      <w:r>
        <w:t>such other</w:t>
      </w:r>
      <w:r>
        <w:rPr>
          <w:spacing w:val="-5"/>
        </w:rPr>
        <w:t xml:space="preserve"> </w:t>
      </w:r>
      <w:r>
        <w:t>department</w:t>
      </w:r>
      <w:r>
        <w:rPr>
          <w:spacing w:val="-4"/>
        </w:rPr>
        <w:t xml:space="preserve"> </w:t>
      </w:r>
      <w:r>
        <w:t>or</w:t>
      </w:r>
      <w:r>
        <w:rPr>
          <w:spacing w:val="-4"/>
        </w:rPr>
        <w:t xml:space="preserve"> </w:t>
      </w:r>
      <w:r>
        <w:t>discipline</w:t>
      </w:r>
      <w:r>
        <w:rPr>
          <w:spacing w:val="-4"/>
        </w:rPr>
        <w:t xml:space="preserve"> </w:t>
      </w:r>
      <w:r>
        <w:t>and</w:t>
      </w:r>
      <w:r>
        <w:rPr>
          <w:spacing w:val="-4"/>
        </w:rPr>
        <w:t xml:space="preserve"> </w:t>
      </w:r>
      <w:r>
        <w:t>provided</w:t>
      </w:r>
      <w:r>
        <w:rPr>
          <w:spacing w:val="-4"/>
        </w:rPr>
        <w:t xml:space="preserve"> </w:t>
      </w:r>
      <w:r>
        <w:t>that</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the</w:t>
      </w:r>
      <w:r>
        <w:rPr>
          <w:spacing w:val="-4"/>
        </w:rPr>
        <w:t xml:space="preserve"> </w:t>
      </w:r>
      <w:r>
        <w:t>transfer, no</w:t>
      </w:r>
      <w:r>
        <w:rPr>
          <w:spacing w:val="-4"/>
        </w:rPr>
        <w:t xml:space="preserve"> </w:t>
      </w:r>
      <w:r>
        <w:t>other</w:t>
      </w:r>
      <w:r>
        <w:rPr>
          <w:spacing w:val="-3"/>
        </w:rPr>
        <w:t xml:space="preserve"> </w:t>
      </w:r>
      <w:r>
        <w:t>bargaining</w:t>
      </w:r>
      <w:r>
        <w:rPr>
          <w:spacing w:val="-4"/>
        </w:rPr>
        <w:t xml:space="preserve"> </w:t>
      </w:r>
      <w:r>
        <w:t>unit</w:t>
      </w:r>
      <w:r>
        <w:rPr>
          <w:spacing w:val="-3"/>
        </w:rPr>
        <w:t xml:space="preserve"> </w:t>
      </w:r>
      <w:r>
        <w:t>member</w:t>
      </w:r>
      <w:r>
        <w:rPr>
          <w:spacing w:val="-4"/>
        </w:rPr>
        <w:t xml:space="preserve"> </w:t>
      </w:r>
      <w:r>
        <w:t>with</w:t>
      </w:r>
      <w:r>
        <w:rPr>
          <w:spacing w:val="-3"/>
        </w:rPr>
        <w:t xml:space="preserve"> </w:t>
      </w:r>
      <w:r>
        <w:t>greater</w:t>
      </w:r>
      <w:r>
        <w:rPr>
          <w:spacing w:val="-3"/>
        </w:rPr>
        <w:t xml:space="preserve"> </w:t>
      </w:r>
      <w:r>
        <w:t>seniority</w:t>
      </w:r>
      <w:r>
        <w:rPr>
          <w:spacing w:val="-4"/>
        </w:rPr>
        <w:t xml:space="preserve"> </w:t>
      </w:r>
      <w:r>
        <w:t>shall</w:t>
      </w:r>
      <w:r>
        <w:rPr>
          <w:spacing w:val="-3"/>
        </w:rPr>
        <w:t xml:space="preserve"> </w:t>
      </w:r>
      <w:r>
        <w:t>be</w:t>
      </w:r>
      <w:r>
        <w:rPr>
          <w:spacing w:val="-4"/>
        </w:rPr>
        <w:t xml:space="preserve"> </w:t>
      </w:r>
      <w:r>
        <w:t>laid</w:t>
      </w:r>
      <w:r>
        <w:rPr>
          <w:spacing w:val="-3"/>
        </w:rPr>
        <w:t xml:space="preserve"> </w:t>
      </w:r>
      <w:r>
        <w:t>off.</w:t>
      </w:r>
      <w:r>
        <w:rPr>
          <w:spacing w:val="53"/>
        </w:rPr>
        <w:t xml:space="preserve"> </w:t>
      </w:r>
      <w:r>
        <w:t>A final</w:t>
      </w:r>
      <w:r>
        <w:rPr>
          <w:spacing w:val="-5"/>
        </w:rPr>
        <w:t xml:space="preserve"> </w:t>
      </w:r>
      <w:r>
        <w:t>decision</w:t>
      </w:r>
      <w:r>
        <w:rPr>
          <w:spacing w:val="-4"/>
        </w:rPr>
        <w:t xml:space="preserve"> </w:t>
      </w:r>
      <w:r>
        <w:t>as</w:t>
      </w:r>
      <w:r>
        <w:rPr>
          <w:spacing w:val="-5"/>
        </w:rPr>
        <w:t xml:space="preserve"> </w:t>
      </w:r>
      <w:r>
        <w:t>to</w:t>
      </w:r>
      <w:r>
        <w:rPr>
          <w:spacing w:val="-4"/>
        </w:rPr>
        <w:t xml:space="preserve"> </w:t>
      </w:r>
      <w:r>
        <w:t>whether</w:t>
      </w:r>
      <w:r>
        <w:rPr>
          <w:spacing w:val="-4"/>
        </w:rPr>
        <w:t xml:space="preserve"> </w:t>
      </w:r>
      <w:r>
        <w:t>a</w:t>
      </w:r>
      <w:r>
        <w:rPr>
          <w:spacing w:val="-5"/>
        </w:rPr>
        <w:t xml:space="preserve"> </w:t>
      </w:r>
      <w:r>
        <w:t>particular</w:t>
      </w:r>
      <w:r>
        <w:rPr>
          <w:spacing w:val="-4"/>
        </w:rPr>
        <w:t xml:space="preserve"> </w:t>
      </w:r>
      <w:r>
        <w:lastRenderedPageBreak/>
        <w:t>bargaining</w:t>
      </w:r>
      <w:r>
        <w:rPr>
          <w:spacing w:val="-5"/>
        </w:rPr>
        <w:t xml:space="preserve"> </w:t>
      </w:r>
      <w:r>
        <w:t>unit</w:t>
      </w:r>
      <w:r>
        <w:rPr>
          <w:spacing w:val="-4"/>
        </w:rPr>
        <w:t xml:space="preserve"> </w:t>
      </w:r>
      <w:r>
        <w:t>member</w:t>
      </w:r>
      <w:r>
        <w:rPr>
          <w:spacing w:val="-4"/>
        </w:rPr>
        <w:t xml:space="preserve"> </w:t>
      </w:r>
      <w:r>
        <w:t>is academically</w:t>
      </w:r>
      <w:r>
        <w:rPr>
          <w:spacing w:val="-6"/>
        </w:rPr>
        <w:t xml:space="preserve"> </w:t>
      </w:r>
      <w:r>
        <w:t>qualified</w:t>
      </w:r>
      <w:r>
        <w:rPr>
          <w:spacing w:val="-6"/>
        </w:rPr>
        <w:t xml:space="preserve"> </w:t>
      </w:r>
      <w:r>
        <w:t>to</w:t>
      </w:r>
      <w:r>
        <w:rPr>
          <w:spacing w:val="-6"/>
        </w:rPr>
        <w:t xml:space="preserve"> </w:t>
      </w:r>
      <w:r>
        <w:t>teach</w:t>
      </w:r>
      <w:r>
        <w:rPr>
          <w:spacing w:val="-6"/>
        </w:rPr>
        <w:t xml:space="preserve"> </w:t>
      </w:r>
      <w:r>
        <w:t>in</w:t>
      </w:r>
      <w:r>
        <w:rPr>
          <w:spacing w:val="-5"/>
        </w:rPr>
        <w:t xml:space="preserve"> </w:t>
      </w:r>
      <w:r>
        <w:t>a</w:t>
      </w:r>
      <w:r>
        <w:rPr>
          <w:spacing w:val="-6"/>
        </w:rPr>
        <w:t xml:space="preserve"> </w:t>
      </w:r>
      <w:r>
        <w:t>particular</w:t>
      </w:r>
      <w:r>
        <w:rPr>
          <w:spacing w:val="-6"/>
        </w:rPr>
        <w:t xml:space="preserve"> </w:t>
      </w:r>
      <w:r>
        <w:t>department</w:t>
      </w:r>
      <w:r>
        <w:rPr>
          <w:spacing w:val="-6"/>
        </w:rPr>
        <w:t xml:space="preserve"> </w:t>
      </w:r>
      <w:r>
        <w:t>or</w:t>
      </w:r>
      <w:r>
        <w:rPr>
          <w:spacing w:val="-5"/>
        </w:rPr>
        <w:t xml:space="preserve"> </w:t>
      </w:r>
      <w:r>
        <w:t>discipline</w:t>
      </w:r>
      <w:r>
        <w:rPr>
          <w:w w:val="99"/>
        </w:rPr>
        <w:t xml:space="preserve"> </w:t>
      </w:r>
      <w:r>
        <w:t>shall</w:t>
      </w:r>
      <w:r>
        <w:rPr>
          <w:spacing w:val="-4"/>
        </w:rPr>
        <w:t xml:space="preserve"> </w:t>
      </w:r>
      <w:r>
        <w:t>be</w:t>
      </w:r>
      <w:r>
        <w:rPr>
          <w:spacing w:val="-3"/>
        </w:rPr>
        <w:t xml:space="preserve"> </w:t>
      </w:r>
      <w:r>
        <w:t>made</w:t>
      </w:r>
      <w:r>
        <w:rPr>
          <w:spacing w:val="-4"/>
        </w:rPr>
        <w:t xml:space="preserve"> </w:t>
      </w:r>
      <w:r>
        <w:t>by</w:t>
      </w:r>
      <w:r>
        <w:rPr>
          <w:spacing w:val="-3"/>
        </w:rPr>
        <w:t xml:space="preserve"> </w:t>
      </w:r>
      <w:r>
        <w:t>the</w:t>
      </w:r>
      <w:r>
        <w:rPr>
          <w:spacing w:val="-4"/>
        </w:rPr>
        <w:t xml:space="preserve"> </w:t>
      </w:r>
      <w:r>
        <w:t>dean</w:t>
      </w:r>
      <w:r>
        <w:rPr>
          <w:spacing w:val="-3"/>
        </w:rPr>
        <w:t xml:space="preserve"> </w:t>
      </w:r>
      <w:r>
        <w:t>of</w:t>
      </w:r>
      <w:r>
        <w:rPr>
          <w:spacing w:val="-3"/>
        </w:rPr>
        <w:t xml:space="preserve"> </w:t>
      </w:r>
      <w:r>
        <w:t>the</w:t>
      </w:r>
      <w:r>
        <w:rPr>
          <w:spacing w:val="-4"/>
        </w:rPr>
        <w:t xml:space="preserve"> </w:t>
      </w:r>
      <w:r>
        <w:t>college</w:t>
      </w:r>
      <w:r>
        <w:rPr>
          <w:spacing w:val="-3"/>
        </w:rPr>
        <w:t xml:space="preserve"> </w:t>
      </w:r>
      <w:r>
        <w:t>in</w:t>
      </w:r>
      <w:r>
        <w:rPr>
          <w:spacing w:val="-4"/>
        </w:rPr>
        <w:t xml:space="preserve"> </w:t>
      </w:r>
      <w:r>
        <w:t>which</w:t>
      </w:r>
      <w:r>
        <w:rPr>
          <w:spacing w:val="-3"/>
        </w:rPr>
        <w:t xml:space="preserve"> </w:t>
      </w:r>
      <w:r>
        <w:t>such</w:t>
      </w:r>
      <w:r>
        <w:rPr>
          <w:spacing w:val="-4"/>
        </w:rPr>
        <w:t xml:space="preserve"> </w:t>
      </w:r>
      <w:r>
        <w:t>department</w:t>
      </w:r>
      <w:r>
        <w:rPr>
          <w:spacing w:val="-3"/>
        </w:rPr>
        <w:t xml:space="preserve"> </w:t>
      </w:r>
      <w:r>
        <w:t>is located</w:t>
      </w:r>
      <w:r>
        <w:rPr>
          <w:spacing w:val="-5"/>
        </w:rPr>
        <w:t xml:space="preserve"> </w:t>
      </w:r>
      <w:r>
        <w:t>after</w:t>
      </w:r>
      <w:r>
        <w:rPr>
          <w:spacing w:val="-5"/>
        </w:rPr>
        <w:t xml:space="preserve"> </w:t>
      </w:r>
      <w:r>
        <w:t>consultation</w:t>
      </w:r>
      <w:r>
        <w:rPr>
          <w:spacing w:val="-5"/>
        </w:rPr>
        <w:t xml:space="preserve"> </w:t>
      </w:r>
      <w:r>
        <w:t>with</w:t>
      </w:r>
      <w:r>
        <w:rPr>
          <w:spacing w:val="-5"/>
        </w:rPr>
        <w:t xml:space="preserve"> </w:t>
      </w:r>
      <w:r>
        <w:t>the</w:t>
      </w:r>
      <w:r>
        <w:rPr>
          <w:spacing w:val="-4"/>
        </w:rPr>
        <w:t xml:space="preserve"> </w:t>
      </w:r>
      <w:r>
        <w:t>members</w:t>
      </w:r>
      <w:r>
        <w:rPr>
          <w:spacing w:val="-5"/>
        </w:rPr>
        <w:t xml:space="preserve"> </w:t>
      </w:r>
      <w:r>
        <w:t>of</w:t>
      </w:r>
      <w:r>
        <w:rPr>
          <w:spacing w:val="-5"/>
        </w:rPr>
        <w:t xml:space="preserve"> </w:t>
      </w:r>
      <w:r>
        <w:t>the</w:t>
      </w:r>
      <w:r>
        <w:rPr>
          <w:spacing w:val="-5"/>
        </w:rPr>
        <w:t xml:space="preserve"> </w:t>
      </w:r>
      <w:r>
        <w:t>department</w:t>
      </w:r>
      <w:r>
        <w:rPr>
          <w:spacing w:val="-5"/>
        </w:rPr>
        <w:t xml:space="preserve"> </w:t>
      </w:r>
      <w:r>
        <w:t>or</w:t>
      </w:r>
      <w:r>
        <w:rPr>
          <w:spacing w:val="-4"/>
        </w:rPr>
        <w:t xml:space="preserve"> </w:t>
      </w:r>
      <w:r>
        <w:t>discipline</w:t>
      </w:r>
      <w:r>
        <w:rPr>
          <w:w w:val="99"/>
        </w:rPr>
        <w:t xml:space="preserve"> </w:t>
      </w:r>
      <w:r>
        <w:t>to</w:t>
      </w:r>
      <w:r>
        <w:rPr>
          <w:spacing w:val="-6"/>
        </w:rPr>
        <w:t xml:space="preserve"> </w:t>
      </w:r>
      <w:r>
        <w:t>which</w:t>
      </w:r>
      <w:r>
        <w:rPr>
          <w:spacing w:val="-5"/>
        </w:rPr>
        <w:t xml:space="preserve"> </w:t>
      </w:r>
      <w:r>
        <w:t>such</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seek</w:t>
      </w:r>
      <w:r>
        <w:rPr>
          <w:spacing w:val="-5"/>
        </w:rPr>
        <w:t xml:space="preserve"> </w:t>
      </w:r>
      <w:r>
        <w:t>assignment.</w:t>
      </w:r>
    </w:p>
    <w:p w14:paraId="60DAAC10" w14:textId="77777777" w:rsidR="00500D5E" w:rsidRDefault="00500D5E">
      <w:pPr>
        <w:rPr>
          <w:rFonts w:ascii="Times New Roman" w:eastAsia="Times New Roman" w:hAnsi="Times New Roman" w:cs="Times New Roman"/>
          <w:sz w:val="24"/>
          <w:szCs w:val="24"/>
        </w:rPr>
      </w:pPr>
    </w:p>
    <w:p w14:paraId="4007C3AB" w14:textId="77777777" w:rsidR="00500D5E" w:rsidRDefault="00B06B53" w:rsidP="004829EF">
      <w:pPr>
        <w:pStyle w:val="BodyText"/>
        <w:numPr>
          <w:ilvl w:val="0"/>
          <w:numId w:val="28"/>
        </w:numPr>
        <w:tabs>
          <w:tab w:val="left" w:pos="1880"/>
        </w:tabs>
      </w:pPr>
      <w:r>
        <w:rPr>
          <w:u w:val="single" w:color="000000"/>
        </w:rPr>
        <w:t>Data</w:t>
      </w:r>
      <w:r>
        <w:rPr>
          <w:spacing w:val="-9"/>
          <w:u w:val="single" w:color="000000"/>
        </w:rPr>
        <w:t xml:space="preserve"> </w:t>
      </w:r>
      <w:r>
        <w:rPr>
          <w:u w:val="single" w:color="000000"/>
        </w:rPr>
        <w:t>Concerning</w:t>
      </w:r>
      <w:r>
        <w:rPr>
          <w:spacing w:val="-8"/>
          <w:u w:val="single" w:color="000000"/>
        </w:rPr>
        <w:t xml:space="preserve"> </w:t>
      </w:r>
      <w:r>
        <w:rPr>
          <w:u w:val="single" w:color="000000"/>
        </w:rPr>
        <w:t>Lay-Off</w:t>
      </w:r>
    </w:p>
    <w:p w14:paraId="04EA5982" w14:textId="77777777" w:rsidR="00500D5E" w:rsidRDefault="00500D5E" w:rsidP="00D46C50">
      <w:pPr>
        <w:rPr>
          <w:rFonts w:ascii="Times New Roman" w:eastAsia="Times New Roman" w:hAnsi="Times New Roman" w:cs="Times New Roman"/>
          <w:sz w:val="17"/>
          <w:szCs w:val="17"/>
        </w:rPr>
      </w:pPr>
    </w:p>
    <w:p w14:paraId="2D78704C" w14:textId="77777777" w:rsidR="00500D5E" w:rsidRDefault="00B06B53" w:rsidP="003062EA">
      <w:pPr>
        <w:pStyle w:val="BodyText"/>
        <w:spacing w:before="69"/>
        <w:ind w:left="1160" w:right="180" w:firstLine="720"/>
      </w:pPr>
      <w:r>
        <w:t>The</w:t>
      </w:r>
      <w:r>
        <w:rPr>
          <w:spacing w:val="-5"/>
        </w:rPr>
        <w:t xml:space="preserve"> </w:t>
      </w:r>
      <w:r>
        <w:t>University</w:t>
      </w:r>
      <w:r>
        <w:rPr>
          <w:spacing w:val="-4"/>
        </w:rPr>
        <w:t xml:space="preserve"> </w:t>
      </w:r>
      <w:r>
        <w:t>will</w:t>
      </w:r>
      <w:r>
        <w:rPr>
          <w:spacing w:val="-4"/>
        </w:rPr>
        <w:t xml:space="preserve"> </w:t>
      </w:r>
      <w:r>
        <w:t>make</w:t>
      </w:r>
      <w:r>
        <w:rPr>
          <w:spacing w:val="-4"/>
        </w:rPr>
        <w:t xml:space="preserve"> </w:t>
      </w:r>
      <w:r>
        <w:t>available</w:t>
      </w:r>
      <w:r>
        <w:rPr>
          <w:spacing w:val="-5"/>
        </w:rPr>
        <w:t xml:space="preserve"> </w:t>
      </w:r>
      <w:r>
        <w:t>to</w:t>
      </w:r>
      <w:r>
        <w:rPr>
          <w:spacing w:val="-4"/>
        </w:rPr>
        <w:t xml:space="preserve"> </w:t>
      </w:r>
      <w:r>
        <w:t>the</w:t>
      </w:r>
      <w:r>
        <w:rPr>
          <w:spacing w:val="-4"/>
        </w:rPr>
        <w:t xml:space="preserve"> </w:t>
      </w:r>
      <w:r>
        <w:t>AAUP</w:t>
      </w:r>
      <w:r>
        <w:rPr>
          <w:spacing w:val="-4"/>
        </w:rPr>
        <w:t xml:space="preserve"> </w:t>
      </w:r>
      <w:r>
        <w:t>any</w:t>
      </w:r>
      <w:r>
        <w:rPr>
          <w:spacing w:val="-4"/>
        </w:rPr>
        <w:t xml:space="preserve"> </w:t>
      </w:r>
      <w:r>
        <w:t>reasonably available</w:t>
      </w:r>
      <w:r>
        <w:rPr>
          <w:spacing w:val="-4"/>
        </w:rPr>
        <w:t xml:space="preserve"> </w:t>
      </w:r>
      <w:r>
        <w:t>data</w:t>
      </w:r>
      <w:r>
        <w:rPr>
          <w:spacing w:val="-4"/>
        </w:rPr>
        <w:t xml:space="preserve"> </w:t>
      </w:r>
      <w:r>
        <w:t>relevant</w:t>
      </w:r>
      <w:r>
        <w:rPr>
          <w:spacing w:val="-4"/>
        </w:rPr>
        <w:t xml:space="preserve"> </w:t>
      </w:r>
      <w:r>
        <w:t>to</w:t>
      </w:r>
      <w:r>
        <w:rPr>
          <w:spacing w:val="-3"/>
        </w:rPr>
        <w:t xml:space="preserve"> </w:t>
      </w:r>
      <w:r>
        <w:t>the</w:t>
      </w:r>
      <w:r>
        <w:rPr>
          <w:spacing w:val="-4"/>
        </w:rPr>
        <w:t xml:space="preserve"> </w:t>
      </w:r>
      <w:r>
        <w:t>proposed</w:t>
      </w:r>
      <w:r>
        <w:rPr>
          <w:spacing w:val="-4"/>
        </w:rPr>
        <w:t xml:space="preserve"> </w:t>
      </w:r>
      <w:r>
        <w:t>lay-off</w:t>
      </w:r>
      <w:r>
        <w:rPr>
          <w:spacing w:val="-4"/>
        </w:rPr>
        <w:t xml:space="preserve"> </w:t>
      </w:r>
      <w:r>
        <w:t>at</w:t>
      </w:r>
      <w:r>
        <w:rPr>
          <w:spacing w:val="-3"/>
        </w:rPr>
        <w:t xml:space="preserve"> </w:t>
      </w:r>
      <w:r>
        <w:t>the</w:t>
      </w:r>
      <w:r>
        <w:rPr>
          <w:spacing w:val="-4"/>
        </w:rPr>
        <w:t xml:space="preserve"> </w:t>
      </w:r>
      <w:r>
        <w:t>time</w:t>
      </w:r>
      <w:r>
        <w:rPr>
          <w:spacing w:val="-4"/>
        </w:rPr>
        <w:t xml:space="preserve"> </w:t>
      </w:r>
      <w:r>
        <w:t>that</w:t>
      </w:r>
      <w:r>
        <w:rPr>
          <w:spacing w:val="-4"/>
        </w:rPr>
        <w:t xml:space="preserve"> </w:t>
      </w:r>
      <w:r>
        <w:t>it</w:t>
      </w:r>
      <w:r>
        <w:rPr>
          <w:spacing w:val="-3"/>
        </w:rPr>
        <w:t xml:space="preserve"> </w:t>
      </w:r>
      <w:r>
        <w:t>gives notice</w:t>
      </w:r>
      <w:r>
        <w:rPr>
          <w:spacing w:val="-4"/>
        </w:rPr>
        <w:t xml:space="preserve"> </w:t>
      </w:r>
      <w:r>
        <w:t>to</w:t>
      </w:r>
      <w:r>
        <w:rPr>
          <w:spacing w:val="-3"/>
        </w:rPr>
        <w:t xml:space="preserve"> </w:t>
      </w:r>
      <w:r>
        <w:t>the</w:t>
      </w:r>
      <w:r>
        <w:rPr>
          <w:spacing w:val="-3"/>
        </w:rPr>
        <w:t xml:space="preserve"> </w:t>
      </w:r>
      <w:r>
        <w:t>AAUP</w:t>
      </w:r>
      <w:r>
        <w:rPr>
          <w:spacing w:val="-3"/>
        </w:rPr>
        <w:t xml:space="preserve"> </w:t>
      </w:r>
      <w:r>
        <w:t>of</w:t>
      </w:r>
      <w:r>
        <w:rPr>
          <w:spacing w:val="-3"/>
        </w:rPr>
        <w:t xml:space="preserve"> </w:t>
      </w:r>
      <w:r>
        <w:t>its</w:t>
      </w:r>
      <w:r>
        <w:rPr>
          <w:spacing w:val="-3"/>
        </w:rPr>
        <w:t xml:space="preserve"> </w:t>
      </w:r>
      <w:r>
        <w:t>election</w:t>
      </w:r>
      <w:r>
        <w:rPr>
          <w:spacing w:val="-3"/>
        </w:rPr>
        <w:t xml:space="preserve"> </w:t>
      </w:r>
      <w:r>
        <w:t>to</w:t>
      </w:r>
      <w:r>
        <w:rPr>
          <w:spacing w:val="-3"/>
        </w:rPr>
        <w:t xml:space="preserve"> </w:t>
      </w:r>
      <w:r>
        <w:t>lay</w:t>
      </w:r>
      <w:r>
        <w:rPr>
          <w:spacing w:val="-3"/>
        </w:rPr>
        <w:t xml:space="preserve"> </w:t>
      </w:r>
      <w:r>
        <w:t>off</w:t>
      </w:r>
      <w:r>
        <w:rPr>
          <w:spacing w:val="-3"/>
        </w:rPr>
        <w:t xml:space="preserve"> </w:t>
      </w:r>
      <w:r>
        <w:t>bargaining</w:t>
      </w:r>
      <w:r>
        <w:rPr>
          <w:spacing w:val="-3"/>
        </w:rPr>
        <w:t xml:space="preserve"> </w:t>
      </w:r>
      <w:r>
        <w:t>unit</w:t>
      </w:r>
      <w:r>
        <w:rPr>
          <w:spacing w:val="-3"/>
        </w:rPr>
        <w:t xml:space="preserve"> </w:t>
      </w:r>
      <w:r>
        <w:t>members.</w:t>
      </w:r>
      <w:r>
        <w:rPr>
          <w:spacing w:val="-3"/>
        </w:rPr>
        <w:t xml:space="preserve"> </w:t>
      </w:r>
      <w:r>
        <w:t>Data relevant</w:t>
      </w:r>
      <w:r>
        <w:rPr>
          <w:spacing w:val="-5"/>
        </w:rPr>
        <w:t xml:space="preserve"> </w:t>
      </w:r>
      <w:r>
        <w:t>to</w:t>
      </w:r>
      <w:r>
        <w:rPr>
          <w:spacing w:val="-5"/>
        </w:rPr>
        <w:t xml:space="preserve"> </w:t>
      </w:r>
      <w:r>
        <w:t>the</w:t>
      </w:r>
      <w:r>
        <w:rPr>
          <w:spacing w:val="-4"/>
        </w:rPr>
        <w:t xml:space="preserve"> </w:t>
      </w:r>
      <w:r>
        <w:t>proposed</w:t>
      </w:r>
      <w:r>
        <w:rPr>
          <w:spacing w:val="-5"/>
        </w:rPr>
        <w:t xml:space="preserve"> </w:t>
      </w:r>
      <w:r>
        <w:t>lay-off</w:t>
      </w:r>
      <w:r>
        <w:rPr>
          <w:spacing w:val="-4"/>
        </w:rPr>
        <w:t xml:space="preserve"> </w:t>
      </w:r>
      <w:r>
        <w:t>that</w:t>
      </w:r>
      <w:r>
        <w:rPr>
          <w:spacing w:val="-5"/>
        </w:rPr>
        <w:t xml:space="preserve"> </w:t>
      </w:r>
      <w:r>
        <w:t>become</w:t>
      </w:r>
      <w:r>
        <w:rPr>
          <w:spacing w:val="-4"/>
        </w:rPr>
        <w:t xml:space="preserve"> </w:t>
      </w:r>
      <w:r>
        <w:t>available</w:t>
      </w:r>
      <w:r>
        <w:rPr>
          <w:spacing w:val="-5"/>
        </w:rPr>
        <w:t xml:space="preserve"> </w:t>
      </w:r>
      <w:r>
        <w:t>thereafter</w:t>
      </w:r>
      <w:r>
        <w:rPr>
          <w:spacing w:val="-4"/>
        </w:rPr>
        <w:t xml:space="preserve"> </w:t>
      </w:r>
      <w:r>
        <w:t>will</w:t>
      </w:r>
      <w:r>
        <w:rPr>
          <w:spacing w:val="-5"/>
        </w:rPr>
        <w:t xml:space="preserve"> </w:t>
      </w:r>
      <w:r>
        <w:t>also promptly</w:t>
      </w:r>
      <w:r>
        <w:rPr>
          <w:spacing w:val="-4"/>
        </w:rPr>
        <w:t xml:space="preserve"> </w:t>
      </w:r>
      <w:r>
        <w:t>be</w:t>
      </w:r>
      <w:r>
        <w:rPr>
          <w:spacing w:val="-4"/>
        </w:rPr>
        <w:t xml:space="preserve"> </w:t>
      </w:r>
      <w:r>
        <w:t>made</w:t>
      </w:r>
      <w:r>
        <w:rPr>
          <w:spacing w:val="-3"/>
        </w:rPr>
        <w:t xml:space="preserve"> </w:t>
      </w:r>
      <w:r>
        <w:t>available</w:t>
      </w:r>
      <w:r>
        <w:rPr>
          <w:spacing w:val="-4"/>
        </w:rPr>
        <w:t xml:space="preserve"> </w:t>
      </w:r>
      <w:r>
        <w:t>to</w:t>
      </w:r>
      <w:r>
        <w:rPr>
          <w:spacing w:val="-3"/>
        </w:rPr>
        <w:t xml:space="preserve"> </w:t>
      </w:r>
      <w:r>
        <w:t>the</w:t>
      </w:r>
      <w:r>
        <w:rPr>
          <w:spacing w:val="-4"/>
        </w:rPr>
        <w:t xml:space="preserve"> </w:t>
      </w:r>
      <w:r>
        <w:t>AAUP.</w:t>
      </w:r>
      <w:r>
        <w:rPr>
          <w:spacing w:val="53"/>
        </w:rPr>
        <w:t xml:space="preserve"> </w:t>
      </w:r>
      <w:r>
        <w:t>No</w:t>
      </w:r>
      <w:r>
        <w:rPr>
          <w:spacing w:val="-3"/>
        </w:rPr>
        <w:t xml:space="preserve"> </w:t>
      </w:r>
      <w:r>
        <w:t>data</w:t>
      </w:r>
      <w:r>
        <w:rPr>
          <w:spacing w:val="-4"/>
        </w:rPr>
        <w:t xml:space="preserve"> </w:t>
      </w:r>
      <w:r>
        <w:t>relevant</w:t>
      </w:r>
      <w:r>
        <w:rPr>
          <w:spacing w:val="-4"/>
        </w:rPr>
        <w:t xml:space="preserve"> </w:t>
      </w:r>
      <w:r>
        <w:t>to</w:t>
      </w:r>
      <w:r>
        <w:rPr>
          <w:spacing w:val="-3"/>
        </w:rPr>
        <w:t xml:space="preserve"> </w:t>
      </w:r>
      <w:r>
        <w:t>the</w:t>
      </w:r>
      <w:r>
        <w:rPr>
          <w:w w:val="99"/>
        </w:rPr>
        <w:t xml:space="preserve"> </w:t>
      </w:r>
      <w:r>
        <w:t>proposed</w:t>
      </w:r>
      <w:r>
        <w:rPr>
          <w:spacing w:val="-3"/>
        </w:rPr>
        <w:t xml:space="preserve"> </w:t>
      </w:r>
      <w:r>
        <w:t>lay-off</w:t>
      </w:r>
      <w:r>
        <w:rPr>
          <w:spacing w:val="-2"/>
        </w:rPr>
        <w:t xml:space="preserve"> </w:t>
      </w:r>
      <w:r>
        <w:t>will</w:t>
      </w:r>
      <w:r>
        <w:rPr>
          <w:spacing w:val="-2"/>
        </w:rPr>
        <w:t xml:space="preserve"> </w:t>
      </w:r>
      <w:r>
        <w:t>be</w:t>
      </w:r>
      <w:r>
        <w:rPr>
          <w:spacing w:val="-3"/>
        </w:rPr>
        <w:t xml:space="preserve"> </w:t>
      </w:r>
      <w:r>
        <w:t>submitted</w:t>
      </w:r>
      <w:r>
        <w:rPr>
          <w:spacing w:val="-2"/>
        </w:rPr>
        <w:t xml:space="preserve"> </w:t>
      </w:r>
      <w:r>
        <w:t>by</w:t>
      </w:r>
      <w:r>
        <w:rPr>
          <w:spacing w:val="-2"/>
        </w:rPr>
        <w:t xml:space="preserve"> </w:t>
      </w:r>
      <w:r>
        <w:t>the</w:t>
      </w:r>
      <w:r>
        <w:rPr>
          <w:spacing w:val="-3"/>
        </w:rPr>
        <w:t xml:space="preserve"> </w:t>
      </w:r>
      <w:r>
        <w:t>University</w:t>
      </w:r>
      <w:r>
        <w:rPr>
          <w:spacing w:val="-2"/>
        </w:rPr>
        <w:t xml:space="preserve"> </w:t>
      </w:r>
      <w:r>
        <w:t>or</w:t>
      </w:r>
      <w:r>
        <w:rPr>
          <w:spacing w:val="-2"/>
        </w:rPr>
        <w:t xml:space="preserve"> </w:t>
      </w:r>
      <w:r>
        <w:t>the</w:t>
      </w:r>
      <w:r>
        <w:rPr>
          <w:spacing w:val="-2"/>
        </w:rPr>
        <w:t xml:space="preserve"> </w:t>
      </w:r>
      <w:r>
        <w:t>AAUP</w:t>
      </w:r>
      <w:r>
        <w:rPr>
          <w:spacing w:val="-3"/>
        </w:rPr>
        <w:t xml:space="preserve"> </w:t>
      </w:r>
      <w:r>
        <w:t>to</w:t>
      </w:r>
      <w:r>
        <w:rPr>
          <w:spacing w:val="-2"/>
        </w:rPr>
        <w:t xml:space="preserve"> </w:t>
      </w:r>
      <w:r>
        <w:t>an arbitrator</w:t>
      </w:r>
      <w:r>
        <w:rPr>
          <w:spacing w:val="-4"/>
        </w:rPr>
        <w:t xml:space="preserve"> </w:t>
      </w:r>
      <w:r>
        <w:t>to</w:t>
      </w:r>
      <w:r>
        <w:rPr>
          <w:spacing w:val="-4"/>
        </w:rPr>
        <w:t xml:space="preserve"> </w:t>
      </w:r>
      <w:r>
        <w:t>whom</w:t>
      </w:r>
      <w:r>
        <w:rPr>
          <w:spacing w:val="-3"/>
        </w:rPr>
        <w:t xml:space="preserve"> </w:t>
      </w:r>
      <w:r>
        <w:t>the</w:t>
      </w:r>
      <w:r>
        <w:rPr>
          <w:spacing w:val="-4"/>
        </w:rPr>
        <w:t xml:space="preserve"> </w:t>
      </w:r>
      <w:r>
        <w:t>subject</w:t>
      </w:r>
      <w:r>
        <w:rPr>
          <w:spacing w:val="-3"/>
        </w:rPr>
        <w:t xml:space="preserve"> </w:t>
      </w:r>
      <w:r>
        <w:t>of</w:t>
      </w:r>
      <w:r>
        <w:rPr>
          <w:spacing w:val="-4"/>
        </w:rPr>
        <w:t xml:space="preserve"> </w:t>
      </w:r>
      <w:r>
        <w:t>the</w:t>
      </w:r>
      <w:r>
        <w:rPr>
          <w:spacing w:val="-4"/>
        </w:rPr>
        <w:t xml:space="preserve"> </w:t>
      </w:r>
      <w:r>
        <w:t>proposed</w:t>
      </w:r>
      <w:r>
        <w:rPr>
          <w:spacing w:val="-3"/>
        </w:rPr>
        <w:t xml:space="preserve"> </w:t>
      </w:r>
      <w:r>
        <w:t>lay-off</w:t>
      </w:r>
      <w:r>
        <w:rPr>
          <w:spacing w:val="-4"/>
        </w:rPr>
        <w:t xml:space="preserve"> </w:t>
      </w:r>
      <w:r>
        <w:t>has</w:t>
      </w:r>
      <w:r>
        <w:rPr>
          <w:spacing w:val="-3"/>
        </w:rPr>
        <w:t xml:space="preserve"> </w:t>
      </w:r>
      <w:r>
        <w:t>been</w:t>
      </w:r>
      <w:r>
        <w:rPr>
          <w:spacing w:val="-4"/>
        </w:rPr>
        <w:t xml:space="preserve"> </w:t>
      </w:r>
      <w:r>
        <w:t>submitted, unless</w:t>
      </w:r>
      <w:r>
        <w:rPr>
          <w:spacing w:val="-4"/>
        </w:rPr>
        <w:t xml:space="preserve"> </w:t>
      </w:r>
      <w:r>
        <w:t>such</w:t>
      </w:r>
      <w:r>
        <w:rPr>
          <w:spacing w:val="-4"/>
        </w:rPr>
        <w:t xml:space="preserve"> </w:t>
      </w:r>
      <w:r>
        <w:t>data</w:t>
      </w:r>
      <w:r>
        <w:rPr>
          <w:spacing w:val="-4"/>
        </w:rPr>
        <w:t xml:space="preserve"> </w:t>
      </w:r>
      <w:r>
        <w:t>have</w:t>
      </w:r>
      <w:r>
        <w:rPr>
          <w:spacing w:val="-4"/>
        </w:rPr>
        <w:t xml:space="preserve"> </w:t>
      </w:r>
      <w:r>
        <w:t>previously</w:t>
      </w:r>
      <w:r>
        <w:rPr>
          <w:spacing w:val="-3"/>
        </w:rPr>
        <w:t xml:space="preserve"> </w:t>
      </w:r>
      <w:r>
        <w:t>been</w:t>
      </w:r>
      <w:r>
        <w:rPr>
          <w:spacing w:val="-4"/>
        </w:rPr>
        <w:t xml:space="preserve"> </w:t>
      </w:r>
      <w:r>
        <w:t>made</w:t>
      </w:r>
      <w:r>
        <w:rPr>
          <w:spacing w:val="-4"/>
        </w:rPr>
        <w:t xml:space="preserve"> </w:t>
      </w:r>
      <w:r>
        <w:t>available</w:t>
      </w:r>
      <w:r>
        <w:rPr>
          <w:spacing w:val="-4"/>
        </w:rPr>
        <w:t xml:space="preserve"> </w:t>
      </w:r>
      <w:r>
        <w:t>to</w:t>
      </w:r>
      <w:r>
        <w:rPr>
          <w:spacing w:val="-3"/>
        </w:rPr>
        <w:t xml:space="preserve"> </w:t>
      </w:r>
      <w:r>
        <w:t>the</w:t>
      </w:r>
      <w:r>
        <w:rPr>
          <w:spacing w:val="-4"/>
        </w:rPr>
        <w:t xml:space="preserve"> </w:t>
      </w:r>
      <w:r>
        <w:t>AAUP</w:t>
      </w:r>
      <w:r>
        <w:rPr>
          <w:spacing w:val="-4"/>
        </w:rPr>
        <w:t xml:space="preserve"> </w:t>
      </w:r>
      <w:r>
        <w:t>and</w:t>
      </w:r>
      <w:r>
        <w:rPr>
          <w:spacing w:val="-4"/>
        </w:rPr>
        <w:t xml:space="preserve"> </w:t>
      </w:r>
      <w:r>
        <w:t>the</w:t>
      </w:r>
      <w:r>
        <w:rPr>
          <w:w w:val="99"/>
        </w:rPr>
        <w:t xml:space="preserve"> </w:t>
      </w:r>
      <w:r>
        <w:t>University.</w:t>
      </w:r>
    </w:p>
    <w:p w14:paraId="0078E390" w14:textId="77777777" w:rsidR="00500D5E" w:rsidRDefault="00500D5E">
      <w:pPr>
        <w:rPr>
          <w:rFonts w:ascii="Times New Roman" w:eastAsia="Times New Roman" w:hAnsi="Times New Roman" w:cs="Times New Roman"/>
          <w:sz w:val="24"/>
          <w:szCs w:val="24"/>
        </w:rPr>
      </w:pPr>
    </w:p>
    <w:p w14:paraId="38BEB785" w14:textId="5A7F94A0" w:rsidR="00500D5E" w:rsidRDefault="00B06B53" w:rsidP="004829EF">
      <w:pPr>
        <w:pStyle w:val="BodyText"/>
        <w:numPr>
          <w:ilvl w:val="0"/>
          <w:numId w:val="28"/>
        </w:numPr>
        <w:tabs>
          <w:tab w:val="left" w:pos="1880"/>
        </w:tabs>
      </w:pPr>
      <w:r>
        <w:rPr>
          <w:u w:val="single" w:color="000000"/>
        </w:rPr>
        <w:t>Recall</w:t>
      </w:r>
      <w:r>
        <w:rPr>
          <w:spacing w:val="-7"/>
          <w:u w:val="single" w:color="000000"/>
        </w:rPr>
        <w:t xml:space="preserve"> </w:t>
      </w:r>
      <w:r w:rsidR="003F7905">
        <w:rPr>
          <w:u w:val="single" w:color="000000"/>
        </w:rPr>
        <w:t>f</w:t>
      </w:r>
      <w:r>
        <w:rPr>
          <w:u w:val="single" w:color="000000"/>
        </w:rPr>
        <w:t>rom</w:t>
      </w:r>
      <w:r>
        <w:rPr>
          <w:spacing w:val="-6"/>
          <w:u w:val="single" w:color="000000"/>
        </w:rPr>
        <w:t xml:space="preserve"> </w:t>
      </w:r>
      <w:r>
        <w:rPr>
          <w:u w:val="single" w:color="000000"/>
        </w:rPr>
        <w:t>Lay-Off</w:t>
      </w:r>
    </w:p>
    <w:p w14:paraId="0793499B" w14:textId="77777777" w:rsidR="00500D5E" w:rsidRDefault="00500D5E" w:rsidP="00D46C50">
      <w:pPr>
        <w:rPr>
          <w:rFonts w:ascii="Times New Roman" w:eastAsia="Times New Roman" w:hAnsi="Times New Roman" w:cs="Times New Roman"/>
          <w:sz w:val="17"/>
          <w:szCs w:val="17"/>
        </w:rPr>
      </w:pPr>
    </w:p>
    <w:p w14:paraId="387B678C" w14:textId="77777777" w:rsidR="00500D5E" w:rsidRDefault="00B06B53" w:rsidP="004A4036">
      <w:pPr>
        <w:pStyle w:val="BodyText"/>
        <w:spacing w:line="274" w:lineRule="exact"/>
        <w:ind w:left="1166" w:right="446" w:firstLine="720"/>
      </w:pPr>
      <w:r>
        <w:t>Recall</w:t>
      </w:r>
      <w:r>
        <w:rPr>
          <w:spacing w:val="-5"/>
        </w:rPr>
        <w:t xml:space="preserve"> </w:t>
      </w:r>
      <w:r>
        <w:t>from</w:t>
      </w:r>
      <w:r>
        <w:rPr>
          <w:spacing w:val="-4"/>
        </w:rPr>
        <w:t xml:space="preserve"> </w:t>
      </w:r>
      <w:r>
        <w:t>lay-off</w:t>
      </w:r>
      <w:r>
        <w:rPr>
          <w:spacing w:val="-5"/>
        </w:rPr>
        <w:t xml:space="preserve"> </w:t>
      </w:r>
      <w:r>
        <w:t>in</w:t>
      </w:r>
      <w:r>
        <w:rPr>
          <w:spacing w:val="-4"/>
        </w:rPr>
        <w:t xml:space="preserve"> </w:t>
      </w:r>
      <w:r>
        <w:t>an</w:t>
      </w:r>
      <w:r>
        <w:rPr>
          <w:spacing w:val="-4"/>
        </w:rPr>
        <w:t xml:space="preserve"> </w:t>
      </w:r>
      <w:r>
        <w:t>affected</w:t>
      </w:r>
      <w:r>
        <w:rPr>
          <w:spacing w:val="-5"/>
        </w:rPr>
        <w:t xml:space="preserve"> </w:t>
      </w:r>
      <w:r>
        <w:t>department</w:t>
      </w:r>
      <w:r>
        <w:rPr>
          <w:spacing w:val="-4"/>
        </w:rPr>
        <w:t xml:space="preserve"> </w:t>
      </w:r>
      <w:r>
        <w:t>or</w:t>
      </w:r>
      <w:r>
        <w:rPr>
          <w:spacing w:val="-4"/>
        </w:rPr>
        <w:t xml:space="preserve"> </w:t>
      </w:r>
      <w:r>
        <w:t>discipline</w:t>
      </w:r>
      <w:r>
        <w:rPr>
          <w:spacing w:val="-5"/>
        </w:rPr>
        <w:t xml:space="preserve"> </w:t>
      </w:r>
      <w:r>
        <w:t>shall</w:t>
      </w:r>
      <w:r>
        <w:rPr>
          <w:spacing w:val="-4"/>
        </w:rPr>
        <w:t xml:space="preserve"> </w:t>
      </w:r>
      <w:r>
        <w:t>be</w:t>
      </w:r>
      <w:r>
        <w:rPr>
          <w:w w:val="99"/>
        </w:rPr>
        <w:t xml:space="preserve"> </w:t>
      </w:r>
      <w:r>
        <w:t>in</w:t>
      </w:r>
      <w:r>
        <w:rPr>
          <w:spacing w:val="-3"/>
        </w:rPr>
        <w:t xml:space="preserve"> </w:t>
      </w:r>
      <w:r>
        <w:t>reverse</w:t>
      </w:r>
      <w:r>
        <w:rPr>
          <w:spacing w:val="-2"/>
        </w:rPr>
        <w:t xml:space="preserve"> </w:t>
      </w:r>
      <w:r>
        <w:t>order</w:t>
      </w:r>
      <w:r>
        <w:rPr>
          <w:spacing w:val="-3"/>
        </w:rPr>
        <w:t xml:space="preserve"> </w:t>
      </w:r>
      <w:r>
        <w:t>of</w:t>
      </w:r>
      <w:r>
        <w:rPr>
          <w:spacing w:val="-2"/>
        </w:rPr>
        <w:t xml:space="preserve"> </w:t>
      </w:r>
      <w:r>
        <w:t>the</w:t>
      </w:r>
      <w:r>
        <w:rPr>
          <w:spacing w:val="-3"/>
        </w:rPr>
        <w:t xml:space="preserve"> </w:t>
      </w:r>
      <w:r>
        <w:t>layoffs</w:t>
      </w:r>
      <w:r>
        <w:rPr>
          <w:spacing w:val="-2"/>
        </w:rPr>
        <w:t xml:space="preserve"> </w:t>
      </w:r>
      <w:r>
        <w:t>as</w:t>
      </w:r>
      <w:r>
        <w:rPr>
          <w:spacing w:val="-3"/>
        </w:rPr>
        <w:t xml:space="preserve"> </w:t>
      </w:r>
      <w:r>
        <w:t>in</w:t>
      </w:r>
      <w:r>
        <w:rPr>
          <w:spacing w:val="-2"/>
        </w:rPr>
        <w:t xml:space="preserve"> </w:t>
      </w:r>
      <w:r>
        <w:t>D</w:t>
      </w:r>
      <w:r>
        <w:rPr>
          <w:spacing w:val="-3"/>
        </w:rPr>
        <w:t xml:space="preserve"> </w:t>
      </w:r>
      <w:r>
        <w:t>above.</w:t>
      </w:r>
    </w:p>
    <w:p w14:paraId="71402E16" w14:textId="77777777" w:rsidR="00500D5E" w:rsidRPr="003062EA" w:rsidRDefault="00500D5E">
      <w:pPr>
        <w:spacing w:before="9"/>
        <w:rPr>
          <w:rFonts w:ascii="Times New Roman" w:eastAsia="Times New Roman" w:hAnsi="Times New Roman" w:cs="Times New Roman"/>
          <w:sz w:val="17"/>
          <w:szCs w:val="17"/>
        </w:rPr>
      </w:pPr>
    </w:p>
    <w:p w14:paraId="7B37832F" w14:textId="5D7485DB" w:rsidR="00500D5E" w:rsidRDefault="00B06B53" w:rsidP="003062EA">
      <w:pPr>
        <w:pStyle w:val="BodyText"/>
        <w:ind w:left="1160" w:right="180" w:firstLine="730"/>
      </w:pPr>
      <w:r>
        <w:t>In</w:t>
      </w:r>
      <w:r>
        <w:rPr>
          <w:spacing w:val="-4"/>
        </w:rPr>
        <w:t xml:space="preserve"> </w:t>
      </w:r>
      <w:r>
        <w:t>order</w:t>
      </w:r>
      <w:r>
        <w:rPr>
          <w:spacing w:val="-4"/>
        </w:rPr>
        <w:t xml:space="preserve"> </w:t>
      </w:r>
      <w:r>
        <w:t>to</w:t>
      </w:r>
      <w:r>
        <w:rPr>
          <w:spacing w:val="-4"/>
        </w:rPr>
        <w:t xml:space="preserve"> </w:t>
      </w:r>
      <w:r>
        <w:t>be</w:t>
      </w:r>
      <w:r>
        <w:rPr>
          <w:spacing w:val="-4"/>
        </w:rPr>
        <w:t xml:space="preserve"> </w:t>
      </w:r>
      <w:r>
        <w:t>entitled</w:t>
      </w:r>
      <w:r>
        <w:rPr>
          <w:spacing w:val="-4"/>
        </w:rPr>
        <w:t xml:space="preserve"> </w:t>
      </w:r>
      <w:r>
        <w:t>to</w:t>
      </w:r>
      <w:r>
        <w:rPr>
          <w:spacing w:val="-3"/>
        </w:rPr>
        <w:t xml:space="preserve"> </w:t>
      </w:r>
      <w:r>
        <w:t>recall</w:t>
      </w:r>
      <w:r>
        <w:rPr>
          <w:spacing w:val="-4"/>
        </w:rPr>
        <w:t xml:space="preserve"> </w:t>
      </w:r>
      <w:r>
        <w:t>from</w:t>
      </w:r>
      <w:r>
        <w:rPr>
          <w:spacing w:val="-4"/>
        </w:rPr>
        <w:t xml:space="preserve"> </w:t>
      </w:r>
      <w:r>
        <w:t>lay-off,</w:t>
      </w:r>
      <w:r>
        <w:rPr>
          <w:spacing w:val="-4"/>
        </w:rPr>
        <w:t xml:space="preserve"> </w:t>
      </w:r>
      <w:r>
        <w:t>bargaining</w:t>
      </w:r>
      <w:r>
        <w:rPr>
          <w:spacing w:val="-4"/>
        </w:rPr>
        <w:t xml:space="preserve"> </w:t>
      </w:r>
      <w:r>
        <w:t>unit</w:t>
      </w:r>
      <w:r>
        <w:rPr>
          <w:spacing w:val="-4"/>
        </w:rPr>
        <w:t xml:space="preserve"> </w:t>
      </w:r>
      <w:r>
        <w:t>members</w:t>
      </w:r>
      <w:r>
        <w:rPr>
          <w:spacing w:val="-3"/>
        </w:rPr>
        <w:t xml:space="preserve"> </w:t>
      </w:r>
      <w:r>
        <w:t>laid off</w:t>
      </w:r>
      <w:r>
        <w:rPr>
          <w:spacing w:val="-4"/>
        </w:rPr>
        <w:t xml:space="preserve"> </w:t>
      </w:r>
      <w:r>
        <w:t>under</w:t>
      </w:r>
      <w:r>
        <w:rPr>
          <w:spacing w:val="-4"/>
        </w:rPr>
        <w:t xml:space="preserve"> </w:t>
      </w:r>
      <w:r>
        <w:t>this</w:t>
      </w:r>
      <w:r>
        <w:rPr>
          <w:spacing w:val="-4"/>
        </w:rPr>
        <w:t xml:space="preserve"> </w:t>
      </w:r>
      <w:r>
        <w:t>Article</w:t>
      </w:r>
      <w:r>
        <w:rPr>
          <w:spacing w:val="-3"/>
        </w:rPr>
        <w:t xml:space="preserve"> </w:t>
      </w:r>
      <w:r>
        <w:t>shall</w:t>
      </w:r>
      <w:r>
        <w:rPr>
          <w:spacing w:val="-4"/>
        </w:rPr>
        <w:t xml:space="preserve"> </w:t>
      </w:r>
      <w:r>
        <w:t>be</w:t>
      </w:r>
      <w:r>
        <w:rPr>
          <w:spacing w:val="-4"/>
        </w:rPr>
        <w:t xml:space="preserve"> </w:t>
      </w:r>
      <w:r>
        <w:t>required</w:t>
      </w:r>
      <w:r>
        <w:rPr>
          <w:spacing w:val="-4"/>
        </w:rPr>
        <w:t xml:space="preserve"> </w:t>
      </w:r>
      <w:r>
        <w:t>to</w:t>
      </w:r>
      <w:r>
        <w:rPr>
          <w:spacing w:val="-3"/>
        </w:rPr>
        <w:t xml:space="preserve"> </w:t>
      </w:r>
      <w:r>
        <w:t>make</w:t>
      </w:r>
      <w:r>
        <w:rPr>
          <w:spacing w:val="-4"/>
        </w:rPr>
        <w:t xml:space="preserve"> </w:t>
      </w:r>
      <w:r>
        <w:t>an</w:t>
      </w:r>
      <w:r>
        <w:rPr>
          <w:spacing w:val="-4"/>
        </w:rPr>
        <w:t xml:space="preserve"> </w:t>
      </w:r>
      <w:r>
        <w:t>annual</w:t>
      </w:r>
      <w:r>
        <w:rPr>
          <w:spacing w:val="-4"/>
        </w:rPr>
        <w:t xml:space="preserve"> </w:t>
      </w:r>
      <w:r>
        <w:t>written</w:t>
      </w:r>
      <w:r>
        <w:rPr>
          <w:spacing w:val="-3"/>
        </w:rPr>
        <w:t xml:space="preserve"> </w:t>
      </w:r>
      <w:r>
        <w:t>request</w:t>
      </w:r>
      <w:r>
        <w:rPr>
          <w:spacing w:val="-4"/>
        </w:rPr>
        <w:t xml:space="preserve"> </w:t>
      </w:r>
      <w:r>
        <w:t>to the</w:t>
      </w:r>
      <w:r>
        <w:rPr>
          <w:spacing w:val="-5"/>
        </w:rPr>
        <w:t xml:space="preserve"> </w:t>
      </w:r>
      <w:r>
        <w:t>University</w:t>
      </w:r>
      <w:r>
        <w:rPr>
          <w:spacing w:val="-4"/>
        </w:rPr>
        <w:t xml:space="preserve"> </w:t>
      </w:r>
      <w:r>
        <w:t>for</w:t>
      </w:r>
      <w:r>
        <w:rPr>
          <w:spacing w:val="-4"/>
        </w:rPr>
        <w:t xml:space="preserve"> </w:t>
      </w:r>
      <w:r>
        <w:t>reinstatement</w:t>
      </w:r>
      <w:r>
        <w:rPr>
          <w:spacing w:val="-5"/>
        </w:rPr>
        <w:t xml:space="preserve"> </w:t>
      </w:r>
      <w:r>
        <w:t>or</w:t>
      </w:r>
      <w:r>
        <w:rPr>
          <w:spacing w:val="-4"/>
        </w:rPr>
        <w:t xml:space="preserve"> </w:t>
      </w:r>
      <w:r>
        <w:t>recall,</w:t>
      </w:r>
      <w:r>
        <w:rPr>
          <w:spacing w:val="-4"/>
        </w:rPr>
        <w:t xml:space="preserve"> </w:t>
      </w:r>
      <w:r>
        <w:t>which</w:t>
      </w:r>
      <w:r>
        <w:rPr>
          <w:spacing w:val="-4"/>
        </w:rPr>
        <w:t xml:space="preserve"> </w:t>
      </w:r>
      <w:r>
        <w:t>written</w:t>
      </w:r>
      <w:r>
        <w:rPr>
          <w:spacing w:val="-5"/>
        </w:rPr>
        <w:t xml:space="preserve"> </w:t>
      </w:r>
      <w:r>
        <w:t>request</w:t>
      </w:r>
      <w:r>
        <w:rPr>
          <w:spacing w:val="-4"/>
        </w:rPr>
        <w:t xml:space="preserve"> </w:t>
      </w:r>
      <w:r>
        <w:t>shall</w:t>
      </w:r>
      <w:r>
        <w:rPr>
          <w:spacing w:val="-4"/>
        </w:rPr>
        <w:t xml:space="preserve"> </w:t>
      </w:r>
      <w:r>
        <w:t>also set</w:t>
      </w:r>
      <w:r>
        <w:rPr>
          <w:spacing w:val="-5"/>
        </w:rPr>
        <w:t xml:space="preserve"> </w:t>
      </w:r>
      <w:r>
        <w:t>forth</w:t>
      </w:r>
      <w:r>
        <w:rPr>
          <w:spacing w:val="-4"/>
        </w:rPr>
        <w:t xml:space="preserve"> </w:t>
      </w:r>
      <w:r>
        <w:t>the</w:t>
      </w:r>
      <w:r>
        <w:rPr>
          <w:spacing w:val="-4"/>
        </w:rPr>
        <w:t xml:space="preserve"> </w:t>
      </w:r>
      <w:r>
        <w:t>bargaining</w:t>
      </w:r>
      <w:r>
        <w:rPr>
          <w:spacing w:val="-4"/>
        </w:rPr>
        <w:t xml:space="preserve"> </w:t>
      </w:r>
      <w:r>
        <w:t>unit</w:t>
      </w:r>
      <w:r>
        <w:rPr>
          <w:spacing w:val="-4"/>
        </w:rPr>
        <w:t xml:space="preserve"> </w:t>
      </w:r>
      <w:r>
        <w:t>member's</w:t>
      </w:r>
      <w:r>
        <w:rPr>
          <w:spacing w:val="-4"/>
        </w:rPr>
        <w:t xml:space="preserve"> </w:t>
      </w:r>
      <w:r>
        <w:t>address</w:t>
      </w:r>
      <w:r>
        <w:rPr>
          <w:spacing w:val="-5"/>
        </w:rPr>
        <w:t xml:space="preserve"> </w:t>
      </w:r>
      <w:r>
        <w:t>to</w:t>
      </w:r>
      <w:r>
        <w:rPr>
          <w:spacing w:val="-4"/>
        </w:rPr>
        <w:t xml:space="preserve"> </w:t>
      </w:r>
      <w:r>
        <w:t>which</w:t>
      </w:r>
      <w:r>
        <w:rPr>
          <w:spacing w:val="-4"/>
        </w:rPr>
        <w:t xml:space="preserve"> </w:t>
      </w:r>
      <w:r>
        <w:t>notification</w:t>
      </w:r>
      <w:r>
        <w:rPr>
          <w:spacing w:val="-4"/>
        </w:rPr>
        <w:t xml:space="preserve"> </w:t>
      </w:r>
      <w:r>
        <w:t>of reinstatement</w:t>
      </w:r>
      <w:r>
        <w:rPr>
          <w:spacing w:val="-4"/>
        </w:rPr>
        <w:t xml:space="preserve"> </w:t>
      </w:r>
      <w:r>
        <w:t>or</w:t>
      </w:r>
      <w:r>
        <w:rPr>
          <w:spacing w:val="-3"/>
        </w:rPr>
        <w:t xml:space="preserve"> </w:t>
      </w:r>
      <w:r>
        <w:t>recall</w:t>
      </w:r>
      <w:r>
        <w:rPr>
          <w:spacing w:val="-4"/>
        </w:rPr>
        <w:t xml:space="preserve"> </w:t>
      </w:r>
      <w:r>
        <w:t>may</w:t>
      </w:r>
      <w:r>
        <w:rPr>
          <w:spacing w:val="-3"/>
        </w:rPr>
        <w:t xml:space="preserve"> </w:t>
      </w:r>
      <w:r>
        <w:t>be</w:t>
      </w:r>
      <w:r>
        <w:rPr>
          <w:spacing w:val="-3"/>
        </w:rPr>
        <w:t xml:space="preserve"> </w:t>
      </w:r>
      <w:r>
        <w:t>sent.</w:t>
      </w:r>
      <w:r>
        <w:rPr>
          <w:spacing w:val="53"/>
        </w:rPr>
        <w:t xml:space="preserve"> </w:t>
      </w:r>
      <w:r>
        <w:t>A</w:t>
      </w:r>
      <w:r>
        <w:rPr>
          <w:spacing w:val="-3"/>
        </w:rPr>
        <w:t xml:space="preserve"> </w:t>
      </w:r>
      <w:r>
        <w:t>copy</w:t>
      </w:r>
      <w:r>
        <w:rPr>
          <w:spacing w:val="-4"/>
        </w:rPr>
        <w:t xml:space="preserve"> </w:t>
      </w:r>
      <w:r>
        <w:t>of</w:t>
      </w:r>
      <w:r>
        <w:rPr>
          <w:spacing w:val="-3"/>
        </w:rPr>
        <w:t xml:space="preserve"> </w:t>
      </w:r>
      <w:r>
        <w:t>such</w:t>
      </w:r>
      <w:r>
        <w:rPr>
          <w:spacing w:val="-3"/>
        </w:rPr>
        <w:t xml:space="preserve"> </w:t>
      </w:r>
      <w:r>
        <w:t>annual</w:t>
      </w:r>
      <w:r>
        <w:rPr>
          <w:spacing w:val="-4"/>
        </w:rPr>
        <w:t xml:space="preserve"> </w:t>
      </w:r>
      <w:r>
        <w:t>request</w:t>
      </w:r>
      <w:r>
        <w:rPr>
          <w:spacing w:val="-3"/>
        </w:rPr>
        <w:t xml:space="preserve"> </w:t>
      </w:r>
      <w:r>
        <w:t>shall</w:t>
      </w:r>
      <w:r>
        <w:rPr>
          <w:w w:val="99"/>
        </w:rPr>
        <w:t xml:space="preserve"> </w:t>
      </w:r>
      <w:r>
        <w:t>also</w:t>
      </w:r>
      <w:r>
        <w:rPr>
          <w:spacing w:val="-4"/>
        </w:rPr>
        <w:t xml:space="preserve"> </w:t>
      </w:r>
      <w:r>
        <w:t>be</w:t>
      </w:r>
      <w:r>
        <w:rPr>
          <w:spacing w:val="-3"/>
        </w:rPr>
        <w:t xml:space="preserve"> </w:t>
      </w:r>
      <w:r>
        <w:t>forwarded</w:t>
      </w:r>
      <w:r>
        <w:rPr>
          <w:spacing w:val="-3"/>
        </w:rPr>
        <w:t xml:space="preserve"> </w:t>
      </w:r>
      <w:r>
        <w:t>by</w:t>
      </w:r>
      <w:r>
        <w:rPr>
          <w:spacing w:val="-4"/>
        </w:rPr>
        <w:t xml:space="preserve"> </w:t>
      </w:r>
      <w:r>
        <w:t>the</w:t>
      </w:r>
      <w:r>
        <w:rPr>
          <w:spacing w:val="-3"/>
        </w:rPr>
        <w:t xml:space="preserve"> </w:t>
      </w:r>
      <w:r>
        <w:t>bargaining</w:t>
      </w:r>
      <w:r>
        <w:rPr>
          <w:spacing w:val="-3"/>
        </w:rPr>
        <w:t xml:space="preserve"> </w:t>
      </w:r>
      <w:r>
        <w:t>unit</w:t>
      </w:r>
      <w:r>
        <w:rPr>
          <w:spacing w:val="-4"/>
        </w:rPr>
        <w:t xml:space="preserve"> </w:t>
      </w:r>
      <w:r>
        <w:t>member</w:t>
      </w:r>
      <w:r>
        <w:rPr>
          <w:spacing w:val="-3"/>
        </w:rPr>
        <w:t xml:space="preserve"> </w:t>
      </w:r>
      <w:r>
        <w:t>to</w:t>
      </w:r>
      <w:r>
        <w:rPr>
          <w:spacing w:val="-3"/>
        </w:rPr>
        <w:t xml:space="preserve"> </w:t>
      </w:r>
      <w:r>
        <w:t>the</w:t>
      </w:r>
      <w:r>
        <w:rPr>
          <w:spacing w:val="-4"/>
        </w:rPr>
        <w:t xml:space="preserve"> </w:t>
      </w:r>
      <w:r>
        <w:t>AAUP. Bargaining</w:t>
      </w:r>
      <w:r>
        <w:rPr>
          <w:spacing w:val="-5"/>
        </w:rPr>
        <w:t xml:space="preserve"> </w:t>
      </w:r>
      <w:r>
        <w:t>unit</w:t>
      </w:r>
      <w:r>
        <w:rPr>
          <w:spacing w:val="-5"/>
        </w:rPr>
        <w:t xml:space="preserve"> </w:t>
      </w:r>
      <w:r>
        <w:t>members</w:t>
      </w:r>
      <w:r>
        <w:rPr>
          <w:spacing w:val="-5"/>
        </w:rPr>
        <w:t xml:space="preserve"> </w:t>
      </w:r>
      <w:r>
        <w:t>laid</w:t>
      </w:r>
      <w:r>
        <w:rPr>
          <w:spacing w:val="-4"/>
        </w:rPr>
        <w:t xml:space="preserve"> </w:t>
      </w:r>
      <w:r>
        <w:t>off</w:t>
      </w:r>
      <w:r>
        <w:rPr>
          <w:spacing w:val="-5"/>
        </w:rPr>
        <w:t xml:space="preserve"> </w:t>
      </w:r>
      <w:r>
        <w:t>under</w:t>
      </w:r>
      <w:r>
        <w:rPr>
          <w:spacing w:val="-5"/>
        </w:rPr>
        <w:t xml:space="preserve"> </w:t>
      </w:r>
      <w:r>
        <w:t>this</w:t>
      </w:r>
      <w:r>
        <w:rPr>
          <w:spacing w:val="-4"/>
        </w:rPr>
        <w:t xml:space="preserve"> </w:t>
      </w:r>
      <w:r>
        <w:t>Article</w:t>
      </w:r>
      <w:r>
        <w:rPr>
          <w:spacing w:val="-5"/>
        </w:rPr>
        <w:t xml:space="preserve"> </w:t>
      </w:r>
      <w:r>
        <w:t>shall</w:t>
      </w:r>
      <w:r>
        <w:rPr>
          <w:spacing w:val="-5"/>
        </w:rPr>
        <w:t xml:space="preserve"> </w:t>
      </w:r>
      <w:r>
        <w:t>have</w:t>
      </w:r>
      <w:r>
        <w:rPr>
          <w:spacing w:val="-4"/>
        </w:rPr>
        <w:t xml:space="preserve"> </w:t>
      </w:r>
      <w:r>
        <w:t>recall</w:t>
      </w:r>
      <w:r>
        <w:rPr>
          <w:spacing w:val="-5"/>
        </w:rPr>
        <w:t xml:space="preserve"> </w:t>
      </w:r>
      <w:r>
        <w:t>rights hereunder</w:t>
      </w:r>
      <w:r>
        <w:rPr>
          <w:spacing w:val="-3"/>
        </w:rPr>
        <w:t xml:space="preserve"> </w:t>
      </w:r>
      <w:r>
        <w:t>for</w:t>
      </w:r>
      <w:r>
        <w:rPr>
          <w:spacing w:val="-3"/>
        </w:rPr>
        <w:t xml:space="preserve"> </w:t>
      </w:r>
      <w:r>
        <w:t>a</w:t>
      </w:r>
      <w:r>
        <w:rPr>
          <w:spacing w:val="-3"/>
        </w:rPr>
        <w:t xml:space="preserve"> </w:t>
      </w:r>
      <w:r>
        <w:t>period</w:t>
      </w:r>
      <w:r>
        <w:rPr>
          <w:spacing w:val="-2"/>
        </w:rPr>
        <w:t xml:space="preserve"> </w:t>
      </w:r>
      <w:r>
        <w:t>of</w:t>
      </w:r>
      <w:r>
        <w:rPr>
          <w:spacing w:val="-3"/>
        </w:rPr>
        <w:t xml:space="preserve"> </w:t>
      </w:r>
      <w:r>
        <w:t>three</w:t>
      </w:r>
      <w:r>
        <w:rPr>
          <w:spacing w:val="-3"/>
        </w:rPr>
        <w:t xml:space="preserve"> </w:t>
      </w:r>
      <w:r>
        <w:t>(3)</w:t>
      </w:r>
      <w:r>
        <w:rPr>
          <w:spacing w:val="-2"/>
        </w:rPr>
        <w:t xml:space="preserve"> </w:t>
      </w:r>
      <w:r>
        <w:t>years</w:t>
      </w:r>
      <w:r>
        <w:rPr>
          <w:spacing w:val="-3"/>
        </w:rPr>
        <w:t xml:space="preserve"> </w:t>
      </w:r>
      <w:r>
        <w:t>from</w:t>
      </w:r>
      <w:r>
        <w:rPr>
          <w:spacing w:val="-3"/>
        </w:rPr>
        <w:t xml:space="preserve"> </w:t>
      </w:r>
      <w:r>
        <w:t>the</w:t>
      </w:r>
      <w:r>
        <w:rPr>
          <w:spacing w:val="-3"/>
        </w:rPr>
        <w:t xml:space="preserve"> </w:t>
      </w:r>
      <w:r>
        <w:t>date</w:t>
      </w:r>
      <w:r>
        <w:rPr>
          <w:spacing w:val="-2"/>
        </w:rPr>
        <w:t xml:space="preserve"> </w:t>
      </w:r>
      <w:r>
        <w:t>of</w:t>
      </w:r>
      <w:r>
        <w:rPr>
          <w:spacing w:val="-3"/>
        </w:rPr>
        <w:t xml:space="preserve"> </w:t>
      </w:r>
      <w:r>
        <w:t>lay-off.</w:t>
      </w:r>
      <w:r>
        <w:rPr>
          <w:spacing w:val="55"/>
        </w:rPr>
        <w:t xml:space="preserve"> </w:t>
      </w:r>
      <w:r>
        <w:t>The</w:t>
      </w:r>
      <w:r>
        <w:rPr>
          <w:w w:val="99"/>
        </w:rPr>
        <w:t xml:space="preserve"> </w:t>
      </w:r>
      <w:r>
        <w:t>University</w:t>
      </w:r>
      <w:r>
        <w:rPr>
          <w:spacing w:val="-5"/>
        </w:rPr>
        <w:t xml:space="preserve"> </w:t>
      </w:r>
      <w:r>
        <w:t>shall</w:t>
      </w:r>
      <w:r>
        <w:rPr>
          <w:spacing w:val="-4"/>
        </w:rPr>
        <w:t xml:space="preserve"> </w:t>
      </w:r>
      <w:r>
        <w:t>give</w:t>
      </w:r>
      <w:r>
        <w:rPr>
          <w:spacing w:val="-5"/>
        </w:rPr>
        <w:t xml:space="preserve"> </w:t>
      </w:r>
      <w:r>
        <w:t>reasonable</w:t>
      </w:r>
      <w:r>
        <w:rPr>
          <w:spacing w:val="-4"/>
        </w:rPr>
        <w:t xml:space="preserve"> </w:t>
      </w:r>
      <w:r>
        <w:t>notice</w:t>
      </w:r>
      <w:r>
        <w:rPr>
          <w:spacing w:val="-4"/>
        </w:rPr>
        <w:t xml:space="preserve"> </w:t>
      </w:r>
      <w:r>
        <w:t>of</w:t>
      </w:r>
      <w:r>
        <w:rPr>
          <w:spacing w:val="-5"/>
        </w:rPr>
        <w:t xml:space="preserve"> </w:t>
      </w:r>
      <w:r>
        <w:t>any</w:t>
      </w:r>
      <w:r>
        <w:rPr>
          <w:spacing w:val="-4"/>
        </w:rPr>
        <w:t xml:space="preserve"> </w:t>
      </w:r>
      <w:r>
        <w:t>such</w:t>
      </w:r>
      <w:r>
        <w:rPr>
          <w:spacing w:val="-4"/>
        </w:rPr>
        <w:t xml:space="preserve"> </w:t>
      </w:r>
      <w:r>
        <w:t>offer</w:t>
      </w:r>
      <w:r>
        <w:rPr>
          <w:spacing w:val="-5"/>
        </w:rPr>
        <w:t xml:space="preserve"> </w:t>
      </w:r>
      <w:r>
        <w:t>of</w:t>
      </w:r>
      <w:r>
        <w:rPr>
          <w:spacing w:val="-4"/>
        </w:rPr>
        <w:t xml:space="preserve"> </w:t>
      </w:r>
      <w:r>
        <w:t>reinstatement</w:t>
      </w:r>
      <w:r>
        <w:rPr>
          <w:w w:val="99"/>
        </w:rPr>
        <w:t xml:space="preserve"> </w:t>
      </w:r>
      <w:r>
        <w:t>or</w:t>
      </w:r>
      <w:r>
        <w:rPr>
          <w:spacing w:val="-4"/>
        </w:rPr>
        <w:t xml:space="preserve"> </w:t>
      </w:r>
      <w:r>
        <w:t>recall</w:t>
      </w:r>
      <w:r>
        <w:rPr>
          <w:spacing w:val="-4"/>
        </w:rPr>
        <w:t xml:space="preserve"> </w:t>
      </w:r>
      <w:r>
        <w:t>to</w:t>
      </w:r>
      <w:r>
        <w:rPr>
          <w:spacing w:val="-4"/>
        </w:rPr>
        <w:t xml:space="preserve"> </w:t>
      </w:r>
      <w:r>
        <w:t>the</w:t>
      </w:r>
      <w:r>
        <w:rPr>
          <w:spacing w:val="-4"/>
        </w:rPr>
        <w:t xml:space="preserve"> </w:t>
      </w:r>
      <w:r>
        <w:t>bargaining</w:t>
      </w:r>
      <w:r>
        <w:rPr>
          <w:spacing w:val="-3"/>
        </w:rPr>
        <w:t xml:space="preserve"> </w:t>
      </w:r>
      <w:r>
        <w:t>unit</w:t>
      </w:r>
      <w:r>
        <w:rPr>
          <w:spacing w:val="-4"/>
        </w:rPr>
        <w:t xml:space="preserve"> </w:t>
      </w:r>
      <w:r>
        <w:t>member</w:t>
      </w:r>
      <w:r>
        <w:rPr>
          <w:spacing w:val="-4"/>
        </w:rPr>
        <w:t xml:space="preserve"> </w:t>
      </w:r>
      <w:r>
        <w:t>at</w:t>
      </w:r>
      <w:r>
        <w:rPr>
          <w:spacing w:val="-4"/>
        </w:rPr>
        <w:t xml:space="preserve"> </w:t>
      </w:r>
      <w:r>
        <w:t>the</w:t>
      </w:r>
      <w:r>
        <w:rPr>
          <w:spacing w:val="-4"/>
        </w:rPr>
        <w:t xml:space="preserve"> </w:t>
      </w:r>
      <w:r>
        <w:t>address</w:t>
      </w:r>
      <w:r>
        <w:rPr>
          <w:spacing w:val="-3"/>
        </w:rPr>
        <w:t xml:space="preserve"> </w:t>
      </w:r>
      <w:r>
        <w:t>in</w:t>
      </w:r>
      <w:r>
        <w:rPr>
          <w:spacing w:val="-4"/>
        </w:rPr>
        <w:t xml:space="preserve"> </w:t>
      </w:r>
      <w:r>
        <w:t>his/her</w:t>
      </w:r>
      <w:r>
        <w:rPr>
          <w:spacing w:val="-4"/>
        </w:rPr>
        <w:t xml:space="preserve"> </w:t>
      </w:r>
      <w:r>
        <w:t>last</w:t>
      </w:r>
      <w:r>
        <w:rPr>
          <w:w w:val="99"/>
        </w:rPr>
        <w:t xml:space="preserve"> </w:t>
      </w:r>
      <w:r>
        <w:t>request,</w:t>
      </w:r>
      <w:r>
        <w:rPr>
          <w:spacing w:val="-3"/>
        </w:rPr>
        <w:t xml:space="preserve"> </w:t>
      </w:r>
      <w:r>
        <w:t>or,</w:t>
      </w:r>
      <w:r>
        <w:rPr>
          <w:spacing w:val="-2"/>
        </w:rPr>
        <w:t xml:space="preserve"> </w:t>
      </w:r>
      <w:r>
        <w:t>if</w:t>
      </w:r>
      <w:r>
        <w:rPr>
          <w:spacing w:val="-3"/>
        </w:rPr>
        <w:t xml:space="preserve"> </w:t>
      </w:r>
      <w:r>
        <w:t>prior</w:t>
      </w:r>
      <w:r>
        <w:rPr>
          <w:spacing w:val="-2"/>
        </w:rPr>
        <w:t xml:space="preserve"> </w:t>
      </w:r>
      <w:r>
        <w:t>to</w:t>
      </w:r>
      <w:r w:rsidR="0079784A">
        <w:t xml:space="preserve"> </w:t>
      </w:r>
      <w:r>
        <w:t>the</w:t>
      </w:r>
      <w:r>
        <w:rPr>
          <w:spacing w:val="-4"/>
        </w:rPr>
        <w:t xml:space="preserve"> </w:t>
      </w:r>
      <w:r>
        <w:t>receipt</w:t>
      </w:r>
      <w:r>
        <w:rPr>
          <w:spacing w:val="-4"/>
        </w:rPr>
        <w:t xml:space="preserve"> </w:t>
      </w:r>
      <w:r>
        <w:t>of</w:t>
      </w:r>
      <w:r>
        <w:rPr>
          <w:spacing w:val="-4"/>
        </w:rPr>
        <w:t xml:space="preserve"> </w:t>
      </w:r>
      <w:r>
        <w:t>any</w:t>
      </w:r>
      <w:r>
        <w:rPr>
          <w:spacing w:val="-3"/>
        </w:rPr>
        <w:t xml:space="preserve"> </w:t>
      </w:r>
      <w:r>
        <w:t>such</w:t>
      </w:r>
      <w:r>
        <w:rPr>
          <w:spacing w:val="-4"/>
        </w:rPr>
        <w:t xml:space="preserve"> </w:t>
      </w:r>
      <w:r>
        <w:t>request,</w:t>
      </w:r>
      <w:r>
        <w:rPr>
          <w:spacing w:val="-4"/>
        </w:rPr>
        <w:t xml:space="preserve"> </w:t>
      </w:r>
      <w:r>
        <w:t>to</w:t>
      </w:r>
      <w:r>
        <w:rPr>
          <w:spacing w:val="-4"/>
        </w:rPr>
        <w:t xml:space="preserve"> </w:t>
      </w:r>
      <w:r>
        <w:t>the</w:t>
      </w:r>
      <w:r>
        <w:rPr>
          <w:spacing w:val="-3"/>
        </w:rPr>
        <w:t xml:space="preserve"> </w:t>
      </w:r>
      <w:r>
        <w:t>address</w:t>
      </w:r>
      <w:r>
        <w:rPr>
          <w:spacing w:val="-4"/>
        </w:rPr>
        <w:t xml:space="preserve"> </w:t>
      </w:r>
      <w:r>
        <w:t>contained</w:t>
      </w:r>
      <w:r>
        <w:rPr>
          <w:spacing w:val="-4"/>
        </w:rPr>
        <w:t xml:space="preserve"> </w:t>
      </w:r>
      <w:r>
        <w:t>in</w:t>
      </w:r>
      <w:r>
        <w:rPr>
          <w:spacing w:val="-4"/>
        </w:rPr>
        <w:t xml:space="preserve"> </w:t>
      </w:r>
      <w:r>
        <w:t>the</w:t>
      </w:r>
      <w:r>
        <w:rPr>
          <w:spacing w:val="-3"/>
        </w:rPr>
        <w:t xml:space="preserve"> </w:t>
      </w:r>
      <w:r>
        <w:t>University's records</w:t>
      </w:r>
      <w:r>
        <w:rPr>
          <w:spacing w:val="-5"/>
        </w:rPr>
        <w:t xml:space="preserve"> </w:t>
      </w:r>
      <w:r>
        <w:t>for</w:t>
      </w:r>
      <w:r>
        <w:rPr>
          <w:spacing w:val="-5"/>
        </w:rPr>
        <w:t xml:space="preserve"> </w:t>
      </w:r>
      <w:r>
        <w:t>such</w:t>
      </w:r>
      <w:r>
        <w:rPr>
          <w:spacing w:val="-5"/>
        </w:rPr>
        <w:t xml:space="preserve"> </w:t>
      </w:r>
      <w:r>
        <w:t>bargaining</w:t>
      </w:r>
      <w:r>
        <w:rPr>
          <w:spacing w:val="-5"/>
        </w:rPr>
        <w:t xml:space="preserve"> </w:t>
      </w:r>
      <w:r>
        <w:t>unit</w:t>
      </w:r>
      <w:r>
        <w:rPr>
          <w:spacing w:val="-4"/>
        </w:rPr>
        <w:t xml:space="preserve"> </w:t>
      </w:r>
      <w:r>
        <w:t>member.</w:t>
      </w:r>
    </w:p>
    <w:p w14:paraId="5199EC3F" w14:textId="77777777" w:rsidR="0079784A" w:rsidRPr="003062EA" w:rsidRDefault="0079784A" w:rsidP="0079784A">
      <w:pPr>
        <w:pStyle w:val="BodyText"/>
        <w:ind w:left="1160" w:right="435"/>
        <w:rPr>
          <w:sz w:val="17"/>
          <w:szCs w:val="17"/>
        </w:rPr>
      </w:pPr>
    </w:p>
    <w:p w14:paraId="5FEA0B29" w14:textId="6F02B8DA" w:rsidR="00500D5E" w:rsidRDefault="00B06B53" w:rsidP="003062EA">
      <w:pPr>
        <w:pStyle w:val="BodyText"/>
        <w:spacing w:before="39"/>
        <w:ind w:left="1160" w:right="180" w:firstLine="720"/>
      </w:pPr>
      <w:r>
        <w:t>A</w:t>
      </w:r>
      <w:r>
        <w:rPr>
          <w:spacing w:val="-4"/>
        </w:rPr>
        <w:t xml:space="preserve"> </w:t>
      </w:r>
      <w:r>
        <w:t>bargaining</w:t>
      </w:r>
      <w:r>
        <w:rPr>
          <w:spacing w:val="-4"/>
        </w:rPr>
        <w:t xml:space="preserve"> </w:t>
      </w:r>
      <w:r>
        <w:t>unit</w:t>
      </w:r>
      <w:r>
        <w:rPr>
          <w:spacing w:val="-3"/>
        </w:rPr>
        <w:t xml:space="preserve"> </w:t>
      </w:r>
      <w:r>
        <w:t>member</w:t>
      </w:r>
      <w:r>
        <w:rPr>
          <w:spacing w:val="-4"/>
        </w:rPr>
        <w:t xml:space="preserve"> </w:t>
      </w:r>
      <w:r>
        <w:t>who</w:t>
      </w:r>
      <w:r>
        <w:rPr>
          <w:spacing w:val="-4"/>
        </w:rPr>
        <w:t xml:space="preserve"> </w:t>
      </w:r>
      <w:r>
        <w:t>is</w:t>
      </w:r>
      <w:r>
        <w:rPr>
          <w:spacing w:val="-3"/>
        </w:rPr>
        <w:t xml:space="preserve"> </w:t>
      </w:r>
      <w:r>
        <w:t>recalled</w:t>
      </w:r>
      <w:r>
        <w:rPr>
          <w:spacing w:val="-4"/>
        </w:rPr>
        <w:t xml:space="preserve"> </w:t>
      </w:r>
      <w:r>
        <w:t>after</w:t>
      </w:r>
      <w:r>
        <w:rPr>
          <w:spacing w:val="-3"/>
        </w:rPr>
        <w:t xml:space="preserve"> </w:t>
      </w:r>
      <w:r>
        <w:t>lay-off</w:t>
      </w:r>
      <w:r>
        <w:rPr>
          <w:spacing w:val="-4"/>
        </w:rPr>
        <w:t xml:space="preserve"> </w:t>
      </w:r>
      <w:r>
        <w:t>shall</w:t>
      </w:r>
      <w:r>
        <w:rPr>
          <w:spacing w:val="-4"/>
        </w:rPr>
        <w:t xml:space="preserve"> </w:t>
      </w:r>
      <w:r>
        <w:t>be</w:t>
      </w:r>
      <w:r>
        <w:rPr>
          <w:w w:val="99"/>
        </w:rPr>
        <w:t xml:space="preserve"> </w:t>
      </w:r>
      <w:r>
        <w:t>reinstated</w:t>
      </w:r>
      <w:r>
        <w:rPr>
          <w:spacing w:val="-5"/>
        </w:rPr>
        <w:t xml:space="preserve"> </w:t>
      </w:r>
      <w:r>
        <w:t>to</w:t>
      </w:r>
      <w:r>
        <w:rPr>
          <w:spacing w:val="-4"/>
        </w:rPr>
        <w:t xml:space="preserve"> </w:t>
      </w:r>
      <w:r>
        <w:t>his/her</w:t>
      </w:r>
      <w:r>
        <w:rPr>
          <w:spacing w:val="-4"/>
        </w:rPr>
        <w:t xml:space="preserve"> </w:t>
      </w:r>
      <w:r>
        <w:t>former</w:t>
      </w:r>
      <w:r>
        <w:rPr>
          <w:spacing w:val="-4"/>
        </w:rPr>
        <w:t xml:space="preserve"> </w:t>
      </w:r>
      <w:r>
        <w:t>tenure</w:t>
      </w:r>
      <w:r>
        <w:rPr>
          <w:spacing w:val="-4"/>
        </w:rPr>
        <w:t xml:space="preserve"> </w:t>
      </w:r>
      <w:r>
        <w:t>status,</w:t>
      </w:r>
      <w:r>
        <w:rPr>
          <w:spacing w:val="-4"/>
        </w:rPr>
        <w:t xml:space="preserve"> </w:t>
      </w:r>
      <w:r>
        <w:t>his/her</w:t>
      </w:r>
      <w:r>
        <w:rPr>
          <w:spacing w:val="-4"/>
        </w:rPr>
        <w:t xml:space="preserve"> </w:t>
      </w:r>
      <w:r>
        <w:t>former</w:t>
      </w:r>
      <w:r>
        <w:rPr>
          <w:spacing w:val="-4"/>
        </w:rPr>
        <w:t xml:space="preserve"> </w:t>
      </w:r>
      <w:r>
        <w:t>rank</w:t>
      </w:r>
      <w:r>
        <w:rPr>
          <w:spacing w:val="-5"/>
        </w:rPr>
        <w:t xml:space="preserve"> </w:t>
      </w:r>
      <w:r>
        <w:t>and</w:t>
      </w:r>
      <w:r>
        <w:rPr>
          <w:spacing w:val="-4"/>
        </w:rPr>
        <w:t xml:space="preserve"> </w:t>
      </w:r>
      <w:r>
        <w:t>title, his/her</w:t>
      </w:r>
      <w:r>
        <w:rPr>
          <w:spacing w:val="-4"/>
        </w:rPr>
        <w:t xml:space="preserve"> </w:t>
      </w:r>
      <w:r>
        <w:t>years</w:t>
      </w:r>
      <w:r>
        <w:rPr>
          <w:spacing w:val="-4"/>
        </w:rPr>
        <w:t xml:space="preserve"> </w:t>
      </w:r>
      <w:r>
        <w:t>of</w:t>
      </w:r>
      <w:r>
        <w:rPr>
          <w:spacing w:val="-3"/>
        </w:rPr>
        <w:t xml:space="preserve"> </w:t>
      </w:r>
      <w:r>
        <w:t>seniority</w:t>
      </w:r>
      <w:r>
        <w:rPr>
          <w:spacing w:val="-4"/>
        </w:rPr>
        <w:t xml:space="preserve"> </w:t>
      </w:r>
      <w:r>
        <w:t>accumulated</w:t>
      </w:r>
      <w:r>
        <w:rPr>
          <w:spacing w:val="-3"/>
        </w:rPr>
        <w:t xml:space="preserve"> </w:t>
      </w:r>
      <w:r>
        <w:t>prior</w:t>
      </w:r>
      <w:r>
        <w:rPr>
          <w:spacing w:val="-4"/>
        </w:rPr>
        <w:t xml:space="preserve"> </w:t>
      </w:r>
      <w:r>
        <w:t>to</w:t>
      </w:r>
      <w:r>
        <w:rPr>
          <w:spacing w:val="-4"/>
        </w:rPr>
        <w:t xml:space="preserve"> </w:t>
      </w:r>
      <w:r>
        <w:t>lay-off,</w:t>
      </w:r>
      <w:r>
        <w:rPr>
          <w:spacing w:val="-3"/>
        </w:rPr>
        <w:t xml:space="preserve"> </w:t>
      </w:r>
      <w:r>
        <w:t>and</w:t>
      </w:r>
      <w:r>
        <w:rPr>
          <w:spacing w:val="-4"/>
        </w:rPr>
        <w:t xml:space="preserve"> </w:t>
      </w:r>
      <w:r>
        <w:t>salary</w:t>
      </w:r>
      <w:r>
        <w:rPr>
          <w:spacing w:val="-3"/>
        </w:rPr>
        <w:t xml:space="preserve"> </w:t>
      </w:r>
      <w:r>
        <w:t>at</w:t>
      </w:r>
      <w:r>
        <w:rPr>
          <w:spacing w:val="-4"/>
        </w:rPr>
        <w:t xml:space="preserve"> </w:t>
      </w:r>
      <w:r>
        <w:t>least</w:t>
      </w:r>
      <w:r>
        <w:rPr>
          <w:w w:val="99"/>
        </w:rPr>
        <w:t xml:space="preserve"> </w:t>
      </w:r>
      <w:r>
        <w:t>equivalent</w:t>
      </w:r>
      <w:r>
        <w:rPr>
          <w:spacing w:val="-5"/>
        </w:rPr>
        <w:t xml:space="preserve"> </w:t>
      </w:r>
      <w:r>
        <w:t>to</w:t>
      </w:r>
      <w:r>
        <w:rPr>
          <w:spacing w:val="-5"/>
        </w:rPr>
        <w:t xml:space="preserve"> </w:t>
      </w:r>
      <w:r>
        <w:t>that</w:t>
      </w:r>
      <w:r>
        <w:rPr>
          <w:spacing w:val="-4"/>
        </w:rPr>
        <w:t xml:space="preserve"> </w:t>
      </w:r>
      <w:r>
        <w:t>salary</w:t>
      </w:r>
      <w:r>
        <w:rPr>
          <w:spacing w:val="-5"/>
        </w:rPr>
        <w:t xml:space="preserve"> </w:t>
      </w:r>
      <w:r>
        <w:t>he/she</w:t>
      </w:r>
      <w:r>
        <w:rPr>
          <w:spacing w:val="-4"/>
        </w:rPr>
        <w:t xml:space="preserve"> </w:t>
      </w:r>
      <w:r>
        <w:t>was</w:t>
      </w:r>
      <w:r>
        <w:rPr>
          <w:spacing w:val="-5"/>
        </w:rPr>
        <w:t xml:space="preserve"> </w:t>
      </w:r>
      <w:r>
        <w:t>receiving</w:t>
      </w:r>
      <w:r>
        <w:rPr>
          <w:spacing w:val="-4"/>
        </w:rPr>
        <w:t xml:space="preserve"> </w:t>
      </w:r>
      <w:r>
        <w:t>immediately</w:t>
      </w:r>
      <w:r>
        <w:rPr>
          <w:spacing w:val="-5"/>
        </w:rPr>
        <w:t xml:space="preserve"> </w:t>
      </w:r>
      <w:r>
        <w:t>prior</w:t>
      </w:r>
      <w:r>
        <w:rPr>
          <w:spacing w:val="-5"/>
        </w:rPr>
        <w:t xml:space="preserve"> </w:t>
      </w:r>
      <w:r>
        <w:t>to</w:t>
      </w:r>
      <w:r>
        <w:rPr>
          <w:spacing w:val="-4"/>
        </w:rPr>
        <w:t xml:space="preserve"> </w:t>
      </w:r>
      <w:r>
        <w:t>lay-off plus</w:t>
      </w:r>
      <w:r>
        <w:rPr>
          <w:spacing w:val="-6"/>
        </w:rPr>
        <w:t xml:space="preserve"> </w:t>
      </w:r>
      <w:r>
        <w:t>all</w:t>
      </w:r>
      <w:r>
        <w:rPr>
          <w:spacing w:val="-5"/>
        </w:rPr>
        <w:t xml:space="preserve"> </w:t>
      </w:r>
      <w:r>
        <w:t>additional</w:t>
      </w:r>
      <w:r>
        <w:rPr>
          <w:spacing w:val="-5"/>
        </w:rPr>
        <w:t xml:space="preserve"> </w:t>
      </w:r>
      <w:r>
        <w:t>base</w:t>
      </w:r>
      <w:r>
        <w:rPr>
          <w:spacing w:val="-5"/>
        </w:rPr>
        <w:t xml:space="preserve"> </w:t>
      </w:r>
      <w:r>
        <w:t>salary</w:t>
      </w:r>
      <w:r>
        <w:rPr>
          <w:spacing w:val="-5"/>
        </w:rPr>
        <w:t xml:space="preserve"> </w:t>
      </w:r>
      <w:r>
        <w:t>increments</w:t>
      </w:r>
      <w:r>
        <w:rPr>
          <w:spacing w:val="-5"/>
        </w:rPr>
        <w:t xml:space="preserve"> </w:t>
      </w:r>
      <w:r>
        <w:t>which</w:t>
      </w:r>
      <w:r>
        <w:rPr>
          <w:spacing w:val="-5"/>
        </w:rPr>
        <w:t xml:space="preserve"> </w:t>
      </w:r>
      <w:r>
        <w:t>he/she</w:t>
      </w:r>
      <w:r>
        <w:rPr>
          <w:spacing w:val="-5"/>
        </w:rPr>
        <w:t xml:space="preserve"> </w:t>
      </w:r>
      <w:r>
        <w:t>would</w:t>
      </w:r>
      <w:r>
        <w:rPr>
          <w:spacing w:val="-5"/>
        </w:rPr>
        <w:t xml:space="preserve"> </w:t>
      </w:r>
      <w:r>
        <w:t>have</w:t>
      </w:r>
      <w:r>
        <w:rPr>
          <w:w w:val="99"/>
        </w:rPr>
        <w:t xml:space="preserve"> </w:t>
      </w:r>
      <w:r>
        <w:t>received</w:t>
      </w:r>
      <w:r>
        <w:rPr>
          <w:spacing w:val="-5"/>
        </w:rPr>
        <w:t xml:space="preserve"> </w:t>
      </w:r>
      <w:r>
        <w:t>had</w:t>
      </w:r>
      <w:r>
        <w:rPr>
          <w:spacing w:val="-4"/>
        </w:rPr>
        <w:t xml:space="preserve"> </w:t>
      </w:r>
      <w:r>
        <w:t>his/her</w:t>
      </w:r>
      <w:r>
        <w:rPr>
          <w:spacing w:val="-5"/>
        </w:rPr>
        <w:t xml:space="preserve"> </w:t>
      </w:r>
      <w:r>
        <w:t>years</w:t>
      </w:r>
      <w:r>
        <w:rPr>
          <w:spacing w:val="-4"/>
        </w:rPr>
        <w:t xml:space="preserve"> </w:t>
      </w:r>
      <w:r>
        <w:t>of</w:t>
      </w:r>
      <w:r>
        <w:rPr>
          <w:spacing w:val="-5"/>
        </w:rPr>
        <w:t xml:space="preserve"> </w:t>
      </w:r>
      <w:r>
        <w:t>service</w:t>
      </w:r>
      <w:r>
        <w:rPr>
          <w:spacing w:val="-4"/>
        </w:rPr>
        <w:t xml:space="preserve"> </w:t>
      </w:r>
      <w:r>
        <w:t>at</w:t>
      </w:r>
      <w:r>
        <w:rPr>
          <w:spacing w:val="-5"/>
        </w:rPr>
        <w:t xml:space="preserve"> </w:t>
      </w:r>
      <w:r>
        <w:t>the</w:t>
      </w:r>
      <w:r>
        <w:rPr>
          <w:spacing w:val="-4"/>
        </w:rPr>
        <w:t xml:space="preserve"> </w:t>
      </w:r>
      <w:r>
        <w:t>University</w:t>
      </w:r>
      <w:r>
        <w:rPr>
          <w:spacing w:val="-5"/>
        </w:rPr>
        <w:t xml:space="preserve"> </w:t>
      </w:r>
      <w:r>
        <w:t>not</w:t>
      </w:r>
      <w:r>
        <w:rPr>
          <w:spacing w:val="-4"/>
        </w:rPr>
        <w:t xml:space="preserve"> </w:t>
      </w:r>
      <w:r>
        <w:t>been</w:t>
      </w:r>
      <w:r>
        <w:rPr>
          <w:spacing w:val="-5"/>
        </w:rPr>
        <w:t xml:space="preserve"> </w:t>
      </w:r>
      <w:r>
        <w:t>interrupted by</w:t>
      </w:r>
      <w:r>
        <w:rPr>
          <w:spacing w:val="-4"/>
        </w:rPr>
        <w:t xml:space="preserve"> </w:t>
      </w:r>
      <w:r>
        <w:t>lay-off.</w:t>
      </w:r>
      <w:r>
        <w:rPr>
          <w:spacing w:val="52"/>
        </w:rPr>
        <w:t xml:space="preserve"> </w:t>
      </w:r>
      <w:r>
        <w:t>A</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rehired</w:t>
      </w:r>
      <w:r>
        <w:rPr>
          <w:spacing w:val="-4"/>
        </w:rPr>
        <w:t xml:space="preserve"> </w:t>
      </w:r>
      <w:r>
        <w:t>subsequent</w:t>
      </w:r>
      <w:r>
        <w:rPr>
          <w:spacing w:val="-4"/>
        </w:rPr>
        <w:t xml:space="preserve"> </w:t>
      </w:r>
      <w:r>
        <w:t>to</w:t>
      </w:r>
      <w:r>
        <w:rPr>
          <w:spacing w:val="-4"/>
        </w:rPr>
        <w:t xml:space="preserve"> </w:t>
      </w:r>
      <w:r>
        <w:t>the</w:t>
      </w:r>
      <w:r>
        <w:rPr>
          <w:spacing w:val="-4"/>
        </w:rPr>
        <w:t xml:space="preserve"> </w:t>
      </w:r>
      <w:r>
        <w:t>expiration of</w:t>
      </w:r>
      <w:r>
        <w:rPr>
          <w:spacing w:val="-4"/>
        </w:rPr>
        <w:t xml:space="preserve"> </w:t>
      </w:r>
      <w:r>
        <w:t>his/her</w:t>
      </w:r>
      <w:r>
        <w:rPr>
          <w:spacing w:val="-3"/>
        </w:rPr>
        <w:t xml:space="preserve"> </w:t>
      </w:r>
      <w:r>
        <w:t>recall</w:t>
      </w:r>
      <w:r>
        <w:rPr>
          <w:spacing w:val="-3"/>
        </w:rPr>
        <w:t xml:space="preserve"> </w:t>
      </w:r>
      <w:r>
        <w:t>rights</w:t>
      </w:r>
      <w:r>
        <w:rPr>
          <w:spacing w:val="-3"/>
        </w:rPr>
        <w:t xml:space="preserve"> </w:t>
      </w:r>
      <w:r>
        <w:t>will</w:t>
      </w:r>
      <w:r>
        <w:rPr>
          <w:spacing w:val="-3"/>
        </w:rPr>
        <w:t xml:space="preserve"> </w:t>
      </w:r>
      <w:r>
        <w:t>be</w:t>
      </w:r>
      <w:r>
        <w:rPr>
          <w:spacing w:val="-3"/>
        </w:rPr>
        <w:t xml:space="preserve"> </w:t>
      </w:r>
      <w:r>
        <w:t>rehired</w:t>
      </w:r>
      <w:r>
        <w:rPr>
          <w:spacing w:val="-3"/>
        </w:rPr>
        <w:t xml:space="preserve"> </w:t>
      </w:r>
      <w:r>
        <w:t>at</w:t>
      </w:r>
      <w:r>
        <w:rPr>
          <w:spacing w:val="-3"/>
        </w:rPr>
        <w:t xml:space="preserve"> </w:t>
      </w:r>
      <w:r>
        <w:t>the</w:t>
      </w:r>
      <w:r>
        <w:rPr>
          <w:spacing w:val="-3"/>
        </w:rPr>
        <w:t xml:space="preserve"> </w:t>
      </w:r>
      <w:r>
        <w:t>rank</w:t>
      </w:r>
      <w:r>
        <w:rPr>
          <w:spacing w:val="-3"/>
        </w:rPr>
        <w:t xml:space="preserve"> </w:t>
      </w:r>
      <w:r>
        <w:t>and</w:t>
      </w:r>
      <w:r>
        <w:rPr>
          <w:spacing w:val="-4"/>
        </w:rPr>
        <w:t xml:space="preserve"> </w:t>
      </w:r>
      <w:r>
        <w:t>with</w:t>
      </w:r>
      <w:r>
        <w:rPr>
          <w:spacing w:val="-3"/>
        </w:rPr>
        <w:t xml:space="preserve"> </w:t>
      </w:r>
      <w:r>
        <w:t>the</w:t>
      </w:r>
      <w:r>
        <w:rPr>
          <w:spacing w:val="-3"/>
        </w:rPr>
        <w:t xml:space="preserve"> </w:t>
      </w:r>
      <w:r>
        <w:t>seniority</w:t>
      </w:r>
      <w:r>
        <w:rPr>
          <w:spacing w:val="-3"/>
        </w:rPr>
        <w:t xml:space="preserve"> </w:t>
      </w:r>
      <w:r>
        <w:t>in effect</w:t>
      </w:r>
      <w:r>
        <w:rPr>
          <w:spacing w:val="-3"/>
        </w:rPr>
        <w:t xml:space="preserve"> </w:t>
      </w:r>
      <w:r>
        <w:t>at</w:t>
      </w:r>
      <w:r>
        <w:rPr>
          <w:spacing w:val="-3"/>
        </w:rPr>
        <w:t xml:space="preserve"> </w:t>
      </w:r>
      <w:r>
        <w:t>the</w:t>
      </w:r>
      <w:r>
        <w:rPr>
          <w:spacing w:val="-2"/>
        </w:rPr>
        <w:t xml:space="preserve"> </w:t>
      </w:r>
      <w:r>
        <w:t>date</w:t>
      </w:r>
      <w:r>
        <w:rPr>
          <w:spacing w:val="-3"/>
        </w:rPr>
        <w:t xml:space="preserve"> </w:t>
      </w:r>
      <w:r>
        <w:t>of</w:t>
      </w:r>
      <w:r>
        <w:rPr>
          <w:spacing w:val="-3"/>
        </w:rPr>
        <w:t xml:space="preserve"> </w:t>
      </w:r>
      <w:r>
        <w:t>lay-off</w:t>
      </w:r>
      <w:r>
        <w:rPr>
          <w:spacing w:val="-2"/>
        </w:rPr>
        <w:t xml:space="preserve"> </w:t>
      </w:r>
      <w:r>
        <w:t>and</w:t>
      </w:r>
      <w:r>
        <w:rPr>
          <w:spacing w:val="-3"/>
        </w:rPr>
        <w:t xml:space="preserve"> </w:t>
      </w:r>
      <w:r>
        <w:t>with</w:t>
      </w:r>
      <w:r>
        <w:rPr>
          <w:spacing w:val="-2"/>
        </w:rPr>
        <w:t xml:space="preserve"> </w:t>
      </w:r>
      <w:r>
        <w:t>the</w:t>
      </w:r>
      <w:r>
        <w:rPr>
          <w:spacing w:val="-3"/>
        </w:rPr>
        <w:t xml:space="preserve"> </w:t>
      </w:r>
      <w:r>
        <w:t>same</w:t>
      </w:r>
      <w:r>
        <w:rPr>
          <w:spacing w:val="-3"/>
        </w:rPr>
        <w:t xml:space="preserve"> </w:t>
      </w:r>
      <w:r>
        <w:t>tenure</w:t>
      </w:r>
      <w:r>
        <w:rPr>
          <w:spacing w:val="-2"/>
        </w:rPr>
        <w:t xml:space="preserve"> </w:t>
      </w:r>
      <w:r>
        <w:t>status.</w:t>
      </w:r>
      <w:r>
        <w:rPr>
          <w:spacing w:val="55"/>
        </w:rPr>
        <w:t xml:space="preserve"> </w:t>
      </w:r>
      <w:r>
        <w:t>Such</w:t>
      </w:r>
      <w:r>
        <w:rPr>
          <w:spacing w:val="-3"/>
        </w:rPr>
        <w:t xml:space="preserve"> </w:t>
      </w:r>
      <w:r>
        <w:t>person's salary</w:t>
      </w:r>
      <w:r>
        <w:rPr>
          <w:spacing w:val="-3"/>
        </w:rPr>
        <w:t xml:space="preserve"> </w:t>
      </w:r>
      <w:r>
        <w:t>will</w:t>
      </w:r>
      <w:r>
        <w:rPr>
          <w:spacing w:val="-3"/>
        </w:rPr>
        <w:t xml:space="preserve"> </w:t>
      </w:r>
      <w:r>
        <w:t>be</w:t>
      </w:r>
      <w:r>
        <w:rPr>
          <w:spacing w:val="-3"/>
        </w:rPr>
        <w:t xml:space="preserve"> </w:t>
      </w:r>
      <w:r>
        <w:t>no</w:t>
      </w:r>
      <w:r>
        <w:rPr>
          <w:spacing w:val="-2"/>
        </w:rPr>
        <w:t xml:space="preserve"> </w:t>
      </w:r>
      <w:r>
        <w:t>less</w:t>
      </w:r>
      <w:r>
        <w:rPr>
          <w:spacing w:val="-3"/>
        </w:rPr>
        <w:t xml:space="preserve"> </w:t>
      </w:r>
      <w:r>
        <w:t>than</w:t>
      </w:r>
      <w:r>
        <w:rPr>
          <w:spacing w:val="-3"/>
        </w:rPr>
        <w:t xml:space="preserve"> </w:t>
      </w:r>
      <w:r>
        <w:t>the</w:t>
      </w:r>
      <w:r>
        <w:rPr>
          <w:spacing w:val="-3"/>
        </w:rPr>
        <w:t xml:space="preserve"> </w:t>
      </w:r>
      <w:r>
        <w:t>salary</w:t>
      </w:r>
      <w:r>
        <w:rPr>
          <w:spacing w:val="-2"/>
        </w:rPr>
        <w:t xml:space="preserve"> </w:t>
      </w:r>
      <w:r>
        <w:t>he/she</w:t>
      </w:r>
      <w:r>
        <w:rPr>
          <w:spacing w:val="-3"/>
        </w:rPr>
        <w:t xml:space="preserve"> </w:t>
      </w:r>
      <w:r>
        <w:t>was</w:t>
      </w:r>
      <w:r>
        <w:rPr>
          <w:spacing w:val="-3"/>
        </w:rPr>
        <w:t xml:space="preserve"> </w:t>
      </w:r>
      <w:r>
        <w:t>receiving</w:t>
      </w:r>
      <w:r>
        <w:rPr>
          <w:spacing w:val="-2"/>
        </w:rPr>
        <w:t xml:space="preserve"> </w:t>
      </w:r>
      <w:r>
        <w:t>at</w:t>
      </w:r>
      <w:r>
        <w:rPr>
          <w:spacing w:val="-3"/>
        </w:rPr>
        <w:t xml:space="preserve"> </w:t>
      </w:r>
      <w:r>
        <w:t>the</w:t>
      </w:r>
      <w:r>
        <w:rPr>
          <w:spacing w:val="-3"/>
        </w:rPr>
        <w:t xml:space="preserve"> </w:t>
      </w:r>
      <w:r>
        <w:t>time</w:t>
      </w:r>
      <w:r>
        <w:rPr>
          <w:spacing w:val="-3"/>
        </w:rPr>
        <w:t xml:space="preserve"> </w:t>
      </w:r>
      <w:r>
        <w:t>of his/her</w:t>
      </w:r>
      <w:r>
        <w:rPr>
          <w:spacing w:val="-7"/>
        </w:rPr>
        <w:t xml:space="preserve"> </w:t>
      </w:r>
      <w:r>
        <w:t>lay-off.</w:t>
      </w:r>
    </w:p>
    <w:p w14:paraId="30BB06A7" w14:textId="77777777" w:rsidR="00500D5E" w:rsidRPr="003062EA" w:rsidRDefault="00500D5E">
      <w:pPr>
        <w:rPr>
          <w:rFonts w:ascii="Times New Roman" w:eastAsia="Times New Roman" w:hAnsi="Times New Roman" w:cs="Times New Roman"/>
          <w:sz w:val="17"/>
          <w:szCs w:val="17"/>
        </w:rPr>
      </w:pPr>
    </w:p>
    <w:p w14:paraId="11FAF795" w14:textId="77777777" w:rsidR="00500D5E" w:rsidRDefault="00B06B53" w:rsidP="003062EA">
      <w:pPr>
        <w:pStyle w:val="BodyText"/>
        <w:ind w:left="1160" w:right="180" w:firstLine="720"/>
      </w:pPr>
      <w:r>
        <w:t>A</w:t>
      </w:r>
      <w:r>
        <w:rPr>
          <w:spacing w:val="-4"/>
        </w:rPr>
        <w:t xml:space="preserve"> </w:t>
      </w:r>
      <w:r>
        <w:t>tenured</w:t>
      </w:r>
      <w:r>
        <w:rPr>
          <w:spacing w:val="-4"/>
        </w:rPr>
        <w:t xml:space="preserve"> </w:t>
      </w:r>
      <w:r>
        <w:t>bargaining</w:t>
      </w:r>
      <w:r>
        <w:rPr>
          <w:spacing w:val="-3"/>
        </w:rPr>
        <w:t xml:space="preserve"> </w:t>
      </w:r>
      <w:r>
        <w:t>unit</w:t>
      </w:r>
      <w:r>
        <w:rPr>
          <w:spacing w:val="-4"/>
        </w:rPr>
        <w:t xml:space="preserve"> </w:t>
      </w:r>
      <w:r>
        <w:t>member</w:t>
      </w:r>
      <w:r>
        <w:rPr>
          <w:spacing w:val="-3"/>
        </w:rPr>
        <w:t xml:space="preserve"> </w:t>
      </w:r>
      <w:r>
        <w:t>who</w:t>
      </w:r>
      <w:r>
        <w:rPr>
          <w:spacing w:val="-4"/>
        </w:rPr>
        <w:t xml:space="preserve"> </w:t>
      </w:r>
      <w:r>
        <w:t>is</w:t>
      </w:r>
      <w:r>
        <w:rPr>
          <w:spacing w:val="-3"/>
        </w:rPr>
        <w:t xml:space="preserve"> </w:t>
      </w:r>
      <w:r>
        <w:t>laid</w:t>
      </w:r>
      <w:r>
        <w:rPr>
          <w:spacing w:val="-4"/>
        </w:rPr>
        <w:t xml:space="preserve"> </w:t>
      </w:r>
      <w:r>
        <w:t>off</w:t>
      </w:r>
      <w:r>
        <w:rPr>
          <w:spacing w:val="-3"/>
        </w:rPr>
        <w:t xml:space="preserve"> </w:t>
      </w:r>
      <w:r>
        <w:t>under</w:t>
      </w:r>
      <w:r>
        <w:rPr>
          <w:spacing w:val="-4"/>
        </w:rPr>
        <w:t xml:space="preserve"> </w:t>
      </w:r>
      <w:r>
        <w:t>the</w:t>
      </w:r>
      <w:r>
        <w:rPr>
          <w:w w:val="99"/>
        </w:rPr>
        <w:t xml:space="preserve"> </w:t>
      </w:r>
      <w:r>
        <w:t>provisions</w:t>
      </w:r>
      <w:r>
        <w:rPr>
          <w:spacing w:val="-5"/>
        </w:rPr>
        <w:t xml:space="preserve"> </w:t>
      </w:r>
      <w:r>
        <w:t>of</w:t>
      </w:r>
      <w:r>
        <w:rPr>
          <w:spacing w:val="-4"/>
        </w:rPr>
        <w:t xml:space="preserve"> </w:t>
      </w:r>
      <w:r>
        <w:t>this</w:t>
      </w:r>
      <w:r>
        <w:rPr>
          <w:spacing w:val="-4"/>
        </w:rPr>
        <w:t xml:space="preserve"> </w:t>
      </w:r>
      <w:r>
        <w:t>Article</w:t>
      </w:r>
      <w:r>
        <w:rPr>
          <w:spacing w:val="-5"/>
        </w:rPr>
        <w:t xml:space="preserve"> </w:t>
      </w:r>
      <w:r>
        <w:t>shall</w:t>
      </w:r>
      <w:r>
        <w:rPr>
          <w:spacing w:val="-4"/>
        </w:rPr>
        <w:t xml:space="preserve"> </w:t>
      </w:r>
      <w:r>
        <w:t>be</w:t>
      </w:r>
      <w:r>
        <w:rPr>
          <w:spacing w:val="-4"/>
        </w:rPr>
        <w:t xml:space="preserve"> </w:t>
      </w:r>
      <w:r>
        <w:t>permitted</w:t>
      </w:r>
      <w:r>
        <w:rPr>
          <w:spacing w:val="-4"/>
        </w:rPr>
        <w:t xml:space="preserve"> </w:t>
      </w:r>
      <w:r>
        <w:t>to</w:t>
      </w:r>
      <w:r>
        <w:rPr>
          <w:spacing w:val="-5"/>
        </w:rPr>
        <w:t xml:space="preserve"> </w:t>
      </w:r>
      <w:r>
        <w:t>enroll</w:t>
      </w:r>
      <w:r>
        <w:rPr>
          <w:spacing w:val="-4"/>
        </w:rPr>
        <w:t xml:space="preserve"> </w:t>
      </w:r>
      <w:r>
        <w:t>in</w:t>
      </w:r>
      <w:r>
        <w:rPr>
          <w:spacing w:val="-4"/>
        </w:rPr>
        <w:t xml:space="preserve"> </w:t>
      </w:r>
      <w:r>
        <w:t>a</w:t>
      </w:r>
      <w:r>
        <w:rPr>
          <w:spacing w:val="-5"/>
        </w:rPr>
        <w:t xml:space="preserve"> </w:t>
      </w:r>
      <w:r>
        <w:t>graduate</w:t>
      </w:r>
      <w:r>
        <w:rPr>
          <w:spacing w:val="-4"/>
        </w:rPr>
        <w:t xml:space="preserve"> </w:t>
      </w:r>
      <w:r>
        <w:t>program</w:t>
      </w:r>
      <w:r>
        <w:rPr>
          <w:w w:val="99"/>
        </w:rPr>
        <w:t xml:space="preserve"> </w:t>
      </w:r>
      <w:r>
        <w:t>at</w:t>
      </w:r>
      <w:r>
        <w:rPr>
          <w:spacing w:val="-5"/>
        </w:rPr>
        <w:t xml:space="preserve"> </w:t>
      </w:r>
      <w:r>
        <w:t>Rider</w:t>
      </w:r>
      <w:r>
        <w:rPr>
          <w:spacing w:val="-5"/>
        </w:rPr>
        <w:t xml:space="preserve"> </w:t>
      </w:r>
      <w:r>
        <w:t>University,</w:t>
      </w:r>
      <w:r>
        <w:rPr>
          <w:spacing w:val="-4"/>
        </w:rPr>
        <w:t xml:space="preserve"> </w:t>
      </w:r>
      <w:r>
        <w:t>free</w:t>
      </w:r>
      <w:r>
        <w:rPr>
          <w:spacing w:val="-5"/>
        </w:rPr>
        <w:t xml:space="preserve"> </w:t>
      </w:r>
      <w:r>
        <w:t>of</w:t>
      </w:r>
      <w:r>
        <w:rPr>
          <w:spacing w:val="-4"/>
        </w:rPr>
        <w:t xml:space="preserve"> </w:t>
      </w:r>
      <w:r>
        <w:t>any</w:t>
      </w:r>
      <w:r>
        <w:rPr>
          <w:spacing w:val="-5"/>
        </w:rPr>
        <w:t xml:space="preserve"> </w:t>
      </w:r>
      <w:r>
        <w:t>applicable</w:t>
      </w:r>
      <w:r>
        <w:rPr>
          <w:spacing w:val="-4"/>
        </w:rPr>
        <w:t xml:space="preserve"> </w:t>
      </w:r>
      <w:r>
        <w:t>tuition</w:t>
      </w:r>
      <w:r>
        <w:rPr>
          <w:spacing w:val="-5"/>
        </w:rPr>
        <w:t xml:space="preserve"> </w:t>
      </w:r>
      <w:r>
        <w:t>charge,</w:t>
      </w:r>
      <w:r>
        <w:rPr>
          <w:spacing w:val="-4"/>
        </w:rPr>
        <w:t xml:space="preserve"> </w:t>
      </w:r>
      <w:r>
        <w:t>provided</w:t>
      </w:r>
      <w:r>
        <w:rPr>
          <w:spacing w:val="-5"/>
        </w:rPr>
        <w:t xml:space="preserve"> </w:t>
      </w:r>
      <w:r>
        <w:t>that</w:t>
      </w:r>
      <w:r>
        <w:rPr>
          <w:spacing w:val="-4"/>
        </w:rPr>
        <w:t xml:space="preserve"> </w:t>
      </w:r>
      <w:r>
        <w:t>the</w:t>
      </w:r>
      <w:r>
        <w:rPr>
          <w:w w:val="99"/>
        </w:rPr>
        <w:t xml:space="preserve"> </w:t>
      </w:r>
      <w:r>
        <w:t>bargaining</w:t>
      </w:r>
      <w:r>
        <w:rPr>
          <w:spacing w:val="-6"/>
        </w:rPr>
        <w:t xml:space="preserve"> </w:t>
      </w:r>
      <w:r>
        <w:lastRenderedPageBreak/>
        <w:t>unit</w:t>
      </w:r>
      <w:r>
        <w:rPr>
          <w:spacing w:val="-6"/>
        </w:rPr>
        <w:t xml:space="preserve"> </w:t>
      </w:r>
      <w:r>
        <w:t>member</w:t>
      </w:r>
      <w:r>
        <w:rPr>
          <w:spacing w:val="-5"/>
        </w:rPr>
        <w:t xml:space="preserve"> </w:t>
      </w:r>
      <w:r>
        <w:t>qualifies</w:t>
      </w:r>
      <w:r>
        <w:rPr>
          <w:spacing w:val="-6"/>
        </w:rPr>
        <w:t xml:space="preserve"> </w:t>
      </w:r>
      <w:r>
        <w:t>for</w:t>
      </w:r>
      <w:r>
        <w:rPr>
          <w:spacing w:val="-5"/>
        </w:rPr>
        <w:t xml:space="preserve"> </w:t>
      </w:r>
      <w:r>
        <w:t>admission</w:t>
      </w:r>
      <w:r>
        <w:rPr>
          <w:spacing w:val="-6"/>
        </w:rPr>
        <w:t xml:space="preserve"> </w:t>
      </w:r>
      <w:r>
        <w:t>to</w:t>
      </w:r>
      <w:r>
        <w:rPr>
          <w:spacing w:val="-5"/>
        </w:rPr>
        <w:t xml:space="preserve"> </w:t>
      </w:r>
      <w:r>
        <w:t>such</w:t>
      </w:r>
      <w:r>
        <w:rPr>
          <w:spacing w:val="-6"/>
        </w:rPr>
        <w:t xml:space="preserve"> </w:t>
      </w:r>
      <w:r>
        <w:t>graduate</w:t>
      </w:r>
      <w:r>
        <w:rPr>
          <w:spacing w:val="-5"/>
        </w:rPr>
        <w:t xml:space="preserve"> </w:t>
      </w:r>
      <w:r>
        <w:t>program. This</w:t>
      </w:r>
      <w:r>
        <w:rPr>
          <w:spacing w:val="-5"/>
        </w:rPr>
        <w:t xml:space="preserve"> </w:t>
      </w:r>
      <w:r>
        <w:t>benefit</w:t>
      </w:r>
      <w:r>
        <w:rPr>
          <w:spacing w:val="-5"/>
        </w:rPr>
        <w:t xml:space="preserve"> </w:t>
      </w:r>
      <w:r>
        <w:t>to</w:t>
      </w:r>
      <w:r>
        <w:rPr>
          <w:spacing w:val="-5"/>
        </w:rPr>
        <w:t xml:space="preserve"> </w:t>
      </w:r>
      <w:r>
        <w:t>laid-off</w:t>
      </w:r>
      <w:r>
        <w:rPr>
          <w:spacing w:val="-5"/>
        </w:rPr>
        <w:t xml:space="preserve"> </w:t>
      </w:r>
      <w:r>
        <w:t>bargaining</w:t>
      </w:r>
      <w:r>
        <w:rPr>
          <w:spacing w:val="-5"/>
        </w:rPr>
        <w:t xml:space="preserve"> </w:t>
      </w:r>
      <w:r>
        <w:t>unit</w:t>
      </w:r>
      <w:r>
        <w:rPr>
          <w:spacing w:val="-5"/>
        </w:rPr>
        <w:t xml:space="preserve"> </w:t>
      </w:r>
      <w:r>
        <w:t>members</w:t>
      </w:r>
      <w:r>
        <w:rPr>
          <w:spacing w:val="-4"/>
        </w:rPr>
        <w:t xml:space="preserve"> </w:t>
      </w:r>
      <w:r>
        <w:t>shall</w:t>
      </w:r>
      <w:r>
        <w:rPr>
          <w:spacing w:val="-5"/>
        </w:rPr>
        <w:t xml:space="preserve"> </w:t>
      </w:r>
      <w:r>
        <w:t>be</w:t>
      </w:r>
      <w:r>
        <w:rPr>
          <w:spacing w:val="-5"/>
        </w:rPr>
        <w:t xml:space="preserve"> </w:t>
      </w:r>
      <w:r>
        <w:t>available</w:t>
      </w:r>
      <w:r>
        <w:rPr>
          <w:spacing w:val="-5"/>
        </w:rPr>
        <w:t xml:space="preserve"> </w:t>
      </w:r>
      <w:r>
        <w:t>only while</w:t>
      </w:r>
      <w:r>
        <w:rPr>
          <w:spacing w:val="-4"/>
        </w:rPr>
        <w:t xml:space="preserve"> </w:t>
      </w:r>
      <w:r>
        <w:t>such</w:t>
      </w:r>
      <w:r>
        <w:rPr>
          <w:spacing w:val="-4"/>
        </w:rPr>
        <w:t xml:space="preserve"> </w:t>
      </w:r>
      <w:r>
        <w:t>persons</w:t>
      </w:r>
      <w:r>
        <w:rPr>
          <w:spacing w:val="-3"/>
        </w:rPr>
        <w:t xml:space="preserve"> </w:t>
      </w:r>
      <w:r>
        <w:t>are</w:t>
      </w:r>
      <w:r>
        <w:rPr>
          <w:spacing w:val="-4"/>
        </w:rPr>
        <w:t xml:space="preserve"> </w:t>
      </w:r>
      <w:r>
        <w:t>on</w:t>
      </w:r>
      <w:r>
        <w:rPr>
          <w:spacing w:val="-3"/>
        </w:rPr>
        <w:t xml:space="preserve"> </w:t>
      </w:r>
      <w:r>
        <w:t>the</w:t>
      </w:r>
      <w:r>
        <w:rPr>
          <w:spacing w:val="-4"/>
        </w:rPr>
        <w:t xml:space="preserve"> </w:t>
      </w:r>
      <w:r>
        <w:t>three-year</w:t>
      </w:r>
      <w:r>
        <w:rPr>
          <w:spacing w:val="-3"/>
        </w:rPr>
        <w:t xml:space="preserve"> </w:t>
      </w:r>
      <w:r>
        <w:t>recall</w:t>
      </w:r>
      <w:r>
        <w:rPr>
          <w:spacing w:val="-4"/>
        </w:rPr>
        <w:t xml:space="preserve"> </w:t>
      </w:r>
      <w:r>
        <w:t>list</w:t>
      </w:r>
      <w:r>
        <w:rPr>
          <w:spacing w:val="-3"/>
        </w:rPr>
        <w:t xml:space="preserve"> </w:t>
      </w:r>
      <w:r>
        <w:t>and,</w:t>
      </w:r>
      <w:r>
        <w:rPr>
          <w:spacing w:val="-4"/>
        </w:rPr>
        <w:t xml:space="preserve"> </w:t>
      </w:r>
      <w:r>
        <w:t>if</w:t>
      </w:r>
      <w:r>
        <w:rPr>
          <w:spacing w:val="-3"/>
        </w:rPr>
        <w:t xml:space="preserve"> </w:t>
      </w:r>
      <w:r>
        <w:t>recalled</w:t>
      </w:r>
      <w:r>
        <w:rPr>
          <w:spacing w:val="-4"/>
        </w:rPr>
        <w:t xml:space="preserve"> </w:t>
      </w:r>
      <w:r>
        <w:t>sooner, such</w:t>
      </w:r>
      <w:r>
        <w:rPr>
          <w:spacing w:val="-5"/>
        </w:rPr>
        <w:t xml:space="preserve"> </w:t>
      </w:r>
      <w:r>
        <w:t>bargaining</w:t>
      </w:r>
      <w:r>
        <w:rPr>
          <w:spacing w:val="-5"/>
        </w:rPr>
        <w:t xml:space="preserve"> </w:t>
      </w:r>
      <w:r>
        <w:t>unit</w:t>
      </w:r>
      <w:r>
        <w:rPr>
          <w:spacing w:val="-5"/>
        </w:rPr>
        <w:t xml:space="preserve"> </w:t>
      </w:r>
      <w:r>
        <w:t>member</w:t>
      </w:r>
      <w:r>
        <w:rPr>
          <w:spacing w:val="-4"/>
        </w:rPr>
        <w:t xml:space="preserve"> </w:t>
      </w:r>
      <w:r>
        <w:t>shall</w:t>
      </w:r>
      <w:r>
        <w:rPr>
          <w:spacing w:val="-5"/>
        </w:rPr>
        <w:t xml:space="preserve"> </w:t>
      </w:r>
      <w:r>
        <w:t>thereupon</w:t>
      </w:r>
      <w:r>
        <w:rPr>
          <w:spacing w:val="-5"/>
        </w:rPr>
        <w:t xml:space="preserve"> </w:t>
      </w:r>
      <w:r>
        <w:t>be</w:t>
      </w:r>
      <w:r>
        <w:rPr>
          <w:spacing w:val="-4"/>
        </w:rPr>
        <w:t xml:space="preserve"> </w:t>
      </w:r>
      <w:r>
        <w:t>subject</w:t>
      </w:r>
      <w:r>
        <w:rPr>
          <w:spacing w:val="-5"/>
        </w:rPr>
        <w:t xml:space="preserve"> </w:t>
      </w:r>
      <w:r>
        <w:t>to</w:t>
      </w:r>
      <w:r>
        <w:rPr>
          <w:spacing w:val="-5"/>
        </w:rPr>
        <w:t xml:space="preserve"> </w:t>
      </w:r>
      <w:r>
        <w:t>all</w:t>
      </w:r>
      <w:r>
        <w:rPr>
          <w:spacing w:val="-4"/>
        </w:rPr>
        <w:t xml:space="preserve"> </w:t>
      </w:r>
      <w:r>
        <w:t>restrictions otherwise</w:t>
      </w:r>
      <w:r>
        <w:rPr>
          <w:spacing w:val="-6"/>
        </w:rPr>
        <w:t xml:space="preserve"> </w:t>
      </w:r>
      <w:r>
        <w:t>imposed</w:t>
      </w:r>
      <w:r>
        <w:rPr>
          <w:spacing w:val="-5"/>
        </w:rPr>
        <w:t xml:space="preserve"> </w:t>
      </w:r>
      <w:r>
        <w:t>on</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actively</w:t>
      </w:r>
      <w:r>
        <w:rPr>
          <w:spacing w:val="-5"/>
        </w:rPr>
        <w:t xml:space="preserve"> </w:t>
      </w:r>
      <w:r>
        <w:t>employed</w:t>
      </w:r>
      <w:r>
        <w:rPr>
          <w:spacing w:val="-5"/>
        </w:rPr>
        <w:t xml:space="preserve"> </w:t>
      </w:r>
      <w:r>
        <w:t>by</w:t>
      </w:r>
      <w:r>
        <w:rPr>
          <w:spacing w:val="-5"/>
        </w:rPr>
        <w:t xml:space="preserve"> </w:t>
      </w:r>
      <w:r>
        <w:t>the</w:t>
      </w:r>
      <w:r>
        <w:rPr>
          <w:w w:val="99"/>
        </w:rPr>
        <w:t xml:space="preserve"> </w:t>
      </w:r>
      <w:r>
        <w:t>University.</w:t>
      </w:r>
    </w:p>
    <w:p w14:paraId="44BB159D" w14:textId="77777777" w:rsidR="00FA5B29" w:rsidRPr="003062EA" w:rsidRDefault="00FA5B29">
      <w:pPr>
        <w:pStyle w:val="BodyText"/>
        <w:spacing w:line="239" w:lineRule="auto"/>
        <w:ind w:left="1160" w:right="360" w:firstLine="720"/>
        <w:rPr>
          <w:sz w:val="17"/>
          <w:szCs w:val="17"/>
        </w:rPr>
      </w:pPr>
    </w:p>
    <w:p w14:paraId="5A7C5866" w14:textId="0F6C31B1" w:rsidR="00500D5E" w:rsidRDefault="00B06B53" w:rsidP="003062EA">
      <w:pPr>
        <w:pStyle w:val="BodyText"/>
        <w:spacing w:line="239" w:lineRule="auto"/>
        <w:ind w:left="1160" w:right="180" w:firstLine="720"/>
      </w:pPr>
      <w:r>
        <w:t>Subject</w:t>
      </w:r>
      <w:r>
        <w:rPr>
          <w:spacing w:val="-4"/>
        </w:rPr>
        <w:t xml:space="preserve"> </w:t>
      </w:r>
      <w:r>
        <w:t>to</w:t>
      </w:r>
      <w:r>
        <w:rPr>
          <w:spacing w:val="-4"/>
        </w:rPr>
        <w:t xml:space="preserve"> </w:t>
      </w:r>
      <w:r>
        <w:t>the</w:t>
      </w:r>
      <w:r>
        <w:rPr>
          <w:spacing w:val="-3"/>
        </w:rPr>
        <w:t xml:space="preserve"> </w:t>
      </w:r>
      <w:r>
        <w:t>provisions</w:t>
      </w:r>
      <w:r>
        <w:rPr>
          <w:spacing w:val="-4"/>
        </w:rPr>
        <w:t xml:space="preserve"> </w:t>
      </w:r>
      <w:r>
        <w:t>of</w:t>
      </w:r>
      <w:r>
        <w:rPr>
          <w:spacing w:val="-3"/>
        </w:rPr>
        <w:t xml:space="preserve"> </w:t>
      </w:r>
      <w:r>
        <w:t>Article</w:t>
      </w:r>
      <w:r>
        <w:rPr>
          <w:spacing w:val="-4"/>
        </w:rPr>
        <w:t xml:space="preserve"> </w:t>
      </w:r>
      <w:r>
        <w:t>XXXIV,</w:t>
      </w:r>
      <w:r>
        <w:rPr>
          <w:spacing w:val="-3"/>
        </w:rPr>
        <w:t xml:space="preserve"> </w:t>
      </w:r>
      <w:r>
        <w:t>the</w:t>
      </w:r>
      <w:r>
        <w:rPr>
          <w:spacing w:val="-4"/>
        </w:rPr>
        <w:t xml:space="preserve"> </w:t>
      </w:r>
      <w:r>
        <w:t>University</w:t>
      </w:r>
      <w:r>
        <w:rPr>
          <w:spacing w:val="-4"/>
        </w:rPr>
        <w:t xml:space="preserve"> </w:t>
      </w:r>
      <w:r>
        <w:t>shall</w:t>
      </w:r>
      <w:r>
        <w:rPr>
          <w:w w:val="99"/>
        </w:rPr>
        <w:t xml:space="preserve"> </w:t>
      </w:r>
      <w:r>
        <w:t>continue</w:t>
      </w:r>
      <w:r>
        <w:rPr>
          <w:spacing w:val="-6"/>
        </w:rPr>
        <w:t xml:space="preserve"> </w:t>
      </w:r>
      <w:r>
        <w:t>to</w:t>
      </w:r>
      <w:r>
        <w:rPr>
          <w:spacing w:val="-6"/>
        </w:rPr>
        <w:t xml:space="preserve"> </w:t>
      </w:r>
      <w:r>
        <w:t>provide</w:t>
      </w:r>
      <w:r>
        <w:rPr>
          <w:spacing w:val="-5"/>
        </w:rPr>
        <w:t xml:space="preserve"> </w:t>
      </w:r>
      <w:r>
        <w:t>tuition</w:t>
      </w:r>
      <w:r>
        <w:rPr>
          <w:spacing w:val="-6"/>
        </w:rPr>
        <w:t xml:space="preserve"> </w:t>
      </w:r>
      <w:r>
        <w:t>remission</w:t>
      </w:r>
      <w:r>
        <w:rPr>
          <w:spacing w:val="-5"/>
        </w:rPr>
        <w:t xml:space="preserve"> </w:t>
      </w:r>
      <w:r>
        <w:t>assistance</w:t>
      </w:r>
      <w:r>
        <w:rPr>
          <w:spacing w:val="-6"/>
        </w:rPr>
        <w:t xml:space="preserve"> </w:t>
      </w:r>
      <w:r>
        <w:t>benefits</w:t>
      </w:r>
      <w:r>
        <w:rPr>
          <w:spacing w:val="-5"/>
        </w:rPr>
        <w:t xml:space="preserve"> </w:t>
      </w:r>
      <w:r>
        <w:t>at</w:t>
      </w:r>
      <w:r>
        <w:rPr>
          <w:spacing w:val="-6"/>
        </w:rPr>
        <w:t xml:space="preserve"> </w:t>
      </w:r>
      <w:r>
        <w:t>Rider</w:t>
      </w:r>
      <w:r>
        <w:rPr>
          <w:spacing w:val="-5"/>
        </w:rPr>
        <w:t xml:space="preserve"> </w:t>
      </w:r>
      <w:r>
        <w:t>University to</w:t>
      </w:r>
      <w:r>
        <w:rPr>
          <w:spacing w:val="-4"/>
        </w:rPr>
        <w:t xml:space="preserve"> </w:t>
      </w:r>
      <w:r>
        <w:t>certain</w:t>
      </w:r>
      <w:r>
        <w:rPr>
          <w:spacing w:val="-3"/>
        </w:rPr>
        <w:t xml:space="preserve"> </w:t>
      </w:r>
      <w:r>
        <w:t>members</w:t>
      </w:r>
      <w:r>
        <w:rPr>
          <w:spacing w:val="-3"/>
        </w:rPr>
        <w:t xml:space="preserve"> </w:t>
      </w:r>
      <w:r>
        <w:t>of</w:t>
      </w:r>
      <w:r>
        <w:rPr>
          <w:spacing w:val="-3"/>
        </w:rPr>
        <w:t xml:space="preserve"> </w:t>
      </w:r>
      <w:r>
        <w:t>the</w:t>
      </w:r>
      <w:r>
        <w:rPr>
          <w:spacing w:val="-4"/>
        </w:rPr>
        <w:t xml:space="preserve"> </w:t>
      </w:r>
      <w:r>
        <w:t>household,</w:t>
      </w:r>
      <w:r>
        <w:rPr>
          <w:spacing w:val="-3"/>
        </w:rPr>
        <w:t xml:space="preserve"> </w:t>
      </w:r>
      <w:r>
        <w:t>as</w:t>
      </w:r>
      <w:r>
        <w:rPr>
          <w:spacing w:val="-3"/>
        </w:rPr>
        <w:t xml:space="preserve"> </w:t>
      </w:r>
      <w:r>
        <w:t>defined</w:t>
      </w:r>
      <w:r>
        <w:rPr>
          <w:spacing w:val="-3"/>
        </w:rPr>
        <w:t xml:space="preserve"> </w:t>
      </w:r>
      <w:r>
        <w:t>in</w:t>
      </w:r>
      <w:r>
        <w:rPr>
          <w:spacing w:val="-3"/>
        </w:rPr>
        <w:t xml:space="preserve"> </w:t>
      </w:r>
      <w:r>
        <w:t>Article</w:t>
      </w:r>
      <w:r>
        <w:rPr>
          <w:spacing w:val="-4"/>
        </w:rPr>
        <w:t xml:space="preserve"> </w:t>
      </w:r>
      <w:r>
        <w:t>XXXIV,</w:t>
      </w:r>
      <w:r>
        <w:rPr>
          <w:spacing w:val="-3"/>
        </w:rPr>
        <w:t xml:space="preserve"> </w:t>
      </w:r>
      <w:r>
        <w:t>Section B(3),</w:t>
      </w:r>
      <w:r>
        <w:rPr>
          <w:spacing w:val="-4"/>
        </w:rPr>
        <w:t xml:space="preserve"> </w:t>
      </w:r>
      <w:r>
        <w:t>of</w:t>
      </w:r>
      <w:r>
        <w:rPr>
          <w:spacing w:val="-4"/>
        </w:rPr>
        <w:t xml:space="preserve"> </w:t>
      </w:r>
      <w:r>
        <w:t>a</w:t>
      </w:r>
      <w:r>
        <w:rPr>
          <w:spacing w:val="-3"/>
        </w:rPr>
        <w:t xml:space="preserve"> </w:t>
      </w:r>
      <w:r>
        <w:t>laid-off</w:t>
      </w:r>
      <w:r>
        <w:rPr>
          <w:spacing w:val="-4"/>
        </w:rPr>
        <w:t xml:space="preserve"> </w:t>
      </w:r>
      <w:r>
        <w:t>tenured</w:t>
      </w:r>
      <w:r>
        <w:rPr>
          <w:spacing w:val="-4"/>
        </w:rPr>
        <w:t xml:space="preserve"> </w:t>
      </w:r>
      <w:r>
        <w:t>bargaining</w:t>
      </w:r>
      <w:r>
        <w:rPr>
          <w:spacing w:val="-3"/>
        </w:rPr>
        <w:t xml:space="preserve"> </w:t>
      </w:r>
      <w:r>
        <w:t>unit</w:t>
      </w:r>
      <w:r>
        <w:rPr>
          <w:spacing w:val="-4"/>
        </w:rPr>
        <w:t xml:space="preserve"> </w:t>
      </w:r>
      <w:r>
        <w:t>member</w:t>
      </w:r>
      <w:r>
        <w:rPr>
          <w:spacing w:val="-4"/>
        </w:rPr>
        <w:t xml:space="preserve"> </w:t>
      </w:r>
      <w:r>
        <w:t>or</w:t>
      </w:r>
      <w:r>
        <w:rPr>
          <w:spacing w:val="-3"/>
        </w:rPr>
        <w:t xml:space="preserve"> </w:t>
      </w:r>
      <w:r>
        <w:t>laid-off</w:t>
      </w:r>
      <w:r>
        <w:rPr>
          <w:spacing w:val="-4"/>
        </w:rPr>
        <w:t xml:space="preserve"> </w:t>
      </w:r>
      <w:r>
        <w:t>non-tenured professional</w:t>
      </w:r>
      <w:r>
        <w:rPr>
          <w:spacing w:val="-4"/>
        </w:rPr>
        <w:t xml:space="preserve"> </w:t>
      </w:r>
      <w:r>
        <w:t>staff</w:t>
      </w:r>
      <w:r>
        <w:rPr>
          <w:spacing w:val="-4"/>
        </w:rPr>
        <w:t xml:space="preserve"> </w:t>
      </w:r>
      <w:r>
        <w:t>member</w:t>
      </w:r>
      <w:r>
        <w:rPr>
          <w:spacing w:val="-4"/>
        </w:rPr>
        <w:t xml:space="preserve"> </w:t>
      </w:r>
      <w:r>
        <w:t>who</w:t>
      </w:r>
      <w:r>
        <w:rPr>
          <w:spacing w:val="-3"/>
        </w:rPr>
        <w:t xml:space="preserve"> </w:t>
      </w:r>
      <w:r>
        <w:t>is</w:t>
      </w:r>
      <w:r>
        <w:rPr>
          <w:spacing w:val="-4"/>
        </w:rPr>
        <w:t xml:space="preserve"> </w:t>
      </w:r>
      <w:r>
        <w:t>not</w:t>
      </w:r>
      <w:r>
        <w:rPr>
          <w:spacing w:val="-4"/>
        </w:rPr>
        <w:t xml:space="preserve"> </w:t>
      </w:r>
      <w:r>
        <w:t>on</w:t>
      </w:r>
      <w:r>
        <w:rPr>
          <w:spacing w:val="-3"/>
        </w:rPr>
        <w:t xml:space="preserve"> </w:t>
      </w:r>
      <w:r>
        <w:t>a</w:t>
      </w:r>
      <w:r>
        <w:rPr>
          <w:spacing w:val="-4"/>
        </w:rPr>
        <w:t xml:space="preserve"> </w:t>
      </w:r>
      <w:r>
        <w:t>terminal</w:t>
      </w:r>
      <w:r>
        <w:rPr>
          <w:spacing w:val="-4"/>
        </w:rPr>
        <w:t xml:space="preserve"> </w:t>
      </w:r>
      <w:r>
        <w:t>appointment</w:t>
      </w:r>
      <w:r>
        <w:rPr>
          <w:spacing w:val="-3"/>
        </w:rPr>
        <w:t xml:space="preserve"> </w:t>
      </w:r>
      <w:r>
        <w:t>and</w:t>
      </w:r>
      <w:r>
        <w:rPr>
          <w:spacing w:val="-4"/>
        </w:rPr>
        <w:t xml:space="preserve"> </w:t>
      </w:r>
      <w:r>
        <w:t>who has</w:t>
      </w:r>
      <w:r>
        <w:rPr>
          <w:spacing w:val="-3"/>
        </w:rPr>
        <w:t xml:space="preserve"> </w:t>
      </w:r>
      <w:r>
        <w:t>more</w:t>
      </w:r>
      <w:r>
        <w:rPr>
          <w:spacing w:val="-3"/>
        </w:rPr>
        <w:t xml:space="preserve"> </w:t>
      </w:r>
      <w:r>
        <w:t>than</w:t>
      </w:r>
      <w:r>
        <w:rPr>
          <w:spacing w:val="-3"/>
        </w:rPr>
        <w:t xml:space="preserve"> </w:t>
      </w:r>
      <w:r>
        <w:t>six</w:t>
      </w:r>
      <w:r>
        <w:rPr>
          <w:spacing w:val="-3"/>
        </w:rPr>
        <w:t xml:space="preserve"> </w:t>
      </w:r>
      <w:r>
        <w:t>(6)</w:t>
      </w:r>
      <w:r>
        <w:rPr>
          <w:spacing w:val="-3"/>
        </w:rPr>
        <w:t xml:space="preserve"> </w:t>
      </w:r>
      <w:r>
        <w:t>years</w:t>
      </w:r>
      <w:r>
        <w:rPr>
          <w:spacing w:val="-3"/>
        </w:rPr>
        <w:t xml:space="preserve"> </w:t>
      </w:r>
      <w:r>
        <w:t>of</w:t>
      </w:r>
      <w:r>
        <w:rPr>
          <w:spacing w:val="-3"/>
        </w:rPr>
        <w:t xml:space="preserve"> </w:t>
      </w:r>
      <w:r>
        <w:t>service</w:t>
      </w:r>
      <w:r>
        <w:rPr>
          <w:spacing w:val="-3"/>
        </w:rPr>
        <w:t xml:space="preserve"> </w:t>
      </w:r>
      <w:r>
        <w:t>at</w:t>
      </w:r>
      <w:r>
        <w:rPr>
          <w:spacing w:val="-3"/>
        </w:rPr>
        <w:t xml:space="preserve"> </w:t>
      </w:r>
      <w:r>
        <w:t>the</w:t>
      </w:r>
      <w:r>
        <w:rPr>
          <w:spacing w:val="-3"/>
        </w:rPr>
        <w:t xml:space="preserve"> </w:t>
      </w:r>
      <w:r>
        <w:t>University.</w:t>
      </w:r>
      <w:r>
        <w:rPr>
          <w:spacing w:val="54"/>
        </w:rPr>
        <w:t xml:space="preserve"> </w:t>
      </w:r>
      <w:r>
        <w:t>Such</w:t>
      </w:r>
      <w:r>
        <w:rPr>
          <w:spacing w:val="-3"/>
        </w:rPr>
        <w:t xml:space="preserve"> </w:t>
      </w:r>
      <w:r>
        <w:t>benefits</w:t>
      </w:r>
      <w:r>
        <w:rPr>
          <w:spacing w:val="-3"/>
        </w:rPr>
        <w:t xml:space="preserve"> </w:t>
      </w:r>
      <w:r>
        <w:t>shall</w:t>
      </w:r>
      <w:r>
        <w:rPr>
          <w:w w:val="99"/>
        </w:rPr>
        <w:t xml:space="preserve"> </w:t>
      </w:r>
      <w:r>
        <w:t>continue</w:t>
      </w:r>
      <w:r>
        <w:rPr>
          <w:spacing w:val="-5"/>
        </w:rPr>
        <w:t xml:space="preserve"> </w:t>
      </w:r>
      <w:r>
        <w:t>in</w:t>
      </w:r>
      <w:r>
        <w:rPr>
          <w:spacing w:val="-4"/>
        </w:rPr>
        <w:t xml:space="preserve"> </w:t>
      </w:r>
      <w:r>
        <w:t>effect</w:t>
      </w:r>
      <w:r>
        <w:rPr>
          <w:spacing w:val="-5"/>
        </w:rPr>
        <w:t xml:space="preserve"> </w:t>
      </w:r>
      <w:r>
        <w:t>only</w:t>
      </w:r>
      <w:r>
        <w:rPr>
          <w:spacing w:val="-4"/>
        </w:rPr>
        <w:t xml:space="preserve"> </w:t>
      </w:r>
      <w:r>
        <w:t>for</w:t>
      </w:r>
      <w:r>
        <w:rPr>
          <w:spacing w:val="-4"/>
        </w:rPr>
        <w:t xml:space="preserve"> </w:t>
      </w:r>
      <w:r>
        <w:t>the</w:t>
      </w:r>
      <w:r>
        <w:rPr>
          <w:spacing w:val="-5"/>
        </w:rPr>
        <w:t xml:space="preserve"> </w:t>
      </w:r>
      <w:r>
        <w:t>three-year</w:t>
      </w:r>
      <w:r>
        <w:rPr>
          <w:spacing w:val="-4"/>
        </w:rPr>
        <w:t xml:space="preserve"> </w:t>
      </w:r>
      <w:r>
        <w:t>period</w:t>
      </w:r>
      <w:r>
        <w:rPr>
          <w:spacing w:val="-4"/>
        </w:rPr>
        <w:t xml:space="preserve"> </w:t>
      </w:r>
      <w:r>
        <w:t>while</w:t>
      </w:r>
      <w:r>
        <w:rPr>
          <w:spacing w:val="-5"/>
        </w:rPr>
        <w:t xml:space="preserve"> </w:t>
      </w:r>
      <w:r>
        <w:t>such</w:t>
      </w:r>
      <w:r>
        <w:rPr>
          <w:spacing w:val="-4"/>
        </w:rPr>
        <w:t xml:space="preserve"> </w:t>
      </w:r>
      <w:r>
        <w:t>bargaining</w:t>
      </w:r>
      <w:r>
        <w:rPr>
          <w:spacing w:val="-5"/>
        </w:rPr>
        <w:t xml:space="preserve"> </w:t>
      </w:r>
      <w:r>
        <w:t>unit</w:t>
      </w:r>
      <w:r>
        <w:rPr>
          <w:w w:val="99"/>
        </w:rPr>
        <w:t xml:space="preserve"> </w:t>
      </w:r>
      <w:r>
        <w:t>member</w:t>
      </w:r>
      <w:r>
        <w:rPr>
          <w:spacing w:val="-6"/>
        </w:rPr>
        <w:t xml:space="preserve"> </w:t>
      </w:r>
      <w:r>
        <w:t>has</w:t>
      </w:r>
      <w:r>
        <w:rPr>
          <w:spacing w:val="-5"/>
        </w:rPr>
        <w:t xml:space="preserve"> </w:t>
      </w:r>
      <w:r>
        <w:t>recall</w:t>
      </w:r>
      <w:r>
        <w:rPr>
          <w:spacing w:val="-5"/>
        </w:rPr>
        <w:t xml:space="preserve"> </w:t>
      </w:r>
      <w:r>
        <w:t>rights</w:t>
      </w:r>
      <w:r>
        <w:rPr>
          <w:spacing w:val="-5"/>
        </w:rPr>
        <w:t xml:space="preserve"> </w:t>
      </w:r>
      <w:r>
        <w:t>under</w:t>
      </w:r>
      <w:r>
        <w:rPr>
          <w:spacing w:val="-6"/>
        </w:rPr>
        <w:t xml:space="preserve"> </w:t>
      </w:r>
      <w:r>
        <w:t>this</w:t>
      </w:r>
      <w:r>
        <w:rPr>
          <w:spacing w:val="-5"/>
        </w:rPr>
        <w:t xml:space="preserve"> </w:t>
      </w:r>
      <w:r>
        <w:t>Article.</w:t>
      </w:r>
    </w:p>
    <w:p w14:paraId="6F583617" w14:textId="77777777" w:rsidR="00500D5E" w:rsidRPr="00D46C50" w:rsidRDefault="00500D5E">
      <w:pPr>
        <w:rPr>
          <w:rFonts w:ascii="Times New Roman" w:eastAsia="Times New Roman" w:hAnsi="Times New Roman" w:cs="Times New Roman"/>
          <w:sz w:val="24"/>
          <w:szCs w:val="23"/>
        </w:rPr>
      </w:pPr>
    </w:p>
    <w:p w14:paraId="262005EB" w14:textId="77777777" w:rsidR="00500D5E" w:rsidRDefault="00B06B53" w:rsidP="004829EF">
      <w:pPr>
        <w:pStyle w:val="BodyText"/>
        <w:numPr>
          <w:ilvl w:val="0"/>
          <w:numId w:val="28"/>
        </w:numPr>
        <w:tabs>
          <w:tab w:val="left" w:pos="1880"/>
        </w:tabs>
      </w:pPr>
      <w:r>
        <w:rPr>
          <w:u w:val="single" w:color="000000"/>
        </w:rPr>
        <w:t>Seniority</w:t>
      </w:r>
      <w:r>
        <w:rPr>
          <w:spacing w:val="-10"/>
          <w:u w:val="single" w:color="000000"/>
        </w:rPr>
        <w:t xml:space="preserve"> </w:t>
      </w:r>
      <w:r>
        <w:rPr>
          <w:u w:val="single" w:color="000000"/>
        </w:rPr>
        <w:t>List</w:t>
      </w:r>
    </w:p>
    <w:p w14:paraId="358FE210" w14:textId="77777777" w:rsidR="00500D5E" w:rsidRDefault="00500D5E">
      <w:pPr>
        <w:spacing w:before="11"/>
        <w:rPr>
          <w:rFonts w:ascii="Times New Roman" w:eastAsia="Times New Roman" w:hAnsi="Times New Roman" w:cs="Times New Roman"/>
          <w:sz w:val="17"/>
          <w:szCs w:val="17"/>
        </w:rPr>
      </w:pPr>
    </w:p>
    <w:p w14:paraId="6BE0438C" w14:textId="77777777" w:rsidR="00500D5E" w:rsidRDefault="00B06B53">
      <w:pPr>
        <w:pStyle w:val="BodyText"/>
        <w:spacing w:before="69" w:line="242" w:lineRule="auto"/>
        <w:ind w:left="1160" w:right="446" w:firstLine="720"/>
      </w:pPr>
      <w:r>
        <w:t>By</w:t>
      </w:r>
      <w:r>
        <w:rPr>
          <w:spacing w:val="-5"/>
        </w:rPr>
        <w:t xml:space="preserve"> </w:t>
      </w:r>
      <w:r>
        <w:t>September</w:t>
      </w:r>
      <w:r>
        <w:rPr>
          <w:spacing w:val="-4"/>
        </w:rPr>
        <w:t xml:space="preserve"> </w:t>
      </w:r>
      <w:r>
        <w:t>1</w:t>
      </w:r>
      <w:r>
        <w:rPr>
          <w:spacing w:val="-4"/>
        </w:rPr>
        <w:t xml:space="preserve"> </w:t>
      </w:r>
      <w:r>
        <w:t>of</w:t>
      </w:r>
      <w:r>
        <w:rPr>
          <w:spacing w:val="-5"/>
        </w:rPr>
        <w:t xml:space="preserve"> </w:t>
      </w:r>
      <w:r>
        <w:t>each</w:t>
      </w:r>
      <w:r>
        <w:rPr>
          <w:spacing w:val="-4"/>
        </w:rPr>
        <w:t xml:space="preserve"> </w:t>
      </w:r>
      <w:r>
        <w:t>academic</w:t>
      </w:r>
      <w:r>
        <w:rPr>
          <w:spacing w:val="-4"/>
        </w:rPr>
        <w:t xml:space="preserve"> </w:t>
      </w:r>
      <w:r>
        <w:t>year,</w:t>
      </w:r>
      <w:r>
        <w:rPr>
          <w:spacing w:val="-4"/>
        </w:rPr>
        <w:t xml:space="preserve"> </w:t>
      </w:r>
      <w:r>
        <w:t>the</w:t>
      </w:r>
      <w:r>
        <w:rPr>
          <w:spacing w:val="-5"/>
        </w:rPr>
        <w:t xml:space="preserve"> </w:t>
      </w:r>
      <w:r>
        <w:t>University</w:t>
      </w:r>
      <w:r>
        <w:rPr>
          <w:spacing w:val="-4"/>
        </w:rPr>
        <w:t xml:space="preserve"> </w:t>
      </w:r>
      <w:r>
        <w:t>shall</w:t>
      </w:r>
      <w:r>
        <w:rPr>
          <w:spacing w:val="-4"/>
        </w:rPr>
        <w:t xml:space="preserve"> </w:t>
      </w:r>
      <w:r>
        <w:t>supply to</w:t>
      </w:r>
      <w:r>
        <w:rPr>
          <w:spacing w:val="-5"/>
        </w:rPr>
        <w:t xml:space="preserve"> </w:t>
      </w:r>
      <w:r>
        <w:t>the</w:t>
      </w:r>
      <w:r>
        <w:rPr>
          <w:spacing w:val="-4"/>
        </w:rPr>
        <w:t xml:space="preserve"> </w:t>
      </w:r>
      <w:r>
        <w:t>AAUP</w:t>
      </w:r>
      <w:r>
        <w:rPr>
          <w:spacing w:val="-4"/>
        </w:rPr>
        <w:t xml:space="preserve"> </w:t>
      </w:r>
      <w:r>
        <w:t>a</w:t>
      </w:r>
      <w:r>
        <w:rPr>
          <w:spacing w:val="-4"/>
        </w:rPr>
        <w:t xml:space="preserve"> </w:t>
      </w:r>
      <w:r>
        <w:t>current</w:t>
      </w:r>
      <w:r>
        <w:rPr>
          <w:spacing w:val="-4"/>
        </w:rPr>
        <w:t xml:space="preserve"> </w:t>
      </w:r>
      <w:r>
        <w:t>seniority</w:t>
      </w:r>
      <w:r>
        <w:rPr>
          <w:spacing w:val="-4"/>
        </w:rPr>
        <w:t xml:space="preserve"> </w:t>
      </w:r>
      <w:r>
        <w:t>list</w:t>
      </w:r>
      <w:r>
        <w:rPr>
          <w:spacing w:val="-4"/>
        </w:rPr>
        <w:t xml:space="preserve"> </w:t>
      </w:r>
      <w:r>
        <w:t>of</w:t>
      </w:r>
      <w:r>
        <w:rPr>
          <w:spacing w:val="-4"/>
        </w:rPr>
        <w:t xml:space="preserve"> </w:t>
      </w:r>
      <w:r>
        <w:t>full-time</w:t>
      </w:r>
      <w:r>
        <w:rPr>
          <w:spacing w:val="-4"/>
        </w:rPr>
        <w:t xml:space="preserve"> </w:t>
      </w:r>
      <w:r>
        <w:t>bargaining</w:t>
      </w:r>
      <w:r>
        <w:rPr>
          <w:spacing w:val="-5"/>
        </w:rPr>
        <w:t xml:space="preserve"> </w:t>
      </w:r>
      <w:r>
        <w:t>unit</w:t>
      </w:r>
      <w:r>
        <w:rPr>
          <w:spacing w:val="-4"/>
        </w:rPr>
        <w:t xml:space="preserve"> </w:t>
      </w:r>
      <w:r>
        <w:t>members.</w:t>
      </w:r>
    </w:p>
    <w:p w14:paraId="158C337E" w14:textId="77777777" w:rsidR="00500D5E" w:rsidRPr="00D46C50" w:rsidRDefault="00500D5E">
      <w:pPr>
        <w:spacing w:before="9"/>
        <w:rPr>
          <w:rFonts w:ascii="Times New Roman" w:eastAsia="Times New Roman" w:hAnsi="Times New Roman" w:cs="Times New Roman"/>
          <w:sz w:val="24"/>
          <w:szCs w:val="23"/>
        </w:rPr>
      </w:pPr>
    </w:p>
    <w:p w14:paraId="3EA03653" w14:textId="77777777" w:rsidR="00500D5E" w:rsidRDefault="00B06B53" w:rsidP="004829EF">
      <w:pPr>
        <w:pStyle w:val="BodyText"/>
        <w:numPr>
          <w:ilvl w:val="0"/>
          <w:numId w:val="28"/>
        </w:numPr>
        <w:tabs>
          <w:tab w:val="left" w:pos="1880"/>
        </w:tabs>
      </w:pPr>
      <w:r>
        <w:rPr>
          <w:u w:val="single" w:color="000000"/>
        </w:rPr>
        <w:t>Exclusions</w:t>
      </w:r>
    </w:p>
    <w:p w14:paraId="2350E7EB" w14:textId="77777777" w:rsidR="00500D5E" w:rsidRDefault="00500D5E">
      <w:pPr>
        <w:spacing w:before="11"/>
        <w:rPr>
          <w:rFonts w:ascii="Times New Roman" w:eastAsia="Times New Roman" w:hAnsi="Times New Roman" w:cs="Times New Roman"/>
          <w:sz w:val="17"/>
          <w:szCs w:val="17"/>
        </w:rPr>
      </w:pPr>
    </w:p>
    <w:p w14:paraId="71DDED12" w14:textId="2D7F45C0" w:rsidR="00500D5E" w:rsidRDefault="00B06B53" w:rsidP="00633C54">
      <w:pPr>
        <w:pStyle w:val="BodyText"/>
        <w:spacing w:before="69" w:line="239" w:lineRule="auto"/>
        <w:ind w:left="1160" w:right="180" w:firstLine="720"/>
      </w:pPr>
      <w:r>
        <w:t>Reductions</w:t>
      </w:r>
      <w:r>
        <w:rPr>
          <w:spacing w:val="-5"/>
        </w:rPr>
        <w:t xml:space="preserve"> </w:t>
      </w:r>
      <w:r>
        <w:t>in</w:t>
      </w:r>
      <w:r>
        <w:rPr>
          <w:spacing w:val="-4"/>
        </w:rPr>
        <w:t xml:space="preserve"> </w:t>
      </w:r>
      <w:r>
        <w:t>the</w:t>
      </w:r>
      <w:r>
        <w:rPr>
          <w:spacing w:val="-4"/>
        </w:rPr>
        <w:t xml:space="preserve"> </w:t>
      </w:r>
      <w:r>
        <w:t>size</w:t>
      </w:r>
      <w:r>
        <w:rPr>
          <w:spacing w:val="-4"/>
        </w:rPr>
        <w:t xml:space="preserve"> </w:t>
      </w:r>
      <w:r>
        <w:t>of</w:t>
      </w:r>
      <w:r>
        <w:rPr>
          <w:spacing w:val="-5"/>
        </w:rPr>
        <w:t xml:space="preserve"> </w:t>
      </w:r>
      <w:r>
        <w:t>the</w:t>
      </w:r>
      <w:r>
        <w:rPr>
          <w:spacing w:val="-4"/>
        </w:rPr>
        <w:t xml:space="preserve"> </w:t>
      </w:r>
      <w:r>
        <w:t>bargaining</w:t>
      </w:r>
      <w:r>
        <w:rPr>
          <w:spacing w:val="-4"/>
        </w:rPr>
        <w:t xml:space="preserve"> </w:t>
      </w:r>
      <w:r>
        <w:t>unit</w:t>
      </w:r>
      <w:r>
        <w:rPr>
          <w:spacing w:val="-5"/>
        </w:rPr>
        <w:t xml:space="preserve"> </w:t>
      </w:r>
      <w:r>
        <w:t>resulting</w:t>
      </w:r>
      <w:r>
        <w:rPr>
          <w:spacing w:val="-4"/>
        </w:rPr>
        <w:t xml:space="preserve"> </w:t>
      </w:r>
      <w:r>
        <w:t>from</w:t>
      </w:r>
      <w:r>
        <w:rPr>
          <w:spacing w:val="-4"/>
        </w:rPr>
        <w:t xml:space="preserve"> </w:t>
      </w:r>
      <w:r>
        <w:t>attrition, such</w:t>
      </w:r>
      <w:r>
        <w:rPr>
          <w:spacing w:val="-4"/>
        </w:rPr>
        <w:t xml:space="preserve"> </w:t>
      </w:r>
      <w:r>
        <w:t>as</w:t>
      </w:r>
      <w:r>
        <w:rPr>
          <w:spacing w:val="-4"/>
        </w:rPr>
        <w:t xml:space="preserve"> </w:t>
      </w:r>
      <w:r>
        <w:t>retirement,</w:t>
      </w:r>
      <w:r>
        <w:rPr>
          <w:spacing w:val="-3"/>
        </w:rPr>
        <w:t xml:space="preserve"> </w:t>
      </w:r>
      <w:r>
        <w:t>resignation,</w:t>
      </w:r>
      <w:r>
        <w:rPr>
          <w:spacing w:val="-4"/>
        </w:rPr>
        <w:t xml:space="preserve"> </w:t>
      </w:r>
      <w:r>
        <w:t>leaves</w:t>
      </w:r>
      <w:r>
        <w:rPr>
          <w:spacing w:val="-3"/>
        </w:rPr>
        <w:t xml:space="preserve"> </w:t>
      </w:r>
      <w:r>
        <w:t>of</w:t>
      </w:r>
      <w:r>
        <w:rPr>
          <w:spacing w:val="-4"/>
        </w:rPr>
        <w:t xml:space="preserve"> </w:t>
      </w:r>
      <w:r>
        <w:t>absence,</w:t>
      </w:r>
      <w:r>
        <w:rPr>
          <w:spacing w:val="-3"/>
        </w:rPr>
        <w:t xml:space="preserve"> </w:t>
      </w:r>
      <w:r>
        <w:t>or</w:t>
      </w:r>
      <w:r>
        <w:rPr>
          <w:spacing w:val="-4"/>
        </w:rPr>
        <w:t xml:space="preserve"> </w:t>
      </w:r>
      <w:r>
        <w:t>other</w:t>
      </w:r>
      <w:r>
        <w:rPr>
          <w:spacing w:val="-3"/>
        </w:rPr>
        <w:t xml:space="preserve"> </w:t>
      </w:r>
      <w:r>
        <w:t>forms</w:t>
      </w:r>
      <w:r>
        <w:rPr>
          <w:spacing w:val="-4"/>
        </w:rPr>
        <w:t xml:space="preserve"> </w:t>
      </w:r>
      <w:r>
        <w:t>of</w:t>
      </w:r>
      <w:r>
        <w:rPr>
          <w:spacing w:val="-4"/>
        </w:rPr>
        <w:t xml:space="preserve"> </w:t>
      </w:r>
      <w:r>
        <w:t>non- renewal</w:t>
      </w:r>
      <w:r>
        <w:rPr>
          <w:spacing w:val="-6"/>
        </w:rPr>
        <w:t xml:space="preserve"> </w:t>
      </w:r>
      <w:r>
        <w:t>of</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shall</w:t>
      </w:r>
      <w:r>
        <w:rPr>
          <w:spacing w:val="-5"/>
        </w:rPr>
        <w:t xml:space="preserve"> </w:t>
      </w:r>
      <w:r>
        <w:t>be</w:t>
      </w:r>
      <w:r>
        <w:rPr>
          <w:spacing w:val="-5"/>
        </w:rPr>
        <w:t xml:space="preserve"> </w:t>
      </w:r>
      <w:r>
        <w:t>excluded</w:t>
      </w:r>
      <w:r>
        <w:rPr>
          <w:spacing w:val="-5"/>
        </w:rPr>
        <w:t xml:space="preserve"> </w:t>
      </w:r>
      <w:r>
        <w:t>from</w:t>
      </w:r>
      <w:r>
        <w:rPr>
          <w:spacing w:val="-5"/>
        </w:rPr>
        <w:t xml:space="preserve"> </w:t>
      </w:r>
      <w:r>
        <w:t>the</w:t>
      </w:r>
      <w:r>
        <w:rPr>
          <w:spacing w:val="-5"/>
        </w:rPr>
        <w:t xml:space="preserve"> </w:t>
      </w:r>
      <w:r>
        <w:t>provisions of</w:t>
      </w:r>
      <w:r>
        <w:rPr>
          <w:spacing w:val="-4"/>
        </w:rPr>
        <w:t xml:space="preserve"> </w:t>
      </w:r>
      <w:r>
        <w:t>this</w:t>
      </w:r>
      <w:r>
        <w:rPr>
          <w:spacing w:val="-4"/>
        </w:rPr>
        <w:t xml:space="preserve"> </w:t>
      </w:r>
      <w:r>
        <w:t>Article.</w:t>
      </w:r>
    </w:p>
    <w:p w14:paraId="69DCCF69" w14:textId="77777777" w:rsidR="00500D5E" w:rsidRDefault="00500D5E">
      <w:pPr>
        <w:rPr>
          <w:rFonts w:ascii="Times New Roman" w:eastAsia="Times New Roman" w:hAnsi="Times New Roman" w:cs="Times New Roman"/>
          <w:sz w:val="24"/>
          <w:szCs w:val="24"/>
        </w:rPr>
      </w:pPr>
    </w:p>
    <w:p w14:paraId="570DE35B" w14:textId="77777777" w:rsidR="00500D5E" w:rsidRDefault="00B06B53" w:rsidP="004829EF">
      <w:pPr>
        <w:pStyle w:val="BodyText"/>
        <w:numPr>
          <w:ilvl w:val="0"/>
          <w:numId w:val="28"/>
        </w:numPr>
        <w:tabs>
          <w:tab w:val="left" w:pos="1880"/>
        </w:tabs>
      </w:pPr>
      <w:r>
        <w:rPr>
          <w:u w:val="single" w:color="000000"/>
        </w:rPr>
        <w:t>Return</w:t>
      </w:r>
      <w:r>
        <w:rPr>
          <w:spacing w:val="-6"/>
          <w:u w:val="single" w:color="000000"/>
        </w:rPr>
        <w:t xml:space="preserve"> </w:t>
      </w:r>
      <w:r>
        <w:rPr>
          <w:u w:val="single" w:color="000000"/>
        </w:rPr>
        <w:t>from</w:t>
      </w:r>
      <w:r>
        <w:rPr>
          <w:spacing w:val="-6"/>
          <w:u w:val="single" w:color="000000"/>
        </w:rPr>
        <w:t xml:space="preserve"> </w:t>
      </w:r>
      <w:r>
        <w:rPr>
          <w:u w:val="single" w:color="000000"/>
        </w:rPr>
        <w:t>Transfer</w:t>
      </w:r>
    </w:p>
    <w:p w14:paraId="4AD80FB2" w14:textId="77777777" w:rsidR="00500D5E" w:rsidRDefault="00500D5E">
      <w:pPr>
        <w:spacing w:before="11"/>
        <w:rPr>
          <w:rFonts w:ascii="Times New Roman" w:eastAsia="Times New Roman" w:hAnsi="Times New Roman" w:cs="Times New Roman"/>
          <w:sz w:val="17"/>
          <w:szCs w:val="17"/>
        </w:rPr>
      </w:pPr>
    </w:p>
    <w:p w14:paraId="191AEA52" w14:textId="462E465F" w:rsidR="00500D5E" w:rsidRDefault="00B06B53" w:rsidP="00633C54">
      <w:pPr>
        <w:pStyle w:val="BodyText"/>
        <w:spacing w:before="69"/>
        <w:ind w:left="1160" w:right="180" w:firstLine="720"/>
      </w:pPr>
      <w:r>
        <w:t>A</w:t>
      </w:r>
      <w:r>
        <w:rPr>
          <w:spacing w:val="-6"/>
        </w:rPr>
        <w:t xml:space="preserve"> </w:t>
      </w:r>
      <w:r>
        <w:t>bargaining</w:t>
      </w:r>
      <w:r>
        <w:rPr>
          <w:spacing w:val="-5"/>
        </w:rPr>
        <w:t xml:space="preserve"> </w:t>
      </w:r>
      <w:r>
        <w:t>unit</w:t>
      </w:r>
      <w:r>
        <w:rPr>
          <w:spacing w:val="-5"/>
        </w:rPr>
        <w:t xml:space="preserve"> </w:t>
      </w:r>
      <w:r>
        <w:t>member</w:t>
      </w:r>
      <w:r>
        <w:rPr>
          <w:spacing w:val="-5"/>
        </w:rPr>
        <w:t xml:space="preserve"> </w:t>
      </w:r>
      <w:r>
        <w:t>who</w:t>
      </w:r>
      <w:r>
        <w:rPr>
          <w:spacing w:val="-5"/>
        </w:rPr>
        <w:t xml:space="preserve"> </w:t>
      </w:r>
      <w:r>
        <w:t>has</w:t>
      </w:r>
      <w:r>
        <w:rPr>
          <w:spacing w:val="-5"/>
        </w:rPr>
        <w:t xml:space="preserve"> </w:t>
      </w:r>
      <w:r>
        <w:t>transferred</w:t>
      </w:r>
      <w:r>
        <w:rPr>
          <w:spacing w:val="-5"/>
        </w:rPr>
        <w:t xml:space="preserve"> </w:t>
      </w:r>
      <w:r>
        <w:t>from</w:t>
      </w:r>
      <w:r>
        <w:rPr>
          <w:spacing w:val="-5"/>
        </w:rPr>
        <w:t xml:space="preserve"> </w:t>
      </w:r>
      <w:r>
        <w:t>one</w:t>
      </w:r>
      <w:r>
        <w:rPr>
          <w:spacing w:val="-5"/>
        </w:rPr>
        <w:t xml:space="preserve"> </w:t>
      </w:r>
      <w:r>
        <w:t>department</w:t>
      </w:r>
      <w:r>
        <w:rPr>
          <w:w w:val="99"/>
        </w:rPr>
        <w:t xml:space="preserve"> </w:t>
      </w:r>
      <w:r>
        <w:t>to</w:t>
      </w:r>
      <w:r>
        <w:rPr>
          <w:spacing w:val="-3"/>
        </w:rPr>
        <w:t xml:space="preserve"> </w:t>
      </w:r>
      <w:r>
        <w:t>another</w:t>
      </w:r>
      <w:r>
        <w:rPr>
          <w:spacing w:val="-4"/>
        </w:rPr>
        <w:t xml:space="preserve"> </w:t>
      </w:r>
      <w:r>
        <w:t>according</w:t>
      </w:r>
      <w:r>
        <w:rPr>
          <w:spacing w:val="-3"/>
        </w:rPr>
        <w:t xml:space="preserve"> </w:t>
      </w:r>
      <w:r>
        <w:t>to</w:t>
      </w:r>
      <w:r>
        <w:rPr>
          <w:spacing w:val="-3"/>
        </w:rPr>
        <w:t xml:space="preserve"> </w:t>
      </w:r>
      <w:r>
        <w:t>the</w:t>
      </w:r>
      <w:r>
        <w:rPr>
          <w:spacing w:val="-4"/>
        </w:rPr>
        <w:t xml:space="preserve"> </w:t>
      </w:r>
      <w:r>
        <w:t>provisions</w:t>
      </w:r>
      <w:r>
        <w:rPr>
          <w:spacing w:val="-3"/>
        </w:rPr>
        <w:t xml:space="preserve"> </w:t>
      </w:r>
      <w:r>
        <w:t>of</w:t>
      </w:r>
      <w:r>
        <w:rPr>
          <w:spacing w:val="-3"/>
        </w:rPr>
        <w:t xml:space="preserve"> </w:t>
      </w:r>
      <w:r>
        <w:t>Article</w:t>
      </w:r>
      <w:r>
        <w:rPr>
          <w:spacing w:val="-4"/>
        </w:rPr>
        <w:t xml:space="preserve"> </w:t>
      </w:r>
      <w:r>
        <w:t>XXXVII</w:t>
      </w:r>
      <w:r>
        <w:rPr>
          <w:spacing w:val="-3"/>
        </w:rPr>
        <w:t xml:space="preserve"> </w:t>
      </w:r>
      <w:r>
        <w:t>shall, for</w:t>
      </w:r>
      <w:r>
        <w:rPr>
          <w:spacing w:val="-4"/>
        </w:rPr>
        <w:t xml:space="preserve"> </w:t>
      </w:r>
      <w:r>
        <w:t>a</w:t>
      </w:r>
      <w:r>
        <w:rPr>
          <w:spacing w:val="-3"/>
        </w:rPr>
        <w:t xml:space="preserve"> </w:t>
      </w:r>
      <w:r>
        <w:t>period</w:t>
      </w:r>
      <w:r>
        <w:rPr>
          <w:spacing w:val="-3"/>
        </w:rPr>
        <w:t xml:space="preserve"> </w:t>
      </w:r>
      <w:r>
        <w:t>of</w:t>
      </w:r>
      <w:r>
        <w:rPr>
          <w:spacing w:val="-3"/>
        </w:rPr>
        <w:t xml:space="preserve"> </w:t>
      </w:r>
      <w:r>
        <w:t>five</w:t>
      </w:r>
      <w:r>
        <w:rPr>
          <w:spacing w:val="-3"/>
        </w:rPr>
        <w:t xml:space="preserve"> </w:t>
      </w:r>
      <w:r>
        <w:t>(5)</w:t>
      </w:r>
      <w:r>
        <w:rPr>
          <w:spacing w:val="-3"/>
        </w:rPr>
        <w:t xml:space="preserve"> </w:t>
      </w:r>
      <w:r>
        <w:t>years,</w:t>
      </w:r>
      <w:r>
        <w:rPr>
          <w:spacing w:val="-4"/>
        </w:rPr>
        <w:t xml:space="preserve"> </w:t>
      </w:r>
      <w:r>
        <w:t>accrue</w:t>
      </w:r>
      <w:r>
        <w:rPr>
          <w:spacing w:val="-3"/>
        </w:rPr>
        <w:t xml:space="preserve"> </w:t>
      </w:r>
      <w:r>
        <w:t>seniority</w:t>
      </w:r>
      <w:r>
        <w:rPr>
          <w:spacing w:val="-3"/>
        </w:rPr>
        <w:t xml:space="preserve"> </w:t>
      </w:r>
      <w:r>
        <w:t>in</w:t>
      </w:r>
      <w:r>
        <w:rPr>
          <w:spacing w:val="-3"/>
        </w:rPr>
        <w:t xml:space="preserve"> </w:t>
      </w:r>
      <w:r>
        <w:t>the</w:t>
      </w:r>
      <w:r>
        <w:rPr>
          <w:spacing w:val="-3"/>
        </w:rPr>
        <w:t xml:space="preserve"> </w:t>
      </w:r>
      <w:r>
        <w:t>department</w:t>
      </w:r>
      <w:r w:rsidR="0079784A">
        <w:rPr>
          <w:spacing w:val="-4"/>
        </w:rPr>
        <w:t xml:space="preserve"> </w:t>
      </w:r>
      <w:r w:rsidRPr="0079784A">
        <w:t>to</w:t>
      </w:r>
      <w:r w:rsidRPr="0079784A">
        <w:rPr>
          <w:spacing w:val="-4"/>
          <w:u w:val="single" w:color="32C528"/>
        </w:rPr>
        <w:t xml:space="preserve"> </w:t>
      </w:r>
      <w:r>
        <w:t>which</w:t>
      </w:r>
      <w:r>
        <w:rPr>
          <w:spacing w:val="-4"/>
        </w:rPr>
        <w:t xml:space="preserve"> </w:t>
      </w:r>
      <w:r>
        <w:t>the</w:t>
      </w:r>
      <w:r>
        <w:rPr>
          <w:spacing w:val="-4"/>
        </w:rPr>
        <w:t xml:space="preserve"> </w:t>
      </w:r>
      <w:r>
        <w:t>bargaining</w:t>
      </w:r>
      <w:r w:rsidR="0079784A">
        <w:rPr>
          <w:spacing w:val="-4"/>
        </w:rPr>
        <w:t xml:space="preserve"> </w:t>
      </w:r>
      <w:r>
        <w:t>unit</w:t>
      </w:r>
      <w:r>
        <w:rPr>
          <w:spacing w:val="-4"/>
        </w:rPr>
        <w:t xml:space="preserve"> </w:t>
      </w:r>
      <w:r>
        <w:t>member</w:t>
      </w:r>
      <w:r>
        <w:rPr>
          <w:spacing w:val="-4"/>
        </w:rPr>
        <w:t xml:space="preserve"> </w:t>
      </w:r>
      <w:r>
        <w:t>has</w:t>
      </w:r>
      <w:r>
        <w:rPr>
          <w:spacing w:val="-3"/>
        </w:rPr>
        <w:t xml:space="preserve"> </w:t>
      </w:r>
      <w:r>
        <w:t>transferred</w:t>
      </w:r>
      <w:r>
        <w:rPr>
          <w:spacing w:val="-4"/>
        </w:rPr>
        <w:t xml:space="preserve"> </w:t>
      </w:r>
      <w:r>
        <w:t>and</w:t>
      </w:r>
      <w:r>
        <w:rPr>
          <w:spacing w:val="-4"/>
        </w:rPr>
        <w:t xml:space="preserve"> </w:t>
      </w:r>
      <w:r>
        <w:t>the</w:t>
      </w:r>
      <w:r w:rsidR="0079784A">
        <w:t xml:space="preserve"> </w:t>
      </w:r>
      <w:r>
        <w:t>department</w:t>
      </w:r>
      <w:r>
        <w:rPr>
          <w:spacing w:val="-5"/>
        </w:rPr>
        <w:t xml:space="preserve"> </w:t>
      </w:r>
      <w:r>
        <w:t>from</w:t>
      </w:r>
      <w:r>
        <w:rPr>
          <w:spacing w:val="-4"/>
        </w:rPr>
        <w:t xml:space="preserve"> </w:t>
      </w:r>
      <w:r>
        <w:t>which</w:t>
      </w:r>
      <w:r>
        <w:rPr>
          <w:spacing w:val="-4"/>
        </w:rPr>
        <w:t xml:space="preserve"> </w:t>
      </w:r>
      <w:r>
        <w:t>he/she</w:t>
      </w:r>
      <w:r>
        <w:rPr>
          <w:spacing w:val="-4"/>
        </w:rPr>
        <w:t xml:space="preserve"> </w:t>
      </w:r>
      <w:r>
        <w:t>has</w:t>
      </w:r>
      <w:r>
        <w:rPr>
          <w:spacing w:val="-4"/>
        </w:rPr>
        <w:t xml:space="preserve"> </w:t>
      </w:r>
      <w:r>
        <w:t>transferred.</w:t>
      </w:r>
      <w:r>
        <w:rPr>
          <w:spacing w:val="52"/>
        </w:rPr>
        <w:t xml:space="preserve"> </w:t>
      </w:r>
      <w:r>
        <w:t>Such</w:t>
      </w:r>
      <w:r>
        <w:rPr>
          <w:spacing w:val="-4"/>
        </w:rPr>
        <w:t xml:space="preserve"> </w:t>
      </w:r>
      <w:r>
        <w:t>accrual</w:t>
      </w:r>
      <w:r>
        <w:rPr>
          <w:spacing w:val="-4"/>
        </w:rPr>
        <w:t xml:space="preserve"> </w:t>
      </w:r>
      <w:r>
        <w:t>of seniority</w:t>
      </w:r>
      <w:r>
        <w:rPr>
          <w:spacing w:val="-5"/>
        </w:rPr>
        <w:t xml:space="preserve"> </w:t>
      </w:r>
      <w:r>
        <w:t>in</w:t>
      </w:r>
      <w:r>
        <w:rPr>
          <w:spacing w:val="-5"/>
        </w:rPr>
        <w:t xml:space="preserve"> </w:t>
      </w:r>
      <w:r>
        <w:t>the</w:t>
      </w:r>
      <w:r>
        <w:rPr>
          <w:spacing w:val="-4"/>
        </w:rPr>
        <w:t xml:space="preserve"> </w:t>
      </w:r>
      <w:r>
        <w:t>department</w:t>
      </w:r>
      <w:r>
        <w:rPr>
          <w:spacing w:val="-5"/>
        </w:rPr>
        <w:t xml:space="preserve"> </w:t>
      </w:r>
      <w:r>
        <w:t>from</w:t>
      </w:r>
      <w:r>
        <w:rPr>
          <w:spacing w:val="-5"/>
        </w:rPr>
        <w:t xml:space="preserve"> </w:t>
      </w:r>
      <w:r>
        <w:t>which</w:t>
      </w:r>
      <w:r>
        <w:rPr>
          <w:spacing w:val="-5"/>
        </w:rPr>
        <w:t xml:space="preserve"> </w:t>
      </w:r>
      <w:r>
        <w:t>the</w:t>
      </w:r>
      <w:r>
        <w:rPr>
          <w:spacing w:val="-4"/>
        </w:rPr>
        <w:t xml:space="preserve"> </w:t>
      </w:r>
      <w:r>
        <w:t>bargaining</w:t>
      </w:r>
      <w:r>
        <w:rPr>
          <w:spacing w:val="-5"/>
        </w:rPr>
        <w:t xml:space="preserve"> </w:t>
      </w:r>
      <w:r>
        <w:t>unit</w:t>
      </w:r>
      <w:r>
        <w:rPr>
          <w:w w:val="99"/>
        </w:rPr>
        <w:t xml:space="preserve"> </w:t>
      </w:r>
      <w:r>
        <w:t>member</w:t>
      </w:r>
      <w:r>
        <w:rPr>
          <w:spacing w:val="-4"/>
        </w:rPr>
        <w:t xml:space="preserve"> </w:t>
      </w:r>
      <w:r>
        <w:t>has</w:t>
      </w:r>
      <w:r>
        <w:rPr>
          <w:spacing w:val="-4"/>
        </w:rPr>
        <w:t xml:space="preserve"> </w:t>
      </w:r>
      <w:r>
        <w:t>transferred</w:t>
      </w:r>
      <w:r>
        <w:rPr>
          <w:spacing w:val="-4"/>
        </w:rPr>
        <w:t xml:space="preserve"> </w:t>
      </w:r>
      <w:r>
        <w:t>shall</w:t>
      </w:r>
      <w:r>
        <w:rPr>
          <w:spacing w:val="-4"/>
        </w:rPr>
        <w:t xml:space="preserve"> </w:t>
      </w:r>
      <w:r>
        <w:t>be</w:t>
      </w:r>
      <w:r>
        <w:rPr>
          <w:spacing w:val="-4"/>
        </w:rPr>
        <w:t xml:space="preserve"> </w:t>
      </w:r>
      <w:r>
        <w:t>added</w:t>
      </w:r>
      <w:r>
        <w:rPr>
          <w:spacing w:val="-4"/>
        </w:rPr>
        <w:t xml:space="preserve"> </w:t>
      </w:r>
      <w:r>
        <w:t>to</w:t>
      </w:r>
      <w:r>
        <w:rPr>
          <w:spacing w:val="-4"/>
        </w:rPr>
        <w:t xml:space="preserve"> </w:t>
      </w:r>
      <w:r>
        <w:t>the</w:t>
      </w:r>
      <w:r>
        <w:rPr>
          <w:spacing w:val="-4"/>
        </w:rPr>
        <w:t xml:space="preserve"> </w:t>
      </w:r>
      <w:r>
        <w:t>years</w:t>
      </w:r>
      <w:r>
        <w:rPr>
          <w:spacing w:val="-3"/>
        </w:rPr>
        <w:t xml:space="preserve"> </w:t>
      </w:r>
      <w:r>
        <w:t>of</w:t>
      </w:r>
      <w:r>
        <w:rPr>
          <w:spacing w:val="-4"/>
        </w:rPr>
        <w:t xml:space="preserve"> </w:t>
      </w:r>
      <w:r>
        <w:t>seniority</w:t>
      </w:r>
      <w:r>
        <w:rPr>
          <w:spacing w:val="-4"/>
        </w:rPr>
        <w:t xml:space="preserve"> </w:t>
      </w:r>
      <w:r>
        <w:t>he/she</w:t>
      </w:r>
      <w:r>
        <w:rPr>
          <w:spacing w:val="-4"/>
        </w:rPr>
        <w:t xml:space="preserve"> </w:t>
      </w:r>
      <w:r>
        <w:t>has already</w:t>
      </w:r>
      <w:r>
        <w:rPr>
          <w:spacing w:val="-4"/>
        </w:rPr>
        <w:t xml:space="preserve"> </w:t>
      </w:r>
      <w:r>
        <w:t>accrued</w:t>
      </w:r>
      <w:r>
        <w:rPr>
          <w:spacing w:val="-3"/>
        </w:rPr>
        <w:t xml:space="preserve"> </w:t>
      </w:r>
      <w:r>
        <w:t>in</w:t>
      </w:r>
      <w:r>
        <w:rPr>
          <w:spacing w:val="-4"/>
        </w:rPr>
        <w:t xml:space="preserve"> </w:t>
      </w:r>
      <w:r>
        <w:t>said</w:t>
      </w:r>
      <w:r>
        <w:rPr>
          <w:spacing w:val="-3"/>
        </w:rPr>
        <w:t xml:space="preserve"> </w:t>
      </w:r>
      <w:r>
        <w:t>department.</w:t>
      </w:r>
      <w:r>
        <w:rPr>
          <w:spacing w:val="53"/>
        </w:rPr>
        <w:t xml:space="preserve"> </w:t>
      </w:r>
      <w:r>
        <w:t>If</w:t>
      </w:r>
      <w:r>
        <w:rPr>
          <w:spacing w:val="-4"/>
        </w:rPr>
        <w:t xml:space="preserve"> </w:t>
      </w:r>
      <w:r>
        <w:t>the</w:t>
      </w:r>
      <w:r>
        <w:rPr>
          <w:spacing w:val="-3"/>
        </w:rPr>
        <w:t xml:space="preserve"> </w:t>
      </w:r>
      <w:r>
        <w:t>University</w:t>
      </w:r>
      <w:r>
        <w:rPr>
          <w:spacing w:val="-4"/>
        </w:rPr>
        <w:t xml:space="preserve"> </w:t>
      </w:r>
      <w:r>
        <w:t>invokes</w:t>
      </w:r>
      <w:r>
        <w:rPr>
          <w:spacing w:val="-3"/>
        </w:rPr>
        <w:t xml:space="preserve"> </w:t>
      </w:r>
      <w:r>
        <w:t>a</w:t>
      </w:r>
      <w:r>
        <w:rPr>
          <w:w w:val="99"/>
        </w:rPr>
        <w:t xml:space="preserve"> </w:t>
      </w:r>
      <w:r>
        <w:t>lay-off</w:t>
      </w:r>
      <w:r>
        <w:rPr>
          <w:spacing w:val="-4"/>
        </w:rPr>
        <w:t xml:space="preserve"> </w:t>
      </w:r>
      <w:r>
        <w:t>during</w:t>
      </w:r>
      <w:r>
        <w:rPr>
          <w:spacing w:val="-4"/>
        </w:rPr>
        <w:t xml:space="preserve"> </w:t>
      </w:r>
      <w:r>
        <w:t>the</w:t>
      </w:r>
      <w:r>
        <w:rPr>
          <w:spacing w:val="-4"/>
        </w:rPr>
        <w:t xml:space="preserve"> </w:t>
      </w:r>
      <w:r>
        <w:t>aforesaid</w:t>
      </w:r>
      <w:r>
        <w:rPr>
          <w:spacing w:val="-3"/>
        </w:rPr>
        <w:t xml:space="preserve"> </w:t>
      </w:r>
      <w:r>
        <w:t>five-year</w:t>
      </w:r>
      <w:r>
        <w:rPr>
          <w:spacing w:val="-4"/>
        </w:rPr>
        <w:t xml:space="preserve"> </w:t>
      </w:r>
      <w:r>
        <w:t>period</w:t>
      </w:r>
      <w:r>
        <w:rPr>
          <w:spacing w:val="-4"/>
        </w:rPr>
        <w:t xml:space="preserve"> </w:t>
      </w:r>
      <w:r>
        <w:t>in</w:t>
      </w:r>
      <w:r>
        <w:rPr>
          <w:spacing w:val="-4"/>
        </w:rPr>
        <w:t xml:space="preserve"> </w:t>
      </w:r>
      <w:r>
        <w:t>either</w:t>
      </w:r>
      <w:r>
        <w:rPr>
          <w:spacing w:val="-3"/>
        </w:rPr>
        <w:t xml:space="preserve"> </w:t>
      </w:r>
      <w:r>
        <w:t>the</w:t>
      </w:r>
      <w:r>
        <w:rPr>
          <w:spacing w:val="-4"/>
        </w:rPr>
        <w:t xml:space="preserve"> </w:t>
      </w:r>
      <w:r>
        <w:t>previous</w:t>
      </w:r>
      <w:r>
        <w:rPr>
          <w:spacing w:val="-4"/>
        </w:rPr>
        <w:t xml:space="preserve"> </w:t>
      </w:r>
      <w:r>
        <w:t>or</w:t>
      </w:r>
      <w:r>
        <w:rPr>
          <w:spacing w:val="-4"/>
        </w:rPr>
        <w:t xml:space="preserve"> </w:t>
      </w:r>
      <w:r>
        <w:t>new department,</w:t>
      </w:r>
      <w:r>
        <w:rPr>
          <w:spacing w:val="-6"/>
        </w:rPr>
        <w:t xml:space="preserve"> </w:t>
      </w:r>
      <w:r>
        <w:t>the</w:t>
      </w:r>
      <w:r>
        <w:rPr>
          <w:spacing w:val="-5"/>
        </w:rPr>
        <w:t xml:space="preserve"> </w:t>
      </w:r>
      <w:r>
        <w:t>transferred</w:t>
      </w:r>
      <w:r>
        <w:rPr>
          <w:spacing w:val="-6"/>
        </w:rPr>
        <w:t xml:space="preserve"> </w:t>
      </w:r>
      <w:r>
        <w:t>bargaining</w:t>
      </w:r>
      <w:r>
        <w:rPr>
          <w:spacing w:val="-5"/>
        </w:rPr>
        <w:t xml:space="preserve"> </w:t>
      </w:r>
      <w:r>
        <w:t>unit</w:t>
      </w:r>
      <w:r>
        <w:rPr>
          <w:spacing w:val="-6"/>
        </w:rPr>
        <w:t xml:space="preserve"> </w:t>
      </w:r>
      <w:r>
        <w:t>member</w:t>
      </w:r>
      <w:r>
        <w:rPr>
          <w:spacing w:val="-5"/>
        </w:rPr>
        <w:t xml:space="preserve"> </w:t>
      </w:r>
      <w:r>
        <w:t>shall</w:t>
      </w:r>
      <w:r>
        <w:rPr>
          <w:spacing w:val="-6"/>
        </w:rPr>
        <w:t xml:space="preserve"> </w:t>
      </w:r>
      <w:r>
        <w:t>return to</w:t>
      </w:r>
      <w:r>
        <w:rPr>
          <w:spacing w:val="-3"/>
        </w:rPr>
        <w:t xml:space="preserve"> </w:t>
      </w:r>
      <w:r>
        <w:t>his/her</w:t>
      </w:r>
      <w:r>
        <w:rPr>
          <w:spacing w:val="-3"/>
        </w:rPr>
        <w:t xml:space="preserve"> </w:t>
      </w:r>
      <w:r>
        <w:t>previous</w:t>
      </w:r>
      <w:r>
        <w:rPr>
          <w:spacing w:val="-3"/>
        </w:rPr>
        <w:t xml:space="preserve"> </w:t>
      </w:r>
      <w:r>
        <w:t>department</w:t>
      </w:r>
      <w:r w:rsidR="0079784A">
        <w:rPr>
          <w:spacing w:val="-5"/>
        </w:rPr>
        <w:t xml:space="preserve">.  </w:t>
      </w:r>
      <w:r>
        <w:t>If,</w:t>
      </w:r>
      <w:r>
        <w:rPr>
          <w:spacing w:val="-3"/>
        </w:rPr>
        <w:t xml:space="preserve"> </w:t>
      </w:r>
      <w:r>
        <w:t>after</w:t>
      </w:r>
      <w:r>
        <w:rPr>
          <w:spacing w:val="-2"/>
        </w:rPr>
        <w:t xml:space="preserve"> </w:t>
      </w:r>
      <w:r>
        <w:t>a</w:t>
      </w:r>
      <w:r>
        <w:rPr>
          <w:spacing w:val="-3"/>
        </w:rPr>
        <w:t xml:space="preserve"> </w:t>
      </w:r>
      <w:r>
        <w:t>period</w:t>
      </w:r>
      <w:r>
        <w:rPr>
          <w:spacing w:val="-3"/>
        </w:rPr>
        <w:t xml:space="preserve"> </w:t>
      </w:r>
      <w:r>
        <w:t>of</w:t>
      </w:r>
      <w:r>
        <w:rPr>
          <w:spacing w:val="-3"/>
        </w:rPr>
        <w:t xml:space="preserve"> </w:t>
      </w:r>
      <w:r>
        <w:t>five</w:t>
      </w:r>
      <w:r>
        <w:rPr>
          <w:spacing w:val="-3"/>
        </w:rPr>
        <w:t xml:space="preserve"> </w:t>
      </w:r>
      <w:r>
        <w:t>(5)</w:t>
      </w:r>
      <w:r>
        <w:rPr>
          <w:spacing w:val="22"/>
        </w:rPr>
        <w:t xml:space="preserve"> </w:t>
      </w:r>
      <w:r>
        <w:t>years,</w:t>
      </w:r>
      <w:r>
        <w:rPr>
          <w:spacing w:val="-5"/>
        </w:rPr>
        <w:t xml:space="preserve"> </w:t>
      </w:r>
      <w:r>
        <w:t>the</w:t>
      </w:r>
      <w:r>
        <w:rPr>
          <w:spacing w:val="-4"/>
        </w:rPr>
        <w:t xml:space="preserve"> </w:t>
      </w:r>
      <w:r>
        <w:t>bargaining</w:t>
      </w:r>
      <w:r>
        <w:rPr>
          <w:spacing w:val="-4"/>
        </w:rPr>
        <w:t xml:space="preserve"> </w:t>
      </w:r>
      <w:r>
        <w:t>unit</w:t>
      </w:r>
      <w:r>
        <w:rPr>
          <w:spacing w:val="-4"/>
        </w:rPr>
        <w:t xml:space="preserve"> </w:t>
      </w:r>
      <w:r>
        <w:t>member</w:t>
      </w:r>
      <w:r>
        <w:rPr>
          <w:spacing w:val="-5"/>
        </w:rPr>
        <w:t xml:space="preserve"> </w:t>
      </w:r>
      <w:r>
        <w:t>has</w:t>
      </w:r>
      <w:r>
        <w:rPr>
          <w:spacing w:val="-4"/>
        </w:rPr>
        <w:t xml:space="preserve"> </w:t>
      </w:r>
      <w:r>
        <w:t>not</w:t>
      </w:r>
      <w:r>
        <w:rPr>
          <w:spacing w:val="-4"/>
        </w:rPr>
        <w:t xml:space="preserve"> </w:t>
      </w:r>
      <w:r>
        <w:t>returned</w:t>
      </w:r>
      <w:r>
        <w:rPr>
          <w:spacing w:val="-4"/>
        </w:rPr>
        <w:t xml:space="preserve"> </w:t>
      </w:r>
      <w:r>
        <w:t>to</w:t>
      </w:r>
      <w:r>
        <w:rPr>
          <w:spacing w:val="-5"/>
        </w:rPr>
        <w:t xml:space="preserve"> </w:t>
      </w:r>
      <w:r>
        <w:t>the</w:t>
      </w:r>
      <w:r>
        <w:rPr>
          <w:spacing w:val="-4"/>
        </w:rPr>
        <w:t xml:space="preserve"> </w:t>
      </w:r>
      <w:r>
        <w:t>previous department,</w:t>
      </w:r>
      <w:r>
        <w:rPr>
          <w:spacing w:val="-6"/>
        </w:rPr>
        <w:t xml:space="preserve"> </w:t>
      </w:r>
      <w:r>
        <w:t>he/she</w:t>
      </w:r>
      <w:r>
        <w:rPr>
          <w:spacing w:val="-6"/>
        </w:rPr>
        <w:t xml:space="preserve"> </w:t>
      </w:r>
      <w:r>
        <w:t>shall</w:t>
      </w:r>
      <w:r>
        <w:rPr>
          <w:spacing w:val="-6"/>
        </w:rPr>
        <w:t xml:space="preserve"> </w:t>
      </w:r>
      <w:r>
        <w:t>continue</w:t>
      </w:r>
      <w:r>
        <w:rPr>
          <w:spacing w:val="-6"/>
        </w:rPr>
        <w:t xml:space="preserve"> </w:t>
      </w:r>
      <w:r>
        <w:t>to</w:t>
      </w:r>
      <w:r>
        <w:rPr>
          <w:spacing w:val="-6"/>
        </w:rPr>
        <w:t xml:space="preserve"> </w:t>
      </w:r>
      <w:r>
        <w:t>accrue</w:t>
      </w:r>
      <w:r>
        <w:rPr>
          <w:spacing w:val="-6"/>
        </w:rPr>
        <w:t xml:space="preserve"> </w:t>
      </w:r>
      <w:r>
        <w:t>additional</w:t>
      </w:r>
      <w:r>
        <w:rPr>
          <w:spacing w:val="-7"/>
        </w:rPr>
        <w:t xml:space="preserve"> </w:t>
      </w:r>
      <w:r>
        <w:t>seniority only</w:t>
      </w:r>
      <w:r>
        <w:rPr>
          <w:spacing w:val="-4"/>
        </w:rPr>
        <w:t xml:space="preserve"> </w:t>
      </w:r>
      <w:r>
        <w:t>in</w:t>
      </w:r>
      <w:r>
        <w:rPr>
          <w:spacing w:val="-4"/>
        </w:rPr>
        <w:t xml:space="preserve"> </w:t>
      </w:r>
      <w:r>
        <w:t>his/her</w:t>
      </w:r>
      <w:r>
        <w:rPr>
          <w:spacing w:val="-4"/>
        </w:rPr>
        <w:t xml:space="preserve"> </w:t>
      </w:r>
      <w:r>
        <w:t>new</w:t>
      </w:r>
      <w:r>
        <w:rPr>
          <w:spacing w:val="-4"/>
        </w:rPr>
        <w:t xml:space="preserve"> </w:t>
      </w:r>
      <w:r>
        <w:rPr>
          <w:spacing w:val="-1"/>
        </w:rPr>
        <w:t>department</w:t>
      </w:r>
      <w:r>
        <w:t>.</w:t>
      </w:r>
      <w:r>
        <w:rPr>
          <w:spacing w:val="52"/>
        </w:rPr>
        <w:t xml:space="preserve"> </w:t>
      </w:r>
      <w:r>
        <w:t>The</w:t>
      </w:r>
      <w:r>
        <w:rPr>
          <w:spacing w:val="-4"/>
        </w:rPr>
        <w:t xml:space="preserve"> </w:t>
      </w:r>
      <w:r>
        <w:t>accrued</w:t>
      </w:r>
      <w:r>
        <w:rPr>
          <w:spacing w:val="-4"/>
        </w:rPr>
        <w:t xml:space="preserve"> </w:t>
      </w:r>
      <w:r>
        <w:t>seniority</w:t>
      </w:r>
      <w:r>
        <w:rPr>
          <w:spacing w:val="-4"/>
        </w:rPr>
        <w:t xml:space="preserve"> </w:t>
      </w:r>
      <w:r>
        <w:t>in</w:t>
      </w:r>
      <w:r>
        <w:rPr>
          <w:spacing w:val="-3"/>
        </w:rPr>
        <w:t xml:space="preserve"> </w:t>
      </w:r>
      <w:r>
        <w:t>the</w:t>
      </w:r>
      <w:r>
        <w:rPr>
          <w:spacing w:val="29"/>
          <w:w w:val="99"/>
        </w:rPr>
        <w:t xml:space="preserve"> </w:t>
      </w:r>
      <w:r>
        <w:t>previous</w:t>
      </w:r>
      <w:r>
        <w:rPr>
          <w:spacing w:val="-5"/>
        </w:rPr>
        <w:t xml:space="preserve"> </w:t>
      </w:r>
      <w:r>
        <w:t>department</w:t>
      </w:r>
      <w:r>
        <w:rPr>
          <w:spacing w:val="-4"/>
        </w:rPr>
        <w:t xml:space="preserve"> </w:t>
      </w:r>
      <w:r>
        <w:t>shall</w:t>
      </w:r>
      <w:r>
        <w:rPr>
          <w:spacing w:val="-5"/>
        </w:rPr>
        <w:t xml:space="preserve"> </w:t>
      </w:r>
      <w:r>
        <w:t>remain</w:t>
      </w:r>
      <w:r>
        <w:rPr>
          <w:spacing w:val="-4"/>
        </w:rPr>
        <w:t xml:space="preserve"> </w:t>
      </w:r>
      <w:r>
        <w:t>in</w:t>
      </w:r>
      <w:r>
        <w:rPr>
          <w:spacing w:val="-5"/>
        </w:rPr>
        <w:t xml:space="preserve"> </w:t>
      </w:r>
      <w:r>
        <w:t>effect</w:t>
      </w:r>
      <w:r>
        <w:rPr>
          <w:spacing w:val="-4"/>
        </w:rPr>
        <w:t xml:space="preserve"> </w:t>
      </w:r>
      <w:r>
        <w:t>with</w:t>
      </w:r>
      <w:r>
        <w:rPr>
          <w:spacing w:val="-5"/>
        </w:rPr>
        <w:t xml:space="preserve"> </w:t>
      </w:r>
      <w:r>
        <w:t>no</w:t>
      </w:r>
      <w:r>
        <w:rPr>
          <w:spacing w:val="-4"/>
        </w:rPr>
        <w:t xml:space="preserve"> </w:t>
      </w:r>
      <w:r>
        <w:t>additional</w:t>
      </w:r>
      <w:r>
        <w:rPr>
          <w:w w:val="99"/>
        </w:rPr>
        <w:t xml:space="preserve"> </w:t>
      </w:r>
      <w:r>
        <w:t>accrual</w:t>
      </w:r>
      <w:r>
        <w:rPr>
          <w:spacing w:val="-6"/>
        </w:rPr>
        <w:t xml:space="preserve"> </w:t>
      </w:r>
      <w:r>
        <w:t>unless</w:t>
      </w:r>
      <w:r>
        <w:rPr>
          <w:spacing w:val="-5"/>
        </w:rPr>
        <w:t xml:space="preserve"> </w:t>
      </w:r>
      <w:r>
        <w:t>the</w:t>
      </w:r>
      <w:r>
        <w:rPr>
          <w:spacing w:val="-6"/>
        </w:rPr>
        <w:t xml:space="preserve"> </w:t>
      </w:r>
      <w:r>
        <w:t>bargaining</w:t>
      </w:r>
      <w:r>
        <w:rPr>
          <w:spacing w:val="-5"/>
        </w:rPr>
        <w:t xml:space="preserve"> </w:t>
      </w:r>
      <w:r>
        <w:t>unit</w:t>
      </w:r>
      <w:r>
        <w:rPr>
          <w:spacing w:val="-5"/>
        </w:rPr>
        <w:t xml:space="preserve"> </w:t>
      </w:r>
      <w:r>
        <w:t>member</w:t>
      </w:r>
      <w:r>
        <w:rPr>
          <w:spacing w:val="-6"/>
        </w:rPr>
        <w:t xml:space="preserve"> </w:t>
      </w:r>
      <w:r>
        <w:t>later</w:t>
      </w:r>
      <w:r>
        <w:rPr>
          <w:spacing w:val="-5"/>
        </w:rPr>
        <w:t xml:space="preserve"> </w:t>
      </w:r>
      <w:r>
        <w:t>returns</w:t>
      </w:r>
      <w:r>
        <w:rPr>
          <w:spacing w:val="-5"/>
        </w:rPr>
        <w:t xml:space="preserve"> </w:t>
      </w:r>
      <w:r>
        <w:t>to</w:t>
      </w:r>
      <w:r>
        <w:rPr>
          <w:spacing w:val="-6"/>
        </w:rPr>
        <w:t xml:space="preserve"> </w:t>
      </w:r>
      <w:r>
        <w:t>that</w:t>
      </w:r>
      <w:r>
        <w:rPr>
          <w:spacing w:val="-5"/>
        </w:rPr>
        <w:t xml:space="preserve"> </w:t>
      </w:r>
      <w:r>
        <w:t>department.</w:t>
      </w:r>
      <w:r>
        <w:rPr>
          <w:spacing w:val="53"/>
        </w:rPr>
        <w:t xml:space="preserve"> </w:t>
      </w:r>
      <w:r>
        <w:t>Such</w:t>
      </w:r>
      <w:r>
        <w:rPr>
          <w:spacing w:val="-3"/>
        </w:rPr>
        <w:t xml:space="preserve"> </w:t>
      </w:r>
      <w:r>
        <w:t>return</w:t>
      </w:r>
      <w:r>
        <w:rPr>
          <w:spacing w:val="-4"/>
        </w:rPr>
        <w:t xml:space="preserve"> </w:t>
      </w:r>
      <w:r>
        <w:t>to</w:t>
      </w:r>
      <w:r>
        <w:rPr>
          <w:spacing w:val="-3"/>
        </w:rPr>
        <w:t xml:space="preserve"> </w:t>
      </w:r>
      <w:r>
        <w:t>the</w:t>
      </w:r>
      <w:r>
        <w:rPr>
          <w:spacing w:val="-4"/>
        </w:rPr>
        <w:t xml:space="preserve"> </w:t>
      </w:r>
      <w:r>
        <w:t>previous</w:t>
      </w:r>
      <w:r>
        <w:rPr>
          <w:spacing w:val="-3"/>
        </w:rPr>
        <w:t xml:space="preserve"> </w:t>
      </w:r>
      <w:r>
        <w:t>department</w:t>
      </w:r>
      <w:r>
        <w:rPr>
          <w:spacing w:val="-4"/>
        </w:rPr>
        <w:t xml:space="preserve"> </w:t>
      </w:r>
      <w:r>
        <w:t>may</w:t>
      </w:r>
      <w:r>
        <w:rPr>
          <w:spacing w:val="-3"/>
        </w:rPr>
        <w:t xml:space="preserve"> </w:t>
      </w:r>
      <w:r>
        <w:t>occur:</w:t>
      </w:r>
    </w:p>
    <w:p w14:paraId="389C155F" w14:textId="77777777" w:rsidR="00500D5E" w:rsidRDefault="00500D5E">
      <w:pPr>
        <w:spacing w:before="11"/>
        <w:rPr>
          <w:rFonts w:ascii="Times New Roman" w:eastAsia="Times New Roman" w:hAnsi="Times New Roman" w:cs="Times New Roman"/>
          <w:sz w:val="17"/>
          <w:szCs w:val="17"/>
        </w:rPr>
      </w:pPr>
    </w:p>
    <w:p w14:paraId="56EC9F39" w14:textId="4AB576D4" w:rsidR="00500D5E" w:rsidRDefault="00B06B53" w:rsidP="004829EF">
      <w:pPr>
        <w:pStyle w:val="BodyText"/>
        <w:numPr>
          <w:ilvl w:val="1"/>
          <w:numId w:val="28"/>
        </w:numPr>
        <w:tabs>
          <w:tab w:val="left" w:pos="2120"/>
        </w:tabs>
        <w:spacing w:before="74" w:line="274" w:lineRule="exact"/>
        <w:ind w:right="20"/>
      </w:pPr>
      <w:r>
        <w:t>according</w:t>
      </w:r>
      <w:r>
        <w:rPr>
          <w:spacing w:val="-4"/>
        </w:rPr>
        <w:t xml:space="preserve"> </w:t>
      </w:r>
      <w:r>
        <w:t>to</w:t>
      </w:r>
      <w:r>
        <w:rPr>
          <w:spacing w:val="-4"/>
        </w:rPr>
        <w:t xml:space="preserve"> </w:t>
      </w:r>
      <w:r>
        <w:t>the</w:t>
      </w:r>
      <w:r>
        <w:rPr>
          <w:spacing w:val="-4"/>
        </w:rPr>
        <w:t xml:space="preserve"> </w:t>
      </w:r>
      <w:r>
        <w:t>procedures</w:t>
      </w:r>
      <w:r>
        <w:rPr>
          <w:spacing w:val="-4"/>
        </w:rPr>
        <w:t xml:space="preserve"> </w:t>
      </w:r>
      <w:r>
        <w:t>of</w:t>
      </w:r>
      <w:r>
        <w:rPr>
          <w:spacing w:val="-3"/>
        </w:rPr>
        <w:t xml:space="preserve"> </w:t>
      </w:r>
      <w:r>
        <w:t>Article</w:t>
      </w:r>
      <w:r>
        <w:rPr>
          <w:spacing w:val="-4"/>
        </w:rPr>
        <w:t xml:space="preserve"> </w:t>
      </w:r>
      <w:r>
        <w:t>XXXVII</w:t>
      </w:r>
      <w:r>
        <w:rPr>
          <w:spacing w:val="-4"/>
        </w:rPr>
        <w:t xml:space="preserve"> </w:t>
      </w:r>
      <w:r>
        <w:t>(Transfer</w:t>
      </w:r>
      <w:r>
        <w:rPr>
          <w:spacing w:val="-4"/>
        </w:rPr>
        <w:t xml:space="preserve"> </w:t>
      </w:r>
      <w:r w:rsidR="00200897">
        <w:t xml:space="preserve">of </w:t>
      </w:r>
      <w:r>
        <w:t>Faculty)</w:t>
      </w:r>
      <w:r>
        <w:rPr>
          <w:spacing w:val="-5"/>
        </w:rPr>
        <w:t xml:space="preserve"> </w:t>
      </w:r>
      <w:r>
        <w:t>or</w:t>
      </w:r>
    </w:p>
    <w:p w14:paraId="4EA53302" w14:textId="77777777" w:rsidR="00500D5E" w:rsidRPr="00633C54" w:rsidRDefault="00500D5E" w:rsidP="00D46C50">
      <w:pPr>
        <w:rPr>
          <w:rFonts w:ascii="Times New Roman" w:eastAsia="Times New Roman" w:hAnsi="Times New Roman" w:cs="Times New Roman"/>
          <w:sz w:val="17"/>
          <w:szCs w:val="17"/>
        </w:rPr>
      </w:pPr>
    </w:p>
    <w:p w14:paraId="32A2C3BF" w14:textId="77777777" w:rsidR="00500D5E" w:rsidRDefault="00B06B53" w:rsidP="004829EF">
      <w:pPr>
        <w:pStyle w:val="BodyText"/>
        <w:numPr>
          <w:ilvl w:val="1"/>
          <w:numId w:val="28"/>
        </w:numPr>
        <w:tabs>
          <w:tab w:val="left" w:pos="2120"/>
        </w:tabs>
        <w:ind w:left="2120" w:hanging="240"/>
      </w:pPr>
      <w:r>
        <w:lastRenderedPageBreak/>
        <w:t>in</w:t>
      </w:r>
      <w:r>
        <w:rPr>
          <w:spacing w:val="-3"/>
        </w:rPr>
        <w:t xml:space="preserve"> </w:t>
      </w:r>
      <w:r>
        <w:t>order</w:t>
      </w:r>
      <w:r>
        <w:rPr>
          <w:spacing w:val="-3"/>
        </w:rPr>
        <w:t xml:space="preserve"> </w:t>
      </w:r>
      <w:r>
        <w:t>to</w:t>
      </w:r>
      <w:r>
        <w:rPr>
          <w:spacing w:val="-2"/>
        </w:rPr>
        <w:t xml:space="preserve"> </w:t>
      </w:r>
      <w:r>
        <w:t>avoid</w:t>
      </w:r>
      <w:r>
        <w:rPr>
          <w:spacing w:val="-3"/>
        </w:rPr>
        <w:t xml:space="preserve"> </w:t>
      </w:r>
      <w:r>
        <w:t>lay-off,</w:t>
      </w:r>
      <w:r>
        <w:rPr>
          <w:spacing w:val="-3"/>
        </w:rPr>
        <w:t xml:space="preserve"> </w:t>
      </w:r>
      <w:r>
        <w:t>as</w:t>
      </w:r>
      <w:r>
        <w:rPr>
          <w:spacing w:val="-2"/>
        </w:rPr>
        <w:t xml:space="preserve"> </w:t>
      </w:r>
      <w:r>
        <w:t>follows:</w:t>
      </w:r>
    </w:p>
    <w:p w14:paraId="47B88701" w14:textId="77777777" w:rsidR="00FA5B29" w:rsidRPr="00D46C50" w:rsidRDefault="00FA5B29">
      <w:pPr>
        <w:pStyle w:val="BodyText"/>
        <w:ind w:left="1160" w:right="441"/>
        <w:rPr>
          <w:sz w:val="17"/>
          <w:szCs w:val="17"/>
        </w:rPr>
      </w:pPr>
    </w:p>
    <w:p w14:paraId="074C505D" w14:textId="117557A0" w:rsidR="00500D5E" w:rsidRDefault="00B06B53" w:rsidP="00633C54">
      <w:pPr>
        <w:pStyle w:val="BodyText"/>
        <w:ind w:left="1160" w:right="180"/>
      </w:pPr>
      <w:r>
        <w:t>If</w:t>
      </w:r>
      <w:r>
        <w:rPr>
          <w:spacing w:val="-4"/>
        </w:rPr>
        <w:t xml:space="preserve"> </w:t>
      </w:r>
      <w:r>
        <w:t>lay-off</w:t>
      </w:r>
      <w:r>
        <w:rPr>
          <w:spacing w:val="-3"/>
        </w:rPr>
        <w:t xml:space="preserve"> </w:t>
      </w:r>
      <w:r>
        <w:t>is</w:t>
      </w:r>
      <w:r>
        <w:rPr>
          <w:spacing w:val="-4"/>
        </w:rPr>
        <w:t xml:space="preserve"> </w:t>
      </w:r>
      <w:r>
        <w:t>invoked</w:t>
      </w:r>
      <w:r>
        <w:rPr>
          <w:spacing w:val="-3"/>
        </w:rPr>
        <w:t xml:space="preserve"> </w:t>
      </w:r>
      <w:r>
        <w:t>after</w:t>
      </w:r>
      <w:r>
        <w:rPr>
          <w:spacing w:val="-4"/>
        </w:rPr>
        <w:t xml:space="preserve"> </w:t>
      </w:r>
      <w:r>
        <w:t>the</w:t>
      </w:r>
      <w:r>
        <w:rPr>
          <w:spacing w:val="-3"/>
        </w:rPr>
        <w:t xml:space="preserve"> </w:t>
      </w:r>
      <w:r>
        <w:t>expiration</w:t>
      </w:r>
      <w:r>
        <w:rPr>
          <w:spacing w:val="-4"/>
        </w:rPr>
        <w:t xml:space="preserve"> </w:t>
      </w:r>
      <w:r>
        <w:t>of</w:t>
      </w:r>
      <w:r>
        <w:rPr>
          <w:spacing w:val="-3"/>
        </w:rPr>
        <w:t xml:space="preserve"> </w:t>
      </w:r>
      <w:r>
        <w:t>the</w:t>
      </w:r>
      <w:r>
        <w:rPr>
          <w:spacing w:val="-4"/>
        </w:rPr>
        <w:t xml:space="preserve"> </w:t>
      </w:r>
      <w:r>
        <w:t>aforesaid</w:t>
      </w:r>
      <w:r>
        <w:rPr>
          <w:spacing w:val="-3"/>
        </w:rPr>
        <w:t xml:space="preserve"> </w:t>
      </w:r>
      <w:r>
        <w:t>five-year</w:t>
      </w:r>
      <w:r>
        <w:rPr>
          <w:spacing w:val="-4"/>
        </w:rPr>
        <w:t xml:space="preserve"> </w:t>
      </w:r>
      <w:r>
        <w:t>period,</w:t>
      </w:r>
      <w:r>
        <w:rPr>
          <w:spacing w:val="-3"/>
        </w:rPr>
        <w:t xml:space="preserve"> </w:t>
      </w:r>
      <w:r>
        <w:t>a</w:t>
      </w:r>
      <w:r>
        <w:rPr>
          <w:w w:val="99"/>
        </w:rPr>
        <w:t xml:space="preserve"> </w:t>
      </w:r>
      <w:r>
        <w:t>previously</w:t>
      </w:r>
      <w:r>
        <w:rPr>
          <w:spacing w:val="-7"/>
        </w:rPr>
        <w:t xml:space="preserve"> </w:t>
      </w:r>
      <w:r>
        <w:t>transferred</w:t>
      </w:r>
      <w:r>
        <w:rPr>
          <w:spacing w:val="-6"/>
        </w:rPr>
        <w:t xml:space="preserve"> </w:t>
      </w:r>
      <w:r>
        <w:t>bargaining</w:t>
      </w:r>
      <w:r>
        <w:rPr>
          <w:spacing w:val="-6"/>
        </w:rPr>
        <w:t xml:space="preserve"> </w:t>
      </w:r>
      <w:r>
        <w:t>unit</w:t>
      </w:r>
      <w:r>
        <w:rPr>
          <w:spacing w:val="-6"/>
        </w:rPr>
        <w:t xml:space="preserve"> </w:t>
      </w:r>
      <w:r>
        <w:t>member</w:t>
      </w:r>
      <w:r>
        <w:rPr>
          <w:spacing w:val="-6"/>
        </w:rPr>
        <w:t xml:space="preserve"> </w:t>
      </w:r>
      <w:r>
        <w:t>holding</w:t>
      </w:r>
      <w:r>
        <w:rPr>
          <w:spacing w:val="-7"/>
        </w:rPr>
        <w:t xml:space="preserve"> </w:t>
      </w:r>
      <w:r>
        <w:t>more</w:t>
      </w:r>
      <w:r>
        <w:rPr>
          <w:spacing w:val="-6"/>
        </w:rPr>
        <w:t xml:space="preserve"> </w:t>
      </w:r>
      <w:r>
        <w:t>seniority</w:t>
      </w:r>
      <w:r>
        <w:rPr>
          <w:spacing w:val="-6"/>
        </w:rPr>
        <w:t xml:space="preserve"> </w:t>
      </w:r>
      <w:r>
        <w:t>than some</w:t>
      </w:r>
      <w:r>
        <w:rPr>
          <w:spacing w:val="-5"/>
        </w:rPr>
        <w:t xml:space="preserve"> </w:t>
      </w:r>
      <w:r>
        <w:t>other</w:t>
      </w:r>
      <w:r>
        <w:rPr>
          <w:spacing w:val="-4"/>
        </w:rPr>
        <w:t xml:space="preserve"> </w:t>
      </w:r>
      <w:r>
        <w:t>member(s)</w:t>
      </w:r>
      <w:r>
        <w:rPr>
          <w:spacing w:val="-5"/>
        </w:rPr>
        <w:t xml:space="preserve"> </w:t>
      </w:r>
      <w:r>
        <w:t>of</w:t>
      </w:r>
      <w:r>
        <w:rPr>
          <w:spacing w:val="-4"/>
        </w:rPr>
        <w:t xml:space="preserve"> </w:t>
      </w:r>
      <w:r>
        <w:t>the</w:t>
      </w:r>
      <w:r>
        <w:rPr>
          <w:spacing w:val="-4"/>
        </w:rPr>
        <w:t xml:space="preserve"> </w:t>
      </w:r>
      <w:r>
        <w:t>previous</w:t>
      </w:r>
      <w:r>
        <w:rPr>
          <w:spacing w:val="-5"/>
        </w:rPr>
        <w:t xml:space="preserve"> </w:t>
      </w:r>
      <w:r>
        <w:t>department</w:t>
      </w:r>
      <w:r>
        <w:rPr>
          <w:strike/>
          <w:color w:val="32C528"/>
          <w:spacing w:val="-5"/>
        </w:rPr>
        <w:t xml:space="preserve"> </w:t>
      </w:r>
      <w:r>
        <w:t>may</w:t>
      </w:r>
      <w:r>
        <w:rPr>
          <w:spacing w:val="-4"/>
        </w:rPr>
        <w:t xml:space="preserve"> </w:t>
      </w:r>
      <w:r>
        <w:t>choose</w:t>
      </w:r>
      <w:r>
        <w:rPr>
          <w:w w:val="99"/>
        </w:rPr>
        <w:t xml:space="preserve"> </w:t>
      </w:r>
      <w:r>
        <w:t>to</w:t>
      </w:r>
      <w:r>
        <w:rPr>
          <w:spacing w:val="-4"/>
        </w:rPr>
        <w:t xml:space="preserve"> </w:t>
      </w:r>
      <w:r>
        <w:t>return</w:t>
      </w:r>
      <w:r>
        <w:rPr>
          <w:spacing w:val="-3"/>
        </w:rPr>
        <w:t xml:space="preserve"> </w:t>
      </w:r>
      <w:r>
        <w:t>to</w:t>
      </w:r>
      <w:r>
        <w:rPr>
          <w:spacing w:val="-4"/>
        </w:rPr>
        <w:t xml:space="preserve"> </w:t>
      </w:r>
      <w:r>
        <w:t>his/her</w:t>
      </w:r>
      <w:r>
        <w:rPr>
          <w:spacing w:val="-3"/>
        </w:rPr>
        <w:t xml:space="preserve"> </w:t>
      </w:r>
      <w:r>
        <w:t>previous</w:t>
      </w:r>
      <w:r>
        <w:rPr>
          <w:spacing w:val="-4"/>
        </w:rPr>
        <w:t xml:space="preserve"> </w:t>
      </w:r>
      <w:r>
        <w:t>department.</w:t>
      </w:r>
      <w:r>
        <w:rPr>
          <w:spacing w:val="53"/>
        </w:rPr>
        <w:t xml:space="preserve"> </w:t>
      </w:r>
      <w:r>
        <w:t>Seniority</w:t>
      </w:r>
      <w:r>
        <w:rPr>
          <w:spacing w:val="-3"/>
        </w:rPr>
        <w:t xml:space="preserve"> </w:t>
      </w:r>
      <w:r>
        <w:t>in</w:t>
      </w:r>
      <w:r>
        <w:rPr>
          <w:spacing w:val="-3"/>
        </w:rPr>
        <w:t xml:space="preserve"> </w:t>
      </w:r>
      <w:r>
        <w:t>such previous</w:t>
      </w:r>
      <w:r>
        <w:rPr>
          <w:spacing w:val="-5"/>
        </w:rPr>
        <w:t xml:space="preserve"> </w:t>
      </w:r>
      <w:r>
        <w:t>department</w:t>
      </w:r>
      <w:r>
        <w:rPr>
          <w:strike/>
          <w:color w:val="32C528"/>
          <w:spacing w:val="-4"/>
        </w:rPr>
        <w:t xml:space="preserve"> </w:t>
      </w:r>
      <w:r>
        <w:t>shall</w:t>
      </w:r>
      <w:r>
        <w:rPr>
          <w:spacing w:val="-5"/>
        </w:rPr>
        <w:t xml:space="preserve"> </w:t>
      </w:r>
      <w:r>
        <w:t>be</w:t>
      </w:r>
      <w:r>
        <w:rPr>
          <w:spacing w:val="-4"/>
        </w:rPr>
        <w:t xml:space="preserve"> </w:t>
      </w:r>
      <w:r>
        <w:t>calculated</w:t>
      </w:r>
      <w:r>
        <w:rPr>
          <w:spacing w:val="-4"/>
        </w:rPr>
        <w:t xml:space="preserve"> </w:t>
      </w:r>
      <w:r>
        <w:t>from</w:t>
      </w:r>
      <w:r>
        <w:rPr>
          <w:spacing w:val="-4"/>
        </w:rPr>
        <w:t xml:space="preserve"> </w:t>
      </w:r>
      <w:r>
        <w:t>the</w:t>
      </w:r>
      <w:r>
        <w:rPr>
          <w:spacing w:val="-5"/>
        </w:rPr>
        <w:t xml:space="preserve"> </w:t>
      </w:r>
      <w:r>
        <w:t>date</w:t>
      </w:r>
      <w:r>
        <w:rPr>
          <w:spacing w:val="-4"/>
        </w:rPr>
        <w:t xml:space="preserve"> </w:t>
      </w:r>
      <w:r>
        <w:t>of</w:t>
      </w:r>
      <w:r>
        <w:rPr>
          <w:spacing w:val="-4"/>
        </w:rPr>
        <w:t xml:space="preserve"> </w:t>
      </w:r>
      <w:r>
        <w:t>hire</w:t>
      </w:r>
      <w:r>
        <w:rPr>
          <w:spacing w:val="-4"/>
        </w:rPr>
        <w:t xml:space="preserve"> </w:t>
      </w:r>
      <w:r>
        <w:t>at</w:t>
      </w:r>
      <w:r>
        <w:rPr>
          <w:w w:val="99"/>
        </w:rPr>
        <w:t xml:space="preserve"> </w:t>
      </w:r>
      <w:r>
        <w:t>the</w:t>
      </w:r>
      <w:r>
        <w:rPr>
          <w:spacing w:val="-3"/>
        </w:rPr>
        <w:t xml:space="preserve"> </w:t>
      </w:r>
      <w:r>
        <w:t>University</w:t>
      </w:r>
      <w:r>
        <w:rPr>
          <w:spacing w:val="-3"/>
        </w:rPr>
        <w:t xml:space="preserve"> </w:t>
      </w:r>
      <w:r>
        <w:t>to</w:t>
      </w:r>
      <w:r>
        <w:rPr>
          <w:spacing w:val="-3"/>
        </w:rPr>
        <w:t xml:space="preserve"> </w:t>
      </w:r>
      <w:r>
        <w:t>the</w:t>
      </w:r>
      <w:r>
        <w:rPr>
          <w:spacing w:val="-3"/>
        </w:rPr>
        <w:t xml:space="preserve"> </w:t>
      </w:r>
      <w:r>
        <w:t>date</w:t>
      </w:r>
      <w:r>
        <w:rPr>
          <w:spacing w:val="-3"/>
        </w:rPr>
        <w:t xml:space="preserve"> </w:t>
      </w:r>
      <w:r>
        <w:t>of</w:t>
      </w:r>
      <w:r>
        <w:rPr>
          <w:spacing w:val="-2"/>
        </w:rPr>
        <w:t xml:space="preserve"> </w:t>
      </w:r>
      <w:r>
        <w:t>transfer,</w:t>
      </w:r>
      <w:r>
        <w:rPr>
          <w:spacing w:val="-3"/>
        </w:rPr>
        <w:t xml:space="preserve"> </w:t>
      </w:r>
      <w:r>
        <w:t>plus</w:t>
      </w:r>
      <w:r>
        <w:rPr>
          <w:spacing w:val="-3"/>
        </w:rPr>
        <w:t xml:space="preserve"> </w:t>
      </w:r>
      <w:r>
        <w:t>five</w:t>
      </w:r>
      <w:r>
        <w:rPr>
          <w:spacing w:val="-3"/>
        </w:rPr>
        <w:t xml:space="preserve"> </w:t>
      </w:r>
      <w:r>
        <w:t>(5)</w:t>
      </w:r>
      <w:r>
        <w:rPr>
          <w:spacing w:val="-3"/>
        </w:rPr>
        <w:t xml:space="preserve"> </w:t>
      </w:r>
      <w:r>
        <w:t>years</w:t>
      </w:r>
      <w:r>
        <w:rPr>
          <w:spacing w:val="-3"/>
        </w:rPr>
        <w:t xml:space="preserve"> </w:t>
      </w:r>
      <w:r>
        <w:t>of</w:t>
      </w:r>
      <w:r>
        <w:rPr>
          <w:spacing w:val="-2"/>
        </w:rPr>
        <w:t xml:space="preserve"> </w:t>
      </w:r>
      <w:r>
        <w:t>seniority accrued</w:t>
      </w:r>
      <w:r>
        <w:rPr>
          <w:spacing w:val="-8"/>
        </w:rPr>
        <w:t xml:space="preserve"> </w:t>
      </w:r>
      <w:r>
        <w:t>immediately</w:t>
      </w:r>
      <w:r>
        <w:rPr>
          <w:spacing w:val="-8"/>
        </w:rPr>
        <w:t xml:space="preserve"> </w:t>
      </w:r>
      <w:r>
        <w:t>following</w:t>
      </w:r>
      <w:r>
        <w:rPr>
          <w:spacing w:val="-8"/>
        </w:rPr>
        <w:t xml:space="preserve"> </w:t>
      </w:r>
      <w:r>
        <w:t>transfer.</w:t>
      </w:r>
    </w:p>
    <w:p w14:paraId="15B3A374" w14:textId="4C56F1D3" w:rsidR="00500D5E" w:rsidRDefault="00500D5E">
      <w:pPr>
        <w:rPr>
          <w:rFonts w:ascii="Times New Roman" w:eastAsia="Times New Roman" w:hAnsi="Times New Roman" w:cs="Times New Roman"/>
          <w:sz w:val="24"/>
          <w:szCs w:val="24"/>
        </w:rPr>
      </w:pPr>
    </w:p>
    <w:p w14:paraId="3E8806B1" w14:textId="77777777" w:rsidR="00633C54" w:rsidRDefault="00633C54">
      <w:pPr>
        <w:rPr>
          <w:rFonts w:ascii="Times New Roman" w:eastAsia="Times New Roman" w:hAnsi="Times New Roman" w:cs="Times New Roman"/>
          <w:sz w:val="24"/>
          <w:szCs w:val="24"/>
        </w:rPr>
      </w:pPr>
    </w:p>
    <w:p w14:paraId="27925E4D" w14:textId="77777777" w:rsidR="00500D5E" w:rsidRDefault="00B06B53">
      <w:pPr>
        <w:pStyle w:val="Heading2"/>
        <w:ind w:left="807"/>
        <w:jc w:val="center"/>
        <w:rPr>
          <w:b w:val="0"/>
          <w:bCs w:val="0"/>
        </w:rPr>
      </w:pPr>
      <w:r>
        <w:rPr>
          <w:spacing w:val="-2"/>
          <w:u w:val="single" w:color="000000"/>
        </w:rPr>
        <w:t xml:space="preserve"> </w:t>
      </w:r>
      <w:r>
        <w:rPr>
          <w:u w:val="single" w:color="000000"/>
        </w:rPr>
        <w:t>ARTICLE</w:t>
      </w:r>
      <w:r>
        <w:rPr>
          <w:spacing w:val="-4"/>
          <w:u w:val="single" w:color="000000"/>
        </w:rPr>
        <w:t xml:space="preserve"> </w:t>
      </w:r>
      <w:r>
        <w:rPr>
          <w:u w:val="single" w:color="000000"/>
        </w:rPr>
        <w:t>XVI</w:t>
      </w:r>
    </w:p>
    <w:p w14:paraId="35387C8D" w14:textId="77777777" w:rsidR="00500D5E" w:rsidRDefault="00500D5E">
      <w:pPr>
        <w:spacing w:before="11"/>
        <w:rPr>
          <w:rFonts w:ascii="Times New Roman" w:eastAsia="Times New Roman" w:hAnsi="Times New Roman" w:cs="Times New Roman"/>
          <w:b/>
          <w:bCs/>
          <w:sz w:val="17"/>
          <w:szCs w:val="17"/>
        </w:rPr>
      </w:pPr>
    </w:p>
    <w:p w14:paraId="530EF920" w14:textId="77777777" w:rsidR="00500D5E" w:rsidRDefault="00B06B53">
      <w:pPr>
        <w:pStyle w:val="BodyText"/>
        <w:spacing w:before="69"/>
        <w:ind w:left="2916"/>
      </w:pPr>
      <w:r>
        <w:rPr>
          <w:spacing w:val="-1"/>
          <w:u w:val="single" w:color="000000"/>
        </w:rPr>
        <w:t>PROFESSIONAL</w:t>
      </w:r>
      <w:r>
        <w:rPr>
          <w:spacing w:val="-6"/>
          <w:u w:val="single" w:color="000000"/>
        </w:rPr>
        <w:t xml:space="preserve"> </w:t>
      </w:r>
      <w:r>
        <w:rPr>
          <w:u w:val="single" w:color="000000"/>
        </w:rPr>
        <w:t>ATHLETIC</w:t>
      </w:r>
      <w:r>
        <w:rPr>
          <w:spacing w:val="-5"/>
          <w:u w:val="single" w:color="000000"/>
        </w:rPr>
        <w:t xml:space="preserve"> </w:t>
      </w:r>
      <w:r>
        <w:rPr>
          <w:u w:val="single" w:color="000000"/>
        </w:rPr>
        <w:t>STAFF</w:t>
      </w:r>
    </w:p>
    <w:p w14:paraId="00781A8B" w14:textId="77777777" w:rsidR="00500D5E" w:rsidRDefault="00500D5E">
      <w:pPr>
        <w:spacing w:before="11"/>
        <w:rPr>
          <w:rFonts w:ascii="Times New Roman" w:eastAsia="Times New Roman" w:hAnsi="Times New Roman" w:cs="Times New Roman"/>
          <w:sz w:val="17"/>
          <w:szCs w:val="17"/>
        </w:rPr>
      </w:pPr>
    </w:p>
    <w:p w14:paraId="1A9EF8C7" w14:textId="77777777" w:rsidR="00500D5E" w:rsidRDefault="00B06B53" w:rsidP="004829EF">
      <w:pPr>
        <w:pStyle w:val="BodyText"/>
        <w:numPr>
          <w:ilvl w:val="0"/>
          <w:numId w:val="27"/>
        </w:numPr>
        <w:tabs>
          <w:tab w:val="left" w:pos="1880"/>
        </w:tabs>
        <w:spacing w:before="69"/>
      </w:pPr>
      <w:r>
        <w:rPr>
          <w:u w:val="single" w:color="000000"/>
        </w:rPr>
        <w:t>Governance</w:t>
      </w:r>
    </w:p>
    <w:p w14:paraId="5FBA9933" w14:textId="77777777" w:rsidR="00500D5E" w:rsidRDefault="00500D5E">
      <w:pPr>
        <w:spacing w:before="11"/>
        <w:rPr>
          <w:rFonts w:ascii="Times New Roman" w:eastAsia="Times New Roman" w:hAnsi="Times New Roman" w:cs="Times New Roman"/>
          <w:sz w:val="17"/>
          <w:szCs w:val="17"/>
        </w:rPr>
      </w:pPr>
    </w:p>
    <w:p w14:paraId="149413A2" w14:textId="77777777" w:rsidR="00500D5E" w:rsidRDefault="00B06B53" w:rsidP="004829EF">
      <w:pPr>
        <w:pStyle w:val="BodyText"/>
        <w:numPr>
          <w:ilvl w:val="1"/>
          <w:numId w:val="27"/>
        </w:numPr>
        <w:tabs>
          <w:tab w:val="left" w:pos="2599"/>
          <w:tab w:val="left" w:pos="2600"/>
        </w:tabs>
        <w:spacing w:before="69"/>
      </w:pPr>
      <w:r>
        <w:rPr>
          <w:u w:val="single" w:color="000000"/>
        </w:rPr>
        <w:t>University</w:t>
      </w:r>
      <w:r>
        <w:rPr>
          <w:spacing w:val="-10"/>
          <w:u w:val="single" w:color="000000"/>
        </w:rPr>
        <w:t xml:space="preserve"> </w:t>
      </w:r>
      <w:r>
        <w:rPr>
          <w:u w:val="single" w:color="000000"/>
        </w:rPr>
        <w:t>Academic</w:t>
      </w:r>
      <w:r>
        <w:rPr>
          <w:spacing w:val="-9"/>
          <w:u w:val="single" w:color="000000"/>
        </w:rPr>
        <w:t xml:space="preserve"> </w:t>
      </w:r>
      <w:r>
        <w:rPr>
          <w:u w:val="single" w:color="000000"/>
        </w:rPr>
        <w:t>Policy</w:t>
      </w:r>
      <w:r>
        <w:rPr>
          <w:spacing w:val="-9"/>
          <w:u w:val="single" w:color="000000"/>
        </w:rPr>
        <w:t xml:space="preserve"> </w:t>
      </w:r>
      <w:r>
        <w:rPr>
          <w:u w:val="single" w:color="000000"/>
        </w:rPr>
        <w:t>Committee</w:t>
      </w:r>
    </w:p>
    <w:p w14:paraId="0FC1DE69" w14:textId="77777777" w:rsidR="00500D5E" w:rsidRDefault="00B06B53" w:rsidP="00D46C50">
      <w:pPr>
        <w:pStyle w:val="BodyText"/>
        <w:spacing w:before="2"/>
        <w:ind w:left="2600" w:right="90"/>
      </w:pPr>
      <w:r>
        <w:t>Two</w:t>
      </w:r>
      <w:r>
        <w:rPr>
          <w:spacing w:val="-5"/>
        </w:rPr>
        <w:t xml:space="preserve"> </w:t>
      </w:r>
      <w:r>
        <w:t>members</w:t>
      </w:r>
      <w:r>
        <w:rPr>
          <w:spacing w:val="-4"/>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4"/>
        </w:rPr>
        <w:t xml:space="preserve"> </w:t>
      </w:r>
      <w:r>
        <w:t>shall</w:t>
      </w:r>
      <w:r>
        <w:rPr>
          <w:spacing w:val="-4"/>
        </w:rPr>
        <w:t xml:space="preserve"> </w:t>
      </w:r>
      <w:r>
        <w:t>serve</w:t>
      </w:r>
      <w:r>
        <w:rPr>
          <w:w w:val="99"/>
        </w:rPr>
        <w:t xml:space="preserve"> </w:t>
      </w:r>
      <w:r>
        <w:t>as</w:t>
      </w:r>
      <w:r>
        <w:rPr>
          <w:spacing w:val="-5"/>
        </w:rPr>
        <w:t xml:space="preserve"> </w:t>
      </w:r>
      <w:r>
        <w:t>ad</w:t>
      </w:r>
      <w:r>
        <w:rPr>
          <w:spacing w:val="-4"/>
        </w:rPr>
        <w:t xml:space="preserve"> </w:t>
      </w:r>
      <w:r>
        <w:t>hoc</w:t>
      </w:r>
      <w:r>
        <w:rPr>
          <w:spacing w:val="-4"/>
        </w:rPr>
        <w:t xml:space="preserve"> </w:t>
      </w:r>
      <w:r>
        <w:t>members</w:t>
      </w:r>
      <w:r>
        <w:rPr>
          <w:spacing w:val="-4"/>
        </w:rPr>
        <w:t xml:space="preserve"> </w:t>
      </w:r>
      <w:r>
        <w:t>of</w:t>
      </w:r>
      <w:r>
        <w:rPr>
          <w:spacing w:val="-4"/>
        </w:rPr>
        <w:t xml:space="preserve"> </w:t>
      </w:r>
      <w:r>
        <w:t>the</w:t>
      </w:r>
      <w:r>
        <w:rPr>
          <w:spacing w:val="-4"/>
        </w:rPr>
        <w:t xml:space="preserve"> </w:t>
      </w:r>
      <w:r>
        <w:t>University</w:t>
      </w:r>
      <w:r>
        <w:rPr>
          <w:spacing w:val="-4"/>
        </w:rPr>
        <w:t xml:space="preserve"> </w:t>
      </w:r>
      <w:r>
        <w:t>Academic</w:t>
      </w:r>
      <w:r>
        <w:rPr>
          <w:spacing w:val="-4"/>
        </w:rPr>
        <w:t xml:space="preserve"> </w:t>
      </w:r>
      <w:r>
        <w:t>Policy Committee</w:t>
      </w:r>
      <w:r>
        <w:rPr>
          <w:spacing w:val="-5"/>
        </w:rPr>
        <w:t xml:space="preserve"> </w:t>
      </w:r>
      <w:r>
        <w:t>(UAPC)</w:t>
      </w:r>
      <w:r>
        <w:rPr>
          <w:spacing w:val="-4"/>
        </w:rPr>
        <w:t xml:space="preserve"> </w:t>
      </w:r>
      <w:r>
        <w:t>as</w:t>
      </w:r>
      <w:r>
        <w:rPr>
          <w:spacing w:val="-5"/>
        </w:rPr>
        <w:t xml:space="preserve"> </w:t>
      </w:r>
      <w:r>
        <w:t>defined</w:t>
      </w:r>
      <w:r>
        <w:rPr>
          <w:spacing w:val="-4"/>
        </w:rPr>
        <w:t xml:space="preserve"> </w:t>
      </w:r>
      <w:r>
        <w:t>in</w:t>
      </w:r>
      <w:r>
        <w:rPr>
          <w:spacing w:val="-4"/>
        </w:rPr>
        <w:t xml:space="preserve"> </w:t>
      </w:r>
      <w:r>
        <w:t>Article</w:t>
      </w:r>
      <w:r>
        <w:rPr>
          <w:spacing w:val="-5"/>
        </w:rPr>
        <w:t xml:space="preserve"> </w:t>
      </w:r>
      <w:r>
        <w:t>XIII</w:t>
      </w:r>
      <w:r>
        <w:rPr>
          <w:spacing w:val="-4"/>
        </w:rPr>
        <w:t xml:space="preserve"> </w:t>
      </w:r>
      <w:r>
        <w:t>(Academic</w:t>
      </w:r>
      <w:r>
        <w:rPr>
          <w:w w:val="99"/>
        </w:rPr>
        <w:t xml:space="preserve"> </w:t>
      </w:r>
      <w:r>
        <w:t>Governance)</w:t>
      </w:r>
      <w:r>
        <w:rPr>
          <w:spacing w:val="-5"/>
        </w:rPr>
        <w:t xml:space="preserve"> </w:t>
      </w:r>
      <w:r>
        <w:t>when</w:t>
      </w:r>
      <w:r>
        <w:rPr>
          <w:spacing w:val="-4"/>
        </w:rPr>
        <w:t xml:space="preserve"> </w:t>
      </w:r>
      <w:r>
        <w:t>the</w:t>
      </w:r>
      <w:r>
        <w:rPr>
          <w:spacing w:val="-5"/>
        </w:rPr>
        <w:t xml:space="preserve"> </w:t>
      </w:r>
      <w:r>
        <w:t>UAPC</w:t>
      </w:r>
      <w:r>
        <w:rPr>
          <w:spacing w:val="-4"/>
        </w:rPr>
        <w:t xml:space="preserve"> </w:t>
      </w:r>
      <w:r>
        <w:t>is</w:t>
      </w:r>
      <w:r>
        <w:rPr>
          <w:spacing w:val="-5"/>
        </w:rPr>
        <w:t xml:space="preserve"> </w:t>
      </w:r>
      <w:r>
        <w:t>considering</w:t>
      </w:r>
      <w:r>
        <w:rPr>
          <w:spacing w:val="-4"/>
        </w:rPr>
        <w:t xml:space="preserve"> </w:t>
      </w:r>
      <w:r>
        <w:t>matters concerning</w:t>
      </w:r>
      <w:r>
        <w:rPr>
          <w:spacing w:val="-5"/>
        </w:rPr>
        <w:t xml:space="preserve"> </w:t>
      </w:r>
      <w:r>
        <w:t>the</w:t>
      </w:r>
      <w:r>
        <w:rPr>
          <w:spacing w:val="-4"/>
        </w:rPr>
        <w:t xml:space="preserve"> </w:t>
      </w:r>
      <w:r>
        <w:t>Athletic</w:t>
      </w:r>
      <w:r>
        <w:rPr>
          <w:spacing w:val="-5"/>
        </w:rPr>
        <w:t xml:space="preserve"> </w:t>
      </w:r>
      <w:r>
        <w:t>Department</w:t>
      </w:r>
      <w:r>
        <w:rPr>
          <w:spacing w:val="-4"/>
        </w:rPr>
        <w:t xml:space="preserve"> </w:t>
      </w:r>
      <w:r>
        <w:t>(for</w:t>
      </w:r>
      <w:r>
        <w:rPr>
          <w:spacing w:val="-4"/>
        </w:rPr>
        <w:t xml:space="preserve"> </w:t>
      </w:r>
      <w:r>
        <w:t>purposes</w:t>
      </w:r>
      <w:r>
        <w:rPr>
          <w:spacing w:val="-5"/>
        </w:rPr>
        <w:t xml:space="preserve"> </w:t>
      </w:r>
      <w:r>
        <w:t>of</w:t>
      </w:r>
      <w:r>
        <w:rPr>
          <w:spacing w:val="-4"/>
        </w:rPr>
        <w:t xml:space="preserve"> </w:t>
      </w:r>
      <w:r>
        <w:t>this article</w:t>
      </w:r>
      <w:r>
        <w:rPr>
          <w:spacing w:val="-5"/>
        </w:rPr>
        <w:t xml:space="preserve"> </w:t>
      </w:r>
      <w:r>
        <w:t>“Department”</w:t>
      </w:r>
      <w:r>
        <w:rPr>
          <w:spacing w:val="-4"/>
        </w:rPr>
        <w:t xml:space="preserve"> </w:t>
      </w:r>
      <w:r>
        <w:t>will</w:t>
      </w:r>
      <w:r>
        <w:rPr>
          <w:spacing w:val="-4"/>
        </w:rPr>
        <w:t xml:space="preserve"> </w:t>
      </w:r>
      <w:r>
        <w:t>be</w:t>
      </w:r>
      <w:r>
        <w:rPr>
          <w:spacing w:val="-4"/>
        </w:rPr>
        <w:t xml:space="preserve"> </w:t>
      </w:r>
      <w:r>
        <w:t>understood</w:t>
      </w:r>
      <w:r>
        <w:rPr>
          <w:spacing w:val="-4"/>
        </w:rPr>
        <w:t xml:space="preserve"> </w:t>
      </w:r>
      <w:r>
        <w:t>to</w:t>
      </w:r>
      <w:r>
        <w:rPr>
          <w:spacing w:val="-4"/>
        </w:rPr>
        <w:t xml:space="preserve"> </w:t>
      </w:r>
      <w:r>
        <w:t>mean</w:t>
      </w:r>
      <w:r>
        <w:rPr>
          <w:spacing w:val="-5"/>
        </w:rPr>
        <w:t xml:space="preserve"> </w:t>
      </w:r>
      <w:r>
        <w:t>all</w:t>
      </w:r>
      <w:r>
        <w:rPr>
          <w:spacing w:val="-4"/>
        </w:rPr>
        <w:t xml:space="preserve"> </w:t>
      </w:r>
      <w:r>
        <w:t>of</w:t>
      </w:r>
      <w:r>
        <w:rPr>
          <w:spacing w:val="-4"/>
        </w:rPr>
        <w:t xml:space="preserve"> </w:t>
      </w:r>
      <w:r>
        <w:t>the</w:t>
      </w:r>
      <w:r>
        <w:rPr>
          <w:w w:val="99"/>
        </w:rPr>
        <w:t xml:space="preserve"> </w:t>
      </w:r>
      <w:r>
        <w:t>full-time</w:t>
      </w:r>
      <w:r>
        <w:rPr>
          <w:spacing w:val="-6"/>
        </w:rPr>
        <w:t xml:space="preserve"> </w:t>
      </w:r>
      <w:r>
        <w:t>bargaining</w:t>
      </w:r>
      <w:r>
        <w:rPr>
          <w:spacing w:val="-6"/>
        </w:rPr>
        <w:t xml:space="preserve"> </w:t>
      </w:r>
      <w:r>
        <w:t>unit</w:t>
      </w:r>
      <w:r>
        <w:rPr>
          <w:spacing w:val="-6"/>
        </w:rPr>
        <w:t xml:space="preserve"> </w:t>
      </w:r>
      <w:r>
        <w:t>members</w:t>
      </w:r>
      <w:r>
        <w:rPr>
          <w:spacing w:val="-5"/>
        </w:rPr>
        <w:t xml:space="preserve"> </w:t>
      </w:r>
      <w:r>
        <w:t>of</w:t>
      </w:r>
      <w:r>
        <w:rPr>
          <w:spacing w:val="-6"/>
        </w:rPr>
        <w:t xml:space="preserve"> </w:t>
      </w:r>
      <w:r>
        <w:t>the</w:t>
      </w:r>
      <w:r>
        <w:rPr>
          <w:spacing w:val="-6"/>
        </w:rPr>
        <w:t xml:space="preserve"> </w:t>
      </w:r>
      <w:r>
        <w:t>Professional</w:t>
      </w:r>
      <w:r>
        <w:rPr>
          <w:w w:val="99"/>
        </w:rPr>
        <w:t xml:space="preserve"> </w:t>
      </w:r>
      <w:r>
        <w:t>Athletic</w:t>
      </w:r>
      <w:r>
        <w:rPr>
          <w:spacing w:val="-5"/>
        </w:rPr>
        <w:t xml:space="preserve"> </w:t>
      </w:r>
      <w:r>
        <w:t>Staff).</w:t>
      </w:r>
      <w:r>
        <w:rPr>
          <w:spacing w:val="52"/>
        </w:rPr>
        <w:t xml:space="preserve"> </w:t>
      </w:r>
      <w:r>
        <w:t>When</w:t>
      </w:r>
      <w:r>
        <w:rPr>
          <w:spacing w:val="-4"/>
        </w:rPr>
        <w:t xml:space="preserve"> </w:t>
      </w:r>
      <w:r>
        <w:t>such</w:t>
      </w:r>
      <w:r>
        <w:rPr>
          <w:spacing w:val="-4"/>
        </w:rPr>
        <w:t xml:space="preserve"> </w:t>
      </w:r>
      <w:r>
        <w:t>Professional</w:t>
      </w:r>
      <w:r>
        <w:rPr>
          <w:spacing w:val="-4"/>
        </w:rPr>
        <w:t xml:space="preserve"> </w:t>
      </w:r>
      <w:r>
        <w:t>Athletic</w:t>
      </w:r>
      <w:r>
        <w:rPr>
          <w:spacing w:val="-4"/>
        </w:rPr>
        <w:t xml:space="preserve"> </w:t>
      </w:r>
      <w:r>
        <w:t>Staff members</w:t>
      </w:r>
      <w:r>
        <w:rPr>
          <w:spacing w:val="-4"/>
        </w:rPr>
        <w:t xml:space="preserve"> </w:t>
      </w:r>
      <w:r>
        <w:t>have</w:t>
      </w:r>
      <w:r>
        <w:rPr>
          <w:spacing w:val="-4"/>
        </w:rPr>
        <w:t xml:space="preserve"> </w:t>
      </w:r>
      <w:r>
        <w:t>occasion</w:t>
      </w:r>
      <w:r>
        <w:rPr>
          <w:spacing w:val="-4"/>
        </w:rPr>
        <w:t xml:space="preserve"> </w:t>
      </w:r>
      <w:r>
        <w:t>to</w:t>
      </w:r>
      <w:r>
        <w:rPr>
          <w:spacing w:val="-4"/>
        </w:rPr>
        <w:t xml:space="preserve"> </w:t>
      </w:r>
      <w:r>
        <w:t>meet</w:t>
      </w:r>
      <w:r>
        <w:rPr>
          <w:spacing w:val="-4"/>
        </w:rPr>
        <w:t xml:space="preserve"> </w:t>
      </w:r>
      <w:r>
        <w:t>with</w:t>
      </w:r>
      <w:r>
        <w:rPr>
          <w:spacing w:val="-4"/>
        </w:rPr>
        <w:t xml:space="preserve"> </w:t>
      </w:r>
      <w:r>
        <w:t>the</w:t>
      </w:r>
      <w:r>
        <w:rPr>
          <w:spacing w:val="-4"/>
        </w:rPr>
        <w:t xml:space="preserve"> </w:t>
      </w:r>
      <w:r>
        <w:t>UAPC,</w:t>
      </w:r>
      <w:r>
        <w:rPr>
          <w:spacing w:val="-4"/>
        </w:rPr>
        <w:t xml:space="preserve"> </w:t>
      </w:r>
      <w:r>
        <w:t>the</w:t>
      </w:r>
      <w:r>
        <w:rPr>
          <w:w w:val="99"/>
        </w:rPr>
        <w:t xml:space="preserve"> </w:t>
      </w:r>
      <w:r>
        <w:t>Director</w:t>
      </w:r>
      <w:r>
        <w:rPr>
          <w:spacing w:val="-4"/>
        </w:rPr>
        <w:t xml:space="preserve"> </w:t>
      </w:r>
      <w:r>
        <w:t>of</w:t>
      </w:r>
      <w:r>
        <w:rPr>
          <w:spacing w:val="-3"/>
        </w:rPr>
        <w:t xml:space="preserve"> </w:t>
      </w:r>
      <w:r>
        <w:t>Athletics</w:t>
      </w:r>
      <w:r>
        <w:rPr>
          <w:spacing w:val="-4"/>
        </w:rPr>
        <w:t xml:space="preserve"> </w:t>
      </w:r>
      <w:r>
        <w:t>shall</w:t>
      </w:r>
      <w:r>
        <w:rPr>
          <w:spacing w:val="-3"/>
        </w:rPr>
        <w:t xml:space="preserve"> </w:t>
      </w:r>
      <w:r>
        <w:t>join</w:t>
      </w:r>
      <w:r>
        <w:rPr>
          <w:spacing w:val="-4"/>
        </w:rPr>
        <w:t xml:space="preserve"> </w:t>
      </w:r>
      <w:r>
        <w:t>the</w:t>
      </w:r>
      <w:r>
        <w:rPr>
          <w:spacing w:val="-3"/>
        </w:rPr>
        <w:t xml:space="preserve"> </w:t>
      </w:r>
      <w:r>
        <w:t>meetings.</w:t>
      </w:r>
      <w:r>
        <w:rPr>
          <w:spacing w:val="53"/>
        </w:rPr>
        <w:t xml:space="preserve"> </w:t>
      </w:r>
      <w:r>
        <w:t>All</w:t>
      </w:r>
      <w:r>
        <w:rPr>
          <w:spacing w:val="-3"/>
        </w:rPr>
        <w:t xml:space="preserve"> </w:t>
      </w:r>
      <w:r>
        <w:t>three</w:t>
      </w:r>
      <w:r>
        <w:rPr>
          <w:spacing w:val="-4"/>
        </w:rPr>
        <w:t xml:space="preserve"> </w:t>
      </w:r>
      <w:r>
        <w:t>shall</w:t>
      </w:r>
      <w:r>
        <w:rPr>
          <w:w w:val="99"/>
        </w:rPr>
        <w:t xml:space="preserve"> </w:t>
      </w:r>
      <w:r>
        <w:t>vote</w:t>
      </w:r>
      <w:r>
        <w:rPr>
          <w:spacing w:val="-4"/>
        </w:rPr>
        <w:t xml:space="preserve"> </w:t>
      </w:r>
      <w:r>
        <w:t>on</w:t>
      </w:r>
      <w:r>
        <w:rPr>
          <w:spacing w:val="-3"/>
        </w:rPr>
        <w:t xml:space="preserve"> </w:t>
      </w:r>
      <w:r>
        <w:t>such</w:t>
      </w:r>
      <w:r>
        <w:rPr>
          <w:spacing w:val="-4"/>
        </w:rPr>
        <w:t xml:space="preserve"> </w:t>
      </w:r>
      <w:r>
        <w:t>matters;</w:t>
      </w:r>
      <w:r>
        <w:rPr>
          <w:spacing w:val="-3"/>
        </w:rPr>
        <w:t xml:space="preserve"> </w:t>
      </w:r>
      <w:r>
        <w:t>13</w:t>
      </w:r>
      <w:r>
        <w:rPr>
          <w:spacing w:val="-4"/>
        </w:rPr>
        <w:t xml:space="preserve"> </w:t>
      </w:r>
      <w:r>
        <w:t>votes</w:t>
      </w:r>
      <w:r>
        <w:rPr>
          <w:spacing w:val="-3"/>
        </w:rPr>
        <w:t xml:space="preserve"> </w:t>
      </w:r>
      <w:r>
        <w:t>shall</w:t>
      </w:r>
      <w:r>
        <w:rPr>
          <w:spacing w:val="-3"/>
        </w:rPr>
        <w:t xml:space="preserve"> </w:t>
      </w:r>
      <w:r>
        <w:t>enact</w:t>
      </w:r>
      <w:r>
        <w:rPr>
          <w:spacing w:val="-4"/>
        </w:rPr>
        <w:t xml:space="preserve"> </w:t>
      </w:r>
      <w:r>
        <w:t>the</w:t>
      </w:r>
      <w:r>
        <w:rPr>
          <w:spacing w:val="-3"/>
        </w:rPr>
        <w:t xml:space="preserve"> </w:t>
      </w:r>
      <w:r>
        <w:t>policy</w:t>
      </w:r>
      <w:r>
        <w:rPr>
          <w:spacing w:val="-4"/>
        </w:rPr>
        <w:t xml:space="preserve"> </w:t>
      </w:r>
      <w:r>
        <w:t>at</w:t>
      </w:r>
      <w:r>
        <w:rPr>
          <w:spacing w:val="-3"/>
        </w:rPr>
        <w:t xml:space="preserve"> </w:t>
      </w:r>
      <w:r>
        <w:t>issue.</w:t>
      </w:r>
    </w:p>
    <w:p w14:paraId="1B7E0A3C" w14:textId="77777777" w:rsidR="00500D5E" w:rsidRPr="00D46C50" w:rsidRDefault="00500D5E">
      <w:pPr>
        <w:rPr>
          <w:rFonts w:ascii="Times New Roman" w:eastAsia="Times New Roman" w:hAnsi="Times New Roman" w:cs="Times New Roman"/>
          <w:sz w:val="17"/>
          <w:szCs w:val="17"/>
        </w:rPr>
      </w:pPr>
    </w:p>
    <w:p w14:paraId="4D5B5A17" w14:textId="77777777" w:rsidR="00500D5E" w:rsidRDefault="00B06B53" w:rsidP="004829EF">
      <w:pPr>
        <w:pStyle w:val="BodyText"/>
        <w:numPr>
          <w:ilvl w:val="1"/>
          <w:numId w:val="27"/>
        </w:numPr>
        <w:tabs>
          <w:tab w:val="left" w:pos="2599"/>
          <w:tab w:val="left" w:pos="2600"/>
        </w:tabs>
        <w:spacing w:line="275" w:lineRule="exact"/>
      </w:pPr>
      <w:r>
        <w:rPr>
          <w:u w:val="single" w:color="000000"/>
        </w:rPr>
        <w:t>Athletic</w:t>
      </w:r>
      <w:r>
        <w:rPr>
          <w:spacing w:val="-13"/>
          <w:u w:val="single" w:color="000000"/>
        </w:rPr>
        <w:t xml:space="preserve"> </w:t>
      </w:r>
      <w:r>
        <w:rPr>
          <w:u w:val="single" w:color="000000"/>
        </w:rPr>
        <w:t>Programs</w:t>
      </w:r>
    </w:p>
    <w:p w14:paraId="48D70E6B" w14:textId="43EA752E" w:rsidR="00500D5E" w:rsidRDefault="00B06B53" w:rsidP="00D46C50">
      <w:pPr>
        <w:pStyle w:val="BodyText"/>
        <w:spacing w:line="242" w:lineRule="auto"/>
        <w:ind w:left="2600"/>
      </w:pPr>
      <w:r>
        <w:t>Head</w:t>
      </w:r>
      <w:r>
        <w:rPr>
          <w:spacing w:val="-5"/>
        </w:rPr>
        <w:t xml:space="preserve"> </w:t>
      </w:r>
      <w:r>
        <w:t>Coaches</w:t>
      </w:r>
      <w:r>
        <w:rPr>
          <w:spacing w:val="-5"/>
        </w:rPr>
        <w:t xml:space="preserve"> </w:t>
      </w:r>
      <w:r>
        <w:t>and</w:t>
      </w:r>
      <w:r>
        <w:rPr>
          <w:spacing w:val="-5"/>
        </w:rPr>
        <w:t xml:space="preserve"> </w:t>
      </w:r>
      <w:r>
        <w:t>Head</w:t>
      </w:r>
      <w:r>
        <w:rPr>
          <w:spacing w:val="-5"/>
        </w:rPr>
        <w:t xml:space="preserve"> </w:t>
      </w:r>
      <w:r>
        <w:t>Athletic</w:t>
      </w:r>
      <w:r>
        <w:rPr>
          <w:spacing w:val="-5"/>
        </w:rPr>
        <w:t xml:space="preserve"> </w:t>
      </w:r>
      <w:r>
        <w:t>Trainers,</w:t>
      </w:r>
      <w:r>
        <w:rPr>
          <w:spacing w:val="-5"/>
        </w:rPr>
        <w:t xml:space="preserve"> </w:t>
      </w:r>
      <w:r>
        <w:t>in</w:t>
      </w:r>
      <w:r>
        <w:rPr>
          <w:spacing w:val="-5"/>
        </w:rPr>
        <w:t xml:space="preserve"> </w:t>
      </w:r>
      <w:r>
        <w:t>conjunction with</w:t>
      </w:r>
      <w:r>
        <w:rPr>
          <w:spacing w:val="-6"/>
        </w:rPr>
        <w:t xml:space="preserve"> </w:t>
      </w:r>
      <w:r>
        <w:t>full-time</w:t>
      </w:r>
      <w:r>
        <w:rPr>
          <w:spacing w:val="-5"/>
        </w:rPr>
        <w:t xml:space="preserve"> </w:t>
      </w:r>
      <w:r>
        <w:t>Assistant</w:t>
      </w:r>
      <w:r>
        <w:rPr>
          <w:spacing w:val="-5"/>
        </w:rPr>
        <w:t xml:space="preserve"> </w:t>
      </w:r>
      <w:r>
        <w:t>Coaches</w:t>
      </w:r>
      <w:r>
        <w:rPr>
          <w:spacing w:val="-5"/>
        </w:rPr>
        <w:t xml:space="preserve"> </w:t>
      </w:r>
      <w:r>
        <w:t>and</w:t>
      </w:r>
      <w:r>
        <w:rPr>
          <w:spacing w:val="-5"/>
        </w:rPr>
        <w:t xml:space="preserve"> </w:t>
      </w:r>
      <w:r>
        <w:t>Assistant</w:t>
      </w:r>
      <w:r>
        <w:rPr>
          <w:spacing w:val="-5"/>
        </w:rPr>
        <w:t xml:space="preserve"> </w:t>
      </w:r>
      <w:r>
        <w:t>Athletic</w:t>
      </w:r>
      <w:r w:rsidR="00200897">
        <w:t xml:space="preserve"> </w:t>
      </w:r>
      <w:r>
        <w:t>Trainers,</w:t>
      </w:r>
      <w:r>
        <w:rPr>
          <w:spacing w:val="-4"/>
        </w:rPr>
        <w:t xml:space="preserve"> </w:t>
      </w:r>
      <w:r>
        <w:t>and</w:t>
      </w:r>
      <w:r>
        <w:rPr>
          <w:spacing w:val="-4"/>
        </w:rPr>
        <w:t xml:space="preserve"> </w:t>
      </w:r>
      <w:r>
        <w:t>in</w:t>
      </w:r>
      <w:r>
        <w:rPr>
          <w:spacing w:val="-3"/>
        </w:rPr>
        <w:t xml:space="preserve"> </w:t>
      </w:r>
      <w:r>
        <w:t>consultation</w:t>
      </w:r>
      <w:r>
        <w:rPr>
          <w:spacing w:val="-4"/>
        </w:rPr>
        <w:t xml:space="preserve"> </w:t>
      </w:r>
      <w:r>
        <w:t>with</w:t>
      </w:r>
      <w:r>
        <w:rPr>
          <w:spacing w:val="-3"/>
        </w:rPr>
        <w:t xml:space="preserve"> </w:t>
      </w:r>
      <w:r>
        <w:t>the</w:t>
      </w:r>
      <w:r>
        <w:rPr>
          <w:spacing w:val="-4"/>
        </w:rPr>
        <w:t xml:space="preserve"> </w:t>
      </w:r>
      <w:r>
        <w:t>Director</w:t>
      </w:r>
      <w:r>
        <w:rPr>
          <w:spacing w:val="-3"/>
        </w:rPr>
        <w:t xml:space="preserve"> </w:t>
      </w:r>
      <w:r>
        <w:t>of</w:t>
      </w:r>
      <w:r>
        <w:rPr>
          <w:spacing w:val="-4"/>
        </w:rPr>
        <w:t xml:space="preserve"> </w:t>
      </w:r>
      <w:r>
        <w:t>Athletics, have</w:t>
      </w:r>
      <w:r>
        <w:rPr>
          <w:spacing w:val="-5"/>
        </w:rPr>
        <w:t xml:space="preserve"> </w:t>
      </w:r>
      <w:r>
        <w:t>the</w:t>
      </w:r>
      <w:r>
        <w:rPr>
          <w:spacing w:val="-5"/>
        </w:rPr>
        <w:t xml:space="preserve"> </w:t>
      </w:r>
      <w:r>
        <w:t>right</w:t>
      </w:r>
      <w:r>
        <w:rPr>
          <w:spacing w:val="-4"/>
        </w:rPr>
        <w:t xml:space="preserve"> </w:t>
      </w:r>
      <w:r>
        <w:t>to</w:t>
      </w:r>
      <w:r>
        <w:rPr>
          <w:spacing w:val="-5"/>
        </w:rPr>
        <w:t xml:space="preserve"> </w:t>
      </w:r>
      <w:r>
        <w:t>make</w:t>
      </w:r>
      <w:r>
        <w:rPr>
          <w:spacing w:val="-4"/>
        </w:rPr>
        <w:t xml:space="preserve"> </w:t>
      </w:r>
      <w:r>
        <w:t>professional</w:t>
      </w:r>
      <w:r>
        <w:rPr>
          <w:spacing w:val="-5"/>
        </w:rPr>
        <w:t xml:space="preserve"> </w:t>
      </w:r>
      <w:r>
        <w:t>decisions</w:t>
      </w:r>
      <w:r>
        <w:rPr>
          <w:spacing w:val="-5"/>
        </w:rPr>
        <w:t xml:space="preserve"> </w:t>
      </w:r>
      <w:r>
        <w:t>about</w:t>
      </w:r>
      <w:r>
        <w:rPr>
          <w:spacing w:val="-4"/>
        </w:rPr>
        <w:t xml:space="preserve"> </w:t>
      </w:r>
      <w:r>
        <w:t>the</w:t>
      </w:r>
      <w:r>
        <w:rPr>
          <w:w w:val="99"/>
        </w:rPr>
        <w:t xml:space="preserve"> </w:t>
      </w:r>
      <w:r>
        <w:t>running</w:t>
      </w:r>
      <w:r>
        <w:rPr>
          <w:spacing w:val="-4"/>
        </w:rPr>
        <w:t xml:space="preserve"> </w:t>
      </w:r>
      <w:r>
        <w:t>of</w:t>
      </w:r>
      <w:r>
        <w:rPr>
          <w:spacing w:val="-4"/>
        </w:rPr>
        <w:t xml:space="preserve"> </w:t>
      </w:r>
      <w:r>
        <w:t>their</w:t>
      </w:r>
      <w:r>
        <w:rPr>
          <w:spacing w:val="-4"/>
        </w:rPr>
        <w:t xml:space="preserve"> </w:t>
      </w:r>
      <w:r>
        <w:t>programs</w:t>
      </w:r>
      <w:r>
        <w:rPr>
          <w:spacing w:val="-4"/>
        </w:rPr>
        <w:t xml:space="preserve"> </w:t>
      </w:r>
      <w:r>
        <w:t>within</w:t>
      </w:r>
      <w:r>
        <w:rPr>
          <w:spacing w:val="-4"/>
        </w:rPr>
        <w:t xml:space="preserve"> </w:t>
      </w:r>
      <w:r>
        <w:t>the</w:t>
      </w:r>
      <w:r>
        <w:rPr>
          <w:spacing w:val="-4"/>
        </w:rPr>
        <w:t xml:space="preserve"> </w:t>
      </w:r>
      <w:r>
        <w:t>limitations</w:t>
      </w:r>
      <w:r>
        <w:rPr>
          <w:spacing w:val="-4"/>
        </w:rPr>
        <w:t xml:space="preserve"> </w:t>
      </w:r>
      <w:r>
        <w:t>set</w:t>
      </w:r>
      <w:r>
        <w:rPr>
          <w:spacing w:val="-4"/>
        </w:rPr>
        <w:t xml:space="preserve"> </w:t>
      </w:r>
      <w:r>
        <w:t>by</w:t>
      </w:r>
      <w:r>
        <w:rPr>
          <w:spacing w:val="-4"/>
        </w:rPr>
        <w:t xml:space="preserve"> </w:t>
      </w:r>
      <w:r w:rsidR="0079784A">
        <w:t xml:space="preserve">their </w:t>
      </w:r>
      <w:r>
        <w:t>budgets,</w:t>
      </w:r>
      <w:r>
        <w:rPr>
          <w:spacing w:val="-6"/>
        </w:rPr>
        <w:t xml:space="preserve"> </w:t>
      </w:r>
      <w:r>
        <w:t>NCAA</w:t>
      </w:r>
      <w:r>
        <w:rPr>
          <w:spacing w:val="-6"/>
        </w:rPr>
        <w:t xml:space="preserve"> </w:t>
      </w:r>
      <w:r>
        <w:t>regulations,</w:t>
      </w:r>
      <w:r>
        <w:rPr>
          <w:spacing w:val="-6"/>
        </w:rPr>
        <w:t xml:space="preserve"> </w:t>
      </w:r>
      <w:r>
        <w:t>conference</w:t>
      </w:r>
      <w:r>
        <w:rPr>
          <w:spacing w:val="-6"/>
        </w:rPr>
        <w:t xml:space="preserve"> </w:t>
      </w:r>
      <w:r>
        <w:t>regulations,</w:t>
      </w:r>
      <w:r>
        <w:rPr>
          <w:spacing w:val="-6"/>
        </w:rPr>
        <w:t xml:space="preserve"> </w:t>
      </w:r>
      <w:r>
        <w:t>and Athletic</w:t>
      </w:r>
      <w:r>
        <w:rPr>
          <w:spacing w:val="-12"/>
        </w:rPr>
        <w:t xml:space="preserve"> </w:t>
      </w:r>
      <w:r>
        <w:t>Department</w:t>
      </w:r>
      <w:r>
        <w:rPr>
          <w:spacing w:val="-11"/>
        </w:rPr>
        <w:t xml:space="preserve"> </w:t>
      </w:r>
      <w:r>
        <w:t>policies.</w:t>
      </w:r>
    </w:p>
    <w:p w14:paraId="7D51036C" w14:textId="77777777" w:rsidR="00500D5E" w:rsidRDefault="00500D5E">
      <w:pPr>
        <w:rPr>
          <w:rFonts w:ascii="Times New Roman" w:eastAsia="Times New Roman" w:hAnsi="Times New Roman" w:cs="Times New Roman"/>
          <w:sz w:val="24"/>
          <w:szCs w:val="24"/>
        </w:rPr>
      </w:pPr>
    </w:p>
    <w:p w14:paraId="27FD3D4C" w14:textId="77777777" w:rsidR="00500D5E" w:rsidRDefault="00B06B53" w:rsidP="004829EF">
      <w:pPr>
        <w:pStyle w:val="BodyText"/>
        <w:numPr>
          <w:ilvl w:val="0"/>
          <w:numId w:val="27"/>
        </w:numPr>
        <w:tabs>
          <w:tab w:val="left" w:pos="1880"/>
        </w:tabs>
      </w:pPr>
      <w:r>
        <w:rPr>
          <w:u w:val="single" w:color="000000"/>
        </w:rPr>
        <w:t>Appointments</w:t>
      </w:r>
    </w:p>
    <w:p w14:paraId="39255836" w14:textId="77777777" w:rsidR="00500D5E" w:rsidRDefault="00500D5E">
      <w:pPr>
        <w:spacing w:before="11"/>
        <w:rPr>
          <w:rFonts w:ascii="Times New Roman" w:eastAsia="Times New Roman" w:hAnsi="Times New Roman" w:cs="Times New Roman"/>
          <w:sz w:val="17"/>
          <w:szCs w:val="17"/>
        </w:rPr>
      </w:pPr>
    </w:p>
    <w:p w14:paraId="68B5F405" w14:textId="77777777" w:rsidR="00500D5E" w:rsidRDefault="00B06B53" w:rsidP="004829EF">
      <w:pPr>
        <w:pStyle w:val="BodyText"/>
        <w:numPr>
          <w:ilvl w:val="1"/>
          <w:numId w:val="27"/>
        </w:numPr>
        <w:tabs>
          <w:tab w:val="left" w:pos="2599"/>
          <w:tab w:val="left" w:pos="2600"/>
        </w:tabs>
        <w:spacing w:before="69" w:line="275" w:lineRule="exact"/>
      </w:pPr>
      <w:r>
        <w:rPr>
          <w:u w:val="single" w:color="000000"/>
        </w:rPr>
        <w:t>Declaration</w:t>
      </w:r>
      <w:r>
        <w:rPr>
          <w:spacing w:val="-5"/>
          <w:u w:val="single" w:color="000000"/>
        </w:rPr>
        <w:t xml:space="preserve"> </w:t>
      </w:r>
      <w:r>
        <w:rPr>
          <w:u w:val="single" w:color="000000"/>
        </w:rPr>
        <w:t>of</w:t>
      </w:r>
      <w:r>
        <w:rPr>
          <w:spacing w:val="-4"/>
          <w:u w:val="single" w:color="000000"/>
        </w:rPr>
        <w:t xml:space="preserve"> </w:t>
      </w:r>
      <w:r>
        <w:rPr>
          <w:u w:val="single" w:color="000000"/>
        </w:rPr>
        <w:t>Vacancies</w:t>
      </w:r>
      <w:r>
        <w:rPr>
          <w:spacing w:val="-4"/>
          <w:u w:val="single" w:color="000000"/>
        </w:rPr>
        <w:t xml:space="preserve"> </w:t>
      </w:r>
      <w:r>
        <w:rPr>
          <w:u w:val="single" w:color="000000"/>
        </w:rPr>
        <w:t>and</w:t>
      </w:r>
      <w:r>
        <w:rPr>
          <w:spacing w:val="-4"/>
          <w:u w:val="single" w:color="000000"/>
        </w:rPr>
        <w:t xml:space="preserve"> </w:t>
      </w:r>
      <w:r>
        <w:rPr>
          <w:u w:val="single" w:color="000000"/>
        </w:rPr>
        <w:t>New</w:t>
      </w:r>
      <w:r>
        <w:rPr>
          <w:spacing w:val="-4"/>
          <w:u w:val="single" w:color="000000"/>
        </w:rPr>
        <w:t xml:space="preserve"> </w:t>
      </w:r>
      <w:r>
        <w:rPr>
          <w:u w:val="single" w:color="000000"/>
        </w:rPr>
        <w:t>Lines</w:t>
      </w:r>
    </w:p>
    <w:p w14:paraId="275F4CF1" w14:textId="6B14B2F9" w:rsidR="00500D5E" w:rsidRDefault="00B06B53" w:rsidP="00D46C50">
      <w:pPr>
        <w:pStyle w:val="BodyText"/>
        <w:ind w:left="2600" w:right="90"/>
      </w:pPr>
      <w:r>
        <w:t>The</w:t>
      </w:r>
      <w:r>
        <w:rPr>
          <w:spacing w:val="-4"/>
        </w:rPr>
        <w:t xml:space="preserve"> </w:t>
      </w:r>
      <w:r>
        <w:t>Director</w:t>
      </w:r>
      <w:r>
        <w:rPr>
          <w:spacing w:val="-4"/>
        </w:rPr>
        <w:t xml:space="preserve"> </w:t>
      </w:r>
      <w:r>
        <w:t>of</w:t>
      </w:r>
      <w:r>
        <w:rPr>
          <w:spacing w:val="-3"/>
        </w:rPr>
        <w:t xml:space="preserve"> </w:t>
      </w:r>
      <w:r>
        <w:t>Athletics</w:t>
      </w:r>
      <w:r>
        <w:rPr>
          <w:spacing w:val="-4"/>
        </w:rPr>
        <w:t xml:space="preserve"> </w:t>
      </w:r>
      <w:r>
        <w:t>shall</w:t>
      </w:r>
      <w:r>
        <w:rPr>
          <w:spacing w:val="-4"/>
        </w:rPr>
        <w:t xml:space="preserve"> </w:t>
      </w:r>
      <w:r>
        <w:t>be</w:t>
      </w:r>
      <w:r>
        <w:rPr>
          <w:spacing w:val="-3"/>
        </w:rPr>
        <w:t xml:space="preserve"> </w:t>
      </w:r>
      <w:r>
        <w:t>responsible</w:t>
      </w:r>
      <w:r>
        <w:rPr>
          <w:spacing w:val="-4"/>
        </w:rPr>
        <w:t xml:space="preserve"> </w:t>
      </w:r>
      <w:r>
        <w:t>for maintaining</w:t>
      </w:r>
      <w:r>
        <w:rPr>
          <w:spacing w:val="-6"/>
        </w:rPr>
        <w:t xml:space="preserve"> </w:t>
      </w:r>
      <w:r>
        <w:t>regular</w:t>
      </w:r>
      <w:r>
        <w:rPr>
          <w:spacing w:val="-5"/>
        </w:rPr>
        <w:t xml:space="preserve"> </w:t>
      </w:r>
      <w:r>
        <w:t>contact</w:t>
      </w:r>
      <w:r>
        <w:rPr>
          <w:spacing w:val="-5"/>
        </w:rPr>
        <w:t xml:space="preserve"> </w:t>
      </w:r>
      <w:r>
        <w:t>with</w:t>
      </w:r>
      <w:r>
        <w:rPr>
          <w:spacing w:val="-5"/>
        </w:rPr>
        <w:t xml:space="preserve"> </w:t>
      </w:r>
      <w:r>
        <w:t>the</w:t>
      </w:r>
      <w:r>
        <w:rPr>
          <w:spacing w:val="-5"/>
        </w:rPr>
        <w:t xml:space="preserve"> </w:t>
      </w:r>
      <w:r>
        <w:t>members</w:t>
      </w:r>
      <w:r>
        <w:rPr>
          <w:spacing w:val="-6"/>
        </w:rPr>
        <w:t xml:space="preserve"> </w:t>
      </w:r>
      <w:r>
        <w:t>of</w:t>
      </w:r>
      <w:r>
        <w:rPr>
          <w:spacing w:val="-5"/>
        </w:rPr>
        <w:t xml:space="preserve"> </w:t>
      </w:r>
      <w:r>
        <w:t>the</w:t>
      </w:r>
      <w:r>
        <w:rPr>
          <w:w w:val="99"/>
        </w:rPr>
        <w:t xml:space="preserve"> </w:t>
      </w:r>
      <w:r>
        <w:t>Department</w:t>
      </w:r>
      <w:r>
        <w:rPr>
          <w:spacing w:val="-4"/>
        </w:rPr>
        <w:t xml:space="preserve"> </w:t>
      </w:r>
      <w:r>
        <w:t>for</w:t>
      </w:r>
      <w:r>
        <w:rPr>
          <w:spacing w:val="-4"/>
        </w:rPr>
        <w:t xml:space="preserve"> </w:t>
      </w:r>
      <w:r>
        <w:t>the</w:t>
      </w:r>
      <w:r>
        <w:rPr>
          <w:spacing w:val="-3"/>
        </w:rPr>
        <w:t xml:space="preserve"> </w:t>
      </w:r>
      <w:r>
        <w:t>purpose</w:t>
      </w:r>
      <w:r>
        <w:rPr>
          <w:spacing w:val="-4"/>
        </w:rPr>
        <w:t xml:space="preserve"> </w:t>
      </w:r>
      <w:r>
        <w:t>of</w:t>
      </w:r>
      <w:r>
        <w:rPr>
          <w:spacing w:val="-3"/>
        </w:rPr>
        <w:t xml:space="preserve"> </w:t>
      </w:r>
      <w:r>
        <w:t>keeping</w:t>
      </w:r>
      <w:r>
        <w:rPr>
          <w:spacing w:val="-4"/>
        </w:rPr>
        <w:t xml:space="preserve"> </w:t>
      </w:r>
      <w:r>
        <w:t>them</w:t>
      </w:r>
      <w:r>
        <w:rPr>
          <w:spacing w:val="-3"/>
        </w:rPr>
        <w:t xml:space="preserve"> </w:t>
      </w:r>
      <w:r>
        <w:t>informed</w:t>
      </w:r>
      <w:r>
        <w:rPr>
          <w:spacing w:val="-4"/>
        </w:rPr>
        <w:t xml:space="preserve"> </w:t>
      </w:r>
      <w:r>
        <w:t>of</w:t>
      </w:r>
      <w:r>
        <w:rPr>
          <w:spacing w:val="-4"/>
        </w:rPr>
        <w:t xml:space="preserve"> </w:t>
      </w:r>
      <w:r>
        <w:t>the</w:t>
      </w:r>
      <w:r>
        <w:rPr>
          <w:w w:val="99"/>
        </w:rPr>
        <w:t xml:space="preserve"> </w:t>
      </w:r>
      <w:r>
        <w:t>appointment</w:t>
      </w:r>
      <w:r>
        <w:rPr>
          <w:spacing w:val="-5"/>
        </w:rPr>
        <w:t xml:space="preserve"> </w:t>
      </w:r>
      <w:r>
        <w:t>procedure</w:t>
      </w:r>
      <w:r>
        <w:rPr>
          <w:spacing w:val="-5"/>
        </w:rPr>
        <w:t xml:space="preserve"> </w:t>
      </w:r>
      <w:r>
        <w:t>specified</w:t>
      </w:r>
      <w:r>
        <w:rPr>
          <w:spacing w:val="-4"/>
        </w:rPr>
        <w:t xml:space="preserve"> </w:t>
      </w:r>
      <w:r>
        <w:t>herein.</w:t>
      </w:r>
      <w:r>
        <w:rPr>
          <w:spacing w:val="51"/>
        </w:rPr>
        <w:t xml:space="preserve"> </w:t>
      </w:r>
      <w:r>
        <w:t>In</w:t>
      </w:r>
      <w:r>
        <w:rPr>
          <w:spacing w:val="-5"/>
        </w:rPr>
        <w:t xml:space="preserve"> </w:t>
      </w:r>
      <w:r>
        <w:t>the</w:t>
      </w:r>
      <w:r>
        <w:rPr>
          <w:spacing w:val="-5"/>
        </w:rPr>
        <w:t xml:space="preserve"> </w:t>
      </w:r>
      <w:r>
        <w:t>event</w:t>
      </w:r>
      <w:r>
        <w:rPr>
          <w:spacing w:val="-4"/>
        </w:rPr>
        <w:t xml:space="preserve"> </w:t>
      </w:r>
      <w:r>
        <w:t>of</w:t>
      </w:r>
      <w:r>
        <w:rPr>
          <w:spacing w:val="-5"/>
        </w:rPr>
        <w:t xml:space="preserve"> </w:t>
      </w:r>
      <w:r>
        <w:t>a</w:t>
      </w:r>
      <w:r>
        <w:rPr>
          <w:w w:val="99"/>
        </w:rPr>
        <w:t xml:space="preserve"> </w:t>
      </w:r>
      <w:r>
        <w:t>vacancy</w:t>
      </w:r>
      <w:r>
        <w:rPr>
          <w:spacing w:val="-5"/>
        </w:rPr>
        <w:t xml:space="preserve"> </w:t>
      </w:r>
      <w:r>
        <w:t>caused</w:t>
      </w:r>
      <w:r>
        <w:rPr>
          <w:spacing w:val="-5"/>
        </w:rPr>
        <w:t xml:space="preserve"> </w:t>
      </w:r>
      <w:r>
        <w:t>by</w:t>
      </w:r>
      <w:r>
        <w:rPr>
          <w:spacing w:val="-4"/>
        </w:rPr>
        <w:t xml:space="preserve"> </w:t>
      </w:r>
      <w:r>
        <w:t>the</w:t>
      </w:r>
      <w:r>
        <w:rPr>
          <w:spacing w:val="-5"/>
        </w:rPr>
        <w:t xml:space="preserve"> </w:t>
      </w:r>
      <w:r>
        <w:t>permanent</w:t>
      </w:r>
      <w:r>
        <w:rPr>
          <w:spacing w:val="-5"/>
        </w:rPr>
        <w:t xml:space="preserve"> </w:t>
      </w:r>
      <w:r>
        <w:t>separation</w:t>
      </w:r>
      <w:r>
        <w:rPr>
          <w:spacing w:val="-4"/>
        </w:rPr>
        <w:t xml:space="preserve"> </w:t>
      </w:r>
      <w:r>
        <w:t>of</w:t>
      </w:r>
      <w:r>
        <w:rPr>
          <w:spacing w:val="-5"/>
        </w:rPr>
        <w:t xml:space="preserve"> </w:t>
      </w:r>
      <w:r>
        <w:t>a</w:t>
      </w:r>
      <w:r>
        <w:rPr>
          <w:spacing w:val="-5"/>
        </w:rPr>
        <w:t xml:space="preserve"> </w:t>
      </w:r>
      <w:r>
        <w:t>full-time</w:t>
      </w:r>
      <w:r>
        <w:rPr>
          <w:w w:val="99"/>
        </w:rPr>
        <w:t xml:space="preserve"> </w:t>
      </w:r>
      <w:r>
        <w:t>member</w:t>
      </w:r>
      <w:r>
        <w:rPr>
          <w:spacing w:val="-5"/>
        </w:rPr>
        <w:t xml:space="preserve"> </w:t>
      </w:r>
      <w:r>
        <w:t>of</w:t>
      </w:r>
      <w:r>
        <w:rPr>
          <w:spacing w:val="-4"/>
        </w:rPr>
        <w:t xml:space="preserve"> </w:t>
      </w:r>
      <w:r>
        <w:t>the</w:t>
      </w:r>
      <w:r>
        <w:rPr>
          <w:spacing w:val="-5"/>
        </w:rPr>
        <w:t xml:space="preserve"> </w:t>
      </w:r>
      <w:r>
        <w:t>Professional</w:t>
      </w:r>
      <w:r>
        <w:rPr>
          <w:spacing w:val="-4"/>
        </w:rPr>
        <w:t xml:space="preserve"> </w:t>
      </w:r>
      <w:r>
        <w:t>Athletic</w:t>
      </w:r>
      <w:r>
        <w:rPr>
          <w:spacing w:val="-4"/>
        </w:rPr>
        <w:t xml:space="preserve"> </w:t>
      </w:r>
      <w:r>
        <w:t>Staff</w:t>
      </w:r>
      <w:r>
        <w:rPr>
          <w:spacing w:val="-5"/>
        </w:rPr>
        <w:t xml:space="preserve"> </w:t>
      </w:r>
      <w:r>
        <w:t>from</w:t>
      </w:r>
      <w:r>
        <w:rPr>
          <w:spacing w:val="-4"/>
        </w:rPr>
        <w:t xml:space="preserve"> </w:t>
      </w:r>
      <w:r>
        <w:t>the</w:t>
      </w:r>
      <w:r>
        <w:rPr>
          <w:w w:val="99"/>
        </w:rPr>
        <w:t xml:space="preserve"> </w:t>
      </w:r>
      <w:r>
        <w:t>University</w:t>
      </w:r>
      <w:r>
        <w:rPr>
          <w:spacing w:val="-4"/>
        </w:rPr>
        <w:t xml:space="preserve"> </w:t>
      </w:r>
      <w:r>
        <w:t>for</w:t>
      </w:r>
      <w:r>
        <w:rPr>
          <w:spacing w:val="-3"/>
        </w:rPr>
        <w:t xml:space="preserve"> </w:t>
      </w:r>
      <w:r>
        <w:t>any</w:t>
      </w:r>
      <w:r>
        <w:rPr>
          <w:spacing w:val="-3"/>
        </w:rPr>
        <w:t xml:space="preserve"> </w:t>
      </w:r>
      <w:r>
        <w:t>reason,</w:t>
      </w:r>
      <w:r>
        <w:rPr>
          <w:spacing w:val="-4"/>
        </w:rPr>
        <w:t xml:space="preserve"> </w:t>
      </w:r>
      <w:r>
        <w:t>the</w:t>
      </w:r>
      <w:r>
        <w:rPr>
          <w:spacing w:val="-3"/>
        </w:rPr>
        <w:t xml:space="preserve"> </w:t>
      </w:r>
      <w:r>
        <w:t>Director</w:t>
      </w:r>
      <w:r>
        <w:rPr>
          <w:spacing w:val="-3"/>
        </w:rPr>
        <w:t xml:space="preserve"> </w:t>
      </w:r>
      <w:r>
        <w:t>of</w:t>
      </w:r>
      <w:r>
        <w:rPr>
          <w:spacing w:val="-4"/>
        </w:rPr>
        <w:t xml:space="preserve"> </w:t>
      </w:r>
      <w:r>
        <w:t>Athletics</w:t>
      </w:r>
      <w:r>
        <w:rPr>
          <w:spacing w:val="-3"/>
        </w:rPr>
        <w:t xml:space="preserve"> </w:t>
      </w:r>
      <w:r>
        <w:rPr>
          <w:spacing w:val="-1"/>
        </w:rPr>
        <w:t>will</w:t>
      </w:r>
      <w:r>
        <w:rPr>
          <w:spacing w:val="19"/>
          <w:w w:val="99"/>
        </w:rPr>
        <w:t xml:space="preserve"> </w:t>
      </w:r>
      <w:r>
        <w:t>inform</w:t>
      </w:r>
      <w:r>
        <w:rPr>
          <w:spacing w:val="-5"/>
        </w:rPr>
        <w:t xml:space="preserve"> </w:t>
      </w:r>
      <w:r>
        <w:t>the</w:t>
      </w:r>
      <w:r>
        <w:rPr>
          <w:spacing w:val="-4"/>
        </w:rPr>
        <w:t xml:space="preserve"> </w:t>
      </w:r>
      <w:r>
        <w:t>Department</w:t>
      </w:r>
      <w:r>
        <w:rPr>
          <w:spacing w:val="-4"/>
        </w:rPr>
        <w:t xml:space="preserve"> </w:t>
      </w:r>
      <w:r>
        <w:t>whether</w:t>
      </w:r>
      <w:r>
        <w:rPr>
          <w:spacing w:val="-4"/>
        </w:rPr>
        <w:t xml:space="preserve"> </w:t>
      </w:r>
      <w:r>
        <w:t>or</w:t>
      </w:r>
      <w:r>
        <w:rPr>
          <w:spacing w:val="-4"/>
        </w:rPr>
        <w:t xml:space="preserve"> </w:t>
      </w:r>
      <w:r>
        <w:t>not</w:t>
      </w:r>
      <w:r>
        <w:rPr>
          <w:spacing w:val="-4"/>
        </w:rPr>
        <w:t xml:space="preserve"> </w:t>
      </w:r>
      <w:r>
        <w:t>he/she</w:t>
      </w:r>
      <w:r>
        <w:rPr>
          <w:spacing w:val="-4"/>
        </w:rPr>
        <w:t xml:space="preserve"> </w:t>
      </w:r>
      <w:r>
        <w:t>intends</w:t>
      </w:r>
      <w:r>
        <w:rPr>
          <w:spacing w:val="-4"/>
        </w:rPr>
        <w:t xml:space="preserve"> </w:t>
      </w:r>
      <w:r>
        <w:t>to</w:t>
      </w:r>
      <w:r>
        <w:rPr>
          <w:spacing w:val="-4"/>
        </w:rPr>
        <w:t xml:space="preserve"> </w:t>
      </w:r>
      <w:r>
        <w:t>fill</w:t>
      </w:r>
      <w:r>
        <w:rPr>
          <w:w w:val="99"/>
        </w:rPr>
        <w:t xml:space="preserve"> </w:t>
      </w:r>
      <w:r>
        <w:t>the</w:t>
      </w:r>
      <w:r>
        <w:rPr>
          <w:spacing w:val="-4"/>
        </w:rPr>
        <w:t xml:space="preserve"> </w:t>
      </w:r>
      <w:r>
        <w:t>vacancy</w:t>
      </w:r>
      <w:r>
        <w:rPr>
          <w:spacing w:val="-4"/>
        </w:rPr>
        <w:t xml:space="preserve"> </w:t>
      </w:r>
      <w:r>
        <w:t>within</w:t>
      </w:r>
      <w:r>
        <w:rPr>
          <w:spacing w:val="-4"/>
        </w:rPr>
        <w:t xml:space="preserve"> </w:t>
      </w:r>
      <w:r>
        <w:t>thirty</w:t>
      </w:r>
      <w:r>
        <w:rPr>
          <w:spacing w:val="-3"/>
        </w:rPr>
        <w:t xml:space="preserve"> </w:t>
      </w:r>
      <w:r>
        <w:t>day</w:t>
      </w:r>
      <w:r w:rsidR="00F82852">
        <w:t>s</w:t>
      </w:r>
      <w:r>
        <w:rPr>
          <w:spacing w:val="-4"/>
        </w:rPr>
        <w:t xml:space="preserve"> </w:t>
      </w:r>
      <w:r>
        <w:t>(30</w:t>
      </w:r>
      <w:r>
        <w:rPr>
          <w:spacing w:val="-4"/>
        </w:rPr>
        <w:t xml:space="preserve"> </w:t>
      </w:r>
      <w:r>
        <w:t>days)</w:t>
      </w:r>
      <w:r>
        <w:rPr>
          <w:spacing w:val="-3"/>
        </w:rPr>
        <w:t xml:space="preserve"> </w:t>
      </w:r>
      <w:r>
        <w:t>of</w:t>
      </w:r>
      <w:r>
        <w:rPr>
          <w:spacing w:val="-4"/>
        </w:rPr>
        <w:t xml:space="preserve"> </w:t>
      </w:r>
      <w:r>
        <w:t>his/her</w:t>
      </w:r>
      <w:r>
        <w:rPr>
          <w:spacing w:val="-4"/>
        </w:rPr>
        <w:t xml:space="preserve"> </w:t>
      </w:r>
      <w:r>
        <w:t>becoming aware</w:t>
      </w:r>
      <w:r>
        <w:rPr>
          <w:spacing w:val="-4"/>
        </w:rPr>
        <w:t xml:space="preserve"> </w:t>
      </w:r>
      <w:r>
        <w:t>of</w:t>
      </w:r>
      <w:r>
        <w:rPr>
          <w:spacing w:val="-4"/>
        </w:rPr>
        <w:t xml:space="preserve"> </w:t>
      </w:r>
      <w:r>
        <w:t>the</w:t>
      </w:r>
      <w:r>
        <w:rPr>
          <w:spacing w:val="-4"/>
        </w:rPr>
        <w:t xml:space="preserve"> </w:t>
      </w:r>
      <w:r>
        <w:t>vacancy.</w:t>
      </w:r>
      <w:r>
        <w:rPr>
          <w:spacing w:val="52"/>
        </w:rPr>
        <w:t xml:space="preserve"> </w:t>
      </w:r>
      <w:r>
        <w:t>If</w:t>
      </w:r>
      <w:r>
        <w:rPr>
          <w:spacing w:val="-4"/>
        </w:rPr>
        <w:t xml:space="preserve"> </w:t>
      </w:r>
      <w:r>
        <w:t>there</w:t>
      </w:r>
      <w:r>
        <w:rPr>
          <w:spacing w:val="-4"/>
        </w:rPr>
        <w:t xml:space="preserve"> </w:t>
      </w:r>
      <w:r>
        <w:t>is</w:t>
      </w:r>
      <w:r>
        <w:rPr>
          <w:spacing w:val="-4"/>
        </w:rPr>
        <w:t xml:space="preserve"> </w:t>
      </w:r>
      <w:r>
        <w:lastRenderedPageBreak/>
        <w:t>disagreement</w:t>
      </w:r>
      <w:r>
        <w:rPr>
          <w:spacing w:val="-4"/>
        </w:rPr>
        <w:t xml:space="preserve"> </w:t>
      </w:r>
      <w:r>
        <w:t>between</w:t>
      </w:r>
      <w:r>
        <w:rPr>
          <w:spacing w:val="-3"/>
        </w:rPr>
        <w:t xml:space="preserve"> </w:t>
      </w:r>
      <w:r>
        <w:t>the</w:t>
      </w:r>
      <w:r>
        <w:rPr>
          <w:w w:val="99"/>
        </w:rPr>
        <w:t xml:space="preserve"> </w:t>
      </w:r>
      <w:r>
        <w:t>Department</w:t>
      </w:r>
      <w:r>
        <w:rPr>
          <w:spacing w:val="-5"/>
        </w:rPr>
        <w:t xml:space="preserve"> </w:t>
      </w:r>
      <w:r>
        <w:t>and</w:t>
      </w:r>
      <w:r>
        <w:rPr>
          <w:spacing w:val="-4"/>
        </w:rPr>
        <w:t xml:space="preserve"> </w:t>
      </w:r>
      <w:r>
        <w:t>the</w:t>
      </w:r>
      <w:r>
        <w:rPr>
          <w:spacing w:val="-5"/>
        </w:rPr>
        <w:t xml:space="preserve"> </w:t>
      </w:r>
      <w:r>
        <w:t>Director</w:t>
      </w:r>
      <w:r>
        <w:rPr>
          <w:spacing w:val="-4"/>
        </w:rPr>
        <w:t xml:space="preserve"> </w:t>
      </w:r>
      <w:r>
        <w:t>of</w:t>
      </w:r>
      <w:r>
        <w:rPr>
          <w:spacing w:val="-4"/>
        </w:rPr>
        <w:t xml:space="preserve"> </w:t>
      </w:r>
      <w:r>
        <w:t>Athletics</w:t>
      </w:r>
      <w:r>
        <w:rPr>
          <w:spacing w:val="-5"/>
        </w:rPr>
        <w:t xml:space="preserve"> </w:t>
      </w:r>
      <w:r>
        <w:t>over</w:t>
      </w:r>
      <w:r>
        <w:rPr>
          <w:spacing w:val="-4"/>
        </w:rPr>
        <w:t xml:space="preserve"> </w:t>
      </w:r>
      <w:r>
        <w:t>the</w:t>
      </w:r>
      <w:r>
        <w:rPr>
          <w:spacing w:val="-5"/>
        </w:rPr>
        <w:t xml:space="preserve"> </w:t>
      </w:r>
      <w:r>
        <w:t>question of</w:t>
      </w:r>
      <w:r>
        <w:rPr>
          <w:spacing w:val="-4"/>
        </w:rPr>
        <w:t xml:space="preserve"> </w:t>
      </w:r>
      <w:r>
        <w:t>whether</w:t>
      </w:r>
      <w:r>
        <w:rPr>
          <w:spacing w:val="-4"/>
        </w:rPr>
        <w:t xml:space="preserve"> </w:t>
      </w:r>
      <w:r>
        <w:t>or</w:t>
      </w:r>
      <w:r>
        <w:rPr>
          <w:spacing w:val="-3"/>
        </w:rPr>
        <w:t xml:space="preserve"> </w:t>
      </w:r>
      <w:r>
        <w:t>not</w:t>
      </w:r>
      <w:r>
        <w:rPr>
          <w:spacing w:val="-4"/>
        </w:rPr>
        <w:t xml:space="preserve"> </w:t>
      </w:r>
      <w:r>
        <w:t>to</w:t>
      </w:r>
      <w:r>
        <w:rPr>
          <w:spacing w:val="-3"/>
        </w:rPr>
        <w:t xml:space="preserve"> </w:t>
      </w:r>
      <w:r>
        <w:t>fill</w:t>
      </w:r>
      <w:r>
        <w:rPr>
          <w:spacing w:val="-4"/>
        </w:rPr>
        <w:t xml:space="preserve"> </w:t>
      </w:r>
      <w:r>
        <w:t>the</w:t>
      </w:r>
      <w:r>
        <w:rPr>
          <w:spacing w:val="-4"/>
        </w:rPr>
        <w:t xml:space="preserve"> </w:t>
      </w:r>
      <w:r>
        <w:t>vacancy,</w:t>
      </w:r>
      <w:r>
        <w:rPr>
          <w:spacing w:val="-3"/>
        </w:rPr>
        <w:t xml:space="preserve"> </w:t>
      </w:r>
      <w:r>
        <w:t>the</w:t>
      </w:r>
      <w:r>
        <w:rPr>
          <w:spacing w:val="-4"/>
        </w:rPr>
        <w:t xml:space="preserve"> </w:t>
      </w:r>
      <w:r>
        <w:t>Department</w:t>
      </w:r>
      <w:r>
        <w:rPr>
          <w:spacing w:val="-3"/>
        </w:rPr>
        <w:t xml:space="preserve"> </w:t>
      </w:r>
      <w:r>
        <w:t>may appeal</w:t>
      </w:r>
      <w:r>
        <w:rPr>
          <w:spacing w:val="-4"/>
        </w:rPr>
        <w:t xml:space="preserve"> </w:t>
      </w:r>
      <w:r>
        <w:t>to</w:t>
      </w:r>
      <w:r>
        <w:rPr>
          <w:spacing w:val="-5"/>
        </w:rPr>
        <w:t xml:space="preserve"> </w:t>
      </w:r>
      <w:r>
        <w:t>the</w:t>
      </w:r>
      <w:r>
        <w:rPr>
          <w:spacing w:val="-4"/>
        </w:rPr>
        <w:t xml:space="preserve"> </w:t>
      </w:r>
      <w:r>
        <w:t>President</w:t>
      </w:r>
      <w:r>
        <w:rPr>
          <w:spacing w:val="-4"/>
        </w:rPr>
        <w:t xml:space="preserve"> </w:t>
      </w:r>
      <w:r>
        <w:t>or</w:t>
      </w:r>
      <w:r>
        <w:rPr>
          <w:spacing w:val="-4"/>
        </w:rPr>
        <w:t xml:space="preserve"> </w:t>
      </w:r>
      <w:r>
        <w:t>the</w:t>
      </w:r>
      <w:r>
        <w:rPr>
          <w:spacing w:val="-4"/>
        </w:rPr>
        <w:t xml:space="preserve"> </w:t>
      </w:r>
      <w:r>
        <w:t>President’s</w:t>
      </w:r>
      <w:r>
        <w:rPr>
          <w:spacing w:val="-4"/>
        </w:rPr>
        <w:t xml:space="preserve"> </w:t>
      </w:r>
      <w:r>
        <w:t>Designee.</w:t>
      </w:r>
      <w:r>
        <w:rPr>
          <w:spacing w:val="52"/>
        </w:rPr>
        <w:t xml:space="preserve"> </w:t>
      </w:r>
      <w:r>
        <w:t>The</w:t>
      </w:r>
      <w:r>
        <w:rPr>
          <w:w w:val="99"/>
        </w:rPr>
        <w:t xml:space="preserve"> </w:t>
      </w:r>
      <w:r>
        <w:t>President</w:t>
      </w:r>
      <w:r>
        <w:rPr>
          <w:spacing w:val="-6"/>
        </w:rPr>
        <w:t xml:space="preserve"> </w:t>
      </w:r>
      <w:r>
        <w:t>or</w:t>
      </w:r>
      <w:r>
        <w:rPr>
          <w:spacing w:val="-5"/>
        </w:rPr>
        <w:t xml:space="preserve"> </w:t>
      </w:r>
      <w:r>
        <w:t>the</w:t>
      </w:r>
      <w:r>
        <w:rPr>
          <w:spacing w:val="-5"/>
        </w:rPr>
        <w:t xml:space="preserve"> </w:t>
      </w:r>
      <w:r>
        <w:t>President’s</w:t>
      </w:r>
      <w:r>
        <w:rPr>
          <w:spacing w:val="-5"/>
        </w:rPr>
        <w:t xml:space="preserve"> </w:t>
      </w:r>
      <w:r>
        <w:t>Designee</w:t>
      </w:r>
      <w:r>
        <w:rPr>
          <w:spacing w:val="-5"/>
        </w:rPr>
        <w:t xml:space="preserve"> </w:t>
      </w:r>
      <w:r>
        <w:t>shall</w:t>
      </w:r>
      <w:r>
        <w:rPr>
          <w:spacing w:val="-5"/>
        </w:rPr>
        <w:t xml:space="preserve"> </w:t>
      </w:r>
      <w:r>
        <w:t>convene</w:t>
      </w:r>
      <w:r>
        <w:rPr>
          <w:spacing w:val="-5"/>
        </w:rPr>
        <w:t xml:space="preserve"> </w:t>
      </w:r>
      <w:r>
        <w:t>a</w:t>
      </w:r>
      <w:r>
        <w:rPr>
          <w:w w:val="99"/>
        </w:rPr>
        <w:t xml:space="preserve"> </w:t>
      </w:r>
      <w:r>
        <w:t>meeting</w:t>
      </w:r>
      <w:r>
        <w:rPr>
          <w:spacing w:val="-4"/>
        </w:rPr>
        <w:t xml:space="preserve"> </w:t>
      </w:r>
      <w:r>
        <w:t>of</w:t>
      </w:r>
      <w:r>
        <w:rPr>
          <w:spacing w:val="-3"/>
        </w:rPr>
        <w:t xml:space="preserve"> </w:t>
      </w:r>
      <w:r>
        <w:t>the</w:t>
      </w:r>
      <w:r>
        <w:rPr>
          <w:spacing w:val="-3"/>
        </w:rPr>
        <w:t xml:space="preserve"> </w:t>
      </w:r>
      <w:r>
        <w:t>Director</w:t>
      </w:r>
      <w:r>
        <w:rPr>
          <w:spacing w:val="-3"/>
        </w:rPr>
        <w:t xml:space="preserve"> </w:t>
      </w:r>
      <w:r>
        <w:t>of</w:t>
      </w:r>
      <w:r>
        <w:rPr>
          <w:spacing w:val="-4"/>
        </w:rPr>
        <w:t xml:space="preserve"> </w:t>
      </w:r>
      <w:r>
        <w:t>Athletics</w:t>
      </w:r>
      <w:r>
        <w:rPr>
          <w:spacing w:val="-3"/>
        </w:rPr>
        <w:t xml:space="preserve"> </w:t>
      </w:r>
      <w:r>
        <w:t>and</w:t>
      </w:r>
      <w:r>
        <w:rPr>
          <w:spacing w:val="-3"/>
        </w:rPr>
        <w:t xml:space="preserve"> </w:t>
      </w:r>
      <w:r>
        <w:t>the</w:t>
      </w:r>
      <w:r>
        <w:rPr>
          <w:spacing w:val="-4"/>
        </w:rPr>
        <w:t xml:space="preserve"> </w:t>
      </w:r>
      <w:r>
        <w:t>members</w:t>
      </w:r>
      <w:r>
        <w:rPr>
          <w:spacing w:val="-3"/>
        </w:rPr>
        <w:t xml:space="preserve"> </w:t>
      </w:r>
      <w:r>
        <w:t>of</w:t>
      </w:r>
      <w:r>
        <w:rPr>
          <w:spacing w:val="-3"/>
        </w:rPr>
        <w:t xml:space="preserve"> </w:t>
      </w:r>
      <w:r>
        <w:t>the</w:t>
      </w:r>
      <w:r>
        <w:rPr>
          <w:w w:val="99"/>
        </w:rPr>
        <w:t xml:space="preserve"> </w:t>
      </w:r>
      <w:r>
        <w:t>Department</w:t>
      </w:r>
      <w:r>
        <w:rPr>
          <w:spacing w:val="-4"/>
        </w:rPr>
        <w:t xml:space="preserve"> </w:t>
      </w:r>
      <w:r>
        <w:t>within</w:t>
      </w:r>
      <w:r>
        <w:rPr>
          <w:spacing w:val="-4"/>
        </w:rPr>
        <w:t xml:space="preserve"> </w:t>
      </w:r>
      <w:r>
        <w:t>fourteen</w:t>
      </w:r>
      <w:r>
        <w:rPr>
          <w:spacing w:val="-4"/>
        </w:rPr>
        <w:t xml:space="preserve"> </w:t>
      </w:r>
      <w:r>
        <w:t>(14)</w:t>
      </w:r>
      <w:r>
        <w:rPr>
          <w:spacing w:val="-4"/>
        </w:rPr>
        <w:t xml:space="preserve"> </w:t>
      </w:r>
      <w:r>
        <w:t>days</w:t>
      </w:r>
      <w:r>
        <w:rPr>
          <w:spacing w:val="-4"/>
        </w:rPr>
        <w:t xml:space="preserve"> </w:t>
      </w:r>
      <w:r>
        <w:t>to</w:t>
      </w:r>
      <w:r>
        <w:rPr>
          <w:spacing w:val="-3"/>
        </w:rPr>
        <w:t xml:space="preserve"> </w:t>
      </w:r>
      <w:r>
        <w:t>discuss</w:t>
      </w:r>
      <w:r>
        <w:rPr>
          <w:spacing w:val="-4"/>
        </w:rPr>
        <w:t xml:space="preserve"> </w:t>
      </w:r>
      <w:r>
        <w:t>the</w:t>
      </w:r>
      <w:r>
        <w:rPr>
          <w:spacing w:val="-4"/>
        </w:rPr>
        <w:t xml:space="preserve"> </w:t>
      </w:r>
      <w:r>
        <w:t>reasons for</w:t>
      </w:r>
      <w:r>
        <w:rPr>
          <w:spacing w:val="-4"/>
        </w:rPr>
        <w:t xml:space="preserve"> </w:t>
      </w:r>
      <w:r>
        <w:t>the</w:t>
      </w:r>
      <w:r>
        <w:rPr>
          <w:spacing w:val="-3"/>
        </w:rPr>
        <w:t xml:space="preserve"> </w:t>
      </w:r>
      <w:r>
        <w:t>disagreement.</w:t>
      </w:r>
      <w:r>
        <w:rPr>
          <w:spacing w:val="54"/>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this</w:t>
      </w:r>
      <w:r>
        <w:rPr>
          <w:spacing w:val="-3"/>
        </w:rPr>
        <w:t xml:space="preserve"> </w:t>
      </w:r>
      <w:r>
        <w:t>meeting,</w:t>
      </w:r>
      <w:r>
        <w:rPr>
          <w:spacing w:val="-4"/>
        </w:rPr>
        <w:t xml:space="preserve"> </w:t>
      </w:r>
      <w:r>
        <w:t>the</w:t>
      </w:r>
      <w:r>
        <w:rPr>
          <w:w w:val="99"/>
        </w:rPr>
        <w:t xml:space="preserve"> </w:t>
      </w:r>
      <w:r>
        <w:t>President</w:t>
      </w:r>
      <w:r>
        <w:rPr>
          <w:spacing w:val="-6"/>
        </w:rPr>
        <w:t xml:space="preserve"> </w:t>
      </w:r>
      <w:r>
        <w:t>or</w:t>
      </w:r>
      <w:r>
        <w:rPr>
          <w:spacing w:val="-6"/>
        </w:rPr>
        <w:t xml:space="preserve"> </w:t>
      </w:r>
      <w:r>
        <w:t>the</w:t>
      </w:r>
      <w:r>
        <w:rPr>
          <w:spacing w:val="-6"/>
        </w:rPr>
        <w:t xml:space="preserve"> </w:t>
      </w:r>
      <w:r>
        <w:t>President’s</w:t>
      </w:r>
      <w:r>
        <w:rPr>
          <w:spacing w:val="-6"/>
        </w:rPr>
        <w:t xml:space="preserve"> </w:t>
      </w:r>
      <w:r>
        <w:t>Designee</w:t>
      </w:r>
      <w:r>
        <w:rPr>
          <w:spacing w:val="-6"/>
        </w:rPr>
        <w:t xml:space="preserve"> </w:t>
      </w:r>
      <w:r>
        <w:t>shall</w:t>
      </w:r>
      <w:r>
        <w:rPr>
          <w:spacing w:val="-6"/>
        </w:rPr>
        <w:t xml:space="preserve"> </w:t>
      </w:r>
      <w:r>
        <w:t>determine</w:t>
      </w:r>
      <w:r>
        <w:rPr>
          <w:w w:val="99"/>
        </w:rPr>
        <w:t xml:space="preserve"> </w:t>
      </w:r>
      <w:r>
        <w:t>whether</w:t>
      </w:r>
      <w:r>
        <w:rPr>
          <w:spacing w:val="-4"/>
        </w:rPr>
        <w:t xml:space="preserve"> </w:t>
      </w:r>
      <w:r>
        <w:t>or</w:t>
      </w:r>
      <w:r>
        <w:rPr>
          <w:spacing w:val="-4"/>
        </w:rPr>
        <w:t xml:space="preserve"> </w:t>
      </w:r>
      <w:r>
        <w:t>not</w:t>
      </w:r>
      <w:r>
        <w:rPr>
          <w:spacing w:val="-4"/>
        </w:rPr>
        <w:t xml:space="preserve"> </w:t>
      </w:r>
      <w:r>
        <w:t>a</w:t>
      </w:r>
      <w:r>
        <w:rPr>
          <w:spacing w:val="-4"/>
        </w:rPr>
        <w:t xml:space="preserve"> </w:t>
      </w:r>
      <w:r>
        <w:t>new</w:t>
      </w:r>
      <w:r>
        <w:rPr>
          <w:spacing w:val="-4"/>
        </w:rPr>
        <w:t xml:space="preserve"> </w:t>
      </w:r>
      <w:r>
        <w:t>full-time</w:t>
      </w:r>
      <w:r>
        <w:rPr>
          <w:spacing w:val="-4"/>
        </w:rPr>
        <w:t xml:space="preserve"> </w:t>
      </w:r>
      <w:r>
        <w:t>Professional</w:t>
      </w:r>
      <w:r>
        <w:rPr>
          <w:spacing w:val="-4"/>
        </w:rPr>
        <w:t xml:space="preserve"> </w:t>
      </w:r>
      <w:r>
        <w:t>Athletic</w:t>
      </w:r>
      <w:r>
        <w:rPr>
          <w:spacing w:val="-4"/>
        </w:rPr>
        <w:t xml:space="preserve"> </w:t>
      </w:r>
      <w:r>
        <w:t>Staff member</w:t>
      </w:r>
      <w:r>
        <w:rPr>
          <w:spacing w:val="-5"/>
        </w:rPr>
        <w:t xml:space="preserve"> </w:t>
      </w:r>
      <w:r>
        <w:t>shall</w:t>
      </w:r>
      <w:r>
        <w:rPr>
          <w:spacing w:val="-5"/>
        </w:rPr>
        <w:t xml:space="preserve"> </w:t>
      </w:r>
      <w:r>
        <w:t>be</w:t>
      </w:r>
      <w:r>
        <w:rPr>
          <w:spacing w:val="-5"/>
        </w:rPr>
        <w:t xml:space="preserve"> </w:t>
      </w:r>
      <w:r>
        <w:t>hired</w:t>
      </w:r>
      <w:r>
        <w:rPr>
          <w:spacing w:val="-4"/>
        </w:rPr>
        <w:t xml:space="preserve"> </w:t>
      </w:r>
      <w:r>
        <w:t>and</w:t>
      </w:r>
      <w:r>
        <w:rPr>
          <w:spacing w:val="-5"/>
        </w:rPr>
        <w:t xml:space="preserve"> </w:t>
      </w:r>
      <w:r>
        <w:t>shall</w:t>
      </w:r>
      <w:r>
        <w:rPr>
          <w:spacing w:val="-5"/>
        </w:rPr>
        <w:t xml:space="preserve"> </w:t>
      </w:r>
      <w:r>
        <w:t>notify</w:t>
      </w:r>
      <w:r>
        <w:rPr>
          <w:spacing w:val="-4"/>
        </w:rPr>
        <w:t xml:space="preserve"> </w:t>
      </w:r>
      <w:r>
        <w:t>the</w:t>
      </w:r>
      <w:r>
        <w:rPr>
          <w:spacing w:val="-5"/>
        </w:rPr>
        <w:t xml:space="preserve"> </w:t>
      </w:r>
      <w:r>
        <w:t>Department</w:t>
      </w:r>
      <w:r>
        <w:rPr>
          <w:w w:val="99"/>
        </w:rPr>
        <w:t xml:space="preserve"> </w:t>
      </w:r>
      <w:r>
        <w:t>within</w:t>
      </w:r>
      <w:r>
        <w:rPr>
          <w:spacing w:val="-3"/>
        </w:rPr>
        <w:t xml:space="preserve"> </w:t>
      </w:r>
      <w:r>
        <w:t>fourteen</w:t>
      </w:r>
      <w:r>
        <w:rPr>
          <w:spacing w:val="-2"/>
        </w:rPr>
        <w:t xml:space="preserve"> </w:t>
      </w:r>
      <w:r>
        <w:t>(14)</w:t>
      </w:r>
      <w:r>
        <w:rPr>
          <w:spacing w:val="-2"/>
        </w:rPr>
        <w:t xml:space="preserve"> </w:t>
      </w:r>
      <w:r>
        <w:t>days</w:t>
      </w:r>
      <w:r>
        <w:rPr>
          <w:spacing w:val="-3"/>
        </w:rPr>
        <w:t xml:space="preserve"> </w:t>
      </w:r>
      <w:r>
        <w:t>of</w:t>
      </w:r>
      <w:r>
        <w:rPr>
          <w:spacing w:val="-2"/>
        </w:rPr>
        <w:t xml:space="preserve"> </w:t>
      </w:r>
      <w:r>
        <w:t>his/her</w:t>
      </w:r>
      <w:r>
        <w:rPr>
          <w:spacing w:val="-2"/>
        </w:rPr>
        <w:t xml:space="preserve"> </w:t>
      </w:r>
      <w:r>
        <w:t>decision.</w:t>
      </w:r>
      <w:r>
        <w:rPr>
          <w:spacing w:val="55"/>
        </w:rPr>
        <w:t xml:space="preserve"> </w:t>
      </w:r>
      <w:r>
        <w:t>If</w:t>
      </w:r>
      <w:r>
        <w:rPr>
          <w:spacing w:val="-2"/>
        </w:rPr>
        <w:t xml:space="preserve"> </w:t>
      </w:r>
      <w:r>
        <w:t>the</w:t>
      </w:r>
      <w:r>
        <w:rPr>
          <w:w w:val="99"/>
        </w:rPr>
        <w:t xml:space="preserve"> </w:t>
      </w:r>
      <w:r>
        <w:t>President</w:t>
      </w:r>
      <w:r>
        <w:rPr>
          <w:spacing w:val="-5"/>
        </w:rPr>
        <w:t xml:space="preserve"> </w:t>
      </w:r>
      <w:r>
        <w:t>or</w:t>
      </w:r>
      <w:r>
        <w:rPr>
          <w:spacing w:val="-4"/>
        </w:rPr>
        <w:t xml:space="preserve"> </w:t>
      </w:r>
      <w:r>
        <w:t>the</w:t>
      </w:r>
      <w:r>
        <w:rPr>
          <w:spacing w:val="-4"/>
        </w:rPr>
        <w:t xml:space="preserve"> </w:t>
      </w:r>
      <w:r>
        <w:t>President’s</w:t>
      </w:r>
      <w:r>
        <w:rPr>
          <w:spacing w:val="-4"/>
        </w:rPr>
        <w:t xml:space="preserve"> </w:t>
      </w:r>
      <w:r>
        <w:t>Designee</w:t>
      </w:r>
      <w:r>
        <w:rPr>
          <w:spacing w:val="-4"/>
        </w:rPr>
        <w:t xml:space="preserve"> </w:t>
      </w:r>
      <w:r>
        <w:t>decides</w:t>
      </w:r>
      <w:r>
        <w:rPr>
          <w:spacing w:val="-4"/>
        </w:rPr>
        <w:t xml:space="preserve"> </w:t>
      </w:r>
      <w:r>
        <w:t>not</w:t>
      </w:r>
      <w:r>
        <w:rPr>
          <w:spacing w:val="-5"/>
        </w:rPr>
        <w:t xml:space="preserve"> </w:t>
      </w:r>
      <w:r>
        <w:t>to</w:t>
      </w:r>
      <w:r>
        <w:rPr>
          <w:spacing w:val="-4"/>
        </w:rPr>
        <w:t xml:space="preserve"> </w:t>
      </w:r>
      <w:r>
        <w:t>fill</w:t>
      </w:r>
      <w:r>
        <w:rPr>
          <w:spacing w:val="-4"/>
        </w:rPr>
        <w:t xml:space="preserve"> </w:t>
      </w:r>
      <w:r>
        <w:t>the</w:t>
      </w:r>
      <w:r>
        <w:rPr>
          <w:w w:val="99"/>
        </w:rPr>
        <w:t xml:space="preserve"> </w:t>
      </w:r>
      <w:r>
        <w:t>vacancy,</w:t>
      </w:r>
      <w:r>
        <w:rPr>
          <w:spacing w:val="-5"/>
        </w:rPr>
        <w:t xml:space="preserve"> </w:t>
      </w:r>
      <w:r>
        <w:t>he/she</w:t>
      </w:r>
      <w:r>
        <w:rPr>
          <w:spacing w:val="-4"/>
        </w:rPr>
        <w:t xml:space="preserve"> </w:t>
      </w:r>
      <w:r>
        <w:t>shall</w:t>
      </w:r>
      <w:r>
        <w:rPr>
          <w:spacing w:val="-4"/>
        </w:rPr>
        <w:t xml:space="preserve"> </w:t>
      </w:r>
      <w:r>
        <w:t>provide</w:t>
      </w:r>
      <w:r>
        <w:rPr>
          <w:spacing w:val="-4"/>
        </w:rPr>
        <w:t xml:space="preserve"> </w:t>
      </w:r>
      <w:r>
        <w:t>in</w:t>
      </w:r>
      <w:r>
        <w:rPr>
          <w:spacing w:val="-4"/>
        </w:rPr>
        <w:t xml:space="preserve"> </w:t>
      </w:r>
      <w:r>
        <w:t>written</w:t>
      </w:r>
      <w:r>
        <w:rPr>
          <w:spacing w:val="-4"/>
        </w:rPr>
        <w:t xml:space="preserve"> </w:t>
      </w:r>
      <w:r>
        <w:t>form</w:t>
      </w:r>
      <w:r>
        <w:rPr>
          <w:spacing w:val="-4"/>
        </w:rPr>
        <w:t xml:space="preserve"> </w:t>
      </w:r>
      <w:r>
        <w:t>the</w:t>
      </w:r>
      <w:r>
        <w:rPr>
          <w:spacing w:val="-4"/>
        </w:rPr>
        <w:t xml:space="preserve"> </w:t>
      </w:r>
      <w:r>
        <w:t>reasons</w:t>
      </w:r>
      <w:r>
        <w:rPr>
          <w:spacing w:val="-5"/>
        </w:rPr>
        <w:t xml:space="preserve"> </w:t>
      </w:r>
      <w:r>
        <w:t>for his/her</w:t>
      </w:r>
      <w:r>
        <w:rPr>
          <w:spacing w:val="-4"/>
        </w:rPr>
        <w:t xml:space="preserve"> </w:t>
      </w:r>
      <w:r>
        <w:t>decision.</w:t>
      </w:r>
      <w:r>
        <w:rPr>
          <w:spacing w:val="52"/>
        </w:rPr>
        <w:t xml:space="preserve"> </w:t>
      </w:r>
      <w:r>
        <w:t>Final</w:t>
      </w:r>
      <w:r>
        <w:rPr>
          <w:spacing w:val="-4"/>
        </w:rPr>
        <w:t xml:space="preserve"> </w:t>
      </w:r>
      <w:r>
        <w:t>authority</w:t>
      </w:r>
      <w:r>
        <w:rPr>
          <w:spacing w:val="-4"/>
        </w:rPr>
        <w:t xml:space="preserve"> </w:t>
      </w:r>
      <w:r>
        <w:t>with</w:t>
      </w:r>
      <w:r>
        <w:rPr>
          <w:spacing w:val="-3"/>
        </w:rPr>
        <w:t xml:space="preserve"> </w:t>
      </w:r>
      <w:r>
        <w:t>regard</w:t>
      </w:r>
      <w:r>
        <w:rPr>
          <w:spacing w:val="-4"/>
        </w:rPr>
        <w:t xml:space="preserve"> </w:t>
      </w:r>
      <w:r>
        <w:t>to</w:t>
      </w:r>
      <w:r>
        <w:rPr>
          <w:spacing w:val="-4"/>
        </w:rPr>
        <w:t xml:space="preserve"> </w:t>
      </w:r>
      <w:r>
        <w:t>the</w:t>
      </w:r>
      <w:r>
        <w:rPr>
          <w:spacing w:val="-4"/>
        </w:rPr>
        <w:t xml:space="preserve"> </w:t>
      </w:r>
      <w:r>
        <w:t>decision whether</w:t>
      </w:r>
      <w:r>
        <w:rPr>
          <w:spacing w:val="-3"/>
        </w:rPr>
        <w:t xml:space="preserve"> </w:t>
      </w:r>
      <w:r>
        <w:t>or</w:t>
      </w:r>
      <w:r>
        <w:rPr>
          <w:spacing w:val="-3"/>
        </w:rPr>
        <w:t xml:space="preserve"> </w:t>
      </w:r>
      <w:r>
        <w:t>not</w:t>
      </w:r>
      <w:r>
        <w:rPr>
          <w:spacing w:val="-3"/>
        </w:rPr>
        <w:t xml:space="preserve"> </w:t>
      </w:r>
      <w:r>
        <w:t>to</w:t>
      </w:r>
      <w:r>
        <w:rPr>
          <w:spacing w:val="-3"/>
        </w:rPr>
        <w:t xml:space="preserve"> </w:t>
      </w:r>
      <w:r>
        <w:t>fill</w:t>
      </w:r>
      <w:r>
        <w:rPr>
          <w:spacing w:val="-3"/>
        </w:rPr>
        <w:t xml:space="preserve"> </w:t>
      </w:r>
      <w:r>
        <w:t>a</w:t>
      </w:r>
      <w:r>
        <w:rPr>
          <w:spacing w:val="-3"/>
        </w:rPr>
        <w:t xml:space="preserve"> </w:t>
      </w:r>
      <w:r>
        <w:t>vacancy</w:t>
      </w:r>
      <w:r>
        <w:rPr>
          <w:spacing w:val="-3"/>
        </w:rPr>
        <w:t xml:space="preserve"> </w:t>
      </w:r>
      <w:r>
        <w:t>rests</w:t>
      </w:r>
      <w:r>
        <w:rPr>
          <w:spacing w:val="-3"/>
        </w:rPr>
        <w:t xml:space="preserve"> </w:t>
      </w:r>
      <w:r>
        <w:t>with</w:t>
      </w:r>
      <w:r>
        <w:rPr>
          <w:spacing w:val="-3"/>
        </w:rPr>
        <w:t xml:space="preserve"> </w:t>
      </w:r>
      <w:r>
        <w:t>the</w:t>
      </w:r>
      <w:r>
        <w:rPr>
          <w:spacing w:val="-3"/>
        </w:rPr>
        <w:t xml:space="preserve"> </w:t>
      </w:r>
      <w:r>
        <w:t>President</w:t>
      </w:r>
      <w:r>
        <w:rPr>
          <w:spacing w:val="-3"/>
        </w:rPr>
        <w:t xml:space="preserve"> </w:t>
      </w:r>
      <w:r>
        <w:t>or the</w:t>
      </w:r>
      <w:r>
        <w:rPr>
          <w:spacing w:val="-8"/>
        </w:rPr>
        <w:t xml:space="preserve"> </w:t>
      </w:r>
      <w:r>
        <w:t>President’s</w:t>
      </w:r>
      <w:r>
        <w:rPr>
          <w:spacing w:val="-8"/>
        </w:rPr>
        <w:t xml:space="preserve"> </w:t>
      </w:r>
      <w:r>
        <w:t>Designee.</w:t>
      </w:r>
    </w:p>
    <w:p w14:paraId="0E178D53" w14:textId="77777777" w:rsidR="00500D5E" w:rsidRPr="00D46C50" w:rsidRDefault="00500D5E">
      <w:pPr>
        <w:spacing w:before="5"/>
        <w:rPr>
          <w:rFonts w:ascii="Times New Roman" w:eastAsia="Times New Roman" w:hAnsi="Times New Roman" w:cs="Times New Roman"/>
          <w:sz w:val="17"/>
          <w:szCs w:val="17"/>
        </w:rPr>
      </w:pPr>
    </w:p>
    <w:p w14:paraId="037CBA74" w14:textId="65665A0D" w:rsidR="00500D5E" w:rsidRDefault="00B06B53" w:rsidP="00200897">
      <w:pPr>
        <w:pStyle w:val="BodyText"/>
        <w:spacing w:line="274" w:lineRule="exact"/>
        <w:ind w:left="2600" w:right="387"/>
      </w:pPr>
      <w:r>
        <w:t>When</w:t>
      </w:r>
      <w:r>
        <w:rPr>
          <w:spacing w:val="-6"/>
        </w:rPr>
        <w:t xml:space="preserve"> </w:t>
      </w:r>
      <w:r>
        <w:t>the</w:t>
      </w:r>
      <w:r>
        <w:rPr>
          <w:spacing w:val="-5"/>
        </w:rPr>
        <w:t xml:space="preserve"> </w:t>
      </w:r>
      <w:r>
        <w:t>University</w:t>
      </w:r>
      <w:r>
        <w:rPr>
          <w:spacing w:val="-5"/>
        </w:rPr>
        <w:t xml:space="preserve"> </w:t>
      </w:r>
      <w:r>
        <w:t>determines</w:t>
      </w:r>
      <w:r>
        <w:rPr>
          <w:spacing w:val="-5"/>
        </w:rPr>
        <w:t xml:space="preserve"> </w:t>
      </w:r>
      <w:r>
        <w:t>that</w:t>
      </w:r>
      <w:r>
        <w:rPr>
          <w:spacing w:val="-5"/>
        </w:rPr>
        <w:t xml:space="preserve"> </w:t>
      </w:r>
      <w:r>
        <w:t>a</w:t>
      </w:r>
      <w:r>
        <w:rPr>
          <w:spacing w:val="-6"/>
        </w:rPr>
        <w:t xml:space="preserve"> </w:t>
      </w:r>
      <w:r>
        <w:t>new</w:t>
      </w:r>
      <w:r>
        <w:rPr>
          <w:spacing w:val="-5"/>
        </w:rPr>
        <w:t xml:space="preserve"> </w:t>
      </w:r>
      <w:r>
        <w:t>full-time</w:t>
      </w:r>
      <w:r>
        <w:rPr>
          <w:w w:val="99"/>
        </w:rPr>
        <w:t xml:space="preserve"> </w:t>
      </w:r>
      <w:r>
        <w:t>Professional</w:t>
      </w:r>
      <w:r>
        <w:rPr>
          <w:spacing w:val="-4"/>
        </w:rPr>
        <w:t xml:space="preserve"> </w:t>
      </w:r>
      <w:r>
        <w:t>Athletic</w:t>
      </w:r>
      <w:r>
        <w:rPr>
          <w:spacing w:val="-3"/>
        </w:rPr>
        <w:t xml:space="preserve"> </w:t>
      </w:r>
      <w:r>
        <w:t>Staff</w:t>
      </w:r>
      <w:r>
        <w:rPr>
          <w:spacing w:val="-4"/>
        </w:rPr>
        <w:t xml:space="preserve"> </w:t>
      </w:r>
      <w:r>
        <w:t>position</w:t>
      </w:r>
      <w:r>
        <w:rPr>
          <w:spacing w:val="-3"/>
        </w:rPr>
        <w:t xml:space="preserve"> </w:t>
      </w:r>
      <w:r>
        <w:t>is</w:t>
      </w:r>
      <w:r>
        <w:rPr>
          <w:spacing w:val="-4"/>
        </w:rPr>
        <w:t xml:space="preserve"> </w:t>
      </w:r>
      <w:r>
        <w:t>to</w:t>
      </w:r>
      <w:r>
        <w:rPr>
          <w:spacing w:val="-3"/>
        </w:rPr>
        <w:t xml:space="preserve"> </w:t>
      </w:r>
      <w:r>
        <w:t>be</w:t>
      </w:r>
      <w:r>
        <w:rPr>
          <w:spacing w:val="-4"/>
        </w:rPr>
        <w:t xml:space="preserve"> </w:t>
      </w:r>
      <w:r>
        <w:t>created,</w:t>
      </w:r>
      <w:r>
        <w:rPr>
          <w:spacing w:val="-3"/>
        </w:rPr>
        <w:t xml:space="preserve"> </w:t>
      </w:r>
      <w:r>
        <w:t>the</w:t>
      </w:r>
      <w:r w:rsidR="00200897">
        <w:t xml:space="preserve"> </w:t>
      </w:r>
      <w:r>
        <w:t>Director</w:t>
      </w:r>
      <w:r>
        <w:rPr>
          <w:spacing w:val="-5"/>
        </w:rPr>
        <w:t xml:space="preserve"> </w:t>
      </w:r>
      <w:r>
        <w:t>of</w:t>
      </w:r>
      <w:r>
        <w:rPr>
          <w:spacing w:val="-5"/>
        </w:rPr>
        <w:t xml:space="preserve"> </w:t>
      </w:r>
      <w:r>
        <w:t>Athletics</w:t>
      </w:r>
      <w:r>
        <w:rPr>
          <w:spacing w:val="-5"/>
        </w:rPr>
        <w:t xml:space="preserve"> </w:t>
      </w:r>
      <w:r>
        <w:t>shall</w:t>
      </w:r>
      <w:r>
        <w:rPr>
          <w:spacing w:val="-5"/>
        </w:rPr>
        <w:t xml:space="preserve"> </w:t>
      </w:r>
      <w:r>
        <w:t>notify</w:t>
      </w:r>
      <w:r>
        <w:rPr>
          <w:spacing w:val="-4"/>
        </w:rPr>
        <w:t xml:space="preserve"> </w:t>
      </w:r>
      <w:r>
        <w:t>the</w:t>
      </w:r>
      <w:r>
        <w:rPr>
          <w:spacing w:val="-5"/>
        </w:rPr>
        <w:t xml:space="preserve"> </w:t>
      </w:r>
      <w:r>
        <w:t>Department</w:t>
      </w:r>
      <w:r>
        <w:rPr>
          <w:spacing w:val="-5"/>
        </w:rPr>
        <w:t xml:space="preserve"> </w:t>
      </w:r>
      <w:r>
        <w:t>within thirty</w:t>
      </w:r>
      <w:r>
        <w:rPr>
          <w:spacing w:val="-4"/>
        </w:rPr>
        <w:t xml:space="preserve"> </w:t>
      </w:r>
      <w:r>
        <w:t>(30)</w:t>
      </w:r>
      <w:r>
        <w:rPr>
          <w:spacing w:val="-3"/>
        </w:rPr>
        <w:t xml:space="preserve"> </w:t>
      </w:r>
      <w:r>
        <w:t>days</w:t>
      </w:r>
      <w:r>
        <w:rPr>
          <w:spacing w:val="-3"/>
        </w:rPr>
        <w:t xml:space="preserve"> </w:t>
      </w:r>
      <w:r>
        <w:t>of</w:t>
      </w:r>
      <w:r>
        <w:rPr>
          <w:spacing w:val="-3"/>
        </w:rPr>
        <w:t xml:space="preserve"> </w:t>
      </w:r>
      <w:r>
        <w:t>that</w:t>
      </w:r>
      <w:r>
        <w:rPr>
          <w:spacing w:val="-3"/>
        </w:rPr>
        <w:t xml:space="preserve"> </w:t>
      </w:r>
      <w:r>
        <w:t>decision.</w:t>
      </w:r>
      <w:r>
        <w:rPr>
          <w:spacing w:val="54"/>
        </w:rPr>
        <w:t xml:space="preserve"> </w:t>
      </w:r>
      <w:r>
        <w:t>Final</w:t>
      </w:r>
      <w:r>
        <w:rPr>
          <w:spacing w:val="-3"/>
        </w:rPr>
        <w:t xml:space="preserve"> </w:t>
      </w:r>
      <w:r>
        <w:t>authority</w:t>
      </w:r>
      <w:r>
        <w:rPr>
          <w:spacing w:val="-3"/>
        </w:rPr>
        <w:t xml:space="preserve"> </w:t>
      </w:r>
      <w:r>
        <w:t>with</w:t>
      </w:r>
      <w:r>
        <w:rPr>
          <w:spacing w:val="-4"/>
        </w:rPr>
        <w:t xml:space="preserve"> </w:t>
      </w:r>
      <w:r>
        <w:t>regard to</w:t>
      </w:r>
      <w:r>
        <w:rPr>
          <w:spacing w:val="-5"/>
        </w:rPr>
        <w:t xml:space="preserve"> </w:t>
      </w:r>
      <w:r>
        <w:t>the</w:t>
      </w:r>
      <w:r>
        <w:rPr>
          <w:spacing w:val="-4"/>
        </w:rPr>
        <w:t xml:space="preserve"> </w:t>
      </w:r>
      <w:r>
        <w:t>creation</w:t>
      </w:r>
      <w:r>
        <w:rPr>
          <w:spacing w:val="-4"/>
        </w:rPr>
        <w:t xml:space="preserve"> </w:t>
      </w:r>
      <w:r>
        <w:t>of</w:t>
      </w:r>
      <w:r>
        <w:rPr>
          <w:spacing w:val="-5"/>
        </w:rPr>
        <w:t xml:space="preserve"> </w:t>
      </w:r>
      <w:r>
        <w:t>new</w:t>
      </w:r>
      <w:r>
        <w:rPr>
          <w:spacing w:val="-4"/>
        </w:rPr>
        <w:t xml:space="preserve"> </w:t>
      </w:r>
      <w:r>
        <w:t>full-time</w:t>
      </w:r>
      <w:r>
        <w:rPr>
          <w:spacing w:val="-4"/>
        </w:rPr>
        <w:t xml:space="preserve"> </w:t>
      </w:r>
      <w:r>
        <w:t>Professional</w:t>
      </w:r>
      <w:r>
        <w:rPr>
          <w:spacing w:val="-4"/>
        </w:rPr>
        <w:t xml:space="preserve"> </w:t>
      </w:r>
      <w:r>
        <w:t>Athletic</w:t>
      </w:r>
      <w:r w:rsidR="00200897">
        <w:t xml:space="preserve"> </w:t>
      </w:r>
      <w:r>
        <w:t>Staff</w:t>
      </w:r>
      <w:r>
        <w:rPr>
          <w:spacing w:val="-4"/>
        </w:rPr>
        <w:t xml:space="preserve"> </w:t>
      </w:r>
      <w:r>
        <w:t>positions</w:t>
      </w:r>
      <w:r>
        <w:rPr>
          <w:spacing w:val="-3"/>
        </w:rPr>
        <w:t xml:space="preserve"> </w:t>
      </w:r>
      <w:r>
        <w:t>shall</w:t>
      </w:r>
      <w:r>
        <w:rPr>
          <w:spacing w:val="-3"/>
        </w:rPr>
        <w:t xml:space="preserve"> </w:t>
      </w:r>
      <w:r>
        <w:t>rest</w:t>
      </w:r>
      <w:r>
        <w:rPr>
          <w:spacing w:val="-4"/>
        </w:rPr>
        <w:t xml:space="preserve"> </w:t>
      </w:r>
      <w:r>
        <w:t>with</w:t>
      </w:r>
      <w:r>
        <w:rPr>
          <w:spacing w:val="-3"/>
        </w:rPr>
        <w:t xml:space="preserve"> </w:t>
      </w:r>
      <w:r>
        <w:t>the</w:t>
      </w:r>
      <w:r>
        <w:rPr>
          <w:spacing w:val="-3"/>
        </w:rPr>
        <w:t xml:space="preserve"> </w:t>
      </w:r>
      <w:r>
        <w:t>President</w:t>
      </w:r>
      <w:r>
        <w:rPr>
          <w:spacing w:val="-4"/>
        </w:rPr>
        <w:t xml:space="preserve"> </w:t>
      </w:r>
      <w:r>
        <w:t>or</w:t>
      </w:r>
      <w:r>
        <w:rPr>
          <w:spacing w:val="-3"/>
        </w:rPr>
        <w:t xml:space="preserve"> </w:t>
      </w:r>
      <w:r>
        <w:t>the</w:t>
      </w:r>
      <w:r>
        <w:rPr>
          <w:w w:val="99"/>
        </w:rPr>
        <w:t xml:space="preserve"> </w:t>
      </w:r>
      <w:r>
        <w:t>President’s</w:t>
      </w:r>
      <w:r>
        <w:rPr>
          <w:spacing w:val="-13"/>
        </w:rPr>
        <w:t xml:space="preserve"> </w:t>
      </w:r>
      <w:r>
        <w:t>Designee.</w:t>
      </w:r>
    </w:p>
    <w:p w14:paraId="6309AD29" w14:textId="77777777" w:rsidR="00500D5E" w:rsidRPr="002E1134" w:rsidRDefault="00500D5E">
      <w:pPr>
        <w:spacing w:before="9"/>
        <w:rPr>
          <w:rFonts w:ascii="Times New Roman" w:eastAsia="Times New Roman" w:hAnsi="Times New Roman" w:cs="Times New Roman"/>
          <w:sz w:val="24"/>
          <w:szCs w:val="17"/>
        </w:rPr>
      </w:pPr>
    </w:p>
    <w:p w14:paraId="0544E081" w14:textId="77777777" w:rsidR="00500D5E" w:rsidRDefault="00B06B53" w:rsidP="004829EF">
      <w:pPr>
        <w:pStyle w:val="BodyText"/>
        <w:numPr>
          <w:ilvl w:val="1"/>
          <w:numId w:val="27"/>
        </w:numPr>
        <w:tabs>
          <w:tab w:val="left" w:pos="2599"/>
          <w:tab w:val="left" w:pos="2600"/>
        </w:tabs>
      </w:pPr>
      <w:r>
        <w:rPr>
          <w:u w:val="single" w:color="000000"/>
        </w:rPr>
        <w:t>Designation</w:t>
      </w:r>
      <w:r>
        <w:rPr>
          <w:spacing w:val="-4"/>
          <w:u w:val="single" w:color="000000"/>
        </w:rPr>
        <w:t xml:space="preserve"> </w:t>
      </w:r>
      <w:r>
        <w:rPr>
          <w:u w:val="single" w:color="000000"/>
        </w:rPr>
        <w:t>of</w:t>
      </w:r>
      <w:r>
        <w:rPr>
          <w:spacing w:val="-4"/>
          <w:u w:val="single" w:color="000000"/>
        </w:rPr>
        <w:t xml:space="preserve"> </w:t>
      </w:r>
      <w:r>
        <w:rPr>
          <w:u w:val="single" w:color="000000"/>
        </w:rPr>
        <w:t>Qualifications</w:t>
      </w:r>
      <w:r>
        <w:rPr>
          <w:spacing w:val="-4"/>
          <w:u w:val="single" w:color="000000"/>
        </w:rPr>
        <w:t xml:space="preserve"> </w:t>
      </w:r>
      <w:r>
        <w:rPr>
          <w:u w:val="single" w:color="000000"/>
        </w:rPr>
        <w:t>for</w:t>
      </w:r>
      <w:r>
        <w:rPr>
          <w:spacing w:val="-3"/>
          <w:u w:val="single" w:color="000000"/>
        </w:rPr>
        <w:t xml:space="preserve"> </w:t>
      </w:r>
      <w:r>
        <w:rPr>
          <w:u w:val="single" w:color="000000"/>
        </w:rPr>
        <w:t>a</w:t>
      </w:r>
      <w:r>
        <w:rPr>
          <w:spacing w:val="-4"/>
          <w:u w:val="single" w:color="000000"/>
        </w:rPr>
        <w:t xml:space="preserve"> </w:t>
      </w:r>
      <w:r>
        <w:rPr>
          <w:u w:val="single" w:color="000000"/>
        </w:rPr>
        <w:t>Vacant</w:t>
      </w:r>
      <w:r>
        <w:rPr>
          <w:spacing w:val="-4"/>
          <w:u w:val="single" w:color="000000"/>
        </w:rPr>
        <w:t xml:space="preserve"> </w:t>
      </w:r>
      <w:r>
        <w:rPr>
          <w:u w:val="single" w:color="000000"/>
        </w:rPr>
        <w:t>Position</w:t>
      </w:r>
    </w:p>
    <w:p w14:paraId="3E6569D7" w14:textId="77777777" w:rsidR="00500D5E" w:rsidRDefault="00500D5E">
      <w:pPr>
        <w:spacing w:before="11"/>
        <w:rPr>
          <w:rFonts w:ascii="Times New Roman" w:eastAsia="Times New Roman" w:hAnsi="Times New Roman" w:cs="Times New Roman"/>
          <w:sz w:val="17"/>
          <w:szCs w:val="17"/>
        </w:rPr>
      </w:pPr>
    </w:p>
    <w:p w14:paraId="410A521B" w14:textId="11CCA5E3" w:rsidR="00500D5E" w:rsidRDefault="00B06B53" w:rsidP="00195B58">
      <w:pPr>
        <w:pStyle w:val="BodyText"/>
        <w:spacing w:before="69"/>
        <w:ind w:left="2600"/>
      </w:pPr>
      <w:r>
        <w:t>Once</w:t>
      </w:r>
      <w:r>
        <w:rPr>
          <w:spacing w:val="-4"/>
        </w:rPr>
        <w:t xml:space="preserve"> </w:t>
      </w:r>
      <w:r>
        <w:t>a</w:t>
      </w:r>
      <w:r>
        <w:rPr>
          <w:spacing w:val="-3"/>
        </w:rPr>
        <w:t xml:space="preserve"> </w:t>
      </w:r>
      <w:r>
        <w:t>decision</w:t>
      </w:r>
      <w:r>
        <w:rPr>
          <w:spacing w:val="-4"/>
        </w:rPr>
        <w:t xml:space="preserve"> </w:t>
      </w:r>
      <w:r>
        <w:t>to</w:t>
      </w:r>
      <w:r>
        <w:rPr>
          <w:spacing w:val="-3"/>
        </w:rPr>
        <w:t xml:space="preserve"> </w:t>
      </w:r>
      <w:r>
        <w:t>fill</w:t>
      </w:r>
      <w:r>
        <w:rPr>
          <w:spacing w:val="-3"/>
        </w:rPr>
        <w:t xml:space="preserve"> </w:t>
      </w:r>
      <w:r>
        <w:t>a</w:t>
      </w:r>
      <w:r>
        <w:rPr>
          <w:spacing w:val="-4"/>
        </w:rPr>
        <w:t xml:space="preserve"> </w:t>
      </w:r>
      <w:r>
        <w:t>vacancy</w:t>
      </w:r>
      <w:r>
        <w:rPr>
          <w:spacing w:val="-3"/>
        </w:rPr>
        <w:t xml:space="preserve"> </w:t>
      </w:r>
      <w:r>
        <w:t>has</w:t>
      </w:r>
      <w:r>
        <w:rPr>
          <w:spacing w:val="-3"/>
        </w:rPr>
        <w:t xml:space="preserve"> </w:t>
      </w:r>
      <w:r>
        <w:t>been</w:t>
      </w:r>
      <w:r>
        <w:rPr>
          <w:spacing w:val="-4"/>
        </w:rPr>
        <w:t xml:space="preserve"> </w:t>
      </w:r>
      <w:r>
        <w:t>made,</w:t>
      </w:r>
      <w:r w:rsidR="00195B58">
        <w:t xml:space="preserve"> </w:t>
      </w:r>
      <w:r>
        <w:t>the</w:t>
      </w:r>
      <w:r>
        <w:rPr>
          <w:spacing w:val="-4"/>
        </w:rPr>
        <w:t xml:space="preserve"> </w:t>
      </w:r>
      <w:r>
        <w:t>Director</w:t>
      </w:r>
      <w:r>
        <w:rPr>
          <w:spacing w:val="-3"/>
        </w:rPr>
        <w:t xml:space="preserve"> </w:t>
      </w:r>
      <w:r>
        <w:t>of</w:t>
      </w:r>
      <w:r>
        <w:rPr>
          <w:spacing w:val="-4"/>
        </w:rPr>
        <w:t xml:space="preserve"> </w:t>
      </w:r>
      <w:r>
        <w:t>Athletics</w:t>
      </w:r>
      <w:r>
        <w:rPr>
          <w:spacing w:val="-3"/>
        </w:rPr>
        <w:t xml:space="preserve"> </w:t>
      </w:r>
      <w:r>
        <w:t>shall</w:t>
      </w:r>
      <w:r>
        <w:rPr>
          <w:spacing w:val="-4"/>
        </w:rPr>
        <w:t xml:space="preserve"> </w:t>
      </w:r>
      <w:r>
        <w:t>so</w:t>
      </w:r>
      <w:r>
        <w:rPr>
          <w:spacing w:val="-3"/>
        </w:rPr>
        <w:t xml:space="preserve"> </w:t>
      </w:r>
      <w:r>
        <w:t>advise</w:t>
      </w:r>
      <w:r>
        <w:rPr>
          <w:spacing w:val="-4"/>
        </w:rPr>
        <w:t xml:space="preserve"> </w:t>
      </w:r>
      <w:r>
        <w:t>the</w:t>
      </w:r>
      <w:r>
        <w:rPr>
          <w:spacing w:val="-3"/>
        </w:rPr>
        <w:t xml:space="preserve"> </w:t>
      </w:r>
      <w:r>
        <w:t>members</w:t>
      </w:r>
      <w:r>
        <w:rPr>
          <w:spacing w:val="-4"/>
        </w:rPr>
        <w:t xml:space="preserve"> </w:t>
      </w:r>
      <w:r>
        <w:t>of</w:t>
      </w:r>
      <w:r>
        <w:rPr>
          <w:spacing w:val="-3"/>
        </w:rPr>
        <w:t xml:space="preserve"> </w:t>
      </w:r>
      <w:r>
        <w:t>the</w:t>
      </w:r>
      <w:r w:rsidR="00195B58">
        <w:t xml:space="preserve"> </w:t>
      </w:r>
      <w:r>
        <w:t>Department</w:t>
      </w:r>
      <w:r>
        <w:rPr>
          <w:spacing w:val="-4"/>
        </w:rPr>
        <w:t xml:space="preserve"> </w:t>
      </w:r>
      <w:r>
        <w:t>within</w:t>
      </w:r>
      <w:r>
        <w:rPr>
          <w:spacing w:val="-4"/>
        </w:rPr>
        <w:t xml:space="preserve"> </w:t>
      </w:r>
      <w:r>
        <w:t>five</w:t>
      </w:r>
      <w:r>
        <w:rPr>
          <w:spacing w:val="-3"/>
        </w:rPr>
        <w:t xml:space="preserve"> </w:t>
      </w:r>
      <w:r>
        <w:t>(5)</w:t>
      </w:r>
      <w:r>
        <w:rPr>
          <w:spacing w:val="-4"/>
        </w:rPr>
        <w:t xml:space="preserve"> </w:t>
      </w:r>
      <w:r>
        <w:t>working</w:t>
      </w:r>
      <w:r>
        <w:rPr>
          <w:spacing w:val="-4"/>
        </w:rPr>
        <w:t xml:space="preserve"> </w:t>
      </w:r>
      <w:r>
        <w:t>days.</w:t>
      </w:r>
      <w:r>
        <w:rPr>
          <w:spacing w:val="53"/>
        </w:rPr>
        <w:t xml:space="preserve"> </w:t>
      </w:r>
      <w:r>
        <w:t>The</w:t>
      </w:r>
      <w:r>
        <w:rPr>
          <w:spacing w:val="-4"/>
        </w:rPr>
        <w:t xml:space="preserve"> </w:t>
      </w:r>
      <w:r>
        <w:t>members</w:t>
      </w:r>
      <w:r>
        <w:rPr>
          <w:spacing w:val="-3"/>
        </w:rPr>
        <w:t xml:space="preserve"> </w:t>
      </w:r>
      <w:r>
        <w:t>of the</w:t>
      </w:r>
      <w:r>
        <w:rPr>
          <w:spacing w:val="-6"/>
        </w:rPr>
        <w:t xml:space="preserve"> </w:t>
      </w:r>
      <w:r>
        <w:t>Department,</w:t>
      </w:r>
      <w:r>
        <w:rPr>
          <w:spacing w:val="-5"/>
        </w:rPr>
        <w:t xml:space="preserve"> </w:t>
      </w:r>
      <w:r>
        <w:t>or</w:t>
      </w:r>
      <w:r>
        <w:rPr>
          <w:spacing w:val="-5"/>
        </w:rPr>
        <w:t xml:space="preserve"> </w:t>
      </w:r>
      <w:r>
        <w:t>a</w:t>
      </w:r>
      <w:r>
        <w:rPr>
          <w:spacing w:val="-5"/>
        </w:rPr>
        <w:t xml:space="preserve"> </w:t>
      </w:r>
      <w:r>
        <w:t>sub-committee</w:t>
      </w:r>
      <w:r>
        <w:rPr>
          <w:spacing w:val="-5"/>
        </w:rPr>
        <w:t xml:space="preserve"> </w:t>
      </w:r>
      <w:r>
        <w:t>of</w:t>
      </w:r>
      <w:r>
        <w:rPr>
          <w:spacing w:val="-6"/>
        </w:rPr>
        <w:t xml:space="preserve"> </w:t>
      </w:r>
      <w:r>
        <w:t>the</w:t>
      </w:r>
      <w:r>
        <w:rPr>
          <w:spacing w:val="-5"/>
        </w:rPr>
        <w:t xml:space="preserve"> </w:t>
      </w:r>
      <w:r>
        <w:t>Department</w:t>
      </w:r>
      <w:r>
        <w:rPr>
          <w:w w:val="99"/>
        </w:rPr>
        <w:t xml:space="preserve"> </w:t>
      </w:r>
      <w:r>
        <w:t>designated</w:t>
      </w:r>
      <w:r>
        <w:rPr>
          <w:spacing w:val="-5"/>
        </w:rPr>
        <w:t xml:space="preserve"> </w:t>
      </w:r>
      <w:r>
        <w:t>by</w:t>
      </w:r>
      <w:r>
        <w:rPr>
          <w:spacing w:val="-4"/>
        </w:rPr>
        <w:t xml:space="preserve"> </w:t>
      </w:r>
      <w:r>
        <w:t>the</w:t>
      </w:r>
      <w:r>
        <w:rPr>
          <w:spacing w:val="-5"/>
        </w:rPr>
        <w:t xml:space="preserve"> </w:t>
      </w:r>
      <w:r>
        <w:t>Department,</w:t>
      </w:r>
      <w:r>
        <w:rPr>
          <w:spacing w:val="-4"/>
        </w:rPr>
        <w:t xml:space="preserve"> </w:t>
      </w:r>
      <w:r>
        <w:t>shall</w:t>
      </w:r>
      <w:r>
        <w:rPr>
          <w:spacing w:val="-5"/>
        </w:rPr>
        <w:t xml:space="preserve"> </w:t>
      </w:r>
      <w:r>
        <w:t>meet</w:t>
      </w:r>
      <w:r>
        <w:rPr>
          <w:spacing w:val="-4"/>
        </w:rPr>
        <w:t xml:space="preserve"> </w:t>
      </w:r>
      <w:r>
        <w:t>to</w:t>
      </w:r>
      <w:r>
        <w:rPr>
          <w:spacing w:val="-5"/>
        </w:rPr>
        <w:t xml:space="preserve"> </w:t>
      </w:r>
      <w:r>
        <w:t>discuss</w:t>
      </w:r>
      <w:r>
        <w:rPr>
          <w:spacing w:val="-4"/>
        </w:rPr>
        <w:t xml:space="preserve"> </w:t>
      </w:r>
      <w:r>
        <w:t>the</w:t>
      </w:r>
      <w:r>
        <w:rPr>
          <w:w w:val="99"/>
        </w:rPr>
        <w:t xml:space="preserve"> </w:t>
      </w:r>
      <w:r>
        <w:t>qualifications</w:t>
      </w:r>
      <w:r>
        <w:rPr>
          <w:spacing w:val="-4"/>
        </w:rPr>
        <w:t xml:space="preserve"> </w:t>
      </w:r>
      <w:r>
        <w:t>of</w:t>
      </w:r>
      <w:r>
        <w:rPr>
          <w:spacing w:val="-3"/>
        </w:rPr>
        <w:t xml:space="preserve"> </w:t>
      </w:r>
      <w:r>
        <w:t>the</w:t>
      </w:r>
      <w:r>
        <w:rPr>
          <w:spacing w:val="-3"/>
        </w:rPr>
        <w:t xml:space="preserve"> </w:t>
      </w:r>
      <w:r>
        <w:t>person</w:t>
      </w:r>
      <w:r>
        <w:rPr>
          <w:spacing w:val="-4"/>
        </w:rPr>
        <w:t xml:space="preserve"> </w:t>
      </w:r>
      <w:r>
        <w:t>required</w:t>
      </w:r>
      <w:r>
        <w:rPr>
          <w:spacing w:val="-3"/>
        </w:rPr>
        <w:t xml:space="preserve"> </w:t>
      </w:r>
      <w:r>
        <w:t>to</w:t>
      </w:r>
      <w:r>
        <w:rPr>
          <w:spacing w:val="-3"/>
        </w:rPr>
        <w:t xml:space="preserve"> </w:t>
      </w:r>
      <w:r>
        <w:t>fill</w:t>
      </w:r>
      <w:r>
        <w:rPr>
          <w:spacing w:val="-4"/>
        </w:rPr>
        <w:t xml:space="preserve"> </w:t>
      </w:r>
      <w:r>
        <w:t>the</w:t>
      </w:r>
      <w:r>
        <w:rPr>
          <w:spacing w:val="-3"/>
        </w:rPr>
        <w:t xml:space="preserve"> </w:t>
      </w:r>
      <w:r>
        <w:t>vacancy.</w:t>
      </w:r>
      <w:r>
        <w:rPr>
          <w:spacing w:val="53"/>
        </w:rPr>
        <w:t xml:space="preserve"> </w:t>
      </w:r>
      <w:r>
        <w:t>If the</w:t>
      </w:r>
      <w:r>
        <w:rPr>
          <w:spacing w:val="-3"/>
        </w:rPr>
        <w:t xml:space="preserve"> </w:t>
      </w:r>
      <w:r>
        <w:t>position</w:t>
      </w:r>
      <w:r>
        <w:rPr>
          <w:spacing w:val="-2"/>
        </w:rPr>
        <w:t xml:space="preserve"> </w:t>
      </w:r>
      <w:r>
        <w:t>to</w:t>
      </w:r>
      <w:r>
        <w:rPr>
          <w:spacing w:val="-3"/>
        </w:rPr>
        <w:t xml:space="preserve"> </w:t>
      </w:r>
      <w:r>
        <w:t>be</w:t>
      </w:r>
      <w:r>
        <w:rPr>
          <w:spacing w:val="-2"/>
        </w:rPr>
        <w:t xml:space="preserve"> </w:t>
      </w:r>
      <w:r>
        <w:t>filled</w:t>
      </w:r>
      <w:r>
        <w:rPr>
          <w:spacing w:val="-2"/>
        </w:rPr>
        <w:t xml:space="preserve"> </w:t>
      </w:r>
      <w:r>
        <w:t>is</w:t>
      </w:r>
      <w:r>
        <w:rPr>
          <w:spacing w:val="-3"/>
        </w:rPr>
        <w:t xml:space="preserve"> </w:t>
      </w:r>
      <w:r>
        <w:t>that</w:t>
      </w:r>
      <w:r>
        <w:rPr>
          <w:spacing w:val="-2"/>
        </w:rPr>
        <w:t xml:space="preserve"> </w:t>
      </w:r>
      <w:r>
        <w:t>of</w:t>
      </w:r>
      <w:r>
        <w:rPr>
          <w:spacing w:val="-2"/>
        </w:rPr>
        <w:t xml:space="preserve"> </w:t>
      </w:r>
      <w:r>
        <w:t>an</w:t>
      </w:r>
      <w:r>
        <w:rPr>
          <w:spacing w:val="-3"/>
        </w:rPr>
        <w:t xml:space="preserve"> </w:t>
      </w:r>
      <w:r>
        <w:t>assistant</w:t>
      </w:r>
      <w:r>
        <w:rPr>
          <w:spacing w:val="-2"/>
        </w:rPr>
        <w:t xml:space="preserve"> </w:t>
      </w:r>
      <w:r>
        <w:t>coach</w:t>
      </w:r>
      <w:r>
        <w:rPr>
          <w:spacing w:val="-2"/>
        </w:rPr>
        <w:t xml:space="preserve"> </w:t>
      </w:r>
      <w:r>
        <w:t>or assistant</w:t>
      </w:r>
      <w:r>
        <w:rPr>
          <w:spacing w:val="-4"/>
        </w:rPr>
        <w:t xml:space="preserve"> </w:t>
      </w:r>
      <w:r>
        <w:t>athletic</w:t>
      </w:r>
      <w:r>
        <w:rPr>
          <w:spacing w:val="-4"/>
        </w:rPr>
        <w:t xml:space="preserve"> </w:t>
      </w:r>
      <w:r>
        <w:t>trainer,</w:t>
      </w:r>
      <w:r>
        <w:rPr>
          <w:spacing w:val="-4"/>
        </w:rPr>
        <w:t xml:space="preserve"> </w:t>
      </w:r>
      <w:r>
        <w:t>the</w:t>
      </w:r>
      <w:r>
        <w:rPr>
          <w:spacing w:val="-4"/>
        </w:rPr>
        <w:t xml:space="preserve"> </w:t>
      </w:r>
      <w:r>
        <w:t>head</w:t>
      </w:r>
      <w:r>
        <w:rPr>
          <w:spacing w:val="-4"/>
        </w:rPr>
        <w:t xml:space="preserve"> </w:t>
      </w:r>
      <w:r>
        <w:t>coach</w:t>
      </w:r>
      <w:r>
        <w:rPr>
          <w:spacing w:val="-4"/>
        </w:rPr>
        <w:t xml:space="preserve"> </w:t>
      </w:r>
      <w:r>
        <w:t>of</w:t>
      </w:r>
      <w:r>
        <w:rPr>
          <w:spacing w:val="-4"/>
        </w:rPr>
        <w:t xml:space="preserve"> </w:t>
      </w:r>
      <w:r>
        <w:t>that</w:t>
      </w:r>
      <w:r>
        <w:rPr>
          <w:spacing w:val="-4"/>
        </w:rPr>
        <w:t xml:space="preserve"> </w:t>
      </w:r>
      <w:r>
        <w:t>sport</w:t>
      </w:r>
      <w:r>
        <w:rPr>
          <w:spacing w:val="-4"/>
        </w:rPr>
        <w:t xml:space="preserve"> </w:t>
      </w:r>
      <w:r>
        <w:t>or</w:t>
      </w:r>
      <w:r>
        <w:rPr>
          <w:spacing w:val="-3"/>
        </w:rPr>
        <w:t xml:space="preserve"> </w:t>
      </w:r>
      <w:r>
        <w:t>the</w:t>
      </w:r>
      <w:r>
        <w:rPr>
          <w:w w:val="99"/>
        </w:rPr>
        <w:t xml:space="preserve"> </w:t>
      </w:r>
      <w:r>
        <w:t>head</w:t>
      </w:r>
      <w:r>
        <w:rPr>
          <w:spacing w:val="-5"/>
        </w:rPr>
        <w:t xml:space="preserve"> </w:t>
      </w:r>
      <w:r>
        <w:t>athletic</w:t>
      </w:r>
      <w:r>
        <w:rPr>
          <w:spacing w:val="-5"/>
        </w:rPr>
        <w:t xml:space="preserve"> </w:t>
      </w:r>
      <w:r>
        <w:t>trainer</w:t>
      </w:r>
      <w:r>
        <w:rPr>
          <w:spacing w:val="-4"/>
        </w:rPr>
        <w:t xml:space="preserve"> </w:t>
      </w:r>
      <w:r>
        <w:t>shall</w:t>
      </w:r>
      <w:r>
        <w:rPr>
          <w:spacing w:val="-5"/>
        </w:rPr>
        <w:t xml:space="preserve"> </w:t>
      </w:r>
      <w:r>
        <w:t>serve</w:t>
      </w:r>
      <w:r>
        <w:rPr>
          <w:spacing w:val="-5"/>
        </w:rPr>
        <w:t xml:space="preserve"> </w:t>
      </w:r>
      <w:r>
        <w:t>on</w:t>
      </w:r>
      <w:r>
        <w:rPr>
          <w:spacing w:val="-4"/>
        </w:rPr>
        <w:t xml:space="preserve"> </w:t>
      </w:r>
      <w:r>
        <w:t>any</w:t>
      </w:r>
      <w:r>
        <w:rPr>
          <w:spacing w:val="-5"/>
        </w:rPr>
        <w:t xml:space="preserve"> </w:t>
      </w:r>
      <w:r>
        <w:t>such</w:t>
      </w:r>
      <w:r>
        <w:rPr>
          <w:spacing w:val="-5"/>
        </w:rPr>
        <w:t xml:space="preserve"> </w:t>
      </w:r>
      <w:r>
        <w:t>sub-committee</w:t>
      </w:r>
      <w:r>
        <w:rPr>
          <w:w w:val="99"/>
        </w:rPr>
        <w:t xml:space="preserve"> </w:t>
      </w:r>
      <w:r>
        <w:t>and</w:t>
      </w:r>
      <w:r>
        <w:rPr>
          <w:spacing w:val="-4"/>
        </w:rPr>
        <w:t xml:space="preserve"> </w:t>
      </w:r>
      <w:r>
        <w:t>his/her</w:t>
      </w:r>
      <w:r>
        <w:rPr>
          <w:spacing w:val="-3"/>
        </w:rPr>
        <w:t xml:space="preserve"> </w:t>
      </w:r>
      <w:r>
        <w:t>views</w:t>
      </w:r>
      <w:r>
        <w:rPr>
          <w:spacing w:val="-4"/>
        </w:rPr>
        <w:t xml:space="preserve"> </w:t>
      </w:r>
      <w:r>
        <w:t>shall</w:t>
      </w:r>
      <w:r>
        <w:rPr>
          <w:spacing w:val="-3"/>
        </w:rPr>
        <w:t xml:space="preserve"> </w:t>
      </w:r>
      <w:r>
        <w:t>be</w:t>
      </w:r>
      <w:r>
        <w:rPr>
          <w:spacing w:val="-3"/>
        </w:rPr>
        <w:t xml:space="preserve"> </w:t>
      </w:r>
      <w:r>
        <w:t>given</w:t>
      </w:r>
      <w:r>
        <w:rPr>
          <w:spacing w:val="-4"/>
        </w:rPr>
        <w:t xml:space="preserve"> </w:t>
      </w:r>
      <w:r>
        <w:t>primacy.</w:t>
      </w:r>
      <w:r>
        <w:rPr>
          <w:spacing w:val="54"/>
        </w:rPr>
        <w:t xml:space="preserve"> </w:t>
      </w:r>
      <w:r>
        <w:t>The</w:t>
      </w:r>
      <w:r>
        <w:rPr>
          <w:spacing w:val="-4"/>
        </w:rPr>
        <w:t xml:space="preserve"> </w:t>
      </w:r>
      <w:r>
        <w:t>Director</w:t>
      </w:r>
      <w:r>
        <w:rPr>
          <w:spacing w:val="-3"/>
        </w:rPr>
        <w:t xml:space="preserve"> </w:t>
      </w:r>
      <w:r>
        <w:t>of Athletics</w:t>
      </w:r>
      <w:r>
        <w:rPr>
          <w:spacing w:val="-6"/>
        </w:rPr>
        <w:t xml:space="preserve"> </w:t>
      </w:r>
      <w:r>
        <w:t>shall</w:t>
      </w:r>
      <w:r>
        <w:rPr>
          <w:spacing w:val="-6"/>
        </w:rPr>
        <w:t xml:space="preserve"> </w:t>
      </w:r>
      <w:r>
        <w:t>chair</w:t>
      </w:r>
      <w:r>
        <w:rPr>
          <w:spacing w:val="-5"/>
        </w:rPr>
        <w:t xml:space="preserve"> </w:t>
      </w:r>
      <w:r>
        <w:t>the</w:t>
      </w:r>
      <w:r>
        <w:rPr>
          <w:spacing w:val="-6"/>
        </w:rPr>
        <w:t xml:space="preserve"> </w:t>
      </w:r>
      <w:r>
        <w:t>Department</w:t>
      </w:r>
      <w:r>
        <w:rPr>
          <w:spacing w:val="-5"/>
        </w:rPr>
        <w:t xml:space="preserve"> </w:t>
      </w:r>
      <w:r>
        <w:t>or</w:t>
      </w:r>
      <w:r>
        <w:rPr>
          <w:spacing w:val="-6"/>
        </w:rPr>
        <w:t xml:space="preserve"> </w:t>
      </w:r>
      <w:r>
        <w:t>the</w:t>
      </w:r>
      <w:r>
        <w:rPr>
          <w:spacing w:val="-6"/>
        </w:rPr>
        <w:t xml:space="preserve"> </w:t>
      </w:r>
      <w:r>
        <w:t>sub-committee</w:t>
      </w:r>
      <w:r>
        <w:rPr>
          <w:w w:val="99"/>
        </w:rPr>
        <w:t xml:space="preserve"> </w:t>
      </w:r>
      <w:r>
        <w:t>for</w:t>
      </w:r>
      <w:r>
        <w:rPr>
          <w:spacing w:val="-3"/>
        </w:rPr>
        <w:t xml:space="preserve"> </w:t>
      </w:r>
      <w:r>
        <w:t>the</w:t>
      </w:r>
      <w:r>
        <w:rPr>
          <w:spacing w:val="-2"/>
        </w:rPr>
        <w:t xml:space="preserve"> </w:t>
      </w:r>
      <w:r>
        <w:t>purposes</w:t>
      </w:r>
      <w:r>
        <w:rPr>
          <w:spacing w:val="-3"/>
        </w:rPr>
        <w:t xml:space="preserve"> </w:t>
      </w:r>
      <w:r>
        <w:t>of</w:t>
      </w:r>
      <w:r>
        <w:rPr>
          <w:spacing w:val="-2"/>
        </w:rPr>
        <w:t xml:space="preserve"> </w:t>
      </w:r>
      <w:r>
        <w:t>filling</w:t>
      </w:r>
      <w:r>
        <w:rPr>
          <w:spacing w:val="-2"/>
        </w:rPr>
        <w:t xml:space="preserve"> </w:t>
      </w:r>
      <w:r>
        <w:t>a</w:t>
      </w:r>
      <w:r>
        <w:rPr>
          <w:spacing w:val="-3"/>
        </w:rPr>
        <w:t xml:space="preserve"> </w:t>
      </w:r>
      <w:r>
        <w:t>vacancy.</w:t>
      </w:r>
    </w:p>
    <w:p w14:paraId="43FCABAD" w14:textId="77777777" w:rsidR="00500D5E" w:rsidRPr="00D46C50" w:rsidRDefault="00500D5E">
      <w:pPr>
        <w:rPr>
          <w:rFonts w:ascii="Times New Roman" w:eastAsia="Times New Roman" w:hAnsi="Times New Roman" w:cs="Times New Roman"/>
          <w:sz w:val="17"/>
          <w:szCs w:val="17"/>
        </w:rPr>
      </w:pPr>
    </w:p>
    <w:p w14:paraId="4F52EBD5" w14:textId="77777777" w:rsidR="00500D5E" w:rsidRDefault="00B06B53">
      <w:pPr>
        <w:pStyle w:val="BodyText"/>
        <w:ind w:left="2600" w:right="359"/>
      </w:pPr>
      <w:r>
        <w:t>The</w:t>
      </w:r>
      <w:r>
        <w:rPr>
          <w:spacing w:val="-5"/>
        </w:rPr>
        <w:t xml:space="preserve"> </w:t>
      </w:r>
      <w:r>
        <w:t>members</w:t>
      </w:r>
      <w:r>
        <w:rPr>
          <w:spacing w:val="-5"/>
        </w:rPr>
        <w:t xml:space="preserve"> </w:t>
      </w:r>
      <w:r>
        <w:t>of</w:t>
      </w:r>
      <w:r>
        <w:rPr>
          <w:spacing w:val="-4"/>
        </w:rPr>
        <w:t xml:space="preserve"> </w:t>
      </w:r>
      <w:r>
        <w:t>the</w:t>
      </w:r>
      <w:r>
        <w:rPr>
          <w:spacing w:val="-5"/>
        </w:rPr>
        <w:t xml:space="preserve"> </w:t>
      </w:r>
      <w:r>
        <w:t>Department</w:t>
      </w:r>
      <w:r>
        <w:rPr>
          <w:spacing w:val="-4"/>
        </w:rPr>
        <w:t xml:space="preserve"> </w:t>
      </w:r>
      <w:r>
        <w:t>shall</w:t>
      </w:r>
      <w:r>
        <w:rPr>
          <w:spacing w:val="-5"/>
        </w:rPr>
        <w:t xml:space="preserve"> </w:t>
      </w:r>
      <w:r>
        <w:t>forward</w:t>
      </w:r>
      <w:r>
        <w:rPr>
          <w:spacing w:val="-4"/>
        </w:rPr>
        <w:t xml:space="preserve"> </w:t>
      </w:r>
      <w:r>
        <w:t>their recommendation</w:t>
      </w:r>
      <w:r>
        <w:rPr>
          <w:spacing w:val="-9"/>
        </w:rPr>
        <w:t xml:space="preserve"> </w:t>
      </w:r>
      <w:r>
        <w:t>regarding</w:t>
      </w:r>
      <w:r>
        <w:rPr>
          <w:spacing w:val="-8"/>
        </w:rPr>
        <w:t xml:space="preserve"> </w:t>
      </w:r>
      <w:r>
        <w:t>the</w:t>
      </w:r>
      <w:r>
        <w:rPr>
          <w:spacing w:val="-8"/>
        </w:rPr>
        <w:t xml:space="preserve"> </w:t>
      </w:r>
      <w:r>
        <w:t>requisite</w:t>
      </w:r>
      <w:r>
        <w:rPr>
          <w:spacing w:val="-8"/>
        </w:rPr>
        <w:t xml:space="preserve"> </w:t>
      </w:r>
      <w:r>
        <w:t>position qualifications</w:t>
      </w:r>
      <w:r>
        <w:rPr>
          <w:spacing w:val="-5"/>
        </w:rPr>
        <w:t xml:space="preserve"> </w:t>
      </w:r>
      <w:r>
        <w:t>to</w:t>
      </w:r>
      <w:r>
        <w:rPr>
          <w:spacing w:val="-5"/>
        </w:rPr>
        <w:t xml:space="preserve"> </w:t>
      </w:r>
      <w:r>
        <w:t>the</w:t>
      </w:r>
      <w:r>
        <w:rPr>
          <w:spacing w:val="-6"/>
        </w:rPr>
        <w:t xml:space="preserve"> </w:t>
      </w:r>
      <w:r>
        <w:t>President</w:t>
      </w:r>
      <w:r>
        <w:rPr>
          <w:spacing w:val="-5"/>
        </w:rPr>
        <w:t xml:space="preserve"> </w:t>
      </w:r>
      <w:r>
        <w:t>or</w:t>
      </w:r>
      <w:r>
        <w:rPr>
          <w:spacing w:val="-5"/>
        </w:rPr>
        <w:t xml:space="preserve"> </w:t>
      </w:r>
      <w:r>
        <w:t>the</w:t>
      </w:r>
      <w:r>
        <w:rPr>
          <w:spacing w:val="-5"/>
        </w:rPr>
        <w:t xml:space="preserve"> </w:t>
      </w:r>
      <w:r>
        <w:t>President’s</w:t>
      </w:r>
      <w:r>
        <w:rPr>
          <w:spacing w:val="-5"/>
        </w:rPr>
        <w:t xml:space="preserve"> </w:t>
      </w:r>
      <w:r>
        <w:t>Designee. Unless</w:t>
      </w:r>
      <w:r>
        <w:rPr>
          <w:spacing w:val="-6"/>
        </w:rPr>
        <w:t xml:space="preserve"> </w:t>
      </w:r>
      <w:r>
        <w:t>the</w:t>
      </w:r>
      <w:r>
        <w:rPr>
          <w:spacing w:val="-5"/>
        </w:rPr>
        <w:t xml:space="preserve"> </w:t>
      </w:r>
      <w:r>
        <w:t>President</w:t>
      </w:r>
      <w:r>
        <w:rPr>
          <w:spacing w:val="-5"/>
        </w:rPr>
        <w:t xml:space="preserve"> </w:t>
      </w:r>
      <w:r>
        <w:t>or</w:t>
      </w:r>
      <w:r>
        <w:rPr>
          <w:spacing w:val="-5"/>
        </w:rPr>
        <w:t xml:space="preserve"> </w:t>
      </w:r>
      <w:r>
        <w:t>the</w:t>
      </w:r>
      <w:r>
        <w:rPr>
          <w:spacing w:val="-5"/>
        </w:rPr>
        <w:t xml:space="preserve"> </w:t>
      </w:r>
      <w:r>
        <w:t>President’s</w:t>
      </w:r>
      <w:r>
        <w:rPr>
          <w:spacing w:val="-5"/>
        </w:rPr>
        <w:t xml:space="preserve"> </w:t>
      </w:r>
      <w:r>
        <w:t>Designee</w:t>
      </w:r>
      <w:r>
        <w:rPr>
          <w:spacing w:val="-5"/>
        </w:rPr>
        <w:t xml:space="preserve"> </w:t>
      </w:r>
      <w:r>
        <w:t>disagrees with</w:t>
      </w:r>
      <w:r>
        <w:rPr>
          <w:spacing w:val="-6"/>
        </w:rPr>
        <w:t xml:space="preserve"> </w:t>
      </w:r>
      <w:r>
        <w:t>such</w:t>
      </w:r>
      <w:r>
        <w:rPr>
          <w:spacing w:val="-6"/>
        </w:rPr>
        <w:t xml:space="preserve"> </w:t>
      </w:r>
      <w:r>
        <w:t>recommendations,</w:t>
      </w:r>
      <w:r>
        <w:rPr>
          <w:spacing w:val="-6"/>
        </w:rPr>
        <w:t xml:space="preserve"> </w:t>
      </w:r>
      <w:r>
        <w:t>the</w:t>
      </w:r>
      <w:r>
        <w:rPr>
          <w:spacing w:val="-5"/>
        </w:rPr>
        <w:t xml:space="preserve"> </w:t>
      </w:r>
      <w:r>
        <w:t>University</w:t>
      </w:r>
      <w:r>
        <w:rPr>
          <w:spacing w:val="-6"/>
        </w:rPr>
        <w:t xml:space="preserve"> </w:t>
      </w:r>
      <w:r>
        <w:t>shall</w:t>
      </w:r>
      <w:r>
        <w:rPr>
          <w:spacing w:val="-6"/>
        </w:rPr>
        <w:t xml:space="preserve"> </w:t>
      </w:r>
      <w:r>
        <w:t>develop, through</w:t>
      </w:r>
      <w:r>
        <w:rPr>
          <w:spacing w:val="-4"/>
        </w:rPr>
        <w:t xml:space="preserve"> </w:t>
      </w:r>
      <w:r>
        <w:t>consultation</w:t>
      </w:r>
      <w:r>
        <w:rPr>
          <w:spacing w:val="-3"/>
        </w:rPr>
        <w:t xml:space="preserve"> </w:t>
      </w:r>
      <w:r>
        <w:t>with</w:t>
      </w:r>
      <w:r>
        <w:rPr>
          <w:spacing w:val="-3"/>
        </w:rPr>
        <w:t xml:space="preserve"> </w:t>
      </w:r>
      <w:r>
        <w:t>the</w:t>
      </w:r>
      <w:r>
        <w:rPr>
          <w:spacing w:val="-3"/>
        </w:rPr>
        <w:t xml:space="preserve"> </w:t>
      </w:r>
      <w:r>
        <w:t>Director</w:t>
      </w:r>
      <w:r>
        <w:rPr>
          <w:spacing w:val="-3"/>
        </w:rPr>
        <w:t xml:space="preserve"> </w:t>
      </w:r>
      <w:r>
        <w:t>of</w:t>
      </w:r>
      <w:r>
        <w:rPr>
          <w:spacing w:val="-3"/>
        </w:rPr>
        <w:t xml:space="preserve"> </w:t>
      </w:r>
      <w:r>
        <w:t>Athletics</w:t>
      </w:r>
      <w:r>
        <w:rPr>
          <w:spacing w:val="-4"/>
        </w:rPr>
        <w:t xml:space="preserve"> </w:t>
      </w:r>
      <w:r>
        <w:t>and</w:t>
      </w:r>
      <w:r>
        <w:rPr>
          <w:spacing w:val="-3"/>
        </w:rPr>
        <w:t xml:space="preserve"> </w:t>
      </w:r>
      <w:r>
        <w:t>the</w:t>
      </w:r>
      <w:r>
        <w:rPr>
          <w:w w:val="99"/>
        </w:rPr>
        <w:t xml:space="preserve"> </w:t>
      </w:r>
      <w:r>
        <w:t>Department,</w:t>
      </w:r>
      <w:r>
        <w:rPr>
          <w:spacing w:val="-7"/>
        </w:rPr>
        <w:t xml:space="preserve"> </w:t>
      </w:r>
      <w:r>
        <w:t>a</w:t>
      </w:r>
      <w:r>
        <w:rPr>
          <w:spacing w:val="-6"/>
        </w:rPr>
        <w:t xml:space="preserve"> </w:t>
      </w:r>
      <w:r>
        <w:t>position</w:t>
      </w:r>
      <w:r>
        <w:rPr>
          <w:spacing w:val="-7"/>
        </w:rPr>
        <w:t xml:space="preserve"> </w:t>
      </w:r>
      <w:r>
        <w:t>announcement</w:t>
      </w:r>
      <w:r>
        <w:rPr>
          <w:spacing w:val="-6"/>
        </w:rPr>
        <w:t xml:space="preserve"> </w:t>
      </w:r>
      <w:r>
        <w:t>plan</w:t>
      </w:r>
      <w:r>
        <w:rPr>
          <w:spacing w:val="-7"/>
        </w:rPr>
        <w:t xml:space="preserve"> </w:t>
      </w:r>
      <w:r>
        <w:t>outlining</w:t>
      </w:r>
      <w:r>
        <w:rPr>
          <w:spacing w:val="-6"/>
        </w:rPr>
        <w:t xml:space="preserve"> </w:t>
      </w:r>
      <w:r>
        <w:t>where</w:t>
      </w:r>
      <w:r>
        <w:rPr>
          <w:w w:val="99"/>
        </w:rPr>
        <w:t xml:space="preserve"> </w:t>
      </w:r>
      <w:r>
        <w:t>and</w:t>
      </w:r>
      <w:r>
        <w:rPr>
          <w:spacing w:val="-3"/>
        </w:rPr>
        <w:t xml:space="preserve"> </w:t>
      </w:r>
      <w:r>
        <w:t>how</w:t>
      </w:r>
      <w:r>
        <w:rPr>
          <w:spacing w:val="-3"/>
        </w:rPr>
        <w:t xml:space="preserve"> </w:t>
      </w:r>
      <w:r>
        <w:t>the</w:t>
      </w:r>
      <w:r>
        <w:rPr>
          <w:spacing w:val="-3"/>
        </w:rPr>
        <w:t xml:space="preserve"> </w:t>
      </w:r>
      <w:r>
        <w:t>University</w:t>
      </w:r>
      <w:r>
        <w:rPr>
          <w:spacing w:val="-3"/>
        </w:rPr>
        <w:t xml:space="preserve"> </w:t>
      </w:r>
      <w:r>
        <w:t>will</w:t>
      </w:r>
      <w:r>
        <w:rPr>
          <w:spacing w:val="-3"/>
        </w:rPr>
        <w:t xml:space="preserve"> </w:t>
      </w:r>
      <w:r>
        <w:t>seek</w:t>
      </w:r>
      <w:r>
        <w:rPr>
          <w:spacing w:val="-3"/>
        </w:rPr>
        <w:t xml:space="preserve"> </w:t>
      </w:r>
      <w:r>
        <w:t>candidates</w:t>
      </w:r>
      <w:r>
        <w:rPr>
          <w:spacing w:val="-3"/>
        </w:rPr>
        <w:t xml:space="preserve"> </w:t>
      </w:r>
      <w:r>
        <w:t>who</w:t>
      </w:r>
      <w:r>
        <w:rPr>
          <w:spacing w:val="-3"/>
        </w:rPr>
        <w:t xml:space="preserve"> </w:t>
      </w:r>
      <w:r>
        <w:t>possess</w:t>
      </w:r>
      <w:r>
        <w:rPr>
          <w:spacing w:val="-3"/>
        </w:rPr>
        <w:t xml:space="preserve"> </w:t>
      </w:r>
      <w:r>
        <w:t>the</w:t>
      </w:r>
      <w:r>
        <w:rPr>
          <w:w w:val="99"/>
        </w:rPr>
        <w:t xml:space="preserve"> </w:t>
      </w:r>
      <w:r>
        <w:t>recommended</w:t>
      </w:r>
      <w:r>
        <w:rPr>
          <w:spacing w:val="-6"/>
        </w:rPr>
        <w:t xml:space="preserve"> </w:t>
      </w:r>
      <w:r>
        <w:t>qualifications.</w:t>
      </w:r>
      <w:r>
        <w:rPr>
          <w:spacing w:val="50"/>
        </w:rPr>
        <w:t xml:space="preserve"> </w:t>
      </w:r>
      <w:r>
        <w:t>In</w:t>
      </w:r>
      <w:r>
        <w:rPr>
          <w:spacing w:val="-6"/>
        </w:rPr>
        <w:t xml:space="preserve"> </w:t>
      </w:r>
      <w:r>
        <w:t>the</w:t>
      </w:r>
      <w:r>
        <w:rPr>
          <w:spacing w:val="-5"/>
        </w:rPr>
        <w:t xml:space="preserve"> </w:t>
      </w:r>
      <w:r>
        <w:t>event</w:t>
      </w:r>
      <w:r>
        <w:rPr>
          <w:spacing w:val="-5"/>
        </w:rPr>
        <w:t xml:space="preserve"> </w:t>
      </w:r>
      <w:r>
        <w:t>that</w:t>
      </w:r>
      <w:r>
        <w:rPr>
          <w:spacing w:val="-6"/>
        </w:rPr>
        <w:t xml:space="preserve"> </w:t>
      </w:r>
      <w:r>
        <w:t>the</w:t>
      </w:r>
      <w:r>
        <w:rPr>
          <w:spacing w:val="-5"/>
        </w:rPr>
        <w:t xml:space="preserve"> </w:t>
      </w:r>
      <w:r>
        <w:t>President</w:t>
      </w:r>
      <w:r>
        <w:rPr>
          <w:w w:val="99"/>
        </w:rPr>
        <w:t xml:space="preserve"> </w:t>
      </w:r>
      <w:r>
        <w:t>or</w:t>
      </w:r>
      <w:r>
        <w:rPr>
          <w:spacing w:val="-5"/>
        </w:rPr>
        <w:t xml:space="preserve"> </w:t>
      </w:r>
      <w:r>
        <w:t>the</w:t>
      </w:r>
      <w:r>
        <w:rPr>
          <w:spacing w:val="-5"/>
        </w:rPr>
        <w:t xml:space="preserve"> </w:t>
      </w:r>
      <w:r>
        <w:t>President’s</w:t>
      </w:r>
      <w:r>
        <w:rPr>
          <w:spacing w:val="-4"/>
        </w:rPr>
        <w:t xml:space="preserve"> </w:t>
      </w:r>
      <w:r>
        <w:t>Designee</w:t>
      </w:r>
      <w:r>
        <w:rPr>
          <w:spacing w:val="-5"/>
        </w:rPr>
        <w:t xml:space="preserve"> </w:t>
      </w:r>
      <w:r>
        <w:t>disagrees</w:t>
      </w:r>
      <w:r>
        <w:rPr>
          <w:spacing w:val="-4"/>
        </w:rPr>
        <w:t xml:space="preserve"> </w:t>
      </w:r>
      <w:r>
        <w:t>with</w:t>
      </w:r>
      <w:r>
        <w:rPr>
          <w:spacing w:val="-5"/>
        </w:rPr>
        <w:t xml:space="preserve"> </w:t>
      </w:r>
      <w:r>
        <w:t>the</w:t>
      </w:r>
      <w:r>
        <w:rPr>
          <w:w w:val="99"/>
        </w:rPr>
        <w:t xml:space="preserve"> </w:t>
      </w:r>
      <w:r>
        <w:lastRenderedPageBreak/>
        <w:t>recommendation</w:t>
      </w:r>
      <w:r>
        <w:rPr>
          <w:spacing w:val="-6"/>
        </w:rPr>
        <w:t xml:space="preserve"> </w:t>
      </w:r>
      <w:r>
        <w:t>of</w:t>
      </w:r>
      <w:r>
        <w:rPr>
          <w:spacing w:val="-6"/>
        </w:rPr>
        <w:t xml:space="preserve"> </w:t>
      </w:r>
      <w:r>
        <w:t>the</w:t>
      </w:r>
      <w:r>
        <w:rPr>
          <w:spacing w:val="-6"/>
        </w:rPr>
        <w:t xml:space="preserve"> </w:t>
      </w:r>
      <w:r>
        <w:t>Department</w:t>
      </w:r>
      <w:r>
        <w:rPr>
          <w:spacing w:val="-6"/>
        </w:rPr>
        <w:t xml:space="preserve"> </w:t>
      </w:r>
      <w:r>
        <w:t>as</w:t>
      </w:r>
      <w:r>
        <w:rPr>
          <w:spacing w:val="-6"/>
        </w:rPr>
        <w:t xml:space="preserve"> </w:t>
      </w:r>
      <w:r>
        <w:t>to</w:t>
      </w:r>
      <w:r>
        <w:rPr>
          <w:spacing w:val="-6"/>
        </w:rPr>
        <w:t xml:space="preserve"> </w:t>
      </w:r>
      <w:r>
        <w:t>the</w:t>
      </w:r>
      <w:r>
        <w:rPr>
          <w:spacing w:val="-6"/>
        </w:rPr>
        <w:t xml:space="preserve"> </w:t>
      </w:r>
      <w:r>
        <w:t>appropriate</w:t>
      </w:r>
      <w:r>
        <w:rPr>
          <w:w w:val="99"/>
        </w:rPr>
        <w:t xml:space="preserve"> </w:t>
      </w:r>
      <w:r>
        <w:t>position</w:t>
      </w:r>
      <w:r>
        <w:rPr>
          <w:spacing w:val="-6"/>
        </w:rPr>
        <w:t xml:space="preserve"> </w:t>
      </w:r>
      <w:r>
        <w:t>qualifications,</w:t>
      </w:r>
      <w:r>
        <w:rPr>
          <w:spacing w:val="-5"/>
        </w:rPr>
        <w:t xml:space="preserve"> </w:t>
      </w:r>
      <w:r>
        <w:t>the</w:t>
      </w:r>
      <w:r>
        <w:rPr>
          <w:spacing w:val="-5"/>
        </w:rPr>
        <w:t xml:space="preserve"> </w:t>
      </w:r>
      <w:r>
        <w:t>President</w:t>
      </w:r>
      <w:r>
        <w:rPr>
          <w:spacing w:val="-5"/>
        </w:rPr>
        <w:t xml:space="preserve"> </w:t>
      </w:r>
      <w:r>
        <w:t>or</w:t>
      </w:r>
      <w:r>
        <w:rPr>
          <w:spacing w:val="-5"/>
        </w:rPr>
        <w:t xml:space="preserve"> </w:t>
      </w:r>
      <w:r>
        <w:t>the</w:t>
      </w:r>
      <w:r>
        <w:rPr>
          <w:spacing w:val="-5"/>
        </w:rPr>
        <w:t xml:space="preserve"> </w:t>
      </w:r>
      <w:r>
        <w:t>President’s Designee</w:t>
      </w:r>
      <w:r>
        <w:rPr>
          <w:spacing w:val="-4"/>
        </w:rPr>
        <w:t xml:space="preserve"> </w:t>
      </w:r>
      <w:r>
        <w:t>shall</w:t>
      </w:r>
      <w:r>
        <w:rPr>
          <w:spacing w:val="-4"/>
        </w:rPr>
        <w:t xml:space="preserve"> </w:t>
      </w:r>
      <w:r>
        <w:t>so</w:t>
      </w:r>
      <w:r>
        <w:rPr>
          <w:spacing w:val="-3"/>
        </w:rPr>
        <w:t xml:space="preserve"> </w:t>
      </w:r>
      <w:r>
        <w:t>advise</w:t>
      </w:r>
      <w:r>
        <w:rPr>
          <w:spacing w:val="-4"/>
        </w:rPr>
        <w:t xml:space="preserve"> </w:t>
      </w:r>
      <w:r>
        <w:t>the</w:t>
      </w:r>
      <w:r>
        <w:rPr>
          <w:spacing w:val="-3"/>
        </w:rPr>
        <w:t xml:space="preserve"> </w:t>
      </w:r>
      <w:r>
        <w:t>Director</w:t>
      </w:r>
      <w:r>
        <w:rPr>
          <w:spacing w:val="-4"/>
        </w:rPr>
        <w:t xml:space="preserve"> </w:t>
      </w:r>
      <w:r>
        <w:t>of</w:t>
      </w:r>
      <w:r>
        <w:rPr>
          <w:spacing w:val="-3"/>
        </w:rPr>
        <w:t xml:space="preserve"> </w:t>
      </w:r>
      <w:r>
        <w:t>Athletics.</w:t>
      </w:r>
      <w:r>
        <w:rPr>
          <w:spacing w:val="53"/>
        </w:rPr>
        <w:t xml:space="preserve"> </w:t>
      </w:r>
      <w:r>
        <w:t>The</w:t>
      </w:r>
      <w:r>
        <w:rPr>
          <w:w w:val="99"/>
        </w:rPr>
        <w:t xml:space="preserve"> </w:t>
      </w:r>
      <w:r>
        <w:t>members</w:t>
      </w:r>
      <w:r>
        <w:rPr>
          <w:spacing w:val="-5"/>
        </w:rPr>
        <w:t xml:space="preserve"> </w:t>
      </w:r>
      <w:r>
        <w:t>of</w:t>
      </w:r>
      <w:r>
        <w:rPr>
          <w:spacing w:val="-4"/>
        </w:rPr>
        <w:t xml:space="preserve"> </w:t>
      </w:r>
      <w:r>
        <w:t>the</w:t>
      </w:r>
      <w:r>
        <w:rPr>
          <w:spacing w:val="-5"/>
        </w:rPr>
        <w:t xml:space="preserve"> </w:t>
      </w:r>
      <w:r>
        <w:t>Department</w:t>
      </w:r>
      <w:r>
        <w:rPr>
          <w:spacing w:val="-4"/>
        </w:rPr>
        <w:t xml:space="preserve"> </w:t>
      </w:r>
      <w:r>
        <w:t>shall</w:t>
      </w:r>
      <w:r>
        <w:rPr>
          <w:spacing w:val="-5"/>
        </w:rPr>
        <w:t xml:space="preserve"> </w:t>
      </w:r>
      <w:r>
        <w:t>then</w:t>
      </w:r>
      <w:r>
        <w:rPr>
          <w:spacing w:val="-4"/>
        </w:rPr>
        <w:t xml:space="preserve"> </w:t>
      </w:r>
      <w:r>
        <w:t>convene</w:t>
      </w:r>
      <w:r>
        <w:rPr>
          <w:spacing w:val="-5"/>
        </w:rPr>
        <w:t xml:space="preserve"> </w:t>
      </w:r>
      <w:r>
        <w:t>a</w:t>
      </w:r>
      <w:r>
        <w:rPr>
          <w:spacing w:val="-5"/>
        </w:rPr>
        <w:t xml:space="preserve"> </w:t>
      </w:r>
      <w:r>
        <w:t>meeting</w:t>
      </w:r>
      <w:r>
        <w:rPr>
          <w:spacing w:val="-4"/>
        </w:rPr>
        <w:t xml:space="preserve"> </w:t>
      </w:r>
      <w:r>
        <w:t>of the</w:t>
      </w:r>
      <w:r>
        <w:rPr>
          <w:spacing w:val="-5"/>
        </w:rPr>
        <w:t xml:space="preserve"> </w:t>
      </w:r>
      <w:r>
        <w:t>President</w:t>
      </w:r>
      <w:r>
        <w:rPr>
          <w:spacing w:val="-4"/>
        </w:rPr>
        <w:t xml:space="preserve"> </w:t>
      </w:r>
      <w:r>
        <w:t>or</w:t>
      </w:r>
      <w:r>
        <w:rPr>
          <w:spacing w:val="-4"/>
        </w:rPr>
        <w:t xml:space="preserve"> </w:t>
      </w:r>
      <w:r>
        <w:t>the</w:t>
      </w:r>
      <w:r>
        <w:rPr>
          <w:spacing w:val="-4"/>
        </w:rPr>
        <w:t xml:space="preserve"> </w:t>
      </w:r>
      <w:r>
        <w:t>President’s</w:t>
      </w:r>
      <w:r>
        <w:rPr>
          <w:spacing w:val="-4"/>
        </w:rPr>
        <w:t xml:space="preserve"> </w:t>
      </w:r>
      <w:r>
        <w:t>Designee,</w:t>
      </w:r>
      <w:r>
        <w:rPr>
          <w:spacing w:val="-4"/>
        </w:rPr>
        <w:t xml:space="preserve"> </w:t>
      </w:r>
      <w:r>
        <w:t>the</w:t>
      </w:r>
      <w:r>
        <w:rPr>
          <w:spacing w:val="-4"/>
        </w:rPr>
        <w:t xml:space="preserve"> </w:t>
      </w:r>
      <w:r>
        <w:t>Director</w:t>
      </w:r>
      <w:r>
        <w:rPr>
          <w:spacing w:val="-4"/>
        </w:rPr>
        <w:t xml:space="preserve"> </w:t>
      </w:r>
      <w:r>
        <w:t>of Athletics</w:t>
      </w:r>
      <w:r>
        <w:rPr>
          <w:spacing w:val="-4"/>
        </w:rPr>
        <w:t xml:space="preserve"> </w:t>
      </w:r>
      <w:r>
        <w:t>and</w:t>
      </w:r>
      <w:r>
        <w:rPr>
          <w:spacing w:val="-5"/>
        </w:rPr>
        <w:t xml:space="preserve"> </w:t>
      </w:r>
      <w:r>
        <w:t>the</w:t>
      </w:r>
      <w:r>
        <w:rPr>
          <w:spacing w:val="-4"/>
        </w:rPr>
        <w:t xml:space="preserve"> </w:t>
      </w:r>
      <w:r>
        <w:t>members</w:t>
      </w:r>
      <w:r>
        <w:rPr>
          <w:spacing w:val="-4"/>
        </w:rPr>
        <w:t xml:space="preserve"> </w:t>
      </w:r>
      <w:r>
        <w:t>of</w:t>
      </w:r>
      <w:r>
        <w:rPr>
          <w:spacing w:val="-4"/>
        </w:rPr>
        <w:t xml:space="preserve"> </w:t>
      </w:r>
      <w:r>
        <w:t>the</w:t>
      </w:r>
      <w:r>
        <w:rPr>
          <w:spacing w:val="-4"/>
        </w:rPr>
        <w:t xml:space="preserve"> </w:t>
      </w:r>
      <w:r>
        <w:t>Department</w:t>
      </w:r>
      <w:r>
        <w:rPr>
          <w:spacing w:val="-4"/>
        </w:rPr>
        <w:t xml:space="preserve"> </w:t>
      </w:r>
      <w:r>
        <w:t>to</w:t>
      </w:r>
      <w:r>
        <w:rPr>
          <w:spacing w:val="-4"/>
        </w:rPr>
        <w:t xml:space="preserve"> </w:t>
      </w:r>
      <w:r>
        <w:t>discuss</w:t>
      </w:r>
      <w:r>
        <w:rPr>
          <w:spacing w:val="-4"/>
        </w:rPr>
        <w:t xml:space="preserve"> </w:t>
      </w:r>
      <w:r>
        <w:t>the</w:t>
      </w:r>
      <w:r>
        <w:rPr>
          <w:w w:val="99"/>
        </w:rPr>
        <w:t xml:space="preserve"> </w:t>
      </w:r>
      <w:r>
        <w:t>appropriate</w:t>
      </w:r>
      <w:r>
        <w:rPr>
          <w:spacing w:val="-6"/>
        </w:rPr>
        <w:t xml:space="preserve"> </w:t>
      </w:r>
      <w:r>
        <w:t>position</w:t>
      </w:r>
      <w:r>
        <w:rPr>
          <w:spacing w:val="-5"/>
        </w:rPr>
        <w:t xml:space="preserve"> </w:t>
      </w:r>
      <w:r>
        <w:t>qualifications.</w:t>
      </w:r>
      <w:r>
        <w:rPr>
          <w:spacing w:val="50"/>
        </w:rPr>
        <w:t xml:space="preserve"> </w:t>
      </w:r>
      <w:r>
        <w:t>The</w:t>
      </w:r>
      <w:r>
        <w:rPr>
          <w:spacing w:val="-5"/>
        </w:rPr>
        <w:t xml:space="preserve"> </w:t>
      </w:r>
      <w:r>
        <w:t>President</w:t>
      </w:r>
      <w:r>
        <w:rPr>
          <w:spacing w:val="-5"/>
        </w:rPr>
        <w:t xml:space="preserve"> </w:t>
      </w:r>
      <w:r>
        <w:t>or</w:t>
      </w:r>
      <w:r>
        <w:rPr>
          <w:spacing w:val="-5"/>
        </w:rPr>
        <w:t xml:space="preserve"> </w:t>
      </w:r>
      <w:r>
        <w:t>the</w:t>
      </w:r>
      <w:r>
        <w:rPr>
          <w:w w:val="99"/>
        </w:rPr>
        <w:t xml:space="preserve"> </w:t>
      </w:r>
      <w:r>
        <w:t>President’s</w:t>
      </w:r>
      <w:r>
        <w:rPr>
          <w:spacing w:val="-7"/>
        </w:rPr>
        <w:t xml:space="preserve"> </w:t>
      </w:r>
      <w:r>
        <w:t>Designee</w:t>
      </w:r>
      <w:r>
        <w:rPr>
          <w:spacing w:val="-7"/>
        </w:rPr>
        <w:t xml:space="preserve"> </w:t>
      </w:r>
      <w:r>
        <w:t>shall</w:t>
      </w:r>
      <w:r>
        <w:rPr>
          <w:spacing w:val="-7"/>
        </w:rPr>
        <w:t xml:space="preserve"> </w:t>
      </w:r>
      <w:r>
        <w:t>thereafter</w:t>
      </w:r>
      <w:r>
        <w:rPr>
          <w:spacing w:val="-7"/>
        </w:rPr>
        <w:t xml:space="preserve"> </w:t>
      </w:r>
      <w:r>
        <w:t>make</w:t>
      </w:r>
      <w:r>
        <w:rPr>
          <w:spacing w:val="-7"/>
        </w:rPr>
        <w:t xml:space="preserve"> </w:t>
      </w:r>
      <w:r>
        <w:t>a</w:t>
      </w:r>
      <w:r>
        <w:rPr>
          <w:spacing w:val="-7"/>
        </w:rPr>
        <w:t xml:space="preserve"> </w:t>
      </w:r>
      <w:r>
        <w:t>determination as</w:t>
      </w:r>
      <w:r>
        <w:rPr>
          <w:spacing w:val="-4"/>
        </w:rPr>
        <w:t xml:space="preserve"> </w:t>
      </w:r>
      <w:r>
        <w:t>to</w:t>
      </w:r>
      <w:r>
        <w:rPr>
          <w:spacing w:val="-4"/>
        </w:rPr>
        <w:t xml:space="preserve"> </w:t>
      </w:r>
      <w:r>
        <w:t>such</w:t>
      </w:r>
      <w:r>
        <w:rPr>
          <w:spacing w:val="-4"/>
        </w:rPr>
        <w:t xml:space="preserve"> </w:t>
      </w:r>
      <w:r>
        <w:t>qualifications.</w:t>
      </w:r>
      <w:r>
        <w:rPr>
          <w:spacing w:val="52"/>
        </w:rPr>
        <w:t xml:space="preserve"> </w:t>
      </w:r>
      <w:r>
        <w:t>In</w:t>
      </w:r>
      <w:r>
        <w:rPr>
          <w:spacing w:val="-4"/>
        </w:rPr>
        <w:t xml:space="preserve"> </w:t>
      </w:r>
      <w:r>
        <w:t>the</w:t>
      </w:r>
      <w:r>
        <w:rPr>
          <w:spacing w:val="-3"/>
        </w:rPr>
        <w:t xml:space="preserve"> </w:t>
      </w:r>
      <w:r>
        <w:t>event</w:t>
      </w:r>
      <w:r>
        <w:rPr>
          <w:spacing w:val="-4"/>
        </w:rPr>
        <w:t xml:space="preserve"> </w:t>
      </w:r>
      <w:r>
        <w:t>that</w:t>
      </w:r>
      <w:r>
        <w:rPr>
          <w:spacing w:val="-4"/>
        </w:rPr>
        <w:t xml:space="preserve"> </w:t>
      </w:r>
      <w:r>
        <w:t>the</w:t>
      </w:r>
      <w:r>
        <w:rPr>
          <w:spacing w:val="-4"/>
        </w:rPr>
        <w:t xml:space="preserve"> </w:t>
      </w:r>
      <w:r>
        <w:t>determination of</w:t>
      </w:r>
      <w:r>
        <w:rPr>
          <w:spacing w:val="-4"/>
        </w:rPr>
        <w:t xml:space="preserve"> </w:t>
      </w:r>
      <w:r>
        <w:t>the</w:t>
      </w:r>
      <w:r>
        <w:rPr>
          <w:spacing w:val="-3"/>
        </w:rPr>
        <w:t xml:space="preserve"> </w:t>
      </w:r>
      <w:r>
        <w:t>President</w:t>
      </w:r>
      <w:r>
        <w:rPr>
          <w:spacing w:val="-3"/>
        </w:rPr>
        <w:t xml:space="preserve"> </w:t>
      </w:r>
      <w:r>
        <w:t>or</w:t>
      </w:r>
      <w:r>
        <w:rPr>
          <w:spacing w:val="-4"/>
        </w:rPr>
        <w:t xml:space="preserve"> </w:t>
      </w:r>
      <w:r>
        <w:t>the</w:t>
      </w:r>
      <w:r>
        <w:rPr>
          <w:spacing w:val="-3"/>
        </w:rPr>
        <w:t xml:space="preserve"> </w:t>
      </w:r>
      <w:r>
        <w:t>President’s</w:t>
      </w:r>
      <w:r>
        <w:rPr>
          <w:spacing w:val="-3"/>
        </w:rPr>
        <w:t xml:space="preserve"> </w:t>
      </w:r>
      <w:r>
        <w:t>Designee</w:t>
      </w:r>
      <w:r>
        <w:rPr>
          <w:spacing w:val="-3"/>
        </w:rPr>
        <w:t xml:space="preserve"> </w:t>
      </w:r>
      <w:r>
        <w:t>as</w:t>
      </w:r>
      <w:r>
        <w:rPr>
          <w:spacing w:val="-4"/>
        </w:rPr>
        <w:t xml:space="preserve"> </w:t>
      </w:r>
      <w:r>
        <w:t>to</w:t>
      </w:r>
      <w:r>
        <w:rPr>
          <w:spacing w:val="-3"/>
        </w:rPr>
        <w:t xml:space="preserve"> </w:t>
      </w:r>
      <w:r>
        <w:t>such qualifications</w:t>
      </w:r>
      <w:r>
        <w:rPr>
          <w:spacing w:val="-6"/>
        </w:rPr>
        <w:t xml:space="preserve"> </w:t>
      </w:r>
      <w:r>
        <w:t>differs</w:t>
      </w:r>
      <w:r>
        <w:rPr>
          <w:spacing w:val="-6"/>
        </w:rPr>
        <w:t xml:space="preserve"> </w:t>
      </w:r>
      <w:r>
        <w:t>from</w:t>
      </w:r>
      <w:r>
        <w:rPr>
          <w:spacing w:val="-6"/>
        </w:rPr>
        <w:t xml:space="preserve"> </w:t>
      </w:r>
      <w:r>
        <w:t>the</w:t>
      </w:r>
      <w:r>
        <w:rPr>
          <w:spacing w:val="-6"/>
        </w:rPr>
        <w:t xml:space="preserve"> </w:t>
      </w:r>
      <w:r>
        <w:t>recommendation</w:t>
      </w:r>
      <w:r>
        <w:rPr>
          <w:spacing w:val="-6"/>
        </w:rPr>
        <w:t xml:space="preserve"> </w:t>
      </w:r>
      <w:r>
        <w:t>of</w:t>
      </w:r>
      <w:r>
        <w:rPr>
          <w:spacing w:val="-6"/>
        </w:rPr>
        <w:t xml:space="preserve"> </w:t>
      </w:r>
      <w:r>
        <w:t>the</w:t>
      </w:r>
      <w:r>
        <w:rPr>
          <w:w w:val="99"/>
        </w:rPr>
        <w:t xml:space="preserve"> </w:t>
      </w:r>
      <w:r>
        <w:t>Department,</w:t>
      </w:r>
      <w:r>
        <w:rPr>
          <w:spacing w:val="-6"/>
        </w:rPr>
        <w:t xml:space="preserve"> </w:t>
      </w:r>
      <w:r>
        <w:t>he/she</w:t>
      </w:r>
      <w:r>
        <w:rPr>
          <w:spacing w:val="-5"/>
        </w:rPr>
        <w:t xml:space="preserve"> </w:t>
      </w:r>
      <w:r>
        <w:t>shall</w:t>
      </w:r>
      <w:r>
        <w:rPr>
          <w:spacing w:val="-5"/>
        </w:rPr>
        <w:t xml:space="preserve"> </w:t>
      </w:r>
      <w:r>
        <w:t>provide</w:t>
      </w:r>
      <w:r>
        <w:rPr>
          <w:spacing w:val="-6"/>
        </w:rPr>
        <w:t xml:space="preserve"> </w:t>
      </w:r>
      <w:r>
        <w:t>written</w:t>
      </w:r>
      <w:r>
        <w:rPr>
          <w:spacing w:val="-5"/>
        </w:rPr>
        <w:t xml:space="preserve"> </w:t>
      </w:r>
      <w:r>
        <w:t>reasons</w:t>
      </w:r>
      <w:r>
        <w:rPr>
          <w:spacing w:val="-5"/>
        </w:rPr>
        <w:t xml:space="preserve"> </w:t>
      </w:r>
      <w:r>
        <w:t>for</w:t>
      </w:r>
      <w:r>
        <w:rPr>
          <w:spacing w:val="-6"/>
        </w:rPr>
        <w:t xml:space="preserve"> </w:t>
      </w:r>
      <w:r>
        <w:t>his/her determination.</w:t>
      </w:r>
    </w:p>
    <w:p w14:paraId="44BEE8AA" w14:textId="77777777" w:rsidR="00500D5E" w:rsidRDefault="00500D5E">
      <w:pPr>
        <w:rPr>
          <w:rFonts w:ascii="Times New Roman" w:eastAsia="Times New Roman" w:hAnsi="Times New Roman" w:cs="Times New Roman"/>
          <w:sz w:val="24"/>
          <w:szCs w:val="24"/>
        </w:rPr>
      </w:pPr>
    </w:p>
    <w:p w14:paraId="6AF09FCA" w14:textId="77777777" w:rsidR="00500D5E" w:rsidRDefault="00B06B53" w:rsidP="004829EF">
      <w:pPr>
        <w:pStyle w:val="BodyText"/>
        <w:numPr>
          <w:ilvl w:val="1"/>
          <w:numId w:val="27"/>
        </w:numPr>
        <w:tabs>
          <w:tab w:val="left" w:pos="2480"/>
        </w:tabs>
        <w:ind w:left="2480" w:hanging="600"/>
      </w:pPr>
      <w:r>
        <w:rPr>
          <w:u w:val="single" w:color="000000"/>
        </w:rPr>
        <w:t>Appointments</w:t>
      </w:r>
      <w:r>
        <w:rPr>
          <w:spacing w:val="-6"/>
          <w:u w:val="single" w:color="000000"/>
        </w:rPr>
        <w:t xml:space="preserve"> </w:t>
      </w:r>
      <w:r>
        <w:rPr>
          <w:u w:val="single" w:color="000000"/>
        </w:rPr>
        <w:t>from</w:t>
      </w:r>
      <w:r>
        <w:rPr>
          <w:spacing w:val="-6"/>
          <w:u w:val="single" w:color="000000"/>
        </w:rPr>
        <w:t xml:space="preserve"> </w:t>
      </w:r>
      <w:r>
        <w:rPr>
          <w:u w:val="single" w:color="000000"/>
        </w:rPr>
        <w:t>within</w:t>
      </w:r>
      <w:r>
        <w:rPr>
          <w:spacing w:val="-6"/>
          <w:u w:val="single" w:color="000000"/>
        </w:rPr>
        <w:t xml:space="preserve"> </w:t>
      </w:r>
      <w:r>
        <w:rPr>
          <w:u w:val="single" w:color="000000"/>
        </w:rPr>
        <w:t>the</w:t>
      </w:r>
      <w:r>
        <w:rPr>
          <w:spacing w:val="-6"/>
          <w:u w:val="single" w:color="000000"/>
        </w:rPr>
        <w:t xml:space="preserve"> </w:t>
      </w:r>
      <w:r>
        <w:rPr>
          <w:u w:val="single" w:color="000000"/>
        </w:rPr>
        <w:t>Professional</w:t>
      </w:r>
      <w:r>
        <w:rPr>
          <w:spacing w:val="-5"/>
          <w:u w:val="single" w:color="000000"/>
        </w:rPr>
        <w:t xml:space="preserve"> </w:t>
      </w:r>
      <w:r>
        <w:rPr>
          <w:u w:val="single" w:color="000000"/>
        </w:rPr>
        <w:t>Athletic</w:t>
      </w:r>
      <w:r>
        <w:rPr>
          <w:spacing w:val="-6"/>
          <w:u w:val="single" w:color="000000"/>
        </w:rPr>
        <w:t xml:space="preserve"> </w:t>
      </w:r>
      <w:r>
        <w:rPr>
          <w:u w:val="single" w:color="000000"/>
        </w:rPr>
        <w:t>Staff</w:t>
      </w:r>
    </w:p>
    <w:p w14:paraId="2C2F0703" w14:textId="77777777" w:rsidR="00500D5E" w:rsidRDefault="00500D5E">
      <w:pPr>
        <w:spacing w:before="9"/>
        <w:rPr>
          <w:rFonts w:ascii="Times New Roman" w:eastAsia="Times New Roman" w:hAnsi="Times New Roman" w:cs="Times New Roman"/>
          <w:sz w:val="16"/>
          <w:szCs w:val="16"/>
        </w:rPr>
      </w:pPr>
    </w:p>
    <w:p w14:paraId="232CD708" w14:textId="77777777" w:rsidR="00500D5E" w:rsidRDefault="00B06B53">
      <w:pPr>
        <w:pStyle w:val="BodyText"/>
        <w:spacing w:before="78" w:line="230" w:lineRule="auto"/>
        <w:ind w:left="2600" w:right="446"/>
      </w:pPr>
      <w:r>
        <w:t>An</w:t>
      </w:r>
      <w:r>
        <w:rPr>
          <w:spacing w:val="-5"/>
        </w:rPr>
        <w:t xml:space="preserve"> </w:t>
      </w:r>
      <w:r>
        <w:t>open</w:t>
      </w:r>
      <w:r>
        <w:rPr>
          <w:spacing w:val="-4"/>
        </w:rPr>
        <w:t xml:space="preserve"> </w:t>
      </w:r>
      <w:r>
        <w:t>full-time</w:t>
      </w:r>
      <w:r>
        <w:rPr>
          <w:spacing w:val="-4"/>
        </w:rPr>
        <w:t xml:space="preserve"> </w:t>
      </w:r>
      <w:r>
        <w:t>bargaining</w:t>
      </w:r>
      <w:r>
        <w:rPr>
          <w:spacing w:val="-4"/>
        </w:rPr>
        <w:t xml:space="preserve"> </w:t>
      </w:r>
      <w:r>
        <w:t>unit</w:t>
      </w:r>
      <w:r>
        <w:rPr>
          <w:spacing w:val="-4"/>
        </w:rPr>
        <w:t xml:space="preserve"> </w:t>
      </w:r>
      <w:r>
        <w:t>position</w:t>
      </w:r>
      <w:r>
        <w:rPr>
          <w:spacing w:val="-4"/>
        </w:rPr>
        <w:t xml:space="preserve"> </w:t>
      </w:r>
      <w:r>
        <w:t>within</w:t>
      </w:r>
      <w:r>
        <w:rPr>
          <w:spacing w:val="-4"/>
        </w:rPr>
        <w:t xml:space="preserve"> </w:t>
      </w:r>
      <w:r>
        <w:t>the</w:t>
      </w:r>
      <w:r>
        <w:rPr>
          <w:w w:val="99"/>
        </w:rPr>
        <w:t xml:space="preserve"> </w:t>
      </w:r>
      <w:r>
        <w:t>Professional</w:t>
      </w:r>
      <w:r>
        <w:rPr>
          <w:spacing w:val="-5"/>
        </w:rPr>
        <w:t xml:space="preserve"> </w:t>
      </w:r>
      <w:r>
        <w:t>Athletic</w:t>
      </w:r>
      <w:r>
        <w:rPr>
          <w:spacing w:val="-4"/>
        </w:rPr>
        <w:t xml:space="preserve"> </w:t>
      </w:r>
      <w:r>
        <w:t>Staff</w:t>
      </w:r>
      <w:r>
        <w:rPr>
          <w:spacing w:val="-4"/>
        </w:rPr>
        <w:t xml:space="preserve"> </w:t>
      </w:r>
      <w:r>
        <w:t>approved</w:t>
      </w:r>
      <w:r>
        <w:rPr>
          <w:spacing w:val="-4"/>
        </w:rPr>
        <w:t xml:space="preserve"> </w:t>
      </w:r>
      <w:r>
        <w:t>by</w:t>
      </w:r>
      <w:r>
        <w:rPr>
          <w:spacing w:val="-4"/>
        </w:rPr>
        <w:t xml:space="preserve"> </w:t>
      </w:r>
      <w:r>
        <w:t>the</w:t>
      </w:r>
      <w:r>
        <w:rPr>
          <w:spacing w:val="-4"/>
        </w:rPr>
        <w:t xml:space="preserve"> </w:t>
      </w:r>
      <w:r>
        <w:t>University</w:t>
      </w:r>
      <w:r>
        <w:rPr>
          <w:spacing w:val="-4"/>
        </w:rPr>
        <w:t xml:space="preserve"> </w:t>
      </w:r>
      <w:r>
        <w:t>to</w:t>
      </w:r>
      <w:r>
        <w:rPr>
          <w:spacing w:val="-4"/>
        </w:rPr>
        <w:t xml:space="preserve"> </w:t>
      </w:r>
      <w:r>
        <w:t>be</w:t>
      </w:r>
      <w:r>
        <w:rPr>
          <w:w w:val="99"/>
        </w:rPr>
        <w:t xml:space="preserve"> </w:t>
      </w:r>
      <w:r>
        <w:t>filled</w:t>
      </w:r>
      <w:r>
        <w:rPr>
          <w:spacing w:val="-4"/>
        </w:rPr>
        <w:t xml:space="preserve"> </w:t>
      </w:r>
      <w:r>
        <w:t>may</w:t>
      </w:r>
      <w:r>
        <w:rPr>
          <w:spacing w:val="-3"/>
        </w:rPr>
        <w:t xml:space="preserve"> </w:t>
      </w:r>
      <w:r>
        <w:t>be</w:t>
      </w:r>
      <w:r>
        <w:rPr>
          <w:spacing w:val="-4"/>
        </w:rPr>
        <w:t xml:space="preserve"> </w:t>
      </w:r>
      <w:r>
        <w:t>filled</w:t>
      </w:r>
      <w:r>
        <w:rPr>
          <w:spacing w:val="-3"/>
        </w:rPr>
        <w:t xml:space="preserve"> </w:t>
      </w:r>
      <w:r>
        <w:t>with</w:t>
      </w:r>
      <w:r>
        <w:rPr>
          <w:spacing w:val="-3"/>
        </w:rPr>
        <w:t xml:space="preserve"> </w:t>
      </w:r>
      <w:r>
        <w:t>a</w:t>
      </w:r>
      <w:r>
        <w:rPr>
          <w:spacing w:val="-4"/>
        </w:rPr>
        <w:t xml:space="preserve"> </w:t>
      </w:r>
      <w:r>
        <w:t>current</w:t>
      </w:r>
      <w:r>
        <w:rPr>
          <w:spacing w:val="-3"/>
        </w:rPr>
        <w:t xml:space="preserve"> </w:t>
      </w:r>
      <w:r>
        <w:t>member</w:t>
      </w:r>
      <w:r>
        <w:rPr>
          <w:spacing w:val="-4"/>
        </w:rPr>
        <w:t xml:space="preserve"> </w:t>
      </w:r>
      <w:r>
        <w:t>of</w:t>
      </w:r>
      <w:r>
        <w:rPr>
          <w:spacing w:val="-3"/>
        </w:rPr>
        <w:t xml:space="preserve"> </w:t>
      </w:r>
      <w:r>
        <w:t>the</w:t>
      </w:r>
      <w:r>
        <w:rPr>
          <w:w w:val="99"/>
        </w:rPr>
        <w:t xml:space="preserve"> </w:t>
      </w:r>
      <w:r>
        <w:t>Professional</w:t>
      </w:r>
      <w:r>
        <w:rPr>
          <w:spacing w:val="-6"/>
        </w:rPr>
        <w:t xml:space="preserve"> </w:t>
      </w:r>
      <w:r>
        <w:t>Athletic</w:t>
      </w:r>
      <w:r>
        <w:rPr>
          <w:spacing w:val="-6"/>
        </w:rPr>
        <w:t xml:space="preserve"> </w:t>
      </w:r>
      <w:r>
        <w:t>Staff</w:t>
      </w:r>
      <w:r>
        <w:rPr>
          <w:spacing w:val="-6"/>
        </w:rPr>
        <w:t xml:space="preserve"> </w:t>
      </w:r>
      <w:r>
        <w:t>(“the</w:t>
      </w:r>
      <w:r>
        <w:rPr>
          <w:spacing w:val="-6"/>
        </w:rPr>
        <w:t xml:space="preserve"> </w:t>
      </w:r>
      <w:r>
        <w:t>Proposed</w:t>
      </w:r>
      <w:r>
        <w:rPr>
          <w:spacing w:val="-5"/>
        </w:rPr>
        <w:t xml:space="preserve"> </w:t>
      </w:r>
      <w:r>
        <w:t>Appointee”) under</w:t>
      </w:r>
      <w:r>
        <w:rPr>
          <w:spacing w:val="-5"/>
        </w:rPr>
        <w:t xml:space="preserve"> </w:t>
      </w:r>
      <w:r>
        <w:t>the</w:t>
      </w:r>
      <w:r>
        <w:rPr>
          <w:spacing w:val="-4"/>
        </w:rPr>
        <w:t xml:space="preserve"> </w:t>
      </w:r>
      <w:r>
        <w:t>conditions</w:t>
      </w:r>
      <w:r>
        <w:rPr>
          <w:spacing w:val="-4"/>
        </w:rPr>
        <w:t xml:space="preserve"> </w:t>
      </w:r>
      <w:r>
        <w:t>and</w:t>
      </w:r>
      <w:r>
        <w:rPr>
          <w:spacing w:val="-5"/>
        </w:rPr>
        <w:t xml:space="preserve"> </w:t>
      </w:r>
      <w:r>
        <w:t>procedures</w:t>
      </w:r>
      <w:r>
        <w:rPr>
          <w:spacing w:val="-4"/>
        </w:rPr>
        <w:t xml:space="preserve"> </w:t>
      </w:r>
      <w:r>
        <w:t>listed</w:t>
      </w:r>
      <w:r>
        <w:rPr>
          <w:spacing w:val="-4"/>
        </w:rPr>
        <w:t xml:space="preserve"> </w:t>
      </w:r>
      <w:r>
        <w:t>below.</w:t>
      </w:r>
      <w:r>
        <w:rPr>
          <w:spacing w:val="51"/>
        </w:rPr>
        <w:t xml:space="preserve"> </w:t>
      </w:r>
      <w:r>
        <w:t>Under such</w:t>
      </w:r>
      <w:r>
        <w:rPr>
          <w:spacing w:val="-7"/>
        </w:rPr>
        <w:t xml:space="preserve"> </w:t>
      </w:r>
      <w:r>
        <w:t>circumstances,</w:t>
      </w:r>
      <w:r>
        <w:rPr>
          <w:spacing w:val="-6"/>
        </w:rPr>
        <w:t xml:space="preserve"> </w:t>
      </w:r>
      <w:r>
        <w:t>that</w:t>
      </w:r>
      <w:r>
        <w:rPr>
          <w:spacing w:val="-7"/>
        </w:rPr>
        <w:t xml:space="preserve"> </w:t>
      </w:r>
      <w:r>
        <w:t>appointment</w:t>
      </w:r>
      <w:r>
        <w:rPr>
          <w:spacing w:val="-6"/>
        </w:rPr>
        <w:t xml:space="preserve"> </w:t>
      </w:r>
      <w:r>
        <w:t>shall</w:t>
      </w:r>
      <w:r>
        <w:rPr>
          <w:spacing w:val="-7"/>
        </w:rPr>
        <w:t xml:space="preserve"> </w:t>
      </w:r>
      <w:r>
        <w:t>not</w:t>
      </w:r>
      <w:r>
        <w:rPr>
          <w:spacing w:val="-6"/>
        </w:rPr>
        <w:t xml:space="preserve"> </w:t>
      </w:r>
      <w:r>
        <w:t>be</w:t>
      </w:r>
      <w:r>
        <w:rPr>
          <w:spacing w:val="-7"/>
        </w:rPr>
        <w:t xml:space="preserve"> </w:t>
      </w:r>
      <w:r>
        <w:t>governed by</w:t>
      </w:r>
      <w:r>
        <w:rPr>
          <w:spacing w:val="-2"/>
        </w:rPr>
        <w:t xml:space="preserve"> </w:t>
      </w:r>
      <w:r>
        <w:t>Sections</w:t>
      </w:r>
      <w:r>
        <w:rPr>
          <w:spacing w:val="-2"/>
        </w:rPr>
        <w:t xml:space="preserve"> </w:t>
      </w:r>
      <w:r>
        <w:t>B(4)</w:t>
      </w:r>
      <w:r>
        <w:rPr>
          <w:spacing w:val="-2"/>
        </w:rPr>
        <w:t xml:space="preserve"> </w:t>
      </w:r>
      <w:r>
        <w:t>and</w:t>
      </w:r>
      <w:r>
        <w:rPr>
          <w:spacing w:val="-1"/>
        </w:rPr>
        <w:t xml:space="preserve"> </w:t>
      </w:r>
      <w:r>
        <w:t>B(5)</w:t>
      </w:r>
      <w:r>
        <w:rPr>
          <w:spacing w:val="-2"/>
        </w:rPr>
        <w:t xml:space="preserve"> </w:t>
      </w:r>
      <w:r>
        <w:t>of</w:t>
      </w:r>
      <w:r>
        <w:rPr>
          <w:spacing w:val="-2"/>
        </w:rPr>
        <w:t xml:space="preserve"> </w:t>
      </w:r>
      <w:r>
        <w:t>this</w:t>
      </w:r>
      <w:r>
        <w:rPr>
          <w:spacing w:val="-1"/>
        </w:rPr>
        <w:t xml:space="preserve"> </w:t>
      </w:r>
      <w:r>
        <w:t>Article.</w:t>
      </w:r>
    </w:p>
    <w:p w14:paraId="0A4218B0" w14:textId="77777777" w:rsidR="00500D5E" w:rsidRPr="00D46C50" w:rsidRDefault="00500D5E">
      <w:pPr>
        <w:spacing w:before="8"/>
        <w:rPr>
          <w:rFonts w:ascii="Times New Roman" w:eastAsia="Times New Roman" w:hAnsi="Times New Roman" w:cs="Times New Roman"/>
          <w:sz w:val="17"/>
          <w:szCs w:val="17"/>
        </w:rPr>
      </w:pPr>
    </w:p>
    <w:p w14:paraId="58074193" w14:textId="47962E3A" w:rsidR="00500D5E" w:rsidRDefault="00B06B53" w:rsidP="00D46C50">
      <w:pPr>
        <w:pStyle w:val="BodyText"/>
        <w:numPr>
          <w:ilvl w:val="2"/>
          <w:numId w:val="27"/>
        </w:numPr>
        <w:tabs>
          <w:tab w:val="left" w:pos="2960"/>
        </w:tabs>
        <w:spacing w:line="264" w:lineRule="exact"/>
        <w:ind w:right="90"/>
      </w:pPr>
      <w:r>
        <w:t>The</w:t>
      </w:r>
      <w:r>
        <w:rPr>
          <w:spacing w:val="-6"/>
        </w:rPr>
        <w:t xml:space="preserve"> </w:t>
      </w:r>
      <w:r>
        <w:t>full-time</w:t>
      </w:r>
      <w:r>
        <w:rPr>
          <w:spacing w:val="-5"/>
        </w:rPr>
        <w:t xml:space="preserve"> </w:t>
      </w:r>
      <w:r>
        <w:t>bargaining</w:t>
      </w:r>
      <w:r>
        <w:rPr>
          <w:spacing w:val="-6"/>
        </w:rPr>
        <w:t xml:space="preserve"> </w:t>
      </w:r>
      <w:r>
        <w:t>unit</w:t>
      </w:r>
      <w:r>
        <w:rPr>
          <w:spacing w:val="-5"/>
        </w:rPr>
        <w:t xml:space="preserve"> </w:t>
      </w:r>
      <w:r>
        <w:t>members</w:t>
      </w:r>
      <w:r>
        <w:rPr>
          <w:spacing w:val="-5"/>
        </w:rPr>
        <w:t xml:space="preserve"> </w:t>
      </w:r>
      <w:r>
        <w:t>of</w:t>
      </w:r>
      <w:r>
        <w:rPr>
          <w:spacing w:val="-6"/>
        </w:rPr>
        <w:t xml:space="preserve"> </w:t>
      </w:r>
      <w:r>
        <w:t>the</w:t>
      </w:r>
      <w:r>
        <w:rPr>
          <w:w w:val="99"/>
        </w:rPr>
        <w:t xml:space="preserve"> </w:t>
      </w:r>
      <w:r>
        <w:t>Professional</w:t>
      </w:r>
      <w:r>
        <w:rPr>
          <w:spacing w:val="-5"/>
        </w:rPr>
        <w:t xml:space="preserve"> </w:t>
      </w:r>
      <w:r>
        <w:t>Athletic</w:t>
      </w:r>
      <w:r>
        <w:rPr>
          <w:spacing w:val="-5"/>
        </w:rPr>
        <w:t xml:space="preserve"> </w:t>
      </w:r>
      <w:r>
        <w:t>Staff</w:t>
      </w:r>
      <w:r>
        <w:rPr>
          <w:spacing w:val="-4"/>
        </w:rPr>
        <w:t xml:space="preserve"> </w:t>
      </w:r>
      <w:r>
        <w:t>must</w:t>
      </w:r>
      <w:r>
        <w:rPr>
          <w:spacing w:val="-5"/>
        </w:rPr>
        <w:t xml:space="preserve"> </w:t>
      </w:r>
      <w:r>
        <w:t>approve</w:t>
      </w:r>
      <w:r>
        <w:rPr>
          <w:spacing w:val="-4"/>
        </w:rPr>
        <w:t xml:space="preserve"> </w:t>
      </w:r>
      <w:r>
        <w:t>the</w:t>
      </w:r>
      <w:r>
        <w:rPr>
          <w:spacing w:val="-5"/>
        </w:rPr>
        <w:t xml:space="preserve"> </w:t>
      </w:r>
      <w:r>
        <w:t>decision</w:t>
      </w:r>
      <w:r>
        <w:rPr>
          <w:spacing w:val="-5"/>
        </w:rPr>
        <w:t xml:space="preserve"> </w:t>
      </w:r>
      <w:r>
        <w:t>to appoint</w:t>
      </w:r>
      <w:r>
        <w:rPr>
          <w:spacing w:val="-6"/>
        </w:rPr>
        <w:t xml:space="preserve"> </w:t>
      </w:r>
      <w:r>
        <w:t>from</w:t>
      </w:r>
      <w:r>
        <w:rPr>
          <w:spacing w:val="-6"/>
        </w:rPr>
        <w:t xml:space="preserve"> </w:t>
      </w:r>
      <w:r>
        <w:t>within</w:t>
      </w:r>
      <w:r>
        <w:rPr>
          <w:spacing w:val="-5"/>
        </w:rPr>
        <w:t xml:space="preserve"> </w:t>
      </w:r>
      <w:r>
        <w:t>the</w:t>
      </w:r>
      <w:r>
        <w:rPr>
          <w:spacing w:val="-6"/>
        </w:rPr>
        <w:t xml:space="preserve"> </w:t>
      </w:r>
      <w:r>
        <w:t>existing</w:t>
      </w:r>
      <w:r>
        <w:rPr>
          <w:spacing w:val="-5"/>
        </w:rPr>
        <w:t xml:space="preserve"> </w:t>
      </w:r>
      <w:r>
        <w:t>Professional</w:t>
      </w:r>
      <w:r>
        <w:rPr>
          <w:spacing w:val="-6"/>
        </w:rPr>
        <w:t xml:space="preserve"> </w:t>
      </w:r>
      <w:r>
        <w:t>Athletic</w:t>
      </w:r>
      <w:r w:rsidR="00D46C50">
        <w:t xml:space="preserve"> </w:t>
      </w:r>
      <w:r>
        <w:t>Staff,</w:t>
      </w:r>
      <w:r w:rsidRPr="00D46C50">
        <w:rPr>
          <w:spacing w:val="-4"/>
        </w:rPr>
        <w:t xml:space="preserve"> </w:t>
      </w:r>
      <w:r>
        <w:t>and</w:t>
      </w:r>
      <w:r w:rsidRPr="00D46C50">
        <w:rPr>
          <w:spacing w:val="-4"/>
        </w:rPr>
        <w:t xml:space="preserve"> </w:t>
      </w:r>
      <w:r>
        <w:t>the</w:t>
      </w:r>
      <w:r w:rsidRPr="00D46C50">
        <w:rPr>
          <w:spacing w:val="-3"/>
        </w:rPr>
        <w:t xml:space="preserve"> </w:t>
      </w:r>
      <w:r>
        <w:t>appointment</w:t>
      </w:r>
      <w:r w:rsidRPr="00D46C50">
        <w:rPr>
          <w:spacing w:val="-4"/>
        </w:rPr>
        <w:t xml:space="preserve"> </w:t>
      </w:r>
      <w:r>
        <w:t>of</w:t>
      </w:r>
      <w:r w:rsidRPr="00D46C50">
        <w:rPr>
          <w:spacing w:val="-3"/>
        </w:rPr>
        <w:t xml:space="preserve"> </w:t>
      </w:r>
      <w:r>
        <w:t>the</w:t>
      </w:r>
      <w:r w:rsidRPr="00D46C50">
        <w:rPr>
          <w:spacing w:val="-4"/>
        </w:rPr>
        <w:t xml:space="preserve"> </w:t>
      </w:r>
      <w:r>
        <w:t>Proposed</w:t>
      </w:r>
      <w:r w:rsidRPr="00D46C50">
        <w:rPr>
          <w:spacing w:val="-4"/>
        </w:rPr>
        <w:t xml:space="preserve"> </w:t>
      </w:r>
      <w:r>
        <w:t>Appointee</w:t>
      </w:r>
      <w:r w:rsidRPr="00D46C50">
        <w:rPr>
          <w:spacing w:val="-3"/>
        </w:rPr>
        <w:t xml:space="preserve"> </w:t>
      </w:r>
      <w:r>
        <w:t>by a</w:t>
      </w:r>
      <w:r w:rsidRPr="00D46C50">
        <w:rPr>
          <w:spacing w:val="-5"/>
        </w:rPr>
        <w:t xml:space="preserve"> </w:t>
      </w:r>
      <w:r>
        <w:t>two-thirds</w:t>
      </w:r>
      <w:r w:rsidRPr="00D46C50">
        <w:rPr>
          <w:spacing w:val="-5"/>
        </w:rPr>
        <w:t xml:space="preserve"> </w:t>
      </w:r>
      <w:r>
        <w:t>vote</w:t>
      </w:r>
      <w:r w:rsidRPr="00D46C50">
        <w:rPr>
          <w:spacing w:val="-5"/>
        </w:rPr>
        <w:t xml:space="preserve"> </w:t>
      </w:r>
      <w:r>
        <w:t>of</w:t>
      </w:r>
      <w:r w:rsidRPr="00D46C50">
        <w:rPr>
          <w:spacing w:val="-4"/>
        </w:rPr>
        <w:t xml:space="preserve"> </w:t>
      </w:r>
      <w:r>
        <w:t>the</w:t>
      </w:r>
      <w:r w:rsidRPr="00D46C50">
        <w:rPr>
          <w:spacing w:val="-5"/>
        </w:rPr>
        <w:t xml:space="preserve"> </w:t>
      </w:r>
      <w:r>
        <w:t>full-time</w:t>
      </w:r>
      <w:r w:rsidRPr="00D46C50">
        <w:rPr>
          <w:spacing w:val="-5"/>
        </w:rPr>
        <w:t xml:space="preserve"> </w:t>
      </w:r>
      <w:r>
        <w:t>members</w:t>
      </w:r>
      <w:r w:rsidRPr="00D46C50">
        <w:rPr>
          <w:spacing w:val="-5"/>
        </w:rPr>
        <w:t xml:space="preserve"> </w:t>
      </w:r>
      <w:r>
        <w:t>(excluding the</w:t>
      </w:r>
      <w:r w:rsidRPr="00D46C50">
        <w:rPr>
          <w:spacing w:val="-6"/>
        </w:rPr>
        <w:t xml:space="preserve"> </w:t>
      </w:r>
      <w:r>
        <w:t>candidate,</w:t>
      </w:r>
      <w:r w:rsidRPr="00D46C50">
        <w:rPr>
          <w:spacing w:val="-5"/>
        </w:rPr>
        <w:t xml:space="preserve"> </w:t>
      </w:r>
      <w:r>
        <w:t>even</w:t>
      </w:r>
      <w:r w:rsidRPr="00D46C50">
        <w:rPr>
          <w:spacing w:val="-5"/>
        </w:rPr>
        <w:t xml:space="preserve"> </w:t>
      </w:r>
      <w:r>
        <w:t>if</w:t>
      </w:r>
      <w:r w:rsidRPr="00D46C50">
        <w:rPr>
          <w:spacing w:val="-6"/>
        </w:rPr>
        <w:t xml:space="preserve"> </w:t>
      </w:r>
      <w:r>
        <w:t>that</w:t>
      </w:r>
      <w:r w:rsidRPr="00D46C50">
        <w:rPr>
          <w:spacing w:val="-5"/>
        </w:rPr>
        <w:t xml:space="preserve"> </w:t>
      </w:r>
      <w:r>
        <w:t>individual</w:t>
      </w:r>
      <w:r w:rsidRPr="00D46C50">
        <w:rPr>
          <w:spacing w:val="-5"/>
        </w:rPr>
        <w:t xml:space="preserve"> </w:t>
      </w:r>
      <w:r>
        <w:t>is</w:t>
      </w:r>
      <w:r w:rsidRPr="00D46C50">
        <w:rPr>
          <w:spacing w:val="-5"/>
        </w:rPr>
        <w:t xml:space="preserve"> </w:t>
      </w:r>
      <w:r>
        <w:t>otherwise</w:t>
      </w:r>
      <w:r w:rsidRPr="00D46C50">
        <w:rPr>
          <w:spacing w:val="-6"/>
        </w:rPr>
        <w:t xml:space="preserve"> </w:t>
      </w:r>
      <w:r>
        <w:t>entitled to</w:t>
      </w:r>
      <w:r w:rsidRPr="00D46C50">
        <w:rPr>
          <w:spacing w:val="-4"/>
        </w:rPr>
        <w:t xml:space="preserve"> </w:t>
      </w:r>
      <w:r>
        <w:t>vote).</w:t>
      </w:r>
      <w:r w:rsidRPr="00D46C50">
        <w:rPr>
          <w:spacing w:val="52"/>
        </w:rPr>
        <w:t xml:space="preserve"> </w:t>
      </w:r>
      <w:r>
        <w:t>Where</w:t>
      </w:r>
      <w:r w:rsidRPr="00D46C50">
        <w:rPr>
          <w:spacing w:val="-3"/>
        </w:rPr>
        <w:t xml:space="preserve"> </w:t>
      </w:r>
      <w:r>
        <w:t>the</w:t>
      </w:r>
      <w:r w:rsidRPr="00D46C50">
        <w:rPr>
          <w:spacing w:val="-4"/>
        </w:rPr>
        <w:t xml:space="preserve"> </w:t>
      </w:r>
      <w:r>
        <w:t>two-thirds</w:t>
      </w:r>
      <w:r w:rsidRPr="00D46C50">
        <w:rPr>
          <w:spacing w:val="-4"/>
        </w:rPr>
        <w:t xml:space="preserve"> </w:t>
      </w:r>
      <w:r>
        <w:t>of</w:t>
      </w:r>
      <w:r w:rsidRPr="00D46C50">
        <w:rPr>
          <w:spacing w:val="-4"/>
        </w:rPr>
        <w:t xml:space="preserve"> </w:t>
      </w:r>
      <w:r>
        <w:t>all</w:t>
      </w:r>
      <w:r w:rsidRPr="00D46C50">
        <w:rPr>
          <w:spacing w:val="-3"/>
        </w:rPr>
        <w:t xml:space="preserve"> </w:t>
      </w:r>
      <w:r>
        <w:t>full-time</w:t>
      </w:r>
      <w:r w:rsidRPr="00D46C50">
        <w:rPr>
          <w:spacing w:val="-5"/>
        </w:rPr>
        <w:t xml:space="preserve"> </w:t>
      </w:r>
      <w:r>
        <w:t>members equals</w:t>
      </w:r>
      <w:r w:rsidRPr="00D46C50">
        <w:rPr>
          <w:spacing w:val="-5"/>
        </w:rPr>
        <w:t xml:space="preserve"> </w:t>
      </w:r>
      <w:r>
        <w:t>a</w:t>
      </w:r>
      <w:r w:rsidRPr="00D46C50">
        <w:rPr>
          <w:spacing w:val="-4"/>
        </w:rPr>
        <w:t xml:space="preserve"> </w:t>
      </w:r>
      <w:r>
        <w:t>fraction,</w:t>
      </w:r>
      <w:r w:rsidRPr="00D46C50">
        <w:rPr>
          <w:spacing w:val="-4"/>
        </w:rPr>
        <w:t xml:space="preserve"> </w:t>
      </w:r>
      <w:r>
        <w:t>the</w:t>
      </w:r>
      <w:r w:rsidRPr="00D46C50">
        <w:rPr>
          <w:spacing w:val="-4"/>
        </w:rPr>
        <w:t xml:space="preserve"> </w:t>
      </w:r>
      <w:r>
        <w:t>number</w:t>
      </w:r>
      <w:r w:rsidRPr="00D46C50">
        <w:rPr>
          <w:spacing w:val="-4"/>
        </w:rPr>
        <w:t xml:space="preserve"> </w:t>
      </w:r>
      <w:r>
        <w:t>of</w:t>
      </w:r>
      <w:r w:rsidRPr="00D46C50">
        <w:rPr>
          <w:spacing w:val="-4"/>
        </w:rPr>
        <w:t xml:space="preserve"> </w:t>
      </w:r>
      <w:r w:rsidR="00195B58">
        <w:t xml:space="preserve">votes </w:t>
      </w:r>
      <w:r>
        <w:t>necessary</w:t>
      </w:r>
      <w:r w:rsidRPr="00D46C50">
        <w:rPr>
          <w:spacing w:val="-5"/>
        </w:rPr>
        <w:t xml:space="preserve"> </w:t>
      </w:r>
      <w:r>
        <w:t>for</w:t>
      </w:r>
      <w:r w:rsidRPr="00D46C50">
        <w:rPr>
          <w:spacing w:val="-4"/>
        </w:rPr>
        <w:t xml:space="preserve"> </w:t>
      </w:r>
      <w:r>
        <w:t>approval</w:t>
      </w:r>
      <w:r w:rsidRPr="00D46C50">
        <w:rPr>
          <w:spacing w:val="-4"/>
        </w:rPr>
        <w:t xml:space="preserve"> </w:t>
      </w:r>
      <w:r>
        <w:t>will</w:t>
      </w:r>
      <w:r w:rsidRPr="00D46C50">
        <w:rPr>
          <w:spacing w:val="-5"/>
        </w:rPr>
        <w:t xml:space="preserve"> </w:t>
      </w:r>
      <w:r>
        <w:t>be</w:t>
      </w:r>
      <w:r w:rsidRPr="00D46C50">
        <w:rPr>
          <w:spacing w:val="-4"/>
        </w:rPr>
        <w:t xml:space="preserve"> </w:t>
      </w:r>
      <w:r>
        <w:t>rounded</w:t>
      </w:r>
      <w:r w:rsidRPr="00D46C50">
        <w:rPr>
          <w:spacing w:val="-4"/>
        </w:rPr>
        <w:t xml:space="preserve"> </w:t>
      </w:r>
      <w:r>
        <w:t>upward. (Example:</w:t>
      </w:r>
      <w:r w:rsidRPr="00D46C50">
        <w:rPr>
          <w:spacing w:val="-5"/>
        </w:rPr>
        <w:t xml:space="preserve"> </w:t>
      </w:r>
      <w:r>
        <w:t>if</w:t>
      </w:r>
      <w:r w:rsidRPr="00D46C50">
        <w:rPr>
          <w:spacing w:val="-5"/>
        </w:rPr>
        <w:t xml:space="preserve"> </w:t>
      </w:r>
      <w:r>
        <w:t>the</w:t>
      </w:r>
      <w:r w:rsidRPr="00D46C50">
        <w:rPr>
          <w:spacing w:val="-5"/>
        </w:rPr>
        <w:t xml:space="preserve"> </w:t>
      </w:r>
      <w:r>
        <w:t>department</w:t>
      </w:r>
      <w:r w:rsidRPr="00D46C50">
        <w:rPr>
          <w:spacing w:val="-5"/>
        </w:rPr>
        <w:t xml:space="preserve"> </w:t>
      </w:r>
      <w:r>
        <w:t>consists</w:t>
      </w:r>
      <w:r w:rsidRPr="00D46C50">
        <w:rPr>
          <w:spacing w:val="-5"/>
        </w:rPr>
        <w:t xml:space="preserve"> </w:t>
      </w:r>
      <w:r>
        <w:t>of</w:t>
      </w:r>
      <w:r w:rsidRPr="00D46C50">
        <w:rPr>
          <w:spacing w:val="-5"/>
        </w:rPr>
        <w:t xml:space="preserve"> </w:t>
      </w:r>
      <w:r>
        <w:t>13</w:t>
      </w:r>
      <w:r w:rsidRPr="00D46C50">
        <w:rPr>
          <w:spacing w:val="-4"/>
        </w:rPr>
        <w:t xml:space="preserve"> </w:t>
      </w:r>
      <w:r>
        <w:t>members, nine</w:t>
      </w:r>
      <w:r w:rsidRPr="00D46C50">
        <w:rPr>
          <w:spacing w:val="-3"/>
        </w:rPr>
        <w:t xml:space="preserve"> </w:t>
      </w:r>
      <w:r>
        <w:t>(that</w:t>
      </w:r>
      <w:r w:rsidRPr="00D46C50">
        <w:rPr>
          <w:spacing w:val="-2"/>
        </w:rPr>
        <w:t xml:space="preserve"> </w:t>
      </w:r>
      <w:r>
        <w:t>is,</w:t>
      </w:r>
      <w:r w:rsidRPr="00D46C50">
        <w:rPr>
          <w:spacing w:val="-2"/>
        </w:rPr>
        <w:t xml:space="preserve"> </w:t>
      </w:r>
      <w:r>
        <w:t>13</w:t>
      </w:r>
      <w:r w:rsidRPr="00D46C50">
        <w:rPr>
          <w:spacing w:val="-2"/>
        </w:rPr>
        <w:t xml:space="preserve"> </w:t>
      </w:r>
      <w:r>
        <w:t>x</w:t>
      </w:r>
      <w:r w:rsidRPr="00D46C50">
        <w:rPr>
          <w:spacing w:val="-2"/>
        </w:rPr>
        <w:t xml:space="preserve"> </w:t>
      </w:r>
      <w:r>
        <w:t>2/3</w:t>
      </w:r>
      <w:r w:rsidRPr="00D46C50">
        <w:rPr>
          <w:spacing w:val="-2"/>
        </w:rPr>
        <w:t xml:space="preserve"> </w:t>
      </w:r>
      <w:r>
        <w:t>=</w:t>
      </w:r>
      <w:r w:rsidRPr="00D46C50">
        <w:rPr>
          <w:spacing w:val="-2"/>
        </w:rPr>
        <w:t xml:space="preserve"> </w:t>
      </w:r>
      <w:r>
        <w:t>8.6,</w:t>
      </w:r>
      <w:r w:rsidRPr="00D46C50">
        <w:rPr>
          <w:spacing w:val="-3"/>
        </w:rPr>
        <w:t xml:space="preserve"> </w:t>
      </w:r>
      <w:r>
        <w:t>rounded</w:t>
      </w:r>
      <w:r w:rsidRPr="00D46C50">
        <w:rPr>
          <w:spacing w:val="-2"/>
        </w:rPr>
        <w:t xml:space="preserve"> </w:t>
      </w:r>
      <w:r>
        <w:t>upward</w:t>
      </w:r>
      <w:r w:rsidRPr="00D46C50">
        <w:rPr>
          <w:spacing w:val="-2"/>
        </w:rPr>
        <w:t xml:space="preserve"> </w:t>
      </w:r>
      <w:r>
        <w:t>=</w:t>
      </w:r>
      <w:r w:rsidRPr="00D46C50">
        <w:rPr>
          <w:spacing w:val="-2"/>
        </w:rPr>
        <w:t xml:space="preserve"> </w:t>
      </w:r>
      <w:r>
        <w:t>9)</w:t>
      </w:r>
      <w:r w:rsidRPr="00D46C50">
        <w:rPr>
          <w:spacing w:val="-2"/>
        </w:rPr>
        <w:t xml:space="preserve"> </w:t>
      </w:r>
      <w:r>
        <w:t>votes are</w:t>
      </w:r>
      <w:r w:rsidRPr="00D46C50">
        <w:rPr>
          <w:spacing w:val="-6"/>
        </w:rPr>
        <w:t xml:space="preserve"> </w:t>
      </w:r>
      <w:r>
        <w:t>necessary</w:t>
      </w:r>
      <w:r w:rsidRPr="00D46C50">
        <w:rPr>
          <w:spacing w:val="-6"/>
        </w:rPr>
        <w:t xml:space="preserve"> </w:t>
      </w:r>
      <w:r>
        <w:t>for</w:t>
      </w:r>
      <w:r w:rsidRPr="00D46C50">
        <w:rPr>
          <w:spacing w:val="-5"/>
        </w:rPr>
        <w:t xml:space="preserve"> </w:t>
      </w:r>
      <w:r>
        <w:t>approval.</w:t>
      </w:r>
    </w:p>
    <w:p w14:paraId="28E3B88E" w14:textId="77777777" w:rsidR="00A94065" w:rsidRPr="00D46C50" w:rsidRDefault="00A94065">
      <w:pPr>
        <w:spacing w:before="10"/>
        <w:rPr>
          <w:rFonts w:ascii="Times New Roman" w:eastAsia="Times New Roman" w:hAnsi="Times New Roman" w:cs="Times New Roman"/>
          <w:sz w:val="17"/>
          <w:szCs w:val="17"/>
        </w:rPr>
      </w:pPr>
    </w:p>
    <w:p w14:paraId="1C527CA3" w14:textId="77777777" w:rsidR="00500D5E" w:rsidRDefault="00B06B53" w:rsidP="00D46C50">
      <w:pPr>
        <w:pStyle w:val="BodyText"/>
        <w:numPr>
          <w:ilvl w:val="2"/>
          <w:numId w:val="27"/>
        </w:numPr>
        <w:tabs>
          <w:tab w:val="left" w:pos="2960"/>
        </w:tabs>
        <w:spacing w:line="231" w:lineRule="auto"/>
      </w:pPr>
      <w:r>
        <w:t>The</w:t>
      </w:r>
      <w:r>
        <w:rPr>
          <w:spacing w:val="-5"/>
        </w:rPr>
        <w:t xml:space="preserve"> </w:t>
      </w:r>
      <w:r>
        <w:t>Athletic</w:t>
      </w:r>
      <w:r>
        <w:rPr>
          <w:spacing w:val="-4"/>
        </w:rPr>
        <w:t xml:space="preserve"> </w:t>
      </w:r>
      <w:r>
        <w:t>Director</w:t>
      </w:r>
      <w:r>
        <w:rPr>
          <w:spacing w:val="-5"/>
        </w:rPr>
        <w:t xml:space="preserve"> </w:t>
      </w:r>
      <w:r>
        <w:t>and</w:t>
      </w:r>
      <w:r>
        <w:rPr>
          <w:spacing w:val="-4"/>
        </w:rPr>
        <w:t xml:space="preserve"> </w:t>
      </w:r>
      <w:r>
        <w:t>the</w:t>
      </w:r>
      <w:r>
        <w:rPr>
          <w:spacing w:val="-5"/>
        </w:rPr>
        <w:t xml:space="preserve"> </w:t>
      </w:r>
      <w:r>
        <w:t>President</w:t>
      </w:r>
      <w:r>
        <w:rPr>
          <w:spacing w:val="-4"/>
        </w:rPr>
        <w:t xml:space="preserve"> </w:t>
      </w:r>
      <w:r>
        <w:t>or</w:t>
      </w:r>
      <w:r>
        <w:rPr>
          <w:spacing w:val="-5"/>
        </w:rPr>
        <w:t xml:space="preserve"> </w:t>
      </w:r>
      <w:r>
        <w:t>President’s Designee</w:t>
      </w:r>
      <w:r>
        <w:rPr>
          <w:spacing w:val="-4"/>
        </w:rPr>
        <w:t xml:space="preserve"> </w:t>
      </w:r>
      <w:r>
        <w:t>must</w:t>
      </w:r>
      <w:r>
        <w:rPr>
          <w:spacing w:val="-4"/>
        </w:rPr>
        <w:t xml:space="preserve"> </w:t>
      </w:r>
      <w:r>
        <w:t>approve</w:t>
      </w:r>
      <w:r>
        <w:rPr>
          <w:spacing w:val="-4"/>
        </w:rPr>
        <w:t xml:space="preserve"> </w:t>
      </w:r>
      <w:r>
        <w:t>the</w:t>
      </w:r>
      <w:r>
        <w:rPr>
          <w:spacing w:val="-4"/>
        </w:rPr>
        <w:t xml:space="preserve"> </w:t>
      </w:r>
      <w:r>
        <w:t>decision</w:t>
      </w:r>
      <w:r>
        <w:rPr>
          <w:spacing w:val="-4"/>
        </w:rPr>
        <w:t xml:space="preserve"> </w:t>
      </w:r>
      <w:r>
        <w:t>to</w:t>
      </w:r>
      <w:r>
        <w:rPr>
          <w:spacing w:val="-3"/>
        </w:rPr>
        <w:t xml:space="preserve"> </w:t>
      </w:r>
      <w:r>
        <w:t>fill</w:t>
      </w:r>
      <w:r>
        <w:rPr>
          <w:spacing w:val="-4"/>
        </w:rPr>
        <w:t xml:space="preserve"> </w:t>
      </w:r>
      <w:r>
        <w:t>the</w:t>
      </w:r>
      <w:r>
        <w:rPr>
          <w:spacing w:val="-4"/>
        </w:rPr>
        <w:t xml:space="preserve"> </w:t>
      </w:r>
      <w:r>
        <w:t>position from</w:t>
      </w:r>
      <w:r>
        <w:rPr>
          <w:spacing w:val="-5"/>
        </w:rPr>
        <w:t xml:space="preserve"> </w:t>
      </w:r>
      <w:r>
        <w:t>within</w:t>
      </w:r>
      <w:r>
        <w:rPr>
          <w:spacing w:val="-5"/>
        </w:rPr>
        <w:t xml:space="preserve"> </w:t>
      </w:r>
      <w:r>
        <w:t>the</w:t>
      </w:r>
      <w:r>
        <w:rPr>
          <w:spacing w:val="-4"/>
        </w:rPr>
        <w:t xml:space="preserve"> </w:t>
      </w:r>
      <w:r>
        <w:t>existing</w:t>
      </w:r>
      <w:r>
        <w:rPr>
          <w:spacing w:val="-5"/>
        </w:rPr>
        <w:t xml:space="preserve"> </w:t>
      </w:r>
      <w:r>
        <w:t>Professional</w:t>
      </w:r>
      <w:r>
        <w:rPr>
          <w:spacing w:val="-5"/>
        </w:rPr>
        <w:t xml:space="preserve"> </w:t>
      </w:r>
      <w:r>
        <w:t>Athletic</w:t>
      </w:r>
      <w:r>
        <w:rPr>
          <w:spacing w:val="-4"/>
        </w:rPr>
        <w:t xml:space="preserve"> </w:t>
      </w:r>
      <w:r>
        <w:t>Staff.</w:t>
      </w:r>
    </w:p>
    <w:p w14:paraId="23843ADB" w14:textId="77777777" w:rsidR="00500D5E" w:rsidRPr="00D46C50" w:rsidRDefault="00500D5E" w:rsidP="00D46C50">
      <w:pPr>
        <w:rPr>
          <w:rFonts w:ascii="Times New Roman" w:eastAsia="Times New Roman" w:hAnsi="Times New Roman" w:cs="Times New Roman"/>
          <w:sz w:val="17"/>
          <w:szCs w:val="17"/>
        </w:rPr>
      </w:pPr>
    </w:p>
    <w:p w14:paraId="22D29B88" w14:textId="77299D42" w:rsidR="00500D5E" w:rsidRDefault="00B06B53" w:rsidP="00D46C50">
      <w:pPr>
        <w:pStyle w:val="BodyText"/>
        <w:numPr>
          <w:ilvl w:val="2"/>
          <w:numId w:val="27"/>
        </w:numPr>
        <w:tabs>
          <w:tab w:val="left" w:pos="2960"/>
        </w:tabs>
        <w:spacing w:line="230" w:lineRule="auto"/>
      </w:pPr>
      <w:r>
        <w:t>The</w:t>
      </w:r>
      <w:r>
        <w:rPr>
          <w:spacing w:val="-5"/>
        </w:rPr>
        <w:t xml:space="preserve"> </w:t>
      </w:r>
      <w:r>
        <w:t>Proposed</w:t>
      </w:r>
      <w:r>
        <w:rPr>
          <w:spacing w:val="-5"/>
        </w:rPr>
        <w:t xml:space="preserve"> </w:t>
      </w:r>
      <w:r>
        <w:t>Appointee</w:t>
      </w:r>
      <w:r>
        <w:rPr>
          <w:spacing w:val="-4"/>
        </w:rPr>
        <w:t xml:space="preserve"> </w:t>
      </w:r>
      <w:r>
        <w:t>must</w:t>
      </w:r>
      <w:r>
        <w:rPr>
          <w:spacing w:val="-5"/>
        </w:rPr>
        <w:t xml:space="preserve"> </w:t>
      </w:r>
      <w:r>
        <w:t>have</w:t>
      </w:r>
      <w:r>
        <w:rPr>
          <w:spacing w:val="-4"/>
        </w:rPr>
        <w:t xml:space="preserve"> </w:t>
      </w:r>
      <w:r>
        <w:t>been</w:t>
      </w:r>
      <w:r>
        <w:rPr>
          <w:spacing w:val="-5"/>
        </w:rPr>
        <w:t xml:space="preserve"> </w:t>
      </w:r>
      <w:r>
        <w:t>employed</w:t>
      </w:r>
      <w:r>
        <w:rPr>
          <w:spacing w:val="-4"/>
        </w:rPr>
        <w:t xml:space="preserve"> </w:t>
      </w:r>
      <w:r>
        <w:t>by the</w:t>
      </w:r>
      <w:r>
        <w:rPr>
          <w:spacing w:val="-5"/>
        </w:rPr>
        <w:t xml:space="preserve"> </w:t>
      </w:r>
      <w:r>
        <w:t>University</w:t>
      </w:r>
      <w:r>
        <w:rPr>
          <w:spacing w:val="-4"/>
        </w:rPr>
        <w:t xml:space="preserve"> </w:t>
      </w:r>
      <w:r>
        <w:t>as</w:t>
      </w:r>
      <w:r>
        <w:rPr>
          <w:spacing w:val="-4"/>
        </w:rPr>
        <w:t xml:space="preserve"> </w:t>
      </w:r>
      <w:r>
        <w:t>a</w:t>
      </w:r>
      <w:r>
        <w:rPr>
          <w:spacing w:val="-4"/>
        </w:rPr>
        <w:t xml:space="preserve"> </w:t>
      </w:r>
      <w:r>
        <w:t>member</w:t>
      </w:r>
      <w:r>
        <w:rPr>
          <w:spacing w:val="-4"/>
        </w:rPr>
        <w:t xml:space="preserve"> </w:t>
      </w:r>
      <w:r>
        <w:t>of</w:t>
      </w:r>
      <w:r>
        <w:rPr>
          <w:spacing w:val="-4"/>
        </w:rPr>
        <w:t xml:space="preserve"> </w:t>
      </w:r>
      <w:r>
        <w:t>the</w:t>
      </w:r>
      <w:r>
        <w:rPr>
          <w:spacing w:val="-4"/>
        </w:rPr>
        <w:t xml:space="preserve"> </w:t>
      </w:r>
      <w:r>
        <w:t>Professional</w:t>
      </w:r>
      <w:r>
        <w:rPr>
          <w:spacing w:val="-4"/>
        </w:rPr>
        <w:t xml:space="preserve"> </w:t>
      </w:r>
      <w:r>
        <w:t>Athletic</w:t>
      </w:r>
      <w:r>
        <w:rPr>
          <w:w w:val="99"/>
        </w:rPr>
        <w:t xml:space="preserve"> </w:t>
      </w:r>
      <w:r>
        <w:t>Staff</w:t>
      </w:r>
      <w:r>
        <w:rPr>
          <w:spacing w:val="-4"/>
        </w:rPr>
        <w:t xml:space="preserve"> </w:t>
      </w:r>
      <w:r>
        <w:t>for</w:t>
      </w:r>
      <w:r>
        <w:rPr>
          <w:spacing w:val="-3"/>
        </w:rPr>
        <w:t xml:space="preserve"> </w:t>
      </w:r>
      <w:r>
        <w:t>a</w:t>
      </w:r>
      <w:r>
        <w:rPr>
          <w:spacing w:val="-4"/>
        </w:rPr>
        <w:t xml:space="preserve"> </w:t>
      </w:r>
      <w:r>
        <w:t>minimum</w:t>
      </w:r>
      <w:r>
        <w:rPr>
          <w:spacing w:val="-3"/>
        </w:rPr>
        <w:t xml:space="preserve"> </w:t>
      </w:r>
      <w:r>
        <w:t>of</w:t>
      </w:r>
      <w:r>
        <w:rPr>
          <w:spacing w:val="-4"/>
        </w:rPr>
        <w:t xml:space="preserve"> </w:t>
      </w:r>
      <w:r>
        <w:t>twelve</w:t>
      </w:r>
      <w:r>
        <w:rPr>
          <w:spacing w:val="-3"/>
        </w:rPr>
        <w:t xml:space="preserve"> </w:t>
      </w:r>
      <w:r>
        <w:t>months</w:t>
      </w:r>
      <w:r>
        <w:rPr>
          <w:spacing w:val="-4"/>
        </w:rPr>
        <w:t xml:space="preserve"> </w:t>
      </w:r>
      <w:r>
        <w:t>on</w:t>
      </w:r>
      <w:r>
        <w:rPr>
          <w:spacing w:val="-3"/>
        </w:rPr>
        <w:t xml:space="preserve"> </w:t>
      </w:r>
      <w:r>
        <w:t>the</w:t>
      </w:r>
      <w:r>
        <w:rPr>
          <w:spacing w:val="-4"/>
        </w:rPr>
        <w:t xml:space="preserve"> </w:t>
      </w:r>
      <w:r>
        <w:t>effective</w:t>
      </w:r>
      <w:r>
        <w:rPr>
          <w:w w:val="99"/>
        </w:rPr>
        <w:t xml:space="preserve"> </w:t>
      </w:r>
      <w:r>
        <w:t>date</w:t>
      </w:r>
      <w:r>
        <w:rPr>
          <w:spacing w:val="-6"/>
        </w:rPr>
        <w:t xml:space="preserve"> </w:t>
      </w:r>
      <w:r>
        <w:t>of</w:t>
      </w:r>
      <w:r>
        <w:rPr>
          <w:spacing w:val="-6"/>
        </w:rPr>
        <w:t xml:space="preserve"> </w:t>
      </w:r>
      <w:r>
        <w:t>the</w:t>
      </w:r>
      <w:r>
        <w:rPr>
          <w:spacing w:val="-6"/>
        </w:rPr>
        <w:t xml:space="preserve"> </w:t>
      </w:r>
      <w:r>
        <w:t>appointment.</w:t>
      </w:r>
    </w:p>
    <w:p w14:paraId="1282EEE8" w14:textId="45E48B7E" w:rsidR="00D46C50" w:rsidRPr="00D46C50" w:rsidRDefault="00D46C50" w:rsidP="00D46C50">
      <w:pPr>
        <w:pStyle w:val="BodyText"/>
        <w:tabs>
          <w:tab w:val="left" w:pos="2960"/>
        </w:tabs>
        <w:spacing w:line="230" w:lineRule="auto"/>
        <w:ind w:left="0"/>
        <w:rPr>
          <w:sz w:val="17"/>
          <w:szCs w:val="17"/>
        </w:rPr>
      </w:pPr>
    </w:p>
    <w:p w14:paraId="5BE69961" w14:textId="77777777" w:rsidR="00500D5E" w:rsidRDefault="00B06B53" w:rsidP="00D46C50">
      <w:pPr>
        <w:pStyle w:val="BodyText"/>
        <w:numPr>
          <w:ilvl w:val="2"/>
          <w:numId w:val="27"/>
        </w:numPr>
        <w:tabs>
          <w:tab w:val="left" w:pos="2960"/>
        </w:tabs>
      </w:pPr>
      <w:r>
        <w:t>If</w:t>
      </w:r>
      <w:r>
        <w:rPr>
          <w:spacing w:val="-5"/>
        </w:rPr>
        <w:t xml:space="preserve"> </w:t>
      </w:r>
      <w:r>
        <w:t>the</w:t>
      </w:r>
      <w:r>
        <w:rPr>
          <w:spacing w:val="-4"/>
        </w:rPr>
        <w:t xml:space="preserve"> </w:t>
      </w:r>
      <w:r>
        <w:t>full-time</w:t>
      </w:r>
      <w:r>
        <w:rPr>
          <w:spacing w:val="-5"/>
        </w:rPr>
        <w:t xml:space="preserve"> </w:t>
      </w:r>
      <w:r>
        <w:t>bargaining</w:t>
      </w:r>
      <w:r>
        <w:rPr>
          <w:spacing w:val="-4"/>
        </w:rPr>
        <w:t xml:space="preserve"> </w:t>
      </w:r>
      <w:r>
        <w:t>unit</w:t>
      </w:r>
      <w:r>
        <w:rPr>
          <w:spacing w:val="-5"/>
        </w:rPr>
        <w:t xml:space="preserve"> </w:t>
      </w:r>
      <w:r>
        <w:t>members</w:t>
      </w:r>
      <w:r>
        <w:rPr>
          <w:spacing w:val="-4"/>
        </w:rPr>
        <w:t xml:space="preserve"> </w:t>
      </w:r>
      <w:r>
        <w:t>of</w:t>
      </w:r>
      <w:r>
        <w:rPr>
          <w:spacing w:val="-5"/>
        </w:rPr>
        <w:t xml:space="preserve"> </w:t>
      </w:r>
      <w:r>
        <w:t>the</w:t>
      </w:r>
      <w:r>
        <w:rPr>
          <w:w w:val="99"/>
        </w:rPr>
        <w:t xml:space="preserve"> </w:t>
      </w:r>
      <w:r>
        <w:t>Professional</w:t>
      </w:r>
      <w:r>
        <w:rPr>
          <w:spacing w:val="-5"/>
        </w:rPr>
        <w:t xml:space="preserve"> </w:t>
      </w:r>
      <w:r>
        <w:t>Athletic</w:t>
      </w:r>
      <w:r>
        <w:rPr>
          <w:spacing w:val="-4"/>
        </w:rPr>
        <w:t xml:space="preserve"> </w:t>
      </w:r>
      <w:r>
        <w:t>Staff,</w:t>
      </w:r>
      <w:r>
        <w:rPr>
          <w:spacing w:val="-5"/>
        </w:rPr>
        <w:t xml:space="preserve"> </w:t>
      </w:r>
      <w:r>
        <w:t>the</w:t>
      </w:r>
      <w:r>
        <w:rPr>
          <w:spacing w:val="-4"/>
        </w:rPr>
        <w:t xml:space="preserve"> </w:t>
      </w:r>
      <w:r>
        <w:t>Athletic</w:t>
      </w:r>
      <w:r>
        <w:rPr>
          <w:spacing w:val="-4"/>
        </w:rPr>
        <w:t xml:space="preserve"> </w:t>
      </w:r>
      <w:r>
        <w:t>Director,</w:t>
      </w:r>
      <w:r>
        <w:rPr>
          <w:spacing w:val="-5"/>
        </w:rPr>
        <w:t xml:space="preserve"> </w:t>
      </w:r>
      <w:r>
        <w:t>and</w:t>
      </w:r>
      <w:r>
        <w:rPr>
          <w:spacing w:val="-4"/>
        </w:rPr>
        <w:t xml:space="preserve"> </w:t>
      </w:r>
      <w:r>
        <w:t>the</w:t>
      </w:r>
      <w:r>
        <w:rPr>
          <w:w w:val="99"/>
        </w:rPr>
        <w:t xml:space="preserve"> </w:t>
      </w:r>
      <w:r>
        <w:t>President</w:t>
      </w:r>
      <w:r>
        <w:rPr>
          <w:spacing w:val="-6"/>
        </w:rPr>
        <w:t xml:space="preserve"> </w:t>
      </w:r>
      <w:r>
        <w:t>or</w:t>
      </w:r>
      <w:r>
        <w:rPr>
          <w:spacing w:val="-6"/>
        </w:rPr>
        <w:t xml:space="preserve"> </w:t>
      </w:r>
      <w:r>
        <w:t>the</w:t>
      </w:r>
      <w:r>
        <w:rPr>
          <w:spacing w:val="-5"/>
        </w:rPr>
        <w:t xml:space="preserve"> </w:t>
      </w:r>
      <w:r>
        <w:t>President’s</w:t>
      </w:r>
      <w:r>
        <w:rPr>
          <w:spacing w:val="-6"/>
        </w:rPr>
        <w:t xml:space="preserve"> </w:t>
      </w:r>
      <w:r>
        <w:t>Designee</w:t>
      </w:r>
      <w:r>
        <w:rPr>
          <w:spacing w:val="-5"/>
        </w:rPr>
        <w:t xml:space="preserve"> </w:t>
      </w:r>
      <w:r>
        <w:t>approve</w:t>
      </w:r>
      <w:r>
        <w:rPr>
          <w:spacing w:val="-6"/>
        </w:rPr>
        <w:t xml:space="preserve"> </w:t>
      </w:r>
      <w:r>
        <w:t>the</w:t>
      </w:r>
      <w:r>
        <w:rPr>
          <w:w w:val="99"/>
        </w:rPr>
        <w:t xml:space="preserve"> </w:t>
      </w:r>
      <w:r>
        <w:t>appointment</w:t>
      </w:r>
      <w:r>
        <w:rPr>
          <w:spacing w:val="-7"/>
        </w:rPr>
        <w:t xml:space="preserve"> </w:t>
      </w:r>
      <w:r>
        <w:t>from</w:t>
      </w:r>
      <w:r>
        <w:rPr>
          <w:spacing w:val="-6"/>
        </w:rPr>
        <w:t xml:space="preserve"> </w:t>
      </w:r>
      <w:r>
        <w:t>within</w:t>
      </w:r>
      <w:r>
        <w:rPr>
          <w:spacing w:val="-7"/>
        </w:rPr>
        <w:t xml:space="preserve"> </w:t>
      </w:r>
      <w:r>
        <w:t>the</w:t>
      </w:r>
      <w:r>
        <w:rPr>
          <w:spacing w:val="-6"/>
        </w:rPr>
        <w:t xml:space="preserve"> </w:t>
      </w:r>
      <w:r>
        <w:t>existing</w:t>
      </w:r>
      <w:r>
        <w:rPr>
          <w:spacing w:val="-7"/>
        </w:rPr>
        <w:t xml:space="preserve"> </w:t>
      </w:r>
      <w:r>
        <w:t>Professional</w:t>
      </w:r>
      <w:r>
        <w:rPr>
          <w:w w:val="99"/>
        </w:rPr>
        <w:t xml:space="preserve"> </w:t>
      </w:r>
      <w:r>
        <w:t>Athletic</w:t>
      </w:r>
      <w:r>
        <w:rPr>
          <w:spacing w:val="-3"/>
        </w:rPr>
        <w:t xml:space="preserve"> </w:t>
      </w:r>
      <w:r>
        <w:t>Staff,</w:t>
      </w:r>
      <w:r>
        <w:rPr>
          <w:spacing w:val="-3"/>
        </w:rPr>
        <w:t xml:space="preserve"> </w:t>
      </w:r>
      <w:r>
        <w:t>sections</w:t>
      </w:r>
      <w:r>
        <w:rPr>
          <w:spacing w:val="-2"/>
        </w:rPr>
        <w:t xml:space="preserve"> </w:t>
      </w:r>
      <w:r>
        <w:t>B(4)</w:t>
      </w:r>
      <w:r>
        <w:rPr>
          <w:spacing w:val="-3"/>
        </w:rPr>
        <w:t xml:space="preserve"> </w:t>
      </w:r>
      <w:r>
        <w:t>and</w:t>
      </w:r>
      <w:r>
        <w:rPr>
          <w:spacing w:val="-2"/>
        </w:rPr>
        <w:t xml:space="preserve"> </w:t>
      </w:r>
      <w:r>
        <w:lastRenderedPageBreak/>
        <w:t>B(5)</w:t>
      </w:r>
      <w:r>
        <w:rPr>
          <w:spacing w:val="-3"/>
        </w:rPr>
        <w:t xml:space="preserve"> </w:t>
      </w:r>
      <w:r>
        <w:t>of</w:t>
      </w:r>
      <w:r>
        <w:rPr>
          <w:spacing w:val="-2"/>
        </w:rPr>
        <w:t xml:space="preserve"> </w:t>
      </w:r>
      <w:r>
        <w:t>this</w:t>
      </w:r>
      <w:r>
        <w:rPr>
          <w:spacing w:val="-3"/>
        </w:rPr>
        <w:t xml:space="preserve"> </w:t>
      </w:r>
      <w:r>
        <w:t>article</w:t>
      </w:r>
      <w:r>
        <w:rPr>
          <w:spacing w:val="-2"/>
        </w:rPr>
        <w:t xml:space="preserve"> </w:t>
      </w:r>
      <w:r>
        <w:t>will</w:t>
      </w:r>
      <w:r>
        <w:rPr>
          <w:w w:val="99"/>
        </w:rPr>
        <w:t xml:space="preserve"> </w:t>
      </w:r>
      <w:r>
        <w:t>not</w:t>
      </w:r>
      <w:r>
        <w:rPr>
          <w:spacing w:val="-5"/>
        </w:rPr>
        <w:t xml:space="preserve"> </w:t>
      </w:r>
      <w:r>
        <w:t>be</w:t>
      </w:r>
      <w:r>
        <w:rPr>
          <w:spacing w:val="-4"/>
        </w:rPr>
        <w:t xml:space="preserve"> </w:t>
      </w:r>
      <w:r>
        <w:t>followed,</w:t>
      </w:r>
      <w:r>
        <w:rPr>
          <w:spacing w:val="-5"/>
        </w:rPr>
        <w:t xml:space="preserve"> </w:t>
      </w:r>
      <w:r>
        <w:t>but</w:t>
      </w:r>
      <w:r>
        <w:rPr>
          <w:spacing w:val="-4"/>
        </w:rPr>
        <w:t xml:space="preserve"> </w:t>
      </w:r>
      <w:r>
        <w:t>the</w:t>
      </w:r>
      <w:r>
        <w:rPr>
          <w:spacing w:val="-5"/>
        </w:rPr>
        <w:t xml:space="preserve"> </w:t>
      </w:r>
      <w:r>
        <w:t>appointment</w:t>
      </w:r>
      <w:r>
        <w:rPr>
          <w:spacing w:val="-4"/>
        </w:rPr>
        <w:t xml:space="preserve"> </w:t>
      </w:r>
      <w:r>
        <w:t>will</w:t>
      </w:r>
      <w:r>
        <w:rPr>
          <w:spacing w:val="-5"/>
        </w:rPr>
        <w:t xml:space="preserve"> </w:t>
      </w:r>
      <w:r>
        <w:t>proceed</w:t>
      </w:r>
      <w:r>
        <w:rPr>
          <w:spacing w:val="-4"/>
        </w:rPr>
        <w:t xml:space="preserve"> </w:t>
      </w:r>
      <w:r>
        <w:t>in accordance</w:t>
      </w:r>
      <w:r>
        <w:rPr>
          <w:spacing w:val="-5"/>
        </w:rPr>
        <w:t xml:space="preserve"> </w:t>
      </w:r>
      <w:r>
        <w:t>with</w:t>
      </w:r>
      <w:r>
        <w:rPr>
          <w:spacing w:val="-5"/>
        </w:rPr>
        <w:t xml:space="preserve"> </w:t>
      </w:r>
      <w:r>
        <w:t>all</w:t>
      </w:r>
      <w:r>
        <w:rPr>
          <w:spacing w:val="-6"/>
        </w:rPr>
        <w:t xml:space="preserve"> </w:t>
      </w:r>
      <w:r>
        <w:t>other</w:t>
      </w:r>
      <w:r>
        <w:rPr>
          <w:spacing w:val="-5"/>
        </w:rPr>
        <w:t xml:space="preserve"> </w:t>
      </w:r>
      <w:r>
        <w:t>relevant</w:t>
      </w:r>
      <w:r>
        <w:rPr>
          <w:spacing w:val="-5"/>
        </w:rPr>
        <w:t xml:space="preserve"> </w:t>
      </w:r>
      <w:r>
        <w:t>provisions</w:t>
      </w:r>
      <w:r>
        <w:rPr>
          <w:spacing w:val="-5"/>
        </w:rPr>
        <w:t xml:space="preserve"> </w:t>
      </w:r>
      <w:r>
        <w:t>of</w:t>
      </w:r>
      <w:r>
        <w:rPr>
          <w:spacing w:val="-5"/>
        </w:rPr>
        <w:t xml:space="preserve"> </w:t>
      </w:r>
      <w:r>
        <w:t>the</w:t>
      </w:r>
      <w:r>
        <w:rPr>
          <w:w w:val="99"/>
        </w:rPr>
        <w:t xml:space="preserve"> </w:t>
      </w:r>
      <w:r>
        <w:t>Agreement.</w:t>
      </w:r>
      <w:r>
        <w:rPr>
          <w:spacing w:val="51"/>
        </w:rPr>
        <w:t xml:space="preserve"> </w:t>
      </w:r>
      <w:r>
        <w:t>When</w:t>
      </w:r>
      <w:r>
        <w:rPr>
          <w:spacing w:val="-4"/>
        </w:rPr>
        <w:t xml:space="preserve"> </w:t>
      </w:r>
      <w:r>
        <w:t>an</w:t>
      </w:r>
      <w:r>
        <w:rPr>
          <w:spacing w:val="-5"/>
        </w:rPr>
        <w:t xml:space="preserve"> </w:t>
      </w:r>
      <w:r>
        <w:t>appointment</w:t>
      </w:r>
      <w:r>
        <w:rPr>
          <w:spacing w:val="-4"/>
        </w:rPr>
        <w:t xml:space="preserve"> </w:t>
      </w:r>
      <w:r>
        <w:t>is</w:t>
      </w:r>
      <w:r>
        <w:rPr>
          <w:spacing w:val="-4"/>
        </w:rPr>
        <w:t xml:space="preserve"> </w:t>
      </w:r>
      <w:r>
        <w:t>going</w:t>
      </w:r>
      <w:r>
        <w:rPr>
          <w:spacing w:val="-4"/>
        </w:rPr>
        <w:t xml:space="preserve"> </w:t>
      </w:r>
      <w:r>
        <w:t>to</w:t>
      </w:r>
      <w:r>
        <w:rPr>
          <w:spacing w:val="-5"/>
        </w:rPr>
        <w:t xml:space="preserve"> </w:t>
      </w:r>
      <w:r>
        <w:t>be</w:t>
      </w:r>
      <w:r>
        <w:rPr>
          <w:spacing w:val="-4"/>
        </w:rPr>
        <w:t xml:space="preserve"> </w:t>
      </w:r>
      <w:r>
        <w:t>made</w:t>
      </w:r>
      <w:r>
        <w:rPr>
          <w:w w:val="99"/>
        </w:rPr>
        <w:t xml:space="preserve"> </w:t>
      </w:r>
      <w:r>
        <w:t>from</w:t>
      </w:r>
      <w:r>
        <w:rPr>
          <w:spacing w:val="-5"/>
        </w:rPr>
        <w:t xml:space="preserve"> </w:t>
      </w:r>
      <w:r>
        <w:t>among</w:t>
      </w:r>
      <w:r>
        <w:rPr>
          <w:spacing w:val="-4"/>
        </w:rPr>
        <w:t xml:space="preserve"> </w:t>
      </w:r>
      <w:r>
        <w:t>the</w:t>
      </w:r>
      <w:r>
        <w:rPr>
          <w:spacing w:val="-5"/>
        </w:rPr>
        <w:t xml:space="preserve"> </w:t>
      </w:r>
      <w:r>
        <w:t>existing</w:t>
      </w:r>
      <w:r>
        <w:rPr>
          <w:spacing w:val="-4"/>
        </w:rPr>
        <w:t xml:space="preserve"> </w:t>
      </w:r>
      <w:r>
        <w:t>Professional</w:t>
      </w:r>
      <w:r>
        <w:rPr>
          <w:spacing w:val="-4"/>
        </w:rPr>
        <w:t xml:space="preserve"> </w:t>
      </w:r>
      <w:r>
        <w:t>Athletic</w:t>
      </w:r>
      <w:r>
        <w:rPr>
          <w:spacing w:val="-5"/>
        </w:rPr>
        <w:t xml:space="preserve"> </w:t>
      </w:r>
      <w:r>
        <w:t>Staff,</w:t>
      </w:r>
      <w:r>
        <w:rPr>
          <w:spacing w:val="-4"/>
        </w:rPr>
        <w:t xml:space="preserve"> </w:t>
      </w:r>
      <w:r>
        <w:t>the</w:t>
      </w:r>
      <w:r>
        <w:rPr>
          <w:w w:val="99"/>
        </w:rPr>
        <w:t xml:space="preserve"> </w:t>
      </w:r>
      <w:r>
        <w:t>Athletic</w:t>
      </w:r>
      <w:r>
        <w:rPr>
          <w:spacing w:val="-5"/>
        </w:rPr>
        <w:t xml:space="preserve"> </w:t>
      </w:r>
      <w:r>
        <w:t>Director</w:t>
      </w:r>
      <w:r>
        <w:rPr>
          <w:spacing w:val="-4"/>
        </w:rPr>
        <w:t xml:space="preserve"> </w:t>
      </w:r>
      <w:r>
        <w:t>shall</w:t>
      </w:r>
      <w:r>
        <w:rPr>
          <w:spacing w:val="-4"/>
        </w:rPr>
        <w:t xml:space="preserve"> </w:t>
      </w:r>
      <w:r>
        <w:t>notify</w:t>
      </w:r>
      <w:r>
        <w:rPr>
          <w:spacing w:val="-4"/>
        </w:rPr>
        <w:t xml:space="preserve"> </w:t>
      </w:r>
      <w:r>
        <w:t>the</w:t>
      </w:r>
      <w:r>
        <w:rPr>
          <w:spacing w:val="-4"/>
        </w:rPr>
        <w:t xml:space="preserve"> </w:t>
      </w:r>
      <w:r>
        <w:t>AAUP</w:t>
      </w:r>
      <w:r>
        <w:rPr>
          <w:spacing w:val="-4"/>
        </w:rPr>
        <w:t xml:space="preserve"> </w:t>
      </w:r>
      <w:r>
        <w:t>and</w:t>
      </w:r>
      <w:r>
        <w:rPr>
          <w:spacing w:val="-4"/>
        </w:rPr>
        <w:t xml:space="preserve"> </w:t>
      </w:r>
      <w:r>
        <w:t>provide</w:t>
      </w:r>
      <w:r>
        <w:rPr>
          <w:w w:val="99"/>
        </w:rPr>
        <w:t xml:space="preserve"> </w:t>
      </w:r>
      <w:r>
        <w:t>evidence</w:t>
      </w:r>
      <w:r>
        <w:rPr>
          <w:spacing w:val="-5"/>
        </w:rPr>
        <w:t xml:space="preserve"> </w:t>
      </w:r>
      <w:r>
        <w:t>that</w:t>
      </w:r>
      <w:r>
        <w:rPr>
          <w:spacing w:val="-4"/>
        </w:rPr>
        <w:t xml:space="preserve"> </w:t>
      </w:r>
      <w:r>
        <w:t>the</w:t>
      </w:r>
      <w:r>
        <w:rPr>
          <w:spacing w:val="-4"/>
        </w:rPr>
        <w:t xml:space="preserve"> </w:t>
      </w:r>
      <w:r>
        <w:t>individual</w:t>
      </w:r>
      <w:r>
        <w:rPr>
          <w:spacing w:val="-5"/>
        </w:rPr>
        <w:t xml:space="preserve"> </w:t>
      </w:r>
      <w:r>
        <w:t>who</w:t>
      </w:r>
      <w:r>
        <w:rPr>
          <w:spacing w:val="-4"/>
        </w:rPr>
        <w:t xml:space="preserve"> </w:t>
      </w:r>
      <w:r>
        <w:t>has</w:t>
      </w:r>
      <w:r>
        <w:rPr>
          <w:spacing w:val="-4"/>
        </w:rPr>
        <w:t xml:space="preserve"> </w:t>
      </w:r>
      <w:r>
        <w:t>been</w:t>
      </w:r>
      <w:r>
        <w:rPr>
          <w:spacing w:val="-5"/>
        </w:rPr>
        <w:t xml:space="preserve"> </w:t>
      </w:r>
      <w:r>
        <w:t>selected</w:t>
      </w:r>
      <w:r>
        <w:rPr>
          <w:spacing w:val="-4"/>
        </w:rPr>
        <w:t xml:space="preserve"> </w:t>
      </w:r>
      <w:r>
        <w:t>to</w:t>
      </w:r>
      <w:r>
        <w:rPr>
          <w:spacing w:val="-4"/>
        </w:rPr>
        <w:t xml:space="preserve"> </w:t>
      </w:r>
      <w:r>
        <w:t>fill</w:t>
      </w:r>
      <w:r>
        <w:rPr>
          <w:w w:val="99"/>
        </w:rPr>
        <w:t xml:space="preserve"> </w:t>
      </w:r>
      <w:r>
        <w:t>the</w:t>
      </w:r>
      <w:r>
        <w:rPr>
          <w:spacing w:val="-7"/>
        </w:rPr>
        <w:t xml:space="preserve"> </w:t>
      </w:r>
      <w:r>
        <w:t>vacancy</w:t>
      </w:r>
      <w:r>
        <w:rPr>
          <w:spacing w:val="-6"/>
        </w:rPr>
        <w:t xml:space="preserve"> </w:t>
      </w:r>
      <w:r>
        <w:t>meets</w:t>
      </w:r>
      <w:r>
        <w:rPr>
          <w:spacing w:val="-6"/>
        </w:rPr>
        <w:t xml:space="preserve"> </w:t>
      </w:r>
      <w:r>
        <w:t>the</w:t>
      </w:r>
      <w:r>
        <w:rPr>
          <w:spacing w:val="-7"/>
        </w:rPr>
        <w:t xml:space="preserve"> </w:t>
      </w:r>
      <w:r>
        <w:t>requirements</w:t>
      </w:r>
      <w:r>
        <w:rPr>
          <w:spacing w:val="-6"/>
        </w:rPr>
        <w:t xml:space="preserve"> </w:t>
      </w:r>
      <w:r>
        <w:t>stated</w:t>
      </w:r>
      <w:r>
        <w:rPr>
          <w:spacing w:val="-6"/>
        </w:rPr>
        <w:t xml:space="preserve"> </w:t>
      </w:r>
      <w:r>
        <w:t>above.</w:t>
      </w:r>
    </w:p>
    <w:p w14:paraId="389702F1" w14:textId="77777777" w:rsidR="00500D5E" w:rsidRDefault="00500D5E">
      <w:pPr>
        <w:spacing w:before="11"/>
        <w:rPr>
          <w:rFonts w:ascii="Times New Roman" w:eastAsia="Times New Roman" w:hAnsi="Times New Roman" w:cs="Times New Roman"/>
          <w:sz w:val="23"/>
          <w:szCs w:val="23"/>
        </w:rPr>
      </w:pPr>
    </w:p>
    <w:p w14:paraId="1458B630" w14:textId="77777777" w:rsidR="00500D5E" w:rsidRDefault="00B06B53" w:rsidP="004829EF">
      <w:pPr>
        <w:pStyle w:val="BodyText"/>
        <w:numPr>
          <w:ilvl w:val="1"/>
          <w:numId w:val="27"/>
        </w:numPr>
        <w:tabs>
          <w:tab w:val="left" w:pos="2599"/>
          <w:tab w:val="left" w:pos="2600"/>
        </w:tabs>
      </w:pPr>
      <w:r>
        <w:rPr>
          <w:u w:val="single" w:color="000000"/>
        </w:rPr>
        <w:t>Recruitment</w:t>
      </w:r>
      <w:r>
        <w:rPr>
          <w:spacing w:val="-14"/>
          <w:u w:val="single" w:color="000000"/>
        </w:rPr>
        <w:t xml:space="preserve"> </w:t>
      </w:r>
      <w:r>
        <w:rPr>
          <w:u w:val="single" w:color="000000"/>
        </w:rPr>
        <w:t>Plan</w:t>
      </w:r>
    </w:p>
    <w:p w14:paraId="2A5212BA" w14:textId="77777777" w:rsidR="00500D5E" w:rsidRDefault="00500D5E">
      <w:pPr>
        <w:spacing w:before="11"/>
        <w:rPr>
          <w:rFonts w:ascii="Times New Roman" w:eastAsia="Times New Roman" w:hAnsi="Times New Roman" w:cs="Times New Roman"/>
          <w:sz w:val="17"/>
          <w:szCs w:val="17"/>
        </w:rPr>
      </w:pPr>
    </w:p>
    <w:p w14:paraId="29A52165" w14:textId="1713AEBE" w:rsidR="00500D5E" w:rsidRDefault="00B06B53" w:rsidP="00D46C50">
      <w:pPr>
        <w:pStyle w:val="BodyText"/>
        <w:spacing w:before="69" w:line="239" w:lineRule="auto"/>
        <w:ind w:left="2600" w:right="90"/>
      </w:pPr>
      <w:r>
        <w:t>The</w:t>
      </w:r>
      <w:r>
        <w:rPr>
          <w:spacing w:val="-6"/>
        </w:rPr>
        <w:t xml:space="preserve"> </w:t>
      </w:r>
      <w:r>
        <w:t>Department,</w:t>
      </w:r>
      <w:r>
        <w:rPr>
          <w:spacing w:val="-5"/>
        </w:rPr>
        <w:t xml:space="preserve"> </w:t>
      </w:r>
      <w:r>
        <w:t>or</w:t>
      </w:r>
      <w:r>
        <w:rPr>
          <w:spacing w:val="-5"/>
        </w:rPr>
        <w:t xml:space="preserve"> </w:t>
      </w:r>
      <w:r>
        <w:t>a</w:t>
      </w:r>
      <w:r>
        <w:rPr>
          <w:spacing w:val="-6"/>
        </w:rPr>
        <w:t xml:space="preserve"> </w:t>
      </w:r>
      <w:r>
        <w:t>sub-committee</w:t>
      </w:r>
      <w:r>
        <w:rPr>
          <w:spacing w:val="-5"/>
        </w:rPr>
        <w:t xml:space="preserve"> </w:t>
      </w:r>
      <w:r>
        <w:t>of</w:t>
      </w:r>
      <w:r>
        <w:rPr>
          <w:spacing w:val="-5"/>
        </w:rPr>
        <w:t xml:space="preserve"> </w:t>
      </w:r>
      <w:r>
        <w:t>the</w:t>
      </w:r>
      <w:r>
        <w:rPr>
          <w:spacing w:val="-6"/>
        </w:rPr>
        <w:t xml:space="preserve"> </w:t>
      </w:r>
      <w:r>
        <w:t>Department</w:t>
      </w:r>
      <w:r>
        <w:rPr>
          <w:w w:val="99"/>
        </w:rPr>
        <w:t xml:space="preserve"> </w:t>
      </w:r>
      <w:r>
        <w:t>designated</w:t>
      </w:r>
      <w:r>
        <w:rPr>
          <w:spacing w:val="-5"/>
        </w:rPr>
        <w:t xml:space="preserve"> </w:t>
      </w:r>
      <w:r>
        <w:t>by</w:t>
      </w:r>
      <w:r>
        <w:rPr>
          <w:spacing w:val="-4"/>
        </w:rPr>
        <w:t xml:space="preserve"> </w:t>
      </w:r>
      <w:r>
        <w:t>the</w:t>
      </w:r>
      <w:r>
        <w:rPr>
          <w:spacing w:val="-4"/>
        </w:rPr>
        <w:t xml:space="preserve"> </w:t>
      </w:r>
      <w:r>
        <w:t>Department,</w:t>
      </w:r>
      <w:r>
        <w:rPr>
          <w:spacing w:val="-4"/>
        </w:rPr>
        <w:t xml:space="preserve"> </w:t>
      </w:r>
      <w:r>
        <w:t>chaired</w:t>
      </w:r>
      <w:r>
        <w:rPr>
          <w:spacing w:val="-4"/>
        </w:rPr>
        <w:t xml:space="preserve"> </w:t>
      </w:r>
      <w:r>
        <w:t>by</w:t>
      </w:r>
      <w:r>
        <w:rPr>
          <w:spacing w:val="-4"/>
        </w:rPr>
        <w:t xml:space="preserve"> </w:t>
      </w:r>
      <w:r>
        <w:t>the</w:t>
      </w:r>
      <w:r>
        <w:rPr>
          <w:spacing w:val="-4"/>
        </w:rPr>
        <w:t xml:space="preserve"> </w:t>
      </w:r>
      <w:r>
        <w:t>Director</w:t>
      </w:r>
      <w:r>
        <w:rPr>
          <w:spacing w:val="-4"/>
        </w:rPr>
        <w:t xml:space="preserve"> </w:t>
      </w:r>
      <w:r>
        <w:t>of Athletics,</w:t>
      </w:r>
      <w:r>
        <w:rPr>
          <w:spacing w:val="-6"/>
        </w:rPr>
        <w:t xml:space="preserve"> </w:t>
      </w:r>
      <w:r>
        <w:t>in</w:t>
      </w:r>
      <w:r>
        <w:rPr>
          <w:spacing w:val="-6"/>
        </w:rPr>
        <w:t xml:space="preserve"> </w:t>
      </w:r>
      <w:r>
        <w:t>conjunction</w:t>
      </w:r>
      <w:r>
        <w:rPr>
          <w:spacing w:val="-5"/>
        </w:rPr>
        <w:t xml:space="preserve"> </w:t>
      </w:r>
      <w:r>
        <w:t>with</w:t>
      </w:r>
      <w:r>
        <w:rPr>
          <w:spacing w:val="-6"/>
        </w:rPr>
        <w:t xml:space="preserve"> </w:t>
      </w:r>
      <w:r>
        <w:t>the</w:t>
      </w:r>
      <w:r>
        <w:rPr>
          <w:spacing w:val="-5"/>
        </w:rPr>
        <w:t xml:space="preserve"> </w:t>
      </w:r>
      <w:r>
        <w:t>University’s</w:t>
      </w:r>
      <w:r>
        <w:rPr>
          <w:spacing w:val="-6"/>
        </w:rPr>
        <w:t xml:space="preserve"> </w:t>
      </w:r>
      <w:r>
        <w:t>Affirmative</w:t>
      </w:r>
      <w:r>
        <w:rPr>
          <w:w w:val="99"/>
        </w:rPr>
        <w:t xml:space="preserve"> </w:t>
      </w:r>
      <w:r>
        <w:t>Action</w:t>
      </w:r>
      <w:r>
        <w:rPr>
          <w:spacing w:val="-4"/>
        </w:rPr>
        <w:t xml:space="preserve"> </w:t>
      </w:r>
      <w:r>
        <w:t>Officer</w:t>
      </w:r>
      <w:r>
        <w:rPr>
          <w:spacing w:val="-4"/>
        </w:rPr>
        <w:t xml:space="preserve"> </w:t>
      </w:r>
      <w:r>
        <w:t>shall</w:t>
      </w:r>
      <w:r>
        <w:rPr>
          <w:spacing w:val="-4"/>
        </w:rPr>
        <w:t xml:space="preserve"> </w:t>
      </w:r>
      <w:r>
        <w:t>draw</w:t>
      </w:r>
      <w:r>
        <w:rPr>
          <w:spacing w:val="-4"/>
        </w:rPr>
        <w:t xml:space="preserve"> </w:t>
      </w:r>
      <w:r>
        <w:t>up</w:t>
      </w:r>
      <w:r>
        <w:rPr>
          <w:spacing w:val="-4"/>
        </w:rPr>
        <w:t xml:space="preserve"> </w:t>
      </w:r>
      <w:r>
        <w:t>a</w:t>
      </w:r>
      <w:r>
        <w:rPr>
          <w:spacing w:val="-4"/>
        </w:rPr>
        <w:t xml:space="preserve"> </w:t>
      </w:r>
      <w:r>
        <w:t>recruitment</w:t>
      </w:r>
      <w:r>
        <w:rPr>
          <w:spacing w:val="-3"/>
        </w:rPr>
        <w:t xml:space="preserve"> </w:t>
      </w:r>
      <w:r>
        <w:t>plan,</w:t>
      </w:r>
      <w:r>
        <w:rPr>
          <w:spacing w:val="-4"/>
        </w:rPr>
        <w:t xml:space="preserve"> </w:t>
      </w:r>
      <w:r>
        <w:t>including</w:t>
      </w:r>
      <w:r>
        <w:rPr>
          <w:spacing w:val="-4"/>
        </w:rPr>
        <w:t xml:space="preserve"> </w:t>
      </w:r>
      <w:r>
        <w:t>a</w:t>
      </w:r>
      <w:r>
        <w:rPr>
          <w:w w:val="99"/>
        </w:rPr>
        <w:t xml:space="preserve"> </w:t>
      </w:r>
      <w:r>
        <w:t>position</w:t>
      </w:r>
      <w:r>
        <w:rPr>
          <w:spacing w:val="-5"/>
        </w:rPr>
        <w:t xml:space="preserve"> </w:t>
      </w:r>
      <w:r>
        <w:t>announcement</w:t>
      </w:r>
      <w:r>
        <w:rPr>
          <w:spacing w:val="-4"/>
        </w:rPr>
        <w:t xml:space="preserve"> </w:t>
      </w:r>
      <w:r>
        <w:t>plan.</w:t>
      </w:r>
      <w:r>
        <w:rPr>
          <w:spacing w:val="52"/>
        </w:rPr>
        <w:t xml:space="preserve"> </w:t>
      </w:r>
      <w:r>
        <w:t>If</w:t>
      </w:r>
      <w:r>
        <w:rPr>
          <w:spacing w:val="-4"/>
        </w:rPr>
        <w:t xml:space="preserve"> </w:t>
      </w:r>
      <w:r>
        <w:t>a</w:t>
      </w:r>
      <w:r>
        <w:rPr>
          <w:spacing w:val="-4"/>
        </w:rPr>
        <w:t xml:space="preserve"> </w:t>
      </w:r>
      <w:r>
        <w:t>sub-committee</w:t>
      </w:r>
      <w:r>
        <w:rPr>
          <w:spacing w:val="-4"/>
        </w:rPr>
        <w:t xml:space="preserve"> </w:t>
      </w:r>
      <w:r>
        <w:t>of</w:t>
      </w:r>
      <w:r>
        <w:rPr>
          <w:spacing w:val="-5"/>
        </w:rPr>
        <w:t xml:space="preserve"> </w:t>
      </w:r>
      <w:r>
        <w:t>the</w:t>
      </w:r>
      <w:r>
        <w:rPr>
          <w:w w:val="99"/>
        </w:rPr>
        <w:t xml:space="preserve"> </w:t>
      </w:r>
      <w:r>
        <w:t>Department</w:t>
      </w:r>
      <w:r>
        <w:rPr>
          <w:spacing w:val="-4"/>
        </w:rPr>
        <w:t xml:space="preserve"> </w:t>
      </w:r>
      <w:r>
        <w:t>is</w:t>
      </w:r>
      <w:r>
        <w:rPr>
          <w:spacing w:val="-3"/>
        </w:rPr>
        <w:t xml:space="preserve"> </w:t>
      </w:r>
      <w:r>
        <w:t>designated</w:t>
      </w:r>
      <w:r>
        <w:rPr>
          <w:spacing w:val="-4"/>
        </w:rPr>
        <w:t xml:space="preserve"> </w:t>
      </w:r>
      <w:r>
        <w:t>and</w:t>
      </w:r>
      <w:r>
        <w:rPr>
          <w:spacing w:val="-3"/>
        </w:rPr>
        <w:t xml:space="preserve"> </w:t>
      </w:r>
      <w:r>
        <w:t>the</w:t>
      </w:r>
      <w:r>
        <w:rPr>
          <w:spacing w:val="-4"/>
        </w:rPr>
        <w:t xml:space="preserve"> </w:t>
      </w:r>
      <w:r>
        <w:t>position</w:t>
      </w:r>
      <w:r>
        <w:rPr>
          <w:spacing w:val="-3"/>
        </w:rPr>
        <w:t xml:space="preserve"> </w:t>
      </w:r>
      <w:r>
        <w:t>being</w:t>
      </w:r>
      <w:r>
        <w:rPr>
          <w:spacing w:val="-4"/>
        </w:rPr>
        <w:t xml:space="preserve"> </w:t>
      </w:r>
      <w:r>
        <w:t>filled</w:t>
      </w:r>
      <w:r>
        <w:rPr>
          <w:spacing w:val="-3"/>
        </w:rPr>
        <w:t xml:space="preserve"> </w:t>
      </w:r>
      <w:r>
        <w:t>is</w:t>
      </w:r>
      <w:r>
        <w:rPr>
          <w:spacing w:val="-4"/>
        </w:rPr>
        <w:t xml:space="preserve"> </w:t>
      </w:r>
      <w:r>
        <w:t>for an</w:t>
      </w:r>
      <w:r>
        <w:rPr>
          <w:spacing w:val="-5"/>
        </w:rPr>
        <w:t xml:space="preserve"> </w:t>
      </w:r>
      <w:r>
        <w:t>assistant</w:t>
      </w:r>
      <w:r>
        <w:rPr>
          <w:spacing w:val="-4"/>
        </w:rPr>
        <w:t xml:space="preserve"> </w:t>
      </w:r>
      <w:r>
        <w:t>coach</w:t>
      </w:r>
      <w:r>
        <w:rPr>
          <w:spacing w:val="-5"/>
        </w:rPr>
        <w:t xml:space="preserve"> </w:t>
      </w:r>
      <w:r>
        <w:t>or</w:t>
      </w:r>
      <w:r>
        <w:rPr>
          <w:spacing w:val="-4"/>
        </w:rPr>
        <w:t xml:space="preserve"> </w:t>
      </w:r>
      <w:r>
        <w:t>assistant</w:t>
      </w:r>
      <w:r>
        <w:rPr>
          <w:spacing w:val="-4"/>
        </w:rPr>
        <w:t xml:space="preserve"> </w:t>
      </w:r>
      <w:r>
        <w:t>athletic</w:t>
      </w:r>
      <w:r>
        <w:rPr>
          <w:spacing w:val="-5"/>
        </w:rPr>
        <w:t xml:space="preserve"> </w:t>
      </w:r>
      <w:r>
        <w:t>trainer,</w:t>
      </w:r>
      <w:r>
        <w:rPr>
          <w:spacing w:val="-4"/>
        </w:rPr>
        <w:t xml:space="preserve"> </w:t>
      </w:r>
      <w:r>
        <w:t>the</w:t>
      </w:r>
      <w:r>
        <w:rPr>
          <w:spacing w:val="-4"/>
        </w:rPr>
        <w:t xml:space="preserve"> </w:t>
      </w:r>
      <w:r w:rsidR="00195B58">
        <w:t xml:space="preserve">head </w:t>
      </w:r>
      <w:r>
        <w:t>coach</w:t>
      </w:r>
      <w:r>
        <w:rPr>
          <w:spacing w:val="-4"/>
        </w:rPr>
        <w:t xml:space="preserve"> </w:t>
      </w:r>
      <w:r>
        <w:t>of</w:t>
      </w:r>
      <w:r>
        <w:rPr>
          <w:spacing w:val="-3"/>
        </w:rPr>
        <w:t xml:space="preserve"> </w:t>
      </w:r>
      <w:r>
        <w:t>that</w:t>
      </w:r>
      <w:r>
        <w:rPr>
          <w:spacing w:val="-4"/>
        </w:rPr>
        <w:t xml:space="preserve"> </w:t>
      </w:r>
      <w:r>
        <w:t>sport</w:t>
      </w:r>
      <w:r>
        <w:rPr>
          <w:spacing w:val="-3"/>
        </w:rPr>
        <w:t xml:space="preserve"> </w:t>
      </w:r>
      <w:r>
        <w:t>or</w:t>
      </w:r>
      <w:r>
        <w:rPr>
          <w:spacing w:val="-4"/>
        </w:rPr>
        <w:t xml:space="preserve"> </w:t>
      </w:r>
      <w:r>
        <w:t>the</w:t>
      </w:r>
      <w:r>
        <w:rPr>
          <w:spacing w:val="-3"/>
        </w:rPr>
        <w:t xml:space="preserve"> </w:t>
      </w:r>
      <w:r>
        <w:t>head</w:t>
      </w:r>
      <w:r>
        <w:rPr>
          <w:spacing w:val="-3"/>
        </w:rPr>
        <w:t xml:space="preserve"> </w:t>
      </w:r>
      <w:r>
        <w:t>athletic</w:t>
      </w:r>
      <w:r>
        <w:rPr>
          <w:spacing w:val="-4"/>
        </w:rPr>
        <w:t xml:space="preserve"> </w:t>
      </w:r>
      <w:r>
        <w:t>trainer</w:t>
      </w:r>
      <w:r>
        <w:rPr>
          <w:spacing w:val="-3"/>
        </w:rPr>
        <w:t xml:space="preserve"> </w:t>
      </w:r>
      <w:r>
        <w:t>shall</w:t>
      </w:r>
      <w:r>
        <w:rPr>
          <w:spacing w:val="-4"/>
        </w:rPr>
        <w:t xml:space="preserve"> </w:t>
      </w:r>
      <w:r>
        <w:t>be</w:t>
      </w:r>
      <w:r>
        <w:rPr>
          <w:spacing w:val="-3"/>
        </w:rPr>
        <w:t xml:space="preserve"> </w:t>
      </w:r>
      <w:r>
        <w:t>a</w:t>
      </w:r>
      <w:r>
        <w:rPr>
          <w:w w:val="99"/>
        </w:rPr>
        <w:t xml:space="preserve"> </w:t>
      </w:r>
      <w:r>
        <w:t>member</w:t>
      </w:r>
      <w:r>
        <w:rPr>
          <w:spacing w:val="-4"/>
        </w:rPr>
        <w:t xml:space="preserve"> </w:t>
      </w:r>
      <w:r>
        <w:t>of</w:t>
      </w:r>
      <w:r>
        <w:rPr>
          <w:spacing w:val="-3"/>
        </w:rPr>
        <w:t xml:space="preserve"> </w:t>
      </w:r>
      <w:r>
        <w:t>that</w:t>
      </w:r>
      <w:r>
        <w:rPr>
          <w:spacing w:val="-4"/>
        </w:rPr>
        <w:t xml:space="preserve"> </w:t>
      </w:r>
      <w:r>
        <w:t>sub-committee.</w:t>
      </w:r>
      <w:r>
        <w:rPr>
          <w:spacing w:val="53"/>
        </w:rPr>
        <w:t xml:space="preserve"> </w:t>
      </w:r>
      <w:r>
        <w:t>In</w:t>
      </w:r>
      <w:r>
        <w:rPr>
          <w:spacing w:val="-3"/>
        </w:rPr>
        <w:t xml:space="preserve"> </w:t>
      </w:r>
      <w:r>
        <w:t>all</w:t>
      </w:r>
      <w:r>
        <w:rPr>
          <w:spacing w:val="-4"/>
        </w:rPr>
        <w:t xml:space="preserve"> </w:t>
      </w:r>
      <w:r>
        <w:t>cases</w:t>
      </w:r>
      <w:r>
        <w:rPr>
          <w:spacing w:val="-3"/>
        </w:rPr>
        <w:t xml:space="preserve"> </w:t>
      </w:r>
      <w:r>
        <w:t>where</w:t>
      </w:r>
      <w:r>
        <w:rPr>
          <w:spacing w:val="-3"/>
        </w:rPr>
        <w:t xml:space="preserve"> </w:t>
      </w:r>
      <w:r>
        <w:t>the</w:t>
      </w:r>
      <w:r>
        <w:rPr>
          <w:spacing w:val="-4"/>
        </w:rPr>
        <w:t xml:space="preserve"> </w:t>
      </w:r>
      <w:r>
        <w:t>hire</w:t>
      </w:r>
      <w:r>
        <w:rPr>
          <w:spacing w:val="-4"/>
        </w:rPr>
        <w:t xml:space="preserve"> </w:t>
      </w:r>
      <w:r>
        <w:t>is of</w:t>
      </w:r>
      <w:r>
        <w:rPr>
          <w:spacing w:val="-4"/>
        </w:rPr>
        <w:t xml:space="preserve"> </w:t>
      </w:r>
      <w:r>
        <w:t>an</w:t>
      </w:r>
      <w:r>
        <w:rPr>
          <w:spacing w:val="-4"/>
        </w:rPr>
        <w:t xml:space="preserve"> </w:t>
      </w:r>
      <w:r>
        <w:t>assistant</w:t>
      </w:r>
      <w:r>
        <w:rPr>
          <w:spacing w:val="-4"/>
        </w:rPr>
        <w:t xml:space="preserve"> </w:t>
      </w:r>
      <w:r>
        <w:t>coach</w:t>
      </w:r>
      <w:r>
        <w:rPr>
          <w:spacing w:val="-4"/>
        </w:rPr>
        <w:t xml:space="preserve"> </w:t>
      </w:r>
      <w:r>
        <w:t>or</w:t>
      </w:r>
      <w:r>
        <w:rPr>
          <w:spacing w:val="-4"/>
        </w:rPr>
        <w:t xml:space="preserve"> </w:t>
      </w:r>
      <w:r>
        <w:t>assistant</w:t>
      </w:r>
      <w:r>
        <w:rPr>
          <w:spacing w:val="-3"/>
        </w:rPr>
        <w:t xml:space="preserve"> </w:t>
      </w:r>
      <w:r>
        <w:t>athletic</w:t>
      </w:r>
      <w:r>
        <w:rPr>
          <w:spacing w:val="-4"/>
        </w:rPr>
        <w:t xml:space="preserve"> </w:t>
      </w:r>
      <w:r>
        <w:t>trainer,</w:t>
      </w:r>
      <w:r>
        <w:rPr>
          <w:spacing w:val="-4"/>
        </w:rPr>
        <w:t xml:space="preserve"> </w:t>
      </w:r>
      <w:r>
        <w:t>the</w:t>
      </w:r>
      <w:r>
        <w:rPr>
          <w:spacing w:val="-4"/>
        </w:rPr>
        <w:t xml:space="preserve"> </w:t>
      </w:r>
      <w:r>
        <w:t>views of</w:t>
      </w:r>
      <w:r>
        <w:rPr>
          <w:spacing w:val="-4"/>
        </w:rPr>
        <w:t xml:space="preserve"> </w:t>
      </w:r>
      <w:r>
        <w:t>the</w:t>
      </w:r>
      <w:r>
        <w:rPr>
          <w:spacing w:val="-3"/>
        </w:rPr>
        <w:t xml:space="preserve"> </w:t>
      </w:r>
      <w:r>
        <w:t>head</w:t>
      </w:r>
      <w:r>
        <w:rPr>
          <w:spacing w:val="-3"/>
        </w:rPr>
        <w:t xml:space="preserve"> </w:t>
      </w:r>
      <w:r>
        <w:t>coach</w:t>
      </w:r>
      <w:r>
        <w:rPr>
          <w:spacing w:val="-3"/>
        </w:rPr>
        <w:t xml:space="preserve"> </w:t>
      </w:r>
      <w:r>
        <w:t>for</w:t>
      </w:r>
      <w:r>
        <w:rPr>
          <w:spacing w:val="-4"/>
        </w:rPr>
        <w:t xml:space="preserve"> </w:t>
      </w:r>
      <w:r>
        <w:t>that</w:t>
      </w:r>
      <w:r>
        <w:rPr>
          <w:spacing w:val="-3"/>
        </w:rPr>
        <w:t xml:space="preserve"> </w:t>
      </w:r>
      <w:r>
        <w:t>sport</w:t>
      </w:r>
      <w:r>
        <w:rPr>
          <w:spacing w:val="-3"/>
        </w:rPr>
        <w:t xml:space="preserve"> </w:t>
      </w:r>
      <w:r>
        <w:t>or</w:t>
      </w:r>
      <w:r>
        <w:rPr>
          <w:spacing w:val="-3"/>
        </w:rPr>
        <w:t xml:space="preserve"> </w:t>
      </w:r>
      <w:r>
        <w:t>the</w:t>
      </w:r>
      <w:r>
        <w:rPr>
          <w:spacing w:val="-4"/>
        </w:rPr>
        <w:t xml:space="preserve"> </w:t>
      </w:r>
      <w:r>
        <w:t>head</w:t>
      </w:r>
      <w:r>
        <w:rPr>
          <w:spacing w:val="-3"/>
        </w:rPr>
        <w:t xml:space="preserve"> </w:t>
      </w:r>
      <w:r>
        <w:t>athletic</w:t>
      </w:r>
      <w:r>
        <w:rPr>
          <w:spacing w:val="-3"/>
        </w:rPr>
        <w:t xml:space="preserve"> </w:t>
      </w:r>
      <w:r>
        <w:t>trainer shall</w:t>
      </w:r>
      <w:r>
        <w:rPr>
          <w:spacing w:val="-6"/>
        </w:rPr>
        <w:t xml:space="preserve"> </w:t>
      </w:r>
      <w:r>
        <w:t>be</w:t>
      </w:r>
      <w:r>
        <w:rPr>
          <w:spacing w:val="-6"/>
        </w:rPr>
        <w:t xml:space="preserve"> </w:t>
      </w:r>
      <w:r>
        <w:t>given</w:t>
      </w:r>
      <w:r>
        <w:rPr>
          <w:spacing w:val="-5"/>
        </w:rPr>
        <w:t xml:space="preserve"> </w:t>
      </w:r>
      <w:r>
        <w:t>primacy.</w:t>
      </w:r>
    </w:p>
    <w:p w14:paraId="3EFEDF88" w14:textId="77777777" w:rsidR="00500D5E" w:rsidRPr="00D46C50" w:rsidRDefault="00500D5E" w:rsidP="00D46C50">
      <w:pPr>
        <w:ind w:right="90"/>
        <w:rPr>
          <w:rFonts w:ascii="Times New Roman" w:eastAsia="Times New Roman" w:hAnsi="Times New Roman" w:cs="Times New Roman"/>
          <w:sz w:val="17"/>
          <w:szCs w:val="17"/>
        </w:rPr>
      </w:pPr>
    </w:p>
    <w:p w14:paraId="56C1A4E5" w14:textId="7AFCEDE8" w:rsidR="00500D5E" w:rsidRDefault="00B06B53" w:rsidP="00D46C50">
      <w:pPr>
        <w:pStyle w:val="BodyText"/>
        <w:ind w:left="2600" w:right="90"/>
      </w:pPr>
      <w:r>
        <w:t>The</w:t>
      </w:r>
      <w:r>
        <w:rPr>
          <w:spacing w:val="-5"/>
        </w:rPr>
        <w:t xml:space="preserve"> </w:t>
      </w:r>
      <w:r>
        <w:t>Affirmative</w:t>
      </w:r>
      <w:r>
        <w:rPr>
          <w:spacing w:val="-4"/>
        </w:rPr>
        <w:t xml:space="preserve"> </w:t>
      </w:r>
      <w:r>
        <w:t>Action</w:t>
      </w:r>
      <w:r>
        <w:rPr>
          <w:spacing w:val="-5"/>
        </w:rPr>
        <w:t xml:space="preserve"> </w:t>
      </w:r>
      <w:r>
        <w:t>Officer</w:t>
      </w:r>
      <w:r>
        <w:rPr>
          <w:spacing w:val="-4"/>
        </w:rPr>
        <w:t xml:space="preserve"> </w:t>
      </w:r>
      <w:r>
        <w:t>or</w:t>
      </w:r>
      <w:r>
        <w:rPr>
          <w:spacing w:val="-5"/>
        </w:rPr>
        <w:t xml:space="preserve"> </w:t>
      </w:r>
      <w:r>
        <w:t>his/her</w:t>
      </w:r>
      <w:r>
        <w:rPr>
          <w:spacing w:val="-4"/>
        </w:rPr>
        <w:t xml:space="preserve"> </w:t>
      </w:r>
      <w:r>
        <w:t>designee</w:t>
      </w:r>
      <w:r>
        <w:rPr>
          <w:spacing w:val="-5"/>
        </w:rPr>
        <w:t xml:space="preserve"> </w:t>
      </w:r>
      <w:r>
        <w:t>will</w:t>
      </w:r>
      <w:r>
        <w:rPr>
          <w:w w:val="99"/>
        </w:rPr>
        <w:t xml:space="preserve"> </w:t>
      </w:r>
      <w:r>
        <w:t>work</w:t>
      </w:r>
      <w:r>
        <w:rPr>
          <w:spacing w:val="-4"/>
        </w:rPr>
        <w:t xml:space="preserve"> </w:t>
      </w:r>
      <w:r>
        <w:t>with</w:t>
      </w:r>
      <w:r>
        <w:rPr>
          <w:spacing w:val="-4"/>
        </w:rPr>
        <w:t xml:space="preserve"> </w:t>
      </w:r>
      <w:r>
        <w:t>the</w:t>
      </w:r>
      <w:r>
        <w:rPr>
          <w:spacing w:val="-4"/>
        </w:rPr>
        <w:t xml:space="preserve"> </w:t>
      </w:r>
      <w:r>
        <w:t>Department</w:t>
      </w:r>
      <w:r>
        <w:rPr>
          <w:spacing w:val="-4"/>
        </w:rPr>
        <w:t xml:space="preserve"> </w:t>
      </w:r>
      <w:r>
        <w:t>or</w:t>
      </w:r>
      <w:r>
        <w:rPr>
          <w:spacing w:val="-4"/>
        </w:rPr>
        <w:t xml:space="preserve"> </w:t>
      </w:r>
      <w:r>
        <w:t>sub-committee</w:t>
      </w:r>
      <w:r>
        <w:rPr>
          <w:spacing w:val="-4"/>
        </w:rPr>
        <w:t xml:space="preserve"> </w:t>
      </w:r>
      <w:r>
        <w:t>to</w:t>
      </w:r>
      <w:r>
        <w:rPr>
          <w:spacing w:val="-4"/>
        </w:rPr>
        <w:t xml:space="preserve"> </w:t>
      </w:r>
      <w:r>
        <w:t>develop</w:t>
      </w:r>
      <w:r>
        <w:rPr>
          <w:spacing w:val="-3"/>
        </w:rPr>
        <w:t xml:space="preserve"> </w:t>
      </w:r>
      <w:r>
        <w:t>a</w:t>
      </w:r>
      <w:r>
        <w:rPr>
          <w:w w:val="99"/>
        </w:rPr>
        <w:t xml:space="preserve"> </w:t>
      </w:r>
      <w:r>
        <w:t>recruitment</w:t>
      </w:r>
      <w:r>
        <w:rPr>
          <w:spacing w:val="-6"/>
        </w:rPr>
        <w:t xml:space="preserve"> </w:t>
      </w:r>
      <w:r>
        <w:t>plan</w:t>
      </w:r>
      <w:r>
        <w:rPr>
          <w:spacing w:val="-6"/>
        </w:rPr>
        <w:t xml:space="preserve"> </w:t>
      </w:r>
      <w:r>
        <w:t>designed</w:t>
      </w:r>
      <w:r>
        <w:rPr>
          <w:spacing w:val="-6"/>
        </w:rPr>
        <w:t xml:space="preserve"> </w:t>
      </w:r>
      <w:r>
        <w:t>to</w:t>
      </w:r>
      <w:r>
        <w:rPr>
          <w:spacing w:val="-6"/>
        </w:rPr>
        <w:t xml:space="preserve"> </w:t>
      </w:r>
      <w:r>
        <w:t>increase</w:t>
      </w:r>
      <w:r>
        <w:rPr>
          <w:spacing w:val="-6"/>
        </w:rPr>
        <w:t xml:space="preserve"> </w:t>
      </w:r>
      <w:r>
        <w:t>the</w:t>
      </w:r>
      <w:r>
        <w:rPr>
          <w:spacing w:val="-6"/>
        </w:rPr>
        <w:t xml:space="preserve"> </w:t>
      </w:r>
      <w:r>
        <w:t>percentage</w:t>
      </w:r>
      <w:r>
        <w:rPr>
          <w:spacing w:val="-6"/>
        </w:rPr>
        <w:t xml:space="preserve"> </w:t>
      </w:r>
      <w:r>
        <w:t>of</w:t>
      </w:r>
      <w:r w:rsidR="00200897">
        <w:t xml:space="preserve"> </w:t>
      </w:r>
      <w:r>
        <w:t>qualified</w:t>
      </w:r>
      <w:r>
        <w:rPr>
          <w:spacing w:val="-9"/>
        </w:rPr>
        <w:t xml:space="preserve"> </w:t>
      </w:r>
      <w:r>
        <w:t>individuals</w:t>
      </w:r>
      <w:r>
        <w:rPr>
          <w:spacing w:val="-9"/>
        </w:rPr>
        <w:t xml:space="preserve"> </w:t>
      </w:r>
      <w:r>
        <w:t>from</w:t>
      </w:r>
      <w:r>
        <w:rPr>
          <w:spacing w:val="-8"/>
        </w:rPr>
        <w:t xml:space="preserve"> </w:t>
      </w:r>
      <w:r>
        <w:t>under-represented</w:t>
      </w:r>
      <w:r>
        <w:rPr>
          <w:spacing w:val="-9"/>
        </w:rPr>
        <w:t xml:space="preserve"> </w:t>
      </w:r>
      <w:r>
        <w:t>categories</w:t>
      </w:r>
      <w:r>
        <w:rPr>
          <w:spacing w:val="-9"/>
        </w:rPr>
        <w:t xml:space="preserve"> </w:t>
      </w:r>
      <w:r>
        <w:t>in the</w:t>
      </w:r>
      <w:r>
        <w:rPr>
          <w:spacing w:val="-5"/>
        </w:rPr>
        <w:t xml:space="preserve"> </w:t>
      </w:r>
      <w:r>
        <w:t>applicant</w:t>
      </w:r>
      <w:r>
        <w:rPr>
          <w:spacing w:val="-4"/>
        </w:rPr>
        <w:t xml:space="preserve"> </w:t>
      </w:r>
      <w:r>
        <w:t>pool.</w:t>
      </w:r>
      <w:r>
        <w:rPr>
          <w:spacing w:val="51"/>
        </w:rPr>
        <w:t xml:space="preserve"> </w:t>
      </w:r>
      <w:r>
        <w:t>Efforts</w:t>
      </w:r>
      <w:r>
        <w:rPr>
          <w:spacing w:val="-5"/>
        </w:rPr>
        <w:t xml:space="preserve"> </w:t>
      </w:r>
      <w:r>
        <w:t>employed</w:t>
      </w:r>
      <w:r>
        <w:rPr>
          <w:spacing w:val="-4"/>
        </w:rPr>
        <w:t xml:space="preserve"> </w:t>
      </w:r>
      <w:r>
        <w:t>by</w:t>
      </w:r>
      <w:r>
        <w:rPr>
          <w:spacing w:val="-5"/>
        </w:rPr>
        <w:t xml:space="preserve"> </w:t>
      </w:r>
      <w:r>
        <w:t>the</w:t>
      </w:r>
      <w:r>
        <w:rPr>
          <w:spacing w:val="-4"/>
        </w:rPr>
        <w:t xml:space="preserve"> </w:t>
      </w:r>
      <w:r>
        <w:t>Human Resources</w:t>
      </w:r>
      <w:r>
        <w:rPr>
          <w:spacing w:val="-6"/>
        </w:rPr>
        <w:t xml:space="preserve"> </w:t>
      </w:r>
      <w:r>
        <w:t>Department</w:t>
      </w:r>
      <w:r>
        <w:rPr>
          <w:spacing w:val="-5"/>
        </w:rPr>
        <w:t xml:space="preserve"> </w:t>
      </w:r>
      <w:r>
        <w:t>and</w:t>
      </w:r>
      <w:r>
        <w:rPr>
          <w:spacing w:val="-5"/>
        </w:rPr>
        <w:t xml:space="preserve"> </w:t>
      </w:r>
      <w:r>
        <w:t>the</w:t>
      </w:r>
      <w:r>
        <w:rPr>
          <w:spacing w:val="-5"/>
        </w:rPr>
        <w:t xml:space="preserve"> </w:t>
      </w:r>
      <w:r>
        <w:t>Department</w:t>
      </w:r>
      <w:r>
        <w:rPr>
          <w:spacing w:val="-5"/>
        </w:rPr>
        <w:t xml:space="preserve"> </w:t>
      </w:r>
      <w:r>
        <w:t>or</w:t>
      </w:r>
      <w:r>
        <w:rPr>
          <w:spacing w:val="-6"/>
        </w:rPr>
        <w:t xml:space="preserve"> </w:t>
      </w:r>
      <w:r>
        <w:t>sub- committee</w:t>
      </w:r>
      <w:r>
        <w:rPr>
          <w:spacing w:val="-8"/>
        </w:rPr>
        <w:t xml:space="preserve"> </w:t>
      </w:r>
      <w:r>
        <w:t>may</w:t>
      </w:r>
      <w:r>
        <w:rPr>
          <w:spacing w:val="-7"/>
        </w:rPr>
        <w:t xml:space="preserve"> </w:t>
      </w:r>
      <w:r>
        <w:t>include:</w:t>
      </w:r>
      <w:r>
        <w:rPr>
          <w:spacing w:val="45"/>
        </w:rPr>
        <w:t xml:space="preserve"> </w:t>
      </w:r>
      <w:r>
        <w:t>targeting</w:t>
      </w:r>
      <w:r>
        <w:rPr>
          <w:spacing w:val="-7"/>
        </w:rPr>
        <w:t xml:space="preserve"> </w:t>
      </w:r>
      <w:r>
        <w:t>appropriate</w:t>
      </w:r>
      <w:r>
        <w:rPr>
          <w:spacing w:val="-7"/>
        </w:rPr>
        <w:t xml:space="preserve"> </w:t>
      </w:r>
      <w:r>
        <w:t>institutions;</w:t>
      </w:r>
      <w:r>
        <w:rPr>
          <w:w w:val="99"/>
        </w:rPr>
        <w:t xml:space="preserve"> </w:t>
      </w:r>
      <w:r>
        <w:t>direct</w:t>
      </w:r>
      <w:r>
        <w:rPr>
          <w:spacing w:val="-7"/>
        </w:rPr>
        <w:t xml:space="preserve"> </w:t>
      </w:r>
      <w:r>
        <w:t>contact</w:t>
      </w:r>
      <w:r>
        <w:rPr>
          <w:spacing w:val="-7"/>
        </w:rPr>
        <w:t xml:space="preserve"> </w:t>
      </w:r>
      <w:r>
        <w:t>between</w:t>
      </w:r>
      <w:r>
        <w:rPr>
          <w:spacing w:val="-7"/>
        </w:rPr>
        <w:t xml:space="preserve"> </w:t>
      </w:r>
      <w:r>
        <w:t>the</w:t>
      </w:r>
      <w:r>
        <w:rPr>
          <w:spacing w:val="-6"/>
        </w:rPr>
        <w:t xml:space="preserve"> </w:t>
      </w:r>
      <w:r>
        <w:t>Department</w:t>
      </w:r>
      <w:r>
        <w:rPr>
          <w:spacing w:val="-7"/>
        </w:rPr>
        <w:t xml:space="preserve"> </w:t>
      </w:r>
      <w:r>
        <w:t>or</w:t>
      </w:r>
      <w:r>
        <w:rPr>
          <w:spacing w:val="-7"/>
        </w:rPr>
        <w:t xml:space="preserve"> </w:t>
      </w:r>
      <w:r>
        <w:t>sub-committee</w:t>
      </w:r>
      <w:r>
        <w:rPr>
          <w:w w:val="99"/>
        </w:rPr>
        <w:t xml:space="preserve"> </w:t>
      </w:r>
      <w:r>
        <w:t>and</w:t>
      </w:r>
      <w:r>
        <w:rPr>
          <w:spacing w:val="-6"/>
        </w:rPr>
        <w:t xml:space="preserve"> </w:t>
      </w:r>
      <w:r>
        <w:t>the</w:t>
      </w:r>
      <w:r>
        <w:rPr>
          <w:spacing w:val="-6"/>
        </w:rPr>
        <w:t xml:space="preserve"> </w:t>
      </w:r>
      <w:r>
        <w:t>athletics</w:t>
      </w:r>
      <w:r>
        <w:rPr>
          <w:spacing w:val="-5"/>
        </w:rPr>
        <w:t xml:space="preserve"> </w:t>
      </w:r>
      <w:r>
        <w:t>departments</w:t>
      </w:r>
      <w:r>
        <w:rPr>
          <w:spacing w:val="-6"/>
        </w:rPr>
        <w:t xml:space="preserve"> </w:t>
      </w:r>
      <w:r>
        <w:t>at</w:t>
      </w:r>
      <w:r>
        <w:rPr>
          <w:spacing w:val="-5"/>
        </w:rPr>
        <w:t xml:space="preserve"> </w:t>
      </w:r>
      <w:r>
        <w:t>these</w:t>
      </w:r>
      <w:r>
        <w:rPr>
          <w:spacing w:val="-6"/>
        </w:rPr>
        <w:t xml:space="preserve"> </w:t>
      </w:r>
      <w:r>
        <w:t>institutions;</w:t>
      </w:r>
      <w:r>
        <w:rPr>
          <w:w w:val="99"/>
        </w:rPr>
        <w:t xml:space="preserve"> </w:t>
      </w:r>
      <w:r>
        <w:t>advertising</w:t>
      </w:r>
      <w:r>
        <w:rPr>
          <w:spacing w:val="-5"/>
        </w:rPr>
        <w:t xml:space="preserve"> </w:t>
      </w:r>
      <w:r>
        <w:t>in</w:t>
      </w:r>
      <w:r>
        <w:rPr>
          <w:spacing w:val="-4"/>
        </w:rPr>
        <w:t xml:space="preserve"> </w:t>
      </w:r>
      <w:r>
        <w:t>journals,</w:t>
      </w:r>
      <w:r>
        <w:rPr>
          <w:spacing w:val="-5"/>
        </w:rPr>
        <w:t xml:space="preserve"> </w:t>
      </w:r>
      <w:r>
        <w:t>publications</w:t>
      </w:r>
      <w:r>
        <w:rPr>
          <w:spacing w:val="-4"/>
        </w:rPr>
        <w:t xml:space="preserve"> </w:t>
      </w:r>
      <w:r>
        <w:t>and</w:t>
      </w:r>
      <w:r>
        <w:rPr>
          <w:spacing w:val="-5"/>
        </w:rPr>
        <w:t xml:space="preserve"> </w:t>
      </w:r>
      <w:r>
        <w:t>on</w:t>
      </w:r>
      <w:r>
        <w:rPr>
          <w:spacing w:val="-4"/>
        </w:rPr>
        <w:t xml:space="preserve"> </w:t>
      </w:r>
      <w:r>
        <w:t>websites</w:t>
      </w:r>
      <w:r>
        <w:rPr>
          <w:spacing w:val="-5"/>
        </w:rPr>
        <w:t xml:space="preserve"> </w:t>
      </w:r>
      <w:r>
        <w:t>that</w:t>
      </w:r>
      <w:r>
        <w:rPr>
          <w:w w:val="99"/>
        </w:rPr>
        <w:t xml:space="preserve"> </w:t>
      </w:r>
      <w:r>
        <w:t>have</w:t>
      </w:r>
      <w:r>
        <w:rPr>
          <w:spacing w:val="-8"/>
        </w:rPr>
        <w:t xml:space="preserve"> </w:t>
      </w:r>
      <w:r>
        <w:t>large</w:t>
      </w:r>
      <w:r>
        <w:rPr>
          <w:spacing w:val="-8"/>
        </w:rPr>
        <w:t xml:space="preserve"> </w:t>
      </w:r>
      <w:r>
        <w:t>readerships</w:t>
      </w:r>
      <w:r>
        <w:rPr>
          <w:spacing w:val="-8"/>
        </w:rPr>
        <w:t xml:space="preserve"> </w:t>
      </w:r>
      <w:r>
        <w:t>of</w:t>
      </w:r>
      <w:r>
        <w:rPr>
          <w:spacing w:val="-7"/>
        </w:rPr>
        <w:t xml:space="preserve"> </w:t>
      </w:r>
      <w:r>
        <w:t>under-represented</w:t>
      </w:r>
      <w:r>
        <w:rPr>
          <w:spacing w:val="-8"/>
        </w:rPr>
        <w:t xml:space="preserve"> </w:t>
      </w:r>
      <w:r>
        <w:t>categories;</w:t>
      </w:r>
      <w:r>
        <w:rPr>
          <w:w w:val="99"/>
        </w:rPr>
        <w:t xml:space="preserve"> </w:t>
      </w:r>
      <w:r>
        <w:t>contacting</w:t>
      </w:r>
      <w:r>
        <w:rPr>
          <w:spacing w:val="-8"/>
        </w:rPr>
        <w:t xml:space="preserve"> </w:t>
      </w:r>
      <w:r>
        <w:t>specialized</w:t>
      </w:r>
      <w:r>
        <w:rPr>
          <w:spacing w:val="-7"/>
        </w:rPr>
        <w:t xml:space="preserve"> </w:t>
      </w:r>
      <w:r>
        <w:t>caucuses;</w:t>
      </w:r>
      <w:r>
        <w:rPr>
          <w:spacing w:val="-8"/>
        </w:rPr>
        <w:t xml:space="preserve"> </w:t>
      </w:r>
      <w:r>
        <w:t>or</w:t>
      </w:r>
      <w:r>
        <w:rPr>
          <w:spacing w:val="-7"/>
        </w:rPr>
        <w:t xml:space="preserve"> </w:t>
      </w:r>
      <w:r>
        <w:t>attending</w:t>
      </w:r>
      <w:r>
        <w:rPr>
          <w:spacing w:val="-8"/>
        </w:rPr>
        <w:t xml:space="preserve"> </w:t>
      </w:r>
      <w:r>
        <w:t>specialized conferences</w:t>
      </w:r>
      <w:r>
        <w:rPr>
          <w:spacing w:val="-6"/>
        </w:rPr>
        <w:t xml:space="preserve"> </w:t>
      </w:r>
      <w:r>
        <w:t>with</w:t>
      </w:r>
      <w:r>
        <w:rPr>
          <w:spacing w:val="-6"/>
        </w:rPr>
        <w:t xml:space="preserve"> </w:t>
      </w:r>
      <w:r>
        <w:t>significant</w:t>
      </w:r>
      <w:r>
        <w:rPr>
          <w:spacing w:val="-6"/>
        </w:rPr>
        <w:t xml:space="preserve"> </w:t>
      </w:r>
      <w:r>
        <w:t>participation</w:t>
      </w:r>
      <w:r>
        <w:rPr>
          <w:spacing w:val="-6"/>
        </w:rPr>
        <w:t xml:space="preserve"> </w:t>
      </w:r>
      <w:r>
        <w:t>by</w:t>
      </w:r>
      <w:r>
        <w:rPr>
          <w:spacing w:val="-6"/>
        </w:rPr>
        <w:t xml:space="preserve"> </w:t>
      </w:r>
      <w:r>
        <w:t>under- represented</w:t>
      </w:r>
      <w:r>
        <w:rPr>
          <w:spacing w:val="-6"/>
        </w:rPr>
        <w:t xml:space="preserve"> </w:t>
      </w:r>
      <w:r>
        <w:t>categories.</w:t>
      </w:r>
      <w:r>
        <w:rPr>
          <w:spacing w:val="50"/>
        </w:rPr>
        <w:t xml:space="preserve"> </w:t>
      </w:r>
      <w:r>
        <w:t>The</w:t>
      </w:r>
      <w:r>
        <w:rPr>
          <w:spacing w:val="-5"/>
        </w:rPr>
        <w:t xml:space="preserve"> </w:t>
      </w:r>
      <w:r>
        <w:t>University</w:t>
      </w:r>
      <w:r>
        <w:rPr>
          <w:spacing w:val="-5"/>
        </w:rPr>
        <w:t xml:space="preserve"> </w:t>
      </w:r>
      <w:r>
        <w:t>shall</w:t>
      </w:r>
      <w:r>
        <w:rPr>
          <w:spacing w:val="-5"/>
        </w:rPr>
        <w:t xml:space="preserve"> </w:t>
      </w:r>
      <w:r>
        <w:t>fund recruitment</w:t>
      </w:r>
      <w:r>
        <w:rPr>
          <w:spacing w:val="-5"/>
        </w:rPr>
        <w:t xml:space="preserve"> </w:t>
      </w:r>
      <w:r>
        <w:t>plans</w:t>
      </w:r>
      <w:r>
        <w:rPr>
          <w:spacing w:val="-5"/>
        </w:rPr>
        <w:t xml:space="preserve"> </w:t>
      </w:r>
      <w:r>
        <w:t>agreed</w:t>
      </w:r>
      <w:r>
        <w:rPr>
          <w:spacing w:val="-5"/>
        </w:rPr>
        <w:t xml:space="preserve"> </w:t>
      </w:r>
      <w:r>
        <w:t>to</w:t>
      </w:r>
      <w:r>
        <w:rPr>
          <w:spacing w:val="-4"/>
        </w:rPr>
        <w:t xml:space="preserve"> </w:t>
      </w:r>
      <w:r>
        <w:t>by</w:t>
      </w:r>
      <w:r>
        <w:rPr>
          <w:spacing w:val="-5"/>
        </w:rPr>
        <w:t xml:space="preserve"> </w:t>
      </w:r>
      <w:r>
        <w:t>the</w:t>
      </w:r>
      <w:r>
        <w:rPr>
          <w:spacing w:val="-5"/>
        </w:rPr>
        <w:t xml:space="preserve"> </w:t>
      </w:r>
      <w:r>
        <w:t>Affirmative</w:t>
      </w:r>
      <w:r>
        <w:rPr>
          <w:spacing w:val="-5"/>
        </w:rPr>
        <w:t xml:space="preserve"> </w:t>
      </w:r>
      <w:r>
        <w:t>Action Officer</w:t>
      </w:r>
      <w:r>
        <w:rPr>
          <w:spacing w:val="-6"/>
        </w:rPr>
        <w:t xml:space="preserve"> </w:t>
      </w:r>
      <w:r>
        <w:t>and</w:t>
      </w:r>
      <w:r>
        <w:rPr>
          <w:spacing w:val="-5"/>
        </w:rPr>
        <w:t xml:space="preserve"> </w:t>
      </w:r>
      <w:r>
        <w:t>the</w:t>
      </w:r>
      <w:r>
        <w:rPr>
          <w:spacing w:val="-5"/>
        </w:rPr>
        <w:t xml:space="preserve"> </w:t>
      </w:r>
      <w:r>
        <w:t>Department</w:t>
      </w:r>
      <w:r>
        <w:rPr>
          <w:spacing w:val="-6"/>
        </w:rPr>
        <w:t xml:space="preserve"> </w:t>
      </w:r>
      <w:r>
        <w:t>or</w:t>
      </w:r>
      <w:r>
        <w:rPr>
          <w:spacing w:val="-5"/>
        </w:rPr>
        <w:t xml:space="preserve"> </w:t>
      </w:r>
      <w:r>
        <w:t>sub-committee.</w:t>
      </w:r>
    </w:p>
    <w:p w14:paraId="5DDFD1B0" w14:textId="067312B5" w:rsidR="00500D5E" w:rsidRDefault="00500D5E">
      <w:pPr>
        <w:rPr>
          <w:rFonts w:ascii="Times New Roman" w:eastAsia="Times New Roman" w:hAnsi="Times New Roman" w:cs="Times New Roman"/>
          <w:sz w:val="24"/>
          <w:szCs w:val="24"/>
        </w:rPr>
      </w:pPr>
    </w:p>
    <w:p w14:paraId="6E7C2760" w14:textId="77777777" w:rsidR="00500D5E" w:rsidRDefault="00B06B53" w:rsidP="004829EF">
      <w:pPr>
        <w:pStyle w:val="BodyText"/>
        <w:numPr>
          <w:ilvl w:val="1"/>
          <w:numId w:val="27"/>
        </w:numPr>
        <w:tabs>
          <w:tab w:val="left" w:pos="2599"/>
          <w:tab w:val="left" w:pos="2600"/>
        </w:tabs>
      </w:pPr>
      <w:r>
        <w:rPr>
          <w:u w:val="single" w:color="000000"/>
        </w:rPr>
        <w:t>Review</w:t>
      </w:r>
      <w:r>
        <w:rPr>
          <w:spacing w:val="-6"/>
          <w:u w:val="single" w:color="000000"/>
        </w:rPr>
        <w:t xml:space="preserve"> </w:t>
      </w:r>
      <w:r>
        <w:rPr>
          <w:u w:val="single" w:color="000000"/>
        </w:rPr>
        <w:t>of</w:t>
      </w:r>
      <w:r>
        <w:rPr>
          <w:spacing w:val="-5"/>
          <w:u w:val="single" w:color="000000"/>
        </w:rPr>
        <w:t xml:space="preserve"> </w:t>
      </w:r>
      <w:r>
        <w:rPr>
          <w:u w:val="single" w:color="000000"/>
        </w:rPr>
        <w:t>Applications</w:t>
      </w:r>
      <w:r>
        <w:rPr>
          <w:spacing w:val="-5"/>
          <w:u w:val="single" w:color="000000"/>
        </w:rPr>
        <w:t xml:space="preserve"> </w:t>
      </w:r>
      <w:r>
        <w:rPr>
          <w:u w:val="single" w:color="000000"/>
        </w:rPr>
        <w:t>and</w:t>
      </w:r>
      <w:r>
        <w:rPr>
          <w:spacing w:val="-5"/>
          <w:u w:val="single" w:color="000000"/>
        </w:rPr>
        <w:t xml:space="preserve"> </w:t>
      </w:r>
      <w:r>
        <w:rPr>
          <w:u w:val="single" w:color="000000"/>
        </w:rPr>
        <w:t>Interview</w:t>
      </w:r>
      <w:r>
        <w:rPr>
          <w:spacing w:val="-5"/>
          <w:u w:val="single" w:color="000000"/>
        </w:rPr>
        <w:t xml:space="preserve"> </w:t>
      </w:r>
      <w:r>
        <w:rPr>
          <w:u w:val="single" w:color="000000"/>
        </w:rPr>
        <w:t>of</w:t>
      </w:r>
      <w:r>
        <w:rPr>
          <w:spacing w:val="-6"/>
          <w:u w:val="single" w:color="000000"/>
        </w:rPr>
        <w:t xml:space="preserve"> </w:t>
      </w:r>
      <w:r>
        <w:rPr>
          <w:u w:val="single" w:color="000000"/>
        </w:rPr>
        <w:t>Candidates</w:t>
      </w:r>
    </w:p>
    <w:p w14:paraId="2BFF70EF" w14:textId="77777777" w:rsidR="00500D5E" w:rsidRDefault="00500D5E">
      <w:pPr>
        <w:spacing w:before="11"/>
        <w:rPr>
          <w:rFonts w:ascii="Times New Roman" w:eastAsia="Times New Roman" w:hAnsi="Times New Roman" w:cs="Times New Roman"/>
          <w:sz w:val="17"/>
          <w:szCs w:val="17"/>
        </w:rPr>
      </w:pPr>
    </w:p>
    <w:p w14:paraId="019C3966" w14:textId="3C065F56" w:rsidR="00500D5E" w:rsidRDefault="00B06B53" w:rsidP="00D46C50">
      <w:pPr>
        <w:pStyle w:val="BodyText"/>
        <w:spacing w:before="69" w:line="239" w:lineRule="auto"/>
        <w:ind w:left="2600"/>
      </w:pPr>
      <w:r>
        <w:t>Following</w:t>
      </w:r>
      <w:r>
        <w:rPr>
          <w:spacing w:val="-5"/>
        </w:rPr>
        <w:t xml:space="preserve"> </w:t>
      </w:r>
      <w:r>
        <w:t>the</w:t>
      </w:r>
      <w:r>
        <w:rPr>
          <w:spacing w:val="-5"/>
        </w:rPr>
        <w:t xml:space="preserve"> </w:t>
      </w:r>
      <w:r>
        <w:t>deadline</w:t>
      </w:r>
      <w:r>
        <w:rPr>
          <w:spacing w:val="-4"/>
        </w:rPr>
        <w:t xml:space="preserve"> </w:t>
      </w:r>
      <w:r>
        <w:t>for</w:t>
      </w:r>
      <w:r>
        <w:rPr>
          <w:spacing w:val="-5"/>
        </w:rPr>
        <w:t xml:space="preserve"> </w:t>
      </w:r>
      <w:r>
        <w:t>receipt</w:t>
      </w:r>
      <w:r>
        <w:rPr>
          <w:spacing w:val="-4"/>
        </w:rPr>
        <w:t xml:space="preserve"> </w:t>
      </w:r>
      <w:r>
        <w:t>of</w:t>
      </w:r>
      <w:r>
        <w:rPr>
          <w:spacing w:val="-5"/>
        </w:rPr>
        <w:t xml:space="preserve"> </w:t>
      </w:r>
      <w:r>
        <w:t>applications,</w:t>
      </w:r>
      <w:r>
        <w:rPr>
          <w:spacing w:val="-4"/>
        </w:rPr>
        <w:t xml:space="preserve"> </w:t>
      </w:r>
      <w:r>
        <w:t>the</w:t>
      </w:r>
      <w:r>
        <w:rPr>
          <w:w w:val="99"/>
        </w:rPr>
        <w:t xml:space="preserve"> </w:t>
      </w:r>
      <w:r>
        <w:t>Director</w:t>
      </w:r>
      <w:r>
        <w:rPr>
          <w:spacing w:val="-5"/>
        </w:rPr>
        <w:t xml:space="preserve"> </w:t>
      </w:r>
      <w:r>
        <w:t>of</w:t>
      </w:r>
      <w:r>
        <w:rPr>
          <w:spacing w:val="-4"/>
        </w:rPr>
        <w:t xml:space="preserve"> </w:t>
      </w:r>
      <w:r>
        <w:t>Athletics</w:t>
      </w:r>
      <w:r>
        <w:rPr>
          <w:spacing w:val="-4"/>
        </w:rPr>
        <w:t xml:space="preserve"> </w:t>
      </w:r>
      <w:r>
        <w:t>shall</w:t>
      </w:r>
      <w:r>
        <w:rPr>
          <w:spacing w:val="-5"/>
        </w:rPr>
        <w:t xml:space="preserve"> </w:t>
      </w:r>
      <w:r>
        <w:t>notify</w:t>
      </w:r>
      <w:r>
        <w:rPr>
          <w:spacing w:val="-4"/>
        </w:rPr>
        <w:t xml:space="preserve"> </w:t>
      </w:r>
      <w:r>
        <w:t>the</w:t>
      </w:r>
      <w:r>
        <w:rPr>
          <w:spacing w:val="-4"/>
        </w:rPr>
        <w:t xml:space="preserve"> </w:t>
      </w:r>
      <w:r>
        <w:t>Department</w:t>
      </w:r>
      <w:r>
        <w:rPr>
          <w:spacing w:val="-5"/>
        </w:rPr>
        <w:t xml:space="preserve"> </w:t>
      </w:r>
      <w:r>
        <w:t>sub- committee</w:t>
      </w:r>
      <w:r>
        <w:rPr>
          <w:spacing w:val="-5"/>
        </w:rPr>
        <w:t xml:space="preserve"> </w:t>
      </w:r>
      <w:r>
        <w:t>of</w:t>
      </w:r>
      <w:r>
        <w:rPr>
          <w:spacing w:val="-4"/>
        </w:rPr>
        <w:t xml:space="preserve"> </w:t>
      </w:r>
      <w:r>
        <w:t>the</w:t>
      </w:r>
      <w:r>
        <w:rPr>
          <w:spacing w:val="-5"/>
        </w:rPr>
        <w:t xml:space="preserve"> </w:t>
      </w:r>
      <w:r>
        <w:t>availability</w:t>
      </w:r>
      <w:r>
        <w:rPr>
          <w:spacing w:val="-4"/>
        </w:rPr>
        <w:t xml:space="preserve"> </w:t>
      </w:r>
      <w:r>
        <w:t>of</w:t>
      </w:r>
      <w:r>
        <w:rPr>
          <w:spacing w:val="-4"/>
        </w:rPr>
        <w:t xml:space="preserve"> </w:t>
      </w:r>
      <w:r>
        <w:t>the</w:t>
      </w:r>
      <w:r>
        <w:rPr>
          <w:spacing w:val="-5"/>
        </w:rPr>
        <w:t xml:space="preserve"> </w:t>
      </w:r>
      <w:r>
        <w:t>applications</w:t>
      </w:r>
      <w:r>
        <w:rPr>
          <w:spacing w:val="-4"/>
        </w:rPr>
        <w:t xml:space="preserve"> </w:t>
      </w:r>
      <w:r>
        <w:t>for</w:t>
      </w:r>
      <w:r>
        <w:rPr>
          <w:spacing w:val="-4"/>
        </w:rPr>
        <w:t xml:space="preserve"> </w:t>
      </w:r>
      <w:r>
        <w:t>purposes of</w:t>
      </w:r>
      <w:r>
        <w:rPr>
          <w:spacing w:val="-3"/>
        </w:rPr>
        <w:t xml:space="preserve"> </w:t>
      </w:r>
      <w:r>
        <w:t>review.</w:t>
      </w:r>
      <w:r>
        <w:rPr>
          <w:spacing w:val="54"/>
        </w:rPr>
        <w:t xml:space="preserve"> </w:t>
      </w:r>
      <w:r>
        <w:t>Within</w:t>
      </w:r>
      <w:r>
        <w:rPr>
          <w:spacing w:val="-2"/>
        </w:rPr>
        <w:t xml:space="preserve"> </w:t>
      </w:r>
      <w:r>
        <w:t>ten</w:t>
      </w:r>
      <w:r>
        <w:rPr>
          <w:spacing w:val="-3"/>
        </w:rPr>
        <w:t xml:space="preserve"> </w:t>
      </w:r>
      <w:r>
        <w:t>(10)</w:t>
      </w:r>
      <w:r>
        <w:rPr>
          <w:spacing w:val="-3"/>
        </w:rPr>
        <w:t xml:space="preserve"> </w:t>
      </w:r>
      <w:r>
        <w:t>working</w:t>
      </w:r>
      <w:r>
        <w:rPr>
          <w:spacing w:val="-3"/>
        </w:rPr>
        <w:t xml:space="preserve"> </w:t>
      </w:r>
      <w:r>
        <w:t>days</w:t>
      </w:r>
      <w:r>
        <w:rPr>
          <w:spacing w:val="-2"/>
        </w:rPr>
        <w:t xml:space="preserve"> </w:t>
      </w:r>
      <w:r>
        <w:t>of</w:t>
      </w:r>
      <w:r>
        <w:rPr>
          <w:spacing w:val="-3"/>
        </w:rPr>
        <w:t xml:space="preserve"> </w:t>
      </w:r>
      <w:r>
        <w:t>receipt</w:t>
      </w:r>
      <w:r w:rsidR="00195B58">
        <w:rPr>
          <w:w w:val="99"/>
        </w:rPr>
        <w:t xml:space="preserve"> </w:t>
      </w:r>
      <w:r>
        <w:t>of</w:t>
      </w:r>
      <w:r>
        <w:rPr>
          <w:spacing w:val="-4"/>
        </w:rPr>
        <w:t xml:space="preserve"> </w:t>
      </w:r>
      <w:r>
        <w:t>such</w:t>
      </w:r>
      <w:r>
        <w:rPr>
          <w:spacing w:val="-4"/>
        </w:rPr>
        <w:t xml:space="preserve"> </w:t>
      </w:r>
      <w:r>
        <w:t>notice</w:t>
      </w:r>
      <w:r>
        <w:rPr>
          <w:spacing w:val="-3"/>
        </w:rPr>
        <w:t xml:space="preserve"> </w:t>
      </w:r>
      <w:r>
        <w:t>from</w:t>
      </w:r>
      <w:r>
        <w:rPr>
          <w:spacing w:val="-4"/>
        </w:rPr>
        <w:t xml:space="preserve"> </w:t>
      </w:r>
      <w:r>
        <w:t>the</w:t>
      </w:r>
      <w:r>
        <w:rPr>
          <w:spacing w:val="-3"/>
        </w:rPr>
        <w:t xml:space="preserve"> </w:t>
      </w:r>
      <w:r>
        <w:t>Director</w:t>
      </w:r>
      <w:r>
        <w:rPr>
          <w:spacing w:val="-4"/>
        </w:rPr>
        <w:t xml:space="preserve"> </w:t>
      </w:r>
      <w:r>
        <w:t>of</w:t>
      </w:r>
      <w:r>
        <w:rPr>
          <w:spacing w:val="-3"/>
        </w:rPr>
        <w:t xml:space="preserve"> </w:t>
      </w:r>
      <w:r>
        <w:t>Athletics,</w:t>
      </w:r>
      <w:r>
        <w:rPr>
          <w:spacing w:val="-4"/>
        </w:rPr>
        <w:t xml:space="preserve"> </w:t>
      </w:r>
      <w:r>
        <w:t>the</w:t>
      </w:r>
      <w:r>
        <w:rPr>
          <w:w w:val="99"/>
        </w:rPr>
        <w:t xml:space="preserve"> </w:t>
      </w:r>
      <w:r>
        <w:t>Department</w:t>
      </w:r>
      <w:r>
        <w:rPr>
          <w:spacing w:val="-7"/>
        </w:rPr>
        <w:t xml:space="preserve"> </w:t>
      </w:r>
      <w:r>
        <w:t>or</w:t>
      </w:r>
      <w:r>
        <w:rPr>
          <w:spacing w:val="-6"/>
        </w:rPr>
        <w:t xml:space="preserve"> </w:t>
      </w:r>
      <w:r>
        <w:t>sub-committee</w:t>
      </w:r>
      <w:r>
        <w:rPr>
          <w:spacing w:val="-6"/>
        </w:rPr>
        <w:t xml:space="preserve"> </w:t>
      </w:r>
      <w:r>
        <w:t>shall</w:t>
      </w:r>
      <w:r>
        <w:rPr>
          <w:spacing w:val="-6"/>
        </w:rPr>
        <w:t xml:space="preserve"> </w:t>
      </w:r>
      <w:r>
        <w:t>have</w:t>
      </w:r>
      <w:r>
        <w:rPr>
          <w:spacing w:val="-6"/>
        </w:rPr>
        <w:t xml:space="preserve"> </w:t>
      </w:r>
      <w:r>
        <w:t>the</w:t>
      </w:r>
      <w:r>
        <w:rPr>
          <w:spacing w:val="-7"/>
        </w:rPr>
        <w:t xml:space="preserve"> </w:t>
      </w:r>
      <w:r>
        <w:t>responsibility to</w:t>
      </w:r>
      <w:r>
        <w:rPr>
          <w:spacing w:val="-4"/>
        </w:rPr>
        <w:t xml:space="preserve"> </w:t>
      </w:r>
      <w:r>
        <w:t>review</w:t>
      </w:r>
      <w:r>
        <w:rPr>
          <w:spacing w:val="-4"/>
        </w:rPr>
        <w:t xml:space="preserve"> </w:t>
      </w:r>
      <w:r>
        <w:t>all</w:t>
      </w:r>
      <w:r>
        <w:rPr>
          <w:spacing w:val="-4"/>
        </w:rPr>
        <w:t xml:space="preserve"> </w:t>
      </w:r>
      <w:r>
        <w:t>applications</w:t>
      </w:r>
      <w:r>
        <w:rPr>
          <w:spacing w:val="-4"/>
        </w:rPr>
        <w:t xml:space="preserve"> </w:t>
      </w:r>
      <w:r>
        <w:t>and</w:t>
      </w:r>
      <w:r>
        <w:rPr>
          <w:spacing w:val="-4"/>
        </w:rPr>
        <w:t xml:space="preserve"> </w:t>
      </w:r>
      <w:r>
        <w:t>provide</w:t>
      </w:r>
      <w:r>
        <w:rPr>
          <w:spacing w:val="-4"/>
        </w:rPr>
        <w:t xml:space="preserve"> </w:t>
      </w:r>
      <w:r>
        <w:t>the</w:t>
      </w:r>
      <w:r>
        <w:rPr>
          <w:spacing w:val="-4"/>
        </w:rPr>
        <w:t xml:space="preserve"> </w:t>
      </w:r>
      <w:r>
        <w:t>Director</w:t>
      </w:r>
      <w:r>
        <w:rPr>
          <w:spacing w:val="-4"/>
        </w:rPr>
        <w:t xml:space="preserve"> </w:t>
      </w:r>
      <w:r>
        <w:t>of Athletics</w:t>
      </w:r>
      <w:r>
        <w:rPr>
          <w:spacing w:val="-3"/>
        </w:rPr>
        <w:t xml:space="preserve"> </w:t>
      </w:r>
      <w:r>
        <w:t>with</w:t>
      </w:r>
      <w:r>
        <w:rPr>
          <w:spacing w:val="-3"/>
        </w:rPr>
        <w:t xml:space="preserve"> </w:t>
      </w:r>
      <w:r>
        <w:t>a</w:t>
      </w:r>
      <w:r>
        <w:rPr>
          <w:spacing w:val="-3"/>
        </w:rPr>
        <w:t xml:space="preserve"> </w:t>
      </w:r>
      <w:r>
        <w:t>written</w:t>
      </w:r>
      <w:r>
        <w:rPr>
          <w:spacing w:val="-2"/>
        </w:rPr>
        <w:t xml:space="preserve"> </w:t>
      </w:r>
      <w:r>
        <w:t>list</w:t>
      </w:r>
      <w:r>
        <w:rPr>
          <w:spacing w:val="-3"/>
        </w:rPr>
        <w:t xml:space="preserve"> </w:t>
      </w:r>
      <w:r>
        <w:t>of</w:t>
      </w:r>
      <w:r>
        <w:rPr>
          <w:spacing w:val="-3"/>
        </w:rPr>
        <w:t xml:space="preserve"> </w:t>
      </w:r>
      <w:r>
        <w:t>three</w:t>
      </w:r>
      <w:r>
        <w:rPr>
          <w:spacing w:val="-2"/>
        </w:rPr>
        <w:t xml:space="preserve"> </w:t>
      </w:r>
      <w:r>
        <w:t>(3)</w:t>
      </w:r>
      <w:r>
        <w:rPr>
          <w:spacing w:val="-3"/>
        </w:rPr>
        <w:t xml:space="preserve"> </w:t>
      </w:r>
      <w:r>
        <w:t>to</w:t>
      </w:r>
      <w:r>
        <w:rPr>
          <w:spacing w:val="-3"/>
        </w:rPr>
        <w:t xml:space="preserve"> </w:t>
      </w:r>
      <w:r>
        <w:t>five</w:t>
      </w:r>
      <w:r>
        <w:rPr>
          <w:spacing w:val="-2"/>
        </w:rPr>
        <w:t xml:space="preserve"> </w:t>
      </w:r>
      <w:r>
        <w:t>(5)</w:t>
      </w:r>
      <w:r>
        <w:rPr>
          <w:spacing w:val="-3"/>
        </w:rPr>
        <w:t xml:space="preserve"> </w:t>
      </w:r>
      <w:r>
        <w:t>preferred candidates,</w:t>
      </w:r>
      <w:r>
        <w:rPr>
          <w:spacing w:val="-5"/>
        </w:rPr>
        <w:t xml:space="preserve"> </w:t>
      </w:r>
      <w:r>
        <w:t>together</w:t>
      </w:r>
      <w:r>
        <w:rPr>
          <w:spacing w:val="-5"/>
        </w:rPr>
        <w:t xml:space="preserve"> </w:t>
      </w:r>
      <w:r>
        <w:t>with</w:t>
      </w:r>
      <w:r>
        <w:rPr>
          <w:spacing w:val="-5"/>
        </w:rPr>
        <w:t xml:space="preserve"> </w:t>
      </w:r>
      <w:r>
        <w:t>the</w:t>
      </w:r>
      <w:r>
        <w:rPr>
          <w:spacing w:val="-5"/>
        </w:rPr>
        <w:t xml:space="preserve"> </w:t>
      </w:r>
      <w:r>
        <w:t>reasons</w:t>
      </w:r>
      <w:r>
        <w:rPr>
          <w:spacing w:val="-4"/>
        </w:rPr>
        <w:t xml:space="preserve"> </w:t>
      </w:r>
      <w:r>
        <w:t>for</w:t>
      </w:r>
      <w:r>
        <w:rPr>
          <w:spacing w:val="-5"/>
        </w:rPr>
        <w:t xml:space="preserve"> </w:t>
      </w:r>
      <w:r>
        <w:t>such</w:t>
      </w:r>
      <w:r>
        <w:rPr>
          <w:spacing w:val="-5"/>
        </w:rPr>
        <w:t xml:space="preserve"> </w:t>
      </w:r>
      <w:r>
        <w:t xml:space="preserve">indicated </w:t>
      </w:r>
      <w:r>
        <w:lastRenderedPageBreak/>
        <w:t>preference.</w:t>
      </w:r>
    </w:p>
    <w:p w14:paraId="6152B6D9" w14:textId="77777777" w:rsidR="00500D5E" w:rsidRPr="00D46C50" w:rsidRDefault="00500D5E" w:rsidP="00D46C50">
      <w:pPr>
        <w:rPr>
          <w:rFonts w:ascii="Times New Roman" w:eastAsia="Times New Roman" w:hAnsi="Times New Roman" w:cs="Times New Roman"/>
          <w:sz w:val="17"/>
          <w:szCs w:val="17"/>
        </w:rPr>
      </w:pPr>
    </w:p>
    <w:p w14:paraId="4DF5FB33" w14:textId="2DD395D1" w:rsidR="00500D5E" w:rsidRDefault="00B06B53" w:rsidP="00D46C50">
      <w:pPr>
        <w:pStyle w:val="BodyText"/>
        <w:ind w:left="2600"/>
      </w:pPr>
      <w:r>
        <w:t>Where</w:t>
      </w:r>
      <w:r>
        <w:rPr>
          <w:spacing w:val="-3"/>
        </w:rPr>
        <w:t xml:space="preserve"> </w:t>
      </w:r>
      <w:r>
        <w:t>the</w:t>
      </w:r>
      <w:r>
        <w:rPr>
          <w:spacing w:val="-3"/>
        </w:rPr>
        <w:t xml:space="preserve"> </w:t>
      </w:r>
      <w:r>
        <w:t>position</w:t>
      </w:r>
      <w:r>
        <w:rPr>
          <w:spacing w:val="-3"/>
        </w:rPr>
        <w:t xml:space="preserve"> </w:t>
      </w:r>
      <w:r>
        <w:t>being</w:t>
      </w:r>
      <w:r>
        <w:rPr>
          <w:spacing w:val="-3"/>
        </w:rPr>
        <w:t xml:space="preserve"> </w:t>
      </w:r>
      <w:r>
        <w:t>filled</w:t>
      </w:r>
      <w:r>
        <w:rPr>
          <w:spacing w:val="-3"/>
        </w:rPr>
        <w:t xml:space="preserve"> </w:t>
      </w:r>
      <w:r>
        <w:t>is</w:t>
      </w:r>
      <w:r>
        <w:rPr>
          <w:spacing w:val="-3"/>
        </w:rPr>
        <w:t xml:space="preserve"> </w:t>
      </w:r>
      <w:r>
        <w:t>for</w:t>
      </w:r>
      <w:r>
        <w:rPr>
          <w:spacing w:val="-3"/>
        </w:rPr>
        <w:t xml:space="preserve"> </w:t>
      </w:r>
      <w:r>
        <w:t>an</w:t>
      </w:r>
      <w:r>
        <w:rPr>
          <w:spacing w:val="-3"/>
        </w:rPr>
        <w:t xml:space="preserve"> </w:t>
      </w:r>
      <w:r>
        <w:t>assistant</w:t>
      </w:r>
      <w:r>
        <w:rPr>
          <w:spacing w:val="-2"/>
        </w:rPr>
        <w:t xml:space="preserve"> </w:t>
      </w:r>
      <w:r>
        <w:t>coach</w:t>
      </w:r>
      <w:r>
        <w:rPr>
          <w:spacing w:val="-3"/>
        </w:rPr>
        <w:t xml:space="preserve"> </w:t>
      </w:r>
      <w:r>
        <w:t>or assistant</w:t>
      </w:r>
      <w:r>
        <w:rPr>
          <w:spacing w:val="-4"/>
        </w:rPr>
        <w:t xml:space="preserve"> </w:t>
      </w:r>
      <w:r>
        <w:t>athletic</w:t>
      </w:r>
      <w:r>
        <w:rPr>
          <w:spacing w:val="-4"/>
        </w:rPr>
        <w:t xml:space="preserve"> </w:t>
      </w:r>
      <w:r>
        <w:t>trainer,</w:t>
      </w:r>
      <w:r>
        <w:rPr>
          <w:spacing w:val="-4"/>
        </w:rPr>
        <w:t xml:space="preserve"> </w:t>
      </w:r>
      <w:r>
        <w:t>the</w:t>
      </w:r>
      <w:r>
        <w:rPr>
          <w:spacing w:val="-4"/>
        </w:rPr>
        <w:t xml:space="preserve"> </w:t>
      </w:r>
      <w:r>
        <w:t>views</w:t>
      </w:r>
      <w:r>
        <w:rPr>
          <w:spacing w:val="-3"/>
        </w:rPr>
        <w:t xml:space="preserve"> </w:t>
      </w:r>
      <w:r>
        <w:t>of</w:t>
      </w:r>
      <w:r>
        <w:rPr>
          <w:spacing w:val="-4"/>
        </w:rPr>
        <w:t xml:space="preserve"> </w:t>
      </w:r>
      <w:r>
        <w:t>the</w:t>
      </w:r>
      <w:r>
        <w:rPr>
          <w:spacing w:val="-4"/>
        </w:rPr>
        <w:t xml:space="preserve"> </w:t>
      </w:r>
      <w:r>
        <w:t>head</w:t>
      </w:r>
      <w:r>
        <w:rPr>
          <w:spacing w:val="-4"/>
        </w:rPr>
        <w:t xml:space="preserve"> </w:t>
      </w:r>
      <w:r>
        <w:t>coach</w:t>
      </w:r>
      <w:r>
        <w:rPr>
          <w:spacing w:val="-4"/>
        </w:rPr>
        <w:t xml:space="preserve"> </w:t>
      </w:r>
      <w:r>
        <w:t>for</w:t>
      </w:r>
      <w:r>
        <w:rPr>
          <w:spacing w:val="-3"/>
        </w:rPr>
        <w:t xml:space="preserve"> </w:t>
      </w:r>
      <w:r>
        <w:t>that</w:t>
      </w:r>
      <w:r>
        <w:rPr>
          <w:w w:val="99"/>
        </w:rPr>
        <w:t xml:space="preserve"> </w:t>
      </w:r>
      <w:r>
        <w:t>sport</w:t>
      </w:r>
      <w:r>
        <w:rPr>
          <w:spacing w:val="-4"/>
        </w:rPr>
        <w:t xml:space="preserve"> </w:t>
      </w:r>
      <w:r>
        <w:t>or</w:t>
      </w:r>
      <w:r>
        <w:rPr>
          <w:spacing w:val="-3"/>
        </w:rPr>
        <w:t xml:space="preserve"> </w:t>
      </w:r>
      <w:r>
        <w:t>head</w:t>
      </w:r>
      <w:r>
        <w:rPr>
          <w:spacing w:val="-3"/>
        </w:rPr>
        <w:t xml:space="preserve"> </w:t>
      </w:r>
      <w:r>
        <w:t>athletic</w:t>
      </w:r>
      <w:r>
        <w:rPr>
          <w:spacing w:val="-4"/>
        </w:rPr>
        <w:t xml:space="preserve"> </w:t>
      </w:r>
      <w:r>
        <w:t>trainer</w:t>
      </w:r>
      <w:r>
        <w:rPr>
          <w:spacing w:val="-3"/>
        </w:rPr>
        <w:t xml:space="preserve"> </w:t>
      </w:r>
      <w:r>
        <w:t>shall</w:t>
      </w:r>
      <w:r>
        <w:rPr>
          <w:spacing w:val="-3"/>
        </w:rPr>
        <w:t xml:space="preserve"> </w:t>
      </w:r>
      <w:r>
        <w:t>be</w:t>
      </w:r>
      <w:r>
        <w:rPr>
          <w:spacing w:val="-4"/>
        </w:rPr>
        <w:t xml:space="preserve"> </w:t>
      </w:r>
      <w:r>
        <w:t>given</w:t>
      </w:r>
      <w:r>
        <w:rPr>
          <w:spacing w:val="-3"/>
        </w:rPr>
        <w:t xml:space="preserve"> </w:t>
      </w:r>
      <w:r>
        <w:t>primacy.</w:t>
      </w:r>
      <w:r>
        <w:rPr>
          <w:spacing w:val="53"/>
        </w:rPr>
        <w:t xml:space="preserve"> </w:t>
      </w:r>
      <w:r>
        <w:t>In</w:t>
      </w:r>
      <w:r>
        <w:rPr>
          <w:spacing w:val="-3"/>
        </w:rPr>
        <w:t xml:space="preserve"> </w:t>
      </w:r>
      <w:r>
        <w:t>no case</w:t>
      </w:r>
      <w:r>
        <w:rPr>
          <w:spacing w:val="-5"/>
        </w:rPr>
        <w:t xml:space="preserve"> </w:t>
      </w:r>
      <w:r>
        <w:t>shall</w:t>
      </w:r>
      <w:r>
        <w:rPr>
          <w:spacing w:val="-4"/>
        </w:rPr>
        <w:t xml:space="preserve"> </w:t>
      </w:r>
      <w:r>
        <w:t>a</w:t>
      </w:r>
      <w:r>
        <w:rPr>
          <w:spacing w:val="-5"/>
        </w:rPr>
        <w:t xml:space="preserve"> </w:t>
      </w:r>
      <w:r>
        <w:t>candidate</w:t>
      </w:r>
      <w:r>
        <w:rPr>
          <w:spacing w:val="-4"/>
        </w:rPr>
        <w:t xml:space="preserve"> </w:t>
      </w:r>
      <w:r>
        <w:t>unacceptable</w:t>
      </w:r>
      <w:r>
        <w:rPr>
          <w:spacing w:val="-5"/>
        </w:rPr>
        <w:t xml:space="preserve"> </w:t>
      </w:r>
      <w:r>
        <w:t>to</w:t>
      </w:r>
      <w:r>
        <w:rPr>
          <w:spacing w:val="-4"/>
        </w:rPr>
        <w:t xml:space="preserve"> </w:t>
      </w:r>
      <w:r>
        <w:t>the</w:t>
      </w:r>
      <w:r>
        <w:rPr>
          <w:spacing w:val="-5"/>
        </w:rPr>
        <w:t xml:space="preserve"> </w:t>
      </w:r>
      <w:r>
        <w:t>head</w:t>
      </w:r>
      <w:r>
        <w:rPr>
          <w:spacing w:val="-4"/>
        </w:rPr>
        <w:t xml:space="preserve"> </w:t>
      </w:r>
      <w:r>
        <w:t>coach</w:t>
      </w:r>
      <w:r>
        <w:rPr>
          <w:spacing w:val="-5"/>
        </w:rPr>
        <w:t xml:space="preserve"> </w:t>
      </w:r>
      <w:r>
        <w:t>of</w:t>
      </w:r>
      <w:r>
        <w:rPr>
          <w:spacing w:val="-4"/>
        </w:rPr>
        <w:t xml:space="preserve"> </w:t>
      </w:r>
      <w:r>
        <w:t>that</w:t>
      </w:r>
      <w:r>
        <w:rPr>
          <w:w w:val="99"/>
        </w:rPr>
        <w:t xml:space="preserve"> </w:t>
      </w:r>
      <w:r>
        <w:t>sport</w:t>
      </w:r>
      <w:r>
        <w:rPr>
          <w:spacing w:val="-5"/>
        </w:rPr>
        <w:t xml:space="preserve"> </w:t>
      </w:r>
      <w:r>
        <w:t>or</w:t>
      </w:r>
      <w:r>
        <w:rPr>
          <w:spacing w:val="-4"/>
        </w:rPr>
        <w:t xml:space="preserve"> </w:t>
      </w:r>
      <w:r>
        <w:t>head</w:t>
      </w:r>
      <w:r>
        <w:rPr>
          <w:spacing w:val="-5"/>
        </w:rPr>
        <w:t xml:space="preserve"> </w:t>
      </w:r>
      <w:r>
        <w:t>athletic</w:t>
      </w:r>
      <w:r>
        <w:rPr>
          <w:spacing w:val="-4"/>
        </w:rPr>
        <w:t xml:space="preserve"> </w:t>
      </w:r>
      <w:r>
        <w:t>trainer</w:t>
      </w:r>
      <w:r>
        <w:rPr>
          <w:spacing w:val="-5"/>
        </w:rPr>
        <w:t xml:space="preserve"> </w:t>
      </w:r>
      <w:r>
        <w:t>be</w:t>
      </w:r>
      <w:r>
        <w:rPr>
          <w:spacing w:val="-4"/>
        </w:rPr>
        <w:t xml:space="preserve"> </w:t>
      </w:r>
      <w:r>
        <w:t>recommended</w:t>
      </w:r>
      <w:r>
        <w:rPr>
          <w:spacing w:val="-5"/>
        </w:rPr>
        <w:t xml:space="preserve"> </w:t>
      </w:r>
      <w:r>
        <w:t>for</w:t>
      </w:r>
      <w:r>
        <w:rPr>
          <w:spacing w:val="-4"/>
        </w:rPr>
        <w:t xml:space="preserve"> </w:t>
      </w:r>
      <w:r>
        <w:t>an interview.</w:t>
      </w:r>
      <w:r>
        <w:rPr>
          <w:spacing w:val="52"/>
        </w:rPr>
        <w:t xml:space="preserve"> </w:t>
      </w:r>
      <w:r>
        <w:t>The</w:t>
      </w:r>
      <w:r>
        <w:rPr>
          <w:spacing w:val="-4"/>
        </w:rPr>
        <w:t xml:space="preserve"> </w:t>
      </w:r>
      <w:r>
        <w:t>University</w:t>
      </w:r>
      <w:r>
        <w:rPr>
          <w:spacing w:val="-4"/>
        </w:rPr>
        <w:t xml:space="preserve"> </w:t>
      </w:r>
      <w:r>
        <w:t>shall</w:t>
      </w:r>
      <w:r>
        <w:rPr>
          <w:spacing w:val="-3"/>
        </w:rPr>
        <w:t xml:space="preserve"> </w:t>
      </w:r>
      <w:r>
        <w:t>invite</w:t>
      </w:r>
      <w:r>
        <w:rPr>
          <w:spacing w:val="-4"/>
        </w:rPr>
        <w:t xml:space="preserve"> </w:t>
      </w:r>
      <w:r>
        <w:t>the</w:t>
      </w:r>
      <w:r>
        <w:rPr>
          <w:spacing w:val="-4"/>
        </w:rPr>
        <w:t xml:space="preserve"> </w:t>
      </w:r>
      <w:r>
        <w:t>three</w:t>
      </w:r>
      <w:r>
        <w:rPr>
          <w:spacing w:val="-4"/>
        </w:rPr>
        <w:t xml:space="preserve"> </w:t>
      </w:r>
      <w:r>
        <w:t>(3)</w:t>
      </w:r>
      <w:r>
        <w:rPr>
          <w:spacing w:val="-3"/>
        </w:rPr>
        <w:t xml:space="preserve"> </w:t>
      </w:r>
      <w:r>
        <w:t>top candidates</w:t>
      </w:r>
      <w:r>
        <w:rPr>
          <w:spacing w:val="-6"/>
        </w:rPr>
        <w:t xml:space="preserve"> </w:t>
      </w:r>
      <w:r>
        <w:t>preferred</w:t>
      </w:r>
      <w:r>
        <w:rPr>
          <w:spacing w:val="-6"/>
        </w:rPr>
        <w:t xml:space="preserve"> </w:t>
      </w:r>
      <w:r>
        <w:t>by</w:t>
      </w:r>
      <w:r>
        <w:rPr>
          <w:spacing w:val="-5"/>
        </w:rPr>
        <w:t xml:space="preserve"> </w:t>
      </w:r>
      <w:r>
        <w:t>the</w:t>
      </w:r>
      <w:r>
        <w:rPr>
          <w:spacing w:val="-6"/>
        </w:rPr>
        <w:t xml:space="preserve"> </w:t>
      </w:r>
      <w:r>
        <w:t>Department</w:t>
      </w:r>
      <w:r>
        <w:rPr>
          <w:spacing w:val="-6"/>
        </w:rPr>
        <w:t xml:space="preserve"> </w:t>
      </w:r>
      <w:r>
        <w:t>or</w:t>
      </w:r>
      <w:r>
        <w:rPr>
          <w:spacing w:val="-5"/>
        </w:rPr>
        <w:t xml:space="preserve"> </w:t>
      </w:r>
      <w:r>
        <w:t>sub-committee</w:t>
      </w:r>
      <w:r>
        <w:rPr>
          <w:spacing w:val="-6"/>
        </w:rPr>
        <w:t xml:space="preserve"> </w:t>
      </w:r>
      <w:r>
        <w:t>to the</w:t>
      </w:r>
      <w:r>
        <w:rPr>
          <w:spacing w:val="-6"/>
        </w:rPr>
        <w:t xml:space="preserve"> </w:t>
      </w:r>
      <w:r>
        <w:t>University,</w:t>
      </w:r>
      <w:r>
        <w:rPr>
          <w:spacing w:val="-6"/>
        </w:rPr>
        <w:t xml:space="preserve"> </w:t>
      </w:r>
      <w:r>
        <w:t>where</w:t>
      </w:r>
      <w:r>
        <w:rPr>
          <w:spacing w:val="-6"/>
        </w:rPr>
        <w:t xml:space="preserve"> </w:t>
      </w:r>
      <w:r>
        <w:t>the</w:t>
      </w:r>
      <w:r>
        <w:rPr>
          <w:spacing w:val="-6"/>
        </w:rPr>
        <w:t xml:space="preserve"> </w:t>
      </w:r>
      <w:r>
        <w:t>Department</w:t>
      </w:r>
      <w:r>
        <w:rPr>
          <w:spacing w:val="-6"/>
        </w:rPr>
        <w:t xml:space="preserve"> </w:t>
      </w:r>
      <w:r>
        <w:t>or</w:t>
      </w:r>
      <w:r>
        <w:rPr>
          <w:spacing w:val="-6"/>
        </w:rPr>
        <w:t xml:space="preserve"> </w:t>
      </w:r>
      <w:r>
        <w:t>sub-committee</w:t>
      </w:r>
      <w:r>
        <w:rPr>
          <w:w w:val="99"/>
        </w:rPr>
        <w:t xml:space="preserve"> </w:t>
      </w:r>
      <w:r>
        <w:t>shall</w:t>
      </w:r>
      <w:r>
        <w:rPr>
          <w:spacing w:val="-4"/>
        </w:rPr>
        <w:t xml:space="preserve"> </w:t>
      </w:r>
      <w:r>
        <w:t>carry</w:t>
      </w:r>
      <w:r>
        <w:rPr>
          <w:spacing w:val="-4"/>
        </w:rPr>
        <w:t xml:space="preserve"> </w:t>
      </w:r>
      <w:r>
        <w:t>out</w:t>
      </w:r>
      <w:r>
        <w:rPr>
          <w:spacing w:val="-4"/>
        </w:rPr>
        <w:t xml:space="preserve"> </w:t>
      </w:r>
      <w:r>
        <w:t>interviews</w:t>
      </w:r>
      <w:r>
        <w:rPr>
          <w:spacing w:val="-4"/>
        </w:rPr>
        <w:t xml:space="preserve"> </w:t>
      </w:r>
      <w:r>
        <w:t>of</w:t>
      </w:r>
      <w:r>
        <w:rPr>
          <w:spacing w:val="-4"/>
        </w:rPr>
        <w:t xml:space="preserve"> </w:t>
      </w:r>
      <w:r>
        <w:t>all</w:t>
      </w:r>
      <w:r>
        <w:rPr>
          <w:spacing w:val="-3"/>
        </w:rPr>
        <w:t xml:space="preserve"> </w:t>
      </w:r>
      <w:r>
        <w:t>the</w:t>
      </w:r>
      <w:r>
        <w:rPr>
          <w:spacing w:val="-4"/>
        </w:rPr>
        <w:t xml:space="preserve"> </w:t>
      </w:r>
      <w:r>
        <w:t>candidates.</w:t>
      </w:r>
      <w:r>
        <w:rPr>
          <w:spacing w:val="52"/>
        </w:rPr>
        <w:t xml:space="preserve"> </w:t>
      </w:r>
      <w:r>
        <w:t>When</w:t>
      </w:r>
      <w:r>
        <w:rPr>
          <w:spacing w:val="-4"/>
        </w:rPr>
        <w:t xml:space="preserve"> </w:t>
      </w:r>
      <w:r>
        <w:t>the</w:t>
      </w:r>
      <w:r>
        <w:rPr>
          <w:w w:val="99"/>
        </w:rPr>
        <w:t xml:space="preserve"> </w:t>
      </w:r>
      <w:r>
        <w:t>Department</w:t>
      </w:r>
      <w:r>
        <w:rPr>
          <w:spacing w:val="-6"/>
        </w:rPr>
        <w:t xml:space="preserve"> </w:t>
      </w:r>
      <w:r>
        <w:t>or</w:t>
      </w:r>
      <w:r>
        <w:rPr>
          <w:spacing w:val="-5"/>
        </w:rPr>
        <w:t xml:space="preserve"> </w:t>
      </w:r>
      <w:r>
        <w:t>sub-committee</w:t>
      </w:r>
      <w:r>
        <w:rPr>
          <w:spacing w:val="-6"/>
        </w:rPr>
        <w:t xml:space="preserve"> </w:t>
      </w:r>
      <w:r>
        <w:t>believes</w:t>
      </w:r>
      <w:r>
        <w:rPr>
          <w:spacing w:val="-5"/>
        </w:rPr>
        <w:t xml:space="preserve"> </w:t>
      </w:r>
      <w:r>
        <w:t>it</w:t>
      </w:r>
      <w:r>
        <w:rPr>
          <w:spacing w:val="-6"/>
        </w:rPr>
        <w:t xml:space="preserve"> </w:t>
      </w:r>
      <w:r>
        <w:t>would</w:t>
      </w:r>
      <w:r>
        <w:rPr>
          <w:spacing w:val="-5"/>
        </w:rPr>
        <w:t xml:space="preserve"> </w:t>
      </w:r>
      <w:r>
        <w:t>serve</w:t>
      </w:r>
      <w:r>
        <w:rPr>
          <w:spacing w:val="-6"/>
        </w:rPr>
        <w:t xml:space="preserve"> </w:t>
      </w:r>
      <w:r>
        <w:t>the</w:t>
      </w:r>
      <w:r>
        <w:rPr>
          <w:w w:val="99"/>
        </w:rPr>
        <w:t xml:space="preserve"> </w:t>
      </w:r>
      <w:r>
        <w:t>interest</w:t>
      </w:r>
      <w:r>
        <w:rPr>
          <w:spacing w:val="-5"/>
        </w:rPr>
        <w:t xml:space="preserve"> </w:t>
      </w:r>
      <w:r>
        <w:t>of</w:t>
      </w:r>
      <w:r>
        <w:rPr>
          <w:spacing w:val="-4"/>
        </w:rPr>
        <w:t xml:space="preserve"> </w:t>
      </w:r>
      <w:r>
        <w:t>the</w:t>
      </w:r>
      <w:r>
        <w:rPr>
          <w:spacing w:val="-4"/>
        </w:rPr>
        <w:t xml:space="preserve"> </w:t>
      </w:r>
      <w:r>
        <w:t>University,</w:t>
      </w:r>
      <w:r>
        <w:rPr>
          <w:spacing w:val="-5"/>
        </w:rPr>
        <w:t xml:space="preserve"> </w:t>
      </w:r>
      <w:r>
        <w:t>it</w:t>
      </w:r>
      <w:r>
        <w:rPr>
          <w:spacing w:val="-4"/>
        </w:rPr>
        <w:t xml:space="preserve"> </w:t>
      </w:r>
      <w:r>
        <w:t>may</w:t>
      </w:r>
      <w:r>
        <w:rPr>
          <w:spacing w:val="-4"/>
        </w:rPr>
        <w:t xml:space="preserve"> </w:t>
      </w:r>
      <w:r>
        <w:t>interview</w:t>
      </w:r>
      <w:r>
        <w:rPr>
          <w:spacing w:val="-5"/>
        </w:rPr>
        <w:t xml:space="preserve"> </w:t>
      </w:r>
      <w:r>
        <w:t>more</w:t>
      </w:r>
      <w:r>
        <w:rPr>
          <w:spacing w:val="-4"/>
        </w:rPr>
        <w:t xml:space="preserve"> </w:t>
      </w:r>
      <w:r>
        <w:t>than</w:t>
      </w:r>
      <w:r>
        <w:rPr>
          <w:spacing w:val="-4"/>
        </w:rPr>
        <w:t xml:space="preserve"> </w:t>
      </w:r>
      <w:r>
        <w:t>three</w:t>
      </w:r>
      <w:r w:rsidR="00200897">
        <w:t xml:space="preserve"> </w:t>
      </w:r>
      <w:r>
        <w:t>(3)</w:t>
      </w:r>
      <w:r>
        <w:rPr>
          <w:spacing w:val="-5"/>
        </w:rPr>
        <w:t xml:space="preserve"> </w:t>
      </w:r>
      <w:r>
        <w:t>candidates.</w:t>
      </w:r>
      <w:r>
        <w:rPr>
          <w:spacing w:val="51"/>
        </w:rPr>
        <w:t xml:space="preserve"> </w:t>
      </w:r>
      <w:r>
        <w:t>The</w:t>
      </w:r>
      <w:r>
        <w:rPr>
          <w:spacing w:val="-4"/>
        </w:rPr>
        <w:t xml:space="preserve"> </w:t>
      </w:r>
      <w:r>
        <w:t>Department,</w:t>
      </w:r>
      <w:r>
        <w:rPr>
          <w:spacing w:val="-5"/>
        </w:rPr>
        <w:t xml:space="preserve"> </w:t>
      </w:r>
      <w:r>
        <w:t>the</w:t>
      </w:r>
      <w:r>
        <w:rPr>
          <w:spacing w:val="-4"/>
        </w:rPr>
        <w:t xml:space="preserve"> </w:t>
      </w:r>
      <w:r>
        <w:t>Director</w:t>
      </w:r>
      <w:r>
        <w:rPr>
          <w:spacing w:val="-5"/>
        </w:rPr>
        <w:t xml:space="preserve"> </w:t>
      </w:r>
      <w:r>
        <w:t>of</w:t>
      </w:r>
      <w:r>
        <w:rPr>
          <w:spacing w:val="-4"/>
        </w:rPr>
        <w:t xml:space="preserve"> </w:t>
      </w:r>
      <w:r>
        <w:t>Athletics, and</w:t>
      </w:r>
      <w:r>
        <w:rPr>
          <w:spacing w:val="-5"/>
        </w:rPr>
        <w:t xml:space="preserve"> </w:t>
      </w:r>
      <w:r>
        <w:t>the</w:t>
      </w:r>
      <w:r>
        <w:rPr>
          <w:spacing w:val="-4"/>
        </w:rPr>
        <w:t xml:space="preserve"> </w:t>
      </w:r>
      <w:r>
        <w:t>President</w:t>
      </w:r>
      <w:r>
        <w:rPr>
          <w:spacing w:val="-4"/>
        </w:rPr>
        <w:t xml:space="preserve"> </w:t>
      </w:r>
      <w:r>
        <w:t>or</w:t>
      </w:r>
      <w:r>
        <w:rPr>
          <w:spacing w:val="-4"/>
        </w:rPr>
        <w:t xml:space="preserve"> </w:t>
      </w:r>
      <w:r>
        <w:t>the</w:t>
      </w:r>
      <w:r>
        <w:rPr>
          <w:spacing w:val="-4"/>
        </w:rPr>
        <w:t xml:space="preserve"> </w:t>
      </w:r>
      <w:r>
        <w:t>President’s</w:t>
      </w:r>
      <w:r>
        <w:rPr>
          <w:spacing w:val="-4"/>
        </w:rPr>
        <w:t xml:space="preserve"> </w:t>
      </w:r>
      <w:r>
        <w:t>Designee</w:t>
      </w:r>
      <w:r>
        <w:rPr>
          <w:spacing w:val="-4"/>
        </w:rPr>
        <w:t xml:space="preserve"> </w:t>
      </w:r>
      <w:r>
        <w:t>shall</w:t>
      </w:r>
      <w:r>
        <w:rPr>
          <w:spacing w:val="-4"/>
        </w:rPr>
        <w:t xml:space="preserve"> </w:t>
      </w:r>
      <w:r>
        <w:t>be</w:t>
      </w:r>
      <w:r>
        <w:rPr>
          <w:w w:val="99"/>
        </w:rPr>
        <w:t xml:space="preserve"> </w:t>
      </w:r>
      <w:r>
        <w:t>provided</w:t>
      </w:r>
      <w:r>
        <w:rPr>
          <w:spacing w:val="-5"/>
        </w:rPr>
        <w:t xml:space="preserve"> </w:t>
      </w:r>
      <w:r>
        <w:t>with</w:t>
      </w:r>
      <w:r>
        <w:rPr>
          <w:spacing w:val="-5"/>
        </w:rPr>
        <w:t xml:space="preserve"> </w:t>
      </w:r>
      <w:r>
        <w:t>opportunities</w:t>
      </w:r>
      <w:r>
        <w:rPr>
          <w:spacing w:val="-5"/>
        </w:rPr>
        <w:t xml:space="preserve"> </w:t>
      </w:r>
      <w:r>
        <w:t>to</w:t>
      </w:r>
      <w:r>
        <w:rPr>
          <w:spacing w:val="-5"/>
        </w:rPr>
        <w:t xml:space="preserve"> </w:t>
      </w:r>
      <w:r>
        <w:t>meet</w:t>
      </w:r>
      <w:r>
        <w:rPr>
          <w:spacing w:val="-4"/>
        </w:rPr>
        <w:t xml:space="preserve"> </w:t>
      </w:r>
      <w:r>
        <w:t>with</w:t>
      </w:r>
      <w:r>
        <w:rPr>
          <w:spacing w:val="-5"/>
        </w:rPr>
        <w:t xml:space="preserve"> </w:t>
      </w:r>
      <w:r>
        <w:t>and</w:t>
      </w:r>
      <w:r>
        <w:rPr>
          <w:spacing w:val="-5"/>
        </w:rPr>
        <w:t xml:space="preserve"> </w:t>
      </w:r>
      <w:r>
        <w:t>interview</w:t>
      </w:r>
      <w:r>
        <w:rPr>
          <w:spacing w:val="-5"/>
        </w:rPr>
        <w:t xml:space="preserve"> </w:t>
      </w:r>
      <w:r>
        <w:t>the</w:t>
      </w:r>
      <w:r>
        <w:rPr>
          <w:w w:val="99"/>
        </w:rPr>
        <w:t xml:space="preserve"> </w:t>
      </w:r>
      <w:r>
        <w:t>invited</w:t>
      </w:r>
      <w:r>
        <w:rPr>
          <w:spacing w:val="-6"/>
        </w:rPr>
        <w:t xml:space="preserve"> </w:t>
      </w:r>
      <w:r>
        <w:t>candidates</w:t>
      </w:r>
      <w:r>
        <w:rPr>
          <w:spacing w:val="-5"/>
        </w:rPr>
        <w:t xml:space="preserve"> </w:t>
      </w:r>
      <w:r>
        <w:t>and</w:t>
      </w:r>
      <w:r>
        <w:rPr>
          <w:spacing w:val="-5"/>
        </w:rPr>
        <w:t xml:space="preserve"> </w:t>
      </w:r>
      <w:r>
        <w:t>provide</w:t>
      </w:r>
      <w:r>
        <w:rPr>
          <w:spacing w:val="-5"/>
        </w:rPr>
        <w:t xml:space="preserve"> </w:t>
      </w:r>
      <w:r>
        <w:t>the</w:t>
      </w:r>
      <w:r>
        <w:rPr>
          <w:spacing w:val="-5"/>
        </w:rPr>
        <w:t xml:space="preserve"> </w:t>
      </w:r>
      <w:r>
        <w:t>Department</w:t>
      </w:r>
      <w:r>
        <w:rPr>
          <w:spacing w:val="-5"/>
        </w:rPr>
        <w:t xml:space="preserve"> </w:t>
      </w:r>
      <w:r>
        <w:t>or</w:t>
      </w:r>
      <w:r>
        <w:rPr>
          <w:spacing w:val="-5"/>
        </w:rPr>
        <w:t xml:space="preserve"> </w:t>
      </w:r>
      <w:r>
        <w:t>sub- committee</w:t>
      </w:r>
      <w:r>
        <w:rPr>
          <w:spacing w:val="-3"/>
        </w:rPr>
        <w:t xml:space="preserve"> </w:t>
      </w:r>
      <w:r>
        <w:t>with</w:t>
      </w:r>
      <w:r>
        <w:rPr>
          <w:spacing w:val="-3"/>
        </w:rPr>
        <w:t xml:space="preserve"> </w:t>
      </w:r>
      <w:r>
        <w:t>their</w:t>
      </w:r>
      <w:r>
        <w:rPr>
          <w:spacing w:val="-3"/>
        </w:rPr>
        <w:t xml:space="preserve"> </w:t>
      </w:r>
      <w:r>
        <w:t>views</w:t>
      </w:r>
      <w:r>
        <w:rPr>
          <w:spacing w:val="-3"/>
        </w:rPr>
        <w:t xml:space="preserve"> </w:t>
      </w:r>
      <w:r>
        <w:t>of</w:t>
      </w:r>
      <w:r>
        <w:rPr>
          <w:spacing w:val="-3"/>
        </w:rPr>
        <w:t xml:space="preserve"> </w:t>
      </w:r>
      <w:r>
        <w:t>the</w:t>
      </w:r>
      <w:r>
        <w:rPr>
          <w:spacing w:val="-3"/>
        </w:rPr>
        <w:t xml:space="preserve"> </w:t>
      </w:r>
      <w:r>
        <w:t>candidates.</w:t>
      </w:r>
      <w:r>
        <w:rPr>
          <w:spacing w:val="54"/>
        </w:rPr>
        <w:t xml:space="preserve"> </w:t>
      </w:r>
      <w:r>
        <w:t>If</w:t>
      </w:r>
      <w:r>
        <w:rPr>
          <w:spacing w:val="-3"/>
        </w:rPr>
        <w:t xml:space="preserve"> </w:t>
      </w:r>
      <w:r>
        <w:t>no</w:t>
      </w:r>
      <w:r>
        <w:rPr>
          <w:spacing w:val="-3"/>
        </w:rPr>
        <w:t xml:space="preserve"> </w:t>
      </w:r>
      <w:r>
        <w:t>list</w:t>
      </w:r>
      <w:r>
        <w:rPr>
          <w:spacing w:val="-3"/>
        </w:rPr>
        <w:t xml:space="preserve"> </w:t>
      </w:r>
      <w:r>
        <w:t>of preferred</w:t>
      </w:r>
      <w:r>
        <w:rPr>
          <w:spacing w:val="-6"/>
        </w:rPr>
        <w:t xml:space="preserve"> </w:t>
      </w:r>
      <w:r>
        <w:t>candidates</w:t>
      </w:r>
      <w:r>
        <w:rPr>
          <w:spacing w:val="-6"/>
        </w:rPr>
        <w:t xml:space="preserve"> </w:t>
      </w:r>
      <w:r>
        <w:t>is</w:t>
      </w:r>
      <w:r>
        <w:rPr>
          <w:spacing w:val="-6"/>
        </w:rPr>
        <w:t xml:space="preserve"> </w:t>
      </w:r>
      <w:r>
        <w:t>received</w:t>
      </w:r>
      <w:r>
        <w:rPr>
          <w:spacing w:val="-5"/>
        </w:rPr>
        <w:t xml:space="preserve"> </w:t>
      </w:r>
      <w:r>
        <w:t>from</w:t>
      </w:r>
      <w:r>
        <w:rPr>
          <w:spacing w:val="-6"/>
        </w:rPr>
        <w:t xml:space="preserve"> </w:t>
      </w:r>
      <w:r>
        <w:t>the</w:t>
      </w:r>
      <w:r>
        <w:rPr>
          <w:spacing w:val="-6"/>
        </w:rPr>
        <w:t xml:space="preserve"> </w:t>
      </w:r>
      <w:r>
        <w:t>Department</w:t>
      </w:r>
      <w:r>
        <w:rPr>
          <w:spacing w:val="-5"/>
        </w:rPr>
        <w:t xml:space="preserve"> </w:t>
      </w:r>
      <w:r>
        <w:t>or sub-committee,</w:t>
      </w:r>
      <w:r>
        <w:rPr>
          <w:spacing w:val="-6"/>
        </w:rPr>
        <w:t xml:space="preserve"> </w:t>
      </w:r>
      <w:r>
        <w:t>the</w:t>
      </w:r>
      <w:r>
        <w:rPr>
          <w:spacing w:val="-6"/>
        </w:rPr>
        <w:t xml:space="preserve"> </w:t>
      </w:r>
      <w:r>
        <w:t>University</w:t>
      </w:r>
      <w:r>
        <w:rPr>
          <w:spacing w:val="-6"/>
        </w:rPr>
        <w:t xml:space="preserve"> </w:t>
      </w:r>
      <w:r>
        <w:t>shall</w:t>
      </w:r>
      <w:r>
        <w:rPr>
          <w:spacing w:val="-6"/>
        </w:rPr>
        <w:t xml:space="preserve"> </w:t>
      </w:r>
      <w:r>
        <w:t>declare</w:t>
      </w:r>
      <w:r>
        <w:rPr>
          <w:spacing w:val="-6"/>
        </w:rPr>
        <w:t xml:space="preserve"> </w:t>
      </w:r>
      <w:r>
        <w:t>the</w:t>
      </w:r>
      <w:r>
        <w:rPr>
          <w:spacing w:val="-6"/>
        </w:rPr>
        <w:t xml:space="preserve"> </w:t>
      </w:r>
      <w:r>
        <w:t>search suspended</w:t>
      </w:r>
      <w:r>
        <w:rPr>
          <w:spacing w:val="-4"/>
        </w:rPr>
        <w:t xml:space="preserve"> </w:t>
      </w:r>
      <w:r>
        <w:t>and</w:t>
      </w:r>
      <w:r>
        <w:rPr>
          <w:spacing w:val="-4"/>
        </w:rPr>
        <w:t xml:space="preserve"> </w:t>
      </w:r>
      <w:r>
        <w:t>shall</w:t>
      </w:r>
      <w:r>
        <w:rPr>
          <w:spacing w:val="-4"/>
        </w:rPr>
        <w:t xml:space="preserve"> </w:t>
      </w:r>
      <w:r>
        <w:t>proceed</w:t>
      </w:r>
      <w:r>
        <w:rPr>
          <w:spacing w:val="-3"/>
        </w:rPr>
        <w:t xml:space="preserve"> </w:t>
      </w:r>
      <w:r>
        <w:t>to</w:t>
      </w:r>
      <w:r>
        <w:rPr>
          <w:spacing w:val="-4"/>
        </w:rPr>
        <w:t xml:space="preserve"> </w:t>
      </w:r>
      <w:r>
        <w:t>reopen</w:t>
      </w:r>
      <w:r>
        <w:rPr>
          <w:spacing w:val="-4"/>
        </w:rPr>
        <w:t xml:space="preserve"> </w:t>
      </w:r>
      <w:r>
        <w:t>the</w:t>
      </w:r>
      <w:r>
        <w:rPr>
          <w:spacing w:val="-3"/>
        </w:rPr>
        <w:t xml:space="preserve"> </w:t>
      </w:r>
      <w:r>
        <w:t>search</w:t>
      </w:r>
      <w:r>
        <w:rPr>
          <w:spacing w:val="-4"/>
        </w:rPr>
        <w:t xml:space="preserve"> </w:t>
      </w:r>
      <w:r>
        <w:t>at</w:t>
      </w:r>
      <w:r>
        <w:rPr>
          <w:spacing w:val="-4"/>
        </w:rPr>
        <w:t xml:space="preserve"> </w:t>
      </w:r>
      <w:r>
        <w:t>a</w:t>
      </w:r>
      <w:r>
        <w:rPr>
          <w:spacing w:val="-3"/>
        </w:rPr>
        <w:t xml:space="preserve"> </w:t>
      </w:r>
      <w:r>
        <w:t>time</w:t>
      </w:r>
      <w:r>
        <w:rPr>
          <w:w w:val="99"/>
        </w:rPr>
        <w:t xml:space="preserve"> </w:t>
      </w:r>
      <w:r>
        <w:t>mutually</w:t>
      </w:r>
      <w:r>
        <w:rPr>
          <w:spacing w:val="-5"/>
        </w:rPr>
        <w:t xml:space="preserve"> </w:t>
      </w:r>
      <w:r>
        <w:t>agreed</w:t>
      </w:r>
      <w:r>
        <w:rPr>
          <w:spacing w:val="-4"/>
        </w:rPr>
        <w:t xml:space="preserve"> </w:t>
      </w:r>
      <w:r>
        <w:t>between</w:t>
      </w:r>
      <w:r>
        <w:rPr>
          <w:spacing w:val="-5"/>
        </w:rPr>
        <w:t xml:space="preserve"> </w:t>
      </w:r>
      <w:r>
        <w:t>the</w:t>
      </w:r>
      <w:r>
        <w:rPr>
          <w:spacing w:val="-4"/>
        </w:rPr>
        <w:t xml:space="preserve"> </w:t>
      </w:r>
      <w:r>
        <w:t>Director</w:t>
      </w:r>
      <w:r>
        <w:rPr>
          <w:spacing w:val="-4"/>
        </w:rPr>
        <w:t xml:space="preserve"> </w:t>
      </w:r>
      <w:r>
        <w:t>of</w:t>
      </w:r>
      <w:r>
        <w:rPr>
          <w:spacing w:val="-5"/>
        </w:rPr>
        <w:t xml:space="preserve"> </w:t>
      </w:r>
      <w:r>
        <w:t>Athletics</w:t>
      </w:r>
      <w:r>
        <w:rPr>
          <w:spacing w:val="-4"/>
        </w:rPr>
        <w:t xml:space="preserve"> </w:t>
      </w:r>
      <w:r>
        <w:t>and</w:t>
      </w:r>
      <w:r>
        <w:rPr>
          <w:spacing w:val="-4"/>
        </w:rPr>
        <w:t xml:space="preserve"> </w:t>
      </w:r>
      <w:r>
        <w:t>the</w:t>
      </w:r>
      <w:r>
        <w:rPr>
          <w:w w:val="99"/>
        </w:rPr>
        <w:t xml:space="preserve"> </w:t>
      </w:r>
      <w:r>
        <w:t>Department,</w:t>
      </w:r>
      <w:r>
        <w:rPr>
          <w:spacing w:val="-4"/>
        </w:rPr>
        <w:t xml:space="preserve"> </w:t>
      </w:r>
      <w:r>
        <w:t>on</w:t>
      </w:r>
      <w:r>
        <w:rPr>
          <w:spacing w:val="-4"/>
        </w:rPr>
        <w:t xml:space="preserve"> </w:t>
      </w:r>
      <w:r>
        <w:t>the</w:t>
      </w:r>
      <w:r>
        <w:rPr>
          <w:spacing w:val="-3"/>
        </w:rPr>
        <w:t xml:space="preserve"> </w:t>
      </w:r>
      <w:r>
        <w:t>one</w:t>
      </w:r>
      <w:r>
        <w:rPr>
          <w:spacing w:val="-4"/>
        </w:rPr>
        <w:t xml:space="preserve"> </w:t>
      </w:r>
      <w:r>
        <w:t>hand,</w:t>
      </w:r>
      <w:r>
        <w:rPr>
          <w:spacing w:val="-3"/>
        </w:rPr>
        <w:t xml:space="preserve"> </w:t>
      </w:r>
      <w:r>
        <w:t>and</w:t>
      </w:r>
      <w:r>
        <w:rPr>
          <w:spacing w:val="-4"/>
        </w:rPr>
        <w:t xml:space="preserve"> </w:t>
      </w:r>
      <w:r>
        <w:t>the</w:t>
      </w:r>
      <w:r>
        <w:rPr>
          <w:spacing w:val="-3"/>
        </w:rPr>
        <w:t xml:space="preserve"> </w:t>
      </w:r>
      <w:r>
        <w:t>President</w:t>
      </w:r>
      <w:r>
        <w:rPr>
          <w:spacing w:val="-4"/>
        </w:rPr>
        <w:t xml:space="preserve"> </w:t>
      </w:r>
      <w:r>
        <w:t>or</w:t>
      </w:r>
      <w:r>
        <w:rPr>
          <w:spacing w:val="-3"/>
        </w:rPr>
        <w:t xml:space="preserve"> </w:t>
      </w:r>
      <w:r>
        <w:t>the</w:t>
      </w:r>
      <w:r>
        <w:rPr>
          <w:w w:val="99"/>
        </w:rPr>
        <w:t xml:space="preserve"> </w:t>
      </w:r>
      <w:r>
        <w:t>President’s</w:t>
      </w:r>
      <w:r>
        <w:rPr>
          <w:spacing w:val="-5"/>
        </w:rPr>
        <w:t xml:space="preserve"> </w:t>
      </w:r>
      <w:r>
        <w:t>Designee</w:t>
      </w:r>
      <w:r>
        <w:rPr>
          <w:spacing w:val="-4"/>
        </w:rPr>
        <w:t xml:space="preserve"> </w:t>
      </w:r>
      <w:r>
        <w:t>on</w:t>
      </w:r>
      <w:r>
        <w:rPr>
          <w:spacing w:val="-5"/>
        </w:rPr>
        <w:t xml:space="preserve"> </w:t>
      </w:r>
      <w:r>
        <w:t>the</w:t>
      </w:r>
      <w:r>
        <w:rPr>
          <w:spacing w:val="-4"/>
        </w:rPr>
        <w:t xml:space="preserve"> </w:t>
      </w:r>
      <w:r>
        <w:t>other.</w:t>
      </w:r>
      <w:r>
        <w:rPr>
          <w:spacing w:val="51"/>
        </w:rPr>
        <w:t xml:space="preserve"> </w:t>
      </w:r>
      <w:r>
        <w:t>Under</w:t>
      </w:r>
      <w:r>
        <w:rPr>
          <w:spacing w:val="-4"/>
        </w:rPr>
        <w:t xml:space="preserve"> </w:t>
      </w:r>
      <w:r>
        <w:t>no</w:t>
      </w:r>
      <w:r>
        <w:rPr>
          <w:spacing w:val="-5"/>
        </w:rPr>
        <w:t xml:space="preserve"> </w:t>
      </w:r>
      <w:r>
        <w:t>circumstances</w:t>
      </w:r>
      <w:r w:rsidR="00195B58">
        <w:t xml:space="preserve"> </w:t>
      </w:r>
      <w:r>
        <w:t>shall</w:t>
      </w:r>
      <w:r>
        <w:rPr>
          <w:spacing w:val="-3"/>
        </w:rPr>
        <w:t xml:space="preserve"> </w:t>
      </w:r>
      <w:r>
        <w:t>an</w:t>
      </w:r>
      <w:r>
        <w:rPr>
          <w:spacing w:val="-3"/>
        </w:rPr>
        <w:t xml:space="preserve"> </w:t>
      </w:r>
      <w:r>
        <w:t>offer</w:t>
      </w:r>
      <w:r>
        <w:rPr>
          <w:spacing w:val="-3"/>
        </w:rPr>
        <w:t xml:space="preserve"> </w:t>
      </w:r>
      <w:r>
        <w:t>be</w:t>
      </w:r>
      <w:r>
        <w:rPr>
          <w:spacing w:val="-3"/>
        </w:rPr>
        <w:t xml:space="preserve"> </w:t>
      </w:r>
      <w:r>
        <w:t>made</w:t>
      </w:r>
      <w:r>
        <w:rPr>
          <w:spacing w:val="-3"/>
        </w:rPr>
        <w:t xml:space="preserve"> </w:t>
      </w:r>
      <w:r>
        <w:t>for</w:t>
      </w:r>
      <w:r>
        <w:rPr>
          <w:spacing w:val="-3"/>
        </w:rPr>
        <w:t xml:space="preserve"> </w:t>
      </w:r>
      <w:r>
        <w:t>an</w:t>
      </w:r>
      <w:r>
        <w:rPr>
          <w:spacing w:val="-3"/>
        </w:rPr>
        <w:t xml:space="preserve"> </w:t>
      </w:r>
      <w:r>
        <w:t>assistant</w:t>
      </w:r>
      <w:r>
        <w:rPr>
          <w:spacing w:val="-3"/>
        </w:rPr>
        <w:t xml:space="preserve"> </w:t>
      </w:r>
      <w:r>
        <w:t>coach’s</w:t>
      </w:r>
      <w:r>
        <w:rPr>
          <w:spacing w:val="-3"/>
        </w:rPr>
        <w:t xml:space="preserve"> </w:t>
      </w:r>
      <w:r>
        <w:t>or</w:t>
      </w:r>
      <w:r>
        <w:rPr>
          <w:spacing w:val="-3"/>
        </w:rPr>
        <w:t xml:space="preserve"> </w:t>
      </w:r>
      <w:r>
        <w:t>assistant</w:t>
      </w:r>
      <w:r>
        <w:rPr>
          <w:w w:val="99"/>
        </w:rPr>
        <w:t xml:space="preserve"> </w:t>
      </w:r>
      <w:r>
        <w:t>athletic</w:t>
      </w:r>
      <w:r>
        <w:rPr>
          <w:spacing w:val="-5"/>
        </w:rPr>
        <w:t xml:space="preserve"> </w:t>
      </w:r>
      <w:r>
        <w:t>trainer’s</w:t>
      </w:r>
      <w:r>
        <w:rPr>
          <w:spacing w:val="-5"/>
        </w:rPr>
        <w:t xml:space="preserve"> </w:t>
      </w:r>
      <w:r>
        <w:t>position</w:t>
      </w:r>
      <w:r>
        <w:rPr>
          <w:spacing w:val="-5"/>
        </w:rPr>
        <w:t xml:space="preserve"> </w:t>
      </w:r>
      <w:r>
        <w:t>to</w:t>
      </w:r>
      <w:r>
        <w:rPr>
          <w:spacing w:val="-5"/>
        </w:rPr>
        <w:t xml:space="preserve"> </w:t>
      </w:r>
      <w:r>
        <w:t>a</w:t>
      </w:r>
      <w:r>
        <w:rPr>
          <w:spacing w:val="-5"/>
        </w:rPr>
        <w:t xml:space="preserve"> </w:t>
      </w:r>
      <w:r>
        <w:t>candidate</w:t>
      </w:r>
      <w:r>
        <w:rPr>
          <w:spacing w:val="-4"/>
        </w:rPr>
        <w:t xml:space="preserve"> </w:t>
      </w:r>
      <w:r>
        <w:t>who</w:t>
      </w:r>
      <w:r>
        <w:rPr>
          <w:spacing w:val="-5"/>
        </w:rPr>
        <w:t xml:space="preserve"> </w:t>
      </w:r>
      <w:r>
        <w:t>is</w:t>
      </w:r>
      <w:r>
        <w:rPr>
          <w:spacing w:val="-5"/>
        </w:rPr>
        <w:t xml:space="preserve"> </w:t>
      </w:r>
      <w:r>
        <w:t>unacceptable</w:t>
      </w:r>
      <w:r>
        <w:rPr>
          <w:w w:val="99"/>
        </w:rPr>
        <w:t xml:space="preserve"> </w:t>
      </w:r>
      <w:r>
        <w:t>to</w:t>
      </w:r>
      <w:r>
        <w:rPr>
          <w:spacing w:val="-4"/>
        </w:rPr>
        <w:t xml:space="preserve"> </w:t>
      </w:r>
      <w:r>
        <w:t>the</w:t>
      </w:r>
      <w:r>
        <w:rPr>
          <w:spacing w:val="-3"/>
        </w:rPr>
        <w:t xml:space="preserve"> </w:t>
      </w:r>
      <w:r>
        <w:t>head</w:t>
      </w:r>
      <w:r>
        <w:rPr>
          <w:spacing w:val="-4"/>
        </w:rPr>
        <w:t xml:space="preserve"> </w:t>
      </w:r>
      <w:r>
        <w:t>coach</w:t>
      </w:r>
      <w:r>
        <w:rPr>
          <w:spacing w:val="-3"/>
        </w:rPr>
        <w:t xml:space="preserve"> </w:t>
      </w:r>
      <w:r>
        <w:t>for</w:t>
      </w:r>
      <w:r>
        <w:rPr>
          <w:spacing w:val="-4"/>
        </w:rPr>
        <w:t xml:space="preserve"> </w:t>
      </w:r>
      <w:r>
        <w:t>that</w:t>
      </w:r>
      <w:r>
        <w:rPr>
          <w:spacing w:val="-3"/>
        </w:rPr>
        <w:t xml:space="preserve"> </w:t>
      </w:r>
      <w:r>
        <w:t>sport</w:t>
      </w:r>
      <w:r>
        <w:rPr>
          <w:spacing w:val="-3"/>
        </w:rPr>
        <w:t xml:space="preserve"> </w:t>
      </w:r>
      <w:r>
        <w:t>or</w:t>
      </w:r>
      <w:r>
        <w:rPr>
          <w:spacing w:val="-4"/>
        </w:rPr>
        <w:t xml:space="preserve"> </w:t>
      </w:r>
      <w:r>
        <w:t>the</w:t>
      </w:r>
      <w:r>
        <w:rPr>
          <w:spacing w:val="-3"/>
        </w:rPr>
        <w:t xml:space="preserve"> </w:t>
      </w:r>
      <w:r>
        <w:t>head</w:t>
      </w:r>
      <w:r>
        <w:rPr>
          <w:spacing w:val="-4"/>
        </w:rPr>
        <w:t xml:space="preserve"> </w:t>
      </w:r>
      <w:r>
        <w:t>athletic</w:t>
      </w:r>
      <w:r>
        <w:rPr>
          <w:spacing w:val="-3"/>
        </w:rPr>
        <w:t xml:space="preserve"> </w:t>
      </w:r>
      <w:r>
        <w:t>trainer.</w:t>
      </w:r>
    </w:p>
    <w:p w14:paraId="70B2AD5D" w14:textId="77777777" w:rsidR="00500D5E" w:rsidRPr="00D46C50" w:rsidRDefault="00500D5E" w:rsidP="00D46C50">
      <w:pPr>
        <w:rPr>
          <w:rFonts w:ascii="Times New Roman" w:eastAsia="Times New Roman" w:hAnsi="Times New Roman" w:cs="Times New Roman"/>
          <w:sz w:val="17"/>
          <w:szCs w:val="17"/>
        </w:rPr>
      </w:pPr>
    </w:p>
    <w:p w14:paraId="11B1C0D3" w14:textId="624BBD4C" w:rsidR="00500D5E" w:rsidRDefault="00B06B53" w:rsidP="00D46C50">
      <w:pPr>
        <w:pStyle w:val="BodyText"/>
        <w:ind w:left="2600"/>
      </w:pPr>
      <w:r>
        <w:t>The</w:t>
      </w:r>
      <w:r>
        <w:rPr>
          <w:spacing w:val="-5"/>
        </w:rPr>
        <w:t xml:space="preserve"> </w:t>
      </w:r>
      <w:r>
        <w:t>Department</w:t>
      </w:r>
      <w:r>
        <w:rPr>
          <w:spacing w:val="-5"/>
        </w:rPr>
        <w:t xml:space="preserve"> </w:t>
      </w:r>
      <w:r>
        <w:t>or</w:t>
      </w:r>
      <w:r>
        <w:rPr>
          <w:spacing w:val="-5"/>
        </w:rPr>
        <w:t xml:space="preserve"> </w:t>
      </w:r>
      <w:r>
        <w:t>sub-committee</w:t>
      </w:r>
      <w:r>
        <w:rPr>
          <w:spacing w:val="-5"/>
        </w:rPr>
        <w:t xml:space="preserve"> </w:t>
      </w:r>
      <w:r>
        <w:t>may</w:t>
      </w:r>
      <w:r>
        <w:rPr>
          <w:spacing w:val="-5"/>
        </w:rPr>
        <w:t xml:space="preserve"> </w:t>
      </w:r>
      <w:r>
        <w:t>invite,</w:t>
      </w:r>
      <w:r>
        <w:rPr>
          <w:spacing w:val="-5"/>
        </w:rPr>
        <w:t xml:space="preserve"> </w:t>
      </w:r>
      <w:r>
        <w:t>upon</w:t>
      </w:r>
      <w:r>
        <w:rPr>
          <w:spacing w:val="-5"/>
        </w:rPr>
        <w:t xml:space="preserve"> </w:t>
      </w:r>
      <w:r>
        <w:t>the</w:t>
      </w:r>
      <w:r>
        <w:rPr>
          <w:w w:val="99"/>
        </w:rPr>
        <w:t xml:space="preserve"> </w:t>
      </w:r>
      <w:r>
        <w:t>recommendation</w:t>
      </w:r>
      <w:r>
        <w:rPr>
          <w:spacing w:val="-5"/>
        </w:rPr>
        <w:t xml:space="preserve"> </w:t>
      </w:r>
      <w:r>
        <w:t>of</w:t>
      </w:r>
      <w:r>
        <w:rPr>
          <w:spacing w:val="-5"/>
        </w:rPr>
        <w:t xml:space="preserve"> </w:t>
      </w:r>
      <w:r>
        <w:t>the</w:t>
      </w:r>
      <w:r>
        <w:rPr>
          <w:spacing w:val="-5"/>
        </w:rPr>
        <w:t xml:space="preserve"> </w:t>
      </w:r>
      <w:r>
        <w:t>Director</w:t>
      </w:r>
      <w:r>
        <w:rPr>
          <w:spacing w:val="-5"/>
        </w:rPr>
        <w:t xml:space="preserve"> </w:t>
      </w:r>
      <w:r>
        <w:t>of</w:t>
      </w:r>
      <w:r>
        <w:rPr>
          <w:spacing w:val="-5"/>
        </w:rPr>
        <w:t xml:space="preserve"> </w:t>
      </w:r>
      <w:r>
        <w:t>Athletics,</w:t>
      </w:r>
      <w:r>
        <w:rPr>
          <w:spacing w:val="-5"/>
        </w:rPr>
        <w:t xml:space="preserve"> </w:t>
      </w:r>
      <w:r>
        <w:t>members</w:t>
      </w:r>
      <w:r>
        <w:rPr>
          <w:spacing w:val="-4"/>
        </w:rPr>
        <w:t xml:space="preserve"> </w:t>
      </w:r>
      <w:r>
        <w:t>of the</w:t>
      </w:r>
      <w:r>
        <w:rPr>
          <w:spacing w:val="-6"/>
        </w:rPr>
        <w:t xml:space="preserve"> </w:t>
      </w:r>
      <w:r>
        <w:t>campus</w:t>
      </w:r>
      <w:r>
        <w:rPr>
          <w:spacing w:val="-6"/>
        </w:rPr>
        <w:t xml:space="preserve"> </w:t>
      </w:r>
      <w:r>
        <w:t>community</w:t>
      </w:r>
      <w:r>
        <w:rPr>
          <w:spacing w:val="-6"/>
        </w:rPr>
        <w:t xml:space="preserve"> </w:t>
      </w:r>
      <w:r>
        <w:t>outside</w:t>
      </w:r>
      <w:r>
        <w:rPr>
          <w:spacing w:val="-6"/>
        </w:rPr>
        <w:t xml:space="preserve"> </w:t>
      </w:r>
      <w:r>
        <w:t>of</w:t>
      </w:r>
      <w:r>
        <w:rPr>
          <w:spacing w:val="-6"/>
        </w:rPr>
        <w:t xml:space="preserve"> </w:t>
      </w:r>
      <w:r>
        <w:t>the</w:t>
      </w:r>
      <w:r>
        <w:rPr>
          <w:spacing w:val="-6"/>
        </w:rPr>
        <w:t xml:space="preserve"> </w:t>
      </w:r>
      <w:r>
        <w:t>Athletic</w:t>
      </w:r>
      <w:r>
        <w:rPr>
          <w:spacing w:val="-6"/>
        </w:rPr>
        <w:t xml:space="preserve"> </w:t>
      </w:r>
      <w:r>
        <w:t>Department</w:t>
      </w:r>
      <w:r>
        <w:rPr>
          <w:w w:val="99"/>
        </w:rPr>
        <w:t xml:space="preserve"> </w:t>
      </w:r>
      <w:r>
        <w:t>to</w:t>
      </w:r>
      <w:r>
        <w:rPr>
          <w:spacing w:val="-5"/>
        </w:rPr>
        <w:t xml:space="preserve"> </w:t>
      </w:r>
      <w:r>
        <w:t>participate</w:t>
      </w:r>
      <w:r>
        <w:rPr>
          <w:spacing w:val="-5"/>
        </w:rPr>
        <w:t xml:space="preserve"> </w:t>
      </w:r>
      <w:r>
        <w:t>in</w:t>
      </w:r>
      <w:r>
        <w:rPr>
          <w:spacing w:val="-5"/>
        </w:rPr>
        <w:t xml:space="preserve"> </w:t>
      </w:r>
      <w:r>
        <w:t>the</w:t>
      </w:r>
      <w:r>
        <w:rPr>
          <w:spacing w:val="-5"/>
        </w:rPr>
        <w:t xml:space="preserve"> </w:t>
      </w:r>
      <w:r>
        <w:t>interviewing</w:t>
      </w:r>
      <w:r>
        <w:rPr>
          <w:spacing w:val="-5"/>
        </w:rPr>
        <w:t xml:space="preserve"> </w:t>
      </w:r>
      <w:r>
        <w:t>process.</w:t>
      </w:r>
      <w:r>
        <w:rPr>
          <w:spacing w:val="50"/>
        </w:rPr>
        <w:t xml:space="preserve"> </w:t>
      </w:r>
      <w:r>
        <w:t>Such</w:t>
      </w:r>
      <w:r>
        <w:rPr>
          <w:spacing w:val="-5"/>
        </w:rPr>
        <w:t xml:space="preserve"> </w:t>
      </w:r>
      <w:r>
        <w:t>individuals shall</w:t>
      </w:r>
      <w:r>
        <w:rPr>
          <w:spacing w:val="-4"/>
        </w:rPr>
        <w:t xml:space="preserve"> </w:t>
      </w:r>
      <w:r>
        <w:t>provide</w:t>
      </w:r>
      <w:r>
        <w:rPr>
          <w:spacing w:val="-4"/>
        </w:rPr>
        <w:t xml:space="preserve"> </w:t>
      </w:r>
      <w:r>
        <w:t>their</w:t>
      </w:r>
      <w:r>
        <w:rPr>
          <w:spacing w:val="-4"/>
        </w:rPr>
        <w:t xml:space="preserve"> </w:t>
      </w:r>
      <w:r>
        <w:t>views</w:t>
      </w:r>
      <w:r>
        <w:rPr>
          <w:spacing w:val="-4"/>
        </w:rPr>
        <w:t xml:space="preserve"> </w:t>
      </w:r>
      <w:r>
        <w:t>for</w:t>
      </w:r>
      <w:r>
        <w:rPr>
          <w:spacing w:val="-4"/>
        </w:rPr>
        <w:t xml:space="preserve"> </w:t>
      </w:r>
      <w:r>
        <w:t>the</w:t>
      </w:r>
      <w:r>
        <w:rPr>
          <w:spacing w:val="-3"/>
        </w:rPr>
        <w:t xml:space="preserve"> </w:t>
      </w:r>
      <w:r>
        <w:t>consideration</w:t>
      </w:r>
      <w:r>
        <w:rPr>
          <w:spacing w:val="-4"/>
        </w:rPr>
        <w:t xml:space="preserve"> </w:t>
      </w:r>
      <w:r>
        <w:t>of</w:t>
      </w:r>
      <w:r>
        <w:rPr>
          <w:spacing w:val="-4"/>
        </w:rPr>
        <w:t xml:space="preserve"> </w:t>
      </w:r>
      <w:r>
        <w:t>the</w:t>
      </w:r>
      <w:r>
        <w:rPr>
          <w:w w:val="99"/>
        </w:rPr>
        <w:t xml:space="preserve"> </w:t>
      </w:r>
      <w:r>
        <w:t>Department</w:t>
      </w:r>
      <w:r>
        <w:rPr>
          <w:spacing w:val="-5"/>
        </w:rPr>
        <w:t xml:space="preserve"> </w:t>
      </w:r>
      <w:r>
        <w:t>but</w:t>
      </w:r>
      <w:r>
        <w:rPr>
          <w:spacing w:val="-4"/>
        </w:rPr>
        <w:t xml:space="preserve"> </w:t>
      </w:r>
      <w:r>
        <w:t>shall</w:t>
      </w:r>
      <w:r>
        <w:rPr>
          <w:spacing w:val="-4"/>
        </w:rPr>
        <w:t xml:space="preserve"> </w:t>
      </w:r>
      <w:r>
        <w:t>have</w:t>
      </w:r>
      <w:r>
        <w:rPr>
          <w:spacing w:val="-4"/>
        </w:rPr>
        <w:t xml:space="preserve"> </w:t>
      </w:r>
      <w:r>
        <w:t>no</w:t>
      </w:r>
      <w:r>
        <w:rPr>
          <w:spacing w:val="-4"/>
        </w:rPr>
        <w:t xml:space="preserve"> </w:t>
      </w:r>
      <w:r>
        <w:t>vote</w:t>
      </w:r>
      <w:r>
        <w:rPr>
          <w:spacing w:val="-4"/>
        </w:rPr>
        <w:t xml:space="preserve"> </w:t>
      </w:r>
      <w:r>
        <w:t>in</w:t>
      </w:r>
      <w:r>
        <w:rPr>
          <w:spacing w:val="-5"/>
        </w:rPr>
        <w:t xml:space="preserve"> </w:t>
      </w:r>
      <w:r>
        <w:t>making</w:t>
      </w:r>
      <w:r>
        <w:rPr>
          <w:spacing w:val="-4"/>
        </w:rPr>
        <w:t xml:space="preserve"> </w:t>
      </w:r>
      <w:r>
        <w:t>the</w:t>
      </w:r>
      <w:r>
        <w:rPr>
          <w:w w:val="99"/>
        </w:rPr>
        <w:t xml:space="preserve"> </w:t>
      </w:r>
      <w:r>
        <w:t>determination</w:t>
      </w:r>
      <w:r>
        <w:rPr>
          <w:spacing w:val="-4"/>
        </w:rPr>
        <w:t xml:space="preserve"> </w:t>
      </w:r>
      <w:r>
        <w:t>of</w:t>
      </w:r>
      <w:r>
        <w:rPr>
          <w:spacing w:val="-4"/>
        </w:rPr>
        <w:t xml:space="preserve"> </w:t>
      </w:r>
      <w:r>
        <w:t>the</w:t>
      </w:r>
      <w:r w:rsidR="00200897">
        <w:rPr>
          <w:spacing w:val="-4"/>
        </w:rPr>
        <w:t xml:space="preserve"> </w:t>
      </w:r>
      <w:r>
        <w:t>qualifications</w:t>
      </w:r>
      <w:r>
        <w:rPr>
          <w:spacing w:val="-4"/>
        </w:rPr>
        <w:t xml:space="preserve"> </w:t>
      </w:r>
      <w:r>
        <w:t>for</w:t>
      </w:r>
      <w:r>
        <w:rPr>
          <w:spacing w:val="-4"/>
        </w:rPr>
        <w:t xml:space="preserve"> </w:t>
      </w:r>
      <w:r>
        <w:t>the</w:t>
      </w:r>
      <w:r>
        <w:rPr>
          <w:spacing w:val="-4"/>
        </w:rPr>
        <w:t xml:space="preserve"> </w:t>
      </w:r>
      <w:r>
        <w:t>position,</w:t>
      </w:r>
      <w:r>
        <w:rPr>
          <w:spacing w:val="-4"/>
        </w:rPr>
        <w:t xml:space="preserve"> </w:t>
      </w:r>
      <w:r>
        <w:t>whom</w:t>
      </w:r>
      <w:r>
        <w:rPr>
          <w:spacing w:val="-4"/>
        </w:rPr>
        <w:t xml:space="preserve"> </w:t>
      </w:r>
      <w:r>
        <w:t>to invite</w:t>
      </w:r>
      <w:r>
        <w:rPr>
          <w:spacing w:val="-4"/>
        </w:rPr>
        <w:t xml:space="preserve"> </w:t>
      </w:r>
      <w:r>
        <w:t>for</w:t>
      </w:r>
      <w:r>
        <w:rPr>
          <w:spacing w:val="-4"/>
        </w:rPr>
        <w:t xml:space="preserve"> </w:t>
      </w:r>
      <w:r>
        <w:t>interviews</w:t>
      </w:r>
      <w:r>
        <w:rPr>
          <w:spacing w:val="-4"/>
        </w:rPr>
        <w:t xml:space="preserve"> </w:t>
      </w:r>
      <w:r>
        <w:t>or</w:t>
      </w:r>
      <w:r>
        <w:rPr>
          <w:spacing w:val="-3"/>
        </w:rPr>
        <w:t xml:space="preserve"> </w:t>
      </w:r>
      <w:r>
        <w:t>whom</w:t>
      </w:r>
      <w:r>
        <w:rPr>
          <w:spacing w:val="-4"/>
        </w:rPr>
        <w:t xml:space="preserve"> </w:t>
      </w:r>
      <w:r>
        <w:t>to</w:t>
      </w:r>
      <w:r>
        <w:rPr>
          <w:spacing w:val="-4"/>
        </w:rPr>
        <w:t xml:space="preserve"> </w:t>
      </w:r>
      <w:r>
        <w:t>recommend</w:t>
      </w:r>
      <w:r>
        <w:rPr>
          <w:spacing w:val="-3"/>
        </w:rPr>
        <w:t xml:space="preserve"> </w:t>
      </w:r>
      <w:r>
        <w:t>for</w:t>
      </w:r>
      <w:r>
        <w:rPr>
          <w:spacing w:val="-4"/>
        </w:rPr>
        <w:t xml:space="preserve"> </w:t>
      </w:r>
      <w:r>
        <w:t>the</w:t>
      </w:r>
      <w:r>
        <w:rPr>
          <w:w w:val="99"/>
        </w:rPr>
        <w:t xml:space="preserve"> </w:t>
      </w:r>
      <w:r>
        <w:t>position.</w:t>
      </w:r>
    </w:p>
    <w:p w14:paraId="6B3F11D3" w14:textId="77777777" w:rsidR="00500D5E" w:rsidRPr="00D46C50" w:rsidRDefault="00500D5E" w:rsidP="00D46C50">
      <w:pPr>
        <w:rPr>
          <w:rFonts w:ascii="Times New Roman" w:eastAsia="Times New Roman" w:hAnsi="Times New Roman" w:cs="Times New Roman"/>
          <w:sz w:val="17"/>
          <w:szCs w:val="17"/>
        </w:rPr>
      </w:pPr>
    </w:p>
    <w:p w14:paraId="6D9BCE2D" w14:textId="77777777" w:rsidR="00500D5E" w:rsidRDefault="00B06B53" w:rsidP="00D46C50">
      <w:pPr>
        <w:pStyle w:val="BodyText"/>
        <w:ind w:left="2600"/>
      </w:pPr>
      <w:r>
        <w:t>The</w:t>
      </w:r>
      <w:r>
        <w:rPr>
          <w:spacing w:val="-5"/>
        </w:rPr>
        <w:t xml:space="preserve"> </w:t>
      </w:r>
      <w:r>
        <w:t>Affirmative</w:t>
      </w:r>
      <w:r>
        <w:rPr>
          <w:spacing w:val="-5"/>
        </w:rPr>
        <w:t xml:space="preserve"> </w:t>
      </w:r>
      <w:r>
        <w:t>Action</w:t>
      </w:r>
      <w:r>
        <w:rPr>
          <w:spacing w:val="-5"/>
        </w:rPr>
        <w:t xml:space="preserve"> </w:t>
      </w:r>
      <w:r>
        <w:t>Officer</w:t>
      </w:r>
      <w:r>
        <w:rPr>
          <w:spacing w:val="-4"/>
        </w:rPr>
        <w:t xml:space="preserve"> </w:t>
      </w:r>
      <w:r>
        <w:t>or</w:t>
      </w:r>
      <w:r>
        <w:rPr>
          <w:spacing w:val="-5"/>
        </w:rPr>
        <w:t xml:space="preserve"> </w:t>
      </w:r>
      <w:r>
        <w:t>his/her</w:t>
      </w:r>
      <w:r>
        <w:rPr>
          <w:spacing w:val="-5"/>
        </w:rPr>
        <w:t xml:space="preserve"> </w:t>
      </w:r>
      <w:r>
        <w:t>designee</w:t>
      </w:r>
      <w:r>
        <w:rPr>
          <w:spacing w:val="-4"/>
        </w:rPr>
        <w:t xml:space="preserve"> </w:t>
      </w:r>
      <w:r>
        <w:t>shall</w:t>
      </w:r>
      <w:r>
        <w:rPr>
          <w:w w:val="99"/>
        </w:rPr>
        <w:t xml:space="preserve"> </w:t>
      </w:r>
      <w:r>
        <w:t>notify</w:t>
      </w:r>
      <w:r>
        <w:rPr>
          <w:spacing w:val="-5"/>
        </w:rPr>
        <w:t xml:space="preserve"> </w:t>
      </w:r>
      <w:r>
        <w:t>the</w:t>
      </w:r>
      <w:r>
        <w:rPr>
          <w:spacing w:val="-5"/>
        </w:rPr>
        <w:t xml:space="preserve"> </w:t>
      </w:r>
      <w:r>
        <w:t>Department</w:t>
      </w:r>
      <w:r>
        <w:rPr>
          <w:spacing w:val="-4"/>
        </w:rPr>
        <w:t xml:space="preserve"> </w:t>
      </w:r>
      <w:r>
        <w:t>of</w:t>
      </w:r>
      <w:r>
        <w:rPr>
          <w:spacing w:val="-5"/>
        </w:rPr>
        <w:t xml:space="preserve"> </w:t>
      </w:r>
      <w:r>
        <w:t>the</w:t>
      </w:r>
      <w:r>
        <w:rPr>
          <w:spacing w:val="-5"/>
        </w:rPr>
        <w:t xml:space="preserve"> </w:t>
      </w:r>
      <w:r>
        <w:t>demographic</w:t>
      </w:r>
      <w:r>
        <w:rPr>
          <w:spacing w:val="-4"/>
        </w:rPr>
        <w:t xml:space="preserve"> </w:t>
      </w:r>
      <w:r>
        <w:t>profile</w:t>
      </w:r>
      <w:r>
        <w:rPr>
          <w:spacing w:val="-5"/>
        </w:rPr>
        <w:t xml:space="preserve"> </w:t>
      </w:r>
      <w:r>
        <w:t>of</w:t>
      </w:r>
      <w:r>
        <w:rPr>
          <w:spacing w:val="-5"/>
        </w:rPr>
        <w:t xml:space="preserve"> </w:t>
      </w:r>
      <w:r>
        <w:t>the</w:t>
      </w:r>
      <w:r>
        <w:rPr>
          <w:w w:val="99"/>
        </w:rPr>
        <w:t xml:space="preserve"> </w:t>
      </w:r>
      <w:r>
        <w:t>Department,</w:t>
      </w:r>
      <w:r>
        <w:rPr>
          <w:spacing w:val="-5"/>
        </w:rPr>
        <w:t xml:space="preserve"> </w:t>
      </w:r>
      <w:r>
        <w:t>as</w:t>
      </w:r>
      <w:r>
        <w:rPr>
          <w:spacing w:val="-4"/>
        </w:rPr>
        <w:t xml:space="preserve"> </w:t>
      </w:r>
      <w:r>
        <w:t>well</w:t>
      </w:r>
      <w:r>
        <w:rPr>
          <w:spacing w:val="-4"/>
        </w:rPr>
        <w:t xml:space="preserve"> </w:t>
      </w:r>
      <w:r>
        <w:t>as</w:t>
      </w:r>
      <w:r>
        <w:rPr>
          <w:spacing w:val="-4"/>
        </w:rPr>
        <w:t xml:space="preserve"> </w:t>
      </w:r>
      <w:r>
        <w:t>the</w:t>
      </w:r>
      <w:r>
        <w:rPr>
          <w:spacing w:val="-4"/>
        </w:rPr>
        <w:t xml:space="preserve"> </w:t>
      </w:r>
      <w:r>
        <w:t>availability</w:t>
      </w:r>
      <w:r>
        <w:rPr>
          <w:spacing w:val="-5"/>
        </w:rPr>
        <w:t xml:space="preserve"> </w:t>
      </w:r>
      <w:r>
        <w:t>of</w:t>
      </w:r>
      <w:r>
        <w:rPr>
          <w:spacing w:val="-4"/>
        </w:rPr>
        <w:t xml:space="preserve"> </w:t>
      </w:r>
      <w:r>
        <w:t>female</w:t>
      </w:r>
      <w:r>
        <w:rPr>
          <w:spacing w:val="-4"/>
        </w:rPr>
        <w:t xml:space="preserve"> </w:t>
      </w:r>
      <w:r>
        <w:t>and minority</w:t>
      </w:r>
      <w:r>
        <w:rPr>
          <w:spacing w:val="-6"/>
        </w:rPr>
        <w:t xml:space="preserve"> </w:t>
      </w:r>
      <w:r>
        <w:t>candidates</w:t>
      </w:r>
      <w:r>
        <w:rPr>
          <w:spacing w:val="-6"/>
        </w:rPr>
        <w:t xml:space="preserve"> </w:t>
      </w:r>
      <w:r>
        <w:t>for</w:t>
      </w:r>
      <w:r>
        <w:rPr>
          <w:spacing w:val="-6"/>
        </w:rPr>
        <w:t xml:space="preserve"> </w:t>
      </w:r>
      <w:r>
        <w:t>recruitment</w:t>
      </w:r>
      <w:r>
        <w:rPr>
          <w:spacing w:val="-6"/>
        </w:rPr>
        <w:t xml:space="preserve"> </w:t>
      </w:r>
      <w:r>
        <w:t>per</w:t>
      </w:r>
      <w:r>
        <w:rPr>
          <w:spacing w:val="-6"/>
        </w:rPr>
        <w:t xml:space="preserve"> </w:t>
      </w:r>
      <w:r>
        <w:t>the</w:t>
      </w:r>
      <w:r>
        <w:rPr>
          <w:spacing w:val="-6"/>
        </w:rPr>
        <w:t xml:space="preserve"> </w:t>
      </w:r>
      <w:r>
        <w:t>most</w:t>
      </w:r>
      <w:r>
        <w:rPr>
          <w:spacing w:val="-6"/>
        </w:rPr>
        <w:t xml:space="preserve"> </w:t>
      </w:r>
      <w:r>
        <w:t>recently available</w:t>
      </w:r>
      <w:r>
        <w:rPr>
          <w:spacing w:val="-4"/>
        </w:rPr>
        <w:t xml:space="preserve"> </w:t>
      </w:r>
      <w:r>
        <w:t>data</w:t>
      </w:r>
      <w:r>
        <w:rPr>
          <w:spacing w:val="-3"/>
        </w:rPr>
        <w:t xml:space="preserve"> </w:t>
      </w:r>
      <w:r>
        <w:t>from</w:t>
      </w:r>
      <w:r>
        <w:rPr>
          <w:spacing w:val="-3"/>
        </w:rPr>
        <w:t xml:space="preserve"> </w:t>
      </w:r>
      <w:r>
        <w:t>the</w:t>
      </w:r>
      <w:r>
        <w:rPr>
          <w:spacing w:val="-3"/>
        </w:rPr>
        <w:t xml:space="preserve"> </w:t>
      </w:r>
      <w:r>
        <w:t>NCAA</w:t>
      </w:r>
      <w:r>
        <w:rPr>
          <w:spacing w:val="-3"/>
        </w:rPr>
        <w:t xml:space="preserve"> </w:t>
      </w:r>
      <w:r>
        <w:t>and</w:t>
      </w:r>
      <w:r>
        <w:rPr>
          <w:spacing w:val="-4"/>
        </w:rPr>
        <w:t xml:space="preserve"> </w:t>
      </w:r>
      <w:r>
        <w:t>the</w:t>
      </w:r>
      <w:r>
        <w:rPr>
          <w:spacing w:val="-3"/>
        </w:rPr>
        <w:t xml:space="preserve"> </w:t>
      </w:r>
      <w:r>
        <w:t>U.S.</w:t>
      </w:r>
      <w:r>
        <w:rPr>
          <w:spacing w:val="-3"/>
        </w:rPr>
        <w:t xml:space="preserve"> </w:t>
      </w:r>
      <w:r>
        <w:t>census.</w:t>
      </w:r>
    </w:p>
    <w:p w14:paraId="0D417E60" w14:textId="77777777" w:rsidR="00500D5E" w:rsidRPr="00D46C50" w:rsidRDefault="00500D5E" w:rsidP="00D46C50">
      <w:pPr>
        <w:rPr>
          <w:rFonts w:ascii="Times New Roman" w:eastAsia="Times New Roman" w:hAnsi="Times New Roman" w:cs="Times New Roman"/>
          <w:sz w:val="17"/>
          <w:szCs w:val="17"/>
        </w:rPr>
      </w:pPr>
    </w:p>
    <w:p w14:paraId="2499DD40" w14:textId="77777777" w:rsidR="00500D5E" w:rsidRDefault="00B06B53" w:rsidP="00D46C50">
      <w:pPr>
        <w:pStyle w:val="BodyText"/>
        <w:spacing w:line="239" w:lineRule="auto"/>
        <w:ind w:left="2600"/>
      </w:pPr>
      <w:r>
        <w:t>The</w:t>
      </w:r>
      <w:r>
        <w:rPr>
          <w:spacing w:val="-6"/>
        </w:rPr>
        <w:t xml:space="preserve"> </w:t>
      </w:r>
      <w:r>
        <w:t>University</w:t>
      </w:r>
      <w:r>
        <w:rPr>
          <w:spacing w:val="-5"/>
        </w:rPr>
        <w:t xml:space="preserve"> </w:t>
      </w:r>
      <w:r>
        <w:t>and</w:t>
      </w:r>
      <w:r>
        <w:rPr>
          <w:spacing w:val="-6"/>
        </w:rPr>
        <w:t xml:space="preserve"> </w:t>
      </w:r>
      <w:r>
        <w:t>the</w:t>
      </w:r>
      <w:r>
        <w:rPr>
          <w:spacing w:val="-5"/>
        </w:rPr>
        <w:t xml:space="preserve"> </w:t>
      </w:r>
      <w:r>
        <w:t>Department</w:t>
      </w:r>
      <w:r>
        <w:rPr>
          <w:spacing w:val="-6"/>
        </w:rPr>
        <w:t xml:space="preserve"> </w:t>
      </w:r>
      <w:r>
        <w:t>or</w:t>
      </w:r>
      <w:r>
        <w:rPr>
          <w:spacing w:val="-5"/>
        </w:rPr>
        <w:t xml:space="preserve"> </w:t>
      </w:r>
      <w:r>
        <w:t>sub-committee</w:t>
      </w:r>
      <w:r>
        <w:rPr>
          <w:w w:val="99"/>
        </w:rPr>
        <w:t xml:space="preserve"> </w:t>
      </w:r>
      <w:r>
        <w:t>(where</w:t>
      </w:r>
      <w:r>
        <w:rPr>
          <w:spacing w:val="-4"/>
        </w:rPr>
        <w:t xml:space="preserve"> </w:t>
      </w:r>
      <w:r>
        <w:t>the</w:t>
      </w:r>
      <w:r>
        <w:rPr>
          <w:spacing w:val="-4"/>
        </w:rPr>
        <w:t xml:space="preserve"> </w:t>
      </w:r>
      <w:r>
        <w:t>Department</w:t>
      </w:r>
      <w:r>
        <w:rPr>
          <w:spacing w:val="-3"/>
        </w:rPr>
        <w:t xml:space="preserve"> </w:t>
      </w:r>
      <w:r>
        <w:t>has</w:t>
      </w:r>
      <w:r>
        <w:rPr>
          <w:spacing w:val="-4"/>
        </w:rPr>
        <w:t xml:space="preserve"> </w:t>
      </w:r>
      <w:r>
        <w:t>chosen</w:t>
      </w:r>
      <w:r>
        <w:rPr>
          <w:spacing w:val="-3"/>
        </w:rPr>
        <w:t xml:space="preserve"> </w:t>
      </w:r>
      <w:r>
        <w:t>to</w:t>
      </w:r>
      <w:r>
        <w:rPr>
          <w:spacing w:val="-4"/>
        </w:rPr>
        <w:t xml:space="preserve"> </w:t>
      </w:r>
      <w:r>
        <w:t>establish</w:t>
      </w:r>
      <w:r>
        <w:rPr>
          <w:spacing w:val="-3"/>
        </w:rPr>
        <w:t xml:space="preserve"> </w:t>
      </w:r>
      <w:r>
        <w:t>a</w:t>
      </w:r>
      <w:r>
        <w:rPr>
          <w:spacing w:val="-4"/>
        </w:rPr>
        <w:t xml:space="preserve"> </w:t>
      </w:r>
      <w:r>
        <w:t>sub- committee)</w:t>
      </w:r>
      <w:r>
        <w:rPr>
          <w:spacing w:val="-4"/>
        </w:rPr>
        <w:t xml:space="preserve"> </w:t>
      </w:r>
      <w:r>
        <w:t>shall</w:t>
      </w:r>
      <w:r>
        <w:rPr>
          <w:spacing w:val="-4"/>
        </w:rPr>
        <w:t xml:space="preserve"> </w:t>
      </w:r>
      <w:r>
        <w:t>make</w:t>
      </w:r>
      <w:r>
        <w:rPr>
          <w:spacing w:val="-3"/>
        </w:rPr>
        <w:t xml:space="preserve"> </w:t>
      </w:r>
      <w:r>
        <w:t>a</w:t>
      </w:r>
      <w:r>
        <w:rPr>
          <w:spacing w:val="-4"/>
        </w:rPr>
        <w:t xml:space="preserve"> </w:t>
      </w:r>
      <w:r>
        <w:t>serious</w:t>
      </w:r>
      <w:r>
        <w:rPr>
          <w:spacing w:val="-4"/>
        </w:rPr>
        <w:t xml:space="preserve"> </w:t>
      </w:r>
      <w:r>
        <w:t>good</w:t>
      </w:r>
      <w:r>
        <w:rPr>
          <w:spacing w:val="-3"/>
        </w:rPr>
        <w:t xml:space="preserve"> </w:t>
      </w:r>
      <w:r>
        <w:t>faith</w:t>
      </w:r>
      <w:r>
        <w:rPr>
          <w:spacing w:val="-4"/>
        </w:rPr>
        <w:t xml:space="preserve"> </w:t>
      </w:r>
      <w:r>
        <w:t>effort</w:t>
      </w:r>
      <w:r>
        <w:rPr>
          <w:spacing w:val="-3"/>
        </w:rPr>
        <w:t xml:space="preserve"> </w:t>
      </w:r>
      <w:r>
        <w:t>to</w:t>
      </w:r>
      <w:r>
        <w:rPr>
          <w:spacing w:val="-4"/>
        </w:rPr>
        <w:t xml:space="preserve"> </w:t>
      </w:r>
      <w:r>
        <w:t>create</w:t>
      </w:r>
      <w:r>
        <w:rPr>
          <w:spacing w:val="-4"/>
        </w:rPr>
        <w:t xml:space="preserve"> </w:t>
      </w:r>
      <w:r>
        <w:t>a</w:t>
      </w:r>
      <w:r>
        <w:rPr>
          <w:w w:val="99"/>
        </w:rPr>
        <w:t xml:space="preserve"> </w:t>
      </w:r>
      <w:r>
        <w:t>diverse</w:t>
      </w:r>
      <w:r>
        <w:rPr>
          <w:spacing w:val="-6"/>
        </w:rPr>
        <w:t xml:space="preserve"> </w:t>
      </w:r>
      <w:r>
        <w:t>applicant</w:t>
      </w:r>
      <w:r>
        <w:rPr>
          <w:spacing w:val="-6"/>
        </w:rPr>
        <w:t xml:space="preserve"> </w:t>
      </w:r>
      <w:r>
        <w:t>pool</w:t>
      </w:r>
      <w:r>
        <w:rPr>
          <w:spacing w:val="-6"/>
        </w:rPr>
        <w:t xml:space="preserve"> </w:t>
      </w:r>
      <w:r>
        <w:t>that</w:t>
      </w:r>
      <w:r>
        <w:rPr>
          <w:spacing w:val="-6"/>
        </w:rPr>
        <w:t xml:space="preserve"> </w:t>
      </w:r>
      <w:r>
        <w:t>includes</w:t>
      </w:r>
      <w:r>
        <w:rPr>
          <w:spacing w:val="-6"/>
        </w:rPr>
        <w:t xml:space="preserve"> </w:t>
      </w:r>
      <w:r>
        <w:t>members</w:t>
      </w:r>
      <w:r>
        <w:rPr>
          <w:spacing w:val="-5"/>
        </w:rPr>
        <w:t xml:space="preserve"> </w:t>
      </w:r>
      <w:r>
        <w:t>of</w:t>
      </w:r>
      <w:r>
        <w:rPr>
          <w:spacing w:val="-6"/>
        </w:rPr>
        <w:t xml:space="preserve"> </w:t>
      </w:r>
      <w:r>
        <w:t>under- represented</w:t>
      </w:r>
      <w:r>
        <w:rPr>
          <w:spacing w:val="-6"/>
        </w:rPr>
        <w:t xml:space="preserve"> </w:t>
      </w:r>
      <w:r>
        <w:t>groups.</w:t>
      </w:r>
      <w:r>
        <w:rPr>
          <w:spacing w:val="50"/>
        </w:rPr>
        <w:t xml:space="preserve"> </w:t>
      </w:r>
      <w:r>
        <w:t>The</w:t>
      </w:r>
      <w:r>
        <w:rPr>
          <w:spacing w:val="-5"/>
        </w:rPr>
        <w:t xml:space="preserve"> </w:t>
      </w:r>
      <w:r>
        <w:t>Department</w:t>
      </w:r>
      <w:r>
        <w:rPr>
          <w:spacing w:val="-5"/>
        </w:rPr>
        <w:t xml:space="preserve"> </w:t>
      </w:r>
      <w:r>
        <w:t>or</w:t>
      </w:r>
      <w:r>
        <w:rPr>
          <w:spacing w:val="-5"/>
        </w:rPr>
        <w:t xml:space="preserve"> </w:t>
      </w:r>
      <w:r>
        <w:t>sub-committee</w:t>
      </w:r>
      <w:r>
        <w:rPr>
          <w:spacing w:val="-5"/>
        </w:rPr>
        <w:t xml:space="preserve"> </w:t>
      </w:r>
      <w:r>
        <w:t>shall</w:t>
      </w:r>
      <w:r>
        <w:rPr>
          <w:w w:val="99"/>
        </w:rPr>
        <w:t xml:space="preserve"> </w:t>
      </w:r>
      <w:r>
        <w:t>carefully</w:t>
      </w:r>
      <w:r>
        <w:rPr>
          <w:spacing w:val="-4"/>
        </w:rPr>
        <w:t xml:space="preserve"> </w:t>
      </w:r>
      <w:r>
        <w:t>consider</w:t>
      </w:r>
      <w:r>
        <w:rPr>
          <w:spacing w:val="-4"/>
        </w:rPr>
        <w:t xml:space="preserve"> </w:t>
      </w:r>
      <w:r>
        <w:t>the</w:t>
      </w:r>
      <w:r>
        <w:rPr>
          <w:spacing w:val="-4"/>
        </w:rPr>
        <w:t xml:space="preserve"> </w:t>
      </w:r>
      <w:r>
        <w:t>benefits</w:t>
      </w:r>
      <w:r>
        <w:rPr>
          <w:spacing w:val="-4"/>
        </w:rPr>
        <w:t xml:space="preserve"> </w:t>
      </w:r>
      <w:r>
        <w:t>of</w:t>
      </w:r>
      <w:r>
        <w:rPr>
          <w:spacing w:val="-4"/>
        </w:rPr>
        <w:t xml:space="preserve"> </w:t>
      </w:r>
      <w:r>
        <w:t>diversity,</w:t>
      </w:r>
      <w:r>
        <w:rPr>
          <w:spacing w:val="-4"/>
        </w:rPr>
        <w:t xml:space="preserve"> </w:t>
      </w:r>
      <w:r>
        <w:t>along</w:t>
      </w:r>
      <w:r>
        <w:rPr>
          <w:spacing w:val="-4"/>
        </w:rPr>
        <w:t xml:space="preserve"> </w:t>
      </w:r>
      <w:r>
        <w:t>with individual</w:t>
      </w:r>
      <w:r>
        <w:rPr>
          <w:spacing w:val="-9"/>
        </w:rPr>
        <w:t xml:space="preserve"> </w:t>
      </w:r>
      <w:r>
        <w:t>candidate</w:t>
      </w:r>
      <w:r>
        <w:rPr>
          <w:spacing w:val="-8"/>
        </w:rPr>
        <w:t xml:space="preserve"> </w:t>
      </w:r>
      <w:r>
        <w:t>credentials</w:t>
      </w:r>
      <w:r>
        <w:rPr>
          <w:spacing w:val="-8"/>
        </w:rPr>
        <w:t xml:space="preserve"> </w:t>
      </w:r>
      <w:r>
        <w:lastRenderedPageBreak/>
        <w:t>and</w:t>
      </w:r>
      <w:r>
        <w:rPr>
          <w:spacing w:val="-8"/>
        </w:rPr>
        <w:t xml:space="preserve"> </w:t>
      </w:r>
      <w:r>
        <w:t>experience</w:t>
      </w:r>
      <w:r>
        <w:rPr>
          <w:spacing w:val="-8"/>
        </w:rPr>
        <w:t xml:space="preserve"> </w:t>
      </w:r>
      <w:r>
        <w:t>in developing</w:t>
      </w:r>
      <w:r>
        <w:rPr>
          <w:spacing w:val="-7"/>
        </w:rPr>
        <w:t xml:space="preserve"> </w:t>
      </w:r>
      <w:r>
        <w:t>its</w:t>
      </w:r>
      <w:r>
        <w:rPr>
          <w:spacing w:val="-6"/>
        </w:rPr>
        <w:t xml:space="preserve"> </w:t>
      </w:r>
      <w:r>
        <w:t>final</w:t>
      </w:r>
      <w:r>
        <w:rPr>
          <w:spacing w:val="-6"/>
        </w:rPr>
        <w:t xml:space="preserve"> </w:t>
      </w:r>
      <w:r>
        <w:t>interview</w:t>
      </w:r>
      <w:r>
        <w:rPr>
          <w:spacing w:val="-6"/>
        </w:rPr>
        <w:t xml:space="preserve"> </w:t>
      </w:r>
      <w:r>
        <w:t>pool.</w:t>
      </w:r>
    </w:p>
    <w:p w14:paraId="3DC9B8D1" w14:textId="77777777" w:rsidR="00500D5E" w:rsidRDefault="00500D5E">
      <w:pPr>
        <w:rPr>
          <w:rFonts w:ascii="Times New Roman" w:eastAsia="Times New Roman" w:hAnsi="Times New Roman" w:cs="Times New Roman"/>
          <w:sz w:val="24"/>
          <w:szCs w:val="24"/>
        </w:rPr>
      </w:pPr>
    </w:p>
    <w:p w14:paraId="7EC3F839" w14:textId="77777777" w:rsidR="00500D5E" w:rsidRDefault="00B06B53" w:rsidP="004829EF">
      <w:pPr>
        <w:pStyle w:val="BodyText"/>
        <w:numPr>
          <w:ilvl w:val="1"/>
          <w:numId w:val="27"/>
        </w:numPr>
        <w:tabs>
          <w:tab w:val="left" w:pos="2599"/>
          <w:tab w:val="left" w:pos="2600"/>
        </w:tabs>
      </w:pPr>
      <w:r>
        <w:rPr>
          <w:u w:val="single" w:color="000000"/>
        </w:rPr>
        <w:t>Ranking</w:t>
      </w:r>
      <w:r>
        <w:rPr>
          <w:spacing w:val="-8"/>
          <w:u w:val="single" w:color="000000"/>
        </w:rPr>
        <w:t xml:space="preserve"> </w:t>
      </w:r>
      <w:r>
        <w:rPr>
          <w:u w:val="single" w:color="000000"/>
        </w:rPr>
        <w:t>of</w:t>
      </w:r>
      <w:r>
        <w:rPr>
          <w:spacing w:val="-8"/>
          <w:u w:val="single" w:color="000000"/>
        </w:rPr>
        <w:t xml:space="preserve"> </w:t>
      </w:r>
      <w:r>
        <w:rPr>
          <w:u w:val="single" w:color="000000"/>
        </w:rPr>
        <w:t>Candidates</w:t>
      </w:r>
    </w:p>
    <w:p w14:paraId="3F169BCB" w14:textId="77777777" w:rsidR="00500D5E" w:rsidRDefault="00500D5E">
      <w:pPr>
        <w:spacing w:before="11"/>
        <w:rPr>
          <w:rFonts w:ascii="Times New Roman" w:eastAsia="Times New Roman" w:hAnsi="Times New Roman" w:cs="Times New Roman"/>
          <w:sz w:val="17"/>
          <w:szCs w:val="17"/>
        </w:rPr>
      </w:pPr>
    </w:p>
    <w:p w14:paraId="6163829A" w14:textId="77777777" w:rsidR="00500D5E" w:rsidRDefault="00B06B53" w:rsidP="00546FDA">
      <w:pPr>
        <w:pStyle w:val="BodyText"/>
        <w:spacing w:before="69"/>
        <w:ind w:left="2600"/>
      </w:pPr>
      <w:r>
        <w:t>Within</w:t>
      </w:r>
      <w:r>
        <w:rPr>
          <w:spacing w:val="-4"/>
        </w:rPr>
        <w:t xml:space="preserve"> </w:t>
      </w:r>
      <w:r>
        <w:t>ten</w:t>
      </w:r>
      <w:r>
        <w:rPr>
          <w:spacing w:val="-3"/>
        </w:rPr>
        <w:t xml:space="preserve"> </w:t>
      </w:r>
      <w:r>
        <w:t>(10)</w:t>
      </w:r>
      <w:r>
        <w:rPr>
          <w:spacing w:val="-4"/>
        </w:rPr>
        <w:t xml:space="preserve"> </w:t>
      </w:r>
      <w:r>
        <w:t>days</w:t>
      </w:r>
      <w:r>
        <w:rPr>
          <w:spacing w:val="-3"/>
        </w:rPr>
        <w:t xml:space="preserve"> </w:t>
      </w:r>
      <w:r>
        <w:t>of</w:t>
      </w:r>
      <w:r>
        <w:rPr>
          <w:spacing w:val="-3"/>
        </w:rPr>
        <w:t xml:space="preserve"> </w:t>
      </w:r>
      <w:r>
        <w:t>the</w:t>
      </w:r>
      <w:r>
        <w:rPr>
          <w:spacing w:val="-4"/>
        </w:rPr>
        <w:t xml:space="preserve"> </w:t>
      </w:r>
      <w:r>
        <w:t>completion</w:t>
      </w:r>
      <w:r>
        <w:rPr>
          <w:spacing w:val="-3"/>
        </w:rPr>
        <w:t xml:space="preserve"> </w:t>
      </w:r>
      <w:r>
        <w:t>of</w:t>
      </w:r>
      <w:r>
        <w:rPr>
          <w:spacing w:val="-3"/>
        </w:rPr>
        <w:t xml:space="preserve"> </w:t>
      </w:r>
      <w:r>
        <w:t>the</w:t>
      </w:r>
      <w:r>
        <w:rPr>
          <w:spacing w:val="-4"/>
        </w:rPr>
        <w:t xml:space="preserve"> </w:t>
      </w:r>
      <w:r>
        <w:t>last</w:t>
      </w:r>
      <w:r>
        <w:rPr>
          <w:spacing w:val="-3"/>
        </w:rPr>
        <w:t xml:space="preserve"> </w:t>
      </w:r>
      <w:r>
        <w:t>interview, those</w:t>
      </w:r>
      <w:r>
        <w:rPr>
          <w:spacing w:val="-5"/>
        </w:rPr>
        <w:t xml:space="preserve"> </w:t>
      </w:r>
      <w:r>
        <w:t>bargaining</w:t>
      </w:r>
      <w:r>
        <w:rPr>
          <w:spacing w:val="-5"/>
        </w:rPr>
        <w:t xml:space="preserve"> </w:t>
      </w:r>
      <w:r>
        <w:t>unit</w:t>
      </w:r>
      <w:r>
        <w:rPr>
          <w:spacing w:val="-5"/>
        </w:rPr>
        <w:t xml:space="preserve"> </w:t>
      </w:r>
      <w:r>
        <w:t>members</w:t>
      </w:r>
      <w:r>
        <w:rPr>
          <w:spacing w:val="-4"/>
        </w:rPr>
        <w:t xml:space="preserve"> </w:t>
      </w:r>
      <w:r>
        <w:t>of</w:t>
      </w:r>
      <w:r>
        <w:rPr>
          <w:spacing w:val="-5"/>
        </w:rPr>
        <w:t xml:space="preserve"> </w:t>
      </w:r>
      <w:r>
        <w:t>the</w:t>
      </w:r>
      <w:r>
        <w:rPr>
          <w:spacing w:val="-5"/>
        </w:rPr>
        <w:t xml:space="preserve"> </w:t>
      </w:r>
      <w:r>
        <w:t>Department</w:t>
      </w:r>
      <w:r>
        <w:rPr>
          <w:spacing w:val="-4"/>
        </w:rPr>
        <w:t xml:space="preserve"> </w:t>
      </w:r>
      <w:r>
        <w:t>who</w:t>
      </w:r>
      <w:r>
        <w:rPr>
          <w:spacing w:val="-5"/>
        </w:rPr>
        <w:t xml:space="preserve"> </w:t>
      </w:r>
      <w:r>
        <w:t>have</w:t>
      </w:r>
      <w:r>
        <w:rPr>
          <w:w w:val="99"/>
        </w:rPr>
        <w:t xml:space="preserve"> </w:t>
      </w:r>
      <w:r>
        <w:t>participated</w:t>
      </w:r>
      <w:r>
        <w:rPr>
          <w:spacing w:val="-5"/>
        </w:rPr>
        <w:t xml:space="preserve"> </w:t>
      </w:r>
      <w:r>
        <w:t>in</w:t>
      </w:r>
      <w:r>
        <w:rPr>
          <w:spacing w:val="-5"/>
        </w:rPr>
        <w:t xml:space="preserve"> </w:t>
      </w:r>
      <w:r>
        <w:t>the</w:t>
      </w:r>
      <w:r>
        <w:rPr>
          <w:spacing w:val="-5"/>
        </w:rPr>
        <w:t xml:space="preserve"> </w:t>
      </w:r>
      <w:r>
        <w:t>interviews</w:t>
      </w:r>
      <w:r>
        <w:rPr>
          <w:spacing w:val="-5"/>
        </w:rPr>
        <w:t xml:space="preserve"> </w:t>
      </w:r>
      <w:r>
        <w:t>of</w:t>
      </w:r>
      <w:r>
        <w:rPr>
          <w:spacing w:val="-5"/>
        </w:rPr>
        <w:t xml:space="preserve"> </w:t>
      </w:r>
      <w:r>
        <w:t>all</w:t>
      </w:r>
      <w:r>
        <w:rPr>
          <w:spacing w:val="-5"/>
        </w:rPr>
        <w:t xml:space="preserve"> </w:t>
      </w:r>
      <w:r>
        <w:t>the</w:t>
      </w:r>
      <w:r>
        <w:rPr>
          <w:spacing w:val="-5"/>
        </w:rPr>
        <w:t xml:space="preserve"> </w:t>
      </w:r>
      <w:r>
        <w:t>candidates</w:t>
      </w:r>
      <w:r>
        <w:rPr>
          <w:spacing w:val="-5"/>
        </w:rPr>
        <w:t xml:space="preserve"> </w:t>
      </w:r>
      <w:r>
        <w:t>shall</w:t>
      </w:r>
      <w:r>
        <w:rPr>
          <w:w w:val="99"/>
        </w:rPr>
        <w:t xml:space="preserve"> </w:t>
      </w:r>
      <w:r>
        <w:t>jointly</w:t>
      </w:r>
      <w:r>
        <w:rPr>
          <w:spacing w:val="-5"/>
        </w:rPr>
        <w:t xml:space="preserve"> </w:t>
      </w:r>
      <w:r>
        <w:t>formulate</w:t>
      </w:r>
      <w:r>
        <w:rPr>
          <w:spacing w:val="-4"/>
        </w:rPr>
        <w:t xml:space="preserve"> </w:t>
      </w:r>
      <w:r>
        <w:t>a</w:t>
      </w:r>
      <w:r>
        <w:rPr>
          <w:spacing w:val="-4"/>
        </w:rPr>
        <w:t xml:space="preserve"> </w:t>
      </w:r>
      <w:r>
        <w:t>written</w:t>
      </w:r>
      <w:r>
        <w:rPr>
          <w:spacing w:val="-4"/>
        </w:rPr>
        <w:t xml:space="preserve"> </w:t>
      </w:r>
      <w:r>
        <w:t>list</w:t>
      </w:r>
      <w:r>
        <w:rPr>
          <w:spacing w:val="-4"/>
        </w:rPr>
        <w:t xml:space="preserve"> </w:t>
      </w:r>
      <w:r>
        <w:t>of</w:t>
      </w:r>
      <w:r>
        <w:rPr>
          <w:spacing w:val="-4"/>
        </w:rPr>
        <w:t xml:space="preserve"> </w:t>
      </w:r>
      <w:r>
        <w:t>all</w:t>
      </w:r>
      <w:r>
        <w:rPr>
          <w:spacing w:val="-4"/>
        </w:rPr>
        <w:t xml:space="preserve"> </w:t>
      </w:r>
      <w:r>
        <w:t>candidates</w:t>
      </w:r>
      <w:r>
        <w:rPr>
          <w:spacing w:val="-4"/>
        </w:rPr>
        <w:t xml:space="preserve"> </w:t>
      </w:r>
      <w:r>
        <w:t>who</w:t>
      </w:r>
      <w:r>
        <w:rPr>
          <w:spacing w:val="-4"/>
        </w:rPr>
        <w:t xml:space="preserve"> </w:t>
      </w:r>
      <w:r>
        <w:t>have</w:t>
      </w:r>
      <w:r>
        <w:rPr>
          <w:w w:val="99"/>
        </w:rPr>
        <w:t xml:space="preserve"> </w:t>
      </w:r>
      <w:r>
        <w:t>been</w:t>
      </w:r>
      <w:r>
        <w:rPr>
          <w:spacing w:val="-5"/>
        </w:rPr>
        <w:t xml:space="preserve"> </w:t>
      </w:r>
      <w:r>
        <w:t>interviewed,</w:t>
      </w:r>
      <w:r>
        <w:rPr>
          <w:spacing w:val="-5"/>
        </w:rPr>
        <w:t xml:space="preserve"> </w:t>
      </w:r>
      <w:r>
        <w:t>ranked</w:t>
      </w:r>
      <w:r>
        <w:rPr>
          <w:spacing w:val="-4"/>
        </w:rPr>
        <w:t xml:space="preserve"> </w:t>
      </w:r>
      <w:r>
        <w:t>in</w:t>
      </w:r>
      <w:r>
        <w:rPr>
          <w:spacing w:val="-5"/>
        </w:rPr>
        <w:t xml:space="preserve"> </w:t>
      </w:r>
      <w:r>
        <w:t>order</w:t>
      </w:r>
      <w:r>
        <w:rPr>
          <w:spacing w:val="-5"/>
        </w:rPr>
        <w:t xml:space="preserve"> </w:t>
      </w:r>
      <w:r>
        <w:t>of</w:t>
      </w:r>
      <w:r>
        <w:rPr>
          <w:spacing w:val="-4"/>
        </w:rPr>
        <w:t xml:space="preserve"> </w:t>
      </w:r>
      <w:r>
        <w:t>preference,</w:t>
      </w:r>
      <w:r>
        <w:rPr>
          <w:spacing w:val="-5"/>
        </w:rPr>
        <w:t xml:space="preserve"> </w:t>
      </w:r>
      <w:r>
        <w:t>and transmit</w:t>
      </w:r>
      <w:r>
        <w:rPr>
          <w:spacing w:val="-3"/>
        </w:rPr>
        <w:t xml:space="preserve"> </w:t>
      </w:r>
      <w:r>
        <w:t>that</w:t>
      </w:r>
      <w:r>
        <w:rPr>
          <w:spacing w:val="-3"/>
        </w:rPr>
        <w:t xml:space="preserve"> </w:t>
      </w:r>
      <w:r>
        <w:t>list</w:t>
      </w:r>
      <w:r>
        <w:rPr>
          <w:spacing w:val="-3"/>
        </w:rPr>
        <w:t xml:space="preserve"> </w:t>
      </w:r>
      <w:r>
        <w:t>to</w:t>
      </w:r>
      <w:r>
        <w:rPr>
          <w:spacing w:val="-3"/>
        </w:rPr>
        <w:t xml:space="preserve"> </w:t>
      </w:r>
      <w:r>
        <w:t>the</w:t>
      </w:r>
      <w:r>
        <w:rPr>
          <w:spacing w:val="-3"/>
        </w:rPr>
        <w:t xml:space="preserve"> </w:t>
      </w:r>
      <w:r>
        <w:t>Director.</w:t>
      </w:r>
      <w:r>
        <w:rPr>
          <w:spacing w:val="54"/>
        </w:rPr>
        <w:t xml:space="preserve"> </w:t>
      </w:r>
      <w:r>
        <w:t>Such</w:t>
      </w:r>
      <w:r>
        <w:rPr>
          <w:spacing w:val="-3"/>
        </w:rPr>
        <w:t xml:space="preserve"> </w:t>
      </w:r>
      <w:r>
        <w:t>list</w:t>
      </w:r>
      <w:r>
        <w:rPr>
          <w:spacing w:val="-3"/>
        </w:rPr>
        <w:t xml:space="preserve"> </w:t>
      </w:r>
      <w:r>
        <w:t>shall</w:t>
      </w:r>
      <w:r>
        <w:rPr>
          <w:spacing w:val="-3"/>
        </w:rPr>
        <w:t xml:space="preserve"> </w:t>
      </w:r>
      <w:r>
        <w:t>be</w:t>
      </w:r>
      <w:r>
        <w:rPr>
          <w:w w:val="99"/>
        </w:rPr>
        <w:t xml:space="preserve"> </w:t>
      </w:r>
      <w:r>
        <w:t>accompanied</w:t>
      </w:r>
      <w:r>
        <w:rPr>
          <w:spacing w:val="-6"/>
        </w:rPr>
        <w:t xml:space="preserve"> </w:t>
      </w:r>
      <w:r>
        <w:t>by</w:t>
      </w:r>
      <w:r>
        <w:rPr>
          <w:spacing w:val="-6"/>
        </w:rPr>
        <w:t xml:space="preserve"> </w:t>
      </w:r>
      <w:r>
        <w:t>written</w:t>
      </w:r>
      <w:r>
        <w:rPr>
          <w:spacing w:val="-6"/>
        </w:rPr>
        <w:t xml:space="preserve"> </w:t>
      </w:r>
      <w:r>
        <w:t>evaluations</w:t>
      </w:r>
      <w:r>
        <w:rPr>
          <w:spacing w:val="-6"/>
        </w:rPr>
        <w:t xml:space="preserve"> </w:t>
      </w:r>
      <w:r>
        <w:t>of</w:t>
      </w:r>
      <w:r>
        <w:rPr>
          <w:spacing w:val="-6"/>
        </w:rPr>
        <w:t xml:space="preserve"> </w:t>
      </w:r>
      <w:r>
        <w:t>each</w:t>
      </w:r>
      <w:r>
        <w:rPr>
          <w:spacing w:val="-6"/>
        </w:rPr>
        <w:t xml:space="preserve"> </w:t>
      </w:r>
      <w:r>
        <w:t>candidate</w:t>
      </w:r>
      <w:r>
        <w:rPr>
          <w:w w:val="99"/>
        </w:rPr>
        <w:t xml:space="preserve"> </w:t>
      </w:r>
      <w:r>
        <w:t>documenting</w:t>
      </w:r>
      <w:r>
        <w:rPr>
          <w:spacing w:val="-6"/>
        </w:rPr>
        <w:t xml:space="preserve"> </w:t>
      </w:r>
      <w:r>
        <w:t>the</w:t>
      </w:r>
      <w:r>
        <w:rPr>
          <w:spacing w:val="-6"/>
        </w:rPr>
        <w:t xml:space="preserve"> </w:t>
      </w:r>
      <w:r>
        <w:t>reasons</w:t>
      </w:r>
      <w:r>
        <w:rPr>
          <w:spacing w:val="-6"/>
        </w:rPr>
        <w:t xml:space="preserve"> </w:t>
      </w:r>
      <w:r>
        <w:t>for</w:t>
      </w:r>
      <w:r>
        <w:rPr>
          <w:spacing w:val="-6"/>
        </w:rPr>
        <w:t xml:space="preserve"> </w:t>
      </w:r>
      <w:r>
        <w:t>the</w:t>
      </w:r>
      <w:r>
        <w:rPr>
          <w:spacing w:val="-6"/>
        </w:rPr>
        <w:t xml:space="preserve"> </w:t>
      </w:r>
      <w:r>
        <w:t>indicated</w:t>
      </w:r>
      <w:r>
        <w:rPr>
          <w:spacing w:val="-6"/>
        </w:rPr>
        <w:t xml:space="preserve"> </w:t>
      </w:r>
      <w:r>
        <w:t>preferences.</w:t>
      </w:r>
    </w:p>
    <w:p w14:paraId="41962F34" w14:textId="77777777" w:rsidR="00500D5E" w:rsidRPr="00546FDA" w:rsidRDefault="00500D5E" w:rsidP="00546FDA">
      <w:pPr>
        <w:rPr>
          <w:rFonts w:ascii="Times New Roman" w:eastAsia="Times New Roman" w:hAnsi="Times New Roman" w:cs="Times New Roman"/>
          <w:sz w:val="17"/>
          <w:szCs w:val="17"/>
        </w:rPr>
      </w:pPr>
    </w:p>
    <w:p w14:paraId="714B21DD" w14:textId="2A9B11AE" w:rsidR="00500D5E" w:rsidRDefault="00B06B53" w:rsidP="00546FDA">
      <w:pPr>
        <w:pStyle w:val="BodyText"/>
        <w:spacing w:line="239" w:lineRule="auto"/>
        <w:ind w:left="2600"/>
      </w:pPr>
      <w:r>
        <w:t>If</w:t>
      </w:r>
      <w:r>
        <w:rPr>
          <w:spacing w:val="-6"/>
        </w:rPr>
        <w:t xml:space="preserve"> </w:t>
      </w:r>
      <w:r>
        <w:t>any</w:t>
      </w:r>
      <w:r>
        <w:rPr>
          <w:spacing w:val="-6"/>
        </w:rPr>
        <w:t xml:space="preserve"> </w:t>
      </w:r>
      <w:r>
        <w:t>interviewed</w:t>
      </w:r>
      <w:r>
        <w:rPr>
          <w:spacing w:val="-6"/>
        </w:rPr>
        <w:t xml:space="preserve"> </w:t>
      </w:r>
      <w:r>
        <w:t>candidates</w:t>
      </w:r>
      <w:r>
        <w:rPr>
          <w:spacing w:val="-6"/>
        </w:rPr>
        <w:t xml:space="preserve"> </w:t>
      </w:r>
      <w:r>
        <w:t>are</w:t>
      </w:r>
      <w:r>
        <w:rPr>
          <w:spacing w:val="-6"/>
        </w:rPr>
        <w:t xml:space="preserve"> </w:t>
      </w:r>
      <w:r>
        <w:t>deemed</w:t>
      </w:r>
      <w:r>
        <w:rPr>
          <w:spacing w:val="-6"/>
        </w:rPr>
        <w:t xml:space="preserve"> </w:t>
      </w:r>
      <w:r>
        <w:t>unacceptable</w:t>
      </w:r>
      <w:r>
        <w:rPr>
          <w:spacing w:val="-6"/>
        </w:rPr>
        <w:t xml:space="preserve"> </w:t>
      </w:r>
      <w:r>
        <w:t>to the</w:t>
      </w:r>
      <w:r>
        <w:rPr>
          <w:spacing w:val="-4"/>
        </w:rPr>
        <w:t xml:space="preserve"> </w:t>
      </w:r>
      <w:r>
        <w:t>Department</w:t>
      </w:r>
      <w:r>
        <w:rPr>
          <w:spacing w:val="-4"/>
        </w:rPr>
        <w:t xml:space="preserve"> </w:t>
      </w:r>
      <w:r>
        <w:t>or</w:t>
      </w:r>
      <w:r>
        <w:rPr>
          <w:spacing w:val="-4"/>
        </w:rPr>
        <w:t xml:space="preserve"> </w:t>
      </w:r>
      <w:r>
        <w:t>to</w:t>
      </w:r>
      <w:r>
        <w:rPr>
          <w:spacing w:val="-4"/>
        </w:rPr>
        <w:t xml:space="preserve"> </w:t>
      </w:r>
      <w:r>
        <w:t>the</w:t>
      </w:r>
      <w:r>
        <w:rPr>
          <w:spacing w:val="-4"/>
        </w:rPr>
        <w:t xml:space="preserve"> </w:t>
      </w:r>
      <w:r>
        <w:t>relevant</w:t>
      </w:r>
      <w:r>
        <w:rPr>
          <w:spacing w:val="-4"/>
        </w:rPr>
        <w:t xml:space="preserve"> </w:t>
      </w:r>
      <w:r>
        <w:t>head</w:t>
      </w:r>
      <w:r>
        <w:rPr>
          <w:spacing w:val="-4"/>
        </w:rPr>
        <w:t xml:space="preserve"> </w:t>
      </w:r>
      <w:r>
        <w:t>coach</w:t>
      </w:r>
      <w:r>
        <w:rPr>
          <w:spacing w:val="-4"/>
        </w:rPr>
        <w:t xml:space="preserve"> </w:t>
      </w:r>
      <w:r>
        <w:t>or</w:t>
      </w:r>
      <w:r>
        <w:rPr>
          <w:spacing w:val="-3"/>
        </w:rPr>
        <w:t xml:space="preserve"> </w:t>
      </w:r>
      <w:r>
        <w:t>head athletic</w:t>
      </w:r>
      <w:r>
        <w:rPr>
          <w:spacing w:val="-4"/>
        </w:rPr>
        <w:t xml:space="preserve"> </w:t>
      </w:r>
      <w:r>
        <w:t>trainer</w:t>
      </w:r>
      <w:r>
        <w:rPr>
          <w:spacing w:val="-3"/>
        </w:rPr>
        <w:t xml:space="preserve"> </w:t>
      </w:r>
      <w:r>
        <w:t>in</w:t>
      </w:r>
      <w:r>
        <w:rPr>
          <w:spacing w:val="-3"/>
        </w:rPr>
        <w:t xml:space="preserve"> </w:t>
      </w:r>
      <w:r>
        <w:t>the</w:t>
      </w:r>
      <w:r>
        <w:rPr>
          <w:spacing w:val="-4"/>
        </w:rPr>
        <w:t xml:space="preserve"> </w:t>
      </w:r>
      <w:r>
        <w:t>case</w:t>
      </w:r>
      <w:r>
        <w:rPr>
          <w:spacing w:val="-3"/>
        </w:rPr>
        <w:t xml:space="preserve"> </w:t>
      </w:r>
      <w:r>
        <w:t>of</w:t>
      </w:r>
      <w:r>
        <w:rPr>
          <w:spacing w:val="-3"/>
        </w:rPr>
        <w:t xml:space="preserve"> </w:t>
      </w:r>
      <w:r>
        <w:t>the</w:t>
      </w:r>
      <w:r>
        <w:rPr>
          <w:spacing w:val="-4"/>
        </w:rPr>
        <w:t xml:space="preserve"> </w:t>
      </w:r>
      <w:r>
        <w:t>hiring</w:t>
      </w:r>
      <w:r>
        <w:rPr>
          <w:spacing w:val="-3"/>
        </w:rPr>
        <w:t xml:space="preserve"> </w:t>
      </w:r>
      <w:r>
        <w:t>of</w:t>
      </w:r>
      <w:r>
        <w:rPr>
          <w:spacing w:val="-3"/>
        </w:rPr>
        <w:t xml:space="preserve"> </w:t>
      </w:r>
      <w:r>
        <w:t>an</w:t>
      </w:r>
      <w:r>
        <w:rPr>
          <w:spacing w:val="-4"/>
        </w:rPr>
        <w:t xml:space="preserve"> </w:t>
      </w:r>
      <w:r>
        <w:t>assistant</w:t>
      </w:r>
      <w:r>
        <w:rPr>
          <w:spacing w:val="-3"/>
        </w:rPr>
        <w:t xml:space="preserve"> </w:t>
      </w:r>
      <w:r>
        <w:t>coach or</w:t>
      </w:r>
      <w:r>
        <w:rPr>
          <w:spacing w:val="-4"/>
        </w:rPr>
        <w:t xml:space="preserve"> </w:t>
      </w:r>
      <w:r>
        <w:t>assistant</w:t>
      </w:r>
      <w:r>
        <w:rPr>
          <w:spacing w:val="-4"/>
        </w:rPr>
        <w:t xml:space="preserve"> </w:t>
      </w:r>
      <w:r>
        <w:t>athletic</w:t>
      </w:r>
      <w:r>
        <w:rPr>
          <w:spacing w:val="-3"/>
        </w:rPr>
        <w:t xml:space="preserve"> </w:t>
      </w:r>
      <w:r>
        <w:t>trainer,</w:t>
      </w:r>
      <w:r w:rsidR="00200897">
        <w:t xml:space="preserve"> </w:t>
      </w:r>
      <w:r>
        <w:t>that</w:t>
      </w:r>
      <w:r>
        <w:rPr>
          <w:spacing w:val="-4"/>
        </w:rPr>
        <w:t xml:space="preserve"> </w:t>
      </w:r>
      <w:r>
        <w:t>shall</w:t>
      </w:r>
      <w:r>
        <w:rPr>
          <w:spacing w:val="-3"/>
        </w:rPr>
        <w:t xml:space="preserve"> </w:t>
      </w:r>
      <w:r>
        <w:t>also</w:t>
      </w:r>
      <w:r>
        <w:rPr>
          <w:spacing w:val="-4"/>
        </w:rPr>
        <w:t xml:space="preserve"> </w:t>
      </w:r>
      <w:r>
        <w:t>be</w:t>
      </w:r>
      <w:r>
        <w:rPr>
          <w:spacing w:val="-3"/>
        </w:rPr>
        <w:t xml:space="preserve"> </w:t>
      </w:r>
      <w:r>
        <w:t>noted</w:t>
      </w:r>
      <w:r>
        <w:rPr>
          <w:spacing w:val="-4"/>
        </w:rPr>
        <w:t xml:space="preserve"> </w:t>
      </w:r>
      <w:r>
        <w:t>on</w:t>
      </w:r>
      <w:r>
        <w:rPr>
          <w:spacing w:val="-4"/>
        </w:rPr>
        <w:t xml:space="preserve"> </w:t>
      </w:r>
      <w:r>
        <w:t>the</w:t>
      </w:r>
      <w:r>
        <w:rPr>
          <w:w w:val="99"/>
        </w:rPr>
        <w:t xml:space="preserve"> </w:t>
      </w:r>
      <w:r>
        <w:t>list.</w:t>
      </w:r>
      <w:r>
        <w:rPr>
          <w:spacing w:val="53"/>
        </w:rPr>
        <w:t xml:space="preserve"> </w:t>
      </w:r>
      <w:r>
        <w:t>Under</w:t>
      </w:r>
      <w:r>
        <w:rPr>
          <w:spacing w:val="-4"/>
        </w:rPr>
        <w:t xml:space="preserve"> </w:t>
      </w:r>
      <w:r>
        <w:t>no</w:t>
      </w:r>
      <w:r>
        <w:rPr>
          <w:spacing w:val="-3"/>
        </w:rPr>
        <w:t xml:space="preserve"> </w:t>
      </w:r>
      <w:r>
        <w:t>circumstances</w:t>
      </w:r>
      <w:r>
        <w:rPr>
          <w:spacing w:val="-4"/>
        </w:rPr>
        <w:t xml:space="preserve"> </w:t>
      </w:r>
      <w:r>
        <w:t>shall</w:t>
      </w:r>
      <w:r>
        <w:rPr>
          <w:spacing w:val="-3"/>
        </w:rPr>
        <w:t xml:space="preserve"> </w:t>
      </w:r>
      <w:r>
        <w:t>the</w:t>
      </w:r>
      <w:r>
        <w:rPr>
          <w:spacing w:val="-4"/>
        </w:rPr>
        <w:t xml:space="preserve"> </w:t>
      </w:r>
      <w:r>
        <w:t>University</w:t>
      </w:r>
      <w:r>
        <w:rPr>
          <w:spacing w:val="-3"/>
        </w:rPr>
        <w:t xml:space="preserve"> </w:t>
      </w:r>
      <w:r>
        <w:t>offer</w:t>
      </w:r>
      <w:r>
        <w:rPr>
          <w:spacing w:val="-4"/>
        </w:rPr>
        <w:t xml:space="preserve"> </w:t>
      </w:r>
      <w:r>
        <w:t>a</w:t>
      </w:r>
      <w:r>
        <w:rPr>
          <w:w w:val="99"/>
        </w:rPr>
        <w:t xml:space="preserve"> </w:t>
      </w:r>
      <w:r>
        <w:t>position</w:t>
      </w:r>
      <w:r>
        <w:rPr>
          <w:spacing w:val="-3"/>
        </w:rPr>
        <w:t xml:space="preserve"> </w:t>
      </w:r>
      <w:r>
        <w:t>to</w:t>
      </w:r>
      <w:r>
        <w:rPr>
          <w:spacing w:val="-2"/>
        </w:rPr>
        <w:t xml:space="preserve"> </w:t>
      </w:r>
      <w:r>
        <w:t>a</w:t>
      </w:r>
      <w:r>
        <w:rPr>
          <w:spacing w:val="-3"/>
        </w:rPr>
        <w:t xml:space="preserve"> </w:t>
      </w:r>
      <w:r>
        <w:t>candidate</w:t>
      </w:r>
      <w:r>
        <w:rPr>
          <w:spacing w:val="-2"/>
        </w:rPr>
        <w:t xml:space="preserve"> </w:t>
      </w:r>
      <w:r>
        <w:t>who</w:t>
      </w:r>
      <w:r>
        <w:rPr>
          <w:spacing w:val="-2"/>
        </w:rPr>
        <w:t xml:space="preserve"> </w:t>
      </w:r>
      <w:r>
        <w:t>has</w:t>
      </w:r>
      <w:r>
        <w:rPr>
          <w:spacing w:val="-3"/>
        </w:rPr>
        <w:t xml:space="preserve"> </w:t>
      </w:r>
      <w:r>
        <w:t>been</w:t>
      </w:r>
      <w:r>
        <w:rPr>
          <w:spacing w:val="-2"/>
        </w:rPr>
        <w:t xml:space="preserve"> </w:t>
      </w:r>
      <w:r>
        <w:t>found</w:t>
      </w:r>
      <w:r>
        <w:rPr>
          <w:spacing w:val="-3"/>
        </w:rPr>
        <w:t xml:space="preserve"> </w:t>
      </w:r>
      <w:r>
        <w:t>to</w:t>
      </w:r>
      <w:r w:rsidR="00991C87">
        <w:t xml:space="preserve"> </w:t>
      </w:r>
      <w:r>
        <w:t>be</w:t>
      </w:r>
      <w:r>
        <w:rPr>
          <w:spacing w:val="-5"/>
        </w:rPr>
        <w:t xml:space="preserve"> </w:t>
      </w:r>
      <w:r>
        <w:t>unacceptable</w:t>
      </w:r>
      <w:r>
        <w:rPr>
          <w:spacing w:val="-4"/>
        </w:rPr>
        <w:t xml:space="preserve"> </w:t>
      </w:r>
      <w:r>
        <w:t>by</w:t>
      </w:r>
      <w:r>
        <w:rPr>
          <w:spacing w:val="-4"/>
        </w:rPr>
        <w:t xml:space="preserve"> </w:t>
      </w:r>
      <w:r>
        <w:t>any</w:t>
      </w:r>
      <w:r>
        <w:rPr>
          <w:spacing w:val="-4"/>
        </w:rPr>
        <w:t xml:space="preserve"> </w:t>
      </w:r>
      <w:r>
        <w:t>of</w:t>
      </w:r>
      <w:r>
        <w:rPr>
          <w:spacing w:val="-4"/>
        </w:rPr>
        <w:t xml:space="preserve"> </w:t>
      </w:r>
      <w:r>
        <w:t>the</w:t>
      </w:r>
      <w:r>
        <w:rPr>
          <w:spacing w:val="-4"/>
        </w:rPr>
        <w:t xml:space="preserve"> </w:t>
      </w:r>
      <w:r>
        <w:t>foregoing.</w:t>
      </w:r>
    </w:p>
    <w:p w14:paraId="6AE1F297" w14:textId="77777777" w:rsidR="00991C87" w:rsidRPr="00546FDA" w:rsidRDefault="00991C87" w:rsidP="00546FDA">
      <w:pPr>
        <w:pStyle w:val="BodyText"/>
        <w:spacing w:line="239" w:lineRule="auto"/>
        <w:ind w:left="0"/>
        <w:rPr>
          <w:sz w:val="17"/>
          <w:szCs w:val="17"/>
        </w:rPr>
      </w:pPr>
    </w:p>
    <w:p w14:paraId="6DC325B1" w14:textId="599AC557" w:rsidR="00500D5E" w:rsidRDefault="00B06B53" w:rsidP="00546FDA">
      <w:pPr>
        <w:pStyle w:val="BodyText"/>
        <w:spacing w:before="40" w:line="239" w:lineRule="auto"/>
        <w:ind w:left="2600"/>
      </w:pPr>
      <w:r>
        <w:t>The</w:t>
      </w:r>
      <w:r>
        <w:rPr>
          <w:spacing w:val="-3"/>
        </w:rPr>
        <w:t xml:space="preserve"> </w:t>
      </w:r>
      <w:r>
        <w:t>Director</w:t>
      </w:r>
      <w:r>
        <w:rPr>
          <w:spacing w:val="-3"/>
        </w:rPr>
        <w:t xml:space="preserve"> </w:t>
      </w:r>
      <w:r>
        <w:t>of</w:t>
      </w:r>
      <w:r>
        <w:rPr>
          <w:spacing w:val="-3"/>
        </w:rPr>
        <w:t xml:space="preserve"> </w:t>
      </w:r>
      <w:r>
        <w:t>Athletics</w:t>
      </w:r>
      <w:r>
        <w:rPr>
          <w:spacing w:val="-3"/>
        </w:rPr>
        <w:t xml:space="preserve"> </w:t>
      </w:r>
      <w:r>
        <w:t>shall</w:t>
      </w:r>
      <w:r>
        <w:rPr>
          <w:spacing w:val="-2"/>
        </w:rPr>
        <w:t xml:space="preserve"> </w:t>
      </w:r>
      <w:r>
        <w:t>within</w:t>
      </w:r>
      <w:r>
        <w:rPr>
          <w:spacing w:val="-3"/>
        </w:rPr>
        <w:t xml:space="preserve"> </w:t>
      </w:r>
      <w:r>
        <w:t>ten</w:t>
      </w:r>
      <w:r>
        <w:rPr>
          <w:spacing w:val="-3"/>
        </w:rPr>
        <w:t xml:space="preserve"> </w:t>
      </w:r>
      <w:r>
        <w:t>(10)</w:t>
      </w:r>
      <w:r>
        <w:rPr>
          <w:spacing w:val="-3"/>
        </w:rPr>
        <w:t xml:space="preserve"> </w:t>
      </w:r>
      <w:r>
        <w:t>days</w:t>
      </w:r>
      <w:r>
        <w:rPr>
          <w:spacing w:val="-2"/>
        </w:rPr>
        <w:t xml:space="preserve"> </w:t>
      </w:r>
      <w:r>
        <w:t>of</w:t>
      </w:r>
      <w:r>
        <w:rPr>
          <w:spacing w:val="-3"/>
        </w:rPr>
        <w:t xml:space="preserve"> </w:t>
      </w:r>
      <w:r>
        <w:t>the</w:t>
      </w:r>
      <w:r>
        <w:rPr>
          <w:w w:val="99"/>
        </w:rPr>
        <w:t xml:space="preserve"> </w:t>
      </w:r>
      <w:r>
        <w:t>Department’s</w:t>
      </w:r>
      <w:r>
        <w:rPr>
          <w:spacing w:val="-6"/>
        </w:rPr>
        <w:t xml:space="preserve"> </w:t>
      </w:r>
      <w:r>
        <w:t>recommendations</w:t>
      </w:r>
      <w:r>
        <w:rPr>
          <w:spacing w:val="-5"/>
        </w:rPr>
        <w:t xml:space="preserve"> </w:t>
      </w:r>
      <w:r>
        <w:t>offer</w:t>
      </w:r>
      <w:r>
        <w:rPr>
          <w:spacing w:val="-6"/>
        </w:rPr>
        <w:t xml:space="preserve"> </w:t>
      </w:r>
      <w:r>
        <w:t>the</w:t>
      </w:r>
      <w:r>
        <w:rPr>
          <w:spacing w:val="-5"/>
        </w:rPr>
        <w:t xml:space="preserve"> </w:t>
      </w:r>
      <w:r>
        <w:t>position</w:t>
      </w:r>
      <w:r>
        <w:rPr>
          <w:spacing w:val="-6"/>
        </w:rPr>
        <w:t xml:space="preserve"> </w:t>
      </w:r>
      <w:r>
        <w:t>to</w:t>
      </w:r>
      <w:r>
        <w:rPr>
          <w:spacing w:val="-5"/>
        </w:rPr>
        <w:t xml:space="preserve"> </w:t>
      </w:r>
      <w:r>
        <w:t>the</w:t>
      </w:r>
      <w:r>
        <w:rPr>
          <w:w w:val="99"/>
        </w:rPr>
        <w:t xml:space="preserve"> </w:t>
      </w:r>
      <w:r>
        <w:t>candidates</w:t>
      </w:r>
      <w:r>
        <w:rPr>
          <w:spacing w:val="-6"/>
        </w:rPr>
        <w:t xml:space="preserve"> </w:t>
      </w:r>
      <w:r>
        <w:t>based</w:t>
      </w:r>
      <w:r>
        <w:rPr>
          <w:spacing w:val="-6"/>
        </w:rPr>
        <w:t xml:space="preserve"> </w:t>
      </w:r>
      <w:r>
        <w:t>on</w:t>
      </w:r>
      <w:r>
        <w:rPr>
          <w:spacing w:val="-5"/>
        </w:rPr>
        <w:t xml:space="preserve"> </w:t>
      </w:r>
      <w:r>
        <w:t>the</w:t>
      </w:r>
      <w:r>
        <w:rPr>
          <w:spacing w:val="-6"/>
        </w:rPr>
        <w:t xml:space="preserve"> </w:t>
      </w:r>
      <w:r>
        <w:t>Department’s</w:t>
      </w:r>
      <w:r>
        <w:rPr>
          <w:spacing w:val="-5"/>
        </w:rPr>
        <w:t xml:space="preserve"> </w:t>
      </w:r>
      <w:r>
        <w:t>order</w:t>
      </w:r>
      <w:r>
        <w:rPr>
          <w:spacing w:val="-6"/>
        </w:rPr>
        <w:t xml:space="preserve"> </w:t>
      </w:r>
      <w:r>
        <w:t>of</w:t>
      </w:r>
      <w:r>
        <w:rPr>
          <w:spacing w:val="-5"/>
        </w:rPr>
        <w:t xml:space="preserve"> </w:t>
      </w:r>
      <w:r>
        <w:t>preference, unless</w:t>
      </w:r>
      <w:r>
        <w:rPr>
          <w:spacing w:val="-5"/>
        </w:rPr>
        <w:t xml:space="preserve"> </w:t>
      </w:r>
      <w:r>
        <w:t>the</w:t>
      </w:r>
      <w:r>
        <w:rPr>
          <w:spacing w:val="-4"/>
        </w:rPr>
        <w:t xml:space="preserve"> </w:t>
      </w:r>
      <w:r>
        <w:t>Director</w:t>
      </w:r>
      <w:r>
        <w:rPr>
          <w:spacing w:val="-4"/>
        </w:rPr>
        <w:t xml:space="preserve"> </w:t>
      </w:r>
      <w:r>
        <w:t>of</w:t>
      </w:r>
      <w:r>
        <w:rPr>
          <w:spacing w:val="-4"/>
        </w:rPr>
        <w:t xml:space="preserve"> </w:t>
      </w:r>
      <w:r>
        <w:t>Athletics</w:t>
      </w:r>
      <w:r>
        <w:rPr>
          <w:spacing w:val="-4"/>
        </w:rPr>
        <w:t xml:space="preserve"> </w:t>
      </w:r>
      <w:r>
        <w:t>has</w:t>
      </w:r>
      <w:r>
        <w:rPr>
          <w:spacing w:val="-5"/>
        </w:rPr>
        <w:t xml:space="preserve"> </w:t>
      </w:r>
      <w:r>
        <w:t>concerns</w:t>
      </w:r>
      <w:r>
        <w:rPr>
          <w:spacing w:val="-4"/>
        </w:rPr>
        <w:t xml:space="preserve"> </w:t>
      </w:r>
      <w:r>
        <w:t>about</w:t>
      </w:r>
      <w:r>
        <w:rPr>
          <w:spacing w:val="-4"/>
        </w:rPr>
        <w:t xml:space="preserve"> </w:t>
      </w:r>
      <w:r>
        <w:t>the</w:t>
      </w:r>
      <w:r>
        <w:rPr>
          <w:w w:val="99"/>
        </w:rPr>
        <w:t xml:space="preserve"> </w:t>
      </w:r>
      <w:r>
        <w:t>Department’s</w:t>
      </w:r>
      <w:r>
        <w:rPr>
          <w:spacing w:val="-5"/>
        </w:rPr>
        <w:t xml:space="preserve"> </w:t>
      </w:r>
      <w:r>
        <w:t>recommendations.</w:t>
      </w:r>
      <w:r>
        <w:rPr>
          <w:spacing w:val="49"/>
        </w:rPr>
        <w:t xml:space="preserve"> </w:t>
      </w:r>
      <w:r>
        <w:t>If</w:t>
      </w:r>
      <w:r>
        <w:rPr>
          <w:spacing w:val="-5"/>
        </w:rPr>
        <w:t xml:space="preserve"> </w:t>
      </w:r>
      <w:r>
        <w:t>the</w:t>
      </w:r>
      <w:r>
        <w:rPr>
          <w:spacing w:val="-5"/>
        </w:rPr>
        <w:t xml:space="preserve"> </w:t>
      </w:r>
      <w:r>
        <w:t>Director</w:t>
      </w:r>
      <w:r>
        <w:rPr>
          <w:spacing w:val="-5"/>
        </w:rPr>
        <w:t xml:space="preserve"> </w:t>
      </w:r>
      <w:r>
        <w:t>has</w:t>
      </w:r>
      <w:r>
        <w:rPr>
          <w:spacing w:val="-5"/>
        </w:rPr>
        <w:t xml:space="preserve"> </w:t>
      </w:r>
      <w:r>
        <w:t>such concerns,</w:t>
      </w:r>
      <w:r>
        <w:rPr>
          <w:spacing w:val="-5"/>
        </w:rPr>
        <w:t xml:space="preserve"> </w:t>
      </w:r>
      <w:r>
        <w:t>he/she</w:t>
      </w:r>
      <w:r>
        <w:rPr>
          <w:spacing w:val="-5"/>
        </w:rPr>
        <w:t xml:space="preserve"> </w:t>
      </w:r>
      <w:r>
        <w:t>shall</w:t>
      </w:r>
      <w:r>
        <w:rPr>
          <w:spacing w:val="-5"/>
        </w:rPr>
        <w:t xml:space="preserve"> </w:t>
      </w:r>
      <w:r>
        <w:t>meet</w:t>
      </w:r>
      <w:r>
        <w:rPr>
          <w:spacing w:val="-5"/>
        </w:rPr>
        <w:t xml:space="preserve"> </w:t>
      </w:r>
      <w:r>
        <w:t>with</w:t>
      </w:r>
      <w:r>
        <w:rPr>
          <w:spacing w:val="-5"/>
        </w:rPr>
        <w:t xml:space="preserve"> </w:t>
      </w:r>
      <w:r>
        <w:t>the</w:t>
      </w:r>
      <w:r>
        <w:rPr>
          <w:spacing w:val="-5"/>
        </w:rPr>
        <w:t xml:space="preserve"> </w:t>
      </w:r>
      <w:r>
        <w:t>Department</w:t>
      </w:r>
      <w:r>
        <w:rPr>
          <w:spacing w:val="-5"/>
        </w:rPr>
        <w:t xml:space="preserve"> </w:t>
      </w:r>
      <w:r>
        <w:t>within</w:t>
      </w:r>
      <w:r>
        <w:rPr>
          <w:spacing w:val="-5"/>
        </w:rPr>
        <w:t xml:space="preserve"> </w:t>
      </w:r>
      <w:r>
        <w:t>five</w:t>
      </w:r>
      <w:r w:rsidR="00200897">
        <w:t xml:space="preserve"> </w:t>
      </w:r>
      <w:r>
        <w:t>(5)</w:t>
      </w:r>
      <w:r>
        <w:rPr>
          <w:spacing w:val="-4"/>
        </w:rPr>
        <w:t xml:space="preserve"> </w:t>
      </w:r>
      <w:r>
        <w:t>days</w:t>
      </w:r>
      <w:r>
        <w:rPr>
          <w:spacing w:val="-4"/>
        </w:rPr>
        <w:t xml:space="preserve"> </w:t>
      </w:r>
      <w:r>
        <w:t>and</w:t>
      </w:r>
      <w:r>
        <w:rPr>
          <w:spacing w:val="-4"/>
        </w:rPr>
        <w:t xml:space="preserve"> </w:t>
      </w:r>
      <w:r>
        <w:t>share</w:t>
      </w:r>
      <w:r>
        <w:rPr>
          <w:spacing w:val="-4"/>
        </w:rPr>
        <w:t xml:space="preserve"> </w:t>
      </w:r>
      <w:r>
        <w:t>his/her</w:t>
      </w:r>
      <w:r>
        <w:rPr>
          <w:spacing w:val="-4"/>
        </w:rPr>
        <w:t xml:space="preserve"> </w:t>
      </w:r>
      <w:r>
        <w:t>concerns.</w:t>
      </w:r>
      <w:r>
        <w:rPr>
          <w:spacing w:val="52"/>
        </w:rPr>
        <w:t xml:space="preserve"> </w:t>
      </w:r>
      <w:r>
        <w:t>The</w:t>
      </w:r>
      <w:r>
        <w:rPr>
          <w:spacing w:val="-3"/>
        </w:rPr>
        <w:t xml:space="preserve"> </w:t>
      </w:r>
      <w:r>
        <w:t>Department</w:t>
      </w:r>
      <w:r>
        <w:rPr>
          <w:spacing w:val="-4"/>
        </w:rPr>
        <w:t xml:space="preserve"> </w:t>
      </w:r>
      <w:r>
        <w:t>shall</w:t>
      </w:r>
      <w:r>
        <w:rPr>
          <w:w w:val="99"/>
        </w:rPr>
        <w:t xml:space="preserve"> </w:t>
      </w:r>
      <w:r>
        <w:t>have</w:t>
      </w:r>
      <w:r>
        <w:rPr>
          <w:spacing w:val="-3"/>
        </w:rPr>
        <w:t xml:space="preserve"> </w:t>
      </w:r>
      <w:r>
        <w:t>five</w:t>
      </w:r>
      <w:r>
        <w:rPr>
          <w:spacing w:val="-3"/>
        </w:rPr>
        <w:t xml:space="preserve"> </w:t>
      </w:r>
      <w:r>
        <w:t>(5)</w:t>
      </w:r>
      <w:r>
        <w:rPr>
          <w:spacing w:val="-3"/>
        </w:rPr>
        <w:t xml:space="preserve"> </w:t>
      </w:r>
      <w:r>
        <w:t>days</w:t>
      </w:r>
      <w:r>
        <w:rPr>
          <w:spacing w:val="-3"/>
        </w:rPr>
        <w:t xml:space="preserve"> </w:t>
      </w:r>
      <w:r>
        <w:t>to</w:t>
      </w:r>
      <w:r>
        <w:rPr>
          <w:spacing w:val="-3"/>
        </w:rPr>
        <w:t xml:space="preserve"> </w:t>
      </w:r>
      <w:r>
        <w:t>consider</w:t>
      </w:r>
      <w:r>
        <w:rPr>
          <w:spacing w:val="-3"/>
        </w:rPr>
        <w:t xml:space="preserve"> </w:t>
      </w:r>
      <w:r>
        <w:t>the</w:t>
      </w:r>
      <w:r>
        <w:rPr>
          <w:spacing w:val="-3"/>
        </w:rPr>
        <w:t xml:space="preserve"> </w:t>
      </w:r>
      <w:r>
        <w:t>Director’s</w:t>
      </w:r>
      <w:r>
        <w:rPr>
          <w:spacing w:val="-3"/>
        </w:rPr>
        <w:t xml:space="preserve"> </w:t>
      </w:r>
      <w:r>
        <w:t>concerns</w:t>
      </w:r>
      <w:r>
        <w:rPr>
          <w:spacing w:val="-3"/>
        </w:rPr>
        <w:t xml:space="preserve"> </w:t>
      </w:r>
      <w:r>
        <w:t>and</w:t>
      </w:r>
      <w:r>
        <w:rPr>
          <w:spacing w:val="-2"/>
        </w:rPr>
        <w:t xml:space="preserve"> </w:t>
      </w:r>
      <w:r>
        <w:t>to modify</w:t>
      </w:r>
      <w:r>
        <w:rPr>
          <w:spacing w:val="-3"/>
        </w:rPr>
        <w:t xml:space="preserve"> </w:t>
      </w:r>
      <w:r>
        <w:t>its</w:t>
      </w:r>
      <w:r>
        <w:rPr>
          <w:spacing w:val="-3"/>
        </w:rPr>
        <w:t xml:space="preserve"> </w:t>
      </w:r>
      <w:r>
        <w:t>recommendations</w:t>
      </w:r>
      <w:r>
        <w:rPr>
          <w:spacing w:val="-3"/>
        </w:rPr>
        <w:t xml:space="preserve"> </w:t>
      </w:r>
      <w:r>
        <w:t>if</w:t>
      </w:r>
      <w:r>
        <w:rPr>
          <w:spacing w:val="-3"/>
        </w:rPr>
        <w:t xml:space="preserve"> </w:t>
      </w:r>
      <w:r>
        <w:t>it</w:t>
      </w:r>
      <w:r>
        <w:rPr>
          <w:spacing w:val="-3"/>
        </w:rPr>
        <w:t xml:space="preserve"> </w:t>
      </w:r>
      <w:r>
        <w:t>so</w:t>
      </w:r>
      <w:r>
        <w:rPr>
          <w:spacing w:val="-3"/>
        </w:rPr>
        <w:t xml:space="preserve"> </w:t>
      </w:r>
      <w:r>
        <w:t>chooses.</w:t>
      </w:r>
      <w:r>
        <w:rPr>
          <w:spacing w:val="54"/>
        </w:rPr>
        <w:t xml:space="preserve"> </w:t>
      </w:r>
      <w:r>
        <w:t>If</w:t>
      </w:r>
      <w:r>
        <w:rPr>
          <w:spacing w:val="-3"/>
        </w:rPr>
        <w:t xml:space="preserve"> </w:t>
      </w:r>
      <w:r>
        <w:t>after</w:t>
      </w:r>
      <w:r>
        <w:rPr>
          <w:spacing w:val="-3"/>
        </w:rPr>
        <w:t xml:space="preserve"> </w:t>
      </w:r>
      <w:r>
        <w:t>this period,</w:t>
      </w:r>
      <w:r>
        <w:rPr>
          <w:spacing w:val="-4"/>
        </w:rPr>
        <w:t xml:space="preserve"> </w:t>
      </w:r>
      <w:r>
        <w:t>the</w:t>
      </w:r>
      <w:r>
        <w:rPr>
          <w:spacing w:val="-4"/>
        </w:rPr>
        <w:t xml:space="preserve"> </w:t>
      </w:r>
      <w:r>
        <w:t>Director</w:t>
      </w:r>
      <w:r>
        <w:rPr>
          <w:spacing w:val="-4"/>
        </w:rPr>
        <w:t xml:space="preserve"> </w:t>
      </w:r>
      <w:r>
        <w:t>disagrees</w:t>
      </w:r>
      <w:r>
        <w:rPr>
          <w:spacing w:val="-4"/>
        </w:rPr>
        <w:t xml:space="preserve"> </w:t>
      </w:r>
      <w:r>
        <w:t>with</w:t>
      </w:r>
      <w:r>
        <w:rPr>
          <w:spacing w:val="-4"/>
        </w:rPr>
        <w:t xml:space="preserve"> </w:t>
      </w:r>
      <w:r>
        <w:t>the</w:t>
      </w:r>
      <w:r>
        <w:rPr>
          <w:spacing w:val="-4"/>
        </w:rPr>
        <w:t xml:space="preserve"> </w:t>
      </w:r>
      <w:r>
        <w:t>ranking</w:t>
      </w:r>
      <w:r>
        <w:rPr>
          <w:spacing w:val="-4"/>
        </w:rPr>
        <w:t xml:space="preserve"> </w:t>
      </w:r>
      <w:r>
        <w:t>of candidates,</w:t>
      </w:r>
      <w:r>
        <w:rPr>
          <w:spacing w:val="-4"/>
        </w:rPr>
        <w:t xml:space="preserve"> </w:t>
      </w:r>
      <w:r>
        <w:t>he/she</w:t>
      </w:r>
      <w:r>
        <w:rPr>
          <w:spacing w:val="-4"/>
        </w:rPr>
        <w:t xml:space="preserve"> </w:t>
      </w:r>
      <w:r>
        <w:t>may</w:t>
      </w:r>
      <w:r>
        <w:rPr>
          <w:spacing w:val="-4"/>
        </w:rPr>
        <w:t xml:space="preserve"> </w:t>
      </w:r>
      <w:r>
        <w:t>decline</w:t>
      </w:r>
      <w:r>
        <w:rPr>
          <w:spacing w:val="-4"/>
        </w:rPr>
        <w:t xml:space="preserve"> </w:t>
      </w:r>
      <w:r>
        <w:t>to</w:t>
      </w:r>
      <w:r>
        <w:rPr>
          <w:spacing w:val="-4"/>
        </w:rPr>
        <w:t xml:space="preserve"> </w:t>
      </w:r>
      <w:r>
        <w:t>offer</w:t>
      </w:r>
      <w:r>
        <w:rPr>
          <w:spacing w:val="-4"/>
        </w:rPr>
        <w:t xml:space="preserve"> </w:t>
      </w:r>
      <w:r>
        <w:t>the</w:t>
      </w:r>
      <w:r>
        <w:rPr>
          <w:spacing w:val="-4"/>
        </w:rPr>
        <w:t xml:space="preserve"> </w:t>
      </w:r>
      <w:r>
        <w:t>position</w:t>
      </w:r>
      <w:r>
        <w:rPr>
          <w:spacing w:val="-4"/>
        </w:rPr>
        <w:t xml:space="preserve"> </w:t>
      </w:r>
      <w:r>
        <w:t>in accordance</w:t>
      </w:r>
      <w:r>
        <w:rPr>
          <w:spacing w:val="-8"/>
        </w:rPr>
        <w:t xml:space="preserve"> </w:t>
      </w:r>
      <w:r>
        <w:t>with</w:t>
      </w:r>
      <w:r>
        <w:rPr>
          <w:spacing w:val="-8"/>
        </w:rPr>
        <w:t xml:space="preserve"> </w:t>
      </w:r>
      <w:r>
        <w:t>the</w:t>
      </w:r>
      <w:r>
        <w:rPr>
          <w:spacing w:val="-8"/>
        </w:rPr>
        <w:t xml:space="preserve"> </w:t>
      </w:r>
      <w:r>
        <w:t>Department’s</w:t>
      </w:r>
      <w:r>
        <w:rPr>
          <w:spacing w:val="-8"/>
        </w:rPr>
        <w:t xml:space="preserve"> </w:t>
      </w:r>
      <w:r>
        <w:t>recommendations</w:t>
      </w:r>
      <w:r>
        <w:rPr>
          <w:spacing w:val="-8"/>
        </w:rPr>
        <w:t xml:space="preserve"> </w:t>
      </w:r>
      <w:r>
        <w:t>if he/she</w:t>
      </w:r>
      <w:r>
        <w:rPr>
          <w:spacing w:val="-6"/>
        </w:rPr>
        <w:t xml:space="preserve"> </w:t>
      </w:r>
      <w:r>
        <w:t>believes</w:t>
      </w:r>
      <w:r>
        <w:rPr>
          <w:spacing w:val="-5"/>
        </w:rPr>
        <w:t xml:space="preserve"> </w:t>
      </w:r>
      <w:r>
        <w:t>that</w:t>
      </w:r>
      <w:r>
        <w:rPr>
          <w:spacing w:val="-6"/>
        </w:rPr>
        <w:t xml:space="preserve"> </w:t>
      </w:r>
      <w:r>
        <w:t>the</w:t>
      </w:r>
      <w:r>
        <w:rPr>
          <w:spacing w:val="-5"/>
        </w:rPr>
        <w:t xml:space="preserve"> </w:t>
      </w:r>
      <w:r>
        <w:t>candidate(s)</w:t>
      </w:r>
      <w:r>
        <w:rPr>
          <w:spacing w:val="-5"/>
        </w:rPr>
        <w:t xml:space="preserve"> </w:t>
      </w:r>
      <w:r>
        <w:t>preferred</w:t>
      </w:r>
      <w:r>
        <w:rPr>
          <w:spacing w:val="-6"/>
        </w:rPr>
        <w:t xml:space="preserve"> </w:t>
      </w:r>
      <w:r>
        <w:t>by</w:t>
      </w:r>
      <w:r>
        <w:rPr>
          <w:spacing w:val="-5"/>
        </w:rPr>
        <w:t xml:space="preserve"> </w:t>
      </w:r>
      <w:r>
        <w:t>the</w:t>
      </w:r>
      <w:r>
        <w:rPr>
          <w:w w:val="99"/>
        </w:rPr>
        <w:t xml:space="preserve"> </w:t>
      </w:r>
      <w:r>
        <w:t>members</w:t>
      </w:r>
      <w:r>
        <w:rPr>
          <w:spacing w:val="-6"/>
        </w:rPr>
        <w:t xml:space="preserve"> </w:t>
      </w:r>
      <w:r>
        <w:t>of</w:t>
      </w:r>
      <w:r>
        <w:rPr>
          <w:spacing w:val="-5"/>
        </w:rPr>
        <w:t xml:space="preserve"> </w:t>
      </w:r>
      <w:r>
        <w:t>the</w:t>
      </w:r>
      <w:r>
        <w:rPr>
          <w:spacing w:val="-5"/>
        </w:rPr>
        <w:t xml:space="preserve"> </w:t>
      </w:r>
      <w:r>
        <w:t>Department</w:t>
      </w:r>
      <w:r>
        <w:rPr>
          <w:spacing w:val="-6"/>
        </w:rPr>
        <w:t xml:space="preserve"> </w:t>
      </w:r>
      <w:r>
        <w:t>do(es)</w:t>
      </w:r>
      <w:r>
        <w:rPr>
          <w:spacing w:val="-5"/>
        </w:rPr>
        <w:t xml:space="preserve"> </w:t>
      </w:r>
      <w:r>
        <w:t>not</w:t>
      </w:r>
      <w:r>
        <w:rPr>
          <w:spacing w:val="-5"/>
        </w:rPr>
        <w:t xml:space="preserve"> </w:t>
      </w:r>
      <w:r>
        <w:t>meet</w:t>
      </w:r>
      <w:r>
        <w:rPr>
          <w:spacing w:val="-5"/>
        </w:rPr>
        <w:t xml:space="preserve"> </w:t>
      </w:r>
      <w:r>
        <w:t>the</w:t>
      </w:r>
      <w:r>
        <w:rPr>
          <w:spacing w:val="-6"/>
        </w:rPr>
        <w:t xml:space="preserve"> </w:t>
      </w:r>
      <w:r>
        <w:t>established and</w:t>
      </w:r>
      <w:r>
        <w:rPr>
          <w:spacing w:val="-4"/>
        </w:rPr>
        <w:t xml:space="preserve"> </w:t>
      </w:r>
      <w:r>
        <w:t>stated</w:t>
      </w:r>
      <w:r>
        <w:rPr>
          <w:spacing w:val="-3"/>
        </w:rPr>
        <w:t xml:space="preserve"> </w:t>
      </w:r>
      <w:r>
        <w:t>qualifications</w:t>
      </w:r>
      <w:r>
        <w:rPr>
          <w:spacing w:val="-3"/>
        </w:rPr>
        <w:t xml:space="preserve"> </w:t>
      </w:r>
      <w:r>
        <w:t>for</w:t>
      </w:r>
      <w:r>
        <w:rPr>
          <w:spacing w:val="-3"/>
        </w:rPr>
        <w:t xml:space="preserve"> </w:t>
      </w:r>
      <w:r>
        <w:t>the</w:t>
      </w:r>
      <w:r>
        <w:rPr>
          <w:spacing w:val="-3"/>
        </w:rPr>
        <w:t xml:space="preserve"> </w:t>
      </w:r>
      <w:r>
        <w:t>position</w:t>
      </w:r>
      <w:r>
        <w:rPr>
          <w:spacing w:val="-3"/>
        </w:rPr>
        <w:t xml:space="preserve"> </w:t>
      </w:r>
      <w:r>
        <w:t>or</w:t>
      </w:r>
      <w:r>
        <w:rPr>
          <w:spacing w:val="-3"/>
        </w:rPr>
        <w:t xml:space="preserve"> </w:t>
      </w:r>
      <w:r>
        <w:t>the</w:t>
      </w:r>
      <w:r>
        <w:rPr>
          <w:spacing w:val="-3"/>
        </w:rPr>
        <w:t xml:space="preserve"> </w:t>
      </w:r>
      <w:r>
        <w:t>Director</w:t>
      </w:r>
      <w:r>
        <w:rPr>
          <w:spacing w:val="-3"/>
        </w:rPr>
        <w:t xml:space="preserve"> </w:t>
      </w:r>
      <w:r>
        <w:t>has a</w:t>
      </w:r>
      <w:r>
        <w:rPr>
          <w:spacing w:val="-4"/>
        </w:rPr>
        <w:t xml:space="preserve"> </w:t>
      </w:r>
      <w:r>
        <w:t>compelling</w:t>
      </w:r>
      <w:r>
        <w:rPr>
          <w:spacing w:val="-4"/>
        </w:rPr>
        <w:t xml:space="preserve"> </w:t>
      </w:r>
      <w:r>
        <w:t>reason</w:t>
      </w:r>
      <w:r>
        <w:rPr>
          <w:spacing w:val="-4"/>
        </w:rPr>
        <w:t xml:space="preserve"> </w:t>
      </w:r>
      <w:r>
        <w:t>(which</w:t>
      </w:r>
      <w:r>
        <w:rPr>
          <w:spacing w:val="-4"/>
        </w:rPr>
        <w:t xml:space="preserve"> </w:t>
      </w:r>
      <w:r>
        <w:t>shall</w:t>
      </w:r>
      <w:r>
        <w:rPr>
          <w:spacing w:val="-4"/>
        </w:rPr>
        <w:t xml:space="preserve"> </w:t>
      </w:r>
      <w:r>
        <w:t>not</w:t>
      </w:r>
      <w:r>
        <w:rPr>
          <w:spacing w:val="-4"/>
        </w:rPr>
        <w:t xml:space="preserve"> </w:t>
      </w:r>
      <w:r>
        <w:t>be</w:t>
      </w:r>
      <w:r>
        <w:rPr>
          <w:spacing w:val="-4"/>
        </w:rPr>
        <w:t xml:space="preserve"> </w:t>
      </w:r>
      <w:r>
        <w:t>the</w:t>
      </w:r>
      <w:r>
        <w:rPr>
          <w:spacing w:val="-4"/>
        </w:rPr>
        <w:t xml:space="preserve"> </w:t>
      </w:r>
      <w:r>
        <w:t>Director’s judgment</w:t>
      </w:r>
      <w:r>
        <w:rPr>
          <w:spacing w:val="-5"/>
        </w:rPr>
        <w:t xml:space="preserve"> </w:t>
      </w:r>
      <w:r>
        <w:t>on</w:t>
      </w:r>
      <w:r>
        <w:rPr>
          <w:spacing w:val="-5"/>
        </w:rPr>
        <w:t xml:space="preserve"> </w:t>
      </w:r>
      <w:r>
        <w:t>the</w:t>
      </w:r>
      <w:r>
        <w:rPr>
          <w:spacing w:val="-4"/>
        </w:rPr>
        <w:t xml:space="preserve"> </w:t>
      </w:r>
      <w:r>
        <w:t>relative</w:t>
      </w:r>
      <w:r>
        <w:rPr>
          <w:spacing w:val="-5"/>
        </w:rPr>
        <w:t xml:space="preserve"> </w:t>
      </w:r>
      <w:r>
        <w:t>quality</w:t>
      </w:r>
      <w:r>
        <w:rPr>
          <w:spacing w:val="-4"/>
        </w:rPr>
        <w:t xml:space="preserve"> </w:t>
      </w:r>
      <w:r>
        <w:t>of</w:t>
      </w:r>
      <w:r>
        <w:rPr>
          <w:spacing w:val="-5"/>
        </w:rPr>
        <w:t xml:space="preserve"> </w:t>
      </w:r>
      <w:r>
        <w:t>the</w:t>
      </w:r>
      <w:r>
        <w:rPr>
          <w:spacing w:val="-5"/>
        </w:rPr>
        <w:t xml:space="preserve"> </w:t>
      </w:r>
      <w:r>
        <w:t>candidates)</w:t>
      </w:r>
      <w:r>
        <w:rPr>
          <w:spacing w:val="-4"/>
        </w:rPr>
        <w:t xml:space="preserve"> </w:t>
      </w:r>
      <w:r>
        <w:t>for refusing</w:t>
      </w:r>
      <w:r>
        <w:rPr>
          <w:spacing w:val="-2"/>
        </w:rPr>
        <w:t xml:space="preserve"> </w:t>
      </w:r>
      <w:r>
        <w:t>to</w:t>
      </w:r>
      <w:r>
        <w:rPr>
          <w:spacing w:val="-2"/>
        </w:rPr>
        <w:t xml:space="preserve"> </w:t>
      </w:r>
      <w:r>
        <w:t>do</w:t>
      </w:r>
      <w:r>
        <w:rPr>
          <w:spacing w:val="-2"/>
        </w:rPr>
        <w:t xml:space="preserve"> </w:t>
      </w:r>
      <w:r>
        <w:t>so.</w:t>
      </w:r>
      <w:r>
        <w:rPr>
          <w:spacing w:val="56"/>
        </w:rPr>
        <w:t xml:space="preserve"> </w:t>
      </w:r>
      <w:r>
        <w:t>In</w:t>
      </w:r>
      <w:r>
        <w:rPr>
          <w:spacing w:val="-2"/>
        </w:rPr>
        <w:t xml:space="preserve"> </w:t>
      </w:r>
      <w:r>
        <w:t>such</w:t>
      </w:r>
      <w:r>
        <w:rPr>
          <w:spacing w:val="-2"/>
        </w:rPr>
        <w:t xml:space="preserve"> </w:t>
      </w:r>
      <w:r>
        <w:t>a</w:t>
      </w:r>
      <w:r>
        <w:rPr>
          <w:spacing w:val="-2"/>
        </w:rPr>
        <w:t xml:space="preserve"> </w:t>
      </w:r>
      <w:r>
        <w:t>case,</w:t>
      </w:r>
      <w:r>
        <w:rPr>
          <w:spacing w:val="-2"/>
        </w:rPr>
        <w:t xml:space="preserve"> </w:t>
      </w:r>
      <w:r>
        <w:t>the</w:t>
      </w:r>
      <w:r>
        <w:rPr>
          <w:spacing w:val="-2"/>
        </w:rPr>
        <w:t xml:space="preserve"> </w:t>
      </w:r>
      <w:r>
        <w:t>Director</w:t>
      </w:r>
      <w:r>
        <w:rPr>
          <w:spacing w:val="-1"/>
        </w:rPr>
        <w:t xml:space="preserve"> </w:t>
      </w:r>
      <w:r>
        <w:t>of</w:t>
      </w:r>
      <w:r>
        <w:rPr>
          <w:spacing w:val="-2"/>
        </w:rPr>
        <w:t xml:space="preserve"> </w:t>
      </w:r>
      <w:r>
        <w:t>Athletics and</w:t>
      </w:r>
      <w:r>
        <w:rPr>
          <w:spacing w:val="-4"/>
        </w:rPr>
        <w:t xml:space="preserve"> </w:t>
      </w:r>
      <w:r>
        <w:t>the</w:t>
      </w:r>
      <w:r>
        <w:rPr>
          <w:spacing w:val="-3"/>
        </w:rPr>
        <w:t xml:space="preserve"> </w:t>
      </w:r>
      <w:r>
        <w:t>Department</w:t>
      </w:r>
      <w:r>
        <w:rPr>
          <w:spacing w:val="-4"/>
        </w:rPr>
        <w:t xml:space="preserve"> </w:t>
      </w:r>
      <w:r>
        <w:t>shall</w:t>
      </w:r>
      <w:r>
        <w:rPr>
          <w:spacing w:val="-3"/>
        </w:rPr>
        <w:t xml:space="preserve"> </w:t>
      </w:r>
      <w:r>
        <w:t>meet</w:t>
      </w:r>
      <w:r>
        <w:rPr>
          <w:spacing w:val="-4"/>
        </w:rPr>
        <w:t xml:space="preserve"> </w:t>
      </w:r>
      <w:r>
        <w:t>within</w:t>
      </w:r>
      <w:r>
        <w:rPr>
          <w:spacing w:val="-3"/>
        </w:rPr>
        <w:t xml:space="preserve"> </w:t>
      </w:r>
      <w:r>
        <w:t>five</w:t>
      </w:r>
      <w:r>
        <w:rPr>
          <w:spacing w:val="-4"/>
        </w:rPr>
        <w:t xml:space="preserve"> </w:t>
      </w:r>
      <w:r>
        <w:t>(5)</w:t>
      </w:r>
      <w:r>
        <w:rPr>
          <w:spacing w:val="-3"/>
        </w:rPr>
        <w:t xml:space="preserve"> </w:t>
      </w:r>
      <w:r>
        <w:t>days</w:t>
      </w:r>
      <w:r>
        <w:rPr>
          <w:spacing w:val="-3"/>
        </w:rPr>
        <w:t xml:space="preserve"> </w:t>
      </w:r>
      <w:r>
        <w:t>to attempt</w:t>
      </w:r>
      <w:r>
        <w:rPr>
          <w:spacing w:val="-5"/>
        </w:rPr>
        <w:t xml:space="preserve"> </w:t>
      </w:r>
      <w:r>
        <w:t>to</w:t>
      </w:r>
      <w:r>
        <w:rPr>
          <w:spacing w:val="-5"/>
        </w:rPr>
        <w:t xml:space="preserve"> </w:t>
      </w:r>
      <w:r>
        <w:t>resolve</w:t>
      </w:r>
      <w:r>
        <w:rPr>
          <w:spacing w:val="-5"/>
        </w:rPr>
        <w:t xml:space="preserve"> </w:t>
      </w:r>
      <w:r>
        <w:t>the</w:t>
      </w:r>
      <w:r>
        <w:rPr>
          <w:spacing w:val="-5"/>
        </w:rPr>
        <w:t xml:space="preserve"> </w:t>
      </w:r>
      <w:r>
        <w:t>disagreement.</w:t>
      </w:r>
      <w:r>
        <w:rPr>
          <w:spacing w:val="50"/>
        </w:rPr>
        <w:t xml:space="preserve"> </w:t>
      </w:r>
      <w:r>
        <w:t>If</w:t>
      </w:r>
      <w:r>
        <w:rPr>
          <w:spacing w:val="-5"/>
        </w:rPr>
        <w:t xml:space="preserve"> </w:t>
      </w:r>
      <w:r>
        <w:t>they</w:t>
      </w:r>
      <w:r>
        <w:rPr>
          <w:spacing w:val="-5"/>
        </w:rPr>
        <w:t xml:space="preserve"> </w:t>
      </w:r>
      <w:r>
        <w:t>cannot</w:t>
      </w:r>
      <w:r>
        <w:rPr>
          <w:spacing w:val="-4"/>
        </w:rPr>
        <w:t xml:space="preserve"> </w:t>
      </w:r>
      <w:r>
        <w:t>resolve</w:t>
      </w:r>
      <w:r>
        <w:rPr>
          <w:w w:val="99"/>
        </w:rPr>
        <w:t xml:space="preserve"> </w:t>
      </w:r>
      <w:r>
        <w:t>it,</w:t>
      </w:r>
      <w:r>
        <w:rPr>
          <w:spacing w:val="-4"/>
        </w:rPr>
        <w:t xml:space="preserve"> </w:t>
      </w:r>
      <w:r>
        <w:t>the</w:t>
      </w:r>
      <w:r>
        <w:rPr>
          <w:spacing w:val="-3"/>
        </w:rPr>
        <w:t xml:space="preserve"> </w:t>
      </w:r>
      <w:r>
        <w:t>Department</w:t>
      </w:r>
      <w:r>
        <w:rPr>
          <w:spacing w:val="-4"/>
        </w:rPr>
        <w:t xml:space="preserve"> </w:t>
      </w:r>
      <w:r>
        <w:t>shall</w:t>
      </w:r>
      <w:r>
        <w:rPr>
          <w:spacing w:val="-3"/>
        </w:rPr>
        <w:t xml:space="preserve"> </w:t>
      </w:r>
      <w:r>
        <w:t>have</w:t>
      </w:r>
      <w:r>
        <w:rPr>
          <w:spacing w:val="-4"/>
        </w:rPr>
        <w:t xml:space="preserve"> </w:t>
      </w:r>
      <w:r>
        <w:t>five</w:t>
      </w:r>
      <w:r>
        <w:rPr>
          <w:spacing w:val="-3"/>
        </w:rPr>
        <w:t xml:space="preserve"> </w:t>
      </w:r>
      <w:r>
        <w:t>(5)</w:t>
      </w:r>
      <w:r>
        <w:rPr>
          <w:spacing w:val="-3"/>
        </w:rPr>
        <w:t xml:space="preserve"> </w:t>
      </w:r>
      <w:r>
        <w:t>days</w:t>
      </w:r>
      <w:r>
        <w:rPr>
          <w:spacing w:val="-4"/>
        </w:rPr>
        <w:t xml:space="preserve"> </w:t>
      </w:r>
      <w:r>
        <w:t>to</w:t>
      </w:r>
      <w:r>
        <w:rPr>
          <w:spacing w:val="-3"/>
        </w:rPr>
        <w:t xml:space="preserve"> </w:t>
      </w:r>
      <w:r>
        <w:t>appeal</w:t>
      </w:r>
      <w:r>
        <w:rPr>
          <w:spacing w:val="-4"/>
        </w:rPr>
        <w:t xml:space="preserve"> </w:t>
      </w:r>
      <w:r>
        <w:t>to</w:t>
      </w:r>
      <w:r>
        <w:rPr>
          <w:spacing w:val="-3"/>
        </w:rPr>
        <w:t xml:space="preserve"> </w:t>
      </w:r>
      <w:r>
        <w:t>the</w:t>
      </w:r>
      <w:r>
        <w:rPr>
          <w:w w:val="99"/>
        </w:rPr>
        <w:t xml:space="preserve"> </w:t>
      </w:r>
      <w:r>
        <w:t>President</w:t>
      </w:r>
      <w:r>
        <w:rPr>
          <w:spacing w:val="-4"/>
        </w:rPr>
        <w:t xml:space="preserve"> </w:t>
      </w:r>
      <w:r>
        <w:t>or</w:t>
      </w:r>
      <w:r>
        <w:rPr>
          <w:spacing w:val="-5"/>
        </w:rPr>
        <w:t xml:space="preserve"> </w:t>
      </w:r>
      <w:r>
        <w:t>the</w:t>
      </w:r>
      <w:r>
        <w:rPr>
          <w:spacing w:val="-4"/>
        </w:rPr>
        <w:t xml:space="preserve"> </w:t>
      </w:r>
      <w:r>
        <w:t>President’s</w:t>
      </w:r>
      <w:r>
        <w:rPr>
          <w:spacing w:val="-4"/>
        </w:rPr>
        <w:t xml:space="preserve"> </w:t>
      </w:r>
      <w:r>
        <w:t>Designee,</w:t>
      </w:r>
      <w:r>
        <w:rPr>
          <w:spacing w:val="-4"/>
        </w:rPr>
        <w:t xml:space="preserve"> </w:t>
      </w:r>
      <w:r>
        <w:t>who</w:t>
      </w:r>
      <w:r>
        <w:rPr>
          <w:spacing w:val="-4"/>
        </w:rPr>
        <w:t xml:space="preserve"> </w:t>
      </w:r>
      <w:r>
        <w:t>shall</w:t>
      </w:r>
      <w:r>
        <w:rPr>
          <w:spacing w:val="-4"/>
        </w:rPr>
        <w:t xml:space="preserve"> </w:t>
      </w:r>
      <w:r>
        <w:t>meet</w:t>
      </w:r>
      <w:r>
        <w:rPr>
          <w:spacing w:val="-4"/>
        </w:rPr>
        <w:t xml:space="preserve"> </w:t>
      </w:r>
      <w:r>
        <w:t>with the</w:t>
      </w:r>
      <w:r>
        <w:rPr>
          <w:spacing w:val="-5"/>
        </w:rPr>
        <w:t xml:space="preserve"> </w:t>
      </w:r>
      <w:r>
        <w:t>Director</w:t>
      </w:r>
      <w:r>
        <w:rPr>
          <w:spacing w:val="-4"/>
        </w:rPr>
        <w:t xml:space="preserve"> </w:t>
      </w:r>
      <w:r>
        <w:t>of</w:t>
      </w:r>
      <w:r>
        <w:rPr>
          <w:spacing w:val="-4"/>
        </w:rPr>
        <w:t xml:space="preserve"> </w:t>
      </w:r>
      <w:r>
        <w:t>Athletics</w:t>
      </w:r>
      <w:r>
        <w:rPr>
          <w:spacing w:val="-4"/>
        </w:rPr>
        <w:t xml:space="preserve"> </w:t>
      </w:r>
      <w:r>
        <w:t>and</w:t>
      </w:r>
      <w:r>
        <w:rPr>
          <w:spacing w:val="-4"/>
        </w:rPr>
        <w:t xml:space="preserve"> </w:t>
      </w:r>
      <w:r>
        <w:t>the</w:t>
      </w:r>
      <w:r>
        <w:rPr>
          <w:spacing w:val="-4"/>
        </w:rPr>
        <w:t xml:space="preserve"> </w:t>
      </w:r>
      <w:r>
        <w:t>Department</w:t>
      </w:r>
      <w:r>
        <w:rPr>
          <w:spacing w:val="-4"/>
        </w:rPr>
        <w:t xml:space="preserve"> </w:t>
      </w:r>
      <w:r>
        <w:t>and</w:t>
      </w:r>
      <w:r>
        <w:rPr>
          <w:spacing w:val="-4"/>
        </w:rPr>
        <w:t xml:space="preserve"> </w:t>
      </w:r>
      <w:r>
        <w:t>decide</w:t>
      </w:r>
      <w:r>
        <w:rPr>
          <w:spacing w:val="-5"/>
        </w:rPr>
        <w:t xml:space="preserve"> </w:t>
      </w:r>
      <w:r>
        <w:t>the</w:t>
      </w:r>
      <w:r>
        <w:rPr>
          <w:w w:val="99"/>
        </w:rPr>
        <w:t xml:space="preserve"> </w:t>
      </w:r>
      <w:r>
        <w:t>appeal,</w:t>
      </w:r>
      <w:r>
        <w:rPr>
          <w:spacing w:val="-5"/>
        </w:rPr>
        <w:t xml:space="preserve"> </w:t>
      </w:r>
      <w:r>
        <w:t>providing</w:t>
      </w:r>
      <w:r>
        <w:rPr>
          <w:spacing w:val="-5"/>
        </w:rPr>
        <w:t xml:space="preserve"> </w:t>
      </w:r>
      <w:r>
        <w:t>written</w:t>
      </w:r>
      <w:r>
        <w:rPr>
          <w:spacing w:val="-5"/>
        </w:rPr>
        <w:t xml:space="preserve"> </w:t>
      </w:r>
      <w:r>
        <w:t>reason</w:t>
      </w:r>
      <w:r>
        <w:rPr>
          <w:spacing w:val="-5"/>
        </w:rPr>
        <w:t xml:space="preserve"> </w:t>
      </w:r>
      <w:r>
        <w:t>for</w:t>
      </w:r>
      <w:r>
        <w:rPr>
          <w:spacing w:val="-5"/>
        </w:rPr>
        <w:t xml:space="preserve"> </w:t>
      </w:r>
      <w:r>
        <w:t>his/her</w:t>
      </w:r>
      <w:r>
        <w:rPr>
          <w:spacing w:val="-5"/>
        </w:rPr>
        <w:t xml:space="preserve"> </w:t>
      </w:r>
      <w:r>
        <w:t>decision.</w:t>
      </w:r>
    </w:p>
    <w:p w14:paraId="7289F40E" w14:textId="77777777" w:rsidR="00500D5E" w:rsidRPr="002E1134" w:rsidRDefault="00500D5E">
      <w:pPr>
        <w:rPr>
          <w:rFonts w:ascii="Times New Roman" w:eastAsia="Times New Roman" w:hAnsi="Times New Roman" w:cs="Times New Roman"/>
          <w:sz w:val="24"/>
          <w:szCs w:val="24"/>
        </w:rPr>
      </w:pPr>
    </w:p>
    <w:p w14:paraId="3164A78F" w14:textId="77777777" w:rsidR="00500D5E" w:rsidRDefault="00B06B53" w:rsidP="004829EF">
      <w:pPr>
        <w:pStyle w:val="BodyText"/>
        <w:numPr>
          <w:ilvl w:val="1"/>
          <w:numId w:val="27"/>
        </w:numPr>
        <w:tabs>
          <w:tab w:val="left" w:pos="2599"/>
          <w:tab w:val="left" w:pos="2600"/>
        </w:tabs>
      </w:pPr>
      <w:r>
        <w:rPr>
          <w:u w:val="single" w:color="000000"/>
        </w:rPr>
        <w:t>Temporary</w:t>
      </w:r>
      <w:r>
        <w:rPr>
          <w:spacing w:val="-20"/>
          <w:u w:val="single" w:color="000000"/>
        </w:rPr>
        <w:t xml:space="preserve"> </w:t>
      </w:r>
      <w:r>
        <w:rPr>
          <w:u w:val="single" w:color="000000"/>
        </w:rPr>
        <w:t>Appointments</w:t>
      </w:r>
    </w:p>
    <w:p w14:paraId="7D7CF721" w14:textId="77777777" w:rsidR="00500D5E" w:rsidRDefault="00500D5E">
      <w:pPr>
        <w:spacing w:before="11"/>
        <w:rPr>
          <w:rFonts w:ascii="Times New Roman" w:eastAsia="Times New Roman" w:hAnsi="Times New Roman" w:cs="Times New Roman"/>
          <w:sz w:val="17"/>
          <w:szCs w:val="17"/>
        </w:rPr>
      </w:pPr>
    </w:p>
    <w:p w14:paraId="2ED84D23" w14:textId="2B1D0B98" w:rsidR="00500D5E" w:rsidRDefault="00B06B53" w:rsidP="002E1134">
      <w:pPr>
        <w:pStyle w:val="BodyText"/>
        <w:spacing w:before="69"/>
        <w:ind w:left="2600" w:right="-90"/>
      </w:pPr>
      <w:r>
        <w:t>In</w:t>
      </w:r>
      <w:r>
        <w:rPr>
          <w:spacing w:val="-5"/>
        </w:rPr>
        <w:t xml:space="preserve"> </w:t>
      </w:r>
      <w:r>
        <w:t>the</w:t>
      </w:r>
      <w:r>
        <w:rPr>
          <w:spacing w:val="-4"/>
        </w:rPr>
        <w:t xml:space="preserve"> </w:t>
      </w:r>
      <w:r>
        <w:t>event</w:t>
      </w:r>
      <w:r>
        <w:rPr>
          <w:spacing w:val="-4"/>
        </w:rPr>
        <w:t xml:space="preserve"> </w:t>
      </w:r>
      <w:r>
        <w:t>the</w:t>
      </w:r>
      <w:r>
        <w:rPr>
          <w:spacing w:val="-5"/>
        </w:rPr>
        <w:t xml:space="preserve"> </w:t>
      </w:r>
      <w:r>
        <w:t>University</w:t>
      </w:r>
      <w:r>
        <w:rPr>
          <w:spacing w:val="-4"/>
        </w:rPr>
        <w:t xml:space="preserve"> </w:t>
      </w:r>
      <w:r>
        <w:t>fills</w:t>
      </w:r>
      <w:r>
        <w:rPr>
          <w:spacing w:val="-4"/>
        </w:rPr>
        <w:t xml:space="preserve"> </w:t>
      </w:r>
      <w:r>
        <w:t>a</w:t>
      </w:r>
      <w:r>
        <w:rPr>
          <w:spacing w:val="-4"/>
        </w:rPr>
        <w:t xml:space="preserve"> </w:t>
      </w:r>
      <w:r>
        <w:t>temporary</w:t>
      </w:r>
      <w:r>
        <w:rPr>
          <w:spacing w:val="-5"/>
        </w:rPr>
        <w:t xml:space="preserve"> </w:t>
      </w:r>
      <w:r>
        <w:t>full-time</w:t>
      </w:r>
      <w:r>
        <w:rPr>
          <w:w w:val="99"/>
        </w:rPr>
        <w:t xml:space="preserve"> </w:t>
      </w:r>
      <w:r>
        <w:t>vacancy,</w:t>
      </w:r>
      <w:r>
        <w:rPr>
          <w:spacing w:val="-5"/>
        </w:rPr>
        <w:t xml:space="preserve"> </w:t>
      </w:r>
      <w:r>
        <w:t>as</w:t>
      </w:r>
      <w:r>
        <w:rPr>
          <w:spacing w:val="-5"/>
        </w:rPr>
        <w:t xml:space="preserve"> </w:t>
      </w:r>
      <w:r>
        <w:t>described</w:t>
      </w:r>
      <w:r>
        <w:rPr>
          <w:spacing w:val="-5"/>
        </w:rPr>
        <w:t xml:space="preserve"> </w:t>
      </w:r>
      <w:r>
        <w:t>hereafter,</w:t>
      </w:r>
      <w:r>
        <w:rPr>
          <w:spacing w:val="-4"/>
        </w:rPr>
        <w:t xml:space="preserve"> </w:t>
      </w:r>
      <w:r>
        <w:t>the</w:t>
      </w:r>
      <w:r>
        <w:rPr>
          <w:spacing w:val="-5"/>
        </w:rPr>
        <w:t xml:space="preserve"> </w:t>
      </w:r>
      <w:r>
        <w:t>provisions</w:t>
      </w:r>
      <w:r>
        <w:rPr>
          <w:spacing w:val="-5"/>
        </w:rPr>
        <w:t xml:space="preserve"> </w:t>
      </w:r>
      <w:r>
        <w:t>of</w:t>
      </w:r>
      <w:r>
        <w:rPr>
          <w:spacing w:val="-4"/>
        </w:rPr>
        <w:t xml:space="preserve"> </w:t>
      </w:r>
      <w:r>
        <w:t>this Section</w:t>
      </w:r>
      <w:r>
        <w:rPr>
          <w:spacing w:val="-7"/>
        </w:rPr>
        <w:t xml:space="preserve"> </w:t>
      </w:r>
      <w:r>
        <w:t>shall</w:t>
      </w:r>
      <w:r>
        <w:rPr>
          <w:spacing w:val="-6"/>
        </w:rPr>
        <w:t xml:space="preserve"> </w:t>
      </w:r>
      <w:r>
        <w:t>apply.</w:t>
      </w:r>
      <w:r>
        <w:rPr>
          <w:spacing w:val="47"/>
        </w:rPr>
        <w:t xml:space="preserve"> </w:t>
      </w:r>
      <w:r>
        <w:lastRenderedPageBreak/>
        <w:t>Temporary</w:t>
      </w:r>
      <w:r>
        <w:rPr>
          <w:spacing w:val="-7"/>
        </w:rPr>
        <w:t xml:space="preserve"> </w:t>
      </w:r>
      <w:r>
        <w:t>full-time</w:t>
      </w:r>
      <w:r>
        <w:rPr>
          <w:spacing w:val="-6"/>
        </w:rPr>
        <w:t xml:space="preserve"> </w:t>
      </w:r>
      <w:r>
        <w:t>appointments made</w:t>
      </w:r>
      <w:r>
        <w:rPr>
          <w:spacing w:val="-6"/>
        </w:rPr>
        <w:t xml:space="preserve"> </w:t>
      </w:r>
      <w:r>
        <w:t>hereunder</w:t>
      </w:r>
      <w:r>
        <w:rPr>
          <w:spacing w:val="-6"/>
        </w:rPr>
        <w:t xml:space="preserve"> </w:t>
      </w:r>
      <w:r>
        <w:t>shall</w:t>
      </w:r>
      <w:r>
        <w:rPr>
          <w:spacing w:val="-5"/>
        </w:rPr>
        <w:t xml:space="preserve"> </w:t>
      </w:r>
      <w:r>
        <w:t>be</w:t>
      </w:r>
      <w:r>
        <w:rPr>
          <w:spacing w:val="-6"/>
        </w:rPr>
        <w:t xml:space="preserve"> </w:t>
      </w:r>
      <w:r>
        <w:t>designated</w:t>
      </w:r>
      <w:r>
        <w:rPr>
          <w:spacing w:val="-5"/>
        </w:rPr>
        <w:t xml:space="preserve"> </w:t>
      </w:r>
      <w:r>
        <w:t>as</w:t>
      </w:r>
      <w:r>
        <w:rPr>
          <w:spacing w:val="-6"/>
        </w:rPr>
        <w:t xml:space="preserve"> </w:t>
      </w:r>
      <w:r>
        <w:t>appointments</w:t>
      </w:r>
      <w:r>
        <w:rPr>
          <w:spacing w:val="-6"/>
        </w:rPr>
        <w:t xml:space="preserve"> </w:t>
      </w:r>
      <w:r>
        <w:t>to</w:t>
      </w:r>
      <w:r>
        <w:rPr>
          <w:spacing w:val="-5"/>
        </w:rPr>
        <w:t xml:space="preserve"> </w:t>
      </w:r>
      <w:r>
        <w:t>the</w:t>
      </w:r>
      <w:r>
        <w:rPr>
          <w:w w:val="99"/>
        </w:rPr>
        <w:t xml:space="preserve"> </w:t>
      </w:r>
      <w:r>
        <w:t>appropriate</w:t>
      </w:r>
      <w:r>
        <w:rPr>
          <w:spacing w:val="-7"/>
        </w:rPr>
        <w:t xml:space="preserve"> </w:t>
      </w:r>
      <w:r>
        <w:t>rank</w:t>
      </w:r>
      <w:r>
        <w:rPr>
          <w:spacing w:val="-6"/>
        </w:rPr>
        <w:t xml:space="preserve"> </w:t>
      </w:r>
      <w:r>
        <w:t>with</w:t>
      </w:r>
      <w:r>
        <w:rPr>
          <w:spacing w:val="-7"/>
        </w:rPr>
        <w:t xml:space="preserve"> </w:t>
      </w:r>
      <w:r>
        <w:t>the</w:t>
      </w:r>
      <w:r>
        <w:rPr>
          <w:spacing w:val="-6"/>
        </w:rPr>
        <w:t xml:space="preserve"> </w:t>
      </w:r>
      <w:r>
        <w:t>designation</w:t>
      </w:r>
      <w:r>
        <w:rPr>
          <w:spacing w:val="-7"/>
        </w:rPr>
        <w:t xml:space="preserve"> </w:t>
      </w:r>
      <w:r>
        <w:t>“Acting”</w:t>
      </w:r>
      <w:r>
        <w:rPr>
          <w:spacing w:val="-6"/>
        </w:rPr>
        <w:t xml:space="preserve"> </w:t>
      </w:r>
      <w:r>
        <w:t>preceding the</w:t>
      </w:r>
      <w:r>
        <w:rPr>
          <w:spacing w:val="-5"/>
        </w:rPr>
        <w:t xml:space="preserve"> </w:t>
      </w:r>
      <w:r>
        <w:t>appropriate</w:t>
      </w:r>
      <w:r>
        <w:rPr>
          <w:spacing w:val="-5"/>
        </w:rPr>
        <w:t xml:space="preserve"> </w:t>
      </w:r>
      <w:r>
        <w:t>rank.</w:t>
      </w:r>
      <w:r>
        <w:rPr>
          <w:spacing w:val="51"/>
        </w:rPr>
        <w:t xml:space="preserve"> </w:t>
      </w:r>
      <w:r>
        <w:t>Such</w:t>
      </w:r>
      <w:r>
        <w:rPr>
          <w:spacing w:val="-4"/>
        </w:rPr>
        <w:t xml:space="preserve"> </w:t>
      </w:r>
      <w:r>
        <w:t>appointees</w:t>
      </w:r>
      <w:r>
        <w:rPr>
          <w:spacing w:val="-5"/>
        </w:rPr>
        <w:t xml:space="preserve"> </w:t>
      </w:r>
      <w:r>
        <w:t>shall</w:t>
      </w:r>
      <w:r>
        <w:rPr>
          <w:spacing w:val="-4"/>
        </w:rPr>
        <w:t xml:space="preserve"> </w:t>
      </w:r>
      <w:r>
        <w:t>be</w:t>
      </w:r>
      <w:r>
        <w:rPr>
          <w:spacing w:val="-5"/>
        </w:rPr>
        <w:t xml:space="preserve"> </w:t>
      </w:r>
      <w:r>
        <w:t>included</w:t>
      </w:r>
      <w:r>
        <w:rPr>
          <w:spacing w:val="-4"/>
        </w:rPr>
        <w:t xml:space="preserve"> </w:t>
      </w:r>
      <w:r>
        <w:t>in the</w:t>
      </w:r>
      <w:r>
        <w:rPr>
          <w:spacing w:val="-4"/>
        </w:rPr>
        <w:t xml:space="preserve"> </w:t>
      </w:r>
      <w:r>
        <w:t>bargaining</w:t>
      </w:r>
      <w:r>
        <w:rPr>
          <w:spacing w:val="-4"/>
        </w:rPr>
        <w:t xml:space="preserve"> </w:t>
      </w:r>
      <w:r>
        <w:t>unit</w:t>
      </w:r>
      <w:r>
        <w:rPr>
          <w:spacing w:val="-3"/>
        </w:rPr>
        <w:t xml:space="preserve"> </w:t>
      </w:r>
      <w:r>
        <w:t>if</w:t>
      </w:r>
      <w:r>
        <w:rPr>
          <w:spacing w:val="-4"/>
        </w:rPr>
        <w:t xml:space="preserve"> </w:t>
      </w:r>
      <w:r>
        <w:t>the</w:t>
      </w:r>
      <w:r>
        <w:rPr>
          <w:spacing w:val="-3"/>
        </w:rPr>
        <w:t xml:space="preserve"> </w:t>
      </w:r>
      <w:r>
        <w:t>appointment</w:t>
      </w:r>
      <w:r>
        <w:rPr>
          <w:spacing w:val="-4"/>
        </w:rPr>
        <w:t xml:space="preserve"> </w:t>
      </w:r>
      <w:r>
        <w:t>is</w:t>
      </w:r>
      <w:r>
        <w:rPr>
          <w:spacing w:val="-3"/>
        </w:rPr>
        <w:t xml:space="preserve"> </w:t>
      </w:r>
      <w:r>
        <w:t>for</w:t>
      </w:r>
      <w:r>
        <w:rPr>
          <w:spacing w:val="-4"/>
        </w:rPr>
        <w:t xml:space="preserve"> </w:t>
      </w:r>
      <w:r>
        <w:t>a</w:t>
      </w:r>
      <w:r>
        <w:rPr>
          <w:spacing w:val="-3"/>
        </w:rPr>
        <w:t xml:space="preserve"> </w:t>
      </w:r>
      <w:r>
        <w:t>period</w:t>
      </w:r>
      <w:r>
        <w:rPr>
          <w:spacing w:val="-4"/>
        </w:rPr>
        <w:t xml:space="preserve"> </w:t>
      </w:r>
      <w:r>
        <w:t>of</w:t>
      </w:r>
      <w:r>
        <w:rPr>
          <w:spacing w:val="-4"/>
        </w:rPr>
        <w:t xml:space="preserve"> </w:t>
      </w:r>
      <w:r>
        <w:t>one</w:t>
      </w:r>
      <w:r w:rsidR="00200897">
        <w:t xml:space="preserve"> </w:t>
      </w:r>
      <w:r w:rsidR="00991C87">
        <w:t xml:space="preserve">(1) </w:t>
      </w:r>
      <w:r>
        <w:t>semester</w:t>
      </w:r>
      <w:r>
        <w:rPr>
          <w:spacing w:val="-4"/>
        </w:rPr>
        <w:t xml:space="preserve"> </w:t>
      </w:r>
      <w:r>
        <w:t>or</w:t>
      </w:r>
      <w:r>
        <w:rPr>
          <w:spacing w:val="-4"/>
        </w:rPr>
        <w:t xml:space="preserve"> </w:t>
      </w:r>
      <w:r>
        <w:t>longer.</w:t>
      </w:r>
      <w:r>
        <w:rPr>
          <w:spacing w:val="52"/>
        </w:rPr>
        <w:t xml:space="preserve"> </w:t>
      </w:r>
      <w:r>
        <w:t>The</w:t>
      </w:r>
      <w:r>
        <w:rPr>
          <w:spacing w:val="-4"/>
        </w:rPr>
        <w:t xml:space="preserve"> </w:t>
      </w:r>
      <w:r>
        <w:t>University</w:t>
      </w:r>
      <w:r>
        <w:rPr>
          <w:spacing w:val="-3"/>
        </w:rPr>
        <w:t xml:space="preserve"> </w:t>
      </w:r>
      <w:r>
        <w:t>shall</w:t>
      </w:r>
      <w:r>
        <w:rPr>
          <w:spacing w:val="-4"/>
        </w:rPr>
        <w:t xml:space="preserve"> </w:t>
      </w:r>
      <w:r>
        <w:t>notify</w:t>
      </w:r>
      <w:r>
        <w:rPr>
          <w:spacing w:val="-4"/>
        </w:rPr>
        <w:t xml:space="preserve"> </w:t>
      </w:r>
      <w:r>
        <w:t>the</w:t>
      </w:r>
      <w:r>
        <w:rPr>
          <w:w w:val="99"/>
        </w:rPr>
        <w:t xml:space="preserve"> </w:t>
      </w:r>
      <w:r>
        <w:t>Department</w:t>
      </w:r>
      <w:r>
        <w:rPr>
          <w:spacing w:val="-3"/>
        </w:rPr>
        <w:t xml:space="preserve"> </w:t>
      </w:r>
      <w:r>
        <w:t>and</w:t>
      </w:r>
      <w:r>
        <w:rPr>
          <w:spacing w:val="-3"/>
        </w:rPr>
        <w:t xml:space="preserve"> </w:t>
      </w:r>
      <w:r>
        <w:t>the</w:t>
      </w:r>
      <w:r>
        <w:rPr>
          <w:spacing w:val="-3"/>
        </w:rPr>
        <w:t xml:space="preserve"> </w:t>
      </w:r>
      <w:r>
        <w:t>AAUP,</w:t>
      </w:r>
      <w:r>
        <w:rPr>
          <w:spacing w:val="-3"/>
        </w:rPr>
        <w:t xml:space="preserve"> </w:t>
      </w:r>
      <w:r>
        <w:t>in</w:t>
      </w:r>
      <w:r>
        <w:rPr>
          <w:spacing w:val="-3"/>
        </w:rPr>
        <w:t xml:space="preserve"> </w:t>
      </w:r>
      <w:r>
        <w:t>writing,</w:t>
      </w:r>
      <w:r>
        <w:rPr>
          <w:spacing w:val="-3"/>
        </w:rPr>
        <w:t xml:space="preserve"> </w:t>
      </w:r>
      <w:r>
        <w:t>of</w:t>
      </w:r>
      <w:r>
        <w:rPr>
          <w:spacing w:val="-3"/>
        </w:rPr>
        <w:t xml:space="preserve"> </w:t>
      </w:r>
      <w:r>
        <w:t>its</w:t>
      </w:r>
      <w:r>
        <w:rPr>
          <w:spacing w:val="-3"/>
        </w:rPr>
        <w:t xml:space="preserve"> </w:t>
      </w:r>
      <w:r>
        <w:t>intent</w:t>
      </w:r>
      <w:r>
        <w:rPr>
          <w:spacing w:val="-3"/>
        </w:rPr>
        <w:t xml:space="preserve"> </w:t>
      </w:r>
      <w:r>
        <w:t>to</w:t>
      </w:r>
      <w:r>
        <w:rPr>
          <w:spacing w:val="-3"/>
        </w:rPr>
        <w:t xml:space="preserve"> </w:t>
      </w:r>
      <w:r>
        <w:t>make</w:t>
      </w:r>
      <w:r>
        <w:rPr>
          <w:w w:val="99"/>
        </w:rPr>
        <w:t xml:space="preserve"> </w:t>
      </w:r>
      <w:r>
        <w:t>a</w:t>
      </w:r>
      <w:r>
        <w:rPr>
          <w:spacing w:val="-6"/>
        </w:rPr>
        <w:t xml:space="preserve"> </w:t>
      </w:r>
      <w:r>
        <w:t>temporary</w:t>
      </w:r>
      <w:r>
        <w:rPr>
          <w:spacing w:val="-5"/>
        </w:rPr>
        <w:t xml:space="preserve"> </w:t>
      </w:r>
      <w:r>
        <w:t>appointment</w:t>
      </w:r>
      <w:r>
        <w:rPr>
          <w:spacing w:val="-5"/>
        </w:rPr>
        <w:t xml:space="preserve"> </w:t>
      </w:r>
      <w:r>
        <w:t>hereunder,</w:t>
      </w:r>
      <w:r>
        <w:rPr>
          <w:spacing w:val="-5"/>
        </w:rPr>
        <w:t xml:space="preserve"> </w:t>
      </w:r>
      <w:r>
        <w:t>and</w:t>
      </w:r>
      <w:r>
        <w:rPr>
          <w:spacing w:val="-5"/>
        </w:rPr>
        <w:t xml:space="preserve"> </w:t>
      </w:r>
      <w:r>
        <w:t>shall</w:t>
      </w:r>
      <w:r>
        <w:rPr>
          <w:spacing w:val="-5"/>
        </w:rPr>
        <w:t xml:space="preserve"> </w:t>
      </w:r>
      <w:r>
        <w:t>as</w:t>
      </w:r>
      <w:r>
        <w:rPr>
          <w:spacing w:val="-5"/>
        </w:rPr>
        <w:t xml:space="preserve"> </w:t>
      </w:r>
      <w:r>
        <w:t>may</w:t>
      </w:r>
      <w:r>
        <w:rPr>
          <w:spacing w:val="-5"/>
        </w:rPr>
        <w:t xml:space="preserve"> </w:t>
      </w:r>
      <w:r>
        <w:t>be</w:t>
      </w:r>
      <w:r>
        <w:rPr>
          <w:w w:val="99"/>
        </w:rPr>
        <w:t xml:space="preserve"> </w:t>
      </w:r>
      <w:r>
        <w:t>practical,</w:t>
      </w:r>
      <w:r>
        <w:rPr>
          <w:spacing w:val="-5"/>
        </w:rPr>
        <w:t xml:space="preserve"> </w:t>
      </w:r>
      <w:r>
        <w:t>follow</w:t>
      </w:r>
      <w:r>
        <w:rPr>
          <w:spacing w:val="-5"/>
        </w:rPr>
        <w:t xml:space="preserve"> </w:t>
      </w:r>
      <w:r>
        <w:t>the</w:t>
      </w:r>
      <w:r>
        <w:rPr>
          <w:spacing w:val="-4"/>
        </w:rPr>
        <w:t xml:space="preserve"> </w:t>
      </w:r>
      <w:r>
        <w:t>procedure</w:t>
      </w:r>
      <w:r>
        <w:rPr>
          <w:spacing w:val="-5"/>
        </w:rPr>
        <w:t xml:space="preserve"> </w:t>
      </w:r>
      <w:r>
        <w:t>of</w:t>
      </w:r>
      <w:r>
        <w:rPr>
          <w:spacing w:val="-4"/>
        </w:rPr>
        <w:t xml:space="preserve"> </w:t>
      </w:r>
      <w:r>
        <w:t>this</w:t>
      </w:r>
      <w:r>
        <w:rPr>
          <w:spacing w:val="-5"/>
        </w:rPr>
        <w:t xml:space="preserve"> </w:t>
      </w:r>
      <w:r>
        <w:t>Article</w:t>
      </w:r>
      <w:r>
        <w:rPr>
          <w:spacing w:val="-4"/>
        </w:rPr>
        <w:t xml:space="preserve"> </w:t>
      </w:r>
      <w:r>
        <w:t>in</w:t>
      </w:r>
      <w:r>
        <w:rPr>
          <w:spacing w:val="-5"/>
        </w:rPr>
        <w:t xml:space="preserve"> </w:t>
      </w:r>
      <w:r>
        <w:t>making such</w:t>
      </w:r>
      <w:r>
        <w:rPr>
          <w:spacing w:val="-5"/>
        </w:rPr>
        <w:t xml:space="preserve"> </w:t>
      </w:r>
      <w:r>
        <w:t>an</w:t>
      </w:r>
      <w:r>
        <w:rPr>
          <w:spacing w:val="-4"/>
        </w:rPr>
        <w:t xml:space="preserve"> </w:t>
      </w:r>
      <w:r>
        <w:t>appointment.</w:t>
      </w:r>
      <w:r>
        <w:rPr>
          <w:spacing w:val="52"/>
        </w:rPr>
        <w:t xml:space="preserve"> </w:t>
      </w:r>
      <w:r>
        <w:t>The</w:t>
      </w:r>
      <w:r>
        <w:rPr>
          <w:spacing w:val="-4"/>
        </w:rPr>
        <w:t xml:space="preserve"> </w:t>
      </w:r>
      <w:r>
        <w:t>other</w:t>
      </w:r>
      <w:r>
        <w:rPr>
          <w:spacing w:val="-4"/>
        </w:rPr>
        <w:t xml:space="preserve"> </w:t>
      </w:r>
      <w:r>
        <w:t>provisions</w:t>
      </w:r>
      <w:r>
        <w:rPr>
          <w:spacing w:val="-4"/>
        </w:rPr>
        <w:t xml:space="preserve"> </w:t>
      </w:r>
      <w:r>
        <w:t>of</w:t>
      </w:r>
      <w:r>
        <w:rPr>
          <w:spacing w:val="-4"/>
        </w:rPr>
        <w:t xml:space="preserve"> </w:t>
      </w:r>
      <w:r>
        <w:t>this</w:t>
      </w:r>
      <w:r>
        <w:rPr>
          <w:spacing w:val="-4"/>
        </w:rPr>
        <w:t xml:space="preserve"> </w:t>
      </w:r>
      <w:r>
        <w:t>Article, including</w:t>
      </w:r>
      <w:r>
        <w:rPr>
          <w:spacing w:val="-7"/>
        </w:rPr>
        <w:t xml:space="preserve"> </w:t>
      </w:r>
      <w:r>
        <w:t>reappointment</w:t>
      </w:r>
      <w:r>
        <w:rPr>
          <w:spacing w:val="-6"/>
        </w:rPr>
        <w:t xml:space="preserve"> </w:t>
      </w:r>
      <w:r>
        <w:t>and</w:t>
      </w:r>
      <w:r>
        <w:rPr>
          <w:spacing w:val="-6"/>
        </w:rPr>
        <w:t xml:space="preserve"> </w:t>
      </w:r>
      <w:r>
        <w:t>promotion,</w:t>
      </w:r>
      <w:r>
        <w:rPr>
          <w:spacing w:val="-6"/>
        </w:rPr>
        <w:t xml:space="preserve"> </w:t>
      </w:r>
      <w:r>
        <w:t>shall</w:t>
      </w:r>
      <w:r>
        <w:rPr>
          <w:spacing w:val="-7"/>
        </w:rPr>
        <w:t xml:space="preserve"> </w:t>
      </w:r>
      <w:r>
        <w:t>have</w:t>
      </w:r>
      <w:r>
        <w:rPr>
          <w:spacing w:val="-6"/>
        </w:rPr>
        <w:t xml:space="preserve"> </w:t>
      </w:r>
      <w:r>
        <w:t>no application</w:t>
      </w:r>
      <w:r>
        <w:rPr>
          <w:spacing w:val="-5"/>
        </w:rPr>
        <w:t xml:space="preserve"> </w:t>
      </w:r>
      <w:r>
        <w:t>to</w:t>
      </w:r>
      <w:r>
        <w:rPr>
          <w:spacing w:val="-4"/>
        </w:rPr>
        <w:t xml:space="preserve"> </w:t>
      </w:r>
      <w:r>
        <w:t>such</w:t>
      </w:r>
      <w:r>
        <w:rPr>
          <w:spacing w:val="-4"/>
        </w:rPr>
        <w:t xml:space="preserve"> </w:t>
      </w:r>
      <w:r>
        <w:t>appointees.</w:t>
      </w:r>
      <w:r>
        <w:rPr>
          <w:spacing w:val="52"/>
        </w:rPr>
        <w:t xml:space="preserve"> </w:t>
      </w:r>
      <w:r>
        <w:t>However,</w:t>
      </w:r>
      <w:r>
        <w:rPr>
          <w:spacing w:val="-4"/>
        </w:rPr>
        <w:t xml:space="preserve"> </w:t>
      </w:r>
      <w:r>
        <w:t>service</w:t>
      </w:r>
      <w:r>
        <w:rPr>
          <w:spacing w:val="-4"/>
        </w:rPr>
        <w:t xml:space="preserve"> </w:t>
      </w:r>
      <w:r>
        <w:t>as</w:t>
      </w:r>
      <w:r>
        <w:rPr>
          <w:spacing w:val="-5"/>
        </w:rPr>
        <w:t xml:space="preserve"> </w:t>
      </w:r>
      <w:r>
        <w:t>such temporary</w:t>
      </w:r>
      <w:r>
        <w:rPr>
          <w:spacing w:val="-6"/>
        </w:rPr>
        <w:t xml:space="preserve"> </w:t>
      </w:r>
      <w:r>
        <w:t>appointee</w:t>
      </w:r>
      <w:r>
        <w:rPr>
          <w:spacing w:val="-6"/>
        </w:rPr>
        <w:t xml:space="preserve"> </w:t>
      </w:r>
      <w:r>
        <w:t>shall</w:t>
      </w:r>
      <w:r>
        <w:rPr>
          <w:spacing w:val="-5"/>
        </w:rPr>
        <w:t xml:space="preserve"> </w:t>
      </w:r>
      <w:r>
        <w:t>be</w:t>
      </w:r>
      <w:r>
        <w:rPr>
          <w:spacing w:val="-6"/>
        </w:rPr>
        <w:t xml:space="preserve"> </w:t>
      </w:r>
      <w:r>
        <w:t>counted</w:t>
      </w:r>
      <w:r>
        <w:rPr>
          <w:spacing w:val="-6"/>
        </w:rPr>
        <w:t xml:space="preserve"> </w:t>
      </w:r>
      <w:r>
        <w:t>toward</w:t>
      </w:r>
      <w:r>
        <w:rPr>
          <w:spacing w:val="-5"/>
        </w:rPr>
        <w:t xml:space="preserve"> </w:t>
      </w:r>
      <w:r>
        <w:t>completion</w:t>
      </w:r>
      <w:r>
        <w:rPr>
          <w:spacing w:val="-6"/>
        </w:rPr>
        <w:t xml:space="preserve"> </w:t>
      </w:r>
      <w:r>
        <w:t>of competitive</w:t>
      </w:r>
      <w:r>
        <w:rPr>
          <w:spacing w:val="-14"/>
        </w:rPr>
        <w:t xml:space="preserve"> </w:t>
      </w:r>
      <w:r>
        <w:t>seasons</w:t>
      </w:r>
      <w:r>
        <w:rPr>
          <w:spacing w:val="-14"/>
        </w:rPr>
        <w:t xml:space="preserve"> </w:t>
      </w:r>
      <w:r>
        <w:t>for</w:t>
      </w:r>
      <w:r>
        <w:rPr>
          <w:spacing w:val="-14"/>
        </w:rPr>
        <w:t xml:space="preserve"> </w:t>
      </w:r>
      <w:r>
        <w:t>reappointment/non-reappointment</w:t>
      </w:r>
      <w:r>
        <w:rPr>
          <w:w w:val="99"/>
        </w:rPr>
        <w:t xml:space="preserve"> </w:t>
      </w:r>
      <w:r>
        <w:t>and</w:t>
      </w:r>
      <w:r>
        <w:rPr>
          <w:spacing w:val="-5"/>
        </w:rPr>
        <w:t xml:space="preserve"> </w:t>
      </w:r>
      <w:r>
        <w:t>for</w:t>
      </w:r>
      <w:r>
        <w:rPr>
          <w:spacing w:val="-4"/>
        </w:rPr>
        <w:t xml:space="preserve"> </w:t>
      </w:r>
      <w:r>
        <w:t>promotion</w:t>
      </w:r>
      <w:r>
        <w:rPr>
          <w:spacing w:val="-4"/>
        </w:rPr>
        <w:t xml:space="preserve"> </w:t>
      </w:r>
      <w:r>
        <w:t>if</w:t>
      </w:r>
      <w:r>
        <w:rPr>
          <w:spacing w:val="-4"/>
        </w:rPr>
        <w:t xml:space="preserve"> </w:t>
      </w:r>
      <w:r>
        <w:t>said</w:t>
      </w:r>
      <w:r>
        <w:rPr>
          <w:spacing w:val="-4"/>
        </w:rPr>
        <w:t xml:space="preserve"> </w:t>
      </w:r>
      <w:r>
        <w:t>individual</w:t>
      </w:r>
      <w:r>
        <w:rPr>
          <w:spacing w:val="-4"/>
        </w:rPr>
        <w:t xml:space="preserve"> </w:t>
      </w:r>
      <w:r>
        <w:t>is</w:t>
      </w:r>
      <w:r>
        <w:rPr>
          <w:spacing w:val="-4"/>
        </w:rPr>
        <w:t xml:space="preserve"> </w:t>
      </w:r>
      <w:r>
        <w:t>subsequently appointed</w:t>
      </w:r>
      <w:r>
        <w:rPr>
          <w:spacing w:val="-5"/>
        </w:rPr>
        <w:t xml:space="preserve"> </w:t>
      </w:r>
      <w:r>
        <w:t>to</w:t>
      </w:r>
      <w:r>
        <w:rPr>
          <w:spacing w:val="-5"/>
        </w:rPr>
        <w:t xml:space="preserve"> </w:t>
      </w:r>
      <w:r>
        <w:t>a</w:t>
      </w:r>
      <w:r>
        <w:rPr>
          <w:spacing w:val="-4"/>
        </w:rPr>
        <w:t xml:space="preserve"> </w:t>
      </w:r>
      <w:r>
        <w:t>permanent</w:t>
      </w:r>
      <w:r>
        <w:rPr>
          <w:spacing w:val="-5"/>
        </w:rPr>
        <w:t xml:space="preserve"> </w:t>
      </w:r>
      <w:r>
        <w:t>position.</w:t>
      </w:r>
      <w:r>
        <w:rPr>
          <w:spacing w:val="51"/>
        </w:rPr>
        <w:t xml:space="preserve"> </w:t>
      </w:r>
      <w:r>
        <w:t>Notwithstanding</w:t>
      </w:r>
      <w:r>
        <w:rPr>
          <w:spacing w:val="-4"/>
        </w:rPr>
        <w:t xml:space="preserve"> </w:t>
      </w:r>
      <w:r>
        <w:t>the</w:t>
      </w:r>
      <w:r>
        <w:rPr>
          <w:w w:val="99"/>
        </w:rPr>
        <w:t xml:space="preserve"> </w:t>
      </w:r>
      <w:r>
        <w:t>foregoing,</w:t>
      </w:r>
      <w:r>
        <w:rPr>
          <w:spacing w:val="-6"/>
        </w:rPr>
        <w:t xml:space="preserve"> </w:t>
      </w:r>
      <w:r>
        <w:t>the</w:t>
      </w:r>
      <w:r>
        <w:rPr>
          <w:spacing w:val="-6"/>
        </w:rPr>
        <w:t xml:space="preserve"> </w:t>
      </w:r>
      <w:r>
        <w:t>University</w:t>
      </w:r>
      <w:r>
        <w:rPr>
          <w:spacing w:val="-6"/>
        </w:rPr>
        <w:t xml:space="preserve"> </w:t>
      </w:r>
      <w:r>
        <w:t>may</w:t>
      </w:r>
      <w:r>
        <w:rPr>
          <w:spacing w:val="-6"/>
        </w:rPr>
        <w:t xml:space="preserve"> </w:t>
      </w:r>
      <w:r>
        <w:t>fill</w:t>
      </w:r>
      <w:r>
        <w:rPr>
          <w:spacing w:val="-6"/>
        </w:rPr>
        <w:t xml:space="preserve"> </w:t>
      </w:r>
      <w:r>
        <w:t>vacancies</w:t>
      </w:r>
      <w:r>
        <w:rPr>
          <w:spacing w:val="-5"/>
        </w:rPr>
        <w:t xml:space="preserve"> </w:t>
      </w:r>
      <w:r>
        <w:t>described herein</w:t>
      </w:r>
      <w:r>
        <w:rPr>
          <w:spacing w:val="-4"/>
        </w:rPr>
        <w:t xml:space="preserve"> </w:t>
      </w:r>
      <w:r>
        <w:t>by</w:t>
      </w:r>
      <w:r>
        <w:rPr>
          <w:spacing w:val="-4"/>
        </w:rPr>
        <w:t xml:space="preserve"> </w:t>
      </w:r>
      <w:r>
        <w:t>following</w:t>
      </w:r>
      <w:r>
        <w:rPr>
          <w:spacing w:val="-3"/>
        </w:rPr>
        <w:t xml:space="preserve"> </w:t>
      </w:r>
      <w:r>
        <w:t>the</w:t>
      </w:r>
      <w:r>
        <w:rPr>
          <w:spacing w:val="-4"/>
        </w:rPr>
        <w:t xml:space="preserve"> </w:t>
      </w:r>
      <w:r>
        <w:t>other</w:t>
      </w:r>
      <w:r>
        <w:rPr>
          <w:spacing w:val="-3"/>
        </w:rPr>
        <w:t xml:space="preserve"> </w:t>
      </w:r>
      <w:r>
        <w:t>provisions</w:t>
      </w:r>
      <w:r>
        <w:rPr>
          <w:spacing w:val="-4"/>
        </w:rPr>
        <w:t xml:space="preserve"> </w:t>
      </w:r>
      <w:r>
        <w:t>of</w:t>
      </w:r>
      <w:r>
        <w:rPr>
          <w:spacing w:val="-3"/>
        </w:rPr>
        <w:t xml:space="preserve"> </w:t>
      </w:r>
      <w:r>
        <w:t>this</w:t>
      </w:r>
      <w:r>
        <w:rPr>
          <w:spacing w:val="-4"/>
        </w:rPr>
        <w:t xml:space="preserve"> </w:t>
      </w:r>
      <w:r>
        <w:t>Article.</w:t>
      </w:r>
    </w:p>
    <w:p w14:paraId="2F53694E" w14:textId="77777777" w:rsidR="00954A81" w:rsidRPr="00954A81" w:rsidRDefault="00954A81" w:rsidP="00954A81">
      <w:pPr>
        <w:pStyle w:val="BodyText"/>
        <w:ind w:left="2606" w:right="187"/>
        <w:rPr>
          <w:sz w:val="17"/>
          <w:szCs w:val="17"/>
        </w:rPr>
      </w:pPr>
    </w:p>
    <w:p w14:paraId="07B69704" w14:textId="77777777" w:rsidR="00500D5E" w:rsidRDefault="00B06B53" w:rsidP="00954A81">
      <w:pPr>
        <w:pStyle w:val="BodyText"/>
        <w:spacing w:line="274" w:lineRule="exact"/>
        <w:ind w:left="2600" w:right="180"/>
      </w:pPr>
      <w:r>
        <w:t>The</w:t>
      </w:r>
      <w:r>
        <w:rPr>
          <w:spacing w:val="-6"/>
        </w:rPr>
        <w:t xml:space="preserve"> </w:t>
      </w:r>
      <w:r>
        <w:t>vacancies</w:t>
      </w:r>
      <w:r>
        <w:rPr>
          <w:spacing w:val="-5"/>
        </w:rPr>
        <w:t xml:space="preserve"> </w:t>
      </w:r>
      <w:r>
        <w:t>to</w:t>
      </w:r>
      <w:r>
        <w:rPr>
          <w:spacing w:val="-5"/>
        </w:rPr>
        <w:t xml:space="preserve"> </w:t>
      </w:r>
      <w:r>
        <w:t>be</w:t>
      </w:r>
      <w:r>
        <w:rPr>
          <w:spacing w:val="-5"/>
        </w:rPr>
        <w:t xml:space="preserve"> </w:t>
      </w:r>
      <w:r>
        <w:t>filled</w:t>
      </w:r>
      <w:r>
        <w:rPr>
          <w:spacing w:val="-5"/>
        </w:rPr>
        <w:t xml:space="preserve"> </w:t>
      </w:r>
      <w:r>
        <w:t>hereunder</w:t>
      </w:r>
      <w:r>
        <w:rPr>
          <w:spacing w:val="-6"/>
        </w:rPr>
        <w:t xml:space="preserve"> </w:t>
      </w:r>
      <w:r>
        <w:t>are</w:t>
      </w:r>
      <w:r>
        <w:rPr>
          <w:spacing w:val="-5"/>
        </w:rPr>
        <w:t xml:space="preserve"> </w:t>
      </w:r>
      <w:r>
        <w:t>vacancies</w:t>
      </w:r>
      <w:r>
        <w:rPr>
          <w:spacing w:val="-5"/>
        </w:rPr>
        <w:t xml:space="preserve"> </w:t>
      </w:r>
      <w:r>
        <w:t>caused by:</w:t>
      </w:r>
    </w:p>
    <w:p w14:paraId="02CC3A97" w14:textId="77777777" w:rsidR="00500D5E" w:rsidRPr="00954A81" w:rsidRDefault="00500D5E">
      <w:pPr>
        <w:spacing w:before="9"/>
        <w:rPr>
          <w:rFonts w:ascii="Times New Roman" w:eastAsia="Times New Roman" w:hAnsi="Times New Roman" w:cs="Times New Roman"/>
          <w:sz w:val="17"/>
          <w:szCs w:val="17"/>
        </w:rPr>
      </w:pPr>
    </w:p>
    <w:p w14:paraId="6FF066EE" w14:textId="77777777" w:rsidR="00500D5E" w:rsidRDefault="00B06B53" w:rsidP="004829EF">
      <w:pPr>
        <w:pStyle w:val="BodyText"/>
        <w:numPr>
          <w:ilvl w:val="0"/>
          <w:numId w:val="26"/>
        </w:numPr>
        <w:tabs>
          <w:tab w:val="left" w:pos="3320"/>
        </w:tabs>
      </w:pPr>
      <w:r>
        <w:rPr>
          <w:u w:val="single" w:color="000000"/>
        </w:rPr>
        <w:t>Leave</w:t>
      </w:r>
      <w:r>
        <w:rPr>
          <w:spacing w:val="-6"/>
          <w:u w:val="single" w:color="000000"/>
        </w:rPr>
        <w:t xml:space="preserve"> </w:t>
      </w:r>
      <w:r>
        <w:rPr>
          <w:u w:val="single" w:color="000000"/>
        </w:rPr>
        <w:t>of</w:t>
      </w:r>
      <w:r>
        <w:rPr>
          <w:spacing w:val="-5"/>
          <w:u w:val="single" w:color="000000"/>
        </w:rPr>
        <w:t xml:space="preserve"> </w:t>
      </w:r>
      <w:r>
        <w:rPr>
          <w:u w:val="single" w:color="000000"/>
        </w:rPr>
        <w:t>Absence</w:t>
      </w:r>
    </w:p>
    <w:p w14:paraId="74A99B84" w14:textId="77777777" w:rsidR="00500D5E" w:rsidRDefault="00B06B53" w:rsidP="00954A81">
      <w:pPr>
        <w:pStyle w:val="BodyText"/>
        <w:spacing w:before="3" w:line="239" w:lineRule="auto"/>
        <w:ind w:left="3320" w:right="180"/>
      </w:pPr>
      <w:r>
        <w:t>Vacancies</w:t>
      </w:r>
      <w:r>
        <w:rPr>
          <w:spacing w:val="-4"/>
        </w:rPr>
        <w:t xml:space="preserve"> </w:t>
      </w:r>
      <w:r>
        <w:t>created</w:t>
      </w:r>
      <w:r>
        <w:rPr>
          <w:spacing w:val="-4"/>
        </w:rPr>
        <w:t xml:space="preserve"> </w:t>
      </w:r>
      <w:r>
        <w:t>by</w:t>
      </w:r>
      <w:r>
        <w:rPr>
          <w:spacing w:val="-3"/>
        </w:rPr>
        <w:t xml:space="preserve"> </w:t>
      </w:r>
      <w:r>
        <w:t>a</w:t>
      </w:r>
      <w:r>
        <w:rPr>
          <w:spacing w:val="-4"/>
        </w:rPr>
        <w:t xml:space="preserve"> </w:t>
      </w:r>
      <w:r>
        <w:t>leave</w:t>
      </w:r>
      <w:r>
        <w:rPr>
          <w:spacing w:val="-3"/>
        </w:rPr>
        <w:t xml:space="preserve"> </w:t>
      </w:r>
      <w:r>
        <w:t>of</w:t>
      </w:r>
      <w:r>
        <w:rPr>
          <w:spacing w:val="-4"/>
        </w:rPr>
        <w:t xml:space="preserve"> </w:t>
      </w:r>
      <w:r>
        <w:t>absence</w:t>
      </w:r>
      <w:r>
        <w:rPr>
          <w:spacing w:val="-4"/>
        </w:rPr>
        <w:t xml:space="preserve"> </w:t>
      </w:r>
      <w:r>
        <w:t>granted</w:t>
      </w:r>
      <w:r>
        <w:rPr>
          <w:spacing w:val="-3"/>
        </w:rPr>
        <w:t xml:space="preserve"> </w:t>
      </w:r>
      <w:r>
        <w:t>to</w:t>
      </w:r>
      <w:r>
        <w:rPr>
          <w:spacing w:val="-4"/>
        </w:rPr>
        <w:t xml:space="preserve"> </w:t>
      </w:r>
      <w:r>
        <w:t>a</w:t>
      </w:r>
      <w:r>
        <w:rPr>
          <w:w w:val="99"/>
        </w:rPr>
        <w:t xml:space="preserve"> </w:t>
      </w:r>
      <w:r>
        <w:t>full-time</w:t>
      </w:r>
      <w:r>
        <w:rPr>
          <w:spacing w:val="-6"/>
        </w:rPr>
        <w:t xml:space="preserve"> </w:t>
      </w:r>
      <w:r>
        <w:t>bargaining</w:t>
      </w:r>
      <w:r>
        <w:rPr>
          <w:spacing w:val="-6"/>
        </w:rPr>
        <w:t xml:space="preserve"> </w:t>
      </w:r>
      <w:r>
        <w:t>unit</w:t>
      </w:r>
      <w:r>
        <w:rPr>
          <w:spacing w:val="-6"/>
        </w:rPr>
        <w:t xml:space="preserve"> </w:t>
      </w:r>
      <w:r>
        <w:t>member,</w:t>
      </w:r>
      <w:r>
        <w:rPr>
          <w:spacing w:val="-6"/>
        </w:rPr>
        <w:t xml:space="preserve"> </w:t>
      </w:r>
      <w:r>
        <w:t>with</w:t>
      </w:r>
      <w:r>
        <w:rPr>
          <w:spacing w:val="-6"/>
        </w:rPr>
        <w:t xml:space="preserve"> </w:t>
      </w:r>
      <w:r>
        <w:t>such temporary</w:t>
      </w:r>
      <w:r>
        <w:rPr>
          <w:spacing w:val="-5"/>
        </w:rPr>
        <w:t xml:space="preserve"> </w:t>
      </w:r>
      <w:r>
        <w:t>appointment</w:t>
      </w:r>
      <w:r>
        <w:rPr>
          <w:spacing w:val="-4"/>
        </w:rPr>
        <w:t xml:space="preserve"> </w:t>
      </w:r>
      <w:r>
        <w:t>to</w:t>
      </w:r>
      <w:r>
        <w:rPr>
          <w:spacing w:val="-4"/>
        </w:rPr>
        <w:t xml:space="preserve"> </w:t>
      </w:r>
      <w:r>
        <w:t>be</w:t>
      </w:r>
      <w:r>
        <w:rPr>
          <w:spacing w:val="-4"/>
        </w:rPr>
        <w:t xml:space="preserve"> </w:t>
      </w:r>
      <w:r>
        <w:t>for</w:t>
      </w:r>
      <w:r>
        <w:rPr>
          <w:spacing w:val="-4"/>
        </w:rPr>
        <w:t xml:space="preserve"> </w:t>
      </w:r>
      <w:r>
        <w:t>no</w:t>
      </w:r>
      <w:r>
        <w:rPr>
          <w:spacing w:val="-5"/>
        </w:rPr>
        <w:t xml:space="preserve"> </w:t>
      </w:r>
      <w:r>
        <w:t>more</w:t>
      </w:r>
      <w:r>
        <w:rPr>
          <w:spacing w:val="-4"/>
        </w:rPr>
        <w:t xml:space="preserve"> </w:t>
      </w:r>
      <w:r>
        <w:t>than</w:t>
      </w:r>
      <w:r>
        <w:rPr>
          <w:spacing w:val="-4"/>
        </w:rPr>
        <w:t xml:space="preserve"> </w:t>
      </w:r>
      <w:r>
        <w:t>the</w:t>
      </w:r>
      <w:r>
        <w:rPr>
          <w:w w:val="99"/>
        </w:rPr>
        <w:t xml:space="preserve"> </w:t>
      </w:r>
      <w:r>
        <w:t>duration</w:t>
      </w:r>
      <w:r>
        <w:rPr>
          <w:spacing w:val="-4"/>
        </w:rPr>
        <w:t xml:space="preserve"> </w:t>
      </w:r>
      <w:r>
        <w:t>of</w:t>
      </w:r>
      <w:r>
        <w:rPr>
          <w:spacing w:val="-4"/>
        </w:rPr>
        <w:t xml:space="preserve"> </w:t>
      </w:r>
      <w:r>
        <w:t>the</w:t>
      </w:r>
      <w:r>
        <w:rPr>
          <w:spacing w:val="-4"/>
        </w:rPr>
        <w:t xml:space="preserve"> </w:t>
      </w:r>
      <w:r>
        <w:t>leave</w:t>
      </w:r>
      <w:r>
        <w:rPr>
          <w:spacing w:val="-4"/>
        </w:rPr>
        <w:t xml:space="preserve"> </w:t>
      </w:r>
      <w:r>
        <w:t>of</w:t>
      </w:r>
      <w:r>
        <w:rPr>
          <w:spacing w:val="-4"/>
        </w:rPr>
        <w:t xml:space="preserve"> </w:t>
      </w:r>
      <w:r>
        <w:t>absence;</w:t>
      </w:r>
    </w:p>
    <w:p w14:paraId="29C00CD1" w14:textId="77777777" w:rsidR="00500D5E" w:rsidRPr="00954A81" w:rsidRDefault="00500D5E">
      <w:pPr>
        <w:rPr>
          <w:rFonts w:ascii="Times New Roman" w:eastAsia="Times New Roman" w:hAnsi="Times New Roman" w:cs="Times New Roman"/>
          <w:sz w:val="17"/>
          <w:szCs w:val="17"/>
        </w:rPr>
      </w:pPr>
    </w:p>
    <w:p w14:paraId="47B87D20" w14:textId="77777777" w:rsidR="00500D5E" w:rsidRDefault="00B06B53" w:rsidP="004829EF">
      <w:pPr>
        <w:pStyle w:val="BodyText"/>
        <w:numPr>
          <w:ilvl w:val="0"/>
          <w:numId w:val="26"/>
        </w:numPr>
        <w:tabs>
          <w:tab w:val="left" w:pos="3320"/>
        </w:tabs>
      </w:pPr>
      <w:r>
        <w:rPr>
          <w:u w:val="single" w:color="000000"/>
        </w:rPr>
        <w:t>Disability,</w:t>
      </w:r>
      <w:r>
        <w:rPr>
          <w:spacing w:val="-6"/>
          <w:u w:val="single" w:color="000000"/>
        </w:rPr>
        <w:t xml:space="preserve"> </w:t>
      </w:r>
      <w:r>
        <w:rPr>
          <w:u w:val="single" w:color="000000"/>
        </w:rPr>
        <w:t>Death,</w:t>
      </w:r>
      <w:r>
        <w:rPr>
          <w:spacing w:val="-6"/>
          <w:u w:val="single" w:color="000000"/>
        </w:rPr>
        <w:t xml:space="preserve"> </w:t>
      </w:r>
      <w:r>
        <w:rPr>
          <w:u w:val="single" w:color="000000"/>
        </w:rPr>
        <w:t>or</w:t>
      </w:r>
      <w:r>
        <w:rPr>
          <w:spacing w:val="-5"/>
          <w:u w:val="single" w:color="000000"/>
        </w:rPr>
        <w:t xml:space="preserve"> </w:t>
      </w:r>
      <w:r>
        <w:rPr>
          <w:u w:val="single" w:color="000000"/>
        </w:rPr>
        <w:t>Resignation</w:t>
      </w:r>
    </w:p>
    <w:p w14:paraId="0BA50E3E" w14:textId="63B301C6" w:rsidR="00500D5E" w:rsidRDefault="00B06B53" w:rsidP="00954A81">
      <w:pPr>
        <w:pStyle w:val="BodyText"/>
        <w:spacing w:before="2"/>
        <w:ind w:left="3320"/>
      </w:pPr>
      <w:r>
        <w:t>Vacancies</w:t>
      </w:r>
      <w:r>
        <w:rPr>
          <w:spacing w:val="-5"/>
        </w:rPr>
        <w:t xml:space="preserve"> </w:t>
      </w:r>
      <w:r>
        <w:t>created</w:t>
      </w:r>
      <w:r>
        <w:rPr>
          <w:spacing w:val="-4"/>
        </w:rPr>
        <w:t xml:space="preserve"> </w:t>
      </w:r>
      <w:r>
        <w:t>by</w:t>
      </w:r>
      <w:r>
        <w:rPr>
          <w:spacing w:val="-5"/>
        </w:rPr>
        <w:t xml:space="preserve"> </w:t>
      </w:r>
      <w:r>
        <w:t>the</w:t>
      </w:r>
      <w:r>
        <w:rPr>
          <w:spacing w:val="-4"/>
        </w:rPr>
        <w:t xml:space="preserve"> </w:t>
      </w:r>
      <w:r>
        <w:t>disability,</w:t>
      </w:r>
      <w:r>
        <w:rPr>
          <w:spacing w:val="-5"/>
        </w:rPr>
        <w:t xml:space="preserve"> </w:t>
      </w:r>
      <w:r>
        <w:t>death,</w:t>
      </w:r>
      <w:r>
        <w:rPr>
          <w:spacing w:val="-4"/>
        </w:rPr>
        <w:t xml:space="preserve"> </w:t>
      </w:r>
      <w:r>
        <w:t>or resignation</w:t>
      </w:r>
      <w:r>
        <w:rPr>
          <w:spacing w:val="-6"/>
        </w:rPr>
        <w:t xml:space="preserve"> </w:t>
      </w:r>
      <w:r>
        <w:t>of</w:t>
      </w:r>
      <w:r>
        <w:rPr>
          <w:spacing w:val="-6"/>
        </w:rPr>
        <w:t xml:space="preserve"> </w:t>
      </w:r>
      <w:r>
        <w:t>a</w:t>
      </w:r>
      <w:r>
        <w:rPr>
          <w:spacing w:val="-5"/>
        </w:rPr>
        <w:t xml:space="preserve"> </w:t>
      </w:r>
      <w:r>
        <w:t>full-time</w:t>
      </w:r>
      <w:r>
        <w:rPr>
          <w:spacing w:val="-6"/>
        </w:rPr>
        <w:t xml:space="preserve"> </w:t>
      </w:r>
      <w:r>
        <w:t>bargaining</w:t>
      </w:r>
      <w:r>
        <w:rPr>
          <w:spacing w:val="-6"/>
        </w:rPr>
        <w:t xml:space="preserve"> </w:t>
      </w:r>
      <w:r>
        <w:t>unit</w:t>
      </w:r>
      <w:r>
        <w:rPr>
          <w:spacing w:val="-5"/>
        </w:rPr>
        <w:t xml:space="preserve"> </w:t>
      </w:r>
      <w:r>
        <w:t>member, when</w:t>
      </w:r>
      <w:r>
        <w:rPr>
          <w:spacing w:val="-3"/>
        </w:rPr>
        <w:t xml:space="preserve"> </w:t>
      </w:r>
      <w:r>
        <w:t>such</w:t>
      </w:r>
      <w:r>
        <w:rPr>
          <w:spacing w:val="-4"/>
        </w:rPr>
        <w:t xml:space="preserve"> </w:t>
      </w:r>
      <w:r>
        <w:t>vacancy</w:t>
      </w:r>
      <w:r>
        <w:rPr>
          <w:spacing w:val="-3"/>
        </w:rPr>
        <w:t xml:space="preserve"> </w:t>
      </w:r>
      <w:r>
        <w:t>occurs</w:t>
      </w:r>
      <w:r>
        <w:rPr>
          <w:spacing w:val="-3"/>
        </w:rPr>
        <w:t xml:space="preserve"> </w:t>
      </w:r>
      <w:r>
        <w:t>less</w:t>
      </w:r>
      <w:r>
        <w:rPr>
          <w:spacing w:val="-3"/>
        </w:rPr>
        <w:t xml:space="preserve"> </w:t>
      </w:r>
      <w:r>
        <w:t>than</w:t>
      </w:r>
      <w:r>
        <w:rPr>
          <w:spacing w:val="-3"/>
        </w:rPr>
        <w:t xml:space="preserve"> </w:t>
      </w:r>
      <w:r>
        <w:t>120</w:t>
      </w:r>
      <w:r>
        <w:rPr>
          <w:spacing w:val="-3"/>
        </w:rPr>
        <w:t xml:space="preserve"> </w:t>
      </w:r>
      <w:r>
        <w:t>days</w:t>
      </w:r>
      <w:r>
        <w:rPr>
          <w:spacing w:val="-3"/>
        </w:rPr>
        <w:t xml:space="preserve"> </w:t>
      </w:r>
      <w:r w:rsidR="00991C87">
        <w:t xml:space="preserve">prior </w:t>
      </w:r>
      <w:r>
        <w:t>to</w:t>
      </w:r>
      <w:r>
        <w:rPr>
          <w:spacing w:val="-4"/>
        </w:rPr>
        <w:t xml:space="preserve"> </w:t>
      </w:r>
      <w:r>
        <w:t>the</w:t>
      </w:r>
      <w:r>
        <w:rPr>
          <w:spacing w:val="-4"/>
        </w:rPr>
        <w:t xml:space="preserve"> </w:t>
      </w:r>
      <w:r>
        <w:t>first</w:t>
      </w:r>
      <w:r>
        <w:rPr>
          <w:spacing w:val="-4"/>
        </w:rPr>
        <w:t xml:space="preserve"> </w:t>
      </w:r>
      <w:r>
        <w:t>official</w:t>
      </w:r>
      <w:r>
        <w:rPr>
          <w:spacing w:val="-4"/>
        </w:rPr>
        <w:t xml:space="preserve"> </w:t>
      </w:r>
      <w:r>
        <w:t>practice</w:t>
      </w:r>
      <w:r>
        <w:rPr>
          <w:spacing w:val="-4"/>
        </w:rPr>
        <w:t xml:space="preserve"> </w:t>
      </w:r>
      <w:r>
        <w:t>of</w:t>
      </w:r>
      <w:r>
        <w:rPr>
          <w:spacing w:val="-4"/>
        </w:rPr>
        <w:t xml:space="preserve"> </w:t>
      </w:r>
      <w:r>
        <w:t>the</w:t>
      </w:r>
      <w:r>
        <w:rPr>
          <w:spacing w:val="-4"/>
        </w:rPr>
        <w:t xml:space="preserve"> </w:t>
      </w:r>
      <w:r>
        <w:t>appropriate</w:t>
      </w:r>
      <w:r>
        <w:rPr>
          <w:spacing w:val="-4"/>
        </w:rPr>
        <w:t xml:space="preserve"> </w:t>
      </w:r>
      <w:r>
        <w:t>sport</w:t>
      </w:r>
      <w:r>
        <w:rPr>
          <w:spacing w:val="-4"/>
        </w:rPr>
        <w:t xml:space="preserve"> </w:t>
      </w:r>
      <w:r>
        <w:t>as defined</w:t>
      </w:r>
      <w:r>
        <w:rPr>
          <w:spacing w:val="-4"/>
        </w:rPr>
        <w:t xml:space="preserve"> </w:t>
      </w:r>
      <w:r>
        <w:t>by</w:t>
      </w:r>
      <w:r>
        <w:rPr>
          <w:spacing w:val="-3"/>
        </w:rPr>
        <w:t xml:space="preserve"> </w:t>
      </w:r>
      <w:r>
        <w:t>the</w:t>
      </w:r>
      <w:r>
        <w:rPr>
          <w:spacing w:val="-3"/>
        </w:rPr>
        <w:t xml:space="preserve"> </w:t>
      </w:r>
      <w:r>
        <w:t>NCAA,</w:t>
      </w:r>
      <w:r>
        <w:rPr>
          <w:spacing w:val="-4"/>
        </w:rPr>
        <w:t xml:space="preserve"> </w:t>
      </w:r>
      <w:r>
        <w:t>with</w:t>
      </w:r>
      <w:r>
        <w:rPr>
          <w:spacing w:val="-3"/>
        </w:rPr>
        <w:t xml:space="preserve"> </w:t>
      </w:r>
      <w:r>
        <w:t>such</w:t>
      </w:r>
      <w:r>
        <w:rPr>
          <w:spacing w:val="-3"/>
        </w:rPr>
        <w:t xml:space="preserve"> </w:t>
      </w:r>
      <w:r>
        <w:t>temporary appointment</w:t>
      </w:r>
      <w:r>
        <w:rPr>
          <w:spacing w:val="-4"/>
        </w:rPr>
        <w:t xml:space="preserve"> </w:t>
      </w:r>
      <w:r>
        <w:t>to</w:t>
      </w:r>
      <w:r>
        <w:rPr>
          <w:spacing w:val="-4"/>
        </w:rPr>
        <w:t xml:space="preserve"> </w:t>
      </w:r>
      <w:r>
        <w:t>be</w:t>
      </w:r>
      <w:r>
        <w:rPr>
          <w:spacing w:val="-3"/>
        </w:rPr>
        <w:t xml:space="preserve"> </w:t>
      </w:r>
      <w:r>
        <w:t>limited</w:t>
      </w:r>
      <w:r>
        <w:rPr>
          <w:spacing w:val="-4"/>
        </w:rPr>
        <w:t xml:space="preserve"> </w:t>
      </w:r>
      <w:r>
        <w:t>to</w:t>
      </w:r>
      <w:r>
        <w:rPr>
          <w:spacing w:val="-3"/>
        </w:rPr>
        <w:t xml:space="preserve"> </w:t>
      </w:r>
      <w:r>
        <w:t>one</w:t>
      </w:r>
      <w:r>
        <w:rPr>
          <w:spacing w:val="-4"/>
        </w:rPr>
        <w:t xml:space="preserve"> </w:t>
      </w:r>
      <w:r>
        <w:t>(1)</w:t>
      </w:r>
      <w:r>
        <w:rPr>
          <w:spacing w:val="-3"/>
        </w:rPr>
        <w:t xml:space="preserve"> </w:t>
      </w:r>
      <w:r>
        <w:t>full</w:t>
      </w:r>
      <w:r>
        <w:rPr>
          <w:spacing w:val="-4"/>
        </w:rPr>
        <w:t xml:space="preserve"> </w:t>
      </w:r>
      <w:r>
        <w:t>year,</w:t>
      </w:r>
      <w:r>
        <w:rPr>
          <w:spacing w:val="-3"/>
        </w:rPr>
        <w:t xml:space="preserve"> </w:t>
      </w:r>
      <w:r>
        <w:t>with any</w:t>
      </w:r>
      <w:r>
        <w:rPr>
          <w:spacing w:val="-5"/>
        </w:rPr>
        <w:t xml:space="preserve"> </w:t>
      </w:r>
      <w:r>
        <w:t>subsequent</w:t>
      </w:r>
      <w:r>
        <w:rPr>
          <w:spacing w:val="-4"/>
        </w:rPr>
        <w:t xml:space="preserve"> </w:t>
      </w:r>
      <w:r>
        <w:t>appointment</w:t>
      </w:r>
      <w:r>
        <w:rPr>
          <w:spacing w:val="-5"/>
        </w:rPr>
        <w:t xml:space="preserve"> </w:t>
      </w:r>
      <w:r>
        <w:t>of</w:t>
      </w:r>
      <w:r>
        <w:rPr>
          <w:spacing w:val="-4"/>
        </w:rPr>
        <w:t xml:space="preserve"> </w:t>
      </w:r>
      <w:r>
        <w:t>such</w:t>
      </w:r>
      <w:r>
        <w:rPr>
          <w:spacing w:val="-4"/>
        </w:rPr>
        <w:t xml:space="preserve"> </w:t>
      </w:r>
      <w:r>
        <w:t>individual</w:t>
      </w:r>
      <w:r>
        <w:rPr>
          <w:spacing w:val="-5"/>
        </w:rPr>
        <w:t xml:space="preserve"> </w:t>
      </w:r>
      <w:r>
        <w:t>to</w:t>
      </w:r>
      <w:r>
        <w:rPr>
          <w:spacing w:val="-4"/>
        </w:rPr>
        <w:t xml:space="preserve"> </w:t>
      </w:r>
      <w:r>
        <w:t>be</w:t>
      </w:r>
      <w:r>
        <w:rPr>
          <w:w w:val="99"/>
        </w:rPr>
        <w:t xml:space="preserve"> </w:t>
      </w:r>
      <w:r>
        <w:t>a</w:t>
      </w:r>
      <w:r>
        <w:rPr>
          <w:spacing w:val="-6"/>
        </w:rPr>
        <w:t xml:space="preserve"> </w:t>
      </w:r>
      <w:r>
        <w:t>regular</w:t>
      </w:r>
      <w:r>
        <w:rPr>
          <w:spacing w:val="-6"/>
        </w:rPr>
        <w:t xml:space="preserve"> </w:t>
      </w:r>
      <w:r>
        <w:t>appointment</w:t>
      </w:r>
      <w:r>
        <w:rPr>
          <w:spacing w:val="-6"/>
        </w:rPr>
        <w:t xml:space="preserve"> </w:t>
      </w:r>
      <w:r>
        <w:t>following</w:t>
      </w:r>
      <w:r>
        <w:rPr>
          <w:spacing w:val="-6"/>
        </w:rPr>
        <w:t xml:space="preserve"> </w:t>
      </w:r>
      <w:r>
        <w:t>the</w:t>
      </w:r>
      <w:r>
        <w:rPr>
          <w:spacing w:val="-6"/>
        </w:rPr>
        <w:t xml:space="preserve"> </w:t>
      </w:r>
      <w:r>
        <w:t>other</w:t>
      </w:r>
      <w:r>
        <w:rPr>
          <w:spacing w:val="-6"/>
        </w:rPr>
        <w:t xml:space="preserve"> </w:t>
      </w:r>
      <w:r>
        <w:t>provisions of</w:t>
      </w:r>
      <w:r>
        <w:rPr>
          <w:spacing w:val="-5"/>
        </w:rPr>
        <w:t xml:space="preserve"> </w:t>
      </w:r>
      <w:r>
        <w:t>this</w:t>
      </w:r>
      <w:r>
        <w:rPr>
          <w:spacing w:val="-4"/>
        </w:rPr>
        <w:t xml:space="preserve"> </w:t>
      </w:r>
      <w:r>
        <w:t>Article;</w:t>
      </w:r>
    </w:p>
    <w:p w14:paraId="56201D4A" w14:textId="77777777" w:rsidR="00500D5E" w:rsidRPr="00954A81" w:rsidRDefault="00500D5E">
      <w:pPr>
        <w:rPr>
          <w:rFonts w:ascii="Times New Roman" w:eastAsia="Times New Roman" w:hAnsi="Times New Roman" w:cs="Times New Roman"/>
          <w:sz w:val="17"/>
          <w:szCs w:val="17"/>
        </w:rPr>
      </w:pPr>
    </w:p>
    <w:p w14:paraId="291085A3" w14:textId="77777777" w:rsidR="00500D5E" w:rsidRDefault="00B06B53" w:rsidP="004829EF">
      <w:pPr>
        <w:pStyle w:val="BodyText"/>
        <w:numPr>
          <w:ilvl w:val="0"/>
          <w:numId w:val="26"/>
        </w:numPr>
        <w:tabs>
          <w:tab w:val="left" w:pos="3320"/>
        </w:tabs>
        <w:spacing w:line="275" w:lineRule="exact"/>
      </w:pPr>
      <w:r>
        <w:rPr>
          <w:u w:val="single" w:color="000000"/>
        </w:rPr>
        <w:t>Inability</w:t>
      </w:r>
      <w:r>
        <w:rPr>
          <w:spacing w:val="-5"/>
          <w:u w:val="single" w:color="000000"/>
        </w:rPr>
        <w:t xml:space="preserve"> </w:t>
      </w:r>
      <w:r>
        <w:rPr>
          <w:u w:val="single" w:color="000000"/>
        </w:rPr>
        <w:t>to</w:t>
      </w:r>
      <w:r>
        <w:rPr>
          <w:spacing w:val="-4"/>
          <w:u w:val="single" w:color="000000"/>
        </w:rPr>
        <w:t xml:space="preserve"> </w:t>
      </w:r>
      <w:r>
        <w:rPr>
          <w:u w:val="single" w:color="000000"/>
        </w:rPr>
        <w:t>Fill</w:t>
      </w:r>
      <w:r>
        <w:rPr>
          <w:spacing w:val="-4"/>
          <w:u w:val="single" w:color="000000"/>
        </w:rPr>
        <w:t xml:space="preserve"> </w:t>
      </w:r>
      <w:r>
        <w:rPr>
          <w:u w:val="single" w:color="000000"/>
        </w:rPr>
        <w:t>a</w:t>
      </w:r>
      <w:r>
        <w:rPr>
          <w:spacing w:val="-4"/>
          <w:u w:val="single" w:color="000000"/>
        </w:rPr>
        <w:t xml:space="preserve"> </w:t>
      </w:r>
      <w:r>
        <w:rPr>
          <w:u w:val="single" w:color="000000"/>
        </w:rPr>
        <w:t>Vacancy</w:t>
      </w:r>
    </w:p>
    <w:p w14:paraId="79E38B50" w14:textId="4ED39885" w:rsidR="00500D5E" w:rsidRDefault="00B06B53" w:rsidP="00954A81">
      <w:pPr>
        <w:pStyle w:val="BodyText"/>
        <w:ind w:left="3320" w:right="90"/>
      </w:pPr>
      <w:r>
        <w:t>In</w:t>
      </w:r>
      <w:r>
        <w:rPr>
          <w:spacing w:val="-4"/>
        </w:rPr>
        <w:t xml:space="preserve"> </w:t>
      </w:r>
      <w:r>
        <w:t>the</w:t>
      </w:r>
      <w:r>
        <w:rPr>
          <w:spacing w:val="-4"/>
        </w:rPr>
        <w:t xml:space="preserve"> </w:t>
      </w:r>
      <w:r>
        <w:t>event</w:t>
      </w:r>
      <w:r>
        <w:rPr>
          <w:spacing w:val="-4"/>
        </w:rPr>
        <w:t xml:space="preserve"> </w:t>
      </w:r>
      <w:r>
        <w:t>that</w:t>
      </w:r>
      <w:r>
        <w:rPr>
          <w:spacing w:val="-4"/>
        </w:rPr>
        <w:t xml:space="preserve"> </w:t>
      </w:r>
      <w:r>
        <w:t>the</w:t>
      </w:r>
      <w:r>
        <w:rPr>
          <w:spacing w:val="-4"/>
        </w:rPr>
        <w:t xml:space="preserve"> </w:t>
      </w:r>
      <w:r>
        <w:t>University,</w:t>
      </w:r>
      <w:r>
        <w:rPr>
          <w:spacing w:val="-4"/>
        </w:rPr>
        <w:t xml:space="preserve"> </w:t>
      </w:r>
      <w:r>
        <w:t>having</w:t>
      </w:r>
      <w:r>
        <w:rPr>
          <w:spacing w:val="-3"/>
        </w:rPr>
        <w:t xml:space="preserve"> </w:t>
      </w:r>
      <w:r>
        <w:t>followed</w:t>
      </w:r>
      <w:r>
        <w:rPr>
          <w:spacing w:val="-4"/>
        </w:rPr>
        <w:t xml:space="preserve"> </w:t>
      </w:r>
      <w:r>
        <w:t>the</w:t>
      </w:r>
      <w:r>
        <w:rPr>
          <w:w w:val="99"/>
        </w:rPr>
        <w:t xml:space="preserve"> </w:t>
      </w:r>
      <w:r>
        <w:t>other</w:t>
      </w:r>
      <w:r>
        <w:rPr>
          <w:spacing w:val="-4"/>
        </w:rPr>
        <w:t xml:space="preserve"> </w:t>
      </w:r>
      <w:r>
        <w:t>procedures</w:t>
      </w:r>
      <w:r>
        <w:rPr>
          <w:spacing w:val="-4"/>
        </w:rPr>
        <w:t xml:space="preserve"> </w:t>
      </w:r>
      <w:r>
        <w:t>set</w:t>
      </w:r>
      <w:r>
        <w:rPr>
          <w:spacing w:val="-4"/>
        </w:rPr>
        <w:t xml:space="preserve"> </w:t>
      </w:r>
      <w:r>
        <w:t>forth</w:t>
      </w:r>
      <w:r>
        <w:rPr>
          <w:spacing w:val="-4"/>
        </w:rPr>
        <w:t xml:space="preserve"> </w:t>
      </w:r>
      <w:r>
        <w:t>in</w:t>
      </w:r>
      <w:r>
        <w:rPr>
          <w:spacing w:val="-4"/>
        </w:rPr>
        <w:t xml:space="preserve"> </w:t>
      </w:r>
      <w:r>
        <w:t>Section</w:t>
      </w:r>
      <w:r>
        <w:rPr>
          <w:spacing w:val="-4"/>
        </w:rPr>
        <w:t xml:space="preserve"> </w:t>
      </w:r>
      <w:r>
        <w:t>B,</w:t>
      </w:r>
      <w:r>
        <w:rPr>
          <w:spacing w:val="-4"/>
        </w:rPr>
        <w:t xml:space="preserve"> </w:t>
      </w:r>
      <w:r>
        <w:t>does</w:t>
      </w:r>
      <w:r>
        <w:rPr>
          <w:spacing w:val="-3"/>
        </w:rPr>
        <w:t xml:space="preserve"> </w:t>
      </w:r>
      <w:r>
        <w:t>not</w:t>
      </w:r>
      <w:r>
        <w:rPr>
          <w:w w:val="99"/>
        </w:rPr>
        <w:t xml:space="preserve"> </w:t>
      </w:r>
      <w:r>
        <w:t>succeed</w:t>
      </w:r>
      <w:r>
        <w:rPr>
          <w:spacing w:val="-4"/>
        </w:rPr>
        <w:t xml:space="preserve"> </w:t>
      </w:r>
      <w:r>
        <w:t>in</w:t>
      </w:r>
      <w:r>
        <w:rPr>
          <w:spacing w:val="-4"/>
        </w:rPr>
        <w:t xml:space="preserve"> </w:t>
      </w:r>
      <w:r>
        <w:t>employing</w:t>
      </w:r>
      <w:r>
        <w:rPr>
          <w:spacing w:val="-4"/>
        </w:rPr>
        <w:t xml:space="preserve"> </w:t>
      </w:r>
      <w:r>
        <w:t>a</w:t>
      </w:r>
      <w:r>
        <w:rPr>
          <w:spacing w:val="-4"/>
        </w:rPr>
        <w:t xml:space="preserve"> </w:t>
      </w:r>
      <w:r>
        <w:t>person</w:t>
      </w:r>
      <w:r>
        <w:rPr>
          <w:spacing w:val="-4"/>
        </w:rPr>
        <w:t xml:space="preserve"> </w:t>
      </w:r>
      <w:r>
        <w:t>meeting</w:t>
      </w:r>
      <w:r>
        <w:rPr>
          <w:spacing w:val="-3"/>
        </w:rPr>
        <w:t xml:space="preserve"> </w:t>
      </w:r>
      <w:r>
        <w:t>the</w:t>
      </w:r>
      <w:r>
        <w:rPr>
          <w:spacing w:val="-4"/>
        </w:rPr>
        <w:t xml:space="preserve"> </w:t>
      </w:r>
      <w:r>
        <w:t>stated qualifications</w:t>
      </w:r>
      <w:r>
        <w:rPr>
          <w:spacing w:val="-5"/>
        </w:rPr>
        <w:t xml:space="preserve"> </w:t>
      </w:r>
      <w:r>
        <w:t>for</w:t>
      </w:r>
      <w:r>
        <w:rPr>
          <w:spacing w:val="-5"/>
        </w:rPr>
        <w:t xml:space="preserve"> </w:t>
      </w:r>
      <w:r>
        <w:t>the</w:t>
      </w:r>
      <w:r>
        <w:rPr>
          <w:spacing w:val="-4"/>
        </w:rPr>
        <w:t xml:space="preserve"> </w:t>
      </w:r>
      <w:r>
        <w:t>vacancy,</w:t>
      </w:r>
      <w:r>
        <w:rPr>
          <w:spacing w:val="-5"/>
        </w:rPr>
        <w:t xml:space="preserve"> </w:t>
      </w:r>
      <w:r>
        <w:t>such</w:t>
      </w:r>
      <w:r>
        <w:rPr>
          <w:spacing w:val="-5"/>
        </w:rPr>
        <w:t xml:space="preserve"> </w:t>
      </w:r>
      <w:r>
        <w:t>vacancy</w:t>
      </w:r>
      <w:r>
        <w:rPr>
          <w:spacing w:val="-4"/>
        </w:rPr>
        <w:t xml:space="preserve"> </w:t>
      </w:r>
      <w:r>
        <w:t>may</w:t>
      </w:r>
      <w:r>
        <w:rPr>
          <w:spacing w:val="-5"/>
        </w:rPr>
        <w:t xml:space="preserve"> </w:t>
      </w:r>
      <w:r>
        <w:t>be</w:t>
      </w:r>
      <w:r>
        <w:rPr>
          <w:w w:val="99"/>
        </w:rPr>
        <w:t xml:space="preserve"> </w:t>
      </w:r>
      <w:r>
        <w:t>filled</w:t>
      </w:r>
      <w:r>
        <w:rPr>
          <w:spacing w:val="-5"/>
        </w:rPr>
        <w:t xml:space="preserve"> </w:t>
      </w:r>
      <w:r>
        <w:t>by</w:t>
      </w:r>
      <w:r>
        <w:rPr>
          <w:spacing w:val="-4"/>
        </w:rPr>
        <w:t xml:space="preserve"> </w:t>
      </w:r>
      <w:r>
        <w:t>a</w:t>
      </w:r>
      <w:r>
        <w:rPr>
          <w:spacing w:val="-5"/>
        </w:rPr>
        <w:t xml:space="preserve"> </w:t>
      </w:r>
      <w:r>
        <w:t>temporary</w:t>
      </w:r>
      <w:r>
        <w:rPr>
          <w:spacing w:val="-4"/>
        </w:rPr>
        <w:t xml:space="preserve"> </w:t>
      </w:r>
      <w:r>
        <w:t>appointee.</w:t>
      </w:r>
      <w:r>
        <w:rPr>
          <w:spacing w:val="51"/>
        </w:rPr>
        <w:t xml:space="preserve"> </w:t>
      </w:r>
      <w:r>
        <w:t>Where</w:t>
      </w:r>
      <w:r>
        <w:rPr>
          <w:spacing w:val="-4"/>
        </w:rPr>
        <w:t xml:space="preserve"> </w:t>
      </w:r>
      <w:r>
        <w:t>the</w:t>
      </w:r>
      <w:r>
        <w:rPr>
          <w:w w:val="99"/>
        </w:rPr>
        <w:t xml:space="preserve"> </w:t>
      </w:r>
      <w:r>
        <w:t>appointment</w:t>
      </w:r>
      <w:r>
        <w:rPr>
          <w:spacing w:val="-4"/>
        </w:rPr>
        <w:t xml:space="preserve"> </w:t>
      </w:r>
      <w:r>
        <w:t>is</w:t>
      </w:r>
      <w:r>
        <w:rPr>
          <w:spacing w:val="-3"/>
        </w:rPr>
        <w:t xml:space="preserve"> </w:t>
      </w:r>
      <w:r>
        <w:t>made</w:t>
      </w:r>
      <w:r>
        <w:rPr>
          <w:spacing w:val="-4"/>
        </w:rPr>
        <w:t xml:space="preserve"> </w:t>
      </w:r>
      <w:r>
        <w:t>less</w:t>
      </w:r>
      <w:r>
        <w:rPr>
          <w:spacing w:val="-3"/>
        </w:rPr>
        <w:t xml:space="preserve"> </w:t>
      </w:r>
      <w:r>
        <w:t>than</w:t>
      </w:r>
      <w:r>
        <w:rPr>
          <w:spacing w:val="-4"/>
        </w:rPr>
        <w:t xml:space="preserve"> </w:t>
      </w:r>
      <w:r>
        <w:t>120</w:t>
      </w:r>
      <w:r>
        <w:rPr>
          <w:spacing w:val="-3"/>
        </w:rPr>
        <w:t xml:space="preserve"> </w:t>
      </w:r>
      <w:r>
        <w:t>days</w:t>
      </w:r>
      <w:r>
        <w:rPr>
          <w:spacing w:val="-4"/>
        </w:rPr>
        <w:t xml:space="preserve"> </w:t>
      </w:r>
      <w:r>
        <w:t>prior</w:t>
      </w:r>
      <w:r>
        <w:rPr>
          <w:spacing w:val="-3"/>
        </w:rPr>
        <w:t xml:space="preserve"> </w:t>
      </w:r>
      <w:r>
        <w:t>to</w:t>
      </w:r>
      <w:r>
        <w:rPr>
          <w:spacing w:val="-4"/>
        </w:rPr>
        <w:t xml:space="preserve"> </w:t>
      </w:r>
      <w:r>
        <w:t>the</w:t>
      </w:r>
      <w:r>
        <w:rPr>
          <w:w w:val="99"/>
        </w:rPr>
        <w:t xml:space="preserve"> </w:t>
      </w:r>
      <w:r>
        <w:t>first</w:t>
      </w:r>
      <w:r>
        <w:rPr>
          <w:spacing w:val="-5"/>
        </w:rPr>
        <w:t xml:space="preserve"> </w:t>
      </w:r>
      <w:r>
        <w:t>official</w:t>
      </w:r>
      <w:r>
        <w:rPr>
          <w:spacing w:val="-5"/>
        </w:rPr>
        <w:t xml:space="preserve"> </w:t>
      </w:r>
      <w:r>
        <w:t>practice</w:t>
      </w:r>
      <w:r>
        <w:rPr>
          <w:spacing w:val="-4"/>
        </w:rPr>
        <w:t xml:space="preserve"> </w:t>
      </w:r>
      <w:r>
        <w:t>of</w:t>
      </w:r>
      <w:r>
        <w:rPr>
          <w:spacing w:val="-5"/>
        </w:rPr>
        <w:t xml:space="preserve"> </w:t>
      </w:r>
      <w:r>
        <w:t>the</w:t>
      </w:r>
      <w:r>
        <w:rPr>
          <w:spacing w:val="-4"/>
        </w:rPr>
        <w:t xml:space="preserve"> </w:t>
      </w:r>
      <w:r>
        <w:t>appropriate</w:t>
      </w:r>
      <w:r>
        <w:rPr>
          <w:spacing w:val="-5"/>
        </w:rPr>
        <w:t xml:space="preserve"> </w:t>
      </w:r>
      <w:r>
        <w:t>sport</w:t>
      </w:r>
      <w:r>
        <w:rPr>
          <w:spacing w:val="-4"/>
        </w:rPr>
        <w:t xml:space="preserve"> </w:t>
      </w:r>
      <w:r>
        <w:t>as defined</w:t>
      </w:r>
      <w:r>
        <w:rPr>
          <w:spacing w:val="-6"/>
        </w:rPr>
        <w:t xml:space="preserve"> </w:t>
      </w:r>
      <w:r>
        <w:t>by</w:t>
      </w:r>
      <w:r>
        <w:rPr>
          <w:spacing w:val="-5"/>
        </w:rPr>
        <w:t xml:space="preserve"> </w:t>
      </w:r>
      <w:r>
        <w:t>the</w:t>
      </w:r>
      <w:r>
        <w:rPr>
          <w:spacing w:val="-5"/>
        </w:rPr>
        <w:t xml:space="preserve"> </w:t>
      </w:r>
      <w:r>
        <w:t>NCAA,</w:t>
      </w:r>
      <w:r>
        <w:rPr>
          <w:spacing w:val="-5"/>
        </w:rPr>
        <w:t xml:space="preserve"> </w:t>
      </w:r>
      <w:r>
        <w:t>the</w:t>
      </w:r>
      <w:r>
        <w:rPr>
          <w:spacing w:val="-5"/>
        </w:rPr>
        <w:t xml:space="preserve"> </w:t>
      </w:r>
      <w:r>
        <w:t>temporary</w:t>
      </w:r>
      <w:r>
        <w:rPr>
          <w:spacing w:val="-5"/>
        </w:rPr>
        <w:t xml:space="preserve"> </w:t>
      </w:r>
      <w:r>
        <w:t>appointment</w:t>
      </w:r>
      <w:r>
        <w:rPr>
          <w:w w:val="99"/>
        </w:rPr>
        <w:t xml:space="preserve"> </w:t>
      </w:r>
      <w:r>
        <w:t>shall</w:t>
      </w:r>
      <w:r>
        <w:rPr>
          <w:spacing w:val="-3"/>
        </w:rPr>
        <w:t xml:space="preserve"> </w:t>
      </w:r>
      <w:r>
        <w:t>be</w:t>
      </w:r>
      <w:r>
        <w:rPr>
          <w:spacing w:val="-3"/>
        </w:rPr>
        <w:t xml:space="preserve"> </w:t>
      </w:r>
      <w:r>
        <w:t>for</w:t>
      </w:r>
      <w:r>
        <w:rPr>
          <w:spacing w:val="-2"/>
        </w:rPr>
        <w:t xml:space="preserve"> </w:t>
      </w:r>
      <w:r>
        <w:t>a</w:t>
      </w:r>
      <w:r>
        <w:rPr>
          <w:spacing w:val="-3"/>
        </w:rPr>
        <w:t xml:space="preserve"> </w:t>
      </w:r>
      <w:r>
        <w:t>period</w:t>
      </w:r>
      <w:r>
        <w:rPr>
          <w:spacing w:val="-3"/>
        </w:rPr>
        <w:t xml:space="preserve"> </w:t>
      </w:r>
      <w:r>
        <w:t>not</w:t>
      </w:r>
      <w:r>
        <w:rPr>
          <w:spacing w:val="-2"/>
        </w:rPr>
        <w:t xml:space="preserve"> </w:t>
      </w:r>
      <w:r>
        <w:t>to</w:t>
      </w:r>
      <w:r>
        <w:rPr>
          <w:spacing w:val="-3"/>
        </w:rPr>
        <w:t xml:space="preserve"> </w:t>
      </w:r>
      <w:r>
        <w:t>exceed</w:t>
      </w:r>
      <w:r>
        <w:rPr>
          <w:spacing w:val="-3"/>
        </w:rPr>
        <w:t xml:space="preserve"> </w:t>
      </w:r>
      <w:r>
        <w:t>one</w:t>
      </w:r>
      <w:r>
        <w:rPr>
          <w:spacing w:val="-2"/>
        </w:rPr>
        <w:t xml:space="preserve"> </w:t>
      </w:r>
      <w:r>
        <w:t>(1)</w:t>
      </w:r>
      <w:r>
        <w:rPr>
          <w:spacing w:val="-3"/>
        </w:rPr>
        <w:t xml:space="preserve"> </w:t>
      </w:r>
      <w:r>
        <w:t>full</w:t>
      </w:r>
      <w:r>
        <w:rPr>
          <w:spacing w:val="-3"/>
        </w:rPr>
        <w:t xml:space="preserve"> </w:t>
      </w:r>
      <w:r>
        <w:t>year, with</w:t>
      </w:r>
      <w:r>
        <w:rPr>
          <w:spacing w:val="-5"/>
        </w:rPr>
        <w:t xml:space="preserve"> </w:t>
      </w:r>
      <w:r>
        <w:t>a</w:t>
      </w:r>
      <w:r>
        <w:rPr>
          <w:spacing w:val="-5"/>
        </w:rPr>
        <w:t xml:space="preserve"> </w:t>
      </w:r>
      <w:r>
        <w:t>subsequent</w:t>
      </w:r>
      <w:r>
        <w:rPr>
          <w:spacing w:val="-5"/>
        </w:rPr>
        <w:t xml:space="preserve"> </w:t>
      </w:r>
      <w:r>
        <w:t>appointment</w:t>
      </w:r>
      <w:r>
        <w:rPr>
          <w:spacing w:val="-5"/>
        </w:rPr>
        <w:t xml:space="preserve"> </w:t>
      </w:r>
      <w:r>
        <w:t>of</w:t>
      </w:r>
      <w:r>
        <w:rPr>
          <w:spacing w:val="-4"/>
        </w:rPr>
        <w:t xml:space="preserve"> </w:t>
      </w:r>
      <w:r>
        <w:t>such</w:t>
      </w:r>
      <w:r>
        <w:rPr>
          <w:spacing w:val="-5"/>
        </w:rPr>
        <w:t xml:space="preserve"> </w:t>
      </w:r>
      <w:r>
        <w:t>individual</w:t>
      </w:r>
      <w:r>
        <w:rPr>
          <w:spacing w:val="-5"/>
        </w:rPr>
        <w:t xml:space="preserve"> </w:t>
      </w:r>
      <w:r>
        <w:t>to be</w:t>
      </w:r>
      <w:r>
        <w:rPr>
          <w:spacing w:val="-6"/>
        </w:rPr>
        <w:t xml:space="preserve"> </w:t>
      </w:r>
      <w:r>
        <w:t>a</w:t>
      </w:r>
      <w:r>
        <w:rPr>
          <w:spacing w:val="-5"/>
        </w:rPr>
        <w:t xml:space="preserve"> </w:t>
      </w:r>
      <w:r>
        <w:t>regular</w:t>
      </w:r>
      <w:r>
        <w:rPr>
          <w:spacing w:val="-5"/>
        </w:rPr>
        <w:t xml:space="preserve"> </w:t>
      </w:r>
      <w:r>
        <w:t>appointment</w:t>
      </w:r>
      <w:r>
        <w:rPr>
          <w:spacing w:val="-6"/>
        </w:rPr>
        <w:t xml:space="preserve"> </w:t>
      </w:r>
      <w:r>
        <w:t>in</w:t>
      </w:r>
      <w:r>
        <w:rPr>
          <w:spacing w:val="-5"/>
        </w:rPr>
        <w:t xml:space="preserve"> </w:t>
      </w:r>
      <w:r>
        <w:t>accordance</w:t>
      </w:r>
      <w:r>
        <w:rPr>
          <w:spacing w:val="-5"/>
        </w:rPr>
        <w:t xml:space="preserve"> </w:t>
      </w:r>
      <w:r>
        <w:t>with</w:t>
      </w:r>
      <w:r>
        <w:rPr>
          <w:spacing w:val="-6"/>
        </w:rPr>
        <w:t xml:space="preserve"> </w:t>
      </w:r>
      <w:r>
        <w:t>the</w:t>
      </w:r>
      <w:r>
        <w:rPr>
          <w:w w:val="99"/>
        </w:rPr>
        <w:t xml:space="preserve"> </w:t>
      </w:r>
      <w:r>
        <w:t>other</w:t>
      </w:r>
      <w:r>
        <w:rPr>
          <w:spacing w:val="-4"/>
        </w:rPr>
        <w:t xml:space="preserve"> </w:t>
      </w:r>
      <w:r>
        <w:t>provisions</w:t>
      </w:r>
      <w:r>
        <w:rPr>
          <w:spacing w:val="-3"/>
        </w:rPr>
        <w:t xml:space="preserve"> </w:t>
      </w:r>
      <w:r>
        <w:t>of</w:t>
      </w:r>
      <w:r>
        <w:rPr>
          <w:spacing w:val="-3"/>
        </w:rPr>
        <w:t xml:space="preserve"> </w:t>
      </w:r>
      <w:r>
        <w:lastRenderedPageBreak/>
        <w:t>this</w:t>
      </w:r>
      <w:r>
        <w:rPr>
          <w:spacing w:val="-3"/>
        </w:rPr>
        <w:t xml:space="preserve"> </w:t>
      </w:r>
      <w:r>
        <w:t>Article.</w:t>
      </w:r>
      <w:r>
        <w:rPr>
          <w:spacing w:val="54"/>
        </w:rPr>
        <w:t xml:space="preserve"> </w:t>
      </w:r>
      <w:r>
        <w:t>In</w:t>
      </w:r>
      <w:r>
        <w:rPr>
          <w:spacing w:val="-3"/>
        </w:rPr>
        <w:t xml:space="preserve"> </w:t>
      </w:r>
      <w:r>
        <w:t>cases</w:t>
      </w:r>
      <w:r>
        <w:rPr>
          <w:spacing w:val="-3"/>
        </w:rPr>
        <w:t xml:space="preserve"> </w:t>
      </w:r>
      <w:r>
        <w:t>where</w:t>
      </w:r>
      <w:r>
        <w:rPr>
          <w:w w:val="99"/>
        </w:rPr>
        <w:t xml:space="preserve"> </w:t>
      </w:r>
      <w:r>
        <w:t>multiple</w:t>
      </w:r>
      <w:r>
        <w:rPr>
          <w:spacing w:val="-7"/>
        </w:rPr>
        <w:t xml:space="preserve"> </w:t>
      </w:r>
      <w:r>
        <w:t>vacancies</w:t>
      </w:r>
      <w:r>
        <w:rPr>
          <w:spacing w:val="-6"/>
        </w:rPr>
        <w:t xml:space="preserve"> </w:t>
      </w:r>
      <w:r>
        <w:t>exist</w:t>
      </w:r>
      <w:r>
        <w:rPr>
          <w:spacing w:val="-7"/>
        </w:rPr>
        <w:t xml:space="preserve"> </w:t>
      </w:r>
      <w:r>
        <w:t>within</w:t>
      </w:r>
      <w:r>
        <w:rPr>
          <w:spacing w:val="-6"/>
        </w:rPr>
        <w:t xml:space="preserve"> </w:t>
      </w:r>
      <w:r>
        <w:t>the</w:t>
      </w:r>
      <w:r>
        <w:rPr>
          <w:spacing w:val="-7"/>
        </w:rPr>
        <w:t xml:space="preserve"> </w:t>
      </w:r>
      <w:r>
        <w:t>Department,</w:t>
      </w:r>
      <w:r>
        <w:rPr>
          <w:spacing w:val="-6"/>
        </w:rPr>
        <w:t xml:space="preserve"> </w:t>
      </w:r>
      <w:r>
        <w:t>the</w:t>
      </w:r>
      <w:r>
        <w:rPr>
          <w:w w:val="99"/>
        </w:rPr>
        <w:t xml:space="preserve"> </w:t>
      </w:r>
      <w:r w:rsidR="00FA2BD1">
        <w:t>120</w:t>
      </w:r>
      <w:r w:rsidR="00FA2BD1">
        <w:rPr>
          <w:spacing w:val="-4"/>
        </w:rPr>
        <w:t>-day</w:t>
      </w:r>
      <w:r>
        <w:rPr>
          <w:spacing w:val="-3"/>
        </w:rPr>
        <w:t xml:space="preserve"> </w:t>
      </w:r>
      <w:r>
        <w:t>restriction</w:t>
      </w:r>
      <w:r>
        <w:rPr>
          <w:spacing w:val="-3"/>
        </w:rPr>
        <w:t xml:space="preserve"> </w:t>
      </w:r>
      <w:r>
        <w:t>in</w:t>
      </w:r>
      <w:r>
        <w:rPr>
          <w:spacing w:val="-4"/>
        </w:rPr>
        <w:t xml:space="preserve"> </w:t>
      </w:r>
      <w:r>
        <w:t>this</w:t>
      </w:r>
      <w:r>
        <w:rPr>
          <w:spacing w:val="-3"/>
        </w:rPr>
        <w:t xml:space="preserve"> </w:t>
      </w:r>
      <w:r>
        <w:t>paragraph</w:t>
      </w:r>
      <w:r>
        <w:rPr>
          <w:spacing w:val="-3"/>
        </w:rPr>
        <w:t xml:space="preserve"> </w:t>
      </w:r>
      <w:r>
        <w:t>and</w:t>
      </w:r>
      <w:r>
        <w:rPr>
          <w:spacing w:val="-4"/>
        </w:rPr>
        <w:t xml:space="preserve"> </w:t>
      </w:r>
      <w:r>
        <w:t>the</w:t>
      </w:r>
      <w:r>
        <w:rPr>
          <w:spacing w:val="-3"/>
        </w:rPr>
        <w:t xml:space="preserve"> </w:t>
      </w:r>
      <w:r>
        <w:t>one</w:t>
      </w:r>
      <w:r>
        <w:rPr>
          <w:w w:val="99"/>
        </w:rPr>
        <w:t xml:space="preserve"> </w:t>
      </w:r>
      <w:r>
        <w:t>above</w:t>
      </w:r>
      <w:r>
        <w:rPr>
          <w:spacing w:val="-6"/>
        </w:rPr>
        <w:t xml:space="preserve"> </w:t>
      </w:r>
      <w:r>
        <w:t>shall</w:t>
      </w:r>
      <w:r>
        <w:rPr>
          <w:spacing w:val="-5"/>
        </w:rPr>
        <w:t xml:space="preserve"> </w:t>
      </w:r>
      <w:r>
        <w:t>be</w:t>
      </w:r>
      <w:r>
        <w:rPr>
          <w:spacing w:val="-5"/>
        </w:rPr>
        <w:t xml:space="preserve"> </w:t>
      </w:r>
      <w:r>
        <w:t>waived.</w:t>
      </w:r>
    </w:p>
    <w:p w14:paraId="296478BF" w14:textId="77777777" w:rsidR="00500D5E" w:rsidRDefault="00500D5E">
      <w:pPr>
        <w:rPr>
          <w:rFonts w:ascii="Times New Roman" w:eastAsia="Times New Roman" w:hAnsi="Times New Roman" w:cs="Times New Roman"/>
          <w:sz w:val="24"/>
          <w:szCs w:val="24"/>
        </w:rPr>
      </w:pPr>
    </w:p>
    <w:p w14:paraId="0E78F475" w14:textId="3B283BEF" w:rsidR="00500D5E" w:rsidRDefault="00B06B53" w:rsidP="00954A81">
      <w:pPr>
        <w:pStyle w:val="BodyText"/>
        <w:numPr>
          <w:ilvl w:val="0"/>
          <w:numId w:val="27"/>
        </w:numPr>
        <w:tabs>
          <w:tab w:val="left" w:pos="1880"/>
        </w:tabs>
        <w:spacing w:line="242" w:lineRule="auto"/>
        <w:ind w:right="180"/>
      </w:pPr>
      <w:r>
        <w:rPr>
          <w:u w:val="single" w:color="000000"/>
        </w:rPr>
        <w:t>Reappointment</w:t>
      </w:r>
      <w:r>
        <w:rPr>
          <w:spacing w:val="-9"/>
          <w:u w:val="single" w:color="000000"/>
        </w:rPr>
        <w:t xml:space="preserve"> </w:t>
      </w:r>
      <w:r>
        <w:rPr>
          <w:u w:val="single" w:color="000000"/>
        </w:rPr>
        <w:t>and</w:t>
      </w:r>
      <w:r>
        <w:rPr>
          <w:spacing w:val="-8"/>
          <w:u w:val="single" w:color="000000"/>
        </w:rPr>
        <w:t xml:space="preserve"> </w:t>
      </w:r>
      <w:r>
        <w:rPr>
          <w:u w:val="single" w:color="000000"/>
        </w:rPr>
        <w:t>Non-Reappointment</w:t>
      </w:r>
      <w:r>
        <w:rPr>
          <w:spacing w:val="-9"/>
          <w:u w:val="single" w:color="000000"/>
        </w:rPr>
        <w:t xml:space="preserve"> </w:t>
      </w:r>
      <w:r>
        <w:rPr>
          <w:u w:val="single" w:color="000000"/>
        </w:rPr>
        <w:t>of</w:t>
      </w:r>
      <w:r>
        <w:rPr>
          <w:spacing w:val="-8"/>
          <w:u w:val="single" w:color="000000"/>
        </w:rPr>
        <w:t xml:space="preserve"> </w:t>
      </w:r>
      <w:r>
        <w:rPr>
          <w:u w:val="single" w:color="000000"/>
        </w:rPr>
        <w:t>Professional</w:t>
      </w:r>
      <w:r>
        <w:rPr>
          <w:spacing w:val="-9"/>
          <w:u w:val="single" w:color="000000"/>
        </w:rPr>
        <w:t xml:space="preserve"> </w:t>
      </w:r>
      <w:r w:rsidRPr="00954A81">
        <w:rPr>
          <w:u w:val="single"/>
        </w:rPr>
        <w:t>Athletic</w:t>
      </w:r>
      <w:r w:rsidR="00954A81" w:rsidRPr="00954A81">
        <w:rPr>
          <w:w w:val="99"/>
          <w:u w:val="single"/>
        </w:rPr>
        <w:t xml:space="preserve"> </w:t>
      </w:r>
      <w:r w:rsidRPr="00954A81">
        <w:rPr>
          <w:u w:val="single"/>
        </w:rPr>
        <w:t>Staff</w:t>
      </w:r>
    </w:p>
    <w:p w14:paraId="5146E167" w14:textId="77777777" w:rsidR="00500D5E" w:rsidRDefault="00500D5E">
      <w:pPr>
        <w:spacing w:before="9"/>
        <w:rPr>
          <w:rFonts w:ascii="Times New Roman" w:eastAsia="Times New Roman" w:hAnsi="Times New Roman" w:cs="Times New Roman"/>
          <w:sz w:val="17"/>
          <w:szCs w:val="17"/>
        </w:rPr>
      </w:pPr>
    </w:p>
    <w:p w14:paraId="27420F66" w14:textId="77777777" w:rsidR="00500D5E" w:rsidRDefault="00B06B53" w:rsidP="004829EF">
      <w:pPr>
        <w:pStyle w:val="BodyText"/>
        <w:numPr>
          <w:ilvl w:val="1"/>
          <w:numId w:val="27"/>
        </w:numPr>
        <w:tabs>
          <w:tab w:val="left" w:pos="2599"/>
          <w:tab w:val="left" w:pos="2600"/>
        </w:tabs>
        <w:spacing w:before="69"/>
      </w:pPr>
      <w:r>
        <w:rPr>
          <w:u w:val="single" w:color="000000"/>
        </w:rPr>
        <w:t>Annual</w:t>
      </w:r>
      <w:r>
        <w:rPr>
          <w:spacing w:val="-12"/>
          <w:u w:val="single" w:color="000000"/>
        </w:rPr>
        <w:t xml:space="preserve"> </w:t>
      </w:r>
      <w:r>
        <w:rPr>
          <w:u w:val="single" w:color="000000"/>
        </w:rPr>
        <w:t>Reappointment</w:t>
      </w:r>
      <w:r>
        <w:rPr>
          <w:spacing w:val="-12"/>
          <w:u w:val="single" w:color="000000"/>
        </w:rPr>
        <w:t xml:space="preserve"> </w:t>
      </w:r>
      <w:r>
        <w:rPr>
          <w:u w:val="single" w:color="000000"/>
        </w:rPr>
        <w:t>and</w:t>
      </w:r>
      <w:r>
        <w:rPr>
          <w:spacing w:val="-12"/>
          <w:u w:val="single" w:color="000000"/>
        </w:rPr>
        <w:t xml:space="preserve"> </w:t>
      </w:r>
      <w:r>
        <w:rPr>
          <w:u w:val="single" w:color="000000"/>
        </w:rPr>
        <w:t>Non-Reappointment</w:t>
      </w:r>
    </w:p>
    <w:p w14:paraId="2C5593DF" w14:textId="77777777" w:rsidR="00500D5E" w:rsidRDefault="00500D5E">
      <w:pPr>
        <w:spacing w:before="11"/>
        <w:rPr>
          <w:rFonts w:ascii="Times New Roman" w:eastAsia="Times New Roman" w:hAnsi="Times New Roman" w:cs="Times New Roman"/>
          <w:sz w:val="17"/>
          <w:szCs w:val="17"/>
        </w:rPr>
      </w:pPr>
    </w:p>
    <w:p w14:paraId="6A16A75A" w14:textId="77777777" w:rsidR="00500D5E" w:rsidRDefault="00B06B53">
      <w:pPr>
        <w:pStyle w:val="BodyText"/>
        <w:spacing w:before="69" w:line="239" w:lineRule="auto"/>
        <w:ind w:left="2600" w:right="513"/>
      </w:pPr>
      <w:r>
        <w:t>Full-time</w:t>
      </w:r>
      <w:r>
        <w:rPr>
          <w:spacing w:val="-5"/>
        </w:rPr>
        <w:t xml:space="preserve"> </w:t>
      </w:r>
      <w:r>
        <w:t>members</w:t>
      </w:r>
      <w:r>
        <w:rPr>
          <w:spacing w:val="-5"/>
        </w:rPr>
        <w:t xml:space="preserve"> </w:t>
      </w:r>
      <w:r>
        <w:t>of</w:t>
      </w:r>
      <w:r>
        <w:rPr>
          <w:spacing w:val="-5"/>
        </w:rPr>
        <w:t xml:space="preserve"> </w:t>
      </w:r>
      <w:r>
        <w:t>the</w:t>
      </w:r>
      <w:r>
        <w:rPr>
          <w:spacing w:val="-5"/>
        </w:rPr>
        <w:t xml:space="preserve"> </w:t>
      </w:r>
      <w:r>
        <w:t>Professional</w:t>
      </w:r>
      <w:r>
        <w:rPr>
          <w:spacing w:val="-5"/>
        </w:rPr>
        <w:t xml:space="preserve"> </w:t>
      </w:r>
      <w:r>
        <w:t>Athletic</w:t>
      </w:r>
      <w:r>
        <w:rPr>
          <w:spacing w:val="-5"/>
        </w:rPr>
        <w:t xml:space="preserve"> </w:t>
      </w:r>
      <w:r>
        <w:t>Staff</w:t>
      </w:r>
      <w:r>
        <w:rPr>
          <w:spacing w:val="-4"/>
        </w:rPr>
        <w:t xml:space="preserve"> </w:t>
      </w:r>
      <w:r>
        <w:t>shall</w:t>
      </w:r>
      <w:r>
        <w:rPr>
          <w:w w:val="99"/>
        </w:rPr>
        <w:t xml:space="preserve"> </w:t>
      </w:r>
      <w:r>
        <w:t>be</w:t>
      </w:r>
      <w:r>
        <w:rPr>
          <w:spacing w:val="-8"/>
        </w:rPr>
        <w:t xml:space="preserve"> </w:t>
      </w:r>
      <w:r>
        <w:t>subject</w:t>
      </w:r>
      <w:r>
        <w:rPr>
          <w:spacing w:val="-7"/>
        </w:rPr>
        <w:t xml:space="preserve"> </w:t>
      </w:r>
      <w:r>
        <w:t>to</w:t>
      </w:r>
      <w:r>
        <w:rPr>
          <w:spacing w:val="-7"/>
        </w:rPr>
        <w:t xml:space="preserve"> </w:t>
      </w:r>
      <w:r>
        <w:t>annual</w:t>
      </w:r>
      <w:r>
        <w:rPr>
          <w:spacing w:val="-8"/>
        </w:rPr>
        <w:t xml:space="preserve"> </w:t>
      </w:r>
      <w:r>
        <w:t>reappointment</w:t>
      </w:r>
      <w:r>
        <w:rPr>
          <w:spacing w:val="-7"/>
        </w:rPr>
        <w:t xml:space="preserve"> </w:t>
      </w:r>
      <w:r>
        <w:t>and</w:t>
      </w:r>
      <w:r>
        <w:rPr>
          <w:spacing w:val="-7"/>
        </w:rPr>
        <w:t xml:space="preserve"> </w:t>
      </w:r>
      <w:r>
        <w:t>non-reappointment</w:t>
      </w:r>
      <w:r>
        <w:rPr>
          <w:w w:val="99"/>
        </w:rPr>
        <w:t xml:space="preserve"> </w:t>
      </w:r>
      <w:r>
        <w:t>following</w:t>
      </w:r>
      <w:r>
        <w:rPr>
          <w:spacing w:val="-4"/>
        </w:rPr>
        <w:t xml:space="preserve"> </w:t>
      </w:r>
      <w:r>
        <w:t>completion</w:t>
      </w:r>
      <w:r>
        <w:rPr>
          <w:spacing w:val="-5"/>
        </w:rPr>
        <w:t xml:space="preserve"> </w:t>
      </w:r>
      <w:r>
        <w:t>of</w:t>
      </w:r>
      <w:r>
        <w:rPr>
          <w:spacing w:val="-4"/>
        </w:rPr>
        <w:t xml:space="preserve"> </w:t>
      </w:r>
      <w:r>
        <w:t>the</w:t>
      </w:r>
      <w:r>
        <w:rPr>
          <w:spacing w:val="-4"/>
        </w:rPr>
        <w:t xml:space="preserve"> </w:t>
      </w:r>
      <w:r>
        <w:t>first</w:t>
      </w:r>
      <w:r>
        <w:rPr>
          <w:spacing w:val="-4"/>
        </w:rPr>
        <w:t xml:space="preserve"> </w:t>
      </w:r>
      <w:r>
        <w:t>through</w:t>
      </w:r>
      <w:r>
        <w:rPr>
          <w:spacing w:val="-4"/>
        </w:rPr>
        <w:t xml:space="preserve"> </w:t>
      </w:r>
      <w:r>
        <w:t>sixth</w:t>
      </w:r>
      <w:r>
        <w:rPr>
          <w:spacing w:val="-4"/>
        </w:rPr>
        <w:t xml:space="preserve"> </w:t>
      </w:r>
      <w:r>
        <w:t>competition season</w:t>
      </w:r>
      <w:r>
        <w:rPr>
          <w:spacing w:val="-5"/>
        </w:rPr>
        <w:t xml:space="preserve"> </w:t>
      </w:r>
      <w:r>
        <w:t>according</w:t>
      </w:r>
      <w:r>
        <w:rPr>
          <w:spacing w:val="-5"/>
        </w:rPr>
        <w:t xml:space="preserve"> </w:t>
      </w:r>
      <w:r>
        <w:t>to</w:t>
      </w:r>
      <w:r>
        <w:rPr>
          <w:spacing w:val="-5"/>
        </w:rPr>
        <w:t xml:space="preserve"> </w:t>
      </w:r>
      <w:r>
        <w:t>the</w:t>
      </w:r>
      <w:r>
        <w:rPr>
          <w:spacing w:val="-5"/>
        </w:rPr>
        <w:t xml:space="preserve"> </w:t>
      </w:r>
      <w:r>
        <w:t>schedule</w:t>
      </w:r>
      <w:r>
        <w:rPr>
          <w:spacing w:val="-4"/>
        </w:rPr>
        <w:t xml:space="preserve"> </w:t>
      </w:r>
      <w:r>
        <w:t>below:</w:t>
      </w:r>
    </w:p>
    <w:p w14:paraId="021F23A1" w14:textId="77777777" w:rsidR="00500D5E" w:rsidRPr="00C1494B" w:rsidRDefault="00500D5E">
      <w:pPr>
        <w:rPr>
          <w:rFonts w:ascii="Times New Roman" w:eastAsia="Times New Roman" w:hAnsi="Times New Roman" w:cs="Times New Roman"/>
          <w:sz w:val="17"/>
          <w:szCs w:val="17"/>
        </w:rPr>
      </w:pPr>
    </w:p>
    <w:p w14:paraId="7FA69B98" w14:textId="77777777" w:rsidR="00500D5E" w:rsidRDefault="00B06B53">
      <w:pPr>
        <w:pStyle w:val="BodyText"/>
        <w:tabs>
          <w:tab w:val="left" w:pos="6919"/>
        </w:tabs>
        <w:ind w:left="3320"/>
      </w:pPr>
      <w:r>
        <w:t>Fall</w:t>
      </w:r>
      <w:r>
        <w:rPr>
          <w:spacing w:val="-7"/>
        </w:rPr>
        <w:t xml:space="preserve"> </w:t>
      </w:r>
      <w:r>
        <w:t>sports:</w:t>
      </w:r>
      <w:r>
        <w:tab/>
        <w:t>December</w:t>
      </w:r>
      <w:r>
        <w:rPr>
          <w:spacing w:val="-8"/>
        </w:rPr>
        <w:t xml:space="preserve"> </w:t>
      </w:r>
      <w:r>
        <w:t>1</w:t>
      </w:r>
    </w:p>
    <w:p w14:paraId="35AC1AB2" w14:textId="77777777" w:rsidR="00500D5E" w:rsidRDefault="00B06B53">
      <w:pPr>
        <w:pStyle w:val="BodyText"/>
        <w:tabs>
          <w:tab w:val="left" w:pos="6919"/>
        </w:tabs>
        <w:spacing w:before="2"/>
        <w:ind w:left="3320"/>
      </w:pPr>
      <w:r>
        <w:t>Winter</w:t>
      </w:r>
      <w:r>
        <w:rPr>
          <w:spacing w:val="-12"/>
        </w:rPr>
        <w:t xml:space="preserve"> </w:t>
      </w:r>
      <w:r>
        <w:t>sports/athletic</w:t>
      </w:r>
      <w:r>
        <w:rPr>
          <w:spacing w:val="-12"/>
        </w:rPr>
        <w:t xml:space="preserve"> </w:t>
      </w:r>
      <w:r>
        <w:t>trainers:</w:t>
      </w:r>
      <w:r>
        <w:tab/>
        <w:t>April</w:t>
      </w:r>
      <w:r>
        <w:rPr>
          <w:spacing w:val="-3"/>
        </w:rPr>
        <w:t xml:space="preserve"> </w:t>
      </w:r>
      <w:r>
        <w:t>1</w:t>
      </w:r>
    </w:p>
    <w:p w14:paraId="6E36CF9B" w14:textId="77777777" w:rsidR="00500D5E" w:rsidRDefault="00B06B53" w:rsidP="00991C87">
      <w:pPr>
        <w:pStyle w:val="BodyText"/>
        <w:tabs>
          <w:tab w:val="left" w:pos="6919"/>
        </w:tabs>
        <w:ind w:left="3320"/>
      </w:pPr>
      <w:r>
        <w:t>Spring</w:t>
      </w:r>
      <w:r>
        <w:rPr>
          <w:spacing w:val="-5"/>
        </w:rPr>
        <w:t xml:space="preserve"> </w:t>
      </w:r>
      <w:r>
        <w:t>sports:</w:t>
      </w:r>
      <w:r>
        <w:tab/>
        <w:t>May</w:t>
      </w:r>
      <w:r>
        <w:rPr>
          <w:spacing w:val="-1"/>
        </w:rPr>
        <w:t xml:space="preserve"> </w:t>
      </w:r>
      <w:r>
        <w:t>1</w:t>
      </w:r>
    </w:p>
    <w:p w14:paraId="47C74D97" w14:textId="77777777" w:rsidR="00500D5E" w:rsidRPr="00C1494B" w:rsidRDefault="00500D5E">
      <w:pPr>
        <w:spacing w:before="5"/>
        <w:rPr>
          <w:rFonts w:ascii="Times New Roman" w:eastAsia="Times New Roman" w:hAnsi="Times New Roman" w:cs="Times New Roman"/>
          <w:sz w:val="17"/>
          <w:szCs w:val="17"/>
        </w:rPr>
      </w:pPr>
    </w:p>
    <w:p w14:paraId="43F8836E" w14:textId="77777777" w:rsidR="00500D5E" w:rsidRDefault="00B06B53">
      <w:pPr>
        <w:pStyle w:val="BodyText"/>
        <w:spacing w:line="274" w:lineRule="exact"/>
        <w:ind w:left="2600" w:right="446"/>
      </w:pPr>
      <w:r>
        <w:t>For</w:t>
      </w:r>
      <w:r>
        <w:rPr>
          <w:spacing w:val="-5"/>
        </w:rPr>
        <w:t xml:space="preserve"> </w:t>
      </w:r>
      <w:r>
        <w:t>the</w:t>
      </w:r>
      <w:r>
        <w:rPr>
          <w:spacing w:val="-5"/>
        </w:rPr>
        <w:t xml:space="preserve"> </w:t>
      </w:r>
      <w:r>
        <w:t>sake</w:t>
      </w:r>
      <w:r>
        <w:rPr>
          <w:spacing w:val="-4"/>
        </w:rPr>
        <w:t xml:space="preserve"> </w:t>
      </w:r>
      <w:r>
        <w:t>of</w:t>
      </w:r>
      <w:r>
        <w:rPr>
          <w:spacing w:val="-5"/>
        </w:rPr>
        <w:t xml:space="preserve"> </w:t>
      </w:r>
      <w:r>
        <w:t>the</w:t>
      </w:r>
      <w:r>
        <w:rPr>
          <w:spacing w:val="-5"/>
        </w:rPr>
        <w:t xml:space="preserve"> </w:t>
      </w:r>
      <w:r>
        <w:t>annual</w:t>
      </w:r>
      <w:r>
        <w:rPr>
          <w:spacing w:val="-4"/>
        </w:rPr>
        <w:t xml:space="preserve"> </w:t>
      </w:r>
      <w:r>
        <w:t>reappointment</w:t>
      </w:r>
      <w:r>
        <w:rPr>
          <w:spacing w:val="-5"/>
        </w:rPr>
        <w:t xml:space="preserve"> </w:t>
      </w:r>
      <w:r>
        <w:t>process,</w:t>
      </w:r>
      <w:r>
        <w:rPr>
          <w:spacing w:val="-4"/>
        </w:rPr>
        <w:t xml:space="preserve"> </w:t>
      </w:r>
      <w:r>
        <w:t>sports</w:t>
      </w:r>
      <w:r>
        <w:rPr>
          <w:spacing w:val="-5"/>
        </w:rPr>
        <w:t xml:space="preserve"> </w:t>
      </w:r>
      <w:r>
        <w:t>are</w:t>
      </w:r>
      <w:r>
        <w:rPr>
          <w:w w:val="99"/>
        </w:rPr>
        <w:t xml:space="preserve"> </w:t>
      </w:r>
      <w:r>
        <w:t>defined</w:t>
      </w:r>
      <w:r>
        <w:rPr>
          <w:spacing w:val="-5"/>
        </w:rPr>
        <w:t xml:space="preserve"> </w:t>
      </w:r>
      <w:r>
        <w:t>as</w:t>
      </w:r>
      <w:r>
        <w:rPr>
          <w:spacing w:val="-5"/>
        </w:rPr>
        <w:t xml:space="preserve"> </w:t>
      </w:r>
      <w:r>
        <w:t>follows:</w:t>
      </w:r>
    </w:p>
    <w:p w14:paraId="1F84DF35" w14:textId="77777777" w:rsidR="00200897" w:rsidRPr="00C1494B" w:rsidRDefault="00200897">
      <w:pPr>
        <w:pStyle w:val="BodyText"/>
        <w:spacing w:line="274" w:lineRule="exact"/>
        <w:ind w:left="2600" w:right="446"/>
        <w:rPr>
          <w:sz w:val="17"/>
          <w:szCs w:val="17"/>
        </w:rPr>
      </w:pPr>
    </w:p>
    <w:p w14:paraId="4773AE40" w14:textId="77777777" w:rsidR="00200897" w:rsidRDefault="00B06B53" w:rsidP="00200897">
      <w:pPr>
        <w:pStyle w:val="BodyText"/>
        <w:tabs>
          <w:tab w:val="left" w:pos="5299"/>
        </w:tabs>
        <w:ind w:left="3320" w:right="493"/>
        <w:rPr>
          <w:w w:val="99"/>
        </w:rPr>
      </w:pPr>
      <w:r>
        <w:t>Fall</w:t>
      </w:r>
      <w:r>
        <w:rPr>
          <w:spacing w:val="-5"/>
        </w:rPr>
        <w:t xml:space="preserve"> </w:t>
      </w:r>
      <w:r>
        <w:t>sports</w:t>
      </w:r>
      <w:r>
        <w:rPr>
          <w:spacing w:val="-5"/>
        </w:rPr>
        <w:t xml:space="preserve"> </w:t>
      </w:r>
      <w:r>
        <w:t>are:</w:t>
      </w:r>
      <w:r>
        <w:tab/>
        <w:t>field</w:t>
      </w:r>
      <w:r>
        <w:rPr>
          <w:spacing w:val="-8"/>
        </w:rPr>
        <w:t xml:space="preserve"> </w:t>
      </w:r>
      <w:r>
        <w:t>hockey,</w:t>
      </w:r>
      <w:r>
        <w:rPr>
          <w:spacing w:val="-7"/>
        </w:rPr>
        <w:t xml:space="preserve"> </w:t>
      </w:r>
      <w:r>
        <w:t>soccer,</w:t>
      </w:r>
      <w:r>
        <w:rPr>
          <w:spacing w:val="-7"/>
        </w:rPr>
        <w:t xml:space="preserve"> </w:t>
      </w:r>
      <w:r>
        <w:t>volleyball</w:t>
      </w:r>
      <w:r>
        <w:rPr>
          <w:w w:val="99"/>
        </w:rPr>
        <w:t xml:space="preserve"> </w:t>
      </w:r>
    </w:p>
    <w:p w14:paraId="62E2AAAB" w14:textId="657956C3" w:rsidR="00500D5E" w:rsidRDefault="00B06B53" w:rsidP="00FA5B29">
      <w:pPr>
        <w:pStyle w:val="BodyText"/>
        <w:tabs>
          <w:tab w:val="left" w:pos="5299"/>
        </w:tabs>
        <w:ind w:left="5299" w:right="493" w:hanging="1979"/>
      </w:pPr>
      <w:r>
        <w:t>Winter</w:t>
      </w:r>
      <w:r>
        <w:rPr>
          <w:spacing w:val="-7"/>
        </w:rPr>
        <w:t xml:space="preserve"> </w:t>
      </w:r>
      <w:r>
        <w:t>sports</w:t>
      </w:r>
      <w:r>
        <w:rPr>
          <w:spacing w:val="-7"/>
        </w:rPr>
        <w:t xml:space="preserve"> </w:t>
      </w:r>
      <w:r>
        <w:t>are:</w:t>
      </w:r>
      <w:r w:rsidR="00FA5B29">
        <w:tab/>
      </w:r>
      <w:r>
        <w:t>basketball,</w:t>
      </w:r>
      <w:r>
        <w:rPr>
          <w:spacing w:val="-7"/>
        </w:rPr>
        <w:t xml:space="preserve"> </w:t>
      </w:r>
      <w:r>
        <w:t>swimming</w:t>
      </w:r>
      <w:r>
        <w:rPr>
          <w:spacing w:val="-8"/>
        </w:rPr>
        <w:t xml:space="preserve"> </w:t>
      </w:r>
      <w:r>
        <w:t>and</w:t>
      </w:r>
      <w:r w:rsidR="00200897">
        <w:t xml:space="preserve"> </w:t>
      </w:r>
      <w:r w:rsidR="00FA5B29">
        <w:t>div</w:t>
      </w:r>
      <w:r>
        <w:t>ing,</w:t>
      </w:r>
      <w:r w:rsidR="00200897">
        <w:rPr>
          <w:spacing w:val="-8"/>
        </w:rPr>
        <w:t xml:space="preserve"> </w:t>
      </w:r>
      <w:r w:rsidR="00FA5B29">
        <w:rPr>
          <w:spacing w:val="-8"/>
        </w:rPr>
        <w:t>w</w:t>
      </w:r>
      <w:r>
        <w:t>restling</w:t>
      </w:r>
    </w:p>
    <w:p w14:paraId="03E80C83" w14:textId="77777777" w:rsidR="00500D5E" w:rsidRDefault="00B06B53">
      <w:pPr>
        <w:pStyle w:val="BodyText"/>
        <w:tabs>
          <w:tab w:val="left" w:pos="5299"/>
        </w:tabs>
        <w:spacing w:line="275" w:lineRule="exact"/>
        <w:ind w:left="3320"/>
      </w:pPr>
      <w:r>
        <w:t>Spring</w:t>
      </w:r>
      <w:r>
        <w:rPr>
          <w:spacing w:val="-6"/>
        </w:rPr>
        <w:t xml:space="preserve"> </w:t>
      </w:r>
      <w:r>
        <w:t>sports</w:t>
      </w:r>
      <w:r>
        <w:rPr>
          <w:spacing w:val="-5"/>
        </w:rPr>
        <w:t xml:space="preserve"> </w:t>
      </w:r>
      <w:r>
        <w:t>are:</w:t>
      </w:r>
      <w:r>
        <w:tab/>
        <w:t>baseball,</w:t>
      </w:r>
      <w:r>
        <w:rPr>
          <w:spacing w:val="-6"/>
        </w:rPr>
        <w:t xml:space="preserve"> </w:t>
      </w:r>
      <w:r>
        <w:t>cross</w:t>
      </w:r>
      <w:r>
        <w:rPr>
          <w:spacing w:val="-7"/>
        </w:rPr>
        <w:t xml:space="preserve"> </w:t>
      </w:r>
      <w:r>
        <w:t>country/track</w:t>
      </w:r>
      <w:r>
        <w:rPr>
          <w:spacing w:val="-7"/>
        </w:rPr>
        <w:t xml:space="preserve"> </w:t>
      </w:r>
      <w:r>
        <w:t>and</w:t>
      </w:r>
    </w:p>
    <w:p w14:paraId="7834AB25" w14:textId="77777777" w:rsidR="00500D5E" w:rsidRDefault="00B06B53">
      <w:pPr>
        <w:pStyle w:val="BodyText"/>
        <w:spacing w:line="275" w:lineRule="exact"/>
        <w:ind w:left="5300"/>
      </w:pPr>
      <w:r>
        <w:t>field,</w:t>
      </w:r>
      <w:r>
        <w:rPr>
          <w:spacing w:val="-5"/>
        </w:rPr>
        <w:t xml:space="preserve"> </w:t>
      </w:r>
      <w:r>
        <w:t>golf,</w:t>
      </w:r>
      <w:r>
        <w:rPr>
          <w:spacing w:val="-5"/>
        </w:rPr>
        <w:t xml:space="preserve"> </w:t>
      </w:r>
      <w:r>
        <w:t>softball,</w:t>
      </w:r>
      <w:r>
        <w:rPr>
          <w:spacing w:val="-5"/>
        </w:rPr>
        <w:t xml:space="preserve"> </w:t>
      </w:r>
      <w:r>
        <w:t>tennis</w:t>
      </w:r>
    </w:p>
    <w:p w14:paraId="17969511" w14:textId="77777777" w:rsidR="00500D5E" w:rsidRPr="00C1494B" w:rsidRDefault="00500D5E">
      <w:pPr>
        <w:rPr>
          <w:rFonts w:ascii="Times New Roman" w:eastAsia="Times New Roman" w:hAnsi="Times New Roman" w:cs="Times New Roman"/>
          <w:sz w:val="17"/>
          <w:szCs w:val="17"/>
        </w:rPr>
      </w:pPr>
    </w:p>
    <w:p w14:paraId="06E172F0" w14:textId="77777777" w:rsidR="00500D5E" w:rsidRDefault="00B06B53" w:rsidP="00C1494B">
      <w:pPr>
        <w:pStyle w:val="BodyText"/>
        <w:ind w:left="2600"/>
      </w:pPr>
      <w:r>
        <w:t>Each</w:t>
      </w:r>
      <w:r>
        <w:rPr>
          <w:spacing w:val="-5"/>
        </w:rPr>
        <w:t xml:space="preserve"> </w:t>
      </w:r>
      <w:r>
        <w:t>such</w:t>
      </w:r>
      <w:r>
        <w:rPr>
          <w:spacing w:val="-4"/>
        </w:rPr>
        <w:t xml:space="preserve"> </w:t>
      </w:r>
      <w:r>
        <w:t>member</w:t>
      </w:r>
      <w:r>
        <w:rPr>
          <w:spacing w:val="-4"/>
        </w:rPr>
        <w:t xml:space="preserve"> </w:t>
      </w:r>
      <w:r>
        <w:t>shall</w:t>
      </w:r>
      <w:r>
        <w:rPr>
          <w:spacing w:val="-4"/>
        </w:rPr>
        <w:t xml:space="preserve"> </w:t>
      </w:r>
      <w:r>
        <w:t>be</w:t>
      </w:r>
      <w:r>
        <w:rPr>
          <w:spacing w:val="-5"/>
        </w:rPr>
        <w:t xml:space="preserve"> </w:t>
      </w:r>
      <w:r>
        <w:t>reviewed</w:t>
      </w:r>
      <w:r>
        <w:rPr>
          <w:spacing w:val="-4"/>
        </w:rPr>
        <w:t xml:space="preserve"> </w:t>
      </w:r>
      <w:r>
        <w:t>by</w:t>
      </w:r>
      <w:r>
        <w:rPr>
          <w:spacing w:val="-4"/>
        </w:rPr>
        <w:t xml:space="preserve"> </w:t>
      </w:r>
      <w:r>
        <w:t>the</w:t>
      </w:r>
      <w:r>
        <w:rPr>
          <w:spacing w:val="-4"/>
        </w:rPr>
        <w:t xml:space="preserve"> </w:t>
      </w:r>
      <w:r>
        <w:t>Department</w:t>
      </w:r>
      <w:r>
        <w:rPr>
          <w:spacing w:val="-5"/>
        </w:rPr>
        <w:t xml:space="preserve"> </w:t>
      </w:r>
      <w:r>
        <w:t>and the</w:t>
      </w:r>
      <w:r>
        <w:rPr>
          <w:spacing w:val="-5"/>
        </w:rPr>
        <w:t xml:space="preserve"> </w:t>
      </w:r>
      <w:r>
        <w:t>Director</w:t>
      </w:r>
      <w:r>
        <w:rPr>
          <w:spacing w:val="-5"/>
        </w:rPr>
        <w:t xml:space="preserve"> </w:t>
      </w:r>
      <w:r>
        <w:t>of</w:t>
      </w:r>
      <w:r>
        <w:rPr>
          <w:spacing w:val="-5"/>
        </w:rPr>
        <w:t xml:space="preserve"> </w:t>
      </w:r>
      <w:r>
        <w:t>Athletics</w:t>
      </w:r>
      <w:r>
        <w:rPr>
          <w:spacing w:val="-5"/>
        </w:rPr>
        <w:t xml:space="preserve"> </w:t>
      </w:r>
      <w:r>
        <w:t>according</w:t>
      </w:r>
      <w:r>
        <w:rPr>
          <w:spacing w:val="-5"/>
        </w:rPr>
        <w:t xml:space="preserve"> </w:t>
      </w:r>
      <w:r>
        <w:t>to</w:t>
      </w:r>
      <w:r>
        <w:rPr>
          <w:spacing w:val="-4"/>
        </w:rPr>
        <w:t xml:space="preserve"> </w:t>
      </w:r>
      <w:r>
        <w:t>the</w:t>
      </w:r>
      <w:r>
        <w:rPr>
          <w:spacing w:val="-5"/>
        </w:rPr>
        <w:t xml:space="preserve"> </w:t>
      </w:r>
      <w:r>
        <w:t>timetable</w:t>
      </w:r>
      <w:r>
        <w:rPr>
          <w:spacing w:val="-5"/>
        </w:rPr>
        <w:t xml:space="preserve"> </w:t>
      </w:r>
      <w:r>
        <w:t>specified in</w:t>
      </w:r>
      <w:r>
        <w:rPr>
          <w:spacing w:val="-3"/>
        </w:rPr>
        <w:t xml:space="preserve"> </w:t>
      </w:r>
      <w:r>
        <w:t>Section</w:t>
      </w:r>
      <w:r>
        <w:rPr>
          <w:spacing w:val="-2"/>
        </w:rPr>
        <w:t xml:space="preserve"> </w:t>
      </w:r>
      <w:r>
        <w:t>C(2).</w:t>
      </w:r>
      <w:r>
        <w:rPr>
          <w:spacing w:val="55"/>
        </w:rPr>
        <w:t xml:space="preserve"> </w:t>
      </w:r>
      <w:r>
        <w:t>The</w:t>
      </w:r>
      <w:r>
        <w:rPr>
          <w:spacing w:val="-3"/>
        </w:rPr>
        <w:t xml:space="preserve"> </w:t>
      </w:r>
      <w:r>
        <w:t>standards</w:t>
      </w:r>
      <w:r>
        <w:rPr>
          <w:spacing w:val="-2"/>
        </w:rPr>
        <w:t xml:space="preserve"> </w:t>
      </w:r>
      <w:r>
        <w:t>upon</w:t>
      </w:r>
      <w:r>
        <w:rPr>
          <w:spacing w:val="-3"/>
        </w:rPr>
        <w:t xml:space="preserve"> </w:t>
      </w:r>
      <w:r>
        <w:t>which</w:t>
      </w:r>
      <w:r>
        <w:rPr>
          <w:spacing w:val="-2"/>
        </w:rPr>
        <w:t xml:space="preserve"> </w:t>
      </w:r>
      <w:r>
        <w:t>the</w:t>
      </w:r>
      <w:r>
        <w:rPr>
          <w:spacing w:val="-2"/>
        </w:rPr>
        <w:t xml:space="preserve"> </w:t>
      </w:r>
      <w:r>
        <w:t>review</w:t>
      </w:r>
      <w:r>
        <w:rPr>
          <w:spacing w:val="-3"/>
        </w:rPr>
        <w:t xml:space="preserve"> </w:t>
      </w:r>
      <w:r>
        <w:t>is based</w:t>
      </w:r>
      <w:r>
        <w:rPr>
          <w:spacing w:val="-6"/>
        </w:rPr>
        <w:t xml:space="preserve"> </w:t>
      </w:r>
      <w:r>
        <w:t>are</w:t>
      </w:r>
      <w:r>
        <w:rPr>
          <w:spacing w:val="-6"/>
        </w:rPr>
        <w:t xml:space="preserve"> </w:t>
      </w:r>
      <w:r>
        <w:t>effective</w:t>
      </w:r>
      <w:r>
        <w:rPr>
          <w:spacing w:val="-6"/>
        </w:rPr>
        <w:t xml:space="preserve"> </w:t>
      </w:r>
      <w:r>
        <w:t>coaching</w:t>
      </w:r>
      <w:r>
        <w:rPr>
          <w:spacing w:val="-6"/>
        </w:rPr>
        <w:t xml:space="preserve"> </w:t>
      </w:r>
      <w:r>
        <w:t>and/or</w:t>
      </w:r>
      <w:r>
        <w:rPr>
          <w:spacing w:val="-6"/>
        </w:rPr>
        <w:t xml:space="preserve"> </w:t>
      </w:r>
      <w:r>
        <w:t>athletic</w:t>
      </w:r>
      <w:r>
        <w:rPr>
          <w:spacing w:val="-6"/>
        </w:rPr>
        <w:t xml:space="preserve"> </w:t>
      </w:r>
      <w:r>
        <w:t>training, professional</w:t>
      </w:r>
      <w:r>
        <w:rPr>
          <w:spacing w:val="-4"/>
        </w:rPr>
        <w:t xml:space="preserve"> </w:t>
      </w:r>
      <w:r>
        <w:t>growth,</w:t>
      </w:r>
      <w:r>
        <w:rPr>
          <w:spacing w:val="-4"/>
        </w:rPr>
        <w:t xml:space="preserve"> </w:t>
      </w:r>
      <w:r>
        <w:t>high</w:t>
      </w:r>
      <w:r>
        <w:rPr>
          <w:spacing w:val="-4"/>
        </w:rPr>
        <w:t xml:space="preserve"> </w:t>
      </w:r>
      <w:r>
        <w:t>professional</w:t>
      </w:r>
      <w:r>
        <w:rPr>
          <w:spacing w:val="-4"/>
        </w:rPr>
        <w:t xml:space="preserve"> </w:t>
      </w:r>
      <w:r>
        <w:t>standards</w:t>
      </w:r>
      <w:r>
        <w:rPr>
          <w:spacing w:val="-4"/>
        </w:rPr>
        <w:t xml:space="preserve"> </w:t>
      </w:r>
      <w:r>
        <w:t>of leadership</w:t>
      </w:r>
      <w:r>
        <w:rPr>
          <w:spacing w:val="-6"/>
        </w:rPr>
        <w:t xml:space="preserve"> </w:t>
      </w:r>
      <w:r>
        <w:t>and</w:t>
      </w:r>
      <w:r>
        <w:rPr>
          <w:spacing w:val="-6"/>
        </w:rPr>
        <w:t xml:space="preserve"> </w:t>
      </w:r>
      <w:r>
        <w:t>sportsmanship,</w:t>
      </w:r>
      <w:r>
        <w:rPr>
          <w:spacing w:val="-5"/>
        </w:rPr>
        <w:t xml:space="preserve"> </w:t>
      </w:r>
      <w:r>
        <w:t>and</w:t>
      </w:r>
      <w:r>
        <w:rPr>
          <w:spacing w:val="-6"/>
        </w:rPr>
        <w:t xml:space="preserve"> </w:t>
      </w:r>
      <w:r>
        <w:t>contributions</w:t>
      </w:r>
      <w:r>
        <w:rPr>
          <w:spacing w:val="-5"/>
        </w:rPr>
        <w:t xml:space="preserve"> </w:t>
      </w:r>
      <w:r>
        <w:t>to University</w:t>
      </w:r>
      <w:r>
        <w:rPr>
          <w:spacing w:val="-5"/>
        </w:rPr>
        <w:t xml:space="preserve"> </w:t>
      </w:r>
      <w:r>
        <w:t>and</w:t>
      </w:r>
      <w:r>
        <w:rPr>
          <w:spacing w:val="-4"/>
        </w:rPr>
        <w:t xml:space="preserve"> </w:t>
      </w:r>
      <w:r>
        <w:t>community</w:t>
      </w:r>
      <w:r>
        <w:rPr>
          <w:spacing w:val="-5"/>
        </w:rPr>
        <w:t xml:space="preserve"> </w:t>
      </w:r>
      <w:r>
        <w:t>affairs,</w:t>
      </w:r>
      <w:r>
        <w:rPr>
          <w:spacing w:val="-4"/>
        </w:rPr>
        <w:t xml:space="preserve"> </w:t>
      </w:r>
      <w:r>
        <w:t>as</w:t>
      </w:r>
      <w:r>
        <w:rPr>
          <w:spacing w:val="-4"/>
        </w:rPr>
        <w:t xml:space="preserve"> </w:t>
      </w:r>
      <w:r>
        <w:t>defined</w:t>
      </w:r>
      <w:r>
        <w:rPr>
          <w:spacing w:val="-5"/>
        </w:rPr>
        <w:t xml:space="preserve"> </w:t>
      </w:r>
      <w:r>
        <w:t>by</w:t>
      </w:r>
      <w:r>
        <w:rPr>
          <w:spacing w:val="-4"/>
        </w:rPr>
        <w:t xml:space="preserve"> </w:t>
      </w:r>
      <w:r>
        <w:t>the</w:t>
      </w:r>
      <w:r>
        <w:rPr>
          <w:spacing w:val="-5"/>
        </w:rPr>
        <w:t xml:space="preserve"> </w:t>
      </w:r>
      <w:r>
        <w:t>criteria</w:t>
      </w:r>
      <w:r>
        <w:rPr>
          <w:w w:val="99"/>
        </w:rPr>
        <w:t xml:space="preserve"> </w:t>
      </w:r>
      <w:r>
        <w:t>established</w:t>
      </w:r>
      <w:r>
        <w:rPr>
          <w:spacing w:val="-7"/>
        </w:rPr>
        <w:t xml:space="preserve"> </w:t>
      </w:r>
      <w:r>
        <w:t>by</w:t>
      </w:r>
      <w:r>
        <w:rPr>
          <w:spacing w:val="-7"/>
        </w:rPr>
        <w:t xml:space="preserve"> </w:t>
      </w:r>
      <w:r>
        <w:t>the</w:t>
      </w:r>
      <w:r>
        <w:rPr>
          <w:spacing w:val="-6"/>
        </w:rPr>
        <w:t xml:space="preserve"> </w:t>
      </w:r>
      <w:r>
        <w:t>Athletic</w:t>
      </w:r>
      <w:r>
        <w:rPr>
          <w:spacing w:val="-7"/>
        </w:rPr>
        <w:t xml:space="preserve"> </w:t>
      </w:r>
      <w:r>
        <w:t>Department.</w:t>
      </w:r>
    </w:p>
    <w:p w14:paraId="120318CA" w14:textId="77777777" w:rsidR="00500D5E" w:rsidRPr="00C1494B" w:rsidRDefault="00500D5E" w:rsidP="00C1494B">
      <w:pPr>
        <w:spacing w:before="11"/>
        <w:rPr>
          <w:rFonts w:ascii="Times New Roman" w:eastAsia="Times New Roman" w:hAnsi="Times New Roman" w:cs="Times New Roman"/>
          <w:sz w:val="17"/>
          <w:szCs w:val="17"/>
        </w:rPr>
      </w:pPr>
    </w:p>
    <w:p w14:paraId="1BDAA852" w14:textId="77777777" w:rsidR="00500D5E" w:rsidRDefault="00B06B53" w:rsidP="00C1494B">
      <w:pPr>
        <w:pStyle w:val="BodyText"/>
        <w:ind w:left="2600"/>
      </w:pPr>
      <w:r>
        <w:t>For</w:t>
      </w:r>
      <w:r>
        <w:rPr>
          <w:spacing w:val="-6"/>
        </w:rPr>
        <w:t xml:space="preserve"> </w:t>
      </w:r>
      <w:r>
        <w:t>reappointment</w:t>
      </w:r>
      <w:r>
        <w:rPr>
          <w:spacing w:val="-6"/>
        </w:rPr>
        <w:t xml:space="preserve"> </w:t>
      </w:r>
      <w:r>
        <w:t>of</w:t>
      </w:r>
      <w:r>
        <w:rPr>
          <w:spacing w:val="-6"/>
        </w:rPr>
        <w:t xml:space="preserve"> </w:t>
      </w:r>
      <w:r>
        <w:t>Professional</w:t>
      </w:r>
      <w:r>
        <w:rPr>
          <w:spacing w:val="-5"/>
        </w:rPr>
        <w:t xml:space="preserve"> </w:t>
      </w:r>
      <w:r>
        <w:t>Athletic</w:t>
      </w:r>
      <w:r>
        <w:rPr>
          <w:spacing w:val="-6"/>
        </w:rPr>
        <w:t xml:space="preserve"> </w:t>
      </w:r>
      <w:r>
        <w:t>Staff</w:t>
      </w:r>
      <w:r>
        <w:rPr>
          <w:spacing w:val="-6"/>
        </w:rPr>
        <w:t xml:space="preserve"> </w:t>
      </w:r>
      <w:r>
        <w:t>members, the</w:t>
      </w:r>
      <w:r>
        <w:rPr>
          <w:spacing w:val="-6"/>
        </w:rPr>
        <w:t xml:space="preserve"> </w:t>
      </w:r>
      <w:r>
        <w:t>Professional</w:t>
      </w:r>
      <w:r>
        <w:rPr>
          <w:spacing w:val="-5"/>
        </w:rPr>
        <w:t xml:space="preserve"> </w:t>
      </w:r>
      <w:r>
        <w:t>Athletic</w:t>
      </w:r>
      <w:r>
        <w:rPr>
          <w:spacing w:val="-5"/>
        </w:rPr>
        <w:t xml:space="preserve"> </w:t>
      </w:r>
      <w:r>
        <w:t>Staff,</w:t>
      </w:r>
      <w:r>
        <w:rPr>
          <w:spacing w:val="-6"/>
        </w:rPr>
        <w:t xml:space="preserve"> </w:t>
      </w:r>
      <w:r>
        <w:t>functioning</w:t>
      </w:r>
      <w:r>
        <w:rPr>
          <w:spacing w:val="-5"/>
        </w:rPr>
        <w:t xml:space="preserve"> </w:t>
      </w:r>
      <w:r>
        <w:t>as</w:t>
      </w:r>
      <w:r>
        <w:rPr>
          <w:spacing w:val="-5"/>
        </w:rPr>
        <w:t xml:space="preserve"> </w:t>
      </w:r>
      <w:r>
        <w:t>a</w:t>
      </w:r>
      <w:r>
        <w:rPr>
          <w:spacing w:val="-6"/>
        </w:rPr>
        <w:t xml:space="preserve"> </w:t>
      </w:r>
      <w:r>
        <w:t>department, shall</w:t>
      </w:r>
      <w:r>
        <w:rPr>
          <w:spacing w:val="-4"/>
        </w:rPr>
        <w:t xml:space="preserve"> </w:t>
      </w:r>
      <w:r>
        <w:t>forward</w:t>
      </w:r>
      <w:r>
        <w:rPr>
          <w:spacing w:val="-4"/>
        </w:rPr>
        <w:t xml:space="preserve"> </w:t>
      </w:r>
      <w:r>
        <w:t>its</w:t>
      </w:r>
      <w:r>
        <w:rPr>
          <w:spacing w:val="-4"/>
        </w:rPr>
        <w:t xml:space="preserve"> </w:t>
      </w:r>
      <w:r>
        <w:t>recommendation</w:t>
      </w:r>
      <w:r>
        <w:rPr>
          <w:spacing w:val="-4"/>
        </w:rPr>
        <w:t xml:space="preserve"> </w:t>
      </w:r>
      <w:r>
        <w:t>to</w:t>
      </w:r>
      <w:r>
        <w:rPr>
          <w:spacing w:val="-4"/>
        </w:rPr>
        <w:t xml:space="preserve"> </w:t>
      </w:r>
      <w:r>
        <w:t>the</w:t>
      </w:r>
      <w:r>
        <w:rPr>
          <w:spacing w:val="-4"/>
        </w:rPr>
        <w:t xml:space="preserve"> </w:t>
      </w:r>
      <w:r>
        <w:t>Director</w:t>
      </w:r>
      <w:r>
        <w:rPr>
          <w:spacing w:val="-4"/>
        </w:rPr>
        <w:t xml:space="preserve"> </w:t>
      </w:r>
      <w:r>
        <w:t>of Athletics,</w:t>
      </w:r>
      <w:r>
        <w:rPr>
          <w:spacing w:val="-3"/>
        </w:rPr>
        <w:t xml:space="preserve"> </w:t>
      </w:r>
      <w:r>
        <w:t>who</w:t>
      </w:r>
      <w:r>
        <w:rPr>
          <w:spacing w:val="-3"/>
        </w:rPr>
        <w:t xml:space="preserve"> </w:t>
      </w:r>
      <w:r>
        <w:t>shall</w:t>
      </w:r>
      <w:r>
        <w:rPr>
          <w:spacing w:val="-3"/>
        </w:rPr>
        <w:t xml:space="preserve"> </w:t>
      </w:r>
      <w:r>
        <w:t>act</w:t>
      </w:r>
      <w:r>
        <w:rPr>
          <w:spacing w:val="-3"/>
        </w:rPr>
        <w:t xml:space="preserve"> </w:t>
      </w:r>
      <w:r>
        <w:t>on</w:t>
      </w:r>
      <w:r>
        <w:rPr>
          <w:spacing w:val="-3"/>
        </w:rPr>
        <w:t xml:space="preserve"> </w:t>
      </w:r>
      <w:r>
        <w:t>it</w:t>
      </w:r>
      <w:r>
        <w:rPr>
          <w:spacing w:val="-3"/>
        </w:rPr>
        <w:t xml:space="preserve"> </w:t>
      </w:r>
      <w:r>
        <w:t>in</w:t>
      </w:r>
      <w:r>
        <w:rPr>
          <w:spacing w:val="-3"/>
        </w:rPr>
        <w:t xml:space="preserve"> </w:t>
      </w:r>
      <w:r>
        <w:t>the</w:t>
      </w:r>
      <w:r>
        <w:rPr>
          <w:spacing w:val="-3"/>
        </w:rPr>
        <w:t xml:space="preserve"> </w:t>
      </w:r>
      <w:r>
        <w:t>same</w:t>
      </w:r>
      <w:r>
        <w:rPr>
          <w:spacing w:val="-3"/>
        </w:rPr>
        <w:t xml:space="preserve"> </w:t>
      </w:r>
      <w:r>
        <w:t>manner</w:t>
      </w:r>
      <w:r>
        <w:rPr>
          <w:spacing w:val="-3"/>
        </w:rPr>
        <w:t xml:space="preserve"> </w:t>
      </w:r>
      <w:r>
        <w:t>as</w:t>
      </w:r>
      <w:r>
        <w:rPr>
          <w:spacing w:val="-3"/>
        </w:rPr>
        <w:t xml:space="preserve"> </w:t>
      </w:r>
      <w:r>
        <w:t>the</w:t>
      </w:r>
      <w:r>
        <w:rPr>
          <w:spacing w:val="-3"/>
        </w:rPr>
        <w:t xml:space="preserve"> </w:t>
      </w:r>
      <w:r>
        <w:t>dean in</w:t>
      </w:r>
      <w:r>
        <w:rPr>
          <w:spacing w:val="-3"/>
        </w:rPr>
        <w:t xml:space="preserve"> </w:t>
      </w:r>
      <w:r>
        <w:t>Article</w:t>
      </w:r>
      <w:r>
        <w:rPr>
          <w:spacing w:val="-2"/>
        </w:rPr>
        <w:t xml:space="preserve"> </w:t>
      </w:r>
      <w:r>
        <w:t>X,</w:t>
      </w:r>
      <w:r>
        <w:rPr>
          <w:spacing w:val="-2"/>
        </w:rPr>
        <w:t xml:space="preserve"> </w:t>
      </w:r>
      <w:r>
        <w:t>Section</w:t>
      </w:r>
      <w:r>
        <w:rPr>
          <w:spacing w:val="-3"/>
        </w:rPr>
        <w:t xml:space="preserve"> </w:t>
      </w:r>
      <w:r>
        <w:t>A.</w:t>
      </w:r>
    </w:p>
    <w:p w14:paraId="2E780857" w14:textId="77777777" w:rsidR="00500D5E" w:rsidRPr="00C1494B" w:rsidRDefault="00500D5E" w:rsidP="00C1494B">
      <w:pPr>
        <w:rPr>
          <w:rFonts w:ascii="Times New Roman" w:eastAsia="Times New Roman" w:hAnsi="Times New Roman" w:cs="Times New Roman"/>
          <w:sz w:val="17"/>
          <w:szCs w:val="17"/>
        </w:rPr>
      </w:pPr>
    </w:p>
    <w:p w14:paraId="4DE4AE12" w14:textId="77777777" w:rsidR="00500D5E" w:rsidRDefault="00B06B53" w:rsidP="00C1494B">
      <w:pPr>
        <w:pStyle w:val="BodyText"/>
        <w:ind w:left="2600"/>
      </w:pPr>
      <w:r>
        <w:t>A</w:t>
      </w:r>
      <w:r>
        <w:rPr>
          <w:spacing w:val="-5"/>
        </w:rPr>
        <w:t xml:space="preserve"> </w:t>
      </w:r>
      <w:r>
        <w:t>candidate</w:t>
      </w:r>
      <w:r>
        <w:rPr>
          <w:spacing w:val="-5"/>
        </w:rPr>
        <w:t xml:space="preserve"> </w:t>
      </w:r>
      <w:r>
        <w:t>for</w:t>
      </w:r>
      <w:r>
        <w:rPr>
          <w:spacing w:val="-5"/>
        </w:rPr>
        <w:t xml:space="preserve"> </w:t>
      </w:r>
      <w:r>
        <w:t>reappointment</w:t>
      </w:r>
      <w:r>
        <w:rPr>
          <w:spacing w:val="-5"/>
        </w:rPr>
        <w:t xml:space="preserve"> </w:t>
      </w:r>
      <w:r>
        <w:t>must</w:t>
      </w:r>
      <w:r>
        <w:rPr>
          <w:spacing w:val="-5"/>
        </w:rPr>
        <w:t xml:space="preserve"> </w:t>
      </w:r>
      <w:r>
        <w:t>submit</w:t>
      </w:r>
      <w:r>
        <w:rPr>
          <w:spacing w:val="-5"/>
        </w:rPr>
        <w:t xml:space="preserve"> </w:t>
      </w:r>
      <w:r>
        <w:t>to</w:t>
      </w:r>
      <w:r>
        <w:rPr>
          <w:spacing w:val="-5"/>
        </w:rPr>
        <w:t xml:space="preserve"> </w:t>
      </w:r>
      <w:r>
        <w:t>the</w:t>
      </w:r>
      <w:r>
        <w:rPr>
          <w:w w:val="99"/>
        </w:rPr>
        <w:t xml:space="preserve"> </w:t>
      </w:r>
      <w:r>
        <w:t>Department</w:t>
      </w:r>
      <w:r>
        <w:rPr>
          <w:spacing w:val="-5"/>
        </w:rPr>
        <w:t xml:space="preserve"> </w:t>
      </w:r>
      <w:r>
        <w:t>and</w:t>
      </w:r>
      <w:r>
        <w:rPr>
          <w:spacing w:val="-5"/>
        </w:rPr>
        <w:t xml:space="preserve"> </w:t>
      </w:r>
      <w:r>
        <w:t>the</w:t>
      </w:r>
      <w:r>
        <w:rPr>
          <w:spacing w:val="-5"/>
        </w:rPr>
        <w:t xml:space="preserve"> </w:t>
      </w:r>
      <w:r>
        <w:t>Director</w:t>
      </w:r>
      <w:r>
        <w:rPr>
          <w:spacing w:val="-5"/>
        </w:rPr>
        <w:t xml:space="preserve"> </w:t>
      </w:r>
      <w:r>
        <w:t>of</w:t>
      </w:r>
      <w:r>
        <w:rPr>
          <w:spacing w:val="-4"/>
        </w:rPr>
        <w:t xml:space="preserve"> </w:t>
      </w:r>
      <w:r>
        <w:t>Athletics</w:t>
      </w:r>
      <w:r>
        <w:rPr>
          <w:spacing w:val="-5"/>
        </w:rPr>
        <w:t xml:space="preserve"> </w:t>
      </w:r>
      <w:r>
        <w:t>his/her documented</w:t>
      </w:r>
      <w:r>
        <w:rPr>
          <w:spacing w:val="-7"/>
        </w:rPr>
        <w:t xml:space="preserve"> </w:t>
      </w:r>
      <w:r>
        <w:t>record</w:t>
      </w:r>
      <w:r>
        <w:rPr>
          <w:spacing w:val="-7"/>
        </w:rPr>
        <w:t xml:space="preserve"> </w:t>
      </w:r>
      <w:r>
        <w:t>demonstrating</w:t>
      </w:r>
      <w:r>
        <w:rPr>
          <w:spacing w:val="-7"/>
        </w:rPr>
        <w:t xml:space="preserve"> </w:t>
      </w:r>
      <w:r>
        <w:t>adherence</w:t>
      </w:r>
      <w:r>
        <w:rPr>
          <w:spacing w:val="-6"/>
        </w:rPr>
        <w:t xml:space="preserve"> </w:t>
      </w:r>
      <w:r>
        <w:t>to</w:t>
      </w:r>
      <w:r>
        <w:rPr>
          <w:spacing w:val="-7"/>
        </w:rPr>
        <w:t xml:space="preserve"> </w:t>
      </w:r>
      <w:r>
        <w:t>the</w:t>
      </w:r>
      <w:r>
        <w:rPr>
          <w:spacing w:val="-7"/>
        </w:rPr>
        <w:t xml:space="preserve"> </w:t>
      </w:r>
      <w:r>
        <w:t>above</w:t>
      </w:r>
      <w:r>
        <w:rPr>
          <w:w w:val="99"/>
        </w:rPr>
        <w:t xml:space="preserve"> </w:t>
      </w:r>
      <w:r>
        <w:t>criteria</w:t>
      </w:r>
      <w:r>
        <w:rPr>
          <w:spacing w:val="-5"/>
        </w:rPr>
        <w:t xml:space="preserve"> </w:t>
      </w:r>
      <w:r>
        <w:t>according</w:t>
      </w:r>
      <w:r>
        <w:rPr>
          <w:spacing w:val="-5"/>
        </w:rPr>
        <w:t xml:space="preserve"> </w:t>
      </w:r>
      <w:r>
        <w:t>to</w:t>
      </w:r>
      <w:r>
        <w:rPr>
          <w:spacing w:val="-4"/>
        </w:rPr>
        <w:t xml:space="preserve"> </w:t>
      </w:r>
      <w:r>
        <w:t>the</w:t>
      </w:r>
      <w:r>
        <w:rPr>
          <w:spacing w:val="-5"/>
        </w:rPr>
        <w:t xml:space="preserve"> </w:t>
      </w:r>
      <w:r>
        <w:t>timetable</w:t>
      </w:r>
      <w:r>
        <w:rPr>
          <w:spacing w:val="-4"/>
        </w:rPr>
        <w:t xml:space="preserve"> </w:t>
      </w:r>
      <w:r>
        <w:t>specified</w:t>
      </w:r>
      <w:r>
        <w:rPr>
          <w:spacing w:val="-5"/>
        </w:rPr>
        <w:t xml:space="preserve"> </w:t>
      </w:r>
      <w:r>
        <w:t>in</w:t>
      </w:r>
      <w:r>
        <w:rPr>
          <w:spacing w:val="-4"/>
        </w:rPr>
        <w:t xml:space="preserve"> </w:t>
      </w:r>
      <w:r>
        <w:t>Section</w:t>
      </w:r>
      <w:r>
        <w:rPr>
          <w:spacing w:val="-5"/>
        </w:rPr>
        <w:t xml:space="preserve"> </w:t>
      </w:r>
      <w:r>
        <w:t>C(2). This</w:t>
      </w:r>
      <w:r>
        <w:rPr>
          <w:spacing w:val="-5"/>
        </w:rPr>
        <w:t xml:space="preserve"> </w:t>
      </w:r>
      <w:r>
        <w:t>record</w:t>
      </w:r>
      <w:r>
        <w:rPr>
          <w:spacing w:val="-4"/>
        </w:rPr>
        <w:t xml:space="preserve"> </w:t>
      </w:r>
      <w:r>
        <w:t>shall</w:t>
      </w:r>
      <w:r>
        <w:rPr>
          <w:spacing w:val="-4"/>
        </w:rPr>
        <w:t xml:space="preserve"> </w:t>
      </w:r>
      <w:r>
        <w:t>include</w:t>
      </w:r>
      <w:r>
        <w:rPr>
          <w:spacing w:val="-4"/>
        </w:rPr>
        <w:t xml:space="preserve"> </w:t>
      </w:r>
      <w:r>
        <w:t>a</w:t>
      </w:r>
      <w:r>
        <w:rPr>
          <w:spacing w:val="-4"/>
        </w:rPr>
        <w:t xml:space="preserve"> </w:t>
      </w:r>
      <w:r>
        <w:t>letter</w:t>
      </w:r>
      <w:r>
        <w:rPr>
          <w:spacing w:val="-4"/>
        </w:rPr>
        <w:t xml:space="preserve"> </w:t>
      </w:r>
      <w:r>
        <w:t>to</w:t>
      </w:r>
      <w:r>
        <w:rPr>
          <w:spacing w:val="-4"/>
        </w:rPr>
        <w:t xml:space="preserve"> </w:t>
      </w:r>
      <w:r>
        <w:t>the</w:t>
      </w:r>
      <w:r>
        <w:rPr>
          <w:spacing w:val="-4"/>
        </w:rPr>
        <w:t xml:space="preserve"> </w:t>
      </w:r>
      <w:r>
        <w:t>Department</w:t>
      </w:r>
      <w:r>
        <w:rPr>
          <w:spacing w:val="-4"/>
        </w:rPr>
        <w:t xml:space="preserve"> </w:t>
      </w:r>
      <w:r>
        <w:t>and Director</w:t>
      </w:r>
      <w:r>
        <w:rPr>
          <w:spacing w:val="-5"/>
        </w:rPr>
        <w:t xml:space="preserve"> </w:t>
      </w:r>
      <w:r>
        <w:t>explaining</w:t>
      </w:r>
      <w:r>
        <w:rPr>
          <w:spacing w:val="-4"/>
        </w:rPr>
        <w:t xml:space="preserve"> </w:t>
      </w:r>
      <w:r>
        <w:t>how</w:t>
      </w:r>
      <w:r>
        <w:rPr>
          <w:spacing w:val="-4"/>
        </w:rPr>
        <w:t xml:space="preserve"> </w:t>
      </w:r>
      <w:r>
        <w:t>the</w:t>
      </w:r>
      <w:r>
        <w:rPr>
          <w:spacing w:val="-5"/>
        </w:rPr>
        <w:t xml:space="preserve"> </w:t>
      </w:r>
      <w:r>
        <w:t>criteria</w:t>
      </w:r>
      <w:r>
        <w:rPr>
          <w:spacing w:val="-4"/>
        </w:rPr>
        <w:t xml:space="preserve"> </w:t>
      </w:r>
      <w:r>
        <w:t>have</w:t>
      </w:r>
      <w:r>
        <w:rPr>
          <w:spacing w:val="-4"/>
        </w:rPr>
        <w:t xml:space="preserve"> </w:t>
      </w:r>
      <w:r>
        <w:t>been</w:t>
      </w:r>
      <w:r>
        <w:rPr>
          <w:spacing w:val="-4"/>
        </w:rPr>
        <w:t xml:space="preserve"> </w:t>
      </w:r>
      <w:r>
        <w:t>met</w:t>
      </w:r>
      <w:r>
        <w:rPr>
          <w:spacing w:val="-5"/>
        </w:rPr>
        <w:t xml:space="preserve"> </w:t>
      </w:r>
      <w:r>
        <w:t>and adequate</w:t>
      </w:r>
      <w:r>
        <w:rPr>
          <w:spacing w:val="-16"/>
        </w:rPr>
        <w:t xml:space="preserve"> </w:t>
      </w:r>
      <w:r>
        <w:t>corresponding</w:t>
      </w:r>
      <w:r>
        <w:rPr>
          <w:spacing w:val="-15"/>
        </w:rPr>
        <w:t xml:space="preserve"> </w:t>
      </w:r>
      <w:r>
        <w:t>documentation.</w:t>
      </w:r>
    </w:p>
    <w:p w14:paraId="58F6D8C8" w14:textId="77777777" w:rsidR="00500D5E" w:rsidRPr="00C1494B" w:rsidRDefault="00500D5E" w:rsidP="00C1494B">
      <w:pPr>
        <w:spacing w:before="5"/>
        <w:rPr>
          <w:rFonts w:ascii="Times New Roman" w:eastAsia="Times New Roman" w:hAnsi="Times New Roman" w:cs="Times New Roman"/>
          <w:sz w:val="17"/>
          <w:szCs w:val="17"/>
        </w:rPr>
      </w:pPr>
    </w:p>
    <w:p w14:paraId="10E74E3F" w14:textId="77777777" w:rsidR="00500D5E" w:rsidRDefault="00B06B53" w:rsidP="00C1494B">
      <w:pPr>
        <w:pStyle w:val="BodyText"/>
        <w:spacing w:line="274" w:lineRule="exact"/>
        <w:ind w:left="2600"/>
      </w:pPr>
      <w:r>
        <w:t>The</w:t>
      </w:r>
      <w:r>
        <w:rPr>
          <w:spacing w:val="-5"/>
        </w:rPr>
        <w:t xml:space="preserve"> </w:t>
      </w:r>
      <w:r>
        <w:t>Director</w:t>
      </w:r>
      <w:r>
        <w:rPr>
          <w:spacing w:val="-5"/>
        </w:rPr>
        <w:t xml:space="preserve"> </w:t>
      </w:r>
      <w:r>
        <w:t>of</w:t>
      </w:r>
      <w:r>
        <w:rPr>
          <w:spacing w:val="-5"/>
        </w:rPr>
        <w:t xml:space="preserve"> </w:t>
      </w:r>
      <w:r>
        <w:t>Athletics</w:t>
      </w:r>
      <w:r>
        <w:rPr>
          <w:spacing w:val="-5"/>
        </w:rPr>
        <w:t xml:space="preserve"> </w:t>
      </w:r>
      <w:r>
        <w:t>shall</w:t>
      </w:r>
      <w:r>
        <w:rPr>
          <w:spacing w:val="-4"/>
        </w:rPr>
        <w:t xml:space="preserve"> </w:t>
      </w:r>
      <w:r>
        <w:t>evaluate</w:t>
      </w:r>
      <w:r>
        <w:rPr>
          <w:spacing w:val="-5"/>
        </w:rPr>
        <w:t xml:space="preserve"> </w:t>
      </w:r>
      <w:r>
        <w:t>the</w:t>
      </w:r>
      <w:r>
        <w:rPr>
          <w:spacing w:val="-5"/>
        </w:rPr>
        <w:t xml:space="preserve"> </w:t>
      </w:r>
      <w:r>
        <w:t>candidate</w:t>
      </w:r>
      <w:r>
        <w:rPr>
          <w:spacing w:val="-5"/>
        </w:rPr>
        <w:t xml:space="preserve"> </w:t>
      </w:r>
      <w:r>
        <w:t>in accord</w:t>
      </w:r>
      <w:r>
        <w:rPr>
          <w:spacing w:val="-3"/>
        </w:rPr>
        <w:t xml:space="preserve"> </w:t>
      </w:r>
      <w:r>
        <w:t>with</w:t>
      </w:r>
      <w:r>
        <w:rPr>
          <w:spacing w:val="-2"/>
        </w:rPr>
        <w:t xml:space="preserve"> </w:t>
      </w:r>
      <w:r>
        <w:t>Section</w:t>
      </w:r>
      <w:r>
        <w:rPr>
          <w:spacing w:val="-3"/>
        </w:rPr>
        <w:t xml:space="preserve"> </w:t>
      </w:r>
      <w:r>
        <w:t>C</w:t>
      </w:r>
      <w:r>
        <w:rPr>
          <w:spacing w:val="-3"/>
        </w:rPr>
        <w:t xml:space="preserve"> </w:t>
      </w:r>
      <w:r>
        <w:t>(6)</w:t>
      </w:r>
      <w:r>
        <w:rPr>
          <w:spacing w:val="-2"/>
        </w:rPr>
        <w:t xml:space="preserve"> </w:t>
      </w:r>
      <w:r>
        <w:t>below.</w:t>
      </w:r>
    </w:p>
    <w:p w14:paraId="14B17558" w14:textId="77777777" w:rsidR="00500D5E" w:rsidRPr="00C1494B" w:rsidRDefault="00500D5E" w:rsidP="00C1494B">
      <w:pPr>
        <w:spacing w:before="9"/>
        <w:rPr>
          <w:rFonts w:ascii="Times New Roman" w:eastAsia="Times New Roman" w:hAnsi="Times New Roman" w:cs="Times New Roman"/>
          <w:sz w:val="17"/>
          <w:szCs w:val="17"/>
        </w:rPr>
      </w:pPr>
    </w:p>
    <w:p w14:paraId="76EF7C1E" w14:textId="77777777" w:rsidR="00500D5E" w:rsidRDefault="00B06B53" w:rsidP="00C1494B">
      <w:pPr>
        <w:pStyle w:val="BodyText"/>
        <w:ind w:left="2600"/>
      </w:pPr>
      <w:r>
        <w:t>If</w:t>
      </w:r>
      <w:r>
        <w:rPr>
          <w:spacing w:val="-5"/>
        </w:rPr>
        <w:t xml:space="preserve"> </w:t>
      </w:r>
      <w:r>
        <w:t>the</w:t>
      </w:r>
      <w:r>
        <w:rPr>
          <w:spacing w:val="-5"/>
        </w:rPr>
        <w:t xml:space="preserve"> </w:t>
      </w:r>
      <w:r>
        <w:t>Department</w:t>
      </w:r>
      <w:r>
        <w:rPr>
          <w:spacing w:val="-5"/>
        </w:rPr>
        <w:t xml:space="preserve"> </w:t>
      </w:r>
      <w:r>
        <w:t>and</w:t>
      </w:r>
      <w:r>
        <w:rPr>
          <w:spacing w:val="-5"/>
        </w:rPr>
        <w:t xml:space="preserve"> </w:t>
      </w:r>
      <w:r>
        <w:t>the</w:t>
      </w:r>
      <w:r>
        <w:rPr>
          <w:spacing w:val="-4"/>
        </w:rPr>
        <w:t xml:space="preserve"> </w:t>
      </w:r>
      <w:r>
        <w:t>Director</w:t>
      </w:r>
      <w:r>
        <w:rPr>
          <w:spacing w:val="-5"/>
        </w:rPr>
        <w:t xml:space="preserve"> </w:t>
      </w:r>
      <w:r>
        <w:t>deem</w:t>
      </w:r>
      <w:r>
        <w:rPr>
          <w:spacing w:val="-5"/>
        </w:rPr>
        <w:t xml:space="preserve"> </w:t>
      </w:r>
      <w:r>
        <w:t>the</w:t>
      </w:r>
      <w:r>
        <w:rPr>
          <w:spacing w:val="-5"/>
        </w:rPr>
        <w:t xml:space="preserve"> </w:t>
      </w:r>
      <w:r>
        <w:t>candidate’s performance</w:t>
      </w:r>
      <w:r>
        <w:rPr>
          <w:spacing w:val="-6"/>
        </w:rPr>
        <w:t xml:space="preserve"> </w:t>
      </w:r>
      <w:r>
        <w:t>to</w:t>
      </w:r>
      <w:r>
        <w:rPr>
          <w:spacing w:val="-5"/>
        </w:rPr>
        <w:t xml:space="preserve"> </w:t>
      </w:r>
      <w:r>
        <w:t>be</w:t>
      </w:r>
      <w:r>
        <w:rPr>
          <w:spacing w:val="-5"/>
        </w:rPr>
        <w:t xml:space="preserve"> </w:t>
      </w:r>
      <w:r>
        <w:t>satisfactory,</w:t>
      </w:r>
      <w:r>
        <w:rPr>
          <w:spacing w:val="-5"/>
        </w:rPr>
        <w:t xml:space="preserve"> </w:t>
      </w:r>
      <w:r>
        <w:t>the</w:t>
      </w:r>
      <w:r>
        <w:rPr>
          <w:spacing w:val="-6"/>
        </w:rPr>
        <w:t xml:space="preserve"> </w:t>
      </w:r>
      <w:r>
        <w:t>candidate</w:t>
      </w:r>
      <w:r>
        <w:rPr>
          <w:spacing w:val="-5"/>
        </w:rPr>
        <w:t xml:space="preserve"> </w:t>
      </w:r>
      <w:r>
        <w:t>shall</w:t>
      </w:r>
      <w:r>
        <w:rPr>
          <w:spacing w:val="-5"/>
        </w:rPr>
        <w:t xml:space="preserve"> </w:t>
      </w:r>
      <w:r>
        <w:t>be</w:t>
      </w:r>
      <w:r>
        <w:rPr>
          <w:w w:val="99"/>
        </w:rPr>
        <w:t xml:space="preserve"> </w:t>
      </w:r>
      <w:r>
        <w:t>reappointed</w:t>
      </w:r>
      <w:r>
        <w:rPr>
          <w:spacing w:val="-6"/>
        </w:rPr>
        <w:t xml:space="preserve"> </w:t>
      </w:r>
      <w:r>
        <w:t>for</w:t>
      </w:r>
      <w:r>
        <w:rPr>
          <w:spacing w:val="-5"/>
        </w:rPr>
        <w:t xml:space="preserve"> </w:t>
      </w:r>
      <w:r>
        <w:t>the</w:t>
      </w:r>
      <w:r>
        <w:rPr>
          <w:spacing w:val="-5"/>
        </w:rPr>
        <w:t xml:space="preserve"> </w:t>
      </w:r>
      <w:r>
        <w:t>next</w:t>
      </w:r>
      <w:r>
        <w:rPr>
          <w:spacing w:val="-5"/>
        </w:rPr>
        <w:t xml:space="preserve"> </w:t>
      </w:r>
      <w:r>
        <w:t>year.</w:t>
      </w:r>
      <w:r>
        <w:rPr>
          <w:spacing w:val="49"/>
        </w:rPr>
        <w:t xml:space="preserve"> </w:t>
      </w:r>
      <w:r>
        <w:t>The</w:t>
      </w:r>
      <w:r>
        <w:rPr>
          <w:spacing w:val="-5"/>
        </w:rPr>
        <w:t xml:space="preserve"> </w:t>
      </w:r>
      <w:r>
        <w:t>reappointment</w:t>
      </w:r>
      <w:r>
        <w:rPr>
          <w:spacing w:val="-5"/>
        </w:rPr>
        <w:t xml:space="preserve"> </w:t>
      </w:r>
      <w:r>
        <w:t>year becomes</w:t>
      </w:r>
      <w:r>
        <w:rPr>
          <w:spacing w:val="-3"/>
        </w:rPr>
        <w:t xml:space="preserve"> </w:t>
      </w:r>
      <w:r>
        <w:t>effective</w:t>
      </w:r>
      <w:r>
        <w:rPr>
          <w:spacing w:val="-3"/>
        </w:rPr>
        <w:t xml:space="preserve"> </w:t>
      </w:r>
      <w:r>
        <w:t>on</w:t>
      </w:r>
      <w:r>
        <w:rPr>
          <w:spacing w:val="-3"/>
        </w:rPr>
        <w:t xml:space="preserve"> </w:t>
      </w:r>
      <w:r>
        <w:t>either</w:t>
      </w:r>
      <w:r>
        <w:rPr>
          <w:spacing w:val="-2"/>
        </w:rPr>
        <w:t xml:space="preserve"> </w:t>
      </w:r>
      <w:r>
        <w:t>February</w:t>
      </w:r>
      <w:r>
        <w:rPr>
          <w:spacing w:val="-3"/>
        </w:rPr>
        <w:t xml:space="preserve"> </w:t>
      </w:r>
      <w:r>
        <w:t>1,</w:t>
      </w:r>
      <w:r>
        <w:rPr>
          <w:spacing w:val="-3"/>
        </w:rPr>
        <w:t xml:space="preserve"> </w:t>
      </w:r>
      <w:r>
        <w:t>June</w:t>
      </w:r>
      <w:r>
        <w:rPr>
          <w:spacing w:val="-3"/>
        </w:rPr>
        <w:t xml:space="preserve"> </w:t>
      </w:r>
      <w:r>
        <w:t>1,</w:t>
      </w:r>
      <w:r>
        <w:rPr>
          <w:spacing w:val="-2"/>
        </w:rPr>
        <w:t xml:space="preserve"> </w:t>
      </w:r>
      <w:r>
        <w:t>or</w:t>
      </w:r>
      <w:r>
        <w:rPr>
          <w:spacing w:val="-3"/>
        </w:rPr>
        <w:t xml:space="preserve"> </w:t>
      </w:r>
      <w:r>
        <w:t>July</w:t>
      </w:r>
      <w:r>
        <w:rPr>
          <w:spacing w:val="-3"/>
        </w:rPr>
        <w:t xml:space="preserve"> </w:t>
      </w:r>
      <w:r>
        <w:t>1</w:t>
      </w:r>
      <w:r>
        <w:rPr>
          <w:spacing w:val="-3"/>
        </w:rPr>
        <w:t xml:space="preserve"> </w:t>
      </w:r>
      <w:r>
        <w:t>in accordance</w:t>
      </w:r>
      <w:r>
        <w:rPr>
          <w:spacing w:val="-5"/>
        </w:rPr>
        <w:t xml:space="preserve"> </w:t>
      </w:r>
      <w:r>
        <w:t>with</w:t>
      </w:r>
      <w:r>
        <w:rPr>
          <w:spacing w:val="-4"/>
        </w:rPr>
        <w:t xml:space="preserve"> </w:t>
      </w:r>
      <w:r>
        <w:t>the</w:t>
      </w:r>
      <w:r>
        <w:rPr>
          <w:spacing w:val="-5"/>
        </w:rPr>
        <w:t xml:space="preserve"> </w:t>
      </w:r>
      <w:r>
        <w:t>timetable</w:t>
      </w:r>
      <w:r>
        <w:rPr>
          <w:spacing w:val="-4"/>
        </w:rPr>
        <w:t xml:space="preserve"> </w:t>
      </w:r>
      <w:r>
        <w:t>specified</w:t>
      </w:r>
      <w:r>
        <w:rPr>
          <w:spacing w:val="-4"/>
        </w:rPr>
        <w:t xml:space="preserve"> </w:t>
      </w:r>
      <w:r>
        <w:t>in</w:t>
      </w:r>
      <w:r>
        <w:rPr>
          <w:spacing w:val="-5"/>
        </w:rPr>
        <w:t xml:space="preserve"> </w:t>
      </w:r>
      <w:r>
        <w:t>Section</w:t>
      </w:r>
      <w:r>
        <w:rPr>
          <w:spacing w:val="-4"/>
        </w:rPr>
        <w:t xml:space="preserve"> </w:t>
      </w:r>
      <w:r>
        <w:t>C(2)</w:t>
      </w:r>
      <w:r>
        <w:rPr>
          <w:spacing w:val="-4"/>
        </w:rPr>
        <w:t xml:space="preserve"> </w:t>
      </w:r>
      <w:r>
        <w:t>and regardless</w:t>
      </w:r>
      <w:r>
        <w:rPr>
          <w:spacing w:val="-4"/>
        </w:rPr>
        <w:t xml:space="preserve"> </w:t>
      </w:r>
      <w:r>
        <w:t>of</w:t>
      </w:r>
      <w:r>
        <w:rPr>
          <w:spacing w:val="-4"/>
        </w:rPr>
        <w:t xml:space="preserve"> </w:t>
      </w:r>
      <w:r>
        <w:t>the</w:t>
      </w:r>
      <w:r>
        <w:rPr>
          <w:spacing w:val="-4"/>
        </w:rPr>
        <w:t xml:space="preserve"> </w:t>
      </w:r>
      <w:r>
        <w:t>date</w:t>
      </w:r>
      <w:r>
        <w:rPr>
          <w:spacing w:val="-3"/>
        </w:rPr>
        <w:t xml:space="preserve"> </w:t>
      </w:r>
      <w:r>
        <w:t>of</w:t>
      </w:r>
      <w:r>
        <w:rPr>
          <w:spacing w:val="-4"/>
        </w:rPr>
        <w:t xml:space="preserve"> </w:t>
      </w:r>
      <w:r>
        <w:t>hire.</w:t>
      </w:r>
    </w:p>
    <w:p w14:paraId="5C799238" w14:textId="77777777" w:rsidR="00500D5E" w:rsidRPr="00C1494B" w:rsidRDefault="00500D5E" w:rsidP="00C1494B">
      <w:pPr>
        <w:spacing w:before="11"/>
        <w:rPr>
          <w:rFonts w:ascii="Times New Roman" w:eastAsia="Times New Roman" w:hAnsi="Times New Roman" w:cs="Times New Roman"/>
          <w:sz w:val="17"/>
          <w:szCs w:val="17"/>
        </w:rPr>
      </w:pPr>
    </w:p>
    <w:p w14:paraId="0D85DA28" w14:textId="4995E97D" w:rsidR="00500D5E" w:rsidRDefault="00B06B53" w:rsidP="00C1494B">
      <w:pPr>
        <w:pStyle w:val="BodyText"/>
        <w:ind w:left="2600"/>
      </w:pPr>
      <w:r>
        <w:t>If</w:t>
      </w:r>
      <w:r>
        <w:rPr>
          <w:spacing w:val="-5"/>
        </w:rPr>
        <w:t xml:space="preserve"> </w:t>
      </w:r>
      <w:r>
        <w:t>the</w:t>
      </w:r>
      <w:r>
        <w:rPr>
          <w:spacing w:val="-5"/>
        </w:rPr>
        <w:t xml:space="preserve"> </w:t>
      </w:r>
      <w:r>
        <w:t>Department</w:t>
      </w:r>
      <w:r>
        <w:rPr>
          <w:spacing w:val="-4"/>
        </w:rPr>
        <w:t xml:space="preserve"> </w:t>
      </w:r>
      <w:r>
        <w:t>or</w:t>
      </w:r>
      <w:r>
        <w:rPr>
          <w:spacing w:val="-5"/>
        </w:rPr>
        <w:t xml:space="preserve"> </w:t>
      </w:r>
      <w:r>
        <w:t>the</w:t>
      </w:r>
      <w:r>
        <w:rPr>
          <w:spacing w:val="-5"/>
        </w:rPr>
        <w:t xml:space="preserve"> </w:t>
      </w:r>
      <w:r>
        <w:t>Director</w:t>
      </w:r>
      <w:r>
        <w:rPr>
          <w:spacing w:val="-4"/>
        </w:rPr>
        <w:t xml:space="preserve"> </w:t>
      </w:r>
      <w:r>
        <w:t>deems</w:t>
      </w:r>
      <w:r>
        <w:rPr>
          <w:spacing w:val="-5"/>
        </w:rPr>
        <w:t xml:space="preserve"> </w:t>
      </w:r>
      <w:r>
        <w:t>the</w:t>
      </w:r>
      <w:r>
        <w:rPr>
          <w:spacing w:val="-5"/>
        </w:rPr>
        <w:t xml:space="preserve"> </w:t>
      </w:r>
      <w:r>
        <w:t>candidate’s performance</w:t>
      </w:r>
      <w:r>
        <w:rPr>
          <w:spacing w:val="-5"/>
        </w:rPr>
        <w:t xml:space="preserve"> </w:t>
      </w:r>
      <w:r>
        <w:t>to</w:t>
      </w:r>
      <w:r>
        <w:rPr>
          <w:spacing w:val="-5"/>
        </w:rPr>
        <w:t xml:space="preserve"> </w:t>
      </w:r>
      <w:r>
        <w:t>be</w:t>
      </w:r>
      <w:r>
        <w:rPr>
          <w:spacing w:val="-5"/>
        </w:rPr>
        <w:t xml:space="preserve"> </w:t>
      </w:r>
      <w:r>
        <w:t>less</w:t>
      </w:r>
      <w:r>
        <w:rPr>
          <w:spacing w:val="-5"/>
        </w:rPr>
        <w:t xml:space="preserve"> </w:t>
      </w:r>
      <w:r>
        <w:t>than</w:t>
      </w:r>
      <w:r>
        <w:rPr>
          <w:spacing w:val="-5"/>
        </w:rPr>
        <w:t xml:space="preserve"> </w:t>
      </w:r>
      <w:r>
        <w:t>satisfactory,</w:t>
      </w:r>
      <w:r>
        <w:rPr>
          <w:spacing w:val="-5"/>
        </w:rPr>
        <w:t xml:space="preserve"> </w:t>
      </w:r>
      <w:r>
        <w:t>but</w:t>
      </w:r>
      <w:r>
        <w:rPr>
          <w:spacing w:val="-5"/>
        </w:rPr>
        <w:t xml:space="preserve"> </w:t>
      </w:r>
      <w:r>
        <w:t>the</w:t>
      </w:r>
      <w:r>
        <w:rPr>
          <w:spacing w:val="-4"/>
        </w:rPr>
        <w:t xml:space="preserve"> </w:t>
      </w:r>
      <w:r>
        <w:t>Department</w:t>
      </w:r>
      <w:r>
        <w:rPr>
          <w:w w:val="99"/>
        </w:rPr>
        <w:t xml:space="preserve"> </w:t>
      </w:r>
      <w:r>
        <w:t>and</w:t>
      </w:r>
      <w:r>
        <w:rPr>
          <w:spacing w:val="-5"/>
        </w:rPr>
        <w:t xml:space="preserve"> </w:t>
      </w:r>
      <w:r>
        <w:t>Director</w:t>
      </w:r>
      <w:r>
        <w:rPr>
          <w:spacing w:val="-4"/>
        </w:rPr>
        <w:t xml:space="preserve"> </w:t>
      </w:r>
      <w:r>
        <w:t>agree</w:t>
      </w:r>
      <w:r>
        <w:rPr>
          <w:spacing w:val="-5"/>
        </w:rPr>
        <w:t xml:space="preserve"> </w:t>
      </w:r>
      <w:r>
        <w:t>that</w:t>
      </w:r>
      <w:r>
        <w:rPr>
          <w:spacing w:val="-4"/>
        </w:rPr>
        <w:t xml:space="preserve"> </w:t>
      </w:r>
      <w:r>
        <w:t>the</w:t>
      </w:r>
      <w:r>
        <w:rPr>
          <w:spacing w:val="-5"/>
        </w:rPr>
        <w:t xml:space="preserve"> </w:t>
      </w:r>
      <w:r>
        <w:t>candidate</w:t>
      </w:r>
      <w:r>
        <w:rPr>
          <w:spacing w:val="-4"/>
        </w:rPr>
        <w:t xml:space="preserve"> </w:t>
      </w:r>
      <w:r>
        <w:t>should</w:t>
      </w:r>
      <w:r>
        <w:rPr>
          <w:spacing w:val="-5"/>
        </w:rPr>
        <w:t xml:space="preserve"> </w:t>
      </w:r>
      <w:r>
        <w:t>still</w:t>
      </w:r>
      <w:r>
        <w:rPr>
          <w:spacing w:val="-4"/>
        </w:rPr>
        <w:t xml:space="preserve"> </w:t>
      </w:r>
      <w:r>
        <w:t>be</w:t>
      </w:r>
      <w:r w:rsidR="00991C87">
        <w:t xml:space="preserve"> </w:t>
      </w:r>
      <w:r>
        <w:t>reappointed,</w:t>
      </w:r>
      <w:r>
        <w:rPr>
          <w:spacing w:val="-5"/>
        </w:rPr>
        <w:t xml:space="preserve"> </w:t>
      </w:r>
      <w:r>
        <w:t>the</w:t>
      </w:r>
      <w:r>
        <w:rPr>
          <w:spacing w:val="-4"/>
        </w:rPr>
        <w:t xml:space="preserve"> </w:t>
      </w:r>
      <w:r>
        <w:t>candidate</w:t>
      </w:r>
      <w:r>
        <w:rPr>
          <w:spacing w:val="-5"/>
        </w:rPr>
        <w:t xml:space="preserve"> </w:t>
      </w:r>
      <w:r>
        <w:t>shall</w:t>
      </w:r>
      <w:r>
        <w:rPr>
          <w:spacing w:val="-4"/>
        </w:rPr>
        <w:t xml:space="preserve"> </w:t>
      </w:r>
      <w:r>
        <w:t>be</w:t>
      </w:r>
      <w:r>
        <w:rPr>
          <w:spacing w:val="-5"/>
        </w:rPr>
        <w:t xml:space="preserve"> </w:t>
      </w:r>
      <w:r>
        <w:t>advised</w:t>
      </w:r>
      <w:r>
        <w:rPr>
          <w:spacing w:val="-4"/>
        </w:rPr>
        <w:t xml:space="preserve"> </w:t>
      </w:r>
      <w:r>
        <w:t>in</w:t>
      </w:r>
      <w:r>
        <w:rPr>
          <w:spacing w:val="-4"/>
        </w:rPr>
        <w:t xml:space="preserve"> </w:t>
      </w:r>
      <w:r>
        <w:t>writing</w:t>
      </w:r>
      <w:r>
        <w:rPr>
          <w:spacing w:val="-5"/>
        </w:rPr>
        <w:t xml:space="preserve"> </w:t>
      </w:r>
      <w:r>
        <w:t>by</w:t>
      </w:r>
      <w:r>
        <w:rPr>
          <w:spacing w:val="-4"/>
        </w:rPr>
        <w:t xml:space="preserve"> </w:t>
      </w:r>
      <w:r>
        <w:t>the</w:t>
      </w:r>
      <w:r>
        <w:rPr>
          <w:w w:val="99"/>
        </w:rPr>
        <w:t xml:space="preserve"> </w:t>
      </w:r>
      <w:r>
        <w:t>Director</w:t>
      </w:r>
      <w:r>
        <w:rPr>
          <w:spacing w:val="-5"/>
        </w:rPr>
        <w:t xml:space="preserve"> </w:t>
      </w:r>
      <w:r>
        <w:t>of</w:t>
      </w:r>
      <w:r>
        <w:rPr>
          <w:spacing w:val="-4"/>
        </w:rPr>
        <w:t xml:space="preserve"> </w:t>
      </w:r>
      <w:r>
        <w:t>the</w:t>
      </w:r>
      <w:r>
        <w:rPr>
          <w:spacing w:val="-4"/>
        </w:rPr>
        <w:t xml:space="preserve"> </w:t>
      </w:r>
      <w:r>
        <w:t>perceived</w:t>
      </w:r>
      <w:r>
        <w:rPr>
          <w:spacing w:val="-5"/>
        </w:rPr>
        <w:t xml:space="preserve"> </w:t>
      </w:r>
      <w:r>
        <w:t>deficiencies</w:t>
      </w:r>
      <w:r>
        <w:rPr>
          <w:spacing w:val="-4"/>
        </w:rPr>
        <w:t xml:space="preserve"> </w:t>
      </w:r>
      <w:r>
        <w:t>and</w:t>
      </w:r>
      <w:r>
        <w:rPr>
          <w:spacing w:val="-4"/>
        </w:rPr>
        <w:t xml:space="preserve"> </w:t>
      </w:r>
      <w:r>
        <w:t>shall</w:t>
      </w:r>
      <w:r>
        <w:rPr>
          <w:spacing w:val="-5"/>
        </w:rPr>
        <w:t xml:space="preserve"> </w:t>
      </w:r>
      <w:r>
        <w:t>develop,</w:t>
      </w:r>
      <w:r>
        <w:rPr>
          <w:spacing w:val="-4"/>
        </w:rPr>
        <w:t xml:space="preserve"> </w:t>
      </w:r>
      <w:r>
        <w:t>in consultation</w:t>
      </w:r>
      <w:r>
        <w:rPr>
          <w:spacing w:val="-3"/>
        </w:rPr>
        <w:t xml:space="preserve"> </w:t>
      </w:r>
      <w:r>
        <w:t>with</w:t>
      </w:r>
      <w:r>
        <w:rPr>
          <w:spacing w:val="-3"/>
        </w:rPr>
        <w:t xml:space="preserve"> </w:t>
      </w:r>
      <w:r>
        <w:t>the</w:t>
      </w:r>
      <w:r>
        <w:rPr>
          <w:spacing w:val="-2"/>
        </w:rPr>
        <w:t xml:space="preserve"> </w:t>
      </w:r>
      <w:r>
        <w:t>Director,</w:t>
      </w:r>
      <w:r>
        <w:rPr>
          <w:spacing w:val="-3"/>
        </w:rPr>
        <w:t xml:space="preserve"> </w:t>
      </w:r>
      <w:r>
        <w:t>and,</w:t>
      </w:r>
      <w:r>
        <w:rPr>
          <w:spacing w:val="-3"/>
        </w:rPr>
        <w:t xml:space="preserve"> </w:t>
      </w:r>
      <w:r>
        <w:t>in</w:t>
      </w:r>
      <w:r>
        <w:rPr>
          <w:spacing w:val="-2"/>
        </w:rPr>
        <w:t xml:space="preserve"> </w:t>
      </w:r>
      <w:r>
        <w:t>the</w:t>
      </w:r>
      <w:r>
        <w:rPr>
          <w:spacing w:val="-3"/>
        </w:rPr>
        <w:t xml:space="preserve"> </w:t>
      </w:r>
      <w:r>
        <w:t>case</w:t>
      </w:r>
      <w:r>
        <w:rPr>
          <w:spacing w:val="-2"/>
        </w:rPr>
        <w:t xml:space="preserve"> </w:t>
      </w:r>
      <w:r>
        <w:t>of</w:t>
      </w:r>
      <w:r>
        <w:rPr>
          <w:spacing w:val="-3"/>
        </w:rPr>
        <w:t xml:space="preserve"> </w:t>
      </w:r>
      <w:r>
        <w:t>an assistant</w:t>
      </w:r>
      <w:r>
        <w:rPr>
          <w:spacing w:val="-3"/>
        </w:rPr>
        <w:t xml:space="preserve"> </w:t>
      </w:r>
      <w:r>
        <w:t>coach,</w:t>
      </w:r>
      <w:r>
        <w:rPr>
          <w:spacing w:val="-4"/>
        </w:rPr>
        <w:t xml:space="preserve"> </w:t>
      </w:r>
      <w:r>
        <w:t>his/her</w:t>
      </w:r>
      <w:r>
        <w:rPr>
          <w:spacing w:val="-3"/>
        </w:rPr>
        <w:t xml:space="preserve"> </w:t>
      </w:r>
      <w:r>
        <w:t>head</w:t>
      </w:r>
      <w:r>
        <w:rPr>
          <w:spacing w:val="-3"/>
        </w:rPr>
        <w:t xml:space="preserve"> </w:t>
      </w:r>
      <w:r>
        <w:t>coach,</w:t>
      </w:r>
      <w:r>
        <w:rPr>
          <w:spacing w:val="-3"/>
        </w:rPr>
        <w:t xml:space="preserve"> </w:t>
      </w:r>
      <w:r>
        <w:t>or</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3"/>
        </w:rPr>
        <w:t xml:space="preserve"> </w:t>
      </w:r>
      <w:r>
        <w:t>an assistant</w:t>
      </w:r>
      <w:r>
        <w:rPr>
          <w:spacing w:val="-6"/>
        </w:rPr>
        <w:t xml:space="preserve"> </w:t>
      </w:r>
      <w:r>
        <w:t>athletic</w:t>
      </w:r>
      <w:r>
        <w:rPr>
          <w:spacing w:val="-6"/>
        </w:rPr>
        <w:t xml:space="preserve"> </w:t>
      </w:r>
      <w:r>
        <w:t>trainer,</w:t>
      </w:r>
      <w:r>
        <w:rPr>
          <w:spacing w:val="-5"/>
        </w:rPr>
        <w:t xml:space="preserve"> </w:t>
      </w:r>
      <w:r>
        <w:t>his/her</w:t>
      </w:r>
      <w:r>
        <w:rPr>
          <w:spacing w:val="-6"/>
        </w:rPr>
        <w:t xml:space="preserve"> </w:t>
      </w:r>
      <w:r>
        <w:t>head</w:t>
      </w:r>
      <w:r>
        <w:rPr>
          <w:spacing w:val="-6"/>
        </w:rPr>
        <w:t xml:space="preserve"> </w:t>
      </w:r>
      <w:r>
        <w:t>athletic</w:t>
      </w:r>
      <w:r>
        <w:rPr>
          <w:spacing w:val="-5"/>
        </w:rPr>
        <w:t xml:space="preserve"> </w:t>
      </w:r>
      <w:r>
        <w:t>trainer,</w:t>
      </w:r>
      <w:r>
        <w:rPr>
          <w:spacing w:val="-6"/>
        </w:rPr>
        <w:t xml:space="preserve"> </w:t>
      </w:r>
      <w:r>
        <w:t>a</w:t>
      </w:r>
      <w:r>
        <w:rPr>
          <w:w w:val="99"/>
        </w:rPr>
        <w:t xml:space="preserve"> </w:t>
      </w:r>
      <w:r>
        <w:t>written</w:t>
      </w:r>
      <w:r>
        <w:rPr>
          <w:spacing w:val="-5"/>
        </w:rPr>
        <w:t xml:space="preserve"> </w:t>
      </w:r>
      <w:r>
        <w:t>plan</w:t>
      </w:r>
      <w:r>
        <w:rPr>
          <w:spacing w:val="-4"/>
        </w:rPr>
        <w:t xml:space="preserve"> </w:t>
      </w:r>
      <w:r>
        <w:t>to</w:t>
      </w:r>
      <w:r>
        <w:rPr>
          <w:spacing w:val="-5"/>
        </w:rPr>
        <w:t xml:space="preserve"> </w:t>
      </w:r>
      <w:r>
        <w:t>correct</w:t>
      </w:r>
      <w:r>
        <w:rPr>
          <w:spacing w:val="-4"/>
        </w:rPr>
        <w:t xml:space="preserve"> </w:t>
      </w:r>
      <w:r>
        <w:t>the</w:t>
      </w:r>
      <w:r>
        <w:rPr>
          <w:spacing w:val="-5"/>
        </w:rPr>
        <w:t xml:space="preserve"> </w:t>
      </w:r>
      <w:r>
        <w:t>deficiencies.</w:t>
      </w:r>
      <w:r>
        <w:rPr>
          <w:spacing w:val="51"/>
        </w:rPr>
        <w:t xml:space="preserve"> </w:t>
      </w:r>
      <w:r>
        <w:t>If</w:t>
      </w:r>
      <w:r>
        <w:rPr>
          <w:spacing w:val="-4"/>
        </w:rPr>
        <w:t xml:space="preserve"> </w:t>
      </w:r>
      <w:r>
        <w:t>the</w:t>
      </w:r>
      <w:r>
        <w:rPr>
          <w:spacing w:val="-5"/>
        </w:rPr>
        <w:t xml:space="preserve"> </w:t>
      </w:r>
      <w:r>
        <w:t>performance</w:t>
      </w:r>
      <w:r>
        <w:rPr>
          <w:w w:val="99"/>
        </w:rPr>
        <w:t xml:space="preserve"> </w:t>
      </w:r>
      <w:r>
        <w:t>of</w:t>
      </w:r>
      <w:r>
        <w:rPr>
          <w:spacing w:val="-4"/>
        </w:rPr>
        <w:t xml:space="preserve"> </w:t>
      </w:r>
      <w:r>
        <w:t>a</w:t>
      </w:r>
      <w:r>
        <w:rPr>
          <w:spacing w:val="-5"/>
        </w:rPr>
        <w:t xml:space="preserve"> </w:t>
      </w:r>
      <w:r>
        <w:t>candidate</w:t>
      </w:r>
      <w:r>
        <w:rPr>
          <w:spacing w:val="-4"/>
        </w:rPr>
        <w:t xml:space="preserve"> </w:t>
      </w:r>
      <w:r>
        <w:t>whose</w:t>
      </w:r>
      <w:r>
        <w:rPr>
          <w:spacing w:val="-4"/>
        </w:rPr>
        <w:t xml:space="preserve"> </w:t>
      </w:r>
      <w:r>
        <w:t>performance</w:t>
      </w:r>
      <w:r>
        <w:rPr>
          <w:spacing w:val="-4"/>
        </w:rPr>
        <w:t xml:space="preserve"> </w:t>
      </w:r>
      <w:r>
        <w:t>was</w:t>
      </w:r>
      <w:r>
        <w:rPr>
          <w:spacing w:val="-4"/>
        </w:rPr>
        <w:t xml:space="preserve"> </w:t>
      </w:r>
      <w:r>
        <w:t>deemed</w:t>
      </w:r>
      <w:r>
        <w:rPr>
          <w:spacing w:val="-4"/>
        </w:rPr>
        <w:t xml:space="preserve"> </w:t>
      </w:r>
      <w:r>
        <w:t>to</w:t>
      </w:r>
      <w:r>
        <w:rPr>
          <w:spacing w:val="-4"/>
        </w:rPr>
        <w:t xml:space="preserve"> </w:t>
      </w:r>
      <w:r>
        <w:t>be</w:t>
      </w:r>
      <w:r>
        <w:rPr>
          <w:w w:val="99"/>
        </w:rPr>
        <w:t xml:space="preserve"> </w:t>
      </w:r>
      <w:r>
        <w:t>deficient</w:t>
      </w:r>
      <w:r>
        <w:rPr>
          <w:spacing w:val="-6"/>
        </w:rPr>
        <w:t xml:space="preserve"> </w:t>
      </w:r>
      <w:r>
        <w:t>is</w:t>
      </w:r>
      <w:r>
        <w:rPr>
          <w:spacing w:val="-5"/>
        </w:rPr>
        <w:t xml:space="preserve"> </w:t>
      </w:r>
      <w:r>
        <w:t>again</w:t>
      </w:r>
      <w:r>
        <w:rPr>
          <w:spacing w:val="-5"/>
        </w:rPr>
        <w:t xml:space="preserve"> </w:t>
      </w:r>
      <w:r>
        <w:t>deemed</w:t>
      </w:r>
      <w:r>
        <w:rPr>
          <w:spacing w:val="-5"/>
        </w:rPr>
        <w:t xml:space="preserve"> </w:t>
      </w:r>
      <w:r>
        <w:t>deficient</w:t>
      </w:r>
      <w:r>
        <w:rPr>
          <w:spacing w:val="-5"/>
        </w:rPr>
        <w:t xml:space="preserve"> </w:t>
      </w:r>
      <w:r>
        <w:t>when</w:t>
      </w:r>
      <w:r>
        <w:rPr>
          <w:spacing w:val="-5"/>
        </w:rPr>
        <w:t xml:space="preserve"> </w:t>
      </w:r>
      <w:r>
        <w:t>the</w:t>
      </w:r>
      <w:r>
        <w:rPr>
          <w:spacing w:val="-6"/>
        </w:rPr>
        <w:t xml:space="preserve"> </w:t>
      </w:r>
      <w:r>
        <w:t>candidate</w:t>
      </w:r>
      <w:r>
        <w:rPr>
          <w:spacing w:val="-5"/>
        </w:rPr>
        <w:t xml:space="preserve"> </w:t>
      </w:r>
      <w:r>
        <w:t>is again</w:t>
      </w:r>
      <w:r>
        <w:rPr>
          <w:spacing w:val="-6"/>
        </w:rPr>
        <w:t xml:space="preserve"> </w:t>
      </w:r>
      <w:r>
        <w:t>reviewed</w:t>
      </w:r>
      <w:r>
        <w:rPr>
          <w:spacing w:val="-6"/>
        </w:rPr>
        <w:t xml:space="preserve"> </w:t>
      </w:r>
      <w:r>
        <w:t>for</w:t>
      </w:r>
      <w:r>
        <w:rPr>
          <w:spacing w:val="-6"/>
        </w:rPr>
        <w:t xml:space="preserve"> </w:t>
      </w:r>
      <w:r>
        <w:t>reappointment,</w:t>
      </w:r>
      <w:r>
        <w:rPr>
          <w:spacing w:val="-5"/>
        </w:rPr>
        <w:t xml:space="preserve"> </w:t>
      </w:r>
      <w:r w:rsidR="00177C56">
        <w:rPr>
          <w:spacing w:val="-5"/>
        </w:rPr>
        <w:t xml:space="preserve">either </w:t>
      </w:r>
      <w:r>
        <w:t>the</w:t>
      </w:r>
      <w:r>
        <w:rPr>
          <w:spacing w:val="-6"/>
        </w:rPr>
        <w:t xml:space="preserve"> </w:t>
      </w:r>
      <w:r>
        <w:t>candidate</w:t>
      </w:r>
      <w:r>
        <w:rPr>
          <w:spacing w:val="-6"/>
        </w:rPr>
        <w:t xml:space="preserve"> </w:t>
      </w:r>
      <w:r>
        <w:t>will</w:t>
      </w:r>
      <w:r>
        <w:rPr>
          <w:spacing w:val="-6"/>
        </w:rPr>
        <w:t xml:space="preserve"> </w:t>
      </w:r>
      <w:r>
        <w:t>be</w:t>
      </w:r>
      <w:r>
        <w:rPr>
          <w:w w:val="99"/>
        </w:rPr>
        <w:t xml:space="preserve"> </w:t>
      </w:r>
      <w:r>
        <w:t>notified</w:t>
      </w:r>
      <w:r>
        <w:rPr>
          <w:spacing w:val="-5"/>
        </w:rPr>
        <w:t xml:space="preserve"> </w:t>
      </w:r>
      <w:r>
        <w:t>in</w:t>
      </w:r>
      <w:r>
        <w:rPr>
          <w:spacing w:val="-5"/>
        </w:rPr>
        <w:t xml:space="preserve"> </w:t>
      </w:r>
      <w:r>
        <w:t>writing</w:t>
      </w:r>
      <w:r>
        <w:rPr>
          <w:spacing w:val="-4"/>
        </w:rPr>
        <w:t xml:space="preserve"> </w:t>
      </w:r>
      <w:r>
        <w:t>that</w:t>
      </w:r>
      <w:r>
        <w:rPr>
          <w:spacing w:val="-5"/>
        </w:rPr>
        <w:t xml:space="preserve"> </w:t>
      </w:r>
      <w:r>
        <w:t>his/her</w:t>
      </w:r>
      <w:r>
        <w:rPr>
          <w:spacing w:val="-5"/>
        </w:rPr>
        <w:t xml:space="preserve"> </w:t>
      </w:r>
      <w:r>
        <w:t>employment</w:t>
      </w:r>
      <w:r>
        <w:rPr>
          <w:spacing w:val="-4"/>
        </w:rPr>
        <w:t xml:space="preserve"> </w:t>
      </w:r>
      <w:r>
        <w:t>by</w:t>
      </w:r>
      <w:r>
        <w:rPr>
          <w:spacing w:val="-5"/>
        </w:rPr>
        <w:t xml:space="preserve"> </w:t>
      </w:r>
      <w:r>
        <w:t>the</w:t>
      </w:r>
      <w:r>
        <w:rPr>
          <w:w w:val="99"/>
        </w:rPr>
        <w:t xml:space="preserve"> </w:t>
      </w:r>
      <w:r>
        <w:t>University</w:t>
      </w:r>
      <w:r>
        <w:rPr>
          <w:spacing w:val="-5"/>
        </w:rPr>
        <w:t xml:space="preserve"> </w:t>
      </w:r>
      <w:r>
        <w:t>shall</w:t>
      </w:r>
      <w:r>
        <w:rPr>
          <w:spacing w:val="-4"/>
        </w:rPr>
        <w:t xml:space="preserve"> </w:t>
      </w:r>
      <w:r>
        <w:t>cease</w:t>
      </w:r>
      <w:r>
        <w:rPr>
          <w:spacing w:val="-4"/>
        </w:rPr>
        <w:t xml:space="preserve"> </w:t>
      </w:r>
      <w:r>
        <w:t>as</w:t>
      </w:r>
      <w:r>
        <w:rPr>
          <w:spacing w:val="-4"/>
        </w:rPr>
        <w:t xml:space="preserve"> </w:t>
      </w:r>
      <w:r>
        <w:t>of</w:t>
      </w:r>
      <w:r>
        <w:rPr>
          <w:spacing w:val="-4"/>
        </w:rPr>
        <w:t xml:space="preserve"> </w:t>
      </w:r>
      <w:r>
        <w:t>the</w:t>
      </w:r>
      <w:r>
        <w:rPr>
          <w:spacing w:val="-4"/>
        </w:rPr>
        <w:t xml:space="preserve"> </w:t>
      </w:r>
      <w:r>
        <w:t>expiration</w:t>
      </w:r>
      <w:r>
        <w:rPr>
          <w:spacing w:val="-4"/>
        </w:rPr>
        <w:t xml:space="preserve"> </w:t>
      </w:r>
      <w:r>
        <w:t>of</w:t>
      </w:r>
      <w:r>
        <w:rPr>
          <w:spacing w:val="-4"/>
        </w:rPr>
        <w:t xml:space="preserve"> </w:t>
      </w:r>
      <w:r>
        <w:t>his/her</w:t>
      </w:r>
      <w:r>
        <w:rPr>
          <w:spacing w:val="-4"/>
        </w:rPr>
        <w:t xml:space="preserve"> </w:t>
      </w:r>
      <w:r>
        <w:t>current</w:t>
      </w:r>
      <w:r>
        <w:rPr>
          <w:w w:val="99"/>
        </w:rPr>
        <w:t xml:space="preserve"> </w:t>
      </w:r>
      <w:r>
        <w:t>appointment</w:t>
      </w:r>
      <w:r w:rsidR="00177C56">
        <w:t>, or the candidate will be reappointed with deficiencies again</w:t>
      </w:r>
      <w:r>
        <w:t>.</w:t>
      </w:r>
      <w:r>
        <w:rPr>
          <w:spacing w:val="49"/>
        </w:rPr>
        <w:t xml:space="preserve"> </w:t>
      </w:r>
      <w:r w:rsidR="00177C56">
        <w:t>If the athletic director’s decision is that the candidate’s employment shall cease, then n</w:t>
      </w:r>
      <w:r>
        <w:t>otice</w:t>
      </w:r>
      <w:r>
        <w:rPr>
          <w:spacing w:val="-5"/>
        </w:rPr>
        <w:t xml:space="preserve"> </w:t>
      </w:r>
      <w:r>
        <w:t>or</w:t>
      </w:r>
      <w:r>
        <w:rPr>
          <w:spacing w:val="-6"/>
        </w:rPr>
        <w:t xml:space="preserve"> </w:t>
      </w:r>
      <w:r>
        <w:t>severance</w:t>
      </w:r>
      <w:r>
        <w:rPr>
          <w:spacing w:val="-5"/>
        </w:rPr>
        <w:t xml:space="preserve"> </w:t>
      </w:r>
      <w:r>
        <w:t>shall</w:t>
      </w:r>
      <w:r>
        <w:rPr>
          <w:spacing w:val="-5"/>
        </w:rPr>
        <w:t xml:space="preserve"> </w:t>
      </w:r>
      <w:r>
        <w:t>be</w:t>
      </w:r>
      <w:r>
        <w:rPr>
          <w:spacing w:val="-6"/>
        </w:rPr>
        <w:t xml:space="preserve"> </w:t>
      </w:r>
      <w:r>
        <w:t>in</w:t>
      </w:r>
      <w:r>
        <w:rPr>
          <w:spacing w:val="-5"/>
        </w:rPr>
        <w:t xml:space="preserve"> </w:t>
      </w:r>
      <w:r>
        <w:t>accordance</w:t>
      </w:r>
      <w:r>
        <w:rPr>
          <w:w w:val="99"/>
        </w:rPr>
        <w:t xml:space="preserve"> </w:t>
      </w:r>
      <w:r>
        <w:t>with</w:t>
      </w:r>
      <w:r>
        <w:rPr>
          <w:spacing w:val="-5"/>
        </w:rPr>
        <w:t xml:space="preserve"> </w:t>
      </w:r>
      <w:r>
        <w:t>Section</w:t>
      </w:r>
      <w:r>
        <w:rPr>
          <w:spacing w:val="-5"/>
        </w:rPr>
        <w:t xml:space="preserve"> </w:t>
      </w:r>
      <w:r>
        <w:t>C(5);</w:t>
      </w:r>
      <w:r>
        <w:rPr>
          <w:spacing w:val="-4"/>
        </w:rPr>
        <w:t xml:space="preserve"> </w:t>
      </w:r>
      <w:r>
        <w:t>the</w:t>
      </w:r>
      <w:r>
        <w:rPr>
          <w:spacing w:val="-5"/>
        </w:rPr>
        <w:t xml:space="preserve"> </w:t>
      </w:r>
      <w:r>
        <w:t>preceding</w:t>
      </w:r>
      <w:r>
        <w:rPr>
          <w:spacing w:val="-5"/>
        </w:rPr>
        <w:t xml:space="preserve"> </w:t>
      </w:r>
      <w:r>
        <w:t>year’s</w:t>
      </w:r>
      <w:r>
        <w:rPr>
          <w:spacing w:val="-4"/>
        </w:rPr>
        <w:t xml:space="preserve"> </w:t>
      </w:r>
      <w:r>
        <w:t>notice</w:t>
      </w:r>
      <w:r>
        <w:rPr>
          <w:spacing w:val="-5"/>
        </w:rPr>
        <w:t xml:space="preserve"> </w:t>
      </w:r>
      <w:r>
        <w:t>of</w:t>
      </w:r>
      <w:r>
        <w:rPr>
          <w:spacing w:val="-5"/>
        </w:rPr>
        <w:t xml:space="preserve"> </w:t>
      </w:r>
      <w:r>
        <w:t>perceived deficiencies</w:t>
      </w:r>
      <w:r>
        <w:rPr>
          <w:spacing w:val="-6"/>
        </w:rPr>
        <w:t xml:space="preserve"> </w:t>
      </w:r>
      <w:r>
        <w:t>shall</w:t>
      </w:r>
      <w:r>
        <w:rPr>
          <w:spacing w:val="-5"/>
        </w:rPr>
        <w:t xml:space="preserve"> </w:t>
      </w:r>
      <w:r>
        <w:t>be</w:t>
      </w:r>
      <w:r>
        <w:rPr>
          <w:spacing w:val="-5"/>
        </w:rPr>
        <w:t xml:space="preserve"> </w:t>
      </w:r>
      <w:r>
        <w:t>deemed</w:t>
      </w:r>
      <w:r>
        <w:rPr>
          <w:spacing w:val="-6"/>
        </w:rPr>
        <w:t xml:space="preserve"> </w:t>
      </w:r>
      <w:r>
        <w:t>to</w:t>
      </w:r>
      <w:r>
        <w:rPr>
          <w:spacing w:val="-5"/>
        </w:rPr>
        <w:t xml:space="preserve"> </w:t>
      </w:r>
      <w:r>
        <w:t>have</w:t>
      </w:r>
      <w:r>
        <w:rPr>
          <w:spacing w:val="-5"/>
        </w:rPr>
        <w:t xml:space="preserve"> </w:t>
      </w:r>
      <w:r>
        <w:t>been</w:t>
      </w:r>
      <w:r>
        <w:rPr>
          <w:spacing w:val="-6"/>
        </w:rPr>
        <w:t xml:space="preserve"> </w:t>
      </w:r>
      <w:r>
        <w:t>the</w:t>
      </w:r>
      <w:r>
        <w:rPr>
          <w:spacing w:val="-5"/>
        </w:rPr>
        <w:t xml:space="preserve"> </w:t>
      </w:r>
      <w:r>
        <w:t>candidate’s notice</w:t>
      </w:r>
      <w:r>
        <w:rPr>
          <w:spacing w:val="-5"/>
        </w:rPr>
        <w:t xml:space="preserve"> </w:t>
      </w:r>
      <w:r>
        <w:t>of</w:t>
      </w:r>
      <w:r>
        <w:rPr>
          <w:spacing w:val="-5"/>
        </w:rPr>
        <w:t xml:space="preserve"> </w:t>
      </w:r>
      <w:r>
        <w:t>non-reappointment,</w:t>
      </w:r>
      <w:r>
        <w:rPr>
          <w:spacing w:val="-5"/>
        </w:rPr>
        <w:t xml:space="preserve"> </w:t>
      </w:r>
      <w:r>
        <w:t>where</w:t>
      </w:r>
      <w:r>
        <w:rPr>
          <w:spacing w:val="-5"/>
        </w:rPr>
        <w:t xml:space="preserve"> </w:t>
      </w:r>
      <w:r>
        <w:t>in</w:t>
      </w:r>
      <w:r>
        <w:rPr>
          <w:spacing w:val="-5"/>
        </w:rPr>
        <w:t xml:space="preserve"> </w:t>
      </w:r>
      <w:r>
        <w:t>the</w:t>
      </w:r>
      <w:r>
        <w:rPr>
          <w:spacing w:val="-5"/>
        </w:rPr>
        <w:t xml:space="preserve"> </w:t>
      </w:r>
      <w:r>
        <w:t>following</w:t>
      </w:r>
      <w:r>
        <w:rPr>
          <w:spacing w:val="-4"/>
        </w:rPr>
        <w:t xml:space="preserve"> </w:t>
      </w:r>
      <w:r>
        <w:t>year the</w:t>
      </w:r>
      <w:r>
        <w:rPr>
          <w:spacing w:val="-7"/>
        </w:rPr>
        <w:t xml:space="preserve"> </w:t>
      </w:r>
      <w:r>
        <w:t>candidate’s</w:t>
      </w:r>
      <w:r>
        <w:rPr>
          <w:spacing w:val="-6"/>
        </w:rPr>
        <w:t xml:space="preserve"> </w:t>
      </w:r>
      <w:r>
        <w:t>performance</w:t>
      </w:r>
      <w:r>
        <w:rPr>
          <w:spacing w:val="-7"/>
        </w:rPr>
        <w:t xml:space="preserve"> </w:t>
      </w:r>
      <w:r>
        <w:t>is</w:t>
      </w:r>
      <w:r>
        <w:rPr>
          <w:spacing w:val="-6"/>
        </w:rPr>
        <w:t xml:space="preserve"> </w:t>
      </w:r>
      <w:r>
        <w:t>again</w:t>
      </w:r>
      <w:r>
        <w:rPr>
          <w:spacing w:val="-7"/>
        </w:rPr>
        <w:t xml:space="preserve"> </w:t>
      </w:r>
      <w:r>
        <w:t>deemed</w:t>
      </w:r>
      <w:r>
        <w:rPr>
          <w:spacing w:val="-6"/>
        </w:rPr>
        <w:t xml:space="preserve"> </w:t>
      </w:r>
      <w:r>
        <w:t>deficient.</w:t>
      </w:r>
      <w:r w:rsidR="00177C56">
        <w:t xml:space="preserve">  If the athletic director’s decision is to reappoint with deficiencies again, then the candidate is again reviewed for reappointment, the athletic director will have the same pair of options in the following year.  </w:t>
      </w:r>
      <w:r w:rsidR="00177C56" w:rsidRPr="00F82852">
        <w:t xml:space="preserve">Reappointment with deficiencies </w:t>
      </w:r>
      <w:r w:rsidR="006672F6" w:rsidRPr="00F82852">
        <w:t>may</w:t>
      </w:r>
      <w:r w:rsidR="00F82852">
        <w:t xml:space="preserve"> </w:t>
      </w:r>
      <w:r w:rsidR="00FC08C7" w:rsidRPr="00F82852">
        <w:t>not</w:t>
      </w:r>
      <w:r w:rsidR="006672F6" w:rsidRPr="00F82852">
        <w:t xml:space="preserve"> be reported</w:t>
      </w:r>
      <w:r w:rsidR="00FC08C7" w:rsidRPr="00F82852">
        <w:t xml:space="preserve"> for more than two consecutive years</w:t>
      </w:r>
      <w:r w:rsidR="006672F6" w:rsidRPr="00F82852">
        <w:t>, when the athletic director must either reappoint without deficiencies or notify the candidate that his/her</w:t>
      </w:r>
      <w:r w:rsidR="006672F6" w:rsidRPr="00F82852">
        <w:rPr>
          <w:spacing w:val="-5"/>
        </w:rPr>
        <w:t xml:space="preserve"> </w:t>
      </w:r>
      <w:r w:rsidR="006672F6" w:rsidRPr="00F82852">
        <w:t>employment</w:t>
      </w:r>
      <w:r w:rsidR="006672F6" w:rsidRPr="00F82852">
        <w:rPr>
          <w:spacing w:val="-4"/>
        </w:rPr>
        <w:t xml:space="preserve"> </w:t>
      </w:r>
      <w:r w:rsidR="006672F6" w:rsidRPr="00F82852">
        <w:t>by</w:t>
      </w:r>
      <w:r w:rsidR="006672F6" w:rsidRPr="00F82852">
        <w:rPr>
          <w:spacing w:val="-5"/>
        </w:rPr>
        <w:t xml:space="preserve"> </w:t>
      </w:r>
      <w:r w:rsidR="006672F6" w:rsidRPr="00F82852">
        <w:t>the</w:t>
      </w:r>
      <w:r w:rsidR="006672F6" w:rsidRPr="00F82852">
        <w:rPr>
          <w:w w:val="99"/>
        </w:rPr>
        <w:t xml:space="preserve"> </w:t>
      </w:r>
      <w:r w:rsidR="006672F6" w:rsidRPr="00F82852">
        <w:t>University</w:t>
      </w:r>
      <w:r w:rsidR="006672F6" w:rsidRPr="00F82852">
        <w:rPr>
          <w:spacing w:val="-5"/>
        </w:rPr>
        <w:t xml:space="preserve"> </w:t>
      </w:r>
      <w:r w:rsidR="006672F6" w:rsidRPr="00F82852">
        <w:t>shall</w:t>
      </w:r>
      <w:r w:rsidR="006672F6" w:rsidRPr="00F82852">
        <w:rPr>
          <w:spacing w:val="-4"/>
        </w:rPr>
        <w:t xml:space="preserve"> </w:t>
      </w:r>
      <w:r w:rsidR="006672F6" w:rsidRPr="00F82852">
        <w:t>cease</w:t>
      </w:r>
      <w:r w:rsidR="006672F6" w:rsidRPr="00F82852">
        <w:rPr>
          <w:spacing w:val="-4"/>
        </w:rPr>
        <w:t xml:space="preserve"> </w:t>
      </w:r>
      <w:r w:rsidR="006672F6" w:rsidRPr="00F82852">
        <w:t>as</w:t>
      </w:r>
      <w:r w:rsidR="006672F6" w:rsidRPr="00F82852">
        <w:rPr>
          <w:spacing w:val="-4"/>
        </w:rPr>
        <w:t xml:space="preserve"> </w:t>
      </w:r>
      <w:r w:rsidR="006672F6" w:rsidRPr="00F82852">
        <w:t>of</w:t>
      </w:r>
      <w:r w:rsidR="006672F6" w:rsidRPr="00F82852">
        <w:rPr>
          <w:spacing w:val="-4"/>
        </w:rPr>
        <w:t xml:space="preserve"> </w:t>
      </w:r>
      <w:r w:rsidR="006672F6" w:rsidRPr="00F82852">
        <w:t>the</w:t>
      </w:r>
      <w:r w:rsidR="006672F6" w:rsidRPr="00F82852">
        <w:rPr>
          <w:spacing w:val="-4"/>
        </w:rPr>
        <w:t xml:space="preserve"> </w:t>
      </w:r>
      <w:r w:rsidR="006672F6" w:rsidRPr="00F82852">
        <w:t>expiration</w:t>
      </w:r>
      <w:r w:rsidR="006672F6" w:rsidRPr="00F82852">
        <w:rPr>
          <w:spacing w:val="-4"/>
        </w:rPr>
        <w:t xml:space="preserve"> </w:t>
      </w:r>
      <w:r w:rsidR="006672F6" w:rsidRPr="00F82852">
        <w:t>of</w:t>
      </w:r>
      <w:r w:rsidR="006672F6" w:rsidRPr="00F82852">
        <w:rPr>
          <w:spacing w:val="-4"/>
        </w:rPr>
        <w:t xml:space="preserve"> </w:t>
      </w:r>
      <w:r w:rsidR="006672F6" w:rsidRPr="00F82852">
        <w:t>his/her</w:t>
      </w:r>
      <w:r w:rsidR="006672F6" w:rsidRPr="00F82852">
        <w:rPr>
          <w:spacing w:val="-4"/>
        </w:rPr>
        <w:t xml:space="preserve"> </w:t>
      </w:r>
      <w:r w:rsidR="006672F6" w:rsidRPr="00F82852">
        <w:t>current</w:t>
      </w:r>
      <w:r w:rsidR="006672F6" w:rsidRPr="00F82852">
        <w:rPr>
          <w:w w:val="99"/>
        </w:rPr>
        <w:t xml:space="preserve"> </w:t>
      </w:r>
      <w:r w:rsidR="006672F6" w:rsidRPr="00F82852">
        <w:t>appointment.</w:t>
      </w:r>
    </w:p>
    <w:p w14:paraId="630EE162" w14:textId="77777777" w:rsidR="00500D5E" w:rsidRPr="00C1494B" w:rsidRDefault="00500D5E" w:rsidP="00C1494B">
      <w:pPr>
        <w:rPr>
          <w:rFonts w:ascii="Times New Roman" w:eastAsia="Times New Roman" w:hAnsi="Times New Roman" w:cs="Times New Roman"/>
          <w:sz w:val="17"/>
          <w:szCs w:val="17"/>
        </w:rPr>
      </w:pPr>
    </w:p>
    <w:p w14:paraId="4CE956ED" w14:textId="77777777" w:rsidR="00500D5E" w:rsidRDefault="00B06B53" w:rsidP="00C1494B">
      <w:pPr>
        <w:pStyle w:val="BodyText"/>
        <w:ind w:left="2600"/>
      </w:pPr>
      <w:r>
        <w:t>If</w:t>
      </w:r>
      <w:r>
        <w:rPr>
          <w:spacing w:val="-4"/>
        </w:rPr>
        <w:t xml:space="preserve"> </w:t>
      </w:r>
      <w:r>
        <w:t>the</w:t>
      </w:r>
      <w:r>
        <w:rPr>
          <w:spacing w:val="-4"/>
        </w:rPr>
        <w:t xml:space="preserve"> </w:t>
      </w:r>
      <w:r>
        <w:t>performance</w:t>
      </w:r>
      <w:r>
        <w:rPr>
          <w:spacing w:val="-4"/>
        </w:rPr>
        <w:t xml:space="preserve"> </w:t>
      </w:r>
      <w:r>
        <w:t>of</w:t>
      </w:r>
      <w:r>
        <w:rPr>
          <w:spacing w:val="-3"/>
        </w:rPr>
        <w:t xml:space="preserve"> </w:t>
      </w:r>
      <w:r>
        <w:t>a</w:t>
      </w:r>
      <w:r>
        <w:rPr>
          <w:spacing w:val="-4"/>
        </w:rPr>
        <w:t xml:space="preserve"> </w:t>
      </w:r>
      <w:r>
        <w:t>candidate</w:t>
      </w:r>
      <w:r>
        <w:rPr>
          <w:spacing w:val="-4"/>
        </w:rPr>
        <w:t xml:space="preserve"> </w:t>
      </w:r>
      <w:r>
        <w:t>is</w:t>
      </w:r>
      <w:r>
        <w:rPr>
          <w:spacing w:val="-4"/>
        </w:rPr>
        <w:t xml:space="preserve"> </w:t>
      </w:r>
      <w:r>
        <w:t>deemed</w:t>
      </w:r>
      <w:r>
        <w:rPr>
          <w:spacing w:val="-3"/>
        </w:rPr>
        <w:t xml:space="preserve"> </w:t>
      </w:r>
      <w:r>
        <w:t>to</w:t>
      </w:r>
      <w:r>
        <w:rPr>
          <w:spacing w:val="-4"/>
        </w:rPr>
        <w:t xml:space="preserve"> </w:t>
      </w:r>
      <w:r>
        <w:t>be</w:t>
      </w:r>
      <w:r>
        <w:rPr>
          <w:w w:val="99"/>
        </w:rPr>
        <w:t xml:space="preserve"> </w:t>
      </w:r>
      <w:r>
        <w:t>unsatisfactory</w:t>
      </w:r>
      <w:r>
        <w:rPr>
          <w:spacing w:val="-5"/>
        </w:rPr>
        <w:t xml:space="preserve"> </w:t>
      </w:r>
      <w:r>
        <w:t>by</w:t>
      </w:r>
      <w:r>
        <w:rPr>
          <w:spacing w:val="-4"/>
        </w:rPr>
        <w:t xml:space="preserve"> </w:t>
      </w:r>
      <w:r>
        <w:t>the</w:t>
      </w:r>
      <w:r>
        <w:rPr>
          <w:spacing w:val="-4"/>
        </w:rPr>
        <w:t xml:space="preserve"> </w:t>
      </w:r>
      <w:r>
        <w:t>Department</w:t>
      </w:r>
      <w:r>
        <w:rPr>
          <w:spacing w:val="-4"/>
        </w:rPr>
        <w:t xml:space="preserve"> </w:t>
      </w:r>
      <w:r>
        <w:t>and</w:t>
      </w:r>
      <w:r>
        <w:rPr>
          <w:spacing w:val="-4"/>
        </w:rPr>
        <w:t xml:space="preserve"> </w:t>
      </w:r>
      <w:r>
        <w:t>the</w:t>
      </w:r>
      <w:r>
        <w:rPr>
          <w:spacing w:val="-4"/>
        </w:rPr>
        <w:t xml:space="preserve"> </w:t>
      </w:r>
      <w:r>
        <w:t>Director,</w:t>
      </w:r>
      <w:r>
        <w:rPr>
          <w:spacing w:val="-4"/>
        </w:rPr>
        <w:t xml:space="preserve"> </w:t>
      </w:r>
      <w:r>
        <w:t>the</w:t>
      </w:r>
      <w:r>
        <w:rPr>
          <w:w w:val="99"/>
        </w:rPr>
        <w:t xml:space="preserve"> </w:t>
      </w:r>
      <w:r>
        <w:t>candidate</w:t>
      </w:r>
      <w:r>
        <w:rPr>
          <w:spacing w:val="-5"/>
        </w:rPr>
        <w:t xml:space="preserve"> </w:t>
      </w:r>
      <w:r>
        <w:t>shall</w:t>
      </w:r>
      <w:r>
        <w:rPr>
          <w:spacing w:val="-5"/>
        </w:rPr>
        <w:t xml:space="preserve"> </w:t>
      </w:r>
      <w:r>
        <w:t>be</w:t>
      </w:r>
      <w:r>
        <w:rPr>
          <w:spacing w:val="-4"/>
        </w:rPr>
        <w:t xml:space="preserve"> </w:t>
      </w:r>
      <w:r>
        <w:t>notified</w:t>
      </w:r>
      <w:r>
        <w:rPr>
          <w:spacing w:val="-5"/>
        </w:rPr>
        <w:t xml:space="preserve"> </w:t>
      </w:r>
      <w:r>
        <w:t>in</w:t>
      </w:r>
      <w:r>
        <w:rPr>
          <w:spacing w:val="-5"/>
        </w:rPr>
        <w:t xml:space="preserve"> </w:t>
      </w:r>
      <w:r>
        <w:t>writing</w:t>
      </w:r>
      <w:r>
        <w:rPr>
          <w:spacing w:val="-4"/>
        </w:rPr>
        <w:t xml:space="preserve"> </w:t>
      </w:r>
      <w:r>
        <w:t>that</w:t>
      </w:r>
      <w:r>
        <w:rPr>
          <w:spacing w:val="-5"/>
        </w:rPr>
        <w:t xml:space="preserve"> </w:t>
      </w:r>
      <w:r>
        <w:t>his/her employment</w:t>
      </w:r>
      <w:r>
        <w:rPr>
          <w:spacing w:val="-4"/>
        </w:rPr>
        <w:t xml:space="preserve"> </w:t>
      </w:r>
      <w:r>
        <w:t>by</w:t>
      </w:r>
      <w:r>
        <w:rPr>
          <w:spacing w:val="-4"/>
        </w:rPr>
        <w:t xml:space="preserve"> </w:t>
      </w:r>
      <w:r>
        <w:t>the</w:t>
      </w:r>
      <w:r>
        <w:rPr>
          <w:spacing w:val="-4"/>
        </w:rPr>
        <w:t xml:space="preserve"> </w:t>
      </w:r>
      <w:r>
        <w:t>University</w:t>
      </w:r>
      <w:r>
        <w:rPr>
          <w:spacing w:val="-4"/>
        </w:rPr>
        <w:t xml:space="preserve"> </w:t>
      </w:r>
      <w:r>
        <w:t>shall</w:t>
      </w:r>
      <w:r>
        <w:rPr>
          <w:spacing w:val="-4"/>
        </w:rPr>
        <w:t xml:space="preserve"> </w:t>
      </w:r>
      <w:r>
        <w:t>cease</w:t>
      </w:r>
      <w:r>
        <w:rPr>
          <w:spacing w:val="-4"/>
        </w:rPr>
        <w:t xml:space="preserve"> </w:t>
      </w:r>
      <w:r>
        <w:t>as</w:t>
      </w:r>
      <w:r>
        <w:rPr>
          <w:spacing w:val="-4"/>
        </w:rPr>
        <w:t xml:space="preserve"> </w:t>
      </w:r>
      <w:r>
        <w:t>of</w:t>
      </w:r>
      <w:r>
        <w:rPr>
          <w:spacing w:val="-4"/>
        </w:rPr>
        <w:t xml:space="preserve"> </w:t>
      </w:r>
      <w:r>
        <w:t>the</w:t>
      </w:r>
      <w:r>
        <w:rPr>
          <w:w w:val="99"/>
        </w:rPr>
        <w:t xml:space="preserve"> </w:t>
      </w:r>
      <w:r>
        <w:t>expiration</w:t>
      </w:r>
      <w:r>
        <w:rPr>
          <w:spacing w:val="-6"/>
        </w:rPr>
        <w:t xml:space="preserve"> </w:t>
      </w:r>
      <w:r>
        <w:t>of</w:t>
      </w:r>
      <w:r>
        <w:rPr>
          <w:spacing w:val="-5"/>
        </w:rPr>
        <w:t xml:space="preserve"> </w:t>
      </w:r>
      <w:r>
        <w:t>his/her</w:t>
      </w:r>
      <w:r>
        <w:rPr>
          <w:spacing w:val="-5"/>
        </w:rPr>
        <w:t xml:space="preserve"> </w:t>
      </w:r>
      <w:r>
        <w:t>current</w:t>
      </w:r>
      <w:r>
        <w:rPr>
          <w:spacing w:val="-5"/>
        </w:rPr>
        <w:t xml:space="preserve"> </w:t>
      </w:r>
      <w:r>
        <w:t>appointment.</w:t>
      </w:r>
      <w:r>
        <w:rPr>
          <w:spacing w:val="50"/>
        </w:rPr>
        <w:t xml:space="preserve"> </w:t>
      </w:r>
      <w:r>
        <w:t>Notice</w:t>
      </w:r>
      <w:r>
        <w:rPr>
          <w:spacing w:val="-5"/>
        </w:rPr>
        <w:t xml:space="preserve"> </w:t>
      </w:r>
      <w:r>
        <w:t>or severance</w:t>
      </w:r>
      <w:r>
        <w:rPr>
          <w:spacing w:val="-5"/>
        </w:rPr>
        <w:t xml:space="preserve"> </w:t>
      </w:r>
      <w:r>
        <w:t>shall</w:t>
      </w:r>
      <w:r>
        <w:rPr>
          <w:spacing w:val="-4"/>
        </w:rPr>
        <w:t xml:space="preserve"> </w:t>
      </w:r>
      <w:r>
        <w:t>be</w:t>
      </w:r>
      <w:r>
        <w:rPr>
          <w:spacing w:val="-5"/>
        </w:rPr>
        <w:t xml:space="preserve"> </w:t>
      </w:r>
      <w:r>
        <w:t>in</w:t>
      </w:r>
      <w:r>
        <w:rPr>
          <w:spacing w:val="-4"/>
        </w:rPr>
        <w:t xml:space="preserve"> </w:t>
      </w:r>
      <w:r>
        <w:t>accordance</w:t>
      </w:r>
      <w:r>
        <w:rPr>
          <w:spacing w:val="-4"/>
        </w:rPr>
        <w:t xml:space="preserve"> </w:t>
      </w:r>
      <w:r>
        <w:t>with</w:t>
      </w:r>
      <w:r>
        <w:rPr>
          <w:spacing w:val="-5"/>
        </w:rPr>
        <w:t xml:space="preserve"> </w:t>
      </w:r>
      <w:r>
        <w:t>Section</w:t>
      </w:r>
      <w:r>
        <w:rPr>
          <w:spacing w:val="-4"/>
        </w:rPr>
        <w:t xml:space="preserve"> </w:t>
      </w:r>
      <w:r>
        <w:t>C(5).</w:t>
      </w:r>
    </w:p>
    <w:p w14:paraId="2EB89246" w14:textId="77777777" w:rsidR="00500D5E" w:rsidRPr="00C1494B" w:rsidRDefault="00500D5E" w:rsidP="00C1494B">
      <w:pPr>
        <w:spacing w:before="11"/>
        <w:rPr>
          <w:rFonts w:ascii="Times New Roman" w:eastAsia="Times New Roman" w:hAnsi="Times New Roman" w:cs="Times New Roman"/>
          <w:sz w:val="17"/>
          <w:szCs w:val="17"/>
        </w:rPr>
      </w:pPr>
    </w:p>
    <w:p w14:paraId="79D0488A" w14:textId="25B5AB10" w:rsidR="00500D5E" w:rsidRDefault="00B06B53" w:rsidP="00C1494B">
      <w:pPr>
        <w:pStyle w:val="BodyText"/>
        <w:ind w:left="2600"/>
      </w:pPr>
      <w:r>
        <w:t>Within</w:t>
      </w:r>
      <w:r>
        <w:rPr>
          <w:spacing w:val="-4"/>
        </w:rPr>
        <w:t xml:space="preserve"> </w:t>
      </w:r>
      <w:r>
        <w:t>ten</w:t>
      </w:r>
      <w:r>
        <w:rPr>
          <w:spacing w:val="-3"/>
        </w:rPr>
        <w:t xml:space="preserve"> </w:t>
      </w:r>
      <w:r>
        <w:t>(10)</w:t>
      </w:r>
      <w:r>
        <w:rPr>
          <w:spacing w:val="-3"/>
        </w:rPr>
        <w:t xml:space="preserve"> </w:t>
      </w:r>
      <w:r>
        <w:t>days</w:t>
      </w:r>
      <w:r>
        <w:rPr>
          <w:spacing w:val="-3"/>
        </w:rPr>
        <w:t xml:space="preserve"> </w:t>
      </w:r>
      <w:r>
        <w:t>of</w:t>
      </w:r>
      <w:r>
        <w:rPr>
          <w:spacing w:val="-3"/>
        </w:rPr>
        <w:t xml:space="preserve"> </w:t>
      </w:r>
      <w:r>
        <w:t>the</w:t>
      </w:r>
      <w:r>
        <w:rPr>
          <w:spacing w:val="-3"/>
        </w:rPr>
        <w:t xml:space="preserve"> </w:t>
      </w:r>
      <w:r>
        <w:t>notification</w:t>
      </w:r>
      <w:r>
        <w:rPr>
          <w:spacing w:val="-3"/>
        </w:rPr>
        <w:t xml:space="preserve"> </w:t>
      </w:r>
      <w:r>
        <w:t>to</w:t>
      </w:r>
      <w:r>
        <w:rPr>
          <w:spacing w:val="-3"/>
        </w:rPr>
        <w:t xml:space="preserve"> </w:t>
      </w:r>
      <w:r>
        <w:t>a</w:t>
      </w:r>
      <w:r>
        <w:rPr>
          <w:spacing w:val="-3"/>
        </w:rPr>
        <w:t xml:space="preserve"> </w:t>
      </w:r>
      <w:r>
        <w:t>candidate</w:t>
      </w:r>
      <w:r>
        <w:rPr>
          <w:spacing w:val="-4"/>
        </w:rPr>
        <w:t xml:space="preserve"> </w:t>
      </w:r>
      <w:r>
        <w:t>by</w:t>
      </w:r>
      <w:r>
        <w:rPr>
          <w:spacing w:val="-3"/>
        </w:rPr>
        <w:t xml:space="preserve"> </w:t>
      </w:r>
      <w:r>
        <w:t>the</w:t>
      </w:r>
      <w:r>
        <w:rPr>
          <w:w w:val="99"/>
        </w:rPr>
        <w:t xml:space="preserve"> </w:t>
      </w:r>
      <w:r>
        <w:t>Director</w:t>
      </w:r>
      <w:r>
        <w:rPr>
          <w:spacing w:val="-5"/>
        </w:rPr>
        <w:t xml:space="preserve"> </w:t>
      </w:r>
      <w:r>
        <w:t>of</w:t>
      </w:r>
      <w:r>
        <w:rPr>
          <w:spacing w:val="-4"/>
        </w:rPr>
        <w:t xml:space="preserve"> </w:t>
      </w:r>
      <w:r>
        <w:t>Athletics</w:t>
      </w:r>
      <w:r>
        <w:rPr>
          <w:spacing w:val="-4"/>
        </w:rPr>
        <w:t xml:space="preserve"> </w:t>
      </w:r>
      <w:r>
        <w:t>of</w:t>
      </w:r>
      <w:r>
        <w:rPr>
          <w:spacing w:val="-4"/>
        </w:rPr>
        <w:t xml:space="preserve"> </w:t>
      </w:r>
      <w:r>
        <w:t>a</w:t>
      </w:r>
      <w:r>
        <w:rPr>
          <w:spacing w:val="-5"/>
        </w:rPr>
        <w:t xml:space="preserve"> </w:t>
      </w:r>
      <w:r>
        <w:t>denial</w:t>
      </w:r>
      <w:r>
        <w:rPr>
          <w:spacing w:val="-4"/>
        </w:rPr>
        <w:t xml:space="preserve"> </w:t>
      </w:r>
      <w:r>
        <w:t>of</w:t>
      </w:r>
      <w:r>
        <w:rPr>
          <w:spacing w:val="-4"/>
        </w:rPr>
        <w:t xml:space="preserve"> </w:t>
      </w:r>
      <w:r>
        <w:t>reappointment,</w:t>
      </w:r>
      <w:r>
        <w:rPr>
          <w:spacing w:val="-4"/>
        </w:rPr>
        <w:t xml:space="preserve"> </w:t>
      </w:r>
      <w:r>
        <w:t>the</w:t>
      </w:r>
      <w:r>
        <w:rPr>
          <w:w w:val="99"/>
        </w:rPr>
        <w:t xml:space="preserve"> </w:t>
      </w:r>
      <w:r>
        <w:t>candidate</w:t>
      </w:r>
      <w:r>
        <w:rPr>
          <w:spacing w:val="-4"/>
        </w:rPr>
        <w:t xml:space="preserve"> </w:t>
      </w:r>
      <w:r>
        <w:t>may</w:t>
      </w:r>
      <w:r>
        <w:rPr>
          <w:spacing w:val="-4"/>
        </w:rPr>
        <w:t xml:space="preserve"> </w:t>
      </w:r>
      <w:r>
        <w:t>request,</w:t>
      </w:r>
      <w:r>
        <w:rPr>
          <w:spacing w:val="-4"/>
        </w:rPr>
        <w:t xml:space="preserve"> </w:t>
      </w:r>
      <w:r>
        <w:t>in</w:t>
      </w:r>
      <w:r>
        <w:rPr>
          <w:spacing w:val="-4"/>
        </w:rPr>
        <w:t xml:space="preserve"> </w:t>
      </w:r>
      <w:r>
        <w:t>writing,</w:t>
      </w:r>
      <w:r>
        <w:rPr>
          <w:spacing w:val="-4"/>
        </w:rPr>
        <w:t xml:space="preserve"> </w:t>
      </w:r>
      <w:r>
        <w:t>a</w:t>
      </w:r>
      <w:r>
        <w:rPr>
          <w:spacing w:val="-4"/>
        </w:rPr>
        <w:t xml:space="preserve"> </w:t>
      </w:r>
      <w:r>
        <w:t>meeting</w:t>
      </w:r>
      <w:r>
        <w:rPr>
          <w:spacing w:val="-4"/>
        </w:rPr>
        <w:t xml:space="preserve"> </w:t>
      </w:r>
      <w:r>
        <w:t>with</w:t>
      </w:r>
      <w:r>
        <w:rPr>
          <w:spacing w:val="-4"/>
        </w:rPr>
        <w:t xml:space="preserve"> </w:t>
      </w:r>
      <w:r>
        <w:t>the</w:t>
      </w:r>
      <w:r>
        <w:rPr>
          <w:w w:val="99"/>
        </w:rPr>
        <w:t xml:space="preserve"> </w:t>
      </w:r>
      <w:r>
        <w:t>President</w:t>
      </w:r>
      <w:r>
        <w:rPr>
          <w:spacing w:val="-6"/>
        </w:rPr>
        <w:t xml:space="preserve"> </w:t>
      </w:r>
      <w:r>
        <w:t>or</w:t>
      </w:r>
      <w:r>
        <w:rPr>
          <w:spacing w:val="-5"/>
        </w:rPr>
        <w:t xml:space="preserve"> </w:t>
      </w:r>
      <w:r>
        <w:t>the</w:t>
      </w:r>
      <w:r>
        <w:rPr>
          <w:spacing w:val="-5"/>
        </w:rPr>
        <w:t xml:space="preserve"> </w:t>
      </w:r>
      <w:r>
        <w:t>President’s</w:t>
      </w:r>
      <w:r>
        <w:rPr>
          <w:spacing w:val="-5"/>
        </w:rPr>
        <w:t xml:space="preserve"> </w:t>
      </w:r>
      <w:r>
        <w:t>Designee</w:t>
      </w:r>
      <w:r>
        <w:rPr>
          <w:spacing w:val="-6"/>
        </w:rPr>
        <w:t xml:space="preserve"> </w:t>
      </w:r>
      <w:r>
        <w:t>to</w:t>
      </w:r>
      <w:r>
        <w:rPr>
          <w:spacing w:val="-5"/>
        </w:rPr>
        <w:t xml:space="preserve"> </w:t>
      </w:r>
      <w:r>
        <w:t>permit</w:t>
      </w:r>
      <w:r>
        <w:rPr>
          <w:spacing w:val="-5"/>
        </w:rPr>
        <w:t xml:space="preserve"> </w:t>
      </w:r>
      <w:r>
        <w:t>the</w:t>
      </w:r>
      <w:r>
        <w:rPr>
          <w:spacing w:val="-6"/>
        </w:rPr>
        <w:t xml:space="preserve"> </w:t>
      </w:r>
      <w:r>
        <w:t>candidate to</w:t>
      </w:r>
      <w:r>
        <w:rPr>
          <w:spacing w:val="-4"/>
        </w:rPr>
        <w:t xml:space="preserve"> </w:t>
      </w:r>
      <w:r>
        <w:t>present</w:t>
      </w:r>
      <w:r>
        <w:rPr>
          <w:spacing w:val="-3"/>
        </w:rPr>
        <w:t xml:space="preserve"> </w:t>
      </w:r>
      <w:r>
        <w:t>an</w:t>
      </w:r>
      <w:r>
        <w:rPr>
          <w:spacing w:val="-3"/>
        </w:rPr>
        <w:t xml:space="preserve"> </w:t>
      </w:r>
      <w:r>
        <w:t>appeal</w:t>
      </w:r>
      <w:r>
        <w:rPr>
          <w:spacing w:val="-3"/>
        </w:rPr>
        <w:t xml:space="preserve"> </w:t>
      </w:r>
      <w:r>
        <w:t>of</w:t>
      </w:r>
      <w:r>
        <w:rPr>
          <w:spacing w:val="-3"/>
        </w:rPr>
        <w:t xml:space="preserve"> </w:t>
      </w:r>
      <w:r>
        <w:t>the</w:t>
      </w:r>
      <w:r>
        <w:rPr>
          <w:spacing w:val="-3"/>
        </w:rPr>
        <w:t xml:space="preserve"> </w:t>
      </w:r>
      <w:r>
        <w:t>decision</w:t>
      </w:r>
      <w:r>
        <w:rPr>
          <w:spacing w:val="-3"/>
        </w:rPr>
        <w:t xml:space="preserve"> </w:t>
      </w:r>
      <w:r>
        <w:t>of</w:t>
      </w:r>
      <w:r>
        <w:rPr>
          <w:spacing w:val="-3"/>
        </w:rPr>
        <w:t xml:space="preserve"> </w:t>
      </w:r>
      <w:r>
        <w:t>the</w:t>
      </w:r>
      <w:r w:rsidR="00991C87">
        <w:rPr>
          <w:w w:val="99"/>
        </w:rPr>
        <w:t xml:space="preserve"> </w:t>
      </w:r>
      <w:r>
        <w:t>Director.</w:t>
      </w:r>
      <w:r>
        <w:rPr>
          <w:spacing w:val="52"/>
        </w:rPr>
        <w:t xml:space="preserve"> </w:t>
      </w:r>
      <w:r>
        <w:t>A</w:t>
      </w:r>
      <w:r>
        <w:rPr>
          <w:spacing w:val="-4"/>
        </w:rPr>
        <w:t xml:space="preserve"> </w:t>
      </w:r>
      <w:r>
        <w:t>meeting</w:t>
      </w:r>
      <w:r>
        <w:rPr>
          <w:spacing w:val="-4"/>
        </w:rPr>
        <w:t xml:space="preserve"> </w:t>
      </w:r>
      <w:r>
        <w:t>between</w:t>
      </w:r>
      <w:r>
        <w:rPr>
          <w:spacing w:val="-4"/>
        </w:rPr>
        <w:t xml:space="preserve"> </w:t>
      </w:r>
      <w:r>
        <w:t>the</w:t>
      </w:r>
      <w:r>
        <w:rPr>
          <w:spacing w:val="-4"/>
        </w:rPr>
        <w:t xml:space="preserve"> </w:t>
      </w:r>
      <w:r>
        <w:lastRenderedPageBreak/>
        <w:t>candidate</w:t>
      </w:r>
      <w:r>
        <w:rPr>
          <w:spacing w:val="-3"/>
        </w:rPr>
        <w:t xml:space="preserve"> </w:t>
      </w:r>
      <w:r>
        <w:t>and</w:t>
      </w:r>
      <w:r>
        <w:rPr>
          <w:spacing w:val="-4"/>
        </w:rPr>
        <w:t xml:space="preserve"> </w:t>
      </w:r>
      <w:r>
        <w:t>the</w:t>
      </w:r>
      <w:r>
        <w:rPr>
          <w:w w:val="99"/>
        </w:rPr>
        <w:t xml:space="preserve"> </w:t>
      </w:r>
      <w:r>
        <w:t>President</w:t>
      </w:r>
      <w:r>
        <w:rPr>
          <w:spacing w:val="-6"/>
        </w:rPr>
        <w:t xml:space="preserve"> </w:t>
      </w:r>
      <w:r>
        <w:t>or</w:t>
      </w:r>
      <w:r>
        <w:rPr>
          <w:spacing w:val="-5"/>
        </w:rPr>
        <w:t xml:space="preserve"> </w:t>
      </w:r>
      <w:r>
        <w:t>the</w:t>
      </w:r>
      <w:r>
        <w:rPr>
          <w:spacing w:val="-5"/>
        </w:rPr>
        <w:t xml:space="preserve"> </w:t>
      </w:r>
      <w:r>
        <w:t>President’s</w:t>
      </w:r>
      <w:r>
        <w:rPr>
          <w:spacing w:val="-5"/>
        </w:rPr>
        <w:t xml:space="preserve"> </w:t>
      </w:r>
      <w:r>
        <w:t>Designee</w:t>
      </w:r>
      <w:r>
        <w:rPr>
          <w:spacing w:val="-5"/>
        </w:rPr>
        <w:t xml:space="preserve"> </w:t>
      </w:r>
      <w:r>
        <w:t>shall</w:t>
      </w:r>
      <w:r>
        <w:rPr>
          <w:spacing w:val="-5"/>
        </w:rPr>
        <w:t xml:space="preserve"> </w:t>
      </w:r>
      <w:r>
        <w:t>thereafter</w:t>
      </w:r>
      <w:r>
        <w:rPr>
          <w:spacing w:val="-5"/>
        </w:rPr>
        <w:t xml:space="preserve"> </w:t>
      </w:r>
      <w:r>
        <w:t>be</w:t>
      </w:r>
      <w:r>
        <w:rPr>
          <w:w w:val="99"/>
        </w:rPr>
        <w:t xml:space="preserve"> </w:t>
      </w:r>
      <w:r>
        <w:t>held.</w:t>
      </w:r>
      <w:r>
        <w:rPr>
          <w:spacing w:val="54"/>
        </w:rPr>
        <w:t xml:space="preserve"> </w:t>
      </w:r>
      <w:r>
        <w:t>After</w:t>
      </w:r>
      <w:r>
        <w:rPr>
          <w:spacing w:val="-3"/>
        </w:rPr>
        <w:t xml:space="preserve"> </w:t>
      </w:r>
      <w:r>
        <w:t>consultation</w:t>
      </w:r>
      <w:r>
        <w:rPr>
          <w:spacing w:val="-3"/>
        </w:rPr>
        <w:t xml:space="preserve"> </w:t>
      </w:r>
      <w:r>
        <w:t>with</w:t>
      </w:r>
      <w:r>
        <w:rPr>
          <w:spacing w:val="-3"/>
        </w:rPr>
        <w:t xml:space="preserve"> </w:t>
      </w:r>
      <w:r>
        <w:t>the</w:t>
      </w:r>
      <w:r>
        <w:rPr>
          <w:spacing w:val="-3"/>
        </w:rPr>
        <w:t xml:space="preserve"> </w:t>
      </w:r>
      <w:r>
        <w:t>Director</w:t>
      </w:r>
      <w:r>
        <w:rPr>
          <w:spacing w:val="-3"/>
        </w:rPr>
        <w:t xml:space="preserve"> </w:t>
      </w:r>
      <w:r>
        <w:t>and</w:t>
      </w:r>
      <w:r>
        <w:rPr>
          <w:spacing w:val="-3"/>
        </w:rPr>
        <w:t xml:space="preserve"> </w:t>
      </w:r>
      <w:r>
        <w:t>the</w:t>
      </w:r>
      <w:r>
        <w:rPr>
          <w:w w:val="99"/>
        </w:rPr>
        <w:t xml:space="preserve"> </w:t>
      </w:r>
      <w:r>
        <w:t>Department’s</w:t>
      </w:r>
      <w:r>
        <w:rPr>
          <w:spacing w:val="-7"/>
        </w:rPr>
        <w:t xml:space="preserve"> </w:t>
      </w:r>
      <w:r>
        <w:t>Union</w:t>
      </w:r>
      <w:r>
        <w:rPr>
          <w:spacing w:val="-6"/>
        </w:rPr>
        <w:t xml:space="preserve"> </w:t>
      </w:r>
      <w:r>
        <w:t>Personnel</w:t>
      </w:r>
      <w:r>
        <w:rPr>
          <w:spacing w:val="-7"/>
        </w:rPr>
        <w:t xml:space="preserve"> </w:t>
      </w:r>
      <w:r>
        <w:t>Committee,</w:t>
      </w:r>
      <w:r>
        <w:rPr>
          <w:spacing w:val="-6"/>
        </w:rPr>
        <w:t xml:space="preserve"> </w:t>
      </w:r>
      <w:r>
        <w:t>the</w:t>
      </w:r>
      <w:r>
        <w:rPr>
          <w:spacing w:val="-6"/>
        </w:rPr>
        <w:t xml:space="preserve"> </w:t>
      </w:r>
      <w:r>
        <w:t>President</w:t>
      </w:r>
      <w:r>
        <w:rPr>
          <w:spacing w:val="-7"/>
        </w:rPr>
        <w:t xml:space="preserve"> </w:t>
      </w:r>
      <w:r>
        <w:t>or the</w:t>
      </w:r>
      <w:r>
        <w:rPr>
          <w:spacing w:val="-5"/>
        </w:rPr>
        <w:t xml:space="preserve"> </w:t>
      </w:r>
      <w:r>
        <w:t>President’s</w:t>
      </w:r>
      <w:r>
        <w:rPr>
          <w:spacing w:val="-5"/>
        </w:rPr>
        <w:t xml:space="preserve"> </w:t>
      </w:r>
      <w:r>
        <w:t>Designee</w:t>
      </w:r>
      <w:r>
        <w:rPr>
          <w:spacing w:val="-5"/>
        </w:rPr>
        <w:t xml:space="preserve"> </w:t>
      </w:r>
      <w:r>
        <w:t>shall</w:t>
      </w:r>
      <w:r>
        <w:rPr>
          <w:spacing w:val="-4"/>
        </w:rPr>
        <w:t xml:space="preserve"> </w:t>
      </w:r>
      <w:r>
        <w:t>make</w:t>
      </w:r>
      <w:r>
        <w:rPr>
          <w:spacing w:val="-5"/>
        </w:rPr>
        <w:t xml:space="preserve"> </w:t>
      </w:r>
      <w:r>
        <w:t>a</w:t>
      </w:r>
      <w:r>
        <w:rPr>
          <w:spacing w:val="-5"/>
        </w:rPr>
        <w:t xml:space="preserve"> </w:t>
      </w:r>
      <w:r>
        <w:t>final</w:t>
      </w:r>
      <w:r>
        <w:rPr>
          <w:spacing w:val="-5"/>
        </w:rPr>
        <w:t xml:space="preserve"> </w:t>
      </w:r>
      <w:r>
        <w:t>written</w:t>
      </w:r>
      <w:r>
        <w:rPr>
          <w:spacing w:val="-4"/>
        </w:rPr>
        <w:t xml:space="preserve"> </w:t>
      </w:r>
      <w:r>
        <w:t>decision that</w:t>
      </w:r>
      <w:r>
        <w:rPr>
          <w:spacing w:val="-4"/>
        </w:rPr>
        <w:t xml:space="preserve"> </w:t>
      </w:r>
      <w:r>
        <w:t>shall</w:t>
      </w:r>
      <w:r>
        <w:rPr>
          <w:spacing w:val="-3"/>
        </w:rPr>
        <w:t xml:space="preserve"> </w:t>
      </w:r>
      <w:r>
        <w:t>not</w:t>
      </w:r>
      <w:r>
        <w:rPr>
          <w:spacing w:val="-4"/>
        </w:rPr>
        <w:t xml:space="preserve"> </w:t>
      </w:r>
      <w:r>
        <w:t>be</w:t>
      </w:r>
      <w:r>
        <w:rPr>
          <w:spacing w:val="-3"/>
        </w:rPr>
        <w:t xml:space="preserve"> </w:t>
      </w:r>
      <w:r>
        <w:t>arbitrary</w:t>
      </w:r>
      <w:r>
        <w:rPr>
          <w:spacing w:val="-4"/>
        </w:rPr>
        <w:t xml:space="preserve"> </w:t>
      </w:r>
      <w:r>
        <w:t>or</w:t>
      </w:r>
      <w:r>
        <w:rPr>
          <w:spacing w:val="-3"/>
        </w:rPr>
        <w:t xml:space="preserve"> </w:t>
      </w:r>
      <w:r>
        <w:t>capricious</w:t>
      </w:r>
      <w:r>
        <w:rPr>
          <w:spacing w:val="-4"/>
        </w:rPr>
        <w:t xml:space="preserve"> </w:t>
      </w:r>
      <w:r>
        <w:t>and</w:t>
      </w:r>
      <w:r>
        <w:rPr>
          <w:spacing w:val="-3"/>
        </w:rPr>
        <w:t xml:space="preserve"> </w:t>
      </w:r>
      <w:r>
        <w:t>shall</w:t>
      </w:r>
      <w:r>
        <w:rPr>
          <w:spacing w:val="-4"/>
        </w:rPr>
        <w:t xml:space="preserve"> </w:t>
      </w:r>
      <w:r>
        <w:t>forward copies</w:t>
      </w:r>
      <w:r>
        <w:rPr>
          <w:spacing w:val="-5"/>
        </w:rPr>
        <w:t xml:space="preserve"> </w:t>
      </w:r>
      <w:r>
        <w:t>to</w:t>
      </w:r>
      <w:r>
        <w:rPr>
          <w:spacing w:val="-5"/>
        </w:rPr>
        <w:t xml:space="preserve"> </w:t>
      </w:r>
      <w:r>
        <w:t>the</w:t>
      </w:r>
      <w:r>
        <w:rPr>
          <w:spacing w:val="-4"/>
        </w:rPr>
        <w:t xml:space="preserve"> </w:t>
      </w:r>
      <w:r>
        <w:t>candidate,</w:t>
      </w:r>
      <w:r>
        <w:rPr>
          <w:spacing w:val="-5"/>
        </w:rPr>
        <w:t xml:space="preserve"> </w:t>
      </w:r>
      <w:r>
        <w:t>the</w:t>
      </w:r>
      <w:r>
        <w:rPr>
          <w:spacing w:val="-5"/>
        </w:rPr>
        <w:t xml:space="preserve"> </w:t>
      </w:r>
      <w:r>
        <w:t>Director,</w:t>
      </w:r>
      <w:r>
        <w:rPr>
          <w:spacing w:val="-4"/>
        </w:rPr>
        <w:t xml:space="preserve"> </w:t>
      </w:r>
      <w:r>
        <w:t>the</w:t>
      </w:r>
      <w:r>
        <w:rPr>
          <w:spacing w:val="-5"/>
        </w:rPr>
        <w:t xml:space="preserve"> </w:t>
      </w:r>
      <w:r>
        <w:t>Department</w:t>
      </w:r>
      <w:r>
        <w:rPr>
          <w:spacing w:val="-5"/>
        </w:rPr>
        <w:t xml:space="preserve"> </w:t>
      </w:r>
      <w:r>
        <w:t>and</w:t>
      </w:r>
      <w:r>
        <w:rPr>
          <w:spacing w:val="-4"/>
        </w:rPr>
        <w:t xml:space="preserve"> </w:t>
      </w:r>
      <w:r>
        <w:t>the</w:t>
      </w:r>
      <w:r>
        <w:rPr>
          <w:w w:val="99"/>
        </w:rPr>
        <w:t xml:space="preserve"> </w:t>
      </w:r>
      <w:r>
        <w:t>AAUP.</w:t>
      </w:r>
    </w:p>
    <w:p w14:paraId="182214C3" w14:textId="6400FEBF" w:rsidR="00DB6259" w:rsidRDefault="00DB6259">
      <w:pPr>
        <w:rPr>
          <w:rFonts w:ascii="Times New Roman" w:eastAsia="Times New Roman" w:hAnsi="Times New Roman" w:cs="Times New Roman"/>
          <w:sz w:val="24"/>
          <w:szCs w:val="24"/>
        </w:rPr>
      </w:pPr>
    </w:p>
    <w:p w14:paraId="16F75D22" w14:textId="77777777" w:rsidR="00500D5E" w:rsidRDefault="00B06B53" w:rsidP="004829EF">
      <w:pPr>
        <w:pStyle w:val="BodyText"/>
        <w:numPr>
          <w:ilvl w:val="1"/>
          <w:numId w:val="27"/>
        </w:numPr>
        <w:tabs>
          <w:tab w:val="left" w:pos="2599"/>
          <w:tab w:val="left" w:pos="2600"/>
        </w:tabs>
      </w:pPr>
      <w:r>
        <w:rPr>
          <w:u w:val="single" w:color="000000"/>
        </w:rPr>
        <w:t>Timetable</w:t>
      </w:r>
      <w:r>
        <w:rPr>
          <w:spacing w:val="-10"/>
          <w:u w:val="single" w:color="000000"/>
        </w:rPr>
        <w:t xml:space="preserve"> </w:t>
      </w:r>
      <w:r>
        <w:rPr>
          <w:u w:val="single" w:color="000000"/>
        </w:rPr>
        <w:t>for</w:t>
      </w:r>
      <w:r>
        <w:rPr>
          <w:spacing w:val="-10"/>
          <w:u w:val="single" w:color="000000"/>
        </w:rPr>
        <w:t xml:space="preserve"> </w:t>
      </w:r>
      <w:r>
        <w:rPr>
          <w:u w:val="single" w:color="000000"/>
        </w:rPr>
        <w:t>Annual</w:t>
      </w:r>
      <w:r>
        <w:rPr>
          <w:spacing w:val="-10"/>
          <w:u w:val="single" w:color="000000"/>
        </w:rPr>
        <w:t xml:space="preserve"> </w:t>
      </w:r>
      <w:r>
        <w:rPr>
          <w:u w:val="single" w:color="000000"/>
        </w:rPr>
        <w:t>Reappointment</w:t>
      </w:r>
    </w:p>
    <w:p w14:paraId="2ABCA709" w14:textId="77777777" w:rsidR="00500D5E" w:rsidRDefault="00500D5E">
      <w:pPr>
        <w:spacing w:before="11"/>
        <w:rPr>
          <w:rFonts w:ascii="Times New Roman" w:eastAsia="Times New Roman" w:hAnsi="Times New Roman" w:cs="Times New Roman"/>
          <w:sz w:val="17"/>
          <w:szCs w:val="17"/>
        </w:rPr>
      </w:pPr>
    </w:p>
    <w:p w14:paraId="2260DB43" w14:textId="77777777" w:rsidR="00500D5E" w:rsidRDefault="00B06B53" w:rsidP="008E1053">
      <w:pPr>
        <w:pStyle w:val="BodyText"/>
        <w:spacing w:before="69"/>
        <w:ind w:left="2600"/>
      </w:pPr>
      <w:r>
        <w:t>Failure</w:t>
      </w:r>
      <w:r>
        <w:rPr>
          <w:spacing w:val="-7"/>
        </w:rPr>
        <w:t xml:space="preserve"> </w:t>
      </w:r>
      <w:r>
        <w:t>by</w:t>
      </w:r>
      <w:r>
        <w:rPr>
          <w:spacing w:val="-6"/>
        </w:rPr>
        <w:t xml:space="preserve"> </w:t>
      </w:r>
      <w:r>
        <w:t>the</w:t>
      </w:r>
      <w:r>
        <w:rPr>
          <w:spacing w:val="-6"/>
        </w:rPr>
        <w:t xml:space="preserve"> </w:t>
      </w:r>
      <w:r>
        <w:t>reappointment</w:t>
      </w:r>
      <w:r>
        <w:rPr>
          <w:spacing w:val="-6"/>
        </w:rPr>
        <w:t xml:space="preserve"> </w:t>
      </w:r>
      <w:r>
        <w:t>candidate</w:t>
      </w:r>
      <w:r>
        <w:rPr>
          <w:spacing w:val="-6"/>
        </w:rPr>
        <w:t xml:space="preserve"> </w:t>
      </w:r>
      <w:r>
        <w:t>to</w:t>
      </w:r>
      <w:r>
        <w:rPr>
          <w:spacing w:val="-6"/>
        </w:rPr>
        <w:t xml:space="preserve"> </w:t>
      </w:r>
      <w:r>
        <w:t>submit</w:t>
      </w:r>
      <w:r>
        <w:rPr>
          <w:spacing w:val="-6"/>
        </w:rPr>
        <w:t xml:space="preserve"> </w:t>
      </w:r>
      <w:r>
        <w:t>his/her documented</w:t>
      </w:r>
      <w:r>
        <w:rPr>
          <w:spacing w:val="-4"/>
        </w:rPr>
        <w:t xml:space="preserve"> </w:t>
      </w:r>
      <w:r>
        <w:t>record</w:t>
      </w:r>
      <w:r>
        <w:rPr>
          <w:spacing w:val="-4"/>
        </w:rPr>
        <w:t xml:space="preserve"> </w:t>
      </w:r>
      <w:r>
        <w:t>or</w:t>
      </w:r>
      <w:r>
        <w:rPr>
          <w:spacing w:val="-3"/>
        </w:rPr>
        <w:t xml:space="preserve"> </w:t>
      </w:r>
      <w:r>
        <w:t>by</w:t>
      </w:r>
      <w:r>
        <w:rPr>
          <w:spacing w:val="-4"/>
        </w:rPr>
        <w:t xml:space="preserve"> </w:t>
      </w:r>
      <w:r>
        <w:t>the</w:t>
      </w:r>
      <w:r>
        <w:rPr>
          <w:spacing w:val="-4"/>
        </w:rPr>
        <w:t xml:space="preserve"> </w:t>
      </w:r>
      <w:r>
        <w:t>Department</w:t>
      </w:r>
      <w:r>
        <w:rPr>
          <w:spacing w:val="-3"/>
        </w:rPr>
        <w:t xml:space="preserve"> </w:t>
      </w:r>
      <w:r>
        <w:t>to</w:t>
      </w:r>
      <w:r>
        <w:rPr>
          <w:spacing w:val="-4"/>
        </w:rPr>
        <w:t xml:space="preserve"> </w:t>
      </w:r>
      <w:r>
        <w:t>forward</w:t>
      </w:r>
      <w:r>
        <w:rPr>
          <w:spacing w:val="-4"/>
        </w:rPr>
        <w:t xml:space="preserve"> </w:t>
      </w:r>
      <w:r>
        <w:t>its recommendation</w:t>
      </w:r>
      <w:r>
        <w:rPr>
          <w:spacing w:val="-9"/>
        </w:rPr>
        <w:t xml:space="preserve"> </w:t>
      </w:r>
      <w:r>
        <w:t>of</w:t>
      </w:r>
      <w:r>
        <w:rPr>
          <w:spacing w:val="-8"/>
        </w:rPr>
        <w:t xml:space="preserve"> </w:t>
      </w:r>
      <w:r>
        <w:t>reappointment</w:t>
      </w:r>
      <w:r>
        <w:rPr>
          <w:spacing w:val="-8"/>
        </w:rPr>
        <w:t xml:space="preserve"> </w:t>
      </w:r>
      <w:r>
        <w:t>or</w:t>
      </w:r>
      <w:r>
        <w:rPr>
          <w:spacing w:val="-9"/>
        </w:rPr>
        <w:t xml:space="preserve"> </w:t>
      </w:r>
      <w:r>
        <w:t>non-reappointment</w:t>
      </w:r>
      <w:r>
        <w:rPr>
          <w:spacing w:val="-8"/>
        </w:rPr>
        <w:t xml:space="preserve"> </w:t>
      </w:r>
      <w:r>
        <w:t>by the</w:t>
      </w:r>
      <w:r>
        <w:rPr>
          <w:spacing w:val="-5"/>
        </w:rPr>
        <w:t xml:space="preserve"> </w:t>
      </w:r>
      <w:r>
        <w:t>deadlines</w:t>
      </w:r>
      <w:r>
        <w:rPr>
          <w:spacing w:val="-5"/>
        </w:rPr>
        <w:t xml:space="preserve"> </w:t>
      </w:r>
      <w:r>
        <w:t>stated</w:t>
      </w:r>
      <w:r>
        <w:rPr>
          <w:spacing w:val="-5"/>
        </w:rPr>
        <w:t xml:space="preserve"> </w:t>
      </w:r>
      <w:r>
        <w:t>in</w:t>
      </w:r>
      <w:r>
        <w:rPr>
          <w:spacing w:val="-4"/>
        </w:rPr>
        <w:t xml:space="preserve"> </w:t>
      </w:r>
      <w:r>
        <w:t>the</w:t>
      </w:r>
      <w:r>
        <w:rPr>
          <w:spacing w:val="-5"/>
        </w:rPr>
        <w:t xml:space="preserve"> </w:t>
      </w:r>
      <w:r>
        <w:t>timetable</w:t>
      </w:r>
      <w:r>
        <w:rPr>
          <w:spacing w:val="-5"/>
        </w:rPr>
        <w:t xml:space="preserve"> </w:t>
      </w:r>
      <w:r>
        <w:t>below</w:t>
      </w:r>
      <w:r>
        <w:rPr>
          <w:spacing w:val="-5"/>
        </w:rPr>
        <w:t xml:space="preserve"> </w:t>
      </w:r>
      <w:r>
        <w:t>shall</w:t>
      </w:r>
      <w:r>
        <w:rPr>
          <w:spacing w:val="-5"/>
        </w:rPr>
        <w:t xml:space="preserve"> </w:t>
      </w:r>
      <w:r>
        <w:t>permit</w:t>
      </w:r>
      <w:r>
        <w:rPr>
          <w:spacing w:val="-4"/>
        </w:rPr>
        <w:t xml:space="preserve"> </w:t>
      </w:r>
      <w:r>
        <w:t>the</w:t>
      </w:r>
      <w:r>
        <w:rPr>
          <w:w w:val="99"/>
        </w:rPr>
        <w:t xml:space="preserve"> </w:t>
      </w:r>
      <w:r>
        <w:t>Director</w:t>
      </w:r>
      <w:r>
        <w:rPr>
          <w:spacing w:val="-4"/>
        </w:rPr>
        <w:t xml:space="preserve"> </w:t>
      </w:r>
      <w:r>
        <w:t>of</w:t>
      </w:r>
      <w:r>
        <w:rPr>
          <w:spacing w:val="-4"/>
        </w:rPr>
        <w:t xml:space="preserve"> </w:t>
      </w:r>
      <w:r>
        <w:t>Athletics</w:t>
      </w:r>
      <w:r>
        <w:rPr>
          <w:spacing w:val="-3"/>
        </w:rPr>
        <w:t xml:space="preserve"> </w:t>
      </w:r>
      <w:r>
        <w:t>to</w:t>
      </w:r>
      <w:r>
        <w:rPr>
          <w:spacing w:val="-4"/>
        </w:rPr>
        <w:t xml:space="preserve"> </w:t>
      </w:r>
      <w:r>
        <w:t>make</w:t>
      </w:r>
      <w:r>
        <w:rPr>
          <w:spacing w:val="-4"/>
        </w:rPr>
        <w:t xml:space="preserve"> </w:t>
      </w:r>
      <w:r>
        <w:t>a</w:t>
      </w:r>
      <w:r>
        <w:rPr>
          <w:spacing w:val="-3"/>
        </w:rPr>
        <w:t xml:space="preserve"> </w:t>
      </w:r>
      <w:r>
        <w:t>determination</w:t>
      </w:r>
      <w:r>
        <w:rPr>
          <w:spacing w:val="-4"/>
        </w:rPr>
        <w:t xml:space="preserve"> </w:t>
      </w:r>
      <w:r>
        <w:t>as</w:t>
      </w:r>
      <w:r>
        <w:rPr>
          <w:spacing w:val="-4"/>
        </w:rPr>
        <w:t xml:space="preserve"> </w:t>
      </w:r>
      <w:r>
        <w:t>to</w:t>
      </w:r>
      <w:r>
        <w:rPr>
          <w:spacing w:val="-3"/>
        </w:rPr>
        <w:t xml:space="preserve"> </w:t>
      </w:r>
      <w:r>
        <w:t>the</w:t>
      </w:r>
      <w:r>
        <w:rPr>
          <w:w w:val="99"/>
        </w:rPr>
        <w:t xml:space="preserve"> </w:t>
      </w:r>
      <w:r>
        <w:t>reappointment</w:t>
      </w:r>
      <w:r>
        <w:rPr>
          <w:spacing w:val="-8"/>
        </w:rPr>
        <w:t xml:space="preserve"> </w:t>
      </w:r>
      <w:r>
        <w:t>or</w:t>
      </w:r>
      <w:r>
        <w:rPr>
          <w:spacing w:val="-7"/>
        </w:rPr>
        <w:t xml:space="preserve"> </w:t>
      </w:r>
      <w:r>
        <w:t>non-reappointment</w:t>
      </w:r>
      <w:r>
        <w:rPr>
          <w:spacing w:val="-7"/>
        </w:rPr>
        <w:t xml:space="preserve"> </w:t>
      </w:r>
      <w:r>
        <w:t>of</w:t>
      </w:r>
      <w:r>
        <w:rPr>
          <w:spacing w:val="-7"/>
        </w:rPr>
        <w:t xml:space="preserve"> </w:t>
      </w:r>
      <w:r>
        <w:t>the</w:t>
      </w:r>
      <w:r>
        <w:rPr>
          <w:spacing w:val="-7"/>
        </w:rPr>
        <w:t xml:space="preserve"> </w:t>
      </w:r>
      <w:r>
        <w:t>candidate</w:t>
      </w:r>
      <w:r>
        <w:rPr>
          <w:spacing w:val="-8"/>
        </w:rPr>
        <w:t xml:space="preserve"> </w:t>
      </w:r>
      <w:r>
        <w:t>based on</w:t>
      </w:r>
      <w:r>
        <w:rPr>
          <w:spacing w:val="-6"/>
        </w:rPr>
        <w:t xml:space="preserve"> </w:t>
      </w:r>
      <w:r>
        <w:t>the</w:t>
      </w:r>
      <w:r>
        <w:rPr>
          <w:spacing w:val="-6"/>
        </w:rPr>
        <w:t xml:space="preserve"> </w:t>
      </w:r>
      <w:r>
        <w:t>best</w:t>
      </w:r>
      <w:r>
        <w:rPr>
          <w:spacing w:val="-6"/>
        </w:rPr>
        <w:t xml:space="preserve"> </w:t>
      </w:r>
      <w:r>
        <w:t>available</w:t>
      </w:r>
      <w:r>
        <w:rPr>
          <w:spacing w:val="-6"/>
        </w:rPr>
        <w:t xml:space="preserve"> </w:t>
      </w:r>
      <w:r>
        <w:t>evidence.</w:t>
      </w:r>
    </w:p>
    <w:p w14:paraId="1BC5AC79" w14:textId="77777777" w:rsidR="00200897" w:rsidRPr="00C1494B" w:rsidRDefault="00200897" w:rsidP="008E1053">
      <w:pPr>
        <w:pStyle w:val="BodyText"/>
        <w:ind w:left="2600"/>
        <w:rPr>
          <w:sz w:val="17"/>
          <w:szCs w:val="17"/>
        </w:rPr>
      </w:pPr>
    </w:p>
    <w:p w14:paraId="3C4DE503" w14:textId="77777777" w:rsidR="00500D5E" w:rsidRDefault="00B06B53" w:rsidP="008E1053">
      <w:pPr>
        <w:pStyle w:val="BodyText"/>
        <w:spacing w:before="40" w:line="239" w:lineRule="auto"/>
        <w:ind w:left="2600"/>
      </w:pPr>
      <w:r>
        <w:t>In</w:t>
      </w:r>
      <w:r>
        <w:rPr>
          <w:spacing w:val="-4"/>
        </w:rPr>
        <w:t xml:space="preserve"> </w:t>
      </w:r>
      <w:r>
        <w:t>cases</w:t>
      </w:r>
      <w:r>
        <w:rPr>
          <w:spacing w:val="-3"/>
        </w:rPr>
        <w:t xml:space="preserve"> </w:t>
      </w:r>
      <w:r>
        <w:t>where</w:t>
      </w:r>
      <w:r>
        <w:rPr>
          <w:spacing w:val="-4"/>
        </w:rPr>
        <w:t xml:space="preserve"> </w:t>
      </w:r>
      <w:r>
        <w:t>the</w:t>
      </w:r>
      <w:r>
        <w:rPr>
          <w:spacing w:val="-3"/>
        </w:rPr>
        <w:t xml:space="preserve"> </w:t>
      </w:r>
      <w:r>
        <w:t>Director</w:t>
      </w:r>
      <w:r>
        <w:rPr>
          <w:spacing w:val="-4"/>
        </w:rPr>
        <w:t xml:space="preserve"> </w:t>
      </w:r>
      <w:r>
        <w:t>fails</w:t>
      </w:r>
      <w:r>
        <w:rPr>
          <w:spacing w:val="-3"/>
        </w:rPr>
        <w:t xml:space="preserve"> </w:t>
      </w:r>
      <w:r>
        <w:t>to</w:t>
      </w:r>
      <w:r>
        <w:rPr>
          <w:spacing w:val="-4"/>
        </w:rPr>
        <w:t xml:space="preserve"> </w:t>
      </w:r>
      <w:r>
        <w:t>notify</w:t>
      </w:r>
      <w:r>
        <w:rPr>
          <w:spacing w:val="-3"/>
        </w:rPr>
        <w:t xml:space="preserve"> </w:t>
      </w:r>
      <w:r>
        <w:t>the</w:t>
      </w:r>
      <w:r>
        <w:rPr>
          <w:spacing w:val="-4"/>
        </w:rPr>
        <w:t xml:space="preserve"> </w:t>
      </w:r>
      <w:r>
        <w:t>candidate</w:t>
      </w:r>
      <w:r>
        <w:rPr>
          <w:spacing w:val="-3"/>
        </w:rPr>
        <w:t xml:space="preserve"> </w:t>
      </w:r>
      <w:r>
        <w:t>and Department</w:t>
      </w:r>
      <w:r>
        <w:rPr>
          <w:spacing w:val="-6"/>
        </w:rPr>
        <w:t xml:space="preserve"> </w:t>
      </w:r>
      <w:r>
        <w:t>in</w:t>
      </w:r>
      <w:r>
        <w:rPr>
          <w:spacing w:val="-6"/>
        </w:rPr>
        <w:t xml:space="preserve"> </w:t>
      </w:r>
      <w:r>
        <w:t>writing</w:t>
      </w:r>
      <w:r>
        <w:rPr>
          <w:spacing w:val="-5"/>
        </w:rPr>
        <w:t xml:space="preserve"> </w:t>
      </w:r>
      <w:r>
        <w:t>of</w:t>
      </w:r>
      <w:r>
        <w:rPr>
          <w:spacing w:val="-6"/>
        </w:rPr>
        <w:t xml:space="preserve"> </w:t>
      </w:r>
      <w:r>
        <w:t>the</w:t>
      </w:r>
      <w:r>
        <w:rPr>
          <w:spacing w:val="-5"/>
        </w:rPr>
        <w:t xml:space="preserve"> </w:t>
      </w:r>
      <w:r>
        <w:t>candidate’s</w:t>
      </w:r>
      <w:r>
        <w:rPr>
          <w:spacing w:val="-6"/>
        </w:rPr>
        <w:t xml:space="preserve"> </w:t>
      </w:r>
      <w:r>
        <w:t>reappointment</w:t>
      </w:r>
      <w:r>
        <w:rPr>
          <w:spacing w:val="-6"/>
        </w:rPr>
        <w:t xml:space="preserve"> </w:t>
      </w:r>
      <w:r>
        <w:t>or non-reappointment</w:t>
      </w:r>
      <w:r>
        <w:rPr>
          <w:spacing w:val="-7"/>
        </w:rPr>
        <w:t xml:space="preserve"> </w:t>
      </w:r>
      <w:r>
        <w:t>by</w:t>
      </w:r>
      <w:r>
        <w:rPr>
          <w:spacing w:val="-6"/>
        </w:rPr>
        <w:t xml:space="preserve"> </w:t>
      </w:r>
      <w:r>
        <w:t>the</w:t>
      </w:r>
      <w:r>
        <w:rPr>
          <w:spacing w:val="-7"/>
        </w:rPr>
        <w:t xml:space="preserve"> </w:t>
      </w:r>
      <w:r>
        <w:t>deadline</w:t>
      </w:r>
      <w:r>
        <w:rPr>
          <w:spacing w:val="-6"/>
        </w:rPr>
        <w:t xml:space="preserve"> </w:t>
      </w:r>
      <w:r>
        <w:t>indicated</w:t>
      </w:r>
      <w:r>
        <w:rPr>
          <w:spacing w:val="-7"/>
        </w:rPr>
        <w:t xml:space="preserve"> </w:t>
      </w:r>
      <w:r>
        <w:t>in</w:t>
      </w:r>
      <w:r>
        <w:rPr>
          <w:spacing w:val="-6"/>
        </w:rPr>
        <w:t xml:space="preserve"> </w:t>
      </w:r>
      <w:r>
        <w:t>the</w:t>
      </w:r>
      <w:r>
        <w:rPr>
          <w:spacing w:val="-7"/>
        </w:rPr>
        <w:t xml:space="preserve"> </w:t>
      </w:r>
      <w:r>
        <w:t>timetable</w:t>
      </w:r>
      <w:r>
        <w:rPr>
          <w:w w:val="99"/>
        </w:rPr>
        <w:t xml:space="preserve"> </w:t>
      </w:r>
      <w:r>
        <w:t>below,</w:t>
      </w:r>
      <w:r>
        <w:rPr>
          <w:spacing w:val="-8"/>
        </w:rPr>
        <w:t xml:space="preserve"> </w:t>
      </w:r>
      <w:r>
        <w:t>the</w:t>
      </w:r>
      <w:r>
        <w:rPr>
          <w:spacing w:val="-7"/>
        </w:rPr>
        <w:t xml:space="preserve"> </w:t>
      </w:r>
      <w:r>
        <w:t>candidate</w:t>
      </w:r>
      <w:r>
        <w:rPr>
          <w:spacing w:val="-7"/>
        </w:rPr>
        <w:t xml:space="preserve"> </w:t>
      </w:r>
      <w:r>
        <w:t>shall</w:t>
      </w:r>
      <w:r>
        <w:rPr>
          <w:spacing w:val="-7"/>
        </w:rPr>
        <w:t xml:space="preserve"> </w:t>
      </w:r>
      <w:r>
        <w:t>be</w:t>
      </w:r>
      <w:r>
        <w:rPr>
          <w:spacing w:val="-7"/>
        </w:rPr>
        <w:t xml:space="preserve"> </w:t>
      </w:r>
      <w:r>
        <w:t>automatically</w:t>
      </w:r>
      <w:r>
        <w:rPr>
          <w:spacing w:val="-7"/>
        </w:rPr>
        <w:t xml:space="preserve"> </w:t>
      </w:r>
      <w:r>
        <w:t>reappointed.</w:t>
      </w:r>
    </w:p>
    <w:p w14:paraId="13578A85" w14:textId="77777777" w:rsidR="00500D5E" w:rsidRPr="00C1494B" w:rsidRDefault="00500D5E" w:rsidP="008E1053">
      <w:pPr>
        <w:rPr>
          <w:rFonts w:ascii="Times New Roman" w:eastAsia="Times New Roman" w:hAnsi="Times New Roman" w:cs="Times New Roman"/>
          <w:sz w:val="17"/>
          <w:szCs w:val="17"/>
        </w:rPr>
      </w:pPr>
    </w:p>
    <w:p w14:paraId="2069CF69" w14:textId="77777777" w:rsidR="00500D5E" w:rsidRDefault="00B06B53" w:rsidP="008E1053">
      <w:pPr>
        <w:pStyle w:val="BodyText"/>
        <w:spacing w:line="242" w:lineRule="auto"/>
        <w:ind w:left="2600"/>
      </w:pPr>
      <w:r>
        <w:t>The</w:t>
      </w:r>
      <w:r>
        <w:rPr>
          <w:spacing w:val="-6"/>
        </w:rPr>
        <w:t xml:space="preserve"> </w:t>
      </w:r>
      <w:r>
        <w:t>following</w:t>
      </w:r>
      <w:r>
        <w:rPr>
          <w:spacing w:val="-5"/>
        </w:rPr>
        <w:t xml:space="preserve"> </w:t>
      </w:r>
      <w:r>
        <w:t>timetable</w:t>
      </w:r>
      <w:r>
        <w:rPr>
          <w:spacing w:val="-5"/>
        </w:rPr>
        <w:t xml:space="preserve"> </w:t>
      </w:r>
      <w:r>
        <w:t>applies</w:t>
      </w:r>
      <w:r>
        <w:rPr>
          <w:spacing w:val="-5"/>
        </w:rPr>
        <w:t xml:space="preserve"> </w:t>
      </w:r>
      <w:r>
        <w:t>for</w:t>
      </w:r>
      <w:r>
        <w:rPr>
          <w:spacing w:val="-5"/>
        </w:rPr>
        <w:t xml:space="preserve"> </w:t>
      </w:r>
      <w:r>
        <w:t>the</w:t>
      </w:r>
      <w:r>
        <w:rPr>
          <w:spacing w:val="-6"/>
        </w:rPr>
        <w:t xml:space="preserve"> </w:t>
      </w:r>
      <w:r>
        <w:t>annual</w:t>
      </w:r>
      <w:r>
        <w:rPr>
          <w:w w:val="99"/>
        </w:rPr>
        <w:t xml:space="preserve"> </w:t>
      </w:r>
      <w:r>
        <w:t>reappointment</w:t>
      </w:r>
      <w:r>
        <w:rPr>
          <w:spacing w:val="-20"/>
        </w:rPr>
        <w:t xml:space="preserve"> </w:t>
      </w:r>
      <w:r>
        <w:t>process.</w:t>
      </w:r>
    </w:p>
    <w:p w14:paraId="1646A060" w14:textId="77777777" w:rsidR="00500D5E" w:rsidRPr="00C1494B" w:rsidRDefault="00500D5E">
      <w:pPr>
        <w:spacing w:before="11"/>
        <w:rPr>
          <w:rFonts w:ascii="Times New Roman" w:eastAsia="Times New Roman" w:hAnsi="Times New Roman" w:cs="Times New Roman"/>
          <w:sz w:val="17"/>
          <w:szCs w:val="17"/>
        </w:rPr>
      </w:pPr>
    </w:p>
    <w:tbl>
      <w:tblPr>
        <w:tblW w:w="0" w:type="auto"/>
        <w:tblInd w:w="2488" w:type="dxa"/>
        <w:tblLayout w:type="fixed"/>
        <w:tblCellMar>
          <w:left w:w="0" w:type="dxa"/>
          <w:right w:w="0" w:type="dxa"/>
        </w:tblCellMar>
        <w:tblLook w:val="01E0" w:firstRow="1" w:lastRow="1" w:firstColumn="1" w:lastColumn="1" w:noHBand="0" w:noVBand="0"/>
      </w:tblPr>
      <w:tblGrid>
        <w:gridCol w:w="2174"/>
        <w:gridCol w:w="3883"/>
      </w:tblGrid>
      <w:tr w:rsidR="00500D5E" w14:paraId="7FF3CE95" w14:textId="77777777">
        <w:trPr>
          <w:trHeight w:hRule="exact" w:val="1114"/>
        </w:trPr>
        <w:tc>
          <w:tcPr>
            <w:tcW w:w="2174" w:type="dxa"/>
            <w:tcBorders>
              <w:top w:val="single" w:sz="5" w:space="0" w:color="000000"/>
              <w:left w:val="single" w:sz="5" w:space="0" w:color="000000"/>
              <w:bottom w:val="single" w:sz="5" w:space="0" w:color="000000"/>
              <w:right w:val="single" w:sz="5" w:space="0" w:color="000000"/>
            </w:tcBorders>
          </w:tcPr>
          <w:p w14:paraId="7CBA35FE" w14:textId="69E6C8CC" w:rsidR="00500D5E" w:rsidRDefault="00B06B53" w:rsidP="00200897">
            <w:pPr>
              <w:pStyle w:val="TableParagraph"/>
              <w:spacing w:line="271" w:lineRule="exact"/>
              <w:ind w:left="99"/>
              <w:rPr>
                <w:rFonts w:ascii="Times New Roman" w:eastAsia="Times New Roman" w:hAnsi="Times New Roman" w:cs="Times New Roman"/>
                <w:sz w:val="24"/>
                <w:szCs w:val="24"/>
              </w:rPr>
            </w:pPr>
            <w:r>
              <w:rPr>
                <w:rFonts w:ascii="Times New Roman"/>
                <w:sz w:val="24"/>
              </w:rPr>
              <w:t>December</w:t>
            </w:r>
            <w:r>
              <w:rPr>
                <w:rFonts w:ascii="Times New Roman"/>
                <w:spacing w:val="-6"/>
                <w:sz w:val="24"/>
              </w:rPr>
              <w:t xml:space="preserve"> </w:t>
            </w:r>
            <w:r>
              <w:rPr>
                <w:rFonts w:ascii="Times New Roman"/>
                <w:sz w:val="24"/>
              </w:rPr>
              <w:t>1,</w:t>
            </w:r>
            <w:r>
              <w:rPr>
                <w:rFonts w:ascii="Times New Roman"/>
                <w:spacing w:val="-5"/>
                <w:sz w:val="24"/>
              </w:rPr>
              <w:t xml:space="preserve"> </w:t>
            </w:r>
            <w:r>
              <w:rPr>
                <w:rFonts w:ascii="Times New Roman"/>
                <w:sz w:val="24"/>
              </w:rPr>
              <w:t>April</w:t>
            </w:r>
            <w:r w:rsidR="00200897">
              <w:rPr>
                <w:rFonts w:ascii="Times New Roman" w:eastAsia="Times New Roman" w:hAnsi="Times New Roman" w:cs="Times New Roman"/>
                <w:sz w:val="24"/>
                <w:szCs w:val="24"/>
              </w:rPr>
              <w:t xml:space="preserve"> </w:t>
            </w:r>
            <w:r>
              <w:rPr>
                <w:rFonts w:ascii="Times New Roman"/>
                <w:sz w:val="24"/>
              </w:rPr>
              <w:t>1</w:t>
            </w:r>
            <w:r>
              <w:rPr>
                <w:rFonts w:ascii="Times New Roman"/>
                <w:spacing w:val="-1"/>
                <w:sz w:val="24"/>
              </w:rPr>
              <w:t xml:space="preserve"> </w:t>
            </w:r>
            <w:r>
              <w:rPr>
                <w:rFonts w:ascii="Times New Roman"/>
                <w:sz w:val="24"/>
              </w:rPr>
              <w:t>or</w:t>
            </w:r>
            <w:r>
              <w:rPr>
                <w:rFonts w:ascii="Times New Roman"/>
                <w:spacing w:val="-1"/>
                <w:sz w:val="24"/>
              </w:rPr>
              <w:t xml:space="preserve"> </w:t>
            </w:r>
            <w:r>
              <w:rPr>
                <w:rFonts w:ascii="Times New Roman"/>
                <w:sz w:val="24"/>
              </w:rPr>
              <w:t>May</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as</w:t>
            </w:r>
            <w:r>
              <w:rPr>
                <w:rFonts w:ascii="Times New Roman"/>
                <w:spacing w:val="-1"/>
                <w:sz w:val="24"/>
              </w:rPr>
              <w:t xml:space="preserve"> </w:t>
            </w:r>
            <w:r>
              <w:rPr>
                <w:rFonts w:ascii="Times New Roman"/>
                <w:sz w:val="24"/>
              </w:rPr>
              <w:t>per C(1)</w:t>
            </w:r>
          </w:p>
        </w:tc>
        <w:tc>
          <w:tcPr>
            <w:tcW w:w="3883" w:type="dxa"/>
            <w:tcBorders>
              <w:top w:val="single" w:sz="5" w:space="0" w:color="000000"/>
              <w:left w:val="single" w:sz="5" w:space="0" w:color="000000"/>
              <w:bottom w:val="single" w:sz="5" w:space="0" w:color="000000"/>
              <w:right w:val="single" w:sz="5" w:space="0" w:color="000000"/>
            </w:tcBorders>
          </w:tcPr>
          <w:p w14:paraId="0EB63AA0" w14:textId="77777777" w:rsidR="00500D5E" w:rsidRDefault="00B06B53">
            <w:pPr>
              <w:pStyle w:val="TableParagraph"/>
              <w:spacing w:line="239" w:lineRule="auto"/>
              <w:ind w:left="104" w:right="319"/>
              <w:rPr>
                <w:rFonts w:ascii="Times New Roman" w:eastAsia="Times New Roman" w:hAnsi="Times New Roman" w:cs="Times New Roman"/>
                <w:sz w:val="24"/>
                <w:szCs w:val="24"/>
              </w:rPr>
            </w:pPr>
            <w:r>
              <w:rPr>
                <w:rFonts w:ascii="Times New Roman"/>
                <w:sz w:val="24"/>
              </w:rPr>
              <w:t>The</w:t>
            </w:r>
            <w:r>
              <w:rPr>
                <w:rFonts w:ascii="Times New Roman"/>
                <w:spacing w:val="-8"/>
                <w:sz w:val="24"/>
              </w:rPr>
              <w:t xml:space="preserve"> </w:t>
            </w:r>
            <w:r>
              <w:rPr>
                <w:rFonts w:ascii="Times New Roman"/>
                <w:sz w:val="24"/>
              </w:rPr>
              <w:t>candidate</w:t>
            </w:r>
            <w:r>
              <w:rPr>
                <w:rFonts w:ascii="Times New Roman"/>
                <w:spacing w:val="-8"/>
                <w:sz w:val="24"/>
              </w:rPr>
              <w:t xml:space="preserve"> </w:t>
            </w:r>
            <w:r>
              <w:rPr>
                <w:rFonts w:ascii="Times New Roman"/>
                <w:sz w:val="24"/>
              </w:rPr>
              <w:t>submits</w:t>
            </w:r>
            <w:r>
              <w:rPr>
                <w:rFonts w:ascii="Times New Roman"/>
                <w:spacing w:val="-8"/>
                <w:sz w:val="24"/>
              </w:rPr>
              <w:t xml:space="preserve"> </w:t>
            </w:r>
            <w:r>
              <w:rPr>
                <w:rFonts w:ascii="Times New Roman"/>
                <w:sz w:val="24"/>
              </w:rPr>
              <w:t>his/her documented</w:t>
            </w:r>
            <w:r>
              <w:rPr>
                <w:rFonts w:ascii="Times New Roman"/>
                <w:spacing w:val="-6"/>
                <w:sz w:val="24"/>
              </w:rPr>
              <w:t xml:space="preserve"> </w:t>
            </w:r>
            <w:r>
              <w:rPr>
                <w:rFonts w:ascii="Times New Roman"/>
                <w:sz w:val="24"/>
              </w:rPr>
              <w:t>record</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full-time</w:t>
            </w:r>
            <w:r>
              <w:rPr>
                <w:rFonts w:ascii="Times New Roman"/>
                <w:w w:val="99"/>
                <w:sz w:val="24"/>
              </w:rPr>
              <w:t xml:space="preserve"> </w:t>
            </w:r>
            <w:r>
              <w:rPr>
                <w:rFonts w:ascii="Times New Roman"/>
                <w:sz w:val="24"/>
              </w:rPr>
              <w:t>members</w:t>
            </w:r>
            <w:r>
              <w:rPr>
                <w:rFonts w:ascii="Times New Roman"/>
                <w:spacing w:val="-5"/>
                <w:sz w:val="24"/>
              </w:rPr>
              <w:t xml:space="preserve"> </w:t>
            </w:r>
            <w:r>
              <w:rPr>
                <w:rFonts w:ascii="Times New Roman"/>
                <w:sz w:val="24"/>
              </w:rPr>
              <w:t>of</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Department</w:t>
            </w:r>
            <w:r>
              <w:rPr>
                <w:rFonts w:ascii="Times New Roman"/>
                <w:spacing w:val="-4"/>
                <w:sz w:val="24"/>
              </w:rPr>
              <w:t xml:space="preserve"> </w:t>
            </w:r>
            <w:r>
              <w:rPr>
                <w:rFonts w:ascii="Times New Roman"/>
                <w:sz w:val="24"/>
              </w:rPr>
              <w:t>and</w:t>
            </w:r>
            <w:r>
              <w:rPr>
                <w:rFonts w:ascii="Times New Roman"/>
                <w:spacing w:val="-5"/>
                <w:sz w:val="24"/>
              </w:rPr>
              <w:t xml:space="preserve"> </w:t>
            </w:r>
            <w:r>
              <w:rPr>
                <w:rFonts w:ascii="Times New Roman"/>
                <w:sz w:val="24"/>
              </w:rPr>
              <w:t>the</w:t>
            </w:r>
            <w:r>
              <w:rPr>
                <w:rFonts w:ascii="Times New Roman"/>
                <w:w w:val="99"/>
                <w:sz w:val="24"/>
              </w:rPr>
              <w:t xml:space="preserve"> </w:t>
            </w:r>
            <w:r>
              <w:rPr>
                <w:rFonts w:ascii="Times New Roman"/>
                <w:sz w:val="24"/>
              </w:rPr>
              <w:t>Director</w:t>
            </w:r>
            <w:r>
              <w:rPr>
                <w:rFonts w:ascii="Times New Roman"/>
                <w:spacing w:val="-6"/>
                <w:sz w:val="24"/>
              </w:rPr>
              <w:t xml:space="preserve"> </w:t>
            </w:r>
            <w:r>
              <w:rPr>
                <w:rFonts w:ascii="Times New Roman"/>
                <w:sz w:val="24"/>
              </w:rPr>
              <w:t>of</w:t>
            </w:r>
            <w:r>
              <w:rPr>
                <w:rFonts w:ascii="Times New Roman"/>
                <w:spacing w:val="-5"/>
                <w:sz w:val="24"/>
              </w:rPr>
              <w:t xml:space="preserve"> </w:t>
            </w:r>
            <w:r>
              <w:rPr>
                <w:rFonts w:ascii="Times New Roman"/>
                <w:sz w:val="24"/>
              </w:rPr>
              <w:t>Athletics.</w:t>
            </w:r>
          </w:p>
        </w:tc>
      </w:tr>
      <w:tr w:rsidR="00500D5E" w14:paraId="7B32B1E6" w14:textId="77777777">
        <w:trPr>
          <w:trHeight w:hRule="exact" w:val="1666"/>
        </w:trPr>
        <w:tc>
          <w:tcPr>
            <w:tcW w:w="2174" w:type="dxa"/>
            <w:tcBorders>
              <w:top w:val="single" w:sz="5" w:space="0" w:color="000000"/>
              <w:left w:val="single" w:sz="5" w:space="0" w:color="000000"/>
              <w:bottom w:val="single" w:sz="5" w:space="0" w:color="000000"/>
              <w:right w:val="single" w:sz="5" w:space="0" w:color="000000"/>
            </w:tcBorders>
          </w:tcPr>
          <w:p w14:paraId="47492EC0" w14:textId="77777777" w:rsidR="00500D5E" w:rsidRDefault="00B06B53">
            <w:pPr>
              <w:pStyle w:val="TableParagraph"/>
              <w:ind w:left="99" w:right="215"/>
              <w:rPr>
                <w:rFonts w:ascii="Times New Roman" w:eastAsia="Times New Roman" w:hAnsi="Times New Roman" w:cs="Times New Roman"/>
                <w:sz w:val="24"/>
                <w:szCs w:val="24"/>
              </w:rPr>
            </w:pPr>
            <w:r>
              <w:rPr>
                <w:rFonts w:ascii="Times New Roman" w:eastAsia="Times New Roman" w:hAnsi="Times New Roman" w:cs="Times New Roman"/>
                <w:sz w:val="24"/>
                <w:szCs w:val="24"/>
              </w:rPr>
              <w:t>Within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calendar days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following submission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candidate’s documented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record</w:t>
            </w:r>
          </w:p>
        </w:tc>
        <w:tc>
          <w:tcPr>
            <w:tcW w:w="3883" w:type="dxa"/>
            <w:tcBorders>
              <w:top w:val="single" w:sz="5" w:space="0" w:color="000000"/>
              <w:left w:val="single" w:sz="5" w:space="0" w:color="000000"/>
              <w:bottom w:val="single" w:sz="5" w:space="0" w:color="000000"/>
              <w:right w:val="single" w:sz="5" w:space="0" w:color="000000"/>
            </w:tcBorders>
          </w:tcPr>
          <w:p w14:paraId="5D936912" w14:textId="77777777" w:rsidR="00500D5E" w:rsidRDefault="00B06B53">
            <w:pPr>
              <w:pStyle w:val="TableParagraph"/>
              <w:spacing w:line="239" w:lineRule="auto"/>
              <w:ind w:left="104"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Department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assesses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candidate’s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documented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record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 submits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writing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candidate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Director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recommendation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either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reappointment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non- reappointment.</w:t>
            </w:r>
          </w:p>
        </w:tc>
      </w:tr>
      <w:tr w:rsidR="00500D5E" w14:paraId="2B61735D" w14:textId="77777777">
        <w:trPr>
          <w:trHeight w:hRule="exact" w:val="1387"/>
        </w:trPr>
        <w:tc>
          <w:tcPr>
            <w:tcW w:w="2174" w:type="dxa"/>
            <w:tcBorders>
              <w:top w:val="single" w:sz="5" w:space="0" w:color="000000"/>
              <w:left w:val="single" w:sz="5" w:space="0" w:color="000000"/>
              <w:bottom w:val="single" w:sz="5" w:space="0" w:color="000000"/>
              <w:right w:val="single" w:sz="5" w:space="0" w:color="000000"/>
            </w:tcBorders>
          </w:tcPr>
          <w:p w14:paraId="62DFC701" w14:textId="77777777" w:rsidR="00500D5E" w:rsidRDefault="00B06B53">
            <w:pPr>
              <w:pStyle w:val="TableParagraph"/>
              <w:ind w:left="99" w:right="354"/>
              <w:rPr>
                <w:rFonts w:ascii="Times New Roman" w:eastAsia="Times New Roman" w:hAnsi="Times New Roman" w:cs="Times New Roman"/>
                <w:sz w:val="24"/>
                <w:szCs w:val="24"/>
              </w:rPr>
            </w:pPr>
            <w:r>
              <w:rPr>
                <w:rFonts w:ascii="Times New Roman" w:eastAsia="Times New Roman" w:hAnsi="Times New Roman" w:cs="Times New Roman"/>
                <w:sz w:val="24"/>
                <w:szCs w:val="24"/>
              </w:rPr>
              <w:t>Within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working days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following submission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Department’s recommendation</w:t>
            </w:r>
          </w:p>
        </w:tc>
        <w:tc>
          <w:tcPr>
            <w:tcW w:w="3883" w:type="dxa"/>
            <w:tcBorders>
              <w:top w:val="single" w:sz="5" w:space="0" w:color="000000"/>
              <w:left w:val="single" w:sz="5" w:space="0" w:color="000000"/>
              <w:bottom w:val="single" w:sz="5" w:space="0" w:color="000000"/>
              <w:right w:val="single" w:sz="5" w:space="0" w:color="000000"/>
            </w:tcBorders>
          </w:tcPr>
          <w:p w14:paraId="3DE25458" w14:textId="77777777" w:rsidR="00500D5E" w:rsidRDefault="00500D5E">
            <w:pPr>
              <w:pStyle w:val="TableParagraph"/>
              <w:spacing w:before="5"/>
              <w:rPr>
                <w:rFonts w:ascii="Times New Roman" w:eastAsia="Times New Roman" w:hAnsi="Times New Roman" w:cs="Times New Roman"/>
                <w:sz w:val="23"/>
                <w:szCs w:val="23"/>
              </w:rPr>
            </w:pPr>
          </w:p>
          <w:p w14:paraId="2ECA8BC9" w14:textId="77777777" w:rsidR="00500D5E" w:rsidRDefault="00B06B53">
            <w:pPr>
              <w:pStyle w:val="TableParagraph"/>
              <w:spacing w:line="242" w:lineRule="auto"/>
              <w:ind w:left="104"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candidate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respond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writing to</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Department’s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recommendation.</w:t>
            </w:r>
          </w:p>
        </w:tc>
      </w:tr>
      <w:tr w:rsidR="00500D5E" w14:paraId="2929A6BC" w14:textId="77777777">
        <w:trPr>
          <w:trHeight w:hRule="exact" w:val="1392"/>
        </w:trPr>
        <w:tc>
          <w:tcPr>
            <w:tcW w:w="2174" w:type="dxa"/>
            <w:tcBorders>
              <w:top w:val="single" w:sz="5" w:space="0" w:color="000000"/>
              <w:left w:val="single" w:sz="5" w:space="0" w:color="000000"/>
              <w:bottom w:val="single" w:sz="5" w:space="0" w:color="000000"/>
              <w:right w:val="single" w:sz="5" w:space="0" w:color="000000"/>
            </w:tcBorders>
          </w:tcPr>
          <w:p w14:paraId="54938C5A" w14:textId="77777777" w:rsidR="00500D5E" w:rsidRDefault="00B06B53">
            <w:pPr>
              <w:pStyle w:val="TableParagraph"/>
              <w:ind w:left="99" w:right="221"/>
              <w:rPr>
                <w:rFonts w:ascii="Times New Roman" w:eastAsia="Times New Roman" w:hAnsi="Times New Roman" w:cs="Times New Roman"/>
                <w:sz w:val="24"/>
                <w:szCs w:val="24"/>
              </w:rPr>
            </w:pPr>
            <w:r>
              <w:rPr>
                <w:rFonts w:ascii="Times New Roman" w:eastAsia="Times New Roman" w:hAnsi="Times New Roman" w:cs="Times New Roman"/>
                <w:sz w:val="24"/>
                <w:szCs w:val="24"/>
              </w:rPr>
              <w:t>Within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calendar days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following submission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Department’s recommendation</w:t>
            </w:r>
          </w:p>
        </w:tc>
        <w:tc>
          <w:tcPr>
            <w:tcW w:w="3883" w:type="dxa"/>
            <w:tcBorders>
              <w:top w:val="single" w:sz="5" w:space="0" w:color="000000"/>
              <w:left w:val="single" w:sz="5" w:space="0" w:color="000000"/>
              <w:bottom w:val="single" w:sz="5" w:space="0" w:color="000000"/>
              <w:right w:val="single" w:sz="5" w:space="0" w:color="000000"/>
            </w:tcBorders>
          </w:tcPr>
          <w:p w14:paraId="3B7C432B" w14:textId="77777777" w:rsidR="00500D5E" w:rsidRDefault="00B06B53">
            <w:pPr>
              <w:pStyle w:val="TableParagraph"/>
              <w:spacing w:before="1" w:line="239" w:lineRule="auto"/>
              <w:ind w:left="104"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Director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notify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candidate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Department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 writing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candidate’s reappointment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non-reappointment.</w:t>
            </w:r>
          </w:p>
        </w:tc>
      </w:tr>
    </w:tbl>
    <w:p w14:paraId="0288137A" w14:textId="77777777" w:rsidR="00DB6259" w:rsidRPr="00C1494B" w:rsidRDefault="00DB6259">
      <w:pPr>
        <w:spacing w:before="10"/>
        <w:rPr>
          <w:rFonts w:ascii="Times New Roman" w:eastAsia="Times New Roman" w:hAnsi="Times New Roman" w:cs="Times New Roman"/>
          <w:sz w:val="24"/>
          <w:szCs w:val="17"/>
        </w:rPr>
      </w:pPr>
    </w:p>
    <w:p w14:paraId="762DCD49" w14:textId="77777777" w:rsidR="00500D5E" w:rsidRDefault="00B06B53" w:rsidP="004829EF">
      <w:pPr>
        <w:pStyle w:val="BodyText"/>
        <w:numPr>
          <w:ilvl w:val="1"/>
          <w:numId w:val="27"/>
        </w:numPr>
        <w:tabs>
          <w:tab w:val="left" w:pos="2599"/>
          <w:tab w:val="left" w:pos="2600"/>
        </w:tabs>
        <w:spacing w:before="74" w:line="274" w:lineRule="exact"/>
        <w:ind w:right="513"/>
      </w:pPr>
      <w:r>
        <w:rPr>
          <w:u w:val="single" w:color="000000"/>
        </w:rPr>
        <w:t>Non-Reappointment</w:t>
      </w:r>
      <w:r>
        <w:rPr>
          <w:spacing w:val="-6"/>
          <w:u w:val="single" w:color="000000"/>
        </w:rPr>
        <w:t xml:space="preserve"> </w:t>
      </w:r>
      <w:r>
        <w:rPr>
          <w:u w:val="single" w:color="000000"/>
        </w:rPr>
        <w:t>of</w:t>
      </w:r>
      <w:r>
        <w:rPr>
          <w:spacing w:val="-5"/>
          <w:u w:val="single" w:color="000000"/>
        </w:rPr>
        <w:t xml:space="preserve"> </w:t>
      </w:r>
      <w:r>
        <w:rPr>
          <w:u w:val="single" w:color="000000"/>
        </w:rPr>
        <w:t>Professional</w:t>
      </w:r>
      <w:r>
        <w:rPr>
          <w:spacing w:val="-5"/>
          <w:u w:val="single" w:color="000000"/>
        </w:rPr>
        <w:t xml:space="preserve"> </w:t>
      </w:r>
      <w:r>
        <w:rPr>
          <w:u w:val="single" w:color="000000"/>
        </w:rPr>
        <w:t>Athletic</w:t>
      </w:r>
      <w:r>
        <w:rPr>
          <w:spacing w:val="-5"/>
          <w:u w:val="single" w:color="000000"/>
        </w:rPr>
        <w:t xml:space="preserve"> </w:t>
      </w:r>
      <w:r>
        <w:rPr>
          <w:u w:val="single" w:color="000000"/>
        </w:rPr>
        <w:t>Staff</w:t>
      </w:r>
      <w:r>
        <w:rPr>
          <w:spacing w:val="-5"/>
          <w:u w:val="single" w:color="000000"/>
        </w:rPr>
        <w:t xml:space="preserve"> </w:t>
      </w:r>
      <w:r>
        <w:rPr>
          <w:u w:val="single" w:color="000000"/>
        </w:rPr>
        <w:t>with</w:t>
      </w:r>
      <w:r>
        <w:rPr>
          <w:spacing w:val="-5"/>
          <w:u w:val="single" w:color="000000"/>
        </w:rPr>
        <w:t xml:space="preserve"> </w:t>
      </w:r>
      <w:r>
        <w:rPr>
          <w:u w:val="single" w:color="000000"/>
        </w:rPr>
        <w:t>Six</w:t>
      </w:r>
      <w:r>
        <w:t xml:space="preserve"> </w:t>
      </w:r>
      <w:r>
        <w:rPr>
          <w:u w:val="single" w:color="000000"/>
        </w:rPr>
        <w:t>(6)</w:t>
      </w:r>
      <w:r>
        <w:rPr>
          <w:spacing w:val="-11"/>
          <w:u w:val="single" w:color="000000"/>
        </w:rPr>
        <w:t xml:space="preserve"> </w:t>
      </w:r>
      <w:r>
        <w:rPr>
          <w:u w:val="single" w:color="000000"/>
        </w:rPr>
        <w:t>Successful</w:t>
      </w:r>
      <w:r>
        <w:rPr>
          <w:spacing w:val="-10"/>
          <w:u w:val="single" w:color="000000"/>
        </w:rPr>
        <w:t xml:space="preserve"> </w:t>
      </w:r>
      <w:r>
        <w:rPr>
          <w:u w:val="single" w:color="000000"/>
        </w:rPr>
        <w:t>Reappointments</w:t>
      </w:r>
    </w:p>
    <w:p w14:paraId="56297376" w14:textId="77777777" w:rsidR="00500D5E" w:rsidRDefault="00500D5E">
      <w:pPr>
        <w:spacing w:before="9"/>
        <w:rPr>
          <w:rFonts w:ascii="Times New Roman" w:eastAsia="Times New Roman" w:hAnsi="Times New Roman" w:cs="Times New Roman"/>
          <w:sz w:val="17"/>
          <w:szCs w:val="17"/>
        </w:rPr>
      </w:pPr>
    </w:p>
    <w:p w14:paraId="0F3F5F25" w14:textId="77777777" w:rsidR="00500D5E" w:rsidRDefault="00B06B53" w:rsidP="008E1053">
      <w:pPr>
        <w:pStyle w:val="BodyText"/>
        <w:spacing w:before="69"/>
        <w:ind w:left="2600" w:right="270"/>
      </w:pPr>
      <w:r>
        <w:t>The</w:t>
      </w:r>
      <w:r>
        <w:rPr>
          <w:spacing w:val="-6"/>
        </w:rPr>
        <w:t xml:space="preserve"> </w:t>
      </w:r>
      <w:r>
        <w:t>Director</w:t>
      </w:r>
      <w:r>
        <w:rPr>
          <w:spacing w:val="-5"/>
        </w:rPr>
        <w:t xml:space="preserve"> </w:t>
      </w:r>
      <w:r>
        <w:t>of</w:t>
      </w:r>
      <w:r>
        <w:rPr>
          <w:spacing w:val="-5"/>
        </w:rPr>
        <w:t xml:space="preserve"> </w:t>
      </w:r>
      <w:r>
        <w:t>Athletics</w:t>
      </w:r>
      <w:r>
        <w:rPr>
          <w:spacing w:val="-5"/>
        </w:rPr>
        <w:t xml:space="preserve"> </w:t>
      </w:r>
      <w:r>
        <w:t>shall</w:t>
      </w:r>
      <w:r>
        <w:rPr>
          <w:spacing w:val="-6"/>
        </w:rPr>
        <w:t xml:space="preserve"> </w:t>
      </w:r>
      <w:r>
        <w:t>evaluate</w:t>
      </w:r>
      <w:r>
        <w:rPr>
          <w:spacing w:val="-5"/>
        </w:rPr>
        <w:t xml:space="preserve"> </w:t>
      </w:r>
      <w:r>
        <w:t>Professional</w:t>
      </w:r>
      <w:r>
        <w:rPr>
          <w:w w:val="99"/>
        </w:rPr>
        <w:t xml:space="preserve"> </w:t>
      </w:r>
      <w:r>
        <w:t>Athletic</w:t>
      </w:r>
      <w:r>
        <w:rPr>
          <w:spacing w:val="-5"/>
        </w:rPr>
        <w:t xml:space="preserve"> </w:t>
      </w:r>
      <w:r>
        <w:t>Staff</w:t>
      </w:r>
      <w:r>
        <w:rPr>
          <w:spacing w:val="-4"/>
        </w:rPr>
        <w:t xml:space="preserve"> </w:t>
      </w:r>
      <w:r>
        <w:t>with</w:t>
      </w:r>
      <w:r>
        <w:rPr>
          <w:spacing w:val="-5"/>
        </w:rPr>
        <w:t xml:space="preserve"> </w:t>
      </w:r>
      <w:r>
        <w:t>six</w:t>
      </w:r>
      <w:r>
        <w:rPr>
          <w:spacing w:val="-4"/>
        </w:rPr>
        <w:t xml:space="preserve"> </w:t>
      </w:r>
      <w:r>
        <w:t>(6)</w:t>
      </w:r>
      <w:r>
        <w:rPr>
          <w:spacing w:val="-4"/>
        </w:rPr>
        <w:t xml:space="preserve"> </w:t>
      </w:r>
      <w:r>
        <w:t>successful</w:t>
      </w:r>
      <w:r>
        <w:rPr>
          <w:spacing w:val="-5"/>
        </w:rPr>
        <w:t xml:space="preserve"> </w:t>
      </w:r>
      <w:r>
        <w:t>reappointments</w:t>
      </w:r>
      <w:r>
        <w:rPr>
          <w:spacing w:val="-4"/>
        </w:rPr>
        <w:t xml:space="preserve"> </w:t>
      </w:r>
      <w:r>
        <w:t>in accord</w:t>
      </w:r>
      <w:r>
        <w:rPr>
          <w:spacing w:val="-3"/>
        </w:rPr>
        <w:t xml:space="preserve"> </w:t>
      </w:r>
      <w:r>
        <w:t>with</w:t>
      </w:r>
      <w:r>
        <w:rPr>
          <w:spacing w:val="-2"/>
        </w:rPr>
        <w:t xml:space="preserve"> </w:t>
      </w:r>
      <w:r>
        <w:t>Section</w:t>
      </w:r>
      <w:r>
        <w:rPr>
          <w:spacing w:val="-3"/>
        </w:rPr>
        <w:t xml:space="preserve"> </w:t>
      </w:r>
      <w:r>
        <w:t>C</w:t>
      </w:r>
      <w:r>
        <w:rPr>
          <w:spacing w:val="-3"/>
        </w:rPr>
        <w:t xml:space="preserve"> </w:t>
      </w:r>
      <w:r>
        <w:t>(6)</w:t>
      </w:r>
      <w:r>
        <w:rPr>
          <w:spacing w:val="-2"/>
        </w:rPr>
        <w:t xml:space="preserve"> </w:t>
      </w:r>
      <w:r>
        <w:t>below.</w:t>
      </w:r>
    </w:p>
    <w:p w14:paraId="0D31C9CA" w14:textId="77777777" w:rsidR="00500D5E" w:rsidRPr="00C1494B" w:rsidRDefault="00500D5E" w:rsidP="008E1053">
      <w:pPr>
        <w:ind w:right="270"/>
        <w:rPr>
          <w:rFonts w:ascii="Times New Roman" w:eastAsia="Times New Roman" w:hAnsi="Times New Roman" w:cs="Times New Roman"/>
          <w:sz w:val="17"/>
          <w:szCs w:val="17"/>
        </w:rPr>
      </w:pPr>
    </w:p>
    <w:p w14:paraId="2AA3827B" w14:textId="593B0723" w:rsidR="00500D5E" w:rsidRDefault="00B06B53" w:rsidP="008E1053">
      <w:pPr>
        <w:pStyle w:val="BodyText"/>
        <w:ind w:left="2600" w:right="270"/>
      </w:pPr>
      <w:r>
        <w:t>When,</w:t>
      </w:r>
      <w:r>
        <w:rPr>
          <w:spacing w:val="-4"/>
        </w:rPr>
        <w:t xml:space="preserve"> </w:t>
      </w:r>
      <w:r>
        <w:t>in</w:t>
      </w:r>
      <w:r>
        <w:rPr>
          <w:spacing w:val="-3"/>
        </w:rPr>
        <w:t xml:space="preserve"> </w:t>
      </w:r>
      <w:r>
        <w:t>the</w:t>
      </w:r>
      <w:r>
        <w:rPr>
          <w:spacing w:val="-3"/>
        </w:rPr>
        <w:t xml:space="preserve"> </w:t>
      </w:r>
      <w:r>
        <w:t>judgment</w:t>
      </w:r>
      <w:r>
        <w:rPr>
          <w:spacing w:val="-4"/>
        </w:rPr>
        <w:t xml:space="preserve"> </w:t>
      </w:r>
      <w:r>
        <w:t>of</w:t>
      </w:r>
      <w:r>
        <w:rPr>
          <w:spacing w:val="-3"/>
        </w:rPr>
        <w:t xml:space="preserve"> </w:t>
      </w:r>
      <w:r>
        <w:t>the</w:t>
      </w:r>
      <w:r>
        <w:rPr>
          <w:spacing w:val="-3"/>
        </w:rPr>
        <w:t xml:space="preserve"> </w:t>
      </w:r>
      <w:r>
        <w:t>Director</w:t>
      </w:r>
      <w:r>
        <w:rPr>
          <w:spacing w:val="-4"/>
        </w:rPr>
        <w:t xml:space="preserve"> </w:t>
      </w:r>
      <w:r>
        <w:t>of</w:t>
      </w:r>
      <w:r>
        <w:rPr>
          <w:spacing w:val="-3"/>
        </w:rPr>
        <w:t xml:space="preserve"> </w:t>
      </w:r>
      <w:r>
        <w:t>Athletics,</w:t>
      </w:r>
      <w:r>
        <w:rPr>
          <w:spacing w:val="-3"/>
        </w:rPr>
        <w:t xml:space="preserve"> </w:t>
      </w:r>
      <w:r>
        <w:t>the</w:t>
      </w:r>
      <w:r>
        <w:rPr>
          <w:w w:val="99"/>
        </w:rPr>
        <w:t xml:space="preserve"> </w:t>
      </w:r>
      <w:r>
        <w:t>performance</w:t>
      </w:r>
      <w:r>
        <w:rPr>
          <w:spacing w:val="-5"/>
        </w:rPr>
        <w:t xml:space="preserve"> </w:t>
      </w:r>
      <w:r>
        <w:t>of</w:t>
      </w:r>
      <w:r>
        <w:rPr>
          <w:spacing w:val="-5"/>
        </w:rPr>
        <w:t xml:space="preserve"> </w:t>
      </w:r>
      <w:r>
        <w:t>a</w:t>
      </w:r>
      <w:r>
        <w:rPr>
          <w:spacing w:val="-5"/>
        </w:rPr>
        <w:t xml:space="preserve"> </w:t>
      </w:r>
      <w:r>
        <w:t>full-time</w:t>
      </w:r>
      <w:r>
        <w:rPr>
          <w:spacing w:val="-5"/>
        </w:rPr>
        <w:t xml:space="preserve"> </w:t>
      </w:r>
      <w:r>
        <w:t>member</w:t>
      </w:r>
      <w:r>
        <w:rPr>
          <w:spacing w:val="-5"/>
        </w:rPr>
        <w:t xml:space="preserve"> </w:t>
      </w:r>
      <w:r>
        <w:t>of</w:t>
      </w:r>
      <w:r>
        <w:rPr>
          <w:spacing w:val="-5"/>
        </w:rPr>
        <w:t xml:space="preserve"> </w:t>
      </w:r>
      <w:r>
        <w:t>the</w:t>
      </w:r>
      <w:r>
        <w:rPr>
          <w:spacing w:val="-5"/>
        </w:rPr>
        <w:t xml:space="preserve"> </w:t>
      </w:r>
      <w:r>
        <w:t>Professional</w:t>
      </w:r>
      <w:r>
        <w:rPr>
          <w:w w:val="99"/>
        </w:rPr>
        <w:t xml:space="preserve"> </w:t>
      </w:r>
      <w:r>
        <w:t>Athletic</w:t>
      </w:r>
      <w:r>
        <w:rPr>
          <w:spacing w:val="-5"/>
        </w:rPr>
        <w:t xml:space="preserve"> </w:t>
      </w:r>
      <w:r>
        <w:t>Staff</w:t>
      </w:r>
      <w:r>
        <w:rPr>
          <w:spacing w:val="-4"/>
        </w:rPr>
        <w:t xml:space="preserve"> </w:t>
      </w:r>
      <w:r>
        <w:t>with</w:t>
      </w:r>
      <w:r>
        <w:rPr>
          <w:spacing w:val="-5"/>
        </w:rPr>
        <w:t xml:space="preserve"> </w:t>
      </w:r>
      <w:r>
        <w:t>six</w:t>
      </w:r>
      <w:r>
        <w:rPr>
          <w:spacing w:val="-4"/>
        </w:rPr>
        <w:t xml:space="preserve"> </w:t>
      </w:r>
      <w:r>
        <w:t>(6)</w:t>
      </w:r>
      <w:r>
        <w:rPr>
          <w:spacing w:val="-4"/>
        </w:rPr>
        <w:t xml:space="preserve"> </w:t>
      </w:r>
      <w:r>
        <w:t>successful</w:t>
      </w:r>
      <w:r>
        <w:rPr>
          <w:spacing w:val="-5"/>
        </w:rPr>
        <w:t xml:space="preserve"> </w:t>
      </w:r>
      <w:r>
        <w:t>reappointments</w:t>
      </w:r>
      <w:r>
        <w:rPr>
          <w:spacing w:val="-4"/>
        </w:rPr>
        <w:t xml:space="preserve"> </w:t>
      </w:r>
      <w:r>
        <w:t>has</w:t>
      </w:r>
      <w:r>
        <w:rPr>
          <w:spacing w:val="-5"/>
        </w:rPr>
        <w:t xml:space="preserve"> </w:t>
      </w:r>
      <w:r>
        <w:t>not</w:t>
      </w:r>
      <w:r>
        <w:rPr>
          <w:w w:val="99"/>
        </w:rPr>
        <w:t xml:space="preserve"> </w:t>
      </w:r>
      <w:r>
        <w:t>continued</w:t>
      </w:r>
      <w:r>
        <w:rPr>
          <w:spacing w:val="-6"/>
        </w:rPr>
        <w:t xml:space="preserve"> </w:t>
      </w:r>
      <w:r>
        <w:t>at</w:t>
      </w:r>
      <w:r>
        <w:rPr>
          <w:spacing w:val="-5"/>
        </w:rPr>
        <w:t xml:space="preserve"> </w:t>
      </w:r>
      <w:r>
        <w:t>an</w:t>
      </w:r>
      <w:r>
        <w:rPr>
          <w:spacing w:val="-5"/>
        </w:rPr>
        <w:t xml:space="preserve"> </w:t>
      </w:r>
      <w:r>
        <w:t>acceptable</w:t>
      </w:r>
      <w:r>
        <w:rPr>
          <w:spacing w:val="-5"/>
        </w:rPr>
        <w:t xml:space="preserve"> </w:t>
      </w:r>
      <w:r>
        <w:t>level,</w:t>
      </w:r>
      <w:r>
        <w:rPr>
          <w:spacing w:val="-5"/>
        </w:rPr>
        <w:t xml:space="preserve"> </w:t>
      </w:r>
      <w:r>
        <w:t>with</w:t>
      </w:r>
      <w:r>
        <w:rPr>
          <w:spacing w:val="-5"/>
        </w:rPr>
        <w:t xml:space="preserve"> </w:t>
      </w:r>
      <w:r>
        <w:t>respect</w:t>
      </w:r>
      <w:r>
        <w:rPr>
          <w:spacing w:val="-5"/>
        </w:rPr>
        <w:t xml:space="preserve"> </w:t>
      </w:r>
      <w:r>
        <w:t>to</w:t>
      </w:r>
      <w:r>
        <w:rPr>
          <w:spacing w:val="-5"/>
        </w:rPr>
        <w:t xml:space="preserve"> </w:t>
      </w:r>
      <w:r>
        <w:t>effective</w:t>
      </w:r>
      <w:r>
        <w:rPr>
          <w:w w:val="99"/>
        </w:rPr>
        <w:t xml:space="preserve"> </w:t>
      </w:r>
      <w:r>
        <w:t>coaching</w:t>
      </w:r>
      <w:r>
        <w:rPr>
          <w:spacing w:val="-6"/>
        </w:rPr>
        <w:t xml:space="preserve"> </w:t>
      </w:r>
      <w:r>
        <w:t>and/or</w:t>
      </w:r>
      <w:r>
        <w:rPr>
          <w:spacing w:val="-5"/>
        </w:rPr>
        <w:t xml:space="preserve"> </w:t>
      </w:r>
      <w:r>
        <w:t>athletic</w:t>
      </w:r>
      <w:r>
        <w:rPr>
          <w:spacing w:val="-5"/>
        </w:rPr>
        <w:t xml:space="preserve"> </w:t>
      </w:r>
      <w:r>
        <w:t>training,</w:t>
      </w:r>
      <w:r>
        <w:rPr>
          <w:spacing w:val="-5"/>
        </w:rPr>
        <w:t xml:space="preserve"> </w:t>
      </w:r>
      <w:r>
        <w:t>professional</w:t>
      </w:r>
      <w:r>
        <w:rPr>
          <w:spacing w:val="-5"/>
        </w:rPr>
        <w:t xml:space="preserve"> </w:t>
      </w:r>
      <w:r>
        <w:t>growth,</w:t>
      </w:r>
      <w:r>
        <w:rPr>
          <w:spacing w:val="-5"/>
        </w:rPr>
        <w:t xml:space="preserve"> </w:t>
      </w:r>
      <w:r>
        <w:t>high professional</w:t>
      </w:r>
      <w:r>
        <w:rPr>
          <w:spacing w:val="-5"/>
        </w:rPr>
        <w:t xml:space="preserve"> </w:t>
      </w:r>
      <w:r>
        <w:t>standards</w:t>
      </w:r>
      <w:r>
        <w:rPr>
          <w:spacing w:val="-5"/>
        </w:rPr>
        <w:t xml:space="preserve"> </w:t>
      </w:r>
      <w:r>
        <w:t>of</w:t>
      </w:r>
      <w:r>
        <w:rPr>
          <w:spacing w:val="-5"/>
        </w:rPr>
        <w:t xml:space="preserve"> </w:t>
      </w:r>
      <w:r>
        <w:t>leadership</w:t>
      </w:r>
      <w:r>
        <w:rPr>
          <w:spacing w:val="-5"/>
        </w:rPr>
        <w:t xml:space="preserve"> </w:t>
      </w:r>
      <w:r>
        <w:t>and</w:t>
      </w:r>
      <w:r>
        <w:rPr>
          <w:spacing w:val="-4"/>
        </w:rPr>
        <w:t xml:space="preserve"> </w:t>
      </w:r>
      <w:r>
        <w:t>sportsmanship,</w:t>
      </w:r>
      <w:r>
        <w:rPr>
          <w:spacing w:val="-5"/>
        </w:rPr>
        <w:t xml:space="preserve"> </w:t>
      </w:r>
      <w:r>
        <w:t>and contributions</w:t>
      </w:r>
      <w:r>
        <w:rPr>
          <w:spacing w:val="-6"/>
        </w:rPr>
        <w:t xml:space="preserve"> </w:t>
      </w:r>
      <w:r>
        <w:t>to</w:t>
      </w:r>
      <w:r>
        <w:rPr>
          <w:spacing w:val="-5"/>
        </w:rPr>
        <w:t xml:space="preserve"> </w:t>
      </w:r>
      <w:r>
        <w:t>University</w:t>
      </w:r>
      <w:r>
        <w:rPr>
          <w:spacing w:val="-5"/>
        </w:rPr>
        <w:t xml:space="preserve"> </w:t>
      </w:r>
      <w:r>
        <w:t>and</w:t>
      </w:r>
      <w:r>
        <w:rPr>
          <w:spacing w:val="-5"/>
        </w:rPr>
        <w:t xml:space="preserve"> </w:t>
      </w:r>
      <w:r>
        <w:t>community</w:t>
      </w:r>
      <w:r>
        <w:rPr>
          <w:spacing w:val="-5"/>
        </w:rPr>
        <w:t xml:space="preserve"> </w:t>
      </w:r>
      <w:r>
        <w:t>affairs,</w:t>
      </w:r>
      <w:r>
        <w:rPr>
          <w:spacing w:val="-5"/>
        </w:rPr>
        <w:t xml:space="preserve"> </w:t>
      </w:r>
      <w:r>
        <w:t>as defined</w:t>
      </w:r>
      <w:r>
        <w:rPr>
          <w:spacing w:val="-5"/>
        </w:rPr>
        <w:t xml:space="preserve"> </w:t>
      </w:r>
      <w:r>
        <w:t>by</w:t>
      </w:r>
      <w:r>
        <w:rPr>
          <w:spacing w:val="-4"/>
        </w:rPr>
        <w:t xml:space="preserve"> </w:t>
      </w:r>
      <w:r>
        <w:t>the</w:t>
      </w:r>
      <w:r>
        <w:rPr>
          <w:spacing w:val="-5"/>
        </w:rPr>
        <w:t xml:space="preserve"> </w:t>
      </w:r>
      <w:r>
        <w:t>criteria</w:t>
      </w:r>
      <w:r>
        <w:rPr>
          <w:spacing w:val="-4"/>
        </w:rPr>
        <w:t xml:space="preserve"> </w:t>
      </w:r>
      <w:r>
        <w:t>established</w:t>
      </w:r>
      <w:r>
        <w:rPr>
          <w:spacing w:val="-5"/>
        </w:rPr>
        <w:t xml:space="preserve"> </w:t>
      </w:r>
      <w:r>
        <w:t>by</w:t>
      </w:r>
      <w:r>
        <w:rPr>
          <w:spacing w:val="-4"/>
        </w:rPr>
        <w:t xml:space="preserve"> </w:t>
      </w:r>
      <w:r>
        <w:t>the</w:t>
      </w:r>
      <w:r>
        <w:rPr>
          <w:spacing w:val="-5"/>
        </w:rPr>
        <w:t xml:space="preserve"> </w:t>
      </w:r>
      <w:r>
        <w:t>Athletic</w:t>
      </w:r>
      <w:r>
        <w:rPr>
          <w:w w:val="99"/>
        </w:rPr>
        <w:t xml:space="preserve"> </w:t>
      </w:r>
      <w:r>
        <w:t>Department,</w:t>
      </w:r>
      <w:r>
        <w:rPr>
          <w:spacing w:val="-5"/>
        </w:rPr>
        <w:t xml:space="preserve"> </w:t>
      </w:r>
      <w:r>
        <w:t>when</w:t>
      </w:r>
      <w:r>
        <w:rPr>
          <w:spacing w:val="-4"/>
        </w:rPr>
        <w:t xml:space="preserve"> </w:t>
      </w:r>
      <w:r>
        <w:t>viewed</w:t>
      </w:r>
      <w:r>
        <w:rPr>
          <w:spacing w:val="-4"/>
        </w:rPr>
        <w:t xml:space="preserve"> </w:t>
      </w:r>
      <w:r>
        <w:t>in</w:t>
      </w:r>
      <w:r>
        <w:rPr>
          <w:spacing w:val="-5"/>
        </w:rPr>
        <w:t xml:space="preserve"> </w:t>
      </w:r>
      <w:r>
        <w:t>its</w:t>
      </w:r>
      <w:r>
        <w:rPr>
          <w:spacing w:val="-4"/>
        </w:rPr>
        <w:t xml:space="preserve"> </w:t>
      </w:r>
      <w:r>
        <w:t>totality,</w:t>
      </w:r>
      <w:r>
        <w:rPr>
          <w:spacing w:val="-4"/>
        </w:rPr>
        <w:t xml:space="preserve"> </w:t>
      </w:r>
      <w:r>
        <w:t>the</w:t>
      </w:r>
      <w:r>
        <w:rPr>
          <w:spacing w:val="-4"/>
        </w:rPr>
        <w:t xml:space="preserve"> </w:t>
      </w:r>
      <w:r>
        <w:t>Director</w:t>
      </w:r>
      <w:r>
        <w:rPr>
          <w:spacing w:val="-5"/>
        </w:rPr>
        <w:t xml:space="preserve"> </w:t>
      </w:r>
      <w:r>
        <w:t>shall</w:t>
      </w:r>
      <w:r>
        <w:rPr>
          <w:w w:val="99"/>
        </w:rPr>
        <w:t xml:space="preserve"> </w:t>
      </w:r>
      <w:r>
        <w:t>provide,</w:t>
      </w:r>
      <w:r>
        <w:rPr>
          <w:spacing w:val="-5"/>
        </w:rPr>
        <w:t xml:space="preserve"> </w:t>
      </w:r>
      <w:r>
        <w:t>in</w:t>
      </w:r>
      <w:r>
        <w:rPr>
          <w:spacing w:val="-4"/>
        </w:rPr>
        <w:t xml:space="preserve"> </w:t>
      </w:r>
      <w:r>
        <w:t>writing,</w:t>
      </w:r>
      <w:r>
        <w:rPr>
          <w:spacing w:val="-4"/>
        </w:rPr>
        <w:t xml:space="preserve"> </w:t>
      </w:r>
      <w:r>
        <w:t>to</w:t>
      </w:r>
      <w:r>
        <w:rPr>
          <w:spacing w:val="-4"/>
        </w:rPr>
        <w:t xml:space="preserve"> </w:t>
      </w:r>
      <w:r>
        <w:t>the</w:t>
      </w:r>
      <w:r>
        <w:rPr>
          <w:spacing w:val="-4"/>
        </w:rPr>
        <w:t xml:space="preserve"> </w:t>
      </w:r>
      <w:r>
        <w:t>Department</w:t>
      </w:r>
      <w:r>
        <w:rPr>
          <w:spacing w:val="-4"/>
        </w:rPr>
        <w:t xml:space="preserve"> </w:t>
      </w:r>
      <w:r>
        <w:t>and</w:t>
      </w:r>
      <w:r>
        <w:rPr>
          <w:spacing w:val="-4"/>
        </w:rPr>
        <w:t xml:space="preserve"> </w:t>
      </w:r>
      <w:r>
        <w:t>the</w:t>
      </w:r>
      <w:r>
        <w:rPr>
          <w:spacing w:val="-4"/>
        </w:rPr>
        <w:t xml:space="preserve"> </w:t>
      </w:r>
      <w:r>
        <w:t>affected bargaining</w:t>
      </w:r>
      <w:r>
        <w:rPr>
          <w:spacing w:val="-7"/>
        </w:rPr>
        <w:t xml:space="preserve"> </w:t>
      </w:r>
      <w:r>
        <w:t>unit</w:t>
      </w:r>
      <w:r>
        <w:rPr>
          <w:spacing w:val="-6"/>
        </w:rPr>
        <w:t xml:space="preserve"> </w:t>
      </w:r>
      <w:r>
        <w:t>member</w:t>
      </w:r>
      <w:r>
        <w:rPr>
          <w:spacing w:val="-6"/>
        </w:rPr>
        <w:t xml:space="preserve"> </w:t>
      </w:r>
      <w:r>
        <w:t>his/her</w:t>
      </w:r>
      <w:r>
        <w:rPr>
          <w:spacing w:val="-6"/>
        </w:rPr>
        <w:t xml:space="preserve"> </w:t>
      </w:r>
      <w:r>
        <w:t>recommendation</w:t>
      </w:r>
      <w:r>
        <w:rPr>
          <w:spacing w:val="-6"/>
        </w:rPr>
        <w:t xml:space="preserve"> </w:t>
      </w:r>
      <w:r>
        <w:t>of</w:t>
      </w:r>
      <w:r>
        <w:rPr>
          <w:spacing w:val="-7"/>
        </w:rPr>
        <w:t xml:space="preserve"> </w:t>
      </w:r>
      <w:r>
        <w:t>non- reappointment</w:t>
      </w:r>
      <w:r>
        <w:rPr>
          <w:spacing w:val="-6"/>
        </w:rPr>
        <w:t xml:space="preserve"> </w:t>
      </w:r>
      <w:r>
        <w:t>of</w:t>
      </w:r>
      <w:r>
        <w:rPr>
          <w:spacing w:val="-5"/>
        </w:rPr>
        <w:t xml:space="preserve"> </w:t>
      </w:r>
      <w:r>
        <w:t>such</w:t>
      </w:r>
      <w:r>
        <w:rPr>
          <w:spacing w:val="-6"/>
        </w:rPr>
        <w:t xml:space="preserve"> </w:t>
      </w:r>
      <w:r>
        <w:t>member</w:t>
      </w:r>
      <w:r>
        <w:rPr>
          <w:spacing w:val="-5"/>
        </w:rPr>
        <w:t xml:space="preserve"> </w:t>
      </w:r>
      <w:r>
        <w:t>of</w:t>
      </w:r>
      <w:r>
        <w:rPr>
          <w:spacing w:val="-6"/>
        </w:rPr>
        <w:t xml:space="preserve"> </w:t>
      </w:r>
      <w:r>
        <w:t>the</w:t>
      </w:r>
      <w:r>
        <w:rPr>
          <w:spacing w:val="-5"/>
        </w:rPr>
        <w:t xml:space="preserve"> </w:t>
      </w:r>
      <w:r>
        <w:t>Professional</w:t>
      </w:r>
      <w:r>
        <w:rPr>
          <w:spacing w:val="-5"/>
        </w:rPr>
        <w:t xml:space="preserve"> </w:t>
      </w:r>
      <w:r>
        <w:t>Athletic</w:t>
      </w:r>
      <w:r>
        <w:rPr>
          <w:w w:val="99"/>
        </w:rPr>
        <w:t xml:space="preserve"> </w:t>
      </w:r>
      <w:r>
        <w:t>Staff</w:t>
      </w:r>
      <w:r>
        <w:rPr>
          <w:spacing w:val="-3"/>
        </w:rPr>
        <w:t xml:space="preserve"> </w:t>
      </w:r>
      <w:r>
        <w:t>with</w:t>
      </w:r>
      <w:r>
        <w:rPr>
          <w:spacing w:val="-3"/>
        </w:rPr>
        <w:t xml:space="preserve"> </w:t>
      </w:r>
      <w:r>
        <w:t>a</w:t>
      </w:r>
      <w:r>
        <w:rPr>
          <w:spacing w:val="-3"/>
        </w:rPr>
        <w:t xml:space="preserve"> </w:t>
      </w:r>
      <w:r>
        <w:t>statement</w:t>
      </w:r>
      <w:r>
        <w:rPr>
          <w:spacing w:val="-3"/>
        </w:rPr>
        <w:t xml:space="preserve"> </w:t>
      </w:r>
      <w:r>
        <w:t>of</w:t>
      </w:r>
      <w:r>
        <w:rPr>
          <w:spacing w:val="-2"/>
        </w:rPr>
        <w:t xml:space="preserve"> </w:t>
      </w:r>
      <w:r>
        <w:t>his/her</w:t>
      </w:r>
      <w:r>
        <w:rPr>
          <w:spacing w:val="-3"/>
        </w:rPr>
        <w:t xml:space="preserve"> </w:t>
      </w:r>
      <w:r>
        <w:t>reasons</w:t>
      </w:r>
      <w:r>
        <w:rPr>
          <w:spacing w:val="-3"/>
        </w:rPr>
        <w:t xml:space="preserve"> </w:t>
      </w:r>
      <w:r>
        <w:t>for</w:t>
      </w:r>
      <w:r>
        <w:rPr>
          <w:spacing w:val="-3"/>
        </w:rPr>
        <w:t xml:space="preserve"> </w:t>
      </w:r>
      <w:r>
        <w:t>such</w:t>
      </w:r>
      <w:r w:rsidR="00991C87">
        <w:t xml:space="preserve"> </w:t>
      </w:r>
      <w:r>
        <w:t>conclusion.</w:t>
      </w:r>
      <w:r>
        <w:rPr>
          <w:spacing w:val="51"/>
        </w:rPr>
        <w:t xml:space="preserve"> </w:t>
      </w:r>
      <w:r>
        <w:t>The</w:t>
      </w:r>
      <w:r>
        <w:rPr>
          <w:spacing w:val="-4"/>
        </w:rPr>
        <w:t xml:space="preserve"> </w:t>
      </w:r>
      <w:r>
        <w:t>Department</w:t>
      </w:r>
      <w:r>
        <w:rPr>
          <w:spacing w:val="-4"/>
        </w:rPr>
        <w:t xml:space="preserve"> </w:t>
      </w:r>
      <w:r>
        <w:t>will</w:t>
      </w:r>
      <w:r>
        <w:rPr>
          <w:spacing w:val="-4"/>
        </w:rPr>
        <w:t xml:space="preserve"> </w:t>
      </w:r>
      <w:r>
        <w:t>then</w:t>
      </w:r>
      <w:r>
        <w:rPr>
          <w:spacing w:val="-4"/>
        </w:rPr>
        <w:t xml:space="preserve"> </w:t>
      </w:r>
      <w:r>
        <w:t>meet</w:t>
      </w:r>
      <w:r>
        <w:rPr>
          <w:spacing w:val="-4"/>
        </w:rPr>
        <w:t xml:space="preserve"> </w:t>
      </w:r>
      <w:r>
        <w:t>to</w:t>
      </w:r>
      <w:r>
        <w:rPr>
          <w:spacing w:val="-4"/>
        </w:rPr>
        <w:t xml:space="preserve"> </w:t>
      </w:r>
      <w:r>
        <w:t>consider</w:t>
      </w:r>
      <w:r>
        <w:rPr>
          <w:spacing w:val="-4"/>
        </w:rPr>
        <w:t xml:space="preserve"> </w:t>
      </w:r>
      <w:r>
        <w:t>the</w:t>
      </w:r>
      <w:r>
        <w:rPr>
          <w:w w:val="99"/>
        </w:rPr>
        <w:t xml:space="preserve"> </w:t>
      </w:r>
      <w:r>
        <w:t>matter</w:t>
      </w:r>
      <w:r>
        <w:rPr>
          <w:spacing w:val="-6"/>
        </w:rPr>
        <w:t xml:space="preserve"> </w:t>
      </w:r>
      <w:r>
        <w:t>of</w:t>
      </w:r>
      <w:r>
        <w:rPr>
          <w:spacing w:val="-5"/>
        </w:rPr>
        <w:t xml:space="preserve"> </w:t>
      </w:r>
      <w:r>
        <w:t>non-reappointment</w:t>
      </w:r>
      <w:r>
        <w:rPr>
          <w:spacing w:val="-5"/>
        </w:rPr>
        <w:t xml:space="preserve"> </w:t>
      </w:r>
      <w:r>
        <w:t>and</w:t>
      </w:r>
      <w:r>
        <w:rPr>
          <w:spacing w:val="-5"/>
        </w:rPr>
        <w:t xml:space="preserve"> </w:t>
      </w:r>
      <w:r>
        <w:t>will</w:t>
      </w:r>
      <w:r>
        <w:rPr>
          <w:spacing w:val="-5"/>
        </w:rPr>
        <w:t xml:space="preserve"> </w:t>
      </w:r>
      <w:r>
        <w:t>provide</w:t>
      </w:r>
      <w:r>
        <w:rPr>
          <w:spacing w:val="-5"/>
        </w:rPr>
        <w:t xml:space="preserve"> </w:t>
      </w:r>
      <w:r>
        <w:t>an opportunity</w:t>
      </w:r>
      <w:r>
        <w:rPr>
          <w:spacing w:val="-5"/>
        </w:rPr>
        <w:t xml:space="preserve"> </w:t>
      </w:r>
      <w:r>
        <w:t>for</w:t>
      </w:r>
      <w:r>
        <w:rPr>
          <w:spacing w:val="-4"/>
        </w:rPr>
        <w:t xml:space="preserve"> </w:t>
      </w:r>
      <w:r>
        <w:t>the</w:t>
      </w:r>
      <w:r>
        <w:rPr>
          <w:spacing w:val="-4"/>
        </w:rPr>
        <w:t xml:space="preserve"> </w:t>
      </w:r>
      <w:r>
        <w:t>affected</w:t>
      </w:r>
      <w:r>
        <w:rPr>
          <w:spacing w:val="-4"/>
        </w:rPr>
        <w:t xml:space="preserve"> </w:t>
      </w:r>
      <w:r>
        <w:t>staff</w:t>
      </w:r>
      <w:r>
        <w:rPr>
          <w:spacing w:val="-4"/>
        </w:rPr>
        <w:t xml:space="preserve"> </w:t>
      </w:r>
      <w:r>
        <w:t>member</w:t>
      </w:r>
      <w:r>
        <w:rPr>
          <w:spacing w:val="-4"/>
        </w:rPr>
        <w:t xml:space="preserve"> </w:t>
      </w:r>
      <w:r>
        <w:t>to</w:t>
      </w:r>
      <w:r>
        <w:rPr>
          <w:spacing w:val="-4"/>
        </w:rPr>
        <w:t xml:space="preserve"> </w:t>
      </w:r>
      <w:r>
        <w:t>meet</w:t>
      </w:r>
      <w:r>
        <w:rPr>
          <w:spacing w:val="-5"/>
        </w:rPr>
        <w:t xml:space="preserve"> </w:t>
      </w:r>
      <w:r>
        <w:t>and discuss</w:t>
      </w:r>
      <w:r>
        <w:rPr>
          <w:spacing w:val="-4"/>
        </w:rPr>
        <w:t xml:space="preserve"> </w:t>
      </w:r>
      <w:r>
        <w:t>the</w:t>
      </w:r>
      <w:r>
        <w:rPr>
          <w:spacing w:val="-3"/>
        </w:rPr>
        <w:t xml:space="preserve"> </w:t>
      </w:r>
      <w:r>
        <w:t>matter.</w:t>
      </w:r>
      <w:r>
        <w:rPr>
          <w:spacing w:val="52"/>
        </w:rPr>
        <w:t xml:space="preserve"> </w:t>
      </w:r>
      <w:r>
        <w:t>The</w:t>
      </w:r>
      <w:r>
        <w:rPr>
          <w:spacing w:val="-3"/>
        </w:rPr>
        <w:t xml:space="preserve"> </w:t>
      </w:r>
      <w:r>
        <w:t>basis</w:t>
      </w:r>
      <w:r>
        <w:rPr>
          <w:spacing w:val="-4"/>
        </w:rPr>
        <w:t xml:space="preserve"> </w:t>
      </w:r>
      <w:r>
        <w:t>for</w:t>
      </w:r>
      <w:r>
        <w:rPr>
          <w:spacing w:val="-3"/>
        </w:rPr>
        <w:t xml:space="preserve"> </w:t>
      </w:r>
      <w:r>
        <w:t>such</w:t>
      </w:r>
      <w:r>
        <w:rPr>
          <w:spacing w:val="-4"/>
        </w:rPr>
        <w:t xml:space="preserve"> </w:t>
      </w:r>
      <w:r>
        <w:t>judgment</w:t>
      </w:r>
      <w:r>
        <w:rPr>
          <w:spacing w:val="-3"/>
        </w:rPr>
        <w:t xml:space="preserve"> </w:t>
      </w:r>
      <w:r>
        <w:t>shall</w:t>
      </w:r>
      <w:r>
        <w:rPr>
          <w:spacing w:val="-4"/>
        </w:rPr>
        <w:t xml:space="preserve"> </w:t>
      </w:r>
      <w:r>
        <w:t>be</w:t>
      </w:r>
      <w:r>
        <w:rPr>
          <w:w w:val="99"/>
        </w:rPr>
        <w:t xml:space="preserve"> </w:t>
      </w:r>
      <w:r>
        <w:t>limited</w:t>
      </w:r>
      <w:r>
        <w:rPr>
          <w:spacing w:val="-4"/>
        </w:rPr>
        <w:t xml:space="preserve"> </w:t>
      </w:r>
      <w:r>
        <w:t>to</w:t>
      </w:r>
      <w:r>
        <w:rPr>
          <w:spacing w:val="-4"/>
        </w:rPr>
        <w:t xml:space="preserve"> </w:t>
      </w:r>
      <w:r>
        <w:t>the</w:t>
      </w:r>
      <w:r>
        <w:rPr>
          <w:spacing w:val="-4"/>
        </w:rPr>
        <w:t xml:space="preserve"> </w:t>
      </w:r>
      <w:r>
        <w:t>standards</w:t>
      </w:r>
      <w:r>
        <w:rPr>
          <w:spacing w:val="-4"/>
        </w:rPr>
        <w:t xml:space="preserve"> </w:t>
      </w:r>
      <w:r>
        <w:t>for</w:t>
      </w:r>
      <w:r>
        <w:rPr>
          <w:spacing w:val="-4"/>
        </w:rPr>
        <w:t xml:space="preserve"> </w:t>
      </w:r>
      <w:r>
        <w:t>reappointment</w:t>
      </w:r>
      <w:r>
        <w:rPr>
          <w:spacing w:val="-4"/>
        </w:rPr>
        <w:t xml:space="preserve"> </w:t>
      </w:r>
      <w:r>
        <w:t>as</w:t>
      </w:r>
      <w:r>
        <w:rPr>
          <w:spacing w:val="-4"/>
        </w:rPr>
        <w:t xml:space="preserve"> </w:t>
      </w:r>
      <w:r>
        <w:t>stated</w:t>
      </w:r>
      <w:r>
        <w:rPr>
          <w:spacing w:val="-4"/>
        </w:rPr>
        <w:t xml:space="preserve"> </w:t>
      </w:r>
      <w:r>
        <w:t>in</w:t>
      </w:r>
      <w:r>
        <w:rPr>
          <w:spacing w:val="-4"/>
        </w:rPr>
        <w:t xml:space="preserve"> </w:t>
      </w:r>
      <w:r>
        <w:t>this Article</w:t>
      </w:r>
      <w:r>
        <w:rPr>
          <w:spacing w:val="-6"/>
        </w:rPr>
        <w:t xml:space="preserve"> </w:t>
      </w:r>
      <w:r>
        <w:t>and</w:t>
      </w:r>
      <w:r>
        <w:rPr>
          <w:spacing w:val="-6"/>
        </w:rPr>
        <w:t xml:space="preserve"> </w:t>
      </w:r>
      <w:r>
        <w:t>the</w:t>
      </w:r>
      <w:r>
        <w:rPr>
          <w:spacing w:val="-6"/>
        </w:rPr>
        <w:t xml:space="preserve"> </w:t>
      </w:r>
      <w:r>
        <w:t>departmental</w:t>
      </w:r>
      <w:r>
        <w:rPr>
          <w:spacing w:val="-6"/>
        </w:rPr>
        <w:t xml:space="preserve"> </w:t>
      </w:r>
      <w:r>
        <w:t>criteria</w:t>
      </w:r>
      <w:r>
        <w:rPr>
          <w:spacing w:val="-5"/>
        </w:rPr>
        <w:t xml:space="preserve"> </w:t>
      </w:r>
      <w:r>
        <w:t>defining</w:t>
      </w:r>
      <w:r>
        <w:rPr>
          <w:spacing w:val="-6"/>
        </w:rPr>
        <w:t xml:space="preserve"> </w:t>
      </w:r>
      <w:r>
        <w:t>those</w:t>
      </w:r>
      <w:r>
        <w:rPr>
          <w:w w:val="99"/>
        </w:rPr>
        <w:t xml:space="preserve"> </w:t>
      </w:r>
      <w:r>
        <w:t>standards.</w:t>
      </w:r>
    </w:p>
    <w:p w14:paraId="5DD1825F" w14:textId="77777777" w:rsidR="00500D5E" w:rsidRPr="00C1494B" w:rsidRDefault="00500D5E" w:rsidP="008E1053">
      <w:pPr>
        <w:ind w:right="270"/>
        <w:rPr>
          <w:rFonts w:ascii="Times New Roman" w:eastAsia="Times New Roman" w:hAnsi="Times New Roman" w:cs="Times New Roman"/>
          <w:sz w:val="17"/>
          <w:szCs w:val="17"/>
        </w:rPr>
      </w:pPr>
    </w:p>
    <w:p w14:paraId="501E224E" w14:textId="6729D35A" w:rsidR="00500D5E" w:rsidRDefault="00B06B53" w:rsidP="008E1053">
      <w:pPr>
        <w:pStyle w:val="BodyText"/>
        <w:ind w:left="2600" w:right="270"/>
      </w:pPr>
      <w:r>
        <w:t>Within</w:t>
      </w:r>
      <w:r>
        <w:rPr>
          <w:spacing w:val="-4"/>
        </w:rPr>
        <w:t xml:space="preserve"> </w:t>
      </w:r>
      <w:r>
        <w:t>thirty</w:t>
      </w:r>
      <w:r>
        <w:rPr>
          <w:spacing w:val="-3"/>
        </w:rPr>
        <w:t xml:space="preserve"> </w:t>
      </w:r>
      <w:r>
        <w:t>(30)</w:t>
      </w:r>
      <w:r>
        <w:rPr>
          <w:spacing w:val="-4"/>
        </w:rPr>
        <w:t xml:space="preserve"> </w:t>
      </w:r>
      <w:r>
        <w:t>calendar</w:t>
      </w:r>
      <w:r>
        <w:rPr>
          <w:spacing w:val="-3"/>
        </w:rPr>
        <w:t xml:space="preserve"> </w:t>
      </w:r>
      <w:r>
        <w:t>days</w:t>
      </w:r>
      <w:r>
        <w:rPr>
          <w:spacing w:val="-4"/>
        </w:rPr>
        <w:t xml:space="preserve"> </w:t>
      </w:r>
      <w:r>
        <w:t>of</w:t>
      </w:r>
      <w:r>
        <w:rPr>
          <w:spacing w:val="-3"/>
        </w:rPr>
        <w:t xml:space="preserve"> </w:t>
      </w:r>
      <w:r>
        <w:t>the</w:t>
      </w:r>
      <w:r>
        <w:rPr>
          <w:spacing w:val="-4"/>
        </w:rPr>
        <w:t xml:space="preserve"> </w:t>
      </w:r>
      <w:r>
        <w:t>receipt</w:t>
      </w:r>
      <w:r>
        <w:rPr>
          <w:spacing w:val="-3"/>
        </w:rPr>
        <w:t xml:space="preserve"> </w:t>
      </w:r>
      <w:r>
        <w:t>by</w:t>
      </w:r>
      <w:r>
        <w:rPr>
          <w:spacing w:val="-4"/>
        </w:rPr>
        <w:t xml:space="preserve"> </w:t>
      </w:r>
      <w:r>
        <w:t>the</w:t>
      </w:r>
      <w:r>
        <w:rPr>
          <w:w w:val="99"/>
        </w:rPr>
        <w:t xml:space="preserve"> </w:t>
      </w:r>
      <w:r>
        <w:t>Department</w:t>
      </w:r>
      <w:r>
        <w:rPr>
          <w:spacing w:val="-9"/>
        </w:rPr>
        <w:t xml:space="preserve"> </w:t>
      </w:r>
      <w:r>
        <w:t>of</w:t>
      </w:r>
      <w:r>
        <w:rPr>
          <w:spacing w:val="-8"/>
        </w:rPr>
        <w:t xml:space="preserve"> </w:t>
      </w:r>
      <w:r>
        <w:t>the</w:t>
      </w:r>
      <w:r>
        <w:rPr>
          <w:spacing w:val="-8"/>
        </w:rPr>
        <w:t xml:space="preserve"> </w:t>
      </w:r>
      <w:r>
        <w:t>recommendation</w:t>
      </w:r>
      <w:r>
        <w:rPr>
          <w:spacing w:val="-8"/>
        </w:rPr>
        <w:t xml:space="preserve"> </w:t>
      </w:r>
      <w:r>
        <w:t>of</w:t>
      </w:r>
      <w:r>
        <w:rPr>
          <w:spacing w:val="-8"/>
        </w:rPr>
        <w:t xml:space="preserve"> </w:t>
      </w:r>
      <w:r>
        <w:t>non-reappointment</w:t>
      </w:r>
      <w:r>
        <w:rPr>
          <w:w w:val="99"/>
        </w:rPr>
        <w:t xml:space="preserve"> </w:t>
      </w:r>
      <w:r>
        <w:t>from</w:t>
      </w:r>
      <w:r>
        <w:rPr>
          <w:spacing w:val="-5"/>
        </w:rPr>
        <w:t xml:space="preserve"> </w:t>
      </w:r>
      <w:r>
        <w:t>the</w:t>
      </w:r>
      <w:r>
        <w:rPr>
          <w:spacing w:val="-5"/>
        </w:rPr>
        <w:t xml:space="preserve"> </w:t>
      </w:r>
      <w:r>
        <w:t>Director,</w:t>
      </w:r>
      <w:r>
        <w:rPr>
          <w:spacing w:val="-4"/>
        </w:rPr>
        <w:t xml:space="preserve"> </w:t>
      </w:r>
      <w:r>
        <w:t>the</w:t>
      </w:r>
      <w:r>
        <w:rPr>
          <w:spacing w:val="-5"/>
        </w:rPr>
        <w:t xml:space="preserve"> </w:t>
      </w:r>
      <w:r>
        <w:t>Department</w:t>
      </w:r>
      <w:r>
        <w:rPr>
          <w:spacing w:val="-5"/>
        </w:rPr>
        <w:t xml:space="preserve"> </w:t>
      </w:r>
      <w:r>
        <w:t>shall</w:t>
      </w:r>
      <w:r>
        <w:rPr>
          <w:spacing w:val="-4"/>
        </w:rPr>
        <w:t xml:space="preserve"> </w:t>
      </w:r>
      <w:r>
        <w:t>make</w:t>
      </w:r>
      <w:r>
        <w:rPr>
          <w:spacing w:val="-5"/>
        </w:rPr>
        <w:t xml:space="preserve"> </w:t>
      </w:r>
      <w:r>
        <w:t>a</w:t>
      </w:r>
      <w:r>
        <w:rPr>
          <w:spacing w:val="-5"/>
        </w:rPr>
        <w:t xml:space="preserve"> </w:t>
      </w:r>
      <w:r>
        <w:t>written recommendation</w:t>
      </w:r>
      <w:r>
        <w:rPr>
          <w:spacing w:val="-4"/>
        </w:rPr>
        <w:t xml:space="preserve"> </w:t>
      </w:r>
      <w:r>
        <w:t>to</w:t>
      </w:r>
      <w:r>
        <w:rPr>
          <w:spacing w:val="-3"/>
        </w:rPr>
        <w:t xml:space="preserve"> </w:t>
      </w:r>
      <w:r>
        <w:t>the</w:t>
      </w:r>
      <w:r>
        <w:rPr>
          <w:spacing w:val="-3"/>
        </w:rPr>
        <w:t xml:space="preserve"> </w:t>
      </w:r>
      <w:r>
        <w:t>Director</w:t>
      </w:r>
      <w:r>
        <w:rPr>
          <w:spacing w:val="-4"/>
        </w:rPr>
        <w:t xml:space="preserve"> </w:t>
      </w:r>
      <w:r>
        <w:t>and</w:t>
      </w:r>
      <w:r>
        <w:rPr>
          <w:spacing w:val="-3"/>
        </w:rPr>
        <w:t xml:space="preserve"> </w:t>
      </w:r>
      <w:r>
        <w:t>send</w:t>
      </w:r>
      <w:r>
        <w:rPr>
          <w:spacing w:val="-3"/>
        </w:rPr>
        <w:t xml:space="preserve"> </w:t>
      </w:r>
      <w:r>
        <w:t>a</w:t>
      </w:r>
      <w:r>
        <w:rPr>
          <w:spacing w:val="-3"/>
        </w:rPr>
        <w:t xml:space="preserve"> </w:t>
      </w:r>
      <w:r>
        <w:t>copy</w:t>
      </w:r>
      <w:r>
        <w:rPr>
          <w:spacing w:val="-4"/>
        </w:rPr>
        <w:t xml:space="preserve"> </w:t>
      </w:r>
      <w:r>
        <w:t>to</w:t>
      </w:r>
      <w:r>
        <w:rPr>
          <w:spacing w:val="-3"/>
        </w:rPr>
        <w:t xml:space="preserve"> </w:t>
      </w:r>
      <w:r>
        <w:t>the</w:t>
      </w:r>
      <w:r>
        <w:rPr>
          <w:w w:val="99"/>
        </w:rPr>
        <w:t xml:space="preserve"> </w:t>
      </w:r>
      <w:r>
        <w:t>affected</w:t>
      </w:r>
      <w:r>
        <w:rPr>
          <w:spacing w:val="-4"/>
        </w:rPr>
        <w:t xml:space="preserve"> </w:t>
      </w:r>
      <w:r>
        <w:t>staff</w:t>
      </w:r>
      <w:r>
        <w:rPr>
          <w:spacing w:val="-4"/>
        </w:rPr>
        <w:t xml:space="preserve"> </w:t>
      </w:r>
      <w:r>
        <w:t>member.</w:t>
      </w:r>
      <w:r>
        <w:rPr>
          <w:spacing w:val="52"/>
        </w:rPr>
        <w:t xml:space="preserve"> </w:t>
      </w:r>
      <w:r>
        <w:t>The</w:t>
      </w:r>
      <w:r>
        <w:rPr>
          <w:spacing w:val="-4"/>
        </w:rPr>
        <w:t xml:space="preserve"> </w:t>
      </w:r>
      <w:r>
        <w:t>Director</w:t>
      </w:r>
      <w:r>
        <w:rPr>
          <w:spacing w:val="-3"/>
        </w:rPr>
        <w:t xml:space="preserve"> </w:t>
      </w:r>
      <w:r>
        <w:t>shall</w:t>
      </w:r>
      <w:r>
        <w:rPr>
          <w:spacing w:val="-4"/>
        </w:rPr>
        <w:t xml:space="preserve"> </w:t>
      </w:r>
      <w:r>
        <w:t>have</w:t>
      </w:r>
      <w:r>
        <w:rPr>
          <w:spacing w:val="-4"/>
        </w:rPr>
        <w:t xml:space="preserve"> </w:t>
      </w:r>
      <w:r>
        <w:t>two</w:t>
      </w:r>
      <w:r w:rsidR="00991C87">
        <w:t xml:space="preserve"> (2) </w:t>
      </w:r>
      <w:r>
        <w:t>weeks</w:t>
      </w:r>
      <w:r>
        <w:rPr>
          <w:spacing w:val="-6"/>
        </w:rPr>
        <w:t xml:space="preserve"> </w:t>
      </w:r>
      <w:r>
        <w:t>to</w:t>
      </w:r>
      <w:r>
        <w:rPr>
          <w:spacing w:val="-6"/>
        </w:rPr>
        <w:t xml:space="preserve"> </w:t>
      </w:r>
      <w:r>
        <w:t>reconsider</w:t>
      </w:r>
      <w:r>
        <w:rPr>
          <w:spacing w:val="-6"/>
        </w:rPr>
        <w:t xml:space="preserve"> </w:t>
      </w:r>
      <w:r>
        <w:t>his/her</w:t>
      </w:r>
      <w:r>
        <w:rPr>
          <w:spacing w:val="-6"/>
        </w:rPr>
        <w:t xml:space="preserve"> </w:t>
      </w:r>
      <w:r>
        <w:t>original</w:t>
      </w:r>
      <w:r>
        <w:rPr>
          <w:spacing w:val="-5"/>
        </w:rPr>
        <w:t xml:space="preserve"> </w:t>
      </w:r>
      <w:r>
        <w:t>recommendation</w:t>
      </w:r>
      <w:r>
        <w:rPr>
          <w:spacing w:val="-6"/>
        </w:rPr>
        <w:t xml:space="preserve"> </w:t>
      </w:r>
      <w:r>
        <w:t>of non-reappointment</w:t>
      </w:r>
      <w:r>
        <w:rPr>
          <w:spacing w:val="-7"/>
        </w:rPr>
        <w:t xml:space="preserve"> </w:t>
      </w:r>
      <w:r>
        <w:t>in</w:t>
      </w:r>
      <w:r>
        <w:rPr>
          <w:spacing w:val="-7"/>
        </w:rPr>
        <w:t xml:space="preserve"> </w:t>
      </w:r>
      <w:r>
        <w:t>light</w:t>
      </w:r>
      <w:r>
        <w:rPr>
          <w:spacing w:val="-6"/>
        </w:rPr>
        <w:t xml:space="preserve"> </w:t>
      </w:r>
      <w:r>
        <w:t>of</w:t>
      </w:r>
      <w:r>
        <w:rPr>
          <w:spacing w:val="-7"/>
        </w:rPr>
        <w:t xml:space="preserve"> </w:t>
      </w:r>
      <w:r>
        <w:t>the</w:t>
      </w:r>
      <w:r>
        <w:rPr>
          <w:spacing w:val="-6"/>
        </w:rPr>
        <w:t xml:space="preserve"> </w:t>
      </w:r>
      <w:r>
        <w:t>written</w:t>
      </w:r>
      <w:r>
        <w:rPr>
          <w:spacing w:val="-7"/>
        </w:rPr>
        <w:t xml:space="preserve"> </w:t>
      </w:r>
      <w:r>
        <w:t>recommendation from</w:t>
      </w:r>
      <w:r>
        <w:rPr>
          <w:spacing w:val="-6"/>
        </w:rPr>
        <w:t xml:space="preserve"> </w:t>
      </w:r>
      <w:r>
        <w:t>the</w:t>
      </w:r>
      <w:r>
        <w:rPr>
          <w:spacing w:val="-5"/>
        </w:rPr>
        <w:t xml:space="preserve"> </w:t>
      </w:r>
      <w:r>
        <w:t>Department</w:t>
      </w:r>
      <w:r>
        <w:rPr>
          <w:spacing w:val="-6"/>
        </w:rPr>
        <w:t xml:space="preserve"> </w:t>
      </w:r>
      <w:r>
        <w:t>and</w:t>
      </w:r>
      <w:r>
        <w:rPr>
          <w:spacing w:val="-5"/>
        </w:rPr>
        <w:t xml:space="preserve"> </w:t>
      </w:r>
      <w:r>
        <w:t>any</w:t>
      </w:r>
      <w:r>
        <w:rPr>
          <w:spacing w:val="-6"/>
        </w:rPr>
        <w:t xml:space="preserve"> </w:t>
      </w:r>
      <w:r>
        <w:t>written</w:t>
      </w:r>
      <w:r>
        <w:rPr>
          <w:spacing w:val="-5"/>
        </w:rPr>
        <w:t xml:space="preserve"> </w:t>
      </w:r>
      <w:r>
        <w:t>statement</w:t>
      </w:r>
      <w:r>
        <w:rPr>
          <w:spacing w:val="-5"/>
        </w:rPr>
        <w:t xml:space="preserve"> </w:t>
      </w:r>
      <w:r>
        <w:t>submitted by</w:t>
      </w:r>
      <w:r>
        <w:rPr>
          <w:spacing w:val="-5"/>
        </w:rPr>
        <w:t xml:space="preserve"> </w:t>
      </w:r>
      <w:r>
        <w:t>the</w:t>
      </w:r>
      <w:r>
        <w:rPr>
          <w:spacing w:val="-4"/>
        </w:rPr>
        <w:t xml:space="preserve"> </w:t>
      </w:r>
      <w:r>
        <w:t>affected</w:t>
      </w:r>
      <w:r>
        <w:rPr>
          <w:spacing w:val="-4"/>
        </w:rPr>
        <w:t xml:space="preserve"> </w:t>
      </w:r>
      <w:r>
        <w:t>staff</w:t>
      </w:r>
      <w:r>
        <w:rPr>
          <w:spacing w:val="-4"/>
        </w:rPr>
        <w:t xml:space="preserve"> </w:t>
      </w:r>
      <w:r>
        <w:t>member.</w:t>
      </w:r>
    </w:p>
    <w:p w14:paraId="2F16D7D0" w14:textId="77777777" w:rsidR="00500D5E" w:rsidRPr="00C1494B" w:rsidRDefault="00500D5E" w:rsidP="008E1053">
      <w:pPr>
        <w:spacing w:before="11"/>
        <w:ind w:right="270"/>
        <w:rPr>
          <w:rFonts w:ascii="Times New Roman" w:eastAsia="Times New Roman" w:hAnsi="Times New Roman" w:cs="Times New Roman"/>
          <w:sz w:val="17"/>
          <w:szCs w:val="17"/>
        </w:rPr>
      </w:pPr>
    </w:p>
    <w:p w14:paraId="1A62195C" w14:textId="77777777" w:rsidR="00500D5E" w:rsidRDefault="00B06B53" w:rsidP="008E1053">
      <w:pPr>
        <w:pStyle w:val="BodyText"/>
        <w:spacing w:line="239" w:lineRule="auto"/>
        <w:ind w:left="2600" w:right="270"/>
      </w:pPr>
      <w:r>
        <w:t>If</w:t>
      </w:r>
      <w:r>
        <w:rPr>
          <w:spacing w:val="-5"/>
        </w:rPr>
        <w:t xml:space="preserve"> </w:t>
      </w:r>
      <w:r>
        <w:t>the</w:t>
      </w:r>
      <w:r>
        <w:rPr>
          <w:spacing w:val="-5"/>
        </w:rPr>
        <w:t xml:space="preserve"> </w:t>
      </w:r>
      <w:r>
        <w:t>Director</w:t>
      </w:r>
      <w:r>
        <w:rPr>
          <w:spacing w:val="-5"/>
        </w:rPr>
        <w:t xml:space="preserve"> </w:t>
      </w:r>
      <w:r>
        <w:t>decides</w:t>
      </w:r>
      <w:r>
        <w:rPr>
          <w:spacing w:val="-5"/>
        </w:rPr>
        <w:t xml:space="preserve"> </w:t>
      </w:r>
      <w:r>
        <w:t>to</w:t>
      </w:r>
      <w:r>
        <w:rPr>
          <w:spacing w:val="-4"/>
        </w:rPr>
        <w:t xml:space="preserve"> </w:t>
      </w:r>
      <w:r>
        <w:t>maintain</w:t>
      </w:r>
      <w:r>
        <w:rPr>
          <w:spacing w:val="-5"/>
        </w:rPr>
        <w:t xml:space="preserve"> </w:t>
      </w:r>
      <w:r>
        <w:t>his/her</w:t>
      </w:r>
      <w:r>
        <w:rPr>
          <w:spacing w:val="-5"/>
        </w:rPr>
        <w:t xml:space="preserve"> </w:t>
      </w:r>
      <w:r>
        <w:t>original</w:t>
      </w:r>
      <w:r>
        <w:rPr>
          <w:w w:val="99"/>
        </w:rPr>
        <w:t xml:space="preserve"> </w:t>
      </w:r>
      <w:r>
        <w:t>recommendation</w:t>
      </w:r>
      <w:r>
        <w:rPr>
          <w:spacing w:val="-7"/>
        </w:rPr>
        <w:t xml:space="preserve"> </w:t>
      </w:r>
      <w:r>
        <w:t>of</w:t>
      </w:r>
      <w:r>
        <w:rPr>
          <w:spacing w:val="-6"/>
        </w:rPr>
        <w:t xml:space="preserve"> </w:t>
      </w:r>
      <w:r>
        <w:t>non-reappointment,</w:t>
      </w:r>
      <w:r>
        <w:rPr>
          <w:spacing w:val="-7"/>
        </w:rPr>
        <w:t xml:space="preserve"> </w:t>
      </w:r>
      <w:r>
        <w:t>he/she</w:t>
      </w:r>
      <w:r>
        <w:rPr>
          <w:spacing w:val="-6"/>
        </w:rPr>
        <w:t xml:space="preserve"> </w:t>
      </w:r>
      <w:r>
        <w:t>shall</w:t>
      </w:r>
      <w:r>
        <w:rPr>
          <w:spacing w:val="-7"/>
        </w:rPr>
        <w:t xml:space="preserve"> </w:t>
      </w:r>
      <w:r>
        <w:t>send</w:t>
      </w:r>
      <w:r>
        <w:rPr>
          <w:spacing w:val="-6"/>
        </w:rPr>
        <w:t xml:space="preserve"> </w:t>
      </w:r>
      <w:r>
        <w:t>a</w:t>
      </w:r>
      <w:r>
        <w:rPr>
          <w:w w:val="99"/>
        </w:rPr>
        <w:t xml:space="preserve"> </w:t>
      </w:r>
      <w:r>
        <w:t>written</w:t>
      </w:r>
      <w:r>
        <w:rPr>
          <w:spacing w:val="-4"/>
        </w:rPr>
        <w:t xml:space="preserve"> </w:t>
      </w:r>
      <w:r>
        <w:t>statement,</w:t>
      </w:r>
      <w:r>
        <w:rPr>
          <w:spacing w:val="-4"/>
        </w:rPr>
        <w:t xml:space="preserve"> </w:t>
      </w:r>
      <w:r>
        <w:t>together</w:t>
      </w:r>
      <w:r>
        <w:rPr>
          <w:spacing w:val="-4"/>
        </w:rPr>
        <w:t xml:space="preserve"> </w:t>
      </w:r>
      <w:r>
        <w:t>with</w:t>
      </w:r>
      <w:r>
        <w:rPr>
          <w:spacing w:val="-3"/>
        </w:rPr>
        <w:t xml:space="preserve"> </w:t>
      </w:r>
      <w:r>
        <w:t>a</w:t>
      </w:r>
      <w:r>
        <w:rPr>
          <w:spacing w:val="-4"/>
        </w:rPr>
        <w:t xml:space="preserve"> </w:t>
      </w:r>
      <w:r>
        <w:t>copy</w:t>
      </w:r>
      <w:r>
        <w:rPr>
          <w:spacing w:val="-4"/>
        </w:rPr>
        <w:t xml:space="preserve"> </w:t>
      </w:r>
      <w:r>
        <w:t>of</w:t>
      </w:r>
      <w:r>
        <w:rPr>
          <w:spacing w:val="-3"/>
        </w:rPr>
        <w:t xml:space="preserve"> </w:t>
      </w:r>
      <w:r>
        <w:t>the</w:t>
      </w:r>
      <w:r>
        <w:rPr>
          <w:spacing w:val="-4"/>
        </w:rPr>
        <w:t xml:space="preserve"> </w:t>
      </w:r>
      <w:r>
        <w:t>written recommendation</w:t>
      </w:r>
      <w:r>
        <w:rPr>
          <w:spacing w:val="-5"/>
        </w:rPr>
        <w:t xml:space="preserve"> </w:t>
      </w:r>
      <w:r>
        <w:t>of</w:t>
      </w:r>
      <w:r>
        <w:rPr>
          <w:spacing w:val="-5"/>
        </w:rPr>
        <w:t xml:space="preserve"> </w:t>
      </w:r>
      <w:r>
        <w:t>the</w:t>
      </w:r>
      <w:r>
        <w:rPr>
          <w:spacing w:val="-4"/>
        </w:rPr>
        <w:t xml:space="preserve"> </w:t>
      </w:r>
      <w:r>
        <w:t>staff</w:t>
      </w:r>
      <w:r>
        <w:rPr>
          <w:spacing w:val="-5"/>
        </w:rPr>
        <w:t xml:space="preserve"> </w:t>
      </w:r>
      <w:r>
        <w:t>and</w:t>
      </w:r>
      <w:r>
        <w:rPr>
          <w:spacing w:val="-4"/>
        </w:rPr>
        <w:t xml:space="preserve"> </w:t>
      </w:r>
      <w:r>
        <w:t>any</w:t>
      </w:r>
      <w:r>
        <w:rPr>
          <w:spacing w:val="-5"/>
        </w:rPr>
        <w:t xml:space="preserve"> </w:t>
      </w:r>
      <w:r>
        <w:t>statement</w:t>
      </w:r>
      <w:r>
        <w:rPr>
          <w:spacing w:val="-4"/>
        </w:rPr>
        <w:t xml:space="preserve"> </w:t>
      </w:r>
      <w:r>
        <w:t>submitted</w:t>
      </w:r>
      <w:r>
        <w:rPr>
          <w:spacing w:val="-5"/>
        </w:rPr>
        <w:t xml:space="preserve"> </w:t>
      </w:r>
      <w:r>
        <w:t>by the</w:t>
      </w:r>
      <w:r>
        <w:rPr>
          <w:spacing w:val="-5"/>
        </w:rPr>
        <w:t xml:space="preserve"> </w:t>
      </w:r>
      <w:r>
        <w:t>affected</w:t>
      </w:r>
      <w:r>
        <w:rPr>
          <w:spacing w:val="-4"/>
        </w:rPr>
        <w:t xml:space="preserve"> </w:t>
      </w:r>
      <w:r>
        <w:t>staff</w:t>
      </w:r>
      <w:r>
        <w:rPr>
          <w:spacing w:val="-4"/>
        </w:rPr>
        <w:t xml:space="preserve"> </w:t>
      </w:r>
      <w:r>
        <w:t>member,</w:t>
      </w:r>
      <w:r>
        <w:rPr>
          <w:spacing w:val="-4"/>
        </w:rPr>
        <w:t xml:space="preserve"> </w:t>
      </w:r>
      <w:r>
        <w:t>to</w:t>
      </w:r>
      <w:r>
        <w:rPr>
          <w:spacing w:val="-4"/>
        </w:rPr>
        <w:t xml:space="preserve"> </w:t>
      </w:r>
      <w:r>
        <w:t>the</w:t>
      </w:r>
      <w:r>
        <w:rPr>
          <w:spacing w:val="-4"/>
        </w:rPr>
        <w:t xml:space="preserve"> </w:t>
      </w:r>
      <w:r>
        <w:t>President</w:t>
      </w:r>
      <w:r>
        <w:rPr>
          <w:spacing w:val="-4"/>
        </w:rPr>
        <w:t xml:space="preserve"> </w:t>
      </w:r>
      <w:r>
        <w:t>or</w:t>
      </w:r>
      <w:r>
        <w:rPr>
          <w:spacing w:val="-4"/>
        </w:rPr>
        <w:t xml:space="preserve"> </w:t>
      </w:r>
      <w:r>
        <w:t>the</w:t>
      </w:r>
      <w:r>
        <w:rPr>
          <w:spacing w:val="-4"/>
        </w:rPr>
        <w:t xml:space="preserve"> </w:t>
      </w:r>
      <w:r>
        <w:t>President’s Designee,</w:t>
      </w:r>
      <w:r>
        <w:rPr>
          <w:spacing w:val="-6"/>
        </w:rPr>
        <w:t xml:space="preserve"> </w:t>
      </w:r>
      <w:r>
        <w:t>the</w:t>
      </w:r>
      <w:r>
        <w:rPr>
          <w:spacing w:val="-5"/>
        </w:rPr>
        <w:t xml:space="preserve"> </w:t>
      </w:r>
      <w:r>
        <w:t>Department,</w:t>
      </w:r>
      <w:r>
        <w:rPr>
          <w:spacing w:val="-5"/>
        </w:rPr>
        <w:t xml:space="preserve"> </w:t>
      </w:r>
      <w:r>
        <w:t>the</w:t>
      </w:r>
      <w:r>
        <w:rPr>
          <w:spacing w:val="-5"/>
        </w:rPr>
        <w:t xml:space="preserve"> </w:t>
      </w:r>
      <w:r>
        <w:t>affected</w:t>
      </w:r>
      <w:r>
        <w:rPr>
          <w:spacing w:val="-6"/>
        </w:rPr>
        <w:t xml:space="preserve"> </w:t>
      </w:r>
      <w:r>
        <w:t>staff</w:t>
      </w:r>
      <w:r>
        <w:rPr>
          <w:spacing w:val="-5"/>
        </w:rPr>
        <w:t xml:space="preserve"> </w:t>
      </w:r>
      <w:r>
        <w:t>member,</w:t>
      </w:r>
      <w:r>
        <w:rPr>
          <w:spacing w:val="-5"/>
        </w:rPr>
        <w:t xml:space="preserve"> </w:t>
      </w:r>
      <w:r>
        <w:t>and the</w:t>
      </w:r>
      <w:r>
        <w:rPr>
          <w:spacing w:val="-4"/>
        </w:rPr>
        <w:t xml:space="preserve"> </w:t>
      </w:r>
      <w:r>
        <w:t>AAUP.</w:t>
      </w:r>
      <w:r>
        <w:rPr>
          <w:spacing w:val="53"/>
        </w:rPr>
        <w:t xml:space="preserve"> </w:t>
      </w:r>
      <w:r>
        <w:t>The</w:t>
      </w:r>
      <w:r>
        <w:rPr>
          <w:spacing w:val="-4"/>
        </w:rPr>
        <w:t xml:space="preserve"> </w:t>
      </w:r>
      <w:r>
        <w:t>President</w:t>
      </w:r>
      <w:r>
        <w:rPr>
          <w:spacing w:val="-4"/>
        </w:rPr>
        <w:t xml:space="preserve"> </w:t>
      </w:r>
      <w:r>
        <w:t>or</w:t>
      </w:r>
      <w:r>
        <w:rPr>
          <w:spacing w:val="-3"/>
        </w:rPr>
        <w:t xml:space="preserve"> </w:t>
      </w:r>
      <w:r>
        <w:t>the</w:t>
      </w:r>
      <w:r>
        <w:rPr>
          <w:spacing w:val="-4"/>
        </w:rPr>
        <w:t xml:space="preserve"> </w:t>
      </w:r>
      <w:r>
        <w:t>President’s</w:t>
      </w:r>
      <w:r>
        <w:rPr>
          <w:spacing w:val="-4"/>
        </w:rPr>
        <w:t xml:space="preserve"> </w:t>
      </w:r>
      <w:r>
        <w:t>Designee</w:t>
      </w:r>
      <w:r>
        <w:rPr>
          <w:spacing w:val="-3"/>
        </w:rPr>
        <w:t xml:space="preserve"> </w:t>
      </w:r>
      <w:r>
        <w:t>shall</w:t>
      </w:r>
      <w:r>
        <w:rPr>
          <w:w w:val="99"/>
        </w:rPr>
        <w:t xml:space="preserve"> </w:t>
      </w:r>
      <w:r>
        <w:t>then</w:t>
      </w:r>
      <w:r>
        <w:rPr>
          <w:spacing w:val="-4"/>
        </w:rPr>
        <w:t xml:space="preserve"> </w:t>
      </w:r>
      <w:r>
        <w:t>make</w:t>
      </w:r>
      <w:r>
        <w:rPr>
          <w:spacing w:val="-4"/>
        </w:rPr>
        <w:t xml:space="preserve"> </w:t>
      </w:r>
      <w:r>
        <w:t>a</w:t>
      </w:r>
      <w:r>
        <w:rPr>
          <w:spacing w:val="-4"/>
        </w:rPr>
        <w:t xml:space="preserve"> </w:t>
      </w:r>
      <w:r>
        <w:t>determination</w:t>
      </w:r>
      <w:r>
        <w:rPr>
          <w:spacing w:val="-4"/>
        </w:rPr>
        <w:t xml:space="preserve"> </w:t>
      </w:r>
      <w:r>
        <w:t>as</w:t>
      </w:r>
      <w:r>
        <w:rPr>
          <w:spacing w:val="-3"/>
        </w:rPr>
        <w:t xml:space="preserve"> </w:t>
      </w:r>
      <w:r>
        <w:t>to</w:t>
      </w:r>
      <w:r>
        <w:rPr>
          <w:spacing w:val="-4"/>
        </w:rPr>
        <w:t xml:space="preserve"> </w:t>
      </w:r>
      <w:r>
        <w:t>whether</w:t>
      </w:r>
      <w:r>
        <w:rPr>
          <w:spacing w:val="-4"/>
        </w:rPr>
        <w:t xml:space="preserve"> </w:t>
      </w:r>
      <w:r>
        <w:t>or</w:t>
      </w:r>
      <w:r>
        <w:rPr>
          <w:spacing w:val="-4"/>
        </w:rPr>
        <w:t xml:space="preserve"> </w:t>
      </w:r>
      <w:r>
        <w:t>not</w:t>
      </w:r>
      <w:r>
        <w:rPr>
          <w:spacing w:val="-4"/>
        </w:rPr>
        <w:t xml:space="preserve"> </w:t>
      </w:r>
      <w:r>
        <w:t>the</w:t>
      </w:r>
      <w:r>
        <w:rPr>
          <w:spacing w:val="-3"/>
        </w:rPr>
        <w:t xml:space="preserve"> </w:t>
      </w:r>
      <w:r>
        <w:t>affected staff</w:t>
      </w:r>
      <w:r>
        <w:rPr>
          <w:spacing w:val="-5"/>
        </w:rPr>
        <w:t xml:space="preserve"> </w:t>
      </w:r>
      <w:r>
        <w:t>member</w:t>
      </w:r>
      <w:r>
        <w:rPr>
          <w:spacing w:val="-4"/>
        </w:rPr>
        <w:t xml:space="preserve"> </w:t>
      </w:r>
      <w:r>
        <w:t>shall</w:t>
      </w:r>
      <w:r>
        <w:rPr>
          <w:spacing w:val="-4"/>
        </w:rPr>
        <w:t xml:space="preserve"> </w:t>
      </w:r>
      <w:r>
        <w:t>be</w:t>
      </w:r>
      <w:r>
        <w:rPr>
          <w:spacing w:val="-5"/>
        </w:rPr>
        <w:t xml:space="preserve"> </w:t>
      </w:r>
      <w:r>
        <w:t>reappointed</w:t>
      </w:r>
      <w:r>
        <w:rPr>
          <w:spacing w:val="-4"/>
        </w:rPr>
        <w:t xml:space="preserve"> </w:t>
      </w:r>
      <w:r>
        <w:t>and</w:t>
      </w:r>
      <w:r>
        <w:rPr>
          <w:spacing w:val="-4"/>
        </w:rPr>
        <w:t xml:space="preserve"> </w:t>
      </w:r>
      <w:r>
        <w:t>shall</w:t>
      </w:r>
      <w:r>
        <w:rPr>
          <w:spacing w:val="-5"/>
        </w:rPr>
        <w:t xml:space="preserve"> </w:t>
      </w:r>
      <w:r>
        <w:t>provide</w:t>
      </w:r>
      <w:r>
        <w:rPr>
          <w:spacing w:val="-4"/>
        </w:rPr>
        <w:t xml:space="preserve"> </w:t>
      </w:r>
      <w:r>
        <w:t>to</w:t>
      </w:r>
      <w:r>
        <w:rPr>
          <w:spacing w:val="-4"/>
        </w:rPr>
        <w:t xml:space="preserve"> </w:t>
      </w:r>
      <w:r>
        <w:t>all</w:t>
      </w:r>
      <w:r>
        <w:rPr>
          <w:w w:val="99"/>
        </w:rPr>
        <w:t xml:space="preserve"> </w:t>
      </w:r>
      <w:r>
        <w:t>parties</w:t>
      </w:r>
      <w:r>
        <w:rPr>
          <w:spacing w:val="-4"/>
        </w:rPr>
        <w:t xml:space="preserve"> </w:t>
      </w:r>
      <w:r>
        <w:t>written</w:t>
      </w:r>
      <w:r>
        <w:rPr>
          <w:spacing w:val="-4"/>
        </w:rPr>
        <w:t xml:space="preserve"> </w:t>
      </w:r>
      <w:r>
        <w:t>substantive</w:t>
      </w:r>
      <w:r>
        <w:rPr>
          <w:spacing w:val="-3"/>
        </w:rPr>
        <w:t xml:space="preserve"> </w:t>
      </w:r>
      <w:r>
        <w:t>reasons</w:t>
      </w:r>
      <w:r>
        <w:rPr>
          <w:spacing w:val="-4"/>
        </w:rPr>
        <w:t xml:space="preserve"> </w:t>
      </w:r>
      <w:r>
        <w:t>for</w:t>
      </w:r>
      <w:r>
        <w:rPr>
          <w:spacing w:val="-3"/>
        </w:rPr>
        <w:t xml:space="preserve"> </w:t>
      </w:r>
      <w:r>
        <w:t>his/her</w:t>
      </w:r>
      <w:r>
        <w:rPr>
          <w:spacing w:val="-4"/>
        </w:rPr>
        <w:t xml:space="preserve"> </w:t>
      </w:r>
      <w:r>
        <w:t>decision.</w:t>
      </w:r>
      <w:r>
        <w:rPr>
          <w:spacing w:val="53"/>
        </w:rPr>
        <w:t xml:space="preserve"> </w:t>
      </w:r>
      <w:r>
        <w:t>In all</w:t>
      </w:r>
      <w:r>
        <w:rPr>
          <w:spacing w:val="-3"/>
        </w:rPr>
        <w:t xml:space="preserve"> </w:t>
      </w:r>
      <w:r>
        <w:t>such</w:t>
      </w:r>
      <w:r>
        <w:rPr>
          <w:spacing w:val="-4"/>
        </w:rPr>
        <w:t xml:space="preserve"> </w:t>
      </w:r>
      <w:r>
        <w:t>cases</w:t>
      </w:r>
      <w:r>
        <w:rPr>
          <w:spacing w:val="-3"/>
        </w:rPr>
        <w:t xml:space="preserve"> </w:t>
      </w:r>
      <w:r>
        <w:t>the</w:t>
      </w:r>
      <w:r>
        <w:rPr>
          <w:spacing w:val="-3"/>
        </w:rPr>
        <w:t xml:space="preserve"> </w:t>
      </w:r>
      <w:r>
        <w:t>burden</w:t>
      </w:r>
      <w:r>
        <w:rPr>
          <w:spacing w:val="-3"/>
        </w:rPr>
        <w:t xml:space="preserve"> </w:t>
      </w:r>
      <w:r>
        <w:t>of</w:t>
      </w:r>
      <w:r>
        <w:rPr>
          <w:spacing w:val="-3"/>
        </w:rPr>
        <w:t xml:space="preserve"> </w:t>
      </w:r>
      <w:r>
        <w:t>proof</w:t>
      </w:r>
      <w:r>
        <w:rPr>
          <w:spacing w:val="-3"/>
        </w:rPr>
        <w:t xml:space="preserve"> </w:t>
      </w:r>
      <w:r>
        <w:t>shall</w:t>
      </w:r>
      <w:r>
        <w:rPr>
          <w:spacing w:val="-3"/>
        </w:rPr>
        <w:t xml:space="preserve"> </w:t>
      </w:r>
      <w:r>
        <w:t>be</w:t>
      </w:r>
      <w:r>
        <w:rPr>
          <w:spacing w:val="-3"/>
        </w:rPr>
        <w:t xml:space="preserve"> </w:t>
      </w:r>
      <w:r>
        <w:t>on</w:t>
      </w:r>
      <w:r>
        <w:rPr>
          <w:spacing w:val="-3"/>
        </w:rPr>
        <w:t xml:space="preserve"> </w:t>
      </w:r>
      <w:r>
        <w:t>the</w:t>
      </w:r>
      <w:r>
        <w:rPr>
          <w:spacing w:val="-3"/>
        </w:rPr>
        <w:t xml:space="preserve"> </w:t>
      </w:r>
      <w:r>
        <w:t>negative</w:t>
      </w:r>
      <w:r>
        <w:rPr>
          <w:w w:val="99"/>
        </w:rPr>
        <w:t xml:space="preserve"> </w:t>
      </w:r>
      <w:r>
        <w:t>case.</w:t>
      </w:r>
    </w:p>
    <w:p w14:paraId="4073AD3F" w14:textId="77777777" w:rsidR="00500D5E" w:rsidRPr="00C1494B" w:rsidRDefault="00500D5E" w:rsidP="008E1053">
      <w:pPr>
        <w:ind w:right="270"/>
        <w:rPr>
          <w:rFonts w:ascii="Times New Roman" w:eastAsia="Times New Roman" w:hAnsi="Times New Roman" w:cs="Times New Roman"/>
          <w:sz w:val="17"/>
          <w:szCs w:val="17"/>
        </w:rPr>
      </w:pPr>
    </w:p>
    <w:p w14:paraId="30CA2706" w14:textId="77777777" w:rsidR="00500D5E" w:rsidRDefault="00B06B53" w:rsidP="008E1053">
      <w:pPr>
        <w:pStyle w:val="BodyText"/>
        <w:ind w:left="2600" w:right="270"/>
      </w:pPr>
      <w:r>
        <w:t>Notice</w:t>
      </w:r>
      <w:r>
        <w:rPr>
          <w:spacing w:val="-5"/>
        </w:rPr>
        <w:t xml:space="preserve"> </w:t>
      </w:r>
      <w:r>
        <w:t>of</w:t>
      </w:r>
      <w:r>
        <w:rPr>
          <w:spacing w:val="-4"/>
        </w:rPr>
        <w:t xml:space="preserve"> </w:t>
      </w:r>
      <w:r>
        <w:t>non-reappointment,</w:t>
      </w:r>
      <w:r>
        <w:rPr>
          <w:spacing w:val="-4"/>
        </w:rPr>
        <w:t xml:space="preserve"> </w:t>
      </w:r>
      <w:r>
        <w:t>as</w:t>
      </w:r>
      <w:r>
        <w:rPr>
          <w:spacing w:val="-4"/>
        </w:rPr>
        <w:t xml:space="preserve"> </w:t>
      </w:r>
      <w:r>
        <w:t>specified</w:t>
      </w:r>
      <w:r>
        <w:rPr>
          <w:spacing w:val="-5"/>
        </w:rPr>
        <w:t xml:space="preserve"> </w:t>
      </w:r>
      <w:r>
        <w:t>in</w:t>
      </w:r>
      <w:r>
        <w:rPr>
          <w:spacing w:val="-4"/>
        </w:rPr>
        <w:t xml:space="preserve"> </w:t>
      </w:r>
      <w:r>
        <w:t>Section</w:t>
      </w:r>
      <w:r>
        <w:rPr>
          <w:spacing w:val="-4"/>
        </w:rPr>
        <w:t xml:space="preserve"> </w:t>
      </w:r>
      <w:r>
        <w:t xml:space="preserve">C(5), </w:t>
      </w:r>
      <w:r>
        <w:lastRenderedPageBreak/>
        <w:t>shall</w:t>
      </w:r>
      <w:r>
        <w:rPr>
          <w:spacing w:val="-5"/>
        </w:rPr>
        <w:t xml:space="preserve"> </w:t>
      </w:r>
      <w:r>
        <w:t>be</w:t>
      </w:r>
      <w:r>
        <w:rPr>
          <w:spacing w:val="-4"/>
        </w:rPr>
        <w:t xml:space="preserve"> </w:t>
      </w:r>
      <w:r>
        <w:t>effective</w:t>
      </w:r>
      <w:r>
        <w:rPr>
          <w:spacing w:val="-4"/>
        </w:rPr>
        <w:t xml:space="preserve"> </w:t>
      </w:r>
      <w:r>
        <w:t>upon</w:t>
      </w:r>
      <w:r>
        <w:rPr>
          <w:spacing w:val="-5"/>
        </w:rPr>
        <w:t xml:space="preserve"> </w:t>
      </w:r>
      <w:r>
        <w:t>transmittal</w:t>
      </w:r>
      <w:r>
        <w:rPr>
          <w:spacing w:val="-4"/>
        </w:rPr>
        <w:t xml:space="preserve"> </w:t>
      </w:r>
      <w:r>
        <w:t>of</w:t>
      </w:r>
      <w:r>
        <w:rPr>
          <w:spacing w:val="-4"/>
        </w:rPr>
        <w:t xml:space="preserve"> </w:t>
      </w:r>
      <w:r>
        <w:t>the</w:t>
      </w:r>
      <w:r>
        <w:rPr>
          <w:spacing w:val="-5"/>
        </w:rPr>
        <w:t xml:space="preserve"> </w:t>
      </w:r>
      <w:r>
        <w:t>determination</w:t>
      </w:r>
      <w:r>
        <w:rPr>
          <w:spacing w:val="-4"/>
        </w:rPr>
        <w:t xml:space="preserve"> </w:t>
      </w:r>
      <w:r>
        <w:t>of the</w:t>
      </w:r>
      <w:r>
        <w:rPr>
          <w:spacing w:val="-5"/>
        </w:rPr>
        <w:t xml:space="preserve"> </w:t>
      </w:r>
      <w:r>
        <w:t>President</w:t>
      </w:r>
      <w:r>
        <w:rPr>
          <w:spacing w:val="-4"/>
        </w:rPr>
        <w:t xml:space="preserve"> </w:t>
      </w:r>
      <w:r>
        <w:t>or</w:t>
      </w:r>
      <w:r>
        <w:rPr>
          <w:spacing w:val="-4"/>
        </w:rPr>
        <w:t xml:space="preserve"> </w:t>
      </w:r>
      <w:r>
        <w:t>the</w:t>
      </w:r>
      <w:r>
        <w:rPr>
          <w:spacing w:val="-4"/>
        </w:rPr>
        <w:t xml:space="preserve"> </w:t>
      </w:r>
      <w:r>
        <w:t>President’s</w:t>
      </w:r>
      <w:r>
        <w:rPr>
          <w:spacing w:val="-5"/>
        </w:rPr>
        <w:t xml:space="preserve"> </w:t>
      </w:r>
      <w:r>
        <w:t>Designee</w:t>
      </w:r>
      <w:r>
        <w:rPr>
          <w:spacing w:val="-4"/>
        </w:rPr>
        <w:t xml:space="preserve"> </w:t>
      </w:r>
      <w:r>
        <w:t>to</w:t>
      </w:r>
      <w:r>
        <w:rPr>
          <w:spacing w:val="-4"/>
        </w:rPr>
        <w:t xml:space="preserve"> </w:t>
      </w:r>
      <w:r>
        <w:t>the</w:t>
      </w:r>
      <w:r>
        <w:rPr>
          <w:spacing w:val="-4"/>
        </w:rPr>
        <w:t xml:space="preserve"> </w:t>
      </w:r>
      <w:r>
        <w:t>affected staff</w:t>
      </w:r>
      <w:r>
        <w:rPr>
          <w:spacing w:val="-5"/>
        </w:rPr>
        <w:t xml:space="preserve"> </w:t>
      </w:r>
      <w:r>
        <w:t>member,</w:t>
      </w:r>
      <w:r>
        <w:rPr>
          <w:spacing w:val="-4"/>
        </w:rPr>
        <w:t xml:space="preserve"> </w:t>
      </w:r>
      <w:r>
        <w:t>if</w:t>
      </w:r>
      <w:r>
        <w:rPr>
          <w:spacing w:val="-4"/>
        </w:rPr>
        <w:t xml:space="preserve"> </w:t>
      </w:r>
      <w:r>
        <w:t>such</w:t>
      </w:r>
      <w:r>
        <w:rPr>
          <w:spacing w:val="-5"/>
        </w:rPr>
        <w:t xml:space="preserve"> </w:t>
      </w:r>
      <w:r>
        <w:t>determination</w:t>
      </w:r>
      <w:r>
        <w:rPr>
          <w:spacing w:val="-4"/>
        </w:rPr>
        <w:t xml:space="preserve"> </w:t>
      </w:r>
      <w:r>
        <w:t>is</w:t>
      </w:r>
      <w:r>
        <w:rPr>
          <w:spacing w:val="-4"/>
        </w:rPr>
        <w:t xml:space="preserve"> </w:t>
      </w:r>
      <w:r>
        <w:t>that</w:t>
      </w:r>
      <w:r>
        <w:rPr>
          <w:spacing w:val="-5"/>
        </w:rPr>
        <w:t xml:space="preserve"> </w:t>
      </w:r>
      <w:r>
        <w:t>the</w:t>
      </w:r>
      <w:r>
        <w:rPr>
          <w:spacing w:val="-4"/>
        </w:rPr>
        <w:t xml:space="preserve"> </w:t>
      </w:r>
      <w:r>
        <w:t>staff</w:t>
      </w:r>
      <w:r>
        <w:rPr>
          <w:spacing w:val="-4"/>
        </w:rPr>
        <w:t xml:space="preserve"> </w:t>
      </w:r>
      <w:r>
        <w:t>member shall</w:t>
      </w:r>
      <w:r>
        <w:rPr>
          <w:spacing w:val="-5"/>
        </w:rPr>
        <w:t xml:space="preserve"> </w:t>
      </w:r>
      <w:r>
        <w:t>not</w:t>
      </w:r>
      <w:r>
        <w:rPr>
          <w:spacing w:val="-5"/>
        </w:rPr>
        <w:t xml:space="preserve"> </w:t>
      </w:r>
      <w:r>
        <w:t>be</w:t>
      </w:r>
      <w:r>
        <w:rPr>
          <w:spacing w:val="-5"/>
        </w:rPr>
        <w:t xml:space="preserve"> </w:t>
      </w:r>
      <w:r>
        <w:t>reappointed.</w:t>
      </w:r>
      <w:r>
        <w:rPr>
          <w:spacing w:val="50"/>
        </w:rPr>
        <w:t xml:space="preserve"> </w:t>
      </w:r>
      <w:r>
        <w:t>The</w:t>
      </w:r>
      <w:r>
        <w:rPr>
          <w:spacing w:val="-4"/>
        </w:rPr>
        <w:t xml:space="preserve"> </w:t>
      </w:r>
      <w:r>
        <w:t>determination</w:t>
      </w:r>
      <w:r>
        <w:rPr>
          <w:spacing w:val="-5"/>
        </w:rPr>
        <w:t xml:space="preserve"> </w:t>
      </w:r>
      <w:r>
        <w:t>of</w:t>
      </w:r>
      <w:r>
        <w:rPr>
          <w:spacing w:val="-5"/>
        </w:rPr>
        <w:t xml:space="preserve"> </w:t>
      </w:r>
      <w:r>
        <w:t>the</w:t>
      </w:r>
      <w:r>
        <w:rPr>
          <w:spacing w:val="-5"/>
        </w:rPr>
        <w:t xml:space="preserve"> </w:t>
      </w:r>
      <w:r>
        <w:t>President</w:t>
      </w:r>
      <w:r>
        <w:rPr>
          <w:w w:val="99"/>
        </w:rPr>
        <w:t xml:space="preserve"> </w:t>
      </w:r>
      <w:r>
        <w:t>or</w:t>
      </w:r>
      <w:r>
        <w:rPr>
          <w:spacing w:val="-5"/>
        </w:rPr>
        <w:t xml:space="preserve"> </w:t>
      </w:r>
      <w:r>
        <w:t>the</w:t>
      </w:r>
      <w:r>
        <w:rPr>
          <w:spacing w:val="-4"/>
        </w:rPr>
        <w:t xml:space="preserve"> </w:t>
      </w:r>
      <w:r>
        <w:t>President’s</w:t>
      </w:r>
      <w:r>
        <w:rPr>
          <w:spacing w:val="-5"/>
        </w:rPr>
        <w:t xml:space="preserve"> </w:t>
      </w:r>
      <w:r>
        <w:t>Designee</w:t>
      </w:r>
      <w:r>
        <w:rPr>
          <w:spacing w:val="-4"/>
        </w:rPr>
        <w:t xml:space="preserve"> </w:t>
      </w:r>
      <w:r>
        <w:t>shall</w:t>
      </w:r>
      <w:r>
        <w:rPr>
          <w:spacing w:val="-5"/>
        </w:rPr>
        <w:t xml:space="preserve"> </w:t>
      </w:r>
      <w:r>
        <w:t>be</w:t>
      </w:r>
      <w:r>
        <w:rPr>
          <w:spacing w:val="-4"/>
        </w:rPr>
        <w:t xml:space="preserve"> </w:t>
      </w:r>
      <w:r>
        <w:t>subject</w:t>
      </w:r>
      <w:r>
        <w:rPr>
          <w:spacing w:val="-5"/>
        </w:rPr>
        <w:t xml:space="preserve"> </w:t>
      </w:r>
      <w:r>
        <w:t>to</w:t>
      </w:r>
      <w:r>
        <w:rPr>
          <w:spacing w:val="-4"/>
        </w:rPr>
        <w:t xml:space="preserve"> </w:t>
      </w:r>
      <w:r>
        <w:t>the</w:t>
      </w:r>
      <w:r>
        <w:rPr>
          <w:spacing w:val="-5"/>
        </w:rPr>
        <w:t xml:space="preserve"> </w:t>
      </w:r>
      <w:r>
        <w:t>grievance</w:t>
      </w:r>
      <w:r>
        <w:rPr>
          <w:w w:val="99"/>
        </w:rPr>
        <w:t xml:space="preserve"> </w:t>
      </w:r>
      <w:r>
        <w:t>and</w:t>
      </w:r>
      <w:r>
        <w:rPr>
          <w:spacing w:val="-5"/>
        </w:rPr>
        <w:t xml:space="preserve"> </w:t>
      </w:r>
      <w:r>
        <w:t>arbitration</w:t>
      </w:r>
      <w:r>
        <w:rPr>
          <w:spacing w:val="-5"/>
        </w:rPr>
        <w:t xml:space="preserve"> </w:t>
      </w:r>
      <w:r>
        <w:t>provisions</w:t>
      </w:r>
      <w:r>
        <w:rPr>
          <w:spacing w:val="-5"/>
        </w:rPr>
        <w:t xml:space="preserve"> </w:t>
      </w:r>
      <w:r>
        <w:t>of</w:t>
      </w:r>
      <w:r>
        <w:rPr>
          <w:spacing w:val="-5"/>
        </w:rPr>
        <w:t xml:space="preserve"> </w:t>
      </w:r>
      <w:r>
        <w:t>this</w:t>
      </w:r>
      <w:r>
        <w:rPr>
          <w:spacing w:val="-4"/>
        </w:rPr>
        <w:t xml:space="preserve"> </w:t>
      </w:r>
      <w:r>
        <w:t>Agreement.</w:t>
      </w:r>
    </w:p>
    <w:p w14:paraId="5647E28D" w14:textId="77777777" w:rsidR="00500D5E" w:rsidRDefault="00500D5E">
      <w:pPr>
        <w:rPr>
          <w:rFonts w:ascii="Times New Roman" w:eastAsia="Times New Roman" w:hAnsi="Times New Roman" w:cs="Times New Roman"/>
          <w:sz w:val="24"/>
          <w:szCs w:val="24"/>
        </w:rPr>
      </w:pPr>
    </w:p>
    <w:p w14:paraId="1ECB1F1B" w14:textId="77777777" w:rsidR="00500D5E" w:rsidRDefault="00B06B53" w:rsidP="004829EF">
      <w:pPr>
        <w:pStyle w:val="BodyText"/>
        <w:numPr>
          <w:ilvl w:val="1"/>
          <w:numId w:val="27"/>
        </w:numPr>
        <w:tabs>
          <w:tab w:val="left" w:pos="2599"/>
          <w:tab w:val="left" w:pos="2600"/>
        </w:tabs>
        <w:ind w:hanging="780"/>
      </w:pPr>
      <w:r>
        <w:rPr>
          <w:u w:val="single" w:color="000000"/>
        </w:rPr>
        <w:t>Non-Reappointment</w:t>
      </w:r>
      <w:r>
        <w:rPr>
          <w:spacing w:val="-9"/>
          <w:u w:val="single" w:color="000000"/>
        </w:rPr>
        <w:t xml:space="preserve"> </w:t>
      </w:r>
      <w:r>
        <w:rPr>
          <w:u w:val="single" w:color="000000"/>
        </w:rPr>
        <w:t>of</w:t>
      </w:r>
      <w:r>
        <w:rPr>
          <w:spacing w:val="-8"/>
          <w:u w:val="single" w:color="000000"/>
        </w:rPr>
        <w:t xml:space="preserve"> </w:t>
      </w:r>
      <w:r>
        <w:rPr>
          <w:u w:val="single" w:color="000000"/>
        </w:rPr>
        <w:t>Full-time</w:t>
      </w:r>
      <w:r>
        <w:rPr>
          <w:spacing w:val="-8"/>
          <w:u w:val="single" w:color="000000"/>
        </w:rPr>
        <w:t xml:space="preserve"> </w:t>
      </w:r>
      <w:r>
        <w:rPr>
          <w:u w:val="single" w:color="000000"/>
        </w:rPr>
        <w:t>Assistant</w:t>
      </w:r>
      <w:r>
        <w:rPr>
          <w:spacing w:val="-8"/>
          <w:u w:val="single" w:color="000000"/>
        </w:rPr>
        <w:t xml:space="preserve"> </w:t>
      </w:r>
      <w:r>
        <w:rPr>
          <w:u w:val="single" w:color="000000"/>
        </w:rPr>
        <w:t>Coaches</w:t>
      </w:r>
    </w:p>
    <w:p w14:paraId="71750727" w14:textId="77777777" w:rsidR="00500D5E" w:rsidRDefault="00500D5E">
      <w:pPr>
        <w:spacing w:before="11"/>
        <w:rPr>
          <w:rFonts w:ascii="Times New Roman" w:eastAsia="Times New Roman" w:hAnsi="Times New Roman" w:cs="Times New Roman"/>
          <w:sz w:val="17"/>
          <w:szCs w:val="17"/>
        </w:rPr>
      </w:pPr>
    </w:p>
    <w:p w14:paraId="31A053C9" w14:textId="77777777" w:rsidR="00500D5E" w:rsidRDefault="00B06B53" w:rsidP="008E1053">
      <w:pPr>
        <w:pStyle w:val="BodyText"/>
        <w:spacing w:before="69"/>
        <w:ind w:left="2600"/>
      </w:pPr>
      <w:r>
        <w:t>When</w:t>
      </w:r>
      <w:r>
        <w:rPr>
          <w:spacing w:val="-3"/>
        </w:rPr>
        <w:t xml:space="preserve"> </w:t>
      </w:r>
      <w:r>
        <w:t>a</w:t>
      </w:r>
      <w:r>
        <w:rPr>
          <w:spacing w:val="-3"/>
        </w:rPr>
        <w:t xml:space="preserve"> </w:t>
      </w:r>
      <w:r>
        <w:t>new</w:t>
      </w:r>
      <w:r>
        <w:rPr>
          <w:spacing w:val="-3"/>
        </w:rPr>
        <w:t xml:space="preserve"> </w:t>
      </w:r>
      <w:r>
        <w:t>head</w:t>
      </w:r>
      <w:r>
        <w:rPr>
          <w:spacing w:val="-2"/>
        </w:rPr>
        <w:t xml:space="preserve"> </w:t>
      </w:r>
      <w:r>
        <w:t>coach</w:t>
      </w:r>
      <w:r>
        <w:rPr>
          <w:spacing w:val="-3"/>
        </w:rPr>
        <w:t xml:space="preserve"> </w:t>
      </w:r>
      <w:r>
        <w:t>is</w:t>
      </w:r>
      <w:r>
        <w:rPr>
          <w:spacing w:val="-3"/>
        </w:rPr>
        <w:t xml:space="preserve"> </w:t>
      </w:r>
      <w:r>
        <w:t>hired</w:t>
      </w:r>
      <w:r>
        <w:rPr>
          <w:spacing w:val="-3"/>
        </w:rPr>
        <w:t xml:space="preserve"> </w:t>
      </w:r>
      <w:r>
        <w:t>for</w:t>
      </w:r>
      <w:r>
        <w:rPr>
          <w:spacing w:val="-2"/>
        </w:rPr>
        <w:t xml:space="preserve"> </w:t>
      </w:r>
      <w:r>
        <w:t>a</w:t>
      </w:r>
      <w:r>
        <w:rPr>
          <w:spacing w:val="-3"/>
        </w:rPr>
        <w:t xml:space="preserve"> </w:t>
      </w:r>
      <w:r>
        <w:t>sport,</w:t>
      </w:r>
      <w:r>
        <w:rPr>
          <w:spacing w:val="-3"/>
        </w:rPr>
        <w:t xml:space="preserve"> </w:t>
      </w:r>
      <w:r>
        <w:t>and</w:t>
      </w:r>
      <w:r>
        <w:rPr>
          <w:spacing w:val="-3"/>
        </w:rPr>
        <w:t xml:space="preserve"> </w:t>
      </w:r>
      <w:r>
        <w:t>after</w:t>
      </w:r>
      <w:r>
        <w:rPr>
          <w:spacing w:val="-2"/>
        </w:rPr>
        <w:t xml:space="preserve"> </w:t>
      </w:r>
      <w:r>
        <w:t>having interviewed</w:t>
      </w:r>
      <w:r>
        <w:rPr>
          <w:spacing w:val="-6"/>
        </w:rPr>
        <w:t xml:space="preserve"> </w:t>
      </w:r>
      <w:r>
        <w:t>the</w:t>
      </w:r>
      <w:r>
        <w:rPr>
          <w:spacing w:val="-5"/>
        </w:rPr>
        <w:t xml:space="preserve"> </w:t>
      </w:r>
      <w:r>
        <w:t>incumbent</w:t>
      </w:r>
      <w:r>
        <w:rPr>
          <w:spacing w:val="-5"/>
        </w:rPr>
        <w:t xml:space="preserve"> </w:t>
      </w:r>
      <w:r>
        <w:t>assistant</w:t>
      </w:r>
      <w:r>
        <w:rPr>
          <w:spacing w:val="-5"/>
        </w:rPr>
        <w:t xml:space="preserve"> </w:t>
      </w:r>
      <w:r>
        <w:t>coaches</w:t>
      </w:r>
      <w:r>
        <w:rPr>
          <w:spacing w:val="-5"/>
        </w:rPr>
        <w:t xml:space="preserve"> </w:t>
      </w:r>
      <w:r>
        <w:t>in</w:t>
      </w:r>
      <w:r>
        <w:rPr>
          <w:spacing w:val="-5"/>
        </w:rPr>
        <w:t xml:space="preserve"> </w:t>
      </w:r>
      <w:r>
        <w:t>said</w:t>
      </w:r>
      <w:r>
        <w:rPr>
          <w:spacing w:val="-5"/>
        </w:rPr>
        <w:t xml:space="preserve"> </w:t>
      </w:r>
      <w:r>
        <w:t>sport,</w:t>
      </w:r>
      <w:r>
        <w:rPr>
          <w:spacing w:val="-5"/>
        </w:rPr>
        <w:t xml:space="preserve"> </w:t>
      </w:r>
      <w:r>
        <w:t>in the</w:t>
      </w:r>
      <w:r>
        <w:rPr>
          <w:spacing w:val="-4"/>
        </w:rPr>
        <w:t xml:space="preserve"> </w:t>
      </w:r>
      <w:r>
        <w:t>event</w:t>
      </w:r>
      <w:r>
        <w:rPr>
          <w:spacing w:val="-3"/>
        </w:rPr>
        <w:t xml:space="preserve"> </w:t>
      </w:r>
      <w:r>
        <w:t>that</w:t>
      </w:r>
      <w:r>
        <w:rPr>
          <w:spacing w:val="-4"/>
        </w:rPr>
        <w:t xml:space="preserve"> </w:t>
      </w:r>
      <w:r>
        <w:t>the</w:t>
      </w:r>
      <w:r>
        <w:rPr>
          <w:spacing w:val="-3"/>
        </w:rPr>
        <w:t xml:space="preserve"> </w:t>
      </w:r>
      <w:r>
        <w:t>Director</w:t>
      </w:r>
      <w:r>
        <w:rPr>
          <w:spacing w:val="-4"/>
        </w:rPr>
        <w:t xml:space="preserve"> </w:t>
      </w:r>
      <w:r>
        <w:t>of</w:t>
      </w:r>
      <w:r>
        <w:rPr>
          <w:spacing w:val="-3"/>
        </w:rPr>
        <w:t xml:space="preserve"> </w:t>
      </w:r>
      <w:r>
        <w:t>Athletics</w:t>
      </w:r>
      <w:r>
        <w:rPr>
          <w:spacing w:val="-4"/>
        </w:rPr>
        <w:t xml:space="preserve"> </w:t>
      </w:r>
      <w:r>
        <w:t>and</w:t>
      </w:r>
      <w:r>
        <w:rPr>
          <w:spacing w:val="-3"/>
        </w:rPr>
        <w:t xml:space="preserve"> </w:t>
      </w:r>
      <w:r>
        <w:t>the</w:t>
      </w:r>
      <w:r>
        <w:rPr>
          <w:spacing w:val="-4"/>
        </w:rPr>
        <w:t xml:space="preserve"> </w:t>
      </w:r>
      <w:r>
        <w:t>new</w:t>
      </w:r>
      <w:r>
        <w:rPr>
          <w:spacing w:val="-3"/>
        </w:rPr>
        <w:t xml:space="preserve"> </w:t>
      </w:r>
      <w:r>
        <w:t>head coach</w:t>
      </w:r>
      <w:r>
        <w:rPr>
          <w:spacing w:val="-5"/>
        </w:rPr>
        <w:t xml:space="preserve"> </w:t>
      </w:r>
      <w:r>
        <w:t>deem</w:t>
      </w:r>
      <w:r>
        <w:rPr>
          <w:spacing w:val="-4"/>
        </w:rPr>
        <w:t xml:space="preserve"> </w:t>
      </w:r>
      <w:r>
        <w:t>it</w:t>
      </w:r>
      <w:r>
        <w:rPr>
          <w:spacing w:val="-4"/>
        </w:rPr>
        <w:t xml:space="preserve"> </w:t>
      </w:r>
      <w:r>
        <w:t>necessary</w:t>
      </w:r>
      <w:r>
        <w:rPr>
          <w:spacing w:val="-4"/>
        </w:rPr>
        <w:t xml:space="preserve"> </w:t>
      </w:r>
      <w:r>
        <w:t>in</w:t>
      </w:r>
      <w:r>
        <w:rPr>
          <w:spacing w:val="-5"/>
        </w:rPr>
        <w:t xml:space="preserve"> </w:t>
      </w:r>
      <w:r>
        <w:t>their</w:t>
      </w:r>
      <w:r>
        <w:rPr>
          <w:spacing w:val="-4"/>
        </w:rPr>
        <w:t xml:space="preserve"> </w:t>
      </w:r>
      <w:r>
        <w:t>discretion</w:t>
      </w:r>
      <w:r>
        <w:rPr>
          <w:spacing w:val="-4"/>
        </w:rPr>
        <w:t xml:space="preserve"> </w:t>
      </w:r>
      <w:r>
        <w:t>to</w:t>
      </w:r>
      <w:r>
        <w:rPr>
          <w:spacing w:val="-4"/>
        </w:rPr>
        <w:t xml:space="preserve"> </w:t>
      </w:r>
      <w:r>
        <w:t>hire</w:t>
      </w:r>
      <w:r>
        <w:rPr>
          <w:spacing w:val="-4"/>
        </w:rPr>
        <w:t xml:space="preserve"> </w:t>
      </w:r>
      <w:r>
        <w:t>different</w:t>
      </w:r>
      <w:r>
        <w:rPr>
          <w:w w:val="99"/>
        </w:rPr>
        <w:t xml:space="preserve"> </w:t>
      </w:r>
      <w:r>
        <w:t>assistant</w:t>
      </w:r>
      <w:r>
        <w:rPr>
          <w:spacing w:val="-6"/>
        </w:rPr>
        <w:t xml:space="preserve"> </w:t>
      </w:r>
      <w:r>
        <w:t>coaches,</w:t>
      </w:r>
      <w:r>
        <w:rPr>
          <w:spacing w:val="-6"/>
        </w:rPr>
        <w:t xml:space="preserve"> </w:t>
      </w:r>
      <w:r>
        <w:t>the</w:t>
      </w:r>
      <w:r>
        <w:rPr>
          <w:spacing w:val="-5"/>
        </w:rPr>
        <w:t xml:space="preserve"> </w:t>
      </w:r>
      <w:r>
        <w:t>Director</w:t>
      </w:r>
      <w:r>
        <w:rPr>
          <w:spacing w:val="-6"/>
        </w:rPr>
        <w:t xml:space="preserve"> </w:t>
      </w:r>
      <w:r>
        <w:t>may</w:t>
      </w:r>
      <w:r>
        <w:rPr>
          <w:spacing w:val="-5"/>
        </w:rPr>
        <w:t xml:space="preserve"> </w:t>
      </w:r>
      <w:r>
        <w:t>deny</w:t>
      </w:r>
      <w:r>
        <w:rPr>
          <w:spacing w:val="-6"/>
        </w:rPr>
        <w:t xml:space="preserve"> </w:t>
      </w:r>
      <w:r>
        <w:t>reappointment</w:t>
      </w:r>
      <w:r>
        <w:rPr>
          <w:spacing w:val="-5"/>
        </w:rPr>
        <w:t xml:space="preserve"> </w:t>
      </w:r>
      <w:r>
        <w:t>to the</w:t>
      </w:r>
      <w:r>
        <w:rPr>
          <w:spacing w:val="-6"/>
        </w:rPr>
        <w:t xml:space="preserve"> </w:t>
      </w:r>
      <w:r>
        <w:t>incumbent</w:t>
      </w:r>
      <w:r>
        <w:rPr>
          <w:spacing w:val="-5"/>
        </w:rPr>
        <w:t xml:space="preserve"> </w:t>
      </w:r>
      <w:r>
        <w:t>assistant</w:t>
      </w:r>
      <w:r>
        <w:rPr>
          <w:spacing w:val="-5"/>
        </w:rPr>
        <w:t xml:space="preserve"> </w:t>
      </w:r>
      <w:r>
        <w:t>coaches</w:t>
      </w:r>
      <w:r>
        <w:rPr>
          <w:spacing w:val="-5"/>
        </w:rPr>
        <w:t xml:space="preserve"> </w:t>
      </w:r>
      <w:r>
        <w:t>in</w:t>
      </w:r>
      <w:r>
        <w:rPr>
          <w:spacing w:val="-6"/>
        </w:rPr>
        <w:t xml:space="preserve"> </w:t>
      </w:r>
      <w:r>
        <w:t>said</w:t>
      </w:r>
      <w:r>
        <w:rPr>
          <w:spacing w:val="-5"/>
        </w:rPr>
        <w:t xml:space="preserve"> </w:t>
      </w:r>
      <w:r>
        <w:t>sport.</w:t>
      </w:r>
    </w:p>
    <w:p w14:paraId="4A9E1284" w14:textId="77777777" w:rsidR="00991C87" w:rsidRPr="008E1053" w:rsidRDefault="00991C87" w:rsidP="008E1053">
      <w:pPr>
        <w:pStyle w:val="BodyText"/>
        <w:ind w:left="2606"/>
        <w:rPr>
          <w:sz w:val="17"/>
          <w:szCs w:val="17"/>
        </w:rPr>
      </w:pPr>
    </w:p>
    <w:p w14:paraId="5043BB73" w14:textId="29DDF9DE" w:rsidR="00500D5E" w:rsidRDefault="00B06B53" w:rsidP="008E1053">
      <w:pPr>
        <w:pStyle w:val="BodyText"/>
        <w:spacing w:before="39"/>
        <w:ind w:left="2600"/>
      </w:pPr>
      <w:r>
        <w:t>Where</w:t>
      </w:r>
      <w:r>
        <w:rPr>
          <w:spacing w:val="-4"/>
        </w:rPr>
        <w:t xml:space="preserve"> </w:t>
      </w:r>
      <w:r>
        <w:t>an</w:t>
      </w:r>
      <w:r>
        <w:rPr>
          <w:spacing w:val="-3"/>
        </w:rPr>
        <w:t xml:space="preserve"> </w:t>
      </w:r>
      <w:r>
        <w:t>assistant</w:t>
      </w:r>
      <w:r>
        <w:rPr>
          <w:spacing w:val="-3"/>
        </w:rPr>
        <w:t xml:space="preserve"> </w:t>
      </w:r>
      <w:r>
        <w:t>coach</w:t>
      </w:r>
      <w:r>
        <w:rPr>
          <w:spacing w:val="-4"/>
        </w:rPr>
        <w:t xml:space="preserve"> </w:t>
      </w:r>
      <w:r>
        <w:t>who</w:t>
      </w:r>
      <w:r>
        <w:rPr>
          <w:spacing w:val="-3"/>
        </w:rPr>
        <w:t xml:space="preserve"> </w:t>
      </w:r>
      <w:r>
        <w:t>has</w:t>
      </w:r>
      <w:r>
        <w:rPr>
          <w:spacing w:val="-3"/>
        </w:rPr>
        <w:t xml:space="preserve"> </w:t>
      </w:r>
      <w:r>
        <w:t>six</w:t>
      </w:r>
      <w:r>
        <w:rPr>
          <w:spacing w:val="-4"/>
        </w:rPr>
        <w:t xml:space="preserve"> </w:t>
      </w:r>
      <w:r>
        <w:t>(6)</w:t>
      </w:r>
      <w:r>
        <w:rPr>
          <w:spacing w:val="-3"/>
        </w:rPr>
        <w:t xml:space="preserve"> </w:t>
      </w:r>
      <w:r>
        <w:t>successful</w:t>
      </w:r>
      <w:r>
        <w:rPr>
          <w:w w:val="99"/>
        </w:rPr>
        <w:t xml:space="preserve"> </w:t>
      </w:r>
      <w:r>
        <w:t>reappointments</w:t>
      </w:r>
      <w:r>
        <w:rPr>
          <w:spacing w:val="-6"/>
        </w:rPr>
        <w:t xml:space="preserve"> </w:t>
      </w:r>
      <w:r>
        <w:t>is</w:t>
      </w:r>
      <w:r>
        <w:rPr>
          <w:spacing w:val="-6"/>
        </w:rPr>
        <w:t xml:space="preserve"> </w:t>
      </w:r>
      <w:r>
        <w:t>not</w:t>
      </w:r>
      <w:r>
        <w:rPr>
          <w:spacing w:val="-6"/>
        </w:rPr>
        <w:t xml:space="preserve"> </w:t>
      </w:r>
      <w:r>
        <w:t>reappointed</w:t>
      </w:r>
      <w:r>
        <w:rPr>
          <w:spacing w:val="-6"/>
        </w:rPr>
        <w:t xml:space="preserve"> </w:t>
      </w:r>
      <w:r>
        <w:t>under</w:t>
      </w:r>
      <w:r>
        <w:rPr>
          <w:spacing w:val="-6"/>
        </w:rPr>
        <w:t xml:space="preserve"> </w:t>
      </w:r>
      <w:r>
        <w:t>the</w:t>
      </w:r>
      <w:r>
        <w:rPr>
          <w:spacing w:val="-6"/>
        </w:rPr>
        <w:t xml:space="preserve"> </w:t>
      </w:r>
      <w:r>
        <w:t>provisions</w:t>
      </w:r>
      <w:r>
        <w:rPr>
          <w:spacing w:val="-6"/>
        </w:rPr>
        <w:t xml:space="preserve"> </w:t>
      </w:r>
      <w:r>
        <w:t>of this</w:t>
      </w:r>
      <w:r>
        <w:rPr>
          <w:spacing w:val="-3"/>
        </w:rPr>
        <w:t xml:space="preserve"> </w:t>
      </w:r>
      <w:r>
        <w:t>section,</w:t>
      </w:r>
      <w:r>
        <w:rPr>
          <w:spacing w:val="-3"/>
        </w:rPr>
        <w:t xml:space="preserve"> </w:t>
      </w:r>
      <w:r>
        <w:t>the</w:t>
      </w:r>
      <w:r>
        <w:rPr>
          <w:spacing w:val="-3"/>
        </w:rPr>
        <w:t xml:space="preserve"> </w:t>
      </w:r>
      <w:r>
        <w:t>University</w:t>
      </w:r>
      <w:r>
        <w:rPr>
          <w:spacing w:val="-3"/>
        </w:rPr>
        <w:t xml:space="preserve"> </w:t>
      </w:r>
      <w:r>
        <w:t>will</w:t>
      </w:r>
      <w:r>
        <w:rPr>
          <w:spacing w:val="-3"/>
        </w:rPr>
        <w:t xml:space="preserve"> </w:t>
      </w:r>
      <w:r>
        <w:t>make</w:t>
      </w:r>
      <w:r>
        <w:rPr>
          <w:spacing w:val="-3"/>
        </w:rPr>
        <w:t xml:space="preserve"> </w:t>
      </w:r>
      <w:r>
        <w:t>a</w:t>
      </w:r>
      <w:r>
        <w:rPr>
          <w:spacing w:val="-3"/>
        </w:rPr>
        <w:t xml:space="preserve"> </w:t>
      </w:r>
      <w:r>
        <w:t>good</w:t>
      </w:r>
      <w:r>
        <w:rPr>
          <w:spacing w:val="-3"/>
        </w:rPr>
        <w:t xml:space="preserve"> </w:t>
      </w:r>
      <w:r>
        <w:t>faith</w:t>
      </w:r>
      <w:r>
        <w:rPr>
          <w:spacing w:val="-3"/>
        </w:rPr>
        <w:t xml:space="preserve"> </w:t>
      </w:r>
      <w:r>
        <w:t>effort</w:t>
      </w:r>
      <w:r>
        <w:rPr>
          <w:spacing w:val="-3"/>
        </w:rPr>
        <w:t xml:space="preserve"> </w:t>
      </w:r>
      <w:r>
        <w:t>to reassign</w:t>
      </w:r>
      <w:r>
        <w:rPr>
          <w:spacing w:val="-3"/>
        </w:rPr>
        <w:t xml:space="preserve"> </w:t>
      </w:r>
      <w:r>
        <w:t>that</w:t>
      </w:r>
      <w:r>
        <w:rPr>
          <w:spacing w:val="-3"/>
        </w:rPr>
        <w:t xml:space="preserve"> </w:t>
      </w:r>
      <w:r>
        <w:t>assistant</w:t>
      </w:r>
      <w:r>
        <w:rPr>
          <w:spacing w:val="-3"/>
        </w:rPr>
        <w:t xml:space="preserve"> </w:t>
      </w:r>
      <w:r>
        <w:t>coach</w:t>
      </w:r>
      <w:r>
        <w:rPr>
          <w:spacing w:val="-3"/>
        </w:rPr>
        <w:t xml:space="preserve"> </w:t>
      </w:r>
      <w:r>
        <w:t>to</w:t>
      </w:r>
      <w:r>
        <w:rPr>
          <w:spacing w:val="-3"/>
        </w:rPr>
        <w:t xml:space="preserve"> </w:t>
      </w:r>
      <w:r>
        <w:t>a</w:t>
      </w:r>
      <w:r>
        <w:rPr>
          <w:spacing w:val="-3"/>
        </w:rPr>
        <w:t xml:space="preserve"> </w:t>
      </w:r>
      <w:r>
        <w:t>position</w:t>
      </w:r>
      <w:r>
        <w:rPr>
          <w:spacing w:val="-3"/>
        </w:rPr>
        <w:t xml:space="preserve"> </w:t>
      </w:r>
      <w:r>
        <w:t>that</w:t>
      </w:r>
      <w:r>
        <w:rPr>
          <w:spacing w:val="-3"/>
        </w:rPr>
        <w:t xml:space="preserve"> </w:t>
      </w:r>
      <w:r>
        <w:t>is</w:t>
      </w:r>
      <w:r>
        <w:rPr>
          <w:spacing w:val="-3"/>
        </w:rPr>
        <w:t xml:space="preserve"> </w:t>
      </w:r>
      <w:r>
        <w:t>vacant</w:t>
      </w:r>
      <w:r>
        <w:rPr>
          <w:spacing w:val="-3"/>
        </w:rPr>
        <w:t xml:space="preserve"> </w:t>
      </w:r>
      <w:r>
        <w:t>as</w:t>
      </w:r>
      <w:r>
        <w:rPr>
          <w:spacing w:val="-3"/>
        </w:rPr>
        <w:t xml:space="preserve"> </w:t>
      </w:r>
      <w:r>
        <w:t>of the</w:t>
      </w:r>
      <w:r>
        <w:rPr>
          <w:spacing w:val="-5"/>
        </w:rPr>
        <w:t xml:space="preserve"> </w:t>
      </w:r>
      <w:r>
        <w:t>date</w:t>
      </w:r>
      <w:r>
        <w:rPr>
          <w:spacing w:val="-4"/>
        </w:rPr>
        <w:t xml:space="preserve"> </w:t>
      </w:r>
      <w:r>
        <w:t>of</w:t>
      </w:r>
      <w:r>
        <w:rPr>
          <w:spacing w:val="-4"/>
        </w:rPr>
        <w:t xml:space="preserve"> </w:t>
      </w:r>
      <w:r>
        <w:t>the</w:t>
      </w:r>
      <w:r>
        <w:rPr>
          <w:spacing w:val="-4"/>
        </w:rPr>
        <w:t xml:space="preserve"> </w:t>
      </w:r>
      <w:r>
        <w:t>notice</w:t>
      </w:r>
      <w:r>
        <w:rPr>
          <w:spacing w:val="-4"/>
        </w:rPr>
        <w:t xml:space="preserve"> </w:t>
      </w:r>
      <w:r>
        <w:t>of</w:t>
      </w:r>
      <w:r>
        <w:rPr>
          <w:spacing w:val="-4"/>
        </w:rPr>
        <w:t xml:space="preserve"> </w:t>
      </w:r>
      <w:r>
        <w:t>non-reappointment</w:t>
      </w:r>
      <w:r>
        <w:rPr>
          <w:spacing w:val="-4"/>
        </w:rPr>
        <w:t xml:space="preserve"> </w:t>
      </w:r>
      <w:r>
        <w:t>and</w:t>
      </w:r>
      <w:r>
        <w:rPr>
          <w:spacing w:val="-5"/>
        </w:rPr>
        <w:t xml:space="preserve"> </w:t>
      </w:r>
      <w:r>
        <w:t>that</w:t>
      </w:r>
      <w:r>
        <w:rPr>
          <w:spacing w:val="-4"/>
        </w:rPr>
        <w:t xml:space="preserve"> </w:t>
      </w:r>
      <w:r>
        <w:t>the</w:t>
      </w:r>
      <w:r>
        <w:rPr>
          <w:w w:val="99"/>
        </w:rPr>
        <w:t xml:space="preserve"> </w:t>
      </w:r>
      <w:r>
        <w:t>assistant</w:t>
      </w:r>
      <w:r>
        <w:rPr>
          <w:spacing w:val="-4"/>
        </w:rPr>
        <w:t xml:space="preserve"> </w:t>
      </w:r>
      <w:r>
        <w:t>coach</w:t>
      </w:r>
      <w:r>
        <w:rPr>
          <w:spacing w:val="-3"/>
        </w:rPr>
        <w:t xml:space="preserve"> </w:t>
      </w:r>
      <w:r>
        <w:t>is</w:t>
      </w:r>
      <w:r>
        <w:rPr>
          <w:spacing w:val="-4"/>
        </w:rPr>
        <w:t xml:space="preserve"> </w:t>
      </w:r>
      <w:r>
        <w:t>qualified</w:t>
      </w:r>
      <w:r>
        <w:rPr>
          <w:spacing w:val="-3"/>
        </w:rPr>
        <w:t xml:space="preserve"> </w:t>
      </w:r>
      <w:r>
        <w:t>to</w:t>
      </w:r>
      <w:r>
        <w:rPr>
          <w:spacing w:val="-4"/>
        </w:rPr>
        <w:t xml:space="preserve"> </w:t>
      </w:r>
      <w:r>
        <w:t>perform.</w:t>
      </w:r>
      <w:r>
        <w:rPr>
          <w:spacing w:val="53"/>
        </w:rPr>
        <w:t xml:space="preserve"> </w:t>
      </w:r>
      <w:r>
        <w:t>In</w:t>
      </w:r>
      <w:r>
        <w:rPr>
          <w:spacing w:val="-3"/>
        </w:rPr>
        <w:t xml:space="preserve"> </w:t>
      </w:r>
      <w:r>
        <w:t>the</w:t>
      </w:r>
      <w:r>
        <w:rPr>
          <w:spacing w:val="-4"/>
        </w:rPr>
        <w:t xml:space="preserve"> </w:t>
      </w:r>
      <w:r>
        <w:t>event</w:t>
      </w:r>
      <w:r>
        <w:rPr>
          <w:spacing w:val="-3"/>
        </w:rPr>
        <w:t xml:space="preserve"> </w:t>
      </w:r>
      <w:r>
        <w:t>the</w:t>
      </w:r>
      <w:r>
        <w:rPr>
          <w:w w:val="99"/>
        </w:rPr>
        <w:t xml:space="preserve"> </w:t>
      </w:r>
      <w:r>
        <w:t>assistant</w:t>
      </w:r>
      <w:r>
        <w:rPr>
          <w:spacing w:val="-5"/>
        </w:rPr>
        <w:t xml:space="preserve"> </w:t>
      </w:r>
      <w:r>
        <w:t>coach</w:t>
      </w:r>
      <w:r>
        <w:rPr>
          <w:spacing w:val="-4"/>
        </w:rPr>
        <w:t xml:space="preserve"> </w:t>
      </w:r>
      <w:r>
        <w:t>is</w:t>
      </w:r>
      <w:r>
        <w:rPr>
          <w:spacing w:val="-4"/>
        </w:rPr>
        <w:t xml:space="preserve"> </w:t>
      </w:r>
      <w:r>
        <w:t>not</w:t>
      </w:r>
      <w:r>
        <w:rPr>
          <w:spacing w:val="-5"/>
        </w:rPr>
        <w:t xml:space="preserve"> </w:t>
      </w:r>
      <w:r>
        <w:t>reassigned,</w:t>
      </w:r>
      <w:r>
        <w:rPr>
          <w:spacing w:val="-4"/>
        </w:rPr>
        <w:t xml:space="preserve"> </w:t>
      </w:r>
      <w:r>
        <w:t>he/she</w:t>
      </w:r>
      <w:r>
        <w:rPr>
          <w:spacing w:val="-4"/>
        </w:rPr>
        <w:t xml:space="preserve"> </w:t>
      </w:r>
      <w:r>
        <w:t>will</w:t>
      </w:r>
      <w:r>
        <w:rPr>
          <w:spacing w:val="-5"/>
        </w:rPr>
        <w:t xml:space="preserve"> </w:t>
      </w:r>
      <w:r>
        <w:t>be</w:t>
      </w:r>
      <w:r>
        <w:rPr>
          <w:spacing w:val="-4"/>
        </w:rPr>
        <w:t xml:space="preserve"> </w:t>
      </w:r>
      <w:r>
        <w:t>permitted</w:t>
      </w:r>
      <w:r>
        <w:rPr>
          <w:spacing w:val="-4"/>
        </w:rPr>
        <w:t xml:space="preserve"> </w:t>
      </w:r>
      <w:r>
        <w:t>to</w:t>
      </w:r>
      <w:r w:rsidR="00991C87">
        <w:t xml:space="preserve"> </w:t>
      </w:r>
      <w:r>
        <w:t>serve</w:t>
      </w:r>
      <w:r>
        <w:rPr>
          <w:spacing w:val="-4"/>
        </w:rPr>
        <w:t xml:space="preserve"> </w:t>
      </w:r>
      <w:r>
        <w:t>until</w:t>
      </w:r>
      <w:r>
        <w:rPr>
          <w:spacing w:val="-3"/>
        </w:rPr>
        <w:t xml:space="preserve"> </w:t>
      </w:r>
      <w:r>
        <w:t>the</w:t>
      </w:r>
      <w:r>
        <w:rPr>
          <w:spacing w:val="-4"/>
        </w:rPr>
        <w:t xml:space="preserve"> </w:t>
      </w:r>
      <w:r>
        <w:t>following</w:t>
      </w:r>
      <w:r>
        <w:rPr>
          <w:spacing w:val="-4"/>
        </w:rPr>
        <w:t xml:space="preserve"> </w:t>
      </w:r>
      <w:r>
        <w:t>June</w:t>
      </w:r>
      <w:r>
        <w:rPr>
          <w:spacing w:val="-3"/>
        </w:rPr>
        <w:t xml:space="preserve"> </w:t>
      </w:r>
      <w:r>
        <w:t>30</w:t>
      </w:r>
      <w:r>
        <w:rPr>
          <w:position w:val="11"/>
          <w:sz w:val="16"/>
          <w:szCs w:val="16"/>
        </w:rPr>
        <w:t>th</w:t>
      </w:r>
      <w:r>
        <w:rPr>
          <w:spacing w:val="16"/>
          <w:position w:val="11"/>
          <w:sz w:val="16"/>
          <w:szCs w:val="16"/>
        </w:rPr>
        <w:t xml:space="preserve"> </w:t>
      </w:r>
      <w:r>
        <w:t>or</w:t>
      </w:r>
      <w:r>
        <w:rPr>
          <w:spacing w:val="-3"/>
        </w:rPr>
        <w:t xml:space="preserve"> </w:t>
      </w:r>
      <w:r>
        <w:t>(at</w:t>
      </w:r>
      <w:r>
        <w:rPr>
          <w:spacing w:val="-4"/>
        </w:rPr>
        <w:t xml:space="preserve"> </w:t>
      </w:r>
      <w:r>
        <w:t>the</w:t>
      </w:r>
      <w:r>
        <w:rPr>
          <w:spacing w:val="-3"/>
        </w:rPr>
        <w:t xml:space="preserve"> </w:t>
      </w:r>
      <w:r>
        <w:t>University’s</w:t>
      </w:r>
      <w:r w:rsidR="00991C87">
        <w:t xml:space="preserve"> </w:t>
      </w:r>
      <w:r>
        <w:t>discretion)</w:t>
      </w:r>
      <w:r>
        <w:rPr>
          <w:spacing w:val="-5"/>
        </w:rPr>
        <w:t xml:space="preserve"> </w:t>
      </w:r>
      <w:r>
        <w:t>provided</w:t>
      </w:r>
      <w:r>
        <w:rPr>
          <w:spacing w:val="-5"/>
        </w:rPr>
        <w:t xml:space="preserve"> </w:t>
      </w:r>
      <w:r>
        <w:t>severance</w:t>
      </w:r>
      <w:r>
        <w:rPr>
          <w:spacing w:val="-4"/>
        </w:rPr>
        <w:t xml:space="preserve"> </w:t>
      </w:r>
      <w:r>
        <w:t>for</w:t>
      </w:r>
      <w:r>
        <w:rPr>
          <w:spacing w:val="-5"/>
        </w:rPr>
        <w:t xml:space="preserve"> </w:t>
      </w:r>
      <w:r>
        <w:t>that</w:t>
      </w:r>
      <w:r>
        <w:rPr>
          <w:spacing w:val="-4"/>
        </w:rPr>
        <w:t xml:space="preserve"> </w:t>
      </w:r>
      <w:r>
        <w:t>period,</w:t>
      </w:r>
      <w:r>
        <w:rPr>
          <w:spacing w:val="-5"/>
        </w:rPr>
        <w:t xml:space="preserve"> </w:t>
      </w:r>
      <w:r>
        <w:t>in</w:t>
      </w:r>
      <w:r>
        <w:rPr>
          <w:spacing w:val="-4"/>
        </w:rPr>
        <w:t xml:space="preserve"> </w:t>
      </w:r>
      <w:r>
        <w:t>addition</w:t>
      </w:r>
      <w:r>
        <w:rPr>
          <w:spacing w:val="-5"/>
        </w:rPr>
        <w:t xml:space="preserve"> </w:t>
      </w:r>
      <w:r>
        <w:t>to the</w:t>
      </w:r>
      <w:r>
        <w:rPr>
          <w:spacing w:val="-4"/>
        </w:rPr>
        <w:t xml:space="preserve"> </w:t>
      </w:r>
      <w:r>
        <w:t>severance</w:t>
      </w:r>
      <w:r>
        <w:rPr>
          <w:spacing w:val="-4"/>
        </w:rPr>
        <w:t xml:space="preserve"> </w:t>
      </w:r>
      <w:r>
        <w:t>outlined</w:t>
      </w:r>
      <w:r>
        <w:rPr>
          <w:spacing w:val="-4"/>
        </w:rPr>
        <w:t xml:space="preserve"> </w:t>
      </w:r>
      <w:r>
        <w:t>in</w:t>
      </w:r>
      <w:r>
        <w:rPr>
          <w:spacing w:val="-4"/>
        </w:rPr>
        <w:t xml:space="preserve"> </w:t>
      </w:r>
      <w:r>
        <w:t>Section</w:t>
      </w:r>
      <w:r>
        <w:rPr>
          <w:spacing w:val="-4"/>
        </w:rPr>
        <w:t xml:space="preserve"> </w:t>
      </w:r>
      <w:r>
        <w:t>(C)(5),</w:t>
      </w:r>
      <w:r>
        <w:rPr>
          <w:spacing w:val="-4"/>
        </w:rPr>
        <w:t xml:space="preserve"> </w:t>
      </w:r>
      <w:r>
        <w:t>below.</w:t>
      </w:r>
      <w:r>
        <w:rPr>
          <w:spacing w:val="52"/>
        </w:rPr>
        <w:t xml:space="preserve"> </w:t>
      </w:r>
      <w:r>
        <w:t>Moreover, the</w:t>
      </w:r>
      <w:r>
        <w:rPr>
          <w:spacing w:val="-7"/>
        </w:rPr>
        <w:t xml:space="preserve"> </w:t>
      </w:r>
      <w:r>
        <w:t>assistant</w:t>
      </w:r>
      <w:r>
        <w:rPr>
          <w:spacing w:val="-6"/>
        </w:rPr>
        <w:t xml:space="preserve"> </w:t>
      </w:r>
      <w:r>
        <w:t>coach</w:t>
      </w:r>
      <w:r>
        <w:rPr>
          <w:spacing w:val="-6"/>
        </w:rPr>
        <w:t xml:space="preserve"> </w:t>
      </w:r>
      <w:r>
        <w:t>shall</w:t>
      </w:r>
      <w:r>
        <w:rPr>
          <w:spacing w:val="-6"/>
        </w:rPr>
        <w:t xml:space="preserve"> </w:t>
      </w:r>
      <w:r>
        <w:t>receive</w:t>
      </w:r>
      <w:r>
        <w:rPr>
          <w:spacing w:val="-6"/>
        </w:rPr>
        <w:t xml:space="preserve"> </w:t>
      </w:r>
      <w:r>
        <w:t>continued</w:t>
      </w:r>
      <w:r>
        <w:rPr>
          <w:spacing w:val="-6"/>
        </w:rPr>
        <w:t xml:space="preserve"> </w:t>
      </w:r>
      <w:r>
        <w:t>health</w:t>
      </w:r>
      <w:r>
        <w:rPr>
          <w:spacing w:val="-7"/>
        </w:rPr>
        <w:t xml:space="preserve"> </w:t>
      </w:r>
      <w:r>
        <w:t>insurance</w:t>
      </w:r>
      <w:r>
        <w:rPr>
          <w:w w:val="99"/>
        </w:rPr>
        <w:t xml:space="preserve"> </w:t>
      </w:r>
      <w:r>
        <w:t>coverage</w:t>
      </w:r>
      <w:r>
        <w:rPr>
          <w:spacing w:val="-5"/>
        </w:rPr>
        <w:t xml:space="preserve"> </w:t>
      </w:r>
      <w:r>
        <w:t>in</w:t>
      </w:r>
      <w:r>
        <w:rPr>
          <w:spacing w:val="-4"/>
        </w:rPr>
        <w:t xml:space="preserve"> </w:t>
      </w:r>
      <w:r>
        <w:t>accord</w:t>
      </w:r>
      <w:r>
        <w:rPr>
          <w:spacing w:val="-5"/>
        </w:rPr>
        <w:t xml:space="preserve"> </w:t>
      </w:r>
      <w:r>
        <w:t>with</w:t>
      </w:r>
      <w:r>
        <w:rPr>
          <w:spacing w:val="-4"/>
        </w:rPr>
        <w:t xml:space="preserve"> </w:t>
      </w:r>
      <w:r>
        <w:t>the</w:t>
      </w:r>
      <w:r>
        <w:rPr>
          <w:spacing w:val="-4"/>
        </w:rPr>
        <w:t xml:space="preserve"> </w:t>
      </w:r>
      <w:r>
        <w:t>relevant</w:t>
      </w:r>
      <w:r>
        <w:rPr>
          <w:spacing w:val="-5"/>
        </w:rPr>
        <w:t xml:space="preserve"> </w:t>
      </w:r>
      <w:r>
        <w:t>provisions</w:t>
      </w:r>
      <w:r>
        <w:rPr>
          <w:spacing w:val="-4"/>
        </w:rPr>
        <w:t xml:space="preserve"> </w:t>
      </w:r>
      <w:r>
        <w:t>of</w:t>
      </w:r>
      <w:r>
        <w:rPr>
          <w:spacing w:val="-5"/>
        </w:rPr>
        <w:t xml:space="preserve"> </w:t>
      </w:r>
      <w:r>
        <w:t>Article</w:t>
      </w:r>
      <w:r>
        <w:rPr>
          <w:w w:val="99"/>
        </w:rPr>
        <w:t xml:space="preserve"> </w:t>
      </w:r>
      <w:r>
        <w:t>XXXIV</w:t>
      </w:r>
      <w:r>
        <w:rPr>
          <w:spacing w:val="-4"/>
        </w:rPr>
        <w:t xml:space="preserve"> </w:t>
      </w:r>
      <w:r>
        <w:t>at</w:t>
      </w:r>
      <w:r>
        <w:rPr>
          <w:spacing w:val="-3"/>
        </w:rPr>
        <w:t xml:space="preserve"> </w:t>
      </w:r>
      <w:r>
        <w:t>the</w:t>
      </w:r>
      <w:r>
        <w:rPr>
          <w:spacing w:val="-4"/>
        </w:rPr>
        <w:t xml:space="preserve"> </w:t>
      </w:r>
      <w:r>
        <w:t>University’s</w:t>
      </w:r>
      <w:r>
        <w:rPr>
          <w:spacing w:val="-3"/>
        </w:rPr>
        <w:t xml:space="preserve"> </w:t>
      </w:r>
      <w:r>
        <w:t>expense</w:t>
      </w:r>
      <w:r>
        <w:rPr>
          <w:spacing w:val="-4"/>
        </w:rPr>
        <w:t xml:space="preserve"> </w:t>
      </w:r>
      <w:r>
        <w:t>until</w:t>
      </w:r>
      <w:r>
        <w:rPr>
          <w:spacing w:val="-3"/>
        </w:rPr>
        <w:t xml:space="preserve"> </w:t>
      </w:r>
      <w:r>
        <w:t>such</w:t>
      </w:r>
      <w:r>
        <w:rPr>
          <w:spacing w:val="-4"/>
        </w:rPr>
        <w:t xml:space="preserve"> </w:t>
      </w:r>
      <w:r>
        <w:t>time</w:t>
      </w:r>
      <w:r>
        <w:rPr>
          <w:spacing w:val="-3"/>
        </w:rPr>
        <w:t xml:space="preserve"> </w:t>
      </w:r>
      <w:r>
        <w:t>as he/she</w:t>
      </w:r>
      <w:r>
        <w:rPr>
          <w:spacing w:val="-7"/>
        </w:rPr>
        <w:t xml:space="preserve"> </w:t>
      </w:r>
      <w:r>
        <w:t>finds</w:t>
      </w:r>
      <w:r>
        <w:rPr>
          <w:spacing w:val="-6"/>
        </w:rPr>
        <w:t xml:space="preserve"> </w:t>
      </w:r>
      <w:r>
        <w:t>alternate</w:t>
      </w:r>
      <w:r>
        <w:rPr>
          <w:spacing w:val="-7"/>
        </w:rPr>
        <w:t xml:space="preserve"> </w:t>
      </w:r>
      <w:r>
        <w:t>employment</w:t>
      </w:r>
      <w:r>
        <w:rPr>
          <w:spacing w:val="-6"/>
        </w:rPr>
        <w:t xml:space="preserve"> </w:t>
      </w:r>
      <w:r>
        <w:t>with</w:t>
      </w:r>
      <w:r>
        <w:rPr>
          <w:spacing w:val="-6"/>
        </w:rPr>
        <w:t xml:space="preserve"> </w:t>
      </w:r>
      <w:r>
        <w:t>health</w:t>
      </w:r>
      <w:r>
        <w:rPr>
          <w:spacing w:val="-7"/>
        </w:rPr>
        <w:t xml:space="preserve"> </w:t>
      </w:r>
      <w:r>
        <w:t>care</w:t>
      </w:r>
      <w:r>
        <w:rPr>
          <w:spacing w:val="-6"/>
        </w:rPr>
        <w:t xml:space="preserve"> </w:t>
      </w:r>
      <w:r>
        <w:t>coverage</w:t>
      </w:r>
      <w:r>
        <w:rPr>
          <w:w w:val="99"/>
        </w:rPr>
        <w:t xml:space="preserve"> </w:t>
      </w:r>
      <w:r>
        <w:t>or</w:t>
      </w:r>
      <w:r>
        <w:rPr>
          <w:spacing w:val="-4"/>
        </w:rPr>
        <w:t xml:space="preserve"> </w:t>
      </w:r>
      <w:r>
        <w:t>for</w:t>
      </w:r>
      <w:r>
        <w:rPr>
          <w:spacing w:val="-3"/>
        </w:rPr>
        <w:t xml:space="preserve"> </w:t>
      </w:r>
      <w:r>
        <w:t>a</w:t>
      </w:r>
      <w:r>
        <w:rPr>
          <w:spacing w:val="-4"/>
        </w:rPr>
        <w:t xml:space="preserve"> </w:t>
      </w:r>
      <w:r>
        <w:t>maximum</w:t>
      </w:r>
      <w:r>
        <w:rPr>
          <w:spacing w:val="-3"/>
        </w:rPr>
        <w:t xml:space="preserve"> </w:t>
      </w:r>
      <w:r>
        <w:t>of</w:t>
      </w:r>
      <w:r>
        <w:rPr>
          <w:spacing w:val="-4"/>
        </w:rPr>
        <w:t xml:space="preserve"> </w:t>
      </w:r>
      <w:r>
        <w:t>eighteen</w:t>
      </w:r>
      <w:r>
        <w:rPr>
          <w:spacing w:val="-3"/>
        </w:rPr>
        <w:t xml:space="preserve"> </w:t>
      </w:r>
      <w:r>
        <w:t>(18)</w:t>
      </w:r>
      <w:r>
        <w:rPr>
          <w:spacing w:val="-3"/>
        </w:rPr>
        <w:t xml:space="preserve"> </w:t>
      </w:r>
      <w:r>
        <w:t>months,</w:t>
      </w:r>
      <w:r>
        <w:rPr>
          <w:spacing w:val="-4"/>
        </w:rPr>
        <w:t xml:space="preserve"> </w:t>
      </w:r>
      <w:r>
        <w:t>whichever</w:t>
      </w:r>
      <w:r>
        <w:rPr>
          <w:spacing w:val="-3"/>
        </w:rPr>
        <w:t xml:space="preserve"> </w:t>
      </w:r>
      <w:r>
        <w:t>is sooner.</w:t>
      </w:r>
    </w:p>
    <w:p w14:paraId="517B0690" w14:textId="77777777" w:rsidR="00500D5E" w:rsidRPr="008E1053" w:rsidRDefault="00500D5E" w:rsidP="008E1053">
      <w:pPr>
        <w:rPr>
          <w:rFonts w:ascii="Times New Roman" w:eastAsia="Times New Roman" w:hAnsi="Times New Roman" w:cs="Times New Roman"/>
          <w:sz w:val="17"/>
          <w:szCs w:val="17"/>
        </w:rPr>
      </w:pPr>
    </w:p>
    <w:p w14:paraId="5CDC9416" w14:textId="0F7E7D7B" w:rsidR="00500D5E" w:rsidRDefault="00B06B53" w:rsidP="008E1053">
      <w:pPr>
        <w:pStyle w:val="BodyText"/>
        <w:ind w:left="2600" w:right="90"/>
      </w:pPr>
      <w:r>
        <w:t>Assistant</w:t>
      </w:r>
      <w:r>
        <w:rPr>
          <w:spacing w:val="-5"/>
        </w:rPr>
        <w:t xml:space="preserve"> </w:t>
      </w:r>
      <w:r>
        <w:t>coaches</w:t>
      </w:r>
      <w:r>
        <w:rPr>
          <w:spacing w:val="-5"/>
        </w:rPr>
        <w:t xml:space="preserve"> </w:t>
      </w:r>
      <w:r>
        <w:t>who</w:t>
      </w:r>
      <w:r>
        <w:rPr>
          <w:spacing w:val="-5"/>
        </w:rPr>
        <w:t xml:space="preserve"> </w:t>
      </w:r>
      <w:r>
        <w:t>are</w:t>
      </w:r>
      <w:r>
        <w:rPr>
          <w:spacing w:val="-5"/>
        </w:rPr>
        <w:t xml:space="preserve"> </w:t>
      </w:r>
      <w:r>
        <w:t>not</w:t>
      </w:r>
      <w:r>
        <w:rPr>
          <w:spacing w:val="-5"/>
        </w:rPr>
        <w:t xml:space="preserve"> </w:t>
      </w:r>
      <w:r>
        <w:t>reappointed</w:t>
      </w:r>
      <w:r>
        <w:rPr>
          <w:spacing w:val="-5"/>
        </w:rPr>
        <w:t xml:space="preserve"> </w:t>
      </w:r>
      <w:r>
        <w:t>under</w:t>
      </w:r>
      <w:r>
        <w:rPr>
          <w:spacing w:val="-5"/>
        </w:rPr>
        <w:t xml:space="preserve"> </w:t>
      </w:r>
      <w:r>
        <w:t>the</w:t>
      </w:r>
      <w:r>
        <w:rPr>
          <w:w w:val="99"/>
        </w:rPr>
        <w:t xml:space="preserve"> </w:t>
      </w:r>
      <w:r>
        <w:t>provisions</w:t>
      </w:r>
      <w:r>
        <w:rPr>
          <w:spacing w:val="-3"/>
        </w:rPr>
        <w:t xml:space="preserve"> </w:t>
      </w:r>
      <w:r>
        <w:t>of</w:t>
      </w:r>
      <w:r>
        <w:rPr>
          <w:spacing w:val="-2"/>
        </w:rPr>
        <w:t xml:space="preserve"> </w:t>
      </w:r>
      <w:r>
        <w:t>this</w:t>
      </w:r>
      <w:r>
        <w:rPr>
          <w:spacing w:val="-2"/>
        </w:rPr>
        <w:t xml:space="preserve"> </w:t>
      </w:r>
      <w:r>
        <w:t>section</w:t>
      </w:r>
      <w:r>
        <w:rPr>
          <w:spacing w:val="-3"/>
        </w:rPr>
        <w:t xml:space="preserve"> </w:t>
      </w:r>
      <w:r>
        <w:t>and</w:t>
      </w:r>
      <w:r>
        <w:rPr>
          <w:spacing w:val="-2"/>
        </w:rPr>
        <w:t xml:space="preserve"> </w:t>
      </w:r>
      <w:r>
        <w:t>who</w:t>
      </w:r>
      <w:r>
        <w:rPr>
          <w:spacing w:val="-2"/>
        </w:rPr>
        <w:t xml:space="preserve"> </w:t>
      </w:r>
      <w:r>
        <w:t>have</w:t>
      </w:r>
      <w:r>
        <w:rPr>
          <w:spacing w:val="-3"/>
        </w:rPr>
        <w:t xml:space="preserve"> </w:t>
      </w:r>
      <w:r>
        <w:t>fewer</w:t>
      </w:r>
      <w:r>
        <w:rPr>
          <w:spacing w:val="-2"/>
        </w:rPr>
        <w:t xml:space="preserve"> </w:t>
      </w:r>
      <w:r>
        <w:t>than</w:t>
      </w:r>
      <w:r>
        <w:rPr>
          <w:spacing w:val="-2"/>
        </w:rPr>
        <w:t xml:space="preserve"> </w:t>
      </w:r>
      <w:r>
        <w:t>six</w:t>
      </w:r>
      <w:r>
        <w:rPr>
          <w:spacing w:val="-3"/>
        </w:rPr>
        <w:t xml:space="preserve"> </w:t>
      </w:r>
      <w:r>
        <w:t>(6) successful</w:t>
      </w:r>
      <w:r>
        <w:rPr>
          <w:spacing w:val="-5"/>
        </w:rPr>
        <w:t xml:space="preserve"> </w:t>
      </w:r>
      <w:r>
        <w:t>reappointments</w:t>
      </w:r>
      <w:r>
        <w:rPr>
          <w:spacing w:val="-4"/>
        </w:rPr>
        <w:t xml:space="preserve"> </w:t>
      </w:r>
      <w:r>
        <w:t>as</w:t>
      </w:r>
      <w:r>
        <w:rPr>
          <w:spacing w:val="-4"/>
        </w:rPr>
        <w:t xml:space="preserve"> </w:t>
      </w:r>
      <w:r>
        <w:t>of</w:t>
      </w:r>
      <w:r>
        <w:rPr>
          <w:spacing w:val="-4"/>
        </w:rPr>
        <w:t xml:space="preserve"> </w:t>
      </w:r>
      <w:r>
        <w:t>the</w:t>
      </w:r>
      <w:r>
        <w:rPr>
          <w:spacing w:val="-4"/>
        </w:rPr>
        <w:t xml:space="preserve"> </w:t>
      </w:r>
      <w:r>
        <w:t>date</w:t>
      </w:r>
      <w:r>
        <w:rPr>
          <w:spacing w:val="-4"/>
        </w:rPr>
        <w:t xml:space="preserve"> </w:t>
      </w:r>
      <w:r>
        <w:t>of</w:t>
      </w:r>
      <w:r>
        <w:rPr>
          <w:spacing w:val="-4"/>
        </w:rPr>
        <w:t xml:space="preserve"> </w:t>
      </w:r>
      <w:r>
        <w:t>the</w:t>
      </w:r>
      <w:r>
        <w:rPr>
          <w:spacing w:val="-4"/>
        </w:rPr>
        <w:t xml:space="preserve"> </w:t>
      </w:r>
      <w:r>
        <w:t>notice</w:t>
      </w:r>
      <w:r>
        <w:rPr>
          <w:spacing w:val="-4"/>
        </w:rPr>
        <w:t xml:space="preserve"> </w:t>
      </w:r>
      <w:r>
        <w:t>of non-reappointment</w:t>
      </w:r>
      <w:r>
        <w:rPr>
          <w:spacing w:val="-7"/>
        </w:rPr>
        <w:t xml:space="preserve"> </w:t>
      </w:r>
      <w:r>
        <w:t>will</w:t>
      </w:r>
      <w:r>
        <w:rPr>
          <w:spacing w:val="-6"/>
        </w:rPr>
        <w:t xml:space="preserve"> </w:t>
      </w:r>
      <w:r>
        <w:t>either</w:t>
      </w:r>
      <w:r>
        <w:rPr>
          <w:spacing w:val="-6"/>
        </w:rPr>
        <w:t xml:space="preserve"> </w:t>
      </w:r>
      <w:r>
        <w:t>(at</w:t>
      </w:r>
      <w:r>
        <w:rPr>
          <w:spacing w:val="-7"/>
        </w:rPr>
        <w:t xml:space="preserve"> </w:t>
      </w:r>
      <w:r>
        <w:t>the</w:t>
      </w:r>
      <w:r>
        <w:rPr>
          <w:spacing w:val="-6"/>
        </w:rPr>
        <w:t xml:space="preserve"> </w:t>
      </w:r>
      <w:r>
        <w:t>University’s discretion)</w:t>
      </w:r>
      <w:r>
        <w:rPr>
          <w:spacing w:val="-5"/>
        </w:rPr>
        <w:t xml:space="preserve"> </w:t>
      </w:r>
      <w:r>
        <w:t>be</w:t>
      </w:r>
      <w:r>
        <w:rPr>
          <w:spacing w:val="-5"/>
        </w:rPr>
        <w:t xml:space="preserve"> </w:t>
      </w:r>
      <w:r>
        <w:t>permitted</w:t>
      </w:r>
      <w:r>
        <w:rPr>
          <w:spacing w:val="-5"/>
        </w:rPr>
        <w:t xml:space="preserve"> </w:t>
      </w:r>
      <w:r>
        <w:t>to</w:t>
      </w:r>
      <w:r>
        <w:rPr>
          <w:spacing w:val="-4"/>
        </w:rPr>
        <w:t xml:space="preserve"> </w:t>
      </w:r>
      <w:r>
        <w:t>serve</w:t>
      </w:r>
      <w:r>
        <w:rPr>
          <w:spacing w:val="-5"/>
        </w:rPr>
        <w:t xml:space="preserve"> </w:t>
      </w:r>
      <w:r>
        <w:t>the</w:t>
      </w:r>
      <w:r>
        <w:rPr>
          <w:spacing w:val="-5"/>
        </w:rPr>
        <w:t xml:space="preserve"> </w:t>
      </w:r>
      <w:r>
        <w:t>remainder</w:t>
      </w:r>
      <w:r>
        <w:rPr>
          <w:spacing w:val="-5"/>
        </w:rPr>
        <w:t xml:space="preserve"> </w:t>
      </w:r>
      <w:r>
        <w:t>of</w:t>
      </w:r>
      <w:r>
        <w:rPr>
          <w:spacing w:val="-4"/>
        </w:rPr>
        <w:t xml:space="preserve"> </w:t>
      </w:r>
      <w:r>
        <w:t>his/her one</w:t>
      </w:r>
      <w:r w:rsidR="00AC1F98">
        <w:t>-</w:t>
      </w:r>
      <w:r>
        <w:t>year</w:t>
      </w:r>
      <w:r>
        <w:rPr>
          <w:spacing w:val="-5"/>
        </w:rPr>
        <w:t xml:space="preserve"> </w:t>
      </w:r>
      <w:r>
        <w:t>appointment</w:t>
      </w:r>
      <w:r>
        <w:rPr>
          <w:spacing w:val="-6"/>
        </w:rPr>
        <w:t xml:space="preserve"> </w:t>
      </w:r>
      <w:r>
        <w:t>or</w:t>
      </w:r>
      <w:r>
        <w:rPr>
          <w:spacing w:val="-5"/>
        </w:rPr>
        <w:t xml:space="preserve"> </w:t>
      </w:r>
      <w:r>
        <w:t>provided</w:t>
      </w:r>
      <w:r>
        <w:rPr>
          <w:spacing w:val="-6"/>
        </w:rPr>
        <w:t xml:space="preserve"> </w:t>
      </w:r>
      <w:r>
        <w:t>severance</w:t>
      </w:r>
      <w:r>
        <w:rPr>
          <w:spacing w:val="-5"/>
        </w:rPr>
        <w:t xml:space="preserve"> </w:t>
      </w:r>
      <w:r>
        <w:t>equal</w:t>
      </w:r>
      <w:r>
        <w:rPr>
          <w:spacing w:val="-6"/>
        </w:rPr>
        <w:t xml:space="preserve"> </w:t>
      </w:r>
      <w:r>
        <w:t>to</w:t>
      </w:r>
      <w:r>
        <w:rPr>
          <w:spacing w:val="-5"/>
        </w:rPr>
        <w:t xml:space="preserve"> </w:t>
      </w:r>
      <w:r>
        <w:t>the</w:t>
      </w:r>
      <w:r>
        <w:rPr>
          <w:w w:val="99"/>
        </w:rPr>
        <w:t xml:space="preserve"> </w:t>
      </w:r>
      <w:r>
        <w:t>remainder</w:t>
      </w:r>
      <w:r>
        <w:rPr>
          <w:spacing w:val="-5"/>
        </w:rPr>
        <w:t xml:space="preserve"> </w:t>
      </w:r>
      <w:r>
        <w:t>of</w:t>
      </w:r>
      <w:r>
        <w:rPr>
          <w:spacing w:val="-4"/>
        </w:rPr>
        <w:t xml:space="preserve"> </w:t>
      </w:r>
      <w:r>
        <w:t>the</w:t>
      </w:r>
      <w:r>
        <w:rPr>
          <w:spacing w:val="-4"/>
        </w:rPr>
        <w:t xml:space="preserve"> </w:t>
      </w:r>
      <w:r>
        <w:t>year’s</w:t>
      </w:r>
      <w:r>
        <w:rPr>
          <w:spacing w:val="-4"/>
        </w:rPr>
        <w:t xml:space="preserve"> </w:t>
      </w:r>
      <w:r>
        <w:t>salary.</w:t>
      </w:r>
      <w:r>
        <w:rPr>
          <w:spacing w:val="-4"/>
        </w:rPr>
        <w:t xml:space="preserve"> </w:t>
      </w:r>
      <w:r>
        <w:t>In</w:t>
      </w:r>
      <w:r>
        <w:rPr>
          <w:spacing w:val="-4"/>
        </w:rPr>
        <w:t xml:space="preserve"> </w:t>
      </w:r>
      <w:r>
        <w:t>addition</w:t>
      </w:r>
      <w:r w:rsidR="00D86C27">
        <w:t>,</w:t>
      </w:r>
      <w:r>
        <w:rPr>
          <w:spacing w:val="-4"/>
        </w:rPr>
        <w:t xml:space="preserve"> </w:t>
      </w:r>
      <w:r>
        <w:t>he/she</w:t>
      </w:r>
      <w:r>
        <w:rPr>
          <w:spacing w:val="-4"/>
        </w:rPr>
        <w:t xml:space="preserve"> </w:t>
      </w:r>
      <w:r>
        <w:t>shall</w:t>
      </w:r>
      <w:r>
        <w:rPr>
          <w:w w:val="99"/>
        </w:rPr>
        <w:t xml:space="preserve"> </w:t>
      </w:r>
      <w:r>
        <w:t>receive</w:t>
      </w:r>
      <w:r>
        <w:rPr>
          <w:spacing w:val="-5"/>
        </w:rPr>
        <w:t xml:space="preserve"> </w:t>
      </w:r>
      <w:r>
        <w:t>severance</w:t>
      </w:r>
      <w:r>
        <w:rPr>
          <w:spacing w:val="-4"/>
        </w:rPr>
        <w:t xml:space="preserve"> </w:t>
      </w:r>
      <w:r>
        <w:t>equal</w:t>
      </w:r>
      <w:r>
        <w:rPr>
          <w:spacing w:val="-4"/>
        </w:rPr>
        <w:t xml:space="preserve"> </w:t>
      </w:r>
      <w:r>
        <w:t>to</w:t>
      </w:r>
      <w:r>
        <w:rPr>
          <w:spacing w:val="-4"/>
        </w:rPr>
        <w:t xml:space="preserve"> </w:t>
      </w:r>
      <w:r>
        <w:t>a</w:t>
      </w:r>
      <w:r>
        <w:rPr>
          <w:spacing w:val="-5"/>
        </w:rPr>
        <w:t xml:space="preserve"> </w:t>
      </w:r>
      <w:r>
        <w:t>year’s</w:t>
      </w:r>
      <w:r>
        <w:rPr>
          <w:spacing w:val="-4"/>
        </w:rPr>
        <w:t xml:space="preserve"> </w:t>
      </w:r>
      <w:r>
        <w:t>salary</w:t>
      </w:r>
      <w:r>
        <w:rPr>
          <w:spacing w:val="-4"/>
        </w:rPr>
        <w:t xml:space="preserve"> </w:t>
      </w:r>
      <w:r>
        <w:t>(payable</w:t>
      </w:r>
      <w:r>
        <w:rPr>
          <w:spacing w:val="-4"/>
        </w:rPr>
        <w:t xml:space="preserve"> </w:t>
      </w:r>
      <w:r>
        <w:t>on</w:t>
      </w:r>
      <w:r>
        <w:rPr>
          <w:spacing w:val="-4"/>
        </w:rPr>
        <w:t xml:space="preserve"> </w:t>
      </w:r>
      <w:r>
        <w:t>a</w:t>
      </w:r>
      <w:r>
        <w:rPr>
          <w:w w:val="99"/>
        </w:rPr>
        <w:t xml:space="preserve"> </w:t>
      </w:r>
      <w:r>
        <w:t>monthly</w:t>
      </w:r>
      <w:r>
        <w:rPr>
          <w:spacing w:val="-6"/>
        </w:rPr>
        <w:t xml:space="preserve"> </w:t>
      </w:r>
      <w:r>
        <w:t>basis).</w:t>
      </w:r>
      <w:r>
        <w:rPr>
          <w:spacing w:val="49"/>
        </w:rPr>
        <w:t xml:space="preserve"> </w:t>
      </w:r>
      <w:r>
        <w:t>Should</w:t>
      </w:r>
      <w:r>
        <w:rPr>
          <w:spacing w:val="-6"/>
        </w:rPr>
        <w:t xml:space="preserve"> </w:t>
      </w:r>
      <w:r>
        <w:t>the</w:t>
      </w:r>
      <w:r>
        <w:rPr>
          <w:spacing w:val="-5"/>
        </w:rPr>
        <w:t xml:space="preserve"> </w:t>
      </w:r>
      <w:r>
        <w:t>terminated</w:t>
      </w:r>
      <w:r>
        <w:rPr>
          <w:spacing w:val="-6"/>
        </w:rPr>
        <w:t xml:space="preserve"> </w:t>
      </w:r>
      <w:r>
        <w:t>assistant</w:t>
      </w:r>
      <w:r>
        <w:rPr>
          <w:spacing w:val="-5"/>
        </w:rPr>
        <w:t xml:space="preserve"> </w:t>
      </w:r>
      <w:r>
        <w:t>coach(es) obtain</w:t>
      </w:r>
      <w:r>
        <w:rPr>
          <w:spacing w:val="-6"/>
        </w:rPr>
        <w:t xml:space="preserve"> </w:t>
      </w:r>
      <w:r>
        <w:t>alternative</w:t>
      </w:r>
      <w:r>
        <w:rPr>
          <w:spacing w:val="-5"/>
        </w:rPr>
        <w:t xml:space="preserve"> </w:t>
      </w:r>
      <w:r>
        <w:t>employment</w:t>
      </w:r>
      <w:r>
        <w:rPr>
          <w:spacing w:val="-6"/>
        </w:rPr>
        <w:t xml:space="preserve"> </w:t>
      </w:r>
      <w:r>
        <w:t>prior</w:t>
      </w:r>
      <w:r>
        <w:rPr>
          <w:spacing w:val="-5"/>
        </w:rPr>
        <w:t xml:space="preserve"> </w:t>
      </w:r>
      <w:r>
        <w:t>to</w:t>
      </w:r>
      <w:r>
        <w:rPr>
          <w:spacing w:val="-6"/>
        </w:rPr>
        <w:t xml:space="preserve"> </w:t>
      </w:r>
      <w:r>
        <w:t>the</w:t>
      </w:r>
      <w:r>
        <w:rPr>
          <w:spacing w:val="-5"/>
        </w:rPr>
        <w:t xml:space="preserve"> </w:t>
      </w:r>
      <w:r>
        <w:t>expiration</w:t>
      </w:r>
      <w:r>
        <w:rPr>
          <w:spacing w:val="-6"/>
        </w:rPr>
        <w:t xml:space="preserve"> </w:t>
      </w:r>
      <w:r>
        <w:t>of</w:t>
      </w:r>
      <w:r>
        <w:rPr>
          <w:spacing w:val="-5"/>
        </w:rPr>
        <w:t xml:space="preserve"> </w:t>
      </w:r>
      <w:r>
        <w:t>the</w:t>
      </w:r>
      <w:r>
        <w:rPr>
          <w:w w:val="99"/>
        </w:rPr>
        <w:t xml:space="preserve"> </w:t>
      </w:r>
      <w:r>
        <w:t>severance</w:t>
      </w:r>
      <w:r>
        <w:rPr>
          <w:spacing w:val="-7"/>
        </w:rPr>
        <w:t xml:space="preserve"> </w:t>
      </w:r>
      <w:r>
        <w:t>payments,</w:t>
      </w:r>
      <w:r>
        <w:rPr>
          <w:spacing w:val="-6"/>
        </w:rPr>
        <w:t xml:space="preserve"> </w:t>
      </w:r>
      <w:r>
        <w:t>the</w:t>
      </w:r>
      <w:r>
        <w:rPr>
          <w:spacing w:val="-7"/>
        </w:rPr>
        <w:t xml:space="preserve"> </w:t>
      </w:r>
      <w:r>
        <w:t>University</w:t>
      </w:r>
      <w:r>
        <w:rPr>
          <w:spacing w:val="-6"/>
        </w:rPr>
        <w:t xml:space="preserve"> </w:t>
      </w:r>
      <w:r>
        <w:t>thereafter</w:t>
      </w:r>
      <w:r>
        <w:rPr>
          <w:spacing w:val="-7"/>
        </w:rPr>
        <w:t xml:space="preserve"> </w:t>
      </w:r>
      <w:r>
        <w:t>shall</w:t>
      </w:r>
      <w:r>
        <w:rPr>
          <w:spacing w:val="-6"/>
        </w:rPr>
        <w:t xml:space="preserve"> </w:t>
      </w:r>
      <w:r>
        <w:t>be</w:t>
      </w:r>
      <w:r>
        <w:rPr>
          <w:w w:val="99"/>
        </w:rPr>
        <w:t xml:space="preserve"> </w:t>
      </w:r>
      <w:r>
        <w:t>responsible</w:t>
      </w:r>
      <w:r>
        <w:rPr>
          <w:spacing w:val="-5"/>
        </w:rPr>
        <w:t xml:space="preserve"> </w:t>
      </w:r>
      <w:r>
        <w:t>for</w:t>
      </w:r>
      <w:r>
        <w:rPr>
          <w:spacing w:val="-5"/>
        </w:rPr>
        <w:t xml:space="preserve"> </w:t>
      </w:r>
      <w:r>
        <w:t>paying</w:t>
      </w:r>
      <w:r>
        <w:rPr>
          <w:spacing w:val="-4"/>
        </w:rPr>
        <w:t xml:space="preserve"> </w:t>
      </w:r>
      <w:r>
        <w:t>only</w:t>
      </w:r>
      <w:r>
        <w:rPr>
          <w:spacing w:val="-5"/>
        </w:rPr>
        <w:t xml:space="preserve"> </w:t>
      </w:r>
      <w:r>
        <w:t>the</w:t>
      </w:r>
      <w:r>
        <w:rPr>
          <w:spacing w:val="-4"/>
        </w:rPr>
        <w:t xml:space="preserve"> </w:t>
      </w:r>
      <w:r>
        <w:t>difference</w:t>
      </w:r>
      <w:r>
        <w:rPr>
          <w:spacing w:val="-5"/>
        </w:rPr>
        <w:t xml:space="preserve"> </w:t>
      </w:r>
      <w:r>
        <w:t>between</w:t>
      </w:r>
      <w:r>
        <w:rPr>
          <w:spacing w:val="-4"/>
        </w:rPr>
        <w:t xml:space="preserve"> </w:t>
      </w:r>
      <w:r>
        <w:t>the</w:t>
      </w:r>
      <w:r w:rsidR="00200897">
        <w:t xml:space="preserve"> </w:t>
      </w:r>
      <w:r>
        <w:t>monthly</w:t>
      </w:r>
      <w:r>
        <w:rPr>
          <w:spacing w:val="-7"/>
        </w:rPr>
        <w:t xml:space="preserve"> </w:t>
      </w:r>
      <w:r>
        <w:t>severance</w:t>
      </w:r>
      <w:r>
        <w:rPr>
          <w:spacing w:val="-6"/>
        </w:rPr>
        <w:t xml:space="preserve"> </w:t>
      </w:r>
      <w:r>
        <w:t>payment</w:t>
      </w:r>
      <w:r>
        <w:rPr>
          <w:spacing w:val="-6"/>
        </w:rPr>
        <w:t xml:space="preserve"> </w:t>
      </w:r>
      <w:r>
        <w:t>and</w:t>
      </w:r>
      <w:r>
        <w:rPr>
          <w:spacing w:val="-7"/>
        </w:rPr>
        <w:t xml:space="preserve"> </w:t>
      </w:r>
      <w:r>
        <w:t>the</w:t>
      </w:r>
      <w:r>
        <w:rPr>
          <w:spacing w:val="-6"/>
        </w:rPr>
        <w:t xml:space="preserve"> </w:t>
      </w:r>
      <w:r w:rsidR="00EE4262">
        <w:t>coach(es)</w:t>
      </w:r>
      <w:r>
        <w:rPr>
          <w:spacing w:val="-6"/>
        </w:rPr>
        <w:t xml:space="preserve"> </w:t>
      </w:r>
      <w:r>
        <w:t>new</w:t>
      </w:r>
      <w:r>
        <w:rPr>
          <w:spacing w:val="-7"/>
        </w:rPr>
        <w:t xml:space="preserve"> </w:t>
      </w:r>
      <w:r>
        <w:t>monthly base</w:t>
      </w:r>
      <w:r>
        <w:rPr>
          <w:spacing w:val="-4"/>
        </w:rPr>
        <w:t xml:space="preserve"> </w:t>
      </w:r>
      <w:r>
        <w:t>salary,</w:t>
      </w:r>
      <w:r>
        <w:rPr>
          <w:spacing w:val="-3"/>
        </w:rPr>
        <w:t xml:space="preserve"> </w:t>
      </w:r>
      <w:r>
        <w:t>to</w:t>
      </w:r>
      <w:r>
        <w:rPr>
          <w:spacing w:val="-4"/>
        </w:rPr>
        <w:t xml:space="preserve"> </w:t>
      </w:r>
      <w:r>
        <w:t>the</w:t>
      </w:r>
      <w:r>
        <w:rPr>
          <w:spacing w:val="-3"/>
        </w:rPr>
        <w:t xml:space="preserve"> </w:t>
      </w:r>
      <w:r>
        <w:t>extent</w:t>
      </w:r>
      <w:r>
        <w:rPr>
          <w:spacing w:val="-4"/>
        </w:rPr>
        <w:t xml:space="preserve"> </w:t>
      </w:r>
      <w:r>
        <w:t>that</w:t>
      </w:r>
      <w:r>
        <w:rPr>
          <w:spacing w:val="-3"/>
        </w:rPr>
        <w:t xml:space="preserve"> </w:t>
      </w:r>
      <w:r>
        <w:t>the</w:t>
      </w:r>
      <w:r>
        <w:rPr>
          <w:spacing w:val="-4"/>
        </w:rPr>
        <w:t xml:space="preserve"> </w:t>
      </w:r>
      <w:r>
        <w:t>new</w:t>
      </w:r>
      <w:r>
        <w:rPr>
          <w:spacing w:val="-3"/>
        </w:rPr>
        <w:t xml:space="preserve"> </w:t>
      </w:r>
      <w:r>
        <w:t>monthly</w:t>
      </w:r>
      <w:r>
        <w:rPr>
          <w:spacing w:val="-4"/>
        </w:rPr>
        <w:t xml:space="preserve"> </w:t>
      </w:r>
      <w:r>
        <w:t>base</w:t>
      </w:r>
      <w:r>
        <w:rPr>
          <w:spacing w:val="-3"/>
        </w:rPr>
        <w:t xml:space="preserve"> </w:t>
      </w:r>
      <w:r>
        <w:t>salary</w:t>
      </w:r>
      <w:r>
        <w:rPr>
          <w:spacing w:val="-3"/>
        </w:rPr>
        <w:t xml:space="preserve"> </w:t>
      </w:r>
      <w:r>
        <w:t>is less</w:t>
      </w:r>
      <w:r>
        <w:rPr>
          <w:spacing w:val="-6"/>
        </w:rPr>
        <w:t xml:space="preserve"> </w:t>
      </w:r>
      <w:r>
        <w:t>than</w:t>
      </w:r>
      <w:r>
        <w:rPr>
          <w:spacing w:val="-5"/>
        </w:rPr>
        <w:t xml:space="preserve"> </w:t>
      </w:r>
      <w:r>
        <w:t>said</w:t>
      </w:r>
      <w:r>
        <w:rPr>
          <w:spacing w:val="-5"/>
        </w:rPr>
        <w:t xml:space="preserve"> </w:t>
      </w:r>
      <w:r>
        <w:t>monthly</w:t>
      </w:r>
      <w:r>
        <w:rPr>
          <w:spacing w:val="-5"/>
        </w:rPr>
        <w:t xml:space="preserve"> </w:t>
      </w:r>
      <w:r>
        <w:t>severance</w:t>
      </w:r>
      <w:r>
        <w:rPr>
          <w:spacing w:val="-6"/>
        </w:rPr>
        <w:t xml:space="preserve"> </w:t>
      </w:r>
      <w:r>
        <w:t>payment,</w:t>
      </w:r>
      <w:r>
        <w:rPr>
          <w:spacing w:val="-5"/>
        </w:rPr>
        <w:t xml:space="preserve"> </w:t>
      </w:r>
      <w:r>
        <w:t>for</w:t>
      </w:r>
      <w:r>
        <w:rPr>
          <w:spacing w:val="-5"/>
        </w:rPr>
        <w:t xml:space="preserve"> </w:t>
      </w:r>
      <w:r>
        <w:t>the</w:t>
      </w:r>
      <w:r>
        <w:rPr>
          <w:spacing w:val="-5"/>
        </w:rPr>
        <w:t xml:space="preserve"> </w:t>
      </w:r>
      <w:r>
        <w:t>remainder of</w:t>
      </w:r>
      <w:r>
        <w:rPr>
          <w:spacing w:val="-6"/>
        </w:rPr>
        <w:t xml:space="preserve"> </w:t>
      </w:r>
      <w:r>
        <w:t>the</w:t>
      </w:r>
      <w:r>
        <w:rPr>
          <w:spacing w:val="-5"/>
        </w:rPr>
        <w:t xml:space="preserve"> </w:t>
      </w:r>
      <w:r>
        <w:t>University’s</w:t>
      </w:r>
      <w:r>
        <w:rPr>
          <w:spacing w:val="-5"/>
        </w:rPr>
        <w:t xml:space="preserve"> </w:t>
      </w:r>
      <w:r>
        <w:t>severance</w:t>
      </w:r>
      <w:r>
        <w:rPr>
          <w:spacing w:val="-5"/>
        </w:rPr>
        <w:t xml:space="preserve"> </w:t>
      </w:r>
      <w:r>
        <w:t>obligation</w:t>
      </w:r>
      <w:r>
        <w:rPr>
          <w:spacing w:val="-6"/>
        </w:rPr>
        <w:t xml:space="preserve"> </w:t>
      </w:r>
      <w:r>
        <w:t>under</w:t>
      </w:r>
      <w:r>
        <w:rPr>
          <w:spacing w:val="-5"/>
        </w:rPr>
        <w:t xml:space="preserve"> </w:t>
      </w:r>
      <w:r>
        <w:t>this provision.</w:t>
      </w:r>
    </w:p>
    <w:p w14:paraId="1529E809" w14:textId="77777777" w:rsidR="00500D5E" w:rsidRPr="008E1053" w:rsidRDefault="00500D5E" w:rsidP="008E1053">
      <w:pPr>
        <w:rPr>
          <w:rFonts w:ascii="Times New Roman" w:eastAsia="Times New Roman" w:hAnsi="Times New Roman" w:cs="Times New Roman"/>
          <w:sz w:val="17"/>
          <w:szCs w:val="17"/>
        </w:rPr>
      </w:pPr>
    </w:p>
    <w:p w14:paraId="03B76529" w14:textId="77777777" w:rsidR="00500D5E" w:rsidRDefault="00B06B53" w:rsidP="008E1053">
      <w:pPr>
        <w:pStyle w:val="BodyText"/>
        <w:ind w:left="2600"/>
      </w:pPr>
      <w:r>
        <w:t>Assistant</w:t>
      </w:r>
      <w:r>
        <w:rPr>
          <w:spacing w:val="-5"/>
        </w:rPr>
        <w:t xml:space="preserve"> </w:t>
      </w:r>
      <w:r>
        <w:t>coaches</w:t>
      </w:r>
      <w:r>
        <w:rPr>
          <w:spacing w:val="-5"/>
        </w:rPr>
        <w:t xml:space="preserve"> </w:t>
      </w:r>
      <w:r>
        <w:t>who</w:t>
      </w:r>
      <w:r>
        <w:rPr>
          <w:spacing w:val="-5"/>
        </w:rPr>
        <w:t xml:space="preserve"> </w:t>
      </w:r>
      <w:r>
        <w:t>are</w:t>
      </w:r>
      <w:r>
        <w:rPr>
          <w:spacing w:val="-5"/>
        </w:rPr>
        <w:t xml:space="preserve"> </w:t>
      </w:r>
      <w:r>
        <w:t>not</w:t>
      </w:r>
      <w:r>
        <w:rPr>
          <w:spacing w:val="-5"/>
        </w:rPr>
        <w:t xml:space="preserve"> </w:t>
      </w:r>
      <w:r>
        <w:t>reappointed</w:t>
      </w:r>
      <w:r>
        <w:rPr>
          <w:spacing w:val="-5"/>
        </w:rPr>
        <w:t xml:space="preserve"> </w:t>
      </w:r>
      <w:r>
        <w:t>under</w:t>
      </w:r>
      <w:r>
        <w:rPr>
          <w:spacing w:val="-5"/>
        </w:rPr>
        <w:t xml:space="preserve"> </w:t>
      </w:r>
      <w:r>
        <w:t>the</w:t>
      </w:r>
      <w:r>
        <w:rPr>
          <w:w w:val="99"/>
        </w:rPr>
        <w:t xml:space="preserve"> </w:t>
      </w:r>
      <w:r>
        <w:t>provisions</w:t>
      </w:r>
      <w:r>
        <w:rPr>
          <w:spacing w:val="-3"/>
        </w:rPr>
        <w:t xml:space="preserve"> </w:t>
      </w:r>
      <w:r>
        <w:t>of</w:t>
      </w:r>
      <w:r>
        <w:rPr>
          <w:spacing w:val="-2"/>
        </w:rPr>
        <w:t xml:space="preserve"> </w:t>
      </w:r>
      <w:r>
        <w:t>this</w:t>
      </w:r>
      <w:r>
        <w:rPr>
          <w:spacing w:val="-2"/>
        </w:rPr>
        <w:t xml:space="preserve"> </w:t>
      </w:r>
      <w:r>
        <w:t>section</w:t>
      </w:r>
      <w:r>
        <w:rPr>
          <w:spacing w:val="-3"/>
        </w:rPr>
        <w:t xml:space="preserve"> </w:t>
      </w:r>
      <w:r>
        <w:t>and</w:t>
      </w:r>
      <w:r>
        <w:rPr>
          <w:spacing w:val="-2"/>
        </w:rPr>
        <w:t xml:space="preserve"> </w:t>
      </w:r>
      <w:r>
        <w:t>who</w:t>
      </w:r>
      <w:r>
        <w:rPr>
          <w:spacing w:val="-2"/>
        </w:rPr>
        <w:t xml:space="preserve"> </w:t>
      </w:r>
      <w:r>
        <w:t>have</w:t>
      </w:r>
      <w:r>
        <w:rPr>
          <w:spacing w:val="-3"/>
        </w:rPr>
        <w:t xml:space="preserve"> </w:t>
      </w:r>
      <w:r>
        <w:t>fewer</w:t>
      </w:r>
      <w:r>
        <w:rPr>
          <w:spacing w:val="-2"/>
        </w:rPr>
        <w:t xml:space="preserve"> </w:t>
      </w:r>
      <w:r>
        <w:t>than</w:t>
      </w:r>
      <w:r>
        <w:rPr>
          <w:spacing w:val="-2"/>
        </w:rPr>
        <w:t xml:space="preserve"> </w:t>
      </w:r>
      <w:r>
        <w:t>six</w:t>
      </w:r>
      <w:r>
        <w:rPr>
          <w:spacing w:val="-3"/>
        </w:rPr>
        <w:t xml:space="preserve"> </w:t>
      </w:r>
      <w:r>
        <w:t>(6) successful</w:t>
      </w:r>
      <w:r>
        <w:rPr>
          <w:spacing w:val="-5"/>
        </w:rPr>
        <w:t xml:space="preserve"> </w:t>
      </w:r>
      <w:r>
        <w:t>reappointments</w:t>
      </w:r>
      <w:r>
        <w:rPr>
          <w:spacing w:val="-4"/>
        </w:rPr>
        <w:t xml:space="preserve"> </w:t>
      </w:r>
      <w:r>
        <w:t>as</w:t>
      </w:r>
      <w:r>
        <w:rPr>
          <w:spacing w:val="-4"/>
        </w:rPr>
        <w:t xml:space="preserve"> </w:t>
      </w:r>
      <w:r>
        <w:t>of</w:t>
      </w:r>
      <w:r>
        <w:rPr>
          <w:spacing w:val="-4"/>
        </w:rPr>
        <w:t xml:space="preserve"> </w:t>
      </w:r>
      <w:r>
        <w:t>the</w:t>
      </w:r>
      <w:r>
        <w:rPr>
          <w:spacing w:val="-4"/>
        </w:rPr>
        <w:t xml:space="preserve"> </w:t>
      </w:r>
      <w:r>
        <w:t>date</w:t>
      </w:r>
      <w:r>
        <w:rPr>
          <w:spacing w:val="-4"/>
        </w:rPr>
        <w:t xml:space="preserve"> </w:t>
      </w:r>
      <w:r>
        <w:t>of</w:t>
      </w:r>
      <w:r>
        <w:rPr>
          <w:spacing w:val="-4"/>
        </w:rPr>
        <w:t xml:space="preserve"> </w:t>
      </w:r>
      <w:r>
        <w:t>the</w:t>
      </w:r>
      <w:r>
        <w:rPr>
          <w:spacing w:val="-4"/>
        </w:rPr>
        <w:t xml:space="preserve"> </w:t>
      </w:r>
      <w:r>
        <w:t>notice</w:t>
      </w:r>
      <w:r>
        <w:rPr>
          <w:spacing w:val="-4"/>
        </w:rPr>
        <w:t xml:space="preserve"> </w:t>
      </w:r>
      <w:r>
        <w:t>of non-reappointment</w:t>
      </w:r>
      <w:r>
        <w:rPr>
          <w:spacing w:val="-8"/>
        </w:rPr>
        <w:t xml:space="preserve"> </w:t>
      </w:r>
      <w:r>
        <w:t>also</w:t>
      </w:r>
      <w:r>
        <w:rPr>
          <w:spacing w:val="-8"/>
        </w:rPr>
        <w:t xml:space="preserve"> </w:t>
      </w:r>
      <w:r>
        <w:t>shall</w:t>
      </w:r>
      <w:r>
        <w:rPr>
          <w:spacing w:val="-8"/>
        </w:rPr>
        <w:t xml:space="preserve"> </w:t>
      </w:r>
      <w:r>
        <w:t>receive</w:t>
      </w:r>
      <w:r>
        <w:rPr>
          <w:spacing w:val="-8"/>
        </w:rPr>
        <w:t xml:space="preserve"> </w:t>
      </w:r>
      <w:r>
        <w:t>continued</w:t>
      </w:r>
      <w:r>
        <w:rPr>
          <w:spacing w:val="-8"/>
        </w:rPr>
        <w:t xml:space="preserve"> </w:t>
      </w:r>
      <w:r>
        <w:t>health insurance</w:t>
      </w:r>
      <w:r>
        <w:rPr>
          <w:spacing w:val="-5"/>
        </w:rPr>
        <w:t xml:space="preserve"> </w:t>
      </w:r>
      <w:r>
        <w:t>coverage</w:t>
      </w:r>
      <w:r>
        <w:rPr>
          <w:spacing w:val="-5"/>
        </w:rPr>
        <w:t xml:space="preserve"> </w:t>
      </w:r>
      <w:r>
        <w:t>in</w:t>
      </w:r>
      <w:r>
        <w:rPr>
          <w:spacing w:val="-4"/>
        </w:rPr>
        <w:t xml:space="preserve"> </w:t>
      </w:r>
      <w:r>
        <w:t>accord</w:t>
      </w:r>
      <w:r>
        <w:rPr>
          <w:spacing w:val="-5"/>
        </w:rPr>
        <w:t xml:space="preserve"> </w:t>
      </w:r>
      <w:r>
        <w:t>with</w:t>
      </w:r>
      <w:r>
        <w:rPr>
          <w:spacing w:val="-5"/>
        </w:rPr>
        <w:t xml:space="preserve"> </w:t>
      </w:r>
      <w:r>
        <w:t>the</w:t>
      </w:r>
      <w:r>
        <w:rPr>
          <w:spacing w:val="-4"/>
        </w:rPr>
        <w:t xml:space="preserve"> </w:t>
      </w:r>
      <w:r>
        <w:t>relevant</w:t>
      </w:r>
      <w:r>
        <w:rPr>
          <w:spacing w:val="-5"/>
        </w:rPr>
        <w:t xml:space="preserve"> </w:t>
      </w:r>
      <w:r>
        <w:t>provision</w:t>
      </w:r>
      <w:r>
        <w:rPr>
          <w:spacing w:val="-5"/>
        </w:rPr>
        <w:t xml:space="preserve"> </w:t>
      </w:r>
      <w:r>
        <w:t>of Article</w:t>
      </w:r>
      <w:r>
        <w:rPr>
          <w:spacing w:val="-4"/>
        </w:rPr>
        <w:t xml:space="preserve"> </w:t>
      </w:r>
      <w:r>
        <w:t>XXXIV</w:t>
      </w:r>
      <w:r>
        <w:rPr>
          <w:spacing w:val="-4"/>
        </w:rPr>
        <w:t xml:space="preserve"> </w:t>
      </w:r>
      <w:r>
        <w:t>of</w:t>
      </w:r>
      <w:r>
        <w:rPr>
          <w:spacing w:val="-4"/>
        </w:rPr>
        <w:t xml:space="preserve"> </w:t>
      </w:r>
      <w:r>
        <w:t>this</w:t>
      </w:r>
      <w:r>
        <w:rPr>
          <w:spacing w:val="-4"/>
        </w:rPr>
        <w:t xml:space="preserve"> </w:t>
      </w:r>
      <w:r>
        <w:t>Agreement</w:t>
      </w:r>
      <w:r>
        <w:rPr>
          <w:spacing w:val="-3"/>
        </w:rPr>
        <w:t xml:space="preserve"> </w:t>
      </w:r>
      <w:r>
        <w:t>at</w:t>
      </w:r>
      <w:r>
        <w:rPr>
          <w:spacing w:val="-4"/>
        </w:rPr>
        <w:t xml:space="preserve"> </w:t>
      </w:r>
      <w:r>
        <w:t>the</w:t>
      </w:r>
      <w:r>
        <w:rPr>
          <w:spacing w:val="-4"/>
        </w:rPr>
        <w:t xml:space="preserve"> </w:t>
      </w:r>
      <w:r>
        <w:t>University’s expense</w:t>
      </w:r>
      <w:r>
        <w:rPr>
          <w:spacing w:val="-6"/>
        </w:rPr>
        <w:t xml:space="preserve"> </w:t>
      </w:r>
      <w:r>
        <w:t>until</w:t>
      </w:r>
      <w:r>
        <w:rPr>
          <w:spacing w:val="-5"/>
        </w:rPr>
        <w:t xml:space="preserve"> </w:t>
      </w:r>
      <w:r>
        <w:t>such</w:t>
      </w:r>
      <w:r>
        <w:rPr>
          <w:spacing w:val="-6"/>
        </w:rPr>
        <w:t xml:space="preserve"> </w:t>
      </w:r>
      <w:r>
        <w:t>time</w:t>
      </w:r>
      <w:r>
        <w:rPr>
          <w:spacing w:val="-5"/>
        </w:rPr>
        <w:t xml:space="preserve"> </w:t>
      </w:r>
      <w:r>
        <w:t>as</w:t>
      </w:r>
      <w:r>
        <w:rPr>
          <w:spacing w:val="-6"/>
        </w:rPr>
        <w:t xml:space="preserve"> </w:t>
      </w:r>
      <w:r>
        <w:t>they</w:t>
      </w:r>
      <w:r>
        <w:rPr>
          <w:spacing w:val="-5"/>
        </w:rPr>
        <w:t xml:space="preserve"> </w:t>
      </w:r>
      <w:r>
        <w:t>find</w:t>
      </w:r>
      <w:r>
        <w:rPr>
          <w:spacing w:val="-5"/>
        </w:rPr>
        <w:t xml:space="preserve"> </w:t>
      </w:r>
      <w:r>
        <w:t>alternative</w:t>
      </w:r>
      <w:r>
        <w:rPr>
          <w:spacing w:val="-6"/>
        </w:rPr>
        <w:t xml:space="preserve"> </w:t>
      </w:r>
      <w:r>
        <w:t>employment</w:t>
      </w:r>
      <w:r>
        <w:rPr>
          <w:w w:val="99"/>
        </w:rPr>
        <w:t xml:space="preserve"> </w:t>
      </w:r>
      <w:r>
        <w:t>with</w:t>
      </w:r>
      <w:r>
        <w:rPr>
          <w:spacing w:val="-4"/>
        </w:rPr>
        <w:t xml:space="preserve"> </w:t>
      </w:r>
      <w:r>
        <w:t>health</w:t>
      </w:r>
      <w:r>
        <w:rPr>
          <w:spacing w:val="-3"/>
        </w:rPr>
        <w:t xml:space="preserve"> </w:t>
      </w:r>
      <w:r>
        <w:t>care</w:t>
      </w:r>
      <w:r>
        <w:rPr>
          <w:spacing w:val="-4"/>
        </w:rPr>
        <w:t xml:space="preserve"> </w:t>
      </w:r>
      <w:r>
        <w:t>coverage</w:t>
      </w:r>
      <w:r>
        <w:rPr>
          <w:spacing w:val="-3"/>
        </w:rPr>
        <w:t xml:space="preserve"> </w:t>
      </w:r>
      <w:r>
        <w:t>or</w:t>
      </w:r>
      <w:r>
        <w:rPr>
          <w:spacing w:val="-4"/>
        </w:rPr>
        <w:t xml:space="preserve"> </w:t>
      </w:r>
      <w:r>
        <w:t>for</w:t>
      </w:r>
      <w:r>
        <w:rPr>
          <w:spacing w:val="-3"/>
        </w:rPr>
        <w:t xml:space="preserve"> </w:t>
      </w:r>
      <w:r>
        <w:t>a</w:t>
      </w:r>
      <w:r>
        <w:rPr>
          <w:spacing w:val="-3"/>
        </w:rPr>
        <w:t xml:space="preserve"> </w:t>
      </w:r>
      <w:r>
        <w:t>maximum</w:t>
      </w:r>
      <w:r>
        <w:rPr>
          <w:spacing w:val="-4"/>
        </w:rPr>
        <w:t xml:space="preserve"> </w:t>
      </w:r>
      <w:r>
        <w:t>of</w:t>
      </w:r>
      <w:r>
        <w:rPr>
          <w:spacing w:val="-3"/>
        </w:rPr>
        <w:t xml:space="preserve"> </w:t>
      </w:r>
      <w:r>
        <w:t>twelve</w:t>
      </w:r>
      <w:r>
        <w:rPr>
          <w:spacing w:val="-4"/>
        </w:rPr>
        <w:t xml:space="preserve"> </w:t>
      </w:r>
      <w:r>
        <w:t>(12) months,</w:t>
      </w:r>
      <w:r>
        <w:rPr>
          <w:spacing w:val="-6"/>
        </w:rPr>
        <w:t xml:space="preserve"> </w:t>
      </w:r>
      <w:r>
        <w:t>whichever</w:t>
      </w:r>
      <w:r>
        <w:rPr>
          <w:spacing w:val="-6"/>
        </w:rPr>
        <w:t xml:space="preserve"> </w:t>
      </w:r>
      <w:r>
        <w:t>is</w:t>
      </w:r>
      <w:r>
        <w:rPr>
          <w:spacing w:val="-6"/>
        </w:rPr>
        <w:t xml:space="preserve"> </w:t>
      </w:r>
      <w:r>
        <w:t>sooner.</w:t>
      </w:r>
    </w:p>
    <w:p w14:paraId="43C78DA5" w14:textId="77777777" w:rsidR="00991C87" w:rsidRDefault="00991C87">
      <w:pPr>
        <w:pStyle w:val="BodyText"/>
        <w:ind w:left="2600" w:right="426"/>
      </w:pPr>
    </w:p>
    <w:p w14:paraId="6614AFE4" w14:textId="77777777" w:rsidR="00500D5E" w:rsidRDefault="00B06B53" w:rsidP="008E1053">
      <w:pPr>
        <w:pStyle w:val="BodyText"/>
        <w:numPr>
          <w:ilvl w:val="1"/>
          <w:numId w:val="27"/>
        </w:numPr>
        <w:tabs>
          <w:tab w:val="left" w:pos="2599"/>
          <w:tab w:val="left" w:pos="2600"/>
        </w:tabs>
        <w:spacing w:before="44" w:line="274" w:lineRule="exact"/>
        <w:ind w:right="180"/>
      </w:pPr>
      <w:r>
        <w:rPr>
          <w:u w:val="single" w:color="000000"/>
        </w:rPr>
        <w:t>Notice</w:t>
      </w:r>
      <w:r>
        <w:rPr>
          <w:spacing w:val="-7"/>
          <w:u w:val="single" w:color="000000"/>
        </w:rPr>
        <w:t xml:space="preserve"> </w:t>
      </w:r>
      <w:r>
        <w:rPr>
          <w:u w:val="single" w:color="000000"/>
        </w:rPr>
        <w:t>of</w:t>
      </w:r>
      <w:r>
        <w:rPr>
          <w:spacing w:val="-6"/>
          <w:u w:val="single" w:color="000000"/>
        </w:rPr>
        <w:t xml:space="preserve"> </w:t>
      </w:r>
      <w:r>
        <w:rPr>
          <w:u w:val="single" w:color="000000"/>
        </w:rPr>
        <w:t>Non-Reappointment</w:t>
      </w:r>
      <w:r>
        <w:rPr>
          <w:spacing w:val="-6"/>
          <w:u w:val="single" w:color="000000"/>
        </w:rPr>
        <w:t xml:space="preserve"> </w:t>
      </w:r>
      <w:r>
        <w:rPr>
          <w:u w:val="single" w:color="000000"/>
        </w:rPr>
        <w:t>for</w:t>
      </w:r>
      <w:r>
        <w:rPr>
          <w:spacing w:val="-6"/>
          <w:u w:val="single" w:color="000000"/>
        </w:rPr>
        <w:t xml:space="preserve"> </w:t>
      </w:r>
      <w:r>
        <w:rPr>
          <w:u w:val="single" w:color="000000"/>
        </w:rPr>
        <w:t>Professional</w:t>
      </w:r>
      <w:r>
        <w:rPr>
          <w:spacing w:val="-7"/>
          <w:u w:val="single" w:color="000000"/>
        </w:rPr>
        <w:t xml:space="preserve"> </w:t>
      </w:r>
      <w:r>
        <w:rPr>
          <w:u w:val="single" w:color="000000"/>
        </w:rPr>
        <w:t>Athletic</w:t>
      </w:r>
      <w:r>
        <w:rPr>
          <w:w w:val="99"/>
        </w:rPr>
        <w:t xml:space="preserve"> </w:t>
      </w:r>
      <w:r>
        <w:rPr>
          <w:u w:val="single" w:color="000000"/>
        </w:rPr>
        <w:t>Staff</w:t>
      </w:r>
    </w:p>
    <w:p w14:paraId="42ACB7BD" w14:textId="77777777" w:rsidR="00500D5E" w:rsidRDefault="00500D5E" w:rsidP="008E1053">
      <w:pPr>
        <w:rPr>
          <w:rFonts w:ascii="Times New Roman" w:eastAsia="Times New Roman" w:hAnsi="Times New Roman" w:cs="Times New Roman"/>
          <w:sz w:val="17"/>
          <w:szCs w:val="17"/>
        </w:rPr>
      </w:pPr>
    </w:p>
    <w:p w14:paraId="77119570" w14:textId="77777777" w:rsidR="00500D5E" w:rsidRDefault="00B06B53" w:rsidP="008E1053">
      <w:pPr>
        <w:pStyle w:val="BodyText"/>
        <w:numPr>
          <w:ilvl w:val="2"/>
          <w:numId w:val="27"/>
        </w:numPr>
        <w:tabs>
          <w:tab w:val="left" w:pos="3320"/>
        </w:tabs>
        <w:spacing w:before="69"/>
        <w:ind w:left="3320" w:hanging="720"/>
      </w:pPr>
      <w:r>
        <w:t>Those</w:t>
      </w:r>
      <w:r>
        <w:rPr>
          <w:spacing w:val="-7"/>
        </w:rPr>
        <w:t xml:space="preserve"> </w:t>
      </w:r>
      <w:r>
        <w:t>candidates</w:t>
      </w:r>
      <w:r>
        <w:rPr>
          <w:spacing w:val="-7"/>
        </w:rPr>
        <w:t xml:space="preserve"> </w:t>
      </w:r>
      <w:r>
        <w:t>who</w:t>
      </w:r>
      <w:r>
        <w:rPr>
          <w:spacing w:val="-7"/>
        </w:rPr>
        <w:t xml:space="preserve"> </w:t>
      </w:r>
      <w:r>
        <w:t>are</w:t>
      </w:r>
      <w:r>
        <w:rPr>
          <w:spacing w:val="-6"/>
        </w:rPr>
        <w:t xml:space="preserve"> </w:t>
      </w:r>
      <w:r>
        <w:t>denied</w:t>
      </w:r>
      <w:r>
        <w:rPr>
          <w:spacing w:val="-7"/>
        </w:rPr>
        <w:t xml:space="preserve"> </w:t>
      </w:r>
      <w:r>
        <w:t>reappointment</w:t>
      </w:r>
      <w:r>
        <w:rPr>
          <w:w w:val="99"/>
        </w:rPr>
        <w:t xml:space="preserve"> </w:t>
      </w:r>
      <w:r>
        <w:t>following</w:t>
      </w:r>
      <w:r>
        <w:rPr>
          <w:spacing w:val="-5"/>
        </w:rPr>
        <w:t xml:space="preserve"> </w:t>
      </w:r>
      <w:r>
        <w:t>a</w:t>
      </w:r>
      <w:r>
        <w:rPr>
          <w:spacing w:val="-5"/>
        </w:rPr>
        <w:t xml:space="preserve"> </w:t>
      </w:r>
      <w:r>
        <w:t>prior</w:t>
      </w:r>
      <w:r>
        <w:rPr>
          <w:spacing w:val="-4"/>
        </w:rPr>
        <w:t xml:space="preserve"> </w:t>
      </w:r>
      <w:r>
        <w:t>reappointment</w:t>
      </w:r>
      <w:r>
        <w:rPr>
          <w:spacing w:val="-5"/>
        </w:rPr>
        <w:t xml:space="preserve"> </w:t>
      </w:r>
      <w:r>
        <w:t>with</w:t>
      </w:r>
      <w:r>
        <w:rPr>
          <w:spacing w:val="-5"/>
        </w:rPr>
        <w:t xml:space="preserve"> </w:t>
      </w:r>
      <w:r>
        <w:t>notice</w:t>
      </w:r>
      <w:r>
        <w:rPr>
          <w:spacing w:val="-4"/>
        </w:rPr>
        <w:t xml:space="preserve"> </w:t>
      </w:r>
      <w:r>
        <w:t>of deficiencies</w:t>
      </w:r>
      <w:r>
        <w:rPr>
          <w:spacing w:val="-7"/>
        </w:rPr>
        <w:t xml:space="preserve"> </w:t>
      </w:r>
      <w:r>
        <w:t>shall</w:t>
      </w:r>
      <w:r>
        <w:rPr>
          <w:spacing w:val="-7"/>
        </w:rPr>
        <w:t xml:space="preserve"> </w:t>
      </w:r>
      <w:r>
        <w:t>receive</w:t>
      </w:r>
      <w:r>
        <w:rPr>
          <w:spacing w:val="-6"/>
        </w:rPr>
        <w:t xml:space="preserve"> </w:t>
      </w:r>
      <w:r>
        <w:t>either</w:t>
      </w:r>
      <w:r>
        <w:rPr>
          <w:spacing w:val="-7"/>
        </w:rPr>
        <w:t xml:space="preserve"> </w:t>
      </w:r>
      <w:r>
        <w:t>notice</w:t>
      </w:r>
      <w:r>
        <w:rPr>
          <w:spacing w:val="-6"/>
        </w:rPr>
        <w:t xml:space="preserve"> </w:t>
      </w:r>
      <w:r>
        <w:t>or</w:t>
      </w:r>
      <w:r>
        <w:rPr>
          <w:spacing w:val="-7"/>
        </w:rPr>
        <w:t xml:space="preserve"> </w:t>
      </w:r>
      <w:r>
        <w:t>severance</w:t>
      </w:r>
      <w:r>
        <w:rPr>
          <w:w w:val="99"/>
        </w:rPr>
        <w:t xml:space="preserve"> </w:t>
      </w:r>
      <w:r>
        <w:t>in</w:t>
      </w:r>
      <w:r>
        <w:rPr>
          <w:spacing w:val="-4"/>
        </w:rPr>
        <w:t xml:space="preserve"> </w:t>
      </w:r>
      <w:r>
        <w:t>lieu</w:t>
      </w:r>
      <w:r>
        <w:rPr>
          <w:spacing w:val="-3"/>
        </w:rPr>
        <w:t xml:space="preserve"> </w:t>
      </w:r>
      <w:r>
        <w:t>of</w:t>
      </w:r>
      <w:r>
        <w:rPr>
          <w:spacing w:val="-3"/>
        </w:rPr>
        <w:t xml:space="preserve"> </w:t>
      </w:r>
      <w:r>
        <w:t>notice,</w:t>
      </w:r>
      <w:r>
        <w:rPr>
          <w:spacing w:val="-3"/>
        </w:rPr>
        <w:t xml:space="preserve"> </w:t>
      </w:r>
      <w:r>
        <w:t>at</w:t>
      </w:r>
      <w:r>
        <w:rPr>
          <w:spacing w:val="-3"/>
        </w:rPr>
        <w:t xml:space="preserve"> </w:t>
      </w:r>
      <w:r>
        <w:t>the</w:t>
      </w:r>
      <w:r>
        <w:rPr>
          <w:spacing w:val="-3"/>
        </w:rPr>
        <w:t xml:space="preserve"> </w:t>
      </w:r>
      <w:r>
        <w:t>discretion</w:t>
      </w:r>
      <w:r>
        <w:rPr>
          <w:spacing w:val="-3"/>
        </w:rPr>
        <w:t xml:space="preserve"> </w:t>
      </w:r>
      <w:r>
        <w:t>of</w:t>
      </w:r>
      <w:r>
        <w:rPr>
          <w:spacing w:val="-3"/>
        </w:rPr>
        <w:t xml:space="preserve"> </w:t>
      </w:r>
      <w:r>
        <w:t>the</w:t>
      </w:r>
      <w:r>
        <w:rPr>
          <w:spacing w:val="-4"/>
        </w:rPr>
        <w:t xml:space="preserve"> </w:t>
      </w:r>
      <w:r>
        <w:t>University, depending</w:t>
      </w:r>
      <w:r>
        <w:rPr>
          <w:spacing w:val="-5"/>
        </w:rPr>
        <w:t xml:space="preserve"> </w:t>
      </w:r>
      <w:r>
        <w:t>on</w:t>
      </w:r>
      <w:r>
        <w:rPr>
          <w:spacing w:val="-5"/>
        </w:rPr>
        <w:t xml:space="preserve"> </w:t>
      </w:r>
      <w:r>
        <w:t>the</w:t>
      </w:r>
      <w:r>
        <w:rPr>
          <w:spacing w:val="-4"/>
        </w:rPr>
        <w:t xml:space="preserve"> </w:t>
      </w:r>
      <w:r>
        <w:t>number</w:t>
      </w:r>
      <w:r>
        <w:rPr>
          <w:spacing w:val="-5"/>
        </w:rPr>
        <w:t xml:space="preserve"> </w:t>
      </w:r>
      <w:r>
        <w:t>of</w:t>
      </w:r>
      <w:r>
        <w:rPr>
          <w:spacing w:val="-5"/>
        </w:rPr>
        <w:t xml:space="preserve"> </w:t>
      </w:r>
      <w:r>
        <w:t>successful</w:t>
      </w:r>
      <w:r>
        <w:rPr>
          <w:w w:val="99"/>
        </w:rPr>
        <w:t xml:space="preserve"> </w:t>
      </w:r>
      <w:r>
        <w:t>reappointments</w:t>
      </w:r>
      <w:r>
        <w:rPr>
          <w:spacing w:val="-5"/>
        </w:rPr>
        <w:t xml:space="preserve"> </w:t>
      </w:r>
      <w:r>
        <w:t>completed</w:t>
      </w:r>
      <w:r>
        <w:rPr>
          <w:spacing w:val="-5"/>
        </w:rPr>
        <w:t xml:space="preserve"> </w:t>
      </w:r>
      <w:r>
        <w:t>as</w:t>
      </w:r>
      <w:r>
        <w:rPr>
          <w:spacing w:val="-4"/>
        </w:rPr>
        <w:t xml:space="preserve"> </w:t>
      </w:r>
      <w:r>
        <w:t>of</w:t>
      </w:r>
      <w:r>
        <w:rPr>
          <w:spacing w:val="-5"/>
        </w:rPr>
        <w:t xml:space="preserve"> </w:t>
      </w:r>
      <w:r>
        <w:t>the</w:t>
      </w:r>
      <w:r>
        <w:rPr>
          <w:spacing w:val="-5"/>
        </w:rPr>
        <w:t xml:space="preserve"> </w:t>
      </w:r>
      <w:r>
        <w:t>date</w:t>
      </w:r>
      <w:r>
        <w:rPr>
          <w:spacing w:val="-4"/>
        </w:rPr>
        <w:t xml:space="preserve"> </w:t>
      </w:r>
      <w:r>
        <w:t>of</w:t>
      </w:r>
      <w:r>
        <w:rPr>
          <w:spacing w:val="-5"/>
        </w:rPr>
        <w:t xml:space="preserve"> </w:t>
      </w:r>
      <w:r>
        <w:t>the</w:t>
      </w:r>
      <w:r>
        <w:rPr>
          <w:w w:val="99"/>
        </w:rPr>
        <w:t xml:space="preserve"> </w:t>
      </w:r>
      <w:r>
        <w:t>notice</w:t>
      </w:r>
      <w:r>
        <w:rPr>
          <w:spacing w:val="-6"/>
        </w:rPr>
        <w:t xml:space="preserve"> </w:t>
      </w:r>
      <w:r>
        <w:t>of</w:t>
      </w:r>
      <w:r>
        <w:rPr>
          <w:spacing w:val="-6"/>
        </w:rPr>
        <w:t xml:space="preserve"> </w:t>
      </w:r>
      <w:r>
        <w:t>non-reappointment</w:t>
      </w:r>
      <w:r>
        <w:rPr>
          <w:spacing w:val="-6"/>
        </w:rPr>
        <w:t xml:space="preserve"> </w:t>
      </w:r>
      <w:r>
        <w:t>as</w:t>
      </w:r>
      <w:r>
        <w:rPr>
          <w:spacing w:val="-6"/>
        </w:rPr>
        <w:t xml:space="preserve"> </w:t>
      </w:r>
      <w:r>
        <w:t>follows:</w:t>
      </w:r>
    </w:p>
    <w:p w14:paraId="789EEA56" w14:textId="77777777" w:rsidR="00500D5E" w:rsidRPr="008E1053" w:rsidRDefault="00500D5E">
      <w:pPr>
        <w:rPr>
          <w:rFonts w:ascii="Times New Roman" w:eastAsia="Times New Roman" w:hAnsi="Times New Roman" w:cs="Times New Roman"/>
          <w:sz w:val="17"/>
          <w:szCs w:val="17"/>
        </w:rPr>
      </w:pPr>
    </w:p>
    <w:p w14:paraId="0390E0CE" w14:textId="77777777" w:rsidR="00500D5E" w:rsidRDefault="00B06B53" w:rsidP="008E1053">
      <w:pPr>
        <w:pStyle w:val="BodyText"/>
        <w:numPr>
          <w:ilvl w:val="3"/>
          <w:numId w:val="27"/>
        </w:numPr>
        <w:tabs>
          <w:tab w:val="left" w:pos="4040"/>
        </w:tabs>
        <w:ind w:right="180"/>
      </w:pPr>
      <w:r>
        <w:t>Fewer</w:t>
      </w:r>
      <w:r>
        <w:rPr>
          <w:spacing w:val="-5"/>
        </w:rPr>
        <w:t xml:space="preserve"> </w:t>
      </w:r>
      <w:r>
        <w:t>than</w:t>
      </w:r>
      <w:r>
        <w:rPr>
          <w:spacing w:val="-4"/>
        </w:rPr>
        <w:t xml:space="preserve"> </w:t>
      </w:r>
      <w:r>
        <w:t>three</w:t>
      </w:r>
      <w:r>
        <w:rPr>
          <w:spacing w:val="-4"/>
        </w:rPr>
        <w:t xml:space="preserve"> </w:t>
      </w:r>
      <w:r>
        <w:t>(3)</w:t>
      </w:r>
      <w:r>
        <w:rPr>
          <w:spacing w:val="-4"/>
        </w:rPr>
        <w:t xml:space="preserve"> </w:t>
      </w:r>
      <w:r>
        <w:t>successful</w:t>
      </w:r>
      <w:r>
        <w:rPr>
          <w:w w:val="99"/>
        </w:rPr>
        <w:t xml:space="preserve"> </w:t>
      </w:r>
      <w:r>
        <w:t>reappointments:</w:t>
      </w:r>
      <w:r>
        <w:rPr>
          <w:spacing w:val="40"/>
        </w:rPr>
        <w:t xml:space="preserve"> </w:t>
      </w:r>
      <w:r>
        <w:t>the</w:t>
      </w:r>
      <w:r>
        <w:rPr>
          <w:spacing w:val="-9"/>
        </w:rPr>
        <w:t xml:space="preserve"> </w:t>
      </w:r>
      <w:r>
        <w:t>candidate’s</w:t>
      </w:r>
      <w:r>
        <w:rPr>
          <w:spacing w:val="-10"/>
        </w:rPr>
        <w:t xml:space="preserve"> </w:t>
      </w:r>
      <w:r>
        <w:t>employment</w:t>
      </w:r>
      <w:r>
        <w:rPr>
          <w:w w:val="99"/>
        </w:rPr>
        <w:t xml:space="preserve"> </w:t>
      </w:r>
      <w:r>
        <w:t>by</w:t>
      </w:r>
      <w:r>
        <w:rPr>
          <w:spacing w:val="-3"/>
        </w:rPr>
        <w:t xml:space="preserve"> </w:t>
      </w:r>
      <w:r>
        <w:t>the</w:t>
      </w:r>
      <w:r>
        <w:rPr>
          <w:spacing w:val="-3"/>
        </w:rPr>
        <w:t xml:space="preserve"> </w:t>
      </w:r>
      <w:r>
        <w:t>University</w:t>
      </w:r>
      <w:r>
        <w:rPr>
          <w:spacing w:val="-3"/>
        </w:rPr>
        <w:t xml:space="preserve"> </w:t>
      </w:r>
      <w:r>
        <w:t>shall</w:t>
      </w:r>
      <w:r>
        <w:rPr>
          <w:spacing w:val="-3"/>
        </w:rPr>
        <w:t xml:space="preserve"> </w:t>
      </w:r>
      <w:r>
        <w:t>cease</w:t>
      </w:r>
      <w:r>
        <w:rPr>
          <w:spacing w:val="-3"/>
        </w:rPr>
        <w:t xml:space="preserve"> </w:t>
      </w:r>
      <w:r>
        <w:t>as</w:t>
      </w:r>
      <w:r>
        <w:rPr>
          <w:spacing w:val="-3"/>
        </w:rPr>
        <w:t xml:space="preserve"> </w:t>
      </w:r>
      <w:r>
        <w:t>of</w:t>
      </w:r>
      <w:r>
        <w:rPr>
          <w:spacing w:val="-3"/>
        </w:rPr>
        <w:t xml:space="preserve"> </w:t>
      </w:r>
      <w:r>
        <w:t>the</w:t>
      </w:r>
      <w:r>
        <w:rPr>
          <w:w w:val="99"/>
        </w:rPr>
        <w:t xml:space="preserve"> </w:t>
      </w:r>
      <w:r>
        <w:t>expiration</w:t>
      </w:r>
      <w:r>
        <w:rPr>
          <w:spacing w:val="-8"/>
        </w:rPr>
        <w:t xml:space="preserve"> </w:t>
      </w:r>
      <w:r>
        <w:t>of</w:t>
      </w:r>
      <w:r>
        <w:rPr>
          <w:spacing w:val="-8"/>
        </w:rPr>
        <w:t xml:space="preserve"> </w:t>
      </w:r>
      <w:r>
        <w:t>his/her</w:t>
      </w:r>
      <w:r>
        <w:rPr>
          <w:spacing w:val="-8"/>
        </w:rPr>
        <w:t xml:space="preserve"> </w:t>
      </w:r>
      <w:r>
        <w:t>current</w:t>
      </w:r>
      <w:r>
        <w:rPr>
          <w:spacing w:val="-7"/>
        </w:rPr>
        <w:t xml:space="preserve"> </w:t>
      </w:r>
      <w:r>
        <w:t>appointment.</w:t>
      </w:r>
    </w:p>
    <w:p w14:paraId="680CE02D" w14:textId="77777777" w:rsidR="00500D5E" w:rsidRPr="008E1053" w:rsidRDefault="00500D5E" w:rsidP="008E1053">
      <w:pPr>
        <w:rPr>
          <w:rFonts w:ascii="Times New Roman" w:eastAsia="Times New Roman" w:hAnsi="Times New Roman" w:cs="Times New Roman"/>
          <w:sz w:val="17"/>
          <w:szCs w:val="17"/>
        </w:rPr>
      </w:pPr>
    </w:p>
    <w:p w14:paraId="51011808" w14:textId="77777777" w:rsidR="00500D5E" w:rsidRDefault="00B06B53" w:rsidP="008E1053">
      <w:pPr>
        <w:pStyle w:val="BodyText"/>
        <w:numPr>
          <w:ilvl w:val="3"/>
          <w:numId w:val="27"/>
        </w:numPr>
        <w:tabs>
          <w:tab w:val="left" w:pos="4040"/>
        </w:tabs>
      </w:pPr>
      <w:r>
        <w:t>Three</w:t>
      </w:r>
      <w:r>
        <w:rPr>
          <w:spacing w:val="-7"/>
        </w:rPr>
        <w:t xml:space="preserve"> </w:t>
      </w:r>
      <w:r>
        <w:t>(3)</w:t>
      </w:r>
      <w:r>
        <w:rPr>
          <w:spacing w:val="-6"/>
        </w:rPr>
        <w:t xml:space="preserve"> </w:t>
      </w:r>
      <w:r>
        <w:t>or</w:t>
      </w:r>
      <w:r>
        <w:rPr>
          <w:spacing w:val="-6"/>
        </w:rPr>
        <w:t xml:space="preserve"> </w:t>
      </w:r>
      <w:r>
        <w:t>more</w:t>
      </w:r>
      <w:r>
        <w:rPr>
          <w:spacing w:val="-7"/>
        </w:rPr>
        <w:t xml:space="preserve"> </w:t>
      </w:r>
      <w:r>
        <w:t>successful</w:t>
      </w:r>
      <w:r>
        <w:rPr>
          <w:spacing w:val="-6"/>
        </w:rPr>
        <w:t xml:space="preserve"> </w:t>
      </w:r>
      <w:r>
        <w:t>reappointments:</w:t>
      </w:r>
      <w:r>
        <w:rPr>
          <w:w w:val="99"/>
        </w:rPr>
        <w:t xml:space="preserve"> </w:t>
      </w:r>
      <w:r>
        <w:t>the</w:t>
      </w:r>
      <w:r>
        <w:rPr>
          <w:spacing w:val="-6"/>
        </w:rPr>
        <w:t xml:space="preserve"> </w:t>
      </w:r>
      <w:r>
        <w:t>preceding</w:t>
      </w:r>
      <w:r>
        <w:rPr>
          <w:spacing w:val="-5"/>
        </w:rPr>
        <w:t xml:space="preserve"> </w:t>
      </w:r>
      <w:r>
        <w:t>year’s</w:t>
      </w:r>
      <w:r>
        <w:rPr>
          <w:spacing w:val="-6"/>
        </w:rPr>
        <w:t xml:space="preserve"> </w:t>
      </w:r>
      <w:r>
        <w:t>notice</w:t>
      </w:r>
      <w:r>
        <w:rPr>
          <w:spacing w:val="-5"/>
        </w:rPr>
        <w:t xml:space="preserve"> </w:t>
      </w:r>
      <w:r>
        <w:t>of</w:t>
      </w:r>
      <w:r>
        <w:rPr>
          <w:spacing w:val="-6"/>
        </w:rPr>
        <w:t xml:space="preserve"> </w:t>
      </w:r>
      <w:r>
        <w:t>perceived deficiencies</w:t>
      </w:r>
      <w:r>
        <w:rPr>
          <w:spacing w:val="-5"/>
        </w:rPr>
        <w:t xml:space="preserve"> </w:t>
      </w:r>
      <w:r>
        <w:t>shall</w:t>
      </w:r>
      <w:r>
        <w:rPr>
          <w:spacing w:val="-5"/>
        </w:rPr>
        <w:t xml:space="preserve"> </w:t>
      </w:r>
      <w:r>
        <w:t>be</w:t>
      </w:r>
      <w:r>
        <w:rPr>
          <w:spacing w:val="-5"/>
        </w:rPr>
        <w:t xml:space="preserve"> </w:t>
      </w:r>
      <w:r>
        <w:t>deemed</w:t>
      </w:r>
      <w:r>
        <w:rPr>
          <w:spacing w:val="-5"/>
        </w:rPr>
        <w:t xml:space="preserve"> </w:t>
      </w:r>
      <w:r>
        <w:t>to</w:t>
      </w:r>
      <w:r>
        <w:rPr>
          <w:spacing w:val="-4"/>
        </w:rPr>
        <w:t xml:space="preserve"> </w:t>
      </w:r>
      <w:r>
        <w:t>have</w:t>
      </w:r>
      <w:r>
        <w:rPr>
          <w:spacing w:val="-5"/>
        </w:rPr>
        <w:t xml:space="preserve"> </w:t>
      </w:r>
      <w:r>
        <w:t>been</w:t>
      </w:r>
      <w:r>
        <w:rPr>
          <w:spacing w:val="-5"/>
        </w:rPr>
        <w:t xml:space="preserve"> </w:t>
      </w:r>
      <w:r>
        <w:t>the</w:t>
      </w:r>
      <w:r>
        <w:rPr>
          <w:w w:val="99"/>
        </w:rPr>
        <w:t xml:space="preserve"> </w:t>
      </w:r>
      <w:r>
        <w:t>candidate’s</w:t>
      </w:r>
      <w:r>
        <w:rPr>
          <w:spacing w:val="-10"/>
        </w:rPr>
        <w:t xml:space="preserve"> </w:t>
      </w:r>
      <w:r>
        <w:t>notice</w:t>
      </w:r>
      <w:r>
        <w:rPr>
          <w:spacing w:val="-10"/>
        </w:rPr>
        <w:t xml:space="preserve"> </w:t>
      </w:r>
      <w:r>
        <w:t>of</w:t>
      </w:r>
      <w:r>
        <w:rPr>
          <w:spacing w:val="-9"/>
        </w:rPr>
        <w:t xml:space="preserve"> </w:t>
      </w:r>
      <w:r>
        <w:t>non-reappointment.  The</w:t>
      </w:r>
      <w:r>
        <w:rPr>
          <w:spacing w:val="-7"/>
        </w:rPr>
        <w:t xml:space="preserve"> </w:t>
      </w:r>
      <w:r>
        <w:t>candidate’s</w:t>
      </w:r>
      <w:r>
        <w:rPr>
          <w:spacing w:val="-7"/>
        </w:rPr>
        <w:t xml:space="preserve"> </w:t>
      </w:r>
      <w:r>
        <w:t>employment</w:t>
      </w:r>
      <w:r>
        <w:rPr>
          <w:spacing w:val="-7"/>
        </w:rPr>
        <w:t xml:space="preserve"> </w:t>
      </w:r>
      <w:r>
        <w:t>by</w:t>
      </w:r>
      <w:r>
        <w:rPr>
          <w:spacing w:val="-7"/>
        </w:rPr>
        <w:t xml:space="preserve"> </w:t>
      </w:r>
      <w:r>
        <w:t>the</w:t>
      </w:r>
      <w:r>
        <w:rPr>
          <w:w w:val="99"/>
        </w:rPr>
        <w:t xml:space="preserve"> </w:t>
      </w:r>
      <w:r>
        <w:t>University</w:t>
      </w:r>
      <w:r>
        <w:rPr>
          <w:spacing w:val="-5"/>
        </w:rPr>
        <w:t xml:space="preserve"> </w:t>
      </w:r>
      <w:r>
        <w:t>shall</w:t>
      </w:r>
      <w:r>
        <w:rPr>
          <w:spacing w:val="-4"/>
        </w:rPr>
        <w:t xml:space="preserve"> </w:t>
      </w:r>
      <w:r>
        <w:t>therefore</w:t>
      </w:r>
      <w:r>
        <w:rPr>
          <w:spacing w:val="-4"/>
        </w:rPr>
        <w:t xml:space="preserve"> </w:t>
      </w:r>
      <w:r>
        <w:t>cease</w:t>
      </w:r>
      <w:r>
        <w:rPr>
          <w:spacing w:val="-4"/>
        </w:rPr>
        <w:t xml:space="preserve"> </w:t>
      </w:r>
      <w:r>
        <w:t>as</w:t>
      </w:r>
      <w:r>
        <w:rPr>
          <w:spacing w:val="-4"/>
        </w:rPr>
        <w:t xml:space="preserve"> </w:t>
      </w:r>
      <w:r>
        <w:t>of</w:t>
      </w:r>
      <w:r>
        <w:rPr>
          <w:spacing w:val="-5"/>
        </w:rPr>
        <w:t xml:space="preserve"> </w:t>
      </w:r>
      <w:r>
        <w:t>the</w:t>
      </w:r>
      <w:r>
        <w:rPr>
          <w:w w:val="99"/>
        </w:rPr>
        <w:t xml:space="preserve"> </w:t>
      </w:r>
      <w:r>
        <w:t>expiration</w:t>
      </w:r>
      <w:r>
        <w:rPr>
          <w:spacing w:val="-8"/>
        </w:rPr>
        <w:t xml:space="preserve"> </w:t>
      </w:r>
      <w:r>
        <w:t>of</w:t>
      </w:r>
      <w:r>
        <w:rPr>
          <w:spacing w:val="-7"/>
        </w:rPr>
        <w:t xml:space="preserve"> </w:t>
      </w:r>
      <w:r>
        <w:t>his/her</w:t>
      </w:r>
      <w:r>
        <w:rPr>
          <w:spacing w:val="-7"/>
        </w:rPr>
        <w:t xml:space="preserve"> </w:t>
      </w:r>
      <w:r>
        <w:t>current</w:t>
      </w:r>
      <w:r>
        <w:rPr>
          <w:spacing w:val="-7"/>
        </w:rPr>
        <w:t xml:space="preserve"> </w:t>
      </w:r>
      <w:r>
        <w:t>appointment.</w:t>
      </w:r>
    </w:p>
    <w:p w14:paraId="3203C426" w14:textId="77777777" w:rsidR="00500D5E" w:rsidRPr="008E1053" w:rsidRDefault="00500D5E">
      <w:pPr>
        <w:rPr>
          <w:rFonts w:ascii="Times New Roman" w:eastAsia="Times New Roman" w:hAnsi="Times New Roman" w:cs="Times New Roman"/>
          <w:sz w:val="17"/>
          <w:szCs w:val="17"/>
        </w:rPr>
      </w:pPr>
    </w:p>
    <w:p w14:paraId="5588A618" w14:textId="1A64073D" w:rsidR="00500D5E" w:rsidRDefault="00B06B53" w:rsidP="008E1053">
      <w:pPr>
        <w:pStyle w:val="BodyText"/>
        <w:numPr>
          <w:ilvl w:val="2"/>
          <w:numId w:val="27"/>
        </w:numPr>
        <w:tabs>
          <w:tab w:val="left" w:pos="3320"/>
        </w:tabs>
        <w:ind w:left="3320" w:hanging="720"/>
      </w:pPr>
      <w:r>
        <w:t>The</w:t>
      </w:r>
      <w:r>
        <w:rPr>
          <w:spacing w:val="-6"/>
        </w:rPr>
        <w:t xml:space="preserve"> </w:t>
      </w:r>
      <w:r>
        <w:t>following</w:t>
      </w:r>
      <w:r>
        <w:rPr>
          <w:spacing w:val="-5"/>
        </w:rPr>
        <w:t xml:space="preserve"> </w:t>
      </w:r>
      <w:r>
        <w:t>periods</w:t>
      </w:r>
      <w:r>
        <w:rPr>
          <w:spacing w:val="-5"/>
        </w:rPr>
        <w:t xml:space="preserve"> </w:t>
      </w:r>
      <w:r>
        <w:t>of</w:t>
      </w:r>
      <w:r>
        <w:rPr>
          <w:spacing w:val="-6"/>
        </w:rPr>
        <w:t xml:space="preserve"> </w:t>
      </w:r>
      <w:r>
        <w:t>notice/severance</w:t>
      </w:r>
      <w:r>
        <w:rPr>
          <w:spacing w:val="-5"/>
        </w:rPr>
        <w:t xml:space="preserve"> </w:t>
      </w:r>
      <w:r>
        <w:t>shall</w:t>
      </w:r>
      <w:r>
        <w:rPr>
          <w:spacing w:val="-5"/>
        </w:rPr>
        <w:t xml:space="preserve"> </w:t>
      </w:r>
      <w:r>
        <w:t>be</w:t>
      </w:r>
      <w:r>
        <w:rPr>
          <w:w w:val="99"/>
        </w:rPr>
        <w:t xml:space="preserve"> </w:t>
      </w:r>
      <w:r>
        <w:t>given</w:t>
      </w:r>
      <w:r>
        <w:rPr>
          <w:spacing w:val="-5"/>
        </w:rPr>
        <w:t xml:space="preserve"> </w:t>
      </w:r>
      <w:r>
        <w:t>by</w:t>
      </w:r>
      <w:r>
        <w:rPr>
          <w:spacing w:val="-4"/>
        </w:rPr>
        <w:t xml:space="preserve"> </w:t>
      </w:r>
      <w:r>
        <w:t>the</w:t>
      </w:r>
      <w:r>
        <w:rPr>
          <w:spacing w:val="-4"/>
        </w:rPr>
        <w:t xml:space="preserve"> </w:t>
      </w:r>
      <w:r>
        <w:t>University</w:t>
      </w:r>
      <w:r>
        <w:rPr>
          <w:spacing w:val="-4"/>
        </w:rPr>
        <w:t xml:space="preserve"> </w:t>
      </w:r>
      <w:r>
        <w:t>only</w:t>
      </w:r>
      <w:r>
        <w:rPr>
          <w:spacing w:val="-4"/>
        </w:rPr>
        <w:t xml:space="preserve"> </w:t>
      </w:r>
      <w:r>
        <w:t>in</w:t>
      </w:r>
      <w:r>
        <w:rPr>
          <w:spacing w:val="-4"/>
        </w:rPr>
        <w:t xml:space="preserve"> </w:t>
      </w:r>
      <w:r>
        <w:t>circumstances</w:t>
      </w:r>
      <w:r>
        <w:rPr>
          <w:spacing w:val="-4"/>
        </w:rPr>
        <w:t xml:space="preserve"> </w:t>
      </w:r>
      <w:r>
        <w:t>in which</w:t>
      </w:r>
      <w:r>
        <w:rPr>
          <w:spacing w:val="-4"/>
        </w:rPr>
        <w:t xml:space="preserve"> </w:t>
      </w:r>
      <w:r>
        <w:t>a</w:t>
      </w:r>
      <w:r>
        <w:rPr>
          <w:spacing w:val="-4"/>
        </w:rPr>
        <w:t xml:space="preserve"> </w:t>
      </w:r>
      <w:r>
        <w:t>member</w:t>
      </w:r>
      <w:r>
        <w:rPr>
          <w:spacing w:val="-3"/>
        </w:rPr>
        <w:t xml:space="preserve"> </w:t>
      </w:r>
      <w:r>
        <w:t>of</w:t>
      </w:r>
      <w:r>
        <w:rPr>
          <w:spacing w:val="-4"/>
        </w:rPr>
        <w:t xml:space="preserve"> </w:t>
      </w:r>
      <w:r>
        <w:t>the</w:t>
      </w:r>
      <w:r>
        <w:rPr>
          <w:spacing w:val="-3"/>
        </w:rPr>
        <w:t xml:space="preserve"> </w:t>
      </w:r>
      <w:r>
        <w:t>Professional</w:t>
      </w:r>
      <w:r>
        <w:rPr>
          <w:spacing w:val="-4"/>
        </w:rPr>
        <w:t xml:space="preserve"> </w:t>
      </w:r>
      <w:r>
        <w:t>Athletic</w:t>
      </w:r>
      <w:r>
        <w:rPr>
          <w:spacing w:val="-3"/>
        </w:rPr>
        <w:t xml:space="preserve"> </w:t>
      </w:r>
      <w:r>
        <w:t>Staff</w:t>
      </w:r>
      <w:r>
        <w:rPr>
          <w:spacing w:val="-4"/>
        </w:rPr>
        <w:t xml:space="preserve"> </w:t>
      </w:r>
      <w:r>
        <w:t>is denied</w:t>
      </w:r>
      <w:r>
        <w:rPr>
          <w:spacing w:val="-5"/>
        </w:rPr>
        <w:t xml:space="preserve"> </w:t>
      </w:r>
      <w:r>
        <w:t>reappointment</w:t>
      </w:r>
      <w:r>
        <w:rPr>
          <w:spacing w:val="-4"/>
        </w:rPr>
        <w:t xml:space="preserve"> </w:t>
      </w:r>
      <w:r>
        <w:t>pursuant</w:t>
      </w:r>
      <w:r>
        <w:rPr>
          <w:spacing w:val="-4"/>
        </w:rPr>
        <w:t xml:space="preserve"> </w:t>
      </w:r>
      <w:r>
        <w:t>to</w:t>
      </w:r>
      <w:r>
        <w:rPr>
          <w:spacing w:val="-4"/>
        </w:rPr>
        <w:t xml:space="preserve"> </w:t>
      </w:r>
      <w:r>
        <w:t>C(1)</w:t>
      </w:r>
      <w:r>
        <w:rPr>
          <w:spacing w:val="-4"/>
        </w:rPr>
        <w:t xml:space="preserve"> </w:t>
      </w:r>
      <w:r>
        <w:t>and</w:t>
      </w:r>
      <w:r>
        <w:rPr>
          <w:spacing w:val="-4"/>
        </w:rPr>
        <w:t xml:space="preserve"> </w:t>
      </w:r>
      <w:r>
        <w:t>was</w:t>
      </w:r>
      <w:r>
        <w:rPr>
          <w:spacing w:val="-5"/>
        </w:rPr>
        <w:t xml:space="preserve"> </w:t>
      </w:r>
      <w:r>
        <w:t>not</w:t>
      </w:r>
      <w:r>
        <w:rPr>
          <w:w w:val="99"/>
        </w:rPr>
        <w:t xml:space="preserve"> </w:t>
      </w:r>
      <w:r>
        <w:t>previously</w:t>
      </w:r>
      <w:r>
        <w:rPr>
          <w:spacing w:val="-7"/>
        </w:rPr>
        <w:t xml:space="preserve"> </w:t>
      </w:r>
      <w:r>
        <w:t>reappointed</w:t>
      </w:r>
      <w:r>
        <w:rPr>
          <w:spacing w:val="-6"/>
        </w:rPr>
        <w:t xml:space="preserve"> </w:t>
      </w:r>
      <w:r>
        <w:t>with</w:t>
      </w:r>
      <w:r>
        <w:rPr>
          <w:spacing w:val="-6"/>
        </w:rPr>
        <w:t xml:space="preserve"> </w:t>
      </w:r>
      <w:r>
        <w:t>notice</w:t>
      </w:r>
      <w:r>
        <w:rPr>
          <w:spacing w:val="-6"/>
        </w:rPr>
        <w:t xml:space="preserve"> </w:t>
      </w:r>
      <w:r>
        <w:t>of</w:t>
      </w:r>
      <w:r>
        <w:rPr>
          <w:spacing w:val="-6"/>
        </w:rPr>
        <w:t xml:space="preserve"> </w:t>
      </w:r>
      <w:r>
        <w:t>deficiencies. These</w:t>
      </w:r>
      <w:r>
        <w:rPr>
          <w:spacing w:val="-3"/>
        </w:rPr>
        <w:t xml:space="preserve"> </w:t>
      </w:r>
      <w:r>
        <w:t>periods</w:t>
      </w:r>
      <w:r>
        <w:rPr>
          <w:spacing w:val="-3"/>
        </w:rPr>
        <w:t xml:space="preserve"> </w:t>
      </w:r>
      <w:r>
        <w:t>of</w:t>
      </w:r>
      <w:r>
        <w:rPr>
          <w:spacing w:val="-3"/>
        </w:rPr>
        <w:t xml:space="preserve"> </w:t>
      </w:r>
      <w:r>
        <w:t>notice</w:t>
      </w:r>
      <w:r>
        <w:rPr>
          <w:spacing w:val="-3"/>
        </w:rPr>
        <w:t xml:space="preserve"> </w:t>
      </w:r>
      <w:r>
        <w:t>also</w:t>
      </w:r>
      <w:r>
        <w:rPr>
          <w:spacing w:val="-3"/>
        </w:rPr>
        <w:t xml:space="preserve"> </w:t>
      </w:r>
      <w:r>
        <w:t>apply</w:t>
      </w:r>
      <w:r>
        <w:rPr>
          <w:spacing w:val="-3"/>
        </w:rPr>
        <w:t xml:space="preserve"> </w:t>
      </w:r>
      <w:r>
        <w:t>to</w:t>
      </w:r>
      <w:r>
        <w:rPr>
          <w:spacing w:val="-3"/>
        </w:rPr>
        <w:t xml:space="preserve"> </w:t>
      </w:r>
      <w:r>
        <w:t>non- reappointment</w:t>
      </w:r>
      <w:r>
        <w:rPr>
          <w:spacing w:val="-7"/>
        </w:rPr>
        <w:t xml:space="preserve"> </w:t>
      </w:r>
      <w:r>
        <w:t>of</w:t>
      </w:r>
      <w:r>
        <w:rPr>
          <w:spacing w:val="-7"/>
        </w:rPr>
        <w:t xml:space="preserve"> </w:t>
      </w:r>
      <w:r>
        <w:t>Professional</w:t>
      </w:r>
      <w:r>
        <w:rPr>
          <w:spacing w:val="-7"/>
        </w:rPr>
        <w:t xml:space="preserve"> </w:t>
      </w:r>
      <w:r>
        <w:t>Athletic</w:t>
      </w:r>
      <w:r>
        <w:rPr>
          <w:spacing w:val="-7"/>
        </w:rPr>
        <w:t xml:space="preserve"> </w:t>
      </w:r>
      <w:r>
        <w:t>Staff pursuant</w:t>
      </w:r>
      <w:r>
        <w:rPr>
          <w:spacing w:val="-3"/>
        </w:rPr>
        <w:t xml:space="preserve"> </w:t>
      </w:r>
      <w:r>
        <w:t>to</w:t>
      </w:r>
      <w:r>
        <w:rPr>
          <w:spacing w:val="-3"/>
        </w:rPr>
        <w:t xml:space="preserve"> </w:t>
      </w:r>
      <w:r>
        <w:t>C(3).</w:t>
      </w:r>
      <w:r>
        <w:rPr>
          <w:spacing w:val="55"/>
        </w:rPr>
        <w:t xml:space="preserve"> </w:t>
      </w:r>
      <w:r>
        <w:t>Members</w:t>
      </w:r>
      <w:r>
        <w:rPr>
          <w:spacing w:val="-3"/>
        </w:rPr>
        <w:t xml:space="preserve"> </w:t>
      </w:r>
      <w:r>
        <w:t>of</w:t>
      </w:r>
      <w:r>
        <w:rPr>
          <w:spacing w:val="-3"/>
        </w:rPr>
        <w:t xml:space="preserve"> </w:t>
      </w:r>
      <w:r>
        <w:t>the</w:t>
      </w:r>
      <w:r w:rsidR="00EE4262">
        <w:rPr>
          <w:spacing w:val="-2"/>
        </w:rPr>
        <w:t xml:space="preserve"> </w:t>
      </w:r>
      <w:r>
        <w:t>Professional</w:t>
      </w:r>
      <w:r>
        <w:rPr>
          <w:w w:val="99"/>
        </w:rPr>
        <w:t xml:space="preserve"> </w:t>
      </w:r>
      <w:r>
        <w:t>Athletic</w:t>
      </w:r>
      <w:r>
        <w:rPr>
          <w:spacing w:val="-6"/>
        </w:rPr>
        <w:t xml:space="preserve"> </w:t>
      </w:r>
      <w:r>
        <w:t>Staff</w:t>
      </w:r>
      <w:r>
        <w:rPr>
          <w:spacing w:val="-5"/>
        </w:rPr>
        <w:t xml:space="preserve"> </w:t>
      </w:r>
      <w:r>
        <w:t>shall</w:t>
      </w:r>
      <w:r>
        <w:rPr>
          <w:spacing w:val="-5"/>
        </w:rPr>
        <w:t xml:space="preserve"> </w:t>
      </w:r>
      <w:r>
        <w:t>receive</w:t>
      </w:r>
      <w:r>
        <w:rPr>
          <w:spacing w:val="-6"/>
        </w:rPr>
        <w:t xml:space="preserve"> </w:t>
      </w:r>
      <w:r>
        <w:t>either</w:t>
      </w:r>
      <w:r>
        <w:rPr>
          <w:spacing w:val="-5"/>
        </w:rPr>
        <w:t xml:space="preserve"> </w:t>
      </w:r>
      <w:r>
        <w:t>notice</w:t>
      </w:r>
      <w:r>
        <w:rPr>
          <w:spacing w:val="-5"/>
        </w:rPr>
        <w:t xml:space="preserve"> </w:t>
      </w:r>
      <w:r>
        <w:t>or</w:t>
      </w:r>
      <w:r>
        <w:rPr>
          <w:spacing w:val="-6"/>
        </w:rPr>
        <w:t xml:space="preserve"> </w:t>
      </w:r>
      <w:r>
        <w:t>severance</w:t>
      </w:r>
      <w:r>
        <w:rPr>
          <w:w w:val="99"/>
        </w:rPr>
        <w:t xml:space="preserve"> </w:t>
      </w:r>
      <w:r>
        <w:t>in</w:t>
      </w:r>
      <w:r>
        <w:rPr>
          <w:spacing w:val="-4"/>
        </w:rPr>
        <w:t xml:space="preserve"> </w:t>
      </w:r>
      <w:r>
        <w:t>lieu</w:t>
      </w:r>
      <w:r>
        <w:rPr>
          <w:spacing w:val="-3"/>
        </w:rPr>
        <w:t xml:space="preserve"> </w:t>
      </w:r>
      <w:r>
        <w:t>of</w:t>
      </w:r>
      <w:r>
        <w:rPr>
          <w:spacing w:val="-3"/>
        </w:rPr>
        <w:t xml:space="preserve"> </w:t>
      </w:r>
      <w:r>
        <w:t>notice,</w:t>
      </w:r>
      <w:r>
        <w:rPr>
          <w:spacing w:val="-3"/>
        </w:rPr>
        <w:t xml:space="preserve"> </w:t>
      </w:r>
      <w:r>
        <w:t>at</w:t>
      </w:r>
      <w:r>
        <w:rPr>
          <w:spacing w:val="-3"/>
        </w:rPr>
        <w:t xml:space="preserve"> </w:t>
      </w:r>
      <w:r>
        <w:t>the</w:t>
      </w:r>
      <w:r>
        <w:rPr>
          <w:spacing w:val="-3"/>
        </w:rPr>
        <w:t xml:space="preserve"> </w:t>
      </w:r>
      <w:r>
        <w:t>discretion</w:t>
      </w:r>
      <w:r>
        <w:rPr>
          <w:spacing w:val="-3"/>
        </w:rPr>
        <w:t xml:space="preserve"> </w:t>
      </w:r>
      <w:r>
        <w:t>of</w:t>
      </w:r>
      <w:r>
        <w:rPr>
          <w:spacing w:val="-3"/>
        </w:rPr>
        <w:t xml:space="preserve"> </w:t>
      </w:r>
      <w:r>
        <w:t>the</w:t>
      </w:r>
      <w:r>
        <w:rPr>
          <w:spacing w:val="-4"/>
        </w:rPr>
        <w:t xml:space="preserve"> </w:t>
      </w:r>
      <w:r>
        <w:t>University, depending</w:t>
      </w:r>
      <w:r>
        <w:rPr>
          <w:spacing w:val="-5"/>
        </w:rPr>
        <w:t xml:space="preserve"> </w:t>
      </w:r>
      <w:r>
        <w:t>on</w:t>
      </w:r>
      <w:r>
        <w:rPr>
          <w:spacing w:val="-5"/>
        </w:rPr>
        <w:t xml:space="preserve"> </w:t>
      </w:r>
      <w:r>
        <w:t>the</w:t>
      </w:r>
      <w:r>
        <w:rPr>
          <w:spacing w:val="-4"/>
        </w:rPr>
        <w:t xml:space="preserve"> </w:t>
      </w:r>
      <w:r>
        <w:t>number</w:t>
      </w:r>
      <w:r>
        <w:rPr>
          <w:spacing w:val="-5"/>
        </w:rPr>
        <w:t xml:space="preserve"> </w:t>
      </w:r>
      <w:r>
        <w:t>of</w:t>
      </w:r>
      <w:r>
        <w:rPr>
          <w:spacing w:val="-5"/>
        </w:rPr>
        <w:t xml:space="preserve"> </w:t>
      </w:r>
      <w:r>
        <w:t>successful</w:t>
      </w:r>
      <w:r>
        <w:rPr>
          <w:w w:val="99"/>
        </w:rPr>
        <w:t xml:space="preserve"> </w:t>
      </w:r>
      <w:r>
        <w:t>reappointments</w:t>
      </w:r>
      <w:r>
        <w:rPr>
          <w:spacing w:val="-5"/>
        </w:rPr>
        <w:t xml:space="preserve"> </w:t>
      </w:r>
      <w:r>
        <w:t>completed</w:t>
      </w:r>
      <w:r>
        <w:rPr>
          <w:spacing w:val="-5"/>
        </w:rPr>
        <w:t xml:space="preserve"> </w:t>
      </w:r>
      <w:r>
        <w:t>as</w:t>
      </w:r>
      <w:r>
        <w:rPr>
          <w:spacing w:val="-5"/>
        </w:rPr>
        <w:t xml:space="preserve"> </w:t>
      </w:r>
      <w:r>
        <w:t>of</w:t>
      </w:r>
      <w:r>
        <w:rPr>
          <w:spacing w:val="-5"/>
        </w:rPr>
        <w:t xml:space="preserve"> </w:t>
      </w:r>
      <w:r>
        <w:t>the</w:t>
      </w:r>
      <w:r>
        <w:rPr>
          <w:spacing w:val="-4"/>
        </w:rPr>
        <w:t xml:space="preserve"> </w:t>
      </w:r>
      <w:r>
        <w:t>date</w:t>
      </w:r>
      <w:r>
        <w:rPr>
          <w:spacing w:val="-5"/>
        </w:rPr>
        <w:t xml:space="preserve"> </w:t>
      </w:r>
      <w:r>
        <w:t>of</w:t>
      </w:r>
      <w:r>
        <w:rPr>
          <w:spacing w:val="-5"/>
        </w:rPr>
        <w:t xml:space="preserve"> </w:t>
      </w:r>
      <w:r>
        <w:t>the</w:t>
      </w:r>
      <w:r>
        <w:rPr>
          <w:w w:val="99"/>
        </w:rPr>
        <w:t xml:space="preserve"> </w:t>
      </w:r>
      <w:r>
        <w:t>notice</w:t>
      </w:r>
      <w:r>
        <w:rPr>
          <w:spacing w:val="-6"/>
        </w:rPr>
        <w:t xml:space="preserve"> </w:t>
      </w:r>
      <w:r>
        <w:t>of</w:t>
      </w:r>
      <w:r>
        <w:rPr>
          <w:spacing w:val="-6"/>
        </w:rPr>
        <w:t xml:space="preserve"> </w:t>
      </w:r>
      <w:r>
        <w:t>non-reappointment</w:t>
      </w:r>
      <w:r>
        <w:rPr>
          <w:spacing w:val="-6"/>
        </w:rPr>
        <w:t xml:space="preserve"> </w:t>
      </w:r>
      <w:r>
        <w:t>as</w:t>
      </w:r>
      <w:r>
        <w:rPr>
          <w:spacing w:val="-6"/>
        </w:rPr>
        <w:t xml:space="preserve"> </w:t>
      </w:r>
      <w:r>
        <w:t>follows:</w:t>
      </w:r>
    </w:p>
    <w:p w14:paraId="7658BAB6" w14:textId="77777777" w:rsidR="00500D5E" w:rsidRPr="008E1053" w:rsidRDefault="00500D5E">
      <w:pPr>
        <w:spacing w:before="5"/>
        <w:rPr>
          <w:rFonts w:ascii="Times New Roman" w:eastAsia="Times New Roman" w:hAnsi="Times New Roman" w:cs="Times New Roman"/>
          <w:sz w:val="17"/>
          <w:szCs w:val="17"/>
        </w:rPr>
      </w:pPr>
    </w:p>
    <w:p w14:paraId="44FFC9B5" w14:textId="77777777" w:rsidR="00500D5E" w:rsidRDefault="00B06B53" w:rsidP="008E1053">
      <w:pPr>
        <w:pStyle w:val="BodyText"/>
        <w:numPr>
          <w:ilvl w:val="3"/>
          <w:numId w:val="27"/>
        </w:numPr>
        <w:tabs>
          <w:tab w:val="left" w:pos="4040"/>
        </w:tabs>
        <w:spacing w:line="274" w:lineRule="exact"/>
        <w:ind w:right="180"/>
      </w:pPr>
      <w:r>
        <w:t>Fewer</w:t>
      </w:r>
      <w:r>
        <w:rPr>
          <w:spacing w:val="-6"/>
        </w:rPr>
        <w:t xml:space="preserve"> </w:t>
      </w:r>
      <w:r>
        <w:t>than</w:t>
      </w:r>
      <w:r>
        <w:rPr>
          <w:spacing w:val="-6"/>
        </w:rPr>
        <w:t xml:space="preserve"> </w:t>
      </w:r>
      <w:r>
        <w:t>one</w:t>
      </w:r>
      <w:r>
        <w:rPr>
          <w:spacing w:val="-6"/>
        </w:rPr>
        <w:t xml:space="preserve"> </w:t>
      </w:r>
      <w:r>
        <w:t>(1)</w:t>
      </w:r>
      <w:r>
        <w:rPr>
          <w:spacing w:val="-6"/>
        </w:rPr>
        <w:t xml:space="preserve"> </w:t>
      </w:r>
      <w:r>
        <w:t>successful</w:t>
      </w:r>
      <w:r>
        <w:rPr>
          <w:spacing w:val="-6"/>
        </w:rPr>
        <w:t xml:space="preserve"> </w:t>
      </w:r>
      <w:r>
        <w:t>reappointment:</w:t>
      </w:r>
      <w:r>
        <w:rPr>
          <w:w w:val="99"/>
        </w:rPr>
        <w:t xml:space="preserve"> </w:t>
      </w:r>
      <w:r>
        <w:t>three</w:t>
      </w:r>
      <w:r>
        <w:rPr>
          <w:spacing w:val="-5"/>
        </w:rPr>
        <w:t xml:space="preserve"> </w:t>
      </w:r>
      <w:r>
        <w:t>(3)</w:t>
      </w:r>
      <w:r>
        <w:rPr>
          <w:spacing w:val="-5"/>
        </w:rPr>
        <w:t xml:space="preserve"> </w:t>
      </w:r>
      <w:r>
        <w:t>months</w:t>
      </w:r>
    </w:p>
    <w:p w14:paraId="23EA0CAE" w14:textId="77777777" w:rsidR="00500D5E" w:rsidRPr="008E1053" w:rsidRDefault="00500D5E" w:rsidP="008E1053">
      <w:pPr>
        <w:spacing w:before="9"/>
        <w:ind w:right="180"/>
        <w:rPr>
          <w:rFonts w:ascii="Times New Roman" w:eastAsia="Times New Roman" w:hAnsi="Times New Roman" w:cs="Times New Roman"/>
          <w:sz w:val="17"/>
          <w:szCs w:val="17"/>
        </w:rPr>
      </w:pPr>
    </w:p>
    <w:p w14:paraId="64F54693" w14:textId="77777777" w:rsidR="00500D5E" w:rsidRDefault="00B06B53" w:rsidP="008E1053">
      <w:pPr>
        <w:pStyle w:val="BodyText"/>
        <w:numPr>
          <w:ilvl w:val="3"/>
          <w:numId w:val="27"/>
        </w:numPr>
        <w:tabs>
          <w:tab w:val="left" w:pos="4040"/>
        </w:tabs>
        <w:spacing w:line="242" w:lineRule="auto"/>
        <w:ind w:right="180"/>
      </w:pPr>
      <w:r>
        <w:lastRenderedPageBreak/>
        <w:t>One</w:t>
      </w:r>
      <w:r>
        <w:rPr>
          <w:spacing w:val="-2"/>
        </w:rPr>
        <w:t xml:space="preserve"> </w:t>
      </w:r>
      <w:r>
        <w:t>(1),</w:t>
      </w:r>
      <w:r>
        <w:rPr>
          <w:spacing w:val="-2"/>
        </w:rPr>
        <w:t xml:space="preserve"> </w:t>
      </w:r>
      <w:r>
        <w:t>two</w:t>
      </w:r>
      <w:r>
        <w:rPr>
          <w:spacing w:val="-2"/>
        </w:rPr>
        <w:t xml:space="preserve"> </w:t>
      </w:r>
      <w:r>
        <w:t>(2),</w:t>
      </w:r>
      <w:r>
        <w:rPr>
          <w:spacing w:val="-2"/>
        </w:rPr>
        <w:t xml:space="preserve"> </w:t>
      </w:r>
      <w:r>
        <w:t>or</w:t>
      </w:r>
      <w:r>
        <w:rPr>
          <w:spacing w:val="-2"/>
        </w:rPr>
        <w:t xml:space="preserve"> </w:t>
      </w:r>
      <w:r>
        <w:t>three</w:t>
      </w:r>
      <w:r>
        <w:rPr>
          <w:spacing w:val="-2"/>
        </w:rPr>
        <w:t xml:space="preserve"> </w:t>
      </w:r>
      <w:r>
        <w:t>(3)</w:t>
      </w:r>
      <w:r>
        <w:rPr>
          <w:spacing w:val="-2"/>
        </w:rPr>
        <w:t xml:space="preserve"> </w:t>
      </w:r>
      <w:r>
        <w:t>successful</w:t>
      </w:r>
      <w:r>
        <w:rPr>
          <w:w w:val="99"/>
        </w:rPr>
        <w:t xml:space="preserve"> </w:t>
      </w:r>
      <w:r>
        <w:t>reappointments:</w:t>
      </w:r>
      <w:r>
        <w:rPr>
          <w:spacing w:val="51"/>
        </w:rPr>
        <w:t xml:space="preserve"> </w:t>
      </w:r>
      <w:r>
        <w:t>six</w:t>
      </w:r>
      <w:r>
        <w:rPr>
          <w:spacing w:val="-5"/>
        </w:rPr>
        <w:t xml:space="preserve"> </w:t>
      </w:r>
      <w:r>
        <w:t>(6)</w:t>
      </w:r>
      <w:r>
        <w:rPr>
          <w:spacing w:val="-4"/>
        </w:rPr>
        <w:t xml:space="preserve"> </w:t>
      </w:r>
      <w:r>
        <w:t>months</w:t>
      </w:r>
    </w:p>
    <w:p w14:paraId="30A16DAA" w14:textId="77777777" w:rsidR="00500D5E" w:rsidRPr="008E1053" w:rsidRDefault="00500D5E" w:rsidP="008E1053">
      <w:pPr>
        <w:spacing w:before="3"/>
        <w:ind w:right="180"/>
        <w:rPr>
          <w:rFonts w:ascii="Times New Roman" w:eastAsia="Times New Roman" w:hAnsi="Times New Roman" w:cs="Times New Roman"/>
          <w:sz w:val="17"/>
          <w:szCs w:val="17"/>
        </w:rPr>
      </w:pPr>
    </w:p>
    <w:p w14:paraId="3BF8DAB1" w14:textId="77777777" w:rsidR="00500D5E" w:rsidRDefault="00B06B53" w:rsidP="008E1053">
      <w:pPr>
        <w:pStyle w:val="BodyText"/>
        <w:numPr>
          <w:ilvl w:val="3"/>
          <w:numId w:val="27"/>
        </w:numPr>
        <w:tabs>
          <w:tab w:val="left" w:pos="4040"/>
        </w:tabs>
        <w:spacing w:line="274" w:lineRule="exact"/>
        <w:ind w:right="180"/>
      </w:pPr>
      <w:r>
        <w:t>Four</w:t>
      </w:r>
      <w:r>
        <w:rPr>
          <w:spacing w:val="-2"/>
        </w:rPr>
        <w:t xml:space="preserve"> </w:t>
      </w:r>
      <w:r>
        <w:t>(4)</w:t>
      </w:r>
      <w:r>
        <w:rPr>
          <w:spacing w:val="-2"/>
        </w:rPr>
        <w:t xml:space="preserve"> </w:t>
      </w:r>
      <w:r>
        <w:t>or</w:t>
      </w:r>
      <w:r>
        <w:rPr>
          <w:spacing w:val="-2"/>
        </w:rPr>
        <w:t xml:space="preserve"> </w:t>
      </w:r>
      <w:r>
        <w:t>five</w:t>
      </w:r>
      <w:r>
        <w:rPr>
          <w:spacing w:val="-2"/>
        </w:rPr>
        <w:t xml:space="preserve"> </w:t>
      </w:r>
      <w:r>
        <w:t>(5)</w:t>
      </w:r>
      <w:r>
        <w:rPr>
          <w:spacing w:val="-2"/>
        </w:rPr>
        <w:t xml:space="preserve"> </w:t>
      </w:r>
      <w:r>
        <w:t>successful</w:t>
      </w:r>
      <w:r>
        <w:rPr>
          <w:w w:val="99"/>
        </w:rPr>
        <w:t xml:space="preserve"> </w:t>
      </w:r>
      <w:r>
        <w:t>reappointments:</w:t>
      </w:r>
      <w:r>
        <w:rPr>
          <w:spacing w:val="47"/>
        </w:rPr>
        <w:t xml:space="preserve"> </w:t>
      </w:r>
      <w:r>
        <w:t>12</w:t>
      </w:r>
      <w:r>
        <w:rPr>
          <w:spacing w:val="-7"/>
        </w:rPr>
        <w:t xml:space="preserve"> </w:t>
      </w:r>
      <w:r>
        <w:t>months</w:t>
      </w:r>
    </w:p>
    <w:p w14:paraId="54EA7A29" w14:textId="77777777" w:rsidR="00500D5E" w:rsidRPr="008E1053" w:rsidRDefault="00500D5E" w:rsidP="008E1053">
      <w:pPr>
        <w:spacing w:before="9"/>
        <w:ind w:right="180"/>
        <w:rPr>
          <w:rFonts w:ascii="Times New Roman" w:eastAsia="Times New Roman" w:hAnsi="Times New Roman" w:cs="Times New Roman"/>
          <w:sz w:val="17"/>
          <w:szCs w:val="17"/>
        </w:rPr>
      </w:pPr>
    </w:p>
    <w:p w14:paraId="425D6A22" w14:textId="77777777" w:rsidR="00500D5E" w:rsidRDefault="00B06B53" w:rsidP="008E1053">
      <w:pPr>
        <w:pStyle w:val="BodyText"/>
        <w:numPr>
          <w:ilvl w:val="3"/>
          <w:numId w:val="27"/>
        </w:numPr>
        <w:tabs>
          <w:tab w:val="left" w:pos="4040"/>
        </w:tabs>
        <w:spacing w:line="242" w:lineRule="auto"/>
        <w:ind w:right="180"/>
      </w:pPr>
      <w:r>
        <w:t>Six</w:t>
      </w:r>
      <w:r>
        <w:rPr>
          <w:spacing w:val="-5"/>
        </w:rPr>
        <w:t xml:space="preserve"> </w:t>
      </w:r>
      <w:r>
        <w:t>(6)</w:t>
      </w:r>
      <w:r>
        <w:rPr>
          <w:spacing w:val="-4"/>
        </w:rPr>
        <w:t xml:space="preserve"> </w:t>
      </w:r>
      <w:r>
        <w:t>successful</w:t>
      </w:r>
      <w:r>
        <w:rPr>
          <w:spacing w:val="-4"/>
        </w:rPr>
        <w:t xml:space="preserve"> </w:t>
      </w:r>
      <w:r>
        <w:t>reappointments:</w:t>
      </w:r>
      <w:r>
        <w:rPr>
          <w:spacing w:val="51"/>
        </w:rPr>
        <w:t xml:space="preserve"> </w:t>
      </w:r>
      <w:r>
        <w:t>24 months</w:t>
      </w:r>
    </w:p>
    <w:p w14:paraId="0A766364" w14:textId="77777777" w:rsidR="00EE4262" w:rsidRPr="008E1053" w:rsidRDefault="00EE4262" w:rsidP="00EE4262">
      <w:pPr>
        <w:pStyle w:val="BodyText"/>
        <w:tabs>
          <w:tab w:val="left" w:pos="4040"/>
        </w:tabs>
        <w:spacing w:line="242" w:lineRule="auto"/>
        <w:ind w:left="4040" w:right="1085"/>
        <w:rPr>
          <w:sz w:val="17"/>
          <w:szCs w:val="17"/>
        </w:rPr>
      </w:pPr>
    </w:p>
    <w:p w14:paraId="4535F56B" w14:textId="77777777" w:rsidR="00500D5E" w:rsidRDefault="00B06B53" w:rsidP="008E1053">
      <w:pPr>
        <w:pStyle w:val="BodyText"/>
        <w:numPr>
          <w:ilvl w:val="2"/>
          <w:numId w:val="27"/>
        </w:numPr>
        <w:tabs>
          <w:tab w:val="left" w:pos="3320"/>
        </w:tabs>
        <w:spacing w:before="53" w:line="242" w:lineRule="auto"/>
        <w:ind w:left="3320" w:hanging="720"/>
      </w:pPr>
      <w:r>
        <w:t>When</w:t>
      </w:r>
      <w:r>
        <w:rPr>
          <w:spacing w:val="-5"/>
        </w:rPr>
        <w:t xml:space="preserve"> </w:t>
      </w:r>
      <w:r>
        <w:t>severance</w:t>
      </w:r>
      <w:r>
        <w:rPr>
          <w:spacing w:val="-4"/>
        </w:rPr>
        <w:t xml:space="preserve"> </w:t>
      </w:r>
      <w:r>
        <w:t>is</w:t>
      </w:r>
      <w:r>
        <w:rPr>
          <w:spacing w:val="-4"/>
        </w:rPr>
        <w:t xml:space="preserve"> </w:t>
      </w:r>
      <w:r>
        <w:t>provided</w:t>
      </w:r>
      <w:r>
        <w:rPr>
          <w:spacing w:val="-4"/>
        </w:rPr>
        <w:t xml:space="preserve"> </w:t>
      </w:r>
      <w:r>
        <w:t>in</w:t>
      </w:r>
      <w:r>
        <w:rPr>
          <w:spacing w:val="-4"/>
        </w:rPr>
        <w:t xml:space="preserve"> </w:t>
      </w:r>
      <w:r>
        <w:t>lieu</w:t>
      </w:r>
      <w:r>
        <w:rPr>
          <w:spacing w:val="-4"/>
        </w:rPr>
        <w:t xml:space="preserve"> </w:t>
      </w:r>
      <w:r>
        <w:t>of</w:t>
      </w:r>
      <w:r>
        <w:rPr>
          <w:spacing w:val="-4"/>
        </w:rPr>
        <w:t xml:space="preserve"> </w:t>
      </w:r>
      <w:r>
        <w:t>notice,</w:t>
      </w:r>
      <w:r>
        <w:rPr>
          <w:spacing w:val="-4"/>
        </w:rPr>
        <w:t xml:space="preserve"> </w:t>
      </w:r>
      <w:r>
        <w:t>the</w:t>
      </w:r>
      <w:r>
        <w:rPr>
          <w:w w:val="99"/>
        </w:rPr>
        <w:t xml:space="preserve"> </w:t>
      </w:r>
      <w:r>
        <w:t>following</w:t>
      </w:r>
      <w:r>
        <w:rPr>
          <w:spacing w:val="-8"/>
        </w:rPr>
        <w:t xml:space="preserve"> </w:t>
      </w:r>
      <w:r>
        <w:t>provisions</w:t>
      </w:r>
      <w:r>
        <w:rPr>
          <w:spacing w:val="-7"/>
        </w:rPr>
        <w:t xml:space="preserve"> </w:t>
      </w:r>
      <w:r>
        <w:t>apply:</w:t>
      </w:r>
    </w:p>
    <w:p w14:paraId="4214E403" w14:textId="77777777" w:rsidR="00500D5E" w:rsidRPr="008E1053" w:rsidRDefault="00500D5E" w:rsidP="008E1053">
      <w:pPr>
        <w:spacing w:before="10"/>
        <w:rPr>
          <w:rFonts w:ascii="Times New Roman" w:eastAsia="Times New Roman" w:hAnsi="Times New Roman" w:cs="Times New Roman"/>
          <w:sz w:val="17"/>
          <w:szCs w:val="17"/>
        </w:rPr>
      </w:pPr>
    </w:p>
    <w:p w14:paraId="367C0E46" w14:textId="4BA000A8" w:rsidR="00500D5E" w:rsidRDefault="00B06B53" w:rsidP="008E1053">
      <w:pPr>
        <w:pStyle w:val="BodyText"/>
        <w:numPr>
          <w:ilvl w:val="3"/>
          <w:numId w:val="27"/>
        </w:numPr>
        <w:tabs>
          <w:tab w:val="left" w:pos="4040"/>
        </w:tabs>
        <w:spacing w:line="239" w:lineRule="auto"/>
      </w:pPr>
      <w:r>
        <w:t>For</w:t>
      </w:r>
      <w:r>
        <w:rPr>
          <w:spacing w:val="-3"/>
        </w:rPr>
        <w:t xml:space="preserve"> </w:t>
      </w:r>
      <w:r>
        <w:t>severance</w:t>
      </w:r>
      <w:r>
        <w:rPr>
          <w:spacing w:val="-3"/>
        </w:rPr>
        <w:t xml:space="preserve"> </w:t>
      </w:r>
      <w:r>
        <w:t>of</w:t>
      </w:r>
      <w:r>
        <w:rPr>
          <w:spacing w:val="-2"/>
        </w:rPr>
        <w:t xml:space="preserve"> </w:t>
      </w:r>
      <w:r>
        <w:t>three</w:t>
      </w:r>
      <w:r>
        <w:rPr>
          <w:spacing w:val="-3"/>
        </w:rPr>
        <w:t xml:space="preserve"> </w:t>
      </w:r>
      <w:r>
        <w:t>(3)</w:t>
      </w:r>
      <w:r>
        <w:rPr>
          <w:spacing w:val="-3"/>
        </w:rPr>
        <w:t xml:space="preserve"> </w:t>
      </w:r>
      <w:r>
        <w:t>to</w:t>
      </w:r>
      <w:r>
        <w:rPr>
          <w:spacing w:val="-2"/>
        </w:rPr>
        <w:t xml:space="preserve"> </w:t>
      </w:r>
      <w:r>
        <w:t>twelve</w:t>
      </w:r>
      <w:r>
        <w:rPr>
          <w:spacing w:val="-3"/>
        </w:rPr>
        <w:t xml:space="preserve"> </w:t>
      </w:r>
      <w:r>
        <w:t>(12) months:</w:t>
      </w:r>
      <w:r>
        <w:rPr>
          <w:spacing w:val="51"/>
        </w:rPr>
        <w:t xml:space="preserve"> </w:t>
      </w:r>
      <w:r>
        <w:t>Severance</w:t>
      </w:r>
      <w:r>
        <w:rPr>
          <w:spacing w:val="-5"/>
        </w:rPr>
        <w:t xml:space="preserve"> </w:t>
      </w:r>
      <w:r>
        <w:t>shall</w:t>
      </w:r>
      <w:r>
        <w:rPr>
          <w:spacing w:val="-4"/>
        </w:rPr>
        <w:t xml:space="preserve"> </w:t>
      </w:r>
      <w:r>
        <w:t>be</w:t>
      </w:r>
      <w:r>
        <w:rPr>
          <w:spacing w:val="-5"/>
        </w:rPr>
        <w:t xml:space="preserve"> </w:t>
      </w:r>
      <w:r>
        <w:t>made</w:t>
      </w:r>
      <w:r>
        <w:rPr>
          <w:spacing w:val="-4"/>
        </w:rPr>
        <w:t xml:space="preserve"> </w:t>
      </w:r>
      <w:r>
        <w:t>equal</w:t>
      </w:r>
      <w:r>
        <w:rPr>
          <w:spacing w:val="-5"/>
        </w:rPr>
        <w:t xml:space="preserve"> </w:t>
      </w:r>
      <w:r>
        <w:t>to the</w:t>
      </w:r>
      <w:r>
        <w:rPr>
          <w:spacing w:val="-6"/>
        </w:rPr>
        <w:t xml:space="preserve"> </w:t>
      </w:r>
      <w:r>
        <w:t>base</w:t>
      </w:r>
      <w:r>
        <w:rPr>
          <w:spacing w:val="-5"/>
        </w:rPr>
        <w:t xml:space="preserve"> </w:t>
      </w:r>
      <w:r>
        <w:t>salary</w:t>
      </w:r>
      <w:r w:rsidR="008E57DB">
        <w:t xml:space="preserve"> </w:t>
      </w:r>
      <w:r>
        <w:t>that</w:t>
      </w:r>
      <w:r w:rsidRPr="008E57DB">
        <w:rPr>
          <w:spacing w:val="-5"/>
        </w:rPr>
        <w:t xml:space="preserve"> </w:t>
      </w:r>
      <w:r>
        <w:t>the</w:t>
      </w:r>
      <w:r w:rsidRPr="008E57DB">
        <w:rPr>
          <w:spacing w:val="-5"/>
        </w:rPr>
        <w:t xml:space="preserve"> </w:t>
      </w:r>
      <w:r>
        <w:t>non-reappointed Professional</w:t>
      </w:r>
      <w:r w:rsidRPr="008E57DB">
        <w:rPr>
          <w:spacing w:val="-6"/>
        </w:rPr>
        <w:t xml:space="preserve"> </w:t>
      </w:r>
      <w:r>
        <w:t>Athletic</w:t>
      </w:r>
      <w:r w:rsidRPr="008E57DB">
        <w:rPr>
          <w:spacing w:val="-6"/>
        </w:rPr>
        <w:t xml:space="preserve"> </w:t>
      </w:r>
      <w:r>
        <w:t>Staff</w:t>
      </w:r>
      <w:r w:rsidRPr="008E57DB">
        <w:rPr>
          <w:spacing w:val="-6"/>
        </w:rPr>
        <w:t xml:space="preserve"> </w:t>
      </w:r>
      <w:r>
        <w:t>member</w:t>
      </w:r>
      <w:r w:rsidRPr="008E57DB">
        <w:rPr>
          <w:spacing w:val="-6"/>
        </w:rPr>
        <w:t xml:space="preserve"> </w:t>
      </w:r>
      <w:r>
        <w:t>would have</w:t>
      </w:r>
      <w:r w:rsidRPr="008E57DB">
        <w:rPr>
          <w:spacing w:val="-7"/>
        </w:rPr>
        <w:t xml:space="preserve"> </w:t>
      </w:r>
      <w:r>
        <w:t>received</w:t>
      </w:r>
      <w:r w:rsidRPr="008E57DB">
        <w:rPr>
          <w:spacing w:val="-7"/>
        </w:rPr>
        <w:t xml:space="preserve"> </w:t>
      </w:r>
      <w:r>
        <w:t>during</w:t>
      </w:r>
      <w:r w:rsidRPr="008E57DB">
        <w:rPr>
          <w:spacing w:val="-7"/>
        </w:rPr>
        <w:t xml:space="preserve"> </w:t>
      </w:r>
      <w:r>
        <w:t>the</w:t>
      </w:r>
      <w:r w:rsidRPr="008E57DB">
        <w:rPr>
          <w:spacing w:val="-7"/>
        </w:rPr>
        <w:t xml:space="preserve"> </w:t>
      </w:r>
      <w:r>
        <w:t>applicable</w:t>
      </w:r>
      <w:r w:rsidRPr="008E57DB">
        <w:rPr>
          <w:spacing w:val="-6"/>
        </w:rPr>
        <w:t xml:space="preserve"> </w:t>
      </w:r>
      <w:r>
        <w:t>notice</w:t>
      </w:r>
      <w:r w:rsidRPr="008E57DB">
        <w:rPr>
          <w:w w:val="99"/>
        </w:rPr>
        <w:t xml:space="preserve"> </w:t>
      </w:r>
      <w:r>
        <w:t>period.</w:t>
      </w:r>
    </w:p>
    <w:p w14:paraId="503C5C56" w14:textId="77777777" w:rsidR="00500D5E" w:rsidRPr="008E1053" w:rsidRDefault="00500D5E" w:rsidP="008E1053">
      <w:pPr>
        <w:rPr>
          <w:rFonts w:ascii="Times New Roman" w:eastAsia="Times New Roman" w:hAnsi="Times New Roman" w:cs="Times New Roman"/>
          <w:sz w:val="17"/>
          <w:szCs w:val="17"/>
        </w:rPr>
      </w:pPr>
    </w:p>
    <w:p w14:paraId="7743CDC2" w14:textId="764C770B" w:rsidR="00500D5E" w:rsidRDefault="00B06B53" w:rsidP="008E1053">
      <w:pPr>
        <w:pStyle w:val="BodyText"/>
        <w:numPr>
          <w:ilvl w:val="3"/>
          <w:numId w:val="27"/>
        </w:numPr>
        <w:tabs>
          <w:tab w:val="left" w:pos="4040"/>
        </w:tabs>
      </w:pPr>
      <w:r>
        <w:t>For</w:t>
      </w:r>
      <w:r>
        <w:rPr>
          <w:spacing w:val="-4"/>
        </w:rPr>
        <w:t xml:space="preserve"> </w:t>
      </w:r>
      <w:r>
        <w:t>severance</w:t>
      </w:r>
      <w:r>
        <w:rPr>
          <w:spacing w:val="-4"/>
        </w:rPr>
        <w:t xml:space="preserve"> </w:t>
      </w:r>
      <w:r>
        <w:t>of</w:t>
      </w:r>
      <w:r>
        <w:rPr>
          <w:spacing w:val="-3"/>
        </w:rPr>
        <w:t xml:space="preserve"> </w:t>
      </w:r>
      <w:r>
        <w:t>twenty-four</w:t>
      </w:r>
      <w:r>
        <w:rPr>
          <w:spacing w:val="-4"/>
        </w:rPr>
        <w:t xml:space="preserve"> </w:t>
      </w:r>
      <w:r>
        <w:t>(24)</w:t>
      </w:r>
      <w:r>
        <w:rPr>
          <w:spacing w:val="-3"/>
        </w:rPr>
        <w:t xml:space="preserve"> </w:t>
      </w:r>
      <w:r>
        <w:t>months:</w:t>
      </w:r>
      <w:r>
        <w:rPr>
          <w:w w:val="99"/>
        </w:rPr>
        <w:t xml:space="preserve"> </w:t>
      </w:r>
      <w:r>
        <w:t>Severance</w:t>
      </w:r>
      <w:r>
        <w:rPr>
          <w:spacing w:val="-5"/>
        </w:rPr>
        <w:t xml:space="preserve"> </w:t>
      </w:r>
      <w:r>
        <w:t>shall</w:t>
      </w:r>
      <w:r>
        <w:rPr>
          <w:spacing w:val="-5"/>
        </w:rPr>
        <w:t xml:space="preserve"> </w:t>
      </w:r>
      <w:r>
        <w:t>be</w:t>
      </w:r>
      <w:r>
        <w:rPr>
          <w:spacing w:val="-4"/>
        </w:rPr>
        <w:t xml:space="preserve"> </w:t>
      </w:r>
      <w:r>
        <w:t>made</w:t>
      </w:r>
      <w:r>
        <w:rPr>
          <w:spacing w:val="-5"/>
        </w:rPr>
        <w:t xml:space="preserve"> </w:t>
      </w:r>
      <w:r>
        <w:t>equal</w:t>
      </w:r>
      <w:r>
        <w:rPr>
          <w:spacing w:val="-4"/>
        </w:rPr>
        <w:t xml:space="preserve"> </w:t>
      </w:r>
      <w:r>
        <w:t>to</w:t>
      </w:r>
      <w:r>
        <w:rPr>
          <w:spacing w:val="-5"/>
        </w:rPr>
        <w:t xml:space="preserve"> </w:t>
      </w:r>
      <w:r>
        <w:t>the</w:t>
      </w:r>
      <w:r>
        <w:rPr>
          <w:spacing w:val="-4"/>
        </w:rPr>
        <w:t xml:space="preserve"> </w:t>
      </w:r>
      <w:r>
        <w:t>base</w:t>
      </w:r>
      <w:r>
        <w:rPr>
          <w:w w:val="99"/>
        </w:rPr>
        <w:t xml:space="preserve"> </w:t>
      </w:r>
      <w:r>
        <w:t>salary</w:t>
      </w:r>
      <w:r>
        <w:rPr>
          <w:spacing w:val="-7"/>
        </w:rPr>
        <w:t xml:space="preserve"> </w:t>
      </w:r>
      <w:r>
        <w:t>that</w:t>
      </w:r>
      <w:r>
        <w:rPr>
          <w:spacing w:val="-6"/>
        </w:rPr>
        <w:t xml:space="preserve"> </w:t>
      </w:r>
      <w:r>
        <w:t>the</w:t>
      </w:r>
      <w:r>
        <w:rPr>
          <w:spacing w:val="-6"/>
        </w:rPr>
        <w:t xml:space="preserve"> </w:t>
      </w:r>
      <w:r>
        <w:t>non-reappointed</w:t>
      </w:r>
      <w:r>
        <w:rPr>
          <w:spacing w:val="-7"/>
        </w:rPr>
        <w:t xml:space="preserve"> </w:t>
      </w:r>
      <w:r>
        <w:t>Professional</w:t>
      </w:r>
      <w:r>
        <w:rPr>
          <w:w w:val="99"/>
        </w:rPr>
        <w:t xml:space="preserve"> </w:t>
      </w:r>
      <w:r>
        <w:t>Athletic</w:t>
      </w:r>
      <w:r>
        <w:rPr>
          <w:spacing w:val="-6"/>
        </w:rPr>
        <w:t xml:space="preserve"> </w:t>
      </w:r>
      <w:r>
        <w:t>Staff</w:t>
      </w:r>
      <w:r>
        <w:rPr>
          <w:spacing w:val="-6"/>
        </w:rPr>
        <w:t xml:space="preserve"> </w:t>
      </w:r>
      <w:r>
        <w:t>member</w:t>
      </w:r>
      <w:r>
        <w:rPr>
          <w:spacing w:val="-6"/>
        </w:rPr>
        <w:t xml:space="preserve"> </w:t>
      </w:r>
      <w:r>
        <w:t>would</w:t>
      </w:r>
      <w:r>
        <w:rPr>
          <w:spacing w:val="-6"/>
        </w:rPr>
        <w:t xml:space="preserve"> </w:t>
      </w:r>
      <w:r>
        <w:t>have</w:t>
      </w:r>
      <w:r>
        <w:rPr>
          <w:spacing w:val="-6"/>
        </w:rPr>
        <w:t xml:space="preserve"> </w:t>
      </w:r>
      <w:r>
        <w:t>received during</w:t>
      </w:r>
      <w:r>
        <w:rPr>
          <w:spacing w:val="-5"/>
        </w:rPr>
        <w:t xml:space="preserve"> </w:t>
      </w:r>
      <w:r>
        <w:t>the</w:t>
      </w:r>
      <w:r>
        <w:rPr>
          <w:spacing w:val="-4"/>
        </w:rPr>
        <w:t xml:space="preserve"> </w:t>
      </w:r>
      <w:r>
        <w:t>twenty-four</w:t>
      </w:r>
      <w:r>
        <w:rPr>
          <w:spacing w:val="-4"/>
        </w:rPr>
        <w:t xml:space="preserve"> </w:t>
      </w:r>
      <w:r>
        <w:t>(24)</w:t>
      </w:r>
      <w:r>
        <w:rPr>
          <w:spacing w:val="-4"/>
        </w:rPr>
        <w:t xml:space="preserve"> </w:t>
      </w:r>
      <w:r>
        <w:t>month</w:t>
      </w:r>
      <w:r>
        <w:rPr>
          <w:spacing w:val="-5"/>
        </w:rPr>
        <w:t xml:space="preserve"> </w:t>
      </w:r>
      <w:r>
        <w:t>notice</w:t>
      </w:r>
      <w:r>
        <w:rPr>
          <w:w w:val="99"/>
        </w:rPr>
        <w:t xml:space="preserve"> </w:t>
      </w:r>
      <w:r>
        <w:t>period.</w:t>
      </w:r>
      <w:r>
        <w:rPr>
          <w:spacing w:val="51"/>
        </w:rPr>
        <w:t xml:space="preserve"> </w:t>
      </w:r>
      <w:r>
        <w:t>Said</w:t>
      </w:r>
      <w:r>
        <w:rPr>
          <w:spacing w:val="-4"/>
        </w:rPr>
        <w:t xml:space="preserve"> </w:t>
      </w:r>
      <w:r>
        <w:t>severance</w:t>
      </w:r>
      <w:r>
        <w:rPr>
          <w:spacing w:val="-4"/>
        </w:rPr>
        <w:t xml:space="preserve"> </w:t>
      </w:r>
      <w:r>
        <w:t>payment</w:t>
      </w:r>
      <w:r>
        <w:rPr>
          <w:spacing w:val="-5"/>
        </w:rPr>
        <w:t xml:space="preserve"> </w:t>
      </w:r>
      <w:r>
        <w:t>will</w:t>
      </w:r>
      <w:r>
        <w:rPr>
          <w:spacing w:val="-4"/>
        </w:rPr>
        <w:t xml:space="preserve"> </w:t>
      </w:r>
      <w:r>
        <w:t>be</w:t>
      </w:r>
      <w:r>
        <w:rPr>
          <w:spacing w:val="-4"/>
        </w:rPr>
        <w:t xml:space="preserve"> </w:t>
      </w:r>
      <w:r>
        <w:t>paid in</w:t>
      </w:r>
      <w:r>
        <w:rPr>
          <w:spacing w:val="-3"/>
        </w:rPr>
        <w:t xml:space="preserve"> </w:t>
      </w:r>
      <w:r>
        <w:t>twenty-four</w:t>
      </w:r>
      <w:r>
        <w:rPr>
          <w:spacing w:val="-3"/>
        </w:rPr>
        <w:t xml:space="preserve"> </w:t>
      </w:r>
      <w:r>
        <w:t>(24)</w:t>
      </w:r>
      <w:r>
        <w:rPr>
          <w:spacing w:val="-3"/>
        </w:rPr>
        <w:t xml:space="preserve"> </w:t>
      </w:r>
      <w:r>
        <w:t>equal</w:t>
      </w:r>
      <w:r>
        <w:rPr>
          <w:spacing w:val="-3"/>
        </w:rPr>
        <w:t xml:space="preserve"> </w:t>
      </w:r>
      <w:r>
        <w:t>payments.</w:t>
      </w:r>
      <w:r>
        <w:rPr>
          <w:spacing w:val="54"/>
        </w:rPr>
        <w:t xml:space="preserve"> </w:t>
      </w:r>
      <w:r>
        <w:t>If</w:t>
      </w:r>
      <w:r>
        <w:rPr>
          <w:spacing w:val="-3"/>
        </w:rPr>
        <w:t xml:space="preserve"> </w:t>
      </w:r>
      <w:r>
        <w:t>the</w:t>
      </w:r>
      <w:r>
        <w:rPr>
          <w:w w:val="99"/>
        </w:rPr>
        <w:t xml:space="preserve"> </w:t>
      </w:r>
      <w:r>
        <w:t>non-reappointed</w:t>
      </w:r>
      <w:r>
        <w:rPr>
          <w:spacing w:val="-8"/>
        </w:rPr>
        <w:t xml:space="preserve"> </w:t>
      </w:r>
      <w:r>
        <w:t>Professional</w:t>
      </w:r>
      <w:r>
        <w:rPr>
          <w:spacing w:val="-8"/>
        </w:rPr>
        <w:t xml:space="preserve"> </w:t>
      </w:r>
      <w:r>
        <w:t>Athletic</w:t>
      </w:r>
      <w:r>
        <w:rPr>
          <w:spacing w:val="-8"/>
        </w:rPr>
        <w:t xml:space="preserve"> </w:t>
      </w:r>
      <w:r>
        <w:t>Staff member</w:t>
      </w:r>
      <w:r>
        <w:rPr>
          <w:spacing w:val="-9"/>
        </w:rPr>
        <w:t xml:space="preserve"> </w:t>
      </w:r>
      <w:r>
        <w:t>obtains</w:t>
      </w:r>
      <w:r>
        <w:rPr>
          <w:spacing w:val="-9"/>
        </w:rPr>
        <w:t xml:space="preserve"> </w:t>
      </w:r>
      <w:r>
        <w:t>alternate</w:t>
      </w:r>
      <w:r>
        <w:rPr>
          <w:spacing w:val="-9"/>
        </w:rPr>
        <w:t xml:space="preserve"> </w:t>
      </w:r>
      <w:r>
        <w:t>employment</w:t>
      </w:r>
      <w:r>
        <w:rPr>
          <w:spacing w:val="-9"/>
        </w:rPr>
        <w:t xml:space="preserve"> </w:t>
      </w:r>
      <w:r>
        <w:t>during the</w:t>
      </w:r>
      <w:r>
        <w:rPr>
          <w:spacing w:val="-4"/>
        </w:rPr>
        <w:t xml:space="preserve"> </w:t>
      </w:r>
      <w:r>
        <w:t>twenty-four</w:t>
      </w:r>
      <w:r>
        <w:rPr>
          <w:spacing w:val="-4"/>
        </w:rPr>
        <w:t xml:space="preserve"> </w:t>
      </w:r>
      <w:r>
        <w:t>(24)</w:t>
      </w:r>
      <w:r>
        <w:rPr>
          <w:spacing w:val="-3"/>
        </w:rPr>
        <w:t xml:space="preserve"> </w:t>
      </w:r>
      <w:r>
        <w:t>months</w:t>
      </w:r>
      <w:r>
        <w:rPr>
          <w:spacing w:val="-4"/>
        </w:rPr>
        <w:t xml:space="preserve"> </w:t>
      </w:r>
      <w:r>
        <w:t>following separation</w:t>
      </w:r>
      <w:r>
        <w:rPr>
          <w:spacing w:val="-7"/>
        </w:rPr>
        <w:t xml:space="preserve"> </w:t>
      </w:r>
      <w:r>
        <w:t>from</w:t>
      </w:r>
      <w:r>
        <w:rPr>
          <w:spacing w:val="-6"/>
        </w:rPr>
        <w:t xml:space="preserve"> </w:t>
      </w:r>
      <w:r>
        <w:t>the</w:t>
      </w:r>
      <w:r>
        <w:rPr>
          <w:spacing w:val="-6"/>
        </w:rPr>
        <w:t xml:space="preserve"> </w:t>
      </w:r>
      <w:r>
        <w:t>University,</w:t>
      </w:r>
      <w:r>
        <w:rPr>
          <w:spacing w:val="-6"/>
        </w:rPr>
        <w:t xml:space="preserve"> </w:t>
      </w:r>
      <w:r>
        <w:t>the</w:t>
      </w:r>
      <w:r>
        <w:rPr>
          <w:spacing w:val="-6"/>
        </w:rPr>
        <w:t xml:space="preserve"> </w:t>
      </w:r>
      <w:r>
        <w:t>severance</w:t>
      </w:r>
      <w:r>
        <w:rPr>
          <w:w w:val="99"/>
        </w:rPr>
        <w:t xml:space="preserve"> </w:t>
      </w:r>
      <w:r>
        <w:t>payment</w:t>
      </w:r>
      <w:r>
        <w:rPr>
          <w:spacing w:val="-6"/>
        </w:rPr>
        <w:t xml:space="preserve"> </w:t>
      </w:r>
      <w:r>
        <w:t>will</w:t>
      </w:r>
      <w:r>
        <w:rPr>
          <w:spacing w:val="-5"/>
        </w:rPr>
        <w:t xml:space="preserve"> </w:t>
      </w:r>
      <w:r>
        <w:t>continue</w:t>
      </w:r>
      <w:r>
        <w:rPr>
          <w:spacing w:val="-5"/>
        </w:rPr>
        <w:t xml:space="preserve"> </w:t>
      </w:r>
      <w:r>
        <w:t>during</w:t>
      </w:r>
      <w:r>
        <w:rPr>
          <w:spacing w:val="-5"/>
        </w:rPr>
        <w:t xml:space="preserve"> </w:t>
      </w:r>
      <w:r>
        <w:t>the</w:t>
      </w:r>
      <w:r>
        <w:rPr>
          <w:spacing w:val="-6"/>
        </w:rPr>
        <w:t xml:space="preserve"> </w:t>
      </w:r>
      <w:r>
        <w:t>first</w:t>
      </w:r>
      <w:r>
        <w:rPr>
          <w:spacing w:val="-5"/>
        </w:rPr>
        <w:t xml:space="preserve"> </w:t>
      </w:r>
      <w:r>
        <w:t>twelve</w:t>
      </w:r>
      <w:r w:rsidR="00EE4262">
        <w:t xml:space="preserve"> </w:t>
      </w:r>
      <w:r>
        <w:t>(12)</w:t>
      </w:r>
      <w:r w:rsidRPr="00EE4262">
        <w:rPr>
          <w:spacing w:val="-4"/>
        </w:rPr>
        <w:t xml:space="preserve"> </w:t>
      </w:r>
      <w:r>
        <w:t>months</w:t>
      </w:r>
      <w:r w:rsidRPr="00EE4262">
        <w:rPr>
          <w:spacing w:val="-4"/>
        </w:rPr>
        <w:t xml:space="preserve"> </w:t>
      </w:r>
      <w:r>
        <w:t>following</w:t>
      </w:r>
      <w:r w:rsidRPr="00EE4262">
        <w:rPr>
          <w:spacing w:val="-4"/>
        </w:rPr>
        <w:t xml:space="preserve"> </w:t>
      </w:r>
      <w:r>
        <w:t>separation.</w:t>
      </w:r>
      <w:r w:rsidRPr="00EE4262">
        <w:rPr>
          <w:spacing w:val="53"/>
        </w:rPr>
        <w:t xml:space="preserve"> </w:t>
      </w:r>
      <w:r>
        <w:t>The</w:t>
      </w:r>
      <w:r w:rsidRPr="00EE4262">
        <w:rPr>
          <w:w w:val="99"/>
        </w:rPr>
        <w:t xml:space="preserve"> </w:t>
      </w:r>
      <w:r>
        <w:t>University</w:t>
      </w:r>
      <w:r w:rsidRPr="00EE4262">
        <w:rPr>
          <w:spacing w:val="-4"/>
        </w:rPr>
        <w:t xml:space="preserve"> </w:t>
      </w:r>
      <w:r>
        <w:t>shall</w:t>
      </w:r>
      <w:r w:rsidRPr="00EE4262">
        <w:rPr>
          <w:spacing w:val="-4"/>
        </w:rPr>
        <w:t xml:space="preserve"> </w:t>
      </w:r>
      <w:r>
        <w:t>be</w:t>
      </w:r>
      <w:r w:rsidRPr="00EE4262">
        <w:rPr>
          <w:spacing w:val="-4"/>
        </w:rPr>
        <w:t xml:space="preserve"> </w:t>
      </w:r>
      <w:r>
        <w:t>responsible</w:t>
      </w:r>
      <w:r w:rsidRPr="00EE4262">
        <w:rPr>
          <w:spacing w:val="-4"/>
        </w:rPr>
        <w:t xml:space="preserve"> </w:t>
      </w:r>
      <w:r>
        <w:t>for</w:t>
      </w:r>
      <w:r w:rsidRPr="00EE4262">
        <w:rPr>
          <w:spacing w:val="-4"/>
        </w:rPr>
        <w:t xml:space="preserve"> </w:t>
      </w:r>
      <w:r>
        <w:t>paying only</w:t>
      </w:r>
      <w:r w:rsidRPr="00EE4262">
        <w:rPr>
          <w:spacing w:val="-6"/>
        </w:rPr>
        <w:t xml:space="preserve"> </w:t>
      </w:r>
      <w:r>
        <w:t>the</w:t>
      </w:r>
      <w:r w:rsidRPr="00EE4262">
        <w:rPr>
          <w:spacing w:val="-6"/>
        </w:rPr>
        <w:t xml:space="preserve"> </w:t>
      </w:r>
      <w:r>
        <w:t>difference</w:t>
      </w:r>
      <w:r w:rsidRPr="00EE4262">
        <w:rPr>
          <w:spacing w:val="-6"/>
        </w:rPr>
        <w:t xml:space="preserve"> </w:t>
      </w:r>
      <w:r>
        <w:t>between</w:t>
      </w:r>
      <w:r w:rsidRPr="00EE4262">
        <w:rPr>
          <w:spacing w:val="-6"/>
        </w:rPr>
        <w:t xml:space="preserve"> </w:t>
      </w:r>
      <w:r>
        <w:t>the</w:t>
      </w:r>
      <w:r w:rsidRPr="00EE4262">
        <w:rPr>
          <w:spacing w:val="-5"/>
        </w:rPr>
        <w:t xml:space="preserve"> </w:t>
      </w:r>
      <w:r>
        <w:t>monthly severance</w:t>
      </w:r>
      <w:r w:rsidRPr="00EE4262">
        <w:rPr>
          <w:spacing w:val="-7"/>
        </w:rPr>
        <w:t xml:space="preserve"> </w:t>
      </w:r>
      <w:r>
        <w:t>payment</w:t>
      </w:r>
      <w:r w:rsidRPr="00EE4262">
        <w:rPr>
          <w:spacing w:val="-6"/>
        </w:rPr>
        <w:t xml:space="preserve"> </w:t>
      </w:r>
      <w:r>
        <w:t>and</w:t>
      </w:r>
      <w:r w:rsidRPr="00EE4262">
        <w:rPr>
          <w:spacing w:val="-6"/>
        </w:rPr>
        <w:t xml:space="preserve"> </w:t>
      </w:r>
      <w:r>
        <w:t>the</w:t>
      </w:r>
      <w:r w:rsidRPr="00EE4262">
        <w:rPr>
          <w:spacing w:val="-6"/>
        </w:rPr>
        <w:t xml:space="preserve"> </w:t>
      </w:r>
      <w:r>
        <w:t>member’s</w:t>
      </w:r>
      <w:r w:rsidRPr="00EE4262">
        <w:rPr>
          <w:spacing w:val="-6"/>
        </w:rPr>
        <w:t xml:space="preserve"> </w:t>
      </w:r>
      <w:r>
        <w:t>new monthly</w:t>
      </w:r>
      <w:r w:rsidRPr="00EE4262">
        <w:rPr>
          <w:spacing w:val="-5"/>
        </w:rPr>
        <w:t xml:space="preserve"> </w:t>
      </w:r>
      <w:r>
        <w:t>base</w:t>
      </w:r>
      <w:r w:rsidRPr="00EE4262">
        <w:rPr>
          <w:spacing w:val="-4"/>
        </w:rPr>
        <w:t xml:space="preserve"> </w:t>
      </w:r>
      <w:r>
        <w:t>salary,</w:t>
      </w:r>
      <w:r w:rsidRPr="00EE4262">
        <w:rPr>
          <w:spacing w:val="-4"/>
        </w:rPr>
        <w:t xml:space="preserve"> </w:t>
      </w:r>
      <w:r>
        <w:t>to</w:t>
      </w:r>
      <w:r w:rsidRPr="00EE4262">
        <w:rPr>
          <w:spacing w:val="-4"/>
        </w:rPr>
        <w:t xml:space="preserve"> </w:t>
      </w:r>
      <w:r>
        <w:t>the</w:t>
      </w:r>
      <w:r w:rsidRPr="00EE4262">
        <w:rPr>
          <w:spacing w:val="-4"/>
        </w:rPr>
        <w:t xml:space="preserve"> </w:t>
      </w:r>
      <w:r>
        <w:t>extent</w:t>
      </w:r>
      <w:r w:rsidRPr="00EE4262">
        <w:rPr>
          <w:spacing w:val="-4"/>
        </w:rPr>
        <w:t xml:space="preserve"> </w:t>
      </w:r>
      <w:r>
        <w:t>that</w:t>
      </w:r>
      <w:r w:rsidRPr="00EE4262">
        <w:rPr>
          <w:spacing w:val="-4"/>
        </w:rPr>
        <w:t xml:space="preserve"> </w:t>
      </w:r>
      <w:r>
        <w:t>the</w:t>
      </w:r>
      <w:r w:rsidRPr="00EE4262">
        <w:rPr>
          <w:w w:val="99"/>
        </w:rPr>
        <w:t xml:space="preserve"> </w:t>
      </w:r>
      <w:r>
        <w:t>new</w:t>
      </w:r>
      <w:r w:rsidRPr="00EE4262">
        <w:rPr>
          <w:spacing w:val="-4"/>
        </w:rPr>
        <w:t xml:space="preserve"> </w:t>
      </w:r>
      <w:r>
        <w:t>monthly</w:t>
      </w:r>
      <w:r w:rsidRPr="00EE4262">
        <w:rPr>
          <w:spacing w:val="-3"/>
        </w:rPr>
        <w:t xml:space="preserve"> </w:t>
      </w:r>
      <w:r>
        <w:t>base</w:t>
      </w:r>
      <w:r w:rsidRPr="00EE4262">
        <w:rPr>
          <w:spacing w:val="-3"/>
        </w:rPr>
        <w:t xml:space="preserve"> </w:t>
      </w:r>
      <w:r>
        <w:t>salary</w:t>
      </w:r>
      <w:r w:rsidRPr="00EE4262">
        <w:rPr>
          <w:spacing w:val="-3"/>
        </w:rPr>
        <w:t xml:space="preserve"> </w:t>
      </w:r>
      <w:r>
        <w:t>is</w:t>
      </w:r>
      <w:r w:rsidRPr="00EE4262">
        <w:rPr>
          <w:spacing w:val="-3"/>
        </w:rPr>
        <w:t xml:space="preserve"> </w:t>
      </w:r>
      <w:r>
        <w:t>less</w:t>
      </w:r>
      <w:r w:rsidRPr="00EE4262">
        <w:rPr>
          <w:spacing w:val="-4"/>
        </w:rPr>
        <w:t xml:space="preserve"> </w:t>
      </w:r>
      <w:r>
        <w:t>than</w:t>
      </w:r>
      <w:r w:rsidRPr="00EE4262">
        <w:rPr>
          <w:spacing w:val="-3"/>
        </w:rPr>
        <w:t xml:space="preserve"> </w:t>
      </w:r>
      <w:r>
        <w:t>said monthly</w:t>
      </w:r>
      <w:r w:rsidRPr="00EE4262">
        <w:rPr>
          <w:spacing w:val="-8"/>
        </w:rPr>
        <w:t xml:space="preserve"> </w:t>
      </w:r>
      <w:r>
        <w:t>severance</w:t>
      </w:r>
      <w:r w:rsidRPr="00EE4262">
        <w:rPr>
          <w:spacing w:val="-8"/>
        </w:rPr>
        <w:t xml:space="preserve"> </w:t>
      </w:r>
      <w:r>
        <w:t>payment,</w:t>
      </w:r>
      <w:r w:rsidRPr="00EE4262">
        <w:rPr>
          <w:spacing w:val="-7"/>
        </w:rPr>
        <w:t xml:space="preserve"> </w:t>
      </w:r>
      <w:r>
        <w:t>during</w:t>
      </w:r>
      <w:r w:rsidRPr="00EE4262">
        <w:rPr>
          <w:spacing w:val="-8"/>
        </w:rPr>
        <w:t xml:space="preserve"> </w:t>
      </w:r>
      <w:r>
        <w:t>the</w:t>
      </w:r>
      <w:r w:rsidRPr="00EE4262">
        <w:rPr>
          <w:w w:val="99"/>
        </w:rPr>
        <w:t xml:space="preserve"> </w:t>
      </w:r>
      <w:r>
        <w:t>second</w:t>
      </w:r>
      <w:r w:rsidRPr="00EE4262">
        <w:rPr>
          <w:spacing w:val="-4"/>
        </w:rPr>
        <w:t xml:space="preserve"> </w:t>
      </w:r>
      <w:r>
        <w:t>twelve</w:t>
      </w:r>
      <w:r w:rsidRPr="00EE4262">
        <w:rPr>
          <w:spacing w:val="-4"/>
        </w:rPr>
        <w:t xml:space="preserve"> </w:t>
      </w:r>
      <w:r>
        <w:t>(12)</w:t>
      </w:r>
      <w:r w:rsidRPr="00EE4262">
        <w:rPr>
          <w:spacing w:val="-4"/>
        </w:rPr>
        <w:t xml:space="preserve"> </w:t>
      </w:r>
      <w:r>
        <w:t>months.</w:t>
      </w:r>
    </w:p>
    <w:p w14:paraId="7F39781E" w14:textId="77777777" w:rsidR="00500D5E" w:rsidRDefault="00500D5E">
      <w:pPr>
        <w:spacing w:before="11"/>
        <w:rPr>
          <w:rFonts w:ascii="Times New Roman" w:eastAsia="Times New Roman" w:hAnsi="Times New Roman" w:cs="Times New Roman"/>
          <w:sz w:val="23"/>
          <w:szCs w:val="23"/>
        </w:rPr>
      </w:pPr>
    </w:p>
    <w:p w14:paraId="5AC225C9" w14:textId="77777777" w:rsidR="00500D5E" w:rsidRDefault="00B06B53" w:rsidP="004829EF">
      <w:pPr>
        <w:pStyle w:val="BodyText"/>
        <w:numPr>
          <w:ilvl w:val="1"/>
          <w:numId w:val="27"/>
        </w:numPr>
        <w:tabs>
          <w:tab w:val="left" w:pos="2180"/>
        </w:tabs>
        <w:ind w:left="2180" w:hanging="300"/>
      </w:pPr>
      <w:r>
        <w:rPr>
          <w:u w:val="single" w:color="000000"/>
        </w:rPr>
        <w:t>Evaluation</w:t>
      </w:r>
      <w:r>
        <w:rPr>
          <w:spacing w:val="-6"/>
          <w:u w:val="single" w:color="000000"/>
        </w:rPr>
        <w:t xml:space="preserve"> </w:t>
      </w:r>
      <w:r>
        <w:rPr>
          <w:u w:val="single" w:color="000000"/>
        </w:rPr>
        <w:t>of</w:t>
      </w:r>
      <w:r>
        <w:rPr>
          <w:spacing w:val="-5"/>
          <w:u w:val="single" w:color="000000"/>
        </w:rPr>
        <w:t xml:space="preserve"> </w:t>
      </w:r>
      <w:r>
        <w:rPr>
          <w:u w:val="single" w:color="000000"/>
        </w:rPr>
        <w:t>Professional</w:t>
      </w:r>
      <w:r>
        <w:rPr>
          <w:spacing w:val="-6"/>
          <w:u w:val="single" w:color="000000"/>
        </w:rPr>
        <w:t xml:space="preserve"> </w:t>
      </w:r>
      <w:r>
        <w:rPr>
          <w:u w:val="single" w:color="000000"/>
        </w:rPr>
        <w:t>Athletic</w:t>
      </w:r>
      <w:r>
        <w:rPr>
          <w:spacing w:val="-5"/>
          <w:u w:val="single" w:color="000000"/>
        </w:rPr>
        <w:t xml:space="preserve"> </w:t>
      </w:r>
      <w:r>
        <w:rPr>
          <w:u w:val="single" w:color="000000"/>
        </w:rPr>
        <w:t>Staff</w:t>
      </w:r>
    </w:p>
    <w:p w14:paraId="653078D8" w14:textId="77777777" w:rsidR="00500D5E" w:rsidRDefault="00500D5E">
      <w:pPr>
        <w:spacing w:before="11"/>
        <w:rPr>
          <w:rFonts w:ascii="Times New Roman" w:eastAsia="Times New Roman" w:hAnsi="Times New Roman" w:cs="Times New Roman"/>
          <w:sz w:val="17"/>
          <w:szCs w:val="17"/>
        </w:rPr>
      </w:pPr>
    </w:p>
    <w:p w14:paraId="46C5D573" w14:textId="09C3C828" w:rsidR="00500D5E" w:rsidRDefault="00B06B53" w:rsidP="008E1053">
      <w:pPr>
        <w:pStyle w:val="BodyText"/>
        <w:spacing w:before="69"/>
        <w:ind w:right="90"/>
      </w:pPr>
      <w:r>
        <w:t>The</w:t>
      </w:r>
      <w:r>
        <w:rPr>
          <w:spacing w:val="-6"/>
        </w:rPr>
        <w:t xml:space="preserve"> </w:t>
      </w:r>
      <w:r>
        <w:t>Director</w:t>
      </w:r>
      <w:r>
        <w:rPr>
          <w:spacing w:val="-5"/>
        </w:rPr>
        <w:t xml:space="preserve"> </w:t>
      </w:r>
      <w:r>
        <w:t>of</w:t>
      </w:r>
      <w:r>
        <w:rPr>
          <w:spacing w:val="-6"/>
        </w:rPr>
        <w:t xml:space="preserve"> </w:t>
      </w:r>
      <w:r>
        <w:t>Athletics</w:t>
      </w:r>
      <w:r>
        <w:rPr>
          <w:spacing w:val="-5"/>
        </w:rPr>
        <w:t xml:space="preserve"> </w:t>
      </w:r>
      <w:r>
        <w:t>shall</w:t>
      </w:r>
      <w:r>
        <w:rPr>
          <w:spacing w:val="-5"/>
        </w:rPr>
        <w:t xml:space="preserve"> </w:t>
      </w:r>
      <w:r>
        <w:t>provide</w:t>
      </w:r>
      <w:r>
        <w:rPr>
          <w:spacing w:val="-6"/>
        </w:rPr>
        <w:t xml:space="preserve"> </w:t>
      </w:r>
      <w:r>
        <w:t>each</w:t>
      </w:r>
      <w:r>
        <w:rPr>
          <w:spacing w:val="-5"/>
        </w:rPr>
        <w:t xml:space="preserve"> </w:t>
      </w:r>
      <w:r>
        <w:t>full-time</w:t>
      </w:r>
      <w:r>
        <w:rPr>
          <w:spacing w:val="-5"/>
        </w:rPr>
        <w:t xml:space="preserve"> </w:t>
      </w:r>
      <w:r>
        <w:t>bargaining unit</w:t>
      </w:r>
      <w:r>
        <w:rPr>
          <w:spacing w:val="-4"/>
        </w:rPr>
        <w:t xml:space="preserve"> </w:t>
      </w:r>
      <w:r>
        <w:t>member</w:t>
      </w:r>
      <w:r>
        <w:rPr>
          <w:spacing w:val="-5"/>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4"/>
        </w:rPr>
        <w:t xml:space="preserve"> </w:t>
      </w:r>
      <w:r>
        <w:t>with</w:t>
      </w:r>
      <w:r>
        <w:rPr>
          <w:spacing w:val="-4"/>
        </w:rPr>
        <w:t xml:space="preserve"> </w:t>
      </w:r>
      <w:r>
        <w:t>an</w:t>
      </w:r>
      <w:r>
        <w:rPr>
          <w:spacing w:val="-4"/>
        </w:rPr>
        <w:t xml:space="preserve"> </w:t>
      </w:r>
      <w:r>
        <w:t>annual</w:t>
      </w:r>
      <w:r>
        <w:rPr>
          <w:w w:val="99"/>
        </w:rPr>
        <w:t xml:space="preserve"> </w:t>
      </w:r>
      <w:r>
        <w:t>evaluation</w:t>
      </w:r>
      <w:r>
        <w:rPr>
          <w:spacing w:val="-4"/>
        </w:rPr>
        <w:t xml:space="preserve"> </w:t>
      </w:r>
      <w:r>
        <w:t>of</w:t>
      </w:r>
      <w:r>
        <w:rPr>
          <w:spacing w:val="-4"/>
        </w:rPr>
        <w:t xml:space="preserve"> </w:t>
      </w:r>
      <w:r>
        <w:t>his/her</w:t>
      </w:r>
      <w:r>
        <w:rPr>
          <w:spacing w:val="-4"/>
        </w:rPr>
        <w:t xml:space="preserve"> </w:t>
      </w:r>
      <w:r>
        <w:t>performance.</w:t>
      </w:r>
      <w:r>
        <w:rPr>
          <w:spacing w:val="52"/>
        </w:rPr>
        <w:t xml:space="preserve"> </w:t>
      </w:r>
      <w:r>
        <w:t>The</w:t>
      </w:r>
      <w:r>
        <w:rPr>
          <w:spacing w:val="-4"/>
        </w:rPr>
        <w:t xml:space="preserve"> </w:t>
      </w:r>
      <w:r>
        <w:t>primary</w:t>
      </w:r>
      <w:r>
        <w:rPr>
          <w:spacing w:val="-4"/>
        </w:rPr>
        <w:t xml:space="preserve"> </w:t>
      </w:r>
      <w:r>
        <w:t>purpose</w:t>
      </w:r>
      <w:r>
        <w:rPr>
          <w:spacing w:val="-4"/>
        </w:rPr>
        <w:t xml:space="preserve"> </w:t>
      </w:r>
      <w:r>
        <w:t>of</w:t>
      </w:r>
      <w:r>
        <w:rPr>
          <w:spacing w:val="-4"/>
        </w:rPr>
        <w:t xml:space="preserve"> </w:t>
      </w:r>
      <w:r>
        <w:t>this evaluation</w:t>
      </w:r>
      <w:r>
        <w:rPr>
          <w:spacing w:val="-6"/>
        </w:rPr>
        <w:t xml:space="preserve"> </w:t>
      </w:r>
      <w:r>
        <w:t>shall</w:t>
      </w:r>
      <w:r>
        <w:rPr>
          <w:spacing w:val="-5"/>
        </w:rPr>
        <w:t xml:space="preserve"> </w:t>
      </w:r>
      <w:r>
        <w:t>be</w:t>
      </w:r>
      <w:r>
        <w:rPr>
          <w:spacing w:val="-6"/>
        </w:rPr>
        <w:t xml:space="preserve"> </w:t>
      </w:r>
      <w:r>
        <w:t>developmental</w:t>
      </w:r>
      <w:r>
        <w:rPr>
          <w:spacing w:val="-5"/>
        </w:rPr>
        <w:t xml:space="preserve"> </w:t>
      </w:r>
      <w:r>
        <w:t>and</w:t>
      </w:r>
      <w:r>
        <w:rPr>
          <w:spacing w:val="-6"/>
        </w:rPr>
        <w:t xml:space="preserve"> </w:t>
      </w:r>
      <w:r>
        <w:t>geared</w:t>
      </w:r>
      <w:r>
        <w:rPr>
          <w:spacing w:val="-5"/>
        </w:rPr>
        <w:t xml:space="preserve"> </w:t>
      </w:r>
      <w:r>
        <w:t>toward</w:t>
      </w:r>
      <w:r>
        <w:rPr>
          <w:spacing w:val="-6"/>
        </w:rPr>
        <w:t xml:space="preserve"> </w:t>
      </w:r>
      <w:r>
        <w:t>the</w:t>
      </w:r>
      <w:r>
        <w:rPr>
          <w:w w:val="99"/>
        </w:rPr>
        <w:t xml:space="preserve"> </w:t>
      </w:r>
      <w:r>
        <w:t>improvement</w:t>
      </w:r>
      <w:r>
        <w:rPr>
          <w:spacing w:val="-8"/>
        </w:rPr>
        <w:t xml:space="preserve"> </w:t>
      </w:r>
      <w:r>
        <w:t>of</w:t>
      </w:r>
      <w:r>
        <w:rPr>
          <w:spacing w:val="-7"/>
        </w:rPr>
        <w:t xml:space="preserve"> </w:t>
      </w:r>
      <w:r>
        <w:t>the</w:t>
      </w:r>
      <w:r>
        <w:rPr>
          <w:spacing w:val="-7"/>
        </w:rPr>
        <w:t xml:space="preserve"> </w:t>
      </w:r>
      <w:r>
        <w:t>bargaining</w:t>
      </w:r>
      <w:r>
        <w:rPr>
          <w:spacing w:val="-7"/>
        </w:rPr>
        <w:t xml:space="preserve"> </w:t>
      </w:r>
      <w:r>
        <w:t>member’s</w:t>
      </w:r>
      <w:r>
        <w:rPr>
          <w:spacing w:val="-8"/>
        </w:rPr>
        <w:t xml:space="preserve"> </w:t>
      </w:r>
      <w:r>
        <w:t>performance.</w:t>
      </w:r>
      <w:r>
        <w:rPr>
          <w:spacing w:val="-7"/>
        </w:rPr>
        <w:t xml:space="preserve"> </w:t>
      </w:r>
      <w:r>
        <w:t>Where</w:t>
      </w:r>
      <w:r>
        <w:rPr>
          <w:spacing w:val="-7"/>
        </w:rPr>
        <w:t xml:space="preserve"> </w:t>
      </w:r>
      <w:r>
        <w:t>the</w:t>
      </w:r>
      <w:r>
        <w:rPr>
          <w:w w:val="99"/>
        </w:rPr>
        <w:t xml:space="preserve"> </w:t>
      </w:r>
      <w:r>
        <w:t>bargaining</w:t>
      </w:r>
      <w:r>
        <w:rPr>
          <w:spacing w:val="-6"/>
        </w:rPr>
        <w:t xml:space="preserve"> </w:t>
      </w:r>
      <w:r>
        <w:t>unit</w:t>
      </w:r>
      <w:r>
        <w:rPr>
          <w:spacing w:val="-6"/>
        </w:rPr>
        <w:t xml:space="preserve"> </w:t>
      </w:r>
      <w:r>
        <w:t>member</w:t>
      </w:r>
      <w:r>
        <w:rPr>
          <w:spacing w:val="-6"/>
        </w:rPr>
        <w:t xml:space="preserve"> </w:t>
      </w:r>
      <w:r>
        <w:t>is</w:t>
      </w:r>
      <w:r>
        <w:rPr>
          <w:spacing w:val="-6"/>
        </w:rPr>
        <w:t xml:space="preserve"> </w:t>
      </w:r>
      <w:r>
        <w:t>an</w:t>
      </w:r>
      <w:r>
        <w:rPr>
          <w:spacing w:val="-6"/>
        </w:rPr>
        <w:t xml:space="preserve"> </w:t>
      </w:r>
      <w:r>
        <w:t>assistant</w:t>
      </w:r>
      <w:r>
        <w:rPr>
          <w:spacing w:val="-6"/>
        </w:rPr>
        <w:t xml:space="preserve"> </w:t>
      </w:r>
      <w:r>
        <w:t>coach/trainer,</w:t>
      </w:r>
      <w:r>
        <w:rPr>
          <w:spacing w:val="-6"/>
        </w:rPr>
        <w:t xml:space="preserve"> </w:t>
      </w:r>
      <w:r>
        <w:t>the</w:t>
      </w:r>
      <w:r>
        <w:rPr>
          <w:spacing w:val="-6"/>
        </w:rPr>
        <w:t xml:space="preserve"> </w:t>
      </w:r>
      <w:r>
        <w:t>member’s head</w:t>
      </w:r>
      <w:r>
        <w:rPr>
          <w:spacing w:val="-6"/>
        </w:rPr>
        <w:t xml:space="preserve"> </w:t>
      </w:r>
      <w:r>
        <w:t>coach/trainer</w:t>
      </w:r>
      <w:r>
        <w:rPr>
          <w:spacing w:val="-5"/>
        </w:rPr>
        <w:t xml:space="preserve"> </w:t>
      </w:r>
      <w:r>
        <w:t>shall</w:t>
      </w:r>
      <w:r>
        <w:rPr>
          <w:spacing w:val="-5"/>
        </w:rPr>
        <w:t xml:space="preserve"> </w:t>
      </w:r>
      <w:r>
        <w:t>provide</w:t>
      </w:r>
      <w:r>
        <w:rPr>
          <w:spacing w:val="-5"/>
        </w:rPr>
        <w:t xml:space="preserve"> </w:t>
      </w:r>
      <w:r>
        <w:t>the</w:t>
      </w:r>
      <w:r>
        <w:rPr>
          <w:spacing w:val="-5"/>
        </w:rPr>
        <w:t xml:space="preserve"> </w:t>
      </w:r>
      <w:r>
        <w:t>Director</w:t>
      </w:r>
      <w:r>
        <w:rPr>
          <w:spacing w:val="-5"/>
        </w:rPr>
        <w:t xml:space="preserve"> </w:t>
      </w:r>
      <w:r>
        <w:t>of</w:t>
      </w:r>
      <w:r>
        <w:rPr>
          <w:spacing w:val="-5"/>
        </w:rPr>
        <w:t xml:space="preserve"> </w:t>
      </w:r>
      <w:r>
        <w:t>Athletics</w:t>
      </w:r>
      <w:r>
        <w:rPr>
          <w:spacing w:val="-5"/>
        </w:rPr>
        <w:t xml:space="preserve"> </w:t>
      </w:r>
      <w:r>
        <w:t>with written</w:t>
      </w:r>
      <w:r>
        <w:rPr>
          <w:spacing w:val="-7"/>
        </w:rPr>
        <w:t xml:space="preserve"> </w:t>
      </w:r>
      <w:r>
        <w:t>feedback</w:t>
      </w:r>
      <w:r>
        <w:rPr>
          <w:spacing w:val="-7"/>
        </w:rPr>
        <w:t xml:space="preserve"> </w:t>
      </w:r>
      <w:r>
        <w:t>regarding</w:t>
      </w:r>
      <w:r>
        <w:rPr>
          <w:spacing w:val="-7"/>
        </w:rPr>
        <w:t xml:space="preserve"> </w:t>
      </w:r>
      <w:r>
        <w:t>the</w:t>
      </w:r>
      <w:r>
        <w:rPr>
          <w:spacing w:val="-7"/>
        </w:rPr>
        <w:t xml:space="preserve"> </w:t>
      </w:r>
      <w:r>
        <w:t>member’s</w:t>
      </w:r>
      <w:r>
        <w:rPr>
          <w:spacing w:val="-7"/>
        </w:rPr>
        <w:t xml:space="preserve"> </w:t>
      </w:r>
      <w:r>
        <w:t>performance.</w:t>
      </w:r>
      <w:r>
        <w:rPr>
          <w:spacing w:val="-7"/>
        </w:rPr>
        <w:t xml:space="preserve"> </w:t>
      </w:r>
      <w:r>
        <w:t>The</w:t>
      </w:r>
      <w:r>
        <w:rPr>
          <w:w w:val="99"/>
        </w:rPr>
        <w:t xml:space="preserve"> </w:t>
      </w:r>
      <w:r>
        <w:t>Director’s</w:t>
      </w:r>
      <w:r>
        <w:rPr>
          <w:spacing w:val="-5"/>
        </w:rPr>
        <w:t xml:space="preserve"> </w:t>
      </w:r>
      <w:r>
        <w:t>annual</w:t>
      </w:r>
      <w:r>
        <w:rPr>
          <w:spacing w:val="-5"/>
        </w:rPr>
        <w:t xml:space="preserve"> </w:t>
      </w:r>
      <w:r>
        <w:t>evaluation</w:t>
      </w:r>
      <w:r>
        <w:rPr>
          <w:spacing w:val="-5"/>
        </w:rPr>
        <w:t xml:space="preserve"> </w:t>
      </w:r>
      <w:r>
        <w:t>shall</w:t>
      </w:r>
      <w:r>
        <w:rPr>
          <w:spacing w:val="-5"/>
        </w:rPr>
        <w:t xml:space="preserve"> </w:t>
      </w:r>
      <w:r>
        <w:t>be</w:t>
      </w:r>
      <w:r>
        <w:rPr>
          <w:spacing w:val="-5"/>
        </w:rPr>
        <w:t xml:space="preserve"> </w:t>
      </w:r>
      <w:r>
        <w:t>placed</w:t>
      </w:r>
      <w:r>
        <w:rPr>
          <w:spacing w:val="-5"/>
        </w:rPr>
        <w:t xml:space="preserve"> </w:t>
      </w:r>
      <w:r>
        <w:t>in</w:t>
      </w:r>
      <w:r>
        <w:rPr>
          <w:spacing w:val="-5"/>
        </w:rPr>
        <w:t xml:space="preserve"> </w:t>
      </w:r>
      <w:r>
        <w:t>the</w:t>
      </w:r>
      <w:r>
        <w:rPr>
          <w:spacing w:val="-5"/>
        </w:rPr>
        <w:t xml:space="preserve"> </w:t>
      </w:r>
      <w:r>
        <w:t>member’s personnel</w:t>
      </w:r>
      <w:r>
        <w:rPr>
          <w:spacing w:val="-4"/>
        </w:rPr>
        <w:t xml:space="preserve"> </w:t>
      </w:r>
      <w:r>
        <w:t>file</w:t>
      </w:r>
      <w:r>
        <w:rPr>
          <w:spacing w:val="-4"/>
        </w:rPr>
        <w:t xml:space="preserve"> </w:t>
      </w:r>
      <w:r>
        <w:t>and</w:t>
      </w:r>
      <w:r>
        <w:rPr>
          <w:spacing w:val="-3"/>
        </w:rPr>
        <w:t xml:space="preserve"> </w:t>
      </w:r>
      <w:r>
        <w:t>shall</w:t>
      </w:r>
      <w:r>
        <w:rPr>
          <w:spacing w:val="-4"/>
        </w:rPr>
        <w:t xml:space="preserve"> </w:t>
      </w:r>
      <w:r>
        <w:t>be</w:t>
      </w:r>
      <w:r>
        <w:rPr>
          <w:spacing w:val="-3"/>
        </w:rPr>
        <w:t xml:space="preserve"> </w:t>
      </w:r>
      <w:r>
        <w:t>governed</w:t>
      </w:r>
      <w:r>
        <w:rPr>
          <w:spacing w:val="-4"/>
        </w:rPr>
        <w:t xml:space="preserve"> </w:t>
      </w:r>
      <w:r>
        <w:t>by</w:t>
      </w:r>
      <w:r>
        <w:rPr>
          <w:spacing w:val="-4"/>
        </w:rPr>
        <w:t xml:space="preserve"> </w:t>
      </w:r>
      <w:r>
        <w:t>Article</w:t>
      </w:r>
      <w:r>
        <w:rPr>
          <w:spacing w:val="-3"/>
        </w:rPr>
        <w:t xml:space="preserve"> </w:t>
      </w:r>
      <w:r>
        <w:t>XIV.</w:t>
      </w:r>
      <w:r>
        <w:rPr>
          <w:spacing w:val="53"/>
        </w:rPr>
        <w:t xml:space="preserve"> </w:t>
      </w:r>
      <w:r>
        <w:t>This</w:t>
      </w:r>
      <w:r>
        <w:rPr>
          <w:spacing w:val="-4"/>
        </w:rPr>
        <w:t xml:space="preserve"> </w:t>
      </w:r>
      <w:r>
        <w:lastRenderedPageBreak/>
        <w:t>annual</w:t>
      </w:r>
      <w:r>
        <w:rPr>
          <w:w w:val="99"/>
        </w:rPr>
        <w:t xml:space="preserve"> </w:t>
      </w:r>
      <w:r>
        <w:t>evaluation</w:t>
      </w:r>
      <w:r>
        <w:rPr>
          <w:spacing w:val="-6"/>
        </w:rPr>
        <w:t xml:space="preserve"> </w:t>
      </w:r>
      <w:r>
        <w:t>shall</w:t>
      </w:r>
      <w:r>
        <w:rPr>
          <w:spacing w:val="-6"/>
        </w:rPr>
        <w:t xml:space="preserve"> </w:t>
      </w:r>
      <w:r>
        <w:t>include</w:t>
      </w:r>
      <w:r>
        <w:rPr>
          <w:spacing w:val="-5"/>
        </w:rPr>
        <w:t xml:space="preserve"> </w:t>
      </w:r>
      <w:r>
        <w:t>a</w:t>
      </w:r>
      <w:r>
        <w:rPr>
          <w:spacing w:val="-6"/>
        </w:rPr>
        <w:t xml:space="preserve"> </w:t>
      </w:r>
      <w:r>
        <w:t>summary</w:t>
      </w:r>
      <w:r>
        <w:rPr>
          <w:spacing w:val="-5"/>
        </w:rPr>
        <w:t xml:space="preserve"> </w:t>
      </w:r>
      <w:r>
        <w:t>of</w:t>
      </w:r>
      <w:r>
        <w:rPr>
          <w:spacing w:val="-6"/>
        </w:rPr>
        <w:t xml:space="preserve"> </w:t>
      </w:r>
      <w:r>
        <w:t>the</w:t>
      </w:r>
      <w:r>
        <w:rPr>
          <w:spacing w:val="-5"/>
        </w:rPr>
        <w:t xml:space="preserve"> </w:t>
      </w:r>
      <w:r>
        <w:t>student-athlete</w:t>
      </w:r>
      <w:r>
        <w:rPr>
          <w:spacing w:val="-6"/>
        </w:rPr>
        <w:t xml:space="preserve"> </w:t>
      </w:r>
      <w:r>
        <w:t>exit</w:t>
      </w:r>
      <w:r>
        <w:rPr>
          <w:w w:val="99"/>
        </w:rPr>
        <w:t xml:space="preserve"> </w:t>
      </w:r>
      <w:r>
        <w:t>interviews</w:t>
      </w:r>
      <w:r>
        <w:rPr>
          <w:spacing w:val="-4"/>
        </w:rPr>
        <w:t xml:space="preserve"> </w:t>
      </w:r>
      <w:r>
        <w:t>carried</w:t>
      </w:r>
      <w:r>
        <w:rPr>
          <w:spacing w:val="-4"/>
        </w:rPr>
        <w:t xml:space="preserve"> </w:t>
      </w:r>
      <w:r>
        <w:t>out</w:t>
      </w:r>
      <w:r>
        <w:rPr>
          <w:spacing w:val="-4"/>
        </w:rPr>
        <w:t xml:space="preserve"> </w:t>
      </w:r>
      <w:r>
        <w:t>in</w:t>
      </w:r>
      <w:r>
        <w:rPr>
          <w:spacing w:val="-4"/>
        </w:rPr>
        <w:t xml:space="preserve"> </w:t>
      </w:r>
      <w:r>
        <w:t>a</w:t>
      </w:r>
      <w:r>
        <w:rPr>
          <w:spacing w:val="-4"/>
        </w:rPr>
        <w:t xml:space="preserve"> </w:t>
      </w:r>
      <w:r>
        <w:t>manner</w:t>
      </w:r>
      <w:r>
        <w:rPr>
          <w:spacing w:val="-3"/>
        </w:rPr>
        <w:t xml:space="preserve"> </w:t>
      </w:r>
      <w:r>
        <w:t>consistent</w:t>
      </w:r>
      <w:r>
        <w:rPr>
          <w:spacing w:val="-4"/>
        </w:rPr>
        <w:t xml:space="preserve"> </w:t>
      </w:r>
      <w:r>
        <w:t>with</w:t>
      </w:r>
      <w:r>
        <w:rPr>
          <w:spacing w:val="-4"/>
        </w:rPr>
        <w:t xml:space="preserve"> </w:t>
      </w:r>
      <w:r>
        <w:t>NCAA regulations.</w:t>
      </w:r>
      <w:r>
        <w:rPr>
          <w:spacing w:val="51"/>
        </w:rPr>
        <w:t xml:space="preserve"> </w:t>
      </w:r>
      <w:r>
        <w:t>In</w:t>
      </w:r>
      <w:r>
        <w:rPr>
          <w:spacing w:val="-5"/>
        </w:rPr>
        <w:t xml:space="preserve"> </w:t>
      </w:r>
      <w:r>
        <w:t>order</w:t>
      </w:r>
      <w:r>
        <w:rPr>
          <w:spacing w:val="-4"/>
        </w:rPr>
        <w:t xml:space="preserve"> </w:t>
      </w:r>
      <w:r>
        <w:t>to</w:t>
      </w:r>
      <w:r>
        <w:rPr>
          <w:spacing w:val="-5"/>
        </w:rPr>
        <w:t xml:space="preserve"> </w:t>
      </w:r>
      <w:r>
        <w:t>assure</w:t>
      </w:r>
      <w:r>
        <w:rPr>
          <w:spacing w:val="-4"/>
        </w:rPr>
        <w:t xml:space="preserve"> </w:t>
      </w:r>
      <w:r>
        <w:t>that</w:t>
      </w:r>
      <w:r>
        <w:rPr>
          <w:spacing w:val="-5"/>
        </w:rPr>
        <w:t xml:space="preserve"> </w:t>
      </w:r>
      <w:r>
        <w:t>these</w:t>
      </w:r>
      <w:r>
        <w:rPr>
          <w:spacing w:val="-4"/>
        </w:rPr>
        <w:t xml:space="preserve"> </w:t>
      </w:r>
      <w:r>
        <w:t>student-athlete</w:t>
      </w:r>
      <w:r>
        <w:rPr>
          <w:spacing w:val="-4"/>
        </w:rPr>
        <w:t xml:space="preserve"> </w:t>
      </w:r>
      <w:r>
        <w:t>exit</w:t>
      </w:r>
      <w:r>
        <w:rPr>
          <w:w w:val="99"/>
        </w:rPr>
        <w:t xml:space="preserve"> </w:t>
      </w:r>
      <w:r>
        <w:t>interviews</w:t>
      </w:r>
      <w:r>
        <w:rPr>
          <w:spacing w:val="-4"/>
        </w:rPr>
        <w:t xml:space="preserve"> </w:t>
      </w:r>
      <w:r>
        <w:t>are</w:t>
      </w:r>
      <w:r>
        <w:rPr>
          <w:spacing w:val="-4"/>
        </w:rPr>
        <w:t xml:space="preserve"> </w:t>
      </w:r>
      <w:r>
        <w:t>carried</w:t>
      </w:r>
      <w:r>
        <w:rPr>
          <w:spacing w:val="-3"/>
        </w:rPr>
        <w:t xml:space="preserve"> </w:t>
      </w:r>
      <w:r>
        <w:t>out</w:t>
      </w:r>
      <w:r>
        <w:rPr>
          <w:spacing w:val="-4"/>
        </w:rPr>
        <w:t xml:space="preserve"> </w:t>
      </w:r>
      <w:r>
        <w:t>in</w:t>
      </w:r>
      <w:r>
        <w:rPr>
          <w:spacing w:val="-4"/>
        </w:rPr>
        <w:t xml:space="preserve"> </w:t>
      </w:r>
      <w:r>
        <w:t>such</w:t>
      </w:r>
      <w:r>
        <w:rPr>
          <w:spacing w:val="-3"/>
        </w:rPr>
        <w:t xml:space="preserve"> </w:t>
      </w:r>
      <w:r>
        <w:t>a</w:t>
      </w:r>
      <w:r>
        <w:rPr>
          <w:spacing w:val="-4"/>
        </w:rPr>
        <w:t xml:space="preserve"> </w:t>
      </w:r>
      <w:r>
        <w:t>manner,</w:t>
      </w:r>
      <w:r>
        <w:rPr>
          <w:spacing w:val="-4"/>
        </w:rPr>
        <w:t xml:space="preserve"> </w:t>
      </w:r>
      <w:r>
        <w:t>the</w:t>
      </w:r>
      <w:r>
        <w:rPr>
          <w:spacing w:val="-3"/>
        </w:rPr>
        <w:t xml:space="preserve"> </w:t>
      </w:r>
      <w:r>
        <w:t>Director</w:t>
      </w:r>
      <w:r>
        <w:rPr>
          <w:spacing w:val="-4"/>
        </w:rPr>
        <w:t xml:space="preserve"> </w:t>
      </w:r>
      <w:r>
        <w:t>of Athletics</w:t>
      </w:r>
      <w:r>
        <w:rPr>
          <w:spacing w:val="-5"/>
        </w:rPr>
        <w:t xml:space="preserve"> </w:t>
      </w:r>
      <w:r>
        <w:t>working</w:t>
      </w:r>
      <w:r>
        <w:rPr>
          <w:spacing w:val="-4"/>
        </w:rPr>
        <w:t xml:space="preserve"> </w:t>
      </w:r>
      <w:r>
        <w:t>with</w:t>
      </w:r>
      <w:r>
        <w:rPr>
          <w:spacing w:val="-5"/>
        </w:rPr>
        <w:t xml:space="preserve"> </w:t>
      </w:r>
      <w:r>
        <w:t>the</w:t>
      </w:r>
      <w:r>
        <w:rPr>
          <w:spacing w:val="-4"/>
        </w:rPr>
        <w:t xml:space="preserve"> </w:t>
      </w:r>
      <w:r>
        <w:t>Professional</w:t>
      </w:r>
      <w:r>
        <w:rPr>
          <w:spacing w:val="-4"/>
        </w:rPr>
        <w:t xml:space="preserve"> </w:t>
      </w:r>
      <w:r>
        <w:t>Athletic</w:t>
      </w:r>
      <w:r>
        <w:rPr>
          <w:spacing w:val="-5"/>
        </w:rPr>
        <w:t xml:space="preserve"> </w:t>
      </w:r>
      <w:r>
        <w:t>Staff</w:t>
      </w:r>
      <w:r>
        <w:rPr>
          <w:spacing w:val="-4"/>
        </w:rPr>
        <w:t xml:space="preserve"> </w:t>
      </w:r>
      <w:r>
        <w:t>will</w:t>
      </w:r>
      <w:r>
        <w:rPr>
          <w:spacing w:val="-4"/>
        </w:rPr>
        <w:t xml:space="preserve"> </w:t>
      </w:r>
      <w:r>
        <w:t>develop</w:t>
      </w:r>
      <w:r w:rsidR="00412409">
        <w:t xml:space="preserve"> </w:t>
      </w:r>
      <w:r>
        <w:t>a</w:t>
      </w:r>
      <w:r>
        <w:rPr>
          <w:spacing w:val="-4"/>
        </w:rPr>
        <w:t xml:space="preserve"> </w:t>
      </w:r>
      <w:r>
        <w:t>set</w:t>
      </w:r>
      <w:r>
        <w:rPr>
          <w:spacing w:val="-3"/>
        </w:rPr>
        <w:t xml:space="preserve"> </w:t>
      </w:r>
      <w:r>
        <w:t>of</w:t>
      </w:r>
      <w:r>
        <w:rPr>
          <w:spacing w:val="-3"/>
        </w:rPr>
        <w:t xml:space="preserve"> </w:t>
      </w:r>
      <w:r>
        <w:t>questions</w:t>
      </w:r>
      <w:r>
        <w:rPr>
          <w:spacing w:val="-3"/>
        </w:rPr>
        <w:t xml:space="preserve"> </w:t>
      </w:r>
      <w:r>
        <w:t>to</w:t>
      </w:r>
      <w:r>
        <w:rPr>
          <w:spacing w:val="-3"/>
        </w:rPr>
        <w:t xml:space="preserve"> </w:t>
      </w:r>
      <w:r>
        <w:t>be</w:t>
      </w:r>
      <w:r>
        <w:rPr>
          <w:spacing w:val="-3"/>
        </w:rPr>
        <w:t xml:space="preserve"> </w:t>
      </w:r>
      <w:r>
        <w:t>asked</w:t>
      </w:r>
      <w:r>
        <w:rPr>
          <w:spacing w:val="-3"/>
        </w:rPr>
        <w:t xml:space="preserve"> </w:t>
      </w:r>
      <w:r>
        <w:t>and</w:t>
      </w:r>
      <w:r>
        <w:rPr>
          <w:spacing w:val="-3"/>
        </w:rPr>
        <w:t xml:space="preserve"> </w:t>
      </w:r>
      <w:r>
        <w:t>a</w:t>
      </w:r>
      <w:r>
        <w:rPr>
          <w:spacing w:val="-3"/>
        </w:rPr>
        <w:t xml:space="preserve"> </w:t>
      </w:r>
      <w:r>
        <w:t>procedure</w:t>
      </w:r>
      <w:r>
        <w:rPr>
          <w:spacing w:val="-3"/>
        </w:rPr>
        <w:t xml:space="preserve"> </w:t>
      </w:r>
      <w:r>
        <w:t>for</w:t>
      </w:r>
      <w:r>
        <w:rPr>
          <w:spacing w:val="-3"/>
        </w:rPr>
        <w:t xml:space="preserve"> </w:t>
      </w:r>
      <w:r>
        <w:t>administering those</w:t>
      </w:r>
      <w:r>
        <w:rPr>
          <w:spacing w:val="-5"/>
        </w:rPr>
        <w:t xml:space="preserve"> </w:t>
      </w:r>
      <w:r>
        <w:t>questions.</w:t>
      </w:r>
      <w:r>
        <w:rPr>
          <w:spacing w:val="-5"/>
        </w:rPr>
        <w:t xml:space="preserve"> </w:t>
      </w:r>
      <w:r>
        <w:t>The</w:t>
      </w:r>
      <w:r>
        <w:rPr>
          <w:spacing w:val="-5"/>
        </w:rPr>
        <w:t xml:space="preserve"> </w:t>
      </w:r>
      <w:r>
        <w:t>evaluation</w:t>
      </w:r>
      <w:r>
        <w:rPr>
          <w:spacing w:val="-5"/>
        </w:rPr>
        <w:t xml:space="preserve"> </w:t>
      </w:r>
      <w:r>
        <w:t>process</w:t>
      </w:r>
      <w:r>
        <w:rPr>
          <w:spacing w:val="-5"/>
        </w:rPr>
        <w:t xml:space="preserve"> </w:t>
      </w:r>
      <w:r>
        <w:t>shall</w:t>
      </w:r>
      <w:r>
        <w:rPr>
          <w:spacing w:val="-5"/>
        </w:rPr>
        <w:t xml:space="preserve"> </w:t>
      </w:r>
      <w:r>
        <w:t>follow</w:t>
      </w:r>
      <w:r>
        <w:rPr>
          <w:spacing w:val="-5"/>
        </w:rPr>
        <w:t xml:space="preserve"> </w:t>
      </w:r>
      <w:r>
        <w:t>the</w:t>
      </w:r>
      <w:r>
        <w:rPr>
          <w:spacing w:val="-5"/>
        </w:rPr>
        <w:t xml:space="preserve"> </w:t>
      </w:r>
      <w:r>
        <w:t>schedule</w:t>
      </w:r>
      <w:r>
        <w:rPr>
          <w:w w:val="99"/>
        </w:rPr>
        <w:t xml:space="preserve"> </w:t>
      </w:r>
      <w:r>
        <w:t>outlined</w:t>
      </w:r>
      <w:r>
        <w:rPr>
          <w:spacing w:val="-4"/>
        </w:rPr>
        <w:t xml:space="preserve"> </w:t>
      </w:r>
      <w:r>
        <w:t>in</w:t>
      </w:r>
      <w:r>
        <w:rPr>
          <w:spacing w:val="-4"/>
        </w:rPr>
        <w:t xml:space="preserve"> </w:t>
      </w:r>
      <w:r>
        <w:t>Section</w:t>
      </w:r>
      <w:r>
        <w:rPr>
          <w:spacing w:val="-3"/>
        </w:rPr>
        <w:t xml:space="preserve"> </w:t>
      </w:r>
      <w:r>
        <w:t>C</w:t>
      </w:r>
      <w:r>
        <w:rPr>
          <w:spacing w:val="-4"/>
        </w:rPr>
        <w:t xml:space="preserve"> </w:t>
      </w:r>
      <w:r>
        <w:t>(2)</w:t>
      </w:r>
      <w:r>
        <w:rPr>
          <w:spacing w:val="-4"/>
        </w:rPr>
        <w:t xml:space="preserve"> </w:t>
      </w:r>
      <w:r>
        <w:t>above.</w:t>
      </w:r>
    </w:p>
    <w:p w14:paraId="2E9A811C" w14:textId="77777777" w:rsidR="00500D5E" w:rsidRPr="008E1053" w:rsidRDefault="00500D5E" w:rsidP="008E1053">
      <w:pPr>
        <w:spacing w:before="1"/>
        <w:ind w:right="90"/>
        <w:rPr>
          <w:rFonts w:ascii="Times New Roman" w:eastAsia="Times New Roman" w:hAnsi="Times New Roman" w:cs="Times New Roman"/>
          <w:sz w:val="17"/>
          <w:szCs w:val="17"/>
        </w:rPr>
      </w:pPr>
    </w:p>
    <w:p w14:paraId="7857CAF6" w14:textId="77777777" w:rsidR="00500D5E" w:rsidRDefault="00B06B53" w:rsidP="008E1053">
      <w:pPr>
        <w:pStyle w:val="BodyText"/>
        <w:spacing w:line="239" w:lineRule="auto"/>
        <w:ind w:right="90"/>
      </w:pPr>
      <w:r>
        <w:t>In</w:t>
      </w:r>
      <w:r>
        <w:rPr>
          <w:spacing w:val="-5"/>
        </w:rPr>
        <w:t xml:space="preserve"> </w:t>
      </w:r>
      <w:r>
        <w:t>order</w:t>
      </w:r>
      <w:r>
        <w:rPr>
          <w:spacing w:val="-5"/>
        </w:rPr>
        <w:t xml:space="preserve"> </w:t>
      </w:r>
      <w:r>
        <w:t>to</w:t>
      </w:r>
      <w:r>
        <w:rPr>
          <w:spacing w:val="-5"/>
        </w:rPr>
        <w:t xml:space="preserve"> </w:t>
      </w:r>
      <w:r>
        <w:t>facilitate</w:t>
      </w:r>
      <w:r>
        <w:rPr>
          <w:spacing w:val="-5"/>
        </w:rPr>
        <w:t xml:space="preserve"> </w:t>
      </w:r>
      <w:r>
        <w:t>this</w:t>
      </w:r>
      <w:r>
        <w:rPr>
          <w:spacing w:val="-5"/>
        </w:rPr>
        <w:t xml:space="preserve"> </w:t>
      </w:r>
      <w:r>
        <w:t>evaluation</w:t>
      </w:r>
      <w:r>
        <w:rPr>
          <w:spacing w:val="-5"/>
        </w:rPr>
        <w:t xml:space="preserve"> </w:t>
      </w:r>
      <w:r>
        <w:t>process,</w:t>
      </w:r>
      <w:r>
        <w:rPr>
          <w:spacing w:val="-5"/>
        </w:rPr>
        <w:t xml:space="preserve"> </w:t>
      </w:r>
      <w:r>
        <w:t>Professional</w:t>
      </w:r>
      <w:r>
        <w:rPr>
          <w:spacing w:val="-5"/>
        </w:rPr>
        <w:t xml:space="preserve"> </w:t>
      </w:r>
      <w:r>
        <w:t>Athletic</w:t>
      </w:r>
      <w:r>
        <w:rPr>
          <w:w w:val="99"/>
        </w:rPr>
        <w:t xml:space="preserve"> </w:t>
      </w:r>
      <w:r>
        <w:t>Staff</w:t>
      </w:r>
      <w:r>
        <w:rPr>
          <w:spacing w:val="-5"/>
        </w:rPr>
        <w:t xml:space="preserve"> </w:t>
      </w:r>
      <w:r>
        <w:t>shall</w:t>
      </w:r>
      <w:r>
        <w:rPr>
          <w:spacing w:val="-4"/>
        </w:rPr>
        <w:t xml:space="preserve"> </w:t>
      </w:r>
      <w:r>
        <w:t>provide</w:t>
      </w:r>
      <w:r>
        <w:rPr>
          <w:spacing w:val="-5"/>
        </w:rPr>
        <w:t xml:space="preserve"> </w:t>
      </w:r>
      <w:r>
        <w:t>the</w:t>
      </w:r>
      <w:r>
        <w:rPr>
          <w:spacing w:val="-4"/>
        </w:rPr>
        <w:t xml:space="preserve"> </w:t>
      </w:r>
      <w:r>
        <w:t>Director</w:t>
      </w:r>
      <w:r>
        <w:rPr>
          <w:spacing w:val="-4"/>
        </w:rPr>
        <w:t xml:space="preserve"> </w:t>
      </w:r>
      <w:r>
        <w:t>of</w:t>
      </w:r>
      <w:r>
        <w:rPr>
          <w:spacing w:val="-5"/>
        </w:rPr>
        <w:t xml:space="preserve"> </w:t>
      </w:r>
      <w:r>
        <w:t>Athletics,</w:t>
      </w:r>
      <w:r>
        <w:rPr>
          <w:spacing w:val="-4"/>
        </w:rPr>
        <w:t xml:space="preserve"> </w:t>
      </w:r>
      <w:r>
        <w:t>and</w:t>
      </w:r>
      <w:r>
        <w:rPr>
          <w:spacing w:val="-5"/>
        </w:rPr>
        <w:t xml:space="preserve"> </w:t>
      </w:r>
      <w:r>
        <w:t>where</w:t>
      </w:r>
      <w:r>
        <w:rPr>
          <w:spacing w:val="-4"/>
        </w:rPr>
        <w:t xml:space="preserve"> </w:t>
      </w:r>
      <w:r>
        <w:t>appropriate</w:t>
      </w:r>
      <w:r>
        <w:rPr>
          <w:w w:val="99"/>
        </w:rPr>
        <w:t xml:space="preserve"> </w:t>
      </w:r>
      <w:r>
        <w:t>their</w:t>
      </w:r>
      <w:r>
        <w:rPr>
          <w:spacing w:val="-5"/>
        </w:rPr>
        <w:t xml:space="preserve"> </w:t>
      </w:r>
      <w:r>
        <w:t>head</w:t>
      </w:r>
      <w:r>
        <w:rPr>
          <w:spacing w:val="-5"/>
        </w:rPr>
        <w:t xml:space="preserve"> </w:t>
      </w:r>
      <w:r>
        <w:t>coach/trainer,</w:t>
      </w:r>
      <w:r>
        <w:rPr>
          <w:spacing w:val="-5"/>
        </w:rPr>
        <w:t xml:space="preserve"> </w:t>
      </w:r>
      <w:r>
        <w:t>with</w:t>
      </w:r>
      <w:r>
        <w:rPr>
          <w:spacing w:val="-5"/>
        </w:rPr>
        <w:t xml:space="preserve"> </w:t>
      </w:r>
      <w:r>
        <w:t>a</w:t>
      </w:r>
      <w:r>
        <w:rPr>
          <w:spacing w:val="-5"/>
        </w:rPr>
        <w:t xml:space="preserve"> </w:t>
      </w:r>
      <w:r>
        <w:t>written</w:t>
      </w:r>
      <w:r>
        <w:rPr>
          <w:spacing w:val="-5"/>
        </w:rPr>
        <w:t xml:space="preserve"> </w:t>
      </w:r>
      <w:r>
        <w:t>self-evaluation</w:t>
      </w:r>
      <w:r>
        <w:rPr>
          <w:spacing w:val="-5"/>
        </w:rPr>
        <w:t xml:space="preserve"> </w:t>
      </w:r>
      <w:r>
        <w:t>of</w:t>
      </w:r>
      <w:r>
        <w:rPr>
          <w:spacing w:val="-5"/>
        </w:rPr>
        <w:t xml:space="preserve"> </w:t>
      </w:r>
      <w:r>
        <w:t>their performance</w:t>
      </w:r>
      <w:r>
        <w:rPr>
          <w:spacing w:val="-7"/>
        </w:rPr>
        <w:t xml:space="preserve"> </w:t>
      </w:r>
      <w:r>
        <w:t>in</w:t>
      </w:r>
      <w:r>
        <w:rPr>
          <w:spacing w:val="-6"/>
        </w:rPr>
        <w:t xml:space="preserve"> </w:t>
      </w:r>
      <w:r>
        <w:t>the</w:t>
      </w:r>
      <w:r>
        <w:rPr>
          <w:spacing w:val="-6"/>
        </w:rPr>
        <w:t xml:space="preserve"> </w:t>
      </w:r>
      <w:r>
        <w:t>evaluation</w:t>
      </w:r>
      <w:r>
        <w:rPr>
          <w:spacing w:val="-7"/>
        </w:rPr>
        <w:t xml:space="preserve"> </w:t>
      </w:r>
      <w:r>
        <w:t>year.</w:t>
      </w:r>
    </w:p>
    <w:p w14:paraId="5B123D9F" w14:textId="77777777" w:rsidR="00500D5E" w:rsidRDefault="00500D5E">
      <w:pPr>
        <w:rPr>
          <w:rFonts w:ascii="Times New Roman" w:eastAsia="Times New Roman" w:hAnsi="Times New Roman" w:cs="Times New Roman"/>
          <w:sz w:val="24"/>
          <w:szCs w:val="24"/>
        </w:rPr>
      </w:pPr>
    </w:p>
    <w:p w14:paraId="65D2D925" w14:textId="77777777" w:rsidR="00500D5E" w:rsidRDefault="00B06B53" w:rsidP="004829EF">
      <w:pPr>
        <w:pStyle w:val="BodyText"/>
        <w:numPr>
          <w:ilvl w:val="0"/>
          <w:numId w:val="27"/>
        </w:numPr>
        <w:tabs>
          <w:tab w:val="left" w:pos="1880"/>
        </w:tabs>
      </w:pPr>
      <w:r>
        <w:rPr>
          <w:u w:val="single" w:color="000000"/>
        </w:rPr>
        <w:t>Requirements</w:t>
      </w:r>
      <w:r>
        <w:rPr>
          <w:spacing w:val="-6"/>
          <w:u w:val="single" w:color="000000"/>
        </w:rPr>
        <w:t xml:space="preserve"> </w:t>
      </w:r>
      <w:r>
        <w:rPr>
          <w:u w:val="single" w:color="000000"/>
        </w:rPr>
        <w:t>for</w:t>
      </w:r>
      <w:r>
        <w:rPr>
          <w:spacing w:val="-5"/>
          <w:u w:val="single" w:color="000000"/>
        </w:rPr>
        <w:t xml:space="preserve"> </w:t>
      </w:r>
      <w:r>
        <w:rPr>
          <w:u w:val="single" w:color="000000"/>
        </w:rPr>
        <w:t>the</w:t>
      </w:r>
      <w:r>
        <w:rPr>
          <w:spacing w:val="-5"/>
          <w:u w:val="single" w:color="000000"/>
        </w:rPr>
        <w:t xml:space="preserve"> </w:t>
      </w:r>
      <w:r>
        <w:rPr>
          <w:u w:val="single" w:color="000000"/>
        </w:rPr>
        <w:t>Promotion</w:t>
      </w:r>
      <w:r>
        <w:rPr>
          <w:spacing w:val="-5"/>
          <w:u w:val="single" w:color="000000"/>
        </w:rPr>
        <w:t xml:space="preserve"> </w:t>
      </w:r>
      <w:r>
        <w:rPr>
          <w:u w:val="single" w:color="000000"/>
        </w:rPr>
        <w:t>of</w:t>
      </w:r>
      <w:r>
        <w:rPr>
          <w:spacing w:val="-5"/>
          <w:u w:val="single" w:color="000000"/>
        </w:rPr>
        <w:t xml:space="preserve"> </w:t>
      </w:r>
      <w:r>
        <w:rPr>
          <w:u w:val="single" w:color="000000"/>
        </w:rPr>
        <w:t>Professional</w:t>
      </w:r>
      <w:r>
        <w:rPr>
          <w:spacing w:val="-5"/>
          <w:u w:val="single" w:color="000000"/>
        </w:rPr>
        <w:t xml:space="preserve"> </w:t>
      </w:r>
      <w:r>
        <w:rPr>
          <w:u w:val="single" w:color="000000"/>
        </w:rPr>
        <w:t>Athletic</w:t>
      </w:r>
      <w:r>
        <w:rPr>
          <w:spacing w:val="-5"/>
          <w:u w:val="single" w:color="000000"/>
        </w:rPr>
        <w:t xml:space="preserve"> </w:t>
      </w:r>
      <w:r>
        <w:rPr>
          <w:u w:val="single" w:color="000000"/>
        </w:rPr>
        <w:t>Staff</w:t>
      </w:r>
    </w:p>
    <w:p w14:paraId="64E15F38" w14:textId="77777777" w:rsidR="00500D5E" w:rsidRDefault="00500D5E" w:rsidP="008E1053">
      <w:pPr>
        <w:rPr>
          <w:rFonts w:ascii="Times New Roman" w:eastAsia="Times New Roman" w:hAnsi="Times New Roman" w:cs="Times New Roman"/>
          <w:sz w:val="17"/>
          <w:szCs w:val="17"/>
        </w:rPr>
      </w:pPr>
    </w:p>
    <w:p w14:paraId="350ECE12" w14:textId="39F3E693" w:rsidR="00500D5E" w:rsidRDefault="00B06B53" w:rsidP="008E1053">
      <w:pPr>
        <w:pStyle w:val="BodyText"/>
        <w:spacing w:before="69"/>
      </w:pPr>
      <w:r>
        <w:t>It</w:t>
      </w:r>
      <w:r>
        <w:rPr>
          <w:spacing w:val="-4"/>
        </w:rPr>
        <w:t xml:space="preserve"> </w:t>
      </w:r>
      <w:r>
        <w:t>is</w:t>
      </w:r>
      <w:r>
        <w:rPr>
          <w:spacing w:val="-3"/>
        </w:rPr>
        <w:t xml:space="preserve"> </w:t>
      </w:r>
      <w:r>
        <w:t>the</w:t>
      </w:r>
      <w:r>
        <w:rPr>
          <w:spacing w:val="-3"/>
        </w:rPr>
        <w:t xml:space="preserve"> </w:t>
      </w:r>
      <w:r>
        <w:t>responsibility</w:t>
      </w:r>
      <w:r>
        <w:rPr>
          <w:spacing w:val="-4"/>
        </w:rPr>
        <w:t xml:space="preserve"> </w:t>
      </w:r>
      <w:r>
        <w:t>of</w:t>
      </w:r>
      <w:r>
        <w:rPr>
          <w:spacing w:val="-3"/>
        </w:rPr>
        <w:t xml:space="preserve"> </w:t>
      </w:r>
      <w:r>
        <w:t>the</w:t>
      </w:r>
      <w:r>
        <w:rPr>
          <w:spacing w:val="-3"/>
        </w:rPr>
        <w:t xml:space="preserve"> </w:t>
      </w:r>
      <w:r>
        <w:t>Department</w:t>
      </w:r>
      <w:r>
        <w:rPr>
          <w:spacing w:val="-4"/>
        </w:rPr>
        <w:t xml:space="preserve"> </w:t>
      </w:r>
      <w:r>
        <w:t>to</w:t>
      </w:r>
      <w:r>
        <w:rPr>
          <w:spacing w:val="-3"/>
        </w:rPr>
        <w:t xml:space="preserve"> </w:t>
      </w:r>
      <w:r>
        <w:t>develop</w:t>
      </w:r>
      <w:r>
        <w:rPr>
          <w:spacing w:val="-3"/>
        </w:rPr>
        <w:t xml:space="preserve"> </w:t>
      </w:r>
      <w:r>
        <w:t>in</w:t>
      </w:r>
      <w:r>
        <w:rPr>
          <w:spacing w:val="-4"/>
        </w:rPr>
        <w:t xml:space="preserve"> </w:t>
      </w:r>
      <w:r>
        <w:t>writing clearly</w:t>
      </w:r>
      <w:r>
        <w:rPr>
          <w:spacing w:val="-4"/>
        </w:rPr>
        <w:t xml:space="preserve"> </w:t>
      </w:r>
      <w:r>
        <w:t>stated</w:t>
      </w:r>
      <w:r>
        <w:rPr>
          <w:spacing w:val="-4"/>
        </w:rPr>
        <w:t xml:space="preserve"> </w:t>
      </w:r>
      <w:r>
        <w:t>criteria</w:t>
      </w:r>
      <w:r>
        <w:rPr>
          <w:spacing w:val="-4"/>
        </w:rPr>
        <w:t xml:space="preserve"> </w:t>
      </w:r>
      <w:r>
        <w:t>for</w:t>
      </w:r>
      <w:r>
        <w:rPr>
          <w:spacing w:val="-4"/>
        </w:rPr>
        <w:t xml:space="preserve"> </w:t>
      </w:r>
      <w:r>
        <w:t>each</w:t>
      </w:r>
      <w:r>
        <w:rPr>
          <w:spacing w:val="-4"/>
        </w:rPr>
        <w:t xml:space="preserve"> </w:t>
      </w:r>
      <w:r>
        <w:t>rank.</w:t>
      </w:r>
      <w:r>
        <w:rPr>
          <w:spacing w:val="52"/>
        </w:rPr>
        <w:t xml:space="preserve"> </w:t>
      </w:r>
      <w:r>
        <w:t>In</w:t>
      </w:r>
      <w:r>
        <w:rPr>
          <w:spacing w:val="-3"/>
        </w:rPr>
        <w:t xml:space="preserve"> </w:t>
      </w:r>
      <w:r>
        <w:t>addition,</w:t>
      </w:r>
      <w:r>
        <w:rPr>
          <w:spacing w:val="-4"/>
        </w:rPr>
        <w:t xml:space="preserve"> </w:t>
      </w:r>
      <w:r>
        <w:t>the</w:t>
      </w:r>
      <w:r>
        <w:rPr>
          <w:spacing w:val="-4"/>
        </w:rPr>
        <w:t xml:space="preserve"> </w:t>
      </w:r>
      <w:r>
        <w:t>Department</w:t>
      </w:r>
      <w:r>
        <w:rPr>
          <w:w w:val="99"/>
        </w:rPr>
        <w:t xml:space="preserve"> </w:t>
      </w:r>
      <w:r>
        <w:t>shall</w:t>
      </w:r>
      <w:r>
        <w:rPr>
          <w:spacing w:val="-6"/>
        </w:rPr>
        <w:t xml:space="preserve"> </w:t>
      </w:r>
      <w:r>
        <w:t>specify</w:t>
      </w:r>
      <w:r>
        <w:rPr>
          <w:spacing w:val="-6"/>
        </w:rPr>
        <w:t xml:space="preserve"> </w:t>
      </w:r>
      <w:r>
        <w:t>what</w:t>
      </w:r>
      <w:r>
        <w:rPr>
          <w:spacing w:val="-6"/>
        </w:rPr>
        <w:t xml:space="preserve"> </w:t>
      </w:r>
      <w:r>
        <w:t>the</w:t>
      </w:r>
      <w:r>
        <w:rPr>
          <w:spacing w:val="-6"/>
        </w:rPr>
        <w:t xml:space="preserve"> </w:t>
      </w:r>
      <w:r>
        <w:t>appropriate</w:t>
      </w:r>
      <w:r>
        <w:rPr>
          <w:spacing w:val="-6"/>
        </w:rPr>
        <w:t xml:space="preserve"> </w:t>
      </w:r>
      <w:r>
        <w:t>terminal</w:t>
      </w:r>
      <w:r>
        <w:rPr>
          <w:spacing w:val="-6"/>
        </w:rPr>
        <w:t xml:space="preserve"> </w:t>
      </w:r>
      <w:r>
        <w:t>degree</w:t>
      </w:r>
      <w:r>
        <w:rPr>
          <w:spacing w:val="-6"/>
        </w:rPr>
        <w:t xml:space="preserve"> </w:t>
      </w:r>
      <w:r>
        <w:t>or</w:t>
      </w:r>
      <w:r>
        <w:rPr>
          <w:spacing w:val="-6"/>
        </w:rPr>
        <w:t xml:space="preserve"> </w:t>
      </w:r>
      <w:r w:rsidR="00412409">
        <w:t>qualification</w:t>
      </w:r>
      <w:r w:rsidR="001E1DBE">
        <w:t>(</w:t>
      </w:r>
      <w:r w:rsidR="00412409">
        <w:t>s</w:t>
      </w:r>
      <w:r w:rsidR="001E1DBE">
        <w:t>)</w:t>
      </w:r>
      <w:r w:rsidR="00412409">
        <w:t xml:space="preserve"> </w:t>
      </w:r>
      <w:r>
        <w:t>is/are</w:t>
      </w:r>
      <w:r>
        <w:rPr>
          <w:spacing w:val="-4"/>
        </w:rPr>
        <w:t xml:space="preserve"> </w:t>
      </w:r>
      <w:r>
        <w:t>for</w:t>
      </w:r>
      <w:r>
        <w:rPr>
          <w:spacing w:val="-4"/>
        </w:rPr>
        <w:t xml:space="preserve"> </w:t>
      </w:r>
      <w:r>
        <w:t>the</w:t>
      </w:r>
      <w:r>
        <w:rPr>
          <w:spacing w:val="-4"/>
        </w:rPr>
        <w:t xml:space="preserve"> </w:t>
      </w:r>
      <w:r>
        <w:t>Department’s</w:t>
      </w:r>
      <w:r>
        <w:rPr>
          <w:spacing w:val="-4"/>
        </w:rPr>
        <w:t xml:space="preserve"> </w:t>
      </w:r>
      <w:r>
        <w:t>sports.</w:t>
      </w:r>
      <w:r>
        <w:rPr>
          <w:spacing w:val="52"/>
        </w:rPr>
        <w:t xml:space="preserve"> </w:t>
      </w:r>
      <w:r>
        <w:t>Said</w:t>
      </w:r>
      <w:r>
        <w:rPr>
          <w:spacing w:val="-4"/>
        </w:rPr>
        <w:t xml:space="preserve"> </w:t>
      </w:r>
      <w:r>
        <w:t>criteria</w:t>
      </w:r>
      <w:r>
        <w:rPr>
          <w:spacing w:val="-4"/>
        </w:rPr>
        <w:t xml:space="preserve"> </w:t>
      </w:r>
      <w:r>
        <w:t>will</w:t>
      </w:r>
      <w:r>
        <w:rPr>
          <w:spacing w:val="-3"/>
        </w:rPr>
        <w:t xml:space="preserve"> </w:t>
      </w:r>
      <w:r>
        <w:t>be</w:t>
      </w:r>
      <w:r>
        <w:rPr>
          <w:spacing w:val="-4"/>
        </w:rPr>
        <w:t xml:space="preserve"> </w:t>
      </w:r>
      <w:r>
        <w:t>consistent</w:t>
      </w:r>
      <w:r>
        <w:rPr>
          <w:w w:val="99"/>
        </w:rPr>
        <w:t xml:space="preserve"> </w:t>
      </w:r>
      <w:r>
        <w:t>with</w:t>
      </w:r>
      <w:r>
        <w:rPr>
          <w:spacing w:val="-5"/>
        </w:rPr>
        <w:t xml:space="preserve"> </w:t>
      </w:r>
      <w:r>
        <w:t>the</w:t>
      </w:r>
      <w:r>
        <w:rPr>
          <w:spacing w:val="-5"/>
        </w:rPr>
        <w:t xml:space="preserve"> </w:t>
      </w:r>
      <w:r>
        <w:t>standards</w:t>
      </w:r>
      <w:r>
        <w:rPr>
          <w:spacing w:val="-5"/>
        </w:rPr>
        <w:t xml:space="preserve"> </w:t>
      </w:r>
      <w:r>
        <w:t>for</w:t>
      </w:r>
      <w:r>
        <w:rPr>
          <w:spacing w:val="-5"/>
        </w:rPr>
        <w:t xml:space="preserve"> </w:t>
      </w:r>
      <w:r>
        <w:t>reappointment</w:t>
      </w:r>
      <w:r>
        <w:rPr>
          <w:spacing w:val="-4"/>
        </w:rPr>
        <w:t xml:space="preserve"> </w:t>
      </w:r>
      <w:r>
        <w:t>and</w:t>
      </w:r>
      <w:r>
        <w:rPr>
          <w:spacing w:val="-5"/>
        </w:rPr>
        <w:t xml:space="preserve"> </w:t>
      </w:r>
      <w:r>
        <w:t>promotion</w:t>
      </w:r>
      <w:r>
        <w:rPr>
          <w:spacing w:val="-5"/>
        </w:rPr>
        <w:t xml:space="preserve"> </w:t>
      </w:r>
      <w:r>
        <w:t>specified</w:t>
      </w:r>
      <w:r>
        <w:rPr>
          <w:spacing w:val="-5"/>
        </w:rPr>
        <w:t xml:space="preserve"> </w:t>
      </w:r>
      <w:r>
        <w:t>in this</w:t>
      </w:r>
      <w:r>
        <w:rPr>
          <w:spacing w:val="-4"/>
        </w:rPr>
        <w:t xml:space="preserve"> </w:t>
      </w:r>
      <w:r>
        <w:t>Article</w:t>
      </w:r>
      <w:r>
        <w:rPr>
          <w:spacing w:val="-4"/>
        </w:rPr>
        <w:t xml:space="preserve"> </w:t>
      </w:r>
      <w:r>
        <w:t>and</w:t>
      </w:r>
      <w:r>
        <w:rPr>
          <w:spacing w:val="-4"/>
        </w:rPr>
        <w:t xml:space="preserve"> </w:t>
      </w:r>
      <w:r>
        <w:t>the</w:t>
      </w:r>
      <w:r>
        <w:rPr>
          <w:spacing w:val="-4"/>
        </w:rPr>
        <w:t xml:space="preserve"> </w:t>
      </w:r>
      <w:r>
        <w:t>Department</w:t>
      </w:r>
      <w:r>
        <w:rPr>
          <w:spacing w:val="-3"/>
        </w:rPr>
        <w:t xml:space="preserve"> </w:t>
      </w:r>
      <w:r>
        <w:t>will</w:t>
      </w:r>
      <w:r>
        <w:rPr>
          <w:spacing w:val="-4"/>
        </w:rPr>
        <w:t xml:space="preserve"> </w:t>
      </w:r>
      <w:r>
        <w:t>apply</w:t>
      </w:r>
      <w:r>
        <w:rPr>
          <w:spacing w:val="-4"/>
        </w:rPr>
        <w:t xml:space="preserve"> </w:t>
      </w:r>
      <w:r>
        <w:t>those</w:t>
      </w:r>
      <w:r>
        <w:rPr>
          <w:spacing w:val="-4"/>
        </w:rPr>
        <w:t xml:space="preserve"> </w:t>
      </w:r>
      <w:r>
        <w:t>standards</w:t>
      </w:r>
      <w:r>
        <w:rPr>
          <w:spacing w:val="-3"/>
        </w:rPr>
        <w:t xml:space="preserve"> </w:t>
      </w:r>
      <w:r>
        <w:t>to</w:t>
      </w:r>
      <w:r>
        <w:rPr>
          <w:spacing w:val="-4"/>
        </w:rPr>
        <w:t xml:space="preserve"> </w:t>
      </w:r>
      <w:r>
        <w:t>the</w:t>
      </w:r>
      <w:r>
        <w:rPr>
          <w:w w:val="99"/>
        </w:rPr>
        <w:t xml:space="preserve"> </w:t>
      </w:r>
      <w:r>
        <w:t>specific</w:t>
      </w:r>
      <w:r>
        <w:rPr>
          <w:spacing w:val="-6"/>
        </w:rPr>
        <w:t xml:space="preserve"> </w:t>
      </w:r>
      <w:r>
        <w:t>demands</w:t>
      </w:r>
      <w:r>
        <w:rPr>
          <w:spacing w:val="-5"/>
        </w:rPr>
        <w:t xml:space="preserve"> </w:t>
      </w:r>
      <w:r>
        <w:t>of</w:t>
      </w:r>
      <w:r>
        <w:rPr>
          <w:spacing w:val="-6"/>
        </w:rPr>
        <w:t xml:space="preserve"> </w:t>
      </w:r>
      <w:r>
        <w:t>the</w:t>
      </w:r>
      <w:r>
        <w:rPr>
          <w:spacing w:val="-5"/>
        </w:rPr>
        <w:t xml:space="preserve"> </w:t>
      </w:r>
      <w:r>
        <w:t>Department’s</w:t>
      </w:r>
      <w:r>
        <w:rPr>
          <w:spacing w:val="-6"/>
        </w:rPr>
        <w:t xml:space="preserve"> </w:t>
      </w:r>
      <w:r>
        <w:t>sports.</w:t>
      </w:r>
    </w:p>
    <w:p w14:paraId="14046381" w14:textId="77777777" w:rsidR="00500D5E" w:rsidRPr="008E1053" w:rsidRDefault="00500D5E" w:rsidP="008E1053">
      <w:pPr>
        <w:rPr>
          <w:rFonts w:ascii="Times New Roman" w:eastAsia="Times New Roman" w:hAnsi="Times New Roman" w:cs="Times New Roman"/>
          <w:sz w:val="17"/>
          <w:szCs w:val="17"/>
        </w:rPr>
      </w:pPr>
    </w:p>
    <w:p w14:paraId="0B669C66" w14:textId="38EF8A4B" w:rsidR="00500D5E" w:rsidRDefault="00B06B53" w:rsidP="00BE51CC">
      <w:pPr>
        <w:pStyle w:val="BodyText"/>
        <w:ind w:right="180"/>
      </w:pPr>
      <w:r>
        <w:t>The</w:t>
      </w:r>
      <w:r>
        <w:rPr>
          <w:spacing w:val="-6"/>
        </w:rPr>
        <w:t xml:space="preserve"> </w:t>
      </w:r>
      <w:r>
        <w:t>Department</w:t>
      </w:r>
      <w:r>
        <w:rPr>
          <w:spacing w:val="-6"/>
        </w:rPr>
        <w:t xml:space="preserve"> </w:t>
      </w:r>
      <w:r>
        <w:t>shall</w:t>
      </w:r>
      <w:r>
        <w:rPr>
          <w:spacing w:val="-6"/>
        </w:rPr>
        <w:t xml:space="preserve"> </w:t>
      </w:r>
      <w:r>
        <w:t>provide</w:t>
      </w:r>
      <w:r>
        <w:rPr>
          <w:spacing w:val="-6"/>
        </w:rPr>
        <w:t xml:space="preserve"> </w:t>
      </w:r>
      <w:r>
        <w:t>the</w:t>
      </w:r>
      <w:r>
        <w:rPr>
          <w:spacing w:val="-6"/>
        </w:rPr>
        <w:t xml:space="preserve"> </w:t>
      </w:r>
      <w:r>
        <w:t>President</w:t>
      </w:r>
      <w:r>
        <w:rPr>
          <w:spacing w:val="-6"/>
        </w:rPr>
        <w:t xml:space="preserve"> </w:t>
      </w:r>
      <w:r>
        <w:t>or</w:t>
      </w:r>
      <w:r>
        <w:rPr>
          <w:spacing w:val="-5"/>
        </w:rPr>
        <w:t xml:space="preserve"> </w:t>
      </w:r>
      <w:r>
        <w:t>President’s</w:t>
      </w:r>
      <w:r>
        <w:rPr>
          <w:spacing w:val="-6"/>
        </w:rPr>
        <w:t xml:space="preserve"> </w:t>
      </w:r>
      <w:r>
        <w:t>Designee</w:t>
      </w:r>
      <w:r>
        <w:rPr>
          <w:w w:val="99"/>
        </w:rPr>
        <w:t xml:space="preserve"> </w:t>
      </w:r>
      <w:r>
        <w:t>a</w:t>
      </w:r>
      <w:r>
        <w:rPr>
          <w:spacing w:val="-3"/>
        </w:rPr>
        <w:t xml:space="preserve"> </w:t>
      </w:r>
      <w:r>
        <w:t>copy</w:t>
      </w:r>
      <w:r>
        <w:rPr>
          <w:spacing w:val="-3"/>
        </w:rPr>
        <w:t xml:space="preserve"> </w:t>
      </w:r>
      <w:r>
        <w:t>of</w:t>
      </w:r>
      <w:r>
        <w:rPr>
          <w:spacing w:val="-3"/>
        </w:rPr>
        <w:t xml:space="preserve"> </w:t>
      </w:r>
      <w:r>
        <w:t>those</w:t>
      </w:r>
      <w:r>
        <w:rPr>
          <w:spacing w:val="-3"/>
        </w:rPr>
        <w:t xml:space="preserve"> </w:t>
      </w:r>
      <w:r>
        <w:t>criteria</w:t>
      </w:r>
      <w:r>
        <w:rPr>
          <w:spacing w:val="-3"/>
        </w:rPr>
        <w:t xml:space="preserve"> </w:t>
      </w:r>
      <w:r>
        <w:t>for</w:t>
      </w:r>
      <w:r>
        <w:rPr>
          <w:spacing w:val="-3"/>
        </w:rPr>
        <w:t xml:space="preserve"> </w:t>
      </w:r>
      <w:r>
        <w:t>review.</w:t>
      </w:r>
      <w:r>
        <w:rPr>
          <w:spacing w:val="55"/>
        </w:rPr>
        <w:t xml:space="preserve"> </w:t>
      </w:r>
      <w:r>
        <w:t>Where</w:t>
      </w:r>
      <w:r>
        <w:rPr>
          <w:spacing w:val="-3"/>
        </w:rPr>
        <w:t xml:space="preserve"> </w:t>
      </w:r>
      <w:r>
        <w:t>the</w:t>
      </w:r>
      <w:r>
        <w:rPr>
          <w:spacing w:val="-3"/>
        </w:rPr>
        <w:t xml:space="preserve"> </w:t>
      </w:r>
      <w:r>
        <w:t>President</w:t>
      </w:r>
      <w:r>
        <w:rPr>
          <w:spacing w:val="-3"/>
        </w:rPr>
        <w:t xml:space="preserve"> </w:t>
      </w:r>
      <w:r>
        <w:t>or President’s</w:t>
      </w:r>
      <w:r>
        <w:rPr>
          <w:spacing w:val="-6"/>
        </w:rPr>
        <w:t xml:space="preserve"> </w:t>
      </w:r>
      <w:r>
        <w:t>Designee</w:t>
      </w:r>
      <w:r>
        <w:rPr>
          <w:spacing w:val="-5"/>
        </w:rPr>
        <w:t xml:space="preserve"> </w:t>
      </w:r>
      <w:r>
        <w:t>believes</w:t>
      </w:r>
      <w:r>
        <w:rPr>
          <w:spacing w:val="-5"/>
        </w:rPr>
        <w:t xml:space="preserve"> </w:t>
      </w:r>
      <w:r>
        <w:t>those</w:t>
      </w:r>
      <w:r>
        <w:rPr>
          <w:spacing w:val="-5"/>
        </w:rPr>
        <w:t xml:space="preserve"> </w:t>
      </w:r>
      <w:r>
        <w:t>criteria</w:t>
      </w:r>
      <w:r>
        <w:rPr>
          <w:spacing w:val="-5"/>
        </w:rPr>
        <w:t xml:space="preserve"> </w:t>
      </w:r>
      <w:r>
        <w:t>are</w:t>
      </w:r>
      <w:r>
        <w:rPr>
          <w:spacing w:val="-5"/>
        </w:rPr>
        <w:t xml:space="preserve"> </w:t>
      </w:r>
      <w:r>
        <w:t>not</w:t>
      </w:r>
      <w:r>
        <w:rPr>
          <w:spacing w:val="-5"/>
        </w:rPr>
        <w:t xml:space="preserve"> </w:t>
      </w:r>
      <w:r>
        <w:t>consistent</w:t>
      </w:r>
      <w:r>
        <w:rPr>
          <w:spacing w:val="-6"/>
        </w:rPr>
        <w:t xml:space="preserve"> </w:t>
      </w:r>
      <w:r>
        <w:t>with the</w:t>
      </w:r>
      <w:r>
        <w:rPr>
          <w:spacing w:val="-5"/>
        </w:rPr>
        <w:t xml:space="preserve"> </w:t>
      </w:r>
      <w:r>
        <w:t>terms</w:t>
      </w:r>
      <w:r>
        <w:rPr>
          <w:spacing w:val="-5"/>
        </w:rPr>
        <w:t xml:space="preserve"> </w:t>
      </w:r>
      <w:r>
        <w:t>of</w:t>
      </w:r>
      <w:r>
        <w:rPr>
          <w:spacing w:val="-4"/>
        </w:rPr>
        <w:t xml:space="preserve"> </w:t>
      </w:r>
      <w:r>
        <w:t>this</w:t>
      </w:r>
      <w:r>
        <w:rPr>
          <w:spacing w:val="-5"/>
        </w:rPr>
        <w:t xml:space="preserve"> </w:t>
      </w:r>
      <w:r>
        <w:t>Agreement,</w:t>
      </w:r>
      <w:r>
        <w:rPr>
          <w:spacing w:val="-5"/>
        </w:rPr>
        <w:t xml:space="preserve"> </w:t>
      </w:r>
      <w:r>
        <w:t>he/she</w:t>
      </w:r>
      <w:r>
        <w:rPr>
          <w:spacing w:val="-4"/>
        </w:rPr>
        <w:t xml:space="preserve"> </w:t>
      </w:r>
      <w:r>
        <w:t>shall</w:t>
      </w:r>
      <w:r>
        <w:rPr>
          <w:spacing w:val="-5"/>
        </w:rPr>
        <w:t xml:space="preserve"> </w:t>
      </w:r>
      <w:r>
        <w:t>direct</w:t>
      </w:r>
      <w:r>
        <w:rPr>
          <w:spacing w:val="-4"/>
        </w:rPr>
        <w:t xml:space="preserve"> </w:t>
      </w:r>
      <w:r>
        <w:t>the</w:t>
      </w:r>
      <w:r>
        <w:rPr>
          <w:spacing w:val="-5"/>
        </w:rPr>
        <w:t xml:space="preserve"> </w:t>
      </w:r>
      <w:r>
        <w:t>Department</w:t>
      </w:r>
      <w:r>
        <w:rPr>
          <w:spacing w:val="-5"/>
        </w:rPr>
        <w:t xml:space="preserve"> </w:t>
      </w:r>
      <w:r>
        <w:t>to rewrite</w:t>
      </w:r>
      <w:r>
        <w:rPr>
          <w:spacing w:val="-5"/>
        </w:rPr>
        <w:t xml:space="preserve"> </w:t>
      </w:r>
      <w:r>
        <w:t>the</w:t>
      </w:r>
      <w:r>
        <w:rPr>
          <w:spacing w:val="-5"/>
        </w:rPr>
        <w:t xml:space="preserve"> </w:t>
      </w:r>
      <w:r>
        <w:t>criteria</w:t>
      </w:r>
      <w:r>
        <w:rPr>
          <w:spacing w:val="-4"/>
        </w:rPr>
        <w:t xml:space="preserve"> </w:t>
      </w:r>
      <w:r>
        <w:t>in</w:t>
      </w:r>
      <w:r>
        <w:rPr>
          <w:spacing w:val="-5"/>
        </w:rPr>
        <w:t xml:space="preserve"> </w:t>
      </w:r>
      <w:r>
        <w:t>a</w:t>
      </w:r>
      <w:r>
        <w:rPr>
          <w:spacing w:val="-4"/>
        </w:rPr>
        <w:t xml:space="preserve"> </w:t>
      </w:r>
      <w:r>
        <w:t>manner</w:t>
      </w:r>
      <w:r>
        <w:rPr>
          <w:spacing w:val="-5"/>
        </w:rPr>
        <w:t xml:space="preserve"> </w:t>
      </w:r>
      <w:r>
        <w:t>consistent</w:t>
      </w:r>
      <w:r>
        <w:rPr>
          <w:spacing w:val="-4"/>
        </w:rPr>
        <w:t xml:space="preserve"> </w:t>
      </w:r>
      <w:r>
        <w:t>with</w:t>
      </w:r>
      <w:r>
        <w:rPr>
          <w:spacing w:val="-5"/>
        </w:rPr>
        <w:t xml:space="preserve"> </w:t>
      </w:r>
      <w:r>
        <w:t>this</w:t>
      </w:r>
      <w:r>
        <w:rPr>
          <w:spacing w:val="-5"/>
        </w:rPr>
        <w:t xml:space="preserve"> </w:t>
      </w:r>
      <w:r>
        <w:t>Agreement.</w:t>
      </w:r>
      <w:r w:rsidR="00EE4262">
        <w:t xml:space="preserve">  </w:t>
      </w:r>
      <w:r>
        <w:t>When</w:t>
      </w:r>
      <w:r>
        <w:rPr>
          <w:spacing w:val="-5"/>
        </w:rPr>
        <w:t xml:space="preserve"> </w:t>
      </w:r>
      <w:r>
        <w:t>the</w:t>
      </w:r>
      <w:r>
        <w:rPr>
          <w:spacing w:val="-4"/>
        </w:rPr>
        <w:t xml:space="preserve"> </w:t>
      </w:r>
      <w:r>
        <w:t>Department</w:t>
      </w:r>
      <w:r>
        <w:rPr>
          <w:spacing w:val="-4"/>
        </w:rPr>
        <w:t xml:space="preserve"> </w:t>
      </w:r>
      <w:r>
        <w:t>modifies</w:t>
      </w:r>
      <w:r>
        <w:rPr>
          <w:spacing w:val="-5"/>
        </w:rPr>
        <w:t xml:space="preserve"> </w:t>
      </w:r>
      <w:r>
        <w:t>those</w:t>
      </w:r>
      <w:r>
        <w:rPr>
          <w:spacing w:val="-4"/>
        </w:rPr>
        <w:t xml:space="preserve"> </w:t>
      </w:r>
      <w:r>
        <w:t>criteria</w:t>
      </w:r>
      <w:r>
        <w:rPr>
          <w:spacing w:val="-4"/>
        </w:rPr>
        <w:t xml:space="preserve"> </w:t>
      </w:r>
      <w:r>
        <w:t>(such</w:t>
      </w:r>
      <w:r>
        <w:rPr>
          <w:spacing w:val="-4"/>
        </w:rPr>
        <w:t xml:space="preserve"> </w:t>
      </w:r>
      <w:r>
        <w:t>as</w:t>
      </w:r>
      <w:r>
        <w:rPr>
          <w:spacing w:val="-5"/>
        </w:rPr>
        <w:t xml:space="preserve"> </w:t>
      </w:r>
      <w:r>
        <w:t>by</w:t>
      </w:r>
      <w:r>
        <w:rPr>
          <w:spacing w:val="-4"/>
        </w:rPr>
        <w:t xml:space="preserve"> </w:t>
      </w:r>
      <w:r>
        <w:t>adding</w:t>
      </w:r>
      <w:r>
        <w:rPr>
          <w:spacing w:val="-4"/>
        </w:rPr>
        <w:t xml:space="preserve"> </w:t>
      </w:r>
      <w:r>
        <w:t>the</w:t>
      </w:r>
      <w:r>
        <w:rPr>
          <w:w w:val="99"/>
        </w:rPr>
        <w:t xml:space="preserve"> </w:t>
      </w:r>
      <w:r>
        <w:t>appropriate</w:t>
      </w:r>
      <w:r>
        <w:rPr>
          <w:spacing w:val="-7"/>
        </w:rPr>
        <w:t xml:space="preserve"> </w:t>
      </w:r>
      <w:r>
        <w:t>terminal</w:t>
      </w:r>
      <w:r>
        <w:rPr>
          <w:spacing w:val="-6"/>
        </w:rPr>
        <w:t xml:space="preserve"> </w:t>
      </w:r>
      <w:r>
        <w:t>degree</w:t>
      </w:r>
      <w:r>
        <w:rPr>
          <w:spacing w:val="-6"/>
        </w:rPr>
        <w:t xml:space="preserve"> </w:t>
      </w:r>
      <w:r>
        <w:t>or</w:t>
      </w:r>
      <w:r>
        <w:rPr>
          <w:spacing w:val="-6"/>
        </w:rPr>
        <w:t xml:space="preserve"> </w:t>
      </w:r>
      <w:r>
        <w:t>qualifications),</w:t>
      </w:r>
      <w:r>
        <w:rPr>
          <w:spacing w:val="-6"/>
        </w:rPr>
        <w:t xml:space="preserve"> </w:t>
      </w:r>
      <w:r>
        <w:t>it</w:t>
      </w:r>
      <w:r>
        <w:rPr>
          <w:spacing w:val="-7"/>
        </w:rPr>
        <w:t xml:space="preserve"> </w:t>
      </w:r>
      <w:r>
        <w:t>shall</w:t>
      </w:r>
      <w:r>
        <w:rPr>
          <w:spacing w:val="-6"/>
        </w:rPr>
        <w:t xml:space="preserve"> </w:t>
      </w:r>
      <w:r>
        <w:t>resubmit</w:t>
      </w:r>
      <w:r>
        <w:rPr>
          <w:spacing w:val="-6"/>
        </w:rPr>
        <w:t xml:space="preserve"> </w:t>
      </w:r>
      <w:r>
        <w:t>the</w:t>
      </w:r>
      <w:r>
        <w:rPr>
          <w:w w:val="99"/>
        </w:rPr>
        <w:t xml:space="preserve"> </w:t>
      </w:r>
      <w:r>
        <w:t>new</w:t>
      </w:r>
      <w:r>
        <w:rPr>
          <w:spacing w:val="-4"/>
        </w:rPr>
        <w:t xml:space="preserve"> </w:t>
      </w:r>
      <w:r>
        <w:t>elements</w:t>
      </w:r>
      <w:r>
        <w:rPr>
          <w:spacing w:val="-4"/>
        </w:rPr>
        <w:t xml:space="preserve"> </w:t>
      </w:r>
      <w:r>
        <w:t>of</w:t>
      </w:r>
      <w:r>
        <w:rPr>
          <w:spacing w:val="-4"/>
        </w:rPr>
        <w:t xml:space="preserve"> </w:t>
      </w:r>
      <w:r>
        <w:t>those</w:t>
      </w:r>
      <w:r>
        <w:rPr>
          <w:spacing w:val="-4"/>
        </w:rPr>
        <w:t xml:space="preserve"> </w:t>
      </w:r>
      <w:r>
        <w:t>criteria</w:t>
      </w:r>
      <w:r>
        <w:rPr>
          <w:spacing w:val="-4"/>
        </w:rPr>
        <w:t xml:space="preserve"> </w:t>
      </w:r>
      <w:r>
        <w:t>to</w:t>
      </w:r>
      <w:r>
        <w:rPr>
          <w:spacing w:val="-4"/>
        </w:rPr>
        <w:t xml:space="preserve"> </w:t>
      </w:r>
      <w:r>
        <w:t>the</w:t>
      </w:r>
      <w:r>
        <w:rPr>
          <w:spacing w:val="-4"/>
        </w:rPr>
        <w:t xml:space="preserve"> </w:t>
      </w:r>
      <w:r>
        <w:t>President</w:t>
      </w:r>
      <w:r>
        <w:rPr>
          <w:spacing w:val="-4"/>
        </w:rPr>
        <w:t xml:space="preserve"> </w:t>
      </w:r>
      <w:r>
        <w:t>or</w:t>
      </w:r>
      <w:r>
        <w:rPr>
          <w:spacing w:val="-4"/>
        </w:rPr>
        <w:t xml:space="preserve"> </w:t>
      </w:r>
      <w:r>
        <w:t>President’s Designee</w:t>
      </w:r>
      <w:r>
        <w:rPr>
          <w:spacing w:val="-5"/>
        </w:rPr>
        <w:t xml:space="preserve"> </w:t>
      </w:r>
      <w:r>
        <w:t>for</w:t>
      </w:r>
      <w:r>
        <w:rPr>
          <w:spacing w:val="-4"/>
        </w:rPr>
        <w:t xml:space="preserve"> </w:t>
      </w:r>
      <w:r>
        <w:t>review.</w:t>
      </w:r>
      <w:r>
        <w:rPr>
          <w:spacing w:val="51"/>
        </w:rPr>
        <w:t xml:space="preserve"> </w:t>
      </w:r>
      <w:r>
        <w:t>Where</w:t>
      </w:r>
      <w:r>
        <w:rPr>
          <w:spacing w:val="-5"/>
        </w:rPr>
        <w:t xml:space="preserve"> </w:t>
      </w:r>
      <w:r>
        <w:t>the</w:t>
      </w:r>
      <w:r>
        <w:rPr>
          <w:spacing w:val="-4"/>
        </w:rPr>
        <w:t xml:space="preserve"> </w:t>
      </w:r>
      <w:r>
        <w:t>President</w:t>
      </w:r>
      <w:r>
        <w:rPr>
          <w:spacing w:val="-5"/>
        </w:rPr>
        <w:t xml:space="preserve"> </w:t>
      </w:r>
      <w:r>
        <w:t>or</w:t>
      </w:r>
      <w:r>
        <w:rPr>
          <w:spacing w:val="-4"/>
        </w:rPr>
        <w:t xml:space="preserve"> </w:t>
      </w:r>
      <w:r>
        <w:t>President’s</w:t>
      </w:r>
      <w:r>
        <w:rPr>
          <w:spacing w:val="-4"/>
        </w:rPr>
        <w:t xml:space="preserve"> </w:t>
      </w:r>
      <w:r>
        <w:t>Designee</w:t>
      </w:r>
      <w:r>
        <w:rPr>
          <w:w w:val="99"/>
        </w:rPr>
        <w:t xml:space="preserve"> </w:t>
      </w:r>
      <w:r>
        <w:t>believes</w:t>
      </w:r>
      <w:r>
        <w:rPr>
          <w:spacing w:val="-4"/>
        </w:rPr>
        <w:t xml:space="preserve"> </w:t>
      </w:r>
      <w:r>
        <w:t>those</w:t>
      </w:r>
      <w:r>
        <w:rPr>
          <w:spacing w:val="-4"/>
        </w:rPr>
        <w:t xml:space="preserve"> </w:t>
      </w:r>
      <w:r>
        <w:t>new</w:t>
      </w:r>
      <w:r>
        <w:rPr>
          <w:spacing w:val="-4"/>
        </w:rPr>
        <w:t xml:space="preserve"> </w:t>
      </w:r>
      <w:r>
        <w:t>elements</w:t>
      </w:r>
      <w:r>
        <w:rPr>
          <w:spacing w:val="-3"/>
        </w:rPr>
        <w:t xml:space="preserve"> </w:t>
      </w:r>
      <w:r>
        <w:t>are</w:t>
      </w:r>
      <w:r>
        <w:rPr>
          <w:spacing w:val="-4"/>
        </w:rPr>
        <w:t xml:space="preserve"> </w:t>
      </w:r>
      <w:r>
        <w:t>not</w:t>
      </w:r>
      <w:r>
        <w:rPr>
          <w:spacing w:val="-4"/>
        </w:rPr>
        <w:t xml:space="preserve"> </w:t>
      </w:r>
      <w:r>
        <w:t>consistent</w:t>
      </w:r>
      <w:r>
        <w:rPr>
          <w:spacing w:val="-4"/>
        </w:rPr>
        <w:t xml:space="preserve"> </w:t>
      </w:r>
      <w:r>
        <w:t>with</w:t>
      </w:r>
      <w:r>
        <w:rPr>
          <w:spacing w:val="-3"/>
        </w:rPr>
        <w:t xml:space="preserve"> </w:t>
      </w:r>
      <w:r>
        <w:t>the</w:t>
      </w:r>
      <w:r>
        <w:rPr>
          <w:spacing w:val="-4"/>
        </w:rPr>
        <w:t xml:space="preserve"> </w:t>
      </w:r>
      <w:r>
        <w:t>terms</w:t>
      </w:r>
      <w:r>
        <w:rPr>
          <w:spacing w:val="-4"/>
        </w:rPr>
        <w:t xml:space="preserve"> </w:t>
      </w:r>
      <w:r>
        <w:t>of</w:t>
      </w:r>
      <w:r>
        <w:rPr>
          <w:spacing w:val="-4"/>
        </w:rPr>
        <w:t xml:space="preserve"> </w:t>
      </w:r>
      <w:r>
        <w:t>this Agreement,</w:t>
      </w:r>
      <w:r>
        <w:rPr>
          <w:spacing w:val="-6"/>
        </w:rPr>
        <w:t xml:space="preserve"> </w:t>
      </w:r>
      <w:r>
        <w:t>he/she</w:t>
      </w:r>
      <w:r>
        <w:rPr>
          <w:spacing w:val="-6"/>
        </w:rPr>
        <w:t xml:space="preserve"> </w:t>
      </w:r>
      <w:r>
        <w:t>shall</w:t>
      </w:r>
      <w:r>
        <w:rPr>
          <w:spacing w:val="-6"/>
        </w:rPr>
        <w:t xml:space="preserve"> </w:t>
      </w:r>
      <w:r>
        <w:t>direct</w:t>
      </w:r>
      <w:r>
        <w:rPr>
          <w:spacing w:val="-5"/>
        </w:rPr>
        <w:t xml:space="preserve"> </w:t>
      </w:r>
      <w:r>
        <w:t>the</w:t>
      </w:r>
      <w:r>
        <w:rPr>
          <w:spacing w:val="-6"/>
        </w:rPr>
        <w:t xml:space="preserve"> </w:t>
      </w:r>
      <w:r>
        <w:t>Department</w:t>
      </w:r>
      <w:r>
        <w:rPr>
          <w:spacing w:val="-6"/>
        </w:rPr>
        <w:t xml:space="preserve"> </w:t>
      </w:r>
      <w:r>
        <w:t>to</w:t>
      </w:r>
      <w:r>
        <w:rPr>
          <w:spacing w:val="-5"/>
        </w:rPr>
        <w:t xml:space="preserve"> </w:t>
      </w:r>
      <w:r>
        <w:t>rewrite</w:t>
      </w:r>
      <w:r>
        <w:rPr>
          <w:spacing w:val="-6"/>
        </w:rPr>
        <w:t xml:space="preserve"> </w:t>
      </w:r>
      <w:r>
        <w:t>the</w:t>
      </w:r>
      <w:r>
        <w:rPr>
          <w:spacing w:val="-6"/>
        </w:rPr>
        <w:t xml:space="preserve"> </w:t>
      </w:r>
      <w:r>
        <w:t>criteria</w:t>
      </w:r>
      <w:r>
        <w:rPr>
          <w:w w:val="99"/>
        </w:rPr>
        <w:t xml:space="preserve"> </w:t>
      </w:r>
      <w:r>
        <w:t>in</w:t>
      </w:r>
      <w:r>
        <w:rPr>
          <w:spacing w:val="-4"/>
        </w:rPr>
        <w:t xml:space="preserve"> </w:t>
      </w:r>
      <w:r>
        <w:t>a</w:t>
      </w:r>
      <w:r>
        <w:rPr>
          <w:spacing w:val="-3"/>
        </w:rPr>
        <w:t xml:space="preserve"> </w:t>
      </w:r>
      <w:r>
        <w:t>manner</w:t>
      </w:r>
      <w:r>
        <w:rPr>
          <w:spacing w:val="-3"/>
        </w:rPr>
        <w:t xml:space="preserve"> </w:t>
      </w:r>
      <w:r>
        <w:t>consistent</w:t>
      </w:r>
      <w:r>
        <w:rPr>
          <w:spacing w:val="-3"/>
        </w:rPr>
        <w:t xml:space="preserve"> </w:t>
      </w:r>
      <w:r>
        <w:t>with</w:t>
      </w:r>
      <w:r>
        <w:rPr>
          <w:spacing w:val="-3"/>
        </w:rPr>
        <w:t xml:space="preserve"> </w:t>
      </w:r>
      <w:r>
        <w:t>this</w:t>
      </w:r>
      <w:r>
        <w:rPr>
          <w:spacing w:val="-4"/>
        </w:rPr>
        <w:t xml:space="preserve"> </w:t>
      </w:r>
      <w:r>
        <w:t>Agreement.</w:t>
      </w:r>
      <w:r>
        <w:rPr>
          <w:spacing w:val="54"/>
        </w:rPr>
        <w:t xml:space="preserve"> </w:t>
      </w:r>
      <w:r>
        <w:t>It</w:t>
      </w:r>
      <w:r>
        <w:rPr>
          <w:spacing w:val="-3"/>
        </w:rPr>
        <w:t xml:space="preserve"> </w:t>
      </w:r>
      <w:r>
        <w:t>shall</w:t>
      </w:r>
      <w:r>
        <w:rPr>
          <w:spacing w:val="-3"/>
        </w:rPr>
        <w:t xml:space="preserve"> </w:t>
      </w:r>
      <w:r>
        <w:t>also</w:t>
      </w:r>
      <w:r>
        <w:rPr>
          <w:spacing w:val="-4"/>
        </w:rPr>
        <w:t xml:space="preserve"> </w:t>
      </w:r>
      <w:r>
        <w:t>be</w:t>
      </w:r>
      <w:r>
        <w:rPr>
          <w:spacing w:val="-3"/>
        </w:rPr>
        <w:t xml:space="preserve"> </w:t>
      </w:r>
      <w:r>
        <w:t>the</w:t>
      </w:r>
      <w:r>
        <w:rPr>
          <w:w w:val="99"/>
        </w:rPr>
        <w:t xml:space="preserve"> </w:t>
      </w:r>
      <w:r>
        <w:t>responsibility</w:t>
      </w:r>
      <w:r>
        <w:rPr>
          <w:spacing w:val="-5"/>
        </w:rPr>
        <w:t xml:space="preserve"> </w:t>
      </w:r>
      <w:r>
        <w:t>of</w:t>
      </w:r>
      <w:r>
        <w:rPr>
          <w:spacing w:val="-5"/>
        </w:rPr>
        <w:t xml:space="preserve"> </w:t>
      </w:r>
      <w:r>
        <w:t>the</w:t>
      </w:r>
      <w:r>
        <w:rPr>
          <w:spacing w:val="-5"/>
        </w:rPr>
        <w:t xml:space="preserve"> </w:t>
      </w:r>
      <w:r>
        <w:t>Department</w:t>
      </w:r>
      <w:r>
        <w:rPr>
          <w:spacing w:val="-5"/>
        </w:rPr>
        <w:t xml:space="preserve"> </w:t>
      </w:r>
      <w:r>
        <w:t>to</w:t>
      </w:r>
      <w:r>
        <w:rPr>
          <w:spacing w:val="-5"/>
        </w:rPr>
        <w:t xml:space="preserve"> </w:t>
      </w:r>
      <w:r>
        <w:t>provide</w:t>
      </w:r>
      <w:r>
        <w:rPr>
          <w:spacing w:val="-4"/>
        </w:rPr>
        <w:t xml:space="preserve"> </w:t>
      </w:r>
      <w:r>
        <w:t>guidance</w:t>
      </w:r>
      <w:r>
        <w:rPr>
          <w:spacing w:val="-5"/>
        </w:rPr>
        <w:t xml:space="preserve"> </w:t>
      </w:r>
      <w:r>
        <w:t>to</w:t>
      </w:r>
      <w:r>
        <w:rPr>
          <w:spacing w:val="-5"/>
        </w:rPr>
        <w:t xml:space="preserve"> </w:t>
      </w:r>
      <w:r>
        <w:t>new Professional</w:t>
      </w:r>
      <w:r>
        <w:rPr>
          <w:spacing w:val="-6"/>
        </w:rPr>
        <w:t xml:space="preserve"> </w:t>
      </w:r>
      <w:r>
        <w:t>Athletic</w:t>
      </w:r>
      <w:r>
        <w:rPr>
          <w:spacing w:val="-5"/>
        </w:rPr>
        <w:t xml:space="preserve"> </w:t>
      </w:r>
      <w:r>
        <w:t>Staff</w:t>
      </w:r>
      <w:r>
        <w:rPr>
          <w:spacing w:val="-6"/>
        </w:rPr>
        <w:t xml:space="preserve"> </w:t>
      </w:r>
      <w:r>
        <w:t>members</w:t>
      </w:r>
      <w:r>
        <w:rPr>
          <w:spacing w:val="-5"/>
        </w:rPr>
        <w:t xml:space="preserve"> </w:t>
      </w:r>
      <w:r>
        <w:t>as</w:t>
      </w:r>
      <w:r>
        <w:rPr>
          <w:spacing w:val="-6"/>
        </w:rPr>
        <w:t xml:space="preserve"> </w:t>
      </w:r>
      <w:r>
        <w:t>to</w:t>
      </w:r>
      <w:r>
        <w:rPr>
          <w:spacing w:val="-5"/>
        </w:rPr>
        <w:t xml:space="preserve"> </w:t>
      </w:r>
      <w:r>
        <w:t>the</w:t>
      </w:r>
      <w:r>
        <w:rPr>
          <w:spacing w:val="-5"/>
        </w:rPr>
        <w:t xml:space="preserve"> </w:t>
      </w:r>
      <w:r>
        <w:t>departmental</w:t>
      </w:r>
      <w:r>
        <w:rPr>
          <w:w w:val="99"/>
        </w:rPr>
        <w:t xml:space="preserve"> </w:t>
      </w:r>
      <w:r>
        <w:t>expectations</w:t>
      </w:r>
      <w:r>
        <w:rPr>
          <w:spacing w:val="-4"/>
        </w:rPr>
        <w:t xml:space="preserve"> </w:t>
      </w:r>
      <w:r>
        <w:t>for</w:t>
      </w:r>
      <w:r>
        <w:rPr>
          <w:spacing w:val="-4"/>
        </w:rPr>
        <w:t xml:space="preserve"> </w:t>
      </w:r>
      <w:r>
        <w:t>promotion.</w:t>
      </w:r>
      <w:r>
        <w:rPr>
          <w:spacing w:val="52"/>
        </w:rPr>
        <w:t xml:space="preserve"> </w:t>
      </w:r>
      <w:r>
        <w:t>It</w:t>
      </w:r>
      <w:r>
        <w:rPr>
          <w:spacing w:val="-4"/>
        </w:rPr>
        <w:t xml:space="preserve"> </w:t>
      </w:r>
      <w:r>
        <w:t>is</w:t>
      </w:r>
      <w:r>
        <w:rPr>
          <w:spacing w:val="-4"/>
        </w:rPr>
        <w:t xml:space="preserve"> </w:t>
      </w:r>
      <w:r>
        <w:t>the</w:t>
      </w:r>
      <w:r>
        <w:rPr>
          <w:spacing w:val="-3"/>
        </w:rPr>
        <w:t xml:space="preserve"> </w:t>
      </w:r>
      <w:r>
        <w:t>responsibility</w:t>
      </w:r>
      <w:r>
        <w:rPr>
          <w:spacing w:val="-4"/>
        </w:rPr>
        <w:t xml:space="preserve"> </w:t>
      </w:r>
      <w:r>
        <w:t>of</w:t>
      </w:r>
      <w:r>
        <w:rPr>
          <w:spacing w:val="-4"/>
        </w:rPr>
        <w:t xml:space="preserve"> </w:t>
      </w:r>
      <w:r>
        <w:t>the</w:t>
      </w:r>
      <w:r>
        <w:rPr>
          <w:spacing w:val="-4"/>
        </w:rPr>
        <w:t xml:space="preserve"> </w:t>
      </w:r>
      <w:r>
        <w:t>bargaining unit</w:t>
      </w:r>
      <w:r>
        <w:rPr>
          <w:spacing w:val="-6"/>
        </w:rPr>
        <w:t xml:space="preserve"> </w:t>
      </w:r>
      <w:r>
        <w:t>members</w:t>
      </w:r>
      <w:r>
        <w:rPr>
          <w:spacing w:val="-6"/>
        </w:rPr>
        <w:t xml:space="preserve"> </w:t>
      </w:r>
      <w:r>
        <w:t>of</w:t>
      </w:r>
      <w:r>
        <w:rPr>
          <w:spacing w:val="-6"/>
        </w:rPr>
        <w:t xml:space="preserve"> </w:t>
      </w:r>
      <w:r>
        <w:t>the</w:t>
      </w:r>
      <w:r>
        <w:rPr>
          <w:spacing w:val="-6"/>
        </w:rPr>
        <w:t xml:space="preserve"> </w:t>
      </w:r>
      <w:r>
        <w:t>Department</w:t>
      </w:r>
      <w:r>
        <w:rPr>
          <w:spacing w:val="-6"/>
        </w:rPr>
        <w:t xml:space="preserve"> </w:t>
      </w:r>
      <w:r>
        <w:t>to</w:t>
      </w:r>
      <w:r>
        <w:rPr>
          <w:spacing w:val="-6"/>
        </w:rPr>
        <w:t xml:space="preserve"> </w:t>
      </w:r>
      <w:r>
        <w:t>evaluate</w:t>
      </w:r>
      <w:r>
        <w:rPr>
          <w:spacing w:val="-6"/>
        </w:rPr>
        <w:t xml:space="preserve"> </w:t>
      </w:r>
      <w:r>
        <w:t>the</w:t>
      </w:r>
      <w:r>
        <w:rPr>
          <w:spacing w:val="-6"/>
        </w:rPr>
        <w:t xml:space="preserve"> </w:t>
      </w:r>
      <w:r>
        <w:t>athletic</w:t>
      </w:r>
      <w:r>
        <w:rPr>
          <w:spacing w:val="-6"/>
        </w:rPr>
        <w:t xml:space="preserve"> </w:t>
      </w:r>
      <w:r>
        <w:t>competence</w:t>
      </w:r>
      <w:r>
        <w:rPr>
          <w:w w:val="99"/>
        </w:rPr>
        <w:t xml:space="preserve"> </w:t>
      </w:r>
      <w:r>
        <w:t>and</w:t>
      </w:r>
      <w:r>
        <w:rPr>
          <w:spacing w:val="-4"/>
        </w:rPr>
        <w:t xml:space="preserve"> </w:t>
      </w:r>
      <w:r>
        <w:t>professional</w:t>
      </w:r>
      <w:r>
        <w:rPr>
          <w:spacing w:val="-4"/>
        </w:rPr>
        <w:t xml:space="preserve"> </w:t>
      </w:r>
      <w:r>
        <w:t>expertise</w:t>
      </w:r>
      <w:r>
        <w:rPr>
          <w:spacing w:val="-4"/>
        </w:rPr>
        <w:t xml:space="preserve"> </w:t>
      </w:r>
      <w:r>
        <w:t>of</w:t>
      </w:r>
      <w:r>
        <w:rPr>
          <w:spacing w:val="-4"/>
        </w:rPr>
        <w:t xml:space="preserve"> </w:t>
      </w:r>
      <w:r>
        <w:t>the</w:t>
      </w:r>
      <w:r>
        <w:rPr>
          <w:spacing w:val="-4"/>
        </w:rPr>
        <w:t xml:space="preserve"> </w:t>
      </w:r>
      <w:r>
        <w:t>candidate</w:t>
      </w:r>
      <w:r>
        <w:rPr>
          <w:spacing w:val="-4"/>
        </w:rPr>
        <w:t xml:space="preserve"> </w:t>
      </w:r>
      <w:r>
        <w:t>based</w:t>
      </w:r>
      <w:r>
        <w:rPr>
          <w:spacing w:val="-4"/>
        </w:rPr>
        <w:t xml:space="preserve"> </w:t>
      </w:r>
      <w:r>
        <w:t>upon</w:t>
      </w:r>
      <w:r>
        <w:rPr>
          <w:spacing w:val="-4"/>
        </w:rPr>
        <w:t xml:space="preserve"> </w:t>
      </w:r>
      <w:r>
        <w:t>the</w:t>
      </w:r>
      <w:r>
        <w:rPr>
          <w:spacing w:val="-4"/>
        </w:rPr>
        <w:t xml:space="preserve"> </w:t>
      </w:r>
      <w:r>
        <w:t>record and</w:t>
      </w:r>
      <w:r>
        <w:rPr>
          <w:spacing w:val="-4"/>
        </w:rPr>
        <w:t xml:space="preserve"> </w:t>
      </w:r>
      <w:r>
        <w:t>materials</w:t>
      </w:r>
      <w:r>
        <w:rPr>
          <w:spacing w:val="-4"/>
        </w:rPr>
        <w:t xml:space="preserve"> </w:t>
      </w:r>
      <w:r>
        <w:t>submitted</w:t>
      </w:r>
      <w:r>
        <w:rPr>
          <w:spacing w:val="-4"/>
        </w:rPr>
        <w:t xml:space="preserve"> </w:t>
      </w:r>
      <w:r>
        <w:t>by</w:t>
      </w:r>
      <w:r>
        <w:rPr>
          <w:spacing w:val="-4"/>
        </w:rPr>
        <w:t xml:space="preserve"> </w:t>
      </w:r>
      <w:r>
        <w:t>the</w:t>
      </w:r>
      <w:r>
        <w:rPr>
          <w:spacing w:val="-4"/>
        </w:rPr>
        <w:t xml:space="preserve"> </w:t>
      </w:r>
      <w:r>
        <w:t>candidate</w:t>
      </w:r>
      <w:r>
        <w:rPr>
          <w:spacing w:val="-4"/>
        </w:rPr>
        <w:t xml:space="preserve"> </w:t>
      </w:r>
      <w:r>
        <w:t>and</w:t>
      </w:r>
      <w:r>
        <w:rPr>
          <w:spacing w:val="-4"/>
        </w:rPr>
        <w:t xml:space="preserve"> </w:t>
      </w:r>
      <w:r>
        <w:t>to</w:t>
      </w:r>
      <w:r>
        <w:rPr>
          <w:spacing w:val="-4"/>
        </w:rPr>
        <w:t xml:space="preserve"> </w:t>
      </w:r>
      <w:r>
        <w:t>provide</w:t>
      </w:r>
      <w:r>
        <w:rPr>
          <w:spacing w:val="-4"/>
        </w:rPr>
        <w:t xml:space="preserve"> </w:t>
      </w:r>
      <w:r>
        <w:t>a</w:t>
      </w:r>
      <w:r>
        <w:rPr>
          <w:spacing w:val="-4"/>
        </w:rPr>
        <w:t xml:space="preserve"> </w:t>
      </w:r>
      <w:r>
        <w:t>thorough and</w:t>
      </w:r>
      <w:r>
        <w:rPr>
          <w:spacing w:val="-5"/>
        </w:rPr>
        <w:t xml:space="preserve"> </w:t>
      </w:r>
      <w:r>
        <w:t>documented</w:t>
      </w:r>
      <w:r>
        <w:rPr>
          <w:spacing w:val="-5"/>
        </w:rPr>
        <w:t xml:space="preserve"> </w:t>
      </w:r>
      <w:r>
        <w:t>recommendation</w:t>
      </w:r>
      <w:r>
        <w:rPr>
          <w:spacing w:val="-5"/>
        </w:rPr>
        <w:t xml:space="preserve"> </w:t>
      </w:r>
      <w:r>
        <w:t>to</w:t>
      </w:r>
      <w:r>
        <w:rPr>
          <w:spacing w:val="-5"/>
        </w:rPr>
        <w:t xml:space="preserve"> </w:t>
      </w:r>
      <w:r>
        <w:t>the</w:t>
      </w:r>
      <w:r>
        <w:rPr>
          <w:spacing w:val="-5"/>
        </w:rPr>
        <w:t xml:space="preserve"> </w:t>
      </w:r>
      <w:r>
        <w:t>Director</w:t>
      </w:r>
      <w:r>
        <w:rPr>
          <w:spacing w:val="-5"/>
        </w:rPr>
        <w:t xml:space="preserve"> </w:t>
      </w:r>
      <w:r>
        <w:t>of</w:t>
      </w:r>
      <w:r>
        <w:rPr>
          <w:spacing w:val="-5"/>
        </w:rPr>
        <w:t xml:space="preserve"> </w:t>
      </w:r>
      <w:r>
        <w:t>Athletics</w:t>
      </w:r>
      <w:r>
        <w:rPr>
          <w:spacing w:val="-5"/>
        </w:rPr>
        <w:t xml:space="preserve"> </w:t>
      </w:r>
      <w:r>
        <w:t>in cases</w:t>
      </w:r>
      <w:r>
        <w:rPr>
          <w:spacing w:val="-5"/>
        </w:rPr>
        <w:t xml:space="preserve"> </w:t>
      </w:r>
      <w:r>
        <w:t>of</w:t>
      </w:r>
      <w:r>
        <w:rPr>
          <w:spacing w:val="-4"/>
        </w:rPr>
        <w:t xml:space="preserve"> </w:t>
      </w:r>
      <w:r>
        <w:t>reappointment</w:t>
      </w:r>
      <w:r>
        <w:rPr>
          <w:spacing w:val="-4"/>
        </w:rPr>
        <w:t xml:space="preserve"> </w:t>
      </w:r>
      <w:r>
        <w:t>and</w:t>
      </w:r>
      <w:r>
        <w:rPr>
          <w:spacing w:val="-5"/>
        </w:rPr>
        <w:t xml:space="preserve"> </w:t>
      </w:r>
      <w:r>
        <w:t>to</w:t>
      </w:r>
      <w:r>
        <w:rPr>
          <w:spacing w:val="-4"/>
        </w:rPr>
        <w:t xml:space="preserve"> </w:t>
      </w:r>
      <w:r>
        <w:t>the</w:t>
      </w:r>
      <w:r>
        <w:rPr>
          <w:spacing w:val="-4"/>
        </w:rPr>
        <w:t xml:space="preserve"> </w:t>
      </w:r>
      <w:r>
        <w:t>Promotion</w:t>
      </w:r>
      <w:r>
        <w:rPr>
          <w:spacing w:val="-4"/>
        </w:rPr>
        <w:t xml:space="preserve"> </w:t>
      </w:r>
      <w:r>
        <w:t>Committee</w:t>
      </w:r>
      <w:r>
        <w:rPr>
          <w:spacing w:val="-5"/>
        </w:rPr>
        <w:t xml:space="preserve"> </w:t>
      </w:r>
      <w:r>
        <w:t>in</w:t>
      </w:r>
      <w:r>
        <w:rPr>
          <w:spacing w:val="-4"/>
        </w:rPr>
        <w:t xml:space="preserve"> </w:t>
      </w:r>
      <w:r>
        <w:t>cases</w:t>
      </w:r>
      <w:r>
        <w:rPr>
          <w:spacing w:val="-4"/>
        </w:rPr>
        <w:t xml:space="preserve"> </w:t>
      </w:r>
      <w:r>
        <w:t>of promotion.</w:t>
      </w:r>
      <w:r>
        <w:rPr>
          <w:spacing w:val="50"/>
        </w:rPr>
        <w:t xml:space="preserve"> </w:t>
      </w:r>
      <w:r>
        <w:t>In</w:t>
      </w:r>
      <w:r>
        <w:rPr>
          <w:spacing w:val="-5"/>
        </w:rPr>
        <w:t xml:space="preserve"> </w:t>
      </w:r>
      <w:r>
        <w:t>evaluating</w:t>
      </w:r>
      <w:r>
        <w:rPr>
          <w:spacing w:val="-5"/>
        </w:rPr>
        <w:t xml:space="preserve"> </w:t>
      </w:r>
      <w:r>
        <w:t>a</w:t>
      </w:r>
      <w:r>
        <w:rPr>
          <w:spacing w:val="-4"/>
        </w:rPr>
        <w:t xml:space="preserve"> </w:t>
      </w:r>
      <w:r>
        <w:t>candidate’s</w:t>
      </w:r>
      <w:r>
        <w:rPr>
          <w:spacing w:val="-5"/>
        </w:rPr>
        <w:t xml:space="preserve"> </w:t>
      </w:r>
      <w:r>
        <w:t>record,</w:t>
      </w:r>
      <w:r>
        <w:rPr>
          <w:spacing w:val="-5"/>
        </w:rPr>
        <w:t xml:space="preserve"> </w:t>
      </w:r>
      <w:r>
        <w:t>the</w:t>
      </w:r>
      <w:r>
        <w:rPr>
          <w:spacing w:val="-5"/>
        </w:rPr>
        <w:t xml:space="preserve"> </w:t>
      </w:r>
      <w:r>
        <w:t>bargaining</w:t>
      </w:r>
      <w:r>
        <w:rPr>
          <w:spacing w:val="-4"/>
        </w:rPr>
        <w:t xml:space="preserve"> </w:t>
      </w:r>
      <w:r>
        <w:t>unit</w:t>
      </w:r>
      <w:r>
        <w:rPr>
          <w:w w:val="99"/>
        </w:rPr>
        <w:t xml:space="preserve"> </w:t>
      </w:r>
      <w:r>
        <w:t>members</w:t>
      </w:r>
      <w:r>
        <w:rPr>
          <w:spacing w:val="-4"/>
        </w:rPr>
        <w:t xml:space="preserve"> </w:t>
      </w:r>
      <w:r>
        <w:t>shall</w:t>
      </w:r>
      <w:r>
        <w:rPr>
          <w:spacing w:val="-3"/>
        </w:rPr>
        <w:t xml:space="preserve"> </w:t>
      </w:r>
      <w:r>
        <w:t>place</w:t>
      </w:r>
      <w:r>
        <w:rPr>
          <w:spacing w:val="-4"/>
        </w:rPr>
        <w:t xml:space="preserve"> </w:t>
      </w:r>
      <w:r>
        <w:t>the</w:t>
      </w:r>
      <w:r>
        <w:rPr>
          <w:spacing w:val="-3"/>
        </w:rPr>
        <w:t xml:space="preserve"> </w:t>
      </w:r>
      <w:r>
        <w:t>burden</w:t>
      </w:r>
      <w:r>
        <w:rPr>
          <w:spacing w:val="-4"/>
        </w:rPr>
        <w:t xml:space="preserve"> </w:t>
      </w:r>
      <w:r>
        <w:t>of</w:t>
      </w:r>
      <w:r>
        <w:rPr>
          <w:spacing w:val="-3"/>
        </w:rPr>
        <w:t xml:space="preserve"> </w:t>
      </w:r>
      <w:r>
        <w:t>proof</w:t>
      </w:r>
      <w:r>
        <w:rPr>
          <w:spacing w:val="-4"/>
        </w:rPr>
        <w:t xml:space="preserve"> </w:t>
      </w:r>
      <w:r>
        <w:t>upon</w:t>
      </w:r>
      <w:r>
        <w:rPr>
          <w:spacing w:val="-3"/>
        </w:rPr>
        <w:t xml:space="preserve"> </w:t>
      </w:r>
      <w:r>
        <w:t>the</w:t>
      </w:r>
      <w:r>
        <w:rPr>
          <w:spacing w:val="-4"/>
        </w:rPr>
        <w:t xml:space="preserve"> </w:t>
      </w:r>
      <w:r>
        <w:t>positive</w:t>
      </w:r>
      <w:r>
        <w:rPr>
          <w:spacing w:val="-3"/>
        </w:rPr>
        <w:t xml:space="preserve"> </w:t>
      </w:r>
      <w:r>
        <w:t>case.</w:t>
      </w:r>
    </w:p>
    <w:p w14:paraId="7A8AA288" w14:textId="77777777" w:rsidR="00500D5E" w:rsidRPr="008E1053" w:rsidRDefault="00500D5E" w:rsidP="008E1053">
      <w:pPr>
        <w:rPr>
          <w:rFonts w:ascii="Times New Roman" w:eastAsia="Times New Roman" w:hAnsi="Times New Roman" w:cs="Times New Roman"/>
          <w:sz w:val="17"/>
          <w:szCs w:val="17"/>
        </w:rPr>
      </w:pPr>
    </w:p>
    <w:p w14:paraId="338A456D" w14:textId="77777777" w:rsidR="00500D5E" w:rsidRDefault="00B06B53" w:rsidP="008E1053">
      <w:pPr>
        <w:pStyle w:val="BodyText"/>
      </w:pPr>
      <w:r>
        <w:t>Members</w:t>
      </w:r>
      <w:r>
        <w:rPr>
          <w:spacing w:val="-4"/>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4"/>
        </w:rPr>
        <w:t xml:space="preserve"> </w:t>
      </w:r>
      <w:r>
        <w:t>shall</w:t>
      </w:r>
      <w:r>
        <w:rPr>
          <w:spacing w:val="-4"/>
        </w:rPr>
        <w:t xml:space="preserve"> </w:t>
      </w:r>
      <w:r>
        <w:t>be</w:t>
      </w:r>
      <w:r>
        <w:rPr>
          <w:spacing w:val="-3"/>
        </w:rPr>
        <w:t xml:space="preserve"> </w:t>
      </w:r>
      <w:r>
        <w:t>eligible</w:t>
      </w:r>
      <w:r>
        <w:rPr>
          <w:spacing w:val="-4"/>
        </w:rPr>
        <w:t xml:space="preserve"> </w:t>
      </w:r>
      <w:r>
        <w:t>for promotion</w:t>
      </w:r>
      <w:r>
        <w:rPr>
          <w:spacing w:val="-4"/>
        </w:rPr>
        <w:t xml:space="preserve"> </w:t>
      </w:r>
      <w:r>
        <w:t>from</w:t>
      </w:r>
      <w:r>
        <w:rPr>
          <w:spacing w:val="-3"/>
        </w:rPr>
        <w:t xml:space="preserve"> </w:t>
      </w:r>
      <w:r>
        <w:t>Athletic</w:t>
      </w:r>
      <w:r>
        <w:rPr>
          <w:spacing w:val="-3"/>
        </w:rPr>
        <w:t xml:space="preserve"> </w:t>
      </w:r>
      <w:r>
        <w:t>Staff</w:t>
      </w:r>
      <w:r>
        <w:rPr>
          <w:spacing w:val="-3"/>
        </w:rPr>
        <w:t xml:space="preserve"> </w:t>
      </w:r>
      <w:r>
        <w:t>I</w:t>
      </w:r>
      <w:r>
        <w:rPr>
          <w:spacing w:val="-4"/>
        </w:rPr>
        <w:t xml:space="preserve"> </w:t>
      </w:r>
      <w:r>
        <w:t>to</w:t>
      </w:r>
      <w:r>
        <w:rPr>
          <w:spacing w:val="-3"/>
        </w:rPr>
        <w:t xml:space="preserve"> </w:t>
      </w:r>
      <w:r>
        <w:t>Athletic</w:t>
      </w:r>
      <w:r>
        <w:rPr>
          <w:spacing w:val="-3"/>
        </w:rPr>
        <w:t xml:space="preserve"> </w:t>
      </w:r>
      <w:r>
        <w:t>Staff</w:t>
      </w:r>
      <w:r>
        <w:rPr>
          <w:spacing w:val="-4"/>
        </w:rPr>
        <w:t xml:space="preserve"> </w:t>
      </w:r>
      <w:r>
        <w:t>II</w:t>
      </w:r>
      <w:r>
        <w:rPr>
          <w:spacing w:val="-3"/>
        </w:rPr>
        <w:t xml:space="preserve"> </w:t>
      </w:r>
      <w:r>
        <w:t>and</w:t>
      </w:r>
      <w:r>
        <w:rPr>
          <w:spacing w:val="-3"/>
        </w:rPr>
        <w:t xml:space="preserve"> </w:t>
      </w:r>
      <w:r>
        <w:t>from</w:t>
      </w:r>
      <w:r>
        <w:rPr>
          <w:w w:val="99"/>
        </w:rPr>
        <w:t xml:space="preserve"> </w:t>
      </w:r>
      <w:r>
        <w:t>Athletic</w:t>
      </w:r>
      <w:r>
        <w:rPr>
          <w:spacing w:val="-4"/>
        </w:rPr>
        <w:t xml:space="preserve"> </w:t>
      </w:r>
      <w:r>
        <w:lastRenderedPageBreak/>
        <w:t>Staff</w:t>
      </w:r>
      <w:r>
        <w:rPr>
          <w:spacing w:val="-3"/>
        </w:rPr>
        <w:t xml:space="preserve"> </w:t>
      </w:r>
      <w:r>
        <w:t>II</w:t>
      </w:r>
      <w:r>
        <w:rPr>
          <w:spacing w:val="-3"/>
        </w:rPr>
        <w:t xml:space="preserve"> </w:t>
      </w:r>
      <w:r>
        <w:t>to</w:t>
      </w:r>
      <w:r>
        <w:rPr>
          <w:spacing w:val="-3"/>
        </w:rPr>
        <w:t xml:space="preserve"> </w:t>
      </w:r>
      <w:r>
        <w:t>Athletic</w:t>
      </w:r>
      <w:r>
        <w:rPr>
          <w:spacing w:val="-3"/>
        </w:rPr>
        <w:t xml:space="preserve"> </w:t>
      </w:r>
      <w:r>
        <w:t>Staff</w:t>
      </w:r>
      <w:r>
        <w:rPr>
          <w:spacing w:val="-4"/>
        </w:rPr>
        <w:t xml:space="preserve"> </w:t>
      </w:r>
      <w:r>
        <w:t>III</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w w:val="99"/>
        </w:rPr>
        <w:t xml:space="preserve"> </w:t>
      </w:r>
      <w:r>
        <w:t>following</w:t>
      </w:r>
      <w:r>
        <w:rPr>
          <w:spacing w:val="-5"/>
        </w:rPr>
        <w:t xml:space="preserve"> </w:t>
      </w:r>
      <w:r>
        <w:t>requirements</w:t>
      </w:r>
      <w:r>
        <w:rPr>
          <w:spacing w:val="-5"/>
        </w:rPr>
        <w:t xml:space="preserve"> </w:t>
      </w:r>
      <w:r>
        <w:t>and</w:t>
      </w:r>
      <w:r>
        <w:rPr>
          <w:spacing w:val="-4"/>
        </w:rPr>
        <w:t xml:space="preserve"> </w:t>
      </w:r>
      <w:r>
        <w:t>procedures.</w:t>
      </w:r>
      <w:r>
        <w:rPr>
          <w:spacing w:val="50"/>
        </w:rPr>
        <w:t xml:space="preserve"> </w:t>
      </w:r>
      <w:r>
        <w:t>In</w:t>
      </w:r>
      <w:r>
        <w:rPr>
          <w:spacing w:val="-4"/>
        </w:rPr>
        <w:t xml:space="preserve"> </w:t>
      </w:r>
      <w:r>
        <w:t>all</w:t>
      </w:r>
      <w:r>
        <w:rPr>
          <w:spacing w:val="-5"/>
        </w:rPr>
        <w:t xml:space="preserve"> </w:t>
      </w:r>
      <w:r>
        <w:t>promotion</w:t>
      </w:r>
      <w:r>
        <w:rPr>
          <w:spacing w:val="-4"/>
        </w:rPr>
        <w:t xml:space="preserve"> </w:t>
      </w:r>
      <w:r>
        <w:t>cases,</w:t>
      </w:r>
      <w:r>
        <w:rPr>
          <w:spacing w:val="-5"/>
        </w:rPr>
        <w:t xml:space="preserve"> </w:t>
      </w:r>
      <w:r>
        <w:t>the</w:t>
      </w:r>
      <w:r>
        <w:rPr>
          <w:w w:val="99"/>
        </w:rPr>
        <w:t xml:space="preserve"> </w:t>
      </w:r>
      <w:r>
        <w:t>burden</w:t>
      </w:r>
      <w:r>
        <w:rPr>
          <w:spacing w:val="-3"/>
        </w:rPr>
        <w:t xml:space="preserve"> </w:t>
      </w:r>
      <w:r>
        <w:t>of</w:t>
      </w:r>
      <w:r>
        <w:rPr>
          <w:spacing w:val="-3"/>
        </w:rPr>
        <w:t xml:space="preserve"> </w:t>
      </w:r>
      <w:r>
        <w:t>proof</w:t>
      </w:r>
      <w:r>
        <w:rPr>
          <w:spacing w:val="-3"/>
        </w:rPr>
        <w:t xml:space="preserve"> </w:t>
      </w:r>
      <w:r>
        <w:t>shall</w:t>
      </w:r>
      <w:r>
        <w:rPr>
          <w:spacing w:val="-2"/>
        </w:rPr>
        <w:t xml:space="preserve"> </w:t>
      </w:r>
      <w:r>
        <w:t>be</w:t>
      </w:r>
      <w:r>
        <w:rPr>
          <w:spacing w:val="-3"/>
        </w:rPr>
        <w:t xml:space="preserve"> </w:t>
      </w:r>
      <w:r>
        <w:t>on</w:t>
      </w:r>
      <w:r>
        <w:rPr>
          <w:spacing w:val="-3"/>
        </w:rPr>
        <w:t xml:space="preserve"> </w:t>
      </w:r>
      <w:r>
        <w:t>the</w:t>
      </w:r>
      <w:r>
        <w:rPr>
          <w:spacing w:val="-2"/>
        </w:rPr>
        <w:t xml:space="preserve"> </w:t>
      </w:r>
      <w:r>
        <w:t>positive</w:t>
      </w:r>
      <w:r>
        <w:rPr>
          <w:spacing w:val="-3"/>
        </w:rPr>
        <w:t xml:space="preserve"> </w:t>
      </w:r>
      <w:r>
        <w:t>case.</w:t>
      </w:r>
    </w:p>
    <w:p w14:paraId="5A96308D" w14:textId="77777777" w:rsidR="00500D5E" w:rsidRPr="008E1053" w:rsidRDefault="00500D5E">
      <w:pPr>
        <w:rPr>
          <w:rFonts w:ascii="Times New Roman" w:eastAsia="Times New Roman" w:hAnsi="Times New Roman" w:cs="Times New Roman"/>
          <w:sz w:val="17"/>
          <w:szCs w:val="17"/>
        </w:rPr>
      </w:pPr>
    </w:p>
    <w:p w14:paraId="4ED175C7" w14:textId="77777777" w:rsidR="00500D5E" w:rsidRPr="00412409" w:rsidRDefault="00B06B53" w:rsidP="004829EF">
      <w:pPr>
        <w:pStyle w:val="BodyText"/>
        <w:numPr>
          <w:ilvl w:val="1"/>
          <w:numId w:val="27"/>
        </w:numPr>
        <w:tabs>
          <w:tab w:val="left" w:pos="2599"/>
          <w:tab w:val="left" w:pos="2600"/>
        </w:tabs>
      </w:pPr>
      <w:r>
        <w:rPr>
          <w:u w:val="single" w:color="000000"/>
        </w:rPr>
        <w:t>Requirements</w:t>
      </w:r>
      <w:r>
        <w:rPr>
          <w:spacing w:val="-6"/>
          <w:u w:val="single" w:color="000000"/>
        </w:rPr>
        <w:t xml:space="preserve"> </w:t>
      </w:r>
      <w:r>
        <w:rPr>
          <w:u w:val="single" w:color="000000"/>
        </w:rPr>
        <w:t>for</w:t>
      </w:r>
      <w:r>
        <w:rPr>
          <w:spacing w:val="-5"/>
          <w:u w:val="single" w:color="000000"/>
        </w:rPr>
        <w:t xml:space="preserve"> </w:t>
      </w:r>
      <w:r>
        <w:rPr>
          <w:u w:val="single" w:color="000000"/>
        </w:rPr>
        <w:t>Athletic</w:t>
      </w:r>
      <w:r>
        <w:rPr>
          <w:spacing w:val="-5"/>
          <w:u w:val="single" w:color="000000"/>
        </w:rPr>
        <w:t xml:space="preserve"> </w:t>
      </w:r>
      <w:r>
        <w:rPr>
          <w:u w:val="single" w:color="000000"/>
        </w:rPr>
        <w:t>Staff</w:t>
      </w:r>
      <w:r>
        <w:rPr>
          <w:spacing w:val="-5"/>
          <w:u w:val="single" w:color="000000"/>
        </w:rPr>
        <w:t xml:space="preserve"> </w:t>
      </w:r>
      <w:r>
        <w:rPr>
          <w:u w:val="single" w:color="000000"/>
        </w:rPr>
        <w:t>II</w:t>
      </w:r>
    </w:p>
    <w:p w14:paraId="182355CF" w14:textId="77777777" w:rsidR="00412409" w:rsidRPr="008E1053" w:rsidRDefault="00412409" w:rsidP="00412409">
      <w:pPr>
        <w:pStyle w:val="BodyText"/>
        <w:tabs>
          <w:tab w:val="left" w:pos="2599"/>
          <w:tab w:val="left" w:pos="2600"/>
        </w:tabs>
        <w:ind w:left="2600"/>
        <w:rPr>
          <w:sz w:val="17"/>
          <w:szCs w:val="17"/>
        </w:rPr>
      </w:pPr>
    </w:p>
    <w:p w14:paraId="1E9192CE" w14:textId="77777777" w:rsidR="00500D5E" w:rsidRDefault="00B06B53" w:rsidP="00302D4D">
      <w:pPr>
        <w:pStyle w:val="BodyText"/>
        <w:numPr>
          <w:ilvl w:val="2"/>
          <w:numId w:val="27"/>
        </w:numPr>
        <w:spacing w:before="53"/>
        <w:ind w:left="3060" w:hanging="460"/>
      </w:pPr>
      <w:r>
        <w:t>Members</w:t>
      </w:r>
      <w:r>
        <w:rPr>
          <w:spacing w:val="-4"/>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4"/>
        </w:rPr>
        <w:t xml:space="preserve"> </w:t>
      </w:r>
      <w:r>
        <w:t>shall</w:t>
      </w:r>
      <w:r>
        <w:rPr>
          <w:spacing w:val="-4"/>
        </w:rPr>
        <w:t xml:space="preserve"> </w:t>
      </w:r>
      <w:r>
        <w:t>be</w:t>
      </w:r>
      <w:r>
        <w:rPr>
          <w:w w:val="99"/>
        </w:rPr>
        <w:t xml:space="preserve"> </w:t>
      </w:r>
      <w:r>
        <w:t>eligible</w:t>
      </w:r>
      <w:r>
        <w:rPr>
          <w:spacing w:val="-4"/>
        </w:rPr>
        <w:t xml:space="preserve"> </w:t>
      </w:r>
      <w:r>
        <w:t>to</w:t>
      </w:r>
      <w:r>
        <w:rPr>
          <w:spacing w:val="-3"/>
        </w:rPr>
        <w:t xml:space="preserve"> </w:t>
      </w:r>
      <w:r>
        <w:t>apply</w:t>
      </w:r>
      <w:r>
        <w:rPr>
          <w:spacing w:val="-4"/>
        </w:rPr>
        <w:t xml:space="preserve"> </w:t>
      </w:r>
      <w:r>
        <w:t>for</w:t>
      </w:r>
      <w:r>
        <w:rPr>
          <w:spacing w:val="-3"/>
        </w:rPr>
        <w:t xml:space="preserve"> </w:t>
      </w:r>
      <w:r>
        <w:t>promotion</w:t>
      </w:r>
      <w:r>
        <w:rPr>
          <w:spacing w:val="-4"/>
        </w:rPr>
        <w:t xml:space="preserve"> </w:t>
      </w:r>
      <w:r>
        <w:t>to</w:t>
      </w:r>
      <w:r>
        <w:rPr>
          <w:spacing w:val="-3"/>
        </w:rPr>
        <w:t xml:space="preserve"> </w:t>
      </w:r>
      <w:r>
        <w:t>Athletic</w:t>
      </w:r>
      <w:r>
        <w:rPr>
          <w:spacing w:val="-4"/>
        </w:rPr>
        <w:t xml:space="preserve"> </w:t>
      </w:r>
      <w:r>
        <w:t>Staff</w:t>
      </w:r>
      <w:r>
        <w:rPr>
          <w:spacing w:val="-3"/>
        </w:rPr>
        <w:t xml:space="preserve"> </w:t>
      </w:r>
      <w:r>
        <w:t>II after</w:t>
      </w:r>
      <w:r>
        <w:rPr>
          <w:spacing w:val="-4"/>
        </w:rPr>
        <w:t xml:space="preserve"> </w:t>
      </w:r>
      <w:r>
        <w:t>completing</w:t>
      </w:r>
      <w:r>
        <w:rPr>
          <w:spacing w:val="-4"/>
        </w:rPr>
        <w:t xml:space="preserve"> </w:t>
      </w:r>
      <w:r>
        <w:t>a</w:t>
      </w:r>
      <w:r>
        <w:rPr>
          <w:spacing w:val="-3"/>
        </w:rPr>
        <w:t xml:space="preserve"> </w:t>
      </w:r>
      <w:r>
        <w:t>minimum</w:t>
      </w:r>
      <w:r>
        <w:rPr>
          <w:spacing w:val="-4"/>
        </w:rPr>
        <w:t xml:space="preserve"> </w:t>
      </w:r>
      <w:r>
        <w:t>of</w:t>
      </w:r>
      <w:r>
        <w:rPr>
          <w:spacing w:val="-3"/>
        </w:rPr>
        <w:t xml:space="preserve"> </w:t>
      </w:r>
      <w:r>
        <w:t>three</w:t>
      </w:r>
      <w:r>
        <w:rPr>
          <w:spacing w:val="-4"/>
        </w:rPr>
        <w:t xml:space="preserve"> </w:t>
      </w:r>
      <w:r>
        <w:t>(3)</w:t>
      </w:r>
      <w:r>
        <w:rPr>
          <w:spacing w:val="-3"/>
        </w:rPr>
        <w:t xml:space="preserve"> </w:t>
      </w:r>
      <w:r>
        <w:t>years</w:t>
      </w:r>
      <w:r>
        <w:rPr>
          <w:spacing w:val="-4"/>
        </w:rPr>
        <w:t xml:space="preserve"> </w:t>
      </w:r>
      <w:r>
        <w:t>of full-time</w:t>
      </w:r>
      <w:r>
        <w:rPr>
          <w:spacing w:val="-5"/>
        </w:rPr>
        <w:t xml:space="preserve"> </w:t>
      </w:r>
      <w:r>
        <w:t>service</w:t>
      </w:r>
      <w:r>
        <w:rPr>
          <w:spacing w:val="-4"/>
        </w:rPr>
        <w:t xml:space="preserve"> </w:t>
      </w:r>
      <w:r>
        <w:t>on</w:t>
      </w:r>
      <w:r>
        <w:rPr>
          <w:spacing w:val="-4"/>
        </w:rPr>
        <w:t xml:space="preserve"> </w:t>
      </w:r>
      <w:r>
        <w:t>the</w:t>
      </w:r>
      <w:r>
        <w:rPr>
          <w:spacing w:val="-4"/>
        </w:rPr>
        <w:t xml:space="preserve"> </w:t>
      </w:r>
      <w:r>
        <w:t>Athletic</w:t>
      </w:r>
      <w:r>
        <w:rPr>
          <w:spacing w:val="-5"/>
        </w:rPr>
        <w:t xml:space="preserve"> </w:t>
      </w:r>
      <w:r>
        <w:t>staff</w:t>
      </w:r>
      <w:r>
        <w:rPr>
          <w:spacing w:val="-4"/>
        </w:rPr>
        <w:t xml:space="preserve"> </w:t>
      </w:r>
      <w:r>
        <w:t>at</w:t>
      </w:r>
      <w:r>
        <w:rPr>
          <w:spacing w:val="-4"/>
        </w:rPr>
        <w:t xml:space="preserve"> </w:t>
      </w:r>
      <w:r>
        <w:t>Rider University.</w:t>
      </w:r>
    </w:p>
    <w:p w14:paraId="51B99FE8" w14:textId="77777777" w:rsidR="00500D5E" w:rsidRPr="008E1053" w:rsidRDefault="00500D5E" w:rsidP="00302D4D">
      <w:pPr>
        <w:ind w:left="3060" w:hanging="460"/>
        <w:rPr>
          <w:rFonts w:ascii="Times New Roman" w:eastAsia="Times New Roman" w:hAnsi="Times New Roman" w:cs="Times New Roman"/>
          <w:sz w:val="17"/>
          <w:szCs w:val="17"/>
        </w:rPr>
      </w:pPr>
    </w:p>
    <w:p w14:paraId="59387487" w14:textId="66332154" w:rsidR="00500D5E" w:rsidRDefault="00B06B53" w:rsidP="00302D4D">
      <w:pPr>
        <w:pStyle w:val="BodyText"/>
        <w:numPr>
          <w:ilvl w:val="2"/>
          <w:numId w:val="27"/>
        </w:numPr>
        <w:ind w:left="3060" w:hanging="460"/>
      </w:pPr>
      <w:r>
        <w:t>A</w:t>
      </w:r>
      <w:r>
        <w:rPr>
          <w:spacing w:val="-5"/>
        </w:rPr>
        <w:t xml:space="preserve"> </w:t>
      </w:r>
      <w:r>
        <w:t>master’s</w:t>
      </w:r>
      <w:r>
        <w:rPr>
          <w:spacing w:val="-4"/>
        </w:rPr>
        <w:t xml:space="preserve"> </w:t>
      </w:r>
      <w:r>
        <w:t>degree</w:t>
      </w:r>
      <w:r>
        <w:rPr>
          <w:spacing w:val="-5"/>
        </w:rPr>
        <w:t xml:space="preserve"> </w:t>
      </w:r>
      <w:r>
        <w:t>in</w:t>
      </w:r>
      <w:r>
        <w:rPr>
          <w:spacing w:val="-4"/>
        </w:rPr>
        <w:t xml:space="preserve"> </w:t>
      </w:r>
      <w:r>
        <w:t>an</w:t>
      </w:r>
      <w:r>
        <w:rPr>
          <w:spacing w:val="-4"/>
        </w:rPr>
        <w:t xml:space="preserve"> </w:t>
      </w:r>
      <w:r>
        <w:t>appropriate</w:t>
      </w:r>
      <w:r>
        <w:rPr>
          <w:spacing w:val="-5"/>
        </w:rPr>
        <w:t xml:space="preserve"> </w:t>
      </w:r>
      <w:r>
        <w:t>area</w:t>
      </w:r>
      <w:r>
        <w:rPr>
          <w:spacing w:val="-4"/>
        </w:rPr>
        <w:t xml:space="preserve"> </w:t>
      </w:r>
      <w:r>
        <w:t>is</w:t>
      </w:r>
      <w:r>
        <w:rPr>
          <w:spacing w:val="-5"/>
        </w:rPr>
        <w:t xml:space="preserve"> </w:t>
      </w:r>
      <w:r>
        <w:t>required unless</w:t>
      </w:r>
      <w:r>
        <w:rPr>
          <w:spacing w:val="-6"/>
        </w:rPr>
        <w:t xml:space="preserve"> </w:t>
      </w:r>
      <w:r>
        <w:t>there</w:t>
      </w:r>
      <w:r>
        <w:rPr>
          <w:spacing w:val="-6"/>
        </w:rPr>
        <w:t xml:space="preserve"> </w:t>
      </w:r>
      <w:r>
        <w:t>is</w:t>
      </w:r>
      <w:r>
        <w:rPr>
          <w:spacing w:val="-6"/>
        </w:rPr>
        <w:t xml:space="preserve"> </w:t>
      </w:r>
      <w:r>
        <w:t>evidence</w:t>
      </w:r>
      <w:r>
        <w:rPr>
          <w:spacing w:val="-6"/>
        </w:rPr>
        <w:t xml:space="preserve"> </w:t>
      </w:r>
      <w:r>
        <w:t>of</w:t>
      </w:r>
      <w:r>
        <w:rPr>
          <w:spacing w:val="-6"/>
        </w:rPr>
        <w:t xml:space="preserve"> </w:t>
      </w:r>
      <w:r>
        <w:t>exceptional</w:t>
      </w:r>
      <w:r>
        <w:rPr>
          <w:spacing w:val="-6"/>
        </w:rPr>
        <w:t xml:space="preserve"> </w:t>
      </w:r>
      <w:r>
        <w:t>professional</w:t>
      </w:r>
      <w:r>
        <w:rPr>
          <w:w w:val="99"/>
        </w:rPr>
        <w:t xml:space="preserve"> </w:t>
      </w:r>
      <w:r>
        <w:t>accomplishments</w:t>
      </w:r>
      <w:r>
        <w:rPr>
          <w:spacing w:val="-6"/>
        </w:rPr>
        <w:t xml:space="preserve"> </w:t>
      </w:r>
      <w:r>
        <w:t>that</w:t>
      </w:r>
      <w:r>
        <w:rPr>
          <w:spacing w:val="-6"/>
        </w:rPr>
        <w:t xml:space="preserve"> </w:t>
      </w:r>
      <w:r>
        <w:t>would</w:t>
      </w:r>
      <w:r>
        <w:rPr>
          <w:spacing w:val="-6"/>
        </w:rPr>
        <w:t xml:space="preserve"> </w:t>
      </w:r>
      <w:r>
        <w:t>be</w:t>
      </w:r>
      <w:r>
        <w:rPr>
          <w:spacing w:val="-6"/>
        </w:rPr>
        <w:t xml:space="preserve"> </w:t>
      </w:r>
      <w:r>
        <w:t>of</w:t>
      </w:r>
      <w:r>
        <w:rPr>
          <w:spacing w:val="-6"/>
        </w:rPr>
        <w:t xml:space="preserve"> </w:t>
      </w:r>
      <w:r>
        <w:t>substantial</w:t>
      </w:r>
      <w:r>
        <w:rPr>
          <w:spacing w:val="-6"/>
        </w:rPr>
        <w:t xml:space="preserve"> </w:t>
      </w:r>
      <w:r>
        <w:t>benefit</w:t>
      </w:r>
      <w:r>
        <w:rPr>
          <w:w w:val="99"/>
        </w:rPr>
        <w:t xml:space="preserve"> </w:t>
      </w:r>
      <w:r>
        <w:t>to</w:t>
      </w:r>
      <w:r>
        <w:rPr>
          <w:spacing w:val="-4"/>
        </w:rPr>
        <w:t xml:space="preserve"> </w:t>
      </w:r>
      <w:r>
        <w:t>the</w:t>
      </w:r>
      <w:r>
        <w:rPr>
          <w:spacing w:val="-4"/>
        </w:rPr>
        <w:t xml:space="preserve"> </w:t>
      </w:r>
      <w:r>
        <w:t>University.</w:t>
      </w:r>
      <w:r>
        <w:rPr>
          <w:spacing w:val="52"/>
        </w:rPr>
        <w:t xml:space="preserve"> </w:t>
      </w:r>
      <w:r>
        <w:t>A</w:t>
      </w:r>
      <w:r>
        <w:rPr>
          <w:spacing w:val="-4"/>
        </w:rPr>
        <w:t xml:space="preserve"> </w:t>
      </w:r>
      <w:r>
        <w:t>candidate</w:t>
      </w:r>
      <w:r>
        <w:rPr>
          <w:spacing w:val="-3"/>
        </w:rPr>
        <w:t xml:space="preserve"> </w:t>
      </w:r>
      <w:r>
        <w:t>lacking</w:t>
      </w:r>
      <w:r>
        <w:rPr>
          <w:spacing w:val="-4"/>
        </w:rPr>
        <w:t xml:space="preserve"> </w:t>
      </w:r>
      <w:r>
        <w:t>the</w:t>
      </w:r>
      <w:r>
        <w:rPr>
          <w:spacing w:val="-4"/>
        </w:rPr>
        <w:t xml:space="preserve"> </w:t>
      </w:r>
      <w:r>
        <w:t>master’s degree</w:t>
      </w:r>
      <w:r>
        <w:rPr>
          <w:spacing w:val="-5"/>
        </w:rPr>
        <w:t xml:space="preserve"> </w:t>
      </w:r>
      <w:r>
        <w:t>will</w:t>
      </w:r>
      <w:r>
        <w:rPr>
          <w:spacing w:val="-4"/>
        </w:rPr>
        <w:t xml:space="preserve"> </w:t>
      </w:r>
      <w:r>
        <w:t>be</w:t>
      </w:r>
      <w:r>
        <w:rPr>
          <w:spacing w:val="-4"/>
        </w:rPr>
        <w:t xml:space="preserve"> </w:t>
      </w:r>
      <w:r>
        <w:t>awarded</w:t>
      </w:r>
      <w:r>
        <w:rPr>
          <w:spacing w:val="-4"/>
        </w:rPr>
        <w:t xml:space="preserve"> </w:t>
      </w:r>
      <w:r>
        <w:t>the</w:t>
      </w:r>
      <w:r>
        <w:rPr>
          <w:spacing w:val="-4"/>
        </w:rPr>
        <w:t xml:space="preserve"> </w:t>
      </w:r>
      <w:r>
        <w:t>promotion</w:t>
      </w:r>
      <w:r>
        <w:rPr>
          <w:spacing w:val="-4"/>
        </w:rPr>
        <w:t xml:space="preserve"> </w:t>
      </w:r>
      <w:r>
        <w:t>only</w:t>
      </w:r>
      <w:r>
        <w:rPr>
          <w:spacing w:val="-4"/>
        </w:rPr>
        <w:t xml:space="preserve"> </w:t>
      </w:r>
      <w:r>
        <w:t>when</w:t>
      </w:r>
      <w:r>
        <w:rPr>
          <w:spacing w:val="-4"/>
        </w:rPr>
        <w:t xml:space="preserve"> </w:t>
      </w:r>
      <w:r>
        <w:t>a</w:t>
      </w:r>
      <w:r>
        <w:rPr>
          <w:w w:val="99"/>
        </w:rPr>
        <w:t xml:space="preserve"> </w:t>
      </w:r>
      <w:r>
        <w:t>majority</w:t>
      </w:r>
      <w:r>
        <w:rPr>
          <w:spacing w:val="-5"/>
        </w:rPr>
        <w:t xml:space="preserve"> </w:t>
      </w:r>
      <w:r>
        <w:t>of</w:t>
      </w:r>
      <w:r>
        <w:rPr>
          <w:spacing w:val="-5"/>
        </w:rPr>
        <w:t xml:space="preserve"> </w:t>
      </w:r>
      <w:r>
        <w:t>the</w:t>
      </w:r>
      <w:r>
        <w:rPr>
          <w:spacing w:val="-4"/>
        </w:rPr>
        <w:t xml:space="preserve"> </w:t>
      </w:r>
      <w:r>
        <w:t>Department</w:t>
      </w:r>
      <w:r>
        <w:rPr>
          <w:spacing w:val="-5"/>
        </w:rPr>
        <w:t xml:space="preserve"> </w:t>
      </w:r>
      <w:r>
        <w:t>and</w:t>
      </w:r>
      <w:r>
        <w:rPr>
          <w:spacing w:val="-5"/>
        </w:rPr>
        <w:t xml:space="preserve"> </w:t>
      </w:r>
      <w:r>
        <w:t>Promotion</w:t>
      </w:r>
      <w:r>
        <w:rPr>
          <w:spacing w:val="-4"/>
        </w:rPr>
        <w:t xml:space="preserve"> </w:t>
      </w:r>
      <w:r>
        <w:t>and Tenure</w:t>
      </w:r>
      <w:r>
        <w:rPr>
          <w:spacing w:val="-6"/>
        </w:rPr>
        <w:t xml:space="preserve"> </w:t>
      </w:r>
      <w:r>
        <w:t>Committee</w:t>
      </w:r>
      <w:r>
        <w:rPr>
          <w:spacing w:val="-5"/>
        </w:rPr>
        <w:t xml:space="preserve"> </w:t>
      </w:r>
      <w:r>
        <w:t>have</w:t>
      </w:r>
      <w:r>
        <w:rPr>
          <w:spacing w:val="-5"/>
        </w:rPr>
        <w:t xml:space="preserve"> </w:t>
      </w:r>
      <w:r>
        <w:t>found</w:t>
      </w:r>
      <w:r>
        <w:rPr>
          <w:spacing w:val="-5"/>
        </w:rPr>
        <w:t xml:space="preserve"> </w:t>
      </w:r>
      <w:r>
        <w:t>that</w:t>
      </w:r>
      <w:r>
        <w:rPr>
          <w:spacing w:val="-5"/>
        </w:rPr>
        <w:t xml:space="preserve"> </w:t>
      </w:r>
      <w:r>
        <w:t>there</w:t>
      </w:r>
      <w:r>
        <w:rPr>
          <w:spacing w:val="-6"/>
        </w:rPr>
        <w:t xml:space="preserve"> </w:t>
      </w:r>
      <w:r>
        <w:t>exists</w:t>
      </w:r>
      <w:r>
        <w:rPr>
          <w:spacing w:val="-5"/>
        </w:rPr>
        <w:t xml:space="preserve"> </w:t>
      </w:r>
      <w:r>
        <w:t>such evidence</w:t>
      </w:r>
      <w:r>
        <w:rPr>
          <w:spacing w:val="-11"/>
        </w:rPr>
        <w:t xml:space="preserve"> </w:t>
      </w:r>
      <w:r>
        <w:t>of</w:t>
      </w:r>
      <w:r>
        <w:rPr>
          <w:spacing w:val="-10"/>
        </w:rPr>
        <w:t xml:space="preserve"> </w:t>
      </w:r>
      <w:r>
        <w:t>exceptional</w:t>
      </w:r>
      <w:r>
        <w:rPr>
          <w:spacing w:val="-10"/>
        </w:rPr>
        <w:t xml:space="preserve"> </w:t>
      </w:r>
      <w:r>
        <w:t>professional</w:t>
      </w:r>
      <w:r>
        <w:rPr>
          <w:spacing w:val="-10"/>
        </w:rPr>
        <w:t xml:space="preserve"> </w:t>
      </w:r>
      <w:r>
        <w:t>accomplishment and</w:t>
      </w:r>
      <w:r>
        <w:rPr>
          <w:spacing w:val="-8"/>
        </w:rPr>
        <w:t xml:space="preserve"> </w:t>
      </w:r>
      <w:r>
        <w:t>have</w:t>
      </w:r>
      <w:r>
        <w:rPr>
          <w:spacing w:val="-7"/>
        </w:rPr>
        <w:t xml:space="preserve"> </w:t>
      </w:r>
      <w:r>
        <w:t>recommended</w:t>
      </w:r>
      <w:r>
        <w:rPr>
          <w:spacing w:val="-7"/>
        </w:rPr>
        <w:t xml:space="preserve"> </w:t>
      </w:r>
      <w:r>
        <w:t>the</w:t>
      </w:r>
      <w:r>
        <w:rPr>
          <w:spacing w:val="-8"/>
        </w:rPr>
        <w:t xml:space="preserve"> </w:t>
      </w:r>
      <w:r>
        <w:t>promotio</w:t>
      </w:r>
      <w:r w:rsidR="00412409">
        <w:t xml:space="preserve">n </w:t>
      </w:r>
      <w:r>
        <w:t>to</w:t>
      </w:r>
      <w:r>
        <w:rPr>
          <w:spacing w:val="-3"/>
        </w:rPr>
        <w:t xml:space="preserve"> </w:t>
      </w:r>
      <w:r>
        <w:t>the</w:t>
      </w:r>
      <w:r>
        <w:rPr>
          <w:spacing w:val="-3"/>
        </w:rPr>
        <w:t xml:space="preserve"> </w:t>
      </w:r>
      <w:r>
        <w:t>Board</w:t>
      </w:r>
      <w:r>
        <w:rPr>
          <w:spacing w:val="-3"/>
        </w:rPr>
        <w:t xml:space="preserve"> </w:t>
      </w:r>
      <w:r>
        <w:t>of</w:t>
      </w:r>
      <w:r>
        <w:rPr>
          <w:spacing w:val="-3"/>
        </w:rPr>
        <w:t xml:space="preserve"> </w:t>
      </w:r>
      <w:r>
        <w:t>Trustees.</w:t>
      </w:r>
    </w:p>
    <w:p w14:paraId="65DB3270" w14:textId="77777777" w:rsidR="00500D5E" w:rsidRPr="008E1053" w:rsidRDefault="00500D5E" w:rsidP="00302D4D">
      <w:pPr>
        <w:ind w:left="3060" w:hanging="460"/>
        <w:rPr>
          <w:rFonts w:ascii="Times New Roman" w:eastAsia="Times New Roman" w:hAnsi="Times New Roman" w:cs="Times New Roman"/>
          <w:sz w:val="17"/>
          <w:szCs w:val="17"/>
        </w:rPr>
      </w:pPr>
    </w:p>
    <w:p w14:paraId="252AD2E6" w14:textId="77777777" w:rsidR="00500D5E" w:rsidRDefault="00B06B53" w:rsidP="00302D4D">
      <w:pPr>
        <w:pStyle w:val="BodyText"/>
        <w:numPr>
          <w:ilvl w:val="2"/>
          <w:numId w:val="27"/>
        </w:numPr>
        <w:spacing w:line="239" w:lineRule="auto"/>
        <w:ind w:left="3060" w:hanging="460"/>
      </w:pPr>
      <w:r>
        <w:t>A</w:t>
      </w:r>
      <w:r>
        <w:rPr>
          <w:spacing w:val="-7"/>
        </w:rPr>
        <w:t xml:space="preserve"> </w:t>
      </w:r>
      <w:r>
        <w:t>candidate</w:t>
      </w:r>
      <w:r>
        <w:rPr>
          <w:spacing w:val="-6"/>
        </w:rPr>
        <w:t xml:space="preserve"> </w:t>
      </w:r>
      <w:r>
        <w:t>must</w:t>
      </w:r>
      <w:r>
        <w:rPr>
          <w:spacing w:val="-6"/>
        </w:rPr>
        <w:t xml:space="preserve"> </w:t>
      </w:r>
      <w:r>
        <w:t>present</w:t>
      </w:r>
      <w:r>
        <w:rPr>
          <w:spacing w:val="-6"/>
        </w:rPr>
        <w:t xml:space="preserve"> </w:t>
      </w:r>
      <w:r>
        <w:t>documented</w:t>
      </w:r>
      <w:r>
        <w:rPr>
          <w:spacing w:val="-6"/>
        </w:rPr>
        <w:t xml:space="preserve"> </w:t>
      </w:r>
      <w:r>
        <w:t>evidence</w:t>
      </w:r>
      <w:r>
        <w:rPr>
          <w:spacing w:val="-6"/>
        </w:rPr>
        <w:t xml:space="preserve"> </w:t>
      </w:r>
      <w:r>
        <w:t>of effective</w:t>
      </w:r>
      <w:r>
        <w:rPr>
          <w:spacing w:val="-5"/>
        </w:rPr>
        <w:t xml:space="preserve"> </w:t>
      </w:r>
      <w:r>
        <w:t>coaching</w:t>
      </w:r>
      <w:r>
        <w:rPr>
          <w:spacing w:val="-4"/>
        </w:rPr>
        <w:t xml:space="preserve"> </w:t>
      </w:r>
      <w:r>
        <w:t>in</w:t>
      </w:r>
      <w:r>
        <w:rPr>
          <w:spacing w:val="-4"/>
        </w:rPr>
        <w:t xml:space="preserve"> </w:t>
      </w:r>
      <w:r>
        <w:t>the</w:t>
      </w:r>
      <w:r>
        <w:rPr>
          <w:spacing w:val="-4"/>
        </w:rPr>
        <w:t xml:space="preserve"> </w:t>
      </w:r>
      <w:r>
        <w:t>case</w:t>
      </w:r>
      <w:r>
        <w:rPr>
          <w:spacing w:val="-4"/>
        </w:rPr>
        <w:t xml:space="preserve"> </w:t>
      </w:r>
      <w:r>
        <w:t>of</w:t>
      </w:r>
      <w:r>
        <w:rPr>
          <w:spacing w:val="-4"/>
        </w:rPr>
        <w:t xml:space="preserve"> </w:t>
      </w:r>
      <w:r>
        <w:t>coaches</w:t>
      </w:r>
      <w:r>
        <w:rPr>
          <w:spacing w:val="-5"/>
        </w:rPr>
        <w:t xml:space="preserve"> </w:t>
      </w:r>
      <w:r>
        <w:t>or</w:t>
      </w:r>
      <w:r>
        <w:rPr>
          <w:spacing w:val="-4"/>
        </w:rPr>
        <w:t xml:space="preserve"> </w:t>
      </w:r>
      <w:r>
        <w:t>effective</w:t>
      </w:r>
      <w:r>
        <w:rPr>
          <w:w w:val="99"/>
        </w:rPr>
        <w:t xml:space="preserve"> </w:t>
      </w:r>
      <w:r>
        <w:t>athletic</w:t>
      </w:r>
      <w:r>
        <w:rPr>
          <w:spacing w:val="-5"/>
        </w:rPr>
        <w:t xml:space="preserve"> </w:t>
      </w:r>
      <w:r>
        <w:t>training</w:t>
      </w:r>
      <w:r>
        <w:rPr>
          <w:spacing w:val="-4"/>
        </w:rPr>
        <w:t xml:space="preserve"> </w:t>
      </w:r>
      <w:r>
        <w:t>in</w:t>
      </w:r>
      <w:r>
        <w:rPr>
          <w:spacing w:val="-4"/>
        </w:rPr>
        <w:t xml:space="preserve"> </w:t>
      </w:r>
      <w:r>
        <w:t>the</w:t>
      </w:r>
      <w:r>
        <w:rPr>
          <w:spacing w:val="-4"/>
        </w:rPr>
        <w:t xml:space="preserve"> </w:t>
      </w:r>
      <w:r>
        <w:t>case</w:t>
      </w:r>
      <w:r>
        <w:rPr>
          <w:spacing w:val="-4"/>
        </w:rPr>
        <w:t xml:space="preserve"> </w:t>
      </w:r>
      <w:r>
        <w:t>of</w:t>
      </w:r>
      <w:r>
        <w:rPr>
          <w:spacing w:val="-4"/>
        </w:rPr>
        <w:t xml:space="preserve"> </w:t>
      </w:r>
      <w:r>
        <w:t>athletic</w:t>
      </w:r>
      <w:r>
        <w:rPr>
          <w:spacing w:val="-4"/>
        </w:rPr>
        <w:t xml:space="preserve"> </w:t>
      </w:r>
      <w:r>
        <w:t>trainers,</w:t>
      </w:r>
      <w:r>
        <w:rPr>
          <w:spacing w:val="-4"/>
        </w:rPr>
        <w:t xml:space="preserve"> </w:t>
      </w:r>
      <w:r>
        <w:t>as defined</w:t>
      </w:r>
      <w:r>
        <w:rPr>
          <w:spacing w:val="-5"/>
        </w:rPr>
        <w:t xml:space="preserve"> </w:t>
      </w:r>
      <w:r>
        <w:t>by</w:t>
      </w:r>
      <w:r>
        <w:rPr>
          <w:spacing w:val="-4"/>
        </w:rPr>
        <w:t xml:space="preserve"> </w:t>
      </w:r>
      <w:r>
        <w:t>the</w:t>
      </w:r>
      <w:r>
        <w:rPr>
          <w:spacing w:val="-5"/>
        </w:rPr>
        <w:t xml:space="preserve"> </w:t>
      </w:r>
      <w:r>
        <w:t>departmental</w:t>
      </w:r>
      <w:r>
        <w:rPr>
          <w:spacing w:val="-4"/>
        </w:rPr>
        <w:t xml:space="preserve"> </w:t>
      </w:r>
      <w:r>
        <w:t>criteria</w:t>
      </w:r>
      <w:r>
        <w:rPr>
          <w:spacing w:val="-5"/>
        </w:rPr>
        <w:t xml:space="preserve"> </w:t>
      </w:r>
      <w:r>
        <w:t>for</w:t>
      </w:r>
      <w:r>
        <w:rPr>
          <w:spacing w:val="-4"/>
        </w:rPr>
        <w:t xml:space="preserve"> </w:t>
      </w:r>
      <w:r>
        <w:t>this</w:t>
      </w:r>
      <w:r>
        <w:rPr>
          <w:spacing w:val="-5"/>
        </w:rPr>
        <w:t xml:space="preserve"> </w:t>
      </w:r>
      <w:r>
        <w:t>rank.</w:t>
      </w:r>
    </w:p>
    <w:p w14:paraId="76E97DB8" w14:textId="77777777" w:rsidR="00500D5E" w:rsidRPr="008E1053" w:rsidRDefault="00500D5E" w:rsidP="00302D4D">
      <w:pPr>
        <w:ind w:left="3060" w:hanging="460"/>
        <w:rPr>
          <w:rFonts w:ascii="Times New Roman" w:eastAsia="Times New Roman" w:hAnsi="Times New Roman" w:cs="Times New Roman"/>
          <w:sz w:val="17"/>
          <w:szCs w:val="17"/>
        </w:rPr>
      </w:pPr>
    </w:p>
    <w:p w14:paraId="7688F693" w14:textId="77777777" w:rsidR="00500D5E" w:rsidRDefault="00B06B53" w:rsidP="00302D4D">
      <w:pPr>
        <w:pStyle w:val="BodyText"/>
        <w:numPr>
          <w:ilvl w:val="2"/>
          <w:numId w:val="27"/>
        </w:numPr>
        <w:ind w:left="3060" w:hanging="460"/>
      </w:pPr>
      <w:r>
        <w:t>A</w:t>
      </w:r>
      <w:r>
        <w:rPr>
          <w:spacing w:val="-7"/>
        </w:rPr>
        <w:t xml:space="preserve"> </w:t>
      </w:r>
      <w:r>
        <w:t>candidate</w:t>
      </w:r>
      <w:r>
        <w:rPr>
          <w:spacing w:val="-6"/>
        </w:rPr>
        <w:t xml:space="preserve"> </w:t>
      </w:r>
      <w:r>
        <w:t>must</w:t>
      </w:r>
      <w:r>
        <w:rPr>
          <w:spacing w:val="-6"/>
        </w:rPr>
        <w:t xml:space="preserve"> </w:t>
      </w:r>
      <w:r>
        <w:t>present</w:t>
      </w:r>
      <w:r>
        <w:rPr>
          <w:spacing w:val="-6"/>
        </w:rPr>
        <w:t xml:space="preserve"> </w:t>
      </w:r>
      <w:r>
        <w:t>documented</w:t>
      </w:r>
      <w:r>
        <w:rPr>
          <w:spacing w:val="-6"/>
        </w:rPr>
        <w:t xml:space="preserve"> </w:t>
      </w:r>
      <w:r>
        <w:t>evidence</w:t>
      </w:r>
      <w:r>
        <w:rPr>
          <w:spacing w:val="-6"/>
        </w:rPr>
        <w:t xml:space="preserve"> </w:t>
      </w:r>
      <w:r>
        <w:t>of high</w:t>
      </w:r>
      <w:r>
        <w:rPr>
          <w:spacing w:val="-5"/>
        </w:rPr>
        <w:t xml:space="preserve"> </w:t>
      </w:r>
      <w:r>
        <w:t>professional</w:t>
      </w:r>
      <w:r>
        <w:rPr>
          <w:spacing w:val="-4"/>
        </w:rPr>
        <w:t xml:space="preserve"> </w:t>
      </w:r>
      <w:r>
        <w:t>standards</w:t>
      </w:r>
      <w:r>
        <w:rPr>
          <w:spacing w:val="-4"/>
        </w:rPr>
        <w:t xml:space="preserve"> </w:t>
      </w:r>
      <w:r>
        <w:t>of</w:t>
      </w:r>
      <w:r>
        <w:rPr>
          <w:spacing w:val="-4"/>
        </w:rPr>
        <w:t xml:space="preserve"> </w:t>
      </w:r>
      <w:r>
        <w:t>leadership</w:t>
      </w:r>
      <w:r>
        <w:rPr>
          <w:spacing w:val="-4"/>
        </w:rPr>
        <w:t xml:space="preserve"> </w:t>
      </w:r>
      <w:r>
        <w:t>and sportsmanship,</w:t>
      </w:r>
      <w:r>
        <w:rPr>
          <w:spacing w:val="-7"/>
        </w:rPr>
        <w:t xml:space="preserve"> </w:t>
      </w:r>
      <w:r>
        <w:t>as</w:t>
      </w:r>
      <w:r>
        <w:rPr>
          <w:spacing w:val="-6"/>
        </w:rPr>
        <w:t xml:space="preserve"> </w:t>
      </w:r>
      <w:r>
        <w:t>defined</w:t>
      </w:r>
      <w:r>
        <w:rPr>
          <w:spacing w:val="-6"/>
        </w:rPr>
        <w:t xml:space="preserve"> </w:t>
      </w:r>
      <w:r>
        <w:t>by</w:t>
      </w:r>
      <w:r>
        <w:rPr>
          <w:spacing w:val="-6"/>
        </w:rPr>
        <w:t xml:space="preserve"> </w:t>
      </w:r>
      <w:r>
        <w:t>the</w:t>
      </w:r>
      <w:r>
        <w:rPr>
          <w:spacing w:val="-6"/>
        </w:rPr>
        <w:t xml:space="preserve"> </w:t>
      </w:r>
      <w:r>
        <w:t>departmental</w:t>
      </w:r>
      <w:r>
        <w:rPr>
          <w:w w:val="99"/>
        </w:rPr>
        <w:t xml:space="preserve"> </w:t>
      </w:r>
      <w:r>
        <w:t>criteria</w:t>
      </w:r>
      <w:r>
        <w:rPr>
          <w:spacing w:val="-4"/>
        </w:rPr>
        <w:t xml:space="preserve"> </w:t>
      </w:r>
      <w:r>
        <w:t>for</w:t>
      </w:r>
      <w:r>
        <w:rPr>
          <w:spacing w:val="-4"/>
        </w:rPr>
        <w:t xml:space="preserve"> </w:t>
      </w:r>
      <w:r>
        <w:t>this</w:t>
      </w:r>
      <w:r>
        <w:rPr>
          <w:spacing w:val="-4"/>
        </w:rPr>
        <w:t xml:space="preserve"> </w:t>
      </w:r>
      <w:r>
        <w:t>rank.</w:t>
      </w:r>
    </w:p>
    <w:p w14:paraId="7F68539E" w14:textId="77777777" w:rsidR="00500D5E" w:rsidRPr="008E1053" w:rsidRDefault="00500D5E" w:rsidP="00302D4D">
      <w:pPr>
        <w:spacing w:before="11"/>
        <w:ind w:left="3060" w:hanging="460"/>
        <w:rPr>
          <w:rFonts w:ascii="Times New Roman" w:eastAsia="Times New Roman" w:hAnsi="Times New Roman" w:cs="Times New Roman"/>
          <w:sz w:val="17"/>
          <w:szCs w:val="17"/>
        </w:rPr>
      </w:pPr>
    </w:p>
    <w:p w14:paraId="605CDC18" w14:textId="77777777" w:rsidR="00500D5E" w:rsidRDefault="00B06B53" w:rsidP="00302D4D">
      <w:pPr>
        <w:pStyle w:val="BodyText"/>
        <w:numPr>
          <w:ilvl w:val="2"/>
          <w:numId w:val="27"/>
        </w:numPr>
        <w:spacing w:line="239" w:lineRule="auto"/>
        <w:ind w:left="3060" w:hanging="460"/>
      </w:pPr>
      <w:r>
        <w:t>A</w:t>
      </w:r>
      <w:r>
        <w:rPr>
          <w:spacing w:val="-7"/>
        </w:rPr>
        <w:t xml:space="preserve"> </w:t>
      </w:r>
      <w:r>
        <w:t>candidate</w:t>
      </w:r>
      <w:r>
        <w:rPr>
          <w:spacing w:val="-6"/>
        </w:rPr>
        <w:t xml:space="preserve"> </w:t>
      </w:r>
      <w:r>
        <w:t>must</w:t>
      </w:r>
      <w:r>
        <w:rPr>
          <w:spacing w:val="-6"/>
        </w:rPr>
        <w:t xml:space="preserve"> </w:t>
      </w:r>
      <w:r>
        <w:t>present</w:t>
      </w:r>
      <w:r>
        <w:rPr>
          <w:spacing w:val="-6"/>
        </w:rPr>
        <w:t xml:space="preserve"> </w:t>
      </w:r>
      <w:r>
        <w:t>documented</w:t>
      </w:r>
      <w:r>
        <w:rPr>
          <w:spacing w:val="-6"/>
        </w:rPr>
        <w:t xml:space="preserve"> </w:t>
      </w:r>
      <w:r>
        <w:t>evidence</w:t>
      </w:r>
      <w:r>
        <w:rPr>
          <w:spacing w:val="-6"/>
        </w:rPr>
        <w:t xml:space="preserve"> </w:t>
      </w:r>
      <w:r>
        <w:t>of continued</w:t>
      </w:r>
      <w:r>
        <w:rPr>
          <w:spacing w:val="-5"/>
        </w:rPr>
        <w:t xml:space="preserve"> </w:t>
      </w:r>
      <w:r>
        <w:t>professional</w:t>
      </w:r>
      <w:r>
        <w:rPr>
          <w:spacing w:val="-4"/>
        </w:rPr>
        <w:t xml:space="preserve"> </w:t>
      </w:r>
      <w:r>
        <w:t>growth</w:t>
      </w:r>
      <w:r>
        <w:rPr>
          <w:spacing w:val="-4"/>
        </w:rPr>
        <w:t xml:space="preserve"> </w:t>
      </w:r>
      <w:r>
        <w:t>in</w:t>
      </w:r>
      <w:r>
        <w:rPr>
          <w:spacing w:val="-4"/>
        </w:rPr>
        <w:t xml:space="preserve"> </w:t>
      </w:r>
      <w:r>
        <w:t>his/her</w:t>
      </w:r>
      <w:r>
        <w:rPr>
          <w:spacing w:val="-4"/>
        </w:rPr>
        <w:t xml:space="preserve"> </w:t>
      </w:r>
      <w:r>
        <w:t>area</w:t>
      </w:r>
      <w:r>
        <w:rPr>
          <w:spacing w:val="-4"/>
        </w:rPr>
        <w:t xml:space="preserve"> </w:t>
      </w:r>
      <w:r>
        <w:t>of expertise,</w:t>
      </w:r>
      <w:r>
        <w:rPr>
          <w:spacing w:val="-6"/>
        </w:rPr>
        <w:t xml:space="preserve"> </w:t>
      </w:r>
      <w:r>
        <w:t>as</w:t>
      </w:r>
      <w:r>
        <w:rPr>
          <w:spacing w:val="-5"/>
        </w:rPr>
        <w:t xml:space="preserve"> </w:t>
      </w:r>
      <w:r>
        <w:t>defined</w:t>
      </w:r>
      <w:r>
        <w:rPr>
          <w:spacing w:val="-5"/>
        </w:rPr>
        <w:t xml:space="preserve"> </w:t>
      </w:r>
      <w:r>
        <w:t>by</w:t>
      </w:r>
      <w:r>
        <w:rPr>
          <w:spacing w:val="-5"/>
        </w:rPr>
        <w:t xml:space="preserve"> </w:t>
      </w:r>
      <w:r>
        <w:t>the</w:t>
      </w:r>
      <w:r>
        <w:rPr>
          <w:spacing w:val="-5"/>
        </w:rPr>
        <w:t xml:space="preserve"> </w:t>
      </w:r>
      <w:r>
        <w:t>departmental</w:t>
      </w:r>
      <w:r>
        <w:rPr>
          <w:spacing w:val="-6"/>
        </w:rPr>
        <w:t xml:space="preserve"> </w:t>
      </w:r>
      <w:r>
        <w:t>criteria</w:t>
      </w:r>
      <w:r>
        <w:rPr>
          <w:spacing w:val="-5"/>
        </w:rPr>
        <w:t xml:space="preserve"> </w:t>
      </w:r>
      <w:r>
        <w:t>for this</w:t>
      </w:r>
      <w:r>
        <w:rPr>
          <w:spacing w:val="-5"/>
        </w:rPr>
        <w:t xml:space="preserve"> </w:t>
      </w:r>
      <w:r>
        <w:t>rank.</w:t>
      </w:r>
    </w:p>
    <w:p w14:paraId="65745CC2" w14:textId="77777777" w:rsidR="00500D5E" w:rsidRPr="008E1053" w:rsidRDefault="00500D5E" w:rsidP="00302D4D">
      <w:pPr>
        <w:ind w:left="3060" w:hanging="460"/>
        <w:rPr>
          <w:rFonts w:ascii="Times New Roman" w:eastAsia="Times New Roman" w:hAnsi="Times New Roman" w:cs="Times New Roman"/>
          <w:sz w:val="17"/>
          <w:szCs w:val="17"/>
        </w:rPr>
      </w:pPr>
    </w:p>
    <w:p w14:paraId="3C1768BA" w14:textId="77777777" w:rsidR="00500D5E" w:rsidRDefault="00B06B53" w:rsidP="00302D4D">
      <w:pPr>
        <w:pStyle w:val="BodyText"/>
        <w:numPr>
          <w:ilvl w:val="2"/>
          <w:numId w:val="27"/>
        </w:numPr>
        <w:ind w:left="3060" w:hanging="460"/>
      </w:pPr>
      <w:r>
        <w:t>A</w:t>
      </w:r>
      <w:r>
        <w:rPr>
          <w:spacing w:val="-7"/>
        </w:rPr>
        <w:t xml:space="preserve"> </w:t>
      </w:r>
      <w:r>
        <w:t>candidate</w:t>
      </w:r>
      <w:r>
        <w:rPr>
          <w:spacing w:val="-6"/>
        </w:rPr>
        <w:t xml:space="preserve"> </w:t>
      </w:r>
      <w:r>
        <w:t>must</w:t>
      </w:r>
      <w:r>
        <w:rPr>
          <w:spacing w:val="-6"/>
        </w:rPr>
        <w:t xml:space="preserve"> </w:t>
      </w:r>
      <w:r>
        <w:t>present</w:t>
      </w:r>
      <w:r>
        <w:rPr>
          <w:spacing w:val="-6"/>
        </w:rPr>
        <w:t xml:space="preserve"> </w:t>
      </w:r>
      <w:r>
        <w:t>documented</w:t>
      </w:r>
      <w:r>
        <w:rPr>
          <w:spacing w:val="-6"/>
        </w:rPr>
        <w:t xml:space="preserve"> </w:t>
      </w:r>
      <w:r>
        <w:t>evidence</w:t>
      </w:r>
      <w:r>
        <w:rPr>
          <w:spacing w:val="-6"/>
        </w:rPr>
        <w:t xml:space="preserve"> </w:t>
      </w:r>
      <w:r>
        <w:t>of continued</w:t>
      </w:r>
      <w:r>
        <w:rPr>
          <w:spacing w:val="-7"/>
        </w:rPr>
        <w:t xml:space="preserve"> </w:t>
      </w:r>
      <w:r>
        <w:t>contributions</w:t>
      </w:r>
      <w:r>
        <w:rPr>
          <w:spacing w:val="-6"/>
        </w:rPr>
        <w:t xml:space="preserve"> </w:t>
      </w:r>
      <w:r>
        <w:t>to</w:t>
      </w:r>
      <w:r>
        <w:rPr>
          <w:spacing w:val="-6"/>
        </w:rPr>
        <w:t xml:space="preserve"> </w:t>
      </w:r>
      <w:r>
        <w:t>University</w:t>
      </w:r>
      <w:r>
        <w:rPr>
          <w:spacing w:val="-6"/>
        </w:rPr>
        <w:t xml:space="preserve"> </w:t>
      </w:r>
      <w:r>
        <w:t>and community</w:t>
      </w:r>
      <w:r>
        <w:rPr>
          <w:spacing w:val="-6"/>
        </w:rPr>
        <w:t xml:space="preserve"> </w:t>
      </w:r>
      <w:r>
        <w:t>affairs,</w:t>
      </w:r>
      <w:r>
        <w:rPr>
          <w:spacing w:val="-6"/>
        </w:rPr>
        <w:t xml:space="preserve"> </w:t>
      </w:r>
      <w:r>
        <w:t>as</w:t>
      </w:r>
      <w:r>
        <w:rPr>
          <w:spacing w:val="-6"/>
        </w:rPr>
        <w:t xml:space="preserve"> </w:t>
      </w:r>
      <w:r>
        <w:t>defined</w:t>
      </w:r>
      <w:r>
        <w:rPr>
          <w:spacing w:val="-5"/>
        </w:rPr>
        <w:t xml:space="preserve"> </w:t>
      </w:r>
      <w:r>
        <w:t>by</w:t>
      </w:r>
      <w:r>
        <w:rPr>
          <w:spacing w:val="-6"/>
        </w:rPr>
        <w:t xml:space="preserve"> </w:t>
      </w:r>
      <w:r>
        <w:t>the</w:t>
      </w:r>
      <w:r>
        <w:rPr>
          <w:spacing w:val="-6"/>
        </w:rPr>
        <w:t xml:space="preserve"> </w:t>
      </w:r>
      <w:r>
        <w:t>departmental</w:t>
      </w:r>
      <w:r>
        <w:rPr>
          <w:w w:val="99"/>
        </w:rPr>
        <w:t xml:space="preserve"> </w:t>
      </w:r>
      <w:r>
        <w:t>criteria</w:t>
      </w:r>
      <w:r>
        <w:rPr>
          <w:spacing w:val="-4"/>
        </w:rPr>
        <w:t xml:space="preserve"> </w:t>
      </w:r>
      <w:r>
        <w:t>for</w:t>
      </w:r>
      <w:r>
        <w:rPr>
          <w:spacing w:val="-4"/>
        </w:rPr>
        <w:t xml:space="preserve"> </w:t>
      </w:r>
      <w:r>
        <w:t>this</w:t>
      </w:r>
      <w:r>
        <w:rPr>
          <w:spacing w:val="-4"/>
        </w:rPr>
        <w:t xml:space="preserve"> </w:t>
      </w:r>
      <w:r>
        <w:t>rank.</w:t>
      </w:r>
    </w:p>
    <w:p w14:paraId="691970C6" w14:textId="77777777" w:rsidR="00500D5E" w:rsidRPr="008E1053" w:rsidRDefault="00500D5E">
      <w:pPr>
        <w:spacing w:before="11"/>
        <w:rPr>
          <w:rFonts w:ascii="Times New Roman" w:eastAsia="Times New Roman" w:hAnsi="Times New Roman" w:cs="Times New Roman"/>
          <w:sz w:val="17"/>
          <w:szCs w:val="17"/>
        </w:rPr>
      </w:pPr>
    </w:p>
    <w:p w14:paraId="10084788" w14:textId="77777777" w:rsidR="00500D5E" w:rsidRDefault="00B06B53" w:rsidP="004829EF">
      <w:pPr>
        <w:pStyle w:val="BodyText"/>
        <w:numPr>
          <w:ilvl w:val="1"/>
          <w:numId w:val="27"/>
        </w:numPr>
        <w:tabs>
          <w:tab w:val="left" w:pos="2599"/>
          <w:tab w:val="left" w:pos="2600"/>
        </w:tabs>
      </w:pPr>
      <w:r>
        <w:rPr>
          <w:u w:val="single" w:color="000000"/>
        </w:rPr>
        <w:t>Requirements</w:t>
      </w:r>
      <w:r>
        <w:rPr>
          <w:spacing w:val="-6"/>
          <w:u w:val="single" w:color="000000"/>
        </w:rPr>
        <w:t xml:space="preserve"> </w:t>
      </w:r>
      <w:r>
        <w:rPr>
          <w:u w:val="single" w:color="000000"/>
        </w:rPr>
        <w:t>for</w:t>
      </w:r>
      <w:r>
        <w:rPr>
          <w:spacing w:val="-5"/>
          <w:u w:val="single" w:color="000000"/>
        </w:rPr>
        <w:t xml:space="preserve"> </w:t>
      </w:r>
      <w:r>
        <w:rPr>
          <w:u w:val="single" w:color="000000"/>
        </w:rPr>
        <w:t>Athletic</w:t>
      </w:r>
      <w:r>
        <w:rPr>
          <w:spacing w:val="-5"/>
          <w:u w:val="single" w:color="000000"/>
        </w:rPr>
        <w:t xml:space="preserve"> </w:t>
      </w:r>
      <w:r>
        <w:rPr>
          <w:u w:val="single" w:color="000000"/>
        </w:rPr>
        <w:t>Staff</w:t>
      </w:r>
      <w:r>
        <w:rPr>
          <w:spacing w:val="-5"/>
          <w:u w:val="single" w:color="000000"/>
        </w:rPr>
        <w:t xml:space="preserve"> </w:t>
      </w:r>
      <w:r>
        <w:rPr>
          <w:u w:val="single" w:color="000000"/>
        </w:rPr>
        <w:t>III</w:t>
      </w:r>
    </w:p>
    <w:p w14:paraId="28ACD997" w14:textId="77777777" w:rsidR="00500D5E" w:rsidRPr="008E1053" w:rsidRDefault="00500D5E">
      <w:pPr>
        <w:spacing w:before="11"/>
        <w:rPr>
          <w:rFonts w:ascii="Times New Roman" w:eastAsia="Times New Roman" w:hAnsi="Times New Roman" w:cs="Times New Roman"/>
          <w:sz w:val="17"/>
          <w:szCs w:val="17"/>
        </w:rPr>
      </w:pPr>
    </w:p>
    <w:p w14:paraId="0A243DA4" w14:textId="77777777" w:rsidR="00500D5E" w:rsidRDefault="00B06B53" w:rsidP="00302D4D">
      <w:pPr>
        <w:pStyle w:val="BodyText"/>
        <w:numPr>
          <w:ilvl w:val="2"/>
          <w:numId w:val="27"/>
        </w:numPr>
        <w:spacing w:before="69"/>
        <w:ind w:left="3060" w:right="90" w:hanging="460"/>
      </w:pPr>
      <w:r>
        <w:t>Members</w:t>
      </w:r>
      <w:r>
        <w:rPr>
          <w:spacing w:val="-4"/>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4"/>
        </w:rPr>
        <w:t xml:space="preserve"> </w:t>
      </w:r>
      <w:r>
        <w:t>shall</w:t>
      </w:r>
      <w:r>
        <w:rPr>
          <w:spacing w:val="-4"/>
        </w:rPr>
        <w:t xml:space="preserve"> </w:t>
      </w:r>
      <w:r>
        <w:t>be</w:t>
      </w:r>
      <w:r>
        <w:rPr>
          <w:w w:val="99"/>
        </w:rPr>
        <w:t xml:space="preserve"> </w:t>
      </w:r>
      <w:r>
        <w:t>eligible</w:t>
      </w:r>
      <w:r>
        <w:rPr>
          <w:spacing w:val="-4"/>
        </w:rPr>
        <w:t xml:space="preserve"> </w:t>
      </w:r>
      <w:r>
        <w:t>to</w:t>
      </w:r>
      <w:r>
        <w:rPr>
          <w:spacing w:val="-3"/>
        </w:rPr>
        <w:t xml:space="preserve"> </w:t>
      </w:r>
      <w:r>
        <w:t>apply</w:t>
      </w:r>
      <w:r>
        <w:rPr>
          <w:spacing w:val="-4"/>
        </w:rPr>
        <w:t xml:space="preserve"> </w:t>
      </w:r>
      <w:r>
        <w:t>for</w:t>
      </w:r>
      <w:r>
        <w:rPr>
          <w:spacing w:val="-3"/>
        </w:rPr>
        <w:t xml:space="preserve"> </w:t>
      </w:r>
      <w:r>
        <w:t>promotion</w:t>
      </w:r>
      <w:r>
        <w:rPr>
          <w:spacing w:val="-4"/>
        </w:rPr>
        <w:t xml:space="preserve"> </w:t>
      </w:r>
      <w:r>
        <w:t>to</w:t>
      </w:r>
      <w:r>
        <w:rPr>
          <w:spacing w:val="-3"/>
        </w:rPr>
        <w:t xml:space="preserve"> </w:t>
      </w:r>
      <w:r>
        <w:t>Athletic</w:t>
      </w:r>
      <w:r>
        <w:rPr>
          <w:spacing w:val="-4"/>
        </w:rPr>
        <w:t xml:space="preserve"> </w:t>
      </w:r>
      <w:r>
        <w:t>Staff</w:t>
      </w:r>
      <w:r>
        <w:rPr>
          <w:spacing w:val="-3"/>
        </w:rPr>
        <w:t xml:space="preserve"> </w:t>
      </w:r>
      <w:r>
        <w:t>III after</w:t>
      </w:r>
      <w:r>
        <w:rPr>
          <w:spacing w:val="-4"/>
        </w:rPr>
        <w:t xml:space="preserve"> </w:t>
      </w:r>
      <w:r>
        <w:t>completing</w:t>
      </w:r>
      <w:r>
        <w:rPr>
          <w:spacing w:val="-3"/>
        </w:rPr>
        <w:t xml:space="preserve"> </w:t>
      </w:r>
      <w:r>
        <w:t>a</w:t>
      </w:r>
      <w:r>
        <w:rPr>
          <w:spacing w:val="-3"/>
        </w:rPr>
        <w:t xml:space="preserve"> </w:t>
      </w:r>
      <w:r>
        <w:t>minimum</w:t>
      </w:r>
      <w:r>
        <w:rPr>
          <w:spacing w:val="-3"/>
        </w:rPr>
        <w:t xml:space="preserve"> </w:t>
      </w:r>
      <w:r>
        <w:t>of</w:t>
      </w:r>
      <w:r>
        <w:rPr>
          <w:spacing w:val="-3"/>
        </w:rPr>
        <w:t xml:space="preserve"> </w:t>
      </w:r>
      <w:r>
        <w:t>six</w:t>
      </w:r>
      <w:r>
        <w:rPr>
          <w:spacing w:val="-3"/>
        </w:rPr>
        <w:t xml:space="preserve"> </w:t>
      </w:r>
      <w:r>
        <w:t>(6)</w:t>
      </w:r>
      <w:r>
        <w:rPr>
          <w:spacing w:val="-3"/>
        </w:rPr>
        <w:t xml:space="preserve"> </w:t>
      </w:r>
      <w:r>
        <w:t>years</w:t>
      </w:r>
      <w:r>
        <w:rPr>
          <w:spacing w:val="-3"/>
        </w:rPr>
        <w:t xml:space="preserve"> </w:t>
      </w:r>
      <w:r>
        <w:t>of</w:t>
      </w:r>
      <w:r>
        <w:rPr>
          <w:spacing w:val="-4"/>
        </w:rPr>
        <w:t xml:space="preserve"> </w:t>
      </w:r>
      <w:r>
        <w:t>full- time</w:t>
      </w:r>
      <w:r>
        <w:rPr>
          <w:spacing w:val="-5"/>
        </w:rPr>
        <w:t xml:space="preserve"> </w:t>
      </w:r>
      <w:r>
        <w:t>service</w:t>
      </w:r>
      <w:r>
        <w:rPr>
          <w:spacing w:val="-4"/>
        </w:rPr>
        <w:t xml:space="preserve"> </w:t>
      </w:r>
      <w:r>
        <w:t>on</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4"/>
        </w:rPr>
        <w:t xml:space="preserve"> </w:t>
      </w:r>
      <w:r>
        <w:t>at</w:t>
      </w:r>
      <w:r>
        <w:rPr>
          <w:w w:val="99"/>
        </w:rPr>
        <w:t xml:space="preserve"> </w:t>
      </w:r>
      <w:r>
        <w:t>Rider</w:t>
      </w:r>
      <w:r>
        <w:rPr>
          <w:spacing w:val="-3"/>
        </w:rPr>
        <w:t xml:space="preserve"> </w:t>
      </w:r>
      <w:r>
        <w:t>University</w:t>
      </w:r>
      <w:r>
        <w:rPr>
          <w:spacing w:val="-3"/>
        </w:rPr>
        <w:t xml:space="preserve"> </w:t>
      </w:r>
      <w:r>
        <w:t>or</w:t>
      </w:r>
      <w:r>
        <w:rPr>
          <w:spacing w:val="-3"/>
        </w:rPr>
        <w:t xml:space="preserve"> </w:t>
      </w:r>
      <w:r>
        <w:t>after</w:t>
      </w:r>
      <w:r>
        <w:rPr>
          <w:spacing w:val="-3"/>
        </w:rPr>
        <w:t xml:space="preserve"> </w:t>
      </w:r>
      <w:r>
        <w:t>three</w:t>
      </w:r>
      <w:r>
        <w:rPr>
          <w:spacing w:val="-2"/>
        </w:rPr>
        <w:t xml:space="preserve"> </w:t>
      </w:r>
      <w:r>
        <w:t>(3)</w:t>
      </w:r>
      <w:r>
        <w:rPr>
          <w:spacing w:val="-3"/>
        </w:rPr>
        <w:t xml:space="preserve"> </w:t>
      </w:r>
      <w:r>
        <w:t>years</w:t>
      </w:r>
      <w:r>
        <w:rPr>
          <w:spacing w:val="-3"/>
        </w:rPr>
        <w:t xml:space="preserve"> </w:t>
      </w:r>
      <w:r>
        <w:t>as</w:t>
      </w:r>
      <w:r>
        <w:rPr>
          <w:spacing w:val="-3"/>
        </w:rPr>
        <w:t xml:space="preserve"> </w:t>
      </w:r>
      <w:r>
        <w:t>a</w:t>
      </w:r>
      <w:r>
        <w:rPr>
          <w:spacing w:val="-3"/>
        </w:rPr>
        <w:t xml:space="preserve"> </w:t>
      </w:r>
      <w:r>
        <w:t>head coach</w:t>
      </w:r>
      <w:r>
        <w:rPr>
          <w:spacing w:val="-4"/>
        </w:rPr>
        <w:t xml:space="preserve"> </w:t>
      </w:r>
      <w:r>
        <w:t>or</w:t>
      </w:r>
      <w:r>
        <w:rPr>
          <w:spacing w:val="-4"/>
        </w:rPr>
        <w:t xml:space="preserve"> </w:t>
      </w:r>
      <w:r>
        <w:t>head</w:t>
      </w:r>
      <w:r>
        <w:rPr>
          <w:spacing w:val="-3"/>
        </w:rPr>
        <w:t xml:space="preserve"> </w:t>
      </w:r>
      <w:r>
        <w:t>athletic</w:t>
      </w:r>
      <w:r>
        <w:rPr>
          <w:spacing w:val="-4"/>
        </w:rPr>
        <w:t xml:space="preserve"> </w:t>
      </w:r>
      <w:r>
        <w:t>trainer</w:t>
      </w:r>
      <w:r>
        <w:rPr>
          <w:spacing w:val="-4"/>
        </w:rPr>
        <w:t xml:space="preserve"> </w:t>
      </w:r>
      <w:r>
        <w:t>at</w:t>
      </w:r>
      <w:r>
        <w:rPr>
          <w:spacing w:val="-3"/>
        </w:rPr>
        <w:t xml:space="preserve"> </w:t>
      </w:r>
      <w:r>
        <w:t>the</w:t>
      </w:r>
      <w:r>
        <w:rPr>
          <w:spacing w:val="-4"/>
        </w:rPr>
        <w:t xml:space="preserve"> </w:t>
      </w:r>
      <w:r>
        <w:t>rank</w:t>
      </w:r>
      <w:r>
        <w:rPr>
          <w:spacing w:val="-4"/>
        </w:rPr>
        <w:t xml:space="preserve"> </w:t>
      </w:r>
      <w:r>
        <w:t>of</w:t>
      </w:r>
      <w:r>
        <w:rPr>
          <w:spacing w:val="-3"/>
        </w:rPr>
        <w:t xml:space="preserve"> </w:t>
      </w:r>
      <w:r>
        <w:t>Athletic</w:t>
      </w:r>
      <w:r>
        <w:rPr>
          <w:w w:val="99"/>
        </w:rPr>
        <w:t xml:space="preserve"> </w:t>
      </w:r>
      <w:r>
        <w:t>Staff</w:t>
      </w:r>
      <w:r>
        <w:rPr>
          <w:spacing w:val="-5"/>
        </w:rPr>
        <w:t xml:space="preserve"> </w:t>
      </w:r>
      <w:r>
        <w:t>II.</w:t>
      </w:r>
    </w:p>
    <w:p w14:paraId="529283D5" w14:textId="77777777" w:rsidR="00412409" w:rsidRPr="008E1053" w:rsidRDefault="00412409" w:rsidP="00302D4D">
      <w:pPr>
        <w:pStyle w:val="BodyText"/>
        <w:spacing w:before="69"/>
        <w:ind w:left="3060" w:right="90" w:hanging="460"/>
        <w:rPr>
          <w:sz w:val="17"/>
          <w:szCs w:val="17"/>
        </w:rPr>
      </w:pPr>
    </w:p>
    <w:p w14:paraId="3AB1D9FC" w14:textId="1CACC38A" w:rsidR="00500D5E" w:rsidRDefault="00B06B53" w:rsidP="00302D4D">
      <w:pPr>
        <w:pStyle w:val="BodyText"/>
        <w:numPr>
          <w:ilvl w:val="2"/>
          <w:numId w:val="27"/>
        </w:numPr>
        <w:spacing w:before="39" w:line="239" w:lineRule="auto"/>
        <w:ind w:left="3060" w:right="90" w:hanging="460"/>
      </w:pPr>
      <w:r>
        <w:t>A</w:t>
      </w:r>
      <w:r>
        <w:rPr>
          <w:spacing w:val="-5"/>
        </w:rPr>
        <w:t xml:space="preserve"> </w:t>
      </w:r>
      <w:r>
        <w:t>master’s</w:t>
      </w:r>
      <w:r>
        <w:rPr>
          <w:spacing w:val="-4"/>
        </w:rPr>
        <w:t xml:space="preserve"> </w:t>
      </w:r>
      <w:r>
        <w:t>degree</w:t>
      </w:r>
      <w:r>
        <w:rPr>
          <w:spacing w:val="-5"/>
        </w:rPr>
        <w:t xml:space="preserve"> </w:t>
      </w:r>
      <w:r>
        <w:t>in</w:t>
      </w:r>
      <w:r>
        <w:rPr>
          <w:spacing w:val="-4"/>
        </w:rPr>
        <w:t xml:space="preserve"> </w:t>
      </w:r>
      <w:r>
        <w:t>an</w:t>
      </w:r>
      <w:r>
        <w:rPr>
          <w:spacing w:val="-4"/>
        </w:rPr>
        <w:t xml:space="preserve"> </w:t>
      </w:r>
      <w:r>
        <w:t>appropriate</w:t>
      </w:r>
      <w:r>
        <w:rPr>
          <w:spacing w:val="-5"/>
        </w:rPr>
        <w:t xml:space="preserve"> </w:t>
      </w:r>
      <w:r>
        <w:t>area</w:t>
      </w:r>
      <w:r>
        <w:rPr>
          <w:spacing w:val="-4"/>
        </w:rPr>
        <w:t xml:space="preserve"> </w:t>
      </w:r>
      <w:r>
        <w:t>is</w:t>
      </w:r>
      <w:r>
        <w:rPr>
          <w:spacing w:val="-5"/>
        </w:rPr>
        <w:t xml:space="preserve"> </w:t>
      </w:r>
      <w:r>
        <w:t>required unless</w:t>
      </w:r>
      <w:r>
        <w:rPr>
          <w:spacing w:val="-6"/>
        </w:rPr>
        <w:t xml:space="preserve"> </w:t>
      </w:r>
      <w:r>
        <w:t>there</w:t>
      </w:r>
      <w:r>
        <w:rPr>
          <w:spacing w:val="-6"/>
        </w:rPr>
        <w:t xml:space="preserve"> </w:t>
      </w:r>
      <w:r>
        <w:t>is</w:t>
      </w:r>
      <w:r>
        <w:rPr>
          <w:spacing w:val="-6"/>
        </w:rPr>
        <w:t xml:space="preserve"> </w:t>
      </w:r>
      <w:r>
        <w:t>evidence</w:t>
      </w:r>
      <w:r>
        <w:rPr>
          <w:spacing w:val="-6"/>
        </w:rPr>
        <w:t xml:space="preserve"> </w:t>
      </w:r>
      <w:r>
        <w:t>of</w:t>
      </w:r>
      <w:r>
        <w:rPr>
          <w:spacing w:val="-6"/>
        </w:rPr>
        <w:t xml:space="preserve"> </w:t>
      </w:r>
      <w:r>
        <w:t>exceptional</w:t>
      </w:r>
      <w:r>
        <w:rPr>
          <w:spacing w:val="-6"/>
        </w:rPr>
        <w:t xml:space="preserve"> </w:t>
      </w:r>
      <w:r>
        <w:t>professional</w:t>
      </w:r>
      <w:r>
        <w:rPr>
          <w:w w:val="99"/>
        </w:rPr>
        <w:t xml:space="preserve"> </w:t>
      </w:r>
      <w:r>
        <w:lastRenderedPageBreak/>
        <w:t>accomplishments</w:t>
      </w:r>
      <w:r>
        <w:rPr>
          <w:spacing w:val="-6"/>
        </w:rPr>
        <w:t xml:space="preserve"> </w:t>
      </w:r>
      <w:r>
        <w:t>that</w:t>
      </w:r>
      <w:r>
        <w:rPr>
          <w:spacing w:val="-6"/>
        </w:rPr>
        <w:t xml:space="preserve"> </w:t>
      </w:r>
      <w:r>
        <w:t>would</w:t>
      </w:r>
      <w:r>
        <w:rPr>
          <w:spacing w:val="-6"/>
        </w:rPr>
        <w:t xml:space="preserve"> </w:t>
      </w:r>
      <w:r>
        <w:t>be</w:t>
      </w:r>
      <w:r>
        <w:rPr>
          <w:spacing w:val="-6"/>
        </w:rPr>
        <w:t xml:space="preserve"> </w:t>
      </w:r>
      <w:r>
        <w:t>of</w:t>
      </w:r>
      <w:r>
        <w:rPr>
          <w:spacing w:val="-6"/>
        </w:rPr>
        <w:t xml:space="preserve"> </w:t>
      </w:r>
      <w:r>
        <w:t>substantial</w:t>
      </w:r>
      <w:r>
        <w:rPr>
          <w:spacing w:val="-6"/>
        </w:rPr>
        <w:t xml:space="preserve"> </w:t>
      </w:r>
      <w:r>
        <w:t>benefit</w:t>
      </w:r>
      <w:r>
        <w:rPr>
          <w:w w:val="99"/>
        </w:rPr>
        <w:t xml:space="preserve"> </w:t>
      </w:r>
      <w:r>
        <w:t>to</w:t>
      </w:r>
      <w:r>
        <w:rPr>
          <w:spacing w:val="-4"/>
        </w:rPr>
        <w:t xml:space="preserve"> </w:t>
      </w:r>
      <w:r>
        <w:t>the</w:t>
      </w:r>
      <w:r>
        <w:rPr>
          <w:spacing w:val="-4"/>
        </w:rPr>
        <w:t xml:space="preserve"> </w:t>
      </w:r>
      <w:r>
        <w:t>University.</w:t>
      </w:r>
      <w:r>
        <w:rPr>
          <w:spacing w:val="52"/>
        </w:rPr>
        <w:t xml:space="preserve"> </w:t>
      </w:r>
      <w:r>
        <w:t>A</w:t>
      </w:r>
      <w:r>
        <w:rPr>
          <w:spacing w:val="-4"/>
        </w:rPr>
        <w:t xml:space="preserve"> </w:t>
      </w:r>
      <w:r>
        <w:t>candidate</w:t>
      </w:r>
      <w:r>
        <w:rPr>
          <w:spacing w:val="-3"/>
        </w:rPr>
        <w:t xml:space="preserve"> </w:t>
      </w:r>
      <w:r>
        <w:t>lacking</w:t>
      </w:r>
      <w:r>
        <w:rPr>
          <w:spacing w:val="-4"/>
        </w:rPr>
        <w:t xml:space="preserve"> </w:t>
      </w:r>
      <w:r>
        <w:t>the</w:t>
      </w:r>
      <w:r>
        <w:rPr>
          <w:spacing w:val="-4"/>
        </w:rPr>
        <w:t xml:space="preserve"> </w:t>
      </w:r>
      <w:r>
        <w:t>master’s degree</w:t>
      </w:r>
      <w:r>
        <w:rPr>
          <w:spacing w:val="-5"/>
        </w:rPr>
        <w:t xml:space="preserve"> </w:t>
      </w:r>
      <w:r>
        <w:t>will</w:t>
      </w:r>
      <w:r>
        <w:rPr>
          <w:spacing w:val="-4"/>
        </w:rPr>
        <w:t xml:space="preserve"> </w:t>
      </w:r>
      <w:r>
        <w:t>be</w:t>
      </w:r>
      <w:r>
        <w:rPr>
          <w:spacing w:val="-4"/>
        </w:rPr>
        <w:t xml:space="preserve"> </w:t>
      </w:r>
      <w:r>
        <w:t>awarded</w:t>
      </w:r>
      <w:r>
        <w:rPr>
          <w:spacing w:val="-4"/>
        </w:rPr>
        <w:t xml:space="preserve"> </w:t>
      </w:r>
      <w:r>
        <w:t>the</w:t>
      </w:r>
      <w:r>
        <w:rPr>
          <w:spacing w:val="-4"/>
        </w:rPr>
        <w:t xml:space="preserve"> </w:t>
      </w:r>
      <w:r>
        <w:t>promotion</w:t>
      </w:r>
      <w:r>
        <w:rPr>
          <w:spacing w:val="-4"/>
        </w:rPr>
        <w:t xml:space="preserve"> </w:t>
      </w:r>
      <w:r>
        <w:t>only</w:t>
      </w:r>
      <w:r>
        <w:rPr>
          <w:spacing w:val="-4"/>
        </w:rPr>
        <w:t xml:space="preserve"> </w:t>
      </w:r>
      <w:r>
        <w:t>when</w:t>
      </w:r>
      <w:r>
        <w:rPr>
          <w:spacing w:val="-4"/>
        </w:rPr>
        <w:t xml:space="preserve"> </w:t>
      </w:r>
      <w:r>
        <w:t>a</w:t>
      </w:r>
      <w:r>
        <w:rPr>
          <w:w w:val="99"/>
        </w:rPr>
        <w:t xml:space="preserve"> </w:t>
      </w:r>
      <w:r>
        <w:t>majority</w:t>
      </w:r>
      <w:r>
        <w:rPr>
          <w:spacing w:val="-5"/>
        </w:rPr>
        <w:t xml:space="preserve"> </w:t>
      </w:r>
      <w:r>
        <w:t>of</w:t>
      </w:r>
      <w:r>
        <w:rPr>
          <w:spacing w:val="-5"/>
        </w:rPr>
        <w:t xml:space="preserve"> </w:t>
      </w:r>
      <w:r>
        <w:t>the</w:t>
      </w:r>
      <w:r>
        <w:rPr>
          <w:spacing w:val="-4"/>
        </w:rPr>
        <w:t xml:space="preserve"> </w:t>
      </w:r>
      <w:r>
        <w:t>Department</w:t>
      </w:r>
      <w:r>
        <w:rPr>
          <w:spacing w:val="-5"/>
        </w:rPr>
        <w:t xml:space="preserve"> </w:t>
      </w:r>
      <w:r>
        <w:t>and</w:t>
      </w:r>
      <w:r>
        <w:rPr>
          <w:spacing w:val="-5"/>
        </w:rPr>
        <w:t xml:space="preserve"> </w:t>
      </w:r>
      <w:r>
        <w:t>Promotion</w:t>
      </w:r>
      <w:r>
        <w:rPr>
          <w:spacing w:val="-4"/>
        </w:rPr>
        <w:t xml:space="preserve"> </w:t>
      </w:r>
      <w:r>
        <w:t>and Tenure</w:t>
      </w:r>
      <w:r>
        <w:rPr>
          <w:spacing w:val="-6"/>
        </w:rPr>
        <w:t xml:space="preserve"> </w:t>
      </w:r>
      <w:r>
        <w:t>Committee</w:t>
      </w:r>
      <w:r>
        <w:rPr>
          <w:spacing w:val="-5"/>
        </w:rPr>
        <w:t xml:space="preserve"> </w:t>
      </w:r>
      <w:r>
        <w:t>have</w:t>
      </w:r>
      <w:r>
        <w:rPr>
          <w:spacing w:val="-5"/>
        </w:rPr>
        <w:t xml:space="preserve"> </w:t>
      </w:r>
      <w:r>
        <w:t>found</w:t>
      </w:r>
      <w:r>
        <w:rPr>
          <w:spacing w:val="-5"/>
        </w:rPr>
        <w:t xml:space="preserve"> </w:t>
      </w:r>
      <w:r>
        <w:t>that</w:t>
      </w:r>
      <w:r>
        <w:rPr>
          <w:spacing w:val="-5"/>
        </w:rPr>
        <w:t xml:space="preserve"> </w:t>
      </w:r>
      <w:r>
        <w:t>there</w:t>
      </w:r>
      <w:r>
        <w:rPr>
          <w:spacing w:val="-6"/>
        </w:rPr>
        <w:t xml:space="preserve"> </w:t>
      </w:r>
      <w:r>
        <w:t>exists</w:t>
      </w:r>
      <w:r>
        <w:rPr>
          <w:spacing w:val="-5"/>
        </w:rPr>
        <w:t xml:space="preserve"> </w:t>
      </w:r>
      <w:r>
        <w:t>such evidence</w:t>
      </w:r>
      <w:r>
        <w:rPr>
          <w:spacing w:val="-11"/>
        </w:rPr>
        <w:t xml:space="preserve"> </w:t>
      </w:r>
      <w:r>
        <w:t>of</w:t>
      </w:r>
      <w:r>
        <w:rPr>
          <w:spacing w:val="-10"/>
        </w:rPr>
        <w:t xml:space="preserve"> </w:t>
      </w:r>
      <w:r>
        <w:t>exceptional</w:t>
      </w:r>
      <w:r>
        <w:rPr>
          <w:spacing w:val="-10"/>
        </w:rPr>
        <w:t xml:space="preserve"> </w:t>
      </w:r>
      <w:r>
        <w:t>professional</w:t>
      </w:r>
      <w:r>
        <w:rPr>
          <w:spacing w:val="-10"/>
        </w:rPr>
        <w:t xml:space="preserve"> </w:t>
      </w:r>
      <w:r>
        <w:t>accomplishment and</w:t>
      </w:r>
      <w:r>
        <w:rPr>
          <w:spacing w:val="-8"/>
        </w:rPr>
        <w:t xml:space="preserve"> </w:t>
      </w:r>
      <w:r>
        <w:t>have</w:t>
      </w:r>
      <w:r>
        <w:rPr>
          <w:spacing w:val="-7"/>
        </w:rPr>
        <w:t xml:space="preserve"> </w:t>
      </w:r>
      <w:r>
        <w:t>recommended</w:t>
      </w:r>
      <w:r>
        <w:rPr>
          <w:spacing w:val="-7"/>
        </w:rPr>
        <w:t xml:space="preserve"> </w:t>
      </w:r>
      <w:r>
        <w:t>the</w:t>
      </w:r>
      <w:r>
        <w:rPr>
          <w:spacing w:val="-8"/>
        </w:rPr>
        <w:t xml:space="preserve"> </w:t>
      </w:r>
      <w:r w:rsidR="00412409">
        <w:t xml:space="preserve">promotion </w:t>
      </w:r>
      <w:r>
        <w:t>to</w:t>
      </w:r>
      <w:r>
        <w:rPr>
          <w:spacing w:val="-3"/>
        </w:rPr>
        <w:t xml:space="preserve"> </w:t>
      </w:r>
      <w:r>
        <w:t>the</w:t>
      </w:r>
      <w:r>
        <w:rPr>
          <w:spacing w:val="-3"/>
        </w:rPr>
        <w:t xml:space="preserve"> </w:t>
      </w:r>
      <w:r>
        <w:t>Board</w:t>
      </w:r>
      <w:r>
        <w:rPr>
          <w:spacing w:val="-3"/>
        </w:rPr>
        <w:t xml:space="preserve"> </w:t>
      </w:r>
      <w:r>
        <w:t>of</w:t>
      </w:r>
      <w:r>
        <w:rPr>
          <w:spacing w:val="-3"/>
        </w:rPr>
        <w:t xml:space="preserve"> </w:t>
      </w:r>
      <w:r>
        <w:t>Trustees.</w:t>
      </w:r>
    </w:p>
    <w:p w14:paraId="54045936" w14:textId="77777777" w:rsidR="00500D5E" w:rsidRPr="008E1053" w:rsidRDefault="00500D5E" w:rsidP="00302D4D">
      <w:pPr>
        <w:ind w:left="3060" w:right="90" w:hanging="460"/>
        <w:rPr>
          <w:rFonts w:ascii="Times New Roman" w:eastAsia="Times New Roman" w:hAnsi="Times New Roman" w:cs="Times New Roman"/>
          <w:sz w:val="17"/>
          <w:szCs w:val="17"/>
        </w:rPr>
      </w:pPr>
    </w:p>
    <w:p w14:paraId="45DF3D17" w14:textId="77777777" w:rsidR="00500D5E" w:rsidRDefault="00B06B53" w:rsidP="00302D4D">
      <w:pPr>
        <w:pStyle w:val="BodyText"/>
        <w:numPr>
          <w:ilvl w:val="2"/>
          <w:numId w:val="27"/>
        </w:numPr>
        <w:ind w:left="3060" w:right="90" w:hanging="460"/>
      </w:pPr>
      <w:r>
        <w:t>A</w:t>
      </w:r>
      <w:r>
        <w:rPr>
          <w:spacing w:val="-7"/>
        </w:rPr>
        <w:t xml:space="preserve"> </w:t>
      </w:r>
      <w:r>
        <w:t>candidate</w:t>
      </w:r>
      <w:r>
        <w:rPr>
          <w:spacing w:val="-6"/>
        </w:rPr>
        <w:t xml:space="preserve"> </w:t>
      </w:r>
      <w:r>
        <w:t>must</w:t>
      </w:r>
      <w:r>
        <w:rPr>
          <w:spacing w:val="-6"/>
        </w:rPr>
        <w:t xml:space="preserve"> </w:t>
      </w:r>
      <w:r>
        <w:t>present</w:t>
      </w:r>
      <w:r>
        <w:rPr>
          <w:spacing w:val="-6"/>
        </w:rPr>
        <w:t xml:space="preserve"> </w:t>
      </w:r>
      <w:r>
        <w:t>documented</w:t>
      </w:r>
      <w:r>
        <w:rPr>
          <w:spacing w:val="-6"/>
        </w:rPr>
        <w:t xml:space="preserve"> </w:t>
      </w:r>
      <w:r>
        <w:t>evidence</w:t>
      </w:r>
      <w:r>
        <w:rPr>
          <w:spacing w:val="-6"/>
        </w:rPr>
        <w:t xml:space="preserve"> </w:t>
      </w:r>
      <w:r>
        <w:t>of distinguished</w:t>
      </w:r>
      <w:r>
        <w:rPr>
          <w:spacing w:val="-5"/>
        </w:rPr>
        <w:t xml:space="preserve"> </w:t>
      </w:r>
      <w:r>
        <w:t>coaching</w:t>
      </w:r>
      <w:r>
        <w:rPr>
          <w:spacing w:val="-4"/>
        </w:rPr>
        <w:t xml:space="preserve"> </w:t>
      </w:r>
      <w:r>
        <w:t>in</w:t>
      </w:r>
      <w:r>
        <w:rPr>
          <w:spacing w:val="-4"/>
        </w:rPr>
        <w:t xml:space="preserve"> </w:t>
      </w:r>
      <w:r>
        <w:t>the</w:t>
      </w:r>
      <w:r>
        <w:rPr>
          <w:spacing w:val="-4"/>
        </w:rPr>
        <w:t xml:space="preserve"> </w:t>
      </w:r>
      <w:r>
        <w:t>case</w:t>
      </w:r>
      <w:r>
        <w:rPr>
          <w:spacing w:val="-5"/>
        </w:rPr>
        <w:t xml:space="preserve"> </w:t>
      </w:r>
      <w:r>
        <w:t>of</w:t>
      </w:r>
      <w:r>
        <w:rPr>
          <w:spacing w:val="-4"/>
        </w:rPr>
        <w:t xml:space="preserve"> </w:t>
      </w:r>
      <w:r>
        <w:t>coaches,</w:t>
      </w:r>
      <w:r>
        <w:rPr>
          <w:spacing w:val="-4"/>
        </w:rPr>
        <w:t xml:space="preserve"> </w:t>
      </w:r>
      <w:r>
        <w:t>or distinguished</w:t>
      </w:r>
      <w:r>
        <w:rPr>
          <w:spacing w:val="-6"/>
        </w:rPr>
        <w:t xml:space="preserve"> </w:t>
      </w:r>
      <w:r>
        <w:t>athletic</w:t>
      </w:r>
      <w:r>
        <w:rPr>
          <w:spacing w:val="-5"/>
        </w:rPr>
        <w:t xml:space="preserve"> </w:t>
      </w:r>
      <w:r>
        <w:t>training</w:t>
      </w:r>
      <w:r>
        <w:rPr>
          <w:spacing w:val="-5"/>
        </w:rPr>
        <w:t xml:space="preserve"> </w:t>
      </w:r>
      <w:r>
        <w:t>in</w:t>
      </w:r>
      <w:r>
        <w:rPr>
          <w:spacing w:val="-5"/>
        </w:rPr>
        <w:t xml:space="preserve"> </w:t>
      </w:r>
      <w:r>
        <w:t>the</w:t>
      </w:r>
      <w:r>
        <w:rPr>
          <w:spacing w:val="-5"/>
        </w:rPr>
        <w:t xml:space="preserve"> </w:t>
      </w:r>
      <w:r>
        <w:t>case</w:t>
      </w:r>
      <w:r>
        <w:rPr>
          <w:spacing w:val="-5"/>
        </w:rPr>
        <w:t xml:space="preserve"> </w:t>
      </w:r>
      <w:r>
        <w:t>of</w:t>
      </w:r>
      <w:r>
        <w:rPr>
          <w:spacing w:val="-5"/>
        </w:rPr>
        <w:t xml:space="preserve"> </w:t>
      </w:r>
      <w:r>
        <w:t>athletic</w:t>
      </w:r>
      <w:r>
        <w:rPr>
          <w:w w:val="99"/>
        </w:rPr>
        <w:t xml:space="preserve"> </w:t>
      </w:r>
      <w:r>
        <w:t>trainers,</w:t>
      </w:r>
      <w:r>
        <w:rPr>
          <w:spacing w:val="-5"/>
        </w:rPr>
        <w:t xml:space="preserve"> </w:t>
      </w:r>
      <w:r>
        <w:t>as</w:t>
      </w:r>
      <w:r>
        <w:rPr>
          <w:spacing w:val="-5"/>
        </w:rPr>
        <w:t xml:space="preserve"> </w:t>
      </w:r>
      <w:r>
        <w:t>defined</w:t>
      </w:r>
      <w:r>
        <w:rPr>
          <w:spacing w:val="-5"/>
        </w:rPr>
        <w:t xml:space="preserve"> </w:t>
      </w:r>
      <w:r>
        <w:t>by</w:t>
      </w:r>
      <w:r>
        <w:rPr>
          <w:spacing w:val="-5"/>
        </w:rPr>
        <w:t xml:space="preserve"> </w:t>
      </w:r>
      <w:r>
        <w:t>the</w:t>
      </w:r>
      <w:r>
        <w:rPr>
          <w:spacing w:val="-5"/>
        </w:rPr>
        <w:t xml:space="preserve"> </w:t>
      </w:r>
      <w:r>
        <w:t>departmental</w:t>
      </w:r>
      <w:r>
        <w:rPr>
          <w:spacing w:val="-5"/>
        </w:rPr>
        <w:t xml:space="preserve"> </w:t>
      </w:r>
      <w:r>
        <w:t>criteria</w:t>
      </w:r>
      <w:r>
        <w:rPr>
          <w:spacing w:val="-4"/>
        </w:rPr>
        <w:t xml:space="preserve"> </w:t>
      </w:r>
      <w:r>
        <w:t>for this</w:t>
      </w:r>
      <w:r>
        <w:rPr>
          <w:spacing w:val="-5"/>
        </w:rPr>
        <w:t xml:space="preserve"> </w:t>
      </w:r>
      <w:r>
        <w:t>rank.</w:t>
      </w:r>
    </w:p>
    <w:p w14:paraId="20377858" w14:textId="77777777" w:rsidR="00500D5E" w:rsidRPr="008E1053" w:rsidRDefault="00500D5E" w:rsidP="00302D4D">
      <w:pPr>
        <w:ind w:left="3060" w:right="90" w:hanging="460"/>
        <w:rPr>
          <w:rFonts w:ascii="Times New Roman" w:eastAsia="Times New Roman" w:hAnsi="Times New Roman" w:cs="Times New Roman"/>
          <w:sz w:val="17"/>
          <w:szCs w:val="17"/>
        </w:rPr>
      </w:pPr>
    </w:p>
    <w:p w14:paraId="0B108B68" w14:textId="77777777" w:rsidR="00500D5E" w:rsidRDefault="00B06B53" w:rsidP="00302D4D">
      <w:pPr>
        <w:pStyle w:val="BodyText"/>
        <w:numPr>
          <w:ilvl w:val="2"/>
          <w:numId w:val="27"/>
        </w:numPr>
        <w:ind w:left="3060" w:right="90" w:hanging="460"/>
      </w:pPr>
      <w:r>
        <w:t>A</w:t>
      </w:r>
      <w:r>
        <w:rPr>
          <w:spacing w:val="-7"/>
        </w:rPr>
        <w:t xml:space="preserve"> </w:t>
      </w:r>
      <w:r>
        <w:t>candidate</w:t>
      </w:r>
      <w:r>
        <w:rPr>
          <w:spacing w:val="-6"/>
        </w:rPr>
        <w:t xml:space="preserve"> </w:t>
      </w:r>
      <w:r>
        <w:t>must</w:t>
      </w:r>
      <w:r>
        <w:rPr>
          <w:spacing w:val="-6"/>
        </w:rPr>
        <w:t xml:space="preserve"> </w:t>
      </w:r>
      <w:r>
        <w:t>present</w:t>
      </w:r>
      <w:r>
        <w:rPr>
          <w:spacing w:val="-6"/>
        </w:rPr>
        <w:t xml:space="preserve"> </w:t>
      </w:r>
      <w:r>
        <w:t>documented</w:t>
      </w:r>
      <w:r>
        <w:rPr>
          <w:spacing w:val="-6"/>
        </w:rPr>
        <w:t xml:space="preserve"> </w:t>
      </w:r>
      <w:r>
        <w:t>evidence</w:t>
      </w:r>
      <w:r>
        <w:rPr>
          <w:spacing w:val="-6"/>
        </w:rPr>
        <w:t xml:space="preserve"> </w:t>
      </w:r>
      <w:r>
        <w:t>of sustained</w:t>
      </w:r>
      <w:r>
        <w:rPr>
          <w:spacing w:val="-4"/>
        </w:rPr>
        <w:t xml:space="preserve"> </w:t>
      </w:r>
      <w:r>
        <w:t>professional</w:t>
      </w:r>
      <w:r>
        <w:rPr>
          <w:spacing w:val="-3"/>
        </w:rPr>
        <w:t xml:space="preserve"> </w:t>
      </w:r>
      <w:r>
        <w:t>growth</w:t>
      </w:r>
      <w:r>
        <w:rPr>
          <w:spacing w:val="-4"/>
        </w:rPr>
        <w:t xml:space="preserve"> </w:t>
      </w:r>
      <w:r>
        <w:t>as</w:t>
      </w:r>
      <w:r>
        <w:rPr>
          <w:spacing w:val="-3"/>
        </w:rPr>
        <w:t xml:space="preserve"> </w:t>
      </w:r>
      <w:r>
        <w:t>defined</w:t>
      </w:r>
      <w:r>
        <w:rPr>
          <w:spacing w:val="-3"/>
        </w:rPr>
        <w:t xml:space="preserve"> </w:t>
      </w:r>
      <w:r>
        <w:t>by</w:t>
      </w:r>
      <w:r>
        <w:rPr>
          <w:spacing w:val="-4"/>
        </w:rPr>
        <w:t xml:space="preserve"> </w:t>
      </w:r>
      <w:r>
        <w:t>the</w:t>
      </w:r>
      <w:r>
        <w:rPr>
          <w:w w:val="99"/>
        </w:rPr>
        <w:t xml:space="preserve"> </w:t>
      </w:r>
      <w:r>
        <w:t>departmental</w:t>
      </w:r>
      <w:r>
        <w:rPr>
          <w:spacing w:val="-6"/>
        </w:rPr>
        <w:t xml:space="preserve"> </w:t>
      </w:r>
      <w:r>
        <w:t>criteria</w:t>
      </w:r>
      <w:r>
        <w:rPr>
          <w:spacing w:val="-6"/>
        </w:rPr>
        <w:t xml:space="preserve"> </w:t>
      </w:r>
      <w:r>
        <w:t>for</w:t>
      </w:r>
      <w:r>
        <w:rPr>
          <w:spacing w:val="-6"/>
        </w:rPr>
        <w:t xml:space="preserve"> </w:t>
      </w:r>
      <w:r>
        <w:t>this</w:t>
      </w:r>
      <w:r>
        <w:rPr>
          <w:spacing w:val="-6"/>
        </w:rPr>
        <w:t xml:space="preserve"> </w:t>
      </w:r>
      <w:r>
        <w:t>rank.</w:t>
      </w:r>
    </w:p>
    <w:p w14:paraId="14C0DA8B" w14:textId="1C237696" w:rsidR="00500D5E" w:rsidRPr="008E1053" w:rsidRDefault="00500D5E" w:rsidP="00302D4D">
      <w:pPr>
        <w:ind w:left="3060" w:right="90" w:hanging="460"/>
        <w:rPr>
          <w:rFonts w:ascii="Times New Roman" w:eastAsia="Times New Roman" w:hAnsi="Times New Roman" w:cs="Times New Roman"/>
          <w:sz w:val="17"/>
          <w:szCs w:val="17"/>
        </w:rPr>
      </w:pPr>
    </w:p>
    <w:p w14:paraId="458CBE18" w14:textId="77777777" w:rsidR="00500D5E" w:rsidRDefault="00B06B53" w:rsidP="00302D4D">
      <w:pPr>
        <w:pStyle w:val="BodyText"/>
        <w:numPr>
          <w:ilvl w:val="2"/>
          <w:numId w:val="27"/>
        </w:numPr>
        <w:ind w:left="3060" w:right="90" w:hanging="460"/>
      </w:pPr>
      <w:r>
        <w:t>A</w:t>
      </w:r>
      <w:r>
        <w:rPr>
          <w:spacing w:val="-5"/>
        </w:rPr>
        <w:t xml:space="preserve"> </w:t>
      </w:r>
      <w:r>
        <w:t>candidate</w:t>
      </w:r>
      <w:r>
        <w:rPr>
          <w:spacing w:val="-5"/>
        </w:rPr>
        <w:t xml:space="preserve"> </w:t>
      </w:r>
      <w:r>
        <w:t>must</w:t>
      </w:r>
      <w:r>
        <w:rPr>
          <w:spacing w:val="-5"/>
        </w:rPr>
        <w:t xml:space="preserve"> </w:t>
      </w:r>
      <w:r>
        <w:t>present</w:t>
      </w:r>
      <w:r>
        <w:rPr>
          <w:spacing w:val="-5"/>
        </w:rPr>
        <w:t xml:space="preserve"> </w:t>
      </w:r>
      <w:r>
        <w:t>documented</w:t>
      </w:r>
      <w:r>
        <w:rPr>
          <w:spacing w:val="-5"/>
        </w:rPr>
        <w:t xml:space="preserve"> </w:t>
      </w:r>
      <w:r>
        <w:t>evidence</w:t>
      </w:r>
      <w:r>
        <w:rPr>
          <w:spacing w:val="-5"/>
        </w:rPr>
        <w:t xml:space="preserve"> </w:t>
      </w:r>
      <w:r>
        <w:t>of sustained</w:t>
      </w:r>
      <w:r>
        <w:rPr>
          <w:spacing w:val="-5"/>
        </w:rPr>
        <w:t xml:space="preserve"> </w:t>
      </w:r>
      <w:r>
        <w:t>high</w:t>
      </w:r>
      <w:r>
        <w:rPr>
          <w:spacing w:val="-5"/>
        </w:rPr>
        <w:t xml:space="preserve"> </w:t>
      </w:r>
      <w:r>
        <w:t>professional</w:t>
      </w:r>
      <w:r>
        <w:rPr>
          <w:spacing w:val="-4"/>
        </w:rPr>
        <w:t xml:space="preserve"> </w:t>
      </w:r>
      <w:r>
        <w:t>standards</w:t>
      </w:r>
      <w:r>
        <w:rPr>
          <w:spacing w:val="-5"/>
        </w:rPr>
        <w:t xml:space="preserve"> </w:t>
      </w:r>
      <w:r>
        <w:t>of</w:t>
      </w:r>
      <w:r>
        <w:rPr>
          <w:spacing w:val="-4"/>
        </w:rPr>
        <w:t xml:space="preserve"> </w:t>
      </w:r>
      <w:r>
        <w:t>leadership and</w:t>
      </w:r>
      <w:r>
        <w:rPr>
          <w:spacing w:val="-5"/>
        </w:rPr>
        <w:t xml:space="preserve"> </w:t>
      </w:r>
      <w:r>
        <w:t>sportsmanship,</w:t>
      </w:r>
      <w:r>
        <w:rPr>
          <w:spacing w:val="-5"/>
        </w:rPr>
        <w:t xml:space="preserve"> </w:t>
      </w:r>
      <w:r>
        <w:t>as</w:t>
      </w:r>
      <w:r>
        <w:rPr>
          <w:spacing w:val="-4"/>
        </w:rPr>
        <w:t xml:space="preserve"> </w:t>
      </w:r>
      <w:r>
        <w:t>defined</w:t>
      </w:r>
      <w:r>
        <w:rPr>
          <w:spacing w:val="-5"/>
        </w:rPr>
        <w:t xml:space="preserve"> </w:t>
      </w:r>
      <w:r>
        <w:t>by</w:t>
      </w:r>
      <w:r>
        <w:rPr>
          <w:spacing w:val="-4"/>
        </w:rPr>
        <w:t xml:space="preserve"> </w:t>
      </w:r>
      <w:r>
        <w:t>the</w:t>
      </w:r>
      <w:r>
        <w:rPr>
          <w:spacing w:val="-5"/>
        </w:rPr>
        <w:t xml:space="preserve"> </w:t>
      </w:r>
      <w:r>
        <w:t>departmental</w:t>
      </w:r>
      <w:r>
        <w:rPr>
          <w:w w:val="99"/>
        </w:rPr>
        <w:t xml:space="preserve"> </w:t>
      </w:r>
      <w:r>
        <w:t>criteria</w:t>
      </w:r>
      <w:r>
        <w:rPr>
          <w:spacing w:val="-4"/>
        </w:rPr>
        <w:t xml:space="preserve"> </w:t>
      </w:r>
      <w:r>
        <w:t>for</w:t>
      </w:r>
      <w:r>
        <w:rPr>
          <w:spacing w:val="-4"/>
        </w:rPr>
        <w:t xml:space="preserve"> </w:t>
      </w:r>
      <w:r>
        <w:t>this</w:t>
      </w:r>
      <w:r>
        <w:rPr>
          <w:spacing w:val="-4"/>
        </w:rPr>
        <w:t xml:space="preserve"> </w:t>
      </w:r>
      <w:r>
        <w:t>rank.</w:t>
      </w:r>
    </w:p>
    <w:p w14:paraId="2587265E" w14:textId="77777777" w:rsidR="00500D5E" w:rsidRPr="008E1053" w:rsidRDefault="00500D5E" w:rsidP="00302D4D">
      <w:pPr>
        <w:spacing w:before="8"/>
        <w:ind w:left="3060" w:right="90" w:hanging="460"/>
        <w:rPr>
          <w:rFonts w:ascii="Times New Roman" w:eastAsia="Times New Roman" w:hAnsi="Times New Roman" w:cs="Times New Roman"/>
          <w:sz w:val="17"/>
          <w:szCs w:val="17"/>
        </w:rPr>
      </w:pPr>
    </w:p>
    <w:p w14:paraId="4CD7A09D" w14:textId="77777777" w:rsidR="00500D5E" w:rsidRDefault="00B06B53" w:rsidP="00302D4D">
      <w:pPr>
        <w:pStyle w:val="BodyText"/>
        <w:numPr>
          <w:ilvl w:val="2"/>
          <w:numId w:val="27"/>
        </w:numPr>
        <w:ind w:left="3060" w:right="90" w:hanging="460"/>
      </w:pPr>
      <w:r>
        <w:t>A</w:t>
      </w:r>
      <w:r>
        <w:rPr>
          <w:spacing w:val="-7"/>
        </w:rPr>
        <w:t xml:space="preserve"> </w:t>
      </w:r>
      <w:r>
        <w:t>candidate</w:t>
      </w:r>
      <w:r>
        <w:rPr>
          <w:spacing w:val="-6"/>
        </w:rPr>
        <w:t xml:space="preserve"> </w:t>
      </w:r>
      <w:r>
        <w:t>must</w:t>
      </w:r>
      <w:r>
        <w:rPr>
          <w:spacing w:val="-6"/>
        </w:rPr>
        <w:t xml:space="preserve"> </w:t>
      </w:r>
      <w:r>
        <w:t>present</w:t>
      </w:r>
      <w:r>
        <w:rPr>
          <w:spacing w:val="-6"/>
        </w:rPr>
        <w:t xml:space="preserve"> </w:t>
      </w:r>
      <w:r>
        <w:t>documented</w:t>
      </w:r>
      <w:r>
        <w:rPr>
          <w:spacing w:val="-6"/>
        </w:rPr>
        <w:t xml:space="preserve"> </w:t>
      </w:r>
      <w:r>
        <w:t>evidence</w:t>
      </w:r>
      <w:r>
        <w:rPr>
          <w:spacing w:val="-6"/>
        </w:rPr>
        <w:t xml:space="preserve"> </w:t>
      </w:r>
      <w:r>
        <w:t>of sustained</w:t>
      </w:r>
      <w:r>
        <w:rPr>
          <w:spacing w:val="-5"/>
        </w:rPr>
        <w:t xml:space="preserve"> </w:t>
      </w:r>
      <w:r>
        <w:t>contributions</w:t>
      </w:r>
      <w:r>
        <w:rPr>
          <w:spacing w:val="-5"/>
        </w:rPr>
        <w:t xml:space="preserve"> </w:t>
      </w:r>
      <w:r>
        <w:t>to</w:t>
      </w:r>
      <w:r>
        <w:rPr>
          <w:spacing w:val="-5"/>
        </w:rPr>
        <w:t xml:space="preserve"> </w:t>
      </w:r>
      <w:r>
        <w:t>the</w:t>
      </w:r>
      <w:r>
        <w:rPr>
          <w:spacing w:val="-5"/>
        </w:rPr>
        <w:t xml:space="preserve"> </w:t>
      </w:r>
      <w:r>
        <w:t>University</w:t>
      </w:r>
      <w:r>
        <w:rPr>
          <w:spacing w:val="-5"/>
        </w:rPr>
        <w:t xml:space="preserve"> </w:t>
      </w:r>
      <w:r>
        <w:t>and community</w:t>
      </w:r>
      <w:r>
        <w:rPr>
          <w:spacing w:val="-6"/>
        </w:rPr>
        <w:t xml:space="preserve"> </w:t>
      </w:r>
      <w:r>
        <w:t>affairs,</w:t>
      </w:r>
      <w:r>
        <w:rPr>
          <w:spacing w:val="-6"/>
        </w:rPr>
        <w:t xml:space="preserve"> </w:t>
      </w:r>
      <w:r>
        <w:t>as</w:t>
      </w:r>
      <w:r>
        <w:rPr>
          <w:spacing w:val="-6"/>
        </w:rPr>
        <w:t xml:space="preserve"> </w:t>
      </w:r>
      <w:r>
        <w:t>defined</w:t>
      </w:r>
      <w:r>
        <w:rPr>
          <w:spacing w:val="-5"/>
        </w:rPr>
        <w:t xml:space="preserve"> </w:t>
      </w:r>
      <w:r>
        <w:t>by</w:t>
      </w:r>
      <w:r>
        <w:rPr>
          <w:spacing w:val="-6"/>
        </w:rPr>
        <w:t xml:space="preserve"> </w:t>
      </w:r>
      <w:r>
        <w:t>the</w:t>
      </w:r>
      <w:r>
        <w:rPr>
          <w:spacing w:val="-6"/>
        </w:rPr>
        <w:t xml:space="preserve"> </w:t>
      </w:r>
      <w:r>
        <w:t>departmental</w:t>
      </w:r>
      <w:r>
        <w:rPr>
          <w:w w:val="99"/>
        </w:rPr>
        <w:t xml:space="preserve"> </w:t>
      </w:r>
      <w:r>
        <w:t>criteria</w:t>
      </w:r>
      <w:r>
        <w:rPr>
          <w:spacing w:val="-4"/>
        </w:rPr>
        <w:t xml:space="preserve"> </w:t>
      </w:r>
      <w:r>
        <w:t>for</w:t>
      </w:r>
      <w:r>
        <w:rPr>
          <w:spacing w:val="-4"/>
        </w:rPr>
        <w:t xml:space="preserve"> </w:t>
      </w:r>
      <w:r>
        <w:t>this</w:t>
      </w:r>
      <w:r>
        <w:rPr>
          <w:spacing w:val="-4"/>
        </w:rPr>
        <w:t xml:space="preserve"> </w:t>
      </w:r>
      <w:r>
        <w:t>rank.</w:t>
      </w:r>
    </w:p>
    <w:p w14:paraId="07399748" w14:textId="77777777" w:rsidR="00500D5E" w:rsidRDefault="00500D5E">
      <w:pPr>
        <w:spacing w:before="11"/>
        <w:rPr>
          <w:rFonts w:ascii="Times New Roman" w:eastAsia="Times New Roman" w:hAnsi="Times New Roman" w:cs="Times New Roman"/>
          <w:sz w:val="23"/>
          <w:szCs w:val="23"/>
        </w:rPr>
      </w:pPr>
    </w:p>
    <w:p w14:paraId="476D5C61" w14:textId="77777777" w:rsidR="00500D5E" w:rsidRDefault="00B06B53" w:rsidP="004829EF">
      <w:pPr>
        <w:pStyle w:val="BodyText"/>
        <w:numPr>
          <w:ilvl w:val="0"/>
          <w:numId w:val="27"/>
        </w:numPr>
        <w:tabs>
          <w:tab w:val="left" w:pos="1880"/>
        </w:tabs>
      </w:pPr>
      <w:r>
        <w:rPr>
          <w:u w:val="single" w:color="000000"/>
        </w:rPr>
        <w:t>Procedures</w:t>
      </w:r>
      <w:r>
        <w:rPr>
          <w:spacing w:val="-5"/>
          <w:u w:val="single" w:color="000000"/>
        </w:rPr>
        <w:t xml:space="preserve"> </w:t>
      </w:r>
      <w:r>
        <w:rPr>
          <w:u w:val="single" w:color="000000"/>
        </w:rPr>
        <w:t>for</w:t>
      </w:r>
      <w:r>
        <w:rPr>
          <w:spacing w:val="-5"/>
          <w:u w:val="single" w:color="000000"/>
        </w:rPr>
        <w:t xml:space="preserve"> </w:t>
      </w:r>
      <w:r>
        <w:rPr>
          <w:u w:val="single" w:color="000000"/>
        </w:rPr>
        <w:t>Promotion</w:t>
      </w:r>
      <w:r>
        <w:rPr>
          <w:spacing w:val="-5"/>
          <w:u w:val="single" w:color="000000"/>
        </w:rPr>
        <w:t xml:space="preserve"> </w:t>
      </w:r>
      <w:r>
        <w:rPr>
          <w:u w:val="single" w:color="000000"/>
        </w:rPr>
        <w:t>of</w:t>
      </w:r>
      <w:r>
        <w:rPr>
          <w:spacing w:val="-4"/>
          <w:u w:val="single" w:color="000000"/>
        </w:rPr>
        <w:t xml:space="preserve"> </w:t>
      </w:r>
      <w:r>
        <w:rPr>
          <w:u w:val="single" w:color="000000"/>
        </w:rPr>
        <w:t>Professional</w:t>
      </w:r>
      <w:r>
        <w:rPr>
          <w:spacing w:val="-5"/>
          <w:u w:val="single" w:color="000000"/>
        </w:rPr>
        <w:t xml:space="preserve"> </w:t>
      </w:r>
      <w:r>
        <w:rPr>
          <w:u w:val="single" w:color="000000"/>
        </w:rPr>
        <w:t>Athletic</w:t>
      </w:r>
      <w:r>
        <w:rPr>
          <w:spacing w:val="-5"/>
          <w:u w:val="single" w:color="000000"/>
        </w:rPr>
        <w:t xml:space="preserve"> </w:t>
      </w:r>
      <w:r>
        <w:rPr>
          <w:u w:val="single" w:color="000000"/>
        </w:rPr>
        <w:t>Staff</w:t>
      </w:r>
    </w:p>
    <w:p w14:paraId="497DCA0F" w14:textId="77777777" w:rsidR="00500D5E" w:rsidRDefault="00500D5E">
      <w:pPr>
        <w:spacing w:before="11"/>
        <w:rPr>
          <w:rFonts w:ascii="Times New Roman" w:eastAsia="Times New Roman" w:hAnsi="Times New Roman" w:cs="Times New Roman"/>
          <w:sz w:val="17"/>
          <w:szCs w:val="17"/>
        </w:rPr>
      </w:pPr>
    </w:p>
    <w:p w14:paraId="79BD6C99" w14:textId="77777777" w:rsidR="00500D5E" w:rsidRDefault="00B06B53" w:rsidP="007E5A8F">
      <w:pPr>
        <w:pStyle w:val="BodyText"/>
        <w:spacing w:before="69"/>
        <w:ind w:right="180"/>
      </w:pPr>
      <w:r>
        <w:t>The</w:t>
      </w:r>
      <w:r>
        <w:rPr>
          <w:spacing w:val="-6"/>
        </w:rPr>
        <w:t xml:space="preserve"> </w:t>
      </w:r>
      <w:r>
        <w:t>Promotion</w:t>
      </w:r>
      <w:r>
        <w:rPr>
          <w:spacing w:val="-5"/>
        </w:rPr>
        <w:t xml:space="preserve"> </w:t>
      </w:r>
      <w:r>
        <w:t>Committee</w:t>
      </w:r>
      <w:r>
        <w:rPr>
          <w:spacing w:val="-5"/>
        </w:rPr>
        <w:t xml:space="preserve"> </w:t>
      </w:r>
      <w:r>
        <w:t>for</w:t>
      </w:r>
      <w:r>
        <w:rPr>
          <w:spacing w:val="-5"/>
        </w:rPr>
        <w:t xml:space="preserve"> </w:t>
      </w:r>
      <w:r>
        <w:t>the</w:t>
      </w:r>
      <w:r>
        <w:rPr>
          <w:spacing w:val="-5"/>
        </w:rPr>
        <w:t xml:space="preserve"> </w:t>
      </w:r>
      <w:r>
        <w:t>Professional</w:t>
      </w:r>
      <w:r>
        <w:rPr>
          <w:spacing w:val="-5"/>
        </w:rPr>
        <w:t xml:space="preserve"> </w:t>
      </w:r>
      <w:r>
        <w:t>Athletic</w:t>
      </w:r>
      <w:r>
        <w:rPr>
          <w:spacing w:val="-5"/>
        </w:rPr>
        <w:t xml:space="preserve"> </w:t>
      </w:r>
      <w:r>
        <w:t>Staff</w:t>
      </w:r>
      <w:r>
        <w:rPr>
          <w:spacing w:val="-5"/>
        </w:rPr>
        <w:t xml:space="preserve"> </w:t>
      </w:r>
      <w:r>
        <w:t>shall</w:t>
      </w:r>
      <w:r>
        <w:rPr>
          <w:w w:val="99"/>
        </w:rPr>
        <w:t xml:space="preserve"> </w:t>
      </w:r>
      <w:r>
        <w:t>consist</w:t>
      </w:r>
      <w:r>
        <w:rPr>
          <w:spacing w:val="-4"/>
        </w:rPr>
        <w:t xml:space="preserve"> </w:t>
      </w:r>
      <w:r>
        <w:t>of</w:t>
      </w:r>
      <w:r>
        <w:rPr>
          <w:spacing w:val="-3"/>
        </w:rPr>
        <w:t xml:space="preserve"> </w:t>
      </w:r>
      <w:r>
        <w:t>the</w:t>
      </w:r>
      <w:r>
        <w:rPr>
          <w:spacing w:val="-4"/>
        </w:rPr>
        <w:t xml:space="preserve"> </w:t>
      </w:r>
      <w:r>
        <w:t>President</w:t>
      </w:r>
      <w:r>
        <w:rPr>
          <w:spacing w:val="-3"/>
        </w:rPr>
        <w:t xml:space="preserve"> </w:t>
      </w:r>
      <w:r>
        <w:t>or</w:t>
      </w:r>
      <w:r>
        <w:rPr>
          <w:spacing w:val="-4"/>
        </w:rPr>
        <w:t xml:space="preserve"> </w:t>
      </w:r>
      <w:r>
        <w:t>the</w:t>
      </w:r>
      <w:r>
        <w:rPr>
          <w:spacing w:val="-3"/>
        </w:rPr>
        <w:t xml:space="preserve"> </w:t>
      </w:r>
      <w:r>
        <w:t>President’s</w:t>
      </w:r>
      <w:r>
        <w:rPr>
          <w:spacing w:val="-4"/>
        </w:rPr>
        <w:t xml:space="preserve"> </w:t>
      </w:r>
      <w:r>
        <w:t>Designee,</w:t>
      </w:r>
      <w:r>
        <w:rPr>
          <w:spacing w:val="-3"/>
        </w:rPr>
        <w:t xml:space="preserve"> </w:t>
      </w:r>
      <w:r>
        <w:t>the</w:t>
      </w:r>
      <w:r>
        <w:rPr>
          <w:spacing w:val="-3"/>
        </w:rPr>
        <w:t xml:space="preserve"> </w:t>
      </w:r>
      <w:r>
        <w:t>Provost,</w:t>
      </w:r>
      <w:r>
        <w:rPr>
          <w:spacing w:val="-4"/>
        </w:rPr>
        <w:t xml:space="preserve"> </w:t>
      </w:r>
      <w:r>
        <w:t>the</w:t>
      </w:r>
      <w:r>
        <w:rPr>
          <w:w w:val="99"/>
        </w:rPr>
        <w:t xml:space="preserve"> </w:t>
      </w:r>
      <w:r>
        <w:t>Associate</w:t>
      </w:r>
      <w:r>
        <w:rPr>
          <w:spacing w:val="-4"/>
        </w:rPr>
        <w:t xml:space="preserve"> </w:t>
      </w:r>
      <w:r>
        <w:t>Provost,</w:t>
      </w:r>
      <w:r>
        <w:rPr>
          <w:spacing w:val="-3"/>
        </w:rPr>
        <w:t xml:space="preserve"> </w:t>
      </w:r>
      <w:r>
        <w:t>the</w:t>
      </w:r>
      <w:r>
        <w:rPr>
          <w:spacing w:val="-3"/>
        </w:rPr>
        <w:t xml:space="preserve"> </w:t>
      </w:r>
      <w:r>
        <w:t>Director</w:t>
      </w:r>
      <w:r>
        <w:rPr>
          <w:spacing w:val="-4"/>
        </w:rPr>
        <w:t xml:space="preserve"> </w:t>
      </w:r>
      <w:r>
        <w:t>of</w:t>
      </w:r>
      <w:r>
        <w:rPr>
          <w:spacing w:val="-3"/>
        </w:rPr>
        <w:t xml:space="preserve"> </w:t>
      </w:r>
      <w:r>
        <w:t>Athletics,</w:t>
      </w:r>
      <w:r>
        <w:rPr>
          <w:spacing w:val="-3"/>
        </w:rPr>
        <w:t xml:space="preserve"> </w:t>
      </w:r>
      <w:r>
        <w:t>four</w:t>
      </w:r>
      <w:r>
        <w:rPr>
          <w:spacing w:val="-4"/>
        </w:rPr>
        <w:t xml:space="preserve"> </w:t>
      </w:r>
      <w:r>
        <w:t>(4)</w:t>
      </w:r>
      <w:r>
        <w:rPr>
          <w:spacing w:val="-3"/>
        </w:rPr>
        <w:t xml:space="preserve"> </w:t>
      </w:r>
      <w:r>
        <w:t>full-time</w:t>
      </w:r>
      <w:r>
        <w:rPr>
          <w:w w:val="99"/>
        </w:rPr>
        <w:t xml:space="preserve"> </w:t>
      </w:r>
      <w:r>
        <w:t>Professional</w:t>
      </w:r>
      <w:r>
        <w:rPr>
          <w:spacing w:val="-5"/>
        </w:rPr>
        <w:t xml:space="preserve"> </w:t>
      </w:r>
      <w:r>
        <w:t>Athletic</w:t>
      </w:r>
      <w:r>
        <w:rPr>
          <w:spacing w:val="-4"/>
        </w:rPr>
        <w:t xml:space="preserve"> </w:t>
      </w:r>
      <w:r>
        <w:t>Staff</w:t>
      </w:r>
      <w:r>
        <w:rPr>
          <w:spacing w:val="-4"/>
        </w:rPr>
        <w:t xml:space="preserve"> </w:t>
      </w:r>
      <w:r>
        <w:t>members</w:t>
      </w:r>
      <w:r>
        <w:rPr>
          <w:spacing w:val="-5"/>
        </w:rPr>
        <w:t xml:space="preserve"> </w:t>
      </w:r>
      <w:r>
        <w:t>with</w:t>
      </w:r>
      <w:r>
        <w:rPr>
          <w:spacing w:val="-4"/>
        </w:rPr>
        <w:t xml:space="preserve"> </w:t>
      </w:r>
      <w:r>
        <w:t>a</w:t>
      </w:r>
      <w:r>
        <w:rPr>
          <w:spacing w:val="-4"/>
        </w:rPr>
        <w:t xml:space="preserve"> </w:t>
      </w:r>
      <w:r>
        <w:t>minimum</w:t>
      </w:r>
      <w:r>
        <w:rPr>
          <w:spacing w:val="-4"/>
        </w:rPr>
        <w:t xml:space="preserve"> </w:t>
      </w:r>
      <w:r>
        <w:t>rank</w:t>
      </w:r>
      <w:r>
        <w:rPr>
          <w:spacing w:val="-5"/>
        </w:rPr>
        <w:t xml:space="preserve"> </w:t>
      </w:r>
      <w:r>
        <w:t>of Athletic</w:t>
      </w:r>
      <w:r>
        <w:rPr>
          <w:spacing w:val="-4"/>
        </w:rPr>
        <w:t xml:space="preserve"> </w:t>
      </w:r>
      <w:r>
        <w:t>Staff</w:t>
      </w:r>
      <w:r>
        <w:rPr>
          <w:spacing w:val="-3"/>
        </w:rPr>
        <w:t xml:space="preserve"> </w:t>
      </w:r>
      <w:r>
        <w:t>II</w:t>
      </w:r>
      <w:r>
        <w:rPr>
          <w:spacing w:val="-4"/>
        </w:rPr>
        <w:t xml:space="preserve"> </w:t>
      </w:r>
      <w:r>
        <w:t>selected</w:t>
      </w:r>
      <w:r>
        <w:rPr>
          <w:spacing w:val="-3"/>
        </w:rPr>
        <w:t xml:space="preserve"> </w:t>
      </w:r>
      <w:r>
        <w:t>by</w:t>
      </w:r>
      <w:r>
        <w:rPr>
          <w:spacing w:val="-3"/>
        </w:rPr>
        <w:t xml:space="preserve"> </w:t>
      </w:r>
      <w:r>
        <w:t>the</w:t>
      </w:r>
      <w:r>
        <w:rPr>
          <w:spacing w:val="-4"/>
        </w:rPr>
        <w:t xml:space="preserve"> </w:t>
      </w:r>
      <w:r>
        <w:t>Professional</w:t>
      </w:r>
      <w:r>
        <w:rPr>
          <w:spacing w:val="-3"/>
        </w:rPr>
        <w:t xml:space="preserve"> </w:t>
      </w:r>
      <w:r>
        <w:t>Athletic</w:t>
      </w:r>
      <w:r>
        <w:rPr>
          <w:spacing w:val="-4"/>
        </w:rPr>
        <w:t xml:space="preserve"> </w:t>
      </w:r>
      <w:r>
        <w:t>Staff,</w:t>
      </w:r>
      <w:r>
        <w:rPr>
          <w:spacing w:val="-3"/>
        </w:rPr>
        <w:t xml:space="preserve"> </w:t>
      </w:r>
      <w:r>
        <w:t>and</w:t>
      </w:r>
      <w:r>
        <w:rPr>
          <w:spacing w:val="-3"/>
        </w:rPr>
        <w:t xml:space="preserve"> </w:t>
      </w:r>
      <w:r>
        <w:t>the</w:t>
      </w:r>
      <w:r>
        <w:rPr>
          <w:w w:val="99"/>
        </w:rPr>
        <w:t xml:space="preserve"> </w:t>
      </w:r>
      <w:r>
        <w:t>standing</w:t>
      </w:r>
      <w:r>
        <w:rPr>
          <w:spacing w:val="-4"/>
        </w:rPr>
        <w:t xml:space="preserve"> </w:t>
      </w:r>
      <w:r>
        <w:t>member</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selected</w:t>
      </w:r>
      <w:r>
        <w:rPr>
          <w:spacing w:val="-4"/>
        </w:rPr>
        <w:t xml:space="preserve"> </w:t>
      </w:r>
      <w:r>
        <w:t>to</w:t>
      </w:r>
      <w:r>
        <w:rPr>
          <w:spacing w:val="-4"/>
        </w:rPr>
        <w:t xml:space="preserve"> </w:t>
      </w:r>
      <w:r>
        <w:t>serve</w:t>
      </w:r>
      <w:r>
        <w:rPr>
          <w:spacing w:val="-4"/>
        </w:rPr>
        <w:t xml:space="preserve"> </w:t>
      </w:r>
      <w:r>
        <w:t>on</w:t>
      </w:r>
      <w:r>
        <w:rPr>
          <w:spacing w:val="-4"/>
        </w:rPr>
        <w:t xml:space="preserve"> </w:t>
      </w:r>
      <w:r>
        <w:t>the</w:t>
      </w:r>
      <w:r>
        <w:rPr>
          <w:w w:val="99"/>
        </w:rPr>
        <w:t xml:space="preserve"> </w:t>
      </w:r>
      <w:r>
        <w:t>University</w:t>
      </w:r>
      <w:r>
        <w:rPr>
          <w:spacing w:val="-8"/>
        </w:rPr>
        <w:t xml:space="preserve"> </w:t>
      </w:r>
      <w:r>
        <w:t>Promotion</w:t>
      </w:r>
      <w:r>
        <w:rPr>
          <w:spacing w:val="-7"/>
        </w:rPr>
        <w:t xml:space="preserve"> </w:t>
      </w:r>
      <w:r>
        <w:t>and</w:t>
      </w:r>
      <w:r>
        <w:rPr>
          <w:spacing w:val="-7"/>
        </w:rPr>
        <w:t xml:space="preserve"> </w:t>
      </w:r>
      <w:r>
        <w:t>Tenure</w:t>
      </w:r>
      <w:r>
        <w:rPr>
          <w:spacing w:val="-8"/>
        </w:rPr>
        <w:t xml:space="preserve"> </w:t>
      </w:r>
      <w:r>
        <w:t>Committee.</w:t>
      </w:r>
    </w:p>
    <w:p w14:paraId="72FC30E6" w14:textId="77777777" w:rsidR="00500D5E" w:rsidRPr="007E5A8F" w:rsidRDefault="00500D5E" w:rsidP="007E5A8F">
      <w:pPr>
        <w:ind w:right="180"/>
        <w:rPr>
          <w:rFonts w:ascii="Times New Roman" w:eastAsia="Times New Roman" w:hAnsi="Times New Roman" w:cs="Times New Roman"/>
          <w:sz w:val="17"/>
          <w:szCs w:val="17"/>
        </w:rPr>
      </w:pPr>
    </w:p>
    <w:p w14:paraId="084B8B72" w14:textId="5ED6270B" w:rsidR="00500D5E" w:rsidRDefault="00B06B53" w:rsidP="007E5A8F">
      <w:pPr>
        <w:pStyle w:val="BodyText"/>
        <w:ind w:right="180"/>
      </w:pPr>
      <w:r>
        <w:t>Candidates</w:t>
      </w:r>
      <w:r>
        <w:rPr>
          <w:spacing w:val="-5"/>
        </w:rPr>
        <w:t xml:space="preserve"> </w:t>
      </w:r>
      <w:r>
        <w:t>meeting</w:t>
      </w:r>
      <w:r>
        <w:rPr>
          <w:spacing w:val="-5"/>
        </w:rPr>
        <w:t xml:space="preserve"> </w:t>
      </w:r>
      <w:r>
        <w:t>the</w:t>
      </w:r>
      <w:r>
        <w:rPr>
          <w:spacing w:val="-5"/>
        </w:rPr>
        <w:t xml:space="preserve"> </w:t>
      </w:r>
      <w:r>
        <w:t>requirements</w:t>
      </w:r>
      <w:r>
        <w:rPr>
          <w:spacing w:val="-5"/>
        </w:rPr>
        <w:t xml:space="preserve"> </w:t>
      </w:r>
      <w:r>
        <w:t>for</w:t>
      </w:r>
      <w:r>
        <w:rPr>
          <w:spacing w:val="-5"/>
        </w:rPr>
        <w:t xml:space="preserve"> </w:t>
      </w:r>
      <w:r>
        <w:t>Athletic</w:t>
      </w:r>
      <w:r>
        <w:rPr>
          <w:spacing w:val="-5"/>
        </w:rPr>
        <w:t xml:space="preserve"> </w:t>
      </w:r>
      <w:r>
        <w:t>Staff</w:t>
      </w:r>
      <w:r>
        <w:rPr>
          <w:spacing w:val="-5"/>
        </w:rPr>
        <w:t xml:space="preserve"> </w:t>
      </w:r>
      <w:r>
        <w:t>II</w:t>
      </w:r>
      <w:r>
        <w:rPr>
          <w:spacing w:val="-5"/>
        </w:rPr>
        <w:t xml:space="preserve"> </w:t>
      </w:r>
      <w:r>
        <w:t>may</w:t>
      </w:r>
      <w:r>
        <w:rPr>
          <w:spacing w:val="-5"/>
        </w:rPr>
        <w:t xml:space="preserve"> </w:t>
      </w:r>
      <w:r>
        <w:t>apply for</w:t>
      </w:r>
      <w:r>
        <w:rPr>
          <w:spacing w:val="-5"/>
        </w:rPr>
        <w:t xml:space="preserve"> </w:t>
      </w:r>
      <w:r>
        <w:t>promotion</w:t>
      </w:r>
      <w:r>
        <w:rPr>
          <w:spacing w:val="-4"/>
        </w:rPr>
        <w:t xml:space="preserve"> </w:t>
      </w:r>
      <w:r>
        <w:t>in</w:t>
      </w:r>
      <w:r>
        <w:rPr>
          <w:spacing w:val="-4"/>
        </w:rPr>
        <w:t xml:space="preserve"> </w:t>
      </w:r>
      <w:r>
        <w:t>their</w:t>
      </w:r>
      <w:r>
        <w:rPr>
          <w:spacing w:val="-4"/>
        </w:rPr>
        <w:t xml:space="preserve"> </w:t>
      </w:r>
      <w:r>
        <w:t>fourth</w:t>
      </w:r>
      <w:r>
        <w:rPr>
          <w:spacing w:val="-4"/>
        </w:rPr>
        <w:t xml:space="preserve"> </w:t>
      </w:r>
      <w:r>
        <w:t>year</w:t>
      </w:r>
      <w:r>
        <w:rPr>
          <w:spacing w:val="-5"/>
        </w:rPr>
        <w:t xml:space="preserve"> </w:t>
      </w:r>
      <w:r>
        <w:t>or</w:t>
      </w:r>
      <w:r>
        <w:rPr>
          <w:spacing w:val="-4"/>
        </w:rPr>
        <w:t xml:space="preserve"> </w:t>
      </w:r>
      <w:r>
        <w:t>thereafter.</w:t>
      </w:r>
      <w:r>
        <w:rPr>
          <w:spacing w:val="52"/>
        </w:rPr>
        <w:t xml:space="preserve"> </w:t>
      </w:r>
      <w:r>
        <w:t>Candidates</w:t>
      </w:r>
      <w:r>
        <w:rPr>
          <w:spacing w:val="-4"/>
        </w:rPr>
        <w:t xml:space="preserve"> </w:t>
      </w:r>
      <w:r>
        <w:t>meeting the</w:t>
      </w:r>
      <w:r>
        <w:rPr>
          <w:spacing w:val="-4"/>
        </w:rPr>
        <w:t xml:space="preserve"> </w:t>
      </w:r>
      <w:r>
        <w:t>requirements</w:t>
      </w:r>
      <w:r>
        <w:rPr>
          <w:spacing w:val="-4"/>
        </w:rPr>
        <w:t xml:space="preserve"> </w:t>
      </w:r>
      <w:r>
        <w:t>for</w:t>
      </w:r>
      <w:r>
        <w:rPr>
          <w:spacing w:val="-4"/>
        </w:rPr>
        <w:t xml:space="preserve"> </w:t>
      </w:r>
      <w:r>
        <w:t>Athletic</w:t>
      </w:r>
      <w:r>
        <w:rPr>
          <w:spacing w:val="-4"/>
        </w:rPr>
        <w:t xml:space="preserve"> </w:t>
      </w:r>
      <w:r>
        <w:t>Staff</w:t>
      </w:r>
      <w:r>
        <w:rPr>
          <w:spacing w:val="-4"/>
        </w:rPr>
        <w:t xml:space="preserve"> </w:t>
      </w:r>
      <w:r>
        <w:t>III</w:t>
      </w:r>
      <w:r>
        <w:rPr>
          <w:spacing w:val="-4"/>
        </w:rPr>
        <w:t xml:space="preserve"> </w:t>
      </w:r>
      <w:r>
        <w:t>may</w:t>
      </w:r>
      <w:r>
        <w:rPr>
          <w:spacing w:val="-4"/>
        </w:rPr>
        <w:t xml:space="preserve"> </w:t>
      </w:r>
      <w:r>
        <w:t>apply</w:t>
      </w:r>
      <w:r>
        <w:rPr>
          <w:spacing w:val="-4"/>
        </w:rPr>
        <w:t xml:space="preserve"> </w:t>
      </w:r>
      <w:r>
        <w:t>in</w:t>
      </w:r>
      <w:r>
        <w:rPr>
          <w:spacing w:val="-3"/>
        </w:rPr>
        <w:t xml:space="preserve"> </w:t>
      </w:r>
      <w:r>
        <w:t>their</w:t>
      </w:r>
      <w:r>
        <w:rPr>
          <w:spacing w:val="-4"/>
        </w:rPr>
        <w:t xml:space="preserve"> </w:t>
      </w:r>
      <w:r>
        <w:t>seventh year</w:t>
      </w:r>
      <w:r>
        <w:rPr>
          <w:spacing w:val="-4"/>
        </w:rPr>
        <w:t xml:space="preserve"> </w:t>
      </w:r>
      <w:r>
        <w:t>of</w:t>
      </w:r>
      <w:r>
        <w:rPr>
          <w:spacing w:val="-3"/>
        </w:rPr>
        <w:t xml:space="preserve"> </w:t>
      </w:r>
      <w:r>
        <w:t>full-time</w:t>
      </w:r>
      <w:r>
        <w:rPr>
          <w:spacing w:val="-3"/>
        </w:rPr>
        <w:t xml:space="preserve"> </w:t>
      </w:r>
      <w:r>
        <w:t>service</w:t>
      </w:r>
      <w:r>
        <w:rPr>
          <w:spacing w:val="-3"/>
        </w:rPr>
        <w:t xml:space="preserve"> </w:t>
      </w:r>
      <w:r>
        <w:t>or</w:t>
      </w:r>
      <w:r>
        <w:rPr>
          <w:spacing w:val="-3"/>
        </w:rPr>
        <w:t xml:space="preserve"> </w:t>
      </w:r>
      <w:r>
        <w:t>thereafter,</w:t>
      </w:r>
      <w:r>
        <w:rPr>
          <w:spacing w:val="-4"/>
        </w:rPr>
        <w:t xml:space="preserve"> </w:t>
      </w:r>
      <w:r>
        <w:t>or</w:t>
      </w:r>
      <w:r>
        <w:rPr>
          <w:spacing w:val="-3"/>
        </w:rPr>
        <w:t xml:space="preserve"> </w:t>
      </w:r>
      <w:r>
        <w:t>in</w:t>
      </w:r>
      <w:r>
        <w:rPr>
          <w:spacing w:val="-3"/>
        </w:rPr>
        <w:t xml:space="preserve"> </w:t>
      </w:r>
      <w:r>
        <w:t>their</w:t>
      </w:r>
      <w:r>
        <w:rPr>
          <w:spacing w:val="-3"/>
        </w:rPr>
        <w:t xml:space="preserve"> </w:t>
      </w:r>
      <w:r>
        <w:t>fourth</w:t>
      </w:r>
      <w:r>
        <w:rPr>
          <w:spacing w:val="-3"/>
        </w:rPr>
        <w:t xml:space="preserve"> </w:t>
      </w:r>
      <w:r>
        <w:t>year</w:t>
      </w:r>
      <w:r>
        <w:rPr>
          <w:spacing w:val="-4"/>
        </w:rPr>
        <w:t xml:space="preserve"> </w:t>
      </w:r>
      <w:r>
        <w:t>of service</w:t>
      </w:r>
      <w:r>
        <w:rPr>
          <w:spacing w:val="-4"/>
        </w:rPr>
        <w:t xml:space="preserve"> </w:t>
      </w:r>
      <w:r>
        <w:t>as</w:t>
      </w:r>
      <w:r>
        <w:rPr>
          <w:spacing w:val="-4"/>
        </w:rPr>
        <w:t xml:space="preserve"> </w:t>
      </w:r>
      <w:r>
        <w:t>head</w:t>
      </w:r>
      <w:r>
        <w:rPr>
          <w:spacing w:val="-4"/>
        </w:rPr>
        <w:t xml:space="preserve"> </w:t>
      </w:r>
      <w:r>
        <w:t>coach/athletic</w:t>
      </w:r>
      <w:r>
        <w:rPr>
          <w:spacing w:val="-4"/>
        </w:rPr>
        <w:t xml:space="preserve"> </w:t>
      </w:r>
      <w:r>
        <w:t>trainer</w:t>
      </w:r>
      <w:r>
        <w:rPr>
          <w:spacing w:val="-4"/>
        </w:rPr>
        <w:t xml:space="preserve"> </w:t>
      </w:r>
      <w:r>
        <w:t>at</w:t>
      </w:r>
      <w:r>
        <w:rPr>
          <w:spacing w:val="-4"/>
        </w:rPr>
        <w:t xml:space="preserve"> </w:t>
      </w:r>
      <w:r>
        <w:t>the</w:t>
      </w:r>
      <w:r>
        <w:rPr>
          <w:spacing w:val="-4"/>
        </w:rPr>
        <w:t xml:space="preserve"> </w:t>
      </w:r>
      <w:r>
        <w:t>rank</w:t>
      </w:r>
      <w:r>
        <w:rPr>
          <w:spacing w:val="-4"/>
        </w:rPr>
        <w:t xml:space="preserve"> </w:t>
      </w:r>
      <w:r>
        <w:t>of</w:t>
      </w:r>
      <w:r>
        <w:rPr>
          <w:spacing w:val="-4"/>
        </w:rPr>
        <w:t xml:space="preserve"> </w:t>
      </w:r>
      <w:r>
        <w:t>Athletic</w:t>
      </w:r>
      <w:r>
        <w:rPr>
          <w:spacing w:val="-4"/>
        </w:rPr>
        <w:t xml:space="preserve"> </w:t>
      </w:r>
      <w:r>
        <w:t>Staff</w:t>
      </w:r>
      <w:r>
        <w:rPr>
          <w:spacing w:val="-4"/>
        </w:rPr>
        <w:t xml:space="preserve"> </w:t>
      </w:r>
      <w:r>
        <w:t>II.</w:t>
      </w:r>
      <w:r w:rsidR="00CB1594">
        <w:t xml:space="preserve"> </w:t>
      </w:r>
      <w:r>
        <w:t>In</w:t>
      </w:r>
      <w:r>
        <w:rPr>
          <w:spacing w:val="-5"/>
        </w:rPr>
        <w:t xml:space="preserve"> </w:t>
      </w:r>
      <w:r>
        <w:t>the</w:t>
      </w:r>
      <w:r>
        <w:rPr>
          <w:spacing w:val="-4"/>
        </w:rPr>
        <w:t xml:space="preserve"> </w:t>
      </w:r>
      <w:r>
        <w:t>event</w:t>
      </w:r>
      <w:r>
        <w:rPr>
          <w:spacing w:val="-4"/>
        </w:rPr>
        <w:t xml:space="preserve"> </w:t>
      </w:r>
      <w:r>
        <w:t>an</w:t>
      </w:r>
      <w:r>
        <w:rPr>
          <w:spacing w:val="-5"/>
        </w:rPr>
        <w:t xml:space="preserve"> </w:t>
      </w:r>
      <w:r>
        <w:t>application</w:t>
      </w:r>
      <w:r>
        <w:rPr>
          <w:spacing w:val="-4"/>
        </w:rPr>
        <w:t xml:space="preserve"> </w:t>
      </w:r>
      <w:r>
        <w:t>for</w:t>
      </w:r>
      <w:r>
        <w:rPr>
          <w:spacing w:val="-4"/>
        </w:rPr>
        <w:t xml:space="preserve"> </w:t>
      </w:r>
      <w:r>
        <w:t>promotion</w:t>
      </w:r>
      <w:r>
        <w:rPr>
          <w:spacing w:val="-5"/>
        </w:rPr>
        <w:t xml:space="preserve"> </w:t>
      </w:r>
      <w:r>
        <w:t>is</w:t>
      </w:r>
      <w:r>
        <w:rPr>
          <w:spacing w:val="-4"/>
        </w:rPr>
        <w:t xml:space="preserve"> </w:t>
      </w:r>
      <w:r>
        <w:t>denied,</w:t>
      </w:r>
      <w:r>
        <w:rPr>
          <w:spacing w:val="-4"/>
        </w:rPr>
        <w:t xml:space="preserve"> </w:t>
      </w:r>
      <w:r>
        <w:t>the</w:t>
      </w:r>
      <w:r>
        <w:rPr>
          <w:spacing w:val="-5"/>
        </w:rPr>
        <w:t xml:space="preserve"> </w:t>
      </w:r>
      <w:r>
        <w:t>candidate</w:t>
      </w:r>
      <w:r>
        <w:rPr>
          <w:w w:val="99"/>
        </w:rPr>
        <w:t xml:space="preserve"> </w:t>
      </w:r>
      <w:r>
        <w:t>may</w:t>
      </w:r>
      <w:r>
        <w:rPr>
          <w:spacing w:val="-5"/>
        </w:rPr>
        <w:t xml:space="preserve"> </w:t>
      </w:r>
      <w:r>
        <w:t>not</w:t>
      </w:r>
      <w:r>
        <w:rPr>
          <w:spacing w:val="-4"/>
        </w:rPr>
        <w:t xml:space="preserve"> </w:t>
      </w:r>
      <w:r>
        <w:t>reapply</w:t>
      </w:r>
      <w:r>
        <w:rPr>
          <w:spacing w:val="-5"/>
        </w:rPr>
        <w:t xml:space="preserve"> </w:t>
      </w:r>
      <w:r>
        <w:t>for</w:t>
      </w:r>
      <w:r>
        <w:rPr>
          <w:spacing w:val="-4"/>
        </w:rPr>
        <w:t xml:space="preserve"> </w:t>
      </w:r>
      <w:r>
        <w:t>promotion</w:t>
      </w:r>
      <w:r>
        <w:rPr>
          <w:spacing w:val="-5"/>
        </w:rPr>
        <w:t xml:space="preserve"> </w:t>
      </w:r>
      <w:r>
        <w:t>until</w:t>
      </w:r>
      <w:r>
        <w:rPr>
          <w:spacing w:val="-4"/>
        </w:rPr>
        <w:t xml:space="preserve"> </w:t>
      </w:r>
      <w:r>
        <w:t>the</w:t>
      </w:r>
      <w:r>
        <w:rPr>
          <w:spacing w:val="-5"/>
        </w:rPr>
        <w:t xml:space="preserve"> </w:t>
      </w:r>
      <w:r>
        <w:t>expiration</w:t>
      </w:r>
      <w:r>
        <w:rPr>
          <w:spacing w:val="-4"/>
        </w:rPr>
        <w:t xml:space="preserve"> </w:t>
      </w:r>
      <w:r>
        <w:t>of</w:t>
      </w:r>
      <w:r>
        <w:rPr>
          <w:spacing w:val="-5"/>
        </w:rPr>
        <w:t xml:space="preserve"> </w:t>
      </w:r>
      <w:r>
        <w:t>an</w:t>
      </w:r>
      <w:r>
        <w:rPr>
          <w:spacing w:val="-4"/>
        </w:rPr>
        <w:t xml:space="preserve"> </w:t>
      </w:r>
      <w:r>
        <w:t>additional</w:t>
      </w:r>
      <w:r>
        <w:rPr>
          <w:w w:val="99"/>
        </w:rPr>
        <w:t xml:space="preserve"> </w:t>
      </w:r>
      <w:r>
        <w:t>year</w:t>
      </w:r>
      <w:r>
        <w:rPr>
          <w:spacing w:val="-3"/>
        </w:rPr>
        <w:t xml:space="preserve"> </w:t>
      </w:r>
      <w:r>
        <w:t>of</w:t>
      </w:r>
      <w:r>
        <w:rPr>
          <w:spacing w:val="-3"/>
        </w:rPr>
        <w:t xml:space="preserve"> </w:t>
      </w:r>
      <w:r>
        <w:t>service</w:t>
      </w:r>
      <w:r>
        <w:rPr>
          <w:spacing w:val="-3"/>
        </w:rPr>
        <w:t xml:space="preserve"> </w:t>
      </w:r>
      <w:r>
        <w:t>at</w:t>
      </w:r>
      <w:r>
        <w:rPr>
          <w:spacing w:val="-3"/>
        </w:rPr>
        <w:t xml:space="preserve"> </w:t>
      </w:r>
      <w:r>
        <w:t>Rider</w:t>
      </w:r>
      <w:r>
        <w:rPr>
          <w:spacing w:val="-2"/>
        </w:rPr>
        <w:t xml:space="preserve"> </w:t>
      </w:r>
      <w:r>
        <w:t>University.</w:t>
      </w:r>
      <w:r>
        <w:rPr>
          <w:spacing w:val="54"/>
        </w:rPr>
        <w:t xml:space="preserve"> </w:t>
      </w:r>
      <w:r>
        <w:t>In</w:t>
      </w:r>
      <w:r>
        <w:rPr>
          <w:spacing w:val="-3"/>
        </w:rPr>
        <w:t xml:space="preserve"> </w:t>
      </w:r>
      <w:r>
        <w:t>the</w:t>
      </w:r>
      <w:r>
        <w:rPr>
          <w:spacing w:val="-2"/>
        </w:rPr>
        <w:t xml:space="preserve"> </w:t>
      </w:r>
      <w:r>
        <w:t>event</w:t>
      </w:r>
      <w:r>
        <w:rPr>
          <w:spacing w:val="-3"/>
        </w:rPr>
        <w:t xml:space="preserve"> </w:t>
      </w:r>
      <w:r>
        <w:t>that</w:t>
      </w:r>
      <w:r>
        <w:rPr>
          <w:spacing w:val="-3"/>
        </w:rPr>
        <w:t xml:space="preserve"> </w:t>
      </w:r>
      <w:r>
        <w:t>a</w:t>
      </w:r>
      <w:r>
        <w:rPr>
          <w:spacing w:val="-3"/>
        </w:rPr>
        <w:t xml:space="preserve"> </w:t>
      </w:r>
      <w:r>
        <w:t>second</w:t>
      </w:r>
      <w:r>
        <w:rPr>
          <w:spacing w:val="-2"/>
        </w:rPr>
        <w:t xml:space="preserve"> </w:t>
      </w:r>
      <w:r>
        <w:t>or subsequent</w:t>
      </w:r>
      <w:r>
        <w:rPr>
          <w:spacing w:val="-6"/>
        </w:rPr>
        <w:t xml:space="preserve"> </w:t>
      </w:r>
      <w:r>
        <w:t>application</w:t>
      </w:r>
      <w:r>
        <w:rPr>
          <w:spacing w:val="-5"/>
        </w:rPr>
        <w:t xml:space="preserve"> </w:t>
      </w:r>
      <w:r>
        <w:t>is</w:t>
      </w:r>
      <w:r>
        <w:rPr>
          <w:spacing w:val="-6"/>
        </w:rPr>
        <w:t xml:space="preserve"> </w:t>
      </w:r>
      <w:r>
        <w:t>denied,</w:t>
      </w:r>
      <w:r>
        <w:rPr>
          <w:spacing w:val="-5"/>
        </w:rPr>
        <w:t xml:space="preserve"> </w:t>
      </w:r>
      <w:r>
        <w:t>a</w:t>
      </w:r>
      <w:r>
        <w:rPr>
          <w:spacing w:val="-6"/>
        </w:rPr>
        <w:t xml:space="preserve"> </w:t>
      </w:r>
      <w:r>
        <w:t>candidate</w:t>
      </w:r>
      <w:r>
        <w:rPr>
          <w:spacing w:val="-5"/>
        </w:rPr>
        <w:t xml:space="preserve"> </w:t>
      </w:r>
      <w:r>
        <w:t>may</w:t>
      </w:r>
      <w:r>
        <w:rPr>
          <w:spacing w:val="-6"/>
        </w:rPr>
        <w:t xml:space="preserve"> </w:t>
      </w:r>
      <w:r>
        <w:t>make</w:t>
      </w:r>
      <w:r>
        <w:rPr>
          <w:spacing w:val="-5"/>
        </w:rPr>
        <w:t xml:space="preserve"> </w:t>
      </w:r>
      <w:r>
        <w:t>further application</w:t>
      </w:r>
      <w:r>
        <w:rPr>
          <w:spacing w:val="-4"/>
        </w:rPr>
        <w:t xml:space="preserve"> </w:t>
      </w:r>
      <w:r>
        <w:t>only</w:t>
      </w:r>
      <w:r>
        <w:rPr>
          <w:spacing w:val="-4"/>
        </w:rPr>
        <w:t xml:space="preserve"> </w:t>
      </w:r>
      <w:r>
        <w:t>at</w:t>
      </w:r>
      <w:r>
        <w:rPr>
          <w:spacing w:val="-4"/>
        </w:rPr>
        <w:t xml:space="preserve"> </w:t>
      </w:r>
      <w:r>
        <w:t>the</w:t>
      </w:r>
      <w:r>
        <w:rPr>
          <w:spacing w:val="-3"/>
        </w:rPr>
        <w:t xml:space="preserve"> </w:t>
      </w:r>
      <w:r>
        <w:t>end</w:t>
      </w:r>
      <w:r>
        <w:rPr>
          <w:spacing w:val="-4"/>
        </w:rPr>
        <w:t xml:space="preserve"> </w:t>
      </w:r>
      <w:r>
        <w:t>of</w:t>
      </w:r>
      <w:r>
        <w:rPr>
          <w:spacing w:val="-4"/>
        </w:rPr>
        <w:t xml:space="preserve"> </w:t>
      </w:r>
      <w:r>
        <w:t>a</w:t>
      </w:r>
      <w:r>
        <w:rPr>
          <w:spacing w:val="-4"/>
        </w:rPr>
        <w:t xml:space="preserve"> </w:t>
      </w:r>
      <w:r>
        <w:t>three-year</w:t>
      </w:r>
      <w:r>
        <w:rPr>
          <w:spacing w:val="-3"/>
        </w:rPr>
        <w:t xml:space="preserve"> </w:t>
      </w:r>
      <w:r>
        <w:t>period</w:t>
      </w:r>
      <w:r>
        <w:rPr>
          <w:spacing w:val="-4"/>
        </w:rPr>
        <w:t xml:space="preserve"> </w:t>
      </w:r>
      <w:r>
        <w:t>after</w:t>
      </w:r>
      <w:r>
        <w:rPr>
          <w:spacing w:val="-4"/>
        </w:rPr>
        <w:t xml:space="preserve"> </w:t>
      </w:r>
      <w:r>
        <w:t>such</w:t>
      </w:r>
      <w:r>
        <w:rPr>
          <w:spacing w:val="-3"/>
        </w:rPr>
        <w:t xml:space="preserve"> </w:t>
      </w:r>
      <w:r>
        <w:t>denial</w:t>
      </w:r>
      <w:r>
        <w:rPr>
          <w:w w:val="99"/>
        </w:rPr>
        <w:t xml:space="preserve"> </w:t>
      </w:r>
      <w:r>
        <w:t>or</w:t>
      </w:r>
      <w:r>
        <w:rPr>
          <w:spacing w:val="-4"/>
        </w:rPr>
        <w:t xml:space="preserve"> </w:t>
      </w:r>
      <w:r>
        <w:t>if</w:t>
      </w:r>
      <w:r>
        <w:rPr>
          <w:spacing w:val="-4"/>
        </w:rPr>
        <w:t xml:space="preserve"> </w:t>
      </w:r>
      <w:r>
        <w:t>the</w:t>
      </w:r>
      <w:r>
        <w:rPr>
          <w:spacing w:val="-3"/>
        </w:rPr>
        <w:t xml:space="preserve"> </w:t>
      </w:r>
      <w:r>
        <w:t>candidate</w:t>
      </w:r>
      <w:r>
        <w:rPr>
          <w:spacing w:val="-4"/>
        </w:rPr>
        <w:t xml:space="preserve"> </w:t>
      </w:r>
      <w:r>
        <w:t>is</w:t>
      </w:r>
      <w:r>
        <w:rPr>
          <w:spacing w:val="-3"/>
        </w:rPr>
        <w:t xml:space="preserve"> </w:t>
      </w:r>
      <w:r>
        <w:t>nominated</w:t>
      </w:r>
      <w:r>
        <w:rPr>
          <w:spacing w:val="-4"/>
        </w:rPr>
        <w:t xml:space="preserve"> </w:t>
      </w:r>
      <w:r>
        <w:t>by</w:t>
      </w:r>
      <w:r>
        <w:rPr>
          <w:spacing w:val="-3"/>
        </w:rPr>
        <w:t xml:space="preserve"> </w:t>
      </w:r>
      <w:r>
        <w:t>the</w:t>
      </w:r>
      <w:r>
        <w:rPr>
          <w:spacing w:val="-4"/>
        </w:rPr>
        <w:t xml:space="preserve"> </w:t>
      </w:r>
      <w:r>
        <w:t>Director</w:t>
      </w:r>
      <w:r>
        <w:rPr>
          <w:spacing w:val="-4"/>
        </w:rPr>
        <w:t xml:space="preserve"> </w:t>
      </w:r>
      <w:r>
        <w:t>of</w:t>
      </w:r>
      <w:r>
        <w:rPr>
          <w:spacing w:val="-3"/>
        </w:rPr>
        <w:t xml:space="preserve"> </w:t>
      </w:r>
      <w:r>
        <w:t>Athletics.</w:t>
      </w:r>
    </w:p>
    <w:p w14:paraId="55314125" w14:textId="77777777" w:rsidR="00500D5E" w:rsidRPr="007E5A8F" w:rsidRDefault="00500D5E" w:rsidP="007E5A8F">
      <w:pPr>
        <w:ind w:right="180"/>
        <w:rPr>
          <w:rFonts w:ascii="Times New Roman" w:eastAsia="Times New Roman" w:hAnsi="Times New Roman" w:cs="Times New Roman"/>
          <w:sz w:val="17"/>
          <w:szCs w:val="17"/>
        </w:rPr>
      </w:pPr>
    </w:p>
    <w:p w14:paraId="5D9D1323" w14:textId="77777777" w:rsidR="00500D5E" w:rsidRDefault="00B06B53" w:rsidP="007E5A8F">
      <w:pPr>
        <w:pStyle w:val="BodyText"/>
        <w:ind w:right="180"/>
      </w:pPr>
      <w:r>
        <w:lastRenderedPageBreak/>
        <w:t>Except</w:t>
      </w:r>
      <w:r>
        <w:rPr>
          <w:spacing w:val="-6"/>
        </w:rPr>
        <w:t xml:space="preserve"> </w:t>
      </w:r>
      <w:r>
        <w:t>as</w:t>
      </w:r>
      <w:r>
        <w:rPr>
          <w:spacing w:val="-6"/>
        </w:rPr>
        <w:t xml:space="preserve"> </w:t>
      </w:r>
      <w:r>
        <w:t>described</w:t>
      </w:r>
      <w:r>
        <w:rPr>
          <w:spacing w:val="-5"/>
        </w:rPr>
        <w:t xml:space="preserve"> </w:t>
      </w:r>
      <w:r>
        <w:t>in</w:t>
      </w:r>
      <w:r>
        <w:rPr>
          <w:spacing w:val="-6"/>
        </w:rPr>
        <w:t xml:space="preserve"> </w:t>
      </w:r>
      <w:r>
        <w:t>this</w:t>
      </w:r>
      <w:r>
        <w:rPr>
          <w:spacing w:val="-6"/>
        </w:rPr>
        <w:t xml:space="preserve"> </w:t>
      </w:r>
      <w:r>
        <w:t>article,</w:t>
      </w:r>
      <w:r>
        <w:rPr>
          <w:spacing w:val="-5"/>
        </w:rPr>
        <w:t xml:space="preserve"> </w:t>
      </w:r>
      <w:r>
        <w:t>the</w:t>
      </w:r>
      <w:r>
        <w:rPr>
          <w:spacing w:val="-6"/>
        </w:rPr>
        <w:t xml:space="preserve"> </w:t>
      </w:r>
      <w:r>
        <w:t>other</w:t>
      </w:r>
      <w:r>
        <w:rPr>
          <w:spacing w:val="-5"/>
        </w:rPr>
        <w:t xml:space="preserve"> </w:t>
      </w:r>
      <w:r>
        <w:t>applicable</w:t>
      </w:r>
      <w:r>
        <w:rPr>
          <w:spacing w:val="-6"/>
        </w:rPr>
        <w:t xml:space="preserve"> </w:t>
      </w:r>
      <w:r>
        <w:t>procedures for</w:t>
      </w:r>
      <w:r>
        <w:rPr>
          <w:spacing w:val="-5"/>
        </w:rPr>
        <w:t xml:space="preserve"> </w:t>
      </w:r>
      <w:r>
        <w:t>promotions</w:t>
      </w:r>
      <w:r>
        <w:rPr>
          <w:spacing w:val="-5"/>
        </w:rPr>
        <w:t xml:space="preserve"> </w:t>
      </w:r>
      <w:r>
        <w:t>described</w:t>
      </w:r>
      <w:r>
        <w:rPr>
          <w:spacing w:val="-4"/>
        </w:rPr>
        <w:t xml:space="preserve"> </w:t>
      </w:r>
      <w:r>
        <w:t>in</w:t>
      </w:r>
      <w:r>
        <w:rPr>
          <w:spacing w:val="-5"/>
        </w:rPr>
        <w:t xml:space="preserve"> </w:t>
      </w:r>
      <w:r>
        <w:t>Article</w:t>
      </w:r>
      <w:r>
        <w:rPr>
          <w:spacing w:val="-5"/>
        </w:rPr>
        <w:t xml:space="preserve"> </w:t>
      </w:r>
      <w:r>
        <w:t>VIII</w:t>
      </w:r>
      <w:r>
        <w:rPr>
          <w:spacing w:val="-4"/>
        </w:rPr>
        <w:t xml:space="preserve"> </w:t>
      </w:r>
      <w:r>
        <w:t>above,</w:t>
      </w:r>
      <w:r>
        <w:rPr>
          <w:spacing w:val="-5"/>
        </w:rPr>
        <w:t xml:space="preserve"> </w:t>
      </w:r>
      <w:r>
        <w:t>including procedures</w:t>
      </w:r>
      <w:r>
        <w:rPr>
          <w:spacing w:val="-6"/>
        </w:rPr>
        <w:t xml:space="preserve"> </w:t>
      </w:r>
      <w:r>
        <w:t>for</w:t>
      </w:r>
      <w:r>
        <w:rPr>
          <w:spacing w:val="-5"/>
        </w:rPr>
        <w:t xml:space="preserve"> </w:t>
      </w:r>
      <w:r>
        <w:t>appeals,</w:t>
      </w:r>
      <w:r>
        <w:rPr>
          <w:spacing w:val="-6"/>
        </w:rPr>
        <w:t xml:space="preserve"> </w:t>
      </w:r>
      <w:r>
        <w:t>shall</w:t>
      </w:r>
      <w:r>
        <w:rPr>
          <w:spacing w:val="-5"/>
        </w:rPr>
        <w:t xml:space="preserve"> </w:t>
      </w:r>
      <w:r>
        <w:t>apply</w:t>
      </w:r>
      <w:r>
        <w:rPr>
          <w:spacing w:val="-5"/>
        </w:rPr>
        <w:t xml:space="preserve"> </w:t>
      </w:r>
      <w:r>
        <w:t>to</w:t>
      </w:r>
      <w:r>
        <w:rPr>
          <w:spacing w:val="-6"/>
        </w:rPr>
        <w:t xml:space="preserve"> </w:t>
      </w:r>
      <w:r>
        <w:t>promoting</w:t>
      </w:r>
      <w:r>
        <w:rPr>
          <w:spacing w:val="-5"/>
        </w:rPr>
        <w:t xml:space="preserve"> </w:t>
      </w:r>
      <w:r>
        <w:t>Professional</w:t>
      </w:r>
      <w:r>
        <w:rPr>
          <w:w w:val="99"/>
        </w:rPr>
        <w:t xml:space="preserve"> </w:t>
      </w:r>
      <w:r>
        <w:t>Athletic</w:t>
      </w:r>
      <w:r>
        <w:rPr>
          <w:spacing w:val="-4"/>
        </w:rPr>
        <w:t xml:space="preserve"> </w:t>
      </w:r>
      <w:r>
        <w:t>Staff.</w:t>
      </w:r>
      <w:r>
        <w:rPr>
          <w:spacing w:val="53"/>
        </w:rPr>
        <w:t xml:space="preserve"> </w:t>
      </w:r>
      <w:r>
        <w:t>The</w:t>
      </w:r>
      <w:r>
        <w:rPr>
          <w:spacing w:val="-4"/>
        </w:rPr>
        <w:t xml:space="preserve"> </w:t>
      </w:r>
      <w:r>
        <w:t>Director</w:t>
      </w:r>
      <w:r>
        <w:rPr>
          <w:spacing w:val="-3"/>
        </w:rPr>
        <w:t xml:space="preserve"> </w:t>
      </w:r>
      <w:r>
        <w:t>of</w:t>
      </w:r>
      <w:r>
        <w:rPr>
          <w:spacing w:val="-4"/>
        </w:rPr>
        <w:t xml:space="preserve"> </w:t>
      </w:r>
      <w:r>
        <w:t>Athletics</w:t>
      </w:r>
      <w:r>
        <w:rPr>
          <w:spacing w:val="-3"/>
        </w:rPr>
        <w:t xml:space="preserve"> </w:t>
      </w:r>
      <w:r>
        <w:t>shall</w:t>
      </w:r>
      <w:r>
        <w:rPr>
          <w:spacing w:val="-4"/>
        </w:rPr>
        <w:t xml:space="preserve"> </w:t>
      </w:r>
      <w:r>
        <w:t>perform</w:t>
      </w:r>
      <w:r>
        <w:rPr>
          <w:spacing w:val="-4"/>
        </w:rPr>
        <w:t xml:space="preserve"> </w:t>
      </w:r>
      <w:r>
        <w:t>the</w:t>
      </w:r>
      <w:r>
        <w:rPr>
          <w:spacing w:val="-3"/>
        </w:rPr>
        <w:t xml:space="preserve"> </w:t>
      </w:r>
      <w:r>
        <w:t>duties</w:t>
      </w:r>
      <w:r>
        <w:rPr>
          <w:spacing w:val="-4"/>
        </w:rPr>
        <w:t xml:space="preserve"> </w:t>
      </w:r>
      <w:r>
        <w:t>of the</w:t>
      </w:r>
      <w:r>
        <w:rPr>
          <w:spacing w:val="-7"/>
        </w:rPr>
        <w:t xml:space="preserve"> </w:t>
      </w:r>
      <w:r>
        <w:t>department</w:t>
      </w:r>
      <w:r>
        <w:rPr>
          <w:spacing w:val="-7"/>
        </w:rPr>
        <w:t xml:space="preserve"> </w:t>
      </w:r>
      <w:r>
        <w:t>chairperson</w:t>
      </w:r>
      <w:r>
        <w:rPr>
          <w:spacing w:val="-6"/>
        </w:rPr>
        <w:t xml:space="preserve"> </w:t>
      </w:r>
      <w:r>
        <w:t>under</w:t>
      </w:r>
      <w:r>
        <w:rPr>
          <w:spacing w:val="-7"/>
        </w:rPr>
        <w:t xml:space="preserve"> </w:t>
      </w:r>
      <w:r>
        <w:t>the</w:t>
      </w:r>
      <w:r>
        <w:rPr>
          <w:spacing w:val="-6"/>
        </w:rPr>
        <w:t xml:space="preserve"> </w:t>
      </w:r>
      <w:r>
        <w:t>promotion</w:t>
      </w:r>
      <w:r>
        <w:rPr>
          <w:spacing w:val="-7"/>
        </w:rPr>
        <w:t xml:space="preserve"> </w:t>
      </w:r>
      <w:r>
        <w:t>procedures</w:t>
      </w:r>
      <w:r>
        <w:rPr>
          <w:spacing w:val="-6"/>
        </w:rPr>
        <w:t xml:space="preserve"> </w:t>
      </w:r>
      <w:r>
        <w:t>of Article</w:t>
      </w:r>
      <w:r>
        <w:rPr>
          <w:spacing w:val="-5"/>
        </w:rPr>
        <w:t xml:space="preserve"> </w:t>
      </w:r>
      <w:r>
        <w:t>VIII.</w:t>
      </w:r>
    </w:p>
    <w:p w14:paraId="5AB04595" w14:textId="77777777" w:rsidR="00DB6259" w:rsidRDefault="00DB6259">
      <w:pPr>
        <w:spacing w:before="11"/>
        <w:rPr>
          <w:rFonts w:ascii="Times New Roman" w:eastAsia="Times New Roman" w:hAnsi="Times New Roman" w:cs="Times New Roman"/>
          <w:sz w:val="23"/>
          <w:szCs w:val="23"/>
        </w:rPr>
      </w:pPr>
    </w:p>
    <w:p w14:paraId="486590CE" w14:textId="77777777" w:rsidR="00500D5E" w:rsidRDefault="00B06B53" w:rsidP="004829EF">
      <w:pPr>
        <w:pStyle w:val="BodyText"/>
        <w:numPr>
          <w:ilvl w:val="0"/>
          <w:numId w:val="27"/>
        </w:numPr>
        <w:tabs>
          <w:tab w:val="left" w:pos="1940"/>
        </w:tabs>
        <w:ind w:left="1940" w:hanging="780"/>
      </w:pPr>
      <w:r>
        <w:rPr>
          <w:u w:val="single" w:color="000000"/>
        </w:rPr>
        <w:t>Professional</w:t>
      </w:r>
      <w:r>
        <w:rPr>
          <w:spacing w:val="-6"/>
          <w:u w:val="single" w:color="000000"/>
        </w:rPr>
        <w:t xml:space="preserve"> </w:t>
      </w:r>
      <w:r>
        <w:rPr>
          <w:u w:val="single" w:color="000000"/>
        </w:rPr>
        <w:t>Athletic</w:t>
      </w:r>
      <w:r>
        <w:rPr>
          <w:spacing w:val="-6"/>
          <w:u w:val="single" w:color="000000"/>
        </w:rPr>
        <w:t xml:space="preserve"> </w:t>
      </w:r>
      <w:r>
        <w:rPr>
          <w:u w:val="single" w:color="000000"/>
        </w:rPr>
        <w:t>Staff</w:t>
      </w:r>
      <w:r>
        <w:rPr>
          <w:spacing w:val="49"/>
          <w:u w:val="single" w:color="000000"/>
        </w:rPr>
        <w:t xml:space="preserve"> </w:t>
      </w:r>
      <w:r>
        <w:rPr>
          <w:u w:val="single" w:color="000000"/>
        </w:rPr>
        <w:t>Promotion</w:t>
      </w:r>
      <w:r>
        <w:rPr>
          <w:spacing w:val="-6"/>
          <w:u w:val="single" w:color="000000"/>
        </w:rPr>
        <w:t xml:space="preserve"> </w:t>
      </w:r>
      <w:r>
        <w:rPr>
          <w:u w:val="single" w:color="000000"/>
        </w:rPr>
        <w:t>Timeline</w:t>
      </w:r>
    </w:p>
    <w:p w14:paraId="7B7104C6" w14:textId="77777777" w:rsidR="00500D5E" w:rsidRDefault="00500D5E">
      <w:pPr>
        <w:rPr>
          <w:rFonts w:ascii="Times New Roman" w:eastAsia="Times New Roman" w:hAnsi="Times New Roman" w:cs="Times New Roman"/>
          <w:sz w:val="20"/>
          <w:szCs w:val="20"/>
        </w:rPr>
      </w:pPr>
    </w:p>
    <w:tbl>
      <w:tblPr>
        <w:tblW w:w="7660" w:type="dxa"/>
        <w:tblInd w:w="1154" w:type="dxa"/>
        <w:tblLayout w:type="fixed"/>
        <w:tblCellMar>
          <w:left w:w="0" w:type="dxa"/>
          <w:right w:w="0" w:type="dxa"/>
        </w:tblCellMar>
        <w:tblLook w:val="01E0" w:firstRow="1" w:lastRow="1" w:firstColumn="1" w:lastColumn="1" w:noHBand="0" w:noVBand="0"/>
      </w:tblPr>
      <w:tblGrid>
        <w:gridCol w:w="2170"/>
        <w:gridCol w:w="5490"/>
      </w:tblGrid>
      <w:tr w:rsidR="00500D5E" w14:paraId="0A1B1389" w14:textId="77777777" w:rsidTr="00275593">
        <w:trPr>
          <w:trHeight w:hRule="exact" w:val="686"/>
        </w:trPr>
        <w:tc>
          <w:tcPr>
            <w:tcW w:w="2170" w:type="dxa"/>
            <w:tcBorders>
              <w:top w:val="single" w:sz="5" w:space="0" w:color="000000"/>
              <w:left w:val="single" w:sz="5" w:space="0" w:color="000000"/>
              <w:bottom w:val="single" w:sz="5" w:space="0" w:color="000000"/>
              <w:right w:val="single" w:sz="5" w:space="0" w:color="000000"/>
            </w:tcBorders>
          </w:tcPr>
          <w:p w14:paraId="39D12D3F" w14:textId="77777777" w:rsidR="00500D5E" w:rsidRDefault="00B06B53">
            <w:pPr>
              <w:pStyle w:val="TableParagraph"/>
              <w:spacing w:line="272" w:lineRule="exact"/>
              <w:ind w:left="99"/>
              <w:rPr>
                <w:rFonts w:ascii="Times New Roman" w:eastAsia="Times New Roman" w:hAnsi="Times New Roman" w:cs="Times New Roman"/>
                <w:sz w:val="16"/>
                <w:szCs w:val="16"/>
              </w:rPr>
            </w:pPr>
            <w:r>
              <w:rPr>
                <w:rFonts w:ascii="Times New Roman"/>
                <w:sz w:val="24"/>
              </w:rPr>
              <w:t>September</w:t>
            </w:r>
            <w:r>
              <w:rPr>
                <w:rFonts w:ascii="Times New Roman"/>
                <w:spacing w:val="-11"/>
                <w:sz w:val="24"/>
              </w:rPr>
              <w:t xml:space="preserve"> </w:t>
            </w:r>
            <w:r>
              <w:rPr>
                <w:rFonts w:ascii="Times New Roman"/>
                <w:sz w:val="24"/>
              </w:rPr>
              <w:t>1</w:t>
            </w:r>
            <w:r w:rsidRPr="00457BAF">
              <w:rPr>
                <w:rFonts w:ascii="Times New Roman"/>
                <w:position w:val="11"/>
                <w:sz w:val="16"/>
                <w:vertAlign w:val="superscript"/>
              </w:rPr>
              <w:t>st</w:t>
            </w:r>
          </w:p>
        </w:tc>
        <w:tc>
          <w:tcPr>
            <w:tcW w:w="5490" w:type="dxa"/>
            <w:tcBorders>
              <w:top w:val="single" w:sz="5" w:space="0" w:color="000000"/>
              <w:left w:val="single" w:sz="5" w:space="0" w:color="000000"/>
              <w:bottom w:val="single" w:sz="5" w:space="0" w:color="000000"/>
              <w:right w:val="single" w:sz="5" w:space="0" w:color="000000"/>
            </w:tcBorders>
          </w:tcPr>
          <w:p w14:paraId="28C1938B"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1</w:t>
            </w:r>
            <w:r>
              <w:rPr>
                <w:rFonts w:ascii="Times New Roman"/>
                <w:position w:val="11"/>
                <w:sz w:val="16"/>
              </w:rPr>
              <w:t>st</w:t>
            </w:r>
            <w:r>
              <w:rPr>
                <w:rFonts w:ascii="Times New Roman"/>
                <w:spacing w:val="16"/>
                <w:position w:val="11"/>
                <w:sz w:val="16"/>
              </w:rPr>
              <w:t xml:space="preserve"> </w:t>
            </w:r>
            <w:r>
              <w:rPr>
                <w:rFonts w:ascii="Times New Roman"/>
                <w:sz w:val="24"/>
              </w:rPr>
              <w:t>draft</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dossier</w:t>
            </w:r>
            <w:r>
              <w:rPr>
                <w:rFonts w:ascii="Times New Roman"/>
                <w:spacing w:val="-4"/>
                <w:sz w:val="24"/>
              </w:rPr>
              <w:t xml:space="preserve"> </w:t>
            </w:r>
            <w:r>
              <w:rPr>
                <w:rFonts w:ascii="Times New Roman"/>
                <w:sz w:val="24"/>
              </w:rPr>
              <w:t>presented</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Athletic</w:t>
            </w:r>
            <w:r>
              <w:rPr>
                <w:rFonts w:ascii="Times New Roman"/>
                <w:spacing w:val="-4"/>
                <w:sz w:val="24"/>
              </w:rPr>
              <w:t xml:space="preserve"> </w:t>
            </w:r>
            <w:r>
              <w:rPr>
                <w:rFonts w:ascii="Times New Roman"/>
                <w:sz w:val="24"/>
              </w:rPr>
              <w:t>Staff</w:t>
            </w:r>
          </w:p>
          <w:p w14:paraId="2546042E" w14:textId="77777777" w:rsidR="00500D5E" w:rsidRDefault="00B06B53">
            <w:pPr>
              <w:pStyle w:val="TableParagraph"/>
              <w:spacing w:before="2"/>
              <w:ind w:left="104"/>
              <w:rPr>
                <w:rFonts w:ascii="Times New Roman" w:eastAsia="Times New Roman" w:hAnsi="Times New Roman" w:cs="Times New Roman"/>
                <w:sz w:val="24"/>
                <w:szCs w:val="24"/>
              </w:rPr>
            </w:pPr>
            <w:r>
              <w:rPr>
                <w:rFonts w:ascii="Times New Roman"/>
                <w:sz w:val="24"/>
              </w:rPr>
              <w:t>Promotion</w:t>
            </w:r>
            <w:r>
              <w:rPr>
                <w:rFonts w:ascii="Times New Roman"/>
                <w:spacing w:val="-7"/>
                <w:sz w:val="24"/>
              </w:rPr>
              <w:t xml:space="preserve"> </w:t>
            </w:r>
            <w:r>
              <w:rPr>
                <w:rFonts w:ascii="Times New Roman"/>
                <w:sz w:val="24"/>
              </w:rPr>
              <w:t>Committee</w:t>
            </w:r>
            <w:r>
              <w:rPr>
                <w:rFonts w:ascii="Times New Roman"/>
                <w:spacing w:val="-7"/>
                <w:sz w:val="24"/>
              </w:rPr>
              <w:t xml:space="preserve"> </w:t>
            </w:r>
            <w:r>
              <w:rPr>
                <w:rFonts w:ascii="Times New Roman"/>
                <w:sz w:val="24"/>
              </w:rPr>
              <w:t>for</w:t>
            </w:r>
            <w:r>
              <w:rPr>
                <w:rFonts w:ascii="Times New Roman"/>
                <w:spacing w:val="-7"/>
                <w:sz w:val="24"/>
              </w:rPr>
              <w:t xml:space="preserve"> </w:t>
            </w:r>
            <w:r>
              <w:rPr>
                <w:rFonts w:ascii="Times New Roman"/>
                <w:sz w:val="24"/>
              </w:rPr>
              <w:t>initial</w:t>
            </w:r>
            <w:r>
              <w:rPr>
                <w:rFonts w:ascii="Times New Roman"/>
                <w:spacing w:val="-7"/>
                <w:sz w:val="24"/>
              </w:rPr>
              <w:t xml:space="preserve"> </w:t>
            </w:r>
            <w:r>
              <w:rPr>
                <w:rFonts w:ascii="Times New Roman"/>
                <w:sz w:val="24"/>
              </w:rPr>
              <w:t>review.</w:t>
            </w:r>
          </w:p>
        </w:tc>
      </w:tr>
      <w:tr w:rsidR="00500D5E" w14:paraId="3900AC69" w14:textId="77777777" w:rsidTr="00275593">
        <w:trPr>
          <w:trHeight w:hRule="exact" w:val="619"/>
        </w:trPr>
        <w:tc>
          <w:tcPr>
            <w:tcW w:w="2170" w:type="dxa"/>
            <w:tcBorders>
              <w:top w:val="single" w:sz="5" w:space="0" w:color="000000"/>
              <w:left w:val="single" w:sz="5" w:space="0" w:color="000000"/>
              <w:bottom w:val="single" w:sz="5" w:space="0" w:color="000000"/>
              <w:right w:val="single" w:sz="5" w:space="0" w:color="000000"/>
            </w:tcBorders>
          </w:tcPr>
          <w:p w14:paraId="4BC9126F" w14:textId="77777777" w:rsidR="00500D5E" w:rsidRDefault="00B06B53">
            <w:pPr>
              <w:pStyle w:val="TableParagraph"/>
              <w:spacing w:line="272" w:lineRule="exact"/>
              <w:ind w:left="99"/>
              <w:rPr>
                <w:rFonts w:ascii="Times New Roman" w:eastAsia="Times New Roman" w:hAnsi="Times New Roman" w:cs="Times New Roman"/>
                <w:sz w:val="16"/>
                <w:szCs w:val="16"/>
              </w:rPr>
            </w:pPr>
            <w:r>
              <w:rPr>
                <w:rFonts w:ascii="Times New Roman"/>
                <w:sz w:val="24"/>
              </w:rPr>
              <w:t>by</w:t>
            </w:r>
            <w:r>
              <w:rPr>
                <w:rFonts w:ascii="Times New Roman"/>
                <w:spacing w:val="-6"/>
                <w:sz w:val="24"/>
              </w:rPr>
              <w:t xml:space="preserve"> </w:t>
            </w:r>
            <w:r>
              <w:rPr>
                <w:rFonts w:ascii="Times New Roman"/>
                <w:sz w:val="24"/>
              </w:rPr>
              <w:t>September</w:t>
            </w:r>
            <w:r>
              <w:rPr>
                <w:rFonts w:ascii="Times New Roman"/>
                <w:spacing w:val="-5"/>
                <w:sz w:val="24"/>
              </w:rPr>
              <w:t xml:space="preserve"> </w:t>
            </w:r>
            <w:r>
              <w:rPr>
                <w:rFonts w:ascii="Times New Roman"/>
                <w:sz w:val="24"/>
              </w:rPr>
              <w:t>15</w:t>
            </w:r>
            <w:r>
              <w:rPr>
                <w:rFonts w:ascii="Times New Roman"/>
                <w:position w:val="11"/>
                <w:sz w:val="16"/>
              </w:rPr>
              <w:t>th</w:t>
            </w:r>
          </w:p>
        </w:tc>
        <w:tc>
          <w:tcPr>
            <w:tcW w:w="5490" w:type="dxa"/>
            <w:tcBorders>
              <w:top w:val="single" w:sz="5" w:space="0" w:color="000000"/>
              <w:left w:val="single" w:sz="5" w:space="0" w:color="000000"/>
              <w:bottom w:val="single" w:sz="5" w:space="0" w:color="000000"/>
              <w:right w:val="single" w:sz="5" w:space="0" w:color="000000"/>
            </w:tcBorders>
          </w:tcPr>
          <w:p w14:paraId="7BD517D8" w14:textId="77777777" w:rsidR="00500D5E" w:rsidRDefault="00B06B53">
            <w:pPr>
              <w:pStyle w:val="TableParagraph"/>
              <w:spacing w:line="274" w:lineRule="exact"/>
              <w:ind w:left="104" w:right="530"/>
              <w:rPr>
                <w:rFonts w:ascii="Times New Roman" w:eastAsia="Times New Roman" w:hAnsi="Times New Roman" w:cs="Times New Roman"/>
                <w:sz w:val="24"/>
                <w:szCs w:val="24"/>
              </w:rPr>
            </w:pPr>
            <w:r>
              <w:rPr>
                <w:rFonts w:ascii="Times New Roman"/>
                <w:sz w:val="24"/>
              </w:rPr>
              <w:t>Candidate</w:t>
            </w:r>
            <w:r>
              <w:rPr>
                <w:rFonts w:ascii="Times New Roman"/>
                <w:spacing w:val="-6"/>
                <w:sz w:val="24"/>
              </w:rPr>
              <w:t xml:space="preserve"> </w:t>
            </w:r>
            <w:r>
              <w:rPr>
                <w:rFonts w:ascii="Times New Roman"/>
                <w:sz w:val="24"/>
              </w:rPr>
              <w:t>receives</w:t>
            </w:r>
            <w:r>
              <w:rPr>
                <w:rFonts w:ascii="Times New Roman"/>
                <w:spacing w:val="-5"/>
                <w:sz w:val="24"/>
              </w:rPr>
              <w:t xml:space="preserve"> </w:t>
            </w:r>
            <w:r>
              <w:rPr>
                <w:rFonts w:ascii="Times New Roman"/>
                <w:sz w:val="24"/>
              </w:rPr>
              <w:t>dossier</w:t>
            </w:r>
            <w:r>
              <w:rPr>
                <w:rFonts w:ascii="Times New Roman"/>
                <w:spacing w:val="-6"/>
                <w:sz w:val="24"/>
              </w:rPr>
              <w:t xml:space="preserve"> </w:t>
            </w:r>
            <w:r>
              <w:rPr>
                <w:rFonts w:ascii="Times New Roman"/>
                <w:sz w:val="24"/>
              </w:rPr>
              <w:t>with</w:t>
            </w:r>
            <w:r>
              <w:rPr>
                <w:rFonts w:ascii="Times New Roman"/>
                <w:spacing w:val="-5"/>
                <w:sz w:val="24"/>
              </w:rPr>
              <w:t xml:space="preserve"> </w:t>
            </w:r>
            <w:r>
              <w:rPr>
                <w:rFonts w:ascii="Times New Roman"/>
                <w:sz w:val="24"/>
              </w:rPr>
              <w:t>Athletic</w:t>
            </w:r>
            <w:r>
              <w:rPr>
                <w:rFonts w:ascii="Times New Roman"/>
                <w:spacing w:val="-6"/>
                <w:sz w:val="24"/>
              </w:rPr>
              <w:t xml:space="preserve"> </w:t>
            </w:r>
            <w:r>
              <w:rPr>
                <w:rFonts w:ascii="Times New Roman"/>
                <w:sz w:val="24"/>
              </w:rPr>
              <w:t>Staff Promotion</w:t>
            </w:r>
            <w:r>
              <w:rPr>
                <w:rFonts w:ascii="Times New Roman"/>
                <w:spacing w:val="-16"/>
                <w:sz w:val="24"/>
              </w:rPr>
              <w:t xml:space="preserve"> </w:t>
            </w:r>
            <w:r>
              <w:rPr>
                <w:rFonts w:ascii="Times New Roman"/>
                <w:sz w:val="24"/>
              </w:rPr>
              <w:t>Committee</w:t>
            </w:r>
            <w:r>
              <w:rPr>
                <w:rFonts w:ascii="Times New Roman"/>
                <w:spacing w:val="-15"/>
                <w:sz w:val="24"/>
              </w:rPr>
              <w:t xml:space="preserve"> </w:t>
            </w:r>
            <w:r>
              <w:rPr>
                <w:rFonts w:ascii="Times New Roman"/>
                <w:sz w:val="24"/>
              </w:rPr>
              <w:t>recommendations.</w:t>
            </w:r>
          </w:p>
        </w:tc>
      </w:tr>
      <w:tr w:rsidR="00500D5E" w14:paraId="31CC9BDA" w14:textId="77777777" w:rsidTr="00275593">
        <w:trPr>
          <w:trHeight w:hRule="exact" w:val="1944"/>
        </w:trPr>
        <w:tc>
          <w:tcPr>
            <w:tcW w:w="2170" w:type="dxa"/>
            <w:tcBorders>
              <w:top w:val="single" w:sz="5" w:space="0" w:color="000000"/>
              <w:left w:val="single" w:sz="5" w:space="0" w:color="000000"/>
              <w:bottom w:val="single" w:sz="5" w:space="0" w:color="000000"/>
              <w:right w:val="single" w:sz="5" w:space="0" w:color="000000"/>
            </w:tcBorders>
          </w:tcPr>
          <w:p w14:paraId="69E30432" w14:textId="77777777" w:rsidR="00500D5E" w:rsidRDefault="00B06B53">
            <w:pPr>
              <w:pStyle w:val="TableParagraph"/>
              <w:spacing w:line="272" w:lineRule="exact"/>
              <w:ind w:left="99"/>
              <w:rPr>
                <w:rFonts w:ascii="Times New Roman" w:eastAsia="Times New Roman" w:hAnsi="Times New Roman" w:cs="Times New Roman"/>
                <w:sz w:val="16"/>
                <w:szCs w:val="16"/>
              </w:rPr>
            </w:pPr>
            <w:r>
              <w:rPr>
                <w:rFonts w:ascii="Times New Roman"/>
                <w:sz w:val="24"/>
              </w:rPr>
              <w:t>October</w:t>
            </w:r>
            <w:r>
              <w:rPr>
                <w:rFonts w:ascii="Times New Roman"/>
                <w:spacing w:val="-8"/>
                <w:sz w:val="24"/>
              </w:rPr>
              <w:t xml:space="preserve"> </w:t>
            </w:r>
            <w:r>
              <w:rPr>
                <w:rFonts w:ascii="Times New Roman"/>
                <w:sz w:val="24"/>
              </w:rPr>
              <w:t>1</w:t>
            </w:r>
            <w:r w:rsidRPr="00457BAF">
              <w:rPr>
                <w:rFonts w:ascii="Times New Roman"/>
                <w:position w:val="11"/>
                <w:sz w:val="16"/>
                <w:vertAlign w:val="superscript"/>
              </w:rPr>
              <w:t>st</w:t>
            </w:r>
          </w:p>
        </w:tc>
        <w:tc>
          <w:tcPr>
            <w:tcW w:w="5490" w:type="dxa"/>
            <w:tcBorders>
              <w:top w:val="single" w:sz="5" w:space="0" w:color="000000"/>
              <w:left w:val="single" w:sz="5" w:space="0" w:color="000000"/>
              <w:bottom w:val="single" w:sz="5" w:space="0" w:color="000000"/>
              <w:right w:val="single" w:sz="5" w:space="0" w:color="000000"/>
            </w:tcBorders>
          </w:tcPr>
          <w:p w14:paraId="4524DA04" w14:textId="77777777" w:rsidR="00500D5E" w:rsidRDefault="00B06B53">
            <w:pPr>
              <w:pStyle w:val="TableParagraph"/>
              <w:ind w:left="104" w:right="104"/>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notifies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Department,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Director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Athletics,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University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writing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his/her intent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promotion.</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copy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Candidate’s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dossier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submitted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 review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Department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separate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copy submitted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review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Director.</w:t>
            </w:r>
          </w:p>
        </w:tc>
      </w:tr>
      <w:tr w:rsidR="00500D5E" w14:paraId="51909484" w14:textId="77777777" w:rsidTr="00275593">
        <w:trPr>
          <w:trHeight w:hRule="exact" w:val="835"/>
        </w:trPr>
        <w:tc>
          <w:tcPr>
            <w:tcW w:w="2170" w:type="dxa"/>
            <w:tcBorders>
              <w:top w:val="single" w:sz="5" w:space="0" w:color="000000"/>
              <w:left w:val="single" w:sz="5" w:space="0" w:color="000000"/>
              <w:bottom w:val="single" w:sz="5" w:space="0" w:color="000000"/>
              <w:right w:val="single" w:sz="5" w:space="0" w:color="000000"/>
            </w:tcBorders>
          </w:tcPr>
          <w:p w14:paraId="1183D037" w14:textId="77777777" w:rsidR="00500D5E" w:rsidRDefault="00B06B53">
            <w:pPr>
              <w:pStyle w:val="TableParagraph"/>
              <w:spacing w:line="272" w:lineRule="exact"/>
              <w:ind w:left="99"/>
              <w:rPr>
                <w:rFonts w:ascii="Times New Roman" w:eastAsia="Times New Roman" w:hAnsi="Times New Roman" w:cs="Times New Roman"/>
                <w:sz w:val="16"/>
                <w:szCs w:val="16"/>
              </w:rPr>
            </w:pPr>
            <w:r>
              <w:rPr>
                <w:rFonts w:ascii="Times New Roman"/>
                <w:sz w:val="24"/>
              </w:rPr>
              <w:t>by</w:t>
            </w:r>
            <w:r>
              <w:rPr>
                <w:rFonts w:ascii="Times New Roman"/>
                <w:spacing w:val="-4"/>
                <w:sz w:val="24"/>
              </w:rPr>
              <w:t xml:space="preserve"> </w:t>
            </w:r>
            <w:r>
              <w:rPr>
                <w:rFonts w:ascii="Times New Roman"/>
                <w:sz w:val="24"/>
              </w:rPr>
              <w:t>October</w:t>
            </w:r>
            <w:r>
              <w:rPr>
                <w:rFonts w:ascii="Times New Roman"/>
                <w:spacing w:val="-4"/>
                <w:sz w:val="24"/>
              </w:rPr>
              <w:t xml:space="preserve"> </w:t>
            </w:r>
            <w:r>
              <w:rPr>
                <w:rFonts w:ascii="Times New Roman"/>
                <w:sz w:val="24"/>
              </w:rPr>
              <w:t>15</w:t>
            </w:r>
            <w:r>
              <w:rPr>
                <w:rFonts w:ascii="Times New Roman"/>
                <w:position w:val="11"/>
                <w:sz w:val="16"/>
              </w:rPr>
              <w:t>th</w:t>
            </w:r>
          </w:p>
        </w:tc>
        <w:tc>
          <w:tcPr>
            <w:tcW w:w="5490" w:type="dxa"/>
            <w:tcBorders>
              <w:top w:val="single" w:sz="5" w:space="0" w:color="000000"/>
              <w:left w:val="single" w:sz="5" w:space="0" w:color="000000"/>
              <w:bottom w:val="single" w:sz="5" w:space="0" w:color="000000"/>
              <w:right w:val="single" w:sz="5" w:space="0" w:color="000000"/>
            </w:tcBorders>
          </w:tcPr>
          <w:p w14:paraId="08D7958A" w14:textId="77777777" w:rsidR="00500D5E" w:rsidRDefault="00B06B53">
            <w:pPr>
              <w:pStyle w:val="TableParagraph"/>
              <w:ind w:left="104"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Department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members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review</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Candidate’s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dossier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sign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done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so.</w:t>
            </w:r>
          </w:p>
        </w:tc>
      </w:tr>
      <w:tr w:rsidR="00500D5E" w14:paraId="5EDC891B" w14:textId="77777777" w:rsidTr="00275593">
        <w:trPr>
          <w:trHeight w:hRule="exact" w:val="1944"/>
        </w:trPr>
        <w:tc>
          <w:tcPr>
            <w:tcW w:w="2170" w:type="dxa"/>
            <w:tcBorders>
              <w:top w:val="single" w:sz="5" w:space="0" w:color="000000"/>
              <w:left w:val="single" w:sz="5" w:space="0" w:color="000000"/>
              <w:bottom w:val="single" w:sz="5" w:space="0" w:color="000000"/>
              <w:right w:val="single" w:sz="5" w:space="0" w:color="000000"/>
            </w:tcBorders>
          </w:tcPr>
          <w:p w14:paraId="329E6D70" w14:textId="77777777" w:rsidR="00500D5E" w:rsidRDefault="00B06B53">
            <w:pPr>
              <w:pStyle w:val="TableParagraph"/>
              <w:spacing w:line="272" w:lineRule="exact"/>
              <w:ind w:left="99"/>
              <w:rPr>
                <w:rFonts w:ascii="Times New Roman" w:eastAsia="Times New Roman" w:hAnsi="Times New Roman" w:cs="Times New Roman"/>
                <w:sz w:val="16"/>
                <w:szCs w:val="16"/>
              </w:rPr>
            </w:pPr>
            <w:r>
              <w:rPr>
                <w:rFonts w:ascii="Times New Roman"/>
                <w:sz w:val="24"/>
              </w:rPr>
              <w:t>by</w:t>
            </w:r>
            <w:r>
              <w:rPr>
                <w:rFonts w:ascii="Times New Roman"/>
                <w:spacing w:val="-5"/>
                <w:sz w:val="24"/>
              </w:rPr>
              <w:t xml:space="preserve"> </w:t>
            </w:r>
            <w:r>
              <w:rPr>
                <w:rFonts w:ascii="Times New Roman"/>
                <w:sz w:val="24"/>
              </w:rPr>
              <w:t>November</w:t>
            </w:r>
            <w:r>
              <w:rPr>
                <w:rFonts w:ascii="Times New Roman"/>
                <w:spacing w:val="-5"/>
                <w:sz w:val="24"/>
              </w:rPr>
              <w:t xml:space="preserve"> </w:t>
            </w:r>
            <w:r>
              <w:rPr>
                <w:rFonts w:ascii="Times New Roman"/>
                <w:sz w:val="24"/>
              </w:rPr>
              <w:t>1</w:t>
            </w:r>
            <w:r>
              <w:rPr>
                <w:rFonts w:ascii="Times New Roman"/>
                <w:position w:val="11"/>
                <w:sz w:val="16"/>
              </w:rPr>
              <w:t>st</w:t>
            </w:r>
          </w:p>
        </w:tc>
        <w:tc>
          <w:tcPr>
            <w:tcW w:w="5490" w:type="dxa"/>
            <w:tcBorders>
              <w:top w:val="single" w:sz="5" w:space="0" w:color="000000"/>
              <w:left w:val="single" w:sz="5" w:space="0" w:color="000000"/>
              <w:bottom w:val="single" w:sz="5" w:space="0" w:color="000000"/>
              <w:right w:val="single" w:sz="5" w:space="0" w:color="000000"/>
            </w:tcBorders>
          </w:tcPr>
          <w:p w14:paraId="02D9213B" w14:textId="77777777" w:rsidR="00500D5E" w:rsidRDefault="00B06B53">
            <w:pPr>
              <w:pStyle w:val="TableParagraph"/>
              <w:ind w:left="104"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Department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meet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discuss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Candidate’s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dossier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make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further recommendations.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Department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member cannot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present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meeting,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concerns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 recommendations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provided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writing 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Athletic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Staff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Promotion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Committee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chairperson.</w:t>
            </w:r>
          </w:p>
        </w:tc>
      </w:tr>
      <w:tr w:rsidR="00500D5E" w14:paraId="23EC66B2" w14:textId="77777777" w:rsidTr="00275593">
        <w:trPr>
          <w:trHeight w:hRule="exact" w:val="1666"/>
        </w:trPr>
        <w:tc>
          <w:tcPr>
            <w:tcW w:w="2170" w:type="dxa"/>
            <w:tcBorders>
              <w:top w:val="single" w:sz="5" w:space="0" w:color="000000"/>
              <w:left w:val="single" w:sz="5" w:space="0" w:color="000000"/>
              <w:bottom w:val="single" w:sz="5" w:space="0" w:color="000000"/>
              <w:right w:val="single" w:sz="5" w:space="0" w:color="000000"/>
            </w:tcBorders>
          </w:tcPr>
          <w:p w14:paraId="4D84C540" w14:textId="77777777" w:rsidR="00500D5E" w:rsidRDefault="00B06B53">
            <w:pPr>
              <w:pStyle w:val="TableParagraph"/>
              <w:spacing w:line="272" w:lineRule="exact"/>
              <w:ind w:left="99"/>
              <w:rPr>
                <w:rFonts w:ascii="Times New Roman" w:eastAsia="Times New Roman" w:hAnsi="Times New Roman" w:cs="Times New Roman"/>
                <w:sz w:val="16"/>
                <w:szCs w:val="16"/>
              </w:rPr>
            </w:pPr>
            <w:r>
              <w:rPr>
                <w:rFonts w:ascii="Times New Roman"/>
                <w:sz w:val="24"/>
              </w:rPr>
              <w:t>November</w:t>
            </w:r>
            <w:r>
              <w:rPr>
                <w:rFonts w:ascii="Times New Roman"/>
                <w:spacing w:val="-10"/>
                <w:sz w:val="24"/>
              </w:rPr>
              <w:t xml:space="preserve"> </w:t>
            </w:r>
            <w:r>
              <w:rPr>
                <w:rFonts w:ascii="Times New Roman"/>
                <w:sz w:val="24"/>
              </w:rPr>
              <w:t>1</w:t>
            </w:r>
            <w:r>
              <w:rPr>
                <w:rFonts w:ascii="Times New Roman"/>
                <w:position w:val="11"/>
                <w:sz w:val="16"/>
              </w:rPr>
              <w:t>st</w:t>
            </w:r>
          </w:p>
        </w:tc>
        <w:tc>
          <w:tcPr>
            <w:tcW w:w="5490" w:type="dxa"/>
            <w:tcBorders>
              <w:top w:val="single" w:sz="5" w:space="0" w:color="000000"/>
              <w:left w:val="single" w:sz="5" w:space="0" w:color="000000"/>
              <w:bottom w:val="single" w:sz="5" w:space="0" w:color="000000"/>
              <w:right w:val="single" w:sz="5" w:space="0" w:color="000000"/>
            </w:tcBorders>
          </w:tcPr>
          <w:p w14:paraId="798FFD11" w14:textId="77777777" w:rsidR="00500D5E" w:rsidRDefault="00B06B53">
            <w:pPr>
              <w:pStyle w:val="TableParagraph"/>
              <w:spacing w:line="239" w:lineRule="auto"/>
              <w:ind w:left="104" w:right="41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Candidate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receive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copy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Department’s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Director’s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written recommendations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support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non-support. Recommendations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revisions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strengthen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Candidate’s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dossier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still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given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Department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Director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time.</w:t>
            </w:r>
          </w:p>
        </w:tc>
      </w:tr>
      <w:tr w:rsidR="00500D5E" w14:paraId="46BB7983" w14:textId="77777777" w:rsidTr="00275593">
        <w:trPr>
          <w:trHeight w:hRule="exact" w:val="3435"/>
        </w:trPr>
        <w:tc>
          <w:tcPr>
            <w:tcW w:w="2170" w:type="dxa"/>
            <w:tcBorders>
              <w:top w:val="single" w:sz="5" w:space="0" w:color="000000"/>
              <w:left w:val="single" w:sz="5" w:space="0" w:color="000000"/>
              <w:bottom w:val="single" w:sz="5" w:space="0" w:color="000000"/>
              <w:right w:val="single" w:sz="5" w:space="0" w:color="000000"/>
            </w:tcBorders>
          </w:tcPr>
          <w:p w14:paraId="0ADEFF45" w14:textId="77777777" w:rsidR="00EE4262" w:rsidRDefault="00B06B53">
            <w:pPr>
              <w:pStyle w:val="TableParagraph"/>
              <w:spacing w:line="272" w:lineRule="exact"/>
              <w:ind w:left="99"/>
              <w:rPr>
                <w:rFonts w:ascii="Times New Roman"/>
                <w:sz w:val="24"/>
              </w:rPr>
            </w:pPr>
            <w:r>
              <w:rPr>
                <w:rFonts w:ascii="Times New Roman"/>
                <w:sz w:val="24"/>
              </w:rPr>
              <w:lastRenderedPageBreak/>
              <w:t>November</w:t>
            </w:r>
            <w:r>
              <w:rPr>
                <w:rFonts w:ascii="Times New Roman"/>
                <w:spacing w:val="-4"/>
                <w:sz w:val="24"/>
              </w:rPr>
              <w:t xml:space="preserve"> </w:t>
            </w:r>
            <w:r>
              <w:rPr>
                <w:rFonts w:ascii="Times New Roman"/>
                <w:sz w:val="24"/>
              </w:rPr>
              <w:t>1</w:t>
            </w:r>
            <w:r>
              <w:rPr>
                <w:rFonts w:ascii="Times New Roman"/>
                <w:position w:val="11"/>
                <w:sz w:val="16"/>
              </w:rPr>
              <w:t>st</w:t>
            </w:r>
            <w:r>
              <w:rPr>
                <w:rFonts w:ascii="Times New Roman"/>
                <w:spacing w:val="16"/>
                <w:position w:val="11"/>
                <w:sz w:val="16"/>
              </w:rPr>
              <w:t xml:space="preserve"> </w:t>
            </w:r>
            <w:r>
              <w:rPr>
                <w:rFonts w:ascii="Times New Roman"/>
                <w:sz w:val="24"/>
              </w:rPr>
              <w:t>+</w:t>
            </w:r>
            <w:r>
              <w:rPr>
                <w:rFonts w:ascii="Times New Roman"/>
                <w:spacing w:val="-4"/>
                <w:sz w:val="24"/>
              </w:rPr>
              <w:t xml:space="preserve"> </w:t>
            </w:r>
            <w:r>
              <w:rPr>
                <w:rFonts w:ascii="Times New Roman"/>
                <w:sz w:val="24"/>
              </w:rPr>
              <w:t>5</w:t>
            </w:r>
            <w:r w:rsidR="00EE4262">
              <w:rPr>
                <w:rFonts w:ascii="Times New Roman"/>
                <w:sz w:val="24"/>
              </w:rPr>
              <w:t xml:space="preserve"> </w:t>
            </w:r>
          </w:p>
          <w:p w14:paraId="3F2C7555" w14:textId="27F3A8C0" w:rsidR="00500D5E" w:rsidRDefault="00EE4262">
            <w:pPr>
              <w:pStyle w:val="TableParagraph"/>
              <w:spacing w:line="272" w:lineRule="exact"/>
              <w:ind w:left="99"/>
              <w:rPr>
                <w:rFonts w:ascii="Times New Roman" w:eastAsia="Times New Roman" w:hAnsi="Times New Roman" w:cs="Times New Roman"/>
                <w:sz w:val="24"/>
                <w:szCs w:val="24"/>
              </w:rPr>
            </w:pPr>
            <w:r>
              <w:rPr>
                <w:rFonts w:ascii="Times New Roman"/>
                <w:sz w:val="24"/>
              </w:rPr>
              <w:t>days</w:t>
            </w:r>
          </w:p>
        </w:tc>
        <w:tc>
          <w:tcPr>
            <w:tcW w:w="5490" w:type="dxa"/>
            <w:tcBorders>
              <w:top w:val="single" w:sz="5" w:space="0" w:color="000000"/>
              <w:left w:val="single" w:sz="5" w:space="0" w:color="000000"/>
              <w:bottom w:val="single" w:sz="5" w:space="0" w:color="000000"/>
              <w:right w:val="single" w:sz="5" w:space="0" w:color="000000"/>
            </w:tcBorders>
          </w:tcPr>
          <w:p w14:paraId="279E2056" w14:textId="77777777" w:rsidR="00500D5E" w:rsidRDefault="00B06B53">
            <w:pPr>
              <w:pStyle w:val="TableParagraph"/>
              <w:ind w:left="104" w:right="331"/>
              <w:jc w:val="both"/>
              <w:rPr>
                <w:rFonts w:ascii="Times New Roman" w:eastAsia="Times New Roman" w:hAnsi="Times New Roman" w:cs="Times New Roman"/>
                <w:sz w:val="24"/>
                <w:szCs w:val="24"/>
              </w:rPr>
            </w:pPr>
            <w:r>
              <w:rPr>
                <w:rFonts w:ascii="Times New Roman"/>
                <w:sz w:val="24"/>
              </w:rPr>
              <w:t>Candidate</w:t>
            </w:r>
            <w:r>
              <w:rPr>
                <w:rFonts w:ascii="Times New Roman"/>
                <w:spacing w:val="-6"/>
                <w:sz w:val="24"/>
              </w:rPr>
              <w:t xml:space="preserve"> </w:t>
            </w:r>
            <w:r>
              <w:rPr>
                <w:rFonts w:ascii="Times New Roman"/>
                <w:sz w:val="24"/>
              </w:rPr>
              <w:t>may</w:t>
            </w:r>
            <w:r>
              <w:rPr>
                <w:rFonts w:ascii="Times New Roman"/>
                <w:spacing w:val="-6"/>
                <w:sz w:val="24"/>
              </w:rPr>
              <w:t xml:space="preserve"> </w:t>
            </w:r>
            <w:r>
              <w:rPr>
                <w:rFonts w:ascii="Times New Roman"/>
                <w:sz w:val="24"/>
              </w:rPr>
              <w:t>make</w:t>
            </w:r>
            <w:r>
              <w:rPr>
                <w:rFonts w:ascii="Times New Roman"/>
                <w:spacing w:val="-6"/>
                <w:sz w:val="24"/>
              </w:rPr>
              <w:t xml:space="preserve"> </w:t>
            </w:r>
            <w:r>
              <w:rPr>
                <w:rFonts w:ascii="Times New Roman"/>
                <w:sz w:val="24"/>
              </w:rPr>
              <w:t>additional</w:t>
            </w:r>
            <w:r>
              <w:rPr>
                <w:rFonts w:ascii="Times New Roman"/>
                <w:spacing w:val="-6"/>
                <w:sz w:val="24"/>
              </w:rPr>
              <w:t xml:space="preserve"> </w:t>
            </w:r>
            <w:r>
              <w:rPr>
                <w:rFonts w:ascii="Times New Roman"/>
                <w:sz w:val="24"/>
              </w:rPr>
              <w:t>revisions</w:t>
            </w:r>
            <w:r>
              <w:rPr>
                <w:rFonts w:ascii="Times New Roman"/>
                <w:spacing w:val="-6"/>
                <w:sz w:val="24"/>
              </w:rPr>
              <w:t xml:space="preserve"> </w:t>
            </w:r>
            <w:r>
              <w:rPr>
                <w:rFonts w:ascii="Times New Roman"/>
                <w:sz w:val="24"/>
              </w:rPr>
              <w:t>based on</w:t>
            </w:r>
            <w:r>
              <w:rPr>
                <w:rFonts w:ascii="Times New Roman"/>
                <w:spacing w:val="-6"/>
                <w:sz w:val="24"/>
              </w:rPr>
              <w:t xml:space="preserve"> </w:t>
            </w:r>
            <w:r>
              <w:rPr>
                <w:rFonts w:ascii="Times New Roman"/>
                <w:sz w:val="24"/>
              </w:rPr>
              <w:t>recommendations</w:t>
            </w:r>
            <w:r>
              <w:rPr>
                <w:rFonts w:ascii="Times New Roman"/>
                <w:spacing w:val="-5"/>
                <w:sz w:val="24"/>
              </w:rPr>
              <w:t xml:space="preserve"> </w:t>
            </w:r>
            <w:r>
              <w:rPr>
                <w:rFonts w:ascii="Times New Roman"/>
                <w:sz w:val="24"/>
              </w:rPr>
              <w:t>offered</w:t>
            </w:r>
            <w:r>
              <w:rPr>
                <w:rFonts w:ascii="Times New Roman"/>
                <w:spacing w:val="-5"/>
                <w:sz w:val="24"/>
              </w:rPr>
              <w:t xml:space="preserve"> </w:t>
            </w:r>
            <w:r>
              <w:rPr>
                <w:rFonts w:ascii="Times New Roman"/>
                <w:sz w:val="24"/>
              </w:rPr>
              <w:t>by</w:t>
            </w:r>
            <w:r>
              <w:rPr>
                <w:rFonts w:ascii="Times New Roman"/>
                <w:spacing w:val="-6"/>
                <w:sz w:val="24"/>
              </w:rPr>
              <w:t xml:space="preserve"> </w:t>
            </w:r>
            <w:r>
              <w:rPr>
                <w:rFonts w:ascii="Times New Roman"/>
                <w:sz w:val="24"/>
              </w:rPr>
              <w:t>the</w:t>
            </w:r>
            <w:r>
              <w:rPr>
                <w:rFonts w:ascii="Times New Roman"/>
                <w:spacing w:val="-5"/>
                <w:sz w:val="24"/>
              </w:rPr>
              <w:t xml:space="preserve"> </w:t>
            </w:r>
            <w:r>
              <w:rPr>
                <w:rFonts w:ascii="Times New Roman"/>
                <w:sz w:val="24"/>
              </w:rPr>
              <w:t>Department</w:t>
            </w:r>
            <w:r>
              <w:rPr>
                <w:rFonts w:ascii="Times New Roman"/>
                <w:w w:val="99"/>
                <w:sz w:val="24"/>
              </w:rPr>
              <w:t xml:space="preserve"> </w:t>
            </w:r>
            <w:r>
              <w:rPr>
                <w:rFonts w:ascii="Times New Roman"/>
                <w:sz w:val="24"/>
              </w:rPr>
              <w:t>and/or</w:t>
            </w:r>
            <w:r>
              <w:rPr>
                <w:rFonts w:ascii="Times New Roman"/>
                <w:spacing w:val="-9"/>
                <w:sz w:val="24"/>
              </w:rPr>
              <w:t xml:space="preserve"> </w:t>
            </w:r>
            <w:r>
              <w:rPr>
                <w:rFonts w:ascii="Times New Roman"/>
                <w:sz w:val="24"/>
              </w:rPr>
              <w:t>Director.</w:t>
            </w:r>
          </w:p>
          <w:p w14:paraId="784B50A4" w14:textId="77777777" w:rsidR="00500D5E" w:rsidRDefault="00B06B53">
            <w:pPr>
              <w:pStyle w:val="TableParagraph"/>
              <w:spacing w:line="274" w:lineRule="exact"/>
              <w:ind w:left="5"/>
              <w:jc w:val="center"/>
              <w:rPr>
                <w:rFonts w:ascii="Times New Roman" w:eastAsia="Times New Roman" w:hAnsi="Times New Roman" w:cs="Times New Roman"/>
                <w:sz w:val="24"/>
                <w:szCs w:val="24"/>
              </w:rPr>
            </w:pPr>
            <w:r>
              <w:rPr>
                <w:rFonts w:ascii="Times New Roman"/>
                <w:b/>
                <w:sz w:val="24"/>
              </w:rPr>
              <w:t>OR</w:t>
            </w:r>
          </w:p>
          <w:p w14:paraId="7C6195C4" w14:textId="734EF8AC" w:rsidR="00500D5E" w:rsidRDefault="00B06B53" w:rsidP="00842D06">
            <w:pPr>
              <w:pStyle w:val="TableParagraph"/>
              <w:spacing w:before="7" w:line="274" w:lineRule="exact"/>
              <w:ind w:left="104" w:right="271"/>
              <w:rPr>
                <w:rFonts w:ascii="Times New Roman" w:eastAsia="Times New Roman" w:hAnsi="Times New Roman" w:cs="Times New Roman"/>
                <w:sz w:val="24"/>
                <w:szCs w:val="24"/>
              </w:rPr>
            </w:pPr>
            <w:r>
              <w:rPr>
                <w:rFonts w:ascii="Times New Roman"/>
                <w:sz w:val="24"/>
              </w:rPr>
              <w:t>Candidate</w:t>
            </w:r>
            <w:r>
              <w:rPr>
                <w:rFonts w:ascii="Times New Roman"/>
                <w:spacing w:val="-5"/>
                <w:sz w:val="24"/>
              </w:rPr>
              <w:t xml:space="preserve"> </w:t>
            </w:r>
            <w:r>
              <w:rPr>
                <w:rFonts w:ascii="Times New Roman"/>
                <w:sz w:val="24"/>
              </w:rPr>
              <w:t>may</w:t>
            </w:r>
            <w:r>
              <w:rPr>
                <w:rFonts w:ascii="Times New Roman"/>
                <w:spacing w:val="-5"/>
                <w:sz w:val="24"/>
              </w:rPr>
              <w:t xml:space="preserve"> </w:t>
            </w:r>
            <w:r>
              <w:rPr>
                <w:rFonts w:ascii="Times New Roman"/>
                <w:sz w:val="24"/>
              </w:rPr>
              <w:t>state</w:t>
            </w:r>
            <w:r>
              <w:rPr>
                <w:rFonts w:ascii="Times New Roman"/>
                <w:spacing w:val="-5"/>
                <w:sz w:val="24"/>
              </w:rPr>
              <w:t xml:space="preserve"> </w:t>
            </w:r>
            <w:r>
              <w:rPr>
                <w:rFonts w:ascii="Times New Roman"/>
                <w:sz w:val="24"/>
              </w:rPr>
              <w:t>in</w:t>
            </w:r>
            <w:r>
              <w:rPr>
                <w:rFonts w:ascii="Times New Roman"/>
                <w:spacing w:val="-4"/>
                <w:sz w:val="24"/>
              </w:rPr>
              <w:t xml:space="preserve"> </w:t>
            </w:r>
            <w:r>
              <w:rPr>
                <w:rFonts w:ascii="Times New Roman"/>
                <w:sz w:val="24"/>
              </w:rPr>
              <w:t>writing</w:t>
            </w:r>
            <w:r>
              <w:rPr>
                <w:rFonts w:ascii="Times New Roman"/>
                <w:spacing w:val="-5"/>
                <w:sz w:val="24"/>
              </w:rPr>
              <w:t xml:space="preserve"> </w:t>
            </w:r>
            <w:r>
              <w:rPr>
                <w:rFonts w:ascii="Times New Roman"/>
                <w:sz w:val="24"/>
              </w:rPr>
              <w:t>specific</w:t>
            </w:r>
            <w:r>
              <w:rPr>
                <w:rFonts w:ascii="Times New Roman"/>
                <w:spacing w:val="-5"/>
                <w:sz w:val="24"/>
              </w:rPr>
              <w:t xml:space="preserve"> </w:t>
            </w:r>
            <w:r>
              <w:rPr>
                <w:rFonts w:ascii="Times New Roman"/>
                <w:sz w:val="24"/>
              </w:rPr>
              <w:t>concerns regarding</w:t>
            </w:r>
            <w:r>
              <w:rPr>
                <w:rFonts w:ascii="Times New Roman"/>
                <w:spacing w:val="-5"/>
                <w:sz w:val="24"/>
              </w:rPr>
              <w:t xml:space="preserve"> </w:t>
            </w:r>
            <w:r>
              <w:rPr>
                <w:rFonts w:ascii="Times New Roman"/>
                <w:sz w:val="24"/>
              </w:rPr>
              <w:t>the</w:t>
            </w:r>
            <w:r>
              <w:rPr>
                <w:rFonts w:ascii="Times New Roman"/>
                <w:spacing w:val="-4"/>
                <w:sz w:val="24"/>
              </w:rPr>
              <w:t xml:space="preserve"> </w:t>
            </w:r>
            <w:r>
              <w:rPr>
                <w:rFonts w:ascii="Times New Roman"/>
                <w:sz w:val="24"/>
              </w:rPr>
              <w:t>validity</w:t>
            </w:r>
            <w:r>
              <w:rPr>
                <w:rFonts w:ascii="Times New Roman"/>
                <w:spacing w:val="-4"/>
                <w:sz w:val="24"/>
              </w:rPr>
              <w:t xml:space="preserve"> </w:t>
            </w:r>
            <w:r>
              <w:rPr>
                <w:rFonts w:ascii="Times New Roman"/>
                <w:sz w:val="24"/>
              </w:rPr>
              <w:t>and</w:t>
            </w:r>
            <w:r>
              <w:rPr>
                <w:rFonts w:ascii="Times New Roman"/>
                <w:spacing w:val="-5"/>
                <w:sz w:val="24"/>
              </w:rPr>
              <w:t xml:space="preserve"> </w:t>
            </w:r>
            <w:r>
              <w:rPr>
                <w:rFonts w:ascii="Times New Roman"/>
                <w:sz w:val="24"/>
              </w:rPr>
              <w:t>sufficiency</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the</w:t>
            </w:r>
            <w:r w:rsidR="00EE4262">
              <w:rPr>
                <w:rFonts w:ascii="Times New Roman" w:eastAsia="Times New Roman" w:hAnsi="Times New Roman" w:cs="Times New Roman"/>
                <w:sz w:val="24"/>
                <w:szCs w:val="24"/>
              </w:rPr>
              <w:t xml:space="preserve"> documents</w:t>
            </w:r>
            <w:r w:rsidR="00EE4262">
              <w:rPr>
                <w:rFonts w:ascii="Times New Roman" w:eastAsia="Times New Roman" w:hAnsi="Times New Roman" w:cs="Times New Roman"/>
                <w:spacing w:val="-7"/>
                <w:sz w:val="24"/>
                <w:szCs w:val="24"/>
              </w:rPr>
              <w:t xml:space="preserve"> </w:t>
            </w:r>
            <w:r w:rsidR="00EE4262">
              <w:rPr>
                <w:rFonts w:ascii="Times New Roman" w:eastAsia="Times New Roman" w:hAnsi="Times New Roman" w:cs="Times New Roman"/>
                <w:sz w:val="24"/>
                <w:szCs w:val="24"/>
              </w:rPr>
              <w:t>supporting</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any</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of</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the</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individual</w:t>
            </w:r>
            <w:r w:rsidR="00EE4262">
              <w:rPr>
                <w:rFonts w:ascii="Times New Roman" w:eastAsia="Times New Roman" w:hAnsi="Times New Roman" w:cs="Times New Roman"/>
                <w:w w:val="99"/>
                <w:sz w:val="24"/>
                <w:szCs w:val="24"/>
              </w:rPr>
              <w:t xml:space="preserve"> </w:t>
            </w:r>
            <w:r w:rsidR="00EE4262">
              <w:rPr>
                <w:rFonts w:ascii="Times New Roman" w:eastAsia="Times New Roman" w:hAnsi="Times New Roman" w:cs="Times New Roman"/>
                <w:sz w:val="24"/>
                <w:szCs w:val="24"/>
              </w:rPr>
              <w:t>Department</w:t>
            </w:r>
            <w:r w:rsidR="00EE4262">
              <w:rPr>
                <w:rFonts w:ascii="Times New Roman" w:eastAsia="Times New Roman" w:hAnsi="Times New Roman" w:cs="Times New Roman"/>
                <w:spacing w:val="-8"/>
                <w:sz w:val="24"/>
                <w:szCs w:val="24"/>
              </w:rPr>
              <w:t xml:space="preserve"> </w:t>
            </w:r>
            <w:r w:rsidR="00EE4262">
              <w:rPr>
                <w:rFonts w:ascii="Times New Roman" w:eastAsia="Times New Roman" w:hAnsi="Times New Roman" w:cs="Times New Roman"/>
                <w:sz w:val="24"/>
                <w:szCs w:val="24"/>
              </w:rPr>
              <w:t>member’s</w:t>
            </w:r>
            <w:r w:rsidR="00EE4262">
              <w:rPr>
                <w:rFonts w:ascii="Times New Roman" w:eastAsia="Times New Roman" w:hAnsi="Times New Roman" w:cs="Times New Roman"/>
                <w:spacing w:val="-8"/>
                <w:sz w:val="24"/>
                <w:szCs w:val="24"/>
              </w:rPr>
              <w:t xml:space="preserve"> </w:t>
            </w:r>
            <w:r w:rsidR="00EE4262">
              <w:rPr>
                <w:rFonts w:ascii="Times New Roman" w:eastAsia="Times New Roman" w:hAnsi="Times New Roman" w:cs="Times New Roman"/>
                <w:sz w:val="24"/>
                <w:szCs w:val="24"/>
              </w:rPr>
              <w:t>or</w:t>
            </w:r>
            <w:r w:rsidR="00EE4262">
              <w:rPr>
                <w:rFonts w:ascii="Times New Roman" w:eastAsia="Times New Roman" w:hAnsi="Times New Roman" w:cs="Times New Roman"/>
                <w:spacing w:val="-8"/>
                <w:sz w:val="24"/>
                <w:szCs w:val="24"/>
              </w:rPr>
              <w:t xml:space="preserve"> </w:t>
            </w:r>
            <w:r w:rsidR="00EE4262">
              <w:rPr>
                <w:rFonts w:ascii="Times New Roman" w:eastAsia="Times New Roman" w:hAnsi="Times New Roman" w:cs="Times New Roman"/>
                <w:sz w:val="24"/>
                <w:szCs w:val="24"/>
              </w:rPr>
              <w:t>chairperson's recommendations.</w:t>
            </w:r>
            <w:r w:rsidR="00EE4262">
              <w:rPr>
                <w:rFonts w:ascii="Times New Roman" w:eastAsia="Times New Roman" w:hAnsi="Times New Roman" w:cs="Times New Roman"/>
                <w:spacing w:val="-8"/>
                <w:sz w:val="24"/>
                <w:szCs w:val="24"/>
              </w:rPr>
              <w:t xml:space="preserve"> </w:t>
            </w:r>
            <w:r w:rsidR="00EE4262">
              <w:rPr>
                <w:rFonts w:ascii="Times New Roman" w:eastAsia="Times New Roman" w:hAnsi="Times New Roman" w:cs="Times New Roman"/>
                <w:sz w:val="24"/>
                <w:szCs w:val="24"/>
              </w:rPr>
              <w:t>The</w:t>
            </w:r>
            <w:r w:rsidR="00EE4262">
              <w:rPr>
                <w:rFonts w:ascii="Times New Roman" w:eastAsia="Times New Roman" w:hAnsi="Times New Roman" w:cs="Times New Roman"/>
                <w:spacing w:val="-8"/>
                <w:sz w:val="24"/>
                <w:szCs w:val="24"/>
              </w:rPr>
              <w:t xml:space="preserve"> </w:t>
            </w:r>
            <w:r w:rsidR="00EE4262">
              <w:rPr>
                <w:rFonts w:ascii="Times New Roman" w:eastAsia="Times New Roman" w:hAnsi="Times New Roman" w:cs="Times New Roman"/>
                <w:sz w:val="24"/>
                <w:szCs w:val="24"/>
              </w:rPr>
              <w:t>Candidate</w:t>
            </w:r>
            <w:r w:rsidR="00EE4262">
              <w:rPr>
                <w:rFonts w:ascii="Times New Roman" w:eastAsia="Times New Roman" w:hAnsi="Times New Roman" w:cs="Times New Roman"/>
                <w:spacing w:val="-8"/>
                <w:sz w:val="24"/>
                <w:szCs w:val="24"/>
              </w:rPr>
              <w:t xml:space="preserve"> </w:t>
            </w:r>
            <w:r w:rsidR="00EE4262">
              <w:rPr>
                <w:rFonts w:ascii="Times New Roman" w:eastAsia="Times New Roman" w:hAnsi="Times New Roman" w:cs="Times New Roman"/>
                <w:sz w:val="24"/>
                <w:szCs w:val="24"/>
              </w:rPr>
              <w:t>may</w:t>
            </w:r>
            <w:r w:rsidR="00EE4262">
              <w:rPr>
                <w:rFonts w:ascii="Times New Roman" w:eastAsia="Times New Roman" w:hAnsi="Times New Roman" w:cs="Times New Roman"/>
                <w:spacing w:val="-8"/>
                <w:sz w:val="24"/>
                <w:szCs w:val="24"/>
              </w:rPr>
              <w:t xml:space="preserve"> </w:t>
            </w:r>
            <w:r w:rsidR="00EE4262">
              <w:rPr>
                <w:rFonts w:ascii="Times New Roman" w:eastAsia="Times New Roman" w:hAnsi="Times New Roman" w:cs="Times New Roman"/>
                <w:sz w:val="24"/>
                <w:szCs w:val="24"/>
              </w:rPr>
              <w:t>also request</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an</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interview</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with</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the</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eligible</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bargaining unit</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members</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of</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the</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Department</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and/or</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the</w:t>
            </w:r>
            <w:r w:rsidR="00EE4262">
              <w:rPr>
                <w:rFonts w:ascii="Times New Roman" w:eastAsia="Times New Roman" w:hAnsi="Times New Roman" w:cs="Times New Roman"/>
                <w:w w:val="99"/>
                <w:sz w:val="24"/>
                <w:szCs w:val="24"/>
              </w:rPr>
              <w:t xml:space="preserve"> </w:t>
            </w:r>
            <w:r w:rsidR="00EE4262">
              <w:rPr>
                <w:rFonts w:ascii="Times New Roman" w:eastAsia="Times New Roman" w:hAnsi="Times New Roman" w:cs="Times New Roman"/>
                <w:sz w:val="24"/>
                <w:szCs w:val="24"/>
              </w:rPr>
              <w:t>chairperson</w:t>
            </w:r>
            <w:r w:rsidR="00EE4262">
              <w:rPr>
                <w:rFonts w:ascii="Times New Roman" w:eastAsia="Times New Roman" w:hAnsi="Times New Roman" w:cs="Times New Roman"/>
                <w:spacing w:val="-6"/>
                <w:sz w:val="24"/>
                <w:szCs w:val="24"/>
              </w:rPr>
              <w:t xml:space="preserve"> </w:t>
            </w:r>
            <w:r w:rsidR="00EE4262">
              <w:rPr>
                <w:rFonts w:ascii="Times New Roman" w:eastAsia="Times New Roman" w:hAnsi="Times New Roman" w:cs="Times New Roman"/>
                <w:sz w:val="24"/>
                <w:szCs w:val="24"/>
              </w:rPr>
              <w:t>within</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this</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time</w:t>
            </w:r>
            <w:r w:rsidR="00EE4262">
              <w:rPr>
                <w:rFonts w:ascii="Times New Roman" w:eastAsia="Times New Roman" w:hAnsi="Times New Roman" w:cs="Times New Roman"/>
                <w:spacing w:val="-5"/>
                <w:sz w:val="24"/>
                <w:szCs w:val="24"/>
              </w:rPr>
              <w:t xml:space="preserve"> </w:t>
            </w:r>
            <w:r w:rsidR="00EE4262">
              <w:rPr>
                <w:rFonts w:ascii="Times New Roman" w:eastAsia="Times New Roman" w:hAnsi="Times New Roman" w:cs="Times New Roman"/>
                <w:sz w:val="24"/>
                <w:szCs w:val="24"/>
              </w:rPr>
              <w:t>period.</w:t>
            </w:r>
          </w:p>
        </w:tc>
      </w:tr>
      <w:tr w:rsidR="00EE4262" w14:paraId="1C19ECCA" w14:textId="77777777" w:rsidTr="00275593">
        <w:trPr>
          <w:trHeight w:hRule="exact" w:val="1437"/>
        </w:trPr>
        <w:tc>
          <w:tcPr>
            <w:tcW w:w="2170" w:type="dxa"/>
            <w:tcBorders>
              <w:top w:val="single" w:sz="5" w:space="0" w:color="000000"/>
              <w:left w:val="single" w:sz="5" w:space="0" w:color="000000"/>
              <w:bottom w:val="nil"/>
              <w:right w:val="single" w:sz="5" w:space="0" w:color="000000"/>
            </w:tcBorders>
          </w:tcPr>
          <w:p w14:paraId="02D084A3" w14:textId="0B278FBD" w:rsidR="00EE4262" w:rsidRDefault="00EE4262">
            <w:pPr>
              <w:pStyle w:val="TableParagraph"/>
              <w:spacing w:line="272" w:lineRule="exact"/>
              <w:ind w:left="99"/>
              <w:rPr>
                <w:rFonts w:ascii="Times New Roman"/>
                <w:sz w:val="24"/>
              </w:rPr>
            </w:pPr>
            <w:r>
              <w:rPr>
                <w:rFonts w:ascii="Times New Roman"/>
                <w:sz w:val="24"/>
              </w:rPr>
              <w:t>within</w:t>
            </w:r>
            <w:r>
              <w:rPr>
                <w:rFonts w:ascii="Times New Roman"/>
                <w:spacing w:val="-4"/>
                <w:sz w:val="24"/>
              </w:rPr>
              <w:t xml:space="preserve"> </w:t>
            </w:r>
            <w:r>
              <w:rPr>
                <w:rFonts w:ascii="Times New Roman"/>
                <w:sz w:val="24"/>
              </w:rPr>
              <w:t>5</w:t>
            </w:r>
            <w:r>
              <w:rPr>
                <w:rFonts w:ascii="Times New Roman"/>
                <w:spacing w:val="-4"/>
                <w:sz w:val="24"/>
              </w:rPr>
              <w:t xml:space="preserve"> </w:t>
            </w:r>
            <w:r>
              <w:rPr>
                <w:rFonts w:ascii="Times New Roman"/>
                <w:sz w:val="24"/>
              </w:rPr>
              <w:t>days thereafter</w:t>
            </w:r>
          </w:p>
        </w:tc>
        <w:tc>
          <w:tcPr>
            <w:tcW w:w="5490" w:type="dxa"/>
            <w:tcBorders>
              <w:top w:val="single" w:sz="5" w:space="0" w:color="000000"/>
              <w:left w:val="single" w:sz="5" w:space="0" w:color="000000"/>
              <w:bottom w:val="nil"/>
              <w:right w:val="single" w:sz="5" w:space="0" w:color="000000"/>
            </w:tcBorders>
          </w:tcPr>
          <w:p w14:paraId="07C1EB34" w14:textId="77777777" w:rsidR="00EE4262" w:rsidRDefault="00EE4262" w:rsidP="001E1DBE">
            <w:pPr>
              <w:pStyle w:val="TableParagraph"/>
              <w:spacing w:line="274" w:lineRule="exact"/>
              <w:ind w:left="104" w:right="124"/>
              <w:rPr>
                <w:rFonts w:ascii="Times New Roman" w:eastAsia="Times New Roman" w:hAnsi="Times New Roman" w:cs="Times New Roman"/>
                <w:sz w:val="24"/>
                <w:szCs w:val="24"/>
              </w:rPr>
            </w:pPr>
            <w:r>
              <w:rPr>
                <w:rFonts w:ascii="Times New Roman"/>
                <w:sz w:val="24"/>
              </w:rPr>
              <w:t>Final</w:t>
            </w:r>
            <w:r>
              <w:rPr>
                <w:rFonts w:ascii="Times New Roman"/>
                <w:spacing w:val="-4"/>
                <w:sz w:val="24"/>
              </w:rPr>
              <w:t xml:space="preserve"> </w:t>
            </w:r>
            <w:r>
              <w:rPr>
                <w:rFonts w:ascii="Times New Roman"/>
                <w:sz w:val="24"/>
              </w:rPr>
              <w:t>review</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dossier</w:t>
            </w:r>
            <w:r>
              <w:rPr>
                <w:rFonts w:ascii="Times New Roman"/>
                <w:spacing w:val="-4"/>
                <w:sz w:val="24"/>
              </w:rPr>
              <w:t xml:space="preserve"> </w:t>
            </w:r>
            <w:r>
              <w:rPr>
                <w:rFonts w:ascii="Times New Roman"/>
                <w:sz w:val="24"/>
              </w:rPr>
              <w:t>by</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Department</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the</w:t>
            </w:r>
            <w:r>
              <w:rPr>
                <w:rFonts w:ascii="Times New Roman"/>
                <w:w w:val="99"/>
                <w:sz w:val="24"/>
              </w:rPr>
              <w:t xml:space="preserve"> </w:t>
            </w:r>
            <w:r>
              <w:rPr>
                <w:rFonts w:ascii="Times New Roman"/>
                <w:sz w:val="24"/>
              </w:rPr>
              <w:t>Director.</w:t>
            </w:r>
          </w:p>
          <w:p w14:paraId="3568DD71" w14:textId="77777777" w:rsidR="00EE4262" w:rsidRDefault="00EE4262" w:rsidP="001E1DBE">
            <w:pPr>
              <w:pStyle w:val="TableParagraph"/>
              <w:spacing w:line="274" w:lineRule="exact"/>
              <w:ind w:left="5"/>
              <w:jc w:val="center"/>
              <w:rPr>
                <w:rFonts w:ascii="Times New Roman" w:eastAsia="Times New Roman" w:hAnsi="Times New Roman" w:cs="Times New Roman"/>
                <w:sz w:val="24"/>
                <w:szCs w:val="24"/>
              </w:rPr>
            </w:pPr>
            <w:r>
              <w:rPr>
                <w:rFonts w:ascii="Times New Roman"/>
                <w:b/>
                <w:sz w:val="24"/>
              </w:rPr>
              <w:t>OR</w:t>
            </w:r>
          </w:p>
          <w:p w14:paraId="147D0AF4" w14:textId="130410B2" w:rsidR="00EE4262" w:rsidRDefault="00EE4262">
            <w:pPr>
              <w:pStyle w:val="TableParagraph"/>
              <w:ind w:left="104" w:right="331"/>
              <w:jc w:val="both"/>
              <w:rPr>
                <w:rFonts w:ascii="Times New Roman"/>
                <w:sz w:val="24"/>
              </w:rPr>
            </w:pPr>
            <w:r>
              <w:rPr>
                <w:rFonts w:ascii="Times New Roman"/>
                <w:sz w:val="24"/>
              </w:rPr>
              <w:t>Meeting</w:t>
            </w:r>
            <w:r>
              <w:rPr>
                <w:rFonts w:ascii="Times New Roman"/>
                <w:spacing w:val="-5"/>
                <w:sz w:val="24"/>
              </w:rPr>
              <w:t xml:space="preserve"> </w:t>
            </w:r>
            <w:r>
              <w:rPr>
                <w:rFonts w:ascii="Times New Roman"/>
                <w:sz w:val="24"/>
              </w:rPr>
              <w:t>between</w:t>
            </w:r>
            <w:r>
              <w:rPr>
                <w:rFonts w:ascii="Times New Roman"/>
                <w:spacing w:val="-4"/>
                <w:sz w:val="24"/>
              </w:rPr>
              <w:t xml:space="preserve"> </w:t>
            </w:r>
            <w:r>
              <w:rPr>
                <w:rFonts w:ascii="Times New Roman"/>
                <w:sz w:val="24"/>
              </w:rPr>
              <w:t>Candidate</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author(s)</w:t>
            </w:r>
            <w:r>
              <w:rPr>
                <w:rFonts w:ascii="Times New Roman"/>
                <w:spacing w:val="-4"/>
                <w:sz w:val="24"/>
              </w:rPr>
              <w:t xml:space="preserve"> </w:t>
            </w:r>
            <w:r>
              <w:rPr>
                <w:rFonts w:ascii="Times New Roman"/>
                <w:sz w:val="24"/>
              </w:rPr>
              <w:t>of</w:t>
            </w:r>
            <w:r>
              <w:rPr>
                <w:rFonts w:ascii="Times New Roman"/>
                <w:spacing w:val="-5"/>
                <w:sz w:val="24"/>
              </w:rPr>
              <w:t xml:space="preserve"> </w:t>
            </w:r>
            <w:r>
              <w:rPr>
                <w:rFonts w:ascii="Times New Roman"/>
                <w:sz w:val="24"/>
              </w:rPr>
              <w:t>the</w:t>
            </w:r>
            <w:r>
              <w:rPr>
                <w:rFonts w:ascii="Times New Roman"/>
                <w:w w:val="99"/>
                <w:sz w:val="24"/>
              </w:rPr>
              <w:t xml:space="preserve"> </w:t>
            </w:r>
            <w:r>
              <w:rPr>
                <w:rFonts w:ascii="Times New Roman"/>
                <w:sz w:val="24"/>
              </w:rPr>
              <w:t>challenged</w:t>
            </w:r>
            <w:r>
              <w:rPr>
                <w:rFonts w:ascii="Times New Roman"/>
                <w:spacing w:val="-23"/>
                <w:sz w:val="24"/>
              </w:rPr>
              <w:t xml:space="preserve"> </w:t>
            </w:r>
            <w:r>
              <w:rPr>
                <w:rFonts w:ascii="Times New Roman"/>
                <w:sz w:val="24"/>
              </w:rPr>
              <w:t>recommendations.</w:t>
            </w:r>
          </w:p>
        </w:tc>
      </w:tr>
      <w:tr w:rsidR="00EE4262" w14:paraId="7BD7C694" w14:textId="77777777" w:rsidTr="00275593">
        <w:trPr>
          <w:trHeight w:hRule="exact" w:val="1437"/>
        </w:trPr>
        <w:tc>
          <w:tcPr>
            <w:tcW w:w="2170" w:type="dxa"/>
            <w:tcBorders>
              <w:top w:val="single" w:sz="5" w:space="0" w:color="000000"/>
              <w:left w:val="single" w:sz="5" w:space="0" w:color="000000"/>
              <w:bottom w:val="nil"/>
              <w:right w:val="single" w:sz="5" w:space="0" w:color="000000"/>
            </w:tcBorders>
          </w:tcPr>
          <w:p w14:paraId="1D62B1D0" w14:textId="1FEA050B" w:rsidR="00EE4262" w:rsidRDefault="00EE4262">
            <w:pPr>
              <w:pStyle w:val="TableParagraph"/>
              <w:spacing w:line="272" w:lineRule="exact"/>
              <w:ind w:left="99"/>
              <w:rPr>
                <w:rFonts w:ascii="Times New Roman"/>
                <w:sz w:val="24"/>
              </w:rPr>
            </w:pPr>
            <w:r>
              <w:rPr>
                <w:rFonts w:ascii="Times New Roman"/>
                <w:sz w:val="24"/>
              </w:rPr>
              <w:t>by</w:t>
            </w:r>
            <w:r>
              <w:rPr>
                <w:rFonts w:ascii="Times New Roman"/>
                <w:spacing w:val="-6"/>
                <w:sz w:val="24"/>
              </w:rPr>
              <w:t xml:space="preserve"> </w:t>
            </w:r>
            <w:r>
              <w:rPr>
                <w:rFonts w:ascii="Times New Roman"/>
                <w:sz w:val="24"/>
              </w:rPr>
              <w:t>November</w:t>
            </w:r>
            <w:r>
              <w:rPr>
                <w:rFonts w:ascii="Times New Roman"/>
                <w:spacing w:val="-5"/>
                <w:sz w:val="24"/>
              </w:rPr>
              <w:t xml:space="preserve"> </w:t>
            </w:r>
            <w:r>
              <w:rPr>
                <w:rFonts w:ascii="Times New Roman"/>
                <w:sz w:val="24"/>
              </w:rPr>
              <w:t>15</w:t>
            </w:r>
            <w:r>
              <w:rPr>
                <w:rFonts w:ascii="Times New Roman"/>
                <w:position w:val="11"/>
                <w:sz w:val="16"/>
              </w:rPr>
              <w:t>th</w:t>
            </w:r>
          </w:p>
        </w:tc>
        <w:tc>
          <w:tcPr>
            <w:tcW w:w="5490" w:type="dxa"/>
            <w:tcBorders>
              <w:top w:val="single" w:sz="5" w:space="0" w:color="000000"/>
              <w:left w:val="single" w:sz="5" w:space="0" w:color="000000"/>
              <w:bottom w:val="nil"/>
              <w:right w:val="single" w:sz="5" w:space="0" w:color="000000"/>
            </w:tcBorders>
          </w:tcPr>
          <w:p w14:paraId="6E4C2FEF" w14:textId="6FD03269" w:rsidR="00EE4262" w:rsidRDefault="00EE4262" w:rsidP="001E1DBE">
            <w:pPr>
              <w:pStyle w:val="TableParagraph"/>
              <w:spacing w:line="274" w:lineRule="exact"/>
              <w:ind w:left="104" w:right="124"/>
              <w:rPr>
                <w:rFonts w:ascii="Times New Roman"/>
                <w:sz w:val="24"/>
              </w:rPr>
            </w:pPr>
            <w:r>
              <w:rPr>
                <w:rFonts w:ascii="Times New Roman"/>
                <w:sz w:val="24"/>
              </w:rPr>
              <w:t>The</w:t>
            </w:r>
            <w:r>
              <w:rPr>
                <w:rFonts w:ascii="Times New Roman"/>
                <w:spacing w:val="-5"/>
                <w:sz w:val="24"/>
              </w:rPr>
              <w:t xml:space="preserve"> </w:t>
            </w:r>
            <w:r>
              <w:rPr>
                <w:rFonts w:ascii="Times New Roman"/>
                <w:sz w:val="24"/>
              </w:rPr>
              <w:t>Candidate</w:t>
            </w:r>
            <w:r>
              <w:rPr>
                <w:rFonts w:ascii="Times New Roman"/>
                <w:spacing w:val="-5"/>
                <w:sz w:val="24"/>
              </w:rPr>
              <w:t xml:space="preserve"> </w:t>
            </w:r>
            <w:r>
              <w:rPr>
                <w:rFonts w:ascii="Times New Roman"/>
                <w:sz w:val="24"/>
              </w:rPr>
              <w:t>must</w:t>
            </w:r>
            <w:r>
              <w:rPr>
                <w:rFonts w:ascii="Times New Roman"/>
                <w:spacing w:val="-5"/>
                <w:sz w:val="24"/>
              </w:rPr>
              <w:t xml:space="preserve"> </w:t>
            </w:r>
            <w:r>
              <w:rPr>
                <w:rFonts w:ascii="Times New Roman"/>
                <w:sz w:val="24"/>
              </w:rPr>
              <w:t>receive</w:t>
            </w:r>
            <w:r>
              <w:rPr>
                <w:rFonts w:ascii="Times New Roman"/>
                <w:spacing w:val="-5"/>
                <w:sz w:val="24"/>
              </w:rPr>
              <w:t xml:space="preserve"> </w:t>
            </w:r>
            <w:r>
              <w:rPr>
                <w:rFonts w:ascii="Times New Roman"/>
                <w:sz w:val="24"/>
              </w:rPr>
              <w:t>copies</w:t>
            </w:r>
            <w:r>
              <w:rPr>
                <w:rFonts w:ascii="Times New Roman"/>
                <w:spacing w:val="-5"/>
                <w:sz w:val="24"/>
              </w:rPr>
              <w:t xml:space="preserve"> </w:t>
            </w:r>
            <w:r>
              <w:rPr>
                <w:rFonts w:ascii="Times New Roman"/>
                <w:sz w:val="24"/>
              </w:rPr>
              <w:t>of</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final</w:t>
            </w:r>
            <w:r>
              <w:rPr>
                <w:rFonts w:ascii="Times New Roman"/>
                <w:w w:val="99"/>
                <w:sz w:val="24"/>
              </w:rPr>
              <w:t xml:space="preserve"> </w:t>
            </w:r>
            <w:r>
              <w:rPr>
                <w:rFonts w:ascii="Times New Roman"/>
                <w:sz w:val="24"/>
              </w:rPr>
              <w:t>reports</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Department</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Director.</w:t>
            </w:r>
            <w:r>
              <w:rPr>
                <w:rFonts w:ascii="Times New Roman"/>
                <w:spacing w:val="52"/>
                <w:sz w:val="24"/>
              </w:rPr>
              <w:t xml:space="preserve"> </w:t>
            </w:r>
            <w:r>
              <w:rPr>
                <w:rFonts w:ascii="Times New Roman"/>
                <w:sz w:val="24"/>
              </w:rPr>
              <w:t>The</w:t>
            </w:r>
            <w:r>
              <w:rPr>
                <w:rFonts w:ascii="Times New Roman"/>
                <w:spacing w:val="-4"/>
                <w:sz w:val="24"/>
              </w:rPr>
              <w:t xml:space="preserve"> </w:t>
            </w:r>
            <w:r>
              <w:rPr>
                <w:rFonts w:ascii="Times New Roman"/>
                <w:sz w:val="24"/>
              </w:rPr>
              <w:t>final</w:t>
            </w:r>
            <w:r>
              <w:rPr>
                <w:rFonts w:ascii="Times New Roman"/>
                <w:w w:val="99"/>
                <w:sz w:val="24"/>
              </w:rPr>
              <w:t xml:space="preserve"> </w:t>
            </w:r>
            <w:r>
              <w:rPr>
                <w:rFonts w:ascii="Times New Roman"/>
                <w:sz w:val="24"/>
              </w:rPr>
              <w:t>Department</w:t>
            </w:r>
            <w:r>
              <w:rPr>
                <w:rFonts w:ascii="Times New Roman"/>
                <w:spacing w:val="-6"/>
                <w:sz w:val="24"/>
              </w:rPr>
              <w:t xml:space="preserve"> </w:t>
            </w:r>
            <w:r>
              <w:rPr>
                <w:rFonts w:ascii="Times New Roman"/>
                <w:sz w:val="24"/>
              </w:rPr>
              <w:t>report</w:t>
            </w:r>
            <w:r>
              <w:rPr>
                <w:rFonts w:ascii="Times New Roman"/>
                <w:spacing w:val="-5"/>
                <w:sz w:val="24"/>
              </w:rPr>
              <w:t xml:space="preserve"> </w:t>
            </w:r>
            <w:r>
              <w:rPr>
                <w:rFonts w:ascii="Times New Roman"/>
                <w:sz w:val="24"/>
              </w:rPr>
              <w:t>shall</w:t>
            </w:r>
            <w:r>
              <w:rPr>
                <w:rFonts w:ascii="Times New Roman"/>
                <w:spacing w:val="-6"/>
                <w:sz w:val="24"/>
              </w:rPr>
              <w:t xml:space="preserve"> </w:t>
            </w:r>
            <w:r>
              <w:rPr>
                <w:rFonts w:ascii="Times New Roman"/>
                <w:sz w:val="24"/>
              </w:rPr>
              <w:t>include</w:t>
            </w:r>
            <w:r>
              <w:rPr>
                <w:rFonts w:ascii="Times New Roman"/>
                <w:spacing w:val="-5"/>
                <w:sz w:val="24"/>
              </w:rPr>
              <w:t xml:space="preserve"> </w:t>
            </w:r>
            <w:r>
              <w:rPr>
                <w:rFonts w:ascii="Times New Roman"/>
                <w:sz w:val="24"/>
              </w:rPr>
              <w:t>a</w:t>
            </w:r>
            <w:r>
              <w:rPr>
                <w:rFonts w:ascii="Times New Roman"/>
                <w:spacing w:val="-5"/>
                <w:sz w:val="24"/>
              </w:rPr>
              <w:t xml:space="preserve"> </w:t>
            </w:r>
            <w:r>
              <w:rPr>
                <w:rFonts w:ascii="Times New Roman"/>
                <w:sz w:val="24"/>
              </w:rPr>
              <w:t>letter</w:t>
            </w:r>
            <w:r>
              <w:rPr>
                <w:rFonts w:ascii="Times New Roman"/>
                <w:spacing w:val="-6"/>
                <w:sz w:val="24"/>
              </w:rPr>
              <w:t xml:space="preserve"> </w:t>
            </w:r>
            <w:r>
              <w:rPr>
                <w:rFonts w:ascii="Times New Roman"/>
                <w:sz w:val="24"/>
              </w:rPr>
              <w:t>of</w:t>
            </w:r>
            <w:r>
              <w:rPr>
                <w:rFonts w:ascii="Times New Roman"/>
                <w:spacing w:val="-5"/>
                <w:sz w:val="24"/>
              </w:rPr>
              <w:t xml:space="preserve"> </w:t>
            </w:r>
            <w:r>
              <w:rPr>
                <w:rFonts w:ascii="Times New Roman"/>
                <w:sz w:val="24"/>
              </w:rPr>
              <w:t>support</w:t>
            </w:r>
            <w:r>
              <w:rPr>
                <w:rFonts w:ascii="Times New Roman"/>
                <w:w w:val="99"/>
                <w:sz w:val="24"/>
              </w:rPr>
              <w:t xml:space="preserve"> </w:t>
            </w:r>
            <w:r>
              <w:rPr>
                <w:rFonts w:ascii="Times New Roman"/>
                <w:sz w:val="24"/>
              </w:rPr>
              <w:t>or</w:t>
            </w:r>
            <w:r>
              <w:rPr>
                <w:rFonts w:ascii="Times New Roman"/>
                <w:spacing w:val="-5"/>
                <w:sz w:val="24"/>
              </w:rPr>
              <w:t xml:space="preserve"> </w:t>
            </w:r>
            <w:r>
              <w:rPr>
                <w:rFonts w:ascii="Times New Roman"/>
                <w:sz w:val="24"/>
              </w:rPr>
              <w:t>non-support</w:t>
            </w:r>
            <w:r>
              <w:rPr>
                <w:rFonts w:ascii="Times New Roman"/>
                <w:spacing w:val="-5"/>
                <w:sz w:val="24"/>
              </w:rPr>
              <w:t xml:space="preserve"> </w:t>
            </w:r>
            <w:r>
              <w:rPr>
                <w:rFonts w:ascii="Times New Roman"/>
                <w:sz w:val="24"/>
              </w:rPr>
              <w:t>signed</w:t>
            </w:r>
            <w:r>
              <w:rPr>
                <w:rFonts w:ascii="Times New Roman"/>
                <w:spacing w:val="-4"/>
                <w:sz w:val="24"/>
              </w:rPr>
              <w:t xml:space="preserve"> </w:t>
            </w:r>
            <w:r>
              <w:rPr>
                <w:rFonts w:ascii="Times New Roman"/>
                <w:sz w:val="24"/>
              </w:rPr>
              <w:t>by</w:t>
            </w:r>
            <w:r>
              <w:rPr>
                <w:rFonts w:ascii="Times New Roman"/>
                <w:spacing w:val="-5"/>
                <w:sz w:val="24"/>
              </w:rPr>
              <w:t xml:space="preserve"> </w:t>
            </w:r>
            <w:r>
              <w:rPr>
                <w:rFonts w:ascii="Times New Roman"/>
                <w:sz w:val="24"/>
              </w:rPr>
              <w:t>each</w:t>
            </w:r>
            <w:r>
              <w:rPr>
                <w:rFonts w:ascii="Times New Roman"/>
                <w:spacing w:val="-4"/>
                <w:sz w:val="24"/>
              </w:rPr>
              <w:t xml:space="preserve"> </w:t>
            </w:r>
            <w:r>
              <w:rPr>
                <w:rFonts w:ascii="Times New Roman"/>
                <w:sz w:val="24"/>
              </w:rPr>
              <w:t>full-time</w:t>
            </w:r>
            <w:r>
              <w:rPr>
                <w:rFonts w:ascii="Times New Roman"/>
                <w:spacing w:val="-5"/>
                <w:sz w:val="24"/>
              </w:rPr>
              <w:t xml:space="preserve"> </w:t>
            </w:r>
            <w:r>
              <w:rPr>
                <w:rFonts w:ascii="Times New Roman"/>
                <w:sz w:val="24"/>
              </w:rPr>
              <w:t>member of</w:t>
            </w:r>
            <w:r>
              <w:rPr>
                <w:rFonts w:ascii="Times New Roman"/>
                <w:spacing w:val="-7"/>
                <w:sz w:val="24"/>
              </w:rPr>
              <w:t xml:space="preserve"> </w:t>
            </w:r>
            <w:r>
              <w:rPr>
                <w:rFonts w:ascii="Times New Roman"/>
                <w:sz w:val="24"/>
              </w:rPr>
              <w:t>the</w:t>
            </w:r>
            <w:r>
              <w:rPr>
                <w:rFonts w:ascii="Times New Roman"/>
                <w:spacing w:val="-6"/>
                <w:sz w:val="24"/>
              </w:rPr>
              <w:t xml:space="preserve"> </w:t>
            </w:r>
            <w:r>
              <w:rPr>
                <w:rFonts w:ascii="Times New Roman"/>
                <w:sz w:val="24"/>
              </w:rPr>
              <w:t>Department.</w:t>
            </w:r>
          </w:p>
        </w:tc>
      </w:tr>
      <w:tr w:rsidR="00EE4262" w14:paraId="51D9D71B" w14:textId="77777777" w:rsidTr="00275593">
        <w:trPr>
          <w:trHeight w:hRule="exact" w:val="1977"/>
        </w:trPr>
        <w:tc>
          <w:tcPr>
            <w:tcW w:w="2170" w:type="dxa"/>
            <w:tcBorders>
              <w:top w:val="single" w:sz="5" w:space="0" w:color="000000"/>
              <w:left w:val="single" w:sz="5" w:space="0" w:color="000000"/>
              <w:bottom w:val="nil"/>
              <w:right w:val="single" w:sz="5" w:space="0" w:color="000000"/>
            </w:tcBorders>
          </w:tcPr>
          <w:p w14:paraId="31C0CD75" w14:textId="2D1E0E70" w:rsidR="00EE4262" w:rsidRDefault="00EE4262">
            <w:pPr>
              <w:pStyle w:val="TableParagraph"/>
              <w:spacing w:line="272" w:lineRule="exact"/>
              <w:ind w:left="99"/>
              <w:rPr>
                <w:rFonts w:ascii="Times New Roman"/>
                <w:sz w:val="24"/>
              </w:rPr>
            </w:pPr>
            <w:r>
              <w:rPr>
                <w:rFonts w:ascii="Times New Roman"/>
                <w:sz w:val="24"/>
              </w:rPr>
              <w:t>before</w:t>
            </w:r>
            <w:r>
              <w:rPr>
                <w:rFonts w:ascii="Times New Roman"/>
                <w:spacing w:val="-8"/>
                <w:sz w:val="24"/>
              </w:rPr>
              <w:t xml:space="preserve"> </w:t>
            </w:r>
            <w:r>
              <w:rPr>
                <w:rFonts w:ascii="Times New Roman"/>
                <w:sz w:val="24"/>
              </w:rPr>
              <w:t>December</w:t>
            </w:r>
            <w:r>
              <w:rPr>
                <w:rFonts w:ascii="Times New Roman"/>
                <w:spacing w:val="-8"/>
                <w:sz w:val="24"/>
              </w:rPr>
              <w:t xml:space="preserve"> </w:t>
            </w:r>
            <w:r>
              <w:rPr>
                <w:rFonts w:ascii="Times New Roman"/>
                <w:sz w:val="24"/>
              </w:rPr>
              <w:t>5</w:t>
            </w:r>
            <w:r>
              <w:rPr>
                <w:rFonts w:ascii="Times New Roman"/>
                <w:position w:val="11"/>
                <w:sz w:val="16"/>
              </w:rPr>
              <w:t>th</w:t>
            </w:r>
          </w:p>
        </w:tc>
        <w:tc>
          <w:tcPr>
            <w:tcW w:w="5490" w:type="dxa"/>
            <w:tcBorders>
              <w:top w:val="single" w:sz="5" w:space="0" w:color="000000"/>
              <w:left w:val="single" w:sz="5" w:space="0" w:color="000000"/>
              <w:bottom w:val="nil"/>
              <w:right w:val="single" w:sz="5" w:space="0" w:color="000000"/>
            </w:tcBorders>
          </w:tcPr>
          <w:p w14:paraId="4C96D799" w14:textId="751C9A2D" w:rsidR="00EE4262" w:rsidRDefault="00EE4262" w:rsidP="001E1DBE">
            <w:pPr>
              <w:pStyle w:val="TableParagraph"/>
              <w:spacing w:line="274" w:lineRule="exact"/>
              <w:ind w:left="104" w:right="124"/>
              <w:rPr>
                <w:rFonts w:ascii="Times New Roman"/>
                <w:sz w:val="24"/>
              </w:rPr>
            </w:pP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Department’s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Director’s recommendations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forwarded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Promotion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Tenure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Committee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through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Provost’s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Office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AAUP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office.</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Candidate’s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dossier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delivered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Provost’s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Office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available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Promotion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Tenure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Committee.</w:t>
            </w:r>
          </w:p>
        </w:tc>
      </w:tr>
      <w:tr w:rsidR="00EE4262" w14:paraId="0CBC6515" w14:textId="77777777" w:rsidTr="00275593">
        <w:trPr>
          <w:trHeight w:hRule="exact" w:val="1977"/>
        </w:trPr>
        <w:tc>
          <w:tcPr>
            <w:tcW w:w="2170" w:type="dxa"/>
            <w:tcBorders>
              <w:top w:val="single" w:sz="5" w:space="0" w:color="000000"/>
              <w:left w:val="single" w:sz="5" w:space="0" w:color="000000"/>
              <w:bottom w:val="nil"/>
              <w:right w:val="single" w:sz="5" w:space="0" w:color="000000"/>
            </w:tcBorders>
          </w:tcPr>
          <w:p w14:paraId="43734BFD" w14:textId="2CC8B326" w:rsidR="00EE4262" w:rsidRDefault="00EE4262">
            <w:pPr>
              <w:pStyle w:val="TableParagraph"/>
              <w:spacing w:line="272" w:lineRule="exact"/>
              <w:ind w:left="99"/>
              <w:rPr>
                <w:rFonts w:ascii="Times New Roman"/>
                <w:sz w:val="24"/>
              </w:rPr>
            </w:pPr>
            <w:r>
              <w:rPr>
                <w:rFonts w:ascii="Times New Roman"/>
                <w:sz w:val="24"/>
              </w:rPr>
              <w:t>December</w:t>
            </w:r>
            <w:r>
              <w:rPr>
                <w:rFonts w:ascii="Times New Roman"/>
                <w:spacing w:val="-8"/>
                <w:sz w:val="24"/>
              </w:rPr>
              <w:t xml:space="preserve"> </w:t>
            </w:r>
            <w:r>
              <w:rPr>
                <w:rFonts w:ascii="Times New Roman"/>
                <w:sz w:val="24"/>
              </w:rPr>
              <w:t>15</w:t>
            </w:r>
            <w:r>
              <w:rPr>
                <w:rFonts w:ascii="Times New Roman"/>
                <w:position w:val="11"/>
                <w:sz w:val="16"/>
              </w:rPr>
              <w:t xml:space="preserve"> th</w:t>
            </w:r>
          </w:p>
        </w:tc>
        <w:tc>
          <w:tcPr>
            <w:tcW w:w="5490" w:type="dxa"/>
            <w:tcBorders>
              <w:top w:val="single" w:sz="5" w:space="0" w:color="000000"/>
              <w:left w:val="single" w:sz="5" w:space="0" w:color="000000"/>
              <w:bottom w:val="nil"/>
              <w:right w:val="single" w:sz="5" w:space="0" w:color="000000"/>
            </w:tcBorders>
          </w:tcPr>
          <w:p w14:paraId="4B2AC3C7" w14:textId="56D542BD" w:rsidR="00EE4262" w:rsidRPr="00EE4262" w:rsidRDefault="00EE4262" w:rsidP="00EE4262">
            <w:pPr>
              <w:pStyle w:val="TableParagraph"/>
              <w:spacing w:line="274" w:lineRule="exact"/>
              <w:ind w:left="104" w:right="124"/>
              <w:rPr>
                <w:rFonts w:ascii="Times New Roman" w:eastAsia="Times New Roman" w:hAnsi="Times New Roman" w:cs="Times New Roman"/>
                <w:sz w:val="24"/>
                <w:szCs w:val="24"/>
              </w:rPr>
            </w:pPr>
            <w:r>
              <w:rPr>
                <w:rFonts w:ascii="Times New Roman"/>
                <w:sz w:val="24"/>
              </w:rPr>
              <w:t>The</w:t>
            </w:r>
            <w:r>
              <w:rPr>
                <w:rFonts w:ascii="Times New Roman"/>
                <w:spacing w:val="-7"/>
                <w:sz w:val="24"/>
              </w:rPr>
              <w:t xml:space="preserve"> </w:t>
            </w:r>
            <w:r>
              <w:rPr>
                <w:rFonts w:ascii="Times New Roman"/>
                <w:sz w:val="24"/>
              </w:rPr>
              <w:t>Candidate</w:t>
            </w:r>
            <w:r>
              <w:rPr>
                <w:rFonts w:ascii="Times New Roman"/>
                <w:spacing w:val="-6"/>
                <w:sz w:val="24"/>
              </w:rPr>
              <w:t xml:space="preserve"> </w:t>
            </w:r>
            <w:r>
              <w:rPr>
                <w:rFonts w:ascii="Times New Roman"/>
                <w:sz w:val="24"/>
              </w:rPr>
              <w:t>may</w:t>
            </w:r>
            <w:r>
              <w:rPr>
                <w:rFonts w:ascii="Times New Roman"/>
                <w:spacing w:val="-6"/>
                <w:sz w:val="24"/>
              </w:rPr>
              <w:t xml:space="preserve"> </w:t>
            </w:r>
            <w:r>
              <w:rPr>
                <w:rFonts w:ascii="Times New Roman"/>
                <w:sz w:val="24"/>
              </w:rPr>
              <w:t>submit</w:t>
            </w:r>
            <w:r>
              <w:rPr>
                <w:rFonts w:ascii="Times New Roman"/>
                <w:spacing w:val="-6"/>
                <w:sz w:val="24"/>
              </w:rPr>
              <w:t xml:space="preserve"> </w:t>
            </w:r>
            <w:r>
              <w:rPr>
                <w:rFonts w:ascii="Times New Roman"/>
                <w:sz w:val="24"/>
              </w:rPr>
              <w:t>new</w:t>
            </w:r>
            <w:r>
              <w:rPr>
                <w:rFonts w:ascii="Times New Roman"/>
                <w:spacing w:val="-6"/>
                <w:sz w:val="24"/>
              </w:rPr>
              <w:t xml:space="preserve"> </w:t>
            </w:r>
            <w:r>
              <w:rPr>
                <w:rFonts w:ascii="Times New Roman"/>
                <w:sz w:val="24"/>
              </w:rPr>
              <w:t>documentation</w:t>
            </w:r>
            <w:r>
              <w:rPr>
                <w:rFonts w:ascii="Times New Roman"/>
                <w:spacing w:val="-6"/>
                <w:sz w:val="24"/>
              </w:rPr>
              <w:t xml:space="preserve"> </w:t>
            </w:r>
            <w:r>
              <w:rPr>
                <w:rFonts w:ascii="Times New Roman"/>
                <w:sz w:val="24"/>
              </w:rPr>
              <w:t>to the</w:t>
            </w:r>
            <w:r>
              <w:rPr>
                <w:rFonts w:ascii="Times New Roman"/>
                <w:spacing w:val="-5"/>
                <w:sz w:val="24"/>
              </w:rPr>
              <w:t xml:space="preserve"> </w:t>
            </w:r>
            <w:r>
              <w:rPr>
                <w:rFonts w:ascii="Times New Roman"/>
                <w:sz w:val="24"/>
              </w:rPr>
              <w:t>Promotion</w:t>
            </w:r>
            <w:r>
              <w:rPr>
                <w:rFonts w:ascii="Times New Roman"/>
                <w:spacing w:val="-4"/>
                <w:sz w:val="24"/>
              </w:rPr>
              <w:t xml:space="preserve"> </w:t>
            </w:r>
            <w:r>
              <w:rPr>
                <w:rFonts w:ascii="Times New Roman"/>
                <w:sz w:val="24"/>
              </w:rPr>
              <w:t>and</w:t>
            </w:r>
            <w:r>
              <w:rPr>
                <w:rFonts w:ascii="Times New Roman"/>
                <w:spacing w:val="-5"/>
                <w:sz w:val="24"/>
              </w:rPr>
              <w:t xml:space="preserve"> </w:t>
            </w:r>
            <w:r>
              <w:rPr>
                <w:rFonts w:ascii="Times New Roman"/>
                <w:sz w:val="24"/>
              </w:rPr>
              <w:t>Tenure</w:t>
            </w:r>
            <w:r>
              <w:rPr>
                <w:rFonts w:ascii="Times New Roman"/>
                <w:spacing w:val="-4"/>
                <w:sz w:val="24"/>
              </w:rPr>
              <w:t xml:space="preserve"> </w:t>
            </w:r>
            <w:r>
              <w:rPr>
                <w:rFonts w:ascii="Times New Roman"/>
                <w:sz w:val="24"/>
              </w:rPr>
              <w:t>Committee</w:t>
            </w:r>
            <w:r>
              <w:rPr>
                <w:rFonts w:ascii="Times New Roman"/>
                <w:spacing w:val="-5"/>
                <w:sz w:val="24"/>
              </w:rPr>
              <w:t xml:space="preserve"> </w:t>
            </w:r>
            <w:r>
              <w:rPr>
                <w:rFonts w:ascii="Times New Roman"/>
                <w:sz w:val="24"/>
              </w:rPr>
              <w:t>up</w:t>
            </w:r>
            <w:r>
              <w:rPr>
                <w:rFonts w:ascii="Times New Roman"/>
                <w:spacing w:val="-4"/>
                <w:sz w:val="24"/>
              </w:rPr>
              <w:t xml:space="preserve"> </w:t>
            </w:r>
            <w:r>
              <w:rPr>
                <w:rFonts w:ascii="Times New Roman"/>
                <w:sz w:val="24"/>
              </w:rPr>
              <w:t>to</w:t>
            </w:r>
            <w:r>
              <w:rPr>
                <w:rFonts w:ascii="Times New Roman"/>
                <w:spacing w:val="-5"/>
                <w:sz w:val="24"/>
              </w:rPr>
              <w:t xml:space="preserve"> </w:t>
            </w:r>
            <w:r>
              <w:rPr>
                <w:rFonts w:ascii="Times New Roman"/>
                <w:sz w:val="24"/>
              </w:rPr>
              <w:t>this date.</w:t>
            </w:r>
            <w:r>
              <w:rPr>
                <w:rFonts w:ascii="Times New Roman"/>
                <w:spacing w:val="-5"/>
                <w:sz w:val="24"/>
              </w:rPr>
              <w:t xml:space="preserve"> </w:t>
            </w:r>
            <w:r>
              <w:rPr>
                <w:rFonts w:ascii="Times New Roman"/>
                <w:sz w:val="24"/>
              </w:rPr>
              <w:t>Any</w:t>
            </w:r>
            <w:r>
              <w:rPr>
                <w:rFonts w:ascii="Times New Roman"/>
                <w:spacing w:val="-5"/>
                <w:sz w:val="24"/>
              </w:rPr>
              <w:t xml:space="preserve"> </w:t>
            </w:r>
            <w:r>
              <w:rPr>
                <w:rFonts w:ascii="Times New Roman"/>
                <w:sz w:val="24"/>
              </w:rPr>
              <w:t>such</w:t>
            </w:r>
            <w:r>
              <w:rPr>
                <w:rFonts w:ascii="Times New Roman"/>
                <w:spacing w:val="-4"/>
                <w:sz w:val="24"/>
              </w:rPr>
              <w:t xml:space="preserve"> </w:t>
            </w:r>
            <w:r>
              <w:rPr>
                <w:rFonts w:ascii="Times New Roman"/>
                <w:sz w:val="24"/>
              </w:rPr>
              <w:t>materials</w:t>
            </w:r>
            <w:r>
              <w:rPr>
                <w:rFonts w:ascii="Times New Roman"/>
                <w:spacing w:val="-5"/>
                <w:sz w:val="24"/>
              </w:rPr>
              <w:t xml:space="preserve"> </w:t>
            </w:r>
            <w:r>
              <w:rPr>
                <w:rFonts w:ascii="Times New Roman"/>
                <w:sz w:val="24"/>
              </w:rPr>
              <w:t>must</w:t>
            </w:r>
            <w:r>
              <w:rPr>
                <w:rFonts w:ascii="Times New Roman"/>
                <w:spacing w:val="-5"/>
                <w:sz w:val="24"/>
              </w:rPr>
              <w:t xml:space="preserve"> </w:t>
            </w:r>
            <w:r>
              <w:rPr>
                <w:rFonts w:ascii="Times New Roman"/>
                <w:sz w:val="24"/>
              </w:rPr>
              <w:t>be</w:t>
            </w:r>
            <w:r>
              <w:rPr>
                <w:rFonts w:ascii="Times New Roman"/>
                <w:spacing w:val="-4"/>
                <w:sz w:val="24"/>
              </w:rPr>
              <w:t xml:space="preserve"> </w:t>
            </w:r>
            <w:r>
              <w:rPr>
                <w:rFonts w:ascii="Times New Roman"/>
                <w:sz w:val="24"/>
              </w:rPr>
              <w:t>simultaneously submitted</w:t>
            </w:r>
            <w:r>
              <w:rPr>
                <w:rFonts w:ascii="Times New Roman"/>
                <w:spacing w:val="-5"/>
                <w:sz w:val="24"/>
              </w:rPr>
              <w:t xml:space="preserve"> </w:t>
            </w:r>
            <w:r>
              <w:rPr>
                <w:rFonts w:ascii="Times New Roman"/>
                <w:sz w:val="24"/>
              </w:rPr>
              <w:t>to</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Department</w:t>
            </w:r>
            <w:r>
              <w:rPr>
                <w:rFonts w:ascii="Times New Roman"/>
                <w:spacing w:val="-5"/>
                <w:sz w:val="24"/>
              </w:rPr>
              <w:t xml:space="preserve"> </w:t>
            </w:r>
            <w:r>
              <w:rPr>
                <w:rFonts w:ascii="Times New Roman"/>
                <w:sz w:val="24"/>
              </w:rPr>
              <w:t>and</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Director,</w:t>
            </w:r>
            <w:r>
              <w:rPr>
                <w:rFonts w:ascii="Times New Roman"/>
                <w:spacing w:val="-4"/>
                <w:sz w:val="24"/>
              </w:rPr>
              <w:t xml:space="preserve"> </w:t>
            </w:r>
            <w:r>
              <w:rPr>
                <w:rFonts w:ascii="Times New Roman"/>
                <w:sz w:val="24"/>
              </w:rPr>
              <w:t>and if</w:t>
            </w:r>
            <w:r>
              <w:rPr>
                <w:rFonts w:ascii="Times New Roman"/>
                <w:spacing w:val="-5"/>
                <w:sz w:val="24"/>
              </w:rPr>
              <w:t xml:space="preserve"> </w:t>
            </w:r>
            <w:r>
              <w:rPr>
                <w:rFonts w:ascii="Times New Roman"/>
                <w:sz w:val="24"/>
              </w:rPr>
              <w:t>added</w:t>
            </w:r>
            <w:r>
              <w:rPr>
                <w:rFonts w:ascii="Times New Roman"/>
                <w:spacing w:val="-4"/>
                <w:sz w:val="24"/>
              </w:rPr>
              <w:t xml:space="preserve"> </w:t>
            </w:r>
            <w:r>
              <w:rPr>
                <w:rFonts w:ascii="Times New Roman"/>
                <w:sz w:val="24"/>
              </w:rPr>
              <w:t>after</w:t>
            </w:r>
            <w:r>
              <w:rPr>
                <w:rFonts w:ascii="Times New Roman"/>
                <w:spacing w:val="-5"/>
                <w:sz w:val="24"/>
              </w:rPr>
              <w:t xml:space="preserve"> </w:t>
            </w:r>
            <w:r>
              <w:rPr>
                <w:rFonts w:ascii="Times New Roman"/>
                <w:sz w:val="24"/>
              </w:rPr>
              <w:t>December</w:t>
            </w:r>
            <w:r>
              <w:rPr>
                <w:rFonts w:ascii="Times New Roman"/>
                <w:spacing w:val="-4"/>
                <w:sz w:val="24"/>
              </w:rPr>
              <w:t xml:space="preserve"> </w:t>
            </w:r>
            <w:r>
              <w:rPr>
                <w:rFonts w:ascii="Times New Roman"/>
                <w:sz w:val="24"/>
              </w:rPr>
              <w:t>5,</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Candidate</w:t>
            </w:r>
            <w:r>
              <w:rPr>
                <w:rFonts w:ascii="Times New Roman"/>
                <w:spacing w:val="-4"/>
                <w:sz w:val="24"/>
              </w:rPr>
              <w:t xml:space="preserve"> </w:t>
            </w:r>
            <w:r>
              <w:rPr>
                <w:rFonts w:ascii="Times New Roman"/>
                <w:sz w:val="24"/>
              </w:rPr>
              <w:t>must</w:t>
            </w:r>
            <w:r>
              <w:rPr>
                <w:rFonts w:ascii="Times New Roman"/>
                <w:w w:val="99"/>
                <w:sz w:val="24"/>
              </w:rPr>
              <w:t xml:space="preserve"> </w:t>
            </w:r>
            <w:r>
              <w:rPr>
                <w:rFonts w:ascii="Times New Roman"/>
                <w:sz w:val="24"/>
              </w:rPr>
              <w:t>notify</w:t>
            </w:r>
            <w:r>
              <w:rPr>
                <w:rFonts w:ascii="Times New Roman"/>
                <w:spacing w:val="-5"/>
                <w:sz w:val="24"/>
              </w:rPr>
              <w:t xml:space="preserve"> </w:t>
            </w:r>
            <w:r>
              <w:rPr>
                <w:rFonts w:ascii="Times New Roman"/>
                <w:sz w:val="24"/>
              </w:rPr>
              <w:t>the</w:t>
            </w:r>
            <w:r>
              <w:rPr>
                <w:rFonts w:ascii="Times New Roman"/>
                <w:spacing w:val="-4"/>
                <w:sz w:val="24"/>
              </w:rPr>
              <w:t xml:space="preserve"> </w:t>
            </w:r>
            <w:r>
              <w:rPr>
                <w:rFonts w:ascii="Times New Roman"/>
                <w:sz w:val="24"/>
              </w:rPr>
              <w:t>members</w:t>
            </w:r>
            <w:r>
              <w:rPr>
                <w:rFonts w:ascii="Times New Roman"/>
                <w:spacing w:val="-5"/>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Promotion</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Tenure</w:t>
            </w:r>
            <w:r>
              <w:rPr>
                <w:rFonts w:ascii="Times New Roman"/>
                <w:w w:val="99"/>
                <w:sz w:val="24"/>
              </w:rPr>
              <w:t xml:space="preserve"> </w:t>
            </w:r>
            <w:r>
              <w:rPr>
                <w:rFonts w:ascii="Times New Roman"/>
                <w:sz w:val="24"/>
              </w:rPr>
              <w:t>Committee</w:t>
            </w:r>
            <w:r>
              <w:rPr>
                <w:rFonts w:ascii="Times New Roman"/>
                <w:spacing w:val="-6"/>
                <w:sz w:val="24"/>
              </w:rPr>
              <w:t xml:space="preserve"> </w:t>
            </w:r>
            <w:r>
              <w:rPr>
                <w:rFonts w:ascii="Times New Roman"/>
                <w:sz w:val="24"/>
              </w:rPr>
              <w:t>and</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Department</w:t>
            </w:r>
            <w:r>
              <w:rPr>
                <w:rFonts w:ascii="Times New Roman"/>
                <w:spacing w:val="-5"/>
                <w:sz w:val="24"/>
              </w:rPr>
              <w:t xml:space="preserve"> </w:t>
            </w:r>
            <w:r>
              <w:rPr>
                <w:rFonts w:ascii="Times New Roman"/>
                <w:sz w:val="24"/>
              </w:rPr>
              <w:t>of</w:t>
            </w:r>
            <w:r>
              <w:rPr>
                <w:rFonts w:ascii="Times New Roman"/>
                <w:spacing w:val="-6"/>
                <w:sz w:val="24"/>
              </w:rPr>
              <w:t xml:space="preserve"> </w:t>
            </w:r>
            <w:r>
              <w:rPr>
                <w:rFonts w:ascii="Times New Roman"/>
                <w:sz w:val="24"/>
              </w:rPr>
              <w:t>the</w:t>
            </w:r>
            <w:r>
              <w:rPr>
                <w:rFonts w:ascii="Times New Roman"/>
                <w:spacing w:val="-5"/>
                <w:sz w:val="24"/>
              </w:rPr>
              <w:t xml:space="preserve"> </w:t>
            </w:r>
            <w:r>
              <w:rPr>
                <w:rFonts w:ascii="Times New Roman"/>
                <w:sz w:val="24"/>
              </w:rPr>
              <w:t>additions.</w:t>
            </w:r>
          </w:p>
        </w:tc>
      </w:tr>
      <w:tr w:rsidR="00EE4262" w14:paraId="118D0DE8" w14:textId="77777777" w:rsidTr="00275593">
        <w:trPr>
          <w:trHeight w:hRule="exact" w:val="1185"/>
        </w:trPr>
        <w:tc>
          <w:tcPr>
            <w:tcW w:w="2170" w:type="dxa"/>
            <w:tcBorders>
              <w:top w:val="single" w:sz="5" w:space="0" w:color="000000"/>
              <w:left w:val="single" w:sz="4" w:space="0" w:color="auto"/>
              <w:bottom w:val="single" w:sz="4" w:space="0" w:color="auto"/>
              <w:right w:val="single" w:sz="5" w:space="0" w:color="000000"/>
            </w:tcBorders>
          </w:tcPr>
          <w:p w14:paraId="4DDC3584" w14:textId="0FBEE97A" w:rsidR="00EE4262" w:rsidRDefault="00EE4262">
            <w:pPr>
              <w:pStyle w:val="TableParagraph"/>
              <w:spacing w:line="272" w:lineRule="exact"/>
              <w:ind w:left="99"/>
              <w:rPr>
                <w:rFonts w:ascii="Times New Roman"/>
                <w:sz w:val="24"/>
              </w:rPr>
            </w:pPr>
            <w:r>
              <w:rPr>
                <w:rFonts w:ascii="Times New Roman"/>
                <w:sz w:val="24"/>
              </w:rPr>
              <w:t>December</w:t>
            </w:r>
            <w:r>
              <w:rPr>
                <w:rFonts w:ascii="Times New Roman"/>
                <w:spacing w:val="-8"/>
                <w:sz w:val="24"/>
              </w:rPr>
              <w:t xml:space="preserve"> </w:t>
            </w:r>
            <w:r>
              <w:rPr>
                <w:rFonts w:ascii="Times New Roman"/>
                <w:sz w:val="24"/>
              </w:rPr>
              <w:t>20</w:t>
            </w:r>
            <w:r>
              <w:rPr>
                <w:rFonts w:ascii="Times New Roman"/>
                <w:position w:val="11"/>
                <w:sz w:val="16"/>
              </w:rPr>
              <w:t xml:space="preserve"> th</w:t>
            </w:r>
          </w:p>
        </w:tc>
        <w:tc>
          <w:tcPr>
            <w:tcW w:w="5490" w:type="dxa"/>
            <w:tcBorders>
              <w:top w:val="single" w:sz="5" w:space="0" w:color="000000"/>
              <w:left w:val="single" w:sz="5" w:space="0" w:color="000000"/>
              <w:bottom w:val="single" w:sz="4" w:space="0" w:color="auto"/>
              <w:right w:val="single" w:sz="5" w:space="0" w:color="000000"/>
            </w:tcBorders>
          </w:tcPr>
          <w:p w14:paraId="13FDFAD9" w14:textId="4E6E40CC" w:rsidR="00EE4262" w:rsidRDefault="00EE4262" w:rsidP="001E1DBE">
            <w:pPr>
              <w:pStyle w:val="TableParagraph"/>
              <w:spacing w:line="274" w:lineRule="exact"/>
              <w:ind w:left="104" w:right="124"/>
              <w:rPr>
                <w:rFonts w:ascii="Times New Roman"/>
                <w:sz w:val="24"/>
              </w:rPr>
            </w:pPr>
            <w:r>
              <w:rPr>
                <w:rFonts w:ascii="Times New Roman"/>
                <w:sz w:val="24"/>
              </w:rPr>
              <w:t>The</w:t>
            </w:r>
            <w:r>
              <w:rPr>
                <w:rFonts w:ascii="Times New Roman"/>
                <w:spacing w:val="-6"/>
                <w:sz w:val="24"/>
              </w:rPr>
              <w:t xml:space="preserve"> </w:t>
            </w:r>
            <w:r>
              <w:rPr>
                <w:rFonts w:ascii="Times New Roman"/>
                <w:sz w:val="24"/>
              </w:rPr>
              <w:t>bargaining</w:t>
            </w:r>
            <w:r>
              <w:rPr>
                <w:rFonts w:ascii="Times New Roman"/>
                <w:spacing w:val="-6"/>
                <w:sz w:val="24"/>
              </w:rPr>
              <w:t xml:space="preserve"> </w:t>
            </w:r>
            <w:r>
              <w:rPr>
                <w:rFonts w:ascii="Times New Roman"/>
                <w:sz w:val="24"/>
              </w:rPr>
              <w:t>unit</w:t>
            </w:r>
            <w:r>
              <w:rPr>
                <w:rFonts w:ascii="Times New Roman"/>
                <w:spacing w:val="-6"/>
                <w:sz w:val="24"/>
              </w:rPr>
              <w:t xml:space="preserve"> </w:t>
            </w:r>
            <w:r>
              <w:rPr>
                <w:rFonts w:ascii="Times New Roman"/>
                <w:sz w:val="24"/>
              </w:rPr>
              <w:t>members</w:t>
            </w:r>
            <w:r>
              <w:rPr>
                <w:rFonts w:ascii="Times New Roman"/>
                <w:spacing w:val="-6"/>
                <w:sz w:val="24"/>
              </w:rPr>
              <w:t xml:space="preserve"> </w:t>
            </w:r>
            <w:r>
              <w:rPr>
                <w:rFonts w:ascii="Times New Roman"/>
                <w:sz w:val="24"/>
              </w:rPr>
              <w:t>of</w:t>
            </w:r>
            <w:r>
              <w:rPr>
                <w:rFonts w:ascii="Times New Roman"/>
                <w:spacing w:val="-6"/>
                <w:sz w:val="24"/>
              </w:rPr>
              <w:t xml:space="preserve"> </w:t>
            </w:r>
            <w:r>
              <w:rPr>
                <w:rFonts w:ascii="Times New Roman"/>
                <w:sz w:val="24"/>
              </w:rPr>
              <w:t>the</w:t>
            </w:r>
            <w:r>
              <w:rPr>
                <w:rFonts w:ascii="Times New Roman"/>
                <w:spacing w:val="-5"/>
                <w:sz w:val="24"/>
              </w:rPr>
              <w:t xml:space="preserve"> </w:t>
            </w:r>
            <w:r>
              <w:rPr>
                <w:rFonts w:ascii="Times New Roman"/>
                <w:sz w:val="24"/>
              </w:rPr>
              <w:t>Department</w:t>
            </w:r>
            <w:r>
              <w:rPr>
                <w:rFonts w:ascii="Times New Roman"/>
                <w:w w:val="99"/>
                <w:sz w:val="24"/>
              </w:rPr>
              <w:t xml:space="preserve"> </w:t>
            </w:r>
            <w:r>
              <w:rPr>
                <w:rFonts w:ascii="Times New Roman"/>
                <w:sz w:val="24"/>
              </w:rPr>
              <w:t>and/or</w:t>
            </w:r>
            <w:r>
              <w:rPr>
                <w:rFonts w:ascii="Times New Roman"/>
                <w:spacing w:val="-4"/>
                <w:sz w:val="24"/>
              </w:rPr>
              <w:t xml:space="preserve"> </w:t>
            </w:r>
            <w:r>
              <w:rPr>
                <w:rFonts w:ascii="Times New Roman"/>
                <w:sz w:val="24"/>
              </w:rPr>
              <w:t>chairperson</w:t>
            </w:r>
            <w:r>
              <w:rPr>
                <w:rFonts w:ascii="Times New Roman"/>
                <w:spacing w:val="-4"/>
                <w:sz w:val="24"/>
              </w:rPr>
              <w:t xml:space="preserve"> </w:t>
            </w:r>
            <w:r>
              <w:rPr>
                <w:rFonts w:ascii="Times New Roman"/>
                <w:sz w:val="24"/>
              </w:rPr>
              <w:t>shall</w:t>
            </w:r>
            <w:r>
              <w:rPr>
                <w:rFonts w:ascii="Times New Roman"/>
                <w:spacing w:val="-4"/>
                <w:sz w:val="24"/>
              </w:rPr>
              <w:t xml:space="preserve"> </w:t>
            </w:r>
            <w:r>
              <w:rPr>
                <w:rFonts w:ascii="Times New Roman"/>
                <w:sz w:val="24"/>
              </w:rPr>
              <w:t>have</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this</w:t>
            </w:r>
            <w:r>
              <w:rPr>
                <w:rFonts w:ascii="Times New Roman"/>
                <w:spacing w:val="-4"/>
                <w:sz w:val="24"/>
              </w:rPr>
              <w:t xml:space="preserve"> </w:t>
            </w:r>
            <w:r>
              <w:rPr>
                <w:rFonts w:ascii="Times New Roman"/>
                <w:sz w:val="24"/>
              </w:rPr>
              <w:t>date</w:t>
            </w:r>
            <w:r>
              <w:rPr>
                <w:rFonts w:ascii="Times New Roman"/>
                <w:spacing w:val="-4"/>
                <w:sz w:val="24"/>
              </w:rPr>
              <w:t xml:space="preserve"> </w:t>
            </w:r>
            <w:r>
              <w:rPr>
                <w:rFonts w:ascii="Times New Roman"/>
                <w:sz w:val="24"/>
              </w:rPr>
              <w:t>to review</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respond</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z w:val="24"/>
              </w:rPr>
              <w:t>any</w:t>
            </w:r>
            <w:r>
              <w:rPr>
                <w:rFonts w:ascii="Times New Roman"/>
                <w:spacing w:val="-3"/>
                <w:sz w:val="24"/>
              </w:rPr>
              <w:t xml:space="preserve"> </w:t>
            </w:r>
            <w:r>
              <w:rPr>
                <w:rFonts w:ascii="Times New Roman"/>
                <w:sz w:val="24"/>
              </w:rPr>
              <w:t>new</w:t>
            </w:r>
            <w:r>
              <w:rPr>
                <w:rFonts w:ascii="Times New Roman"/>
                <w:spacing w:val="-3"/>
                <w:sz w:val="24"/>
              </w:rPr>
              <w:t xml:space="preserve"> </w:t>
            </w:r>
            <w:r>
              <w:rPr>
                <w:rFonts w:ascii="Times New Roman"/>
                <w:sz w:val="24"/>
              </w:rPr>
              <w:t>materials submitted</w:t>
            </w:r>
            <w:r>
              <w:rPr>
                <w:rFonts w:ascii="Times New Roman"/>
                <w:spacing w:val="-7"/>
                <w:sz w:val="24"/>
              </w:rPr>
              <w:t xml:space="preserve"> </w:t>
            </w:r>
            <w:r>
              <w:rPr>
                <w:rFonts w:ascii="Times New Roman"/>
                <w:sz w:val="24"/>
              </w:rPr>
              <w:t>by</w:t>
            </w:r>
            <w:r>
              <w:rPr>
                <w:rFonts w:ascii="Times New Roman"/>
                <w:spacing w:val="-7"/>
                <w:sz w:val="24"/>
              </w:rPr>
              <w:t xml:space="preserve"> </w:t>
            </w:r>
            <w:r>
              <w:rPr>
                <w:rFonts w:ascii="Times New Roman"/>
                <w:sz w:val="24"/>
              </w:rPr>
              <w:t>the</w:t>
            </w:r>
            <w:r>
              <w:rPr>
                <w:rFonts w:ascii="Times New Roman"/>
                <w:spacing w:val="-6"/>
                <w:sz w:val="24"/>
              </w:rPr>
              <w:t xml:space="preserve"> </w:t>
            </w:r>
            <w:r>
              <w:rPr>
                <w:rFonts w:ascii="Times New Roman"/>
                <w:sz w:val="24"/>
              </w:rPr>
              <w:t>Candidate.</w:t>
            </w:r>
          </w:p>
          <w:p w14:paraId="1F66E8BC" w14:textId="77777777" w:rsidR="00EE4262" w:rsidRPr="00EE4262" w:rsidRDefault="00EE4262" w:rsidP="00EE4262">
            <w:pPr>
              <w:ind w:firstLine="720"/>
            </w:pPr>
          </w:p>
        </w:tc>
      </w:tr>
    </w:tbl>
    <w:p w14:paraId="0125F877" w14:textId="77777777" w:rsidR="00500D5E" w:rsidRDefault="00500D5E">
      <w:pPr>
        <w:spacing w:before="1"/>
        <w:rPr>
          <w:rFonts w:ascii="Times New Roman" w:eastAsia="Times New Roman" w:hAnsi="Times New Roman" w:cs="Times New Roman"/>
          <w:sz w:val="7"/>
          <w:szCs w:val="7"/>
        </w:rPr>
      </w:pPr>
    </w:p>
    <w:p w14:paraId="566BC58A" w14:textId="77777777" w:rsidR="00500D5E" w:rsidRDefault="00500D5E">
      <w:pPr>
        <w:spacing w:before="7"/>
        <w:rPr>
          <w:rFonts w:ascii="Times New Roman" w:eastAsia="Times New Roman" w:hAnsi="Times New Roman" w:cs="Times New Roman"/>
          <w:sz w:val="21"/>
          <w:szCs w:val="21"/>
        </w:rPr>
      </w:pPr>
    </w:p>
    <w:p w14:paraId="7F863272" w14:textId="77777777" w:rsidR="00500D5E" w:rsidRDefault="00B06B53" w:rsidP="004829EF">
      <w:pPr>
        <w:pStyle w:val="BodyText"/>
        <w:numPr>
          <w:ilvl w:val="0"/>
          <w:numId w:val="27"/>
        </w:numPr>
        <w:tabs>
          <w:tab w:val="left" w:pos="1880"/>
        </w:tabs>
        <w:spacing w:before="69" w:line="242" w:lineRule="auto"/>
        <w:ind w:right="552"/>
      </w:pPr>
      <w:r>
        <w:rPr>
          <w:u w:val="single" w:color="000000"/>
        </w:rPr>
        <w:t>Salaries</w:t>
      </w:r>
      <w:r>
        <w:rPr>
          <w:spacing w:val="-6"/>
          <w:u w:val="single" w:color="000000"/>
        </w:rPr>
        <w:t xml:space="preserve"> </w:t>
      </w:r>
      <w:r>
        <w:rPr>
          <w:u w:val="single" w:color="000000"/>
        </w:rPr>
        <w:t>for</w:t>
      </w:r>
      <w:r>
        <w:rPr>
          <w:spacing w:val="-6"/>
          <w:u w:val="single" w:color="000000"/>
        </w:rPr>
        <w:t xml:space="preserve"> </w:t>
      </w:r>
      <w:r>
        <w:rPr>
          <w:u w:val="single" w:color="000000"/>
        </w:rPr>
        <w:t>New</w:t>
      </w:r>
      <w:r>
        <w:rPr>
          <w:spacing w:val="-5"/>
          <w:u w:val="single" w:color="000000"/>
        </w:rPr>
        <w:t xml:space="preserve"> </w:t>
      </w:r>
      <w:r>
        <w:rPr>
          <w:u w:val="single" w:color="000000"/>
        </w:rPr>
        <w:t>and</w:t>
      </w:r>
      <w:r>
        <w:rPr>
          <w:spacing w:val="-6"/>
          <w:u w:val="single" w:color="000000"/>
        </w:rPr>
        <w:t xml:space="preserve"> </w:t>
      </w:r>
      <w:r>
        <w:rPr>
          <w:u w:val="single" w:color="000000"/>
        </w:rPr>
        <w:t>Additional</w:t>
      </w:r>
      <w:r>
        <w:rPr>
          <w:spacing w:val="-5"/>
          <w:u w:val="single" w:color="000000"/>
        </w:rPr>
        <w:t xml:space="preserve"> </w:t>
      </w:r>
      <w:r>
        <w:rPr>
          <w:u w:val="single" w:color="000000"/>
        </w:rPr>
        <w:t>Head</w:t>
      </w:r>
      <w:r>
        <w:rPr>
          <w:spacing w:val="-6"/>
          <w:u w:val="single" w:color="000000"/>
        </w:rPr>
        <w:t xml:space="preserve"> </w:t>
      </w:r>
      <w:r>
        <w:rPr>
          <w:u w:val="single" w:color="000000"/>
        </w:rPr>
        <w:t>Coaching/Athletic</w:t>
      </w:r>
      <w:r>
        <w:rPr>
          <w:spacing w:val="-5"/>
          <w:u w:val="single" w:color="000000"/>
        </w:rPr>
        <w:t xml:space="preserve"> </w:t>
      </w:r>
      <w:r>
        <w:rPr>
          <w:u w:val="single" w:color="000000"/>
        </w:rPr>
        <w:t>Training</w:t>
      </w:r>
      <w:r>
        <w:t xml:space="preserve"> </w:t>
      </w:r>
      <w:r>
        <w:rPr>
          <w:u w:val="single" w:color="000000"/>
        </w:rPr>
        <w:t>Responsibilities</w:t>
      </w:r>
    </w:p>
    <w:p w14:paraId="5A4A2E28" w14:textId="77777777" w:rsidR="00500D5E" w:rsidRDefault="00500D5E">
      <w:pPr>
        <w:spacing w:before="9"/>
        <w:rPr>
          <w:rFonts w:ascii="Times New Roman" w:eastAsia="Times New Roman" w:hAnsi="Times New Roman" w:cs="Times New Roman"/>
          <w:sz w:val="17"/>
          <w:szCs w:val="17"/>
        </w:rPr>
      </w:pPr>
    </w:p>
    <w:p w14:paraId="4EA5BE5F" w14:textId="42F805DC" w:rsidR="00500D5E" w:rsidRDefault="00B06B53" w:rsidP="00275593">
      <w:pPr>
        <w:pStyle w:val="BodyText"/>
        <w:spacing w:before="69" w:line="239" w:lineRule="auto"/>
        <w:ind w:right="180"/>
      </w:pPr>
      <w:r>
        <w:t>If,</w:t>
      </w:r>
      <w:r>
        <w:rPr>
          <w:spacing w:val="-4"/>
        </w:rPr>
        <w:t xml:space="preserve"> </w:t>
      </w:r>
      <w:r>
        <w:t>after</w:t>
      </w:r>
      <w:r>
        <w:rPr>
          <w:spacing w:val="-3"/>
        </w:rPr>
        <w:t xml:space="preserve"> </w:t>
      </w:r>
      <w:r>
        <w:t>an</w:t>
      </w:r>
      <w:r>
        <w:rPr>
          <w:spacing w:val="-4"/>
        </w:rPr>
        <w:t xml:space="preserve"> </w:t>
      </w:r>
      <w:r>
        <w:t>external</w:t>
      </w:r>
      <w:r>
        <w:rPr>
          <w:spacing w:val="-3"/>
        </w:rPr>
        <w:t xml:space="preserve"> </w:t>
      </w:r>
      <w:r>
        <w:t>search</w:t>
      </w:r>
      <w:r>
        <w:rPr>
          <w:spacing w:val="-4"/>
        </w:rPr>
        <w:t xml:space="preserve"> </w:t>
      </w:r>
      <w:r>
        <w:t>is</w:t>
      </w:r>
      <w:r>
        <w:rPr>
          <w:spacing w:val="-3"/>
        </w:rPr>
        <w:t xml:space="preserve"> </w:t>
      </w:r>
      <w:r>
        <w:t>conducted</w:t>
      </w:r>
      <w:r>
        <w:rPr>
          <w:spacing w:val="-4"/>
        </w:rPr>
        <w:t xml:space="preserve"> </w:t>
      </w:r>
      <w:r>
        <w:t>to</w:t>
      </w:r>
      <w:r>
        <w:rPr>
          <w:spacing w:val="-3"/>
        </w:rPr>
        <w:t xml:space="preserve"> </w:t>
      </w:r>
      <w:r>
        <w:t>fill</w:t>
      </w:r>
      <w:r>
        <w:rPr>
          <w:spacing w:val="-4"/>
        </w:rPr>
        <w:t xml:space="preserve"> </w:t>
      </w:r>
      <w:r>
        <w:t>a</w:t>
      </w:r>
      <w:r>
        <w:rPr>
          <w:spacing w:val="-3"/>
        </w:rPr>
        <w:t xml:space="preserve"> </w:t>
      </w:r>
      <w:r>
        <w:t>vacant</w:t>
      </w:r>
      <w:r>
        <w:rPr>
          <w:spacing w:val="-4"/>
        </w:rPr>
        <w:t xml:space="preserve"> </w:t>
      </w:r>
      <w:r>
        <w:t>head coaching</w:t>
      </w:r>
      <w:r>
        <w:rPr>
          <w:spacing w:val="-4"/>
        </w:rPr>
        <w:t xml:space="preserve"> </w:t>
      </w:r>
      <w:r>
        <w:lastRenderedPageBreak/>
        <w:t>or</w:t>
      </w:r>
      <w:r>
        <w:rPr>
          <w:spacing w:val="-4"/>
        </w:rPr>
        <w:t xml:space="preserve"> </w:t>
      </w:r>
      <w:r>
        <w:t>head</w:t>
      </w:r>
      <w:r>
        <w:rPr>
          <w:spacing w:val="-3"/>
        </w:rPr>
        <w:t xml:space="preserve"> </w:t>
      </w:r>
      <w:r>
        <w:t>athletic</w:t>
      </w:r>
      <w:r>
        <w:rPr>
          <w:spacing w:val="-4"/>
        </w:rPr>
        <w:t xml:space="preserve"> </w:t>
      </w:r>
      <w:r>
        <w:t>training</w:t>
      </w:r>
      <w:r>
        <w:rPr>
          <w:spacing w:val="-4"/>
        </w:rPr>
        <w:t xml:space="preserve"> </w:t>
      </w:r>
      <w:r>
        <w:t>position,</w:t>
      </w:r>
      <w:r>
        <w:rPr>
          <w:spacing w:val="-3"/>
        </w:rPr>
        <w:t xml:space="preserve"> </w:t>
      </w:r>
      <w:r>
        <w:t>or</w:t>
      </w:r>
      <w:r>
        <w:rPr>
          <w:spacing w:val="-4"/>
        </w:rPr>
        <w:t xml:space="preserve"> </w:t>
      </w:r>
      <w:r>
        <w:t>the</w:t>
      </w:r>
      <w:r>
        <w:rPr>
          <w:spacing w:val="-3"/>
        </w:rPr>
        <w:t xml:space="preserve"> </w:t>
      </w:r>
      <w:r>
        <w:t>search</w:t>
      </w:r>
      <w:r>
        <w:rPr>
          <w:spacing w:val="-4"/>
        </w:rPr>
        <w:t xml:space="preserve"> </w:t>
      </w:r>
      <w:r>
        <w:t>has</w:t>
      </w:r>
      <w:r>
        <w:rPr>
          <w:spacing w:val="-4"/>
        </w:rPr>
        <w:t xml:space="preserve"> </w:t>
      </w:r>
      <w:r>
        <w:t>been waived</w:t>
      </w:r>
      <w:r>
        <w:rPr>
          <w:spacing w:val="-3"/>
        </w:rPr>
        <w:t xml:space="preserve"> </w:t>
      </w:r>
      <w:r>
        <w:t>in</w:t>
      </w:r>
      <w:r>
        <w:rPr>
          <w:spacing w:val="-3"/>
        </w:rPr>
        <w:t xml:space="preserve"> </w:t>
      </w:r>
      <w:r>
        <w:t>accord</w:t>
      </w:r>
      <w:r>
        <w:rPr>
          <w:spacing w:val="-3"/>
        </w:rPr>
        <w:t xml:space="preserve"> </w:t>
      </w:r>
      <w:r>
        <w:t>with</w:t>
      </w:r>
      <w:r>
        <w:rPr>
          <w:spacing w:val="-3"/>
        </w:rPr>
        <w:t xml:space="preserve"> </w:t>
      </w:r>
      <w:r>
        <w:t>the</w:t>
      </w:r>
      <w:r>
        <w:rPr>
          <w:spacing w:val="-3"/>
        </w:rPr>
        <w:t xml:space="preserve"> </w:t>
      </w:r>
      <w:r>
        <w:t>requirements</w:t>
      </w:r>
      <w:r>
        <w:rPr>
          <w:spacing w:val="-3"/>
        </w:rPr>
        <w:t xml:space="preserve"> </w:t>
      </w:r>
      <w:r>
        <w:t>of</w:t>
      </w:r>
      <w:r>
        <w:rPr>
          <w:spacing w:val="-3"/>
        </w:rPr>
        <w:t xml:space="preserve"> </w:t>
      </w:r>
      <w:r>
        <w:t>Section</w:t>
      </w:r>
      <w:r>
        <w:rPr>
          <w:spacing w:val="-3"/>
        </w:rPr>
        <w:t xml:space="preserve"> </w:t>
      </w:r>
      <w:r>
        <w:t>(B)(3)</w:t>
      </w:r>
      <w:r>
        <w:rPr>
          <w:spacing w:val="-3"/>
        </w:rPr>
        <w:t xml:space="preserve"> </w:t>
      </w:r>
      <w:r>
        <w:t>of</w:t>
      </w:r>
      <w:r>
        <w:rPr>
          <w:spacing w:val="-3"/>
        </w:rPr>
        <w:t xml:space="preserve"> </w:t>
      </w:r>
      <w:r>
        <w:t>this Article,</w:t>
      </w:r>
      <w:r>
        <w:rPr>
          <w:spacing w:val="-5"/>
        </w:rPr>
        <w:t xml:space="preserve"> </w:t>
      </w:r>
      <w:r>
        <w:t>a</w:t>
      </w:r>
      <w:r>
        <w:rPr>
          <w:spacing w:val="-4"/>
        </w:rPr>
        <w:t xml:space="preserve"> </w:t>
      </w:r>
      <w:r>
        <w:t>current</w:t>
      </w:r>
      <w:r>
        <w:rPr>
          <w:spacing w:val="-4"/>
        </w:rPr>
        <w:t xml:space="preserve"> </w:t>
      </w:r>
      <w:r>
        <w:t>member</w:t>
      </w:r>
      <w:r>
        <w:rPr>
          <w:spacing w:val="-4"/>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5"/>
        </w:rPr>
        <w:t xml:space="preserve"> </w:t>
      </w:r>
      <w:r>
        <w:t>is appointed,</w:t>
      </w:r>
      <w:r>
        <w:rPr>
          <w:spacing w:val="-5"/>
        </w:rPr>
        <w:t xml:space="preserve"> </w:t>
      </w:r>
      <w:r>
        <w:t>he/she</w:t>
      </w:r>
      <w:r>
        <w:rPr>
          <w:spacing w:val="-5"/>
        </w:rPr>
        <w:t xml:space="preserve"> </w:t>
      </w:r>
      <w:r>
        <w:t>may</w:t>
      </w:r>
      <w:r>
        <w:rPr>
          <w:spacing w:val="-4"/>
        </w:rPr>
        <w:t xml:space="preserve"> </w:t>
      </w:r>
      <w:r>
        <w:t>enter</w:t>
      </w:r>
      <w:r>
        <w:rPr>
          <w:spacing w:val="-5"/>
        </w:rPr>
        <w:t xml:space="preserve"> </w:t>
      </w:r>
      <w:r>
        <w:t>into</w:t>
      </w:r>
      <w:r>
        <w:rPr>
          <w:spacing w:val="-5"/>
        </w:rPr>
        <w:t xml:space="preserve"> </w:t>
      </w:r>
      <w:r>
        <w:t>negotiations</w:t>
      </w:r>
      <w:r>
        <w:rPr>
          <w:spacing w:val="-4"/>
        </w:rPr>
        <w:t xml:space="preserve"> </w:t>
      </w:r>
      <w:r>
        <w:t>with</w:t>
      </w:r>
      <w:r>
        <w:rPr>
          <w:spacing w:val="-5"/>
        </w:rPr>
        <w:t xml:space="preserve"> </w:t>
      </w:r>
      <w:r>
        <w:t>the</w:t>
      </w:r>
      <w:r>
        <w:rPr>
          <w:spacing w:val="-5"/>
        </w:rPr>
        <w:t xml:space="preserve"> </w:t>
      </w:r>
      <w:r>
        <w:t>University</w:t>
      </w:r>
      <w:r>
        <w:rPr>
          <w:spacing w:val="-4"/>
        </w:rPr>
        <w:t xml:space="preserve"> </w:t>
      </w:r>
      <w:r>
        <w:t>to establish</w:t>
      </w:r>
      <w:r>
        <w:rPr>
          <w:spacing w:val="-4"/>
        </w:rPr>
        <w:t xml:space="preserve"> </w:t>
      </w:r>
      <w:r>
        <w:t>his/her</w:t>
      </w:r>
      <w:r>
        <w:rPr>
          <w:spacing w:val="-4"/>
        </w:rPr>
        <w:t xml:space="preserve"> </w:t>
      </w:r>
      <w:r>
        <w:t>new</w:t>
      </w:r>
      <w:r>
        <w:rPr>
          <w:spacing w:val="-3"/>
        </w:rPr>
        <w:t xml:space="preserve"> </w:t>
      </w:r>
      <w:r>
        <w:t>base</w:t>
      </w:r>
      <w:r>
        <w:rPr>
          <w:spacing w:val="-4"/>
        </w:rPr>
        <w:t xml:space="preserve"> </w:t>
      </w:r>
      <w:r>
        <w:t>salary.</w:t>
      </w:r>
      <w:r>
        <w:rPr>
          <w:spacing w:val="53"/>
        </w:rPr>
        <w:t xml:space="preserve"> </w:t>
      </w:r>
      <w:r>
        <w:t>In</w:t>
      </w:r>
      <w:r>
        <w:rPr>
          <w:spacing w:val="-4"/>
        </w:rPr>
        <w:t xml:space="preserve"> </w:t>
      </w:r>
      <w:r>
        <w:t>no</w:t>
      </w:r>
      <w:r>
        <w:rPr>
          <w:spacing w:val="-3"/>
        </w:rPr>
        <w:t xml:space="preserve"> </w:t>
      </w:r>
      <w:r>
        <w:t>circumstance</w:t>
      </w:r>
      <w:r>
        <w:rPr>
          <w:spacing w:val="-4"/>
        </w:rPr>
        <w:t xml:space="preserve"> </w:t>
      </w:r>
      <w:r>
        <w:t>shall</w:t>
      </w:r>
      <w:r>
        <w:rPr>
          <w:spacing w:val="-4"/>
        </w:rPr>
        <w:t xml:space="preserve"> </w:t>
      </w:r>
      <w:r>
        <w:t>that</w:t>
      </w:r>
      <w:r>
        <w:rPr>
          <w:spacing w:val="-3"/>
        </w:rPr>
        <w:t xml:space="preserve"> </w:t>
      </w:r>
      <w:r>
        <w:t>new base</w:t>
      </w:r>
      <w:r>
        <w:rPr>
          <w:spacing w:val="-4"/>
        </w:rPr>
        <w:t xml:space="preserve"> </w:t>
      </w:r>
      <w:r>
        <w:t>salary</w:t>
      </w:r>
      <w:r>
        <w:rPr>
          <w:spacing w:val="-3"/>
        </w:rPr>
        <w:t xml:space="preserve"> </w:t>
      </w:r>
      <w:r>
        <w:t>be</w:t>
      </w:r>
      <w:r>
        <w:rPr>
          <w:spacing w:val="-4"/>
        </w:rPr>
        <w:t xml:space="preserve"> </w:t>
      </w:r>
      <w:r>
        <w:t>less</w:t>
      </w:r>
      <w:r>
        <w:rPr>
          <w:spacing w:val="-3"/>
        </w:rPr>
        <w:t xml:space="preserve"> </w:t>
      </w:r>
      <w:r>
        <w:t>than</w:t>
      </w:r>
      <w:r>
        <w:rPr>
          <w:spacing w:val="-3"/>
        </w:rPr>
        <w:t xml:space="preserve"> </w:t>
      </w:r>
      <w:r>
        <w:t>his/her</w:t>
      </w:r>
      <w:r>
        <w:rPr>
          <w:spacing w:val="-4"/>
        </w:rPr>
        <w:t xml:space="preserve"> </w:t>
      </w:r>
      <w:r>
        <w:t>previous</w:t>
      </w:r>
      <w:r>
        <w:rPr>
          <w:spacing w:val="-3"/>
        </w:rPr>
        <w:t xml:space="preserve"> </w:t>
      </w:r>
      <w:r>
        <w:t>base</w:t>
      </w:r>
      <w:r>
        <w:rPr>
          <w:spacing w:val="-4"/>
        </w:rPr>
        <w:t xml:space="preserve"> </w:t>
      </w:r>
      <w:r>
        <w:t>salary</w:t>
      </w:r>
      <w:r>
        <w:rPr>
          <w:spacing w:val="-3"/>
        </w:rPr>
        <w:t xml:space="preserve"> </w:t>
      </w:r>
      <w:r>
        <w:t>plus</w:t>
      </w:r>
      <w:r>
        <w:rPr>
          <w:spacing w:val="-3"/>
        </w:rPr>
        <w:t xml:space="preserve"> </w:t>
      </w:r>
      <w:r>
        <w:t>twice</w:t>
      </w:r>
      <w:r>
        <w:rPr>
          <w:spacing w:val="-4"/>
        </w:rPr>
        <w:t xml:space="preserve"> </w:t>
      </w:r>
      <w:r>
        <w:t>the</w:t>
      </w:r>
      <w:r>
        <w:rPr>
          <w:w w:val="99"/>
        </w:rPr>
        <w:t xml:space="preserve"> </w:t>
      </w:r>
      <w:r>
        <w:t>annual</w:t>
      </w:r>
      <w:r>
        <w:rPr>
          <w:spacing w:val="-6"/>
        </w:rPr>
        <w:t xml:space="preserve"> </w:t>
      </w:r>
      <w:r>
        <w:t>increment</w:t>
      </w:r>
      <w:r>
        <w:rPr>
          <w:spacing w:val="-5"/>
        </w:rPr>
        <w:t xml:space="preserve"> </w:t>
      </w:r>
      <w:r>
        <w:t>for</w:t>
      </w:r>
      <w:r>
        <w:rPr>
          <w:spacing w:val="-5"/>
        </w:rPr>
        <w:t xml:space="preserve"> </w:t>
      </w:r>
      <w:r>
        <w:t>which</w:t>
      </w:r>
      <w:r>
        <w:rPr>
          <w:spacing w:val="-5"/>
        </w:rPr>
        <w:t xml:space="preserve"> </w:t>
      </w:r>
      <w:r>
        <w:t>he/she</w:t>
      </w:r>
      <w:r>
        <w:rPr>
          <w:spacing w:val="-5"/>
        </w:rPr>
        <w:t xml:space="preserve"> </w:t>
      </w:r>
      <w:r>
        <w:t>would</w:t>
      </w:r>
      <w:r>
        <w:rPr>
          <w:spacing w:val="-5"/>
        </w:rPr>
        <w:t xml:space="preserve"> </w:t>
      </w:r>
      <w:r>
        <w:t>otherwise</w:t>
      </w:r>
      <w:r>
        <w:rPr>
          <w:spacing w:val="-5"/>
        </w:rPr>
        <w:t xml:space="preserve"> </w:t>
      </w:r>
      <w:r>
        <w:t>have</w:t>
      </w:r>
      <w:r>
        <w:rPr>
          <w:spacing w:val="-5"/>
        </w:rPr>
        <w:t xml:space="preserve"> </w:t>
      </w:r>
      <w:r>
        <w:t>been eligible.</w:t>
      </w:r>
      <w:r>
        <w:rPr>
          <w:spacing w:val="52"/>
        </w:rPr>
        <w:t xml:space="preserve"> </w:t>
      </w:r>
      <w:r>
        <w:t>A</w:t>
      </w:r>
      <w:r>
        <w:rPr>
          <w:spacing w:val="-4"/>
        </w:rPr>
        <w:t xml:space="preserve"> </w:t>
      </w:r>
      <w:r>
        <w:t>full-time</w:t>
      </w:r>
      <w:r>
        <w:rPr>
          <w:spacing w:val="-4"/>
        </w:rPr>
        <w:t xml:space="preserve"> </w:t>
      </w:r>
      <w:r>
        <w:t>member</w:t>
      </w:r>
      <w:r>
        <w:rPr>
          <w:spacing w:val="-4"/>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3"/>
        </w:rPr>
        <w:t xml:space="preserve"> </w:t>
      </w:r>
      <w:r>
        <w:t>with other</w:t>
      </w:r>
      <w:r>
        <w:rPr>
          <w:spacing w:val="-6"/>
        </w:rPr>
        <w:t xml:space="preserve"> </w:t>
      </w:r>
      <w:r>
        <w:t>head</w:t>
      </w:r>
      <w:r>
        <w:rPr>
          <w:spacing w:val="-5"/>
        </w:rPr>
        <w:t xml:space="preserve"> </w:t>
      </w:r>
      <w:r>
        <w:t>coaching</w:t>
      </w:r>
      <w:r>
        <w:rPr>
          <w:spacing w:val="-6"/>
        </w:rPr>
        <w:t xml:space="preserve"> </w:t>
      </w:r>
      <w:r>
        <w:t>responsibilities</w:t>
      </w:r>
      <w:r>
        <w:rPr>
          <w:spacing w:val="-5"/>
        </w:rPr>
        <w:t xml:space="preserve"> </w:t>
      </w:r>
      <w:r>
        <w:t>for</w:t>
      </w:r>
      <w:r>
        <w:rPr>
          <w:spacing w:val="-5"/>
        </w:rPr>
        <w:t xml:space="preserve"> </w:t>
      </w:r>
      <w:r>
        <w:t>more</w:t>
      </w:r>
      <w:r>
        <w:rPr>
          <w:spacing w:val="-6"/>
        </w:rPr>
        <w:t xml:space="preserve"> </w:t>
      </w:r>
      <w:r>
        <w:t>than</w:t>
      </w:r>
      <w:r>
        <w:rPr>
          <w:spacing w:val="-5"/>
        </w:rPr>
        <w:t xml:space="preserve"> </w:t>
      </w:r>
      <w:r>
        <w:t>one</w:t>
      </w:r>
      <w:r>
        <w:rPr>
          <w:spacing w:val="-5"/>
        </w:rPr>
        <w:t xml:space="preserve"> </w:t>
      </w:r>
      <w:r>
        <w:t>individual</w:t>
      </w:r>
      <w:r w:rsidR="00CB1594">
        <w:t xml:space="preserve"> </w:t>
      </w:r>
      <w:r>
        <w:t>sport</w:t>
      </w:r>
      <w:r>
        <w:rPr>
          <w:spacing w:val="-5"/>
        </w:rPr>
        <w:t xml:space="preserve"> </w:t>
      </w:r>
      <w:r>
        <w:t>or</w:t>
      </w:r>
      <w:r>
        <w:rPr>
          <w:spacing w:val="-4"/>
        </w:rPr>
        <w:t xml:space="preserve"> </w:t>
      </w:r>
      <w:r>
        <w:t>with</w:t>
      </w:r>
      <w:r>
        <w:rPr>
          <w:spacing w:val="-4"/>
        </w:rPr>
        <w:t xml:space="preserve"> </w:t>
      </w:r>
      <w:r>
        <w:t>supervisory</w:t>
      </w:r>
      <w:r>
        <w:rPr>
          <w:spacing w:val="-4"/>
        </w:rPr>
        <w:t xml:space="preserve"> </w:t>
      </w:r>
      <w:r>
        <w:t>responsibility</w:t>
      </w:r>
      <w:r>
        <w:rPr>
          <w:spacing w:val="-4"/>
        </w:rPr>
        <w:t xml:space="preserve"> </w:t>
      </w:r>
      <w:r>
        <w:t>for</w:t>
      </w:r>
      <w:r>
        <w:rPr>
          <w:spacing w:val="-5"/>
        </w:rPr>
        <w:t xml:space="preserve"> </w:t>
      </w:r>
      <w:r>
        <w:t>full-time</w:t>
      </w:r>
      <w:r>
        <w:rPr>
          <w:spacing w:val="-4"/>
        </w:rPr>
        <w:t xml:space="preserve"> </w:t>
      </w:r>
      <w:r>
        <w:t>assistants</w:t>
      </w:r>
      <w:r>
        <w:rPr>
          <w:spacing w:val="-4"/>
        </w:rPr>
        <w:t xml:space="preserve"> </w:t>
      </w:r>
      <w:r>
        <w:t>shall</w:t>
      </w:r>
      <w:r>
        <w:rPr>
          <w:w w:val="99"/>
        </w:rPr>
        <w:t xml:space="preserve"> </w:t>
      </w:r>
      <w:r>
        <w:t>have</w:t>
      </w:r>
      <w:r>
        <w:rPr>
          <w:spacing w:val="-4"/>
        </w:rPr>
        <w:t xml:space="preserve"> </w:t>
      </w:r>
      <w:r>
        <w:t>an</w:t>
      </w:r>
      <w:r>
        <w:rPr>
          <w:spacing w:val="-4"/>
        </w:rPr>
        <w:t xml:space="preserve"> </w:t>
      </w:r>
      <w:r>
        <w:t>annual</w:t>
      </w:r>
      <w:r>
        <w:rPr>
          <w:spacing w:val="-3"/>
        </w:rPr>
        <w:t xml:space="preserve"> </w:t>
      </w:r>
      <w:r>
        <w:t>salary</w:t>
      </w:r>
      <w:r>
        <w:rPr>
          <w:spacing w:val="-4"/>
        </w:rPr>
        <w:t xml:space="preserve"> </w:t>
      </w:r>
      <w:r>
        <w:t>that</w:t>
      </w:r>
      <w:r>
        <w:rPr>
          <w:spacing w:val="-3"/>
        </w:rPr>
        <w:t xml:space="preserve"> </w:t>
      </w:r>
      <w:r>
        <w:t>is</w:t>
      </w:r>
      <w:r>
        <w:rPr>
          <w:spacing w:val="-4"/>
        </w:rPr>
        <w:t xml:space="preserve"> </w:t>
      </w:r>
      <w:r>
        <w:t>at</w:t>
      </w:r>
      <w:r>
        <w:rPr>
          <w:spacing w:val="-4"/>
        </w:rPr>
        <w:t xml:space="preserve"> </w:t>
      </w:r>
      <w:r>
        <w:t>least</w:t>
      </w:r>
      <w:r>
        <w:rPr>
          <w:spacing w:val="-3"/>
        </w:rPr>
        <w:t xml:space="preserve"> </w:t>
      </w:r>
      <w:r>
        <w:t>$2,000</w:t>
      </w:r>
      <w:r>
        <w:rPr>
          <w:spacing w:val="-4"/>
        </w:rPr>
        <w:t xml:space="preserve"> </w:t>
      </w:r>
      <w:r>
        <w:t>above</w:t>
      </w:r>
      <w:r>
        <w:rPr>
          <w:spacing w:val="-3"/>
        </w:rPr>
        <w:t xml:space="preserve"> </w:t>
      </w:r>
      <w:r>
        <w:t>the</w:t>
      </w:r>
      <w:r>
        <w:rPr>
          <w:spacing w:val="-4"/>
        </w:rPr>
        <w:t xml:space="preserve"> </w:t>
      </w:r>
      <w:r>
        <w:t>annual</w:t>
      </w:r>
      <w:r>
        <w:rPr>
          <w:w w:val="99"/>
        </w:rPr>
        <w:t xml:space="preserve"> </w:t>
      </w:r>
      <w:r>
        <w:t>minimum</w:t>
      </w:r>
      <w:r>
        <w:rPr>
          <w:spacing w:val="-4"/>
        </w:rPr>
        <w:t xml:space="preserve"> </w:t>
      </w:r>
      <w:r>
        <w:t>for</w:t>
      </w:r>
      <w:r>
        <w:rPr>
          <w:spacing w:val="-4"/>
        </w:rPr>
        <w:t xml:space="preserve"> </w:t>
      </w:r>
      <w:r>
        <w:t>his/her</w:t>
      </w:r>
      <w:r>
        <w:rPr>
          <w:spacing w:val="-4"/>
        </w:rPr>
        <w:t xml:space="preserve"> </w:t>
      </w:r>
      <w:r>
        <w:t>rank.</w:t>
      </w:r>
      <w:r>
        <w:rPr>
          <w:spacing w:val="53"/>
        </w:rPr>
        <w:t xml:space="preserve"> </w:t>
      </w:r>
      <w:r>
        <w:t>The</w:t>
      </w:r>
      <w:r>
        <w:rPr>
          <w:spacing w:val="-4"/>
        </w:rPr>
        <w:t xml:space="preserve"> </w:t>
      </w:r>
      <w:r>
        <w:t>designation</w:t>
      </w:r>
      <w:r>
        <w:rPr>
          <w:spacing w:val="-3"/>
        </w:rPr>
        <w:t xml:space="preserve"> </w:t>
      </w:r>
      <w:r>
        <w:t>of</w:t>
      </w:r>
      <w:r>
        <w:rPr>
          <w:spacing w:val="-4"/>
        </w:rPr>
        <w:t xml:space="preserve"> </w:t>
      </w:r>
      <w:r>
        <w:t>those</w:t>
      </w:r>
      <w:r>
        <w:rPr>
          <w:spacing w:val="-4"/>
        </w:rPr>
        <w:t xml:space="preserve"> </w:t>
      </w:r>
      <w:r>
        <w:t>sports constituting</w:t>
      </w:r>
      <w:r>
        <w:rPr>
          <w:spacing w:val="-6"/>
        </w:rPr>
        <w:t xml:space="preserve"> </w:t>
      </w:r>
      <w:r>
        <w:t>“individual</w:t>
      </w:r>
      <w:r>
        <w:rPr>
          <w:spacing w:val="-6"/>
        </w:rPr>
        <w:t xml:space="preserve"> </w:t>
      </w:r>
      <w:r>
        <w:t>sports”</w:t>
      </w:r>
      <w:r>
        <w:rPr>
          <w:spacing w:val="-6"/>
        </w:rPr>
        <w:t xml:space="preserve"> </w:t>
      </w:r>
      <w:r>
        <w:t>shall</w:t>
      </w:r>
      <w:r>
        <w:rPr>
          <w:spacing w:val="-5"/>
        </w:rPr>
        <w:t xml:space="preserve"> </w:t>
      </w:r>
      <w:r>
        <w:t>be</w:t>
      </w:r>
      <w:r>
        <w:rPr>
          <w:spacing w:val="-6"/>
        </w:rPr>
        <w:t xml:space="preserve"> </w:t>
      </w:r>
      <w:r>
        <w:t>governed</w:t>
      </w:r>
      <w:r>
        <w:rPr>
          <w:spacing w:val="-6"/>
        </w:rPr>
        <w:t xml:space="preserve"> </w:t>
      </w:r>
      <w:r>
        <w:t>by</w:t>
      </w:r>
      <w:r>
        <w:rPr>
          <w:spacing w:val="-5"/>
        </w:rPr>
        <w:t xml:space="preserve"> </w:t>
      </w:r>
      <w:r>
        <w:t>past</w:t>
      </w:r>
      <w:r>
        <w:rPr>
          <w:spacing w:val="-6"/>
        </w:rPr>
        <w:t xml:space="preserve"> </w:t>
      </w:r>
      <w:r>
        <w:t>practice.</w:t>
      </w:r>
    </w:p>
    <w:p w14:paraId="17AD4093" w14:textId="77777777" w:rsidR="00DB6259" w:rsidRDefault="00DB6259">
      <w:pPr>
        <w:rPr>
          <w:rFonts w:ascii="Times New Roman" w:eastAsia="Times New Roman" w:hAnsi="Times New Roman" w:cs="Times New Roman"/>
          <w:sz w:val="24"/>
          <w:szCs w:val="24"/>
        </w:rPr>
      </w:pPr>
    </w:p>
    <w:p w14:paraId="5AF07F98" w14:textId="77777777" w:rsidR="00500D5E" w:rsidRDefault="00B06B53" w:rsidP="004829EF">
      <w:pPr>
        <w:pStyle w:val="BodyText"/>
        <w:numPr>
          <w:ilvl w:val="0"/>
          <w:numId w:val="27"/>
        </w:numPr>
        <w:tabs>
          <w:tab w:val="left" w:pos="1880"/>
        </w:tabs>
      </w:pPr>
      <w:r>
        <w:rPr>
          <w:u w:val="single" w:color="000000"/>
        </w:rPr>
        <w:t>Driving</w:t>
      </w:r>
      <w:r>
        <w:rPr>
          <w:spacing w:val="-11"/>
          <w:u w:val="single" w:color="000000"/>
        </w:rPr>
        <w:t xml:space="preserve"> </w:t>
      </w:r>
      <w:r>
        <w:rPr>
          <w:u w:val="single" w:color="000000"/>
        </w:rPr>
        <w:t>Restrictions</w:t>
      </w:r>
    </w:p>
    <w:p w14:paraId="575BE0E7" w14:textId="77777777" w:rsidR="00500D5E" w:rsidRDefault="00500D5E">
      <w:pPr>
        <w:spacing w:before="11"/>
        <w:rPr>
          <w:rFonts w:ascii="Times New Roman" w:eastAsia="Times New Roman" w:hAnsi="Times New Roman" w:cs="Times New Roman"/>
          <w:sz w:val="17"/>
          <w:szCs w:val="17"/>
        </w:rPr>
      </w:pPr>
    </w:p>
    <w:p w14:paraId="7ACFF354" w14:textId="77777777" w:rsidR="00500D5E" w:rsidRDefault="00B06B53" w:rsidP="00275593">
      <w:pPr>
        <w:pStyle w:val="BodyText"/>
        <w:spacing w:before="69"/>
      </w:pPr>
      <w:r>
        <w:t>Members</w:t>
      </w:r>
      <w:r>
        <w:rPr>
          <w:spacing w:val="-4"/>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3"/>
        </w:rPr>
        <w:t xml:space="preserve"> </w:t>
      </w:r>
      <w:r>
        <w:t>shall</w:t>
      </w:r>
      <w:r>
        <w:rPr>
          <w:spacing w:val="-4"/>
        </w:rPr>
        <w:t xml:space="preserve"> </w:t>
      </w:r>
      <w:r>
        <w:t>not</w:t>
      </w:r>
      <w:r>
        <w:rPr>
          <w:spacing w:val="-4"/>
        </w:rPr>
        <w:t xml:space="preserve"> </w:t>
      </w:r>
      <w:r>
        <w:t>be</w:t>
      </w:r>
      <w:r>
        <w:rPr>
          <w:spacing w:val="-4"/>
        </w:rPr>
        <w:t xml:space="preserve"> </w:t>
      </w:r>
      <w:r>
        <w:t>required</w:t>
      </w:r>
      <w:r>
        <w:rPr>
          <w:spacing w:val="-4"/>
        </w:rPr>
        <w:t xml:space="preserve"> </w:t>
      </w:r>
      <w:r>
        <w:t>to drive</w:t>
      </w:r>
      <w:r>
        <w:rPr>
          <w:spacing w:val="-6"/>
        </w:rPr>
        <w:t xml:space="preserve"> </w:t>
      </w:r>
      <w:r>
        <w:t>University</w:t>
      </w:r>
      <w:r>
        <w:rPr>
          <w:spacing w:val="-5"/>
        </w:rPr>
        <w:t xml:space="preserve"> </w:t>
      </w:r>
      <w:r>
        <w:t>vans</w:t>
      </w:r>
      <w:r>
        <w:rPr>
          <w:spacing w:val="-5"/>
        </w:rPr>
        <w:t xml:space="preserve"> </w:t>
      </w:r>
      <w:r>
        <w:t>or</w:t>
      </w:r>
      <w:r>
        <w:rPr>
          <w:spacing w:val="-5"/>
        </w:rPr>
        <w:t xml:space="preserve"> </w:t>
      </w:r>
      <w:r>
        <w:t>other</w:t>
      </w:r>
      <w:r>
        <w:rPr>
          <w:spacing w:val="-5"/>
        </w:rPr>
        <w:t xml:space="preserve"> </w:t>
      </w:r>
      <w:r>
        <w:t>vehicles</w:t>
      </w:r>
      <w:r>
        <w:rPr>
          <w:spacing w:val="-6"/>
        </w:rPr>
        <w:t xml:space="preserve"> </w:t>
      </w:r>
      <w:r>
        <w:t>transporting</w:t>
      </w:r>
      <w:r>
        <w:rPr>
          <w:spacing w:val="-5"/>
        </w:rPr>
        <w:t xml:space="preserve"> </w:t>
      </w:r>
      <w:r>
        <w:t>University teams</w:t>
      </w:r>
      <w:r>
        <w:rPr>
          <w:spacing w:val="-4"/>
        </w:rPr>
        <w:t xml:space="preserve"> </w:t>
      </w:r>
      <w:r>
        <w:t>to</w:t>
      </w:r>
      <w:r>
        <w:rPr>
          <w:spacing w:val="-3"/>
        </w:rPr>
        <w:t xml:space="preserve"> </w:t>
      </w:r>
      <w:r>
        <w:t>locations</w:t>
      </w:r>
      <w:r>
        <w:rPr>
          <w:spacing w:val="-3"/>
        </w:rPr>
        <w:t xml:space="preserve"> </w:t>
      </w:r>
      <w:r>
        <w:t>more</w:t>
      </w:r>
      <w:r>
        <w:rPr>
          <w:spacing w:val="-4"/>
        </w:rPr>
        <w:t xml:space="preserve"> </w:t>
      </w:r>
      <w:r>
        <w:t>than</w:t>
      </w:r>
      <w:r>
        <w:rPr>
          <w:spacing w:val="-3"/>
        </w:rPr>
        <w:t xml:space="preserve"> </w:t>
      </w:r>
      <w:r>
        <w:t>one</w:t>
      </w:r>
      <w:r>
        <w:rPr>
          <w:spacing w:val="-3"/>
        </w:rPr>
        <w:t xml:space="preserve"> </w:t>
      </w:r>
      <w:r>
        <w:t>hundred</w:t>
      </w:r>
      <w:r>
        <w:rPr>
          <w:spacing w:val="-4"/>
        </w:rPr>
        <w:t xml:space="preserve"> </w:t>
      </w:r>
      <w:r>
        <w:t>and</w:t>
      </w:r>
      <w:r>
        <w:rPr>
          <w:spacing w:val="-3"/>
        </w:rPr>
        <w:t xml:space="preserve"> </w:t>
      </w:r>
      <w:r>
        <w:t>fifty</w:t>
      </w:r>
      <w:r>
        <w:rPr>
          <w:spacing w:val="-3"/>
        </w:rPr>
        <w:t xml:space="preserve"> </w:t>
      </w:r>
      <w:r>
        <w:t>(150)</w:t>
      </w:r>
      <w:r>
        <w:rPr>
          <w:spacing w:val="-3"/>
        </w:rPr>
        <w:t xml:space="preserve"> </w:t>
      </w:r>
      <w:r>
        <w:t>miles from</w:t>
      </w:r>
      <w:r>
        <w:rPr>
          <w:spacing w:val="-7"/>
        </w:rPr>
        <w:t xml:space="preserve"> </w:t>
      </w:r>
      <w:r>
        <w:t>the</w:t>
      </w:r>
      <w:r>
        <w:rPr>
          <w:spacing w:val="-6"/>
        </w:rPr>
        <w:t xml:space="preserve"> </w:t>
      </w:r>
      <w:r>
        <w:t>University.</w:t>
      </w:r>
    </w:p>
    <w:p w14:paraId="16B6CF8F" w14:textId="77777777" w:rsidR="00500D5E" w:rsidRPr="00275593" w:rsidRDefault="00500D5E" w:rsidP="00275593">
      <w:pPr>
        <w:spacing w:before="11"/>
        <w:rPr>
          <w:rFonts w:ascii="Times New Roman" w:eastAsia="Times New Roman" w:hAnsi="Times New Roman" w:cs="Times New Roman"/>
          <w:sz w:val="17"/>
          <w:szCs w:val="17"/>
        </w:rPr>
      </w:pPr>
    </w:p>
    <w:p w14:paraId="7E45661B" w14:textId="77777777" w:rsidR="00500D5E" w:rsidRDefault="00B06B53" w:rsidP="00275593">
      <w:pPr>
        <w:pStyle w:val="BodyText"/>
      </w:pPr>
      <w:r>
        <w:t>Professional</w:t>
      </w:r>
      <w:r>
        <w:rPr>
          <w:spacing w:val="-5"/>
        </w:rPr>
        <w:t xml:space="preserve"> </w:t>
      </w:r>
      <w:r>
        <w:t>Athletic</w:t>
      </w:r>
      <w:r>
        <w:rPr>
          <w:spacing w:val="-5"/>
        </w:rPr>
        <w:t xml:space="preserve"> </w:t>
      </w:r>
      <w:r>
        <w:t>Staff</w:t>
      </w:r>
      <w:r>
        <w:rPr>
          <w:spacing w:val="-4"/>
        </w:rPr>
        <w:t xml:space="preserve"> </w:t>
      </w:r>
      <w:r>
        <w:t>members</w:t>
      </w:r>
      <w:r>
        <w:rPr>
          <w:spacing w:val="-5"/>
        </w:rPr>
        <w:t xml:space="preserve"> </w:t>
      </w:r>
      <w:r>
        <w:t>shall</w:t>
      </w:r>
      <w:r>
        <w:rPr>
          <w:spacing w:val="-4"/>
        </w:rPr>
        <w:t xml:space="preserve"> </w:t>
      </w:r>
      <w:r>
        <w:t>not</w:t>
      </w:r>
      <w:r>
        <w:rPr>
          <w:spacing w:val="-5"/>
        </w:rPr>
        <w:t xml:space="preserve"> </w:t>
      </w:r>
      <w:r>
        <w:t>be</w:t>
      </w:r>
      <w:r>
        <w:rPr>
          <w:spacing w:val="-5"/>
        </w:rPr>
        <w:t xml:space="preserve"> </w:t>
      </w:r>
      <w:r>
        <w:t>required</w:t>
      </w:r>
      <w:r>
        <w:rPr>
          <w:spacing w:val="-4"/>
        </w:rPr>
        <w:t xml:space="preserve"> </w:t>
      </w:r>
      <w:r>
        <w:t>to</w:t>
      </w:r>
      <w:r>
        <w:rPr>
          <w:spacing w:val="-5"/>
        </w:rPr>
        <w:t xml:space="preserve"> </w:t>
      </w:r>
      <w:r>
        <w:t>drive</w:t>
      </w:r>
      <w:r>
        <w:rPr>
          <w:w w:val="99"/>
        </w:rPr>
        <w:t xml:space="preserve"> </w:t>
      </w:r>
      <w:r>
        <w:t>their</w:t>
      </w:r>
      <w:r>
        <w:rPr>
          <w:spacing w:val="-4"/>
        </w:rPr>
        <w:t xml:space="preserve"> </w:t>
      </w:r>
      <w:r>
        <w:t>personal</w:t>
      </w:r>
      <w:r>
        <w:rPr>
          <w:spacing w:val="-4"/>
        </w:rPr>
        <w:t xml:space="preserve"> </w:t>
      </w:r>
      <w:r>
        <w:t>vehicles</w:t>
      </w:r>
      <w:r>
        <w:rPr>
          <w:spacing w:val="-3"/>
        </w:rPr>
        <w:t xml:space="preserve"> </w:t>
      </w:r>
      <w:r>
        <w:t>to</w:t>
      </w:r>
      <w:r>
        <w:rPr>
          <w:spacing w:val="-4"/>
        </w:rPr>
        <w:t xml:space="preserve"> </w:t>
      </w:r>
      <w:r>
        <w:t>away</w:t>
      </w:r>
      <w:r>
        <w:rPr>
          <w:spacing w:val="-4"/>
        </w:rPr>
        <w:t xml:space="preserve"> </w:t>
      </w:r>
      <w:r>
        <w:t>contests.</w:t>
      </w:r>
      <w:r>
        <w:rPr>
          <w:spacing w:val="53"/>
        </w:rPr>
        <w:t xml:space="preserve"> </w:t>
      </w:r>
      <w:r>
        <w:t>In</w:t>
      </w:r>
      <w:r>
        <w:rPr>
          <w:spacing w:val="-4"/>
        </w:rPr>
        <w:t xml:space="preserve"> </w:t>
      </w:r>
      <w:r>
        <w:t>the</w:t>
      </w:r>
      <w:r>
        <w:rPr>
          <w:spacing w:val="-3"/>
        </w:rPr>
        <w:t xml:space="preserve"> </w:t>
      </w:r>
      <w:r>
        <w:t>event</w:t>
      </w:r>
      <w:r>
        <w:rPr>
          <w:spacing w:val="-4"/>
        </w:rPr>
        <w:t xml:space="preserve"> </w:t>
      </w:r>
      <w:r>
        <w:t>a</w:t>
      </w:r>
      <w:r>
        <w:rPr>
          <w:spacing w:val="-4"/>
        </w:rPr>
        <w:t xml:space="preserve"> </w:t>
      </w:r>
      <w:r>
        <w:t>University vehicle</w:t>
      </w:r>
      <w:r>
        <w:rPr>
          <w:spacing w:val="-5"/>
        </w:rPr>
        <w:t xml:space="preserve"> </w:t>
      </w:r>
      <w:r>
        <w:t>is</w:t>
      </w:r>
      <w:r>
        <w:rPr>
          <w:spacing w:val="-4"/>
        </w:rPr>
        <w:t xml:space="preserve"> </w:t>
      </w:r>
      <w:r>
        <w:t>not</w:t>
      </w:r>
      <w:r>
        <w:rPr>
          <w:spacing w:val="-4"/>
        </w:rPr>
        <w:t xml:space="preserve"> </w:t>
      </w:r>
      <w:r>
        <w:t>available</w:t>
      </w:r>
      <w:r>
        <w:rPr>
          <w:spacing w:val="-4"/>
        </w:rPr>
        <w:t xml:space="preserve"> </w:t>
      </w:r>
      <w:r>
        <w:t>for</w:t>
      </w:r>
      <w:r>
        <w:rPr>
          <w:spacing w:val="-4"/>
        </w:rPr>
        <w:t xml:space="preserve"> </w:t>
      </w:r>
      <w:r>
        <w:t>away</w:t>
      </w:r>
      <w:r>
        <w:rPr>
          <w:spacing w:val="-4"/>
        </w:rPr>
        <w:t xml:space="preserve"> </w:t>
      </w:r>
      <w:r>
        <w:t>contests,</w:t>
      </w:r>
      <w:r>
        <w:rPr>
          <w:spacing w:val="-5"/>
        </w:rPr>
        <w:t xml:space="preserve"> </w:t>
      </w:r>
      <w:r>
        <w:t>the</w:t>
      </w:r>
      <w:r>
        <w:rPr>
          <w:spacing w:val="-4"/>
        </w:rPr>
        <w:t xml:space="preserve"> </w:t>
      </w:r>
      <w:r>
        <w:t>University</w:t>
      </w:r>
      <w:r>
        <w:rPr>
          <w:spacing w:val="-4"/>
        </w:rPr>
        <w:t xml:space="preserve"> </w:t>
      </w:r>
      <w:r>
        <w:t>shall</w:t>
      </w:r>
      <w:r>
        <w:rPr>
          <w:spacing w:val="-4"/>
        </w:rPr>
        <w:t xml:space="preserve"> </w:t>
      </w:r>
      <w:r>
        <w:t>be</w:t>
      </w:r>
      <w:r>
        <w:rPr>
          <w:w w:val="99"/>
        </w:rPr>
        <w:t xml:space="preserve"> </w:t>
      </w:r>
      <w:r>
        <w:t>required</w:t>
      </w:r>
      <w:r>
        <w:rPr>
          <w:spacing w:val="-6"/>
        </w:rPr>
        <w:t xml:space="preserve"> </w:t>
      </w:r>
      <w:r>
        <w:t>to</w:t>
      </w:r>
      <w:r>
        <w:rPr>
          <w:spacing w:val="-5"/>
        </w:rPr>
        <w:t xml:space="preserve"> </w:t>
      </w:r>
      <w:r>
        <w:t>rent</w:t>
      </w:r>
      <w:r>
        <w:rPr>
          <w:spacing w:val="-5"/>
        </w:rPr>
        <w:t xml:space="preserve"> </w:t>
      </w:r>
      <w:r>
        <w:t>or</w:t>
      </w:r>
      <w:r>
        <w:rPr>
          <w:spacing w:val="-6"/>
        </w:rPr>
        <w:t xml:space="preserve"> </w:t>
      </w:r>
      <w:r>
        <w:t>otherwise</w:t>
      </w:r>
      <w:r>
        <w:rPr>
          <w:spacing w:val="-5"/>
        </w:rPr>
        <w:t xml:space="preserve"> </w:t>
      </w:r>
      <w:r>
        <w:t>provide</w:t>
      </w:r>
      <w:r>
        <w:rPr>
          <w:spacing w:val="-5"/>
        </w:rPr>
        <w:t xml:space="preserve"> </w:t>
      </w:r>
      <w:r>
        <w:t>additional</w:t>
      </w:r>
      <w:r>
        <w:rPr>
          <w:spacing w:val="-6"/>
        </w:rPr>
        <w:t xml:space="preserve"> </w:t>
      </w:r>
      <w:r>
        <w:t>vehicles</w:t>
      </w:r>
      <w:r>
        <w:rPr>
          <w:spacing w:val="-5"/>
        </w:rPr>
        <w:t xml:space="preserve"> </w:t>
      </w:r>
      <w:r>
        <w:t>to</w:t>
      </w:r>
      <w:r>
        <w:rPr>
          <w:spacing w:val="-5"/>
        </w:rPr>
        <w:t xml:space="preserve"> </w:t>
      </w:r>
      <w:r>
        <w:t>transport</w:t>
      </w:r>
      <w:r>
        <w:rPr>
          <w:w w:val="99"/>
        </w:rPr>
        <w:t xml:space="preserve"> </w:t>
      </w:r>
      <w:r>
        <w:t>student</w:t>
      </w:r>
      <w:r>
        <w:rPr>
          <w:spacing w:val="-6"/>
        </w:rPr>
        <w:t xml:space="preserve"> </w:t>
      </w:r>
      <w:r>
        <w:t>athletes</w:t>
      </w:r>
      <w:r>
        <w:rPr>
          <w:spacing w:val="-5"/>
        </w:rPr>
        <w:t xml:space="preserve"> </w:t>
      </w:r>
      <w:r>
        <w:t>and</w:t>
      </w:r>
      <w:r>
        <w:rPr>
          <w:spacing w:val="-6"/>
        </w:rPr>
        <w:t xml:space="preserve"> </w:t>
      </w:r>
      <w:r>
        <w:t>Professional</w:t>
      </w:r>
      <w:r>
        <w:rPr>
          <w:spacing w:val="-5"/>
        </w:rPr>
        <w:t xml:space="preserve"> </w:t>
      </w:r>
      <w:r>
        <w:t>Athletic</w:t>
      </w:r>
      <w:r>
        <w:rPr>
          <w:spacing w:val="-6"/>
        </w:rPr>
        <w:t xml:space="preserve"> </w:t>
      </w:r>
      <w:r>
        <w:t>Staff.</w:t>
      </w:r>
    </w:p>
    <w:p w14:paraId="476B0CC0" w14:textId="77777777" w:rsidR="00500D5E" w:rsidRPr="00275593" w:rsidRDefault="00500D5E">
      <w:pPr>
        <w:rPr>
          <w:rFonts w:ascii="Times New Roman" w:eastAsia="Times New Roman" w:hAnsi="Times New Roman" w:cs="Times New Roman"/>
          <w:sz w:val="17"/>
          <w:szCs w:val="17"/>
        </w:rPr>
      </w:pPr>
    </w:p>
    <w:p w14:paraId="70D4EDCD" w14:textId="77777777" w:rsidR="00500D5E" w:rsidRDefault="00B06B53" w:rsidP="00275593">
      <w:pPr>
        <w:pStyle w:val="BodyText"/>
        <w:spacing w:line="239" w:lineRule="auto"/>
        <w:ind w:right="180"/>
      </w:pPr>
      <w:r>
        <w:t>The</w:t>
      </w:r>
      <w:r>
        <w:rPr>
          <w:spacing w:val="-5"/>
        </w:rPr>
        <w:t xml:space="preserve"> </w:t>
      </w:r>
      <w:r>
        <w:t>University</w:t>
      </w:r>
      <w:r>
        <w:rPr>
          <w:spacing w:val="-5"/>
        </w:rPr>
        <w:t xml:space="preserve"> </w:t>
      </w:r>
      <w:r>
        <w:t>agrees</w:t>
      </w:r>
      <w:r>
        <w:rPr>
          <w:spacing w:val="-5"/>
        </w:rPr>
        <w:t xml:space="preserve"> </w:t>
      </w:r>
      <w:r>
        <w:t>to</w:t>
      </w:r>
      <w:r>
        <w:rPr>
          <w:spacing w:val="-5"/>
        </w:rPr>
        <w:t xml:space="preserve"> </w:t>
      </w:r>
      <w:r>
        <w:t>indemnify</w:t>
      </w:r>
      <w:r>
        <w:rPr>
          <w:spacing w:val="-4"/>
        </w:rPr>
        <w:t xml:space="preserve"> </w:t>
      </w:r>
      <w:r>
        <w:t>and</w:t>
      </w:r>
      <w:r>
        <w:rPr>
          <w:spacing w:val="-5"/>
        </w:rPr>
        <w:t xml:space="preserve"> </w:t>
      </w:r>
      <w:r>
        <w:t>hold</w:t>
      </w:r>
      <w:r>
        <w:rPr>
          <w:spacing w:val="-5"/>
        </w:rPr>
        <w:t xml:space="preserve"> </w:t>
      </w:r>
      <w:r>
        <w:t>harmless</w:t>
      </w:r>
      <w:r>
        <w:rPr>
          <w:spacing w:val="-5"/>
        </w:rPr>
        <w:t xml:space="preserve"> </w:t>
      </w:r>
      <w:r>
        <w:t>all</w:t>
      </w:r>
      <w:r>
        <w:rPr>
          <w:spacing w:val="-5"/>
        </w:rPr>
        <w:t xml:space="preserve"> </w:t>
      </w:r>
      <w:r>
        <w:t>members of</w:t>
      </w:r>
      <w:r>
        <w:rPr>
          <w:spacing w:val="-4"/>
        </w:rPr>
        <w:t xml:space="preserve"> </w:t>
      </w:r>
      <w:r>
        <w:t>the</w:t>
      </w:r>
      <w:r>
        <w:rPr>
          <w:spacing w:val="-3"/>
        </w:rPr>
        <w:t xml:space="preserve"> </w:t>
      </w:r>
      <w:r>
        <w:t>Professional</w:t>
      </w:r>
      <w:r>
        <w:rPr>
          <w:spacing w:val="-3"/>
        </w:rPr>
        <w:t xml:space="preserve"> </w:t>
      </w:r>
      <w:r>
        <w:t>Athletic</w:t>
      </w:r>
      <w:r>
        <w:rPr>
          <w:spacing w:val="-3"/>
        </w:rPr>
        <w:t xml:space="preserve"> </w:t>
      </w:r>
      <w:r>
        <w:t>Staff</w:t>
      </w:r>
      <w:r>
        <w:rPr>
          <w:spacing w:val="-3"/>
        </w:rPr>
        <w:t xml:space="preserve"> </w:t>
      </w:r>
      <w:r>
        <w:t>who</w:t>
      </w:r>
      <w:r>
        <w:rPr>
          <w:spacing w:val="-3"/>
        </w:rPr>
        <w:t xml:space="preserve"> </w:t>
      </w:r>
      <w:r>
        <w:t>are</w:t>
      </w:r>
      <w:r>
        <w:rPr>
          <w:spacing w:val="-3"/>
        </w:rPr>
        <w:t xml:space="preserve"> </w:t>
      </w:r>
      <w:r>
        <w:t>assigned</w:t>
      </w:r>
      <w:r>
        <w:rPr>
          <w:spacing w:val="-3"/>
        </w:rPr>
        <w:t xml:space="preserve"> </w:t>
      </w:r>
      <w:r>
        <w:t>by</w:t>
      </w:r>
      <w:r>
        <w:rPr>
          <w:spacing w:val="-3"/>
        </w:rPr>
        <w:t xml:space="preserve"> </w:t>
      </w:r>
      <w:r>
        <w:t>the</w:t>
      </w:r>
      <w:r>
        <w:rPr>
          <w:w w:val="99"/>
        </w:rPr>
        <w:t xml:space="preserve"> </w:t>
      </w:r>
      <w:r>
        <w:t>University</w:t>
      </w:r>
      <w:r>
        <w:rPr>
          <w:spacing w:val="-5"/>
        </w:rPr>
        <w:t xml:space="preserve"> </w:t>
      </w:r>
      <w:r>
        <w:t>to</w:t>
      </w:r>
      <w:r>
        <w:rPr>
          <w:spacing w:val="-5"/>
        </w:rPr>
        <w:t xml:space="preserve"> </w:t>
      </w:r>
      <w:r>
        <w:t>drive</w:t>
      </w:r>
      <w:r>
        <w:rPr>
          <w:spacing w:val="-4"/>
        </w:rPr>
        <w:t xml:space="preserve"> </w:t>
      </w:r>
      <w:r>
        <w:t>University</w:t>
      </w:r>
      <w:r>
        <w:rPr>
          <w:spacing w:val="-5"/>
        </w:rPr>
        <w:t xml:space="preserve"> </w:t>
      </w:r>
      <w:r>
        <w:t>vans</w:t>
      </w:r>
      <w:r>
        <w:rPr>
          <w:spacing w:val="-5"/>
        </w:rPr>
        <w:t xml:space="preserve"> </w:t>
      </w:r>
      <w:r>
        <w:t>or</w:t>
      </w:r>
      <w:r>
        <w:rPr>
          <w:spacing w:val="-4"/>
        </w:rPr>
        <w:t xml:space="preserve"> </w:t>
      </w:r>
      <w:r>
        <w:t>other</w:t>
      </w:r>
      <w:r>
        <w:rPr>
          <w:spacing w:val="-5"/>
        </w:rPr>
        <w:t xml:space="preserve"> </w:t>
      </w:r>
      <w:r>
        <w:t>vehicles</w:t>
      </w:r>
      <w:r>
        <w:rPr>
          <w:spacing w:val="-4"/>
        </w:rPr>
        <w:t xml:space="preserve"> </w:t>
      </w:r>
      <w:r>
        <w:t>transporting University</w:t>
      </w:r>
      <w:r>
        <w:rPr>
          <w:spacing w:val="-4"/>
        </w:rPr>
        <w:t xml:space="preserve"> </w:t>
      </w:r>
      <w:r>
        <w:t>teams</w:t>
      </w:r>
      <w:r>
        <w:rPr>
          <w:spacing w:val="-4"/>
        </w:rPr>
        <w:t xml:space="preserve"> </w:t>
      </w:r>
      <w:r>
        <w:t>from</w:t>
      </w:r>
      <w:r>
        <w:rPr>
          <w:spacing w:val="-4"/>
        </w:rPr>
        <w:t xml:space="preserve"> </w:t>
      </w:r>
      <w:r>
        <w:t>liabilities</w:t>
      </w:r>
      <w:r>
        <w:rPr>
          <w:spacing w:val="-4"/>
        </w:rPr>
        <w:t xml:space="preserve"> </w:t>
      </w:r>
      <w:r>
        <w:t>that</w:t>
      </w:r>
      <w:r>
        <w:rPr>
          <w:spacing w:val="-4"/>
        </w:rPr>
        <w:t xml:space="preserve"> </w:t>
      </w:r>
      <w:r>
        <w:t>may</w:t>
      </w:r>
      <w:r>
        <w:rPr>
          <w:spacing w:val="-4"/>
        </w:rPr>
        <w:t xml:space="preserve"> </w:t>
      </w:r>
      <w:r>
        <w:t>arise</w:t>
      </w:r>
      <w:r>
        <w:rPr>
          <w:spacing w:val="-3"/>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their performing</w:t>
      </w:r>
      <w:r>
        <w:rPr>
          <w:spacing w:val="-4"/>
        </w:rPr>
        <w:t xml:space="preserve"> </w:t>
      </w:r>
      <w:r>
        <w:t>such</w:t>
      </w:r>
      <w:r>
        <w:rPr>
          <w:spacing w:val="-3"/>
        </w:rPr>
        <w:t xml:space="preserve"> </w:t>
      </w:r>
      <w:r>
        <w:t>assignments,</w:t>
      </w:r>
      <w:r>
        <w:rPr>
          <w:spacing w:val="-4"/>
        </w:rPr>
        <w:t xml:space="preserve"> </w:t>
      </w:r>
      <w:r>
        <w:t>other</w:t>
      </w:r>
      <w:r>
        <w:rPr>
          <w:spacing w:val="-3"/>
        </w:rPr>
        <w:t xml:space="preserve"> </w:t>
      </w:r>
      <w:r>
        <w:t>than</w:t>
      </w:r>
      <w:r>
        <w:rPr>
          <w:spacing w:val="-4"/>
        </w:rPr>
        <w:t xml:space="preserve"> </w:t>
      </w:r>
      <w:r>
        <w:t>for</w:t>
      </w:r>
      <w:r>
        <w:rPr>
          <w:spacing w:val="-3"/>
        </w:rPr>
        <w:t xml:space="preserve"> </w:t>
      </w:r>
      <w:r>
        <w:t>acts</w:t>
      </w:r>
      <w:r>
        <w:rPr>
          <w:spacing w:val="-4"/>
        </w:rPr>
        <w:t xml:space="preserve"> </w:t>
      </w:r>
      <w:r>
        <w:t>of</w:t>
      </w:r>
      <w:r>
        <w:rPr>
          <w:spacing w:val="-3"/>
        </w:rPr>
        <w:t xml:space="preserve"> </w:t>
      </w:r>
      <w:r>
        <w:t>gross negligence</w:t>
      </w:r>
      <w:r>
        <w:rPr>
          <w:spacing w:val="-9"/>
        </w:rPr>
        <w:t xml:space="preserve"> </w:t>
      </w:r>
      <w:r>
        <w:t>or</w:t>
      </w:r>
      <w:r>
        <w:rPr>
          <w:spacing w:val="-8"/>
        </w:rPr>
        <w:t xml:space="preserve"> </w:t>
      </w:r>
      <w:r>
        <w:t>willful</w:t>
      </w:r>
      <w:r>
        <w:rPr>
          <w:spacing w:val="-8"/>
        </w:rPr>
        <w:t xml:space="preserve"> </w:t>
      </w:r>
      <w:r>
        <w:t>misconduct.</w:t>
      </w:r>
    </w:p>
    <w:p w14:paraId="33B3B953" w14:textId="77777777" w:rsidR="00500D5E" w:rsidRDefault="00500D5E">
      <w:pPr>
        <w:rPr>
          <w:rFonts w:ascii="Times New Roman" w:eastAsia="Times New Roman" w:hAnsi="Times New Roman" w:cs="Times New Roman"/>
          <w:sz w:val="24"/>
          <w:szCs w:val="24"/>
        </w:rPr>
      </w:pPr>
    </w:p>
    <w:p w14:paraId="10D975B4" w14:textId="77777777" w:rsidR="00500D5E" w:rsidRDefault="00B06B53" w:rsidP="004829EF">
      <w:pPr>
        <w:pStyle w:val="BodyText"/>
        <w:numPr>
          <w:ilvl w:val="0"/>
          <w:numId w:val="27"/>
        </w:numPr>
        <w:tabs>
          <w:tab w:val="left" w:pos="1880"/>
        </w:tabs>
      </w:pPr>
      <w:r>
        <w:rPr>
          <w:u w:val="single" w:color="000000"/>
        </w:rPr>
        <w:t>Staffing</w:t>
      </w:r>
    </w:p>
    <w:p w14:paraId="018537FC" w14:textId="77777777" w:rsidR="00500D5E" w:rsidRDefault="00500D5E">
      <w:pPr>
        <w:spacing w:before="11"/>
        <w:rPr>
          <w:rFonts w:ascii="Times New Roman" w:eastAsia="Times New Roman" w:hAnsi="Times New Roman" w:cs="Times New Roman"/>
          <w:sz w:val="17"/>
          <w:szCs w:val="17"/>
        </w:rPr>
      </w:pPr>
    </w:p>
    <w:p w14:paraId="6EC17DDC" w14:textId="77777777" w:rsidR="00500D5E" w:rsidRDefault="00B06B53" w:rsidP="00275593">
      <w:pPr>
        <w:pStyle w:val="BodyText"/>
        <w:numPr>
          <w:ilvl w:val="1"/>
          <w:numId w:val="27"/>
        </w:numPr>
        <w:tabs>
          <w:tab w:val="left" w:pos="2240"/>
        </w:tabs>
        <w:spacing w:before="69"/>
        <w:ind w:left="2240" w:hanging="360"/>
      </w:pPr>
      <w:r>
        <w:t>The</w:t>
      </w:r>
      <w:r>
        <w:rPr>
          <w:spacing w:val="-4"/>
        </w:rPr>
        <w:t xml:space="preserve"> </w:t>
      </w:r>
      <w:r>
        <w:t>University</w:t>
      </w:r>
      <w:r>
        <w:rPr>
          <w:spacing w:val="-4"/>
        </w:rPr>
        <w:t xml:space="preserve"> </w:t>
      </w:r>
      <w:r>
        <w:t>agrees</w:t>
      </w:r>
      <w:r>
        <w:rPr>
          <w:spacing w:val="-3"/>
        </w:rPr>
        <w:t xml:space="preserve"> </w:t>
      </w:r>
      <w:r>
        <w:t>that</w:t>
      </w:r>
      <w:r>
        <w:rPr>
          <w:spacing w:val="-4"/>
        </w:rPr>
        <w:t xml:space="preserve"> </w:t>
      </w:r>
      <w:r>
        <w:t>by</w:t>
      </w:r>
      <w:r>
        <w:rPr>
          <w:spacing w:val="-3"/>
        </w:rPr>
        <w:t xml:space="preserve"> </w:t>
      </w:r>
      <w:r>
        <w:t>the</w:t>
      </w:r>
      <w:r>
        <w:rPr>
          <w:spacing w:val="-4"/>
        </w:rPr>
        <w:t xml:space="preserve"> </w:t>
      </w:r>
      <w:r>
        <w:t>beginning</w:t>
      </w:r>
      <w:r>
        <w:rPr>
          <w:spacing w:val="-3"/>
        </w:rPr>
        <w:t xml:space="preserve"> </w:t>
      </w:r>
      <w:r>
        <w:t>of</w:t>
      </w:r>
      <w:r>
        <w:rPr>
          <w:spacing w:val="-4"/>
        </w:rPr>
        <w:t xml:space="preserve"> </w:t>
      </w:r>
      <w:r>
        <w:t>their</w:t>
      </w:r>
      <w:r>
        <w:rPr>
          <w:spacing w:val="-3"/>
        </w:rPr>
        <w:t xml:space="preserve"> </w:t>
      </w:r>
      <w:r>
        <w:t>2013 seasons,</w:t>
      </w:r>
      <w:r>
        <w:rPr>
          <w:spacing w:val="-7"/>
        </w:rPr>
        <w:t xml:space="preserve"> </w:t>
      </w:r>
      <w:r>
        <w:t>athletic</w:t>
      </w:r>
      <w:r>
        <w:rPr>
          <w:spacing w:val="-7"/>
        </w:rPr>
        <w:t xml:space="preserve"> </w:t>
      </w:r>
      <w:r>
        <w:t>programs</w:t>
      </w:r>
      <w:r>
        <w:rPr>
          <w:spacing w:val="-7"/>
        </w:rPr>
        <w:t xml:space="preserve"> </w:t>
      </w:r>
      <w:r>
        <w:t>that</w:t>
      </w:r>
      <w:r>
        <w:rPr>
          <w:spacing w:val="-6"/>
        </w:rPr>
        <w:t xml:space="preserve"> </w:t>
      </w:r>
      <w:r>
        <w:t>have</w:t>
      </w:r>
      <w:r>
        <w:rPr>
          <w:spacing w:val="-7"/>
        </w:rPr>
        <w:t xml:space="preserve"> </w:t>
      </w:r>
      <w:r>
        <w:t>multiple</w:t>
      </w:r>
      <w:r>
        <w:rPr>
          <w:spacing w:val="-7"/>
        </w:rPr>
        <w:t xml:space="preserve"> </w:t>
      </w:r>
      <w:r>
        <w:t>athletic</w:t>
      </w:r>
      <w:r>
        <w:rPr>
          <w:w w:val="99"/>
        </w:rPr>
        <w:t xml:space="preserve"> </w:t>
      </w:r>
      <w:r>
        <w:t>disciplines,</w:t>
      </w:r>
      <w:r>
        <w:rPr>
          <w:spacing w:val="-7"/>
        </w:rPr>
        <w:t xml:space="preserve"> </w:t>
      </w:r>
      <w:r>
        <w:t>involve</w:t>
      </w:r>
      <w:r>
        <w:rPr>
          <w:spacing w:val="-6"/>
        </w:rPr>
        <w:t xml:space="preserve"> </w:t>
      </w:r>
      <w:r>
        <w:t>both</w:t>
      </w:r>
      <w:r>
        <w:rPr>
          <w:spacing w:val="-6"/>
        </w:rPr>
        <w:t xml:space="preserve"> </w:t>
      </w:r>
      <w:r>
        <w:t>male</w:t>
      </w:r>
      <w:r>
        <w:rPr>
          <w:spacing w:val="-6"/>
        </w:rPr>
        <w:t xml:space="preserve"> </w:t>
      </w:r>
      <w:r>
        <w:t>and</w:t>
      </w:r>
      <w:r>
        <w:rPr>
          <w:spacing w:val="-7"/>
        </w:rPr>
        <w:t xml:space="preserve"> </w:t>
      </w:r>
      <w:r>
        <w:t>female</w:t>
      </w:r>
      <w:r>
        <w:rPr>
          <w:spacing w:val="-6"/>
        </w:rPr>
        <w:t xml:space="preserve"> </w:t>
      </w:r>
      <w:r>
        <w:t>student-athletes,</w:t>
      </w:r>
      <w:r>
        <w:rPr>
          <w:spacing w:val="-6"/>
        </w:rPr>
        <w:t xml:space="preserve"> </w:t>
      </w:r>
      <w:r>
        <w:t>have</w:t>
      </w:r>
      <w:r>
        <w:rPr>
          <w:w w:val="99"/>
        </w:rPr>
        <w:t xml:space="preserve"> </w:t>
      </w:r>
      <w:r>
        <w:t>a</w:t>
      </w:r>
      <w:r>
        <w:rPr>
          <w:spacing w:val="-3"/>
        </w:rPr>
        <w:t xml:space="preserve"> </w:t>
      </w:r>
      <w:r>
        <w:t>competition</w:t>
      </w:r>
      <w:r>
        <w:rPr>
          <w:spacing w:val="-3"/>
        </w:rPr>
        <w:t xml:space="preserve"> </w:t>
      </w:r>
      <w:r>
        <w:t>season</w:t>
      </w:r>
      <w:r>
        <w:rPr>
          <w:spacing w:val="-3"/>
        </w:rPr>
        <w:t xml:space="preserve"> </w:t>
      </w:r>
      <w:r>
        <w:t>in</w:t>
      </w:r>
      <w:r>
        <w:rPr>
          <w:spacing w:val="-3"/>
        </w:rPr>
        <w:t xml:space="preserve"> </w:t>
      </w:r>
      <w:r>
        <w:t>excess</w:t>
      </w:r>
      <w:r>
        <w:rPr>
          <w:spacing w:val="-3"/>
        </w:rPr>
        <w:t xml:space="preserve"> </w:t>
      </w:r>
      <w:r>
        <w:t>of</w:t>
      </w:r>
      <w:r>
        <w:rPr>
          <w:spacing w:val="-3"/>
        </w:rPr>
        <w:t xml:space="preserve"> </w:t>
      </w:r>
      <w:r>
        <w:t>five</w:t>
      </w:r>
      <w:r>
        <w:rPr>
          <w:spacing w:val="-2"/>
        </w:rPr>
        <w:t xml:space="preserve"> </w:t>
      </w:r>
      <w:r>
        <w:t>(5)</w:t>
      </w:r>
      <w:r>
        <w:rPr>
          <w:spacing w:val="-3"/>
        </w:rPr>
        <w:t xml:space="preserve"> </w:t>
      </w:r>
      <w:r>
        <w:t>months,</w:t>
      </w:r>
      <w:r>
        <w:rPr>
          <w:spacing w:val="-3"/>
        </w:rPr>
        <w:t xml:space="preserve"> </w:t>
      </w:r>
      <w:r>
        <w:t>and</w:t>
      </w:r>
      <w:r>
        <w:rPr>
          <w:spacing w:val="-3"/>
        </w:rPr>
        <w:t xml:space="preserve"> </w:t>
      </w:r>
      <w:r>
        <w:t>carry rosters</w:t>
      </w:r>
      <w:r>
        <w:rPr>
          <w:spacing w:val="-3"/>
        </w:rPr>
        <w:t xml:space="preserve"> </w:t>
      </w:r>
      <w:r>
        <w:t>of</w:t>
      </w:r>
      <w:r>
        <w:rPr>
          <w:spacing w:val="-2"/>
        </w:rPr>
        <w:t xml:space="preserve"> </w:t>
      </w:r>
      <w:r>
        <w:t>forty</w:t>
      </w:r>
      <w:r>
        <w:rPr>
          <w:spacing w:val="-3"/>
        </w:rPr>
        <w:t xml:space="preserve"> </w:t>
      </w:r>
      <w:r>
        <w:t>(40)</w:t>
      </w:r>
      <w:r>
        <w:rPr>
          <w:spacing w:val="-2"/>
        </w:rPr>
        <w:t xml:space="preserve"> </w:t>
      </w:r>
      <w:r>
        <w:t>or</w:t>
      </w:r>
      <w:r>
        <w:rPr>
          <w:spacing w:val="-3"/>
        </w:rPr>
        <w:t xml:space="preserve"> </w:t>
      </w:r>
      <w:r>
        <w:t>greater</w:t>
      </w:r>
      <w:r>
        <w:rPr>
          <w:spacing w:val="-2"/>
        </w:rPr>
        <w:t xml:space="preserve"> </w:t>
      </w:r>
      <w:r>
        <w:t>shall</w:t>
      </w:r>
      <w:r>
        <w:rPr>
          <w:spacing w:val="-3"/>
        </w:rPr>
        <w:t xml:space="preserve"> </w:t>
      </w:r>
      <w:r>
        <w:t>be</w:t>
      </w:r>
      <w:r>
        <w:rPr>
          <w:spacing w:val="-2"/>
        </w:rPr>
        <w:t xml:space="preserve"> </w:t>
      </w:r>
      <w:r>
        <w:t>staffed</w:t>
      </w:r>
      <w:r>
        <w:rPr>
          <w:spacing w:val="-2"/>
        </w:rPr>
        <w:t xml:space="preserve"> </w:t>
      </w:r>
      <w:r>
        <w:t>by</w:t>
      </w:r>
      <w:r>
        <w:rPr>
          <w:spacing w:val="-3"/>
        </w:rPr>
        <w:t xml:space="preserve"> </w:t>
      </w:r>
      <w:r>
        <w:t>a</w:t>
      </w:r>
      <w:r>
        <w:rPr>
          <w:spacing w:val="-2"/>
        </w:rPr>
        <w:t xml:space="preserve"> </w:t>
      </w:r>
      <w:r>
        <w:t>full-time</w:t>
      </w:r>
      <w:r>
        <w:rPr>
          <w:w w:val="99"/>
        </w:rPr>
        <w:t xml:space="preserve"> </w:t>
      </w:r>
      <w:r>
        <w:t>head</w:t>
      </w:r>
      <w:r>
        <w:rPr>
          <w:spacing w:val="-5"/>
        </w:rPr>
        <w:t xml:space="preserve"> </w:t>
      </w:r>
      <w:r>
        <w:t>coach</w:t>
      </w:r>
      <w:r>
        <w:rPr>
          <w:spacing w:val="-4"/>
        </w:rPr>
        <w:t xml:space="preserve"> </w:t>
      </w:r>
      <w:r>
        <w:t>and</w:t>
      </w:r>
      <w:r>
        <w:rPr>
          <w:spacing w:val="-4"/>
        </w:rPr>
        <w:t xml:space="preserve"> </w:t>
      </w:r>
      <w:r>
        <w:t>at</w:t>
      </w:r>
      <w:r>
        <w:rPr>
          <w:spacing w:val="-4"/>
        </w:rPr>
        <w:t xml:space="preserve"> </w:t>
      </w:r>
      <w:r>
        <w:t>least</w:t>
      </w:r>
      <w:r>
        <w:rPr>
          <w:spacing w:val="-5"/>
        </w:rPr>
        <w:t xml:space="preserve"> </w:t>
      </w:r>
      <w:r>
        <w:t>one</w:t>
      </w:r>
      <w:r>
        <w:rPr>
          <w:spacing w:val="-4"/>
        </w:rPr>
        <w:t xml:space="preserve"> </w:t>
      </w:r>
      <w:r>
        <w:t>full-time</w:t>
      </w:r>
      <w:r>
        <w:rPr>
          <w:spacing w:val="-4"/>
        </w:rPr>
        <w:t xml:space="preserve"> </w:t>
      </w:r>
      <w:r>
        <w:t>assistant</w:t>
      </w:r>
      <w:r>
        <w:rPr>
          <w:spacing w:val="-4"/>
        </w:rPr>
        <w:t xml:space="preserve"> </w:t>
      </w:r>
      <w:r>
        <w:t>coach.</w:t>
      </w:r>
    </w:p>
    <w:p w14:paraId="10064D6C" w14:textId="77777777" w:rsidR="00500D5E" w:rsidRPr="00275593" w:rsidRDefault="00500D5E" w:rsidP="00275593">
      <w:pPr>
        <w:spacing w:before="11"/>
        <w:rPr>
          <w:rFonts w:ascii="Times New Roman" w:eastAsia="Times New Roman" w:hAnsi="Times New Roman" w:cs="Times New Roman"/>
          <w:sz w:val="17"/>
          <w:szCs w:val="17"/>
        </w:rPr>
      </w:pPr>
    </w:p>
    <w:p w14:paraId="5CD4E7D9" w14:textId="77777777" w:rsidR="00500D5E" w:rsidRDefault="00B06B53" w:rsidP="00275593">
      <w:pPr>
        <w:pStyle w:val="BodyText"/>
        <w:numPr>
          <w:ilvl w:val="1"/>
          <w:numId w:val="27"/>
        </w:numPr>
        <w:tabs>
          <w:tab w:val="left" w:pos="2240"/>
        </w:tabs>
        <w:spacing w:line="239" w:lineRule="auto"/>
        <w:ind w:left="2240" w:hanging="360"/>
      </w:pPr>
      <w:r>
        <w:t>The</w:t>
      </w:r>
      <w:r>
        <w:rPr>
          <w:spacing w:val="-6"/>
        </w:rPr>
        <w:t xml:space="preserve"> </w:t>
      </w:r>
      <w:r>
        <w:t>University</w:t>
      </w:r>
      <w:r>
        <w:rPr>
          <w:spacing w:val="-5"/>
        </w:rPr>
        <w:t xml:space="preserve"> </w:t>
      </w:r>
      <w:r>
        <w:t>agrees</w:t>
      </w:r>
      <w:r>
        <w:rPr>
          <w:spacing w:val="-5"/>
        </w:rPr>
        <w:t xml:space="preserve"> </w:t>
      </w:r>
      <w:r>
        <w:t>that</w:t>
      </w:r>
      <w:r>
        <w:rPr>
          <w:spacing w:val="-5"/>
        </w:rPr>
        <w:t xml:space="preserve"> </w:t>
      </w:r>
      <w:r>
        <w:t>the</w:t>
      </w:r>
      <w:r>
        <w:rPr>
          <w:spacing w:val="-6"/>
        </w:rPr>
        <w:t xml:space="preserve"> </w:t>
      </w:r>
      <w:r>
        <w:t>following</w:t>
      </w:r>
      <w:r>
        <w:rPr>
          <w:spacing w:val="-5"/>
        </w:rPr>
        <w:t xml:space="preserve"> </w:t>
      </w:r>
      <w:r>
        <w:t>athletic</w:t>
      </w:r>
      <w:r>
        <w:rPr>
          <w:spacing w:val="-5"/>
        </w:rPr>
        <w:t xml:space="preserve"> </w:t>
      </w:r>
      <w:r>
        <w:t>programs</w:t>
      </w:r>
      <w:r>
        <w:rPr>
          <w:spacing w:val="-5"/>
        </w:rPr>
        <w:t xml:space="preserve"> </w:t>
      </w:r>
      <w:r>
        <w:t>shall</w:t>
      </w:r>
      <w:r>
        <w:rPr>
          <w:w w:val="99"/>
        </w:rPr>
        <w:t xml:space="preserve"> </w:t>
      </w:r>
      <w:r>
        <w:t>have</w:t>
      </w:r>
      <w:r>
        <w:rPr>
          <w:spacing w:val="-3"/>
        </w:rPr>
        <w:t xml:space="preserve"> </w:t>
      </w:r>
      <w:r>
        <w:t>(in</w:t>
      </w:r>
      <w:r>
        <w:rPr>
          <w:spacing w:val="-3"/>
        </w:rPr>
        <w:t xml:space="preserve"> </w:t>
      </w:r>
      <w:r>
        <w:t>addition</w:t>
      </w:r>
      <w:r>
        <w:rPr>
          <w:spacing w:val="-2"/>
        </w:rPr>
        <w:t xml:space="preserve"> </w:t>
      </w:r>
      <w:r>
        <w:t>to</w:t>
      </w:r>
      <w:r>
        <w:rPr>
          <w:spacing w:val="-3"/>
        </w:rPr>
        <w:t xml:space="preserve"> </w:t>
      </w:r>
      <w:r>
        <w:t>any</w:t>
      </w:r>
      <w:r>
        <w:rPr>
          <w:spacing w:val="-2"/>
        </w:rPr>
        <w:t xml:space="preserve"> </w:t>
      </w:r>
      <w:r>
        <w:t>staffing</w:t>
      </w:r>
      <w:r>
        <w:rPr>
          <w:spacing w:val="-3"/>
        </w:rPr>
        <w:t xml:space="preserve"> </w:t>
      </w:r>
      <w:r>
        <w:t>required</w:t>
      </w:r>
      <w:r>
        <w:rPr>
          <w:spacing w:val="-3"/>
        </w:rPr>
        <w:t xml:space="preserve"> </w:t>
      </w:r>
      <w:r>
        <w:t>by</w:t>
      </w:r>
      <w:r>
        <w:rPr>
          <w:spacing w:val="-2"/>
        </w:rPr>
        <w:t xml:space="preserve"> </w:t>
      </w:r>
      <w:r>
        <w:t>Section</w:t>
      </w:r>
      <w:r>
        <w:rPr>
          <w:spacing w:val="-3"/>
        </w:rPr>
        <w:t xml:space="preserve"> </w:t>
      </w:r>
      <w:r>
        <w:t>I</w:t>
      </w:r>
      <w:r>
        <w:rPr>
          <w:spacing w:val="-2"/>
        </w:rPr>
        <w:t xml:space="preserve"> </w:t>
      </w:r>
      <w:r>
        <w:t>(1) above),</w:t>
      </w:r>
      <w:r>
        <w:rPr>
          <w:spacing w:val="-3"/>
        </w:rPr>
        <w:t xml:space="preserve"> </w:t>
      </w:r>
      <w:r>
        <w:t>for</w:t>
      </w:r>
      <w:r>
        <w:rPr>
          <w:spacing w:val="-3"/>
        </w:rPr>
        <w:t xml:space="preserve"> </w:t>
      </w:r>
      <w:r>
        <w:t>at</w:t>
      </w:r>
      <w:r>
        <w:rPr>
          <w:spacing w:val="-3"/>
        </w:rPr>
        <w:t xml:space="preserve"> </w:t>
      </w:r>
      <w:r>
        <w:t>least</w:t>
      </w:r>
      <w:r>
        <w:rPr>
          <w:spacing w:val="-3"/>
        </w:rPr>
        <w:t xml:space="preserve"> </w:t>
      </w:r>
      <w:r>
        <w:t>the</w:t>
      </w:r>
      <w:r>
        <w:rPr>
          <w:spacing w:val="-2"/>
        </w:rPr>
        <w:t xml:space="preserve"> </w:t>
      </w:r>
      <w:r>
        <w:t>duration</w:t>
      </w:r>
      <w:r>
        <w:rPr>
          <w:spacing w:val="-3"/>
        </w:rPr>
        <w:t xml:space="preserve"> </w:t>
      </w:r>
      <w:r>
        <w:t>of</w:t>
      </w:r>
      <w:r>
        <w:rPr>
          <w:spacing w:val="-3"/>
        </w:rPr>
        <w:t xml:space="preserve"> </w:t>
      </w:r>
      <w:r>
        <w:t>the</w:t>
      </w:r>
      <w:r>
        <w:rPr>
          <w:spacing w:val="-3"/>
        </w:rPr>
        <w:t xml:space="preserve"> </w:t>
      </w:r>
      <w:r>
        <w:t>season,</w:t>
      </w:r>
      <w:r>
        <w:rPr>
          <w:spacing w:val="-2"/>
        </w:rPr>
        <w:t xml:space="preserve"> </w:t>
      </w:r>
      <w:r>
        <w:t>at</w:t>
      </w:r>
      <w:r>
        <w:rPr>
          <w:spacing w:val="-3"/>
        </w:rPr>
        <w:t xml:space="preserve"> </w:t>
      </w:r>
      <w:r>
        <w:t>least</w:t>
      </w:r>
      <w:r>
        <w:rPr>
          <w:spacing w:val="-3"/>
        </w:rPr>
        <w:t xml:space="preserve"> </w:t>
      </w:r>
      <w:r>
        <w:t>one</w:t>
      </w:r>
      <w:r>
        <w:rPr>
          <w:spacing w:val="-3"/>
        </w:rPr>
        <w:t xml:space="preserve"> </w:t>
      </w:r>
      <w:r>
        <w:t>(1) seasonal</w:t>
      </w:r>
      <w:r>
        <w:rPr>
          <w:spacing w:val="-6"/>
        </w:rPr>
        <w:t xml:space="preserve"> </w:t>
      </w:r>
      <w:r>
        <w:t>assistant</w:t>
      </w:r>
      <w:r>
        <w:rPr>
          <w:spacing w:val="-6"/>
        </w:rPr>
        <w:t xml:space="preserve"> </w:t>
      </w:r>
      <w:r>
        <w:t>coach</w:t>
      </w:r>
      <w:r>
        <w:rPr>
          <w:spacing w:val="-6"/>
        </w:rPr>
        <w:t xml:space="preserve"> </w:t>
      </w:r>
      <w:r>
        <w:t>or</w:t>
      </w:r>
      <w:r>
        <w:rPr>
          <w:spacing w:val="-5"/>
        </w:rPr>
        <w:t xml:space="preserve"> </w:t>
      </w:r>
      <w:r>
        <w:t>seasonal</w:t>
      </w:r>
      <w:r>
        <w:rPr>
          <w:spacing w:val="-6"/>
        </w:rPr>
        <w:t xml:space="preserve"> </w:t>
      </w:r>
      <w:r>
        <w:t>assistant</w:t>
      </w:r>
      <w:r>
        <w:rPr>
          <w:spacing w:val="-6"/>
        </w:rPr>
        <w:t xml:space="preserve"> </w:t>
      </w:r>
      <w:r>
        <w:t>athletic</w:t>
      </w:r>
      <w:r>
        <w:rPr>
          <w:spacing w:val="-6"/>
        </w:rPr>
        <w:t xml:space="preserve"> </w:t>
      </w:r>
      <w:r>
        <w:t>trainer who</w:t>
      </w:r>
      <w:r>
        <w:rPr>
          <w:spacing w:val="-4"/>
        </w:rPr>
        <w:t xml:space="preserve"> </w:t>
      </w:r>
      <w:r>
        <w:t>may</w:t>
      </w:r>
      <w:r>
        <w:rPr>
          <w:spacing w:val="-4"/>
        </w:rPr>
        <w:t xml:space="preserve"> </w:t>
      </w:r>
      <w:r>
        <w:t>be</w:t>
      </w:r>
      <w:r>
        <w:rPr>
          <w:spacing w:val="-4"/>
        </w:rPr>
        <w:t xml:space="preserve"> </w:t>
      </w:r>
      <w:r>
        <w:t>a</w:t>
      </w:r>
      <w:r>
        <w:rPr>
          <w:spacing w:val="-4"/>
        </w:rPr>
        <w:t xml:space="preserve"> </w:t>
      </w:r>
      <w:r>
        <w:t>graduate</w:t>
      </w:r>
      <w:r>
        <w:rPr>
          <w:spacing w:val="-4"/>
        </w:rPr>
        <w:t xml:space="preserve"> </w:t>
      </w:r>
      <w:r>
        <w:t>assistant,</w:t>
      </w:r>
      <w:r>
        <w:rPr>
          <w:spacing w:val="-4"/>
        </w:rPr>
        <w:t xml:space="preserve"> </w:t>
      </w:r>
      <w:r>
        <w:t>a</w:t>
      </w:r>
      <w:r>
        <w:rPr>
          <w:spacing w:val="-4"/>
        </w:rPr>
        <w:t xml:space="preserve"> </w:t>
      </w:r>
      <w:r>
        <w:t>seasonal</w:t>
      </w:r>
      <w:r>
        <w:rPr>
          <w:spacing w:val="-4"/>
        </w:rPr>
        <w:t xml:space="preserve"> </w:t>
      </w:r>
      <w:r>
        <w:t>athletic</w:t>
      </w:r>
      <w:r>
        <w:rPr>
          <w:spacing w:val="-4"/>
        </w:rPr>
        <w:t xml:space="preserve"> </w:t>
      </w:r>
      <w:r>
        <w:t>staff member,</w:t>
      </w:r>
      <w:r>
        <w:rPr>
          <w:spacing w:val="-6"/>
        </w:rPr>
        <w:t xml:space="preserve"> </w:t>
      </w:r>
      <w:r>
        <w:t>or</w:t>
      </w:r>
      <w:r>
        <w:rPr>
          <w:spacing w:val="-5"/>
        </w:rPr>
        <w:t xml:space="preserve"> </w:t>
      </w:r>
      <w:r>
        <w:t>an</w:t>
      </w:r>
      <w:r>
        <w:rPr>
          <w:spacing w:val="-5"/>
        </w:rPr>
        <w:t xml:space="preserve"> </w:t>
      </w:r>
      <w:r>
        <w:t>otherwise</w:t>
      </w:r>
      <w:r>
        <w:rPr>
          <w:spacing w:val="-6"/>
        </w:rPr>
        <w:t xml:space="preserve"> </w:t>
      </w:r>
      <w:r>
        <w:lastRenderedPageBreak/>
        <w:t>unassigned</w:t>
      </w:r>
      <w:r>
        <w:rPr>
          <w:spacing w:val="-5"/>
        </w:rPr>
        <w:t xml:space="preserve"> </w:t>
      </w:r>
      <w:r>
        <w:t>full-time</w:t>
      </w:r>
      <w:r>
        <w:rPr>
          <w:spacing w:val="-5"/>
        </w:rPr>
        <w:t xml:space="preserve"> </w:t>
      </w:r>
      <w:r>
        <w:t>staff</w:t>
      </w:r>
      <w:r>
        <w:rPr>
          <w:spacing w:val="-6"/>
        </w:rPr>
        <w:t xml:space="preserve"> </w:t>
      </w:r>
      <w:r>
        <w:t>member.</w:t>
      </w:r>
    </w:p>
    <w:tbl>
      <w:tblPr>
        <w:tblpPr w:leftFromText="180" w:rightFromText="180" w:vertAnchor="text" w:horzAnchor="page" w:tblpX="4781"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0"/>
        <w:gridCol w:w="2251"/>
      </w:tblGrid>
      <w:tr w:rsidR="00D86C27" w14:paraId="4DB0B1C2" w14:textId="77777777" w:rsidTr="00275593">
        <w:trPr>
          <w:trHeight w:hRule="exact" w:val="710"/>
        </w:trPr>
        <w:tc>
          <w:tcPr>
            <w:tcW w:w="2270" w:type="dxa"/>
            <w:shd w:val="clear" w:color="auto" w:fill="B0B3B2"/>
          </w:tcPr>
          <w:p w14:paraId="3F21A45E"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b/>
                <w:w w:val="105"/>
                <w:sz w:val="19"/>
              </w:rPr>
              <w:t>Sport</w:t>
            </w:r>
          </w:p>
        </w:tc>
        <w:tc>
          <w:tcPr>
            <w:tcW w:w="2251" w:type="dxa"/>
            <w:shd w:val="clear" w:color="auto" w:fill="B0B3B2"/>
          </w:tcPr>
          <w:p w14:paraId="08AB7202" w14:textId="77777777" w:rsidR="00D86C27" w:rsidRDefault="00D86C27" w:rsidP="00275593">
            <w:pPr>
              <w:pStyle w:val="TableParagraph"/>
              <w:spacing w:before="4" w:line="253" w:lineRule="auto"/>
              <w:ind w:left="110"/>
              <w:jc w:val="center"/>
              <w:rPr>
                <w:rFonts w:ascii="Times New Roman" w:eastAsia="Times New Roman" w:hAnsi="Times New Roman" w:cs="Times New Roman"/>
                <w:sz w:val="19"/>
                <w:szCs w:val="19"/>
              </w:rPr>
            </w:pPr>
            <w:r>
              <w:rPr>
                <w:rFonts w:ascii="Times New Roman"/>
                <w:b/>
                <w:w w:val="105"/>
                <w:sz w:val="19"/>
              </w:rPr>
              <w:t>#</w:t>
            </w:r>
            <w:r>
              <w:rPr>
                <w:rFonts w:ascii="Times New Roman"/>
                <w:b/>
                <w:spacing w:val="-8"/>
                <w:w w:val="105"/>
                <w:sz w:val="19"/>
              </w:rPr>
              <w:t xml:space="preserve"> </w:t>
            </w:r>
            <w:r>
              <w:rPr>
                <w:rFonts w:ascii="Times New Roman"/>
                <w:b/>
                <w:w w:val="105"/>
                <w:sz w:val="19"/>
              </w:rPr>
              <w:t>of</w:t>
            </w:r>
            <w:r>
              <w:rPr>
                <w:rFonts w:ascii="Times New Roman"/>
                <w:b/>
                <w:spacing w:val="-8"/>
                <w:w w:val="105"/>
                <w:sz w:val="19"/>
              </w:rPr>
              <w:t xml:space="preserve"> </w:t>
            </w:r>
            <w:r>
              <w:rPr>
                <w:rFonts w:ascii="Times New Roman"/>
                <w:b/>
                <w:spacing w:val="1"/>
                <w:w w:val="105"/>
                <w:sz w:val="19"/>
              </w:rPr>
              <w:t>Part</w:t>
            </w:r>
            <w:r>
              <w:rPr>
                <w:rFonts w:ascii="Times New Roman"/>
                <w:b/>
                <w:spacing w:val="-8"/>
                <w:w w:val="105"/>
                <w:sz w:val="19"/>
              </w:rPr>
              <w:t xml:space="preserve"> </w:t>
            </w:r>
            <w:r>
              <w:rPr>
                <w:rFonts w:ascii="Times New Roman"/>
                <w:b/>
                <w:spacing w:val="1"/>
                <w:w w:val="105"/>
                <w:sz w:val="19"/>
              </w:rPr>
              <w:t>Time</w:t>
            </w:r>
            <w:r>
              <w:rPr>
                <w:rFonts w:ascii="Times New Roman"/>
                <w:b/>
                <w:spacing w:val="-8"/>
                <w:w w:val="105"/>
                <w:sz w:val="19"/>
              </w:rPr>
              <w:t xml:space="preserve"> </w:t>
            </w:r>
            <w:r>
              <w:rPr>
                <w:rFonts w:ascii="Times New Roman"/>
                <w:b/>
                <w:spacing w:val="1"/>
                <w:w w:val="105"/>
                <w:sz w:val="19"/>
              </w:rPr>
              <w:t>Seasonal</w:t>
            </w:r>
            <w:r>
              <w:rPr>
                <w:rFonts w:ascii="Times New Roman"/>
                <w:b/>
                <w:spacing w:val="22"/>
                <w:w w:val="103"/>
                <w:sz w:val="19"/>
              </w:rPr>
              <w:t xml:space="preserve"> </w:t>
            </w:r>
            <w:r>
              <w:rPr>
                <w:rFonts w:ascii="Times New Roman"/>
                <w:b/>
                <w:w w:val="105"/>
                <w:sz w:val="19"/>
              </w:rPr>
              <w:t>Assistants</w:t>
            </w:r>
          </w:p>
          <w:p w14:paraId="3441719F" w14:textId="4C546A5F" w:rsidR="00D86C27" w:rsidRDefault="00D86C27" w:rsidP="00275593">
            <w:pPr>
              <w:pStyle w:val="TableParagraph"/>
              <w:ind w:left="32"/>
              <w:jc w:val="center"/>
              <w:rPr>
                <w:rFonts w:ascii="Times New Roman" w:eastAsia="Times New Roman" w:hAnsi="Times New Roman" w:cs="Times New Roman"/>
                <w:sz w:val="19"/>
                <w:szCs w:val="19"/>
              </w:rPr>
            </w:pPr>
          </w:p>
        </w:tc>
      </w:tr>
      <w:tr w:rsidR="00D86C27" w14:paraId="6C2A38AE" w14:textId="77777777" w:rsidTr="00275593">
        <w:trPr>
          <w:trHeight w:hRule="exact" w:val="250"/>
        </w:trPr>
        <w:tc>
          <w:tcPr>
            <w:tcW w:w="2270" w:type="dxa"/>
          </w:tcPr>
          <w:p w14:paraId="0EA046E2"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w w:val="105"/>
                <w:sz w:val="19"/>
              </w:rPr>
              <w:t>Athletic</w:t>
            </w:r>
            <w:r>
              <w:rPr>
                <w:rFonts w:ascii="Times New Roman"/>
                <w:spacing w:val="-25"/>
                <w:w w:val="105"/>
                <w:sz w:val="19"/>
              </w:rPr>
              <w:t xml:space="preserve"> </w:t>
            </w:r>
            <w:r>
              <w:rPr>
                <w:rFonts w:ascii="Times New Roman"/>
                <w:w w:val="105"/>
                <w:sz w:val="19"/>
              </w:rPr>
              <w:t>Training</w:t>
            </w:r>
          </w:p>
        </w:tc>
        <w:tc>
          <w:tcPr>
            <w:tcW w:w="2251" w:type="dxa"/>
          </w:tcPr>
          <w:p w14:paraId="35CBF2B1" w14:textId="77777777" w:rsidR="00D86C27" w:rsidRDefault="00D86C27" w:rsidP="00275593">
            <w:pPr>
              <w:pStyle w:val="TableParagraph"/>
              <w:spacing w:before="4"/>
              <w:ind w:left="31"/>
              <w:jc w:val="center"/>
              <w:rPr>
                <w:rFonts w:ascii="Times New Roman" w:eastAsia="Times New Roman" w:hAnsi="Times New Roman" w:cs="Times New Roman"/>
                <w:sz w:val="19"/>
                <w:szCs w:val="19"/>
              </w:rPr>
            </w:pPr>
            <w:r>
              <w:rPr>
                <w:rFonts w:ascii="Times New Roman"/>
                <w:w w:val="105"/>
                <w:sz w:val="19"/>
              </w:rPr>
              <w:t>1</w:t>
            </w:r>
          </w:p>
        </w:tc>
      </w:tr>
      <w:tr w:rsidR="00D86C27" w14:paraId="4826AEEE" w14:textId="77777777" w:rsidTr="00275593">
        <w:trPr>
          <w:trHeight w:hRule="exact" w:val="250"/>
        </w:trPr>
        <w:tc>
          <w:tcPr>
            <w:tcW w:w="2270" w:type="dxa"/>
          </w:tcPr>
          <w:p w14:paraId="2ACD56E2"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w w:val="105"/>
                <w:sz w:val="19"/>
              </w:rPr>
              <w:t>M/W</w:t>
            </w:r>
            <w:r>
              <w:rPr>
                <w:rFonts w:ascii="Times New Roman"/>
                <w:spacing w:val="-13"/>
                <w:w w:val="105"/>
                <w:sz w:val="19"/>
              </w:rPr>
              <w:t xml:space="preserve"> </w:t>
            </w:r>
            <w:r>
              <w:rPr>
                <w:rFonts w:ascii="Times New Roman"/>
                <w:spacing w:val="1"/>
                <w:w w:val="105"/>
                <w:sz w:val="19"/>
              </w:rPr>
              <w:t>Cross</w:t>
            </w:r>
            <w:r>
              <w:rPr>
                <w:rFonts w:ascii="Times New Roman"/>
                <w:spacing w:val="-13"/>
                <w:w w:val="105"/>
                <w:sz w:val="19"/>
              </w:rPr>
              <w:t xml:space="preserve"> </w:t>
            </w:r>
            <w:r>
              <w:rPr>
                <w:rFonts w:ascii="Times New Roman"/>
                <w:w w:val="105"/>
                <w:sz w:val="19"/>
              </w:rPr>
              <w:t>Country</w:t>
            </w:r>
          </w:p>
        </w:tc>
        <w:tc>
          <w:tcPr>
            <w:tcW w:w="2251" w:type="dxa"/>
          </w:tcPr>
          <w:p w14:paraId="228AF6B1" w14:textId="77777777" w:rsidR="00D86C27" w:rsidRDefault="00D86C27" w:rsidP="00275593">
            <w:pPr>
              <w:pStyle w:val="TableParagraph"/>
              <w:spacing w:before="4"/>
              <w:ind w:left="11"/>
              <w:jc w:val="center"/>
              <w:rPr>
                <w:rFonts w:ascii="Times New Roman" w:eastAsia="Times New Roman" w:hAnsi="Times New Roman" w:cs="Times New Roman"/>
                <w:sz w:val="19"/>
                <w:szCs w:val="19"/>
              </w:rPr>
            </w:pPr>
            <w:r>
              <w:rPr>
                <w:rFonts w:ascii="Times New Roman"/>
                <w:w w:val="105"/>
                <w:sz w:val="19"/>
              </w:rPr>
              <w:t>1</w:t>
            </w:r>
          </w:p>
        </w:tc>
      </w:tr>
      <w:tr w:rsidR="00D86C27" w14:paraId="4DA37924" w14:textId="77777777" w:rsidTr="00275593">
        <w:trPr>
          <w:trHeight w:hRule="exact" w:val="250"/>
        </w:trPr>
        <w:tc>
          <w:tcPr>
            <w:tcW w:w="2270" w:type="dxa"/>
          </w:tcPr>
          <w:p w14:paraId="0F11B702"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sz w:val="19"/>
              </w:rPr>
              <w:t xml:space="preserve">M/W </w:t>
            </w:r>
            <w:r>
              <w:rPr>
                <w:rFonts w:ascii="Times New Roman"/>
                <w:spacing w:val="11"/>
                <w:sz w:val="19"/>
              </w:rPr>
              <w:t xml:space="preserve"> </w:t>
            </w:r>
            <w:r>
              <w:rPr>
                <w:rFonts w:ascii="Times New Roman"/>
                <w:sz w:val="19"/>
              </w:rPr>
              <w:t>Swimming/Diving</w:t>
            </w:r>
          </w:p>
        </w:tc>
        <w:tc>
          <w:tcPr>
            <w:tcW w:w="2251" w:type="dxa"/>
          </w:tcPr>
          <w:p w14:paraId="35A67356"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w w:val="105"/>
                <w:sz w:val="19"/>
              </w:rPr>
              <w:t>1</w:t>
            </w:r>
          </w:p>
        </w:tc>
      </w:tr>
      <w:tr w:rsidR="00D86C27" w14:paraId="11587A69" w14:textId="77777777" w:rsidTr="00275593">
        <w:trPr>
          <w:trHeight w:hRule="exact" w:val="250"/>
        </w:trPr>
        <w:tc>
          <w:tcPr>
            <w:tcW w:w="2270" w:type="dxa"/>
          </w:tcPr>
          <w:p w14:paraId="136B3E2F"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Men’s</w:t>
            </w:r>
            <w:r>
              <w:rPr>
                <w:rFonts w:ascii="Times New Roman" w:eastAsia="Times New Roman" w:hAnsi="Times New Roman" w:cs="Times New Roman"/>
                <w:spacing w:val="-23"/>
                <w:w w:val="105"/>
                <w:sz w:val="19"/>
                <w:szCs w:val="19"/>
              </w:rPr>
              <w:t xml:space="preserve"> </w:t>
            </w:r>
            <w:r>
              <w:rPr>
                <w:rFonts w:ascii="Times New Roman" w:eastAsia="Times New Roman" w:hAnsi="Times New Roman" w:cs="Times New Roman"/>
                <w:w w:val="105"/>
                <w:sz w:val="19"/>
                <w:szCs w:val="19"/>
              </w:rPr>
              <w:t>Baseball</w:t>
            </w:r>
          </w:p>
        </w:tc>
        <w:tc>
          <w:tcPr>
            <w:tcW w:w="2251" w:type="dxa"/>
          </w:tcPr>
          <w:p w14:paraId="143D5E54"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w w:val="105"/>
                <w:sz w:val="19"/>
              </w:rPr>
              <w:t>1</w:t>
            </w:r>
          </w:p>
        </w:tc>
      </w:tr>
      <w:tr w:rsidR="00D86C27" w14:paraId="452F67BF" w14:textId="77777777" w:rsidTr="00275593">
        <w:trPr>
          <w:trHeight w:hRule="exact" w:val="250"/>
        </w:trPr>
        <w:tc>
          <w:tcPr>
            <w:tcW w:w="2270" w:type="dxa"/>
          </w:tcPr>
          <w:p w14:paraId="0A5CC2F9"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Men’s</w:t>
            </w:r>
            <w:r>
              <w:rPr>
                <w:rFonts w:ascii="Times New Roman" w:eastAsia="Times New Roman" w:hAnsi="Times New Roman" w:cs="Times New Roman"/>
                <w:spacing w:val="-26"/>
                <w:w w:val="105"/>
                <w:sz w:val="19"/>
                <w:szCs w:val="19"/>
              </w:rPr>
              <w:t xml:space="preserve"> </w:t>
            </w:r>
            <w:r>
              <w:rPr>
                <w:rFonts w:ascii="Times New Roman" w:eastAsia="Times New Roman" w:hAnsi="Times New Roman" w:cs="Times New Roman"/>
                <w:w w:val="105"/>
                <w:sz w:val="19"/>
                <w:szCs w:val="19"/>
              </w:rPr>
              <w:t>Basketball</w:t>
            </w:r>
          </w:p>
        </w:tc>
        <w:tc>
          <w:tcPr>
            <w:tcW w:w="2251" w:type="dxa"/>
          </w:tcPr>
          <w:p w14:paraId="23B0801C"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w w:val="105"/>
                <w:sz w:val="19"/>
              </w:rPr>
              <w:t>1</w:t>
            </w:r>
          </w:p>
        </w:tc>
      </w:tr>
      <w:tr w:rsidR="00D86C27" w14:paraId="23AEAD86" w14:textId="77777777" w:rsidTr="00275593">
        <w:trPr>
          <w:trHeight w:hRule="exact" w:val="250"/>
        </w:trPr>
        <w:tc>
          <w:tcPr>
            <w:tcW w:w="2270" w:type="dxa"/>
          </w:tcPr>
          <w:p w14:paraId="46ABDF5B" w14:textId="77777777" w:rsidR="00D86C27" w:rsidRDefault="00D86C27" w:rsidP="00275593">
            <w:pPr>
              <w:pStyle w:val="TableParagraph"/>
              <w:spacing w:before="9"/>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Men’s</w:t>
            </w:r>
            <w:r>
              <w:rPr>
                <w:rFonts w:ascii="Times New Roman" w:eastAsia="Times New Roman" w:hAnsi="Times New Roman" w:cs="Times New Roman"/>
                <w:spacing w:val="-20"/>
                <w:w w:val="105"/>
                <w:sz w:val="19"/>
                <w:szCs w:val="19"/>
              </w:rPr>
              <w:t xml:space="preserve"> </w:t>
            </w:r>
            <w:r>
              <w:rPr>
                <w:rFonts w:ascii="Times New Roman" w:eastAsia="Times New Roman" w:hAnsi="Times New Roman" w:cs="Times New Roman"/>
                <w:w w:val="105"/>
                <w:sz w:val="19"/>
                <w:szCs w:val="19"/>
              </w:rPr>
              <w:t>Soccer</w:t>
            </w:r>
          </w:p>
        </w:tc>
        <w:tc>
          <w:tcPr>
            <w:tcW w:w="2251" w:type="dxa"/>
          </w:tcPr>
          <w:p w14:paraId="4AA47F26" w14:textId="77777777" w:rsidR="00D86C27" w:rsidRDefault="00D86C27" w:rsidP="00275593">
            <w:pPr>
              <w:pStyle w:val="TableParagraph"/>
              <w:spacing w:before="9"/>
              <w:ind w:left="1"/>
              <w:jc w:val="center"/>
              <w:rPr>
                <w:rFonts w:ascii="Times New Roman" w:eastAsia="Times New Roman" w:hAnsi="Times New Roman" w:cs="Times New Roman"/>
                <w:sz w:val="19"/>
                <w:szCs w:val="19"/>
              </w:rPr>
            </w:pPr>
            <w:r>
              <w:rPr>
                <w:rFonts w:ascii="Times New Roman"/>
                <w:w w:val="105"/>
                <w:sz w:val="19"/>
              </w:rPr>
              <w:t>1</w:t>
            </w:r>
          </w:p>
        </w:tc>
      </w:tr>
      <w:tr w:rsidR="00D86C27" w14:paraId="7D8DD9ED" w14:textId="77777777" w:rsidTr="00275593">
        <w:trPr>
          <w:trHeight w:hRule="exact" w:val="250"/>
        </w:trPr>
        <w:tc>
          <w:tcPr>
            <w:tcW w:w="2270" w:type="dxa"/>
          </w:tcPr>
          <w:p w14:paraId="7F43A38D" w14:textId="77777777" w:rsidR="00D86C27" w:rsidRDefault="00D86C27" w:rsidP="00275593">
            <w:pPr>
              <w:pStyle w:val="TableParagraph"/>
              <w:spacing w:before="9"/>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Men’s</w:t>
            </w:r>
            <w:r>
              <w:rPr>
                <w:rFonts w:ascii="Times New Roman" w:eastAsia="Times New Roman" w:hAnsi="Times New Roman" w:cs="Times New Roman"/>
                <w:spacing w:val="-18"/>
                <w:w w:val="105"/>
                <w:sz w:val="19"/>
                <w:szCs w:val="19"/>
              </w:rPr>
              <w:t xml:space="preserve"> </w:t>
            </w:r>
            <w:r>
              <w:rPr>
                <w:rFonts w:ascii="Times New Roman" w:eastAsia="Times New Roman" w:hAnsi="Times New Roman" w:cs="Times New Roman"/>
                <w:w w:val="105"/>
                <w:sz w:val="19"/>
                <w:szCs w:val="19"/>
              </w:rPr>
              <w:t>Track</w:t>
            </w:r>
          </w:p>
        </w:tc>
        <w:tc>
          <w:tcPr>
            <w:tcW w:w="2251" w:type="dxa"/>
          </w:tcPr>
          <w:p w14:paraId="60E64910" w14:textId="77777777" w:rsidR="00D86C27" w:rsidRDefault="00D86C27" w:rsidP="00275593">
            <w:pPr>
              <w:pStyle w:val="TableParagraph"/>
              <w:spacing w:before="9"/>
              <w:ind w:left="1"/>
              <w:jc w:val="center"/>
              <w:rPr>
                <w:rFonts w:ascii="Times New Roman" w:eastAsia="Times New Roman" w:hAnsi="Times New Roman" w:cs="Times New Roman"/>
                <w:sz w:val="19"/>
                <w:szCs w:val="19"/>
              </w:rPr>
            </w:pPr>
            <w:r>
              <w:rPr>
                <w:rFonts w:ascii="Times New Roman"/>
                <w:w w:val="105"/>
                <w:sz w:val="19"/>
              </w:rPr>
              <w:t>1</w:t>
            </w:r>
          </w:p>
        </w:tc>
      </w:tr>
      <w:tr w:rsidR="00D86C27" w14:paraId="1DE84431" w14:textId="77777777" w:rsidTr="00275593">
        <w:trPr>
          <w:trHeight w:hRule="exact" w:val="254"/>
        </w:trPr>
        <w:tc>
          <w:tcPr>
            <w:tcW w:w="2270" w:type="dxa"/>
          </w:tcPr>
          <w:p w14:paraId="45EE679C" w14:textId="77777777" w:rsidR="00D86C27" w:rsidRDefault="00D86C27" w:rsidP="00275593">
            <w:pPr>
              <w:pStyle w:val="TableParagraph"/>
              <w:spacing w:before="9"/>
              <w:ind w:left="99"/>
              <w:rPr>
                <w:rFonts w:ascii="Times New Roman" w:eastAsia="Times New Roman" w:hAnsi="Times New Roman" w:cs="Times New Roman"/>
                <w:sz w:val="19"/>
                <w:szCs w:val="19"/>
              </w:rPr>
            </w:pPr>
            <w:r>
              <w:rPr>
                <w:rFonts w:ascii="Times New Roman"/>
                <w:w w:val="105"/>
                <w:sz w:val="19"/>
              </w:rPr>
              <w:t>Wrestling</w:t>
            </w:r>
          </w:p>
        </w:tc>
        <w:tc>
          <w:tcPr>
            <w:tcW w:w="2251" w:type="dxa"/>
          </w:tcPr>
          <w:p w14:paraId="6609B817" w14:textId="77777777" w:rsidR="00D86C27" w:rsidRDefault="00D86C27" w:rsidP="00275593">
            <w:pPr>
              <w:pStyle w:val="TableParagraph"/>
              <w:spacing w:before="9"/>
              <w:ind w:left="1"/>
              <w:jc w:val="center"/>
              <w:rPr>
                <w:rFonts w:ascii="Times New Roman" w:eastAsia="Times New Roman" w:hAnsi="Times New Roman" w:cs="Times New Roman"/>
                <w:sz w:val="19"/>
                <w:szCs w:val="19"/>
              </w:rPr>
            </w:pPr>
            <w:r>
              <w:rPr>
                <w:rFonts w:ascii="Times New Roman"/>
                <w:w w:val="105"/>
                <w:sz w:val="19"/>
              </w:rPr>
              <w:t>1</w:t>
            </w:r>
          </w:p>
        </w:tc>
      </w:tr>
      <w:tr w:rsidR="00D86C27" w14:paraId="757CC728" w14:textId="77777777" w:rsidTr="00275593">
        <w:trPr>
          <w:trHeight w:hRule="exact" w:val="250"/>
        </w:trPr>
        <w:tc>
          <w:tcPr>
            <w:tcW w:w="2270" w:type="dxa"/>
          </w:tcPr>
          <w:p w14:paraId="728CCC9C"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Women’s</w:t>
            </w:r>
            <w:r>
              <w:rPr>
                <w:rFonts w:ascii="Times New Roman" w:eastAsia="Times New Roman" w:hAnsi="Times New Roman" w:cs="Times New Roman"/>
                <w:spacing w:val="-31"/>
                <w:w w:val="105"/>
                <w:sz w:val="19"/>
                <w:szCs w:val="19"/>
              </w:rPr>
              <w:t xml:space="preserve"> </w:t>
            </w:r>
            <w:r>
              <w:rPr>
                <w:rFonts w:ascii="Times New Roman" w:eastAsia="Times New Roman" w:hAnsi="Times New Roman" w:cs="Times New Roman"/>
                <w:w w:val="105"/>
                <w:sz w:val="19"/>
                <w:szCs w:val="19"/>
              </w:rPr>
              <w:t>Basketball</w:t>
            </w:r>
          </w:p>
        </w:tc>
        <w:tc>
          <w:tcPr>
            <w:tcW w:w="2251" w:type="dxa"/>
          </w:tcPr>
          <w:p w14:paraId="1E928172"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w w:val="105"/>
                <w:sz w:val="19"/>
              </w:rPr>
              <w:t>1</w:t>
            </w:r>
          </w:p>
        </w:tc>
      </w:tr>
      <w:tr w:rsidR="00D86C27" w14:paraId="268372D3" w14:textId="77777777" w:rsidTr="00275593">
        <w:trPr>
          <w:trHeight w:hRule="exact" w:val="250"/>
        </w:trPr>
        <w:tc>
          <w:tcPr>
            <w:tcW w:w="2270" w:type="dxa"/>
          </w:tcPr>
          <w:p w14:paraId="4EF13414"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Women’s</w:t>
            </w:r>
            <w:r>
              <w:rPr>
                <w:rFonts w:ascii="Times New Roman" w:eastAsia="Times New Roman" w:hAnsi="Times New Roman" w:cs="Times New Roman"/>
                <w:spacing w:val="-17"/>
                <w:w w:val="105"/>
                <w:sz w:val="19"/>
                <w:szCs w:val="19"/>
              </w:rPr>
              <w:t xml:space="preserve"> </w:t>
            </w:r>
            <w:r>
              <w:rPr>
                <w:rFonts w:ascii="Times New Roman" w:eastAsia="Times New Roman" w:hAnsi="Times New Roman" w:cs="Times New Roman"/>
                <w:w w:val="105"/>
                <w:sz w:val="19"/>
                <w:szCs w:val="19"/>
              </w:rPr>
              <w:t>Field</w:t>
            </w:r>
            <w:r>
              <w:rPr>
                <w:rFonts w:ascii="Times New Roman" w:eastAsia="Times New Roman" w:hAnsi="Times New Roman" w:cs="Times New Roman"/>
                <w:spacing w:val="-16"/>
                <w:w w:val="105"/>
                <w:sz w:val="19"/>
                <w:szCs w:val="19"/>
              </w:rPr>
              <w:t xml:space="preserve"> </w:t>
            </w:r>
            <w:r>
              <w:rPr>
                <w:rFonts w:ascii="Times New Roman" w:eastAsia="Times New Roman" w:hAnsi="Times New Roman" w:cs="Times New Roman"/>
                <w:spacing w:val="1"/>
                <w:w w:val="105"/>
                <w:sz w:val="19"/>
                <w:szCs w:val="19"/>
              </w:rPr>
              <w:t>Hockey</w:t>
            </w:r>
          </w:p>
        </w:tc>
        <w:tc>
          <w:tcPr>
            <w:tcW w:w="2251" w:type="dxa"/>
          </w:tcPr>
          <w:p w14:paraId="1667C87F"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w w:val="105"/>
                <w:sz w:val="19"/>
              </w:rPr>
              <w:t>1</w:t>
            </w:r>
          </w:p>
        </w:tc>
      </w:tr>
      <w:tr w:rsidR="00D86C27" w14:paraId="507B6ED4" w14:textId="77777777" w:rsidTr="00275593">
        <w:trPr>
          <w:trHeight w:hRule="exact" w:val="250"/>
        </w:trPr>
        <w:tc>
          <w:tcPr>
            <w:tcW w:w="2270" w:type="dxa"/>
          </w:tcPr>
          <w:p w14:paraId="1BD8D575"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Women’s</w:t>
            </w:r>
            <w:r>
              <w:rPr>
                <w:rFonts w:ascii="Times New Roman" w:eastAsia="Times New Roman" w:hAnsi="Times New Roman" w:cs="Times New Roman"/>
                <w:spacing w:val="-25"/>
                <w:w w:val="105"/>
                <w:sz w:val="19"/>
                <w:szCs w:val="19"/>
              </w:rPr>
              <w:t xml:space="preserve"> </w:t>
            </w:r>
            <w:r>
              <w:rPr>
                <w:rFonts w:ascii="Times New Roman" w:eastAsia="Times New Roman" w:hAnsi="Times New Roman" w:cs="Times New Roman"/>
                <w:w w:val="105"/>
                <w:sz w:val="19"/>
                <w:szCs w:val="19"/>
              </w:rPr>
              <w:t>Soccer</w:t>
            </w:r>
          </w:p>
        </w:tc>
        <w:tc>
          <w:tcPr>
            <w:tcW w:w="2251" w:type="dxa"/>
          </w:tcPr>
          <w:p w14:paraId="6881A3F2"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w w:val="105"/>
                <w:sz w:val="19"/>
              </w:rPr>
              <w:t>1</w:t>
            </w:r>
          </w:p>
        </w:tc>
      </w:tr>
      <w:tr w:rsidR="00D86C27" w14:paraId="259CB1EF" w14:textId="77777777" w:rsidTr="00275593">
        <w:trPr>
          <w:trHeight w:hRule="exact" w:val="250"/>
        </w:trPr>
        <w:tc>
          <w:tcPr>
            <w:tcW w:w="2270" w:type="dxa"/>
          </w:tcPr>
          <w:p w14:paraId="2A5794C8"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Women’s</w:t>
            </w:r>
            <w:r>
              <w:rPr>
                <w:rFonts w:ascii="Times New Roman" w:eastAsia="Times New Roman" w:hAnsi="Times New Roman" w:cs="Times New Roman"/>
                <w:spacing w:val="-27"/>
                <w:w w:val="105"/>
                <w:sz w:val="19"/>
                <w:szCs w:val="19"/>
              </w:rPr>
              <w:t xml:space="preserve"> </w:t>
            </w:r>
            <w:r>
              <w:rPr>
                <w:rFonts w:ascii="Times New Roman" w:eastAsia="Times New Roman" w:hAnsi="Times New Roman" w:cs="Times New Roman"/>
                <w:w w:val="105"/>
                <w:sz w:val="19"/>
                <w:szCs w:val="19"/>
              </w:rPr>
              <w:t>Softball</w:t>
            </w:r>
          </w:p>
        </w:tc>
        <w:tc>
          <w:tcPr>
            <w:tcW w:w="2251" w:type="dxa"/>
          </w:tcPr>
          <w:p w14:paraId="7CF3875B"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w w:val="105"/>
                <w:sz w:val="19"/>
              </w:rPr>
              <w:t>1</w:t>
            </w:r>
          </w:p>
        </w:tc>
      </w:tr>
      <w:tr w:rsidR="00D86C27" w14:paraId="613554D8" w14:textId="77777777" w:rsidTr="00275593">
        <w:trPr>
          <w:trHeight w:hRule="exact" w:val="250"/>
        </w:trPr>
        <w:tc>
          <w:tcPr>
            <w:tcW w:w="2270" w:type="dxa"/>
          </w:tcPr>
          <w:p w14:paraId="0762EBAE"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Women’s</w:t>
            </w:r>
            <w:r>
              <w:rPr>
                <w:rFonts w:ascii="Times New Roman" w:eastAsia="Times New Roman" w:hAnsi="Times New Roman" w:cs="Times New Roman"/>
                <w:spacing w:val="-23"/>
                <w:w w:val="105"/>
                <w:sz w:val="19"/>
                <w:szCs w:val="19"/>
              </w:rPr>
              <w:t xml:space="preserve"> </w:t>
            </w:r>
            <w:r>
              <w:rPr>
                <w:rFonts w:ascii="Times New Roman" w:eastAsia="Times New Roman" w:hAnsi="Times New Roman" w:cs="Times New Roman"/>
                <w:spacing w:val="1"/>
                <w:w w:val="105"/>
                <w:sz w:val="19"/>
                <w:szCs w:val="19"/>
              </w:rPr>
              <w:t>Track</w:t>
            </w:r>
          </w:p>
        </w:tc>
        <w:tc>
          <w:tcPr>
            <w:tcW w:w="2251" w:type="dxa"/>
          </w:tcPr>
          <w:p w14:paraId="78F81B1E"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w w:val="105"/>
                <w:sz w:val="19"/>
              </w:rPr>
              <w:t>1</w:t>
            </w:r>
          </w:p>
        </w:tc>
      </w:tr>
      <w:tr w:rsidR="00D86C27" w14:paraId="0FC4AE40" w14:textId="77777777" w:rsidTr="00275593">
        <w:trPr>
          <w:trHeight w:hRule="exact" w:val="250"/>
        </w:trPr>
        <w:tc>
          <w:tcPr>
            <w:tcW w:w="2270" w:type="dxa"/>
          </w:tcPr>
          <w:p w14:paraId="5604C18D" w14:textId="77777777" w:rsidR="00D86C27" w:rsidRDefault="00D86C27" w:rsidP="00275593">
            <w:pPr>
              <w:pStyle w:val="TableParagraph"/>
              <w:spacing w:before="4"/>
              <w:ind w:left="99"/>
              <w:rPr>
                <w:rFonts w:ascii="Times New Roman" w:eastAsia="Times New Roman" w:hAnsi="Times New Roman" w:cs="Times New Roman"/>
                <w:sz w:val="19"/>
                <w:szCs w:val="19"/>
              </w:rPr>
            </w:pPr>
            <w:r>
              <w:rPr>
                <w:rFonts w:ascii="Times New Roman" w:eastAsia="Times New Roman" w:hAnsi="Times New Roman" w:cs="Times New Roman"/>
                <w:spacing w:val="1"/>
                <w:w w:val="105"/>
                <w:sz w:val="19"/>
                <w:szCs w:val="19"/>
              </w:rPr>
              <w:t>Women’s</w:t>
            </w:r>
            <w:r>
              <w:rPr>
                <w:rFonts w:ascii="Times New Roman" w:eastAsia="Times New Roman" w:hAnsi="Times New Roman" w:cs="Times New Roman"/>
                <w:spacing w:val="-31"/>
                <w:w w:val="105"/>
                <w:sz w:val="19"/>
                <w:szCs w:val="19"/>
              </w:rPr>
              <w:t xml:space="preserve"> </w:t>
            </w:r>
            <w:r>
              <w:rPr>
                <w:rFonts w:ascii="Times New Roman" w:eastAsia="Times New Roman" w:hAnsi="Times New Roman" w:cs="Times New Roman"/>
                <w:w w:val="105"/>
                <w:sz w:val="19"/>
                <w:szCs w:val="19"/>
              </w:rPr>
              <w:t>Volleyball</w:t>
            </w:r>
          </w:p>
        </w:tc>
        <w:tc>
          <w:tcPr>
            <w:tcW w:w="2251" w:type="dxa"/>
          </w:tcPr>
          <w:p w14:paraId="0F822B52" w14:textId="77777777" w:rsidR="00D86C27" w:rsidRDefault="00D86C27" w:rsidP="00275593">
            <w:pPr>
              <w:pStyle w:val="TableParagraph"/>
              <w:spacing w:before="4"/>
              <w:ind w:left="1"/>
              <w:jc w:val="center"/>
              <w:rPr>
                <w:rFonts w:ascii="Times New Roman" w:eastAsia="Times New Roman" w:hAnsi="Times New Roman" w:cs="Times New Roman"/>
                <w:sz w:val="19"/>
                <w:szCs w:val="19"/>
              </w:rPr>
            </w:pPr>
            <w:r>
              <w:rPr>
                <w:rFonts w:ascii="Times New Roman"/>
                <w:w w:val="105"/>
                <w:sz w:val="19"/>
              </w:rPr>
              <w:t>1</w:t>
            </w:r>
          </w:p>
        </w:tc>
      </w:tr>
    </w:tbl>
    <w:p w14:paraId="20755E12" w14:textId="77777777" w:rsidR="00E200C1" w:rsidRDefault="00E200C1" w:rsidP="00E200C1">
      <w:pPr>
        <w:pStyle w:val="BodyText"/>
        <w:tabs>
          <w:tab w:val="left" w:pos="2240"/>
        </w:tabs>
        <w:spacing w:line="239" w:lineRule="auto"/>
        <w:ind w:left="2240" w:right="446"/>
      </w:pPr>
    </w:p>
    <w:p w14:paraId="22836F10" w14:textId="77777777" w:rsidR="00500D5E" w:rsidRDefault="00500D5E">
      <w:pPr>
        <w:spacing w:before="4"/>
        <w:rPr>
          <w:rFonts w:ascii="Times New Roman" w:eastAsia="Times New Roman" w:hAnsi="Times New Roman" w:cs="Times New Roman"/>
          <w:sz w:val="5"/>
          <w:szCs w:val="5"/>
        </w:rPr>
      </w:pPr>
    </w:p>
    <w:p w14:paraId="67C2D84D" w14:textId="77777777" w:rsidR="00500D5E" w:rsidRDefault="00500D5E">
      <w:pPr>
        <w:spacing w:before="10"/>
        <w:rPr>
          <w:rFonts w:ascii="Times New Roman" w:eastAsia="Times New Roman" w:hAnsi="Times New Roman" w:cs="Times New Roman"/>
          <w:sz w:val="17"/>
          <w:szCs w:val="17"/>
        </w:rPr>
      </w:pPr>
    </w:p>
    <w:p w14:paraId="752AAE89" w14:textId="3C90CEDE" w:rsidR="00D86C27" w:rsidRDefault="00D86C27" w:rsidP="001F0FF2">
      <w:pPr>
        <w:pStyle w:val="BodyText"/>
        <w:spacing w:before="69" w:line="239" w:lineRule="auto"/>
        <w:ind w:right="493"/>
      </w:pPr>
    </w:p>
    <w:p w14:paraId="1A5CEC9F" w14:textId="016E8610" w:rsidR="00903E68" w:rsidRDefault="00903E68" w:rsidP="001F0FF2">
      <w:pPr>
        <w:pStyle w:val="BodyText"/>
        <w:spacing w:before="69" w:line="239" w:lineRule="auto"/>
        <w:ind w:right="493"/>
      </w:pPr>
    </w:p>
    <w:p w14:paraId="0819C771" w14:textId="64AFCCA3" w:rsidR="00903E68" w:rsidRDefault="00903E68" w:rsidP="001F0FF2">
      <w:pPr>
        <w:pStyle w:val="BodyText"/>
        <w:spacing w:before="69" w:line="239" w:lineRule="auto"/>
        <w:ind w:right="493"/>
      </w:pPr>
    </w:p>
    <w:p w14:paraId="474A6500" w14:textId="7A4E4024" w:rsidR="00903E68" w:rsidRDefault="00903E68" w:rsidP="001F0FF2">
      <w:pPr>
        <w:pStyle w:val="BodyText"/>
        <w:spacing w:before="69" w:line="239" w:lineRule="auto"/>
        <w:ind w:right="493"/>
      </w:pPr>
    </w:p>
    <w:p w14:paraId="26FFAEB9" w14:textId="7A799971" w:rsidR="00903E68" w:rsidRDefault="00903E68" w:rsidP="001F0FF2">
      <w:pPr>
        <w:pStyle w:val="BodyText"/>
        <w:spacing w:before="69" w:line="239" w:lineRule="auto"/>
        <w:ind w:right="493"/>
      </w:pPr>
    </w:p>
    <w:p w14:paraId="2600872D" w14:textId="6642A4B5" w:rsidR="00903E68" w:rsidRDefault="00903E68" w:rsidP="001F0FF2">
      <w:pPr>
        <w:pStyle w:val="BodyText"/>
        <w:spacing w:before="69" w:line="239" w:lineRule="auto"/>
        <w:ind w:right="493"/>
      </w:pPr>
    </w:p>
    <w:p w14:paraId="25B59E4E" w14:textId="1D199CCA" w:rsidR="00903E68" w:rsidRDefault="00903E68" w:rsidP="001F0FF2">
      <w:pPr>
        <w:pStyle w:val="BodyText"/>
        <w:spacing w:before="69" w:line="239" w:lineRule="auto"/>
        <w:ind w:right="493"/>
      </w:pPr>
    </w:p>
    <w:p w14:paraId="7AA0AB13" w14:textId="7F313498" w:rsidR="00903E68" w:rsidRDefault="00903E68" w:rsidP="001F0FF2">
      <w:pPr>
        <w:pStyle w:val="BodyText"/>
        <w:spacing w:before="69" w:line="239" w:lineRule="auto"/>
        <w:ind w:right="493"/>
      </w:pPr>
    </w:p>
    <w:p w14:paraId="1DBBB34A" w14:textId="3D14DA00" w:rsidR="00903E68" w:rsidRDefault="00903E68" w:rsidP="001F0FF2">
      <w:pPr>
        <w:pStyle w:val="BodyText"/>
        <w:spacing w:before="69" w:line="239" w:lineRule="auto"/>
        <w:ind w:right="493"/>
      </w:pPr>
    </w:p>
    <w:p w14:paraId="63FC0BB0" w14:textId="77777777" w:rsidR="00903E68" w:rsidRDefault="00903E68" w:rsidP="001F0FF2">
      <w:pPr>
        <w:pStyle w:val="BodyText"/>
        <w:spacing w:before="69" w:line="239" w:lineRule="auto"/>
        <w:ind w:right="493"/>
      </w:pPr>
    </w:p>
    <w:p w14:paraId="37243A7B" w14:textId="77777777" w:rsidR="00D86C27" w:rsidRDefault="00D86C27" w:rsidP="001F0FF2">
      <w:pPr>
        <w:pStyle w:val="BodyText"/>
        <w:spacing w:before="69" w:line="239" w:lineRule="auto"/>
        <w:ind w:right="493"/>
      </w:pPr>
    </w:p>
    <w:p w14:paraId="55684321" w14:textId="77777777" w:rsidR="00D86C27" w:rsidRPr="00903E68" w:rsidRDefault="00D86C27" w:rsidP="001F0FF2">
      <w:pPr>
        <w:pStyle w:val="BodyText"/>
        <w:spacing w:before="69" w:line="239" w:lineRule="auto"/>
        <w:ind w:right="493"/>
        <w:rPr>
          <w:sz w:val="17"/>
          <w:szCs w:val="17"/>
        </w:rPr>
      </w:pPr>
    </w:p>
    <w:p w14:paraId="0C0DC227" w14:textId="2F07B2EF" w:rsidR="00500D5E" w:rsidRDefault="00B06B53" w:rsidP="00275593">
      <w:pPr>
        <w:pStyle w:val="BodyText"/>
        <w:spacing w:before="69" w:line="239" w:lineRule="auto"/>
      </w:pPr>
      <w:r>
        <w:t>Assignment</w:t>
      </w:r>
      <w:r>
        <w:rPr>
          <w:spacing w:val="-6"/>
        </w:rPr>
        <w:t xml:space="preserve"> </w:t>
      </w:r>
      <w:r>
        <w:t>of</w:t>
      </w:r>
      <w:r>
        <w:rPr>
          <w:spacing w:val="-5"/>
        </w:rPr>
        <w:t xml:space="preserve"> </w:t>
      </w:r>
      <w:r>
        <w:t>such</w:t>
      </w:r>
      <w:r>
        <w:rPr>
          <w:spacing w:val="-5"/>
        </w:rPr>
        <w:t xml:space="preserve"> </w:t>
      </w:r>
      <w:r>
        <w:t>seasonal</w:t>
      </w:r>
      <w:r>
        <w:rPr>
          <w:spacing w:val="-5"/>
        </w:rPr>
        <w:t xml:space="preserve"> </w:t>
      </w:r>
      <w:r>
        <w:t>assistant</w:t>
      </w:r>
      <w:r>
        <w:rPr>
          <w:spacing w:val="-6"/>
        </w:rPr>
        <w:t xml:space="preserve"> </w:t>
      </w:r>
      <w:r>
        <w:t>coaches</w:t>
      </w:r>
      <w:r>
        <w:rPr>
          <w:spacing w:val="-5"/>
        </w:rPr>
        <w:t xml:space="preserve"> </w:t>
      </w:r>
      <w:r>
        <w:t>and</w:t>
      </w:r>
      <w:r>
        <w:rPr>
          <w:spacing w:val="-5"/>
        </w:rPr>
        <w:t xml:space="preserve"> </w:t>
      </w:r>
      <w:r>
        <w:t>athletic</w:t>
      </w:r>
      <w:r>
        <w:rPr>
          <w:spacing w:val="-5"/>
        </w:rPr>
        <w:t xml:space="preserve"> </w:t>
      </w:r>
      <w:r>
        <w:t>trainers is</w:t>
      </w:r>
      <w:r>
        <w:rPr>
          <w:spacing w:val="-4"/>
        </w:rPr>
        <w:t xml:space="preserve"> </w:t>
      </w:r>
      <w:r>
        <w:t>subject</w:t>
      </w:r>
      <w:r>
        <w:rPr>
          <w:spacing w:val="-4"/>
        </w:rPr>
        <w:t xml:space="preserve"> </w:t>
      </w:r>
      <w:r>
        <w:t>to</w:t>
      </w:r>
      <w:r>
        <w:rPr>
          <w:spacing w:val="-4"/>
        </w:rPr>
        <w:t xml:space="preserve"> </w:t>
      </w:r>
      <w:r>
        <w:t>the</w:t>
      </w:r>
      <w:r>
        <w:rPr>
          <w:spacing w:val="-4"/>
        </w:rPr>
        <w:t xml:space="preserve"> </w:t>
      </w:r>
      <w:r>
        <w:t>continuation</w:t>
      </w:r>
      <w:r>
        <w:rPr>
          <w:spacing w:val="-4"/>
        </w:rPr>
        <w:t xml:space="preserve"> </w:t>
      </w:r>
      <w:r>
        <w:t>of</w:t>
      </w:r>
      <w:r>
        <w:rPr>
          <w:spacing w:val="-4"/>
        </w:rPr>
        <w:t xml:space="preserve"> </w:t>
      </w:r>
      <w:r>
        <w:t>the</w:t>
      </w:r>
      <w:r>
        <w:rPr>
          <w:spacing w:val="-4"/>
        </w:rPr>
        <w:t xml:space="preserve"> </w:t>
      </w:r>
      <w:r>
        <w:t>designated</w:t>
      </w:r>
      <w:r>
        <w:rPr>
          <w:spacing w:val="-4"/>
        </w:rPr>
        <w:t xml:space="preserve"> </w:t>
      </w:r>
      <w:r>
        <w:t>sport</w:t>
      </w:r>
      <w:r>
        <w:rPr>
          <w:spacing w:val="-4"/>
        </w:rPr>
        <w:t xml:space="preserve"> </w:t>
      </w:r>
      <w:r>
        <w:t>at</w:t>
      </w:r>
      <w:r>
        <w:rPr>
          <w:spacing w:val="-4"/>
        </w:rPr>
        <w:t xml:space="preserve"> </w:t>
      </w:r>
      <w:r>
        <w:t>the</w:t>
      </w:r>
      <w:r>
        <w:rPr>
          <w:w w:val="99"/>
        </w:rPr>
        <w:t xml:space="preserve"> </w:t>
      </w:r>
      <w:r>
        <w:t>University.</w:t>
      </w:r>
      <w:r>
        <w:rPr>
          <w:spacing w:val="51"/>
        </w:rPr>
        <w:t xml:space="preserve"> </w:t>
      </w:r>
      <w:r>
        <w:t>The</w:t>
      </w:r>
      <w:r>
        <w:rPr>
          <w:spacing w:val="-4"/>
        </w:rPr>
        <w:t xml:space="preserve"> </w:t>
      </w:r>
      <w:r>
        <w:t>University</w:t>
      </w:r>
      <w:r>
        <w:rPr>
          <w:spacing w:val="-4"/>
        </w:rPr>
        <w:t xml:space="preserve"> </w:t>
      </w:r>
      <w:r>
        <w:t>may</w:t>
      </w:r>
      <w:r>
        <w:rPr>
          <w:spacing w:val="-5"/>
        </w:rPr>
        <w:t xml:space="preserve"> </w:t>
      </w:r>
      <w:r>
        <w:t>assign</w:t>
      </w:r>
      <w:r>
        <w:rPr>
          <w:spacing w:val="-4"/>
        </w:rPr>
        <w:t xml:space="preserve"> </w:t>
      </w:r>
      <w:r>
        <w:t>an</w:t>
      </w:r>
      <w:r>
        <w:rPr>
          <w:spacing w:val="-4"/>
        </w:rPr>
        <w:t xml:space="preserve"> </w:t>
      </w:r>
      <w:r>
        <w:t>otherwise</w:t>
      </w:r>
      <w:r>
        <w:rPr>
          <w:spacing w:val="-4"/>
        </w:rPr>
        <w:t xml:space="preserve"> </w:t>
      </w:r>
      <w:r>
        <w:t>unassigned full-time</w:t>
      </w:r>
      <w:r>
        <w:rPr>
          <w:spacing w:val="-6"/>
        </w:rPr>
        <w:t xml:space="preserve"> </w:t>
      </w:r>
      <w:r>
        <w:t>Professional</w:t>
      </w:r>
      <w:r>
        <w:rPr>
          <w:spacing w:val="-5"/>
        </w:rPr>
        <w:t xml:space="preserve"> </w:t>
      </w:r>
      <w:r>
        <w:t>Athletic</w:t>
      </w:r>
      <w:r>
        <w:rPr>
          <w:spacing w:val="-6"/>
        </w:rPr>
        <w:t xml:space="preserve"> </w:t>
      </w:r>
      <w:r>
        <w:t>Staff</w:t>
      </w:r>
      <w:r>
        <w:rPr>
          <w:spacing w:val="-5"/>
        </w:rPr>
        <w:t xml:space="preserve"> </w:t>
      </w:r>
      <w:r>
        <w:t>member</w:t>
      </w:r>
      <w:r>
        <w:rPr>
          <w:spacing w:val="-5"/>
        </w:rPr>
        <w:t xml:space="preserve"> </w:t>
      </w:r>
      <w:r>
        <w:t>who</w:t>
      </w:r>
      <w:r>
        <w:rPr>
          <w:spacing w:val="-6"/>
        </w:rPr>
        <w:t xml:space="preserve"> </w:t>
      </w:r>
      <w:r>
        <w:t>coaches</w:t>
      </w:r>
      <w:r>
        <w:rPr>
          <w:spacing w:val="-5"/>
        </w:rPr>
        <w:t xml:space="preserve"> </w:t>
      </w:r>
      <w:r>
        <w:t>one</w:t>
      </w:r>
      <w:r w:rsidR="001F0FF2">
        <w:t xml:space="preserve"> </w:t>
      </w:r>
      <w:r>
        <w:t>(1)</w:t>
      </w:r>
      <w:r>
        <w:rPr>
          <w:spacing w:val="-4"/>
        </w:rPr>
        <w:t xml:space="preserve"> </w:t>
      </w:r>
      <w:r>
        <w:t>sport</w:t>
      </w:r>
      <w:r>
        <w:rPr>
          <w:spacing w:val="-4"/>
        </w:rPr>
        <w:t xml:space="preserve"> </w:t>
      </w:r>
      <w:r>
        <w:t>to</w:t>
      </w:r>
      <w:r>
        <w:rPr>
          <w:spacing w:val="-3"/>
        </w:rPr>
        <w:t xml:space="preserve"> </w:t>
      </w:r>
      <w:r>
        <w:t>other</w:t>
      </w:r>
      <w:r>
        <w:rPr>
          <w:spacing w:val="-4"/>
        </w:rPr>
        <w:t xml:space="preserve"> </w:t>
      </w:r>
      <w:r>
        <w:t>professional</w:t>
      </w:r>
      <w:r>
        <w:rPr>
          <w:spacing w:val="-3"/>
        </w:rPr>
        <w:t xml:space="preserve"> </w:t>
      </w:r>
      <w:r>
        <w:t>tasks</w:t>
      </w:r>
      <w:r>
        <w:rPr>
          <w:spacing w:val="-4"/>
        </w:rPr>
        <w:t xml:space="preserve"> </w:t>
      </w:r>
      <w:r>
        <w:t>that</w:t>
      </w:r>
      <w:r>
        <w:rPr>
          <w:spacing w:val="-4"/>
        </w:rPr>
        <w:t xml:space="preserve"> </w:t>
      </w:r>
      <w:r>
        <w:t>would</w:t>
      </w:r>
      <w:r>
        <w:rPr>
          <w:spacing w:val="-3"/>
        </w:rPr>
        <w:t xml:space="preserve"> </w:t>
      </w:r>
      <w:r>
        <w:t>normally</w:t>
      </w:r>
      <w:r>
        <w:rPr>
          <w:spacing w:val="-4"/>
        </w:rPr>
        <w:t xml:space="preserve"> </w:t>
      </w:r>
      <w:r>
        <w:t>fall</w:t>
      </w:r>
      <w:r>
        <w:rPr>
          <w:spacing w:val="-3"/>
        </w:rPr>
        <w:t xml:space="preserve"> </w:t>
      </w:r>
      <w:r>
        <w:t>within the</w:t>
      </w:r>
      <w:r>
        <w:rPr>
          <w:spacing w:val="-4"/>
        </w:rPr>
        <w:t xml:space="preserve"> </w:t>
      </w:r>
      <w:r>
        <w:t>bargaining</w:t>
      </w:r>
      <w:r>
        <w:rPr>
          <w:spacing w:val="-3"/>
        </w:rPr>
        <w:t xml:space="preserve"> </w:t>
      </w:r>
      <w:r>
        <w:t>unit</w:t>
      </w:r>
      <w:r>
        <w:rPr>
          <w:spacing w:val="-3"/>
        </w:rPr>
        <w:t xml:space="preserve"> </w:t>
      </w:r>
      <w:r>
        <w:t>work</w:t>
      </w:r>
      <w:r>
        <w:rPr>
          <w:spacing w:val="-4"/>
        </w:rPr>
        <w:t xml:space="preserve"> </w:t>
      </w:r>
      <w:r>
        <w:t>of</w:t>
      </w:r>
      <w:r>
        <w:rPr>
          <w:spacing w:val="-3"/>
        </w:rPr>
        <w:t xml:space="preserve"> </w:t>
      </w:r>
      <w:r>
        <w:t>the</w:t>
      </w:r>
      <w:r>
        <w:rPr>
          <w:spacing w:val="-3"/>
        </w:rPr>
        <w:t xml:space="preserve"> </w:t>
      </w:r>
      <w:r>
        <w:t>Professional</w:t>
      </w:r>
      <w:r>
        <w:rPr>
          <w:spacing w:val="-4"/>
        </w:rPr>
        <w:t xml:space="preserve"> </w:t>
      </w:r>
      <w:r>
        <w:t>Athletic</w:t>
      </w:r>
      <w:r>
        <w:rPr>
          <w:spacing w:val="-3"/>
        </w:rPr>
        <w:t xml:space="preserve"> </w:t>
      </w:r>
      <w:r>
        <w:t>Staff.</w:t>
      </w:r>
      <w:r>
        <w:rPr>
          <w:spacing w:val="53"/>
        </w:rPr>
        <w:t xml:space="preserve"> </w:t>
      </w:r>
      <w:r>
        <w:t>Such assignments</w:t>
      </w:r>
      <w:r>
        <w:rPr>
          <w:spacing w:val="-5"/>
        </w:rPr>
        <w:t xml:space="preserve"> </w:t>
      </w:r>
      <w:r>
        <w:t>will</w:t>
      </w:r>
      <w:r>
        <w:rPr>
          <w:spacing w:val="-4"/>
        </w:rPr>
        <w:t xml:space="preserve"> </w:t>
      </w:r>
      <w:r>
        <w:t>not</w:t>
      </w:r>
      <w:r>
        <w:rPr>
          <w:spacing w:val="-4"/>
        </w:rPr>
        <w:t xml:space="preserve"> </w:t>
      </w:r>
      <w:r>
        <w:t>include</w:t>
      </w:r>
      <w:r>
        <w:rPr>
          <w:spacing w:val="-4"/>
        </w:rPr>
        <w:t xml:space="preserve"> </w:t>
      </w:r>
      <w:r>
        <w:t>work</w:t>
      </w:r>
      <w:r>
        <w:rPr>
          <w:spacing w:val="-5"/>
        </w:rPr>
        <w:t xml:space="preserve"> </w:t>
      </w:r>
      <w:r>
        <w:t>that</w:t>
      </w:r>
      <w:r>
        <w:rPr>
          <w:spacing w:val="-4"/>
        </w:rPr>
        <w:t xml:space="preserve"> </w:t>
      </w:r>
      <w:r>
        <w:t>is</w:t>
      </w:r>
      <w:r>
        <w:rPr>
          <w:spacing w:val="-4"/>
        </w:rPr>
        <w:t xml:space="preserve"> </w:t>
      </w:r>
      <w:r>
        <w:t>presently</w:t>
      </w:r>
      <w:r>
        <w:rPr>
          <w:spacing w:val="-4"/>
        </w:rPr>
        <w:t xml:space="preserve"> </w:t>
      </w:r>
      <w:r>
        <w:t>or</w:t>
      </w:r>
      <w:r>
        <w:rPr>
          <w:spacing w:val="-5"/>
        </w:rPr>
        <w:t xml:space="preserve"> </w:t>
      </w:r>
      <w:r>
        <w:t>normally</w:t>
      </w:r>
      <w:r>
        <w:rPr>
          <w:spacing w:val="-4"/>
        </w:rPr>
        <w:t xml:space="preserve"> </w:t>
      </w:r>
      <w:r>
        <w:t>the</w:t>
      </w:r>
      <w:r>
        <w:rPr>
          <w:w w:val="99"/>
        </w:rPr>
        <w:t xml:space="preserve"> </w:t>
      </w:r>
      <w:r>
        <w:t>responsibility</w:t>
      </w:r>
      <w:r>
        <w:rPr>
          <w:spacing w:val="-6"/>
        </w:rPr>
        <w:t xml:space="preserve"> </w:t>
      </w:r>
      <w:r>
        <w:t>of</w:t>
      </w:r>
      <w:r>
        <w:rPr>
          <w:spacing w:val="-6"/>
        </w:rPr>
        <w:t xml:space="preserve"> </w:t>
      </w:r>
      <w:r>
        <w:t>administrative</w:t>
      </w:r>
      <w:r>
        <w:rPr>
          <w:spacing w:val="-6"/>
        </w:rPr>
        <w:t xml:space="preserve"> </w:t>
      </w:r>
      <w:r>
        <w:t>members</w:t>
      </w:r>
      <w:r>
        <w:rPr>
          <w:spacing w:val="-6"/>
        </w:rPr>
        <w:t xml:space="preserve"> </w:t>
      </w:r>
      <w:r>
        <w:t>of</w:t>
      </w:r>
      <w:r>
        <w:rPr>
          <w:spacing w:val="-6"/>
        </w:rPr>
        <w:t xml:space="preserve"> </w:t>
      </w:r>
      <w:r>
        <w:t>the</w:t>
      </w:r>
      <w:r>
        <w:rPr>
          <w:spacing w:val="-6"/>
        </w:rPr>
        <w:t xml:space="preserve"> </w:t>
      </w:r>
      <w:r>
        <w:t>Athletic</w:t>
      </w:r>
      <w:r>
        <w:rPr>
          <w:w w:val="99"/>
        </w:rPr>
        <w:t xml:space="preserve"> </w:t>
      </w:r>
      <w:r>
        <w:t>Department</w:t>
      </w:r>
      <w:r>
        <w:rPr>
          <w:spacing w:val="-6"/>
        </w:rPr>
        <w:t xml:space="preserve"> </w:t>
      </w:r>
      <w:r>
        <w:t>such</w:t>
      </w:r>
      <w:r>
        <w:rPr>
          <w:spacing w:val="-5"/>
        </w:rPr>
        <w:t xml:space="preserve"> </w:t>
      </w:r>
      <w:r>
        <w:t>as</w:t>
      </w:r>
      <w:r>
        <w:rPr>
          <w:spacing w:val="-5"/>
        </w:rPr>
        <w:t xml:space="preserve"> </w:t>
      </w:r>
      <w:r>
        <w:t>event</w:t>
      </w:r>
      <w:r>
        <w:rPr>
          <w:spacing w:val="-6"/>
        </w:rPr>
        <w:t xml:space="preserve"> </w:t>
      </w:r>
      <w:r>
        <w:t>management</w:t>
      </w:r>
      <w:r>
        <w:rPr>
          <w:spacing w:val="-5"/>
        </w:rPr>
        <w:t xml:space="preserve"> </w:t>
      </w:r>
      <w:r>
        <w:t>or</w:t>
      </w:r>
      <w:r>
        <w:rPr>
          <w:spacing w:val="-5"/>
        </w:rPr>
        <w:t xml:space="preserve"> </w:t>
      </w:r>
      <w:r>
        <w:t>responsibility</w:t>
      </w:r>
      <w:r>
        <w:rPr>
          <w:spacing w:val="-5"/>
        </w:rPr>
        <w:t xml:space="preserve"> </w:t>
      </w:r>
      <w:r>
        <w:t>for facilities.</w:t>
      </w:r>
      <w:r>
        <w:rPr>
          <w:spacing w:val="52"/>
        </w:rPr>
        <w:t xml:space="preserve"> </w:t>
      </w:r>
      <w:r>
        <w:t>Nor</w:t>
      </w:r>
      <w:r>
        <w:rPr>
          <w:spacing w:val="-4"/>
        </w:rPr>
        <w:t xml:space="preserve"> </w:t>
      </w:r>
      <w:r>
        <w:t>shall</w:t>
      </w:r>
      <w:r>
        <w:rPr>
          <w:spacing w:val="-4"/>
        </w:rPr>
        <w:t xml:space="preserve"> </w:t>
      </w:r>
      <w:r>
        <w:t>such</w:t>
      </w:r>
      <w:r>
        <w:rPr>
          <w:spacing w:val="-4"/>
        </w:rPr>
        <w:t xml:space="preserve"> </w:t>
      </w:r>
      <w:r>
        <w:t>assignments</w:t>
      </w:r>
      <w:r>
        <w:rPr>
          <w:spacing w:val="-4"/>
        </w:rPr>
        <w:t xml:space="preserve"> </w:t>
      </w:r>
      <w:r>
        <w:t>occur</w:t>
      </w:r>
      <w:r>
        <w:rPr>
          <w:spacing w:val="-4"/>
        </w:rPr>
        <w:t xml:space="preserve"> </w:t>
      </w:r>
      <w:r>
        <w:t>during</w:t>
      </w:r>
      <w:r>
        <w:rPr>
          <w:spacing w:val="-4"/>
        </w:rPr>
        <w:t xml:space="preserve"> </w:t>
      </w:r>
      <w:r>
        <w:t>the</w:t>
      </w:r>
      <w:r>
        <w:rPr>
          <w:spacing w:val="-4"/>
        </w:rPr>
        <w:t xml:space="preserve"> </w:t>
      </w:r>
      <w:r>
        <w:t>coach’s season</w:t>
      </w:r>
      <w:r>
        <w:rPr>
          <w:spacing w:val="-3"/>
        </w:rPr>
        <w:t xml:space="preserve"> </w:t>
      </w:r>
      <w:r>
        <w:t>as</w:t>
      </w:r>
      <w:r>
        <w:rPr>
          <w:spacing w:val="-3"/>
        </w:rPr>
        <w:t xml:space="preserve"> </w:t>
      </w:r>
      <w:r>
        <w:t>defined</w:t>
      </w:r>
      <w:r>
        <w:rPr>
          <w:spacing w:val="-3"/>
        </w:rPr>
        <w:t xml:space="preserve"> </w:t>
      </w:r>
      <w:r>
        <w:t>in</w:t>
      </w:r>
      <w:r>
        <w:rPr>
          <w:spacing w:val="-3"/>
        </w:rPr>
        <w:t xml:space="preserve"> </w:t>
      </w:r>
      <w:r>
        <w:t>Section</w:t>
      </w:r>
      <w:r>
        <w:rPr>
          <w:spacing w:val="-3"/>
        </w:rPr>
        <w:t xml:space="preserve"> </w:t>
      </w:r>
      <w:r>
        <w:t>K</w:t>
      </w:r>
      <w:r>
        <w:rPr>
          <w:spacing w:val="-3"/>
        </w:rPr>
        <w:t xml:space="preserve"> </w:t>
      </w:r>
      <w:r>
        <w:t>below.</w:t>
      </w:r>
      <w:r>
        <w:rPr>
          <w:spacing w:val="54"/>
        </w:rPr>
        <w:t xml:space="preserve"> </w:t>
      </w:r>
      <w:r>
        <w:t>Such</w:t>
      </w:r>
      <w:r>
        <w:rPr>
          <w:spacing w:val="-3"/>
        </w:rPr>
        <w:t xml:space="preserve"> </w:t>
      </w:r>
      <w:r>
        <w:t>assignments</w:t>
      </w:r>
      <w:r>
        <w:rPr>
          <w:spacing w:val="-3"/>
        </w:rPr>
        <w:t xml:space="preserve"> </w:t>
      </w:r>
      <w:r>
        <w:t>may include,</w:t>
      </w:r>
      <w:r>
        <w:rPr>
          <w:spacing w:val="-4"/>
        </w:rPr>
        <w:t xml:space="preserve"> </w:t>
      </w:r>
      <w:r>
        <w:t>but</w:t>
      </w:r>
      <w:r>
        <w:rPr>
          <w:spacing w:val="-4"/>
        </w:rPr>
        <w:t xml:space="preserve"> </w:t>
      </w:r>
      <w:r>
        <w:t>are</w:t>
      </w:r>
      <w:r>
        <w:rPr>
          <w:spacing w:val="-4"/>
        </w:rPr>
        <w:t xml:space="preserve"> </w:t>
      </w:r>
      <w:r>
        <w:t>not</w:t>
      </w:r>
      <w:r>
        <w:rPr>
          <w:spacing w:val="-4"/>
        </w:rPr>
        <w:t xml:space="preserve"> </w:t>
      </w:r>
      <w:r>
        <w:t>limited</w:t>
      </w:r>
      <w:r>
        <w:rPr>
          <w:spacing w:val="-3"/>
        </w:rPr>
        <w:t xml:space="preserve"> </w:t>
      </w:r>
      <w:r>
        <w:t>to,</w:t>
      </w:r>
      <w:r>
        <w:rPr>
          <w:spacing w:val="-4"/>
        </w:rPr>
        <w:t xml:space="preserve"> </w:t>
      </w:r>
      <w:r>
        <w:t>such</w:t>
      </w:r>
      <w:r>
        <w:rPr>
          <w:spacing w:val="-4"/>
        </w:rPr>
        <w:t xml:space="preserve"> </w:t>
      </w:r>
      <w:r>
        <w:t>tasks</w:t>
      </w:r>
      <w:r>
        <w:rPr>
          <w:spacing w:val="-4"/>
        </w:rPr>
        <w:t xml:space="preserve"> </w:t>
      </w:r>
      <w:r>
        <w:t>as</w:t>
      </w:r>
      <w:r>
        <w:rPr>
          <w:spacing w:val="-3"/>
        </w:rPr>
        <w:t xml:space="preserve"> </w:t>
      </w:r>
      <w:r>
        <w:t>assisting</w:t>
      </w:r>
      <w:r>
        <w:rPr>
          <w:spacing w:val="-4"/>
        </w:rPr>
        <w:t xml:space="preserve"> </w:t>
      </w:r>
      <w:r>
        <w:t>other</w:t>
      </w:r>
      <w:r>
        <w:rPr>
          <w:spacing w:val="-4"/>
        </w:rPr>
        <w:t xml:space="preserve"> </w:t>
      </w:r>
      <w:r>
        <w:t>coaches in</w:t>
      </w:r>
      <w:r>
        <w:rPr>
          <w:spacing w:val="-6"/>
        </w:rPr>
        <w:t xml:space="preserve"> </w:t>
      </w:r>
      <w:r>
        <w:t>recruiting,</w:t>
      </w:r>
      <w:r>
        <w:rPr>
          <w:spacing w:val="-5"/>
        </w:rPr>
        <w:t xml:space="preserve"> </w:t>
      </w:r>
      <w:r>
        <w:t>booster</w:t>
      </w:r>
      <w:r>
        <w:rPr>
          <w:spacing w:val="-5"/>
        </w:rPr>
        <w:t xml:space="preserve"> </w:t>
      </w:r>
      <w:r>
        <w:t>activities,</w:t>
      </w:r>
      <w:r>
        <w:rPr>
          <w:spacing w:val="-6"/>
        </w:rPr>
        <w:t xml:space="preserve"> </w:t>
      </w:r>
      <w:r>
        <w:t>away</w:t>
      </w:r>
      <w:r>
        <w:rPr>
          <w:spacing w:val="-5"/>
        </w:rPr>
        <w:t xml:space="preserve"> </w:t>
      </w:r>
      <w:r>
        <w:t>match</w:t>
      </w:r>
      <w:r>
        <w:rPr>
          <w:spacing w:val="-5"/>
        </w:rPr>
        <w:t xml:space="preserve"> </w:t>
      </w:r>
      <w:r>
        <w:t>arrangements,</w:t>
      </w:r>
      <w:r>
        <w:rPr>
          <w:spacing w:val="-5"/>
        </w:rPr>
        <w:t xml:space="preserve"> </w:t>
      </w:r>
      <w:r>
        <w:t>and assistant</w:t>
      </w:r>
      <w:r>
        <w:rPr>
          <w:spacing w:val="-5"/>
        </w:rPr>
        <w:t xml:space="preserve"> </w:t>
      </w:r>
      <w:r>
        <w:t>athletic</w:t>
      </w:r>
      <w:r>
        <w:rPr>
          <w:spacing w:val="-5"/>
        </w:rPr>
        <w:t xml:space="preserve"> </w:t>
      </w:r>
      <w:r>
        <w:t>trainers</w:t>
      </w:r>
      <w:r>
        <w:rPr>
          <w:spacing w:val="-4"/>
        </w:rPr>
        <w:t xml:space="preserve"> </w:t>
      </w:r>
      <w:r>
        <w:t>(but</w:t>
      </w:r>
      <w:r>
        <w:rPr>
          <w:spacing w:val="-5"/>
        </w:rPr>
        <w:t xml:space="preserve"> </w:t>
      </w:r>
      <w:r>
        <w:t>no</w:t>
      </w:r>
      <w:r>
        <w:rPr>
          <w:spacing w:val="-5"/>
        </w:rPr>
        <w:t xml:space="preserve"> </w:t>
      </w:r>
      <w:r>
        <w:t>coach</w:t>
      </w:r>
      <w:r>
        <w:rPr>
          <w:spacing w:val="-4"/>
        </w:rPr>
        <w:t xml:space="preserve"> </w:t>
      </w:r>
      <w:r>
        <w:t>who</w:t>
      </w:r>
      <w:r>
        <w:rPr>
          <w:spacing w:val="-5"/>
        </w:rPr>
        <w:t xml:space="preserve"> </w:t>
      </w:r>
      <w:r>
        <w:t>is</w:t>
      </w:r>
      <w:r>
        <w:rPr>
          <w:spacing w:val="-4"/>
        </w:rPr>
        <w:t xml:space="preserve"> </w:t>
      </w:r>
      <w:r>
        <w:t>not</w:t>
      </w:r>
      <w:r>
        <w:rPr>
          <w:spacing w:val="-5"/>
        </w:rPr>
        <w:t xml:space="preserve"> </w:t>
      </w:r>
      <w:r>
        <w:t>appropriately certified</w:t>
      </w:r>
      <w:r>
        <w:rPr>
          <w:spacing w:val="-5"/>
        </w:rPr>
        <w:t xml:space="preserve"> </w:t>
      </w:r>
      <w:r>
        <w:t>by</w:t>
      </w:r>
      <w:r>
        <w:rPr>
          <w:spacing w:val="-5"/>
        </w:rPr>
        <w:t xml:space="preserve"> </w:t>
      </w:r>
      <w:r>
        <w:t>the</w:t>
      </w:r>
      <w:r>
        <w:rPr>
          <w:spacing w:val="-4"/>
        </w:rPr>
        <w:t xml:space="preserve"> </w:t>
      </w:r>
      <w:r>
        <w:t>National</w:t>
      </w:r>
      <w:r>
        <w:rPr>
          <w:spacing w:val="-5"/>
        </w:rPr>
        <w:t xml:space="preserve"> </w:t>
      </w:r>
      <w:r>
        <w:t>Athletic</w:t>
      </w:r>
      <w:r>
        <w:rPr>
          <w:spacing w:val="-5"/>
        </w:rPr>
        <w:t xml:space="preserve"> </w:t>
      </w:r>
      <w:r>
        <w:t>Trainer</w:t>
      </w:r>
      <w:r>
        <w:rPr>
          <w:spacing w:val="-4"/>
        </w:rPr>
        <w:t xml:space="preserve"> </w:t>
      </w:r>
      <w:r>
        <w:t>Association</w:t>
      </w:r>
      <w:r>
        <w:rPr>
          <w:spacing w:val="-5"/>
        </w:rPr>
        <w:t xml:space="preserve"> </w:t>
      </w:r>
      <w:r>
        <w:t>will</w:t>
      </w:r>
      <w:r>
        <w:rPr>
          <w:spacing w:val="-5"/>
        </w:rPr>
        <w:t xml:space="preserve"> </w:t>
      </w:r>
      <w:r>
        <w:t>be</w:t>
      </w:r>
      <w:r>
        <w:rPr>
          <w:w w:val="99"/>
        </w:rPr>
        <w:t xml:space="preserve"> </w:t>
      </w:r>
      <w:r>
        <w:t>assigned</w:t>
      </w:r>
      <w:r>
        <w:rPr>
          <w:spacing w:val="-5"/>
        </w:rPr>
        <w:t xml:space="preserve"> </w:t>
      </w:r>
      <w:r>
        <w:t>duties</w:t>
      </w:r>
      <w:r>
        <w:rPr>
          <w:spacing w:val="-5"/>
        </w:rPr>
        <w:t xml:space="preserve"> </w:t>
      </w:r>
      <w:r>
        <w:t>as</w:t>
      </w:r>
      <w:r>
        <w:rPr>
          <w:spacing w:val="-5"/>
        </w:rPr>
        <w:t xml:space="preserve"> </w:t>
      </w:r>
      <w:r>
        <w:t>an</w:t>
      </w:r>
      <w:r>
        <w:rPr>
          <w:spacing w:val="-5"/>
        </w:rPr>
        <w:t xml:space="preserve"> </w:t>
      </w:r>
      <w:r>
        <w:t>athletic</w:t>
      </w:r>
      <w:r>
        <w:rPr>
          <w:spacing w:val="-5"/>
        </w:rPr>
        <w:t xml:space="preserve"> </w:t>
      </w:r>
      <w:r>
        <w:t>trainer).</w:t>
      </w:r>
    </w:p>
    <w:p w14:paraId="06DDF6A9" w14:textId="77777777" w:rsidR="00500D5E" w:rsidRDefault="00500D5E">
      <w:pPr>
        <w:rPr>
          <w:rFonts w:ascii="Times New Roman" w:eastAsia="Times New Roman" w:hAnsi="Times New Roman" w:cs="Times New Roman"/>
          <w:sz w:val="24"/>
          <w:szCs w:val="24"/>
        </w:rPr>
      </w:pPr>
    </w:p>
    <w:p w14:paraId="0C4C767B" w14:textId="77777777" w:rsidR="00500D5E" w:rsidRDefault="00B06B53" w:rsidP="004829EF">
      <w:pPr>
        <w:pStyle w:val="BodyText"/>
        <w:numPr>
          <w:ilvl w:val="0"/>
          <w:numId w:val="27"/>
        </w:numPr>
        <w:tabs>
          <w:tab w:val="left" w:pos="1880"/>
        </w:tabs>
      </w:pPr>
      <w:r>
        <w:rPr>
          <w:u w:val="single" w:color="000000"/>
        </w:rPr>
        <w:t>Part-time</w:t>
      </w:r>
      <w:r>
        <w:rPr>
          <w:spacing w:val="-8"/>
          <w:u w:val="single" w:color="000000"/>
        </w:rPr>
        <w:t xml:space="preserve"> </w:t>
      </w:r>
      <w:r>
        <w:rPr>
          <w:u w:val="single" w:color="000000"/>
        </w:rPr>
        <w:t>Professional</w:t>
      </w:r>
      <w:r>
        <w:rPr>
          <w:spacing w:val="-7"/>
          <w:u w:val="single" w:color="000000"/>
        </w:rPr>
        <w:t xml:space="preserve"> </w:t>
      </w:r>
      <w:r>
        <w:rPr>
          <w:u w:val="single" w:color="000000"/>
        </w:rPr>
        <w:t>Athletic</w:t>
      </w:r>
      <w:r>
        <w:rPr>
          <w:spacing w:val="-8"/>
          <w:u w:val="single" w:color="000000"/>
        </w:rPr>
        <w:t xml:space="preserve"> </w:t>
      </w:r>
      <w:r>
        <w:rPr>
          <w:u w:val="single" w:color="000000"/>
        </w:rPr>
        <w:t>Staff</w:t>
      </w:r>
      <w:r>
        <w:rPr>
          <w:spacing w:val="-7"/>
          <w:u w:val="single" w:color="000000"/>
        </w:rPr>
        <w:t xml:space="preserve"> </w:t>
      </w:r>
      <w:r>
        <w:rPr>
          <w:u w:val="single" w:color="000000"/>
        </w:rPr>
        <w:t>Compensation</w:t>
      </w:r>
    </w:p>
    <w:p w14:paraId="6C6A124A" w14:textId="77777777" w:rsidR="00500D5E" w:rsidRDefault="00500D5E">
      <w:pPr>
        <w:spacing w:before="11"/>
        <w:rPr>
          <w:rFonts w:ascii="Times New Roman" w:eastAsia="Times New Roman" w:hAnsi="Times New Roman" w:cs="Times New Roman"/>
          <w:sz w:val="17"/>
          <w:szCs w:val="17"/>
        </w:rPr>
      </w:pPr>
    </w:p>
    <w:p w14:paraId="61540B9B" w14:textId="4F91AC7D" w:rsidR="00500D5E" w:rsidRDefault="00F76577" w:rsidP="00903E68">
      <w:pPr>
        <w:pStyle w:val="BodyText"/>
        <w:tabs>
          <w:tab w:val="left" w:pos="2599"/>
          <w:tab w:val="left" w:pos="2600"/>
        </w:tabs>
        <w:spacing w:before="69"/>
      </w:pPr>
      <w:r>
        <w:t>1.</w:t>
      </w:r>
      <w:r>
        <w:tab/>
      </w:r>
      <w:r w:rsidR="00B06B53" w:rsidRPr="00F76577">
        <w:t>Part-time</w:t>
      </w:r>
      <w:r w:rsidR="00B06B53" w:rsidRPr="00F76577">
        <w:rPr>
          <w:spacing w:val="-5"/>
        </w:rPr>
        <w:t xml:space="preserve"> </w:t>
      </w:r>
      <w:r w:rsidR="00B06B53" w:rsidRPr="00F76577">
        <w:t>members</w:t>
      </w:r>
      <w:r w:rsidR="00B06B53" w:rsidRPr="00F76577">
        <w:rPr>
          <w:spacing w:val="-4"/>
        </w:rPr>
        <w:t xml:space="preserve"> </w:t>
      </w:r>
      <w:r w:rsidR="00B06B53" w:rsidRPr="00F76577">
        <w:t>of</w:t>
      </w:r>
      <w:r w:rsidR="00B06B53" w:rsidRPr="00F76577">
        <w:rPr>
          <w:spacing w:val="-5"/>
        </w:rPr>
        <w:t xml:space="preserve"> </w:t>
      </w:r>
      <w:r w:rsidR="00B06B53" w:rsidRPr="00F76577">
        <w:t>the</w:t>
      </w:r>
      <w:r w:rsidR="00B06B53" w:rsidRPr="00F76577">
        <w:rPr>
          <w:spacing w:val="-4"/>
        </w:rPr>
        <w:t xml:space="preserve"> </w:t>
      </w:r>
      <w:r w:rsidR="00B06B53" w:rsidRPr="00F76577">
        <w:t>Professional</w:t>
      </w:r>
      <w:r w:rsidR="00B06B53" w:rsidRPr="00F76577">
        <w:rPr>
          <w:spacing w:val="-4"/>
        </w:rPr>
        <w:t xml:space="preserve"> </w:t>
      </w:r>
      <w:r w:rsidR="00B06B53" w:rsidRPr="00F76577">
        <w:t>Athletic</w:t>
      </w:r>
      <w:r w:rsidR="00B06B53" w:rsidRPr="00F76577">
        <w:rPr>
          <w:spacing w:val="-5"/>
        </w:rPr>
        <w:t xml:space="preserve"> </w:t>
      </w:r>
      <w:r w:rsidR="00B06B53" w:rsidRPr="00F76577">
        <w:t>Staff</w:t>
      </w:r>
      <w:r w:rsidR="00B06B53" w:rsidRPr="00F76577">
        <w:rPr>
          <w:spacing w:val="-4"/>
        </w:rPr>
        <w:t xml:space="preserve"> </w:t>
      </w:r>
      <w:r w:rsidR="00B06B53" w:rsidRPr="00F76577">
        <w:t>who serve</w:t>
      </w:r>
      <w:r w:rsidR="00B06B53" w:rsidRPr="00F76577">
        <w:rPr>
          <w:spacing w:val="-5"/>
        </w:rPr>
        <w:t xml:space="preserve"> </w:t>
      </w:r>
      <w:r w:rsidR="00B06B53" w:rsidRPr="00F76577">
        <w:t>as</w:t>
      </w:r>
      <w:r w:rsidR="00B06B53" w:rsidRPr="00F76577">
        <w:rPr>
          <w:spacing w:val="-5"/>
        </w:rPr>
        <w:t xml:space="preserve"> </w:t>
      </w:r>
      <w:r w:rsidR="00B06B53" w:rsidRPr="00F76577">
        <w:t>head</w:t>
      </w:r>
      <w:r w:rsidR="00B06B53" w:rsidRPr="00F76577">
        <w:rPr>
          <w:spacing w:val="-4"/>
        </w:rPr>
        <w:t xml:space="preserve"> </w:t>
      </w:r>
      <w:r w:rsidR="00B06B53" w:rsidRPr="00F76577">
        <w:t>coaches</w:t>
      </w:r>
      <w:r w:rsidR="00B06B53" w:rsidRPr="00F76577">
        <w:rPr>
          <w:spacing w:val="-5"/>
        </w:rPr>
        <w:t xml:space="preserve"> </w:t>
      </w:r>
      <w:r w:rsidR="00B06B53" w:rsidRPr="00F76577">
        <w:t>shall</w:t>
      </w:r>
      <w:r w:rsidR="00B06B53" w:rsidRPr="00F76577">
        <w:rPr>
          <w:spacing w:val="-5"/>
        </w:rPr>
        <w:t xml:space="preserve"> </w:t>
      </w:r>
      <w:r w:rsidR="00B06B53" w:rsidRPr="00F76577">
        <w:t>be</w:t>
      </w:r>
      <w:r w:rsidR="00B06B53" w:rsidRPr="00F76577">
        <w:rPr>
          <w:spacing w:val="-4"/>
        </w:rPr>
        <w:t xml:space="preserve"> </w:t>
      </w:r>
      <w:r w:rsidR="00B06B53" w:rsidRPr="00F76577">
        <w:t>compensated</w:t>
      </w:r>
      <w:r w:rsidR="00B06B53" w:rsidRPr="00F76577">
        <w:rPr>
          <w:spacing w:val="-5"/>
        </w:rPr>
        <w:t xml:space="preserve"> </w:t>
      </w:r>
      <w:r w:rsidR="00B06B53" w:rsidRPr="00F76577">
        <w:t>during</w:t>
      </w:r>
      <w:r w:rsidR="00B06B53" w:rsidRPr="00F76577">
        <w:rPr>
          <w:spacing w:val="-5"/>
        </w:rPr>
        <w:t xml:space="preserve"> </w:t>
      </w:r>
      <w:r w:rsidR="00B06B53" w:rsidRPr="00F76577">
        <w:t>the</w:t>
      </w:r>
      <w:r w:rsidR="00B06B53" w:rsidRPr="00F76577">
        <w:rPr>
          <w:w w:val="99"/>
        </w:rPr>
        <w:t xml:space="preserve"> </w:t>
      </w:r>
      <w:r w:rsidR="00B06B53" w:rsidRPr="00F76577">
        <w:t>period</w:t>
      </w:r>
      <w:r w:rsidR="00B06B53" w:rsidRPr="00F76577">
        <w:rPr>
          <w:spacing w:val="-4"/>
        </w:rPr>
        <w:t xml:space="preserve"> </w:t>
      </w:r>
      <w:r w:rsidR="00B06B53" w:rsidRPr="00F76577">
        <w:t>of</w:t>
      </w:r>
      <w:r w:rsidR="00B06B53" w:rsidRPr="00F76577">
        <w:rPr>
          <w:spacing w:val="-4"/>
        </w:rPr>
        <w:t xml:space="preserve"> </w:t>
      </w:r>
      <w:r w:rsidR="00B06B53" w:rsidRPr="00F76577">
        <w:t>their</w:t>
      </w:r>
      <w:r w:rsidR="00B06B53" w:rsidRPr="00F76577">
        <w:rPr>
          <w:spacing w:val="-4"/>
        </w:rPr>
        <w:t xml:space="preserve"> </w:t>
      </w:r>
      <w:r w:rsidR="00B06B53" w:rsidRPr="00F76577">
        <w:t>employment</w:t>
      </w:r>
      <w:r w:rsidR="00B06B53" w:rsidRPr="00F76577">
        <w:rPr>
          <w:spacing w:val="-3"/>
        </w:rPr>
        <w:t xml:space="preserve"> </w:t>
      </w:r>
      <w:r w:rsidR="00B06B53" w:rsidRPr="00F76577">
        <w:t>at</w:t>
      </w:r>
      <w:r w:rsidR="00B06B53" w:rsidRPr="00F76577">
        <w:rPr>
          <w:spacing w:val="-4"/>
        </w:rPr>
        <w:t xml:space="preserve"> </w:t>
      </w:r>
      <w:r w:rsidR="00B06B53" w:rsidRPr="00F76577">
        <w:t>a</w:t>
      </w:r>
      <w:r w:rsidR="00B06B53" w:rsidRPr="00F76577">
        <w:rPr>
          <w:spacing w:val="-4"/>
        </w:rPr>
        <w:t xml:space="preserve"> </w:t>
      </w:r>
      <w:r w:rsidR="00B06B53" w:rsidRPr="00F76577">
        <w:t>weekly</w:t>
      </w:r>
      <w:r w:rsidR="00B06B53" w:rsidRPr="00F76577">
        <w:rPr>
          <w:spacing w:val="-3"/>
        </w:rPr>
        <w:t xml:space="preserve"> </w:t>
      </w:r>
      <w:r w:rsidR="00B06B53" w:rsidRPr="00F76577">
        <w:t>rate</w:t>
      </w:r>
      <w:r w:rsidR="00B06B53" w:rsidRPr="00F76577">
        <w:rPr>
          <w:spacing w:val="-4"/>
        </w:rPr>
        <w:t xml:space="preserve"> </w:t>
      </w:r>
      <w:r w:rsidR="00B06B53" w:rsidRPr="00F76577">
        <w:t>at</w:t>
      </w:r>
      <w:r w:rsidR="00B06B53" w:rsidRPr="00F76577">
        <w:rPr>
          <w:spacing w:val="-4"/>
        </w:rPr>
        <w:t xml:space="preserve"> </w:t>
      </w:r>
      <w:r w:rsidR="00B06B53" w:rsidRPr="00F76577">
        <w:t>least</w:t>
      </w:r>
      <w:r w:rsidR="00B06B53" w:rsidRPr="00F76577">
        <w:rPr>
          <w:spacing w:val="-4"/>
        </w:rPr>
        <w:t xml:space="preserve"> </w:t>
      </w:r>
      <w:r w:rsidR="00B06B53" w:rsidRPr="00F76577">
        <w:t>equal</w:t>
      </w:r>
      <w:r w:rsidR="00B06B53" w:rsidRPr="00F76577">
        <w:rPr>
          <w:spacing w:val="-3"/>
        </w:rPr>
        <w:t xml:space="preserve"> </w:t>
      </w:r>
      <w:r w:rsidR="00B06B53" w:rsidRPr="00F76577">
        <w:t>to two-thirds</w:t>
      </w:r>
      <w:r w:rsidR="00B06B53" w:rsidRPr="00F76577">
        <w:rPr>
          <w:spacing w:val="-3"/>
        </w:rPr>
        <w:t xml:space="preserve"> </w:t>
      </w:r>
      <w:r w:rsidR="00B06B53" w:rsidRPr="00F76577">
        <w:t>(2/3)</w:t>
      </w:r>
      <w:r w:rsidR="00B06B53" w:rsidRPr="00F76577">
        <w:rPr>
          <w:spacing w:val="-2"/>
        </w:rPr>
        <w:t xml:space="preserve"> </w:t>
      </w:r>
      <w:r w:rsidR="00B06B53" w:rsidRPr="00F76577">
        <w:t>of</w:t>
      </w:r>
      <w:r w:rsidR="00B06B53" w:rsidRPr="00F76577">
        <w:rPr>
          <w:spacing w:val="-2"/>
        </w:rPr>
        <w:t xml:space="preserve"> </w:t>
      </w:r>
      <w:r w:rsidR="00B06B53" w:rsidRPr="00F76577">
        <w:t>the</w:t>
      </w:r>
      <w:r w:rsidR="00B06B53" w:rsidRPr="00F76577">
        <w:rPr>
          <w:spacing w:val="-2"/>
        </w:rPr>
        <w:t xml:space="preserve"> </w:t>
      </w:r>
      <w:r w:rsidR="00B06B53" w:rsidRPr="00F76577">
        <w:t>rate</w:t>
      </w:r>
      <w:r w:rsidR="00B06B53" w:rsidRPr="00F76577">
        <w:rPr>
          <w:spacing w:val="-3"/>
        </w:rPr>
        <w:t xml:space="preserve"> </w:t>
      </w:r>
      <w:r w:rsidR="00B06B53" w:rsidRPr="00F76577">
        <w:t>for</w:t>
      </w:r>
      <w:r w:rsidR="00B06B53" w:rsidRPr="00F76577">
        <w:rPr>
          <w:spacing w:val="-2"/>
        </w:rPr>
        <w:t xml:space="preserve"> </w:t>
      </w:r>
      <w:r w:rsidR="00B06B53" w:rsidRPr="00F76577">
        <w:t>the</w:t>
      </w:r>
      <w:r w:rsidR="00B06B53" w:rsidRPr="00F76577">
        <w:rPr>
          <w:spacing w:val="-2"/>
        </w:rPr>
        <w:t xml:space="preserve"> </w:t>
      </w:r>
      <w:r w:rsidR="00B06B53" w:rsidRPr="00F76577">
        <w:t>rank</w:t>
      </w:r>
      <w:r w:rsidR="00B06B53" w:rsidRPr="00F76577">
        <w:rPr>
          <w:spacing w:val="-2"/>
        </w:rPr>
        <w:t xml:space="preserve"> </w:t>
      </w:r>
      <w:r w:rsidR="00B06B53" w:rsidRPr="00F76577">
        <w:t>of</w:t>
      </w:r>
      <w:r w:rsidR="00B06B53" w:rsidRPr="00F76577">
        <w:rPr>
          <w:spacing w:val="-2"/>
        </w:rPr>
        <w:t xml:space="preserve"> </w:t>
      </w:r>
      <w:r w:rsidR="00B06B53" w:rsidRPr="00F76577">
        <w:t>Athletic</w:t>
      </w:r>
      <w:r w:rsidR="00B06B53" w:rsidRPr="00F76577">
        <w:rPr>
          <w:spacing w:val="-3"/>
        </w:rPr>
        <w:t xml:space="preserve"> </w:t>
      </w:r>
      <w:r w:rsidR="00B06B53" w:rsidRPr="00F76577">
        <w:t>Staff</w:t>
      </w:r>
      <w:r w:rsidR="00B06B53" w:rsidRPr="00F76577">
        <w:rPr>
          <w:spacing w:val="-2"/>
        </w:rPr>
        <w:t xml:space="preserve"> </w:t>
      </w:r>
      <w:r w:rsidR="00B06B53" w:rsidRPr="00F76577">
        <w:t>I, prorated</w:t>
      </w:r>
      <w:r w:rsidR="00B06B53" w:rsidRPr="00F76577">
        <w:rPr>
          <w:spacing w:val="-3"/>
        </w:rPr>
        <w:t xml:space="preserve"> </w:t>
      </w:r>
      <w:r w:rsidR="00B06B53" w:rsidRPr="00F76577">
        <w:t>on</w:t>
      </w:r>
      <w:r w:rsidR="00B06B53" w:rsidRPr="00F76577">
        <w:rPr>
          <w:spacing w:val="-3"/>
        </w:rPr>
        <w:t xml:space="preserve"> </w:t>
      </w:r>
      <w:r w:rsidR="00B06B53" w:rsidRPr="00F76577">
        <w:t>the</w:t>
      </w:r>
      <w:r w:rsidR="00B06B53" w:rsidRPr="00F76577">
        <w:rPr>
          <w:spacing w:val="-3"/>
        </w:rPr>
        <w:t xml:space="preserve"> </w:t>
      </w:r>
      <w:r w:rsidR="00B06B53" w:rsidRPr="00F76577">
        <w:t>basis</w:t>
      </w:r>
      <w:r w:rsidR="00B06B53" w:rsidRPr="00F76577">
        <w:rPr>
          <w:spacing w:val="-2"/>
        </w:rPr>
        <w:t xml:space="preserve"> </w:t>
      </w:r>
      <w:r w:rsidR="00B06B53" w:rsidRPr="00F76577">
        <w:t>of</w:t>
      </w:r>
      <w:r w:rsidR="00B06B53" w:rsidRPr="00F76577">
        <w:rPr>
          <w:spacing w:val="-3"/>
        </w:rPr>
        <w:t xml:space="preserve"> </w:t>
      </w:r>
      <w:r w:rsidR="00B06B53" w:rsidRPr="00F76577">
        <w:t>a</w:t>
      </w:r>
      <w:r w:rsidR="00B06B53" w:rsidRPr="00F76577">
        <w:rPr>
          <w:spacing w:val="-3"/>
        </w:rPr>
        <w:t xml:space="preserve"> </w:t>
      </w:r>
      <w:r w:rsidR="00B06B53" w:rsidRPr="00F76577">
        <w:t>43-week</w:t>
      </w:r>
      <w:r w:rsidR="00B06B53" w:rsidRPr="00F76577">
        <w:rPr>
          <w:spacing w:val="-3"/>
        </w:rPr>
        <w:t xml:space="preserve"> </w:t>
      </w:r>
      <w:r>
        <w:t>year.</w:t>
      </w:r>
    </w:p>
    <w:p w14:paraId="229327E1" w14:textId="77777777" w:rsidR="00F76577" w:rsidRDefault="00F76577" w:rsidP="00903E68">
      <w:pPr>
        <w:pStyle w:val="BodyText"/>
        <w:tabs>
          <w:tab w:val="left" w:pos="2599"/>
          <w:tab w:val="left" w:pos="2600"/>
        </w:tabs>
        <w:ind w:left="1890"/>
      </w:pPr>
    </w:p>
    <w:p w14:paraId="7D3BE192" w14:textId="20144C64" w:rsidR="00500D5E" w:rsidRDefault="00F76577" w:rsidP="00903E68">
      <w:pPr>
        <w:pStyle w:val="BodyText"/>
        <w:tabs>
          <w:tab w:val="left" w:pos="2599"/>
          <w:tab w:val="left" w:pos="2600"/>
        </w:tabs>
        <w:ind w:left="1890"/>
      </w:pPr>
      <w:r>
        <w:t>2.</w:t>
      </w:r>
      <w:r>
        <w:tab/>
      </w:r>
      <w:r w:rsidR="00B06B53">
        <w:t>Non-exempt</w:t>
      </w:r>
      <w:r w:rsidR="00B06B53">
        <w:rPr>
          <w:spacing w:val="-6"/>
        </w:rPr>
        <w:t xml:space="preserve"> </w:t>
      </w:r>
      <w:r w:rsidR="00B06B53">
        <w:t>Professional</w:t>
      </w:r>
      <w:r w:rsidR="00B06B53">
        <w:rPr>
          <w:spacing w:val="-5"/>
        </w:rPr>
        <w:t xml:space="preserve"> </w:t>
      </w:r>
      <w:r w:rsidR="00B06B53">
        <w:t>Athletic</w:t>
      </w:r>
      <w:r w:rsidR="00B06B53">
        <w:rPr>
          <w:spacing w:val="-6"/>
        </w:rPr>
        <w:t xml:space="preserve"> </w:t>
      </w:r>
      <w:r w:rsidR="00B06B53">
        <w:t>Staff</w:t>
      </w:r>
      <w:r w:rsidR="00B06B53">
        <w:rPr>
          <w:spacing w:val="-5"/>
        </w:rPr>
        <w:t xml:space="preserve"> </w:t>
      </w:r>
      <w:r w:rsidR="00B06B53">
        <w:t>are</w:t>
      </w:r>
      <w:r w:rsidR="00B06B53">
        <w:rPr>
          <w:spacing w:val="-5"/>
        </w:rPr>
        <w:t xml:space="preserve"> </w:t>
      </w:r>
      <w:r w:rsidR="00B06B53">
        <w:t>those</w:t>
      </w:r>
      <w:r w:rsidR="00B06B53">
        <w:rPr>
          <w:spacing w:val="-6"/>
        </w:rPr>
        <w:t xml:space="preserve"> </w:t>
      </w:r>
      <w:r w:rsidR="00B06B53">
        <w:t>members of</w:t>
      </w:r>
      <w:r w:rsidR="00B06B53">
        <w:rPr>
          <w:spacing w:val="-3"/>
        </w:rPr>
        <w:t xml:space="preserve"> </w:t>
      </w:r>
      <w:r w:rsidR="00B06B53">
        <w:t>the</w:t>
      </w:r>
      <w:r w:rsidR="00B06B53">
        <w:rPr>
          <w:spacing w:val="-3"/>
        </w:rPr>
        <w:t xml:space="preserve"> </w:t>
      </w:r>
      <w:r w:rsidR="00B06B53">
        <w:t>bargaining</w:t>
      </w:r>
      <w:r w:rsidR="00B06B53">
        <w:rPr>
          <w:spacing w:val="-3"/>
        </w:rPr>
        <w:t xml:space="preserve"> </w:t>
      </w:r>
      <w:r w:rsidR="00B06B53">
        <w:t>unit</w:t>
      </w:r>
      <w:r w:rsidR="00B06B53">
        <w:rPr>
          <w:spacing w:val="-3"/>
        </w:rPr>
        <w:t xml:space="preserve"> </w:t>
      </w:r>
      <w:r w:rsidR="00B06B53">
        <w:t>hired</w:t>
      </w:r>
      <w:r w:rsidR="00B06B53">
        <w:rPr>
          <w:spacing w:val="-2"/>
        </w:rPr>
        <w:t xml:space="preserve"> </w:t>
      </w:r>
      <w:r w:rsidR="00B06B53">
        <w:t>pursuant</w:t>
      </w:r>
      <w:r w:rsidR="00B06B53">
        <w:rPr>
          <w:spacing w:val="-3"/>
        </w:rPr>
        <w:t xml:space="preserve"> </w:t>
      </w:r>
      <w:r w:rsidR="00B06B53">
        <w:t>to</w:t>
      </w:r>
      <w:r w:rsidR="00B06B53">
        <w:rPr>
          <w:spacing w:val="-3"/>
        </w:rPr>
        <w:t xml:space="preserve"> </w:t>
      </w:r>
      <w:r w:rsidR="00B06B53">
        <w:t>Article</w:t>
      </w:r>
      <w:r w:rsidR="00B06B53">
        <w:rPr>
          <w:spacing w:val="-3"/>
        </w:rPr>
        <w:t xml:space="preserve"> </w:t>
      </w:r>
      <w:r w:rsidR="00B06B53">
        <w:t>XVI</w:t>
      </w:r>
      <w:r w:rsidR="00B06B53">
        <w:rPr>
          <w:spacing w:val="-3"/>
        </w:rPr>
        <w:t xml:space="preserve"> </w:t>
      </w:r>
      <w:r w:rsidR="00B06B53">
        <w:t>(I)</w:t>
      </w:r>
      <w:r w:rsidR="00B06B53">
        <w:rPr>
          <w:spacing w:val="-2"/>
        </w:rPr>
        <w:t xml:space="preserve"> </w:t>
      </w:r>
      <w:r w:rsidR="00B06B53">
        <w:t>of this</w:t>
      </w:r>
      <w:r w:rsidR="00B06B53">
        <w:rPr>
          <w:spacing w:val="-4"/>
        </w:rPr>
        <w:t xml:space="preserve"> </w:t>
      </w:r>
      <w:r w:rsidR="00B06B53">
        <w:t>Agreement.</w:t>
      </w:r>
      <w:r w:rsidR="00B06B53">
        <w:rPr>
          <w:spacing w:val="52"/>
        </w:rPr>
        <w:t xml:space="preserve"> </w:t>
      </w:r>
      <w:r w:rsidR="00B06B53">
        <w:t>They</w:t>
      </w:r>
      <w:r w:rsidR="00B06B53">
        <w:rPr>
          <w:spacing w:val="-4"/>
        </w:rPr>
        <w:t xml:space="preserve"> </w:t>
      </w:r>
      <w:r w:rsidR="00B06B53">
        <w:t>shall</w:t>
      </w:r>
      <w:r w:rsidR="00B06B53">
        <w:rPr>
          <w:spacing w:val="-3"/>
        </w:rPr>
        <w:t xml:space="preserve"> </w:t>
      </w:r>
      <w:r w:rsidR="00B06B53">
        <w:t>be</w:t>
      </w:r>
      <w:r w:rsidR="00B06B53">
        <w:rPr>
          <w:spacing w:val="-4"/>
        </w:rPr>
        <w:t xml:space="preserve"> </w:t>
      </w:r>
      <w:r w:rsidR="00B06B53">
        <w:t>compensated</w:t>
      </w:r>
      <w:r w:rsidR="00B06B53">
        <w:rPr>
          <w:spacing w:val="-4"/>
        </w:rPr>
        <w:t xml:space="preserve"> </w:t>
      </w:r>
      <w:r w:rsidR="00B06B53">
        <w:t>on</w:t>
      </w:r>
      <w:r w:rsidR="00B06B53">
        <w:rPr>
          <w:spacing w:val="-4"/>
        </w:rPr>
        <w:t xml:space="preserve"> </w:t>
      </w:r>
      <w:r w:rsidR="00B06B53">
        <w:t>a</w:t>
      </w:r>
      <w:r w:rsidR="00B06B53">
        <w:rPr>
          <w:spacing w:val="-4"/>
        </w:rPr>
        <w:t xml:space="preserve"> </w:t>
      </w:r>
      <w:r w:rsidR="00B06B53">
        <w:t>salary basis</w:t>
      </w:r>
      <w:r w:rsidR="00B06B53">
        <w:rPr>
          <w:spacing w:val="-3"/>
        </w:rPr>
        <w:t xml:space="preserve"> </w:t>
      </w:r>
      <w:r w:rsidR="00B06B53">
        <w:t>for</w:t>
      </w:r>
      <w:r w:rsidR="00B06B53">
        <w:rPr>
          <w:spacing w:val="-3"/>
        </w:rPr>
        <w:t xml:space="preserve"> </w:t>
      </w:r>
      <w:r w:rsidR="00B06B53">
        <w:t>all</w:t>
      </w:r>
      <w:r w:rsidR="00B06B53">
        <w:rPr>
          <w:spacing w:val="-3"/>
        </w:rPr>
        <w:t xml:space="preserve"> </w:t>
      </w:r>
      <w:r w:rsidR="00B06B53">
        <w:t>straight-time</w:t>
      </w:r>
      <w:r w:rsidR="00B06B53">
        <w:rPr>
          <w:spacing w:val="-3"/>
        </w:rPr>
        <w:t xml:space="preserve"> </w:t>
      </w:r>
      <w:r w:rsidR="00B06B53">
        <w:t>hours</w:t>
      </w:r>
      <w:r w:rsidR="00B06B53">
        <w:rPr>
          <w:spacing w:val="-3"/>
        </w:rPr>
        <w:t xml:space="preserve"> </w:t>
      </w:r>
      <w:r w:rsidR="00B06B53">
        <w:t>worked</w:t>
      </w:r>
      <w:r w:rsidR="00B06B53">
        <w:rPr>
          <w:spacing w:val="-3"/>
        </w:rPr>
        <w:t xml:space="preserve"> </w:t>
      </w:r>
      <w:r w:rsidR="00B06B53">
        <w:t>at</w:t>
      </w:r>
      <w:r w:rsidR="00B06B53">
        <w:rPr>
          <w:spacing w:val="-3"/>
        </w:rPr>
        <w:t xml:space="preserve"> </w:t>
      </w:r>
      <w:r w:rsidR="00B06B53">
        <w:t>the</w:t>
      </w:r>
      <w:r w:rsidR="00B06B53">
        <w:rPr>
          <w:spacing w:val="-3"/>
        </w:rPr>
        <w:t xml:space="preserve"> </w:t>
      </w:r>
      <w:r w:rsidR="00B06B53">
        <w:t>weekly</w:t>
      </w:r>
      <w:r w:rsidR="00B06B53">
        <w:rPr>
          <w:spacing w:val="-3"/>
        </w:rPr>
        <w:t xml:space="preserve"> </w:t>
      </w:r>
      <w:r w:rsidR="00B06B53">
        <w:t>rate</w:t>
      </w:r>
      <w:r w:rsidR="00B06B53">
        <w:rPr>
          <w:spacing w:val="-3"/>
        </w:rPr>
        <w:t xml:space="preserve"> </w:t>
      </w:r>
      <w:r w:rsidR="00B06B53">
        <w:t>of</w:t>
      </w:r>
      <w:r w:rsidR="001F0FF2">
        <w:t xml:space="preserve"> </w:t>
      </w:r>
      <w:r w:rsidR="00B06B53">
        <w:t>$500</w:t>
      </w:r>
      <w:r w:rsidR="00B06B53" w:rsidRPr="001F0FF2">
        <w:rPr>
          <w:spacing w:val="54"/>
        </w:rPr>
        <w:t xml:space="preserve"> </w:t>
      </w:r>
      <w:r w:rsidR="00B06B53">
        <w:t>in</w:t>
      </w:r>
      <w:r w:rsidR="00B06B53" w:rsidRPr="001F0FF2">
        <w:rPr>
          <w:spacing w:val="-3"/>
        </w:rPr>
        <w:t xml:space="preserve"> </w:t>
      </w:r>
      <w:r w:rsidR="00B06B53">
        <w:t>year</w:t>
      </w:r>
      <w:r w:rsidR="00B06B53" w:rsidRPr="001F0FF2">
        <w:rPr>
          <w:spacing w:val="-3"/>
        </w:rPr>
        <w:t xml:space="preserve"> </w:t>
      </w:r>
      <w:r w:rsidR="00B06B53">
        <w:t>one</w:t>
      </w:r>
      <w:r w:rsidR="00B06B53" w:rsidRPr="001F0FF2">
        <w:rPr>
          <w:spacing w:val="-2"/>
        </w:rPr>
        <w:t xml:space="preserve"> </w:t>
      </w:r>
      <w:r w:rsidR="00B06B53">
        <w:t>of</w:t>
      </w:r>
      <w:r w:rsidR="00B06B53" w:rsidRPr="001F0FF2">
        <w:rPr>
          <w:spacing w:val="-3"/>
        </w:rPr>
        <w:t xml:space="preserve"> </w:t>
      </w:r>
      <w:r w:rsidR="00B06B53">
        <w:t>this</w:t>
      </w:r>
      <w:r w:rsidR="00B06B53" w:rsidRPr="001F0FF2">
        <w:rPr>
          <w:spacing w:val="-3"/>
        </w:rPr>
        <w:t xml:space="preserve"> </w:t>
      </w:r>
      <w:r w:rsidR="00B06B53">
        <w:t>Agreement</w:t>
      </w:r>
      <w:r w:rsidR="006D44D9">
        <w:t>, subject to the across the board annual percentage increases in years two and three of this Agreement</w:t>
      </w:r>
      <w:r w:rsidR="00B06B53">
        <w:t>.</w:t>
      </w:r>
      <w:r w:rsidR="00B06B53" w:rsidRPr="001F0FF2">
        <w:rPr>
          <w:spacing w:val="55"/>
        </w:rPr>
        <w:t xml:space="preserve"> </w:t>
      </w:r>
      <w:r w:rsidR="00B06B53">
        <w:t>All</w:t>
      </w:r>
      <w:r w:rsidR="00B06B53" w:rsidRPr="001F0FF2">
        <w:rPr>
          <w:spacing w:val="-3"/>
        </w:rPr>
        <w:t xml:space="preserve"> </w:t>
      </w:r>
      <w:r w:rsidR="00B06B53">
        <w:t>such</w:t>
      </w:r>
      <w:r w:rsidR="00B06B53" w:rsidRPr="001F0FF2">
        <w:rPr>
          <w:spacing w:val="-3"/>
        </w:rPr>
        <w:t xml:space="preserve"> </w:t>
      </w:r>
      <w:r w:rsidR="00B06B53">
        <w:t>bargaining unit</w:t>
      </w:r>
      <w:r w:rsidR="00B06B53" w:rsidRPr="001F0FF2">
        <w:rPr>
          <w:spacing w:val="-5"/>
        </w:rPr>
        <w:t xml:space="preserve"> </w:t>
      </w:r>
      <w:r w:rsidR="00B06B53">
        <w:t>members</w:t>
      </w:r>
      <w:r w:rsidR="00B06B53" w:rsidRPr="001F0FF2">
        <w:rPr>
          <w:spacing w:val="-5"/>
        </w:rPr>
        <w:t xml:space="preserve"> </w:t>
      </w:r>
      <w:r w:rsidR="00B06B53">
        <w:t>shall</w:t>
      </w:r>
      <w:r w:rsidR="00B06B53" w:rsidRPr="001F0FF2">
        <w:rPr>
          <w:spacing w:val="-5"/>
        </w:rPr>
        <w:t xml:space="preserve"> </w:t>
      </w:r>
      <w:r w:rsidR="00B06B53">
        <w:t>be</w:t>
      </w:r>
      <w:r w:rsidR="00B06B53" w:rsidRPr="001F0FF2">
        <w:rPr>
          <w:spacing w:val="-5"/>
        </w:rPr>
        <w:t xml:space="preserve"> </w:t>
      </w:r>
      <w:r w:rsidR="00B06B53">
        <w:lastRenderedPageBreak/>
        <w:t>required</w:t>
      </w:r>
      <w:r w:rsidR="00B06B53" w:rsidRPr="001F0FF2">
        <w:rPr>
          <w:spacing w:val="-5"/>
        </w:rPr>
        <w:t xml:space="preserve"> </w:t>
      </w:r>
      <w:r w:rsidR="00B06B53">
        <w:t>to</w:t>
      </w:r>
      <w:r w:rsidR="00B06B53" w:rsidRPr="001F0FF2">
        <w:rPr>
          <w:spacing w:val="-5"/>
        </w:rPr>
        <w:t xml:space="preserve"> </w:t>
      </w:r>
      <w:r w:rsidR="00B06B53">
        <w:t>keep</w:t>
      </w:r>
      <w:r w:rsidR="00B06B53" w:rsidRPr="001F0FF2">
        <w:rPr>
          <w:spacing w:val="-4"/>
        </w:rPr>
        <w:t xml:space="preserve"> </w:t>
      </w:r>
      <w:r w:rsidR="00B06B53">
        <w:t>accurate</w:t>
      </w:r>
      <w:r w:rsidR="00B06B53" w:rsidRPr="001F0FF2">
        <w:rPr>
          <w:spacing w:val="-5"/>
        </w:rPr>
        <w:t xml:space="preserve"> </w:t>
      </w:r>
      <w:r w:rsidR="00B06B53">
        <w:t>written</w:t>
      </w:r>
      <w:r w:rsidR="00B06B53" w:rsidRPr="001F0FF2">
        <w:rPr>
          <w:spacing w:val="-5"/>
        </w:rPr>
        <w:t xml:space="preserve"> </w:t>
      </w:r>
      <w:r w:rsidR="00B06B53">
        <w:t>time</w:t>
      </w:r>
      <w:r w:rsidR="00B06B53" w:rsidRPr="001F0FF2">
        <w:rPr>
          <w:w w:val="99"/>
        </w:rPr>
        <w:t xml:space="preserve"> </w:t>
      </w:r>
      <w:r w:rsidR="00B06B53">
        <w:t>records.</w:t>
      </w:r>
      <w:r w:rsidR="00B06B53" w:rsidRPr="001F0FF2">
        <w:rPr>
          <w:spacing w:val="52"/>
        </w:rPr>
        <w:t xml:space="preserve"> </w:t>
      </w:r>
      <w:r w:rsidR="00B06B53">
        <w:t>Their</w:t>
      </w:r>
      <w:r w:rsidR="00B06B53" w:rsidRPr="001F0FF2">
        <w:rPr>
          <w:spacing w:val="-4"/>
        </w:rPr>
        <w:t xml:space="preserve"> </w:t>
      </w:r>
      <w:r w:rsidR="00B06B53">
        <w:t>average</w:t>
      </w:r>
      <w:r w:rsidR="00B06B53" w:rsidRPr="001F0FF2">
        <w:rPr>
          <w:spacing w:val="-4"/>
        </w:rPr>
        <w:t xml:space="preserve"> </w:t>
      </w:r>
      <w:r w:rsidR="00B06B53">
        <w:t>workweek</w:t>
      </w:r>
      <w:r w:rsidR="00B06B53" w:rsidRPr="001F0FF2">
        <w:rPr>
          <w:spacing w:val="-3"/>
        </w:rPr>
        <w:t xml:space="preserve"> </w:t>
      </w:r>
      <w:r w:rsidR="00B06B53">
        <w:t>shall</w:t>
      </w:r>
      <w:r w:rsidR="00B06B53" w:rsidRPr="001F0FF2">
        <w:rPr>
          <w:spacing w:val="-4"/>
        </w:rPr>
        <w:t xml:space="preserve"> </w:t>
      </w:r>
      <w:r w:rsidR="00B06B53">
        <w:t>consist</w:t>
      </w:r>
      <w:r w:rsidR="00B06B53" w:rsidRPr="001F0FF2">
        <w:rPr>
          <w:spacing w:val="-4"/>
        </w:rPr>
        <w:t xml:space="preserve"> </w:t>
      </w:r>
      <w:r w:rsidR="00B06B53">
        <w:t>on</w:t>
      </w:r>
      <w:r w:rsidR="00B06B53" w:rsidRPr="001F0FF2">
        <w:rPr>
          <w:spacing w:val="-4"/>
        </w:rPr>
        <w:t xml:space="preserve"> </w:t>
      </w:r>
      <w:r w:rsidR="00B06B53">
        <w:t>average</w:t>
      </w:r>
      <w:r w:rsidR="00B06B53" w:rsidRPr="001F0FF2">
        <w:rPr>
          <w:w w:val="99"/>
        </w:rPr>
        <w:t xml:space="preserve"> </w:t>
      </w:r>
      <w:r w:rsidR="00B06B53">
        <w:t>of</w:t>
      </w:r>
      <w:r w:rsidR="00B06B53" w:rsidRPr="001F0FF2">
        <w:rPr>
          <w:spacing w:val="-3"/>
        </w:rPr>
        <w:t xml:space="preserve"> </w:t>
      </w:r>
      <w:r w:rsidR="00B06B53">
        <w:t>thirty</w:t>
      </w:r>
      <w:r w:rsidR="00B06B53" w:rsidRPr="001F0FF2">
        <w:rPr>
          <w:spacing w:val="-3"/>
        </w:rPr>
        <w:t xml:space="preserve"> </w:t>
      </w:r>
      <w:r w:rsidR="00B06B53">
        <w:t>(30)</w:t>
      </w:r>
      <w:r w:rsidR="00B06B53" w:rsidRPr="001F0FF2">
        <w:rPr>
          <w:spacing w:val="-3"/>
        </w:rPr>
        <w:t xml:space="preserve"> </w:t>
      </w:r>
      <w:r w:rsidR="00B06B53">
        <w:t>hours.</w:t>
      </w:r>
      <w:r w:rsidR="00B06B53" w:rsidRPr="001F0FF2">
        <w:rPr>
          <w:spacing w:val="54"/>
        </w:rPr>
        <w:t xml:space="preserve"> </w:t>
      </w:r>
      <w:r w:rsidR="00B06B53">
        <w:t>The</w:t>
      </w:r>
      <w:r w:rsidR="00B06B53" w:rsidRPr="001F0FF2">
        <w:rPr>
          <w:spacing w:val="-3"/>
        </w:rPr>
        <w:t xml:space="preserve"> </w:t>
      </w:r>
      <w:r w:rsidR="00B06B53">
        <w:t>University</w:t>
      </w:r>
      <w:r w:rsidR="00B06B53" w:rsidRPr="001F0FF2">
        <w:rPr>
          <w:spacing w:val="-2"/>
        </w:rPr>
        <w:t xml:space="preserve"> </w:t>
      </w:r>
      <w:r w:rsidR="00B06B53">
        <w:t>shall</w:t>
      </w:r>
      <w:r w:rsidR="00B06B53" w:rsidRPr="001F0FF2">
        <w:rPr>
          <w:spacing w:val="-3"/>
        </w:rPr>
        <w:t xml:space="preserve"> </w:t>
      </w:r>
      <w:r w:rsidR="00B06B53">
        <w:t>develop</w:t>
      </w:r>
      <w:r w:rsidR="00B06B53" w:rsidRPr="001F0FF2">
        <w:rPr>
          <w:spacing w:val="-3"/>
        </w:rPr>
        <w:t xml:space="preserve"> </w:t>
      </w:r>
      <w:r w:rsidR="00B06B53">
        <w:t>a</w:t>
      </w:r>
      <w:r w:rsidR="00B06B53" w:rsidRPr="001F0FF2">
        <w:rPr>
          <w:spacing w:val="-3"/>
        </w:rPr>
        <w:t xml:space="preserve"> </w:t>
      </w:r>
      <w:r w:rsidR="00B06B53">
        <w:t>tracking</w:t>
      </w:r>
      <w:r w:rsidR="00E200C1">
        <w:t xml:space="preserve"> </w:t>
      </w:r>
      <w:r w:rsidR="00B06B53">
        <w:t>system</w:t>
      </w:r>
      <w:r w:rsidR="00B06B53" w:rsidRPr="001F0FF2">
        <w:rPr>
          <w:spacing w:val="-4"/>
        </w:rPr>
        <w:t xml:space="preserve"> </w:t>
      </w:r>
      <w:r w:rsidR="00B06B53">
        <w:t>and</w:t>
      </w:r>
      <w:r w:rsidR="00B06B53" w:rsidRPr="001F0FF2">
        <w:rPr>
          <w:spacing w:val="-3"/>
        </w:rPr>
        <w:t xml:space="preserve"> </w:t>
      </w:r>
      <w:r w:rsidR="00B06B53">
        <w:t>monitor</w:t>
      </w:r>
      <w:r w:rsidR="00B06B53" w:rsidRPr="001F0FF2">
        <w:rPr>
          <w:spacing w:val="-3"/>
        </w:rPr>
        <w:t xml:space="preserve"> </w:t>
      </w:r>
      <w:r w:rsidR="00B06B53">
        <w:t>their</w:t>
      </w:r>
      <w:r w:rsidR="00B06B53" w:rsidRPr="001F0FF2">
        <w:rPr>
          <w:spacing w:val="-3"/>
        </w:rPr>
        <w:t xml:space="preserve"> </w:t>
      </w:r>
      <w:r w:rsidR="00B06B53">
        <w:t>hours</w:t>
      </w:r>
      <w:r w:rsidR="00B06B53" w:rsidRPr="001F0FF2">
        <w:rPr>
          <w:spacing w:val="-4"/>
        </w:rPr>
        <w:t xml:space="preserve"> </w:t>
      </w:r>
      <w:r w:rsidR="00B06B53">
        <w:t>to</w:t>
      </w:r>
      <w:r w:rsidR="00B06B53" w:rsidRPr="001F0FF2">
        <w:rPr>
          <w:spacing w:val="-3"/>
        </w:rPr>
        <w:t xml:space="preserve"> </w:t>
      </w:r>
      <w:r w:rsidR="00B06B53">
        <w:t>insure</w:t>
      </w:r>
      <w:r w:rsidR="00B06B53" w:rsidRPr="001F0FF2">
        <w:rPr>
          <w:spacing w:val="-3"/>
        </w:rPr>
        <w:t xml:space="preserve"> </w:t>
      </w:r>
      <w:r w:rsidR="00B06B53">
        <w:t>that</w:t>
      </w:r>
      <w:r w:rsidR="00B06B53" w:rsidRPr="001F0FF2">
        <w:rPr>
          <w:spacing w:val="-4"/>
        </w:rPr>
        <w:t xml:space="preserve"> </w:t>
      </w:r>
      <w:r w:rsidR="00B06B53">
        <w:t>this</w:t>
      </w:r>
      <w:r w:rsidR="00B06B53" w:rsidRPr="001F0FF2">
        <w:rPr>
          <w:spacing w:val="-3"/>
        </w:rPr>
        <w:t xml:space="preserve"> </w:t>
      </w:r>
      <w:r w:rsidR="00B06B53">
        <w:t>average</w:t>
      </w:r>
      <w:r w:rsidR="00B06B53" w:rsidRPr="001F0FF2">
        <w:rPr>
          <w:spacing w:val="-3"/>
        </w:rPr>
        <w:t xml:space="preserve"> </w:t>
      </w:r>
      <w:r w:rsidR="00B06B53">
        <w:t>is not</w:t>
      </w:r>
      <w:r w:rsidR="00B06B53" w:rsidRPr="001F0FF2">
        <w:rPr>
          <w:spacing w:val="-6"/>
        </w:rPr>
        <w:t xml:space="preserve"> </w:t>
      </w:r>
      <w:r w:rsidR="00B06B53">
        <w:t>exceeded</w:t>
      </w:r>
      <w:r w:rsidR="00B06B53" w:rsidRPr="001F0FF2">
        <w:rPr>
          <w:spacing w:val="-6"/>
        </w:rPr>
        <w:t xml:space="preserve"> </w:t>
      </w:r>
      <w:r w:rsidR="00B06B53">
        <w:t>during</w:t>
      </w:r>
      <w:r w:rsidR="00B06B53" w:rsidRPr="001F0FF2">
        <w:rPr>
          <w:spacing w:val="-6"/>
        </w:rPr>
        <w:t xml:space="preserve"> </w:t>
      </w:r>
      <w:r w:rsidR="00B06B53">
        <w:t>their</w:t>
      </w:r>
      <w:r w:rsidR="00B06B53" w:rsidRPr="001F0FF2">
        <w:rPr>
          <w:spacing w:val="-5"/>
        </w:rPr>
        <w:t xml:space="preserve"> </w:t>
      </w:r>
      <w:r w:rsidR="00B06B53">
        <w:t>seasonal</w:t>
      </w:r>
      <w:r w:rsidR="00B06B53" w:rsidRPr="001F0FF2">
        <w:rPr>
          <w:spacing w:val="-6"/>
        </w:rPr>
        <w:t xml:space="preserve"> </w:t>
      </w:r>
      <w:r w:rsidR="00B06B53">
        <w:t>period</w:t>
      </w:r>
      <w:r w:rsidR="00B06B53" w:rsidRPr="001F0FF2">
        <w:rPr>
          <w:spacing w:val="-6"/>
        </w:rPr>
        <w:t xml:space="preserve"> </w:t>
      </w:r>
      <w:r w:rsidR="00B06B53">
        <w:t>of</w:t>
      </w:r>
      <w:r w:rsidR="00B06B53" w:rsidRPr="001F0FF2">
        <w:rPr>
          <w:spacing w:val="-6"/>
        </w:rPr>
        <w:t xml:space="preserve"> </w:t>
      </w:r>
      <w:r w:rsidR="00B06B53">
        <w:t>employment. Eligibility</w:t>
      </w:r>
      <w:r w:rsidR="00B06B53" w:rsidRPr="001F0FF2">
        <w:rPr>
          <w:spacing w:val="-7"/>
        </w:rPr>
        <w:t xml:space="preserve"> </w:t>
      </w:r>
      <w:r w:rsidR="00B06B53">
        <w:t>for</w:t>
      </w:r>
      <w:r w:rsidR="00B06B53" w:rsidRPr="001F0FF2">
        <w:rPr>
          <w:spacing w:val="-7"/>
        </w:rPr>
        <w:t xml:space="preserve"> </w:t>
      </w:r>
      <w:r w:rsidR="00B06B53">
        <w:t>overtime</w:t>
      </w:r>
      <w:r w:rsidR="00B06B53" w:rsidRPr="001F0FF2">
        <w:rPr>
          <w:spacing w:val="-7"/>
        </w:rPr>
        <w:t xml:space="preserve"> </w:t>
      </w:r>
      <w:r w:rsidR="00B06B53">
        <w:t>compensation</w:t>
      </w:r>
      <w:r w:rsidR="00B06B53" w:rsidRPr="001F0FF2">
        <w:rPr>
          <w:spacing w:val="-6"/>
        </w:rPr>
        <w:t xml:space="preserve"> </w:t>
      </w:r>
      <w:r w:rsidR="00B06B53">
        <w:t>shall</w:t>
      </w:r>
      <w:r w:rsidR="00B06B53" w:rsidRPr="001F0FF2">
        <w:rPr>
          <w:spacing w:val="-7"/>
        </w:rPr>
        <w:t xml:space="preserve"> </w:t>
      </w:r>
      <w:r w:rsidR="00B06B53">
        <w:t>be</w:t>
      </w:r>
      <w:r w:rsidR="00B06B53" w:rsidRPr="001F0FF2">
        <w:rPr>
          <w:spacing w:val="-7"/>
        </w:rPr>
        <w:t xml:space="preserve"> </w:t>
      </w:r>
      <w:r w:rsidR="00B06B53">
        <w:t>calculated and</w:t>
      </w:r>
      <w:r w:rsidR="00B06B53" w:rsidRPr="001F0FF2">
        <w:rPr>
          <w:spacing w:val="-2"/>
        </w:rPr>
        <w:t xml:space="preserve"> </w:t>
      </w:r>
      <w:r w:rsidR="00B06B53">
        <w:t>paid</w:t>
      </w:r>
      <w:r w:rsidR="00B06B53" w:rsidRPr="001F0FF2">
        <w:rPr>
          <w:spacing w:val="-2"/>
        </w:rPr>
        <w:t xml:space="preserve"> </w:t>
      </w:r>
      <w:r w:rsidR="00B06B53">
        <w:t>in</w:t>
      </w:r>
      <w:r w:rsidR="00B06B53" w:rsidRPr="001F0FF2">
        <w:rPr>
          <w:spacing w:val="-1"/>
        </w:rPr>
        <w:t xml:space="preserve"> </w:t>
      </w:r>
      <w:r w:rsidR="00B06B53">
        <w:t>accord</w:t>
      </w:r>
      <w:r w:rsidR="00B06B53" w:rsidRPr="001F0FF2">
        <w:rPr>
          <w:spacing w:val="-2"/>
        </w:rPr>
        <w:t xml:space="preserve"> </w:t>
      </w:r>
      <w:r w:rsidR="00B06B53">
        <w:t>with</w:t>
      </w:r>
      <w:r w:rsidR="00B06B53" w:rsidRPr="001F0FF2">
        <w:rPr>
          <w:spacing w:val="-1"/>
        </w:rPr>
        <w:t xml:space="preserve"> </w:t>
      </w:r>
      <w:r w:rsidR="00B06B53">
        <w:t>29</w:t>
      </w:r>
      <w:r w:rsidR="00B06B53" w:rsidRPr="001F0FF2">
        <w:rPr>
          <w:spacing w:val="-2"/>
        </w:rPr>
        <w:t xml:space="preserve"> </w:t>
      </w:r>
      <w:r w:rsidR="00B06B53">
        <w:t>CFR</w:t>
      </w:r>
      <w:r w:rsidR="00B06B53" w:rsidRPr="001F0FF2">
        <w:rPr>
          <w:spacing w:val="-1"/>
        </w:rPr>
        <w:t xml:space="preserve"> </w:t>
      </w:r>
      <w:r w:rsidR="00B06B53">
        <w:t>778.114</w:t>
      </w:r>
      <w:r w:rsidR="00B06B53" w:rsidRPr="001F0FF2">
        <w:rPr>
          <w:spacing w:val="-2"/>
        </w:rPr>
        <w:t xml:space="preserve"> </w:t>
      </w:r>
      <w:r w:rsidR="00B06B53">
        <w:t>and</w:t>
      </w:r>
      <w:r w:rsidR="00B06B53" w:rsidRPr="001F0FF2">
        <w:rPr>
          <w:spacing w:val="-1"/>
        </w:rPr>
        <w:t xml:space="preserve"> </w:t>
      </w:r>
      <w:r w:rsidR="00B06B53">
        <w:t>in</w:t>
      </w:r>
      <w:r w:rsidR="00B06B53" w:rsidRPr="001F0FF2">
        <w:rPr>
          <w:spacing w:val="-2"/>
        </w:rPr>
        <w:t xml:space="preserve"> </w:t>
      </w:r>
      <w:r w:rsidR="00B06B53">
        <w:t>accord</w:t>
      </w:r>
      <w:r w:rsidR="00B06B53" w:rsidRPr="001F0FF2">
        <w:rPr>
          <w:spacing w:val="-2"/>
        </w:rPr>
        <w:t xml:space="preserve"> </w:t>
      </w:r>
      <w:r w:rsidR="00B06B53">
        <w:t>with the</w:t>
      </w:r>
      <w:r w:rsidR="00B06B53" w:rsidRPr="001F0FF2">
        <w:rPr>
          <w:spacing w:val="-4"/>
        </w:rPr>
        <w:t xml:space="preserve"> </w:t>
      </w:r>
      <w:r w:rsidR="00B06B53">
        <w:t>work</w:t>
      </w:r>
      <w:r w:rsidR="00B06B53" w:rsidRPr="001F0FF2">
        <w:rPr>
          <w:spacing w:val="-3"/>
        </w:rPr>
        <w:t xml:space="preserve"> </w:t>
      </w:r>
      <w:r w:rsidR="00B06B53">
        <w:t>rules</w:t>
      </w:r>
      <w:r w:rsidR="00B06B53" w:rsidRPr="001F0FF2">
        <w:rPr>
          <w:spacing w:val="-3"/>
        </w:rPr>
        <w:t xml:space="preserve"> </w:t>
      </w:r>
      <w:r w:rsidR="00B06B53">
        <w:t>agreed</w:t>
      </w:r>
      <w:r w:rsidR="00B06B53" w:rsidRPr="001F0FF2">
        <w:rPr>
          <w:spacing w:val="-3"/>
        </w:rPr>
        <w:t xml:space="preserve"> </w:t>
      </w:r>
      <w:r w:rsidR="00B06B53">
        <w:t>by</w:t>
      </w:r>
      <w:r w:rsidR="00B06B53" w:rsidRPr="001F0FF2">
        <w:rPr>
          <w:spacing w:val="-3"/>
        </w:rPr>
        <w:t xml:space="preserve"> </w:t>
      </w:r>
      <w:r w:rsidR="00B06B53">
        <w:t>the</w:t>
      </w:r>
      <w:r w:rsidR="00B06B53" w:rsidRPr="001F0FF2">
        <w:rPr>
          <w:spacing w:val="-3"/>
        </w:rPr>
        <w:t xml:space="preserve"> </w:t>
      </w:r>
      <w:r w:rsidR="00B06B53">
        <w:t>parties.</w:t>
      </w:r>
    </w:p>
    <w:p w14:paraId="7D4998EB" w14:textId="77777777" w:rsidR="00500D5E" w:rsidRPr="00903E68" w:rsidRDefault="00500D5E" w:rsidP="00903E68">
      <w:pPr>
        <w:spacing w:before="1"/>
        <w:rPr>
          <w:rFonts w:ascii="Times New Roman" w:eastAsia="Times New Roman" w:hAnsi="Times New Roman" w:cs="Times New Roman"/>
          <w:sz w:val="17"/>
          <w:szCs w:val="17"/>
        </w:rPr>
      </w:pPr>
    </w:p>
    <w:p w14:paraId="0B7C6B62" w14:textId="1F7F9572" w:rsidR="00500D5E" w:rsidRDefault="00B06B53" w:rsidP="00903E68">
      <w:pPr>
        <w:pStyle w:val="BodyText"/>
        <w:spacing w:line="239" w:lineRule="auto"/>
        <w:ind w:firstLine="720"/>
      </w:pPr>
      <w:r>
        <w:t>Provided</w:t>
      </w:r>
      <w:r>
        <w:rPr>
          <w:spacing w:val="-5"/>
        </w:rPr>
        <w:t xml:space="preserve"> </w:t>
      </w:r>
      <w:r>
        <w:t>time</w:t>
      </w:r>
      <w:r>
        <w:rPr>
          <w:spacing w:val="-5"/>
        </w:rPr>
        <w:t xml:space="preserve"> </w:t>
      </w:r>
      <w:r>
        <w:t>records</w:t>
      </w:r>
      <w:r>
        <w:rPr>
          <w:spacing w:val="-4"/>
        </w:rPr>
        <w:t xml:space="preserve"> </w:t>
      </w:r>
      <w:r>
        <w:t>are</w:t>
      </w:r>
      <w:r>
        <w:rPr>
          <w:spacing w:val="-5"/>
        </w:rPr>
        <w:t xml:space="preserve"> </w:t>
      </w:r>
      <w:r>
        <w:t>accurately</w:t>
      </w:r>
      <w:r>
        <w:rPr>
          <w:spacing w:val="-5"/>
        </w:rPr>
        <w:t xml:space="preserve"> </w:t>
      </w:r>
      <w:r>
        <w:t>maintained,</w:t>
      </w:r>
      <w:r>
        <w:rPr>
          <w:spacing w:val="-4"/>
        </w:rPr>
        <w:t xml:space="preserve"> </w:t>
      </w:r>
      <w:r>
        <w:t>no</w:t>
      </w:r>
      <w:r>
        <w:rPr>
          <w:spacing w:val="-5"/>
        </w:rPr>
        <w:t xml:space="preserve"> </w:t>
      </w:r>
      <w:r>
        <w:t>full-</w:t>
      </w:r>
      <w:r>
        <w:rPr>
          <w:spacing w:val="-4"/>
        </w:rPr>
        <w:t xml:space="preserve"> </w:t>
      </w:r>
      <w:r>
        <w:t>or part-time</w:t>
      </w:r>
      <w:r>
        <w:rPr>
          <w:spacing w:val="-5"/>
        </w:rPr>
        <w:t xml:space="preserve"> </w:t>
      </w:r>
      <w:r>
        <w:t>member</w:t>
      </w:r>
      <w:r>
        <w:rPr>
          <w:spacing w:val="-4"/>
        </w:rPr>
        <w:t xml:space="preserve"> </w:t>
      </w:r>
      <w:r>
        <w:t>of</w:t>
      </w:r>
      <w:r>
        <w:rPr>
          <w:spacing w:val="-5"/>
        </w:rPr>
        <w:t xml:space="preserve"> </w:t>
      </w:r>
      <w:r>
        <w:t>the</w:t>
      </w:r>
      <w:r>
        <w:rPr>
          <w:spacing w:val="-4"/>
        </w:rPr>
        <w:t xml:space="preserve"> </w:t>
      </w:r>
      <w:r>
        <w:t>Professional</w:t>
      </w:r>
      <w:r>
        <w:rPr>
          <w:spacing w:val="-5"/>
        </w:rPr>
        <w:t xml:space="preserve"> </w:t>
      </w:r>
      <w:r>
        <w:t>Athletic</w:t>
      </w:r>
      <w:r>
        <w:rPr>
          <w:spacing w:val="-4"/>
        </w:rPr>
        <w:t xml:space="preserve"> </w:t>
      </w:r>
      <w:r>
        <w:t>Staff</w:t>
      </w:r>
      <w:r>
        <w:rPr>
          <w:spacing w:val="-5"/>
        </w:rPr>
        <w:t xml:space="preserve"> </w:t>
      </w:r>
      <w:r>
        <w:t>will</w:t>
      </w:r>
      <w:r>
        <w:rPr>
          <w:spacing w:val="-4"/>
        </w:rPr>
        <w:t xml:space="preserve"> </w:t>
      </w:r>
      <w:r>
        <w:t>be</w:t>
      </w:r>
      <w:r>
        <w:rPr>
          <w:w w:val="99"/>
        </w:rPr>
        <w:t xml:space="preserve"> </w:t>
      </w:r>
      <w:r>
        <w:t>disciplined</w:t>
      </w:r>
      <w:r>
        <w:rPr>
          <w:spacing w:val="-5"/>
        </w:rPr>
        <w:t xml:space="preserve"> </w:t>
      </w:r>
      <w:r>
        <w:t>because</w:t>
      </w:r>
      <w:r>
        <w:rPr>
          <w:spacing w:val="-5"/>
        </w:rPr>
        <w:t xml:space="preserve"> </w:t>
      </w:r>
      <w:r>
        <w:t>a</w:t>
      </w:r>
      <w:r>
        <w:rPr>
          <w:spacing w:val="50"/>
        </w:rPr>
        <w:t xml:space="preserve"> </w:t>
      </w:r>
      <w:r>
        <w:t>non-exempt</w:t>
      </w:r>
      <w:r>
        <w:rPr>
          <w:spacing w:val="-5"/>
        </w:rPr>
        <w:t xml:space="preserve"> </w:t>
      </w:r>
      <w:r>
        <w:t>member</w:t>
      </w:r>
      <w:r>
        <w:rPr>
          <w:spacing w:val="-5"/>
        </w:rPr>
        <w:t xml:space="preserve"> </w:t>
      </w:r>
      <w:r>
        <w:t>subject</w:t>
      </w:r>
      <w:r>
        <w:rPr>
          <w:spacing w:val="-5"/>
        </w:rPr>
        <w:t xml:space="preserve"> </w:t>
      </w:r>
      <w:r>
        <w:t>to</w:t>
      </w:r>
      <w:r>
        <w:rPr>
          <w:spacing w:val="-4"/>
        </w:rPr>
        <w:t xml:space="preserve"> </w:t>
      </w:r>
      <w:r>
        <w:t>this</w:t>
      </w:r>
      <w:r>
        <w:rPr>
          <w:spacing w:val="-5"/>
        </w:rPr>
        <w:t xml:space="preserve"> </w:t>
      </w:r>
      <w:r>
        <w:t>provision exceeds</w:t>
      </w:r>
      <w:r>
        <w:rPr>
          <w:spacing w:val="-7"/>
        </w:rPr>
        <w:t xml:space="preserve"> </w:t>
      </w:r>
      <w:r>
        <w:t>the</w:t>
      </w:r>
      <w:r>
        <w:rPr>
          <w:spacing w:val="-7"/>
        </w:rPr>
        <w:t xml:space="preserve"> </w:t>
      </w:r>
      <w:r>
        <w:t>weekly</w:t>
      </w:r>
      <w:r>
        <w:rPr>
          <w:spacing w:val="-6"/>
        </w:rPr>
        <w:t xml:space="preserve"> </w:t>
      </w:r>
      <w:r>
        <w:t>average.</w:t>
      </w:r>
    </w:p>
    <w:p w14:paraId="3F303364" w14:textId="77777777" w:rsidR="00500D5E" w:rsidRPr="00903E68" w:rsidRDefault="00500D5E" w:rsidP="00903E68">
      <w:pPr>
        <w:rPr>
          <w:rFonts w:ascii="Times New Roman" w:eastAsia="Times New Roman" w:hAnsi="Times New Roman" w:cs="Times New Roman"/>
          <w:sz w:val="17"/>
          <w:szCs w:val="17"/>
        </w:rPr>
      </w:pPr>
    </w:p>
    <w:p w14:paraId="37306449" w14:textId="77777777" w:rsidR="00500D5E" w:rsidRDefault="00B06B53" w:rsidP="00903E68">
      <w:pPr>
        <w:pStyle w:val="BodyText"/>
        <w:ind w:firstLine="720"/>
      </w:pPr>
      <w:r>
        <w:t>In</w:t>
      </w:r>
      <w:r>
        <w:rPr>
          <w:spacing w:val="-4"/>
        </w:rPr>
        <w:t xml:space="preserve"> </w:t>
      </w:r>
      <w:r>
        <w:t>calculating</w:t>
      </w:r>
      <w:r>
        <w:rPr>
          <w:spacing w:val="-4"/>
        </w:rPr>
        <w:t xml:space="preserve"> </w:t>
      </w:r>
      <w:r>
        <w:t>the</w:t>
      </w:r>
      <w:r>
        <w:rPr>
          <w:spacing w:val="-4"/>
        </w:rPr>
        <w:t xml:space="preserve"> </w:t>
      </w:r>
      <w:r>
        <w:t>average</w:t>
      </w:r>
      <w:r>
        <w:rPr>
          <w:spacing w:val="-4"/>
        </w:rPr>
        <w:t xml:space="preserve"> </w:t>
      </w:r>
      <w:r>
        <w:t>hours</w:t>
      </w:r>
      <w:r>
        <w:rPr>
          <w:spacing w:val="-3"/>
        </w:rPr>
        <w:t xml:space="preserve"> </w:t>
      </w:r>
      <w:r>
        <w:t>worked</w:t>
      </w:r>
      <w:r>
        <w:rPr>
          <w:spacing w:val="-4"/>
        </w:rPr>
        <w:t xml:space="preserve"> </w:t>
      </w:r>
      <w:r>
        <w:t>per</w:t>
      </w:r>
      <w:r>
        <w:rPr>
          <w:spacing w:val="-4"/>
        </w:rPr>
        <w:t xml:space="preserve"> </w:t>
      </w:r>
      <w:r>
        <w:t>week,</w:t>
      </w:r>
      <w:r>
        <w:rPr>
          <w:spacing w:val="-4"/>
        </w:rPr>
        <w:t xml:space="preserve"> </w:t>
      </w:r>
      <w:r>
        <w:t>the</w:t>
      </w:r>
      <w:r>
        <w:rPr>
          <w:w w:val="99"/>
        </w:rPr>
        <w:t xml:space="preserve"> </w:t>
      </w:r>
      <w:r>
        <w:t>University</w:t>
      </w:r>
      <w:r>
        <w:rPr>
          <w:spacing w:val="-5"/>
        </w:rPr>
        <w:t xml:space="preserve"> </w:t>
      </w:r>
      <w:r>
        <w:t>will</w:t>
      </w:r>
      <w:r>
        <w:rPr>
          <w:spacing w:val="-4"/>
        </w:rPr>
        <w:t xml:space="preserve"> </w:t>
      </w:r>
      <w:r>
        <w:t>subtract</w:t>
      </w:r>
      <w:r>
        <w:rPr>
          <w:spacing w:val="-4"/>
        </w:rPr>
        <w:t xml:space="preserve"> </w:t>
      </w:r>
      <w:r>
        <w:t>all</w:t>
      </w:r>
      <w:r>
        <w:rPr>
          <w:spacing w:val="-4"/>
        </w:rPr>
        <w:t xml:space="preserve"> </w:t>
      </w:r>
      <w:r>
        <w:t>overtime</w:t>
      </w:r>
      <w:r>
        <w:rPr>
          <w:spacing w:val="-5"/>
        </w:rPr>
        <w:t xml:space="preserve"> </w:t>
      </w:r>
      <w:r>
        <w:t>hours</w:t>
      </w:r>
      <w:r>
        <w:rPr>
          <w:spacing w:val="-4"/>
        </w:rPr>
        <w:t xml:space="preserve"> </w:t>
      </w:r>
      <w:r>
        <w:t>(which</w:t>
      </w:r>
      <w:r>
        <w:rPr>
          <w:spacing w:val="-4"/>
        </w:rPr>
        <w:t xml:space="preserve"> </w:t>
      </w:r>
      <w:r>
        <w:t>will</w:t>
      </w:r>
      <w:r>
        <w:rPr>
          <w:spacing w:val="-4"/>
        </w:rPr>
        <w:t xml:space="preserve"> </w:t>
      </w:r>
      <w:r>
        <w:t>have</w:t>
      </w:r>
      <w:r>
        <w:rPr>
          <w:spacing w:val="-4"/>
        </w:rPr>
        <w:t xml:space="preserve"> </w:t>
      </w:r>
      <w:r>
        <w:t>been previously</w:t>
      </w:r>
      <w:r>
        <w:rPr>
          <w:spacing w:val="-4"/>
        </w:rPr>
        <w:t xml:space="preserve"> </w:t>
      </w:r>
      <w:r>
        <w:t>paid)</w:t>
      </w:r>
      <w:r>
        <w:rPr>
          <w:spacing w:val="-3"/>
        </w:rPr>
        <w:t xml:space="preserve"> </w:t>
      </w:r>
      <w:r>
        <w:t>from</w:t>
      </w:r>
      <w:r>
        <w:rPr>
          <w:spacing w:val="4"/>
        </w:rPr>
        <w:t xml:space="preserve"> </w:t>
      </w:r>
      <w:r>
        <w:t>total</w:t>
      </w:r>
      <w:r>
        <w:rPr>
          <w:spacing w:val="-4"/>
        </w:rPr>
        <w:t xml:space="preserve"> </w:t>
      </w:r>
      <w:r>
        <w:t>hours</w:t>
      </w:r>
      <w:r>
        <w:rPr>
          <w:spacing w:val="-3"/>
        </w:rPr>
        <w:t xml:space="preserve"> </w:t>
      </w:r>
      <w:r>
        <w:t>worked</w:t>
      </w:r>
      <w:r>
        <w:rPr>
          <w:spacing w:val="-3"/>
        </w:rPr>
        <w:t xml:space="preserve"> </w:t>
      </w:r>
      <w:r>
        <w:t>over</w:t>
      </w:r>
      <w:r>
        <w:rPr>
          <w:spacing w:val="-3"/>
        </w:rPr>
        <w:t xml:space="preserve"> </w:t>
      </w:r>
      <w:r>
        <w:t>the</w:t>
      </w:r>
      <w:r>
        <w:rPr>
          <w:spacing w:val="-3"/>
        </w:rPr>
        <w:t xml:space="preserve"> </w:t>
      </w:r>
      <w:r>
        <w:t>course</w:t>
      </w:r>
      <w:r>
        <w:rPr>
          <w:spacing w:val="-4"/>
        </w:rPr>
        <w:t xml:space="preserve"> </w:t>
      </w:r>
      <w:r>
        <w:t>of</w:t>
      </w:r>
      <w:r>
        <w:rPr>
          <w:spacing w:val="-3"/>
        </w:rPr>
        <w:t xml:space="preserve"> </w:t>
      </w:r>
      <w:r>
        <w:t>the</w:t>
      </w:r>
      <w:r>
        <w:rPr>
          <w:w w:val="99"/>
        </w:rPr>
        <w:t xml:space="preserve"> </w:t>
      </w:r>
      <w:r>
        <w:t>season</w:t>
      </w:r>
      <w:r>
        <w:rPr>
          <w:spacing w:val="-4"/>
        </w:rPr>
        <w:t xml:space="preserve"> </w:t>
      </w:r>
      <w:r>
        <w:t>and</w:t>
      </w:r>
      <w:r>
        <w:rPr>
          <w:spacing w:val="-4"/>
        </w:rPr>
        <w:t xml:space="preserve"> </w:t>
      </w:r>
      <w:r>
        <w:t>divide</w:t>
      </w:r>
      <w:r>
        <w:rPr>
          <w:spacing w:val="-4"/>
        </w:rPr>
        <w:t xml:space="preserve"> </w:t>
      </w:r>
      <w:r>
        <w:t>the</w:t>
      </w:r>
      <w:r>
        <w:rPr>
          <w:spacing w:val="-3"/>
        </w:rPr>
        <w:t xml:space="preserve"> </w:t>
      </w:r>
      <w:r>
        <w:t>remainder</w:t>
      </w:r>
      <w:r>
        <w:rPr>
          <w:spacing w:val="-4"/>
        </w:rPr>
        <w:t xml:space="preserve"> </w:t>
      </w:r>
      <w:r>
        <w:t>by</w:t>
      </w:r>
      <w:r>
        <w:rPr>
          <w:spacing w:val="-4"/>
        </w:rPr>
        <w:t xml:space="preserve"> </w:t>
      </w:r>
      <w:r>
        <w:t>the</w:t>
      </w:r>
      <w:r>
        <w:rPr>
          <w:spacing w:val="-3"/>
        </w:rPr>
        <w:t xml:space="preserve"> </w:t>
      </w:r>
      <w:r>
        <w:t>total</w:t>
      </w:r>
      <w:r>
        <w:rPr>
          <w:spacing w:val="-4"/>
        </w:rPr>
        <w:t xml:space="preserve"> </w:t>
      </w:r>
      <w:r>
        <w:t>number</w:t>
      </w:r>
      <w:r>
        <w:rPr>
          <w:spacing w:val="-4"/>
        </w:rPr>
        <w:t xml:space="preserve"> </w:t>
      </w:r>
      <w:r>
        <w:t>of</w:t>
      </w:r>
      <w:r>
        <w:rPr>
          <w:spacing w:val="-3"/>
        </w:rPr>
        <w:t xml:space="preserve"> </w:t>
      </w:r>
      <w:r>
        <w:t>weeks worked.</w:t>
      </w:r>
      <w:r>
        <w:rPr>
          <w:spacing w:val="52"/>
        </w:rPr>
        <w:t xml:space="preserve"> </w:t>
      </w:r>
      <w:r>
        <w:t>If</w:t>
      </w:r>
      <w:r>
        <w:rPr>
          <w:spacing w:val="-3"/>
        </w:rPr>
        <w:t xml:space="preserve"> </w:t>
      </w:r>
      <w:r>
        <w:t>the</w:t>
      </w:r>
      <w:r>
        <w:rPr>
          <w:spacing w:val="-4"/>
        </w:rPr>
        <w:t xml:space="preserve"> </w:t>
      </w:r>
      <w:r>
        <w:t>resulting</w:t>
      </w:r>
      <w:r>
        <w:rPr>
          <w:spacing w:val="-4"/>
        </w:rPr>
        <w:t xml:space="preserve"> </w:t>
      </w:r>
      <w:r>
        <w:t>average</w:t>
      </w:r>
      <w:r>
        <w:rPr>
          <w:spacing w:val="-3"/>
        </w:rPr>
        <w:t xml:space="preserve"> </w:t>
      </w:r>
      <w:r>
        <w:t>is</w:t>
      </w:r>
      <w:r>
        <w:rPr>
          <w:spacing w:val="-4"/>
        </w:rPr>
        <w:t xml:space="preserve"> </w:t>
      </w:r>
      <w:r>
        <w:t>over</w:t>
      </w:r>
      <w:r>
        <w:rPr>
          <w:spacing w:val="-3"/>
        </w:rPr>
        <w:t xml:space="preserve"> </w:t>
      </w:r>
      <w:r>
        <w:t>30</w:t>
      </w:r>
      <w:r>
        <w:rPr>
          <w:spacing w:val="-4"/>
        </w:rPr>
        <w:t xml:space="preserve"> </w:t>
      </w:r>
      <w:r>
        <w:t>(thirty),</w:t>
      </w:r>
      <w:r>
        <w:rPr>
          <w:spacing w:val="-4"/>
        </w:rPr>
        <w:t xml:space="preserve"> </w:t>
      </w:r>
      <w:r>
        <w:t>the</w:t>
      </w:r>
      <w:r>
        <w:rPr>
          <w:spacing w:val="-3"/>
        </w:rPr>
        <w:t xml:space="preserve"> </w:t>
      </w:r>
      <w:r>
        <w:t>difference</w:t>
      </w:r>
      <w:r>
        <w:rPr>
          <w:w w:val="99"/>
        </w:rPr>
        <w:t xml:space="preserve"> </w:t>
      </w:r>
      <w:r>
        <w:t>will</w:t>
      </w:r>
      <w:r>
        <w:rPr>
          <w:spacing w:val="-4"/>
        </w:rPr>
        <w:t xml:space="preserve"> </w:t>
      </w:r>
      <w:r>
        <w:t>be</w:t>
      </w:r>
      <w:r>
        <w:rPr>
          <w:spacing w:val="-4"/>
        </w:rPr>
        <w:t xml:space="preserve"> </w:t>
      </w:r>
      <w:r>
        <w:t>paid</w:t>
      </w:r>
      <w:r>
        <w:rPr>
          <w:spacing w:val="-3"/>
        </w:rPr>
        <w:t xml:space="preserve"> </w:t>
      </w:r>
      <w:r>
        <w:t>at</w:t>
      </w:r>
      <w:r>
        <w:rPr>
          <w:spacing w:val="-4"/>
        </w:rPr>
        <w:t xml:space="preserve"> </w:t>
      </w:r>
      <w:r>
        <w:t>a</w:t>
      </w:r>
      <w:r>
        <w:rPr>
          <w:spacing w:val="-3"/>
        </w:rPr>
        <w:t xml:space="preserve"> </w:t>
      </w:r>
      <w:r>
        <w:t>rate</w:t>
      </w:r>
      <w:r>
        <w:rPr>
          <w:spacing w:val="-4"/>
        </w:rPr>
        <w:t xml:space="preserve"> </w:t>
      </w:r>
      <w:r>
        <w:t>in</w:t>
      </w:r>
      <w:r>
        <w:rPr>
          <w:spacing w:val="-3"/>
        </w:rPr>
        <w:t xml:space="preserve"> </w:t>
      </w:r>
      <w:r>
        <w:t>accord</w:t>
      </w:r>
      <w:r>
        <w:rPr>
          <w:spacing w:val="-4"/>
        </w:rPr>
        <w:t xml:space="preserve"> </w:t>
      </w:r>
      <w:r>
        <w:t>with</w:t>
      </w:r>
      <w:r>
        <w:rPr>
          <w:spacing w:val="-3"/>
        </w:rPr>
        <w:t xml:space="preserve"> </w:t>
      </w:r>
      <w:r>
        <w:t>the</w:t>
      </w:r>
      <w:r>
        <w:rPr>
          <w:spacing w:val="-4"/>
        </w:rPr>
        <w:t xml:space="preserve"> </w:t>
      </w:r>
      <w:r>
        <w:t>relevant</w:t>
      </w:r>
      <w:r>
        <w:rPr>
          <w:spacing w:val="-4"/>
        </w:rPr>
        <w:t xml:space="preserve"> </w:t>
      </w:r>
      <w:r>
        <w:t>federal</w:t>
      </w:r>
      <w:r>
        <w:rPr>
          <w:spacing w:val="-3"/>
        </w:rPr>
        <w:t xml:space="preserve"> </w:t>
      </w:r>
      <w:r>
        <w:t>regulations (Appendix</w:t>
      </w:r>
      <w:r>
        <w:rPr>
          <w:spacing w:val="-7"/>
        </w:rPr>
        <w:t xml:space="preserve"> </w:t>
      </w:r>
      <w:r>
        <w:t>G).</w:t>
      </w:r>
    </w:p>
    <w:p w14:paraId="56842002" w14:textId="77777777" w:rsidR="00500D5E" w:rsidRDefault="00500D5E">
      <w:pPr>
        <w:rPr>
          <w:rFonts w:ascii="Times New Roman" w:eastAsia="Times New Roman" w:hAnsi="Times New Roman" w:cs="Times New Roman"/>
          <w:sz w:val="24"/>
          <w:szCs w:val="24"/>
        </w:rPr>
      </w:pPr>
    </w:p>
    <w:p w14:paraId="25CCBE40" w14:textId="77777777" w:rsidR="00500D5E" w:rsidRDefault="00B06B53" w:rsidP="004829EF">
      <w:pPr>
        <w:pStyle w:val="BodyText"/>
        <w:numPr>
          <w:ilvl w:val="0"/>
          <w:numId w:val="27"/>
        </w:numPr>
        <w:tabs>
          <w:tab w:val="left" w:pos="1880"/>
        </w:tabs>
      </w:pPr>
      <w:r>
        <w:rPr>
          <w:u w:val="single" w:color="000000"/>
        </w:rPr>
        <w:t>Length</w:t>
      </w:r>
      <w:r>
        <w:rPr>
          <w:spacing w:val="-4"/>
          <w:u w:val="single" w:color="000000"/>
        </w:rPr>
        <w:t xml:space="preserve"> </w:t>
      </w:r>
      <w:r>
        <w:rPr>
          <w:u w:val="single" w:color="000000"/>
        </w:rPr>
        <w:t>of</w:t>
      </w:r>
      <w:r>
        <w:rPr>
          <w:spacing w:val="-4"/>
          <w:u w:val="single" w:color="000000"/>
        </w:rPr>
        <w:t xml:space="preserve"> </w:t>
      </w:r>
      <w:r>
        <w:rPr>
          <w:u w:val="single" w:color="000000"/>
        </w:rPr>
        <w:t>Seasons</w:t>
      </w:r>
    </w:p>
    <w:p w14:paraId="3AAB68B4" w14:textId="77777777" w:rsidR="00500D5E" w:rsidRDefault="00500D5E">
      <w:pPr>
        <w:spacing w:before="11"/>
        <w:rPr>
          <w:rFonts w:ascii="Times New Roman" w:eastAsia="Times New Roman" w:hAnsi="Times New Roman" w:cs="Times New Roman"/>
          <w:sz w:val="17"/>
          <w:szCs w:val="17"/>
        </w:rPr>
      </w:pPr>
    </w:p>
    <w:p w14:paraId="5CDC97DB" w14:textId="77777777" w:rsidR="00500D5E" w:rsidRDefault="00B06B53" w:rsidP="001F0FF2">
      <w:pPr>
        <w:pStyle w:val="BodyText"/>
        <w:ind w:right="374"/>
      </w:pPr>
      <w:r>
        <w:t>The</w:t>
      </w:r>
      <w:r>
        <w:rPr>
          <w:spacing w:val="-4"/>
        </w:rPr>
        <w:t xml:space="preserve"> </w:t>
      </w:r>
      <w:r>
        <w:t>official</w:t>
      </w:r>
      <w:r>
        <w:rPr>
          <w:spacing w:val="-3"/>
        </w:rPr>
        <w:t xml:space="preserve"> </w:t>
      </w:r>
      <w:r>
        <w:t>length</w:t>
      </w:r>
      <w:r>
        <w:rPr>
          <w:spacing w:val="-3"/>
        </w:rPr>
        <w:t xml:space="preserve"> </w:t>
      </w:r>
      <w:r>
        <w:t>of</w:t>
      </w:r>
      <w:r>
        <w:rPr>
          <w:spacing w:val="-4"/>
        </w:rPr>
        <w:t xml:space="preserve"> </w:t>
      </w:r>
      <w:r>
        <w:t>each</w:t>
      </w:r>
      <w:r>
        <w:rPr>
          <w:spacing w:val="-3"/>
        </w:rPr>
        <w:t xml:space="preserve"> </w:t>
      </w:r>
      <w:r>
        <w:t>sport</w:t>
      </w:r>
      <w:r>
        <w:rPr>
          <w:spacing w:val="-3"/>
        </w:rPr>
        <w:t xml:space="preserve"> </w:t>
      </w:r>
      <w:r>
        <w:t>season</w:t>
      </w:r>
      <w:r>
        <w:rPr>
          <w:spacing w:val="-3"/>
        </w:rPr>
        <w:t xml:space="preserve"> </w:t>
      </w:r>
      <w:r>
        <w:t>shall</w:t>
      </w:r>
      <w:r>
        <w:rPr>
          <w:spacing w:val="-4"/>
        </w:rPr>
        <w:t xml:space="preserve"> </w:t>
      </w:r>
      <w:r>
        <w:t>comply</w:t>
      </w:r>
      <w:r>
        <w:rPr>
          <w:spacing w:val="-3"/>
        </w:rPr>
        <w:t xml:space="preserve"> </w:t>
      </w:r>
      <w:r>
        <w:t>with</w:t>
      </w:r>
      <w:r>
        <w:rPr>
          <w:spacing w:val="-3"/>
        </w:rPr>
        <w:t xml:space="preserve"> </w:t>
      </w:r>
      <w:r>
        <w:t>NCAA policy</w:t>
      </w:r>
      <w:r>
        <w:rPr>
          <w:spacing w:val="-4"/>
        </w:rPr>
        <w:t xml:space="preserve"> </w:t>
      </w:r>
      <w:r>
        <w:t>and</w:t>
      </w:r>
      <w:r>
        <w:rPr>
          <w:spacing w:val="-3"/>
        </w:rPr>
        <w:t xml:space="preserve"> </w:t>
      </w:r>
      <w:r>
        <w:t>shall</w:t>
      </w:r>
      <w:r>
        <w:rPr>
          <w:spacing w:val="-3"/>
        </w:rPr>
        <w:t xml:space="preserve"> </w:t>
      </w:r>
      <w:r>
        <w:t>extend,</w:t>
      </w:r>
      <w:r>
        <w:rPr>
          <w:spacing w:val="-3"/>
        </w:rPr>
        <w:t xml:space="preserve"> </w:t>
      </w:r>
      <w:r>
        <w:t>at</w:t>
      </w:r>
      <w:r>
        <w:rPr>
          <w:spacing w:val="-3"/>
        </w:rPr>
        <w:t xml:space="preserve"> </w:t>
      </w:r>
      <w:r>
        <w:t>minimum,</w:t>
      </w:r>
      <w:r>
        <w:rPr>
          <w:spacing w:val="-3"/>
        </w:rPr>
        <w:t xml:space="preserve"> </w:t>
      </w:r>
      <w:r>
        <w:t>from</w:t>
      </w:r>
      <w:r>
        <w:rPr>
          <w:spacing w:val="-3"/>
        </w:rPr>
        <w:t xml:space="preserve"> </w:t>
      </w:r>
      <w:r>
        <w:t>two</w:t>
      </w:r>
      <w:r>
        <w:rPr>
          <w:spacing w:val="-4"/>
        </w:rPr>
        <w:t xml:space="preserve"> </w:t>
      </w:r>
      <w:r>
        <w:t>(2)</w:t>
      </w:r>
      <w:r>
        <w:rPr>
          <w:spacing w:val="-3"/>
        </w:rPr>
        <w:t xml:space="preserve"> </w:t>
      </w:r>
      <w:r>
        <w:t>weeks</w:t>
      </w:r>
      <w:r>
        <w:rPr>
          <w:spacing w:val="-3"/>
        </w:rPr>
        <w:t xml:space="preserve"> </w:t>
      </w:r>
      <w:r>
        <w:t>prior</w:t>
      </w:r>
      <w:r>
        <w:rPr>
          <w:spacing w:val="-3"/>
        </w:rPr>
        <w:t xml:space="preserve"> </w:t>
      </w:r>
      <w:r>
        <w:t>to the</w:t>
      </w:r>
      <w:r>
        <w:rPr>
          <w:spacing w:val="-3"/>
        </w:rPr>
        <w:t xml:space="preserve"> </w:t>
      </w:r>
      <w:r>
        <w:t>start</w:t>
      </w:r>
      <w:r>
        <w:rPr>
          <w:spacing w:val="-4"/>
        </w:rPr>
        <w:t xml:space="preserve"> </w:t>
      </w:r>
      <w:r>
        <w:t>of</w:t>
      </w:r>
      <w:r>
        <w:rPr>
          <w:spacing w:val="-3"/>
        </w:rPr>
        <w:t xml:space="preserve"> </w:t>
      </w:r>
      <w:r>
        <w:t>practice</w:t>
      </w:r>
      <w:r>
        <w:rPr>
          <w:spacing w:val="-3"/>
        </w:rPr>
        <w:t xml:space="preserve"> </w:t>
      </w:r>
      <w:r>
        <w:t>through</w:t>
      </w:r>
      <w:r>
        <w:rPr>
          <w:spacing w:val="-3"/>
        </w:rPr>
        <w:t xml:space="preserve"> </w:t>
      </w:r>
      <w:r>
        <w:t>the</w:t>
      </w:r>
      <w:r>
        <w:rPr>
          <w:spacing w:val="-3"/>
        </w:rPr>
        <w:t xml:space="preserve"> </w:t>
      </w:r>
      <w:r>
        <w:t>second</w:t>
      </w:r>
      <w:r>
        <w:rPr>
          <w:spacing w:val="-3"/>
        </w:rPr>
        <w:t xml:space="preserve"> </w:t>
      </w:r>
      <w:r>
        <w:t>week</w:t>
      </w:r>
      <w:r>
        <w:rPr>
          <w:spacing w:val="-3"/>
        </w:rPr>
        <w:t xml:space="preserve"> </w:t>
      </w:r>
      <w:r>
        <w:t>after</w:t>
      </w:r>
      <w:r>
        <w:rPr>
          <w:spacing w:val="-3"/>
        </w:rPr>
        <w:t xml:space="preserve"> </w:t>
      </w:r>
      <w:r>
        <w:t>the</w:t>
      </w:r>
      <w:r>
        <w:rPr>
          <w:spacing w:val="-3"/>
        </w:rPr>
        <w:t xml:space="preserve"> </w:t>
      </w:r>
      <w:r>
        <w:t>last</w:t>
      </w:r>
      <w:r>
        <w:rPr>
          <w:spacing w:val="-3"/>
        </w:rPr>
        <w:t xml:space="preserve"> </w:t>
      </w:r>
      <w:r>
        <w:t>contest. For</w:t>
      </w:r>
      <w:r>
        <w:rPr>
          <w:spacing w:val="-3"/>
        </w:rPr>
        <w:t xml:space="preserve"> </w:t>
      </w:r>
      <w:r>
        <w:t>purposes</w:t>
      </w:r>
      <w:r>
        <w:rPr>
          <w:spacing w:val="-2"/>
        </w:rPr>
        <w:t xml:space="preserve"> </w:t>
      </w:r>
      <w:r>
        <w:t>of</w:t>
      </w:r>
      <w:r>
        <w:rPr>
          <w:spacing w:val="-2"/>
        </w:rPr>
        <w:t xml:space="preserve"> </w:t>
      </w:r>
      <w:r>
        <w:t>Section</w:t>
      </w:r>
      <w:r>
        <w:rPr>
          <w:spacing w:val="-2"/>
        </w:rPr>
        <w:t xml:space="preserve"> </w:t>
      </w:r>
      <w:r>
        <w:t>I</w:t>
      </w:r>
      <w:r>
        <w:rPr>
          <w:spacing w:val="-2"/>
        </w:rPr>
        <w:t xml:space="preserve"> </w:t>
      </w:r>
      <w:r>
        <w:t>of</w:t>
      </w:r>
      <w:r>
        <w:rPr>
          <w:spacing w:val="-2"/>
        </w:rPr>
        <w:t xml:space="preserve"> </w:t>
      </w:r>
      <w:r>
        <w:t>this</w:t>
      </w:r>
      <w:r>
        <w:rPr>
          <w:spacing w:val="-2"/>
        </w:rPr>
        <w:t xml:space="preserve"> </w:t>
      </w:r>
      <w:r>
        <w:t>Article,</w:t>
      </w:r>
      <w:r>
        <w:rPr>
          <w:spacing w:val="-2"/>
        </w:rPr>
        <w:t xml:space="preserve"> </w:t>
      </w:r>
      <w:r>
        <w:t>the</w:t>
      </w:r>
      <w:r>
        <w:rPr>
          <w:spacing w:val="-2"/>
        </w:rPr>
        <w:t xml:space="preserve"> </w:t>
      </w:r>
      <w:r>
        <w:t>season</w:t>
      </w:r>
      <w:r>
        <w:rPr>
          <w:spacing w:val="-2"/>
        </w:rPr>
        <w:t xml:space="preserve"> </w:t>
      </w:r>
      <w:r>
        <w:t>for</w:t>
      </w:r>
      <w:r>
        <w:rPr>
          <w:spacing w:val="-3"/>
        </w:rPr>
        <w:t xml:space="preserve"> </w:t>
      </w:r>
      <w:r>
        <w:t>Athletic</w:t>
      </w:r>
      <w:r>
        <w:rPr>
          <w:w w:val="99"/>
        </w:rPr>
        <w:t xml:space="preserve"> </w:t>
      </w:r>
      <w:r>
        <w:t>Training</w:t>
      </w:r>
      <w:r>
        <w:rPr>
          <w:spacing w:val="-5"/>
        </w:rPr>
        <w:t xml:space="preserve"> </w:t>
      </w:r>
      <w:r>
        <w:t>shall</w:t>
      </w:r>
      <w:r>
        <w:rPr>
          <w:spacing w:val="-4"/>
        </w:rPr>
        <w:t xml:space="preserve"> </w:t>
      </w:r>
      <w:r>
        <w:t>be</w:t>
      </w:r>
      <w:r>
        <w:rPr>
          <w:spacing w:val="-4"/>
        </w:rPr>
        <w:t xml:space="preserve"> </w:t>
      </w:r>
      <w:r>
        <w:t>deemed</w:t>
      </w:r>
      <w:r>
        <w:rPr>
          <w:spacing w:val="-4"/>
        </w:rPr>
        <w:t xml:space="preserve"> </w:t>
      </w:r>
      <w:r>
        <w:t>to</w:t>
      </w:r>
      <w:r>
        <w:rPr>
          <w:spacing w:val="-5"/>
        </w:rPr>
        <w:t xml:space="preserve"> </w:t>
      </w:r>
      <w:r>
        <w:t>be,</w:t>
      </w:r>
      <w:r>
        <w:rPr>
          <w:spacing w:val="-4"/>
        </w:rPr>
        <w:t xml:space="preserve"> </w:t>
      </w:r>
      <w:r>
        <w:t>at</w:t>
      </w:r>
      <w:r>
        <w:rPr>
          <w:spacing w:val="-4"/>
        </w:rPr>
        <w:t xml:space="preserve"> </w:t>
      </w:r>
      <w:r>
        <w:t>minimum,</w:t>
      </w:r>
      <w:r>
        <w:rPr>
          <w:spacing w:val="-4"/>
        </w:rPr>
        <w:t xml:space="preserve"> </w:t>
      </w:r>
      <w:r>
        <w:t>thirty-nine</w:t>
      </w:r>
      <w:r>
        <w:rPr>
          <w:spacing w:val="-5"/>
        </w:rPr>
        <w:t xml:space="preserve"> </w:t>
      </w:r>
      <w:r>
        <w:t>(39)</w:t>
      </w:r>
      <w:r>
        <w:rPr>
          <w:spacing w:val="-4"/>
        </w:rPr>
        <w:t xml:space="preserve"> </w:t>
      </w:r>
      <w:r>
        <w:t>weeks.</w:t>
      </w:r>
    </w:p>
    <w:p w14:paraId="15BA9DEE" w14:textId="77777777" w:rsidR="00500D5E" w:rsidRDefault="00500D5E">
      <w:pPr>
        <w:rPr>
          <w:rFonts w:ascii="Times New Roman" w:eastAsia="Times New Roman" w:hAnsi="Times New Roman" w:cs="Times New Roman"/>
          <w:sz w:val="24"/>
          <w:szCs w:val="24"/>
        </w:rPr>
      </w:pPr>
    </w:p>
    <w:p w14:paraId="3349601F" w14:textId="77777777" w:rsidR="00500D5E" w:rsidRDefault="00B06B53" w:rsidP="004829EF">
      <w:pPr>
        <w:pStyle w:val="BodyText"/>
        <w:numPr>
          <w:ilvl w:val="0"/>
          <w:numId w:val="27"/>
        </w:numPr>
        <w:tabs>
          <w:tab w:val="left" w:pos="1880"/>
        </w:tabs>
      </w:pPr>
      <w:r>
        <w:rPr>
          <w:u w:val="single" w:color="000000"/>
        </w:rPr>
        <w:t>Secretarial</w:t>
      </w:r>
      <w:r>
        <w:rPr>
          <w:spacing w:val="-14"/>
          <w:u w:val="single" w:color="000000"/>
        </w:rPr>
        <w:t xml:space="preserve"> </w:t>
      </w:r>
      <w:r>
        <w:rPr>
          <w:u w:val="single" w:color="000000"/>
        </w:rPr>
        <w:t>Support</w:t>
      </w:r>
    </w:p>
    <w:p w14:paraId="20F942A1" w14:textId="77777777" w:rsidR="00500D5E" w:rsidRDefault="00500D5E">
      <w:pPr>
        <w:spacing w:before="11"/>
        <w:rPr>
          <w:rFonts w:ascii="Times New Roman" w:eastAsia="Times New Roman" w:hAnsi="Times New Roman" w:cs="Times New Roman"/>
          <w:sz w:val="17"/>
          <w:szCs w:val="17"/>
        </w:rPr>
      </w:pPr>
    </w:p>
    <w:p w14:paraId="157DEB44" w14:textId="6891EB34" w:rsidR="00500D5E" w:rsidRDefault="00B06B53">
      <w:pPr>
        <w:pStyle w:val="BodyText"/>
        <w:spacing w:before="69" w:line="242" w:lineRule="auto"/>
        <w:ind w:right="446"/>
      </w:pPr>
      <w:r>
        <w:t>A</w:t>
      </w:r>
      <w:r>
        <w:rPr>
          <w:spacing w:val="-5"/>
        </w:rPr>
        <w:t xml:space="preserve"> </w:t>
      </w:r>
      <w:r>
        <w:t>full-time,</w:t>
      </w:r>
      <w:r>
        <w:rPr>
          <w:spacing w:val="-4"/>
        </w:rPr>
        <w:t xml:space="preserve"> </w:t>
      </w:r>
      <w:r>
        <w:t>10-month</w:t>
      </w:r>
      <w:r>
        <w:rPr>
          <w:spacing w:val="-4"/>
        </w:rPr>
        <w:t xml:space="preserve"> </w:t>
      </w:r>
      <w:r>
        <w:t>secretary</w:t>
      </w:r>
      <w:r>
        <w:rPr>
          <w:spacing w:val="-4"/>
        </w:rPr>
        <w:t xml:space="preserve"> </w:t>
      </w:r>
      <w:r>
        <w:t>shall</w:t>
      </w:r>
      <w:r>
        <w:rPr>
          <w:spacing w:val="-4"/>
        </w:rPr>
        <w:t xml:space="preserve"> </w:t>
      </w:r>
      <w:r>
        <w:t>be</w:t>
      </w:r>
      <w:r>
        <w:rPr>
          <w:spacing w:val="-4"/>
        </w:rPr>
        <w:t xml:space="preserve"> </w:t>
      </w:r>
      <w:r>
        <w:t>assigned</w:t>
      </w:r>
      <w:r>
        <w:rPr>
          <w:spacing w:val="-4"/>
        </w:rPr>
        <w:t xml:space="preserve"> </w:t>
      </w:r>
      <w:r>
        <w:t>to</w:t>
      </w:r>
      <w:r>
        <w:rPr>
          <w:spacing w:val="-4"/>
        </w:rPr>
        <w:t xml:space="preserve"> </w:t>
      </w:r>
      <w:r>
        <w:t>the</w:t>
      </w:r>
      <w:r>
        <w:rPr>
          <w:spacing w:val="-4"/>
        </w:rPr>
        <w:t xml:space="preserve"> </w:t>
      </w:r>
      <w:r>
        <w:t>Maurer Building</w:t>
      </w:r>
      <w:r>
        <w:rPr>
          <w:spacing w:val="-5"/>
        </w:rPr>
        <w:t xml:space="preserve"> </w:t>
      </w:r>
      <w:r>
        <w:t>to</w:t>
      </w:r>
      <w:r>
        <w:rPr>
          <w:spacing w:val="-5"/>
        </w:rPr>
        <w:t xml:space="preserve"> </w:t>
      </w:r>
      <w:r>
        <w:t>provide</w:t>
      </w:r>
      <w:r>
        <w:rPr>
          <w:spacing w:val="-5"/>
        </w:rPr>
        <w:t xml:space="preserve"> </w:t>
      </w:r>
      <w:r>
        <w:t>service</w:t>
      </w:r>
      <w:r>
        <w:rPr>
          <w:spacing w:val="-5"/>
        </w:rPr>
        <w:t xml:space="preserve"> </w:t>
      </w:r>
      <w:r>
        <w:t>to</w:t>
      </w:r>
      <w:r>
        <w:rPr>
          <w:spacing w:val="-5"/>
        </w:rPr>
        <w:t xml:space="preserve"> </w:t>
      </w:r>
      <w:r>
        <w:t>the</w:t>
      </w:r>
      <w:r>
        <w:rPr>
          <w:spacing w:val="-5"/>
        </w:rPr>
        <w:t xml:space="preserve"> </w:t>
      </w:r>
      <w:r>
        <w:t>athletic</w:t>
      </w:r>
      <w:r>
        <w:rPr>
          <w:spacing w:val="-5"/>
        </w:rPr>
        <w:t xml:space="preserve"> </w:t>
      </w:r>
      <w:r>
        <w:t>programs</w:t>
      </w:r>
      <w:r>
        <w:rPr>
          <w:spacing w:val="-5"/>
        </w:rPr>
        <w:t xml:space="preserve"> </w:t>
      </w:r>
      <w:r>
        <w:t>housed</w:t>
      </w:r>
      <w:r>
        <w:rPr>
          <w:spacing w:val="-5"/>
        </w:rPr>
        <w:t xml:space="preserve"> </w:t>
      </w:r>
      <w:r>
        <w:t>there.</w:t>
      </w:r>
    </w:p>
    <w:p w14:paraId="027F5A10" w14:textId="77777777" w:rsidR="00500D5E" w:rsidRDefault="00B06B53" w:rsidP="004829EF">
      <w:pPr>
        <w:pStyle w:val="BodyText"/>
        <w:numPr>
          <w:ilvl w:val="0"/>
          <w:numId w:val="27"/>
        </w:numPr>
        <w:tabs>
          <w:tab w:val="left" w:pos="1880"/>
        </w:tabs>
      </w:pPr>
      <w:r>
        <w:rPr>
          <w:u w:val="single" w:color="000000"/>
        </w:rPr>
        <w:t>Athletic</w:t>
      </w:r>
      <w:r>
        <w:rPr>
          <w:spacing w:val="-13"/>
          <w:u w:val="single" w:color="000000"/>
        </w:rPr>
        <w:t xml:space="preserve"> </w:t>
      </w:r>
      <w:r>
        <w:rPr>
          <w:u w:val="single" w:color="000000"/>
        </w:rPr>
        <w:t>Facilities</w:t>
      </w:r>
    </w:p>
    <w:p w14:paraId="6AAEB8B4" w14:textId="77777777" w:rsidR="00500D5E" w:rsidRDefault="00500D5E">
      <w:pPr>
        <w:spacing w:before="11"/>
        <w:rPr>
          <w:rFonts w:ascii="Times New Roman" w:eastAsia="Times New Roman" w:hAnsi="Times New Roman" w:cs="Times New Roman"/>
          <w:sz w:val="17"/>
          <w:szCs w:val="17"/>
        </w:rPr>
      </w:pPr>
    </w:p>
    <w:p w14:paraId="4BF0C7A1" w14:textId="77777777" w:rsidR="00500D5E" w:rsidRDefault="00B06B53" w:rsidP="00903E68">
      <w:pPr>
        <w:pStyle w:val="BodyText"/>
        <w:spacing w:before="69"/>
        <w:ind w:right="180"/>
      </w:pPr>
      <w:r>
        <w:t>The</w:t>
      </w:r>
      <w:r>
        <w:rPr>
          <w:spacing w:val="-6"/>
        </w:rPr>
        <w:t xml:space="preserve"> </w:t>
      </w:r>
      <w:r>
        <w:t>University</w:t>
      </w:r>
      <w:r>
        <w:rPr>
          <w:spacing w:val="-5"/>
        </w:rPr>
        <w:t xml:space="preserve"> </w:t>
      </w:r>
      <w:r>
        <w:t>recognizes</w:t>
      </w:r>
      <w:r>
        <w:rPr>
          <w:spacing w:val="-6"/>
        </w:rPr>
        <w:t xml:space="preserve"> </w:t>
      </w:r>
      <w:r>
        <w:t>that</w:t>
      </w:r>
      <w:r>
        <w:rPr>
          <w:spacing w:val="-5"/>
        </w:rPr>
        <w:t xml:space="preserve"> </w:t>
      </w:r>
      <w:r>
        <w:t>the</w:t>
      </w:r>
      <w:r>
        <w:rPr>
          <w:spacing w:val="-5"/>
        </w:rPr>
        <w:t xml:space="preserve"> </w:t>
      </w:r>
      <w:r>
        <w:t>condition</w:t>
      </w:r>
      <w:r>
        <w:rPr>
          <w:spacing w:val="-6"/>
        </w:rPr>
        <w:t xml:space="preserve"> </w:t>
      </w:r>
      <w:r>
        <w:t>of</w:t>
      </w:r>
      <w:r>
        <w:rPr>
          <w:spacing w:val="-5"/>
        </w:rPr>
        <w:t xml:space="preserve"> </w:t>
      </w:r>
      <w:r>
        <w:t>the</w:t>
      </w:r>
      <w:r>
        <w:rPr>
          <w:spacing w:val="-5"/>
        </w:rPr>
        <w:t xml:space="preserve"> </w:t>
      </w:r>
      <w:r>
        <w:t>athletic</w:t>
      </w:r>
      <w:r>
        <w:rPr>
          <w:spacing w:val="-6"/>
        </w:rPr>
        <w:t xml:space="preserve"> </w:t>
      </w:r>
      <w:r>
        <w:t>facilities (playing</w:t>
      </w:r>
      <w:r>
        <w:rPr>
          <w:spacing w:val="-5"/>
        </w:rPr>
        <w:t xml:space="preserve"> </w:t>
      </w:r>
      <w:r>
        <w:t>fields,</w:t>
      </w:r>
      <w:r>
        <w:rPr>
          <w:spacing w:val="-4"/>
        </w:rPr>
        <w:t xml:space="preserve"> </w:t>
      </w:r>
      <w:r>
        <w:t>tracks,</w:t>
      </w:r>
      <w:r>
        <w:rPr>
          <w:spacing w:val="-5"/>
        </w:rPr>
        <w:t xml:space="preserve"> </w:t>
      </w:r>
      <w:r>
        <w:t>locker</w:t>
      </w:r>
      <w:r>
        <w:rPr>
          <w:spacing w:val="-4"/>
        </w:rPr>
        <w:t xml:space="preserve"> </w:t>
      </w:r>
      <w:r>
        <w:t>rooms,</w:t>
      </w:r>
      <w:r>
        <w:rPr>
          <w:spacing w:val="-5"/>
        </w:rPr>
        <w:t xml:space="preserve"> </w:t>
      </w:r>
      <w:r>
        <w:t>coaches’</w:t>
      </w:r>
      <w:r>
        <w:rPr>
          <w:spacing w:val="-4"/>
        </w:rPr>
        <w:t xml:space="preserve"> </w:t>
      </w:r>
      <w:r>
        <w:t>offices,</w:t>
      </w:r>
      <w:r>
        <w:rPr>
          <w:spacing w:val="-4"/>
        </w:rPr>
        <w:t xml:space="preserve"> </w:t>
      </w:r>
      <w:r>
        <w:t>etc.)</w:t>
      </w:r>
      <w:r>
        <w:rPr>
          <w:spacing w:val="-5"/>
        </w:rPr>
        <w:t xml:space="preserve"> </w:t>
      </w:r>
      <w:r>
        <w:t>have</w:t>
      </w:r>
      <w:r>
        <w:rPr>
          <w:spacing w:val="-4"/>
        </w:rPr>
        <w:t xml:space="preserve"> </w:t>
      </w:r>
      <w:r>
        <w:t>a</w:t>
      </w:r>
      <w:r>
        <w:rPr>
          <w:w w:val="99"/>
        </w:rPr>
        <w:t xml:space="preserve"> </w:t>
      </w:r>
      <w:r>
        <w:t>direct</w:t>
      </w:r>
      <w:r>
        <w:rPr>
          <w:spacing w:val="-5"/>
        </w:rPr>
        <w:t xml:space="preserve"> </w:t>
      </w:r>
      <w:r>
        <w:t>and</w:t>
      </w:r>
      <w:r>
        <w:rPr>
          <w:spacing w:val="-4"/>
        </w:rPr>
        <w:t xml:space="preserve"> </w:t>
      </w:r>
      <w:r>
        <w:t>immediate</w:t>
      </w:r>
      <w:r>
        <w:rPr>
          <w:spacing w:val="-5"/>
        </w:rPr>
        <w:t xml:space="preserve"> </w:t>
      </w:r>
      <w:r>
        <w:t>impact</w:t>
      </w:r>
      <w:r>
        <w:rPr>
          <w:spacing w:val="-4"/>
        </w:rPr>
        <w:t xml:space="preserve"> </w:t>
      </w:r>
      <w:r>
        <w:t>upon</w:t>
      </w:r>
      <w:r>
        <w:rPr>
          <w:spacing w:val="-5"/>
        </w:rPr>
        <w:t xml:space="preserve"> </w:t>
      </w:r>
      <w:r>
        <w:t>the</w:t>
      </w:r>
      <w:r>
        <w:rPr>
          <w:spacing w:val="-4"/>
        </w:rPr>
        <w:t xml:space="preserve"> </w:t>
      </w:r>
      <w:r>
        <w:t>ability</w:t>
      </w:r>
      <w:r>
        <w:rPr>
          <w:spacing w:val="-4"/>
        </w:rPr>
        <w:t xml:space="preserve"> </w:t>
      </w:r>
      <w:r>
        <w:t>of</w:t>
      </w:r>
      <w:r>
        <w:rPr>
          <w:spacing w:val="-5"/>
        </w:rPr>
        <w:t xml:space="preserve"> </w:t>
      </w:r>
      <w:r>
        <w:t>the</w:t>
      </w:r>
      <w:r>
        <w:rPr>
          <w:spacing w:val="-4"/>
        </w:rPr>
        <w:t xml:space="preserve"> </w:t>
      </w:r>
      <w:r>
        <w:t>Professional</w:t>
      </w:r>
      <w:r>
        <w:rPr>
          <w:w w:val="99"/>
        </w:rPr>
        <w:t xml:space="preserve"> </w:t>
      </w:r>
      <w:r>
        <w:t>Athletic</w:t>
      </w:r>
      <w:r>
        <w:rPr>
          <w:spacing w:val="-4"/>
        </w:rPr>
        <w:t xml:space="preserve"> </w:t>
      </w:r>
      <w:r>
        <w:t>Staff</w:t>
      </w:r>
      <w:r>
        <w:rPr>
          <w:spacing w:val="-4"/>
        </w:rPr>
        <w:t xml:space="preserve"> </w:t>
      </w:r>
      <w:r>
        <w:t>to</w:t>
      </w:r>
      <w:r>
        <w:rPr>
          <w:spacing w:val="-3"/>
        </w:rPr>
        <w:t xml:space="preserve"> </w:t>
      </w:r>
      <w:r>
        <w:t>carry</w:t>
      </w:r>
      <w:r>
        <w:rPr>
          <w:spacing w:val="-4"/>
        </w:rPr>
        <w:t xml:space="preserve"> </w:t>
      </w:r>
      <w:r>
        <w:t>out</w:t>
      </w:r>
      <w:r>
        <w:rPr>
          <w:spacing w:val="-4"/>
        </w:rPr>
        <w:t xml:space="preserve"> </w:t>
      </w:r>
      <w:r>
        <w:t>its</w:t>
      </w:r>
      <w:r>
        <w:rPr>
          <w:spacing w:val="-4"/>
        </w:rPr>
        <w:t xml:space="preserve"> </w:t>
      </w:r>
      <w:r>
        <w:t>duties.</w:t>
      </w:r>
      <w:r>
        <w:rPr>
          <w:spacing w:val="53"/>
        </w:rPr>
        <w:t xml:space="preserve"> </w:t>
      </w:r>
      <w:r>
        <w:t>The</w:t>
      </w:r>
      <w:r>
        <w:rPr>
          <w:spacing w:val="-4"/>
        </w:rPr>
        <w:t xml:space="preserve"> </w:t>
      </w:r>
      <w:r>
        <w:t>University</w:t>
      </w:r>
      <w:r>
        <w:rPr>
          <w:spacing w:val="-3"/>
        </w:rPr>
        <w:t xml:space="preserve"> </w:t>
      </w:r>
      <w:r>
        <w:t>therefore,</w:t>
      </w:r>
      <w:r>
        <w:rPr>
          <w:spacing w:val="-4"/>
        </w:rPr>
        <w:t xml:space="preserve"> </w:t>
      </w:r>
      <w:r>
        <w:t>shall</w:t>
      </w:r>
      <w:r>
        <w:rPr>
          <w:w w:val="99"/>
        </w:rPr>
        <w:t xml:space="preserve"> </w:t>
      </w:r>
      <w:r>
        <w:t>make</w:t>
      </w:r>
      <w:r>
        <w:rPr>
          <w:spacing w:val="-6"/>
        </w:rPr>
        <w:t xml:space="preserve"> </w:t>
      </w:r>
      <w:r>
        <w:t>those</w:t>
      </w:r>
      <w:r>
        <w:rPr>
          <w:spacing w:val="-6"/>
        </w:rPr>
        <w:t xml:space="preserve"> </w:t>
      </w:r>
      <w:r>
        <w:t>reasonable</w:t>
      </w:r>
      <w:r>
        <w:rPr>
          <w:spacing w:val="-5"/>
        </w:rPr>
        <w:t xml:space="preserve"> </w:t>
      </w:r>
      <w:r>
        <w:t>efforts</w:t>
      </w:r>
      <w:r>
        <w:rPr>
          <w:spacing w:val="-6"/>
        </w:rPr>
        <w:t xml:space="preserve"> </w:t>
      </w:r>
      <w:r>
        <w:t>it</w:t>
      </w:r>
      <w:r>
        <w:rPr>
          <w:spacing w:val="-5"/>
        </w:rPr>
        <w:t xml:space="preserve"> </w:t>
      </w:r>
      <w:r>
        <w:t>deems</w:t>
      </w:r>
      <w:r>
        <w:rPr>
          <w:spacing w:val="-6"/>
        </w:rPr>
        <w:t xml:space="preserve"> </w:t>
      </w:r>
      <w:r>
        <w:t>appropriate,</w:t>
      </w:r>
      <w:r>
        <w:rPr>
          <w:spacing w:val="-5"/>
        </w:rPr>
        <w:t xml:space="preserve"> </w:t>
      </w:r>
      <w:r>
        <w:t>consistent</w:t>
      </w:r>
      <w:r>
        <w:rPr>
          <w:spacing w:val="-6"/>
        </w:rPr>
        <w:t xml:space="preserve"> </w:t>
      </w:r>
      <w:r>
        <w:t>with the</w:t>
      </w:r>
      <w:r>
        <w:rPr>
          <w:spacing w:val="-5"/>
        </w:rPr>
        <w:t xml:space="preserve"> </w:t>
      </w:r>
      <w:r>
        <w:t>overall</w:t>
      </w:r>
      <w:r>
        <w:rPr>
          <w:spacing w:val="-5"/>
        </w:rPr>
        <w:t xml:space="preserve"> </w:t>
      </w:r>
      <w:r>
        <w:t>needs</w:t>
      </w:r>
      <w:r>
        <w:rPr>
          <w:spacing w:val="-5"/>
        </w:rPr>
        <w:t xml:space="preserve"> </w:t>
      </w:r>
      <w:r>
        <w:t>of</w:t>
      </w:r>
      <w:r>
        <w:rPr>
          <w:spacing w:val="-5"/>
        </w:rPr>
        <w:t xml:space="preserve"> </w:t>
      </w:r>
      <w:r>
        <w:t>the</w:t>
      </w:r>
      <w:r>
        <w:rPr>
          <w:spacing w:val="-5"/>
        </w:rPr>
        <w:t xml:space="preserve"> </w:t>
      </w:r>
      <w:r>
        <w:t>institution,</w:t>
      </w:r>
      <w:r>
        <w:rPr>
          <w:spacing w:val="-5"/>
        </w:rPr>
        <w:t xml:space="preserve"> </w:t>
      </w:r>
      <w:r>
        <w:t>to</w:t>
      </w:r>
      <w:r>
        <w:rPr>
          <w:spacing w:val="-5"/>
        </w:rPr>
        <w:t xml:space="preserve"> </w:t>
      </w:r>
      <w:r>
        <w:t>provide</w:t>
      </w:r>
      <w:r>
        <w:rPr>
          <w:spacing w:val="-5"/>
        </w:rPr>
        <w:t xml:space="preserve"> </w:t>
      </w:r>
      <w:r>
        <w:t>adequate</w:t>
      </w:r>
      <w:r>
        <w:rPr>
          <w:spacing w:val="-5"/>
        </w:rPr>
        <w:t xml:space="preserve"> </w:t>
      </w:r>
      <w:r>
        <w:t>athletic</w:t>
      </w:r>
      <w:r>
        <w:rPr>
          <w:w w:val="99"/>
        </w:rPr>
        <w:t xml:space="preserve"> </w:t>
      </w:r>
      <w:r>
        <w:t>facilities,</w:t>
      </w:r>
      <w:r>
        <w:rPr>
          <w:spacing w:val="-4"/>
        </w:rPr>
        <w:t xml:space="preserve"> </w:t>
      </w:r>
      <w:r>
        <w:t>and</w:t>
      </w:r>
      <w:r>
        <w:rPr>
          <w:spacing w:val="-3"/>
        </w:rPr>
        <w:t xml:space="preserve"> </w:t>
      </w:r>
      <w:r>
        <w:t>to</w:t>
      </w:r>
      <w:r>
        <w:rPr>
          <w:spacing w:val="-3"/>
        </w:rPr>
        <w:t xml:space="preserve"> </w:t>
      </w:r>
      <w:r>
        <w:t>maintain</w:t>
      </w:r>
      <w:r>
        <w:rPr>
          <w:spacing w:val="-3"/>
        </w:rPr>
        <w:t xml:space="preserve"> </w:t>
      </w:r>
      <w:r>
        <w:t>them</w:t>
      </w:r>
      <w:r>
        <w:rPr>
          <w:spacing w:val="-3"/>
        </w:rPr>
        <w:t xml:space="preserve"> </w:t>
      </w:r>
      <w:r>
        <w:t>in</w:t>
      </w:r>
      <w:r>
        <w:rPr>
          <w:spacing w:val="-3"/>
        </w:rPr>
        <w:t xml:space="preserve"> </w:t>
      </w:r>
      <w:r>
        <w:t>a</w:t>
      </w:r>
      <w:r>
        <w:rPr>
          <w:spacing w:val="-3"/>
        </w:rPr>
        <w:t xml:space="preserve"> </w:t>
      </w:r>
      <w:r>
        <w:t>good</w:t>
      </w:r>
      <w:r>
        <w:rPr>
          <w:spacing w:val="-3"/>
        </w:rPr>
        <w:t xml:space="preserve"> </w:t>
      </w:r>
      <w:r>
        <w:t>state</w:t>
      </w:r>
      <w:r>
        <w:rPr>
          <w:spacing w:val="-3"/>
        </w:rPr>
        <w:t xml:space="preserve"> </w:t>
      </w:r>
      <w:r>
        <w:t>of</w:t>
      </w:r>
      <w:r>
        <w:rPr>
          <w:spacing w:val="-3"/>
        </w:rPr>
        <w:t xml:space="preserve"> </w:t>
      </w:r>
      <w:r>
        <w:t>repair.</w:t>
      </w:r>
    </w:p>
    <w:p w14:paraId="6F274E17" w14:textId="77777777" w:rsidR="00500D5E" w:rsidRDefault="00500D5E">
      <w:pPr>
        <w:rPr>
          <w:rFonts w:ascii="Times New Roman" w:eastAsia="Times New Roman" w:hAnsi="Times New Roman" w:cs="Times New Roman"/>
          <w:sz w:val="24"/>
          <w:szCs w:val="24"/>
        </w:rPr>
      </w:pPr>
    </w:p>
    <w:p w14:paraId="51EBCA0E" w14:textId="77777777" w:rsidR="00500D5E" w:rsidRDefault="00B06B53" w:rsidP="004829EF">
      <w:pPr>
        <w:pStyle w:val="BodyText"/>
        <w:numPr>
          <w:ilvl w:val="0"/>
          <w:numId w:val="27"/>
        </w:numPr>
        <w:tabs>
          <w:tab w:val="left" w:pos="1880"/>
        </w:tabs>
      </w:pPr>
      <w:r>
        <w:rPr>
          <w:u w:val="single" w:color="000000"/>
        </w:rPr>
        <w:t>Budget</w:t>
      </w:r>
    </w:p>
    <w:p w14:paraId="5DB3651C" w14:textId="77777777" w:rsidR="00500D5E" w:rsidRDefault="00500D5E">
      <w:pPr>
        <w:spacing w:before="11"/>
        <w:rPr>
          <w:rFonts w:ascii="Times New Roman" w:eastAsia="Times New Roman" w:hAnsi="Times New Roman" w:cs="Times New Roman"/>
          <w:sz w:val="17"/>
          <w:szCs w:val="17"/>
        </w:rPr>
      </w:pPr>
    </w:p>
    <w:p w14:paraId="28C1B807" w14:textId="43DCA5F3" w:rsidR="00500D5E" w:rsidRDefault="00B06B53" w:rsidP="00903E68">
      <w:pPr>
        <w:pStyle w:val="BodyText"/>
        <w:spacing w:before="69"/>
        <w:ind w:right="180"/>
      </w:pPr>
      <w:r>
        <w:t>The</w:t>
      </w:r>
      <w:r>
        <w:rPr>
          <w:spacing w:val="-5"/>
        </w:rPr>
        <w:t xml:space="preserve"> </w:t>
      </w:r>
      <w:r>
        <w:t>University</w:t>
      </w:r>
      <w:r>
        <w:rPr>
          <w:spacing w:val="-5"/>
        </w:rPr>
        <w:t xml:space="preserve"> </w:t>
      </w:r>
      <w:r>
        <w:t>shall</w:t>
      </w:r>
      <w:r>
        <w:rPr>
          <w:spacing w:val="-5"/>
        </w:rPr>
        <w:t xml:space="preserve"> </w:t>
      </w:r>
      <w:r>
        <w:t>provide</w:t>
      </w:r>
      <w:r>
        <w:rPr>
          <w:spacing w:val="-4"/>
        </w:rPr>
        <w:t xml:space="preserve"> </w:t>
      </w:r>
      <w:r>
        <w:t>each</w:t>
      </w:r>
      <w:r>
        <w:rPr>
          <w:spacing w:val="-5"/>
        </w:rPr>
        <w:t xml:space="preserve"> </w:t>
      </w:r>
      <w:r>
        <w:t>head</w:t>
      </w:r>
      <w:r>
        <w:rPr>
          <w:spacing w:val="-5"/>
        </w:rPr>
        <w:t xml:space="preserve"> </w:t>
      </w:r>
      <w:r>
        <w:t>coach</w:t>
      </w:r>
      <w:r>
        <w:rPr>
          <w:spacing w:val="-5"/>
        </w:rPr>
        <w:t xml:space="preserve"> </w:t>
      </w:r>
      <w:r>
        <w:t>and</w:t>
      </w:r>
      <w:r>
        <w:rPr>
          <w:spacing w:val="-4"/>
        </w:rPr>
        <w:t xml:space="preserve"> </w:t>
      </w:r>
      <w:r>
        <w:t>head</w:t>
      </w:r>
      <w:r>
        <w:rPr>
          <w:spacing w:val="-5"/>
        </w:rPr>
        <w:t xml:space="preserve"> </w:t>
      </w:r>
      <w:r>
        <w:t>athletic</w:t>
      </w:r>
      <w:r>
        <w:rPr>
          <w:w w:val="99"/>
        </w:rPr>
        <w:t xml:space="preserve"> </w:t>
      </w:r>
      <w:r>
        <w:t>trainer</w:t>
      </w:r>
      <w:r>
        <w:rPr>
          <w:spacing w:val="-4"/>
        </w:rPr>
        <w:t xml:space="preserve"> </w:t>
      </w:r>
      <w:r>
        <w:t>with</w:t>
      </w:r>
      <w:r>
        <w:rPr>
          <w:spacing w:val="-3"/>
        </w:rPr>
        <w:t xml:space="preserve"> </w:t>
      </w:r>
      <w:r>
        <w:t>a</w:t>
      </w:r>
      <w:r>
        <w:rPr>
          <w:spacing w:val="-4"/>
        </w:rPr>
        <w:t xml:space="preserve"> </w:t>
      </w:r>
      <w:r>
        <w:t>copy</w:t>
      </w:r>
      <w:r>
        <w:rPr>
          <w:spacing w:val="-3"/>
        </w:rPr>
        <w:t xml:space="preserve"> </w:t>
      </w:r>
      <w:r>
        <w:t>of</w:t>
      </w:r>
      <w:r>
        <w:rPr>
          <w:spacing w:val="-4"/>
        </w:rPr>
        <w:t xml:space="preserve"> </w:t>
      </w:r>
      <w:r>
        <w:t>the</w:t>
      </w:r>
      <w:r>
        <w:rPr>
          <w:spacing w:val="-3"/>
        </w:rPr>
        <w:t xml:space="preserve"> </w:t>
      </w:r>
      <w:r>
        <w:t>line</w:t>
      </w:r>
      <w:r>
        <w:rPr>
          <w:spacing w:val="-4"/>
        </w:rPr>
        <w:t xml:space="preserve"> </w:t>
      </w:r>
      <w:r>
        <w:t>item</w:t>
      </w:r>
      <w:r>
        <w:rPr>
          <w:spacing w:val="-3"/>
        </w:rPr>
        <w:t xml:space="preserve"> </w:t>
      </w:r>
      <w:r>
        <w:t>detailed</w:t>
      </w:r>
      <w:r>
        <w:rPr>
          <w:spacing w:val="-3"/>
        </w:rPr>
        <w:t xml:space="preserve"> </w:t>
      </w:r>
      <w:r>
        <w:t>budget</w:t>
      </w:r>
      <w:r>
        <w:rPr>
          <w:spacing w:val="-4"/>
        </w:rPr>
        <w:t xml:space="preserve"> </w:t>
      </w:r>
      <w:r>
        <w:t>for</w:t>
      </w:r>
      <w:r>
        <w:rPr>
          <w:spacing w:val="-3"/>
        </w:rPr>
        <w:t xml:space="preserve"> </w:t>
      </w:r>
      <w:r>
        <w:t>his/her</w:t>
      </w:r>
      <w:r>
        <w:rPr>
          <w:spacing w:val="-4"/>
        </w:rPr>
        <w:t xml:space="preserve"> </w:t>
      </w:r>
      <w:r>
        <w:t>sport</w:t>
      </w:r>
      <w:r>
        <w:rPr>
          <w:w w:val="99"/>
        </w:rPr>
        <w:t xml:space="preserve"> </w:t>
      </w:r>
      <w:r>
        <w:t>that</w:t>
      </w:r>
      <w:r>
        <w:rPr>
          <w:spacing w:val="-5"/>
        </w:rPr>
        <w:t xml:space="preserve"> </w:t>
      </w:r>
      <w:r>
        <w:t>was</w:t>
      </w:r>
      <w:r>
        <w:rPr>
          <w:spacing w:val="-5"/>
        </w:rPr>
        <w:t xml:space="preserve"> </w:t>
      </w:r>
      <w:r>
        <w:t>incorporated</w:t>
      </w:r>
      <w:r>
        <w:rPr>
          <w:spacing w:val="-5"/>
        </w:rPr>
        <w:t xml:space="preserve"> </w:t>
      </w:r>
      <w:r>
        <w:t>into</w:t>
      </w:r>
      <w:r>
        <w:rPr>
          <w:spacing w:val="-5"/>
        </w:rPr>
        <w:t xml:space="preserve"> </w:t>
      </w:r>
      <w:r>
        <w:t>the</w:t>
      </w:r>
      <w:r>
        <w:rPr>
          <w:spacing w:val="-5"/>
        </w:rPr>
        <w:t xml:space="preserve"> </w:t>
      </w:r>
      <w:r>
        <w:t>University</w:t>
      </w:r>
      <w:r>
        <w:rPr>
          <w:spacing w:val="-5"/>
        </w:rPr>
        <w:t xml:space="preserve"> </w:t>
      </w:r>
      <w:r>
        <w:t>budget</w:t>
      </w:r>
      <w:r>
        <w:rPr>
          <w:spacing w:val="-5"/>
        </w:rPr>
        <w:t xml:space="preserve"> </w:t>
      </w:r>
      <w:r>
        <w:t>submitted</w:t>
      </w:r>
      <w:r>
        <w:rPr>
          <w:spacing w:val="-5"/>
        </w:rPr>
        <w:t xml:space="preserve"> </w:t>
      </w:r>
      <w:r>
        <w:t>to</w:t>
      </w:r>
      <w:r>
        <w:rPr>
          <w:spacing w:val="-4"/>
        </w:rPr>
        <w:t xml:space="preserve"> </w:t>
      </w:r>
      <w:r>
        <w:t>the</w:t>
      </w:r>
      <w:r>
        <w:rPr>
          <w:w w:val="99"/>
        </w:rPr>
        <w:t xml:space="preserve"> </w:t>
      </w:r>
      <w:r>
        <w:t>Board</w:t>
      </w:r>
      <w:r>
        <w:rPr>
          <w:spacing w:val="-4"/>
        </w:rPr>
        <w:t xml:space="preserve"> </w:t>
      </w:r>
      <w:r>
        <w:t>of</w:t>
      </w:r>
      <w:r>
        <w:rPr>
          <w:spacing w:val="-4"/>
        </w:rPr>
        <w:t xml:space="preserve"> </w:t>
      </w:r>
      <w:r>
        <w:t>Trustees</w:t>
      </w:r>
      <w:r>
        <w:rPr>
          <w:spacing w:val="-3"/>
        </w:rPr>
        <w:t xml:space="preserve"> </w:t>
      </w:r>
      <w:r>
        <w:t>for</w:t>
      </w:r>
      <w:r>
        <w:rPr>
          <w:spacing w:val="-4"/>
        </w:rPr>
        <w:t xml:space="preserve"> </w:t>
      </w:r>
      <w:r>
        <w:t>approval.</w:t>
      </w:r>
      <w:r>
        <w:rPr>
          <w:spacing w:val="53"/>
        </w:rPr>
        <w:t xml:space="preserve"> </w:t>
      </w:r>
      <w:r>
        <w:t>The</w:t>
      </w:r>
      <w:r>
        <w:rPr>
          <w:spacing w:val="-4"/>
        </w:rPr>
        <w:t xml:space="preserve"> </w:t>
      </w:r>
      <w:r>
        <w:t>University</w:t>
      </w:r>
      <w:r>
        <w:rPr>
          <w:spacing w:val="-3"/>
        </w:rPr>
        <w:t xml:space="preserve"> </w:t>
      </w:r>
      <w:r>
        <w:t>shall</w:t>
      </w:r>
      <w:r>
        <w:rPr>
          <w:spacing w:val="-4"/>
        </w:rPr>
        <w:t xml:space="preserve"> </w:t>
      </w:r>
      <w:r>
        <w:t>notify</w:t>
      </w:r>
      <w:r>
        <w:rPr>
          <w:spacing w:val="-4"/>
        </w:rPr>
        <w:t xml:space="preserve"> </w:t>
      </w:r>
      <w:r>
        <w:t>each head</w:t>
      </w:r>
      <w:r>
        <w:rPr>
          <w:spacing w:val="-4"/>
        </w:rPr>
        <w:t xml:space="preserve"> </w:t>
      </w:r>
      <w:r>
        <w:t>coach</w:t>
      </w:r>
      <w:r>
        <w:rPr>
          <w:spacing w:val="-3"/>
        </w:rPr>
        <w:t xml:space="preserve"> </w:t>
      </w:r>
      <w:r>
        <w:lastRenderedPageBreak/>
        <w:t>and</w:t>
      </w:r>
      <w:r>
        <w:rPr>
          <w:spacing w:val="-3"/>
        </w:rPr>
        <w:t xml:space="preserve"> </w:t>
      </w:r>
      <w:r>
        <w:t>the</w:t>
      </w:r>
      <w:r>
        <w:rPr>
          <w:spacing w:val="-3"/>
        </w:rPr>
        <w:t xml:space="preserve"> </w:t>
      </w:r>
      <w:r>
        <w:t>head</w:t>
      </w:r>
      <w:r>
        <w:rPr>
          <w:spacing w:val="-3"/>
        </w:rPr>
        <w:t xml:space="preserve"> </w:t>
      </w:r>
      <w:r>
        <w:t>athletic</w:t>
      </w:r>
      <w:r>
        <w:rPr>
          <w:spacing w:val="-3"/>
        </w:rPr>
        <w:t xml:space="preserve"> </w:t>
      </w:r>
      <w:r>
        <w:t>trainer</w:t>
      </w:r>
      <w:r>
        <w:rPr>
          <w:spacing w:val="-3"/>
        </w:rPr>
        <w:t xml:space="preserve"> </w:t>
      </w:r>
      <w:r>
        <w:t>by</w:t>
      </w:r>
      <w:r>
        <w:rPr>
          <w:spacing w:val="-3"/>
        </w:rPr>
        <w:t xml:space="preserve"> </w:t>
      </w:r>
      <w:r>
        <w:t>July</w:t>
      </w:r>
      <w:r>
        <w:rPr>
          <w:spacing w:val="-3"/>
        </w:rPr>
        <w:t xml:space="preserve"> </w:t>
      </w:r>
      <w:r>
        <w:t>1</w:t>
      </w:r>
      <w:r>
        <w:rPr>
          <w:spacing w:val="-4"/>
        </w:rPr>
        <w:t xml:space="preserve"> </w:t>
      </w:r>
      <w:r>
        <w:t>of</w:t>
      </w:r>
      <w:r>
        <w:rPr>
          <w:spacing w:val="-3"/>
        </w:rPr>
        <w:t xml:space="preserve"> </w:t>
      </w:r>
      <w:r>
        <w:t>any</w:t>
      </w:r>
      <w:r>
        <w:rPr>
          <w:spacing w:val="-3"/>
        </w:rPr>
        <w:t xml:space="preserve"> </w:t>
      </w:r>
      <w:r>
        <w:t>changes</w:t>
      </w:r>
      <w:r w:rsidR="001F0FF2">
        <w:t xml:space="preserve"> </w:t>
      </w:r>
      <w:r>
        <w:t>from</w:t>
      </w:r>
      <w:r>
        <w:rPr>
          <w:spacing w:val="-4"/>
        </w:rPr>
        <w:t xml:space="preserve"> </w:t>
      </w:r>
      <w:r>
        <w:t>the</w:t>
      </w:r>
      <w:r>
        <w:rPr>
          <w:spacing w:val="-3"/>
        </w:rPr>
        <w:t xml:space="preserve"> </w:t>
      </w:r>
      <w:r>
        <w:t>submitted</w:t>
      </w:r>
      <w:r>
        <w:rPr>
          <w:spacing w:val="-4"/>
        </w:rPr>
        <w:t xml:space="preserve"> </w:t>
      </w:r>
      <w:r>
        <w:t>budget</w:t>
      </w:r>
      <w:r>
        <w:rPr>
          <w:spacing w:val="-3"/>
        </w:rPr>
        <w:t xml:space="preserve"> </w:t>
      </w:r>
      <w:r>
        <w:t>as</w:t>
      </w:r>
      <w:r>
        <w:rPr>
          <w:spacing w:val="-3"/>
        </w:rPr>
        <w:t xml:space="preserve"> </w:t>
      </w:r>
      <w:r>
        <w:t>approved</w:t>
      </w:r>
      <w:r>
        <w:rPr>
          <w:spacing w:val="-4"/>
        </w:rPr>
        <w:t xml:space="preserve"> </w:t>
      </w:r>
      <w:r>
        <w:t>by</w:t>
      </w:r>
      <w:r>
        <w:rPr>
          <w:spacing w:val="-3"/>
        </w:rPr>
        <w:t xml:space="preserve"> </w:t>
      </w:r>
      <w:r>
        <w:t>the</w:t>
      </w:r>
      <w:r>
        <w:rPr>
          <w:spacing w:val="-3"/>
        </w:rPr>
        <w:t xml:space="preserve"> </w:t>
      </w:r>
      <w:r>
        <w:t>Board</w:t>
      </w:r>
      <w:r>
        <w:rPr>
          <w:spacing w:val="-4"/>
        </w:rPr>
        <w:t xml:space="preserve"> </w:t>
      </w:r>
      <w:r>
        <w:t>of</w:t>
      </w:r>
      <w:r>
        <w:rPr>
          <w:spacing w:val="-3"/>
        </w:rPr>
        <w:t xml:space="preserve"> </w:t>
      </w:r>
      <w:r>
        <w:t>Trustees.</w:t>
      </w:r>
      <w:r>
        <w:rPr>
          <w:spacing w:val="53"/>
        </w:rPr>
        <w:t xml:space="preserve"> </w:t>
      </w:r>
      <w:r>
        <w:t>If by</w:t>
      </w:r>
      <w:r>
        <w:rPr>
          <w:spacing w:val="-4"/>
        </w:rPr>
        <w:t xml:space="preserve"> </w:t>
      </w:r>
      <w:r>
        <w:t>July</w:t>
      </w:r>
      <w:r>
        <w:rPr>
          <w:spacing w:val="-3"/>
        </w:rPr>
        <w:t xml:space="preserve"> </w:t>
      </w:r>
      <w:r>
        <w:t>1,</w:t>
      </w:r>
      <w:r>
        <w:rPr>
          <w:spacing w:val="-3"/>
        </w:rPr>
        <w:t xml:space="preserve"> </w:t>
      </w:r>
      <w:r>
        <w:t>the</w:t>
      </w:r>
      <w:r>
        <w:rPr>
          <w:spacing w:val="-4"/>
        </w:rPr>
        <w:t xml:space="preserve"> </w:t>
      </w:r>
      <w:r>
        <w:t>University</w:t>
      </w:r>
      <w:r>
        <w:rPr>
          <w:spacing w:val="-3"/>
        </w:rPr>
        <w:t xml:space="preserve"> </w:t>
      </w:r>
      <w:r>
        <w:t>does</w:t>
      </w:r>
      <w:r>
        <w:rPr>
          <w:spacing w:val="-3"/>
        </w:rPr>
        <w:t xml:space="preserve"> </w:t>
      </w:r>
      <w:r>
        <w:t>not</w:t>
      </w:r>
      <w:r>
        <w:rPr>
          <w:spacing w:val="-4"/>
        </w:rPr>
        <w:t xml:space="preserve"> </w:t>
      </w:r>
      <w:r>
        <w:t>have</w:t>
      </w:r>
      <w:r>
        <w:rPr>
          <w:spacing w:val="-3"/>
        </w:rPr>
        <w:t xml:space="preserve"> </w:t>
      </w:r>
      <w:r>
        <w:t>a</w:t>
      </w:r>
      <w:r>
        <w:rPr>
          <w:spacing w:val="-3"/>
        </w:rPr>
        <w:t xml:space="preserve"> </w:t>
      </w:r>
      <w:r>
        <w:t>budget</w:t>
      </w:r>
      <w:r>
        <w:rPr>
          <w:spacing w:val="-3"/>
        </w:rPr>
        <w:t xml:space="preserve"> </w:t>
      </w:r>
      <w:r>
        <w:t>approved</w:t>
      </w:r>
      <w:r>
        <w:rPr>
          <w:spacing w:val="-4"/>
        </w:rPr>
        <w:t xml:space="preserve"> </w:t>
      </w:r>
      <w:r>
        <w:t>by</w:t>
      </w:r>
      <w:r>
        <w:rPr>
          <w:spacing w:val="-3"/>
        </w:rPr>
        <w:t xml:space="preserve"> </w:t>
      </w:r>
      <w:r>
        <w:t>the</w:t>
      </w:r>
      <w:r>
        <w:rPr>
          <w:w w:val="99"/>
        </w:rPr>
        <w:t xml:space="preserve"> </w:t>
      </w:r>
      <w:r>
        <w:t>Board</w:t>
      </w:r>
      <w:r>
        <w:rPr>
          <w:spacing w:val="-4"/>
        </w:rPr>
        <w:t xml:space="preserve"> </w:t>
      </w:r>
      <w:r>
        <w:t>of</w:t>
      </w:r>
      <w:r>
        <w:rPr>
          <w:spacing w:val="-4"/>
        </w:rPr>
        <w:t xml:space="preserve"> </w:t>
      </w:r>
      <w:r>
        <w:t>Trustees,</w:t>
      </w:r>
      <w:r>
        <w:rPr>
          <w:spacing w:val="-4"/>
        </w:rPr>
        <w:t xml:space="preserve"> </w:t>
      </w:r>
      <w:r>
        <w:t>the</w:t>
      </w:r>
      <w:r>
        <w:rPr>
          <w:spacing w:val="-4"/>
        </w:rPr>
        <w:t xml:space="preserve"> </w:t>
      </w:r>
      <w:r>
        <w:t>head</w:t>
      </w:r>
      <w:r>
        <w:rPr>
          <w:spacing w:val="-4"/>
        </w:rPr>
        <w:t xml:space="preserve"> </w:t>
      </w:r>
      <w:r>
        <w:t>coach</w:t>
      </w:r>
      <w:r>
        <w:rPr>
          <w:spacing w:val="-4"/>
        </w:rPr>
        <w:t xml:space="preserve"> </w:t>
      </w:r>
      <w:r>
        <w:t>and</w:t>
      </w:r>
      <w:r>
        <w:rPr>
          <w:spacing w:val="-4"/>
        </w:rPr>
        <w:t xml:space="preserve"> </w:t>
      </w:r>
      <w:r>
        <w:t>head</w:t>
      </w:r>
      <w:r>
        <w:rPr>
          <w:spacing w:val="-4"/>
        </w:rPr>
        <w:t xml:space="preserve"> </w:t>
      </w:r>
      <w:r>
        <w:t>athletic</w:t>
      </w:r>
      <w:r>
        <w:rPr>
          <w:spacing w:val="-4"/>
        </w:rPr>
        <w:t xml:space="preserve"> </w:t>
      </w:r>
      <w:r>
        <w:t>trainer</w:t>
      </w:r>
      <w:r>
        <w:rPr>
          <w:spacing w:val="-4"/>
        </w:rPr>
        <w:t xml:space="preserve"> </w:t>
      </w:r>
      <w:r>
        <w:t>shall</w:t>
      </w:r>
      <w:r>
        <w:rPr>
          <w:w w:val="99"/>
        </w:rPr>
        <w:t xml:space="preserve"> </w:t>
      </w:r>
      <w:r>
        <w:t>have</w:t>
      </w:r>
      <w:r>
        <w:rPr>
          <w:spacing w:val="-4"/>
        </w:rPr>
        <w:t xml:space="preserve"> </w:t>
      </w:r>
      <w:r>
        <w:t>a</w:t>
      </w:r>
      <w:r>
        <w:rPr>
          <w:spacing w:val="-4"/>
        </w:rPr>
        <w:t xml:space="preserve"> </w:t>
      </w:r>
      <w:r>
        <w:t>budget</w:t>
      </w:r>
      <w:r>
        <w:rPr>
          <w:spacing w:val="-4"/>
        </w:rPr>
        <w:t xml:space="preserve"> </w:t>
      </w:r>
      <w:r>
        <w:t>at</w:t>
      </w:r>
      <w:r>
        <w:rPr>
          <w:spacing w:val="-4"/>
        </w:rPr>
        <w:t xml:space="preserve"> </w:t>
      </w:r>
      <w:r>
        <w:t>least</w:t>
      </w:r>
      <w:r>
        <w:rPr>
          <w:spacing w:val="-4"/>
        </w:rPr>
        <w:t xml:space="preserve"> </w:t>
      </w:r>
      <w:r>
        <w:t>equal</w:t>
      </w:r>
      <w:r>
        <w:rPr>
          <w:spacing w:val="-4"/>
        </w:rPr>
        <w:t xml:space="preserve"> </w:t>
      </w:r>
      <w:r>
        <w:t>to</w:t>
      </w:r>
      <w:r>
        <w:rPr>
          <w:spacing w:val="-4"/>
        </w:rPr>
        <w:t xml:space="preserve"> </w:t>
      </w:r>
      <w:r>
        <w:t>that</w:t>
      </w:r>
      <w:r>
        <w:rPr>
          <w:spacing w:val="-4"/>
        </w:rPr>
        <w:t xml:space="preserve"> </w:t>
      </w:r>
      <w:r>
        <w:t>submitted</w:t>
      </w:r>
      <w:r>
        <w:rPr>
          <w:spacing w:val="-4"/>
        </w:rPr>
        <w:t xml:space="preserve"> </w:t>
      </w:r>
      <w:r>
        <w:t>by</w:t>
      </w:r>
      <w:r>
        <w:rPr>
          <w:spacing w:val="-4"/>
        </w:rPr>
        <w:t xml:space="preserve"> </w:t>
      </w:r>
      <w:r>
        <w:t>the</w:t>
      </w:r>
      <w:r>
        <w:rPr>
          <w:spacing w:val="-4"/>
        </w:rPr>
        <w:t xml:space="preserve"> </w:t>
      </w:r>
      <w:r>
        <w:t>Athletic</w:t>
      </w:r>
      <w:r>
        <w:rPr>
          <w:w w:val="99"/>
        </w:rPr>
        <w:t xml:space="preserve"> </w:t>
      </w:r>
      <w:r>
        <w:t>Director</w:t>
      </w:r>
      <w:r>
        <w:rPr>
          <w:spacing w:val="-5"/>
        </w:rPr>
        <w:t xml:space="preserve"> </w:t>
      </w:r>
      <w:r>
        <w:t>in</w:t>
      </w:r>
      <w:r>
        <w:rPr>
          <w:spacing w:val="-4"/>
        </w:rPr>
        <w:t xml:space="preserve"> </w:t>
      </w:r>
      <w:r>
        <w:t>the</w:t>
      </w:r>
      <w:r>
        <w:rPr>
          <w:spacing w:val="-4"/>
        </w:rPr>
        <w:t xml:space="preserve"> </w:t>
      </w:r>
      <w:r>
        <w:t>previous</w:t>
      </w:r>
      <w:r>
        <w:rPr>
          <w:spacing w:val="-4"/>
        </w:rPr>
        <w:t xml:space="preserve"> </w:t>
      </w:r>
      <w:r>
        <w:t>year</w:t>
      </w:r>
      <w:r>
        <w:rPr>
          <w:spacing w:val="-5"/>
        </w:rPr>
        <w:t xml:space="preserve"> </w:t>
      </w:r>
      <w:r>
        <w:t>as</w:t>
      </w:r>
      <w:r>
        <w:rPr>
          <w:spacing w:val="-4"/>
        </w:rPr>
        <w:t xml:space="preserve"> </w:t>
      </w:r>
      <w:r>
        <w:t>part</w:t>
      </w:r>
      <w:r>
        <w:rPr>
          <w:spacing w:val="-4"/>
        </w:rPr>
        <w:t xml:space="preserve"> </w:t>
      </w:r>
      <w:r>
        <w:t>of</w:t>
      </w:r>
      <w:r>
        <w:rPr>
          <w:spacing w:val="-4"/>
        </w:rPr>
        <w:t xml:space="preserve"> </w:t>
      </w:r>
      <w:r>
        <w:t>his/her</w:t>
      </w:r>
      <w:r>
        <w:rPr>
          <w:spacing w:val="-5"/>
        </w:rPr>
        <w:t xml:space="preserve"> </w:t>
      </w:r>
      <w:r>
        <w:t>department</w:t>
      </w:r>
      <w:r>
        <w:rPr>
          <w:spacing w:val="-4"/>
        </w:rPr>
        <w:t xml:space="preserve"> </w:t>
      </w:r>
      <w:r>
        <w:t>budget.</w:t>
      </w:r>
    </w:p>
    <w:p w14:paraId="2ABDB6E4" w14:textId="77777777" w:rsidR="00500D5E" w:rsidRPr="00903E68" w:rsidRDefault="00500D5E" w:rsidP="00903E68">
      <w:pPr>
        <w:ind w:right="180"/>
        <w:rPr>
          <w:rFonts w:ascii="Times New Roman" w:eastAsia="Times New Roman" w:hAnsi="Times New Roman" w:cs="Times New Roman"/>
          <w:sz w:val="17"/>
          <w:szCs w:val="17"/>
        </w:rPr>
      </w:pPr>
    </w:p>
    <w:p w14:paraId="4B1E1435" w14:textId="1BC1FEDC" w:rsidR="00500D5E" w:rsidRDefault="00B06B53" w:rsidP="00903E68">
      <w:pPr>
        <w:pStyle w:val="BodyText"/>
        <w:ind w:right="180"/>
      </w:pPr>
      <w:r>
        <w:t>After</w:t>
      </w:r>
      <w:r>
        <w:rPr>
          <w:spacing w:val="-4"/>
        </w:rPr>
        <w:t xml:space="preserve"> </w:t>
      </w:r>
      <w:r>
        <w:t>July</w:t>
      </w:r>
      <w:r>
        <w:rPr>
          <w:spacing w:val="-3"/>
        </w:rPr>
        <w:t xml:space="preserve"> </w:t>
      </w:r>
      <w:r>
        <w:t>1,</w:t>
      </w:r>
      <w:r>
        <w:rPr>
          <w:spacing w:val="-4"/>
        </w:rPr>
        <w:t xml:space="preserve"> </w:t>
      </w:r>
      <w:r>
        <w:t>the</w:t>
      </w:r>
      <w:r>
        <w:rPr>
          <w:spacing w:val="-3"/>
        </w:rPr>
        <w:t xml:space="preserve"> </w:t>
      </w:r>
      <w:r>
        <w:t>budget</w:t>
      </w:r>
      <w:r>
        <w:rPr>
          <w:spacing w:val="-4"/>
        </w:rPr>
        <w:t xml:space="preserve"> </w:t>
      </w:r>
      <w:r>
        <w:t>available</w:t>
      </w:r>
      <w:r>
        <w:rPr>
          <w:spacing w:val="-3"/>
        </w:rPr>
        <w:t xml:space="preserve"> </w:t>
      </w:r>
      <w:r>
        <w:t>to</w:t>
      </w:r>
      <w:r>
        <w:rPr>
          <w:spacing w:val="-3"/>
        </w:rPr>
        <w:t xml:space="preserve"> </w:t>
      </w:r>
      <w:r>
        <w:t>the</w:t>
      </w:r>
      <w:r>
        <w:rPr>
          <w:spacing w:val="-4"/>
        </w:rPr>
        <w:t xml:space="preserve"> </w:t>
      </w:r>
      <w:r>
        <w:t>head</w:t>
      </w:r>
      <w:r>
        <w:rPr>
          <w:spacing w:val="-3"/>
        </w:rPr>
        <w:t xml:space="preserve"> </w:t>
      </w:r>
      <w:r>
        <w:t>coach</w:t>
      </w:r>
      <w:r>
        <w:rPr>
          <w:spacing w:val="-4"/>
        </w:rPr>
        <w:t xml:space="preserve"> </w:t>
      </w:r>
      <w:r>
        <w:t>and</w:t>
      </w:r>
      <w:r>
        <w:rPr>
          <w:spacing w:val="-3"/>
        </w:rPr>
        <w:t xml:space="preserve"> </w:t>
      </w:r>
      <w:r>
        <w:t>head athletic</w:t>
      </w:r>
      <w:r>
        <w:rPr>
          <w:spacing w:val="-5"/>
        </w:rPr>
        <w:t xml:space="preserve"> </w:t>
      </w:r>
      <w:r>
        <w:t>trainer</w:t>
      </w:r>
      <w:r>
        <w:rPr>
          <w:spacing w:val="-5"/>
        </w:rPr>
        <w:t xml:space="preserve"> </w:t>
      </w:r>
      <w:r>
        <w:t>for</w:t>
      </w:r>
      <w:r>
        <w:rPr>
          <w:spacing w:val="-5"/>
        </w:rPr>
        <w:t xml:space="preserve"> </w:t>
      </w:r>
      <w:r>
        <w:t>his/her</w:t>
      </w:r>
      <w:r>
        <w:rPr>
          <w:spacing w:val="-5"/>
        </w:rPr>
        <w:t xml:space="preserve"> </w:t>
      </w:r>
      <w:r>
        <w:t>program</w:t>
      </w:r>
      <w:r>
        <w:rPr>
          <w:spacing w:val="-4"/>
        </w:rPr>
        <w:t xml:space="preserve"> </w:t>
      </w:r>
      <w:r>
        <w:t>will</w:t>
      </w:r>
      <w:r>
        <w:rPr>
          <w:spacing w:val="-5"/>
        </w:rPr>
        <w:t xml:space="preserve"> </w:t>
      </w:r>
      <w:r>
        <w:t>not</w:t>
      </w:r>
      <w:r>
        <w:rPr>
          <w:spacing w:val="-5"/>
        </w:rPr>
        <w:t xml:space="preserve"> </w:t>
      </w:r>
      <w:r>
        <w:t>be</w:t>
      </w:r>
      <w:r>
        <w:rPr>
          <w:spacing w:val="-5"/>
        </w:rPr>
        <w:t xml:space="preserve"> </w:t>
      </w:r>
      <w:r>
        <w:t>reduced</w:t>
      </w:r>
      <w:r>
        <w:rPr>
          <w:spacing w:val="-4"/>
        </w:rPr>
        <w:t xml:space="preserve"> </w:t>
      </w:r>
      <w:r>
        <w:t>except</w:t>
      </w:r>
      <w:r>
        <w:rPr>
          <w:spacing w:val="-5"/>
        </w:rPr>
        <w:t xml:space="preserve"> </w:t>
      </w:r>
      <w:r>
        <w:t>when the</w:t>
      </w:r>
      <w:r>
        <w:rPr>
          <w:spacing w:val="-4"/>
        </w:rPr>
        <w:t xml:space="preserve"> </w:t>
      </w:r>
      <w:r>
        <w:t>University</w:t>
      </w:r>
      <w:r>
        <w:rPr>
          <w:spacing w:val="-4"/>
        </w:rPr>
        <w:t xml:space="preserve"> </w:t>
      </w:r>
      <w:r>
        <w:t>finds</w:t>
      </w:r>
      <w:r>
        <w:rPr>
          <w:spacing w:val="-4"/>
        </w:rPr>
        <w:t xml:space="preserve"> </w:t>
      </w:r>
      <w:r>
        <w:t>it</w:t>
      </w:r>
      <w:r>
        <w:rPr>
          <w:spacing w:val="-4"/>
        </w:rPr>
        <w:t xml:space="preserve"> </w:t>
      </w:r>
      <w:r>
        <w:t>necessary</w:t>
      </w:r>
      <w:r>
        <w:rPr>
          <w:spacing w:val="-4"/>
        </w:rPr>
        <w:t xml:space="preserve"> </w:t>
      </w:r>
      <w:r>
        <w:t>to</w:t>
      </w:r>
      <w:r>
        <w:rPr>
          <w:spacing w:val="-3"/>
        </w:rPr>
        <w:t xml:space="preserve"> </w:t>
      </w:r>
      <w:r>
        <w:t>reduce</w:t>
      </w:r>
      <w:r>
        <w:rPr>
          <w:spacing w:val="-4"/>
        </w:rPr>
        <w:t xml:space="preserve"> </w:t>
      </w:r>
      <w:r>
        <w:t>the</w:t>
      </w:r>
      <w:r>
        <w:rPr>
          <w:spacing w:val="-4"/>
        </w:rPr>
        <w:t xml:space="preserve"> </w:t>
      </w:r>
      <w:r>
        <w:t>overall</w:t>
      </w:r>
      <w:r>
        <w:rPr>
          <w:spacing w:val="-4"/>
        </w:rPr>
        <w:t xml:space="preserve"> </w:t>
      </w:r>
      <w:r>
        <w:t>budget</w:t>
      </w:r>
      <w:r>
        <w:rPr>
          <w:spacing w:val="-4"/>
        </w:rPr>
        <w:t xml:space="preserve"> </w:t>
      </w:r>
      <w:r>
        <w:t>of</w:t>
      </w:r>
      <w:r>
        <w:rPr>
          <w:spacing w:val="-3"/>
        </w:rPr>
        <w:t xml:space="preserve"> </w:t>
      </w:r>
      <w:r>
        <w:t>the</w:t>
      </w:r>
      <w:r>
        <w:rPr>
          <w:w w:val="99"/>
        </w:rPr>
        <w:t xml:space="preserve"> </w:t>
      </w:r>
      <w:r>
        <w:t>Athletic</w:t>
      </w:r>
      <w:r>
        <w:rPr>
          <w:spacing w:val="-5"/>
        </w:rPr>
        <w:t xml:space="preserve"> </w:t>
      </w:r>
      <w:r>
        <w:t>Department.</w:t>
      </w:r>
      <w:r>
        <w:rPr>
          <w:spacing w:val="52"/>
        </w:rPr>
        <w:t xml:space="preserve"> </w:t>
      </w:r>
      <w:r>
        <w:t>In</w:t>
      </w:r>
      <w:r>
        <w:rPr>
          <w:spacing w:val="-5"/>
        </w:rPr>
        <w:t xml:space="preserve"> </w:t>
      </w:r>
      <w:r>
        <w:t>no</w:t>
      </w:r>
      <w:r>
        <w:rPr>
          <w:spacing w:val="-4"/>
        </w:rPr>
        <w:t xml:space="preserve"> </w:t>
      </w:r>
      <w:r>
        <w:t>case</w:t>
      </w:r>
      <w:r>
        <w:rPr>
          <w:spacing w:val="-4"/>
        </w:rPr>
        <w:t xml:space="preserve"> </w:t>
      </w:r>
      <w:r>
        <w:t>shall</w:t>
      </w:r>
      <w:r>
        <w:rPr>
          <w:spacing w:val="-4"/>
        </w:rPr>
        <w:t xml:space="preserve"> </w:t>
      </w:r>
      <w:r>
        <w:t>commitments</w:t>
      </w:r>
      <w:r>
        <w:rPr>
          <w:spacing w:val="-5"/>
        </w:rPr>
        <w:t xml:space="preserve"> </w:t>
      </w:r>
      <w:r>
        <w:t>made</w:t>
      </w:r>
      <w:r>
        <w:rPr>
          <w:spacing w:val="-4"/>
        </w:rPr>
        <w:t xml:space="preserve"> </w:t>
      </w:r>
      <w:r>
        <w:t>by</w:t>
      </w:r>
      <w:r>
        <w:rPr>
          <w:spacing w:val="-4"/>
        </w:rPr>
        <w:t xml:space="preserve"> </w:t>
      </w:r>
      <w:r>
        <w:t>the</w:t>
      </w:r>
      <w:r>
        <w:rPr>
          <w:w w:val="99"/>
        </w:rPr>
        <w:t xml:space="preserve"> </w:t>
      </w:r>
      <w:r>
        <w:t>head</w:t>
      </w:r>
      <w:r>
        <w:rPr>
          <w:spacing w:val="-5"/>
        </w:rPr>
        <w:t xml:space="preserve"> </w:t>
      </w:r>
      <w:r>
        <w:t>coach</w:t>
      </w:r>
      <w:r>
        <w:rPr>
          <w:spacing w:val="-4"/>
        </w:rPr>
        <w:t xml:space="preserve"> </w:t>
      </w:r>
      <w:r>
        <w:t>or</w:t>
      </w:r>
      <w:r>
        <w:rPr>
          <w:spacing w:val="-4"/>
        </w:rPr>
        <w:t xml:space="preserve"> </w:t>
      </w:r>
      <w:r>
        <w:t>head</w:t>
      </w:r>
      <w:r>
        <w:rPr>
          <w:spacing w:val="-4"/>
        </w:rPr>
        <w:t xml:space="preserve"> </w:t>
      </w:r>
      <w:r>
        <w:t>athletic</w:t>
      </w:r>
      <w:r>
        <w:rPr>
          <w:spacing w:val="-4"/>
        </w:rPr>
        <w:t xml:space="preserve"> </w:t>
      </w:r>
      <w:r>
        <w:t>trainer</w:t>
      </w:r>
      <w:r>
        <w:rPr>
          <w:spacing w:val="-4"/>
        </w:rPr>
        <w:t xml:space="preserve"> </w:t>
      </w:r>
      <w:r>
        <w:t>and</w:t>
      </w:r>
      <w:r>
        <w:rPr>
          <w:spacing w:val="-4"/>
        </w:rPr>
        <w:t xml:space="preserve"> </w:t>
      </w:r>
      <w:r>
        <w:t>approved</w:t>
      </w:r>
      <w:r>
        <w:rPr>
          <w:spacing w:val="-5"/>
        </w:rPr>
        <w:t xml:space="preserve"> </w:t>
      </w:r>
      <w:r>
        <w:t>by</w:t>
      </w:r>
      <w:r>
        <w:rPr>
          <w:spacing w:val="-4"/>
        </w:rPr>
        <w:t xml:space="preserve"> </w:t>
      </w:r>
      <w:r>
        <w:t>the</w:t>
      </w:r>
      <w:r>
        <w:rPr>
          <w:spacing w:val="-4"/>
        </w:rPr>
        <w:t xml:space="preserve"> </w:t>
      </w:r>
      <w:r>
        <w:t>Athletic</w:t>
      </w:r>
      <w:r>
        <w:rPr>
          <w:w w:val="99"/>
        </w:rPr>
        <w:t xml:space="preserve"> </w:t>
      </w:r>
      <w:r>
        <w:t>Director</w:t>
      </w:r>
      <w:r>
        <w:rPr>
          <w:spacing w:val="-5"/>
        </w:rPr>
        <w:t xml:space="preserve"> </w:t>
      </w:r>
      <w:r>
        <w:t>for</w:t>
      </w:r>
      <w:r>
        <w:rPr>
          <w:spacing w:val="-4"/>
        </w:rPr>
        <w:t xml:space="preserve"> </w:t>
      </w:r>
      <w:r>
        <w:t>contracted</w:t>
      </w:r>
      <w:r>
        <w:rPr>
          <w:spacing w:val="-5"/>
        </w:rPr>
        <w:t xml:space="preserve"> </w:t>
      </w:r>
      <w:r>
        <w:t>events</w:t>
      </w:r>
      <w:r>
        <w:rPr>
          <w:spacing w:val="-4"/>
        </w:rPr>
        <w:t xml:space="preserve"> </w:t>
      </w:r>
      <w:r>
        <w:t>or</w:t>
      </w:r>
      <w:r>
        <w:rPr>
          <w:spacing w:val="-4"/>
        </w:rPr>
        <w:t xml:space="preserve"> </w:t>
      </w:r>
      <w:r>
        <w:t>athletic</w:t>
      </w:r>
      <w:r>
        <w:rPr>
          <w:spacing w:val="-5"/>
        </w:rPr>
        <w:t xml:space="preserve"> </w:t>
      </w:r>
      <w:r>
        <w:t>scholarships</w:t>
      </w:r>
      <w:r>
        <w:rPr>
          <w:spacing w:val="-4"/>
        </w:rPr>
        <w:t xml:space="preserve"> </w:t>
      </w:r>
      <w:r>
        <w:t>for</w:t>
      </w:r>
      <w:r>
        <w:rPr>
          <w:spacing w:val="-4"/>
        </w:rPr>
        <w:t xml:space="preserve"> </w:t>
      </w:r>
      <w:r>
        <w:t>a</w:t>
      </w:r>
      <w:r>
        <w:rPr>
          <w:spacing w:val="-5"/>
        </w:rPr>
        <w:t xml:space="preserve"> </w:t>
      </w:r>
      <w:r>
        <w:t>specific</w:t>
      </w:r>
      <w:r>
        <w:rPr>
          <w:w w:val="99"/>
        </w:rPr>
        <w:t xml:space="preserve"> </w:t>
      </w:r>
      <w:r>
        <w:t>year</w:t>
      </w:r>
      <w:r>
        <w:rPr>
          <w:spacing w:val="-4"/>
        </w:rPr>
        <w:t xml:space="preserve"> </w:t>
      </w:r>
      <w:r>
        <w:t>be</w:t>
      </w:r>
      <w:r w:rsidR="008E57DB">
        <w:rPr>
          <w:spacing w:val="-4"/>
        </w:rPr>
        <w:t xml:space="preserve"> </w:t>
      </w:r>
      <w:r>
        <w:t>changed</w:t>
      </w:r>
      <w:r>
        <w:rPr>
          <w:spacing w:val="-4"/>
        </w:rPr>
        <w:t xml:space="preserve"> </w:t>
      </w:r>
      <w:r>
        <w:t>after</w:t>
      </w:r>
      <w:r>
        <w:rPr>
          <w:spacing w:val="-4"/>
        </w:rPr>
        <w:t xml:space="preserve"> </w:t>
      </w:r>
      <w:r>
        <w:t>the</w:t>
      </w:r>
      <w:r>
        <w:rPr>
          <w:spacing w:val="-4"/>
        </w:rPr>
        <w:t xml:space="preserve"> </w:t>
      </w:r>
      <w:r>
        <w:t>start</w:t>
      </w:r>
      <w:r>
        <w:rPr>
          <w:spacing w:val="-4"/>
        </w:rPr>
        <w:t xml:space="preserve"> </w:t>
      </w:r>
      <w:r>
        <w:t>of</w:t>
      </w:r>
      <w:r>
        <w:rPr>
          <w:spacing w:val="-4"/>
        </w:rPr>
        <w:t xml:space="preserve"> </w:t>
      </w:r>
      <w:r>
        <w:t>that</w:t>
      </w:r>
      <w:r>
        <w:rPr>
          <w:spacing w:val="-3"/>
        </w:rPr>
        <w:t xml:space="preserve"> </w:t>
      </w:r>
      <w:r>
        <w:t>budget</w:t>
      </w:r>
      <w:r>
        <w:rPr>
          <w:spacing w:val="-4"/>
        </w:rPr>
        <w:t xml:space="preserve"> </w:t>
      </w:r>
      <w:r>
        <w:t>year.</w:t>
      </w:r>
    </w:p>
    <w:p w14:paraId="5BFA04C0" w14:textId="77777777" w:rsidR="00500D5E" w:rsidRDefault="00500D5E">
      <w:pPr>
        <w:rPr>
          <w:rFonts w:ascii="Times New Roman" w:eastAsia="Times New Roman" w:hAnsi="Times New Roman" w:cs="Times New Roman"/>
          <w:sz w:val="24"/>
          <w:szCs w:val="24"/>
        </w:rPr>
      </w:pPr>
    </w:p>
    <w:p w14:paraId="21952F3D" w14:textId="77777777" w:rsidR="00500D5E" w:rsidRDefault="00B06B53" w:rsidP="004829EF">
      <w:pPr>
        <w:pStyle w:val="BodyText"/>
        <w:numPr>
          <w:ilvl w:val="0"/>
          <w:numId w:val="27"/>
        </w:numPr>
        <w:tabs>
          <w:tab w:val="left" w:pos="1880"/>
        </w:tabs>
      </w:pPr>
      <w:r>
        <w:rPr>
          <w:u w:val="single" w:color="000000"/>
        </w:rPr>
        <w:t>Athletic</w:t>
      </w:r>
      <w:r>
        <w:rPr>
          <w:spacing w:val="-9"/>
          <w:u w:val="single" w:color="000000"/>
        </w:rPr>
        <w:t xml:space="preserve"> </w:t>
      </w:r>
      <w:r>
        <w:rPr>
          <w:u w:val="single" w:color="000000"/>
        </w:rPr>
        <w:t>Staff</w:t>
      </w:r>
      <w:r>
        <w:rPr>
          <w:spacing w:val="-8"/>
          <w:u w:val="single" w:color="000000"/>
        </w:rPr>
        <w:t xml:space="preserve"> </w:t>
      </w:r>
      <w:r>
        <w:rPr>
          <w:u w:val="single" w:color="000000"/>
        </w:rPr>
        <w:t>Workload</w:t>
      </w:r>
    </w:p>
    <w:p w14:paraId="734209CE" w14:textId="77777777" w:rsidR="00500D5E" w:rsidRDefault="00500D5E">
      <w:pPr>
        <w:spacing w:before="11"/>
        <w:rPr>
          <w:rFonts w:ascii="Times New Roman" w:eastAsia="Times New Roman" w:hAnsi="Times New Roman" w:cs="Times New Roman"/>
          <w:sz w:val="17"/>
          <w:szCs w:val="17"/>
        </w:rPr>
      </w:pPr>
    </w:p>
    <w:p w14:paraId="477F0B16" w14:textId="77777777" w:rsidR="00500D5E" w:rsidRDefault="00B06B53" w:rsidP="004829EF">
      <w:pPr>
        <w:pStyle w:val="BodyText"/>
        <w:numPr>
          <w:ilvl w:val="1"/>
          <w:numId w:val="27"/>
        </w:numPr>
        <w:tabs>
          <w:tab w:val="left" w:pos="2599"/>
          <w:tab w:val="left" w:pos="2600"/>
        </w:tabs>
        <w:spacing w:before="69"/>
      </w:pPr>
      <w:r>
        <w:rPr>
          <w:u w:val="single" w:color="000000"/>
        </w:rPr>
        <w:t>Base</w:t>
      </w:r>
      <w:r>
        <w:rPr>
          <w:spacing w:val="-12"/>
          <w:u w:val="single" w:color="000000"/>
        </w:rPr>
        <w:t xml:space="preserve"> </w:t>
      </w:r>
      <w:r>
        <w:rPr>
          <w:u w:val="single" w:color="000000"/>
        </w:rPr>
        <w:t>Contract</w:t>
      </w:r>
    </w:p>
    <w:p w14:paraId="6FD93084" w14:textId="77777777" w:rsidR="00500D5E" w:rsidRDefault="00500D5E">
      <w:pPr>
        <w:spacing w:before="11"/>
        <w:rPr>
          <w:rFonts w:ascii="Times New Roman" w:eastAsia="Times New Roman" w:hAnsi="Times New Roman" w:cs="Times New Roman"/>
          <w:sz w:val="17"/>
          <w:szCs w:val="17"/>
        </w:rPr>
      </w:pPr>
    </w:p>
    <w:p w14:paraId="7A273CDF" w14:textId="72805B8F" w:rsidR="00500D5E" w:rsidRDefault="00B06B53" w:rsidP="00903E68">
      <w:pPr>
        <w:pStyle w:val="BodyText"/>
        <w:spacing w:before="69" w:line="239" w:lineRule="auto"/>
        <w:ind w:left="2600" w:right="270"/>
      </w:pPr>
      <w:r>
        <w:t>Full-time</w:t>
      </w:r>
      <w:r>
        <w:rPr>
          <w:spacing w:val="-5"/>
        </w:rPr>
        <w:t xml:space="preserve"> </w:t>
      </w:r>
      <w:r>
        <w:t>Professional</w:t>
      </w:r>
      <w:r>
        <w:rPr>
          <w:spacing w:val="-4"/>
        </w:rPr>
        <w:t xml:space="preserve"> </w:t>
      </w:r>
      <w:r>
        <w:t>Athletic</w:t>
      </w:r>
      <w:r>
        <w:rPr>
          <w:spacing w:val="-5"/>
        </w:rPr>
        <w:t xml:space="preserve"> </w:t>
      </w:r>
      <w:r>
        <w:t>Staff</w:t>
      </w:r>
      <w:r>
        <w:rPr>
          <w:spacing w:val="-4"/>
        </w:rPr>
        <w:t xml:space="preserve"> </w:t>
      </w:r>
      <w:r>
        <w:t>will</w:t>
      </w:r>
      <w:r>
        <w:rPr>
          <w:spacing w:val="-5"/>
        </w:rPr>
        <w:t xml:space="preserve"> </w:t>
      </w:r>
      <w:r>
        <w:t>have</w:t>
      </w:r>
      <w:r>
        <w:rPr>
          <w:spacing w:val="-4"/>
        </w:rPr>
        <w:t xml:space="preserve"> </w:t>
      </w:r>
      <w:r>
        <w:t>a</w:t>
      </w:r>
      <w:r>
        <w:rPr>
          <w:spacing w:val="-5"/>
        </w:rPr>
        <w:t xml:space="preserve"> </w:t>
      </w:r>
      <w:r>
        <w:t>base</w:t>
      </w:r>
      <w:r>
        <w:rPr>
          <w:w w:val="99"/>
        </w:rPr>
        <w:t xml:space="preserve"> </w:t>
      </w:r>
      <w:r>
        <w:t>contract</w:t>
      </w:r>
      <w:r>
        <w:rPr>
          <w:spacing w:val="-3"/>
        </w:rPr>
        <w:t xml:space="preserve"> </w:t>
      </w:r>
      <w:r>
        <w:t>of</w:t>
      </w:r>
      <w:r>
        <w:rPr>
          <w:spacing w:val="-3"/>
        </w:rPr>
        <w:t xml:space="preserve"> </w:t>
      </w:r>
      <w:r>
        <w:t>ten</w:t>
      </w:r>
      <w:r>
        <w:rPr>
          <w:spacing w:val="-3"/>
        </w:rPr>
        <w:t xml:space="preserve"> </w:t>
      </w:r>
      <w:r>
        <w:t>(10)</w:t>
      </w:r>
      <w:r>
        <w:rPr>
          <w:spacing w:val="-2"/>
        </w:rPr>
        <w:t xml:space="preserve"> </w:t>
      </w:r>
      <w:r>
        <w:t>months,</w:t>
      </w:r>
      <w:r>
        <w:rPr>
          <w:spacing w:val="-3"/>
        </w:rPr>
        <w:t xml:space="preserve"> </w:t>
      </w:r>
      <w:r>
        <w:t>with</w:t>
      </w:r>
      <w:r>
        <w:rPr>
          <w:spacing w:val="-3"/>
        </w:rPr>
        <w:t xml:space="preserve"> </w:t>
      </w:r>
      <w:r>
        <w:t>two</w:t>
      </w:r>
      <w:r>
        <w:rPr>
          <w:spacing w:val="-3"/>
        </w:rPr>
        <w:t xml:space="preserve"> </w:t>
      </w:r>
      <w:r>
        <w:t>(2)</w:t>
      </w:r>
      <w:r>
        <w:rPr>
          <w:spacing w:val="-2"/>
        </w:rPr>
        <w:t xml:space="preserve"> </w:t>
      </w:r>
      <w:r>
        <w:t>out</w:t>
      </w:r>
      <w:r>
        <w:rPr>
          <w:spacing w:val="-3"/>
        </w:rPr>
        <w:t xml:space="preserve"> </w:t>
      </w:r>
      <w:r>
        <w:t>of</w:t>
      </w:r>
      <w:r>
        <w:rPr>
          <w:spacing w:val="-3"/>
        </w:rPr>
        <w:t xml:space="preserve"> </w:t>
      </w:r>
      <w:r>
        <w:t>contract</w:t>
      </w:r>
      <w:r>
        <w:rPr>
          <w:w w:val="99"/>
        </w:rPr>
        <w:t xml:space="preserve"> </w:t>
      </w:r>
      <w:r>
        <w:t>months</w:t>
      </w:r>
      <w:r>
        <w:rPr>
          <w:spacing w:val="-3"/>
        </w:rPr>
        <w:t xml:space="preserve"> </w:t>
      </w:r>
      <w:r>
        <w:t>to</w:t>
      </w:r>
      <w:r>
        <w:rPr>
          <w:spacing w:val="-2"/>
        </w:rPr>
        <w:t xml:space="preserve"> </w:t>
      </w:r>
      <w:r>
        <w:t>fall</w:t>
      </w:r>
      <w:r>
        <w:rPr>
          <w:spacing w:val="-2"/>
        </w:rPr>
        <w:t xml:space="preserve"> </w:t>
      </w:r>
      <w:r>
        <w:t>between</w:t>
      </w:r>
      <w:r>
        <w:rPr>
          <w:spacing w:val="-2"/>
        </w:rPr>
        <w:t xml:space="preserve"> </w:t>
      </w:r>
      <w:r>
        <w:t>May</w:t>
      </w:r>
      <w:r>
        <w:rPr>
          <w:spacing w:val="-3"/>
        </w:rPr>
        <w:t xml:space="preserve"> </w:t>
      </w:r>
      <w:r>
        <w:t>1</w:t>
      </w:r>
      <w:r>
        <w:rPr>
          <w:spacing w:val="-2"/>
        </w:rPr>
        <w:t xml:space="preserve"> </w:t>
      </w:r>
      <w:r>
        <w:t>and</w:t>
      </w:r>
      <w:r>
        <w:rPr>
          <w:spacing w:val="-2"/>
        </w:rPr>
        <w:t xml:space="preserve"> </w:t>
      </w:r>
      <w:r>
        <w:t>August</w:t>
      </w:r>
      <w:r>
        <w:rPr>
          <w:spacing w:val="-2"/>
        </w:rPr>
        <w:t xml:space="preserve"> </w:t>
      </w:r>
      <w:r>
        <w:t>31.</w:t>
      </w:r>
      <w:r>
        <w:rPr>
          <w:spacing w:val="55"/>
        </w:rPr>
        <w:t xml:space="preserve"> </w:t>
      </w:r>
      <w:r>
        <w:t>The</w:t>
      </w:r>
      <w:r>
        <w:rPr>
          <w:spacing w:val="-2"/>
        </w:rPr>
        <w:t xml:space="preserve"> </w:t>
      </w:r>
      <w:r>
        <w:t>exact</w:t>
      </w:r>
      <w:r>
        <w:rPr>
          <w:w w:val="99"/>
        </w:rPr>
        <w:t xml:space="preserve"> </w:t>
      </w:r>
      <w:r>
        <w:t>dates</w:t>
      </w:r>
      <w:r>
        <w:rPr>
          <w:spacing w:val="-4"/>
        </w:rPr>
        <w:t xml:space="preserve"> </w:t>
      </w:r>
      <w:r>
        <w:t>of</w:t>
      </w:r>
      <w:r>
        <w:rPr>
          <w:spacing w:val="-3"/>
        </w:rPr>
        <w:t xml:space="preserve"> </w:t>
      </w:r>
      <w:r>
        <w:t>the</w:t>
      </w:r>
      <w:r>
        <w:rPr>
          <w:spacing w:val="-4"/>
        </w:rPr>
        <w:t xml:space="preserve"> </w:t>
      </w:r>
      <w:r>
        <w:t>out</w:t>
      </w:r>
      <w:r>
        <w:rPr>
          <w:spacing w:val="-3"/>
        </w:rPr>
        <w:t xml:space="preserve"> </w:t>
      </w:r>
      <w:r>
        <w:t>of</w:t>
      </w:r>
      <w:r>
        <w:rPr>
          <w:spacing w:val="-4"/>
        </w:rPr>
        <w:t xml:space="preserve"> </w:t>
      </w:r>
      <w:r>
        <w:t>contract</w:t>
      </w:r>
      <w:r>
        <w:rPr>
          <w:spacing w:val="-3"/>
        </w:rPr>
        <w:t xml:space="preserve"> </w:t>
      </w:r>
      <w:r>
        <w:t>periods</w:t>
      </w:r>
      <w:r>
        <w:rPr>
          <w:spacing w:val="-4"/>
        </w:rPr>
        <w:t xml:space="preserve"> </w:t>
      </w:r>
      <w:r>
        <w:t>will</w:t>
      </w:r>
      <w:r>
        <w:rPr>
          <w:spacing w:val="-3"/>
        </w:rPr>
        <w:t xml:space="preserve"> </w:t>
      </w:r>
      <w:r>
        <w:t>be</w:t>
      </w:r>
      <w:r>
        <w:rPr>
          <w:spacing w:val="-4"/>
        </w:rPr>
        <w:t xml:space="preserve"> </w:t>
      </w:r>
      <w:r>
        <w:t>determined</w:t>
      </w:r>
      <w:r>
        <w:rPr>
          <w:spacing w:val="-3"/>
        </w:rPr>
        <w:t xml:space="preserve"> </w:t>
      </w:r>
      <w:r>
        <w:t>by</w:t>
      </w:r>
      <w:r>
        <w:rPr>
          <w:spacing w:val="-4"/>
        </w:rPr>
        <w:t xml:space="preserve"> </w:t>
      </w:r>
      <w:r>
        <w:t>the</w:t>
      </w:r>
      <w:r>
        <w:rPr>
          <w:w w:val="99"/>
        </w:rPr>
        <w:t xml:space="preserve"> </w:t>
      </w:r>
      <w:r>
        <w:t>full-time</w:t>
      </w:r>
      <w:r>
        <w:rPr>
          <w:spacing w:val="-7"/>
        </w:rPr>
        <w:t xml:space="preserve"> </w:t>
      </w:r>
      <w:r>
        <w:t>coach/coaches</w:t>
      </w:r>
      <w:r>
        <w:rPr>
          <w:spacing w:val="-7"/>
        </w:rPr>
        <w:t xml:space="preserve"> </w:t>
      </w:r>
      <w:r>
        <w:t>and</w:t>
      </w:r>
      <w:r>
        <w:rPr>
          <w:spacing w:val="-6"/>
        </w:rPr>
        <w:t xml:space="preserve"> </w:t>
      </w:r>
      <w:r>
        <w:t>athletic</w:t>
      </w:r>
      <w:r>
        <w:rPr>
          <w:spacing w:val="-7"/>
        </w:rPr>
        <w:t xml:space="preserve"> </w:t>
      </w:r>
      <w:r>
        <w:t>trainers</w:t>
      </w:r>
      <w:r>
        <w:rPr>
          <w:spacing w:val="-7"/>
        </w:rPr>
        <w:t xml:space="preserve"> </w:t>
      </w:r>
      <w:r>
        <w:t>in</w:t>
      </w:r>
      <w:r>
        <w:rPr>
          <w:spacing w:val="-6"/>
        </w:rPr>
        <w:t xml:space="preserve"> </w:t>
      </w:r>
      <w:r>
        <w:t>consultation with</w:t>
      </w:r>
      <w:r>
        <w:rPr>
          <w:spacing w:val="-4"/>
        </w:rPr>
        <w:t xml:space="preserve"> </w:t>
      </w:r>
      <w:r>
        <w:t>the</w:t>
      </w:r>
      <w:r>
        <w:rPr>
          <w:spacing w:val="-4"/>
        </w:rPr>
        <w:t xml:space="preserve"> </w:t>
      </w:r>
      <w:r>
        <w:t>Athletic</w:t>
      </w:r>
      <w:r>
        <w:rPr>
          <w:spacing w:val="-3"/>
        </w:rPr>
        <w:t xml:space="preserve"> </w:t>
      </w:r>
      <w:r>
        <w:t>Director</w:t>
      </w:r>
      <w:r>
        <w:rPr>
          <w:spacing w:val="-4"/>
        </w:rPr>
        <w:t xml:space="preserve"> </w:t>
      </w:r>
      <w:r>
        <w:t>in</w:t>
      </w:r>
      <w:r>
        <w:rPr>
          <w:spacing w:val="-3"/>
        </w:rPr>
        <w:t xml:space="preserve"> </w:t>
      </w:r>
      <w:r>
        <w:t>each</w:t>
      </w:r>
      <w:r>
        <w:rPr>
          <w:spacing w:val="-4"/>
        </w:rPr>
        <w:t xml:space="preserve"> </w:t>
      </w:r>
      <w:r>
        <w:t>sport</w:t>
      </w:r>
      <w:r>
        <w:rPr>
          <w:spacing w:val="-3"/>
        </w:rPr>
        <w:t xml:space="preserve"> </w:t>
      </w:r>
      <w:r>
        <w:t>c</w:t>
      </w:r>
      <w:r w:rsidR="00A7055F">
        <w:t>o</w:t>
      </w:r>
      <w:r>
        <w:t>nsistent</w:t>
      </w:r>
      <w:r>
        <w:rPr>
          <w:spacing w:val="-4"/>
        </w:rPr>
        <w:t xml:space="preserve"> </w:t>
      </w:r>
      <w:r>
        <w:t>with</w:t>
      </w:r>
      <w:r>
        <w:rPr>
          <w:spacing w:val="-3"/>
        </w:rPr>
        <w:t xml:space="preserve"> </w:t>
      </w:r>
      <w:r>
        <w:t>the</w:t>
      </w:r>
      <w:r>
        <w:rPr>
          <w:w w:val="99"/>
        </w:rPr>
        <w:t xml:space="preserve"> </w:t>
      </w:r>
      <w:r>
        <w:t>needs</w:t>
      </w:r>
      <w:r>
        <w:rPr>
          <w:spacing w:val="-4"/>
        </w:rPr>
        <w:t xml:space="preserve"> </w:t>
      </w:r>
      <w:r>
        <w:t>of</w:t>
      </w:r>
      <w:r>
        <w:rPr>
          <w:spacing w:val="-3"/>
        </w:rPr>
        <w:t xml:space="preserve"> </w:t>
      </w:r>
      <w:r>
        <w:t>the</w:t>
      </w:r>
      <w:r>
        <w:rPr>
          <w:spacing w:val="-3"/>
        </w:rPr>
        <w:t xml:space="preserve"> </w:t>
      </w:r>
      <w:r>
        <w:t>program,</w:t>
      </w:r>
      <w:r>
        <w:rPr>
          <w:spacing w:val="-3"/>
        </w:rPr>
        <w:t xml:space="preserve"> </w:t>
      </w:r>
      <w:r>
        <w:t>and</w:t>
      </w:r>
      <w:r>
        <w:rPr>
          <w:spacing w:val="-3"/>
        </w:rPr>
        <w:t xml:space="preserve"> </w:t>
      </w:r>
      <w:r>
        <w:t>shall</w:t>
      </w:r>
      <w:r>
        <w:rPr>
          <w:spacing w:val="-3"/>
        </w:rPr>
        <w:t xml:space="preserve"> </w:t>
      </w:r>
      <w:r>
        <w:t>be</w:t>
      </w:r>
      <w:r>
        <w:rPr>
          <w:spacing w:val="-3"/>
        </w:rPr>
        <w:t xml:space="preserve"> </w:t>
      </w:r>
      <w:r>
        <w:t>taken</w:t>
      </w:r>
      <w:r>
        <w:rPr>
          <w:spacing w:val="-3"/>
        </w:rPr>
        <w:t xml:space="preserve"> </w:t>
      </w:r>
      <w:r>
        <w:t>in</w:t>
      </w:r>
      <w:r>
        <w:rPr>
          <w:spacing w:val="-3"/>
        </w:rPr>
        <w:t xml:space="preserve"> </w:t>
      </w:r>
      <w:r>
        <w:t>no</w:t>
      </w:r>
      <w:r>
        <w:rPr>
          <w:spacing w:val="-3"/>
        </w:rPr>
        <w:t xml:space="preserve"> </w:t>
      </w:r>
      <w:r>
        <w:t>more</w:t>
      </w:r>
      <w:r>
        <w:rPr>
          <w:spacing w:val="-3"/>
        </w:rPr>
        <w:t xml:space="preserve"> </w:t>
      </w:r>
      <w:r w:rsidR="00A7055F">
        <w:t>than two</w:t>
      </w:r>
      <w:r>
        <w:rPr>
          <w:spacing w:val="-3"/>
        </w:rPr>
        <w:t xml:space="preserve"> </w:t>
      </w:r>
      <w:r>
        <w:t>(2)</w:t>
      </w:r>
      <w:r>
        <w:rPr>
          <w:spacing w:val="-2"/>
        </w:rPr>
        <w:t xml:space="preserve"> </w:t>
      </w:r>
      <w:r>
        <w:t>blocks</w:t>
      </w:r>
      <w:r>
        <w:rPr>
          <w:spacing w:val="-2"/>
        </w:rPr>
        <w:t xml:space="preserve"> </w:t>
      </w:r>
      <w:r>
        <w:t>of</w:t>
      </w:r>
      <w:r>
        <w:rPr>
          <w:spacing w:val="-3"/>
        </w:rPr>
        <w:t xml:space="preserve"> </w:t>
      </w:r>
      <w:r>
        <w:t>time.</w:t>
      </w:r>
    </w:p>
    <w:p w14:paraId="4E574034" w14:textId="77777777" w:rsidR="00500D5E" w:rsidRPr="00903E68" w:rsidRDefault="00500D5E">
      <w:pPr>
        <w:rPr>
          <w:rFonts w:ascii="Times New Roman" w:eastAsia="Times New Roman" w:hAnsi="Times New Roman" w:cs="Times New Roman"/>
          <w:sz w:val="24"/>
          <w:szCs w:val="17"/>
        </w:rPr>
      </w:pPr>
    </w:p>
    <w:p w14:paraId="0446FB36" w14:textId="77777777" w:rsidR="00500D5E" w:rsidRDefault="00B06B53" w:rsidP="004829EF">
      <w:pPr>
        <w:pStyle w:val="BodyText"/>
        <w:numPr>
          <w:ilvl w:val="1"/>
          <w:numId w:val="27"/>
        </w:numPr>
        <w:tabs>
          <w:tab w:val="left" w:pos="2599"/>
          <w:tab w:val="left" w:pos="2600"/>
        </w:tabs>
      </w:pPr>
      <w:r>
        <w:rPr>
          <w:u w:val="single" w:color="000000"/>
        </w:rPr>
        <w:t>Athletic</w:t>
      </w:r>
      <w:r>
        <w:rPr>
          <w:spacing w:val="-13"/>
          <w:u w:val="single" w:color="000000"/>
        </w:rPr>
        <w:t xml:space="preserve"> </w:t>
      </w:r>
      <w:r>
        <w:rPr>
          <w:u w:val="single" w:color="000000"/>
        </w:rPr>
        <w:t>Trainers</w:t>
      </w:r>
    </w:p>
    <w:p w14:paraId="322004CF" w14:textId="77777777" w:rsidR="00500D5E" w:rsidRDefault="00500D5E" w:rsidP="00903E68">
      <w:pPr>
        <w:rPr>
          <w:rFonts w:ascii="Times New Roman" w:eastAsia="Times New Roman" w:hAnsi="Times New Roman" w:cs="Times New Roman"/>
          <w:sz w:val="17"/>
          <w:szCs w:val="17"/>
        </w:rPr>
      </w:pPr>
    </w:p>
    <w:p w14:paraId="116549E6" w14:textId="77777777" w:rsidR="00500D5E" w:rsidRDefault="00B06B53" w:rsidP="00903E68">
      <w:pPr>
        <w:pStyle w:val="BodyText"/>
        <w:numPr>
          <w:ilvl w:val="2"/>
          <w:numId w:val="27"/>
        </w:numPr>
        <w:tabs>
          <w:tab w:val="left" w:pos="3320"/>
        </w:tabs>
        <w:spacing w:before="69" w:line="242" w:lineRule="auto"/>
        <w:ind w:left="3320" w:right="180" w:hanging="720"/>
      </w:pPr>
      <w:r>
        <w:t>The</w:t>
      </w:r>
      <w:r>
        <w:rPr>
          <w:spacing w:val="-3"/>
        </w:rPr>
        <w:t xml:space="preserve"> </w:t>
      </w:r>
      <w:r>
        <w:t>University</w:t>
      </w:r>
      <w:r>
        <w:rPr>
          <w:spacing w:val="-3"/>
        </w:rPr>
        <w:t xml:space="preserve"> </w:t>
      </w:r>
      <w:r>
        <w:t>shall</w:t>
      </w:r>
      <w:r>
        <w:rPr>
          <w:spacing w:val="-3"/>
        </w:rPr>
        <w:t xml:space="preserve"> </w:t>
      </w:r>
      <w:r>
        <w:t>employ</w:t>
      </w:r>
      <w:r>
        <w:rPr>
          <w:spacing w:val="-3"/>
        </w:rPr>
        <w:t xml:space="preserve"> </w:t>
      </w:r>
      <w:r>
        <w:t>no</w:t>
      </w:r>
      <w:r>
        <w:rPr>
          <w:spacing w:val="-3"/>
        </w:rPr>
        <w:t xml:space="preserve"> </w:t>
      </w:r>
      <w:r>
        <w:t>fewer</w:t>
      </w:r>
      <w:r>
        <w:rPr>
          <w:spacing w:val="-2"/>
        </w:rPr>
        <w:t xml:space="preserve"> </w:t>
      </w:r>
      <w:r>
        <w:t>than</w:t>
      </w:r>
      <w:r>
        <w:rPr>
          <w:spacing w:val="-3"/>
        </w:rPr>
        <w:t xml:space="preserve"> </w:t>
      </w:r>
      <w:r>
        <w:t>four</w:t>
      </w:r>
      <w:r>
        <w:rPr>
          <w:spacing w:val="-3"/>
        </w:rPr>
        <w:t xml:space="preserve"> </w:t>
      </w:r>
      <w:r>
        <w:t>(4) full-time</w:t>
      </w:r>
      <w:r>
        <w:rPr>
          <w:spacing w:val="-10"/>
        </w:rPr>
        <w:t xml:space="preserve"> </w:t>
      </w:r>
      <w:r>
        <w:t>Athletic</w:t>
      </w:r>
      <w:r>
        <w:rPr>
          <w:spacing w:val="-10"/>
        </w:rPr>
        <w:t xml:space="preserve"> </w:t>
      </w:r>
      <w:r>
        <w:t>Trainers.</w:t>
      </w:r>
    </w:p>
    <w:p w14:paraId="75D0C814" w14:textId="77777777" w:rsidR="00500D5E" w:rsidRPr="00903E68" w:rsidRDefault="00500D5E" w:rsidP="001C59AB">
      <w:pPr>
        <w:rPr>
          <w:rFonts w:ascii="Times New Roman" w:eastAsia="Times New Roman" w:hAnsi="Times New Roman" w:cs="Times New Roman"/>
          <w:sz w:val="17"/>
          <w:szCs w:val="17"/>
        </w:rPr>
      </w:pPr>
    </w:p>
    <w:p w14:paraId="6598AB10" w14:textId="77777777" w:rsidR="00500D5E" w:rsidRDefault="00B06B53" w:rsidP="00903E68">
      <w:pPr>
        <w:pStyle w:val="BodyText"/>
        <w:numPr>
          <w:ilvl w:val="2"/>
          <w:numId w:val="27"/>
        </w:numPr>
        <w:tabs>
          <w:tab w:val="left" w:pos="3320"/>
        </w:tabs>
        <w:ind w:left="3320" w:right="180" w:hanging="720"/>
      </w:pPr>
      <w:r>
        <w:t>Full-time</w:t>
      </w:r>
      <w:r>
        <w:rPr>
          <w:spacing w:val="-6"/>
        </w:rPr>
        <w:t xml:space="preserve"> </w:t>
      </w:r>
      <w:r>
        <w:t>Athletic</w:t>
      </w:r>
      <w:r>
        <w:rPr>
          <w:spacing w:val="-5"/>
        </w:rPr>
        <w:t xml:space="preserve"> </w:t>
      </w:r>
      <w:r>
        <w:t>Trainers</w:t>
      </w:r>
      <w:r>
        <w:rPr>
          <w:spacing w:val="-5"/>
        </w:rPr>
        <w:t xml:space="preserve"> </w:t>
      </w:r>
      <w:r>
        <w:t>shall</w:t>
      </w:r>
      <w:r>
        <w:rPr>
          <w:spacing w:val="-5"/>
        </w:rPr>
        <w:t xml:space="preserve"> </w:t>
      </w:r>
      <w:r>
        <w:t>each</w:t>
      </w:r>
      <w:r>
        <w:rPr>
          <w:spacing w:val="-6"/>
        </w:rPr>
        <w:t xml:space="preserve"> </w:t>
      </w:r>
      <w:r>
        <w:t>have</w:t>
      </w:r>
      <w:r>
        <w:rPr>
          <w:spacing w:val="-5"/>
        </w:rPr>
        <w:t xml:space="preserve"> </w:t>
      </w:r>
      <w:r>
        <w:t>an average</w:t>
      </w:r>
      <w:r>
        <w:rPr>
          <w:spacing w:val="-3"/>
        </w:rPr>
        <w:t xml:space="preserve"> </w:t>
      </w:r>
      <w:r>
        <w:t>of</w:t>
      </w:r>
      <w:r>
        <w:rPr>
          <w:spacing w:val="-3"/>
        </w:rPr>
        <w:t xml:space="preserve"> </w:t>
      </w:r>
      <w:r>
        <w:t>one</w:t>
      </w:r>
      <w:r>
        <w:rPr>
          <w:spacing w:val="-3"/>
        </w:rPr>
        <w:t xml:space="preserve"> </w:t>
      </w:r>
      <w:r>
        <w:t>(1)</w:t>
      </w:r>
      <w:r>
        <w:rPr>
          <w:spacing w:val="-3"/>
        </w:rPr>
        <w:t xml:space="preserve"> </w:t>
      </w:r>
      <w:r>
        <w:t>day</w:t>
      </w:r>
      <w:r>
        <w:rPr>
          <w:spacing w:val="-3"/>
        </w:rPr>
        <w:t xml:space="preserve"> </w:t>
      </w:r>
      <w:r>
        <w:t>off</w:t>
      </w:r>
      <w:r>
        <w:rPr>
          <w:spacing w:val="-3"/>
        </w:rPr>
        <w:t xml:space="preserve"> </w:t>
      </w:r>
      <w:r>
        <w:t>per</w:t>
      </w:r>
      <w:r>
        <w:rPr>
          <w:spacing w:val="-3"/>
        </w:rPr>
        <w:t xml:space="preserve"> </w:t>
      </w:r>
      <w:r>
        <w:t>week</w:t>
      </w:r>
      <w:r>
        <w:rPr>
          <w:spacing w:val="-3"/>
        </w:rPr>
        <w:t xml:space="preserve"> </w:t>
      </w:r>
      <w:r>
        <w:t>during</w:t>
      </w:r>
      <w:r>
        <w:rPr>
          <w:spacing w:val="-3"/>
        </w:rPr>
        <w:t xml:space="preserve"> </w:t>
      </w:r>
      <w:r>
        <w:t>his/her ten-month</w:t>
      </w:r>
      <w:r>
        <w:rPr>
          <w:spacing w:val="-10"/>
        </w:rPr>
        <w:t xml:space="preserve"> </w:t>
      </w:r>
      <w:r>
        <w:t>contract</w:t>
      </w:r>
      <w:r>
        <w:rPr>
          <w:spacing w:val="-10"/>
        </w:rPr>
        <w:t xml:space="preserve"> </w:t>
      </w:r>
      <w:r>
        <w:t>period.</w:t>
      </w:r>
    </w:p>
    <w:p w14:paraId="2CE77222" w14:textId="77777777" w:rsidR="00500D5E" w:rsidRDefault="00500D5E">
      <w:pPr>
        <w:rPr>
          <w:rFonts w:ascii="Times New Roman" w:eastAsia="Times New Roman" w:hAnsi="Times New Roman" w:cs="Times New Roman"/>
          <w:sz w:val="24"/>
          <w:szCs w:val="24"/>
        </w:rPr>
      </w:pPr>
    </w:p>
    <w:p w14:paraId="46125CB7" w14:textId="77777777" w:rsidR="00500D5E" w:rsidRDefault="00B06B53" w:rsidP="004829EF">
      <w:pPr>
        <w:pStyle w:val="BodyText"/>
        <w:numPr>
          <w:ilvl w:val="1"/>
          <w:numId w:val="27"/>
        </w:numPr>
        <w:tabs>
          <w:tab w:val="left" w:pos="2599"/>
          <w:tab w:val="left" w:pos="2600"/>
        </w:tabs>
      </w:pPr>
      <w:r>
        <w:rPr>
          <w:u w:val="single" w:color="000000"/>
        </w:rPr>
        <w:t>Out-of-Contract</w:t>
      </w:r>
      <w:r>
        <w:rPr>
          <w:spacing w:val="-17"/>
          <w:u w:val="single" w:color="000000"/>
        </w:rPr>
        <w:t xml:space="preserve"> </w:t>
      </w:r>
      <w:r>
        <w:rPr>
          <w:u w:val="single" w:color="000000"/>
        </w:rPr>
        <w:t>Activities</w:t>
      </w:r>
    </w:p>
    <w:p w14:paraId="497BB491" w14:textId="77777777" w:rsidR="00500D5E" w:rsidRDefault="00500D5E">
      <w:pPr>
        <w:spacing w:before="11"/>
        <w:rPr>
          <w:rFonts w:ascii="Times New Roman" w:eastAsia="Times New Roman" w:hAnsi="Times New Roman" w:cs="Times New Roman"/>
          <w:sz w:val="17"/>
          <w:szCs w:val="17"/>
        </w:rPr>
      </w:pPr>
    </w:p>
    <w:p w14:paraId="1D6F2D4A" w14:textId="58AC79BA" w:rsidR="00500D5E" w:rsidRDefault="00B06B53" w:rsidP="00903E68">
      <w:pPr>
        <w:pStyle w:val="BodyText"/>
        <w:spacing w:before="69"/>
        <w:ind w:left="2600" w:right="180"/>
      </w:pPr>
      <w:r>
        <w:t>The</w:t>
      </w:r>
      <w:r>
        <w:rPr>
          <w:spacing w:val="-7"/>
        </w:rPr>
        <w:t xml:space="preserve"> </w:t>
      </w:r>
      <w:r>
        <w:t>parties</w:t>
      </w:r>
      <w:r>
        <w:rPr>
          <w:spacing w:val="-7"/>
        </w:rPr>
        <w:t xml:space="preserve"> </w:t>
      </w:r>
      <w:r>
        <w:t>recognize</w:t>
      </w:r>
      <w:r>
        <w:rPr>
          <w:spacing w:val="-6"/>
        </w:rPr>
        <w:t xml:space="preserve"> </w:t>
      </w:r>
      <w:r>
        <w:t>that</w:t>
      </w:r>
      <w:r>
        <w:rPr>
          <w:spacing w:val="-7"/>
        </w:rPr>
        <w:t xml:space="preserve"> </w:t>
      </w:r>
      <w:r>
        <w:t>while</w:t>
      </w:r>
      <w:r>
        <w:rPr>
          <w:spacing w:val="-6"/>
        </w:rPr>
        <w:t xml:space="preserve"> </w:t>
      </w:r>
      <w:r>
        <w:t>a</w:t>
      </w:r>
      <w:r>
        <w:rPr>
          <w:spacing w:val="-7"/>
        </w:rPr>
        <w:t xml:space="preserve"> </w:t>
      </w:r>
      <w:r>
        <w:t>full-time</w:t>
      </w:r>
      <w:r>
        <w:rPr>
          <w:spacing w:val="-7"/>
        </w:rPr>
        <w:t xml:space="preserve"> </w:t>
      </w:r>
      <w:r>
        <w:t>coach’s/athletic</w:t>
      </w:r>
      <w:r w:rsidR="00E200C1">
        <w:rPr>
          <w:w w:val="99"/>
        </w:rPr>
        <w:t xml:space="preserve"> </w:t>
      </w:r>
      <w:r>
        <w:t>trainer’s</w:t>
      </w:r>
      <w:r>
        <w:rPr>
          <w:spacing w:val="-6"/>
        </w:rPr>
        <w:t xml:space="preserve"> </w:t>
      </w:r>
      <w:r>
        <w:t>primary</w:t>
      </w:r>
      <w:r>
        <w:rPr>
          <w:spacing w:val="-5"/>
        </w:rPr>
        <w:t xml:space="preserve"> </w:t>
      </w:r>
      <w:r>
        <w:t>responsibility</w:t>
      </w:r>
      <w:r>
        <w:rPr>
          <w:spacing w:val="-5"/>
        </w:rPr>
        <w:t xml:space="preserve"> </w:t>
      </w:r>
      <w:r>
        <w:t>to</w:t>
      </w:r>
      <w:r>
        <w:rPr>
          <w:spacing w:val="-5"/>
        </w:rPr>
        <w:t xml:space="preserve"> </w:t>
      </w:r>
      <w:r>
        <w:t>the</w:t>
      </w:r>
      <w:r>
        <w:rPr>
          <w:spacing w:val="-5"/>
        </w:rPr>
        <w:t xml:space="preserve"> </w:t>
      </w:r>
      <w:r>
        <w:t>University</w:t>
      </w:r>
      <w:r>
        <w:rPr>
          <w:spacing w:val="-5"/>
        </w:rPr>
        <w:t xml:space="preserve"> </w:t>
      </w:r>
      <w:r>
        <w:t>extends only</w:t>
      </w:r>
      <w:r>
        <w:rPr>
          <w:spacing w:val="-6"/>
        </w:rPr>
        <w:t xml:space="preserve"> </w:t>
      </w:r>
      <w:r>
        <w:t>during</w:t>
      </w:r>
      <w:r>
        <w:rPr>
          <w:spacing w:val="-5"/>
        </w:rPr>
        <w:t xml:space="preserve"> </w:t>
      </w:r>
      <w:r>
        <w:t>his/her</w:t>
      </w:r>
      <w:r>
        <w:rPr>
          <w:spacing w:val="-6"/>
        </w:rPr>
        <w:t xml:space="preserve"> </w:t>
      </w:r>
      <w:r>
        <w:t>ten-month</w:t>
      </w:r>
      <w:r>
        <w:rPr>
          <w:spacing w:val="-5"/>
        </w:rPr>
        <w:t xml:space="preserve"> </w:t>
      </w:r>
      <w:r>
        <w:t>contract</w:t>
      </w:r>
      <w:r>
        <w:rPr>
          <w:spacing w:val="-6"/>
        </w:rPr>
        <w:t xml:space="preserve"> </w:t>
      </w:r>
      <w:r>
        <w:t>period,</w:t>
      </w:r>
      <w:r>
        <w:rPr>
          <w:spacing w:val="-5"/>
        </w:rPr>
        <w:t xml:space="preserve"> </w:t>
      </w:r>
      <w:r>
        <w:t>he/she</w:t>
      </w:r>
      <w:r>
        <w:rPr>
          <w:spacing w:val="-5"/>
        </w:rPr>
        <w:t xml:space="preserve"> </w:t>
      </w:r>
      <w:r>
        <w:t>may carry</w:t>
      </w:r>
      <w:r>
        <w:rPr>
          <w:spacing w:val="-5"/>
        </w:rPr>
        <w:t xml:space="preserve"> </w:t>
      </w:r>
      <w:r>
        <w:t>out</w:t>
      </w:r>
      <w:r>
        <w:rPr>
          <w:spacing w:val="-4"/>
        </w:rPr>
        <w:t xml:space="preserve"> </w:t>
      </w:r>
      <w:r>
        <w:t>some</w:t>
      </w:r>
      <w:r>
        <w:rPr>
          <w:spacing w:val="-4"/>
        </w:rPr>
        <w:t xml:space="preserve"> </w:t>
      </w:r>
      <w:r>
        <w:t>professional</w:t>
      </w:r>
      <w:r>
        <w:rPr>
          <w:spacing w:val="-5"/>
        </w:rPr>
        <w:t xml:space="preserve"> </w:t>
      </w:r>
      <w:r>
        <w:t>activities</w:t>
      </w:r>
      <w:r>
        <w:rPr>
          <w:spacing w:val="-4"/>
        </w:rPr>
        <w:t xml:space="preserve"> </w:t>
      </w:r>
      <w:r>
        <w:t>during</w:t>
      </w:r>
      <w:r>
        <w:rPr>
          <w:spacing w:val="-4"/>
        </w:rPr>
        <w:t xml:space="preserve"> </w:t>
      </w:r>
      <w:r>
        <w:t>his/her</w:t>
      </w:r>
      <w:r>
        <w:rPr>
          <w:spacing w:val="-5"/>
        </w:rPr>
        <w:t xml:space="preserve"> </w:t>
      </w:r>
      <w:r>
        <w:t>out</w:t>
      </w:r>
      <w:r>
        <w:rPr>
          <w:spacing w:val="-4"/>
        </w:rPr>
        <w:t xml:space="preserve"> </w:t>
      </w:r>
      <w:r>
        <w:t>of contract</w:t>
      </w:r>
      <w:r>
        <w:rPr>
          <w:spacing w:val="-7"/>
        </w:rPr>
        <w:t xml:space="preserve"> </w:t>
      </w:r>
      <w:r>
        <w:t>months</w:t>
      </w:r>
      <w:r>
        <w:rPr>
          <w:spacing w:val="-6"/>
        </w:rPr>
        <w:t xml:space="preserve"> </w:t>
      </w:r>
      <w:r>
        <w:t>without</w:t>
      </w:r>
      <w:r>
        <w:rPr>
          <w:spacing w:val="-6"/>
        </w:rPr>
        <w:t xml:space="preserve"> </w:t>
      </w:r>
      <w:r>
        <w:t>being</w:t>
      </w:r>
      <w:r>
        <w:rPr>
          <w:spacing w:val="-7"/>
        </w:rPr>
        <w:t xml:space="preserve"> </w:t>
      </w:r>
      <w:r>
        <w:t>considered</w:t>
      </w:r>
      <w:r>
        <w:rPr>
          <w:spacing w:val="-6"/>
        </w:rPr>
        <w:t xml:space="preserve"> </w:t>
      </w:r>
      <w:r>
        <w:t>a</w:t>
      </w:r>
      <w:r>
        <w:rPr>
          <w:spacing w:val="-6"/>
        </w:rPr>
        <w:t xml:space="preserve"> </w:t>
      </w:r>
      <w:r>
        <w:t>twelve-month employee.</w:t>
      </w:r>
      <w:r>
        <w:rPr>
          <w:spacing w:val="50"/>
        </w:rPr>
        <w:t xml:space="preserve"> </w:t>
      </w:r>
      <w:r>
        <w:t>Such</w:t>
      </w:r>
      <w:r>
        <w:rPr>
          <w:spacing w:val="-5"/>
        </w:rPr>
        <w:t xml:space="preserve"> </w:t>
      </w:r>
      <w:r>
        <w:t>professional</w:t>
      </w:r>
      <w:r>
        <w:rPr>
          <w:spacing w:val="-4"/>
        </w:rPr>
        <w:t xml:space="preserve"> </w:t>
      </w:r>
      <w:r>
        <w:t>activities</w:t>
      </w:r>
      <w:r>
        <w:rPr>
          <w:spacing w:val="-5"/>
        </w:rPr>
        <w:t xml:space="preserve"> </w:t>
      </w:r>
      <w:r>
        <w:t>are</w:t>
      </w:r>
      <w:r>
        <w:rPr>
          <w:spacing w:val="-5"/>
        </w:rPr>
        <w:t xml:space="preserve"> </w:t>
      </w:r>
      <w:r>
        <w:t>at</w:t>
      </w:r>
      <w:r>
        <w:rPr>
          <w:spacing w:val="-4"/>
        </w:rPr>
        <w:t xml:space="preserve"> </w:t>
      </w:r>
      <w:r>
        <w:t>the</w:t>
      </w:r>
      <w:r>
        <w:rPr>
          <w:spacing w:val="-5"/>
        </w:rPr>
        <w:t xml:space="preserve"> </w:t>
      </w:r>
      <w:r>
        <w:t>discretion of</w:t>
      </w:r>
      <w:r>
        <w:rPr>
          <w:spacing w:val="-4"/>
        </w:rPr>
        <w:t xml:space="preserve"> </w:t>
      </w:r>
      <w:r>
        <w:t>that</w:t>
      </w:r>
      <w:r>
        <w:rPr>
          <w:spacing w:val="-4"/>
        </w:rPr>
        <w:t xml:space="preserve"> </w:t>
      </w:r>
      <w:r>
        <w:t>coach</w:t>
      </w:r>
      <w:r>
        <w:rPr>
          <w:spacing w:val="-3"/>
        </w:rPr>
        <w:t xml:space="preserve"> </w:t>
      </w:r>
      <w:r>
        <w:t>or</w:t>
      </w:r>
      <w:r>
        <w:rPr>
          <w:spacing w:val="-4"/>
        </w:rPr>
        <w:t xml:space="preserve"> </w:t>
      </w:r>
      <w:r>
        <w:t>athletic</w:t>
      </w:r>
      <w:r>
        <w:rPr>
          <w:spacing w:val="-4"/>
        </w:rPr>
        <w:t xml:space="preserve"> </w:t>
      </w:r>
      <w:r>
        <w:t>trainer</w:t>
      </w:r>
      <w:r>
        <w:rPr>
          <w:spacing w:val="-3"/>
        </w:rPr>
        <w:t xml:space="preserve"> </w:t>
      </w:r>
      <w:r>
        <w:t>and</w:t>
      </w:r>
      <w:r>
        <w:rPr>
          <w:spacing w:val="-4"/>
        </w:rPr>
        <w:t xml:space="preserve"> </w:t>
      </w:r>
      <w:r>
        <w:t>may</w:t>
      </w:r>
      <w:r>
        <w:rPr>
          <w:spacing w:val="-4"/>
        </w:rPr>
        <w:t xml:space="preserve"> </w:t>
      </w:r>
      <w:r>
        <w:t>include</w:t>
      </w:r>
      <w:r>
        <w:rPr>
          <w:spacing w:val="-3"/>
        </w:rPr>
        <w:t xml:space="preserve"> </w:t>
      </w:r>
      <w:r>
        <w:t>such</w:t>
      </w:r>
      <w:r>
        <w:rPr>
          <w:spacing w:val="-4"/>
        </w:rPr>
        <w:t xml:space="preserve"> </w:t>
      </w:r>
      <w:r>
        <w:t>things as</w:t>
      </w:r>
      <w:r>
        <w:rPr>
          <w:spacing w:val="-7"/>
        </w:rPr>
        <w:t xml:space="preserve"> </w:t>
      </w:r>
      <w:r>
        <w:t>professional</w:t>
      </w:r>
      <w:r>
        <w:rPr>
          <w:spacing w:val="-6"/>
        </w:rPr>
        <w:t xml:space="preserve"> </w:t>
      </w:r>
      <w:r>
        <w:t>development,</w:t>
      </w:r>
      <w:r>
        <w:rPr>
          <w:spacing w:val="-6"/>
        </w:rPr>
        <w:t xml:space="preserve"> </w:t>
      </w:r>
      <w:r>
        <w:t>team</w:t>
      </w:r>
      <w:r>
        <w:rPr>
          <w:spacing w:val="-7"/>
        </w:rPr>
        <w:t xml:space="preserve"> </w:t>
      </w:r>
      <w:r>
        <w:t>planning,</w:t>
      </w:r>
      <w:r>
        <w:rPr>
          <w:spacing w:val="-6"/>
        </w:rPr>
        <w:t xml:space="preserve"> </w:t>
      </w:r>
      <w:r>
        <w:t>and</w:t>
      </w:r>
      <w:r>
        <w:rPr>
          <w:spacing w:val="-6"/>
        </w:rPr>
        <w:t xml:space="preserve"> </w:t>
      </w:r>
      <w:r>
        <w:t>recruiting. Nothing</w:t>
      </w:r>
      <w:r>
        <w:rPr>
          <w:spacing w:val="-4"/>
        </w:rPr>
        <w:t xml:space="preserve"> </w:t>
      </w:r>
      <w:r>
        <w:t>in</w:t>
      </w:r>
      <w:r>
        <w:rPr>
          <w:spacing w:val="-4"/>
        </w:rPr>
        <w:t xml:space="preserve"> </w:t>
      </w:r>
      <w:r>
        <w:t>this</w:t>
      </w:r>
      <w:r>
        <w:rPr>
          <w:spacing w:val="-3"/>
        </w:rPr>
        <w:t xml:space="preserve"> </w:t>
      </w:r>
      <w:r>
        <w:t>Agreement</w:t>
      </w:r>
      <w:r>
        <w:rPr>
          <w:spacing w:val="-4"/>
        </w:rPr>
        <w:t xml:space="preserve"> </w:t>
      </w:r>
      <w:r>
        <w:t>will</w:t>
      </w:r>
      <w:r>
        <w:rPr>
          <w:spacing w:val="-3"/>
        </w:rPr>
        <w:t xml:space="preserve"> </w:t>
      </w:r>
      <w:r>
        <w:t>be</w:t>
      </w:r>
      <w:r>
        <w:rPr>
          <w:spacing w:val="-4"/>
        </w:rPr>
        <w:t xml:space="preserve"> </w:t>
      </w:r>
      <w:r>
        <w:t>construed</w:t>
      </w:r>
      <w:r>
        <w:rPr>
          <w:spacing w:val="-4"/>
        </w:rPr>
        <w:t xml:space="preserve"> </w:t>
      </w:r>
      <w:r>
        <w:t>as</w:t>
      </w:r>
      <w:r>
        <w:rPr>
          <w:spacing w:val="-3"/>
        </w:rPr>
        <w:t xml:space="preserve"> </w:t>
      </w:r>
      <w:r>
        <w:t>creating</w:t>
      </w:r>
      <w:r>
        <w:rPr>
          <w:spacing w:val="-4"/>
        </w:rPr>
        <w:t xml:space="preserve"> </w:t>
      </w:r>
      <w:r>
        <w:t>an obligation</w:t>
      </w:r>
      <w:r>
        <w:rPr>
          <w:spacing w:val="-4"/>
        </w:rPr>
        <w:t xml:space="preserve"> </w:t>
      </w:r>
      <w:r>
        <w:t>on</w:t>
      </w:r>
      <w:r>
        <w:rPr>
          <w:spacing w:val="-3"/>
        </w:rPr>
        <w:t xml:space="preserve"> </w:t>
      </w:r>
      <w:r>
        <w:t>the</w:t>
      </w:r>
      <w:r>
        <w:rPr>
          <w:spacing w:val="-4"/>
        </w:rPr>
        <w:t xml:space="preserve"> </w:t>
      </w:r>
      <w:r>
        <w:lastRenderedPageBreak/>
        <w:t>part</w:t>
      </w:r>
      <w:r>
        <w:rPr>
          <w:spacing w:val="-3"/>
        </w:rPr>
        <w:t xml:space="preserve"> </w:t>
      </w:r>
      <w:r>
        <w:t>of</w:t>
      </w:r>
      <w:r>
        <w:rPr>
          <w:spacing w:val="-4"/>
        </w:rPr>
        <w:t xml:space="preserve"> </w:t>
      </w:r>
      <w:r>
        <w:t>any</w:t>
      </w:r>
      <w:r>
        <w:rPr>
          <w:spacing w:val="-3"/>
        </w:rPr>
        <w:t xml:space="preserve"> </w:t>
      </w:r>
      <w:r>
        <w:t>member</w:t>
      </w:r>
      <w:r>
        <w:rPr>
          <w:spacing w:val="-4"/>
        </w:rPr>
        <w:t xml:space="preserve"> </w:t>
      </w:r>
      <w:r>
        <w:t>of</w:t>
      </w:r>
      <w:r>
        <w:rPr>
          <w:spacing w:val="-3"/>
        </w:rPr>
        <w:t xml:space="preserve"> </w:t>
      </w:r>
      <w:r>
        <w:t>the</w:t>
      </w:r>
      <w:r>
        <w:rPr>
          <w:spacing w:val="-3"/>
        </w:rPr>
        <w:t xml:space="preserve"> </w:t>
      </w:r>
      <w:r>
        <w:t>Professional</w:t>
      </w:r>
      <w:r>
        <w:rPr>
          <w:w w:val="99"/>
        </w:rPr>
        <w:t xml:space="preserve"> </w:t>
      </w:r>
      <w:r>
        <w:t>Athletic</w:t>
      </w:r>
      <w:r>
        <w:rPr>
          <w:spacing w:val="-4"/>
        </w:rPr>
        <w:t xml:space="preserve"> </w:t>
      </w:r>
      <w:r>
        <w:t>Staff</w:t>
      </w:r>
      <w:r>
        <w:rPr>
          <w:spacing w:val="-4"/>
        </w:rPr>
        <w:t xml:space="preserve"> </w:t>
      </w:r>
      <w:r>
        <w:t>to</w:t>
      </w:r>
      <w:r>
        <w:rPr>
          <w:spacing w:val="-4"/>
        </w:rPr>
        <w:t xml:space="preserve"> </w:t>
      </w:r>
      <w:r>
        <w:t>carry</w:t>
      </w:r>
      <w:r>
        <w:rPr>
          <w:spacing w:val="-4"/>
        </w:rPr>
        <w:t xml:space="preserve"> </w:t>
      </w:r>
      <w:r>
        <w:t>out</w:t>
      </w:r>
      <w:r>
        <w:rPr>
          <w:spacing w:val="-4"/>
        </w:rPr>
        <w:t xml:space="preserve"> </w:t>
      </w:r>
      <w:r>
        <w:t>such</w:t>
      </w:r>
      <w:r>
        <w:rPr>
          <w:spacing w:val="-4"/>
        </w:rPr>
        <w:t xml:space="preserve"> </w:t>
      </w:r>
      <w:r>
        <w:t>activities</w:t>
      </w:r>
      <w:r>
        <w:rPr>
          <w:spacing w:val="-4"/>
        </w:rPr>
        <w:t xml:space="preserve"> </w:t>
      </w:r>
      <w:r>
        <w:t>during</w:t>
      </w:r>
      <w:r>
        <w:rPr>
          <w:spacing w:val="-4"/>
        </w:rPr>
        <w:t xml:space="preserve"> </w:t>
      </w:r>
      <w:r>
        <w:t>his/her</w:t>
      </w:r>
      <w:r>
        <w:rPr>
          <w:spacing w:val="-4"/>
        </w:rPr>
        <w:t xml:space="preserve"> </w:t>
      </w:r>
      <w:r>
        <w:t>out</w:t>
      </w:r>
      <w:r w:rsidR="00E200C1">
        <w:t xml:space="preserve"> </w:t>
      </w:r>
      <w:r>
        <w:t>of</w:t>
      </w:r>
      <w:r>
        <w:rPr>
          <w:spacing w:val="-4"/>
        </w:rPr>
        <w:t xml:space="preserve"> </w:t>
      </w:r>
      <w:r>
        <w:t>contract</w:t>
      </w:r>
      <w:r>
        <w:rPr>
          <w:spacing w:val="-4"/>
        </w:rPr>
        <w:t xml:space="preserve"> </w:t>
      </w:r>
      <w:r>
        <w:t>months,</w:t>
      </w:r>
      <w:r>
        <w:rPr>
          <w:spacing w:val="-4"/>
        </w:rPr>
        <w:t xml:space="preserve"> </w:t>
      </w:r>
      <w:r>
        <w:t>and</w:t>
      </w:r>
      <w:r>
        <w:rPr>
          <w:spacing w:val="-3"/>
        </w:rPr>
        <w:t xml:space="preserve"> </w:t>
      </w:r>
      <w:r>
        <w:t>no</w:t>
      </w:r>
      <w:r>
        <w:rPr>
          <w:spacing w:val="-4"/>
        </w:rPr>
        <w:t xml:space="preserve"> </w:t>
      </w:r>
      <w:r>
        <w:t>member</w:t>
      </w:r>
      <w:r>
        <w:rPr>
          <w:spacing w:val="-4"/>
        </w:rPr>
        <w:t xml:space="preserve"> </w:t>
      </w:r>
      <w:r>
        <w:t>of</w:t>
      </w:r>
      <w:r>
        <w:rPr>
          <w:spacing w:val="-3"/>
        </w:rPr>
        <w:t xml:space="preserve"> </w:t>
      </w:r>
      <w:r>
        <w:t>the</w:t>
      </w:r>
      <w:r>
        <w:rPr>
          <w:spacing w:val="-4"/>
        </w:rPr>
        <w:t xml:space="preserve"> </w:t>
      </w:r>
      <w:r>
        <w:t>Professional</w:t>
      </w:r>
      <w:r>
        <w:rPr>
          <w:w w:val="99"/>
        </w:rPr>
        <w:t xml:space="preserve"> </w:t>
      </w:r>
      <w:r>
        <w:t>Athletic</w:t>
      </w:r>
      <w:r>
        <w:rPr>
          <w:spacing w:val="-3"/>
        </w:rPr>
        <w:t xml:space="preserve"> </w:t>
      </w:r>
      <w:r>
        <w:t>Staff</w:t>
      </w:r>
      <w:r>
        <w:rPr>
          <w:spacing w:val="-3"/>
        </w:rPr>
        <w:t xml:space="preserve"> </w:t>
      </w:r>
      <w:r>
        <w:t>shall</w:t>
      </w:r>
      <w:r>
        <w:rPr>
          <w:spacing w:val="-3"/>
        </w:rPr>
        <w:t xml:space="preserve"> </w:t>
      </w:r>
      <w:r>
        <w:t>be</w:t>
      </w:r>
      <w:r>
        <w:rPr>
          <w:spacing w:val="-3"/>
        </w:rPr>
        <w:t xml:space="preserve"> </w:t>
      </w:r>
      <w:r>
        <w:t>penalized</w:t>
      </w:r>
      <w:r>
        <w:rPr>
          <w:spacing w:val="-3"/>
        </w:rPr>
        <w:t xml:space="preserve"> </w:t>
      </w:r>
      <w:r>
        <w:t>in</w:t>
      </w:r>
      <w:r>
        <w:rPr>
          <w:spacing w:val="-2"/>
        </w:rPr>
        <w:t xml:space="preserve"> </w:t>
      </w:r>
      <w:r>
        <w:t>any</w:t>
      </w:r>
      <w:r>
        <w:rPr>
          <w:spacing w:val="-3"/>
        </w:rPr>
        <w:t xml:space="preserve"> </w:t>
      </w:r>
      <w:r>
        <w:t>way</w:t>
      </w:r>
      <w:r>
        <w:rPr>
          <w:spacing w:val="-3"/>
        </w:rPr>
        <w:t xml:space="preserve"> </w:t>
      </w:r>
      <w:r>
        <w:t>for</w:t>
      </w:r>
      <w:r>
        <w:rPr>
          <w:spacing w:val="-3"/>
        </w:rPr>
        <w:t xml:space="preserve"> </w:t>
      </w:r>
      <w:r>
        <w:t>failing</w:t>
      </w:r>
      <w:r>
        <w:rPr>
          <w:spacing w:val="-3"/>
        </w:rPr>
        <w:t xml:space="preserve"> </w:t>
      </w:r>
      <w:r>
        <w:t>to carry</w:t>
      </w:r>
      <w:r>
        <w:rPr>
          <w:spacing w:val="-5"/>
        </w:rPr>
        <w:t xml:space="preserve"> </w:t>
      </w:r>
      <w:r>
        <w:t>out</w:t>
      </w:r>
      <w:r>
        <w:rPr>
          <w:spacing w:val="-4"/>
        </w:rPr>
        <w:t xml:space="preserve"> </w:t>
      </w:r>
      <w:r>
        <w:t>such</w:t>
      </w:r>
      <w:r>
        <w:rPr>
          <w:spacing w:val="-4"/>
        </w:rPr>
        <w:t xml:space="preserve"> </w:t>
      </w:r>
      <w:r>
        <w:t>activities</w:t>
      </w:r>
      <w:r>
        <w:rPr>
          <w:spacing w:val="-5"/>
        </w:rPr>
        <w:t xml:space="preserve"> </w:t>
      </w:r>
      <w:r>
        <w:t>during</w:t>
      </w:r>
      <w:r>
        <w:rPr>
          <w:spacing w:val="-4"/>
        </w:rPr>
        <w:t xml:space="preserve"> </w:t>
      </w:r>
      <w:r>
        <w:t>his/her</w:t>
      </w:r>
      <w:r>
        <w:rPr>
          <w:spacing w:val="-4"/>
        </w:rPr>
        <w:t xml:space="preserve"> </w:t>
      </w:r>
      <w:r>
        <w:t>out</w:t>
      </w:r>
      <w:r>
        <w:rPr>
          <w:spacing w:val="-5"/>
        </w:rPr>
        <w:t xml:space="preserve"> </w:t>
      </w:r>
      <w:r>
        <w:t>of</w:t>
      </w:r>
      <w:r>
        <w:rPr>
          <w:spacing w:val="-4"/>
        </w:rPr>
        <w:t xml:space="preserve"> </w:t>
      </w:r>
      <w:r>
        <w:t>contract</w:t>
      </w:r>
      <w:r>
        <w:rPr>
          <w:w w:val="99"/>
        </w:rPr>
        <w:t xml:space="preserve"> </w:t>
      </w:r>
      <w:r>
        <w:t>months.</w:t>
      </w:r>
      <w:r>
        <w:rPr>
          <w:spacing w:val="51"/>
        </w:rPr>
        <w:t xml:space="preserve"> </w:t>
      </w:r>
      <w:r>
        <w:t>Further,</w:t>
      </w:r>
      <w:r>
        <w:rPr>
          <w:spacing w:val="-5"/>
        </w:rPr>
        <w:t xml:space="preserve"> </w:t>
      </w:r>
      <w:r>
        <w:t>no</w:t>
      </w:r>
      <w:r>
        <w:rPr>
          <w:spacing w:val="-4"/>
        </w:rPr>
        <w:t xml:space="preserve"> </w:t>
      </w:r>
      <w:r>
        <w:t>member</w:t>
      </w:r>
      <w:r>
        <w:rPr>
          <w:spacing w:val="-5"/>
        </w:rPr>
        <w:t xml:space="preserve"> </w:t>
      </w:r>
      <w:r>
        <w:t>of</w:t>
      </w:r>
      <w:r>
        <w:rPr>
          <w:spacing w:val="-4"/>
        </w:rPr>
        <w:t xml:space="preserve"> </w:t>
      </w:r>
      <w:r>
        <w:t>the</w:t>
      </w:r>
      <w:r>
        <w:rPr>
          <w:spacing w:val="-5"/>
        </w:rPr>
        <w:t xml:space="preserve"> </w:t>
      </w:r>
      <w:r>
        <w:t>Athletic</w:t>
      </w:r>
      <w:r>
        <w:rPr>
          <w:spacing w:val="-4"/>
        </w:rPr>
        <w:t xml:space="preserve"> </w:t>
      </w:r>
      <w:r>
        <w:t>Department</w:t>
      </w:r>
      <w:r>
        <w:rPr>
          <w:w w:val="99"/>
        </w:rPr>
        <w:t xml:space="preserve"> </w:t>
      </w:r>
      <w:r>
        <w:t>shall</w:t>
      </w:r>
      <w:r>
        <w:rPr>
          <w:spacing w:val="-4"/>
        </w:rPr>
        <w:t xml:space="preserve"> </w:t>
      </w:r>
      <w:r>
        <w:t>require</w:t>
      </w:r>
      <w:r>
        <w:rPr>
          <w:spacing w:val="-4"/>
        </w:rPr>
        <w:t xml:space="preserve"> </w:t>
      </w:r>
      <w:r>
        <w:t>or</w:t>
      </w:r>
      <w:r>
        <w:rPr>
          <w:spacing w:val="-4"/>
        </w:rPr>
        <w:t xml:space="preserve"> </w:t>
      </w:r>
      <w:r>
        <w:t>assign</w:t>
      </w:r>
      <w:r>
        <w:rPr>
          <w:spacing w:val="-4"/>
        </w:rPr>
        <w:t xml:space="preserve"> </w:t>
      </w:r>
      <w:r>
        <w:t>any</w:t>
      </w:r>
      <w:r>
        <w:rPr>
          <w:spacing w:val="-4"/>
        </w:rPr>
        <w:t xml:space="preserve"> </w:t>
      </w:r>
      <w:r>
        <w:t>coach</w:t>
      </w:r>
      <w:r>
        <w:rPr>
          <w:spacing w:val="-4"/>
        </w:rPr>
        <w:t xml:space="preserve"> </w:t>
      </w:r>
      <w:r>
        <w:t>such</w:t>
      </w:r>
      <w:r>
        <w:rPr>
          <w:spacing w:val="-4"/>
        </w:rPr>
        <w:t xml:space="preserve"> </w:t>
      </w:r>
      <w:r>
        <w:t>activities</w:t>
      </w:r>
      <w:r>
        <w:rPr>
          <w:spacing w:val="-4"/>
        </w:rPr>
        <w:t xml:space="preserve"> </w:t>
      </w:r>
      <w:r>
        <w:t>during his/her</w:t>
      </w:r>
      <w:r>
        <w:rPr>
          <w:spacing w:val="-5"/>
        </w:rPr>
        <w:t xml:space="preserve"> </w:t>
      </w:r>
      <w:r>
        <w:t>out</w:t>
      </w:r>
      <w:r>
        <w:rPr>
          <w:spacing w:val="-5"/>
        </w:rPr>
        <w:t xml:space="preserve"> </w:t>
      </w:r>
      <w:r>
        <w:t>of</w:t>
      </w:r>
      <w:r>
        <w:rPr>
          <w:spacing w:val="-4"/>
        </w:rPr>
        <w:t xml:space="preserve"> </w:t>
      </w:r>
      <w:r>
        <w:t>contract</w:t>
      </w:r>
      <w:r>
        <w:rPr>
          <w:spacing w:val="-5"/>
        </w:rPr>
        <w:t xml:space="preserve"> </w:t>
      </w:r>
      <w:r>
        <w:t>months,</w:t>
      </w:r>
      <w:r>
        <w:rPr>
          <w:spacing w:val="-4"/>
        </w:rPr>
        <w:t xml:space="preserve"> </w:t>
      </w:r>
      <w:r>
        <w:t>except</w:t>
      </w:r>
      <w:r>
        <w:rPr>
          <w:spacing w:val="-5"/>
        </w:rPr>
        <w:t xml:space="preserve"> </w:t>
      </w:r>
      <w:r>
        <w:t>as</w:t>
      </w:r>
      <w:r>
        <w:rPr>
          <w:spacing w:val="-4"/>
        </w:rPr>
        <w:t xml:space="preserve"> </w:t>
      </w:r>
      <w:r>
        <w:t>specified</w:t>
      </w:r>
      <w:r>
        <w:rPr>
          <w:spacing w:val="-5"/>
        </w:rPr>
        <w:t xml:space="preserve"> </w:t>
      </w:r>
      <w:r>
        <w:t>below.</w:t>
      </w:r>
    </w:p>
    <w:p w14:paraId="4D291EDD" w14:textId="77777777" w:rsidR="00500D5E" w:rsidRDefault="00500D5E">
      <w:pPr>
        <w:rPr>
          <w:rFonts w:ascii="Times New Roman" w:eastAsia="Times New Roman" w:hAnsi="Times New Roman" w:cs="Times New Roman"/>
          <w:sz w:val="24"/>
          <w:szCs w:val="24"/>
        </w:rPr>
      </w:pPr>
    </w:p>
    <w:p w14:paraId="3D91D9DB" w14:textId="77777777" w:rsidR="00500D5E" w:rsidRDefault="00B06B53" w:rsidP="004829EF">
      <w:pPr>
        <w:pStyle w:val="BodyText"/>
        <w:numPr>
          <w:ilvl w:val="1"/>
          <w:numId w:val="27"/>
        </w:numPr>
        <w:tabs>
          <w:tab w:val="left" w:pos="2599"/>
          <w:tab w:val="left" w:pos="2600"/>
        </w:tabs>
      </w:pPr>
      <w:r>
        <w:rPr>
          <w:u w:val="single" w:color="000000"/>
        </w:rPr>
        <w:t>Twelve-Month</w:t>
      </w:r>
      <w:r>
        <w:rPr>
          <w:spacing w:val="-7"/>
          <w:u w:val="single" w:color="000000"/>
        </w:rPr>
        <w:t xml:space="preserve"> </w:t>
      </w:r>
      <w:r>
        <w:rPr>
          <w:u w:val="single" w:color="000000"/>
        </w:rPr>
        <w:t>Contracts</w:t>
      </w:r>
      <w:r>
        <w:rPr>
          <w:spacing w:val="-7"/>
          <w:u w:val="single" w:color="000000"/>
        </w:rPr>
        <w:t xml:space="preserve"> </w:t>
      </w:r>
      <w:r>
        <w:rPr>
          <w:u w:val="single" w:color="000000"/>
        </w:rPr>
        <w:t>for</w:t>
      </w:r>
      <w:r>
        <w:rPr>
          <w:spacing w:val="-6"/>
          <w:u w:val="single" w:color="000000"/>
        </w:rPr>
        <w:t xml:space="preserve"> </w:t>
      </w:r>
      <w:r>
        <w:rPr>
          <w:u w:val="single" w:color="000000"/>
        </w:rPr>
        <w:t>Head</w:t>
      </w:r>
      <w:r>
        <w:rPr>
          <w:spacing w:val="-7"/>
          <w:u w:val="single" w:color="000000"/>
        </w:rPr>
        <w:t xml:space="preserve"> </w:t>
      </w:r>
      <w:r>
        <w:rPr>
          <w:u w:val="single" w:color="000000"/>
        </w:rPr>
        <w:t>Coaches</w:t>
      </w:r>
    </w:p>
    <w:p w14:paraId="1F5F6AAC" w14:textId="77777777" w:rsidR="00500D5E" w:rsidRDefault="00500D5E">
      <w:pPr>
        <w:spacing w:before="11"/>
        <w:rPr>
          <w:rFonts w:ascii="Times New Roman" w:eastAsia="Times New Roman" w:hAnsi="Times New Roman" w:cs="Times New Roman"/>
          <w:sz w:val="17"/>
          <w:szCs w:val="17"/>
        </w:rPr>
      </w:pPr>
    </w:p>
    <w:p w14:paraId="2A8C003C" w14:textId="77777777" w:rsidR="00500D5E" w:rsidRDefault="00B06B53" w:rsidP="00903E68">
      <w:pPr>
        <w:pStyle w:val="BodyText"/>
        <w:spacing w:before="69"/>
        <w:ind w:left="2600" w:right="180"/>
      </w:pPr>
      <w:r>
        <w:t>A</w:t>
      </w:r>
      <w:r>
        <w:rPr>
          <w:spacing w:val="-4"/>
        </w:rPr>
        <w:t xml:space="preserve"> </w:t>
      </w:r>
      <w:r>
        <w:t>full-time</w:t>
      </w:r>
      <w:r>
        <w:rPr>
          <w:spacing w:val="-3"/>
        </w:rPr>
        <w:t xml:space="preserve"> </w:t>
      </w:r>
      <w:r>
        <w:t>Head</w:t>
      </w:r>
      <w:r>
        <w:rPr>
          <w:spacing w:val="-3"/>
        </w:rPr>
        <w:t xml:space="preserve"> </w:t>
      </w:r>
      <w:r>
        <w:t>Coach</w:t>
      </w:r>
      <w:r>
        <w:rPr>
          <w:spacing w:val="-4"/>
        </w:rPr>
        <w:t xml:space="preserve"> </w:t>
      </w:r>
      <w:r>
        <w:t>will</w:t>
      </w:r>
      <w:r>
        <w:rPr>
          <w:spacing w:val="-3"/>
        </w:rPr>
        <w:t xml:space="preserve"> </w:t>
      </w:r>
      <w:r>
        <w:t>be</w:t>
      </w:r>
      <w:r>
        <w:rPr>
          <w:spacing w:val="-3"/>
        </w:rPr>
        <w:t xml:space="preserve"> </w:t>
      </w:r>
      <w:r>
        <w:t>considered</w:t>
      </w:r>
      <w:r>
        <w:rPr>
          <w:spacing w:val="-3"/>
        </w:rPr>
        <w:t xml:space="preserve"> </w:t>
      </w:r>
      <w:r>
        <w:t>to</w:t>
      </w:r>
      <w:r>
        <w:rPr>
          <w:spacing w:val="-4"/>
        </w:rPr>
        <w:t xml:space="preserve"> </w:t>
      </w:r>
      <w:r>
        <w:t>be</w:t>
      </w:r>
      <w:r>
        <w:rPr>
          <w:spacing w:val="-3"/>
        </w:rPr>
        <w:t xml:space="preserve"> </w:t>
      </w:r>
      <w:r>
        <w:t>a</w:t>
      </w:r>
      <w:r>
        <w:rPr>
          <w:spacing w:val="-3"/>
        </w:rPr>
        <w:t xml:space="preserve"> </w:t>
      </w:r>
      <w:r>
        <w:t>twelve- month</w:t>
      </w:r>
      <w:r>
        <w:rPr>
          <w:spacing w:val="-7"/>
        </w:rPr>
        <w:t xml:space="preserve"> </w:t>
      </w:r>
      <w:r>
        <w:t>employee</w:t>
      </w:r>
      <w:r>
        <w:rPr>
          <w:spacing w:val="-6"/>
        </w:rPr>
        <w:t xml:space="preserve"> </w:t>
      </w:r>
      <w:r>
        <w:t>and</w:t>
      </w:r>
      <w:r>
        <w:rPr>
          <w:spacing w:val="-6"/>
        </w:rPr>
        <w:t xml:space="preserve"> </w:t>
      </w:r>
      <w:r>
        <w:t>therefore</w:t>
      </w:r>
      <w:r>
        <w:rPr>
          <w:spacing w:val="-6"/>
        </w:rPr>
        <w:t xml:space="preserve"> </w:t>
      </w:r>
      <w:r>
        <w:t>entitled</w:t>
      </w:r>
      <w:r>
        <w:rPr>
          <w:spacing w:val="-6"/>
        </w:rPr>
        <w:t xml:space="preserve"> </w:t>
      </w:r>
      <w:r>
        <w:t>to</w:t>
      </w:r>
      <w:r>
        <w:rPr>
          <w:spacing w:val="-6"/>
        </w:rPr>
        <w:t xml:space="preserve"> </w:t>
      </w:r>
      <w:r>
        <w:t>the</w:t>
      </w:r>
      <w:r>
        <w:rPr>
          <w:spacing w:val="-6"/>
        </w:rPr>
        <w:t xml:space="preserve"> </w:t>
      </w:r>
      <w:r>
        <w:t>additional</w:t>
      </w:r>
      <w:r>
        <w:rPr>
          <w:w w:val="99"/>
        </w:rPr>
        <w:t xml:space="preserve"> </w:t>
      </w:r>
      <w:r>
        <w:t>compensation</w:t>
      </w:r>
      <w:r>
        <w:rPr>
          <w:spacing w:val="-6"/>
        </w:rPr>
        <w:t xml:space="preserve"> </w:t>
      </w:r>
      <w:r>
        <w:t>specified</w:t>
      </w:r>
      <w:r>
        <w:rPr>
          <w:spacing w:val="-5"/>
        </w:rPr>
        <w:t xml:space="preserve"> </w:t>
      </w:r>
      <w:r>
        <w:t>under</w:t>
      </w:r>
      <w:r>
        <w:rPr>
          <w:spacing w:val="-5"/>
        </w:rPr>
        <w:t xml:space="preserve"> </w:t>
      </w:r>
      <w:r>
        <w:t>Article</w:t>
      </w:r>
      <w:r>
        <w:rPr>
          <w:spacing w:val="-5"/>
        </w:rPr>
        <w:t xml:space="preserve"> </w:t>
      </w:r>
      <w:r>
        <w:t>XXXIV</w:t>
      </w:r>
      <w:r>
        <w:rPr>
          <w:spacing w:val="-6"/>
        </w:rPr>
        <w:t xml:space="preserve"> </w:t>
      </w:r>
      <w:r>
        <w:t>only</w:t>
      </w:r>
      <w:r>
        <w:rPr>
          <w:spacing w:val="-5"/>
        </w:rPr>
        <w:t xml:space="preserve"> </w:t>
      </w:r>
      <w:r>
        <w:t>when:</w:t>
      </w:r>
    </w:p>
    <w:p w14:paraId="57F1B6AB" w14:textId="77777777" w:rsidR="00500D5E" w:rsidRPr="00903E68" w:rsidRDefault="00500D5E" w:rsidP="00903E68">
      <w:pPr>
        <w:ind w:right="180"/>
        <w:rPr>
          <w:rFonts w:ascii="Times New Roman" w:eastAsia="Times New Roman" w:hAnsi="Times New Roman" w:cs="Times New Roman"/>
          <w:sz w:val="17"/>
          <w:szCs w:val="17"/>
        </w:rPr>
      </w:pPr>
    </w:p>
    <w:p w14:paraId="6EF992CA" w14:textId="77777777" w:rsidR="00500D5E" w:rsidRDefault="00B06B53" w:rsidP="00903E68">
      <w:pPr>
        <w:pStyle w:val="BodyText"/>
        <w:numPr>
          <w:ilvl w:val="2"/>
          <w:numId w:val="27"/>
        </w:numPr>
        <w:tabs>
          <w:tab w:val="left" w:pos="3320"/>
        </w:tabs>
        <w:ind w:left="3320" w:right="270" w:hanging="720"/>
      </w:pPr>
      <w:r>
        <w:t>he/she</w:t>
      </w:r>
      <w:r>
        <w:rPr>
          <w:spacing w:val="-4"/>
        </w:rPr>
        <w:t xml:space="preserve"> </w:t>
      </w:r>
      <w:r>
        <w:t>is</w:t>
      </w:r>
      <w:r>
        <w:rPr>
          <w:spacing w:val="-3"/>
        </w:rPr>
        <w:t xml:space="preserve"> </w:t>
      </w:r>
      <w:r>
        <w:t>assigned</w:t>
      </w:r>
      <w:r>
        <w:rPr>
          <w:spacing w:val="-3"/>
        </w:rPr>
        <w:t xml:space="preserve"> </w:t>
      </w:r>
      <w:r>
        <w:t>or</w:t>
      </w:r>
      <w:r>
        <w:rPr>
          <w:spacing w:val="-3"/>
        </w:rPr>
        <w:t xml:space="preserve"> </w:t>
      </w:r>
      <w:r>
        <w:t>required</w:t>
      </w:r>
      <w:r>
        <w:rPr>
          <w:spacing w:val="-3"/>
        </w:rPr>
        <w:t xml:space="preserve"> </w:t>
      </w:r>
      <w:r>
        <w:t>by</w:t>
      </w:r>
      <w:r>
        <w:rPr>
          <w:spacing w:val="-3"/>
        </w:rPr>
        <w:t xml:space="preserve"> </w:t>
      </w:r>
      <w:r>
        <w:t>the</w:t>
      </w:r>
      <w:r>
        <w:rPr>
          <w:spacing w:val="-3"/>
        </w:rPr>
        <w:t xml:space="preserve"> </w:t>
      </w:r>
      <w:r>
        <w:t>Director</w:t>
      </w:r>
      <w:r>
        <w:rPr>
          <w:spacing w:val="-4"/>
        </w:rPr>
        <w:t xml:space="preserve"> </w:t>
      </w:r>
      <w:r>
        <w:t>of Athletics</w:t>
      </w:r>
      <w:r>
        <w:rPr>
          <w:spacing w:val="-5"/>
        </w:rPr>
        <w:t xml:space="preserve"> </w:t>
      </w:r>
      <w:r>
        <w:t>to</w:t>
      </w:r>
      <w:r>
        <w:rPr>
          <w:spacing w:val="-4"/>
        </w:rPr>
        <w:t xml:space="preserve"> </w:t>
      </w:r>
      <w:r>
        <w:t>perform</w:t>
      </w:r>
      <w:r>
        <w:rPr>
          <w:spacing w:val="-5"/>
        </w:rPr>
        <w:t xml:space="preserve"> </w:t>
      </w:r>
      <w:r>
        <w:t>any</w:t>
      </w:r>
      <w:r>
        <w:rPr>
          <w:spacing w:val="-4"/>
        </w:rPr>
        <w:t xml:space="preserve"> </w:t>
      </w:r>
      <w:r>
        <w:t>duties</w:t>
      </w:r>
      <w:r>
        <w:rPr>
          <w:spacing w:val="-5"/>
        </w:rPr>
        <w:t xml:space="preserve"> </w:t>
      </w:r>
      <w:r>
        <w:t>connected</w:t>
      </w:r>
      <w:r>
        <w:rPr>
          <w:spacing w:val="-4"/>
        </w:rPr>
        <w:t xml:space="preserve"> </w:t>
      </w:r>
      <w:r>
        <w:t>with</w:t>
      </w:r>
      <w:r>
        <w:rPr>
          <w:spacing w:val="-5"/>
        </w:rPr>
        <w:t xml:space="preserve"> </w:t>
      </w:r>
      <w:r>
        <w:t>the</w:t>
      </w:r>
      <w:r>
        <w:rPr>
          <w:w w:val="99"/>
        </w:rPr>
        <w:t xml:space="preserve"> </w:t>
      </w:r>
      <w:r>
        <w:t>athletic</w:t>
      </w:r>
      <w:r>
        <w:rPr>
          <w:spacing w:val="-6"/>
        </w:rPr>
        <w:t xml:space="preserve"> </w:t>
      </w:r>
      <w:r>
        <w:t>program</w:t>
      </w:r>
      <w:r>
        <w:rPr>
          <w:spacing w:val="-5"/>
        </w:rPr>
        <w:t xml:space="preserve"> </w:t>
      </w:r>
      <w:r>
        <w:t>during</w:t>
      </w:r>
      <w:r>
        <w:rPr>
          <w:spacing w:val="-6"/>
        </w:rPr>
        <w:t xml:space="preserve"> </w:t>
      </w:r>
      <w:r>
        <w:t>his/her</w:t>
      </w:r>
      <w:r>
        <w:rPr>
          <w:spacing w:val="-5"/>
        </w:rPr>
        <w:t xml:space="preserve"> </w:t>
      </w:r>
      <w:r>
        <w:t>two-month</w:t>
      </w:r>
      <w:r>
        <w:rPr>
          <w:spacing w:val="-6"/>
        </w:rPr>
        <w:t xml:space="preserve"> </w:t>
      </w:r>
      <w:r>
        <w:t>out</w:t>
      </w:r>
      <w:r>
        <w:rPr>
          <w:spacing w:val="-5"/>
        </w:rPr>
        <w:t xml:space="preserve"> </w:t>
      </w:r>
      <w:r>
        <w:t>of contract</w:t>
      </w:r>
      <w:r>
        <w:rPr>
          <w:spacing w:val="-6"/>
        </w:rPr>
        <w:t xml:space="preserve"> </w:t>
      </w:r>
      <w:r>
        <w:t>period,</w:t>
      </w:r>
      <w:r>
        <w:rPr>
          <w:spacing w:val="-6"/>
        </w:rPr>
        <w:t xml:space="preserve"> </w:t>
      </w:r>
      <w:r>
        <w:t>or</w:t>
      </w:r>
    </w:p>
    <w:p w14:paraId="778132F6" w14:textId="77777777" w:rsidR="00500D5E" w:rsidRPr="00903E68" w:rsidRDefault="00500D5E" w:rsidP="00903E68">
      <w:pPr>
        <w:spacing w:before="11"/>
        <w:ind w:right="270"/>
        <w:rPr>
          <w:rFonts w:ascii="Times New Roman" w:eastAsia="Times New Roman" w:hAnsi="Times New Roman" w:cs="Times New Roman"/>
          <w:sz w:val="17"/>
          <w:szCs w:val="17"/>
        </w:rPr>
      </w:pPr>
    </w:p>
    <w:p w14:paraId="328CF0A5" w14:textId="77777777" w:rsidR="00500D5E" w:rsidRDefault="00B06B53" w:rsidP="00903E68">
      <w:pPr>
        <w:pStyle w:val="BodyText"/>
        <w:numPr>
          <w:ilvl w:val="2"/>
          <w:numId w:val="27"/>
        </w:numPr>
        <w:tabs>
          <w:tab w:val="left" w:pos="3320"/>
        </w:tabs>
        <w:ind w:left="3320" w:right="270" w:hanging="720"/>
      </w:pPr>
      <w:r>
        <w:t>his/her</w:t>
      </w:r>
      <w:r>
        <w:rPr>
          <w:spacing w:val="-7"/>
        </w:rPr>
        <w:t xml:space="preserve"> </w:t>
      </w:r>
      <w:r>
        <w:t>normal</w:t>
      </w:r>
      <w:r>
        <w:rPr>
          <w:spacing w:val="-7"/>
        </w:rPr>
        <w:t xml:space="preserve"> </w:t>
      </w:r>
      <w:r>
        <w:t>assigned</w:t>
      </w:r>
      <w:r>
        <w:rPr>
          <w:spacing w:val="-7"/>
        </w:rPr>
        <w:t xml:space="preserve"> </w:t>
      </w:r>
      <w:r>
        <w:t>coaching</w:t>
      </w:r>
      <w:r>
        <w:rPr>
          <w:spacing w:val="-7"/>
        </w:rPr>
        <w:t xml:space="preserve"> </w:t>
      </w:r>
      <w:r>
        <w:t>activities</w:t>
      </w:r>
      <w:r>
        <w:rPr>
          <w:spacing w:val="-7"/>
        </w:rPr>
        <w:t xml:space="preserve"> </w:t>
      </w:r>
      <w:r>
        <w:t>extend into</w:t>
      </w:r>
      <w:r>
        <w:rPr>
          <w:spacing w:val="-5"/>
        </w:rPr>
        <w:t xml:space="preserve"> </w:t>
      </w:r>
      <w:r>
        <w:t>his/her</w:t>
      </w:r>
      <w:r>
        <w:rPr>
          <w:spacing w:val="-5"/>
        </w:rPr>
        <w:t xml:space="preserve"> </w:t>
      </w:r>
      <w:r>
        <w:t>two-month</w:t>
      </w:r>
      <w:r>
        <w:rPr>
          <w:spacing w:val="-4"/>
        </w:rPr>
        <w:t xml:space="preserve"> </w:t>
      </w:r>
      <w:r>
        <w:t>out</w:t>
      </w:r>
      <w:r>
        <w:rPr>
          <w:spacing w:val="-5"/>
        </w:rPr>
        <w:t xml:space="preserve"> </w:t>
      </w:r>
      <w:r>
        <w:t>of</w:t>
      </w:r>
      <w:r>
        <w:rPr>
          <w:spacing w:val="-4"/>
        </w:rPr>
        <w:t xml:space="preserve"> </w:t>
      </w:r>
      <w:r>
        <w:t>contract</w:t>
      </w:r>
      <w:r>
        <w:rPr>
          <w:spacing w:val="-5"/>
        </w:rPr>
        <w:t xml:space="preserve"> </w:t>
      </w:r>
      <w:r>
        <w:t>period, provided,</w:t>
      </w:r>
      <w:r>
        <w:rPr>
          <w:spacing w:val="-7"/>
        </w:rPr>
        <w:t xml:space="preserve"> </w:t>
      </w:r>
      <w:r>
        <w:t>however,</w:t>
      </w:r>
      <w:r>
        <w:rPr>
          <w:spacing w:val="-6"/>
        </w:rPr>
        <w:t xml:space="preserve"> </w:t>
      </w:r>
      <w:r>
        <w:t>that</w:t>
      </w:r>
      <w:r>
        <w:rPr>
          <w:spacing w:val="-7"/>
        </w:rPr>
        <w:t xml:space="preserve"> </w:t>
      </w:r>
      <w:r>
        <w:t>when,</w:t>
      </w:r>
      <w:r>
        <w:rPr>
          <w:spacing w:val="-6"/>
        </w:rPr>
        <w:t xml:space="preserve"> </w:t>
      </w:r>
      <w:r>
        <w:t>under</w:t>
      </w:r>
      <w:r>
        <w:rPr>
          <w:spacing w:val="-7"/>
        </w:rPr>
        <w:t xml:space="preserve"> </w:t>
      </w:r>
      <w:r>
        <w:t>exceptional</w:t>
      </w:r>
      <w:r>
        <w:rPr>
          <w:w w:val="99"/>
        </w:rPr>
        <w:t xml:space="preserve"> </w:t>
      </w:r>
      <w:r>
        <w:t>circumstances,</w:t>
      </w:r>
      <w:r>
        <w:rPr>
          <w:spacing w:val="-5"/>
        </w:rPr>
        <w:t xml:space="preserve"> </w:t>
      </w:r>
      <w:r>
        <w:t>such</w:t>
      </w:r>
      <w:r>
        <w:rPr>
          <w:spacing w:val="-5"/>
        </w:rPr>
        <w:t xml:space="preserve"> </w:t>
      </w:r>
      <w:r>
        <w:t>as</w:t>
      </w:r>
      <w:r>
        <w:rPr>
          <w:spacing w:val="-4"/>
        </w:rPr>
        <w:t xml:space="preserve"> </w:t>
      </w:r>
      <w:r>
        <w:t>NCAA</w:t>
      </w:r>
      <w:r>
        <w:rPr>
          <w:spacing w:val="-5"/>
        </w:rPr>
        <w:t xml:space="preserve"> </w:t>
      </w:r>
      <w:r>
        <w:t>championship</w:t>
      </w:r>
      <w:r>
        <w:rPr>
          <w:spacing w:val="-5"/>
        </w:rPr>
        <w:t xml:space="preserve"> </w:t>
      </w:r>
      <w:r>
        <w:t>play,</w:t>
      </w:r>
      <w:r>
        <w:rPr>
          <w:spacing w:val="-4"/>
        </w:rPr>
        <w:t xml:space="preserve"> </w:t>
      </w:r>
      <w:r>
        <w:t>a</w:t>
      </w:r>
      <w:r>
        <w:rPr>
          <w:w w:val="99"/>
        </w:rPr>
        <w:t xml:space="preserve"> </w:t>
      </w:r>
      <w:r>
        <w:t>full-time</w:t>
      </w:r>
      <w:r>
        <w:rPr>
          <w:spacing w:val="-6"/>
        </w:rPr>
        <w:t xml:space="preserve"> </w:t>
      </w:r>
      <w:r>
        <w:t>assistant</w:t>
      </w:r>
      <w:r>
        <w:rPr>
          <w:spacing w:val="-6"/>
        </w:rPr>
        <w:t xml:space="preserve"> </w:t>
      </w:r>
      <w:r>
        <w:t>coach</w:t>
      </w:r>
      <w:r>
        <w:rPr>
          <w:spacing w:val="-6"/>
        </w:rPr>
        <w:t xml:space="preserve"> </w:t>
      </w:r>
      <w:r>
        <w:t>performs</w:t>
      </w:r>
      <w:r>
        <w:rPr>
          <w:spacing w:val="-6"/>
        </w:rPr>
        <w:t xml:space="preserve"> </w:t>
      </w:r>
      <w:r>
        <w:t>services</w:t>
      </w:r>
      <w:r>
        <w:rPr>
          <w:spacing w:val="-6"/>
        </w:rPr>
        <w:t xml:space="preserve"> </w:t>
      </w:r>
      <w:r>
        <w:t>(in addition</w:t>
      </w:r>
      <w:r>
        <w:rPr>
          <w:spacing w:val="-4"/>
        </w:rPr>
        <w:t xml:space="preserve"> </w:t>
      </w:r>
      <w:r>
        <w:t>to</w:t>
      </w:r>
      <w:r>
        <w:rPr>
          <w:spacing w:val="-4"/>
        </w:rPr>
        <w:t xml:space="preserve"> </w:t>
      </w:r>
      <w:r>
        <w:t>those</w:t>
      </w:r>
      <w:r>
        <w:rPr>
          <w:spacing w:val="-4"/>
        </w:rPr>
        <w:t xml:space="preserve"> </w:t>
      </w:r>
      <w:r>
        <w:t>already</w:t>
      </w:r>
      <w:r>
        <w:rPr>
          <w:spacing w:val="-4"/>
        </w:rPr>
        <w:t xml:space="preserve"> </w:t>
      </w:r>
      <w:r>
        <w:t>excepted</w:t>
      </w:r>
      <w:r>
        <w:rPr>
          <w:spacing w:val="-4"/>
        </w:rPr>
        <w:t xml:space="preserve"> </w:t>
      </w:r>
      <w:r>
        <w:t>under</w:t>
      </w:r>
      <w:r>
        <w:rPr>
          <w:spacing w:val="-4"/>
        </w:rPr>
        <w:t xml:space="preserve"> </w:t>
      </w:r>
      <w:r>
        <w:t>Section</w:t>
      </w:r>
      <w:r>
        <w:rPr>
          <w:spacing w:val="-4"/>
        </w:rPr>
        <w:t xml:space="preserve"> </w:t>
      </w:r>
      <w:r>
        <w:t>3, above)</w:t>
      </w:r>
      <w:r>
        <w:rPr>
          <w:spacing w:val="-4"/>
        </w:rPr>
        <w:t xml:space="preserve"> </w:t>
      </w:r>
      <w:r>
        <w:t>during</w:t>
      </w:r>
      <w:r>
        <w:rPr>
          <w:spacing w:val="-4"/>
        </w:rPr>
        <w:t xml:space="preserve"> </w:t>
      </w:r>
      <w:r>
        <w:t>a</w:t>
      </w:r>
      <w:r>
        <w:rPr>
          <w:spacing w:val="-4"/>
        </w:rPr>
        <w:t xml:space="preserve"> </w:t>
      </w:r>
      <w:r>
        <w:t>limited</w:t>
      </w:r>
      <w:r>
        <w:rPr>
          <w:spacing w:val="-3"/>
        </w:rPr>
        <w:t xml:space="preserve"> </w:t>
      </w:r>
      <w:r>
        <w:t>portion</w:t>
      </w:r>
      <w:r>
        <w:rPr>
          <w:spacing w:val="-4"/>
        </w:rPr>
        <w:t xml:space="preserve"> </w:t>
      </w:r>
      <w:r>
        <w:t>of</w:t>
      </w:r>
      <w:r>
        <w:rPr>
          <w:spacing w:val="-4"/>
        </w:rPr>
        <w:t xml:space="preserve"> </w:t>
      </w:r>
      <w:r>
        <w:t>her/his</w:t>
      </w:r>
      <w:r>
        <w:rPr>
          <w:spacing w:val="-3"/>
        </w:rPr>
        <w:t xml:space="preserve"> </w:t>
      </w:r>
      <w:r>
        <w:t>out</w:t>
      </w:r>
      <w:r>
        <w:rPr>
          <w:spacing w:val="-4"/>
        </w:rPr>
        <w:t xml:space="preserve"> </w:t>
      </w:r>
      <w:r>
        <w:t>of contract</w:t>
      </w:r>
      <w:r>
        <w:rPr>
          <w:spacing w:val="-7"/>
        </w:rPr>
        <w:t xml:space="preserve"> </w:t>
      </w:r>
      <w:r>
        <w:t>period,</w:t>
      </w:r>
      <w:r>
        <w:rPr>
          <w:spacing w:val="-6"/>
        </w:rPr>
        <w:t xml:space="preserve"> </w:t>
      </w:r>
      <w:r>
        <w:t>such</w:t>
      </w:r>
      <w:r>
        <w:rPr>
          <w:spacing w:val="-6"/>
        </w:rPr>
        <w:t xml:space="preserve"> </w:t>
      </w:r>
      <w:r>
        <w:t>exceptional</w:t>
      </w:r>
      <w:r>
        <w:rPr>
          <w:spacing w:val="-6"/>
        </w:rPr>
        <w:t xml:space="preserve"> </w:t>
      </w:r>
      <w:r>
        <w:t>services</w:t>
      </w:r>
      <w:r>
        <w:rPr>
          <w:spacing w:val="-7"/>
        </w:rPr>
        <w:t xml:space="preserve"> </w:t>
      </w:r>
      <w:r>
        <w:t>shall</w:t>
      </w:r>
      <w:r>
        <w:rPr>
          <w:spacing w:val="-6"/>
        </w:rPr>
        <w:t xml:space="preserve"> </w:t>
      </w:r>
      <w:r>
        <w:t>not</w:t>
      </w:r>
      <w:r>
        <w:rPr>
          <w:w w:val="99"/>
        </w:rPr>
        <w:t xml:space="preserve"> </w:t>
      </w:r>
      <w:r>
        <w:t>convert</w:t>
      </w:r>
      <w:r>
        <w:rPr>
          <w:spacing w:val="-7"/>
        </w:rPr>
        <w:t xml:space="preserve"> </w:t>
      </w:r>
      <w:r>
        <w:t>that</w:t>
      </w:r>
      <w:r>
        <w:rPr>
          <w:spacing w:val="-6"/>
        </w:rPr>
        <w:t xml:space="preserve"> </w:t>
      </w:r>
      <w:r>
        <w:t>coach</w:t>
      </w:r>
      <w:r>
        <w:rPr>
          <w:spacing w:val="-7"/>
        </w:rPr>
        <w:t xml:space="preserve"> </w:t>
      </w:r>
      <w:r>
        <w:t>into</w:t>
      </w:r>
      <w:r>
        <w:rPr>
          <w:spacing w:val="-6"/>
        </w:rPr>
        <w:t xml:space="preserve"> </w:t>
      </w:r>
      <w:r>
        <w:t>a</w:t>
      </w:r>
      <w:r>
        <w:rPr>
          <w:spacing w:val="-6"/>
        </w:rPr>
        <w:t xml:space="preserve"> </w:t>
      </w:r>
      <w:r>
        <w:t>twelve-month</w:t>
      </w:r>
      <w:r>
        <w:rPr>
          <w:spacing w:val="-7"/>
        </w:rPr>
        <w:t xml:space="preserve"> </w:t>
      </w:r>
      <w:r>
        <w:t>employee;</w:t>
      </w:r>
      <w:r>
        <w:rPr>
          <w:w w:val="99"/>
        </w:rPr>
        <w:t xml:space="preserve"> </w:t>
      </w:r>
      <w:r>
        <w:t>rather</w:t>
      </w:r>
      <w:r>
        <w:rPr>
          <w:spacing w:val="-4"/>
        </w:rPr>
        <w:t xml:space="preserve"> </w:t>
      </w:r>
      <w:r>
        <w:t>he/she</w:t>
      </w:r>
      <w:r>
        <w:rPr>
          <w:spacing w:val="-4"/>
        </w:rPr>
        <w:t xml:space="preserve"> </w:t>
      </w:r>
      <w:r>
        <w:t>shall</w:t>
      </w:r>
      <w:r>
        <w:rPr>
          <w:spacing w:val="-4"/>
        </w:rPr>
        <w:t xml:space="preserve"> </w:t>
      </w:r>
      <w:r>
        <w:t>be</w:t>
      </w:r>
      <w:r>
        <w:rPr>
          <w:spacing w:val="-3"/>
        </w:rPr>
        <w:t xml:space="preserve"> </w:t>
      </w:r>
      <w:r>
        <w:t>compensated</w:t>
      </w:r>
      <w:r>
        <w:rPr>
          <w:spacing w:val="-4"/>
        </w:rPr>
        <w:t xml:space="preserve"> </w:t>
      </w:r>
      <w:r>
        <w:t>on</w:t>
      </w:r>
      <w:r>
        <w:rPr>
          <w:spacing w:val="-4"/>
        </w:rPr>
        <w:t xml:space="preserve"> </w:t>
      </w:r>
      <w:r>
        <w:t>a</w:t>
      </w:r>
      <w:r>
        <w:rPr>
          <w:spacing w:val="-3"/>
        </w:rPr>
        <w:t xml:space="preserve"> </w:t>
      </w:r>
      <w:r>
        <w:t>pro</w:t>
      </w:r>
      <w:r>
        <w:rPr>
          <w:spacing w:val="-4"/>
        </w:rPr>
        <w:t xml:space="preserve"> </w:t>
      </w:r>
      <w:r>
        <w:t>rata</w:t>
      </w:r>
      <w:r>
        <w:rPr>
          <w:w w:val="99"/>
        </w:rPr>
        <w:t xml:space="preserve"> </w:t>
      </w:r>
      <w:r>
        <w:t>weekly</w:t>
      </w:r>
      <w:r>
        <w:rPr>
          <w:spacing w:val="-7"/>
        </w:rPr>
        <w:t xml:space="preserve"> </w:t>
      </w:r>
      <w:r>
        <w:t>basis.</w:t>
      </w:r>
    </w:p>
    <w:p w14:paraId="63F8A55C" w14:textId="77777777" w:rsidR="00500D5E" w:rsidRDefault="00500D5E">
      <w:pPr>
        <w:rPr>
          <w:rFonts w:ascii="Times New Roman" w:eastAsia="Times New Roman" w:hAnsi="Times New Roman" w:cs="Times New Roman"/>
          <w:sz w:val="24"/>
          <w:szCs w:val="24"/>
        </w:rPr>
      </w:pPr>
    </w:p>
    <w:p w14:paraId="54EC95D5" w14:textId="77777777" w:rsidR="00500D5E" w:rsidRDefault="00B06B53" w:rsidP="004829EF">
      <w:pPr>
        <w:pStyle w:val="BodyText"/>
        <w:numPr>
          <w:ilvl w:val="1"/>
          <w:numId w:val="27"/>
        </w:numPr>
        <w:tabs>
          <w:tab w:val="left" w:pos="2599"/>
          <w:tab w:val="left" w:pos="2600"/>
        </w:tabs>
      </w:pPr>
      <w:r>
        <w:rPr>
          <w:u w:val="single" w:color="000000"/>
        </w:rPr>
        <w:t>Twelve-Month</w:t>
      </w:r>
      <w:r>
        <w:rPr>
          <w:spacing w:val="-8"/>
          <w:u w:val="single" w:color="000000"/>
        </w:rPr>
        <w:t xml:space="preserve"> </w:t>
      </w:r>
      <w:r>
        <w:rPr>
          <w:u w:val="single" w:color="000000"/>
        </w:rPr>
        <w:t>Contracts</w:t>
      </w:r>
      <w:r>
        <w:rPr>
          <w:spacing w:val="-7"/>
          <w:u w:val="single" w:color="000000"/>
        </w:rPr>
        <w:t xml:space="preserve"> </w:t>
      </w:r>
      <w:r>
        <w:rPr>
          <w:u w:val="single" w:color="000000"/>
        </w:rPr>
        <w:t>for</w:t>
      </w:r>
      <w:r>
        <w:rPr>
          <w:spacing w:val="-7"/>
          <w:u w:val="single" w:color="000000"/>
        </w:rPr>
        <w:t xml:space="preserve"> </w:t>
      </w:r>
      <w:r>
        <w:rPr>
          <w:u w:val="single" w:color="000000"/>
        </w:rPr>
        <w:t>Assistant</w:t>
      </w:r>
      <w:r>
        <w:rPr>
          <w:spacing w:val="-7"/>
          <w:u w:val="single" w:color="000000"/>
        </w:rPr>
        <w:t xml:space="preserve"> </w:t>
      </w:r>
      <w:r>
        <w:rPr>
          <w:u w:val="single" w:color="000000"/>
        </w:rPr>
        <w:t>Coaches</w:t>
      </w:r>
    </w:p>
    <w:p w14:paraId="133CFD4D" w14:textId="77777777" w:rsidR="00500D5E" w:rsidRDefault="00500D5E">
      <w:pPr>
        <w:spacing w:before="11"/>
        <w:rPr>
          <w:rFonts w:ascii="Times New Roman" w:eastAsia="Times New Roman" w:hAnsi="Times New Roman" w:cs="Times New Roman"/>
          <w:sz w:val="17"/>
          <w:szCs w:val="17"/>
        </w:rPr>
      </w:pPr>
    </w:p>
    <w:p w14:paraId="25CE1C2F" w14:textId="77777777" w:rsidR="00500D5E" w:rsidRDefault="00B06B53" w:rsidP="00903E68">
      <w:pPr>
        <w:pStyle w:val="BodyText"/>
        <w:spacing w:before="69" w:line="239" w:lineRule="auto"/>
        <w:ind w:left="2600" w:right="90"/>
      </w:pPr>
      <w:r>
        <w:t>A</w:t>
      </w:r>
      <w:r>
        <w:rPr>
          <w:spacing w:val="-4"/>
        </w:rPr>
        <w:t xml:space="preserve"> </w:t>
      </w:r>
      <w:r>
        <w:t>full-time</w:t>
      </w:r>
      <w:r>
        <w:rPr>
          <w:spacing w:val="-3"/>
        </w:rPr>
        <w:t xml:space="preserve"> </w:t>
      </w:r>
      <w:r>
        <w:t>Assistant</w:t>
      </w:r>
      <w:r>
        <w:rPr>
          <w:spacing w:val="-4"/>
        </w:rPr>
        <w:t xml:space="preserve"> </w:t>
      </w:r>
      <w:r>
        <w:t>Coach</w:t>
      </w:r>
      <w:r>
        <w:rPr>
          <w:spacing w:val="-3"/>
        </w:rPr>
        <w:t xml:space="preserve"> </w:t>
      </w:r>
      <w:r>
        <w:t>will</w:t>
      </w:r>
      <w:r>
        <w:rPr>
          <w:spacing w:val="-3"/>
        </w:rPr>
        <w:t xml:space="preserve"> </w:t>
      </w:r>
      <w:r>
        <w:t>be</w:t>
      </w:r>
      <w:r>
        <w:rPr>
          <w:spacing w:val="-4"/>
        </w:rPr>
        <w:t xml:space="preserve"> </w:t>
      </w:r>
      <w:r>
        <w:t>considered</w:t>
      </w:r>
      <w:r>
        <w:rPr>
          <w:spacing w:val="-3"/>
        </w:rPr>
        <w:t xml:space="preserve"> </w:t>
      </w:r>
      <w:r>
        <w:t>to</w:t>
      </w:r>
      <w:r>
        <w:rPr>
          <w:spacing w:val="-3"/>
        </w:rPr>
        <w:t xml:space="preserve"> </w:t>
      </w:r>
      <w:r>
        <w:t>be</w:t>
      </w:r>
      <w:r>
        <w:rPr>
          <w:spacing w:val="-4"/>
        </w:rPr>
        <w:t xml:space="preserve"> </w:t>
      </w:r>
      <w:r>
        <w:t>a</w:t>
      </w:r>
      <w:r>
        <w:rPr>
          <w:w w:val="99"/>
        </w:rPr>
        <w:t xml:space="preserve"> </w:t>
      </w:r>
      <w:r>
        <w:t>twelve-month</w:t>
      </w:r>
      <w:r>
        <w:rPr>
          <w:spacing w:val="-7"/>
        </w:rPr>
        <w:t xml:space="preserve"> </w:t>
      </w:r>
      <w:r>
        <w:t>employee</w:t>
      </w:r>
      <w:r>
        <w:rPr>
          <w:spacing w:val="-6"/>
        </w:rPr>
        <w:t xml:space="preserve"> </w:t>
      </w:r>
      <w:r>
        <w:t>and</w:t>
      </w:r>
      <w:r>
        <w:rPr>
          <w:spacing w:val="-6"/>
        </w:rPr>
        <w:t xml:space="preserve"> </w:t>
      </w:r>
      <w:r>
        <w:t>therefore</w:t>
      </w:r>
      <w:r>
        <w:rPr>
          <w:spacing w:val="-6"/>
        </w:rPr>
        <w:t xml:space="preserve"> </w:t>
      </w:r>
      <w:r>
        <w:t>entitled</w:t>
      </w:r>
      <w:r>
        <w:rPr>
          <w:spacing w:val="-7"/>
        </w:rPr>
        <w:t xml:space="preserve"> </w:t>
      </w:r>
      <w:r>
        <w:t>to</w:t>
      </w:r>
      <w:r>
        <w:rPr>
          <w:spacing w:val="-6"/>
        </w:rPr>
        <w:t xml:space="preserve"> </w:t>
      </w:r>
      <w:r>
        <w:t>the</w:t>
      </w:r>
      <w:r>
        <w:rPr>
          <w:w w:val="99"/>
        </w:rPr>
        <w:t xml:space="preserve"> </w:t>
      </w:r>
      <w:r>
        <w:t>additional</w:t>
      </w:r>
      <w:r>
        <w:rPr>
          <w:spacing w:val="-7"/>
        </w:rPr>
        <w:t xml:space="preserve"> </w:t>
      </w:r>
      <w:r>
        <w:t>compensation</w:t>
      </w:r>
      <w:r>
        <w:rPr>
          <w:spacing w:val="-7"/>
        </w:rPr>
        <w:t xml:space="preserve"> </w:t>
      </w:r>
      <w:r>
        <w:t>specified</w:t>
      </w:r>
      <w:r>
        <w:rPr>
          <w:spacing w:val="-7"/>
        </w:rPr>
        <w:t xml:space="preserve"> </w:t>
      </w:r>
      <w:r>
        <w:t>under</w:t>
      </w:r>
      <w:r>
        <w:rPr>
          <w:spacing w:val="-6"/>
        </w:rPr>
        <w:t xml:space="preserve"> </w:t>
      </w:r>
      <w:r>
        <w:t>Article</w:t>
      </w:r>
      <w:r>
        <w:rPr>
          <w:spacing w:val="-7"/>
        </w:rPr>
        <w:t xml:space="preserve"> </w:t>
      </w:r>
      <w:r>
        <w:t>XXXIV only</w:t>
      </w:r>
      <w:r>
        <w:rPr>
          <w:spacing w:val="-8"/>
        </w:rPr>
        <w:t xml:space="preserve"> </w:t>
      </w:r>
      <w:r>
        <w:t>when:</w:t>
      </w:r>
    </w:p>
    <w:p w14:paraId="6F1C0D2A" w14:textId="77777777" w:rsidR="00500D5E" w:rsidRPr="00903E68" w:rsidRDefault="00500D5E" w:rsidP="00903E68">
      <w:pPr>
        <w:ind w:right="90"/>
        <w:rPr>
          <w:rFonts w:ascii="Times New Roman" w:eastAsia="Times New Roman" w:hAnsi="Times New Roman" w:cs="Times New Roman"/>
          <w:sz w:val="17"/>
          <w:szCs w:val="17"/>
        </w:rPr>
      </w:pPr>
    </w:p>
    <w:p w14:paraId="2231F926" w14:textId="77777777" w:rsidR="00500D5E" w:rsidRDefault="00B06B53" w:rsidP="00903E68">
      <w:pPr>
        <w:pStyle w:val="BodyText"/>
        <w:numPr>
          <w:ilvl w:val="2"/>
          <w:numId w:val="27"/>
        </w:numPr>
        <w:tabs>
          <w:tab w:val="left" w:pos="3320"/>
        </w:tabs>
        <w:ind w:left="3320" w:right="90" w:hanging="720"/>
      </w:pPr>
      <w:r>
        <w:t>he/she</w:t>
      </w:r>
      <w:r>
        <w:rPr>
          <w:spacing w:val="-4"/>
        </w:rPr>
        <w:t xml:space="preserve"> </w:t>
      </w:r>
      <w:r>
        <w:t>is</w:t>
      </w:r>
      <w:r>
        <w:rPr>
          <w:spacing w:val="-3"/>
        </w:rPr>
        <w:t xml:space="preserve"> </w:t>
      </w:r>
      <w:r>
        <w:t>assigned</w:t>
      </w:r>
      <w:r>
        <w:rPr>
          <w:spacing w:val="-3"/>
        </w:rPr>
        <w:t xml:space="preserve"> </w:t>
      </w:r>
      <w:r>
        <w:t>or</w:t>
      </w:r>
      <w:r>
        <w:rPr>
          <w:spacing w:val="-3"/>
        </w:rPr>
        <w:t xml:space="preserve"> </w:t>
      </w:r>
      <w:r>
        <w:t>required</w:t>
      </w:r>
      <w:r>
        <w:rPr>
          <w:spacing w:val="-3"/>
        </w:rPr>
        <w:t xml:space="preserve"> </w:t>
      </w:r>
      <w:r>
        <w:t>by</w:t>
      </w:r>
      <w:r>
        <w:rPr>
          <w:spacing w:val="-3"/>
        </w:rPr>
        <w:t xml:space="preserve"> </w:t>
      </w:r>
      <w:r>
        <w:t>the</w:t>
      </w:r>
      <w:r>
        <w:rPr>
          <w:spacing w:val="-3"/>
        </w:rPr>
        <w:t xml:space="preserve"> </w:t>
      </w:r>
      <w:r>
        <w:t>Director</w:t>
      </w:r>
      <w:r>
        <w:rPr>
          <w:spacing w:val="-4"/>
        </w:rPr>
        <w:t xml:space="preserve"> </w:t>
      </w:r>
      <w:r>
        <w:t>of Athletics</w:t>
      </w:r>
      <w:r>
        <w:rPr>
          <w:spacing w:val="-5"/>
        </w:rPr>
        <w:t xml:space="preserve"> </w:t>
      </w:r>
      <w:r>
        <w:t>to</w:t>
      </w:r>
      <w:r>
        <w:rPr>
          <w:spacing w:val="-4"/>
        </w:rPr>
        <w:t xml:space="preserve"> </w:t>
      </w:r>
      <w:r>
        <w:t>perform</w:t>
      </w:r>
      <w:r>
        <w:rPr>
          <w:spacing w:val="-5"/>
        </w:rPr>
        <w:t xml:space="preserve"> </w:t>
      </w:r>
      <w:r>
        <w:t>any</w:t>
      </w:r>
      <w:r>
        <w:rPr>
          <w:spacing w:val="-4"/>
        </w:rPr>
        <w:t xml:space="preserve"> </w:t>
      </w:r>
      <w:r>
        <w:t>duties</w:t>
      </w:r>
      <w:r>
        <w:rPr>
          <w:spacing w:val="-5"/>
        </w:rPr>
        <w:t xml:space="preserve"> </w:t>
      </w:r>
      <w:r>
        <w:t>connected</w:t>
      </w:r>
      <w:r>
        <w:rPr>
          <w:spacing w:val="-4"/>
        </w:rPr>
        <w:t xml:space="preserve"> </w:t>
      </w:r>
      <w:r>
        <w:t>with</w:t>
      </w:r>
      <w:r>
        <w:rPr>
          <w:spacing w:val="-5"/>
        </w:rPr>
        <w:t xml:space="preserve"> </w:t>
      </w:r>
      <w:r>
        <w:t>the</w:t>
      </w:r>
      <w:r>
        <w:rPr>
          <w:w w:val="99"/>
        </w:rPr>
        <w:t xml:space="preserve"> </w:t>
      </w:r>
      <w:r>
        <w:t>athletic</w:t>
      </w:r>
      <w:r>
        <w:rPr>
          <w:spacing w:val="-6"/>
        </w:rPr>
        <w:t xml:space="preserve"> </w:t>
      </w:r>
      <w:r>
        <w:t>program</w:t>
      </w:r>
      <w:r>
        <w:rPr>
          <w:spacing w:val="-5"/>
        </w:rPr>
        <w:t xml:space="preserve"> </w:t>
      </w:r>
      <w:r>
        <w:t>during</w:t>
      </w:r>
      <w:r>
        <w:rPr>
          <w:spacing w:val="-6"/>
        </w:rPr>
        <w:t xml:space="preserve"> </w:t>
      </w:r>
      <w:r>
        <w:t>his/her</w:t>
      </w:r>
      <w:r>
        <w:rPr>
          <w:spacing w:val="-5"/>
        </w:rPr>
        <w:t xml:space="preserve"> </w:t>
      </w:r>
      <w:r>
        <w:t>two-month</w:t>
      </w:r>
      <w:r>
        <w:rPr>
          <w:spacing w:val="-6"/>
        </w:rPr>
        <w:t xml:space="preserve"> </w:t>
      </w:r>
      <w:r>
        <w:t>out</w:t>
      </w:r>
      <w:r>
        <w:rPr>
          <w:spacing w:val="-5"/>
        </w:rPr>
        <w:t xml:space="preserve"> </w:t>
      </w:r>
      <w:r>
        <w:t>of contract</w:t>
      </w:r>
      <w:r>
        <w:rPr>
          <w:spacing w:val="-6"/>
        </w:rPr>
        <w:t xml:space="preserve"> </w:t>
      </w:r>
      <w:r>
        <w:t>period,</w:t>
      </w:r>
      <w:r>
        <w:rPr>
          <w:spacing w:val="-6"/>
        </w:rPr>
        <w:t xml:space="preserve"> </w:t>
      </w:r>
      <w:r>
        <w:t>or</w:t>
      </w:r>
    </w:p>
    <w:p w14:paraId="722FE811" w14:textId="10E0672C" w:rsidR="00500D5E" w:rsidRPr="00903E68" w:rsidRDefault="00500D5E" w:rsidP="00903E68">
      <w:pPr>
        <w:spacing w:before="11"/>
        <w:ind w:right="90"/>
        <w:rPr>
          <w:rFonts w:ascii="Times New Roman" w:eastAsia="Times New Roman" w:hAnsi="Times New Roman" w:cs="Times New Roman"/>
          <w:sz w:val="17"/>
          <w:szCs w:val="17"/>
        </w:rPr>
      </w:pPr>
    </w:p>
    <w:p w14:paraId="1BDC240F" w14:textId="3F877D91" w:rsidR="00500D5E" w:rsidRDefault="00B06B53" w:rsidP="00903E68">
      <w:pPr>
        <w:pStyle w:val="BodyText"/>
        <w:numPr>
          <w:ilvl w:val="2"/>
          <w:numId w:val="27"/>
        </w:numPr>
        <w:tabs>
          <w:tab w:val="left" w:pos="3320"/>
        </w:tabs>
        <w:ind w:left="3320" w:right="90" w:hanging="720"/>
      </w:pPr>
      <w:r>
        <w:t>his/her</w:t>
      </w:r>
      <w:r>
        <w:rPr>
          <w:spacing w:val="-7"/>
        </w:rPr>
        <w:t xml:space="preserve"> </w:t>
      </w:r>
      <w:r>
        <w:t>normal</w:t>
      </w:r>
      <w:r>
        <w:rPr>
          <w:spacing w:val="-7"/>
        </w:rPr>
        <w:t xml:space="preserve"> </w:t>
      </w:r>
      <w:r>
        <w:t>assigned</w:t>
      </w:r>
      <w:r>
        <w:rPr>
          <w:spacing w:val="-7"/>
        </w:rPr>
        <w:t xml:space="preserve"> </w:t>
      </w:r>
      <w:r>
        <w:t>coaching</w:t>
      </w:r>
      <w:r>
        <w:rPr>
          <w:spacing w:val="-7"/>
        </w:rPr>
        <w:t xml:space="preserve"> </w:t>
      </w:r>
      <w:r>
        <w:t>activities</w:t>
      </w:r>
      <w:r>
        <w:rPr>
          <w:spacing w:val="-7"/>
        </w:rPr>
        <w:t xml:space="preserve"> </w:t>
      </w:r>
      <w:r>
        <w:t>extend into</w:t>
      </w:r>
      <w:r>
        <w:rPr>
          <w:spacing w:val="-5"/>
        </w:rPr>
        <w:t xml:space="preserve"> </w:t>
      </w:r>
      <w:r>
        <w:t>his/her</w:t>
      </w:r>
      <w:r>
        <w:rPr>
          <w:spacing w:val="-5"/>
        </w:rPr>
        <w:t xml:space="preserve"> </w:t>
      </w:r>
      <w:r>
        <w:t>two-month</w:t>
      </w:r>
      <w:r>
        <w:rPr>
          <w:spacing w:val="-4"/>
        </w:rPr>
        <w:t xml:space="preserve"> </w:t>
      </w:r>
      <w:r>
        <w:t>out</w:t>
      </w:r>
      <w:r>
        <w:rPr>
          <w:spacing w:val="-5"/>
        </w:rPr>
        <w:t xml:space="preserve"> </w:t>
      </w:r>
      <w:r>
        <w:t>of</w:t>
      </w:r>
      <w:r>
        <w:rPr>
          <w:spacing w:val="-4"/>
        </w:rPr>
        <w:t xml:space="preserve"> </w:t>
      </w:r>
      <w:r>
        <w:t>contract</w:t>
      </w:r>
      <w:r>
        <w:rPr>
          <w:spacing w:val="-5"/>
        </w:rPr>
        <w:t xml:space="preserve"> </w:t>
      </w:r>
      <w:r>
        <w:t>period, provided,</w:t>
      </w:r>
      <w:r>
        <w:rPr>
          <w:spacing w:val="-7"/>
        </w:rPr>
        <w:t xml:space="preserve"> </w:t>
      </w:r>
      <w:r>
        <w:t>however,</w:t>
      </w:r>
      <w:r>
        <w:rPr>
          <w:spacing w:val="-6"/>
        </w:rPr>
        <w:t xml:space="preserve"> </w:t>
      </w:r>
      <w:r>
        <w:t>that</w:t>
      </w:r>
      <w:r>
        <w:rPr>
          <w:spacing w:val="-7"/>
        </w:rPr>
        <w:t xml:space="preserve"> </w:t>
      </w:r>
      <w:r>
        <w:t>when,</w:t>
      </w:r>
      <w:r>
        <w:rPr>
          <w:spacing w:val="-6"/>
        </w:rPr>
        <w:t xml:space="preserve"> </w:t>
      </w:r>
      <w:r>
        <w:t>under</w:t>
      </w:r>
      <w:r>
        <w:rPr>
          <w:spacing w:val="-7"/>
        </w:rPr>
        <w:t xml:space="preserve"> </w:t>
      </w:r>
      <w:r>
        <w:t>exceptional</w:t>
      </w:r>
      <w:r>
        <w:rPr>
          <w:w w:val="99"/>
        </w:rPr>
        <w:t xml:space="preserve"> </w:t>
      </w:r>
      <w:r>
        <w:t>circumstances,</w:t>
      </w:r>
      <w:r>
        <w:rPr>
          <w:spacing w:val="-5"/>
        </w:rPr>
        <w:t xml:space="preserve"> </w:t>
      </w:r>
      <w:r>
        <w:t>such</w:t>
      </w:r>
      <w:r>
        <w:rPr>
          <w:spacing w:val="-5"/>
        </w:rPr>
        <w:t xml:space="preserve"> </w:t>
      </w:r>
      <w:r>
        <w:t>as</w:t>
      </w:r>
      <w:r>
        <w:rPr>
          <w:spacing w:val="-4"/>
        </w:rPr>
        <w:t xml:space="preserve"> </w:t>
      </w:r>
      <w:r>
        <w:t>NCAA</w:t>
      </w:r>
      <w:r>
        <w:rPr>
          <w:spacing w:val="-5"/>
        </w:rPr>
        <w:t xml:space="preserve"> </w:t>
      </w:r>
      <w:r>
        <w:t>championship</w:t>
      </w:r>
      <w:r>
        <w:rPr>
          <w:spacing w:val="-5"/>
        </w:rPr>
        <w:t xml:space="preserve"> </w:t>
      </w:r>
      <w:r>
        <w:t>play,</w:t>
      </w:r>
      <w:r>
        <w:rPr>
          <w:spacing w:val="-4"/>
        </w:rPr>
        <w:t xml:space="preserve"> </w:t>
      </w:r>
      <w:r>
        <w:t>a</w:t>
      </w:r>
      <w:r>
        <w:rPr>
          <w:w w:val="99"/>
        </w:rPr>
        <w:t xml:space="preserve"> </w:t>
      </w:r>
      <w:r>
        <w:t>full-time</w:t>
      </w:r>
      <w:r>
        <w:rPr>
          <w:spacing w:val="-6"/>
        </w:rPr>
        <w:t xml:space="preserve"> </w:t>
      </w:r>
      <w:r>
        <w:t>assistant</w:t>
      </w:r>
      <w:r>
        <w:rPr>
          <w:spacing w:val="-6"/>
        </w:rPr>
        <w:t xml:space="preserve"> </w:t>
      </w:r>
      <w:r>
        <w:t>coach</w:t>
      </w:r>
      <w:r>
        <w:rPr>
          <w:spacing w:val="-6"/>
        </w:rPr>
        <w:t xml:space="preserve"> </w:t>
      </w:r>
      <w:r>
        <w:t>performs</w:t>
      </w:r>
      <w:r>
        <w:rPr>
          <w:spacing w:val="-6"/>
        </w:rPr>
        <w:t xml:space="preserve"> </w:t>
      </w:r>
      <w:r>
        <w:t>services</w:t>
      </w:r>
      <w:r>
        <w:rPr>
          <w:spacing w:val="-6"/>
        </w:rPr>
        <w:t xml:space="preserve"> </w:t>
      </w:r>
      <w:r>
        <w:t>(in addition</w:t>
      </w:r>
      <w:r>
        <w:rPr>
          <w:spacing w:val="-4"/>
        </w:rPr>
        <w:t xml:space="preserve"> </w:t>
      </w:r>
      <w:r>
        <w:t>to</w:t>
      </w:r>
      <w:r>
        <w:rPr>
          <w:spacing w:val="-4"/>
        </w:rPr>
        <w:t xml:space="preserve"> </w:t>
      </w:r>
      <w:r>
        <w:t>those</w:t>
      </w:r>
      <w:r>
        <w:rPr>
          <w:spacing w:val="-4"/>
        </w:rPr>
        <w:t xml:space="preserve"> </w:t>
      </w:r>
      <w:r>
        <w:t>already</w:t>
      </w:r>
      <w:r>
        <w:rPr>
          <w:spacing w:val="-4"/>
        </w:rPr>
        <w:t xml:space="preserve"> </w:t>
      </w:r>
      <w:r>
        <w:lastRenderedPageBreak/>
        <w:t>excepted</w:t>
      </w:r>
      <w:r>
        <w:rPr>
          <w:spacing w:val="-4"/>
        </w:rPr>
        <w:t xml:space="preserve"> </w:t>
      </w:r>
      <w:r>
        <w:t>under</w:t>
      </w:r>
      <w:r>
        <w:rPr>
          <w:spacing w:val="-4"/>
        </w:rPr>
        <w:t xml:space="preserve"> </w:t>
      </w:r>
      <w:r>
        <w:t>Section</w:t>
      </w:r>
      <w:r>
        <w:rPr>
          <w:spacing w:val="-4"/>
        </w:rPr>
        <w:t xml:space="preserve"> </w:t>
      </w:r>
      <w:r>
        <w:t>3, above)</w:t>
      </w:r>
      <w:r>
        <w:rPr>
          <w:spacing w:val="-4"/>
        </w:rPr>
        <w:t xml:space="preserve"> </w:t>
      </w:r>
      <w:r>
        <w:t>during</w:t>
      </w:r>
      <w:r>
        <w:rPr>
          <w:spacing w:val="-4"/>
        </w:rPr>
        <w:t xml:space="preserve"> </w:t>
      </w:r>
      <w:r>
        <w:t>a</w:t>
      </w:r>
      <w:r>
        <w:rPr>
          <w:spacing w:val="-3"/>
        </w:rPr>
        <w:t xml:space="preserve"> </w:t>
      </w:r>
      <w:r>
        <w:t>limited</w:t>
      </w:r>
      <w:r>
        <w:rPr>
          <w:spacing w:val="-4"/>
        </w:rPr>
        <w:t xml:space="preserve"> </w:t>
      </w:r>
      <w:r>
        <w:t>portion</w:t>
      </w:r>
      <w:r>
        <w:rPr>
          <w:spacing w:val="-3"/>
        </w:rPr>
        <w:t xml:space="preserve"> </w:t>
      </w:r>
      <w:r>
        <w:t>of</w:t>
      </w:r>
      <w:r>
        <w:rPr>
          <w:spacing w:val="-4"/>
        </w:rPr>
        <w:t xml:space="preserve"> </w:t>
      </w:r>
      <w:r>
        <w:t>her/his</w:t>
      </w:r>
      <w:r>
        <w:rPr>
          <w:spacing w:val="-3"/>
        </w:rPr>
        <w:t xml:space="preserve"> </w:t>
      </w:r>
      <w:r>
        <w:t>out</w:t>
      </w:r>
      <w:r>
        <w:rPr>
          <w:spacing w:val="-4"/>
        </w:rPr>
        <w:t xml:space="preserve"> </w:t>
      </w:r>
      <w:r>
        <w:t>of</w:t>
      </w:r>
      <w:r w:rsidR="001C59AB">
        <w:t xml:space="preserve"> </w:t>
      </w:r>
      <w:r>
        <w:t>contract</w:t>
      </w:r>
      <w:r w:rsidRPr="001C59AB">
        <w:rPr>
          <w:spacing w:val="-7"/>
        </w:rPr>
        <w:t xml:space="preserve"> </w:t>
      </w:r>
      <w:r>
        <w:t>period,</w:t>
      </w:r>
      <w:r w:rsidRPr="001C59AB">
        <w:rPr>
          <w:spacing w:val="-6"/>
        </w:rPr>
        <w:t xml:space="preserve"> </w:t>
      </w:r>
      <w:r>
        <w:t>such</w:t>
      </w:r>
      <w:r w:rsidRPr="001C59AB">
        <w:rPr>
          <w:spacing w:val="-6"/>
        </w:rPr>
        <w:t xml:space="preserve"> </w:t>
      </w:r>
      <w:r>
        <w:t>exceptional</w:t>
      </w:r>
      <w:r w:rsidRPr="001C59AB">
        <w:rPr>
          <w:spacing w:val="-6"/>
        </w:rPr>
        <w:t xml:space="preserve"> </w:t>
      </w:r>
      <w:r>
        <w:t>services</w:t>
      </w:r>
      <w:r w:rsidRPr="001C59AB">
        <w:rPr>
          <w:spacing w:val="-7"/>
        </w:rPr>
        <w:t xml:space="preserve"> </w:t>
      </w:r>
      <w:r>
        <w:t>shall</w:t>
      </w:r>
      <w:r w:rsidRPr="001C59AB">
        <w:rPr>
          <w:spacing w:val="-6"/>
        </w:rPr>
        <w:t xml:space="preserve"> </w:t>
      </w:r>
      <w:r>
        <w:t>not</w:t>
      </w:r>
      <w:r w:rsidRPr="001C59AB">
        <w:rPr>
          <w:w w:val="99"/>
        </w:rPr>
        <w:t xml:space="preserve"> </w:t>
      </w:r>
      <w:r>
        <w:t>convert</w:t>
      </w:r>
      <w:r w:rsidRPr="001C59AB">
        <w:rPr>
          <w:spacing w:val="-7"/>
        </w:rPr>
        <w:t xml:space="preserve"> </w:t>
      </w:r>
      <w:r>
        <w:t>that</w:t>
      </w:r>
      <w:r w:rsidRPr="001C59AB">
        <w:rPr>
          <w:spacing w:val="-6"/>
        </w:rPr>
        <w:t xml:space="preserve"> </w:t>
      </w:r>
      <w:r>
        <w:t>coach</w:t>
      </w:r>
      <w:r w:rsidRPr="001C59AB">
        <w:rPr>
          <w:spacing w:val="-7"/>
        </w:rPr>
        <w:t xml:space="preserve"> </w:t>
      </w:r>
      <w:r>
        <w:t>into</w:t>
      </w:r>
      <w:r w:rsidRPr="001C59AB">
        <w:rPr>
          <w:spacing w:val="-6"/>
        </w:rPr>
        <w:t xml:space="preserve"> </w:t>
      </w:r>
      <w:r>
        <w:t>a</w:t>
      </w:r>
      <w:r w:rsidRPr="001C59AB">
        <w:rPr>
          <w:spacing w:val="-6"/>
        </w:rPr>
        <w:t xml:space="preserve"> </w:t>
      </w:r>
      <w:r>
        <w:t>twelve-month</w:t>
      </w:r>
      <w:r w:rsidRPr="001C59AB">
        <w:rPr>
          <w:spacing w:val="-7"/>
        </w:rPr>
        <w:t xml:space="preserve"> </w:t>
      </w:r>
      <w:r>
        <w:t>employee;</w:t>
      </w:r>
      <w:r w:rsidRPr="001C59AB">
        <w:rPr>
          <w:w w:val="99"/>
        </w:rPr>
        <w:t xml:space="preserve"> </w:t>
      </w:r>
      <w:r>
        <w:t>rather</w:t>
      </w:r>
      <w:r w:rsidRPr="001C59AB">
        <w:rPr>
          <w:spacing w:val="-4"/>
        </w:rPr>
        <w:t xml:space="preserve"> </w:t>
      </w:r>
      <w:r>
        <w:t>he/she</w:t>
      </w:r>
      <w:r w:rsidRPr="001C59AB">
        <w:rPr>
          <w:spacing w:val="-4"/>
        </w:rPr>
        <w:t xml:space="preserve"> </w:t>
      </w:r>
      <w:r>
        <w:t>shall</w:t>
      </w:r>
      <w:r w:rsidRPr="001C59AB">
        <w:rPr>
          <w:spacing w:val="-4"/>
        </w:rPr>
        <w:t xml:space="preserve"> </w:t>
      </w:r>
      <w:r>
        <w:t>be</w:t>
      </w:r>
      <w:r w:rsidRPr="001C59AB">
        <w:rPr>
          <w:spacing w:val="-3"/>
        </w:rPr>
        <w:t xml:space="preserve"> </w:t>
      </w:r>
      <w:r>
        <w:t>compensated</w:t>
      </w:r>
      <w:r w:rsidRPr="001C59AB">
        <w:rPr>
          <w:spacing w:val="-4"/>
        </w:rPr>
        <w:t xml:space="preserve"> </w:t>
      </w:r>
      <w:r>
        <w:t>on</w:t>
      </w:r>
      <w:r w:rsidRPr="001C59AB">
        <w:rPr>
          <w:spacing w:val="-4"/>
        </w:rPr>
        <w:t xml:space="preserve"> </w:t>
      </w:r>
      <w:r>
        <w:t>a</w:t>
      </w:r>
      <w:r w:rsidRPr="001C59AB">
        <w:rPr>
          <w:spacing w:val="-3"/>
        </w:rPr>
        <w:t xml:space="preserve"> </w:t>
      </w:r>
      <w:r>
        <w:t>pro</w:t>
      </w:r>
      <w:r w:rsidRPr="001C59AB">
        <w:rPr>
          <w:spacing w:val="-4"/>
        </w:rPr>
        <w:t xml:space="preserve"> </w:t>
      </w:r>
      <w:r>
        <w:t>rata</w:t>
      </w:r>
      <w:r w:rsidRPr="001C59AB">
        <w:rPr>
          <w:w w:val="99"/>
        </w:rPr>
        <w:t xml:space="preserve"> </w:t>
      </w:r>
      <w:r>
        <w:t>weekly</w:t>
      </w:r>
      <w:r w:rsidRPr="001C59AB">
        <w:rPr>
          <w:spacing w:val="-7"/>
        </w:rPr>
        <w:t xml:space="preserve"> </w:t>
      </w:r>
      <w:r>
        <w:t>basis.</w:t>
      </w:r>
    </w:p>
    <w:p w14:paraId="67601B27" w14:textId="77777777" w:rsidR="00500D5E" w:rsidRDefault="00500D5E">
      <w:pPr>
        <w:rPr>
          <w:rFonts w:ascii="Times New Roman" w:eastAsia="Times New Roman" w:hAnsi="Times New Roman" w:cs="Times New Roman"/>
          <w:sz w:val="24"/>
          <w:szCs w:val="24"/>
        </w:rPr>
      </w:pPr>
    </w:p>
    <w:p w14:paraId="6CFEA0D9" w14:textId="77777777" w:rsidR="00500D5E" w:rsidRDefault="00B06B53" w:rsidP="004829EF">
      <w:pPr>
        <w:pStyle w:val="BodyText"/>
        <w:numPr>
          <w:ilvl w:val="1"/>
          <w:numId w:val="27"/>
        </w:numPr>
        <w:tabs>
          <w:tab w:val="left" w:pos="2599"/>
          <w:tab w:val="left" w:pos="2600"/>
        </w:tabs>
      </w:pPr>
      <w:r>
        <w:rPr>
          <w:u w:val="single" w:color="000000"/>
        </w:rPr>
        <w:t>Twelve-Month</w:t>
      </w:r>
      <w:r>
        <w:rPr>
          <w:spacing w:val="-8"/>
          <w:u w:val="single" w:color="000000"/>
        </w:rPr>
        <w:t xml:space="preserve"> </w:t>
      </w:r>
      <w:r>
        <w:rPr>
          <w:u w:val="single" w:color="000000"/>
        </w:rPr>
        <w:t>Contracts</w:t>
      </w:r>
      <w:r>
        <w:rPr>
          <w:spacing w:val="-7"/>
          <w:u w:val="single" w:color="000000"/>
        </w:rPr>
        <w:t xml:space="preserve"> </w:t>
      </w:r>
      <w:r>
        <w:rPr>
          <w:u w:val="single" w:color="000000"/>
        </w:rPr>
        <w:t>for</w:t>
      </w:r>
      <w:r>
        <w:rPr>
          <w:spacing w:val="-7"/>
          <w:u w:val="single" w:color="000000"/>
        </w:rPr>
        <w:t xml:space="preserve"> </w:t>
      </w:r>
      <w:r>
        <w:rPr>
          <w:u w:val="single" w:color="000000"/>
        </w:rPr>
        <w:t>Athletic</w:t>
      </w:r>
      <w:r>
        <w:rPr>
          <w:spacing w:val="-8"/>
          <w:u w:val="single" w:color="000000"/>
        </w:rPr>
        <w:t xml:space="preserve"> </w:t>
      </w:r>
      <w:r>
        <w:rPr>
          <w:u w:val="single" w:color="000000"/>
        </w:rPr>
        <w:t>Trainers</w:t>
      </w:r>
    </w:p>
    <w:p w14:paraId="7F6DA46E" w14:textId="77777777" w:rsidR="00500D5E" w:rsidRDefault="00500D5E">
      <w:pPr>
        <w:spacing w:before="11"/>
        <w:rPr>
          <w:rFonts w:ascii="Times New Roman" w:eastAsia="Times New Roman" w:hAnsi="Times New Roman" w:cs="Times New Roman"/>
          <w:sz w:val="17"/>
          <w:szCs w:val="17"/>
        </w:rPr>
      </w:pPr>
    </w:p>
    <w:p w14:paraId="2C4A1D0D" w14:textId="77777777" w:rsidR="00500D5E" w:rsidRDefault="00B06B53" w:rsidP="00903E68">
      <w:pPr>
        <w:pStyle w:val="BodyText"/>
        <w:spacing w:before="69"/>
        <w:ind w:left="2600"/>
      </w:pPr>
      <w:r>
        <w:t>A</w:t>
      </w:r>
      <w:r>
        <w:rPr>
          <w:spacing w:val="-4"/>
        </w:rPr>
        <w:t xml:space="preserve"> </w:t>
      </w:r>
      <w:r>
        <w:t>full-time</w:t>
      </w:r>
      <w:r>
        <w:rPr>
          <w:spacing w:val="-4"/>
        </w:rPr>
        <w:t xml:space="preserve"> </w:t>
      </w:r>
      <w:r>
        <w:t>Athletic</w:t>
      </w:r>
      <w:r>
        <w:rPr>
          <w:spacing w:val="-4"/>
        </w:rPr>
        <w:t xml:space="preserve"> </w:t>
      </w:r>
      <w:r>
        <w:t>Trainer</w:t>
      </w:r>
      <w:r>
        <w:rPr>
          <w:spacing w:val="-3"/>
        </w:rPr>
        <w:t xml:space="preserve"> </w:t>
      </w:r>
      <w:r>
        <w:t>will</w:t>
      </w:r>
      <w:r>
        <w:rPr>
          <w:spacing w:val="-4"/>
        </w:rPr>
        <w:t xml:space="preserve"> </w:t>
      </w:r>
      <w:r>
        <w:t>be</w:t>
      </w:r>
      <w:r>
        <w:rPr>
          <w:spacing w:val="-4"/>
        </w:rPr>
        <w:t xml:space="preserve"> </w:t>
      </w:r>
      <w:r>
        <w:t>considered</w:t>
      </w:r>
      <w:r>
        <w:rPr>
          <w:spacing w:val="-3"/>
        </w:rPr>
        <w:t xml:space="preserve"> </w:t>
      </w:r>
      <w:r>
        <w:t>to</w:t>
      </w:r>
      <w:r>
        <w:rPr>
          <w:spacing w:val="-4"/>
        </w:rPr>
        <w:t xml:space="preserve"> </w:t>
      </w:r>
      <w:r>
        <w:t>be</w:t>
      </w:r>
      <w:r>
        <w:rPr>
          <w:spacing w:val="-4"/>
        </w:rPr>
        <w:t xml:space="preserve"> </w:t>
      </w:r>
      <w:r>
        <w:t>a</w:t>
      </w:r>
      <w:r>
        <w:rPr>
          <w:w w:val="99"/>
        </w:rPr>
        <w:t xml:space="preserve"> </w:t>
      </w:r>
      <w:r>
        <w:t>twelve-month</w:t>
      </w:r>
      <w:r>
        <w:rPr>
          <w:spacing w:val="-7"/>
        </w:rPr>
        <w:t xml:space="preserve"> </w:t>
      </w:r>
      <w:r>
        <w:t>employee</w:t>
      </w:r>
      <w:r>
        <w:rPr>
          <w:spacing w:val="-6"/>
        </w:rPr>
        <w:t xml:space="preserve"> </w:t>
      </w:r>
      <w:r>
        <w:t>and</w:t>
      </w:r>
      <w:r>
        <w:rPr>
          <w:spacing w:val="-6"/>
        </w:rPr>
        <w:t xml:space="preserve"> </w:t>
      </w:r>
      <w:r>
        <w:t>therefore</w:t>
      </w:r>
      <w:r>
        <w:rPr>
          <w:spacing w:val="-6"/>
        </w:rPr>
        <w:t xml:space="preserve"> </w:t>
      </w:r>
      <w:r>
        <w:t>entitled</w:t>
      </w:r>
      <w:r>
        <w:rPr>
          <w:spacing w:val="-7"/>
        </w:rPr>
        <w:t xml:space="preserve"> </w:t>
      </w:r>
      <w:r>
        <w:t>to</w:t>
      </w:r>
      <w:r>
        <w:rPr>
          <w:spacing w:val="-6"/>
        </w:rPr>
        <w:t xml:space="preserve"> </w:t>
      </w:r>
      <w:r>
        <w:t>the</w:t>
      </w:r>
      <w:r>
        <w:rPr>
          <w:w w:val="99"/>
        </w:rPr>
        <w:t xml:space="preserve"> </w:t>
      </w:r>
      <w:r>
        <w:t>additional</w:t>
      </w:r>
      <w:r>
        <w:rPr>
          <w:spacing w:val="-7"/>
        </w:rPr>
        <w:t xml:space="preserve"> </w:t>
      </w:r>
      <w:r>
        <w:t>compensation</w:t>
      </w:r>
      <w:r>
        <w:rPr>
          <w:spacing w:val="-7"/>
        </w:rPr>
        <w:t xml:space="preserve"> </w:t>
      </w:r>
      <w:r>
        <w:t>specified</w:t>
      </w:r>
      <w:r>
        <w:rPr>
          <w:spacing w:val="-7"/>
        </w:rPr>
        <w:t xml:space="preserve"> </w:t>
      </w:r>
      <w:r>
        <w:t>under</w:t>
      </w:r>
      <w:r>
        <w:rPr>
          <w:spacing w:val="-6"/>
        </w:rPr>
        <w:t xml:space="preserve"> </w:t>
      </w:r>
      <w:r>
        <w:t>Article</w:t>
      </w:r>
      <w:r>
        <w:rPr>
          <w:spacing w:val="-7"/>
        </w:rPr>
        <w:t xml:space="preserve"> </w:t>
      </w:r>
      <w:r>
        <w:t>XXXIV only</w:t>
      </w:r>
      <w:r>
        <w:rPr>
          <w:spacing w:val="-8"/>
        </w:rPr>
        <w:t xml:space="preserve"> </w:t>
      </w:r>
      <w:r>
        <w:t>when:</w:t>
      </w:r>
    </w:p>
    <w:p w14:paraId="324956C3" w14:textId="77777777" w:rsidR="00500D5E" w:rsidRPr="00903E68" w:rsidRDefault="00500D5E" w:rsidP="00903E68">
      <w:pPr>
        <w:spacing w:before="11"/>
        <w:rPr>
          <w:rFonts w:ascii="Times New Roman" w:eastAsia="Times New Roman" w:hAnsi="Times New Roman" w:cs="Times New Roman"/>
          <w:sz w:val="17"/>
          <w:szCs w:val="17"/>
        </w:rPr>
      </w:pPr>
    </w:p>
    <w:p w14:paraId="429244EA" w14:textId="77777777" w:rsidR="00500D5E" w:rsidRDefault="00B06B53" w:rsidP="00094D61">
      <w:pPr>
        <w:pStyle w:val="BodyText"/>
        <w:numPr>
          <w:ilvl w:val="2"/>
          <w:numId w:val="27"/>
        </w:numPr>
        <w:tabs>
          <w:tab w:val="left" w:pos="3320"/>
        </w:tabs>
        <w:spacing w:line="239" w:lineRule="auto"/>
        <w:ind w:left="3320" w:right="90" w:hanging="720"/>
      </w:pPr>
      <w:r>
        <w:t>he/she</w:t>
      </w:r>
      <w:r>
        <w:rPr>
          <w:spacing w:val="-4"/>
        </w:rPr>
        <w:t xml:space="preserve"> </w:t>
      </w:r>
      <w:r>
        <w:t>is</w:t>
      </w:r>
      <w:r>
        <w:rPr>
          <w:spacing w:val="-3"/>
        </w:rPr>
        <w:t xml:space="preserve"> </w:t>
      </w:r>
      <w:r>
        <w:t>required</w:t>
      </w:r>
      <w:r>
        <w:rPr>
          <w:spacing w:val="-3"/>
        </w:rPr>
        <w:t xml:space="preserve"> </w:t>
      </w:r>
      <w:r>
        <w:t>by</w:t>
      </w:r>
      <w:r>
        <w:rPr>
          <w:spacing w:val="-4"/>
        </w:rPr>
        <w:t xml:space="preserve"> </w:t>
      </w:r>
      <w:r>
        <w:t>the</w:t>
      </w:r>
      <w:r>
        <w:rPr>
          <w:spacing w:val="-3"/>
        </w:rPr>
        <w:t xml:space="preserve"> </w:t>
      </w:r>
      <w:r>
        <w:t>Director</w:t>
      </w:r>
      <w:r>
        <w:rPr>
          <w:spacing w:val="-3"/>
        </w:rPr>
        <w:t xml:space="preserve"> </w:t>
      </w:r>
      <w:r>
        <w:t>of</w:t>
      </w:r>
      <w:r>
        <w:rPr>
          <w:spacing w:val="-4"/>
        </w:rPr>
        <w:t xml:space="preserve"> </w:t>
      </w:r>
      <w:r>
        <w:t>Athletics</w:t>
      </w:r>
      <w:r>
        <w:rPr>
          <w:spacing w:val="-3"/>
        </w:rPr>
        <w:t xml:space="preserve"> </w:t>
      </w:r>
      <w:r>
        <w:t>to perform</w:t>
      </w:r>
      <w:r>
        <w:rPr>
          <w:spacing w:val="-5"/>
        </w:rPr>
        <w:t xml:space="preserve"> </w:t>
      </w:r>
      <w:r>
        <w:t>any</w:t>
      </w:r>
      <w:r>
        <w:rPr>
          <w:spacing w:val="-4"/>
        </w:rPr>
        <w:t xml:space="preserve"> </w:t>
      </w:r>
      <w:r>
        <w:t>professional</w:t>
      </w:r>
      <w:r>
        <w:rPr>
          <w:spacing w:val="-4"/>
        </w:rPr>
        <w:t xml:space="preserve"> </w:t>
      </w:r>
      <w:r>
        <w:t>training</w:t>
      </w:r>
      <w:r>
        <w:rPr>
          <w:spacing w:val="-4"/>
        </w:rPr>
        <w:t xml:space="preserve"> </w:t>
      </w:r>
      <w:r>
        <w:t>duties</w:t>
      </w:r>
      <w:r>
        <w:rPr>
          <w:spacing w:val="-4"/>
        </w:rPr>
        <w:t xml:space="preserve"> </w:t>
      </w:r>
      <w:r>
        <w:t>for</w:t>
      </w:r>
      <w:r>
        <w:rPr>
          <w:spacing w:val="-5"/>
        </w:rPr>
        <w:t xml:space="preserve"> </w:t>
      </w:r>
      <w:r>
        <w:t>the</w:t>
      </w:r>
      <w:r>
        <w:rPr>
          <w:w w:val="99"/>
        </w:rPr>
        <w:t xml:space="preserve"> </w:t>
      </w:r>
      <w:r>
        <w:t>University</w:t>
      </w:r>
      <w:r>
        <w:rPr>
          <w:spacing w:val="-6"/>
        </w:rPr>
        <w:t xml:space="preserve"> </w:t>
      </w:r>
      <w:r>
        <w:t>during</w:t>
      </w:r>
      <w:r>
        <w:rPr>
          <w:spacing w:val="-5"/>
        </w:rPr>
        <w:t xml:space="preserve"> </w:t>
      </w:r>
      <w:r>
        <w:t>his/her</w:t>
      </w:r>
      <w:r>
        <w:rPr>
          <w:spacing w:val="-5"/>
        </w:rPr>
        <w:t xml:space="preserve"> </w:t>
      </w:r>
      <w:r>
        <w:t>two-month</w:t>
      </w:r>
      <w:r>
        <w:rPr>
          <w:spacing w:val="-5"/>
        </w:rPr>
        <w:t xml:space="preserve"> </w:t>
      </w:r>
      <w:r>
        <w:t>out</w:t>
      </w:r>
      <w:r>
        <w:rPr>
          <w:spacing w:val="-5"/>
        </w:rPr>
        <w:t xml:space="preserve"> </w:t>
      </w:r>
      <w:r>
        <w:t>of</w:t>
      </w:r>
      <w:r>
        <w:rPr>
          <w:spacing w:val="-5"/>
        </w:rPr>
        <w:t xml:space="preserve"> </w:t>
      </w:r>
      <w:r>
        <w:t>contract</w:t>
      </w:r>
      <w:r>
        <w:rPr>
          <w:w w:val="99"/>
        </w:rPr>
        <w:t xml:space="preserve"> </w:t>
      </w:r>
      <w:r>
        <w:t>period,</w:t>
      </w:r>
    </w:p>
    <w:p w14:paraId="006AA931" w14:textId="77777777" w:rsidR="00500D5E" w:rsidRPr="00903E68" w:rsidRDefault="00500D5E" w:rsidP="00903E68">
      <w:pPr>
        <w:rPr>
          <w:rFonts w:ascii="Times New Roman" w:eastAsia="Times New Roman" w:hAnsi="Times New Roman" w:cs="Times New Roman"/>
          <w:sz w:val="17"/>
          <w:szCs w:val="17"/>
        </w:rPr>
      </w:pPr>
    </w:p>
    <w:p w14:paraId="16E96AA9" w14:textId="77777777" w:rsidR="00500D5E" w:rsidRDefault="00B06B53" w:rsidP="00903E68">
      <w:pPr>
        <w:pStyle w:val="BodyText"/>
        <w:numPr>
          <w:ilvl w:val="2"/>
          <w:numId w:val="27"/>
        </w:numPr>
        <w:tabs>
          <w:tab w:val="left" w:pos="3320"/>
        </w:tabs>
        <w:ind w:left="3320" w:hanging="720"/>
      </w:pPr>
      <w:r>
        <w:t>provided,</w:t>
      </w:r>
      <w:r>
        <w:rPr>
          <w:spacing w:val="-5"/>
        </w:rPr>
        <w:t xml:space="preserve"> </w:t>
      </w:r>
      <w:r>
        <w:t>however,</w:t>
      </w:r>
      <w:r>
        <w:rPr>
          <w:spacing w:val="-4"/>
        </w:rPr>
        <w:t xml:space="preserve"> </w:t>
      </w:r>
      <w:r>
        <w:t>that</w:t>
      </w:r>
      <w:r>
        <w:rPr>
          <w:spacing w:val="-4"/>
        </w:rPr>
        <w:t xml:space="preserve"> </w:t>
      </w:r>
      <w:r>
        <w:t>when</w:t>
      </w:r>
      <w:r>
        <w:rPr>
          <w:spacing w:val="-4"/>
        </w:rPr>
        <w:t xml:space="preserve"> </w:t>
      </w:r>
      <w:r>
        <w:t>he/she</w:t>
      </w:r>
      <w:r>
        <w:rPr>
          <w:spacing w:val="-4"/>
        </w:rPr>
        <w:t xml:space="preserve"> </w:t>
      </w:r>
      <w:r>
        <w:t>chooses</w:t>
      </w:r>
      <w:r>
        <w:rPr>
          <w:spacing w:val="-4"/>
        </w:rPr>
        <w:t xml:space="preserve"> </w:t>
      </w:r>
      <w:r>
        <w:t>to perform</w:t>
      </w:r>
      <w:r>
        <w:rPr>
          <w:spacing w:val="-4"/>
        </w:rPr>
        <w:t xml:space="preserve"> </w:t>
      </w:r>
      <w:r>
        <w:t>such</w:t>
      </w:r>
      <w:r>
        <w:rPr>
          <w:spacing w:val="-4"/>
        </w:rPr>
        <w:t xml:space="preserve"> </w:t>
      </w:r>
      <w:r>
        <w:t>services</w:t>
      </w:r>
      <w:r>
        <w:rPr>
          <w:spacing w:val="-4"/>
        </w:rPr>
        <w:t xml:space="preserve"> </w:t>
      </w:r>
      <w:r>
        <w:t>for</w:t>
      </w:r>
      <w:r>
        <w:rPr>
          <w:spacing w:val="-4"/>
        </w:rPr>
        <w:t xml:space="preserve"> </w:t>
      </w:r>
      <w:r>
        <w:t>a</w:t>
      </w:r>
      <w:r>
        <w:rPr>
          <w:spacing w:val="-4"/>
        </w:rPr>
        <w:t xml:space="preserve"> </w:t>
      </w:r>
      <w:r>
        <w:t>brief</w:t>
      </w:r>
      <w:r>
        <w:rPr>
          <w:spacing w:val="-4"/>
        </w:rPr>
        <w:t xml:space="preserve"> </w:t>
      </w:r>
      <w:r>
        <w:t>period</w:t>
      </w:r>
      <w:r>
        <w:rPr>
          <w:spacing w:val="-4"/>
        </w:rPr>
        <w:t xml:space="preserve"> </w:t>
      </w:r>
      <w:r>
        <w:t>under exceptional</w:t>
      </w:r>
      <w:r>
        <w:rPr>
          <w:spacing w:val="-7"/>
        </w:rPr>
        <w:t xml:space="preserve"> </w:t>
      </w:r>
      <w:r>
        <w:t>circumstances</w:t>
      </w:r>
      <w:r>
        <w:rPr>
          <w:spacing w:val="-6"/>
        </w:rPr>
        <w:t xml:space="preserve"> </w:t>
      </w:r>
      <w:r>
        <w:t>during</w:t>
      </w:r>
      <w:r>
        <w:rPr>
          <w:spacing w:val="-7"/>
        </w:rPr>
        <w:t xml:space="preserve"> </w:t>
      </w:r>
      <w:r>
        <w:t>her/his</w:t>
      </w:r>
      <w:r>
        <w:rPr>
          <w:spacing w:val="-6"/>
        </w:rPr>
        <w:t xml:space="preserve"> </w:t>
      </w:r>
      <w:r>
        <w:t>time</w:t>
      </w:r>
      <w:r>
        <w:rPr>
          <w:spacing w:val="-6"/>
        </w:rPr>
        <w:t xml:space="preserve"> </w:t>
      </w:r>
      <w:r>
        <w:t>out</w:t>
      </w:r>
      <w:r>
        <w:rPr>
          <w:spacing w:val="-7"/>
        </w:rPr>
        <w:t xml:space="preserve"> </w:t>
      </w:r>
      <w:r>
        <w:t>of contract</w:t>
      </w:r>
      <w:r>
        <w:rPr>
          <w:spacing w:val="-5"/>
        </w:rPr>
        <w:t xml:space="preserve"> </w:t>
      </w:r>
      <w:r>
        <w:t>period,</w:t>
      </w:r>
      <w:r>
        <w:rPr>
          <w:spacing w:val="-4"/>
        </w:rPr>
        <w:t xml:space="preserve"> </w:t>
      </w:r>
      <w:r>
        <w:t>such</w:t>
      </w:r>
      <w:r>
        <w:rPr>
          <w:spacing w:val="-5"/>
        </w:rPr>
        <w:t xml:space="preserve"> </w:t>
      </w:r>
      <w:r>
        <w:t>as</w:t>
      </w:r>
      <w:r>
        <w:rPr>
          <w:spacing w:val="-4"/>
        </w:rPr>
        <w:t xml:space="preserve"> </w:t>
      </w:r>
      <w:r>
        <w:t>NCAA</w:t>
      </w:r>
      <w:r>
        <w:rPr>
          <w:spacing w:val="-5"/>
        </w:rPr>
        <w:t xml:space="preserve"> </w:t>
      </w:r>
      <w:r>
        <w:t>championship</w:t>
      </w:r>
      <w:r>
        <w:rPr>
          <w:spacing w:val="-4"/>
        </w:rPr>
        <w:t xml:space="preserve"> </w:t>
      </w:r>
      <w:r>
        <w:t>play, he/she</w:t>
      </w:r>
      <w:r>
        <w:rPr>
          <w:spacing w:val="-5"/>
        </w:rPr>
        <w:t xml:space="preserve"> </w:t>
      </w:r>
      <w:r>
        <w:t>shall</w:t>
      </w:r>
      <w:r>
        <w:rPr>
          <w:spacing w:val="-5"/>
        </w:rPr>
        <w:t xml:space="preserve"> </w:t>
      </w:r>
      <w:r>
        <w:t>not</w:t>
      </w:r>
      <w:r>
        <w:rPr>
          <w:spacing w:val="-5"/>
        </w:rPr>
        <w:t xml:space="preserve"> </w:t>
      </w:r>
      <w:r>
        <w:t>be</w:t>
      </w:r>
      <w:r>
        <w:rPr>
          <w:spacing w:val="-5"/>
        </w:rPr>
        <w:t xml:space="preserve"> </w:t>
      </w:r>
      <w:r>
        <w:t>converted</w:t>
      </w:r>
      <w:r>
        <w:rPr>
          <w:spacing w:val="-5"/>
        </w:rPr>
        <w:t xml:space="preserve"> </w:t>
      </w:r>
      <w:r>
        <w:t>to</w:t>
      </w:r>
      <w:r>
        <w:rPr>
          <w:spacing w:val="-4"/>
        </w:rPr>
        <w:t xml:space="preserve"> </w:t>
      </w:r>
      <w:r>
        <w:t>a</w:t>
      </w:r>
      <w:r>
        <w:rPr>
          <w:spacing w:val="-5"/>
        </w:rPr>
        <w:t xml:space="preserve"> </w:t>
      </w:r>
      <w:r>
        <w:t>twelve-month employee;</w:t>
      </w:r>
      <w:r>
        <w:rPr>
          <w:spacing w:val="-6"/>
        </w:rPr>
        <w:t xml:space="preserve"> </w:t>
      </w:r>
      <w:r>
        <w:t>rather</w:t>
      </w:r>
      <w:r>
        <w:rPr>
          <w:spacing w:val="-5"/>
        </w:rPr>
        <w:t xml:space="preserve"> </w:t>
      </w:r>
      <w:r>
        <w:t>he/she</w:t>
      </w:r>
      <w:r>
        <w:rPr>
          <w:spacing w:val="-5"/>
        </w:rPr>
        <w:t xml:space="preserve"> </w:t>
      </w:r>
      <w:r>
        <w:t>shall</w:t>
      </w:r>
      <w:r>
        <w:rPr>
          <w:spacing w:val="-5"/>
        </w:rPr>
        <w:t xml:space="preserve"> </w:t>
      </w:r>
      <w:r>
        <w:t>be</w:t>
      </w:r>
      <w:r>
        <w:rPr>
          <w:spacing w:val="-5"/>
        </w:rPr>
        <w:t xml:space="preserve"> </w:t>
      </w:r>
      <w:r>
        <w:t>compensated</w:t>
      </w:r>
      <w:r>
        <w:rPr>
          <w:spacing w:val="-5"/>
        </w:rPr>
        <w:t xml:space="preserve"> </w:t>
      </w:r>
      <w:r>
        <w:t>on</w:t>
      </w:r>
      <w:r>
        <w:rPr>
          <w:spacing w:val="-6"/>
        </w:rPr>
        <w:t xml:space="preserve"> </w:t>
      </w:r>
      <w:r>
        <w:t>a</w:t>
      </w:r>
      <w:r>
        <w:rPr>
          <w:w w:val="99"/>
        </w:rPr>
        <w:t xml:space="preserve"> </w:t>
      </w:r>
      <w:r>
        <w:t>pro</w:t>
      </w:r>
      <w:r>
        <w:rPr>
          <w:spacing w:val="-4"/>
        </w:rPr>
        <w:t xml:space="preserve"> </w:t>
      </w:r>
      <w:r>
        <w:t>rata</w:t>
      </w:r>
      <w:r>
        <w:rPr>
          <w:spacing w:val="-3"/>
        </w:rPr>
        <w:t xml:space="preserve"> </w:t>
      </w:r>
      <w:r>
        <w:t>weekly</w:t>
      </w:r>
      <w:r>
        <w:rPr>
          <w:spacing w:val="-4"/>
        </w:rPr>
        <w:t xml:space="preserve"> </w:t>
      </w:r>
      <w:r>
        <w:t>basis.</w:t>
      </w:r>
    </w:p>
    <w:p w14:paraId="13AD8F2B" w14:textId="77777777" w:rsidR="00500D5E" w:rsidRDefault="00500D5E">
      <w:pPr>
        <w:rPr>
          <w:rFonts w:ascii="Times New Roman" w:eastAsia="Times New Roman" w:hAnsi="Times New Roman" w:cs="Times New Roman"/>
          <w:sz w:val="24"/>
          <w:szCs w:val="24"/>
        </w:rPr>
      </w:pPr>
    </w:p>
    <w:p w14:paraId="20E4765C" w14:textId="77777777" w:rsidR="001E1DBE" w:rsidRPr="001E1DBE" w:rsidRDefault="00B06B53" w:rsidP="004829EF">
      <w:pPr>
        <w:pStyle w:val="BodyText"/>
        <w:numPr>
          <w:ilvl w:val="1"/>
          <w:numId w:val="27"/>
        </w:numPr>
        <w:rPr>
          <w:u w:val="single"/>
        </w:rPr>
      </w:pPr>
      <w:r w:rsidRPr="001E1DBE">
        <w:rPr>
          <w:u w:val="single"/>
        </w:rPr>
        <w:t>Twelve-Month</w:t>
      </w:r>
      <w:r w:rsidRPr="001E1DBE">
        <w:rPr>
          <w:spacing w:val="-6"/>
          <w:u w:val="single"/>
        </w:rPr>
        <w:t xml:space="preserve"> </w:t>
      </w:r>
      <w:r w:rsidRPr="001E1DBE">
        <w:rPr>
          <w:u w:val="single"/>
        </w:rPr>
        <w:t>Rate</w:t>
      </w:r>
      <w:r w:rsidRPr="001E1DBE">
        <w:rPr>
          <w:spacing w:val="-5"/>
          <w:u w:val="single"/>
        </w:rPr>
        <w:t xml:space="preserve"> </w:t>
      </w:r>
      <w:r w:rsidRPr="001E1DBE">
        <w:rPr>
          <w:u w:val="single"/>
        </w:rPr>
        <w:t>for</w:t>
      </w:r>
      <w:r w:rsidRPr="001E1DBE">
        <w:rPr>
          <w:spacing w:val="-5"/>
          <w:u w:val="single"/>
        </w:rPr>
        <w:t xml:space="preserve"> </w:t>
      </w:r>
      <w:r w:rsidRPr="001E1DBE">
        <w:rPr>
          <w:u w:val="single"/>
        </w:rPr>
        <w:t>Athletic</w:t>
      </w:r>
      <w:r w:rsidRPr="001E1DBE">
        <w:rPr>
          <w:spacing w:val="-5"/>
          <w:u w:val="single"/>
        </w:rPr>
        <w:t xml:space="preserve"> </w:t>
      </w:r>
      <w:r w:rsidRPr="001E1DBE">
        <w:rPr>
          <w:u w:val="single"/>
        </w:rPr>
        <w:t>Staff</w:t>
      </w:r>
    </w:p>
    <w:p w14:paraId="6FDC5FDD" w14:textId="77777777" w:rsidR="001E1DBE" w:rsidRPr="00094D61" w:rsidRDefault="001E1DBE" w:rsidP="001E1DBE">
      <w:pPr>
        <w:pStyle w:val="BodyText"/>
        <w:ind w:left="2610"/>
        <w:rPr>
          <w:sz w:val="17"/>
          <w:szCs w:val="17"/>
        </w:rPr>
      </w:pPr>
    </w:p>
    <w:p w14:paraId="438EEF34" w14:textId="779D7D49" w:rsidR="00500D5E" w:rsidRPr="00E200C1" w:rsidRDefault="00B06B53" w:rsidP="001E1DBE">
      <w:pPr>
        <w:pStyle w:val="BodyText"/>
        <w:ind w:left="2610"/>
      </w:pPr>
      <w:r w:rsidRPr="00E200C1">
        <w:t>Full-time</w:t>
      </w:r>
      <w:r w:rsidRPr="001E1DBE">
        <w:rPr>
          <w:spacing w:val="-5"/>
        </w:rPr>
        <w:t xml:space="preserve"> </w:t>
      </w:r>
      <w:r w:rsidRPr="00E200C1">
        <w:t>members</w:t>
      </w:r>
      <w:r w:rsidRPr="001E1DBE">
        <w:rPr>
          <w:spacing w:val="-4"/>
        </w:rPr>
        <w:t xml:space="preserve"> </w:t>
      </w:r>
      <w:r w:rsidRPr="00E200C1">
        <w:t>of</w:t>
      </w:r>
      <w:r w:rsidRPr="001E1DBE">
        <w:rPr>
          <w:spacing w:val="-5"/>
        </w:rPr>
        <w:t xml:space="preserve"> </w:t>
      </w:r>
      <w:r w:rsidRPr="00E200C1">
        <w:t>the</w:t>
      </w:r>
      <w:r w:rsidRPr="001E1DBE">
        <w:rPr>
          <w:spacing w:val="-4"/>
        </w:rPr>
        <w:t xml:space="preserve"> </w:t>
      </w:r>
      <w:r w:rsidRPr="00E200C1">
        <w:t>Professional</w:t>
      </w:r>
      <w:r w:rsidRPr="001E1DBE">
        <w:rPr>
          <w:spacing w:val="-4"/>
        </w:rPr>
        <w:t xml:space="preserve"> </w:t>
      </w:r>
      <w:r w:rsidRPr="00E200C1">
        <w:t>Athletic</w:t>
      </w:r>
      <w:r w:rsidRPr="001E1DBE">
        <w:rPr>
          <w:spacing w:val="-5"/>
        </w:rPr>
        <w:t xml:space="preserve"> </w:t>
      </w:r>
      <w:r w:rsidRPr="00E200C1">
        <w:t>Staff,</w:t>
      </w:r>
      <w:r w:rsidRPr="001E1DBE">
        <w:rPr>
          <w:spacing w:val="-4"/>
        </w:rPr>
        <w:t xml:space="preserve"> </w:t>
      </w:r>
      <w:r w:rsidRPr="00E200C1">
        <w:t>who are</w:t>
      </w:r>
      <w:r w:rsidRPr="001E1DBE">
        <w:rPr>
          <w:spacing w:val="-5"/>
        </w:rPr>
        <w:t xml:space="preserve"> </w:t>
      </w:r>
      <w:r w:rsidRPr="00E200C1">
        <w:t>appointed</w:t>
      </w:r>
      <w:r w:rsidRPr="001E1DBE">
        <w:rPr>
          <w:spacing w:val="-4"/>
        </w:rPr>
        <w:t xml:space="preserve"> </w:t>
      </w:r>
      <w:r w:rsidRPr="00E200C1">
        <w:t>on</w:t>
      </w:r>
      <w:r w:rsidRPr="001E1DBE">
        <w:rPr>
          <w:spacing w:val="-4"/>
        </w:rPr>
        <w:t xml:space="preserve"> </w:t>
      </w:r>
      <w:r w:rsidRPr="00E200C1">
        <w:t>a</w:t>
      </w:r>
      <w:r w:rsidRPr="001E1DBE">
        <w:rPr>
          <w:spacing w:val="-4"/>
        </w:rPr>
        <w:t xml:space="preserve"> </w:t>
      </w:r>
      <w:r w:rsidRPr="00E200C1">
        <w:t>twelve-month</w:t>
      </w:r>
      <w:r w:rsidRPr="001E1DBE">
        <w:rPr>
          <w:spacing w:val="-5"/>
        </w:rPr>
        <w:t xml:space="preserve"> </w:t>
      </w:r>
      <w:r w:rsidRPr="00E200C1">
        <w:t>basis,</w:t>
      </w:r>
      <w:r w:rsidRPr="001E1DBE">
        <w:rPr>
          <w:spacing w:val="-4"/>
        </w:rPr>
        <w:t xml:space="preserve"> </w:t>
      </w:r>
      <w:r w:rsidRPr="00E200C1">
        <w:t>rather</w:t>
      </w:r>
      <w:r w:rsidRPr="001E1DBE">
        <w:rPr>
          <w:spacing w:val="-4"/>
        </w:rPr>
        <w:t xml:space="preserve"> </w:t>
      </w:r>
      <w:r w:rsidRPr="00E200C1">
        <w:t>than</w:t>
      </w:r>
      <w:r w:rsidRPr="001E1DBE">
        <w:rPr>
          <w:spacing w:val="-5"/>
        </w:rPr>
        <w:t xml:space="preserve"> </w:t>
      </w:r>
      <w:r w:rsidRPr="00E200C1">
        <w:t>a</w:t>
      </w:r>
      <w:r w:rsidRPr="001E1DBE">
        <w:rPr>
          <w:spacing w:val="-4"/>
        </w:rPr>
        <w:t xml:space="preserve"> </w:t>
      </w:r>
      <w:r w:rsidRPr="00E200C1">
        <w:t>ten-month</w:t>
      </w:r>
      <w:r w:rsidRPr="001E1DBE">
        <w:rPr>
          <w:spacing w:val="-4"/>
        </w:rPr>
        <w:t xml:space="preserve"> </w:t>
      </w:r>
      <w:r w:rsidRPr="00E200C1">
        <w:t>basis,</w:t>
      </w:r>
      <w:r w:rsidRPr="001E1DBE">
        <w:rPr>
          <w:spacing w:val="-4"/>
        </w:rPr>
        <w:t xml:space="preserve"> </w:t>
      </w:r>
      <w:r w:rsidRPr="00E200C1">
        <w:t>shall</w:t>
      </w:r>
      <w:r w:rsidRPr="001E1DBE">
        <w:rPr>
          <w:w w:val="99"/>
        </w:rPr>
        <w:t xml:space="preserve"> </w:t>
      </w:r>
      <w:r w:rsidRPr="00E200C1">
        <w:t>be</w:t>
      </w:r>
      <w:r w:rsidRPr="001E1DBE">
        <w:rPr>
          <w:spacing w:val="-4"/>
        </w:rPr>
        <w:t xml:space="preserve"> </w:t>
      </w:r>
      <w:r w:rsidRPr="00E200C1">
        <w:t>compensated</w:t>
      </w:r>
      <w:r w:rsidRPr="001E1DBE">
        <w:rPr>
          <w:spacing w:val="-5"/>
        </w:rPr>
        <w:t xml:space="preserve"> </w:t>
      </w:r>
      <w:r w:rsidRPr="00E200C1">
        <w:t>for</w:t>
      </w:r>
      <w:r w:rsidRPr="001E1DBE">
        <w:rPr>
          <w:spacing w:val="-4"/>
        </w:rPr>
        <w:t xml:space="preserve"> </w:t>
      </w:r>
      <w:r w:rsidRPr="00E200C1">
        <w:t>such</w:t>
      </w:r>
      <w:r w:rsidRPr="001E1DBE">
        <w:rPr>
          <w:spacing w:val="-4"/>
        </w:rPr>
        <w:t xml:space="preserve"> </w:t>
      </w:r>
      <w:r w:rsidRPr="00E200C1">
        <w:t>additional</w:t>
      </w:r>
      <w:r w:rsidRPr="001E1DBE">
        <w:rPr>
          <w:spacing w:val="-4"/>
        </w:rPr>
        <w:t xml:space="preserve"> </w:t>
      </w:r>
      <w:r w:rsidRPr="00E200C1">
        <w:t>time</w:t>
      </w:r>
      <w:r w:rsidRPr="001E1DBE">
        <w:rPr>
          <w:spacing w:val="-4"/>
        </w:rPr>
        <w:t xml:space="preserve"> </w:t>
      </w:r>
      <w:r w:rsidRPr="00E200C1">
        <w:t>worked</w:t>
      </w:r>
      <w:r w:rsidRPr="001E1DBE">
        <w:rPr>
          <w:spacing w:val="-4"/>
        </w:rPr>
        <w:t xml:space="preserve"> </w:t>
      </w:r>
      <w:r w:rsidRPr="00E200C1">
        <w:t>by</w:t>
      </w:r>
      <w:r w:rsidRPr="001E1DBE">
        <w:rPr>
          <w:spacing w:val="-4"/>
        </w:rPr>
        <w:t xml:space="preserve"> </w:t>
      </w:r>
      <w:r w:rsidRPr="00E200C1">
        <w:t>the</w:t>
      </w:r>
      <w:r w:rsidRPr="001E1DBE">
        <w:rPr>
          <w:spacing w:val="-4"/>
        </w:rPr>
        <w:t xml:space="preserve"> </w:t>
      </w:r>
      <w:r w:rsidRPr="00E200C1">
        <w:t>payment</w:t>
      </w:r>
      <w:r w:rsidRPr="001E1DBE">
        <w:rPr>
          <w:spacing w:val="-4"/>
        </w:rPr>
        <w:t xml:space="preserve"> </w:t>
      </w:r>
      <w:r w:rsidRPr="00E200C1">
        <w:t>of</w:t>
      </w:r>
      <w:r w:rsidRPr="001E1DBE">
        <w:rPr>
          <w:spacing w:val="-4"/>
        </w:rPr>
        <w:t xml:space="preserve"> </w:t>
      </w:r>
      <w:r w:rsidRPr="00E200C1">
        <w:t>an additional</w:t>
      </w:r>
      <w:r w:rsidRPr="001E1DBE">
        <w:rPr>
          <w:spacing w:val="-4"/>
        </w:rPr>
        <w:t xml:space="preserve"> </w:t>
      </w:r>
      <w:r w:rsidRPr="00E200C1">
        <w:t>sum</w:t>
      </w:r>
      <w:r w:rsidRPr="001E1DBE">
        <w:rPr>
          <w:spacing w:val="-3"/>
        </w:rPr>
        <w:t xml:space="preserve"> </w:t>
      </w:r>
      <w:r w:rsidRPr="00E200C1">
        <w:t>equal</w:t>
      </w:r>
      <w:r w:rsidRPr="001E1DBE">
        <w:rPr>
          <w:spacing w:val="-4"/>
        </w:rPr>
        <w:t xml:space="preserve"> </w:t>
      </w:r>
      <w:r w:rsidRPr="00E200C1">
        <w:t>to</w:t>
      </w:r>
      <w:r w:rsidRPr="001E1DBE">
        <w:rPr>
          <w:spacing w:val="-3"/>
        </w:rPr>
        <w:t xml:space="preserve"> </w:t>
      </w:r>
      <w:r w:rsidRPr="00E200C1">
        <w:t>fifteen</w:t>
      </w:r>
      <w:r w:rsidRPr="001E1DBE">
        <w:rPr>
          <w:spacing w:val="-4"/>
        </w:rPr>
        <w:t xml:space="preserve"> </w:t>
      </w:r>
      <w:r w:rsidRPr="00E200C1">
        <w:t>(15)</w:t>
      </w:r>
      <w:r w:rsidRPr="001E1DBE">
        <w:rPr>
          <w:spacing w:val="-3"/>
        </w:rPr>
        <w:t xml:space="preserve"> </w:t>
      </w:r>
      <w:r w:rsidRPr="00E200C1">
        <w:t>percent</w:t>
      </w:r>
      <w:r w:rsidRPr="001E1DBE">
        <w:rPr>
          <w:spacing w:val="-4"/>
        </w:rPr>
        <w:t xml:space="preserve"> </w:t>
      </w:r>
      <w:r w:rsidRPr="00E200C1">
        <w:t>of</w:t>
      </w:r>
      <w:r w:rsidRPr="001E1DBE">
        <w:rPr>
          <w:spacing w:val="-3"/>
        </w:rPr>
        <w:t xml:space="preserve"> </w:t>
      </w:r>
      <w:r w:rsidRPr="00E200C1">
        <w:t>base</w:t>
      </w:r>
      <w:r w:rsidRPr="001E1DBE">
        <w:rPr>
          <w:spacing w:val="-4"/>
        </w:rPr>
        <w:t xml:space="preserve"> </w:t>
      </w:r>
      <w:r w:rsidRPr="00E200C1">
        <w:t>salary.</w:t>
      </w:r>
      <w:r w:rsidRPr="001E1DBE">
        <w:rPr>
          <w:spacing w:val="53"/>
        </w:rPr>
        <w:t xml:space="preserve"> </w:t>
      </w:r>
      <w:r w:rsidRPr="00E200C1">
        <w:t>Such</w:t>
      </w:r>
      <w:r w:rsidRPr="001E1DBE">
        <w:rPr>
          <w:spacing w:val="-3"/>
        </w:rPr>
        <w:t xml:space="preserve"> </w:t>
      </w:r>
      <w:r w:rsidRPr="00E200C1">
        <w:t>added compensation</w:t>
      </w:r>
      <w:r w:rsidRPr="001E1DBE">
        <w:rPr>
          <w:spacing w:val="-5"/>
        </w:rPr>
        <w:t xml:space="preserve"> </w:t>
      </w:r>
      <w:r w:rsidRPr="00E200C1">
        <w:t>shall</w:t>
      </w:r>
      <w:r w:rsidRPr="001E1DBE">
        <w:rPr>
          <w:spacing w:val="-4"/>
        </w:rPr>
        <w:t xml:space="preserve"> </w:t>
      </w:r>
      <w:r w:rsidRPr="00E200C1">
        <w:t>pertain</w:t>
      </w:r>
      <w:r w:rsidRPr="001E1DBE">
        <w:rPr>
          <w:spacing w:val="-4"/>
        </w:rPr>
        <w:t xml:space="preserve"> </w:t>
      </w:r>
      <w:r w:rsidRPr="00E200C1">
        <w:t>only</w:t>
      </w:r>
      <w:r w:rsidRPr="001E1DBE">
        <w:rPr>
          <w:spacing w:val="-5"/>
        </w:rPr>
        <w:t xml:space="preserve"> </w:t>
      </w:r>
      <w:r w:rsidRPr="00E200C1">
        <w:t>to</w:t>
      </w:r>
      <w:r w:rsidRPr="001E1DBE">
        <w:rPr>
          <w:spacing w:val="-4"/>
        </w:rPr>
        <w:t xml:space="preserve"> </w:t>
      </w:r>
      <w:r w:rsidRPr="00E200C1">
        <w:t>the</w:t>
      </w:r>
      <w:r w:rsidRPr="001E1DBE">
        <w:rPr>
          <w:spacing w:val="-4"/>
        </w:rPr>
        <w:t xml:space="preserve"> </w:t>
      </w:r>
      <w:r w:rsidRPr="00E200C1">
        <w:t>year(s)</w:t>
      </w:r>
      <w:r w:rsidRPr="001E1DBE">
        <w:rPr>
          <w:spacing w:val="-5"/>
        </w:rPr>
        <w:t xml:space="preserve"> </w:t>
      </w:r>
      <w:r w:rsidRPr="00E200C1">
        <w:t>for</w:t>
      </w:r>
      <w:r w:rsidRPr="001E1DBE">
        <w:rPr>
          <w:spacing w:val="-4"/>
        </w:rPr>
        <w:t xml:space="preserve"> </w:t>
      </w:r>
      <w:r w:rsidRPr="00E200C1">
        <w:t>which</w:t>
      </w:r>
      <w:r w:rsidRPr="001E1DBE">
        <w:rPr>
          <w:spacing w:val="-4"/>
        </w:rPr>
        <w:t xml:space="preserve"> </w:t>
      </w:r>
      <w:r w:rsidRPr="00E200C1">
        <w:t>the</w:t>
      </w:r>
      <w:r w:rsidRPr="001E1DBE">
        <w:rPr>
          <w:spacing w:val="-5"/>
        </w:rPr>
        <w:t xml:space="preserve"> </w:t>
      </w:r>
      <w:r w:rsidRPr="00E200C1">
        <w:t>twelve-month appointment</w:t>
      </w:r>
      <w:r w:rsidRPr="001E1DBE">
        <w:rPr>
          <w:spacing w:val="-9"/>
        </w:rPr>
        <w:t xml:space="preserve"> </w:t>
      </w:r>
      <w:r w:rsidRPr="00E200C1">
        <w:t>is</w:t>
      </w:r>
      <w:r w:rsidRPr="001E1DBE">
        <w:rPr>
          <w:spacing w:val="-9"/>
        </w:rPr>
        <w:t xml:space="preserve"> </w:t>
      </w:r>
      <w:r w:rsidRPr="00E200C1">
        <w:t>made.</w:t>
      </w:r>
    </w:p>
    <w:p w14:paraId="5D7B87E0" w14:textId="5663D1EF" w:rsidR="00500D5E" w:rsidRPr="00094D61" w:rsidRDefault="00500D5E">
      <w:pPr>
        <w:spacing w:before="11"/>
        <w:rPr>
          <w:rFonts w:ascii="Times New Roman" w:eastAsia="Times New Roman" w:hAnsi="Times New Roman" w:cs="Times New Roman"/>
          <w:sz w:val="24"/>
          <w:szCs w:val="17"/>
        </w:rPr>
      </w:pPr>
    </w:p>
    <w:p w14:paraId="671886C5" w14:textId="1208B8DD" w:rsidR="00500D5E" w:rsidRDefault="00B06B53">
      <w:pPr>
        <w:pStyle w:val="BodyText"/>
        <w:tabs>
          <w:tab w:val="left" w:pos="2599"/>
        </w:tabs>
        <w:spacing w:before="69"/>
      </w:pPr>
      <w:r w:rsidRPr="00E200C1">
        <w:t>8</w:t>
      </w:r>
      <w:r>
        <w:t>.</w:t>
      </w:r>
      <w:r>
        <w:tab/>
      </w:r>
      <w:r>
        <w:rPr>
          <w:u w:val="single" w:color="000000"/>
        </w:rPr>
        <w:t>Accrual</w:t>
      </w:r>
      <w:r>
        <w:rPr>
          <w:spacing w:val="-6"/>
          <w:u w:val="single" w:color="000000"/>
        </w:rPr>
        <w:t xml:space="preserve"> </w:t>
      </w:r>
      <w:r>
        <w:rPr>
          <w:u w:val="single" w:color="000000"/>
        </w:rPr>
        <w:t>of</w:t>
      </w:r>
      <w:r>
        <w:rPr>
          <w:spacing w:val="-5"/>
          <w:u w:val="single" w:color="000000"/>
        </w:rPr>
        <w:t xml:space="preserve"> </w:t>
      </w:r>
      <w:r>
        <w:rPr>
          <w:u w:val="single" w:color="000000"/>
        </w:rPr>
        <w:t>Vacation</w:t>
      </w:r>
      <w:r>
        <w:rPr>
          <w:spacing w:val="-5"/>
          <w:u w:val="single" w:color="000000"/>
        </w:rPr>
        <w:t xml:space="preserve"> </w:t>
      </w:r>
      <w:r>
        <w:rPr>
          <w:u w:val="single" w:color="000000"/>
        </w:rPr>
        <w:t>Time</w:t>
      </w:r>
    </w:p>
    <w:p w14:paraId="32F73113" w14:textId="77777777" w:rsidR="00500D5E" w:rsidRDefault="00500D5E">
      <w:pPr>
        <w:spacing w:before="11"/>
        <w:rPr>
          <w:rFonts w:ascii="Times New Roman" w:eastAsia="Times New Roman" w:hAnsi="Times New Roman" w:cs="Times New Roman"/>
          <w:sz w:val="17"/>
          <w:szCs w:val="17"/>
        </w:rPr>
      </w:pPr>
    </w:p>
    <w:p w14:paraId="502262E5" w14:textId="77777777" w:rsidR="00500D5E" w:rsidRDefault="00B06B53" w:rsidP="00094D61">
      <w:pPr>
        <w:pStyle w:val="BodyText"/>
        <w:spacing w:before="69"/>
        <w:ind w:left="2600" w:right="180"/>
      </w:pPr>
      <w:r>
        <w:t>Professional</w:t>
      </w:r>
      <w:r>
        <w:rPr>
          <w:spacing w:val="-6"/>
        </w:rPr>
        <w:t xml:space="preserve"> </w:t>
      </w:r>
      <w:r>
        <w:t>Athletic</w:t>
      </w:r>
      <w:r>
        <w:rPr>
          <w:spacing w:val="-5"/>
        </w:rPr>
        <w:t xml:space="preserve"> </w:t>
      </w:r>
      <w:r>
        <w:t>Staff</w:t>
      </w:r>
      <w:r>
        <w:rPr>
          <w:spacing w:val="-5"/>
        </w:rPr>
        <w:t xml:space="preserve"> </w:t>
      </w:r>
      <w:r>
        <w:t>on</w:t>
      </w:r>
      <w:r>
        <w:rPr>
          <w:spacing w:val="-5"/>
        </w:rPr>
        <w:t xml:space="preserve"> </w:t>
      </w:r>
      <w:r>
        <w:t>a</w:t>
      </w:r>
      <w:r>
        <w:rPr>
          <w:spacing w:val="-5"/>
        </w:rPr>
        <w:t xml:space="preserve"> </w:t>
      </w:r>
      <w:r>
        <w:t>twelve-month</w:t>
      </w:r>
      <w:r>
        <w:rPr>
          <w:spacing w:val="-5"/>
        </w:rPr>
        <w:t xml:space="preserve"> </w:t>
      </w:r>
      <w:r>
        <w:t>contract</w:t>
      </w:r>
      <w:r>
        <w:rPr>
          <w:spacing w:val="-5"/>
        </w:rPr>
        <w:t xml:space="preserve"> </w:t>
      </w:r>
      <w:r>
        <w:t>shall</w:t>
      </w:r>
      <w:r>
        <w:rPr>
          <w:w w:val="99"/>
        </w:rPr>
        <w:t xml:space="preserve"> </w:t>
      </w:r>
      <w:r>
        <w:t>accrue</w:t>
      </w:r>
      <w:r>
        <w:rPr>
          <w:spacing w:val="-4"/>
        </w:rPr>
        <w:t xml:space="preserve"> </w:t>
      </w:r>
      <w:r>
        <w:t>vacation</w:t>
      </w:r>
      <w:r>
        <w:rPr>
          <w:spacing w:val="-3"/>
        </w:rPr>
        <w:t xml:space="preserve"> </w:t>
      </w:r>
      <w:r>
        <w:t>time</w:t>
      </w:r>
      <w:r>
        <w:rPr>
          <w:spacing w:val="-4"/>
        </w:rPr>
        <w:t xml:space="preserve"> </w:t>
      </w:r>
      <w:r>
        <w:t>on</w:t>
      </w:r>
      <w:r>
        <w:rPr>
          <w:spacing w:val="-3"/>
        </w:rPr>
        <w:t xml:space="preserve"> </w:t>
      </w:r>
      <w:r>
        <w:t>the</w:t>
      </w:r>
      <w:r>
        <w:rPr>
          <w:spacing w:val="-4"/>
        </w:rPr>
        <w:t xml:space="preserve"> </w:t>
      </w:r>
      <w:r>
        <w:t>basis</w:t>
      </w:r>
      <w:r>
        <w:rPr>
          <w:spacing w:val="-3"/>
        </w:rPr>
        <w:t xml:space="preserve"> </w:t>
      </w:r>
      <w:r>
        <w:t>of</w:t>
      </w:r>
      <w:r>
        <w:rPr>
          <w:spacing w:val="-4"/>
        </w:rPr>
        <w:t xml:space="preserve"> </w:t>
      </w:r>
      <w:r>
        <w:t>twenty</w:t>
      </w:r>
      <w:r>
        <w:rPr>
          <w:spacing w:val="-3"/>
        </w:rPr>
        <w:t xml:space="preserve"> </w:t>
      </w:r>
      <w:r>
        <w:t>(20)</w:t>
      </w:r>
      <w:r>
        <w:rPr>
          <w:spacing w:val="-4"/>
        </w:rPr>
        <w:t xml:space="preserve"> </w:t>
      </w:r>
      <w:r>
        <w:t>vacation days</w:t>
      </w:r>
      <w:r>
        <w:rPr>
          <w:spacing w:val="-3"/>
        </w:rPr>
        <w:t xml:space="preserve"> </w:t>
      </w:r>
      <w:r>
        <w:t>a</w:t>
      </w:r>
      <w:r>
        <w:rPr>
          <w:spacing w:val="-3"/>
        </w:rPr>
        <w:t xml:space="preserve"> </w:t>
      </w:r>
      <w:r>
        <w:t>year,</w:t>
      </w:r>
      <w:r>
        <w:rPr>
          <w:spacing w:val="-3"/>
        </w:rPr>
        <w:t xml:space="preserve"> </w:t>
      </w:r>
      <w:r>
        <w:t>and</w:t>
      </w:r>
      <w:r>
        <w:rPr>
          <w:spacing w:val="-3"/>
        </w:rPr>
        <w:t xml:space="preserve"> </w:t>
      </w:r>
      <w:r>
        <w:t>may</w:t>
      </w:r>
      <w:r>
        <w:rPr>
          <w:spacing w:val="-3"/>
        </w:rPr>
        <w:t xml:space="preserve"> </w:t>
      </w:r>
      <w:r>
        <w:t>accumulate</w:t>
      </w:r>
      <w:r>
        <w:rPr>
          <w:spacing w:val="-3"/>
        </w:rPr>
        <w:t xml:space="preserve"> </w:t>
      </w:r>
      <w:r>
        <w:t>and</w:t>
      </w:r>
      <w:r>
        <w:rPr>
          <w:spacing w:val="-3"/>
        </w:rPr>
        <w:t xml:space="preserve"> </w:t>
      </w:r>
      <w:r>
        <w:t>carry</w:t>
      </w:r>
      <w:r>
        <w:rPr>
          <w:spacing w:val="-3"/>
        </w:rPr>
        <w:t xml:space="preserve"> </w:t>
      </w:r>
      <w:r>
        <w:t>over</w:t>
      </w:r>
      <w:r>
        <w:rPr>
          <w:spacing w:val="-3"/>
        </w:rPr>
        <w:t xml:space="preserve"> </w:t>
      </w:r>
      <w:r>
        <w:t>to</w:t>
      </w:r>
      <w:r>
        <w:rPr>
          <w:spacing w:val="-3"/>
        </w:rPr>
        <w:t xml:space="preserve"> </w:t>
      </w:r>
      <w:r>
        <w:t>a</w:t>
      </w:r>
      <w:r>
        <w:rPr>
          <w:w w:val="99"/>
        </w:rPr>
        <w:t xml:space="preserve"> </w:t>
      </w:r>
      <w:r>
        <w:t>subsequent</w:t>
      </w:r>
      <w:r>
        <w:rPr>
          <w:spacing w:val="-3"/>
        </w:rPr>
        <w:t xml:space="preserve"> </w:t>
      </w:r>
      <w:r>
        <w:t>year</w:t>
      </w:r>
      <w:r>
        <w:rPr>
          <w:spacing w:val="-3"/>
        </w:rPr>
        <w:t xml:space="preserve"> </w:t>
      </w:r>
      <w:r>
        <w:t>up</w:t>
      </w:r>
      <w:r>
        <w:rPr>
          <w:spacing w:val="-3"/>
        </w:rPr>
        <w:t xml:space="preserve"> </w:t>
      </w:r>
      <w:r>
        <w:t>to</w:t>
      </w:r>
      <w:r>
        <w:rPr>
          <w:spacing w:val="-2"/>
        </w:rPr>
        <w:t xml:space="preserve"> </w:t>
      </w:r>
      <w:r>
        <w:t>a</w:t>
      </w:r>
      <w:r>
        <w:rPr>
          <w:spacing w:val="-3"/>
        </w:rPr>
        <w:t xml:space="preserve"> </w:t>
      </w:r>
      <w:r>
        <w:t>maximum</w:t>
      </w:r>
      <w:r>
        <w:rPr>
          <w:spacing w:val="-3"/>
        </w:rPr>
        <w:t xml:space="preserve"> </w:t>
      </w:r>
      <w:r>
        <w:t>of</w:t>
      </w:r>
      <w:r>
        <w:rPr>
          <w:spacing w:val="-2"/>
        </w:rPr>
        <w:t xml:space="preserve"> </w:t>
      </w:r>
      <w:r>
        <w:t>twenty</w:t>
      </w:r>
      <w:r>
        <w:rPr>
          <w:spacing w:val="-3"/>
        </w:rPr>
        <w:t xml:space="preserve"> </w:t>
      </w:r>
      <w:r>
        <w:t>(20)</w:t>
      </w:r>
      <w:r>
        <w:rPr>
          <w:spacing w:val="-3"/>
        </w:rPr>
        <w:t xml:space="preserve"> </w:t>
      </w:r>
      <w:r>
        <w:t>days</w:t>
      </w:r>
      <w:r>
        <w:rPr>
          <w:spacing w:val="-3"/>
        </w:rPr>
        <w:t xml:space="preserve"> </w:t>
      </w:r>
      <w:r>
        <w:t>of paid</w:t>
      </w:r>
      <w:r>
        <w:rPr>
          <w:spacing w:val="-9"/>
        </w:rPr>
        <w:t xml:space="preserve"> </w:t>
      </w:r>
      <w:r>
        <w:t>vacation.</w:t>
      </w:r>
    </w:p>
    <w:p w14:paraId="5238BF7C" w14:textId="77777777" w:rsidR="00500D5E" w:rsidRDefault="00500D5E" w:rsidP="00094D61">
      <w:pPr>
        <w:ind w:right="180"/>
        <w:rPr>
          <w:rFonts w:ascii="Times New Roman" w:eastAsia="Times New Roman" w:hAnsi="Times New Roman" w:cs="Times New Roman"/>
          <w:sz w:val="24"/>
          <w:szCs w:val="24"/>
        </w:rPr>
      </w:pPr>
    </w:p>
    <w:p w14:paraId="6616DF25" w14:textId="290109F4" w:rsidR="00500D5E" w:rsidRDefault="00B06B53" w:rsidP="00094D61">
      <w:pPr>
        <w:pStyle w:val="BodyText"/>
        <w:tabs>
          <w:tab w:val="left" w:pos="2599"/>
        </w:tabs>
        <w:ind w:right="180"/>
      </w:pPr>
      <w:r w:rsidRPr="00E200C1">
        <w:t>9.</w:t>
      </w:r>
      <w:r>
        <w:tab/>
      </w:r>
      <w:r>
        <w:rPr>
          <w:u w:val="single" w:color="000000"/>
        </w:rPr>
        <w:t>Notification</w:t>
      </w:r>
      <w:r>
        <w:rPr>
          <w:spacing w:val="-4"/>
          <w:u w:val="single" w:color="000000"/>
        </w:rPr>
        <w:t xml:space="preserve"> </w:t>
      </w:r>
      <w:r>
        <w:rPr>
          <w:u w:val="single" w:color="000000"/>
        </w:rPr>
        <w:t>of</w:t>
      </w:r>
      <w:r>
        <w:rPr>
          <w:spacing w:val="-3"/>
          <w:u w:val="single" w:color="000000"/>
        </w:rPr>
        <w:t xml:space="preserve"> </w:t>
      </w:r>
      <w:r>
        <w:rPr>
          <w:u w:val="single" w:color="000000"/>
        </w:rPr>
        <w:t>the</w:t>
      </w:r>
      <w:r>
        <w:rPr>
          <w:spacing w:val="-3"/>
          <w:u w:val="single" w:color="000000"/>
        </w:rPr>
        <w:t xml:space="preserve"> </w:t>
      </w:r>
      <w:r>
        <w:rPr>
          <w:u w:val="single" w:color="000000"/>
        </w:rPr>
        <w:t>AAUP</w:t>
      </w:r>
    </w:p>
    <w:p w14:paraId="167B8C40" w14:textId="77777777" w:rsidR="00500D5E" w:rsidRDefault="00500D5E" w:rsidP="00094D61">
      <w:pPr>
        <w:spacing w:before="11"/>
        <w:ind w:right="180"/>
        <w:rPr>
          <w:rFonts w:ascii="Times New Roman" w:eastAsia="Times New Roman" w:hAnsi="Times New Roman" w:cs="Times New Roman"/>
          <w:sz w:val="17"/>
          <w:szCs w:val="17"/>
        </w:rPr>
      </w:pPr>
    </w:p>
    <w:p w14:paraId="1CC025C1" w14:textId="77777777" w:rsidR="00500D5E" w:rsidRDefault="00B06B53" w:rsidP="00094D61">
      <w:pPr>
        <w:pStyle w:val="BodyText"/>
        <w:spacing w:before="69"/>
        <w:ind w:left="2600" w:right="180"/>
      </w:pPr>
      <w:r>
        <w:t>The</w:t>
      </w:r>
      <w:r>
        <w:rPr>
          <w:spacing w:val="-4"/>
        </w:rPr>
        <w:t xml:space="preserve"> </w:t>
      </w:r>
      <w:r>
        <w:t>AAUP</w:t>
      </w:r>
      <w:r>
        <w:rPr>
          <w:spacing w:val="-4"/>
        </w:rPr>
        <w:t xml:space="preserve"> </w:t>
      </w:r>
      <w:r>
        <w:t>will</w:t>
      </w:r>
      <w:r>
        <w:rPr>
          <w:spacing w:val="-3"/>
        </w:rPr>
        <w:t xml:space="preserve"> </w:t>
      </w:r>
      <w:r>
        <w:t>be</w:t>
      </w:r>
      <w:r>
        <w:rPr>
          <w:spacing w:val="-4"/>
        </w:rPr>
        <w:t xml:space="preserve"> </w:t>
      </w:r>
      <w:r>
        <w:t>notified</w:t>
      </w:r>
      <w:r>
        <w:rPr>
          <w:spacing w:val="-3"/>
        </w:rPr>
        <w:t xml:space="preserve"> </w:t>
      </w:r>
      <w:r>
        <w:t>of</w:t>
      </w:r>
      <w:r>
        <w:rPr>
          <w:spacing w:val="-4"/>
        </w:rPr>
        <w:t xml:space="preserve"> </w:t>
      </w:r>
      <w:r>
        <w:t>each</w:t>
      </w:r>
      <w:r>
        <w:rPr>
          <w:spacing w:val="-3"/>
        </w:rPr>
        <w:t xml:space="preserve"> </w:t>
      </w:r>
      <w:r>
        <w:t>Professional</w:t>
      </w:r>
      <w:r>
        <w:rPr>
          <w:spacing w:val="-4"/>
        </w:rPr>
        <w:t xml:space="preserve"> </w:t>
      </w:r>
      <w:r>
        <w:t>Athletic</w:t>
      </w:r>
      <w:r>
        <w:rPr>
          <w:w w:val="99"/>
        </w:rPr>
        <w:t xml:space="preserve"> </w:t>
      </w:r>
      <w:r>
        <w:t>Staff</w:t>
      </w:r>
      <w:r>
        <w:rPr>
          <w:spacing w:val="-4"/>
        </w:rPr>
        <w:t xml:space="preserve"> </w:t>
      </w:r>
      <w:r>
        <w:t>member</w:t>
      </w:r>
      <w:r>
        <w:rPr>
          <w:spacing w:val="-3"/>
        </w:rPr>
        <w:t xml:space="preserve"> </w:t>
      </w:r>
      <w:r>
        <w:t>who</w:t>
      </w:r>
      <w:r>
        <w:rPr>
          <w:spacing w:val="-3"/>
        </w:rPr>
        <w:t xml:space="preserve"> </w:t>
      </w:r>
      <w:r>
        <w:t>is</w:t>
      </w:r>
      <w:r>
        <w:rPr>
          <w:spacing w:val="-4"/>
        </w:rPr>
        <w:t xml:space="preserve"> </w:t>
      </w:r>
      <w:r>
        <w:t>on</w:t>
      </w:r>
      <w:r>
        <w:rPr>
          <w:spacing w:val="-3"/>
        </w:rPr>
        <w:t xml:space="preserve"> </w:t>
      </w:r>
      <w:r>
        <w:t>a</w:t>
      </w:r>
      <w:r>
        <w:rPr>
          <w:spacing w:val="-3"/>
        </w:rPr>
        <w:t xml:space="preserve"> </w:t>
      </w:r>
      <w:r>
        <w:t>twelve-month</w:t>
      </w:r>
      <w:r>
        <w:rPr>
          <w:spacing w:val="-4"/>
        </w:rPr>
        <w:t xml:space="preserve"> </w:t>
      </w:r>
      <w:r>
        <w:t>contract</w:t>
      </w:r>
      <w:r>
        <w:rPr>
          <w:spacing w:val="-3"/>
        </w:rPr>
        <w:t xml:space="preserve"> </w:t>
      </w:r>
      <w:r>
        <w:t>with</w:t>
      </w:r>
      <w:r>
        <w:rPr>
          <w:spacing w:val="-3"/>
        </w:rPr>
        <w:t xml:space="preserve"> </w:t>
      </w:r>
      <w:r>
        <w:t>the</w:t>
      </w:r>
      <w:r>
        <w:rPr>
          <w:w w:val="99"/>
        </w:rPr>
        <w:t xml:space="preserve"> </w:t>
      </w:r>
      <w:r>
        <w:t>reasons</w:t>
      </w:r>
      <w:r>
        <w:rPr>
          <w:spacing w:val="-8"/>
        </w:rPr>
        <w:t xml:space="preserve"> </w:t>
      </w:r>
      <w:r>
        <w:t>therefor.</w:t>
      </w:r>
    </w:p>
    <w:p w14:paraId="27E7975B" w14:textId="77777777" w:rsidR="00E200C1" w:rsidRDefault="00E200C1" w:rsidP="001C25B6">
      <w:pPr>
        <w:pStyle w:val="BodyText"/>
        <w:ind w:left="0" w:right="446"/>
      </w:pPr>
    </w:p>
    <w:p w14:paraId="327CE656" w14:textId="77777777" w:rsidR="00500D5E" w:rsidRDefault="00B06B53" w:rsidP="00CC31F2">
      <w:pPr>
        <w:pStyle w:val="BodyText"/>
        <w:numPr>
          <w:ilvl w:val="0"/>
          <w:numId w:val="27"/>
        </w:numPr>
        <w:tabs>
          <w:tab w:val="left" w:pos="1880"/>
        </w:tabs>
        <w:ind w:left="1886"/>
      </w:pPr>
      <w:r>
        <w:rPr>
          <w:u w:val="single" w:color="000000"/>
        </w:rPr>
        <w:t>Distribution</w:t>
      </w:r>
      <w:r>
        <w:rPr>
          <w:spacing w:val="-6"/>
          <w:u w:val="single" w:color="000000"/>
        </w:rPr>
        <w:t xml:space="preserve"> </w:t>
      </w:r>
      <w:r>
        <w:rPr>
          <w:u w:val="single" w:color="000000"/>
        </w:rPr>
        <w:t>of</w:t>
      </w:r>
      <w:r>
        <w:rPr>
          <w:spacing w:val="-5"/>
          <w:u w:val="single" w:color="000000"/>
        </w:rPr>
        <w:t xml:space="preserve"> </w:t>
      </w:r>
      <w:r>
        <w:rPr>
          <w:u w:val="single" w:color="000000"/>
        </w:rPr>
        <w:t>the</w:t>
      </w:r>
      <w:r>
        <w:rPr>
          <w:spacing w:val="-5"/>
          <w:u w:val="single" w:color="000000"/>
        </w:rPr>
        <w:t xml:space="preserve"> </w:t>
      </w:r>
      <w:r>
        <w:rPr>
          <w:u w:val="single" w:color="000000"/>
        </w:rPr>
        <w:t>Agreement</w:t>
      </w:r>
      <w:r>
        <w:rPr>
          <w:spacing w:val="-5"/>
          <w:u w:val="single" w:color="000000"/>
        </w:rPr>
        <w:t xml:space="preserve"> </w:t>
      </w:r>
      <w:r>
        <w:rPr>
          <w:u w:val="single" w:color="000000"/>
        </w:rPr>
        <w:t>and</w:t>
      </w:r>
      <w:r>
        <w:rPr>
          <w:spacing w:val="-5"/>
          <w:u w:val="single" w:color="000000"/>
        </w:rPr>
        <w:t xml:space="preserve"> </w:t>
      </w:r>
      <w:r>
        <w:rPr>
          <w:u w:val="single" w:color="000000"/>
        </w:rPr>
        <w:t>Initial</w:t>
      </w:r>
      <w:r>
        <w:rPr>
          <w:spacing w:val="-5"/>
          <w:u w:val="single" w:color="000000"/>
        </w:rPr>
        <w:t xml:space="preserve"> </w:t>
      </w:r>
      <w:r>
        <w:rPr>
          <w:u w:val="single" w:color="000000"/>
        </w:rPr>
        <w:t>Letters</w:t>
      </w:r>
      <w:r>
        <w:rPr>
          <w:spacing w:val="-5"/>
          <w:u w:val="single" w:color="000000"/>
        </w:rPr>
        <w:t xml:space="preserve"> </w:t>
      </w:r>
      <w:r>
        <w:rPr>
          <w:u w:val="single" w:color="000000"/>
        </w:rPr>
        <w:t>of</w:t>
      </w:r>
      <w:r>
        <w:rPr>
          <w:spacing w:val="-6"/>
          <w:u w:val="single" w:color="000000"/>
        </w:rPr>
        <w:t xml:space="preserve"> </w:t>
      </w:r>
      <w:r>
        <w:rPr>
          <w:u w:val="single" w:color="000000"/>
        </w:rPr>
        <w:t>Appointment</w:t>
      </w:r>
    </w:p>
    <w:p w14:paraId="7C9D3A98" w14:textId="77777777" w:rsidR="00500D5E" w:rsidRDefault="00500D5E">
      <w:pPr>
        <w:spacing w:before="11"/>
        <w:rPr>
          <w:rFonts w:ascii="Times New Roman" w:eastAsia="Times New Roman" w:hAnsi="Times New Roman" w:cs="Times New Roman"/>
          <w:sz w:val="17"/>
          <w:szCs w:val="17"/>
        </w:rPr>
      </w:pPr>
    </w:p>
    <w:p w14:paraId="36DDD2C1" w14:textId="77777777" w:rsidR="00500D5E" w:rsidRDefault="00B06B53" w:rsidP="001C25B6">
      <w:pPr>
        <w:pStyle w:val="BodyText"/>
        <w:spacing w:before="69" w:line="239" w:lineRule="auto"/>
      </w:pPr>
      <w:r>
        <w:lastRenderedPageBreak/>
        <w:t>Terms</w:t>
      </w:r>
      <w:r>
        <w:rPr>
          <w:spacing w:val="-6"/>
        </w:rPr>
        <w:t xml:space="preserve"> </w:t>
      </w:r>
      <w:r>
        <w:t>and</w:t>
      </w:r>
      <w:r>
        <w:rPr>
          <w:spacing w:val="-5"/>
        </w:rPr>
        <w:t xml:space="preserve"> </w:t>
      </w:r>
      <w:r>
        <w:t>conditions</w:t>
      </w:r>
      <w:r>
        <w:rPr>
          <w:spacing w:val="-6"/>
        </w:rPr>
        <w:t xml:space="preserve"> </w:t>
      </w:r>
      <w:r>
        <w:t>of</w:t>
      </w:r>
      <w:r>
        <w:rPr>
          <w:spacing w:val="-5"/>
        </w:rPr>
        <w:t xml:space="preserve"> </w:t>
      </w:r>
      <w:r>
        <w:t>employment</w:t>
      </w:r>
      <w:r>
        <w:rPr>
          <w:spacing w:val="-6"/>
        </w:rPr>
        <w:t xml:space="preserve"> </w:t>
      </w:r>
      <w:r>
        <w:t>of</w:t>
      </w:r>
      <w:r>
        <w:rPr>
          <w:spacing w:val="-5"/>
        </w:rPr>
        <w:t xml:space="preserve"> </w:t>
      </w:r>
      <w:r>
        <w:t>bargaining</w:t>
      </w:r>
      <w:r>
        <w:rPr>
          <w:spacing w:val="-6"/>
        </w:rPr>
        <w:t xml:space="preserve"> </w:t>
      </w:r>
      <w:r>
        <w:t>unit</w:t>
      </w:r>
      <w:r>
        <w:rPr>
          <w:spacing w:val="-5"/>
        </w:rPr>
        <w:t xml:space="preserve"> </w:t>
      </w:r>
      <w:r>
        <w:t>members are</w:t>
      </w:r>
      <w:r>
        <w:rPr>
          <w:spacing w:val="-4"/>
        </w:rPr>
        <w:t xml:space="preserve"> </w:t>
      </w:r>
      <w:r>
        <w:t>set</w:t>
      </w:r>
      <w:r>
        <w:rPr>
          <w:spacing w:val="-3"/>
        </w:rPr>
        <w:t xml:space="preserve"> </w:t>
      </w:r>
      <w:r>
        <w:t>forth</w:t>
      </w:r>
      <w:r>
        <w:rPr>
          <w:spacing w:val="-3"/>
        </w:rPr>
        <w:t xml:space="preserve"> </w:t>
      </w:r>
      <w:r>
        <w:t>in</w:t>
      </w:r>
      <w:r>
        <w:rPr>
          <w:spacing w:val="-4"/>
        </w:rPr>
        <w:t xml:space="preserve"> </w:t>
      </w:r>
      <w:r>
        <w:t>this</w:t>
      </w:r>
      <w:r>
        <w:rPr>
          <w:spacing w:val="-3"/>
        </w:rPr>
        <w:t xml:space="preserve"> </w:t>
      </w:r>
      <w:r>
        <w:t>Agreement</w:t>
      </w:r>
      <w:r>
        <w:rPr>
          <w:spacing w:val="-3"/>
        </w:rPr>
        <w:t xml:space="preserve"> </w:t>
      </w:r>
      <w:r>
        <w:t>and</w:t>
      </w:r>
      <w:r>
        <w:rPr>
          <w:spacing w:val="-3"/>
        </w:rPr>
        <w:t xml:space="preserve"> </w:t>
      </w:r>
      <w:r>
        <w:t>a</w:t>
      </w:r>
      <w:r>
        <w:rPr>
          <w:spacing w:val="-4"/>
        </w:rPr>
        <w:t xml:space="preserve"> </w:t>
      </w:r>
      <w:r>
        <w:t>copy</w:t>
      </w:r>
      <w:r>
        <w:rPr>
          <w:spacing w:val="-3"/>
        </w:rPr>
        <w:t xml:space="preserve"> </w:t>
      </w:r>
      <w:r>
        <w:t>thereof</w:t>
      </w:r>
      <w:r>
        <w:rPr>
          <w:spacing w:val="-3"/>
        </w:rPr>
        <w:t xml:space="preserve"> </w:t>
      </w:r>
      <w:r>
        <w:t>shall</w:t>
      </w:r>
      <w:r>
        <w:rPr>
          <w:spacing w:val="-4"/>
        </w:rPr>
        <w:t xml:space="preserve"> </w:t>
      </w:r>
      <w:r>
        <w:t>be</w:t>
      </w:r>
      <w:r>
        <w:rPr>
          <w:spacing w:val="-3"/>
        </w:rPr>
        <w:t xml:space="preserve"> </w:t>
      </w:r>
      <w:r>
        <w:t>furnished by</w:t>
      </w:r>
      <w:r>
        <w:rPr>
          <w:spacing w:val="-5"/>
        </w:rPr>
        <w:t xml:space="preserve"> </w:t>
      </w:r>
      <w:r>
        <w:t>the</w:t>
      </w:r>
      <w:r>
        <w:rPr>
          <w:spacing w:val="-4"/>
        </w:rPr>
        <w:t xml:space="preserve"> </w:t>
      </w:r>
      <w:r>
        <w:t>University</w:t>
      </w:r>
      <w:r>
        <w:rPr>
          <w:spacing w:val="-5"/>
        </w:rPr>
        <w:t xml:space="preserve"> </w:t>
      </w:r>
      <w:r>
        <w:t>to</w:t>
      </w:r>
      <w:r>
        <w:rPr>
          <w:spacing w:val="-4"/>
        </w:rPr>
        <w:t xml:space="preserve"> </w:t>
      </w:r>
      <w:r>
        <w:t>each</w:t>
      </w:r>
      <w:r>
        <w:rPr>
          <w:spacing w:val="-4"/>
        </w:rPr>
        <w:t xml:space="preserve"> </w:t>
      </w:r>
      <w:r>
        <w:t>Professional</w:t>
      </w:r>
      <w:r>
        <w:rPr>
          <w:spacing w:val="-5"/>
        </w:rPr>
        <w:t xml:space="preserve"> </w:t>
      </w:r>
      <w:r>
        <w:t>Athletic</w:t>
      </w:r>
      <w:r>
        <w:rPr>
          <w:spacing w:val="-4"/>
        </w:rPr>
        <w:t xml:space="preserve"> </w:t>
      </w:r>
      <w:r>
        <w:t>Staff</w:t>
      </w:r>
      <w:r>
        <w:rPr>
          <w:spacing w:val="-5"/>
        </w:rPr>
        <w:t xml:space="preserve"> </w:t>
      </w:r>
      <w:r>
        <w:t>candidate</w:t>
      </w:r>
      <w:r>
        <w:rPr>
          <w:w w:val="99"/>
        </w:rPr>
        <w:t xml:space="preserve"> </w:t>
      </w:r>
      <w:r>
        <w:t>interviewed</w:t>
      </w:r>
      <w:r>
        <w:rPr>
          <w:spacing w:val="-4"/>
        </w:rPr>
        <w:t xml:space="preserve"> </w:t>
      </w:r>
      <w:r>
        <w:t>on</w:t>
      </w:r>
      <w:r>
        <w:rPr>
          <w:spacing w:val="-4"/>
        </w:rPr>
        <w:t xml:space="preserve"> </w:t>
      </w:r>
      <w:r>
        <w:t>campus.</w:t>
      </w:r>
      <w:r>
        <w:rPr>
          <w:spacing w:val="52"/>
        </w:rPr>
        <w:t xml:space="preserve"> </w:t>
      </w:r>
      <w:r>
        <w:t>The</w:t>
      </w:r>
      <w:r>
        <w:rPr>
          <w:spacing w:val="-4"/>
        </w:rPr>
        <w:t xml:space="preserve"> </w:t>
      </w:r>
      <w:r>
        <w:t>University</w:t>
      </w:r>
      <w:r>
        <w:rPr>
          <w:spacing w:val="-4"/>
        </w:rPr>
        <w:t xml:space="preserve"> </w:t>
      </w:r>
      <w:r>
        <w:t>shall</w:t>
      </w:r>
      <w:r>
        <w:rPr>
          <w:spacing w:val="-4"/>
        </w:rPr>
        <w:t xml:space="preserve"> </w:t>
      </w:r>
      <w:r>
        <w:t>continue</w:t>
      </w:r>
      <w:r>
        <w:rPr>
          <w:spacing w:val="-3"/>
        </w:rPr>
        <w:t xml:space="preserve"> </w:t>
      </w:r>
      <w:r>
        <w:t>to</w:t>
      </w:r>
      <w:r>
        <w:rPr>
          <w:spacing w:val="-4"/>
        </w:rPr>
        <w:t xml:space="preserve"> </w:t>
      </w:r>
      <w:r>
        <w:t>furnish</w:t>
      </w:r>
      <w:r>
        <w:rPr>
          <w:spacing w:val="-4"/>
        </w:rPr>
        <w:t xml:space="preserve"> </w:t>
      </w:r>
      <w:r>
        <w:t>to newly</w:t>
      </w:r>
      <w:r>
        <w:rPr>
          <w:spacing w:val="-6"/>
        </w:rPr>
        <w:t xml:space="preserve"> </w:t>
      </w:r>
      <w:r>
        <w:t>appointed</w:t>
      </w:r>
      <w:r>
        <w:rPr>
          <w:spacing w:val="-5"/>
        </w:rPr>
        <w:t xml:space="preserve"> </w:t>
      </w:r>
      <w:r>
        <w:t>members</w:t>
      </w:r>
      <w:r>
        <w:rPr>
          <w:spacing w:val="-5"/>
        </w:rPr>
        <w:t xml:space="preserve"> </w:t>
      </w:r>
      <w:r>
        <w:t>of</w:t>
      </w:r>
      <w:r>
        <w:rPr>
          <w:spacing w:val="-5"/>
        </w:rPr>
        <w:t xml:space="preserve"> </w:t>
      </w:r>
      <w:r>
        <w:t>the</w:t>
      </w:r>
      <w:r>
        <w:rPr>
          <w:spacing w:val="-5"/>
        </w:rPr>
        <w:t xml:space="preserve"> </w:t>
      </w:r>
      <w:r>
        <w:t>Professional</w:t>
      </w:r>
      <w:r>
        <w:rPr>
          <w:spacing w:val="-5"/>
        </w:rPr>
        <w:t xml:space="preserve"> </w:t>
      </w:r>
      <w:r>
        <w:t>Athletic</w:t>
      </w:r>
      <w:r>
        <w:rPr>
          <w:spacing w:val="-5"/>
        </w:rPr>
        <w:t xml:space="preserve"> </w:t>
      </w:r>
      <w:r>
        <w:t>Staff</w:t>
      </w:r>
      <w:r>
        <w:rPr>
          <w:spacing w:val="-5"/>
        </w:rPr>
        <w:t xml:space="preserve"> </w:t>
      </w:r>
      <w:r>
        <w:t>initial</w:t>
      </w:r>
      <w:r>
        <w:rPr>
          <w:w w:val="99"/>
        </w:rPr>
        <w:t xml:space="preserve"> </w:t>
      </w:r>
      <w:r>
        <w:t>letters</w:t>
      </w:r>
      <w:r>
        <w:rPr>
          <w:spacing w:val="-9"/>
        </w:rPr>
        <w:t xml:space="preserve"> </w:t>
      </w:r>
      <w:r>
        <w:t>of</w:t>
      </w:r>
      <w:r>
        <w:rPr>
          <w:spacing w:val="-8"/>
        </w:rPr>
        <w:t xml:space="preserve"> </w:t>
      </w:r>
      <w:r>
        <w:t>appointment.</w:t>
      </w:r>
    </w:p>
    <w:p w14:paraId="76EB0190" w14:textId="77777777" w:rsidR="00500D5E" w:rsidRDefault="00500D5E">
      <w:pPr>
        <w:rPr>
          <w:rFonts w:ascii="Times New Roman" w:eastAsia="Times New Roman" w:hAnsi="Times New Roman" w:cs="Times New Roman"/>
          <w:sz w:val="24"/>
          <w:szCs w:val="24"/>
        </w:rPr>
      </w:pPr>
    </w:p>
    <w:p w14:paraId="30A7EE25" w14:textId="77777777" w:rsidR="00500D5E" w:rsidRDefault="00B06B53" w:rsidP="004829EF">
      <w:pPr>
        <w:pStyle w:val="BodyText"/>
        <w:numPr>
          <w:ilvl w:val="0"/>
          <w:numId w:val="27"/>
        </w:numPr>
        <w:tabs>
          <w:tab w:val="left" w:pos="1880"/>
        </w:tabs>
        <w:spacing w:line="242" w:lineRule="auto"/>
        <w:ind w:right="553"/>
      </w:pPr>
      <w:r>
        <w:rPr>
          <w:u w:val="single" w:color="000000"/>
        </w:rPr>
        <w:t>Conditions</w:t>
      </w:r>
      <w:r>
        <w:rPr>
          <w:spacing w:val="-5"/>
          <w:u w:val="single" w:color="000000"/>
        </w:rPr>
        <w:t xml:space="preserve"> </w:t>
      </w:r>
      <w:r>
        <w:rPr>
          <w:u w:val="single" w:color="000000"/>
        </w:rPr>
        <w:t>and</w:t>
      </w:r>
      <w:r>
        <w:rPr>
          <w:spacing w:val="-5"/>
          <w:u w:val="single" w:color="000000"/>
        </w:rPr>
        <w:t xml:space="preserve"> </w:t>
      </w:r>
      <w:r>
        <w:rPr>
          <w:u w:val="single" w:color="000000"/>
        </w:rPr>
        <w:t>Procedures</w:t>
      </w:r>
      <w:r>
        <w:rPr>
          <w:spacing w:val="-4"/>
          <w:u w:val="single" w:color="000000"/>
        </w:rPr>
        <w:t xml:space="preserve"> </w:t>
      </w:r>
      <w:r>
        <w:rPr>
          <w:u w:val="single" w:color="000000"/>
        </w:rPr>
        <w:t>for</w:t>
      </w:r>
      <w:r>
        <w:rPr>
          <w:spacing w:val="-5"/>
          <w:u w:val="single" w:color="000000"/>
        </w:rPr>
        <w:t xml:space="preserve"> </w:t>
      </w:r>
      <w:r>
        <w:rPr>
          <w:u w:val="single" w:color="000000"/>
        </w:rPr>
        <w:t>Salary</w:t>
      </w:r>
      <w:r>
        <w:rPr>
          <w:spacing w:val="-5"/>
          <w:u w:val="single" w:color="000000"/>
        </w:rPr>
        <w:t xml:space="preserve"> </w:t>
      </w:r>
      <w:r>
        <w:rPr>
          <w:u w:val="single" w:color="000000"/>
        </w:rPr>
        <w:t>Adjustment</w:t>
      </w:r>
      <w:r>
        <w:rPr>
          <w:spacing w:val="-4"/>
          <w:u w:val="single" w:color="000000"/>
        </w:rPr>
        <w:t xml:space="preserve"> </w:t>
      </w:r>
      <w:r>
        <w:rPr>
          <w:u w:val="single" w:color="000000"/>
        </w:rPr>
        <w:t>for</w:t>
      </w:r>
      <w:r>
        <w:rPr>
          <w:spacing w:val="-5"/>
          <w:u w:val="single" w:color="000000"/>
        </w:rPr>
        <w:t xml:space="preserve"> </w:t>
      </w:r>
      <w:r>
        <w:rPr>
          <w:u w:val="single" w:color="000000"/>
        </w:rPr>
        <w:t>Professional</w:t>
      </w:r>
      <w:r>
        <w:rPr>
          <w:w w:val="99"/>
        </w:rPr>
        <w:t xml:space="preserve"> </w:t>
      </w:r>
      <w:r>
        <w:rPr>
          <w:u w:val="single" w:color="000000"/>
        </w:rPr>
        <w:t>Athletic</w:t>
      </w:r>
      <w:r>
        <w:rPr>
          <w:spacing w:val="-8"/>
          <w:u w:val="single" w:color="000000"/>
        </w:rPr>
        <w:t xml:space="preserve"> </w:t>
      </w:r>
      <w:r>
        <w:rPr>
          <w:u w:val="single" w:color="000000"/>
        </w:rPr>
        <w:t>Staff</w:t>
      </w:r>
    </w:p>
    <w:p w14:paraId="3567CC98" w14:textId="77777777" w:rsidR="00500D5E" w:rsidRDefault="00500D5E">
      <w:pPr>
        <w:spacing w:before="9"/>
        <w:rPr>
          <w:rFonts w:ascii="Times New Roman" w:eastAsia="Times New Roman" w:hAnsi="Times New Roman" w:cs="Times New Roman"/>
          <w:sz w:val="17"/>
          <w:szCs w:val="17"/>
        </w:rPr>
      </w:pPr>
    </w:p>
    <w:p w14:paraId="6A20C42C" w14:textId="77777777" w:rsidR="00500D5E" w:rsidRDefault="00B06B53" w:rsidP="001C25B6">
      <w:pPr>
        <w:pStyle w:val="BodyText"/>
        <w:spacing w:before="69"/>
        <w:ind w:right="180"/>
      </w:pPr>
      <w:r>
        <w:t>When</w:t>
      </w:r>
      <w:r>
        <w:rPr>
          <w:spacing w:val="-5"/>
        </w:rPr>
        <w:t xml:space="preserve"> </w:t>
      </w:r>
      <w:r>
        <w:t>the</w:t>
      </w:r>
      <w:r>
        <w:rPr>
          <w:spacing w:val="-4"/>
        </w:rPr>
        <w:t xml:space="preserve"> </w:t>
      </w:r>
      <w:r>
        <w:t>Director</w:t>
      </w:r>
      <w:r>
        <w:rPr>
          <w:spacing w:val="-4"/>
        </w:rPr>
        <w:t xml:space="preserve"> </w:t>
      </w:r>
      <w:r>
        <w:t>of</w:t>
      </w:r>
      <w:r>
        <w:rPr>
          <w:spacing w:val="-4"/>
        </w:rPr>
        <w:t xml:space="preserve"> </w:t>
      </w:r>
      <w:r>
        <w:t>Athletics</w:t>
      </w:r>
      <w:r>
        <w:rPr>
          <w:spacing w:val="-4"/>
        </w:rPr>
        <w:t xml:space="preserve"> </w:t>
      </w:r>
      <w:r>
        <w:t>has</w:t>
      </w:r>
      <w:r>
        <w:rPr>
          <w:spacing w:val="-4"/>
        </w:rPr>
        <w:t xml:space="preserve"> </w:t>
      </w:r>
      <w:r>
        <w:t>a</w:t>
      </w:r>
      <w:r>
        <w:rPr>
          <w:spacing w:val="-4"/>
        </w:rPr>
        <w:t xml:space="preserve"> </w:t>
      </w:r>
      <w:r>
        <w:t>reasonable</w:t>
      </w:r>
      <w:r>
        <w:rPr>
          <w:spacing w:val="-4"/>
        </w:rPr>
        <w:t xml:space="preserve"> </w:t>
      </w:r>
      <w:r>
        <w:t>basis</w:t>
      </w:r>
      <w:r>
        <w:rPr>
          <w:spacing w:val="-4"/>
        </w:rPr>
        <w:t xml:space="preserve"> </w:t>
      </w:r>
      <w:r>
        <w:t>to</w:t>
      </w:r>
      <w:r>
        <w:rPr>
          <w:spacing w:val="-4"/>
        </w:rPr>
        <w:t xml:space="preserve"> </w:t>
      </w:r>
      <w:r>
        <w:t>believe</w:t>
      </w:r>
      <w:r>
        <w:rPr>
          <w:spacing w:val="-4"/>
        </w:rPr>
        <w:t xml:space="preserve"> </w:t>
      </w:r>
      <w:r>
        <w:t>that</w:t>
      </w:r>
      <w:r>
        <w:rPr>
          <w:w w:val="99"/>
        </w:rPr>
        <w:t xml:space="preserve"> </w:t>
      </w:r>
      <w:r>
        <w:t>a</w:t>
      </w:r>
      <w:r>
        <w:rPr>
          <w:spacing w:val="-4"/>
        </w:rPr>
        <w:t xml:space="preserve"> </w:t>
      </w:r>
      <w:r>
        <w:t>full-time</w:t>
      </w:r>
      <w:r>
        <w:rPr>
          <w:spacing w:val="-4"/>
        </w:rPr>
        <w:t xml:space="preserve"> </w:t>
      </w:r>
      <w:r>
        <w:t>member</w:t>
      </w:r>
      <w:r>
        <w:rPr>
          <w:spacing w:val="-3"/>
        </w:rPr>
        <w:t xml:space="preserve"> </w:t>
      </w:r>
      <w:r>
        <w:t>of</w:t>
      </w:r>
      <w:r>
        <w:rPr>
          <w:spacing w:val="-4"/>
        </w:rPr>
        <w:t xml:space="preserve"> </w:t>
      </w:r>
      <w:r>
        <w:t>the</w:t>
      </w:r>
      <w:r>
        <w:rPr>
          <w:spacing w:val="-3"/>
        </w:rPr>
        <w:t xml:space="preserve"> </w:t>
      </w:r>
      <w:r>
        <w:t>Professional</w:t>
      </w:r>
      <w:r>
        <w:rPr>
          <w:spacing w:val="-4"/>
        </w:rPr>
        <w:t xml:space="preserve"> </w:t>
      </w:r>
      <w:r>
        <w:t>Athletic</w:t>
      </w:r>
      <w:r>
        <w:rPr>
          <w:spacing w:val="-4"/>
        </w:rPr>
        <w:t xml:space="preserve"> </w:t>
      </w:r>
      <w:r>
        <w:t>Staff</w:t>
      </w:r>
      <w:r>
        <w:rPr>
          <w:spacing w:val="-3"/>
        </w:rPr>
        <w:t xml:space="preserve"> </w:t>
      </w:r>
      <w:r>
        <w:t>is</w:t>
      </w:r>
      <w:r>
        <w:rPr>
          <w:spacing w:val="-4"/>
        </w:rPr>
        <w:t xml:space="preserve"> </w:t>
      </w:r>
      <w:r>
        <w:t>likely</w:t>
      </w:r>
      <w:r>
        <w:rPr>
          <w:spacing w:val="-3"/>
        </w:rPr>
        <w:t xml:space="preserve"> </w:t>
      </w:r>
      <w:r>
        <w:t>to</w:t>
      </w:r>
      <w:r>
        <w:rPr>
          <w:spacing w:val="-4"/>
        </w:rPr>
        <w:t xml:space="preserve"> </w:t>
      </w:r>
      <w:r>
        <w:t>be</w:t>
      </w:r>
      <w:r>
        <w:rPr>
          <w:w w:val="99"/>
        </w:rPr>
        <w:t xml:space="preserve"> </w:t>
      </w:r>
      <w:r>
        <w:t>hired</w:t>
      </w:r>
      <w:r>
        <w:rPr>
          <w:spacing w:val="-5"/>
        </w:rPr>
        <w:t xml:space="preserve"> </w:t>
      </w:r>
      <w:r>
        <w:t>by</w:t>
      </w:r>
      <w:r>
        <w:rPr>
          <w:spacing w:val="-4"/>
        </w:rPr>
        <w:t xml:space="preserve"> </w:t>
      </w:r>
      <w:r>
        <w:t>another</w:t>
      </w:r>
      <w:r>
        <w:rPr>
          <w:spacing w:val="-4"/>
        </w:rPr>
        <w:t xml:space="preserve"> </w:t>
      </w:r>
      <w:r>
        <w:t>institution</w:t>
      </w:r>
      <w:r>
        <w:rPr>
          <w:spacing w:val="-5"/>
        </w:rPr>
        <w:t xml:space="preserve"> </w:t>
      </w:r>
      <w:r>
        <w:t>of</w:t>
      </w:r>
      <w:r>
        <w:rPr>
          <w:spacing w:val="-4"/>
        </w:rPr>
        <w:t xml:space="preserve"> </w:t>
      </w:r>
      <w:r>
        <w:t>higher</w:t>
      </w:r>
      <w:r>
        <w:rPr>
          <w:spacing w:val="-4"/>
        </w:rPr>
        <w:t xml:space="preserve"> </w:t>
      </w:r>
      <w:r>
        <w:t>education,</w:t>
      </w:r>
      <w:r>
        <w:rPr>
          <w:spacing w:val="-5"/>
        </w:rPr>
        <w:t xml:space="preserve"> </w:t>
      </w:r>
      <w:r>
        <w:t>the</w:t>
      </w:r>
      <w:r>
        <w:rPr>
          <w:spacing w:val="-4"/>
        </w:rPr>
        <w:t xml:space="preserve"> </w:t>
      </w:r>
      <w:r>
        <w:t>University</w:t>
      </w:r>
      <w:r>
        <w:rPr>
          <w:spacing w:val="-4"/>
        </w:rPr>
        <w:t xml:space="preserve"> </w:t>
      </w:r>
      <w:r>
        <w:t>may offer</w:t>
      </w:r>
      <w:r>
        <w:rPr>
          <w:spacing w:val="-3"/>
        </w:rPr>
        <w:t xml:space="preserve"> </w:t>
      </w:r>
      <w:r>
        <w:t>to</w:t>
      </w:r>
      <w:r>
        <w:rPr>
          <w:spacing w:val="-3"/>
        </w:rPr>
        <w:t xml:space="preserve"> </w:t>
      </w:r>
      <w:r>
        <w:t>increase</w:t>
      </w:r>
      <w:r>
        <w:rPr>
          <w:spacing w:val="-3"/>
        </w:rPr>
        <w:t xml:space="preserve"> </w:t>
      </w:r>
      <w:r>
        <w:t>the</w:t>
      </w:r>
      <w:r>
        <w:rPr>
          <w:spacing w:val="-3"/>
        </w:rPr>
        <w:t xml:space="preserve"> </w:t>
      </w:r>
      <w:r>
        <w:t>base</w:t>
      </w:r>
      <w:r>
        <w:rPr>
          <w:spacing w:val="-3"/>
        </w:rPr>
        <w:t xml:space="preserve"> </w:t>
      </w:r>
      <w:r>
        <w:t>wage</w:t>
      </w:r>
      <w:r>
        <w:rPr>
          <w:spacing w:val="-3"/>
        </w:rPr>
        <w:t xml:space="preserve"> </w:t>
      </w:r>
      <w:r>
        <w:t>rate</w:t>
      </w:r>
      <w:r>
        <w:rPr>
          <w:spacing w:val="-3"/>
        </w:rPr>
        <w:t xml:space="preserve"> </w:t>
      </w:r>
      <w:r>
        <w:t>of</w:t>
      </w:r>
      <w:r>
        <w:rPr>
          <w:spacing w:val="-3"/>
        </w:rPr>
        <w:t xml:space="preserve"> </w:t>
      </w:r>
      <w:r>
        <w:t>such</w:t>
      </w:r>
      <w:r>
        <w:rPr>
          <w:spacing w:val="-3"/>
        </w:rPr>
        <w:t xml:space="preserve"> </w:t>
      </w:r>
      <w:r>
        <w:t>member</w:t>
      </w:r>
      <w:r>
        <w:rPr>
          <w:spacing w:val="-3"/>
        </w:rPr>
        <w:t xml:space="preserve"> </w:t>
      </w:r>
      <w:r>
        <w:t>of</w:t>
      </w:r>
      <w:r>
        <w:rPr>
          <w:spacing w:val="-3"/>
        </w:rPr>
        <w:t xml:space="preserve"> </w:t>
      </w:r>
      <w:r>
        <w:t>the</w:t>
      </w:r>
      <w:r>
        <w:rPr>
          <w:w w:val="99"/>
        </w:rPr>
        <w:t xml:space="preserve"> </w:t>
      </w:r>
      <w:r>
        <w:t>Professional</w:t>
      </w:r>
      <w:r>
        <w:rPr>
          <w:spacing w:val="-7"/>
        </w:rPr>
        <w:t xml:space="preserve"> </w:t>
      </w:r>
      <w:r>
        <w:t>Athletic</w:t>
      </w:r>
      <w:r>
        <w:rPr>
          <w:spacing w:val="-7"/>
        </w:rPr>
        <w:t xml:space="preserve"> </w:t>
      </w:r>
      <w:r>
        <w:t>Staff.</w:t>
      </w:r>
    </w:p>
    <w:p w14:paraId="0612CDD7" w14:textId="77777777" w:rsidR="00500D5E" w:rsidRPr="001C25B6" w:rsidRDefault="00500D5E" w:rsidP="001C25B6">
      <w:pPr>
        <w:ind w:right="180"/>
        <w:rPr>
          <w:rFonts w:ascii="Times New Roman" w:eastAsia="Times New Roman" w:hAnsi="Times New Roman" w:cs="Times New Roman"/>
          <w:sz w:val="17"/>
          <w:szCs w:val="17"/>
        </w:rPr>
      </w:pPr>
    </w:p>
    <w:p w14:paraId="1A6F5C44" w14:textId="77777777" w:rsidR="00500D5E" w:rsidRDefault="00B06B53" w:rsidP="001C25B6">
      <w:pPr>
        <w:pStyle w:val="BodyText"/>
        <w:ind w:right="180"/>
      </w:pPr>
      <w:r>
        <w:t>The</w:t>
      </w:r>
      <w:r>
        <w:rPr>
          <w:spacing w:val="-4"/>
        </w:rPr>
        <w:t xml:space="preserve"> </w:t>
      </w:r>
      <w:r>
        <w:t>Director</w:t>
      </w:r>
      <w:r>
        <w:rPr>
          <w:spacing w:val="-3"/>
        </w:rPr>
        <w:t xml:space="preserve"> </w:t>
      </w:r>
      <w:r>
        <w:t>of</w:t>
      </w:r>
      <w:r>
        <w:rPr>
          <w:spacing w:val="-3"/>
        </w:rPr>
        <w:t xml:space="preserve"> </w:t>
      </w:r>
      <w:r>
        <w:t>Athletics</w:t>
      </w:r>
      <w:r>
        <w:rPr>
          <w:spacing w:val="-3"/>
        </w:rPr>
        <w:t xml:space="preserve"> </w:t>
      </w:r>
      <w:r>
        <w:t>will</w:t>
      </w:r>
      <w:r>
        <w:rPr>
          <w:spacing w:val="-4"/>
        </w:rPr>
        <w:t xml:space="preserve"> </w:t>
      </w:r>
      <w:r>
        <w:t>share</w:t>
      </w:r>
      <w:r>
        <w:rPr>
          <w:spacing w:val="-3"/>
        </w:rPr>
        <w:t xml:space="preserve"> </w:t>
      </w:r>
      <w:r>
        <w:t>his</w:t>
      </w:r>
      <w:r>
        <w:rPr>
          <w:spacing w:val="-3"/>
        </w:rPr>
        <w:t xml:space="preserve"> </w:t>
      </w:r>
      <w:r>
        <w:t>or</w:t>
      </w:r>
      <w:r>
        <w:rPr>
          <w:spacing w:val="-3"/>
        </w:rPr>
        <w:t xml:space="preserve"> </w:t>
      </w:r>
      <w:r>
        <w:t>her</w:t>
      </w:r>
      <w:r>
        <w:rPr>
          <w:spacing w:val="-4"/>
        </w:rPr>
        <w:t xml:space="preserve"> </w:t>
      </w:r>
      <w:r>
        <w:t>rationale</w:t>
      </w:r>
      <w:r>
        <w:rPr>
          <w:spacing w:val="-3"/>
        </w:rPr>
        <w:t xml:space="preserve"> </w:t>
      </w:r>
      <w:r>
        <w:t>for</w:t>
      </w:r>
      <w:r>
        <w:rPr>
          <w:spacing w:val="-3"/>
        </w:rPr>
        <w:t xml:space="preserve"> </w:t>
      </w:r>
      <w:r>
        <w:t>the</w:t>
      </w:r>
      <w:r>
        <w:rPr>
          <w:w w:val="99"/>
        </w:rPr>
        <w:t xml:space="preserve"> </w:t>
      </w:r>
      <w:r>
        <w:t>proposed</w:t>
      </w:r>
      <w:r>
        <w:rPr>
          <w:spacing w:val="-3"/>
        </w:rPr>
        <w:t xml:space="preserve"> </w:t>
      </w:r>
      <w:r>
        <w:t>increase</w:t>
      </w:r>
      <w:r>
        <w:rPr>
          <w:spacing w:val="-3"/>
        </w:rPr>
        <w:t xml:space="preserve"> </w:t>
      </w:r>
      <w:r>
        <w:t>with</w:t>
      </w:r>
      <w:r>
        <w:rPr>
          <w:spacing w:val="-4"/>
        </w:rPr>
        <w:t xml:space="preserve"> </w:t>
      </w:r>
      <w:r>
        <w:t>the</w:t>
      </w:r>
      <w:r>
        <w:rPr>
          <w:spacing w:val="-3"/>
        </w:rPr>
        <w:t xml:space="preserve"> </w:t>
      </w:r>
      <w:r>
        <w:t>AAUP</w:t>
      </w:r>
      <w:r>
        <w:rPr>
          <w:spacing w:val="-3"/>
        </w:rPr>
        <w:t xml:space="preserve"> </w:t>
      </w:r>
      <w:r>
        <w:t>in</w:t>
      </w:r>
      <w:r>
        <w:rPr>
          <w:spacing w:val="-3"/>
        </w:rPr>
        <w:t xml:space="preserve"> </w:t>
      </w:r>
      <w:r>
        <w:t>writing</w:t>
      </w:r>
      <w:r>
        <w:rPr>
          <w:spacing w:val="-3"/>
        </w:rPr>
        <w:t xml:space="preserve"> </w:t>
      </w:r>
      <w:r>
        <w:t>together</w:t>
      </w:r>
      <w:r>
        <w:rPr>
          <w:spacing w:val="-3"/>
        </w:rPr>
        <w:t xml:space="preserve"> </w:t>
      </w:r>
      <w:r>
        <w:t>with</w:t>
      </w:r>
      <w:r>
        <w:rPr>
          <w:spacing w:val="-3"/>
        </w:rPr>
        <w:t xml:space="preserve"> </w:t>
      </w:r>
      <w:r>
        <w:t>the</w:t>
      </w:r>
      <w:r>
        <w:rPr>
          <w:w w:val="99"/>
        </w:rPr>
        <w:t xml:space="preserve"> </w:t>
      </w:r>
      <w:r>
        <w:t>University’s</w:t>
      </w:r>
      <w:r>
        <w:rPr>
          <w:spacing w:val="-3"/>
        </w:rPr>
        <w:t xml:space="preserve"> </w:t>
      </w:r>
      <w:r>
        <w:t>final</w:t>
      </w:r>
      <w:r>
        <w:rPr>
          <w:spacing w:val="-3"/>
        </w:rPr>
        <w:t xml:space="preserve"> </w:t>
      </w:r>
      <w:r>
        <w:t>written</w:t>
      </w:r>
      <w:r>
        <w:rPr>
          <w:spacing w:val="-3"/>
        </w:rPr>
        <w:t xml:space="preserve"> </w:t>
      </w:r>
      <w:r>
        <w:t>offer</w:t>
      </w:r>
      <w:r>
        <w:rPr>
          <w:spacing w:val="-3"/>
        </w:rPr>
        <w:t xml:space="preserve"> </w:t>
      </w:r>
      <w:r>
        <w:t>in</w:t>
      </w:r>
      <w:r>
        <w:rPr>
          <w:spacing w:val="-3"/>
        </w:rPr>
        <w:t xml:space="preserve"> </w:t>
      </w:r>
      <w:r>
        <w:t>response</w:t>
      </w:r>
      <w:r>
        <w:rPr>
          <w:spacing w:val="-3"/>
        </w:rPr>
        <w:t xml:space="preserve"> </w:t>
      </w:r>
      <w:r>
        <w:t>thereto.</w:t>
      </w:r>
      <w:r>
        <w:rPr>
          <w:spacing w:val="54"/>
        </w:rPr>
        <w:t xml:space="preserve"> </w:t>
      </w:r>
      <w:r>
        <w:t>If</w:t>
      </w:r>
      <w:r>
        <w:rPr>
          <w:spacing w:val="-2"/>
        </w:rPr>
        <w:t xml:space="preserve"> </w:t>
      </w:r>
      <w:r>
        <w:t>the</w:t>
      </w:r>
      <w:r>
        <w:rPr>
          <w:w w:val="99"/>
        </w:rPr>
        <w:t xml:space="preserve"> </w:t>
      </w:r>
      <w:r>
        <w:t>University’s</w:t>
      </w:r>
      <w:r>
        <w:rPr>
          <w:spacing w:val="-4"/>
        </w:rPr>
        <w:t xml:space="preserve"> </w:t>
      </w:r>
      <w:r>
        <w:t>offer</w:t>
      </w:r>
      <w:r>
        <w:rPr>
          <w:spacing w:val="-4"/>
        </w:rPr>
        <w:t xml:space="preserve"> </w:t>
      </w:r>
      <w:r>
        <w:t>is</w:t>
      </w:r>
      <w:r>
        <w:rPr>
          <w:spacing w:val="-4"/>
        </w:rPr>
        <w:t xml:space="preserve"> </w:t>
      </w:r>
      <w:r>
        <w:t>accepted</w:t>
      </w:r>
      <w:r>
        <w:rPr>
          <w:spacing w:val="-4"/>
        </w:rPr>
        <w:t xml:space="preserve"> </w:t>
      </w:r>
      <w:r>
        <w:t>by</w:t>
      </w:r>
      <w:r>
        <w:rPr>
          <w:spacing w:val="-4"/>
        </w:rPr>
        <w:t xml:space="preserve"> </w:t>
      </w:r>
      <w:r>
        <w:t>the</w:t>
      </w:r>
      <w:r>
        <w:rPr>
          <w:spacing w:val="-4"/>
        </w:rPr>
        <w:t xml:space="preserve"> </w:t>
      </w:r>
      <w:r>
        <w:t>Professional</w:t>
      </w:r>
      <w:r>
        <w:rPr>
          <w:spacing w:val="-4"/>
        </w:rPr>
        <w:t xml:space="preserve"> </w:t>
      </w:r>
      <w:r>
        <w:t>Athletic</w:t>
      </w:r>
      <w:r>
        <w:rPr>
          <w:spacing w:val="-3"/>
        </w:rPr>
        <w:t xml:space="preserve"> </w:t>
      </w:r>
      <w:r>
        <w:t>Staff member,</w:t>
      </w:r>
      <w:r>
        <w:rPr>
          <w:spacing w:val="-6"/>
        </w:rPr>
        <w:t xml:space="preserve"> </w:t>
      </w:r>
      <w:r>
        <w:t>the</w:t>
      </w:r>
      <w:r>
        <w:rPr>
          <w:spacing w:val="-5"/>
        </w:rPr>
        <w:t xml:space="preserve"> </w:t>
      </w:r>
      <w:r>
        <w:t>increased</w:t>
      </w:r>
      <w:r>
        <w:rPr>
          <w:spacing w:val="-5"/>
        </w:rPr>
        <w:t xml:space="preserve"> </w:t>
      </w:r>
      <w:r>
        <w:t>compensation</w:t>
      </w:r>
      <w:r>
        <w:rPr>
          <w:spacing w:val="-6"/>
        </w:rPr>
        <w:t xml:space="preserve"> </w:t>
      </w:r>
      <w:r>
        <w:t>shall</w:t>
      </w:r>
      <w:r>
        <w:rPr>
          <w:spacing w:val="-5"/>
        </w:rPr>
        <w:t xml:space="preserve"> </w:t>
      </w:r>
      <w:r>
        <w:t>be</w:t>
      </w:r>
      <w:r>
        <w:rPr>
          <w:spacing w:val="-5"/>
        </w:rPr>
        <w:t xml:space="preserve"> </w:t>
      </w:r>
      <w:r>
        <w:t>made</w:t>
      </w:r>
      <w:r>
        <w:rPr>
          <w:spacing w:val="-5"/>
        </w:rPr>
        <w:t xml:space="preserve"> </w:t>
      </w:r>
      <w:r>
        <w:t>effective</w:t>
      </w:r>
      <w:r>
        <w:rPr>
          <w:spacing w:val="-6"/>
        </w:rPr>
        <w:t xml:space="preserve"> </w:t>
      </w:r>
      <w:r>
        <w:t>as</w:t>
      </w:r>
      <w:r>
        <w:rPr>
          <w:spacing w:val="-5"/>
        </w:rPr>
        <w:t xml:space="preserve"> </w:t>
      </w:r>
      <w:r>
        <w:t>the</w:t>
      </w:r>
      <w:r>
        <w:rPr>
          <w:w w:val="99"/>
        </w:rPr>
        <w:t xml:space="preserve"> </w:t>
      </w:r>
      <w:r>
        <w:t>individual</w:t>
      </w:r>
      <w:r>
        <w:rPr>
          <w:spacing w:val="-5"/>
        </w:rPr>
        <w:t xml:space="preserve"> </w:t>
      </w:r>
      <w:r>
        <w:t>and</w:t>
      </w:r>
      <w:r>
        <w:rPr>
          <w:spacing w:val="-4"/>
        </w:rPr>
        <w:t xml:space="preserve"> </w:t>
      </w:r>
      <w:r>
        <w:t>the</w:t>
      </w:r>
      <w:r>
        <w:rPr>
          <w:spacing w:val="-4"/>
        </w:rPr>
        <w:t xml:space="preserve"> </w:t>
      </w:r>
      <w:r>
        <w:t>University</w:t>
      </w:r>
      <w:r>
        <w:rPr>
          <w:spacing w:val="-5"/>
        </w:rPr>
        <w:t xml:space="preserve"> </w:t>
      </w:r>
      <w:r>
        <w:t>may</w:t>
      </w:r>
      <w:r>
        <w:rPr>
          <w:spacing w:val="-4"/>
        </w:rPr>
        <w:t xml:space="preserve"> </w:t>
      </w:r>
      <w:r>
        <w:t>agree,</w:t>
      </w:r>
      <w:r>
        <w:rPr>
          <w:spacing w:val="-4"/>
        </w:rPr>
        <w:t xml:space="preserve"> </w:t>
      </w:r>
      <w:r>
        <w:t>but</w:t>
      </w:r>
      <w:r>
        <w:rPr>
          <w:spacing w:val="-5"/>
        </w:rPr>
        <w:t xml:space="preserve"> </w:t>
      </w:r>
      <w:r>
        <w:t>no</w:t>
      </w:r>
      <w:r>
        <w:rPr>
          <w:spacing w:val="-4"/>
        </w:rPr>
        <w:t xml:space="preserve"> </w:t>
      </w:r>
      <w:r>
        <w:t>such</w:t>
      </w:r>
      <w:r>
        <w:rPr>
          <w:spacing w:val="-4"/>
        </w:rPr>
        <w:t xml:space="preserve"> </w:t>
      </w:r>
      <w:r>
        <w:t>increase</w:t>
      </w:r>
      <w:r>
        <w:rPr>
          <w:spacing w:val="-5"/>
        </w:rPr>
        <w:t xml:space="preserve"> </w:t>
      </w:r>
      <w:r>
        <w:t>shall</w:t>
      </w:r>
      <w:r>
        <w:rPr>
          <w:w w:val="99"/>
        </w:rPr>
        <w:t xml:space="preserve"> </w:t>
      </w:r>
      <w:r>
        <w:t>take</w:t>
      </w:r>
      <w:r>
        <w:rPr>
          <w:spacing w:val="-10"/>
        </w:rPr>
        <w:t xml:space="preserve"> </w:t>
      </w:r>
      <w:r>
        <w:t>effect</w:t>
      </w:r>
      <w:r>
        <w:rPr>
          <w:spacing w:val="-9"/>
        </w:rPr>
        <w:t xml:space="preserve"> </w:t>
      </w:r>
      <w:r>
        <w:t>retroactively.</w:t>
      </w:r>
    </w:p>
    <w:p w14:paraId="724B5C33" w14:textId="7EB1451D" w:rsidR="00500D5E" w:rsidRDefault="00500D5E">
      <w:pPr>
        <w:spacing w:before="2"/>
        <w:rPr>
          <w:rFonts w:ascii="Times New Roman" w:eastAsia="Times New Roman" w:hAnsi="Times New Roman" w:cs="Times New Roman"/>
          <w:b/>
          <w:bCs/>
          <w:sz w:val="24"/>
          <w:szCs w:val="24"/>
        </w:rPr>
      </w:pPr>
    </w:p>
    <w:p w14:paraId="71B55B93" w14:textId="77777777" w:rsidR="001C25B6" w:rsidRPr="00A94065" w:rsidRDefault="001C25B6">
      <w:pPr>
        <w:spacing w:before="2"/>
        <w:rPr>
          <w:rFonts w:ascii="Times New Roman" w:eastAsia="Times New Roman" w:hAnsi="Times New Roman" w:cs="Times New Roman"/>
          <w:b/>
          <w:bCs/>
          <w:sz w:val="24"/>
          <w:szCs w:val="24"/>
        </w:rPr>
      </w:pPr>
    </w:p>
    <w:p w14:paraId="10E64E3B"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XVII</w:t>
      </w:r>
    </w:p>
    <w:p w14:paraId="6E53DF7C" w14:textId="77777777" w:rsidR="00500D5E" w:rsidRDefault="00500D5E">
      <w:pPr>
        <w:spacing w:before="11"/>
        <w:rPr>
          <w:rFonts w:ascii="Times New Roman" w:eastAsia="Times New Roman" w:hAnsi="Times New Roman" w:cs="Times New Roman"/>
          <w:b/>
          <w:bCs/>
          <w:sz w:val="17"/>
          <w:szCs w:val="17"/>
        </w:rPr>
      </w:pPr>
    </w:p>
    <w:p w14:paraId="22B17EC7" w14:textId="55283665" w:rsidR="00500D5E" w:rsidRDefault="00B06B53">
      <w:pPr>
        <w:pStyle w:val="BodyText"/>
        <w:spacing w:before="69"/>
        <w:ind w:left="2532"/>
      </w:pPr>
      <w:r>
        <w:rPr>
          <w:u w:val="single" w:color="000000"/>
        </w:rPr>
        <w:t>ADJUNCT</w:t>
      </w:r>
      <w:r>
        <w:rPr>
          <w:spacing w:val="-5"/>
          <w:u w:val="single" w:color="000000"/>
        </w:rPr>
        <w:t xml:space="preserve"> </w:t>
      </w:r>
      <w:r>
        <w:rPr>
          <w:u w:val="single" w:color="000000"/>
        </w:rPr>
        <w:t>BARGAINING</w:t>
      </w:r>
      <w:r>
        <w:rPr>
          <w:spacing w:val="-3"/>
          <w:u w:val="single" w:color="000000"/>
        </w:rPr>
        <w:t xml:space="preserve"> </w:t>
      </w:r>
      <w:r>
        <w:rPr>
          <w:u w:val="single" w:color="000000"/>
        </w:rPr>
        <w:t>UNIT</w:t>
      </w:r>
      <w:r>
        <w:rPr>
          <w:spacing w:val="-3"/>
          <w:u w:val="single" w:color="000000"/>
        </w:rPr>
        <w:t xml:space="preserve"> </w:t>
      </w:r>
      <w:r>
        <w:rPr>
          <w:u w:val="single" w:color="000000"/>
        </w:rPr>
        <w:t>MEMBERS</w:t>
      </w:r>
    </w:p>
    <w:p w14:paraId="0E594CF9" w14:textId="77777777" w:rsidR="00500D5E" w:rsidRDefault="00500D5E">
      <w:pPr>
        <w:spacing w:before="11"/>
        <w:rPr>
          <w:rFonts w:ascii="Times New Roman" w:eastAsia="Times New Roman" w:hAnsi="Times New Roman" w:cs="Times New Roman"/>
          <w:sz w:val="17"/>
          <w:szCs w:val="17"/>
        </w:rPr>
      </w:pPr>
    </w:p>
    <w:p w14:paraId="12EA942C" w14:textId="77777777" w:rsidR="00500D5E" w:rsidRDefault="00B06B53" w:rsidP="00CC31F2">
      <w:pPr>
        <w:pStyle w:val="BodyText"/>
        <w:numPr>
          <w:ilvl w:val="0"/>
          <w:numId w:val="25"/>
        </w:numPr>
        <w:tabs>
          <w:tab w:val="left" w:pos="1880"/>
        </w:tabs>
        <w:ind w:left="1886"/>
      </w:pPr>
      <w:r>
        <w:rPr>
          <w:u w:val="single" w:color="000000"/>
        </w:rPr>
        <w:t>Initial</w:t>
      </w:r>
      <w:r>
        <w:rPr>
          <w:spacing w:val="-5"/>
          <w:u w:val="single" w:color="000000"/>
        </w:rPr>
        <w:t xml:space="preserve"> </w:t>
      </w:r>
      <w:r>
        <w:rPr>
          <w:u w:val="single" w:color="000000"/>
        </w:rPr>
        <w:t>Hiring</w:t>
      </w:r>
      <w:r>
        <w:rPr>
          <w:spacing w:val="-5"/>
          <w:u w:val="single" w:color="000000"/>
        </w:rPr>
        <w:t xml:space="preserve"> </w:t>
      </w:r>
      <w:r>
        <w:rPr>
          <w:u w:val="single" w:color="000000"/>
        </w:rPr>
        <w:t>of</w:t>
      </w:r>
      <w:r>
        <w:rPr>
          <w:spacing w:val="-4"/>
          <w:u w:val="single" w:color="000000"/>
        </w:rPr>
        <w:t xml:space="preserve"> </w:t>
      </w:r>
      <w:r>
        <w:rPr>
          <w:u w:val="single" w:color="000000"/>
        </w:rPr>
        <w:t>Adjunct</w:t>
      </w:r>
      <w:r>
        <w:rPr>
          <w:spacing w:val="-5"/>
          <w:u w:val="single" w:color="000000"/>
        </w:rPr>
        <w:t xml:space="preserve"> </w:t>
      </w:r>
      <w:r>
        <w:rPr>
          <w:u w:val="single" w:color="000000"/>
        </w:rPr>
        <w:t>Faculty</w:t>
      </w:r>
    </w:p>
    <w:p w14:paraId="4C4319CD" w14:textId="77777777" w:rsidR="00500D5E" w:rsidRDefault="00500D5E">
      <w:pPr>
        <w:spacing w:before="11"/>
        <w:rPr>
          <w:rFonts w:ascii="Times New Roman" w:eastAsia="Times New Roman" w:hAnsi="Times New Roman" w:cs="Times New Roman"/>
          <w:sz w:val="17"/>
          <w:szCs w:val="17"/>
        </w:rPr>
      </w:pPr>
    </w:p>
    <w:p w14:paraId="4541A1B1" w14:textId="1ED8FBD4" w:rsidR="00500D5E" w:rsidRDefault="00B06B53" w:rsidP="001C25B6">
      <w:pPr>
        <w:pStyle w:val="BodyText"/>
        <w:spacing w:before="69" w:line="239" w:lineRule="auto"/>
        <w:ind w:left="1160" w:firstLine="720"/>
      </w:pPr>
      <w:r>
        <w:t>Both</w:t>
      </w:r>
      <w:r>
        <w:rPr>
          <w:spacing w:val="-6"/>
        </w:rPr>
        <w:t xml:space="preserve"> </w:t>
      </w:r>
      <w:r>
        <w:t>parties</w:t>
      </w:r>
      <w:r>
        <w:rPr>
          <w:spacing w:val="-5"/>
        </w:rPr>
        <w:t xml:space="preserve"> </w:t>
      </w:r>
      <w:r>
        <w:t>to</w:t>
      </w:r>
      <w:r>
        <w:rPr>
          <w:spacing w:val="-5"/>
        </w:rPr>
        <w:t xml:space="preserve"> </w:t>
      </w:r>
      <w:r>
        <w:t>this</w:t>
      </w:r>
      <w:r>
        <w:rPr>
          <w:spacing w:val="-5"/>
        </w:rPr>
        <w:t xml:space="preserve"> </w:t>
      </w:r>
      <w:r>
        <w:t>Agreement</w:t>
      </w:r>
      <w:r>
        <w:rPr>
          <w:spacing w:val="-5"/>
        </w:rPr>
        <w:t xml:space="preserve"> </w:t>
      </w:r>
      <w:r>
        <w:t>recognize</w:t>
      </w:r>
      <w:r>
        <w:rPr>
          <w:spacing w:val="-6"/>
        </w:rPr>
        <w:t xml:space="preserve"> </w:t>
      </w:r>
      <w:r>
        <w:t>the</w:t>
      </w:r>
      <w:r>
        <w:rPr>
          <w:spacing w:val="-5"/>
        </w:rPr>
        <w:t xml:space="preserve"> </w:t>
      </w:r>
      <w:r>
        <w:t>importance</w:t>
      </w:r>
      <w:r>
        <w:rPr>
          <w:spacing w:val="-5"/>
        </w:rPr>
        <w:t xml:space="preserve"> </w:t>
      </w:r>
      <w:r>
        <w:t>of</w:t>
      </w:r>
      <w:r>
        <w:rPr>
          <w:spacing w:val="-5"/>
        </w:rPr>
        <w:t xml:space="preserve"> </w:t>
      </w:r>
      <w:r>
        <w:t>assuring the</w:t>
      </w:r>
      <w:r>
        <w:rPr>
          <w:spacing w:val="-5"/>
        </w:rPr>
        <w:t xml:space="preserve"> </w:t>
      </w:r>
      <w:r>
        <w:t>quality</w:t>
      </w:r>
      <w:r>
        <w:rPr>
          <w:spacing w:val="-4"/>
        </w:rPr>
        <w:t xml:space="preserve"> </w:t>
      </w:r>
      <w:r>
        <w:t>of</w:t>
      </w:r>
      <w:r>
        <w:rPr>
          <w:spacing w:val="-4"/>
        </w:rPr>
        <w:t xml:space="preserve"> </w:t>
      </w:r>
      <w:r>
        <w:t>teaching</w:t>
      </w:r>
      <w:r>
        <w:rPr>
          <w:spacing w:val="-4"/>
        </w:rPr>
        <w:t xml:space="preserve"> </w:t>
      </w:r>
      <w:r>
        <w:t>that</w:t>
      </w:r>
      <w:r>
        <w:rPr>
          <w:spacing w:val="-4"/>
        </w:rPr>
        <w:t xml:space="preserve"> </w:t>
      </w:r>
      <w:r>
        <w:t>occurs</w:t>
      </w:r>
      <w:r>
        <w:rPr>
          <w:spacing w:val="-4"/>
        </w:rPr>
        <w:t xml:space="preserve"> </w:t>
      </w:r>
      <w:r>
        <w:t>in</w:t>
      </w:r>
      <w:r>
        <w:rPr>
          <w:spacing w:val="-4"/>
        </w:rPr>
        <w:t xml:space="preserve"> </w:t>
      </w:r>
      <w:r>
        <w:t>Rider</w:t>
      </w:r>
      <w:r>
        <w:rPr>
          <w:spacing w:val="-4"/>
        </w:rPr>
        <w:t xml:space="preserve"> </w:t>
      </w:r>
      <w:r>
        <w:t>University</w:t>
      </w:r>
      <w:r>
        <w:rPr>
          <w:spacing w:val="-4"/>
        </w:rPr>
        <w:t xml:space="preserve"> </w:t>
      </w:r>
      <w:r>
        <w:t>regardless</w:t>
      </w:r>
      <w:r>
        <w:rPr>
          <w:spacing w:val="-4"/>
        </w:rPr>
        <w:t xml:space="preserve"> </w:t>
      </w:r>
      <w:r>
        <w:t>of</w:t>
      </w:r>
      <w:r>
        <w:rPr>
          <w:spacing w:val="-4"/>
        </w:rPr>
        <w:t xml:space="preserve"> </w:t>
      </w:r>
      <w:r>
        <w:t>whether that</w:t>
      </w:r>
      <w:r>
        <w:rPr>
          <w:spacing w:val="-4"/>
        </w:rPr>
        <w:t xml:space="preserve"> </w:t>
      </w:r>
      <w:r>
        <w:t>teaching</w:t>
      </w:r>
      <w:r>
        <w:rPr>
          <w:spacing w:val="-3"/>
        </w:rPr>
        <w:t xml:space="preserve"> </w:t>
      </w:r>
      <w:r>
        <w:t>is</w:t>
      </w:r>
      <w:r>
        <w:rPr>
          <w:spacing w:val="-3"/>
        </w:rPr>
        <w:t xml:space="preserve"> </w:t>
      </w:r>
      <w:r>
        <w:t>done</w:t>
      </w:r>
      <w:r>
        <w:rPr>
          <w:spacing w:val="-3"/>
        </w:rPr>
        <w:t xml:space="preserve"> </w:t>
      </w:r>
      <w:r>
        <w:t>by</w:t>
      </w:r>
      <w:r>
        <w:rPr>
          <w:spacing w:val="-3"/>
        </w:rPr>
        <w:t xml:space="preserve"> </w:t>
      </w:r>
      <w:r>
        <w:t>a</w:t>
      </w:r>
      <w:r>
        <w:rPr>
          <w:spacing w:val="-4"/>
        </w:rPr>
        <w:t xml:space="preserve"> </w:t>
      </w:r>
      <w:r>
        <w:t>full-time</w:t>
      </w:r>
      <w:r>
        <w:rPr>
          <w:spacing w:val="-3"/>
        </w:rPr>
        <w:t xml:space="preserve"> </w:t>
      </w:r>
      <w:r>
        <w:t>member</w:t>
      </w:r>
      <w:r>
        <w:rPr>
          <w:spacing w:val="-3"/>
        </w:rPr>
        <w:t xml:space="preserve"> </w:t>
      </w:r>
      <w:r>
        <w:t>of</w:t>
      </w:r>
      <w:r>
        <w:rPr>
          <w:spacing w:val="-3"/>
        </w:rPr>
        <w:t xml:space="preserve"> </w:t>
      </w:r>
      <w:r>
        <w:t>the</w:t>
      </w:r>
      <w:r>
        <w:rPr>
          <w:spacing w:val="-3"/>
        </w:rPr>
        <w:t xml:space="preserve"> </w:t>
      </w:r>
      <w:r>
        <w:t>faculty</w:t>
      </w:r>
      <w:r>
        <w:rPr>
          <w:spacing w:val="-4"/>
        </w:rPr>
        <w:t xml:space="preserve"> </w:t>
      </w:r>
      <w:r>
        <w:t>or</w:t>
      </w:r>
      <w:r>
        <w:rPr>
          <w:spacing w:val="-3"/>
        </w:rPr>
        <w:t xml:space="preserve"> </w:t>
      </w:r>
      <w:r w:rsidR="00E200C1">
        <w:t xml:space="preserve">an </w:t>
      </w:r>
      <w:r>
        <w:t>adjunct</w:t>
      </w:r>
      <w:r>
        <w:rPr>
          <w:spacing w:val="-4"/>
        </w:rPr>
        <w:t xml:space="preserve"> </w:t>
      </w:r>
      <w:r>
        <w:t>member</w:t>
      </w:r>
      <w:r>
        <w:rPr>
          <w:spacing w:val="-3"/>
        </w:rPr>
        <w:t xml:space="preserve"> </w:t>
      </w:r>
      <w:r>
        <w:t>of</w:t>
      </w:r>
      <w:r>
        <w:rPr>
          <w:spacing w:val="-4"/>
        </w:rPr>
        <w:t xml:space="preserve"> </w:t>
      </w:r>
      <w:r>
        <w:t>the</w:t>
      </w:r>
      <w:r>
        <w:rPr>
          <w:spacing w:val="-3"/>
        </w:rPr>
        <w:t xml:space="preserve"> </w:t>
      </w:r>
      <w:r>
        <w:t>faculty.</w:t>
      </w:r>
      <w:r>
        <w:rPr>
          <w:spacing w:val="53"/>
        </w:rPr>
        <w:t xml:space="preserve"> </w:t>
      </w:r>
      <w:r>
        <w:t>In</w:t>
      </w:r>
      <w:r>
        <w:rPr>
          <w:spacing w:val="-4"/>
        </w:rPr>
        <w:t xml:space="preserve"> </w:t>
      </w:r>
      <w:r>
        <w:t>order</w:t>
      </w:r>
      <w:r>
        <w:rPr>
          <w:spacing w:val="-3"/>
        </w:rPr>
        <w:t xml:space="preserve"> </w:t>
      </w:r>
      <w:r>
        <w:t>to</w:t>
      </w:r>
      <w:r>
        <w:rPr>
          <w:spacing w:val="-4"/>
        </w:rPr>
        <w:t xml:space="preserve"> </w:t>
      </w:r>
      <w:r>
        <w:t>assemble</w:t>
      </w:r>
      <w:r>
        <w:rPr>
          <w:spacing w:val="-3"/>
        </w:rPr>
        <w:t xml:space="preserve"> </w:t>
      </w:r>
      <w:r>
        <w:t>a</w:t>
      </w:r>
      <w:r>
        <w:rPr>
          <w:spacing w:val="-4"/>
        </w:rPr>
        <w:t xml:space="preserve"> </w:t>
      </w:r>
      <w:r>
        <w:t>pool</w:t>
      </w:r>
      <w:r>
        <w:rPr>
          <w:spacing w:val="-3"/>
        </w:rPr>
        <w:t xml:space="preserve"> </w:t>
      </w:r>
      <w:r>
        <w:t>of</w:t>
      </w:r>
      <w:r>
        <w:rPr>
          <w:spacing w:val="-4"/>
        </w:rPr>
        <w:t xml:space="preserve"> </w:t>
      </w:r>
      <w:r>
        <w:t>qualified adjunct</w:t>
      </w:r>
      <w:r>
        <w:rPr>
          <w:spacing w:val="-5"/>
        </w:rPr>
        <w:t xml:space="preserve"> </w:t>
      </w:r>
      <w:r>
        <w:t>faculty</w:t>
      </w:r>
      <w:r>
        <w:rPr>
          <w:spacing w:val="-4"/>
        </w:rPr>
        <w:t xml:space="preserve"> </w:t>
      </w:r>
      <w:r>
        <w:t>the</w:t>
      </w:r>
      <w:r>
        <w:rPr>
          <w:spacing w:val="-4"/>
        </w:rPr>
        <w:t xml:space="preserve"> </w:t>
      </w:r>
      <w:r>
        <w:t>following</w:t>
      </w:r>
      <w:r>
        <w:rPr>
          <w:spacing w:val="-4"/>
        </w:rPr>
        <w:t xml:space="preserve"> </w:t>
      </w:r>
      <w:r>
        <w:t>procedures</w:t>
      </w:r>
      <w:r>
        <w:rPr>
          <w:spacing w:val="-4"/>
        </w:rPr>
        <w:t xml:space="preserve"> </w:t>
      </w:r>
      <w:r>
        <w:t>shall</w:t>
      </w:r>
      <w:r>
        <w:rPr>
          <w:spacing w:val="-5"/>
        </w:rPr>
        <w:t xml:space="preserve"> </w:t>
      </w:r>
      <w:r>
        <w:t>be</w:t>
      </w:r>
      <w:r>
        <w:rPr>
          <w:spacing w:val="-4"/>
        </w:rPr>
        <w:t xml:space="preserve"> </w:t>
      </w:r>
      <w:r>
        <w:t>followed</w:t>
      </w:r>
      <w:r>
        <w:rPr>
          <w:spacing w:val="-4"/>
        </w:rPr>
        <w:t xml:space="preserve"> </w:t>
      </w:r>
      <w:r>
        <w:t>in</w:t>
      </w:r>
      <w:r>
        <w:rPr>
          <w:spacing w:val="-4"/>
        </w:rPr>
        <w:t xml:space="preserve"> </w:t>
      </w:r>
      <w:r>
        <w:t>hiring</w:t>
      </w:r>
      <w:r>
        <w:rPr>
          <w:spacing w:val="-4"/>
        </w:rPr>
        <w:t xml:space="preserve"> </w:t>
      </w:r>
      <w:r>
        <w:t>and evaluating</w:t>
      </w:r>
      <w:r>
        <w:rPr>
          <w:spacing w:val="-11"/>
        </w:rPr>
        <w:t xml:space="preserve"> </w:t>
      </w:r>
      <w:r>
        <w:t>adjunct</w:t>
      </w:r>
      <w:r>
        <w:rPr>
          <w:spacing w:val="-11"/>
        </w:rPr>
        <w:t xml:space="preserve"> </w:t>
      </w:r>
      <w:r>
        <w:t>faculty:</w:t>
      </w:r>
    </w:p>
    <w:p w14:paraId="01E4E370" w14:textId="77777777" w:rsidR="00500D5E" w:rsidRDefault="00500D5E">
      <w:pPr>
        <w:rPr>
          <w:rFonts w:ascii="Times New Roman" w:eastAsia="Times New Roman" w:hAnsi="Times New Roman" w:cs="Times New Roman"/>
          <w:sz w:val="24"/>
          <w:szCs w:val="24"/>
        </w:rPr>
      </w:pPr>
    </w:p>
    <w:p w14:paraId="44F5F4E3" w14:textId="77777777" w:rsidR="00500D5E" w:rsidRDefault="00B06B53" w:rsidP="004829EF">
      <w:pPr>
        <w:pStyle w:val="BodyText"/>
        <w:numPr>
          <w:ilvl w:val="1"/>
          <w:numId w:val="25"/>
        </w:numPr>
        <w:tabs>
          <w:tab w:val="left" w:pos="2180"/>
        </w:tabs>
      </w:pPr>
      <w:r>
        <w:rPr>
          <w:u w:val="single" w:color="000000"/>
        </w:rPr>
        <w:t>Appointment</w:t>
      </w:r>
      <w:r>
        <w:rPr>
          <w:spacing w:val="-8"/>
          <w:u w:val="single" w:color="000000"/>
        </w:rPr>
        <w:t xml:space="preserve"> </w:t>
      </w:r>
      <w:r>
        <w:rPr>
          <w:u w:val="single" w:color="000000"/>
        </w:rPr>
        <w:t>of</w:t>
      </w:r>
      <w:r>
        <w:rPr>
          <w:spacing w:val="-7"/>
          <w:u w:val="single" w:color="000000"/>
        </w:rPr>
        <w:t xml:space="preserve"> </w:t>
      </w:r>
      <w:r>
        <w:rPr>
          <w:u w:val="single" w:color="000000"/>
        </w:rPr>
        <w:t>Adjunct</w:t>
      </w:r>
      <w:r>
        <w:rPr>
          <w:spacing w:val="-7"/>
          <w:u w:val="single" w:color="000000"/>
        </w:rPr>
        <w:t xml:space="preserve"> </w:t>
      </w:r>
      <w:r>
        <w:rPr>
          <w:u w:val="single" w:color="000000"/>
        </w:rPr>
        <w:t>Faculty</w:t>
      </w:r>
    </w:p>
    <w:p w14:paraId="2AC080F6" w14:textId="77777777" w:rsidR="00500D5E" w:rsidRDefault="00500D5E">
      <w:pPr>
        <w:spacing w:before="3"/>
        <w:rPr>
          <w:rFonts w:ascii="Times New Roman" w:eastAsia="Times New Roman" w:hAnsi="Times New Roman" w:cs="Times New Roman"/>
          <w:sz w:val="14"/>
          <w:szCs w:val="14"/>
        </w:rPr>
      </w:pPr>
    </w:p>
    <w:p w14:paraId="36201557" w14:textId="77777777" w:rsidR="00500D5E" w:rsidRDefault="00B06B53" w:rsidP="001C25B6">
      <w:pPr>
        <w:pStyle w:val="BodyText"/>
        <w:spacing w:before="69"/>
        <w:ind w:right="180"/>
      </w:pPr>
      <w:r>
        <w:t>It</w:t>
      </w:r>
      <w:r>
        <w:rPr>
          <w:spacing w:val="-4"/>
        </w:rPr>
        <w:t xml:space="preserve"> </w:t>
      </w:r>
      <w:r>
        <w:t>shall</w:t>
      </w:r>
      <w:r>
        <w:rPr>
          <w:spacing w:val="-4"/>
        </w:rPr>
        <w:t xml:space="preserve"> </w:t>
      </w:r>
      <w:r>
        <w:t>be</w:t>
      </w:r>
      <w:r>
        <w:rPr>
          <w:spacing w:val="-4"/>
        </w:rPr>
        <w:t xml:space="preserve"> </w:t>
      </w:r>
      <w:r>
        <w:t>the</w:t>
      </w:r>
      <w:r>
        <w:rPr>
          <w:spacing w:val="-3"/>
        </w:rPr>
        <w:t xml:space="preserve"> </w:t>
      </w:r>
      <w:r>
        <w:t>responsibility</w:t>
      </w:r>
      <w:r>
        <w:rPr>
          <w:spacing w:val="-4"/>
        </w:rPr>
        <w:t xml:space="preserve"> </w:t>
      </w:r>
      <w:r>
        <w:t>of</w:t>
      </w:r>
      <w:r>
        <w:rPr>
          <w:spacing w:val="-4"/>
        </w:rPr>
        <w:t xml:space="preserve"> </w:t>
      </w:r>
      <w:r>
        <w:t>the</w:t>
      </w:r>
      <w:r>
        <w:rPr>
          <w:spacing w:val="-4"/>
        </w:rPr>
        <w:t xml:space="preserve"> </w:t>
      </w:r>
      <w:r>
        <w:t>members</w:t>
      </w:r>
      <w:r>
        <w:rPr>
          <w:spacing w:val="-3"/>
        </w:rPr>
        <w:t xml:space="preserve"> </w:t>
      </w:r>
      <w:r>
        <w:t>of</w:t>
      </w:r>
      <w:r>
        <w:rPr>
          <w:spacing w:val="-4"/>
        </w:rPr>
        <w:t xml:space="preserve"> </w:t>
      </w:r>
      <w:r>
        <w:t>the</w:t>
      </w:r>
      <w:r>
        <w:rPr>
          <w:spacing w:val="-4"/>
        </w:rPr>
        <w:t xml:space="preserve"> </w:t>
      </w:r>
      <w:r>
        <w:t>relevant</w:t>
      </w:r>
      <w:r>
        <w:rPr>
          <w:w w:val="99"/>
        </w:rPr>
        <w:t xml:space="preserve"> </w:t>
      </w:r>
      <w:r>
        <w:t>department</w:t>
      </w:r>
      <w:r>
        <w:rPr>
          <w:spacing w:val="-6"/>
        </w:rPr>
        <w:t xml:space="preserve"> </w:t>
      </w:r>
      <w:r>
        <w:t>or</w:t>
      </w:r>
      <w:r>
        <w:rPr>
          <w:spacing w:val="-5"/>
        </w:rPr>
        <w:t xml:space="preserve"> </w:t>
      </w:r>
      <w:r>
        <w:t>program</w:t>
      </w:r>
      <w:r>
        <w:rPr>
          <w:spacing w:val="-5"/>
        </w:rPr>
        <w:t xml:space="preserve"> </w:t>
      </w:r>
      <w:r>
        <w:t>to</w:t>
      </w:r>
      <w:r>
        <w:rPr>
          <w:spacing w:val="-5"/>
        </w:rPr>
        <w:t xml:space="preserve"> </w:t>
      </w:r>
      <w:r>
        <w:t>review</w:t>
      </w:r>
      <w:r>
        <w:rPr>
          <w:spacing w:val="-5"/>
        </w:rPr>
        <w:t xml:space="preserve"> </w:t>
      </w:r>
      <w:r>
        <w:t>the</w:t>
      </w:r>
      <w:r>
        <w:rPr>
          <w:spacing w:val="-5"/>
        </w:rPr>
        <w:t xml:space="preserve"> </w:t>
      </w:r>
      <w:r>
        <w:t>credentials</w:t>
      </w:r>
      <w:r>
        <w:rPr>
          <w:spacing w:val="-5"/>
        </w:rPr>
        <w:t xml:space="preserve"> </w:t>
      </w:r>
      <w:r>
        <w:t>of</w:t>
      </w:r>
      <w:r>
        <w:rPr>
          <w:spacing w:val="-5"/>
        </w:rPr>
        <w:t xml:space="preserve"> </w:t>
      </w:r>
      <w:r>
        <w:t>candidates</w:t>
      </w:r>
      <w:r>
        <w:rPr>
          <w:spacing w:val="-5"/>
        </w:rPr>
        <w:t xml:space="preserve"> </w:t>
      </w:r>
      <w:r>
        <w:t>for adjunct</w:t>
      </w:r>
      <w:r>
        <w:rPr>
          <w:spacing w:val="-5"/>
        </w:rPr>
        <w:t xml:space="preserve"> </w:t>
      </w:r>
      <w:r>
        <w:t>faculty</w:t>
      </w:r>
      <w:r>
        <w:rPr>
          <w:spacing w:val="-5"/>
        </w:rPr>
        <w:t xml:space="preserve"> </w:t>
      </w:r>
      <w:r>
        <w:t>positions</w:t>
      </w:r>
      <w:r>
        <w:rPr>
          <w:spacing w:val="-5"/>
        </w:rPr>
        <w:t xml:space="preserve"> </w:t>
      </w:r>
      <w:r>
        <w:t>and</w:t>
      </w:r>
      <w:r>
        <w:rPr>
          <w:spacing w:val="-4"/>
        </w:rPr>
        <w:t xml:space="preserve"> </w:t>
      </w:r>
      <w:r>
        <w:t>to</w:t>
      </w:r>
      <w:r>
        <w:rPr>
          <w:spacing w:val="-5"/>
        </w:rPr>
        <w:t xml:space="preserve"> </w:t>
      </w:r>
      <w:r>
        <w:t>make</w:t>
      </w:r>
      <w:r>
        <w:rPr>
          <w:spacing w:val="-5"/>
        </w:rPr>
        <w:t xml:space="preserve"> </w:t>
      </w:r>
      <w:r>
        <w:t>recommendations</w:t>
      </w:r>
      <w:r>
        <w:rPr>
          <w:spacing w:val="-5"/>
        </w:rPr>
        <w:t xml:space="preserve"> </w:t>
      </w:r>
      <w:r>
        <w:t>to</w:t>
      </w:r>
      <w:r>
        <w:rPr>
          <w:spacing w:val="-4"/>
        </w:rPr>
        <w:t xml:space="preserve"> </w:t>
      </w:r>
      <w:r>
        <w:t>the</w:t>
      </w:r>
      <w:r>
        <w:rPr>
          <w:w w:val="99"/>
        </w:rPr>
        <w:t xml:space="preserve"> </w:t>
      </w:r>
      <w:r>
        <w:t>appropriate</w:t>
      </w:r>
      <w:r>
        <w:rPr>
          <w:spacing w:val="-5"/>
        </w:rPr>
        <w:t xml:space="preserve"> </w:t>
      </w:r>
      <w:r>
        <w:t>dean</w:t>
      </w:r>
      <w:r>
        <w:rPr>
          <w:spacing w:val="-5"/>
        </w:rPr>
        <w:t xml:space="preserve"> </w:t>
      </w:r>
      <w:r>
        <w:t>for</w:t>
      </w:r>
      <w:r>
        <w:rPr>
          <w:spacing w:val="-5"/>
        </w:rPr>
        <w:t xml:space="preserve"> </w:t>
      </w:r>
      <w:r>
        <w:t>appointment.</w:t>
      </w:r>
      <w:r>
        <w:rPr>
          <w:spacing w:val="51"/>
        </w:rPr>
        <w:t xml:space="preserve"> </w:t>
      </w:r>
      <w:r>
        <w:t>The</w:t>
      </w:r>
      <w:r>
        <w:rPr>
          <w:spacing w:val="-5"/>
        </w:rPr>
        <w:t xml:space="preserve"> </w:t>
      </w:r>
      <w:r>
        <w:t>dean</w:t>
      </w:r>
      <w:r>
        <w:rPr>
          <w:spacing w:val="-5"/>
        </w:rPr>
        <w:t xml:space="preserve"> </w:t>
      </w:r>
      <w:r>
        <w:t>consistent</w:t>
      </w:r>
      <w:r>
        <w:rPr>
          <w:spacing w:val="-5"/>
        </w:rPr>
        <w:t xml:space="preserve"> </w:t>
      </w:r>
      <w:r>
        <w:t>with</w:t>
      </w:r>
      <w:r>
        <w:rPr>
          <w:spacing w:val="-4"/>
        </w:rPr>
        <w:t xml:space="preserve"> </w:t>
      </w:r>
      <w:r>
        <w:t>the</w:t>
      </w:r>
      <w:r>
        <w:rPr>
          <w:w w:val="99"/>
        </w:rPr>
        <w:t xml:space="preserve"> </w:t>
      </w:r>
      <w:r>
        <w:t>other</w:t>
      </w:r>
      <w:r>
        <w:rPr>
          <w:spacing w:val="-5"/>
        </w:rPr>
        <w:t xml:space="preserve"> </w:t>
      </w:r>
      <w:r>
        <w:t>elements</w:t>
      </w:r>
      <w:r>
        <w:rPr>
          <w:spacing w:val="-4"/>
        </w:rPr>
        <w:t xml:space="preserve"> </w:t>
      </w:r>
      <w:r>
        <w:t>of</w:t>
      </w:r>
      <w:r>
        <w:rPr>
          <w:spacing w:val="-5"/>
        </w:rPr>
        <w:t xml:space="preserve"> </w:t>
      </w:r>
      <w:r>
        <w:t>this</w:t>
      </w:r>
      <w:r>
        <w:rPr>
          <w:spacing w:val="-4"/>
        </w:rPr>
        <w:t xml:space="preserve"> </w:t>
      </w:r>
      <w:r>
        <w:t>Agreement</w:t>
      </w:r>
      <w:r>
        <w:rPr>
          <w:spacing w:val="-5"/>
        </w:rPr>
        <w:t xml:space="preserve"> </w:t>
      </w:r>
      <w:r>
        <w:t>shall</w:t>
      </w:r>
      <w:r>
        <w:rPr>
          <w:spacing w:val="-4"/>
        </w:rPr>
        <w:t xml:space="preserve"> </w:t>
      </w:r>
      <w:r>
        <w:t>offer</w:t>
      </w:r>
      <w:r>
        <w:rPr>
          <w:spacing w:val="-5"/>
        </w:rPr>
        <w:t xml:space="preserve"> </w:t>
      </w:r>
      <w:r>
        <w:t>an</w:t>
      </w:r>
      <w:r>
        <w:rPr>
          <w:spacing w:val="-4"/>
        </w:rPr>
        <w:t xml:space="preserve"> </w:t>
      </w:r>
      <w:r>
        <w:t>adjunct</w:t>
      </w:r>
      <w:r>
        <w:rPr>
          <w:spacing w:val="-4"/>
        </w:rPr>
        <w:t xml:space="preserve"> </w:t>
      </w:r>
      <w:r>
        <w:t>contract</w:t>
      </w:r>
      <w:r>
        <w:rPr>
          <w:spacing w:val="-5"/>
        </w:rPr>
        <w:t xml:space="preserve"> </w:t>
      </w:r>
      <w:r>
        <w:t>to the</w:t>
      </w:r>
      <w:r>
        <w:rPr>
          <w:spacing w:val="-6"/>
        </w:rPr>
        <w:t xml:space="preserve"> </w:t>
      </w:r>
      <w:r>
        <w:t>individual(s)</w:t>
      </w:r>
      <w:r>
        <w:rPr>
          <w:spacing w:val="-5"/>
        </w:rPr>
        <w:t xml:space="preserve"> </w:t>
      </w:r>
      <w:r>
        <w:t>recommended</w:t>
      </w:r>
      <w:r>
        <w:rPr>
          <w:spacing w:val="-5"/>
        </w:rPr>
        <w:t xml:space="preserve"> </w:t>
      </w:r>
      <w:r>
        <w:t>by</w:t>
      </w:r>
      <w:r>
        <w:rPr>
          <w:spacing w:val="-5"/>
        </w:rPr>
        <w:t xml:space="preserve"> </w:t>
      </w:r>
      <w:r>
        <w:t>the</w:t>
      </w:r>
      <w:r>
        <w:rPr>
          <w:spacing w:val="-5"/>
        </w:rPr>
        <w:t xml:space="preserve"> </w:t>
      </w:r>
      <w:r>
        <w:t>faculty</w:t>
      </w:r>
      <w:r>
        <w:rPr>
          <w:spacing w:val="-5"/>
        </w:rPr>
        <w:t xml:space="preserve"> </w:t>
      </w:r>
      <w:r>
        <w:t>of</w:t>
      </w:r>
      <w:r>
        <w:rPr>
          <w:spacing w:val="-6"/>
        </w:rPr>
        <w:t xml:space="preserve"> </w:t>
      </w:r>
      <w:r>
        <w:t>the</w:t>
      </w:r>
      <w:r>
        <w:rPr>
          <w:spacing w:val="-5"/>
        </w:rPr>
        <w:t xml:space="preserve"> </w:t>
      </w:r>
      <w:r>
        <w:t>department</w:t>
      </w:r>
      <w:r>
        <w:rPr>
          <w:spacing w:val="-5"/>
        </w:rPr>
        <w:t xml:space="preserve"> </w:t>
      </w:r>
      <w:r>
        <w:t>or program.</w:t>
      </w:r>
    </w:p>
    <w:p w14:paraId="07DF7863" w14:textId="77777777" w:rsidR="00500D5E" w:rsidRDefault="00500D5E">
      <w:pPr>
        <w:rPr>
          <w:rFonts w:ascii="Times New Roman" w:eastAsia="Times New Roman" w:hAnsi="Times New Roman" w:cs="Times New Roman"/>
          <w:sz w:val="24"/>
          <w:szCs w:val="24"/>
        </w:rPr>
      </w:pPr>
    </w:p>
    <w:p w14:paraId="231A0FE9" w14:textId="77777777" w:rsidR="00500D5E" w:rsidRDefault="00B06B53" w:rsidP="004829EF">
      <w:pPr>
        <w:pStyle w:val="BodyText"/>
        <w:numPr>
          <w:ilvl w:val="1"/>
          <w:numId w:val="25"/>
        </w:numPr>
        <w:tabs>
          <w:tab w:val="left" w:pos="2180"/>
        </w:tabs>
      </w:pPr>
      <w:r>
        <w:rPr>
          <w:u w:val="single" w:color="000000"/>
        </w:rPr>
        <w:t>Teaching</w:t>
      </w:r>
      <w:r>
        <w:rPr>
          <w:spacing w:val="-7"/>
          <w:u w:val="single" w:color="000000"/>
        </w:rPr>
        <w:t xml:space="preserve"> </w:t>
      </w:r>
      <w:r>
        <w:rPr>
          <w:u w:val="single" w:color="000000"/>
        </w:rPr>
        <w:t>Evaluation</w:t>
      </w:r>
      <w:r>
        <w:rPr>
          <w:spacing w:val="-6"/>
          <w:u w:val="single" w:color="000000"/>
        </w:rPr>
        <w:t xml:space="preserve"> </w:t>
      </w:r>
      <w:r>
        <w:rPr>
          <w:u w:val="single" w:color="000000"/>
        </w:rPr>
        <w:t>of</w:t>
      </w:r>
      <w:r>
        <w:rPr>
          <w:spacing w:val="-6"/>
          <w:u w:val="single" w:color="000000"/>
        </w:rPr>
        <w:t xml:space="preserve"> </w:t>
      </w:r>
      <w:r>
        <w:rPr>
          <w:u w:val="single" w:color="000000"/>
        </w:rPr>
        <w:t>Adjunct</w:t>
      </w:r>
      <w:r>
        <w:rPr>
          <w:spacing w:val="-7"/>
          <w:u w:val="single" w:color="000000"/>
        </w:rPr>
        <w:t xml:space="preserve"> </w:t>
      </w:r>
      <w:r>
        <w:rPr>
          <w:u w:val="single" w:color="000000"/>
        </w:rPr>
        <w:t>Faculty</w:t>
      </w:r>
    </w:p>
    <w:p w14:paraId="39E11BFC" w14:textId="77777777" w:rsidR="00500D5E" w:rsidRDefault="00500D5E">
      <w:pPr>
        <w:spacing w:before="11"/>
        <w:rPr>
          <w:rFonts w:ascii="Times New Roman" w:eastAsia="Times New Roman" w:hAnsi="Times New Roman" w:cs="Times New Roman"/>
          <w:sz w:val="17"/>
          <w:szCs w:val="17"/>
        </w:rPr>
      </w:pPr>
    </w:p>
    <w:p w14:paraId="3BB9369B" w14:textId="70DF53B0" w:rsidR="00500D5E" w:rsidRDefault="00B06B53" w:rsidP="001C25B6">
      <w:pPr>
        <w:pStyle w:val="BodyText"/>
        <w:spacing w:before="69"/>
        <w:ind w:right="180"/>
      </w:pPr>
      <w:r>
        <w:lastRenderedPageBreak/>
        <w:t>It</w:t>
      </w:r>
      <w:r>
        <w:rPr>
          <w:spacing w:val="-4"/>
        </w:rPr>
        <w:t xml:space="preserve"> </w:t>
      </w:r>
      <w:r>
        <w:t>shall</w:t>
      </w:r>
      <w:r>
        <w:rPr>
          <w:spacing w:val="-3"/>
        </w:rPr>
        <w:t xml:space="preserve"> </w:t>
      </w:r>
      <w:r>
        <w:t>be</w:t>
      </w:r>
      <w:r>
        <w:rPr>
          <w:spacing w:val="-4"/>
        </w:rPr>
        <w:t xml:space="preserve"> </w:t>
      </w:r>
      <w:r>
        <w:t>the</w:t>
      </w:r>
      <w:r>
        <w:rPr>
          <w:spacing w:val="-3"/>
        </w:rPr>
        <w:t xml:space="preserve"> </w:t>
      </w:r>
      <w:r>
        <w:t>responsibility</w:t>
      </w:r>
      <w:r>
        <w:rPr>
          <w:spacing w:val="-3"/>
        </w:rPr>
        <w:t xml:space="preserve"> </w:t>
      </w:r>
      <w:r>
        <w:t>of</w:t>
      </w:r>
      <w:r>
        <w:rPr>
          <w:spacing w:val="-4"/>
        </w:rPr>
        <w:t xml:space="preserve"> </w:t>
      </w:r>
      <w:r>
        <w:t>the</w:t>
      </w:r>
      <w:r>
        <w:rPr>
          <w:spacing w:val="-3"/>
        </w:rPr>
        <w:t xml:space="preserve"> </w:t>
      </w:r>
      <w:r>
        <w:t>full-time</w:t>
      </w:r>
      <w:r>
        <w:rPr>
          <w:spacing w:val="-4"/>
        </w:rPr>
        <w:t xml:space="preserve"> </w:t>
      </w:r>
      <w:r>
        <w:t>faculty</w:t>
      </w:r>
      <w:r>
        <w:rPr>
          <w:spacing w:val="-3"/>
        </w:rPr>
        <w:t xml:space="preserve"> </w:t>
      </w:r>
      <w:r>
        <w:t>of</w:t>
      </w:r>
      <w:r>
        <w:rPr>
          <w:spacing w:val="-3"/>
        </w:rPr>
        <w:t xml:space="preserve"> </w:t>
      </w:r>
      <w:r>
        <w:t>the</w:t>
      </w:r>
      <w:r>
        <w:rPr>
          <w:w w:val="99"/>
        </w:rPr>
        <w:t xml:space="preserve"> </w:t>
      </w:r>
      <w:r>
        <w:t>department</w:t>
      </w:r>
      <w:r>
        <w:rPr>
          <w:spacing w:val="-6"/>
        </w:rPr>
        <w:t xml:space="preserve"> </w:t>
      </w:r>
      <w:r>
        <w:t>or</w:t>
      </w:r>
      <w:r>
        <w:rPr>
          <w:spacing w:val="-6"/>
        </w:rPr>
        <w:t xml:space="preserve"> </w:t>
      </w:r>
      <w:r>
        <w:t>program</w:t>
      </w:r>
      <w:r>
        <w:rPr>
          <w:spacing w:val="-6"/>
        </w:rPr>
        <w:t xml:space="preserve"> </w:t>
      </w:r>
      <w:r>
        <w:t>within</w:t>
      </w:r>
      <w:r>
        <w:rPr>
          <w:spacing w:val="-5"/>
        </w:rPr>
        <w:t xml:space="preserve"> </w:t>
      </w:r>
      <w:r>
        <w:t>which</w:t>
      </w:r>
      <w:r>
        <w:rPr>
          <w:spacing w:val="-6"/>
        </w:rPr>
        <w:t xml:space="preserve"> </w:t>
      </w:r>
      <w:r>
        <w:t>an</w:t>
      </w:r>
      <w:r>
        <w:rPr>
          <w:spacing w:val="-6"/>
        </w:rPr>
        <w:t xml:space="preserve"> </w:t>
      </w:r>
      <w:r w:rsidRPr="00E200C1">
        <w:t>adjunct</w:t>
      </w:r>
      <w:r w:rsidRPr="00E200C1">
        <w:rPr>
          <w:spacing w:val="-5"/>
        </w:rPr>
        <w:t xml:space="preserve"> </w:t>
      </w:r>
      <w:r w:rsidRPr="00E200C1">
        <w:t>bargaining unit</w:t>
      </w:r>
      <w:r w:rsidRPr="00E200C1">
        <w:rPr>
          <w:spacing w:val="-4"/>
          <w:u w:val="single" w:color="32C528"/>
        </w:rPr>
        <w:t xml:space="preserve"> </w:t>
      </w:r>
      <w:r>
        <w:t>member</w:t>
      </w:r>
      <w:r>
        <w:rPr>
          <w:spacing w:val="-4"/>
        </w:rPr>
        <w:t xml:space="preserve"> </w:t>
      </w:r>
      <w:r>
        <w:t>is</w:t>
      </w:r>
      <w:r>
        <w:rPr>
          <w:spacing w:val="-3"/>
        </w:rPr>
        <w:t xml:space="preserve"> </w:t>
      </w:r>
      <w:r>
        <w:t>teaching</w:t>
      </w:r>
      <w:r>
        <w:rPr>
          <w:spacing w:val="-4"/>
        </w:rPr>
        <w:t xml:space="preserve"> </w:t>
      </w:r>
      <w:r>
        <w:t>to</w:t>
      </w:r>
      <w:r>
        <w:rPr>
          <w:spacing w:val="-3"/>
        </w:rPr>
        <w:t xml:space="preserve"> </w:t>
      </w:r>
      <w:r>
        <w:t>evaluate,</w:t>
      </w:r>
      <w:r>
        <w:rPr>
          <w:spacing w:val="-4"/>
        </w:rPr>
        <w:t xml:space="preserve"> </w:t>
      </w:r>
      <w:r>
        <w:t>at</w:t>
      </w:r>
      <w:r>
        <w:rPr>
          <w:spacing w:val="-4"/>
        </w:rPr>
        <w:t xml:space="preserve"> </w:t>
      </w:r>
      <w:r>
        <w:t>least</w:t>
      </w:r>
      <w:r>
        <w:rPr>
          <w:spacing w:val="-3"/>
        </w:rPr>
        <w:t xml:space="preserve"> </w:t>
      </w:r>
      <w:r>
        <w:t>once</w:t>
      </w:r>
      <w:r>
        <w:rPr>
          <w:spacing w:val="-4"/>
        </w:rPr>
        <w:t xml:space="preserve"> </w:t>
      </w:r>
      <w:r>
        <w:t>a</w:t>
      </w:r>
      <w:r>
        <w:rPr>
          <w:spacing w:val="-3"/>
        </w:rPr>
        <w:t xml:space="preserve"> </w:t>
      </w:r>
      <w:r>
        <w:t>year,</w:t>
      </w:r>
      <w:r>
        <w:rPr>
          <w:spacing w:val="53"/>
        </w:rPr>
        <w:t xml:space="preserve"> </w:t>
      </w:r>
      <w:r>
        <w:t>the</w:t>
      </w:r>
      <w:r>
        <w:rPr>
          <w:w w:val="99"/>
        </w:rPr>
        <w:t xml:space="preserve"> </w:t>
      </w:r>
      <w:r>
        <w:t>teaching</w:t>
      </w:r>
      <w:r>
        <w:rPr>
          <w:spacing w:val="-6"/>
        </w:rPr>
        <w:t xml:space="preserve"> </w:t>
      </w:r>
      <w:r>
        <w:t>effectiveness</w:t>
      </w:r>
      <w:r>
        <w:rPr>
          <w:spacing w:val="-6"/>
        </w:rPr>
        <w:t xml:space="preserve"> </w:t>
      </w:r>
      <w:r>
        <w:t>of</w:t>
      </w:r>
      <w:r>
        <w:rPr>
          <w:spacing w:val="49"/>
        </w:rPr>
        <w:t xml:space="preserve"> </w:t>
      </w:r>
      <w:r>
        <w:t>each</w:t>
      </w:r>
      <w:r>
        <w:rPr>
          <w:spacing w:val="-5"/>
        </w:rPr>
        <w:t xml:space="preserve"> </w:t>
      </w:r>
      <w:r>
        <w:t>non-preferred,</w:t>
      </w:r>
      <w:r>
        <w:rPr>
          <w:spacing w:val="-6"/>
        </w:rPr>
        <w:t xml:space="preserve"> </w:t>
      </w:r>
      <w:r>
        <w:t>non-priority</w:t>
      </w:r>
      <w:r>
        <w:rPr>
          <w:spacing w:val="-6"/>
        </w:rPr>
        <w:t xml:space="preserve"> </w:t>
      </w:r>
      <w:r>
        <w:t>adjunct</w:t>
      </w:r>
      <w:r w:rsidR="00E200C1">
        <w:rPr>
          <w:w w:val="99"/>
        </w:rPr>
        <w:t xml:space="preserve"> </w:t>
      </w:r>
      <w:r w:rsidRPr="00E200C1">
        <w:t>bargaining</w:t>
      </w:r>
      <w:r w:rsidRPr="00E200C1">
        <w:rPr>
          <w:spacing w:val="-6"/>
        </w:rPr>
        <w:t xml:space="preserve"> </w:t>
      </w:r>
      <w:r w:rsidRPr="00E200C1">
        <w:t>unit</w:t>
      </w:r>
      <w:r w:rsidRPr="00E200C1">
        <w:rPr>
          <w:spacing w:val="-6"/>
          <w:u w:val="single" w:color="32C528"/>
        </w:rPr>
        <w:t xml:space="preserve"> </w:t>
      </w:r>
      <w:r>
        <w:t>member</w:t>
      </w:r>
      <w:r>
        <w:rPr>
          <w:spacing w:val="-6"/>
        </w:rPr>
        <w:t xml:space="preserve"> </w:t>
      </w:r>
      <w:r>
        <w:t>(as</w:t>
      </w:r>
      <w:r>
        <w:rPr>
          <w:spacing w:val="-5"/>
        </w:rPr>
        <w:t xml:space="preserve"> </w:t>
      </w:r>
      <w:r>
        <w:t>defined,</w:t>
      </w:r>
      <w:r>
        <w:rPr>
          <w:spacing w:val="-6"/>
        </w:rPr>
        <w:t xml:space="preserve"> </w:t>
      </w:r>
      <w:r>
        <w:t>respectively,</w:t>
      </w:r>
      <w:r>
        <w:rPr>
          <w:spacing w:val="-6"/>
        </w:rPr>
        <w:t xml:space="preserve"> </w:t>
      </w:r>
      <w:r>
        <w:t>in Sections</w:t>
      </w:r>
      <w:r>
        <w:rPr>
          <w:spacing w:val="-3"/>
        </w:rPr>
        <w:t xml:space="preserve"> </w:t>
      </w:r>
      <w:r>
        <w:t>B</w:t>
      </w:r>
      <w:r>
        <w:rPr>
          <w:spacing w:val="-2"/>
        </w:rPr>
        <w:t xml:space="preserve"> </w:t>
      </w:r>
      <w:r>
        <w:t>and</w:t>
      </w:r>
      <w:r>
        <w:rPr>
          <w:spacing w:val="-3"/>
        </w:rPr>
        <w:t xml:space="preserve"> </w:t>
      </w:r>
      <w:r>
        <w:t>C,</w:t>
      </w:r>
      <w:r>
        <w:rPr>
          <w:spacing w:val="-2"/>
        </w:rPr>
        <w:t xml:space="preserve"> </w:t>
      </w:r>
      <w:r>
        <w:t>below),</w:t>
      </w:r>
      <w:r>
        <w:rPr>
          <w:spacing w:val="-3"/>
        </w:rPr>
        <w:t xml:space="preserve"> </w:t>
      </w:r>
      <w:r>
        <w:t>for</w:t>
      </w:r>
      <w:r>
        <w:rPr>
          <w:spacing w:val="-2"/>
        </w:rPr>
        <w:t xml:space="preserve"> </w:t>
      </w:r>
      <w:r>
        <w:t>the</w:t>
      </w:r>
      <w:r>
        <w:rPr>
          <w:spacing w:val="-2"/>
        </w:rPr>
        <w:t xml:space="preserve"> </w:t>
      </w:r>
      <w:r>
        <w:t>purpose</w:t>
      </w:r>
      <w:r>
        <w:rPr>
          <w:spacing w:val="-3"/>
        </w:rPr>
        <w:t xml:space="preserve"> </w:t>
      </w:r>
      <w:r>
        <w:t>of</w:t>
      </w:r>
      <w:r>
        <w:rPr>
          <w:spacing w:val="-2"/>
        </w:rPr>
        <w:t xml:space="preserve"> </w:t>
      </w:r>
      <w:r>
        <w:t>the</w:t>
      </w:r>
      <w:r>
        <w:rPr>
          <w:spacing w:val="-3"/>
        </w:rPr>
        <w:t xml:space="preserve"> </w:t>
      </w:r>
      <w:r>
        <w:t>professional</w:t>
      </w:r>
      <w:r>
        <w:rPr>
          <w:w w:val="99"/>
        </w:rPr>
        <w:t xml:space="preserve"> </w:t>
      </w:r>
      <w:r>
        <w:t>development</w:t>
      </w:r>
      <w:r>
        <w:rPr>
          <w:spacing w:val="-6"/>
        </w:rPr>
        <w:t xml:space="preserve"> </w:t>
      </w:r>
      <w:r>
        <w:t>of</w:t>
      </w:r>
      <w:r>
        <w:rPr>
          <w:spacing w:val="-6"/>
        </w:rPr>
        <w:t xml:space="preserve"> </w:t>
      </w:r>
      <w:r>
        <w:t>the</w:t>
      </w:r>
      <w:r>
        <w:rPr>
          <w:spacing w:val="-6"/>
        </w:rPr>
        <w:t xml:space="preserve"> </w:t>
      </w:r>
      <w:r>
        <w:t>adjunct</w:t>
      </w:r>
      <w:r>
        <w:rPr>
          <w:spacing w:val="-6"/>
        </w:rPr>
        <w:t xml:space="preserve"> </w:t>
      </w:r>
      <w:r w:rsidRPr="00E200C1">
        <w:t>bargaining</w:t>
      </w:r>
      <w:r w:rsidRPr="00E200C1">
        <w:rPr>
          <w:spacing w:val="-6"/>
        </w:rPr>
        <w:t xml:space="preserve"> </w:t>
      </w:r>
      <w:r w:rsidRPr="00E200C1">
        <w:t>unit</w:t>
      </w:r>
      <w:r w:rsidRPr="00E200C1">
        <w:rPr>
          <w:spacing w:val="-5"/>
          <w:u w:val="single" w:color="32C528"/>
        </w:rPr>
        <w:t xml:space="preserve"> </w:t>
      </w:r>
      <w:r>
        <w:t>member</w:t>
      </w:r>
      <w:r>
        <w:rPr>
          <w:spacing w:val="-6"/>
        </w:rPr>
        <w:t xml:space="preserve"> </w:t>
      </w:r>
      <w:r>
        <w:t>and future</w:t>
      </w:r>
      <w:r>
        <w:rPr>
          <w:spacing w:val="-5"/>
        </w:rPr>
        <w:t xml:space="preserve"> </w:t>
      </w:r>
      <w:r>
        <w:t>recommendations</w:t>
      </w:r>
      <w:r>
        <w:rPr>
          <w:spacing w:val="-5"/>
        </w:rPr>
        <w:t xml:space="preserve"> </w:t>
      </w:r>
      <w:r>
        <w:t>to</w:t>
      </w:r>
      <w:r>
        <w:rPr>
          <w:spacing w:val="-5"/>
        </w:rPr>
        <w:t xml:space="preserve"> </w:t>
      </w:r>
      <w:r>
        <w:t>the</w:t>
      </w:r>
      <w:r>
        <w:rPr>
          <w:spacing w:val="-5"/>
        </w:rPr>
        <w:t xml:space="preserve"> </w:t>
      </w:r>
      <w:r>
        <w:t>dean</w:t>
      </w:r>
      <w:r>
        <w:rPr>
          <w:spacing w:val="-5"/>
        </w:rPr>
        <w:t xml:space="preserve"> </w:t>
      </w:r>
      <w:r>
        <w:t>for</w:t>
      </w:r>
      <w:r>
        <w:rPr>
          <w:spacing w:val="-5"/>
        </w:rPr>
        <w:t xml:space="preserve"> </w:t>
      </w:r>
      <w:r>
        <w:t>adjunct</w:t>
      </w:r>
      <w:r>
        <w:rPr>
          <w:spacing w:val="-5"/>
        </w:rPr>
        <w:t xml:space="preserve"> </w:t>
      </w:r>
      <w:r>
        <w:t>appointment.</w:t>
      </w:r>
      <w:r>
        <w:rPr>
          <w:spacing w:val="50"/>
        </w:rPr>
        <w:t xml:space="preserve"> </w:t>
      </w:r>
      <w:r w:rsidRPr="00E200C1">
        <w:t>A copy</w:t>
      </w:r>
      <w:r w:rsidRPr="00E200C1">
        <w:rPr>
          <w:spacing w:val="-5"/>
        </w:rPr>
        <w:t xml:space="preserve"> </w:t>
      </w:r>
      <w:r w:rsidRPr="00E200C1">
        <w:t>of</w:t>
      </w:r>
      <w:r w:rsidRPr="00E200C1">
        <w:rPr>
          <w:spacing w:val="-4"/>
        </w:rPr>
        <w:t xml:space="preserve"> </w:t>
      </w:r>
      <w:r w:rsidRPr="00E200C1">
        <w:t>the</w:t>
      </w:r>
      <w:r w:rsidRPr="00E200C1">
        <w:rPr>
          <w:spacing w:val="-4"/>
        </w:rPr>
        <w:t xml:space="preserve"> </w:t>
      </w:r>
      <w:r w:rsidRPr="00E200C1">
        <w:t>required</w:t>
      </w:r>
      <w:r w:rsidRPr="00E200C1">
        <w:rPr>
          <w:spacing w:val="-4"/>
        </w:rPr>
        <w:t xml:space="preserve"> </w:t>
      </w:r>
      <w:r w:rsidRPr="00E200C1">
        <w:t>evaluation</w:t>
      </w:r>
      <w:r w:rsidRPr="00E200C1">
        <w:rPr>
          <w:spacing w:val="-4"/>
        </w:rPr>
        <w:t xml:space="preserve"> </w:t>
      </w:r>
      <w:r w:rsidRPr="00E200C1">
        <w:t>will</w:t>
      </w:r>
      <w:r w:rsidRPr="00E200C1">
        <w:rPr>
          <w:spacing w:val="-4"/>
        </w:rPr>
        <w:t xml:space="preserve"> </w:t>
      </w:r>
      <w:r w:rsidRPr="00E200C1">
        <w:t>be</w:t>
      </w:r>
      <w:r w:rsidRPr="00E200C1">
        <w:rPr>
          <w:spacing w:val="-5"/>
        </w:rPr>
        <w:t xml:space="preserve"> </w:t>
      </w:r>
      <w:r w:rsidRPr="00E200C1">
        <w:t>provided</w:t>
      </w:r>
      <w:r w:rsidRPr="00E200C1">
        <w:rPr>
          <w:spacing w:val="-4"/>
        </w:rPr>
        <w:t xml:space="preserve"> </w:t>
      </w:r>
      <w:r w:rsidRPr="00E200C1">
        <w:t>to</w:t>
      </w:r>
      <w:r w:rsidRPr="00E200C1">
        <w:rPr>
          <w:spacing w:val="-4"/>
        </w:rPr>
        <w:t xml:space="preserve"> </w:t>
      </w:r>
      <w:r w:rsidRPr="00E200C1">
        <w:t>the</w:t>
      </w:r>
      <w:r w:rsidRPr="00E200C1">
        <w:rPr>
          <w:spacing w:val="-4"/>
        </w:rPr>
        <w:t xml:space="preserve"> </w:t>
      </w:r>
      <w:r w:rsidRPr="00E200C1">
        <w:t>bargaining unit</w:t>
      </w:r>
      <w:r w:rsidRPr="00E200C1">
        <w:rPr>
          <w:spacing w:val="-4"/>
        </w:rPr>
        <w:t xml:space="preserve"> </w:t>
      </w:r>
      <w:r w:rsidRPr="00E200C1">
        <w:t>member</w:t>
      </w:r>
      <w:r w:rsidRPr="00E200C1">
        <w:rPr>
          <w:spacing w:val="-4"/>
        </w:rPr>
        <w:t xml:space="preserve"> </w:t>
      </w:r>
      <w:r w:rsidRPr="00E200C1">
        <w:t>by</w:t>
      </w:r>
      <w:r w:rsidRPr="00E200C1">
        <w:rPr>
          <w:spacing w:val="-4"/>
        </w:rPr>
        <w:t xml:space="preserve"> </w:t>
      </w:r>
      <w:r w:rsidRPr="00E200C1">
        <w:t>the</w:t>
      </w:r>
      <w:r w:rsidRPr="00E200C1">
        <w:rPr>
          <w:spacing w:val="-4"/>
        </w:rPr>
        <w:t xml:space="preserve"> </w:t>
      </w:r>
      <w:r w:rsidRPr="00E200C1">
        <w:t>chairperson</w:t>
      </w:r>
      <w:r w:rsidRPr="00E200C1">
        <w:rPr>
          <w:spacing w:val="-3"/>
        </w:rPr>
        <w:t xml:space="preserve"> </w:t>
      </w:r>
      <w:r w:rsidRPr="00E200C1">
        <w:t>or</w:t>
      </w:r>
      <w:r w:rsidRPr="00E200C1">
        <w:rPr>
          <w:spacing w:val="-4"/>
        </w:rPr>
        <w:t xml:space="preserve"> </w:t>
      </w:r>
      <w:r w:rsidRPr="00E200C1">
        <w:t>director.</w:t>
      </w:r>
      <w:r w:rsidRPr="001E1DBE">
        <w:rPr>
          <w:color w:val="32C528"/>
          <w:spacing w:val="52"/>
        </w:rPr>
        <w:t xml:space="preserve"> </w:t>
      </w:r>
      <w:r>
        <w:t>Further,</w:t>
      </w:r>
      <w:r>
        <w:rPr>
          <w:spacing w:val="-4"/>
        </w:rPr>
        <w:t xml:space="preserve"> </w:t>
      </w:r>
      <w:r>
        <w:t>if</w:t>
      </w:r>
      <w:r>
        <w:rPr>
          <w:spacing w:val="-3"/>
        </w:rPr>
        <w:t xml:space="preserve"> </w:t>
      </w:r>
      <w:r>
        <w:t>the</w:t>
      </w:r>
      <w:r>
        <w:rPr>
          <w:spacing w:val="-4"/>
        </w:rPr>
        <w:t xml:space="preserve"> </w:t>
      </w:r>
      <w:r>
        <w:t>full-time</w:t>
      </w:r>
      <w:r>
        <w:rPr>
          <w:w w:val="99"/>
        </w:rPr>
        <w:t xml:space="preserve"> </w:t>
      </w:r>
      <w:r>
        <w:t>faculty</w:t>
      </w:r>
      <w:r>
        <w:rPr>
          <w:spacing w:val="-5"/>
        </w:rPr>
        <w:t xml:space="preserve"> </w:t>
      </w:r>
      <w:r>
        <w:t>of</w:t>
      </w:r>
      <w:r>
        <w:rPr>
          <w:spacing w:val="-5"/>
        </w:rPr>
        <w:t xml:space="preserve"> </w:t>
      </w:r>
      <w:r>
        <w:t>a</w:t>
      </w:r>
      <w:r>
        <w:rPr>
          <w:spacing w:val="-5"/>
        </w:rPr>
        <w:t xml:space="preserve"> </w:t>
      </w:r>
      <w:r>
        <w:t>department</w:t>
      </w:r>
      <w:r>
        <w:rPr>
          <w:spacing w:val="-5"/>
        </w:rPr>
        <w:t xml:space="preserve"> </w:t>
      </w:r>
      <w:r>
        <w:t>or</w:t>
      </w:r>
      <w:r>
        <w:rPr>
          <w:spacing w:val="-5"/>
        </w:rPr>
        <w:t xml:space="preserve"> </w:t>
      </w:r>
      <w:r>
        <w:t>program</w:t>
      </w:r>
      <w:r>
        <w:rPr>
          <w:spacing w:val="-5"/>
        </w:rPr>
        <w:t xml:space="preserve"> </w:t>
      </w:r>
      <w:r>
        <w:t>have</w:t>
      </w:r>
      <w:r>
        <w:rPr>
          <w:spacing w:val="-5"/>
        </w:rPr>
        <w:t xml:space="preserve"> </w:t>
      </w:r>
      <w:r>
        <w:t>concerns</w:t>
      </w:r>
      <w:r>
        <w:rPr>
          <w:spacing w:val="-5"/>
        </w:rPr>
        <w:t xml:space="preserve"> </w:t>
      </w:r>
      <w:r>
        <w:t>regarding</w:t>
      </w:r>
      <w:r>
        <w:rPr>
          <w:spacing w:val="-5"/>
        </w:rPr>
        <w:t xml:space="preserve"> </w:t>
      </w:r>
      <w:r>
        <w:t>the</w:t>
      </w:r>
      <w:r>
        <w:rPr>
          <w:w w:val="99"/>
        </w:rPr>
        <w:t xml:space="preserve"> </w:t>
      </w:r>
      <w:r>
        <w:t>teaching</w:t>
      </w:r>
      <w:r>
        <w:rPr>
          <w:spacing w:val="-6"/>
        </w:rPr>
        <w:t xml:space="preserve"> </w:t>
      </w:r>
      <w:r>
        <w:t>effectiveness</w:t>
      </w:r>
      <w:r>
        <w:rPr>
          <w:spacing w:val="-6"/>
        </w:rPr>
        <w:t xml:space="preserve"> </w:t>
      </w:r>
      <w:r>
        <w:t>of</w:t>
      </w:r>
      <w:r>
        <w:rPr>
          <w:spacing w:val="-6"/>
        </w:rPr>
        <w:t xml:space="preserve"> </w:t>
      </w:r>
      <w:r>
        <w:t>any</w:t>
      </w:r>
      <w:r>
        <w:rPr>
          <w:spacing w:val="-6"/>
        </w:rPr>
        <w:t xml:space="preserve"> </w:t>
      </w:r>
      <w:r>
        <w:t>faculty</w:t>
      </w:r>
      <w:r>
        <w:rPr>
          <w:spacing w:val="-6"/>
        </w:rPr>
        <w:t xml:space="preserve"> </w:t>
      </w:r>
      <w:r>
        <w:t>member,</w:t>
      </w:r>
      <w:r>
        <w:rPr>
          <w:spacing w:val="-6"/>
        </w:rPr>
        <w:t xml:space="preserve"> </w:t>
      </w:r>
      <w:r>
        <w:t>including</w:t>
      </w:r>
      <w:r>
        <w:rPr>
          <w:spacing w:val="-6"/>
        </w:rPr>
        <w:t xml:space="preserve"> </w:t>
      </w:r>
      <w:r>
        <w:t>preferred or</w:t>
      </w:r>
      <w:r>
        <w:rPr>
          <w:spacing w:val="-5"/>
        </w:rPr>
        <w:t xml:space="preserve"> </w:t>
      </w:r>
      <w:r>
        <w:t>priority</w:t>
      </w:r>
      <w:r>
        <w:rPr>
          <w:spacing w:val="-5"/>
        </w:rPr>
        <w:t xml:space="preserve"> </w:t>
      </w:r>
      <w:r>
        <w:t>adjuncts,</w:t>
      </w:r>
      <w:r>
        <w:rPr>
          <w:spacing w:val="-5"/>
        </w:rPr>
        <w:t xml:space="preserve"> </w:t>
      </w:r>
      <w:r>
        <w:t>they</w:t>
      </w:r>
      <w:r>
        <w:rPr>
          <w:spacing w:val="-5"/>
        </w:rPr>
        <w:t xml:space="preserve"> </w:t>
      </w:r>
      <w:r>
        <w:t>may</w:t>
      </w:r>
      <w:r>
        <w:rPr>
          <w:spacing w:val="-5"/>
        </w:rPr>
        <w:t xml:space="preserve"> </w:t>
      </w:r>
      <w:r>
        <w:t>evaluate</w:t>
      </w:r>
      <w:r>
        <w:rPr>
          <w:spacing w:val="-5"/>
        </w:rPr>
        <w:t xml:space="preserve"> </w:t>
      </w:r>
      <w:r>
        <w:t>the</w:t>
      </w:r>
      <w:r>
        <w:rPr>
          <w:spacing w:val="-5"/>
        </w:rPr>
        <w:t xml:space="preserve"> </w:t>
      </w:r>
      <w:r>
        <w:t>teaching</w:t>
      </w:r>
      <w:r>
        <w:rPr>
          <w:spacing w:val="-5"/>
        </w:rPr>
        <w:t xml:space="preserve"> </w:t>
      </w:r>
      <w:r>
        <w:t>effectiveness</w:t>
      </w:r>
      <w:r>
        <w:rPr>
          <w:spacing w:val="-5"/>
        </w:rPr>
        <w:t xml:space="preserve"> </w:t>
      </w:r>
      <w:r>
        <w:t>of</w:t>
      </w:r>
      <w:r w:rsidR="001C59AB">
        <w:t xml:space="preserve"> </w:t>
      </w:r>
      <w:r>
        <w:t>that</w:t>
      </w:r>
      <w:r>
        <w:rPr>
          <w:spacing w:val="-4"/>
        </w:rPr>
        <w:t xml:space="preserve"> </w:t>
      </w:r>
      <w:r>
        <w:t>faculty</w:t>
      </w:r>
      <w:r>
        <w:rPr>
          <w:spacing w:val="-4"/>
        </w:rPr>
        <w:t xml:space="preserve"> </w:t>
      </w:r>
      <w:r>
        <w:t>member.</w:t>
      </w:r>
      <w:r>
        <w:rPr>
          <w:spacing w:val="52"/>
        </w:rPr>
        <w:t xml:space="preserve"> </w:t>
      </w:r>
      <w:r>
        <w:t>Such</w:t>
      </w:r>
      <w:r>
        <w:rPr>
          <w:spacing w:val="-3"/>
        </w:rPr>
        <w:t xml:space="preserve"> </w:t>
      </w:r>
      <w:r>
        <w:t>evaluations</w:t>
      </w:r>
      <w:r>
        <w:rPr>
          <w:spacing w:val="-4"/>
        </w:rPr>
        <w:t xml:space="preserve"> </w:t>
      </w:r>
      <w:r>
        <w:t>shall</w:t>
      </w:r>
      <w:r>
        <w:rPr>
          <w:spacing w:val="-4"/>
        </w:rPr>
        <w:t xml:space="preserve"> </w:t>
      </w:r>
      <w:r>
        <w:t>focus</w:t>
      </w:r>
      <w:r>
        <w:rPr>
          <w:spacing w:val="-4"/>
        </w:rPr>
        <w:t xml:space="preserve"> </w:t>
      </w:r>
      <w:r>
        <w:t>solely</w:t>
      </w:r>
      <w:r>
        <w:rPr>
          <w:spacing w:val="-3"/>
        </w:rPr>
        <w:t xml:space="preserve"> </w:t>
      </w:r>
      <w:r>
        <w:t>on</w:t>
      </w:r>
      <w:r>
        <w:rPr>
          <w:spacing w:val="-4"/>
        </w:rPr>
        <w:t xml:space="preserve"> </w:t>
      </w:r>
      <w:r>
        <w:t>the</w:t>
      </w:r>
      <w:r>
        <w:rPr>
          <w:w w:val="99"/>
        </w:rPr>
        <w:t xml:space="preserve"> </w:t>
      </w:r>
      <w:r>
        <w:t>teaching</w:t>
      </w:r>
      <w:r>
        <w:rPr>
          <w:spacing w:val="-6"/>
        </w:rPr>
        <w:t xml:space="preserve"> </w:t>
      </w:r>
      <w:r>
        <w:t>effectiveness</w:t>
      </w:r>
      <w:r>
        <w:rPr>
          <w:spacing w:val="-5"/>
        </w:rPr>
        <w:t xml:space="preserve"> </w:t>
      </w:r>
      <w:r>
        <w:t>of</w:t>
      </w:r>
      <w:r>
        <w:rPr>
          <w:spacing w:val="-5"/>
        </w:rPr>
        <w:t xml:space="preserve"> </w:t>
      </w:r>
      <w:r>
        <w:t>the</w:t>
      </w:r>
      <w:r>
        <w:rPr>
          <w:spacing w:val="-5"/>
        </w:rPr>
        <w:t xml:space="preserve"> </w:t>
      </w:r>
      <w:r>
        <w:t>faculty</w:t>
      </w:r>
      <w:r>
        <w:rPr>
          <w:spacing w:val="-5"/>
        </w:rPr>
        <w:t xml:space="preserve"> </w:t>
      </w:r>
      <w:r>
        <w:t>member</w:t>
      </w:r>
      <w:r>
        <w:rPr>
          <w:spacing w:val="-5"/>
        </w:rPr>
        <w:t xml:space="preserve"> </w:t>
      </w:r>
      <w:r>
        <w:t>and</w:t>
      </w:r>
      <w:r>
        <w:rPr>
          <w:spacing w:val="-6"/>
        </w:rPr>
        <w:t xml:space="preserve"> </w:t>
      </w:r>
      <w:r>
        <w:t>primary consideration</w:t>
      </w:r>
      <w:r>
        <w:rPr>
          <w:spacing w:val="-5"/>
        </w:rPr>
        <w:t xml:space="preserve"> </w:t>
      </w:r>
      <w:r>
        <w:t>in</w:t>
      </w:r>
      <w:r>
        <w:rPr>
          <w:spacing w:val="-5"/>
        </w:rPr>
        <w:t xml:space="preserve"> </w:t>
      </w:r>
      <w:r>
        <w:t>evaluating</w:t>
      </w:r>
      <w:r>
        <w:rPr>
          <w:spacing w:val="-5"/>
        </w:rPr>
        <w:t xml:space="preserve"> </w:t>
      </w:r>
      <w:r>
        <w:t>effective</w:t>
      </w:r>
      <w:r>
        <w:rPr>
          <w:spacing w:val="-5"/>
        </w:rPr>
        <w:t xml:space="preserve"> </w:t>
      </w:r>
      <w:r>
        <w:t>teaching</w:t>
      </w:r>
      <w:r>
        <w:rPr>
          <w:spacing w:val="-5"/>
        </w:rPr>
        <w:t xml:space="preserve"> </w:t>
      </w:r>
      <w:r>
        <w:t>shall</w:t>
      </w:r>
      <w:r>
        <w:rPr>
          <w:spacing w:val="-4"/>
        </w:rPr>
        <w:t xml:space="preserve"> </w:t>
      </w:r>
      <w:r>
        <w:t>be</w:t>
      </w:r>
      <w:r>
        <w:rPr>
          <w:spacing w:val="-5"/>
        </w:rPr>
        <w:t xml:space="preserve"> </w:t>
      </w:r>
      <w:r>
        <w:t>given</w:t>
      </w:r>
      <w:r>
        <w:rPr>
          <w:spacing w:val="-5"/>
        </w:rPr>
        <w:t xml:space="preserve"> </w:t>
      </w:r>
      <w:r>
        <w:t>to evaluation</w:t>
      </w:r>
      <w:r>
        <w:rPr>
          <w:spacing w:val="-5"/>
        </w:rPr>
        <w:t xml:space="preserve"> </w:t>
      </w:r>
      <w:r>
        <w:t>by</w:t>
      </w:r>
      <w:r>
        <w:rPr>
          <w:spacing w:val="-4"/>
        </w:rPr>
        <w:t xml:space="preserve"> </w:t>
      </w:r>
      <w:r>
        <w:t>members</w:t>
      </w:r>
      <w:r>
        <w:rPr>
          <w:spacing w:val="-5"/>
        </w:rPr>
        <w:t xml:space="preserve"> </w:t>
      </w:r>
      <w:r>
        <w:t>of</w:t>
      </w:r>
      <w:r>
        <w:rPr>
          <w:spacing w:val="-4"/>
        </w:rPr>
        <w:t xml:space="preserve"> </w:t>
      </w:r>
      <w:r>
        <w:t>the</w:t>
      </w:r>
      <w:r>
        <w:rPr>
          <w:spacing w:val="-5"/>
        </w:rPr>
        <w:t xml:space="preserve"> </w:t>
      </w:r>
      <w:r>
        <w:t>department</w:t>
      </w:r>
      <w:r>
        <w:rPr>
          <w:spacing w:val="-4"/>
        </w:rPr>
        <w:t xml:space="preserve"> </w:t>
      </w:r>
      <w:r>
        <w:t>or</w:t>
      </w:r>
      <w:r>
        <w:rPr>
          <w:spacing w:val="-4"/>
        </w:rPr>
        <w:t xml:space="preserve"> </w:t>
      </w:r>
      <w:r>
        <w:t>program</w:t>
      </w:r>
      <w:r>
        <w:rPr>
          <w:spacing w:val="-5"/>
        </w:rPr>
        <w:t xml:space="preserve"> </w:t>
      </w:r>
      <w:r>
        <w:t>of</w:t>
      </w:r>
      <w:r>
        <w:rPr>
          <w:spacing w:val="-4"/>
        </w:rPr>
        <w:t xml:space="preserve"> </w:t>
      </w:r>
      <w:r>
        <w:t>the</w:t>
      </w:r>
      <w:r>
        <w:rPr>
          <w:spacing w:val="-5"/>
        </w:rPr>
        <w:t xml:space="preserve"> </w:t>
      </w:r>
      <w:r>
        <w:t>faculty member</w:t>
      </w:r>
      <w:r>
        <w:rPr>
          <w:spacing w:val="-6"/>
        </w:rPr>
        <w:t xml:space="preserve"> </w:t>
      </w:r>
      <w:r>
        <w:t>who</w:t>
      </w:r>
      <w:r>
        <w:rPr>
          <w:spacing w:val="-5"/>
        </w:rPr>
        <w:t xml:space="preserve"> </w:t>
      </w:r>
      <w:r>
        <w:t>have</w:t>
      </w:r>
      <w:r>
        <w:rPr>
          <w:spacing w:val="-6"/>
        </w:rPr>
        <w:t xml:space="preserve"> </w:t>
      </w:r>
      <w:r>
        <w:t>observed</w:t>
      </w:r>
      <w:r>
        <w:rPr>
          <w:spacing w:val="-5"/>
        </w:rPr>
        <w:t xml:space="preserve"> </w:t>
      </w:r>
      <w:r>
        <w:t>the</w:t>
      </w:r>
      <w:r>
        <w:rPr>
          <w:spacing w:val="-6"/>
        </w:rPr>
        <w:t xml:space="preserve"> </w:t>
      </w:r>
      <w:r>
        <w:t>faculty</w:t>
      </w:r>
      <w:r>
        <w:rPr>
          <w:spacing w:val="-5"/>
        </w:rPr>
        <w:t xml:space="preserve"> </w:t>
      </w:r>
      <w:r>
        <w:t>member’s</w:t>
      </w:r>
      <w:r>
        <w:rPr>
          <w:spacing w:val="-6"/>
        </w:rPr>
        <w:t xml:space="preserve"> </w:t>
      </w:r>
      <w:r>
        <w:t>classroom</w:t>
      </w:r>
      <w:r>
        <w:rPr>
          <w:w w:val="99"/>
        </w:rPr>
        <w:t xml:space="preserve"> </w:t>
      </w:r>
      <w:r>
        <w:t>teaching.</w:t>
      </w:r>
    </w:p>
    <w:p w14:paraId="7056F81A" w14:textId="77777777" w:rsidR="00DB6259" w:rsidRDefault="00DB6259">
      <w:pPr>
        <w:rPr>
          <w:rFonts w:ascii="Times New Roman" w:eastAsia="Times New Roman" w:hAnsi="Times New Roman" w:cs="Times New Roman"/>
          <w:sz w:val="24"/>
          <w:szCs w:val="24"/>
        </w:rPr>
      </w:pPr>
    </w:p>
    <w:p w14:paraId="3F497823" w14:textId="77777777" w:rsidR="00500D5E" w:rsidRDefault="00B06B53" w:rsidP="004829EF">
      <w:pPr>
        <w:pStyle w:val="BodyText"/>
        <w:numPr>
          <w:ilvl w:val="1"/>
          <w:numId w:val="25"/>
        </w:numPr>
        <w:tabs>
          <w:tab w:val="left" w:pos="2180"/>
        </w:tabs>
      </w:pPr>
      <w:r>
        <w:rPr>
          <w:u w:val="single" w:color="000000"/>
        </w:rPr>
        <w:t>Department</w:t>
      </w:r>
      <w:r>
        <w:rPr>
          <w:spacing w:val="-7"/>
          <w:u w:val="single" w:color="000000"/>
        </w:rPr>
        <w:t xml:space="preserve"> </w:t>
      </w:r>
      <w:r>
        <w:rPr>
          <w:u w:val="single" w:color="000000"/>
        </w:rPr>
        <w:t>and</w:t>
      </w:r>
      <w:r>
        <w:rPr>
          <w:spacing w:val="-6"/>
          <w:u w:val="single" w:color="000000"/>
        </w:rPr>
        <w:t xml:space="preserve"> </w:t>
      </w:r>
      <w:r>
        <w:rPr>
          <w:u w:val="single" w:color="000000"/>
        </w:rPr>
        <w:t>Program</w:t>
      </w:r>
      <w:r>
        <w:rPr>
          <w:spacing w:val="-6"/>
          <w:u w:val="single" w:color="000000"/>
        </w:rPr>
        <w:t xml:space="preserve"> </w:t>
      </w:r>
      <w:r>
        <w:rPr>
          <w:u w:val="single" w:color="000000"/>
        </w:rPr>
        <w:t>Assignments</w:t>
      </w:r>
      <w:r>
        <w:rPr>
          <w:spacing w:val="-7"/>
          <w:u w:val="single" w:color="000000"/>
        </w:rPr>
        <w:t xml:space="preserve"> </w:t>
      </w:r>
      <w:r>
        <w:rPr>
          <w:u w:val="single" w:color="000000"/>
        </w:rPr>
        <w:t>for</w:t>
      </w:r>
      <w:r>
        <w:rPr>
          <w:spacing w:val="-6"/>
          <w:u w:val="single" w:color="000000"/>
        </w:rPr>
        <w:t xml:space="preserve"> </w:t>
      </w:r>
      <w:r>
        <w:rPr>
          <w:u w:val="single" w:color="000000"/>
        </w:rPr>
        <w:t>Adjuncts</w:t>
      </w:r>
    </w:p>
    <w:p w14:paraId="0092BAAC" w14:textId="77777777" w:rsidR="00500D5E" w:rsidRDefault="00500D5E">
      <w:pPr>
        <w:spacing w:before="11"/>
        <w:rPr>
          <w:rFonts w:ascii="Times New Roman" w:eastAsia="Times New Roman" w:hAnsi="Times New Roman" w:cs="Times New Roman"/>
          <w:sz w:val="17"/>
          <w:szCs w:val="17"/>
        </w:rPr>
      </w:pPr>
    </w:p>
    <w:p w14:paraId="181017CD" w14:textId="54F3C8D4" w:rsidR="00500D5E" w:rsidRDefault="00B06B53" w:rsidP="001C25B6">
      <w:pPr>
        <w:pStyle w:val="BodyText"/>
        <w:spacing w:before="69"/>
        <w:ind w:right="90"/>
      </w:pPr>
      <w:r>
        <w:t>Each</w:t>
      </w:r>
      <w:r>
        <w:rPr>
          <w:spacing w:val="-5"/>
        </w:rPr>
        <w:t xml:space="preserve"> </w:t>
      </w:r>
      <w:r>
        <w:t>adjunct</w:t>
      </w:r>
      <w:r>
        <w:rPr>
          <w:spacing w:val="-4"/>
        </w:rPr>
        <w:t xml:space="preserve"> </w:t>
      </w:r>
      <w:r>
        <w:t>bargaining</w:t>
      </w:r>
      <w:r>
        <w:rPr>
          <w:spacing w:val="-5"/>
        </w:rPr>
        <w:t xml:space="preserve"> </w:t>
      </w:r>
      <w:r>
        <w:t>unit</w:t>
      </w:r>
      <w:r>
        <w:rPr>
          <w:spacing w:val="-4"/>
        </w:rPr>
        <w:t xml:space="preserve"> </w:t>
      </w:r>
      <w:r>
        <w:t>member</w:t>
      </w:r>
      <w:r>
        <w:rPr>
          <w:spacing w:val="-5"/>
        </w:rPr>
        <w:t xml:space="preserve"> </w:t>
      </w:r>
      <w:r>
        <w:t>will</w:t>
      </w:r>
      <w:r>
        <w:rPr>
          <w:spacing w:val="-4"/>
        </w:rPr>
        <w:t xml:space="preserve"> </w:t>
      </w:r>
      <w:r>
        <w:t>be</w:t>
      </w:r>
      <w:r>
        <w:rPr>
          <w:spacing w:val="-5"/>
        </w:rPr>
        <w:t xml:space="preserve"> </w:t>
      </w:r>
      <w:r>
        <w:t>assigned</w:t>
      </w:r>
      <w:r>
        <w:rPr>
          <w:spacing w:val="-5"/>
        </w:rPr>
        <w:t xml:space="preserve"> </w:t>
      </w:r>
      <w:r>
        <w:t>to</w:t>
      </w:r>
      <w:r>
        <w:rPr>
          <w:spacing w:val="-4"/>
        </w:rPr>
        <w:t xml:space="preserve"> </w:t>
      </w:r>
      <w:r>
        <w:t>a</w:t>
      </w:r>
      <w:r>
        <w:rPr>
          <w:w w:val="99"/>
        </w:rPr>
        <w:t xml:space="preserve"> </w:t>
      </w:r>
      <w:r>
        <w:t>department</w:t>
      </w:r>
      <w:r>
        <w:rPr>
          <w:spacing w:val="-5"/>
        </w:rPr>
        <w:t xml:space="preserve"> </w:t>
      </w:r>
      <w:r>
        <w:t>or</w:t>
      </w:r>
      <w:r>
        <w:rPr>
          <w:spacing w:val="-4"/>
        </w:rPr>
        <w:t xml:space="preserve"> </w:t>
      </w:r>
      <w:r>
        <w:t>program</w:t>
      </w:r>
      <w:r>
        <w:rPr>
          <w:spacing w:val="-5"/>
        </w:rPr>
        <w:t xml:space="preserve"> </w:t>
      </w:r>
      <w:r>
        <w:t>for</w:t>
      </w:r>
      <w:r>
        <w:rPr>
          <w:spacing w:val="-4"/>
        </w:rPr>
        <w:t xml:space="preserve"> </w:t>
      </w:r>
      <w:r>
        <w:t>purposes</w:t>
      </w:r>
      <w:r>
        <w:rPr>
          <w:spacing w:val="-4"/>
        </w:rPr>
        <w:t xml:space="preserve"> </w:t>
      </w:r>
      <w:r>
        <w:t>of</w:t>
      </w:r>
      <w:r>
        <w:rPr>
          <w:spacing w:val="-5"/>
        </w:rPr>
        <w:t xml:space="preserve"> </w:t>
      </w:r>
      <w:r>
        <w:t>evaluation,</w:t>
      </w:r>
      <w:r>
        <w:rPr>
          <w:spacing w:val="-4"/>
        </w:rPr>
        <w:t xml:space="preserve"> </w:t>
      </w:r>
      <w:r>
        <w:t>seniority,</w:t>
      </w:r>
      <w:r>
        <w:rPr>
          <w:spacing w:val="-4"/>
        </w:rPr>
        <w:t xml:space="preserve"> </w:t>
      </w:r>
      <w:r>
        <w:t>and promotion.</w:t>
      </w:r>
      <w:r>
        <w:rPr>
          <w:spacing w:val="49"/>
        </w:rPr>
        <w:t xml:space="preserve"> </w:t>
      </w:r>
      <w:r>
        <w:t>Adjunct</w:t>
      </w:r>
      <w:r>
        <w:rPr>
          <w:spacing w:val="-5"/>
        </w:rPr>
        <w:t xml:space="preserve"> </w:t>
      </w:r>
      <w:r w:rsidRPr="007122A3">
        <w:t>bargaining</w:t>
      </w:r>
      <w:r w:rsidRPr="007122A3">
        <w:rPr>
          <w:spacing w:val="-5"/>
        </w:rPr>
        <w:t xml:space="preserve"> </w:t>
      </w:r>
      <w:r w:rsidRPr="007122A3">
        <w:t>unit</w:t>
      </w:r>
      <w:r w:rsidRPr="007122A3">
        <w:rPr>
          <w:spacing w:val="-5"/>
        </w:rPr>
        <w:t xml:space="preserve"> </w:t>
      </w:r>
      <w:r w:rsidRPr="007122A3">
        <w:t>members</w:t>
      </w:r>
      <w:r w:rsidRPr="007122A3">
        <w:rPr>
          <w:strike/>
          <w:spacing w:val="-6"/>
        </w:rPr>
        <w:t xml:space="preserve"> </w:t>
      </w:r>
      <w:r>
        <w:t>who</w:t>
      </w:r>
      <w:r>
        <w:rPr>
          <w:spacing w:val="-5"/>
        </w:rPr>
        <w:t xml:space="preserve"> </w:t>
      </w:r>
      <w:r>
        <w:t>teach</w:t>
      </w:r>
      <w:r>
        <w:rPr>
          <w:spacing w:val="-5"/>
        </w:rPr>
        <w:t xml:space="preserve"> </w:t>
      </w:r>
      <w:r>
        <w:t>in more</w:t>
      </w:r>
      <w:r>
        <w:rPr>
          <w:spacing w:val="-5"/>
        </w:rPr>
        <w:t xml:space="preserve"> </w:t>
      </w:r>
      <w:r>
        <w:t>than</w:t>
      </w:r>
      <w:r>
        <w:rPr>
          <w:spacing w:val="-5"/>
        </w:rPr>
        <w:t xml:space="preserve"> </w:t>
      </w:r>
      <w:r>
        <w:t>one</w:t>
      </w:r>
      <w:r>
        <w:rPr>
          <w:spacing w:val="-4"/>
        </w:rPr>
        <w:t xml:space="preserve"> </w:t>
      </w:r>
      <w:r>
        <w:t>department</w:t>
      </w:r>
      <w:r>
        <w:rPr>
          <w:spacing w:val="-5"/>
        </w:rPr>
        <w:t xml:space="preserve"> </w:t>
      </w:r>
      <w:r>
        <w:t>or</w:t>
      </w:r>
      <w:r>
        <w:rPr>
          <w:spacing w:val="-4"/>
        </w:rPr>
        <w:t xml:space="preserve"> </w:t>
      </w:r>
      <w:r>
        <w:t>program</w:t>
      </w:r>
      <w:r>
        <w:rPr>
          <w:spacing w:val="-5"/>
        </w:rPr>
        <w:t xml:space="preserve"> </w:t>
      </w:r>
      <w:r>
        <w:t>shall</w:t>
      </w:r>
      <w:r>
        <w:rPr>
          <w:spacing w:val="-4"/>
        </w:rPr>
        <w:t xml:space="preserve"> </w:t>
      </w:r>
      <w:r>
        <w:t>be</w:t>
      </w:r>
      <w:r>
        <w:rPr>
          <w:spacing w:val="-5"/>
        </w:rPr>
        <w:t xml:space="preserve"> </w:t>
      </w:r>
      <w:r>
        <w:t>assigned</w:t>
      </w:r>
      <w:r>
        <w:rPr>
          <w:spacing w:val="-4"/>
        </w:rPr>
        <w:t xml:space="preserve"> </w:t>
      </w:r>
      <w:r>
        <w:t>for</w:t>
      </w:r>
      <w:r>
        <w:rPr>
          <w:spacing w:val="-5"/>
        </w:rPr>
        <w:t xml:space="preserve"> </w:t>
      </w:r>
      <w:r>
        <w:t>these</w:t>
      </w:r>
      <w:r>
        <w:rPr>
          <w:w w:val="99"/>
        </w:rPr>
        <w:t xml:space="preserve"> </w:t>
      </w:r>
      <w:r>
        <w:t>purposes</w:t>
      </w:r>
      <w:r>
        <w:rPr>
          <w:spacing w:val="-5"/>
        </w:rPr>
        <w:t xml:space="preserve"> </w:t>
      </w:r>
      <w:r>
        <w:t>to</w:t>
      </w:r>
      <w:r>
        <w:rPr>
          <w:spacing w:val="-4"/>
        </w:rPr>
        <w:t xml:space="preserve"> </w:t>
      </w:r>
      <w:r>
        <w:t>the</w:t>
      </w:r>
      <w:r>
        <w:rPr>
          <w:spacing w:val="-5"/>
        </w:rPr>
        <w:t xml:space="preserve"> </w:t>
      </w:r>
      <w:r>
        <w:t>department</w:t>
      </w:r>
      <w:r>
        <w:rPr>
          <w:spacing w:val="-4"/>
        </w:rPr>
        <w:t xml:space="preserve"> </w:t>
      </w:r>
      <w:r>
        <w:t>or</w:t>
      </w:r>
      <w:r>
        <w:rPr>
          <w:spacing w:val="-5"/>
        </w:rPr>
        <w:t xml:space="preserve"> </w:t>
      </w:r>
      <w:r>
        <w:t>program</w:t>
      </w:r>
      <w:r>
        <w:rPr>
          <w:spacing w:val="-4"/>
        </w:rPr>
        <w:t xml:space="preserve"> </w:t>
      </w:r>
      <w:r>
        <w:t>where</w:t>
      </w:r>
      <w:r>
        <w:rPr>
          <w:spacing w:val="-4"/>
        </w:rPr>
        <w:t xml:space="preserve"> </w:t>
      </w:r>
      <w:r>
        <w:t>they</w:t>
      </w:r>
      <w:r>
        <w:rPr>
          <w:spacing w:val="-5"/>
        </w:rPr>
        <w:t xml:space="preserve"> </w:t>
      </w:r>
      <w:r>
        <w:t>have</w:t>
      </w:r>
      <w:r>
        <w:rPr>
          <w:spacing w:val="-4"/>
        </w:rPr>
        <w:t xml:space="preserve"> </w:t>
      </w:r>
      <w:r>
        <w:t>taught</w:t>
      </w:r>
      <w:r>
        <w:rPr>
          <w:spacing w:val="-5"/>
        </w:rPr>
        <w:t xml:space="preserve"> </w:t>
      </w:r>
      <w:r>
        <w:t>the</w:t>
      </w:r>
      <w:r>
        <w:rPr>
          <w:w w:val="99"/>
        </w:rPr>
        <w:t xml:space="preserve"> </w:t>
      </w:r>
      <w:r>
        <w:t>greatest</w:t>
      </w:r>
      <w:r>
        <w:rPr>
          <w:spacing w:val="-4"/>
        </w:rPr>
        <w:t xml:space="preserve"> </w:t>
      </w:r>
      <w:r>
        <w:t>number</w:t>
      </w:r>
      <w:r>
        <w:rPr>
          <w:spacing w:val="-4"/>
        </w:rPr>
        <w:t xml:space="preserve"> </w:t>
      </w:r>
      <w:r>
        <w:t>of</w:t>
      </w:r>
      <w:r>
        <w:rPr>
          <w:spacing w:val="-3"/>
        </w:rPr>
        <w:t xml:space="preserve"> </w:t>
      </w:r>
      <w:r>
        <w:t>credit</w:t>
      </w:r>
      <w:r>
        <w:rPr>
          <w:spacing w:val="-4"/>
        </w:rPr>
        <w:t xml:space="preserve"> </w:t>
      </w:r>
      <w:r>
        <w:t>hours</w:t>
      </w:r>
      <w:r>
        <w:rPr>
          <w:spacing w:val="-3"/>
        </w:rPr>
        <w:t xml:space="preserve"> </w:t>
      </w:r>
      <w:r>
        <w:t>over</w:t>
      </w:r>
      <w:r>
        <w:rPr>
          <w:spacing w:val="-4"/>
        </w:rPr>
        <w:t xml:space="preserve"> </w:t>
      </w:r>
      <w:r>
        <w:t>the</w:t>
      </w:r>
      <w:r>
        <w:rPr>
          <w:spacing w:val="-3"/>
        </w:rPr>
        <w:t xml:space="preserve"> </w:t>
      </w:r>
      <w:r>
        <w:t>last</w:t>
      </w:r>
      <w:r>
        <w:rPr>
          <w:spacing w:val="-4"/>
        </w:rPr>
        <w:t xml:space="preserve"> </w:t>
      </w:r>
      <w:r>
        <w:t>three</w:t>
      </w:r>
      <w:r>
        <w:rPr>
          <w:spacing w:val="-3"/>
        </w:rPr>
        <w:t xml:space="preserve"> </w:t>
      </w:r>
      <w:r>
        <w:t>(3)</w:t>
      </w:r>
      <w:r>
        <w:rPr>
          <w:spacing w:val="-4"/>
        </w:rPr>
        <w:t xml:space="preserve"> </w:t>
      </w:r>
      <w:r>
        <w:t>years.</w:t>
      </w:r>
    </w:p>
    <w:p w14:paraId="3C6DD99B" w14:textId="77777777" w:rsidR="00500D5E" w:rsidRDefault="00500D5E">
      <w:pPr>
        <w:spacing w:before="11"/>
        <w:rPr>
          <w:rFonts w:ascii="Times New Roman" w:eastAsia="Times New Roman" w:hAnsi="Times New Roman" w:cs="Times New Roman"/>
          <w:sz w:val="23"/>
          <w:szCs w:val="23"/>
        </w:rPr>
      </w:pPr>
    </w:p>
    <w:p w14:paraId="5D41F53F" w14:textId="276C41D6" w:rsidR="00500D5E" w:rsidRPr="007122A3" w:rsidRDefault="00B06B53" w:rsidP="004829EF">
      <w:pPr>
        <w:pStyle w:val="BodyText"/>
        <w:numPr>
          <w:ilvl w:val="0"/>
          <w:numId w:val="25"/>
        </w:numPr>
        <w:tabs>
          <w:tab w:val="left" w:pos="1880"/>
        </w:tabs>
        <w:rPr>
          <w:u w:val="single"/>
        </w:rPr>
      </w:pPr>
      <w:r w:rsidRPr="007122A3">
        <w:rPr>
          <w:u w:val="single"/>
        </w:rPr>
        <w:t>Adjunct</w:t>
      </w:r>
      <w:r w:rsidR="007122A3">
        <w:rPr>
          <w:u w:val="single"/>
        </w:rPr>
        <w:t xml:space="preserve"> </w:t>
      </w:r>
      <w:r w:rsidRPr="007122A3">
        <w:rPr>
          <w:u w:val="single"/>
        </w:rPr>
        <w:t>Seniority</w:t>
      </w:r>
      <w:r w:rsidRPr="007122A3">
        <w:rPr>
          <w:spacing w:val="-7"/>
          <w:u w:val="single"/>
        </w:rPr>
        <w:t xml:space="preserve"> </w:t>
      </w:r>
      <w:r w:rsidRPr="007122A3">
        <w:rPr>
          <w:u w:val="single"/>
        </w:rPr>
        <w:t>Status</w:t>
      </w:r>
    </w:p>
    <w:p w14:paraId="466A63A1" w14:textId="7856C633" w:rsidR="00500D5E" w:rsidRDefault="00500D5E">
      <w:pPr>
        <w:spacing w:line="20" w:lineRule="atLeast"/>
        <w:ind w:left="1876"/>
        <w:rPr>
          <w:rFonts w:ascii="Times New Roman" w:eastAsia="Times New Roman" w:hAnsi="Times New Roman" w:cs="Times New Roman"/>
          <w:sz w:val="2"/>
          <w:szCs w:val="2"/>
        </w:rPr>
      </w:pPr>
    </w:p>
    <w:p w14:paraId="7A7CE6FC" w14:textId="77777777" w:rsidR="00500D5E" w:rsidRDefault="00500D5E">
      <w:pPr>
        <w:spacing w:before="2"/>
        <w:rPr>
          <w:rFonts w:ascii="Times New Roman" w:eastAsia="Times New Roman" w:hAnsi="Times New Roman" w:cs="Times New Roman"/>
          <w:sz w:val="17"/>
          <w:szCs w:val="17"/>
        </w:rPr>
      </w:pPr>
    </w:p>
    <w:p w14:paraId="24B64709" w14:textId="7F2679E4" w:rsidR="00500D5E" w:rsidRDefault="00B06B53" w:rsidP="001C25B6">
      <w:pPr>
        <w:pStyle w:val="BodyText"/>
        <w:numPr>
          <w:ilvl w:val="1"/>
          <w:numId w:val="25"/>
        </w:numPr>
        <w:tabs>
          <w:tab w:val="left" w:pos="1880"/>
        </w:tabs>
        <w:spacing w:before="69" w:line="239" w:lineRule="auto"/>
        <w:ind w:left="1880" w:right="180" w:hanging="360"/>
      </w:pPr>
      <w:r>
        <w:t>Appointment</w:t>
      </w:r>
      <w:r>
        <w:rPr>
          <w:spacing w:val="-5"/>
        </w:rPr>
        <w:t xml:space="preserve"> </w:t>
      </w:r>
      <w:r>
        <w:t>to</w:t>
      </w:r>
      <w:r>
        <w:rPr>
          <w:spacing w:val="-5"/>
        </w:rPr>
        <w:t xml:space="preserve"> </w:t>
      </w:r>
      <w:r>
        <w:t>courses</w:t>
      </w:r>
      <w:r>
        <w:rPr>
          <w:spacing w:val="-5"/>
        </w:rPr>
        <w:t xml:space="preserve"> </w:t>
      </w:r>
      <w:r>
        <w:t>from</w:t>
      </w:r>
      <w:r>
        <w:rPr>
          <w:spacing w:val="-5"/>
        </w:rPr>
        <w:t xml:space="preserve"> </w:t>
      </w:r>
      <w:r>
        <w:t>the</w:t>
      </w:r>
      <w:r>
        <w:rPr>
          <w:spacing w:val="-4"/>
        </w:rPr>
        <w:t xml:space="preserve"> </w:t>
      </w:r>
      <w:r>
        <w:t>pool</w:t>
      </w:r>
      <w:r>
        <w:rPr>
          <w:spacing w:val="-5"/>
        </w:rPr>
        <w:t xml:space="preserve"> </w:t>
      </w:r>
      <w:r>
        <w:t>of</w:t>
      </w:r>
      <w:r>
        <w:rPr>
          <w:spacing w:val="-5"/>
        </w:rPr>
        <w:t xml:space="preserve"> </w:t>
      </w:r>
      <w:r>
        <w:t>qualified</w:t>
      </w:r>
      <w:r>
        <w:rPr>
          <w:spacing w:val="-5"/>
        </w:rPr>
        <w:t xml:space="preserve"> </w:t>
      </w:r>
      <w:r>
        <w:t>adjunct</w:t>
      </w:r>
      <w:r>
        <w:rPr>
          <w:spacing w:val="-5"/>
        </w:rPr>
        <w:t xml:space="preserve"> </w:t>
      </w:r>
      <w:r w:rsidRPr="007122A3">
        <w:t>bargaining</w:t>
      </w:r>
      <w:r w:rsidRPr="007122A3">
        <w:rPr>
          <w:spacing w:val="-5"/>
        </w:rPr>
        <w:t xml:space="preserve"> </w:t>
      </w:r>
      <w:r w:rsidRPr="007122A3">
        <w:t>unit</w:t>
      </w:r>
      <w:r w:rsidRPr="007122A3">
        <w:rPr>
          <w:spacing w:val="-5"/>
        </w:rPr>
        <w:t xml:space="preserve"> </w:t>
      </w:r>
      <w:r w:rsidRPr="007122A3">
        <w:t>members</w:t>
      </w:r>
      <w:r w:rsidRPr="007122A3">
        <w:rPr>
          <w:spacing w:val="-4"/>
          <w:u w:val="single" w:color="32C528"/>
        </w:rPr>
        <w:t xml:space="preserve"> </w:t>
      </w:r>
      <w:r>
        <w:t>shall</w:t>
      </w:r>
      <w:r>
        <w:rPr>
          <w:spacing w:val="-5"/>
        </w:rPr>
        <w:t xml:space="preserve"> </w:t>
      </w:r>
      <w:r>
        <w:t>occur</w:t>
      </w:r>
      <w:r>
        <w:rPr>
          <w:spacing w:val="-4"/>
        </w:rPr>
        <w:t xml:space="preserve"> </w:t>
      </w:r>
      <w:r>
        <w:t>in</w:t>
      </w:r>
      <w:r>
        <w:rPr>
          <w:spacing w:val="-5"/>
        </w:rPr>
        <w:t xml:space="preserve"> </w:t>
      </w:r>
      <w:r>
        <w:t>the</w:t>
      </w:r>
      <w:r>
        <w:rPr>
          <w:spacing w:val="-5"/>
        </w:rPr>
        <w:t xml:space="preserve"> </w:t>
      </w:r>
      <w:r>
        <w:t>following</w:t>
      </w:r>
      <w:r>
        <w:rPr>
          <w:spacing w:val="-4"/>
        </w:rPr>
        <w:t xml:space="preserve"> </w:t>
      </w:r>
      <w:r>
        <w:t>order, following</w:t>
      </w:r>
      <w:r>
        <w:rPr>
          <w:spacing w:val="-5"/>
        </w:rPr>
        <w:t xml:space="preserve"> </w:t>
      </w:r>
      <w:r>
        <w:t>assignment</w:t>
      </w:r>
      <w:r>
        <w:rPr>
          <w:spacing w:val="-4"/>
        </w:rPr>
        <w:t xml:space="preserve"> </w:t>
      </w:r>
      <w:r>
        <w:t>of</w:t>
      </w:r>
      <w:r>
        <w:rPr>
          <w:spacing w:val="-5"/>
        </w:rPr>
        <w:t xml:space="preserve"> </w:t>
      </w:r>
      <w:r>
        <w:t>workloads</w:t>
      </w:r>
      <w:r>
        <w:rPr>
          <w:spacing w:val="-4"/>
        </w:rPr>
        <w:t xml:space="preserve"> </w:t>
      </w:r>
      <w:r>
        <w:t>to</w:t>
      </w:r>
      <w:r>
        <w:rPr>
          <w:spacing w:val="-4"/>
        </w:rPr>
        <w:t xml:space="preserve"> </w:t>
      </w:r>
      <w:r>
        <w:t>full-time</w:t>
      </w:r>
      <w:r>
        <w:rPr>
          <w:spacing w:val="-5"/>
        </w:rPr>
        <w:t xml:space="preserve"> </w:t>
      </w:r>
      <w:r>
        <w:t>faculty</w:t>
      </w:r>
      <w:r>
        <w:rPr>
          <w:spacing w:val="-4"/>
        </w:rPr>
        <w:t xml:space="preserve"> </w:t>
      </w:r>
      <w:r>
        <w:t>pursuant</w:t>
      </w:r>
      <w:r>
        <w:rPr>
          <w:spacing w:val="-5"/>
        </w:rPr>
        <w:t xml:space="preserve"> </w:t>
      </w:r>
      <w:r>
        <w:t>to Article</w:t>
      </w:r>
      <w:r>
        <w:rPr>
          <w:spacing w:val="-8"/>
        </w:rPr>
        <w:t xml:space="preserve"> </w:t>
      </w:r>
      <w:r>
        <w:t>XXVII:</w:t>
      </w:r>
    </w:p>
    <w:p w14:paraId="7FCFF6E9" w14:textId="77777777" w:rsidR="00500D5E" w:rsidRPr="001C25B6" w:rsidRDefault="00500D5E">
      <w:pPr>
        <w:rPr>
          <w:rFonts w:ascii="Times New Roman" w:eastAsia="Times New Roman" w:hAnsi="Times New Roman" w:cs="Times New Roman"/>
          <w:sz w:val="17"/>
          <w:szCs w:val="17"/>
        </w:rPr>
      </w:pPr>
    </w:p>
    <w:p w14:paraId="68405642" w14:textId="3806058C" w:rsidR="00500D5E" w:rsidRDefault="00B06B53" w:rsidP="001C25B6">
      <w:pPr>
        <w:pStyle w:val="BodyText"/>
        <w:numPr>
          <w:ilvl w:val="1"/>
          <w:numId w:val="25"/>
        </w:numPr>
        <w:tabs>
          <w:tab w:val="left" w:pos="1880"/>
        </w:tabs>
        <w:ind w:left="1880" w:right="90" w:hanging="360"/>
      </w:pPr>
      <w:r>
        <w:t>Adjunct</w:t>
      </w:r>
      <w:r>
        <w:rPr>
          <w:spacing w:val="-7"/>
        </w:rPr>
        <w:t xml:space="preserve"> </w:t>
      </w:r>
      <w:r w:rsidRPr="007122A3">
        <w:t>bargaining</w:t>
      </w:r>
      <w:r w:rsidRPr="007122A3">
        <w:rPr>
          <w:spacing w:val="-6"/>
        </w:rPr>
        <w:t xml:space="preserve"> </w:t>
      </w:r>
      <w:r w:rsidRPr="007122A3">
        <w:t>unit</w:t>
      </w:r>
      <w:r w:rsidRPr="007122A3">
        <w:rPr>
          <w:spacing w:val="-7"/>
        </w:rPr>
        <w:t xml:space="preserve"> </w:t>
      </w:r>
      <w:r w:rsidRPr="007122A3">
        <w:t>members</w:t>
      </w:r>
      <w:r w:rsidRPr="007122A3">
        <w:rPr>
          <w:spacing w:val="-7"/>
          <w:u w:val="single" w:color="32C528"/>
        </w:rPr>
        <w:t xml:space="preserve"> </w:t>
      </w:r>
      <w:r>
        <w:t>with</w:t>
      </w:r>
      <w:r>
        <w:rPr>
          <w:spacing w:val="-6"/>
        </w:rPr>
        <w:t xml:space="preserve"> </w:t>
      </w:r>
      <w:r>
        <w:t>Priority</w:t>
      </w:r>
      <w:r>
        <w:rPr>
          <w:spacing w:val="-7"/>
        </w:rPr>
        <w:t xml:space="preserve"> </w:t>
      </w:r>
      <w:r>
        <w:t>Appointment</w:t>
      </w:r>
      <w:r>
        <w:rPr>
          <w:w w:val="99"/>
        </w:rPr>
        <w:t xml:space="preserve"> </w:t>
      </w:r>
      <w:r>
        <w:t>Status,</w:t>
      </w:r>
      <w:r>
        <w:rPr>
          <w:spacing w:val="-4"/>
        </w:rPr>
        <w:t xml:space="preserve"> </w:t>
      </w:r>
      <w:r>
        <w:t>as</w:t>
      </w:r>
      <w:r>
        <w:rPr>
          <w:spacing w:val="-3"/>
        </w:rPr>
        <w:t xml:space="preserve"> </w:t>
      </w:r>
      <w:r>
        <w:t>defined</w:t>
      </w:r>
      <w:r>
        <w:rPr>
          <w:spacing w:val="-3"/>
        </w:rPr>
        <w:t xml:space="preserve"> </w:t>
      </w:r>
      <w:r>
        <w:t>in</w:t>
      </w:r>
      <w:r>
        <w:rPr>
          <w:spacing w:val="-3"/>
        </w:rPr>
        <w:t xml:space="preserve"> </w:t>
      </w:r>
      <w:r>
        <w:t>Section</w:t>
      </w:r>
      <w:r>
        <w:rPr>
          <w:spacing w:val="-3"/>
        </w:rPr>
        <w:t xml:space="preserve"> </w:t>
      </w:r>
      <w:r>
        <w:t>C</w:t>
      </w:r>
      <w:r>
        <w:rPr>
          <w:spacing w:val="-3"/>
        </w:rPr>
        <w:t xml:space="preserve"> </w:t>
      </w:r>
      <w:r>
        <w:t>below,</w:t>
      </w:r>
      <w:r>
        <w:rPr>
          <w:spacing w:val="-3"/>
        </w:rPr>
        <w:t xml:space="preserve"> </w:t>
      </w:r>
      <w:r>
        <w:t>shall</w:t>
      </w:r>
      <w:r>
        <w:rPr>
          <w:spacing w:val="-4"/>
        </w:rPr>
        <w:t xml:space="preserve"> </w:t>
      </w:r>
      <w:r>
        <w:t>be</w:t>
      </w:r>
      <w:r>
        <w:rPr>
          <w:spacing w:val="-3"/>
        </w:rPr>
        <w:t xml:space="preserve"> </w:t>
      </w:r>
      <w:r>
        <w:t>the</w:t>
      </w:r>
      <w:r>
        <w:rPr>
          <w:spacing w:val="-3"/>
        </w:rPr>
        <w:t xml:space="preserve"> </w:t>
      </w:r>
      <w:r>
        <w:t>first</w:t>
      </w:r>
      <w:r>
        <w:rPr>
          <w:spacing w:val="-3"/>
        </w:rPr>
        <w:t xml:space="preserve"> </w:t>
      </w:r>
      <w:r>
        <w:t>adjunct</w:t>
      </w:r>
      <w:r>
        <w:rPr>
          <w:w w:val="99"/>
        </w:rPr>
        <w:t xml:space="preserve"> </w:t>
      </w:r>
      <w:r w:rsidRPr="007122A3">
        <w:t>bargaining</w:t>
      </w:r>
      <w:r w:rsidRPr="007122A3">
        <w:rPr>
          <w:spacing w:val="-4"/>
        </w:rPr>
        <w:t xml:space="preserve"> </w:t>
      </w:r>
      <w:r w:rsidRPr="007122A3">
        <w:t>unit</w:t>
      </w:r>
      <w:r w:rsidRPr="007122A3">
        <w:rPr>
          <w:spacing w:val="-4"/>
        </w:rPr>
        <w:t xml:space="preserve"> </w:t>
      </w:r>
      <w:r w:rsidRPr="007122A3">
        <w:t>members</w:t>
      </w:r>
      <w:r w:rsidRPr="007122A3">
        <w:rPr>
          <w:spacing w:val="-4"/>
        </w:rPr>
        <w:t xml:space="preserve"> </w:t>
      </w:r>
      <w:r>
        <w:t>to</w:t>
      </w:r>
      <w:r>
        <w:rPr>
          <w:spacing w:val="-4"/>
        </w:rPr>
        <w:t xml:space="preserve"> </w:t>
      </w:r>
      <w:r>
        <w:t>be</w:t>
      </w:r>
      <w:r>
        <w:rPr>
          <w:spacing w:val="-4"/>
        </w:rPr>
        <w:t xml:space="preserve"> </w:t>
      </w:r>
      <w:r>
        <w:t>offered</w:t>
      </w:r>
      <w:r>
        <w:rPr>
          <w:spacing w:val="-4"/>
        </w:rPr>
        <w:t xml:space="preserve"> </w:t>
      </w:r>
      <w:r>
        <w:t>courses</w:t>
      </w:r>
      <w:r>
        <w:rPr>
          <w:spacing w:val="-4"/>
        </w:rPr>
        <w:t xml:space="preserve"> </w:t>
      </w:r>
      <w:r>
        <w:t>in</w:t>
      </w:r>
      <w:r>
        <w:rPr>
          <w:spacing w:val="-3"/>
        </w:rPr>
        <w:t xml:space="preserve"> </w:t>
      </w:r>
      <w:r>
        <w:t>the</w:t>
      </w:r>
      <w:r>
        <w:rPr>
          <w:w w:val="99"/>
        </w:rPr>
        <w:t xml:space="preserve"> </w:t>
      </w:r>
      <w:r>
        <w:t>department</w:t>
      </w:r>
      <w:r>
        <w:rPr>
          <w:spacing w:val="-4"/>
        </w:rPr>
        <w:t xml:space="preserve"> </w:t>
      </w:r>
      <w:r>
        <w:t>or</w:t>
      </w:r>
      <w:r>
        <w:rPr>
          <w:spacing w:val="-4"/>
        </w:rPr>
        <w:t xml:space="preserve"> </w:t>
      </w:r>
      <w:r>
        <w:t>program</w:t>
      </w:r>
      <w:r>
        <w:rPr>
          <w:spacing w:val="-4"/>
        </w:rPr>
        <w:t xml:space="preserve"> </w:t>
      </w:r>
      <w:r>
        <w:t>in</w:t>
      </w:r>
      <w:r>
        <w:rPr>
          <w:spacing w:val="-4"/>
        </w:rPr>
        <w:t xml:space="preserve"> </w:t>
      </w:r>
      <w:r>
        <w:t>which</w:t>
      </w:r>
      <w:r>
        <w:rPr>
          <w:spacing w:val="-4"/>
        </w:rPr>
        <w:t xml:space="preserve"> </w:t>
      </w:r>
      <w:r>
        <w:t>they</w:t>
      </w:r>
      <w:r>
        <w:rPr>
          <w:spacing w:val="-4"/>
        </w:rPr>
        <w:t xml:space="preserve"> </w:t>
      </w:r>
      <w:r>
        <w:t>hold</w:t>
      </w:r>
      <w:r>
        <w:rPr>
          <w:spacing w:val="-4"/>
        </w:rPr>
        <w:t xml:space="preserve"> </w:t>
      </w:r>
      <w:r>
        <w:t>seniority</w:t>
      </w:r>
      <w:r>
        <w:rPr>
          <w:spacing w:val="-4"/>
        </w:rPr>
        <w:t xml:space="preserve"> </w:t>
      </w:r>
      <w:r>
        <w:t>up</w:t>
      </w:r>
      <w:r>
        <w:rPr>
          <w:spacing w:val="-4"/>
        </w:rPr>
        <w:t xml:space="preserve"> </w:t>
      </w:r>
      <w:r>
        <w:t>to</w:t>
      </w:r>
      <w:r>
        <w:rPr>
          <w:spacing w:val="-4"/>
        </w:rPr>
        <w:t xml:space="preserve"> </w:t>
      </w:r>
      <w:r>
        <w:t>their maximum</w:t>
      </w:r>
      <w:r>
        <w:rPr>
          <w:spacing w:val="-6"/>
        </w:rPr>
        <w:t xml:space="preserve"> </w:t>
      </w:r>
      <w:r>
        <w:t>allowed</w:t>
      </w:r>
      <w:r>
        <w:rPr>
          <w:spacing w:val="-5"/>
        </w:rPr>
        <w:t xml:space="preserve"> </w:t>
      </w:r>
      <w:r>
        <w:t>workload.</w:t>
      </w:r>
      <w:r>
        <w:rPr>
          <w:spacing w:val="50"/>
        </w:rPr>
        <w:t xml:space="preserve"> </w:t>
      </w:r>
      <w:r>
        <w:t>If</w:t>
      </w:r>
      <w:r>
        <w:rPr>
          <w:spacing w:val="-6"/>
        </w:rPr>
        <w:t xml:space="preserve"> </w:t>
      </w:r>
      <w:r>
        <w:t>there</w:t>
      </w:r>
      <w:r>
        <w:rPr>
          <w:spacing w:val="-5"/>
        </w:rPr>
        <w:t xml:space="preserve"> </w:t>
      </w:r>
      <w:r>
        <w:t>are</w:t>
      </w:r>
      <w:r>
        <w:rPr>
          <w:spacing w:val="-5"/>
        </w:rPr>
        <w:t xml:space="preserve"> </w:t>
      </w:r>
      <w:r>
        <w:t>insufficient</w:t>
      </w:r>
      <w:r>
        <w:rPr>
          <w:spacing w:val="-5"/>
        </w:rPr>
        <w:t xml:space="preserve"> </w:t>
      </w:r>
      <w:r>
        <w:t>available</w:t>
      </w:r>
      <w:r>
        <w:rPr>
          <w:w w:val="99"/>
        </w:rPr>
        <w:t xml:space="preserve"> </w:t>
      </w:r>
      <w:r>
        <w:t>courses</w:t>
      </w:r>
      <w:r>
        <w:rPr>
          <w:spacing w:val="-4"/>
        </w:rPr>
        <w:t xml:space="preserve"> </w:t>
      </w:r>
      <w:r>
        <w:t>or</w:t>
      </w:r>
      <w:r>
        <w:rPr>
          <w:spacing w:val="-4"/>
        </w:rPr>
        <w:t xml:space="preserve"> </w:t>
      </w:r>
      <w:r>
        <w:t>sections</w:t>
      </w:r>
      <w:r>
        <w:rPr>
          <w:spacing w:val="-3"/>
        </w:rPr>
        <w:t xml:space="preserve"> </w:t>
      </w:r>
      <w:r>
        <w:t>or</w:t>
      </w:r>
      <w:r>
        <w:rPr>
          <w:spacing w:val="-4"/>
        </w:rPr>
        <w:t xml:space="preserve"> </w:t>
      </w:r>
      <w:r>
        <w:t>courses</w:t>
      </w:r>
      <w:r>
        <w:rPr>
          <w:spacing w:val="-3"/>
        </w:rPr>
        <w:t xml:space="preserve"> </w:t>
      </w:r>
      <w:r>
        <w:t>to</w:t>
      </w:r>
      <w:r>
        <w:rPr>
          <w:spacing w:val="-4"/>
        </w:rPr>
        <w:t xml:space="preserve"> </w:t>
      </w:r>
      <w:r>
        <w:t>provide</w:t>
      </w:r>
      <w:r>
        <w:rPr>
          <w:spacing w:val="-3"/>
        </w:rPr>
        <w:t xml:space="preserve"> </w:t>
      </w:r>
      <w:r>
        <w:t>qualified</w:t>
      </w:r>
      <w:r>
        <w:rPr>
          <w:spacing w:val="-4"/>
        </w:rPr>
        <w:t xml:space="preserve"> </w:t>
      </w:r>
      <w:r>
        <w:t>priority Appointment</w:t>
      </w:r>
      <w:r>
        <w:rPr>
          <w:spacing w:val="-6"/>
        </w:rPr>
        <w:t xml:space="preserve"> </w:t>
      </w:r>
      <w:r>
        <w:t>Status</w:t>
      </w:r>
      <w:r>
        <w:rPr>
          <w:spacing w:val="-5"/>
        </w:rPr>
        <w:t xml:space="preserve"> </w:t>
      </w:r>
      <w:r>
        <w:t>appointees</w:t>
      </w:r>
      <w:r>
        <w:rPr>
          <w:spacing w:val="-5"/>
        </w:rPr>
        <w:t xml:space="preserve"> </w:t>
      </w:r>
      <w:r>
        <w:t>with</w:t>
      </w:r>
      <w:r>
        <w:rPr>
          <w:spacing w:val="-5"/>
        </w:rPr>
        <w:t xml:space="preserve"> </w:t>
      </w:r>
      <w:r>
        <w:t>as</w:t>
      </w:r>
      <w:r>
        <w:rPr>
          <w:spacing w:val="-5"/>
        </w:rPr>
        <w:t xml:space="preserve"> </w:t>
      </w:r>
      <w:r>
        <w:t>many</w:t>
      </w:r>
      <w:r>
        <w:rPr>
          <w:spacing w:val="-5"/>
        </w:rPr>
        <w:t xml:space="preserve"> </w:t>
      </w:r>
      <w:r>
        <w:t>courses/sections</w:t>
      </w:r>
      <w:r>
        <w:rPr>
          <w:spacing w:val="-5"/>
        </w:rPr>
        <w:t xml:space="preserve"> </w:t>
      </w:r>
      <w:r>
        <w:t>as they</w:t>
      </w:r>
      <w:r>
        <w:rPr>
          <w:spacing w:val="-4"/>
        </w:rPr>
        <w:t xml:space="preserve"> </w:t>
      </w:r>
      <w:r>
        <w:t>have</w:t>
      </w:r>
      <w:r>
        <w:rPr>
          <w:spacing w:val="-4"/>
        </w:rPr>
        <w:t xml:space="preserve"> </w:t>
      </w:r>
      <w:r>
        <w:t>requested</w:t>
      </w:r>
      <w:r>
        <w:rPr>
          <w:spacing w:val="-4"/>
        </w:rPr>
        <w:t xml:space="preserve"> </w:t>
      </w:r>
      <w:r>
        <w:t>and</w:t>
      </w:r>
      <w:r>
        <w:rPr>
          <w:spacing w:val="-4"/>
        </w:rPr>
        <w:t xml:space="preserve"> </w:t>
      </w:r>
      <w:r>
        <w:t>if</w:t>
      </w:r>
      <w:r>
        <w:rPr>
          <w:spacing w:val="-3"/>
        </w:rPr>
        <w:t xml:space="preserve"> </w:t>
      </w:r>
      <w:r>
        <w:t>there</w:t>
      </w:r>
      <w:r>
        <w:rPr>
          <w:spacing w:val="-4"/>
        </w:rPr>
        <w:t xml:space="preserve"> </w:t>
      </w:r>
      <w:r>
        <w:t>is</w:t>
      </w:r>
      <w:r>
        <w:rPr>
          <w:spacing w:val="-4"/>
        </w:rPr>
        <w:t xml:space="preserve"> </w:t>
      </w:r>
      <w:r>
        <w:t>more</w:t>
      </w:r>
      <w:r>
        <w:rPr>
          <w:spacing w:val="-4"/>
        </w:rPr>
        <w:t xml:space="preserve"> </w:t>
      </w:r>
      <w:r>
        <w:t>than</w:t>
      </w:r>
      <w:r>
        <w:rPr>
          <w:spacing w:val="-4"/>
        </w:rPr>
        <w:t xml:space="preserve"> </w:t>
      </w:r>
      <w:r>
        <w:t>one</w:t>
      </w:r>
      <w:r>
        <w:rPr>
          <w:spacing w:val="-3"/>
        </w:rPr>
        <w:t xml:space="preserve"> </w:t>
      </w:r>
      <w:r>
        <w:t>Priority Appointment</w:t>
      </w:r>
      <w:r>
        <w:rPr>
          <w:spacing w:val="-8"/>
        </w:rPr>
        <w:t xml:space="preserve"> </w:t>
      </w:r>
      <w:r>
        <w:t>Status</w:t>
      </w:r>
      <w:r>
        <w:rPr>
          <w:spacing w:val="-7"/>
        </w:rPr>
        <w:t xml:space="preserve"> </w:t>
      </w:r>
      <w:r>
        <w:t>appointee</w:t>
      </w:r>
      <w:r>
        <w:rPr>
          <w:spacing w:val="-7"/>
        </w:rPr>
        <w:t xml:space="preserve"> </w:t>
      </w:r>
      <w:r>
        <w:t>requesting</w:t>
      </w:r>
      <w:r>
        <w:rPr>
          <w:spacing w:val="-7"/>
        </w:rPr>
        <w:t xml:space="preserve"> </w:t>
      </w:r>
      <w:r>
        <w:t>available</w:t>
      </w:r>
      <w:r>
        <w:rPr>
          <w:spacing w:val="-7"/>
        </w:rPr>
        <w:t xml:space="preserve"> </w:t>
      </w:r>
      <w:r>
        <w:t>courses,</w:t>
      </w:r>
      <w:r>
        <w:rPr>
          <w:spacing w:val="-8"/>
        </w:rPr>
        <w:t xml:space="preserve"> </w:t>
      </w:r>
      <w:r>
        <w:t>the</w:t>
      </w:r>
      <w:r>
        <w:rPr>
          <w:w w:val="99"/>
        </w:rPr>
        <w:t xml:space="preserve"> </w:t>
      </w:r>
      <w:r>
        <w:t>courses</w:t>
      </w:r>
      <w:r>
        <w:rPr>
          <w:spacing w:val="-3"/>
        </w:rPr>
        <w:t xml:space="preserve"> </w:t>
      </w:r>
      <w:r>
        <w:t>shall</w:t>
      </w:r>
      <w:r>
        <w:rPr>
          <w:spacing w:val="-3"/>
        </w:rPr>
        <w:t xml:space="preserve"> </w:t>
      </w:r>
      <w:r>
        <w:t>be</w:t>
      </w:r>
      <w:r>
        <w:rPr>
          <w:spacing w:val="-3"/>
        </w:rPr>
        <w:t xml:space="preserve"> </w:t>
      </w:r>
      <w:r>
        <w:t>awarded</w:t>
      </w:r>
      <w:r>
        <w:rPr>
          <w:spacing w:val="-3"/>
        </w:rPr>
        <w:t xml:space="preserve"> </w:t>
      </w:r>
      <w:r>
        <w:t>on</w:t>
      </w:r>
      <w:r>
        <w:rPr>
          <w:spacing w:val="-3"/>
        </w:rPr>
        <w:t xml:space="preserve"> </w:t>
      </w:r>
      <w:r>
        <w:t>the</w:t>
      </w:r>
      <w:r>
        <w:rPr>
          <w:spacing w:val="-3"/>
        </w:rPr>
        <w:t xml:space="preserve"> </w:t>
      </w:r>
      <w:r>
        <w:t>basis</w:t>
      </w:r>
      <w:r>
        <w:rPr>
          <w:spacing w:val="-3"/>
        </w:rPr>
        <w:t xml:space="preserve"> </w:t>
      </w:r>
      <w:r>
        <w:t>of</w:t>
      </w:r>
      <w:r>
        <w:rPr>
          <w:spacing w:val="-2"/>
        </w:rPr>
        <w:t xml:space="preserve"> </w:t>
      </w:r>
      <w:r>
        <w:t>seniority.</w:t>
      </w:r>
      <w:r>
        <w:rPr>
          <w:spacing w:val="54"/>
        </w:rPr>
        <w:t xml:space="preserve"> </w:t>
      </w:r>
      <w:r>
        <w:t>Seniority</w:t>
      </w:r>
      <w:r>
        <w:rPr>
          <w:spacing w:val="-3"/>
        </w:rPr>
        <w:t xml:space="preserve"> </w:t>
      </w:r>
      <w:r>
        <w:t>for purposes</w:t>
      </w:r>
      <w:r>
        <w:rPr>
          <w:spacing w:val="-3"/>
        </w:rPr>
        <w:t xml:space="preserve"> </w:t>
      </w:r>
      <w:r>
        <w:t>of</w:t>
      </w:r>
      <w:r>
        <w:rPr>
          <w:spacing w:val="-3"/>
        </w:rPr>
        <w:t xml:space="preserve"> </w:t>
      </w:r>
      <w:r>
        <w:t>this</w:t>
      </w:r>
      <w:r>
        <w:rPr>
          <w:spacing w:val="-3"/>
        </w:rPr>
        <w:t xml:space="preserve"> </w:t>
      </w:r>
      <w:r>
        <w:t>section</w:t>
      </w:r>
      <w:r>
        <w:rPr>
          <w:spacing w:val="-2"/>
        </w:rPr>
        <w:t xml:space="preserve"> </w:t>
      </w:r>
      <w:r>
        <w:t>shall</w:t>
      </w:r>
      <w:r>
        <w:rPr>
          <w:spacing w:val="-3"/>
        </w:rPr>
        <w:t xml:space="preserve"> </w:t>
      </w:r>
      <w:r>
        <w:t>be</w:t>
      </w:r>
      <w:r>
        <w:rPr>
          <w:spacing w:val="-3"/>
        </w:rPr>
        <w:t xml:space="preserve"> </w:t>
      </w:r>
      <w:r>
        <w:t>computed</w:t>
      </w:r>
      <w:r>
        <w:rPr>
          <w:spacing w:val="-3"/>
        </w:rPr>
        <w:t xml:space="preserve"> </w:t>
      </w:r>
      <w:r>
        <w:t>on</w:t>
      </w:r>
      <w:r>
        <w:rPr>
          <w:spacing w:val="-2"/>
        </w:rPr>
        <w:t xml:space="preserve"> </w:t>
      </w:r>
      <w:r>
        <w:t>the</w:t>
      </w:r>
      <w:r>
        <w:rPr>
          <w:spacing w:val="-3"/>
        </w:rPr>
        <w:t xml:space="preserve"> </w:t>
      </w:r>
      <w:r>
        <w:t>basis</w:t>
      </w:r>
      <w:r>
        <w:rPr>
          <w:spacing w:val="-3"/>
        </w:rPr>
        <w:t xml:space="preserve"> </w:t>
      </w:r>
      <w:r>
        <w:t>of</w:t>
      </w:r>
      <w:r>
        <w:rPr>
          <w:spacing w:val="-2"/>
        </w:rPr>
        <w:t xml:space="preserve"> </w:t>
      </w:r>
      <w:r>
        <w:t>the</w:t>
      </w:r>
      <w:r>
        <w:rPr>
          <w:w w:val="99"/>
        </w:rPr>
        <w:t xml:space="preserve"> </w:t>
      </w:r>
      <w:r>
        <w:t>number</w:t>
      </w:r>
      <w:r>
        <w:rPr>
          <w:spacing w:val="-4"/>
        </w:rPr>
        <w:t xml:space="preserve"> </w:t>
      </w:r>
      <w:r>
        <w:t>of</w:t>
      </w:r>
      <w:r>
        <w:rPr>
          <w:spacing w:val="-3"/>
        </w:rPr>
        <w:t xml:space="preserve"> </w:t>
      </w:r>
      <w:r>
        <w:t>semesters</w:t>
      </w:r>
      <w:r>
        <w:rPr>
          <w:spacing w:val="-4"/>
        </w:rPr>
        <w:t xml:space="preserve"> </w:t>
      </w:r>
      <w:r>
        <w:t>of</w:t>
      </w:r>
      <w:r>
        <w:rPr>
          <w:spacing w:val="-3"/>
        </w:rPr>
        <w:t xml:space="preserve"> </w:t>
      </w:r>
      <w:r>
        <w:t>service.</w:t>
      </w:r>
      <w:r>
        <w:rPr>
          <w:spacing w:val="53"/>
        </w:rPr>
        <w:t xml:space="preserve"> </w:t>
      </w:r>
      <w:r>
        <w:t>The</w:t>
      </w:r>
      <w:r>
        <w:rPr>
          <w:spacing w:val="-4"/>
        </w:rPr>
        <w:t xml:space="preserve"> </w:t>
      </w:r>
      <w:r>
        <w:t>details</w:t>
      </w:r>
      <w:r>
        <w:rPr>
          <w:spacing w:val="-3"/>
        </w:rPr>
        <w:t xml:space="preserve"> </w:t>
      </w:r>
      <w:r>
        <w:t>of</w:t>
      </w:r>
      <w:r>
        <w:rPr>
          <w:spacing w:val="-4"/>
        </w:rPr>
        <w:t xml:space="preserve"> </w:t>
      </w:r>
      <w:r>
        <w:t>the</w:t>
      </w:r>
      <w:r>
        <w:rPr>
          <w:spacing w:val="-3"/>
        </w:rPr>
        <w:t xml:space="preserve"> </w:t>
      </w:r>
      <w:r>
        <w:t>application</w:t>
      </w:r>
      <w:r>
        <w:rPr>
          <w:spacing w:val="-4"/>
        </w:rPr>
        <w:t xml:space="preserve"> </w:t>
      </w:r>
      <w:r>
        <w:t>of seniority</w:t>
      </w:r>
      <w:r>
        <w:rPr>
          <w:spacing w:val="-3"/>
        </w:rPr>
        <w:t xml:space="preserve"> </w:t>
      </w:r>
      <w:r>
        <w:t>to</w:t>
      </w:r>
      <w:r>
        <w:rPr>
          <w:spacing w:val="-3"/>
        </w:rPr>
        <w:t xml:space="preserve"> </w:t>
      </w:r>
      <w:r>
        <w:t>be</w:t>
      </w:r>
      <w:r>
        <w:rPr>
          <w:spacing w:val="-3"/>
        </w:rPr>
        <w:t xml:space="preserve"> </w:t>
      </w:r>
      <w:r>
        <w:t>applied</w:t>
      </w:r>
      <w:r>
        <w:rPr>
          <w:spacing w:val="-3"/>
        </w:rPr>
        <w:t xml:space="preserve"> </w:t>
      </w:r>
      <w:r>
        <w:t>shall</w:t>
      </w:r>
      <w:r>
        <w:rPr>
          <w:spacing w:val="-3"/>
        </w:rPr>
        <w:t xml:space="preserve"> </w:t>
      </w:r>
      <w:r>
        <w:t>be</w:t>
      </w:r>
      <w:r>
        <w:rPr>
          <w:spacing w:val="-2"/>
        </w:rPr>
        <w:t xml:space="preserve"> </w:t>
      </w:r>
      <w:r>
        <w:t>agreed</w:t>
      </w:r>
      <w:r>
        <w:rPr>
          <w:spacing w:val="-3"/>
        </w:rPr>
        <w:t xml:space="preserve"> </w:t>
      </w:r>
      <w:r>
        <w:t>to</w:t>
      </w:r>
      <w:r>
        <w:rPr>
          <w:spacing w:val="-3"/>
        </w:rPr>
        <w:t xml:space="preserve"> </w:t>
      </w:r>
      <w:r>
        <w:t>by</w:t>
      </w:r>
      <w:r>
        <w:rPr>
          <w:spacing w:val="-3"/>
        </w:rPr>
        <w:t xml:space="preserve"> </w:t>
      </w:r>
      <w:r>
        <w:t>the</w:t>
      </w:r>
      <w:r>
        <w:rPr>
          <w:spacing w:val="-3"/>
        </w:rPr>
        <w:t xml:space="preserve"> </w:t>
      </w:r>
      <w:r>
        <w:t>AAUP</w:t>
      </w:r>
      <w:r>
        <w:rPr>
          <w:spacing w:val="-2"/>
        </w:rPr>
        <w:t xml:space="preserve"> </w:t>
      </w:r>
      <w:r>
        <w:t>and</w:t>
      </w:r>
      <w:r>
        <w:rPr>
          <w:spacing w:val="-3"/>
        </w:rPr>
        <w:t xml:space="preserve"> </w:t>
      </w:r>
      <w:r>
        <w:t>the</w:t>
      </w:r>
      <w:r>
        <w:rPr>
          <w:w w:val="99"/>
        </w:rPr>
        <w:t xml:space="preserve"> </w:t>
      </w:r>
      <w:r>
        <w:t>University.</w:t>
      </w:r>
    </w:p>
    <w:p w14:paraId="073A0782" w14:textId="77777777" w:rsidR="00500D5E" w:rsidRPr="001C25B6" w:rsidRDefault="00500D5E">
      <w:pPr>
        <w:spacing w:before="11"/>
        <w:rPr>
          <w:rFonts w:ascii="Times New Roman" w:eastAsia="Times New Roman" w:hAnsi="Times New Roman" w:cs="Times New Roman"/>
          <w:sz w:val="17"/>
          <w:szCs w:val="17"/>
        </w:rPr>
      </w:pPr>
    </w:p>
    <w:p w14:paraId="22CE4E51" w14:textId="6AEC3E2B" w:rsidR="00500D5E" w:rsidRDefault="00B06B53" w:rsidP="001C25B6">
      <w:pPr>
        <w:pStyle w:val="BodyText"/>
        <w:numPr>
          <w:ilvl w:val="1"/>
          <w:numId w:val="25"/>
        </w:numPr>
        <w:tabs>
          <w:tab w:val="left" w:pos="1880"/>
        </w:tabs>
        <w:ind w:left="1880" w:right="90" w:hanging="360"/>
      </w:pPr>
      <w:r>
        <w:t>Adjunct</w:t>
      </w:r>
      <w:r>
        <w:rPr>
          <w:spacing w:val="-6"/>
        </w:rPr>
        <w:t xml:space="preserve"> </w:t>
      </w:r>
      <w:r w:rsidRPr="007122A3">
        <w:t>bargaining</w:t>
      </w:r>
      <w:r w:rsidRPr="007122A3">
        <w:rPr>
          <w:spacing w:val="-6"/>
        </w:rPr>
        <w:t xml:space="preserve"> </w:t>
      </w:r>
      <w:r w:rsidRPr="007122A3">
        <w:t>unit</w:t>
      </w:r>
      <w:r w:rsidRPr="007122A3">
        <w:rPr>
          <w:spacing w:val="-5"/>
        </w:rPr>
        <w:t xml:space="preserve"> </w:t>
      </w:r>
      <w:r w:rsidRPr="007122A3">
        <w:t>members</w:t>
      </w:r>
      <w:r w:rsidRPr="007122A3">
        <w:rPr>
          <w:spacing w:val="-5"/>
          <w:u w:val="single" w:color="32C528"/>
        </w:rPr>
        <w:t xml:space="preserve"> </w:t>
      </w:r>
      <w:r>
        <w:t>who</w:t>
      </w:r>
      <w:r>
        <w:rPr>
          <w:spacing w:val="-6"/>
        </w:rPr>
        <w:t xml:space="preserve"> </w:t>
      </w:r>
      <w:r>
        <w:t>have</w:t>
      </w:r>
      <w:r>
        <w:rPr>
          <w:spacing w:val="-5"/>
        </w:rPr>
        <w:t xml:space="preserve"> </w:t>
      </w:r>
      <w:r>
        <w:t>taught</w:t>
      </w:r>
      <w:r>
        <w:rPr>
          <w:spacing w:val="-5"/>
        </w:rPr>
        <w:t xml:space="preserve"> </w:t>
      </w:r>
      <w:r>
        <w:t>a</w:t>
      </w:r>
      <w:r>
        <w:rPr>
          <w:w w:val="99"/>
        </w:rPr>
        <w:t xml:space="preserve"> </w:t>
      </w:r>
      <w:r>
        <w:t>minimum</w:t>
      </w:r>
      <w:r>
        <w:rPr>
          <w:spacing w:val="-5"/>
        </w:rPr>
        <w:t xml:space="preserve"> </w:t>
      </w:r>
      <w:r>
        <w:t>of</w:t>
      </w:r>
      <w:r>
        <w:rPr>
          <w:spacing w:val="-4"/>
        </w:rPr>
        <w:t xml:space="preserve"> </w:t>
      </w:r>
      <w:r>
        <w:t>thirty-six</w:t>
      </w:r>
      <w:r>
        <w:rPr>
          <w:spacing w:val="-4"/>
        </w:rPr>
        <w:t xml:space="preserve"> </w:t>
      </w:r>
      <w:r>
        <w:t>(36)</w:t>
      </w:r>
      <w:r>
        <w:rPr>
          <w:spacing w:val="-4"/>
        </w:rPr>
        <w:t xml:space="preserve"> </w:t>
      </w:r>
      <w:r>
        <w:t>credit</w:t>
      </w:r>
      <w:r>
        <w:rPr>
          <w:spacing w:val="-5"/>
        </w:rPr>
        <w:t xml:space="preserve"> </w:t>
      </w:r>
      <w:r>
        <w:t>hours</w:t>
      </w:r>
      <w:r>
        <w:rPr>
          <w:spacing w:val="-4"/>
        </w:rPr>
        <w:t xml:space="preserve"> </w:t>
      </w:r>
      <w:r>
        <w:t>(or</w:t>
      </w:r>
      <w:r>
        <w:rPr>
          <w:spacing w:val="-4"/>
        </w:rPr>
        <w:t xml:space="preserve"> </w:t>
      </w:r>
      <w:r>
        <w:t>the</w:t>
      </w:r>
      <w:r>
        <w:rPr>
          <w:spacing w:val="-4"/>
        </w:rPr>
        <w:t xml:space="preserve"> </w:t>
      </w:r>
      <w:r>
        <w:t>equivalent</w:t>
      </w:r>
      <w:r>
        <w:rPr>
          <w:spacing w:val="-5"/>
        </w:rPr>
        <w:t xml:space="preserve"> </w:t>
      </w:r>
      <w:r>
        <w:t>applied hours)</w:t>
      </w:r>
      <w:r>
        <w:rPr>
          <w:spacing w:val="-4"/>
        </w:rPr>
        <w:t xml:space="preserve"> </w:t>
      </w:r>
      <w:r>
        <w:t>within</w:t>
      </w:r>
      <w:r>
        <w:rPr>
          <w:spacing w:val="-4"/>
        </w:rPr>
        <w:t xml:space="preserve"> </w:t>
      </w:r>
      <w:r>
        <w:t>six</w:t>
      </w:r>
      <w:r>
        <w:rPr>
          <w:spacing w:val="-3"/>
        </w:rPr>
        <w:t xml:space="preserve"> </w:t>
      </w:r>
      <w:r>
        <w:lastRenderedPageBreak/>
        <w:t>(6)</w:t>
      </w:r>
      <w:r>
        <w:rPr>
          <w:spacing w:val="-4"/>
        </w:rPr>
        <w:t xml:space="preserve"> </w:t>
      </w:r>
      <w:r>
        <w:t>consecutive</w:t>
      </w:r>
      <w:r>
        <w:rPr>
          <w:spacing w:val="-3"/>
        </w:rPr>
        <w:t xml:space="preserve"> </w:t>
      </w:r>
      <w:r>
        <w:t>years</w:t>
      </w:r>
      <w:r>
        <w:rPr>
          <w:spacing w:val="-4"/>
        </w:rPr>
        <w:t xml:space="preserve"> </w:t>
      </w:r>
      <w:r>
        <w:t>(including</w:t>
      </w:r>
      <w:r>
        <w:rPr>
          <w:spacing w:val="-3"/>
        </w:rPr>
        <w:t xml:space="preserve"> </w:t>
      </w:r>
      <w:r>
        <w:t>summers)</w:t>
      </w:r>
      <w:r>
        <w:rPr>
          <w:spacing w:val="-4"/>
        </w:rPr>
        <w:t xml:space="preserve"> </w:t>
      </w:r>
      <w:r>
        <w:t>for</w:t>
      </w:r>
      <w:r>
        <w:rPr>
          <w:spacing w:val="-3"/>
        </w:rPr>
        <w:t xml:space="preserve"> </w:t>
      </w:r>
      <w:r>
        <w:t>the</w:t>
      </w:r>
      <w:r>
        <w:rPr>
          <w:w w:val="99"/>
        </w:rPr>
        <w:t xml:space="preserve"> </w:t>
      </w:r>
      <w:r>
        <w:t>University</w:t>
      </w:r>
      <w:r>
        <w:rPr>
          <w:spacing w:val="-4"/>
        </w:rPr>
        <w:t xml:space="preserve"> </w:t>
      </w:r>
      <w:r>
        <w:t>shall</w:t>
      </w:r>
      <w:r>
        <w:rPr>
          <w:spacing w:val="-3"/>
        </w:rPr>
        <w:t xml:space="preserve"> </w:t>
      </w:r>
      <w:r>
        <w:t>be</w:t>
      </w:r>
      <w:r>
        <w:rPr>
          <w:spacing w:val="-3"/>
        </w:rPr>
        <w:t xml:space="preserve"> </w:t>
      </w:r>
      <w:r>
        <w:t>given</w:t>
      </w:r>
      <w:r>
        <w:rPr>
          <w:spacing w:val="-4"/>
        </w:rPr>
        <w:t xml:space="preserve"> </w:t>
      </w:r>
      <w:r>
        <w:t>"preferred"</w:t>
      </w:r>
      <w:r>
        <w:rPr>
          <w:spacing w:val="-3"/>
        </w:rPr>
        <w:t xml:space="preserve"> </w:t>
      </w:r>
      <w:r>
        <w:t>status</w:t>
      </w:r>
      <w:r>
        <w:rPr>
          <w:spacing w:val="-3"/>
        </w:rPr>
        <w:t xml:space="preserve"> </w:t>
      </w:r>
      <w:r>
        <w:t>for</w:t>
      </w:r>
      <w:r>
        <w:rPr>
          <w:spacing w:val="-4"/>
        </w:rPr>
        <w:t xml:space="preserve"> </w:t>
      </w:r>
      <w:r>
        <w:t>courses</w:t>
      </w:r>
      <w:r>
        <w:rPr>
          <w:spacing w:val="-3"/>
        </w:rPr>
        <w:t xml:space="preserve"> </w:t>
      </w:r>
      <w:r>
        <w:t>for</w:t>
      </w:r>
      <w:r>
        <w:rPr>
          <w:spacing w:val="-3"/>
        </w:rPr>
        <w:t xml:space="preserve"> </w:t>
      </w:r>
      <w:r>
        <w:t>which they</w:t>
      </w:r>
      <w:r>
        <w:rPr>
          <w:spacing w:val="-4"/>
        </w:rPr>
        <w:t xml:space="preserve"> </w:t>
      </w:r>
      <w:r>
        <w:t>are</w:t>
      </w:r>
      <w:r>
        <w:rPr>
          <w:spacing w:val="-4"/>
        </w:rPr>
        <w:t xml:space="preserve"> </w:t>
      </w:r>
      <w:r>
        <w:t>qualified</w:t>
      </w:r>
      <w:r>
        <w:rPr>
          <w:spacing w:val="-4"/>
        </w:rPr>
        <w:t xml:space="preserve"> </w:t>
      </w:r>
      <w:r>
        <w:t>in</w:t>
      </w:r>
      <w:r>
        <w:rPr>
          <w:spacing w:val="-4"/>
        </w:rPr>
        <w:t xml:space="preserve"> </w:t>
      </w:r>
      <w:r>
        <w:t>departments</w:t>
      </w:r>
      <w:r>
        <w:rPr>
          <w:spacing w:val="-4"/>
        </w:rPr>
        <w:t xml:space="preserve"> </w:t>
      </w:r>
      <w:r>
        <w:t>and</w:t>
      </w:r>
      <w:r>
        <w:rPr>
          <w:spacing w:val="-3"/>
        </w:rPr>
        <w:t xml:space="preserve"> </w:t>
      </w:r>
      <w:r>
        <w:t>programs</w:t>
      </w:r>
      <w:r>
        <w:rPr>
          <w:spacing w:val="-4"/>
        </w:rPr>
        <w:t xml:space="preserve"> </w:t>
      </w:r>
      <w:r>
        <w:t>in</w:t>
      </w:r>
      <w:r>
        <w:rPr>
          <w:spacing w:val="-4"/>
        </w:rPr>
        <w:t xml:space="preserve"> </w:t>
      </w:r>
      <w:r>
        <w:t>which</w:t>
      </w:r>
      <w:r>
        <w:rPr>
          <w:spacing w:val="-4"/>
        </w:rPr>
        <w:t xml:space="preserve"> </w:t>
      </w:r>
      <w:r>
        <w:t>they</w:t>
      </w:r>
      <w:r>
        <w:rPr>
          <w:spacing w:val="-4"/>
        </w:rPr>
        <w:t xml:space="preserve"> </w:t>
      </w:r>
      <w:r>
        <w:t>hold seniority.</w:t>
      </w:r>
      <w:r>
        <w:rPr>
          <w:spacing w:val="50"/>
        </w:rPr>
        <w:t xml:space="preserve"> </w:t>
      </w:r>
      <w:r>
        <w:t>Adjunct</w:t>
      </w:r>
      <w:r>
        <w:rPr>
          <w:strike/>
          <w:color w:val="32C528"/>
          <w:spacing w:val="-5"/>
        </w:rPr>
        <w:t xml:space="preserve"> </w:t>
      </w:r>
      <w:r w:rsidRPr="007122A3">
        <w:t>bargaining</w:t>
      </w:r>
      <w:r w:rsidRPr="007122A3">
        <w:rPr>
          <w:spacing w:val="-5"/>
        </w:rPr>
        <w:t xml:space="preserve"> </w:t>
      </w:r>
      <w:r w:rsidRPr="007122A3">
        <w:t>unit</w:t>
      </w:r>
      <w:r w:rsidRPr="007122A3">
        <w:rPr>
          <w:spacing w:val="-5"/>
        </w:rPr>
        <w:t xml:space="preserve"> </w:t>
      </w:r>
      <w:r w:rsidRPr="007122A3">
        <w:t>members</w:t>
      </w:r>
      <w:r w:rsidRPr="007122A3">
        <w:rPr>
          <w:spacing w:val="-5"/>
          <w:u w:val="single" w:color="32C528"/>
        </w:rPr>
        <w:t xml:space="preserve"> </w:t>
      </w:r>
      <w:r>
        <w:t>in</w:t>
      </w:r>
      <w:r>
        <w:rPr>
          <w:spacing w:val="-5"/>
        </w:rPr>
        <w:t xml:space="preserve"> </w:t>
      </w:r>
      <w:r>
        <w:t>this</w:t>
      </w:r>
      <w:r>
        <w:rPr>
          <w:spacing w:val="-5"/>
        </w:rPr>
        <w:t xml:space="preserve"> </w:t>
      </w:r>
      <w:r>
        <w:t>seniority pool</w:t>
      </w:r>
      <w:r>
        <w:rPr>
          <w:spacing w:val="-3"/>
        </w:rPr>
        <w:t xml:space="preserve"> </w:t>
      </w:r>
      <w:r>
        <w:t>will</w:t>
      </w:r>
      <w:r>
        <w:rPr>
          <w:spacing w:val="-3"/>
        </w:rPr>
        <w:t xml:space="preserve"> </w:t>
      </w:r>
      <w:r>
        <w:t>then</w:t>
      </w:r>
      <w:r>
        <w:rPr>
          <w:spacing w:val="-3"/>
        </w:rPr>
        <w:t xml:space="preserve"> </w:t>
      </w:r>
      <w:r>
        <w:t>be</w:t>
      </w:r>
      <w:r>
        <w:rPr>
          <w:spacing w:val="-3"/>
        </w:rPr>
        <w:t xml:space="preserve"> </w:t>
      </w:r>
      <w:r>
        <w:t>offered</w:t>
      </w:r>
      <w:r>
        <w:rPr>
          <w:spacing w:val="-2"/>
        </w:rPr>
        <w:t xml:space="preserve"> </w:t>
      </w:r>
      <w:r>
        <w:t>courses</w:t>
      </w:r>
      <w:r>
        <w:rPr>
          <w:spacing w:val="-3"/>
        </w:rPr>
        <w:t xml:space="preserve"> </w:t>
      </w:r>
      <w:r>
        <w:t>up</w:t>
      </w:r>
      <w:r>
        <w:rPr>
          <w:spacing w:val="-3"/>
        </w:rPr>
        <w:t xml:space="preserve"> </w:t>
      </w:r>
      <w:r>
        <w:t>to</w:t>
      </w:r>
      <w:r>
        <w:rPr>
          <w:spacing w:val="-3"/>
        </w:rPr>
        <w:t xml:space="preserve"> </w:t>
      </w:r>
      <w:r>
        <w:t>their</w:t>
      </w:r>
      <w:r>
        <w:rPr>
          <w:spacing w:val="-2"/>
        </w:rPr>
        <w:t xml:space="preserve"> </w:t>
      </w:r>
      <w:r>
        <w:t>allowable</w:t>
      </w:r>
      <w:r>
        <w:rPr>
          <w:spacing w:val="-3"/>
        </w:rPr>
        <w:t xml:space="preserve"> </w:t>
      </w:r>
      <w:r>
        <w:t>workload.</w:t>
      </w:r>
      <w:r>
        <w:rPr>
          <w:spacing w:val="54"/>
        </w:rPr>
        <w:t xml:space="preserve"> </w:t>
      </w:r>
      <w:r>
        <w:t>If there</w:t>
      </w:r>
      <w:r>
        <w:rPr>
          <w:spacing w:val="-5"/>
        </w:rPr>
        <w:t xml:space="preserve"> </w:t>
      </w:r>
      <w:r>
        <w:t>are</w:t>
      </w:r>
      <w:r>
        <w:rPr>
          <w:spacing w:val="-4"/>
        </w:rPr>
        <w:t xml:space="preserve"> </w:t>
      </w:r>
      <w:r>
        <w:t>insufficient</w:t>
      </w:r>
      <w:r>
        <w:rPr>
          <w:spacing w:val="-5"/>
        </w:rPr>
        <w:t xml:space="preserve"> </w:t>
      </w:r>
      <w:r>
        <w:t>available</w:t>
      </w:r>
      <w:r>
        <w:rPr>
          <w:spacing w:val="-4"/>
        </w:rPr>
        <w:t xml:space="preserve"> </w:t>
      </w:r>
      <w:r>
        <w:t>courses</w:t>
      </w:r>
      <w:r>
        <w:rPr>
          <w:spacing w:val="-5"/>
        </w:rPr>
        <w:t xml:space="preserve"> </w:t>
      </w:r>
      <w:r>
        <w:t>or</w:t>
      </w:r>
      <w:r>
        <w:rPr>
          <w:spacing w:val="-4"/>
        </w:rPr>
        <w:t xml:space="preserve"> </w:t>
      </w:r>
      <w:r>
        <w:t>sections</w:t>
      </w:r>
      <w:r>
        <w:rPr>
          <w:spacing w:val="-5"/>
        </w:rPr>
        <w:t xml:space="preserve"> </w:t>
      </w:r>
      <w:r>
        <w:t>to</w:t>
      </w:r>
      <w:r>
        <w:rPr>
          <w:spacing w:val="-4"/>
        </w:rPr>
        <w:t xml:space="preserve"> </w:t>
      </w:r>
      <w:r>
        <w:t>provide</w:t>
      </w:r>
      <w:r>
        <w:rPr>
          <w:w w:val="99"/>
        </w:rPr>
        <w:t xml:space="preserve"> </w:t>
      </w:r>
      <w:r>
        <w:t>qualified</w:t>
      </w:r>
      <w:r>
        <w:rPr>
          <w:spacing w:val="-5"/>
        </w:rPr>
        <w:t xml:space="preserve"> </w:t>
      </w:r>
      <w:r>
        <w:t>preferred</w:t>
      </w:r>
      <w:r>
        <w:rPr>
          <w:spacing w:val="-5"/>
        </w:rPr>
        <w:t xml:space="preserve"> </w:t>
      </w:r>
      <w:r>
        <w:t>adjunct</w:t>
      </w:r>
      <w:r>
        <w:rPr>
          <w:spacing w:val="-4"/>
        </w:rPr>
        <w:t xml:space="preserve"> </w:t>
      </w:r>
      <w:r>
        <w:t>faculty</w:t>
      </w:r>
      <w:r>
        <w:rPr>
          <w:spacing w:val="-5"/>
        </w:rPr>
        <w:t xml:space="preserve"> </w:t>
      </w:r>
      <w:r>
        <w:t>in</w:t>
      </w:r>
      <w:r>
        <w:rPr>
          <w:spacing w:val="-5"/>
        </w:rPr>
        <w:t xml:space="preserve"> </w:t>
      </w:r>
      <w:r>
        <w:t>the</w:t>
      </w:r>
      <w:r>
        <w:rPr>
          <w:spacing w:val="-4"/>
        </w:rPr>
        <w:t xml:space="preserve"> </w:t>
      </w:r>
      <w:r>
        <w:t>seniority</w:t>
      </w:r>
      <w:r>
        <w:rPr>
          <w:spacing w:val="-5"/>
        </w:rPr>
        <w:t xml:space="preserve"> </w:t>
      </w:r>
      <w:r>
        <w:t>pool</w:t>
      </w:r>
      <w:r>
        <w:rPr>
          <w:spacing w:val="-4"/>
        </w:rPr>
        <w:t xml:space="preserve"> </w:t>
      </w:r>
      <w:r>
        <w:t>with</w:t>
      </w:r>
      <w:r>
        <w:rPr>
          <w:spacing w:val="-5"/>
        </w:rPr>
        <w:t xml:space="preserve"> </w:t>
      </w:r>
      <w:r>
        <w:t>as many</w:t>
      </w:r>
      <w:r>
        <w:rPr>
          <w:spacing w:val="-6"/>
        </w:rPr>
        <w:t xml:space="preserve"> </w:t>
      </w:r>
      <w:r>
        <w:t>courses/sections</w:t>
      </w:r>
      <w:r>
        <w:rPr>
          <w:spacing w:val="-5"/>
        </w:rPr>
        <w:t xml:space="preserve"> </w:t>
      </w:r>
      <w:r>
        <w:t>they</w:t>
      </w:r>
      <w:r>
        <w:rPr>
          <w:spacing w:val="-6"/>
        </w:rPr>
        <w:t xml:space="preserve"> </w:t>
      </w:r>
      <w:r>
        <w:t>have</w:t>
      </w:r>
      <w:r>
        <w:rPr>
          <w:spacing w:val="-5"/>
        </w:rPr>
        <w:t xml:space="preserve"> </w:t>
      </w:r>
      <w:r>
        <w:t>requested,</w:t>
      </w:r>
      <w:r>
        <w:rPr>
          <w:spacing w:val="-5"/>
        </w:rPr>
        <w:t xml:space="preserve"> </w:t>
      </w:r>
      <w:r>
        <w:t>the</w:t>
      </w:r>
      <w:r>
        <w:rPr>
          <w:spacing w:val="-6"/>
        </w:rPr>
        <w:t xml:space="preserve"> </w:t>
      </w:r>
      <w:r>
        <w:t>available</w:t>
      </w:r>
      <w:r>
        <w:rPr>
          <w:spacing w:val="-5"/>
        </w:rPr>
        <w:t xml:space="preserve"> </w:t>
      </w:r>
      <w:r>
        <w:t>courses shall</w:t>
      </w:r>
      <w:r>
        <w:rPr>
          <w:spacing w:val="-3"/>
        </w:rPr>
        <w:t xml:space="preserve"> </w:t>
      </w:r>
      <w:r>
        <w:t>be</w:t>
      </w:r>
      <w:r>
        <w:rPr>
          <w:spacing w:val="-3"/>
        </w:rPr>
        <w:t xml:space="preserve"> </w:t>
      </w:r>
      <w:r>
        <w:t>awarded</w:t>
      </w:r>
      <w:r>
        <w:rPr>
          <w:spacing w:val="-3"/>
        </w:rPr>
        <w:t xml:space="preserve"> </w:t>
      </w:r>
      <w:r>
        <w:t>on</w:t>
      </w:r>
      <w:r>
        <w:rPr>
          <w:spacing w:val="-3"/>
        </w:rPr>
        <w:t xml:space="preserve"> </w:t>
      </w:r>
      <w:r>
        <w:t>the</w:t>
      </w:r>
      <w:r>
        <w:rPr>
          <w:spacing w:val="-2"/>
        </w:rPr>
        <w:t xml:space="preserve"> </w:t>
      </w:r>
      <w:r>
        <w:t>basis</w:t>
      </w:r>
      <w:r>
        <w:rPr>
          <w:spacing w:val="-3"/>
        </w:rPr>
        <w:t xml:space="preserve"> </w:t>
      </w:r>
      <w:r>
        <w:t>of</w:t>
      </w:r>
      <w:r>
        <w:rPr>
          <w:spacing w:val="-3"/>
        </w:rPr>
        <w:t xml:space="preserve"> </w:t>
      </w:r>
      <w:r>
        <w:t>seniority.</w:t>
      </w:r>
      <w:r>
        <w:rPr>
          <w:spacing w:val="54"/>
        </w:rPr>
        <w:t xml:space="preserve"> </w:t>
      </w:r>
      <w:r>
        <w:t>Seniority</w:t>
      </w:r>
      <w:r>
        <w:rPr>
          <w:spacing w:val="-2"/>
        </w:rPr>
        <w:t xml:space="preserve"> </w:t>
      </w:r>
      <w:r>
        <w:t>for</w:t>
      </w:r>
      <w:r>
        <w:rPr>
          <w:spacing w:val="-3"/>
        </w:rPr>
        <w:t xml:space="preserve"> </w:t>
      </w:r>
      <w:r>
        <w:t>the</w:t>
      </w:r>
      <w:r>
        <w:rPr>
          <w:spacing w:val="-3"/>
        </w:rPr>
        <w:t xml:space="preserve"> </w:t>
      </w:r>
      <w:r>
        <w:t>purpose</w:t>
      </w:r>
      <w:r w:rsidR="001C59AB">
        <w:t xml:space="preserve"> </w:t>
      </w:r>
      <w:r>
        <w:t>of</w:t>
      </w:r>
      <w:r w:rsidRPr="001C59AB">
        <w:rPr>
          <w:spacing w:val="-3"/>
        </w:rPr>
        <w:t xml:space="preserve"> </w:t>
      </w:r>
      <w:r>
        <w:t>this</w:t>
      </w:r>
      <w:r w:rsidRPr="001C59AB">
        <w:rPr>
          <w:spacing w:val="-3"/>
        </w:rPr>
        <w:t xml:space="preserve"> </w:t>
      </w:r>
      <w:r>
        <w:t>section</w:t>
      </w:r>
      <w:r w:rsidRPr="001C59AB">
        <w:rPr>
          <w:spacing w:val="-3"/>
        </w:rPr>
        <w:t xml:space="preserve"> </w:t>
      </w:r>
      <w:r>
        <w:t>shall</w:t>
      </w:r>
      <w:r w:rsidRPr="001C59AB">
        <w:rPr>
          <w:spacing w:val="-3"/>
        </w:rPr>
        <w:t xml:space="preserve"> </w:t>
      </w:r>
      <w:r>
        <w:t>be</w:t>
      </w:r>
      <w:r w:rsidRPr="001C59AB">
        <w:rPr>
          <w:spacing w:val="-3"/>
        </w:rPr>
        <w:t xml:space="preserve"> </w:t>
      </w:r>
      <w:r>
        <w:t>computed</w:t>
      </w:r>
      <w:r w:rsidRPr="001C59AB">
        <w:rPr>
          <w:spacing w:val="-3"/>
        </w:rPr>
        <w:t xml:space="preserve"> </w:t>
      </w:r>
      <w:r>
        <w:t>on</w:t>
      </w:r>
      <w:r w:rsidRPr="001C59AB">
        <w:rPr>
          <w:spacing w:val="-3"/>
        </w:rPr>
        <w:t xml:space="preserve"> </w:t>
      </w:r>
      <w:r>
        <w:t>the</w:t>
      </w:r>
      <w:r w:rsidRPr="001C59AB">
        <w:rPr>
          <w:spacing w:val="-3"/>
        </w:rPr>
        <w:t xml:space="preserve"> </w:t>
      </w:r>
      <w:r>
        <w:t>basis</w:t>
      </w:r>
      <w:r w:rsidRPr="001C59AB">
        <w:rPr>
          <w:spacing w:val="-3"/>
        </w:rPr>
        <w:t xml:space="preserve"> </w:t>
      </w:r>
      <w:r>
        <w:t>of</w:t>
      </w:r>
      <w:r w:rsidRPr="001C59AB">
        <w:rPr>
          <w:spacing w:val="-3"/>
        </w:rPr>
        <w:t xml:space="preserve"> </w:t>
      </w:r>
      <w:r>
        <w:t>the</w:t>
      </w:r>
      <w:r w:rsidRPr="001C59AB">
        <w:rPr>
          <w:spacing w:val="-3"/>
        </w:rPr>
        <w:t xml:space="preserve"> </w:t>
      </w:r>
      <w:r>
        <w:t>number</w:t>
      </w:r>
      <w:r w:rsidRPr="001C59AB">
        <w:rPr>
          <w:spacing w:val="-3"/>
        </w:rPr>
        <w:t xml:space="preserve"> </w:t>
      </w:r>
      <w:r>
        <w:t>of semesters</w:t>
      </w:r>
      <w:r w:rsidRPr="001C59AB">
        <w:rPr>
          <w:spacing w:val="-4"/>
        </w:rPr>
        <w:t xml:space="preserve"> </w:t>
      </w:r>
      <w:r>
        <w:t>of</w:t>
      </w:r>
      <w:r w:rsidRPr="001C59AB">
        <w:rPr>
          <w:spacing w:val="-4"/>
        </w:rPr>
        <w:t xml:space="preserve"> </w:t>
      </w:r>
      <w:r>
        <w:t>service</w:t>
      </w:r>
      <w:r w:rsidRPr="001C59AB">
        <w:rPr>
          <w:spacing w:val="-4"/>
        </w:rPr>
        <w:t xml:space="preserve"> </w:t>
      </w:r>
      <w:r>
        <w:t>excluding</w:t>
      </w:r>
      <w:r w:rsidRPr="001C59AB">
        <w:rPr>
          <w:spacing w:val="-4"/>
        </w:rPr>
        <w:t xml:space="preserve"> </w:t>
      </w:r>
      <w:r>
        <w:t>summer</w:t>
      </w:r>
      <w:r w:rsidRPr="001C59AB">
        <w:rPr>
          <w:spacing w:val="-4"/>
        </w:rPr>
        <w:t xml:space="preserve"> </w:t>
      </w:r>
      <w:r>
        <w:t>sessions.</w:t>
      </w:r>
      <w:r w:rsidRPr="001C59AB">
        <w:rPr>
          <w:spacing w:val="53"/>
        </w:rPr>
        <w:t xml:space="preserve"> </w:t>
      </w:r>
      <w:r>
        <w:t>The</w:t>
      </w:r>
      <w:r w:rsidRPr="001C59AB">
        <w:rPr>
          <w:spacing w:val="-4"/>
        </w:rPr>
        <w:t xml:space="preserve"> </w:t>
      </w:r>
      <w:r>
        <w:t>details</w:t>
      </w:r>
      <w:r w:rsidRPr="001C59AB">
        <w:rPr>
          <w:spacing w:val="-4"/>
        </w:rPr>
        <w:t xml:space="preserve"> </w:t>
      </w:r>
      <w:r>
        <w:t>of</w:t>
      </w:r>
      <w:r w:rsidRPr="001C59AB">
        <w:rPr>
          <w:spacing w:val="-4"/>
        </w:rPr>
        <w:t xml:space="preserve"> </w:t>
      </w:r>
      <w:r>
        <w:t>the</w:t>
      </w:r>
      <w:r w:rsidRPr="001C59AB">
        <w:rPr>
          <w:w w:val="99"/>
        </w:rPr>
        <w:t xml:space="preserve"> </w:t>
      </w:r>
      <w:r>
        <w:t>application</w:t>
      </w:r>
      <w:r w:rsidRPr="001C59AB">
        <w:rPr>
          <w:spacing w:val="-4"/>
        </w:rPr>
        <w:t xml:space="preserve"> </w:t>
      </w:r>
      <w:r>
        <w:t>of</w:t>
      </w:r>
      <w:r w:rsidRPr="001C59AB">
        <w:rPr>
          <w:spacing w:val="-3"/>
        </w:rPr>
        <w:t xml:space="preserve"> </w:t>
      </w:r>
      <w:r>
        <w:t>seniority</w:t>
      </w:r>
      <w:r w:rsidRPr="001C59AB">
        <w:rPr>
          <w:spacing w:val="-4"/>
        </w:rPr>
        <w:t xml:space="preserve"> </w:t>
      </w:r>
      <w:r>
        <w:t>to</w:t>
      </w:r>
      <w:r w:rsidRPr="001C59AB">
        <w:rPr>
          <w:spacing w:val="-3"/>
        </w:rPr>
        <w:t xml:space="preserve"> </w:t>
      </w:r>
      <w:r>
        <w:t>be</w:t>
      </w:r>
      <w:r w:rsidRPr="001C59AB">
        <w:rPr>
          <w:spacing w:val="-4"/>
        </w:rPr>
        <w:t xml:space="preserve"> </w:t>
      </w:r>
      <w:r>
        <w:t>applied</w:t>
      </w:r>
      <w:r w:rsidRPr="001C59AB">
        <w:rPr>
          <w:spacing w:val="-3"/>
        </w:rPr>
        <w:t xml:space="preserve"> </w:t>
      </w:r>
      <w:r>
        <w:t>shall</w:t>
      </w:r>
      <w:r w:rsidRPr="001C59AB">
        <w:rPr>
          <w:spacing w:val="-4"/>
        </w:rPr>
        <w:t xml:space="preserve"> </w:t>
      </w:r>
      <w:r>
        <w:t>be</w:t>
      </w:r>
      <w:r w:rsidRPr="001C59AB">
        <w:rPr>
          <w:spacing w:val="-3"/>
        </w:rPr>
        <w:t xml:space="preserve"> </w:t>
      </w:r>
      <w:r>
        <w:t>agreed</w:t>
      </w:r>
      <w:r w:rsidRPr="001C59AB">
        <w:rPr>
          <w:spacing w:val="-4"/>
        </w:rPr>
        <w:t xml:space="preserve"> </w:t>
      </w:r>
      <w:r>
        <w:t>to</w:t>
      </w:r>
      <w:r w:rsidRPr="001C59AB">
        <w:rPr>
          <w:spacing w:val="-3"/>
        </w:rPr>
        <w:t xml:space="preserve"> </w:t>
      </w:r>
      <w:r>
        <w:t>by</w:t>
      </w:r>
      <w:r w:rsidRPr="001C59AB">
        <w:rPr>
          <w:spacing w:val="-3"/>
        </w:rPr>
        <w:t xml:space="preserve"> </w:t>
      </w:r>
      <w:r>
        <w:t>the</w:t>
      </w:r>
      <w:r w:rsidRPr="001C59AB">
        <w:rPr>
          <w:w w:val="99"/>
        </w:rPr>
        <w:t xml:space="preserve"> </w:t>
      </w:r>
      <w:r>
        <w:t>AAUP</w:t>
      </w:r>
      <w:r w:rsidRPr="001C59AB">
        <w:rPr>
          <w:spacing w:val="-4"/>
        </w:rPr>
        <w:t xml:space="preserve"> </w:t>
      </w:r>
      <w:r>
        <w:t>and</w:t>
      </w:r>
      <w:r w:rsidRPr="001C59AB">
        <w:rPr>
          <w:spacing w:val="-3"/>
        </w:rPr>
        <w:t xml:space="preserve"> </w:t>
      </w:r>
      <w:r>
        <w:t>the</w:t>
      </w:r>
      <w:r w:rsidRPr="001C59AB">
        <w:rPr>
          <w:spacing w:val="-3"/>
        </w:rPr>
        <w:t xml:space="preserve"> </w:t>
      </w:r>
      <w:r>
        <w:t>University.</w:t>
      </w:r>
    </w:p>
    <w:p w14:paraId="38810722" w14:textId="77777777" w:rsidR="00DB6259" w:rsidRPr="001C25B6" w:rsidRDefault="00DB6259">
      <w:pPr>
        <w:rPr>
          <w:rFonts w:ascii="Times New Roman" w:eastAsia="Times New Roman" w:hAnsi="Times New Roman" w:cs="Times New Roman"/>
          <w:sz w:val="17"/>
          <w:szCs w:val="17"/>
        </w:rPr>
      </w:pPr>
    </w:p>
    <w:p w14:paraId="7A5656E5" w14:textId="0DEAB117" w:rsidR="00500D5E" w:rsidRDefault="00B06B53" w:rsidP="001C25B6">
      <w:pPr>
        <w:pStyle w:val="BodyText"/>
        <w:numPr>
          <w:ilvl w:val="1"/>
          <w:numId w:val="25"/>
        </w:numPr>
        <w:tabs>
          <w:tab w:val="left" w:pos="1880"/>
        </w:tabs>
        <w:ind w:left="1880" w:right="90" w:hanging="360"/>
      </w:pPr>
      <w:r>
        <w:t>Each</w:t>
      </w:r>
      <w:r>
        <w:rPr>
          <w:spacing w:val="-4"/>
        </w:rPr>
        <w:t xml:space="preserve"> </w:t>
      </w:r>
      <w:r>
        <w:t>June,</w:t>
      </w:r>
      <w:r>
        <w:rPr>
          <w:spacing w:val="-4"/>
        </w:rPr>
        <w:t xml:space="preserve"> </w:t>
      </w:r>
      <w:r>
        <w:t>the</w:t>
      </w:r>
      <w:r>
        <w:rPr>
          <w:spacing w:val="-4"/>
        </w:rPr>
        <w:t xml:space="preserve"> </w:t>
      </w:r>
      <w:r>
        <w:t>Provost’s</w:t>
      </w:r>
      <w:r>
        <w:rPr>
          <w:spacing w:val="-4"/>
        </w:rPr>
        <w:t xml:space="preserve"> </w:t>
      </w:r>
      <w:r>
        <w:t>office</w:t>
      </w:r>
      <w:r>
        <w:rPr>
          <w:spacing w:val="-4"/>
        </w:rPr>
        <w:t xml:space="preserve"> </w:t>
      </w:r>
      <w:r>
        <w:t>shall</w:t>
      </w:r>
      <w:r>
        <w:rPr>
          <w:spacing w:val="-4"/>
        </w:rPr>
        <w:t xml:space="preserve"> </w:t>
      </w:r>
      <w:r>
        <w:t>generate</w:t>
      </w:r>
      <w:r>
        <w:rPr>
          <w:spacing w:val="-4"/>
        </w:rPr>
        <w:t xml:space="preserve"> </w:t>
      </w:r>
      <w:r>
        <w:t>from</w:t>
      </w:r>
      <w:r>
        <w:rPr>
          <w:spacing w:val="-4"/>
        </w:rPr>
        <w:t xml:space="preserve"> </w:t>
      </w:r>
      <w:r>
        <w:t>its adjunct/overload</w:t>
      </w:r>
      <w:r>
        <w:rPr>
          <w:spacing w:val="-6"/>
        </w:rPr>
        <w:t xml:space="preserve"> </w:t>
      </w:r>
      <w:r>
        <w:t>data</w:t>
      </w:r>
      <w:r>
        <w:rPr>
          <w:spacing w:val="-5"/>
        </w:rPr>
        <w:t xml:space="preserve"> </w:t>
      </w:r>
      <w:r>
        <w:t>base</w:t>
      </w:r>
      <w:r>
        <w:rPr>
          <w:spacing w:val="-5"/>
        </w:rPr>
        <w:t xml:space="preserve"> </w:t>
      </w:r>
      <w:r>
        <w:t>a</w:t>
      </w:r>
      <w:r>
        <w:rPr>
          <w:spacing w:val="-5"/>
        </w:rPr>
        <w:t xml:space="preserve"> </w:t>
      </w:r>
      <w:r>
        <w:t>list</w:t>
      </w:r>
      <w:r>
        <w:rPr>
          <w:spacing w:val="-5"/>
        </w:rPr>
        <w:t xml:space="preserve"> </w:t>
      </w:r>
      <w:r>
        <w:t>of</w:t>
      </w:r>
      <w:r>
        <w:rPr>
          <w:spacing w:val="-6"/>
        </w:rPr>
        <w:t xml:space="preserve"> </w:t>
      </w:r>
      <w:r>
        <w:t>those</w:t>
      </w:r>
      <w:r>
        <w:rPr>
          <w:spacing w:val="-5"/>
        </w:rPr>
        <w:t xml:space="preserve"> </w:t>
      </w:r>
      <w:r>
        <w:t>adjunct</w:t>
      </w:r>
      <w:r>
        <w:rPr>
          <w:spacing w:val="-5"/>
        </w:rPr>
        <w:t xml:space="preserve"> </w:t>
      </w:r>
      <w:r w:rsidRPr="007122A3">
        <w:t>bargaining unit</w:t>
      </w:r>
      <w:r w:rsidR="007122A3" w:rsidRPr="007122A3">
        <w:rPr>
          <w:spacing w:val="-5"/>
          <w:u w:val="single" w:color="32C528"/>
        </w:rPr>
        <w:t xml:space="preserve"> </w:t>
      </w:r>
      <w:r>
        <w:t>members</w:t>
      </w:r>
      <w:r>
        <w:rPr>
          <w:spacing w:val="-5"/>
        </w:rPr>
        <w:t xml:space="preserve"> </w:t>
      </w:r>
      <w:r>
        <w:t>who</w:t>
      </w:r>
      <w:r>
        <w:rPr>
          <w:spacing w:val="-4"/>
        </w:rPr>
        <w:t xml:space="preserve"> </w:t>
      </w:r>
      <w:r>
        <w:t>meet</w:t>
      </w:r>
      <w:r>
        <w:rPr>
          <w:spacing w:val="-4"/>
        </w:rPr>
        <w:t xml:space="preserve"> </w:t>
      </w:r>
      <w:r>
        <w:t>the</w:t>
      </w:r>
      <w:r>
        <w:rPr>
          <w:spacing w:val="-5"/>
        </w:rPr>
        <w:t xml:space="preserve"> </w:t>
      </w:r>
      <w:r>
        <w:t>foregoing</w:t>
      </w:r>
      <w:r>
        <w:rPr>
          <w:spacing w:val="-4"/>
        </w:rPr>
        <w:t xml:space="preserve"> </w:t>
      </w:r>
      <w:r>
        <w:t>criteria.</w:t>
      </w:r>
      <w:r>
        <w:rPr>
          <w:spacing w:val="51"/>
        </w:rPr>
        <w:t xml:space="preserve"> </w:t>
      </w:r>
      <w:r>
        <w:t>This</w:t>
      </w:r>
      <w:r>
        <w:rPr>
          <w:spacing w:val="-4"/>
        </w:rPr>
        <w:t xml:space="preserve"> </w:t>
      </w:r>
      <w:r>
        <w:t>list</w:t>
      </w:r>
      <w:r>
        <w:rPr>
          <w:w w:val="99"/>
        </w:rPr>
        <w:t xml:space="preserve"> </w:t>
      </w:r>
      <w:r>
        <w:t>will</w:t>
      </w:r>
      <w:r>
        <w:rPr>
          <w:spacing w:val="-5"/>
        </w:rPr>
        <w:t xml:space="preserve"> </w:t>
      </w:r>
      <w:r>
        <w:t>be</w:t>
      </w:r>
      <w:r>
        <w:rPr>
          <w:spacing w:val="-4"/>
        </w:rPr>
        <w:t xml:space="preserve"> </w:t>
      </w:r>
      <w:r>
        <w:t>forwarded</w:t>
      </w:r>
      <w:r>
        <w:rPr>
          <w:spacing w:val="-5"/>
        </w:rPr>
        <w:t xml:space="preserve"> </w:t>
      </w:r>
      <w:r>
        <w:t>electronically</w:t>
      </w:r>
      <w:r>
        <w:rPr>
          <w:spacing w:val="-4"/>
        </w:rPr>
        <w:t xml:space="preserve"> </w:t>
      </w:r>
      <w:r>
        <w:t>to</w:t>
      </w:r>
      <w:r>
        <w:rPr>
          <w:spacing w:val="-4"/>
        </w:rPr>
        <w:t xml:space="preserve"> </w:t>
      </w:r>
      <w:r>
        <w:t>all</w:t>
      </w:r>
      <w:r>
        <w:rPr>
          <w:spacing w:val="-5"/>
        </w:rPr>
        <w:t xml:space="preserve"> </w:t>
      </w:r>
      <w:r>
        <w:t>academic</w:t>
      </w:r>
      <w:r>
        <w:rPr>
          <w:spacing w:val="-4"/>
        </w:rPr>
        <w:t xml:space="preserve"> </w:t>
      </w:r>
      <w:r>
        <w:t>deans’</w:t>
      </w:r>
      <w:r>
        <w:rPr>
          <w:spacing w:val="-5"/>
        </w:rPr>
        <w:t xml:space="preserve"> </w:t>
      </w:r>
      <w:r>
        <w:t>offices</w:t>
      </w:r>
      <w:r>
        <w:rPr>
          <w:spacing w:val="-4"/>
        </w:rPr>
        <w:t xml:space="preserve"> </w:t>
      </w:r>
      <w:r>
        <w:t>and to</w:t>
      </w:r>
      <w:r>
        <w:rPr>
          <w:spacing w:val="-5"/>
        </w:rPr>
        <w:t xml:space="preserve"> </w:t>
      </w:r>
      <w:r>
        <w:t>the</w:t>
      </w:r>
      <w:r>
        <w:rPr>
          <w:spacing w:val="-4"/>
        </w:rPr>
        <w:t xml:space="preserve"> </w:t>
      </w:r>
      <w:r>
        <w:t>AAUP</w:t>
      </w:r>
      <w:r>
        <w:rPr>
          <w:spacing w:val="-4"/>
        </w:rPr>
        <w:t xml:space="preserve"> </w:t>
      </w:r>
      <w:r>
        <w:t>office.</w:t>
      </w:r>
      <w:r>
        <w:rPr>
          <w:spacing w:val="52"/>
        </w:rPr>
        <w:t xml:space="preserve"> </w:t>
      </w:r>
      <w:r>
        <w:t>The</w:t>
      </w:r>
      <w:r>
        <w:rPr>
          <w:spacing w:val="-4"/>
        </w:rPr>
        <w:t xml:space="preserve"> </w:t>
      </w:r>
      <w:r>
        <w:t>academic</w:t>
      </w:r>
      <w:r>
        <w:rPr>
          <w:spacing w:val="-4"/>
        </w:rPr>
        <w:t xml:space="preserve"> </w:t>
      </w:r>
      <w:r>
        <w:t>coordinator</w:t>
      </w:r>
      <w:r>
        <w:rPr>
          <w:spacing w:val="-4"/>
        </w:rPr>
        <w:t xml:space="preserve"> </w:t>
      </w:r>
      <w:r>
        <w:t>or</w:t>
      </w:r>
      <w:r>
        <w:rPr>
          <w:spacing w:val="-4"/>
        </w:rPr>
        <w:t xml:space="preserve"> </w:t>
      </w:r>
      <w:r>
        <w:t>other</w:t>
      </w:r>
      <w:r>
        <w:rPr>
          <w:spacing w:val="-4"/>
        </w:rPr>
        <w:t xml:space="preserve"> </w:t>
      </w:r>
      <w:r>
        <w:t>designated person</w:t>
      </w:r>
      <w:r>
        <w:rPr>
          <w:spacing w:val="-5"/>
        </w:rPr>
        <w:t xml:space="preserve"> </w:t>
      </w:r>
      <w:r>
        <w:t>in</w:t>
      </w:r>
      <w:r>
        <w:rPr>
          <w:spacing w:val="-4"/>
        </w:rPr>
        <w:t xml:space="preserve"> </w:t>
      </w:r>
      <w:r>
        <w:t>each</w:t>
      </w:r>
      <w:r>
        <w:rPr>
          <w:spacing w:val="-4"/>
        </w:rPr>
        <w:t xml:space="preserve"> </w:t>
      </w:r>
      <w:r>
        <w:t>academic</w:t>
      </w:r>
      <w:r>
        <w:rPr>
          <w:spacing w:val="-4"/>
        </w:rPr>
        <w:t xml:space="preserve"> </w:t>
      </w:r>
      <w:r>
        <w:t>dean’s</w:t>
      </w:r>
      <w:r>
        <w:rPr>
          <w:spacing w:val="-4"/>
        </w:rPr>
        <w:t xml:space="preserve"> </w:t>
      </w:r>
      <w:r>
        <w:t>office</w:t>
      </w:r>
      <w:r>
        <w:rPr>
          <w:spacing w:val="-4"/>
        </w:rPr>
        <w:t xml:space="preserve"> </w:t>
      </w:r>
      <w:r>
        <w:t>shall</w:t>
      </w:r>
      <w:r>
        <w:rPr>
          <w:spacing w:val="-4"/>
        </w:rPr>
        <w:t xml:space="preserve"> </w:t>
      </w:r>
      <w:r>
        <w:t>then</w:t>
      </w:r>
      <w:r>
        <w:rPr>
          <w:spacing w:val="-4"/>
        </w:rPr>
        <w:t xml:space="preserve"> </w:t>
      </w:r>
      <w:r>
        <w:t>update</w:t>
      </w:r>
      <w:r>
        <w:rPr>
          <w:spacing w:val="-4"/>
        </w:rPr>
        <w:t xml:space="preserve"> </w:t>
      </w:r>
      <w:r>
        <w:t>that</w:t>
      </w:r>
      <w:r>
        <w:rPr>
          <w:spacing w:val="-4"/>
        </w:rPr>
        <w:t xml:space="preserve"> </w:t>
      </w:r>
      <w:r>
        <w:t>office’s seniority</w:t>
      </w:r>
      <w:r>
        <w:rPr>
          <w:spacing w:val="-6"/>
        </w:rPr>
        <w:t xml:space="preserve"> </w:t>
      </w:r>
      <w:r>
        <w:t>list</w:t>
      </w:r>
      <w:r>
        <w:rPr>
          <w:spacing w:val="-5"/>
        </w:rPr>
        <w:t xml:space="preserve"> </w:t>
      </w:r>
      <w:r>
        <w:t>of</w:t>
      </w:r>
      <w:r>
        <w:rPr>
          <w:spacing w:val="-5"/>
        </w:rPr>
        <w:t xml:space="preserve"> </w:t>
      </w:r>
      <w:r>
        <w:t>preferred</w:t>
      </w:r>
      <w:r>
        <w:rPr>
          <w:spacing w:val="-5"/>
        </w:rPr>
        <w:t xml:space="preserve"> </w:t>
      </w:r>
      <w:r>
        <w:t>adjuncts</w:t>
      </w:r>
      <w:r>
        <w:rPr>
          <w:spacing w:val="-5"/>
        </w:rPr>
        <w:t xml:space="preserve"> </w:t>
      </w:r>
      <w:r>
        <w:t>accordingly</w:t>
      </w:r>
      <w:r>
        <w:rPr>
          <w:spacing w:val="-5"/>
        </w:rPr>
        <w:t xml:space="preserve"> </w:t>
      </w:r>
      <w:r>
        <w:t>and</w:t>
      </w:r>
      <w:r>
        <w:rPr>
          <w:spacing w:val="-6"/>
        </w:rPr>
        <w:t xml:space="preserve"> </w:t>
      </w:r>
      <w:r>
        <w:t>provide</w:t>
      </w:r>
      <w:r>
        <w:rPr>
          <w:spacing w:val="-5"/>
        </w:rPr>
        <w:t xml:space="preserve"> </w:t>
      </w:r>
      <w:r>
        <w:t>copies</w:t>
      </w:r>
      <w:r>
        <w:rPr>
          <w:spacing w:val="-5"/>
        </w:rPr>
        <w:t xml:space="preserve"> </w:t>
      </w:r>
      <w:r>
        <w:t>to the</w:t>
      </w:r>
      <w:r>
        <w:rPr>
          <w:spacing w:val="-6"/>
        </w:rPr>
        <w:t xml:space="preserve"> </w:t>
      </w:r>
      <w:r>
        <w:t>department</w:t>
      </w:r>
      <w:r>
        <w:rPr>
          <w:spacing w:val="-5"/>
        </w:rPr>
        <w:t xml:space="preserve"> </w:t>
      </w:r>
      <w:r>
        <w:t>chairpersons</w:t>
      </w:r>
      <w:r>
        <w:rPr>
          <w:spacing w:val="-6"/>
        </w:rPr>
        <w:t xml:space="preserve"> </w:t>
      </w:r>
      <w:r>
        <w:t>and</w:t>
      </w:r>
      <w:r>
        <w:rPr>
          <w:spacing w:val="-5"/>
        </w:rPr>
        <w:t xml:space="preserve"> </w:t>
      </w:r>
      <w:r>
        <w:t>program</w:t>
      </w:r>
      <w:r>
        <w:rPr>
          <w:spacing w:val="-5"/>
        </w:rPr>
        <w:t xml:space="preserve"> </w:t>
      </w:r>
      <w:r>
        <w:t>directors,</w:t>
      </w:r>
      <w:r>
        <w:rPr>
          <w:spacing w:val="-6"/>
        </w:rPr>
        <w:t xml:space="preserve"> </w:t>
      </w:r>
      <w:r>
        <w:t>who</w:t>
      </w:r>
      <w:r>
        <w:rPr>
          <w:spacing w:val="-5"/>
        </w:rPr>
        <w:t xml:space="preserve"> </w:t>
      </w:r>
      <w:r>
        <w:t>will</w:t>
      </w:r>
      <w:r>
        <w:rPr>
          <w:w w:val="99"/>
        </w:rPr>
        <w:t xml:space="preserve"> </w:t>
      </w:r>
      <w:r>
        <w:t>confirm</w:t>
      </w:r>
      <w:r>
        <w:rPr>
          <w:spacing w:val="-5"/>
        </w:rPr>
        <w:t xml:space="preserve"> </w:t>
      </w:r>
      <w:r>
        <w:t>the</w:t>
      </w:r>
      <w:r>
        <w:rPr>
          <w:spacing w:val="-4"/>
        </w:rPr>
        <w:t xml:space="preserve"> </w:t>
      </w:r>
      <w:r>
        <w:t>status</w:t>
      </w:r>
      <w:r>
        <w:rPr>
          <w:spacing w:val="-4"/>
        </w:rPr>
        <w:t xml:space="preserve"> </w:t>
      </w:r>
      <w:r>
        <w:t>of</w:t>
      </w:r>
      <w:r>
        <w:rPr>
          <w:spacing w:val="-4"/>
        </w:rPr>
        <w:t xml:space="preserve"> </w:t>
      </w:r>
      <w:r>
        <w:t>all</w:t>
      </w:r>
      <w:r>
        <w:rPr>
          <w:spacing w:val="-4"/>
        </w:rPr>
        <w:t xml:space="preserve"> </w:t>
      </w:r>
      <w:r>
        <w:t>such</w:t>
      </w:r>
      <w:r>
        <w:rPr>
          <w:spacing w:val="-4"/>
        </w:rPr>
        <w:t xml:space="preserve"> </w:t>
      </w:r>
      <w:r>
        <w:t>adjuncts</w:t>
      </w:r>
      <w:r>
        <w:rPr>
          <w:spacing w:val="-4"/>
        </w:rPr>
        <w:t xml:space="preserve"> </w:t>
      </w:r>
      <w:r>
        <w:t>teaching</w:t>
      </w:r>
      <w:r>
        <w:rPr>
          <w:spacing w:val="-4"/>
        </w:rPr>
        <w:t xml:space="preserve"> </w:t>
      </w:r>
      <w:r>
        <w:t>in</w:t>
      </w:r>
      <w:r>
        <w:rPr>
          <w:spacing w:val="-4"/>
        </w:rPr>
        <w:t xml:space="preserve"> </w:t>
      </w:r>
      <w:r>
        <w:t>their</w:t>
      </w:r>
      <w:r>
        <w:rPr>
          <w:spacing w:val="-4"/>
        </w:rPr>
        <w:t xml:space="preserve"> </w:t>
      </w:r>
      <w:r>
        <w:t>respective</w:t>
      </w:r>
      <w:r>
        <w:rPr>
          <w:w w:val="99"/>
        </w:rPr>
        <w:t xml:space="preserve"> </w:t>
      </w:r>
      <w:r>
        <w:t>departments</w:t>
      </w:r>
      <w:r>
        <w:rPr>
          <w:spacing w:val="-6"/>
        </w:rPr>
        <w:t xml:space="preserve"> </w:t>
      </w:r>
      <w:r>
        <w:t>or</w:t>
      </w:r>
      <w:r>
        <w:rPr>
          <w:spacing w:val="-5"/>
        </w:rPr>
        <w:t xml:space="preserve"> </w:t>
      </w:r>
      <w:r>
        <w:t>programs.</w:t>
      </w:r>
      <w:r>
        <w:rPr>
          <w:spacing w:val="49"/>
        </w:rPr>
        <w:t xml:space="preserve"> </w:t>
      </w:r>
      <w:r>
        <w:t>Chairpersons</w:t>
      </w:r>
      <w:r>
        <w:rPr>
          <w:spacing w:val="-6"/>
        </w:rPr>
        <w:t xml:space="preserve"> </w:t>
      </w:r>
      <w:r>
        <w:t>shall</w:t>
      </w:r>
      <w:r>
        <w:rPr>
          <w:spacing w:val="-5"/>
        </w:rPr>
        <w:t xml:space="preserve"> </w:t>
      </w:r>
      <w:r>
        <w:t>return</w:t>
      </w:r>
      <w:r>
        <w:rPr>
          <w:spacing w:val="-5"/>
        </w:rPr>
        <w:t xml:space="preserve"> </w:t>
      </w:r>
      <w:r>
        <w:t>the</w:t>
      </w:r>
      <w:r>
        <w:rPr>
          <w:spacing w:val="-6"/>
        </w:rPr>
        <w:t xml:space="preserve"> </w:t>
      </w:r>
      <w:r>
        <w:t>corrected lists</w:t>
      </w:r>
      <w:r>
        <w:rPr>
          <w:spacing w:val="-3"/>
        </w:rPr>
        <w:t xml:space="preserve"> </w:t>
      </w:r>
      <w:r>
        <w:t>to</w:t>
      </w:r>
      <w:r>
        <w:rPr>
          <w:spacing w:val="-3"/>
        </w:rPr>
        <w:t xml:space="preserve"> </w:t>
      </w:r>
      <w:r>
        <w:t>their</w:t>
      </w:r>
      <w:r>
        <w:rPr>
          <w:spacing w:val="-3"/>
        </w:rPr>
        <w:t xml:space="preserve"> </w:t>
      </w:r>
      <w:r>
        <w:t>dean’s</w:t>
      </w:r>
      <w:r>
        <w:rPr>
          <w:spacing w:val="-3"/>
        </w:rPr>
        <w:t xml:space="preserve"> </w:t>
      </w:r>
      <w:r>
        <w:t>office,</w:t>
      </w:r>
      <w:r>
        <w:rPr>
          <w:spacing w:val="-3"/>
        </w:rPr>
        <w:t xml:space="preserve"> </w:t>
      </w:r>
      <w:r>
        <w:t>which</w:t>
      </w:r>
      <w:r>
        <w:rPr>
          <w:spacing w:val="-3"/>
        </w:rPr>
        <w:t xml:space="preserve"> </w:t>
      </w:r>
      <w:r>
        <w:t>after</w:t>
      </w:r>
      <w:r>
        <w:rPr>
          <w:spacing w:val="-3"/>
        </w:rPr>
        <w:t xml:space="preserve"> </w:t>
      </w:r>
      <w:r>
        <w:t>reviewing</w:t>
      </w:r>
      <w:r>
        <w:rPr>
          <w:spacing w:val="-3"/>
        </w:rPr>
        <w:t xml:space="preserve"> </w:t>
      </w:r>
      <w:r>
        <w:t>it,</w:t>
      </w:r>
      <w:r>
        <w:rPr>
          <w:spacing w:val="-3"/>
        </w:rPr>
        <w:t xml:space="preserve"> </w:t>
      </w:r>
      <w:r>
        <w:t>shall</w:t>
      </w:r>
      <w:r>
        <w:rPr>
          <w:spacing w:val="-3"/>
        </w:rPr>
        <w:t xml:space="preserve"> </w:t>
      </w:r>
      <w:r>
        <w:t>send copies</w:t>
      </w:r>
      <w:r>
        <w:rPr>
          <w:spacing w:val="-3"/>
        </w:rPr>
        <w:t xml:space="preserve"> </w:t>
      </w:r>
      <w:r>
        <w:t>to</w:t>
      </w:r>
      <w:r>
        <w:rPr>
          <w:spacing w:val="-3"/>
        </w:rPr>
        <w:t xml:space="preserve"> </w:t>
      </w:r>
      <w:r>
        <w:t>the</w:t>
      </w:r>
      <w:r>
        <w:rPr>
          <w:spacing w:val="-3"/>
        </w:rPr>
        <w:t xml:space="preserve"> </w:t>
      </w:r>
      <w:r>
        <w:t>Provost’s</w:t>
      </w:r>
      <w:r>
        <w:rPr>
          <w:spacing w:val="-3"/>
        </w:rPr>
        <w:t xml:space="preserve"> </w:t>
      </w:r>
      <w:r>
        <w:t>Office,</w:t>
      </w:r>
      <w:r>
        <w:rPr>
          <w:spacing w:val="-3"/>
        </w:rPr>
        <w:t xml:space="preserve"> </w:t>
      </w:r>
      <w:r>
        <w:t>the</w:t>
      </w:r>
      <w:r>
        <w:rPr>
          <w:spacing w:val="-3"/>
        </w:rPr>
        <w:t xml:space="preserve"> </w:t>
      </w:r>
      <w:r>
        <w:t>AAUP</w:t>
      </w:r>
      <w:r>
        <w:rPr>
          <w:spacing w:val="-2"/>
        </w:rPr>
        <w:t xml:space="preserve"> </w:t>
      </w:r>
      <w:r>
        <w:t>Office,</w:t>
      </w:r>
      <w:r>
        <w:rPr>
          <w:spacing w:val="-3"/>
        </w:rPr>
        <w:t xml:space="preserve"> </w:t>
      </w:r>
      <w:r>
        <w:t>and</w:t>
      </w:r>
      <w:r>
        <w:rPr>
          <w:spacing w:val="-3"/>
        </w:rPr>
        <w:t xml:space="preserve"> </w:t>
      </w:r>
      <w:r>
        <w:t>all</w:t>
      </w:r>
      <w:r>
        <w:rPr>
          <w:spacing w:val="-3"/>
        </w:rPr>
        <w:t xml:space="preserve"> </w:t>
      </w:r>
      <w:r>
        <w:t>adjunct</w:t>
      </w:r>
      <w:r w:rsidRPr="007122A3">
        <w:t>s</w:t>
      </w:r>
      <w:r w:rsidR="007122A3" w:rsidRPr="007122A3">
        <w:t xml:space="preserve"> </w:t>
      </w:r>
      <w:r>
        <w:t>listed</w:t>
      </w:r>
      <w:r>
        <w:rPr>
          <w:spacing w:val="-7"/>
        </w:rPr>
        <w:t xml:space="preserve"> </w:t>
      </w:r>
      <w:r>
        <w:t>therein.</w:t>
      </w:r>
    </w:p>
    <w:p w14:paraId="5D5087C0" w14:textId="77777777" w:rsidR="00500D5E" w:rsidRDefault="00500D5E">
      <w:pPr>
        <w:spacing w:before="11"/>
        <w:rPr>
          <w:rFonts w:ascii="Times New Roman" w:eastAsia="Times New Roman" w:hAnsi="Times New Roman" w:cs="Times New Roman"/>
          <w:sz w:val="17"/>
          <w:szCs w:val="17"/>
        </w:rPr>
      </w:pPr>
    </w:p>
    <w:p w14:paraId="7574B4A0" w14:textId="77777777" w:rsidR="00500D5E" w:rsidRDefault="00B06B53" w:rsidP="004829EF">
      <w:pPr>
        <w:pStyle w:val="BodyText"/>
        <w:numPr>
          <w:ilvl w:val="1"/>
          <w:numId w:val="25"/>
        </w:numPr>
        <w:tabs>
          <w:tab w:val="left" w:pos="1880"/>
        </w:tabs>
        <w:spacing w:before="69"/>
        <w:ind w:left="1880" w:hanging="360"/>
      </w:pPr>
      <w:r>
        <w:rPr>
          <w:u w:val="single" w:color="000000"/>
        </w:rPr>
        <w:t>Opportunity</w:t>
      </w:r>
      <w:r>
        <w:rPr>
          <w:spacing w:val="-8"/>
          <w:u w:val="single" w:color="000000"/>
        </w:rPr>
        <w:t xml:space="preserve"> </w:t>
      </w:r>
      <w:r>
        <w:rPr>
          <w:u w:val="single" w:color="000000"/>
        </w:rPr>
        <w:t>to</w:t>
      </w:r>
      <w:r>
        <w:rPr>
          <w:spacing w:val="-7"/>
          <w:u w:val="single" w:color="000000"/>
        </w:rPr>
        <w:t xml:space="preserve"> </w:t>
      </w:r>
      <w:r>
        <w:rPr>
          <w:u w:val="single" w:color="000000"/>
        </w:rPr>
        <w:t>Teach</w:t>
      </w:r>
    </w:p>
    <w:p w14:paraId="19426333" w14:textId="77777777" w:rsidR="00500D5E" w:rsidRDefault="00500D5E">
      <w:pPr>
        <w:spacing w:before="11"/>
        <w:rPr>
          <w:rFonts w:ascii="Times New Roman" w:eastAsia="Times New Roman" w:hAnsi="Times New Roman" w:cs="Times New Roman"/>
          <w:sz w:val="17"/>
          <w:szCs w:val="17"/>
        </w:rPr>
      </w:pPr>
    </w:p>
    <w:p w14:paraId="22E465C9" w14:textId="742A8361" w:rsidR="00500D5E" w:rsidRDefault="00B06B53" w:rsidP="001C25B6">
      <w:pPr>
        <w:pStyle w:val="BodyText"/>
        <w:spacing w:before="69"/>
        <w:ind w:right="270"/>
      </w:pPr>
      <w:r w:rsidRPr="00C62E7E">
        <w:t>No</w:t>
      </w:r>
      <w:r w:rsidRPr="00C62E7E">
        <w:rPr>
          <w:spacing w:val="-5"/>
        </w:rPr>
        <w:t xml:space="preserve"> </w:t>
      </w:r>
      <w:r w:rsidRPr="00C62E7E">
        <w:t>adjunct</w:t>
      </w:r>
      <w:r>
        <w:rPr>
          <w:spacing w:val="-5"/>
        </w:rPr>
        <w:t xml:space="preserve"> </w:t>
      </w:r>
      <w:r w:rsidRPr="007122A3">
        <w:t>bargaining</w:t>
      </w:r>
      <w:r w:rsidRPr="007122A3">
        <w:rPr>
          <w:spacing w:val="-5"/>
        </w:rPr>
        <w:t xml:space="preserve"> </w:t>
      </w:r>
      <w:r w:rsidRPr="007122A3">
        <w:t>unit</w:t>
      </w:r>
      <w:r w:rsidRPr="007122A3">
        <w:rPr>
          <w:spacing w:val="-5"/>
          <w:u w:val="single" w:color="32C528"/>
        </w:rPr>
        <w:t xml:space="preserve"> </w:t>
      </w:r>
      <w:r>
        <w:t>member</w:t>
      </w:r>
      <w:r>
        <w:rPr>
          <w:spacing w:val="-4"/>
        </w:rPr>
        <w:t xml:space="preserve"> </w:t>
      </w:r>
      <w:r>
        <w:t>shall</w:t>
      </w:r>
      <w:r>
        <w:rPr>
          <w:spacing w:val="-5"/>
        </w:rPr>
        <w:t xml:space="preserve"> </w:t>
      </w:r>
      <w:r>
        <w:t>be</w:t>
      </w:r>
      <w:r>
        <w:rPr>
          <w:spacing w:val="-5"/>
        </w:rPr>
        <w:t xml:space="preserve"> </w:t>
      </w:r>
      <w:r>
        <w:t>denied</w:t>
      </w:r>
      <w:r>
        <w:rPr>
          <w:spacing w:val="-4"/>
        </w:rPr>
        <w:t xml:space="preserve"> </w:t>
      </w:r>
      <w:r>
        <w:t>the</w:t>
      </w:r>
      <w:r>
        <w:rPr>
          <w:w w:val="99"/>
        </w:rPr>
        <w:t xml:space="preserve"> </w:t>
      </w:r>
      <w:r>
        <w:t>opportunity</w:t>
      </w:r>
      <w:r>
        <w:rPr>
          <w:spacing w:val="-4"/>
        </w:rPr>
        <w:t xml:space="preserve"> </w:t>
      </w:r>
      <w:r>
        <w:t>to</w:t>
      </w:r>
      <w:r>
        <w:rPr>
          <w:spacing w:val="-3"/>
        </w:rPr>
        <w:t xml:space="preserve"> </w:t>
      </w:r>
      <w:r>
        <w:t>teach</w:t>
      </w:r>
      <w:r>
        <w:rPr>
          <w:spacing w:val="-3"/>
        </w:rPr>
        <w:t xml:space="preserve"> </w:t>
      </w:r>
      <w:r>
        <w:t>a</w:t>
      </w:r>
      <w:r>
        <w:rPr>
          <w:spacing w:val="-4"/>
        </w:rPr>
        <w:t xml:space="preserve"> </w:t>
      </w:r>
      <w:r>
        <w:t>course</w:t>
      </w:r>
      <w:r>
        <w:rPr>
          <w:spacing w:val="-3"/>
        </w:rPr>
        <w:t xml:space="preserve"> </w:t>
      </w:r>
      <w:r>
        <w:t>for</w:t>
      </w:r>
      <w:r>
        <w:rPr>
          <w:spacing w:val="-3"/>
        </w:rPr>
        <w:t xml:space="preserve"> </w:t>
      </w:r>
      <w:r>
        <w:t>the</w:t>
      </w:r>
      <w:r>
        <w:rPr>
          <w:spacing w:val="-4"/>
        </w:rPr>
        <w:t xml:space="preserve"> </w:t>
      </w:r>
      <w:r>
        <w:t>purpose</w:t>
      </w:r>
      <w:r>
        <w:rPr>
          <w:spacing w:val="-3"/>
        </w:rPr>
        <w:t xml:space="preserve"> </w:t>
      </w:r>
      <w:r>
        <w:t>of</w:t>
      </w:r>
      <w:r>
        <w:rPr>
          <w:spacing w:val="-3"/>
        </w:rPr>
        <w:t xml:space="preserve"> </w:t>
      </w:r>
      <w:r>
        <w:t>denying</w:t>
      </w:r>
      <w:r>
        <w:rPr>
          <w:spacing w:val="-4"/>
        </w:rPr>
        <w:t xml:space="preserve"> </w:t>
      </w:r>
      <w:r>
        <w:t>him/her</w:t>
      </w:r>
      <w:r>
        <w:rPr>
          <w:spacing w:val="-3"/>
        </w:rPr>
        <w:t xml:space="preserve"> </w:t>
      </w:r>
      <w:r>
        <w:t>the</w:t>
      </w:r>
      <w:r>
        <w:rPr>
          <w:w w:val="99"/>
        </w:rPr>
        <w:t xml:space="preserve"> </w:t>
      </w:r>
      <w:r>
        <w:t>opportunity</w:t>
      </w:r>
      <w:r>
        <w:rPr>
          <w:spacing w:val="-7"/>
        </w:rPr>
        <w:t xml:space="preserve"> </w:t>
      </w:r>
      <w:r>
        <w:t>to</w:t>
      </w:r>
      <w:r>
        <w:rPr>
          <w:spacing w:val="-7"/>
        </w:rPr>
        <w:t xml:space="preserve"> </w:t>
      </w:r>
      <w:r>
        <w:t>subsequently</w:t>
      </w:r>
      <w:r>
        <w:rPr>
          <w:spacing w:val="-6"/>
        </w:rPr>
        <w:t xml:space="preserve"> </w:t>
      </w:r>
      <w:r>
        <w:t>achieve</w:t>
      </w:r>
      <w:r>
        <w:rPr>
          <w:spacing w:val="-7"/>
        </w:rPr>
        <w:t xml:space="preserve"> </w:t>
      </w:r>
      <w:r>
        <w:t>preferred</w:t>
      </w:r>
      <w:r>
        <w:rPr>
          <w:spacing w:val="-7"/>
        </w:rPr>
        <w:t xml:space="preserve"> </w:t>
      </w:r>
      <w:r>
        <w:t>appointment</w:t>
      </w:r>
      <w:r>
        <w:rPr>
          <w:spacing w:val="-6"/>
        </w:rPr>
        <w:t xml:space="preserve"> </w:t>
      </w:r>
      <w:r>
        <w:t>status</w:t>
      </w:r>
      <w:r>
        <w:rPr>
          <w:spacing w:val="-7"/>
        </w:rPr>
        <w:t xml:space="preserve"> </w:t>
      </w:r>
      <w:r>
        <w:t>or to</w:t>
      </w:r>
      <w:r>
        <w:rPr>
          <w:spacing w:val="-5"/>
        </w:rPr>
        <w:t xml:space="preserve"> </w:t>
      </w:r>
      <w:r>
        <w:t>apply</w:t>
      </w:r>
      <w:r>
        <w:rPr>
          <w:spacing w:val="-5"/>
        </w:rPr>
        <w:t xml:space="preserve"> </w:t>
      </w:r>
      <w:r>
        <w:t>for</w:t>
      </w:r>
      <w:r>
        <w:rPr>
          <w:spacing w:val="-4"/>
        </w:rPr>
        <w:t xml:space="preserve"> </w:t>
      </w:r>
      <w:r>
        <w:t>Priority</w:t>
      </w:r>
      <w:r>
        <w:rPr>
          <w:spacing w:val="-5"/>
        </w:rPr>
        <w:t xml:space="preserve"> </w:t>
      </w:r>
      <w:r>
        <w:t>Appointment</w:t>
      </w:r>
      <w:r>
        <w:rPr>
          <w:spacing w:val="-4"/>
        </w:rPr>
        <w:t xml:space="preserve"> </w:t>
      </w:r>
      <w:r>
        <w:t>status</w:t>
      </w:r>
      <w:r w:rsidR="004A7BF3">
        <w:t>, or solely for the purpose of hiring a new adjunct bargaining unit member at the $4,000 minimum salary.</w:t>
      </w:r>
    </w:p>
    <w:p w14:paraId="2F2183B9" w14:textId="77777777" w:rsidR="00500D5E" w:rsidRPr="001C25B6" w:rsidRDefault="00500D5E">
      <w:pPr>
        <w:spacing w:before="11"/>
        <w:rPr>
          <w:rFonts w:ascii="Times New Roman" w:eastAsia="Times New Roman" w:hAnsi="Times New Roman" w:cs="Times New Roman"/>
          <w:sz w:val="24"/>
          <w:szCs w:val="23"/>
        </w:rPr>
      </w:pPr>
    </w:p>
    <w:p w14:paraId="33C7106C" w14:textId="77777777" w:rsidR="00500D5E" w:rsidRDefault="00B06B53" w:rsidP="004829EF">
      <w:pPr>
        <w:pStyle w:val="BodyText"/>
        <w:numPr>
          <w:ilvl w:val="0"/>
          <w:numId w:val="25"/>
        </w:numPr>
        <w:tabs>
          <w:tab w:val="left" w:pos="1880"/>
        </w:tabs>
      </w:pPr>
      <w:r>
        <w:rPr>
          <w:u w:val="single" w:color="000000"/>
        </w:rPr>
        <w:t>Adjunct</w:t>
      </w:r>
      <w:r>
        <w:rPr>
          <w:spacing w:val="-9"/>
          <w:u w:val="single" w:color="000000"/>
        </w:rPr>
        <w:t xml:space="preserve"> </w:t>
      </w:r>
      <w:r>
        <w:rPr>
          <w:u w:val="single" w:color="000000"/>
        </w:rPr>
        <w:t>Priority</w:t>
      </w:r>
      <w:r>
        <w:rPr>
          <w:spacing w:val="-8"/>
          <w:u w:val="single" w:color="000000"/>
        </w:rPr>
        <w:t xml:space="preserve"> </w:t>
      </w:r>
      <w:r>
        <w:rPr>
          <w:u w:val="single" w:color="000000"/>
        </w:rPr>
        <w:t>Appointment</w:t>
      </w:r>
      <w:r>
        <w:rPr>
          <w:spacing w:val="-8"/>
          <w:u w:val="single" w:color="000000"/>
        </w:rPr>
        <w:t xml:space="preserve"> </w:t>
      </w:r>
      <w:r>
        <w:rPr>
          <w:u w:val="single" w:color="000000"/>
        </w:rPr>
        <w:t>Status</w:t>
      </w:r>
    </w:p>
    <w:p w14:paraId="76CDCC42" w14:textId="77777777" w:rsidR="00500D5E" w:rsidRDefault="00500D5E">
      <w:pPr>
        <w:spacing w:before="11"/>
        <w:rPr>
          <w:rFonts w:ascii="Times New Roman" w:eastAsia="Times New Roman" w:hAnsi="Times New Roman" w:cs="Times New Roman"/>
          <w:sz w:val="17"/>
          <w:szCs w:val="17"/>
        </w:rPr>
      </w:pPr>
    </w:p>
    <w:p w14:paraId="5021F5B0" w14:textId="77777777" w:rsidR="00500D5E" w:rsidRDefault="00B06B53" w:rsidP="001C25B6">
      <w:pPr>
        <w:pStyle w:val="BodyText"/>
        <w:numPr>
          <w:ilvl w:val="1"/>
          <w:numId w:val="25"/>
        </w:numPr>
        <w:tabs>
          <w:tab w:val="left" w:pos="2180"/>
        </w:tabs>
        <w:spacing w:before="69" w:line="239" w:lineRule="auto"/>
        <w:ind w:left="1880" w:firstLine="0"/>
      </w:pPr>
      <w:r>
        <w:rPr>
          <w:u w:val="single" w:color="000000"/>
        </w:rPr>
        <w:t>Lawrenceville</w:t>
      </w:r>
      <w:r>
        <w:rPr>
          <w:spacing w:val="-8"/>
          <w:u w:val="single" w:color="000000"/>
        </w:rPr>
        <w:t xml:space="preserve"> </w:t>
      </w:r>
      <w:r>
        <w:rPr>
          <w:u w:val="single" w:color="000000"/>
        </w:rPr>
        <w:t>Adjuncts</w:t>
      </w:r>
      <w:r>
        <w:rPr>
          <w:spacing w:val="-8"/>
          <w:u w:val="single" w:color="000000"/>
        </w:rPr>
        <w:t xml:space="preserve"> </w:t>
      </w:r>
      <w:r>
        <w:rPr>
          <w:u w:val="single" w:color="000000"/>
        </w:rPr>
        <w:t>Holding</w:t>
      </w:r>
      <w:r>
        <w:rPr>
          <w:spacing w:val="-8"/>
          <w:u w:val="single" w:color="000000"/>
        </w:rPr>
        <w:t xml:space="preserve"> </w:t>
      </w:r>
      <w:r>
        <w:rPr>
          <w:u w:val="single" w:color="000000"/>
        </w:rPr>
        <w:t>Priority</w:t>
      </w:r>
      <w:r>
        <w:rPr>
          <w:spacing w:val="-8"/>
          <w:u w:val="single" w:color="000000"/>
        </w:rPr>
        <w:t xml:space="preserve"> </w:t>
      </w:r>
      <w:r>
        <w:rPr>
          <w:u w:val="single" w:color="000000"/>
        </w:rPr>
        <w:t>Appointment</w:t>
      </w:r>
      <w:r>
        <w:rPr>
          <w:spacing w:val="-8"/>
          <w:u w:val="single" w:color="000000"/>
        </w:rPr>
        <w:t xml:space="preserve"> </w:t>
      </w:r>
      <w:r>
        <w:rPr>
          <w:u w:val="single" w:color="000000"/>
        </w:rPr>
        <w:t>Status</w:t>
      </w:r>
      <w:r>
        <w:t xml:space="preserve"> Adjunct</w:t>
      </w:r>
      <w:r>
        <w:rPr>
          <w:spacing w:val="-6"/>
        </w:rPr>
        <w:t xml:space="preserve"> </w:t>
      </w:r>
      <w:r>
        <w:t>members</w:t>
      </w:r>
      <w:r>
        <w:rPr>
          <w:spacing w:val="-5"/>
        </w:rPr>
        <w:t xml:space="preserve"> </w:t>
      </w:r>
      <w:r>
        <w:t>of</w:t>
      </w:r>
      <w:r>
        <w:rPr>
          <w:spacing w:val="-5"/>
        </w:rPr>
        <w:t xml:space="preserve"> </w:t>
      </w:r>
      <w:r>
        <w:t>the</w:t>
      </w:r>
      <w:r>
        <w:rPr>
          <w:spacing w:val="-6"/>
        </w:rPr>
        <w:t xml:space="preserve"> </w:t>
      </w:r>
      <w:r>
        <w:t>bargaining</w:t>
      </w:r>
      <w:r>
        <w:rPr>
          <w:spacing w:val="-5"/>
        </w:rPr>
        <w:t xml:space="preserve"> </w:t>
      </w:r>
      <w:r>
        <w:t>unit</w:t>
      </w:r>
      <w:r>
        <w:rPr>
          <w:spacing w:val="-5"/>
        </w:rPr>
        <w:t xml:space="preserve"> </w:t>
      </w:r>
      <w:r>
        <w:t>appointed</w:t>
      </w:r>
      <w:r>
        <w:rPr>
          <w:spacing w:val="-5"/>
        </w:rPr>
        <w:t xml:space="preserve"> </w:t>
      </w:r>
      <w:r>
        <w:t>to</w:t>
      </w:r>
      <w:r>
        <w:rPr>
          <w:spacing w:val="-6"/>
        </w:rPr>
        <w:t xml:space="preserve"> </w:t>
      </w:r>
      <w:r>
        <w:t>teaching departments</w:t>
      </w:r>
      <w:r>
        <w:rPr>
          <w:spacing w:val="-6"/>
        </w:rPr>
        <w:t xml:space="preserve"> </w:t>
      </w:r>
      <w:r>
        <w:t>or</w:t>
      </w:r>
      <w:r>
        <w:rPr>
          <w:spacing w:val="-5"/>
        </w:rPr>
        <w:t xml:space="preserve"> </w:t>
      </w:r>
      <w:r>
        <w:t>programs</w:t>
      </w:r>
      <w:r>
        <w:rPr>
          <w:spacing w:val="-5"/>
        </w:rPr>
        <w:t xml:space="preserve"> </w:t>
      </w:r>
      <w:r>
        <w:t>on</w:t>
      </w:r>
      <w:r>
        <w:rPr>
          <w:spacing w:val="-6"/>
        </w:rPr>
        <w:t xml:space="preserve"> </w:t>
      </w:r>
      <w:r>
        <w:t>the</w:t>
      </w:r>
      <w:r>
        <w:rPr>
          <w:spacing w:val="-5"/>
        </w:rPr>
        <w:t xml:space="preserve"> </w:t>
      </w:r>
      <w:r>
        <w:t>Lawrenceville</w:t>
      </w:r>
      <w:r>
        <w:rPr>
          <w:spacing w:val="-5"/>
        </w:rPr>
        <w:t xml:space="preserve"> </w:t>
      </w:r>
      <w:r>
        <w:t>campus</w:t>
      </w:r>
      <w:r>
        <w:rPr>
          <w:spacing w:val="-6"/>
        </w:rPr>
        <w:t xml:space="preserve"> </w:t>
      </w:r>
      <w:r>
        <w:t>who</w:t>
      </w:r>
      <w:r>
        <w:rPr>
          <w:spacing w:val="-5"/>
        </w:rPr>
        <w:t xml:space="preserve"> </w:t>
      </w:r>
      <w:r>
        <w:t>have</w:t>
      </w:r>
      <w:r>
        <w:rPr>
          <w:w w:val="99"/>
        </w:rPr>
        <w:t xml:space="preserve"> </w:t>
      </w:r>
      <w:r>
        <w:t>previously</w:t>
      </w:r>
      <w:r>
        <w:rPr>
          <w:spacing w:val="-7"/>
        </w:rPr>
        <w:t xml:space="preserve"> </w:t>
      </w:r>
      <w:r>
        <w:t>been</w:t>
      </w:r>
      <w:r>
        <w:rPr>
          <w:spacing w:val="-6"/>
        </w:rPr>
        <w:t xml:space="preserve"> </w:t>
      </w:r>
      <w:r>
        <w:t>granted</w:t>
      </w:r>
      <w:r>
        <w:rPr>
          <w:spacing w:val="-7"/>
        </w:rPr>
        <w:t xml:space="preserve"> </w:t>
      </w:r>
      <w:r>
        <w:t>Priority</w:t>
      </w:r>
      <w:r>
        <w:rPr>
          <w:spacing w:val="-6"/>
        </w:rPr>
        <w:t xml:space="preserve"> </w:t>
      </w:r>
      <w:r>
        <w:t>Appointment</w:t>
      </w:r>
      <w:r>
        <w:rPr>
          <w:spacing w:val="-7"/>
        </w:rPr>
        <w:t xml:space="preserve"> </w:t>
      </w:r>
      <w:r>
        <w:t>status</w:t>
      </w:r>
      <w:r>
        <w:rPr>
          <w:spacing w:val="-6"/>
        </w:rPr>
        <w:t xml:space="preserve"> </w:t>
      </w:r>
      <w:r>
        <w:t>shall</w:t>
      </w:r>
      <w:r>
        <w:rPr>
          <w:spacing w:val="-6"/>
        </w:rPr>
        <w:t xml:space="preserve"> </w:t>
      </w:r>
      <w:r>
        <w:t>continue</w:t>
      </w:r>
      <w:r>
        <w:rPr>
          <w:w w:val="99"/>
        </w:rPr>
        <w:t xml:space="preserve"> </w:t>
      </w:r>
      <w:r>
        <w:t>to</w:t>
      </w:r>
      <w:r>
        <w:rPr>
          <w:spacing w:val="-3"/>
        </w:rPr>
        <w:t xml:space="preserve"> </w:t>
      </w:r>
      <w:r>
        <w:t>maintain</w:t>
      </w:r>
      <w:r>
        <w:rPr>
          <w:spacing w:val="-3"/>
        </w:rPr>
        <w:t xml:space="preserve"> </w:t>
      </w:r>
      <w:r>
        <w:t>such</w:t>
      </w:r>
      <w:r>
        <w:rPr>
          <w:spacing w:val="-3"/>
        </w:rPr>
        <w:t xml:space="preserve"> </w:t>
      </w:r>
      <w:r>
        <w:t>status</w:t>
      </w:r>
      <w:r>
        <w:rPr>
          <w:spacing w:val="-3"/>
        </w:rPr>
        <w:t xml:space="preserve"> </w:t>
      </w:r>
      <w:r>
        <w:t>except</w:t>
      </w:r>
      <w:r>
        <w:rPr>
          <w:spacing w:val="-3"/>
        </w:rPr>
        <w:t xml:space="preserve"> </w:t>
      </w:r>
      <w:r>
        <w:t>for</w:t>
      </w:r>
      <w:r>
        <w:rPr>
          <w:spacing w:val="-3"/>
        </w:rPr>
        <w:t xml:space="preserve"> </w:t>
      </w:r>
      <w:r>
        <w:t>those</w:t>
      </w:r>
      <w:r>
        <w:rPr>
          <w:spacing w:val="-2"/>
        </w:rPr>
        <w:t xml:space="preserve"> </w:t>
      </w:r>
      <w:r>
        <w:t>reasons</w:t>
      </w:r>
      <w:r>
        <w:rPr>
          <w:spacing w:val="-3"/>
        </w:rPr>
        <w:t xml:space="preserve"> </w:t>
      </w:r>
      <w:r>
        <w:t>specified</w:t>
      </w:r>
      <w:r>
        <w:rPr>
          <w:spacing w:val="-3"/>
        </w:rPr>
        <w:t xml:space="preserve"> </w:t>
      </w:r>
      <w:r>
        <w:t>in</w:t>
      </w:r>
      <w:r>
        <w:rPr>
          <w:spacing w:val="-3"/>
        </w:rPr>
        <w:t xml:space="preserve"> </w:t>
      </w:r>
      <w:r>
        <w:t>C</w:t>
      </w:r>
      <w:r>
        <w:rPr>
          <w:spacing w:val="-3"/>
        </w:rPr>
        <w:t xml:space="preserve"> </w:t>
      </w:r>
      <w:r>
        <w:t>6 below.</w:t>
      </w:r>
    </w:p>
    <w:p w14:paraId="41DB4890" w14:textId="77777777" w:rsidR="00500D5E" w:rsidRPr="001C25B6" w:rsidRDefault="00500D5E" w:rsidP="001C25B6">
      <w:pPr>
        <w:rPr>
          <w:rFonts w:ascii="Times New Roman" w:eastAsia="Times New Roman" w:hAnsi="Times New Roman" w:cs="Times New Roman"/>
          <w:sz w:val="17"/>
          <w:szCs w:val="17"/>
        </w:rPr>
      </w:pPr>
    </w:p>
    <w:p w14:paraId="1653256D" w14:textId="77777777" w:rsidR="00824722" w:rsidRDefault="0015265A" w:rsidP="001C25B6">
      <w:pPr>
        <w:pStyle w:val="BodyText"/>
        <w:numPr>
          <w:ilvl w:val="1"/>
          <w:numId w:val="25"/>
        </w:numPr>
        <w:tabs>
          <w:tab w:val="left" w:pos="2120"/>
        </w:tabs>
        <w:ind w:left="1880" w:firstLine="0"/>
      </w:pPr>
      <w:r>
        <w:rPr>
          <w:noProof/>
        </w:rPr>
        <mc:AlternateContent>
          <mc:Choice Requires="wpg">
            <w:drawing>
              <wp:anchor distT="0" distB="0" distL="114300" distR="114300" simplePos="0" relativeHeight="251490816" behindDoc="1" locked="0" layoutInCell="1" allowOverlap="1" wp14:anchorId="0C2EA6B9" wp14:editId="74BEB67C">
                <wp:simplePos x="0" y="0"/>
                <wp:positionH relativeFrom="page">
                  <wp:posOffset>5586730</wp:posOffset>
                </wp:positionH>
                <wp:positionV relativeFrom="paragraph">
                  <wp:posOffset>1330960</wp:posOffset>
                </wp:positionV>
                <wp:extent cx="40005" cy="6350"/>
                <wp:effectExtent l="0" t="0" r="5593715" b="1339215"/>
                <wp:wrapNone/>
                <wp:docPr id="513"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8798" y="2096"/>
                          <a:chExt cx="63" cy="10"/>
                        </a:xfrm>
                      </wpg:grpSpPr>
                      <wps:wsp>
                        <wps:cNvPr id="514" name="Freeform 490"/>
                        <wps:cNvSpPr>
                          <a:spLocks noEditPoints="1"/>
                        </wps:cNvSpPr>
                        <wps:spPr bwMode="auto">
                          <a:xfrm>
                            <a:off x="17596" y="4197"/>
                            <a:ext cx="63" cy="0"/>
                          </a:xfrm>
                          <a:custGeom>
                            <a:avLst/>
                            <a:gdLst>
                              <a:gd name="T0" fmla="+- 0 8798 8798"/>
                              <a:gd name="T1" fmla="*/ T0 w 63"/>
                              <a:gd name="T2" fmla="+- 0 2096 2096"/>
                              <a:gd name="T3" fmla="*/ 2096 h 10"/>
                              <a:gd name="T4" fmla="+- 0 8861 8798"/>
                              <a:gd name="T5" fmla="*/ T4 w 63"/>
                              <a:gd name="T6" fmla="+- 0 2096 2096"/>
                              <a:gd name="T7" fmla="*/ 2096 h 10"/>
                            </a:gdLst>
                            <a:ahLst/>
                            <a:cxnLst>
                              <a:cxn ang="0">
                                <a:pos x="T1" y="T3"/>
                              </a:cxn>
                              <a:cxn ang="0">
                                <a:pos x="T5" y="T7"/>
                              </a:cxn>
                            </a:cxnLst>
                            <a:rect l="0" t="0" r="r" b="b"/>
                            <a:pathLst>
                              <a:path w="63" h="10">
                                <a:moveTo>
                                  <a:pt x="0" y="0"/>
                                </a:moveTo>
                                <a:lnTo>
                                  <a:pt x="63" y="0"/>
                                </a:lnTo>
                              </a:path>
                            </a:pathLst>
                          </a:custGeom>
                          <a:noFill/>
                          <a:ln w="7366">
                            <a:solidFill>
                              <a:srgbClr val="A455F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CD2E0" id="Group 489" o:spid="_x0000_s1026" style="position:absolute;margin-left:439.9pt;margin-top:104.8pt;width:3.15pt;height:.5pt;z-index:-251825664;mso-position-horizontal-relative:page" coordorigin="8798,2096"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7lgwMAAPIHAAAOAAAAZHJzL2Uyb0RvYy54bWykVduO2zYQfS/QfyD42MIrySvLF6w3WPiy&#10;KLBtF4jzAbREXVCJVEna8ibIv2dmKNmOmyBA+iIPPcMzM2cufHh3amp2lMZWWi15dBdyJlWqs0oV&#10;S/5htx3NOLNOqEzUWsklf5OWv3v89ZeHrl3IsS51nUnDAETZRdcueelcuwgCm5ayEfZOt1KBMtem&#10;EQ6OpggyIzpAb+pgHIZJ0GmTtUan0lr4d+2V/JHw81ym7u88t9KxeskhNkdfQ989foPHB7EojGjL&#10;Ku3DED8RRSMqBU7PUGvhBDuY6j9QTZUabXXu7lLdBDrPq1RSDpBNFN5k82z0oaVcikVXtGeagNob&#10;nn4aNv3r+GpYlS35JLrnTIkGikR+WTybIz1dWyzA6tm079tX43ME8UWn/1hQB7d6PBfemO27P3UG&#10;gOLgNNFzyk2DEJA4O1EV3s5VkCfHUvgzDsNwwlkKmuR+0pcoLaGOeGU2nUNLgW4czhNfvrTc9FcT&#10;SAHvRXQrEAvvj2LsY8KEoNXshU37/9h8X4pWUpEs8nRmMx7Y3BopsYFZPKew0D8YDmxaTyVTepNV&#10;7lVXykFEEaYGcV+Z4sFCCX7IajSdADXIURzNp56jgdyBoa8JEov0YN2z1FQccXyxzg9GBhKVPOtb&#10;YwdDlDc1zMjvIxYyrAZ9vJfibBYNZr8FbBeyjoHjHnJAGg8mhITlZJeaXpCgpN4hIJFRyXx5YdjO&#10;7oDs66hmSfTNqKCtzli7+JtRAXFXSN+NajqY3UYFTVcMrIlyIDI9qZ5JkJjA5RjSQLTaYlfvgC+o&#10;145IAgiwQtq/YwxpoDGVdjD2v70TA3vvduMZzmDj7X0VWuEwNvSBIutw1jgraXTw30Yf5U6T3t1M&#10;Kni6aGt1bYUYENnQXF4J9ugD2tkL5BfDvWo5pbdVXVOD1Aqjmd4nCRFkdV1lqMRYrCn2q9qwo4B1&#10;/hRPJts15gNgX5nB2lQZgZVSZJtedqKqvQz2NfELU9GzgPNB+/rTPJxvZptZPIrHyWYUh1k2etqu&#10;4lGyhbla369Xq3X0ufc63KdBxdn022WvszeYU6P9cwPPIwilNh856+CpWXL770EYyVn9h4JZn0dx&#10;jG8THeLJdAwHc63ZX2uESgFqyR2HPkJx5fx7dmhNVZTgKSLilH6CrZtXOMkUn4+qP8ACJIkeFmKw&#10;fwTx5bo+k9XlqX78AgAA//8DAFBLAwQUAAYACAAAACEALrEmSuIAAAALAQAADwAAAGRycy9kb3du&#10;cmV2LnhtbEyPwU7DMBBE70j8g7WVuFHbRYQ0jVNVFXCqkNoiIW7beJtEje0odpP07zEnOO7saOZN&#10;vp5MywbqfeOsAjkXwMiWTje2UvB5fHtMgfmAVmPrLCm4kYd1cX+XY6bdaPc0HELFYoj1GSqoQ+gy&#10;zn1Zk0E/dx3Z+Du73mCIZ19x3eMYw03LF0Ik3GBjY0ONHW1rKi+Hq1HwPuK4eZKvw+5y3t6+j88f&#10;XztJSj3Mps0KWKAp/JnhFz+iQxGZTu5qtWetgvRlGdGDgoVYJsCiI00TCewUFSkS4EXO/28ofgAA&#10;AP//AwBQSwECLQAUAAYACAAAACEAtoM4kv4AAADhAQAAEwAAAAAAAAAAAAAAAAAAAAAAW0NvbnRl&#10;bnRfVHlwZXNdLnhtbFBLAQItABQABgAIAAAAIQA4/SH/1gAAAJQBAAALAAAAAAAAAAAAAAAAAC8B&#10;AABfcmVscy8ucmVsc1BLAQItABQABgAIAAAAIQAZk37lgwMAAPIHAAAOAAAAAAAAAAAAAAAAAC4C&#10;AABkcnMvZTJvRG9jLnhtbFBLAQItABQABgAIAAAAIQAusSZK4gAAAAsBAAAPAAAAAAAAAAAAAAAA&#10;AN0FAABkcnMvZG93bnJldi54bWxQSwUGAAAAAAQABADzAAAA7AYAAAAA&#10;">
                <v:shape id="Freeform 490" o:spid="_x0000_s1027" style="position:absolute;left:17596;top:4197;width:63;height: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3axQAAANwAAAAPAAAAZHJzL2Rvd25yZXYueG1sRI9PawIx&#10;FMTvQr9DeIVeRLOrrchqlFKqePDiH9TjY/O6u7h52SZR129vhEKPw8z8hpnOW1OLKzlfWVaQ9hMQ&#10;xLnVFRcK9rtFbwzCB2SNtWVScCcP89lLZ4qZtjfe0HUbChEh7DNUUIbQZFL6vCSDvm8b4uj9WGcw&#10;ROkKqR3eItzUcpAkI2mw4rhQYkNfJeXn7cUoWK9PaUGui3g4D3+dPB4G3+lSqbfX9nMCIlAb/sN/&#10;7ZVW8JG+w/NMPAJy9gAAAP//AwBQSwECLQAUAAYACAAAACEA2+H2y+4AAACFAQAAEwAAAAAAAAAA&#10;AAAAAAAAAAAAW0NvbnRlbnRfVHlwZXNdLnhtbFBLAQItABQABgAIAAAAIQBa9CxbvwAAABUBAAAL&#10;AAAAAAAAAAAAAAAAAB8BAABfcmVscy8ucmVsc1BLAQItABQABgAIAAAAIQDgcx3axQAAANwAAAAP&#10;AAAAAAAAAAAAAAAAAAcCAABkcnMvZG93bnJldi54bWxQSwUGAAAAAAMAAwC3AAAA+QIAAAAA&#10;" path="m,l63,e" filled="f" strokecolor="#a455fd" strokeweight=".58pt">
                  <v:path arrowok="t" o:connecttype="custom" o:connectlocs="0,210;63,210" o:connectangles="0,0"/>
                  <o:lock v:ext="edit" verticies="t"/>
                </v:shape>
                <w10:wrap anchorx="page"/>
              </v:group>
            </w:pict>
          </mc:Fallback>
        </mc:AlternateContent>
      </w:r>
      <w:r w:rsidR="00B06B53">
        <w:rPr>
          <w:u w:val="single" w:color="000000"/>
        </w:rPr>
        <w:t>Lawrenceville</w:t>
      </w:r>
      <w:r w:rsidR="00B06B53">
        <w:rPr>
          <w:spacing w:val="-9"/>
          <w:u w:val="single" w:color="000000"/>
        </w:rPr>
        <w:t xml:space="preserve"> </w:t>
      </w:r>
      <w:r w:rsidR="00B06B53">
        <w:rPr>
          <w:u w:val="single" w:color="000000"/>
        </w:rPr>
        <w:t>Adjuncts</w:t>
      </w:r>
      <w:r w:rsidR="00B06B53">
        <w:rPr>
          <w:spacing w:val="-8"/>
          <w:u w:val="single" w:color="000000"/>
        </w:rPr>
        <w:t xml:space="preserve"> </w:t>
      </w:r>
      <w:r w:rsidR="00B06B53">
        <w:rPr>
          <w:u w:val="single" w:color="000000"/>
        </w:rPr>
        <w:t>Granted</w:t>
      </w:r>
      <w:r w:rsidR="00B06B53">
        <w:rPr>
          <w:spacing w:val="-8"/>
          <w:u w:val="single" w:color="000000"/>
        </w:rPr>
        <w:t xml:space="preserve"> </w:t>
      </w:r>
      <w:r w:rsidR="00B06B53">
        <w:rPr>
          <w:u w:val="single" w:color="000000"/>
        </w:rPr>
        <w:t>Priority</w:t>
      </w:r>
      <w:r w:rsidR="00B06B53">
        <w:rPr>
          <w:spacing w:val="-8"/>
          <w:u w:val="single" w:color="000000"/>
        </w:rPr>
        <w:t xml:space="preserve"> </w:t>
      </w:r>
      <w:r w:rsidR="00B06B53">
        <w:rPr>
          <w:u w:val="single" w:color="000000"/>
        </w:rPr>
        <w:t>Appointment</w:t>
      </w:r>
      <w:r w:rsidR="00B06B53">
        <w:rPr>
          <w:spacing w:val="-8"/>
          <w:u w:val="single" w:color="000000"/>
        </w:rPr>
        <w:t xml:space="preserve"> </w:t>
      </w:r>
      <w:r w:rsidR="00B06B53">
        <w:rPr>
          <w:u w:val="single" w:color="000000"/>
        </w:rPr>
        <w:t>Status</w:t>
      </w:r>
      <w:r w:rsidR="00B06B53">
        <w:t xml:space="preserve"> Adjunct</w:t>
      </w:r>
      <w:r w:rsidR="00B06B53">
        <w:rPr>
          <w:spacing w:val="-6"/>
        </w:rPr>
        <w:t xml:space="preserve"> </w:t>
      </w:r>
      <w:r w:rsidR="00B06B53">
        <w:t>members</w:t>
      </w:r>
      <w:r w:rsidR="00B06B53">
        <w:rPr>
          <w:spacing w:val="-6"/>
        </w:rPr>
        <w:t xml:space="preserve"> </w:t>
      </w:r>
      <w:r w:rsidR="00B06B53">
        <w:t>of</w:t>
      </w:r>
      <w:r w:rsidR="00B06B53">
        <w:rPr>
          <w:spacing w:val="-6"/>
        </w:rPr>
        <w:t xml:space="preserve"> </w:t>
      </w:r>
      <w:r w:rsidR="00B06B53">
        <w:t>the</w:t>
      </w:r>
      <w:r w:rsidR="00B06B53">
        <w:rPr>
          <w:spacing w:val="-6"/>
        </w:rPr>
        <w:t xml:space="preserve"> </w:t>
      </w:r>
      <w:r w:rsidR="00B06B53">
        <w:t>bargaining</w:t>
      </w:r>
      <w:r w:rsidR="00B06B53">
        <w:rPr>
          <w:spacing w:val="-6"/>
        </w:rPr>
        <w:t xml:space="preserve"> </w:t>
      </w:r>
      <w:r w:rsidR="00B06B53">
        <w:t>unit</w:t>
      </w:r>
      <w:r w:rsidR="00B06B53">
        <w:rPr>
          <w:spacing w:val="-6"/>
        </w:rPr>
        <w:t xml:space="preserve"> </w:t>
      </w:r>
      <w:r w:rsidR="00B06B53">
        <w:t>appointed</w:t>
      </w:r>
      <w:r w:rsidR="00B06B53">
        <w:rPr>
          <w:spacing w:val="-6"/>
        </w:rPr>
        <w:t xml:space="preserve"> </w:t>
      </w:r>
      <w:r w:rsidR="00B06B53">
        <w:t>to</w:t>
      </w:r>
      <w:r w:rsidR="00B06B53">
        <w:rPr>
          <w:spacing w:val="-6"/>
        </w:rPr>
        <w:t xml:space="preserve"> </w:t>
      </w:r>
      <w:r w:rsidR="00B06B53">
        <w:t>departments or</w:t>
      </w:r>
      <w:r w:rsidR="00B06B53">
        <w:rPr>
          <w:spacing w:val="-4"/>
        </w:rPr>
        <w:t xml:space="preserve"> </w:t>
      </w:r>
      <w:r w:rsidR="00B06B53">
        <w:t>programs</w:t>
      </w:r>
      <w:r w:rsidR="00B06B53">
        <w:rPr>
          <w:spacing w:val="-4"/>
        </w:rPr>
        <w:t xml:space="preserve"> </w:t>
      </w:r>
      <w:r w:rsidR="00B06B53">
        <w:t>on</w:t>
      </w:r>
      <w:r w:rsidR="00B06B53">
        <w:rPr>
          <w:spacing w:val="-4"/>
        </w:rPr>
        <w:t xml:space="preserve"> </w:t>
      </w:r>
      <w:r w:rsidR="00B06B53">
        <w:t>the</w:t>
      </w:r>
      <w:r w:rsidR="00B06B53">
        <w:rPr>
          <w:spacing w:val="-4"/>
        </w:rPr>
        <w:t xml:space="preserve"> </w:t>
      </w:r>
      <w:r w:rsidR="00B06B53">
        <w:t>Lawrenceville</w:t>
      </w:r>
      <w:r w:rsidR="00B06B53">
        <w:rPr>
          <w:spacing w:val="-4"/>
        </w:rPr>
        <w:t xml:space="preserve"> </w:t>
      </w:r>
      <w:r w:rsidR="00B06B53">
        <w:t>campus</w:t>
      </w:r>
      <w:r w:rsidR="00B06B53">
        <w:rPr>
          <w:spacing w:val="-4"/>
        </w:rPr>
        <w:t xml:space="preserve"> </w:t>
      </w:r>
      <w:r w:rsidR="00B06B53">
        <w:t>who</w:t>
      </w:r>
      <w:r w:rsidR="00B06B53">
        <w:rPr>
          <w:spacing w:val="-4"/>
        </w:rPr>
        <w:t xml:space="preserve"> </w:t>
      </w:r>
      <w:r w:rsidR="00B06B53">
        <w:t>attain</w:t>
      </w:r>
      <w:r w:rsidR="00B06B53">
        <w:rPr>
          <w:spacing w:val="-4"/>
        </w:rPr>
        <w:t xml:space="preserve"> </w:t>
      </w:r>
      <w:r w:rsidR="00B06B53">
        <w:t>an</w:t>
      </w:r>
      <w:r w:rsidR="00B06B53">
        <w:rPr>
          <w:spacing w:val="-4"/>
        </w:rPr>
        <w:t xml:space="preserve"> </w:t>
      </w:r>
      <w:r w:rsidR="00B06B53">
        <w:t>average</w:t>
      </w:r>
      <w:r w:rsidR="00B06B53">
        <w:rPr>
          <w:spacing w:val="-4"/>
        </w:rPr>
        <w:t xml:space="preserve"> </w:t>
      </w:r>
      <w:r w:rsidR="00B06B53">
        <w:t>of twelve</w:t>
      </w:r>
      <w:r w:rsidR="00B06B53">
        <w:rPr>
          <w:spacing w:val="-3"/>
        </w:rPr>
        <w:t xml:space="preserve"> </w:t>
      </w:r>
      <w:r w:rsidR="00B06B53">
        <w:t>(12)</w:t>
      </w:r>
      <w:r w:rsidR="00B06B53">
        <w:rPr>
          <w:spacing w:val="-3"/>
        </w:rPr>
        <w:t xml:space="preserve"> </w:t>
      </w:r>
      <w:r w:rsidR="00B06B53">
        <w:t>hours</w:t>
      </w:r>
      <w:r w:rsidR="00B06B53">
        <w:rPr>
          <w:spacing w:val="-2"/>
        </w:rPr>
        <w:t xml:space="preserve"> </w:t>
      </w:r>
      <w:r w:rsidR="00B06B53">
        <w:t>of</w:t>
      </w:r>
      <w:r w:rsidR="00B06B53">
        <w:rPr>
          <w:spacing w:val="-3"/>
        </w:rPr>
        <w:t xml:space="preserve"> </w:t>
      </w:r>
      <w:r w:rsidR="00B06B53">
        <w:t>teaching</w:t>
      </w:r>
      <w:r w:rsidR="00B06B53">
        <w:rPr>
          <w:spacing w:val="-3"/>
        </w:rPr>
        <w:t xml:space="preserve"> </w:t>
      </w:r>
      <w:r w:rsidR="00B06B53">
        <w:t>per</w:t>
      </w:r>
      <w:r w:rsidR="00B06B53">
        <w:rPr>
          <w:spacing w:val="-2"/>
        </w:rPr>
        <w:t xml:space="preserve"> </w:t>
      </w:r>
      <w:r w:rsidR="00B06B53">
        <w:t>year</w:t>
      </w:r>
      <w:r w:rsidR="00B06B53">
        <w:rPr>
          <w:spacing w:val="-3"/>
        </w:rPr>
        <w:t xml:space="preserve"> </w:t>
      </w:r>
      <w:r w:rsidR="00B06B53">
        <w:t>for</w:t>
      </w:r>
      <w:r w:rsidR="00B06B53">
        <w:rPr>
          <w:spacing w:val="-2"/>
        </w:rPr>
        <w:t xml:space="preserve"> </w:t>
      </w:r>
      <w:r w:rsidR="00B06B53">
        <w:t>the</w:t>
      </w:r>
      <w:r w:rsidR="00B06B53">
        <w:rPr>
          <w:spacing w:val="-3"/>
        </w:rPr>
        <w:t xml:space="preserve"> </w:t>
      </w:r>
      <w:r w:rsidR="00B06B53">
        <w:t>previous</w:t>
      </w:r>
      <w:r w:rsidR="00B06B53">
        <w:rPr>
          <w:spacing w:val="-3"/>
        </w:rPr>
        <w:t xml:space="preserve"> </w:t>
      </w:r>
      <w:r w:rsidR="00B06B53">
        <w:t>three</w:t>
      </w:r>
      <w:r w:rsidR="00B06B53">
        <w:rPr>
          <w:spacing w:val="-2"/>
        </w:rPr>
        <w:t xml:space="preserve"> </w:t>
      </w:r>
      <w:r w:rsidR="00B06B53">
        <w:t>(3) years</w:t>
      </w:r>
      <w:r w:rsidR="00B06B53">
        <w:rPr>
          <w:spacing w:val="-4"/>
        </w:rPr>
        <w:t xml:space="preserve"> </w:t>
      </w:r>
      <w:r w:rsidR="00B06B53">
        <w:t>and</w:t>
      </w:r>
      <w:r w:rsidR="00B06B53">
        <w:rPr>
          <w:spacing w:val="-4"/>
        </w:rPr>
        <w:t xml:space="preserve"> </w:t>
      </w:r>
      <w:r w:rsidR="00B06B53">
        <w:t>who</w:t>
      </w:r>
      <w:r w:rsidR="00B06B53">
        <w:rPr>
          <w:spacing w:val="-3"/>
        </w:rPr>
        <w:t xml:space="preserve"> </w:t>
      </w:r>
      <w:r w:rsidR="00B06B53">
        <w:t>apply</w:t>
      </w:r>
      <w:r w:rsidR="00B06B53">
        <w:rPr>
          <w:spacing w:val="-4"/>
        </w:rPr>
        <w:t xml:space="preserve"> </w:t>
      </w:r>
      <w:r w:rsidR="00B06B53">
        <w:t>for</w:t>
      </w:r>
      <w:r w:rsidR="00B06B53">
        <w:rPr>
          <w:spacing w:val="-3"/>
        </w:rPr>
        <w:t xml:space="preserve"> </w:t>
      </w:r>
      <w:r w:rsidR="00B06B53">
        <w:t>and</w:t>
      </w:r>
      <w:r w:rsidR="00B06B53">
        <w:rPr>
          <w:spacing w:val="-4"/>
        </w:rPr>
        <w:t xml:space="preserve"> </w:t>
      </w:r>
      <w:r w:rsidR="00B06B53">
        <w:t>are</w:t>
      </w:r>
      <w:r w:rsidR="00B06B53">
        <w:rPr>
          <w:spacing w:val="-4"/>
        </w:rPr>
        <w:t xml:space="preserve"> </w:t>
      </w:r>
      <w:r w:rsidR="00B06B53">
        <w:t>approved</w:t>
      </w:r>
      <w:r w:rsidR="00B06B53">
        <w:rPr>
          <w:spacing w:val="-3"/>
        </w:rPr>
        <w:t xml:space="preserve"> </w:t>
      </w:r>
      <w:r w:rsidR="00B06B53">
        <w:t>for</w:t>
      </w:r>
      <w:r w:rsidR="00B06B53">
        <w:rPr>
          <w:spacing w:val="-4"/>
        </w:rPr>
        <w:t xml:space="preserve"> </w:t>
      </w:r>
      <w:r w:rsidR="00B06B53">
        <w:t>Priority</w:t>
      </w:r>
      <w:r w:rsidR="00B06B53">
        <w:rPr>
          <w:spacing w:val="-3"/>
        </w:rPr>
        <w:t xml:space="preserve"> </w:t>
      </w:r>
      <w:r w:rsidR="00B06B53">
        <w:t>Appointment</w:t>
      </w:r>
      <w:r w:rsidR="00B06B53">
        <w:rPr>
          <w:w w:val="99"/>
        </w:rPr>
        <w:t xml:space="preserve"> </w:t>
      </w:r>
      <w:r w:rsidR="00B06B53">
        <w:t>status</w:t>
      </w:r>
      <w:r w:rsidR="00B06B53">
        <w:rPr>
          <w:spacing w:val="-4"/>
        </w:rPr>
        <w:t xml:space="preserve"> </w:t>
      </w:r>
      <w:r w:rsidR="00B06B53">
        <w:t>according</w:t>
      </w:r>
      <w:r w:rsidR="00B06B53">
        <w:rPr>
          <w:spacing w:val="-4"/>
        </w:rPr>
        <w:t xml:space="preserve"> </w:t>
      </w:r>
      <w:r w:rsidR="00B06B53">
        <w:t>to</w:t>
      </w:r>
      <w:r w:rsidR="00B06B53">
        <w:rPr>
          <w:spacing w:val="-4"/>
        </w:rPr>
        <w:t xml:space="preserve"> </w:t>
      </w:r>
      <w:r w:rsidR="00B06B53">
        <w:t>the</w:t>
      </w:r>
      <w:r w:rsidR="00B06B53">
        <w:rPr>
          <w:spacing w:val="-4"/>
        </w:rPr>
        <w:t xml:space="preserve"> </w:t>
      </w:r>
      <w:r w:rsidR="00B06B53">
        <w:t>procedures</w:t>
      </w:r>
      <w:r w:rsidR="00B06B53">
        <w:rPr>
          <w:spacing w:val="-3"/>
        </w:rPr>
        <w:t xml:space="preserve"> </w:t>
      </w:r>
      <w:r w:rsidR="00B06B53">
        <w:t>of</w:t>
      </w:r>
      <w:r w:rsidR="00B06B53">
        <w:rPr>
          <w:spacing w:val="-4"/>
        </w:rPr>
        <w:t xml:space="preserve"> </w:t>
      </w:r>
      <w:r w:rsidR="00B06B53">
        <w:t>Section</w:t>
      </w:r>
      <w:r w:rsidR="00B06B53">
        <w:rPr>
          <w:spacing w:val="-4"/>
        </w:rPr>
        <w:t xml:space="preserve"> </w:t>
      </w:r>
      <w:r w:rsidR="00B06B53">
        <w:t>G</w:t>
      </w:r>
      <w:r w:rsidR="00B06B53">
        <w:rPr>
          <w:spacing w:val="-4"/>
        </w:rPr>
        <w:t xml:space="preserve"> </w:t>
      </w:r>
      <w:r w:rsidR="00B06B53">
        <w:t>shall</w:t>
      </w:r>
      <w:r w:rsidR="00B06B53">
        <w:rPr>
          <w:spacing w:val="-4"/>
        </w:rPr>
        <w:t xml:space="preserve"> </w:t>
      </w:r>
      <w:r w:rsidR="00B06B53">
        <w:t>be</w:t>
      </w:r>
      <w:r w:rsidR="00B06B53">
        <w:rPr>
          <w:spacing w:val="-3"/>
        </w:rPr>
        <w:t xml:space="preserve"> </w:t>
      </w:r>
      <w:r w:rsidR="00B06B53">
        <w:t>granted Priority</w:t>
      </w:r>
      <w:r w:rsidR="00B06B53">
        <w:rPr>
          <w:spacing w:val="-6"/>
        </w:rPr>
        <w:t xml:space="preserve"> </w:t>
      </w:r>
      <w:r w:rsidR="00B06B53">
        <w:t>Appointment</w:t>
      </w:r>
      <w:r w:rsidR="00B06B53">
        <w:rPr>
          <w:spacing w:val="-5"/>
        </w:rPr>
        <w:t xml:space="preserve"> </w:t>
      </w:r>
      <w:r w:rsidR="00B06B53">
        <w:lastRenderedPageBreak/>
        <w:t>status</w:t>
      </w:r>
      <w:r w:rsidR="00B06B53">
        <w:rPr>
          <w:spacing w:val="-5"/>
        </w:rPr>
        <w:t xml:space="preserve"> </w:t>
      </w:r>
      <w:r w:rsidR="00B06B53">
        <w:t>and</w:t>
      </w:r>
      <w:r w:rsidR="00B06B53">
        <w:rPr>
          <w:spacing w:val="-5"/>
        </w:rPr>
        <w:t xml:space="preserve"> </w:t>
      </w:r>
      <w:r w:rsidR="00B06B53">
        <w:t>shall</w:t>
      </w:r>
      <w:r w:rsidR="00B06B53">
        <w:rPr>
          <w:spacing w:val="-5"/>
        </w:rPr>
        <w:t xml:space="preserve"> </w:t>
      </w:r>
      <w:r w:rsidR="00B06B53">
        <w:t>continue</w:t>
      </w:r>
      <w:r w:rsidR="00B06B53">
        <w:rPr>
          <w:spacing w:val="-5"/>
        </w:rPr>
        <w:t xml:space="preserve"> </w:t>
      </w:r>
      <w:r w:rsidR="00B06B53">
        <w:t>to</w:t>
      </w:r>
      <w:r w:rsidR="00B06B53">
        <w:rPr>
          <w:spacing w:val="-6"/>
        </w:rPr>
        <w:t xml:space="preserve"> </w:t>
      </w:r>
      <w:r w:rsidR="00B06B53">
        <w:t>maintain</w:t>
      </w:r>
      <w:r w:rsidR="00B06B53">
        <w:rPr>
          <w:spacing w:val="-5"/>
        </w:rPr>
        <w:t xml:space="preserve"> </w:t>
      </w:r>
      <w:r w:rsidR="00B06B53">
        <w:t>such status</w:t>
      </w:r>
      <w:r w:rsidR="00B06B53">
        <w:rPr>
          <w:spacing w:val="-3"/>
        </w:rPr>
        <w:t xml:space="preserve"> </w:t>
      </w:r>
      <w:r w:rsidR="00B06B53">
        <w:t>except</w:t>
      </w:r>
      <w:r w:rsidR="00B06B53">
        <w:rPr>
          <w:spacing w:val="-3"/>
        </w:rPr>
        <w:t xml:space="preserve"> </w:t>
      </w:r>
      <w:r w:rsidR="00B06B53">
        <w:t>for</w:t>
      </w:r>
      <w:r w:rsidR="00B06B53">
        <w:rPr>
          <w:spacing w:val="-3"/>
        </w:rPr>
        <w:t xml:space="preserve"> </w:t>
      </w:r>
      <w:r w:rsidR="00B06B53">
        <w:t>those</w:t>
      </w:r>
      <w:r w:rsidR="00B06B53">
        <w:rPr>
          <w:spacing w:val="-2"/>
        </w:rPr>
        <w:t xml:space="preserve"> </w:t>
      </w:r>
      <w:r w:rsidR="00B06B53">
        <w:t>reasons</w:t>
      </w:r>
      <w:r w:rsidR="00B06B53">
        <w:rPr>
          <w:spacing w:val="-3"/>
        </w:rPr>
        <w:t xml:space="preserve"> </w:t>
      </w:r>
      <w:r w:rsidR="00B06B53">
        <w:t>specified</w:t>
      </w:r>
      <w:r w:rsidR="00B06B53">
        <w:rPr>
          <w:spacing w:val="-3"/>
        </w:rPr>
        <w:t xml:space="preserve"> </w:t>
      </w:r>
      <w:r w:rsidR="00B06B53">
        <w:t>in</w:t>
      </w:r>
      <w:r w:rsidR="00B06B53">
        <w:rPr>
          <w:spacing w:val="-2"/>
        </w:rPr>
        <w:t xml:space="preserve"> </w:t>
      </w:r>
      <w:r w:rsidR="00B06B53">
        <w:t>C</w:t>
      </w:r>
      <w:r w:rsidR="00B06B53">
        <w:rPr>
          <w:spacing w:val="-3"/>
        </w:rPr>
        <w:t xml:space="preserve"> </w:t>
      </w:r>
      <w:r w:rsidR="00B06B53">
        <w:t>6</w:t>
      </w:r>
      <w:r w:rsidR="00B06B53">
        <w:rPr>
          <w:spacing w:val="-3"/>
        </w:rPr>
        <w:t xml:space="preserve"> </w:t>
      </w:r>
      <w:r w:rsidR="00B06B53">
        <w:t>below.</w:t>
      </w:r>
    </w:p>
    <w:p w14:paraId="4AEF4107" w14:textId="77777777" w:rsidR="00824722" w:rsidRPr="001C25B6" w:rsidRDefault="00824722" w:rsidP="001C25B6">
      <w:pPr>
        <w:pStyle w:val="BodyText"/>
        <w:tabs>
          <w:tab w:val="left" w:pos="2120"/>
        </w:tabs>
        <w:ind w:left="0"/>
        <w:rPr>
          <w:sz w:val="17"/>
          <w:szCs w:val="17"/>
        </w:rPr>
      </w:pPr>
    </w:p>
    <w:p w14:paraId="147B9E2C" w14:textId="0ECF8A09" w:rsidR="00500D5E" w:rsidRDefault="004A7BF3" w:rsidP="001C25B6">
      <w:pPr>
        <w:pStyle w:val="BodyText"/>
        <w:tabs>
          <w:tab w:val="left" w:pos="2120"/>
        </w:tabs>
      </w:pPr>
      <w:r>
        <w:t>No new applications for priority appointment status will be considered during the life of this Agreement.</w:t>
      </w:r>
    </w:p>
    <w:p w14:paraId="656FBA00" w14:textId="50DA3E4F" w:rsidR="00500D5E" w:rsidRDefault="00500D5E" w:rsidP="001C25B6">
      <w:pPr>
        <w:spacing w:before="11"/>
        <w:rPr>
          <w:rFonts w:ascii="Times New Roman" w:eastAsia="Times New Roman" w:hAnsi="Times New Roman" w:cs="Times New Roman"/>
          <w:sz w:val="17"/>
          <w:szCs w:val="17"/>
        </w:rPr>
      </w:pPr>
    </w:p>
    <w:p w14:paraId="0A3F7ECD" w14:textId="77777777" w:rsidR="00500D5E" w:rsidRDefault="00B06B53" w:rsidP="001C25B6">
      <w:pPr>
        <w:pStyle w:val="BodyText"/>
        <w:numPr>
          <w:ilvl w:val="1"/>
          <w:numId w:val="25"/>
        </w:numPr>
        <w:tabs>
          <w:tab w:val="left" w:pos="2120"/>
        </w:tabs>
        <w:spacing w:before="69"/>
        <w:ind w:left="1880" w:firstLine="0"/>
      </w:pPr>
      <w:r>
        <w:rPr>
          <w:u w:val="single" w:color="000000"/>
        </w:rPr>
        <w:t>Westminster</w:t>
      </w:r>
      <w:r>
        <w:rPr>
          <w:spacing w:val="-8"/>
          <w:u w:val="single" w:color="000000"/>
        </w:rPr>
        <w:t xml:space="preserve"> </w:t>
      </w:r>
      <w:r>
        <w:rPr>
          <w:u w:val="single" w:color="000000"/>
        </w:rPr>
        <w:t>Adjuncts</w:t>
      </w:r>
      <w:r>
        <w:rPr>
          <w:spacing w:val="-7"/>
          <w:u w:val="single" w:color="000000"/>
        </w:rPr>
        <w:t xml:space="preserve"> </w:t>
      </w:r>
      <w:r>
        <w:rPr>
          <w:u w:val="single" w:color="000000"/>
        </w:rPr>
        <w:t>Holding</w:t>
      </w:r>
      <w:r>
        <w:rPr>
          <w:spacing w:val="-7"/>
          <w:u w:val="single" w:color="000000"/>
        </w:rPr>
        <w:t xml:space="preserve"> </w:t>
      </w:r>
      <w:r>
        <w:rPr>
          <w:u w:val="single" w:color="000000"/>
        </w:rPr>
        <w:t>Priority</w:t>
      </w:r>
      <w:r>
        <w:rPr>
          <w:spacing w:val="-7"/>
          <w:u w:val="single" w:color="000000"/>
        </w:rPr>
        <w:t xml:space="preserve"> </w:t>
      </w:r>
      <w:r>
        <w:rPr>
          <w:u w:val="single" w:color="000000"/>
        </w:rPr>
        <w:t>Appointment</w:t>
      </w:r>
      <w:r>
        <w:rPr>
          <w:spacing w:val="-8"/>
          <w:u w:val="single" w:color="000000"/>
        </w:rPr>
        <w:t xml:space="preserve"> </w:t>
      </w:r>
      <w:r>
        <w:rPr>
          <w:u w:val="single" w:color="000000"/>
        </w:rPr>
        <w:t>Status</w:t>
      </w:r>
      <w:r>
        <w:t xml:space="preserve"> Adjunct</w:t>
      </w:r>
      <w:r>
        <w:rPr>
          <w:spacing w:val="-6"/>
        </w:rPr>
        <w:t xml:space="preserve"> </w:t>
      </w:r>
      <w:r>
        <w:t>members</w:t>
      </w:r>
      <w:r>
        <w:rPr>
          <w:spacing w:val="-6"/>
        </w:rPr>
        <w:t xml:space="preserve"> </w:t>
      </w:r>
      <w:r>
        <w:t>of</w:t>
      </w:r>
      <w:r>
        <w:rPr>
          <w:spacing w:val="-6"/>
        </w:rPr>
        <w:t xml:space="preserve"> </w:t>
      </w:r>
      <w:r>
        <w:t>the</w:t>
      </w:r>
      <w:r>
        <w:rPr>
          <w:spacing w:val="-6"/>
        </w:rPr>
        <w:t xml:space="preserve"> </w:t>
      </w:r>
      <w:r>
        <w:t>bargaining</w:t>
      </w:r>
      <w:r>
        <w:rPr>
          <w:spacing w:val="-6"/>
        </w:rPr>
        <w:t xml:space="preserve"> </w:t>
      </w:r>
      <w:r>
        <w:t>unit</w:t>
      </w:r>
      <w:r>
        <w:rPr>
          <w:spacing w:val="-6"/>
        </w:rPr>
        <w:t xml:space="preserve"> </w:t>
      </w:r>
      <w:r>
        <w:t>appointed</w:t>
      </w:r>
      <w:r>
        <w:rPr>
          <w:spacing w:val="-6"/>
        </w:rPr>
        <w:t xml:space="preserve"> </w:t>
      </w:r>
      <w:r>
        <w:t>to</w:t>
      </w:r>
      <w:r>
        <w:rPr>
          <w:spacing w:val="-6"/>
        </w:rPr>
        <w:t xml:space="preserve"> </w:t>
      </w:r>
      <w:r>
        <w:t>departments or</w:t>
      </w:r>
      <w:r>
        <w:rPr>
          <w:spacing w:val="-5"/>
        </w:rPr>
        <w:t xml:space="preserve"> </w:t>
      </w:r>
      <w:r>
        <w:t>programs</w:t>
      </w:r>
      <w:r>
        <w:rPr>
          <w:spacing w:val="-4"/>
        </w:rPr>
        <w:t xml:space="preserve"> </w:t>
      </w:r>
      <w:r>
        <w:t>on</w:t>
      </w:r>
      <w:r>
        <w:rPr>
          <w:spacing w:val="-4"/>
        </w:rPr>
        <w:t xml:space="preserve"> </w:t>
      </w:r>
      <w:r>
        <w:t>the</w:t>
      </w:r>
      <w:r>
        <w:rPr>
          <w:spacing w:val="-4"/>
        </w:rPr>
        <w:t xml:space="preserve"> </w:t>
      </w:r>
      <w:r>
        <w:t>Westminster</w:t>
      </w:r>
      <w:r>
        <w:rPr>
          <w:spacing w:val="-4"/>
        </w:rPr>
        <w:t xml:space="preserve"> </w:t>
      </w:r>
      <w:r>
        <w:t>campus,</w:t>
      </w:r>
      <w:r>
        <w:rPr>
          <w:spacing w:val="-4"/>
        </w:rPr>
        <w:t xml:space="preserve"> </w:t>
      </w:r>
      <w:r>
        <w:t>who</w:t>
      </w:r>
      <w:r>
        <w:rPr>
          <w:spacing w:val="-4"/>
        </w:rPr>
        <w:t xml:space="preserve"> </w:t>
      </w:r>
      <w:r>
        <w:t>have</w:t>
      </w:r>
      <w:r>
        <w:rPr>
          <w:spacing w:val="-4"/>
        </w:rPr>
        <w:t xml:space="preserve"> </w:t>
      </w:r>
      <w:r>
        <w:t>previously</w:t>
      </w:r>
      <w:r>
        <w:rPr>
          <w:spacing w:val="-4"/>
        </w:rPr>
        <w:t xml:space="preserve"> </w:t>
      </w:r>
      <w:r>
        <w:t>been granted</w:t>
      </w:r>
      <w:r>
        <w:rPr>
          <w:spacing w:val="-6"/>
        </w:rPr>
        <w:t xml:space="preserve"> </w:t>
      </w:r>
      <w:r>
        <w:t>Priority</w:t>
      </w:r>
      <w:r>
        <w:rPr>
          <w:spacing w:val="-6"/>
        </w:rPr>
        <w:t xml:space="preserve"> </w:t>
      </w:r>
      <w:r>
        <w:t>Appointment</w:t>
      </w:r>
      <w:r>
        <w:rPr>
          <w:spacing w:val="-6"/>
        </w:rPr>
        <w:t xml:space="preserve"> </w:t>
      </w:r>
      <w:r>
        <w:t>status</w:t>
      </w:r>
      <w:r>
        <w:rPr>
          <w:spacing w:val="-6"/>
        </w:rPr>
        <w:t xml:space="preserve"> </w:t>
      </w:r>
      <w:r>
        <w:t>shall</w:t>
      </w:r>
      <w:r>
        <w:rPr>
          <w:spacing w:val="-5"/>
        </w:rPr>
        <w:t xml:space="preserve"> </w:t>
      </w:r>
      <w:r>
        <w:t>continue</w:t>
      </w:r>
      <w:r>
        <w:rPr>
          <w:spacing w:val="-6"/>
        </w:rPr>
        <w:t xml:space="preserve"> </w:t>
      </w:r>
      <w:r>
        <w:t>to</w:t>
      </w:r>
      <w:r>
        <w:rPr>
          <w:spacing w:val="-6"/>
        </w:rPr>
        <w:t xml:space="preserve"> </w:t>
      </w:r>
      <w:r>
        <w:t>maintain</w:t>
      </w:r>
      <w:r>
        <w:rPr>
          <w:spacing w:val="-6"/>
        </w:rPr>
        <w:t xml:space="preserve"> </w:t>
      </w:r>
      <w:r>
        <w:t>such status</w:t>
      </w:r>
      <w:r>
        <w:rPr>
          <w:spacing w:val="-3"/>
        </w:rPr>
        <w:t xml:space="preserve"> </w:t>
      </w:r>
      <w:r>
        <w:t>except</w:t>
      </w:r>
      <w:r>
        <w:rPr>
          <w:spacing w:val="-3"/>
        </w:rPr>
        <w:t xml:space="preserve"> </w:t>
      </w:r>
      <w:r>
        <w:t>for</w:t>
      </w:r>
      <w:r>
        <w:rPr>
          <w:spacing w:val="-3"/>
        </w:rPr>
        <w:t xml:space="preserve"> </w:t>
      </w:r>
      <w:r>
        <w:t>reasons</w:t>
      </w:r>
      <w:r>
        <w:rPr>
          <w:spacing w:val="-3"/>
        </w:rPr>
        <w:t xml:space="preserve"> </w:t>
      </w:r>
      <w:r>
        <w:t>specified</w:t>
      </w:r>
      <w:r>
        <w:rPr>
          <w:spacing w:val="-3"/>
        </w:rPr>
        <w:t xml:space="preserve"> </w:t>
      </w:r>
      <w:r>
        <w:t>in</w:t>
      </w:r>
      <w:r>
        <w:rPr>
          <w:spacing w:val="-2"/>
        </w:rPr>
        <w:t xml:space="preserve"> </w:t>
      </w:r>
      <w:r>
        <w:t>C</w:t>
      </w:r>
      <w:r>
        <w:rPr>
          <w:spacing w:val="-3"/>
        </w:rPr>
        <w:t xml:space="preserve"> </w:t>
      </w:r>
      <w:r>
        <w:t>6</w:t>
      </w:r>
      <w:r>
        <w:rPr>
          <w:spacing w:val="-3"/>
        </w:rPr>
        <w:t xml:space="preserve"> </w:t>
      </w:r>
      <w:r>
        <w:t>below.</w:t>
      </w:r>
    </w:p>
    <w:p w14:paraId="6664BD0B" w14:textId="77777777" w:rsidR="007122A3" w:rsidRPr="001C25B6" w:rsidRDefault="007122A3" w:rsidP="001C25B6">
      <w:pPr>
        <w:pStyle w:val="BodyText"/>
        <w:tabs>
          <w:tab w:val="left" w:pos="2120"/>
        </w:tabs>
        <w:ind w:left="1886"/>
        <w:rPr>
          <w:sz w:val="17"/>
          <w:szCs w:val="17"/>
        </w:rPr>
      </w:pPr>
    </w:p>
    <w:p w14:paraId="6D648E8D" w14:textId="77777777" w:rsidR="00824722" w:rsidRDefault="00B06B53" w:rsidP="001C25B6">
      <w:pPr>
        <w:pStyle w:val="BodyText"/>
        <w:numPr>
          <w:ilvl w:val="1"/>
          <w:numId w:val="25"/>
        </w:numPr>
        <w:tabs>
          <w:tab w:val="left" w:pos="2120"/>
        </w:tabs>
        <w:spacing w:before="53"/>
        <w:ind w:left="1880" w:firstLine="0"/>
      </w:pPr>
      <w:r>
        <w:rPr>
          <w:u w:val="single" w:color="000000"/>
        </w:rPr>
        <w:t>Westminster</w:t>
      </w:r>
      <w:r>
        <w:rPr>
          <w:spacing w:val="-8"/>
          <w:u w:val="single" w:color="000000"/>
        </w:rPr>
        <w:t xml:space="preserve"> </w:t>
      </w:r>
      <w:r>
        <w:rPr>
          <w:u w:val="single" w:color="000000"/>
        </w:rPr>
        <w:t>Adjuncts</w:t>
      </w:r>
      <w:r>
        <w:rPr>
          <w:spacing w:val="-7"/>
          <w:u w:val="single" w:color="000000"/>
        </w:rPr>
        <w:t xml:space="preserve"> </w:t>
      </w:r>
      <w:r>
        <w:rPr>
          <w:u w:val="single" w:color="000000"/>
        </w:rPr>
        <w:t>Granted</w:t>
      </w:r>
      <w:r>
        <w:rPr>
          <w:spacing w:val="-8"/>
          <w:u w:val="single" w:color="000000"/>
        </w:rPr>
        <w:t xml:space="preserve"> </w:t>
      </w:r>
      <w:r>
        <w:rPr>
          <w:u w:val="single" w:color="000000"/>
        </w:rPr>
        <w:t>Priority</w:t>
      </w:r>
      <w:r>
        <w:rPr>
          <w:spacing w:val="-7"/>
          <w:u w:val="single" w:color="000000"/>
        </w:rPr>
        <w:t xml:space="preserve"> </w:t>
      </w:r>
      <w:r>
        <w:rPr>
          <w:u w:val="single" w:color="000000"/>
        </w:rPr>
        <w:t>Appointment</w:t>
      </w:r>
      <w:r>
        <w:rPr>
          <w:spacing w:val="-8"/>
          <w:u w:val="single" w:color="000000"/>
        </w:rPr>
        <w:t xml:space="preserve"> </w:t>
      </w:r>
      <w:r>
        <w:rPr>
          <w:u w:val="single" w:color="000000"/>
        </w:rPr>
        <w:t>Status</w:t>
      </w:r>
      <w:r>
        <w:t xml:space="preserve"> Adjunct</w:t>
      </w:r>
      <w:r>
        <w:rPr>
          <w:spacing w:val="-6"/>
        </w:rPr>
        <w:t xml:space="preserve"> </w:t>
      </w:r>
      <w:r>
        <w:t>members</w:t>
      </w:r>
      <w:r>
        <w:rPr>
          <w:spacing w:val="-6"/>
        </w:rPr>
        <w:t xml:space="preserve"> </w:t>
      </w:r>
      <w:r>
        <w:t>of</w:t>
      </w:r>
      <w:r>
        <w:rPr>
          <w:spacing w:val="-6"/>
        </w:rPr>
        <w:t xml:space="preserve"> </w:t>
      </w:r>
      <w:r>
        <w:t>the</w:t>
      </w:r>
      <w:r>
        <w:rPr>
          <w:spacing w:val="-6"/>
        </w:rPr>
        <w:t xml:space="preserve"> </w:t>
      </w:r>
      <w:r>
        <w:t>bargaining</w:t>
      </w:r>
      <w:r>
        <w:rPr>
          <w:spacing w:val="-6"/>
        </w:rPr>
        <w:t xml:space="preserve"> </w:t>
      </w:r>
      <w:r>
        <w:t>unit</w:t>
      </w:r>
      <w:r>
        <w:rPr>
          <w:spacing w:val="-6"/>
        </w:rPr>
        <w:t xml:space="preserve"> </w:t>
      </w:r>
      <w:r>
        <w:t>appointed</w:t>
      </w:r>
      <w:r>
        <w:rPr>
          <w:spacing w:val="-6"/>
        </w:rPr>
        <w:t xml:space="preserve"> </w:t>
      </w:r>
      <w:r>
        <w:t>to</w:t>
      </w:r>
      <w:r>
        <w:rPr>
          <w:spacing w:val="-6"/>
        </w:rPr>
        <w:t xml:space="preserve"> </w:t>
      </w:r>
      <w:r>
        <w:t>departments on</w:t>
      </w:r>
      <w:r>
        <w:rPr>
          <w:spacing w:val="-4"/>
        </w:rPr>
        <w:t xml:space="preserve"> </w:t>
      </w:r>
      <w:r>
        <w:t>the</w:t>
      </w:r>
      <w:r>
        <w:rPr>
          <w:spacing w:val="-3"/>
        </w:rPr>
        <w:t xml:space="preserve"> </w:t>
      </w:r>
      <w:r>
        <w:t>Westminster</w:t>
      </w:r>
      <w:r>
        <w:rPr>
          <w:spacing w:val="-4"/>
        </w:rPr>
        <w:t xml:space="preserve"> </w:t>
      </w:r>
      <w:r>
        <w:t>campus,</w:t>
      </w:r>
      <w:r>
        <w:rPr>
          <w:spacing w:val="-3"/>
        </w:rPr>
        <w:t xml:space="preserve"> </w:t>
      </w:r>
      <w:r>
        <w:t>who</w:t>
      </w:r>
      <w:r>
        <w:rPr>
          <w:spacing w:val="-3"/>
        </w:rPr>
        <w:t xml:space="preserve"> </w:t>
      </w:r>
      <w:r>
        <w:t>subsequent</w:t>
      </w:r>
      <w:r>
        <w:rPr>
          <w:spacing w:val="-4"/>
        </w:rPr>
        <w:t xml:space="preserve"> </w:t>
      </w:r>
      <w:r>
        <w:t>to</w:t>
      </w:r>
      <w:r>
        <w:rPr>
          <w:spacing w:val="-3"/>
        </w:rPr>
        <w:t xml:space="preserve"> </w:t>
      </w:r>
      <w:r>
        <w:t>September</w:t>
      </w:r>
      <w:r>
        <w:rPr>
          <w:spacing w:val="-3"/>
        </w:rPr>
        <w:t xml:space="preserve"> </w:t>
      </w:r>
      <w:r>
        <w:t>1,</w:t>
      </w:r>
      <w:r>
        <w:rPr>
          <w:spacing w:val="-4"/>
        </w:rPr>
        <w:t xml:space="preserve"> </w:t>
      </w:r>
      <w:r>
        <w:t>1994, attain</w:t>
      </w:r>
      <w:r>
        <w:rPr>
          <w:spacing w:val="-4"/>
        </w:rPr>
        <w:t xml:space="preserve"> </w:t>
      </w:r>
      <w:r>
        <w:t>an</w:t>
      </w:r>
      <w:r>
        <w:rPr>
          <w:spacing w:val="-4"/>
        </w:rPr>
        <w:t xml:space="preserve"> </w:t>
      </w:r>
      <w:r>
        <w:t>average</w:t>
      </w:r>
      <w:r>
        <w:rPr>
          <w:spacing w:val="-4"/>
        </w:rPr>
        <w:t xml:space="preserve"> </w:t>
      </w:r>
      <w:r>
        <w:t>of</w:t>
      </w:r>
      <w:r>
        <w:rPr>
          <w:spacing w:val="-4"/>
        </w:rPr>
        <w:t xml:space="preserve"> </w:t>
      </w:r>
      <w:r>
        <w:t>twelve</w:t>
      </w:r>
      <w:r>
        <w:rPr>
          <w:spacing w:val="-4"/>
        </w:rPr>
        <w:t xml:space="preserve"> </w:t>
      </w:r>
      <w:r>
        <w:t>(12)</w:t>
      </w:r>
      <w:r>
        <w:rPr>
          <w:spacing w:val="-3"/>
        </w:rPr>
        <w:t xml:space="preserve"> </w:t>
      </w:r>
      <w:r>
        <w:t>classroom</w:t>
      </w:r>
      <w:r>
        <w:rPr>
          <w:spacing w:val="-4"/>
        </w:rPr>
        <w:t xml:space="preserve"> </w:t>
      </w:r>
      <w:r>
        <w:t>hours</w:t>
      </w:r>
      <w:r>
        <w:rPr>
          <w:spacing w:val="-4"/>
        </w:rPr>
        <w:t xml:space="preserve"> </w:t>
      </w:r>
      <w:r>
        <w:t>(or</w:t>
      </w:r>
      <w:r>
        <w:rPr>
          <w:spacing w:val="-4"/>
        </w:rPr>
        <w:t xml:space="preserve"> </w:t>
      </w:r>
      <w:r>
        <w:t>the</w:t>
      </w:r>
      <w:r>
        <w:rPr>
          <w:spacing w:val="-4"/>
        </w:rPr>
        <w:t xml:space="preserve"> </w:t>
      </w:r>
      <w:r>
        <w:t>equivalent</w:t>
      </w:r>
      <w:r>
        <w:rPr>
          <w:w w:val="99"/>
        </w:rPr>
        <w:t xml:space="preserve"> </w:t>
      </w:r>
      <w:r>
        <w:t>applied</w:t>
      </w:r>
      <w:r>
        <w:rPr>
          <w:spacing w:val="-3"/>
        </w:rPr>
        <w:t xml:space="preserve"> </w:t>
      </w:r>
      <w:r>
        <w:t>hours)</w:t>
      </w:r>
      <w:r>
        <w:rPr>
          <w:spacing w:val="-3"/>
        </w:rPr>
        <w:t xml:space="preserve"> </w:t>
      </w:r>
      <w:r>
        <w:t>during</w:t>
      </w:r>
      <w:r>
        <w:rPr>
          <w:spacing w:val="-3"/>
        </w:rPr>
        <w:t xml:space="preserve"> </w:t>
      </w:r>
      <w:r>
        <w:t>the</w:t>
      </w:r>
      <w:r>
        <w:rPr>
          <w:spacing w:val="-3"/>
        </w:rPr>
        <w:t xml:space="preserve"> </w:t>
      </w:r>
      <w:r>
        <w:t>previous</w:t>
      </w:r>
      <w:r>
        <w:rPr>
          <w:spacing w:val="-3"/>
        </w:rPr>
        <w:t xml:space="preserve"> </w:t>
      </w:r>
      <w:r>
        <w:t>three</w:t>
      </w:r>
      <w:r>
        <w:rPr>
          <w:spacing w:val="-2"/>
        </w:rPr>
        <w:t xml:space="preserve"> </w:t>
      </w:r>
      <w:r>
        <w:t>(3)</w:t>
      </w:r>
      <w:r>
        <w:rPr>
          <w:spacing w:val="-3"/>
        </w:rPr>
        <w:t xml:space="preserve"> </w:t>
      </w:r>
      <w:r>
        <w:t>years</w:t>
      </w:r>
      <w:r>
        <w:rPr>
          <w:spacing w:val="-3"/>
        </w:rPr>
        <w:t xml:space="preserve"> </w:t>
      </w:r>
      <w:r>
        <w:t>and</w:t>
      </w:r>
      <w:r>
        <w:rPr>
          <w:spacing w:val="-3"/>
        </w:rPr>
        <w:t xml:space="preserve"> </w:t>
      </w:r>
      <w:r>
        <w:t>who</w:t>
      </w:r>
      <w:r>
        <w:rPr>
          <w:spacing w:val="-3"/>
        </w:rPr>
        <w:t xml:space="preserve"> </w:t>
      </w:r>
      <w:r>
        <w:t>apply</w:t>
      </w:r>
      <w:r>
        <w:rPr>
          <w:spacing w:val="-2"/>
        </w:rPr>
        <w:t xml:space="preserve"> </w:t>
      </w:r>
      <w:r>
        <w:t>for and</w:t>
      </w:r>
      <w:r>
        <w:rPr>
          <w:spacing w:val="-5"/>
        </w:rPr>
        <w:t xml:space="preserve"> </w:t>
      </w:r>
      <w:r>
        <w:t>are</w:t>
      </w:r>
      <w:r>
        <w:rPr>
          <w:spacing w:val="-4"/>
        </w:rPr>
        <w:t xml:space="preserve"> </w:t>
      </w:r>
      <w:r>
        <w:t>approved</w:t>
      </w:r>
      <w:r>
        <w:rPr>
          <w:spacing w:val="-5"/>
        </w:rPr>
        <w:t xml:space="preserve"> </w:t>
      </w:r>
      <w:r>
        <w:t>for</w:t>
      </w:r>
      <w:r>
        <w:rPr>
          <w:spacing w:val="-4"/>
        </w:rPr>
        <w:t xml:space="preserve"> </w:t>
      </w:r>
      <w:r>
        <w:t>Priority</w:t>
      </w:r>
      <w:r>
        <w:rPr>
          <w:spacing w:val="-5"/>
        </w:rPr>
        <w:t xml:space="preserve"> </w:t>
      </w:r>
      <w:r>
        <w:t>Appointment</w:t>
      </w:r>
      <w:r>
        <w:rPr>
          <w:spacing w:val="-4"/>
        </w:rPr>
        <w:t xml:space="preserve"> </w:t>
      </w:r>
      <w:r>
        <w:t>status</w:t>
      </w:r>
      <w:r>
        <w:rPr>
          <w:spacing w:val="-5"/>
        </w:rPr>
        <w:t xml:space="preserve"> </w:t>
      </w:r>
      <w:r>
        <w:t>according</w:t>
      </w:r>
      <w:r>
        <w:rPr>
          <w:spacing w:val="-5"/>
        </w:rPr>
        <w:t xml:space="preserve"> </w:t>
      </w:r>
      <w:r>
        <w:t>to</w:t>
      </w:r>
      <w:r>
        <w:rPr>
          <w:spacing w:val="-4"/>
        </w:rPr>
        <w:t xml:space="preserve"> </w:t>
      </w:r>
      <w:r>
        <w:t>the</w:t>
      </w:r>
      <w:r>
        <w:rPr>
          <w:w w:val="99"/>
        </w:rPr>
        <w:t xml:space="preserve"> </w:t>
      </w:r>
      <w:r>
        <w:t>procedures</w:t>
      </w:r>
      <w:r>
        <w:rPr>
          <w:spacing w:val="-5"/>
        </w:rPr>
        <w:t xml:space="preserve"> </w:t>
      </w:r>
      <w:r>
        <w:t>of</w:t>
      </w:r>
      <w:r>
        <w:rPr>
          <w:spacing w:val="-5"/>
        </w:rPr>
        <w:t xml:space="preserve"> </w:t>
      </w:r>
      <w:r>
        <w:t>Section</w:t>
      </w:r>
      <w:r>
        <w:rPr>
          <w:spacing w:val="-5"/>
        </w:rPr>
        <w:t xml:space="preserve"> </w:t>
      </w:r>
      <w:r>
        <w:t>G</w:t>
      </w:r>
      <w:r>
        <w:rPr>
          <w:spacing w:val="-5"/>
        </w:rPr>
        <w:t xml:space="preserve"> </w:t>
      </w:r>
      <w:r>
        <w:t>shall</w:t>
      </w:r>
      <w:r>
        <w:rPr>
          <w:spacing w:val="-5"/>
        </w:rPr>
        <w:t xml:space="preserve"> </w:t>
      </w:r>
      <w:r>
        <w:t>be</w:t>
      </w:r>
      <w:r>
        <w:rPr>
          <w:spacing w:val="-5"/>
        </w:rPr>
        <w:t xml:space="preserve"> </w:t>
      </w:r>
      <w:r>
        <w:t>accorded</w:t>
      </w:r>
      <w:r>
        <w:rPr>
          <w:spacing w:val="-5"/>
        </w:rPr>
        <w:t xml:space="preserve"> </w:t>
      </w:r>
      <w:r>
        <w:t>Priority</w:t>
      </w:r>
      <w:r>
        <w:rPr>
          <w:spacing w:val="-4"/>
        </w:rPr>
        <w:t xml:space="preserve"> </w:t>
      </w:r>
      <w:r>
        <w:t>Appointment</w:t>
      </w:r>
      <w:r>
        <w:rPr>
          <w:w w:val="99"/>
        </w:rPr>
        <w:t xml:space="preserve"> </w:t>
      </w:r>
      <w:r>
        <w:t>status</w:t>
      </w:r>
      <w:r>
        <w:rPr>
          <w:spacing w:val="-4"/>
        </w:rPr>
        <w:t xml:space="preserve"> </w:t>
      </w:r>
      <w:r>
        <w:t>and</w:t>
      </w:r>
      <w:r>
        <w:rPr>
          <w:spacing w:val="-4"/>
        </w:rPr>
        <w:t xml:space="preserve"> </w:t>
      </w:r>
      <w:r>
        <w:t>shall</w:t>
      </w:r>
      <w:r>
        <w:rPr>
          <w:spacing w:val="-3"/>
        </w:rPr>
        <w:t xml:space="preserve"> </w:t>
      </w:r>
      <w:r>
        <w:t>continue</w:t>
      </w:r>
      <w:r>
        <w:rPr>
          <w:spacing w:val="-4"/>
        </w:rPr>
        <w:t xml:space="preserve"> </w:t>
      </w:r>
      <w:r>
        <w:t>to</w:t>
      </w:r>
      <w:r>
        <w:rPr>
          <w:spacing w:val="-3"/>
        </w:rPr>
        <w:t xml:space="preserve"> </w:t>
      </w:r>
      <w:r>
        <w:t>maintain</w:t>
      </w:r>
      <w:r>
        <w:rPr>
          <w:spacing w:val="-4"/>
        </w:rPr>
        <w:t xml:space="preserve"> </w:t>
      </w:r>
      <w:r>
        <w:t>such</w:t>
      </w:r>
      <w:r>
        <w:rPr>
          <w:spacing w:val="-4"/>
        </w:rPr>
        <w:t xml:space="preserve"> </w:t>
      </w:r>
      <w:r>
        <w:t>status</w:t>
      </w:r>
      <w:r>
        <w:rPr>
          <w:spacing w:val="-3"/>
        </w:rPr>
        <w:t xml:space="preserve"> </w:t>
      </w:r>
      <w:r>
        <w:t>except</w:t>
      </w:r>
      <w:r>
        <w:rPr>
          <w:spacing w:val="-4"/>
        </w:rPr>
        <w:t xml:space="preserve"> </w:t>
      </w:r>
      <w:r>
        <w:t>for</w:t>
      </w:r>
      <w:r>
        <w:rPr>
          <w:spacing w:val="-3"/>
        </w:rPr>
        <w:t xml:space="preserve"> </w:t>
      </w:r>
      <w:r>
        <w:t>those</w:t>
      </w:r>
      <w:r>
        <w:rPr>
          <w:w w:val="99"/>
        </w:rPr>
        <w:t xml:space="preserve"> </w:t>
      </w:r>
      <w:r>
        <w:t>reasons</w:t>
      </w:r>
      <w:r>
        <w:rPr>
          <w:spacing w:val="-3"/>
        </w:rPr>
        <w:t xml:space="preserve"> </w:t>
      </w:r>
      <w:r>
        <w:t>specified</w:t>
      </w:r>
      <w:r>
        <w:rPr>
          <w:spacing w:val="-3"/>
        </w:rPr>
        <w:t xml:space="preserve"> </w:t>
      </w:r>
      <w:r>
        <w:t>in</w:t>
      </w:r>
      <w:r>
        <w:rPr>
          <w:spacing w:val="-3"/>
        </w:rPr>
        <w:t xml:space="preserve"> </w:t>
      </w:r>
      <w:r>
        <w:t>C</w:t>
      </w:r>
      <w:r>
        <w:rPr>
          <w:spacing w:val="-3"/>
        </w:rPr>
        <w:t xml:space="preserve"> </w:t>
      </w:r>
      <w:r>
        <w:t>6</w:t>
      </w:r>
      <w:r>
        <w:rPr>
          <w:spacing w:val="-2"/>
        </w:rPr>
        <w:t xml:space="preserve"> </w:t>
      </w:r>
      <w:r>
        <w:t>below.</w:t>
      </w:r>
    </w:p>
    <w:p w14:paraId="18CE3262" w14:textId="77777777" w:rsidR="00824722" w:rsidRPr="001C25B6" w:rsidRDefault="00824722" w:rsidP="001C25B6">
      <w:pPr>
        <w:pStyle w:val="BodyText"/>
        <w:tabs>
          <w:tab w:val="left" w:pos="2120"/>
        </w:tabs>
        <w:spacing w:before="53"/>
        <w:ind w:left="0"/>
        <w:rPr>
          <w:sz w:val="17"/>
          <w:szCs w:val="17"/>
        </w:rPr>
      </w:pPr>
    </w:p>
    <w:p w14:paraId="583D9A05" w14:textId="45BDAE22" w:rsidR="00500D5E" w:rsidRDefault="004A7BF3" w:rsidP="001C25B6">
      <w:pPr>
        <w:pStyle w:val="BodyText"/>
        <w:tabs>
          <w:tab w:val="left" w:pos="2120"/>
        </w:tabs>
        <w:spacing w:before="53"/>
      </w:pPr>
      <w:r>
        <w:t>No new applications for priority appointment status will be considered during the life of this Agreement.</w:t>
      </w:r>
    </w:p>
    <w:p w14:paraId="4E4A9219" w14:textId="77777777" w:rsidR="00500D5E" w:rsidRPr="001C25B6" w:rsidRDefault="00500D5E" w:rsidP="001C25B6">
      <w:pPr>
        <w:rPr>
          <w:rFonts w:ascii="Times New Roman" w:eastAsia="Times New Roman" w:hAnsi="Times New Roman" w:cs="Times New Roman"/>
          <w:sz w:val="17"/>
          <w:szCs w:val="17"/>
        </w:rPr>
      </w:pPr>
    </w:p>
    <w:p w14:paraId="59A9E937" w14:textId="42A77F67" w:rsidR="007122A3" w:rsidRDefault="00B06B53" w:rsidP="001C25B6">
      <w:pPr>
        <w:pStyle w:val="BodyText"/>
        <w:numPr>
          <w:ilvl w:val="1"/>
          <w:numId w:val="25"/>
        </w:numPr>
        <w:tabs>
          <w:tab w:val="left" w:pos="2180"/>
        </w:tabs>
      </w:pPr>
      <w:r>
        <w:rPr>
          <w:u w:val="single" w:color="000000"/>
        </w:rPr>
        <w:t>Break</w:t>
      </w:r>
      <w:r>
        <w:rPr>
          <w:spacing w:val="-6"/>
          <w:u w:val="single" w:color="000000"/>
        </w:rPr>
        <w:t xml:space="preserve"> </w:t>
      </w:r>
      <w:r>
        <w:rPr>
          <w:u w:val="single" w:color="000000"/>
        </w:rPr>
        <w:t>in</w:t>
      </w:r>
      <w:r>
        <w:rPr>
          <w:spacing w:val="-6"/>
          <w:u w:val="single" w:color="000000"/>
        </w:rPr>
        <w:t xml:space="preserve"> </w:t>
      </w:r>
      <w:r>
        <w:rPr>
          <w:u w:val="single" w:color="000000"/>
        </w:rPr>
        <w:t>Service</w:t>
      </w:r>
    </w:p>
    <w:p w14:paraId="5D76CE60" w14:textId="73172D77" w:rsidR="00500D5E" w:rsidRDefault="00B06B53" w:rsidP="001C25B6">
      <w:pPr>
        <w:pStyle w:val="BodyText"/>
        <w:spacing w:before="2" w:line="239" w:lineRule="auto"/>
      </w:pPr>
      <w:r>
        <w:t>An</w:t>
      </w:r>
      <w:r>
        <w:rPr>
          <w:spacing w:val="-6"/>
        </w:rPr>
        <w:t xml:space="preserve"> </w:t>
      </w:r>
      <w:r>
        <w:t>adjunct</w:t>
      </w:r>
      <w:r>
        <w:rPr>
          <w:spacing w:val="-6"/>
        </w:rPr>
        <w:t xml:space="preserve"> </w:t>
      </w:r>
      <w:r w:rsidRPr="007122A3">
        <w:t>bargaining</w:t>
      </w:r>
      <w:r w:rsidRPr="007122A3">
        <w:rPr>
          <w:spacing w:val="-5"/>
        </w:rPr>
        <w:t xml:space="preserve"> </w:t>
      </w:r>
      <w:r w:rsidRPr="007122A3">
        <w:t>unit</w:t>
      </w:r>
      <w:r w:rsidRPr="007122A3">
        <w:rPr>
          <w:spacing w:val="-6"/>
          <w:u w:val="single" w:color="32C528"/>
        </w:rPr>
        <w:t xml:space="preserve"> </w:t>
      </w:r>
      <w:r>
        <w:t>member</w:t>
      </w:r>
      <w:r>
        <w:rPr>
          <w:spacing w:val="-6"/>
        </w:rPr>
        <w:t xml:space="preserve"> </w:t>
      </w:r>
      <w:r>
        <w:t>holding</w:t>
      </w:r>
      <w:r>
        <w:rPr>
          <w:spacing w:val="-6"/>
        </w:rPr>
        <w:t xml:space="preserve"> </w:t>
      </w:r>
      <w:r>
        <w:t>Priority Appointment</w:t>
      </w:r>
      <w:r>
        <w:rPr>
          <w:spacing w:val="-4"/>
        </w:rPr>
        <w:t xml:space="preserve"> </w:t>
      </w:r>
      <w:r>
        <w:t>status</w:t>
      </w:r>
      <w:r>
        <w:rPr>
          <w:spacing w:val="-3"/>
        </w:rPr>
        <w:t xml:space="preserve"> </w:t>
      </w:r>
      <w:r>
        <w:t>may</w:t>
      </w:r>
      <w:r>
        <w:rPr>
          <w:spacing w:val="-4"/>
        </w:rPr>
        <w:t xml:space="preserve"> </w:t>
      </w:r>
      <w:r>
        <w:t>request</w:t>
      </w:r>
      <w:r>
        <w:rPr>
          <w:spacing w:val="-3"/>
        </w:rPr>
        <w:t xml:space="preserve"> </w:t>
      </w:r>
      <w:r>
        <w:t>of</w:t>
      </w:r>
      <w:r>
        <w:rPr>
          <w:spacing w:val="-3"/>
        </w:rPr>
        <w:t xml:space="preserve"> </w:t>
      </w:r>
      <w:r>
        <w:t>the</w:t>
      </w:r>
      <w:r>
        <w:rPr>
          <w:spacing w:val="-4"/>
        </w:rPr>
        <w:t xml:space="preserve"> </w:t>
      </w:r>
      <w:r>
        <w:t>dean</w:t>
      </w:r>
      <w:r>
        <w:rPr>
          <w:spacing w:val="-3"/>
        </w:rPr>
        <w:t xml:space="preserve"> </w:t>
      </w:r>
      <w:r>
        <w:t>a</w:t>
      </w:r>
      <w:r>
        <w:rPr>
          <w:spacing w:val="-3"/>
        </w:rPr>
        <w:t xml:space="preserve"> </w:t>
      </w:r>
      <w:r>
        <w:t>break</w:t>
      </w:r>
      <w:r>
        <w:rPr>
          <w:spacing w:val="-4"/>
        </w:rPr>
        <w:t xml:space="preserve"> </w:t>
      </w:r>
      <w:r>
        <w:t>in</w:t>
      </w:r>
      <w:r>
        <w:rPr>
          <w:spacing w:val="-3"/>
        </w:rPr>
        <w:t xml:space="preserve"> </w:t>
      </w:r>
      <w:r>
        <w:t>service</w:t>
      </w:r>
      <w:r>
        <w:rPr>
          <w:spacing w:val="-3"/>
        </w:rPr>
        <w:t xml:space="preserve"> </w:t>
      </w:r>
      <w:r>
        <w:t>of</w:t>
      </w:r>
      <w:r>
        <w:rPr>
          <w:spacing w:val="-4"/>
        </w:rPr>
        <w:t xml:space="preserve"> </w:t>
      </w:r>
      <w:r>
        <w:t>up to</w:t>
      </w:r>
      <w:r>
        <w:rPr>
          <w:spacing w:val="-4"/>
        </w:rPr>
        <w:t xml:space="preserve"> </w:t>
      </w:r>
      <w:r>
        <w:t>one</w:t>
      </w:r>
      <w:r>
        <w:rPr>
          <w:spacing w:val="-3"/>
        </w:rPr>
        <w:t xml:space="preserve"> </w:t>
      </w:r>
      <w:r w:rsidRPr="001C59AB">
        <w:t>calendar</w:t>
      </w:r>
      <w:r w:rsidRPr="001C59AB">
        <w:rPr>
          <w:spacing w:val="54"/>
        </w:rPr>
        <w:t xml:space="preserve"> </w:t>
      </w:r>
      <w:r w:rsidRPr="001C59AB">
        <w:t>year,</w:t>
      </w:r>
      <w:r w:rsidRPr="001C59AB">
        <w:rPr>
          <w:spacing w:val="-4"/>
        </w:rPr>
        <w:t xml:space="preserve"> </w:t>
      </w:r>
      <w:r w:rsidRPr="001C59AB">
        <w:t>which</w:t>
      </w:r>
      <w:r w:rsidRPr="001C59AB">
        <w:rPr>
          <w:spacing w:val="-3"/>
        </w:rPr>
        <w:t xml:space="preserve"> </w:t>
      </w:r>
      <w:r w:rsidRPr="001C59AB">
        <w:t>if</w:t>
      </w:r>
      <w:r w:rsidRPr="001C59AB">
        <w:rPr>
          <w:spacing w:val="-3"/>
        </w:rPr>
        <w:t xml:space="preserve"> </w:t>
      </w:r>
      <w:r w:rsidRPr="001C59AB">
        <w:t>approved</w:t>
      </w:r>
      <w:r w:rsidRPr="001C59AB">
        <w:rPr>
          <w:spacing w:val="-3"/>
        </w:rPr>
        <w:t xml:space="preserve"> </w:t>
      </w:r>
      <w:r w:rsidRPr="001C59AB">
        <w:t>by</w:t>
      </w:r>
      <w:r w:rsidRPr="001C59AB">
        <w:rPr>
          <w:spacing w:val="-3"/>
        </w:rPr>
        <w:t xml:space="preserve"> </w:t>
      </w:r>
      <w:r w:rsidRPr="001C59AB">
        <w:t>the</w:t>
      </w:r>
      <w:r w:rsidRPr="001C59AB">
        <w:rPr>
          <w:spacing w:val="-4"/>
        </w:rPr>
        <w:t xml:space="preserve"> </w:t>
      </w:r>
      <w:r w:rsidRPr="001C59AB">
        <w:t>dean</w:t>
      </w:r>
      <w:r w:rsidRPr="001C59AB">
        <w:rPr>
          <w:spacing w:val="-3"/>
        </w:rPr>
        <w:t xml:space="preserve"> </w:t>
      </w:r>
      <w:r w:rsidRPr="001C59AB">
        <w:t>will</w:t>
      </w:r>
      <w:r w:rsidRPr="001C59AB">
        <w:rPr>
          <w:spacing w:val="-3"/>
        </w:rPr>
        <w:t xml:space="preserve"> </w:t>
      </w:r>
      <w:r w:rsidRPr="001C59AB">
        <w:t>not</w:t>
      </w:r>
      <w:r w:rsidRPr="001C59AB">
        <w:rPr>
          <w:spacing w:val="-3"/>
        </w:rPr>
        <w:t xml:space="preserve"> </w:t>
      </w:r>
      <w:r w:rsidRPr="001C59AB">
        <w:t>result</w:t>
      </w:r>
      <w:r w:rsidRPr="001C59AB">
        <w:rPr>
          <w:w w:val="99"/>
        </w:rPr>
        <w:t xml:space="preserve"> </w:t>
      </w:r>
      <w:r w:rsidRPr="001C59AB">
        <w:t>in</w:t>
      </w:r>
      <w:r w:rsidRPr="001C59AB">
        <w:rPr>
          <w:spacing w:val="-3"/>
        </w:rPr>
        <w:t xml:space="preserve"> </w:t>
      </w:r>
      <w:r w:rsidRPr="001C59AB">
        <w:t>loss</w:t>
      </w:r>
      <w:r w:rsidRPr="001C59AB">
        <w:rPr>
          <w:spacing w:val="-3"/>
        </w:rPr>
        <w:t xml:space="preserve"> </w:t>
      </w:r>
      <w:r w:rsidRPr="001C59AB">
        <w:t>of</w:t>
      </w:r>
      <w:r w:rsidRPr="001C59AB">
        <w:rPr>
          <w:spacing w:val="-3"/>
        </w:rPr>
        <w:t xml:space="preserve"> </w:t>
      </w:r>
      <w:r w:rsidRPr="001C59AB">
        <w:t>Priority</w:t>
      </w:r>
      <w:r w:rsidRPr="001C59AB">
        <w:rPr>
          <w:spacing w:val="54"/>
        </w:rPr>
        <w:t xml:space="preserve"> </w:t>
      </w:r>
      <w:r w:rsidRPr="001C59AB">
        <w:t>Appointment</w:t>
      </w:r>
      <w:r w:rsidRPr="001C59AB">
        <w:rPr>
          <w:spacing w:val="-3"/>
        </w:rPr>
        <w:t xml:space="preserve"> </w:t>
      </w:r>
      <w:r w:rsidRPr="001C59AB">
        <w:t>status,</w:t>
      </w:r>
      <w:r w:rsidRPr="001C59AB">
        <w:rPr>
          <w:spacing w:val="-3"/>
        </w:rPr>
        <w:t xml:space="preserve"> </w:t>
      </w:r>
      <w:r w:rsidRPr="001C59AB">
        <w:t>nor</w:t>
      </w:r>
      <w:r w:rsidRPr="001C59AB">
        <w:rPr>
          <w:spacing w:val="-3"/>
        </w:rPr>
        <w:t xml:space="preserve"> </w:t>
      </w:r>
      <w:r w:rsidRPr="001C59AB">
        <w:t>will</w:t>
      </w:r>
      <w:r w:rsidRPr="001C59AB">
        <w:rPr>
          <w:spacing w:val="-3"/>
        </w:rPr>
        <w:t xml:space="preserve"> </w:t>
      </w:r>
      <w:r w:rsidRPr="001C59AB">
        <w:t>that</w:t>
      </w:r>
      <w:r w:rsidRPr="001C59AB">
        <w:rPr>
          <w:spacing w:val="-3"/>
        </w:rPr>
        <w:t xml:space="preserve"> </w:t>
      </w:r>
      <w:r w:rsidRPr="001C59AB">
        <w:t>break</w:t>
      </w:r>
      <w:r w:rsidRPr="001C59AB">
        <w:rPr>
          <w:spacing w:val="-3"/>
        </w:rPr>
        <w:t xml:space="preserve"> </w:t>
      </w:r>
      <w:r w:rsidRPr="001C59AB">
        <w:t>period</w:t>
      </w:r>
      <w:r w:rsidRPr="001C59AB">
        <w:rPr>
          <w:spacing w:val="-3"/>
        </w:rPr>
        <w:t xml:space="preserve"> </w:t>
      </w:r>
      <w:r w:rsidRPr="001C59AB">
        <w:t>be</w:t>
      </w:r>
      <w:r w:rsidRPr="001C59AB">
        <w:rPr>
          <w:w w:val="99"/>
        </w:rPr>
        <w:t xml:space="preserve"> </w:t>
      </w:r>
      <w:r w:rsidRPr="001C59AB">
        <w:t>counted</w:t>
      </w:r>
      <w:r w:rsidRPr="001C59AB">
        <w:rPr>
          <w:spacing w:val="-5"/>
        </w:rPr>
        <w:t xml:space="preserve"> </w:t>
      </w:r>
      <w:r w:rsidRPr="001C59AB">
        <w:t>towards</w:t>
      </w:r>
      <w:r w:rsidRPr="001C59AB">
        <w:rPr>
          <w:spacing w:val="-4"/>
        </w:rPr>
        <w:t xml:space="preserve"> </w:t>
      </w:r>
      <w:r w:rsidRPr="001C59AB">
        <w:t>the</w:t>
      </w:r>
      <w:r w:rsidRPr="001C59AB">
        <w:rPr>
          <w:spacing w:val="-4"/>
        </w:rPr>
        <w:t xml:space="preserve"> </w:t>
      </w:r>
      <w:r w:rsidRPr="001C59AB">
        <w:t>calculation</w:t>
      </w:r>
      <w:r w:rsidRPr="001C59AB">
        <w:rPr>
          <w:spacing w:val="-4"/>
        </w:rPr>
        <w:t xml:space="preserve"> </w:t>
      </w:r>
      <w:r w:rsidRPr="001C59AB">
        <w:t>of</w:t>
      </w:r>
      <w:r w:rsidRPr="001C59AB">
        <w:rPr>
          <w:spacing w:val="-5"/>
        </w:rPr>
        <w:t xml:space="preserve"> </w:t>
      </w:r>
      <w:r w:rsidRPr="001C59AB">
        <w:t>the</w:t>
      </w:r>
      <w:r w:rsidRPr="001C59AB">
        <w:rPr>
          <w:spacing w:val="-4"/>
        </w:rPr>
        <w:t xml:space="preserve"> </w:t>
      </w:r>
      <w:r w:rsidRPr="001C59AB">
        <w:t>three-year</w:t>
      </w:r>
      <w:r w:rsidRPr="001C59AB">
        <w:rPr>
          <w:spacing w:val="-4"/>
        </w:rPr>
        <w:t xml:space="preserve"> </w:t>
      </w:r>
      <w:r w:rsidRPr="001C59AB">
        <w:t>period</w:t>
      </w:r>
      <w:r w:rsidRPr="001C59AB">
        <w:rPr>
          <w:spacing w:val="-4"/>
        </w:rPr>
        <w:t xml:space="preserve"> </w:t>
      </w:r>
      <w:r w:rsidRPr="001C59AB">
        <w:t>for maintenance</w:t>
      </w:r>
      <w:r w:rsidRPr="001C59AB">
        <w:rPr>
          <w:spacing w:val="-4"/>
        </w:rPr>
        <w:t xml:space="preserve"> </w:t>
      </w:r>
      <w:r w:rsidRPr="001C59AB">
        <w:t>of</w:t>
      </w:r>
      <w:r w:rsidRPr="001C59AB">
        <w:rPr>
          <w:spacing w:val="-3"/>
        </w:rPr>
        <w:t xml:space="preserve"> </w:t>
      </w:r>
      <w:r w:rsidRPr="001C59AB">
        <w:t>this</w:t>
      </w:r>
      <w:r w:rsidRPr="001C59AB">
        <w:rPr>
          <w:spacing w:val="-3"/>
        </w:rPr>
        <w:t xml:space="preserve"> </w:t>
      </w:r>
      <w:r w:rsidRPr="001C59AB">
        <w:t>status.</w:t>
      </w:r>
      <w:r w:rsidRPr="001C59AB">
        <w:rPr>
          <w:spacing w:val="53"/>
        </w:rPr>
        <w:t xml:space="preserve"> </w:t>
      </w:r>
      <w:r w:rsidRPr="001C59AB">
        <w:t>One</w:t>
      </w:r>
      <w:r w:rsidRPr="001C59AB">
        <w:rPr>
          <w:spacing w:val="-3"/>
        </w:rPr>
        <w:t xml:space="preserve"> </w:t>
      </w:r>
      <w:r w:rsidRPr="001C59AB">
        <w:t>such</w:t>
      </w:r>
      <w:r w:rsidRPr="001C59AB">
        <w:rPr>
          <w:spacing w:val="-4"/>
        </w:rPr>
        <w:t xml:space="preserve"> </w:t>
      </w:r>
      <w:r w:rsidRPr="001C59AB">
        <w:t>break</w:t>
      </w:r>
      <w:r w:rsidRPr="001C59AB">
        <w:rPr>
          <w:spacing w:val="-3"/>
        </w:rPr>
        <w:t xml:space="preserve"> </w:t>
      </w:r>
      <w:r w:rsidRPr="001C59AB">
        <w:t>may</w:t>
      </w:r>
      <w:r w:rsidRPr="001C59AB">
        <w:rPr>
          <w:spacing w:val="-3"/>
        </w:rPr>
        <w:t xml:space="preserve"> </w:t>
      </w:r>
      <w:r w:rsidRPr="001C59AB">
        <w:t>be</w:t>
      </w:r>
      <w:r w:rsidRPr="001C59AB">
        <w:rPr>
          <w:spacing w:val="-4"/>
        </w:rPr>
        <w:t xml:space="preserve"> </w:t>
      </w:r>
      <w:r w:rsidRPr="001C59AB">
        <w:t>requested</w:t>
      </w:r>
      <w:r w:rsidRPr="001C59AB">
        <w:rPr>
          <w:spacing w:val="-3"/>
        </w:rPr>
        <w:t xml:space="preserve"> </w:t>
      </w:r>
      <w:r w:rsidRPr="001C59AB">
        <w:t>in</w:t>
      </w:r>
      <w:r w:rsidRPr="001C59AB">
        <w:rPr>
          <w:spacing w:val="-3"/>
        </w:rPr>
        <w:t xml:space="preserve"> </w:t>
      </w:r>
      <w:r w:rsidRPr="001C59AB">
        <w:t>any five</w:t>
      </w:r>
      <w:r w:rsidRPr="001C59AB">
        <w:rPr>
          <w:spacing w:val="-4"/>
        </w:rPr>
        <w:t xml:space="preserve"> </w:t>
      </w:r>
      <w:r w:rsidRPr="001C59AB">
        <w:t>(5)</w:t>
      </w:r>
      <w:r w:rsidRPr="001C59AB">
        <w:rPr>
          <w:spacing w:val="-3"/>
        </w:rPr>
        <w:t xml:space="preserve"> </w:t>
      </w:r>
      <w:r w:rsidRPr="001C59AB">
        <w:t>year</w:t>
      </w:r>
      <w:r w:rsidRPr="001C59AB">
        <w:rPr>
          <w:spacing w:val="-3"/>
        </w:rPr>
        <w:t xml:space="preserve"> </w:t>
      </w:r>
      <w:r w:rsidRPr="001C59AB">
        <w:t>period.</w:t>
      </w:r>
      <w:r w:rsidRPr="001C59AB">
        <w:rPr>
          <w:spacing w:val="53"/>
        </w:rPr>
        <w:t xml:space="preserve"> </w:t>
      </w:r>
      <w:r w:rsidRPr="001C59AB">
        <w:t>The</w:t>
      </w:r>
      <w:r w:rsidRPr="001C59AB">
        <w:rPr>
          <w:spacing w:val="-3"/>
        </w:rPr>
        <w:t xml:space="preserve"> </w:t>
      </w:r>
      <w:r w:rsidRPr="001C59AB">
        <w:t>University</w:t>
      </w:r>
      <w:r w:rsidRPr="001C59AB">
        <w:rPr>
          <w:spacing w:val="-4"/>
        </w:rPr>
        <w:t xml:space="preserve"> </w:t>
      </w:r>
      <w:r w:rsidRPr="001C59AB">
        <w:t>shall</w:t>
      </w:r>
      <w:r w:rsidRPr="001C59AB">
        <w:rPr>
          <w:spacing w:val="-3"/>
        </w:rPr>
        <w:t xml:space="preserve"> </w:t>
      </w:r>
      <w:r w:rsidRPr="001C59AB">
        <w:t>not</w:t>
      </w:r>
      <w:r w:rsidRPr="001C59AB">
        <w:rPr>
          <w:spacing w:val="-3"/>
        </w:rPr>
        <w:t xml:space="preserve"> </w:t>
      </w:r>
      <w:r w:rsidRPr="001C59AB">
        <w:t>be</w:t>
      </w:r>
      <w:r w:rsidRPr="001C59AB">
        <w:rPr>
          <w:spacing w:val="-4"/>
        </w:rPr>
        <w:t xml:space="preserve"> </w:t>
      </w:r>
      <w:r w:rsidRPr="001C59AB">
        <w:t>obligated</w:t>
      </w:r>
      <w:r w:rsidRPr="001C59AB">
        <w:rPr>
          <w:spacing w:val="-3"/>
        </w:rPr>
        <w:t xml:space="preserve"> </w:t>
      </w:r>
      <w:r w:rsidRPr="001C59AB">
        <w:t>to provide</w:t>
      </w:r>
      <w:r w:rsidRPr="001C59AB">
        <w:rPr>
          <w:spacing w:val="-5"/>
        </w:rPr>
        <w:t xml:space="preserve"> </w:t>
      </w:r>
      <w:r w:rsidRPr="001C59AB">
        <w:t>benefits</w:t>
      </w:r>
      <w:r w:rsidRPr="001C59AB">
        <w:rPr>
          <w:spacing w:val="-4"/>
        </w:rPr>
        <w:t xml:space="preserve"> </w:t>
      </w:r>
      <w:r w:rsidRPr="001C59AB">
        <w:t>during</w:t>
      </w:r>
      <w:r w:rsidRPr="001C59AB">
        <w:rPr>
          <w:spacing w:val="-5"/>
        </w:rPr>
        <w:t xml:space="preserve"> </w:t>
      </w:r>
      <w:r w:rsidRPr="001C59AB">
        <w:t>such</w:t>
      </w:r>
      <w:r w:rsidRPr="001C59AB">
        <w:rPr>
          <w:spacing w:val="-4"/>
        </w:rPr>
        <w:t xml:space="preserve"> </w:t>
      </w:r>
      <w:r w:rsidRPr="001C59AB">
        <w:t>a</w:t>
      </w:r>
      <w:r w:rsidRPr="001C59AB">
        <w:rPr>
          <w:spacing w:val="-5"/>
        </w:rPr>
        <w:t xml:space="preserve"> </w:t>
      </w:r>
      <w:r w:rsidRPr="001C59AB">
        <w:t>break</w:t>
      </w:r>
      <w:r w:rsidRPr="001C59AB">
        <w:rPr>
          <w:spacing w:val="-4"/>
        </w:rPr>
        <w:t xml:space="preserve"> </w:t>
      </w:r>
      <w:r w:rsidRPr="001C59AB">
        <w:t>in</w:t>
      </w:r>
      <w:r w:rsidRPr="001C59AB">
        <w:rPr>
          <w:spacing w:val="-5"/>
        </w:rPr>
        <w:t xml:space="preserve"> </w:t>
      </w:r>
      <w:r w:rsidRPr="001C59AB">
        <w:t>service.</w:t>
      </w:r>
    </w:p>
    <w:p w14:paraId="7A6DA64F" w14:textId="77777777" w:rsidR="00A94065" w:rsidRPr="001C25B6" w:rsidRDefault="00A94065" w:rsidP="001C25B6">
      <w:pPr>
        <w:pStyle w:val="BodyText"/>
        <w:spacing w:before="2" w:line="239" w:lineRule="auto"/>
        <w:ind w:left="0"/>
        <w:rPr>
          <w:sz w:val="17"/>
          <w:szCs w:val="17"/>
        </w:rPr>
      </w:pPr>
    </w:p>
    <w:p w14:paraId="791857B8" w14:textId="79A64120" w:rsidR="00605CDA" w:rsidRDefault="00605CDA" w:rsidP="001C25B6">
      <w:pPr>
        <w:pStyle w:val="BodyText"/>
        <w:spacing w:before="2" w:line="239" w:lineRule="auto"/>
      </w:pPr>
      <w:r w:rsidRPr="00843A1F">
        <w:t xml:space="preserve">Any adjunct bargaining unit member who experiences a 24-month break in service and is subsequently rehired </w:t>
      </w:r>
      <w:r w:rsidR="00824722" w:rsidRPr="00843A1F">
        <w:t>shall</w:t>
      </w:r>
      <w:r w:rsidRPr="00843A1F">
        <w:t xml:space="preserve"> be treated as a new hire for compensation purposes.</w:t>
      </w:r>
    </w:p>
    <w:p w14:paraId="3A6A91A6" w14:textId="77777777" w:rsidR="00500D5E" w:rsidRDefault="00500D5E">
      <w:pPr>
        <w:spacing w:before="11"/>
        <w:rPr>
          <w:rFonts w:ascii="Times New Roman" w:eastAsia="Times New Roman" w:hAnsi="Times New Roman" w:cs="Times New Roman"/>
          <w:sz w:val="17"/>
          <w:szCs w:val="17"/>
        </w:rPr>
      </w:pPr>
    </w:p>
    <w:p w14:paraId="25626B91" w14:textId="77777777" w:rsidR="00500D5E" w:rsidRDefault="00B06B53" w:rsidP="004829EF">
      <w:pPr>
        <w:pStyle w:val="BodyText"/>
        <w:numPr>
          <w:ilvl w:val="1"/>
          <w:numId w:val="25"/>
        </w:numPr>
        <w:tabs>
          <w:tab w:val="left" w:pos="2180"/>
        </w:tabs>
        <w:spacing w:before="69"/>
      </w:pPr>
      <w:r>
        <w:rPr>
          <w:u w:val="single" w:color="000000"/>
        </w:rPr>
        <w:t>Loss</w:t>
      </w:r>
      <w:r>
        <w:rPr>
          <w:spacing w:val="-4"/>
          <w:u w:val="single" w:color="000000"/>
        </w:rPr>
        <w:t xml:space="preserve"> </w:t>
      </w:r>
      <w:r>
        <w:rPr>
          <w:u w:val="single" w:color="000000"/>
        </w:rPr>
        <w:t>of</w:t>
      </w:r>
      <w:r>
        <w:rPr>
          <w:spacing w:val="-3"/>
          <w:u w:val="single" w:color="000000"/>
        </w:rPr>
        <w:t xml:space="preserve"> </w:t>
      </w:r>
      <w:r>
        <w:rPr>
          <w:u w:val="single" w:color="000000"/>
        </w:rPr>
        <w:t>Preferred</w:t>
      </w:r>
      <w:r>
        <w:rPr>
          <w:spacing w:val="-4"/>
          <w:u w:val="single" w:color="000000"/>
        </w:rPr>
        <w:t xml:space="preserve"> </w:t>
      </w:r>
      <w:r>
        <w:rPr>
          <w:u w:val="single" w:color="000000"/>
        </w:rPr>
        <w:t>or</w:t>
      </w:r>
      <w:r>
        <w:rPr>
          <w:spacing w:val="-3"/>
          <w:u w:val="single" w:color="000000"/>
        </w:rPr>
        <w:t xml:space="preserve"> </w:t>
      </w:r>
      <w:r>
        <w:rPr>
          <w:u w:val="single" w:color="000000"/>
        </w:rPr>
        <w:t>Priority</w:t>
      </w:r>
      <w:r>
        <w:rPr>
          <w:spacing w:val="-3"/>
          <w:u w:val="single" w:color="000000"/>
        </w:rPr>
        <w:t xml:space="preserve"> </w:t>
      </w:r>
      <w:r>
        <w:rPr>
          <w:u w:val="single" w:color="000000"/>
        </w:rPr>
        <w:t>Adjunct</w:t>
      </w:r>
      <w:r>
        <w:rPr>
          <w:spacing w:val="-4"/>
          <w:u w:val="single" w:color="000000"/>
        </w:rPr>
        <w:t xml:space="preserve"> </w:t>
      </w:r>
      <w:r>
        <w:rPr>
          <w:u w:val="single" w:color="000000"/>
        </w:rPr>
        <w:t>Status</w:t>
      </w:r>
    </w:p>
    <w:p w14:paraId="6E134179" w14:textId="77777777" w:rsidR="00500D5E" w:rsidRDefault="00B06B53" w:rsidP="001C25B6">
      <w:pPr>
        <w:pStyle w:val="BodyText"/>
        <w:spacing w:before="69" w:line="242" w:lineRule="auto"/>
        <w:ind w:right="180"/>
      </w:pPr>
      <w:r>
        <w:t>A</w:t>
      </w:r>
      <w:r>
        <w:rPr>
          <w:spacing w:val="-4"/>
        </w:rPr>
        <w:t xml:space="preserve"> </w:t>
      </w:r>
      <w:r>
        <w:t>Preferred</w:t>
      </w:r>
      <w:r>
        <w:rPr>
          <w:spacing w:val="-3"/>
        </w:rPr>
        <w:t xml:space="preserve"> </w:t>
      </w:r>
      <w:r>
        <w:t>or</w:t>
      </w:r>
      <w:r>
        <w:rPr>
          <w:spacing w:val="-4"/>
        </w:rPr>
        <w:t xml:space="preserve"> </w:t>
      </w:r>
      <w:r>
        <w:t>Priority</w:t>
      </w:r>
      <w:r>
        <w:rPr>
          <w:spacing w:val="-3"/>
        </w:rPr>
        <w:t xml:space="preserve"> </w:t>
      </w:r>
      <w:r>
        <w:t>Adjunct</w:t>
      </w:r>
      <w:r>
        <w:rPr>
          <w:spacing w:val="-3"/>
        </w:rPr>
        <w:t xml:space="preserve"> </w:t>
      </w:r>
      <w:r>
        <w:t>will</w:t>
      </w:r>
      <w:r>
        <w:rPr>
          <w:spacing w:val="-4"/>
        </w:rPr>
        <w:t xml:space="preserve"> </w:t>
      </w:r>
      <w:r>
        <w:t>lose</w:t>
      </w:r>
      <w:r>
        <w:rPr>
          <w:spacing w:val="-3"/>
        </w:rPr>
        <w:t xml:space="preserve"> </w:t>
      </w:r>
      <w:r>
        <w:t>that</w:t>
      </w:r>
      <w:r>
        <w:rPr>
          <w:spacing w:val="-3"/>
        </w:rPr>
        <w:t xml:space="preserve"> </w:t>
      </w:r>
      <w:r>
        <w:t>status</w:t>
      </w:r>
      <w:r>
        <w:rPr>
          <w:spacing w:val="-4"/>
        </w:rPr>
        <w:t xml:space="preserve"> </w:t>
      </w:r>
      <w:r>
        <w:t>under</w:t>
      </w:r>
      <w:r>
        <w:rPr>
          <w:spacing w:val="-3"/>
        </w:rPr>
        <w:t xml:space="preserve"> </w:t>
      </w:r>
      <w:r>
        <w:t>the</w:t>
      </w:r>
      <w:r>
        <w:rPr>
          <w:w w:val="99"/>
        </w:rPr>
        <w:t xml:space="preserve"> </w:t>
      </w:r>
      <w:r>
        <w:t>following</w:t>
      </w:r>
      <w:r>
        <w:rPr>
          <w:spacing w:val="-16"/>
        </w:rPr>
        <w:t xml:space="preserve"> </w:t>
      </w:r>
      <w:r>
        <w:t>circumstances:</w:t>
      </w:r>
    </w:p>
    <w:p w14:paraId="73C3A348" w14:textId="77777777" w:rsidR="00500D5E" w:rsidRPr="001C25B6" w:rsidRDefault="00500D5E" w:rsidP="001C25B6">
      <w:pPr>
        <w:spacing w:before="3"/>
        <w:ind w:right="180"/>
        <w:rPr>
          <w:rFonts w:ascii="Times New Roman" w:eastAsia="Times New Roman" w:hAnsi="Times New Roman" w:cs="Times New Roman"/>
          <w:sz w:val="17"/>
          <w:szCs w:val="17"/>
        </w:rPr>
      </w:pPr>
    </w:p>
    <w:p w14:paraId="335C09C0" w14:textId="77777777" w:rsidR="00500D5E" w:rsidRDefault="00B06B53" w:rsidP="001C25B6">
      <w:pPr>
        <w:pStyle w:val="BodyText"/>
        <w:numPr>
          <w:ilvl w:val="2"/>
          <w:numId w:val="25"/>
        </w:numPr>
        <w:tabs>
          <w:tab w:val="left" w:pos="2960"/>
        </w:tabs>
        <w:spacing w:line="274" w:lineRule="exact"/>
        <w:ind w:right="180"/>
      </w:pPr>
      <w:r>
        <w:t>A</w:t>
      </w:r>
      <w:r>
        <w:rPr>
          <w:spacing w:val="-4"/>
        </w:rPr>
        <w:t xml:space="preserve"> </w:t>
      </w:r>
      <w:r>
        <w:t>twenty-four</w:t>
      </w:r>
      <w:r>
        <w:rPr>
          <w:spacing w:val="-4"/>
        </w:rPr>
        <w:t xml:space="preserve"> </w:t>
      </w:r>
      <w:r>
        <w:t>(24)</w:t>
      </w:r>
      <w:r>
        <w:rPr>
          <w:spacing w:val="-3"/>
        </w:rPr>
        <w:t xml:space="preserve"> </w:t>
      </w:r>
      <w:r>
        <w:t>month</w:t>
      </w:r>
      <w:r>
        <w:rPr>
          <w:spacing w:val="-4"/>
        </w:rPr>
        <w:t xml:space="preserve"> </w:t>
      </w:r>
      <w:r>
        <w:t>break</w:t>
      </w:r>
      <w:r>
        <w:rPr>
          <w:spacing w:val="-4"/>
        </w:rPr>
        <w:t xml:space="preserve"> </w:t>
      </w:r>
      <w:r>
        <w:t>in</w:t>
      </w:r>
      <w:r>
        <w:rPr>
          <w:spacing w:val="-3"/>
        </w:rPr>
        <w:t xml:space="preserve"> </w:t>
      </w:r>
      <w:r>
        <w:t>service</w:t>
      </w:r>
      <w:r>
        <w:rPr>
          <w:spacing w:val="-4"/>
        </w:rPr>
        <w:t xml:space="preserve"> </w:t>
      </w:r>
      <w:r>
        <w:t>(not</w:t>
      </w:r>
      <w:r>
        <w:rPr>
          <w:spacing w:val="-4"/>
        </w:rPr>
        <w:t xml:space="preserve"> </w:t>
      </w:r>
      <w:r>
        <w:t>counting a</w:t>
      </w:r>
      <w:r>
        <w:rPr>
          <w:spacing w:val="-5"/>
        </w:rPr>
        <w:t xml:space="preserve"> </w:t>
      </w:r>
      <w:r>
        <w:t>break</w:t>
      </w:r>
      <w:r>
        <w:rPr>
          <w:spacing w:val="-4"/>
        </w:rPr>
        <w:t xml:space="preserve"> </w:t>
      </w:r>
      <w:r>
        <w:t>authorized</w:t>
      </w:r>
      <w:r>
        <w:rPr>
          <w:spacing w:val="-4"/>
        </w:rPr>
        <w:t xml:space="preserve"> </w:t>
      </w:r>
      <w:r>
        <w:t>according</w:t>
      </w:r>
      <w:r>
        <w:rPr>
          <w:spacing w:val="-4"/>
        </w:rPr>
        <w:t xml:space="preserve"> </w:t>
      </w:r>
      <w:r>
        <w:t>to</w:t>
      </w:r>
      <w:r>
        <w:rPr>
          <w:spacing w:val="-4"/>
        </w:rPr>
        <w:t xml:space="preserve"> </w:t>
      </w:r>
      <w:r>
        <w:t>C</w:t>
      </w:r>
      <w:r>
        <w:rPr>
          <w:spacing w:val="-4"/>
        </w:rPr>
        <w:t xml:space="preserve"> </w:t>
      </w:r>
      <w:r>
        <w:t>5</w:t>
      </w:r>
      <w:r>
        <w:rPr>
          <w:spacing w:val="-5"/>
        </w:rPr>
        <w:t xml:space="preserve"> </w:t>
      </w:r>
      <w:r>
        <w:t>above).</w:t>
      </w:r>
    </w:p>
    <w:p w14:paraId="6CEEE9AF" w14:textId="77777777" w:rsidR="00500D5E" w:rsidRPr="001C25B6" w:rsidRDefault="00500D5E" w:rsidP="001C25B6">
      <w:pPr>
        <w:spacing w:before="9"/>
        <w:ind w:right="180"/>
        <w:rPr>
          <w:rFonts w:ascii="Times New Roman" w:eastAsia="Times New Roman" w:hAnsi="Times New Roman" w:cs="Times New Roman"/>
          <w:sz w:val="17"/>
          <w:szCs w:val="17"/>
        </w:rPr>
      </w:pPr>
    </w:p>
    <w:p w14:paraId="2487BDBC" w14:textId="2F02CBDA" w:rsidR="00500D5E" w:rsidRDefault="00B06B53" w:rsidP="001C25B6">
      <w:pPr>
        <w:pStyle w:val="BodyText"/>
        <w:numPr>
          <w:ilvl w:val="2"/>
          <w:numId w:val="25"/>
        </w:numPr>
        <w:tabs>
          <w:tab w:val="left" w:pos="2960"/>
        </w:tabs>
        <w:ind w:right="180"/>
      </w:pPr>
      <w:r>
        <w:t>A</w:t>
      </w:r>
      <w:r>
        <w:rPr>
          <w:spacing w:val="-5"/>
        </w:rPr>
        <w:t xml:space="preserve"> </w:t>
      </w:r>
      <w:r>
        <w:t>Priority</w:t>
      </w:r>
      <w:r>
        <w:rPr>
          <w:spacing w:val="-5"/>
        </w:rPr>
        <w:t xml:space="preserve"> </w:t>
      </w:r>
      <w:r w:rsidR="007B683D">
        <w:t xml:space="preserve">Adjunct </w:t>
      </w:r>
      <w:r w:rsidRPr="007B683D">
        <w:t>bargaining</w:t>
      </w:r>
      <w:r w:rsidRPr="007B683D">
        <w:rPr>
          <w:spacing w:val="-5"/>
        </w:rPr>
        <w:t xml:space="preserve"> </w:t>
      </w:r>
      <w:r w:rsidRPr="007B683D">
        <w:t>unit</w:t>
      </w:r>
      <w:r w:rsidRPr="007B683D">
        <w:rPr>
          <w:spacing w:val="-5"/>
          <w:u w:val="single" w:color="32C528"/>
        </w:rPr>
        <w:t xml:space="preserve"> </w:t>
      </w:r>
      <w:r>
        <w:t>member</w:t>
      </w:r>
      <w:r>
        <w:rPr>
          <w:spacing w:val="-5"/>
        </w:rPr>
        <w:t xml:space="preserve"> </w:t>
      </w:r>
      <w:r>
        <w:t>who</w:t>
      </w:r>
      <w:r>
        <w:rPr>
          <w:spacing w:val="25"/>
        </w:rPr>
        <w:t xml:space="preserve"> </w:t>
      </w:r>
      <w:r>
        <w:t>has</w:t>
      </w:r>
      <w:r>
        <w:rPr>
          <w:spacing w:val="-5"/>
        </w:rPr>
        <w:t xml:space="preserve"> </w:t>
      </w:r>
      <w:r>
        <w:t>taught</w:t>
      </w:r>
      <w:r>
        <w:rPr>
          <w:spacing w:val="-4"/>
        </w:rPr>
        <w:t xml:space="preserve"> </w:t>
      </w:r>
      <w:r>
        <w:t>fewer</w:t>
      </w:r>
      <w:r>
        <w:rPr>
          <w:spacing w:val="-4"/>
        </w:rPr>
        <w:t xml:space="preserve"> </w:t>
      </w:r>
      <w:r>
        <w:t>than</w:t>
      </w:r>
      <w:r>
        <w:rPr>
          <w:spacing w:val="-4"/>
        </w:rPr>
        <w:t xml:space="preserve"> </w:t>
      </w:r>
      <w:r>
        <w:t>thirty-three</w:t>
      </w:r>
      <w:r>
        <w:rPr>
          <w:spacing w:val="-4"/>
        </w:rPr>
        <w:t xml:space="preserve"> </w:t>
      </w:r>
      <w:r>
        <w:t>(33)</w:t>
      </w:r>
      <w:r>
        <w:rPr>
          <w:spacing w:val="-4"/>
        </w:rPr>
        <w:t xml:space="preserve"> </w:t>
      </w:r>
      <w:r>
        <w:t>contact</w:t>
      </w:r>
      <w:r>
        <w:rPr>
          <w:spacing w:val="-5"/>
        </w:rPr>
        <w:t xml:space="preserve"> </w:t>
      </w:r>
      <w:r>
        <w:t>hours over</w:t>
      </w:r>
      <w:r>
        <w:rPr>
          <w:spacing w:val="-4"/>
        </w:rPr>
        <w:t xml:space="preserve"> </w:t>
      </w:r>
      <w:r>
        <w:t>the</w:t>
      </w:r>
      <w:r>
        <w:rPr>
          <w:spacing w:val="-4"/>
        </w:rPr>
        <w:t xml:space="preserve"> </w:t>
      </w:r>
      <w:r>
        <w:t>previous</w:t>
      </w:r>
      <w:r>
        <w:rPr>
          <w:spacing w:val="-4"/>
        </w:rPr>
        <w:t xml:space="preserve"> </w:t>
      </w:r>
      <w:r>
        <w:t>three</w:t>
      </w:r>
      <w:r>
        <w:rPr>
          <w:spacing w:val="-4"/>
        </w:rPr>
        <w:t xml:space="preserve"> </w:t>
      </w:r>
      <w:r>
        <w:t>(3)</w:t>
      </w:r>
      <w:r>
        <w:rPr>
          <w:spacing w:val="-4"/>
        </w:rPr>
        <w:t xml:space="preserve"> </w:t>
      </w:r>
      <w:r>
        <w:t>years.</w:t>
      </w:r>
    </w:p>
    <w:p w14:paraId="27494144" w14:textId="77777777" w:rsidR="00DB6259" w:rsidRPr="001C25B6" w:rsidRDefault="00DB6259" w:rsidP="001C25B6">
      <w:pPr>
        <w:ind w:right="180"/>
        <w:rPr>
          <w:rFonts w:ascii="Times New Roman" w:eastAsia="Times New Roman" w:hAnsi="Times New Roman" w:cs="Times New Roman"/>
          <w:sz w:val="17"/>
          <w:szCs w:val="17"/>
        </w:rPr>
      </w:pPr>
    </w:p>
    <w:p w14:paraId="762DB813" w14:textId="66107B8E" w:rsidR="00500D5E" w:rsidRDefault="00B06B53" w:rsidP="001C25B6">
      <w:pPr>
        <w:pStyle w:val="BodyText"/>
        <w:numPr>
          <w:ilvl w:val="2"/>
          <w:numId w:val="25"/>
        </w:numPr>
        <w:tabs>
          <w:tab w:val="left" w:pos="2960"/>
        </w:tabs>
        <w:ind w:right="180"/>
      </w:pPr>
      <w:r>
        <w:lastRenderedPageBreak/>
        <w:t>A</w:t>
      </w:r>
      <w:r>
        <w:rPr>
          <w:spacing w:val="-6"/>
        </w:rPr>
        <w:t xml:space="preserve"> </w:t>
      </w:r>
      <w:r>
        <w:t>Preferred</w:t>
      </w:r>
      <w:r>
        <w:rPr>
          <w:spacing w:val="-6"/>
        </w:rPr>
        <w:t xml:space="preserve"> </w:t>
      </w:r>
      <w:r>
        <w:t>Adjunct</w:t>
      </w:r>
      <w:r>
        <w:rPr>
          <w:spacing w:val="-6"/>
        </w:rPr>
        <w:t xml:space="preserve"> </w:t>
      </w:r>
      <w:r w:rsidRPr="007B683D">
        <w:t>bargaining</w:t>
      </w:r>
      <w:r w:rsidRPr="007B683D">
        <w:rPr>
          <w:spacing w:val="-6"/>
        </w:rPr>
        <w:t xml:space="preserve"> </w:t>
      </w:r>
      <w:r w:rsidRPr="007B683D">
        <w:t>unit</w:t>
      </w:r>
      <w:r w:rsidRPr="007B683D">
        <w:rPr>
          <w:spacing w:val="-5"/>
          <w:u w:val="single" w:color="32C528"/>
        </w:rPr>
        <w:t xml:space="preserve"> </w:t>
      </w:r>
      <w:r>
        <w:t>member who</w:t>
      </w:r>
      <w:r>
        <w:rPr>
          <w:spacing w:val="-4"/>
        </w:rPr>
        <w:t xml:space="preserve"> </w:t>
      </w:r>
      <w:r>
        <w:t>has</w:t>
      </w:r>
      <w:r>
        <w:rPr>
          <w:spacing w:val="-3"/>
        </w:rPr>
        <w:t xml:space="preserve"> </w:t>
      </w:r>
      <w:r>
        <w:t>taught</w:t>
      </w:r>
      <w:r>
        <w:rPr>
          <w:spacing w:val="-3"/>
        </w:rPr>
        <w:t xml:space="preserve"> </w:t>
      </w:r>
      <w:r>
        <w:t>fewer</w:t>
      </w:r>
      <w:r>
        <w:rPr>
          <w:spacing w:val="-3"/>
        </w:rPr>
        <w:t xml:space="preserve"> </w:t>
      </w:r>
      <w:r>
        <w:t>than</w:t>
      </w:r>
      <w:r>
        <w:rPr>
          <w:spacing w:val="-3"/>
        </w:rPr>
        <w:t xml:space="preserve"> </w:t>
      </w:r>
      <w:r>
        <w:t>thirty-six</w:t>
      </w:r>
      <w:r>
        <w:rPr>
          <w:spacing w:val="-3"/>
        </w:rPr>
        <w:t xml:space="preserve"> </w:t>
      </w:r>
      <w:r>
        <w:t>(36)</w:t>
      </w:r>
      <w:r>
        <w:rPr>
          <w:spacing w:val="-3"/>
        </w:rPr>
        <w:t xml:space="preserve"> </w:t>
      </w:r>
      <w:r>
        <w:t>credit</w:t>
      </w:r>
      <w:r>
        <w:rPr>
          <w:spacing w:val="-3"/>
        </w:rPr>
        <w:t xml:space="preserve"> </w:t>
      </w:r>
      <w:r>
        <w:t>hours over</w:t>
      </w:r>
      <w:r>
        <w:rPr>
          <w:spacing w:val="-4"/>
        </w:rPr>
        <w:t xml:space="preserve"> </w:t>
      </w:r>
      <w:r>
        <w:t>the</w:t>
      </w:r>
      <w:r>
        <w:rPr>
          <w:spacing w:val="-3"/>
        </w:rPr>
        <w:t xml:space="preserve"> </w:t>
      </w:r>
      <w:r>
        <w:t>previous</w:t>
      </w:r>
      <w:r>
        <w:rPr>
          <w:spacing w:val="-3"/>
        </w:rPr>
        <w:t xml:space="preserve"> </w:t>
      </w:r>
      <w:r>
        <w:t>six</w:t>
      </w:r>
      <w:r>
        <w:rPr>
          <w:spacing w:val="-3"/>
        </w:rPr>
        <w:t xml:space="preserve"> </w:t>
      </w:r>
      <w:r>
        <w:t>(6)</w:t>
      </w:r>
      <w:r>
        <w:rPr>
          <w:spacing w:val="-3"/>
        </w:rPr>
        <w:t xml:space="preserve"> </w:t>
      </w:r>
      <w:r>
        <w:t>years.</w:t>
      </w:r>
    </w:p>
    <w:p w14:paraId="52FBB7D9" w14:textId="77777777" w:rsidR="00500D5E" w:rsidRPr="001C25B6" w:rsidRDefault="00500D5E" w:rsidP="001C25B6">
      <w:pPr>
        <w:ind w:right="180"/>
        <w:rPr>
          <w:rFonts w:ascii="Times New Roman" w:eastAsia="Times New Roman" w:hAnsi="Times New Roman" w:cs="Times New Roman"/>
          <w:sz w:val="17"/>
          <w:szCs w:val="17"/>
        </w:rPr>
      </w:pPr>
    </w:p>
    <w:p w14:paraId="6BD06544" w14:textId="3D9DD881" w:rsidR="00500D5E" w:rsidRDefault="00B06B53" w:rsidP="001C25B6">
      <w:pPr>
        <w:pStyle w:val="BodyText"/>
        <w:numPr>
          <w:ilvl w:val="2"/>
          <w:numId w:val="25"/>
        </w:numPr>
        <w:tabs>
          <w:tab w:val="left" w:pos="2960"/>
        </w:tabs>
        <w:ind w:right="180"/>
      </w:pPr>
      <w:r>
        <w:t>A</w:t>
      </w:r>
      <w:r>
        <w:rPr>
          <w:spacing w:val="-4"/>
        </w:rPr>
        <w:t xml:space="preserve"> </w:t>
      </w:r>
      <w:r>
        <w:t>determination</w:t>
      </w:r>
      <w:r>
        <w:rPr>
          <w:spacing w:val="-4"/>
        </w:rPr>
        <w:t xml:space="preserve"> </w:t>
      </w:r>
      <w:r>
        <w:t>by</w:t>
      </w:r>
      <w:r>
        <w:rPr>
          <w:spacing w:val="-4"/>
        </w:rPr>
        <w:t xml:space="preserve"> </w:t>
      </w:r>
      <w:r>
        <w:t>the</w:t>
      </w:r>
      <w:r>
        <w:rPr>
          <w:spacing w:val="-4"/>
        </w:rPr>
        <w:t xml:space="preserve"> </w:t>
      </w:r>
      <w:r>
        <w:t>University</w:t>
      </w:r>
      <w:r>
        <w:rPr>
          <w:spacing w:val="-4"/>
        </w:rPr>
        <w:t xml:space="preserve"> </w:t>
      </w:r>
      <w:r>
        <w:t>that</w:t>
      </w:r>
      <w:r>
        <w:rPr>
          <w:spacing w:val="-3"/>
        </w:rPr>
        <w:t xml:space="preserve"> </w:t>
      </w:r>
      <w:r>
        <w:t>the</w:t>
      </w:r>
      <w:r>
        <w:rPr>
          <w:spacing w:val="-4"/>
        </w:rPr>
        <w:t xml:space="preserve"> </w:t>
      </w:r>
      <w:r>
        <w:t>Priority</w:t>
      </w:r>
      <w:r>
        <w:rPr>
          <w:spacing w:val="-4"/>
        </w:rPr>
        <w:t xml:space="preserve"> </w:t>
      </w:r>
      <w:r>
        <w:t>or Preferred</w:t>
      </w:r>
      <w:r>
        <w:rPr>
          <w:spacing w:val="-6"/>
        </w:rPr>
        <w:t xml:space="preserve"> </w:t>
      </w:r>
      <w:r>
        <w:t>Adjunct</w:t>
      </w:r>
      <w:r w:rsidR="007B683D">
        <w:rPr>
          <w:spacing w:val="-5"/>
        </w:rPr>
        <w:t xml:space="preserve"> </w:t>
      </w:r>
      <w:r w:rsidRPr="007B683D">
        <w:t>bargaining</w:t>
      </w:r>
      <w:r w:rsidRPr="007B683D">
        <w:rPr>
          <w:spacing w:val="-5"/>
        </w:rPr>
        <w:t xml:space="preserve"> </w:t>
      </w:r>
      <w:r w:rsidRPr="007B683D">
        <w:t>unit</w:t>
      </w:r>
      <w:r w:rsidRPr="007B683D">
        <w:rPr>
          <w:spacing w:val="-5"/>
          <w:u w:val="single" w:color="32C528"/>
        </w:rPr>
        <w:t xml:space="preserve"> </w:t>
      </w:r>
      <w:r>
        <w:t>member</w:t>
      </w:r>
      <w:r>
        <w:rPr>
          <w:spacing w:val="-5"/>
        </w:rPr>
        <w:t xml:space="preserve"> </w:t>
      </w:r>
      <w:r>
        <w:t>is</w:t>
      </w:r>
      <w:r>
        <w:rPr>
          <w:spacing w:val="-5"/>
        </w:rPr>
        <w:t xml:space="preserve"> </w:t>
      </w:r>
      <w:r>
        <w:t>no longer</w:t>
      </w:r>
      <w:r>
        <w:rPr>
          <w:spacing w:val="-4"/>
        </w:rPr>
        <w:t xml:space="preserve"> </w:t>
      </w:r>
      <w:r>
        <w:t>qualified</w:t>
      </w:r>
      <w:r>
        <w:rPr>
          <w:spacing w:val="-4"/>
        </w:rPr>
        <w:t xml:space="preserve"> </w:t>
      </w:r>
      <w:r>
        <w:t>to</w:t>
      </w:r>
      <w:r>
        <w:rPr>
          <w:spacing w:val="-4"/>
        </w:rPr>
        <w:t xml:space="preserve"> </w:t>
      </w:r>
      <w:r>
        <w:t>teach</w:t>
      </w:r>
      <w:r>
        <w:rPr>
          <w:spacing w:val="-4"/>
        </w:rPr>
        <w:t xml:space="preserve"> </w:t>
      </w:r>
      <w:r>
        <w:t>the</w:t>
      </w:r>
      <w:r>
        <w:rPr>
          <w:spacing w:val="-4"/>
        </w:rPr>
        <w:t xml:space="preserve"> </w:t>
      </w:r>
      <w:r>
        <w:t>courses</w:t>
      </w:r>
      <w:r>
        <w:rPr>
          <w:spacing w:val="-4"/>
        </w:rPr>
        <w:t xml:space="preserve"> </w:t>
      </w:r>
      <w:r>
        <w:t>that</w:t>
      </w:r>
      <w:r>
        <w:rPr>
          <w:spacing w:val="-4"/>
        </w:rPr>
        <w:t xml:space="preserve"> </w:t>
      </w:r>
      <w:r>
        <w:t>they</w:t>
      </w:r>
      <w:r>
        <w:rPr>
          <w:spacing w:val="-3"/>
        </w:rPr>
        <w:t xml:space="preserve"> </w:t>
      </w:r>
      <w:r>
        <w:t>were</w:t>
      </w:r>
      <w:r>
        <w:rPr>
          <w:w w:val="99"/>
        </w:rPr>
        <w:t xml:space="preserve"> </w:t>
      </w:r>
      <w:r>
        <w:t>found</w:t>
      </w:r>
      <w:r>
        <w:rPr>
          <w:spacing w:val="-3"/>
        </w:rPr>
        <w:t xml:space="preserve"> </w:t>
      </w:r>
      <w:r>
        <w:t>to</w:t>
      </w:r>
      <w:r>
        <w:rPr>
          <w:spacing w:val="-2"/>
        </w:rPr>
        <w:t xml:space="preserve"> </w:t>
      </w:r>
      <w:r>
        <w:t>be</w:t>
      </w:r>
      <w:r>
        <w:rPr>
          <w:spacing w:val="-2"/>
        </w:rPr>
        <w:t xml:space="preserve"> </w:t>
      </w:r>
      <w:r>
        <w:t>qualified</w:t>
      </w:r>
      <w:r>
        <w:rPr>
          <w:spacing w:val="-2"/>
        </w:rPr>
        <w:t xml:space="preserve"> </w:t>
      </w:r>
      <w:r>
        <w:t>to</w:t>
      </w:r>
      <w:r>
        <w:rPr>
          <w:spacing w:val="-2"/>
        </w:rPr>
        <w:t xml:space="preserve"> </w:t>
      </w:r>
      <w:r>
        <w:t>teach</w:t>
      </w:r>
      <w:r>
        <w:rPr>
          <w:spacing w:val="-2"/>
        </w:rPr>
        <w:t xml:space="preserve"> </w:t>
      </w:r>
      <w:r>
        <w:t>in</w:t>
      </w:r>
      <w:r>
        <w:rPr>
          <w:spacing w:val="-3"/>
        </w:rPr>
        <w:t xml:space="preserve"> </w:t>
      </w:r>
      <w:r>
        <w:t>the</w:t>
      </w:r>
      <w:r>
        <w:rPr>
          <w:spacing w:val="-2"/>
        </w:rPr>
        <w:t xml:space="preserve"> </w:t>
      </w:r>
      <w:r>
        <w:t>past.</w:t>
      </w:r>
      <w:r>
        <w:rPr>
          <w:spacing w:val="56"/>
        </w:rPr>
        <w:t xml:space="preserve"> </w:t>
      </w:r>
      <w:r>
        <w:t>Such</w:t>
      </w:r>
      <w:r w:rsidR="007B683D">
        <w:t xml:space="preserve"> </w:t>
      </w:r>
      <w:r>
        <w:t>determination</w:t>
      </w:r>
      <w:r w:rsidRPr="007B683D">
        <w:rPr>
          <w:spacing w:val="-6"/>
        </w:rPr>
        <w:t xml:space="preserve"> </w:t>
      </w:r>
      <w:r>
        <w:t>shall</w:t>
      </w:r>
      <w:r w:rsidRPr="007B683D">
        <w:rPr>
          <w:spacing w:val="-5"/>
        </w:rPr>
        <w:t xml:space="preserve"> </w:t>
      </w:r>
      <w:r>
        <w:t>be</w:t>
      </w:r>
      <w:r w:rsidRPr="007B683D">
        <w:rPr>
          <w:spacing w:val="-5"/>
        </w:rPr>
        <w:t xml:space="preserve"> </w:t>
      </w:r>
      <w:r>
        <w:t>subject</w:t>
      </w:r>
      <w:r w:rsidRPr="007B683D">
        <w:rPr>
          <w:spacing w:val="-5"/>
        </w:rPr>
        <w:t xml:space="preserve"> </w:t>
      </w:r>
      <w:r>
        <w:t>to</w:t>
      </w:r>
      <w:r w:rsidRPr="007B683D">
        <w:rPr>
          <w:spacing w:val="-6"/>
        </w:rPr>
        <w:t xml:space="preserve"> </w:t>
      </w:r>
      <w:r>
        <w:t>the</w:t>
      </w:r>
      <w:r w:rsidRPr="007B683D">
        <w:rPr>
          <w:spacing w:val="-5"/>
        </w:rPr>
        <w:t xml:space="preserve"> </w:t>
      </w:r>
      <w:r>
        <w:t>grievance</w:t>
      </w:r>
      <w:r w:rsidRPr="007B683D">
        <w:rPr>
          <w:spacing w:val="-5"/>
        </w:rPr>
        <w:t xml:space="preserve"> </w:t>
      </w:r>
      <w:r>
        <w:t>and arbitration</w:t>
      </w:r>
      <w:r w:rsidRPr="007B683D">
        <w:rPr>
          <w:spacing w:val="-5"/>
        </w:rPr>
        <w:t xml:space="preserve"> </w:t>
      </w:r>
      <w:r>
        <w:t>provisions</w:t>
      </w:r>
      <w:r w:rsidRPr="007B683D">
        <w:rPr>
          <w:spacing w:val="-5"/>
        </w:rPr>
        <w:t xml:space="preserve"> </w:t>
      </w:r>
      <w:r>
        <w:t>of</w:t>
      </w:r>
      <w:r w:rsidRPr="007B683D">
        <w:rPr>
          <w:spacing w:val="-5"/>
        </w:rPr>
        <w:t xml:space="preserve"> </w:t>
      </w:r>
      <w:r>
        <w:t>this</w:t>
      </w:r>
      <w:r w:rsidRPr="007B683D">
        <w:rPr>
          <w:spacing w:val="-5"/>
        </w:rPr>
        <w:t xml:space="preserve"> </w:t>
      </w:r>
      <w:r>
        <w:t>Agreement</w:t>
      </w:r>
      <w:r w:rsidRPr="007B683D">
        <w:rPr>
          <w:spacing w:val="-5"/>
        </w:rPr>
        <w:t xml:space="preserve"> </w:t>
      </w:r>
      <w:r>
        <w:t>and</w:t>
      </w:r>
      <w:r w:rsidRPr="007B683D">
        <w:rPr>
          <w:spacing w:val="-5"/>
        </w:rPr>
        <w:t xml:space="preserve"> </w:t>
      </w:r>
      <w:r>
        <w:t>the</w:t>
      </w:r>
      <w:r w:rsidRPr="007B683D">
        <w:rPr>
          <w:spacing w:val="-5"/>
        </w:rPr>
        <w:t xml:space="preserve"> </w:t>
      </w:r>
      <w:r>
        <w:t>burden of</w:t>
      </w:r>
      <w:r w:rsidRPr="007B683D">
        <w:rPr>
          <w:spacing w:val="-3"/>
        </w:rPr>
        <w:t xml:space="preserve"> </w:t>
      </w:r>
      <w:r>
        <w:t>proof</w:t>
      </w:r>
      <w:r w:rsidRPr="007B683D">
        <w:rPr>
          <w:spacing w:val="-2"/>
        </w:rPr>
        <w:t xml:space="preserve"> </w:t>
      </w:r>
      <w:r>
        <w:t>shall</w:t>
      </w:r>
      <w:r w:rsidRPr="007B683D">
        <w:rPr>
          <w:spacing w:val="-3"/>
        </w:rPr>
        <w:t xml:space="preserve"> </w:t>
      </w:r>
      <w:r>
        <w:t>be</w:t>
      </w:r>
      <w:r w:rsidRPr="007B683D">
        <w:rPr>
          <w:spacing w:val="-2"/>
        </w:rPr>
        <w:t xml:space="preserve"> </w:t>
      </w:r>
      <w:r>
        <w:t>on</w:t>
      </w:r>
      <w:r w:rsidRPr="007B683D">
        <w:rPr>
          <w:spacing w:val="-2"/>
        </w:rPr>
        <w:t xml:space="preserve"> </w:t>
      </w:r>
      <w:r>
        <w:t>the</w:t>
      </w:r>
      <w:r w:rsidRPr="007B683D">
        <w:rPr>
          <w:spacing w:val="-3"/>
        </w:rPr>
        <w:t xml:space="preserve"> </w:t>
      </w:r>
      <w:r>
        <w:t>University.</w:t>
      </w:r>
    </w:p>
    <w:p w14:paraId="34C9CA27" w14:textId="77777777" w:rsidR="00500D5E" w:rsidRDefault="00500D5E">
      <w:pPr>
        <w:rPr>
          <w:rFonts w:ascii="Times New Roman" w:eastAsia="Times New Roman" w:hAnsi="Times New Roman" w:cs="Times New Roman"/>
          <w:sz w:val="24"/>
          <w:szCs w:val="24"/>
        </w:rPr>
      </w:pPr>
    </w:p>
    <w:p w14:paraId="3C5D1C1A" w14:textId="4BF6B160" w:rsidR="00500D5E" w:rsidRPr="00610AC3" w:rsidRDefault="00B06B53" w:rsidP="004829EF">
      <w:pPr>
        <w:pStyle w:val="BodyText"/>
        <w:numPr>
          <w:ilvl w:val="0"/>
          <w:numId w:val="25"/>
        </w:numPr>
        <w:tabs>
          <w:tab w:val="left" w:pos="1880"/>
        </w:tabs>
        <w:rPr>
          <w:u w:val="single"/>
        </w:rPr>
      </w:pPr>
      <w:r w:rsidRPr="00610AC3">
        <w:rPr>
          <w:u w:val="single"/>
        </w:rPr>
        <w:t>Adjunct</w:t>
      </w:r>
      <w:r w:rsidRPr="00610AC3">
        <w:rPr>
          <w:spacing w:val="-7"/>
          <w:u w:val="single"/>
        </w:rPr>
        <w:t xml:space="preserve"> </w:t>
      </w:r>
      <w:r w:rsidRPr="00610AC3">
        <w:rPr>
          <w:u w:val="single"/>
        </w:rPr>
        <w:t>Library</w:t>
      </w:r>
      <w:r w:rsidRPr="00610AC3">
        <w:rPr>
          <w:spacing w:val="-6"/>
          <w:u w:val="single"/>
        </w:rPr>
        <w:t xml:space="preserve"> </w:t>
      </w:r>
      <w:r w:rsidRPr="00610AC3">
        <w:rPr>
          <w:u w:val="single"/>
        </w:rPr>
        <w:t>Faculty</w:t>
      </w:r>
      <w:r w:rsidRPr="00610AC3">
        <w:rPr>
          <w:spacing w:val="-6"/>
          <w:u w:val="single"/>
        </w:rPr>
        <w:t xml:space="preserve"> </w:t>
      </w:r>
      <w:r w:rsidRPr="00610AC3">
        <w:rPr>
          <w:u w:val="single"/>
        </w:rPr>
        <w:t>Holding</w:t>
      </w:r>
      <w:r w:rsidRPr="00610AC3">
        <w:rPr>
          <w:spacing w:val="-7"/>
          <w:u w:val="single"/>
        </w:rPr>
        <w:t xml:space="preserve"> </w:t>
      </w:r>
      <w:r w:rsidRPr="00610AC3">
        <w:rPr>
          <w:u w:val="single"/>
        </w:rPr>
        <w:t>Priority</w:t>
      </w:r>
      <w:r w:rsidRPr="00610AC3">
        <w:rPr>
          <w:spacing w:val="-6"/>
          <w:u w:val="single"/>
        </w:rPr>
        <w:t xml:space="preserve"> </w:t>
      </w:r>
      <w:r w:rsidRPr="00610AC3">
        <w:rPr>
          <w:u w:val="single"/>
        </w:rPr>
        <w:t>Appointment</w:t>
      </w:r>
      <w:r w:rsidRPr="00610AC3">
        <w:rPr>
          <w:spacing w:val="-6"/>
          <w:u w:val="single"/>
        </w:rPr>
        <w:t xml:space="preserve"> </w:t>
      </w:r>
      <w:r w:rsidRPr="00610AC3">
        <w:rPr>
          <w:u w:val="single"/>
        </w:rPr>
        <w:t>Status</w:t>
      </w:r>
    </w:p>
    <w:p w14:paraId="5B0BD46E" w14:textId="6B87989D" w:rsidR="00500D5E" w:rsidRDefault="00500D5E">
      <w:pPr>
        <w:spacing w:line="20" w:lineRule="atLeast"/>
        <w:ind w:left="1876"/>
        <w:rPr>
          <w:rFonts w:ascii="Times New Roman" w:eastAsia="Times New Roman" w:hAnsi="Times New Roman" w:cs="Times New Roman"/>
          <w:sz w:val="2"/>
          <w:szCs w:val="2"/>
        </w:rPr>
      </w:pPr>
    </w:p>
    <w:p w14:paraId="6FE168A2" w14:textId="77777777" w:rsidR="00500D5E" w:rsidRDefault="00500D5E">
      <w:pPr>
        <w:spacing w:before="2"/>
        <w:rPr>
          <w:rFonts w:ascii="Times New Roman" w:eastAsia="Times New Roman" w:hAnsi="Times New Roman" w:cs="Times New Roman"/>
          <w:sz w:val="17"/>
          <w:szCs w:val="17"/>
        </w:rPr>
      </w:pPr>
    </w:p>
    <w:p w14:paraId="3578058A" w14:textId="1174CBEE" w:rsidR="00500D5E" w:rsidRDefault="00B06B53" w:rsidP="001C25B6">
      <w:pPr>
        <w:pStyle w:val="BodyText"/>
        <w:spacing w:before="69" w:line="239" w:lineRule="auto"/>
        <w:ind w:left="1160" w:right="180" w:firstLine="720"/>
      </w:pPr>
      <w:r>
        <w:t>Certain</w:t>
      </w:r>
      <w:r>
        <w:rPr>
          <w:spacing w:val="-7"/>
        </w:rPr>
        <w:t xml:space="preserve"> </w:t>
      </w:r>
      <w:r>
        <w:t>adjunct</w:t>
      </w:r>
      <w:r>
        <w:rPr>
          <w:spacing w:val="-6"/>
        </w:rPr>
        <w:t xml:space="preserve"> </w:t>
      </w:r>
      <w:r>
        <w:t>librarians</w:t>
      </w:r>
      <w:r>
        <w:rPr>
          <w:spacing w:val="-6"/>
        </w:rPr>
        <w:t xml:space="preserve"> </w:t>
      </w:r>
      <w:r>
        <w:t>shall</w:t>
      </w:r>
      <w:r>
        <w:rPr>
          <w:spacing w:val="-6"/>
        </w:rPr>
        <w:t xml:space="preserve"> </w:t>
      </w:r>
      <w:r>
        <w:t>be</w:t>
      </w:r>
      <w:r>
        <w:rPr>
          <w:spacing w:val="-6"/>
        </w:rPr>
        <w:t xml:space="preserve"> </w:t>
      </w:r>
      <w:r>
        <w:t>granted</w:t>
      </w:r>
      <w:r>
        <w:rPr>
          <w:spacing w:val="-6"/>
        </w:rPr>
        <w:t xml:space="preserve"> </w:t>
      </w:r>
      <w:r>
        <w:t>priority</w:t>
      </w:r>
      <w:r>
        <w:rPr>
          <w:spacing w:val="-7"/>
        </w:rPr>
        <w:t xml:space="preserve"> </w:t>
      </w:r>
      <w:r>
        <w:t>in</w:t>
      </w:r>
      <w:r>
        <w:rPr>
          <w:spacing w:val="-6"/>
        </w:rPr>
        <w:t xml:space="preserve"> </w:t>
      </w:r>
      <w:r>
        <w:t>appointment</w:t>
      </w:r>
      <w:r>
        <w:rPr>
          <w:w w:val="99"/>
        </w:rPr>
        <w:t xml:space="preserve"> </w:t>
      </w:r>
      <w:r>
        <w:t>for</w:t>
      </w:r>
      <w:r>
        <w:rPr>
          <w:spacing w:val="-4"/>
        </w:rPr>
        <w:t xml:space="preserve"> </w:t>
      </w:r>
      <w:r>
        <w:t>bargaining</w:t>
      </w:r>
      <w:r>
        <w:rPr>
          <w:spacing w:val="-4"/>
        </w:rPr>
        <w:t xml:space="preserve"> </w:t>
      </w:r>
      <w:r>
        <w:t>unit</w:t>
      </w:r>
      <w:r>
        <w:rPr>
          <w:spacing w:val="-4"/>
        </w:rPr>
        <w:t xml:space="preserve"> </w:t>
      </w:r>
      <w:r>
        <w:t>work</w:t>
      </w:r>
      <w:r>
        <w:rPr>
          <w:spacing w:val="-3"/>
        </w:rPr>
        <w:t xml:space="preserve"> </w:t>
      </w:r>
      <w:r>
        <w:t>for</w:t>
      </w:r>
      <w:r>
        <w:rPr>
          <w:spacing w:val="-4"/>
        </w:rPr>
        <w:t xml:space="preserve"> </w:t>
      </w:r>
      <w:r>
        <w:t>which</w:t>
      </w:r>
      <w:r>
        <w:rPr>
          <w:spacing w:val="-4"/>
        </w:rPr>
        <w:t xml:space="preserve"> </w:t>
      </w:r>
      <w:r>
        <w:t>they</w:t>
      </w:r>
      <w:r>
        <w:rPr>
          <w:spacing w:val="-4"/>
        </w:rPr>
        <w:t xml:space="preserve"> </w:t>
      </w:r>
      <w:r>
        <w:t>are</w:t>
      </w:r>
      <w:r>
        <w:rPr>
          <w:spacing w:val="-3"/>
        </w:rPr>
        <w:t xml:space="preserve"> </w:t>
      </w:r>
      <w:r>
        <w:t>qualified</w:t>
      </w:r>
      <w:r>
        <w:rPr>
          <w:spacing w:val="-4"/>
        </w:rPr>
        <w:t xml:space="preserve"> </w:t>
      </w:r>
      <w:r>
        <w:t>(“Priority Appointment</w:t>
      </w:r>
      <w:r>
        <w:rPr>
          <w:spacing w:val="-5"/>
        </w:rPr>
        <w:t xml:space="preserve"> </w:t>
      </w:r>
      <w:r>
        <w:t>status”</w:t>
      </w:r>
      <w:r>
        <w:rPr>
          <w:color w:val="A455FD"/>
        </w:rPr>
        <w:t>.</w:t>
      </w:r>
      <w:r>
        <w:t>)</w:t>
      </w:r>
      <w:r>
        <w:rPr>
          <w:color w:val="A455FD"/>
          <w:spacing w:val="52"/>
        </w:rPr>
        <w:t xml:space="preserve"> </w:t>
      </w:r>
      <w:r>
        <w:t>Such</w:t>
      </w:r>
      <w:r>
        <w:rPr>
          <w:spacing w:val="-4"/>
        </w:rPr>
        <w:t xml:space="preserve"> </w:t>
      </w:r>
      <w:r>
        <w:t>adjunct</w:t>
      </w:r>
      <w:r>
        <w:rPr>
          <w:spacing w:val="-5"/>
        </w:rPr>
        <w:t xml:space="preserve"> </w:t>
      </w:r>
      <w:r>
        <w:t>members</w:t>
      </w:r>
      <w:r>
        <w:rPr>
          <w:spacing w:val="-4"/>
        </w:rPr>
        <w:t xml:space="preserve"> </w:t>
      </w:r>
      <w:r>
        <w:t>of</w:t>
      </w:r>
      <w:r>
        <w:rPr>
          <w:spacing w:val="-4"/>
        </w:rPr>
        <w:t xml:space="preserve"> </w:t>
      </w:r>
      <w:r>
        <w:t>the</w:t>
      </w:r>
      <w:r>
        <w:rPr>
          <w:spacing w:val="-5"/>
        </w:rPr>
        <w:t xml:space="preserve"> </w:t>
      </w:r>
      <w:r>
        <w:t>library</w:t>
      </w:r>
      <w:r>
        <w:rPr>
          <w:spacing w:val="-4"/>
        </w:rPr>
        <w:t xml:space="preserve"> </w:t>
      </w:r>
      <w:r>
        <w:t>faculty</w:t>
      </w:r>
      <w:r>
        <w:rPr>
          <w:spacing w:val="-4"/>
        </w:rPr>
        <w:t xml:space="preserve"> </w:t>
      </w:r>
      <w:r>
        <w:t>are</w:t>
      </w:r>
      <w:r>
        <w:rPr>
          <w:spacing w:val="-4"/>
        </w:rPr>
        <w:t xml:space="preserve"> </w:t>
      </w:r>
      <w:r>
        <w:t>as follows:</w:t>
      </w:r>
    </w:p>
    <w:p w14:paraId="58794E2E" w14:textId="77777777" w:rsidR="00500D5E" w:rsidRPr="001C25B6" w:rsidRDefault="00500D5E">
      <w:pPr>
        <w:rPr>
          <w:rFonts w:ascii="Times New Roman" w:eastAsia="Times New Roman" w:hAnsi="Times New Roman" w:cs="Times New Roman"/>
          <w:sz w:val="17"/>
          <w:szCs w:val="17"/>
        </w:rPr>
      </w:pPr>
    </w:p>
    <w:p w14:paraId="40B92CC1" w14:textId="77777777" w:rsidR="00500D5E" w:rsidRDefault="00B06B53" w:rsidP="004829EF">
      <w:pPr>
        <w:pStyle w:val="BodyText"/>
        <w:numPr>
          <w:ilvl w:val="1"/>
          <w:numId w:val="25"/>
        </w:numPr>
        <w:tabs>
          <w:tab w:val="left" w:pos="2120"/>
        </w:tabs>
        <w:ind w:left="2120" w:hanging="240"/>
      </w:pPr>
      <w:r>
        <w:rPr>
          <w:u w:val="single" w:color="000000"/>
        </w:rPr>
        <w:t>Library</w:t>
      </w:r>
      <w:r>
        <w:rPr>
          <w:spacing w:val="-7"/>
          <w:u w:val="single" w:color="000000"/>
        </w:rPr>
        <w:t xml:space="preserve"> </w:t>
      </w:r>
      <w:r>
        <w:rPr>
          <w:u w:val="single" w:color="000000"/>
        </w:rPr>
        <w:t>Adjuncts</w:t>
      </w:r>
      <w:r>
        <w:rPr>
          <w:spacing w:val="-7"/>
          <w:u w:val="single" w:color="000000"/>
        </w:rPr>
        <w:t xml:space="preserve"> </w:t>
      </w:r>
      <w:r>
        <w:rPr>
          <w:u w:val="single" w:color="000000"/>
        </w:rPr>
        <w:t>Holding</w:t>
      </w:r>
      <w:r>
        <w:rPr>
          <w:spacing w:val="-6"/>
          <w:u w:val="single" w:color="000000"/>
        </w:rPr>
        <w:t xml:space="preserve"> </w:t>
      </w:r>
      <w:r>
        <w:rPr>
          <w:u w:val="single" w:color="000000"/>
        </w:rPr>
        <w:t>Priority</w:t>
      </w:r>
      <w:r>
        <w:rPr>
          <w:spacing w:val="-7"/>
          <w:u w:val="single" w:color="000000"/>
        </w:rPr>
        <w:t xml:space="preserve"> </w:t>
      </w:r>
      <w:r>
        <w:rPr>
          <w:u w:val="single" w:color="000000"/>
        </w:rPr>
        <w:t>Appointment</w:t>
      </w:r>
      <w:r>
        <w:rPr>
          <w:spacing w:val="-7"/>
          <w:u w:val="single" w:color="000000"/>
        </w:rPr>
        <w:t xml:space="preserve"> </w:t>
      </w:r>
      <w:r>
        <w:rPr>
          <w:u w:val="single" w:color="000000"/>
        </w:rPr>
        <w:t>Status</w:t>
      </w:r>
    </w:p>
    <w:p w14:paraId="1AF6AD20" w14:textId="77777777" w:rsidR="00500D5E" w:rsidRDefault="00500D5E">
      <w:pPr>
        <w:spacing w:before="11"/>
        <w:rPr>
          <w:rFonts w:ascii="Times New Roman" w:eastAsia="Times New Roman" w:hAnsi="Times New Roman" w:cs="Times New Roman"/>
          <w:sz w:val="17"/>
          <w:szCs w:val="17"/>
        </w:rPr>
      </w:pPr>
    </w:p>
    <w:p w14:paraId="045C6345" w14:textId="41FA8183" w:rsidR="00500D5E" w:rsidRDefault="00B06B53" w:rsidP="001C25B6">
      <w:pPr>
        <w:pStyle w:val="BodyText"/>
        <w:spacing w:before="69"/>
        <w:ind w:right="180"/>
      </w:pPr>
      <w:r>
        <w:t>Adjunct</w:t>
      </w:r>
      <w:r>
        <w:rPr>
          <w:spacing w:val="-5"/>
        </w:rPr>
        <w:t xml:space="preserve"> </w:t>
      </w:r>
      <w:r>
        <w:t>members</w:t>
      </w:r>
      <w:r>
        <w:rPr>
          <w:spacing w:val="-5"/>
        </w:rPr>
        <w:t xml:space="preserve"> </w:t>
      </w:r>
      <w:r>
        <w:t>of</w:t>
      </w:r>
      <w:r>
        <w:rPr>
          <w:spacing w:val="-5"/>
        </w:rPr>
        <w:t xml:space="preserve"> </w:t>
      </w:r>
      <w:r>
        <w:t>the</w:t>
      </w:r>
      <w:r>
        <w:rPr>
          <w:spacing w:val="-5"/>
        </w:rPr>
        <w:t xml:space="preserve"> </w:t>
      </w:r>
      <w:r>
        <w:t>bargaining</w:t>
      </w:r>
      <w:r>
        <w:rPr>
          <w:spacing w:val="-5"/>
        </w:rPr>
        <w:t xml:space="preserve"> </w:t>
      </w:r>
      <w:r>
        <w:t>unit,</w:t>
      </w:r>
      <w:r>
        <w:rPr>
          <w:spacing w:val="-5"/>
        </w:rPr>
        <w:t xml:space="preserve"> </w:t>
      </w:r>
      <w:r>
        <w:t>who</w:t>
      </w:r>
      <w:r>
        <w:rPr>
          <w:spacing w:val="-4"/>
        </w:rPr>
        <w:t xml:space="preserve"> </w:t>
      </w:r>
      <w:r>
        <w:t>have</w:t>
      </w:r>
      <w:r>
        <w:rPr>
          <w:spacing w:val="-5"/>
        </w:rPr>
        <w:t xml:space="preserve"> </w:t>
      </w:r>
      <w:r>
        <w:t>been</w:t>
      </w:r>
      <w:r>
        <w:rPr>
          <w:spacing w:val="-5"/>
        </w:rPr>
        <w:t xml:space="preserve"> </w:t>
      </w:r>
      <w:r>
        <w:t>employed as</w:t>
      </w:r>
      <w:r>
        <w:rPr>
          <w:spacing w:val="-4"/>
        </w:rPr>
        <w:t xml:space="preserve"> </w:t>
      </w:r>
      <w:r>
        <w:t>library</w:t>
      </w:r>
      <w:r>
        <w:rPr>
          <w:spacing w:val="-4"/>
        </w:rPr>
        <w:t xml:space="preserve"> </w:t>
      </w:r>
      <w:r>
        <w:t>faculty</w:t>
      </w:r>
      <w:r>
        <w:rPr>
          <w:spacing w:val="-4"/>
        </w:rPr>
        <w:t xml:space="preserve"> </w:t>
      </w:r>
      <w:r>
        <w:t>and</w:t>
      </w:r>
      <w:r>
        <w:rPr>
          <w:spacing w:val="-4"/>
        </w:rPr>
        <w:t xml:space="preserve"> </w:t>
      </w:r>
      <w:r>
        <w:t>who</w:t>
      </w:r>
      <w:r>
        <w:rPr>
          <w:spacing w:val="-4"/>
        </w:rPr>
        <w:t xml:space="preserve"> </w:t>
      </w:r>
      <w:r>
        <w:t>have</w:t>
      </w:r>
      <w:r>
        <w:rPr>
          <w:spacing w:val="-4"/>
        </w:rPr>
        <w:t xml:space="preserve"> </w:t>
      </w:r>
      <w:r>
        <w:t>previously</w:t>
      </w:r>
      <w:r>
        <w:rPr>
          <w:spacing w:val="-4"/>
        </w:rPr>
        <w:t xml:space="preserve"> </w:t>
      </w:r>
      <w:r>
        <w:t>been</w:t>
      </w:r>
      <w:r>
        <w:rPr>
          <w:spacing w:val="-4"/>
        </w:rPr>
        <w:t xml:space="preserve"> </w:t>
      </w:r>
      <w:r>
        <w:t>granted</w:t>
      </w:r>
      <w:r>
        <w:rPr>
          <w:spacing w:val="-4"/>
        </w:rPr>
        <w:t xml:space="preserve"> </w:t>
      </w:r>
      <w:r>
        <w:t>Priority Appointment</w:t>
      </w:r>
      <w:r>
        <w:rPr>
          <w:spacing w:val="-5"/>
        </w:rPr>
        <w:t xml:space="preserve"> </w:t>
      </w:r>
      <w:r>
        <w:t>status</w:t>
      </w:r>
      <w:r>
        <w:rPr>
          <w:spacing w:val="-5"/>
        </w:rPr>
        <w:t xml:space="preserve"> </w:t>
      </w:r>
      <w:r>
        <w:t>shall</w:t>
      </w:r>
      <w:r>
        <w:rPr>
          <w:spacing w:val="-4"/>
        </w:rPr>
        <w:t xml:space="preserve"> </w:t>
      </w:r>
      <w:r>
        <w:t>continue</w:t>
      </w:r>
      <w:r>
        <w:rPr>
          <w:spacing w:val="-5"/>
        </w:rPr>
        <w:t xml:space="preserve"> </w:t>
      </w:r>
      <w:r>
        <w:t>to</w:t>
      </w:r>
      <w:r>
        <w:rPr>
          <w:spacing w:val="-4"/>
        </w:rPr>
        <w:t xml:space="preserve"> </w:t>
      </w:r>
      <w:r>
        <w:t>maintain</w:t>
      </w:r>
      <w:r>
        <w:rPr>
          <w:spacing w:val="-5"/>
        </w:rPr>
        <w:t xml:space="preserve"> </w:t>
      </w:r>
      <w:r>
        <w:t>such</w:t>
      </w:r>
      <w:r>
        <w:rPr>
          <w:spacing w:val="-5"/>
        </w:rPr>
        <w:t xml:space="preserve"> </w:t>
      </w:r>
      <w:r>
        <w:t>status</w:t>
      </w:r>
      <w:r>
        <w:rPr>
          <w:spacing w:val="-4"/>
        </w:rPr>
        <w:t xml:space="preserve"> </w:t>
      </w:r>
      <w:r>
        <w:t>if</w:t>
      </w:r>
      <w:r>
        <w:rPr>
          <w:spacing w:val="-5"/>
        </w:rPr>
        <w:t xml:space="preserve"> </w:t>
      </w:r>
      <w:r>
        <w:t>they continue</w:t>
      </w:r>
      <w:r>
        <w:rPr>
          <w:spacing w:val="-4"/>
        </w:rPr>
        <w:t xml:space="preserve"> </w:t>
      </w:r>
      <w:r>
        <w:t>to</w:t>
      </w:r>
      <w:r>
        <w:rPr>
          <w:spacing w:val="-3"/>
        </w:rPr>
        <w:t xml:space="preserve"> </w:t>
      </w:r>
      <w:r>
        <w:t>work,</w:t>
      </w:r>
      <w:r>
        <w:rPr>
          <w:spacing w:val="-3"/>
        </w:rPr>
        <w:t xml:space="preserve"> </w:t>
      </w:r>
      <w:r>
        <w:t>on</w:t>
      </w:r>
      <w:r>
        <w:rPr>
          <w:spacing w:val="-3"/>
        </w:rPr>
        <w:t xml:space="preserve"> </w:t>
      </w:r>
      <w:r>
        <w:t>average,</w:t>
      </w:r>
      <w:r>
        <w:rPr>
          <w:spacing w:val="-3"/>
        </w:rPr>
        <w:t xml:space="preserve"> </w:t>
      </w:r>
      <w:r>
        <w:t>on</w:t>
      </w:r>
      <w:r>
        <w:rPr>
          <w:spacing w:val="-3"/>
        </w:rPr>
        <w:t xml:space="preserve"> </w:t>
      </w:r>
      <w:r>
        <w:t>at</w:t>
      </w:r>
      <w:r>
        <w:rPr>
          <w:spacing w:val="-3"/>
        </w:rPr>
        <w:t xml:space="preserve"> </w:t>
      </w:r>
      <w:r>
        <w:t>least</w:t>
      </w:r>
      <w:r>
        <w:rPr>
          <w:spacing w:val="-3"/>
        </w:rPr>
        <w:t xml:space="preserve"> </w:t>
      </w:r>
      <w:r>
        <w:t>a</w:t>
      </w:r>
      <w:r>
        <w:rPr>
          <w:spacing w:val="-3"/>
        </w:rPr>
        <w:t xml:space="preserve"> </w:t>
      </w:r>
      <w:r>
        <w:t>half-time</w:t>
      </w:r>
      <w:r>
        <w:rPr>
          <w:spacing w:val="-3"/>
        </w:rPr>
        <w:t xml:space="preserve"> </w:t>
      </w:r>
      <w:r>
        <w:t>basis</w:t>
      </w:r>
      <w:r>
        <w:rPr>
          <w:spacing w:val="-3"/>
        </w:rPr>
        <w:t xml:space="preserve"> </w:t>
      </w:r>
      <w:r>
        <w:t>in</w:t>
      </w:r>
      <w:r>
        <w:rPr>
          <w:spacing w:val="-3"/>
        </w:rPr>
        <w:t xml:space="preserve"> </w:t>
      </w:r>
      <w:r>
        <w:t>the</w:t>
      </w:r>
      <w:r>
        <w:rPr>
          <w:w w:val="99"/>
        </w:rPr>
        <w:t xml:space="preserve"> </w:t>
      </w:r>
      <w:r>
        <w:t>most</w:t>
      </w:r>
      <w:r>
        <w:rPr>
          <w:spacing w:val="-7"/>
        </w:rPr>
        <w:t xml:space="preserve"> </w:t>
      </w:r>
      <w:r>
        <w:t>recent</w:t>
      </w:r>
      <w:r>
        <w:rPr>
          <w:spacing w:val="-6"/>
        </w:rPr>
        <w:t xml:space="preserve"> </w:t>
      </w:r>
      <w:r>
        <w:t>three-year</w:t>
      </w:r>
      <w:r>
        <w:rPr>
          <w:spacing w:val="-7"/>
        </w:rPr>
        <w:t xml:space="preserve"> </w:t>
      </w:r>
      <w:r>
        <w:t>period.</w:t>
      </w:r>
    </w:p>
    <w:p w14:paraId="6758FBD8" w14:textId="77777777" w:rsidR="00500D5E" w:rsidRPr="001C25B6" w:rsidRDefault="00500D5E" w:rsidP="001C25B6">
      <w:pPr>
        <w:ind w:right="180"/>
        <w:rPr>
          <w:rFonts w:ascii="Times New Roman" w:eastAsia="Times New Roman" w:hAnsi="Times New Roman" w:cs="Times New Roman"/>
          <w:sz w:val="17"/>
          <w:szCs w:val="17"/>
        </w:rPr>
      </w:pPr>
    </w:p>
    <w:p w14:paraId="5BC28CFF" w14:textId="77777777" w:rsidR="00500D5E" w:rsidRDefault="00B06B53" w:rsidP="001C25B6">
      <w:pPr>
        <w:pStyle w:val="BodyText"/>
        <w:numPr>
          <w:ilvl w:val="1"/>
          <w:numId w:val="25"/>
        </w:numPr>
        <w:tabs>
          <w:tab w:val="left" w:pos="2120"/>
        </w:tabs>
        <w:ind w:left="2120" w:right="180" w:hanging="240"/>
      </w:pPr>
      <w:r>
        <w:rPr>
          <w:u w:val="single" w:color="000000"/>
        </w:rPr>
        <w:t>Library</w:t>
      </w:r>
      <w:r>
        <w:rPr>
          <w:spacing w:val="-7"/>
          <w:u w:val="single" w:color="000000"/>
        </w:rPr>
        <w:t xml:space="preserve"> </w:t>
      </w:r>
      <w:r>
        <w:rPr>
          <w:u w:val="single" w:color="000000"/>
        </w:rPr>
        <w:t>Adjuncts</w:t>
      </w:r>
      <w:r>
        <w:rPr>
          <w:spacing w:val="-7"/>
          <w:u w:val="single" w:color="000000"/>
        </w:rPr>
        <w:t xml:space="preserve"> </w:t>
      </w:r>
      <w:r>
        <w:rPr>
          <w:u w:val="single" w:color="000000"/>
        </w:rPr>
        <w:t>Granted</w:t>
      </w:r>
      <w:r>
        <w:rPr>
          <w:spacing w:val="-7"/>
          <w:u w:val="single" w:color="000000"/>
        </w:rPr>
        <w:t xml:space="preserve"> </w:t>
      </w:r>
      <w:r>
        <w:rPr>
          <w:u w:val="single" w:color="000000"/>
        </w:rPr>
        <w:t>Priority</w:t>
      </w:r>
      <w:r>
        <w:rPr>
          <w:spacing w:val="-7"/>
          <w:u w:val="single" w:color="000000"/>
        </w:rPr>
        <w:t xml:space="preserve"> </w:t>
      </w:r>
      <w:r>
        <w:rPr>
          <w:u w:val="single" w:color="000000"/>
        </w:rPr>
        <w:t>Appointment</w:t>
      </w:r>
      <w:r>
        <w:rPr>
          <w:spacing w:val="-7"/>
          <w:u w:val="single" w:color="000000"/>
        </w:rPr>
        <w:t xml:space="preserve"> </w:t>
      </w:r>
      <w:r>
        <w:rPr>
          <w:u w:val="single" w:color="000000"/>
        </w:rPr>
        <w:t>Status</w:t>
      </w:r>
    </w:p>
    <w:p w14:paraId="51A7F252" w14:textId="77777777" w:rsidR="00500D5E" w:rsidRDefault="00500D5E" w:rsidP="001C25B6">
      <w:pPr>
        <w:spacing w:before="11"/>
        <w:ind w:right="180"/>
        <w:rPr>
          <w:rFonts w:ascii="Times New Roman" w:eastAsia="Times New Roman" w:hAnsi="Times New Roman" w:cs="Times New Roman"/>
          <w:sz w:val="17"/>
          <w:szCs w:val="17"/>
        </w:rPr>
      </w:pPr>
    </w:p>
    <w:p w14:paraId="41967962" w14:textId="6FF21192" w:rsidR="00824722" w:rsidRDefault="00B116D3" w:rsidP="001C25B6">
      <w:pPr>
        <w:pStyle w:val="BodyText"/>
        <w:spacing w:before="69" w:line="242" w:lineRule="auto"/>
        <w:ind w:right="180"/>
      </w:pPr>
      <w:r>
        <w:t>No new applications for priority appointment status will be considered during the life of this Agreement.</w:t>
      </w:r>
    </w:p>
    <w:p w14:paraId="3498FA89" w14:textId="77777777" w:rsidR="001C25B6" w:rsidRPr="001C25B6" w:rsidRDefault="001C25B6" w:rsidP="001C25B6">
      <w:pPr>
        <w:pStyle w:val="BodyText"/>
        <w:spacing w:line="242" w:lineRule="auto"/>
        <w:ind w:left="1886" w:right="187"/>
        <w:rPr>
          <w:sz w:val="17"/>
          <w:szCs w:val="17"/>
        </w:rPr>
      </w:pPr>
    </w:p>
    <w:p w14:paraId="410299CD" w14:textId="4EA09A50" w:rsidR="00500D5E" w:rsidRPr="007F510D" w:rsidRDefault="00B06B53" w:rsidP="001C25B6">
      <w:pPr>
        <w:ind w:left="1880" w:right="180"/>
        <w:rPr>
          <w:rFonts w:ascii="Times New Roman" w:eastAsia="Times New Roman" w:hAnsi="Times New Roman" w:cs="Times New Roman"/>
          <w:sz w:val="28"/>
          <w:szCs w:val="24"/>
        </w:rPr>
      </w:pPr>
      <w:r w:rsidRPr="007F510D">
        <w:rPr>
          <w:rFonts w:ascii="Times New Roman" w:hAnsi="Times New Roman" w:cs="Times New Roman"/>
          <w:sz w:val="24"/>
        </w:rPr>
        <w:t>Adjunct</w:t>
      </w:r>
      <w:r w:rsidRPr="007F510D">
        <w:rPr>
          <w:rFonts w:ascii="Times New Roman" w:hAnsi="Times New Roman" w:cs="Times New Roman"/>
          <w:spacing w:val="-5"/>
          <w:sz w:val="24"/>
        </w:rPr>
        <w:t xml:space="preserve"> </w:t>
      </w:r>
      <w:r w:rsidRPr="007F510D">
        <w:rPr>
          <w:rFonts w:ascii="Times New Roman" w:hAnsi="Times New Roman" w:cs="Times New Roman"/>
          <w:sz w:val="24"/>
        </w:rPr>
        <w:t>members</w:t>
      </w:r>
      <w:r w:rsidRPr="007F510D">
        <w:rPr>
          <w:rFonts w:ascii="Times New Roman" w:hAnsi="Times New Roman" w:cs="Times New Roman"/>
          <w:spacing w:val="-4"/>
          <w:sz w:val="24"/>
        </w:rPr>
        <w:t xml:space="preserve"> </w:t>
      </w:r>
      <w:r w:rsidRPr="007F510D">
        <w:rPr>
          <w:rFonts w:ascii="Times New Roman" w:hAnsi="Times New Roman" w:cs="Times New Roman"/>
          <w:sz w:val="24"/>
        </w:rPr>
        <w:t>of</w:t>
      </w:r>
      <w:r w:rsidRPr="007F510D">
        <w:rPr>
          <w:rFonts w:ascii="Times New Roman" w:hAnsi="Times New Roman" w:cs="Times New Roman"/>
          <w:spacing w:val="-5"/>
          <w:sz w:val="24"/>
        </w:rPr>
        <w:t xml:space="preserve"> </w:t>
      </w:r>
      <w:r w:rsidRPr="007F510D">
        <w:rPr>
          <w:rFonts w:ascii="Times New Roman" w:hAnsi="Times New Roman" w:cs="Times New Roman"/>
          <w:sz w:val="24"/>
        </w:rPr>
        <w:t>the</w:t>
      </w:r>
      <w:r w:rsidRPr="007F510D">
        <w:rPr>
          <w:rFonts w:ascii="Times New Roman" w:hAnsi="Times New Roman" w:cs="Times New Roman"/>
          <w:spacing w:val="-4"/>
          <w:sz w:val="24"/>
        </w:rPr>
        <w:t xml:space="preserve"> </w:t>
      </w:r>
      <w:r w:rsidRPr="007F510D">
        <w:rPr>
          <w:rFonts w:ascii="Times New Roman" w:hAnsi="Times New Roman" w:cs="Times New Roman"/>
          <w:sz w:val="24"/>
        </w:rPr>
        <w:t>bargaining</w:t>
      </w:r>
      <w:r w:rsidRPr="007F510D">
        <w:rPr>
          <w:rFonts w:ascii="Times New Roman" w:hAnsi="Times New Roman" w:cs="Times New Roman"/>
          <w:spacing w:val="-5"/>
          <w:sz w:val="24"/>
        </w:rPr>
        <w:t xml:space="preserve"> </w:t>
      </w:r>
      <w:r w:rsidRPr="007F510D">
        <w:rPr>
          <w:rFonts w:ascii="Times New Roman" w:hAnsi="Times New Roman" w:cs="Times New Roman"/>
          <w:sz w:val="24"/>
        </w:rPr>
        <w:t>unit,</w:t>
      </w:r>
      <w:r w:rsidRPr="007F510D">
        <w:rPr>
          <w:rFonts w:ascii="Times New Roman" w:hAnsi="Times New Roman" w:cs="Times New Roman"/>
          <w:spacing w:val="-4"/>
          <w:sz w:val="24"/>
        </w:rPr>
        <w:t xml:space="preserve"> </w:t>
      </w:r>
      <w:r w:rsidRPr="007F510D">
        <w:rPr>
          <w:rFonts w:ascii="Times New Roman" w:hAnsi="Times New Roman" w:cs="Times New Roman"/>
          <w:sz w:val="24"/>
        </w:rPr>
        <w:t>who</w:t>
      </w:r>
      <w:r w:rsidRPr="007F510D">
        <w:rPr>
          <w:rFonts w:ascii="Times New Roman" w:hAnsi="Times New Roman" w:cs="Times New Roman"/>
          <w:spacing w:val="-4"/>
          <w:sz w:val="24"/>
        </w:rPr>
        <w:t xml:space="preserve"> </w:t>
      </w:r>
      <w:r w:rsidRPr="007F510D">
        <w:rPr>
          <w:rFonts w:ascii="Times New Roman" w:hAnsi="Times New Roman" w:cs="Times New Roman"/>
          <w:sz w:val="24"/>
        </w:rPr>
        <w:t>are</w:t>
      </w:r>
      <w:r w:rsidRPr="007F510D">
        <w:rPr>
          <w:rFonts w:ascii="Times New Roman" w:hAnsi="Times New Roman" w:cs="Times New Roman"/>
          <w:spacing w:val="-5"/>
          <w:sz w:val="24"/>
        </w:rPr>
        <w:t xml:space="preserve"> </w:t>
      </w:r>
      <w:r w:rsidRPr="007F510D">
        <w:rPr>
          <w:rFonts w:ascii="Times New Roman" w:hAnsi="Times New Roman" w:cs="Times New Roman"/>
          <w:sz w:val="24"/>
        </w:rPr>
        <w:t>employed</w:t>
      </w:r>
      <w:r w:rsidRPr="007F510D">
        <w:rPr>
          <w:rFonts w:ascii="Times New Roman" w:hAnsi="Times New Roman" w:cs="Times New Roman"/>
          <w:spacing w:val="-4"/>
          <w:sz w:val="24"/>
        </w:rPr>
        <w:t xml:space="preserve"> </w:t>
      </w:r>
      <w:r w:rsidRPr="007F510D">
        <w:rPr>
          <w:rFonts w:ascii="Times New Roman" w:hAnsi="Times New Roman" w:cs="Times New Roman"/>
          <w:sz w:val="24"/>
        </w:rPr>
        <w:t>as library</w:t>
      </w:r>
      <w:r w:rsidRPr="007F510D">
        <w:rPr>
          <w:rFonts w:ascii="Times New Roman" w:hAnsi="Times New Roman" w:cs="Times New Roman"/>
          <w:spacing w:val="-4"/>
          <w:sz w:val="24"/>
        </w:rPr>
        <w:t xml:space="preserve"> </w:t>
      </w:r>
      <w:r w:rsidRPr="007F510D">
        <w:rPr>
          <w:rFonts w:ascii="Times New Roman" w:hAnsi="Times New Roman" w:cs="Times New Roman"/>
          <w:sz w:val="24"/>
        </w:rPr>
        <w:t>faculty</w:t>
      </w:r>
      <w:r w:rsidRPr="007F510D">
        <w:rPr>
          <w:rFonts w:ascii="Times New Roman" w:hAnsi="Times New Roman" w:cs="Times New Roman"/>
          <w:spacing w:val="-4"/>
          <w:sz w:val="24"/>
        </w:rPr>
        <w:t xml:space="preserve"> </w:t>
      </w:r>
      <w:r w:rsidRPr="007F510D">
        <w:rPr>
          <w:rFonts w:ascii="Times New Roman" w:hAnsi="Times New Roman" w:cs="Times New Roman"/>
          <w:sz w:val="24"/>
        </w:rPr>
        <w:t>on</w:t>
      </w:r>
      <w:r w:rsidRPr="007F510D">
        <w:rPr>
          <w:rFonts w:ascii="Times New Roman" w:hAnsi="Times New Roman" w:cs="Times New Roman"/>
          <w:spacing w:val="-4"/>
          <w:sz w:val="24"/>
        </w:rPr>
        <w:t xml:space="preserve"> </w:t>
      </w:r>
      <w:r w:rsidRPr="007F510D">
        <w:rPr>
          <w:rFonts w:ascii="Times New Roman" w:hAnsi="Times New Roman" w:cs="Times New Roman"/>
          <w:sz w:val="24"/>
        </w:rPr>
        <w:t>at</w:t>
      </w:r>
      <w:r w:rsidRPr="007F510D">
        <w:rPr>
          <w:rFonts w:ascii="Times New Roman" w:hAnsi="Times New Roman" w:cs="Times New Roman"/>
          <w:spacing w:val="-4"/>
          <w:sz w:val="24"/>
        </w:rPr>
        <w:t xml:space="preserve"> </w:t>
      </w:r>
      <w:r w:rsidRPr="007F510D">
        <w:rPr>
          <w:rFonts w:ascii="Times New Roman" w:hAnsi="Times New Roman" w:cs="Times New Roman"/>
          <w:sz w:val="24"/>
        </w:rPr>
        <w:t>least</w:t>
      </w:r>
      <w:r w:rsidRPr="007F510D">
        <w:rPr>
          <w:rFonts w:ascii="Times New Roman" w:hAnsi="Times New Roman" w:cs="Times New Roman"/>
          <w:spacing w:val="-4"/>
          <w:sz w:val="24"/>
        </w:rPr>
        <w:t xml:space="preserve"> </w:t>
      </w:r>
      <w:r w:rsidRPr="007F510D">
        <w:rPr>
          <w:rFonts w:ascii="Times New Roman" w:hAnsi="Times New Roman" w:cs="Times New Roman"/>
          <w:sz w:val="24"/>
        </w:rPr>
        <w:t>a</w:t>
      </w:r>
      <w:r w:rsidRPr="007F510D">
        <w:rPr>
          <w:rFonts w:ascii="Times New Roman" w:hAnsi="Times New Roman" w:cs="Times New Roman"/>
          <w:spacing w:val="-3"/>
          <w:sz w:val="24"/>
        </w:rPr>
        <w:t xml:space="preserve"> </w:t>
      </w:r>
      <w:r w:rsidRPr="007F510D">
        <w:rPr>
          <w:rFonts w:ascii="Times New Roman" w:hAnsi="Times New Roman" w:cs="Times New Roman"/>
          <w:sz w:val="24"/>
        </w:rPr>
        <w:t>half-time</w:t>
      </w:r>
      <w:r w:rsidRPr="007F510D">
        <w:rPr>
          <w:rFonts w:ascii="Times New Roman" w:hAnsi="Times New Roman" w:cs="Times New Roman"/>
          <w:spacing w:val="-4"/>
          <w:sz w:val="24"/>
        </w:rPr>
        <w:t xml:space="preserve"> </w:t>
      </w:r>
      <w:r w:rsidRPr="007F510D">
        <w:rPr>
          <w:rFonts w:ascii="Times New Roman" w:hAnsi="Times New Roman" w:cs="Times New Roman"/>
          <w:sz w:val="24"/>
        </w:rPr>
        <w:t>basis</w:t>
      </w:r>
      <w:r w:rsidRPr="007F510D">
        <w:rPr>
          <w:rFonts w:ascii="Times New Roman" w:hAnsi="Times New Roman" w:cs="Times New Roman"/>
          <w:spacing w:val="-4"/>
          <w:sz w:val="24"/>
        </w:rPr>
        <w:t xml:space="preserve"> </w:t>
      </w:r>
      <w:r w:rsidRPr="007F510D">
        <w:rPr>
          <w:rFonts w:ascii="Times New Roman" w:hAnsi="Times New Roman" w:cs="Times New Roman"/>
          <w:sz w:val="24"/>
        </w:rPr>
        <w:t>during</w:t>
      </w:r>
      <w:r w:rsidRPr="007F510D">
        <w:rPr>
          <w:rFonts w:ascii="Times New Roman" w:hAnsi="Times New Roman" w:cs="Times New Roman"/>
          <w:spacing w:val="-4"/>
          <w:sz w:val="24"/>
        </w:rPr>
        <w:t xml:space="preserve"> </w:t>
      </w:r>
      <w:r w:rsidRPr="007F510D">
        <w:rPr>
          <w:rFonts w:ascii="Times New Roman" w:hAnsi="Times New Roman" w:cs="Times New Roman"/>
          <w:sz w:val="24"/>
        </w:rPr>
        <w:t>the</w:t>
      </w:r>
      <w:r w:rsidRPr="007F510D">
        <w:rPr>
          <w:rFonts w:ascii="Times New Roman" w:hAnsi="Times New Roman" w:cs="Times New Roman"/>
          <w:spacing w:val="-4"/>
          <w:sz w:val="24"/>
        </w:rPr>
        <w:t xml:space="preserve"> </w:t>
      </w:r>
      <w:r w:rsidRPr="007F510D">
        <w:rPr>
          <w:rFonts w:ascii="Times New Roman" w:hAnsi="Times New Roman" w:cs="Times New Roman"/>
          <w:sz w:val="24"/>
        </w:rPr>
        <w:t>previous</w:t>
      </w:r>
      <w:r w:rsidRPr="007F510D">
        <w:rPr>
          <w:rFonts w:ascii="Times New Roman" w:hAnsi="Times New Roman" w:cs="Times New Roman"/>
          <w:spacing w:val="-3"/>
          <w:sz w:val="24"/>
        </w:rPr>
        <w:t xml:space="preserve"> </w:t>
      </w:r>
      <w:r w:rsidRPr="007F510D">
        <w:rPr>
          <w:rFonts w:ascii="Times New Roman" w:hAnsi="Times New Roman" w:cs="Times New Roman"/>
          <w:sz w:val="24"/>
        </w:rPr>
        <w:t>three</w:t>
      </w:r>
      <w:r w:rsidR="001C59AB" w:rsidRPr="007F510D">
        <w:rPr>
          <w:rFonts w:ascii="Times New Roman" w:hAnsi="Times New Roman" w:cs="Times New Roman"/>
          <w:sz w:val="24"/>
        </w:rPr>
        <w:t xml:space="preserve"> </w:t>
      </w:r>
      <w:r w:rsidRPr="007F510D">
        <w:rPr>
          <w:rFonts w:ascii="Times New Roman" w:hAnsi="Times New Roman" w:cs="Times New Roman"/>
          <w:sz w:val="24"/>
        </w:rPr>
        <w:t>(3)</w:t>
      </w:r>
      <w:r w:rsidRPr="007F510D">
        <w:rPr>
          <w:rFonts w:ascii="Times New Roman" w:hAnsi="Times New Roman" w:cs="Times New Roman"/>
          <w:spacing w:val="-3"/>
          <w:sz w:val="24"/>
        </w:rPr>
        <w:t xml:space="preserve"> </w:t>
      </w:r>
      <w:r w:rsidRPr="007F510D">
        <w:rPr>
          <w:rFonts w:ascii="Times New Roman" w:hAnsi="Times New Roman" w:cs="Times New Roman"/>
          <w:sz w:val="24"/>
        </w:rPr>
        <w:t>years</w:t>
      </w:r>
      <w:r w:rsidRPr="007F510D">
        <w:rPr>
          <w:rFonts w:ascii="Times New Roman" w:hAnsi="Times New Roman" w:cs="Times New Roman"/>
          <w:spacing w:val="-2"/>
          <w:sz w:val="24"/>
        </w:rPr>
        <w:t xml:space="preserve"> </w:t>
      </w:r>
      <w:r w:rsidRPr="007F510D">
        <w:rPr>
          <w:rFonts w:ascii="Times New Roman" w:hAnsi="Times New Roman" w:cs="Times New Roman"/>
          <w:sz w:val="24"/>
        </w:rPr>
        <w:t>and</w:t>
      </w:r>
      <w:r w:rsidRPr="007F510D">
        <w:rPr>
          <w:rFonts w:ascii="Times New Roman" w:hAnsi="Times New Roman" w:cs="Times New Roman"/>
          <w:spacing w:val="-3"/>
          <w:sz w:val="24"/>
        </w:rPr>
        <w:t xml:space="preserve"> </w:t>
      </w:r>
      <w:r w:rsidRPr="007F510D">
        <w:rPr>
          <w:rFonts w:ascii="Times New Roman" w:hAnsi="Times New Roman" w:cs="Times New Roman"/>
          <w:sz w:val="24"/>
        </w:rPr>
        <w:t>who</w:t>
      </w:r>
      <w:r w:rsidRPr="007F510D">
        <w:rPr>
          <w:rFonts w:ascii="Times New Roman" w:hAnsi="Times New Roman" w:cs="Times New Roman"/>
          <w:spacing w:val="-3"/>
          <w:sz w:val="24"/>
        </w:rPr>
        <w:t xml:space="preserve"> </w:t>
      </w:r>
      <w:r w:rsidRPr="007F510D">
        <w:rPr>
          <w:rFonts w:ascii="Times New Roman" w:hAnsi="Times New Roman" w:cs="Times New Roman"/>
          <w:sz w:val="24"/>
        </w:rPr>
        <w:t>apply</w:t>
      </w:r>
      <w:r w:rsidRPr="007F510D">
        <w:rPr>
          <w:rFonts w:ascii="Times New Roman" w:hAnsi="Times New Roman" w:cs="Times New Roman"/>
          <w:spacing w:val="-2"/>
          <w:sz w:val="24"/>
        </w:rPr>
        <w:t xml:space="preserve"> </w:t>
      </w:r>
      <w:r w:rsidRPr="007F510D">
        <w:rPr>
          <w:rFonts w:ascii="Times New Roman" w:hAnsi="Times New Roman" w:cs="Times New Roman"/>
          <w:sz w:val="24"/>
        </w:rPr>
        <w:t>for</w:t>
      </w:r>
      <w:r w:rsidRPr="007F510D">
        <w:rPr>
          <w:rFonts w:ascii="Times New Roman" w:hAnsi="Times New Roman" w:cs="Times New Roman"/>
          <w:spacing w:val="-3"/>
          <w:sz w:val="24"/>
        </w:rPr>
        <w:t xml:space="preserve"> </w:t>
      </w:r>
      <w:r w:rsidRPr="007F510D">
        <w:rPr>
          <w:rFonts w:ascii="Times New Roman" w:hAnsi="Times New Roman" w:cs="Times New Roman"/>
          <w:sz w:val="24"/>
        </w:rPr>
        <w:t>and</w:t>
      </w:r>
      <w:r w:rsidRPr="007F510D">
        <w:rPr>
          <w:rFonts w:ascii="Times New Roman" w:hAnsi="Times New Roman" w:cs="Times New Roman"/>
          <w:spacing w:val="-2"/>
          <w:sz w:val="24"/>
        </w:rPr>
        <w:t xml:space="preserve"> </w:t>
      </w:r>
      <w:r w:rsidRPr="007F510D">
        <w:rPr>
          <w:rFonts w:ascii="Times New Roman" w:hAnsi="Times New Roman" w:cs="Times New Roman"/>
          <w:sz w:val="24"/>
        </w:rPr>
        <w:t>are</w:t>
      </w:r>
      <w:r w:rsidRPr="007F510D">
        <w:rPr>
          <w:rFonts w:ascii="Times New Roman" w:hAnsi="Times New Roman" w:cs="Times New Roman"/>
          <w:spacing w:val="-3"/>
          <w:sz w:val="24"/>
        </w:rPr>
        <w:t xml:space="preserve"> </w:t>
      </w:r>
      <w:r w:rsidRPr="007F510D">
        <w:rPr>
          <w:rFonts w:ascii="Times New Roman" w:hAnsi="Times New Roman" w:cs="Times New Roman"/>
          <w:sz w:val="24"/>
        </w:rPr>
        <w:t>approved</w:t>
      </w:r>
      <w:r w:rsidRPr="007F510D">
        <w:rPr>
          <w:rFonts w:ascii="Times New Roman" w:hAnsi="Times New Roman" w:cs="Times New Roman"/>
          <w:spacing w:val="-2"/>
          <w:sz w:val="24"/>
        </w:rPr>
        <w:t xml:space="preserve"> </w:t>
      </w:r>
      <w:r w:rsidRPr="007F510D">
        <w:rPr>
          <w:rFonts w:ascii="Times New Roman" w:hAnsi="Times New Roman" w:cs="Times New Roman"/>
          <w:sz w:val="24"/>
        </w:rPr>
        <w:t>for</w:t>
      </w:r>
      <w:r w:rsidRPr="007F510D">
        <w:rPr>
          <w:rFonts w:ascii="Times New Roman" w:hAnsi="Times New Roman" w:cs="Times New Roman"/>
          <w:spacing w:val="-3"/>
          <w:sz w:val="24"/>
        </w:rPr>
        <w:t xml:space="preserve"> </w:t>
      </w:r>
      <w:r w:rsidRPr="007F510D">
        <w:rPr>
          <w:rFonts w:ascii="Times New Roman" w:hAnsi="Times New Roman" w:cs="Times New Roman"/>
          <w:sz w:val="24"/>
        </w:rPr>
        <w:t>Priority Appointment</w:t>
      </w:r>
      <w:r w:rsidRPr="007F510D">
        <w:rPr>
          <w:rFonts w:ascii="Times New Roman" w:hAnsi="Times New Roman" w:cs="Times New Roman"/>
          <w:spacing w:val="-5"/>
          <w:sz w:val="24"/>
        </w:rPr>
        <w:t xml:space="preserve"> </w:t>
      </w:r>
      <w:r w:rsidRPr="007F510D">
        <w:rPr>
          <w:rFonts w:ascii="Times New Roman" w:hAnsi="Times New Roman" w:cs="Times New Roman"/>
          <w:sz w:val="24"/>
        </w:rPr>
        <w:t>status</w:t>
      </w:r>
      <w:r w:rsidRPr="007F510D">
        <w:rPr>
          <w:rFonts w:ascii="Times New Roman" w:hAnsi="Times New Roman" w:cs="Times New Roman"/>
          <w:spacing w:val="-5"/>
          <w:sz w:val="24"/>
        </w:rPr>
        <w:t xml:space="preserve"> </w:t>
      </w:r>
      <w:r w:rsidRPr="007F510D">
        <w:rPr>
          <w:rFonts w:ascii="Times New Roman" w:hAnsi="Times New Roman" w:cs="Times New Roman"/>
          <w:sz w:val="24"/>
        </w:rPr>
        <w:t>according</w:t>
      </w:r>
      <w:r w:rsidRPr="007F510D">
        <w:rPr>
          <w:rFonts w:ascii="Times New Roman" w:hAnsi="Times New Roman" w:cs="Times New Roman"/>
          <w:spacing w:val="-5"/>
          <w:sz w:val="24"/>
        </w:rPr>
        <w:t xml:space="preserve"> </w:t>
      </w:r>
      <w:r w:rsidRPr="007F510D">
        <w:rPr>
          <w:rFonts w:ascii="Times New Roman" w:hAnsi="Times New Roman" w:cs="Times New Roman"/>
          <w:sz w:val="24"/>
        </w:rPr>
        <w:t>to</w:t>
      </w:r>
      <w:r w:rsidRPr="007F510D">
        <w:rPr>
          <w:rFonts w:ascii="Times New Roman" w:hAnsi="Times New Roman" w:cs="Times New Roman"/>
          <w:spacing w:val="-4"/>
          <w:sz w:val="24"/>
        </w:rPr>
        <w:t xml:space="preserve"> </w:t>
      </w:r>
      <w:r w:rsidRPr="007F510D">
        <w:rPr>
          <w:rFonts w:ascii="Times New Roman" w:hAnsi="Times New Roman" w:cs="Times New Roman"/>
          <w:sz w:val="24"/>
        </w:rPr>
        <w:t>the</w:t>
      </w:r>
      <w:r w:rsidRPr="007F510D">
        <w:rPr>
          <w:rFonts w:ascii="Times New Roman" w:hAnsi="Times New Roman" w:cs="Times New Roman"/>
          <w:spacing w:val="-5"/>
          <w:sz w:val="24"/>
        </w:rPr>
        <w:t xml:space="preserve"> </w:t>
      </w:r>
      <w:r w:rsidRPr="007F510D">
        <w:rPr>
          <w:rFonts w:ascii="Times New Roman" w:hAnsi="Times New Roman" w:cs="Times New Roman"/>
          <w:sz w:val="24"/>
        </w:rPr>
        <w:t>procedures</w:t>
      </w:r>
      <w:r w:rsidRPr="007F510D">
        <w:rPr>
          <w:rFonts w:ascii="Times New Roman" w:hAnsi="Times New Roman" w:cs="Times New Roman"/>
          <w:spacing w:val="-5"/>
          <w:sz w:val="24"/>
        </w:rPr>
        <w:t xml:space="preserve"> </w:t>
      </w:r>
      <w:r w:rsidRPr="007F510D">
        <w:rPr>
          <w:rFonts w:ascii="Times New Roman" w:hAnsi="Times New Roman" w:cs="Times New Roman"/>
          <w:sz w:val="24"/>
        </w:rPr>
        <w:t>of</w:t>
      </w:r>
      <w:r w:rsidRPr="007F510D">
        <w:rPr>
          <w:rFonts w:ascii="Times New Roman" w:hAnsi="Times New Roman" w:cs="Times New Roman"/>
          <w:spacing w:val="-4"/>
          <w:sz w:val="24"/>
        </w:rPr>
        <w:t xml:space="preserve"> </w:t>
      </w:r>
      <w:r w:rsidRPr="007F510D">
        <w:rPr>
          <w:rFonts w:ascii="Times New Roman" w:hAnsi="Times New Roman" w:cs="Times New Roman"/>
          <w:sz w:val="24"/>
        </w:rPr>
        <w:t>Section</w:t>
      </w:r>
      <w:r w:rsidRPr="007F510D">
        <w:rPr>
          <w:rFonts w:ascii="Times New Roman" w:hAnsi="Times New Roman" w:cs="Times New Roman"/>
          <w:spacing w:val="-5"/>
          <w:sz w:val="24"/>
        </w:rPr>
        <w:t xml:space="preserve"> </w:t>
      </w:r>
      <w:r w:rsidRPr="007F510D">
        <w:rPr>
          <w:rFonts w:ascii="Times New Roman" w:hAnsi="Times New Roman" w:cs="Times New Roman"/>
          <w:sz w:val="24"/>
        </w:rPr>
        <w:t>E</w:t>
      </w:r>
      <w:r w:rsidRPr="007F510D">
        <w:rPr>
          <w:rFonts w:ascii="Times New Roman" w:hAnsi="Times New Roman" w:cs="Times New Roman"/>
          <w:spacing w:val="-5"/>
          <w:sz w:val="24"/>
        </w:rPr>
        <w:t xml:space="preserve"> </w:t>
      </w:r>
      <w:r w:rsidRPr="007F510D">
        <w:rPr>
          <w:rFonts w:ascii="Times New Roman" w:hAnsi="Times New Roman" w:cs="Times New Roman"/>
          <w:sz w:val="24"/>
        </w:rPr>
        <w:t>shall</w:t>
      </w:r>
      <w:r w:rsidRPr="007F510D">
        <w:rPr>
          <w:rFonts w:ascii="Times New Roman" w:hAnsi="Times New Roman" w:cs="Times New Roman"/>
          <w:w w:val="99"/>
          <w:sz w:val="24"/>
        </w:rPr>
        <w:t xml:space="preserve"> </w:t>
      </w:r>
      <w:r w:rsidRPr="007F510D">
        <w:rPr>
          <w:rFonts w:ascii="Times New Roman" w:hAnsi="Times New Roman" w:cs="Times New Roman"/>
          <w:sz w:val="24"/>
        </w:rPr>
        <w:t>be</w:t>
      </w:r>
      <w:r w:rsidRPr="007F510D">
        <w:rPr>
          <w:rFonts w:ascii="Times New Roman" w:hAnsi="Times New Roman" w:cs="Times New Roman"/>
          <w:spacing w:val="-5"/>
          <w:sz w:val="24"/>
        </w:rPr>
        <w:t xml:space="preserve"> </w:t>
      </w:r>
      <w:r w:rsidRPr="007F510D">
        <w:rPr>
          <w:rFonts w:ascii="Times New Roman" w:hAnsi="Times New Roman" w:cs="Times New Roman"/>
          <w:sz w:val="24"/>
        </w:rPr>
        <w:t>accorded</w:t>
      </w:r>
      <w:r w:rsidRPr="007F510D">
        <w:rPr>
          <w:rFonts w:ascii="Times New Roman" w:hAnsi="Times New Roman" w:cs="Times New Roman"/>
          <w:spacing w:val="-5"/>
          <w:sz w:val="24"/>
        </w:rPr>
        <w:t xml:space="preserve"> </w:t>
      </w:r>
      <w:r w:rsidRPr="007F510D">
        <w:rPr>
          <w:rFonts w:ascii="Times New Roman" w:hAnsi="Times New Roman" w:cs="Times New Roman"/>
          <w:sz w:val="24"/>
        </w:rPr>
        <w:t>Priority</w:t>
      </w:r>
      <w:r w:rsidRPr="007F510D">
        <w:rPr>
          <w:rFonts w:ascii="Times New Roman" w:hAnsi="Times New Roman" w:cs="Times New Roman"/>
          <w:spacing w:val="-5"/>
          <w:sz w:val="24"/>
        </w:rPr>
        <w:t xml:space="preserve"> </w:t>
      </w:r>
      <w:r w:rsidRPr="007F510D">
        <w:rPr>
          <w:rFonts w:ascii="Times New Roman" w:hAnsi="Times New Roman" w:cs="Times New Roman"/>
          <w:sz w:val="24"/>
        </w:rPr>
        <w:t>Appointment</w:t>
      </w:r>
      <w:r w:rsidRPr="007F510D">
        <w:rPr>
          <w:rFonts w:ascii="Times New Roman" w:hAnsi="Times New Roman" w:cs="Times New Roman"/>
          <w:spacing w:val="-5"/>
          <w:sz w:val="24"/>
        </w:rPr>
        <w:t xml:space="preserve"> </w:t>
      </w:r>
      <w:r w:rsidRPr="007F510D">
        <w:rPr>
          <w:rFonts w:ascii="Times New Roman" w:hAnsi="Times New Roman" w:cs="Times New Roman"/>
          <w:sz w:val="24"/>
        </w:rPr>
        <w:t>status.</w:t>
      </w:r>
      <w:r w:rsidRPr="007F510D">
        <w:rPr>
          <w:rFonts w:ascii="Times New Roman" w:hAnsi="Times New Roman" w:cs="Times New Roman"/>
          <w:spacing w:val="50"/>
          <w:sz w:val="24"/>
        </w:rPr>
        <w:t xml:space="preserve"> </w:t>
      </w:r>
      <w:r w:rsidRPr="007F510D">
        <w:rPr>
          <w:rFonts w:ascii="Times New Roman" w:hAnsi="Times New Roman" w:cs="Times New Roman"/>
          <w:sz w:val="24"/>
        </w:rPr>
        <w:t>They</w:t>
      </w:r>
      <w:r w:rsidRPr="007F510D">
        <w:rPr>
          <w:rFonts w:ascii="Times New Roman" w:hAnsi="Times New Roman" w:cs="Times New Roman"/>
          <w:spacing w:val="-5"/>
          <w:sz w:val="24"/>
        </w:rPr>
        <w:t xml:space="preserve"> </w:t>
      </w:r>
      <w:r w:rsidRPr="007F510D">
        <w:rPr>
          <w:rFonts w:ascii="Times New Roman" w:hAnsi="Times New Roman" w:cs="Times New Roman"/>
          <w:sz w:val="24"/>
        </w:rPr>
        <w:t>shall</w:t>
      </w:r>
      <w:r w:rsidRPr="007F510D">
        <w:rPr>
          <w:rFonts w:ascii="Times New Roman" w:hAnsi="Times New Roman" w:cs="Times New Roman"/>
          <w:spacing w:val="-5"/>
          <w:sz w:val="24"/>
        </w:rPr>
        <w:t xml:space="preserve"> </w:t>
      </w:r>
      <w:r w:rsidRPr="007F510D">
        <w:rPr>
          <w:rFonts w:ascii="Times New Roman" w:hAnsi="Times New Roman" w:cs="Times New Roman"/>
          <w:sz w:val="24"/>
        </w:rPr>
        <w:t>continue</w:t>
      </w:r>
      <w:r w:rsidRPr="007F510D">
        <w:rPr>
          <w:rFonts w:ascii="Times New Roman" w:hAnsi="Times New Roman" w:cs="Times New Roman"/>
          <w:spacing w:val="-5"/>
          <w:sz w:val="24"/>
        </w:rPr>
        <w:t xml:space="preserve"> </w:t>
      </w:r>
      <w:r w:rsidRPr="007F510D">
        <w:rPr>
          <w:rFonts w:ascii="Times New Roman" w:hAnsi="Times New Roman" w:cs="Times New Roman"/>
          <w:sz w:val="24"/>
        </w:rPr>
        <w:t>to maintain</w:t>
      </w:r>
      <w:r w:rsidRPr="007F510D">
        <w:rPr>
          <w:rFonts w:ascii="Times New Roman" w:hAnsi="Times New Roman" w:cs="Times New Roman"/>
          <w:spacing w:val="-4"/>
          <w:sz w:val="24"/>
        </w:rPr>
        <w:t xml:space="preserve"> </w:t>
      </w:r>
      <w:r w:rsidRPr="007F510D">
        <w:rPr>
          <w:rFonts w:ascii="Times New Roman" w:hAnsi="Times New Roman" w:cs="Times New Roman"/>
          <w:sz w:val="24"/>
        </w:rPr>
        <w:t>such</w:t>
      </w:r>
      <w:r w:rsidRPr="007F510D">
        <w:rPr>
          <w:rFonts w:ascii="Times New Roman" w:hAnsi="Times New Roman" w:cs="Times New Roman"/>
          <w:spacing w:val="-3"/>
          <w:sz w:val="24"/>
        </w:rPr>
        <w:t xml:space="preserve"> </w:t>
      </w:r>
      <w:r w:rsidRPr="007F510D">
        <w:rPr>
          <w:rFonts w:ascii="Times New Roman" w:hAnsi="Times New Roman" w:cs="Times New Roman"/>
          <w:sz w:val="24"/>
        </w:rPr>
        <w:t>status</w:t>
      </w:r>
      <w:r w:rsidRPr="007F510D">
        <w:rPr>
          <w:rFonts w:ascii="Times New Roman" w:hAnsi="Times New Roman" w:cs="Times New Roman"/>
          <w:spacing w:val="-3"/>
          <w:sz w:val="24"/>
        </w:rPr>
        <w:t xml:space="preserve"> </w:t>
      </w:r>
      <w:r w:rsidRPr="007F510D">
        <w:rPr>
          <w:rFonts w:ascii="Times New Roman" w:hAnsi="Times New Roman" w:cs="Times New Roman"/>
          <w:sz w:val="24"/>
        </w:rPr>
        <w:t>if</w:t>
      </w:r>
      <w:r w:rsidRPr="007F510D">
        <w:rPr>
          <w:rFonts w:ascii="Times New Roman" w:hAnsi="Times New Roman" w:cs="Times New Roman"/>
          <w:spacing w:val="-3"/>
          <w:sz w:val="24"/>
        </w:rPr>
        <w:t xml:space="preserve"> </w:t>
      </w:r>
      <w:r w:rsidRPr="007F510D">
        <w:rPr>
          <w:rFonts w:ascii="Times New Roman" w:hAnsi="Times New Roman" w:cs="Times New Roman"/>
          <w:sz w:val="24"/>
        </w:rPr>
        <w:t>they</w:t>
      </w:r>
      <w:r w:rsidRPr="007F510D">
        <w:rPr>
          <w:rFonts w:ascii="Times New Roman" w:hAnsi="Times New Roman" w:cs="Times New Roman"/>
          <w:spacing w:val="-3"/>
          <w:sz w:val="24"/>
        </w:rPr>
        <w:t xml:space="preserve"> </w:t>
      </w:r>
      <w:r w:rsidRPr="007F510D">
        <w:rPr>
          <w:rFonts w:ascii="Times New Roman" w:hAnsi="Times New Roman" w:cs="Times New Roman"/>
          <w:sz w:val="24"/>
        </w:rPr>
        <w:t>continue</w:t>
      </w:r>
      <w:r w:rsidRPr="007F510D">
        <w:rPr>
          <w:rFonts w:ascii="Times New Roman" w:hAnsi="Times New Roman" w:cs="Times New Roman"/>
          <w:spacing w:val="-3"/>
          <w:sz w:val="24"/>
        </w:rPr>
        <w:t xml:space="preserve"> </w:t>
      </w:r>
      <w:r w:rsidRPr="007F510D">
        <w:rPr>
          <w:rFonts w:ascii="Times New Roman" w:hAnsi="Times New Roman" w:cs="Times New Roman"/>
          <w:sz w:val="24"/>
        </w:rPr>
        <w:t>to</w:t>
      </w:r>
      <w:r w:rsidRPr="007F510D">
        <w:rPr>
          <w:rFonts w:ascii="Times New Roman" w:hAnsi="Times New Roman" w:cs="Times New Roman"/>
          <w:spacing w:val="-3"/>
          <w:sz w:val="24"/>
        </w:rPr>
        <w:t xml:space="preserve"> </w:t>
      </w:r>
      <w:r w:rsidRPr="007F510D">
        <w:rPr>
          <w:rFonts w:ascii="Times New Roman" w:hAnsi="Times New Roman" w:cs="Times New Roman"/>
          <w:sz w:val="24"/>
        </w:rPr>
        <w:t>work,</w:t>
      </w:r>
      <w:r w:rsidRPr="007F510D">
        <w:rPr>
          <w:rFonts w:ascii="Times New Roman" w:hAnsi="Times New Roman" w:cs="Times New Roman"/>
          <w:spacing w:val="-3"/>
          <w:sz w:val="24"/>
        </w:rPr>
        <w:t xml:space="preserve"> </w:t>
      </w:r>
      <w:r w:rsidRPr="007F510D">
        <w:rPr>
          <w:rFonts w:ascii="Times New Roman" w:hAnsi="Times New Roman" w:cs="Times New Roman"/>
          <w:sz w:val="24"/>
        </w:rPr>
        <w:t>on</w:t>
      </w:r>
      <w:r w:rsidRPr="007F510D">
        <w:rPr>
          <w:rFonts w:ascii="Times New Roman" w:hAnsi="Times New Roman" w:cs="Times New Roman"/>
          <w:spacing w:val="-3"/>
          <w:sz w:val="24"/>
        </w:rPr>
        <w:t xml:space="preserve"> </w:t>
      </w:r>
      <w:r w:rsidRPr="007F510D">
        <w:rPr>
          <w:rFonts w:ascii="Times New Roman" w:hAnsi="Times New Roman" w:cs="Times New Roman"/>
          <w:sz w:val="24"/>
        </w:rPr>
        <w:t>average,</w:t>
      </w:r>
      <w:r w:rsidRPr="007F510D">
        <w:rPr>
          <w:rFonts w:ascii="Times New Roman" w:hAnsi="Times New Roman" w:cs="Times New Roman"/>
          <w:spacing w:val="-3"/>
          <w:sz w:val="24"/>
        </w:rPr>
        <w:t xml:space="preserve"> </w:t>
      </w:r>
      <w:r w:rsidRPr="007F510D">
        <w:rPr>
          <w:rFonts w:ascii="Times New Roman" w:hAnsi="Times New Roman" w:cs="Times New Roman"/>
          <w:sz w:val="24"/>
        </w:rPr>
        <w:t>on</w:t>
      </w:r>
      <w:r w:rsidRPr="007F510D">
        <w:rPr>
          <w:rFonts w:ascii="Times New Roman" w:hAnsi="Times New Roman" w:cs="Times New Roman"/>
          <w:spacing w:val="-3"/>
          <w:sz w:val="24"/>
        </w:rPr>
        <w:t xml:space="preserve"> </w:t>
      </w:r>
      <w:r w:rsidRPr="007F510D">
        <w:rPr>
          <w:rFonts w:ascii="Times New Roman" w:hAnsi="Times New Roman" w:cs="Times New Roman"/>
          <w:sz w:val="24"/>
        </w:rPr>
        <w:t>at</w:t>
      </w:r>
      <w:r w:rsidRPr="007F510D">
        <w:rPr>
          <w:rFonts w:ascii="Times New Roman" w:hAnsi="Times New Roman" w:cs="Times New Roman"/>
          <w:w w:val="99"/>
          <w:sz w:val="24"/>
        </w:rPr>
        <w:t xml:space="preserve"> </w:t>
      </w:r>
      <w:r w:rsidRPr="007F510D">
        <w:rPr>
          <w:rFonts w:ascii="Times New Roman" w:hAnsi="Times New Roman" w:cs="Times New Roman"/>
          <w:sz w:val="24"/>
        </w:rPr>
        <w:t>least</w:t>
      </w:r>
      <w:r w:rsidRPr="007F510D">
        <w:rPr>
          <w:rFonts w:ascii="Times New Roman" w:hAnsi="Times New Roman" w:cs="Times New Roman"/>
          <w:spacing w:val="-5"/>
          <w:sz w:val="24"/>
        </w:rPr>
        <w:t xml:space="preserve"> </w:t>
      </w:r>
      <w:r w:rsidRPr="007F510D">
        <w:rPr>
          <w:rFonts w:ascii="Times New Roman" w:hAnsi="Times New Roman" w:cs="Times New Roman"/>
          <w:sz w:val="24"/>
        </w:rPr>
        <w:t>a</w:t>
      </w:r>
      <w:r w:rsidRPr="007F510D">
        <w:rPr>
          <w:rFonts w:ascii="Times New Roman" w:hAnsi="Times New Roman" w:cs="Times New Roman"/>
          <w:spacing w:val="-4"/>
          <w:sz w:val="24"/>
        </w:rPr>
        <w:t xml:space="preserve"> </w:t>
      </w:r>
      <w:r w:rsidRPr="007F510D">
        <w:rPr>
          <w:rFonts w:ascii="Times New Roman" w:hAnsi="Times New Roman" w:cs="Times New Roman"/>
          <w:sz w:val="24"/>
        </w:rPr>
        <w:t>half-time</w:t>
      </w:r>
      <w:r w:rsidRPr="007F510D">
        <w:rPr>
          <w:rFonts w:ascii="Times New Roman" w:hAnsi="Times New Roman" w:cs="Times New Roman"/>
          <w:spacing w:val="-4"/>
          <w:sz w:val="24"/>
        </w:rPr>
        <w:t xml:space="preserve"> </w:t>
      </w:r>
      <w:r w:rsidRPr="007F510D">
        <w:rPr>
          <w:rFonts w:ascii="Times New Roman" w:hAnsi="Times New Roman" w:cs="Times New Roman"/>
          <w:sz w:val="24"/>
        </w:rPr>
        <w:t>basis</w:t>
      </w:r>
      <w:r w:rsidRPr="007F510D">
        <w:rPr>
          <w:rFonts w:ascii="Times New Roman" w:hAnsi="Times New Roman" w:cs="Times New Roman"/>
          <w:spacing w:val="-5"/>
          <w:sz w:val="24"/>
        </w:rPr>
        <w:t xml:space="preserve"> </w:t>
      </w:r>
      <w:r w:rsidRPr="007F510D">
        <w:rPr>
          <w:rFonts w:ascii="Times New Roman" w:hAnsi="Times New Roman" w:cs="Times New Roman"/>
          <w:sz w:val="24"/>
        </w:rPr>
        <w:t>in</w:t>
      </w:r>
      <w:r w:rsidRPr="007F510D">
        <w:rPr>
          <w:rFonts w:ascii="Times New Roman" w:hAnsi="Times New Roman" w:cs="Times New Roman"/>
          <w:spacing w:val="-4"/>
          <w:sz w:val="24"/>
        </w:rPr>
        <w:t xml:space="preserve"> </w:t>
      </w:r>
      <w:r w:rsidRPr="007F510D">
        <w:rPr>
          <w:rFonts w:ascii="Times New Roman" w:hAnsi="Times New Roman" w:cs="Times New Roman"/>
          <w:sz w:val="24"/>
        </w:rPr>
        <w:t>the</w:t>
      </w:r>
      <w:r w:rsidRPr="007F510D">
        <w:rPr>
          <w:rFonts w:ascii="Times New Roman" w:hAnsi="Times New Roman" w:cs="Times New Roman"/>
          <w:spacing w:val="-4"/>
          <w:sz w:val="24"/>
        </w:rPr>
        <w:t xml:space="preserve"> </w:t>
      </w:r>
      <w:r w:rsidRPr="007F510D">
        <w:rPr>
          <w:rFonts w:ascii="Times New Roman" w:hAnsi="Times New Roman" w:cs="Times New Roman"/>
          <w:sz w:val="24"/>
        </w:rPr>
        <w:t>most</w:t>
      </w:r>
      <w:r w:rsidRPr="007F510D">
        <w:rPr>
          <w:rFonts w:ascii="Times New Roman" w:hAnsi="Times New Roman" w:cs="Times New Roman"/>
          <w:spacing w:val="-4"/>
          <w:sz w:val="24"/>
        </w:rPr>
        <w:t xml:space="preserve"> </w:t>
      </w:r>
      <w:r w:rsidRPr="007F510D">
        <w:rPr>
          <w:rFonts w:ascii="Times New Roman" w:hAnsi="Times New Roman" w:cs="Times New Roman"/>
          <w:sz w:val="24"/>
        </w:rPr>
        <w:t>recent</w:t>
      </w:r>
      <w:r w:rsidRPr="007F510D">
        <w:rPr>
          <w:rFonts w:ascii="Times New Roman" w:hAnsi="Times New Roman" w:cs="Times New Roman"/>
          <w:spacing w:val="-5"/>
          <w:sz w:val="24"/>
        </w:rPr>
        <w:t xml:space="preserve"> </w:t>
      </w:r>
      <w:r w:rsidRPr="007F510D">
        <w:rPr>
          <w:rFonts w:ascii="Times New Roman" w:hAnsi="Times New Roman" w:cs="Times New Roman"/>
          <w:sz w:val="24"/>
        </w:rPr>
        <w:t>three-year</w:t>
      </w:r>
      <w:r w:rsidRPr="007F510D">
        <w:rPr>
          <w:rFonts w:ascii="Times New Roman" w:hAnsi="Times New Roman" w:cs="Times New Roman"/>
          <w:spacing w:val="-4"/>
          <w:sz w:val="24"/>
        </w:rPr>
        <w:t xml:space="preserve"> </w:t>
      </w:r>
      <w:r w:rsidRPr="007F510D">
        <w:rPr>
          <w:rFonts w:ascii="Times New Roman" w:hAnsi="Times New Roman" w:cs="Times New Roman"/>
          <w:sz w:val="24"/>
        </w:rPr>
        <w:t>period.</w:t>
      </w:r>
    </w:p>
    <w:p w14:paraId="2FC71CAF" w14:textId="77777777" w:rsidR="00DB6259" w:rsidRPr="00DB6259" w:rsidRDefault="00DB6259" w:rsidP="001C25B6">
      <w:pPr>
        <w:pStyle w:val="BodyText"/>
        <w:ind w:left="0"/>
      </w:pPr>
    </w:p>
    <w:p w14:paraId="1BD31315" w14:textId="741DA16F" w:rsidR="00500D5E" w:rsidRDefault="00B06B53" w:rsidP="004829EF">
      <w:pPr>
        <w:pStyle w:val="BodyText"/>
        <w:numPr>
          <w:ilvl w:val="0"/>
          <w:numId w:val="25"/>
        </w:numPr>
        <w:tabs>
          <w:tab w:val="left" w:pos="1880"/>
        </w:tabs>
      </w:pPr>
      <w:r>
        <w:rPr>
          <w:u w:val="single" w:color="000000"/>
        </w:rPr>
        <w:t>Teaching</w:t>
      </w:r>
      <w:r>
        <w:rPr>
          <w:spacing w:val="-15"/>
          <w:u w:val="single" w:color="000000"/>
        </w:rPr>
        <w:t xml:space="preserve"> </w:t>
      </w:r>
      <w:r>
        <w:rPr>
          <w:u w:val="single" w:color="000000"/>
        </w:rPr>
        <w:t>Workload</w:t>
      </w:r>
    </w:p>
    <w:p w14:paraId="0B8FDCA8" w14:textId="77777777" w:rsidR="00500D5E" w:rsidRDefault="00500D5E" w:rsidP="001C25B6">
      <w:pPr>
        <w:rPr>
          <w:rFonts w:ascii="Times New Roman" w:eastAsia="Times New Roman" w:hAnsi="Times New Roman" w:cs="Times New Roman"/>
          <w:sz w:val="17"/>
          <w:szCs w:val="17"/>
        </w:rPr>
      </w:pPr>
    </w:p>
    <w:p w14:paraId="2910CC36" w14:textId="16944623" w:rsidR="00500D5E" w:rsidRDefault="0015265A" w:rsidP="001C25B6">
      <w:pPr>
        <w:pStyle w:val="BodyText"/>
        <w:spacing w:before="69"/>
        <w:ind w:left="1160" w:right="180" w:firstLine="720"/>
      </w:pPr>
      <w:r>
        <w:rPr>
          <w:noProof/>
        </w:rPr>
        <mc:AlternateContent>
          <mc:Choice Requires="wpg">
            <w:drawing>
              <wp:anchor distT="0" distB="0" distL="114300" distR="114300" simplePos="0" relativeHeight="251495936" behindDoc="1" locked="0" layoutInCell="1" allowOverlap="1" wp14:anchorId="0942F31B" wp14:editId="68751318">
                <wp:simplePos x="0" y="0"/>
                <wp:positionH relativeFrom="page">
                  <wp:posOffset>5925185</wp:posOffset>
                </wp:positionH>
                <wp:positionV relativeFrom="paragraph">
                  <wp:posOffset>2487295</wp:posOffset>
                </wp:positionV>
                <wp:extent cx="43180" cy="3175"/>
                <wp:effectExtent l="0" t="0" r="5937885" b="2491105"/>
                <wp:wrapNone/>
                <wp:docPr id="48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3175"/>
                          <a:chOff x="9331" y="3917"/>
                          <a:chExt cx="68" cy="5"/>
                        </a:xfrm>
                      </wpg:grpSpPr>
                      <wps:wsp>
                        <wps:cNvPr id="483" name="Freeform 459"/>
                        <wps:cNvSpPr>
                          <a:spLocks noEditPoints="1"/>
                        </wps:cNvSpPr>
                        <wps:spPr bwMode="auto">
                          <a:xfrm>
                            <a:off x="18662" y="7836"/>
                            <a:ext cx="67" cy="0"/>
                          </a:xfrm>
                          <a:custGeom>
                            <a:avLst/>
                            <a:gdLst>
                              <a:gd name="T0" fmla="+- 0 9331 9331"/>
                              <a:gd name="T1" fmla="*/ T0 w 68"/>
                              <a:gd name="T2" fmla="+- 0 3917 3917"/>
                              <a:gd name="T3" fmla="*/ 3917 h 5"/>
                              <a:gd name="T4" fmla="+- 0 9399 9331"/>
                              <a:gd name="T5" fmla="*/ T4 w 68"/>
                              <a:gd name="T6" fmla="+- 0 3917 3917"/>
                              <a:gd name="T7" fmla="*/ 3917 h 5"/>
                            </a:gdLst>
                            <a:ahLst/>
                            <a:cxnLst>
                              <a:cxn ang="0">
                                <a:pos x="T1" y="T3"/>
                              </a:cxn>
                              <a:cxn ang="0">
                                <a:pos x="T5" y="T7"/>
                              </a:cxn>
                            </a:cxnLst>
                            <a:rect l="0" t="0" r="r" b="b"/>
                            <a:pathLst>
                              <a:path w="68" h="5">
                                <a:moveTo>
                                  <a:pt x="0" y="0"/>
                                </a:moveTo>
                                <a:lnTo>
                                  <a:pt x="68" y="0"/>
                                </a:lnTo>
                              </a:path>
                            </a:pathLst>
                          </a:custGeom>
                          <a:noFill/>
                          <a:ln w="4318">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00363" id="Group 458" o:spid="_x0000_s1026" style="position:absolute;margin-left:466.55pt;margin-top:195.85pt;width:3.4pt;height:.25pt;z-index:-251820544;mso-position-horizontal-relative:page" coordorigin="9331,3917" coordsiz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52igQMAAO4HAAAOAAAAZHJzL2Uyb0RvYy54bWykVduO2zYQfQ/QfyD42MIry5LlC9YbBL4s&#10;AqTtAnE/gJaoCyqRKklb3gT5984MJdt1NyiQvsikZzhzeM7M8PH9uanZSRpbabXi4cOYM6lSnVWq&#10;WPE/9rvRnDPrhMpErZVc8Vdp+funn949du1STnSp60waBkGUXXbtipfOtcsgsGkpG2EfdCsVGHNt&#10;GuFga4ogM6KD6E0dTMbjJOi0yVqjU2kt/LvxRv5E8fNcpu73PLfSsXrFAZujr6HvAb/B06NYFka0&#10;ZZX2MMQPoGhEpSDpJdRGOMGOpvpXqKZKjbY6dw+pbgKd51Uq6Q5wm3B8d5tno48t3aVYdkV7oQmo&#10;vePph8Omv51eDKuyFY/nE86UaEAkysvi6Rzp6dpiCV7Ppv3cvhh/R1h+0umfFszBvR33hXdmh+5X&#10;nUFAcXSa6DnnpsEQcHF2JhVeLyrIs2Mp/BlH4RykSsEShbOplygtQUc8soiikDO0LcLZYNv2RxOo&#10;NjxHhwKx9OkIYg8J7wOVZq9k2v9H5udStJI0skjThcxoIHNnpMT6BT4Xnk9yHMi0nkmm9Dar3Iuu&#10;lANEIXoC7htX3FhQ4D9JDedJAlICDbN5lHiKBm6TmSeICv9CkFimR+uepSZtxOmTdb4vMliR4llf&#10;GXsQJm9qaJFfRmzMUAz6+CzFxQ0k8m4/B2w/Zh0DZfqQQySAeBMJ1WRXSa+RgMdLJHIqWV8SV594&#10;8OlBLRZvgpoObggqfhNUMrhQpO+CAhbfBAWMFgNnohxoTM+q5xFWTOBkHFM3tNpiSe99Qe8jEh3E&#10;OCsk/TvOcAuQdk+1D/nI2f/2SQwMvftxZziDcXfwGrTCITbMgUvWrTg2Tol9g382+iT3mszurksh&#10;0dVaq1svDAHAhsryRvDHFFDLfkFpEe1NvSm9q+qaqqNWCAYHAAGxuq4yNCIWa4rDujbsJGCUR5P1&#10;dEIlBcH+4QYjU2UUrJQi2/ZrJ6rar8G/JnqhJXoSsDloVn9djBfb+XYej+JJsh3F4ywbfdit41Gy&#10;g0G0iTbr9Sb81qs0nKcuxcb0o+Wgs1doUqP9UwNPIyxKbb5w1sEzs+L2r6MwkrP6o4JGX4RxjO8S&#10;beLpbAIbc2s53FqESiHUijsOZYTLtfNv2bE1VVFCppCIU/oDTNy8wjYmfB5Vv4HpRyt6VEia/gHE&#10;V+t2T17XZ/rpbwAAAP//AwBQSwMEFAAGAAgAAAAhAK/l2NbhAAAACwEAAA8AAABkcnMvZG93bnJl&#10;di54bWxMj8tqwzAQRfeF/oOYQneNLJs+5FoOIbRdhUKSQuluYk1sE0sylmI7f19l1S5n5nDn3GI5&#10;m46NNPjWWQVikQAjWznd2lrB1/794QWYD2g1ds6Sggt5WJa3NwXm2k12S+Mu1CyGWJ+jgiaEPufc&#10;Vw0Z9AvXk423oxsMhjgONdcDTjHcdDxNkidusLXxQ4M9rRuqTruzUfAx4bTKxNu4OR3Xl5/94+f3&#10;RpBS93fz6hVYoDn8wXDVj+pQRqeDO1vtWadAZpmIqIJMimdgkZCZlMAO102aAi8L/r9D+QsAAP//&#10;AwBQSwECLQAUAAYACAAAACEAtoM4kv4AAADhAQAAEwAAAAAAAAAAAAAAAAAAAAAAW0NvbnRlbnRf&#10;VHlwZXNdLnhtbFBLAQItABQABgAIAAAAIQA4/SH/1gAAAJQBAAALAAAAAAAAAAAAAAAAAC8BAABf&#10;cmVscy8ucmVsc1BLAQItABQABgAIAAAAIQCg852igQMAAO4HAAAOAAAAAAAAAAAAAAAAAC4CAABk&#10;cnMvZTJvRG9jLnhtbFBLAQItABQABgAIAAAAIQCv5djW4QAAAAsBAAAPAAAAAAAAAAAAAAAAANsF&#10;AABkcnMvZG93bnJldi54bWxQSwUGAAAAAAQABADzAAAA6QYAAAAA&#10;">
                <v:shape id="Freeform 459" o:spid="_x0000_s1027" style="position:absolute;left:18662;top:7836;width:67;height:0;visibility:visible;mso-wrap-style:square;v-text-anchor:top" coordsize="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8jxQAAANwAAAAPAAAAZHJzL2Rvd25yZXYueG1sRI9BSwMx&#10;FITvQv9DeII3m6hF6tq0lMKiBS+uPfT42Dx3t933siSx3f77RhA8DjPzDbNYjdyrE4XYebHwMDWg&#10;SGrvOmks7L7K+zmomFAc9l7IwoUirJaTmwUWzp/lk05ValSGSCzQQpvSUGgd65YY49QPJNn79oEx&#10;ZRka7QKeM5x7/WjMs2bsJC+0ONCmpfpY/bAF3m/f2FzGzSyxOYTdS/mxr0pr727H9SuoRGP6D/+1&#10;352F2fwJfs/kI6CXVwAAAP//AwBQSwECLQAUAAYACAAAACEA2+H2y+4AAACFAQAAEwAAAAAAAAAA&#10;AAAAAAAAAAAAW0NvbnRlbnRfVHlwZXNdLnhtbFBLAQItABQABgAIAAAAIQBa9CxbvwAAABUBAAAL&#10;AAAAAAAAAAAAAAAAAB8BAABfcmVscy8ucmVsc1BLAQItABQABgAIAAAAIQAIbQ8jxQAAANwAAAAP&#10;AAAAAAAAAAAAAAAAAAcCAABkcnMvZG93bnJldi54bWxQSwUGAAAAAAMAAwC3AAAA+QIAAAAA&#10;" path="m,l68,e" filled="f" strokecolor="#32c528" strokeweight=".34pt">
                  <v:path arrowok="t" o:connecttype="custom" o:connectlocs="0,783;67,783" o:connectangles="0,0"/>
                  <o:lock v:ext="edit" verticies="t"/>
                </v:shape>
                <w10:wrap anchorx="page"/>
              </v:group>
            </w:pict>
          </mc:Fallback>
        </mc:AlternateContent>
      </w:r>
      <w:r w:rsidR="00B06B53">
        <w:t>Adjunct</w:t>
      </w:r>
      <w:r w:rsidR="00B06B53">
        <w:rPr>
          <w:spacing w:val="-6"/>
        </w:rPr>
        <w:t xml:space="preserve"> </w:t>
      </w:r>
      <w:r w:rsidR="00B06B53">
        <w:t>members</w:t>
      </w:r>
      <w:r w:rsidR="00B06B53">
        <w:rPr>
          <w:spacing w:val="-5"/>
        </w:rPr>
        <w:t xml:space="preserve"> </w:t>
      </w:r>
      <w:r w:rsidR="00B06B53">
        <w:t>of</w:t>
      </w:r>
      <w:r w:rsidR="00B06B53">
        <w:rPr>
          <w:spacing w:val="-5"/>
        </w:rPr>
        <w:t xml:space="preserve"> </w:t>
      </w:r>
      <w:r w:rsidR="00B06B53">
        <w:t>the</w:t>
      </w:r>
      <w:r w:rsidR="00B06B53">
        <w:rPr>
          <w:spacing w:val="-6"/>
        </w:rPr>
        <w:t xml:space="preserve"> </w:t>
      </w:r>
      <w:r w:rsidR="00B06B53">
        <w:t>bargaining</w:t>
      </w:r>
      <w:r w:rsidR="00B06B53">
        <w:rPr>
          <w:spacing w:val="-5"/>
        </w:rPr>
        <w:t xml:space="preserve"> </w:t>
      </w:r>
      <w:r w:rsidR="00B06B53">
        <w:t>unit</w:t>
      </w:r>
      <w:r w:rsidR="00B06B53">
        <w:rPr>
          <w:spacing w:val="-5"/>
        </w:rPr>
        <w:t xml:space="preserve"> </w:t>
      </w:r>
      <w:r w:rsidR="00B06B53">
        <w:t>appointed</w:t>
      </w:r>
      <w:r w:rsidR="00B06B53">
        <w:rPr>
          <w:spacing w:val="-5"/>
        </w:rPr>
        <w:t xml:space="preserve"> </w:t>
      </w:r>
      <w:r w:rsidR="00B06B53">
        <w:t>to</w:t>
      </w:r>
      <w:r w:rsidR="00B06B53">
        <w:rPr>
          <w:spacing w:val="-6"/>
        </w:rPr>
        <w:t xml:space="preserve"> </w:t>
      </w:r>
      <w:r w:rsidR="00B06B53">
        <w:t>departments</w:t>
      </w:r>
      <w:r w:rsidR="00B06B53">
        <w:rPr>
          <w:spacing w:val="-5"/>
        </w:rPr>
        <w:t xml:space="preserve"> </w:t>
      </w:r>
      <w:r w:rsidR="00B06B53">
        <w:t>or programs</w:t>
      </w:r>
      <w:r w:rsidR="00B06B53">
        <w:rPr>
          <w:spacing w:val="-6"/>
        </w:rPr>
        <w:t xml:space="preserve"> </w:t>
      </w:r>
      <w:r w:rsidR="00B06B53">
        <w:t>on</w:t>
      </w:r>
      <w:r w:rsidR="00B06B53">
        <w:rPr>
          <w:spacing w:val="-6"/>
        </w:rPr>
        <w:t xml:space="preserve"> </w:t>
      </w:r>
      <w:r w:rsidR="00B06B53">
        <w:t>the</w:t>
      </w:r>
      <w:r w:rsidR="00B06B53">
        <w:rPr>
          <w:spacing w:val="-6"/>
        </w:rPr>
        <w:t xml:space="preserve"> </w:t>
      </w:r>
      <w:r w:rsidR="00B06B53">
        <w:t>Lawrenceville</w:t>
      </w:r>
      <w:r w:rsidR="00B06B53">
        <w:rPr>
          <w:spacing w:val="-5"/>
        </w:rPr>
        <w:t xml:space="preserve"> </w:t>
      </w:r>
      <w:r w:rsidR="00B06B53">
        <w:t>campus</w:t>
      </w:r>
      <w:r w:rsidR="00B06B53">
        <w:rPr>
          <w:spacing w:val="-6"/>
        </w:rPr>
        <w:t xml:space="preserve"> </w:t>
      </w:r>
      <w:r w:rsidR="00B06B53">
        <w:t>who</w:t>
      </w:r>
      <w:r w:rsidR="00B06B53">
        <w:rPr>
          <w:spacing w:val="-6"/>
        </w:rPr>
        <w:t xml:space="preserve"> </w:t>
      </w:r>
      <w:r w:rsidR="00B06B53">
        <w:t>held</w:t>
      </w:r>
      <w:r w:rsidR="00B06B53">
        <w:rPr>
          <w:spacing w:val="-5"/>
        </w:rPr>
        <w:t xml:space="preserve"> </w:t>
      </w:r>
      <w:r w:rsidR="00B06B53">
        <w:t>Priority</w:t>
      </w:r>
      <w:r w:rsidR="00B06B53">
        <w:rPr>
          <w:spacing w:val="-6"/>
        </w:rPr>
        <w:t xml:space="preserve"> </w:t>
      </w:r>
      <w:r w:rsidR="00B06B53">
        <w:t>Appointment</w:t>
      </w:r>
      <w:r w:rsidR="00B06B53">
        <w:rPr>
          <w:w w:val="99"/>
        </w:rPr>
        <w:t xml:space="preserve"> </w:t>
      </w:r>
      <w:r w:rsidR="00B06B53">
        <w:t>status</w:t>
      </w:r>
      <w:r w:rsidR="00B06B53">
        <w:rPr>
          <w:spacing w:val="-3"/>
        </w:rPr>
        <w:t xml:space="preserve"> </w:t>
      </w:r>
      <w:r w:rsidR="00B06B53">
        <w:t>as</w:t>
      </w:r>
      <w:r w:rsidR="00B06B53">
        <w:rPr>
          <w:spacing w:val="-3"/>
        </w:rPr>
        <w:t xml:space="preserve"> </w:t>
      </w:r>
      <w:r w:rsidR="00B06B53">
        <w:t>of</w:t>
      </w:r>
      <w:r w:rsidR="00B06B53">
        <w:rPr>
          <w:spacing w:val="-3"/>
        </w:rPr>
        <w:t xml:space="preserve"> </w:t>
      </w:r>
      <w:r w:rsidR="00B06B53">
        <w:t>September</w:t>
      </w:r>
      <w:r w:rsidR="00B06B53">
        <w:rPr>
          <w:spacing w:val="-2"/>
        </w:rPr>
        <w:t xml:space="preserve"> </w:t>
      </w:r>
      <w:r w:rsidR="00B06B53">
        <w:t>1,</w:t>
      </w:r>
      <w:r w:rsidR="00B06B53">
        <w:rPr>
          <w:spacing w:val="-3"/>
        </w:rPr>
        <w:t xml:space="preserve"> </w:t>
      </w:r>
      <w:r w:rsidR="00B06B53">
        <w:t>1994,</w:t>
      </w:r>
      <w:r w:rsidR="00B06B53">
        <w:rPr>
          <w:spacing w:val="-3"/>
        </w:rPr>
        <w:t xml:space="preserve"> </w:t>
      </w:r>
      <w:r w:rsidR="00B06B53">
        <w:t>and</w:t>
      </w:r>
      <w:r w:rsidR="00B06B53">
        <w:rPr>
          <w:spacing w:val="-2"/>
        </w:rPr>
        <w:t xml:space="preserve"> </w:t>
      </w:r>
      <w:r w:rsidR="00B06B53">
        <w:t>who</w:t>
      </w:r>
      <w:r w:rsidR="00B06B53">
        <w:rPr>
          <w:spacing w:val="-3"/>
        </w:rPr>
        <w:t xml:space="preserve"> </w:t>
      </w:r>
      <w:r w:rsidR="00B06B53">
        <w:t>continue</w:t>
      </w:r>
      <w:r w:rsidR="00B06B53">
        <w:rPr>
          <w:spacing w:val="-3"/>
        </w:rPr>
        <w:t xml:space="preserve"> </w:t>
      </w:r>
      <w:r w:rsidR="00B06B53">
        <w:t>to</w:t>
      </w:r>
      <w:r w:rsidR="00B06B53">
        <w:rPr>
          <w:spacing w:val="-2"/>
        </w:rPr>
        <w:t xml:space="preserve"> </w:t>
      </w:r>
      <w:r w:rsidR="00B06B53">
        <w:t>hold</w:t>
      </w:r>
      <w:r w:rsidR="00B06B53">
        <w:rPr>
          <w:spacing w:val="-3"/>
        </w:rPr>
        <w:t xml:space="preserve"> </w:t>
      </w:r>
      <w:r w:rsidR="00B06B53">
        <w:t>Priority Appointment</w:t>
      </w:r>
      <w:r w:rsidR="00B06B53">
        <w:rPr>
          <w:spacing w:val="-6"/>
        </w:rPr>
        <w:t xml:space="preserve"> </w:t>
      </w:r>
      <w:r w:rsidR="00B06B53">
        <w:t>status</w:t>
      </w:r>
      <w:r w:rsidR="00B06B53">
        <w:rPr>
          <w:spacing w:val="-6"/>
        </w:rPr>
        <w:t xml:space="preserve"> </w:t>
      </w:r>
      <w:r w:rsidR="00B06B53">
        <w:t>and</w:t>
      </w:r>
      <w:r w:rsidR="00B06B53">
        <w:rPr>
          <w:spacing w:val="-6"/>
        </w:rPr>
        <w:t xml:space="preserve"> </w:t>
      </w:r>
      <w:r w:rsidR="00B06B53">
        <w:t>adjunct</w:t>
      </w:r>
      <w:r w:rsidR="00B06B53">
        <w:rPr>
          <w:spacing w:val="-5"/>
        </w:rPr>
        <w:t xml:space="preserve"> </w:t>
      </w:r>
      <w:r w:rsidR="00B06B53">
        <w:t>members</w:t>
      </w:r>
      <w:r w:rsidR="00B06B53">
        <w:rPr>
          <w:spacing w:val="-6"/>
        </w:rPr>
        <w:t xml:space="preserve"> </w:t>
      </w:r>
      <w:r w:rsidR="00B06B53">
        <w:t>of</w:t>
      </w:r>
      <w:r w:rsidR="00B06B53">
        <w:rPr>
          <w:spacing w:val="-6"/>
        </w:rPr>
        <w:t xml:space="preserve"> </w:t>
      </w:r>
      <w:r w:rsidR="00B06B53">
        <w:t>the</w:t>
      </w:r>
      <w:r w:rsidR="00B06B53">
        <w:rPr>
          <w:spacing w:val="-5"/>
        </w:rPr>
        <w:t xml:space="preserve"> </w:t>
      </w:r>
      <w:r w:rsidR="00B06B53">
        <w:t>bargaining</w:t>
      </w:r>
      <w:r w:rsidR="00B06B53">
        <w:rPr>
          <w:spacing w:val="-6"/>
        </w:rPr>
        <w:t xml:space="preserve"> </w:t>
      </w:r>
      <w:r w:rsidR="00B06B53">
        <w:t>unit</w:t>
      </w:r>
      <w:r w:rsidR="00B06B53">
        <w:rPr>
          <w:spacing w:val="-6"/>
        </w:rPr>
        <w:t xml:space="preserve"> </w:t>
      </w:r>
      <w:r w:rsidR="00B06B53">
        <w:t>appointed to</w:t>
      </w:r>
      <w:r w:rsidR="00B06B53">
        <w:rPr>
          <w:spacing w:val="-4"/>
        </w:rPr>
        <w:t xml:space="preserve"> </w:t>
      </w:r>
      <w:r w:rsidR="00B06B53">
        <w:t>departments</w:t>
      </w:r>
      <w:r w:rsidR="00B06B53">
        <w:rPr>
          <w:spacing w:val="-4"/>
        </w:rPr>
        <w:t xml:space="preserve"> </w:t>
      </w:r>
      <w:r w:rsidR="00B06B53">
        <w:t>or</w:t>
      </w:r>
      <w:r w:rsidR="00B06B53">
        <w:rPr>
          <w:spacing w:val="-4"/>
        </w:rPr>
        <w:t xml:space="preserve"> </w:t>
      </w:r>
      <w:r w:rsidR="00B06B53">
        <w:t>programs</w:t>
      </w:r>
      <w:r w:rsidR="00B06B53">
        <w:rPr>
          <w:spacing w:val="-4"/>
        </w:rPr>
        <w:t xml:space="preserve"> </w:t>
      </w:r>
      <w:r w:rsidR="00B06B53">
        <w:t>on</w:t>
      </w:r>
      <w:r w:rsidR="00B06B53">
        <w:rPr>
          <w:spacing w:val="-4"/>
        </w:rPr>
        <w:t xml:space="preserve"> </w:t>
      </w:r>
      <w:r w:rsidR="00B06B53">
        <w:t>the</w:t>
      </w:r>
      <w:r w:rsidR="00B06B53">
        <w:rPr>
          <w:spacing w:val="-4"/>
        </w:rPr>
        <w:t xml:space="preserve"> </w:t>
      </w:r>
      <w:r w:rsidR="00B06B53">
        <w:t>Princeton</w:t>
      </w:r>
      <w:r w:rsidR="00B06B53">
        <w:rPr>
          <w:spacing w:val="-4"/>
        </w:rPr>
        <w:t xml:space="preserve"> </w:t>
      </w:r>
      <w:r w:rsidR="00B06B53">
        <w:t>campus</w:t>
      </w:r>
      <w:r w:rsidR="00B06B53">
        <w:rPr>
          <w:spacing w:val="-4"/>
        </w:rPr>
        <w:t xml:space="preserve"> </w:t>
      </w:r>
      <w:r w:rsidR="00B06B53">
        <w:t>who</w:t>
      </w:r>
      <w:r w:rsidR="00B06B53">
        <w:rPr>
          <w:spacing w:val="-4"/>
        </w:rPr>
        <w:t xml:space="preserve"> </w:t>
      </w:r>
      <w:r w:rsidR="00B06B53">
        <w:t>held</w:t>
      </w:r>
      <w:r w:rsidR="00B06B53">
        <w:rPr>
          <w:spacing w:val="-4"/>
        </w:rPr>
        <w:t xml:space="preserve"> </w:t>
      </w:r>
      <w:r w:rsidR="00B06B53">
        <w:t>Priority Appointment</w:t>
      </w:r>
      <w:r w:rsidR="00B06B53">
        <w:rPr>
          <w:spacing w:val="-4"/>
        </w:rPr>
        <w:t xml:space="preserve"> </w:t>
      </w:r>
      <w:r w:rsidR="00B06B53">
        <w:t>or</w:t>
      </w:r>
      <w:r w:rsidR="00B06B53">
        <w:rPr>
          <w:spacing w:val="-5"/>
        </w:rPr>
        <w:t xml:space="preserve"> </w:t>
      </w:r>
      <w:r w:rsidR="00B06B53">
        <w:t>Preferred</w:t>
      </w:r>
      <w:r w:rsidR="00B06B53">
        <w:rPr>
          <w:spacing w:val="-4"/>
        </w:rPr>
        <w:t xml:space="preserve"> </w:t>
      </w:r>
      <w:r w:rsidR="00B06B53">
        <w:t>Appointment</w:t>
      </w:r>
      <w:r w:rsidR="00B06B53">
        <w:rPr>
          <w:spacing w:val="-4"/>
        </w:rPr>
        <w:t xml:space="preserve"> </w:t>
      </w:r>
      <w:r w:rsidR="00B06B53">
        <w:t>status</w:t>
      </w:r>
      <w:r w:rsidR="00B06B53">
        <w:rPr>
          <w:spacing w:val="-4"/>
        </w:rPr>
        <w:t xml:space="preserve"> </w:t>
      </w:r>
      <w:r w:rsidR="00B06B53">
        <w:t>as</w:t>
      </w:r>
      <w:r w:rsidR="00B06B53">
        <w:rPr>
          <w:spacing w:val="-4"/>
        </w:rPr>
        <w:t xml:space="preserve"> </w:t>
      </w:r>
      <w:r w:rsidR="00B06B53">
        <w:t>of</w:t>
      </w:r>
      <w:r w:rsidR="00B06B53">
        <w:rPr>
          <w:spacing w:val="-4"/>
        </w:rPr>
        <w:t xml:space="preserve"> </w:t>
      </w:r>
      <w:r w:rsidR="00B06B53">
        <w:t>September</w:t>
      </w:r>
      <w:r w:rsidR="00B06B53">
        <w:rPr>
          <w:spacing w:val="-4"/>
        </w:rPr>
        <w:t xml:space="preserve"> </w:t>
      </w:r>
      <w:r w:rsidR="00B06B53">
        <w:t>1,</w:t>
      </w:r>
      <w:r w:rsidR="00B06B53">
        <w:rPr>
          <w:spacing w:val="-4"/>
        </w:rPr>
        <w:t xml:space="preserve"> </w:t>
      </w:r>
      <w:r w:rsidR="00B06B53">
        <w:t>2008,</w:t>
      </w:r>
      <w:r w:rsidR="00B06B53">
        <w:rPr>
          <w:spacing w:val="-4"/>
        </w:rPr>
        <w:t xml:space="preserve"> </w:t>
      </w:r>
      <w:r w:rsidR="00B06B53">
        <w:t>and who</w:t>
      </w:r>
      <w:r w:rsidR="00B06B53">
        <w:rPr>
          <w:spacing w:val="-5"/>
        </w:rPr>
        <w:t xml:space="preserve"> </w:t>
      </w:r>
      <w:r w:rsidR="00B06B53">
        <w:t>continue</w:t>
      </w:r>
      <w:r w:rsidR="00B06B53">
        <w:rPr>
          <w:spacing w:val="-4"/>
        </w:rPr>
        <w:t xml:space="preserve"> </w:t>
      </w:r>
      <w:r w:rsidR="00B06B53">
        <w:t>to</w:t>
      </w:r>
      <w:r w:rsidR="00B06B53">
        <w:rPr>
          <w:spacing w:val="-5"/>
        </w:rPr>
        <w:t xml:space="preserve"> </w:t>
      </w:r>
      <w:r w:rsidR="00B06B53">
        <w:t>hold</w:t>
      </w:r>
      <w:r w:rsidR="00B06B53">
        <w:rPr>
          <w:spacing w:val="-4"/>
        </w:rPr>
        <w:t xml:space="preserve"> </w:t>
      </w:r>
      <w:r w:rsidR="00B06B53">
        <w:t>Priority</w:t>
      </w:r>
      <w:r w:rsidR="00B06B53">
        <w:rPr>
          <w:spacing w:val="-4"/>
        </w:rPr>
        <w:t xml:space="preserve"> </w:t>
      </w:r>
      <w:r w:rsidR="00B06B53">
        <w:t>or</w:t>
      </w:r>
      <w:r w:rsidR="00B06B53">
        <w:rPr>
          <w:spacing w:val="-5"/>
        </w:rPr>
        <w:t xml:space="preserve"> </w:t>
      </w:r>
      <w:r w:rsidR="00B06B53">
        <w:t>Preferred</w:t>
      </w:r>
      <w:r w:rsidR="00B06B53">
        <w:rPr>
          <w:spacing w:val="-4"/>
        </w:rPr>
        <w:t xml:space="preserve"> </w:t>
      </w:r>
      <w:r w:rsidR="00B06B53">
        <w:t>Appointment</w:t>
      </w:r>
      <w:r w:rsidR="00B06B53">
        <w:rPr>
          <w:spacing w:val="-4"/>
        </w:rPr>
        <w:t xml:space="preserve"> </w:t>
      </w:r>
      <w:r w:rsidR="00B06B53">
        <w:t>status,</w:t>
      </w:r>
      <w:r w:rsidR="00B06B53">
        <w:rPr>
          <w:spacing w:val="-5"/>
        </w:rPr>
        <w:t xml:space="preserve"> </w:t>
      </w:r>
      <w:r w:rsidR="00B06B53">
        <w:t>shall</w:t>
      </w:r>
      <w:r w:rsidR="00B06B53">
        <w:rPr>
          <w:w w:val="99"/>
        </w:rPr>
        <w:t xml:space="preserve"> </w:t>
      </w:r>
      <w:r w:rsidR="00B06B53">
        <w:t>continue</w:t>
      </w:r>
      <w:r w:rsidR="00B06B53">
        <w:rPr>
          <w:spacing w:val="-4"/>
        </w:rPr>
        <w:t xml:space="preserve"> </w:t>
      </w:r>
      <w:r w:rsidR="00B06B53">
        <w:t>to</w:t>
      </w:r>
      <w:r w:rsidR="00B06B53">
        <w:rPr>
          <w:spacing w:val="-3"/>
        </w:rPr>
        <w:t xml:space="preserve"> </w:t>
      </w:r>
      <w:r w:rsidR="00B06B53">
        <w:t>be</w:t>
      </w:r>
      <w:r w:rsidR="00B06B53">
        <w:rPr>
          <w:spacing w:val="-3"/>
        </w:rPr>
        <w:t xml:space="preserve"> </w:t>
      </w:r>
      <w:r w:rsidR="00B06B53">
        <w:t>eligible</w:t>
      </w:r>
      <w:r w:rsidR="00B06B53">
        <w:rPr>
          <w:spacing w:val="-3"/>
        </w:rPr>
        <w:t xml:space="preserve"> </w:t>
      </w:r>
      <w:r w:rsidR="00B06B53">
        <w:t>to</w:t>
      </w:r>
      <w:r w:rsidR="00B06B53">
        <w:rPr>
          <w:spacing w:val="-3"/>
        </w:rPr>
        <w:t xml:space="preserve"> </w:t>
      </w:r>
      <w:r w:rsidR="00B06B53">
        <w:lastRenderedPageBreak/>
        <w:t>teach</w:t>
      </w:r>
      <w:r w:rsidR="00B06B53">
        <w:rPr>
          <w:spacing w:val="-3"/>
        </w:rPr>
        <w:t xml:space="preserve"> </w:t>
      </w:r>
      <w:r w:rsidR="00B06B53">
        <w:t>up</w:t>
      </w:r>
      <w:r w:rsidR="00B06B53">
        <w:rPr>
          <w:spacing w:val="-4"/>
        </w:rPr>
        <w:t xml:space="preserve"> </w:t>
      </w:r>
      <w:r w:rsidR="00B06B53">
        <w:t>to</w:t>
      </w:r>
      <w:r w:rsidR="00B06B53">
        <w:rPr>
          <w:spacing w:val="-3"/>
        </w:rPr>
        <w:t xml:space="preserve"> </w:t>
      </w:r>
      <w:r w:rsidR="00B06B53">
        <w:t>nine</w:t>
      </w:r>
      <w:r w:rsidR="00B06B53">
        <w:rPr>
          <w:spacing w:val="-3"/>
        </w:rPr>
        <w:t xml:space="preserve"> </w:t>
      </w:r>
      <w:r w:rsidR="00B06B53">
        <w:t>(9)</w:t>
      </w:r>
      <w:r w:rsidR="00B06B53">
        <w:rPr>
          <w:spacing w:val="-3"/>
        </w:rPr>
        <w:t xml:space="preserve"> </w:t>
      </w:r>
      <w:r w:rsidR="00B06B53">
        <w:t>classroom</w:t>
      </w:r>
      <w:r w:rsidR="00B06B53">
        <w:rPr>
          <w:spacing w:val="-3"/>
        </w:rPr>
        <w:t xml:space="preserve"> </w:t>
      </w:r>
      <w:r w:rsidR="00B06B53">
        <w:t>contact</w:t>
      </w:r>
      <w:r w:rsidR="00B06B53">
        <w:rPr>
          <w:spacing w:val="-3"/>
        </w:rPr>
        <w:t xml:space="preserve"> </w:t>
      </w:r>
      <w:r w:rsidR="00B06B53">
        <w:t>hours</w:t>
      </w:r>
      <w:r w:rsidR="00B06B53">
        <w:rPr>
          <w:spacing w:val="-4"/>
        </w:rPr>
        <w:t xml:space="preserve"> </w:t>
      </w:r>
      <w:r w:rsidR="00B06B53">
        <w:t>in</w:t>
      </w:r>
      <w:r w:rsidR="00B06B53">
        <w:rPr>
          <w:spacing w:val="-3"/>
        </w:rPr>
        <w:t xml:space="preserve"> </w:t>
      </w:r>
      <w:r w:rsidR="00B06B53">
        <w:t>a</w:t>
      </w:r>
      <w:r w:rsidR="00B06B53">
        <w:rPr>
          <w:w w:val="99"/>
        </w:rPr>
        <w:t xml:space="preserve"> </w:t>
      </w:r>
      <w:r w:rsidR="00B06B53">
        <w:t>single</w:t>
      </w:r>
      <w:r w:rsidR="00B06B53">
        <w:rPr>
          <w:spacing w:val="-5"/>
        </w:rPr>
        <w:t xml:space="preserve"> </w:t>
      </w:r>
      <w:r w:rsidR="00B06B53">
        <w:t>semester</w:t>
      </w:r>
      <w:r w:rsidR="00B06B53">
        <w:rPr>
          <w:spacing w:val="-4"/>
        </w:rPr>
        <w:t xml:space="preserve"> </w:t>
      </w:r>
      <w:r w:rsidR="00B06B53">
        <w:t>but</w:t>
      </w:r>
      <w:r w:rsidR="00B06B53">
        <w:rPr>
          <w:spacing w:val="-4"/>
        </w:rPr>
        <w:t xml:space="preserve"> </w:t>
      </w:r>
      <w:r w:rsidR="00B06B53">
        <w:t>shall</w:t>
      </w:r>
      <w:r w:rsidR="00B06B53">
        <w:rPr>
          <w:spacing w:val="-4"/>
        </w:rPr>
        <w:t xml:space="preserve"> </w:t>
      </w:r>
      <w:r w:rsidR="00B06B53">
        <w:t>not</w:t>
      </w:r>
      <w:r w:rsidR="00B06B53">
        <w:rPr>
          <w:spacing w:val="-4"/>
        </w:rPr>
        <w:t xml:space="preserve"> </w:t>
      </w:r>
      <w:r w:rsidR="00B06B53">
        <w:t>be</w:t>
      </w:r>
      <w:r w:rsidR="00B06B53">
        <w:rPr>
          <w:spacing w:val="-5"/>
        </w:rPr>
        <w:t xml:space="preserve"> </w:t>
      </w:r>
      <w:r w:rsidR="00B06B53">
        <w:t>eligible</w:t>
      </w:r>
      <w:r w:rsidR="00B06B53">
        <w:rPr>
          <w:spacing w:val="-4"/>
        </w:rPr>
        <w:t xml:space="preserve"> </w:t>
      </w:r>
      <w:r w:rsidR="00B06B53">
        <w:t>to</w:t>
      </w:r>
      <w:r w:rsidR="00B06B53">
        <w:rPr>
          <w:spacing w:val="-4"/>
        </w:rPr>
        <w:t xml:space="preserve"> </w:t>
      </w:r>
      <w:r w:rsidR="00B06B53">
        <w:t>claim</w:t>
      </w:r>
      <w:r w:rsidR="00B06B53">
        <w:rPr>
          <w:spacing w:val="-4"/>
        </w:rPr>
        <w:t xml:space="preserve"> </w:t>
      </w:r>
      <w:r w:rsidR="00B06B53">
        <w:t>full-time</w:t>
      </w:r>
      <w:r w:rsidR="00B06B53">
        <w:rPr>
          <w:spacing w:val="-4"/>
        </w:rPr>
        <w:t xml:space="preserve"> </w:t>
      </w:r>
      <w:r w:rsidR="00B06B53">
        <w:t>status</w:t>
      </w:r>
      <w:r w:rsidR="00B06B53">
        <w:rPr>
          <w:spacing w:val="-5"/>
        </w:rPr>
        <w:t xml:space="preserve"> </w:t>
      </w:r>
      <w:r w:rsidR="00B06B53">
        <w:t>because</w:t>
      </w:r>
      <w:r w:rsidR="00B06B53">
        <w:rPr>
          <w:spacing w:val="-4"/>
        </w:rPr>
        <w:t xml:space="preserve"> </w:t>
      </w:r>
      <w:r w:rsidR="00B06B53">
        <w:t>of such</w:t>
      </w:r>
      <w:r w:rsidR="00B06B53">
        <w:rPr>
          <w:spacing w:val="-5"/>
        </w:rPr>
        <w:t xml:space="preserve"> </w:t>
      </w:r>
      <w:r w:rsidR="00B06B53">
        <w:t>teaching</w:t>
      </w:r>
      <w:r w:rsidR="00B06B53">
        <w:rPr>
          <w:spacing w:val="-4"/>
        </w:rPr>
        <w:t xml:space="preserve"> </w:t>
      </w:r>
      <w:r w:rsidR="00B06B53">
        <w:t>load.</w:t>
      </w:r>
      <w:r w:rsidR="00B06B53">
        <w:rPr>
          <w:spacing w:val="52"/>
        </w:rPr>
        <w:t xml:space="preserve"> </w:t>
      </w:r>
      <w:r w:rsidR="00B06B53">
        <w:t>All</w:t>
      </w:r>
      <w:r w:rsidR="00B06B53">
        <w:rPr>
          <w:spacing w:val="-4"/>
        </w:rPr>
        <w:t xml:space="preserve"> </w:t>
      </w:r>
      <w:r w:rsidR="00B06B53">
        <w:t>other</w:t>
      </w:r>
      <w:r w:rsidR="00B06B53">
        <w:rPr>
          <w:spacing w:val="-4"/>
        </w:rPr>
        <w:t xml:space="preserve"> </w:t>
      </w:r>
      <w:r w:rsidR="00B06B53">
        <w:t>adjunct</w:t>
      </w:r>
      <w:r w:rsidR="00B06B53">
        <w:rPr>
          <w:spacing w:val="-4"/>
        </w:rPr>
        <w:t xml:space="preserve"> </w:t>
      </w:r>
      <w:r w:rsidR="00B06B53">
        <w:t>members</w:t>
      </w:r>
      <w:r w:rsidR="00B06B53">
        <w:rPr>
          <w:spacing w:val="-4"/>
        </w:rPr>
        <w:t xml:space="preserve"> </w:t>
      </w:r>
      <w:r w:rsidR="00B06B53">
        <w:t>of</w:t>
      </w:r>
      <w:r w:rsidR="00B06B53">
        <w:rPr>
          <w:spacing w:val="-4"/>
        </w:rPr>
        <w:t xml:space="preserve"> </w:t>
      </w:r>
      <w:r w:rsidR="00B06B53">
        <w:t>the</w:t>
      </w:r>
      <w:r w:rsidR="00B06B53">
        <w:rPr>
          <w:spacing w:val="-4"/>
        </w:rPr>
        <w:t xml:space="preserve"> </w:t>
      </w:r>
      <w:r w:rsidR="00B06B53">
        <w:t>bargaining</w:t>
      </w:r>
      <w:r w:rsidR="00B06B53">
        <w:rPr>
          <w:spacing w:val="-4"/>
        </w:rPr>
        <w:t xml:space="preserve"> </w:t>
      </w:r>
      <w:r w:rsidR="00B06B53">
        <w:t>unit</w:t>
      </w:r>
      <w:r w:rsidR="00B06B53">
        <w:rPr>
          <w:spacing w:val="-4"/>
        </w:rPr>
        <w:t xml:space="preserve"> </w:t>
      </w:r>
      <w:r w:rsidR="00B06B53">
        <w:t>shall</w:t>
      </w:r>
      <w:r w:rsidR="00B06B53">
        <w:rPr>
          <w:w w:val="99"/>
        </w:rPr>
        <w:t xml:space="preserve"> </w:t>
      </w:r>
      <w:r w:rsidR="00B06B53">
        <w:t>teach</w:t>
      </w:r>
      <w:r w:rsidR="00B06B53">
        <w:rPr>
          <w:spacing w:val="-4"/>
        </w:rPr>
        <w:t xml:space="preserve"> </w:t>
      </w:r>
      <w:r w:rsidR="00B06B53">
        <w:t>no</w:t>
      </w:r>
      <w:r w:rsidR="00B06B53">
        <w:rPr>
          <w:spacing w:val="-3"/>
        </w:rPr>
        <w:t xml:space="preserve"> </w:t>
      </w:r>
      <w:r w:rsidR="00B06B53">
        <w:t>more</w:t>
      </w:r>
      <w:r w:rsidR="00B06B53">
        <w:rPr>
          <w:spacing w:val="-3"/>
        </w:rPr>
        <w:t xml:space="preserve"> </w:t>
      </w:r>
      <w:r w:rsidR="00B06B53">
        <w:t>than</w:t>
      </w:r>
      <w:r w:rsidR="00B06B53">
        <w:rPr>
          <w:spacing w:val="-4"/>
        </w:rPr>
        <w:t xml:space="preserve"> </w:t>
      </w:r>
      <w:r w:rsidR="00B06B53">
        <w:t>six</w:t>
      </w:r>
      <w:r w:rsidR="00B06B53">
        <w:rPr>
          <w:spacing w:val="-3"/>
        </w:rPr>
        <w:t xml:space="preserve"> </w:t>
      </w:r>
      <w:r w:rsidR="00B06B53">
        <w:t>(6)</w:t>
      </w:r>
      <w:r w:rsidR="00B06B53">
        <w:rPr>
          <w:spacing w:val="-3"/>
        </w:rPr>
        <w:t xml:space="preserve"> </w:t>
      </w:r>
      <w:r w:rsidR="00B06B53">
        <w:t>classroom</w:t>
      </w:r>
      <w:r w:rsidR="00B06B53">
        <w:rPr>
          <w:spacing w:val="-3"/>
        </w:rPr>
        <w:t xml:space="preserve"> </w:t>
      </w:r>
      <w:r w:rsidR="00B06B53">
        <w:t>contact</w:t>
      </w:r>
      <w:r w:rsidR="00B06B53">
        <w:rPr>
          <w:spacing w:val="-4"/>
        </w:rPr>
        <w:t xml:space="preserve"> </w:t>
      </w:r>
      <w:r w:rsidR="00B06B53">
        <w:t>hours</w:t>
      </w:r>
      <w:r w:rsidR="00B06B53">
        <w:rPr>
          <w:spacing w:val="-3"/>
        </w:rPr>
        <w:t xml:space="preserve"> </w:t>
      </w:r>
      <w:r w:rsidR="00B06B53">
        <w:t>(or</w:t>
      </w:r>
      <w:r w:rsidR="00B06B53">
        <w:rPr>
          <w:spacing w:val="-3"/>
        </w:rPr>
        <w:t xml:space="preserve"> </w:t>
      </w:r>
      <w:r w:rsidR="00B06B53">
        <w:t>its</w:t>
      </w:r>
      <w:r w:rsidR="00B06B53">
        <w:rPr>
          <w:spacing w:val="-3"/>
        </w:rPr>
        <w:t xml:space="preserve"> </w:t>
      </w:r>
      <w:r w:rsidR="00B06B53">
        <w:t>equivalent</w:t>
      </w:r>
      <w:r w:rsidR="00B06B53">
        <w:rPr>
          <w:spacing w:val="-4"/>
        </w:rPr>
        <w:t xml:space="preserve"> </w:t>
      </w:r>
      <w:r w:rsidR="00B06B53">
        <w:t>in applied</w:t>
      </w:r>
      <w:r w:rsidR="00B06B53">
        <w:rPr>
          <w:spacing w:val="-5"/>
        </w:rPr>
        <w:t xml:space="preserve"> </w:t>
      </w:r>
      <w:r w:rsidR="00B06B53">
        <w:t>contact</w:t>
      </w:r>
      <w:r w:rsidR="00B06B53">
        <w:rPr>
          <w:spacing w:val="-4"/>
        </w:rPr>
        <w:t xml:space="preserve"> </w:t>
      </w:r>
      <w:r w:rsidR="00B06B53">
        <w:t>hours)</w:t>
      </w:r>
      <w:r w:rsidR="00B06B53">
        <w:rPr>
          <w:spacing w:val="-4"/>
        </w:rPr>
        <w:t xml:space="preserve"> </w:t>
      </w:r>
      <w:r w:rsidR="00B06B53">
        <w:t>in</w:t>
      </w:r>
      <w:r w:rsidR="00B06B53">
        <w:rPr>
          <w:spacing w:val="-5"/>
        </w:rPr>
        <w:t xml:space="preserve"> </w:t>
      </w:r>
      <w:r w:rsidR="00B06B53">
        <w:t>a</w:t>
      </w:r>
      <w:r w:rsidR="00B06B53">
        <w:rPr>
          <w:spacing w:val="-4"/>
        </w:rPr>
        <w:t xml:space="preserve"> </w:t>
      </w:r>
      <w:r w:rsidR="00B06B53">
        <w:t>single</w:t>
      </w:r>
      <w:r w:rsidR="00B06B53">
        <w:rPr>
          <w:spacing w:val="-4"/>
        </w:rPr>
        <w:t xml:space="preserve"> </w:t>
      </w:r>
      <w:r w:rsidR="00B06B53">
        <w:t>semester</w:t>
      </w:r>
      <w:r w:rsidR="00B06B53">
        <w:rPr>
          <w:spacing w:val="51"/>
        </w:rPr>
        <w:t xml:space="preserve"> </w:t>
      </w:r>
      <w:r w:rsidR="00B06B53">
        <w:t>(except</w:t>
      </w:r>
      <w:r w:rsidR="00B06B53">
        <w:rPr>
          <w:spacing w:val="-4"/>
        </w:rPr>
        <w:t xml:space="preserve"> </w:t>
      </w:r>
      <w:r w:rsidR="00B06B53">
        <w:t>that</w:t>
      </w:r>
      <w:r w:rsidR="00B06B53">
        <w:rPr>
          <w:spacing w:val="-5"/>
        </w:rPr>
        <w:t xml:space="preserve"> </w:t>
      </w:r>
      <w:r w:rsidR="00B06B53">
        <w:t>adjunct</w:t>
      </w:r>
      <w:r w:rsidR="00B06B53">
        <w:rPr>
          <w:spacing w:val="-4"/>
        </w:rPr>
        <w:t xml:space="preserve"> </w:t>
      </w:r>
      <w:r w:rsidR="00B06B53">
        <w:t>faculty teaching</w:t>
      </w:r>
      <w:r w:rsidR="00B06B53">
        <w:rPr>
          <w:spacing w:val="-4"/>
        </w:rPr>
        <w:t xml:space="preserve"> </w:t>
      </w:r>
      <w:r w:rsidR="00B06B53">
        <w:t>Musicianship</w:t>
      </w:r>
      <w:r w:rsidR="00B06B53">
        <w:rPr>
          <w:spacing w:val="-3"/>
        </w:rPr>
        <w:t xml:space="preserve"> </w:t>
      </w:r>
      <w:r w:rsidR="00B06B53">
        <w:t>may</w:t>
      </w:r>
      <w:r w:rsidR="00B06B53">
        <w:rPr>
          <w:spacing w:val="-4"/>
        </w:rPr>
        <w:t xml:space="preserve"> </w:t>
      </w:r>
      <w:r w:rsidR="00B06B53">
        <w:t>teach</w:t>
      </w:r>
      <w:r w:rsidR="00B06B53">
        <w:rPr>
          <w:spacing w:val="-3"/>
        </w:rPr>
        <w:t xml:space="preserve"> </w:t>
      </w:r>
      <w:r w:rsidR="00B06B53">
        <w:t>up</w:t>
      </w:r>
      <w:r w:rsidR="00B06B53">
        <w:rPr>
          <w:spacing w:val="-4"/>
        </w:rPr>
        <w:t xml:space="preserve"> </w:t>
      </w:r>
      <w:r w:rsidR="00B06B53">
        <w:t>to</w:t>
      </w:r>
      <w:r w:rsidR="00B06B53">
        <w:rPr>
          <w:spacing w:val="-3"/>
        </w:rPr>
        <w:t xml:space="preserve"> </w:t>
      </w:r>
      <w:r w:rsidR="00B06B53">
        <w:t>7.5</w:t>
      </w:r>
      <w:r w:rsidR="00B06B53">
        <w:rPr>
          <w:spacing w:val="-4"/>
        </w:rPr>
        <w:t xml:space="preserve"> </w:t>
      </w:r>
      <w:r w:rsidR="00B06B53">
        <w:t>classroom</w:t>
      </w:r>
      <w:r w:rsidR="00B06B53">
        <w:rPr>
          <w:spacing w:val="-3"/>
        </w:rPr>
        <w:t xml:space="preserve"> </w:t>
      </w:r>
      <w:r w:rsidR="00B06B53">
        <w:t>hours</w:t>
      </w:r>
      <w:r w:rsidR="00B06B53">
        <w:rPr>
          <w:spacing w:val="-4"/>
        </w:rPr>
        <w:t xml:space="preserve"> </w:t>
      </w:r>
      <w:r w:rsidR="00B06B53">
        <w:t>and</w:t>
      </w:r>
      <w:r w:rsidR="00B06B53">
        <w:rPr>
          <w:spacing w:val="-3"/>
        </w:rPr>
        <w:t xml:space="preserve"> </w:t>
      </w:r>
      <w:r w:rsidR="00B06B53">
        <w:t>adjunct</w:t>
      </w:r>
      <w:r w:rsidR="00B06B53">
        <w:rPr>
          <w:w w:val="99"/>
        </w:rPr>
        <w:t xml:space="preserve"> </w:t>
      </w:r>
      <w:r w:rsidR="00B06B53">
        <w:t>faculty</w:t>
      </w:r>
      <w:r w:rsidR="00B06B53">
        <w:rPr>
          <w:spacing w:val="-3"/>
        </w:rPr>
        <w:t xml:space="preserve"> </w:t>
      </w:r>
      <w:r w:rsidR="00B06B53">
        <w:t>of</w:t>
      </w:r>
      <w:r w:rsidR="00B06B53">
        <w:rPr>
          <w:spacing w:val="-3"/>
        </w:rPr>
        <w:t xml:space="preserve"> </w:t>
      </w:r>
      <w:r w:rsidR="00B06B53" w:rsidRPr="007B683D">
        <w:rPr>
          <w:spacing w:val="-1"/>
        </w:rPr>
        <w:t>WCA</w:t>
      </w:r>
      <w:r w:rsidR="00B06B53" w:rsidRPr="007B683D">
        <w:rPr>
          <w:spacing w:val="-2"/>
        </w:rPr>
        <w:t xml:space="preserve"> </w:t>
      </w:r>
      <w:r w:rsidR="00B06B53" w:rsidRPr="007B683D">
        <w:t>may</w:t>
      </w:r>
      <w:r w:rsidR="00B06B53" w:rsidRPr="007B683D">
        <w:rPr>
          <w:spacing w:val="-3"/>
        </w:rPr>
        <w:t xml:space="preserve"> </w:t>
      </w:r>
      <w:r w:rsidR="00B06B53" w:rsidRPr="007B683D">
        <w:t>teach</w:t>
      </w:r>
      <w:r w:rsidR="00B06B53" w:rsidRPr="007B683D">
        <w:rPr>
          <w:spacing w:val="-3"/>
          <w:u w:val="single" w:color="32C528"/>
        </w:rPr>
        <w:t xml:space="preserve"> </w:t>
      </w:r>
      <w:r w:rsidR="00B06B53">
        <w:t>up</w:t>
      </w:r>
      <w:r w:rsidR="00B06B53">
        <w:rPr>
          <w:spacing w:val="-2"/>
        </w:rPr>
        <w:t xml:space="preserve"> </w:t>
      </w:r>
      <w:r w:rsidR="00B06B53">
        <w:t>to</w:t>
      </w:r>
      <w:r w:rsidR="00B06B53">
        <w:rPr>
          <w:spacing w:val="-3"/>
        </w:rPr>
        <w:t xml:space="preserve"> </w:t>
      </w:r>
      <w:r w:rsidR="00B06B53">
        <w:t>fifteen</w:t>
      </w:r>
      <w:r w:rsidR="00B06B53">
        <w:rPr>
          <w:spacing w:val="-2"/>
        </w:rPr>
        <w:t xml:space="preserve"> </w:t>
      </w:r>
      <w:r w:rsidR="00B06B53">
        <w:t>(15)</w:t>
      </w:r>
      <w:r w:rsidR="00B06B53">
        <w:rPr>
          <w:spacing w:val="-3"/>
        </w:rPr>
        <w:t xml:space="preserve"> </w:t>
      </w:r>
      <w:r w:rsidR="00B06B53">
        <w:t>applied</w:t>
      </w:r>
      <w:r w:rsidR="00B06B53">
        <w:rPr>
          <w:spacing w:val="55"/>
        </w:rPr>
        <w:t xml:space="preserve"> </w:t>
      </w:r>
      <w:r w:rsidR="00B06B53">
        <w:t>contact</w:t>
      </w:r>
      <w:r w:rsidR="00B06B53">
        <w:rPr>
          <w:spacing w:val="-3"/>
        </w:rPr>
        <w:t xml:space="preserve"> </w:t>
      </w:r>
      <w:r w:rsidR="00B06B53">
        <w:t>hours</w:t>
      </w:r>
      <w:r w:rsidR="00B06B53">
        <w:rPr>
          <w:color w:val="32C528"/>
        </w:rPr>
        <w:t>;</w:t>
      </w:r>
      <w:r w:rsidR="00B06B53">
        <w:rPr>
          <w:color w:val="32C528"/>
          <w:spacing w:val="22"/>
          <w:w w:val="99"/>
        </w:rPr>
        <w:t xml:space="preserve"> </w:t>
      </w:r>
      <w:r w:rsidR="00B06B53" w:rsidRPr="007B683D">
        <w:t>adjuncts</w:t>
      </w:r>
      <w:r w:rsidR="00B06B53" w:rsidRPr="007B683D">
        <w:rPr>
          <w:spacing w:val="-5"/>
        </w:rPr>
        <w:t xml:space="preserve"> </w:t>
      </w:r>
      <w:r w:rsidR="00B06B53" w:rsidRPr="007B683D">
        <w:t>teaching</w:t>
      </w:r>
      <w:r w:rsidR="00B06B53" w:rsidRPr="007B683D">
        <w:rPr>
          <w:spacing w:val="-5"/>
        </w:rPr>
        <w:t xml:space="preserve"> </w:t>
      </w:r>
      <w:r w:rsidR="00B06B53" w:rsidRPr="007B683D">
        <w:t>Music</w:t>
      </w:r>
      <w:r w:rsidR="00B06B53" w:rsidRPr="007B683D">
        <w:rPr>
          <w:spacing w:val="-5"/>
        </w:rPr>
        <w:t xml:space="preserve"> </w:t>
      </w:r>
      <w:r w:rsidR="00B06B53" w:rsidRPr="007B683D">
        <w:t>Theory</w:t>
      </w:r>
      <w:r w:rsidR="00B06B53" w:rsidRPr="007B683D">
        <w:rPr>
          <w:spacing w:val="-5"/>
        </w:rPr>
        <w:t xml:space="preserve"> </w:t>
      </w:r>
      <w:r w:rsidR="00B06B53" w:rsidRPr="007B683D">
        <w:t>on</w:t>
      </w:r>
      <w:r w:rsidR="00B06B53" w:rsidRPr="007B683D">
        <w:rPr>
          <w:spacing w:val="-5"/>
        </w:rPr>
        <w:t xml:space="preserve"> </w:t>
      </w:r>
      <w:r w:rsidR="00B06B53" w:rsidRPr="007B683D">
        <w:t>the</w:t>
      </w:r>
      <w:r w:rsidR="00B06B53" w:rsidRPr="007B683D">
        <w:rPr>
          <w:spacing w:val="-5"/>
        </w:rPr>
        <w:t xml:space="preserve"> </w:t>
      </w:r>
      <w:r w:rsidR="00B06B53" w:rsidRPr="007B683D">
        <w:t>Lawrenceville</w:t>
      </w:r>
      <w:r w:rsidR="00B06B53" w:rsidRPr="007B683D">
        <w:rPr>
          <w:spacing w:val="-5"/>
        </w:rPr>
        <w:t xml:space="preserve"> </w:t>
      </w:r>
      <w:r w:rsidR="00B06B53" w:rsidRPr="007B683D">
        <w:t>campus</w:t>
      </w:r>
      <w:r w:rsidR="00B06B53" w:rsidRPr="007B683D">
        <w:rPr>
          <w:spacing w:val="-5"/>
        </w:rPr>
        <w:t xml:space="preserve"> </w:t>
      </w:r>
      <w:r w:rsidR="00B06B53" w:rsidRPr="007B683D">
        <w:t>may</w:t>
      </w:r>
      <w:r w:rsidR="00B06B53" w:rsidRPr="007B683D">
        <w:rPr>
          <w:spacing w:val="-4"/>
        </w:rPr>
        <w:t xml:space="preserve"> </w:t>
      </w:r>
      <w:r w:rsidR="00B06B53" w:rsidRPr="007B683D">
        <w:t>teach</w:t>
      </w:r>
      <w:r w:rsidR="007B683D">
        <w:t xml:space="preserve"> </w:t>
      </w:r>
      <w:r w:rsidR="00B06B53" w:rsidRPr="007B683D">
        <w:t>up</w:t>
      </w:r>
      <w:r w:rsidR="00B06B53" w:rsidRPr="007B683D">
        <w:rPr>
          <w:spacing w:val="-4"/>
        </w:rPr>
        <w:t xml:space="preserve"> </w:t>
      </w:r>
      <w:r w:rsidR="00B06B53" w:rsidRPr="007B683D">
        <w:t>to</w:t>
      </w:r>
      <w:r w:rsidR="00B06B53" w:rsidRPr="007B683D">
        <w:rPr>
          <w:spacing w:val="-3"/>
        </w:rPr>
        <w:t xml:space="preserve"> </w:t>
      </w:r>
      <w:r w:rsidR="00B06B53" w:rsidRPr="007B683D">
        <w:t>7.0</w:t>
      </w:r>
      <w:r w:rsidR="00B06B53" w:rsidRPr="007B683D">
        <w:rPr>
          <w:spacing w:val="-3"/>
        </w:rPr>
        <w:t xml:space="preserve"> </w:t>
      </w:r>
      <w:r w:rsidR="00B06B53" w:rsidRPr="007B683D">
        <w:t>classroom</w:t>
      </w:r>
      <w:r w:rsidR="00B06B53" w:rsidRPr="007B683D">
        <w:rPr>
          <w:spacing w:val="-3"/>
        </w:rPr>
        <w:t xml:space="preserve"> </w:t>
      </w:r>
      <w:r w:rsidR="00B06B53" w:rsidRPr="007B683D">
        <w:t>contact</w:t>
      </w:r>
      <w:r w:rsidR="00B06B53" w:rsidRPr="007B683D">
        <w:rPr>
          <w:spacing w:val="-3"/>
        </w:rPr>
        <w:t xml:space="preserve"> </w:t>
      </w:r>
      <w:r w:rsidR="00B06B53" w:rsidRPr="007B683D">
        <w:t>hours</w:t>
      </w:r>
      <w:r w:rsidR="00B06B53">
        <w:t>)</w:t>
      </w:r>
      <w:r w:rsidR="00B06B53">
        <w:rPr>
          <w:spacing w:val="-3"/>
        </w:rPr>
        <w:t xml:space="preserve"> </w:t>
      </w:r>
      <w:r w:rsidR="00B06B53">
        <w:t>in</w:t>
      </w:r>
      <w:r w:rsidR="00B06B53">
        <w:rPr>
          <w:spacing w:val="-3"/>
        </w:rPr>
        <w:t xml:space="preserve"> </w:t>
      </w:r>
      <w:r w:rsidR="00B06B53">
        <w:t>a</w:t>
      </w:r>
      <w:r w:rsidR="00B06B53">
        <w:rPr>
          <w:spacing w:val="-3"/>
        </w:rPr>
        <w:t xml:space="preserve"> </w:t>
      </w:r>
      <w:r w:rsidR="00B06B53">
        <w:t>single</w:t>
      </w:r>
      <w:r w:rsidR="00B06B53">
        <w:rPr>
          <w:spacing w:val="-3"/>
        </w:rPr>
        <w:t xml:space="preserve"> </w:t>
      </w:r>
      <w:r w:rsidR="00B06B53">
        <w:t>semester.</w:t>
      </w:r>
    </w:p>
    <w:p w14:paraId="0476E96B" w14:textId="77777777" w:rsidR="00500D5E" w:rsidRPr="001C25B6" w:rsidRDefault="00500D5E" w:rsidP="001C25B6">
      <w:pPr>
        <w:rPr>
          <w:rFonts w:ascii="Times New Roman" w:eastAsia="Times New Roman" w:hAnsi="Times New Roman" w:cs="Times New Roman"/>
          <w:sz w:val="24"/>
          <w:szCs w:val="17"/>
        </w:rPr>
      </w:pPr>
    </w:p>
    <w:p w14:paraId="60E57161" w14:textId="77777777" w:rsidR="00500D5E" w:rsidRPr="001E1DBE" w:rsidRDefault="00B06B53" w:rsidP="004829EF">
      <w:pPr>
        <w:pStyle w:val="BodyText"/>
        <w:numPr>
          <w:ilvl w:val="0"/>
          <w:numId w:val="25"/>
        </w:numPr>
        <w:tabs>
          <w:tab w:val="left" w:pos="1880"/>
        </w:tabs>
        <w:spacing w:before="69"/>
      </w:pPr>
      <w:r>
        <w:rPr>
          <w:u w:val="single" w:color="000000"/>
        </w:rPr>
        <w:t>Notice</w:t>
      </w:r>
      <w:r>
        <w:rPr>
          <w:spacing w:val="-7"/>
          <w:u w:val="single" w:color="000000"/>
        </w:rPr>
        <w:t xml:space="preserve"> </w:t>
      </w:r>
      <w:r>
        <w:rPr>
          <w:u w:val="single" w:color="000000"/>
        </w:rPr>
        <w:t>of</w:t>
      </w:r>
      <w:r>
        <w:rPr>
          <w:spacing w:val="-7"/>
          <w:u w:val="single" w:color="000000"/>
        </w:rPr>
        <w:t xml:space="preserve"> </w:t>
      </w:r>
      <w:r>
        <w:rPr>
          <w:u w:val="single" w:color="000000"/>
        </w:rPr>
        <w:t>Workload</w:t>
      </w:r>
    </w:p>
    <w:p w14:paraId="1BE5ADF1" w14:textId="77777777" w:rsidR="00DB6259" w:rsidRPr="001C25B6" w:rsidRDefault="00DB6259" w:rsidP="001C25B6">
      <w:pPr>
        <w:pStyle w:val="BodyText"/>
        <w:ind w:left="1166" w:right="374" w:firstLine="720"/>
        <w:rPr>
          <w:sz w:val="17"/>
          <w:szCs w:val="17"/>
        </w:rPr>
      </w:pPr>
    </w:p>
    <w:p w14:paraId="18DBB5BC" w14:textId="5F059EF8" w:rsidR="00500D5E" w:rsidRDefault="00B06B53" w:rsidP="001C25B6">
      <w:pPr>
        <w:pStyle w:val="BodyText"/>
        <w:spacing w:before="93"/>
        <w:ind w:left="1160" w:right="180" w:firstLine="720"/>
      </w:pPr>
      <w:r>
        <w:t>The</w:t>
      </w:r>
      <w:r>
        <w:rPr>
          <w:spacing w:val="-7"/>
        </w:rPr>
        <w:t xml:space="preserve"> </w:t>
      </w:r>
      <w:r>
        <w:t>University</w:t>
      </w:r>
      <w:r>
        <w:rPr>
          <w:spacing w:val="-6"/>
        </w:rPr>
        <w:t xml:space="preserve"> </w:t>
      </w:r>
      <w:r>
        <w:t>shall</w:t>
      </w:r>
      <w:r>
        <w:rPr>
          <w:spacing w:val="-6"/>
        </w:rPr>
        <w:t xml:space="preserve"> </w:t>
      </w:r>
      <w:r>
        <w:t>provide</w:t>
      </w:r>
      <w:r>
        <w:rPr>
          <w:spacing w:val="-6"/>
        </w:rPr>
        <w:t xml:space="preserve"> </w:t>
      </w:r>
      <w:r>
        <w:t>adjunct</w:t>
      </w:r>
      <w:r>
        <w:rPr>
          <w:spacing w:val="-7"/>
        </w:rPr>
        <w:t xml:space="preserve"> </w:t>
      </w:r>
      <w:r w:rsidRPr="007B683D">
        <w:t>bargaining</w:t>
      </w:r>
      <w:r w:rsidRPr="007B683D">
        <w:rPr>
          <w:spacing w:val="-6"/>
        </w:rPr>
        <w:t xml:space="preserve"> </w:t>
      </w:r>
      <w:r w:rsidRPr="007B683D">
        <w:t>unit</w:t>
      </w:r>
      <w:r w:rsidRPr="007B683D">
        <w:rPr>
          <w:w w:val="99"/>
        </w:rPr>
        <w:t xml:space="preserve"> </w:t>
      </w:r>
      <w:r w:rsidRPr="007B683D">
        <w:t>members</w:t>
      </w:r>
      <w:r w:rsidRPr="007B683D">
        <w:rPr>
          <w:spacing w:val="-5"/>
          <w:u w:val="single" w:color="32C528"/>
        </w:rPr>
        <w:t xml:space="preserve"> </w:t>
      </w:r>
      <w:r>
        <w:t>with</w:t>
      </w:r>
      <w:r>
        <w:rPr>
          <w:spacing w:val="-5"/>
        </w:rPr>
        <w:t xml:space="preserve"> </w:t>
      </w:r>
      <w:r>
        <w:t>as</w:t>
      </w:r>
      <w:r>
        <w:rPr>
          <w:spacing w:val="-4"/>
        </w:rPr>
        <w:t xml:space="preserve"> </w:t>
      </w:r>
      <w:r>
        <w:t>much</w:t>
      </w:r>
      <w:r>
        <w:rPr>
          <w:spacing w:val="-5"/>
        </w:rPr>
        <w:t xml:space="preserve"> </w:t>
      </w:r>
      <w:r>
        <w:t>advance</w:t>
      </w:r>
      <w:r>
        <w:rPr>
          <w:spacing w:val="-4"/>
        </w:rPr>
        <w:t xml:space="preserve"> </w:t>
      </w:r>
      <w:r>
        <w:t>notice</w:t>
      </w:r>
      <w:r>
        <w:rPr>
          <w:spacing w:val="-5"/>
        </w:rPr>
        <w:t xml:space="preserve"> </w:t>
      </w:r>
      <w:r>
        <w:t>as</w:t>
      </w:r>
      <w:r>
        <w:rPr>
          <w:spacing w:val="-4"/>
        </w:rPr>
        <w:t xml:space="preserve"> </w:t>
      </w:r>
      <w:r>
        <w:t>practicable</w:t>
      </w:r>
      <w:r>
        <w:rPr>
          <w:spacing w:val="-5"/>
        </w:rPr>
        <w:t xml:space="preserve"> </w:t>
      </w:r>
      <w:r>
        <w:t>of</w:t>
      </w:r>
      <w:r>
        <w:rPr>
          <w:spacing w:val="-4"/>
        </w:rPr>
        <w:t xml:space="preserve"> </w:t>
      </w:r>
      <w:r>
        <w:t>their</w:t>
      </w:r>
      <w:r>
        <w:rPr>
          <w:spacing w:val="-5"/>
        </w:rPr>
        <w:t xml:space="preserve"> </w:t>
      </w:r>
      <w:r>
        <w:t>next</w:t>
      </w:r>
      <w:r>
        <w:rPr>
          <w:spacing w:val="-4"/>
        </w:rPr>
        <w:t xml:space="preserve"> </w:t>
      </w:r>
      <w:r>
        <w:t>term's workload</w:t>
      </w:r>
      <w:r>
        <w:rPr>
          <w:spacing w:val="-5"/>
        </w:rPr>
        <w:t xml:space="preserve"> </w:t>
      </w:r>
      <w:r>
        <w:t>assignments</w:t>
      </w:r>
      <w:r>
        <w:rPr>
          <w:spacing w:val="-5"/>
        </w:rPr>
        <w:t xml:space="preserve"> </w:t>
      </w:r>
      <w:r>
        <w:t>so</w:t>
      </w:r>
      <w:r>
        <w:rPr>
          <w:spacing w:val="-4"/>
        </w:rPr>
        <w:t xml:space="preserve"> </w:t>
      </w:r>
      <w:r>
        <w:t>as</w:t>
      </w:r>
      <w:r>
        <w:rPr>
          <w:spacing w:val="-5"/>
        </w:rPr>
        <w:t xml:space="preserve"> </w:t>
      </w:r>
      <w:r>
        <w:t>to</w:t>
      </w:r>
      <w:r>
        <w:rPr>
          <w:spacing w:val="-4"/>
        </w:rPr>
        <w:t xml:space="preserve"> </w:t>
      </w:r>
      <w:r>
        <w:t>allow</w:t>
      </w:r>
      <w:r>
        <w:rPr>
          <w:spacing w:val="-5"/>
        </w:rPr>
        <w:t xml:space="preserve"> </w:t>
      </w:r>
      <w:r>
        <w:t>them</w:t>
      </w:r>
      <w:r>
        <w:rPr>
          <w:spacing w:val="-4"/>
        </w:rPr>
        <w:t xml:space="preserve"> </w:t>
      </w:r>
      <w:r>
        <w:t>reasonable</w:t>
      </w:r>
      <w:r>
        <w:rPr>
          <w:spacing w:val="-5"/>
        </w:rPr>
        <w:t xml:space="preserve"> </w:t>
      </w:r>
      <w:r>
        <w:t>time</w:t>
      </w:r>
      <w:r>
        <w:rPr>
          <w:spacing w:val="-4"/>
        </w:rPr>
        <w:t xml:space="preserve"> </w:t>
      </w:r>
      <w:r>
        <w:t>to</w:t>
      </w:r>
      <w:r>
        <w:rPr>
          <w:spacing w:val="-5"/>
        </w:rPr>
        <w:t xml:space="preserve"> </w:t>
      </w:r>
      <w:r>
        <w:t>prepare</w:t>
      </w:r>
      <w:r>
        <w:rPr>
          <w:w w:val="99"/>
        </w:rPr>
        <w:t xml:space="preserve"> </w:t>
      </w:r>
      <w:r>
        <w:t>course</w:t>
      </w:r>
      <w:r>
        <w:rPr>
          <w:spacing w:val="-4"/>
        </w:rPr>
        <w:t xml:space="preserve"> </w:t>
      </w:r>
      <w:r>
        <w:t>materials</w:t>
      </w:r>
      <w:r>
        <w:rPr>
          <w:spacing w:val="-3"/>
        </w:rPr>
        <w:t xml:space="preserve"> </w:t>
      </w:r>
      <w:r>
        <w:t>and</w:t>
      </w:r>
      <w:r>
        <w:rPr>
          <w:spacing w:val="-3"/>
        </w:rPr>
        <w:t xml:space="preserve"> </w:t>
      </w:r>
      <w:r>
        <w:t>to</w:t>
      </w:r>
      <w:r>
        <w:rPr>
          <w:spacing w:val="-3"/>
        </w:rPr>
        <w:t xml:space="preserve"> </w:t>
      </w:r>
      <w:r>
        <w:t>order</w:t>
      </w:r>
      <w:r>
        <w:rPr>
          <w:spacing w:val="-3"/>
        </w:rPr>
        <w:t xml:space="preserve"> </w:t>
      </w:r>
      <w:r>
        <w:t>books</w:t>
      </w:r>
      <w:r>
        <w:rPr>
          <w:spacing w:val="-3"/>
        </w:rPr>
        <w:t xml:space="preserve"> </w:t>
      </w:r>
      <w:r>
        <w:t>and</w:t>
      </w:r>
      <w:r>
        <w:rPr>
          <w:spacing w:val="-3"/>
        </w:rPr>
        <w:t xml:space="preserve"> </w:t>
      </w:r>
      <w:r>
        <w:t>supplies</w:t>
      </w:r>
      <w:r>
        <w:rPr>
          <w:spacing w:val="-3"/>
        </w:rPr>
        <w:t xml:space="preserve"> </w:t>
      </w:r>
      <w:r>
        <w:t>at</w:t>
      </w:r>
      <w:r>
        <w:rPr>
          <w:spacing w:val="-3"/>
        </w:rPr>
        <w:t xml:space="preserve"> </w:t>
      </w:r>
      <w:r>
        <w:t>the</w:t>
      </w:r>
      <w:r>
        <w:rPr>
          <w:spacing w:val="-3"/>
        </w:rPr>
        <w:t xml:space="preserve"> </w:t>
      </w:r>
      <w:r>
        <w:t>same</w:t>
      </w:r>
      <w:r>
        <w:rPr>
          <w:spacing w:val="-3"/>
        </w:rPr>
        <w:t xml:space="preserve"> </w:t>
      </w:r>
      <w:r>
        <w:t>time</w:t>
      </w:r>
      <w:r>
        <w:rPr>
          <w:spacing w:val="-3"/>
        </w:rPr>
        <w:t xml:space="preserve"> </w:t>
      </w:r>
      <w:r>
        <w:t>as</w:t>
      </w:r>
      <w:r>
        <w:rPr>
          <w:spacing w:val="-3"/>
        </w:rPr>
        <w:t xml:space="preserve"> </w:t>
      </w:r>
      <w:r>
        <w:t>the</w:t>
      </w:r>
      <w:r>
        <w:rPr>
          <w:w w:val="99"/>
        </w:rPr>
        <w:t xml:space="preserve"> </w:t>
      </w:r>
      <w:r>
        <w:t>full-time</w:t>
      </w:r>
      <w:r>
        <w:rPr>
          <w:spacing w:val="-6"/>
        </w:rPr>
        <w:t xml:space="preserve"> </w:t>
      </w:r>
      <w:r>
        <w:t>faculty.</w:t>
      </w:r>
      <w:r>
        <w:rPr>
          <w:spacing w:val="-6"/>
        </w:rPr>
        <w:t xml:space="preserve"> </w:t>
      </w:r>
      <w:r>
        <w:t>The</w:t>
      </w:r>
      <w:r>
        <w:rPr>
          <w:spacing w:val="-5"/>
        </w:rPr>
        <w:t xml:space="preserve"> </w:t>
      </w:r>
      <w:r>
        <w:t>University</w:t>
      </w:r>
      <w:r>
        <w:rPr>
          <w:spacing w:val="-6"/>
        </w:rPr>
        <w:t xml:space="preserve"> </w:t>
      </w:r>
      <w:r>
        <w:t>may</w:t>
      </w:r>
      <w:r>
        <w:rPr>
          <w:spacing w:val="-5"/>
        </w:rPr>
        <w:t xml:space="preserve"> </w:t>
      </w:r>
      <w:r>
        <w:t>grant</w:t>
      </w:r>
      <w:r>
        <w:rPr>
          <w:spacing w:val="-6"/>
        </w:rPr>
        <w:t xml:space="preserve"> </w:t>
      </w:r>
      <w:r>
        <w:t>annual</w:t>
      </w:r>
      <w:r>
        <w:rPr>
          <w:spacing w:val="-6"/>
        </w:rPr>
        <w:t xml:space="preserve"> </w:t>
      </w:r>
      <w:r>
        <w:t>contracts</w:t>
      </w:r>
      <w:r>
        <w:rPr>
          <w:spacing w:val="-5"/>
        </w:rPr>
        <w:t xml:space="preserve"> </w:t>
      </w:r>
      <w:r>
        <w:t>to</w:t>
      </w:r>
      <w:r>
        <w:rPr>
          <w:spacing w:val="-6"/>
        </w:rPr>
        <w:t xml:space="preserve"> </w:t>
      </w:r>
      <w:r>
        <w:t>adjunct</w:t>
      </w:r>
      <w:r>
        <w:rPr>
          <w:w w:val="99"/>
        </w:rPr>
        <w:t xml:space="preserve"> </w:t>
      </w:r>
      <w:r w:rsidRPr="007B683D">
        <w:t>bargaining</w:t>
      </w:r>
      <w:r w:rsidRPr="007B683D">
        <w:rPr>
          <w:spacing w:val="-5"/>
        </w:rPr>
        <w:t xml:space="preserve"> </w:t>
      </w:r>
      <w:r w:rsidRPr="007B683D">
        <w:t>unit</w:t>
      </w:r>
      <w:r w:rsidRPr="007B683D">
        <w:rPr>
          <w:spacing w:val="-5"/>
        </w:rPr>
        <w:t xml:space="preserve"> </w:t>
      </w:r>
      <w:r w:rsidRPr="007B683D">
        <w:t>members</w:t>
      </w:r>
      <w:r w:rsidRPr="007B683D">
        <w:rPr>
          <w:spacing w:val="-5"/>
        </w:rPr>
        <w:t xml:space="preserve"> </w:t>
      </w:r>
      <w:r>
        <w:t>who</w:t>
      </w:r>
      <w:r>
        <w:rPr>
          <w:spacing w:val="-5"/>
        </w:rPr>
        <w:t xml:space="preserve"> </w:t>
      </w:r>
      <w:r>
        <w:t>have</w:t>
      </w:r>
      <w:r>
        <w:rPr>
          <w:spacing w:val="-5"/>
        </w:rPr>
        <w:t xml:space="preserve"> </w:t>
      </w:r>
      <w:r>
        <w:t>held</w:t>
      </w:r>
      <w:r>
        <w:rPr>
          <w:spacing w:val="-5"/>
        </w:rPr>
        <w:t xml:space="preserve"> </w:t>
      </w:r>
      <w:r>
        <w:t>Priority Appointment</w:t>
      </w:r>
      <w:r>
        <w:rPr>
          <w:spacing w:val="-4"/>
        </w:rPr>
        <w:t xml:space="preserve"> </w:t>
      </w:r>
      <w:r>
        <w:t>status</w:t>
      </w:r>
      <w:r>
        <w:rPr>
          <w:spacing w:val="-4"/>
        </w:rPr>
        <w:t xml:space="preserve"> </w:t>
      </w:r>
      <w:r>
        <w:t>for</w:t>
      </w:r>
      <w:r>
        <w:rPr>
          <w:spacing w:val="-4"/>
        </w:rPr>
        <w:t xml:space="preserve"> </w:t>
      </w:r>
      <w:r>
        <w:t>a</w:t>
      </w:r>
      <w:r>
        <w:rPr>
          <w:spacing w:val="-3"/>
        </w:rPr>
        <w:t xml:space="preserve"> </w:t>
      </w:r>
      <w:r>
        <w:t>minimum</w:t>
      </w:r>
      <w:r>
        <w:rPr>
          <w:spacing w:val="-4"/>
        </w:rPr>
        <w:t xml:space="preserve"> </w:t>
      </w:r>
      <w:r>
        <w:t>of</w:t>
      </w:r>
      <w:r>
        <w:rPr>
          <w:spacing w:val="-4"/>
        </w:rPr>
        <w:t xml:space="preserve"> </w:t>
      </w:r>
      <w:r>
        <w:t>three</w:t>
      </w:r>
      <w:r>
        <w:rPr>
          <w:spacing w:val="-3"/>
        </w:rPr>
        <w:t xml:space="preserve"> </w:t>
      </w:r>
      <w:r>
        <w:t>(3)</w:t>
      </w:r>
      <w:r>
        <w:rPr>
          <w:spacing w:val="-4"/>
        </w:rPr>
        <w:t xml:space="preserve"> </w:t>
      </w:r>
      <w:r>
        <w:t>years.</w:t>
      </w:r>
      <w:r>
        <w:rPr>
          <w:spacing w:val="53"/>
        </w:rPr>
        <w:t xml:space="preserve"> </w:t>
      </w:r>
      <w:r>
        <w:t>Such</w:t>
      </w:r>
      <w:r>
        <w:rPr>
          <w:spacing w:val="-4"/>
        </w:rPr>
        <w:t xml:space="preserve"> </w:t>
      </w:r>
      <w:r>
        <w:t>annual</w:t>
      </w:r>
      <w:r>
        <w:rPr>
          <w:w w:val="99"/>
        </w:rPr>
        <w:t xml:space="preserve"> </w:t>
      </w:r>
      <w:r>
        <w:t>contracts</w:t>
      </w:r>
      <w:r>
        <w:rPr>
          <w:spacing w:val="-6"/>
        </w:rPr>
        <w:t xml:space="preserve"> </w:t>
      </w:r>
      <w:r>
        <w:t>are</w:t>
      </w:r>
      <w:r>
        <w:rPr>
          <w:spacing w:val="-6"/>
        </w:rPr>
        <w:t xml:space="preserve"> </w:t>
      </w:r>
      <w:r>
        <w:t>contingent</w:t>
      </w:r>
      <w:r>
        <w:rPr>
          <w:spacing w:val="-5"/>
        </w:rPr>
        <w:t xml:space="preserve"> </w:t>
      </w:r>
      <w:r>
        <w:t>upon</w:t>
      </w:r>
      <w:r>
        <w:rPr>
          <w:spacing w:val="-6"/>
        </w:rPr>
        <w:t xml:space="preserve"> </w:t>
      </w:r>
      <w:r>
        <w:t>sufficient</w:t>
      </w:r>
      <w:r>
        <w:rPr>
          <w:spacing w:val="-5"/>
        </w:rPr>
        <w:t xml:space="preserve"> </w:t>
      </w:r>
      <w:r>
        <w:t>enrollment</w:t>
      </w:r>
      <w:r>
        <w:rPr>
          <w:spacing w:val="-6"/>
        </w:rPr>
        <w:t xml:space="preserve"> </w:t>
      </w:r>
      <w:r>
        <w:t>for</w:t>
      </w:r>
      <w:r>
        <w:rPr>
          <w:spacing w:val="-6"/>
        </w:rPr>
        <w:t xml:space="preserve"> </w:t>
      </w:r>
      <w:r>
        <w:t>the</w:t>
      </w:r>
      <w:r>
        <w:rPr>
          <w:spacing w:val="-5"/>
        </w:rPr>
        <w:t xml:space="preserve"> </w:t>
      </w:r>
      <w:r>
        <w:t>assigned courses.</w:t>
      </w:r>
      <w:r>
        <w:rPr>
          <w:spacing w:val="52"/>
        </w:rPr>
        <w:t xml:space="preserve"> </w:t>
      </w:r>
      <w:r>
        <w:t>If</w:t>
      </w:r>
      <w:r>
        <w:rPr>
          <w:spacing w:val="-4"/>
        </w:rPr>
        <w:t xml:space="preserve"> </w:t>
      </w:r>
      <w:r>
        <w:t>a</w:t>
      </w:r>
      <w:r>
        <w:rPr>
          <w:spacing w:val="-4"/>
        </w:rPr>
        <w:t xml:space="preserve"> </w:t>
      </w:r>
      <w:r>
        <w:t>course</w:t>
      </w:r>
      <w:r>
        <w:rPr>
          <w:spacing w:val="-3"/>
        </w:rPr>
        <w:t xml:space="preserve"> </w:t>
      </w:r>
      <w:r>
        <w:t>assigned</w:t>
      </w:r>
      <w:r>
        <w:rPr>
          <w:spacing w:val="-4"/>
        </w:rPr>
        <w:t xml:space="preserve"> </w:t>
      </w:r>
      <w:r>
        <w:t>to</w:t>
      </w:r>
      <w:r>
        <w:rPr>
          <w:spacing w:val="-4"/>
        </w:rPr>
        <w:t xml:space="preserve"> </w:t>
      </w:r>
      <w:r>
        <w:t>an</w:t>
      </w:r>
      <w:r>
        <w:rPr>
          <w:spacing w:val="-4"/>
        </w:rPr>
        <w:t xml:space="preserve"> </w:t>
      </w:r>
      <w:r>
        <w:t>adjunct</w:t>
      </w:r>
      <w:r>
        <w:rPr>
          <w:spacing w:val="-4"/>
        </w:rPr>
        <w:t xml:space="preserve"> </w:t>
      </w:r>
      <w:r w:rsidRPr="007B683D">
        <w:t>bargaining</w:t>
      </w:r>
      <w:r w:rsidRPr="007B683D">
        <w:rPr>
          <w:spacing w:val="-4"/>
        </w:rPr>
        <w:t xml:space="preserve"> </w:t>
      </w:r>
      <w:r w:rsidRPr="007B683D">
        <w:t>unit</w:t>
      </w:r>
      <w:r w:rsidRPr="007B683D">
        <w:rPr>
          <w:spacing w:val="-4"/>
          <w:u w:val="single" w:color="32C528"/>
        </w:rPr>
        <w:t xml:space="preserve"> </w:t>
      </w:r>
      <w:r>
        <w:t>member holding</w:t>
      </w:r>
      <w:r>
        <w:rPr>
          <w:spacing w:val="-6"/>
        </w:rPr>
        <w:t xml:space="preserve"> </w:t>
      </w:r>
      <w:r>
        <w:t>Priority</w:t>
      </w:r>
      <w:r>
        <w:rPr>
          <w:spacing w:val="-5"/>
        </w:rPr>
        <w:t xml:space="preserve"> </w:t>
      </w:r>
      <w:r>
        <w:t>Appointment</w:t>
      </w:r>
      <w:r>
        <w:rPr>
          <w:spacing w:val="-6"/>
        </w:rPr>
        <w:t xml:space="preserve"> </w:t>
      </w:r>
      <w:r>
        <w:t>status</w:t>
      </w:r>
      <w:r>
        <w:rPr>
          <w:spacing w:val="-5"/>
        </w:rPr>
        <w:t xml:space="preserve"> </w:t>
      </w:r>
      <w:r>
        <w:t>is</w:t>
      </w:r>
      <w:r>
        <w:rPr>
          <w:spacing w:val="-5"/>
        </w:rPr>
        <w:t xml:space="preserve"> </w:t>
      </w:r>
      <w:r>
        <w:t>cancelled</w:t>
      </w:r>
      <w:r>
        <w:rPr>
          <w:spacing w:val="-6"/>
        </w:rPr>
        <w:t xml:space="preserve"> </w:t>
      </w:r>
      <w:r>
        <w:t>because</w:t>
      </w:r>
      <w:r>
        <w:rPr>
          <w:spacing w:val="-5"/>
        </w:rPr>
        <w:t xml:space="preserve"> </w:t>
      </w:r>
      <w:r>
        <w:t>of</w:t>
      </w:r>
      <w:r>
        <w:rPr>
          <w:spacing w:val="-6"/>
        </w:rPr>
        <w:t xml:space="preserve"> </w:t>
      </w:r>
      <w:r>
        <w:t>insufficient</w:t>
      </w:r>
      <w:r>
        <w:rPr>
          <w:w w:val="99"/>
        </w:rPr>
        <w:t xml:space="preserve"> </w:t>
      </w:r>
      <w:r>
        <w:t>enrollment,</w:t>
      </w:r>
      <w:r>
        <w:rPr>
          <w:spacing w:val="-5"/>
        </w:rPr>
        <w:t xml:space="preserve"> </w:t>
      </w:r>
      <w:r>
        <w:t>unstaffed</w:t>
      </w:r>
      <w:r>
        <w:rPr>
          <w:spacing w:val="-4"/>
        </w:rPr>
        <w:t xml:space="preserve"> </w:t>
      </w:r>
      <w:r>
        <w:t>courses</w:t>
      </w:r>
      <w:r>
        <w:rPr>
          <w:spacing w:val="-5"/>
        </w:rPr>
        <w:t xml:space="preserve"> </w:t>
      </w:r>
      <w:r>
        <w:t>or</w:t>
      </w:r>
      <w:r>
        <w:rPr>
          <w:spacing w:val="-4"/>
        </w:rPr>
        <w:t xml:space="preserve"> </w:t>
      </w:r>
      <w:r>
        <w:t>courses</w:t>
      </w:r>
      <w:r>
        <w:rPr>
          <w:spacing w:val="-5"/>
        </w:rPr>
        <w:t xml:space="preserve"> </w:t>
      </w:r>
      <w:r>
        <w:t>previously</w:t>
      </w:r>
      <w:r>
        <w:rPr>
          <w:spacing w:val="-4"/>
        </w:rPr>
        <w:t xml:space="preserve"> </w:t>
      </w:r>
      <w:r>
        <w:t>assigned</w:t>
      </w:r>
      <w:r>
        <w:rPr>
          <w:spacing w:val="-5"/>
        </w:rPr>
        <w:t xml:space="preserve"> </w:t>
      </w:r>
      <w:r>
        <w:t>to</w:t>
      </w:r>
      <w:r>
        <w:rPr>
          <w:spacing w:val="-4"/>
        </w:rPr>
        <w:t xml:space="preserve"> </w:t>
      </w:r>
      <w:r>
        <w:t>adjunct</w:t>
      </w:r>
      <w:r>
        <w:rPr>
          <w:w w:val="99"/>
        </w:rPr>
        <w:t xml:space="preserve"> </w:t>
      </w:r>
      <w:r w:rsidRPr="007B683D">
        <w:t>bargaining</w:t>
      </w:r>
      <w:r w:rsidRPr="007B683D">
        <w:rPr>
          <w:spacing w:val="-6"/>
        </w:rPr>
        <w:t xml:space="preserve"> </w:t>
      </w:r>
      <w:r w:rsidRPr="007B683D">
        <w:t>unit</w:t>
      </w:r>
      <w:r w:rsidRPr="007B683D">
        <w:rPr>
          <w:spacing w:val="-6"/>
          <w:u w:val="single" w:color="32C528"/>
        </w:rPr>
        <w:t xml:space="preserve"> </w:t>
      </w:r>
      <w:r>
        <w:t>members</w:t>
      </w:r>
      <w:r>
        <w:rPr>
          <w:spacing w:val="-5"/>
        </w:rPr>
        <w:t xml:space="preserve"> </w:t>
      </w:r>
      <w:r>
        <w:t>without</w:t>
      </w:r>
      <w:r>
        <w:rPr>
          <w:spacing w:val="-5"/>
        </w:rPr>
        <w:t xml:space="preserve"> </w:t>
      </w:r>
      <w:r>
        <w:t>Priority</w:t>
      </w:r>
      <w:r>
        <w:rPr>
          <w:spacing w:val="-6"/>
        </w:rPr>
        <w:t xml:space="preserve"> </w:t>
      </w:r>
      <w:r>
        <w:t>Appointment</w:t>
      </w:r>
      <w:r>
        <w:rPr>
          <w:spacing w:val="-5"/>
        </w:rPr>
        <w:t xml:space="preserve"> </w:t>
      </w:r>
      <w:r>
        <w:t>status shall</w:t>
      </w:r>
      <w:r>
        <w:rPr>
          <w:spacing w:val="-5"/>
        </w:rPr>
        <w:t xml:space="preserve"> </w:t>
      </w:r>
      <w:r>
        <w:t>be</w:t>
      </w:r>
      <w:r>
        <w:rPr>
          <w:spacing w:val="-4"/>
        </w:rPr>
        <w:t xml:space="preserve"> </w:t>
      </w:r>
      <w:r>
        <w:t>reassigned</w:t>
      </w:r>
      <w:r>
        <w:rPr>
          <w:spacing w:val="-4"/>
        </w:rPr>
        <w:t xml:space="preserve"> </w:t>
      </w:r>
      <w:r>
        <w:t>to</w:t>
      </w:r>
      <w:r>
        <w:rPr>
          <w:spacing w:val="-4"/>
        </w:rPr>
        <w:t xml:space="preserve"> </w:t>
      </w:r>
      <w:r>
        <w:t>the</w:t>
      </w:r>
      <w:r>
        <w:rPr>
          <w:spacing w:val="-4"/>
        </w:rPr>
        <w:t xml:space="preserve"> </w:t>
      </w:r>
      <w:r>
        <w:t>faculty</w:t>
      </w:r>
      <w:r>
        <w:rPr>
          <w:spacing w:val="-4"/>
        </w:rPr>
        <w:t xml:space="preserve"> </w:t>
      </w:r>
      <w:r>
        <w:t>member</w:t>
      </w:r>
      <w:r>
        <w:rPr>
          <w:spacing w:val="-4"/>
        </w:rPr>
        <w:t xml:space="preserve"> </w:t>
      </w:r>
      <w:r>
        <w:t>whose</w:t>
      </w:r>
      <w:r>
        <w:rPr>
          <w:spacing w:val="-4"/>
        </w:rPr>
        <w:t xml:space="preserve"> </w:t>
      </w:r>
      <w:r>
        <w:t>course</w:t>
      </w:r>
      <w:r>
        <w:rPr>
          <w:spacing w:val="-4"/>
        </w:rPr>
        <w:t xml:space="preserve"> </w:t>
      </w:r>
      <w:r>
        <w:t>was</w:t>
      </w:r>
      <w:r>
        <w:rPr>
          <w:spacing w:val="-4"/>
        </w:rPr>
        <w:t xml:space="preserve"> </w:t>
      </w:r>
      <w:r>
        <w:t>cancelled.</w:t>
      </w:r>
      <w:r w:rsidR="001E1DBE">
        <w:t xml:space="preserve">  </w:t>
      </w:r>
      <w:r>
        <w:t>Courses</w:t>
      </w:r>
      <w:r>
        <w:rPr>
          <w:spacing w:val="-6"/>
        </w:rPr>
        <w:t xml:space="preserve"> </w:t>
      </w:r>
      <w:r>
        <w:t>assigned</w:t>
      </w:r>
      <w:r>
        <w:rPr>
          <w:spacing w:val="-6"/>
        </w:rPr>
        <w:t xml:space="preserve"> </w:t>
      </w:r>
      <w:r>
        <w:t>to</w:t>
      </w:r>
      <w:r>
        <w:rPr>
          <w:spacing w:val="-5"/>
        </w:rPr>
        <w:t xml:space="preserve"> </w:t>
      </w:r>
      <w:r>
        <w:t>an</w:t>
      </w:r>
      <w:r>
        <w:rPr>
          <w:spacing w:val="-6"/>
        </w:rPr>
        <w:t xml:space="preserve"> </w:t>
      </w:r>
      <w:r>
        <w:t>adjunct</w:t>
      </w:r>
      <w:r>
        <w:rPr>
          <w:spacing w:val="-8"/>
        </w:rPr>
        <w:t xml:space="preserve"> </w:t>
      </w:r>
      <w:r w:rsidR="007B683D" w:rsidRPr="007B683D">
        <w:t>bargaini</w:t>
      </w:r>
      <w:r w:rsidRPr="007B683D">
        <w:t>ng</w:t>
      </w:r>
      <w:r w:rsidRPr="007B683D">
        <w:rPr>
          <w:spacing w:val="-5"/>
        </w:rPr>
        <w:t xml:space="preserve"> </w:t>
      </w:r>
      <w:r w:rsidRPr="007B683D">
        <w:t>unit</w:t>
      </w:r>
      <w:r w:rsidRPr="007B683D">
        <w:rPr>
          <w:spacing w:val="-6"/>
          <w:u w:val="single" w:color="32C528"/>
        </w:rPr>
        <w:t xml:space="preserve"> </w:t>
      </w:r>
      <w:r>
        <w:t>member</w:t>
      </w:r>
      <w:r>
        <w:rPr>
          <w:spacing w:val="-5"/>
        </w:rPr>
        <w:t xml:space="preserve"> </w:t>
      </w:r>
      <w:r>
        <w:t>holding</w:t>
      </w:r>
      <w:r>
        <w:rPr>
          <w:spacing w:val="22"/>
        </w:rPr>
        <w:t xml:space="preserve"> </w:t>
      </w:r>
      <w:r>
        <w:t>Priority</w:t>
      </w:r>
      <w:r>
        <w:rPr>
          <w:spacing w:val="-5"/>
        </w:rPr>
        <w:t xml:space="preserve"> </w:t>
      </w:r>
      <w:r>
        <w:t>Appointment</w:t>
      </w:r>
      <w:r>
        <w:rPr>
          <w:spacing w:val="-4"/>
        </w:rPr>
        <w:t xml:space="preserve"> </w:t>
      </w:r>
      <w:r>
        <w:t>status</w:t>
      </w:r>
      <w:r>
        <w:rPr>
          <w:spacing w:val="-5"/>
        </w:rPr>
        <w:t xml:space="preserve"> </w:t>
      </w:r>
      <w:r>
        <w:t>may</w:t>
      </w:r>
      <w:r>
        <w:rPr>
          <w:spacing w:val="-4"/>
        </w:rPr>
        <w:t xml:space="preserve"> </w:t>
      </w:r>
      <w:r>
        <w:t>be</w:t>
      </w:r>
      <w:r>
        <w:rPr>
          <w:spacing w:val="-5"/>
        </w:rPr>
        <w:t xml:space="preserve"> </w:t>
      </w:r>
      <w:r>
        <w:t>reassigned</w:t>
      </w:r>
      <w:r>
        <w:rPr>
          <w:spacing w:val="-4"/>
        </w:rPr>
        <w:t xml:space="preserve"> </w:t>
      </w:r>
      <w:r>
        <w:t>to</w:t>
      </w:r>
      <w:r>
        <w:rPr>
          <w:spacing w:val="-5"/>
        </w:rPr>
        <w:t xml:space="preserve"> </w:t>
      </w:r>
      <w:r>
        <w:t>a</w:t>
      </w:r>
      <w:r>
        <w:rPr>
          <w:spacing w:val="-4"/>
        </w:rPr>
        <w:t xml:space="preserve"> </w:t>
      </w:r>
      <w:r>
        <w:t>full-time</w:t>
      </w:r>
      <w:r>
        <w:rPr>
          <w:spacing w:val="-5"/>
        </w:rPr>
        <w:t xml:space="preserve"> </w:t>
      </w:r>
      <w:r>
        <w:t>member</w:t>
      </w:r>
      <w:r>
        <w:rPr>
          <w:spacing w:val="-4"/>
        </w:rPr>
        <w:t xml:space="preserve"> </w:t>
      </w:r>
      <w:r>
        <w:t>of</w:t>
      </w:r>
      <w:r>
        <w:rPr>
          <w:spacing w:val="-4"/>
        </w:rPr>
        <w:t xml:space="preserve"> </w:t>
      </w:r>
      <w:r>
        <w:t>the</w:t>
      </w:r>
      <w:r>
        <w:rPr>
          <w:w w:val="99"/>
        </w:rPr>
        <w:t xml:space="preserve"> </w:t>
      </w:r>
      <w:r>
        <w:t>faculty</w:t>
      </w:r>
      <w:r>
        <w:rPr>
          <w:spacing w:val="-4"/>
        </w:rPr>
        <w:t xml:space="preserve"> </w:t>
      </w:r>
      <w:r>
        <w:t>whose</w:t>
      </w:r>
      <w:r>
        <w:rPr>
          <w:spacing w:val="-3"/>
        </w:rPr>
        <w:t xml:space="preserve"> </w:t>
      </w:r>
      <w:r>
        <w:t>course</w:t>
      </w:r>
      <w:r>
        <w:rPr>
          <w:spacing w:val="-3"/>
        </w:rPr>
        <w:t xml:space="preserve"> </w:t>
      </w:r>
      <w:r>
        <w:t>assignment,</w:t>
      </w:r>
      <w:r>
        <w:rPr>
          <w:spacing w:val="-4"/>
        </w:rPr>
        <w:t xml:space="preserve"> </w:t>
      </w:r>
      <w:r>
        <w:t>through</w:t>
      </w:r>
      <w:r>
        <w:rPr>
          <w:spacing w:val="-3"/>
        </w:rPr>
        <w:t xml:space="preserve"> </w:t>
      </w:r>
      <w:r>
        <w:t>cancellation</w:t>
      </w:r>
      <w:r>
        <w:rPr>
          <w:spacing w:val="-3"/>
        </w:rPr>
        <w:t xml:space="preserve"> </w:t>
      </w:r>
      <w:r>
        <w:t>of</w:t>
      </w:r>
      <w:r>
        <w:rPr>
          <w:spacing w:val="-4"/>
        </w:rPr>
        <w:t xml:space="preserve"> </w:t>
      </w:r>
      <w:r>
        <w:t>a</w:t>
      </w:r>
      <w:r>
        <w:rPr>
          <w:spacing w:val="-3"/>
        </w:rPr>
        <w:t xml:space="preserve"> </w:t>
      </w:r>
      <w:r>
        <w:t>course</w:t>
      </w:r>
      <w:r>
        <w:rPr>
          <w:spacing w:val="-3"/>
        </w:rPr>
        <w:t xml:space="preserve"> </w:t>
      </w:r>
      <w:r>
        <w:t>or courses,</w:t>
      </w:r>
      <w:r>
        <w:rPr>
          <w:spacing w:val="-4"/>
        </w:rPr>
        <w:t xml:space="preserve"> </w:t>
      </w:r>
      <w:r>
        <w:t>fails</w:t>
      </w:r>
      <w:r>
        <w:rPr>
          <w:spacing w:val="-4"/>
        </w:rPr>
        <w:t xml:space="preserve"> </w:t>
      </w:r>
      <w:r>
        <w:t>to</w:t>
      </w:r>
      <w:r>
        <w:rPr>
          <w:spacing w:val="-4"/>
        </w:rPr>
        <w:t xml:space="preserve"> </w:t>
      </w:r>
      <w:r>
        <w:t>meet</w:t>
      </w:r>
      <w:r>
        <w:rPr>
          <w:spacing w:val="-4"/>
        </w:rPr>
        <w:t xml:space="preserve"> </w:t>
      </w:r>
      <w:r>
        <w:t>the</w:t>
      </w:r>
      <w:r>
        <w:rPr>
          <w:spacing w:val="-3"/>
        </w:rPr>
        <w:t xml:space="preserve"> </w:t>
      </w:r>
      <w:r>
        <w:t>required</w:t>
      </w:r>
      <w:r>
        <w:rPr>
          <w:spacing w:val="-4"/>
        </w:rPr>
        <w:t xml:space="preserve"> </w:t>
      </w:r>
      <w:r>
        <w:t>minimum</w:t>
      </w:r>
      <w:r>
        <w:rPr>
          <w:spacing w:val="-4"/>
        </w:rPr>
        <w:t xml:space="preserve"> </w:t>
      </w:r>
      <w:r>
        <w:t>load.</w:t>
      </w:r>
      <w:r>
        <w:rPr>
          <w:spacing w:val="52"/>
        </w:rPr>
        <w:t xml:space="preserve"> </w:t>
      </w:r>
      <w:r>
        <w:t>However,</w:t>
      </w:r>
      <w:r>
        <w:rPr>
          <w:spacing w:val="-3"/>
        </w:rPr>
        <w:t xml:space="preserve"> </w:t>
      </w:r>
      <w:r>
        <w:t>unstaffed sections,</w:t>
      </w:r>
      <w:r>
        <w:rPr>
          <w:spacing w:val="-5"/>
        </w:rPr>
        <w:t xml:space="preserve"> </w:t>
      </w:r>
      <w:r>
        <w:t>overload</w:t>
      </w:r>
      <w:r>
        <w:rPr>
          <w:spacing w:val="-4"/>
        </w:rPr>
        <w:t xml:space="preserve"> </w:t>
      </w:r>
      <w:r>
        <w:t>sections,</w:t>
      </w:r>
      <w:r>
        <w:rPr>
          <w:spacing w:val="-4"/>
        </w:rPr>
        <w:t xml:space="preserve"> </w:t>
      </w:r>
      <w:r>
        <w:t>and</w:t>
      </w:r>
      <w:r>
        <w:rPr>
          <w:spacing w:val="-4"/>
        </w:rPr>
        <w:t xml:space="preserve"> </w:t>
      </w:r>
      <w:r>
        <w:t>sections</w:t>
      </w:r>
      <w:r>
        <w:rPr>
          <w:spacing w:val="-5"/>
        </w:rPr>
        <w:t xml:space="preserve"> </w:t>
      </w:r>
      <w:r>
        <w:t>previously</w:t>
      </w:r>
      <w:r>
        <w:rPr>
          <w:spacing w:val="-4"/>
        </w:rPr>
        <w:t xml:space="preserve"> </w:t>
      </w:r>
      <w:r>
        <w:t>assigned</w:t>
      </w:r>
      <w:r>
        <w:rPr>
          <w:spacing w:val="-4"/>
        </w:rPr>
        <w:t xml:space="preserve"> </w:t>
      </w:r>
      <w:r>
        <w:t>to</w:t>
      </w:r>
      <w:r>
        <w:rPr>
          <w:spacing w:val="-4"/>
        </w:rPr>
        <w:t xml:space="preserve"> </w:t>
      </w:r>
      <w:r>
        <w:t>an</w:t>
      </w:r>
      <w:r>
        <w:rPr>
          <w:spacing w:val="-5"/>
        </w:rPr>
        <w:t xml:space="preserve"> </w:t>
      </w:r>
      <w:r>
        <w:t>adjunct</w:t>
      </w:r>
      <w:r>
        <w:rPr>
          <w:w w:val="99"/>
        </w:rPr>
        <w:t xml:space="preserve"> </w:t>
      </w:r>
      <w:r>
        <w:t>member</w:t>
      </w:r>
      <w:r>
        <w:rPr>
          <w:spacing w:val="-7"/>
        </w:rPr>
        <w:t xml:space="preserve"> </w:t>
      </w:r>
      <w:r>
        <w:t>of</w:t>
      </w:r>
      <w:r>
        <w:rPr>
          <w:spacing w:val="-6"/>
        </w:rPr>
        <w:t xml:space="preserve"> </w:t>
      </w:r>
      <w:r>
        <w:t>the</w:t>
      </w:r>
      <w:r>
        <w:rPr>
          <w:spacing w:val="-6"/>
        </w:rPr>
        <w:t xml:space="preserve"> </w:t>
      </w:r>
      <w:r w:rsidRPr="007B683D">
        <w:t>bargaining</w:t>
      </w:r>
      <w:r w:rsidRPr="007B683D">
        <w:rPr>
          <w:spacing w:val="-6"/>
        </w:rPr>
        <w:t xml:space="preserve"> </w:t>
      </w:r>
      <w:r w:rsidRPr="007B683D">
        <w:t>unit</w:t>
      </w:r>
      <w:r w:rsidR="007B683D" w:rsidRPr="007B683D">
        <w:rPr>
          <w:strike/>
        </w:rPr>
        <w:t xml:space="preserve"> </w:t>
      </w:r>
      <w:r>
        <w:t>without</w:t>
      </w:r>
      <w:r>
        <w:rPr>
          <w:spacing w:val="-6"/>
        </w:rPr>
        <w:t xml:space="preserve"> </w:t>
      </w:r>
      <w:r>
        <w:t>Priority</w:t>
      </w:r>
      <w:r>
        <w:rPr>
          <w:spacing w:val="-6"/>
        </w:rPr>
        <w:t xml:space="preserve"> </w:t>
      </w:r>
      <w:r>
        <w:t>Appointment</w:t>
      </w:r>
      <w:r>
        <w:rPr>
          <w:spacing w:val="-6"/>
        </w:rPr>
        <w:t xml:space="preserve"> </w:t>
      </w:r>
      <w:r>
        <w:t>status will</w:t>
      </w:r>
      <w:r>
        <w:rPr>
          <w:spacing w:val="-4"/>
        </w:rPr>
        <w:t xml:space="preserve"> </w:t>
      </w:r>
      <w:r>
        <w:t>be</w:t>
      </w:r>
      <w:r>
        <w:rPr>
          <w:spacing w:val="-4"/>
        </w:rPr>
        <w:t xml:space="preserve"> </w:t>
      </w:r>
      <w:r>
        <w:t>reassigned</w:t>
      </w:r>
      <w:r>
        <w:rPr>
          <w:spacing w:val="-4"/>
        </w:rPr>
        <w:t xml:space="preserve"> </w:t>
      </w:r>
      <w:r>
        <w:t>to</w:t>
      </w:r>
      <w:r>
        <w:rPr>
          <w:spacing w:val="-4"/>
        </w:rPr>
        <w:t xml:space="preserve"> </w:t>
      </w:r>
      <w:r>
        <w:t>such</w:t>
      </w:r>
      <w:r>
        <w:rPr>
          <w:spacing w:val="-3"/>
        </w:rPr>
        <w:t xml:space="preserve"> </w:t>
      </w:r>
      <w:r>
        <w:t>full-time</w:t>
      </w:r>
      <w:r>
        <w:rPr>
          <w:spacing w:val="-4"/>
        </w:rPr>
        <w:t xml:space="preserve"> </w:t>
      </w:r>
      <w:r>
        <w:t>member</w:t>
      </w:r>
      <w:r>
        <w:rPr>
          <w:spacing w:val="-4"/>
        </w:rPr>
        <w:t xml:space="preserve"> </w:t>
      </w:r>
      <w:r>
        <w:t>of</w:t>
      </w:r>
      <w:r>
        <w:rPr>
          <w:spacing w:val="-4"/>
        </w:rPr>
        <w:t xml:space="preserve"> </w:t>
      </w:r>
      <w:r>
        <w:t>the</w:t>
      </w:r>
      <w:r>
        <w:rPr>
          <w:spacing w:val="-4"/>
        </w:rPr>
        <w:t xml:space="preserve"> </w:t>
      </w:r>
      <w:r>
        <w:t>faculty</w:t>
      </w:r>
      <w:r>
        <w:rPr>
          <w:spacing w:val="-3"/>
        </w:rPr>
        <w:t xml:space="preserve"> </w:t>
      </w:r>
      <w:r>
        <w:t>before</w:t>
      </w:r>
      <w:r>
        <w:rPr>
          <w:spacing w:val="-4"/>
        </w:rPr>
        <w:t xml:space="preserve"> </w:t>
      </w:r>
      <w:r>
        <w:t>a</w:t>
      </w:r>
      <w:r>
        <w:rPr>
          <w:spacing w:val="-4"/>
        </w:rPr>
        <w:t xml:space="preserve"> </w:t>
      </w:r>
      <w:r>
        <w:t>section or</w:t>
      </w:r>
      <w:r>
        <w:rPr>
          <w:spacing w:val="-5"/>
        </w:rPr>
        <w:t xml:space="preserve"> </w:t>
      </w:r>
      <w:r>
        <w:t>sections</w:t>
      </w:r>
      <w:r>
        <w:rPr>
          <w:spacing w:val="-4"/>
        </w:rPr>
        <w:t xml:space="preserve"> </w:t>
      </w:r>
      <w:r>
        <w:t>are</w:t>
      </w:r>
      <w:r>
        <w:rPr>
          <w:spacing w:val="-4"/>
        </w:rPr>
        <w:t xml:space="preserve"> </w:t>
      </w:r>
      <w:r>
        <w:t>reassigned</w:t>
      </w:r>
      <w:r>
        <w:rPr>
          <w:spacing w:val="-4"/>
        </w:rPr>
        <w:t xml:space="preserve"> </w:t>
      </w:r>
      <w:r>
        <w:t>from</w:t>
      </w:r>
      <w:r>
        <w:rPr>
          <w:spacing w:val="-4"/>
        </w:rPr>
        <w:t xml:space="preserve"> </w:t>
      </w:r>
      <w:r>
        <w:t>an</w:t>
      </w:r>
      <w:r>
        <w:rPr>
          <w:spacing w:val="-4"/>
        </w:rPr>
        <w:t xml:space="preserve"> </w:t>
      </w:r>
      <w:r>
        <w:t>adjunct</w:t>
      </w:r>
      <w:r>
        <w:rPr>
          <w:spacing w:val="-4"/>
        </w:rPr>
        <w:t xml:space="preserve"> </w:t>
      </w:r>
      <w:r>
        <w:t>member</w:t>
      </w:r>
      <w:r>
        <w:rPr>
          <w:spacing w:val="-4"/>
        </w:rPr>
        <w:t xml:space="preserve"> </w:t>
      </w:r>
      <w:r>
        <w:t>of</w:t>
      </w:r>
      <w:r>
        <w:rPr>
          <w:spacing w:val="-4"/>
        </w:rPr>
        <w:t xml:space="preserve"> </w:t>
      </w:r>
      <w:r>
        <w:t>the</w:t>
      </w:r>
      <w:r>
        <w:rPr>
          <w:spacing w:val="-4"/>
        </w:rPr>
        <w:t xml:space="preserve"> </w:t>
      </w:r>
      <w:r>
        <w:t>faculty</w:t>
      </w:r>
      <w:r>
        <w:rPr>
          <w:spacing w:val="-5"/>
        </w:rPr>
        <w:t xml:space="preserve"> </w:t>
      </w:r>
      <w:r>
        <w:t>holding Priority</w:t>
      </w:r>
      <w:r>
        <w:rPr>
          <w:spacing w:val="-5"/>
        </w:rPr>
        <w:t xml:space="preserve"> </w:t>
      </w:r>
      <w:r>
        <w:t>Appointment</w:t>
      </w:r>
      <w:r>
        <w:rPr>
          <w:spacing w:val="-4"/>
        </w:rPr>
        <w:t xml:space="preserve"> </w:t>
      </w:r>
      <w:r>
        <w:t>status.</w:t>
      </w:r>
      <w:r>
        <w:rPr>
          <w:spacing w:val="51"/>
        </w:rPr>
        <w:t xml:space="preserve"> </w:t>
      </w:r>
      <w:r>
        <w:t>Sections</w:t>
      </w:r>
      <w:r>
        <w:rPr>
          <w:spacing w:val="-4"/>
        </w:rPr>
        <w:t xml:space="preserve"> </w:t>
      </w:r>
      <w:r>
        <w:t>assigned</w:t>
      </w:r>
      <w:r>
        <w:rPr>
          <w:spacing w:val="-4"/>
        </w:rPr>
        <w:t xml:space="preserve"> </w:t>
      </w:r>
      <w:r>
        <w:t>to</w:t>
      </w:r>
      <w:r>
        <w:rPr>
          <w:spacing w:val="-4"/>
        </w:rPr>
        <w:t xml:space="preserve"> </w:t>
      </w:r>
      <w:r>
        <w:t>an</w:t>
      </w:r>
      <w:r>
        <w:rPr>
          <w:spacing w:val="-5"/>
        </w:rPr>
        <w:t xml:space="preserve"> </w:t>
      </w:r>
      <w:r>
        <w:t>adjunct</w:t>
      </w:r>
      <w:r>
        <w:rPr>
          <w:spacing w:val="-4"/>
        </w:rPr>
        <w:t xml:space="preserve"> </w:t>
      </w:r>
      <w:r>
        <w:t>member</w:t>
      </w:r>
      <w:r>
        <w:rPr>
          <w:spacing w:val="-4"/>
        </w:rPr>
        <w:t xml:space="preserve"> </w:t>
      </w:r>
      <w:r w:rsidR="007B683D">
        <w:t xml:space="preserve">of </w:t>
      </w:r>
      <w:r>
        <w:t>the</w:t>
      </w:r>
      <w:r>
        <w:rPr>
          <w:spacing w:val="-5"/>
        </w:rPr>
        <w:t xml:space="preserve"> </w:t>
      </w:r>
      <w:r>
        <w:t>faculty</w:t>
      </w:r>
      <w:r>
        <w:rPr>
          <w:spacing w:val="-4"/>
        </w:rPr>
        <w:t xml:space="preserve"> </w:t>
      </w:r>
      <w:r>
        <w:t>holding</w:t>
      </w:r>
      <w:r>
        <w:rPr>
          <w:spacing w:val="-5"/>
        </w:rPr>
        <w:t xml:space="preserve"> </w:t>
      </w:r>
      <w:r>
        <w:t>Priority</w:t>
      </w:r>
      <w:r>
        <w:rPr>
          <w:spacing w:val="-4"/>
        </w:rPr>
        <w:t xml:space="preserve"> </w:t>
      </w:r>
      <w:r>
        <w:t>Appointment</w:t>
      </w:r>
      <w:r>
        <w:rPr>
          <w:spacing w:val="-4"/>
        </w:rPr>
        <w:t xml:space="preserve"> </w:t>
      </w:r>
      <w:r>
        <w:t>status</w:t>
      </w:r>
      <w:r>
        <w:rPr>
          <w:spacing w:val="-5"/>
        </w:rPr>
        <w:t xml:space="preserve"> </w:t>
      </w:r>
      <w:r>
        <w:t>shall</w:t>
      </w:r>
      <w:r>
        <w:rPr>
          <w:spacing w:val="-4"/>
        </w:rPr>
        <w:t xml:space="preserve"> </w:t>
      </w:r>
      <w:r>
        <w:t>not</w:t>
      </w:r>
      <w:r>
        <w:rPr>
          <w:spacing w:val="-5"/>
        </w:rPr>
        <w:t xml:space="preserve"> </w:t>
      </w:r>
      <w:r>
        <w:t>be</w:t>
      </w:r>
      <w:r>
        <w:rPr>
          <w:spacing w:val="-4"/>
        </w:rPr>
        <w:t xml:space="preserve"> </w:t>
      </w:r>
      <w:r>
        <w:t>reassigned</w:t>
      </w:r>
      <w:r>
        <w:rPr>
          <w:spacing w:val="-4"/>
        </w:rPr>
        <w:t xml:space="preserve"> </w:t>
      </w:r>
      <w:r>
        <w:t>to</w:t>
      </w:r>
      <w:r>
        <w:rPr>
          <w:spacing w:val="-5"/>
        </w:rPr>
        <w:t xml:space="preserve"> </w:t>
      </w:r>
      <w:r>
        <w:t>a</w:t>
      </w:r>
      <w:r>
        <w:rPr>
          <w:w w:val="99"/>
        </w:rPr>
        <w:t xml:space="preserve"> </w:t>
      </w:r>
      <w:r>
        <w:t>full-time</w:t>
      </w:r>
      <w:r>
        <w:rPr>
          <w:spacing w:val="-5"/>
        </w:rPr>
        <w:t xml:space="preserve"> </w:t>
      </w:r>
      <w:r>
        <w:t>member</w:t>
      </w:r>
      <w:r>
        <w:rPr>
          <w:spacing w:val="-5"/>
        </w:rPr>
        <w:t xml:space="preserve"> </w:t>
      </w:r>
      <w:r>
        <w:t>of</w:t>
      </w:r>
      <w:r>
        <w:rPr>
          <w:spacing w:val="-5"/>
        </w:rPr>
        <w:t xml:space="preserve"> </w:t>
      </w:r>
      <w:r>
        <w:t>the</w:t>
      </w:r>
      <w:r>
        <w:rPr>
          <w:spacing w:val="-4"/>
        </w:rPr>
        <w:t xml:space="preserve"> </w:t>
      </w:r>
      <w:r>
        <w:t>faculty</w:t>
      </w:r>
      <w:r>
        <w:rPr>
          <w:spacing w:val="-5"/>
        </w:rPr>
        <w:t xml:space="preserve"> </w:t>
      </w:r>
      <w:r>
        <w:t>to</w:t>
      </w:r>
      <w:r>
        <w:rPr>
          <w:spacing w:val="-5"/>
        </w:rPr>
        <w:t xml:space="preserve"> </w:t>
      </w:r>
      <w:r>
        <w:t>accommodate</w:t>
      </w:r>
      <w:r>
        <w:rPr>
          <w:spacing w:val="-4"/>
        </w:rPr>
        <w:t xml:space="preserve"> </w:t>
      </w:r>
      <w:r>
        <w:t>a</w:t>
      </w:r>
      <w:r>
        <w:rPr>
          <w:spacing w:val="-5"/>
        </w:rPr>
        <w:t xml:space="preserve"> </w:t>
      </w:r>
      <w:r>
        <w:t>request</w:t>
      </w:r>
      <w:r>
        <w:rPr>
          <w:spacing w:val="-5"/>
        </w:rPr>
        <w:t xml:space="preserve"> </w:t>
      </w:r>
      <w:r>
        <w:t>from</w:t>
      </w:r>
      <w:r>
        <w:rPr>
          <w:spacing w:val="-5"/>
        </w:rPr>
        <w:t xml:space="preserve"> </w:t>
      </w:r>
      <w:r>
        <w:t>the</w:t>
      </w:r>
      <w:r>
        <w:rPr>
          <w:spacing w:val="-4"/>
        </w:rPr>
        <w:t xml:space="preserve"> </w:t>
      </w:r>
      <w:r w:rsidR="000D5141">
        <w:t>full-</w:t>
      </w:r>
      <w:r>
        <w:t>time</w:t>
      </w:r>
      <w:r>
        <w:rPr>
          <w:spacing w:val="-4"/>
        </w:rPr>
        <w:t xml:space="preserve"> </w:t>
      </w:r>
      <w:r>
        <w:t>member</w:t>
      </w:r>
      <w:r>
        <w:rPr>
          <w:spacing w:val="-4"/>
        </w:rPr>
        <w:t xml:space="preserve"> </w:t>
      </w:r>
      <w:r>
        <w:t>of</w:t>
      </w:r>
      <w:r>
        <w:rPr>
          <w:spacing w:val="-4"/>
        </w:rPr>
        <w:t xml:space="preserve"> </w:t>
      </w:r>
      <w:r>
        <w:t>the</w:t>
      </w:r>
      <w:r>
        <w:rPr>
          <w:spacing w:val="-4"/>
        </w:rPr>
        <w:t xml:space="preserve"> </w:t>
      </w:r>
      <w:r>
        <w:t>faculty</w:t>
      </w:r>
      <w:r>
        <w:rPr>
          <w:spacing w:val="-4"/>
        </w:rPr>
        <w:t xml:space="preserve"> </w:t>
      </w:r>
      <w:r>
        <w:t>for</w:t>
      </w:r>
      <w:r>
        <w:rPr>
          <w:spacing w:val="-4"/>
        </w:rPr>
        <w:t xml:space="preserve"> </w:t>
      </w:r>
      <w:r>
        <w:t>an</w:t>
      </w:r>
      <w:r>
        <w:rPr>
          <w:spacing w:val="-3"/>
        </w:rPr>
        <w:t xml:space="preserve"> </w:t>
      </w:r>
      <w:r>
        <w:t>overload</w:t>
      </w:r>
      <w:r>
        <w:rPr>
          <w:spacing w:val="-4"/>
        </w:rPr>
        <w:t xml:space="preserve"> </w:t>
      </w:r>
      <w:r>
        <w:t>assignment,</w:t>
      </w:r>
      <w:r>
        <w:rPr>
          <w:spacing w:val="-4"/>
        </w:rPr>
        <w:t xml:space="preserve"> </w:t>
      </w:r>
      <w:r>
        <w:t>if</w:t>
      </w:r>
      <w:r>
        <w:rPr>
          <w:spacing w:val="-4"/>
        </w:rPr>
        <w:t xml:space="preserve"> </w:t>
      </w:r>
      <w:r>
        <w:t>such</w:t>
      </w:r>
      <w:r>
        <w:rPr>
          <w:spacing w:val="-4"/>
        </w:rPr>
        <w:t xml:space="preserve"> </w:t>
      </w:r>
      <w:r>
        <w:t>request</w:t>
      </w:r>
      <w:r>
        <w:rPr>
          <w:spacing w:val="-4"/>
        </w:rPr>
        <w:t xml:space="preserve"> </w:t>
      </w:r>
      <w:r>
        <w:t>was not</w:t>
      </w:r>
      <w:r>
        <w:rPr>
          <w:spacing w:val="-6"/>
        </w:rPr>
        <w:t xml:space="preserve"> </w:t>
      </w:r>
      <w:r>
        <w:t>made</w:t>
      </w:r>
      <w:r>
        <w:rPr>
          <w:spacing w:val="-6"/>
        </w:rPr>
        <w:t xml:space="preserve"> </w:t>
      </w:r>
      <w:r>
        <w:t>during</w:t>
      </w:r>
      <w:r>
        <w:rPr>
          <w:spacing w:val="-5"/>
        </w:rPr>
        <w:t xml:space="preserve"> </w:t>
      </w:r>
      <w:r>
        <w:t>the</w:t>
      </w:r>
      <w:r>
        <w:rPr>
          <w:spacing w:val="-6"/>
        </w:rPr>
        <w:t xml:space="preserve"> </w:t>
      </w:r>
      <w:r>
        <w:t>normal</w:t>
      </w:r>
      <w:r>
        <w:rPr>
          <w:spacing w:val="-5"/>
        </w:rPr>
        <w:t xml:space="preserve"> </w:t>
      </w:r>
      <w:r>
        <w:t>workload</w:t>
      </w:r>
      <w:r>
        <w:rPr>
          <w:spacing w:val="-6"/>
        </w:rPr>
        <w:t xml:space="preserve"> </w:t>
      </w:r>
      <w:r>
        <w:t>process.</w:t>
      </w:r>
    </w:p>
    <w:p w14:paraId="3FD7A053" w14:textId="77777777" w:rsidR="00500D5E" w:rsidRPr="001C25B6" w:rsidRDefault="00500D5E">
      <w:pPr>
        <w:rPr>
          <w:rFonts w:ascii="Times New Roman" w:eastAsia="Times New Roman" w:hAnsi="Times New Roman" w:cs="Times New Roman"/>
          <w:sz w:val="24"/>
          <w:szCs w:val="20"/>
        </w:rPr>
      </w:pPr>
    </w:p>
    <w:p w14:paraId="63E77AFD" w14:textId="77777777" w:rsidR="00500D5E" w:rsidRDefault="00B06B53" w:rsidP="004829EF">
      <w:pPr>
        <w:pStyle w:val="BodyText"/>
        <w:numPr>
          <w:ilvl w:val="0"/>
          <w:numId w:val="25"/>
        </w:numPr>
        <w:tabs>
          <w:tab w:val="left" w:pos="1880"/>
        </w:tabs>
        <w:spacing w:before="69"/>
      </w:pPr>
      <w:r>
        <w:rPr>
          <w:u w:val="single" w:color="000000"/>
        </w:rPr>
        <w:t>Application</w:t>
      </w:r>
      <w:r>
        <w:rPr>
          <w:spacing w:val="-7"/>
          <w:u w:val="single" w:color="000000"/>
        </w:rPr>
        <w:t xml:space="preserve"> </w:t>
      </w:r>
      <w:r>
        <w:rPr>
          <w:u w:val="single" w:color="000000"/>
        </w:rPr>
        <w:t>Procedures</w:t>
      </w:r>
      <w:r>
        <w:rPr>
          <w:spacing w:val="-6"/>
          <w:u w:val="single" w:color="000000"/>
        </w:rPr>
        <w:t xml:space="preserve"> </w:t>
      </w:r>
      <w:r>
        <w:rPr>
          <w:u w:val="single" w:color="000000"/>
        </w:rPr>
        <w:t>for</w:t>
      </w:r>
      <w:r>
        <w:rPr>
          <w:spacing w:val="-6"/>
          <w:u w:val="single" w:color="000000"/>
        </w:rPr>
        <w:t xml:space="preserve"> </w:t>
      </w:r>
      <w:r>
        <w:rPr>
          <w:u w:val="single" w:color="000000"/>
        </w:rPr>
        <w:t>Priority</w:t>
      </w:r>
      <w:r>
        <w:rPr>
          <w:spacing w:val="-7"/>
          <w:u w:val="single" w:color="000000"/>
        </w:rPr>
        <w:t xml:space="preserve"> </w:t>
      </w:r>
      <w:r>
        <w:rPr>
          <w:u w:val="single" w:color="000000"/>
        </w:rPr>
        <w:t>Appointment</w:t>
      </w:r>
      <w:r>
        <w:rPr>
          <w:spacing w:val="-6"/>
          <w:u w:val="single" w:color="000000"/>
        </w:rPr>
        <w:t xml:space="preserve"> </w:t>
      </w:r>
      <w:r>
        <w:rPr>
          <w:u w:val="single" w:color="000000"/>
        </w:rPr>
        <w:t>Status</w:t>
      </w:r>
    </w:p>
    <w:p w14:paraId="42662E40" w14:textId="77777777" w:rsidR="00500D5E" w:rsidRDefault="00500D5E">
      <w:pPr>
        <w:spacing w:before="11"/>
        <w:rPr>
          <w:rFonts w:ascii="Times New Roman" w:eastAsia="Times New Roman" w:hAnsi="Times New Roman" w:cs="Times New Roman"/>
          <w:sz w:val="17"/>
          <w:szCs w:val="17"/>
        </w:rPr>
      </w:pPr>
    </w:p>
    <w:p w14:paraId="77DF6A1B" w14:textId="1F25B715" w:rsidR="00500D5E" w:rsidRDefault="00971E0C" w:rsidP="008E57DB">
      <w:pPr>
        <w:pStyle w:val="BodyText"/>
        <w:spacing w:before="69"/>
        <w:ind w:left="1160" w:right="110" w:firstLine="720"/>
      </w:pPr>
      <w:r w:rsidRPr="00843A1F">
        <w:t>No new applications for priority appointment status will be considered during the life of this Agreement.</w:t>
      </w:r>
      <w:r w:rsidR="00DB6259">
        <w:t xml:space="preserve">  </w:t>
      </w:r>
      <w:r w:rsidR="00B06B53">
        <w:t>To</w:t>
      </w:r>
      <w:r w:rsidR="00B06B53">
        <w:rPr>
          <w:spacing w:val="-5"/>
        </w:rPr>
        <w:t xml:space="preserve"> </w:t>
      </w:r>
      <w:r w:rsidR="00B06B53">
        <w:t>apply</w:t>
      </w:r>
      <w:r w:rsidR="00B06B53">
        <w:rPr>
          <w:spacing w:val="-5"/>
        </w:rPr>
        <w:t xml:space="preserve"> </w:t>
      </w:r>
      <w:r w:rsidR="00B06B53">
        <w:t>for</w:t>
      </w:r>
      <w:r w:rsidR="00B06B53">
        <w:rPr>
          <w:spacing w:val="-4"/>
        </w:rPr>
        <w:t xml:space="preserve"> </w:t>
      </w:r>
      <w:r w:rsidR="00B06B53">
        <w:t>Priority</w:t>
      </w:r>
      <w:r w:rsidR="00B06B53">
        <w:rPr>
          <w:spacing w:val="-5"/>
        </w:rPr>
        <w:t xml:space="preserve"> </w:t>
      </w:r>
      <w:r w:rsidR="00B06B53">
        <w:t>Appointment</w:t>
      </w:r>
      <w:r w:rsidR="00B06B53">
        <w:rPr>
          <w:spacing w:val="-4"/>
        </w:rPr>
        <w:t xml:space="preserve"> </w:t>
      </w:r>
      <w:r w:rsidR="00B06B53">
        <w:t>status,</w:t>
      </w:r>
      <w:r w:rsidR="00B06B53">
        <w:rPr>
          <w:spacing w:val="-5"/>
        </w:rPr>
        <w:t xml:space="preserve"> </w:t>
      </w:r>
      <w:r w:rsidR="00B06B53">
        <w:t>an</w:t>
      </w:r>
      <w:r w:rsidR="00B06B53">
        <w:rPr>
          <w:spacing w:val="-4"/>
        </w:rPr>
        <w:t xml:space="preserve"> </w:t>
      </w:r>
      <w:r w:rsidR="00B06B53">
        <w:t>adjunct</w:t>
      </w:r>
      <w:r w:rsidR="005D5952">
        <w:t xml:space="preserve"> bargaining unit member</w:t>
      </w:r>
      <w:r w:rsidR="00B06B53">
        <w:rPr>
          <w:spacing w:val="-5"/>
        </w:rPr>
        <w:t xml:space="preserve"> </w:t>
      </w:r>
      <w:r w:rsidR="00B06B53">
        <w:t>who</w:t>
      </w:r>
      <w:r w:rsidR="00B06B53">
        <w:rPr>
          <w:spacing w:val="-5"/>
        </w:rPr>
        <w:t xml:space="preserve"> </w:t>
      </w:r>
      <w:r w:rsidR="00B06B53">
        <w:t>meets</w:t>
      </w:r>
      <w:r w:rsidR="00B06B53">
        <w:rPr>
          <w:spacing w:val="-4"/>
        </w:rPr>
        <w:t xml:space="preserve"> </w:t>
      </w:r>
      <w:r w:rsidR="00B06B53">
        <w:t>the</w:t>
      </w:r>
      <w:r w:rsidR="00B06B53">
        <w:rPr>
          <w:spacing w:val="-5"/>
        </w:rPr>
        <w:t xml:space="preserve"> </w:t>
      </w:r>
      <w:r w:rsidR="00B06B53">
        <w:t>eligibility</w:t>
      </w:r>
      <w:r w:rsidR="00B06B53">
        <w:rPr>
          <w:spacing w:val="-4"/>
        </w:rPr>
        <w:t xml:space="preserve"> </w:t>
      </w:r>
      <w:r w:rsidR="00B06B53">
        <w:t>requirement</w:t>
      </w:r>
      <w:r w:rsidR="00B06B53">
        <w:rPr>
          <w:spacing w:val="-5"/>
        </w:rPr>
        <w:t xml:space="preserve"> </w:t>
      </w:r>
      <w:r w:rsidR="00B06B53">
        <w:t>set</w:t>
      </w:r>
      <w:r w:rsidR="00B06B53">
        <w:rPr>
          <w:spacing w:val="-5"/>
        </w:rPr>
        <w:t xml:space="preserve"> </w:t>
      </w:r>
      <w:r w:rsidR="00B06B53">
        <w:t>forth</w:t>
      </w:r>
      <w:r w:rsidR="00B06B53">
        <w:rPr>
          <w:spacing w:val="-4"/>
        </w:rPr>
        <w:t xml:space="preserve"> </w:t>
      </w:r>
      <w:r w:rsidR="00B06B53">
        <w:t>in</w:t>
      </w:r>
      <w:r w:rsidR="00B06B53">
        <w:rPr>
          <w:spacing w:val="-5"/>
        </w:rPr>
        <w:t xml:space="preserve"> </w:t>
      </w:r>
      <w:r w:rsidR="00B06B53">
        <w:t>this</w:t>
      </w:r>
      <w:r w:rsidR="00B06B53">
        <w:rPr>
          <w:spacing w:val="-4"/>
        </w:rPr>
        <w:t xml:space="preserve"> </w:t>
      </w:r>
      <w:r w:rsidR="00B06B53">
        <w:t>Article</w:t>
      </w:r>
      <w:r w:rsidR="00B06B53">
        <w:rPr>
          <w:spacing w:val="-5"/>
        </w:rPr>
        <w:t xml:space="preserve"> </w:t>
      </w:r>
      <w:r w:rsidR="00B06B53">
        <w:t>shall</w:t>
      </w:r>
      <w:r w:rsidR="00B06B53">
        <w:rPr>
          <w:w w:val="99"/>
        </w:rPr>
        <w:t xml:space="preserve"> </w:t>
      </w:r>
      <w:r w:rsidR="00B06B53">
        <w:t>notify</w:t>
      </w:r>
      <w:r w:rsidR="00B06B53">
        <w:rPr>
          <w:spacing w:val="-8"/>
        </w:rPr>
        <w:t xml:space="preserve"> </w:t>
      </w:r>
      <w:r w:rsidR="00B06B53">
        <w:t>his/her</w:t>
      </w:r>
      <w:r w:rsidR="00B06B53">
        <w:rPr>
          <w:spacing w:val="-7"/>
        </w:rPr>
        <w:t xml:space="preserve"> </w:t>
      </w:r>
      <w:r w:rsidR="00B06B53">
        <w:t>departmental</w:t>
      </w:r>
      <w:r w:rsidR="00B06B53">
        <w:rPr>
          <w:spacing w:val="-7"/>
        </w:rPr>
        <w:t xml:space="preserve"> </w:t>
      </w:r>
      <w:r w:rsidR="00B06B53">
        <w:t>chairperson/program</w:t>
      </w:r>
      <w:r w:rsidR="00B06B53">
        <w:rPr>
          <w:spacing w:val="-7"/>
        </w:rPr>
        <w:t xml:space="preserve"> </w:t>
      </w:r>
      <w:r w:rsidR="00B06B53">
        <w:t>director</w:t>
      </w:r>
      <w:r w:rsidR="00B06B53">
        <w:rPr>
          <w:spacing w:val="-7"/>
        </w:rPr>
        <w:t xml:space="preserve"> </w:t>
      </w:r>
      <w:r w:rsidR="00B06B53">
        <w:t>by</w:t>
      </w:r>
      <w:r w:rsidR="00B06B53">
        <w:rPr>
          <w:spacing w:val="-7"/>
        </w:rPr>
        <w:t xml:space="preserve"> </w:t>
      </w:r>
      <w:r w:rsidR="00B06B53">
        <w:t>October</w:t>
      </w:r>
      <w:r w:rsidR="00B06B53">
        <w:rPr>
          <w:spacing w:val="-7"/>
        </w:rPr>
        <w:t xml:space="preserve"> </w:t>
      </w:r>
      <w:r w:rsidR="00B06B53">
        <w:t>15.</w:t>
      </w:r>
      <w:r w:rsidR="007B683D">
        <w:t xml:space="preserve">  </w:t>
      </w:r>
      <w:r w:rsidR="00B06B53">
        <w:t>The</w:t>
      </w:r>
      <w:r w:rsidR="00B06B53">
        <w:rPr>
          <w:spacing w:val="-6"/>
        </w:rPr>
        <w:t xml:space="preserve"> </w:t>
      </w:r>
      <w:r w:rsidR="00B06B53">
        <w:t>full-time</w:t>
      </w:r>
      <w:r w:rsidR="00B06B53">
        <w:rPr>
          <w:spacing w:val="-5"/>
        </w:rPr>
        <w:t xml:space="preserve"> </w:t>
      </w:r>
      <w:r w:rsidR="00B06B53">
        <w:t>members</w:t>
      </w:r>
      <w:r w:rsidR="00B06B53">
        <w:rPr>
          <w:spacing w:val="-5"/>
        </w:rPr>
        <w:t xml:space="preserve"> </w:t>
      </w:r>
      <w:r w:rsidR="00B06B53">
        <w:t>of</w:t>
      </w:r>
      <w:r w:rsidR="00B06B53">
        <w:rPr>
          <w:spacing w:val="-5"/>
        </w:rPr>
        <w:t xml:space="preserve"> </w:t>
      </w:r>
      <w:r w:rsidR="00B06B53">
        <w:t>the</w:t>
      </w:r>
      <w:r w:rsidR="00B06B53">
        <w:rPr>
          <w:spacing w:val="-5"/>
        </w:rPr>
        <w:t xml:space="preserve"> </w:t>
      </w:r>
      <w:r w:rsidR="00B06B53">
        <w:t>department</w:t>
      </w:r>
      <w:r w:rsidR="00B06B53">
        <w:rPr>
          <w:spacing w:val="-5"/>
        </w:rPr>
        <w:t xml:space="preserve"> </w:t>
      </w:r>
      <w:r w:rsidR="00B06B53">
        <w:t>or</w:t>
      </w:r>
      <w:r w:rsidR="00B06B53">
        <w:rPr>
          <w:spacing w:val="-5"/>
        </w:rPr>
        <w:t xml:space="preserve"> </w:t>
      </w:r>
      <w:r w:rsidR="00B06B53">
        <w:t>program</w:t>
      </w:r>
      <w:r w:rsidR="00B06B53">
        <w:rPr>
          <w:spacing w:val="-5"/>
        </w:rPr>
        <w:t xml:space="preserve"> </w:t>
      </w:r>
      <w:r w:rsidR="00B06B53">
        <w:t>shall</w:t>
      </w:r>
      <w:r w:rsidR="00B06B53">
        <w:rPr>
          <w:spacing w:val="-5"/>
        </w:rPr>
        <w:t xml:space="preserve"> </w:t>
      </w:r>
      <w:r w:rsidR="00B06B53">
        <w:t>have</w:t>
      </w:r>
      <w:r w:rsidR="00B06B53">
        <w:rPr>
          <w:spacing w:val="-5"/>
        </w:rPr>
        <w:t xml:space="preserve"> </w:t>
      </w:r>
      <w:r w:rsidR="00B06B53">
        <w:t>the</w:t>
      </w:r>
      <w:r w:rsidR="00B06B53">
        <w:rPr>
          <w:w w:val="99"/>
        </w:rPr>
        <w:t xml:space="preserve"> </w:t>
      </w:r>
      <w:r w:rsidR="00B06B53">
        <w:t>professional</w:t>
      </w:r>
      <w:r w:rsidR="00B06B53">
        <w:rPr>
          <w:spacing w:val="-6"/>
        </w:rPr>
        <w:t xml:space="preserve"> </w:t>
      </w:r>
      <w:r w:rsidR="00B06B53">
        <w:t>responsibility</w:t>
      </w:r>
      <w:r w:rsidR="00B06B53">
        <w:rPr>
          <w:spacing w:val="-6"/>
        </w:rPr>
        <w:t xml:space="preserve"> </w:t>
      </w:r>
      <w:r w:rsidR="00B06B53">
        <w:t>to</w:t>
      </w:r>
      <w:r w:rsidR="00B06B53">
        <w:rPr>
          <w:spacing w:val="-5"/>
        </w:rPr>
        <w:t xml:space="preserve"> </w:t>
      </w:r>
      <w:r w:rsidR="00B06B53">
        <w:t>evaluate</w:t>
      </w:r>
      <w:r w:rsidR="00B06B53">
        <w:rPr>
          <w:spacing w:val="-6"/>
        </w:rPr>
        <w:t xml:space="preserve"> </w:t>
      </w:r>
      <w:r w:rsidR="00B06B53">
        <w:t>the</w:t>
      </w:r>
      <w:r w:rsidR="00B06B53">
        <w:rPr>
          <w:spacing w:val="-6"/>
        </w:rPr>
        <w:t xml:space="preserve"> </w:t>
      </w:r>
      <w:r w:rsidR="00B06B53">
        <w:t>teaching</w:t>
      </w:r>
      <w:r w:rsidR="00B06B53">
        <w:rPr>
          <w:spacing w:val="-5"/>
        </w:rPr>
        <w:t xml:space="preserve"> </w:t>
      </w:r>
      <w:r w:rsidR="00B06B53">
        <w:t>effectiveness</w:t>
      </w:r>
      <w:r w:rsidR="00B06B53">
        <w:rPr>
          <w:spacing w:val="-6"/>
        </w:rPr>
        <w:t xml:space="preserve"> </w:t>
      </w:r>
      <w:r w:rsidR="00B06B53">
        <w:t>or</w:t>
      </w:r>
      <w:r w:rsidR="00B06B53">
        <w:rPr>
          <w:spacing w:val="-5"/>
        </w:rPr>
        <w:t xml:space="preserve"> </w:t>
      </w:r>
      <w:r w:rsidR="00B06B53">
        <w:t>support</w:t>
      </w:r>
      <w:r w:rsidR="00B06B53">
        <w:rPr>
          <w:w w:val="99"/>
        </w:rPr>
        <w:t xml:space="preserve"> </w:t>
      </w:r>
      <w:r w:rsidR="00B06B53">
        <w:t>of</w:t>
      </w:r>
      <w:r w:rsidR="00B06B53">
        <w:rPr>
          <w:spacing w:val="-4"/>
        </w:rPr>
        <w:t xml:space="preserve"> </w:t>
      </w:r>
      <w:r w:rsidR="00B06B53">
        <w:t>the</w:t>
      </w:r>
      <w:r w:rsidR="00B06B53">
        <w:rPr>
          <w:spacing w:val="-4"/>
        </w:rPr>
        <w:t xml:space="preserve"> </w:t>
      </w:r>
      <w:r w:rsidR="00B06B53">
        <w:t>teaching-learning</w:t>
      </w:r>
      <w:r w:rsidR="00B06B53">
        <w:rPr>
          <w:spacing w:val="-4"/>
        </w:rPr>
        <w:t xml:space="preserve"> </w:t>
      </w:r>
      <w:r w:rsidR="00B06B53">
        <w:t>process</w:t>
      </w:r>
      <w:r w:rsidR="00B06B53">
        <w:rPr>
          <w:spacing w:val="-4"/>
        </w:rPr>
        <w:t xml:space="preserve"> </w:t>
      </w:r>
      <w:r w:rsidR="00B06B53">
        <w:t>of</w:t>
      </w:r>
      <w:r w:rsidR="00B06B53">
        <w:rPr>
          <w:spacing w:val="-4"/>
        </w:rPr>
        <w:t xml:space="preserve"> </w:t>
      </w:r>
      <w:r w:rsidR="00B06B53">
        <w:t>such</w:t>
      </w:r>
      <w:r w:rsidR="00B06B53">
        <w:rPr>
          <w:spacing w:val="-4"/>
        </w:rPr>
        <w:t xml:space="preserve"> </w:t>
      </w:r>
      <w:r w:rsidR="00B06B53">
        <w:t>individual</w:t>
      </w:r>
      <w:r w:rsidR="00B06B53">
        <w:rPr>
          <w:spacing w:val="-3"/>
        </w:rPr>
        <w:t xml:space="preserve"> </w:t>
      </w:r>
      <w:r w:rsidR="00B06B53">
        <w:t>and</w:t>
      </w:r>
      <w:r w:rsidR="00B06B53">
        <w:rPr>
          <w:spacing w:val="-4"/>
        </w:rPr>
        <w:t xml:space="preserve"> </w:t>
      </w:r>
      <w:r w:rsidR="00B06B53">
        <w:t>to</w:t>
      </w:r>
      <w:r w:rsidR="00B06B53">
        <w:rPr>
          <w:spacing w:val="-4"/>
        </w:rPr>
        <w:t xml:space="preserve"> </w:t>
      </w:r>
      <w:r w:rsidR="00B06B53">
        <w:t>submit</w:t>
      </w:r>
      <w:r w:rsidR="00B06B53">
        <w:rPr>
          <w:spacing w:val="-4"/>
        </w:rPr>
        <w:t xml:space="preserve"> </w:t>
      </w:r>
      <w:r w:rsidR="00B06B53">
        <w:t>to</w:t>
      </w:r>
      <w:r w:rsidR="00B06B53">
        <w:rPr>
          <w:spacing w:val="-4"/>
        </w:rPr>
        <w:t xml:space="preserve"> </w:t>
      </w:r>
      <w:r w:rsidR="00B06B53">
        <w:t>the</w:t>
      </w:r>
      <w:r w:rsidR="00B06B53">
        <w:rPr>
          <w:w w:val="99"/>
        </w:rPr>
        <w:t xml:space="preserve"> </w:t>
      </w:r>
      <w:r w:rsidR="00B06B53">
        <w:t>dean</w:t>
      </w:r>
      <w:r w:rsidR="00B06B53">
        <w:rPr>
          <w:spacing w:val="-7"/>
        </w:rPr>
        <w:t xml:space="preserve"> </w:t>
      </w:r>
      <w:r w:rsidR="00B06B53">
        <w:t>by</w:t>
      </w:r>
      <w:r w:rsidR="00B06B53">
        <w:rPr>
          <w:spacing w:val="-6"/>
        </w:rPr>
        <w:t xml:space="preserve"> </w:t>
      </w:r>
      <w:r w:rsidR="00B06B53">
        <w:t>November</w:t>
      </w:r>
      <w:r w:rsidR="00B06B53">
        <w:rPr>
          <w:spacing w:val="-6"/>
        </w:rPr>
        <w:t xml:space="preserve"> </w:t>
      </w:r>
      <w:r w:rsidR="00B06B53">
        <w:t>15</w:t>
      </w:r>
      <w:r w:rsidR="00B06B53">
        <w:rPr>
          <w:spacing w:val="-6"/>
        </w:rPr>
        <w:t xml:space="preserve"> </w:t>
      </w:r>
      <w:r w:rsidR="00B06B53">
        <w:t>a</w:t>
      </w:r>
      <w:r w:rsidR="00B06B53">
        <w:rPr>
          <w:spacing w:val="-7"/>
        </w:rPr>
        <w:t xml:space="preserve"> </w:t>
      </w:r>
      <w:r w:rsidR="00B06B53">
        <w:t>recommendation</w:t>
      </w:r>
      <w:r w:rsidR="00B06B53">
        <w:rPr>
          <w:spacing w:val="-6"/>
        </w:rPr>
        <w:t xml:space="preserve"> </w:t>
      </w:r>
      <w:r w:rsidR="00B06B53">
        <w:t>concerning</w:t>
      </w:r>
      <w:r w:rsidR="00B06B53">
        <w:rPr>
          <w:spacing w:val="-6"/>
        </w:rPr>
        <w:t xml:space="preserve"> </w:t>
      </w:r>
      <w:r w:rsidR="00B06B53">
        <w:t>Priority</w:t>
      </w:r>
      <w:r w:rsidR="00B06B53">
        <w:rPr>
          <w:spacing w:val="-6"/>
        </w:rPr>
        <w:t xml:space="preserve"> </w:t>
      </w:r>
      <w:r w:rsidR="00B06B53">
        <w:t>Appointment</w:t>
      </w:r>
      <w:r w:rsidR="00B06B53">
        <w:rPr>
          <w:w w:val="99"/>
        </w:rPr>
        <w:t xml:space="preserve"> </w:t>
      </w:r>
      <w:r w:rsidR="00B06B53">
        <w:t>status</w:t>
      </w:r>
      <w:r w:rsidR="00B06B53">
        <w:rPr>
          <w:spacing w:val="-5"/>
        </w:rPr>
        <w:t xml:space="preserve"> </w:t>
      </w:r>
      <w:r w:rsidR="00B06B53">
        <w:t>for</w:t>
      </w:r>
      <w:r w:rsidR="00B06B53">
        <w:rPr>
          <w:spacing w:val="-4"/>
        </w:rPr>
        <w:t xml:space="preserve"> </w:t>
      </w:r>
      <w:r w:rsidR="00B06B53">
        <w:t>such</w:t>
      </w:r>
      <w:r w:rsidR="00B06B53">
        <w:rPr>
          <w:spacing w:val="-4"/>
        </w:rPr>
        <w:t xml:space="preserve"> </w:t>
      </w:r>
      <w:r w:rsidR="00B06B53">
        <w:t>individual.</w:t>
      </w:r>
      <w:r w:rsidR="00B06B53">
        <w:rPr>
          <w:spacing w:val="52"/>
        </w:rPr>
        <w:t xml:space="preserve"> </w:t>
      </w:r>
      <w:r w:rsidR="00B06B53">
        <w:t>This</w:t>
      </w:r>
      <w:r w:rsidR="001E1DBE">
        <w:t xml:space="preserve"> </w:t>
      </w:r>
      <w:r w:rsidR="00B06B53">
        <w:t>recommendation</w:t>
      </w:r>
      <w:r w:rsidR="00B06B53">
        <w:rPr>
          <w:spacing w:val="-4"/>
        </w:rPr>
        <w:t xml:space="preserve"> </w:t>
      </w:r>
      <w:r w:rsidR="00B06B53">
        <w:t>shall</w:t>
      </w:r>
      <w:r w:rsidR="00B06B53">
        <w:rPr>
          <w:spacing w:val="-4"/>
        </w:rPr>
        <w:t xml:space="preserve"> </w:t>
      </w:r>
      <w:r w:rsidR="00B06B53">
        <w:t>be</w:t>
      </w:r>
      <w:r w:rsidR="00B06B53">
        <w:rPr>
          <w:spacing w:val="-4"/>
        </w:rPr>
        <w:t xml:space="preserve"> </w:t>
      </w:r>
      <w:r w:rsidR="00B06B53">
        <w:t>based</w:t>
      </w:r>
      <w:r w:rsidR="00B06B53">
        <w:rPr>
          <w:spacing w:val="-4"/>
        </w:rPr>
        <w:t xml:space="preserve"> </w:t>
      </w:r>
      <w:r w:rsidR="00B06B53">
        <w:t>solely</w:t>
      </w:r>
      <w:r w:rsidR="00B06B53">
        <w:rPr>
          <w:spacing w:val="-4"/>
        </w:rPr>
        <w:t xml:space="preserve"> </w:t>
      </w:r>
      <w:r w:rsidR="00B06B53">
        <w:t>on the</w:t>
      </w:r>
      <w:r w:rsidR="00B06B53">
        <w:rPr>
          <w:spacing w:val="-5"/>
        </w:rPr>
        <w:t xml:space="preserve"> </w:t>
      </w:r>
      <w:r w:rsidR="00B06B53">
        <w:lastRenderedPageBreak/>
        <w:t>evaluation</w:t>
      </w:r>
      <w:r w:rsidR="00B06B53">
        <w:rPr>
          <w:spacing w:val="-5"/>
        </w:rPr>
        <w:t xml:space="preserve"> </w:t>
      </w:r>
      <w:r w:rsidR="00B06B53">
        <w:t>of</w:t>
      </w:r>
      <w:r w:rsidR="00B06B53">
        <w:rPr>
          <w:spacing w:val="-5"/>
        </w:rPr>
        <w:t xml:space="preserve"> </w:t>
      </w:r>
      <w:r w:rsidR="00B06B53">
        <w:t>the</w:t>
      </w:r>
      <w:r w:rsidR="00B06B53">
        <w:rPr>
          <w:spacing w:val="-5"/>
        </w:rPr>
        <w:t xml:space="preserve"> </w:t>
      </w:r>
      <w:r w:rsidR="00B06B53">
        <w:t>adjunct</w:t>
      </w:r>
      <w:r w:rsidR="00B06B53">
        <w:rPr>
          <w:spacing w:val="-5"/>
        </w:rPr>
        <w:t xml:space="preserve"> </w:t>
      </w:r>
      <w:r w:rsidR="00B06B53">
        <w:t>member’s</w:t>
      </w:r>
      <w:r w:rsidR="00B06B53">
        <w:rPr>
          <w:spacing w:val="-5"/>
        </w:rPr>
        <w:t xml:space="preserve"> </w:t>
      </w:r>
      <w:r w:rsidR="00B06B53">
        <w:t>teaching</w:t>
      </w:r>
      <w:r w:rsidR="00B06B53">
        <w:rPr>
          <w:spacing w:val="-5"/>
        </w:rPr>
        <w:t xml:space="preserve"> </w:t>
      </w:r>
      <w:r w:rsidR="00B06B53">
        <w:t>effectiveness</w:t>
      </w:r>
      <w:r w:rsidR="00B06B53">
        <w:rPr>
          <w:spacing w:val="-4"/>
        </w:rPr>
        <w:t xml:space="preserve"> </w:t>
      </w:r>
      <w:r w:rsidR="00B06B53">
        <w:t>or</w:t>
      </w:r>
      <w:r w:rsidR="00B06B53">
        <w:rPr>
          <w:spacing w:val="-5"/>
        </w:rPr>
        <w:t xml:space="preserve"> </w:t>
      </w:r>
      <w:r w:rsidR="00B06B53">
        <w:t>support</w:t>
      </w:r>
      <w:r w:rsidR="00B06B53">
        <w:rPr>
          <w:spacing w:val="-5"/>
        </w:rPr>
        <w:t xml:space="preserve"> </w:t>
      </w:r>
      <w:r w:rsidR="00B06B53">
        <w:t>of the</w:t>
      </w:r>
      <w:r w:rsidR="00B06B53">
        <w:rPr>
          <w:spacing w:val="-6"/>
        </w:rPr>
        <w:t xml:space="preserve"> </w:t>
      </w:r>
      <w:r w:rsidR="00B06B53">
        <w:t>teaching-learning</w:t>
      </w:r>
      <w:r w:rsidR="00B06B53">
        <w:rPr>
          <w:spacing w:val="-6"/>
        </w:rPr>
        <w:t xml:space="preserve"> </w:t>
      </w:r>
      <w:r w:rsidR="00B06B53">
        <w:t>process.</w:t>
      </w:r>
      <w:r w:rsidR="00B06B53">
        <w:rPr>
          <w:spacing w:val="49"/>
        </w:rPr>
        <w:t xml:space="preserve"> </w:t>
      </w:r>
      <w:r w:rsidR="00B06B53">
        <w:t>The</w:t>
      </w:r>
      <w:r w:rsidR="00B06B53">
        <w:rPr>
          <w:spacing w:val="-5"/>
        </w:rPr>
        <w:t xml:space="preserve"> </w:t>
      </w:r>
      <w:r w:rsidR="00B06B53">
        <w:t>primary</w:t>
      </w:r>
      <w:r w:rsidR="00B06B53">
        <w:rPr>
          <w:spacing w:val="-6"/>
        </w:rPr>
        <w:t xml:space="preserve"> </w:t>
      </w:r>
      <w:r w:rsidR="00B06B53">
        <w:t>consideration</w:t>
      </w:r>
      <w:r w:rsidR="00B06B53">
        <w:rPr>
          <w:spacing w:val="-5"/>
        </w:rPr>
        <w:t xml:space="preserve"> </w:t>
      </w:r>
      <w:r w:rsidR="00B06B53">
        <w:t>in</w:t>
      </w:r>
      <w:r w:rsidR="00B06B53">
        <w:rPr>
          <w:spacing w:val="-6"/>
        </w:rPr>
        <w:t xml:space="preserve"> </w:t>
      </w:r>
      <w:r w:rsidR="00B06B53">
        <w:t>evaluating effective</w:t>
      </w:r>
      <w:r w:rsidR="00B06B53">
        <w:rPr>
          <w:spacing w:val="-4"/>
        </w:rPr>
        <w:t xml:space="preserve"> </w:t>
      </w:r>
      <w:r w:rsidR="00B06B53">
        <w:t>teaching</w:t>
      </w:r>
      <w:r w:rsidR="00B06B53">
        <w:rPr>
          <w:spacing w:val="-4"/>
        </w:rPr>
        <w:t xml:space="preserve"> </w:t>
      </w:r>
      <w:r w:rsidR="00B06B53">
        <w:t>shall</w:t>
      </w:r>
      <w:r w:rsidR="00B06B53">
        <w:rPr>
          <w:spacing w:val="-4"/>
        </w:rPr>
        <w:t xml:space="preserve"> </w:t>
      </w:r>
      <w:r w:rsidR="00B06B53">
        <w:t>be</w:t>
      </w:r>
      <w:r w:rsidR="00B06B53">
        <w:rPr>
          <w:spacing w:val="-4"/>
        </w:rPr>
        <w:t xml:space="preserve"> </w:t>
      </w:r>
      <w:r w:rsidR="00B06B53">
        <w:t>given</w:t>
      </w:r>
      <w:r w:rsidR="00B06B53">
        <w:rPr>
          <w:spacing w:val="-4"/>
        </w:rPr>
        <w:t xml:space="preserve"> </w:t>
      </w:r>
      <w:r w:rsidR="00B06B53">
        <w:t>to</w:t>
      </w:r>
      <w:r w:rsidR="00B06B53">
        <w:rPr>
          <w:spacing w:val="-4"/>
        </w:rPr>
        <w:t xml:space="preserve"> </w:t>
      </w:r>
      <w:r w:rsidR="00B06B53">
        <w:t>evaluation</w:t>
      </w:r>
      <w:r w:rsidR="00B06B53">
        <w:rPr>
          <w:spacing w:val="-4"/>
        </w:rPr>
        <w:t xml:space="preserve"> </w:t>
      </w:r>
      <w:r w:rsidR="00B06B53">
        <w:t>by</w:t>
      </w:r>
      <w:r w:rsidR="00B06B53">
        <w:rPr>
          <w:spacing w:val="-4"/>
        </w:rPr>
        <w:t xml:space="preserve"> </w:t>
      </w:r>
      <w:r w:rsidR="00B06B53">
        <w:t>members</w:t>
      </w:r>
      <w:r w:rsidR="00B06B53">
        <w:rPr>
          <w:spacing w:val="-4"/>
        </w:rPr>
        <w:t xml:space="preserve"> </w:t>
      </w:r>
      <w:r w:rsidR="00B06B53">
        <w:t>of</w:t>
      </w:r>
      <w:r w:rsidR="00B06B53">
        <w:rPr>
          <w:spacing w:val="-4"/>
        </w:rPr>
        <w:t xml:space="preserve"> </w:t>
      </w:r>
      <w:r w:rsidR="00B06B53">
        <w:t>the</w:t>
      </w:r>
      <w:r w:rsidR="00B06B53">
        <w:rPr>
          <w:w w:val="99"/>
        </w:rPr>
        <w:t xml:space="preserve"> </w:t>
      </w:r>
      <w:r w:rsidR="00B06B53">
        <w:t>department</w:t>
      </w:r>
      <w:r w:rsidR="00B06B53">
        <w:rPr>
          <w:spacing w:val="-6"/>
        </w:rPr>
        <w:t xml:space="preserve"> </w:t>
      </w:r>
      <w:r w:rsidR="00B06B53">
        <w:t>or</w:t>
      </w:r>
      <w:r w:rsidR="00B06B53">
        <w:rPr>
          <w:spacing w:val="-5"/>
        </w:rPr>
        <w:t xml:space="preserve"> </w:t>
      </w:r>
      <w:r w:rsidR="00B06B53">
        <w:t>program</w:t>
      </w:r>
      <w:r w:rsidR="00B06B53">
        <w:rPr>
          <w:spacing w:val="-5"/>
        </w:rPr>
        <w:t xml:space="preserve"> </w:t>
      </w:r>
      <w:r w:rsidR="00B06B53">
        <w:t>of</w:t>
      </w:r>
      <w:r w:rsidR="00B06B53">
        <w:rPr>
          <w:spacing w:val="-5"/>
        </w:rPr>
        <w:t xml:space="preserve"> </w:t>
      </w:r>
      <w:r w:rsidR="00B06B53">
        <w:t>the</w:t>
      </w:r>
      <w:r w:rsidR="00B06B53">
        <w:rPr>
          <w:spacing w:val="-5"/>
        </w:rPr>
        <w:t xml:space="preserve"> </w:t>
      </w:r>
      <w:r w:rsidR="00B06B53">
        <w:t>candidate</w:t>
      </w:r>
      <w:r w:rsidR="00B06B53">
        <w:rPr>
          <w:spacing w:val="-6"/>
        </w:rPr>
        <w:t xml:space="preserve"> </w:t>
      </w:r>
      <w:r w:rsidR="00B06B53">
        <w:t>who</w:t>
      </w:r>
      <w:r w:rsidR="00B06B53">
        <w:rPr>
          <w:spacing w:val="-5"/>
        </w:rPr>
        <w:t xml:space="preserve"> </w:t>
      </w:r>
      <w:r w:rsidR="00B06B53">
        <w:t>have</w:t>
      </w:r>
      <w:r w:rsidR="00B06B53">
        <w:rPr>
          <w:spacing w:val="-5"/>
        </w:rPr>
        <w:t xml:space="preserve"> </w:t>
      </w:r>
      <w:r w:rsidR="00B06B53">
        <w:t>observed</w:t>
      </w:r>
      <w:r w:rsidR="00B06B53">
        <w:rPr>
          <w:spacing w:val="-5"/>
        </w:rPr>
        <w:t xml:space="preserve"> </w:t>
      </w:r>
      <w:r w:rsidR="00B06B53">
        <w:t>the</w:t>
      </w:r>
      <w:r w:rsidR="00B06B53">
        <w:rPr>
          <w:spacing w:val="-5"/>
        </w:rPr>
        <w:t xml:space="preserve"> </w:t>
      </w:r>
      <w:r w:rsidR="00B06B53">
        <w:t>candidate’s classroom</w:t>
      </w:r>
      <w:r w:rsidR="00B06B53">
        <w:rPr>
          <w:spacing w:val="-5"/>
        </w:rPr>
        <w:t xml:space="preserve"> </w:t>
      </w:r>
      <w:r w:rsidR="00B06B53">
        <w:t>teaching.</w:t>
      </w:r>
      <w:r w:rsidR="00B06B53">
        <w:rPr>
          <w:spacing w:val="50"/>
        </w:rPr>
        <w:t xml:space="preserve"> </w:t>
      </w:r>
      <w:r w:rsidR="00B06B53">
        <w:t>The</w:t>
      </w:r>
      <w:r w:rsidR="00B06B53">
        <w:rPr>
          <w:spacing w:val="-5"/>
        </w:rPr>
        <w:t xml:space="preserve"> </w:t>
      </w:r>
      <w:r w:rsidR="00B06B53">
        <w:t>evaluation</w:t>
      </w:r>
      <w:r w:rsidR="00B06B53">
        <w:rPr>
          <w:spacing w:val="-4"/>
        </w:rPr>
        <w:t xml:space="preserve"> </w:t>
      </w:r>
      <w:r w:rsidR="00B06B53">
        <w:t>shall</w:t>
      </w:r>
      <w:r w:rsidR="00B06B53">
        <w:rPr>
          <w:spacing w:val="-5"/>
        </w:rPr>
        <w:t xml:space="preserve"> </w:t>
      </w:r>
      <w:r w:rsidR="00B06B53">
        <w:t>follow</w:t>
      </w:r>
      <w:r w:rsidR="00B06B53">
        <w:rPr>
          <w:spacing w:val="-5"/>
        </w:rPr>
        <w:t xml:space="preserve"> </w:t>
      </w:r>
      <w:r w:rsidR="00B06B53">
        <w:t>the</w:t>
      </w:r>
      <w:r w:rsidR="00B06B53">
        <w:rPr>
          <w:spacing w:val="-5"/>
        </w:rPr>
        <w:t xml:space="preserve"> </w:t>
      </w:r>
      <w:r w:rsidR="00B06B53">
        <w:t>same</w:t>
      </w:r>
      <w:r w:rsidR="00B06B53">
        <w:rPr>
          <w:spacing w:val="-4"/>
        </w:rPr>
        <w:t xml:space="preserve"> </w:t>
      </w:r>
      <w:r w:rsidR="00B06B53">
        <w:t>procedures</w:t>
      </w:r>
      <w:r w:rsidR="00B06B53">
        <w:rPr>
          <w:spacing w:val="-5"/>
        </w:rPr>
        <w:t xml:space="preserve"> </w:t>
      </w:r>
      <w:r w:rsidR="00B06B53">
        <w:t>for departmental</w:t>
      </w:r>
      <w:r w:rsidR="00B06B53">
        <w:rPr>
          <w:spacing w:val="-8"/>
        </w:rPr>
        <w:t xml:space="preserve"> </w:t>
      </w:r>
      <w:r w:rsidR="00B06B53">
        <w:t>participation,</w:t>
      </w:r>
      <w:r w:rsidR="00B06B53">
        <w:rPr>
          <w:spacing w:val="-9"/>
        </w:rPr>
        <w:t xml:space="preserve"> </w:t>
      </w:r>
      <w:r w:rsidR="00B06B53">
        <w:t>candidate's</w:t>
      </w:r>
      <w:r w:rsidR="00B06B53">
        <w:rPr>
          <w:spacing w:val="-8"/>
        </w:rPr>
        <w:t xml:space="preserve"> </w:t>
      </w:r>
      <w:r w:rsidR="00B06B53">
        <w:t>review</w:t>
      </w:r>
      <w:r w:rsidR="00B06B53">
        <w:rPr>
          <w:spacing w:val="-8"/>
        </w:rPr>
        <w:t xml:space="preserve"> </w:t>
      </w:r>
      <w:r w:rsidR="00B06B53">
        <w:t>of</w:t>
      </w:r>
      <w:r w:rsidR="00B06B53">
        <w:rPr>
          <w:spacing w:val="-8"/>
        </w:rPr>
        <w:t xml:space="preserve"> </w:t>
      </w:r>
      <w:r w:rsidR="008E57DB">
        <w:t>departments</w:t>
      </w:r>
      <w:r w:rsidR="00B06B53">
        <w:rPr>
          <w:spacing w:val="-8"/>
        </w:rPr>
        <w:t xml:space="preserve"> </w:t>
      </w:r>
      <w:r w:rsidR="00B06B53">
        <w:t>and chairperson's</w:t>
      </w:r>
      <w:r w:rsidR="00B06B53">
        <w:rPr>
          <w:spacing w:val="-4"/>
        </w:rPr>
        <w:t xml:space="preserve"> </w:t>
      </w:r>
      <w:r w:rsidR="00B06B53">
        <w:t>reports,</w:t>
      </w:r>
      <w:r w:rsidR="00B06B53">
        <w:rPr>
          <w:spacing w:val="-4"/>
        </w:rPr>
        <w:t xml:space="preserve"> </w:t>
      </w:r>
      <w:r w:rsidR="00B06B53">
        <w:t>and</w:t>
      </w:r>
      <w:r w:rsidR="00B06B53">
        <w:rPr>
          <w:spacing w:val="-3"/>
        </w:rPr>
        <w:t xml:space="preserve"> </w:t>
      </w:r>
      <w:r w:rsidR="00B06B53">
        <w:t>dean's</w:t>
      </w:r>
      <w:r w:rsidR="00B06B53">
        <w:rPr>
          <w:spacing w:val="-4"/>
        </w:rPr>
        <w:t xml:space="preserve"> </w:t>
      </w:r>
      <w:r w:rsidR="00B06B53">
        <w:t>review</w:t>
      </w:r>
      <w:r w:rsidR="00B06B53">
        <w:rPr>
          <w:spacing w:val="-4"/>
        </w:rPr>
        <w:t xml:space="preserve"> </w:t>
      </w:r>
      <w:r w:rsidR="00B06B53">
        <w:t>as</w:t>
      </w:r>
      <w:r w:rsidR="00B06B53">
        <w:rPr>
          <w:spacing w:val="-3"/>
        </w:rPr>
        <w:t xml:space="preserve"> </w:t>
      </w:r>
      <w:r w:rsidR="00B06B53">
        <w:t>set</w:t>
      </w:r>
      <w:r w:rsidR="00B06B53">
        <w:rPr>
          <w:spacing w:val="-4"/>
        </w:rPr>
        <w:t xml:space="preserve"> </w:t>
      </w:r>
      <w:r w:rsidR="00B06B53">
        <w:t>forth</w:t>
      </w:r>
      <w:r w:rsidR="00B06B53">
        <w:rPr>
          <w:spacing w:val="-3"/>
        </w:rPr>
        <w:t xml:space="preserve"> </w:t>
      </w:r>
      <w:r w:rsidR="00B06B53">
        <w:t>for</w:t>
      </w:r>
      <w:r w:rsidR="00B06B53">
        <w:rPr>
          <w:spacing w:val="-4"/>
        </w:rPr>
        <w:t xml:space="preserve"> </w:t>
      </w:r>
      <w:r w:rsidR="00B06B53">
        <w:t>non-tenured</w:t>
      </w:r>
      <w:r w:rsidR="00B06B53">
        <w:rPr>
          <w:spacing w:val="-4"/>
        </w:rPr>
        <w:t xml:space="preserve"> </w:t>
      </w:r>
      <w:r w:rsidR="00B06B53">
        <w:t>faculty members</w:t>
      </w:r>
      <w:r w:rsidR="00B06B53">
        <w:rPr>
          <w:spacing w:val="-3"/>
        </w:rPr>
        <w:t xml:space="preserve"> </w:t>
      </w:r>
      <w:r w:rsidR="00B06B53">
        <w:t>in</w:t>
      </w:r>
      <w:r w:rsidR="00B06B53">
        <w:rPr>
          <w:spacing w:val="-2"/>
        </w:rPr>
        <w:t xml:space="preserve"> </w:t>
      </w:r>
      <w:r w:rsidR="00B06B53">
        <w:t>Article</w:t>
      </w:r>
      <w:r w:rsidR="00B06B53">
        <w:rPr>
          <w:spacing w:val="-2"/>
        </w:rPr>
        <w:t xml:space="preserve"> </w:t>
      </w:r>
      <w:r w:rsidR="00B06B53">
        <w:t>X,</w:t>
      </w:r>
      <w:r w:rsidR="00B06B53">
        <w:rPr>
          <w:spacing w:val="-3"/>
        </w:rPr>
        <w:t xml:space="preserve"> </w:t>
      </w:r>
      <w:r w:rsidR="00B06B53">
        <w:t>Sections</w:t>
      </w:r>
      <w:r w:rsidR="00B06B53">
        <w:rPr>
          <w:spacing w:val="-2"/>
        </w:rPr>
        <w:t xml:space="preserve"> </w:t>
      </w:r>
      <w:r w:rsidR="00B06B53">
        <w:t>A</w:t>
      </w:r>
      <w:r w:rsidR="00B06B53">
        <w:rPr>
          <w:spacing w:val="-2"/>
        </w:rPr>
        <w:t xml:space="preserve"> </w:t>
      </w:r>
      <w:r w:rsidR="00B06B53">
        <w:t>(1-3)</w:t>
      </w:r>
      <w:r w:rsidR="00B06B53">
        <w:rPr>
          <w:spacing w:val="-3"/>
        </w:rPr>
        <w:t xml:space="preserve"> </w:t>
      </w:r>
      <w:r w:rsidR="00B06B53">
        <w:t>and</w:t>
      </w:r>
      <w:r w:rsidR="00B06B53">
        <w:rPr>
          <w:spacing w:val="-2"/>
        </w:rPr>
        <w:t xml:space="preserve"> </w:t>
      </w:r>
      <w:r w:rsidR="00B06B53">
        <w:t>B.</w:t>
      </w:r>
      <w:r w:rsidR="00B06B53">
        <w:rPr>
          <w:spacing w:val="55"/>
        </w:rPr>
        <w:t xml:space="preserve"> </w:t>
      </w:r>
      <w:r w:rsidR="00B06B53">
        <w:t>The</w:t>
      </w:r>
      <w:r w:rsidR="00B06B53">
        <w:rPr>
          <w:spacing w:val="-2"/>
        </w:rPr>
        <w:t xml:space="preserve"> </w:t>
      </w:r>
      <w:r w:rsidR="00B06B53">
        <w:t>dean</w:t>
      </w:r>
      <w:r w:rsidR="00B06B53">
        <w:rPr>
          <w:spacing w:val="-2"/>
        </w:rPr>
        <w:t xml:space="preserve"> </w:t>
      </w:r>
      <w:r w:rsidR="00B06B53">
        <w:t>shall</w:t>
      </w:r>
      <w:r w:rsidR="00B06B53">
        <w:rPr>
          <w:spacing w:val="-3"/>
        </w:rPr>
        <w:t xml:space="preserve"> </w:t>
      </w:r>
      <w:r w:rsidR="00B06B53">
        <w:t>send</w:t>
      </w:r>
      <w:r w:rsidR="00B06B53">
        <w:rPr>
          <w:spacing w:val="-2"/>
        </w:rPr>
        <w:t xml:space="preserve"> </w:t>
      </w:r>
      <w:r w:rsidR="00B06B53">
        <w:t>to</w:t>
      </w:r>
      <w:r w:rsidR="00B06B53">
        <w:rPr>
          <w:spacing w:val="-2"/>
        </w:rPr>
        <w:t xml:space="preserve"> </w:t>
      </w:r>
      <w:r w:rsidR="00B06B53">
        <w:t>the</w:t>
      </w:r>
      <w:r w:rsidR="00B06B53">
        <w:rPr>
          <w:w w:val="99"/>
        </w:rPr>
        <w:t xml:space="preserve"> </w:t>
      </w:r>
      <w:r w:rsidR="00B06B53">
        <w:t>candidate</w:t>
      </w:r>
      <w:r w:rsidR="00B06B53">
        <w:rPr>
          <w:spacing w:val="-5"/>
        </w:rPr>
        <w:t xml:space="preserve"> </w:t>
      </w:r>
      <w:r w:rsidR="00B06B53">
        <w:t>a</w:t>
      </w:r>
      <w:r w:rsidR="00B06B53">
        <w:rPr>
          <w:spacing w:val="-5"/>
        </w:rPr>
        <w:t xml:space="preserve"> </w:t>
      </w:r>
      <w:r w:rsidR="00B06B53">
        <w:t>written</w:t>
      </w:r>
      <w:r w:rsidR="00B06B53">
        <w:rPr>
          <w:spacing w:val="-5"/>
        </w:rPr>
        <w:t xml:space="preserve"> </w:t>
      </w:r>
      <w:r w:rsidR="00B06B53">
        <w:t>evaluation</w:t>
      </w:r>
      <w:r w:rsidR="00B06B53">
        <w:rPr>
          <w:spacing w:val="-5"/>
        </w:rPr>
        <w:t xml:space="preserve"> </w:t>
      </w:r>
      <w:r w:rsidR="00B06B53">
        <w:t>by</w:t>
      </w:r>
      <w:r w:rsidR="00B06B53">
        <w:rPr>
          <w:spacing w:val="-4"/>
        </w:rPr>
        <w:t xml:space="preserve"> </w:t>
      </w:r>
      <w:r w:rsidR="00B06B53">
        <w:t>December</w:t>
      </w:r>
      <w:r w:rsidR="00B06B53">
        <w:rPr>
          <w:spacing w:val="-5"/>
        </w:rPr>
        <w:t xml:space="preserve"> </w:t>
      </w:r>
      <w:r w:rsidR="00B06B53">
        <w:t>15,</w:t>
      </w:r>
      <w:r w:rsidR="00B06B53">
        <w:rPr>
          <w:spacing w:val="-5"/>
        </w:rPr>
        <w:t xml:space="preserve"> </w:t>
      </w:r>
      <w:r w:rsidR="00B06B53">
        <w:t>specifying</w:t>
      </w:r>
      <w:r w:rsidR="00B06B53">
        <w:rPr>
          <w:spacing w:val="-5"/>
        </w:rPr>
        <w:t xml:space="preserve"> </w:t>
      </w:r>
      <w:r w:rsidR="00B06B53">
        <w:t>whether</w:t>
      </w:r>
      <w:r w:rsidR="00B06B53">
        <w:rPr>
          <w:spacing w:val="-5"/>
        </w:rPr>
        <w:t xml:space="preserve"> </w:t>
      </w:r>
      <w:r w:rsidR="00B06B53">
        <w:t>the</w:t>
      </w:r>
      <w:r w:rsidR="00B06B53">
        <w:rPr>
          <w:w w:val="99"/>
        </w:rPr>
        <w:t xml:space="preserve"> </w:t>
      </w:r>
      <w:r w:rsidR="00B06B53">
        <w:t>candidate</w:t>
      </w:r>
      <w:r w:rsidR="00B06B53">
        <w:rPr>
          <w:spacing w:val="-5"/>
        </w:rPr>
        <w:t xml:space="preserve"> </w:t>
      </w:r>
      <w:r w:rsidR="00B06B53">
        <w:t>has</w:t>
      </w:r>
      <w:r w:rsidR="00B06B53">
        <w:rPr>
          <w:spacing w:val="-4"/>
        </w:rPr>
        <w:t xml:space="preserve"> </w:t>
      </w:r>
      <w:r w:rsidR="00B06B53">
        <w:t>been</w:t>
      </w:r>
      <w:r w:rsidR="00B06B53">
        <w:rPr>
          <w:spacing w:val="-5"/>
        </w:rPr>
        <w:t xml:space="preserve"> </w:t>
      </w:r>
      <w:r w:rsidR="00B06B53">
        <w:t>granted</w:t>
      </w:r>
      <w:r w:rsidR="00B06B53">
        <w:rPr>
          <w:spacing w:val="-4"/>
        </w:rPr>
        <w:t xml:space="preserve"> </w:t>
      </w:r>
      <w:r w:rsidR="00B06B53">
        <w:t>Priority</w:t>
      </w:r>
      <w:r w:rsidR="00B06B53">
        <w:rPr>
          <w:spacing w:val="-5"/>
        </w:rPr>
        <w:t xml:space="preserve"> </w:t>
      </w:r>
      <w:r w:rsidR="00B06B53">
        <w:t>Appointment</w:t>
      </w:r>
      <w:r w:rsidR="00B06B53">
        <w:rPr>
          <w:spacing w:val="-4"/>
        </w:rPr>
        <w:t xml:space="preserve"> </w:t>
      </w:r>
      <w:r w:rsidR="00B06B53">
        <w:t>status.</w:t>
      </w:r>
      <w:r w:rsidR="00B06B53">
        <w:rPr>
          <w:spacing w:val="51"/>
        </w:rPr>
        <w:t xml:space="preserve"> </w:t>
      </w:r>
      <w:r w:rsidR="00B06B53">
        <w:t>A</w:t>
      </w:r>
      <w:r w:rsidR="00B06B53">
        <w:rPr>
          <w:spacing w:val="-5"/>
        </w:rPr>
        <w:t xml:space="preserve"> </w:t>
      </w:r>
      <w:r w:rsidR="00B06B53">
        <w:t>candidate</w:t>
      </w:r>
      <w:r w:rsidR="00B06B53">
        <w:rPr>
          <w:spacing w:val="-4"/>
        </w:rPr>
        <w:t xml:space="preserve"> </w:t>
      </w:r>
      <w:r w:rsidR="00B06B53">
        <w:t>who</w:t>
      </w:r>
      <w:r w:rsidR="008E57DB">
        <w:t xml:space="preserve"> </w:t>
      </w:r>
      <w:r w:rsidR="00B06B53">
        <w:t>is</w:t>
      </w:r>
      <w:r w:rsidR="00B06B53">
        <w:rPr>
          <w:spacing w:val="-4"/>
        </w:rPr>
        <w:t xml:space="preserve"> </w:t>
      </w:r>
      <w:r w:rsidR="00B06B53">
        <w:t>denied</w:t>
      </w:r>
      <w:r w:rsidR="00B06B53">
        <w:rPr>
          <w:spacing w:val="-4"/>
        </w:rPr>
        <w:t xml:space="preserve"> </w:t>
      </w:r>
      <w:r w:rsidR="00B06B53">
        <w:t>Priority</w:t>
      </w:r>
      <w:r w:rsidR="00B06B53">
        <w:rPr>
          <w:spacing w:val="-4"/>
        </w:rPr>
        <w:t xml:space="preserve"> </w:t>
      </w:r>
      <w:r w:rsidR="00B06B53">
        <w:t>Appointment</w:t>
      </w:r>
      <w:r w:rsidR="00B06B53">
        <w:rPr>
          <w:spacing w:val="-4"/>
        </w:rPr>
        <w:t xml:space="preserve"> </w:t>
      </w:r>
      <w:r w:rsidR="00B06B53">
        <w:t>status</w:t>
      </w:r>
      <w:r w:rsidR="00B06B53">
        <w:rPr>
          <w:spacing w:val="-3"/>
        </w:rPr>
        <w:t xml:space="preserve"> </w:t>
      </w:r>
      <w:r w:rsidR="00B06B53">
        <w:t>by</w:t>
      </w:r>
      <w:r w:rsidR="00B06B53">
        <w:rPr>
          <w:spacing w:val="-4"/>
        </w:rPr>
        <w:t xml:space="preserve"> </w:t>
      </w:r>
      <w:r w:rsidR="00B06B53">
        <w:t>the</w:t>
      </w:r>
      <w:r w:rsidR="00B06B53">
        <w:rPr>
          <w:spacing w:val="-4"/>
        </w:rPr>
        <w:t xml:space="preserve"> </w:t>
      </w:r>
      <w:r w:rsidR="00B06B53">
        <w:t>dean</w:t>
      </w:r>
      <w:r w:rsidR="00B06B53">
        <w:rPr>
          <w:spacing w:val="-4"/>
        </w:rPr>
        <w:t xml:space="preserve"> </w:t>
      </w:r>
      <w:r w:rsidR="00B06B53">
        <w:t>may</w:t>
      </w:r>
      <w:r w:rsidR="00B06B53">
        <w:rPr>
          <w:spacing w:val="-3"/>
        </w:rPr>
        <w:t xml:space="preserve"> </w:t>
      </w:r>
      <w:r w:rsidR="00B06B53">
        <w:t>reapply</w:t>
      </w:r>
      <w:r w:rsidR="00B06B53">
        <w:rPr>
          <w:spacing w:val="-4"/>
        </w:rPr>
        <w:t xml:space="preserve"> </w:t>
      </w:r>
      <w:r w:rsidR="00B06B53">
        <w:t>for</w:t>
      </w:r>
      <w:r w:rsidR="00B06B53">
        <w:rPr>
          <w:spacing w:val="-4"/>
        </w:rPr>
        <w:t xml:space="preserve"> </w:t>
      </w:r>
      <w:r w:rsidR="00B06B53">
        <w:t>such status</w:t>
      </w:r>
      <w:r w:rsidR="00B06B53">
        <w:rPr>
          <w:spacing w:val="-6"/>
        </w:rPr>
        <w:t xml:space="preserve"> </w:t>
      </w:r>
      <w:r w:rsidR="00B06B53">
        <w:t>in</w:t>
      </w:r>
      <w:r w:rsidR="00B06B53">
        <w:rPr>
          <w:spacing w:val="-5"/>
        </w:rPr>
        <w:t xml:space="preserve"> </w:t>
      </w:r>
      <w:r w:rsidR="00B06B53">
        <w:t>any</w:t>
      </w:r>
      <w:r w:rsidR="00B06B53">
        <w:rPr>
          <w:spacing w:val="-5"/>
        </w:rPr>
        <w:t xml:space="preserve"> </w:t>
      </w:r>
      <w:r w:rsidR="00B06B53">
        <w:t>succeeding</w:t>
      </w:r>
      <w:r w:rsidR="00B06B53">
        <w:rPr>
          <w:spacing w:val="-5"/>
        </w:rPr>
        <w:t xml:space="preserve"> </w:t>
      </w:r>
      <w:r w:rsidR="00B06B53">
        <w:t>year,</w:t>
      </w:r>
      <w:r w:rsidR="00B06B53">
        <w:rPr>
          <w:spacing w:val="-6"/>
        </w:rPr>
        <w:t xml:space="preserve"> </w:t>
      </w:r>
      <w:r w:rsidR="00B06B53">
        <w:t>provided</w:t>
      </w:r>
      <w:r w:rsidR="00B06B53">
        <w:rPr>
          <w:spacing w:val="-5"/>
        </w:rPr>
        <w:t xml:space="preserve"> </w:t>
      </w:r>
      <w:r w:rsidR="00B06B53">
        <w:t>the</w:t>
      </w:r>
      <w:r w:rsidR="00B06B53">
        <w:rPr>
          <w:spacing w:val="-5"/>
        </w:rPr>
        <w:t xml:space="preserve"> </w:t>
      </w:r>
      <w:r w:rsidR="00B06B53">
        <w:t>candidate</w:t>
      </w:r>
      <w:r w:rsidR="00B06B53">
        <w:rPr>
          <w:spacing w:val="-5"/>
        </w:rPr>
        <w:t xml:space="preserve"> </w:t>
      </w:r>
      <w:r w:rsidR="00B06B53">
        <w:t>remains</w:t>
      </w:r>
      <w:r w:rsidR="00B06B53">
        <w:rPr>
          <w:spacing w:val="-5"/>
        </w:rPr>
        <w:t xml:space="preserve"> </w:t>
      </w:r>
      <w:r w:rsidR="00B06B53">
        <w:t>eligible.</w:t>
      </w:r>
    </w:p>
    <w:p w14:paraId="50F68E29" w14:textId="77777777" w:rsidR="00500D5E" w:rsidRDefault="00500D5E">
      <w:pPr>
        <w:spacing w:before="9"/>
        <w:rPr>
          <w:rFonts w:ascii="Times New Roman" w:eastAsia="Times New Roman" w:hAnsi="Times New Roman" w:cs="Times New Roman"/>
          <w:sz w:val="23"/>
          <w:szCs w:val="23"/>
        </w:rPr>
      </w:pPr>
    </w:p>
    <w:p w14:paraId="1DB89A95" w14:textId="77777777" w:rsidR="00500D5E" w:rsidRDefault="00B06B53" w:rsidP="004829EF">
      <w:pPr>
        <w:pStyle w:val="BodyText"/>
        <w:numPr>
          <w:ilvl w:val="0"/>
          <w:numId w:val="25"/>
        </w:numPr>
        <w:tabs>
          <w:tab w:val="left" w:pos="1880"/>
        </w:tabs>
      </w:pPr>
      <w:r>
        <w:rPr>
          <w:u w:val="single" w:color="000000"/>
        </w:rPr>
        <w:t>Extension</w:t>
      </w:r>
      <w:r>
        <w:rPr>
          <w:spacing w:val="-6"/>
          <w:u w:val="single" w:color="000000"/>
        </w:rPr>
        <w:t xml:space="preserve"> </w:t>
      </w:r>
      <w:r>
        <w:rPr>
          <w:u w:val="single" w:color="000000"/>
        </w:rPr>
        <w:t>of</w:t>
      </w:r>
      <w:r>
        <w:rPr>
          <w:spacing w:val="-6"/>
          <w:u w:val="single" w:color="000000"/>
        </w:rPr>
        <w:t xml:space="preserve"> </w:t>
      </w:r>
      <w:r>
        <w:rPr>
          <w:u w:val="single" w:color="000000"/>
        </w:rPr>
        <w:t>Priority</w:t>
      </w:r>
      <w:r>
        <w:rPr>
          <w:spacing w:val="-6"/>
          <w:u w:val="single" w:color="000000"/>
        </w:rPr>
        <w:t xml:space="preserve"> </w:t>
      </w:r>
      <w:r>
        <w:rPr>
          <w:u w:val="single" w:color="000000"/>
        </w:rPr>
        <w:t>Appointment</w:t>
      </w:r>
      <w:r>
        <w:rPr>
          <w:spacing w:val="-6"/>
          <w:u w:val="single" w:color="000000"/>
        </w:rPr>
        <w:t xml:space="preserve"> </w:t>
      </w:r>
      <w:r>
        <w:rPr>
          <w:u w:val="single" w:color="000000"/>
        </w:rPr>
        <w:t>Status</w:t>
      </w:r>
    </w:p>
    <w:p w14:paraId="4E0EF7E1" w14:textId="77777777" w:rsidR="00500D5E" w:rsidRDefault="00500D5E">
      <w:pPr>
        <w:spacing w:before="11"/>
        <w:rPr>
          <w:rFonts w:ascii="Times New Roman" w:eastAsia="Times New Roman" w:hAnsi="Times New Roman" w:cs="Times New Roman"/>
          <w:sz w:val="17"/>
          <w:szCs w:val="17"/>
        </w:rPr>
      </w:pPr>
    </w:p>
    <w:p w14:paraId="2F4863F5" w14:textId="77777777" w:rsidR="00500D5E" w:rsidRDefault="00B06B53" w:rsidP="004829EF">
      <w:pPr>
        <w:pStyle w:val="BodyText"/>
        <w:numPr>
          <w:ilvl w:val="1"/>
          <w:numId w:val="25"/>
        </w:numPr>
        <w:tabs>
          <w:tab w:val="left" w:pos="2180"/>
        </w:tabs>
        <w:spacing w:before="69" w:line="242" w:lineRule="auto"/>
        <w:ind w:right="1478"/>
      </w:pPr>
      <w:r>
        <w:rPr>
          <w:u w:val="single" w:color="000000"/>
        </w:rPr>
        <w:t>Procedures</w:t>
      </w:r>
      <w:r>
        <w:rPr>
          <w:spacing w:val="-4"/>
          <w:u w:val="single" w:color="000000"/>
        </w:rPr>
        <w:t xml:space="preserve"> </w:t>
      </w:r>
      <w:r>
        <w:rPr>
          <w:u w:val="single" w:color="000000"/>
        </w:rPr>
        <w:t>for</w:t>
      </w:r>
      <w:r>
        <w:rPr>
          <w:spacing w:val="-4"/>
          <w:u w:val="single" w:color="000000"/>
        </w:rPr>
        <w:t xml:space="preserve"> </w:t>
      </w:r>
      <w:r>
        <w:rPr>
          <w:u w:val="single" w:color="000000"/>
        </w:rPr>
        <w:t>Applying</w:t>
      </w:r>
      <w:r>
        <w:rPr>
          <w:spacing w:val="-4"/>
          <w:u w:val="single" w:color="000000"/>
        </w:rPr>
        <w:t xml:space="preserve"> </w:t>
      </w:r>
      <w:r>
        <w:rPr>
          <w:u w:val="single" w:color="000000"/>
        </w:rPr>
        <w:t>for</w:t>
      </w:r>
      <w:r>
        <w:rPr>
          <w:spacing w:val="-3"/>
          <w:u w:val="single" w:color="000000"/>
        </w:rPr>
        <w:t xml:space="preserve"> </w:t>
      </w:r>
      <w:r>
        <w:rPr>
          <w:u w:val="single" w:color="000000"/>
        </w:rPr>
        <w:t>the</w:t>
      </w:r>
      <w:r>
        <w:rPr>
          <w:spacing w:val="-4"/>
          <w:u w:val="single" w:color="000000"/>
        </w:rPr>
        <w:t xml:space="preserve"> </w:t>
      </w:r>
      <w:r>
        <w:rPr>
          <w:u w:val="single" w:color="000000"/>
        </w:rPr>
        <w:t>Extension</w:t>
      </w:r>
      <w:r>
        <w:rPr>
          <w:spacing w:val="-4"/>
          <w:u w:val="single" w:color="000000"/>
        </w:rPr>
        <w:t xml:space="preserve"> </w:t>
      </w:r>
      <w:r>
        <w:rPr>
          <w:u w:val="single" w:color="000000"/>
        </w:rPr>
        <w:t>of</w:t>
      </w:r>
      <w:r>
        <w:rPr>
          <w:spacing w:val="-4"/>
          <w:u w:val="single" w:color="000000"/>
        </w:rPr>
        <w:t xml:space="preserve"> </w:t>
      </w:r>
      <w:r>
        <w:rPr>
          <w:u w:val="single" w:color="000000"/>
        </w:rPr>
        <w:t>Priority</w:t>
      </w:r>
      <w:r>
        <w:t xml:space="preserve"> </w:t>
      </w:r>
      <w:r>
        <w:rPr>
          <w:u w:val="single" w:color="000000"/>
        </w:rPr>
        <w:t>Appointment</w:t>
      </w:r>
      <w:r>
        <w:rPr>
          <w:spacing w:val="-6"/>
          <w:u w:val="single" w:color="000000"/>
        </w:rPr>
        <w:t xml:space="preserve"> </w:t>
      </w:r>
      <w:r>
        <w:rPr>
          <w:u w:val="single" w:color="000000"/>
        </w:rPr>
        <w:t>Status</w:t>
      </w:r>
      <w:r>
        <w:rPr>
          <w:spacing w:val="-5"/>
          <w:u w:val="single" w:color="000000"/>
        </w:rPr>
        <w:t xml:space="preserve"> </w:t>
      </w:r>
      <w:r>
        <w:rPr>
          <w:u w:val="single" w:color="000000"/>
        </w:rPr>
        <w:t>to</w:t>
      </w:r>
      <w:r>
        <w:rPr>
          <w:spacing w:val="-5"/>
          <w:u w:val="single" w:color="000000"/>
        </w:rPr>
        <w:t xml:space="preserve"> </w:t>
      </w:r>
      <w:r>
        <w:rPr>
          <w:u w:val="single" w:color="000000"/>
        </w:rPr>
        <w:t>a</w:t>
      </w:r>
      <w:r>
        <w:rPr>
          <w:spacing w:val="-5"/>
          <w:u w:val="single" w:color="000000"/>
        </w:rPr>
        <w:t xml:space="preserve"> </w:t>
      </w:r>
      <w:r>
        <w:rPr>
          <w:u w:val="single" w:color="000000"/>
        </w:rPr>
        <w:t>New</w:t>
      </w:r>
      <w:r>
        <w:rPr>
          <w:spacing w:val="-5"/>
          <w:u w:val="single" w:color="000000"/>
        </w:rPr>
        <w:t xml:space="preserve"> </w:t>
      </w:r>
      <w:r>
        <w:rPr>
          <w:u w:val="single" w:color="000000"/>
        </w:rPr>
        <w:t>Department</w:t>
      </w:r>
    </w:p>
    <w:p w14:paraId="072F7317" w14:textId="77777777" w:rsidR="00500D5E" w:rsidRDefault="00500D5E">
      <w:pPr>
        <w:spacing w:before="9"/>
        <w:rPr>
          <w:rFonts w:ascii="Times New Roman" w:eastAsia="Times New Roman" w:hAnsi="Times New Roman" w:cs="Times New Roman"/>
          <w:sz w:val="17"/>
          <w:szCs w:val="17"/>
        </w:rPr>
      </w:pPr>
    </w:p>
    <w:p w14:paraId="425EFEF7" w14:textId="77777777" w:rsidR="00500D5E" w:rsidRDefault="00B06B53" w:rsidP="001C25B6">
      <w:pPr>
        <w:pStyle w:val="BodyText"/>
        <w:spacing w:before="69"/>
        <w:ind w:right="180"/>
      </w:pPr>
      <w:r>
        <w:t>If</w:t>
      </w:r>
      <w:r>
        <w:rPr>
          <w:spacing w:val="-5"/>
        </w:rPr>
        <w:t xml:space="preserve"> </w:t>
      </w:r>
      <w:r>
        <w:t>an</w:t>
      </w:r>
      <w:r>
        <w:rPr>
          <w:spacing w:val="-4"/>
        </w:rPr>
        <w:t xml:space="preserve"> </w:t>
      </w:r>
      <w:r>
        <w:t>adjunct</w:t>
      </w:r>
      <w:r>
        <w:rPr>
          <w:spacing w:val="-5"/>
        </w:rPr>
        <w:t xml:space="preserve"> </w:t>
      </w:r>
      <w:r>
        <w:t>member</w:t>
      </w:r>
      <w:r>
        <w:rPr>
          <w:spacing w:val="-4"/>
        </w:rPr>
        <w:t xml:space="preserve"> </w:t>
      </w:r>
      <w:r>
        <w:t>of</w:t>
      </w:r>
      <w:r>
        <w:rPr>
          <w:spacing w:val="-4"/>
        </w:rPr>
        <w:t xml:space="preserve"> </w:t>
      </w:r>
      <w:r>
        <w:t>the</w:t>
      </w:r>
      <w:r>
        <w:rPr>
          <w:spacing w:val="-5"/>
        </w:rPr>
        <w:t xml:space="preserve"> </w:t>
      </w:r>
      <w:r>
        <w:t>bargaining</w:t>
      </w:r>
      <w:r>
        <w:rPr>
          <w:spacing w:val="-4"/>
        </w:rPr>
        <w:t xml:space="preserve"> </w:t>
      </w:r>
      <w:r>
        <w:t>unit</w:t>
      </w:r>
      <w:r>
        <w:rPr>
          <w:spacing w:val="-5"/>
        </w:rPr>
        <w:t xml:space="preserve"> </w:t>
      </w:r>
      <w:r>
        <w:t>holding</w:t>
      </w:r>
      <w:r>
        <w:rPr>
          <w:spacing w:val="-4"/>
        </w:rPr>
        <w:t xml:space="preserve"> </w:t>
      </w:r>
      <w:r>
        <w:t>Priority Appointment</w:t>
      </w:r>
      <w:r>
        <w:rPr>
          <w:spacing w:val="-5"/>
        </w:rPr>
        <w:t xml:space="preserve"> </w:t>
      </w:r>
      <w:r>
        <w:t>status</w:t>
      </w:r>
      <w:r>
        <w:rPr>
          <w:spacing w:val="-4"/>
        </w:rPr>
        <w:t xml:space="preserve"> </w:t>
      </w:r>
      <w:r>
        <w:t>wishes</w:t>
      </w:r>
      <w:r>
        <w:rPr>
          <w:spacing w:val="-4"/>
        </w:rPr>
        <w:t xml:space="preserve"> </w:t>
      </w:r>
      <w:r>
        <w:t>to</w:t>
      </w:r>
      <w:r>
        <w:rPr>
          <w:spacing w:val="-4"/>
        </w:rPr>
        <w:t xml:space="preserve"> </w:t>
      </w:r>
      <w:r>
        <w:t>teach</w:t>
      </w:r>
      <w:r>
        <w:rPr>
          <w:spacing w:val="-5"/>
        </w:rPr>
        <w:t xml:space="preserve"> </w:t>
      </w:r>
      <w:r>
        <w:t>in</w:t>
      </w:r>
      <w:r>
        <w:rPr>
          <w:spacing w:val="-4"/>
        </w:rPr>
        <w:t xml:space="preserve"> </w:t>
      </w:r>
      <w:r>
        <w:t>a</w:t>
      </w:r>
      <w:r>
        <w:rPr>
          <w:spacing w:val="-4"/>
        </w:rPr>
        <w:t xml:space="preserve"> </w:t>
      </w:r>
      <w:r>
        <w:t>department</w:t>
      </w:r>
      <w:r>
        <w:rPr>
          <w:spacing w:val="-4"/>
        </w:rPr>
        <w:t xml:space="preserve"> </w:t>
      </w:r>
      <w:r>
        <w:t>in</w:t>
      </w:r>
      <w:r>
        <w:rPr>
          <w:spacing w:val="-4"/>
        </w:rPr>
        <w:t xml:space="preserve"> </w:t>
      </w:r>
      <w:r>
        <w:t>which</w:t>
      </w:r>
      <w:r>
        <w:rPr>
          <w:spacing w:val="-5"/>
        </w:rPr>
        <w:t xml:space="preserve"> </w:t>
      </w:r>
      <w:r>
        <w:t>he/she</w:t>
      </w:r>
      <w:r>
        <w:rPr>
          <w:w w:val="99"/>
        </w:rPr>
        <w:t xml:space="preserve"> </w:t>
      </w:r>
      <w:r>
        <w:t>does</w:t>
      </w:r>
      <w:r>
        <w:rPr>
          <w:spacing w:val="-4"/>
        </w:rPr>
        <w:t xml:space="preserve"> </w:t>
      </w:r>
      <w:r>
        <w:t>not</w:t>
      </w:r>
      <w:r>
        <w:rPr>
          <w:spacing w:val="-4"/>
        </w:rPr>
        <w:t xml:space="preserve"> </w:t>
      </w:r>
      <w:r>
        <w:t>hold</w:t>
      </w:r>
      <w:r>
        <w:rPr>
          <w:spacing w:val="-4"/>
        </w:rPr>
        <w:t xml:space="preserve"> </w:t>
      </w:r>
      <w:r>
        <w:t>such</w:t>
      </w:r>
      <w:r>
        <w:rPr>
          <w:spacing w:val="-4"/>
        </w:rPr>
        <w:t xml:space="preserve"> </w:t>
      </w:r>
      <w:r>
        <w:t>status,</w:t>
      </w:r>
      <w:r>
        <w:rPr>
          <w:spacing w:val="-4"/>
        </w:rPr>
        <w:t xml:space="preserve"> </w:t>
      </w:r>
      <w:r>
        <w:t>he/she</w:t>
      </w:r>
      <w:r>
        <w:rPr>
          <w:spacing w:val="-3"/>
        </w:rPr>
        <w:t xml:space="preserve"> </w:t>
      </w:r>
      <w:r>
        <w:t>shall</w:t>
      </w:r>
      <w:r>
        <w:rPr>
          <w:spacing w:val="-4"/>
        </w:rPr>
        <w:t xml:space="preserve"> </w:t>
      </w:r>
      <w:r>
        <w:t>make</w:t>
      </w:r>
      <w:r>
        <w:rPr>
          <w:spacing w:val="-4"/>
        </w:rPr>
        <w:t xml:space="preserve"> </w:t>
      </w:r>
      <w:r>
        <w:t>a</w:t>
      </w:r>
      <w:r>
        <w:rPr>
          <w:spacing w:val="-4"/>
        </w:rPr>
        <w:t xml:space="preserve"> </w:t>
      </w:r>
      <w:r>
        <w:t>written</w:t>
      </w:r>
      <w:r>
        <w:rPr>
          <w:spacing w:val="-4"/>
        </w:rPr>
        <w:t xml:space="preserve"> </w:t>
      </w:r>
      <w:r>
        <w:t>application</w:t>
      </w:r>
      <w:r>
        <w:rPr>
          <w:spacing w:val="-4"/>
        </w:rPr>
        <w:t xml:space="preserve"> </w:t>
      </w:r>
      <w:r>
        <w:t>to the</w:t>
      </w:r>
      <w:r>
        <w:rPr>
          <w:spacing w:val="-6"/>
        </w:rPr>
        <w:t xml:space="preserve"> </w:t>
      </w:r>
      <w:r>
        <w:t>new</w:t>
      </w:r>
      <w:r>
        <w:rPr>
          <w:spacing w:val="-6"/>
        </w:rPr>
        <w:t xml:space="preserve"> </w:t>
      </w:r>
      <w:r>
        <w:t>department,</w:t>
      </w:r>
      <w:r>
        <w:rPr>
          <w:spacing w:val="-5"/>
        </w:rPr>
        <w:t xml:space="preserve"> </w:t>
      </w:r>
      <w:r>
        <w:t>declaring</w:t>
      </w:r>
      <w:r>
        <w:rPr>
          <w:spacing w:val="-6"/>
        </w:rPr>
        <w:t xml:space="preserve"> </w:t>
      </w:r>
      <w:r>
        <w:t>that</w:t>
      </w:r>
      <w:r>
        <w:rPr>
          <w:spacing w:val="-5"/>
        </w:rPr>
        <w:t xml:space="preserve"> </w:t>
      </w:r>
      <w:r>
        <w:t>he/she</w:t>
      </w:r>
      <w:r>
        <w:rPr>
          <w:spacing w:val="-6"/>
        </w:rPr>
        <w:t xml:space="preserve"> </w:t>
      </w:r>
      <w:r>
        <w:t>holds</w:t>
      </w:r>
      <w:r>
        <w:rPr>
          <w:spacing w:val="-6"/>
        </w:rPr>
        <w:t xml:space="preserve"> </w:t>
      </w:r>
      <w:r>
        <w:t>Priority Appointment</w:t>
      </w:r>
      <w:r>
        <w:rPr>
          <w:spacing w:val="-5"/>
        </w:rPr>
        <w:t xml:space="preserve"> </w:t>
      </w:r>
      <w:r>
        <w:t>status</w:t>
      </w:r>
      <w:r>
        <w:rPr>
          <w:spacing w:val="-4"/>
        </w:rPr>
        <w:t xml:space="preserve"> </w:t>
      </w:r>
      <w:r>
        <w:t>and</w:t>
      </w:r>
      <w:r>
        <w:rPr>
          <w:spacing w:val="-4"/>
        </w:rPr>
        <w:t xml:space="preserve"> </w:t>
      </w:r>
      <w:r>
        <w:t>specifying</w:t>
      </w:r>
      <w:r>
        <w:rPr>
          <w:spacing w:val="-4"/>
        </w:rPr>
        <w:t xml:space="preserve"> </w:t>
      </w:r>
      <w:r>
        <w:t>which</w:t>
      </w:r>
      <w:r>
        <w:rPr>
          <w:spacing w:val="-4"/>
        </w:rPr>
        <w:t xml:space="preserve"> </w:t>
      </w:r>
      <w:r>
        <w:t>course</w:t>
      </w:r>
      <w:r>
        <w:rPr>
          <w:spacing w:val="-4"/>
        </w:rPr>
        <w:t xml:space="preserve"> </w:t>
      </w:r>
      <w:r>
        <w:t>or</w:t>
      </w:r>
      <w:r>
        <w:rPr>
          <w:spacing w:val="-4"/>
        </w:rPr>
        <w:t xml:space="preserve"> </w:t>
      </w:r>
      <w:r>
        <w:t>courses</w:t>
      </w:r>
      <w:r>
        <w:rPr>
          <w:spacing w:val="-4"/>
        </w:rPr>
        <w:t xml:space="preserve"> </w:t>
      </w:r>
      <w:r>
        <w:t>he/she</w:t>
      </w:r>
      <w:r>
        <w:rPr>
          <w:w w:val="99"/>
        </w:rPr>
        <w:t xml:space="preserve"> </w:t>
      </w:r>
      <w:r>
        <w:t>requests</w:t>
      </w:r>
      <w:r>
        <w:rPr>
          <w:spacing w:val="-5"/>
        </w:rPr>
        <w:t xml:space="preserve"> </w:t>
      </w:r>
      <w:r>
        <w:t>to</w:t>
      </w:r>
      <w:r>
        <w:rPr>
          <w:spacing w:val="-4"/>
        </w:rPr>
        <w:t xml:space="preserve"> </w:t>
      </w:r>
      <w:r>
        <w:t>teach</w:t>
      </w:r>
      <w:r>
        <w:rPr>
          <w:spacing w:val="-4"/>
        </w:rPr>
        <w:t xml:space="preserve"> </w:t>
      </w:r>
      <w:r>
        <w:t>in</w:t>
      </w:r>
      <w:r>
        <w:rPr>
          <w:spacing w:val="-4"/>
        </w:rPr>
        <w:t xml:space="preserve"> </w:t>
      </w:r>
      <w:r>
        <w:t>the</w:t>
      </w:r>
      <w:r>
        <w:rPr>
          <w:spacing w:val="-4"/>
        </w:rPr>
        <w:t xml:space="preserve"> </w:t>
      </w:r>
      <w:r>
        <w:t>department.</w:t>
      </w:r>
      <w:r>
        <w:rPr>
          <w:spacing w:val="52"/>
        </w:rPr>
        <w:t xml:space="preserve"> </w:t>
      </w:r>
      <w:r>
        <w:t>The</w:t>
      </w:r>
      <w:r>
        <w:rPr>
          <w:spacing w:val="-5"/>
        </w:rPr>
        <w:t xml:space="preserve"> </w:t>
      </w:r>
      <w:r>
        <w:t>full-time</w:t>
      </w:r>
      <w:r>
        <w:rPr>
          <w:spacing w:val="-4"/>
        </w:rPr>
        <w:t xml:space="preserve"> </w:t>
      </w:r>
      <w:r>
        <w:t>members</w:t>
      </w:r>
      <w:r>
        <w:rPr>
          <w:spacing w:val="-4"/>
        </w:rPr>
        <w:t xml:space="preserve"> </w:t>
      </w:r>
      <w:r>
        <w:t>of</w:t>
      </w:r>
      <w:r>
        <w:rPr>
          <w:spacing w:val="-4"/>
        </w:rPr>
        <w:t xml:space="preserve"> </w:t>
      </w:r>
      <w:r>
        <w:t>the</w:t>
      </w:r>
      <w:r>
        <w:rPr>
          <w:w w:val="99"/>
        </w:rPr>
        <w:t xml:space="preserve"> </w:t>
      </w:r>
      <w:r>
        <w:t>department</w:t>
      </w:r>
      <w:r>
        <w:rPr>
          <w:spacing w:val="-7"/>
        </w:rPr>
        <w:t xml:space="preserve"> </w:t>
      </w:r>
      <w:r>
        <w:t>shall</w:t>
      </w:r>
      <w:r>
        <w:rPr>
          <w:spacing w:val="-7"/>
        </w:rPr>
        <w:t xml:space="preserve"> </w:t>
      </w:r>
      <w:r>
        <w:t>evaluate</w:t>
      </w:r>
      <w:r>
        <w:rPr>
          <w:spacing w:val="-6"/>
        </w:rPr>
        <w:t xml:space="preserve"> </w:t>
      </w:r>
      <w:r>
        <w:t>the</w:t>
      </w:r>
      <w:r>
        <w:rPr>
          <w:spacing w:val="-7"/>
        </w:rPr>
        <w:t xml:space="preserve"> </w:t>
      </w:r>
      <w:r>
        <w:t>applicant’s</w:t>
      </w:r>
      <w:r>
        <w:rPr>
          <w:spacing w:val="-7"/>
        </w:rPr>
        <w:t xml:space="preserve"> </w:t>
      </w:r>
      <w:r>
        <w:t>credentials</w:t>
      </w:r>
      <w:r>
        <w:rPr>
          <w:spacing w:val="-6"/>
        </w:rPr>
        <w:t xml:space="preserve"> </w:t>
      </w:r>
      <w:r>
        <w:t>for</w:t>
      </w:r>
      <w:r>
        <w:rPr>
          <w:spacing w:val="-7"/>
        </w:rPr>
        <w:t xml:space="preserve"> </w:t>
      </w:r>
      <w:r>
        <w:t>the</w:t>
      </w:r>
      <w:r>
        <w:rPr>
          <w:w w:val="99"/>
        </w:rPr>
        <w:t xml:space="preserve"> </w:t>
      </w:r>
      <w:r>
        <w:t>specified</w:t>
      </w:r>
      <w:r>
        <w:rPr>
          <w:spacing w:val="-4"/>
        </w:rPr>
        <w:t xml:space="preserve"> </w:t>
      </w:r>
      <w:r>
        <w:t>course(s)</w:t>
      </w:r>
      <w:r>
        <w:rPr>
          <w:spacing w:val="-4"/>
        </w:rPr>
        <w:t xml:space="preserve"> </w:t>
      </w:r>
      <w:r>
        <w:t>and,</w:t>
      </w:r>
      <w:r>
        <w:rPr>
          <w:spacing w:val="-4"/>
        </w:rPr>
        <w:t xml:space="preserve"> </w:t>
      </w:r>
      <w:r>
        <w:t>if</w:t>
      </w:r>
      <w:r>
        <w:rPr>
          <w:spacing w:val="-3"/>
        </w:rPr>
        <w:t xml:space="preserve"> </w:t>
      </w:r>
      <w:r>
        <w:t>a</w:t>
      </w:r>
      <w:r>
        <w:rPr>
          <w:spacing w:val="-4"/>
        </w:rPr>
        <w:t xml:space="preserve"> </w:t>
      </w:r>
      <w:r>
        <w:t>majority</w:t>
      </w:r>
      <w:r>
        <w:rPr>
          <w:spacing w:val="-4"/>
        </w:rPr>
        <w:t xml:space="preserve"> </w:t>
      </w:r>
      <w:r>
        <w:t>of</w:t>
      </w:r>
      <w:r>
        <w:rPr>
          <w:spacing w:val="-4"/>
        </w:rPr>
        <w:t xml:space="preserve"> </w:t>
      </w:r>
      <w:r>
        <w:t>such</w:t>
      </w:r>
      <w:r>
        <w:rPr>
          <w:spacing w:val="-3"/>
        </w:rPr>
        <w:t xml:space="preserve"> </w:t>
      </w:r>
      <w:r>
        <w:t>full-time</w:t>
      </w:r>
      <w:r>
        <w:rPr>
          <w:spacing w:val="-4"/>
        </w:rPr>
        <w:t xml:space="preserve"> </w:t>
      </w:r>
      <w:r>
        <w:t>members deem</w:t>
      </w:r>
      <w:r>
        <w:rPr>
          <w:spacing w:val="-8"/>
        </w:rPr>
        <w:t xml:space="preserve"> </w:t>
      </w:r>
      <w:r>
        <w:t>the</w:t>
      </w:r>
      <w:r>
        <w:rPr>
          <w:spacing w:val="-7"/>
        </w:rPr>
        <w:t xml:space="preserve"> </w:t>
      </w:r>
      <w:r>
        <w:t>applicant</w:t>
      </w:r>
      <w:r>
        <w:rPr>
          <w:spacing w:val="-8"/>
        </w:rPr>
        <w:t xml:space="preserve"> </w:t>
      </w:r>
      <w:r>
        <w:t>academically</w:t>
      </w:r>
      <w:r>
        <w:rPr>
          <w:spacing w:val="-7"/>
        </w:rPr>
        <w:t xml:space="preserve"> </w:t>
      </w:r>
      <w:r>
        <w:t>qualified,</w:t>
      </w:r>
      <w:r>
        <w:rPr>
          <w:spacing w:val="-8"/>
        </w:rPr>
        <w:t xml:space="preserve"> </w:t>
      </w:r>
      <w:r>
        <w:t>the</w:t>
      </w:r>
      <w:r>
        <w:rPr>
          <w:spacing w:val="-7"/>
        </w:rPr>
        <w:t xml:space="preserve"> </w:t>
      </w:r>
      <w:r>
        <w:t>department</w:t>
      </w:r>
      <w:r>
        <w:rPr>
          <w:spacing w:val="-8"/>
        </w:rPr>
        <w:t xml:space="preserve"> </w:t>
      </w:r>
      <w:r>
        <w:t>shall</w:t>
      </w:r>
      <w:r>
        <w:rPr>
          <w:w w:val="99"/>
        </w:rPr>
        <w:t xml:space="preserve"> </w:t>
      </w:r>
      <w:r>
        <w:t>assign</w:t>
      </w:r>
      <w:r>
        <w:rPr>
          <w:spacing w:val="-3"/>
        </w:rPr>
        <w:t xml:space="preserve"> </w:t>
      </w:r>
      <w:r>
        <w:t>him/her</w:t>
      </w:r>
      <w:r>
        <w:rPr>
          <w:spacing w:val="-3"/>
        </w:rPr>
        <w:t xml:space="preserve"> </w:t>
      </w:r>
      <w:r>
        <w:t>up</w:t>
      </w:r>
      <w:r>
        <w:rPr>
          <w:spacing w:val="-3"/>
        </w:rPr>
        <w:t xml:space="preserve"> </w:t>
      </w:r>
      <w:r>
        <w:t>to</w:t>
      </w:r>
      <w:r>
        <w:rPr>
          <w:spacing w:val="-3"/>
        </w:rPr>
        <w:t xml:space="preserve"> </w:t>
      </w:r>
      <w:r>
        <w:t>two</w:t>
      </w:r>
      <w:r>
        <w:rPr>
          <w:spacing w:val="-3"/>
        </w:rPr>
        <w:t xml:space="preserve"> </w:t>
      </w:r>
      <w:r>
        <w:t>(2)</w:t>
      </w:r>
      <w:r>
        <w:rPr>
          <w:spacing w:val="-3"/>
        </w:rPr>
        <w:t xml:space="preserve"> </w:t>
      </w:r>
      <w:r>
        <w:t>available</w:t>
      </w:r>
      <w:r>
        <w:rPr>
          <w:spacing w:val="-3"/>
        </w:rPr>
        <w:t xml:space="preserve"> </w:t>
      </w:r>
      <w:r>
        <w:t>sections</w:t>
      </w:r>
      <w:r>
        <w:rPr>
          <w:spacing w:val="-3"/>
        </w:rPr>
        <w:t xml:space="preserve"> </w:t>
      </w:r>
      <w:r>
        <w:t>of</w:t>
      </w:r>
      <w:r>
        <w:rPr>
          <w:spacing w:val="-3"/>
        </w:rPr>
        <w:t xml:space="preserve"> </w:t>
      </w:r>
      <w:r>
        <w:t>a</w:t>
      </w:r>
      <w:r>
        <w:rPr>
          <w:spacing w:val="-3"/>
        </w:rPr>
        <w:t xml:space="preserve"> </w:t>
      </w:r>
      <w:r>
        <w:t>requested</w:t>
      </w:r>
      <w:r>
        <w:rPr>
          <w:spacing w:val="-3"/>
        </w:rPr>
        <w:t xml:space="preserve"> </w:t>
      </w:r>
      <w:r>
        <w:t>course</w:t>
      </w:r>
      <w:r>
        <w:rPr>
          <w:w w:val="99"/>
        </w:rPr>
        <w:t xml:space="preserve"> </w:t>
      </w:r>
      <w:r>
        <w:t>on</w:t>
      </w:r>
      <w:r>
        <w:rPr>
          <w:spacing w:val="-4"/>
        </w:rPr>
        <w:t xml:space="preserve"> </w:t>
      </w:r>
      <w:r>
        <w:t>a</w:t>
      </w:r>
      <w:r>
        <w:rPr>
          <w:spacing w:val="-4"/>
        </w:rPr>
        <w:t xml:space="preserve"> </w:t>
      </w:r>
      <w:r>
        <w:t>trial</w:t>
      </w:r>
      <w:r>
        <w:rPr>
          <w:spacing w:val="-3"/>
        </w:rPr>
        <w:t xml:space="preserve"> </w:t>
      </w:r>
      <w:r>
        <w:t>basis.</w:t>
      </w:r>
      <w:r>
        <w:rPr>
          <w:spacing w:val="53"/>
        </w:rPr>
        <w:t xml:space="preserve"> </w:t>
      </w:r>
      <w:r>
        <w:t>Applicants</w:t>
      </w:r>
      <w:r>
        <w:rPr>
          <w:spacing w:val="-4"/>
        </w:rPr>
        <w:t xml:space="preserve"> </w:t>
      </w:r>
      <w:r>
        <w:t>who</w:t>
      </w:r>
      <w:r>
        <w:rPr>
          <w:spacing w:val="-3"/>
        </w:rPr>
        <w:t xml:space="preserve"> </w:t>
      </w:r>
      <w:r>
        <w:t>are</w:t>
      </w:r>
      <w:r>
        <w:rPr>
          <w:spacing w:val="-4"/>
        </w:rPr>
        <w:t xml:space="preserve"> </w:t>
      </w:r>
      <w:r>
        <w:t>deemed</w:t>
      </w:r>
      <w:r>
        <w:rPr>
          <w:spacing w:val="-3"/>
        </w:rPr>
        <w:t xml:space="preserve"> </w:t>
      </w:r>
      <w:r>
        <w:t>unqualified</w:t>
      </w:r>
      <w:r>
        <w:rPr>
          <w:spacing w:val="-4"/>
        </w:rPr>
        <w:t xml:space="preserve"> </w:t>
      </w:r>
      <w:r>
        <w:t>shall</w:t>
      </w:r>
      <w:r>
        <w:rPr>
          <w:spacing w:val="-4"/>
        </w:rPr>
        <w:t xml:space="preserve"> </w:t>
      </w:r>
      <w:r>
        <w:t>not</w:t>
      </w:r>
      <w:r>
        <w:rPr>
          <w:spacing w:val="-3"/>
        </w:rPr>
        <w:t xml:space="preserve"> </w:t>
      </w:r>
      <w:r>
        <w:t>be</w:t>
      </w:r>
      <w:r>
        <w:rPr>
          <w:w w:val="99"/>
        </w:rPr>
        <w:t xml:space="preserve"> </w:t>
      </w:r>
      <w:r>
        <w:t>offered</w:t>
      </w:r>
      <w:r>
        <w:rPr>
          <w:spacing w:val="-4"/>
        </w:rPr>
        <w:t xml:space="preserve"> </w:t>
      </w:r>
      <w:r>
        <w:t>courses</w:t>
      </w:r>
      <w:r>
        <w:rPr>
          <w:spacing w:val="-3"/>
        </w:rPr>
        <w:t xml:space="preserve"> </w:t>
      </w:r>
      <w:r>
        <w:t>in</w:t>
      </w:r>
      <w:r>
        <w:rPr>
          <w:spacing w:val="-3"/>
        </w:rPr>
        <w:t xml:space="preserve"> </w:t>
      </w:r>
      <w:r>
        <w:t>the</w:t>
      </w:r>
      <w:r>
        <w:rPr>
          <w:spacing w:val="-4"/>
        </w:rPr>
        <w:t xml:space="preserve"> </w:t>
      </w:r>
      <w:r>
        <w:t>department.</w:t>
      </w:r>
      <w:r>
        <w:rPr>
          <w:spacing w:val="54"/>
        </w:rPr>
        <w:t xml:space="preserve"> </w:t>
      </w:r>
      <w:r>
        <w:t>After</w:t>
      </w:r>
      <w:r>
        <w:rPr>
          <w:spacing w:val="-4"/>
        </w:rPr>
        <w:t xml:space="preserve"> </w:t>
      </w:r>
      <w:r>
        <w:t>an</w:t>
      </w:r>
      <w:r>
        <w:rPr>
          <w:spacing w:val="-3"/>
        </w:rPr>
        <w:t xml:space="preserve"> </w:t>
      </w:r>
      <w:r>
        <w:t>applicant</w:t>
      </w:r>
      <w:r>
        <w:rPr>
          <w:spacing w:val="-3"/>
        </w:rPr>
        <w:t xml:space="preserve"> </w:t>
      </w:r>
      <w:r>
        <w:t>who</w:t>
      </w:r>
      <w:r>
        <w:rPr>
          <w:spacing w:val="-4"/>
        </w:rPr>
        <w:t xml:space="preserve"> </w:t>
      </w:r>
      <w:r>
        <w:t>has</w:t>
      </w:r>
      <w:r>
        <w:rPr>
          <w:spacing w:val="-3"/>
        </w:rPr>
        <w:t xml:space="preserve"> </w:t>
      </w:r>
      <w:r>
        <w:t>been deemed</w:t>
      </w:r>
      <w:r>
        <w:rPr>
          <w:spacing w:val="-5"/>
        </w:rPr>
        <w:t xml:space="preserve"> </w:t>
      </w:r>
      <w:r>
        <w:t>qualified</w:t>
      </w:r>
      <w:r>
        <w:rPr>
          <w:spacing w:val="-4"/>
        </w:rPr>
        <w:t xml:space="preserve"> </w:t>
      </w:r>
      <w:r>
        <w:t>has</w:t>
      </w:r>
      <w:r>
        <w:rPr>
          <w:spacing w:val="-4"/>
        </w:rPr>
        <w:t xml:space="preserve"> </w:t>
      </w:r>
      <w:r>
        <w:t>taught</w:t>
      </w:r>
      <w:r>
        <w:rPr>
          <w:spacing w:val="-4"/>
        </w:rPr>
        <w:t xml:space="preserve"> </w:t>
      </w:r>
      <w:r>
        <w:t>two</w:t>
      </w:r>
      <w:r>
        <w:rPr>
          <w:spacing w:val="-5"/>
        </w:rPr>
        <w:t xml:space="preserve"> </w:t>
      </w:r>
      <w:r>
        <w:t>(2)</w:t>
      </w:r>
      <w:r>
        <w:rPr>
          <w:spacing w:val="-4"/>
        </w:rPr>
        <w:t xml:space="preserve"> </w:t>
      </w:r>
      <w:r>
        <w:t>sections</w:t>
      </w:r>
      <w:r>
        <w:rPr>
          <w:spacing w:val="-4"/>
        </w:rPr>
        <w:t xml:space="preserve"> </w:t>
      </w:r>
      <w:r>
        <w:t>in</w:t>
      </w:r>
      <w:r>
        <w:rPr>
          <w:spacing w:val="-5"/>
        </w:rPr>
        <w:t xml:space="preserve"> </w:t>
      </w:r>
      <w:r>
        <w:t>the</w:t>
      </w:r>
      <w:r>
        <w:rPr>
          <w:spacing w:val="-4"/>
        </w:rPr>
        <w:t xml:space="preserve"> </w:t>
      </w:r>
      <w:r>
        <w:t>department,</w:t>
      </w:r>
      <w:r>
        <w:rPr>
          <w:spacing w:val="-4"/>
        </w:rPr>
        <w:t xml:space="preserve"> </w:t>
      </w:r>
      <w:r>
        <w:t>the</w:t>
      </w:r>
      <w:r>
        <w:rPr>
          <w:w w:val="99"/>
        </w:rPr>
        <w:t xml:space="preserve"> </w:t>
      </w:r>
      <w:r>
        <w:t>full-time</w:t>
      </w:r>
      <w:r>
        <w:rPr>
          <w:spacing w:val="-7"/>
        </w:rPr>
        <w:t xml:space="preserve"> </w:t>
      </w:r>
      <w:r>
        <w:t>members</w:t>
      </w:r>
      <w:r>
        <w:rPr>
          <w:spacing w:val="-6"/>
        </w:rPr>
        <w:t xml:space="preserve"> </w:t>
      </w:r>
      <w:r>
        <w:t>of</w:t>
      </w:r>
      <w:r>
        <w:rPr>
          <w:spacing w:val="-6"/>
        </w:rPr>
        <w:t xml:space="preserve"> </w:t>
      </w:r>
      <w:r>
        <w:t>the</w:t>
      </w:r>
      <w:r>
        <w:rPr>
          <w:spacing w:val="-7"/>
        </w:rPr>
        <w:t xml:space="preserve"> </w:t>
      </w:r>
      <w:r>
        <w:t>department</w:t>
      </w:r>
      <w:r>
        <w:rPr>
          <w:spacing w:val="-6"/>
        </w:rPr>
        <w:t xml:space="preserve"> </w:t>
      </w:r>
      <w:r>
        <w:t>shall</w:t>
      </w:r>
      <w:r>
        <w:rPr>
          <w:spacing w:val="-6"/>
        </w:rPr>
        <w:t xml:space="preserve"> </w:t>
      </w:r>
      <w:r>
        <w:t>provide</w:t>
      </w:r>
      <w:r>
        <w:rPr>
          <w:spacing w:val="-6"/>
        </w:rPr>
        <w:t xml:space="preserve"> </w:t>
      </w:r>
      <w:r>
        <w:t>the</w:t>
      </w:r>
      <w:r>
        <w:rPr>
          <w:spacing w:val="-7"/>
        </w:rPr>
        <w:t xml:space="preserve"> </w:t>
      </w:r>
      <w:r>
        <w:t>applicant</w:t>
      </w:r>
      <w:r>
        <w:rPr>
          <w:w w:val="99"/>
        </w:rPr>
        <w:t xml:space="preserve"> </w:t>
      </w:r>
      <w:r>
        <w:t>with</w:t>
      </w:r>
      <w:r>
        <w:rPr>
          <w:spacing w:val="-4"/>
        </w:rPr>
        <w:t xml:space="preserve"> </w:t>
      </w:r>
      <w:r>
        <w:t>a</w:t>
      </w:r>
      <w:r>
        <w:rPr>
          <w:spacing w:val="-4"/>
        </w:rPr>
        <w:t xml:space="preserve"> </w:t>
      </w:r>
      <w:r>
        <w:t>written</w:t>
      </w:r>
      <w:r>
        <w:rPr>
          <w:spacing w:val="-4"/>
        </w:rPr>
        <w:t xml:space="preserve"> </w:t>
      </w:r>
      <w:r>
        <w:t>evaluation</w:t>
      </w:r>
      <w:r>
        <w:rPr>
          <w:spacing w:val="-3"/>
        </w:rPr>
        <w:t xml:space="preserve"> </w:t>
      </w:r>
      <w:r>
        <w:t>or</w:t>
      </w:r>
      <w:r>
        <w:rPr>
          <w:spacing w:val="-4"/>
        </w:rPr>
        <w:t xml:space="preserve"> </w:t>
      </w:r>
      <w:r>
        <w:t>evaluations</w:t>
      </w:r>
      <w:r>
        <w:rPr>
          <w:spacing w:val="-4"/>
        </w:rPr>
        <w:t xml:space="preserve"> </w:t>
      </w:r>
      <w:r>
        <w:t>of</w:t>
      </w:r>
      <w:r>
        <w:rPr>
          <w:spacing w:val="-3"/>
        </w:rPr>
        <w:t xml:space="preserve"> </w:t>
      </w:r>
      <w:r>
        <w:t>his/her</w:t>
      </w:r>
      <w:r>
        <w:rPr>
          <w:spacing w:val="-4"/>
        </w:rPr>
        <w:t xml:space="preserve"> </w:t>
      </w:r>
      <w:r>
        <w:t>teaching</w:t>
      </w:r>
      <w:r>
        <w:rPr>
          <w:spacing w:val="-4"/>
        </w:rPr>
        <w:t xml:space="preserve"> </w:t>
      </w:r>
      <w:r>
        <w:t>with their</w:t>
      </w:r>
      <w:r>
        <w:rPr>
          <w:spacing w:val="-4"/>
        </w:rPr>
        <w:t xml:space="preserve"> </w:t>
      </w:r>
      <w:r>
        <w:t>reasons</w:t>
      </w:r>
      <w:r>
        <w:rPr>
          <w:spacing w:val="-4"/>
        </w:rPr>
        <w:t xml:space="preserve"> </w:t>
      </w:r>
      <w:r>
        <w:t>for</w:t>
      </w:r>
      <w:r>
        <w:rPr>
          <w:spacing w:val="-3"/>
        </w:rPr>
        <w:t xml:space="preserve"> </w:t>
      </w:r>
      <w:r>
        <w:t>approving</w:t>
      </w:r>
      <w:r>
        <w:rPr>
          <w:spacing w:val="-4"/>
        </w:rPr>
        <w:t xml:space="preserve"> </w:t>
      </w:r>
      <w:r>
        <w:t>or</w:t>
      </w:r>
      <w:r>
        <w:rPr>
          <w:spacing w:val="-3"/>
        </w:rPr>
        <w:t xml:space="preserve"> </w:t>
      </w:r>
      <w:r>
        <w:t>denying</w:t>
      </w:r>
      <w:r>
        <w:rPr>
          <w:spacing w:val="-4"/>
        </w:rPr>
        <w:t xml:space="preserve"> </w:t>
      </w:r>
      <w:r>
        <w:t>the</w:t>
      </w:r>
      <w:r>
        <w:rPr>
          <w:spacing w:val="-3"/>
        </w:rPr>
        <w:t xml:space="preserve"> </w:t>
      </w:r>
      <w:r>
        <w:t>extension</w:t>
      </w:r>
      <w:r>
        <w:rPr>
          <w:spacing w:val="-4"/>
        </w:rPr>
        <w:t xml:space="preserve"> </w:t>
      </w:r>
      <w:r>
        <w:t>of</w:t>
      </w:r>
      <w:r>
        <w:rPr>
          <w:spacing w:val="-3"/>
        </w:rPr>
        <w:t xml:space="preserve"> </w:t>
      </w:r>
      <w:r>
        <w:t>Priority Appointment</w:t>
      </w:r>
      <w:r>
        <w:rPr>
          <w:spacing w:val="-7"/>
        </w:rPr>
        <w:t xml:space="preserve"> </w:t>
      </w:r>
      <w:r>
        <w:t>status</w:t>
      </w:r>
      <w:r>
        <w:rPr>
          <w:spacing w:val="-6"/>
        </w:rPr>
        <w:t xml:space="preserve"> </w:t>
      </w:r>
      <w:r>
        <w:t>to</w:t>
      </w:r>
      <w:r>
        <w:rPr>
          <w:spacing w:val="-6"/>
        </w:rPr>
        <w:t xml:space="preserve"> </w:t>
      </w:r>
      <w:r>
        <w:t>the</w:t>
      </w:r>
      <w:r>
        <w:rPr>
          <w:spacing w:val="-6"/>
        </w:rPr>
        <w:t xml:space="preserve"> </w:t>
      </w:r>
      <w:r>
        <w:t>department.</w:t>
      </w:r>
      <w:r>
        <w:rPr>
          <w:spacing w:val="48"/>
        </w:rPr>
        <w:t xml:space="preserve"> </w:t>
      </w:r>
      <w:r>
        <w:t>To</w:t>
      </w:r>
      <w:r>
        <w:rPr>
          <w:spacing w:val="-6"/>
        </w:rPr>
        <w:t xml:space="preserve"> </w:t>
      </w:r>
      <w:r>
        <w:t>receive</w:t>
      </w:r>
      <w:r>
        <w:rPr>
          <w:spacing w:val="-6"/>
        </w:rPr>
        <w:t xml:space="preserve"> </w:t>
      </w:r>
      <w:r>
        <w:t>departmental</w:t>
      </w:r>
      <w:r>
        <w:rPr>
          <w:w w:val="99"/>
        </w:rPr>
        <w:t xml:space="preserve"> </w:t>
      </w:r>
      <w:r>
        <w:t>approval</w:t>
      </w:r>
      <w:r>
        <w:rPr>
          <w:spacing w:val="-5"/>
        </w:rPr>
        <w:t xml:space="preserve"> </w:t>
      </w:r>
      <w:r>
        <w:t>for</w:t>
      </w:r>
      <w:r>
        <w:rPr>
          <w:spacing w:val="-5"/>
        </w:rPr>
        <w:t xml:space="preserve"> </w:t>
      </w:r>
      <w:r>
        <w:t>the</w:t>
      </w:r>
      <w:r>
        <w:rPr>
          <w:spacing w:val="-4"/>
        </w:rPr>
        <w:t xml:space="preserve"> </w:t>
      </w:r>
      <w:r>
        <w:t>extension</w:t>
      </w:r>
      <w:r>
        <w:rPr>
          <w:spacing w:val="-5"/>
        </w:rPr>
        <w:t xml:space="preserve"> </w:t>
      </w:r>
      <w:r>
        <w:t>of</w:t>
      </w:r>
      <w:r>
        <w:rPr>
          <w:spacing w:val="-5"/>
        </w:rPr>
        <w:t xml:space="preserve"> </w:t>
      </w:r>
      <w:r>
        <w:t>Priority</w:t>
      </w:r>
      <w:r>
        <w:rPr>
          <w:spacing w:val="-4"/>
        </w:rPr>
        <w:t xml:space="preserve"> </w:t>
      </w:r>
      <w:r>
        <w:t>Appointment</w:t>
      </w:r>
      <w:r>
        <w:rPr>
          <w:spacing w:val="-5"/>
        </w:rPr>
        <w:t xml:space="preserve"> </w:t>
      </w:r>
      <w:r>
        <w:t>status,</w:t>
      </w:r>
      <w:r>
        <w:rPr>
          <w:spacing w:val="-5"/>
        </w:rPr>
        <w:t xml:space="preserve"> </w:t>
      </w:r>
      <w:r>
        <w:t>the</w:t>
      </w:r>
      <w:r>
        <w:rPr>
          <w:w w:val="99"/>
        </w:rPr>
        <w:t xml:space="preserve"> </w:t>
      </w:r>
      <w:r>
        <w:t>applicant</w:t>
      </w:r>
      <w:r>
        <w:rPr>
          <w:spacing w:val="-5"/>
        </w:rPr>
        <w:t xml:space="preserve"> </w:t>
      </w:r>
      <w:r>
        <w:t>must</w:t>
      </w:r>
      <w:r>
        <w:rPr>
          <w:spacing w:val="-5"/>
        </w:rPr>
        <w:t xml:space="preserve"> </w:t>
      </w:r>
      <w:r>
        <w:t>receive</w:t>
      </w:r>
      <w:r>
        <w:rPr>
          <w:spacing w:val="-5"/>
        </w:rPr>
        <w:t xml:space="preserve"> </w:t>
      </w:r>
      <w:r>
        <w:t>the</w:t>
      </w:r>
      <w:r>
        <w:rPr>
          <w:spacing w:val="-5"/>
        </w:rPr>
        <w:t xml:space="preserve"> </w:t>
      </w:r>
      <w:r>
        <w:t>approval</w:t>
      </w:r>
      <w:r>
        <w:rPr>
          <w:spacing w:val="-5"/>
        </w:rPr>
        <w:t xml:space="preserve"> </w:t>
      </w:r>
      <w:r>
        <w:t>of</w:t>
      </w:r>
      <w:r>
        <w:rPr>
          <w:spacing w:val="-5"/>
        </w:rPr>
        <w:t xml:space="preserve"> </w:t>
      </w:r>
      <w:r>
        <w:t>a</w:t>
      </w:r>
      <w:r>
        <w:rPr>
          <w:spacing w:val="-5"/>
        </w:rPr>
        <w:t xml:space="preserve"> </w:t>
      </w:r>
      <w:r>
        <w:t>majority</w:t>
      </w:r>
      <w:r>
        <w:rPr>
          <w:spacing w:val="-5"/>
        </w:rPr>
        <w:t xml:space="preserve"> </w:t>
      </w:r>
      <w:r>
        <w:t>of</w:t>
      </w:r>
      <w:r>
        <w:rPr>
          <w:spacing w:val="-5"/>
        </w:rPr>
        <w:t xml:space="preserve"> </w:t>
      </w:r>
      <w:r>
        <w:t>full-time</w:t>
      </w:r>
      <w:r>
        <w:rPr>
          <w:w w:val="99"/>
        </w:rPr>
        <w:t xml:space="preserve"> </w:t>
      </w:r>
      <w:r>
        <w:t>department</w:t>
      </w:r>
      <w:r>
        <w:rPr>
          <w:spacing w:val="-5"/>
        </w:rPr>
        <w:t xml:space="preserve"> </w:t>
      </w:r>
      <w:r>
        <w:t>members.</w:t>
      </w:r>
      <w:r>
        <w:rPr>
          <w:spacing w:val="51"/>
        </w:rPr>
        <w:t xml:space="preserve"> </w:t>
      </w:r>
      <w:r>
        <w:t>If</w:t>
      </w:r>
      <w:r>
        <w:rPr>
          <w:spacing w:val="-4"/>
        </w:rPr>
        <w:t xml:space="preserve"> </w:t>
      </w:r>
      <w:r>
        <w:t>the</w:t>
      </w:r>
      <w:r>
        <w:rPr>
          <w:spacing w:val="-4"/>
        </w:rPr>
        <w:t xml:space="preserve"> </w:t>
      </w:r>
      <w:r>
        <w:t>department</w:t>
      </w:r>
      <w:r>
        <w:rPr>
          <w:spacing w:val="-5"/>
        </w:rPr>
        <w:t xml:space="preserve"> </w:t>
      </w:r>
      <w:r>
        <w:t>is</w:t>
      </w:r>
      <w:r>
        <w:rPr>
          <w:spacing w:val="-4"/>
        </w:rPr>
        <w:t xml:space="preserve"> </w:t>
      </w:r>
      <w:r>
        <w:t>in</w:t>
      </w:r>
      <w:r>
        <w:rPr>
          <w:spacing w:val="-4"/>
        </w:rPr>
        <w:t xml:space="preserve"> </w:t>
      </w:r>
      <w:r>
        <w:t>a</w:t>
      </w:r>
      <w:r>
        <w:rPr>
          <w:spacing w:val="-5"/>
        </w:rPr>
        <w:t xml:space="preserve"> </w:t>
      </w:r>
      <w:r>
        <w:t>college</w:t>
      </w:r>
      <w:r>
        <w:rPr>
          <w:spacing w:val="-4"/>
        </w:rPr>
        <w:t xml:space="preserve"> </w:t>
      </w:r>
      <w:r>
        <w:t>other</w:t>
      </w:r>
      <w:r>
        <w:rPr>
          <w:spacing w:val="-4"/>
        </w:rPr>
        <w:t xml:space="preserve"> </w:t>
      </w:r>
      <w:r>
        <w:t>than the</w:t>
      </w:r>
      <w:r>
        <w:rPr>
          <w:spacing w:val="-6"/>
        </w:rPr>
        <w:t xml:space="preserve"> </w:t>
      </w:r>
      <w:r>
        <w:t>college</w:t>
      </w:r>
      <w:r>
        <w:rPr>
          <w:spacing w:val="-5"/>
        </w:rPr>
        <w:t xml:space="preserve"> </w:t>
      </w:r>
      <w:r>
        <w:t>in</w:t>
      </w:r>
      <w:r>
        <w:rPr>
          <w:spacing w:val="-5"/>
        </w:rPr>
        <w:t xml:space="preserve"> </w:t>
      </w:r>
      <w:r>
        <w:t>which</w:t>
      </w:r>
      <w:r>
        <w:rPr>
          <w:spacing w:val="-5"/>
        </w:rPr>
        <w:t xml:space="preserve"> </w:t>
      </w:r>
      <w:r>
        <w:t>the</w:t>
      </w:r>
      <w:r>
        <w:rPr>
          <w:spacing w:val="-5"/>
        </w:rPr>
        <w:t xml:space="preserve"> </w:t>
      </w:r>
      <w:r>
        <w:t>applicant</w:t>
      </w:r>
      <w:r>
        <w:rPr>
          <w:spacing w:val="-5"/>
        </w:rPr>
        <w:t xml:space="preserve"> </w:t>
      </w:r>
      <w:r>
        <w:t>originally</w:t>
      </w:r>
      <w:r>
        <w:rPr>
          <w:spacing w:val="-5"/>
        </w:rPr>
        <w:t xml:space="preserve"> </w:t>
      </w:r>
      <w:r>
        <w:t>held</w:t>
      </w:r>
      <w:r>
        <w:rPr>
          <w:spacing w:val="-6"/>
        </w:rPr>
        <w:t xml:space="preserve"> </w:t>
      </w:r>
      <w:r>
        <w:t>Priority Appointment</w:t>
      </w:r>
      <w:r>
        <w:rPr>
          <w:spacing w:val="-6"/>
        </w:rPr>
        <w:t xml:space="preserve"> </w:t>
      </w:r>
      <w:r>
        <w:t>status,</w:t>
      </w:r>
      <w:r>
        <w:rPr>
          <w:spacing w:val="-5"/>
        </w:rPr>
        <w:t xml:space="preserve"> </w:t>
      </w:r>
      <w:r>
        <w:t>the</w:t>
      </w:r>
      <w:r>
        <w:rPr>
          <w:spacing w:val="-5"/>
        </w:rPr>
        <w:t xml:space="preserve"> </w:t>
      </w:r>
      <w:r>
        <w:t>department</w:t>
      </w:r>
      <w:r>
        <w:rPr>
          <w:spacing w:val="-5"/>
        </w:rPr>
        <w:t xml:space="preserve"> </w:t>
      </w:r>
      <w:r>
        <w:t>shall</w:t>
      </w:r>
      <w:r>
        <w:rPr>
          <w:spacing w:val="-5"/>
        </w:rPr>
        <w:t xml:space="preserve"> </w:t>
      </w:r>
      <w:r>
        <w:t>forward</w:t>
      </w:r>
      <w:r>
        <w:rPr>
          <w:spacing w:val="-5"/>
        </w:rPr>
        <w:t xml:space="preserve"> </w:t>
      </w:r>
      <w:r>
        <w:t>any</w:t>
      </w:r>
      <w:r>
        <w:rPr>
          <w:spacing w:val="-6"/>
        </w:rPr>
        <w:t xml:space="preserve"> </w:t>
      </w:r>
      <w:r>
        <w:t>approval</w:t>
      </w:r>
      <w:r>
        <w:rPr>
          <w:spacing w:val="-5"/>
        </w:rPr>
        <w:t xml:space="preserve"> </w:t>
      </w:r>
      <w:r>
        <w:t>of extension</w:t>
      </w:r>
      <w:r>
        <w:rPr>
          <w:spacing w:val="-4"/>
        </w:rPr>
        <w:t xml:space="preserve"> </w:t>
      </w:r>
      <w:r>
        <w:t>of</w:t>
      </w:r>
      <w:r>
        <w:rPr>
          <w:spacing w:val="-3"/>
        </w:rPr>
        <w:t xml:space="preserve"> </w:t>
      </w:r>
      <w:r>
        <w:t>Priority</w:t>
      </w:r>
      <w:r>
        <w:rPr>
          <w:spacing w:val="-3"/>
        </w:rPr>
        <w:t xml:space="preserve"> </w:t>
      </w:r>
      <w:r>
        <w:t>Appointment</w:t>
      </w:r>
      <w:r>
        <w:rPr>
          <w:spacing w:val="-4"/>
        </w:rPr>
        <w:t xml:space="preserve"> </w:t>
      </w:r>
      <w:r>
        <w:t>status</w:t>
      </w:r>
      <w:r>
        <w:rPr>
          <w:spacing w:val="-3"/>
        </w:rPr>
        <w:t xml:space="preserve"> </w:t>
      </w:r>
      <w:r>
        <w:t>to</w:t>
      </w:r>
      <w:r>
        <w:rPr>
          <w:spacing w:val="-3"/>
        </w:rPr>
        <w:t xml:space="preserve"> </w:t>
      </w:r>
      <w:r>
        <w:t>the</w:t>
      </w:r>
      <w:r>
        <w:rPr>
          <w:spacing w:val="-3"/>
        </w:rPr>
        <w:t xml:space="preserve"> </w:t>
      </w:r>
      <w:r>
        <w:t>dean,</w:t>
      </w:r>
      <w:r>
        <w:rPr>
          <w:spacing w:val="-4"/>
        </w:rPr>
        <w:t xml:space="preserve"> </w:t>
      </w:r>
      <w:r>
        <w:t>who</w:t>
      </w:r>
      <w:r>
        <w:rPr>
          <w:spacing w:val="-3"/>
        </w:rPr>
        <w:t xml:space="preserve"> </w:t>
      </w:r>
      <w:r>
        <w:t>will</w:t>
      </w:r>
      <w:r>
        <w:rPr>
          <w:w w:val="99"/>
        </w:rPr>
        <w:t xml:space="preserve"> </w:t>
      </w:r>
      <w:r>
        <w:t>render</w:t>
      </w:r>
      <w:r>
        <w:rPr>
          <w:spacing w:val="-4"/>
        </w:rPr>
        <w:t xml:space="preserve"> </w:t>
      </w:r>
      <w:r>
        <w:t>a</w:t>
      </w:r>
      <w:r>
        <w:rPr>
          <w:spacing w:val="-3"/>
        </w:rPr>
        <w:t xml:space="preserve"> </w:t>
      </w:r>
      <w:r>
        <w:t>decision</w:t>
      </w:r>
      <w:r>
        <w:rPr>
          <w:spacing w:val="-3"/>
        </w:rPr>
        <w:t xml:space="preserve"> </w:t>
      </w:r>
      <w:r>
        <w:t>in</w:t>
      </w:r>
      <w:r>
        <w:rPr>
          <w:spacing w:val="-3"/>
        </w:rPr>
        <w:t xml:space="preserve"> </w:t>
      </w:r>
      <w:r>
        <w:t>the</w:t>
      </w:r>
      <w:r>
        <w:rPr>
          <w:spacing w:val="-4"/>
        </w:rPr>
        <w:t xml:space="preserve"> </w:t>
      </w:r>
      <w:r>
        <w:t>manner</w:t>
      </w:r>
      <w:r>
        <w:rPr>
          <w:spacing w:val="-3"/>
        </w:rPr>
        <w:t xml:space="preserve"> </w:t>
      </w:r>
      <w:r>
        <w:t>provided</w:t>
      </w:r>
      <w:r>
        <w:rPr>
          <w:spacing w:val="-3"/>
        </w:rPr>
        <w:t xml:space="preserve"> </w:t>
      </w:r>
      <w:r>
        <w:t>for</w:t>
      </w:r>
      <w:r>
        <w:rPr>
          <w:spacing w:val="-3"/>
        </w:rPr>
        <w:t xml:space="preserve"> </w:t>
      </w:r>
      <w:r>
        <w:t>the</w:t>
      </w:r>
      <w:r>
        <w:rPr>
          <w:spacing w:val="-4"/>
        </w:rPr>
        <w:t xml:space="preserve"> </w:t>
      </w:r>
      <w:r>
        <w:t>dean</w:t>
      </w:r>
      <w:r>
        <w:rPr>
          <w:spacing w:val="-3"/>
        </w:rPr>
        <w:t xml:space="preserve"> </w:t>
      </w:r>
      <w:r>
        <w:t>in</w:t>
      </w:r>
      <w:r>
        <w:rPr>
          <w:spacing w:val="-3"/>
        </w:rPr>
        <w:t xml:space="preserve"> </w:t>
      </w:r>
      <w:r>
        <w:t>Section</w:t>
      </w:r>
      <w:r>
        <w:rPr>
          <w:spacing w:val="-3"/>
        </w:rPr>
        <w:t xml:space="preserve"> </w:t>
      </w:r>
      <w:r>
        <w:t>G. Applicants</w:t>
      </w:r>
      <w:r>
        <w:rPr>
          <w:spacing w:val="-5"/>
        </w:rPr>
        <w:t xml:space="preserve"> </w:t>
      </w:r>
      <w:r>
        <w:t>who</w:t>
      </w:r>
      <w:r>
        <w:rPr>
          <w:spacing w:val="-5"/>
        </w:rPr>
        <w:t xml:space="preserve"> </w:t>
      </w:r>
      <w:r>
        <w:t>are</w:t>
      </w:r>
      <w:r>
        <w:rPr>
          <w:spacing w:val="-5"/>
        </w:rPr>
        <w:t xml:space="preserve"> </w:t>
      </w:r>
      <w:r>
        <w:t>denied</w:t>
      </w:r>
      <w:r>
        <w:rPr>
          <w:spacing w:val="-5"/>
        </w:rPr>
        <w:t xml:space="preserve"> </w:t>
      </w:r>
      <w:r>
        <w:t>extension</w:t>
      </w:r>
      <w:r>
        <w:rPr>
          <w:spacing w:val="-5"/>
        </w:rPr>
        <w:t xml:space="preserve"> </w:t>
      </w:r>
      <w:r>
        <w:t>of</w:t>
      </w:r>
      <w:r>
        <w:rPr>
          <w:spacing w:val="-4"/>
        </w:rPr>
        <w:t xml:space="preserve"> </w:t>
      </w:r>
      <w:r>
        <w:t>Priority</w:t>
      </w:r>
      <w:r>
        <w:rPr>
          <w:spacing w:val="-5"/>
        </w:rPr>
        <w:t xml:space="preserve"> </w:t>
      </w:r>
      <w:r>
        <w:t>Appointment</w:t>
      </w:r>
      <w:r>
        <w:rPr>
          <w:spacing w:val="-5"/>
        </w:rPr>
        <w:t xml:space="preserve"> </w:t>
      </w:r>
      <w:r>
        <w:t>status by</w:t>
      </w:r>
      <w:r>
        <w:rPr>
          <w:spacing w:val="-4"/>
        </w:rPr>
        <w:t xml:space="preserve"> </w:t>
      </w:r>
      <w:r>
        <w:t>the</w:t>
      </w:r>
      <w:r>
        <w:rPr>
          <w:spacing w:val="-4"/>
        </w:rPr>
        <w:t xml:space="preserve"> </w:t>
      </w:r>
      <w:r>
        <w:t>department</w:t>
      </w:r>
      <w:r>
        <w:rPr>
          <w:spacing w:val="-3"/>
        </w:rPr>
        <w:t xml:space="preserve"> </w:t>
      </w:r>
      <w:r>
        <w:t>or,</w:t>
      </w:r>
      <w:r>
        <w:rPr>
          <w:spacing w:val="-4"/>
        </w:rPr>
        <w:t xml:space="preserve"> </w:t>
      </w:r>
      <w:r>
        <w:t>when</w:t>
      </w:r>
      <w:r>
        <w:rPr>
          <w:spacing w:val="-3"/>
        </w:rPr>
        <w:t xml:space="preserve"> </w:t>
      </w:r>
      <w:r>
        <w:t>relevant,</w:t>
      </w:r>
      <w:r>
        <w:rPr>
          <w:spacing w:val="-4"/>
        </w:rPr>
        <w:t xml:space="preserve"> </w:t>
      </w:r>
      <w:r>
        <w:t>by</w:t>
      </w:r>
      <w:r>
        <w:rPr>
          <w:spacing w:val="-3"/>
        </w:rPr>
        <w:t xml:space="preserve"> </w:t>
      </w:r>
      <w:r>
        <w:t>the</w:t>
      </w:r>
      <w:r>
        <w:rPr>
          <w:spacing w:val="-4"/>
        </w:rPr>
        <w:t xml:space="preserve"> </w:t>
      </w:r>
      <w:r>
        <w:t>dean</w:t>
      </w:r>
      <w:r>
        <w:rPr>
          <w:spacing w:val="-3"/>
        </w:rPr>
        <w:t xml:space="preserve"> </w:t>
      </w:r>
      <w:r>
        <w:t>shall</w:t>
      </w:r>
      <w:r>
        <w:rPr>
          <w:spacing w:val="-4"/>
        </w:rPr>
        <w:t xml:space="preserve"> </w:t>
      </w:r>
      <w:r>
        <w:t>not</w:t>
      </w:r>
      <w:r>
        <w:rPr>
          <w:spacing w:val="-3"/>
        </w:rPr>
        <w:t xml:space="preserve"> </w:t>
      </w:r>
      <w:r>
        <w:t>be</w:t>
      </w:r>
      <w:r>
        <w:rPr>
          <w:w w:val="99"/>
        </w:rPr>
        <w:t xml:space="preserve"> </w:t>
      </w:r>
      <w:r>
        <w:t>offered</w:t>
      </w:r>
      <w:r>
        <w:rPr>
          <w:spacing w:val="-5"/>
        </w:rPr>
        <w:t xml:space="preserve"> </w:t>
      </w:r>
      <w:r>
        <w:t>further</w:t>
      </w:r>
      <w:r>
        <w:rPr>
          <w:spacing w:val="-6"/>
        </w:rPr>
        <w:t xml:space="preserve"> </w:t>
      </w:r>
      <w:r>
        <w:t>courses</w:t>
      </w:r>
      <w:r>
        <w:rPr>
          <w:spacing w:val="-5"/>
        </w:rPr>
        <w:t xml:space="preserve"> </w:t>
      </w:r>
      <w:r>
        <w:t>in</w:t>
      </w:r>
      <w:r>
        <w:rPr>
          <w:spacing w:val="-5"/>
        </w:rPr>
        <w:t xml:space="preserve"> </w:t>
      </w:r>
      <w:r>
        <w:t>that</w:t>
      </w:r>
      <w:r>
        <w:rPr>
          <w:spacing w:val="-5"/>
        </w:rPr>
        <w:t xml:space="preserve"> </w:t>
      </w:r>
      <w:r>
        <w:t>department.</w:t>
      </w:r>
    </w:p>
    <w:p w14:paraId="516819C1" w14:textId="77777777" w:rsidR="00500D5E" w:rsidRPr="00471B16" w:rsidRDefault="00500D5E">
      <w:pPr>
        <w:spacing w:before="5"/>
        <w:rPr>
          <w:rFonts w:ascii="Times New Roman" w:eastAsia="Times New Roman" w:hAnsi="Times New Roman" w:cs="Times New Roman"/>
          <w:sz w:val="17"/>
          <w:szCs w:val="17"/>
        </w:rPr>
      </w:pPr>
    </w:p>
    <w:p w14:paraId="21B0DAA8" w14:textId="77777777" w:rsidR="00500D5E" w:rsidRDefault="00B06B53" w:rsidP="004829EF">
      <w:pPr>
        <w:pStyle w:val="BodyText"/>
        <w:numPr>
          <w:ilvl w:val="1"/>
          <w:numId w:val="25"/>
        </w:numPr>
        <w:tabs>
          <w:tab w:val="left" w:pos="2120"/>
        </w:tabs>
        <w:spacing w:line="274" w:lineRule="exact"/>
        <w:ind w:right="513"/>
      </w:pPr>
      <w:r w:rsidRPr="00F74AC1">
        <w:t xml:space="preserve"> </w:t>
      </w:r>
      <w:r>
        <w:rPr>
          <w:u w:val="single" w:color="000000"/>
        </w:rPr>
        <w:t>Procedures</w:t>
      </w:r>
      <w:r>
        <w:rPr>
          <w:spacing w:val="-5"/>
          <w:u w:val="single" w:color="000000"/>
        </w:rPr>
        <w:t xml:space="preserve"> </w:t>
      </w:r>
      <w:r>
        <w:rPr>
          <w:u w:val="single" w:color="000000"/>
        </w:rPr>
        <w:t>for</w:t>
      </w:r>
      <w:r>
        <w:rPr>
          <w:spacing w:val="-5"/>
          <w:u w:val="single" w:color="000000"/>
        </w:rPr>
        <w:t xml:space="preserve"> </w:t>
      </w:r>
      <w:r>
        <w:rPr>
          <w:u w:val="single" w:color="000000"/>
        </w:rPr>
        <w:t>Applying</w:t>
      </w:r>
      <w:r>
        <w:rPr>
          <w:spacing w:val="-5"/>
          <w:u w:val="single" w:color="000000"/>
        </w:rPr>
        <w:t xml:space="preserve"> </w:t>
      </w:r>
      <w:r>
        <w:rPr>
          <w:u w:val="single" w:color="000000"/>
        </w:rPr>
        <w:t>for</w:t>
      </w:r>
      <w:r>
        <w:rPr>
          <w:spacing w:val="-5"/>
          <w:u w:val="single" w:color="000000"/>
        </w:rPr>
        <w:t xml:space="preserve"> </w:t>
      </w:r>
      <w:r>
        <w:rPr>
          <w:u w:val="single" w:color="000000"/>
        </w:rPr>
        <w:t>Extension</w:t>
      </w:r>
      <w:r>
        <w:rPr>
          <w:spacing w:val="-5"/>
          <w:u w:val="single" w:color="000000"/>
        </w:rPr>
        <w:t xml:space="preserve"> </w:t>
      </w:r>
      <w:r>
        <w:rPr>
          <w:u w:val="single" w:color="000000"/>
        </w:rPr>
        <w:t>of</w:t>
      </w:r>
      <w:r>
        <w:rPr>
          <w:spacing w:val="-5"/>
          <w:u w:val="single" w:color="000000"/>
        </w:rPr>
        <w:t xml:space="preserve"> </w:t>
      </w:r>
      <w:r>
        <w:rPr>
          <w:u w:val="single" w:color="000000"/>
        </w:rPr>
        <w:t>Priority</w:t>
      </w:r>
      <w:r>
        <w:rPr>
          <w:spacing w:val="-5"/>
          <w:u w:val="single" w:color="000000"/>
        </w:rPr>
        <w:t xml:space="preserve"> </w:t>
      </w:r>
      <w:r>
        <w:rPr>
          <w:u w:val="single" w:color="000000"/>
        </w:rPr>
        <w:t>Appointment</w:t>
      </w:r>
      <w:r>
        <w:rPr>
          <w:w w:val="99"/>
        </w:rPr>
        <w:t xml:space="preserve"> </w:t>
      </w:r>
      <w:r>
        <w:rPr>
          <w:u w:val="single" w:color="000000"/>
        </w:rPr>
        <w:t>Status</w:t>
      </w:r>
      <w:r>
        <w:rPr>
          <w:spacing w:val="-5"/>
          <w:u w:val="single" w:color="000000"/>
        </w:rPr>
        <w:t xml:space="preserve"> </w:t>
      </w:r>
      <w:r>
        <w:rPr>
          <w:u w:val="single" w:color="000000"/>
        </w:rPr>
        <w:t>to</w:t>
      </w:r>
      <w:r>
        <w:rPr>
          <w:spacing w:val="-4"/>
          <w:u w:val="single" w:color="000000"/>
        </w:rPr>
        <w:t xml:space="preserve"> </w:t>
      </w:r>
      <w:r>
        <w:rPr>
          <w:u w:val="single" w:color="000000"/>
        </w:rPr>
        <w:t>a</w:t>
      </w:r>
      <w:r>
        <w:rPr>
          <w:spacing w:val="-4"/>
          <w:u w:val="single" w:color="000000"/>
        </w:rPr>
        <w:t xml:space="preserve"> </w:t>
      </w:r>
      <w:r>
        <w:rPr>
          <w:u w:val="single" w:color="000000"/>
        </w:rPr>
        <w:t>New</w:t>
      </w:r>
      <w:r>
        <w:rPr>
          <w:spacing w:val="-5"/>
          <w:u w:val="single" w:color="000000"/>
        </w:rPr>
        <w:t xml:space="preserve"> </w:t>
      </w:r>
      <w:r>
        <w:rPr>
          <w:u w:val="single" w:color="000000"/>
        </w:rPr>
        <w:t>Discipline</w:t>
      </w:r>
      <w:r>
        <w:rPr>
          <w:spacing w:val="-4"/>
          <w:u w:val="single" w:color="000000"/>
        </w:rPr>
        <w:t xml:space="preserve"> </w:t>
      </w:r>
      <w:r>
        <w:rPr>
          <w:u w:val="single" w:color="000000"/>
        </w:rPr>
        <w:t>in</w:t>
      </w:r>
      <w:r>
        <w:rPr>
          <w:spacing w:val="-4"/>
          <w:u w:val="single" w:color="000000"/>
        </w:rPr>
        <w:t xml:space="preserve"> </w:t>
      </w:r>
      <w:r>
        <w:rPr>
          <w:u w:val="single" w:color="000000"/>
        </w:rPr>
        <w:t>a</w:t>
      </w:r>
      <w:r>
        <w:rPr>
          <w:spacing w:val="-4"/>
          <w:u w:val="single" w:color="000000"/>
        </w:rPr>
        <w:t xml:space="preserve"> </w:t>
      </w:r>
      <w:r>
        <w:rPr>
          <w:u w:val="single" w:color="000000"/>
        </w:rPr>
        <w:t>Multi-Disciplined</w:t>
      </w:r>
      <w:r>
        <w:rPr>
          <w:spacing w:val="-5"/>
          <w:u w:val="single" w:color="000000"/>
        </w:rPr>
        <w:t xml:space="preserve"> </w:t>
      </w:r>
      <w:r>
        <w:rPr>
          <w:u w:val="single" w:color="000000"/>
        </w:rPr>
        <w:t>Department</w:t>
      </w:r>
    </w:p>
    <w:p w14:paraId="18C114D5" w14:textId="77777777" w:rsidR="00500D5E" w:rsidRDefault="00500D5E">
      <w:pPr>
        <w:spacing w:before="9"/>
        <w:rPr>
          <w:rFonts w:ascii="Times New Roman" w:eastAsia="Times New Roman" w:hAnsi="Times New Roman" w:cs="Times New Roman"/>
          <w:sz w:val="17"/>
          <w:szCs w:val="17"/>
        </w:rPr>
      </w:pPr>
    </w:p>
    <w:p w14:paraId="039AE18F" w14:textId="4D21611F" w:rsidR="00500D5E" w:rsidRDefault="00B06B53" w:rsidP="001C25B6">
      <w:pPr>
        <w:pStyle w:val="BodyText"/>
        <w:spacing w:before="69"/>
        <w:ind w:right="180"/>
      </w:pPr>
      <w:r>
        <w:lastRenderedPageBreak/>
        <w:t>If</w:t>
      </w:r>
      <w:r>
        <w:rPr>
          <w:spacing w:val="-5"/>
        </w:rPr>
        <w:t xml:space="preserve"> </w:t>
      </w:r>
      <w:r>
        <w:t>a</w:t>
      </w:r>
      <w:r>
        <w:rPr>
          <w:spacing w:val="-4"/>
        </w:rPr>
        <w:t xml:space="preserve"> </w:t>
      </w:r>
      <w:r>
        <w:t>part-time</w:t>
      </w:r>
      <w:r>
        <w:rPr>
          <w:spacing w:val="-5"/>
        </w:rPr>
        <w:t xml:space="preserve"> </w:t>
      </w:r>
      <w:r>
        <w:t>member</w:t>
      </w:r>
      <w:r>
        <w:rPr>
          <w:spacing w:val="-4"/>
        </w:rPr>
        <w:t xml:space="preserve"> </w:t>
      </w:r>
      <w:r>
        <w:t>of</w:t>
      </w:r>
      <w:r>
        <w:rPr>
          <w:spacing w:val="-5"/>
        </w:rPr>
        <w:t xml:space="preserve"> </w:t>
      </w:r>
      <w:r>
        <w:t>the</w:t>
      </w:r>
      <w:r>
        <w:rPr>
          <w:spacing w:val="-4"/>
        </w:rPr>
        <w:t xml:space="preserve"> </w:t>
      </w:r>
      <w:r>
        <w:t>bargaining</w:t>
      </w:r>
      <w:r>
        <w:rPr>
          <w:spacing w:val="-5"/>
        </w:rPr>
        <w:t xml:space="preserve"> </w:t>
      </w:r>
      <w:r>
        <w:t>unit</w:t>
      </w:r>
      <w:r>
        <w:rPr>
          <w:spacing w:val="-4"/>
        </w:rPr>
        <w:t xml:space="preserve"> </w:t>
      </w:r>
      <w:r>
        <w:t>holding</w:t>
      </w:r>
      <w:r>
        <w:rPr>
          <w:spacing w:val="-5"/>
        </w:rPr>
        <w:t xml:space="preserve"> </w:t>
      </w:r>
      <w:r>
        <w:t>Priority Appointment</w:t>
      </w:r>
      <w:r>
        <w:rPr>
          <w:spacing w:val="-5"/>
        </w:rPr>
        <w:t xml:space="preserve"> </w:t>
      </w:r>
      <w:r>
        <w:t>status</w:t>
      </w:r>
      <w:r>
        <w:rPr>
          <w:spacing w:val="-4"/>
        </w:rPr>
        <w:t xml:space="preserve"> </w:t>
      </w:r>
      <w:r>
        <w:t>wishes</w:t>
      </w:r>
      <w:r>
        <w:rPr>
          <w:spacing w:val="-4"/>
        </w:rPr>
        <w:t xml:space="preserve"> </w:t>
      </w:r>
      <w:r>
        <w:t>to</w:t>
      </w:r>
      <w:r>
        <w:rPr>
          <w:spacing w:val="-4"/>
        </w:rPr>
        <w:t xml:space="preserve"> </w:t>
      </w:r>
      <w:r>
        <w:t>teach</w:t>
      </w:r>
      <w:r>
        <w:rPr>
          <w:spacing w:val="-4"/>
        </w:rPr>
        <w:t xml:space="preserve"> </w:t>
      </w:r>
      <w:r>
        <w:t>in</w:t>
      </w:r>
      <w:r>
        <w:rPr>
          <w:spacing w:val="-4"/>
        </w:rPr>
        <w:t xml:space="preserve"> </w:t>
      </w:r>
      <w:r>
        <w:t>a</w:t>
      </w:r>
      <w:r>
        <w:rPr>
          <w:spacing w:val="-4"/>
        </w:rPr>
        <w:t xml:space="preserve"> </w:t>
      </w:r>
      <w:r>
        <w:t>discipline</w:t>
      </w:r>
      <w:r>
        <w:rPr>
          <w:spacing w:val="-4"/>
        </w:rPr>
        <w:t xml:space="preserve"> </w:t>
      </w:r>
      <w:r>
        <w:t>within</w:t>
      </w:r>
      <w:r>
        <w:rPr>
          <w:spacing w:val="-4"/>
        </w:rPr>
        <w:t xml:space="preserve"> </w:t>
      </w:r>
      <w:r>
        <w:t>a</w:t>
      </w:r>
      <w:r>
        <w:rPr>
          <w:spacing w:val="-4"/>
        </w:rPr>
        <w:t xml:space="preserve"> </w:t>
      </w:r>
      <w:r>
        <w:t>multi- disciplined</w:t>
      </w:r>
      <w:r>
        <w:rPr>
          <w:spacing w:val="-6"/>
        </w:rPr>
        <w:t xml:space="preserve"> </w:t>
      </w:r>
      <w:r>
        <w:t>department</w:t>
      </w:r>
      <w:r>
        <w:rPr>
          <w:spacing w:val="-5"/>
        </w:rPr>
        <w:t xml:space="preserve"> </w:t>
      </w:r>
      <w:r>
        <w:t>other</w:t>
      </w:r>
      <w:r>
        <w:rPr>
          <w:spacing w:val="-5"/>
        </w:rPr>
        <w:t xml:space="preserve"> </w:t>
      </w:r>
      <w:r>
        <w:t>than</w:t>
      </w:r>
      <w:r>
        <w:rPr>
          <w:spacing w:val="-6"/>
        </w:rPr>
        <w:t xml:space="preserve"> </w:t>
      </w:r>
      <w:r>
        <w:t>a</w:t>
      </w:r>
      <w:r>
        <w:rPr>
          <w:spacing w:val="-5"/>
        </w:rPr>
        <w:t xml:space="preserve"> </w:t>
      </w:r>
      <w:r>
        <w:t>discipline</w:t>
      </w:r>
      <w:r>
        <w:rPr>
          <w:spacing w:val="-5"/>
        </w:rPr>
        <w:t xml:space="preserve"> </w:t>
      </w:r>
      <w:r>
        <w:t>in</w:t>
      </w:r>
      <w:r>
        <w:rPr>
          <w:spacing w:val="-5"/>
        </w:rPr>
        <w:t xml:space="preserve"> </w:t>
      </w:r>
      <w:r>
        <w:t>which</w:t>
      </w:r>
      <w:r>
        <w:rPr>
          <w:spacing w:val="-6"/>
        </w:rPr>
        <w:t xml:space="preserve"> </w:t>
      </w:r>
      <w:r>
        <w:t>he/she</w:t>
      </w:r>
      <w:r>
        <w:rPr>
          <w:spacing w:val="-5"/>
        </w:rPr>
        <w:t xml:space="preserve"> </w:t>
      </w:r>
      <w:r>
        <w:t>holds Priority</w:t>
      </w:r>
      <w:r>
        <w:rPr>
          <w:spacing w:val="-5"/>
        </w:rPr>
        <w:t xml:space="preserve"> </w:t>
      </w:r>
      <w:r>
        <w:t>Appointment</w:t>
      </w:r>
      <w:r>
        <w:rPr>
          <w:spacing w:val="-4"/>
        </w:rPr>
        <w:t xml:space="preserve"> </w:t>
      </w:r>
      <w:r>
        <w:t>status,</w:t>
      </w:r>
      <w:r>
        <w:rPr>
          <w:spacing w:val="-4"/>
        </w:rPr>
        <w:t xml:space="preserve"> </w:t>
      </w:r>
      <w:r>
        <w:t>he/she</w:t>
      </w:r>
      <w:r>
        <w:rPr>
          <w:spacing w:val="-5"/>
        </w:rPr>
        <w:t xml:space="preserve"> </w:t>
      </w:r>
      <w:r>
        <w:t>must</w:t>
      </w:r>
      <w:r>
        <w:rPr>
          <w:spacing w:val="-4"/>
        </w:rPr>
        <w:t xml:space="preserve"> </w:t>
      </w:r>
      <w:r>
        <w:t>apply</w:t>
      </w:r>
      <w:r>
        <w:rPr>
          <w:spacing w:val="-4"/>
        </w:rPr>
        <w:t xml:space="preserve"> </w:t>
      </w:r>
      <w:r>
        <w:t>for</w:t>
      </w:r>
      <w:r>
        <w:rPr>
          <w:spacing w:val="-5"/>
        </w:rPr>
        <w:t xml:space="preserve"> </w:t>
      </w:r>
      <w:r>
        <w:t>extension</w:t>
      </w:r>
      <w:r>
        <w:rPr>
          <w:spacing w:val="-4"/>
        </w:rPr>
        <w:t xml:space="preserve"> </w:t>
      </w:r>
      <w:r>
        <w:t>of Priority</w:t>
      </w:r>
      <w:r>
        <w:rPr>
          <w:spacing w:val="-5"/>
        </w:rPr>
        <w:t xml:space="preserve"> </w:t>
      </w:r>
      <w:r>
        <w:t>Appointment</w:t>
      </w:r>
      <w:r>
        <w:rPr>
          <w:spacing w:val="-5"/>
        </w:rPr>
        <w:t xml:space="preserve"> </w:t>
      </w:r>
      <w:r>
        <w:t>status</w:t>
      </w:r>
      <w:r>
        <w:rPr>
          <w:spacing w:val="-5"/>
        </w:rPr>
        <w:t xml:space="preserve"> </w:t>
      </w:r>
      <w:r>
        <w:t>to</w:t>
      </w:r>
      <w:r>
        <w:rPr>
          <w:spacing w:val="-5"/>
        </w:rPr>
        <w:t xml:space="preserve"> </w:t>
      </w:r>
      <w:r>
        <w:t>the</w:t>
      </w:r>
      <w:r>
        <w:rPr>
          <w:spacing w:val="-4"/>
        </w:rPr>
        <w:t xml:space="preserve"> </w:t>
      </w:r>
      <w:r>
        <w:t>second</w:t>
      </w:r>
      <w:r>
        <w:rPr>
          <w:spacing w:val="-5"/>
        </w:rPr>
        <w:t xml:space="preserve"> </w:t>
      </w:r>
      <w:r>
        <w:t>discipline,</w:t>
      </w:r>
      <w:r>
        <w:rPr>
          <w:spacing w:val="-5"/>
        </w:rPr>
        <w:t xml:space="preserve"> </w:t>
      </w:r>
      <w:r>
        <w:t>following</w:t>
      </w:r>
      <w:r>
        <w:rPr>
          <w:spacing w:val="-5"/>
        </w:rPr>
        <w:t xml:space="preserve"> </w:t>
      </w:r>
      <w:r>
        <w:t>the</w:t>
      </w:r>
      <w:r>
        <w:rPr>
          <w:w w:val="99"/>
        </w:rPr>
        <w:t xml:space="preserve"> </w:t>
      </w:r>
      <w:r>
        <w:t>procedures</w:t>
      </w:r>
      <w:r>
        <w:rPr>
          <w:spacing w:val="-5"/>
        </w:rPr>
        <w:t xml:space="preserve"> </w:t>
      </w:r>
      <w:r>
        <w:t>in</w:t>
      </w:r>
      <w:r>
        <w:rPr>
          <w:spacing w:val="-5"/>
        </w:rPr>
        <w:t xml:space="preserve"> </w:t>
      </w:r>
      <w:r>
        <w:t>Section</w:t>
      </w:r>
      <w:r>
        <w:rPr>
          <w:spacing w:val="-4"/>
        </w:rPr>
        <w:t xml:space="preserve"> </w:t>
      </w:r>
      <w:r>
        <w:t>1.</w:t>
      </w:r>
    </w:p>
    <w:p w14:paraId="27B93C9D" w14:textId="77777777" w:rsidR="00F6245C" w:rsidRPr="001E1DBE" w:rsidRDefault="00F6245C" w:rsidP="001C25B6">
      <w:pPr>
        <w:pStyle w:val="BodyText"/>
        <w:ind w:left="0" w:right="403"/>
      </w:pPr>
    </w:p>
    <w:p w14:paraId="67CBDE6C" w14:textId="77777777" w:rsidR="00500D5E" w:rsidRDefault="00B06B53" w:rsidP="004829EF">
      <w:pPr>
        <w:pStyle w:val="BodyText"/>
        <w:numPr>
          <w:ilvl w:val="0"/>
          <w:numId w:val="25"/>
        </w:numPr>
        <w:tabs>
          <w:tab w:val="left" w:pos="1880"/>
        </w:tabs>
      </w:pPr>
      <w:r>
        <w:rPr>
          <w:u w:val="single" w:color="000000"/>
        </w:rPr>
        <w:t>Promotion</w:t>
      </w:r>
      <w:r>
        <w:rPr>
          <w:spacing w:val="-6"/>
          <w:u w:val="single" w:color="000000"/>
        </w:rPr>
        <w:t xml:space="preserve"> </w:t>
      </w:r>
      <w:r>
        <w:rPr>
          <w:u w:val="single" w:color="000000"/>
        </w:rPr>
        <w:t>of</w:t>
      </w:r>
      <w:r>
        <w:rPr>
          <w:spacing w:val="-6"/>
          <w:u w:val="single" w:color="000000"/>
        </w:rPr>
        <w:t xml:space="preserve"> </w:t>
      </w:r>
      <w:r>
        <w:rPr>
          <w:u w:val="single" w:color="000000"/>
        </w:rPr>
        <w:t>Adjunct</w:t>
      </w:r>
      <w:r w:rsidR="005D5952">
        <w:rPr>
          <w:u w:val="single" w:color="000000"/>
        </w:rPr>
        <w:t xml:space="preserve"> Bargaining Unit Member</w:t>
      </w:r>
    </w:p>
    <w:p w14:paraId="1320CD46" w14:textId="77777777" w:rsidR="00500D5E" w:rsidRDefault="00500D5E">
      <w:pPr>
        <w:spacing w:before="11"/>
        <w:rPr>
          <w:rFonts w:ascii="Times New Roman" w:eastAsia="Times New Roman" w:hAnsi="Times New Roman" w:cs="Times New Roman"/>
          <w:sz w:val="17"/>
          <w:szCs w:val="17"/>
        </w:rPr>
      </w:pPr>
    </w:p>
    <w:p w14:paraId="6C6FA974" w14:textId="77777777" w:rsidR="00500D5E" w:rsidRDefault="00B06B53" w:rsidP="001C25B6">
      <w:pPr>
        <w:pStyle w:val="BodyText"/>
        <w:spacing w:before="69" w:line="242" w:lineRule="auto"/>
        <w:ind w:left="1160" w:right="180" w:firstLine="720"/>
      </w:pPr>
      <w:r>
        <w:t>Adjunct</w:t>
      </w:r>
      <w:r>
        <w:rPr>
          <w:spacing w:val="-5"/>
        </w:rPr>
        <w:t xml:space="preserve"> </w:t>
      </w:r>
      <w:r>
        <w:t>members</w:t>
      </w:r>
      <w:r>
        <w:rPr>
          <w:spacing w:val="-5"/>
        </w:rPr>
        <w:t xml:space="preserve"> </w:t>
      </w:r>
      <w:r>
        <w:t>of</w:t>
      </w:r>
      <w:r>
        <w:rPr>
          <w:spacing w:val="-4"/>
        </w:rPr>
        <w:t xml:space="preserve"> </w:t>
      </w:r>
      <w:r>
        <w:t>the</w:t>
      </w:r>
      <w:r>
        <w:rPr>
          <w:spacing w:val="-5"/>
        </w:rPr>
        <w:t xml:space="preserve"> </w:t>
      </w:r>
      <w:r>
        <w:t>bargaining</w:t>
      </w:r>
      <w:r>
        <w:rPr>
          <w:spacing w:val="-5"/>
        </w:rPr>
        <w:t xml:space="preserve"> </w:t>
      </w:r>
      <w:r>
        <w:t>unit</w:t>
      </w:r>
      <w:r>
        <w:rPr>
          <w:spacing w:val="-4"/>
        </w:rPr>
        <w:t xml:space="preserve"> </w:t>
      </w:r>
      <w:r>
        <w:t>shall</w:t>
      </w:r>
      <w:r>
        <w:rPr>
          <w:spacing w:val="-5"/>
        </w:rPr>
        <w:t xml:space="preserve"> </w:t>
      </w:r>
      <w:r>
        <w:t>be</w:t>
      </w:r>
      <w:r>
        <w:rPr>
          <w:spacing w:val="-5"/>
        </w:rPr>
        <w:t xml:space="preserve"> </w:t>
      </w:r>
      <w:r>
        <w:t>eligible,</w:t>
      </w:r>
      <w:r>
        <w:rPr>
          <w:spacing w:val="-4"/>
        </w:rPr>
        <w:t xml:space="preserve"> </w:t>
      </w:r>
      <w:r>
        <w:t>after</w:t>
      </w:r>
      <w:r>
        <w:rPr>
          <w:spacing w:val="-5"/>
        </w:rPr>
        <w:t xml:space="preserve"> </w:t>
      </w:r>
      <w:r>
        <w:t>the</w:t>
      </w:r>
      <w:r>
        <w:rPr>
          <w:w w:val="99"/>
        </w:rPr>
        <w:t xml:space="preserve"> </w:t>
      </w:r>
      <w:r>
        <w:t>completion</w:t>
      </w:r>
      <w:r>
        <w:rPr>
          <w:spacing w:val="-4"/>
        </w:rPr>
        <w:t xml:space="preserve"> </w:t>
      </w:r>
      <w:r>
        <w:t>of</w:t>
      </w:r>
      <w:r>
        <w:rPr>
          <w:spacing w:val="-3"/>
        </w:rPr>
        <w:t xml:space="preserve"> </w:t>
      </w:r>
      <w:r>
        <w:t>at</w:t>
      </w:r>
      <w:r>
        <w:rPr>
          <w:spacing w:val="-3"/>
        </w:rPr>
        <w:t xml:space="preserve"> </w:t>
      </w:r>
      <w:r>
        <w:t>least</w:t>
      </w:r>
      <w:r>
        <w:rPr>
          <w:spacing w:val="-3"/>
        </w:rPr>
        <w:t xml:space="preserve"> </w:t>
      </w:r>
      <w:r>
        <w:t>four</w:t>
      </w:r>
      <w:r>
        <w:rPr>
          <w:spacing w:val="-4"/>
        </w:rPr>
        <w:t xml:space="preserve"> </w:t>
      </w:r>
      <w:r>
        <w:t>(4)</w:t>
      </w:r>
      <w:r>
        <w:rPr>
          <w:spacing w:val="-3"/>
        </w:rPr>
        <w:t xml:space="preserve"> </w:t>
      </w:r>
      <w:r>
        <w:t>semesters,</w:t>
      </w:r>
      <w:r>
        <w:rPr>
          <w:spacing w:val="-3"/>
        </w:rPr>
        <w:t xml:space="preserve"> </w:t>
      </w:r>
      <w:r>
        <w:t>to</w:t>
      </w:r>
      <w:r>
        <w:rPr>
          <w:spacing w:val="-3"/>
        </w:rPr>
        <w:t xml:space="preserve"> </w:t>
      </w:r>
      <w:r>
        <w:t>apply</w:t>
      </w:r>
      <w:r>
        <w:rPr>
          <w:spacing w:val="-4"/>
        </w:rPr>
        <w:t xml:space="preserve"> </w:t>
      </w:r>
      <w:r>
        <w:t>for</w:t>
      </w:r>
      <w:r>
        <w:rPr>
          <w:spacing w:val="-3"/>
        </w:rPr>
        <w:t xml:space="preserve"> </w:t>
      </w:r>
      <w:r>
        <w:t>promotion</w:t>
      </w:r>
      <w:r>
        <w:rPr>
          <w:spacing w:val="-3"/>
        </w:rPr>
        <w:t xml:space="preserve"> </w:t>
      </w:r>
      <w:r>
        <w:t>from</w:t>
      </w:r>
    </w:p>
    <w:p w14:paraId="2062C0B0" w14:textId="77777777" w:rsidR="00500D5E" w:rsidRDefault="00B06B53" w:rsidP="001C25B6">
      <w:pPr>
        <w:pStyle w:val="BodyText"/>
        <w:spacing w:before="39"/>
        <w:ind w:left="1160" w:right="180"/>
      </w:pPr>
      <w:r>
        <w:t>Adjunct</w:t>
      </w:r>
      <w:r>
        <w:rPr>
          <w:spacing w:val="-4"/>
        </w:rPr>
        <w:t xml:space="preserve"> </w:t>
      </w:r>
      <w:r>
        <w:t>Instructor</w:t>
      </w:r>
      <w:r>
        <w:rPr>
          <w:spacing w:val="-3"/>
        </w:rPr>
        <w:t xml:space="preserve"> </w:t>
      </w:r>
      <w:r>
        <w:t>to</w:t>
      </w:r>
      <w:r>
        <w:rPr>
          <w:spacing w:val="-4"/>
        </w:rPr>
        <w:t xml:space="preserve"> </w:t>
      </w:r>
      <w:r>
        <w:t>Adjunct</w:t>
      </w:r>
      <w:r>
        <w:rPr>
          <w:spacing w:val="-3"/>
        </w:rPr>
        <w:t xml:space="preserve"> </w:t>
      </w:r>
      <w:r>
        <w:t>Assistant</w:t>
      </w:r>
      <w:r>
        <w:rPr>
          <w:spacing w:val="-3"/>
        </w:rPr>
        <w:t xml:space="preserve"> </w:t>
      </w:r>
      <w:r>
        <w:t>Professor,</w:t>
      </w:r>
      <w:r>
        <w:rPr>
          <w:spacing w:val="-4"/>
        </w:rPr>
        <w:t xml:space="preserve"> </w:t>
      </w:r>
      <w:r>
        <w:t>at</w:t>
      </w:r>
      <w:r>
        <w:rPr>
          <w:spacing w:val="-3"/>
        </w:rPr>
        <w:t xml:space="preserve"> </w:t>
      </w:r>
      <w:r>
        <w:t>least</w:t>
      </w:r>
      <w:r>
        <w:rPr>
          <w:spacing w:val="-4"/>
        </w:rPr>
        <w:t xml:space="preserve"> </w:t>
      </w:r>
      <w:r>
        <w:t>six</w:t>
      </w:r>
      <w:r>
        <w:rPr>
          <w:spacing w:val="-3"/>
        </w:rPr>
        <w:t xml:space="preserve"> </w:t>
      </w:r>
      <w:r>
        <w:t>(6)</w:t>
      </w:r>
      <w:r>
        <w:rPr>
          <w:spacing w:val="-3"/>
        </w:rPr>
        <w:t xml:space="preserve"> </w:t>
      </w:r>
      <w:r>
        <w:t>semesters after</w:t>
      </w:r>
      <w:r>
        <w:rPr>
          <w:spacing w:val="-5"/>
        </w:rPr>
        <w:t xml:space="preserve"> </w:t>
      </w:r>
      <w:r>
        <w:t>appointment</w:t>
      </w:r>
      <w:r>
        <w:rPr>
          <w:spacing w:val="-4"/>
        </w:rPr>
        <w:t xml:space="preserve"> </w:t>
      </w:r>
      <w:r>
        <w:t>or</w:t>
      </w:r>
      <w:r>
        <w:rPr>
          <w:spacing w:val="-4"/>
        </w:rPr>
        <w:t xml:space="preserve"> </w:t>
      </w:r>
      <w:r>
        <w:t>promotion</w:t>
      </w:r>
      <w:r>
        <w:rPr>
          <w:spacing w:val="-5"/>
        </w:rPr>
        <w:t xml:space="preserve"> </w:t>
      </w:r>
      <w:r>
        <w:t>to</w:t>
      </w:r>
      <w:r>
        <w:rPr>
          <w:spacing w:val="-4"/>
        </w:rPr>
        <w:t xml:space="preserve"> </w:t>
      </w:r>
      <w:r>
        <w:t>Adjunct</w:t>
      </w:r>
      <w:r>
        <w:rPr>
          <w:spacing w:val="-4"/>
        </w:rPr>
        <w:t xml:space="preserve"> </w:t>
      </w:r>
      <w:r>
        <w:t>Assistant</w:t>
      </w:r>
      <w:r>
        <w:rPr>
          <w:spacing w:val="-5"/>
        </w:rPr>
        <w:t xml:space="preserve"> </w:t>
      </w:r>
      <w:r>
        <w:t>Professor</w:t>
      </w:r>
      <w:r>
        <w:rPr>
          <w:spacing w:val="-4"/>
        </w:rPr>
        <w:t xml:space="preserve"> </w:t>
      </w:r>
      <w:r>
        <w:t>for promotion</w:t>
      </w:r>
      <w:r>
        <w:rPr>
          <w:spacing w:val="-4"/>
        </w:rPr>
        <w:t xml:space="preserve"> </w:t>
      </w:r>
      <w:r>
        <w:t>to</w:t>
      </w:r>
      <w:r>
        <w:rPr>
          <w:spacing w:val="-3"/>
        </w:rPr>
        <w:t xml:space="preserve"> </w:t>
      </w:r>
      <w:r>
        <w:t>Adjunct</w:t>
      </w:r>
      <w:r>
        <w:rPr>
          <w:spacing w:val="-4"/>
        </w:rPr>
        <w:t xml:space="preserve"> </w:t>
      </w:r>
      <w:r>
        <w:t>Associate</w:t>
      </w:r>
      <w:r>
        <w:rPr>
          <w:spacing w:val="-3"/>
        </w:rPr>
        <w:t xml:space="preserve"> </w:t>
      </w:r>
      <w:r>
        <w:t>Professor,</w:t>
      </w:r>
      <w:r>
        <w:rPr>
          <w:spacing w:val="-3"/>
        </w:rPr>
        <w:t xml:space="preserve"> </w:t>
      </w:r>
      <w:r>
        <w:t>and</w:t>
      </w:r>
      <w:r>
        <w:rPr>
          <w:spacing w:val="-4"/>
        </w:rPr>
        <w:t xml:space="preserve"> </w:t>
      </w:r>
      <w:r>
        <w:t>at</w:t>
      </w:r>
      <w:r>
        <w:rPr>
          <w:spacing w:val="-3"/>
        </w:rPr>
        <w:t xml:space="preserve"> </w:t>
      </w:r>
      <w:r>
        <w:t>least</w:t>
      </w:r>
      <w:r>
        <w:rPr>
          <w:spacing w:val="-3"/>
        </w:rPr>
        <w:t xml:space="preserve"> </w:t>
      </w:r>
      <w:r>
        <w:t>six</w:t>
      </w:r>
      <w:r>
        <w:rPr>
          <w:spacing w:val="-4"/>
        </w:rPr>
        <w:t xml:space="preserve"> </w:t>
      </w:r>
      <w:r>
        <w:t>(6)</w:t>
      </w:r>
      <w:r>
        <w:rPr>
          <w:spacing w:val="-3"/>
        </w:rPr>
        <w:t xml:space="preserve"> </w:t>
      </w:r>
      <w:r>
        <w:t>semesters after</w:t>
      </w:r>
      <w:r>
        <w:rPr>
          <w:spacing w:val="-5"/>
        </w:rPr>
        <w:t xml:space="preserve"> </w:t>
      </w:r>
      <w:r>
        <w:t>appointment</w:t>
      </w:r>
      <w:r>
        <w:rPr>
          <w:spacing w:val="-4"/>
        </w:rPr>
        <w:t xml:space="preserve"> </w:t>
      </w:r>
      <w:r>
        <w:t>or</w:t>
      </w:r>
      <w:r>
        <w:rPr>
          <w:spacing w:val="-5"/>
        </w:rPr>
        <w:t xml:space="preserve"> </w:t>
      </w:r>
      <w:r>
        <w:t>promotion</w:t>
      </w:r>
      <w:r>
        <w:rPr>
          <w:spacing w:val="-4"/>
        </w:rPr>
        <w:t xml:space="preserve"> </w:t>
      </w:r>
      <w:r>
        <w:t>to</w:t>
      </w:r>
      <w:r>
        <w:rPr>
          <w:spacing w:val="-5"/>
        </w:rPr>
        <w:t xml:space="preserve"> </w:t>
      </w:r>
      <w:r>
        <w:t>Adjunct</w:t>
      </w:r>
      <w:r>
        <w:rPr>
          <w:spacing w:val="-4"/>
        </w:rPr>
        <w:t xml:space="preserve"> </w:t>
      </w:r>
      <w:r>
        <w:t>Associate</w:t>
      </w:r>
      <w:r>
        <w:rPr>
          <w:spacing w:val="-5"/>
        </w:rPr>
        <w:t xml:space="preserve"> </w:t>
      </w:r>
      <w:r>
        <w:t>Professor</w:t>
      </w:r>
      <w:r>
        <w:rPr>
          <w:spacing w:val="-4"/>
        </w:rPr>
        <w:t xml:space="preserve"> </w:t>
      </w:r>
      <w:r>
        <w:t>for promotion</w:t>
      </w:r>
      <w:r>
        <w:rPr>
          <w:spacing w:val="-4"/>
        </w:rPr>
        <w:t xml:space="preserve"> </w:t>
      </w:r>
      <w:r>
        <w:t>to</w:t>
      </w:r>
      <w:r>
        <w:rPr>
          <w:spacing w:val="-4"/>
        </w:rPr>
        <w:t xml:space="preserve"> </w:t>
      </w:r>
      <w:r>
        <w:t>Adjunct</w:t>
      </w:r>
      <w:r>
        <w:rPr>
          <w:spacing w:val="-3"/>
        </w:rPr>
        <w:t xml:space="preserve"> </w:t>
      </w:r>
      <w:r>
        <w:t>Professor.</w:t>
      </w:r>
      <w:r>
        <w:rPr>
          <w:spacing w:val="53"/>
        </w:rPr>
        <w:t xml:space="preserve"> </w:t>
      </w:r>
      <w:r>
        <w:t>All</w:t>
      </w:r>
      <w:r>
        <w:rPr>
          <w:spacing w:val="-4"/>
        </w:rPr>
        <w:t xml:space="preserve"> </w:t>
      </w:r>
      <w:r>
        <w:t>of</w:t>
      </w:r>
      <w:r>
        <w:rPr>
          <w:spacing w:val="-4"/>
        </w:rPr>
        <w:t xml:space="preserve"> </w:t>
      </w:r>
      <w:r>
        <w:t>the</w:t>
      </w:r>
      <w:r>
        <w:rPr>
          <w:spacing w:val="-3"/>
        </w:rPr>
        <w:t xml:space="preserve"> </w:t>
      </w:r>
      <w:r>
        <w:t>above</w:t>
      </w:r>
      <w:r>
        <w:rPr>
          <w:spacing w:val="-4"/>
        </w:rPr>
        <w:t xml:space="preserve"> </w:t>
      </w:r>
      <w:r>
        <w:t>requirements</w:t>
      </w:r>
      <w:r>
        <w:rPr>
          <w:spacing w:val="-3"/>
        </w:rPr>
        <w:t xml:space="preserve"> </w:t>
      </w:r>
      <w:r>
        <w:t>refer</w:t>
      </w:r>
      <w:r>
        <w:rPr>
          <w:spacing w:val="-4"/>
        </w:rPr>
        <w:t xml:space="preserve"> </w:t>
      </w:r>
      <w:r>
        <w:t>to teaching</w:t>
      </w:r>
      <w:r>
        <w:rPr>
          <w:spacing w:val="-4"/>
        </w:rPr>
        <w:t xml:space="preserve"> </w:t>
      </w:r>
      <w:r>
        <w:t>at</w:t>
      </w:r>
      <w:r>
        <w:rPr>
          <w:spacing w:val="-4"/>
        </w:rPr>
        <w:t xml:space="preserve"> </w:t>
      </w:r>
      <w:r>
        <w:t>the</w:t>
      </w:r>
      <w:r>
        <w:rPr>
          <w:spacing w:val="-4"/>
        </w:rPr>
        <w:t xml:space="preserve"> </w:t>
      </w:r>
      <w:r>
        <w:t>University</w:t>
      </w:r>
      <w:r>
        <w:rPr>
          <w:spacing w:val="-3"/>
        </w:rPr>
        <w:t xml:space="preserve"> </w:t>
      </w:r>
      <w:r>
        <w:t>during</w:t>
      </w:r>
      <w:r>
        <w:rPr>
          <w:spacing w:val="-4"/>
        </w:rPr>
        <w:t xml:space="preserve"> </w:t>
      </w:r>
      <w:r>
        <w:t>the</w:t>
      </w:r>
      <w:r>
        <w:rPr>
          <w:spacing w:val="-4"/>
        </w:rPr>
        <w:t xml:space="preserve"> </w:t>
      </w:r>
      <w:r>
        <w:t>Fall</w:t>
      </w:r>
      <w:r>
        <w:rPr>
          <w:spacing w:val="-3"/>
        </w:rPr>
        <w:t xml:space="preserve"> </w:t>
      </w:r>
      <w:r>
        <w:t>and</w:t>
      </w:r>
      <w:r>
        <w:rPr>
          <w:spacing w:val="-4"/>
        </w:rPr>
        <w:t xml:space="preserve"> </w:t>
      </w:r>
      <w:r>
        <w:t>Spring</w:t>
      </w:r>
      <w:r>
        <w:rPr>
          <w:spacing w:val="-4"/>
        </w:rPr>
        <w:t xml:space="preserve"> </w:t>
      </w:r>
      <w:r>
        <w:t>semesters.</w:t>
      </w:r>
      <w:r>
        <w:rPr>
          <w:spacing w:val="53"/>
        </w:rPr>
        <w:t xml:space="preserve"> </w:t>
      </w:r>
      <w:r>
        <w:t>Adjunct</w:t>
      </w:r>
      <w:r>
        <w:rPr>
          <w:w w:val="99"/>
        </w:rPr>
        <w:t xml:space="preserve"> </w:t>
      </w:r>
      <w:r>
        <w:t>faculty</w:t>
      </w:r>
      <w:r>
        <w:rPr>
          <w:spacing w:val="-4"/>
        </w:rPr>
        <w:t xml:space="preserve"> </w:t>
      </w:r>
      <w:r>
        <w:t>who</w:t>
      </w:r>
      <w:r>
        <w:rPr>
          <w:spacing w:val="-4"/>
        </w:rPr>
        <w:t xml:space="preserve"> </w:t>
      </w:r>
      <w:r>
        <w:t>hold</w:t>
      </w:r>
      <w:r>
        <w:rPr>
          <w:spacing w:val="-4"/>
        </w:rPr>
        <w:t xml:space="preserve"> </w:t>
      </w:r>
      <w:r>
        <w:t>the</w:t>
      </w:r>
      <w:r>
        <w:rPr>
          <w:spacing w:val="-4"/>
        </w:rPr>
        <w:t xml:space="preserve"> </w:t>
      </w:r>
      <w:r>
        <w:t>rank</w:t>
      </w:r>
      <w:r>
        <w:rPr>
          <w:spacing w:val="-4"/>
        </w:rPr>
        <w:t xml:space="preserve"> </w:t>
      </w:r>
      <w:r>
        <w:t>of</w:t>
      </w:r>
      <w:r>
        <w:rPr>
          <w:spacing w:val="-4"/>
        </w:rPr>
        <w:t xml:space="preserve"> </w:t>
      </w:r>
      <w:r>
        <w:t>instructor</w:t>
      </w:r>
      <w:r>
        <w:rPr>
          <w:spacing w:val="-4"/>
        </w:rPr>
        <w:t xml:space="preserve"> </w:t>
      </w:r>
      <w:r>
        <w:t>shall</w:t>
      </w:r>
      <w:r>
        <w:rPr>
          <w:spacing w:val="-4"/>
        </w:rPr>
        <w:t xml:space="preserve"> </w:t>
      </w:r>
      <w:r>
        <w:t>automatically</w:t>
      </w:r>
      <w:r>
        <w:rPr>
          <w:spacing w:val="-4"/>
        </w:rPr>
        <w:t xml:space="preserve"> </w:t>
      </w:r>
      <w:r>
        <w:t>be</w:t>
      </w:r>
      <w:r>
        <w:rPr>
          <w:spacing w:val="-4"/>
        </w:rPr>
        <w:t xml:space="preserve"> </w:t>
      </w:r>
      <w:r>
        <w:t>promoted</w:t>
      </w:r>
      <w:r>
        <w:rPr>
          <w:spacing w:val="-4"/>
        </w:rPr>
        <w:t xml:space="preserve"> </w:t>
      </w:r>
      <w:r>
        <w:t>to the</w:t>
      </w:r>
      <w:r>
        <w:rPr>
          <w:spacing w:val="-4"/>
        </w:rPr>
        <w:t xml:space="preserve"> </w:t>
      </w:r>
      <w:r>
        <w:t>rank</w:t>
      </w:r>
      <w:r>
        <w:rPr>
          <w:spacing w:val="-4"/>
        </w:rPr>
        <w:t xml:space="preserve"> </w:t>
      </w:r>
      <w:r>
        <w:t>of</w:t>
      </w:r>
      <w:r>
        <w:rPr>
          <w:spacing w:val="-3"/>
        </w:rPr>
        <w:t xml:space="preserve"> </w:t>
      </w:r>
      <w:r>
        <w:t>Adjunct</w:t>
      </w:r>
      <w:r>
        <w:rPr>
          <w:spacing w:val="-4"/>
        </w:rPr>
        <w:t xml:space="preserve"> </w:t>
      </w:r>
      <w:r>
        <w:t>Assistant</w:t>
      </w:r>
      <w:r>
        <w:rPr>
          <w:spacing w:val="-4"/>
        </w:rPr>
        <w:t xml:space="preserve"> </w:t>
      </w:r>
      <w:r>
        <w:t>professor</w:t>
      </w:r>
      <w:r>
        <w:rPr>
          <w:spacing w:val="-3"/>
        </w:rPr>
        <w:t xml:space="preserve"> </w:t>
      </w:r>
      <w:r>
        <w:t>if</w:t>
      </w:r>
      <w:r>
        <w:rPr>
          <w:spacing w:val="-4"/>
        </w:rPr>
        <w:t xml:space="preserve"> </w:t>
      </w:r>
      <w:r>
        <w:t>they</w:t>
      </w:r>
      <w:r>
        <w:rPr>
          <w:spacing w:val="-4"/>
        </w:rPr>
        <w:t xml:space="preserve"> </w:t>
      </w:r>
      <w:r>
        <w:t>hold</w:t>
      </w:r>
      <w:r>
        <w:rPr>
          <w:spacing w:val="-3"/>
        </w:rPr>
        <w:t xml:space="preserve"> </w:t>
      </w:r>
      <w:r>
        <w:t>the</w:t>
      </w:r>
      <w:r>
        <w:rPr>
          <w:spacing w:val="-4"/>
        </w:rPr>
        <w:t xml:space="preserve"> </w:t>
      </w:r>
      <w:r>
        <w:t>appropriate</w:t>
      </w:r>
      <w:r>
        <w:rPr>
          <w:w w:val="99"/>
        </w:rPr>
        <w:t xml:space="preserve"> </w:t>
      </w:r>
      <w:r>
        <w:t>terminal</w:t>
      </w:r>
      <w:r>
        <w:rPr>
          <w:spacing w:val="-14"/>
        </w:rPr>
        <w:t xml:space="preserve"> </w:t>
      </w:r>
      <w:r>
        <w:t>degree.</w:t>
      </w:r>
    </w:p>
    <w:p w14:paraId="0786EBEB" w14:textId="77777777" w:rsidR="00500D5E" w:rsidRPr="001C25B6" w:rsidRDefault="00500D5E">
      <w:pPr>
        <w:rPr>
          <w:rFonts w:ascii="Times New Roman" w:eastAsia="Times New Roman" w:hAnsi="Times New Roman" w:cs="Times New Roman"/>
          <w:sz w:val="17"/>
          <w:szCs w:val="17"/>
        </w:rPr>
      </w:pPr>
    </w:p>
    <w:p w14:paraId="5E1550E3" w14:textId="066DD473" w:rsidR="00500D5E" w:rsidRDefault="00B06B53" w:rsidP="001C25B6">
      <w:pPr>
        <w:pStyle w:val="BodyText"/>
        <w:spacing w:line="239" w:lineRule="auto"/>
        <w:ind w:left="1160" w:right="180" w:firstLine="720"/>
      </w:pPr>
      <w:r>
        <w:t>Candidates</w:t>
      </w:r>
      <w:r>
        <w:rPr>
          <w:spacing w:val="-6"/>
        </w:rPr>
        <w:t xml:space="preserve"> </w:t>
      </w:r>
      <w:r>
        <w:t>shall</w:t>
      </w:r>
      <w:r>
        <w:rPr>
          <w:spacing w:val="-6"/>
        </w:rPr>
        <w:t xml:space="preserve"> </w:t>
      </w:r>
      <w:r>
        <w:t>apply</w:t>
      </w:r>
      <w:r>
        <w:rPr>
          <w:spacing w:val="-6"/>
        </w:rPr>
        <w:t xml:space="preserve"> </w:t>
      </w:r>
      <w:r>
        <w:t>for</w:t>
      </w:r>
      <w:r>
        <w:rPr>
          <w:spacing w:val="-6"/>
        </w:rPr>
        <w:t xml:space="preserve"> </w:t>
      </w:r>
      <w:r>
        <w:t>promotion</w:t>
      </w:r>
      <w:r>
        <w:rPr>
          <w:spacing w:val="-6"/>
        </w:rPr>
        <w:t xml:space="preserve"> </w:t>
      </w:r>
      <w:r>
        <w:t>by</w:t>
      </w:r>
      <w:r>
        <w:rPr>
          <w:spacing w:val="-5"/>
        </w:rPr>
        <w:t xml:space="preserve"> </w:t>
      </w:r>
      <w:r>
        <w:t>contacting</w:t>
      </w:r>
      <w:r>
        <w:rPr>
          <w:spacing w:val="-6"/>
        </w:rPr>
        <w:t xml:space="preserve"> </w:t>
      </w:r>
      <w:r>
        <w:t>the</w:t>
      </w:r>
      <w:r>
        <w:rPr>
          <w:spacing w:val="-6"/>
        </w:rPr>
        <w:t xml:space="preserve"> </w:t>
      </w:r>
      <w:r>
        <w:t>appropriate</w:t>
      </w:r>
      <w:r>
        <w:rPr>
          <w:w w:val="99"/>
        </w:rPr>
        <w:t xml:space="preserve"> </w:t>
      </w:r>
      <w:r>
        <w:t>department,</w:t>
      </w:r>
      <w:r>
        <w:rPr>
          <w:spacing w:val="-7"/>
        </w:rPr>
        <w:t xml:space="preserve"> </w:t>
      </w:r>
      <w:r>
        <w:t>program,</w:t>
      </w:r>
      <w:r>
        <w:rPr>
          <w:spacing w:val="-6"/>
        </w:rPr>
        <w:t xml:space="preserve"> </w:t>
      </w:r>
      <w:r>
        <w:t>or</w:t>
      </w:r>
      <w:r>
        <w:rPr>
          <w:spacing w:val="-6"/>
        </w:rPr>
        <w:t xml:space="preserve"> </w:t>
      </w:r>
      <w:r>
        <w:t>division</w:t>
      </w:r>
      <w:r>
        <w:rPr>
          <w:spacing w:val="-6"/>
        </w:rPr>
        <w:t xml:space="preserve"> </w:t>
      </w:r>
      <w:r>
        <w:t>and</w:t>
      </w:r>
      <w:r>
        <w:rPr>
          <w:spacing w:val="-6"/>
        </w:rPr>
        <w:t xml:space="preserve"> </w:t>
      </w:r>
      <w:r>
        <w:t>making</w:t>
      </w:r>
      <w:r>
        <w:rPr>
          <w:spacing w:val="-6"/>
        </w:rPr>
        <w:t xml:space="preserve"> </w:t>
      </w:r>
      <w:r>
        <w:t>arrangements</w:t>
      </w:r>
      <w:r>
        <w:rPr>
          <w:spacing w:val="-6"/>
        </w:rPr>
        <w:t xml:space="preserve"> </w:t>
      </w:r>
      <w:r>
        <w:t>for</w:t>
      </w:r>
      <w:r>
        <w:rPr>
          <w:spacing w:val="-6"/>
        </w:rPr>
        <w:t xml:space="preserve"> </w:t>
      </w:r>
      <w:r>
        <w:t>evaluations by</w:t>
      </w:r>
      <w:r>
        <w:rPr>
          <w:spacing w:val="-5"/>
        </w:rPr>
        <w:t xml:space="preserve"> </w:t>
      </w:r>
      <w:r>
        <w:t>the</w:t>
      </w:r>
      <w:r>
        <w:rPr>
          <w:spacing w:val="-4"/>
        </w:rPr>
        <w:t xml:space="preserve"> </w:t>
      </w:r>
      <w:r>
        <w:t>department</w:t>
      </w:r>
      <w:r>
        <w:rPr>
          <w:spacing w:val="-4"/>
        </w:rPr>
        <w:t xml:space="preserve"> </w:t>
      </w:r>
      <w:r>
        <w:t>chairperson</w:t>
      </w:r>
      <w:r>
        <w:rPr>
          <w:spacing w:val="-4"/>
        </w:rPr>
        <w:t xml:space="preserve"> </w:t>
      </w:r>
      <w:r>
        <w:t>or</w:t>
      </w:r>
      <w:r>
        <w:rPr>
          <w:spacing w:val="-4"/>
        </w:rPr>
        <w:t xml:space="preserve"> </w:t>
      </w:r>
      <w:r>
        <w:t>director</w:t>
      </w:r>
      <w:r>
        <w:rPr>
          <w:spacing w:val="-4"/>
        </w:rPr>
        <w:t xml:space="preserve"> </w:t>
      </w:r>
      <w:r>
        <w:t>and</w:t>
      </w:r>
      <w:r>
        <w:rPr>
          <w:spacing w:val="-4"/>
        </w:rPr>
        <w:t xml:space="preserve"> </w:t>
      </w:r>
      <w:r>
        <w:t>the</w:t>
      </w:r>
      <w:r>
        <w:rPr>
          <w:spacing w:val="-4"/>
        </w:rPr>
        <w:t xml:space="preserve"> </w:t>
      </w:r>
      <w:r>
        <w:t>members</w:t>
      </w:r>
      <w:r>
        <w:rPr>
          <w:spacing w:val="-4"/>
        </w:rPr>
        <w:t xml:space="preserve"> </w:t>
      </w:r>
      <w:r>
        <w:t>of</w:t>
      </w:r>
      <w:r>
        <w:rPr>
          <w:spacing w:val="-4"/>
        </w:rPr>
        <w:t xml:space="preserve"> </w:t>
      </w:r>
      <w:r>
        <w:t>the</w:t>
      </w:r>
      <w:r>
        <w:rPr>
          <w:w w:val="99"/>
        </w:rPr>
        <w:t xml:space="preserve"> </w:t>
      </w:r>
      <w:r>
        <w:t>department,</w:t>
      </w:r>
      <w:r>
        <w:rPr>
          <w:spacing w:val="-5"/>
        </w:rPr>
        <w:t xml:space="preserve"> </w:t>
      </w:r>
      <w:r>
        <w:t>program,</w:t>
      </w:r>
      <w:r>
        <w:rPr>
          <w:spacing w:val="-4"/>
        </w:rPr>
        <w:t xml:space="preserve"> </w:t>
      </w:r>
      <w:r>
        <w:t>or</w:t>
      </w:r>
      <w:r>
        <w:rPr>
          <w:spacing w:val="-5"/>
        </w:rPr>
        <w:t xml:space="preserve"> </w:t>
      </w:r>
      <w:r>
        <w:t>division.</w:t>
      </w:r>
      <w:r>
        <w:rPr>
          <w:spacing w:val="52"/>
        </w:rPr>
        <w:t xml:space="preserve"> </w:t>
      </w:r>
      <w:r>
        <w:t>Such</w:t>
      </w:r>
      <w:r>
        <w:rPr>
          <w:spacing w:val="-5"/>
        </w:rPr>
        <w:t xml:space="preserve"> </w:t>
      </w:r>
      <w:r>
        <w:t>evaluations</w:t>
      </w:r>
      <w:r>
        <w:rPr>
          <w:spacing w:val="-4"/>
        </w:rPr>
        <w:t xml:space="preserve"> </w:t>
      </w:r>
      <w:r>
        <w:t>shall</w:t>
      </w:r>
      <w:r>
        <w:rPr>
          <w:spacing w:val="-5"/>
        </w:rPr>
        <w:t xml:space="preserve"> </w:t>
      </w:r>
      <w:r>
        <w:t>be</w:t>
      </w:r>
      <w:r>
        <w:rPr>
          <w:spacing w:val="-4"/>
        </w:rPr>
        <w:t xml:space="preserve"> </w:t>
      </w:r>
      <w:r>
        <w:t>forwarded</w:t>
      </w:r>
      <w:r>
        <w:rPr>
          <w:spacing w:val="-4"/>
        </w:rPr>
        <w:t xml:space="preserve"> </w:t>
      </w:r>
      <w:r>
        <w:t>to the</w:t>
      </w:r>
      <w:r>
        <w:rPr>
          <w:spacing w:val="-7"/>
        </w:rPr>
        <w:t xml:space="preserve"> </w:t>
      </w:r>
      <w:r>
        <w:t>appropriate</w:t>
      </w:r>
      <w:r>
        <w:rPr>
          <w:spacing w:val="-7"/>
        </w:rPr>
        <w:t xml:space="preserve"> </w:t>
      </w:r>
      <w:r>
        <w:t>college/school</w:t>
      </w:r>
      <w:r>
        <w:rPr>
          <w:spacing w:val="-7"/>
        </w:rPr>
        <w:t xml:space="preserve"> </w:t>
      </w:r>
      <w:r>
        <w:t>Promotion</w:t>
      </w:r>
      <w:r>
        <w:rPr>
          <w:spacing w:val="-7"/>
        </w:rPr>
        <w:t xml:space="preserve"> </w:t>
      </w:r>
      <w:r>
        <w:t>and</w:t>
      </w:r>
      <w:r>
        <w:rPr>
          <w:spacing w:val="-7"/>
        </w:rPr>
        <w:t xml:space="preserve"> </w:t>
      </w:r>
      <w:r>
        <w:t>Tenure</w:t>
      </w:r>
      <w:r>
        <w:rPr>
          <w:spacing w:val="-7"/>
        </w:rPr>
        <w:t xml:space="preserve"> </w:t>
      </w:r>
      <w:r>
        <w:t>Committee</w:t>
      </w:r>
      <w:r>
        <w:rPr>
          <w:spacing w:val="-7"/>
        </w:rPr>
        <w:t xml:space="preserve"> </w:t>
      </w:r>
      <w:r>
        <w:t>and</w:t>
      </w:r>
      <w:r>
        <w:rPr>
          <w:spacing w:val="-7"/>
        </w:rPr>
        <w:t xml:space="preserve"> </w:t>
      </w:r>
      <w:r>
        <w:t>the</w:t>
      </w:r>
      <w:r>
        <w:rPr>
          <w:w w:val="99"/>
        </w:rPr>
        <w:t xml:space="preserve"> </w:t>
      </w:r>
      <w:r>
        <w:t>application</w:t>
      </w:r>
      <w:r>
        <w:rPr>
          <w:spacing w:val="-5"/>
        </w:rPr>
        <w:t xml:space="preserve"> </w:t>
      </w:r>
      <w:r>
        <w:t>shall</w:t>
      </w:r>
      <w:r>
        <w:rPr>
          <w:spacing w:val="-4"/>
        </w:rPr>
        <w:t xml:space="preserve"> </w:t>
      </w:r>
      <w:r>
        <w:t>be</w:t>
      </w:r>
      <w:r>
        <w:rPr>
          <w:spacing w:val="-4"/>
        </w:rPr>
        <w:t xml:space="preserve"> </w:t>
      </w:r>
      <w:r>
        <w:t>processed</w:t>
      </w:r>
      <w:r>
        <w:rPr>
          <w:spacing w:val="-4"/>
        </w:rPr>
        <w:t xml:space="preserve"> </w:t>
      </w:r>
      <w:r>
        <w:t>by</w:t>
      </w:r>
      <w:r>
        <w:rPr>
          <w:spacing w:val="-5"/>
        </w:rPr>
        <w:t xml:space="preserve"> </w:t>
      </w:r>
      <w:r>
        <w:t>such</w:t>
      </w:r>
      <w:r>
        <w:rPr>
          <w:spacing w:val="-4"/>
        </w:rPr>
        <w:t xml:space="preserve"> </w:t>
      </w:r>
      <w:r>
        <w:t>with</w:t>
      </w:r>
      <w:r>
        <w:rPr>
          <w:spacing w:val="-4"/>
        </w:rPr>
        <w:t xml:space="preserve"> </w:t>
      </w:r>
      <w:r>
        <w:t>all</w:t>
      </w:r>
      <w:r>
        <w:rPr>
          <w:spacing w:val="-4"/>
        </w:rPr>
        <w:t xml:space="preserve"> </w:t>
      </w:r>
      <w:r>
        <w:t>of</w:t>
      </w:r>
      <w:r>
        <w:rPr>
          <w:spacing w:val="-4"/>
        </w:rPr>
        <w:t xml:space="preserve"> </w:t>
      </w:r>
      <w:r>
        <w:t>the</w:t>
      </w:r>
      <w:r>
        <w:rPr>
          <w:spacing w:val="-5"/>
        </w:rPr>
        <w:t xml:space="preserve"> </w:t>
      </w:r>
      <w:r>
        <w:t>procedures</w:t>
      </w:r>
      <w:r>
        <w:rPr>
          <w:spacing w:val="-4"/>
        </w:rPr>
        <w:t xml:space="preserve"> </w:t>
      </w:r>
      <w:r>
        <w:t>provided for</w:t>
      </w:r>
      <w:r>
        <w:rPr>
          <w:spacing w:val="-3"/>
        </w:rPr>
        <w:t xml:space="preserve"> </w:t>
      </w:r>
      <w:r>
        <w:t>in</w:t>
      </w:r>
      <w:r>
        <w:rPr>
          <w:spacing w:val="-3"/>
        </w:rPr>
        <w:t xml:space="preserve"> </w:t>
      </w:r>
      <w:r>
        <w:t>Article</w:t>
      </w:r>
      <w:r>
        <w:rPr>
          <w:spacing w:val="-3"/>
        </w:rPr>
        <w:t xml:space="preserve"> </w:t>
      </w:r>
      <w:r>
        <w:t>VIII.</w:t>
      </w:r>
      <w:r>
        <w:rPr>
          <w:spacing w:val="54"/>
        </w:rPr>
        <w:t xml:space="preserve"> </w:t>
      </w:r>
      <w:r>
        <w:t>For</w:t>
      </w:r>
      <w:r>
        <w:rPr>
          <w:spacing w:val="-3"/>
        </w:rPr>
        <w:t xml:space="preserve"> </w:t>
      </w:r>
      <w:r>
        <w:t>processing</w:t>
      </w:r>
      <w:r>
        <w:rPr>
          <w:spacing w:val="-3"/>
        </w:rPr>
        <w:t xml:space="preserve"> </w:t>
      </w:r>
      <w:r>
        <w:t>of</w:t>
      </w:r>
      <w:r>
        <w:rPr>
          <w:spacing w:val="-2"/>
        </w:rPr>
        <w:t xml:space="preserve"> </w:t>
      </w:r>
      <w:r>
        <w:t>applications</w:t>
      </w:r>
      <w:r>
        <w:rPr>
          <w:spacing w:val="-3"/>
        </w:rPr>
        <w:t xml:space="preserve"> </w:t>
      </w:r>
      <w:r>
        <w:t>for</w:t>
      </w:r>
      <w:r>
        <w:rPr>
          <w:spacing w:val="-3"/>
        </w:rPr>
        <w:t xml:space="preserve"> </w:t>
      </w:r>
      <w:r>
        <w:t>promotion</w:t>
      </w:r>
      <w:r>
        <w:rPr>
          <w:spacing w:val="-3"/>
        </w:rPr>
        <w:t xml:space="preserve"> </w:t>
      </w:r>
      <w:r>
        <w:t>of</w:t>
      </w:r>
      <w:r>
        <w:rPr>
          <w:spacing w:val="-3"/>
        </w:rPr>
        <w:t xml:space="preserve"> </w:t>
      </w:r>
      <w:r>
        <w:t>adjunct</w:t>
      </w:r>
      <w:r>
        <w:rPr>
          <w:w w:val="99"/>
        </w:rPr>
        <w:t xml:space="preserve"> </w:t>
      </w:r>
      <w:r w:rsidR="005D5952">
        <w:rPr>
          <w:w w:val="99"/>
        </w:rPr>
        <w:t xml:space="preserve">bargaining unit </w:t>
      </w:r>
      <w:r>
        <w:t>members</w:t>
      </w:r>
      <w:r>
        <w:rPr>
          <w:spacing w:val="-4"/>
        </w:rPr>
        <w:t xml:space="preserve"> </w:t>
      </w:r>
      <w:r>
        <w:t>who</w:t>
      </w:r>
      <w:r>
        <w:rPr>
          <w:spacing w:val="-4"/>
        </w:rPr>
        <w:t xml:space="preserve"> </w:t>
      </w:r>
      <w:r>
        <w:t>are</w:t>
      </w:r>
      <w:r>
        <w:rPr>
          <w:spacing w:val="-4"/>
        </w:rPr>
        <w:t xml:space="preserve"> </w:t>
      </w:r>
      <w:r>
        <w:t>not</w:t>
      </w:r>
      <w:r>
        <w:rPr>
          <w:spacing w:val="-4"/>
        </w:rPr>
        <w:t xml:space="preserve"> </w:t>
      </w:r>
      <w:r>
        <w:t>assigned</w:t>
      </w:r>
      <w:r>
        <w:rPr>
          <w:spacing w:val="-3"/>
        </w:rPr>
        <w:t xml:space="preserve"> </w:t>
      </w:r>
      <w:r>
        <w:t>to</w:t>
      </w:r>
      <w:r>
        <w:rPr>
          <w:spacing w:val="-4"/>
        </w:rPr>
        <w:t xml:space="preserve"> </w:t>
      </w:r>
      <w:r>
        <w:t>a</w:t>
      </w:r>
      <w:r>
        <w:rPr>
          <w:spacing w:val="-4"/>
        </w:rPr>
        <w:t xml:space="preserve"> </w:t>
      </w:r>
      <w:r>
        <w:t>college,</w:t>
      </w:r>
      <w:r>
        <w:rPr>
          <w:spacing w:val="-4"/>
        </w:rPr>
        <w:t xml:space="preserve"> </w:t>
      </w:r>
      <w:r>
        <w:t>three</w:t>
      </w:r>
      <w:r>
        <w:rPr>
          <w:spacing w:val="-4"/>
        </w:rPr>
        <w:t xml:space="preserve"> </w:t>
      </w:r>
      <w:r>
        <w:t>(3)</w:t>
      </w:r>
      <w:r>
        <w:rPr>
          <w:spacing w:val="-3"/>
        </w:rPr>
        <w:t xml:space="preserve"> </w:t>
      </w:r>
      <w:r>
        <w:t>faculty</w:t>
      </w:r>
      <w:r>
        <w:rPr>
          <w:spacing w:val="26"/>
        </w:rPr>
        <w:t xml:space="preserve"> </w:t>
      </w:r>
      <w:r>
        <w:t>bargaining</w:t>
      </w:r>
      <w:r>
        <w:rPr>
          <w:spacing w:val="-5"/>
        </w:rPr>
        <w:t xml:space="preserve"> </w:t>
      </w:r>
      <w:r>
        <w:t>unit</w:t>
      </w:r>
      <w:r>
        <w:rPr>
          <w:spacing w:val="-5"/>
        </w:rPr>
        <w:t xml:space="preserve"> </w:t>
      </w:r>
      <w:r>
        <w:t>members</w:t>
      </w:r>
      <w:r>
        <w:rPr>
          <w:spacing w:val="-4"/>
        </w:rPr>
        <w:t xml:space="preserve"> </w:t>
      </w:r>
      <w:r>
        <w:t>selected</w:t>
      </w:r>
      <w:r>
        <w:rPr>
          <w:spacing w:val="-5"/>
        </w:rPr>
        <w:t xml:space="preserve"> </w:t>
      </w:r>
      <w:r>
        <w:t>by</w:t>
      </w:r>
      <w:r>
        <w:rPr>
          <w:spacing w:val="-5"/>
        </w:rPr>
        <w:t xml:space="preserve"> </w:t>
      </w:r>
      <w:r>
        <w:t>the</w:t>
      </w:r>
      <w:r>
        <w:rPr>
          <w:spacing w:val="-4"/>
        </w:rPr>
        <w:t xml:space="preserve"> </w:t>
      </w:r>
      <w:r>
        <w:t>members</w:t>
      </w:r>
      <w:r>
        <w:rPr>
          <w:spacing w:val="-5"/>
        </w:rPr>
        <w:t xml:space="preserve"> </w:t>
      </w:r>
      <w:r>
        <w:t>of</w:t>
      </w:r>
      <w:r>
        <w:rPr>
          <w:spacing w:val="-5"/>
        </w:rPr>
        <w:t xml:space="preserve"> </w:t>
      </w:r>
      <w:r>
        <w:t>the</w:t>
      </w:r>
      <w:r>
        <w:rPr>
          <w:spacing w:val="-4"/>
        </w:rPr>
        <w:t xml:space="preserve"> </w:t>
      </w:r>
      <w:r>
        <w:t>program,</w:t>
      </w:r>
      <w:r>
        <w:rPr>
          <w:spacing w:val="-5"/>
        </w:rPr>
        <w:t xml:space="preserve"> </w:t>
      </w:r>
      <w:r>
        <w:t>as defined</w:t>
      </w:r>
      <w:r>
        <w:rPr>
          <w:spacing w:val="-3"/>
        </w:rPr>
        <w:t xml:space="preserve"> </w:t>
      </w:r>
      <w:r>
        <w:t>by</w:t>
      </w:r>
      <w:r>
        <w:rPr>
          <w:spacing w:val="-3"/>
        </w:rPr>
        <w:t xml:space="preserve"> </w:t>
      </w:r>
      <w:r>
        <w:t>the</w:t>
      </w:r>
      <w:r>
        <w:rPr>
          <w:spacing w:val="-3"/>
        </w:rPr>
        <w:t xml:space="preserve"> </w:t>
      </w:r>
      <w:r>
        <w:t>UAPC,</w:t>
      </w:r>
      <w:r>
        <w:rPr>
          <w:spacing w:val="-3"/>
        </w:rPr>
        <w:t xml:space="preserve"> </w:t>
      </w:r>
      <w:r>
        <w:t>the</w:t>
      </w:r>
      <w:r>
        <w:rPr>
          <w:spacing w:val="-3"/>
        </w:rPr>
        <w:t xml:space="preserve"> </w:t>
      </w:r>
      <w:r>
        <w:t>director,</w:t>
      </w:r>
      <w:r>
        <w:rPr>
          <w:spacing w:val="-3"/>
        </w:rPr>
        <w:t xml:space="preserve"> </w:t>
      </w:r>
      <w:r>
        <w:t>the</w:t>
      </w:r>
      <w:r>
        <w:rPr>
          <w:spacing w:val="-3"/>
        </w:rPr>
        <w:t xml:space="preserve"> </w:t>
      </w:r>
      <w:r>
        <w:t>Provost,</w:t>
      </w:r>
      <w:r>
        <w:rPr>
          <w:spacing w:val="-3"/>
        </w:rPr>
        <w:t xml:space="preserve"> </w:t>
      </w:r>
      <w:r>
        <w:t>the</w:t>
      </w:r>
      <w:r>
        <w:rPr>
          <w:spacing w:val="-3"/>
        </w:rPr>
        <w:t xml:space="preserve"> </w:t>
      </w:r>
      <w:r>
        <w:t>Associate</w:t>
      </w:r>
      <w:r>
        <w:rPr>
          <w:spacing w:val="-3"/>
        </w:rPr>
        <w:t xml:space="preserve"> </w:t>
      </w:r>
      <w:r>
        <w:t>Provost,</w:t>
      </w:r>
      <w:r>
        <w:rPr>
          <w:spacing w:val="-3"/>
        </w:rPr>
        <w:t xml:space="preserve"> </w:t>
      </w:r>
      <w:r>
        <w:t>and the</w:t>
      </w:r>
      <w:r>
        <w:rPr>
          <w:spacing w:val="-5"/>
        </w:rPr>
        <w:t xml:space="preserve"> </w:t>
      </w:r>
      <w:r>
        <w:t>Chairperson</w:t>
      </w:r>
      <w:r>
        <w:rPr>
          <w:spacing w:val="-4"/>
        </w:rPr>
        <w:t xml:space="preserve"> </w:t>
      </w:r>
      <w:r>
        <w:t>of</w:t>
      </w:r>
      <w:r>
        <w:rPr>
          <w:spacing w:val="-5"/>
        </w:rPr>
        <w:t xml:space="preserve"> </w:t>
      </w:r>
      <w:r>
        <w:t>the</w:t>
      </w:r>
      <w:r>
        <w:rPr>
          <w:spacing w:val="-4"/>
        </w:rPr>
        <w:t xml:space="preserve"> </w:t>
      </w:r>
      <w:r>
        <w:t>Promotion</w:t>
      </w:r>
      <w:r>
        <w:rPr>
          <w:spacing w:val="-4"/>
        </w:rPr>
        <w:t xml:space="preserve"> </w:t>
      </w:r>
      <w:r>
        <w:t>and</w:t>
      </w:r>
      <w:r>
        <w:rPr>
          <w:spacing w:val="-5"/>
        </w:rPr>
        <w:t xml:space="preserve"> </w:t>
      </w:r>
      <w:r>
        <w:t>Tenure</w:t>
      </w:r>
      <w:r>
        <w:rPr>
          <w:spacing w:val="-4"/>
        </w:rPr>
        <w:t xml:space="preserve"> </w:t>
      </w:r>
      <w:r>
        <w:t>Committee</w:t>
      </w:r>
      <w:r>
        <w:rPr>
          <w:spacing w:val="-5"/>
        </w:rPr>
        <w:t xml:space="preserve"> </w:t>
      </w:r>
      <w:r>
        <w:t>shall</w:t>
      </w:r>
      <w:r>
        <w:rPr>
          <w:spacing w:val="-4"/>
        </w:rPr>
        <w:t xml:space="preserve"> </w:t>
      </w:r>
      <w:r>
        <w:t>serve</w:t>
      </w:r>
      <w:r>
        <w:rPr>
          <w:spacing w:val="-4"/>
        </w:rPr>
        <w:t xml:space="preserve"> </w:t>
      </w:r>
      <w:r>
        <w:t>as</w:t>
      </w:r>
      <w:r>
        <w:rPr>
          <w:spacing w:val="-5"/>
        </w:rPr>
        <w:t xml:space="preserve"> </w:t>
      </w:r>
      <w:r>
        <w:t>a</w:t>
      </w:r>
      <w:r>
        <w:rPr>
          <w:w w:val="99"/>
        </w:rPr>
        <w:t xml:space="preserve"> </w:t>
      </w:r>
      <w:r>
        <w:t>Promotion</w:t>
      </w:r>
      <w:r>
        <w:rPr>
          <w:spacing w:val="-5"/>
        </w:rPr>
        <w:t xml:space="preserve"> </w:t>
      </w:r>
      <w:r>
        <w:t>Committee.</w:t>
      </w:r>
      <w:r>
        <w:rPr>
          <w:spacing w:val="51"/>
        </w:rPr>
        <w:t xml:space="preserve"> </w:t>
      </w:r>
      <w:r>
        <w:t>Standards</w:t>
      </w:r>
      <w:r>
        <w:rPr>
          <w:spacing w:val="-4"/>
        </w:rPr>
        <w:t xml:space="preserve"> </w:t>
      </w:r>
      <w:r>
        <w:t>for</w:t>
      </w:r>
      <w:r>
        <w:rPr>
          <w:spacing w:val="-5"/>
        </w:rPr>
        <w:t xml:space="preserve"> </w:t>
      </w:r>
      <w:r>
        <w:t>promotion</w:t>
      </w:r>
      <w:r>
        <w:rPr>
          <w:spacing w:val="-4"/>
        </w:rPr>
        <w:t xml:space="preserve"> </w:t>
      </w:r>
      <w:r>
        <w:t>shall</w:t>
      </w:r>
      <w:r>
        <w:rPr>
          <w:spacing w:val="-5"/>
        </w:rPr>
        <w:t xml:space="preserve"> </w:t>
      </w:r>
      <w:r>
        <w:t>be</w:t>
      </w:r>
      <w:r>
        <w:rPr>
          <w:spacing w:val="-4"/>
        </w:rPr>
        <w:t xml:space="preserve"> </w:t>
      </w:r>
      <w:r>
        <w:t>as</w:t>
      </w:r>
      <w:r>
        <w:rPr>
          <w:spacing w:val="-4"/>
        </w:rPr>
        <w:t xml:space="preserve"> </w:t>
      </w:r>
      <w:r>
        <w:t>follows:</w:t>
      </w:r>
    </w:p>
    <w:p w14:paraId="3E7BEA1D" w14:textId="77777777" w:rsidR="000D5141" w:rsidRPr="000D5141" w:rsidRDefault="000D5141" w:rsidP="001C25B6">
      <w:pPr>
        <w:pStyle w:val="BodyText"/>
        <w:spacing w:line="239" w:lineRule="auto"/>
        <w:ind w:left="1160" w:right="180" w:firstLine="720"/>
        <w:rPr>
          <w:sz w:val="17"/>
          <w:szCs w:val="17"/>
        </w:rPr>
      </w:pPr>
    </w:p>
    <w:p w14:paraId="3FD29EFA" w14:textId="77777777" w:rsidR="00500D5E" w:rsidRDefault="00B06B53" w:rsidP="001C25B6">
      <w:pPr>
        <w:pStyle w:val="BodyText"/>
        <w:numPr>
          <w:ilvl w:val="1"/>
          <w:numId w:val="25"/>
        </w:numPr>
        <w:tabs>
          <w:tab w:val="left" w:pos="2180"/>
        </w:tabs>
        <w:ind w:left="1880" w:right="180" w:firstLine="0"/>
      </w:pPr>
      <w:r>
        <w:rPr>
          <w:u w:val="single" w:color="000000"/>
        </w:rPr>
        <w:t>Effective</w:t>
      </w:r>
      <w:r>
        <w:rPr>
          <w:spacing w:val="-6"/>
          <w:u w:val="single" w:color="000000"/>
        </w:rPr>
        <w:t xml:space="preserve"> </w:t>
      </w:r>
      <w:r>
        <w:rPr>
          <w:u w:val="single" w:color="000000"/>
        </w:rPr>
        <w:t>Teaching</w:t>
      </w:r>
      <w:r>
        <w:rPr>
          <w:spacing w:val="-6"/>
          <w:u w:val="single" w:color="000000"/>
        </w:rPr>
        <w:t xml:space="preserve"> </w:t>
      </w:r>
      <w:r>
        <w:rPr>
          <w:u w:val="single" w:color="000000"/>
        </w:rPr>
        <w:t>or</w:t>
      </w:r>
      <w:r>
        <w:rPr>
          <w:spacing w:val="-6"/>
          <w:u w:val="single" w:color="000000"/>
        </w:rPr>
        <w:t xml:space="preserve"> </w:t>
      </w:r>
      <w:r>
        <w:rPr>
          <w:u w:val="single" w:color="000000"/>
        </w:rPr>
        <w:t>Support</w:t>
      </w:r>
      <w:r>
        <w:rPr>
          <w:spacing w:val="-5"/>
          <w:u w:val="single" w:color="000000"/>
        </w:rPr>
        <w:t xml:space="preserve"> </w:t>
      </w:r>
      <w:r>
        <w:rPr>
          <w:u w:val="single" w:color="000000"/>
        </w:rPr>
        <w:t>of</w:t>
      </w:r>
      <w:r>
        <w:rPr>
          <w:spacing w:val="-6"/>
          <w:u w:val="single" w:color="000000"/>
        </w:rPr>
        <w:t xml:space="preserve"> </w:t>
      </w:r>
      <w:r>
        <w:rPr>
          <w:u w:val="single" w:color="000000"/>
        </w:rPr>
        <w:t>the</w:t>
      </w:r>
      <w:r>
        <w:rPr>
          <w:spacing w:val="-6"/>
          <w:u w:val="single" w:color="000000"/>
        </w:rPr>
        <w:t xml:space="preserve"> </w:t>
      </w:r>
      <w:r>
        <w:rPr>
          <w:u w:val="single" w:color="000000"/>
        </w:rPr>
        <w:t>Teaching-Learning</w:t>
      </w:r>
      <w:r>
        <w:rPr>
          <w:spacing w:val="-5"/>
          <w:u w:val="single" w:color="000000"/>
        </w:rPr>
        <w:t xml:space="preserve"> </w:t>
      </w:r>
      <w:r>
        <w:rPr>
          <w:u w:val="single" w:color="000000"/>
        </w:rPr>
        <w:t>Process</w:t>
      </w:r>
      <w:r>
        <w:t xml:space="preserve"> Candidates</w:t>
      </w:r>
      <w:r>
        <w:rPr>
          <w:spacing w:val="-5"/>
        </w:rPr>
        <w:t xml:space="preserve"> </w:t>
      </w:r>
      <w:r>
        <w:t>must</w:t>
      </w:r>
      <w:r>
        <w:rPr>
          <w:spacing w:val="-4"/>
        </w:rPr>
        <w:t xml:space="preserve"> </w:t>
      </w:r>
      <w:r>
        <w:t>show</w:t>
      </w:r>
      <w:r>
        <w:rPr>
          <w:spacing w:val="-4"/>
        </w:rPr>
        <w:t xml:space="preserve"> </w:t>
      </w:r>
      <w:r>
        <w:t>evidence</w:t>
      </w:r>
      <w:r>
        <w:rPr>
          <w:spacing w:val="-4"/>
        </w:rPr>
        <w:t xml:space="preserve"> </w:t>
      </w:r>
      <w:r>
        <w:t>of</w:t>
      </w:r>
      <w:r>
        <w:rPr>
          <w:spacing w:val="-4"/>
        </w:rPr>
        <w:t xml:space="preserve"> </w:t>
      </w:r>
      <w:r>
        <w:t>effective</w:t>
      </w:r>
      <w:r>
        <w:rPr>
          <w:spacing w:val="-5"/>
        </w:rPr>
        <w:t xml:space="preserve"> </w:t>
      </w:r>
      <w:r>
        <w:t>teaching</w:t>
      </w:r>
      <w:r>
        <w:rPr>
          <w:spacing w:val="-4"/>
        </w:rPr>
        <w:t xml:space="preserve"> </w:t>
      </w:r>
      <w:r>
        <w:t>or,</w:t>
      </w:r>
      <w:r>
        <w:rPr>
          <w:spacing w:val="-4"/>
        </w:rPr>
        <w:t xml:space="preserve"> </w:t>
      </w:r>
      <w:r>
        <w:t>for</w:t>
      </w:r>
      <w:r>
        <w:rPr>
          <w:spacing w:val="-4"/>
        </w:rPr>
        <w:t xml:space="preserve"> </w:t>
      </w:r>
      <w:r>
        <w:t>library faculty,</w:t>
      </w:r>
      <w:r>
        <w:rPr>
          <w:spacing w:val="-6"/>
        </w:rPr>
        <w:t xml:space="preserve"> </w:t>
      </w:r>
      <w:r>
        <w:t>effective</w:t>
      </w:r>
      <w:r>
        <w:rPr>
          <w:spacing w:val="-5"/>
        </w:rPr>
        <w:t xml:space="preserve"> </w:t>
      </w:r>
      <w:r>
        <w:t>support</w:t>
      </w:r>
      <w:r>
        <w:rPr>
          <w:spacing w:val="-6"/>
        </w:rPr>
        <w:t xml:space="preserve"> </w:t>
      </w:r>
      <w:r>
        <w:t>of</w:t>
      </w:r>
      <w:r>
        <w:rPr>
          <w:spacing w:val="-5"/>
        </w:rPr>
        <w:t xml:space="preserve"> </w:t>
      </w:r>
      <w:r>
        <w:t>the</w:t>
      </w:r>
      <w:r>
        <w:rPr>
          <w:spacing w:val="-6"/>
        </w:rPr>
        <w:t xml:space="preserve"> </w:t>
      </w:r>
      <w:r>
        <w:t>teaching-learning</w:t>
      </w:r>
      <w:r>
        <w:rPr>
          <w:spacing w:val="-5"/>
        </w:rPr>
        <w:t xml:space="preserve"> </w:t>
      </w:r>
      <w:r>
        <w:t>process,</w:t>
      </w:r>
      <w:r>
        <w:rPr>
          <w:spacing w:val="-6"/>
        </w:rPr>
        <w:t xml:space="preserve"> </w:t>
      </w:r>
      <w:r>
        <w:t>as required</w:t>
      </w:r>
      <w:r>
        <w:rPr>
          <w:spacing w:val="-5"/>
        </w:rPr>
        <w:t xml:space="preserve"> </w:t>
      </w:r>
      <w:r>
        <w:t>under</w:t>
      </w:r>
      <w:r>
        <w:rPr>
          <w:spacing w:val="-5"/>
        </w:rPr>
        <w:t xml:space="preserve"> </w:t>
      </w:r>
      <w:r>
        <w:t>Article</w:t>
      </w:r>
      <w:r>
        <w:rPr>
          <w:spacing w:val="-4"/>
        </w:rPr>
        <w:t xml:space="preserve"> </w:t>
      </w:r>
      <w:r>
        <w:t>VIII</w:t>
      </w:r>
      <w:r>
        <w:rPr>
          <w:spacing w:val="-5"/>
        </w:rPr>
        <w:t xml:space="preserve"> </w:t>
      </w:r>
      <w:r>
        <w:t>for</w:t>
      </w:r>
      <w:r>
        <w:rPr>
          <w:spacing w:val="-4"/>
        </w:rPr>
        <w:t xml:space="preserve"> </w:t>
      </w:r>
      <w:r>
        <w:t>full-time</w:t>
      </w:r>
      <w:r>
        <w:rPr>
          <w:spacing w:val="-5"/>
        </w:rPr>
        <w:t xml:space="preserve"> </w:t>
      </w:r>
      <w:r>
        <w:t>members</w:t>
      </w:r>
      <w:r>
        <w:rPr>
          <w:spacing w:val="-4"/>
        </w:rPr>
        <w:t xml:space="preserve"> </w:t>
      </w:r>
      <w:r>
        <w:t>of</w:t>
      </w:r>
      <w:r>
        <w:rPr>
          <w:spacing w:val="-5"/>
        </w:rPr>
        <w:t xml:space="preserve"> </w:t>
      </w:r>
      <w:r>
        <w:t>the</w:t>
      </w:r>
      <w:r>
        <w:rPr>
          <w:spacing w:val="-5"/>
        </w:rPr>
        <w:t xml:space="preserve"> </w:t>
      </w:r>
      <w:r>
        <w:t>bargaining unit.</w:t>
      </w:r>
    </w:p>
    <w:p w14:paraId="4D4C5E96" w14:textId="77777777" w:rsidR="00DB6259" w:rsidRPr="001C25B6" w:rsidRDefault="00DB6259" w:rsidP="001C25B6">
      <w:pPr>
        <w:ind w:right="180"/>
        <w:rPr>
          <w:rFonts w:ascii="Times New Roman" w:eastAsia="Times New Roman" w:hAnsi="Times New Roman" w:cs="Times New Roman"/>
          <w:sz w:val="17"/>
          <w:szCs w:val="17"/>
        </w:rPr>
      </w:pPr>
    </w:p>
    <w:p w14:paraId="6F1DDC69" w14:textId="77777777" w:rsidR="00500D5E" w:rsidRDefault="00B06B53" w:rsidP="001C25B6">
      <w:pPr>
        <w:pStyle w:val="BodyText"/>
        <w:numPr>
          <w:ilvl w:val="1"/>
          <w:numId w:val="25"/>
        </w:numPr>
        <w:tabs>
          <w:tab w:val="left" w:pos="2180"/>
        </w:tabs>
        <w:ind w:right="180"/>
      </w:pPr>
      <w:r>
        <w:rPr>
          <w:u w:val="single" w:color="000000"/>
        </w:rPr>
        <w:t>Scholarly</w:t>
      </w:r>
      <w:r>
        <w:rPr>
          <w:spacing w:val="-8"/>
          <w:u w:val="single" w:color="000000"/>
        </w:rPr>
        <w:t xml:space="preserve"> </w:t>
      </w:r>
      <w:r>
        <w:rPr>
          <w:u w:val="single" w:color="000000"/>
        </w:rPr>
        <w:t>and/or</w:t>
      </w:r>
      <w:r>
        <w:rPr>
          <w:spacing w:val="-8"/>
          <w:u w:val="single" w:color="000000"/>
        </w:rPr>
        <w:t xml:space="preserve"> </w:t>
      </w:r>
      <w:r>
        <w:rPr>
          <w:u w:val="single" w:color="000000"/>
        </w:rPr>
        <w:t>Appropriate</w:t>
      </w:r>
      <w:r>
        <w:rPr>
          <w:spacing w:val="-8"/>
          <w:u w:val="single" w:color="000000"/>
        </w:rPr>
        <w:t xml:space="preserve"> </w:t>
      </w:r>
      <w:r>
        <w:rPr>
          <w:u w:val="single" w:color="000000"/>
        </w:rPr>
        <w:t>Professional</w:t>
      </w:r>
      <w:r>
        <w:rPr>
          <w:spacing w:val="-8"/>
          <w:u w:val="single" w:color="000000"/>
        </w:rPr>
        <w:t xml:space="preserve"> </w:t>
      </w:r>
      <w:r>
        <w:rPr>
          <w:u w:val="single" w:color="000000"/>
        </w:rPr>
        <w:t>Activity</w:t>
      </w:r>
    </w:p>
    <w:p w14:paraId="679DA9FE" w14:textId="77777777" w:rsidR="00500D5E" w:rsidRDefault="00B06B53" w:rsidP="001C25B6">
      <w:pPr>
        <w:pStyle w:val="BodyText"/>
        <w:spacing w:before="3" w:line="239" w:lineRule="auto"/>
        <w:ind w:right="180"/>
      </w:pPr>
      <w:r>
        <w:t>For</w:t>
      </w:r>
      <w:r>
        <w:rPr>
          <w:spacing w:val="-5"/>
        </w:rPr>
        <w:t xml:space="preserve"> </w:t>
      </w:r>
      <w:r>
        <w:t>promotion</w:t>
      </w:r>
      <w:r>
        <w:rPr>
          <w:spacing w:val="-5"/>
        </w:rPr>
        <w:t xml:space="preserve"> </w:t>
      </w:r>
      <w:r>
        <w:t>from</w:t>
      </w:r>
      <w:r>
        <w:rPr>
          <w:spacing w:val="-5"/>
        </w:rPr>
        <w:t xml:space="preserve"> </w:t>
      </w:r>
      <w:r>
        <w:t>Adjunct</w:t>
      </w:r>
      <w:r>
        <w:rPr>
          <w:spacing w:val="-4"/>
        </w:rPr>
        <w:t xml:space="preserve"> </w:t>
      </w:r>
      <w:r>
        <w:t>Instructor</w:t>
      </w:r>
      <w:r>
        <w:rPr>
          <w:spacing w:val="-5"/>
        </w:rPr>
        <w:t xml:space="preserve"> </w:t>
      </w:r>
      <w:r>
        <w:t>to</w:t>
      </w:r>
      <w:r>
        <w:rPr>
          <w:spacing w:val="-5"/>
        </w:rPr>
        <w:t xml:space="preserve"> </w:t>
      </w:r>
      <w:r>
        <w:t>Adjunct</w:t>
      </w:r>
      <w:r>
        <w:rPr>
          <w:spacing w:val="-4"/>
        </w:rPr>
        <w:t xml:space="preserve"> </w:t>
      </w:r>
      <w:r>
        <w:t>Assistant</w:t>
      </w:r>
      <w:r>
        <w:rPr>
          <w:w w:val="99"/>
        </w:rPr>
        <w:t xml:space="preserve"> </w:t>
      </w:r>
      <w:r>
        <w:t>Professor,</w:t>
      </w:r>
      <w:r>
        <w:rPr>
          <w:spacing w:val="-5"/>
        </w:rPr>
        <w:t xml:space="preserve"> </w:t>
      </w:r>
      <w:r>
        <w:t>candidates</w:t>
      </w:r>
      <w:r>
        <w:rPr>
          <w:spacing w:val="-5"/>
        </w:rPr>
        <w:t xml:space="preserve"> </w:t>
      </w:r>
      <w:r>
        <w:t>must</w:t>
      </w:r>
      <w:r>
        <w:rPr>
          <w:spacing w:val="-4"/>
        </w:rPr>
        <w:t xml:space="preserve"> </w:t>
      </w:r>
      <w:r>
        <w:t>show</w:t>
      </w:r>
      <w:r>
        <w:rPr>
          <w:spacing w:val="-5"/>
        </w:rPr>
        <w:t xml:space="preserve"> </w:t>
      </w:r>
      <w:r>
        <w:t>evidence</w:t>
      </w:r>
      <w:r>
        <w:rPr>
          <w:spacing w:val="-4"/>
        </w:rPr>
        <w:t xml:space="preserve"> </w:t>
      </w:r>
      <w:r>
        <w:t>of</w:t>
      </w:r>
      <w:r>
        <w:rPr>
          <w:spacing w:val="-5"/>
        </w:rPr>
        <w:t xml:space="preserve"> </w:t>
      </w:r>
      <w:r>
        <w:t>scholarly</w:t>
      </w:r>
      <w:r>
        <w:rPr>
          <w:spacing w:val="-5"/>
        </w:rPr>
        <w:t xml:space="preserve"> </w:t>
      </w:r>
      <w:r>
        <w:t>and/or appropriate</w:t>
      </w:r>
      <w:r>
        <w:rPr>
          <w:spacing w:val="-5"/>
        </w:rPr>
        <w:t xml:space="preserve"> </w:t>
      </w:r>
      <w:r>
        <w:t>professional</w:t>
      </w:r>
      <w:r>
        <w:rPr>
          <w:spacing w:val="-4"/>
        </w:rPr>
        <w:t xml:space="preserve"> </w:t>
      </w:r>
      <w:r>
        <w:t>activity.</w:t>
      </w:r>
      <w:r>
        <w:rPr>
          <w:spacing w:val="51"/>
        </w:rPr>
        <w:t xml:space="preserve"> </w:t>
      </w:r>
      <w:r>
        <w:t>For</w:t>
      </w:r>
      <w:r>
        <w:rPr>
          <w:spacing w:val="-4"/>
        </w:rPr>
        <w:t xml:space="preserve"> </w:t>
      </w:r>
      <w:r>
        <w:t>promotion</w:t>
      </w:r>
      <w:r>
        <w:rPr>
          <w:spacing w:val="-5"/>
        </w:rPr>
        <w:t xml:space="preserve"> </w:t>
      </w:r>
      <w:r>
        <w:t>to</w:t>
      </w:r>
      <w:r>
        <w:rPr>
          <w:spacing w:val="-4"/>
        </w:rPr>
        <w:t xml:space="preserve"> </w:t>
      </w:r>
      <w:r>
        <w:t>a</w:t>
      </w:r>
      <w:r>
        <w:rPr>
          <w:spacing w:val="-4"/>
        </w:rPr>
        <w:t xml:space="preserve"> </w:t>
      </w:r>
      <w:r>
        <w:t>higher</w:t>
      </w:r>
      <w:r>
        <w:rPr>
          <w:spacing w:val="-5"/>
        </w:rPr>
        <w:t xml:space="preserve"> </w:t>
      </w:r>
      <w:r>
        <w:t>rank, evidence</w:t>
      </w:r>
      <w:r>
        <w:rPr>
          <w:spacing w:val="-5"/>
        </w:rPr>
        <w:t xml:space="preserve"> </w:t>
      </w:r>
      <w:r>
        <w:t>of</w:t>
      </w:r>
      <w:r>
        <w:rPr>
          <w:spacing w:val="-5"/>
        </w:rPr>
        <w:t xml:space="preserve"> </w:t>
      </w:r>
      <w:r>
        <w:t>some</w:t>
      </w:r>
      <w:r>
        <w:rPr>
          <w:spacing w:val="-4"/>
        </w:rPr>
        <w:t xml:space="preserve"> </w:t>
      </w:r>
      <w:r>
        <w:t>scholarly</w:t>
      </w:r>
      <w:r>
        <w:rPr>
          <w:spacing w:val="-5"/>
        </w:rPr>
        <w:t xml:space="preserve"> </w:t>
      </w:r>
      <w:r>
        <w:t>activity</w:t>
      </w:r>
      <w:r>
        <w:rPr>
          <w:spacing w:val="-5"/>
        </w:rPr>
        <w:t xml:space="preserve"> </w:t>
      </w:r>
      <w:r>
        <w:t>of</w:t>
      </w:r>
      <w:r>
        <w:rPr>
          <w:spacing w:val="-4"/>
        </w:rPr>
        <w:t xml:space="preserve"> </w:t>
      </w:r>
      <w:r>
        <w:t>the</w:t>
      </w:r>
      <w:r>
        <w:rPr>
          <w:spacing w:val="-5"/>
        </w:rPr>
        <w:t xml:space="preserve"> </w:t>
      </w:r>
      <w:r>
        <w:t>nature</w:t>
      </w:r>
      <w:r>
        <w:rPr>
          <w:spacing w:val="-5"/>
        </w:rPr>
        <w:t xml:space="preserve"> </w:t>
      </w:r>
      <w:r>
        <w:t>described</w:t>
      </w:r>
      <w:r>
        <w:rPr>
          <w:spacing w:val="-4"/>
        </w:rPr>
        <w:t xml:space="preserve"> </w:t>
      </w:r>
      <w:r>
        <w:t>in Article</w:t>
      </w:r>
      <w:r>
        <w:rPr>
          <w:spacing w:val="-4"/>
        </w:rPr>
        <w:t xml:space="preserve"> </w:t>
      </w:r>
      <w:r>
        <w:t>VIII</w:t>
      </w:r>
      <w:r>
        <w:rPr>
          <w:spacing w:val="-4"/>
        </w:rPr>
        <w:t xml:space="preserve"> </w:t>
      </w:r>
      <w:r>
        <w:t>for</w:t>
      </w:r>
      <w:r>
        <w:rPr>
          <w:spacing w:val="-4"/>
        </w:rPr>
        <w:t xml:space="preserve"> </w:t>
      </w:r>
      <w:r>
        <w:t>full-time</w:t>
      </w:r>
      <w:r>
        <w:rPr>
          <w:spacing w:val="-4"/>
        </w:rPr>
        <w:t xml:space="preserve"> </w:t>
      </w:r>
      <w:r>
        <w:t>members</w:t>
      </w:r>
      <w:r>
        <w:rPr>
          <w:spacing w:val="-3"/>
        </w:rPr>
        <w:t xml:space="preserve"> </w:t>
      </w:r>
      <w:r>
        <w:t>of</w:t>
      </w:r>
      <w:r>
        <w:rPr>
          <w:spacing w:val="-4"/>
        </w:rPr>
        <w:t xml:space="preserve"> </w:t>
      </w:r>
      <w:r>
        <w:t>the</w:t>
      </w:r>
      <w:r>
        <w:rPr>
          <w:spacing w:val="-4"/>
        </w:rPr>
        <w:t xml:space="preserve"> </w:t>
      </w:r>
      <w:r>
        <w:t>bargaining</w:t>
      </w:r>
      <w:r>
        <w:rPr>
          <w:spacing w:val="-4"/>
        </w:rPr>
        <w:t xml:space="preserve"> </w:t>
      </w:r>
      <w:r>
        <w:t>unit</w:t>
      </w:r>
      <w:r>
        <w:rPr>
          <w:spacing w:val="-3"/>
        </w:rPr>
        <w:t xml:space="preserve"> </w:t>
      </w:r>
      <w:r>
        <w:t>is required.</w:t>
      </w:r>
    </w:p>
    <w:p w14:paraId="268F6D3C" w14:textId="77777777" w:rsidR="00500D5E" w:rsidRPr="001C25B6" w:rsidRDefault="00500D5E" w:rsidP="001C25B6">
      <w:pPr>
        <w:ind w:right="180"/>
        <w:rPr>
          <w:rFonts w:ascii="Times New Roman" w:eastAsia="Times New Roman" w:hAnsi="Times New Roman" w:cs="Times New Roman"/>
          <w:sz w:val="17"/>
          <w:szCs w:val="17"/>
        </w:rPr>
      </w:pPr>
    </w:p>
    <w:p w14:paraId="675E6937" w14:textId="77777777" w:rsidR="00500D5E" w:rsidRDefault="00B06B53" w:rsidP="001C25B6">
      <w:pPr>
        <w:pStyle w:val="BodyText"/>
        <w:numPr>
          <w:ilvl w:val="1"/>
          <w:numId w:val="25"/>
        </w:numPr>
        <w:tabs>
          <w:tab w:val="left" w:pos="2180"/>
        </w:tabs>
        <w:ind w:right="180"/>
      </w:pPr>
      <w:r>
        <w:rPr>
          <w:u w:val="single" w:color="000000"/>
        </w:rPr>
        <w:t>Contributions</w:t>
      </w:r>
      <w:r>
        <w:rPr>
          <w:spacing w:val="-7"/>
          <w:u w:val="single" w:color="000000"/>
        </w:rPr>
        <w:t xml:space="preserve"> </w:t>
      </w:r>
      <w:r>
        <w:rPr>
          <w:u w:val="single" w:color="000000"/>
        </w:rPr>
        <w:t>to</w:t>
      </w:r>
      <w:r>
        <w:rPr>
          <w:spacing w:val="-7"/>
          <w:u w:val="single" w:color="000000"/>
        </w:rPr>
        <w:t xml:space="preserve"> </w:t>
      </w:r>
      <w:r>
        <w:rPr>
          <w:u w:val="single" w:color="000000"/>
        </w:rPr>
        <w:t>Department,</w:t>
      </w:r>
      <w:r>
        <w:rPr>
          <w:spacing w:val="-6"/>
          <w:u w:val="single" w:color="000000"/>
        </w:rPr>
        <w:t xml:space="preserve"> </w:t>
      </w:r>
      <w:r>
        <w:rPr>
          <w:u w:val="single" w:color="000000"/>
        </w:rPr>
        <w:t>College,</w:t>
      </w:r>
      <w:r>
        <w:rPr>
          <w:spacing w:val="-7"/>
          <w:u w:val="single" w:color="000000"/>
        </w:rPr>
        <w:t xml:space="preserve"> </w:t>
      </w:r>
      <w:r>
        <w:rPr>
          <w:u w:val="single" w:color="000000"/>
        </w:rPr>
        <w:t>or</w:t>
      </w:r>
      <w:r>
        <w:rPr>
          <w:spacing w:val="-7"/>
          <w:u w:val="single" w:color="000000"/>
        </w:rPr>
        <w:t xml:space="preserve"> </w:t>
      </w:r>
      <w:r>
        <w:rPr>
          <w:u w:val="single" w:color="000000"/>
        </w:rPr>
        <w:t>University</w:t>
      </w:r>
    </w:p>
    <w:p w14:paraId="2BF75BB1" w14:textId="77777777" w:rsidR="00500D5E" w:rsidRDefault="00B06B53" w:rsidP="001C25B6">
      <w:pPr>
        <w:pStyle w:val="BodyText"/>
        <w:spacing w:before="7" w:line="274" w:lineRule="exact"/>
        <w:ind w:right="180"/>
      </w:pPr>
      <w:r>
        <w:t>Candidates</w:t>
      </w:r>
      <w:r>
        <w:rPr>
          <w:spacing w:val="-6"/>
        </w:rPr>
        <w:t xml:space="preserve"> </w:t>
      </w:r>
      <w:r>
        <w:t>must</w:t>
      </w:r>
      <w:r>
        <w:rPr>
          <w:spacing w:val="-6"/>
        </w:rPr>
        <w:t xml:space="preserve"> </w:t>
      </w:r>
      <w:r>
        <w:t>show</w:t>
      </w:r>
      <w:r>
        <w:rPr>
          <w:spacing w:val="-5"/>
        </w:rPr>
        <w:t xml:space="preserve"> </w:t>
      </w:r>
      <w:r>
        <w:t>evidence</w:t>
      </w:r>
      <w:r>
        <w:rPr>
          <w:spacing w:val="-6"/>
        </w:rPr>
        <w:t xml:space="preserve"> </w:t>
      </w:r>
      <w:r>
        <w:t>of</w:t>
      </w:r>
      <w:r>
        <w:rPr>
          <w:spacing w:val="-5"/>
        </w:rPr>
        <w:t xml:space="preserve"> </w:t>
      </w:r>
      <w:r>
        <w:t>contributions</w:t>
      </w:r>
      <w:r>
        <w:rPr>
          <w:spacing w:val="-6"/>
        </w:rPr>
        <w:t xml:space="preserve"> </w:t>
      </w:r>
      <w:r>
        <w:t>to</w:t>
      </w:r>
      <w:r>
        <w:rPr>
          <w:spacing w:val="-5"/>
        </w:rPr>
        <w:t xml:space="preserve"> </w:t>
      </w:r>
      <w:r>
        <w:t>the</w:t>
      </w:r>
      <w:r>
        <w:rPr>
          <w:spacing w:val="-6"/>
        </w:rPr>
        <w:t xml:space="preserve"> </w:t>
      </w:r>
      <w:r>
        <w:t>department, college,</w:t>
      </w:r>
      <w:r>
        <w:rPr>
          <w:spacing w:val="-7"/>
        </w:rPr>
        <w:t xml:space="preserve"> </w:t>
      </w:r>
      <w:r>
        <w:t>or</w:t>
      </w:r>
      <w:r>
        <w:rPr>
          <w:spacing w:val="-6"/>
        </w:rPr>
        <w:t xml:space="preserve"> </w:t>
      </w:r>
      <w:r>
        <w:t>University.</w:t>
      </w:r>
    </w:p>
    <w:p w14:paraId="4B8560AE" w14:textId="77777777" w:rsidR="00500D5E" w:rsidRDefault="00500D5E">
      <w:pPr>
        <w:spacing w:before="9"/>
        <w:rPr>
          <w:rFonts w:ascii="Times New Roman" w:eastAsia="Times New Roman" w:hAnsi="Times New Roman" w:cs="Times New Roman"/>
          <w:sz w:val="23"/>
          <w:szCs w:val="23"/>
        </w:rPr>
      </w:pPr>
    </w:p>
    <w:p w14:paraId="56DAC2B5" w14:textId="77777777" w:rsidR="00500D5E" w:rsidRDefault="00B06B53" w:rsidP="004829EF">
      <w:pPr>
        <w:pStyle w:val="BodyText"/>
        <w:numPr>
          <w:ilvl w:val="0"/>
          <w:numId w:val="25"/>
        </w:numPr>
        <w:tabs>
          <w:tab w:val="left" w:pos="1880"/>
        </w:tabs>
      </w:pPr>
      <w:r>
        <w:rPr>
          <w:u w:val="single" w:color="000000"/>
        </w:rPr>
        <w:t>Faculty</w:t>
      </w:r>
      <w:r>
        <w:rPr>
          <w:spacing w:val="-6"/>
          <w:u w:val="single" w:color="000000"/>
        </w:rPr>
        <w:t xml:space="preserve"> </w:t>
      </w:r>
      <w:r>
        <w:rPr>
          <w:u w:val="single" w:color="000000"/>
        </w:rPr>
        <w:t>Rank</w:t>
      </w:r>
      <w:r>
        <w:rPr>
          <w:spacing w:val="-5"/>
          <w:u w:val="single" w:color="000000"/>
        </w:rPr>
        <w:t xml:space="preserve"> </w:t>
      </w:r>
      <w:r>
        <w:rPr>
          <w:u w:val="single" w:color="000000"/>
        </w:rPr>
        <w:t>and</w:t>
      </w:r>
      <w:r>
        <w:rPr>
          <w:spacing w:val="-5"/>
          <w:u w:val="single" w:color="000000"/>
        </w:rPr>
        <w:t xml:space="preserve"> </w:t>
      </w:r>
      <w:r>
        <w:rPr>
          <w:u w:val="single" w:color="000000"/>
        </w:rPr>
        <w:t>Tenure</w:t>
      </w:r>
    </w:p>
    <w:p w14:paraId="216C8F3E" w14:textId="77777777" w:rsidR="00500D5E" w:rsidRDefault="00500D5E">
      <w:pPr>
        <w:spacing w:before="11"/>
        <w:rPr>
          <w:rFonts w:ascii="Times New Roman" w:eastAsia="Times New Roman" w:hAnsi="Times New Roman" w:cs="Times New Roman"/>
          <w:sz w:val="17"/>
          <w:szCs w:val="17"/>
        </w:rPr>
      </w:pPr>
    </w:p>
    <w:p w14:paraId="5EE1D863" w14:textId="1BECE50F" w:rsidR="00500D5E" w:rsidRDefault="00B06B53" w:rsidP="001C25B6">
      <w:pPr>
        <w:pStyle w:val="BodyText"/>
        <w:spacing w:before="69"/>
        <w:ind w:left="1160" w:right="180" w:firstLine="720"/>
      </w:pPr>
      <w:r>
        <w:t>Appointment</w:t>
      </w:r>
      <w:r>
        <w:rPr>
          <w:spacing w:val="-5"/>
        </w:rPr>
        <w:t xml:space="preserve"> </w:t>
      </w:r>
      <w:r>
        <w:t>of</w:t>
      </w:r>
      <w:r>
        <w:rPr>
          <w:spacing w:val="-5"/>
        </w:rPr>
        <w:t xml:space="preserve"> </w:t>
      </w:r>
      <w:r>
        <w:t>adjunct</w:t>
      </w:r>
      <w:r>
        <w:rPr>
          <w:spacing w:val="-4"/>
        </w:rPr>
        <w:t xml:space="preserve"> </w:t>
      </w:r>
      <w:r>
        <w:t>faculty</w:t>
      </w:r>
      <w:r>
        <w:rPr>
          <w:spacing w:val="-5"/>
        </w:rPr>
        <w:t xml:space="preserve"> </w:t>
      </w:r>
      <w:r>
        <w:t>on</w:t>
      </w:r>
      <w:r>
        <w:rPr>
          <w:spacing w:val="-5"/>
        </w:rPr>
        <w:t xml:space="preserve"> </w:t>
      </w:r>
      <w:r>
        <w:t>a</w:t>
      </w:r>
      <w:r>
        <w:rPr>
          <w:spacing w:val="-4"/>
        </w:rPr>
        <w:t xml:space="preserve"> </w:t>
      </w:r>
      <w:r>
        <w:t>continuing</w:t>
      </w:r>
      <w:r>
        <w:rPr>
          <w:spacing w:val="-5"/>
        </w:rPr>
        <w:t xml:space="preserve"> </w:t>
      </w:r>
      <w:r>
        <w:t>basis</w:t>
      </w:r>
      <w:r>
        <w:rPr>
          <w:spacing w:val="-5"/>
        </w:rPr>
        <w:t xml:space="preserve"> </w:t>
      </w:r>
      <w:r>
        <w:t>under</w:t>
      </w:r>
      <w:r>
        <w:rPr>
          <w:spacing w:val="-4"/>
        </w:rPr>
        <w:t xml:space="preserve"> </w:t>
      </w:r>
      <w:r>
        <w:t>this Article</w:t>
      </w:r>
      <w:r>
        <w:rPr>
          <w:spacing w:val="-6"/>
        </w:rPr>
        <w:t xml:space="preserve"> </w:t>
      </w:r>
      <w:r>
        <w:t>does</w:t>
      </w:r>
      <w:r>
        <w:rPr>
          <w:spacing w:val="-5"/>
        </w:rPr>
        <w:t xml:space="preserve"> </w:t>
      </w:r>
      <w:r>
        <w:t>not</w:t>
      </w:r>
      <w:r>
        <w:rPr>
          <w:spacing w:val="-5"/>
        </w:rPr>
        <w:t xml:space="preserve"> </w:t>
      </w:r>
      <w:r>
        <w:t>entitle</w:t>
      </w:r>
      <w:r>
        <w:rPr>
          <w:spacing w:val="-5"/>
        </w:rPr>
        <w:t xml:space="preserve"> </w:t>
      </w:r>
      <w:r>
        <w:t>such</w:t>
      </w:r>
      <w:r>
        <w:rPr>
          <w:spacing w:val="-5"/>
        </w:rPr>
        <w:t xml:space="preserve"> </w:t>
      </w:r>
      <w:r>
        <w:t>adjunct</w:t>
      </w:r>
      <w:r>
        <w:rPr>
          <w:spacing w:val="-6"/>
        </w:rPr>
        <w:t xml:space="preserve"> </w:t>
      </w:r>
      <w:r>
        <w:t>faculty</w:t>
      </w:r>
      <w:r>
        <w:rPr>
          <w:spacing w:val="-5"/>
        </w:rPr>
        <w:t xml:space="preserve"> </w:t>
      </w:r>
      <w:r>
        <w:t>members</w:t>
      </w:r>
      <w:r>
        <w:rPr>
          <w:spacing w:val="-5"/>
        </w:rPr>
        <w:t xml:space="preserve"> </w:t>
      </w:r>
      <w:r>
        <w:t>to</w:t>
      </w:r>
      <w:r>
        <w:rPr>
          <w:spacing w:val="-5"/>
        </w:rPr>
        <w:t xml:space="preserve"> </w:t>
      </w:r>
      <w:r>
        <w:t>full-time</w:t>
      </w:r>
      <w:r>
        <w:rPr>
          <w:spacing w:val="-5"/>
        </w:rPr>
        <w:t xml:space="preserve"> </w:t>
      </w:r>
      <w:r>
        <w:t>tenure</w:t>
      </w:r>
      <w:r>
        <w:rPr>
          <w:w w:val="99"/>
        </w:rPr>
        <w:t xml:space="preserve"> </w:t>
      </w:r>
      <w:r>
        <w:t>track</w:t>
      </w:r>
      <w:r>
        <w:rPr>
          <w:spacing w:val="-4"/>
        </w:rPr>
        <w:t xml:space="preserve"> </w:t>
      </w:r>
      <w:r>
        <w:t>appointments.</w:t>
      </w:r>
      <w:r>
        <w:rPr>
          <w:spacing w:val="52"/>
        </w:rPr>
        <w:t xml:space="preserve"> </w:t>
      </w:r>
      <w:r>
        <w:t>Nor</w:t>
      </w:r>
      <w:r>
        <w:rPr>
          <w:spacing w:val="-4"/>
        </w:rPr>
        <w:t xml:space="preserve"> </w:t>
      </w:r>
      <w:r>
        <w:t>shall</w:t>
      </w:r>
      <w:r>
        <w:rPr>
          <w:spacing w:val="-3"/>
        </w:rPr>
        <w:t xml:space="preserve"> </w:t>
      </w:r>
      <w:r>
        <w:t>possession</w:t>
      </w:r>
      <w:r>
        <w:rPr>
          <w:spacing w:val="-4"/>
        </w:rPr>
        <w:t xml:space="preserve"> </w:t>
      </w:r>
      <w:r>
        <w:t>of</w:t>
      </w:r>
      <w:r>
        <w:rPr>
          <w:spacing w:val="-4"/>
        </w:rPr>
        <w:t xml:space="preserve"> </w:t>
      </w:r>
      <w:r>
        <w:t>an</w:t>
      </w:r>
      <w:r>
        <w:rPr>
          <w:spacing w:val="-4"/>
        </w:rPr>
        <w:t xml:space="preserve"> </w:t>
      </w:r>
      <w:r>
        <w:t>adjunct</w:t>
      </w:r>
      <w:r>
        <w:rPr>
          <w:spacing w:val="-4"/>
        </w:rPr>
        <w:t xml:space="preserve"> </w:t>
      </w:r>
      <w:r>
        <w:t>faculty</w:t>
      </w:r>
      <w:r>
        <w:rPr>
          <w:spacing w:val="-3"/>
        </w:rPr>
        <w:t xml:space="preserve"> </w:t>
      </w:r>
      <w:r>
        <w:t>rank</w:t>
      </w:r>
      <w:r>
        <w:rPr>
          <w:spacing w:val="-4"/>
        </w:rPr>
        <w:t xml:space="preserve"> </w:t>
      </w:r>
      <w:r>
        <w:t>entitle</w:t>
      </w:r>
      <w:r>
        <w:rPr>
          <w:w w:val="99"/>
        </w:rPr>
        <w:t xml:space="preserve"> </w:t>
      </w:r>
      <w:r>
        <w:t>an</w:t>
      </w:r>
      <w:r>
        <w:rPr>
          <w:spacing w:val="-5"/>
        </w:rPr>
        <w:t xml:space="preserve"> </w:t>
      </w:r>
      <w:r>
        <w:t>individual</w:t>
      </w:r>
      <w:r>
        <w:rPr>
          <w:spacing w:val="-5"/>
        </w:rPr>
        <w:t xml:space="preserve"> </w:t>
      </w:r>
      <w:r>
        <w:t>to</w:t>
      </w:r>
      <w:r>
        <w:rPr>
          <w:spacing w:val="-4"/>
        </w:rPr>
        <w:t xml:space="preserve"> </w:t>
      </w:r>
      <w:r>
        <w:t>the</w:t>
      </w:r>
      <w:r>
        <w:rPr>
          <w:spacing w:val="-5"/>
        </w:rPr>
        <w:t xml:space="preserve"> </w:t>
      </w:r>
      <w:r>
        <w:t>corresponding</w:t>
      </w:r>
      <w:r>
        <w:rPr>
          <w:spacing w:val="-4"/>
        </w:rPr>
        <w:t xml:space="preserve"> </w:t>
      </w:r>
      <w:r>
        <w:t>rank</w:t>
      </w:r>
      <w:r>
        <w:rPr>
          <w:spacing w:val="-5"/>
        </w:rPr>
        <w:t xml:space="preserve"> </w:t>
      </w:r>
      <w:r>
        <w:t>if</w:t>
      </w:r>
      <w:r>
        <w:rPr>
          <w:spacing w:val="-5"/>
        </w:rPr>
        <w:t xml:space="preserve"> </w:t>
      </w:r>
      <w:r>
        <w:t>such</w:t>
      </w:r>
      <w:r>
        <w:rPr>
          <w:spacing w:val="-4"/>
        </w:rPr>
        <w:t xml:space="preserve"> </w:t>
      </w:r>
      <w:r>
        <w:t>individual</w:t>
      </w:r>
      <w:r>
        <w:rPr>
          <w:spacing w:val="-5"/>
        </w:rPr>
        <w:t xml:space="preserve"> </w:t>
      </w:r>
      <w:r>
        <w:t>becomes</w:t>
      </w:r>
      <w:r>
        <w:rPr>
          <w:spacing w:val="-4"/>
        </w:rPr>
        <w:t xml:space="preserve"> </w:t>
      </w:r>
      <w:r>
        <w:t>a</w:t>
      </w:r>
      <w:r>
        <w:rPr>
          <w:spacing w:val="-5"/>
        </w:rPr>
        <w:t xml:space="preserve"> </w:t>
      </w:r>
      <w:r>
        <w:t>full- time</w:t>
      </w:r>
      <w:r>
        <w:rPr>
          <w:spacing w:val="-4"/>
        </w:rPr>
        <w:t xml:space="preserve"> </w:t>
      </w:r>
      <w:r>
        <w:t>member</w:t>
      </w:r>
      <w:r>
        <w:rPr>
          <w:spacing w:val="-4"/>
        </w:rPr>
        <w:t xml:space="preserve"> </w:t>
      </w:r>
      <w:r>
        <w:t>of</w:t>
      </w:r>
      <w:r>
        <w:rPr>
          <w:spacing w:val="-4"/>
        </w:rPr>
        <w:t xml:space="preserve"> </w:t>
      </w:r>
      <w:r>
        <w:t>the</w:t>
      </w:r>
      <w:r>
        <w:rPr>
          <w:spacing w:val="-4"/>
        </w:rPr>
        <w:t xml:space="preserve"> </w:t>
      </w:r>
      <w:r>
        <w:t>faculty.</w:t>
      </w:r>
      <w:r>
        <w:rPr>
          <w:spacing w:val="52"/>
        </w:rPr>
        <w:t xml:space="preserve"> </w:t>
      </w:r>
      <w:r>
        <w:t>Instead,</w:t>
      </w:r>
      <w:r>
        <w:rPr>
          <w:spacing w:val="-4"/>
        </w:rPr>
        <w:t xml:space="preserve"> </w:t>
      </w:r>
      <w:r>
        <w:t>such</w:t>
      </w:r>
      <w:r>
        <w:rPr>
          <w:spacing w:val="-4"/>
        </w:rPr>
        <w:t xml:space="preserve"> </w:t>
      </w:r>
      <w:r>
        <w:t>individual</w:t>
      </w:r>
      <w:r>
        <w:rPr>
          <w:spacing w:val="-4"/>
        </w:rPr>
        <w:t xml:space="preserve"> </w:t>
      </w:r>
      <w:r>
        <w:t>shall</w:t>
      </w:r>
      <w:r>
        <w:rPr>
          <w:spacing w:val="-4"/>
        </w:rPr>
        <w:t xml:space="preserve"> </w:t>
      </w:r>
      <w:r>
        <w:t>be</w:t>
      </w:r>
      <w:r>
        <w:rPr>
          <w:spacing w:val="-4"/>
        </w:rPr>
        <w:t xml:space="preserve"> </w:t>
      </w:r>
      <w:r>
        <w:t>required</w:t>
      </w:r>
      <w:r>
        <w:rPr>
          <w:spacing w:val="-4"/>
        </w:rPr>
        <w:t xml:space="preserve"> </w:t>
      </w:r>
      <w:r>
        <w:t>to</w:t>
      </w:r>
      <w:r w:rsidR="001E1DBE">
        <w:t xml:space="preserve"> </w:t>
      </w:r>
      <w:r>
        <w:t>undergo</w:t>
      </w:r>
      <w:r>
        <w:rPr>
          <w:spacing w:val="-6"/>
        </w:rPr>
        <w:t xml:space="preserve"> </w:t>
      </w:r>
      <w:r>
        <w:t>the</w:t>
      </w:r>
      <w:r>
        <w:rPr>
          <w:spacing w:val="-5"/>
        </w:rPr>
        <w:t xml:space="preserve"> </w:t>
      </w:r>
      <w:r>
        <w:t>appointment</w:t>
      </w:r>
      <w:r>
        <w:rPr>
          <w:spacing w:val="-5"/>
        </w:rPr>
        <w:t xml:space="preserve"> </w:t>
      </w:r>
      <w:r>
        <w:t>procedure</w:t>
      </w:r>
      <w:r>
        <w:rPr>
          <w:spacing w:val="-5"/>
        </w:rPr>
        <w:t xml:space="preserve"> </w:t>
      </w:r>
      <w:r>
        <w:t>under</w:t>
      </w:r>
      <w:r>
        <w:rPr>
          <w:spacing w:val="-5"/>
        </w:rPr>
        <w:t xml:space="preserve"> </w:t>
      </w:r>
      <w:r>
        <w:t>Article</w:t>
      </w:r>
      <w:r>
        <w:rPr>
          <w:spacing w:val="-5"/>
        </w:rPr>
        <w:t xml:space="preserve"> </w:t>
      </w:r>
      <w:r>
        <w:t>VII</w:t>
      </w:r>
      <w:r>
        <w:rPr>
          <w:spacing w:val="-5"/>
        </w:rPr>
        <w:t xml:space="preserve"> </w:t>
      </w:r>
      <w:r>
        <w:t>and</w:t>
      </w:r>
      <w:r>
        <w:rPr>
          <w:spacing w:val="-5"/>
        </w:rPr>
        <w:t xml:space="preserve"> </w:t>
      </w:r>
      <w:r>
        <w:t>may</w:t>
      </w:r>
      <w:r>
        <w:rPr>
          <w:spacing w:val="-5"/>
        </w:rPr>
        <w:t xml:space="preserve"> </w:t>
      </w:r>
      <w:r>
        <w:t>be</w:t>
      </w:r>
      <w:r>
        <w:rPr>
          <w:spacing w:val="-5"/>
        </w:rPr>
        <w:t xml:space="preserve"> </w:t>
      </w:r>
      <w:r>
        <w:t>assigned such</w:t>
      </w:r>
      <w:r>
        <w:rPr>
          <w:spacing w:val="-5"/>
        </w:rPr>
        <w:t xml:space="preserve"> </w:t>
      </w:r>
      <w:r>
        <w:t>rank</w:t>
      </w:r>
      <w:r>
        <w:rPr>
          <w:spacing w:val="-4"/>
        </w:rPr>
        <w:t xml:space="preserve"> </w:t>
      </w:r>
      <w:r>
        <w:t>as</w:t>
      </w:r>
      <w:r>
        <w:rPr>
          <w:spacing w:val="-4"/>
        </w:rPr>
        <w:t xml:space="preserve"> </w:t>
      </w:r>
      <w:r>
        <w:t>may</w:t>
      </w:r>
      <w:r>
        <w:rPr>
          <w:spacing w:val="-5"/>
        </w:rPr>
        <w:t xml:space="preserve"> </w:t>
      </w:r>
      <w:r>
        <w:t>be</w:t>
      </w:r>
      <w:r>
        <w:rPr>
          <w:spacing w:val="-4"/>
        </w:rPr>
        <w:t xml:space="preserve"> </w:t>
      </w:r>
      <w:r>
        <w:t>appropriate.</w:t>
      </w:r>
    </w:p>
    <w:p w14:paraId="193744F4" w14:textId="77777777" w:rsidR="00500D5E" w:rsidRDefault="00500D5E">
      <w:pPr>
        <w:spacing w:before="9"/>
        <w:rPr>
          <w:rFonts w:ascii="Times New Roman" w:eastAsia="Times New Roman" w:hAnsi="Times New Roman" w:cs="Times New Roman"/>
          <w:sz w:val="23"/>
          <w:szCs w:val="23"/>
        </w:rPr>
      </w:pPr>
    </w:p>
    <w:p w14:paraId="785D0932" w14:textId="77777777" w:rsidR="00500D5E" w:rsidRDefault="00B06B53" w:rsidP="004829EF">
      <w:pPr>
        <w:pStyle w:val="BodyText"/>
        <w:numPr>
          <w:ilvl w:val="0"/>
          <w:numId w:val="25"/>
        </w:numPr>
        <w:tabs>
          <w:tab w:val="left" w:pos="1880"/>
        </w:tabs>
      </w:pPr>
      <w:r>
        <w:rPr>
          <w:u w:val="single" w:color="000000"/>
        </w:rPr>
        <w:t>Salary</w:t>
      </w:r>
      <w:r>
        <w:rPr>
          <w:spacing w:val="-9"/>
          <w:u w:val="single" w:color="000000"/>
        </w:rPr>
        <w:t xml:space="preserve"> </w:t>
      </w:r>
      <w:r>
        <w:rPr>
          <w:u w:val="single" w:color="000000"/>
        </w:rPr>
        <w:t>Limits</w:t>
      </w:r>
    </w:p>
    <w:p w14:paraId="2436CB16" w14:textId="77777777" w:rsidR="00500D5E" w:rsidRDefault="00500D5E">
      <w:pPr>
        <w:spacing w:before="11"/>
        <w:rPr>
          <w:rFonts w:ascii="Times New Roman" w:eastAsia="Times New Roman" w:hAnsi="Times New Roman" w:cs="Times New Roman"/>
          <w:sz w:val="17"/>
          <w:szCs w:val="17"/>
        </w:rPr>
      </w:pPr>
    </w:p>
    <w:p w14:paraId="6519D1A6" w14:textId="10E5DAE4" w:rsidR="00500D5E" w:rsidRDefault="00B06B53" w:rsidP="001C25B6">
      <w:pPr>
        <w:pStyle w:val="BodyText"/>
        <w:spacing w:before="69"/>
        <w:ind w:left="1160" w:right="180" w:firstLine="720"/>
      </w:pPr>
      <w:r>
        <w:t>In</w:t>
      </w:r>
      <w:r>
        <w:rPr>
          <w:spacing w:val="-5"/>
        </w:rPr>
        <w:t xml:space="preserve"> </w:t>
      </w:r>
      <w:r>
        <w:t>the</w:t>
      </w:r>
      <w:r>
        <w:rPr>
          <w:spacing w:val="-4"/>
        </w:rPr>
        <w:t xml:space="preserve"> </w:t>
      </w:r>
      <w:r>
        <w:t>event</w:t>
      </w:r>
      <w:r>
        <w:rPr>
          <w:spacing w:val="-4"/>
        </w:rPr>
        <w:t xml:space="preserve"> </w:t>
      </w:r>
      <w:r>
        <w:t>that</w:t>
      </w:r>
      <w:r>
        <w:rPr>
          <w:spacing w:val="-4"/>
        </w:rPr>
        <w:t xml:space="preserve"> </w:t>
      </w:r>
      <w:r>
        <w:t>a</w:t>
      </w:r>
      <w:r>
        <w:rPr>
          <w:spacing w:val="-5"/>
        </w:rPr>
        <w:t xml:space="preserve"> </w:t>
      </w:r>
      <w:r>
        <w:t>full-time</w:t>
      </w:r>
      <w:r>
        <w:rPr>
          <w:spacing w:val="-4"/>
        </w:rPr>
        <w:t xml:space="preserve"> </w:t>
      </w:r>
      <w:r>
        <w:t>member</w:t>
      </w:r>
      <w:r>
        <w:rPr>
          <w:spacing w:val="-4"/>
        </w:rPr>
        <w:t xml:space="preserve"> </w:t>
      </w:r>
      <w:r>
        <w:t>of</w:t>
      </w:r>
      <w:r>
        <w:rPr>
          <w:spacing w:val="-4"/>
        </w:rPr>
        <w:t xml:space="preserve"> </w:t>
      </w:r>
      <w:r>
        <w:t>the</w:t>
      </w:r>
      <w:r>
        <w:rPr>
          <w:spacing w:val="-4"/>
        </w:rPr>
        <w:t xml:space="preserve"> </w:t>
      </w:r>
      <w:r>
        <w:t>bargaining</w:t>
      </w:r>
      <w:r>
        <w:rPr>
          <w:spacing w:val="-5"/>
        </w:rPr>
        <w:t xml:space="preserve"> </w:t>
      </w:r>
      <w:r>
        <w:t>unit</w:t>
      </w:r>
      <w:r>
        <w:rPr>
          <w:spacing w:val="-4"/>
        </w:rPr>
        <w:t xml:space="preserve"> </w:t>
      </w:r>
      <w:r>
        <w:t>leaves the</w:t>
      </w:r>
      <w:r>
        <w:rPr>
          <w:spacing w:val="-4"/>
        </w:rPr>
        <w:t xml:space="preserve"> </w:t>
      </w:r>
      <w:r>
        <w:t>ranks</w:t>
      </w:r>
      <w:r>
        <w:rPr>
          <w:spacing w:val="-3"/>
        </w:rPr>
        <w:t xml:space="preserve"> </w:t>
      </w:r>
      <w:r>
        <w:t>of</w:t>
      </w:r>
      <w:r>
        <w:rPr>
          <w:spacing w:val="-4"/>
        </w:rPr>
        <w:t xml:space="preserve"> </w:t>
      </w:r>
      <w:r>
        <w:t>full-time</w:t>
      </w:r>
      <w:r>
        <w:rPr>
          <w:spacing w:val="-3"/>
        </w:rPr>
        <w:t xml:space="preserve"> </w:t>
      </w:r>
      <w:r>
        <w:t>faculty,</w:t>
      </w:r>
      <w:r>
        <w:rPr>
          <w:spacing w:val="-4"/>
        </w:rPr>
        <w:t xml:space="preserve"> </w:t>
      </w:r>
      <w:r>
        <w:t>and</w:t>
      </w:r>
      <w:r>
        <w:rPr>
          <w:spacing w:val="-3"/>
        </w:rPr>
        <w:t xml:space="preserve"> </w:t>
      </w:r>
      <w:r>
        <w:t>is</w:t>
      </w:r>
      <w:r>
        <w:rPr>
          <w:spacing w:val="-4"/>
        </w:rPr>
        <w:t xml:space="preserve"> </w:t>
      </w:r>
      <w:r>
        <w:t>subsequently</w:t>
      </w:r>
      <w:r>
        <w:rPr>
          <w:spacing w:val="-3"/>
        </w:rPr>
        <w:t xml:space="preserve"> </w:t>
      </w:r>
      <w:r>
        <w:t>hired</w:t>
      </w:r>
      <w:r>
        <w:rPr>
          <w:spacing w:val="-4"/>
        </w:rPr>
        <w:t xml:space="preserve"> </w:t>
      </w:r>
      <w:r>
        <w:t>as</w:t>
      </w:r>
      <w:r>
        <w:rPr>
          <w:spacing w:val="-3"/>
        </w:rPr>
        <w:t xml:space="preserve"> </w:t>
      </w:r>
      <w:r>
        <w:t>an</w:t>
      </w:r>
      <w:r>
        <w:rPr>
          <w:spacing w:val="-3"/>
        </w:rPr>
        <w:t xml:space="preserve"> </w:t>
      </w:r>
      <w:r>
        <w:t>adjunct, his/her</w:t>
      </w:r>
      <w:r>
        <w:rPr>
          <w:spacing w:val="-4"/>
        </w:rPr>
        <w:t xml:space="preserve"> </w:t>
      </w:r>
      <w:r>
        <w:t>salary</w:t>
      </w:r>
      <w:r>
        <w:rPr>
          <w:spacing w:val="-4"/>
        </w:rPr>
        <w:t xml:space="preserve"> </w:t>
      </w:r>
      <w:r>
        <w:t>will</w:t>
      </w:r>
      <w:r>
        <w:rPr>
          <w:spacing w:val="-4"/>
        </w:rPr>
        <w:t xml:space="preserve"> </w:t>
      </w:r>
      <w:r>
        <w:t>be</w:t>
      </w:r>
      <w:r>
        <w:rPr>
          <w:spacing w:val="-4"/>
        </w:rPr>
        <w:t xml:space="preserve"> </w:t>
      </w:r>
      <w:r>
        <w:t>no</w:t>
      </w:r>
      <w:r>
        <w:rPr>
          <w:spacing w:val="-3"/>
        </w:rPr>
        <w:t xml:space="preserve"> </w:t>
      </w:r>
      <w:r>
        <w:t>greater</w:t>
      </w:r>
      <w:r>
        <w:rPr>
          <w:spacing w:val="-4"/>
        </w:rPr>
        <w:t xml:space="preserve"> </w:t>
      </w:r>
      <w:r>
        <w:t>than</w:t>
      </w:r>
      <w:r>
        <w:rPr>
          <w:spacing w:val="-4"/>
        </w:rPr>
        <w:t xml:space="preserve"> </w:t>
      </w:r>
      <w:r>
        <w:t>that</w:t>
      </w:r>
      <w:r>
        <w:rPr>
          <w:spacing w:val="-4"/>
        </w:rPr>
        <w:t xml:space="preserve"> </w:t>
      </w:r>
      <w:r>
        <w:t>which</w:t>
      </w:r>
      <w:r>
        <w:rPr>
          <w:spacing w:val="-3"/>
        </w:rPr>
        <w:t xml:space="preserve"> </w:t>
      </w:r>
      <w:r>
        <w:t>he/she</w:t>
      </w:r>
      <w:r>
        <w:rPr>
          <w:spacing w:val="-4"/>
        </w:rPr>
        <w:t xml:space="preserve"> </w:t>
      </w:r>
      <w:r>
        <w:t>would</w:t>
      </w:r>
      <w:r>
        <w:rPr>
          <w:spacing w:val="-4"/>
        </w:rPr>
        <w:t xml:space="preserve"> </w:t>
      </w:r>
      <w:r>
        <w:t>have</w:t>
      </w:r>
      <w:r>
        <w:rPr>
          <w:spacing w:val="-4"/>
        </w:rPr>
        <w:t xml:space="preserve"> </w:t>
      </w:r>
      <w:r>
        <w:t>earned if</w:t>
      </w:r>
      <w:r>
        <w:rPr>
          <w:spacing w:val="-4"/>
        </w:rPr>
        <w:t xml:space="preserve"> </w:t>
      </w:r>
      <w:r>
        <w:t>he/she</w:t>
      </w:r>
      <w:r>
        <w:rPr>
          <w:spacing w:val="-4"/>
        </w:rPr>
        <w:t xml:space="preserve"> </w:t>
      </w:r>
      <w:r>
        <w:t>had</w:t>
      </w:r>
      <w:r>
        <w:rPr>
          <w:spacing w:val="-4"/>
        </w:rPr>
        <w:t xml:space="preserve"> </w:t>
      </w:r>
      <w:r>
        <w:t>remained</w:t>
      </w:r>
      <w:r>
        <w:rPr>
          <w:spacing w:val="-4"/>
        </w:rPr>
        <w:t xml:space="preserve"> </w:t>
      </w:r>
      <w:r>
        <w:t>on</w:t>
      </w:r>
      <w:r>
        <w:rPr>
          <w:spacing w:val="-4"/>
        </w:rPr>
        <w:t xml:space="preserve"> </w:t>
      </w:r>
      <w:r>
        <w:t>the</w:t>
      </w:r>
      <w:r>
        <w:rPr>
          <w:spacing w:val="-4"/>
        </w:rPr>
        <w:t xml:space="preserve"> </w:t>
      </w:r>
      <w:r>
        <w:t>full-time</w:t>
      </w:r>
      <w:r>
        <w:rPr>
          <w:spacing w:val="-4"/>
        </w:rPr>
        <w:t xml:space="preserve"> </w:t>
      </w:r>
      <w:r>
        <w:t>faculty,</w:t>
      </w:r>
      <w:r>
        <w:rPr>
          <w:spacing w:val="-4"/>
        </w:rPr>
        <w:t xml:space="preserve"> </w:t>
      </w:r>
      <w:r>
        <w:t>reduced</w:t>
      </w:r>
      <w:r>
        <w:rPr>
          <w:spacing w:val="-4"/>
        </w:rPr>
        <w:t xml:space="preserve"> </w:t>
      </w:r>
      <w:r>
        <w:t>to</w:t>
      </w:r>
      <w:r>
        <w:rPr>
          <w:spacing w:val="-4"/>
        </w:rPr>
        <w:t xml:space="preserve"> </w:t>
      </w:r>
      <w:r>
        <w:t>the</w:t>
      </w:r>
      <w:r>
        <w:rPr>
          <w:spacing w:val="-4"/>
        </w:rPr>
        <w:t xml:space="preserve"> </w:t>
      </w:r>
      <w:r>
        <w:t>proportion</w:t>
      </w:r>
      <w:r>
        <w:rPr>
          <w:spacing w:val="-4"/>
        </w:rPr>
        <w:t xml:space="preserve"> </w:t>
      </w:r>
      <w:r>
        <w:t>of the</w:t>
      </w:r>
      <w:r>
        <w:rPr>
          <w:spacing w:val="-5"/>
        </w:rPr>
        <w:t xml:space="preserve"> </w:t>
      </w:r>
      <w:r>
        <w:t>full-time</w:t>
      </w:r>
      <w:r>
        <w:rPr>
          <w:spacing w:val="-5"/>
        </w:rPr>
        <w:t xml:space="preserve"> </w:t>
      </w:r>
      <w:r>
        <w:t>load</w:t>
      </w:r>
      <w:r>
        <w:rPr>
          <w:spacing w:val="-5"/>
        </w:rPr>
        <w:t xml:space="preserve"> </w:t>
      </w:r>
      <w:r>
        <w:t>he/she</w:t>
      </w:r>
      <w:r>
        <w:rPr>
          <w:spacing w:val="-5"/>
        </w:rPr>
        <w:t xml:space="preserve"> </w:t>
      </w:r>
      <w:r>
        <w:t>is</w:t>
      </w:r>
      <w:r>
        <w:rPr>
          <w:spacing w:val="-5"/>
        </w:rPr>
        <w:t xml:space="preserve"> </w:t>
      </w:r>
      <w:r>
        <w:t>teaching.</w:t>
      </w:r>
    </w:p>
    <w:p w14:paraId="5D0B1480" w14:textId="77777777" w:rsidR="001C25B6" w:rsidRPr="00471B16" w:rsidRDefault="001C25B6" w:rsidP="00A2055B">
      <w:pPr>
        <w:pStyle w:val="BodyText"/>
        <w:ind w:left="0" w:right="187"/>
        <w:rPr>
          <w:sz w:val="17"/>
          <w:szCs w:val="17"/>
        </w:rPr>
      </w:pPr>
    </w:p>
    <w:p w14:paraId="7D19CE6B" w14:textId="4D3C19BF" w:rsidR="007D286C" w:rsidRDefault="007D286C" w:rsidP="001C25B6">
      <w:pPr>
        <w:pStyle w:val="BodyText"/>
        <w:spacing w:before="69"/>
        <w:ind w:left="1160" w:right="180" w:firstLine="720"/>
      </w:pPr>
      <w:r w:rsidRPr="00CA1632">
        <w:t>The minimum salary for adjunct bargaining unit members</w:t>
      </w:r>
      <w:r w:rsidR="00852DCA" w:rsidRPr="00CA1632">
        <w:t xml:space="preserve"> </w:t>
      </w:r>
      <w:r w:rsidR="00B575AD" w:rsidRPr="00CA1632">
        <w:t xml:space="preserve">who have not previously been members of the Rider Faculty </w:t>
      </w:r>
      <w:r w:rsidRPr="00CA1632">
        <w:t>shall be $4000</w:t>
      </w:r>
      <w:r w:rsidR="00B575AD" w:rsidRPr="00CA1632">
        <w:t xml:space="preserve"> per three contact hour course</w:t>
      </w:r>
      <w:r w:rsidRPr="00CA1632">
        <w:t>.</w:t>
      </w:r>
    </w:p>
    <w:p w14:paraId="2A8CB229" w14:textId="77777777" w:rsidR="00500D5E" w:rsidRDefault="00500D5E">
      <w:pPr>
        <w:rPr>
          <w:rFonts w:ascii="Times New Roman" w:eastAsia="Times New Roman" w:hAnsi="Times New Roman" w:cs="Times New Roman"/>
          <w:sz w:val="24"/>
          <w:szCs w:val="24"/>
        </w:rPr>
      </w:pPr>
    </w:p>
    <w:p w14:paraId="729B9519" w14:textId="77777777" w:rsidR="00500D5E" w:rsidRDefault="00B06B53" w:rsidP="004829EF">
      <w:pPr>
        <w:pStyle w:val="BodyText"/>
        <w:numPr>
          <w:ilvl w:val="0"/>
          <w:numId w:val="25"/>
        </w:numPr>
        <w:tabs>
          <w:tab w:val="left" w:pos="1847"/>
        </w:tabs>
        <w:ind w:left="1846" w:hanging="686"/>
      </w:pPr>
      <w:r>
        <w:rPr>
          <w:u w:val="single" w:color="000000"/>
        </w:rPr>
        <w:t>Working</w:t>
      </w:r>
      <w:r>
        <w:rPr>
          <w:spacing w:val="-14"/>
          <w:u w:val="single" w:color="000000"/>
        </w:rPr>
        <w:t xml:space="preserve"> </w:t>
      </w:r>
      <w:r>
        <w:rPr>
          <w:u w:val="single" w:color="000000"/>
        </w:rPr>
        <w:t>Conditions</w:t>
      </w:r>
    </w:p>
    <w:p w14:paraId="55B3E7DA" w14:textId="77777777" w:rsidR="00500D5E" w:rsidRDefault="00B06B53" w:rsidP="004829EF">
      <w:pPr>
        <w:pStyle w:val="BodyText"/>
        <w:numPr>
          <w:ilvl w:val="1"/>
          <w:numId w:val="25"/>
        </w:numPr>
        <w:tabs>
          <w:tab w:val="left" w:pos="2120"/>
        </w:tabs>
        <w:spacing w:before="185" w:line="242" w:lineRule="auto"/>
        <w:ind w:left="1710" w:right="958" w:firstLine="0"/>
      </w:pPr>
      <w:r>
        <w:t>All</w:t>
      </w:r>
      <w:r>
        <w:rPr>
          <w:spacing w:val="-5"/>
        </w:rPr>
        <w:t xml:space="preserve"> </w:t>
      </w:r>
      <w:r>
        <w:t>adjunct</w:t>
      </w:r>
      <w:r>
        <w:rPr>
          <w:spacing w:val="-4"/>
        </w:rPr>
        <w:t xml:space="preserve"> </w:t>
      </w:r>
      <w:r>
        <w:t>faculty</w:t>
      </w:r>
      <w:r>
        <w:rPr>
          <w:spacing w:val="-5"/>
        </w:rPr>
        <w:t xml:space="preserve"> </w:t>
      </w:r>
      <w:r>
        <w:t>shall</w:t>
      </w:r>
      <w:r>
        <w:rPr>
          <w:spacing w:val="-4"/>
        </w:rPr>
        <w:t xml:space="preserve"> </w:t>
      </w:r>
      <w:r>
        <w:t>have</w:t>
      </w:r>
      <w:r>
        <w:rPr>
          <w:spacing w:val="-5"/>
        </w:rPr>
        <w:t xml:space="preserve"> </w:t>
      </w:r>
      <w:r>
        <w:t>access</w:t>
      </w:r>
      <w:r>
        <w:rPr>
          <w:spacing w:val="-4"/>
        </w:rPr>
        <w:t xml:space="preserve"> </w:t>
      </w:r>
      <w:r>
        <w:t>to</w:t>
      </w:r>
      <w:r>
        <w:rPr>
          <w:spacing w:val="-4"/>
        </w:rPr>
        <w:t xml:space="preserve"> </w:t>
      </w:r>
      <w:r>
        <w:t>appropriate</w:t>
      </w:r>
      <w:r>
        <w:rPr>
          <w:spacing w:val="-5"/>
        </w:rPr>
        <w:t xml:space="preserve"> </w:t>
      </w:r>
      <w:r>
        <w:t>space</w:t>
      </w:r>
      <w:r>
        <w:rPr>
          <w:spacing w:val="-4"/>
        </w:rPr>
        <w:t xml:space="preserve"> </w:t>
      </w:r>
      <w:r>
        <w:t>in order</w:t>
      </w:r>
      <w:r>
        <w:rPr>
          <w:spacing w:val="-5"/>
        </w:rPr>
        <w:t xml:space="preserve"> </w:t>
      </w:r>
      <w:r>
        <w:t>to</w:t>
      </w:r>
      <w:r>
        <w:rPr>
          <w:spacing w:val="-4"/>
        </w:rPr>
        <w:t xml:space="preserve"> </w:t>
      </w:r>
      <w:r>
        <w:t>meet</w:t>
      </w:r>
      <w:r>
        <w:rPr>
          <w:spacing w:val="-4"/>
        </w:rPr>
        <w:t xml:space="preserve"> </w:t>
      </w:r>
      <w:r>
        <w:t>privately</w:t>
      </w:r>
      <w:r>
        <w:rPr>
          <w:spacing w:val="-4"/>
        </w:rPr>
        <w:t xml:space="preserve"> </w:t>
      </w:r>
      <w:r>
        <w:t>with</w:t>
      </w:r>
      <w:r>
        <w:rPr>
          <w:spacing w:val="-4"/>
        </w:rPr>
        <w:t xml:space="preserve"> </w:t>
      </w:r>
      <w:r>
        <w:t>students</w:t>
      </w:r>
      <w:r>
        <w:rPr>
          <w:spacing w:val="-4"/>
        </w:rPr>
        <w:t xml:space="preserve"> </w:t>
      </w:r>
      <w:r>
        <w:t>in</w:t>
      </w:r>
      <w:r>
        <w:rPr>
          <w:spacing w:val="-4"/>
        </w:rPr>
        <w:t xml:space="preserve"> </w:t>
      </w:r>
      <w:r>
        <w:t>their</w:t>
      </w:r>
      <w:r>
        <w:rPr>
          <w:spacing w:val="-4"/>
        </w:rPr>
        <w:t xml:space="preserve"> </w:t>
      </w:r>
      <w:r>
        <w:t>classes.</w:t>
      </w:r>
    </w:p>
    <w:p w14:paraId="71D27520" w14:textId="77777777" w:rsidR="00500D5E" w:rsidRPr="00471B16" w:rsidRDefault="00500D5E" w:rsidP="00471B16">
      <w:pPr>
        <w:spacing w:before="9"/>
        <w:ind w:left="1710"/>
        <w:rPr>
          <w:rFonts w:ascii="Times New Roman" w:eastAsia="Times New Roman" w:hAnsi="Times New Roman" w:cs="Times New Roman"/>
          <w:sz w:val="17"/>
          <w:szCs w:val="17"/>
        </w:rPr>
      </w:pPr>
    </w:p>
    <w:p w14:paraId="09F00137" w14:textId="047DB85C" w:rsidR="007B683D" w:rsidRDefault="00426349" w:rsidP="006B46F5">
      <w:pPr>
        <w:pStyle w:val="BodyText"/>
        <w:numPr>
          <w:ilvl w:val="1"/>
          <w:numId w:val="25"/>
        </w:numPr>
        <w:tabs>
          <w:tab w:val="left" w:pos="2060"/>
        </w:tabs>
        <w:ind w:left="1700" w:right="360" w:firstLine="60"/>
      </w:pPr>
      <w:r>
        <w:t xml:space="preserve"> </w:t>
      </w:r>
      <w:r w:rsidR="00B06B53">
        <w:t>Adjunct</w:t>
      </w:r>
      <w:r w:rsidR="00B06B53">
        <w:rPr>
          <w:spacing w:val="-6"/>
        </w:rPr>
        <w:t xml:space="preserve"> </w:t>
      </w:r>
      <w:r w:rsidR="00B06B53">
        <w:t>faculty</w:t>
      </w:r>
      <w:r w:rsidR="00B06B53">
        <w:rPr>
          <w:spacing w:val="-5"/>
        </w:rPr>
        <w:t xml:space="preserve"> </w:t>
      </w:r>
      <w:r w:rsidR="00B06B53">
        <w:t>shall</w:t>
      </w:r>
      <w:r w:rsidR="00B06B53">
        <w:rPr>
          <w:spacing w:val="-5"/>
        </w:rPr>
        <w:t xml:space="preserve"> </w:t>
      </w:r>
      <w:r w:rsidR="00B06B53">
        <w:t>have</w:t>
      </w:r>
      <w:r w:rsidR="00B06B53">
        <w:rPr>
          <w:spacing w:val="-5"/>
        </w:rPr>
        <w:t xml:space="preserve"> </w:t>
      </w:r>
      <w:r w:rsidR="00B06B53">
        <w:t>access</w:t>
      </w:r>
      <w:r w:rsidR="00B06B53">
        <w:rPr>
          <w:spacing w:val="-5"/>
        </w:rPr>
        <w:t xml:space="preserve"> </w:t>
      </w:r>
      <w:r w:rsidR="00B06B53">
        <w:t>to</w:t>
      </w:r>
      <w:r w:rsidR="00B06B53">
        <w:rPr>
          <w:spacing w:val="-5"/>
        </w:rPr>
        <w:t xml:space="preserve"> </w:t>
      </w:r>
      <w:r w:rsidR="00B06B53">
        <w:t>all</w:t>
      </w:r>
      <w:r w:rsidR="00B06B53">
        <w:rPr>
          <w:spacing w:val="-5"/>
        </w:rPr>
        <w:t xml:space="preserve"> </w:t>
      </w:r>
      <w:r w:rsidR="00B06B53">
        <w:t>course-support</w:t>
      </w:r>
      <w:r w:rsidR="00B06B53">
        <w:rPr>
          <w:spacing w:val="-5"/>
        </w:rPr>
        <w:t xml:space="preserve"> </w:t>
      </w:r>
      <w:r w:rsidR="00B06B53">
        <w:t>services (secretarial,</w:t>
      </w:r>
      <w:r w:rsidR="00B06B53">
        <w:rPr>
          <w:spacing w:val="-5"/>
        </w:rPr>
        <w:t xml:space="preserve"> </w:t>
      </w:r>
      <w:r w:rsidR="00B06B53">
        <w:t>copying,</w:t>
      </w:r>
      <w:r w:rsidR="00B06B53">
        <w:rPr>
          <w:spacing w:val="-4"/>
        </w:rPr>
        <w:t xml:space="preserve"> </w:t>
      </w:r>
      <w:r w:rsidR="00B06B53">
        <w:t>mail,</w:t>
      </w:r>
      <w:r w:rsidR="00B06B53">
        <w:rPr>
          <w:spacing w:val="-4"/>
        </w:rPr>
        <w:t xml:space="preserve"> </w:t>
      </w:r>
      <w:r w:rsidR="00B06B53">
        <w:t>etc.)</w:t>
      </w:r>
      <w:r w:rsidR="00B06B53">
        <w:rPr>
          <w:spacing w:val="-5"/>
        </w:rPr>
        <w:t xml:space="preserve"> </w:t>
      </w:r>
      <w:r w:rsidR="00B06B53">
        <w:t>on</w:t>
      </w:r>
      <w:r w:rsidR="00B06B53">
        <w:rPr>
          <w:spacing w:val="-4"/>
        </w:rPr>
        <w:t xml:space="preserve"> </w:t>
      </w:r>
      <w:r w:rsidR="00B06B53">
        <w:t>the</w:t>
      </w:r>
      <w:r w:rsidR="00B06B53">
        <w:rPr>
          <w:spacing w:val="-5"/>
        </w:rPr>
        <w:t xml:space="preserve"> </w:t>
      </w:r>
      <w:r w:rsidR="00B06B53">
        <w:t>same</w:t>
      </w:r>
      <w:r w:rsidR="00B06B53">
        <w:rPr>
          <w:spacing w:val="-4"/>
        </w:rPr>
        <w:t xml:space="preserve"> </w:t>
      </w:r>
      <w:r w:rsidR="00B06B53">
        <w:t>basis</w:t>
      </w:r>
      <w:r w:rsidR="00B06B53">
        <w:rPr>
          <w:spacing w:val="-4"/>
        </w:rPr>
        <w:t xml:space="preserve"> </w:t>
      </w:r>
      <w:r w:rsidR="00B06B53">
        <w:t>as</w:t>
      </w:r>
      <w:r w:rsidR="00B06B53">
        <w:rPr>
          <w:spacing w:val="-5"/>
        </w:rPr>
        <w:t xml:space="preserve"> </w:t>
      </w:r>
      <w:r w:rsidR="00B06B53">
        <w:t>full-time</w:t>
      </w:r>
      <w:r w:rsidR="00B06B53">
        <w:rPr>
          <w:w w:val="99"/>
        </w:rPr>
        <w:t xml:space="preserve"> </w:t>
      </w:r>
      <w:r w:rsidR="00B06B53">
        <w:t>faculty.</w:t>
      </w:r>
    </w:p>
    <w:p w14:paraId="12F8A9B5" w14:textId="77777777" w:rsidR="00426349" w:rsidRPr="00471B16" w:rsidRDefault="00426349" w:rsidP="00426349">
      <w:pPr>
        <w:pStyle w:val="BodyText"/>
        <w:tabs>
          <w:tab w:val="left" w:pos="2060"/>
        </w:tabs>
        <w:ind w:left="1760" w:right="679"/>
        <w:rPr>
          <w:sz w:val="17"/>
          <w:szCs w:val="17"/>
        </w:rPr>
      </w:pPr>
    </w:p>
    <w:p w14:paraId="1A86814F" w14:textId="1EAFD9D5" w:rsidR="00500D5E" w:rsidRDefault="00B06B53" w:rsidP="004829EF">
      <w:pPr>
        <w:pStyle w:val="BodyText"/>
        <w:numPr>
          <w:ilvl w:val="1"/>
          <w:numId w:val="25"/>
        </w:numPr>
        <w:tabs>
          <w:tab w:val="left" w:pos="2060"/>
        </w:tabs>
        <w:ind w:left="1700" w:right="679" w:firstLine="60"/>
      </w:pPr>
      <w:r>
        <w:t>A</w:t>
      </w:r>
      <w:r w:rsidR="001E1DBE">
        <w:t xml:space="preserve">ll </w:t>
      </w:r>
      <w:r>
        <w:t>adjunct</w:t>
      </w:r>
      <w:r w:rsidRPr="007B683D">
        <w:rPr>
          <w:spacing w:val="-6"/>
        </w:rPr>
        <w:t xml:space="preserve"> </w:t>
      </w:r>
      <w:r>
        <w:t>faculty</w:t>
      </w:r>
      <w:r w:rsidRPr="007B683D">
        <w:rPr>
          <w:spacing w:val="-6"/>
        </w:rPr>
        <w:t xml:space="preserve"> </w:t>
      </w:r>
      <w:r>
        <w:t>shall</w:t>
      </w:r>
      <w:r w:rsidRPr="007B683D">
        <w:rPr>
          <w:spacing w:val="-5"/>
        </w:rPr>
        <w:t xml:space="preserve"> </w:t>
      </w:r>
      <w:r>
        <w:t>be</w:t>
      </w:r>
      <w:r w:rsidRPr="007B683D">
        <w:rPr>
          <w:spacing w:val="-6"/>
        </w:rPr>
        <w:t xml:space="preserve"> </w:t>
      </w:r>
      <w:r>
        <w:t>provided</w:t>
      </w:r>
      <w:r w:rsidRPr="007B683D">
        <w:rPr>
          <w:spacing w:val="-6"/>
        </w:rPr>
        <w:t xml:space="preserve"> </w:t>
      </w:r>
      <w:r>
        <w:t>with</w:t>
      </w:r>
      <w:r w:rsidRPr="007B683D">
        <w:rPr>
          <w:spacing w:val="-7"/>
        </w:rPr>
        <w:t xml:space="preserve"> </w:t>
      </w:r>
      <w:r w:rsidRPr="007B683D">
        <w:t>learning</w:t>
      </w:r>
      <w:r w:rsidRPr="007B683D">
        <w:rPr>
          <w:spacing w:val="-6"/>
        </w:rPr>
        <w:t xml:space="preserve"> </w:t>
      </w:r>
      <w:r w:rsidRPr="007B683D">
        <w:t>management</w:t>
      </w:r>
      <w:r w:rsidRPr="007B683D">
        <w:rPr>
          <w:w w:val="99"/>
        </w:rPr>
        <w:t xml:space="preserve"> </w:t>
      </w:r>
      <w:r w:rsidR="007B683D" w:rsidRPr="007B683D">
        <w:t>system</w:t>
      </w:r>
      <w:r>
        <w:t>,</w:t>
      </w:r>
      <w:r w:rsidRPr="007B683D">
        <w:rPr>
          <w:spacing w:val="-8"/>
        </w:rPr>
        <w:t xml:space="preserve"> </w:t>
      </w:r>
      <w:r>
        <w:t>voicemail,</w:t>
      </w:r>
      <w:r w:rsidR="00426349">
        <w:t xml:space="preserve"> </w:t>
      </w:r>
      <w:r>
        <w:t>and</w:t>
      </w:r>
      <w:r w:rsidRPr="00426349">
        <w:rPr>
          <w:spacing w:val="-6"/>
        </w:rPr>
        <w:t xml:space="preserve"> </w:t>
      </w:r>
      <w:r>
        <w:t>email</w:t>
      </w:r>
      <w:r w:rsidRPr="00426349">
        <w:rPr>
          <w:spacing w:val="-5"/>
        </w:rPr>
        <w:t xml:space="preserve"> </w:t>
      </w:r>
      <w:r>
        <w:t>accounts.</w:t>
      </w:r>
      <w:r w:rsidRPr="00426349">
        <w:rPr>
          <w:spacing w:val="50"/>
        </w:rPr>
        <w:t xml:space="preserve"> </w:t>
      </w:r>
      <w:r>
        <w:t>Priority</w:t>
      </w:r>
      <w:r w:rsidRPr="00426349">
        <w:rPr>
          <w:spacing w:val="-5"/>
        </w:rPr>
        <w:t xml:space="preserve"> </w:t>
      </w:r>
      <w:r>
        <w:t>adjunct</w:t>
      </w:r>
      <w:r w:rsidRPr="00426349">
        <w:rPr>
          <w:spacing w:val="-5"/>
        </w:rPr>
        <w:t xml:space="preserve"> </w:t>
      </w:r>
      <w:r>
        <w:t>faculty</w:t>
      </w:r>
      <w:r w:rsidRPr="00426349">
        <w:rPr>
          <w:spacing w:val="-5"/>
        </w:rPr>
        <w:t xml:space="preserve"> </w:t>
      </w:r>
      <w:r>
        <w:t>members</w:t>
      </w:r>
      <w:r w:rsidRPr="00426349">
        <w:rPr>
          <w:spacing w:val="-5"/>
        </w:rPr>
        <w:t xml:space="preserve"> </w:t>
      </w:r>
      <w:r>
        <w:t>shall</w:t>
      </w:r>
      <w:r w:rsidRPr="00426349">
        <w:rPr>
          <w:spacing w:val="-5"/>
        </w:rPr>
        <w:t xml:space="preserve"> </w:t>
      </w:r>
      <w:r>
        <w:t>have</w:t>
      </w:r>
      <w:r w:rsidRPr="00426349">
        <w:rPr>
          <w:w w:val="99"/>
        </w:rPr>
        <w:t xml:space="preserve"> </w:t>
      </w:r>
      <w:r>
        <w:t>such</w:t>
      </w:r>
      <w:r w:rsidRPr="00426349">
        <w:rPr>
          <w:spacing w:val="-7"/>
        </w:rPr>
        <w:t xml:space="preserve"> </w:t>
      </w:r>
      <w:r>
        <w:t>accounts</w:t>
      </w:r>
      <w:r w:rsidRPr="00426349">
        <w:rPr>
          <w:spacing w:val="-7"/>
        </w:rPr>
        <w:t xml:space="preserve"> </w:t>
      </w:r>
      <w:r>
        <w:t>year-round.</w:t>
      </w:r>
    </w:p>
    <w:p w14:paraId="7854AF61" w14:textId="77777777" w:rsidR="00500D5E" w:rsidRDefault="00B06B53" w:rsidP="004829EF">
      <w:pPr>
        <w:pStyle w:val="BodyText"/>
        <w:numPr>
          <w:ilvl w:val="1"/>
          <w:numId w:val="25"/>
        </w:numPr>
        <w:tabs>
          <w:tab w:val="left" w:pos="2060"/>
        </w:tabs>
        <w:spacing w:line="274" w:lineRule="exact"/>
        <w:ind w:left="1880" w:right="606" w:hanging="120"/>
      </w:pPr>
      <w:r>
        <w:t>All</w:t>
      </w:r>
      <w:r>
        <w:rPr>
          <w:spacing w:val="-4"/>
        </w:rPr>
        <w:t xml:space="preserve"> </w:t>
      </w:r>
      <w:r>
        <w:t>adjunct</w:t>
      </w:r>
      <w:r>
        <w:rPr>
          <w:spacing w:val="-4"/>
        </w:rPr>
        <w:t xml:space="preserve"> </w:t>
      </w:r>
      <w:r>
        <w:t>faculty</w:t>
      </w:r>
      <w:r>
        <w:rPr>
          <w:spacing w:val="-4"/>
        </w:rPr>
        <w:t xml:space="preserve"> </w:t>
      </w:r>
      <w:r>
        <w:t>shall</w:t>
      </w:r>
      <w:r>
        <w:rPr>
          <w:spacing w:val="-4"/>
        </w:rPr>
        <w:t xml:space="preserve"> </w:t>
      </w:r>
      <w:r>
        <w:t>be</w:t>
      </w:r>
      <w:r>
        <w:rPr>
          <w:spacing w:val="-4"/>
        </w:rPr>
        <w:t xml:space="preserve"> </w:t>
      </w:r>
      <w:r>
        <w:t>provided</w:t>
      </w:r>
      <w:r>
        <w:rPr>
          <w:spacing w:val="-4"/>
        </w:rPr>
        <w:t xml:space="preserve"> </w:t>
      </w:r>
      <w:r>
        <w:t>with</w:t>
      </w:r>
      <w:r>
        <w:rPr>
          <w:spacing w:val="-4"/>
        </w:rPr>
        <w:t xml:space="preserve"> </w:t>
      </w:r>
      <w:r>
        <w:t>a</w:t>
      </w:r>
      <w:r>
        <w:rPr>
          <w:spacing w:val="-4"/>
        </w:rPr>
        <w:t xml:space="preserve"> </w:t>
      </w:r>
      <w:r>
        <w:t>mailbox</w:t>
      </w:r>
      <w:r>
        <w:rPr>
          <w:spacing w:val="-3"/>
        </w:rPr>
        <w:t xml:space="preserve"> </w:t>
      </w:r>
      <w:r>
        <w:t>which</w:t>
      </w:r>
      <w:r>
        <w:rPr>
          <w:spacing w:val="-4"/>
        </w:rPr>
        <w:t xml:space="preserve"> </w:t>
      </w:r>
      <w:r>
        <w:t>they may</w:t>
      </w:r>
      <w:r>
        <w:rPr>
          <w:spacing w:val="-6"/>
        </w:rPr>
        <w:t xml:space="preserve"> </w:t>
      </w:r>
      <w:r>
        <w:t>access</w:t>
      </w:r>
      <w:r>
        <w:rPr>
          <w:spacing w:val="-6"/>
        </w:rPr>
        <w:t xml:space="preserve"> </w:t>
      </w:r>
      <w:r>
        <w:t>during</w:t>
      </w:r>
      <w:r>
        <w:rPr>
          <w:spacing w:val="-6"/>
        </w:rPr>
        <w:t xml:space="preserve"> </w:t>
      </w:r>
      <w:r>
        <w:t>their</w:t>
      </w:r>
      <w:r>
        <w:rPr>
          <w:spacing w:val="-6"/>
        </w:rPr>
        <w:t xml:space="preserve"> </w:t>
      </w:r>
      <w:r>
        <w:t>normal</w:t>
      </w:r>
      <w:r>
        <w:rPr>
          <w:spacing w:val="-5"/>
        </w:rPr>
        <w:t xml:space="preserve"> </w:t>
      </w:r>
      <w:r>
        <w:t>teaching</w:t>
      </w:r>
      <w:r>
        <w:rPr>
          <w:spacing w:val="-6"/>
        </w:rPr>
        <w:t xml:space="preserve"> </w:t>
      </w:r>
      <w:r>
        <w:t>schedule.</w:t>
      </w:r>
    </w:p>
    <w:p w14:paraId="63D9025D" w14:textId="77777777" w:rsidR="00500D5E" w:rsidRPr="006B46F5" w:rsidRDefault="00500D5E">
      <w:pPr>
        <w:spacing w:before="9"/>
        <w:rPr>
          <w:rFonts w:ascii="Times New Roman" w:eastAsia="Times New Roman" w:hAnsi="Times New Roman" w:cs="Times New Roman"/>
          <w:sz w:val="17"/>
          <w:szCs w:val="17"/>
        </w:rPr>
      </w:pPr>
    </w:p>
    <w:p w14:paraId="173C99CE" w14:textId="77777777" w:rsidR="00500D5E" w:rsidRDefault="00B06B53" w:rsidP="004829EF">
      <w:pPr>
        <w:pStyle w:val="BodyText"/>
        <w:numPr>
          <w:ilvl w:val="1"/>
          <w:numId w:val="25"/>
        </w:numPr>
        <w:tabs>
          <w:tab w:val="left" w:pos="2060"/>
        </w:tabs>
        <w:ind w:left="1880" w:right="572" w:hanging="120"/>
      </w:pPr>
      <w:r>
        <w:t>All</w:t>
      </w:r>
      <w:r>
        <w:rPr>
          <w:spacing w:val="-5"/>
        </w:rPr>
        <w:t xml:space="preserve"> </w:t>
      </w:r>
      <w:r>
        <w:t>adjunct</w:t>
      </w:r>
      <w:r>
        <w:rPr>
          <w:spacing w:val="-4"/>
        </w:rPr>
        <w:t xml:space="preserve"> </w:t>
      </w:r>
      <w:r>
        <w:t>faculty</w:t>
      </w:r>
      <w:r>
        <w:rPr>
          <w:spacing w:val="-5"/>
        </w:rPr>
        <w:t xml:space="preserve"> </w:t>
      </w:r>
      <w:r>
        <w:t>will,</w:t>
      </w:r>
      <w:r>
        <w:rPr>
          <w:spacing w:val="-4"/>
        </w:rPr>
        <w:t xml:space="preserve"> </w:t>
      </w:r>
      <w:r>
        <w:t>on</w:t>
      </w:r>
      <w:r>
        <w:rPr>
          <w:spacing w:val="-5"/>
        </w:rPr>
        <w:t xml:space="preserve"> </w:t>
      </w:r>
      <w:r>
        <w:t>request,</w:t>
      </w:r>
      <w:r>
        <w:rPr>
          <w:spacing w:val="-4"/>
        </w:rPr>
        <w:t xml:space="preserve"> </w:t>
      </w:r>
      <w:r>
        <w:t>be</w:t>
      </w:r>
      <w:r>
        <w:rPr>
          <w:spacing w:val="-5"/>
        </w:rPr>
        <w:t xml:space="preserve"> </w:t>
      </w:r>
      <w:r>
        <w:t>provided</w:t>
      </w:r>
      <w:r>
        <w:rPr>
          <w:spacing w:val="-4"/>
        </w:rPr>
        <w:t xml:space="preserve"> </w:t>
      </w:r>
      <w:r>
        <w:t>with</w:t>
      </w:r>
      <w:r>
        <w:rPr>
          <w:spacing w:val="-5"/>
        </w:rPr>
        <w:t xml:space="preserve"> </w:t>
      </w:r>
      <w:r>
        <w:t>lockable</w:t>
      </w:r>
      <w:r>
        <w:rPr>
          <w:w w:val="99"/>
        </w:rPr>
        <w:t xml:space="preserve"> </w:t>
      </w:r>
      <w:r>
        <w:t>storage</w:t>
      </w:r>
      <w:r>
        <w:rPr>
          <w:spacing w:val="-5"/>
        </w:rPr>
        <w:t xml:space="preserve"> </w:t>
      </w:r>
      <w:r>
        <w:t>space</w:t>
      </w:r>
      <w:r>
        <w:rPr>
          <w:spacing w:val="-5"/>
        </w:rPr>
        <w:t xml:space="preserve"> </w:t>
      </w:r>
      <w:r>
        <w:t>sufficient</w:t>
      </w:r>
      <w:r>
        <w:rPr>
          <w:spacing w:val="-4"/>
        </w:rPr>
        <w:t xml:space="preserve"> </w:t>
      </w:r>
      <w:r>
        <w:t>to</w:t>
      </w:r>
      <w:r>
        <w:rPr>
          <w:spacing w:val="-5"/>
        </w:rPr>
        <w:t xml:space="preserve"> </w:t>
      </w:r>
      <w:r>
        <w:t>store</w:t>
      </w:r>
      <w:r>
        <w:rPr>
          <w:spacing w:val="-5"/>
        </w:rPr>
        <w:t xml:space="preserve"> </w:t>
      </w:r>
      <w:r>
        <w:t>teaching</w:t>
      </w:r>
      <w:r>
        <w:rPr>
          <w:spacing w:val="-4"/>
        </w:rPr>
        <w:t xml:space="preserve"> </w:t>
      </w:r>
      <w:r>
        <w:t>materials</w:t>
      </w:r>
      <w:r>
        <w:rPr>
          <w:spacing w:val="-5"/>
        </w:rPr>
        <w:t xml:space="preserve"> </w:t>
      </w:r>
      <w:r>
        <w:t>and</w:t>
      </w:r>
      <w:r>
        <w:rPr>
          <w:spacing w:val="-5"/>
        </w:rPr>
        <w:t xml:space="preserve"> </w:t>
      </w:r>
      <w:r>
        <w:t>hats,</w:t>
      </w:r>
      <w:r>
        <w:rPr>
          <w:spacing w:val="-4"/>
        </w:rPr>
        <w:t xml:space="preserve"> </w:t>
      </w:r>
      <w:r>
        <w:t>coats, pocketbooks,</w:t>
      </w:r>
      <w:r>
        <w:rPr>
          <w:spacing w:val="-10"/>
        </w:rPr>
        <w:t xml:space="preserve"> </w:t>
      </w:r>
      <w:r>
        <w:t>etc.</w:t>
      </w:r>
    </w:p>
    <w:p w14:paraId="0AE53C85" w14:textId="282C046B" w:rsidR="00500D5E" w:rsidRDefault="00500D5E">
      <w:pPr>
        <w:rPr>
          <w:rFonts w:ascii="Times New Roman" w:eastAsia="Times New Roman" w:hAnsi="Times New Roman" w:cs="Times New Roman"/>
          <w:sz w:val="24"/>
          <w:szCs w:val="24"/>
        </w:rPr>
      </w:pPr>
    </w:p>
    <w:p w14:paraId="3BB253DD" w14:textId="77777777" w:rsidR="006B46F5" w:rsidRDefault="006B46F5">
      <w:pPr>
        <w:rPr>
          <w:rFonts w:ascii="Times New Roman" w:eastAsia="Times New Roman" w:hAnsi="Times New Roman" w:cs="Times New Roman"/>
          <w:sz w:val="24"/>
          <w:szCs w:val="24"/>
        </w:rPr>
      </w:pPr>
    </w:p>
    <w:p w14:paraId="174F7523"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XVIII</w:t>
      </w:r>
    </w:p>
    <w:p w14:paraId="5E4D89BE" w14:textId="77777777" w:rsidR="00500D5E" w:rsidRDefault="00500D5E">
      <w:pPr>
        <w:spacing w:before="11"/>
        <w:rPr>
          <w:rFonts w:ascii="Times New Roman" w:eastAsia="Times New Roman" w:hAnsi="Times New Roman" w:cs="Times New Roman"/>
          <w:b/>
          <w:bCs/>
          <w:sz w:val="17"/>
          <w:szCs w:val="17"/>
        </w:rPr>
      </w:pPr>
    </w:p>
    <w:p w14:paraId="5FAA298B" w14:textId="77777777" w:rsidR="00500D5E" w:rsidRDefault="00B06B53">
      <w:pPr>
        <w:pStyle w:val="BodyText"/>
        <w:spacing w:before="69"/>
        <w:ind w:left="806"/>
        <w:jc w:val="center"/>
      </w:pPr>
      <w:r>
        <w:rPr>
          <w:u w:val="single" w:color="000000"/>
        </w:rPr>
        <w:t>EVALUATION</w:t>
      </w:r>
    </w:p>
    <w:p w14:paraId="1E08AC70" w14:textId="77777777" w:rsidR="00500D5E" w:rsidRDefault="00500D5E">
      <w:pPr>
        <w:spacing w:before="11"/>
        <w:rPr>
          <w:rFonts w:ascii="Times New Roman" w:eastAsia="Times New Roman" w:hAnsi="Times New Roman" w:cs="Times New Roman"/>
          <w:sz w:val="17"/>
          <w:szCs w:val="17"/>
        </w:rPr>
      </w:pPr>
    </w:p>
    <w:p w14:paraId="4DCC1097" w14:textId="77777777" w:rsidR="00500D5E" w:rsidRDefault="00B06B53" w:rsidP="00EC4F15">
      <w:pPr>
        <w:pStyle w:val="BodyText"/>
        <w:numPr>
          <w:ilvl w:val="0"/>
          <w:numId w:val="24"/>
        </w:numPr>
        <w:tabs>
          <w:tab w:val="left" w:pos="1880"/>
        </w:tabs>
        <w:spacing w:before="74" w:line="274" w:lineRule="exact"/>
        <w:ind w:right="900"/>
      </w:pPr>
      <w:r>
        <w:rPr>
          <w:u w:val="single" w:color="000000"/>
        </w:rPr>
        <w:t>Evaluation</w:t>
      </w:r>
      <w:r>
        <w:rPr>
          <w:spacing w:val="-9"/>
          <w:u w:val="single" w:color="000000"/>
        </w:rPr>
        <w:t xml:space="preserve"> </w:t>
      </w:r>
      <w:r>
        <w:rPr>
          <w:u w:val="single" w:color="000000"/>
        </w:rPr>
        <w:t>Procedures</w:t>
      </w:r>
      <w:r>
        <w:rPr>
          <w:spacing w:val="-9"/>
          <w:u w:val="single" w:color="000000"/>
        </w:rPr>
        <w:t xml:space="preserve"> </w:t>
      </w:r>
      <w:r>
        <w:rPr>
          <w:u w:val="single" w:color="000000"/>
        </w:rPr>
        <w:t>for</w:t>
      </w:r>
      <w:r>
        <w:rPr>
          <w:spacing w:val="-9"/>
          <w:u w:val="single" w:color="000000"/>
        </w:rPr>
        <w:t xml:space="preserve"> </w:t>
      </w:r>
      <w:r>
        <w:rPr>
          <w:u w:val="single" w:color="000000"/>
        </w:rPr>
        <w:t>Reappointment,</w:t>
      </w:r>
      <w:r>
        <w:rPr>
          <w:spacing w:val="-9"/>
          <w:u w:val="single" w:color="000000"/>
        </w:rPr>
        <w:t xml:space="preserve"> </w:t>
      </w:r>
      <w:r>
        <w:rPr>
          <w:u w:val="single" w:color="000000"/>
        </w:rPr>
        <w:t>Promotion,</w:t>
      </w:r>
      <w:r>
        <w:rPr>
          <w:spacing w:val="-9"/>
          <w:u w:val="single" w:color="000000"/>
        </w:rPr>
        <w:t xml:space="preserve"> </w:t>
      </w:r>
      <w:r>
        <w:rPr>
          <w:u w:val="single" w:color="000000"/>
        </w:rPr>
        <w:t>Tenure,</w:t>
      </w:r>
      <w:r>
        <w:t xml:space="preserve"> </w:t>
      </w:r>
      <w:r>
        <w:rPr>
          <w:u w:val="single" w:color="000000"/>
        </w:rPr>
        <w:t>Retention</w:t>
      </w:r>
    </w:p>
    <w:p w14:paraId="28A54AC5" w14:textId="77777777" w:rsidR="00500D5E" w:rsidRDefault="00500D5E">
      <w:pPr>
        <w:spacing w:before="9"/>
        <w:rPr>
          <w:rFonts w:ascii="Times New Roman" w:eastAsia="Times New Roman" w:hAnsi="Times New Roman" w:cs="Times New Roman"/>
          <w:sz w:val="17"/>
          <w:szCs w:val="17"/>
        </w:rPr>
      </w:pPr>
    </w:p>
    <w:p w14:paraId="68324034" w14:textId="77777777" w:rsidR="00500D5E" w:rsidRDefault="00B06B53" w:rsidP="00EC4F15">
      <w:pPr>
        <w:pStyle w:val="BodyText"/>
        <w:spacing w:before="69"/>
        <w:ind w:left="1160" w:right="180" w:firstLine="720"/>
      </w:pPr>
      <w:r>
        <w:lastRenderedPageBreak/>
        <w:t>All</w:t>
      </w:r>
      <w:r>
        <w:rPr>
          <w:spacing w:val="-6"/>
        </w:rPr>
        <w:t xml:space="preserve"> </w:t>
      </w:r>
      <w:r>
        <w:t>evaluations</w:t>
      </w:r>
      <w:r>
        <w:rPr>
          <w:spacing w:val="-5"/>
        </w:rPr>
        <w:t xml:space="preserve"> </w:t>
      </w:r>
      <w:r>
        <w:t>relating</w:t>
      </w:r>
      <w:r>
        <w:rPr>
          <w:spacing w:val="-5"/>
        </w:rPr>
        <w:t xml:space="preserve"> </w:t>
      </w:r>
      <w:r>
        <w:t>to</w:t>
      </w:r>
      <w:r>
        <w:rPr>
          <w:spacing w:val="-5"/>
        </w:rPr>
        <w:t xml:space="preserve"> </w:t>
      </w:r>
      <w:r>
        <w:t>reappointment</w:t>
      </w:r>
      <w:r>
        <w:rPr>
          <w:spacing w:val="-6"/>
        </w:rPr>
        <w:t xml:space="preserve"> </w:t>
      </w:r>
      <w:r>
        <w:t>of</w:t>
      </w:r>
      <w:r>
        <w:rPr>
          <w:spacing w:val="-5"/>
        </w:rPr>
        <w:t xml:space="preserve"> </w:t>
      </w:r>
      <w:r>
        <w:t>non-tenured</w:t>
      </w:r>
      <w:r>
        <w:rPr>
          <w:spacing w:val="-5"/>
        </w:rPr>
        <w:t xml:space="preserve"> </w:t>
      </w:r>
      <w:r>
        <w:t>faculty, librarians,</w:t>
      </w:r>
      <w:r>
        <w:rPr>
          <w:spacing w:val="-6"/>
        </w:rPr>
        <w:t xml:space="preserve"> </w:t>
      </w:r>
      <w:r>
        <w:t>and</w:t>
      </w:r>
      <w:r>
        <w:rPr>
          <w:spacing w:val="-5"/>
        </w:rPr>
        <w:t xml:space="preserve"> </w:t>
      </w:r>
      <w:r>
        <w:t>professional</w:t>
      </w:r>
      <w:r>
        <w:rPr>
          <w:spacing w:val="-6"/>
        </w:rPr>
        <w:t xml:space="preserve"> </w:t>
      </w:r>
      <w:r>
        <w:t>athletic</w:t>
      </w:r>
      <w:r>
        <w:rPr>
          <w:spacing w:val="-5"/>
        </w:rPr>
        <w:t xml:space="preserve"> </w:t>
      </w:r>
      <w:r>
        <w:t>staff,</w:t>
      </w:r>
      <w:r>
        <w:rPr>
          <w:spacing w:val="-6"/>
        </w:rPr>
        <w:t xml:space="preserve"> </w:t>
      </w:r>
      <w:r>
        <w:t>promotion,</w:t>
      </w:r>
      <w:r>
        <w:rPr>
          <w:spacing w:val="-5"/>
        </w:rPr>
        <w:t xml:space="preserve"> </w:t>
      </w:r>
      <w:r>
        <w:t>tenure,</w:t>
      </w:r>
      <w:r>
        <w:rPr>
          <w:spacing w:val="-6"/>
        </w:rPr>
        <w:t xml:space="preserve"> </w:t>
      </w:r>
      <w:r>
        <w:t>and</w:t>
      </w:r>
      <w:r>
        <w:rPr>
          <w:spacing w:val="-5"/>
        </w:rPr>
        <w:t xml:space="preserve"> </w:t>
      </w:r>
      <w:r>
        <w:t>retention shall</w:t>
      </w:r>
      <w:r>
        <w:rPr>
          <w:spacing w:val="-6"/>
        </w:rPr>
        <w:t xml:space="preserve"> </w:t>
      </w:r>
      <w:r>
        <w:t>be</w:t>
      </w:r>
      <w:r>
        <w:rPr>
          <w:spacing w:val="-6"/>
        </w:rPr>
        <w:t xml:space="preserve"> </w:t>
      </w:r>
      <w:r>
        <w:t>conducted</w:t>
      </w:r>
      <w:r>
        <w:rPr>
          <w:spacing w:val="-5"/>
        </w:rPr>
        <w:t xml:space="preserve"> </w:t>
      </w:r>
      <w:r>
        <w:t>in</w:t>
      </w:r>
      <w:r>
        <w:rPr>
          <w:spacing w:val="-6"/>
        </w:rPr>
        <w:t xml:space="preserve"> </w:t>
      </w:r>
      <w:r>
        <w:t>accordance</w:t>
      </w:r>
      <w:r>
        <w:rPr>
          <w:spacing w:val="-5"/>
        </w:rPr>
        <w:t xml:space="preserve"> </w:t>
      </w:r>
      <w:r>
        <w:t>with</w:t>
      </w:r>
      <w:r>
        <w:rPr>
          <w:spacing w:val="-6"/>
        </w:rPr>
        <w:t xml:space="preserve"> </w:t>
      </w:r>
      <w:r>
        <w:t>the</w:t>
      </w:r>
      <w:r>
        <w:rPr>
          <w:spacing w:val="-5"/>
        </w:rPr>
        <w:t xml:space="preserve"> </w:t>
      </w:r>
      <w:r>
        <w:t>Articles</w:t>
      </w:r>
      <w:r>
        <w:rPr>
          <w:spacing w:val="-6"/>
        </w:rPr>
        <w:t xml:space="preserve"> </w:t>
      </w:r>
      <w:r>
        <w:t>on</w:t>
      </w:r>
      <w:r>
        <w:rPr>
          <w:spacing w:val="-5"/>
        </w:rPr>
        <w:t xml:space="preserve"> </w:t>
      </w:r>
      <w:r>
        <w:t>Reappointment, Promotion</w:t>
      </w:r>
      <w:r>
        <w:rPr>
          <w:spacing w:val="-5"/>
        </w:rPr>
        <w:t xml:space="preserve"> </w:t>
      </w:r>
      <w:r>
        <w:t>and</w:t>
      </w:r>
      <w:r>
        <w:rPr>
          <w:spacing w:val="-5"/>
        </w:rPr>
        <w:t xml:space="preserve"> </w:t>
      </w:r>
      <w:r>
        <w:t>Tenure,</w:t>
      </w:r>
      <w:r>
        <w:rPr>
          <w:spacing w:val="-5"/>
        </w:rPr>
        <w:t xml:space="preserve"> </w:t>
      </w:r>
      <w:r>
        <w:t>Professional</w:t>
      </w:r>
      <w:r>
        <w:rPr>
          <w:spacing w:val="-5"/>
        </w:rPr>
        <w:t xml:space="preserve"> </w:t>
      </w:r>
      <w:r>
        <w:t>Athletic</w:t>
      </w:r>
      <w:r>
        <w:rPr>
          <w:spacing w:val="-5"/>
        </w:rPr>
        <w:t xml:space="preserve"> </w:t>
      </w:r>
      <w:r>
        <w:t>Staff,</w:t>
      </w:r>
      <w:r>
        <w:rPr>
          <w:spacing w:val="-5"/>
        </w:rPr>
        <w:t xml:space="preserve"> </w:t>
      </w:r>
      <w:r>
        <w:t>and</w:t>
      </w:r>
      <w:r>
        <w:rPr>
          <w:spacing w:val="-5"/>
        </w:rPr>
        <w:t xml:space="preserve"> </w:t>
      </w:r>
      <w:r>
        <w:t>Lay-Off</w:t>
      </w:r>
      <w:r>
        <w:rPr>
          <w:spacing w:val="-5"/>
        </w:rPr>
        <w:t xml:space="preserve"> </w:t>
      </w:r>
      <w:r>
        <w:t>contained in</w:t>
      </w:r>
      <w:r>
        <w:rPr>
          <w:spacing w:val="-7"/>
        </w:rPr>
        <w:t xml:space="preserve"> </w:t>
      </w:r>
      <w:r>
        <w:t>this</w:t>
      </w:r>
      <w:r>
        <w:rPr>
          <w:spacing w:val="-6"/>
        </w:rPr>
        <w:t xml:space="preserve"> </w:t>
      </w:r>
      <w:r>
        <w:t>Agreement.</w:t>
      </w:r>
    </w:p>
    <w:p w14:paraId="6AD60685" w14:textId="77777777" w:rsidR="00500D5E" w:rsidRDefault="00500D5E">
      <w:pPr>
        <w:rPr>
          <w:rFonts w:ascii="Times New Roman" w:eastAsia="Times New Roman" w:hAnsi="Times New Roman" w:cs="Times New Roman"/>
          <w:sz w:val="24"/>
          <w:szCs w:val="24"/>
        </w:rPr>
      </w:pPr>
    </w:p>
    <w:p w14:paraId="6445CE49" w14:textId="77777777" w:rsidR="00426349" w:rsidRDefault="00B06B53" w:rsidP="004829EF">
      <w:pPr>
        <w:pStyle w:val="BodyText"/>
        <w:numPr>
          <w:ilvl w:val="0"/>
          <w:numId w:val="24"/>
        </w:numPr>
        <w:tabs>
          <w:tab w:val="left" w:pos="1880"/>
        </w:tabs>
      </w:pPr>
      <w:r>
        <w:rPr>
          <w:u w:val="single" w:color="000000"/>
        </w:rPr>
        <w:t>Course</w:t>
      </w:r>
      <w:r>
        <w:rPr>
          <w:spacing w:val="-10"/>
          <w:u w:val="single" w:color="000000"/>
        </w:rPr>
        <w:t xml:space="preserve"> </w:t>
      </w:r>
      <w:r>
        <w:rPr>
          <w:u w:val="single" w:color="000000"/>
        </w:rPr>
        <w:t>Evaluations</w:t>
      </w:r>
    </w:p>
    <w:p w14:paraId="12FCDB3B" w14:textId="77777777" w:rsidR="00426349" w:rsidRPr="00EC4F15" w:rsidRDefault="00426349" w:rsidP="00A2055B">
      <w:pPr>
        <w:pStyle w:val="BodyText"/>
        <w:ind w:left="0"/>
        <w:rPr>
          <w:sz w:val="17"/>
          <w:szCs w:val="17"/>
        </w:rPr>
      </w:pPr>
    </w:p>
    <w:p w14:paraId="5AE83922" w14:textId="41D9F82B" w:rsidR="00500D5E" w:rsidRDefault="00B06B53" w:rsidP="00EC4F15">
      <w:pPr>
        <w:pStyle w:val="BodyText"/>
        <w:ind w:left="1166" w:firstLine="720"/>
      </w:pPr>
      <w:r w:rsidRPr="00426349">
        <w:t>Each</w:t>
      </w:r>
      <w:r w:rsidRPr="00426349">
        <w:rPr>
          <w:spacing w:val="-4"/>
        </w:rPr>
        <w:t xml:space="preserve"> </w:t>
      </w:r>
      <w:r w:rsidRPr="00426349">
        <w:t>semester,</w:t>
      </w:r>
      <w:r w:rsidRPr="00426349">
        <w:rPr>
          <w:spacing w:val="-4"/>
        </w:rPr>
        <w:t xml:space="preserve"> </w:t>
      </w:r>
      <w:r w:rsidRPr="00426349">
        <w:t>it</w:t>
      </w:r>
      <w:r w:rsidRPr="00426349">
        <w:rPr>
          <w:spacing w:val="-4"/>
        </w:rPr>
        <w:t xml:space="preserve"> </w:t>
      </w:r>
      <w:r w:rsidRPr="00426349">
        <w:t>shall</w:t>
      </w:r>
      <w:r w:rsidRPr="00426349">
        <w:rPr>
          <w:spacing w:val="-4"/>
        </w:rPr>
        <w:t xml:space="preserve"> </w:t>
      </w:r>
      <w:r w:rsidRPr="00426349">
        <w:t>be</w:t>
      </w:r>
      <w:r w:rsidRPr="00426349">
        <w:rPr>
          <w:spacing w:val="-4"/>
        </w:rPr>
        <w:t xml:space="preserve"> </w:t>
      </w:r>
      <w:r w:rsidRPr="00426349">
        <w:t>the</w:t>
      </w:r>
      <w:r w:rsidRPr="00426349">
        <w:rPr>
          <w:spacing w:val="-4"/>
        </w:rPr>
        <w:t xml:space="preserve"> </w:t>
      </w:r>
      <w:r w:rsidRPr="00426349">
        <w:t>professional</w:t>
      </w:r>
      <w:r w:rsidRPr="00426349">
        <w:rPr>
          <w:spacing w:val="-4"/>
        </w:rPr>
        <w:t xml:space="preserve"> </w:t>
      </w:r>
      <w:r w:rsidRPr="00426349">
        <w:t>responsibility</w:t>
      </w:r>
      <w:r w:rsidRPr="00426349">
        <w:rPr>
          <w:spacing w:val="-4"/>
        </w:rPr>
        <w:t xml:space="preserve"> </w:t>
      </w:r>
      <w:r w:rsidRPr="00426349">
        <w:t>of each</w:t>
      </w:r>
      <w:r w:rsidRPr="00426349">
        <w:rPr>
          <w:spacing w:val="-5"/>
        </w:rPr>
        <w:t xml:space="preserve"> </w:t>
      </w:r>
      <w:r w:rsidRPr="00426349">
        <w:t>member</w:t>
      </w:r>
      <w:r w:rsidRPr="00426349">
        <w:rPr>
          <w:spacing w:val="-5"/>
        </w:rPr>
        <w:t xml:space="preserve"> </w:t>
      </w:r>
      <w:r w:rsidRPr="00426349">
        <w:t>of</w:t>
      </w:r>
      <w:r w:rsidRPr="00426349">
        <w:rPr>
          <w:spacing w:val="-4"/>
        </w:rPr>
        <w:t xml:space="preserve"> </w:t>
      </w:r>
      <w:r w:rsidRPr="00426349">
        <w:t>the</w:t>
      </w:r>
      <w:r w:rsidRPr="00426349">
        <w:rPr>
          <w:spacing w:val="-5"/>
        </w:rPr>
        <w:t xml:space="preserve"> </w:t>
      </w:r>
      <w:r>
        <w:t>faculty,</w:t>
      </w:r>
      <w:r w:rsidRPr="00426349">
        <w:rPr>
          <w:spacing w:val="-5"/>
        </w:rPr>
        <w:t xml:space="preserve"> </w:t>
      </w:r>
      <w:r>
        <w:t>for</w:t>
      </w:r>
      <w:r w:rsidRPr="00426349">
        <w:rPr>
          <w:spacing w:val="-4"/>
        </w:rPr>
        <w:t xml:space="preserve"> </w:t>
      </w:r>
      <w:r>
        <w:t>his/her</w:t>
      </w:r>
      <w:r w:rsidRPr="00426349">
        <w:rPr>
          <w:spacing w:val="-5"/>
        </w:rPr>
        <w:t xml:space="preserve"> </w:t>
      </w:r>
      <w:r>
        <w:t>professional</w:t>
      </w:r>
      <w:r w:rsidRPr="00426349">
        <w:rPr>
          <w:spacing w:val="-5"/>
        </w:rPr>
        <w:t xml:space="preserve"> </w:t>
      </w:r>
      <w:r>
        <w:t>development,</w:t>
      </w:r>
      <w:r w:rsidRPr="00426349">
        <w:rPr>
          <w:spacing w:val="-4"/>
        </w:rPr>
        <w:t xml:space="preserve"> </w:t>
      </w:r>
      <w:r>
        <w:t>to</w:t>
      </w:r>
      <w:r w:rsidRPr="00426349">
        <w:rPr>
          <w:spacing w:val="-5"/>
        </w:rPr>
        <w:t xml:space="preserve"> </w:t>
      </w:r>
      <w:r>
        <w:t>solicit</w:t>
      </w:r>
      <w:r w:rsidRPr="00426349">
        <w:rPr>
          <w:w w:val="99"/>
        </w:rPr>
        <w:t xml:space="preserve"> </w:t>
      </w:r>
      <w:r>
        <w:t>the</w:t>
      </w:r>
      <w:r w:rsidRPr="00426349">
        <w:rPr>
          <w:spacing w:val="-4"/>
        </w:rPr>
        <w:t xml:space="preserve"> </w:t>
      </w:r>
      <w:r>
        <w:t>students'</w:t>
      </w:r>
      <w:r w:rsidRPr="00426349">
        <w:rPr>
          <w:spacing w:val="-4"/>
        </w:rPr>
        <w:t xml:space="preserve"> </w:t>
      </w:r>
      <w:r>
        <w:t>evaluations</w:t>
      </w:r>
      <w:r w:rsidRPr="00426349">
        <w:rPr>
          <w:spacing w:val="-4"/>
        </w:rPr>
        <w:t xml:space="preserve"> </w:t>
      </w:r>
      <w:r>
        <w:t>of</w:t>
      </w:r>
      <w:r w:rsidRPr="00426349">
        <w:rPr>
          <w:spacing w:val="-4"/>
        </w:rPr>
        <w:t xml:space="preserve"> </w:t>
      </w:r>
      <w:r>
        <w:t>each</w:t>
      </w:r>
      <w:r w:rsidRPr="00426349">
        <w:rPr>
          <w:spacing w:val="-4"/>
        </w:rPr>
        <w:t xml:space="preserve"> </w:t>
      </w:r>
      <w:r>
        <w:t>course</w:t>
      </w:r>
      <w:r w:rsidRPr="00426349">
        <w:rPr>
          <w:spacing w:val="-3"/>
        </w:rPr>
        <w:t xml:space="preserve"> </w:t>
      </w:r>
      <w:r>
        <w:t>section</w:t>
      </w:r>
      <w:r w:rsidRPr="00426349">
        <w:rPr>
          <w:spacing w:val="-4"/>
        </w:rPr>
        <w:t xml:space="preserve"> </w:t>
      </w:r>
      <w:r>
        <w:t>taught</w:t>
      </w:r>
      <w:r w:rsidRPr="00426349">
        <w:rPr>
          <w:spacing w:val="-4"/>
        </w:rPr>
        <w:t xml:space="preserve"> </w:t>
      </w:r>
      <w:r>
        <w:t>by</w:t>
      </w:r>
      <w:r w:rsidRPr="00426349">
        <w:rPr>
          <w:spacing w:val="-4"/>
        </w:rPr>
        <w:t xml:space="preserve"> </w:t>
      </w:r>
      <w:r>
        <w:t>such</w:t>
      </w:r>
      <w:r w:rsidRPr="00426349">
        <w:rPr>
          <w:spacing w:val="-4"/>
        </w:rPr>
        <w:t xml:space="preserve"> </w:t>
      </w:r>
      <w:r>
        <w:t>faculty member</w:t>
      </w:r>
      <w:r w:rsidR="005B7AA2">
        <w:t>.  The course-evaluation instrument used shall be consistent with the “Course Evaluation Form Policy” in the Academic Policy Manual</w:t>
      </w:r>
      <w:r>
        <w:t>.</w:t>
      </w:r>
      <w:r w:rsidRPr="00426349">
        <w:rPr>
          <w:spacing w:val="53"/>
        </w:rPr>
        <w:t xml:space="preserve"> </w:t>
      </w:r>
      <w:r>
        <w:t>Prior</w:t>
      </w:r>
      <w:r w:rsidRPr="00426349">
        <w:rPr>
          <w:spacing w:val="-4"/>
        </w:rPr>
        <w:t xml:space="preserve"> </w:t>
      </w:r>
      <w:r>
        <w:t>to</w:t>
      </w:r>
      <w:r w:rsidRPr="00426349">
        <w:rPr>
          <w:spacing w:val="-3"/>
        </w:rPr>
        <w:t xml:space="preserve"> </w:t>
      </w:r>
      <w:r>
        <w:t>the</w:t>
      </w:r>
      <w:r w:rsidRPr="00426349">
        <w:rPr>
          <w:spacing w:val="-3"/>
        </w:rPr>
        <w:t xml:space="preserve"> </w:t>
      </w:r>
      <w:r>
        <w:t>final</w:t>
      </w:r>
      <w:r w:rsidRPr="00426349">
        <w:rPr>
          <w:spacing w:val="-4"/>
        </w:rPr>
        <w:t xml:space="preserve"> </w:t>
      </w:r>
      <w:r>
        <w:t>week</w:t>
      </w:r>
      <w:r w:rsidRPr="00426349">
        <w:rPr>
          <w:spacing w:val="-3"/>
        </w:rPr>
        <w:t xml:space="preserve"> </w:t>
      </w:r>
      <w:r>
        <w:t>of</w:t>
      </w:r>
      <w:r w:rsidRPr="00426349">
        <w:rPr>
          <w:spacing w:val="-4"/>
        </w:rPr>
        <w:t xml:space="preserve"> </w:t>
      </w:r>
      <w:r>
        <w:t>classes</w:t>
      </w:r>
      <w:r w:rsidRPr="00426349">
        <w:rPr>
          <w:spacing w:val="-3"/>
        </w:rPr>
        <w:t xml:space="preserve"> </w:t>
      </w:r>
      <w:r>
        <w:t>each</w:t>
      </w:r>
      <w:r w:rsidRPr="00426349">
        <w:rPr>
          <w:spacing w:val="-3"/>
        </w:rPr>
        <w:t xml:space="preserve"> </w:t>
      </w:r>
      <w:r>
        <w:t>semester,</w:t>
      </w:r>
      <w:r w:rsidRPr="00426349">
        <w:rPr>
          <w:spacing w:val="-4"/>
        </w:rPr>
        <w:t xml:space="preserve"> </w:t>
      </w:r>
      <w:r>
        <w:t>including</w:t>
      </w:r>
      <w:r w:rsidR="00426349">
        <w:t xml:space="preserve"> </w:t>
      </w:r>
      <w:r>
        <w:t>summer</w:t>
      </w:r>
      <w:r>
        <w:rPr>
          <w:spacing w:val="-5"/>
        </w:rPr>
        <w:t xml:space="preserve"> </w:t>
      </w:r>
      <w:r>
        <w:t>and</w:t>
      </w:r>
      <w:r>
        <w:rPr>
          <w:spacing w:val="-4"/>
        </w:rPr>
        <w:t xml:space="preserve"> </w:t>
      </w:r>
      <w:r>
        <w:t>January</w:t>
      </w:r>
      <w:r>
        <w:rPr>
          <w:spacing w:val="-5"/>
        </w:rPr>
        <w:t xml:space="preserve"> </w:t>
      </w:r>
      <w:r>
        <w:t>sessions,</w:t>
      </w:r>
      <w:r>
        <w:rPr>
          <w:spacing w:val="-4"/>
        </w:rPr>
        <w:t xml:space="preserve"> </w:t>
      </w:r>
      <w:r>
        <w:t>the</w:t>
      </w:r>
      <w:r>
        <w:rPr>
          <w:spacing w:val="-5"/>
        </w:rPr>
        <w:t xml:space="preserve"> </w:t>
      </w:r>
      <w:r>
        <w:t>University</w:t>
      </w:r>
      <w:r>
        <w:rPr>
          <w:spacing w:val="-4"/>
        </w:rPr>
        <w:t xml:space="preserve"> </w:t>
      </w:r>
      <w:r>
        <w:t>shall</w:t>
      </w:r>
      <w:r>
        <w:rPr>
          <w:spacing w:val="-5"/>
        </w:rPr>
        <w:t xml:space="preserve"> </w:t>
      </w:r>
      <w:r>
        <w:t>provide</w:t>
      </w:r>
      <w:r>
        <w:rPr>
          <w:spacing w:val="-5"/>
        </w:rPr>
        <w:t xml:space="preserve"> </w:t>
      </w:r>
      <w:r>
        <w:t>each</w:t>
      </w:r>
      <w:r>
        <w:rPr>
          <w:spacing w:val="-4"/>
        </w:rPr>
        <w:t xml:space="preserve"> </w:t>
      </w:r>
      <w:r>
        <w:t>faculty member</w:t>
      </w:r>
      <w:r>
        <w:rPr>
          <w:spacing w:val="-5"/>
        </w:rPr>
        <w:t xml:space="preserve"> </w:t>
      </w:r>
      <w:r>
        <w:t>with</w:t>
      </w:r>
      <w:r>
        <w:rPr>
          <w:spacing w:val="-5"/>
        </w:rPr>
        <w:t xml:space="preserve"> </w:t>
      </w:r>
      <w:r>
        <w:t>a</w:t>
      </w:r>
      <w:r>
        <w:rPr>
          <w:spacing w:val="-5"/>
        </w:rPr>
        <w:t xml:space="preserve"> </w:t>
      </w:r>
      <w:r>
        <w:t>sealable</w:t>
      </w:r>
      <w:r>
        <w:rPr>
          <w:spacing w:val="-5"/>
        </w:rPr>
        <w:t xml:space="preserve"> </w:t>
      </w:r>
      <w:r>
        <w:t>envelope</w:t>
      </w:r>
      <w:r>
        <w:rPr>
          <w:spacing w:val="-5"/>
        </w:rPr>
        <w:t xml:space="preserve"> </w:t>
      </w:r>
      <w:r>
        <w:t>and</w:t>
      </w:r>
      <w:r>
        <w:rPr>
          <w:spacing w:val="-5"/>
        </w:rPr>
        <w:t xml:space="preserve"> </w:t>
      </w:r>
      <w:r>
        <w:t>the</w:t>
      </w:r>
      <w:r>
        <w:rPr>
          <w:spacing w:val="-5"/>
        </w:rPr>
        <w:t xml:space="preserve"> </w:t>
      </w:r>
      <w:r>
        <w:t>faculty</w:t>
      </w:r>
      <w:r>
        <w:rPr>
          <w:spacing w:val="-5"/>
        </w:rPr>
        <w:t xml:space="preserve"> </w:t>
      </w:r>
      <w:r>
        <w:t>member</w:t>
      </w:r>
      <w:r>
        <w:rPr>
          <w:spacing w:val="-5"/>
        </w:rPr>
        <w:t xml:space="preserve"> </w:t>
      </w:r>
      <w:r>
        <w:t>shall</w:t>
      </w:r>
      <w:r>
        <w:rPr>
          <w:spacing w:val="-5"/>
        </w:rPr>
        <w:t xml:space="preserve"> </w:t>
      </w:r>
      <w:r>
        <w:t>provide</w:t>
      </w:r>
      <w:r>
        <w:rPr>
          <w:spacing w:val="-5"/>
        </w:rPr>
        <w:t xml:space="preserve"> </w:t>
      </w:r>
      <w:r>
        <w:t>the</w:t>
      </w:r>
      <w:r>
        <w:rPr>
          <w:w w:val="99"/>
        </w:rPr>
        <w:t xml:space="preserve"> </w:t>
      </w:r>
      <w:r>
        <w:t>applicable</w:t>
      </w:r>
      <w:r>
        <w:rPr>
          <w:spacing w:val="-3"/>
        </w:rPr>
        <w:t xml:space="preserve"> </w:t>
      </w:r>
      <w:r>
        <w:t>dean</w:t>
      </w:r>
      <w:r>
        <w:rPr>
          <w:spacing w:val="-3"/>
        </w:rPr>
        <w:t xml:space="preserve"> </w:t>
      </w:r>
      <w:r>
        <w:t>a</w:t>
      </w:r>
      <w:r>
        <w:rPr>
          <w:spacing w:val="-3"/>
        </w:rPr>
        <w:t xml:space="preserve"> </w:t>
      </w:r>
      <w:r>
        <w:t>copy</w:t>
      </w:r>
      <w:r>
        <w:rPr>
          <w:spacing w:val="-3"/>
        </w:rPr>
        <w:t xml:space="preserve"> </w:t>
      </w:r>
      <w:r>
        <w:t>of</w:t>
      </w:r>
      <w:r>
        <w:rPr>
          <w:spacing w:val="-3"/>
        </w:rPr>
        <w:t xml:space="preserve"> </w:t>
      </w:r>
      <w:r>
        <w:t>the</w:t>
      </w:r>
      <w:r>
        <w:rPr>
          <w:spacing w:val="-3"/>
        </w:rPr>
        <w:t xml:space="preserve"> </w:t>
      </w:r>
      <w:r>
        <w:t>form</w:t>
      </w:r>
      <w:r>
        <w:rPr>
          <w:spacing w:val="-3"/>
        </w:rPr>
        <w:t xml:space="preserve"> </w:t>
      </w:r>
      <w:r>
        <w:t>to</w:t>
      </w:r>
      <w:r>
        <w:rPr>
          <w:spacing w:val="-3"/>
        </w:rPr>
        <w:t xml:space="preserve"> </w:t>
      </w:r>
      <w:r>
        <w:t>be</w:t>
      </w:r>
      <w:r>
        <w:rPr>
          <w:spacing w:val="-3"/>
        </w:rPr>
        <w:t xml:space="preserve"> </w:t>
      </w:r>
      <w:r>
        <w:t>used</w:t>
      </w:r>
      <w:r>
        <w:rPr>
          <w:spacing w:val="-3"/>
        </w:rPr>
        <w:t xml:space="preserve"> </w:t>
      </w:r>
      <w:r>
        <w:t>for</w:t>
      </w:r>
      <w:r>
        <w:rPr>
          <w:spacing w:val="-3"/>
        </w:rPr>
        <w:t xml:space="preserve"> </w:t>
      </w:r>
      <w:r>
        <w:t>that</w:t>
      </w:r>
      <w:r>
        <w:rPr>
          <w:spacing w:val="-3"/>
        </w:rPr>
        <w:t xml:space="preserve"> </w:t>
      </w:r>
      <w:r>
        <w:t>semester's evaluations.</w:t>
      </w:r>
      <w:r>
        <w:rPr>
          <w:spacing w:val="48"/>
        </w:rPr>
        <w:t xml:space="preserve"> </w:t>
      </w:r>
      <w:r>
        <w:t>Completed</w:t>
      </w:r>
      <w:r>
        <w:rPr>
          <w:spacing w:val="-5"/>
        </w:rPr>
        <w:t xml:space="preserve"> </w:t>
      </w:r>
      <w:r>
        <w:t>course</w:t>
      </w:r>
      <w:r>
        <w:rPr>
          <w:spacing w:val="-6"/>
        </w:rPr>
        <w:t xml:space="preserve"> </w:t>
      </w:r>
      <w:r>
        <w:t>evaluations</w:t>
      </w:r>
      <w:r>
        <w:rPr>
          <w:spacing w:val="-5"/>
        </w:rPr>
        <w:t xml:space="preserve"> </w:t>
      </w:r>
      <w:r>
        <w:t>collected</w:t>
      </w:r>
      <w:r>
        <w:rPr>
          <w:spacing w:val="-6"/>
        </w:rPr>
        <w:t xml:space="preserve"> </w:t>
      </w:r>
      <w:r>
        <w:t>from</w:t>
      </w:r>
      <w:r>
        <w:rPr>
          <w:spacing w:val="-5"/>
        </w:rPr>
        <w:t xml:space="preserve"> </w:t>
      </w:r>
      <w:r>
        <w:t>students</w:t>
      </w:r>
      <w:r>
        <w:rPr>
          <w:spacing w:val="-6"/>
        </w:rPr>
        <w:t xml:space="preserve"> </w:t>
      </w:r>
      <w:r>
        <w:t>shall</w:t>
      </w:r>
      <w:r>
        <w:rPr>
          <w:spacing w:val="-5"/>
        </w:rPr>
        <w:t xml:space="preserve"> </w:t>
      </w:r>
      <w:r>
        <w:t>be</w:t>
      </w:r>
      <w:r>
        <w:rPr>
          <w:w w:val="99"/>
        </w:rPr>
        <w:t xml:space="preserve"> </w:t>
      </w:r>
      <w:r>
        <w:t>placed</w:t>
      </w:r>
      <w:r>
        <w:rPr>
          <w:spacing w:val="-5"/>
        </w:rPr>
        <w:t xml:space="preserve"> </w:t>
      </w:r>
      <w:r>
        <w:t>in</w:t>
      </w:r>
      <w:r>
        <w:rPr>
          <w:spacing w:val="-4"/>
        </w:rPr>
        <w:t xml:space="preserve"> </w:t>
      </w:r>
      <w:r>
        <w:t>the</w:t>
      </w:r>
      <w:r>
        <w:rPr>
          <w:spacing w:val="-5"/>
        </w:rPr>
        <w:t xml:space="preserve"> </w:t>
      </w:r>
      <w:r>
        <w:t>sealable</w:t>
      </w:r>
      <w:r>
        <w:rPr>
          <w:spacing w:val="-4"/>
        </w:rPr>
        <w:t xml:space="preserve"> </w:t>
      </w:r>
      <w:r>
        <w:t>envelopes.</w:t>
      </w:r>
      <w:r>
        <w:rPr>
          <w:spacing w:val="51"/>
        </w:rPr>
        <w:t xml:space="preserve"> </w:t>
      </w:r>
      <w:r>
        <w:t>The</w:t>
      </w:r>
      <w:r>
        <w:rPr>
          <w:spacing w:val="-4"/>
        </w:rPr>
        <w:t xml:space="preserve"> </w:t>
      </w:r>
      <w:r>
        <w:t>faculty</w:t>
      </w:r>
      <w:r>
        <w:rPr>
          <w:spacing w:val="-5"/>
        </w:rPr>
        <w:t xml:space="preserve"> </w:t>
      </w:r>
      <w:r>
        <w:t>member</w:t>
      </w:r>
      <w:r>
        <w:rPr>
          <w:spacing w:val="-4"/>
        </w:rPr>
        <w:t xml:space="preserve"> </w:t>
      </w:r>
      <w:r>
        <w:t>shall</w:t>
      </w:r>
      <w:r>
        <w:rPr>
          <w:spacing w:val="-5"/>
        </w:rPr>
        <w:t xml:space="preserve"> </w:t>
      </w:r>
      <w:r>
        <w:t>sign</w:t>
      </w:r>
      <w:r>
        <w:rPr>
          <w:spacing w:val="-4"/>
        </w:rPr>
        <w:t xml:space="preserve"> </w:t>
      </w:r>
      <w:r>
        <w:t>his/her name</w:t>
      </w:r>
      <w:r>
        <w:rPr>
          <w:spacing w:val="-4"/>
        </w:rPr>
        <w:t xml:space="preserve"> </w:t>
      </w:r>
      <w:r>
        <w:t>across</w:t>
      </w:r>
      <w:r>
        <w:rPr>
          <w:spacing w:val="-4"/>
        </w:rPr>
        <w:t xml:space="preserve"> </w:t>
      </w:r>
      <w:r>
        <w:t>the</w:t>
      </w:r>
      <w:r>
        <w:rPr>
          <w:spacing w:val="-4"/>
        </w:rPr>
        <w:t xml:space="preserve"> </w:t>
      </w:r>
      <w:r>
        <w:t>seal,</w:t>
      </w:r>
      <w:r>
        <w:rPr>
          <w:spacing w:val="-4"/>
        </w:rPr>
        <w:t xml:space="preserve"> </w:t>
      </w:r>
      <w:r>
        <w:t>seal</w:t>
      </w:r>
      <w:r>
        <w:rPr>
          <w:spacing w:val="-3"/>
        </w:rPr>
        <w:t xml:space="preserve"> </w:t>
      </w:r>
      <w:r>
        <w:t>the</w:t>
      </w:r>
      <w:r>
        <w:rPr>
          <w:spacing w:val="-4"/>
        </w:rPr>
        <w:t xml:space="preserve"> </w:t>
      </w:r>
      <w:r>
        <w:t>envelope,</w:t>
      </w:r>
      <w:r>
        <w:rPr>
          <w:spacing w:val="-4"/>
        </w:rPr>
        <w:t xml:space="preserve"> </w:t>
      </w:r>
      <w:r>
        <w:t>and</w:t>
      </w:r>
      <w:r>
        <w:rPr>
          <w:spacing w:val="-4"/>
        </w:rPr>
        <w:t xml:space="preserve"> </w:t>
      </w:r>
      <w:r>
        <w:t>deliver</w:t>
      </w:r>
      <w:r>
        <w:rPr>
          <w:spacing w:val="-4"/>
        </w:rPr>
        <w:t xml:space="preserve"> </w:t>
      </w:r>
      <w:r>
        <w:t>it</w:t>
      </w:r>
      <w:r>
        <w:rPr>
          <w:spacing w:val="-3"/>
        </w:rPr>
        <w:t xml:space="preserve"> </w:t>
      </w:r>
      <w:r>
        <w:t>or</w:t>
      </w:r>
      <w:r>
        <w:rPr>
          <w:spacing w:val="-4"/>
        </w:rPr>
        <w:t xml:space="preserve"> </w:t>
      </w:r>
      <w:r>
        <w:t>have</w:t>
      </w:r>
      <w:r>
        <w:rPr>
          <w:spacing w:val="-4"/>
        </w:rPr>
        <w:t xml:space="preserve"> </w:t>
      </w:r>
      <w:r>
        <w:t>it</w:t>
      </w:r>
      <w:r>
        <w:rPr>
          <w:spacing w:val="-4"/>
        </w:rPr>
        <w:t xml:space="preserve"> </w:t>
      </w:r>
      <w:r>
        <w:t>delivered to</w:t>
      </w:r>
      <w:r>
        <w:rPr>
          <w:spacing w:val="-3"/>
        </w:rPr>
        <w:t xml:space="preserve"> </w:t>
      </w:r>
      <w:r>
        <w:t>the</w:t>
      </w:r>
      <w:r>
        <w:rPr>
          <w:spacing w:val="-3"/>
        </w:rPr>
        <w:t xml:space="preserve"> </w:t>
      </w:r>
      <w:r>
        <w:t>office</w:t>
      </w:r>
      <w:r>
        <w:rPr>
          <w:spacing w:val="-2"/>
        </w:rPr>
        <w:t xml:space="preserve"> </w:t>
      </w:r>
      <w:r>
        <w:t>of</w:t>
      </w:r>
      <w:r>
        <w:rPr>
          <w:spacing w:val="-3"/>
        </w:rPr>
        <w:t xml:space="preserve"> </w:t>
      </w:r>
      <w:r>
        <w:t>the</w:t>
      </w:r>
      <w:r>
        <w:rPr>
          <w:spacing w:val="-2"/>
        </w:rPr>
        <w:t xml:space="preserve"> </w:t>
      </w:r>
      <w:r>
        <w:t>dean</w:t>
      </w:r>
      <w:r>
        <w:rPr>
          <w:spacing w:val="-3"/>
        </w:rPr>
        <w:t xml:space="preserve"> </w:t>
      </w:r>
      <w:r>
        <w:t>of</w:t>
      </w:r>
      <w:r>
        <w:rPr>
          <w:spacing w:val="-3"/>
        </w:rPr>
        <w:t xml:space="preserve"> </w:t>
      </w:r>
      <w:r>
        <w:t>the</w:t>
      </w:r>
      <w:r>
        <w:rPr>
          <w:spacing w:val="-2"/>
        </w:rPr>
        <w:t xml:space="preserve"> </w:t>
      </w:r>
      <w:r>
        <w:t>college</w:t>
      </w:r>
      <w:r>
        <w:rPr>
          <w:spacing w:val="-3"/>
        </w:rPr>
        <w:t xml:space="preserve"> </w:t>
      </w:r>
      <w:r>
        <w:t>offering</w:t>
      </w:r>
      <w:r>
        <w:rPr>
          <w:spacing w:val="-2"/>
        </w:rPr>
        <w:t xml:space="preserve"> </w:t>
      </w:r>
      <w:r>
        <w:t>the</w:t>
      </w:r>
      <w:r>
        <w:rPr>
          <w:spacing w:val="-3"/>
        </w:rPr>
        <w:t xml:space="preserve"> </w:t>
      </w:r>
      <w:r>
        <w:t>course.</w:t>
      </w:r>
      <w:r>
        <w:rPr>
          <w:spacing w:val="55"/>
        </w:rPr>
        <w:t xml:space="preserve"> </w:t>
      </w:r>
      <w:r>
        <w:t>The</w:t>
      </w:r>
      <w:r>
        <w:rPr>
          <w:spacing w:val="-3"/>
        </w:rPr>
        <w:t xml:space="preserve"> </w:t>
      </w:r>
      <w:r>
        <w:t>dean</w:t>
      </w:r>
      <w:r>
        <w:rPr>
          <w:spacing w:val="-2"/>
        </w:rPr>
        <w:t xml:space="preserve"> </w:t>
      </w:r>
      <w:r>
        <w:t>may open</w:t>
      </w:r>
      <w:r>
        <w:rPr>
          <w:spacing w:val="-4"/>
        </w:rPr>
        <w:t xml:space="preserve"> </w:t>
      </w:r>
      <w:r>
        <w:t>the</w:t>
      </w:r>
      <w:r>
        <w:rPr>
          <w:spacing w:val="-4"/>
        </w:rPr>
        <w:t xml:space="preserve"> </w:t>
      </w:r>
      <w:r>
        <w:t>envelopes</w:t>
      </w:r>
      <w:r>
        <w:rPr>
          <w:spacing w:val="-3"/>
        </w:rPr>
        <w:t xml:space="preserve"> </w:t>
      </w:r>
      <w:r>
        <w:t>and</w:t>
      </w:r>
      <w:r>
        <w:rPr>
          <w:spacing w:val="-4"/>
        </w:rPr>
        <w:t xml:space="preserve"> </w:t>
      </w:r>
      <w:r>
        <w:t>review</w:t>
      </w:r>
      <w:r>
        <w:rPr>
          <w:spacing w:val="-3"/>
        </w:rPr>
        <w:t xml:space="preserve"> </w:t>
      </w:r>
      <w:r>
        <w:t>the</w:t>
      </w:r>
      <w:r>
        <w:rPr>
          <w:spacing w:val="-4"/>
        </w:rPr>
        <w:t xml:space="preserve"> </w:t>
      </w:r>
      <w:r>
        <w:t>evaluations,</w:t>
      </w:r>
      <w:r>
        <w:rPr>
          <w:spacing w:val="-4"/>
        </w:rPr>
        <w:t xml:space="preserve"> </w:t>
      </w:r>
      <w:r>
        <w:t>or</w:t>
      </w:r>
      <w:r>
        <w:rPr>
          <w:spacing w:val="-3"/>
        </w:rPr>
        <w:t xml:space="preserve"> </w:t>
      </w:r>
      <w:r>
        <w:t>delegate</w:t>
      </w:r>
      <w:r>
        <w:rPr>
          <w:spacing w:val="-4"/>
        </w:rPr>
        <w:t xml:space="preserve"> </w:t>
      </w:r>
      <w:r>
        <w:t>that</w:t>
      </w:r>
      <w:r>
        <w:rPr>
          <w:spacing w:val="-3"/>
        </w:rPr>
        <w:t xml:space="preserve"> </w:t>
      </w:r>
      <w:r>
        <w:t>task</w:t>
      </w:r>
      <w:r>
        <w:rPr>
          <w:spacing w:val="53"/>
        </w:rPr>
        <w:t xml:space="preserve"> </w:t>
      </w:r>
      <w:r>
        <w:t>to</w:t>
      </w:r>
      <w:r>
        <w:rPr>
          <w:spacing w:val="-4"/>
        </w:rPr>
        <w:t xml:space="preserve"> </w:t>
      </w:r>
      <w:r>
        <w:t>an associate</w:t>
      </w:r>
      <w:r>
        <w:rPr>
          <w:spacing w:val="-4"/>
        </w:rPr>
        <w:t xml:space="preserve"> </w:t>
      </w:r>
      <w:r>
        <w:t>dean</w:t>
      </w:r>
      <w:r>
        <w:rPr>
          <w:spacing w:val="-3"/>
        </w:rPr>
        <w:t xml:space="preserve"> </w:t>
      </w:r>
      <w:r>
        <w:t>of</w:t>
      </w:r>
      <w:r>
        <w:rPr>
          <w:spacing w:val="-4"/>
        </w:rPr>
        <w:t xml:space="preserve"> </w:t>
      </w:r>
      <w:r>
        <w:t>the</w:t>
      </w:r>
      <w:r>
        <w:rPr>
          <w:spacing w:val="-3"/>
        </w:rPr>
        <w:t xml:space="preserve"> </w:t>
      </w:r>
      <w:r>
        <w:t>college,</w:t>
      </w:r>
      <w:r>
        <w:rPr>
          <w:spacing w:val="-3"/>
        </w:rPr>
        <w:t xml:space="preserve"> </w:t>
      </w:r>
      <w:r>
        <w:t>or</w:t>
      </w:r>
      <w:r>
        <w:rPr>
          <w:spacing w:val="-4"/>
        </w:rPr>
        <w:t xml:space="preserve"> </w:t>
      </w:r>
      <w:r>
        <w:t>choose</w:t>
      </w:r>
      <w:r>
        <w:rPr>
          <w:spacing w:val="-3"/>
        </w:rPr>
        <w:t xml:space="preserve"> </w:t>
      </w:r>
      <w:r>
        <w:t>not</w:t>
      </w:r>
      <w:r>
        <w:rPr>
          <w:spacing w:val="-4"/>
        </w:rPr>
        <w:t xml:space="preserve"> </w:t>
      </w:r>
      <w:r>
        <w:t>to</w:t>
      </w:r>
      <w:r>
        <w:rPr>
          <w:spacing w:val="-3"/>
        </w:rPr>
        <w:t xml:space="preserve"> </w:t>
      </w:r>
      <w:r>
        <w:t>open</w:t>
      </w:r>
      <w:r>
        <w:rPr>
          <w:spacing w:val="-3"/>
        </w:rPr>
        <w:t xml:space="preserve"> </w:t>
      </w:r>
      <w:r>
        <w:t>them</w:t>
      </w:r>
      <w:r>
        <w:rPr>
          <w:spacing w:val="-4"/>
        </w:rPr>
        <w:t xml:space="preserve"> </w:t>
      </w:r>
      <w:r>
        <w:t>at</w:t>
      </w:r>
      <w:r>
        <w:rPr>
          <w:spacing w:val="-3"/>
        </w:rPr>
        <w:t xml:space="preserve"> </w:t>
      </w:r>
      <w:r>
        <w:t>his/her discretion.</w:t>
      </w:r>
      <w:r>
        <w:rPr>
          <w:spacing w:val="52"/>
        </w:rPr>
        <w:t xml:space="preserve"> </w:t>
      </w:r>
      <w:r>
        <w:t>Normally</w:t>
      </w:r>
      <w:r>
        <w:rPr>
          <w:spacing w:val="-4"/>
        </w:rPr>
        <w:t xml:space="preserve"> </w:t>
      </w:r>
      <w:r>
        <w:t>deans</w:t>
      </w:r>
      <w:r>
        <w:rPr>
          <w:spacing w:val="-4"/>
        </w:rPr>
        <w:t xml:space="preserve"> </w:t>
      </w:r>
      <w:r>
        <w:t>and</w:t>
      </w:r>
      <w:r>
        <w:rPr>
          <w:spacing w:val="-4"/>
        </w:rPr>
        <w:t xml:space="preserve"> </w:t>
      </w:r>
      <w:r>
        <w:t>associate</w:t>
      </w:r>
      <w:r>
        <w:rPr>
          <w:spacing w:val="-4"/>
        </w:rPr>
        <w:t xml:space="preserve"> </w:t>
      </w:r>
      <w:r>
        <w:t>deans</w:t>
      </w:r>
      <w:r>
        <w:rPr>
          <w:spacing w:val="-4"/>
        </w:rPr>
        <w:t xml:space="preserve"> </w:t>
      </w:r>
      <w:r>
        <w:t>will</w:t>
      </w:r>
      <w:r>
        <w:rPr>
          <w:spacing w:val="-4"/>
        </w:rPr>
        <w:t xml:space="preserve"> </w:t>
      </w:r>
      <w:r>
        <w:t>be</w:t>
      </w:r>
      <w:r>
        <w:rPr>
          <w:spacing w:val="-4"/>
        </w:rPr>
        <w:t xml:space="preserve"> </w:t>
      </w:r>
      <w:r>
        <w:t>selective</w:t>
      </w:r>
      <w:r>
        <w:rPr>
          <w:spacing w:val="-4"/>
        </w:rPr>
        <w:t xml:space="preserve"> </w:t>
      </w:r>
      <w:r>
        <w:t>in reviewing</w:t>
      </w:r>
      <w:r>
        <w:rPr>
          <w:spacing w:val="-7"/>
        </w:rPr>
        <w:t xml:space="preserve"> </w:t>
      </w:r>
      <w:r>
        <w:t>copies</w:t>
      </w:r>
      <w:r>
        <w:rPr>
          <w:spacing w:val="-6"/>
        </w:rPr>
        <w:t xml:space="preserve"> </w:t>
      </w:r>
      <w:r>
        <w:t>of</w:t>
      </w:r>
      <w:r>
        <w:rPr>
          <w:spacing w:val="-7"/>
        </w:rPr>
        <w:t xml:space="preserve"> </w:t>
      </w:r>
      <w:r>
        <w:t>completed</w:t>
      </w:r>
      <w:r>
        <w:rPr>
          <w:spacing w:val="-6"/>
        </w:rPr>
        <w:t xml:space="preserve"> </w:t>
      </w:r>
      <w:r>
        <w:t>course</w:t>
      </w:r>
      <w:r>
        <w:rPr>
          <w:spacing w:val="-7"/>
        </w:rPr>
        <w:t xml:space="preserve"> </w:t>
      </w:r>
      <w:r>
        <w:t>evaluations;</w:t>
      </w:r>
      <w:r>
        <w:rPr>
          <w:spacing w:val="-6"/>
        </w:rPr>
        <w:t xml:space="preserve"> </w:t>
      </w:r>
      <w:r>
        <w:t>however,</w:t>
      </w:r>
      <w:r>
        <w:rPr>
          <w:spacing w:val="-6"/>
        </w:rPr>
        <w:t xml:space="preserve"> </w:t>
      </w:r>
      <w:r>
        <w:t>circumstances may,</w:t>
      </w:r>
      <w:r>
        <w:rPr>
          <w:spacing w:val="-4"/>
        </w:rPr>
        <w:t xml:space="preserve"> </w:t>
      </w:r>
      <w:r>
        <w:t>from</w:t>
      </w:r>
      <w:r>
        <w:rPr>
          <w:spacing w:val="-5"/>
        </w:rPr>
        <w:t xml:space="preserve"> </w:t>
      </w:r>
      <w:r>
        <w:t>time</w:t>
      </w:r>
      <w:r>
        <w:rPr>
          <w:spacing w:val="-4"/>
        </w:rPr>
        <w:t xml:space="preserve"> </w:t>
      </w:r>
      <w:r>
        <w:t>to</w:t>
      </w:r>
      <w:r>
        <w:rPr>
          <w:spacing w:val="-4"/>
        </w:rPr>
        <w:t xml:space="preserve"> </w:t>
      </w:r>
      <w:r>
        <w:t>time,</w:t>
      </w:r>
      <w:r>
        <w:rPr>
          <w:spacing w:val="-4"/>
        </w:rPr>
        <w:t xml:space="preserve"> </w:t>
      </w:r>
      <w:r>
        <w:t>make</w:t>
      </w:r>
      <w:r>
        <w:rPr>
          <w:spacing w:val="-4"/>
        </w:rPr>
        <w:t xml:space="preserve"> </w:t>
      </w:r>
      <w:r>
        <w:t>it</w:t>
      </w:r>
      <w:r>
        <w:rPr>
          <w:spacing w:val="-4"/>
        </w:rPr>
        <w:t xml:space="preserve"> </w:t>
      </w:r>
      <w:r>
        <w:t>appropriate</w:t>
      </w:r>
      <w:r>
        <w:rPr>
          <w:spacing w:val="-4"/>
        </w:rPr>
        <w:t xml:space="preserve"> </w:t>
      </w:r>
      <w:r>
        <w:t>to</w:t>
      </w:r>
      <w:r>
        <w:rPr>
          <w:spacing w:val="-4"/>
        </w:rPr>
        <w:t xml:space="preserve"> </w:t>
      </w:r>
      <w:r>
        <w:t>review</w:t>
      </w:r>
      <w:r>
        <w:rPr>
          <w:spacing w:val="-4"/>
        </w:rPr>
        <w:t xml:space="preserve"> </w:t>
      </w:r>
      <w:r>
        <w:t>all</w:t>
      </w:r>
      <w:r>
        <w:rPr>
          <w:spacing w:val="-4"/>
        </w:rPr>
        <w:t xml:space="preserve"> </w:t>
      </w:r>
      <w:r>
        <w:t>faculty</w:t>
      </w:r>
      <w:r>
        <w:rPr>
          <w:spacing w:val="-4"/>
        </w:rPr>
        <w:t xml:space="preserve"> </w:t>
      </w:r>
      <w:r>
        <w:t>course</w:t>
      </w:r>
      <w:r>
        <w:rPr>
          <w:w w:val="99"/>
        </w:rPr>
        <w:t xml:space="preserve"> </w:t>
      </w:r>
      <w:r>
        <w:t>evaluations</w:t>
      </w:r>
      <w:r>
        <w:rPr>
          <w:spacing w:val="-5"/>
        </w:rPr>
        <w:t xml:space="preserve"> </w:t>
      </w:r>
      <w:r>
        <w:t>within</w:t>
      </w:r>
      <w:r>
        <w:rPr>
          <w:spacing w:val="-4"/>
        </w:rPr>
        <w:t xml:space="preserve"> </w:t>
      </w:r>
      <w:r>
        <w:t>a</w:t>
      </w:r>
      <w:r>
        <w:rPr>
          <w:spacing w:val="-5"/>
        </w:rPr>
        <w:t xml:space="preserve"> </w:t>
      </w:r>
      <w:r>
        <w:t>college.</w:t>
      </w:r>
      <w:r>
        <w:rPr>
          <w:spacing w:val="51"/>
        </w:rPr>
        <w:t xml:space="preserve"> </w:t>
      </w:r>
      <w:r>
        <w:t>When</w:t>
      </w:r>
      <w:r>
        <w:rPr>
          <w:spacing w:val="-4"/>
        </w:rPr>
        <w:t xml:space="preserve"> </w:t>
      </w:r>
      <w:r>
        <w:t>the</w:t>
      </w:r>
      <w:r>
        <w:rPr>
          <w:spacing w:val="-5"/>
        </w:rPr>
        <w:t xml:space="preserve"> </w:t>
      </w:r>
      <w:r>
        <w:t>dean</w:t>
      </w:r>
      <w:r>
        <w:rPr>
          <w:spacing w:val="-4"/>
        </w:rPr>
        <w:t xml:space="preserve"> </w:t>
      </w:r>
      <w:r>
        <w:t>exercises</w:t>
      </w:r>
      <w:r>
        <w:rPr>
          <w:spacing w:val="-4"/>
        </w:rPr>
        <w:t xml:space="preserve"> </w:t>
      </w:r>
      <w:r>
        <w:t>this</w:t>
      </w:r>
      <w:r>
        <w:rPr>
          <w:spacing w:val="-5"/>
        </w:rPr>
        <w:t xml:space="preserve"> </w:t>
      </w:r>
      <w:r>
        <w:t>right,</w:t>
      </w:r>
      <w:r>
        <w:rPr>
          <w:spacing w:val="-4"/>
        </w:rPr>
        <w:t xml:space="preserve"> </w:t>
      </w:r>
      <w:r>
        <w:t>he/she</w:t>
      </w:r>
      <w:r>
        <w:rPr>
          <w:w w:val="99"/>
        </w:rPr>
        <w:t xml:space="preserve"> </w:t>
      </w:r>
      <w:r>
        <w:t>shall</w:t>
      </w:r>
      <w:r>
        <w:rPr>
          <w:spacing w:val="-4"/>
        </w:rPr>
        <w:t xml:space="preserve"> </w:t>
      </w:r>
      <w:r>
        <w:t>provide</w:t>
      </w:r>
      <w:r>
        <w:rPr>
          <w:spacing w:val="-4"/>
        </w:rPr>
        <w:t xml:space="preserve"> </w:t>
      </w:r>
      <w:r>
        <w:t>written</w:t>
      </w:r>
      <w:r>
        <w:rPr>
          <w:spacing w:val="-3"/>
        </w:rPr>
        <w:t xml:space="preserve"> </w:t>
      </w:r>
      <w:r>
        <w:t>notice,</w:t>
      </w:r>
      <w:r>
        <w:rPr>
          <w:spacing w:val="-4"/>
        </w:rPr>
        <w:t xml:space="preserve"> </w:t>
      </w:r>
      <w:r>
        <w:t>containing</w:t>
      </w:r>
      <w:r>
        <w:rPr>
          <w:spacing w:val="-4"/>
        </w:rPr>
        <w:t xml:space="preserve"> </w:t>
      </w:r>
      <w:r>
        <w:t>his/her</w:t>
      </w:r>
      <w:r>
        <w:rPr>
          <w:spacing w:val="-4"/>
        </w:rPr>
        <w:t xml:space="preserve"> </w:t>
      </w:r>
      <w:r>
        <w:t>reasons</w:t>
      </w:r>
      <w:r>
        <w:rPr>
          <w:spacing w:val="-3"/>
        </w:rPr>
        <w:t xml:space="preserve"> </w:t>
      </w:r>
      <w:r>
        <w:t>for</w:t>
      </w:r>
      <w:r>
        <w:rPr>
          <w:spacing w:val="-4"/>
        </w:rPr>
        <w:t xml:space="preserve"> </w:t>
      </w:r>
      <w:r>
        <w:t>doing</w:t>
      </w:r>
      <w:r>
        <w:rPr>
          <w:spacing w:val="-4"/>
        </w:rPr>
        <w:t xml:space="preserve"> </w:t>
      </w:r>
      <w:r>
        <w:t>so,</w:t>
      </w:r>
      <w:r>
        <w:rPr>
          <w:spacing w:val="-3"/>
        </w:rPr>
        <w:t xml:space="preserve"> </w:t>
      </w:r>
      <w:r>
        <w:t>to</w:t>
      </w:r>
      <w:r>
        <w:rPr>
          <w:spacing w:val="-4"/>
        </w:rPr>
        <w:t xml:space="preserve"> </w:t>
      </w:r>
      <w:r>
        <w:t>the</w:t>
      </w:r>
      <w:r>
        <w:rPr>
          <w:w w:val="99"/>
        </w:rPr>
        <w:t xml:space="preserve"> </w:t>
      </w:r>
      <w:r>
        <w:t>faculty</w:t>
      </w:r>
      <w:r>
        <w:rPr>
          <w:spacing w:val="-3"/>
        </w:rPr>
        <w:t xml:space="preserve"> </w:t>
      </w:r>
      <w:r>
        <w:t>member(s)</w:t>
      </w:r>
      <w:r>
        <w:rPr>
          <w:spacing w:val="-2"/>
        </w:rPr>
        <w:t xml:space="preserve"> </w:t>
      </w:r>
      <w:r>
        <w:t>with</w:t>
      </w:r>
      <w:r>
        <w:rPr>
          <w:spacing w:val="-3"/>
        </w:rPr>
        <w:t xml:space="preserve"> </w:t>
      </w:r>
      <w:r>
        <w:t>a</w:t>
      </w:r>
      <w:r>
        <w:rPr>
          <w:spacing w:val="-3"/>
        </w:rPr>
        <w:t xml:space="preserve"> </w:t>
      </w:r>
      <w:r>
        <w:t>copy</w:t>
      </w:r>
      <w:r>
        <w:rPr>
          <w:spacing w:val="-2"/>
        </w:rPr>
        <w:t xml:space="preserve"> </w:t>
      </w:r>
      <w:r>
        <w:t>to</w:t>
      </w:r>
      <w:r>
        <w:rPr>
          <w:spacing w:val="-3"/>
        </w:rPr>
        <w:t xml:space="preserve"> </w:t>
      </w:r>
      <w:r>
        <w:t>the</w:t>
      </w:r>
      <w:r>
        <w:rPr>
          <w:spacing w:val="-2"/>
        </w:rPr>
        <w:t xml:space="preserve"> </w:t>
      </w:r>
      <w:r>
        <w:t>AAUP.</w:t>
      </w:r>
      <w:r>
        <w:rPr>
          <w:spacing w:val="55"/>
        </w:rPr>
        <w:t xml:space="preserve"> </w:t>
      </w:r>
      <w:r>
        <w:t>For</w:t>
      </w:r>
      <w:r>
        <w:rPr>
          <w:spacing w:val="-3"/>
        </w:rPr>
        <w:t xml:space="preserve"> </w:t>
      </w:r>
      <w:r>
        <w:t>the</w:t>
      </w:r>
      <w:r>
        <w:rPr>
          <w:spacing w:val="-2"/>
        </w:rPr>
        <w:t xml:space="preserve"> </w:t>
      </w:r>
      <w:r>
        <w:t>professional</w:t>
      </w:r>
      <w:r>
        <w:rPr>
          <w:w w:val="99"/>
        </w:rPr>
        <w:t xml:space="preserve"> </w:t>
      </w:r>
      <w:r>
        <w:t>development</w:t>
      </w:r>
      <w:r>
        <w:rPr>
          <w:spacing w:val="-5"/>
        </w:rPr>
        <w:t xml:space="preserve"> </w:t>
      </w:r>
      <w:r>
        <w:t>of</w:t>
      </w:r>
      <w:r>
        <w:rPr>
          <w:spacing w:val="-5"/>
        </w:rPr>
        <w:t xml:space="preserve"> </w:t>
      </w:r>
      <w:r>
        <w:t>the</w:t>
      </w:r>
      <w:r>
        <w:rPr>
          <w:spacing w:val="-4"/>
        </w:rPr>
        <w:t xml:space="preserve"> </w:t>
      </w:r>
      <w:r>
        <w:t>faculty</w:t>
      </w:r>
      <w:r>
        <w:rPr>
          <w:spacing w:val="-5"/>
        </w:rPr>
        <w:t xml:space="preserve"> </w:t>
      </w:r>
      <w:r>
        <w:t>member,</w:t>
      </w:r>
      <w:r>
        <w:rPr>
          <w:spacing w:val="-5"/>
        </w:rPr>
        <w:t xml:space="preserve"> </w:t>
      </w:r>
      <w:r>
        <w:t>the</w:t>
      </w:r>
      <w:r>
        <w:rPr>
          <w:spacing w:val="-4"/>
        </w:rPr>
        <w:t xml:space="preserve"> </w:t>
      </w:r>
      <w:r>
        <w:t>dean</w:t>
      </w:r>
      <w:r>
        <w:rPr>
          <w:spacing w:val="-5"/>
        </w:rPr>
        <w:t xml:space="preserve"> </w:t>
      </w:r>
      <w:r>
        <w:t>or</w:t>
      </w:r>
      <w:r>
        <w:rPr>
          <w:spacing w:val="-5"/>
        </w:rPr>
        <w:t xml:space="preserve"> </w:t>
      </w:r>
      <w:r>
        <w:t>associate</w:t>
      </w:r>
      <w:r>
        <w:rPr>
          <w:spacing w:val="-4"/>
        </w:rPr>
        <w:t xml:space="preserve"> </w:t>
      </w:r>
      <w:r>
        <w:t>dean</w:t>
      </w:r>
      <w:r>
        <w:rPr>
          <w:spacing w:val="-5"/>
        </w:rPr>
        <w:t xml:space="preserve"> </w:t>
      </w:r>
      <w:r>
        <w:t>may schedule</w:t>
      </w:r>
      <w:r>
        <w:rPr>
          <w:spacing w:val="-5"/>
        </w:rPr>
        <w:t xml:space="preserve"> </w:t>
      </w:r>
      <w:r>
        <w:t>a</w:t>
      </w:r>
      <w:r>
        <w:rPr>
          <w:spacing w:val="-4"/>
        </w:rPr>
        <w:t xml:space="preserve"> </w:t>
      </w:r>
      <w:r>
        <w:t>meeting</w:t>
      </w:r>
      <w:r>
        <w:rPr>
          <w:spacing w:val="-4"/>
        </w:rPr>
        <w:t xml:space="preserve"> </w:t>
      </w:r>
      <w:r>
        <w:t>with</w:t>
      </w:r>
      <w:r>
        <w:rPr>
          <w:spacing w:val="-4"/>
        </w:rPr>
        <w:t xml:space="preserve"> </w:t>
      </w:r>
      <w:r>
        <w:t>the</w:t>
      </w:r>
      <w:r>
        <w:rPr>
          <w:spacing w:val="-4"/>
        </w:rPr>
        <w:t xml:space="preserve"> </w:t>
      </w:r>
      <w:r>
        <w:t>faculty</w:t>
      </w:r>
      <w:r>
        <w:rPr>
          <w:spacing w:val="-4"/>
        </w:rPr>
        <w:t xml:space="preserve"> </w:t>
      </w:r>
      <w:r>
        <w:t>member</w:t>
      </w:r>
      <w:r>
        <w:rPr>
          <w:spacing w:val="-4"/>
        </w:rPr>
        <w:t xml:space="preserve"> </w:t>
      </w:r>
      <w:r>
        <w:t>to</w:t>
      </w:r>
      <w:r>
        <w:rPr>
          <w:spacing w:val="-4"/>
        </w:rPr>
        <w:t xml:space="preserve"> </w:t>
      </w:r>
      <w:r>
        <w:t>review</w:t>
      </w:r>
      <w:r>
        <w:rPr>
          <w:spacing w:val="-4"/>
        </w:rPr>
        <w:t xml:space="preserve"> </w:t>
      </w:r>
      <w:r>
        <w:t>the</w:t>
      </w:r>
      <w:r>
        <w:rPr>
          <w:spacing w:val="-4"/>
        </w:rPr>
        <w:t xml:space="preserve"> </w:t>
      </w:r>
      <w:r>
        <w:t>course</w:t>
      </w:r>
      <w:r>
        <w:rPr>
          <w:w w:val="99"/>
        </w:rPr>
        <w:t xml:space="preserve"> </w:t>
      </w:r>
      <w:r>
        <w:t>evaluations</w:t>
      </w:r>
      <w:r w:rsidRPr="00426349">
        <w:t>,</w:t>
      </w:r>
      <w:r w:rsidRPr="00426349">
        <w:rPr>
          <w:spacing w:val="-5"/>
        </w:rPr>
        <w:t xml:space="preserve"> </w:t>
      </w:r>
      <w:r w:rsidRPr="00426349">
        <w:t>or</w:t>
      </w:r>
      <w:r w:rsidRPr="00426349">
        <w:rPr>
          <w:spacing w:val="-4"/>
        </w:rPr>
        <w:t xml:space="preserve"> </w:t>
      </w:r>
      <w:r w:rsidRPr="00426349">
        <w:t>he/she</w:t>
      </w:r>
      <w:r w:rsidRPr="00426349">
        <w:rPr>
          <w:spacing w:val="-4"/>
        </w:rPr>
        <w:t xml:space="preserve"> </w:t>
      </w:r>
      <w:r w:rsidRPr="00426349">
        <w:t>may</w:t>
      </w:r>
      <w:r w:rsidRPr="00426349">
        <w:rPr>
          <w:spacing w:val="-4"/>
        </w:rPr>
        <w:t xml:space="preserve"> </w:t>
      </w:r>
      <w:r w:rsidRPr="00426349">
        <w:t>share</w:t>
      </w:r>
      <w:r w:rsidRPr="00426349">
        <w:rPr>
          <w:spacing w:val="-4"/>
        </w:rPr>
        <w:t xml:space="preserve"> </w:t>
      </w:r>
      <w:r w:rsidRPr="00426349">
        <w:t>the</w:t>
      </w:r>
      <w:r w:rsidRPr="00426349">
        <w:rPr>
          <w:spacing w:val="-4"/>
        </w:rPr>
        <w:t xml:space="preserve"> </w:t>
      </w:r>
      <w:r w:rsidRPr="00426349">
        <w:t>course</w:t>
      </w:r>
      <w:r w:rsidRPr="00426349">
        <w:rPr>
          <w:spacing w:val="-4"/>
        </w:rPr>
        <w:t xml:space="preserve"> </w:t>
      </w:r>
      <w:r w:rsidRPr="00426349">
        <w:t>evaluations</w:t>
      </w:r>
      <w:r w:rsidRPr="00426349">
        <w:rPr>
          <w:spacing w:val="-5"/>
        </w:rPr>
        <w:t xml:space="preserve"> </w:t>
      </w:r>
      <w:r w:rsidRPr="00426349">
        <w:t>with</w:t>
      </w:r>
      <w:r w:rsidRPr="00426349">
        <w:rPr>
          <w:spacing w:val="-4"/>
        </w:rPr>
        <w:t xml:space="preserve"> </w:t>
      </w:r>
      <w:r w:rsidRPr="00426349">
        <w:t>the</w:t>
      </w:r>
      <w:r w:rsidRPr="00426349">
        <w:rPr>
          <w:spacing w:val="-4"/>
        </w:rPr>
        <w:t xml:space="preserve"> </w:t>
      </w:r>
      <w:r w:rsidRPr="00426349">
        <w:t>faculty member’s</w:t>
      </w:r>
      <w:r w:rsidRPr="00426349">
        <w:rPr>
          <w:spacing w:val="-4"/>
        </w:rPr>
        <w:t xml:space="preserve"> </w:t>
      </w:r>
      <w:r w:rsidRPr="00426349">
        <w:t>chair</w:t>
      </w:r>
      <w:r w:rsidRPr="00426349">
        <w:rPr>
          <w:spacing w:val="-5"/>
        </w:rPr>
        <w:t xml:space="preserve"> </w:t>
      </w:r>
      <w:r w:rsidRPr="00426349">
        <w:t>to</w:t>
      </w:r>
      <w:r w:rsidRPr="00426349">
        <w:rPr>
          <w:spacing w:val="-4"/>
        </w:rPr>
        <w:t xml:space="preserve"> </w:t>
      </w:r>
      <w:r w:rsidRPr="00426349">
        <w:t>use</w:t>
      </w:r>
      <w:r w:rsidRPr="00426349">
        <w:rPr>
          <w:spacing w:val="-4"/>
        </w:rPr>
        <w:t xml:space="preserve"> </w:t>
      </w:r>
      <w:r w:rsidRPr="00426349">
        <w:t>for</w:t>
      </w:r>
      <w:r w:rsidRPr="00426349">
        <w:rPr>
          <w:spacing w:val="-4"/>
        </w:rPr>
        <w:t xml:space="preserve"> </w:t>
      </w:r>
      <w:r w:rsidRPr="00426349">
        <w:t>developmental</w:t>
      </w:r>
      <w:r w:rsidRPr="00426349">
        <w:rPr>
          <w:spacing w:val="-4"/>
        </w:rPr>
        <w:t xml:space="preserve"> </w:t>
      </w:r>
      <w:r w:rsidRPr="00426349">
        <w:t>purposes.</w:t>
      </w:r>
      <w:r w:rsidRPr="00426349">
        <w:rPr>
          <w:spacing w:val="52"/>
        </w:rPr>
        <w:t xml:space="preserve"> </w:t>
      </w:r>
      <w:r>
        <w:t>The</w:t>
      </w:r>
      <w:r>
        <w:rPr>
          <w:spacing w:val="-4"/>
        </w:rPr>
        <w:t xml:space="preserve"> </w:t>
      </w:r>
      <w:r>
        <w:t>University</w:t>
      </w:r>
      <w:r>
        <w:rPr>
          <w:spacing w:val="-4"/>
        </w:rPr>
        <w:t xml:space="preserve"> </w:t>
      </w:r>
      <w:r>
        <w:t>may not</w:t>
      </w:r>
      <w:r>
        <w:rPr>
          <w:spacing w:val="-4"/>
        </w:rPr>
        <w:t xml:space="preserve"> </w:t>
      </w:r>
      <w:r>
        <w:t>use</w:t>
      </w:r>
      <w:r>
        <w:rPr>
          <w:spacing w:val="-4"/>
        </w:rPr>
        <w:t xml:space="preserve"> </w:t>
      </w:r>
      <w:r>
        <w:t>course</w:t>
      </w:r>
      <w:r>
        <w:rPr>
          <w:spacing w:val="-4"/>
        </w:rPr>
        <w:t xml:space="preserve"> </w:t>
      </w:r>
      <w:r>
        <w:t>evaluations</w:t>
      </w:r>
      <w:r>
        <w:rPr>
          <w:spacing w:val="-3"/>
        </w:rPr>
        <w:t xml:space="preserve"> </w:t>
      </w:r>
      <w:r>
        <w:t>for</w:t>
      </w:r>
      <w:r>
        <w:rPr>
          <w:spacing w:val="-4"/>
        </w:rPr>
        <w:t xml:space="preserve"> </w:t>
      </w:r>
      <w:r>
        <w:t>purposes</w:t>
      </w:r>
      <w:r>
        <w:rPr>
          <w:spacing w:val="-4"/>
        </w:rPr>
        <w:t xml:space="preserve"> </w:t>
      </w:r>
      <w:r>
        <w:t>of</w:t>
      </w:r>
      <w:r>
        <w:rPr>
          <w:spacing w:val="-3"/>
        </w:rPr>
        <w:t xml:space="preserve"> </w:t>
      </w:r>
      <w:r>
        <w:t>discipline,</w:t>
      </w:r>
      <w:r>
        <w:rPr>
          <w:spacing w:val="-4"/>
        </w:rPr>
        <w:t xml:space="preserve"> </w:t>
      </w:r>
      <w:r>
        <w:t>promotion,</w:t>
      </w:r>
      <w:r>
        <w:rPr>
          <w:spacing w:val="-4"/>
        </w:rPr>
        <w:t xml:space="preserve"> </w:t>
      </w:r>
      <w:r>
        <w:t>or</w:t>
      </w:r>
      <w:r>
        <w:rPr>
          <w:spacing w:val="-3"/>
        </w:rPr>
        <w:t xml:space="preserve"> </w:t>
      </w:r>
      <w:r>
        <w:t>tenure, unless</w:t>
      </w:r>
      <w:r>
        <w:rPr>
          <w:spacing w:val="-4"/>
        </w:rPr>
        <w:t xml:space="preserve"> </w:t>
      </w:r>
      <w:r>
        <w:t>introduced</w:t>
      </w:r>
      <w:r>
        <w:rPr>
          <w:spacing w:val="-4"/>
        </w:rPr>
        <w:t xml:space="preserve"> </w:t>
      </w:r>
      <w:r>
        <w:t>for</w:t>
      </w:r>
      <w:r>
        <w:rPr>
          <w:spacing w:val="-4"/>
        </w:rPr>
        <w:t xml:space="preserve"> </w:t>
      </w:r>
      <w:r>
        <w:t>such</w:t>
      </w:r>
      <w:r>
        <w:rPr>
          <w:spacing w:val="-4"/>
        </w:rPr>
        <w:t xml:space="preserve"> </w:t>
      </w:r>
      <w:r>
        <w:t>purposes</w:t>
      </w:r>
      <w:r>
        <w:rPr>
          <w:spacing w:val="-4"/>
        </w:rPr>
        <w:t xml:space="preserve"> </w:t>
      </w:r>
      <w:r>
        <w:t>by</w:t>
      </w:r>
      <w:r>
        <w:rPr>
          <w:spacing w:val="-4"/>
        </w:rPr>
        <w:t xml:space="preserve"> </w:t>
      </w:r>
      <w:r>
        <w:t>the</w:t>
      </w:r>
      <w:r>
        <w:rPr>
          <w:spacing w:val="-4"/>
        </w:rPr>
        <w:t xml:space="preserve"> </w:t>
      </w:r>
      <w:r>
        <w:t>faculty</w:t>
      </w:r>
      <w:r>
        <w:rPr>
          <w:spacing w:val="-4"/>
        </w:rPr>
        <w:t xml:space="preserve"> </w:t>
      </w:r>
      <w:r>
        <w:t>member.</w:t>
      </w:r>
    </w:p>
    <w:p w14:paraId="19E4AB8A" w14:textId="77777777" w:rsidR="00500D5E" w:rsidRDefault="00500D5E">
      <w:pPr>
        <w:spacing w:before="11"/>
        <w:rPr>
          <w:rFonts w:ascii="Times New Roman" w:eastAsia="Times New Roman" w:hAnsi="Times New Roman" w:cs="Times New Roman"/>
          <w:sz w:val="17"/>
          <w:szCs w:val="17"/>
        </w:rPr>
      </w:pPr>
    </w:p>
    <w:p w14:paraId="4A76C25E" w14:textId="505ABA5F" w:rsidR="005B7AA2" w:rsidRPr="00426349" w:rsidRDefault="005B7AA2">
      <w:pPr>
        <w:pStyle w:val="BodyText"/>
        <w:spacing w:before="69" w:line="239" w:lineRule="auto"/>
        <w:ind w:left="1160" w:right="367" w:firstLine="720"/>
      </w:pPr>
      <w:r>
        <w:t>I</w:t>
      </w:r>
      <w:r w:rsidR="00FC5CDD">
        <w:t xml:space="preserve">n any semester in which a non-tenured tenure-track </w:t>
      </w:r>
      <w:r>
        <w:t xml:space="preserve">faculty member’s chair conducts a classroom </w:t>
      </w:r>
      <w:r w:rsidR="00FC5CDD">
        <w:t xml:space="preserve">observation of that faculty member, and the chair provides the faculty member with a written evaluation </w:t>
      </w:r>
      <w:r w:rsidR="00B31BCD">
        <w:t xml:space="preserve">within two weeks </w:t>
      </w:r>
      <w:r w:rsidR="00FC5CDD">
        <w:t>of the observation, the chair may review all of that faculty member’s student course evaluations</w:t>
      </w:r>
      <w:r w:rsidR="00041456">
        <w:t xml:space="preserve"> </w:t>
      </w:r>
      <w:r w:rsidR="00041456" w:rsidRPr="00CA1632">
        <w:t>provided by the Dean</w:t>
      </w:r>
      <w:r w:rsidR="00FC5CDD">
        <w:t xml:space="preserve"> for that semester. </w:t>
      </w:r>
      <w:r w:rsidR="00041456">
        <w:t xml:space="preserve">A </w:t>
      </w:r>
      <w:r w:rsidR="00FC5CDD">
        <w:t xml:space="preserve">chair </w:t>
      </w:r>
      <w:r w:rsidR="00A952B5">
        <w:t>who</w:t>
      </w:r>
      <w:r w:rsidR="00FC5CDD">
        <w:t xml:space="preserve"> does so must meet with the faculty member to discuss the evaluations and provide the faculty member with a development plan for his/her teaching based upon the chair’s observations and the course evaluations.  The faculty member has the right to respond to the chair’s plan.  Thereafter, the chair may utilize the development plan in his/her subsequent P&amp;T recommendations for that faculty member.  The plan and the faculty member’s response will be kept on file by the academic department’s secretary and made available to successor chairs of the faculty member’s department.</w:t>
      </w:r>
    </w:p>
    <w:p w14:paraId="52F23F20" w14:textId="77777777" w:rsidR="00500D5E" w:rsidRDefault="00500D5E">
      <w:pPr>
        <w:rPr>
          <w:rFonts w:ascii="Times New Roman" w:eastAsia="Times New Roman" w:hAnsi="Times New Roman" w:cs="Times New Roman"/>
          <w:sz w:val="26"/>
          <w:szCs w:val="26"/>
        </w:rPr>
      </w:pPr>
    </w:p>
    <w:p w14:paraId="326C9966" w14:textId="77777777" w:rsidR="00500D5E" w:rsidRDefault="00B06B53" w:rsidP="008B2000">
      <w:pPr>
        <w:pStyle w:val="BodyText"/>
        <w:numPr>
          <w:ilvl w:val="0"/>
          <w:numId w:val="24"/>
        </w:numPr>
        <w:tabs>
          <w:tab w:val="left" w:pos="1799"/>
          <w:tab w:val="left" w:pos="1801"/>
        </w:tabs>
        <w:ind w:left="1800" w:hanging="634"/>
      </w:pPr>
      <w:r>
        <w:rPr>
          <w:u w:val="single" w:color="000000"/>
        </w:rPr>
        <w:t>Department</w:t>
      </w:r>
      <w:r>
        <w:rPr>
          <w:spacing w:val="-9"/>
          <w:u w:val="single" w:color="000000"/>
        </w:rPr>
        <w:t xml:space="preserve"> </w:t>
      </w:r>
      <w:r>
        <w:rPr>
          <w:u w:val="single" w:color="000000"/>
        </w:rPr>
        <w:t>and</w:t>
      </w:r>
      <w:r>
        <w:rPr>
          <w:spacing w:val="-8"/>
          <w:u w:val="single" w:color="000000"/>
        </w:rPr>
        <w:t xml:space="preserve"> </w:t>
      </w:r>
      <w:r>
        <w:rPr>
          <w:u w:val="single" w:color="000000"/>
        </w:rPr>
        <w:t>Academic</w:t>
      </w:r>
      <w:r>
        <w:rPr>
          <w:spacing w:val="-9"/>
          <w:u w:val="single" w:color="000000"/>
        </w:rPr>
        <w:t xml:space="preserve"> </w:t>
      </w:r>
      <w:r>
        <w:rPr>
          <w:u w:val="single" w:color="000000"/>
        </w:rPr>
        <w:t>Program</w:t>
      </w:r>
      <w:r>
        <w:rPr>
          <w:spacing w:val="-8"/>
          <w:u w:val="single" w:color="000000"/>
        </w:rPr>
        <w:t xml:space="preserve"> </w:t>
      </w:r>
      <w:r>
        <w:rPr>
          <w:u w:val="single" w:color="000000"/>
        </w:rPr>
        <w:t>Evaluation</w:t>
      </w:r>
    </w:p>
    <w:p w14:paraId="0B45B1AE" w14:textId="77777777" w:rsidR="00500D5E" w:rsidRDefault="00500D5E">
      <w:pPr>
        <w:spacing w:before="11"/>
        <w:rPr>
          <w:rFonts w:ascii="Times New Roman" w:eastAsia="Times New Roman" w:hAnsi="Times New Roman" w:cs="Times New Roman"/>
          <w:sz w:val="17"/>
          <w:szCs w:val="17"/>
        </w:rPr>
      </w:pPr>
    </w:p>
    <w:p w14:paraId="0BBE089A" w14:textId="77551B50" w:rsidR="00500D5E" w:rsidRDefault="00B06B53">
      <w:pPr>
        <w:pStyle w:val="BodyText"/>
        <w:spacing w:before="69"/>
        <w:ind w:left="1160" w:right="446" w:firstLine="600"/>
      </w:pPr>
      <w:r>
        <w:t>Each</w:t>
      </w:r>
      <w:r>
        <w:rPr>
          <w:spacing w:val="-6"/>
        </w:rPr>
        <w:t xml:space="preserve"> </w:t>
      </w:r>
      <w:r>
        <w:t>department</w:t>
      </w:r>
      <w:r>
        <w:rPr>
          <w:spacing w:val="-5"/>
        </w:rPr>
        <w:t xml:space="preserve"> </w:t>
      </w:r>
      <w:r>
        <w:t>or</w:t>
      </w:r>
      <w:r>
        <w:rPr>
          <w:spacing w:val="-6"/>
        </w:rPr>
        <w:t xml:space="preserve"> </w:t>
      </w:r>
      <w:r>
        <w:t>academic</w:t>
      </w:r>
      <w:r>
        <w:rPr>
          <w:spacing w:val="-5"/>
        </w:rPr>
        <w:t xml:space="preserve"> </w:t>
      </w:r>
      <w:r>
        <w:t>program</w:t>
      </w:r>
      <w:r>
        <w:rPr>
          <w:spacing w:val="-6"/>
        </w:rPr>
        <w:t xml:space="preserve"> </w:t>
      </w:r>
      <w:r>
        <w:t>will</w:t>
      </w:r>
      <w:r>
        <w:rPr>
          <w:spacing w:val="-5"/>
        </w:rPr>
        <w:t xml:space="preserve"> </w:t>
      </w:r>
      <w:r>
        <w:t>engage</w:t>
      </w:r>
      <w:r>
        <w:rPr>
          <w:spacing w:val="-6"/>
        </w:rPr>
        <w:t xml:space="preserve"> </w:t>
      </w:r>
      <w:r>
        <w:t>in</w:t>
      </w:r>
      <w:r>
        <w:rPr>
          <w:spacing w:val="-5"/>
        </w:rPr>
        <w:t xml:space="preserve"> </w:t>
      </w:r>
      <w:r>
        <w:t>a</w:t>
      </w:r>
      <w:r>
        <w:rPr>
          <w:spacing w:val="-6"/>
        </w:rPr>
        <w:t xml:space="preserve"> </w:t>
      </w:r>
      <w:r>
        <w:t>systematic</w:t>
      </w:r>
      <w:r>
        <w:rPr>
          <w:w w:val="99"/>
        </w:rPr>
        <w:t xml:space="preserve"> </w:t>
      </w:r>
      <w:r>
        <w:t>evaluation</w:t>
      </w:r>
      <w:r>
        <w:rPr>
          <w:spacing w:val="-5"/>
        </w:rPr>
        <w:t xml:space="preserve"> </w:t>
      </w:r>
      <w:r>
        <w:t>of</w:t>
      </w:r>
      <w:r>
        <w:rPr>
          <w:spacing w:val="-4"/>
        </w:rPr>
        <w:t xml:space="preserve"> </w:t>
      </w:r>
      <w:r>
        <w:t>its</w:t>
      </w:r>
      <w:r>
        <w:rPr>
          <w:spacing w:val="-5"/>
        </w:rPr>
        <w:t xml:space="preserve"> </w:t>
      </w:r>
      <w:r>
        <w:t>operation</w:t>
      </w:r>
      <w:r>
        <w:rPr>
          <w:spacing w:val="-4"/>
        </w:rPr>
        <w:t xml:space="preserve"> </w:t>
      </w:r>
      <w:r>
        <w:t>on</w:t>
      </w:r>
      <w:r>
        <w:rPr>
          <w:spacing w:val="-4"/>
        </w:rPr>
        <w:t xml:space="preserve"> </w:t>
      </w:r>
      <w:r>
        <w:t>a</w:t>
      </w:r>
      <w:r>
        <w:rPr>
          <w:spacing w:val="-5"/>
        </w:rPr>
        <w:t xml:space="preserve"> </w:t>
      </w:r>
      <w:r>
        <w:t>schedule</w:t>
      </w:r>
      <w:r>
        <w:rPr>
          <w:spacing w:val="-4"/>
        </w:rPr>
        <w:t xml:space="preserve"> </w:t>
      </w:r>
      <w:r>
        <w:t>and</w:t>
      </w:r>
      <w:r>
        <w:rPr>
          <w:spacing w:val="-5"/>
        </w:rPr>
        <w:t xml:space="preserve"> </w:t>
      </w:r>
      <w:r>
        <w:t>with</w:t>
      </w:r>
      <w:r>
        <w:rPr>
          <w:spacing w:val="-4"/>
        </w:rPr>
        <w:t xml:space="preserve"> </w:t>
      </w:r>
      <w:r>
        <w:t>outside-evaluator participation</w:t>
      </w:r>
      <w:r>
        <w:rPr>
          <w:spacing w:val="-4"/>
        </w:rPr>
        <w:t xml:space="preserve"> </w:t>
      </w:r>
      <w:r>
        <w:t>as</w:t>
      </w:r>
      <w:r>
        <w:rPr>
          <w:spacing w:val="-4"/>
        </w:rPr>
        <w:t xml:space="preserve"> </w:t>
      </w:r>
      <w:r>
        <w:t>agreed</w:t>
      </w:r>
      <w:r>
        <w:rPr>
          <w:spacing w:val="-4"/>
        </w:rPr>
        <w:t xml:space="preserve"> </w:t>
      </w:r>
      <w:r>
        <w:t>to</w:t>
      </w:r>
      <w:r>
        <w:rPr>
          <w:spacing w:val="-4"/>
        </w:rPr>
        <w:t xml:space="preserve"> </w:t>
      </w:r>
      <w:r>
        <w:t>by</w:t>
      </w:r>
      <w:r>
        <w:rPr>
          <w:spacing w:val="-4"/>
        </w:rPr>
        <w:t xml:space="preserve"> </w:t>
      </w:r>
      <w:r>
        <w:t>the</w:t>
      </w:r>
      <w:r>
        <w:rPr>
          <w:spacing w:val="-4"/>
        </w:rPr>
        <w:t xml:space="preserve"> </w:t>
      </w:r>
      <w:r>
        <w:t>department</w:t>
      </w:r>
      <w:r>
        <w:rPr>
          <w:spacing w:val="-4"/>
        </w:rPr>
        <w:t xml:space="preserve"> </w:t>
      </w:r>
      <w:r>
        <w:t>or</w:t>
      </w:r>
      <w:r>
        <w:rPr>
          <w:spacing w:val="-4"/>
        </w:rPr>
        <w:t xml:space="preserve"> </w:t>
      </w:r>
      <w:r>
        <w:t>program</w:t>
      </w:r>
      <w:r>
        <w:rPr>
          <w:spacing w:val="-4"/>
        </w:rPr>
        <w:t xml:space="preserve"> </w:t>
      </w:r>
      <w:r>
        <w:t>and</w:t>
      </w:r>
      <w:r>
        <w:rPr>
          <w:spacing w:val="-4"/>
        </w:rPr>
        <w:t xml:space="preserve"> </w:t>
      </w:r>
      <w:r>
        <w:t>the</w:t>
      </w:r>
      <w:r>
        <w:rPr>
          <w:spacing w:val="-4"/>
        </w:rPr>
        <w:t xml:space="preserve"> </w:t>
      </w:r>
      <w:r>
        <w:t>Provost. Any</w:t>
      </w:r>
      <w:r>
        <w:rPr>
          <w:spacing w:val="-6"/>
        </w:rPr>
        <w:t xml:space="preserve"> </w:t>
      </w:r>
      <w:r>
        <w:t>department/program</w:t>
      </w:r>
      <w:r>
        <w:rPr>
          <w:spacing w:val="-6"/>
        </w:rPr>
        <w:t xml:space="preserve"> </w:t>
      </w:r>
      <w:r>
        <w:t>whose</w:t>
      </w:r>
      <w:r>
        <w:rPr>
          <w:spacing w:val="-6"/>
        </w:rPr>
        <w:t xml:space="preserve"> </w:t>
      </w:r>
      <w:r>
        <w:t>operation</w:t>
      </w:r>
      <w:r>
        <w:rPr>
          <w:spacing w:val="-5"/>
        </w:rPr>
        <w:t xml:space="preserve"> </w:t>
      </w:r>
      <w:r>
        <w:t>is</w:t>
      </w:r>
      <w:r>
        <w:rPr>
          <w:spacing w:val="-6"/>
        </w:rPr>
        <w:t xml:space="preserve"> </w:t>
      </w:r>
      <w:r>
        <w:t>subject</w:t>
      </w:r>
      <w:r>
        <w:rPr>
          <w:spacing w:val="-6"/>
        </w:rPr>
        <w:t xml:space="preserve"> </w:t>
      </w:r>
      <w:r>
        <w:t>to</w:t>
      </w:r>
      <w:r>
        <w:rPr>
          <w:spacing w:val="-6"/>
        </w:rPr>
        <w:t xml:space="preserve"> </w:t>
      </w:r>
      <w:r>
        <w:t>external</w:t>
      </w:r>
      <w:r>
        <w:rPr>
          <w:spacing w:val="-5"/>
        </w:rPr>
        <w:t xml:space="preserve"> </w:t>
      </w:r>
      <w:r>
        <w:t>unit- specific</w:t>
      </w:r>
      <w:r>
        <w:rPr>
          <w:spacing w:val="-6"/>
        </w:rPr>
        <w:t xml:space="preserve"> </w:t>
      </w:r>
      <w:r>
        <w:t>accreditation</w:t>
      </w:r>
      <w:r>
        <w:rPr>
          <w:spacing w:val="-5"/>
        </w:rPr>
        <w:t xml:space="preserve"> </w:t>
      </w:r>
      <w:r>
        <w:t>(for</w:t>
      </w:r>
      <w:r>
        <w:rPr>
          <w:spacing w:val="-5"/>
        </w:rPr>
        <w:t xml:space="preserve"> </w:t>
      </w:r>
      <w:r>
        <w:t>example</w:t>
      </w:r>
      <w:r>
        <w:rPr>
          <w:spacing w:val="-5"/>
        </w:rPr>
        <w:t xml:space="preserve"> </w:t>
      </w:r>
      <w:r>
        <w:t>AACSB,</w:t>
      </w:r>
      <w:r>
        <w:rPr>
          <w:spacing w:val="-5"/>
        </w:rPr>
        <w:t xml:space="preserve"> </w:t>
      </w:r>
      <w:r>
        <w:t>ACS,</w:t>
      </w:r>
      <w:r>
        <w:rPr>
          <w:spacing w:val="-5"/>
        </w:rPr>
        <w:t xml:space="preserve"> </w:t>
      </w:r>
      <w:r>
        <w:t>CACREP,</w:t>
      </w:r>
      <w:r w:rsidRPr="00426349">
        <w:t xml:space="preserve"> CAEP</w:t>
      </w:r>
      <w:r>
        <w:t>,</w:t>
      </w:r>
      <w:r>
        <w:rPr>
          <w:spacing w:val="-5"/>
        </w:rPr>
        <w:t xml:space="preserve"> </w:t>
      </w:r>
      <w:r>
        <w:t>NASM,</w:t>
      </w:r>
      <w:r>
        <w:rPr>
          <w:spacing w:val="-4"/>
        </w:rPr>
        <w:t xml:space="preserve"> </w:t>
      </w:r>
      <w:r>
        <w:t>etc.)</w:t>
      </w:r>
      <w:r>
        <w:rPr>
          <w:spacing w:val="-4"/>
        </w:rPr>
        <w:t xml:space="preserve"> </w:t>
      </w:r>
      <w:r>
        <w:t>is</w:t>
      </w:r>
      <w:r>
        <w:rPr>
          <w:spacing w:val="-4"/>
        </w:rPr>
        <w:t xml:space="preserve"> </w:t>
      </w:r>
      <w:r>
        <w:t>exempt</w:t>
      </w:r>
      <w:r>
        <w:rPr>
          <w:spacing w:val="-4"/>
        </w:rPr>
        <w:t xml:space="preserve"> </w:t>
      </w:r>
      <w:r>
        <w:t>from</w:t>
      </w:r>
      <w:r>
        <w:rPr>
          <w:spacing w:val="-4"/>
        </w:rPr>
        <w:t xml:space="preserve"> </w:t>
      </w:r>
      <w:r>
        <w:t>such</w:t>
      </w:r>
      <w:r>
        <w:rPr>
          <w:spacing w:val="-4"/>
        </w:rPr>
        <w:t xml:space="preserve"> </w:t>
      </w:r>
      <w:r>
        <w:t>evaluation.</w:t>
      </w:r>
    </w:p>
    <w:p w14:paraId="2EA75B41" w14:textId="27A89B13" w:rsidR="00426349" w:rsidRDefault="00426349" w:rsidP="00EC4F15">
      <w:pPr>
        <w:pStyle w:val="BodyText"/>
        <w:spacing w:before="69"/>
        <w:ind w:left="0" w:right="446"/>
      </w:pPr>
    </w:p>
    <w:p w14:paraId="0A51E738" w14:textId="77777777" w:rsidR="00EC4F15" w:rsidRDefault="00EC4F15" w:rsidP="00EC4F15">
      <w:pPr>
        <w:pStyle w:val="BodyText"/>
        <w:spacing w:before="69"/>
        <w:ind w:left="0" w:right="446"/>
      </w:pPr>
    </w:p>
    <w:p w14:paraId="4235BA3E" w14:textId="77777777" w:rsidR="00500D5E" w:rsidRDefault="00B06B53">
      <w:pPr>
        <w:pStyle w:val="Heading2"/>
        <w:spacing w:before="39"/>
        <w:jc w:val="center"/>
        <w:rPr>
          <w:b w:val="0"/>
          <w:bCs w:val="0"/>
        </w:rPr>
      </w:pPr>
      <w:r>
        <w:rPr>
          <w:u w:val="single" w:color="000000"/>
        </w:rPr>
        <w:t>ARTICLE</w:t>
      </w:r>
      <w:r>
        <w:rPr>
          <w:spacing w:val="-4"/>
          <w:u w:val="single" w:color="000000"/>
        </w:rPr>
        <w:t xml:space="preserve"> </w:t>
      </w:r>
      <w:r>
        <w:rPr>
          <w:u w:val="single" w:color="000000"/>
        </w:rPr>
        <w:t>XIX</w:t>
      </w:r>
    </w:p>
    <w:p w14:paraId="2236C008" w14:textId="77777777" w:rsidR="00500D5E" w:rsidRDefault="00500D5E">
      <w:pPr>
        <w:spacing w:before="11"/>
        <w:rPr>
          <w:rFonts w:ascii="Times New Roman" w:eastAsia="Times New Roman" w:hAnsi="Times New Roman" w:cs="Times New Roman"/>
          <w:b/>
          <w:bCs/>
          <w:sz w:val="17"/>
          <w:szCs w:val="17"/>
        </w:rPr>
      </w:pPr>
    </w:p>
    <w:p w14:paraId="2971AEC7" w14:textId="77777777" w:rsidR="00500D5E" w:rsidRDefault="00B06B53">
      <w:pPr>
        <w:pStyle w:val="BodyText"/>
        <w:spacing w:before="69"/>
        <w:ind w:left="806"/>
        <w:jc w:val="center"/>
      </w:pPr>
      <w:r>
        <w:rPr>
          <w:u w:val="single" w:color="000000"/>
        </w:rPr>
        <w:t>PAST</w:t>
      </w:r>
      <w:r>
        <w:rPr>
          <w:spacing w:val="-9"/>
          <w:u w:val="single" w:color="000000"/>
        </w:rPr>
        <w:t xml:space="preserve"> </w:t>
      </w:r>
      <w:r>
        <w:rPr>
          <w:u w:val="single" w:color="000000"/>
        </w:rPr>
        <w:t>PRACTICES</w:t>
      </w:r>
    </w:p>
    <w:p w14:paraId="094AC0CB" w14:textId="77777777" w:rsidR="00500D5E" w:rsidRDefault="00500D5E">
      <w:pPr>
        <w:spacing w:before="11"/>
        <w:rPr>
          <w:rFonts w:ascii="Times New Roman" w:eastAsia="Times New Roman" w:hAnsi="Times New Roman" w:cs="Times New Roman"/>
          <w:sz w:val="17"/>
          <w:szCs w:val="17"/>
        </w:rPr>
      </w:pPr>
    </w:p>
    <w:p w14:paraId="13D2DD94" w14:textId="55D02EFC" w:rsidR="00500D5E" w:rsidRDefault="00B06B53" w:rsidP="00EC4F15">
      <w:pPr>
        <w:pStyle w:val="BodyText"/>
        <w:spacing w:before="69"/>
        <w:ind w:left="1160" w:right="180" w:firstLine="720"/>
      </w:pPr>
      <w:r>
        <w:t>This</w:t>
      </w:r>
      <w:r>
        <w:rPr>
          <w:spacing w:val="-5"/>
        </w:rPr>
        <w:t xml:space="preserve"> </w:t>
      </w:r>
      <w:r>
        <w:t>Article</w:t>
      </w:r>
      <w:r>
        <w:rPr>
          <w:spacing w:val="-4"/>
        </w:rPr>
        <w:t xml:space="preserve"> </w:t>
      </w:r>
      <w:r>
        <w:t>is</w:t>
      </w:r>
      <w:r>
        <w:rPr>
          <w:spacing w:val="-4"/>
        </w:rPr>
        <w:t xml:space="preserve"> </w:t>
      </w:r>
      <w:r>
        <w:t>intended</w:t>
      </w:r>
      <w:r>
        <w:rPr>
          <w:spacing w:val="-5"/>
        </w:rPr>
        <w:t xml:space="preserve"> </w:t>
      </w:r>
      <w:r>
        <w:t>to</w:t>
      </w:r>
      <w:r>
        <w:rPr>
          <w:spacing w:val="-4"/>
        </w:rPr>
        <w:t xml:space="preserve"> </w:t>
      </w:r>
      <w:r>
        <w:t>deal</w:t>
      </w:r>
      <w:r>
        <w:rPr>
          <w:spacing w:val="-4"/>
        </w:rPr>
        <w:t xml:space="preserve"> </w:t>
      </w:r>
      <w:r>
        <w:t>with</w:t>
      </w:r>
      <w:r>
        <w:rPr>
          <w:spacing w:val="-4"/>
        </w:rPr>
        <w:t xml:space="preserve"> </w:t>
      </w:r>
      <w:r>
        <w:t>matters</w:t>
      </w:r>
      <w:r>
        <w:rPr>
          <w:spacing w:val="-5"/>
        </w:rPr>
        <w:t xml:space="preserve"> </w:t>
      </w:r>
      <w:r>
        <w:t>not</w:t>
      </w:r>
      <w:r>
        <w:rPr>
          <w:spacing w:val="-4"/>
        </w:rPr>
        <w:t xml:space="preserve"> </w:t>
      </w:r>
      <w:r w:rsidR="00426349">
        <w:t xml:space="preserve">specifically </w:t>
      </w:r>
      <w:r>
        <w:t>referred</w:t>
      </w:r>
      <w:r>
        <w:rPr>
          <w:spacing w:val="-4"/>
        </w:rPr>
        <w:t xml:space="preserve"> </w:t>
      </w:r>
      <w:r>
        <w:t>to</w:t>
      </w:r>
      <w:r>
        <w:rPr>
          <w:spacing w:val="-4"/>
        </w:rPr>
        <w:t xml:space="preserve"> </w:t>
      </w:r>
      <w:r>
        <w:t>in</w:t>
      </w:r>
      <w:r>
        <w:rPr>
          <w:spacing w:val="-3"/>
        </w:rPr>
        <w:t xml:space="preserve"> </w:t>
      </w:r>
      <w:r>
        <w:t>other</w:t>
      </w:r>
      <w:r>
        <w:rPr>
          <w:spacing w:val="-4"/>
        </w:rPr>
        <w:t xml:space="preserve"> </w:t>
      </w:r>
      <w:r>
        <w:t>provisions</w:t>
      </w:r>
      <w:r>
        <w:rPr>
          <w:spacing w:val="-3"/>
        </w:rPr>
        <w:t xml:space="preserve"> </w:t>
      </w:r>
      <w:r>
        <w:t>of</w:t>
      </w:r>
      <w:r>
        <w:rPr>
          <w:spacing w:val="-4"/>
        </w:rPr>
        <w:t xml:space="preserve"> </w:t>
      </w:r>
      <w:r>
        <w:t>this</w:t>
      </w:r>
      <w:r>
        <w:rPr>
          <w:spacing w:val="-3"/>
        </w:rPr>
        <w:t xml:space="preserve"> </w:t>
      </w:r>
      <w:r>
        <w:t>Agreement.</w:t>
      </w:r>
      <w:r>
        <w:rPr>
          <w:spacing w:val="53"/>
        </w:rPr>
        <w:t xml:space="preserve"> </w:t>
      </w:r>
      <w:r>
        <w:t>Except</w:t>
      </w:r>
      <w:r>
        <w:rPr>
          <w:spacing w:val="-4"/>
        </w:rPr>
        <w:t xml:space="preserve"> </w:t>
      </w:r>
      <w:r>
        <w:t>as</w:t>
      </w:r>
      <w:r>
        <w:rPr>
          <w:spacing w:val="-4"/>
        </w:rPr>
        <w:t xml:space="preserve"> </w:t>
      </w:r>
      <w:r>
        <w:t>modified</w:t>
      </w:r>
      <w:r>
        <w:rPr>
          <w:spacing w:val="-3"/>
        </w:rPr>
        <w:t xml:space="preserve"> </w:t>
      </w:r>
      <w:r>
        <w:t>by this</w:t>
      </w:r>
      <w:r>
        <w:rPr>
          <w:spacing w:val="-5"/>
        </w:rPr>
        <w:t xml:space="preserve"> </w:t>
      </w:r>
      <w:r>
        <w:t>Agreement,</w:t>
      </w:r>
      <w:r>
        <w:rPr>
          <w:spacing w:val="-4"/>
        </w:rPr>
        <w:t xml:space="preserve"> </w:t>
      </w:r>
      <w:r>
        <w:t>substantive</w:t>
      </w:r>
      <w:r>
        <w:rPr>
          <w:spacing w:val="-5"/>
        </w:rPr>
        <w:t xml:space="preserve"> </w:t>
      </w:r>
      <w:r>
        <w:t>past</w:t>
      </w:r>
      <w:r>
        <w:rPr>
          <w:spacing w:val="-4"/>
        </w:rPr>
        <w:t xml:space="preserve"> </w:t>
      </w:r>
      <w:r>
        <w:t>practices</w:t>
      </w:r>
      <w:r>
        <w:rPr>
          <w:spacing w:val="-5"/>
        </w:rPr>
        <w:t xml:space="preserve"> </w:t>
      </w:r>
      <w:r>
        <w:t>and</w:t>
      </w:r>
      <w:r>
        <w:rPr>
          <w:spacing w:val="-4"/>
        </w:rPr>
        <w:t xml:space="preserve"> </w:t>
      </w:r>
      <w:r>
        <w:t>policies</w:t>
      </w:r>
      <w:r>
        <w:rPr>
          <w:spacing w:val="-5"/>
        </w:rPr>
        <w:t xml:space="preserve"> </w:t>
      </w:r>
      <w:r>
        <w:t>in</w:t>
      </w:r>
      <w:r>
        <w:rPr>
          <w:spacing w:val="-4"/>
        </w:rPr>
        <w:t xml:space="preserve"> </w:t>
      </w:r>
      <w:r>
        <w:t>effect</w:t>
      </w:r>
      <w:r>
        <w:rPr>
          <w:spacing w:val="-5"/>
        </w:rPr>
        <w:t xml:space="preserve"> </w:t>
      </w:r>
      <w:r>
        <w:t>at</w:t>
      </w:r>
      <w:r>
        <w:rPr>
          <w:spacing w:val="-4"/>
        </w:rPr>
        <w:t xml:space="preserve"> </w:t>
      </w:r>
      <w:r>
        <w:t>the</w:t>
      </w:r>
      <w:r>
        <w:rPr>
          <w:spacing w:val="-5"/>
        </w:rPr>
        <w:t xml:space="preserve"> </w:t>
      </w:r>
      <w:r>
        <w:t>date</w:t>
      </w:r>
      <w:r>
        <w:rPr>
          <w:w w:val="99"/>
        </w:rPr>
        <w:t xml:space="preserve"> </w:t>
      </w:r>
      <w:r>
        <w:t>of</w:t>
      </w:r>
      <w:r>
        <w:rPr>
          <w:spacing w:val="-4"/>
        </w:rPr>
        <w:t xml:space="preserve"> </w:t>
      </w:r>
      <w:r>
        <w:t>the</w:t>
      </w:r>
      <w:r>
        <w:rPr>
          <w:spacing w:val="-4"/>
        </w:rPr>
        <w:t xml:space="preserve"> </w:t>
      </w:r>
      <w:r>
        <w:t>execution</w:t>
      </w:r>
      <w:r>
        <w:rPr>
          <w:spacing w:val="-4"/>
        </w:rPr>
        <w:t xml:space="preserve"> </w:t>
      </w:r>
      <w:r>
        <w:t>of</w:t>
      </w:r>
      <w:r>
        <w:rPr>
          <w:spacing w:val="-3"/>
        </w:rPr>
        <w:t xml:space="preserve"> </w:t>
      </w:r>
      <w:r>
        <w:t>this</w:t>
      </w:r>
      <w:r>
        <w:rPr>
          <w:spacing w:val="-4"/>
        </w:rPr>
        <w:t xml:space="preserve"> </w:t>
      </w:r>
      <w:r>
        <w:t>Agreement</w:t>
      </w:r>
      <w:r>
        <w:rPr>
          <w:spacing w:val="-4"/>
        </w:rPr>
        <w:t xml:space="preserve"> </w:t>
      </w:r>
      <w:r>
        <w:t>that</w:t>
      </w:r>
      <w:r>
        <w:rPr>
          <w:spacing w:val="-4"/>
        </w:rPr>
        <w:t xml:space="preserve"> </w:t>
      </w:r>
      <w:r>
        <w:t>affect</w:t>
      </w:r>
      <w:r>
        <w:rPr>
          <w:spacing w:val="-3"/>
        </w:rPr>
        <w:t xml:space="preserve"> </w:t>
      </w:r>
      <w:r>
        <w:t>terms</w:t>
      </w:r>
      <w:r>
        <w:rPr>
          <w:spacing w:val="-4"/>
        </w:rPr>
        <w:t xml:space="preserve"> </w:t>
      </w:r>
      <w:r>
        <w:t>and</w:t>
      </w:r>
      <w:r>
        <w:rPr>
          <w:spacing w:val="-4"/>
        </w:rPr>
        <w:t xml:space="preserve"> </w:t>
      </w:r>
      <w:r>
        <w:t>conditions</w:t>
      </w:r>
      <w:r>
        <w:rPr>
          <w:spacing w:val="-3"/>
        </w:rPr>
        <w:t xml:space="preserve"> </w:t>
      </w:r>
      <w:r>
        <w:t>of employment</w:t>
      </w:r>
      <w:r>
        <w:rPr>
          <w:spacing w:val="-6"/>
        </w:rPr>
        <w:t xml:space="preserve"> </w:t>
      </w:r>
      <w:r>
        <w:t>shall</w:t>
      </w:r>
      <w:r>
        <w:rPr>
          <w:spacing w:val="-5"/>
        </w:rPr>
        <w:t xml:space="preserve"> </w:t>
      </w:r>
      <w:r>
        <w:t>be</w:t>
      </w:r>
      <w:r>
        <w:rPr>
          <w:spacing w:val="-5"/>
        </w:rPr>
        <w:t xml:space="preserve"> </w:t>
      </w:r>
      <w:r>
        <w:t>continued</w:t>
      </w:r>
      <w:r>
        <w:rPr>
          <w:spacing w:val="-5"/>
        </w:rPr>
        <w:t xml:space="preserve"> </w:t>
      </w:r>
      <w:r>
        <w:t>in</w:t>
      </w:r>
      <w:r>
        <w:rPr>
          <w:spacing w:val="-5"/>
        </w:rPr>
        <w:t xml:space="preserve"> </w:t>
      </w:r>
      <w:r>
        <w:t>effect.</w:t>
      </w:r>
      <w:r>
        <w:rPr>
          <w:spacing w:val="49"/>
        </w:rPr>
        <w:t xml:space="preserve"> </w:t>
      </w:r>
      <w:r>
        <w:t>At</w:t>
      </w:r>
      <w:r>
        <w:rPr>
          <w:spacing w:val="-5"/>
        </w:rPr>
        <w:t xml:space="preserve"> </w:t>
      </w:r>
      <w:r>
        <w:t>Westminster</w:t>
      </w:r>
      <w:r>
        <w:rPr>
          <w:spacing w:val="-5"/>
        </w:rPr>
        <w:t xml:space="preserve"> </w:t>
      </w:r>
      <w:r>
        <w:t>Choir</w:t>
      </w:r>
      <w:r>
        <w:rPr>
          <w:spacing w:val="-5"/>
        </w:rPr>
        <w:t xml:space="preserve"> </w:t>
      </w:r>
      <w:r>
        <w:t>College, such</w:t>
      </w:r>
      <w:r>
        <w:rPr>
          <w:spacing w:val="-4"/>
        </w:rPr>
        <w:t xml:space="preserve"> </w:t>
      </w:r>
      <w:r>
        <w:t>past</w:t>
      </w:r>
      <w:r>
        <w:rPr>
          <w:spacing w:val="-4"/>
        </w:rPr>
        <w:t xml:space="preserve"> </w:t>
      </w:r>
      <w:r>
        <w:t>practices</w:t>
      </w:r>
      <w:r>
        <w:rPr>
          <w:spacing w:val="-4"/>
        </w:rPr>
        <w:t xml:space="preserve"> </w:t>
      </w:r>
      <w:r>
        <w:t>and</w:t>
      </w:r>
      <w:r>
        <w:rPr>
          <w:spacing w:val="-3"/>
        </w:rPr>
        <w:t xml:space="preserve"> </w:t>
      </w:r>
      <w:r>
        <w:t>policies</w:t>
      </w:r>
      <w:r>
        <w:rPr>
          <w:spacing w:val="-4"/>
        </w:rPr>
        <w:t xml:space="preserve"> </w:t>
      </w:r>
      <w:r>
        <w:t>refer</w:t>
      </w:r>
      <w:r>
        <w:rPr>
          <w:spacing w:val="-4"/>
        </w:rPr>
        <w:t xml:space="preserve"> </w:t>
      </w:r>
      <w:r>
        <w:t>to</w:t>
      </w:r>
      <w:r>
        <w:rPr>
          <w:spacing w:val="-3"/>
        </w:rPr>
        <w:t xml:space="preserve"> </w:t>
      </w:r>
      <w:r>
        <w:t>those</w:t>
      </w:r>
      <w:r>
        <w:rPr>
          <w:spacing w:val="-4"/>
        </w:rPr>
        <w:t xml:space="preserve"> </w:t>
      </w:r>
      <w:r>
        <w:t>past</w:t>
      </w:r>
      <w:r>
        <w:rPr>
          <w:spacing w:val="-4"/>
        </w:rPr>
        <w:t xml:space="preserve"> </w:t>
      </w:r>
      <w:r>
        <w:t>practices</w:t>
      </w:r>
      <w:r>
        <w:rPr>
          <w:spacing w:val="-4"/>
        </w:rPr>
        <w:t xml:space="preserve"> </w:t>
      </w:r>
      <w:r>
        <w:t>and</w:t>
      </w:r>
      <w:r>
        <w:rPr>
          <w:spacing w:val="-3"/>
        </w:rPr>
        <w:t xml:space="preserve"> </w:t>
      </w:r>
      <w:r>
        <w:t>policies</w:t>
      </w:r>
      <w:r>
        <w:rPr>
          <w:spacing w:val="-4"/>
        </w:rPr>
        <w:t xml:space="preserve"> </w:t>
      </w:r>
      <w:r>
        <w:t>in effect</w:t>
      </w:r>
      <w:r>
        <w:rPr>
          <w:spacing w:val="-4"/>
        </w:rPr>
        <w:t xml:space="preserve"> </w:t>
      </w:r>
      <w:r>
        <w:t>as</w:t>
      </w:r>
      <w:r>
        <w:rPr>
          <w:spacing w:val="-4"/>
        </w:rPr>
        <w:t xml:space="preserve"> </w:t>
      </w:r>
      <w:r>
        <w:t>of</w:t>
      </w:r>
      <w:r>
        <w:rPr>
          <w:spacing w:val="-4"/>
        </w:rPr>
        <w:t xml:space="preserve"> </w:t>
      </w:r>
      <w:r>
        <w:t>the</w:t>
      </w:r>
      <w:r>
        <w:rPr>
          <w:spacing w:val="-4"/>
        </w:rPr>
        <w:t xml:space="preserve"> </w:t>
      </w:r>
      <w:r>
        <w:t>date</w:t>
      </w:r>
      <w:r>
        <w:rPr>
          <w:spacing w:val="-4"/>
        </w:rPr>
        <w:t xml:space="preserve"> </w:t>
      </w:r>
      <w:r>
        <w:t>of</w:t>
      </w:r>
      <w:r>
        <w:rPr>
          <w:spacing w:val="-4"/>
        </w:rPr>
        <w:t xml:space="preserve"> </w:t>
      </w:r>
      <w:r>
        <w:t>the</w:t>
      </w:r>
      <w:r>
        <w:rPr>
          <w:spacing w:val="-4"/>
        </w:rPr>
        <w:t xml:space="preserve"> </w:t>
      </w:r>
      <w:r>
        <w:t>merger</w:t>
      </w:r>
      <w:r>
        <w:rPr>
          <w:spacing w:val="-4"/>
        </w:rPr>
        <w:t xml:space="preserve"> </w:t>
      </w:r>
      <w:r>
        <w:t>between</w:t>
      </w:r>
      <w:r>
        <w:rPr>
          <w:spacing w:val="-4"/>
        </w:rPr>
        <w:t xml:space="preserve"> </w:t>
      </w:r>
      <w:r>
        <w:t>Westminster</w:t>
      </w:r>
      <w:r>
        <w:rPr>
          <w:spacing w:val="-4"/>
        </w:rPr>
        <w:t xml:space="preserve"> </w:t>
      </w:r>
      <w:r>
        <w:t>Choir</w:t>
      </w:r>
      <w:r>
        <w:rPr>
          <w:spacing w:val="-4"/>
        </w:rPr>
        <w:t xml:space="preserve"> </w:t>
      </w:r>
      <w:r>
        <w:t>College</w:t>
      </w:r>
      <w:r>
        <w:rPr>
          <w:spacing w:val="-4"/>
        </w:rPr>
        <w:t xml:space="preserve"> </w:t>
      </w:r>
      <w:r>
        <w:t>and Rider</w:t>
      </w:r>
      <w:r>
        <w:rPr>
          <w:spacing w:val="-3"/>
        </w:rPr>
        <w:t xml:space="preserve"> </w:t>
      </w:r>
      <w:r>
        <w:t>University</w:t>
      </w:r>
      <w:r>
        <w:rPr>
          <w:spacing w:val="-3"/>
        </w:rPr>
        <w:t xml:space="preserve"> </w:t>
      </w:r>
      <w:r>
        <w:t>and</w:t>
      </w:r>
      <w:r>
        <w:rPr>
          <w:spacing w:val="-3"/>
        </w:rPr>
        <w:t xml:space="preserve"> </w:t>
      </w:r>
      <w:r>
        <w:t>those</w:t>
      </w:r>
      <w:r>
        <w:rPr>
          <w:spacing w:val="-3"/>
        </w:rPr>
        <w:t xml:space="preserve"> </w:t>
      </w:r>
      <w:r>
        <w:t>created</w:t>
      </w:r>
      <w:r>
        <w:rPr>
          <w:spacing w:val="-3"/>
        </w:rPr>
        <w:t xml:space="preserve"> </w:t>
      </w:r>
      <w:r>
        <w:t>thereafter.</w:t>
      </w:r>
      <w:r>
        <w:rPr>
          <w:spacing w:val="54"/>
        </w:rPr>
        <w:t xml:space="preserve"> </w:t>
      </w:r>
      <w:r>
        <w:t>For</w:t>
      </w:r>
      <w:r>
        <w:rPr>
          <w:spacing w:val="-3"/>
        </w:rPr>
        <w:t xml:space="preserve"> </w:t>
      </w:r>
      <w:r>
        <w:t>the</w:t>
      </w:r>
      <w:r>
        <w:rPr>
          <w:spacing w:val="-3"/>
        </w:rPr>
        <w:t xml:space="preserve"> </w:t>
      </w:r>
      <w:r>
        <w:t>purpose</w:t>
      </w:r>
      <w:r>
        <w:rPr>
          <w:spacing w:val="-3"/>
        </w:rPr>
        <w:t xml:space="preserve"> </w:t>
      </w:r>
      <w:r>
        <w:t>of</w:t>
      </w:r>
      <w:r>
        <w:rPr>
          <w:spacing w:val="-3"/>
        </w:rPr>
        <w:t xml:space="preserve"> </w:t>
      </w:r>
      <w:r>
        <w:t>this Article,</w:t>
      </w:r>
      <w:r>
        <w:rPr>
          <w:spacing w:val="-5"/>
        </w:rPr>
        <w:t xml:space="preserve"> </w:t>
      </w:r>
      <w:r>
        <w:t>substantive</w:t>
      </w:r>
      <w:r>
        <w:rPr>
          <w:spacing w:val="-4"/>
        </w:rPr>
        <w:t xml:space="preserve"> </w:t>
      </w:r>
      <w:r>
        <w:t>practices</w:t>
      </w:r>
      <w:r>
        <w:rPr>
          <w:spacing w:val="-4"/>
        </w:rPr>
        <w:t xml:space="preserve"> </w:t>
      </w:r>
      <w:r>
        <w:t>shall</w:t>
      </w:r>
      <w:r>
        <w:rPr>
          <w:spacing w:val="-5"/>
        </w:rPr>
        <w:t xml:space="preserve"> </w:t>
      </w:r>
      <w:r>
        <w:t>be</w:t>
      </w:r>
      <w:r>
        <w:rPr>
          <w:spacing w:val="-4"/>
        </w:rPr>
        <w:t xml:space="preserve"> </w:t>
      </w:r>
      <w:r>
        <w:t>defined</w:t>
      </w:r>
      <w:r>
        <w:rPr>
          <w:spacing w:val="-4"/>
        </w:rPr>
        <w:t xml:space="preserve"> </w:t>
      </w:r>
      <w:r>
        <w:t>according</w:t>
      </w:r>
      <w:r>
        <w:rPr>
          <w:spacing w:val="-4"/>
        </w:rPr>
        <w:t xml:space="preserve"> </w:t>
      </w:r>
      <w:r>
        <w:t>to</w:t>
      </w:r>
      <w:r>
        <w:rPr>
          <w:spacing w:val="-5"/>
        </w:rPr>
        <w:t xml:space="preserve"> </w:t>
      </w:r>
      <w:r>
        <w:t>factors</w:t>
      </w:r>
      <w:r>
        <w:rPr>
          <w:spacing w:val="-4"/>
        </w:rPr>
        <w:t xml:space="preserve"> </w:t>
      </w:r>
      <w:r>
        <w:t>such</w:t>
      </w:r>
      <w:r>
        <w:rPr>
          <w:spacing w:val="-4"/>
        </w:rPr>
        <w:t xml:space="preserve"> </w:t>
      </w:r>
      <w:r>
        <w:t>as the</w:t>
      </w:r>
      <w:r>
        <w:rPr>
          <w:spacing w:val="-5"/>
        </w:rPr>
        <w:t xml:space="preserve"> </w:t>
      </w:r>
      <w:r>
        <w:t>impact</w:t>
      </w:r>
      <w:r>
        <w:rPr>
          <w:spacing w:val="-4"/>
        </w:rPr>
        <w:t xml:space="preserve"> </w:t>
      </w:r>
      <w:r>
        <w:t>on</w:t>
      </w:r>
      <w:r>
        <w:rPr>
          <w:spacing w:val="-5"/>
        </w:rPr>
        <w:t xml:space="preserve"> </w:t>
      </w:r>
      <w:r>
        <w:t>the</w:t>
      </w:r>
      <w:r>
        <w:rPr>
          <w:spacing w:val="-5"/>
        </w:rPr>
        <w:t xml:space="preserve"> </w:t>
      </w:r>
      <w:r>
        <w:t>number</w:t>
      </w:r>
      <w:r>
        <w:rPr>
          <w:spacing w:val="-4"/>
        </w:rPr>
        <w:t xml:space="preserve"> </w:t>
      </w:r>
      <w:r>
        <w:t>of</w:t>
      </w:r>
      <w:r>
        <w:rPr>
          <w:spacing w:val="-5"/>
        </w:rPr>
        <w:t xml:space="preserve"> </w:t>
      </w:r>
      <w:r>
        <w:t>bargaining</w:t>
      </w:r>
      <w:r>
        <w:rPr>
          <w:spacing w:val="-4"/>
        </w:rPr>
        <w:t xml:space="preserve"> </w:t>
      </w:r>
      <w:r>
        <w:t>unit</w:t>
      </w:r>
      <w:r>
        <w:rPr>
          <w:spacing w:val="-5"/>
        </w:rPr>
        <w:t xml:space="preserve"> </w:t>
      </w:r>
      <w:r>
        <w:t>members</w:t>
      </w:r>
      <w:r>
        <w:rPr>
          <w:spacing w:val="-4"/>
        </w:rPr>
        <w:t xml:space="preserve"> </w:t>
      </w:r>
      <w:r>
        <w:t>affected</w:t>
      </w:r>
      <w:r>
        <w:rPr>
          <w:spacing w:val="-5"/>
        </w:rPr>
        <w:t xml:space="preserve"> </w:t>
      </w:r>
      <w:r>
        <w:t>and/or</w:t>
      </w:r>
      <w:r>
        <w:rPr>
          <w:spacing w:val="-4"/>
        </w:rPr>
        <w:t xml:space="preserve"> </w:t>
      </w:r>
      <w:r>
        <w:t>the</w:t>
      </w:r>
      <w:r>
        <w:rPr>
          <w:w w:val="99"/>
        </w:rPr>
        <w:t xml:space="preserve"> </w:t>
      </w:r>
      <w:r>
        <w:t>inherent</w:t>
      </w:r>
      <w:r>
        <w:rPr>
          <w:spacing w:val="-4"/>
        </w:rPr>
        <w:t xml:space="preserve"> </w:t>
      </w:r>
      <w:r>
        <w:t>quality</w:t>
      </w:r>
      <w:r>
        <w:rPr>
          <w:spacing w:val="-4"/>
        </w:rPr>
        <w:t xml:space="preserve"> </w:t>
      </w:r>
      <w:r>
        <w:t>of</w:t>
      </w:r>
      <w:r>
        <w:rPr>
          <w:spacing w:val="-3"/>
        </w:rPr>
        <w:t xml:space="preserve"> </w:t>
      </w:r>
      <w:r>
        <w:t>such</w:t>
      </w:r>
      <w:r>
        <w:rPr>
          <w:spacing w:val="-4"/>
        </w:rPr>
        <w:t xml:space="preserve"> </w:t>
      </w:r>
      <w:r>
        <w:t>policies</w:t>
      </w:r>
      <w:r>
        <w:rPr>
          <w:spacing w:val="-4"/>
        </w:rPr>
        <w:t xml:space="preserve"> </w:t>
      </w:r>
      <w:r>
        <w:t>or</w:t>
      </w:r>
      <w:r>
        <w:rPr>
          <w:spacing w:val="-3"/>
        </w:rPr>
        <w:t xml:space="preserve"> </w:t>
      </w:r>
      <w:r>
        <w:t>practices.</w:t>
      </w:r>
      <w:r>
        <w:rPr>
          <w:spacing w:val="53"/>
        </w:rPr>
        <w:t xml:space="preserve"> </w:t>
      </w:r>
      <w:r>
        <w:t>If</w:t>
      </w:r>
      <w:r>
        <w:rPr>
          <w:spacing w:val="-4"/>
        </w:rPr>
        <w:t xml:space="preserve"> </w:t>
      </w:r>
      <w:r>
        <w:t>the</w:t>
      </w:r>
      <w:r>
        <w:rPr>
          <w:spacing w:val="-4"/>
        </w:rPr>
        <w:t xml:space="preserve"> </w:t>
      </w:r>
      <w:r>
        <w:t>continuation</w:t>
      </w:r>
      <w:r>
        <w:rPr>
          <w:spacing w:val="-3"/>
        </w:rPr>
        <w:t xml:space="preserve"> </w:t>
      </w:r>
      <w:r>
        <w:t>of</w:t>
      </w:r>
      <w:r>
        <w:rPr>
          <w:spacing w:val="-4"/>
        </w:rPr>
        <w:t xml:space="preserve"> </w:t>
      </w:r>
      <w:r>
        <w:t>any such</w:t>
      </w:r>
      <w:r>
        <w:rPr>
          <w:spacing w:val="-7"/>
        </w:rPr>
        <w:t xml:space="preserve"> </w:t>
      </w:r>
      <w:r>
        <w:t>practices</w:t>
      </w:r>
      <w:r>
        <w:rPr>
          <w:spacing w:val="-6"/>
        </w:rPr>
        <w:t xml:space="preserve"> </w:t>
      </w:r>
      <w:r>
        <w:t>or</w:t>
      </w:r>
      <w:r>
        <w:rPr>
          <w:spacing w:val="-6"/>
        </w:rPr>
        <w:t xml:space="preserve"> </w:t>
      </w:r>
      <w:r>
        <w:t>policies</w:t>
      </w:r>
      <w:r>
        <w:rPr>
          <w:spacing w:val="-7"/>
        </w:rPr>
        <w:t xml:space="preserve"> </w:t>
      </w:r>
      <w:r>
        <w:t>shall</w:t>
      </w:r>
      <w:r>
        <w:rPr>
          <w:spacing w:val="-6"/>
        </w:rPr>
        <w:t xml:space="preserve"> </w:t>
      </w:r>
      <w:r>
        <w:t>entail</w:t>
      </w:r>
      <w:r>
        <w:rPr>
          <w:spacing w:val="-6"/>
        </w:rPr>
        <w:t xml:space="preserve"> </w:t>
      </w:r>
      <w:r>
        <w:t>substantially</w:t>
      </w:r>
      <w:r>
        <w:rPr>
          <w:spacing w:val="-6"/>
        </w:rPr>
        <w:t xml:space="preserve"> </w:t>
      </w:r>
      <w:r>
        <w:t>increased</w:t>
      </w:r>
      <w:r>
        <w:rPr>
          <w:spacing w:val="-7"/>
        </w:rPr>
        <w:t xml:space="preserve"> </w:t>
      </w:r>
      <w:r>
        <w:t>expenditures, then</w:t>
      </w:r>
      <w:r>
        <w:rPr>
          <w:spacing w:val="-6"/>
        </w:rPr>
        <w:t xml:space="preserve"> </w:t>
      </w:r>
      <w:r>
        <w:t>the</w:t>
      </w:r>
      <w:r>
        <w:rPr>
          <w:spacing w:val="-5"/>
        </w:rPr>
        <w:t xml:space="preserve"> </w:t>
      </w:r>
      <w:r>
        <w:t>parties</w:t>
      </w:r>
      <w:r>
        <w:rPr>
          <w:spacing w:val="-5"/>
        </w:rPr>
        <w:t xml:space="preserve"> </w:t>
      </w:r>
      <w:r>
        <w:t>will</w:t>
      </w:r>
      <w:r>
        <w:rPr>
          <w:spacing w:val="-5"/>
        </w:rPr>
        <w:t xml:space="preserve"> </w:t>
      </w:r>
      <w:r>
        <w:t>attempt</w:t>
      </w:r>
      <w:r>
        <w:rPr>
          <w:spacing w:val="-5"/>
        </w:rPr>
        <w:t xml:space="preserve"> </w:t>
      </w:r>
      <w:r>
        <w:t>to</w:t>
      </w:r>
      <w:r>
        <w:rPr>
          <w:spacing w:val="-5"/>
        </w:rPr>
        <w:t xml:space="preserve"> </w:t>
      </w:r>
      <w:r>
        <w:t>resolve</w:t>
      </w:r>
      <w:r>
        <w:rPr>
          <w:spacing w:val="-5"/>
        </w:rPr>
        <w:t xml:space="preserve"> </w:t>
      </w:r>
      <w:r>
        <w:t>any</w:t>
      </w:r>
      <w:r>
        <w:rPr>
          <w:spacing w:val="-6"/>
        </w:rPr>
        <w:t xml:space="preserve"> </w:t>
      </w:r>
      <w:r>
        <w:t>disagreement</w:t>
      </w:r>
      <w:r>
        <w:rPr>
          <w:spacing w:val="-5"/>
        </w:rPr>
        <w:t xml:space="preserve"> </w:t>
      </w:r>
      <w:r>
        <w:t>concerning</w:t>
      </w:r>
      <w:r>
        <w:rPr>
          <w:spacing w:val="-5"/>
        </w:rPr>
        <w:t xml:space="preserve"> </w:t>
      </w:r>
      <w:r>
        <w:t>the</w:t>
      </w:r>
      <w:r>
        <w:rPr>
          <w:w w:val="99"/>
        </w:rPr>
        <w:t xml:space="preserve"> </w:t>
      </w:r>
      <w:r>
        <w:t>continuation</w:t>
      </w:r>
      <w:r>
        <w:rPr>
          <w:spacing w:val="-5"/>
        </w:rPr>
        <w:t xml:space="preserve"> </w:t>
      </w:r>
      <w:r>
        <w:t>of</w:t>
      </w:r>
      <w:r>
        <w:rPr>
          <w:spacing w:val="-5"/>
        </w:rPr>
        <w:t xml:space="preserve"> </w:t>
      </w:r>
      <w:r>
        <w:t>such</w:t>
      </w:r>
      <w:r>
        <w:rPr>
          <w:spacing w:val="-5"/>
        </w:rPr>
        <w:t xml:space="preserve"> </w:t>
      </w:r>
      <w:r>
        <w:t>practices</w:t>
      </w:r>
      <w:r>
        <w:rPr>
          <w:spacing w:val="-5"/>
        </w:rPr>
        <w:t xml:space="preserve"> </w:t>
      </w:r>
      <w:r>
        <w:t>or</w:t>
      </w:r>
      <w:r>
        <w:rPr>
          <w:spacing w:val="-4"/>
        </w:rPr>
        <w:t xml:space="preserve"> </w:t>
      </w:r>
      <w:r>
        <w:t>policies,</w:t>
      </w:r>
      <w:r>
        <w:rPr>
          <w:spacing w:val="-5"/>
        </w:rPr>
        <w:t xml:space="preserve"> </w:t>
      </w:r>
      <w:r>
        <w:t>pursuant</w:t>
      </w:r>
      <w:r>
        <w:rPr>
          <w:spacing w:val="-5"/>
        </w:rPr>
        <w:t xml:space="preserve"> </w:t>
      </w:r>
      <w:r>
        <w:t>to</w:t>
      </w:r>
      <w:r>
        <w:rPr>
          <w:spacing w:val="-5"/>
        </w:rPr>
        <w:t xml:space="preserve"> </w:t>
      </w:r>
      <w:r>
        <w:t>the</w:t>
      </w:r>
      <w:r>
        <w:rPr>
          <w:spacing w:val="-5"/>
        </w:rPr>
        <w:t xml:space="preserve"> </w:t>
      </w:r>
      <w:r>
        <w:t>grievance</w:t>
      </w:r>
      <w:r>
        <w:rPr>
          <w:w w:val="99"/>
        </w:rPr>
        <w:t xml:space="preserve"> </w:t>
      </w:r>
      <w:r>
        <w:t>procedures</w:t>
      </w:r>
      <w:r>
        <w:rPr>
          <w:spacing w:val="-5"/>
        </w:rPr>
        <w:t xml:space="preserve"> </w:t>
      </w:r>
      <w:r>
        <w:t>specified</w:t>
      </w:r>
      <w:r>
        <w:rPr>
          <w:spacing w:val="-4"/>
        </w:rPr>
        <w:t xml:space="preserve"> </w:t>
      </w:r>
      <w:r>
        <w:t>in</w:t>
      </w:r>
      <w:r>
        <w:rPr>
          <w:spacing w:val="-4"/>
        </w:rPr>
        <w:t xml:space="preserve"> </w:t>
      </w:r>
      <w:r>
        <w:t>this</w:t>
      </w:r>
      <w:r>
        <w:rPr>
          <w:spacing w:val="-5"/>
        </w:rPr>
        <w:t xml:space="preserve"> </w:t>
      </w:r>
      <w:r>
        <w:t>Agreement.</w:t>
      </w:r>
      <w:r>
        <w:rPr>
          <w:spacing w:val="51"/>
        </w:rPr>
        <w:t xml:space="preserve"> </w:t>
      </w:r>
      <w:r>
        <w:t>In</w:t>
      </w:r>
      <w:r>
        <w:rPr>
          <w:spacing w:val="-4"/>
        </w:rPr>
        <w:t xml:space="preserve"> </w:t>
      </w:r>
      <w:r>
        <w:t>the</w:t>
      </w:r>
      <w:r>
        <w:rPr>
          <w:spacing w:val="-4"/>
        </w:rPr>
        <w:t xml:space="preserve"> </w:t>
      </w:r>
      <w:r>
        <w:t>event</w:t>
      </w:r>
      <w:r>
        <w:rPr>
          <w:spacing w:val="-5"/>
        </w:rPr>
        <w:t xml:space="preserve"> </w:t>
      </w:r>
      <w:r>
        <w:t>that</w:t>
      </w:r>
      <w:r>
        <w:rPr>
          <w:spacing w:val="-4"/>
        </w:rPr>
        <w:t xml:space="preserve"> </w:t>
      </w:r>
      <w:r>
        <w:t>such</w:t>
      </w:r>
      <w:r>
        <w:rPr>
          <w:spacing w:val="-4"/>
        </w:rPr>
        <w:t xml:space="preserve"> </w:t>
      </w:r>
      <w:r>
        <w:t>resolution cannot</w:t>
      </w:r>
      <w:r>
        <w:rPr>
          <w:spacing w:val="-5"/>
        </w:rPr>
        <w:t xml:space="preserve"> </w:t>
      </w:r>
      <w:r>
        <w:t>be</w:t>
      </w:r>
      <w:r>
        <w:rPr>
          <w:spacing w:val="-5"/>
        </w:rPr>
        <w:t xml:space="preserve"> </w:t>
      </w:r>
      <w:r>
        <w:t>arrived</w:t>
      </w:r>
      <w:r>
        <w:rPr>
          <w:spacing w:val="-5"/>
        </w:rPr>
        <w:t xml:space="preserve"> </w:t>
      </w:r>
      <w:r>
        <w:t>at</w:t>
      </w:r>
      <w:r>
        <w:rPr>
          <w:spacing w:val="-5"/>
        </w:rPr>
        <w:t xml:space="preserve"> </w:t>
      </w:r>
      <w:r>
        <w:t>through</w:t>
      </w:r>
      <w:r>
        <w:rPr>
          <w:spacing w:val="-5"/>
        </w:rPr>
        <w:t xml:space="preserve"> </w:t>
      </w:r>
      <w:r>
        <w:t>the</w:t>
      </w:r>
      <w:r>
        <w:rPr>
          <w:spacing w:val="-5"/>
        </w:rPr>
        <w:t xml:space="preserve"> </w:t>
      </w:r>
      <w:r>
        <w:t>grievance</w:t>
      </w:r>
      <w:r>
        <w:rPr>
          <w:spacing w:val="-4"/>
        </w:rPr>
        <w:t xml:space="preserve"> </w:t>
      </w:r>
      <w:r>
        <w:t>procedures,</w:t>
      </w:r>
      <w:r>
        <w:rPr>
          <w:spacing w:val="-5"/>
        </w:rPr>
        <w:t xml:space="preserve"> </w:t>
      </w:r>
      <w:r>
        <w:t>then</w:t>
      </w:r>
      <w:r>
        <w:rPr>
          <w:spacing w:val="-5"/>
        </w:rPr>
        <w:t xml:space="preserve"> </w:t>
      </w:r>
      <w:r>
        <w:t>the</w:t>
      </w:r>
      <w:r>
        <w:rPr>
          <w:spacing w:val="-5"/>
        </w:rPr>
        <w:t xml:space="preserve"> </w:t>
      </w:r>
      <w:r>
        <w:t>matter</w:t>
      </w:r>
      <w:r>
        <w:rPr>
          <w:spacing w:val="-5"/>
        </w:rPr>
        <w:t xml:space="preserve"> </w:t>
      </w:r>
      <w:r>
        <w:t>shall</w:t>
      </w:r>
      <w:r>
        <w:rPr>
          <w:w w:val="99"/>
        </w:rPr>
        <w:t xml:space="preserve"> </w:t>
      </w:r>
      <w:r>
        <w:t>be</w:t>
      </w:r>
      <w:r>
        <w:rPr>
          <w:spacing w:val="-4"/>
        </w:rPr>
        <w:t xml:space="preserve"> </w:t>
      </w:r>
      <w:r>
        <w:t>determined</w:t>
      </w:r>
      <w:r>
        <w:rPr>
          <w:spacing w:val="-4"/>
        </w:rPr>
        <w:t xml:space="preserve"> </w:t>
      </w:r>
      <w:r>
        <w:t>by</w:t>
      </w:r>
      <w:r>
        <w:rPr>
          <w:spacing w:val="-4"/>
        </w:rPr>
        <w:t xml:space="preserve"> </w:t>
      </w:r>
      <w:r>
        <w:t>arbitration,</w:t>
      </w:r>
      <w:r>
        <w:rPr>
          <w:spacing w:val="-4"/>
        </w:rPr>
        <w:t xml:space="preserve"> </w:t>
      </w:r>
      <w:r>
        <w:t>as</w:t>
      </w:r>
      <w:r>
        <w:rPr>
          <w:spacing w:val="-4"/>
        </w:rPr>
        <w:t xml:space="preserve"> </w:t>
      </w:r>
      <w:r>
        <w:t>provided</w:t>
      </w:r>
      <w:r>
        <w:rPr>
          <w:spacing w:val="-4"/>
        </w:rPr>
        <w:t xml:space="preserve"> </w:t>
      </w:r>
      <w:r>
        <w:t>by</w:t>
      </w:r>
      <w:r>
        <w:rPr>
          <w:spacing w:val="-3"/>
        </w:rPr>
        <w:t xml:space="preserve"> </w:t>
      </w:r>
      <w:r>
        <w:t>this</w:t>
      </w:r>
      <w:r>
        <w:rPr>
          <w:spacing w:val="-4"/>
        </w:rPr>
        <w:t xml:space="preserve"> </w:t>
      </w:r>
      <w:r>
        <w:t>Agreement.</w:t>
      </w:r>
      <w:r>
        <w:rPr>
          <w:spacing w:val="52"/>
        </w:rPr>
        <w:t xml:space="preserve"> </w:t>
      </w:r>
      <w:r>
        <w:t>In</w:t>
      </w:r>
      <w:r>
        <w:rPr>
          <w:spacing w:val="-4"/>
        </w:rPr>
        <w:t xml:space="preserve"> </w:t>
      </w:r>
      <w:r>
        <w:t>reaching</w:t>
      </w:r>
      <w:r>
        <w:rPr>
          <w:spacing w:val="-4"/>
        </w:rPr>
        <w:t xml:space="preserve"> </w:t>
      </w:r>
      <w:r>
        <w:t>a</w:t>
      </w:r>
      <w:r>
        <w:rPr>
          <w:w w:val="99"/>
        </w:rPr>
        <w:t xml:space="preserve"> </w:t>
      </w:r>
      <w:r>
        <w:t>determination</w:t>
      </w:r>
      <w:r>
        <w:rPr>
          <w:spacing w:val="-5"/>
        </w:rPr>
        <w:t xml:space="preserve"> </w:t>
      </w:r>
      <w:r>
        <w:t>of</w:t>
      </w:r>
      <w:r>
        <w:rPr>
          <w:spacing w:val="-4"/>
        </w:rPr>
        <w:t xml:space="preserve"> </w:t>
      </w:r>
      <w:r>
        <w:t>such</w:t>
      </w:r>
      <w:r>
        <w:rPr>
          <w:spacing w:val="-5"/>
        </w:rPr>
        <w:t xml:space="preserve"> </w:t>
      </w:r>
      <w:r>
        <w:t>an</w:t>
      </w:r>
      <w:r>
        <w:rPr>
          <w:spacing w:val="-4"/>
        </w:rPr>
        <w:t xml:space="preserve"> </w:t>
      </w:r>
      <w:r>
        <w:t>issue,</w:t>
      </w:r>
      <w:r>
        <w:rPr>
          <w:spacing w:val="-4"/>
        </w:rPr>
        <w:t xml:space="preserve"> </w:t>
      </w:r>
      <w:r>
        <w:t>the</w:t>
      </w:r>
      <w:r>
        <w:rPr>
          <w:spacing w:val="-5"/>
        </w:rPr>
        <w:t xml:space="preserve"> </w:t>
      </w:r>
      <w:r>
        <w:t>arbitrator</w:t>
      </w:r>
      <w:r>
        <w:rPr>
          <w:spacing w:val="-4"/>
        </w:rPr>
        <w:t xml:space="preserve"> </w:t>
      </w:r>
      <w:r>
        <w:t>shall</w:t>
      </w:r>
      <w:r>
        <w:rPr>
          <w:spacing w:val="-4"/>
        </w:rPr>
        <w:t xml:space="preserve"> </w:t>
      </w:r>
      <w:r>
        <w:t>balance</w:t>
      </w:r>
      <w:r>
        <w:rPr>
          <w:spacing w:val="-5"/>
        </w:rPr>
        <w:t xml:space="preserve"> </w:t>
      </w:r>
      <w:r>
        <w:t>the</w:t>
      </w:r>
      <w:r>
        <w:rPr>
          <w:spacing w:val="-4"/>
        </w:rPr>
        <w:t xml:space="preserve"> </w:t>
      </w:r>
      <w:r>
        <w:t>amount</w:t>
      </w:r>
      <w:r>
        <w:rPr>
          <w:spacing w:val="-5"/>
        </w:rPr>
        <w:t xml:space="preserve"> </w:t>
      </w:r>
      <w:r>
        <w:t>of substantially</w:t>
      </w:r>
      <w:r>
        <w:rPr>
          <w:spacing w:val="-6"/>
        </w:rPr>
        <w:t xml:space="preserve"> </w:t>
      </w:r>
      <w:r>
        <w:t>increased</w:t>
      </w:r>
      <w:r>
        <w:rPr>
          <w:spacing w:val="-5"/>
        </w:rPr>
        <w:t xml:space="preserve"> </w:t>
      </w:r>
      <w:r>
        <w:t>expenditures</w:t>
      </w:r>
      <w:r>
        <w:rPr>
          <w:spacing w:val="-6"/>
        </w:rPr>
        <w:t xml:space="preserve"> </w:t>
      </w:r>
      <w:r>
        <w:t>with</w:t>
      </w:r>
      <w:r>
        <w:rPr>
          <w:spacing w:val="-5"/>
        </w:rPr>
        <w:t xml:space="preserve"> </w:t>
      </w:r>
      <w:r>
        <w:t>the</w:t>
      </w:r>
      <w:r>
        <w:rPr>
          <w:spacing w:val="-5"/>
        </w:rPr>
        <w:t xml:space="preserve"> </w:t>
      </w:r>
      <w:r>
        <w:t>impact</w:t>
      </w:r>
      <w:r>
        <w:rPr>
          <w:spacing w:val="-6"/>
        </w:rPr>
        <w:t xml:space="preserve"> </w:t>
      </w:r>
      <w:r>
        <w:t>upon</w:t>
      </w:r>
      <w:r>
        <w:rPr>
          <w:spacing w:val="-5"/>
        </w:rPr>
        <w:t xml:space="preserve"> </w:t>
      </w:r>
      <w:r>
        <w:t>the</w:t>
      </w:r>
      <w:r>
        <w:rPr>
          <w:spacing w:val="-5"/>
        </w:rPr>
        <w:t xml:space="preserve"> </w:t>
      </w:r>
      <w:r>
        <w:t>unit</w:t>
      </w:r>
      <w:r>
        <w:rPr>
          <w:spacing w:val="-6"/>
        </w:rPr>
        <w:t xml:space="preserve"> </w:t>
      </w:r>
      <w:r>
        <w:t>member or</w:t>
      </w:r>
      <w:r>
        <w:rPr>
          <w:spacing w:val="-4"/>
        </w:rPr>
        <w:t xml:space="preserve"> </w:t>
      </w:r>
      <w:r>
        <w:t>members.</w:t>
      </w:r>
      <w:r>
        <w:rPr>
          <w:spacing w:val="52"/>
        </w:rPr>
        <w:t xml:space="preserve"> </w:t>
      </w:r>
      <w:r>
        <w:t>In</w:t>
      </w:r>
      <w:r>
        <w:rPr>
          <w:spacing w:val="-4"/>
        </w:rPr>
        <w:t xml:space="preserve"> </w:t>
      </w:r>
      <w:r>
        <w:t>the</w:t>
      </w:r>
      <w:r>
        <w:rPr>
          <w:spacing w:val="-4"/>
        </w:rPr>
        <w:t xml:space="preserve"> </w:t>
      </w:r>
      <w:r>
        <w:t>event</w:t>
      </w:r>
      <w:r>
        <w:rPr>
          <w:spacing w:val="-4"/>
        </w:rPr>
        <w:t xml:space="preserve"> </w:t>
      </w:r>
      <w:r>
        <w:t>such</w:t>
      </w:r>
      <w:r>
        <w:rPr>
          <w:spacing w:val="-3"/>
        </w:rPr>
        <w:t xml:space="preserve"> </w:t>
      </w:r>
      <w:r>
        <w:t>arbitrator</w:t>
      </w:r>
      <w:r>
        <w:rPr>
          <w:spacing w:val="-4"/>
        </w:rPr>
        <w:t xml:space="preserve"> </w:t>
      </w:r>
      <w:r>
        <w:t>shall</w:t>
      </w:r>
      <w:r>
        <w:rPr>
          <w:spacing w:val="-4"/>
        </w:rPr>
        <w:t xml:space="preserve"> </w:t>
      </w:r>
      <w:r>
        <w:t>determine</w:t>
      </w:r>
      <w:r>
        <w:rPr>
          <w:spacing w:val="-4"/>
        </w:rPr>
        <w:t xml:space="preserve"> </w:t>
      </w:r>
      <w:r>
        <w:t>that</w:t>
      </w:r>
      <w:r>
        <w:rPr>
          <w:spacing w:val="-4"/>
        </w:rPr>
        <w:t xml:space="preserve"> </w:t>
      </w:r>
      <w:r>
        <w:t>the</w:t>
      </w:r>
      <w:r>
        <w:rPr>
          <w:spacing w:val="-4"/>
        </w:rPr>
        <w:t xml:space="preserve"> </w:t>
      </w:r>
      <w:r>
        <w:t>benefit</w:t>
      </w:r>
      <w:r>
        <w:rPr>
          <w:spacing w:val="-3"/>
        </w:rPr>
        <w:t xml:space="preserve"> </w:t>
      </w:r>
      <w:r>
        <w:t>of continuation</w:t>
      </w:r>
      <w:r>
        <w:rPr>
          <w:spacing w:val="-5"/>
        </w:rPr>
        <w:t xml:space="preserve"> </w:t>
      </w:r>
      <w:r>
        <w:t>of</w:t>
      </w:r>
      <w:r>
        <w:rPr>
          <w:spacing w:val="-5"/>
        </w:rPr>
        <w:t xml:space="preserve"> </w:t>
      </w:r>
      <w:r>
        <w:t>such</w:t>
      </w:r>
      <w:r>
        <w:rPr>
          <w:spacing w:val="-4"/>
        </w:rPr>
        <w:t xml:space="preserve"> </w:t>
      </w:r>
      <w:r>
        <w:t>past</w:t>
      </w:r>
      <w:r>
        <w:rPr>
          <w:spacing w:val="-5"/>
        </w:rPr>
        <w:t xml:space="preserve"> </w:t>
      </w:r>
      <w:r>
        <w:t>practice</w:t>
      </w:r>
      <w:r>
        <w:rPr>
          <w:spacing w:val="-4"/>
        </w:rPr>
        <w:t xml:space="preserve"> </w:t>
      </w:r>
      <w:r>
        <w:t>and</w:t>
      </w:r>
      <w:r>
        <w:rPr>
          <w:spacing w:val="-5"/>
        </w:rPr>
        <w:t xml:space="preserve"> </w:t>
      </w:r>
      <w:r>
        <w:t>policy</w:t>
      </w:r>
      <w:r>
        <w:rPr>
          <w:spacing w:val="-5"/>
        </w:rPr>
        <w:t xml:space="preserve"> </w:t>
      </w:r>
      <w:r>
        <w:t>shall</w:t>
      </w:r>
      <w:r>
        <w:rPr>
          <w:spacing w:val="-4"/>
        </w:rPr>
        <w:t xml:space="preserve"> </w:t>
      </w:r>
      <w:r>
        <w:t>outweigh</w:t>
      </w:r>
      <w:r>
        <w:rPr>
          <w:spacing w:val="-5"/>
        </w:rPr>
        <w:t xml:space="preserve"> </w:t>
      </w:r>
      <w:r>
        <w:t>such</w:t>
      </w:r>
      <w:r>
        <w:rPr>
          <w:spacing w:val="-4"/>
        </w:rPr>
        <w:t xml:space="preserve"> </w:t>
      </w:r>
      <w:r>
        <w:t>increased expenditure,</w:t>
      </w:r>
      <w:r>
        <w:rPr>
          <w:spacing w:val="-5"/>
        </w:rPr>
        <w:t xml:space="preserve"> </w:t>
      </w:r>
      <w:r>
        <w:t>he/she</w:t>
      </w:r>
      <w:r>
        <w:rPr>
          <w:spacing w:val="-5"/>
        </w:rPr>
        <w:t xml:space="preserve"> </w:t>
      </w:r>
      <w:r>
        <w:t>shall</w:t>
      </w:r>
      <w:r>
        <w:rPr>
          <w:spacing w:val="-5"/>
        </w:rPr>
        <w:t xml:space="preserve"> </w:t>
      </w:r>
      <w:r>
        <w:t>direct</w:t>
      </w:r>
      <w:r>
        <w:rPr>
          <w:spacing w:val="-5"/>
        </w:rPr>
        <w:t xml:space="preserve"> </w:t>
      </w:r>
      <w:r>
        <w:t>its</w:t>
      </w:r>
      <w:r>
        <w:rPr>
          <w:spacing w:val="-5"/>
        </w:rPr>
        <w:t xml:space="preserve"> </w:t>
      </w:r>
      <w:r>
        <w:t>continuation.</w:t>
      </w:r>
      <w:r>
        <w:rPr>
          <w:spacing w:val="51"/>
        </w:rPr>
        <w:t xml:space="preserve"> </w:t>
      </w:r>
      <w:r>
        <w:t>In</w:t>
      </w:r>
      <w:r>
        <w:rPr>
          <w:spacing w:val="-5"/>
        </w:rPr>
        <w:t xml:space="preserve"> </w:t>
      </w:r>
      <w:r>
        <w:t>the</w:t>
      </w:r>
      <w:r>
        <w:rPr>
          <w:spacing w:val="-5"/>
        </w:rPr>
        <w:t xml:space="preserve"> </w:t>
      </w:r>
      <w:r>
        <w:t>event</w:t>
      </w:r>
      <w:r>
        <w:rPr>
          <w:spacing w:val="-5"/>
        </w:rPr>
        <w:t xml:space="preserve"> </w:t>
      </w:r>
      <w:r>
        <w:t>that</w:t>
      </w:r>
      <w:r>
        <w:rPr>
          <w:spacing w:val="-5"/>
        </w:rPr>
        <w:t xml:space="preserve"> </w:t>
      </w:r>
      <w:r>
        <w:t>he/she</w:t>
      </w:r>
      <w:r>
        <w:rPr>
          <w:w w:val="99"/>
        </w:rPr>
        <w:t xml:space="preserve"> </w:t>
      </w:r>
      <w:r>
        <w:t>shall</w:t>
      </w:r>
      <w:r>
        <w:rPr>
          <w:spacing w:val="-6"/>
        </w:rPr>
        <w:t xml:space="preserve"> </w:t>
      </w:r>
      <w:r>
        <w:t>determine</w:t>
      </w:r>
      <w:r>
        <w:rPr>
          <w:spacing w:val="-5"/>
        </w:rPr>
        <w:t xml:space="preserve"> </w:t>
      </w:r>
      <w:r>
        <w:t>that</w:t>
      </w:r>
      <w:r>
        <w:rPr>
          <w:spacing w:val="-6"/>
        </w:rPr>
        <w:t xml:space="preserve"> </w:t>
      </w:r>
      <w:r>
        <w:t>such</w:t>
      </w:r>
      <w:r>
        <w:rPr>
          <w:spacing w:val="-5"/>
        </w:rPr>
        <w:t xml:space="preserve"> </w:t>
      </w:r>
      <w:r>
        <w:t>benefit</w:t>
      </w:r>
      <w:r>
        <w:rPr>
          <w:spacing w:val="-6"/>
        </w:rPr>
        <w:t xml:space="preserve"> </w:t>
      </w:r>
      <w:r>
        <w:t>does</w:t>
      </w:r>
      <w:r>
        <w:rPr>
          <w:spacing w:val="-5"/>
        </w:rPr>
        <w:t xml:space="preserve"> </w:t>
      </w:r>
      <w:r>
        <w:t>not</w:t>
      </w:r>
      <w:r>
        <w:rPr>
          <w:spacing w:val="-6"/>
        </w:rPr>
        <w:t xml:space="preserve"> </w:t>
      </w:r>
      <w:r>
        <w:t>justify</w:t>
      </w:r>
      <w:r>
        <w:rPr>
          <w:spacing w:val="-5"/>
        </w:rPr>
        <w:t xml:space="preserve"> </w:t>
      </w:r>
      <w:r>
        <w:t>the</w:t>
      </w:r>
      <w:r>
        <w:rPr>
          <w:spacing w:val="-6"/>
        </w:rPr>
        <w:t xml:space="preserve"> </w:t>
      </w:r>
      <w:r>
        <w:t>increased</w:t>
      </w:r>
      <w:r>
        <w:rPr>
          <w:spacing w:val="-5"/>
        </w:rPr>
        <w:t xml:space="preserve"> </w:t>
      </w:r>
      <w:r>
        <w:t>expenditure, he/she</w:t>
      </w:r>
      <w:r>
        <w:rPr>
          <w:spacing w:val="-5"/>
        </w:rPr>
        <w:t xml:space="preserve"> </w:t>
      </w:r>
      <w:r>
        <w:t>shall</w:t>
      </w:r>
      <w:r>
        <w:rPr>
          <w:spacing w:val="-4"/>
        </w:rPr>
        <w:t xml:space="preserve"> </w:t>
      </w:r>
      <w:r>
        <w:t>direct</w:t>
      </w:r>
      <w:r>
        <w:rPr>
          <w:spacing w:val="-4"/>
        </w:rPr>
        <w:t xml:space="preserve"> </w:t>
      </w:r>
      <w:r>
        <w:t>that</w:t>
      </w:r>
      <w:r>
        <w:rPr>
          <w:spacing w:val="-4"/>
        </w:rPr>
        <w:t xml:space="preserve"> </w:t>
      </w:r>
      <w:r>
        <w:t>such</w:t>
      </w:r>
      <w:r>
        <w:rPr>
          <w:spacing w:val="-4"/>
        </w:rPr>
        <w:t xml:space="preserve"> </w:t>
      </w:r>
      <w:r>
        <w:t>past</w:t>
      </w:r>
      <w:r>
        <w:rPr>
          <w:spacing w:val="-4"/>
        </w:rPr>
        <w:t xml:space="preserve"> </w:t>
      </w:r>
      <w:r>
        <w:t>practice</w:t>
      </w:r>
      <w:r>
        <w:rPr>
          <w:spacing w:val="-4"/>
        </w:rPr>
        <w:t xml:space="preserve"> </w:t>
      </w:r>
      <w:r>
        <w:t>or</w:t>
      </w:r>
      <w:r>
        <w:rPr>
          <w:spacing w:val="-4"/>
        </w:rPr>
        <w:t xml:space="preserve"> </w:t>
      </w:r>
      <w:r>
        <w:t>policy</w:t>
      </w:r>
      <w:r>
        <w:rPr>
          <w:spacing w:val="-4"/>
        </w:rPr>
        <w:t xml:space="preserve"> </w:t>
      </w:r>
      <w:r>
        <w:t>need</w:t>
      </w:r>
      <w:r>
        <w:rPr>
          <w:spacing w:val="-4"/>
        </w:rPr>
        <w:t xml:space="preserve"> </w:t>
      </w:r>
      <w:r>
        <w:t>not</w:t>
      </w:r>
      <w:r>
        <w:rPr>
          <w:spacing w:val="-4"/>
        </w:rPr>
        <w:t xml:space="preserve"> </w:t>
      </w:r>
      <w:r>
        <w:t>be</w:t>
      </w:r>
      <w:r>
        <w:rPr>
          <w:spacing w:val="-4"/>
        </w:rPr>
        <w:t xml:space="preserve"> </w:t>
      </w:r>
      <w:r>
        <w:t>continued</w:t>
      </w:r>
      <w:r>
        <w:rPr>
          <w:spacing w:val="-5"/>
        </w:rPr>
        <w:t xml:space="preserve"> </w:t>
      </w:r>
      <w:r>
        <w:t>in effect</w:t>
      </w:r>
      <w:r>
        <w:rPr>
          <w:spacing w:val="-4"/>
        </w:rPr>
        <w:t xml:space="preserve"> </w:t>
      </w:r>
      <w:r>
        <w:t>or</w:t>
      </w:r>
      <w:r>
        <w:rPr>
          <w:spacing w:val="-3"/>
        </w:rPr>
        <w:t xml:space="preserve"> </w:t>
      </w:r>
      <w:r>
        <w:t>he/she</w:t>
      </w:r>
      <w:r>
        <w:rPr>
          <w:spacing w:val="-4"/>
        </w:rPr>
        <w:t xml:space="preserve"> </w:t>
      </w:r>
      <w:r>
        <w:t>may</w:t>
      </w:r>
      <w:r>
        <w:rPr>
          <w:spacing w:val="-3"/>
        </w:rPr>
        <w:t xml:space="preserve"> </w:t>
      </w:r>
      <w:r>
        <w:t>direct</w:t>
      </w:r>
      <w:r>
        <w:rPr>
          <w:spacing w:val="-4"/>
        </w:rPr>
        <w:t xml:space="preserve"> </w:t>
      </w:r>
      <w:r>
        <w:t>an</w:t>
      </w:r>
      <w:r>
        <w:rPr>
          <w:spacing w:val="-3"/>
        </w:rPr>
        <w:t xml:space="preserve"> </w:t>
      </w:r>
      <w:r>
        <w:t>alternative</w:t>
      </w:r>
      <w:r>
        <w:rPr>
          <w:spacing w:val="-4"/>
        </w:rPr>
        <w:t xml:space="preserve"> </w:t>
      </w:r>
      <w:r>
        <w:t>solution</w:t>
      </w:r>
      <w:r>
        <w:rPr>
          <w:spacing w:val="-3"/>
        </w:rPr>
        <w:t xml:space="preserve"> </w:t>
      </w:r>
      <w:r>
        <w:t>to</w:t>
      </w:r>
      <w:r>
        <w:rPr>
          <w:spacing w:val="-4"/>
        </w:rPr>
        <w:t xml:space="preserve"> </w:t>
      </w:r>
      <w:r>
        <w:t>the</w:t>
      </w:r>
      <w:r>
        <w:rPr>
          <w:spacing w:val="-3"/>
        </w:rPr>
        <w:t xml:space="preserve"> </w:t>
      </w:r>
      <w:r>
        <w:t>issue.</w:t>
      </w:r>
      <w:r>
        <w:rPr>
          <w:spacing w:val="53"/>
        </w:rPr>
        <w:t xml:space="preserve"> </w:t>
      </w:r>
      <w:r>
        <w:t>In</w:t>
      </w:r>
      <w:r>
        <w:rPr>
          <w:spacing w:val="-4"/>
        </w:rPr>
        <w:t xml:space="preserve"> </w:t>
      </w:r>
      <w:r>
        <w:t>addition, a</w:t>
      </w:r>
      <w:r>
        <w:rPr>
          <w:spacing w:val="-4"/>
        </w:rPr>
        <w:t xml:space="preserve"> </w:t>
      </w:r>
      <w:r>
        <w:t>contention</w:t>
      </w:r>
      <w:r>
        <w:rPr>
          <w:spacing w:val="-3"/>
        </w:rPr>
        <w:t xml:space="preserve"> </w:t>
      </w:r>
      <w:r>
        <w:t>by</w:t>
      </w:r>
      <w:r>
        <w:rPr>
          <w:spacing w:val="-4"/>
        </w:rPr>
        <w:t xml:space="preserve"> </w:t>
      </w:r>
      <w:r>
        <w:t>the</w:t>
      </w:r>
      <w:r>
        <w:rPr>
          <w:spacing w:val="-3"/>
        </w:rPr>
        <w:t xml:space="preserve"> </w:t>
      </w:r>
      <w:r>
        <w:t>AAUP</w:t>
      </w:r>
      <w:r>
        <w:rPr>
          <w:spacing w:val="-4"/>
        </w:rPr>
        <w:t xml:space="preserve"> </w:t>
      </w:r>
      <w:r>
        <w:t>that</w:t>
      </w:r>
      <w:r>
        <w:rPr>
          <w:spacing w:val="-3"/>
        </w:rPr>
        <w:t xml:space="preserve"> </w:t>
      </w:r>
      <w:r>
        <w:t>a</w:t>
      </w:r>
      <w:r>
        <w:rPr>
          <w:spacing w:val="-4"/>
        </w:rPr>
        <w:t xml:space="preserve"> </w:t>
      </w:r>
      <w:r>
        <w:t>substantive</w:t>
      </w:r>
      <w:r>
        <w:rPr>
          <w:spacing w:val="-3"/>
        </w:rPr>
        <w:t xml:space="preserve"> </w:t>
      </w:r>
      <w:r>
        <w:t>past</w:t>
      </w:r>
      <w:r>
        <w:rPr>
          <w:spacing w:val="-4"/>
        </w:rPr>
        <w:t xml:space="preserve"> </w:t>
      </w:r>
      <w:r>
        <w:t>practice</w:t>
      </w:r>
      <w:r>
        <w:rPr>
          <w:spacing w:val="-3"/>
        </w:rPr>
        <w:t xml:space="preserve"> </w:t>
      </w:r>
      <w:r>
        <w:t>or</w:t>
      </w:r>
      <w:r>
        <w:rPr>
          <w:spacing w:val="-4"/>
        </w:rPr>
        <w:t xml:space="preserve"> </w:t>
      </w:r>
      <w:r>
        <w:t>policy affecting</w:t>
      </w:r>
      <w:r>
        <w:rPr>
          <w:spacing w:val="-5"/>
        </w:rPr>
        <w:t xml:space="preserve"> </w:t>
      </w:r>
      <w:r>
        <w:t>terms</w:t>
      </w:r>
      <w:r>
        <w:rPr>
          <w:spacing w:val="-5"/>
        </w:rPr>
        <w:t xml:space="preserve"> </w:t>
      </w:r>
      <w:r>
        <w:t>and</w:t>
      </w:r>
      <w:r>
        <w:rPr>
          <w:spacing w:val="-4"/>
        </w:rPr>
        <w:t xml:space="preserve"> </w:t>
      </w:r>
      <w:r>
        <w:t>conditions</w:t>
      </w:r>
      <w:r>
        <w:rPr>
          <w:spacing w:val="-5"/>
        </w:rPr>
        <w:t xml:space="preserve"> </w:t>
      </w:r>
      <w:r>
        <w:t>of</w:t>
      </w:r>
      <w:r>
        <w:rPr>
          <w:spacing w:val="-5"/>
        </w:rPr>
        <w:t xml:space="preserve"> </w:t>
      </w:r>
      <w:r>
        <w:t>employment</w:t>
      </w:r>
      <w:r>
        <w:rPr>
          <w:spacing w:val="-4"/>
        </w:rPr>
        <w:t xml:space="preserve"> </w:t>
      </w:r>
      <w:r>
        <w:t>has</w:t>
      </w:r>
      <w:r>
        <w:rPr>
          <w:spacing w:val="-5"/>
        </w:rPr>
        <w:t xml:space="preserve"> </w:t>
      </w:r>
      <w:r>
        <w:t>not</w:t>
      </w:r>
      <w:r>
        <w:rPr>
          <w:spacing w:val="-4"/>
        </w:rPr>
        <w:t xml:space="preserve"> </w:t>
      </w:r>
      <w:r>
        <w:t>been</w:t>
      </w:r>
      <w:r>
        <w:rPr>
          <w:spacing w:val="-5"/>
        </w:rPr>
        <w:t xml:space="preserve"> </w:t>
      </w:r>
      <w:r>
        <w:t>continued</w:t>
      </w:r>
      <w:r>
        <w:rPr>
          <w:spacing w:val="-5"/>
        </w:rPr>
        <w:t xml:space="preserve"> </w:t>
      </w:r>
      <w:r>
        <w:t>in effect</w:t>
      </w:r>
      <w:r>
        <w:rPr>
          <w:spacing w:val="-5"/>
        </w:rPr>
        <w:t xml:space="preserve"> </w:t>
      </w:r>
      <w:r>
        <w:t>in</w:t>
      </w:r>
      <w:r>
        <w:rPr>
          <w:spacing w:val="-4"/>
        </w:rPr>
        <w:t xml:space="preserve"> </w:t>
      </w:r>
      <w:r>
        <w:t>violation</w:t>
      </w:r>
      <w:r>
        <w:rPr>
          <w:spacing w:val="-4"/>
        </w:rPr>
        <w:t xml:space="preserve"> </w:t>
      </w:r>
      <w:r>
        <w:t>of</w:t>
      </w:r>
      <w:r>
        <w:rPr>
          <w:spacing w:val="-4"/>
        </w:rPr>
        <w:t xml:space="preserve"> </w:t>
      </w:r>
      <w:r>
        <w:t>this</w:t>
      </w:r>
      <w:r>
        <w:rPr>
          <w:spacing w:val="-5"/>
        </w:rPr>
        <w:t xml:space="preserve"> </w:t>
      </w:r>
      <w:r>
        <w:t>Article</w:t>
      </w:r>
      <w:r>
        <w:rPr>
          <w:spacing w:val="-4"/>
        </w:rPr>
        <w:t xml:space="preserve"> </w:t>
      </w:r>
      <w:r>
        <w:t>may</w:t>
      </w:r>
      <w:r>
        <w:rPr>
          <w:spacing w:val="-4"/>
        </w:rPr>
        <w:t xml:space="preserve"> </w:t>
      </w:r>
      <w:r>
        <w:t>be</w:t>
      </w:r>
      <w:r>
        <w:rPr>
          <w:spacing w:val="-4"/>
        </w:rPr>
        <w:t xml:space="preserve"> </w:t>
      </w:r>
      <w:r>
        <w:t>processed</w:t>
      </w:r>
      <w:r>
        <w:rPr>
          <w:spacing w:val="-5"/>
        </w:rPr>
        <w:t xml:space="preserve"> </w:t>
      </w:r>
      <w:r>
        <w:t>under</w:t>
      </w:r>
      <w:r>
        <w:rPr>
          <w:spacing w:val="-4"/>
        </w:rPr>
        <w:t xml:space="preserve"> </w:t>
      </w:r>
      <w:r>
        <w:t>the</w:t>
      </w:r>
      <w:r>
        <w:rPr>
          <w:spacing w:val="-4"/>
        </w:rPr>
        <w:t xml:space="preserve"> </w:t>
      </w:r>
      <w:r>
        <w:t>grievance</w:t>
      </w:r>
      <w:r>
        <w:rPr>
          <w:w w:val="99"/>
        </w:rPr>
        <w:t xml:space="preserve"> </w:t>
      </w:r>
      <w:r>
        <w:t>procedures</w:t>
      </w:r>
      <w:r>
        <w:rPr>
          <w:spacing w:val="-6"/>
        </w:rPr>
        <w:t xml:space="preserve"> </w:t>
      </w:r>
      <w:r>
        <w:t>including</w:t>
      </w:r>
      <w:r>
        <w:rPr>
          <w:spacing w:val="-6"/>
        </w:rPr>
        <w:t xml:space="preserve"> </w:t>
      </w:r>
      <w:r>
        <w:t>arbitration</w:t>
      </w:r>
      <w:r>
        <w:rPr>
          <w:spacing w:val="-6"/>
        </w:rPr>
        <w:t xml:space="preserve"> </w:t>
      </w:r>
      <w:r>
        <w:t>specified</w:t>
      </w:r>
      <w:r>
        <w:rPr>
          <w:spacing w:val="-5"/>
        </w:rPr>
        <w:t xml:space="preserve"> </w:t>
      </w:r>
      <w:r>
        <w:t>in</w:t>
      </w:r>
      <w:r>
        <w:rPr>
          <w:spacing w:val="-6"/>
        </w:rPr>
        <w:t xml:space="preserve"> </w:t>
      </w:r>
      <w:r>
        <w:t>this</w:t>
      </w:r>
      <w:r>
        <w:rPr>
          <w:spacing w:val="-6"/>
        </w:rPr>
        <w:t xml:space="preserve"> </w:t>
      </w:r>
      <w:r>
        <w:t>Agreement,</w:t>
      </w:r>
      <w:r>
        <w:rPr>
          <w:spacing w:val="-5"/>
        </w:rPr>
        <w:t xml:space="preserve"> </w:t>
      </w:r>
      <w:r>
        <w:t>even</w:t>
      </w:r>
      <w:r>
        <w:rPr>
          <w:spacing w:val="-6"/>
        </w:rPr>
        <w:t xml:space="preserve"> </w:t>
      </w:r>
      <w:r>
        <w:t>if continuation</w:t>
      </w:r>
      <w:r>
        <w:rPr>
          <w:spacing w:val="-5"/>
        </w:rPr>
        <w:t xml:space="preserve"> </w:t>
      </w:r>
      <w:r>
        <w:t>of</w:t>
      </w:r>
      <w:r>
        <w:rPr>
          <w:spacing w:val="-5"/>
        </w:rPr>
        <w:t xml:space="preserve"> </w:t>
      </w:r>
      <w:r>
        <w:t>such</w:t>
      </w:r>
      <w:r>
        <w:rPr>
          <w:spacing w:val="-5"/>
        </w:rPr>
        <w:t xml:space="preserve"> </w:t>
      </w:r>
      <w:r>
        <w:t>past</w:t>
      </w:r>
      <w:r>
        <w:rPr>
          <w:spacing w:val="-4"/>
        </w:rPr>
        <w:t xml:space="preserve"> </w:t>
      </w:r>
      <w:r>
        <w:t>practice</w:t>
      </w:r>
      <w:r>
        <w:rPr>
          <w:spacing w:val="-5"/>
        </w:rPr>
        <w:t xml:space="preserve"> </w:t>
      </w:r>
      <w:r>
        <w:t>or</w:t>
      </w:r>
      <w:r>
        <w:rPr>
          <w:spacing w:val="-5"/>
        </w:rPr>
        <w:t xml:space="preserve"> </w:t>
      </w:r>
      <w:r>
        <w:t>policy</w:t>
      </w:r>
      <w:r>
        <w:rPr>
          <w:spacing w:val="-4"/>
        </w:rPr>
        <w:t xml:space="preserve"> </w:t>
      </w:r>
      <w:r>
        <w:t>does</w:t>
      </w:r>
      <w:r>
        <w:rPr>
          <w:spacing w:val="-5"/>
        </w:rPr>
        <w:t xml:space="preserve"> </w:t>
      </w:r>
      <w:r>
        <w:t>not</w:t>
      </w:r>
      <w:r>
        <w:rPr>
          <w:spacing w:val="-5"/>
        </w:rPr>
        <w:t xml:space="preserve"> </w:t>
      </w:r>
      <w:r>
        <w:t>involve</w:t>
      </w:r>
      <w:r>
        <w:rPr>
          <w:spacing w:val="-4"/>
        </w:rPr>
        <w:t xml:space="preserve"> </w:t>
      </w:r>
      <w:r>
        <w:t>substantial</w:t>
      </w:r>
      <w:r>
        <w:rPr>
          <w:w w:val="99"/>
        </w:rPr>
        <w:t xml:space="preserve"> </w:t>
      </w:r>
      <w:r>
        <w:t>expenditures</w:t>
      </w:r>
      <w:r>
        <w:rPr>
          <w:spacing w:val="-6"/>
        </w:rPr>
        <w:t xml:space="preserve"> </w:t>
      </w:r>
      <w:r>
        <w:t>of</w:t>
      </w:r>
      <w:r>
        <w:rPr>
          <w:spacing w:val="-5"/>
        </w:rPr>
        <w:t xml:space="preserve"> </w:t>
      </w:r>
      <w:r>
        <w:t>monies</w:t>
      </w:r>
      <w:r>
        <w:rPr>
          <w:spacing w:val="-5"/>
        </w:rPr>
        <w:t xml:space="preserve"> </w:t>
      </w:r>
      <w:r>
        <w:t>by</w:t>
      </w:r>
      <w:r>
        <w:rPr>
          <w:spacing w:val="-5"/>
        </w:rPr>
        <w:t xml:space="preserve"> </w:t>
      </w:r>
      <w:r>
        <w:t>the</w:t>
      </w:r>
      <w:r>
        <w:rPr>
          <w:spacing w:val="-5"/>
        </w:rPr>
        <w:t xml:space="preserve"> </w:t>
      </w:r>
      <w:r>
        <w:t>University.</w:t>
      </w:r>
    </w:p>
    <w:p w14:paraId="1B8B223A" w14:textId="23F6675F" w:rsidR="00500D5E" w:rsidRDefault="00500D5E">
      <w:pPr>
        <w:rPr>
          <w:rFonts w:ascii="Times New Roman" w:eastAsia="Times New Roman" w:hAnsi="Times New Roman" w:cs="Times New Roman"/>
          <w:sz w:val="24"/>
          <w:szCs w:val="24"/>
        </w:rPr>
      </w:pPr>
    </w:p>
    <w:p w14:paraId="3EE86541" w14:textId="77777777" w:rsidR="00EC4F15" w:rsidRDefault="00EC4F15">
      <w:pPr>
        <w:rPr>
          <w:rFonts w:ascii="Times New Roman" w:eastAsia="Times New Roman" w:hAnsi="Times New Roman" w:cs="Times New Roman"/>
          <w:sz w:val="24"/>
          <w:szCs w:val="24"/>
        </w:rPr>
      </w:pPr>
    </w:p>
    <w:p w14:paraId="43ACCC09"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XX</w:t>
      </w:r>
    </w:p>
    <w:p w14:paraId="571C3B40" w14:textId="77777777" w:rsidR="00500D5E" w:rsidRDefault="00500D5E">
      <w:pPr>
        <w:spacing w:before="11"/>
        <w:rPr>
          <w:rFonts w:ascii="Times New Roman" w:eastAsia="Times New Roman" w:hAnsi="Times New Roman" w:cs="Times New Roman"/>
          <w:b/>
          <w:bCs/>
          <w:sz w:val="17"/>
          <w:szCs w:val="17"/>
        </w:rPr>
      </w:pPr>
    </w:p>
    <w:p w14:paraId="7119F91D" w14:textId="77777777" w:rsidR="00500D5E" w:rsidRDefault="00B06B53">
      <w:pPr>
        <w:pStyle w:val="BodyText"/>
        <w:spacing w:before="69"/>
        <w:ind w:left="3473"/>
      </w:pPr>
      <w:r>
        <w:rPr>
          <w:u w:val="single" w:color="000000"/>
        </w:rPr>
        <w:t>MANAGEMENT</w:t>
      </w:r>
      <w:r>
        <w:rPr>
          <w:spacing w:val="-6"/>
          <w:u w:val="single" w:color="000000"/>
        </w:rPr>
        <w:t xml:space="preserve"> </w:t>
      </w:r>
      <w:r>
        <w:rPr>
          <w:u w:val="single" w:color="000000"/>
        </w:rPr>
        <w:t>RIGHTS</w:t>
      </w:r>
    </w:p>
    <w:p w14:paraId="0C76B8D6" w14:textId="77777777" w:rsidR="00500D5E" w:rsidRDefault="00500D5E">
      <w:pPr>
        <w:spacing w:before="11"/>
        <w:rPr>
          <w:rFonts w:ascii="Times New Roman" w:eastAsia="Times New Roman" w:hAnsi="Times New Roman" w:cs="Times New Roman"/>
          <w:sz w:val="17"/>
          <w:szCs w:val="17"/>
        </w:rPr>
      </w:pPr>
    </w:p>
    <w:p w14:paraId="419DA16A" w14:textId="4A6AB6BF" w:rsidR="00500D5E" w:rsidRDefault="00B06B53" w:rsidP="00EC4F15">
      <w:pPr>
        <w:pStyle w:val="BodyText"/>
        <w:spacing w:before="69" w:line="239" w:lineRule="auto"/>
        <w:ind w:left="1160" w:right="180" w:firstLine="720"/>
      </w:pPr>
      <w:r>
        <w:t>The</w:t>
      </w:r>
      <w:r>
        <w:rPr>
          <w:spacing w:val="-4"/>
        </w:rPr>
        <w:t xml:space="preserve"> </w:t>
      </w:r>
      <w:r>
        <w:t>authority</w:t>
      </w:r>
      <w:r>
        <w:rPr>
          <w:spacing w:val="-3"/>
        </w:rPr>
        <w:t xml:space="preserve"> </w:t>
      </w:r>
      <w:r>
        <w:t>and</w:t>
      </w:r>
      <w:r>
        <w:rPr>
          <w:spacing w:val="-3"/>
        </w:rPr>
        <w:t xml:space="preserve"> </w:t>
      </w:r>
      <w:r>
        <w:t>right</w:t>
      </w:r>
      <w:r>
        <w:rPr>
          <w:spacing w:val="-4"/>
        </w:rPr>
        <w:t xml:space="preserve"> </w:t>
      </w:r>
      <w:r>
        <w:t>of</w:t>
      </w:r>
      <w:r>
        <w:rPr>
          <w:spacing w:val="-3"/>
        </w:rPr>
        <w:t xml:space="preserve"> </w:t>
      </w:r>
      <w:r>
        <w:t>the</w:t>
      </w:r>
      <w:r>
        <w:rPr>
          <w:spacing w:val="-3"/>
        </w:rPr>
        <w:t xml:space="preserve"> </w:t>
      </w:r>
      <w:r>
        <w:t>Board</w:t>
      </w:r>
      <w:r>
        <w:rPr>
          <w:spacing w:val="-3"/>
        </w:rPr>
        <w:t xml:space="preserve"> </w:t>
      </w:r>
      <w:r>
        <w:t>of</w:t>
      </w:r>
      <w:r>
        <w:rPr>
          <w:spacing w:val="-4"/>
        </w:rPr>
        <w:t xml:space="preserve"> </w:t>
      </w:r>
      <w:r>
        <w:t>Trustees</w:t>
      </w:r>
      <w:r>
        <w:rPr>
          <w:spacing w:val="-3"/>
        </w:rPr>
        <w:t xml:space="preserve"> </w:t>
      </w:r>
      <w:r>
        <w:t>to</w:t>
      </w:r>
      <w:r>
        <w:rPr>
          <w:spacing w:val="-3"/>
        </w:rPr>
        <w:t xml:space="preserve"> </w:t>
      </w:r>
      <w:r>
        <w:t>govern</w:t>
      </w:r>
      <w:r>
        <w:rPr>
          <w:spacing w:val="-4"/>
        </w:rPr>
        <w:t xml:space="preserve"> </w:t>
      </w:r>
      <w:r>
        <w:t>the</w:t>
      </w:r>
      <w:r>
        <w:rPr>
          <w:w w:val="99"/>
        </w:rPr>
        <w:t xml:space="preserve"> </w:t>
      </w:r>
      <w:r>
        <w:t>affairs</w:t>
      </w:r>
      <w:r>
        <w:rPr>
          <w:spacing w:val="-4"/>
        </w:rPr>
        <w:t xml:space="preserve"> </w:t>
      </w:r>
      <w:r>
        <w:t>of</w:t>
      </w:r>
      <w:r>
        <w:rPr>
          <w:spacing w:val="-4"/>
        </w:rPr>
        <w:t xml:space="preserve"> </w:t>
      </w:r>
      <w:r>
        <w:t>the</w:t>
      </w:r>
      <w:r>
        <w:rPr>
          <w:spacing w:val="-4"/>
        </w:rPr>
        <w:t xml:space="preserve"> </w:t>
      </w:r>
      <w:r>
        <w:t>University,</w:t>
      </w:r>
      <w:r>
        <w:rPr>
          <w:spacing w:val="-4"/>
        </w:rPr>
        <w:t xml:space="preserve"> </w:t>
      </w:r>
      <w:r>
        <w:t>except</w:t>
      </w:r>
      <w:r>
        <w:rPr>
          <w:spacing w:val="-4"/>
        </w:rPr>
        <w:t xml:space="preserve"> </w:t>
      </w:r>
      <w:r>
        <w:t>as</w:t>
      </w:r>
      <w:r>
        <w:rPr>
          <w:spacing w:val="-4"/>
        </w:rPr>
        <w:t xml:space="preserve"> </w:t>
      </w:r>
      <w:r>
        <w:t>modified</w:t>
      </w:r>
      <w:r>
        <w:rPr>
          <w:spacing w:val="-4"/>
        </w:rPr>
        <w:t xml:space="preserve"> </w:t>
      </w:r>
      <w:r>
        <w:t>or</w:t>
      </w:r>
      <w:r>
        <w:rPr>
          <w:spacing w:val="-4"/>
        </w:rPr>
        <w:t xml:space="preserve"> </w:t>
      </w:r>
      <w:r>
        <w:t>limited</w:t>
      </w:r>
      <w:r>
        <w:rPr>
          <w:spacing w:val="-4"/>
        </w:rPr>
        <w:t xml:space="preserve"> </w:t>
      </w:r>
      <w:r>
        <w:t>in</w:t>
      </w:r>
      <w:r>
        <w:rPr>
          <w:spacing w:val="-4"/>
        </w:rPr>
        <w:t xml:space="preserve"> </w:t>
      </w:r>
      <w:r>
        <w:t>this</w:t>
      </w:r>
      <w:r>
        <w:rPr>
          <w:spacing w:val="-3"/>
        </w:rPr>
        <w:t xml:space="preserve"> </w:t>
      </w:r>
      <w:r>
        <w:t>Agreement, is</w:t>
      </w:r>
      <w:r>
        <w:rPr>
          <w:spacing w:val="-4"/>
        </w:rPr>
        <w:t xml:space="preserve"> </w:t>
      </w:r>
      <w:r>
        <w:t>recognized</w:t>
      </w:r>
      <w:r>
        <w:rPr>
          <w:spacing w:val="-4"/>
        </w:rPr>
        <w:t xml:space="preserve"> </w:t>
      </w:r>
      <w:r>
        <w:t>by</w:t>
      </w:r>
      <w:r>
        <w:rPr>
          <w:spacing w:val="-4"/>
        </w:rPr>
        <w:t xml:space="preserve"> </w:t>
      </w:r>
      <w:r>
        <w:t>the</w:t>
      </w:r>
      <w:r>
        <w:rPr>
          <w:spacing w:val="-4"/>
        </w:rPr>
        <w:t xml:space="preserve"> </w:t>
      </w:r>
      <w:r>
        <w:t>AAUP.</w:t>
      </w:r>
      <w:r>
        <w:rPr>
          <w:spacing w:val="52"/>
        </w:rPr>
        <w:t xml:space="preserve"> </w:t>
      </w:r>
      <w:r>
        <w:t>All</w:t>
      </w:r>
      <w:r>
        <w:rPr>
          <w:spacing w:val="-4"/>
        </w:rPr>
        <w:t xml:space="preserve"> </w:t>
      </w:r>
      <w:r>
        <w:t>management</w:t>
      </w:r>
      <w:r>
        <w:rPr>
          <w:spacing w:val="-4"/>
        </w:rPr>
        <w:t xml:space="preserve"> </w:t>
      </w:r>
      <w:r>
        <w:t>rights</w:t>
      </w:r>
      <w:r>
        <w:rPr>
          <w:spacing w:val="-4"/>
        </w:rPr>
        <w:t xml:space="preserve"> </w:t>
      </w:r>
      <w:r>
        <w:t>and</w:t>
      </w:r>
      <w:r>
        <w:rPr>
          <w:spacing w:val="-4"/>
        </w:rPr>
        <w:t xml:space="preserve"> </w:t>
      </w:r>
      <w:r>
        <w:t>functions,</w:t>
      </w:r>
      <w:r>
        <w:rPr>
          <w:spacing w:val="-4"/>
        </w:rPr>
        <w:t xml:space="preserve"> </w:t>
      </w:r>
      <w:r>
        <w:t>except</w:t>
      </w:r>
      <w:r>
        <w:rPr>
          <w:w w:val="99"/>
        </w:rPr>
        <w:t xml:space="preserve"> </w:t>
      </w:r>
      <w:r>
        <w:t>those</w:t>
      </w:r>
      <w:r>
        <w:rPr>
          <w:spacing w:val="-5"/>
        </w:rPr>
        <w:t xml:space="preserve"> </w:t>
      </w:r>
      <w:r>
        <w:t>which</w:t>
      </w:r>
      <w:r>
        <w:rPr>
          <w:spacing w:val="-4"/>
        </w:rPr>
        <w:t xml:space="preserve"> </w:t>
      </w:r>
      <w:r>
        <w:t>are</w:t>
      </w:r>
      <w:r>
        <w:rPr>
          <w:spacing w:val="-4"/>
        </w:rPr>
        <w:t xml:space="preserve"> </w:t>
      </w:r>
      <w:r>
        <w:t>changed</w:t>
      </w:r>
      <w:r>
        <w:rPr>
          <w:spacing w:val="-4"/>
        </w:rPr>
        <w:t xml:space="preserve"> </w:t>
      </w:r>
      <w:r>
        <w:t>or</w:t>
      </w:r>
      <w:r>
        <w:rPr>
          <w:spacing w:val="-4"/>
        </w:rPr>
        <w:t xml:space="preserve"> </w:t>
      </w:r>
      <w:r>
        <w:t>modified</w:t>
      </w:r>
      <w:r>
        <w:rPr>
          <w:spacing w:val="-4"/>
        </w:rPr>
        <w:t xml:space="preserve"> </w:t>
      </w:r>
      <w:r>
        <w:t>by</w:t>
      </w:r>
      <w:r>
        <w:rPr>
          <w:spacing w:val="-5"/>
        </w:rPr>
        <w:t xml:space="preserve"> </w:t>
      </w:r>
      <w:r>
        <w:t>this</w:t>
      </w:r>
      <w:r>
        <w:rPr>
          <w:spacing w:val="-4"/>
        </w:rPr>
        <w:t xml:space="preserve"> </w:t>
      </w:r>
      <w:r>
        <w:t>Agreement,</w:t>
      </w:r>
      <w:r>
        <w:rPr>
          <w:spacing w:val="-4"/>
        </w:rPr>
        <w:t xml:space="preserve"> </w:t>
      </w:r>
      <w:r>
        <w:t>shall</w:t>
      </w:r>
      <w:r>
        <w:rPr>
          <w:spacing w:val="-4"/>
        </w:rPr>
        <w:t xml:space="preserve"> </w:t>
      </w:r>
      <w:r>
        <w:t>remain vested</w:t>
      </w:r>
      <w:r>
        <w:rPr>
          <w:spacing w:val="-3"/>
        </w:rPr>
        <w:t xml:space="preserve"> </w:t>
      </w:r>
      <w:r>
        <w:t>in</w:t>
      </w:r>
      <w:r>
        <w:rPr>
          <w:spacing w:val="-3"/>
        </w:rPr>
        <w:t xml:space="preserve"> </w:t>
      </w:r>
      <w:r>
        <w:t>the</w:t>
      </w:r>
      <w:r>
        <w:rPr>
          <w:spacing w:val="-2"/>
        </w:rPr>
        <w:t xml:space="preserve"> </w:t>
      </w:r>
      <w:r>
        <w:t>Board</w:t>
      </w:r>
      <w:r>
        <w:rPr>
          <w:spacing w:val="-3"/>
        </w:rPr>
        <w:t xml:space="preserve"> </w:t>
      </w:r>
      <w:r>
        <w:t>of</w:t>
      </w:r>
      <w:r>
        <w:rPr>
          <w:spacing w:val="-2"/>
        </w:rPr>
        <w:t xml:space="preserve"> </w:t>
      </w:r>
      <w:r>
        <w:t>Trustees</w:t>
      </w:r>
      <w:r>
        <w:rPr>
          <w:spacing w:val="-3"/>
        </w:rPr>
        <w:t xml:space="preserve"> </w:t>
      </w:r>
      <w:r>
        <w:t>and</w:t>
      </w:r>
      <w:r>
        <w:rPr>
          <w:spacing w:val="-3"/>
        </w:rPr>
        <w:t xml:space="preserve"> </w:t>
      </w:r>
      <w:r>
        <w:t>its</w:t>
      </w:r>
      <w:r>
        <w:rPr>
          <w:spacing w:val="-2"/>
        </w:rPr>
        <w:t xml:space="preserve"> </w:t>
      </w:r>
      <w:r>
        <w:t>designees.</w:t>
      </w:r>
      <w:r>
        <w:rPr>
          <w:spacing w:val="55"/>
        </w:rPr>
        <w:t xml:space="preserve"> </w:t>
      </w:r>
      <w:r>
        <w:t>The</w:t>
      </w:r>
      <w:r>
        <w:rPr>
          <w:spacing w:val="-3"/>
        </w:rPr>
        <w:t xml:space="preserve"> </w:t>
      </w:r>
      <w:r>
        <w:t>power</w:t>
      </w:r>
      <w:r>
        <w:rPr>
          <w:spacing w:val="-3"/>
        </w:rPr>
        <w:t xml:space="preserve"> </w:t>
      </w:r>
      <w:r>
        <w:t>and</w:t>
      </w:r>
      <w:r>
        <w:rPr>
          <w:spacing w:val="-2"/>
        </w:rPr>
        <w:t xml:space="preserve"> </w:t>
      </w:r>
      <w:r>
        <w:t>duties</w:t>
      </w:r>
      <w:r>
        <w:rPr>
          <w:spacing w:val="-3"/>
        </w:rPr>
        <w:t xml:space="preserve"> </w:t>
      </w:r>
      <w:r>
        <w:t>of the</w:t>
      </w:r>
      <w:r>
        <w:rPr>
          <w:spacing w:val="-4"/>
        </w:rPr>
        <w:t xml:space="preserve"> </w:t>
      </w:r>
      <w:r>
        <w:t>Board</w:t>
      </w:r>
      <w:r>
        <w:rPr>
          <w:spacing w:val="-3"/>
        </w:rPr>
        <w:t xml:space="preserve"> </w:t>
      </w:r>
      <w:r>
        <w:t>of</w:t>
      </w:r>
      <w:r>
        <w:rPr>
          <w:spacing w:val="-3"/>
        </w:rPr>
        <w:t xml:space="preserve"> </w:t>
      </w:r>
      <w:r>
        <w:t>Trustees</w:t>
      </w:r>
      <w:r>
        <w:rPr>
          <w:spacing w:val="-3"/>
        </w:rPr>
        <w:t xml:space="preserve"> </w:t>
      </w:r>
      <w:r>
        <w:t>under</w:t>
      </w:r>
      <w:r>
        <w:rPr>
          <w:spacing w:val="-3"/>
        </w:rPr>
        <w:t xml:space="preserve"> </w:t>
      </w:r>
      <w:r>
        <w:t>the</w:t>
      </w:r>
      <w:r>
        <w:rPr>
          <w:spacing w:val="-4"/>
        </w:rPr>
        <w:t xml:space="preserve"> </w:t>
      </w:r>
      <w:r>
        <w:t>laws</w:t>
      </w:r>
      <w:r>
        <w:rPr>
          <w:spacing w:val="-3"/>
        </w:rPr>
        <w:t xml:space="preserve"> </w:t>
      </w:r>
      <w:r>
        <w:t>of</w:t>
      </w:r>
      <w:r>
        <w:rPr>
          <w:spacing w:val="-3"/>
        </w:rPr>
        <w:t xml:space="preserve"> </w:t>
      </w:r>
      <w:r>
        <w:t>this</w:t>
      </w:r>
      <w:r>
        <w:rPr>
          <w:spacing w:val="-3"/>
        </w:rPr>
        <w:t xml:space="preserve"> </w:t>
      </w:r>
      <w:r>
        <w:t>State</w:t>
      </w:r>
      <w:r>
        <w:rPr>
          <w:spacing w:val="-3"/>
        </w:rPr>
        <w:t xml:space="preserve"> </w:t>
      </w:r>
      <w:r>
        <w:t>and</w:t>
      </w:r>
      <w:r>
        <w:rPr>
          <w:spacing w:val="-4"/>
        </w:rPr>
        <w:t xml:space="preserve"> </w:t>
      </w:r>
      <w:r>
        <w:t>the</w:t>
      </w:r>
      <w:r>
        <w:rPr>
          <w:spacing w:val="-3"/>
        </w:rPr>
        <w:t xml:space="preserve"> </w:t>
      </w:r>
      <w:r>
        <w:t>Charter</w:t>
      </w:r>
      <w:r>
        <w:rPr>
          <w:spacing w:val="-3"/>
        </w:rPr>
        <w:t xml:space="preserve"> </w:t>
      </w:r>
      <w:r>
        <w:t>granted to</w:t>
      </w:r>
      <w:r>
        <w:rPr>
          <w:spacing w:val="-4"/>
        </w:rPr>
        <w:t xml:space="preserve"> </w:t>
      </w:r>
      <w:r>
        <w:t>this</w:t>
      </w:r>
      <w:r>
        <w:rPr>
          <w:spacing w:val="-3"/>
        </w:rPr>
        <w:t xml:space="preserve"> </w:t>
      </w:r>
      <w:r>
        <w:t>University</w:t>
      </w:r>
      <w:r>
        <w:rPr>
          <w:spacing w:val="-4"/>
        </w:rPr>
        <w:t xml:space="preserve"> </w:t>
      </w:r>
      <w:r>
        <w:t>shall</w:t>
      </w:r>
      <w:r>
        <w:rPr>
          <w:spacing w:val="-3"/>
        </w:rPr>
        <w:t xml:space="preserve"> </w:t>
      </w:r>
      <w:r>
        <w:t>not</w:t>
      </w:r>
      <w:r>
        <w:rPr>
          <w:spacing w:val="-4"/>
        </w:rPr>
        <w:t xml:space="preserve"> </w:t>
      </w:r>
      <w:r>
        <w:t>be</w:t>
      </w:r>
      <w:r>
        <w:rPr>
          <w:spacing w:val="-3"/>
        </w:rPr>
        <w:t xml:space="preserve"> </w:t>
      </w:r>
      <w:r>
        <w:t>impaired</w:t>
      </w:r>
      <w:r>
        <w:rPr>
          <w:spacing w:val="-4"/>
        </w:rPr>
        <w:t xml:space="preserve"> </w:t>
      </w:r>
      <w:r>
        <w:t>or</w:t>
      </w:r>
      <w:r>
        <w:rPr>
          <w:spacing w:val="-3"/>
        </w:rPr>
        <w:t xml:space="preserve"> </w:t>
      </w:r>
      <w:r>
        <w:t>limited,</w:t>
      </w:r>
      <w:r>
        <w:rPr>
          <w:spacing w:val="-3"/>
        </w:rPr>
        <w:t xml:space="preserve"> </w:t>
      </w:r>
      <w:r>
        <w:t>except</w:t>
      </w:r>
      <w:r>
        <w:rPr>
          <w:spacing w:val="-4"/>
        </w:rPr>
        <w:t xml:space="preserve"> </w:t>
      </w:r>
      <w:r>
        <w:t>as</w:t>
      </w:r>
      <w:r>
        <w:rPr>
          <w:spacing w:val="-3"/>
        </w:rPr>
        <w:t xml:space="preserve"> </w:t>
      </w:r>
      <w:r>
        <w:t>may</w:t>
      </w:r>
      <w:r>
        <w:rPr>
          <w:spacing w:val="-4"/>
        </w:rPr>
        <w:t xml:space="preserve"> </w:t>
      </w:r>
      <w:r>
        <w:t>be</w:t>
      </w:r>
      <w:r>
        <w:rPr>
          <w:spacing w:val="-3"/>
        </w:rPr>
        <w:t xml:space="preserve"> </w:t>
      </w:r>
      <w:r>
        <w:t>set</w:t>
      </w:r>
      <w:r>
        <w:rPr>
          <w:w w:val="99"/>
        </w:rPr>
        <w:t xml:space="preserve"> </w:t>
      </w:r>
      <w:r>
        <w:t>forth</w:t>
      </w:r>
      <w:r>
        <w:rPr>
          <w:spacing w:val="-4"/>
        </w:rPr>
        <w:t xml:space="preserve"> </w:t>
      </w:r>
      <w:r>
        <w:t>in</w:t>
      </w:r>
      <w:r>
        <w:rPr>
          <w:spacing w:val="-4"/>
        </w:rPr>
        <w:t xml:space="preserve"> </w:t>
      </w:r>
      <w:r>
        <w:t>the</w:t>
      </w:r>
      <w:r>
        <w:rPr>
          <w:spacing w:val="-4"/>
        </w:rPr>
        <w:t xml:space="preserve"> </w:t>
      </w:r>
      <w:r>
        <w:t>provisions</w:t>
      </w:r>
      <w:r>
        <w:rPr>
          <w:spacing w:val="-4"/>
        </w:rPr>
        <w:t xml:space="preserve"> </w:t>
      </w:r>
      <w:r>
        <w:t>of</w:t>
      </w:r>
      <w:r>
        <w:rPr>
          <w:spacing w:val="-4"/>
        </w:rPr>
        <w:t xml:space="preserve"> </w:t>
      </w:r>
      <w:r>
        <w:t>this</w:t>
      </w:r>
      <w:r>
        <w:rPr>
          <w:spacing w:val="-4"/>
        </w:rPr>
        <w:t xml:space="preserve"> </w:t>
      </w:r>
      <w:r>
        <w:t>Agreement.</w:t>
      </w:r>
    </w:p>
    <w:p w14:paraId="39763095" w14:textId="52051E13" w:rsidR="00A94065" w:rsidRDefault="00A94065" w:rsidP="00EC4F15">
      <w:pPr>
        <w:pStyle w:val="BodyText"/>
        <w:spacing w:before="69" w:line="239" w:lineRule="auto"/>
        <w:ind w:left="0" w:right="453"/>
      </w:pPr>
    </w:p>
    <w:p w14:paraId="295FA40F" w14:textId="77777777" w:rsidR="00EC4F15" w:rsidRDefault="00EC4F15" w:rsidP="00EC4F15">
      <w:pPr>
        <w:pStyle w:val="BodyText"/>
        <w:spacing w:before="69" w:line="239" w:lineRule="auto"/>
        <w:ind w:left="0" w:right="453"/>
      </w:pPr>
    </w:p>
    <w:p w14:paraId="3BD67FB8" w14:textId="77777777" w:rsidR="00500D5E" w:rsidRDefault="00B06B53">
      <w:pPr>
        <w:pStyle w:val="Heading2"/>
        <w:spacing w:before="53"/>
        <w:jc w:val="center"/>
        <w:rPr>
          <w:b w:val="0"/>
          <w:bCs w:val="0"/>
        </w:rPr>
      </w:pPr>
      <w:r>
        <w:rPr>
          <w:u w:val="single" w:color="000000"/>
        </w:rPr>
        <w:t>ARTICLE</w:t>
      </w:r>
      <w:r>
        <w:rPr>
          <w:spacing w:val="-4"/>
          <w:u w:val="single" w:color="000000"/>
        </w:rPr>
        <w:t xml:space="preserve"> </w:t>
      </w:r>
      <w:r>
        <w:rPr>
          <w:u w:val="single" w:color="000000"/>
        </w:rPr>
        <w:t>XXI</w:t>
      </w:r>
    </w:p>
    <w:p w14:paraId="2EEE990D" w14:textId="77777777" w:rsidR="00500D5E" w:rsidRDefault="00500D5E">
      <w:pPr>
        <w:spacing w:before="11"/>
        <w:rPr>
          <w:rFonts w:ascii="Times New Roman" w:eastAsia="Times New Roman" w:hAnsi="Times New Roman" w:cs="Times New Roman"/>
          <w:b/>
          <w:bCs/>
          <w:sz w:val="17"/>
          <w:szCs w:val="17"/>
        </w:rPr>
      </w:pPr>
    </w:p>
    <w:p w14:paraId="12724E15" w14:textId="77777777" w:rsidR="00500D5E" w:rsidRDefault="00B06B53">
      <w:pPr>
        <w:pStyle w:val="BodyText"/>
        <w:spacing w:before="69"/>
        <w:ind w:left="806"/>
        <w:jc w:val="center"/>
      </w:pPr>
      <w:r>
        <w:rPr>
          <w:u w:val="single" w:color="000000"/>
        </w:rPr>
        <w:t>AGENCY</w:t>
      </w:r>
      <w:r>
        <w:rPr>
          <w:spacing w:val="-3"/>
          <w:u w:val="single" w:color="000000"/>
        </w:rPr>
        <w:t xml:space="preserve"> </w:t>
      </w:r>
      <w:r>
        <w:rPr>
          <w:u w:val="single" w:color="000000"/>
        </w:rPr>
        <w:t>RIGHTS</w:t>
      </w:r>
    </w:p>
    <w:p w14:paraId="462A449C" w14:textId="77777777" w:rsidR="00500D5E" w:rsidRDefault="00500D5E">
      <w:pPr>
        <w:spacing w:before="11"/>
        <w:rPr>
          <w:rFonts w:ascii="Times New Roman" w:eastAsia="Times New Roman" w:hAnsi="Times New Roman" w:cs="Times New Roman"/>
          <w:sz w:val="17"/>
          <w:szCs w:val="17"/>
        </w:rPr>
      </w:pPr>
    </w:p>
    <w:p w14:paraId="5E96EB5D" w14:textId="77777777" w:rsidR="00500D5E" w:rsidRDefault="00B06B53" w:rsidP="004829EF">
      <w:pPr>
        <w:pStyle w:val="BodyText"/>
        <w:numPr>
          <w:ilvl w:val="0"/>
          <w:numId w:val="23"/>
        </w:numPr>
        <w:tabs>
          <w:tab w:val="left" w:pos="1880"/>
        </w:tabs>
        <w:spacing w:before="69"/>
      </w:pPr>
      <w:r>
        <w:rPr>
          <w:u w:val="single" w:color="000000"/>
        </w:rPr>
        <w:t>Association</w:t>
      </w:r>
      <w:r>
        <w:rPr>
          <w:spacing w:val="-11"/>
          <w:u w:val="single" w:color="000000"/>
        </w:rPr>
        <w:t xml:space="preserve"> </w:t>
      </w:r>
      <w:r>
        <w:rPr>
          <w:u w:val="single" w:color="000000"/>
        </w:rPr>
        <w:t>Security</w:t>
      </w:r>
    </w:p>
    <w:p w14:paraId="5ED02EB1" w14:textId="77777777" w:rsidR="00500D5E" w:rsidRDefault="00500D5E">
      <w:pPr>
        <w:spacing w:before="11"/>
        <w:rPr>
          <w:rFonts w:ascii="Times New Roman" w:eastAsia="Times New Roman" w:hAnsi="Times New Roman" w:cs="Times New Roman"/>
          <w:sz w:val="17"/>
          <w:szCs w:val="17"/>
        </w:rPr>
      </w:pPr>
    </w:p>
    <w:p w14:paraId="739C2952" w14:textId="77777777" w:rsidR="00500D5E" w:rsidRDefault="00B06B53" w:rsidP="00EC4F15">
      <w:pPr>
        <w:pStyle w:val="BodyText"/>
        <w:spacing w:before="69"/>
        <w:ind w:left="1160" w:firstLine="720"/>
      </w:pPr>
      <w:r>
        <w:t>The</w:t>
      </w:r>
      <w:r>
        <w:rPr>
          <w:spacing w:val="-4"/>
        </w:rPr>
        <w:t xml:space="preserve"> </w:t>
      </w:r>
      <w:r>
        <w:t>parties</w:t>
      </w:r>
      <w:r>
        <w:rPr>
          <w:spacing w:val="-4"/>
        </w:rPr>
        <w:t xml:space="preserve"> </w:t>
      </w:r>
      <w:r>
        <w:t>recognize</w:t>
      </w:r>
      <w:r>
        <w:rPr>
          <w:spacing w:val="-4"/>
        </w:rPr>
        <w:t xml:space="preserve"> </w:t>
      </w:r>
      <w:r>
        <w:t>that</w:t>
      </w:r>
      <w:r>
        <w:rPr>
          <w:spacing w:val="-4"/>
        </w:rPr>
        <w:t xml:space="preserve"> </w:t>
      </w:r>
      <w:r>
        <w:t>this</w:t>
      </w:r>
      <w:r>
        <w:rPr>
          <w:spacing w:val="-4"/>
        </w:rPr>
        <w:t xml:space="preserve"> </w:t>
      </w:r>
      <w:r>
        <w:t>is</w:t>
      </w:r>
      <w:r>
        <w:rPr>
          <w:spacing w:val="-4"/>
        </w:rPr>
        <w:t xml:space="preserve"> </w:t>
      </w:r>
      <w:r>
        <w:t>an</w:t>
      </w:r>
      <w:r>
        <w:rPr>
          <w:spacing w:val="-4"/>
        </w:rPr>
        <w:t xml:space="preserve"> </w:t>
      </w:r>
      <w:r>
        <w:t>agency</w:t>
      </w:r>
      <w:r>
        <w:rPr>
          <w:spacing w:val="-4"/>
        </w:rPr>
        <w:t xml:space="preserve"> </w:t>
      </w:r>
      <w:r>
        <w:t>shop</w:t>
      </w:r>
      <w:r>
        <w:rPr>
          <w:spacing w:val="-4"/>
        </w:rPr>
        <w:t xml:space="preserve"> </w:t>
      </w:r>
      <w:r>
        <w:t>agreement</w:t>
      </w:r>
      <w:r>
        <w:rPr>
          <w:spacing w:val="-4"/>
        </w:rPr>
        <w:t xml:space="preserve"> </w:t>
      </w:r>
      <w:r>
        <w:t>and</w:t>
      </w:r>
      <w:r>
        <w:rPr>
          <w:spacing w:val="-4"/>
        </w:rPr>
        <w:t xml:space="preserve"> </w:t>
      </w:r>
      <w:r>
        <w:t>in accordance</w:t>
      </w:r>
      <w:r>
        <w:rPr>
          <w:spacing w:val="-5"/>
        </w:rPr>
        <w:t xml:space="preserve"> </w:t>
      </w:r>
      <w:r>
        <w:t>with</w:t>
      </w:r>
      <w:r>
        <w:rPr>
          <w:spacing w:val="-5"/>
        </w:rPr>
        <w:t xml:space="preserve"> </w:t>
      </w:r>
      <w:r>
        <w:t>such</w:t>
      </w:r>
      <w:r>
        <w:rPr>
          <w:spacing w:val="-5"/>
        </w:rPr>
        <w:t xml:space="preserve"> </w:t>
      </w:r>
      <w:r>
        <w:t>it</w:t>
      </w:r>
      <w:r>
        <w:rPr>
          <w:spacing w:val="-4"/>
        </w:rPr>
        <w:t xml:space="preserve"> </w:t>
      </w:r>
      <w:r>
        <w:t>is</w:t>
      </w:r>
      <w:r>
        <w:rPr>
          <w:spacing w:val="-5"/>
        </w:rPr>
        <w:t xml:space="preserve"> </w:t>
      </w:r>
      <w:r>
        <w:t>understood</w:t>
      </w:r>
      <w:r>
        <w:rPr>
          <w:spacing w:val="-5"/>
        </w:rPr>
        <w:t xml:space="preserve"> </w:t>
      </w:r>
      <w:r>
        <w:t>that</w:t>
      </w:r>
      <w:r>
        <w:rPr>
          <w:spacing w:val="-5"/>
        </w:rPr>
        <w:t xml:space="preserve"> </w:t>
      </w:r>
      <w:r>
        <w:t>each</w:t>
      </w:r>
      <w:r>
        <w:rPr>
          <w:spacing w:val="-4"/>
        </w:rPr>
        <w:t xml:space="preserve"> </w:t>
      </w:r>
      <w:r>
        <w:t>bargaining</w:t>
      </w:r>
      <w:r>
        <w:rPr>
          <w:spacing w:val="-5"/>
        </w:rPr>
        <w:t xml:space="preserve"> </w:t>
      </w:r>
      <w:r>
        <w:t>unit</w:t>
      </w:r>
      <w:r>
        <w:rPr>
          <w:spacing w:val="-5"/>
        </w:rPr>
        <w:t xml:space="preserve"> </w:t>
      </w:r>
      <w:r>
        <w:t>member who</w:t>
      </w:r>
      <w:r>
        <w:rPr>
          <w:spacing w:val="-3"/>
        </w:rPr>
        <w:t xml:space="preserve"> </w:t>
      </w:r>
      <w:r>
        <w:t>is</w:t>
      </w:r>
      <w:r>
        <w:rPr>
          <w:spacing w:val="-3"/>
        </w:rPr>
        <w:t xml:space="preserve"> </w:t>
      </w:r>
      <w:r>
        <w:t>not</w:t>
      </w:r>
      <w:r>
        <w:rPr>
          <w:spacing w:val="-3"/>
        </w:rPr>
        <w:t xml:space="preserve"> </w:t>
      </w:r>
      <w:r>
        <w:t>a</w:t>
      </w:r>
      <w:r>
        <w:rPr>
          <w:spacing w:val="-3"/>
        </w:rPr>
        <w:t xml:space="preserve"> </w:t>
      </w:r>
      <w:r>
        <w:t>member</w:t>
      </w:r>
      <w:r>
        <w:rPr>
          <w:spacing w:val="-3"/>
        </w:rPr>
        <w:t xml:space="preserve"> </w:t>
      </w:r>
      <w:r>
        <w:t>of</w:t>
      </w:r>
      <w:r>
        <w:rPr>
          <w:spacing w:val="-3"/>
        </w:rPr>
        <w:t xml:space="preserve"> </w:t>
      </w:r>
      <w:r>
        <w:t>the</w:t>
      </w:r>
      <w:r>
        <w:rPr>
          <w:spacing w:val="-3"/>
        </w:rPr>
        <w:t xml:space="preserve"> </w:t>
      </w:r>
      <w:r>
        <w:t>AAUP</w:t>
      </w:r>
      <w:r>
        <w:rPr>
          <w:spacing w:val="-3"/>
        </w:rPr>
        <w:t xml:space="preserve"> </w:t>
      </w:r>
      <w:r>
        <w:t>shall,</w:t>
      </w:r>
      <w:r>
        <w:rPr>
          <w:spacing w:val="-2"/>
        </w:rPr>
        <w:t xml:space="preserve"> </w:t>
      </w:r>
      <w:r>
        <w:t>nevertheless,</w:t>
      </w:r>
      <w:r>
        <w:rPr>
          <w:spacing w:val="-3"/>
        </w:rPr>
        <w:t xml:space="preserve"> </w:t>
      </w:r>
      <w:r>
        <w:t>thirty</w:t>
      </w:r>
      <w:r>
        <w:rPr>
          <w:spacing w:val="-3"/>
        </w:rPr>
        <w:t xml:space="preserve"> </w:t>
      </w:r>
      <w:r>
        <w:t>(30)</w:t>
      </w:r>
      <w:r>
        <w:rPr>
          <w:spacing w:val="-3"/>
        </w:rPr>
        <w:t xml:space="preserve"> </w:t>
      </w:r>
      <w:r>
        <w:t>days following</w:t>
      </w:r>
      <w:r>
        <w:rPr>
          <w:spacing w:val="-6"/>
        </w:rPr>
        <w:t xml:space="preserve"> </w:t>
      </w:r>
      <w:r>
        <w:t>commencement</w:t>
      </w:r>
      <w:r>
        <w:rPr>
          <w:spacing w:val="-5"/>
        </w:rPr>
        <w:t xml:space="preserve"> </w:t>
      </w:r>
      <w:r>
        <w:t>of</w:t>
      </w:r>
      <w:r>
        <w:rPr>
          <w:spacing w:val="-5"/>
        </w:rPr>
        <w:t xml:space="preserve"> </w:t>
      </w:r>
      <w:r>
        <w:t>employment</w:t>
      </w:r>
      <w:r>
        <w:rPr>
          <w:spacing w:val="-5"/>
        </w:rPr>
        <w:t xml:space="preserve"> </w:t>
      </w:r>
      <w:r>
        <w:t>or</w:t>
      </w:r>
      <w:r>
        <w:rPr>
          <w:spacing w:val="-5"/>
        </w:rPr>
        <w:t xml:space="preserve"> </w:t>
      </w:r>
      <w:r>
        <w:t>the</w:t>
      </w:r>
      <w:r>
        <w:rPr>
          <w:spacing w:val="-6"/>
        </w:rPr>
        <w:t xml:space="preserve"> </w:t>
      </w:r>
      <w:r>
        <w:t>execution</w:t>
      </w:r>
      <w:r>
        <w:rPr>
          <w:spacing w:val="-5"/>
        </w:rPr>
        <w:t xml:space="preserve"> </w:t>
      </w:r>
      <w:r>
        <w:t>date</w:t>
      </w:r>
      <w:r>
        <w:rPr>
          <w:spacing w:val="-5"/>
        </w:rPr>
        <w:t xml:space="preserve"> </w:t>
      </w:r>
      <w:r>
        <w:t>of</w:t>
      </w:r>
      <w:r>
        <w:rPr>
          <w:spacing w:val="-5"/>
        </w:rPr>
        <w:t xml:space="preserve"> </w:t>
      </w:r>
      <w:r>
        <w:t>this Agreement,</w:t>
      </w:r>
      <w:r>
        <w:rPr>
          <w:spacing w:val="-5"/>
        </w:rPr>
        <w:t xml:space="preserve"> </w:t>
      </w:r>
      <w:r>
        <w:t>whichever</w:t>
      </w:r>
      <w:r>
        <w:rPr>
          <w:spacing w:val="-4"/>
        </w:rPr>
        <w:t xml:space="preserve"> </w:t>
      </w:r>
      <w:r>
        <w:t>is</w:t>
      </w:r>
      <w:r>
        <w:rPr>
          <w:spacing w:val="-4"/>
        </w:rPr>
        <w:t xml:space="preserve"> </w:t>
      </w:r>
      <w:r>
        <w:t>later,</w:t>
      </w:r>
      <w:r>
        <w:rPr>
          <w:spacing w:val="-4"/>
        </w:rPr>
        <w:t xml:space="preserve"> </w:t>
      </w:r>
      <w:r>
        <w:t>be</w:t>
      </w:r>
      <w:r>
        <w:rPr>
          <w:spacing w:val="-4"/>
        </w:rPr>
        <w:t xml:space="preserve"> </w:t>
      </w:r>
      <w:r>
        <w:t>required</w:t>
      </w:r>
      <w:r>
        <w:rPr>
          <w:spacing w:val="-4"/>
        </w:rPr>
        <w:t xml:space="preserve"> </w:t>
      </w:r>
      <w:r>
        <w:t>to</w:t>
      </w:r>
      <w:r>
        <w:rPr>
          <w:spacing w:val="-4"/>
        </w:rPr>
        <w:t xml:space="preserve"> </w:t>
      </w:r>
      <w:r>
        <w:t>contribute</w:t>
      </w:r>
      <w:r>
        <w:rPr>
          <w:spacing w:val="-4"/>
        </w:rPr>
        <w:t xml:space="preserve"> </w:t>
      </w:r>
      <w:r>
        <w:t>to</w:t>
      </w:r>
      <w:r>
        <w:rPr>
          <w:spacing w:val="-4"/>
        </w:rPr>
        <w:t xml:space="preserve"> </w:t>
      </w:r>
      <w:r>
        <w:t>AAUP</w:t>
      </w:r>
      <w:r>
        <w:rPr>
          <w:spacing w:val="-4"/>
        </w:rPr>
        <w:t xml:space="preserve"> </w:t>
      </w:r>
      <w:r>
        <w:t>as representation</w:t>
      </w:r>
      <w:r>
        <w:rPr>
          <w:spacing w:val="-5"/>
        </w:rPr>
        <w:t xml:space="preserve"> </w:t>
      </w:r>
      <w:r>
        <w:t>costs,</w:t>
      </w:r>
      <w:r>
        <w:rPr>
          <w:spacing w:val="-4"/>
        </w:rPr>
        <w:t xml:space="preserve"> </w:t>
      </w:r>
      <w:r>
        <w:t>an</w:t>
      </w:r>
      <w:r>
        <w:rPr>
          <w:spacing w:val="-4"/>
        </w:rPr>
        <w:t xml:space="preserve"> </w:t>
      </w:r>
      <w:r>
        <w:t>amount</w:t>
      </w:r>
      <w:r>
        <w:rPr>
          <w:spacing w:val="-4"/>
        </w:rPr>
        <w:t xml:space="preserve"> </w:t>
      </w:r>
      <w:r>
        <w:t>equivalent</w:t>
      </w:r>
      <w:r>
        <w:rPr>
          <w:spacing w:val="-4"/>
        </w:rPr>
        <w:t xml:space="preserve"> </w:t>
      </w:r>
      <w:r>
        <w:t>to</w:t>
      </w:r>
      <w:r>
        <w:rPr>
          <w:spacing w:val="-4"/>
        </w:rPr>
        <w:t xml:space="preserve"> </w:t>
      </w:r>
      <w:r>
        <w:t>such</w:t>
      </w:r>
      <w:r>
        <w:rPr>
          <w:spacing w:val="-4"/>
        </w:rPr>
        <w:t xml:space="preserve"> </w:t>
      </w:r>
      <w:r>
        <w:t>dues</w:t>
      </w:r>
      <w:r>
        <w:rPr>
          <w:spacing w:val="-4"/>
        </w:rPr>
        <w:t xml:space="preserve"> </w:t>
      </w:r>
      <w:r>
        <w:t>as</w:t>
      </w:r>
      <w:r>
        <w:rPr>
          <w:spacing w:val="-5"/>
        </w:rPr>
        <w:t xml:space="preserve"> </w:t>
      </w:r>
      <w:r>
        <w:t>are</w:t>
      </w:r>
      <w:r>
        <w:rPr>
          <w:spacing w:val="-4"/>
        </w:rPr>
        <w:t xml:space="preserve"> </w:t>
      </w:r>
      <w:r>
        <w:t>from</w:t>
      </w:r>
      <w:r>
        <w:rPr>
          <w:spacing w:val="-4"/>
        </w:rPr>
        <w:t xml:space="preserve"> </w:t>
      </w:r>
      <w:r>
        <w:t>time</w:t>
      </w:r>
      <w:r>
        <w:rPr>
          <w:spacing w:val="-4"/>
        </w:rPr>
        <w:t xml:space="preserve"> </w:t>
      </w:r>
      <w:r>
        <w:t>to time</w:t>
      </w:r>
      <w:r>
        <w:rPr>
          <w:spacing w:val="-6"/>
        </w:rPr>
        <w:t xml:space="preserve"> </w:t>
      </w:r>
      <w:r>
        <w:t>authorized,</w:t>
      </w:r>
      <w:r>
        <w:rPr>
          <w:spacing w:val="-5"/>
        </w:rPr>
        <w:t xml:space="preserve"> </w:t>
      </w:r>
      <w:r>
        <w:t>levied,</w:t>
      </w:r>
      <w:r>
        <w:rPr>
          <w:spacing w:val="-6"/>
        </w:rPr>
        <w:t xml:space="preserve"> </w:t>
      </w:r>
      <w:r>
        <w:t>and</w:t>
      </w:r>
      <w:r>
        <w:rPr>
          <w:spacing w:val="-5"/>
        </w:rPr>
        <w:t xml:space="preserve"> </w:t>
      </w:r>
      <w:r>
        <w:t>collected</w:t>
      </w:r>
      <w:r>
        <w:rPr>
          <w:spacing w:val="-6"/>
        </w:rPr>
        <w:t xml:space="preserve"> </w:t>
      </w:r>
      <w:r>
        <w:t>from</w:t>
      </w:r>
      <w:r>
        <w:rPr>
          <w:spacing w:val="-5"/>
        </w:rPr>
        <w:t xml:space="preserve"> </w:t>
      </w:r>
      <w:r>
        <w:t>the</w:t>
      </w:r>
      <w:r>
        <w:rPr>
          <w:spacing w:val="-6"/>
        </w:rPr>
        <w:t xml:space="preserve"> </w:t>
      </w:r>
      <w:r>
        <w:t>general</w:t>
      </w:r>
      <w:r>
        <w:rPr>
          <w:spacing w:val="-5"/>
        </w:rPr>
        <w:t xml:space="preserve"> </w:t>
      </w:r>
      <w:r>
        <w:t>membership</w:t>
      </w:r>
      <w:r>
        <w:rPr>
          <w:spacing w:val="-6"/>
        </w:rPr>
        <w:t xml:space="preserve"> </w:t>
      </w:r>
      <w:r>
        <w:t>of AAUP.</w:t>
      </w:r>
      <w:r>
        <w:rPr>
          <w:spacing w:val="53"/>
        </w:rPr>
        <w:t xml:space="preserve"> </w:t>
      </w:r>
      <w:r>
        <w:t>Bargaining</w:t>
      </w:r>
      <w:r>
        <w:rPr>
          <w:spacing w:val="-3"/>
        </w:rPr>
        <w:t xml:space="preserve"> </w:t>
      </w:r>
      <w:r>
        <w:t>unit</w:t>
      </w:r>
      <w:r>
        <w:rPr>
          <w:spacing w:val="-3"/>
        </w:rPr>
        <w:t xml:space="preserve"> </w:t>
      </w:r>
      <w:r>
        <w:t>members</w:t>
      </w:r>
      <w:r>
        <w:rPr>
          <w:spacing w:val="-3"/>
        </w:rPr>
        <w:t xml:space="preserve"> </w:t>
      </w:r>
      <w:r>
        <w:t>who</w:t>
      </w:r>
      <w:r>
        <w:rPr>
          <w:spacing w:val="-3"/>
        </w:rPr>
        <w:t xml:space="preserve"> </w:t>
      </w:r>
      <w:r>
        <w:t>are</w:t>
      </w:r>
      <w:r>
        <w:rPr>
          <w:spacing w:val="-3"/>
        </w:rPr>
        <w:t xml:space="preserve"> </w:t>
      </w:r>
      <w:r>
        <w:t>not</w:t>
      </w:r>
      <w:r>
        <w:rPr>
          <w:spacing w:val="-3"/>
        </w:rPr>
        <w:t xml:space="preserve"> </w:t>
      </w:r>
      <w:r>
        <w:t>members</w:t>
      </w:r>
      <w:r>
        <w:rPr>
          <w:spacing w:val="-3"/>
        </w:rPr>
        <w:t xml:space="preserve"> </w:t>
      </w:r>
      <w:r>
        <w:t>of</w:t>
      </w:r>
      <w:r>
        <w:rPr>
          <w:spacing w:val="-3"/>
        </w:rPr>
        <w:t xml:space="preserve"> </w:t>
      </w:r>
      <w:r>
        <w:t>AAUP</w:t>
      </w:r>
      <w:r>
        <w:rPr>
          <w:spacing w:val="-3"/>
        </w:rPr>
        <w:t xml:space="preserve"> </w:t>
      </w:r>
      <w:r>
        <w:t>and who,</w:t>
      </w:r>
      <w:r>
        <w:rPr>
          <w:spacing w:val="-4"/>
        </w:rPr>
        <w:t xml:space="preserve"> </w:t>
      </w:r>
      <w:r>
        <w:t>annually</w:t>
      </w:r>
      <w:r>
        <w:rPr>
          <w:spacing w:val="-4"/>
        </w:rPr>
        <w:t xml:space="preserve"> </w:t>
      </w:r>
      <w:r>
        <w:t>in</w:t>
      </w:r>
      <w:r>
        <w:rPr>
          <w:spacing w:val="-3"/>
        </w:rPr>
        <w:t xml:space="preserve"> </w:t>
      </w:r>
      <w:r>
        <w:t>the</w:t>
      </w:r>
      <w:r>
        <w:rPr>
          <w:spacing w:val="-4"/>
        </w:rPr>
        <w:t xml:space="preserve"> </w:t>
      </w:r>
      <w:r>
        <w:t>case</w:t>
      </w:r>
      <w:r>
        <w:rPr>
          <w:spacing w:val="-4"/>
        </w:rPr>
        <w:t xml:space="preserve"> </w:t>
      </w:r>
      <w:r>
        <w:t>of</w:t>
      </w:r>
      <w:r>
        <w:rPr>
          <w:spacing w:val="-3"/>
        </w:rPr>
        <w:t xml:space="preserve"> </w:t>
      </w:r>
      <w:r>
        <w:t>full-time</w:t>
      </w:r>
      <w:r>
        <w:rPr>
          <w:spacing w:val="-4"/>
        </w:rPr>
        <w:t xml:space="preserve"> </w:t>
      </w:r>
      <w:r>
        <w:t>members</w:t>
      </w:r>
      <w:r>
        <w:rPr>
          <w:spacing w:val="-3"/>
        </w:rPr>
        <w:t xml:space="preserve"> </w:t>
      </w:r>
      <w:r>
        <w:t>of</w:t>
      </w:r>
      <w:r>
        <w:rPr>
          <w:spacing w:val="-4"/>
        </w:rPr>
        <w:t xml:space="preserve"> </w:t>
      </w:r>
      <w:r>
        <w:t>the</w:t>
      </w:r>
      <w:r>
        <w:rPr>
          <w:spacing w:val="-4"/>
        </w:rPr>
        <w:t xml:space="preserve"> </w:t>
      </w:r>
      <w:r>
        <w:t>bargaining</w:t>
      </w:r>
      <w:r>
        <w:rPr>
          <w:spacing w:val="-3"/>
        </w:rPr>
        <w:t xml:space="preserve"> </w:t>
      </w:r>
      <w:r>
        <w:t>unit</w:t>
      </w:r>
      <w:r>
        <w:rPr>
          <w:spacing w:val="-4"/>
        </w:rPr>
        <w:t xml:space="preserve"> </w:t>
      </w:r>
      <w:r>
        <w:t>and upon</w:t>
      </w:r>
      <w:r>
        <w:rPr>
          <w:spacing w:val="-7"/>
        </w:rPr>
        <w:t xml:space="preserve"> </w:t>
      </w:r>
      <w:r>
        <w:t>each</w:t>
      </w:r>
      <w:r>
        <w:rPr>
          <w:spacing w:val="-6"/>
        </w:rPr>
        <w:t xml:space="preserve"> </w:t>
      </w:r>
      <w:r>
        <w:t>appointment</w:t>
      </w:r>
      <w:r>
        <w:rPr>
          <w:spacing w:val="-6"/>
        </w:rPr>
        <w:t xml:space="preserve"> </w:t>
      </w:r>
      <w:r>
        <w:t>for</w:t>
      </w:r>
      <w:r>
        <w:rPr>
          <w:spacing w:val="-6"/>
        </w:rPr>
        <w:t xml:space="preserve"> </w:t>
      </w:r>
      <w:r>
        <w:t>part-time/adjunct</w:t>
      </w:r>
      <w:r>
        <w:rPr>
          <w:spacing w:val="-6"/>
        </w:rPr>
        <w:t xml:space="preserve"> </w:t>
      </w:r>
      <w:r>
        <w:t>members</w:t>
      </w:r>
      <w:r>
        <w:rPr>
          <w:spacing w:val="-6"/>
        </w:rPr>
        <w:t xml:space="preserve"> </w:t>
      </w:r>
      <w:r>
        <w:t>of</w:t>
      </w:r>
      <w:r>
        <w:rPr>
          <w:spacing w:val="-6"/>
        </w:rPr>
        <w:t xml:space="preserve"> </w:t>
      </w:r>
      <w:r>
        <w:t>the</w:t>
      </w:r>
      <w:r>
        <w:rPr>
          <w:spacing w:val="-6"/>
        </w:rPr>
        <w:t xml:space="preserve"> </w:t>
      </w:r>
      <w:r>
        <w:t>bargaining unit,</w:t>
      </w:r>
      <w:r>
        <w:rPr>
          <w:spacing w:val="-4"/>
        </w:rPr>
        <w:t xml:space="preserve"> </w:t>
      </w:r>
      <w:r>
        <w:t>file</w:t>
      </w:r>
      <w:r>
        <w:rPr>
          <w:spacing w:val="-3"/>
        </w:rPr>
        <w:t xml:space="preserve"> </w:t>
      </w:r>
      <w:r>
        <w:t>an</w:t>
      </w:r>
      <w:r>
        <w:rPr>
          <w:spacing w:val="-4"/>
        </w:rPr>
        <w:t xml:space="preserve"> </w:t>
      </w:r>
      <w:r>
        <w:t>affidavit</w:t>
      </w:r>
      <w:r>
        <w:rPr>
          <w:spacing w:val="-3"/>
        </w:rPr>
        <w:t xml:space="preserve"> </w:t>
      </w:r>
      <w:r>
        <w:t>with</w:t>
      </w:r>
      <w:r>
        <w:rPr>
          <w:spacing w:val="-3"/>
        </w:rPr>
        <w:t xml:space="preserve"> </w:t>
      </w:r>
      <w:r>
        <w:t>the</w:t>
      </w:r>
      <w:r>
        <w:rPr>
          <w:spacing w:val="-4"/>
        </w:rPr>
        <w:t xml:space="preserve"> </w:t>
      </w:r>
      <w:r>
        <w:t>University,</w:t>
      </w:r>
      <w:r>
        <w:rPr>
          <w:spacing w:val="-3"/>
        </w:rPr>
        <w:t xml:space="preserve"> </w:t>
      </w:r>
      <w:r>
        <w:t>together</w:t>
      </w:r>
      <w:r>
        <w:rPr>
          <w:spacing w:val="-3"/>
        </w:rPr>
        <w:t xml:space="preserve"> </w:t>
      </w:r>
      <w:r>
        <w:t>with</w:t>
      </w:r>
      <w:r>
        <w:rPr>
          <w:spacing w:val="-4"/>
        </w:rPr>
        <w:t xml:space="preserve"> </w:t>
      </w:r>
      <w:r>
        <w:t>a</w:t>
      </w:r>
      <w:r>
        <w:rPr>
          <w:spacing w:val="-3"/>
        </w:rPr>
        <w:t xml:space="preserve"> </w:t>
      </w:r>
      <w:r>
        <w:t>copy</w:t>
      </w:r>
      <w:r>
        <w:rPr>
          <w:spacing w:val="-3"/>
        </w:rPr>
        <w:t xml:space="preserve"> </w:t>
      </w:r>
      <w:r>
        <w:t>thereof</w:t>
      </w:r>
      <w:r>
        <w:rPr>
          <w:spacing w:val="-4"/>
        </w:rPr>
        <w:t xml:space="preserve"> </w:t>
      </w:r>
      <w:r>
        <w:t>with the</w:t>
      </w:r>
      <w:r>
        <w:rPr>
          <w:spacing w:val="-4"/>
        </w:rPr>
        <w:t xml:space="preserve"> </w:t>
      </w:r>
      <w:r>
        <w:t>AAUP,</w:t>
      </w:r>
      <w:r>
        <w:rPr>
          <w:spacing w:val="-4"/>
        </w:rPr>
        <w:t xml:space="preserve"> </w:t>
      </w:r>
      <w:r>
        <w:t>to</w:t>
      </w:r>
      <w:r>
        <w:rPr>
          <w:spacing w:val="-4"/>
        </w:rPr>
        <w:t xml:space="preserve"> </w:t>
      </w:r>
      <w:r>
        <w:t>the</w:t>
      </w:r>
      <w:r>
        <w:rPr>
          <w:spacing w:val="-4"/>
        </w:rPr>
        <w:t xml:space="preserve"> </w:t>
      </w:r>
      <w:r>
        <w:t>effect</w:t>
      </w:r>
      <w:r>
        <w:rPr>
          <w:spacing w:val="-4"/>
        </w:rPr>
        <w:t xml:space="preserve"> </w:t>
      </w:r>
      <w:r>
        <w:t>that</w:t>
      </w:r>
      <w:r>
        <w:rPr>
          <w:spacing w:val="-4"/>
        </w:rPr>
        <w:t xml:space="preserve"> </w:t>
      </w:r>
      <w:r>
        <w:t>such</w:t>
      </w:r>
      <w:r>
        <w:rPr>
          <w:spacing w:val="-4"/>
        </w:rPr>
        <w:t xml:space="preserve"> </w:t>
      </w:r>
      <w:r>
        <w:t>individuals</w:t>
      </w:r>
      <w:r>
        <w:rPr>
          <w:spacing w:val="-4"/>
        </w:rPr>
        <w:t xml:space="preserve"> </w:t>
      </w:r>
      <w:r>
        <w:t>conscientiously</w:t>
      </w:r>
      <w:r>
        <w:rPr>
          <w:spacing w:val="-4"/>
        </w:rPr>
        <w:t xml:space="preserve"> </w:t>
      </w:r>
      <w:r>
        <w:t>object</w:t>
      </w:r>
      <w:r>
        <w:rPr>
          <w:spacing w:val="-4"/>
        </w:rPr>
        <w:t xml:space="preserve"> </w:t>
      </w:r>
      <w:r>
        <w:t>to participation</w:t>
      </w:r>
      <w:r>
        <w:rPr>
          <w:spacing w:val="-6"/>
        </w:rPr>
        <w:t xml:space="preserve"> </w:t>
      </w:r>
      <w:r>
        <w:t>in</w:t>
      </w:r>
      <w:r>
        <w:rPr>
          <w:spacing w:val="-5"/>
        </w:rPr>
        <w:t xml:space="preserve"> </w:t>
      </w:r>
      <w:r>
        <w:t>and</w:t>
      </w:r>
      <w:r>
        <w:rPr>
          <w:spacing w:val="-5"/>
        </w:rPr>
        <w:t xml:space="preserve"> </w:t>
      </w:r>
      <w:r>
        <w:t>support</w:t>
      </w:r>
      <w:r>
        <w:rPr>
          <w:spacing w:val="-5"/>
        </w:rPr>
        <w:t xml:space="preserve"> </w:t>
      </w:r>
      <w:r>
        <w:t>of</w:t>
      </w:r>
      <w:r>
        <w:rPr>
          <w:spacing w:val="-5"/>
        </w:rPr>
        <w:t xml:space="preserve"> </w:t>
      </w:r>
      <w:r>
        <w:t>collective</w:t>
      </w:r>
      <w:r>
        <w:rPr>
          <w:spacing w:val="-5"/>
        </w:rPr>
        <w:t xml:space="preserve"> </w:t>
      </w:r>
      <w:r>
        <w:t>bargaining</w:t>
      </w:r>
      <w:r>
        <w:rPr>
          <w:spacing w:val="-5"/>
        </w:rPr>
        <w:t xml:space="preserve"> </w:t>
      </w:r>
      <w:r>
        <w:t>activities</w:t>
      </w:r>
      <w:r>
        <w:rPr>
          <w:spacing w:val="-6"/>
        </w:rPr>
        <w:t xml:space="preserve"> </w:t>
      </w:r>
      <w:r>
        <w:t>on</w:t>
      </w:r>
      <w:r>
        <w:rPr>
          <w:spacing w:val="-5"/>
        </w:rPr>
        <w:t xml:space="preserve"> </w:t>
      </w:r>
      <w:r>
        <w:t>their behalf</w:t>
      </w:r>
      <w:r>
        <w:rPr>
          <w:spacing w:val="-5"/>
        </w:rPr>
        <w:t xml:space="preserve"> </w:t>
      </w:r>
      <w:r>
        <w:t>shall</w:t>
      </w:r>
      <w:r>
        <w:rPr>
          <w:spacing w:val="-4"/>
        </w:rPr>
        <w:t xml:space="preserve"> </w:t>
      </w:r>
      <w:r>
        <w:t>be</w:t>
      </w:r>
      <w:r>
        <w:rPr>
          <w:spacing w:val="-4"/>
        </w:rPr>
        <w:t xml:space="preserve"> </w:t>
      </w:r>
      <w:r>
        <w:t>required</w:t>
      </w:r>
      <w:r>
        <w:rPr>
          <w:spacing w:val="-5"/>
        </w:rPr>
        <w:t xml:space="preserve"> </w:t>
      </w:r>
      <w:r>
        <w:t>to</w:t>
      </w:r>
      <w:r>
        <w:rPr>
          <w:spacing w:val="-4"/>
        </w:rPr>
        <w:t xml:space="preserve"> </w:t>
      </w:r>
      <w:r>
        <w:t>make</w:t>
      </w:r>
      <w:r>
        <w:rPr>
          <w:spacing w:val="-5"/>
        </w:rPr>
        <w:t xml:space="preserve"> </w:t>
      </w:r>
      <w:r>
        <w:t>a</w:t>
      </w:r>
      <w:r>
        <w:rPr>
          <w:spacing w:val="-4"/>
        </w:rPr>
        <w:t xml:space="preserve"> </w:t>
      </w:r>
      <w:r>
        <w:t>contribution</w:t>
      </w:r>
      <w:r>
        <w:rPr>
          <w:spacing w:val="-4"/>
        </w:rPr>
        <w:t xml:space="preserve"> </w:t>
      </w:r>
      <w:r>
        <w:t>to</w:t>
      </w:r>
      <w:r>
        <w:rPr>
          <w:spacing w:val="-5"/>
        </w:rPr>
        <w:t xml:space="preserve"> </w:t>
      </w:r>
      <w:r>
        <w:t>the</w:t>
      </w:r>
      <w:r>
        <w:rPr>
          <w:spacing w:val="-4"/>
        </w:rPr>
        <w:t xml:space="preserve"> </w:t>
      </w:r>
      <w:r>
        <w:t>Rider</w:t>
      </w:r>
      <w:r>
        <w:rPr>
          <w:spacing w:val="-4"/>
        </w:rPr>
        <w:t xml:space="preserve"> </w:t>
      </w:r>
      <w:r>
        <w:t>University Memorial</w:t>
      </w:r>
      <w:r>
        <w:rPr>
          <w:spacing w:val="-6"/>
        </w:rPr>
        <w:t xml:space="preserve"> </w:t>
      </w:r>
      <w:r>
        <w:t>Scholarship</w:t>
      </w:r>
      <w:r>
        <w:rPr>
          <w:spacing w:val="-5"/>
        </w:rPr>
        <w:t xml:space="preserve"> </w:t>
      </w:r>
      <w:r>
        <w:t>Fund</w:t>
      </w:r>
      <w:r>
        <w:rPr>
          <w:spacing w:val="-5"/>
        </w:rPr>
        <w:t xml:space="preserve"> </w:t>
      </w:r>
      <w:r>
        <w:t>in</w:t>
      </w:r>
      <w:r>
        <w:rPr>
          <w:spacing w:val="-5"/>
        </w:rPr>
        <w:t xml:space="preserve"> </w:t>
      </w:r>
      <w:r>
        <w:t>an</w:t>
      </w:r>
      <w:r>
        <w:rPr>
          <w:spacing w:val="-6"/>
        </w:rPr>
        <w:t xml:space="preserve"> </w:t>
      </w:r>
      <w:r>
        <w:t>amount</w:t>
      </w:r>
      <w:r>
        <w:rPr>
          <w:spacing w:val="-5"/>
        </w:rPr>
        <w:t xml:space="preserve"> </w:t>
      </w:r>
      <w:r>
        <w:t>equivalent</w:t>
      </w:r>
      <w:r>
        <w:rPr>
          <w:spacing w:val="-5"/>
        </w:rPr>
        <w:t xml:space="preserve"> </w:t>
      </w:r>
      <w:r>
        <w:t>to</w:t>
      </w:r>
      <w:r>
        <w:rPr>
          <w:spacing w:val="-5"/>
        </w:rPr>
        <w:t xml:space="preserve"> </w:t>
      </w:r>
      <w:r>
        <w:t>the</w:t>
      </w:r>
      <w:r>
        <w:rPr>
          <w:spacing w:val="-6"/>
        </w:rPr>
        <w:t xml:space="preserve"> </w:t>
      </w:r>
      <w:r>
        <w:t>representation costs</w:t>
      </w:r>
      <w:r>
        <w:rPr>
          <w:spacing w:val="-4"/>
        </w:rPr>
        <w:t xml:space="preserve"> </w:t>
      </w:r>
      <w:r>
        <w:t>for</w:t>
      </w:r>
      <w:r>
        <w:rPr>
          <w:spacing w:val="-3"/>
        </w:rPr>
        <w:t xml:space="preserve"> </w:t>
      </w:r>
      <w:r>
        <w:t>which</w:t>
      </w:r>
      <w:r>
        <w:rPr>
          <w:spacing w:val="-3"/>
        </w:rPr>
        <w:t xml:space="preserve"> </w:t>
      </w:r>
      <w:r>
        <w:t>they</w:t>
      </w:r>
      <w:r>
        <w:rPr>
          <w:spacing w:val="-3"/>
        </w:rPr>
        <w:t xml:space="preserve"> </w:t>
      </w:r>
      <w:r>
        <w:t>would</w:t>
      </w:r>
      <w:r>
        <w:rPr>
          <w:spacing w:val="-4"/>
        </w:rPr>
        <w:t xml:space="preserve"> </w:t>
      </w:r>
      <w:r>
        <w:t>otherwise</w:t>
      </w:r>
      <w:r>
        <w:rPr>
          <w:spacing w:val="-3"/>
        </w:rPr>
        <w:t xml:space="preserve"> </w:t>
      </w:r>
      <w:r>
        <w:t>have</w:t>
      </w:r>
      <w:r>
        <w:rPr>
          <w:spacing w:val="-3"/>
        </w:rPr>
        <w:t xml:space="preserve"> </w:t>
      </w:r>
      <w:r>
        <w:t>been</w:t>
      </w:r>
      <w:r>
        <w:rPr>
          <w:spacing w:val="-3"/>
        </w:rPr>
        <w:t xml:space="preserve"> </w:t>
      </w:r>
      <w:r>
        <w:t>responsible.</w:t>
      </w:r>
      <w:r>
        <w:rPr>
          <w:spacing w:val="53"/>
        </w:rPr>
        <w:t xml:space="preserve"> </w:t>
      </w:r>
      <w:r>
        <w:t>Such individuals</w:t>
      </w:r>
      <w:r>
        <w:rPr>
          <w:spacing w:val="-4"/>
        </w:rPr>
        <w:t xml:space="preserve"> </w:t>
      </w:r>
      <w:r>
        <w:t>shall</w:t>
      </w:r>
      <w:r>
        <w:rPr>
          <w:spacing w:val="-4"/>
        </w:rPr>
        <w:t xml:space="preserve"> </w:t>
      </w:r>
      <w:r>
        <w:t>forward</w:t>
      </w:r>
      <w:r>
        <w:rPr>
          <w:spacing w:val="-3"/>
        </w:rPr>
        <w:t xml:space="preserve"> </w:t>
      </w:r>
      <w:r>
        <w:t>to</w:t>
      </w:r>
      <w:r>
        <w:rPr>
          <w:spacing w:val="-4"/>
        </w:rPr>
        <w:t xml:space="preserve"> </w:t>
      </w:r>
      <w:r>
        <w:t>the</w:t>
      </w:r>
      <w:r>
        <w:rPr>
          <w:spacing w:val="-3"/>
        </w:rPr>
        <w:t xml:space="preserve"> </w:t>
      </w:r>
      <w:r>
        <w:t>AAUP</w:t>
      </w:r>
      <w:r>
        <w:rPr>
          <w:spacing w:val="-4"/>
        </w:rPr>
        <w:t xml:space="preserve"> </w:t>
      </w:r>
      <w:r>
        <w:t>a</w:t>
      </w:r>
      <w:r>
        <w:rPr>
          <w:spacing w:val="-3"/>
        </w:rPr>
        <w:t xml:space="preserve"> </w:t>
      </w:r>
      <w:r>
        <w:t>check</w:t>
      </w:r>
      <w:r>
        <w:rPr>
          <w:spacing w:val="-4"/>
        </w:rPr>
        <w:t xml:space="preserve"> </w:t>
      </w:r>
      <w:r>
        <w:t>payable</w:t>
      </w:r>
      <w:r>
        <w:rPr>
          <w:spacing w:val="-3"/>
        </w:rPr>
        <w:t xml:space="preserve"> </w:t>
      </w:r>
      <w:r>
        <w:t>to</w:t>
      </w:r>
      <w:r>
        <w:rPr>
          <w:spacing w:val="-4"/>
        </w:rPr>
        <w:t xml:space="preserve"> </w:t>
      </w:r>
      <w:r>
        <w:t>the</w:t>
      </w:r>
      <w:r>
        <w:rPr>
          <w:spacing w:val="-4"/>
        </w:rPr>
        <w:t xml:space="preserve"> </w:t>
      </w:r>
      <w:r>
        <w:t>Rider University</w:t>
      </w:r>
      <w:r>
        <w:rPr>
          <w:spacing w:val="-5"/>
        </w:rPr>
        <w:t xml:space="preserve"> </w:t>
      </w:r>
      <w:r>
        <w:t>Memorial</w:t>
      </w:r>
      <w:r>
        <w:rPr>
          <w:spacing w:val="-4"/>
        </w:rPr>
        <w:t xml:space="preserve"> </w:t>
      </w:r>
      <w:r>
        <w:t>Scholarship</w:t>
      </w:r>
      <w:r>
        <w:rPr>
          <w:spacing w:val="-5"/>
        </w:rPr>
        <w:t xml:space="preserve"> </w:t>
      </w:r>
      <w:r>
        <w:t>Fund</w:t>
      </w:r>
      <w:r>
        <w:rPr>
          <w:spacing w:val="-4"/>
        </w:rPr>
        <w:t xml:space="preserve"> </w:t>
      </w:r>
      <w:r>
        <w:t>and</w:t>
      </w:r>
      <w:r>
        <w:rPr>
          <w:spacing w:val="-4"/>
        </w:rPr>
        <w:t xml:space="preserve"> </w:t>
      </w:r>
      <w:r>
        <w:t>the</w:t>
      </w:r>
      <w:r>
        <w:rPr>
          <w:spacing w:val="-5"/>
        </w:rPr>
        <w:t xml:space="preserve"> </w:t>
      </w:r>
      <w:r>
        <w:t>AAUP</w:t>
      </w:r>
      <w:r>
        <w:rPr>
          <w:spacing w:val="-4"/>
        </w:rPr>
        <w:t xml:space="preserve"> </w:t>
      </w:r>
      <w:r>
        <w:t>shall</w:t>
      </w:r>
      <w:r>
        <w:rPr>
          <w:spacing w:val="-5"/>
        </w:rPr>
        <w:t xml:space="preserve"> </w:t>
      </w:r>
      <w:r>
        <w:t>promptly transmit</w:t>
      </w:r>
      <w:r>
        <w:rPr>
          <w:spacing w:val="-4"/>
        </w:rPr>
        <w:t xml:space="preserve"> </w:t>
      </w:r>
      <w:r>
        <w:t>the</w:t>
      </w:r>
      <w:r>
        <w:rPr>
          <w:spacing w:val="-3"/>
        </w:rPr>
        <w:t xml:space="preserve"> </w:t>
      </w:r>
      <w:r>
        <w:t>check</w:t>
      </w:r>
      <w:r>
        <w:rPr>
          <w:spacing w:val="-3"/>
        </w:rPr>
        <w:t xml:space="preserve"> </w:t>
      </w:r>
      <w:r>
        <w:t>to</w:t>
      </w:r>
      <w:r>
        <w:rPr>
          <w:spacing w:val="-3"/>
        </w:rPr>
        <w:t xml:space="preserve"> </w:t>
      </w:r>
      <w:r>
        <w:t>such</w:t>
      </w:r>
      <w:r>
        <w:rPr>
          <w:spacing w:val="-3"/>
        </w:rPr>
        <w:t xml:space="preserve"> </w:t>
      </w:r>
      <w:r>
        <w:t>Fund.</w:t>
      </w:r>
      <w:r>
        <w:rPr>
          <w:spacing w:val="54"/>
        </w:rPr>
        <w:t xml:space="preserve"> </w:t>
      </w:r>
      <w:r>
        <w:t>Upon</w:t>
      </w:r>
      <w:r>
        <w:rPr>
          <w:spacing w:val="-3"/>
        </w:rPr>
        <w:t xml:space="preserve"> </w:t>
      </w:r>
      <w:r>
        <w:t>payment</w:t>
      </w:r>
      <w:r>
        <w:rPr>
          <w:spacing w:val="-3"/>
        </w:rPr>
        <w:t xml:space="preserve"> </w:t>
      </w:r>
      <w:r>
        <w:t>of</w:t>
      </w:r>
      <w:r>
        <w:rPr>
          <w:spacing w:val="-3"/>
        </w:rPr>
        <w:t xml:space="preserve"> </w:t>
      </w:r>
      <w:r>
        <w:t>such</w:t>
      </w:r>
      <w:r>
        <w:rPr>
          <w:spacing w:val="-3"/>
        </w:rPr>
        <w:t xml:space="preserve"> </w:t>
      </w:r>
      <w:r>
        <w:t>contribution,</w:t>
      </w:r>
      <w:r>
        <w:rPr>
          <w:spacing w:val="-3"/>
        </w:rPr>
        <w:t xml:space="preserve"> </w:t>
      </w:r>
      <w:r>
        <w:t>a</w:t>
      </w:r>
      <w:r>
        <w:rPr>
          <w:w w:val="99"/>
        </w:rPr>
        <w:t xml:space="preserve"> </w:t>
      </w:r>
      <w:r>
        <w:t>bargaining</w:t>
      </w:r>
      <w:r>
        <w:rPr>
          <w:spacing w:val="-6"/>
        </w:rPr>
        <w:t xml:space="preserve"> </w:t>
      </w:r>
      <w:r>
        <w:t>unit</w:t>
      </w:r>
      <w:r>
        <w:rPr>
          <w:spacing w:val="-5"/>
        </w:rPr>
        <w:t xml:space="preserve"> </w:t>
      </w:r>
      <w:r>
        <w:t>member</w:t>
      </w:r>
      <w:r>
        <w:rPr>
          <w:spacing w:val="-5"/>
        </w:rPr>
        <w:t xml:space="preserve"> </w:t>
      </w:r>
      <w:r>
        <w:t>shall</w:t>
      </w:r>
      <w:r>
        <w:rPr>
          <w:spacing w:val="-5"/>
        </w:rPr>
        <w:t xml:space="preserve"> </w:t>
      </w:r>
      <w:r>
        <w:t>have</w:t>
      </w:r>
      <w:r>
        <w:rPr>
          <w:spacing w:val="-5"/>
        </w:rPr>
        <w:t xml:space="preserve"> </w:t>
      </w:r>
      <w:r>
        <w:t>no</w:t>
      </w:r>
      <w:r>
        <w:rPr>
          <w:spacing w:val="-6"/>
        </w:rPr>
        <w:t xml:space="preserve"> </w:t>
      </w:r>
      <w:r>
        <w:t>further</w:t>
      </w:r>
      <w:r>
        <w:rPr>
          <w:spacing w:val="-5"/>
        </w:rPr>
        <w:t xml:space="preserve"> </w:t>
      </w:r>
      <w:r>
        <w:t>obligation</w:t>
      </w:r>
      <w:r>
        <w:rPr>
          <w:spacing w:val="-5"/>
        </w:rPr>
        <w:t xml:space="preserve"> </w:t>
      </w:r>
      <w:r>
        <w:t>under</w:t>
      </w:r>
      <w:r>
        <w:rPr>
          <w:spacing w:val="-5"/>
        </w:rPr>
        <w:t xml:space="preserve"> </w:t>
      </w:r>
      <w:r>
        <w:t>the</w:t>
      </w:r>
      <w:r>
        <w:rPr>
          <w:w w:val="99"/>
        </w:rPr>
        <w:t xml:space="preserve"> </w:t>
      </w:r>
      <w:r>
        <w:t>provisions</w:t>
      </w:r>
      <w:r>
        <w:rPr>
          <w:spacing w:val="-4"/>
        </w:rPr>
        <w:t xml:space="preserve"> </w:t>
      </w:r>
      <w:r>
        <w:t>of</w:t>
      </w:r>
      <w:r>
        <w:rPr>
          <w:spacing w:val="-3"/>
        </w:rPr>
        <w:t xml:space="preserve"> </w:t>
      </w:r>
      <w:r>
        <w:t>this</w:t>
      </w:r>
      <w:r>
        <w:rPr>
          <w:spacing w:val="-3"/>
        </w:rPr>
        <w:t xml:space="preserve"> </w:t>
      </w:r>
      <w:r>
        <w:t>Article</w:t>
      </w:r>
      <w:r>
        <w:rPr>
          <w:spacing w:val="-3"/>
        </w:rPr>
        <w:t xml:space="preserve"> </w:t>
      </w:r>
      <w:r>
        <w:t>for</w:t>
      </w:r>
      <w:r>
        <w:rPr>
          <w:spacing w:val="-4"/>
        </w:rPr>
        <w:t xml:space="preserve"> </w:t>
      </w:r>
      <w:r>
        <w:t>the</w:t>
      </w:r>
      <w:r>
        <w:rPr>
          <w:spacing w:val="-3"/>
        </w:rPr>
        <w:t xml:space="preserve"> </w:t>
      </w:r>
      <w:r>
        <w:t>balance</w:t>
      </w:r>
      <w:r>
        <w:rPr>
          <w:spacing w:val="-3"/>
        </w:rPr>
        <w:t xml:space="preserve"> </w:t>
      </w:r>
      <w:r>
        <w:t>of</w:t>
      </w:r>
      <w:r>
        <w:rPr>
          <w:spacing w:val="-3"/>
        </w:rPr>
        <w:t xml:space="preserve"> </w:t>
      </w:r>
      <w:r>
        <w:t>such</w:t>
      </w:r>
      <w:r>
        <w:rPr>
          <w:spacing w:val="-3"/>
        </w:rPr>
        <w:t xml:space="preserve"> </w:t>
      </w:r>
      <w:r>
        <w:t>academic</w:t>
      </w:r>
      <w:r>
        <w:rPr>
          <w:spacing w:val="-4"/>
        </w:rPr>
        <w:t xml:space="preserve"> </w:t>
      </w:r>
      <w:r>
        <w:t>year</w:t>
      </w:r>
      <w:r>
        <w:rPr>
          <w:spacing w:val="-3"/>
        </w:rPr>
        <w:t xml:space="preserve"> </w:t>
      </w:r>
      <w:r>
        <w:t>or,</w:t>
      </w:r>
      <w:r>
        <w:rPr>
          <w:spacing w:val="-3"/>
        </w:rPr>
        <w:t xml:space="preserve"> </w:t>
      </w:r>
      <w:r>
        <w:t>in</w:t>
      </w:r>
      <w:r>
        <w:rPr>
          <w:spacing w:val="-3"/>
        </w:rPr>
        <w:t xml:space="preserve"> </w:t>
      </w:r>
      <w:r>
        <w:t>the</w:t>
      </w:r>
      <w:r>
        <w:rPr>
          <w:w w:val="99"/>
        </w:rPr>
        <w:t xml:space="preserve"> </w:t>
      </w:r>
      <w:r>
        <w:t>case</w:t>
      </w:r>
      <w:r>
        <w:rPr>
          <w:spacing w:val="-5"/>
        </w:rPr>
        <w:t xml:space="preserve"> </w:t>
      </w:r>
      <w:r>
        <w:t>of</w:t>
      </w:r>
      <w:r>
        <w:rPr>
          <w:spacing w:val="-5"/>
        </w:rPr>
        <w:t xml:space="preserve"> </w:t>
      </w:r>
      <w:r>
        <w:t>a</w:t>
      </w:r>
      <w:r>
        <w:rPr>
          <w:spacing w:val="-4"/>
        </w:rPr>
        <w:t xml:space="preserve"> </w:t>
      </w:r>
      <w:r>
        <w:t>part-time/adjunct</w:t>
      </w:r>
      <w:r>
        <w:rPr>
          <w:spacing w:val="-5"/>
        </w:rPr>
        <w:t xml:space="preserve"> </w:t>
      </w:r>
      <w:r>
        <w:t>bargaining</w:t>
      </w:r>
      <w:r>
        <w:rPr>
          <w:spacing w:val="-5"/>
        </w:rPr>
        <w:t xml:space="preserve"> </w:t>
      </w:r>
      <w:r>
        <w:t>unit</w:t>
      </w:r>
      <w:r>
        <w:rPr>
          <w:spacing w:val="-4"/>
        </w:rPr>
        <w:t xml:space="preserve"> </w:t>
      </w:r>
      <w:r>
        <w:t>member,</w:t>
      </w:r>
      <w:r>
        <w:rPr>
          <w:spacing w:val="-5"/>
        </w:rPr>
        <w:t xml:space="preserve"> </w:t>
      </w:r>
      <w:r>
        <w:t>for</w:t>
      </w:r>
      <w:r>
        <w:rPr>
          <w:spacing w:val="-5"/>
        </w:rPr>
        <w:t xml:space="preserve"> </w:t>
      </w:r>
      <w:r>
        <w:t>the</w:t>
      </w:r>
      <w:r>
        <w:rPr>
          <w:spacing w:val="-4"/>
        </w:rPr>
        <w:t xml:space="preserve"> </w:t>
      </w:r>
      <w:r>
        <w:t>balance</w:t>
      </w:r>
      <w:r>
        <w:rPr>
          <w:spacing w:val="-5"/>
        </w:rPr>
        <w:t xml:space="preserve"> </w:t>
      </w:r>
      <w:r>
        <w:t>of</w:t>
      </w:r>
      <w:r>
        <w:rPr>
          <w:spacing w:val="-5"/>
        </w:rPr>
        <w:t xml:space="preserve"> </w:t>
      </w:r>
      <w:r>
        <w:t>such semester</w:t>
      </w:r>
      <w:r>
        <w:rPr>
          <w:spacing w:val="-4"/>
        </w:rPr>
        <w:t xml:space="preserve"> </w:t>
      </w:r>
      <w:r>
        <w:t>or</w:t>
      </w:r>
      <w:r>
        <w:rPr>
          <w:spacing w:val="-4"/>
        </w:rPr>
        <w:t xml:space="preserve"> </w:t>
      </w:r>
      <w:r>
        <w:t>season.</w:t>
      </w:r>
    </w:p>
    <w:p w14:paraId="48EA13A4" w14:textId="77777777" w:rsidR="00500D5E" w:rsidRDefault="00500D5E">
      <w:pPr>
        <w:rPr>
          <w:rFonts w:ascii="Times New Roman" w:eastAsia="Times New Roman" w:hAnsi="Times New Roman" w:cs="Times New Roman"/>
          <w:sz w:val="24"/>
          <w:szCs w:val="24"/>
        </w:rPr>
      </w:pPr>
    </w:p>
    <w:p w14:paraId="5700674C" w14:textId="77777777" w:rsidR="00500D5E" w:rsidRDefault="00B06B53" w:rsidP="004829EF">
      <w:pPr>
        <w:pStyle w:val="BodyText"/>
        <w:numPr>
          <w:ilvl w:val="0"/>
          <w:numId w:val="23"/>
        </w:numPr>
        <w:tabs>
          <w:tab w:val="left" w:pos="1880"/>
        </w:tabs>
      </w:pPr>
      <w:r>
        <w:rPr>
          <w:u w:val="single" w:color="000000"/>
        </w:rPr>
        <w:t>Enforcement</w:t>
      </w:r>
    </w:p>
    <w:p w14:paraId="4587BDF4" w14:textId="77777777" w:rsidR="00500D5E" w:rsidRDefault="00500D5E">
      <w:pPr>
        <w:spacing w:before="11"/>
        <w:rPr>
          <w:rFonts w:ascii="Times New Roman" w:eastAsia="Times New Roman" w:hAnsi="Times New Roman" w:cs="Times New Roman"/>
          <w:sz w:val="17"/>
          <w:szCs w:val="17"/>
        </w:rPr>
      </w:pPr>
    </w:p>
    <w:p w14:paraId="038F1056" w14:textId="77777777" w:rsidR="00500D5E" w:rsidRDefault="00B06B53" w:rsidP="00EC4F15">
      <w:pPr>
        <w:pStyle w:val="BodyText"/>
        <w:spacing w:before="69"/>
        <w:ind w:left="1160" w:right="180" w:firstLine="720"/>
      </w:pPr>
      <w:r>
        <w:t>The</w:t>
      </w:r>
      <w:r>
        <w:rPr>
          <w:spacing w:val="-5"/>
        </w:rPr>
        <w:t xml:space="preserve"> </w:t>
      </w:r>
      <w:r>
        <w:t>parties</w:t>
      </w:r>
      <w:r>
        <w:rPr>
          <w:spacing w:val="-4"/>
        </w:rPr>
        <w:t xml:space="preserve"> </w:t>
      </w:r>
      <w:r>
        <w:t>recognize</w:t>
      </w:r>
      <w:r>
        <w:rPr>
          <w:spacing w:val="-4"/>
        </w:rPr>
        <w:t xml:space="preserve"> </w:t>
      </w:r>
      <w:r>
        <w:t>that</w:t>
      </w:r>
      <w:r>
        <w:rPr>
          <w:spacing w:val="-4"/>
        </w:rPr>
        <w:t xml:space="preserve"> </w:t>
      </w:r>
      <w:r>
        <w:t>the</w:t>
      </w:r>
      <w:r>
        <w:rPr>
          <w:spacing w:val="-4"/>
        </w:rPr>
        <w:t xml:space="preserve"> </w:t>
      </w:r>
      <w:r>
        <w:t>failure</w:t>
      </w:r>
      <w:r>
        <w:rPr>
          <w:spacing w:val="-4"/>
        </w:rPr>
        <w:t xml:space="preserve"> </w:t>
      </w:r>
      <w:r>
        <w:t>of</w:t>
      </w:r>
      <w:r>
        <w:rPr>
          <w:spacing w:val="-5"/>
        </w:rPr>
        <w:t xml:space="preserve"> </w:t>
      </w:r>
      <w:r>
        <w:t>any</w:t>
      </w:r>
      <w:r>
        <w:rPr>
          <w:spacing w:val="-4"/>
        </w:rPr>
        <w:t xml:space="preserve"> </w:t>
      </w:r>
      <w:r>
        <w:t>member</w:t>
      </w:r>
      <w:r>
        <w:rPr>
          <w:spacing w:val="-4"/>
        </w:rPr>
        <w:t xml:space="preserve"> </w:t>
      </w:r>
      <w:r>
        <w:t>of</w:t>
      </w:r>
      <w:r>
        <w:rPr>
          <w:spacing w:val="-4"/>
        </w:rPr>
        <w:t xml:space="preserve"> </w:t>
      </w:r>
      <w:r>
        <w:t>the</w:t>
      </w:r>
      <w:r>
        <w:rPr>
          <w:w w:val="99"/>
        </w:rPr>
        <w:t xml:space="preserve"> </w:t>
      </w:r>
      <w:r>
        <w:t>bargaining</w:t>
      </w:r>
      <w:r>
        <w:rPr>
          <w:spacing w:val="-4"/>
        </w:rPr>
        <w:t xml:space="preserve"> </w:t>
      </w:r>
      <w:r>
        <w:t>unit</w:t>
      </w:r>
      <w:r>
        <w:rPr>
          <w:spacing w:val="-3"/>
        </w:rPr>
        <w:t xml:space="preserve"> </w:t>
      </w:r>
      <w:r>
        <w:t>to</w:t>
      </w:r>
      <w:r>
        <w:rPr>
          <w:spacing w:val="-3"/>
        </w:rPr>
        <w:t xml:space="preserve"> </w:t>
      </w:r>
      <w:r>
        <w:t>pay</w:t>
      </w:r>
      <w:r>
        <w:rPr>
          <w:spacing w:val="-3"/>
        </w:rPr>
        <w:t xml:space="preserve"> </w:t>
      </w:r>
      <w:r>
        <w:t>his/her</w:t>
      </w:r>
      <w:r>
        <w:rPr>
          <w:spacing w:val="-4"/>
        </w:rPr>
        <w:t xml:space="preserve"> </w:t>
      </w:r>
      <w:r>
        <w:t>dues</w:t>
      </w:r>
      <w:r>
        <w:rPr>
          <w:spacing w:val="-3"/>
        </w:rPr>
        <w:t xml:space="preserve"> </w:t>
      </w:r>
      <w:r>
        <w:t>or</w:t>
      </w:r>
      <w:r>
        <w:rPr>
          <w:spacing w:val="-3"/>
        </w:rPr>
        <w:t xml:space="preserve"> </w:t>
      </w:r>
      <w:r>
        <w:t>representation</w:t>
      </w:r>
      <w:r>
        <w:rPr>
          <w:spacing w:val="-3"/>
        </w:rPr>
        <w:t xml:space="preserve"> </w:t>
      </w:r>
      <w:r>
        <w:t>costs</w:t>
      </w:r>
      <w:r>
        <w:rPr>
          <w:spacing w:val="-3"/>
        </w:rPr>
        <w:t xml:space="preserve"> </w:t>
      </w:r>
      <w:r>
        <w:t>to</w:t>
      </w:r>
      <w:r>
        <w:rPr>
          <w:spacing w:val="-4"/>
        </w:rPr>
        <w:t xml:space="preserve"> </w:t>
      </w:r>
      <w:r>
        <w:t>AAUP</w:t>
      </w:r>
      <w:r>
        <w:rPr>
          <w:spacing w:val="-3"/>
        </w:rPr>
        <w:t xml:space="preserve"> </w:t>
      </w:r>
      <w:r>
        <w:t>or his/her</w:t>
      </w:r>
      <w:r>
        <w:rPr>
          <w:spacing w:val="-4"/>
        </w:rPr>
        <w:t xml:space="preserve"> </w:t>
      </w:r>
      <w:r>
        <w:t>in</w:t>
      </w:r>
      <w:r>
        <w:rPr>
          <w:spacing w:val="-4"/>
        </w:rPr>
        <w:t xml:space="preserve"> </w:t>
      </w:r>
      <w:r>
        <w:t>lieu</w:t>
      </w:r>
      <w:r>
        <w:rPr>
          <w:spacing w:val="-4"/>
        </w:rPr>
        <w:t xml:space="preserve"> </w:t>
      </w:r>
      <w:r>
        <w:lastRenderedPageBreak/>
        <w:t>contribution</w:t>
      </w:r>
      <w:r>
        <w:rPr>
          <w:spacing w:val="-3"/>
        </w:rPr>
        <w:t xml:space="preserve"> </w:t>
      </w:r>
      <w:r>
        <w:t>to</w:t>
      </w:r>
      <w:r>
        <w:rPr>
          <w:spacing w:val="-4"/>
        </w:rPr>
        <w:t xml:space="preserve"> </w:t>
      </w:r>
      <w:r>
        <w:t>the</w:t>
      </w:r>
      <w:r>
        <w:rPr>
          <w:spacing w:val="-4"/>
        </w:rPr>
        <w:t xml:space="preserve"> </w:t>
      </w:r>
      <w:r>
        <w:t>Scholarship</w:t>
      </w:r>
      <w:r>
        <w:rPr>
          <w:spacing w:val="-3"/>
        </w:rPr>
        <w:t xml:space="preserve"> </w:t>
      </w:r>
      <w:r>
        <w:t>Fund</w:t>
      </w:r>
      <w:r>
        <w:rPr>
          <w:spacing w:val="-4"/>
        </w:rPr>
        <w:t xml:space="preserve"> </w:t>
      </w:r>
      <w:r>
        <w:t>as</w:t>
      </w:r>
      <w:r>
        <w:rPr>
          <w:spacing w:val="-4"/>
        </w:rPr>
        <w:t xml:space="preserve"> </w:t>
      </w:r>
      <w:r>
        <w:t>aforesaid</w:t>
      </w:r>
      <w:r>
        <w:rPr>
          <w:spacing w:val="-3"/>
        </w:rPr>
        <w:t xml:space="preserve"> </w:t>
      </w:r>
      <w:r>
        <w:t>shall</w:t>
      </w:r>
      <w:r>
        <w:rPr>
          <w:spacing w:val="-4"/>
        </w:rPr>
        <w:t xml:space="preserve"> </w:t>
      </w:r>
      <w:r>
        <w:t>be</w:t>
      </w:r>
      <w:r>
        <w:rPr>
          <w:w w:val="99"/>
        </w:rPr>
        <w:t xml:space="preserve"> </w:t>
      </w:r>
      <w:r>
        <w:t>deemed</w:t>
      </w:r>
      <w:r>
        <w:rPr>
          <w:spacing w:val="-5"/>
        </w:rPr>
        <w:t xml:space="preserve"> </w:t>
      </w:r>
      <w:r>
        <w:t>just</w:t>
      </w:r>
      <w:r>
        <w:rPr>
          <w:spacing w:val="-4"/>
        </w:rPr>
        <w:t xml:space="preserve"> </w:t>
      </w:r>
      <w:r>
        <w:t>and</w:t>
      </w:r>
      <w:r>
        <w:rPr>
          <w:spacing w:val="-5"/>
        </w:rPr>
        <w:t xml:space="preserve"> </w:t>
      </w:r>
      <w:r>
        <w:t>reasonable</w:t>
      </w:r>
      <w:r>
        <w:rPr>
          <w:spacing w:val="-4"/>
        </w:rPr>
        <w:t xml:space="preserve"> </w:t>
      </w:r>
      <w:r>
        <w:t>cause</w:t>
      </w:r>
      <w:r>
        <w:rPr>
          <w:spacing w:val="-5"/>
        </w:rPr>
        <w:t xml:space="preserve"> </w:t>
      </w:r>
      <w:r>
        <w:t>for</w:t>
      </w:r>
      <w:r>
        <w:rPr>
          <w:spacing w:val="-4"/>
        </w:rPr>
        <w:t xml:space="preserve"> </w:t>
      </w:r>
      <w:r>
        <w:t>the</w:t>
      </w:r>
      <w:r>
        <w:rPr>
          <w:spacing w:val="-5"/>
        </w:rPr>
        <w:t xml:space="preserve"> </w:t>
      </w:r>
      <w:r>
        <w:t>termination</w:t>
      </w:r>
      <w:r>
        <w:rPr>
          <w:spacing w:val="-4"/>
        </w:rPr>
        <w:t xml:space="preserve"> </w:t>
      </w:r>
      <w:r>
        <w:t>of</w:t>
      </w:r>
      <w:r>
        <w:rPr>
          <w:spacing w:val="-5"/>
        </w:rPr>
        <w:t xml:space="preserve"> </w:t>
      </w:r>
      <w:r>
        <w:t>such</w:t>
      </w:r>
      <w:r>
        <w:rPr>
          <w:spacing w:val="-4"/>
        </w:rPr>
        <w:t xml:space="preserve"> </w:t>
      </w:r>
      <w:r>
        <w:t>individual's employment</w:t>
      </w:r>
      <w:r>
        <w:rPr>
          <w:spacing w:val="-5"/>
        </w:rPr>
        <w:t xml:space="preserve"> </w:t>
      </w:r>
      <w:r>
        <w:t>and</w:t>
      </w:r>
      <w:r>
        <w:rPr>
          <w:spacing w:val="-5"/>
        </w:rPr>
        <w:t xml:space="preserve"> </w:t>
      </w:r>
      <w:r>
        <w:t>for</w:t>
      </w:r>
      <w:r>
        <w:rPr>
          <w:spacing w:val="-5"/>
        </w:rPr>
        <w:t xml:space="preserve"> </w:t>
      </w:r>
      <w:r>
        <w:t>the</w:t>
      </w:r>
      <w:r>
        <w:rPr>
          <w:spacing w:val="-5"/>
        </w:rPr>
        <w:t xml:space="preserve"> </w:t>
      </w:r>
      <w:r>
        <w:t>non-reappointment</w:t>
      </w:r>
      <w:r>
        <w:rPr>
          <w:spacing w:val="-5"/>
        </w:rPr>
        <w:t xml:space="preserve"> </w:t>
      </w:r>
      <w:r>
        <w:t>of</w:t>
      </w:r>
      <w:r>
        <w:rPr>
          <w:spacing w:val="-5"/>
        </w:rPr>
        <w:t xml:space="preserve"> </w:t>
      </w:r>
      <w:r>
        <w:t>such</w:t>
      </w:r>
      <w:r>
        <w:rPr>
          <w:spacing w:val="-4"/>
        </w:rPr>
        <w:t xml:space="preserve"> </w:t>
      </w:r>
      <w:r>
        <w:t>individual</w:t>
      </w:r>
      <w:r>
        <w:rPr>
          <w:spacing w:val="-5"/>
        </w:rPr>
        <w:t xml:space="preserve"> </w:t>
      </w:r>
      <w:r>
        <w:t>in</w:t>
      </w:r>
      <w:r>
        <w:rPr>
          <w:spacing w:val="-5"/>
        </w:rPr>
        <w:t xml:space="preserve"> </w:t>
      </w:r>
      <w:r>
        <w:t>a</w:t>
      </w:r>
      <w:r>
        <w:rPr>
          <w:w w:val="99"/>
        </w:rPr>
        <w:t xml:space="preserve"> </w:t>
      </w:r>
      <w:r>
        <w:t>bargaining</w:t>
      </w:r>
      <w:r>
        <w:rPr>
          <w:spacing w:val="-5"/>
        </w:rPr>
        <w:t xml:space="preserve"> </w:t>
      </w:r>
      <w:r>
        <w:t>unit</w:t>
      </w:r>
      <w:r>
        <w:rPr>
          <w:spacing w:val="-4"/>
        </w:rPr>
        <w:t xml:space="preserve"> </w:t>
      </w:r>
      <w:r>
        <w:t>position</w:t>
      </w:r>
      <w:r>
        <w:rPr>
          <w:spacing w:val="-4"/>
        </w:rPr>
        <w:t xml:space="preserve"> </w:t>
      </w:r>
      <w:r>
        <w:t>at</w:t>
      </w:r>
      <w:r>
        <w:rPr>
          <w:spacing w:val="-4"/>
        </w:rPr>
        <w:t xml:space="preserve"> </w:t>
      </w:r>
      <w:r>
        <w:t>Rider</w:t>
      </w:r>
      <w:r>
        <w:rPr>
          <w:spacing w:val="-4"/>
        </w:rPr>
        <w:t xml:space="preserve"> </w:t>
      </w:r>
      <w:r>
        <w:t>University.</w:t>
      </w:r>
      <w:r>
        <w:rPr>
          <w:spacing w:val="52"/>
        </w:rPr>
        <w:t xml:space="preserve"> </w:t>
      </w:r>
      <w:r>
        <w:t>The</w:t>
      </w:r>
      <w:r>
        <w:rPr>
          <w:spacing w:val="-4"/>
        </w:rPr>
        <w:t xml:space="preserve"> </w:t>
      </w:r>
      <w:r>
        <w:t>procedure</w:t>
      </w:r>
      <w:r>
        <w:rPr>
          <w:spacing w:val="-4"/>
        </w:rPr>
        <w:t xml:space="preserve"> </w:t>
      </w:r>
      <w:r>
        <w:t>to</w:t>
      </w:r>
      <w:r>
        <w:rPr>
          <w:spacing w:val="-5"/>
        </w:rPr>
        <w:t xml:space="preserve"> </w:t>
      </w:r>
      <w:r>
        <w:t>be</w:t>
      </w:r>
      <w:r>
        <w:rPr>
          <w:spacing w:val="-4"/>
        </w:rPr>
        <w:t xml:space="preserve"> </w:t>
      </w:r>
      <w:r>
        <w:t>followed in</w:t>
      </w:r>
      <w:r>
        <w:rPr>
          <w:spacing w:val="-4"/>
        </w:rPr>
        <w:t xml:space="preserve"> </w:t>
      </w:r>
      <w:r>
        <w:t>the</w:t>
      </w:r>
      <w:r>
        <w:rPr>
          <w:spacing w:val="-3"/>
        </w:rPr>
        <w:t xml:space="preserve"> </w:t>
      </w:r>
      <w:r>
        <w:t>event</w:t>
      </w:r>
      <w:r>
        <w:rPr>
          <w:spacing w:val="-3"/>
        </w:rPr>
        <w:t xml:space="preserve"> </w:t>
      </w:r>
      <w:r>
        <w:t>of</w:t>
      </w:r>
      <w:r>
        <w:rPr>
          <w:spacing w:val="-3"/>
        </w:rPr>
        <w:t xml:space="preserve"> </w:t>
      </w:r>
      <w:r>
        <w:t>a</w:t>
      </w:r>
      <w:r>
        <w:rPr>
          <w:spacing w:val="-4"/>
        </w:rPr>
        <w:t xml:space="preserve"> </w:t>
      </w:r>
      <w:r>
        <w:t>violation</w:t>
      </w:r>
      <w:r>
        <w:rPr>
          <w:spacing w:val="-3"/>
        </w:rPr>
        <w:t xml:space="preserve"> </w:t>
      </w:r>
      <w:r>
        <w:t>of</w:t>
      </w:r>
      <w:r>
        <w:rPr>
          <w:spacing w:val="-3"/>
        </w:rPr>
        <w:t xml:space="preserve"> </w:t>
      </w:r>
      <w:r>
        <w:t>the</w:t>
      </w:r>
      <w:r>
        <w:rPr>
          <w:spacing w:val="-3"/>
        </w:rPr>
        <w:t xml:space="preserve"> </w:t>
      </w:r>
      <w:r>
        <w:t>requirements</w:t>
      </w:r>
      <w:r>
        <w:rPr>
          <w:spacing w:val="-3"/>
        </w:rPr>
        <w:t xml:space="preserve"> </w:t>
      </w:r>
      <w:r>
        <w:t>of</w:t>
      </w:r>
      <w:r>
        <w:rPr>
          <w:spacing w:val="-4"/>
        </w:rPr>
        <w:t xml:space="preserve"> </w:t>
      </w:r>
      <w:r>
        <w:t>this</w:t>
      </w:r>
      <w:r>
        <w:rPr>
          <w:spacing w:val="-3"/>
        </w:rPr>
        <w:t xml:space="preserve"> </w:t>
      </w:r>
      <w:r>
        <w:t>Article</w:t>
      </w:r>
      <w:r>
        <w:rPr>
          <w:spacing w:val="-3"/>
        </w:rPr>
        <w:t xml:space="preserve"> </w:t>
      </w:r>
      <w:r>
        <w:t>shall</w:t>
      </w:r>
      <w:r>
        <w:rPr>
          <w:spacing w:val="-3"/>
        </w:rPr>
        <w:t xml:space="preserve"> </w:t>
      </w:r>
      <w:r>
        <w:t>be</w:t>
      </w:r>
      <w:r>
        <w:rPr>
          <w:spacing w:val="-3"/>
        </w:rPr>
        <w:t xml:space="preserve"> </w:t>
      </w:r>
      <w:r>
        <w:t>as follows:</w:t>
      </w:r>
    </w:p>
    <w:p w14:paraId="22726CCA" w14:textId="77777777" w:rsidR="00500D5E" w:rsidRDefault="00500D5E">
      <w:pPr>
        <w:spacing w:before="11"/>
        <w:rPr>
          <w:rFonts w:ascii="Times New Roman" w:eastAsia="Times New Roman" w:hAnsi="Times New Roman" w:cs="Times New Roman"/>
          <w:sz w:val="23"/>
          <w:szCs w:val="23"/>
        </w:rPr>
      </w:pPr>
    </w:p>
    <w:p w14:paraId="1AC4480B" w14:textId="77777777" w:rsidR="00500D5E" w:rsidRDefault="00B06B53" w:rsidP="004829EF">
      <w:pPr>
        <w:pStyle w:val="BodyText"/>
        <w:numPr>
          <w:ilvl w:val="1"/>
          <w:numId w:val="23"/>
        </w:numPr>
        <w:tabs>
          <w:tab w:val="left" w:pos="2180"/>
        </w:tabs>
      </w:pPr>
      <w:r>
        <w:rPr>
          <w:u w:val="single" w:color="000000"/>
        </w:rPr>
        <w:t>Notification</w:t>
      </w:r>
      <w:r>
        <w:rPr>
          <w:spacing w:val="-13"/>
          <w:u w:val="single" w:color="000000"/>
        </w:rPr>
        <w:t xml:space="preserve"> </w:t>
      </w:r>
      <w:r>
        <w:rPr>
          <w:u w:val="single" w:color="000000"/>
        </w:rPr>
        <w:t>Regarding</w:t>
      </w:r>
      <w:r>
        <w:rPr>
          <w:spacing w:val="-13"/>
          <w:u w:val="single" w:color="000000"/>
        </w:rPr>
        <w:t xml:space="preserve"> </w:t>
      </w:r>
      <w:r>
        <w:rPr>
          <w:u w:val="single" w:color="000000"/>
        </w:rPr>
        <w:t>Non-Compliance</w:t>
      </w:r>
    </w:p>
    <w:p w14:paraId="770C8C7C" w14:textId="77777777" w:rsidR="00500D5E" w:rsidRDefault="00500D5E">
      <w:pPr>
        <w:spacing w:before="11"/>
        <w:rPr>
          <w:rFonts w:ascii="Times New Roman" w:eastAsia="Times New Roman" w:hAnsi="Times New Roman" w:cs="Times New Roman"/>
          <w:sz w:val="17"/>
          <w:szCs w:val="17"/>
        </w:rPr>
      </w:pPr>
    </w:p>
    <w:p w14:paraId="362238A4" w14:textId="317D19D3" w:rsidR="00500D5E" w:rsidRDefault="00B06B53" w:rsidP="00EC4F15">
      <w:pPr>
        <w:pStyle w:val="BodyText"/>
        <w:spacing w:before="69"/>
        <w:ind w:right="180"/>
      </w:pPr>
      <w:r>
        <w:t>The</w:t>
      </w:r>
      <w:r>
        <w:rPr>
          <w:spacing w:val="-4"/>
        </w:rPr>
        <w:t xml:space="preserve"> </w:t>
      </w:r>
      <w:r>
        <w:t>AAUP</w:t>
      </w:r>
      <w:r>
        <w:rPr>
          <w:spacing w:val="-3"/>
        </w:rPr>
        <w:t xml:space="preserve"> </w:t>
      </w:r>
      <w:r>
        <w:t>shall</w:t>
      </w:r>
      <w:r>
        <w:rPr>
          <w:spacing w:val="-3"/>
        </w:rPr>
        <w:t xml:space="preserve"> </w:t>
      </w:r>
      <w:r>
        <w:t>notify</w:t>
      </w:r>
      <w:r>
        <w:rPr>
          <w:spacing w:val="-3"/>
        </w:rPr>
        <w:t xml:space="preserve"> </w:t>
      </w:r>
      <w:r>
        <w:t>the</w:t>
      </w:r>
      <w:r>
        <w:rPr>
          <w:spacing w:val="-4"/>
        </w:rPr>
        <w:t xml:space="preserve"> </w:t>
      </w:r>
      <w:r>
        <w:t>member</w:t>
      </w:r>
      <w:r>
        <w:rPr>
          <w:spacing w:val="-3"/>
        </w:rPr>
        <w:t xml:space="preserve"> </w:t>
      </w:r>
      <w:r>
        <w:t>of</w:t>
      </w:r>
      <w:r>
        <w:rPr>
          <w:spacing w:val="-3"/>
        </w:rPr>
        <w:t xml:space="preserve"> </w:t>
      </w:r>
      <w:r>
        <w:t>the</w:t>
      </w:r>
      <w:r>
        <w:rPr>
          <w:spacing w:val="-3"/>
        </w:rPr>
        <w:t xml:space="preserve"> </w:t>
      </w:r>
      <w:r>
        <w:t>bargaining</w:t>
      </w:r>
      <w:r>
        <w:rPr>
          <w:spacing w:val="-4"/>
        </w:rPr>
        <w:t xml:space="preserve"> </w:t>
      </w:r>
      <w:r>
        <w:t>unit</w:t>
      </w:r>
      <w:r>
        <w:rPr>
          <w:spacing w:val="-3"/>
        </w:rPr>
        <w:t xml:space="preserve"> </w:t>
      </w:r>
      <w:r>
        <w:t>of</w:t>
      </w:r>
      <w:r>
        <w:rPr>
          <w:spacing w:val="-3"/>
        </w:rPr>
        <w:t xml:space="preserve"> </w:t>
      </w:r>
      <w:r>
        <w:t>non- compliance</w:t>
      </w:r>
      <w:r>
        <w:rPr>
          <w:spacing w:val="-4"/>
        </w:rPr>
        <w:t xml:space="preserve"> </w:t>
      </w:r>
      <w:r>
        <w:t>with</w:t>
      </w:r>
      <w:r>
        <w:rPr>
          <w:spacing w:val="-4"/>
        </w:rPr>
        <w:t xml:space="preserve"> </w:t>
      </w:r>
      <w:r>
        <w:t>the</w:t>
      </w:r>
      <w:r>
        <w:rPr>
          <w:spacing w:val="-4"/>
        </w:rPr>
        <w:t xml:space="preserve"> </w:t>
      </w:r>
      <w:r>
        <w:t>terms</w:t>
      </w:r>
      <w:r>
        <w:rPr>
          <w:spacing w:val="-4"/>
        </w:rPr>
        <w:t xml:space="preserve"> </w:t>
      </w:r>
      <w:r>
        <w:t>of</w:t>
      </w:r>
      <w:r>
        <w:rPr>
          <w:spacing w:val="-4"/>
        </w:rPr>
        <w:t xml:space="preserve"> </w:t>
      </w:r>
      <w:r>
        <w:t>this</w:t>
      </w:r>
      <w:r>
        <w:rPr>
          <w:spacing w:val="-4"/>
        </w:rPr>
        <w:t xml:space="preserve"> </w:t>
      </w:r>
      <w:r>
        <w:t>Article</w:t>
      </w:r>
      <w:r>
        <w:rPr>
          <w:spacing w:val="-4"/>
        </w:rPr>
        <w:t xml:space="preserve"> </w:t>
      </w:r>
      <w:r>
        <w:t>by</w:t>
      </w:r>
      <w:r>
        <w:rPr>
          <w:spacing w:val="-4"/>
        </w:rPr>
        <w:t xml:space="preserve"> </w:t>
      </w:r>
      <w:r>
        <w:t>certified</w:t>
      </w:r>
      <w:r>
        <w:rPr>
          <w:spacing w:val="-4"/>
        </w:rPr>
        <w:t xml:space="preserve"> </w:t>
      </w:r>
      <w:r>
        <w:t>mail,</w:t>
      </w:r>
      <w:r>
        <w:rPr>
          <w:spacing w:val="-4"/>
        </w:rPr>
        <w:t xml:space="preserve"> </w:t>
      </w:r>
      <w:r>
        <w:t>return receipt</w:t>
      </w:r>
      <w:r>
        <w:rPr>
          <w:spacing w:val="-4"/>
        </w:rPr>
        <w:t xml:space="preserve"> </w:t>
      </w:r>
      <w:r>
        <w:t>requested,</w:t>
      </w:r>
      <w:r>
        <w:rPr>
          <w:spacing w:val="-4"/>
        </w:rPr>
        <w:t xml:space="preserve"> </w:t>
      </w:r>
      <w:r>
        <w:t>or</w:t>
      </w:r>
      <w:r>
        <w:rPr>
          <w:spacing w:val="-4"/>
        </w:rPr>
        <w:t xml:space="preserve"> </w:t>
      </w:r>
      <w:r>
        <w:t>by</w:t>
      </w:r>
      <w:r>
        <w:rPr>
          <w:spacing w:val="-4"/>
        </w:rPr>
        <w:t xml:space="preserve"> </w:t>
      </w:r>
      <w:r>
        <w:t>personal</w:t>
      </w:r>
      <w:r>
        <w:rPr>
          <w:spacing w:val="-4"/>
        </w:rPr>
        <w:t xml:space="preserve"> </w:t>
      </w:r>
      <w:r>
        <w:t>service.</w:t>
      </w:r>
      <w:r>
        <w:rPr>
          <w:spacing w:val="52"/>
        </w:rPr>
        <w:t xml:space="preserve"> </w:t>
      </w:r>
      <w:r>
        <w:t>Said</w:t>
      </w:r>
      <w:r>
        <w:rPr>
          <w:spacing w:val="-4"/>
        </w:rPr>
        <w:t xml:space="preserve"> </w:t>
      </w:r>
      <w:r>
        <w:t>notice</w:t>
      </w:r>
      <w:r>
        <w:rPr>
          <w:spacing w:val="-4"/>
        </w:rPr>
        <w:t xml:space="preserve"> </w:t>
      </w:r>
      <w:r>
        <w:t>shall</w:t>
      </w:r>
      <w:r>
        <w:rPr>
          <w:spacing w:val="-4"/>
        </w:rPr>
        <w:t xml:space="preserve"> </w:t>
      </w:r>
      <w:r>
        <w:t>state</w:t>
      </w:r>
      <w:r>
        <w:rPr>
          <w:spacing w:val="-4"/>
        </w:rPr>
        <w:t xml:space="preserve"> </w:t>
      </w:r>
      <w:r>
        <w:t>the</w:t>
      </w:r>
      <w:r>
        <w:rPr>
          <w:w w:val="99"/>
        </w:rPr>
        <w:t xml:space="preserve"> </w:t>
      </w:r>
      <w:r>
        <w:t>fact</w:t>
      </w:r>
      <w:r>
        <w:rPr>
          <w:spacing w:val="-5"/>
        </w:rPr>
        <w:t xml:space="preserve"> </w:t>
      </w:r>
      <w:r>
        <w:t>of</w:t>
      </w:r>
      <w:r>
        <w:rPr>
          <w:spacing w:val="-4"/>
        </w:rPr>
        <w:t xml:space="preserve"> </w:t>
      </w:r>
      <w:r>
        <w:t>non-compliance,</w:t>
      </w:r>
      <w:r>
        <w:rPr>
          <w:spacing w:val="-4"/>
        </w:rPr>
        <w:t xml:space="preserve"> </w:t>
      </w:r>
      <w:r>
        <w:t>shall</w:t>
      </w:r>
      <w:r>
        <w:rPr>
          <w:spacing w:val="-4"/>
        </w:rPr>
        <w:t xml:space="preserve"> </w:t>
      </w:r>
      <w:r>
        <w:t>quote</w:t>
      </w:r>
      <w:r>
        <w:rPr>
          <w:spacing w:val="-5"/>
        </w:rPr>
        <w:t xml:space="preserve"> </w:t>
      </w:r>
      <w:r>
        <w:t>the</w:t>
      </w:r>
      <w:r>
        <w:rPr>
          <w:spacing w:val="-4"/>
        </w:rPr>
        <w:t xml:space="preserve"> </w:t>
      </w:r>
      <w:r>
        <w:t>language</w:t>
      </w:r>
      <w:r>
        <w:rPr>
          <w:spacing w:val="-4"/>
        </w:rPr>
        <w:t xml:space="preserve"> </w:t>
      </w:r>
      <w:r>
        <w:t>and</w:t>
      </w:r>
      <w:r>
        <w:rPr>
          <w:spacing w:val="-4"/>
        </w:rPr>
        <w:t xml:space="preserve"> </w:t>
      </w:r>
      <w:r>
        <w:t>terms</w:t>
      </w:r>
      <w:r>
        <w:rPr>
          <w:spacing w:val="-5"/>
        </w:rPr>
        <w:t xml:space="preserve"> </w:t>
      </w:r>
      <w:r>
        <w:t>of</w:t>
      </w:r>
      <w:r>
        <w:rPr>
          <w:spacing w:val="-4"/>
        </w:rPr>
        <w:t xml:space="preserve"> </w:t>
      </w:r>
      <w:r>
        <w:t>this Article,</w:t>
      </w:r>
      <w:r>
        <w:rPr>
          <w:spacing w:val="-5"/>
        </w:rPr>
        <w:t xml:space="preserve"> </w:t>
      </w:r>
      <w:r>
        <w:t>and</w:t>
      </w:r>
      <w:r>
        <w:rPr>
          <w:spacing w:val="-4"/>
        </w:rPr>
        <w:t xml:space="preserve"> </w:t>
      </w:r>
      <w:r>
        <w:t>shall</w:t>
      </w:r>
      <w:r>
        <w:rPr>
          <w:spacing w:val="-4"/>
        </w:rPr>
        <w:t xml:space="preserve"> </w:t>
      </w:r>
      <w:r>
        <w:t>advise</w:t>
      </w:r>
      <w:r>
        <w:rPr>
          <w:spacing w:val="-4"/>
        </w:rPr>
        <w:t xml:space="preserve"> </w:t>
      </w:r>
      <w:r>
        <w:t>such</w:t>
      </w:r>
      <w:r>
        <w:rPr>
          <w:spacing w:val="-4"/>
        </w:rPr>
        <w:t xml:space="preserve"> </w:t>
      </w:r>
      <w:r>
        <w:t>individual</w:t>
      </w:r>
      <w:r>
        <w:rPr>
          <w:spacing w:val="-4"/>
        </w:rPr>
        <w:t xml:space="preserve"> </w:t>
      </w:r>
      <w:r>
        <w:t>that</w:t>
      </w:r>
      <w:r>
        <w:rPr>
          <w:spacing w:val="-4"/>
        </w:rPr>
        <w:t xml:space="preserve"> </w:t>
      </w:r>
      <w:r>
        <w:t>a</w:t>
      </w:r>
      <w:r>
        <w:rPr>
          <w:spacing w:val="-4"/>
        </w:rPr>
        <w:t xml:space="preserve"> </w:t>
      </w:r>
      <w:r>
        <w:t>30-day</w:t>
      </w:r>
      <w:r>
        <w:rPr>
          <w:spacing w:val="-4"/>
        </w:rPr>
        <w:t xml:space="preserve"> </w:t>
      </w:r>
      <w:r>
        <w:t>period</w:t>
      </w:r>
      <w:r>
        <w:rPr>
          <w:spacing w:val="-5"/>
        </w:rPr>
        <w:t xml:space="preserve"> </w:t>
      </w:r>
      <w:r>
        <w:t>shall</w:t>
      </w:r>
      <w:r w:rsidR="00426349">
        <w:t xml:space="preserve"> </w:t>
      </w:r>
      <w:r>
        <w:t>be</w:t>
      </w:r>
      <w:r>
        <w:rPr>
          <w:spacing w:val="-5"/>
        </w:rPr>
        <w:t xml:space="preserve"> </w:t>
      </w:r>
      <w:r>
        <w:t>afforded</w:t>
      </w:r>
      <w:r>
        <w:rPr>
          <w:spacing w:val="-4"/>
        </w:rPr>
        <w:t xml:space="preserve"> </w:t>
      </w:r>
      <w:r>
        <w:t>for</w:t>
      </w:r>
      <w:r>
        <w:rPr>
          <w:spacing w:val="-5"/>
        </w:rPr>
        <w:t xml:space="preserve"> </w:t>
      </w:r>
      <w:r>
        <w:t>compliance.</w:t>
      </w:r>
      <w:r>
        <w:rPr>
          <w:spacing w:val="52"/>
        </w:rPr>
        <w:t xml:space="preserve"> </w:t>
      </w:r>
      <w:r>
        <w:t>In</w:t>
      </w:r>
      <w:r>
        <w:rPr>
          <w:spacing w:val="-5"/>
        </w:rPr>
        <w:t xml:space="preserve"> </w:t>
      </w:r>
      <w:r>
        <w:t>addition,</w:t>
      </w:r>
      <w:r>
        <w:rPr>
          <w:spacing w:val="-4"/>
        </w:rPr>
        <w:t xml:space="preserve"> </w:t>
      </w:r>
      <w:r>
        <w:t>such</w:t>
      </w:r>
      <w:r>
        <w:rPr>
          <w:spacing w:val="-4"/>
        </w:rPr>
        <w:t xml:space="preserve"> </w:t>
      </w:r>
      <w:r>
        <w:t>notice</w:t>
      </w:r>
      <w:r>
        <w:rPr>
          <w:spacing w:val="-5"/>
        </w:rPr>
        <w:t xml:space="preserve"> </w:t>
      </w:r>
      <w:r>
        <w:t>shall</w:t>
      </w:r>
      <w:r>
        <w:rPr>
          <w:spacing w:val="-4"/>
        </w:rPr>
        <w:t xml:space="preserve"> </w:t>
      </w:r>
      <w:r>
        <w:t>indicate</w:t>
      </w:r>
      <w:r>
        <w:rPr>
          <w:w w:val="99"/>
        </w:rPr>
        <w:t xml:space="preserve"> </w:t>
      </w:r>
      <w:r>
        <w:t>that</w:t>
      </w:r>
      <w:r>
        <w:rPr>
          <w:spacing w:val="-5"/>
        </w:rPr>
        <w:t xml:space="preserve"> </w:t>
      </w:r>
      <w:r>
        <w:t>failure</w:t>
      </w:r>
      <w:r>
        <w:rPr>
          <w:spacing w:val="-4"/>
        </w:rPr>
        <w:t xml:space="preserve"> </w:t>
      </w:r>
      <w:r>
        <w:t>to</w:t>
      </w:r>
      <w:r>
        <w:rPr>
          <w:spacing w:val="-4"/>
        </w:rPr>
        <w:t xml:space="preserve"> </w:t>
      </w:r>
      <w:r>
        <w:t>effect</w:t>
      </w:r>
      <w:r>
        <w:rPr>
          <w:spacing w:val="-5"/>
        </w:rPr>
        <w:t xml:space="preserve"> </w:t>
      </w:r>
      <w:r>
        <w:t>compliance</w:t>
      </w:r>
      <w:r>
        <w:rPr>
          <w:spacing w:val="-4"/>
        </w:rPr>
        <w:t xml:space="preserve"> </w:t>
      </w:r>
      <w:r>
        <w:t>within</w:t>
      </w:r>
      <w:r>
        <w:rPr>
          <w:spacing w:val="-5"/>
        </w:rPr>
        <w:t xml:space="preserve"> </w:t>
      </w:r>
      <w:r>
        <w:t>such</w:t>
      </w:r>
      <w:r>
        <w:rPr>
          <w:spacing w:val="-4"/>
        </w:rPr>
        <w:t xml:space="preserve"> </w:t>
      </w:r>
      <w:r>
        <w:t>30-day</w:t>
      </w:r>
      <w:r>
        <w:rPr>
          <w:spacing w:val="-4"/>
        </w:rPr>
        <w:t xml:space="preserve"> </w:t>
      </w:r>
      <w:r>
        <w:t>period</w:t>
      </w:r>
      <w:r>
        <w:rPr>
          <w:spacing w:val="-5"/>
        </w:rPr>
        <w:t xml:space="preserve"> </w:t>
      </w:r>
      <w:r>
        <w:t>may result</w:t>
      </w:r>
      <w:r>
        <w:rPr>
          <w:spacing w:val="-3"/>
        </w:rPr>
        <w:t xml:space="preserve"> </w:t>
      </w:r>
      <w:r>
        <w:t>in</w:t>
      </w:r>
      <w:r>
        <w:rPr>
          <w:spacing w:val="-3"/>
        </w:rPr>
        <w:t xml:space="preserve"> </w:t>
      </w:r>
      <w:r>
        <w:t>a</w:t>
      </w:r>
      <w:r>
        <w:rPr>
          <w:spacing w:val="-2"/>
        </w:rPr>
        <w:t xml:space="preserve"> </w:t>
      </w:r>
      <w:r>
        <w:t>request</w:t>
      </w:r>
      <w:r>
        <w:rPr>
          <w:spacing w:val="-3"/>
        </w:rPr>
        <w:t xml:space="preserve"> </w:t>
      </w:r>
      <w:r>
        <w:t>being</w:t>
      </w:r>
      <w:r>
        <w:rPr>
          <w:spacing w:val="-2"/>
        </w:rPr>
        <w:t xml:space="preserve"> </w:t>
      </w:r>
      <w:r>
        <w:t>filed</w:t>
      </w:r>
      <w:r>
        <w:rPr>
          <w:spacing w:val="-3"/>
        </w:rPr>
        <w:t xml:space="preserve"> </w:t>
      </w:r>
      <w:r>
        <w:t>with</w:t>
      </w:r>
      <w:r>
        <w:rPr>
          <w:spacing w:val="-2"/>
        </w:rPr>
        <w:t xml:space="preserve"> </w:t>
      </w:r>
      <w:r>
        <w:t>the</w:t>
      </w:r>
      <w:r>
        <w:rPr>
          <w:spacing w:val="-3"/>
        </w:rPr>
        <w:t xml:space="preserve"> </w:t>
      </w:r>
      <w:r>
        <w:t>University</w:t>
      </w:r>
      <w:r>
        <w:rPr>
          <w:spacing w:val="-2"/>
        </w:rPr>
        <w:t xml:space="preserve"> </w:t>
      </w:r>
      <w:r>
        <w:t>by</w:t>
      </w:r>
      <w:r>
        <w:rPr>
          <w:spacing w:val="-3"/>
        </w:rPr>
        <w:t xml:space="preserve"> </w:t>
      </w:r>
      <w:r>
        <w:t>AAUP</w:t>
      </w:r>
      <w:r>
        <w:rPr>
          <w:spacing w:val="-2"/>
        </w:rPr>
        <w:t xml:space="preserve"> </w:t>
      </w:r>
      <w:r>
        <w:t>for</w:t>
      </w:r>
      <w:r>
        <w:rPr>
          <w:spacing w:val="-3"/>
        </w:rPr>
        <w:t xml:space="preserve"> </w:t>
      </w:r>
      <w:r>
        <w:t>the</w:t>
      </w:r>
      <w:r>
        <w:rPr>
          <w:w w:val="99"/>
        </w:rPr>
        <w:t xml:space="preserve"> </w:t>
      </w:r>
      <w:r>
        <w:t>termination</w:t>
      </w:r>
      <w:r>
        <w:rPr>
          <w:spacing w:val="-6"/>
        </w:rPr>
        <w:t xml:space="preserve"> </w:t>
      </w:r>
      <w:r>
        <w:t>of</w:t>
      </w:r>
      <w:r>
        <w:rPr>
          <w:spacing w:val="-6"/>
        </w:rPr>
        <w:t xml:space="preserve"> </w:t>
      </w:r>
      <w:r>
        <w:t>such</w:t>
      </w:r>
      <w:r>
        <w:rPr>
          <w:spacing w:val="-6"/>
        </w:rPr>
        <w:t xml:space="preserve"> </w:t>
      </w:r>
      <w:r>
        <w:t>individual's</w:t>
      </w:r>
      <w:r>
        <w:rPr>
          <w:spacing w:val="-5"/>
        </w:rPr>
        <w:t xml:space="preserve"> </w:t>
      </w:r>
      <w:r>
        <w:t>employment</w:t>
      </w:r>
      <w:r>
        <w:rPr>
          <w:spacing w:val="-6"/>
        </w:rPr>
        <w:t xml:space="preserve"> </w:t>
      </w:r>
      <w:r>
        <w:t>and/or</w:t>
      </w:r>
      <w:r>
        <w:rPr>
          <w:spacing w:val="-6"/>
        </w:rPr>
        <w:t xml:space="preserve"> </w:t>
      </w:r>
      <w:r>
        <w:t>the</w:t>
      </w:r>
      <w:r>
        <w:rPr>
          <w:spacing w:val="-5"/>
        </w:rPr>
        <w:t xml:space="preserve"> </w:t>
      </w:r>
      <w:r>
        <w:t>non- reappointment</w:t>
      </w:r>
      <w:r>
        <w:rPr>
          <w:spacing w:val="-5"/>
        </w:rPr>
        <w:t xml:space="preserve"> </w:t>
      </w:r>
      <w:r>
        <w:t>of</w:t>
      </w:r>
      <w:r>
        <w:rPr>
          <w:spacing w:val="-5"/>
        </w:rPr>
        <w:t xml:space="preserve"> </w:t>
      </w:r>
      <w:r>
        <w:t>such</w:t>
      </w:r>
      <w:r>
        <w:rPr>
          <w:spacing w:val="-5"/>
        </w:rPr>
        <w:t xml:space="preserve"> </w:t>
      </w:r>
      <w:r>
        <w:t>individual</w:t>
      </w:r>
      <w:r>
        <w:rPr>
          <w:spacing w:val="-5"/>
        </w:rPr>
        <w:t xml:space="preserve"> </w:t>
      </w:r>
      <w:r>
        <w:t>in</w:t>
      </w:r>
      <w:r>
        <w:rPr>
          <w:spacing w:val="-4"/>
        </w:rPr>
        <w:t xml:space="preserve"> </w:t>
      </w:r>
      <w:r>
        <w:t>a</w:t>
      </w:r>
      <w:r>
        <w:rPr>
          <w:spacing w:val="-5"/>
        </w:rPr>
        <w:t xml:space="preserve"> </w:t>
      </w:r>
      <w:r>
        <w:t>bargaining</w:t>
      </w:r>
      <w:r>
        <w:rPr>
          <w:spacing w:val="-5"/>
        </w:rPr>
        <w:t xml:space="preserve"> </w:t>
      </w:r>
      <w:r>
        <w:t>unit</w:t>
      </w:r>
      <w:r>
        <w:rPr>
          <w:spacing w:val="-5"/>
        </w:rPr>
        <w:t xml:space="preserve"> </w:t>
      </w:r>
      <w:r>
        <w:t>position</w:t>
      </w:r>
      <w:r>
        <w:rPr>
          <w:spacing w:val="-4"/>
        </w:rPr>
        <w:t xml:space="preserve"> </w:t>
      </w:r>
      <w:r>
        <w:t>at</w:t>
      </w:r>
      <w:r>
        <w:rPr>
          <w:w w:val="99"/>
        </w:rPr>
        <w:t xml:space="preserve"> </w:t>
      </w:r>
      <w:r>
        <w:t>Rider</w:t>
      </w:r>
      <w:r>
        <w:rPr>
          <w:spacing w:val="-10"/>
        </w:rPr>
        <w:t xml:space="preserve"> </w:t>
      </w:r>
      <w:r>
        <w:t>University.</w:t>
      </w:r>
    </w:p>
    <w:p w14:paraId="59E3C69D" w14:textId="77777777" w:rsidR="00500D5E" w:rsidRDefault="00500D5E">
      <w:pPr>
        <w:rPr>
          <w:rFonts w:ascii="Times New Roman" w:eastAsia="Times New Roman" w:hAnsi="Times New Roman" w:cs="Times New Roman"/>
          <w:sz w:val="24"/>
          <w:szCs w:val="24"/>
        </w:rPr>
      </w:pPr>
    </w:p>
    <w:p w14:paraId="1247697A" w14:textId="77777777" w:rsidR="00500D5E" w:rsidRDefault="00B06B53" w:rsidP="004829EF">
      <w:pPr>
        <w:pStyle w:val="BodyText"/>
        <w:numPr>
          <w:ilvl w:val="1"/>
          <w:numId w:val="23"/>
        </w:numPr>
        <w:tabs>
          <w:tab w:val="left" w:pos="2180"/>
        </w:tabs>
      </w:pPr>
      <w:r>
        <w:rPr>
          <w:u w:val="single" w:color="000000"/>
        </w:rPr>
        <w:t>Termination</w:t>
      </w:r>
      <w:r>
        <w:rPr>
          <w:spacing w:val="-11"/>
          <w:u w:val="single" w:color="000000"/>
        </w:rPr>
        <w:t xml:space="preserve"> </w:t>
      </w:r>
      <w:r>
        <w:rPr>
          <w:u w:val="single" w:color="000000"/>
        </w:rPr>
        <w:t>for</w:t>
      </w:r>
      <w:r>
        <w:rPr>
          <w:spacing w:val="-11"/>
          <w:u w:val="single" w:color="000000"/>
        </w:rPr>
        <w:t xml:space="preserve"> </w:t>
      </w:r>
      <w:r>
        <w:rPr>
          <w:u w:val="single" w:color="000000"/>
        </w:rPr>
        <w:t>Non-Compliance</w:t>
      </w:r>
    </w:p>
    <w:p w14:paraId="58A62B23" w14:textId="77777777" w:rsidR="00500D5E" w:rsidRDefault="00500D5E">
      <w:pPr>
        <w:spacing w:before="11"/>
        <w:rPr>
          <w:rFonts w:ascii="Times New Roman" w:eastAsia="Times New Roman" w:hAnsi="Times New Roman" w:cs="Times New Roman"/>
          <w:sz w:val="17"/>
          <w:szCs w:val="17"/>
        </w:rPr>
      </w:pPr>
    </w:p>
    <w:p w14:paraId="79D1B1EE" w14:textId="11A46D4E" w:rsidR="00500D5E" w:rsidRDefault="00B06B53" w:rsidP="00EC4F15">
      <w:pPr>
        <w:pStyle w:val="BodyText"/>
        <w:spacing w:before="69"/>
        <w:ind w:right="180"/>
      </w:pPr>
      <w:r>
        <w:t>In</w:t>
      </w:r>
      <w:r>
        <w:rPr>
          <w:spacing w:val="-4"/>
        </w:rPr>
        <w:t xml:space="preserve"> </w:t>
      </w:r>
      <w:r>
        <w:t>the</w:t>
      </w:r>
      <w:r>
        <w:rPr>
          <w:spacing w:val="-4"/>
        </w:rPr>
        <w:t xml:space="preserve"> </w:t>
      </w:r>
      <w:r>
        <w:t>event</w:t>
      </w:r>
      <w:r>
        <w:rPr>
          <w:spacing w:val="-4"/>
        </w:rPr>
        <w:t xml:space="preserve"> </w:t>
      </w:r>
      <w:r>
        <w:t>that</w:t>
      </w:r>
      <w:r>
        <w:rPr>
          <w:spacing w:val="-3"/>
        </w:rPr>
        <w:t xml:space="preserve"> </w:t>
      </w:r>
      <w:r>
        <w:t>such</w:t>
      </w:r>
      <w:r>
        <w:rPr>
          <w:spacing w:val="-4"/>
        </w:rPr>
        <w:t xml:space="preserve"> </w:t>
      </w:r>
      <w:r>
        <w:t>member</w:t>
      </w:r>
      <w:r>
        <w:rPr>
          <w:spacing w:val="-4"/>
        </w:rPr>
        <w:t xml:space="preserve"> </w:t>
      </w:r>
      <w:r>
        <w:t>of</w:t>
      </w:r>
      <w:r>
        <w:rPr>
          <w:spacing w:val="-4"/>
        </w:rPr>
        <w:t xml:space="preserve"> </w:t>
      </w:r>
      <w:r>
        <w:t>the</w:t>
      </w:r>
      <w:r>
        <w:rPr>
          <w:spacing w:val="-3"/>
        </w:rPr>
        <w:t xml:space="preserve"> </w:t>
      </w:r>
      <w:r>
        <w:t>bargaining</w:t>
      </w:r>
      <w:r>
        <w:rPr>
          <w:spacing w:val="-4"/>
        </w:rPr>
        <w:t xml:space="preserve"> </w:t>
      </w:r>
      <w:r>
        <w:t>unit,</w:t>
      </w:r>
      <w:r>
        <w:rPr>
          <w:spacing w:val="-4"/>
        </w:rPr>
        <w:t xml:space="preserve"> </w:t>
      </w:r>
      <w:r>
        <w:t>after</w:t>
      </w:r>
      <w:r>
        <w:rPr>
          <w:spacing w:val="-4"/>
        </w:rPr>
        <w:t xml:space="preserve"> </w:t>
      </w:r>
      <w:r>
        <w:t>receipt</w:t>
      </w:r>
      <w:r>
        <w:rPr>
          <w:spacing w:val="-3"/>
        </w:rPr>
        <w:t xml:space="preserve"> </w:t>
      </w:r>
      <w:r>
        <w:t>of the</w:t>
      </w:r>
      <w:r>
        <w:rPr>
          <w:spacing w:val="-4"/>
        </w:rPr>
        <w:t xml:space="preserve"> </w:t>
      </w:r>
      <w:r>
        <w:t>aforesaid</w:t>
      </w:r>
      <w:r>
        <w:rPr>
          <w:spacing w:val="-4"/>
        </w:rPr>
        <w:t xml:space="preserve"> </w:t>
      </w:r>
      <w:r>
        <w:t>notice</w:t>
      </w:r>
      <w:r>
        <w:rPr>
          <w:spacing w:val="-4"/>
        </w:rPr>
        <w:t xml:space="preserve"> </w:t>
      </w:r>
      <w:r>
        <w:t>and</w:t>
      </w:r>
      <w:r>
        <w:rPr>
          <w:spacing w:val="-4"/>
        </w:rPr>
        <w:t xml:space="preserve"> </w:t>
      </w:r>
      <w:r>
        <w:t>the</w:t>
      </w:r>
      <w:r>
        <w:rPr>
          <w:spacing w:val="-3"/>
        </w:rPr>
        <w:t xml:space="preserve"> </w:t>
      </w:r>
      <w:r>
        <w:t>expiration</w:t>
      </w:r>
      <w:r>
        <w:rPr>
          <w:spacing w:val="-4"/>
        </w:rPr>
        <w:t xml:space="preserve"> </w:t>
      </w:r>
      <w:r>
        <w:t>of</w:t>
      </w:r>
      <w:r>
        <w:rPr>
          <w:spacing w:val="-4"/>
        </w:rPr>
        <w:t xml:space="preserve"> </w:t>
      </w:r>
      <w:r>
        <w:t>such</w:t>
      </w:r>
      <w:r>
        <w:rPr>
          <w:spacing w:val="-4"/>
        </w:rPr>
        <w:t xml:space="preserve"> </w:t>
      </w:r>
      <w:r>
        <w:t>30-day</w:t>
      </w:r>
      <w:r>
        <w:rPr>
          <w:spacing w:val="-4"/>
        </w:rPr>
        <w:t xml:space="preserve"> </w:t>
      </w:r>
      <w:r>
        <w:t>period,</w:t>
      </w:r>
      <w:r>
        <w:rPr>
          <w:spacing w:val="-3"/>
        </w:rPr>
        <w:t xml:space="preserve"> </w:t>
      </w:r>
      <w:r>
        <w:t>shall</w:t>
      </w:r>
      <w:r>
        <w:rPr>
          <w:w w:val="99"/>
        </w:rPr>
        <w:t xml:space="preserve"> </w:t>
      </w:r>
      <w:r>
        <w:t>fail</w:t>
      </w:r>
      <w:r>
        <w:rPr>
          <w:spacing w:val="-4"/>
        </w:rPr>
        <w:t xml:space="preserve"> </w:t>
      </w:r>
      <w:r>
        <w:t>to</w:t>
      </w:r>
      <w:r>
        <w:rPr>
          <w:spacing w:val="-4"/>
        </w:rPr>
        <w:t xml:space="preserve"> </w:t>
      </w:r>
      <w:r>
        <w:t>comply</w:t>
      </w:r>
      <w:r>
        <w:rPr>
          <w:spacing w:val="-3"/>
        </w:rPr>
        <w:t xml:space="preserve"> </w:t>
      </w:r>
      <w:r>
        <w:t>with</w:t>
      </w:r>
      <w:r>
        <w:rPr>
          <w:spacing w:val="-4"/>
        </w:rPr>
        <w:t xml:space="preserve"> </w:t>
      </w:r>
      <w:r>
        <w:t>the</w:t>
      </w:r>
      <w:r>
        <w:rPr>
          <w:spacing w:val="-3"/>
        </w:rPr>
        <w:t xml:space="preserve"> </w:t>
      </w:r>
      <w:r>
        <w:t>requirements</w:t>
      </w:r>
      <w:r>
        <w:rPr>
          <w:spacing w:val="-4"/>
        </w:rPr>
        <w:t xml:space="preserve"> </w:t>
      </w:r>
      <w:r>
        <w:t>of</w:t>
      </w:r>
      <w:r>
        <w:rPr>
          <w:spacing w:val="-3"/>
        </w:rPr>
        <w:t xml:space="preserve"> </w:t>
      </w:r>
      <w:r>
        <w:t>this</w:t>
      </w:r>
      <w:r>
        <w:rPr>
          <w:spacing w:val="-4"/>
        </w:rPr>
        <w:t xml:space="preserve"> </w:t>
      </w:r>
      <w:r>
        <w:t>Article,</w:t>
      </w:r>
      <w:r>
        <w:rPr>
          <w:spacing w:val="-3"/>
        </w:rPr>
        <w:t xml:space="preserve"> </w:t>
      </w:r>
      <w:r>
        <w:t>the</w:t>
      </w:r>
      <w:r>
        <w:rPr>
          <w:spacing w:val="-4"/>
        </w:rPr>
        <w:t xml:space="preserve"> </w:t>
      </w:r>
      <w:r>
        <w:t>AAUP</w:t>
      </w:r>
      <w:r>
        <w:rPr>
          <w:spacing w:val="-3"/>
        </w:rPr>
        <w:t xml:space="preserve"> </w:t>
      </w:r>
      <w:r>
        <w:t>shall</w:t>
      </w:r>
      <w:r>
        <w:rPr>
          <w:w w:val="99"/>
        </w:rPr>
        <w:t xml:space="preserve"> </w:t>
      </w:r>
      <w:r>
        <w:t>notify</w:t>
      </w:r>
      <w:r>
        <w:rPr>
          <w:spacing w:val="-4"/>
        </w:rPr>
        <w:t xml:space="preserve"> </w:t>
      </w:r>
      <w:r>
        <w:t>the</w:t>
      </w:r>
      <w:r>
        <w:rPr>
          <w:spacing w:val="-3"/>
        </w:rPr>
        <w:t xml:space="preserve"> </w:t>
      </w:r>
      <w:r>
        <w:t>University</w:t>
      </w:r>
      <w:r>
        <w:rPr>
          <w:spacing w:val="-3"/>
        </w:rPr>
        <w:t xml:space="preserve"> </w:t>
      </w:r>
      <w:r>
        <w:t>of</w:t>
      </w:r>
      <w:r>
        <w:rPr>
          <w:spacing w:val="-3"/>
        </w:rPr>
        <w:t xml:space="preserve"> </w:t>
      </w:r>
      <w:r>
        <w:t>such</w:t>
      </w:r>
      <w:r>
        <w:rPr>
          <w:spacing w:val="-3"/>
        </w:rPr>
        <w:t xml:space="preserve"> </w:t>
      </w:r>
      <w:r w:rsidR="00AD0424">
        <w:t>failure</w:t>
      </w:r>
      <w:r>
        <w:rPr>
          <w:spacing w:val="-3"/>
        </w:rPr>
        <w:t xml:space="preserve"> </w:t>
      </w:r>
      <w:r>
        <w:t>in</w:t>
      </w:r>
      <w:r>
        <w:rPr>
          <w:spacing w:val="-3"/>
        </w:rPr>
        <w:t xml:space="preserve"> </w:t>
      </w:r>
      <w:r>
        <w:t>writing.</w:t>
      </w:r>
      <w:r>
        <w:rPr>
          <w:spacing w:val="53"/>
        </w:rPr>
        <w:t xml:space="preserve"> </w:t>
      </w:r>
      <w:r>
        <w:t>The</w:t>
      </w:r>
      <w:r>
        <w:rPr>
          <w:spacing w:val="-3"/>
        </w:rPr>
        <w:t xml:space="preserve"> </w:t>
      </w:r>
      <w:r>
        <w:t>University shall</w:t>
      </w:r>
      <w:r>
        <w:rPr>
          <w:spacing w:val="-4"/>
        </w:rPr>
        <w:t xml:space="preserve"> </w:t>
      </w:r>
      <w:r>
        <w:t>then</w:t>
      </w:r>
      <w:r>
        <w:rPr>
          <w:spacing w:val="-3"/>
        </w:rPr>
        <w:t xml:space="preserve"> </w:t>
      </w:r>
      <w:r>
        <w:t>send</w:t>
      </w:r>
      <w:r>
        <w:rPr>
          <w:spacing w:val="-4"/>
        </w:rPr>
        <w:t xml:space="preserve"> </w:t>
      </w:r>
      <w:r>
        <w:t>a</w:t>
      </w:r>
      <w:r>
        <w:rPr>
          <w:spacing w:val="-3"/>
        </w:rPr>
        <w:t xml:space="preserve"> </w:t>
      </w:r>
      <w:r>
        <w:t>letter</w:t>
      </w:r>
      <w:r>
        <w:rPr>
          <w:spacing w:val="-3"/>
        </w:rPr>
        <w:t xml:space="preserve"> </w:t>
      </w:r>
      <w:r>
        <w:t>to</w:t>
      </w:r>
      <w:r>
        <w:rPr>
          <w:spacing w:val="-4"/>
        </w:rPr>
        <w:t xml:space="preserve"> </w:t>
      </w:r>
      <w:r>
        <w:t>such</w:t>
      </w:r>
      <w:r>
        <w:rPr>
          <w:spacing w:val="-3"/>
        </w:rPr>
        <w:t xml:space="preserve"> </w:t>
      </w:r>
      <w:r>
        <w:t>non-complying</w:t>
      </w:r>
      <w:r>
        <w:rPr>
          <w:spacing w:val="-3"/>
        </w:rPr>
        <w:t xml:space="preserve"> </w:t>
      </w:r>
      <w:r>
        <w:t>member</w:t>
      </w:r>
      <w:r>
        <w:rPr>
          <w:spacing w:val="-4"/>
        </w:rPr>
        <w:t xml:space="preserve"> </w:t>
      </w:r>
      <w:r>
        <w:t>of</w:t>
      </w:r>
      <w:r>
        <w:rPr>
          <w:spacing w:val="-3"/>
        </w:rPr>
        <w:t xml:space="preserve"> </w:t>
      </w:r>
      <w:r>
        <w:t>the</w:t>
      </w:r>
      <w:r>
        <w:rPr>
          <w:w w:val="99"/>
        </w:rPr>
        <w:t xml:space="preserve"> </w:t>
      </w:r>
      <w:r>
        <w:t>bargaining</w:t>
      </w:r>
      <w:r>
        <w:rPr>
          <w:spacing w:val="-8"/>
        </w:rPr>
        <w:t xml:space="preserve"> </w:t>
      </w:r>
      <w:r>
        <w:t>unit,</w:t>
      </w:r>
      <w:r>
        <w:rPr>
          <w:spacing w:val="-7"/>
        </w:rPr>
        <w:t xml:space="preserve"> </w:t>
      </w:r>
      <w:r>
        <w:t>terminating</w:t>
      </w:r>
      <w:r>
        <w:rPr>
          <w:spacing w:val="-7"/>
        </w:rPr>
        <w:t xml:space="preserve"> </w:t>
      </w:r>
      <w:r>
        <w:t>his/her</w:t>
      </w:r>
      <w:r>
        <w:rPr>
          <w:spacing w:val="-7"/>
        </w:rPr>
        <w:t xml:space="preserve"> </w:t>
      </w:r>
      <w:r>
        <w:t>employment</w:t>
      </w:r>
      <w:r>
        <w:rPr>
          <w:spacing w:val="-7"/>
        </w:rPr>
        <w:t xml:space="preserve"> </w:t>
      </w:r>
      <w:r>
        <w:t>and</w:t>
      </w:r>
      <w:r>
        <w:rPr>
          <w:spacing w:val="-7"/>
        </w:rPr>
        <w:t xml:space="preserve"> </w:t>
      </w:r>
      <w:r>
        <w:t>advising him/her</w:t>
      </w:r>
      <w:r>
        <w:rPr>
          <w:spacing w:val="-5"/>
        </w:rPr>
        <w:t xml:space="preserve"> </w:t>
      </w:r>
      <w:r>
        <w:t>that</w:t>
      </w:r>
      <w:r>
        <w:rPr>
          <w:spacing w:val="-4"/>
        </w:rPr>
        <w:t xml:space="preserve"> </w:t>
      </w:r>
      <w:r>
        <w:t>he/she</w:t>
      </w:r>
      <w:r>
        <w:rPr>
          <w:spacing w:val="-4"/>
        </w:rPr>
        <w:t xml:space="preserve"> </w:t>
      </w:r>
      <w:r>
        <w:t>will</w:t>
      </w:r>
      <w:r>
        <w:rPr>
          <w:spacing w:val="-5"/>
        </w:rPr>
        <w:t xml:space="preserve"> </w:t>
      </w:r>
      <w:r>
        <w:t>not</w:t>
      </w:r>
      <w:r>
        <w:rPr>
          <w:spacing w:val="-4"/>
        </w:rPr>
        <w:t xml:space="preserve"> </w:t>
      </w:r>
      <w:r>
        <w:t>be</w:t>
      </w:r>
      <w:r>
        <w:rPr>
          <w:spacing w:val="-4"/>
        </w:rPr>
        <w:t xml:space="preserve"> </w:t>
      </w:r>
      <w:r>
        <w:t>appointed</w:t>
      </w:r>
      <w:r>
        <w:rPr>
          <w:spacing w:val="-5"/>
        </w:rPr>
        <w:t xml:space="preserve"> </w:t>
      </w:r>
      <w:r>
        <w:t>or</w:t>
      </w:r>
      <w:r>
        <w:rPr>
          <w:spacing w:val="-4"/>
        </w:rPr>
        <w:t xml:space="preserve"> </w:t>
      </w:r>
      <w:r>
        <w:t>reappointed</w:t>
      </w:r>
      <w:r>
        <w:rPr>
          <w:spacing w:val="-4"/>
        </w:rPr>
        <w:t xml:space="preserve"> </w:t>
      </w:r>
      <w:r>
        <w:t>to</w:t>
      </w:r>
      <w:r>
        <w:rPr>
          <w:spacing w:val="-4"/>
        </w:rPr>
        <w:t xml:space="preserve"> </w:t>
      </w:r>
      <w:r>
        <w:t>a</w:t>
      </w:r>
      <w:r>
        <w:rPr>
          <w:w w:val="99"/>
        </w:rPr>
        <w:t xml:space="preserve"> </w:t>
      </w:r>
      <w:r>
        <w:t>bargaining</w:t>
      </w:r>
      <w:r>
        <w:rPr>
          <w:spacing w:val="-5"/>
        </w:rPr>
        <w:t xml:space="preserve"> </w:t>
      </w:r>
      <w:r>
        <w:t>unit</w:t>
      </w:r>
      <w:r>
        <w:rPr>
          <w:spacing w:val="-4"/>
        </w:rPr>
        <w:t xml:space="preserve"> </w:t>
      </w:r>
      <w:r>
        <w:t>position</w:t>
      </w:r>
      <w:r>
        <w:rPr>
          <w:spacing w:val="-5"/>
        </w:rPr>
        <w:t xml:space="preserve"> </w:t>
      </w:r>
      <w:r>
        <w:t>at</w:t>
      </w:r>
      <w:r>
        <w:rPr>
          <w:spacing w:val="-4"/>
        </w:rPr>
        <w:t xml:space="preserve"> </w:t>
      </w:r>
      <w:r>
        <w:t>Rider</w:t>
      </w:r>
      <w:r>
        <w:rPr>
          <w:spacing w:val="-5"/>
        </w:rPr>
        <w:t xml:space="preserve"> </w:t>
      </w:r>
      <w:r>
        <w:t>University.</w:t>
      </w:r>
      <w:r>
        <w:rPr>
          <w:spacing w:val="52"/>
        </w:rPr>
        <w:t xml:space="preserve"> </w:t>
      </w:r>
      <w:r>
        <w:t>Such</w:t>
      </w:r>
      <w:r>
        <w:rPr>
          <w:spacing w:val="-5"/>
        </w:rPr>
        <w:t xml:space="preserve"> </w:t>
      </w:r>
      <w:r>
        <w:t>termination</w:t>
      </w:r>
      <w:r>
        <w:rPr>
          <w:spacing w:val="-4"/>
        </w:rPr>
        <w:t xml:space="preserve"> </w:t>
      </w:r>
      <w:r>
        <w:t>shall</w:t>
      </w:r>
      <w:r>
        <w:rPr>
          <w:w w:val="99"/>
        </w:rPr>
        <w:t xml:space="preserve"> </w:t>
      </w:r>
      <w:r>
        <w:t>observe</w:t>
      </w:r>
      <w:r>
        <w:rPr>
          <w:spacing w:val="-5"/>
        </w:rPr>
        <w:t xml:space="preserve"> </w:t>
      </w:r>
      <w:r>
        <w:t>the</w:t>
      </w:r>
      <w:r>
        <w:rPr>
          <w:spacing w:val="-5"/>
        </w:rPr>
        <w:t xml:space="preserve"> </w:t>
      </w:r>
      <w:r>
        <w:t>standards</w:t>
      </w:r>
      <w:r>
        <w:rPr>
          <w:spacing w:val="-5"/>
        </w:rPr>
        <w:t xml:space="preserve"> </w:t>
      </w:r>
      <w:r>
        <w:t>of</w:t>
      </w:r>
      <w:r>
        <w:rPr>
          <w:spacing w:val="-5"/>
        </w:rPr>
        <w:t xml:space="preserve"> </w:t>
      </w:r>
      <w:r>
        <w:t>notification</w:t>
      </w:r>
      <w:r>
        <w:rPr>
          <w:spacing w:val="-5"/>
        </w:rPr>
        <w:t xml:space="preserve"> </w:t>
      </w:r>
      <w:r>
        <w:t>for</w:t>
      </w:r>
      <w:r>
        <w:rPr>
          <w:spacing w:val="-4"/>
        </w:rPr>
        <w:t xml:space="preserve"> </w:t>
      </w:r>
      <w:r>
        <w:t>other</w:t>
      </w:r>
      <w:r>
        <w:rPr>
          <w:spacing w:val="-5"/>
        </w:rPr>
        <w:t xml:space="preserve"> </w:t>
      </w:r>
      <w:r>
        <w:t>terminations</w:t>
      </w:r>
      <w:r>
        <w:rPr>
          <w:spacing w:val="-5"/>
        </w:rPr>
        <w:t xml:space="preserve"> </w:t>
      </w:r>
      <w:r>
        <w:t>referred to</w:t>
      </w:r>
      <w:r>
        <w:rPr>
          <w:spacing w:val="-4"/>
        </w:rPr>
        <w:t xml:space="preserve"> </w:t>
      </w:r>
      <w:r>
        <w:t>elsewhere</w:t>
      </w:r>
      <w:r>
        <w:rPr>
          <w:spacing w:val="-4"/>
        </w:rPr>
        <w:t xml:space="preserve"> </w:t>
      </w:r>
      <w:r>
        <w:t>in</w:t>
      </w:r>
      <w:r>
        <w:rPr>
          <w:spacing w:val="-4"/>
        </w:rPr>
        <w:t xml:space="preserve"> </w:t>
      </w:r>
      <w:r>
        <w:t>this</w:t>
      </w:r>
      <w:r>
        <w:rPr>
          <w:spacing w:val="-3"/>
        </w:rPr>
        <w:t xml:space="preserve"> </w:t>
      </w:r>
      <w:r>
        <w:t>Agreement.</w:t>
      </w:r>
      <w:r>
        <w:rPr>
          <w:spacing w:val="52"/>
        </w:rPr>
        <w:t xml:space="preserve"> </w:t>
      </w:r>
      <w:r>
        <w:t>The</w:t>
      </w:r>
      <w:r>
        <w:rPr>
          <w:spacing w:val="-4"/>
        </w:rPr>
        <w:t xml:space="preserve"> </w:t>
      </w:r>
      <w:r>
        <w:t>AAUP</w:t>
      </w:r>
      <w:r>
        <w:rPr>
          <w:spacing w:val="-3"/>
        </w:rPr>
        <w:t xml:space="preserve"> </w:t>
      </w:r>
      <w:r>
        <w:t>agrees</w:t>
      </w:r>
      <w:r>
        <w:rPr>
          <w:spacing w:val="-4"/>
        </w:rPr>
        <w:t xml:space="preserve"> </w:t>
      </w:r>
      <w:r>
        <w:t>to</w:t>
      </w:r>
      <w:r>
        <w:rPr>
          <w:spacing w:val="-4"/>
        </w:rPr>
        <w:t xml:space="preserve"> </w:t>
      </w:r>
      <w:r>
        <w:t>indemnify and</w:t>
      </w:r>
      <w:r>
        <w:rPr>
          <w:spacing w:val="-4"/>
        </w:rPr>
        <w:t xml:space="preserve"> </w:t>
      </w:r>
      <w:r>
        <w:t>hold</w:t>
      </w:r>
      <w:r>
        <w:rPr>
          <w:spacing w:val="-4"/>
        </w:rPr>
        <w:t xml:space="preserve"> </w:t>
      </w:r>
      <w:r>
        <w:t>harmless</w:t>
      </w:r>
      <w:r>
        <w:rPr>
          <w:spacing w:val="-4"/>
        </w:rPr>
        <w:t xml:space="preserve"> </w:t>
      </w:r>
      <w:r>
        <w:t>the</w:t>
      </w:r>
      <w:r>
        <w:rPr>
          <w:spacing w:val="-4"/>
        </w:rPr>
        <w:t xml:space="preserve"> </w:t>
      </w:r>
      <w:r>
        <w:t>University</w:t>
      </w:r>
      <w:r>
        <w:rPr>
          <w:spacing w:val="-3"/>
        </w:rPr>
        <w:t xml:space="preserve"> </w:t>
      </w:r>
      <w:r>
        <w:t>against</w:t>
      </w:r>
      <w:r>
        <w:rPr>
          <w:spacing w:val="-4"/>
        </w:rPr>
        <w:t xml:space="preserve"> </w:t>
      </w:r>
      <w:r>
        <w:t>any</w:t>
      </w:r>
      <w:r>
        <w:rPr>
          <w:spacing w:val="-4"/>
        </w:rPr>
        <w:t xml:space="preserve"> </w:t>
      </w:r>
      <w:r>
        <w:t>and</w:t>
      </w:r>
      <w:r>
        <w:rPr>
          <w:spacing w:val="-4"/>
        </w:rPr>
        <w:t xml:space="preserve"> </w:t>
      </w:r>
      <w:r>
        <w:t>all</w:t>
      </w:r>
      <w:r>
        <w:rPr>
          <w:spacing w:val="-3"/>
        </w:rPr>
        <w:t xml:space="preserve"> </w:t>
      </w:r>
      <w:r>
        <w:t>expense, liability,</w:t>
      </w:r>
      <w:r>
        <w:rPr>
          <w:spacing w:val="-5"/>
        </w:rPr>
        <w:t xml:space="preserve"> </w:t>
      </w:r>
      <w:r>
        <w:t>damage,</w:t>
      </w:r>
      <w:r>
        <w:rPr>
          <w:spacing w:val="-4"/>
        </w:rPr>
        <w:t xml:space="preserve"> </w:t>
      </w:r>
      <w:r>
        <w:t>or</w:t>
      </w:r>
      <w:r>
        <w:rPr>
          <w:spacing w:val="-5"/>
        </w:rPr>
        <w:t xml:space="preserve"> </w:t>
      </w:r>
      <w:r>
        <w:t>loss,</w:t>
      </w:r>
      <w:r>
        <w:rPr>
          <w:spacing w:val="-4"/>
        </w:rPr>
        <w:t xml:space="preserve"> </w:t>
      </w:r>
      <w:r>
        <w:t>including</w:t>
      </w:r>
      <w:r>
        <w:rPr>
          <w:spacing w:val="-5"/>
        </w:rPr>
        <w:t xml:space="preserve"> </w:t>
      </w:r>
      <w:r>
        <w:t>attorney's</w:t>
      </w:r>
      <w:r>
        <w:rPr>
          <w:spacing w:val="-4"/>
        </w:rPr>
        <w:t xml:space="preserve"> </w:t>
      </w:r>
      <w:r>
        <w:t>fees,</w:t>
      </w:r>
      <w:r>
        <w:rPr>
          <w:spacing w:val="-4"/>
        </w:rPr>
        <w:t xml:space="preserve"> </w:t>
      </w:r>
      <w:r>
        <w:t>resulting</w:t>
      </w:r>
      <w:r>
        <w:rPr>
          <w:spacing w:val="-5"/>
        </w:rPr>
        <w:t xml:space="preserve"> </w:t>
      </w:r>
      <w:r>
        <w:t>from</w:t>
      </w:r>
      <w:r>
        <w:rPr>
          <w:spacing w:val="-4"/>
        </w:rPr>
        <w:t xml:space="preserve"> </w:t>
      </w:r>
      <w:r>
        <w:t>a</w:t>
      </w:r>
      <w:r>
        <w:rPr>
          <w:w w:val="99"/>
        </w:rPr>
        <w:t xml:space="preserve"> </w:t>
      </w:r>
      <w:r>
        <w:t>termination</w:t>
      </w:r>
      <w:r>
        <w:rPr>
          <w:spacing w:val="-4"/>
        </w:rPr>
        <w:t xml:space="preserve"> </w:t>
      </w:r>
      <w:r>
        <w:t>under</w:t>
      </w:r>
      <w:r>
        <w:rPr>
          <w:spacing w:val="-4"/>
        </w:rPr>
        <w:t xml:space="preserve"> </w:t>
      </w:r>
      <w:r>
        <w:t>this</w:t>
      </w:r>
      <w:r>
        <w:rPr>
          <w:spacing w:val="-4"/>
        </w:rPr>
        <w:t xml:space="preserve"> </w:t>
      </w:r>
      <w:r>
        <w:t>Article,</w:t>
      </w:r>
      <w:r>
        <w:rPr>
          <w:spacing w:val="-4"/>
        </w:rPr>
        <w:t xml:space="preserve"> </w:t>
      </w:r>
      <w:r>
        <w:t>which</w:t>
      </w:r>
      <w:r>
        <w:rPr>
          <w:spacing w:val="-4"/>
        </w:rPr>
        <w:t xml:space="preserve"> </w:t>
      </w:r>
      <w:r>
        <w:t>termination</w:t>
      </w:r>
      <w:r>
        <w:rPr>
          <w:spacing w:val="-4"/>
        </w:rPr>
        <w:t xml:space="preserve"> </w:t>
      </w:r>
      <w:r>
        <w:t>is</w:t>
      </w:r>
      <w:r>
        <w:rPr>
          <w:spacing w:val="-4"/>
        </w:rPr>
        <w:t xml:space="preserve"> </w:t>
      </w:r>
      <w:r>
        <w:t>found</w:t>
      </w:r>
      <w:r>
        <w:rPr>
          <w:spacing w:val="-4"/>
        </w:rPr>
        <w:t xml:space="preserve"> </w:t>
      </w:r>
      <w:r>
        <w:t>to</w:t>
      </w:r>
      <w:r>
        <w:rPr>
          <w:spacing w:val="-4"/>
        </w:rPr>
        <w:t xml:space="preserve"> </w:t>
      </w:r>
      <w:r>
        <w:t>be</w:t>
      </w:r>
      <w:r>
        <w:rPr>
          <w:w w:val="99"/>
        </w:rPr>
        <w:t xml:space="preserve"> </w:t>
      </w:r>
      <w:r>
        <w:t>wrongful</w:t>
      </w:r>
      <w:r>
        <w:rPr>
          <w:spacing w:val="-2"/>
        </w:rPr>
        <w:t xml:space="preserve"> </w:t>
      </w:r>
      <w:r>
        <w:t>by</w:t>
      </w:r>
      <w:r>
        <w:rPr>
          <w:spacing w:val="-2"/>
        </w:rPr>
        <w:t xml:space="preserve"> </w:t>
      </w:r>
      <w:r>
        <w:t>reason</w:t>
      </w:r>
      <w:r>
        <w:rPr>
          <w:spacing w:val="-2"/>
        </w:rPr>
        <w:t xml:space="preserve"> </w:t>
      </w:r>
      <w:r>
        <w:t>of</w:t>
      </w:r>
      <w:r>
        <w:rPr>
          <w:spacing w:val="-2"/>
        </w:rPr>
        <w:t xml:space="preserve"> </w:t>
      </w:r>
      <w:r>
        <w:t>any</w:t>
      </w:r>
      <w:r>
        <w:rPr>
          <w:spacing w:val="-1"/>
        </w:rPr>
        <w:t xml:space="preserve"> </w:t>
      </w:r>
      <w:r>
        <w:t>action</w:t>
      </w:r>
      <w:r>
        <w:rPr>
          <w:spacing w:val="-2"/>
        </w:rPr>
        <w:t xml:space="preserve"> </w:t>
      </w:r>
      <w:r>
        <w:t>or</w:t>
      </w:r>
      <w:r>
        <w:rPr>
          <w:spacing w:val="-2"/>
        </w:rPr>
        <w:t xml:space="preserve"> </w:t>
      </w:r>
      <w:r>
        <w:t>failure</w:t>
      </w:r>
      <w:r>
        <w:rPr>
          <w:spacing w:val="-2"/>
        </w:rPr>
        <w:t xml:space="preserve"> </w:t>
      </w:r>
      <w:r>
        <w:t>to</w:t>
      </w:r>
      <w:r>
        <w:rPr>
          <w:spacing w:val="-1"/>
        </w:rPr>
        <w:t xml:space="preserve"> </w:t>
      </w:r>
      <w:r>
        <w:t>act</w:t>
      </w:r>
      <w:r>
        <w:rPr>
          <w:spacing w:val="-2"/>
        </w:rPr>
        <w:t xml:space="preserve"> </w:t>
      </w:r>
      <w:r>
        <w:t>by</w:t>
      </w:r>
      <w:r>
        <w:rPr>
          <w:spacing w:val="-2"/>
        </w:rPr>
        <w:t xml:space="preserve"> </w:t>
      </w:r>
      <w:r>
        <w:t>the</w:t>
      </w:r>
      <w:r>
        <w:rPr>
          <w:spacing w:val="-2"/>
        </w:rPr>
        <w:t xml:space="preserve"> </w:t>
      </w:r>
      <w:r>
        <w:t>AAUP.  The</w:t>
      </w:r>
      <w:r>
        <w:rPr>
          <w:spacing w:val="-5"/>
        </w:rPr>
        <w:t xml:space="preserve"> </w:t>
      </w:r>
      <w:r>
        <w:t>University</w:t>
      </w:r>
      <w:r>
        <w:rPr>
          <w:spacing w:val="-4"/>
        </w:rPr>
        <w:t xml:space="preserve"> </w:t>
      </w:r>
      <w:r>
        <w:t>shall</w:t>
      </w:r>
      <w:r>
        <w:rPr>
          <w:spacing w:val="-4"/>
        </w:rPr>
        <w:t xml:space="preserve"> </w:t>
      </w:r>
      <w:r>
        <w:t>maintain</w:t>
      </w:r>
      <w:r>
        <w:rPr>
          <w:spacing w:val="-4"/>
        </w:rPr>
        <w:t xml:space="preserve"> </w:t>
      </w:r>
      <w:r>
        <w:t>a</w:t>
      </w:r>
      <w:r>
        <w:rPr>
          <w:spacing w:val="-4"/>
        </w:rPr>
        <w:t xml:space="preserve"> </w:t>
      </w:r>
      <w:r>
        <w:t>list</w:t>
      </w:r>
      <w:r>
        <w:rPr>
          <w:spacing w:val="-4"/>
        </w:rPr>
        <w:t xml:space="preserve"> </w:t>
      </w:r>
      <w:r>
        <w:t>of</w:t>
      </w:r>
      <w:r>
        <w:rPr>
          <w:spacing w:val="-4"/>
        </w:rPr>
        <w:t xml:space="preserve"> </w:t>
      </w:r>
      <w:r>
        <w:t>individuals</w:t>
      </w:r>
      <w:r>
        <w:rPr>
          <w:spacing w:val="-4"/>
        </w:rPr>
        <w:t xml:space="preserve"> </w:t>
      </w:r>
      <w:r>
        <w:t>who</w:t>
      </w:r>
      <w:r>
        <w:rPr>
          <w:spacing w:val="-4"/>
        </w:rPr>
        <w:t xml:space="preserve"> </w:t>
      </w:r>
      <w:r>
        <w:t>have</w:t>
      </w:r>
      <w:r>
        <w:rPr>
          <w:spacing w:val="-4"/>
        </w:rPr>
        <w:t xml:space="preserve"> </w:t>
      </w:r>
      <w:r>
        <w:t>been terminated</w:t>
      </w:r>
      <w:r>
        <w:rPr>
          <w:spacing w:val="-5"/>
        </w:rPr>
        <w:t xml:space="preserve"> </w:t>
      </w:r>
      <w:r>
        <w:t>or</w:t>
      </w:r>
      <w:r>
        <w:rPr>
          <w:spacing w:val="-5"/>
        </w:rPr>
        <w:t xml:space="preserve"> </w:t>
      </w:r>
      <w:r>
        <w:t>non-reappointed</w:t>
      </w:r>
      <w:r>
        <w:rPr>
          <w:spacing w:val="-5"/>
        </w:rPr>
        <w:t xml:space="preserve"> </w:t>
      </w:r>
      <w:r>
        <w:t>to</w:t>
      </w:r>
      <w:r>
        <w:rPr>
          <w:spacing w:val="-4"/>
        </w:rPr>
        <w:t xml:space="preserve"> </w:t>
      </w:r>
      <w:r>
        <w:t>bargaining</w:t>
      </w:r>
      <w:r>
        <w:rPr>
          <w:spacing w:val="-5"/>
        </w:rPr>
        <w:t xml:space="preserve"> </w:t>
      </w:r>
      <w:r>
        <w:t>unit</w:t>
      </w:r>
      <w:r>
        <w:rPr>
          <w:spacing w:val="-5"/>
        </w:rPr>
        <w:t xml:space="preserve"> </w:t>
      </w:r>
      <w:r>
        <w:t>positions</w:t>
      </w:r>
      <w:r>
        <w:rPr>
          <w:spacing w:val="-4"/>
        </w:rPr>
        <w:t xml:space="preserve"> </w:t>
      </w:r>
      <w:r>
        <w:t>due</w:t>
      </w:r>
      <w:r>
        <w:rPr>
          <w:spacing w:val="-5"/>
        </w:rPr>
        <w:t xml:space="preserve"> </w:t>
      </w:r>
      <w:r>
        <w:t>to non-compliance.</w:t>
      </w:r>
      <w:r>
        <w:rPr>
          <w:spacing w:val="53"/>
        </w:rPr>
        <w:t xml:space="preserve"> </w:t>
      </w:r>
      <w:r>
        <w:t>Individuals</w:t>
      </w:r>
      <w:r>
        <w:rPr>
          <w:spacing w:val="-4"/>
        </w:rPr>
        <w:t xml:space="preserve"> </w:t>
      </w:r>
      <w:r>
        <w:t>on</w:t>
      </w:r>
      <w:r>
        <w:rPr>
          <w:spacing w:val="-3"/>
        </w:rPr>
        <w:t xml:space="preserve"> </w:t>
      </w:r>
      <w:r>
        <w:t>this</w:t>
      </w:r>
      <w:r>
        <w:rPr>
          <w:spacing w:val="-4"/>
        </w:rPr>
        <w:t xml:space="preserve"> </w:t>
      </w:r>
      <w:r>
        <w:t>list</w:t>
      </w:r>
      <w:r>
        <w:rPr>
          <w:spacing w:val="-3"/>
        </w:rPr>
        <w:t xml:space="preserve"> </w:t>
      </w:r>
      <w:r>
        <w:t>may</w:t>
      </w:r>
      <w:r>
        <w:rPr>
          <w:spacing w:val="-4"/>
        </w:rPr>
        <w:t xml:space="preserve"> </w:t>
      </w:r>
      <w:r>
        <w:t>not</w:t>
      </w:r>
      <w:r>
        <w:rPr>
          <w:spacing w:val="-4"/>
        </w:rPr>
        <w:t xml:space="preserve"> </w:t>
      </w:r>
      <w:r>
        <w:t>be</w:t>
      </w:r>
      <w:r>
        <w:rPr>
          <w:spacing w:val="-3"/>
        </w:rPr>
        <w:t xml:space="preserve"> </w:t>
      </w:r>
      <w:r>
        <w:t>hired</w:t>
      </w:r>
      <w:r>
        <w:rPr>
          <w:spacing w:val="-4"/>
        </w:rPr>
        <w:t xml:space="preserve"> </w:t>
      </w:r>
      <w:r>
        <w:t>for</w:t>
      </w:r>
      <w:r>
        <w:rPr>
          <w:spacing w:val="-3"/>
        </w:rPr>
        <w:t xml:space="preserve"> </w:t>
      </w:r>
      <w:r>
        <w:t>any bargaining</w:t>
      </w:r>
      <w:r>
        <w:rPr>
          <w:spacing w:val="-4"/>
        </w:rPr>
        <w:t xml:space="preserve"> </w:t>
      </w:r>
      <w:r>
        <w:t>unit</w:t>
      </w:r>
      <w:r>
        <w:rPr>
          <w:spacing w:val="-3"/>
        </w:rPr>
        <w:t xml:space="preserve"> </w:t>
      </w:r>
      <w:r>
        <w:t>position.</w:t>
      </w:r>
      <w:r>
        <w:rPr>
          <w:spacing w:val="54"/>
        </w:rPr>
        <w:t xml:space="preserve"> </w:t>
      </w:r>
      <w:r>
        <w:t>Such</w:t>
      </w:r>
      <w:r>
        <w:rPr>
          <w:spacing w:val="-4"/>
        </w:rPr>
        <w:t xml:space="preserve"> </w:t>
      </w:r>
      <w:r>
        <w:t>list</w:t>
      </w:r>
      <w:r>
        <w:rPr>
          <w:spacing w:val="-3"/>
        </w:rPr>
        <w:t xml:space="preserve"> </w:t>
      </w:r>
      <w:r>
        <w:t>shall</w:t>
      </w:r>
      <w:r>
        <w:rPr>
          <w:spacing w:val="-3"/>
        </w:rPr>
        <w:t xml:space="preserve"> </w:t>
      </w:r>
      <w:r>
        <w:t>be</w:t>
      </w:r>
      <w:r>
        <w:rPr>
          <w:spacing w:val="-4"/>
        </w:rPr>
        <w:t xml:space="preserve"> </w:t>
      </w:r>
      <w:r>
        <w:t>updated</w:t>
      </w:r>
      <w:r>
        <w:rPr>
          <w:spacing w:val="-3"/>
        </w:rPr>
        <w:t xml:space="preserve"> </w:t>
      </w:r>
      <w:r>
        <w:t>twice</w:t>
      </w:r>
      <w:r>
        <w:rPr>
          <w:spacing w:val="-3"/>
        </w:rPr>
        <w:t xml:space="preserve"> </w:t>
      </w:r>
      <w:r>
        <w:t>a</w:t>
      </w:r>
      <w:r>
        <w:rPr>
          <w:spacing w:val="-3"/>
        </w:rPr>
        <w:t xml:space="preserve"> </w:t>
      </w:r>
      <w:r>
        <w:t>year</w:t>
      </w:r>
      <w:r>
        <w:rPr>
          <w:spacing w:val="-4"/>
        </w:rPr>
        <w:t xml:space="preserve"> </w:t>
      </w:r>
      <w:r>
        <w:t>and shall</w:t>
      </w:r>
      <w:r>
        <w:rPr>
          <w:spacing w:val="-4"/>
        </w:rPr>
        <w:t xml:space="preserve"> </w:t>
      </w:r>
      <w:r>
        <w:t>be</w:t>
      </w:r>
      <w:r>
        <w:rPr>
          <w:spacing w:val="-3"/>
        </w:rPr>
        <w:t xml:space="preserve"> </w:t>
      </w:r>
      <w:r>
        <w:t>provided</w:t>
      </w:r>
      <w:r>
        <w:rPr>
          <w:spacing w:val="-3"/>
        </w:rPr>
        <w:t xml:space="preserve"> </w:t>
      </w:r>
      <w:r>
        <w:t>to</w:t>
      </w:r>
      <w:r>
        <w:rPr>
          <w:spacing w:val="-4"/>
        </w:rPr>
        <w:t xml:space="preserve"> </w:t>
      </w:r>
      <w:r>
        <w:t>all</w:t>
      </w:r>
      <w:r>
        <w:rPr>
          <w:spacing w:val="-3"/>
        </w:rPr>
        <w:t xml:space="preserve"> </w:t>
      </w:r>
      <w:r>
        <w:t>chairs,</w:t>
      </w:r>
      <w:r>
        <w:rPr>
          <w:spacing w:val="-3"/>
        </w:rPr>
        <w:t xml:space="preserve"> </w:t>
      </w:r>
      <w:r>
        <w:t>directors,</w:t>
      </w:r>
      <w:r>
        <w:rPr>
          <w:spacing w:val="-4"/>
        </w:rPr>
        <w:t xml:space="preserve"> </w:t>
      </w:r>
      <w:r>
        <w:t>deans,</w:t>
      </w:r>
      <w:r>
        <w:rPr>
          <w:spacing w:val="-3"/>
        </w:rPr>
        <w:t xml:space="preserve"> </w:t>
      </w:r>
      <w:r>
        <w:t>and</w:t>
      </w:r>
      <w:r>
        <w:rPr>
          <w:spacing w:val="-3"/>
        </w:rPr>
        <w:t xml:space="preserve"> </w:t>
      </w:r>
      <w:r>
        <w:t>the</w:t>
      </w:r>
      <w:r>
        <w:rPr>
          <w:spacing w:val="-4"/>
        </w:rPr>
        <w:t xml:space="preserve"> </w:t>
      </w:r>
      <w:r>
        <w:t>AAUP office</w:t>
      </w:r>
      <w:r>
        <w:rPr>
          <w:spacing w:val="-3"/>
        </w:rPr>
        <w:t xml:space="preserve"> </w:t>
      </w:r>
      <w:r>
        <w:t>by</w:t>
      </w:r>
      <w:r>
        <w:rPr>
          <w:spacing w:val="-2"/>
        </w:rPr>
        <w:t xml:space="preserve"> </w:t>
      </w:r>
      <w:r>
        <w:t>December</w:t>
      </w:r>
      <w:r>
        <w:rPr>
          <w:spacing w:val="-3"/>
        </w:rPr>
        <w:t xml:space="preserve"> </w:t>
      </w:r>
      <w:r>
        <w:t>1</w:t>
      </w:r>
      <w:r>
        <w:rPr>
          <w:spacing w:val="-2"/>
        </w:rPr>
        <w:t xml:space="preserve"> </w:t>
      </w:r>
      <w:r>
        <w:t>and</w:t>
      </w:r>
      <w:r>
        <w:rPr>
          <w:spacing w:val="-2"/>
        </w:rPr>
        <w:t xml:space="preserve"> </w:t>
      </w:r>
      <w:r>
        <w:t>June</w:t>
      </w:r>
      <w:r>
        <w:rPr>
          <w:spacing w:val="-3"/>
        </w:rPr>
        <w:t xml:space="preserve"> </w:t>
      </w:r>
      <w:r>
        <w:t>1</w:t>
      </w:r>
      <w:r>
        <w:rPr>
          <w:spacing w:val="-2"/>
        </w:rPr>
        <w:t xml:space="preserve"> </w:t>
      </w:r>
      <w:r>
        <w:t>of</w:t>
      </w:r>
      <w:r>
        <w:rPr>
          <w:spacing w:val="-2"/>
        </w:rPr>
        <w:t xml:space="preserve"> </w:t>
      </w:r>
      <w:r>
        <w:t>each</w:t>
      </w:r>
      <w:r>
        <w:rPr>
          <w:spacing w:val="-3"/>
        </w:rPr>
        <w:t xml:space="preserve"> </w:t>
      </w:r>
      <w:r>
        <w:t>year.</w:t>
      </w:r>
    </w:p>
    <w:p w14:paraId="6C020786" w14:textId="77777777" w:rsidR="00EC4F15" w:rsidRDefault="00EC4F15" w:rsidP="00F152B8">
      <w:pPr>
        <w:pStyle w:val="BodyText"/>
        <w:ind w:left="0" w:right="187"/>
      </w:pPr>
    </w:p>
    <w:p w14:paraId="7CA3FDF4" w14:textId="77777777" w:rsidR="00500D5E" w:rsidRDefault="00B06B53" w:rsidP="004829EF">
      <w:pPr>
        <w:pStyle w:val="BodyText"/>
        <w:numPr>
          <w:ilvl w:val="0"/>
          <w:numId w:val="23"/>
        </w:numPr>
        <w:tabs>
          <w:tab w:val="left" w:pos="1880"/>
        </w:tabs>
        <w:spacing w:before="184"/>
      </w:pPr>
      <w:r>
        <w:rPr>
          <w:u w:val="single" w:color="000000"/>
        </w:rPr>
        <w:t>Dues</w:t>
      </w:r>
      <w:r>
        <w:rPr>
          <w:spacing w:val="-8"/>
          <w:u w:val="single" w:color="000000"/>
        </w:rPr>
        <w:t xml:space="preserve"> </w:t>
      </w:r>
      <w:r>
        <w:rPr>
          <w:u w:val="single" w:color="000000"/>
        </w:rPr>
        <w:t>Check-Off</w:t>
      </w:r>
    </w:p>
    <w:p w14:paraId="3A527BA4" w14:textId="77777777" w:rsidR="00500D5E" w:rsidRDefault="00500D5E">
      <w:pPr>
        <w:spacing w:before="11"/>
        <w:rPr>
          <w:rFonts w:ascii="Times New Roman" w:eastAsia="Times New Roman" w:hAnsi="Times New Roman" w:cs="Times New Roman"/>
          <w:sz w:val="17"/>
          <w:szCs w:val="17"/>
        </w:rPr>
      </w:pPr>
    </w:p>
    <w:p w14:paraId="095E221E" w14:textId="77777777" w:rsidR="00500D5E" w:rsidRDefault="00B06B53" w:rsidP="00EC4F15">
      <w:pPr>
        <w:pStyle w:val="BodyText"/>
        <w:spacing w:before="69" w:line="239" w:lineRule="auto"/>
        <w:ind w:left="1160" w:right="180" w:firstLine="720"/>
      </w:pPr>
      <w:r>
        <w:t>The</w:t>
      </w:r>
      <w:r>
        <w:rPr>
          <w:spacing w:val="-4"/>
        </w:rPr>
        <w:t xml:space="preserve"> </w:t>
      </w:r>
      <w:r>
        <w:t>University</w:t>
      </w:r>
      <w:r>
        <w:rPr>
          <w:spacing w:val="-4"/>
        </w:rPr>
        <w:t xml:space="preserve"> </w:t>
      </w:r>
      <w:r>
        <w:t>will</w:t>
      </w:r>
      <w:r>
        <w:rPr>
          <w:spacing w:val="-3"/>
        </w:rPr>
        <w:t xml:space="preserve"> </w:t>
      </w:r>
      <w:r>
        <w:t>deduct</w:t>
      </w:r>
      <w:r>
        <w:rPr>
          <w:spacing w:val="-4"/>
        </w:rPr>
        <w:t xml:space="preserve"> </w:t>
      </w:r>
      <w:r>
        <w:t>from</w:t>
      </w:r>
      <w:r>
        <w:rPr>
          <w:spacing w:val="-3"/>
        </w:rPr>
        <w:t xml:space="preserve"> </w:t>
      </w:r>
      <w:r>
        <w:t>the</w:t>
      </w:r>
      <w:r>
        <w:rPr>
          <w:spacing w:val="-4"/>
        </w:rPr>
        <w:t xml:space="preserve"> </w:t>
      </w:r>
      <w:r>
        <w:t>salary</w:t>
      </w:r>
      <w:r>
        <w:rPr>
          <w:spacing w:val="-4"/>
        </w:rPr>
        <w:t xml:space="preserve"> </w:t>
      </w:r>
      <w:r>
        <w:t>of</w:t>
      </w:r>
      <w:r>
        <w:rPr>
          <w:spacing w:val="-3"/>
        </w:rPr>
        <w:t xml:space="preserve"> </w:t>
      </w:r>
      <w:r>
        <w:t>all</w:t>
      </w:r>
      <w:r>
        <w:rPr>
          <w:spacing w:val="-4"/>
        </w:rPr>
        <w:t xml:space="preserve"> </w:t>
      </w:r>
      <w:r>
        <w:t>members</w:t>
      </w:r>
      <w:r>
        <w:rPr>
          <w:spacing w:val="-3"/>
        </w:rPr>
        <w:t xml:space="preserve"> </w:t>
      </w:r>
      <w:r>
        <w:t>of</w:t>
      </w:r>
      <w:r>
        <w:rPr>
          <w:spacing w:val="-4"/>
        </w:rPr>
        <w:t xml:space="preserve"> </w:t>
      </w:r>
      <w:r>
        <w:t>the</w:t>
      </w:r>
      <w:r>
        <w:rPr>
          <w:w w:val="99"/>
        </w:rPr>
        <w:t xml:space="preserve"> </w:t>
      </w:r>
      <w:r>
        <w:t>bargaining</w:t>
      </w:r>
      <w:r>
        <w:rPr>
          <w:spacing w:val="-5"/>
        </w:rPr>
        <w:t xml:space="preserve"> </w:t>
      </w:r>
      <w:r>
        <w:t>unit</w:t>
      </w:r>
      <w:r>
        <w:rPr>
          <w:spacing w:val="-4"/>
        </w:rPr>
        <w:t xml:space="preserve"> </w:t>
      </w:r>
      <w:r>
        <w:t>AAUP</w:t>
      </w:r>
      <w:r>
        <w:rPr>
          <w:spacing w:val="-5"/>
        </w:rPr>
        <w:t xml:space="preserve"> </w:t>
      </w:r>
      <w:r>
        <w:t>dues</w:t>
      </w:r>
      <w:r>
        <w:rPr>
          <w:spacing w:val="-4"/>
        </w:rPr>
        <w:t xml:space="preserve"> </w:t>
      </w:r>
      <w:r>
        <w:t>or</w:t>
      </w:r>
      <w:r>
        <w:rPr>
          <w:spacing w:val="-4"/>
        </w:rPr>
        <w:t xml:space="preserve"> </w:t>
      </w:r>
      <w:r>
        <w:t>representation</w:t>
      </w:r>
      <w:r>
        <w:rPr>
          <w:spacing w:val="-5"/>
        </w:rPr>
        <w:t xml:space="preserve"> </w:t>
      </w:r>
      <w:r>
        <w:t>costs,</w:t>
      </w:r>
      <w:r>
        <w:rPr>
          <w:spacing w:val="-4"/>
        </w:rPr>
        <w:t xml:space="preserve"> </w:t>
      </w:r>
      <w:r>
        <w:t>as</w:t>
      </w:r>
      <w:r>
        <w:rPr>
          <w:spacing w:val="-5"/>
        </w:rPr>
        <w:t xml:space="preserve"> </w:t>
      </w:r>
      <w:r>
        <w:t>aforesaid,</w:t>
      </w:r>
      <w:r>
        <w:rPr>
          <w:spacing w:val="-4"/>
        </w:rPr>
        <w:t xml:space="preserve"> </w:t>
      </w:r>
      <w:r>
        <w:t>required to</w:t>
      </w:r>
      <w:r>
        <w:rPr>
          <w:spacing w:val="-4"/>
        </w:rPr>
        <w:t xml:space="preserve"> </w:t>
      </w:r>
      <w:r>
        <w:t>be</w:t>
      </w:r>
      <w:r>
        <w:rPr>
          <w:spacing w:val="-3"/>
        </w:rPr>
        <w:t xml:space="preserve"> </w:t>
      </w:r>
      <w:r>
        <w:t>paid</w:t>
      </w:r>
      <w:r>
        <w:rPr>
          <w:spacing w:val="-3"/>
        </w:rPr>
        <w:t xml:space="preserve"> </w:t>
      </w:r>
      <w:r>
        <w:t>by</w:t>
      </w:r>
      <w:r>
        <w:rPr>
          <w:spacing w:val="-4"/>
        </w:rPr>
        <w:t xml:space="preserve"> </w:t>
      </w:r>
      <w:r>
        <w:t>such</w:t>
      </w:r>
      <w:r>
        <w:rPr>
          <w:spacing w:val="-3"/>
        </w:rPr>
        <w:t xml:space="preserve"> </w:t>
      </w:r>
      <w:r>
        <w:t>members</w:t>
      </w:r>
      <w:r>
        <w:rPr>
          <w:spacing w:val="-3"/>
        </w:rPr>
        <w:t xml:space="preserve"> </w:t>
      </w:r>
      <w:r>
        <w:t>of</w:t>
      </w:r>
      <w:r>
        <w:rPr>
          <w:spacing w:val="-4"/>
        </w:rPr>
        <w:t xml:space="preserve"> </w:t>
      </w:r>
      <w:r>
        <w:t>the</w:t>
      </w:r>
      <w:r>
        <w:rPr>
          <w:spacing w:val="-3"/>
        </w:rPr>
        <w:t xml:space="preserve"> </w:t>
      </w:r>
      <w:r>
        <w:t>bargaining</w:t>
      </w:r>
      <w:r>
        <w:rPr>
          <w:spacing w:val="-3"/>
        </w:rPr>
        <w:t xml:space="preserve"> </w:t>
      </w:r>
      <w:r>
        <w:t>unit</w:t>
      </w:r>
      <w:r>
        <w:rPr>
          <w:spacing w:val="-4"/>
        </w:rPr>
        <w:t xml:space="preserve"> </w:t>
      </w:r>
      <w:r>
        <w:t>upon</w:t>
      </w:r>
      <w:r>
        <w:rPr>
          <w:spacing w:val="-3"/>
        </w:rPr>
        <w:t xml:space="preserve"> </w:t>
      </w:r>
      <w:r>
        <w:t>the</w:t>
      </w:r>
      <w:r>
        <w:rPr>
          <w:spacing w:val="-3"/>
        </w:rPr>
        <w:t xml:space="preserve"> </w:t>
      </w:r>
      <w:r>
        <w:t>condition</w:t>
      </w:r>
      <w:r>
        <w:rPr>
          <w:spacing w:val="-3"/>
        </w:rPr>
        <w:t xml:space="preserve"> </w:t>
      </w:r>
      <w:r>
        <w:t>that</w:t>
      </w:r>
      <w:r>
        <w:rPr>
          <w:w w:val="99"/>
        </w:rPr>
        <w:t xml:space="preserve"> </w:t>
      </w:r>
      <w:r>
        <w:t>AAUP</w:t>
      </w:r>
      <w:r>
        <w:rPr>
          <w:spacing w:val="-4"/>
        </w:rPr>
        <w:t xml:space="preserve"> </w:t>
      </w:r>
      <w:r>
        <w:t>furnish</w:t>
      </w:r>
      <w:r>
        <w:rPr>
          <w:spacing w:val="-3"/>
        </w:rPr>
        <w:t xml:space="preserve"> </w:t>
      </w:r>
      <w:r>
        <w:t>the</w:t>
      </w:r>
      <w:r>
        <w:rPr>
          <w:spacing w:val="-3"/>
        </w:rPr>
        <w:t xml:space="preserve"> </w:t>
      </w:r>
      <w:r>
        <w:t>University</w:t>
      </w:r>
      <w:r>
        <w:rPr>
          <w:spacing w:val="-3"/>
        </w:rPr>
        <w:t xml:space="preserve"> </w:t>
      </w:r>
      <w:r>
        <w:t>in</w:t>
      </w:r>
      <w:r>
        <w:rPr>
          <w:spacing w:val="-3"/>
        </w:rPr>
        <w:t xml:space="preserve"> </w:t>
      </w:r>
      <w:r>
        <w:t>due</w:t>
      </w:r>
      <w:r>
        <w:rPr>
          <w:spacing w:val="-4"/>
        </w:rPr>
        <w:t xml:space="preserve"> </w:t>
      </w:r>
      <w:r>
        <w:t>and</w:t>
      </w:r>
      <w:r>
        <w:rPr>
          <w:spacing w:val="-3"/>
        </w:rPr>
        <w:t xml:space="preserve"> </w:t>
      </w:r>
      <w:r>
        <w:t>proper</w:t>
      </w:r>
      <w:r>
        <w:rPr>
          <w:spacing w:val="-3"/>
        </w:rPr>
        <w:t xml:space="preserve"> </w:t>
      </w:r>
      <w:r>
        <w:t>form</w:t>
      </w:r>
      <w:r>
        <w:rPr>
          <w:spacing w:val="-3"/>
        </w:rPr>
        <w:t xml:space="preserve"> </w:t>
      </w:r>
      <w:r>
        <w:t>in</w:t>
      </w:r>
      <w:r>
        <w:rPr>
          <w:spacing w:val="-3"/>
        </w:rPr>
        <w:t xml:space="preserve"> </w:t>
      </w:r>
      <w:r>
        <w:t>conformity</w:t>
      </w:r>
      <w:r>
        <w:rPr>
          <w:spacing w:val="-4"/>
        </w:rPr>
        <w:t xml:space="preserve"> </w:t>
      </w:r>
      <w:r>
        <w:t>with the</w:t>
      </w:r>
      <w:r>
        <w:rPr>
          <w:spacing w:val="-5"/>
        </w:rPr>
        <w:t xml:space="preserve"> </w:t>
      </w:r>
      <w:r>
        <w:lastRenderedPageBreak/>
        <w:t>provisions</w:t>
      </w:r>
      <w:r>
        <w:rPr>
          <w:spacing w:val="-5"/>
        </w:rPr>
        <w:t xml:space="preserve"> </w:t>
      </w:r>
      <w:r>
        <w:t>of</w:t>
      </w:r>
      <w:r>
        <w:rPr>
          <w:spacing w:val="-5"/>
        </w:rPr>
        <w:t xml:space="preserve"> </w:t>
      </w:r>
      <w:r>
        <w:t>the</w:t>
      </w:r>
      <w:r>
        <w:rPr>
          <w:spacing w:val="-5"/>
        </w:rPr>
        <w:t xml:space="preserve"> </w:t>
      </w:r>
      <w:r>
        <w:t>Taft-Hartley</w:t>
      </w:r>
      <w:r>
        <w:rPr>
          <w:spacing w:val="-5"/>
        </w:rPr>
        <w:t xml:space="preserve"> </w:t>
      </w:r>
      <w:r>
        <w:t>Act</w:t>
      </w:r>
      <w:r>
        <w:rPr>
          <w:spacing w:val="-4"/>
        </w:rPr>
        <w:t xml:space="preserve"> </w:t>
      </w:r>
      <w:r>
        <w:t>and</w:t>
      </w:r>
      <w:r>
        <w:rPr>
          <w:spacing w:val="-5"/>
        </w:rPr>
        <w:t xml:space="preserve"> </w:t>
      </w:r>
      <w:r>
        <w:t>amendments</w:t>
      </w:r>
      <w:r>
        <w:rPr>
          <w:spacing w:val="-5"/>
        </w:rPr>
        <w:t xml:space="preserve"> </w:t>
      </w:r>
      <w:r>
        <w:t>thereto, authorization</w:t>
      </w:r>
      <w:r>
        <w:rPr>
          <w:spacing w:val="-4"/>
        </w:rPr>
        <w:t xml:space="preserve"> </w:t>
      </w:r>
      <w:r>
        <w:t>cards,</w:t>
      </w:r>
      <w:r>
        <w:rPr>
          <w:spacing w:val="-4"/>
        </w:rPr>
        <w:t xml:space="preserve"> </w:t>
      </w:r>
      <w:r>
        <w:t>in</w:t>
      </w:r>
      <w:r>
        <w:rPr>
          <w:spacing w:val="-4"/>
        </w:rPr>
        <w:t xml:space="preserve"> </w:t>
      </w:r>
      <w:r>
        <w:t>writing,</w:t>
      </w:r>
      <w:r>
        <w:rPr>
          <w:spacing w:val="-4"/>
        </w:rPr>
        <w:t xml:space="preserve"> </w:t>
      </w:r>
      <w:r>
        <w:t>duly</w:t>
      </w:r>
      <w:r>
        <w:rPr>
          <w:spacing w:val="-4"/>
        </w:rPr>
        <w:t xml:space="preserve"> </w:t>
      </w:r>
      <w:r>
        <w:t>executed</w:t>
      </w:r>
      <w:r>
        <w:rPr>
          <w:spacing w:val="-4"/>
        </w:rPr>
        <w:t xml:space="preserve"> </w:t>
      </w:r>
      <w:r>
        <w:t>by</w:t>
      </w:r>
      <w:r>
        <w:rPr>
          <w:spacing w:val="-4"/>
        </w:rPr>
        <w:t xml:space="preserve"> </w:t>
      </w:r>
      <w:r>
        <w:t>the</w:t>
      </w:r>
      <w:r>
        <w:rPr>
          <w:spacing w:val="-4"/>
        </w:rPr>
        <w:t xml:space="preserve"> </w:t>
      </w:r>
      <w:r>
        <w:t>members</w:t>
      </w:r>
      <w:r>
        <w:rPr>
          <w:spacing w:val="-4"/>
        </w:rPr>
        <w:t xml:space="preserve"> </w:t>
      </w:r>
      <w:r>
        <w:t>of</w:t>
      </w:r>
      <w:r>
        <w:rPr>
          <w:spacing w:val="-4"/>
        </w:rPr>
        <w:t xml:space="preserve"> </w:t>
      </w:r>
      <w:r>
        <w:t>the</w:t>
      </w:r>
      <w:r>
        <w:rPr>
          <w:w w:val="99"/>
        </w:rPr>
        <w:t xml:space="preserve"> </w:t>
      </w:r>
      <w:r>
        <w:t>bargaining</w:t>
      </w:r>
      <w:r>
        <w:rPr>
          <w:spacing w:val="-5"/>
        </w:rPr>
        <w:t xml:space="preserve"> </w:t>
      </w:r>
      <w:r>
        <w:t>unit</w:t>
      </w:r>
      <w:r>
        <w:rPr>
          <w:spacing w:val="-5"/>
        </w:rPr>
        <w:t xml:space="preserve"> </w:t>
      </w:r>
      <w:r>
        <w:t>permitting</w:t>
      </w:r>
      <w:r>
        <w:rPr>
          <w:spacing w:val="-5"/>
        </w:rPr>
        <w:t xml:space="preserve"> </w:t>
      </w:r>
      <w:r>
        <w:t>such</w:t>
      </w:r>
      <w:r>
        <w:rPr>
          <w:spacing w:val="-5"/>
        </w:rPr>
        <w:t xml:space="preserve"> </w:t>
      </w:r>
      <w:r>
        <w:t>deductions.</w:t>
      </w:r>
      <w:r>
        <w:rPr>
          <w:spacing w:val="50"/>
        </w:rPr>
        <w:t xml:space="preserve"> </w:t>
      </w:r>
      <w:r>
        <w:t>Such</w:t>
      </w:r>
      <w:r>
        <w:rPr>
          <w:spacing w:val="-5"/>
        </w:rPr>
        <w:t xml:space="preserve"> </w:t>
      </w:r>
      <w:r>
        <w:t>deductions</w:t>
      </w:r>
      <w:r>
        <w:rPr>
          <w:spacing w:val="-5"/>
        </w:rPr>
        <w:t xml:space="preserve"> </w:t>
      </w:r>
      <w:r>
        <w:t>shall</w:t>
      </w:r>
      <w:r>
        <w:rPr>
          <w:spacing w:val="-5"/>
        </w:rPr>
        <w:t xml:space="preserve"> </w:t>
      </w:r>
      <w:r>
        <w:t>be</w:t>
      </w:r>
      <w:r>
        <w:rPr>
          <w:spacing w:val="-4"/>
        </w:rPr>
        <w:t xml:space="preserve"> </w:t>
      </w:r>
      <w:r>
        <w:t>made</w:t>
      </w:r>
      <w:r>
        <w:rPr>
          <w:w w:val="99"/>
        </w:rPr>
        <w:t xml:space="preserve"> </w:t>
      </w:r>
      <w:r>
        <w:t>from</w:t>
      </w:r>
      <w:r>
        <w:rPr>
          <w:spacing w:val="-4"/>
        </w:rPr>
        <w:t xml:space="preserve"> </w:t>
      </w:r>
      <w:r>
        <w:t>the</w:t>
      </w:r>
      <w:r>
        <w:rPr>
          <w:spacing w:val="-4"/>
        </w:rPr>
        <w:t xml:space="preserve"> </w:t>
      </w:r>
      <w:r>
        <w:t>salary</w:t>
      </w:r>
      <w:r>
        <w:rPr>
          <w:spacing w:val="-4"/>
        </w:rPr>
        <w:t xml:space="preserve"> </w:t>
      </w:r>
      <w:r>
        <w:t>check</w:t>
      </w:r>
      <w:r>
        <w:rPr>
          <w:spacing w:val="-4"/>
        </w:rPr>
        <w:t xml:space="preserve"> </w:t>
      </w:r>
      <w:r>
        <w:t>due</w:t>
      </w:r>
      <w:r>
        <w:rPr>
          <w:spacing w:val="-4"/>
        </w:rPr>
        <w:t xml:space="preserve"> </w:t>
      </w:r>
      <w:r>
        <w:t>each</w:t>
      </w:r>
      <w:r>
        <w:rPr>
          <w:spacing w:val="-4"/>
        </w:rPr>
        <w:t xml:space="preserve"> </w:t>
      </w:r>
      <w:r>
        <w:t>such</w:t>
      </w:r>
      <w:r>
        <w:rPr>
          <w:spacing w:val="-4"/>
        </w:rPr>
        <w:t xml:space="preserve"> </w:t>
      </w:r>
      <w:r>
        <w:t>member</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each month</w:t>
      </w:r>
      <w:r>
        <w:rPr>
          <w:spacing w:val="-4"/>
        </w:rPr>
        <w:t xml:space="preserve"> </w:t>
      </w:r>
      <w:r>
        <w:t>when</w:t>
      </w:r>
      <w:r>
        <w:rPr>
          <w:spacing w:val="-4"/>
        </w:rPr>
        <w:t xml:space="preserve"> </w:t>
      </w:r>
      <w:r>
        <w:t>dues</w:t>
      </w:r>
      <w:r>
        <w:rPr>
          <w:spacing w:val="-4"/>
        </w:rPr>
        <w:t xml:space="preserve"> </w:t>
      </w:r>
      <w:r>
        <w:t>or</w:t>
      </w:r>
      <w:r>
        <w:rPr>
          <w:spacing w:val="-4"/>
        </w:rPr>
        <w:t xml:space="preserve"> </w:t>
      </w:r>
      <w:r>
        <w:t>representation</w:t>
      </w:r>
      <w:r>
        <w:rPr>
          <w:spacing w:val="-4"/>
        </w:rPr>
        <w:t xml:space="preserve"> </w:t>
      </w:r>
      <w:r>
        <w:t>costs</w:t>
      </w:r>
      <w:r>
        <w:rPr>
          <w:spacing w:val="-3"/>
        </w:rPr>
        <w:t xml:space="preserve"> </w:t>
      </w:r>
      <w:r>
        <w:t>are</w:t>
      </w:r>
      <w:r>
        <w:rPr>
          <w:spacing w:val="-4"/>
        </w:rPr>
        <w:t xml:space="preserve"> </w:t>
      </w:r>
      <w:r>
        <w:t>due,</w:t>
      </w:r>
      <w:r>
        <w:rPr>
          <w:spacing w:val="-4"/>
        </w:rPr>
        <w:t xml:space="preserve"> </w:t>
      </w:r>
      <w:r>
        <w:t>and</w:t>
      </w:r>
      <w:r>
        <w:rPr>
          <w:spacing w:val="-4"/>
        </w:rPr>
        <w:t xml:space="preserve"> </w:t>
      </w:r>
      <w:r>
        <w:t>the</w:t>
      </w:r>
      <w:r>
        <w:rPr>
          <w:spacing w:val="-4"/>
        </w:rPr>
        <w:t xml:space="preserve"> </w:t>
      </w:r>
      <w:r>
        <w:t>University</w:t>
      </w:r>
      <w:r>
        <w:rPr>
          <w:spacing w:val="-4"/>
        </w:rPr>
        <w:t xml:space="preserve"> </w:t>
      </w:r>
      <w:r>
        <w:t>shall</w:t>
      </w:r>
      <w:r>
        <w:rPr>
          <w:w w:val="99"/>
        </w:rPr>
        <w:t xml:space="preserve"> </w:t>
      </w:r>
      <w:r>
        <w:t>remit</w:t>
      </w:r>
      <w:r>
        <w:rPr>
          <w:spacing w:val="-3"/>
        </w:rPr>
        <w:t xml:space="preserve"> </w:t>
      </w:r>
      <w:r>
        <w:t>same</w:t>
      </w:r>
      <w:r>
        <w:rPr>
          <w:spacing w:val="-2"/>
        </w:rPr>
        <w:t xml:space="preserve"> </w:t>
      </w:r>
      <w:r>
        <w:t>to</w:t>
      </w:r>
      <w:r>
        <w:rPr>
          <w:spacing w:val="-3"/>
        </w:rPr>
        <w:t xml:space="preserve"> </w:t>
      </w:r>
      <w:r>
        <w:t>the</w:t>
      </w:r>
      <w:r>
        <w:rPr>
          <w:spacing w:val="-2"/>
        </w:rPr>
        <w:t xml:space="preserve"> </w:t>
      </w:r>
      <w:r>
        <w:t>AAUP</w:t>
      </w:r>
      <w:r>
        <w:rPr>
          <w:spacing w:val="-3"/>
        </w:rPr>
        <w:t xml:space="preserve"> </w:t>
      </w:r>
      <w:r>
        <w:t>no</w:t>
      </w:r>
      <w:r>
        <w:rPr>
          <w:spacing w:val="-2"/>
        </w:rPr>
        <w:t xml:space="preserve"> </w:t>
      </w:r>
      <w:r>
        <w:t>later</w:t>
      </w:r>
      <w:r>
        <w:rPr>
          <w:spacing w:val="-3"/>
        </w:rPr>
        <w:t xml:space="preserve"> </w:t>
      </w:r>
      <w:r>
        <w:t>than</w:t>
      </w:r>
      <w:r>
        <w:rPr>
          <w:spacing w:val="-2"/>
        </w:rPr>
        <w:t xml:space="preserve"> </w:t>
      </w:r>
      <w:r>
        <w:t>fifteen</w:t>
      </w:r>
      <w:r>
        <w:rPr>
          <w:spacing w:val="-3"/>
        </w:rPr>
        <w:t xml:space="preserve"> </w:t>
      </w:r>
      <w:r>
        <w:t>(15)</w:t>
      </w:r>
      <w:r>
        <w:rPr>
          <w:spacing w:val="-2"/>
        </w:rPr>
        <w:t xml:space="preserve"> </w:t>
      </w:r>
      <w:r>
        <w:t>days</w:t>
      </w:r>
      <w:r>
        <w:rPr>
          <w:spacing w:val="-3"/>
        </w:rPr>
        <w:t xml:space="preserve"> </w:t>
      </w:r>
      <w:r>
        <w:t>after</w:t>
      </w:r>
      <w:r>
        <w:rPr>
          <w:spacing w:val="-2"/>
        </w:rPr>
        <w:t xml:space="preserve"> </w:t>
      </w:r>
      <w:r>
        <w:t>the</w:t>
      </w:r>
      <w:r>
        <w:rPr>
          <w:spacing w:val="-3"/>
        </w:rPr>
        <w:t xml:space="preserve"> </w:t>
      </w:r>
      <w:r>
        <w:t>date</w:t>
      </w:r>
      <w:r>
        <w:rPr>
          <w:spacing w:val="-2"/>
        </w:rPr>
        <w:t xml:space="preserve"> </w:t>
      </w:r>
      <w:r>
        <w:t>of such</w:t>
      </w:r>
      <w:r>
        <w:rPr>
          <w:spacing w:val="-10"/>
        </w:rPr>
        <w:t xml:space="preserve"> </w:t>
      </w:r>
      <w:r>
        <w:t>deduction.</w:t>
      </w:r>
    </w:p>
    <w:p w14:paraId="3D4BA52D" w14:textId="441DAFDC" w:rsidR="00E827FD" w:rsidRDefault="00E827FD">
      <w:pPr>
        <w:rPr>
          <w:rFonts w:ascii="Times New Roman" w:eastAsia="Times New Roman" w:hAnsi="Times New Roman" w:cs="Times New Roman"/>
          <w:sz w:val="24"/>
          <w:szCs w:val="24"/>
        </w:rPr>
      </w:pPr>
    </w:p>
    <w:p w14:paraId="41F060DD" w14:textId="77777777" w:rsidR="00E827FD" w:rsidRDefault="00E827FD">
      <w:pPr>
        <w:rPr>
          <w:rFonts w:ascii="Times New Roman" w:eastAsia="Times New Roman" w:hAnsi="Times New Roman" w:cs="Times New Roman"/>
          <w:sz w:val="24"/>
          <w:szCs w:val="24"/>
        </w:rPr>
      </w:pPr>
    </w:p>
    <w:p w14:paraId="33704B94"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XXII</w:t>
      </w:r>
    </w:p>
    <w:p w14:paraId="7610312C" w14:textId="77777777" w:rsidR="00500D5E" w:rsidRDefault="00500D5E">
      <w:pPr>
        <w:spacing w:before="11"/>
        <w:rPr>
          <w:rFonts w:ascii="Times New Roman" w:eastAsia="Times New Roman" w:hAnsi="Times New Roman" w:cs="Times New Roman"/>
          <w:b/>
          <w:bCs/>
          <w:sz w:val="17"/>
          <w:szCs w:val="17"/>
        </w:rPr>
      </w:pPr>
    </w:p>
    <w:p w14:paraId="663B5EF7" w14:textId="77777777" w:rsidR="00500D5E" w:rsidRDefault="00B06B53">
      <w:pPr>
        <w:pStyle w:val="BodyText"/>
        <w:spacing w:before="69"/>
        <w:ind w:left="2233"/>
      </w:pPr>
      <w:r>
        <w:rPr>
          <w:u w:val="single" w:color="000000"/>
        </w:rPr>
        <w:t>GRIEVANCE</w:t>
      </w:r>
      <w:r>
        <w:rPr>
          <w:spacing w:val="-7"/>
          <w:u w:val="single" w:color="000000"/>
        </w:rPr>
        <w:t xml:space="preserve"> </w:t>
      </w:r>
      <w:r>
        <w:rPr>
          <w:u w:val="single" w:color="000000"/>
        </w:rPr>
        <w:t>AND</w:t>
      </w:r>
      <w:r>
        <w:rPr>
          <w:spacing w:val="-7"/>
          <w:u w:val="single" w:color="000000"/>
        </w:rPr>
        <w:t xml:space="preserve"> </w:t>
      </w:r>
      <w:r>
        <w:rPr>
          <w:u w:val="single" w:color="000000"/>
        </w:rPr>
        <w:t>ARBITRATION</w:t>
      </w:r>
      <w:r>
        <w:rPr>
          <w:spacing w:val="-6"/>
          <w:u w:val="single" w:color="000000"/>
        </w:rPr>
        <w:t xml:space="preserve"> </w:t>
      </w:r>
      <w:r>
        <w:rPr>
          <w:u w:val="single" w:color="000000"/>
        </w:rPr>
        <w:t>PROCEDURE</w:t>
      </w:r>
    </w:p>
    <w:p w14:paraId="0EB71ED9" w14:textId="77777777" w:rsidR="00500D5E" w:rsidRDefault="00500D5E">
      <w:pPr>
        <w:spacing w:before="11"/>
        <w:rPr>
          <w:rFonts w:ascii="Times New Roman" w:eastAsia="Times New Roman" w:hAnsi="Times New Roman" w:cs="Times New Roman"/>
          <w:sz w:val="17"/>
          <w:szCs w:val="17"/>
        </w:rPr>
      </w:pPr>
    </w:p>
    <w:p w14:paraId="22271AA3" w14:textId="77777777" w:rsidR="00500D5E" w:rsidRDefault="00B06B53" w:rsidP="004829EF">
      <w:pPr>
        <w:pStyle w:val="BodyText"/>
        <w:numPr>
          <w:ilvl w:val="0"/>
          <w:numId w:val="22"/>
        </w:numPr>
        <w:tabs>
          <w:tab w:val="left" w:pos="1880"/>
        </w:tabs>
        <w:spacing w:before="69"/>
      </w:pPr>
      <w:r>
        <w:rPr>
          <w:u w:val="single" w:color="000000"/>
        </w:rPr>
        <w:t>Purpose</w:t>
      </w:r>
    </w:p>
    <w:p w14:paraId="743609DC" w14:textId="77777777" w:rsidR="005F07CF" w:rsidRPr="005F07CF" w:rsidRDefault="005F07CF" w:rsidP="00F152B8">
      <w:pPr>
        <w:pStyle w:val="BodyText"/>
        <w:ind w:left="0" w:right="187"/>
        <w:rPr>
          <w:sz w:val="17"/>
          <w:szCs w:val="17"/>
        </w:rPr>
      </w:pPr>
    </w:p>
    <w:p w14:paraId="14626743" w14:textId="2ED9CA63" w:rsidR="00500D5E" w:rsidRDefault="00B06B53" w:rsidP="00EC4F15">
      <w:pPr>
        <w:pStyle w:val="BodyText"/>
        <w:spacing w:before="39"/>
        <w:ind w:left="1160" w:right="180" w:firstLine="720"/>
      </w:pPr>
      <w:r>
        <w:t>The</w:t>
      </w:r>
      <w:r>
        <w:rPr>
          <w:spacing w:val="-3"/>
        </w:rPr>
        <w:t xml:space="preserve"> </w:t>
      </w:r>
      <w:r>
        <w:t>purpose</w:t>
      </w:r>
      <w:r>
        <w:rPr>
          <w:spacing w:val="-3"/>
        </w:rPr>
        <w:t xml:space="preserve"> </w:t>
      </w:r>
      <w:r>
        <w:t>of</w:t>
      </w:r>
      <w:r>
        <w:rPr>
          <w:spacing w:val="-3"/>
        </w:rPr>
        <w:t xml:space="preserve"> </w:t>
      </w:r>
      <w:r>
        <w:t>the</w:t>
      </w:r>
      <w:r>
        <w:rPr>
          <w:spacing w:val="-3"/>
        </w:rPr>
        <w:t xml:space="preserve"> </w:t>
      </w:r>
      <w:r>
        <w:t>Article</w:t>
      </w:r>
      <w:r>
        <w:rPr>
          <w:spacing w:val="-3"/>
        </w:rPr>
        <w:t xml:space="preserve"> </w:t>
      </w:r>
      <w:r>
        <w:t>is</w:t>
      </w:r>
      <w:r>
        <w:rPr>
          <w:spacing w:val="-3"/>
        </w:rPr>
        <w:t xml:space="preserve"> </w:t>
      </w:r>
      <w:r>
        <w:t>to</w:t>
      </w:r>
      <w:r>
        <w:rPr>
          <w:spacing w:val="-3"/>
        </w:rPr>
        <w:t xml:space="preserve"> </w:t>
      </w:r>
      <w:r>
        <w:t>provide</w:t>
      </w:r>
      <w:r>
        <w:rPr>
          <w:spacing w:val="-3"/>
        </w:rPr>
        <w:t xml:space="preserve"> </w:t>
      </w:r>
      <w:r>
        <w:t>a</w:t>
      </w:r>
      <w:r>
        <w:rPr>
          <w:spacing w:val="-3"/>
        </w:rPr>
        <w:t xml:space="preserve"> </w:t>
      </w:r>
      <w:r>
        <w:t>prompt</w:t>
      </w:r>
      <w:r>
        <w:rPr>
          <w:spacing w:val="-2"/>
        </w:rPr>
        <w:t xml:space="preserve"> </w:t>
      </w:r>
      <w:r>
        <w:t>and</w:t>
      </w:r>
      <w:r>
        <w:rPr>
          <w:spacing w:val="-3"/>
        </w:rPr>
        <w:t xml:space="preserve"> </w:t>
      </w:r>
      <w:r>
        <w:t>efficient</w:t>
      </w:r>
      <w:r>
        <w:rPr>
          <w:w w:val="99"/>
        </w:rPr>
        <w:t xml:space="preserve"> </w:t>
      </w:r>
      <w:r>
        <w:t>procedure</w:t>
      </w:r>
      <w:r>
        <w:rPr>
          <w:spacing w:val="-5"/>
        </w:rPr>
        <w:t xml:space="preserve"> </w:t>
      </w:r>
      <w:r>
        <w:t>for</w:t>
      </w:r>
      <w:r>
        <w:rPr>
          <w:spacing w:val="-5"/>
        </w:rPr>
        <w:t xml:space="preserve"> </w:t>
      </w:r>
      <w:r>
        <w:t>the</w:t>
      </w:r>
      <w:r>
        <w:rPr>
          <w:spacing w:val="-4"/>
        </w:rPr>
        <w:t xml:space="preserve"> </w:t>
      </w:r>
      <w:r>
        <w:t>investigation</w:t>
      </w:r>
      <w:r>
        <w:rPr>
          <w:spacing w:val="-5"/>
        </w:rPr>
        <w:t xml:space="preserve"> </w:t>
      </w:r>
      <w:r>
        <w:t>and</w:t>
      </w:r>
      <w:r>
        <w:rPr>
          <w:spacing w:val="-4"/>
        </w:rPr>
        <w:t xml:space="preserve"> </w:t>
      </w:r>
      <w:r>
        <w:t>resolution</w:t>
      </w:r>
      <w:r>
        <w:rPr>
          <w:spacing w:val="-5"/>
        </w:rPr>
        <w:t xml:space="preserve"> </w:t>
      </w:r>
      <w:r>
        <w:t>of</w:t>
      </w:r>
      <w:r>
        <w:rPr>
          <w:spacing w:val="-4"/>
        </w:rPr>
        <w:t xml:space="preserve"> </w:t>
      </w:r>
      <w:r>
        <w:t>grievances</w:t>
      </w:r>
      <w:r>
        <w:rPr>
          <w:spacing w:val="-5"/>
        </w:rPr>
        <w:t xml:space="preserve"> </w:t>
      </w:r>
      <w:r>
        <w:t>as</w:t>
      </w:r>
      <w:r>
        <w:rPr>
          <w:spacing w:val="-5"/>
        </w:rPr>
        <w:t xml:space="preserve"> </w:t>
      </w:r>
      <w:r>
        <w:t>defined herein.</w:t>
      </w:r>
    </w:p>
    <w:p w14:paraId="1E203136" w14:textId="77777777" w:rsidR="00500D5E" w:rsidRDefault="00500D5E">
      <w:pPr>
        <w:rPr>
          <w:rFonts w:ascii="Times New Roman" w:eastAsia="Times New Roman" w:hAnsi="Times New Roman" w:cs="Times New Roman"/>
          <w:sz w:val="24"/>
          <w:szCs w:val="24"/>
        </w:rPr>
      </w:pPr>
    </w:p>
    <w:p w14:paraId="540C9D1D" w14:textId="77777777" w:rsidR="00500D5E" w:rsidRDefault="00B06B53" w:rsidP="004829EF">
      <w:pPr>
        <w:pStyle w:val="BodyText"/>
        <w:numPr>
          <w:ilvl w:val="0"/>
          <w:numId w:val="22"/>
        </w:numPr>
        <w:tabs>
          <w:tab w:val="left" w:pos="1880"/>
        </w:tabs>
      </w:pPr>
      <w:r>
        <w:rPr>
          <w:u w:val="single" w:color="000000"/>
        </w:rPr>
        <w:t>Definition</w:t>
      </w:r>
    </w:p>
    <w:p w14:paraId="02F439BB" w14:textId="77777777" w:rsidR="00500D5E" w:rsidRDefault="00500D5E" w:rsidP="00F152B8">
      <w:pPr>
        <w:rPr>
          <w:rFonts w:ascii="Times New Roman" w:eastAsia="Times New Roman" w:hAnsi="Times New Roman" w:cs="Times New Roman"/>
          <w:sz w:val="17"/>
          <w:szCs w:val="17"/>
        </w:rPr>
      </w:pPr>
    </w:p>
    <w:p w14:paraId="6E576664" w14:textId="79FF1775" w:rsidR="00500D5E" w:rsidRDefault="00B06B53" w:rsidP="00EC4F15">
      <w:pPr>
        <w:pStyle w:val="BodyText"/>
        <w:spacing w:before="69"/>
        <w:ind w:left="1160" w:right="180" w:firstLine="720"/>
      </w:pPr>
      <w:r>
        <w:t>A</w:t>
      </w:r>
      <w:r>
        <w:rPr>
          <w:spacing w:val="-3"/>
        </w:rPr>
        <w:t xml:space="preserve"> </w:t>
      </w:r>
      <w:r>
        <w:t>grievance</w:t>
      </w:r>
      <w:r>
        <w:rPr>
          <w:spacing w:val="-3"/>
        </w:rPr>
        <w:t xml:space="preserve"> </w:t>
      </w:r>
      <w:r>
        <w:t>is</w:t>
      </w:r>
      <w:r>
        <w:rPr>
          <w:spacing w:val="-4"/>
        </w:rPr>
        <w:t xml:space="preserve"> </w:t>
      </w:r>
      <w:r>
        <w:t>an</w:t>
      </w:r>
      <w:r>
        <w:rPr>
          <w:spacing w:val="-3"/>
        </w:rPr>
        <w:t xml:space="preserve"> </w:t>
      </w:r>
      <w:r>
        <w:t>allegation</w:t>
      </w:r>
      <w:r>
        <w:rPr>
          <w:spacing w:val="-3"/>
        </w:rPr>
        <w:t xml:space="preserve"> </w:t>
      </w:r>
      <w:r>
        <w:t>by</w:t>
      </w:r>
      <w:r>
        <w:rPr>
          <w:spacing w:val="-3"/>
        </w:rPr>
        <w:t xml:space="preserve"> </w:t>
      </w:r>
      <w:r>
        <w:t>the</w:t>
      </w:r>
      <w:r>
        <w:rPr>
          <w:spacing w:val="-3"/>
        </w:rPr>
        <w:t xml:space="preserve"> </w:t>
      </w:r>
      <w:r>
        <w:t>AAUP</w:t>
      </w:r>
      <w:r>
        <w:rPr>
          <w:spacing w:val="-3"/>
        </w:rPr>
        <w:t xml:space="preserve"> </w:t>
      </w:r>
      <w:r>
        <w:t>that</w:t>
      </w:r>
      <w:r>
        <w:rPr>
          <w:spacing w:val="-3"/>
        </w:rPr>
        <w:t xml:space="preserve"> </w:t>
      </w:r>
      <w:r>
        <w:t>there</w:t>
      </w:r>
      <w:r>
        <w:rPr>
          <w:spacing w:val="-3"/>
        </w:rPr>
        <w:t xml:space="preserve"> </w:t>
      </w:r>
      <w:r>
        <w:t>has</w:t>
      </w:r>
      <w:r>
        <w:rPr>
          <w:spacing w:val="-3"/>
        </w:rPr>
        <w:t xml:space="preserve"> </w:t>
      </w:r>
      <w:r>
        <w:t>been</w:t>
      </w:r>
      <w:r>
        <w:rPr>
          <w:spacing w:val="-3"/>
        </w:rPr>
        <w:t xml:space="preserve"> </w:t>
      </w:r>
      <w:r>
        <w:t>a</w:t>
      </w:r>
      <w:r>
        <w:rPr>
          <w:w w:val="99"/>
        </w:rPr>
        <w:t xml:space="preserve"> </w:t>
      </w:r>
      <w:r>
        <w:t>breach,</w:t>
      </w:r>
      <w:r>
        <w:rPr>
          <w:spacing w:val="-5"/>
        </w:rPr>
        <w:t xml:space="preserve"> </w:t>
      </w:r>
      <w:r>
        <w:t>misinterpretation,</w:t>
      </w:r>
      <w:r>
        <w:rPr>
          <w:spacing w:val="-5"/>
        </w:rPr>
        <w:t xml:space="preserve"> </w:t>
      </w:r>
      <w:r>
        <w:t>or</w:t>
      </w:r>
      <w:r>
        <w:rPr>
          <w:spacing w:val="-5"/>
        </w:rPr>
        <w:t xml:space="preserve"> </w:t>
      </w:r>
      <w:r>
        <w:t>improper</w:t>
      </w:r>
      <w:r>
        <w:rPr>
          <w:spacing w:val="-5"/>
        </w:rPr>
        <w:t xml:space="preserve"> </w:t>
      </w:r>
      <w:r>
        <w:t>application</w:t>
      </w:r>
      <w:r>
        <w:rPr>
          <w:spacing w:val="-5"/>
        </w:rPr>
        <w:t xml:space="preserve"> </w:t>
      </w:r>
      <w:r>
        <w:t>of</w:t>
      </w:r>
      <w:r>
        <w:rPr>
          <w:spacing w:val="-5"/>
        </w:rPr>
        <w:t xml:space="preserve"> </w:t>
      </w:r>
      <w:r>
        <w:t>the</w:t>
      </w:r>
      <w:r>
        <w:rPr>
          <w:spacing w:val="-5"/>
        </w:rPr>
        <w:t xml:space="preserve"> </w:t>
      </w:r>
      <w:r>
        <w:t>terms</w:t>
      </w:r>
      <w:r>
        <w:rPr>
          <w:spacing w:val="-5"/>
        </w:rPr>
        <w:t xml:space="preserve"> </w:t>
      </w:r>
      <w:r>
        <w:t>of</w:t>
      </w:r>
      <w:r>
        <w:rPr>
          <w:spacing w:val="-5"/>
        </w:rPr>
        <w:t xml:space="preserve"> </w:t>
      </w:r>
      <w:r>
        <w:t>this Agreement.</w:t>
      </w:r>
      <w:r>
        <w:rPr>
          <w:spacing w:val="51"/>
        </w:rPr>
        <w:t xml:space="preserve"> </w:t>
      </w:r>
      <w:r>
        <w:t>Except</w:t>
      </w:r>
      <w:r>
        <w:rPr>
          <w:spacing w:val="-5"/>
        </w:rPr>
        <w:t xml:space="preserve"> </w:t>
      </w:r>
      <w:r>
        <w:t>as</w:t>
      </w:r>
      <w:r>
        <w:rPr>
          <w:spacing w:val="-4"/>
        </w:rPr>
        <w:t xml:space="preserve"> </w:t>
      </w:r>
      <w:r>
        <w:t>set</w:t>
      </w:r>
      <w:r>
        <w:rPr>
          <w:spacing w:val="-5"/>
        </w:rPr>
        <w:t xml:space="preserve"> </w:t>
      </w:r>
      <w:r>
        <w:t>forth</w:t>
      </w:r>
      <w:r>
        <w:rPr>
          <w:spacing w:val="-4"/>
        </w:rPr>
        <w:t xml:space="preserve"> </w:t>
      </w:r>
      <w:r>
        <w:t>in</w:t>
      </w:r>
      <w:r>
        <w:rPr>
          <w:spacing w:val="-4"/>
        </w:rPr>
        <w:t xml:space="preserve"> </w:t>
      </w:r>
      <w:r>
        <w:t>Section</w:t>
      </w:r>
      <w:r>
        <w:rPr>
          <w:spacing w:val="-5"/>
        </w:rPr>
        <w:t xml:space="preserve"> </w:t>
      </w:r>
      <w:r>
        <w:t>E,</w:t>
      </w:r>
      <w:r>
        <w:rPr>
          <w:spacing w:val="-4"/>
        </w:rPr>
        <w:t xml:space="preserve"> </w:t>
      </w:r>
      <w:r>
        <w:t>the</w:t>
      </w:r>
      <w:r>
        <w:rPr>
          <w:spacing w:val="-5"/>
        </w:rPr>
        <w:t xml:space="preserve"> </w:t>
      </w:r>
      <w:r>
        <w:t>grievance</w:t>
      </w:r>
      <w:r>
        <w:rPr>
          <w:spacing w:val="-4"/>
        </w:rPr>
        <w:t xml:space="preserve"> </w:t>
      </w:r>
      <w:r>
        <w:t>procedure</w:t>
      </w:r>
      <w:r>
        <w:rPr>
          <w:w w:val="99"/>
        </w:rPr>
        <w:t xml:space="preserve"> </w:t>
      </w:r>
      <w:r>
        <w:t>provided</w:t>
      </w:r>
      <w:r>
        <w:rPr>
          <w:spacing w:val="-5"/>
        </w:rPr>
        <w:t xml:space="preserve"> </w:t>
      </w:r>
      <w:r>
        <w:t>for</w:t>
      </w:r>
      <w:r>
        <w:rPr>
          <w:spacing w:val="-5"/>
        </w:rPr>
        <w:t xml:space="preserve"> </w:t>
      </w:r>
      <w:r>
        <w:t>herein</w:t>
      </w:r>
      <w:r>
        <w:rPr>
          <w:spacing w:val="-5"/>
        </w:rPr>
        <w:t xml:space="preserve"> </w:t>
      </w:r>
      <w:r>
        <w:t>shall</w:t>
      </w:r>
      <w:r>
        <w:rPr>
          <w:spacing w:val="-4"/>
        </w:rPr>
        <w:t xml:space="preserve"> </w:t>
      </w:r>
      <w:r>
        <w:t>not</w:t>
      </w:r>
      <w:r>
        <w:rPr>
          <w:spacing w:val="-5"/>
        </w:rPr>
        <w:t xml:space="preserve"> </w:t>
      </w:r>
      <w:r>
        <w:t>include</w:t>
      </w:r>
      <w:r>
        <w:rPr>
          <w:spacing w:val="-5"/>
        </w:rPr>
        <w:t xml:space="preserve"> </w:t>
      </w:r>
      <w:r>
        <w:t>any</w:t>
      </w:r>
      <w:r>
        <w:rPr>
          <w:spacing w:val="-4"/>
        </w:rPr>
        <w:t xml:space="preserve"> </w:t>
      </w:r>
      <w:r>
        <w:t>complaints</w:t>
      </w:r>
      <w:r>
        <w:rPr>
          <w:spacing w:val="-5"/>
        </w:rPr>
        <w:t xml:space="preserve"> </w:t>
      </w:r>
      <w:r>
        <w:t>relating</w:t>
      </w:r>
      <w:r>
        <w:rPr>
          <w:spacing w:val="-5"/>
        </w:rPr>
        <w:t xml:space="preserve"> </w:t>
      </w:r>
      <w:r>
        <w:t>to appointments,</w:t>
      </w:r>
      <w:r>
        <w:rPr>
          <w:spacing w:val="-7"/>
        </w:rPr>
        <w:t xml:space="preserve"> </w:t>
      </w:r>
      <w:r>
        <w:t>reappointment</w:t>
      </w:r>
      <w:r>
        <w:rPr>
          <w:spacing w:val="-7"/>
        </w:rPr>
        <w:t xml:space="preserve"> </w:t>
      </w:r>
      <w:r>
        <w:t>(except</w:t>
      </w:r>
      <w:r>
        <w:rPr>
          <w:spacing w:val="-6"/>
        </w:rPr>
        <w:t xml:space="preserve"> </w:t>
      </w:r>
      <w:r>
        <w:t>as</w:t>
      </w:r>
      <w:r>
        <w:rPr>
          <w:spacing w:val="-7"/>
        </w:rPr>
        <w:t xml:space="preserve"> </w:t>
      </w:r>
      <w:r>
        <w:t>specifically</w:t>
      </w:r>
      <w:r>
        <w:rPr>
          <w:spacing w:val="-6"/>
        </w:rPr>
        <w:t xml:space="preserve"> </w:t>
      </w:r>
      <w:r>
        <w:t>set</w:t>
      </w:r>
      <w:r>
        <w:rPr>
          <w:spacing w:val="-7"/>
        </w:rPr>
        <w:t xml:space="preserve"> </w:t>
      </w:r>
      <w:r>
        <w:t>forth</w:t>
      </w:r>
      <w:r>
        <w:rPr>
          <w:spacing w:val="-6"/>
        </w:rPr>
        <w:t xml:space="preserve"> </w:t>
      </w:r>
      <w:r>
        <w:t>in</w:t>
      </w:r>
      <w:r>
        <w:rPr>
          <w:spacing w:val="-7"/>
        </w:rPr>
        <w:t xml:space="preserve"> </w:t>
      </w:r>
      <w:r>
        <w:t>Article</w:t>
      </w:r>
      <w:r>
        <w:rPr>
          <w:w w:val="99"/>
        </w:rPr>
        <w:t xml:space="preserve"> </w:t>
      </w:r>
      <w:r>
        <w:t>XVI),</w:t>
      </w:r>
      <w:r>
        <w:rPr>
          <w:spacing w:val="-7"/>
        </w:rPr>
        <w:t xml:space="preserve"> </w:t>
      </w:r>
      <w:r>
        <w:t>annual</w:t>
      </w:r>
      <w:r>
        <w:rPr>
          <w:spacing w:val="-7"/>
        </w:rPr>
        <w:t xml:space="preserve"> </w:t>
      </w:r>
      <w:r>
        <w:t>evaluations,</w:t>
      </w:r>
      <w:r>
        <w:rPr>
          <w:spacing w:val="-6"/>
        </w:rPr>
        <w:t xml:space="preserve"> </w:t>
      </w:r>
      <w:r>
        <w:t>academic</w:t>
      </w:r>
      <w:r>
        <w:rPr>
          <w:spacing w:val="-7"/>
        </w:rPr>
        <w:t xml:space="preserve"> </w:t>
      </w:r>
      <w:r>
        <w:t>governance</w:t>
      </w:r>
      <w:r>
        <w:rPr>
          <w:spacing w:val="-6"/>
        </w:rPr>
        <w:t xml:space="preserve"> </w:t>
      </w:r>
      <w:r>
        <w:t>(except</w:t>
      </w:r>
      <w:r>
        <w:rPr>
          <w:spacing w:val="-7"/>
        </w:rPr>
        <w:t xml:space="preserve"> </w:t>
      </w:r>
      <w:r>
        <w:t>as</w:t>
      </w:r>
      <w:r>
        <w:rPr>
          <w:spacing w:val="-6"/>
        </w:rPr>
        <w:t xml:space="preserve"> </w:t>
      </w:r>
      <w:r>
        <w:t>specifically</w:t>
      </w:r>
      <w:r>
        <w:rPr>
          <w:spacing w:val="-7"/>
        </w:rPr>
        <w:t xml:space="preserve"> </w:t>
      </w:r>
      <w:r>
        <w:t>set</w:t>
      </w:r>
      <w:r>
        <w:rPr>
          <w:w w:val="99"/>
        </w:rPr>
        <w:t xml:space="preserve"> </w:t>
      </w:r>
      <w:r>
        <w:t>forth</w:t>
      </w:r>
      <w:r>
        <w:rPr>
          <w:spacing w:val="-4"/>
        </w:rPr>
        <w:t xml:space="preserve"> </w:t>
      </w:r>
      <w:r>
        <w:t>in</w:t>
      </w:r>
      <w:r>
        <w:rPr>
          <w:spacing w:val="-5"/>
        </w:rPr>
        <w:t xml:space="preserve"> </w:t>
      </w:r>
      <w:r>
        <w:t>Article</w:t>
      </w:r>
      <w:r>
        <w:rPr>
          <w:spacing w:val="-4"/>
        </w:rPr>
        <w:t xml:space="preserve"> </w:t>
      </w:r>
      <w:r>
        <w:t>XIII),</w:t>
      </w:r>
      <w:r>
        <w:rPr>
          <w:spacing w:val="-4"/>
        </w:rPr>
        <w:t xml:space="preserve"> </w:t>
      </w:r>
      <w:r>
        <w:t>promotion</w:t>
      </w:r>
      <w:r>
        <w:rPr>
          <w:spacing w:val="-4"/>
        </w:rPr>
        <w:t xml:space="preserve"> </w:t>
      </w:r>
      <w:r>
        <w:t>and</w:t>
      </w:r>
      <w:r>
        <w:rPr>
          <w:spacing w:val="-4"/>
        </w:rPr>
        <w:t xml:space="preserve"> </w:t>
      </w:r>
      <w:r>
        <w:t>tenure,</w:t>
      </w:r>
      <w:r>
        <w:rPr>
          <w:spacing w:val="-4"/>
        </w:rPr>
        <w:t xml:space="preserve"> </w:t>
      </w:r>
      <w:r>
        <w:t>provided,</w:t>
      </w:r>
      <w:r>
        <w:rPr>
          <w:spacing w:val="-4"/>
        </w:rPr>
        <w:t xml:space="preserve"> </w:t>
      </w:r>
      <w:r>
        <w:t>however,</w:t>
      </w:r>
      <w:r>
        <w:rPr>
          <w:spacing w:val="-4"/>
        </w:rPr>
        <w:t xml:space="preserve"> </w:t>
      </w:r>
      <w:r>
        <w:t>that</w:t>
      </w:r>
      <w:r>
        <w:rPr>
          <w:spacing w:val="-4"/>
        </w:rPr>
        <w:t xml:space="preserve"> </w:t>
      </w:r>
      <w:r>
        <w:t>the</w:t>
      </w:r>
      <w:r>
        <w:rPr>
          <w:w w:val="99"/>
        </w:rPr>
        <w:t xml:space="preserve"> </w:t>
      </w:r>
      <w:r>
        <w:t>AAUP</w:t>
      </w:r>
      <w:r>
        <w:rPr>
          <w:spacing w:val="-4"/>
        </w:rPr>
        <w:t xml:space="preserve"> </w:t>
      </w:r>
      <w:r>
        <w:t>may</w:t>
      </w:r>
      <w:r>
        <w:rPr>
          <w:spacing w:val="-4"/>
        </w:rPr>
        <w:t xml:space="preserve"> </w:t>
      </w:r>
      <w:r>
        <w:t>file</w:t>
      </w:r>
      <w:r>
        <w:rPr>
          <w:spacing w:val="-4"/>
        </w:rPr>
        <w:t xml:space="preserve"> </w:t>
      </w:r>
      <w:r>
        <w:t>a</w:t>
      </w:r>
      <w:r>
        <w:rPr>
          <w:spacing w:val="-4"/>
        </w:rPr>
        <w:t xml:space="preserve"> </w:t>
      </w:r>
      <w:r>
        <w:t>complaint</w:t>
      </w:r>
      <w:r>
        <w:rPr>
          <w:spacing w:val="-3"/>
        </w:rPr>
        <w:t xml:space="preserve"> </w:t>
      </w:r>
      <w:r>
        <w:t>in</w:t>
      </w:r>
      <w:r>
        <w:rPr>
          <w:spacing w:val="-4"/>
        </w:rPr>
        <w:t xml:space="preserve"> </w:t>
      </w:r>
      <w:r>
        <w:t>the</w:t>
      </w:r>
      <w:r>
        <w:rPr>
          <w:spacing w:val="-4"/>
        </w:rPr>
        <w:t xml:space="preserve"> </w:t>
      </w:r>
      <w:r>
        <w:t>areas</w:t>
      </w:r>
      <w:r>
        <w:rPr>
          <w:spacing w:val="-4"/>
        </w:rPr>
        <w:t xml:space="preserve"> </w:t>
      </w:r>
      <w:r>
        <w:t>mentioned</w:t>
      </w:r>
      <w:r>
        <w:rPr>
          <w:spacing w:val="-4"/>
        </w:rPr>
        <w:t xml:space="preserve"> </w:t>
      </w:r>
      <w:r>
        <w:t>previously,</w:t>
      </w:r>
      <w:r>
        <w:rPr>
          <w:spacing w:val="-3"/>
        </w:rPr>
        <w:t xml:space="preserve"> </w:t>
      </w:r>
      <w:r>
        <w:t>solely</w:t>
      </w:r>
      <w:r>
        <w:rPr>
          <w:spacing w:val="-4"/>
        </w:rPr>
        <w:t xml:space="preserve"> </w:t>
      </w:r>
      <w:r>
        <w:t>on the</w:t>
      </w:r>
      <w:r>
        <w:rPr>
          <w:spacing w:val="-5"/>
        </w:rPr>
        <w:t xml:space="preserve"> </w:t>
      </w:r>
      <w:r>
        <w:t>basis</w:t>
      </w:r>
      <w:r>
        <w:rPr>
          <w:spacing w:val="-5"/>
        </w:rPr>
        <w:t xml:space="preserve"> </w:t>
      </w:r>
      <w:r>
        <w:t>that</w:t>
      </w:r>
      <w:r>
        <w:rPr>
          <w:spacing w:val="-5"/>
        </w:rPr>
        <w:t xml:space="preserve"> </w:t>
      </w:r>
      <w:r>
        <w:t>due</w:t>
      </w:r>
      <w:r>
        <w:rPr>
          <w:spacing w:val="-4"/>
        </w:rPr>
        <w:t xml:space="preserve"> </w:t>
      </w:r>
      <w:r>
        <w:t>process</w:t>
      </w:r>
      <w:r>
        <w:rPr>
          <w:spacing w:val="-5"/>
        </w:rPr>
        <w:t xml:space="preserve"> </w:t>
      </w:r>
      <w:r>
        <w:t>under</w:t>
      </w:r>
      <w:r>
        <w:rPr>
          <w:spacing w:val="-5"/>
        </w:rPr>
        <w:t xml:space="preserve"> </w:t>
      </w:r>
      <w:r>
        <w:t>the</w:t>
      </w:r>
      <w:r>
        <w:rPr>
          <w:spacing w:val="-4"/>
        </w:rPr>
        <w:t xml:space="preserve"> </w:t>
      </w:r>
      <w:r>
        <w:t>procedures</w:t>
      </w:r>
      <w:r>
        <w:rPr>
          <w:spacing w:val="-5"/>
        </w:rPr>
        <w:t xml:space="preserve"> </w:t>
      </w:r>
      <w:r>
        <w:t>set</w:t>
      </w:r>
      <w:r>
        <w:rPr>
          <w:spacing w:val="-5"/>
        </w:rPr>
        <w:t xml:space="preserve"> </w:t>
      </w:r>
      <w:r>
        <w:t>forth</w:t>
      </w:r>
      <w:r>
        <w:rPr>
          <w:spacing w:val="-4"/>
        </w:rPr>
        <w:t xml:space="preserve"> </w:t>
      </w:r>
      <w:r>
        <w:t>elsewhere</w:t>
      </w:r>
      <w:r>
        <w:rPr>
          <w:spacing w:val="-5"/>
        </w:rPr>
        <w:t xml:space="preserve"> </w:t>
      </w:r>
      <w:r>
        <w:t>herein with</w:t>
      </w:r>
      <w:r>
        <w:rPr>
          <w:spacing w:val="-8"/>
        </w:rPr>
        <w:t xml:space="preserve"> </w:t>
      </w:r>
      <w:r>
        <w:t>regard</w:t>
      </w:r>
      <w:r>
        <w:rPr>
          <w:spacing w:val="-8"/>
        </w:rPr>
        <w:t xml:space="preserve"> </w:t>
      </w:r>
      <w:r>
        <w:t>to</w:t>
      </w:r>
      <w:r>
        <w:rPr>
          <w:spacing w:val="-8"/>
        </w:rPr>
        <w:t xml:space="preserve"> </w:t>
      </w:r>
      <w:r>
        <w:t>appointment,</w:t>
      </w:r>
      <w:r>
        <w:rPr>
          <w:spacing w:val="-8"/>
        </w:rPr>
        <w:t xml:space="preserve"> </w:t>
      </w:r>
      <w:r>
        <w:t>reappointment,</w:t>
      </w:r>
      <w:r>
        <w:rPr>
          <w:spacing w:val="-8"/>
        </w:rPr>
        <w:t xml:space="preserve"> </w:t>
      </w:r>
      <w:r>
        <w:t>annual</w:t>
      </w:r>
      <w:r>
        <w:rPr>
          <w:spacing w:val="-8"/>
        </w:rPr>
        <w:t xml:space="preserve"> </w:t>
      </w:r>
      <w:r>
        <w:t>evaluations,</w:t>
      </w:r>
      <w:r>
        <w:rPr>
          <w:spacing w:val="-8"/>
        </w:rPr>
        <w:t xml:space="preserve"> </w:t>
      </w:r>
      <w:r>
        <w:t>academic</w:t>
      </w:r>
      <w:r>
        <w:rPr>
          <w:w w:val="99"/>
        </w:rPr>
        <w:t xml:space="preserve"> </w:t>
      </w:r>
      <w:r>
        <w:t>governance,</w:t>
      </w:r>
      <w:r>
        <w:rPr>
          <w:spacing w:val="-6"/>
        </w:rPr>
        <w:t xml:space="preserve"> </w:t>
      </w:r>
      <w:r>
        <w:t>promotion</w:t>
      </w:r>
      <w:r>
        <w:rPr>
          <w:spacing w:val="-5"/>
        </w:rPr>
        <w:t xml:space="preserve"> </w:t>
      </w:r>
      <w:r>
        <w:t>and</w:t>
      </w:r>
      <w:r>
        <w:rPr>
          <w:spacing w:val="-5"/>
        </w:rPr>
        <w:t xml:space="preserve"> </w:t>
      </w:r>
      <w:r>
        <w:t>tenure,</w:t>
      </w:r>
      <w:r>
        <w:rPr>
          <w:spacing w:val="-5"/>
        </w:rPr>
        <w:t xml:space="preserve"> </w:t>
      </w:r>
      <w:r>
        <w:t>has</w:t>
      </w:r>
      <w:r>
        <w:rPr>
          <w:spacing w:val="-5"/>
        </w:rPr>
        <w:t xml:space="preserve"> </w:t>
      </w:r>
      <w:r>
        <w:t>not</w:t>
      </w:r>
      <w:r>
        <w:rPr>
          <w:spacing w:val="-5"/>
        </w:rPr>
        <w:t xml:space="preserve"> </w:t>
      </w:r>
      <w:r>
        <w:t>been</w:t>
      </w:r>
      <w:r>
        <w:rPr>
          <w:spacing w:val="-5"/>
        </w:rPr>
        <w:t xml:space="preserve"> </w:t>
      </w:r>
      <w:r>
        <w:t>followed.</w:t>
      </w:r>
      <w:r>
        <w:rPr>
          <w:spacing w:val="50"/>
        </w:rPr>
        <w:t xml:space="preserve"> </w:t>
      </w:r>
      <w:r>
        <w:t>Such</w:t>
      </w:r>
      <w:r>
        <w:rPr>
          <w:spacing w:val="-5"/>
        </w:rPr>
        <w:t xml:space="preserve"> </w:t>
      </w:r>
      <w:r>
        <w:t>procedural</w:t>
      </w:r>
      <w:r>
        <w:rPr>
          <w:w w:val="99"/>
        </w:rPr>
        <w:t xml:space="preserve"> </w:t>
      </w:r>
      <w:r>
        <w:t>complaint</w:t>
      </w:r>
      <w:r>
        <w:rPr>
          <w:spacing w:val="-5"/>
        </w:rPr>
        <w:t xml:space="preserve"> </w:t>
      </w:r>
      <w:r>
        <w:t>shall</w:t>
      </w:r>
      <w:r>
        <w:rPr>
          <w:spacing w:val="-5"/>
        </w:rPr>
        <w:t xml:space="preserve"> </w:t>
      </w:r>
      <w:r>
        <w:t>not</w:t>
      </w:r>
      <w:r>
        <w:rPr>
          <w:spacing w:val="-5"/>
        </w:rPr>
        <w:t xml:space="preserve"> </w:t>
      </w:r>
      <w:r>
        <w:t>be</w:t>
      </w:r>
      <w:r>
        <w:rPr>
          <w:spacing w:val="-5"/>
        </w:rPr>
        <w:t xml:space="preserve"> </w:t>
      </w:r>
      <w:r>
        <w:t>filed</w:t>
      </w:r>
      <w:r>
        <w:rPr>
          <w:spacing w:val="-5"/>
        </w:rPr>
        <w:t xml:space="preserve"> </w:t>
      </w:r>
      <w:r>
        <w:t>until</w:t>
      </w:r>
      <w:r>
        <w:rPr>
          <w:spacing w:val="-4"/>
        </w:rPr>
        <w:t xml:space="preserve"> </w:t>
      </w:r>
      <w:r>
        <w:t>the</w:t>
      </w:r>
      <w:r>
        <w:rPr>
          <w:spacing w:val="-5"/>
        </w:rPr>
        <w:t xml:space="preserve"> </w:t>
      </w:r>
      <w:r>
        <w:t>grievant</w:t>
      </w:r>
      <w:r>
        <w:rPr>
          <w:spacing w:val="-5"/>
        </w:rPr>
        <w:t xml:space="preserve"> </w:t>
      </w:r>
      <w:r>
        <w:t>has</w:t>
      </w:r>
      <w:r>
        <w:rPr>
          <w:spacing w:val="-5"/>
        </w:rPr>
        <w:t xml:space="preserve"> </w:t>
      </w:r>
      <w:r>
        <w:t>exhausted</w:t>
      </w:r>
      <w:r>
        <w:rPr>
          <w:spacing w:val="-5"/>
        </w:rPr>
        <w:t xml:space="preserve"> </w:t>
      </w:r>
      <w:r>
        <w:t>such</w:t>
      </w:r>
      <w:r>
        <w:rPr>
          <w:spacing w:val="-5"/>
        </w:rPr>
        <w:t xml:space="preserve"> </w:t>
      </w:r>
      <w:r>
        <w:t>appeals procedures</w:t>
      </w:r>
      <w:r>
        <w:rPr>
          <w:spacing w:val="-4"/>
        </w:rPr>
        <w:t xml:space="preserve"> </w:t>
      </w:r>
      <w:r>
        <w:t>as</w:t>
      </w:r>
      <w:r>
        <w:rPr>
          <w:spacing w:val="-4"/>
        </w:rPr>
        <w:t xml:space="preserve"> </w:t>
      </w:r>
      <w:r>
        <w:t>are</w:t>
      </w:r>
      <w:r>
        <w:rPr>
          <w:spacing w:val="-4"/>
        </w:rPr>
        <w:t xml:space="preserve"> </w:t>
      </w:r>
      <w:r>
        <w:t>provided</w:t>
      </w:r>
      <w:r>
        <w:rPr>
          <w:spacing w:val="-3"/>
        </w:rPr>
        <w:t xml:space="preserve"> </w:t>
      </w:r>
      <w:r>
        <w:t>for</w:t>
      </w:r>
      <w:r>
        <w:rPr>
          <w:spacing w:val="-4"/>
        </w:rPr>
        <w:t xml:space="preserve"> </w:t>
      </w:r>
      <w:r>
        <w:t>herein.</w:t>
      </w:r>
      <w:r>
        <w:rPr>
          <w:spacing w:val="52"/>
        </w:rPr>
        <w:t xml:space="preserve"> </w:t>
      </w:r>
      <w:r>
        <w:t>In</w:t>
      </w:r>
      <w:r>
        <w:rPr>
          <w:spacing w:val="-3"/>
        </w:rPr>
        <w:t xml:space="preserve"> </w:t>
      </w:r>
      <w:r>
        <w:t>such</w:t>
      </w:r>
      <w:r>
        <w:rPr>
          <w:spacing w:val="-4"/>
        </w:rPr>
        <w:t xml:space="preserve"> </w:t>
      </w:r>
      <w:r>
        <w:t>cases,</w:t>
      </w:r>
      <w:r>
        <w:rPr>
          <w:spacing w:val="-4"/>
        </w:rPr>
        <w:t xml:space="preserve"> </w:t>
      </w:r>
      <w:r>
        <w:t>the</w:t>
      </w:r>
      <w:r>
        <w:rPr>
          <w:spacing w:val="-4"/>
        </w:rPr>
        <w:t xml:space="preserve"> </w:t>
      </w:r>
      <w:r>
        <w:t>arbitrator's jurisdiction</w:t>
      </w:r>
      <w:r>
        <w:rPr>
          <w:spacing w:val="-7"/>
        </w:rPr>
        <w:t xml:space="preserve"> </w:t>
      </w:r>
      <w:r>
        <w:t>shall</w:t>
      </w:r>
      <w:r>
        <w:rPr>
          <w:spacing w:val="-6"/>
        </w:rPr>
        <w:t xml:space="preserve"> </w:t>
      </w:r>
      <w:r>
        <w:t>be</w:t>
      </w:r>
      <w:r>
        <w:rPr>
          <w:spacing w:val="-6"/>
        </w:rPr>
        <w:t xml:space="preserve"> </w:t>
      </w:r>
      <w:r>
        <w:t>limited</w:t>
      </w:r>
      <w:r>
        <w:rPr>
          <w:spacing w:val="-6"/>
        </w:rPr>
        <w:t xml:space="preserve"> </w:t>
      </w:r>
      <w:r>
        <w:t>to</w:t>
      </w:r>
      <w:r>
        <w:rPr>
          <w:spacing w:val="-6"/>
        </w:rPr>
        <w:t xml:space="preserve"> </w:t>
      </w:r>
      <w:r>
        <w:t>a</w:t>
      </w:r>
      <w:r>
        <w:rPr>
          <w:spacing w:val="-6"/>
        </w:rPr>
        <w:t xml:space="preserve"> </w:t>
      </w:r>
      <w:r>
        <w:t>determination,</w:t>
      </w:r>
      <w:r>
        <w:rPr>
          <w:spacing w:val="-7"/>
        </w:rPr>
        <w:t xml:space="preserve"> </w:t>
      </w:r>
      <w:r>
        <w:t>including</w:t>
      </w:r>
      <w:r>
        <w:rPr>
          <w:spacing w:val="-6"/>
        </w:rPr>
        <w:t xml:space="preserve"> </w:t>
      </w:r>
      <w:r>
        <w:t>appropriate</w:t>
      </w:r>
      <w:r>
        <w:rPr>
          <w:w w:val="99"/>
        </w:rPr>
        <w:t xml:space="preserve"> </w:t>
      </w:r>
      <w:r>
        <w:t>remedies,</w:t>
      </w:r>
      <w:r>
        <w:rPr>
          <w:spacing w:val="-5"/>
        </w:rPr>
        <w:t xml:space="preserve"> </w:t>
      </w:r>
      <w:r>
        <w:t>as</w:t>
      </w:r>
      <w:r>
        <w:rPr>
          <w:spacing w:val="-5"/>
        </w:rPr>
        <w:t xml:space="preserve"> </w:t>
      </w:r>
      <w:r>
        <w:t>to</w:t>
      </w:r>
      <w:r>
        <w:rPr>
          <w:spacing w:val="-4"/>
        </w:rPr>
        <w:t xml:space="preserve"> </w:t>
      </w:r>
      <w:r>
        <w:t>whether</w:t>
      </w:r>
      <w:r>
        <w:rPr>
          <w:spacing w:val="-5"/>
        </w:rPr>
        <w:t xml:space="preserve"> </w:t>
      </w:r>
      <w:r>
        <w:t>the</w:t>
      </w:r>
      <w:r>
        <w:rPr>
          <w:spacing w:val="-5"/>
        </w:rPr>
        <w:t xml:space="preserve"> </w:t>
      </w:r>
      <w:r>
        <w:t>procedures</w:t>
      </w:r>
      <w:r>
        <w:rPr>
          <w:spacing w:val="-4"/>
        </w:rPr>
        <w:t xml:space="preserve"> </w:t>
      </w:r>
      <w:r>
        <w:t>called</w:t>
      </w:r>
      <w:r>
        <w:rPr>
          <w:spacing w:val="-5"/>
        </w:rPr>
        <w:t xml:space="preserve"> </w:t>
      </w:r>
      <w:r>
        <w:t>for</w:t>
      </w:r>
      <w:r>
        <w:rPr>
          <w:spacing w:val="-4"/>
        </w:rPr>
        <w:t xml:space="preserve"> </w:t>
      </w:r>
      <w:r>
        <w:t>herein</w:t>
      </w:r>
      <w:r>
        <w:rPr>
          <w:spacing w:val="-5"/>
        </w:rPr>
        <w:t xml:space="preserve"> </w:t>
      </w:r>
      <w:r>
        <w:t>have</w:t>
      </w:r>
      <w:r>
        <w:rPr>
          <w:spacing w:val="-5"/>
        </w:rPr>
        <w:t xml:space="preserve"> </w:t>
      </w:r>
      <w:r>
        <w:t>been</w:t>
      </w:r>
      <w:r>
        <w:rPr>
          <w:spacing w:val="-4"/>
        </w:rPr>
        <w:t xml:space="preserve"> </w:t>
      </w:r>
      <w:r>
        <w:t>adhered to</w:t>
      </w:r>
      <w:r>
        <w:rPr>
          <w:spacing w:val="-4"/>
        </w:rPr>
        <w:t xml:space="preserve"> </w:t>
      </w:r>
      <w:r>
        <w:t>so</w:t>
      </w:r>
      <w:r>
        <w:rPr>
          <w:spacing w:val="-4"/>
        </w:rPr>
        <w:t xml:space="preserve"> </w:t>
      </w:r>
      <w:r>
        <w:t>that</w:t>
      </w:r>
      <w:r>
        <w:rPr>
          <w:spacing w:val="-4"/>
        </w:rPr>
        <w:t xml:space="preserve"> </w:t>
      </w:r>
      <w:r>
        <w:t>due</w:t>
      </w:r>
      <w:r>
        <w:rPr>
          <w:spacing w:val="-4"/>
        </w:rPr>
        <w:t xml:space="preserve"> </w:t>
      </w:r>
      <w:r>
        <w:t>process</w:t>
      </w:r>
      <w:r>
        <w:rPr>
          <w:spacing w:val="-4"/>
        </w:rPr>
        <w:t xml:space="preserve"> </w:t>
      </w:r>
      <w:r>
        <w:t>as</w:t>
      </w:r>
      <w:r>
        <w:rPr>
          <w:spacing w:val="-3"/>
        </w:rPr>
        <w:t xml:space="preserve"> </w:t>
      </w:r>
      <w:r>
        <w:t>required</w:t>
      </w:r>
      <w:r>
        <w:rPr>
          <w:spacing w:val="-4"/>
        </w:rPr>
        <w:t xml:space="preserve"> </w:t>
      </w:r>
      <w:r>
        <w:t>under</w:t>
      </w:r>
      <w:r>
        <w:rPr>
          <w:spacing w:val="-4"/>
        </w:rPr>
        <w:t xml:space="preserve"> </w:t>
      </w:r>
      <w:r>
        <w:t>this</w:t>
      </w:r>
      <w:r>
        <w:rPr>
          <w:spacing w:val="-4"/>
        </w:rPr>
        <w:t xml:space="preserve"> </w:t>
      </w:r>
      <w:r>
        <w:t>Agreement</w:t>
      </w:r>
      <w:r>
        <w:rPr>
          <w:spacing w:val="-4"/>
        </w:rPr>
        <w:t xml:space="preserve"> </w:t>
      </w:r>
      <w:r>
        <w:t>shall</w:t>
      </w:r>
      <w:r>
        <w:rPr>
          <w:spacing w:val="-4"/>
        </w:rPr>
        <w:t xml:space="preserve"> </w:t>
      </w:r>
      <w:r>
        <w:t>not</w:t>
      </w:r>
      <w:r>
        <w:rPr>
          <w:spacing w:val="-3"/>
        </w:rPr>
        <w:t xml:space="preserve"> </w:t>
      </w:r>
      <w:r>
        <w:t>be</w:t>
      </w:r>
      <w:r>
        <w:rPr>
          <w:w w:val="99"/>
        </w:rPr>
        <w:t xml:space="preserve"> </w:t>
      </w:r>
      <w:r>
        <w:t>violated.</w:t>
      </w:r>
      <w:r>
        <w:rPr>
          <w:spacing w:val="52"/>
        </w:rPr>
        <w:t xml:space="preserve"> </w:t>
      </w:r>
      <w:r>
        <w:t>In</w:t>
      </w:r>
      <w:r>
        <w:rPr>
          <w:spacing w:val="-4"/>
        </w:rPr>
        <w:t xml:space="preserve"> </w:t>
      </w:r>
      <w:r>
        <w:t>the</w:t>
      </w:r>
      <w:r>
        <w:rPr>
          <w:spacing w:val="-4"/>
        </w:rPr>
        <w:t xml:space="preserve"> </w:t>
      </w:r>
      <w:r>
        <w:t>case</w:t>
      </w:r>
      <w:r>
        <w:rPr>
          <w:spacing w:val="-3"/>
        </w:rPr>
        <w:t xml:space="preserve"> </w:t>
      </w:r>
      <w:r>
        <w:t>of</w:t>
      </w:r>
      <w:r>
        <w:rPr>
          <w:spacing w:val="-4"/>
        </w:rPr>
        <w:t xml:space="preserve"> </w:t>
      </w:r>
      <w:r>
        <w:t>academic</w:t>
      </w:r>
      <w:r>
        <w:rPr>
          <w:spacing w:val="-4"/>
        </w:rPr>
        <w:t xml:space="preserve"> </w:t>
      </w:r>
      <w:r>
        <w:t>governance,</w:t>
      </w:r>
      <w:r>
        <w:rPr>
          <w:spacing w:val="-4"/>
        </w:rPr>
        <w:t xml:space="preserve"> </w:t>
      </w:r>
      <w:r>
        <w:t>questions</w:t>
      </w:r>
      <w:r>
        <w:rPr>
          <w:spacing w:val="-4"/>
        </w:rPr>
        <w:t xml:space="preserve"> </w:t>
      </w:r>
      <w:r>
        <w:t>as</w:t>
      </w:r>
      <w:r>
        <w:rPr>
          <w:spacing w:val="-3"/>
        </w:rPr>
        <w:t xml:space="preserve"> </w:t>
      </w:r>
      <w:r>
        <w:t>to</w:t>
      </w:r>
      <w:r>
        <w:rPr>
          <w:spacing w:val="-4"/>
        </w:rPr>
        <w:t xml:space="preserve"> </w:t>
      </w:r>
      <w:r>
        <w:t>whether</w:t>
      </w:r>
      <w:r>
        <w:rPr>
          <w:spacing w:val="-4"/>
        </w:rPr>
        <w:t xml:space="preserve"> </w:t>
      </w:r>
      <w:r>
        <w:t>a</w:t>
      </w:r>
      <w:r>
        <w:rPr>
          <w:w w:val="99"/>
        </w:rPr>
        <w:t xml:space="preserve"> </w:t>
      </w:r>
      <w:r>
        <w:t>matter</w:t>
      </w:r>
      <w:r>
        <w:rPr>
          <w:spacing w:val="-5"/>
        </w:rPr>
        <w:t xml:space="preserve"> </w:t>
      </w:r>
      <w:r>
        <w:t>is</w:t>
      </w:r>
      <w:r>
        <w:rPr>
          <w:spacing w:val="-4"/>
        </w:rPr>
        <w:t xml:space="preserve"> </w:t>
      </w:r>
      <w:r>
        <w:t>within</w:t>
      </w:r>
      <w:r>
        <w:rPr>
          <w:spacing w:val="-4"/>
        </w:rPr>
        <w:t xml:space="preserve"> </w:t>
      </w:r>
      <w:r>
        <w:t>the</w:t>
      </w:r>
      <w:r>
        <w:rPr>
          <w:spacing w:val="-5"/>
        </w:rPr>
        <w:t xml:space="preserve"> </w:t>
      </w:r>
      <w:r>
        <w:t>scope</w:t>
      </w:r>
      <w:r>
        <w:rPr>
          <w:spacing w:val="-4"/>
        </w:rPr>
        <w:t xml:space="preserve"> </w:t>
      </w:r>
      <w:r>
        <w:t>of</w:t>
      </w:r>
      <w:r>
        <w:rPr>
          <w:spacing w:val="-4"/>
        </w:rPr>
        <w:t xml:space="preserve"> </w:t>
      </w:r>
      <w:r>
        <w:t>jurisdiction</w:t>
      </w:r>
      <w:r>
        <w:rPr>
          <w:spacing w:val="-5"/>
        </w:rPr>
        <w:t xml:space="preserve"> </w:t>
      </w:r>
      <w:r>
        <w:t>of</w:t>
      </w:r>
      <w:r>
        <w:rPr>
          <w:spacing w:val="-4"/>
        </w:rPr>
        <w:t xml:space="preserve"> </w:t>
      </w:r>
      <w:r>
        <w:t>an</w:t>
      </w:r>
      <w:r>
        <w:rPr>
          <w:spacing w:val="-4"/>
        </w:rPr>
        <w:t xml:space="preserve"> </w:t>
      </w:r>
      <w:r>
        <w:t>Academic</w:t>
      </w:r>
      <w:r>
        <w:rPr>
          <w:spacing w:val="-5"/>
        </w:rPr>
        <w:t xml:space="preserve"> </w:t>
      </w:r>
      <w:r>
        <w:t>Policy</w:t>
      </w:r>
      <w:r>
        <w:rPr>
          <w:spacing w:val="-4"/>
        </w:rPr>
        <w:t xml:space="preserve"> </w:t>
      </w:r>
      <w:r>
        <w:t>Committee</w:t>
      </w:r>
      <w:r>
        <w:rPr>
          <w:w w:val="99"/>
        </w:rPr>
        <w:t xml:space="preserve"> </w:t>
      </w:r>
      <w:r>
        <w:t>are</w:t>
      </w:r>
      <w:r>
        <w:rPr>
          <w:spacing w:val="-11"/>
        </w:rPr>
        <w:t xml:space="preserve"> </w:t>
      </w:r>
      <w:r w:rsidR="00AD0424">
        <w:t>arbitral</w:t>
      </w:r>
      <w:r>
        <w:rPr>
          <w:spacing w:val="-10"/>
        </w:rPr>
        <w:t xml:space="preserve"> </w:t>
      </w:r>
      <w:r>
        <w:t>hereunder.</w:t>
      </w:r>
    </w:p>
    <w:p w14:paraId="29FFF1A9" w14:textId="77777777" w:rsidR="00500D5E" w:rsidRDefault="00500D5E">
      <w:pPr>
        <w:rPr>
          <w:rFonts w:ascii="Times New Roman" w:eastAsia="Times New Roman" w:hAnsi="Times New Roman" w:cs="Times New Roman"/>
          <w:sz w:val="24"/>
          <w:szCs w:val="24"/>
        </w:rPr>
      </w:pPr>
    </w:p>
    <w:p w14:paraId="5AE69704" w14:textId="77777777" w:rsidR="00500D5E" w:rsidRDefault="00B06B53" w:rsidP="004829EF">
      <w:pPr>
        <w:pStyle w:val="BodyText"/>
        <w:numPr>
          <w:ilvl w:val="0"/>
          <w:numId w:val="22"/>
        </w:numPr>
        <w:tabs>
          <w:tab w:val="left" w:pos="1880"/>
        </w:tabs>
      </w:pPr>
      <w:r>
        <w:rPr>
          <w:u w:val="single" w:color="000000"/>
        </w:rPr>
        <w:t>Grievance</w:t>
      </w:r>
      <w:r>
        <w:rPr>
          <w:spacing w:val="-17"/>
          <w:u w:val="single" w:color="000000"/>
        </w:rPr>
        <w:t xml:space="preserve"> </w:t>
      </w:r>
      <w:r>
        <w:rPr>
          <w:u w:val="single" w:color="000000"/>
        </w:rPr>
        <w:t>Procedure</w:t>
      </w:r>
    </w:p>
    <w:p w14:paraId="5B3C5E40" w14:textId="77777777" w:rsidR="00500D5E" w:rsidRDefault="00500D5E">
      <w:pPr>
        <w:spacing w:before="11"/>
        <w:rPr>
          <w:rFonts w:ascii="Times New Roman" w:eastAsia="Times New Roman" w:hAnsi="Times New Roman" w:cs="Times New Roman"/>
          <w:sz w:val="17"/>
          <w:szCs w:val="17"/>
        </w:rPr>
      </w:pPr>
    </w:p>
    <w:p w14:paraId="35F8A95F" w14:textId="77777777" w:rsidR="00500D5E" w:rsidRDefault="00B06B53" w:rsidP="00EC4F15">
      <w:pPr>
        <w:pStyle w:val="BodyText"/>
        <w:spacing w:before="69"/>
        <w:ind w:left="1160" w:right="180" w:firstLine="720"/>
      </w:pPr>
      <w:r>
        <w:t>Where</w:t>
      </w:r>
      <w:r>
        <w:rPr>
          <w:spacing w:val="-7"/>
        </w:rPr>
        <w:t xml:space="preserve"> </w:t>
      </w:r>
      <w:r>
        <w:t>special</w:t>
      </w:r>
      <w:r>
        <w:rPr>
          <w:spacing w:val="-6"/>
        </w:rPr>
        <w:t xml:space="preserve"> </w:t>
      </w:r>
      <w:r>
        <w:t>procedures</w:t>
      </w:r>
      <w:r>
        <w:rPr>
          <w:spacing w:val="-6"/>
        </w:rPr>
        <w:t xml:space="preserve"> </w:t>
      </w:r>
      <w:r>
        <w:t>relating</w:t>
      </w:r>
      <w:r>
        <w:rPr>
          <w:spacing w:val="-7"/>
        </w:rPr>
        <w:t xml:space="preserve"> </w:t>
      </w:r>
      <w:r>
        <w:t>to</w:t>
      </w:r>
      <w:r>
        <w:rPr>
          <w:spacing w:val="-6"/>
        </w:rPr>
        <w:t xml:space="preserve"> </w:t>
      </w:r>
      <w:r>
        <w:t>arbitration</w:t>
      </w:r>
      <w:r>
        <w:rPr>
          <w:spacing w:val="-6"/>
        </w:rPr>
        <w:t xml:space="preserve"> </w:t>
      </w:r>
      <w:r>
        <w:t>have</w:t>
      </w:r>
      <w:r>
        <w:rPr>
          <w:spacing w:val="-6"/>
        </w:rPr>
        <w:t xml:space="preserve"> </w:t>
      </w:r>
      <w:r>
        <w:t>been</w:t>
      </w:r>
      <w:r>
        <w:rPr>
          <w:spacing w:val="-7"/>
        </w:rPr>
        <w:t xml:space="preserve"> </w:t>
      </w:r>
      <w:r>
        <w:t>provided for</w:t>
      </w:r>
      <w:r>
        <w:rPr>
          <w:spacing w:val="-4"/>
        </w:rPr>
        <w:t xml:space="preserve"> </w:t>
      </w:r>
      <w:r>
        <w:t>elsewhere</w:t>
      </w:r>
      <w:r>
        <w:rPr>
          <w:spacing w:val="-4"/>
        </w:rPr>
        <w:t xml:space="preserve"> </w:t>
      </w:r>
      <w:r>
        <w:t>in</w:t>
      </w:r>
      <w:r>
        <w:rPr>
          <w:spacing w:val="-4"/>
        </w:rPr>
        <w:t xml:space="preserve"> </w:t>
      </w:r>
      <w:r>
        <w:t>this</w:t>
      </w:r>
      <w:r>
        <w:rPr>
          <w:spacing w:val="-3"/>
        </w:rPr>
        <w:t xml:space="preserve"> </w:t>
      </w:r>
      <w:r>
        <w:t>Agreement,</w:t>
      </w:r>
      <w:r>
        <w:rPr>
          <w:spacing w:val="-4"/>
        </w:rPr>
        <w:t xml:space="preserve"> </w:t>
      </w:r>
      <w:r>
        <w:t>they</w:t>
      </w:r>
      <w:r>
        <w:rPr>
          <w:spacing w:val="-4"/>
        </w:rPr>
        <w:t xml:space="preserve"> </w:t>
      </w:r>
      <w:r>
        <w:t>shall</w:t>
      </w:r>
      <w:r>
        <w:rPr>
          <w:spacing w:val="-4"/>
        </w:rPr>
        <w:t xml:space="preserve"> </w:t>
      </w:r>
      <w:r>
        <w:t>apply.</w:t>
      </w:r>
      <w:r>
        <w:rPr>
          <w:spacing w:val="53"/>
        </w:rPr>
        <w:t xml:space="preserve"> </w:t>
      </w:r>
      <w:r>
        <w:t>Otherwise,</w:t>
      </w:r>
      <w:r>
        <w:rPr>
          <w:spacing w:val="-4"/>
        </w:rPr>
        <w:t xml:space="preserve"> </w:t>
      </w:r>
      <w:r>
        <w:t>the</w:t>
      </w:r>
      <w:r>
        <w:rPr>
          <w:w w:val="99"/>
        </w:rPr>
        <w:t xml:space="preserve"> </w:t>
      </w:r>
      <w:r>
        <w:t>following</w:t>
      </w:r>
      <w:r>
        <w:rPr>
          <w:spacing w:val="-4"/>
        </w:rPr>
        <w:t xml:space="preserve"> </w:t>
      </w:r>
      <w:r>
        <w:t>procedure</w:t>
      </w:r>
      <w:r>
        <w:rPr>
          <w:spacing w:val="-3"/>
        </w:rPr>
        <w:t xml:space="preserve"> </w:t>
      </w:r>
      <w:r>
        <w:t>shall</w:t>
      </w:r>
      <w:r>
        <w:rPr>
          <w:spacing w:val="-3"/>
        </w:rPr>
        <w:t xml:space="preserve"> </w:t>
      </w:r>
      <w:r>
        <w:t>apply.</w:t>
      </w:r>
      <w:r>
        <w:rPr>
          <w:spacing w:val="53"/>
        </w:rPr>
        <w:t xml:space="preserve"> </w:t>
      </w:r>
      <w:r>
        <w:t>Grievances</w:t>
      </w:r>
      <w:r>
        <w:rPr>
          <w:spacing w:val="-3"/>
        </w:rPr>
        <w:t xml:space="preserve"> </w:t>
      </w:r>
      <w:r>
        <w:t>may</w:t>
      </w:r>
      <w:r>
        <w:rPr>
          <w:spacing w:val="-3"/>
        </w:rPr>
        <w:t xml:space="preserve"> </w:t>
      </w:r>
      <w:r>
        <w:t>be</w:t>
      </w:r>
      <w:r>
        <w:rPr>
          <w:spacing w:val="-4"/>
        </w:rPr>
        <w:t xml:space="preserve"> </w:t>
      </w:r>
      <w:r>
        <w:t>filed</w:t>
      </w:r>
      <w:r>
        <w:rPr>
          <w:spacing w:val="-3"/>
        </w:rPr>
        <w:t xml:space="preserve"> </w:t>
      </w:r>
      <w:r>
        <w:t>by</w:t>
      </w:r>
      <w:r>
        <w:rPr>
          <w:spacing w:val="-3"/>
        </w:rPr>
        <w:t xml:space="preserve"> </w:t>
      </w:r>
      <w:r>
        <w:t>the</w:t>
      </w:r>
      <w:r>
        <w:rPr>
          <w:spacing w:val="-3"/>
        </w:rPr>
        <w:t xml:space="preserve"> </w:t>
      </w:r>
      <w:r>
        <w:t>AAUP</w:t>
      </w:r>
      <w:r>
        <w:rPr>
          <w:spacing w:val="-4"/>
        </w:rPr>
        <w:t xml:space="preserve"> </w:t>
      </w:r>
      <w:r>
        <w:t>on behalf</w:t>
      </w:r>
      <w:r>
        <w:rPr>
          <w:spacing w:val="-3"/>
        </w:rPr>
        <w:t xml:space="preserve"> </w:t>
      </w:r>
      <w:r>
        <w:t>of</w:t>
      </w:r>
      <w:r>
        <w:rPr>
          <w:spacing w:val="-3"/>
        </w:rPr>
        <w:t xml:space="preserve"> </w:t>
      </w:r>
      <w:r>
        <w:t>any</w:t>
      </w:r>
      <w:r>
        <w:rPr>
          <w:spacing w:val="-3"/>
        </w:rPr>
        <w:t xml:space="preserve"> </w:t>
      </w:r>
      <w:r>
        <w:t>member</w:t>
      </w:r>
      <w:r>
        <w:rPr>
          <w:spacing w:val="-2"/>
        </w:rPr>
        <w:t xml:space="preserve"> </w:t>
      </w:r>
      <w:r>
        <w:t>or</w:t>
      </w:r>
      <w:r>
        <w:rPr>
          <w:spacing w:val="-3"/>
        </w:rPr>
        <w:t xml:space="preserve"> </w:t>
      </w:r>
      <w:r>
        <w:t>group</w:t>
      </w:r>
      <w:r>
        <w:rPr>
          <w:spacing w:val="-3"/>
        </w:rPr>
        <w:t xml:space="preserve"> </w:t>
      </w:r>
      <w:r>
        <w:t>of</w:t>
      </w:r>
      <w:r>
        <w:rPr>
          <w:spacing w:val="-2"/>
        </w:rPr>
        <w:t xml:space="preserve"> </w:t>
      </w:r>
      <w:r>
        <w:t>members</w:t>
      </w:r>
      <w:r>
        <w:rPr>
          <w:spacing w:val="-3"/>
        </w:rPr>
        <w:t xml:space="preserve"> </w:t>
      </w:r>
      <w:r>
        <w:t>of</w:t>
      </w:r>
      <w:r>
        <w:rPr>
          <w:spacing w:val="-3"/>
        </w:rPr>
        <w:t xml:space="preserve"> </w:t>
      </w:r>
      <w:r>
        <w:t>the</w:t>
      </w:r>
      <w:r>
        <w:rPr>
          <w:spacing w:val="-2"/>
        </w:rPr>
        <w:t xml:space="preserve"> </w:t>
      </w:r>
      <w:r>
        <w:t>bargaining</w:t>
      </w:r>
      <w:r>
        <w:rPr>
          <w:spacing w:val="-3"/>
        </w:rPr>
        <w:t xml:space="preserve"> </w:t>
      </w:r>
      <w:r>
        <w:t>unit.</w:t>
      </w:r>
      <w:r>
        <w:rPr>
          <w:spacing w:val="55"/>
        </w:rPr>
        <w:t xml:space="preserve"> </w:t>
      </w:r>
      <w:r>
        <w:t>A written</w:t>
      </w:r>
      <w:r>
        <w:rPr>
          <w:spacing w:val="-4"/>
        </w:rPr>
        <w:t xml:space="preserve"> </w:t>
      </w:r>
      <w:r>
        <w:t>grievance</w:t>
      </w:r>
      <w:r>
        <w:rPr>
          <w:spacing w:val="-3"/>
        </w:rPr>
        <w:t xml:space="preserve"> </w:t>
      </w:r>
      <w:r>
        <w:t>by</w:t>
      </w:r>
      <w:r>
        <w:rPr>
          <w:spacing w:val="-3"/>
        </w:rPr>
        <w:t xml:space="preserve"> </w:t>
      </w:r>
      <w:r>
        <w:t>the</w:t>
      </w:r>
      <w:r>
        <w:rPr>
          <w:spacing w:val="-3"/>
        </w:rPr>
        <w:t xml:space="preserve"> </w:t>
      </w:r>
      <w:r>
        <w:t>AAUP</w:t>
      </w:r>
      <w:r>
        <w:rPr>
          <w:spacing w:val="-3"/>
        </w:rPr>
        <w:t xml:space="preserve"> </w:t>
      </w:r>
      <w:r>
        <w:t>must</w:t>
      </w:r>
      <w:r>
        <w:rPr>
          <w:spacing w:val="-3"/>
        </w:rPr>
        <w:t xml:space="preserve"> </w:t>
      </w:r>
      <w:r>
        <w:t>be</w:t>
      </w:r>
      <w:r>
        <w:rPr>
          <w:spacing w:val="-3"/>
        </w:rPr>
        <w:t xml:space="preserve"> </w:t>
      </w:r>
      <w:r>
        <w:t>filed</w:t>
      </w:r>
      <w:r>
        <w:rPr>
          <w:spacing w:val="-3"/>
        </w:rPr>
        <w:t xml:space="preserve"> </w:t>
      </w:r>
      <w:r>
        <w:t>in</w:t>
      </w:r>
      <w:r>
        <w:rPr>
          <w:spacing w:val="-3"/>
        </w:rPr>
        <w:t xml:space="preserve"> </w:t>
      </w:r>
      <w:r>
        <w:t>duplicate</w:t>
      </w:r>
      <w:r>
        <w:rPr>
          <w:spacing w:val="-4"/>
        </w:rPr>
        <w:t xml:space="preserve"> </w:t>
      </w:r>
      <w:r>
        <w:t>with</w:t>
      </w:r>
      <w:r>
        <w:rPr>
          <w:spacing w:val="-3"/>
        </w:rPr>
        <w:t xml:space="preserve"> </w:t>
      </w:r>
      <w:r>
        <w:t>the</w:t>
      </w:r>
      <w:r>
        <w:rPr>
          <w:spacing w:val="-3"/>
        </w:rPr>
        <w:t xml:space="preserve"> </w:t>
      </w:r>
      <w:r>
        <w:t>dean</w:t>
      </w:r>
      <w:r>
        <w:rPr>
          <w:spacing w:val="-3"/>
        </w:rPr>
        <w:t xml:space="preserve"> </w:t>
      </w:r>
      <w:r>
        <w:t>or the</w:t>
      </w:r>
      <w:r>
        <w:rPr>
          <w:spacing w:val="-4"/>
        </w:rPr>
        <w:t xml:space="preserve"> </w:t>
      </w:r>
      <w:r>
        <w:t>associate</w:t>
      </w:r>
      <w:r>
        <w:rPr>
          <w:spacing w:val="-4"/>
        </w:rPr>
        <w:t xml:space="preserve"> </w:t>
      </w:r>
      <w:r>
        <w:t>dean</w:t>
      </w:r>
      <w:r>
        <w:rPr>
          <w:spacing w:val="-4"/>
        </w:rPr>
        <w:t xml:space="preserve"> </w:t>
      </w:r>
      <w:r>
        <w:t>of</w:t>
      </w:r>
      <w:r>
        <w:rPr>
          <w:spacing w:val="-4"/>
        </w:rPr>
        <w:t xml:space="preserve"> </w:t>
      </w:r>
      <w:r>
        <w:t>the</w:t>
      </w:r>
      <w:r>
        <w:rPr>
          <w:spacing w:val="-4"/>
        </w:rPr>
        <w:t xml:space="preserve"> </w:t>
      </w:r>
      <w:r>
        <w:t>respective</w:t>
      </w:r>
      <w:r>
        <w:rPr>
          <w:spacing w:val="-4"/>
        </w:rPr>
        <w:t xml:space="preserve"> </w:t>
      </w:r>
      <w:r>
        <w:t>college,</w:t>
      </w:r>
      <w:r>
        <w:rPr>
          <w:spacing w:val="-4"/>
        </w:rPr>
        <w:t xml:space="preserve"> </w:t>
      </w:r>
      <w:r>
        <w:t>the</w:t>
      </w:r>
      <w:r>
        <w:rPr>
          <w:spacing w:val="-4"/>
        </w:rPr>
        <w:t xml:space="preserve"> </w:t>
      </w:r>
      <w:r>
        <w:t>Provost</w:t>
      </w:r>
      <w:r>
        <w:rPr>
          <w:spacing w:val="-4"/>
        </w:rPr>
        <w:t xml:space="preserve"> </w:t>
      </w:r>
      <w:r>
        <w:t>or</w:t>
      </w:r>
      <w:r>
        <w:rPr>
          <w:spacing w:val="-4"/>
        </w:rPr>
        <w:t xml:space="preserve"> </w:t>
      </w:r>
      <w:r>
        <w:t>the</w:t>
      </w:r>
      <w:r>
        <w:rPr>
          <w:spacing w:val="-4"/>
        </w:rPr>
        <w:t xml:space="preserve"> </w:t>
      </w:r>
      <w:r>
        <w:t>Associate</w:t>
      </w:r>
      <w:r>
        <w:rPr>
          <w:w w:val="99"/>
        </w:rPr>
        <w:t xml:space="preserve"> </w:t>
      </w:r>
      <w:r>
        <w:t>Provost,</w:t>
      </w:r>
      <w:r>
        <w:rPr>
          <w:spacing w:val="-4"/>
        </w:rPr>
        <w:t xml:space="preserve"> </w:t>
      </w:r>
      <w:r>
        <w:t>or,</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4"/>
        </w:rPr>
        <w:t xml:space="preserve"> </w:t>
      </w:r>
      <w:r>
        <w:t>the</w:t>
      </w:r>
      <w:r>
        <w:rPr>
          <w:spacing w:val="-3"/>
        </w:rPr>
        <w:t xml:space="preserve"> </w:t>
      </w:r>
      <w:r>
        <w:t>libraries</w:t>
      </w:r>
      <w:r>
        <w:rPr>
          <w:spacing w:val="-3"/>
        </w:rPr>
        <w:t xml:space="preserve"> </w:t>
      </w:r>
      <w:r>
        <w:t>and</w:t>
      </w:r>
      <w:r>
        <w:rPr>
          <w:spacing w:val="-3"/>
        </w:rPr>
        <w:t xml:space="preserve"> </w:t>
      </w:r>
      <w:r>
        <w:t>Athletic</w:t>
      </w:r>
      <w:r>
        <w:rPr>
          <w:spacing w:val="-3"/>
        </w:rPr>
        <w:t xml:space="preserve"> </w:t>
      </w:r>
      <w:r>
        <w:t>Department,</w:t>
      </w:r>
      <w:r>
        <w:rPr>
          <w:spacing w:val="-4"/>
        </w:rPr>
        <w:t xml:space="preserve"> </w:t>
      </w:r>
      <w:r>
        <w:t>with</w:t>
      </w:r>
      <w:r>
        <w:rPr>
          <w:spacing w:val="-3"/>
        </w:rPr>
        <w:t xml:space="preserve"> </w:t>
      </w:r>
      <w:r>
        <w:t>the</w:t>
      </w:r>
      <w:r>
        <w:rPr>
          <w:w w:val="99"/>
        </w:rPr>
        <w:t xml:space="preserve"> </w:t>
      </w:r>
      <w:r>
        <w:t>Dean</w:t>
      </w:r>
      <w:r>
        <w:rPr>
          <w:spacing w:val="-4"/>
        </w:rPr>
        <w:t xml:space="preserve"> </w:t>
      </w:r>
      <w:r>
        <w:t>of</w:t>
      </w:r>
      <w:r>
        <w:rPr>
          <w:spacing w:val="-3"/>
        </w:rPr>
        <w:t xml:space="preserve"> </w:t>
      </w:r>
      <w:r>
        <w:t>University</w:t>
      </w:r>
      <w:r>
        <w:rPr>
          <w:spacing w:val="-3"/>
        </w:rPr>
        <w:t xml:space="preserve"> </w:t>
      </w:r>
      <w:r>
        <w:t>Libraries</w:t>
      </w:r>
      <w:r>
        <w:rPr>
          <w:spacing w:val="-3"/>
        </w:rPr>
        <w:t xml:space="preserve"> </w:t>
      </w:r>
      <w:r>
        <w:lastRenderedPageBreak/>
        <w:t>or</w:t>
      </w:r>
      <w:r>
        <w:rPr>
          <w:spacing w:val="-4"/>
        </w:rPr>
        <w:t xml:space="preserve"> </w:t>
      </w:r>
      <w:r>
        <w:t>the</w:t>
      </w:r>
      <w:r>
        <w:rPr>
          <w:spacing w:val="-3"/>
        </w:rPr>
        <w:t xml:space="preserve"> </w:t>
      </w:r>
      <w:r>
        <w:t>Director</w:t>
      </w:r>
      <w:r>
        <w:rPr>
          <w:spacing w:val="-3"/>
        </w:rPr>
        <w:t xml:space="preserve"> </w:t>
      </w:r>
      <w:r>
        <w:t>of</w:t>
      </w:r>
      <w:r>
        <w:rPr>
          <w:spacing w:val="-3"/>
        </w:rPr>
        <w:t xml:space="preserve"> </w:t>
      </w:r>
      <w:r>
        <w:t>Athletics,</w:t>
      </w:r>
      <w:r>
        <w:rPr>
          <w:spacing w:val="-4"/>
        </w:rPr>
        <w:t xml:space="preserve"> </w:t>
      </w:r>
      <w:r>
        <w:t>within</w:t>
      </w:r>
      <w:r>
        <w:rPr>
          <w:spacing w:val="-3"/>
        </w:rPr>
        <w:t xml:space="preserve"> </w:t>
      </w:r>
      <w:r>
        <w:t>thirty</w:t>
      </w:r>
      <w:r>
        <w:rPr>
          <w:spacing w:val="-3"/>
        </w:rPr>
        <w:t xml:space="preserve"> </w:t>
      </w:r>
      <w:r>
        <w:t>(30) calendar</w:t>
      </w:r>
      <w:r>
        <w:rPr>
          <w:spacing w:val="-4"/>
        </w:rPr>
        <w:t xml:space="preserve"> </w:t>
      </w:r>
      <w:r>
        <w:t>days</w:t>
      </w:r>
      <w:r>
        <w:rPr>
          <w:spacing w:val="-4"/>
        </w:rPr>
        <w:t xml:space="preserve"> </w:t>
      </w:r>
      <w:r>
        <w:t>after</w:t>
      </w:r>
      <w:r>
        <w:rPr>
          <w:spacing w:val="-3"/>
        </w:rPr>
        <w:t xml:space="preserve"> </w:t>
      </w:r>
      <w:r>
        <w:t>the</w:t>
      </w:r>
      <w:r>
        <w:rPr>
          <w:spacing w:val="-4"/>
        </w:rPr>
        <w:t xml:space="preserve"> </w:t>
      </w:r>
      <w:r>
        <w:t>event</w:t>
      </w:r>
      <w:r>
        <w:rPr>
          <w:spacing w:val="-3"/>
        </w:rPr>
        <w:t xml:space="preserve"> </w:t>
      </w:r>
      <w:r>
        <w:t>or</w:t>
      </w:r>
      <w:r>
        <w:rPr>
          <w:spacing w:val="-4"/>
        </w:rPr>
        <w:t xml:space="preserve"> </w:t>
      </w:r>
      <w:r>
        <w:t>state</w:t>
      </w:r>
      <w:r>
        <w:rPr>
          <w:spacing w:val="-3"/>
        </w:rPr>
        <w:t xml:space="preserve"> </w:t>
      </w:r>
      <w:r>
        <w:t>of</w:t>
      </w:r>
      <w:r>
        <w:rPr>
          <w:spacing w:val="-4"/>
        </w:rPr>
        <w:t xml:space="preserve"> </w:t>
      </w:r>
      <w:r>
        <w:t>facts</w:t>
      </w:r>
      <w:r>
        <w:rPr>
          <w:spacing w:val="-3"/>
        </w:rPr>
        <w:t xml:space="preserve"> </w:t>
      </w:r>
      <w:r>
        <w:t>giving</w:t>
      </w:r>
      <w:r>
        <w:rPr>
          <w:spacing w:val="-4"/>
        </w:rPr>
        <w:t xml:space="preserve"> </w:t>
      </w:r>
      <w:r>
        <w:t>rise</w:t>
      </w:r>
      <w:r>
        <w:rPr>
          <w:spacing w:val="-3"/>
        </w:rPr>
        <w:t xml:space="preserve"> </w:t>
      </w:r>
      <w:r>
        <w:t>to</w:t>
      </w:r>
      <w:r>
        <w:rPr>
          <w:spacing w:val="-4"/>
        </w:rPr>
        <w:t xml:space="preserve"> </w:t>
      </w:r>
      <w:r>
        <w:t>the</w:t>
      </w:r>
      <w:r>
        <w:rPr>
          <w:spacing w:val="-3"/>
        </w:rPr>
        <w:t xml:space="preserve"> </w:t>
      </w:r>
      <w:r>
        <w:t>grievance</w:t>
      </w:r>
      <w:r>
        <w:rPr>
          <w:w w:val="99"/>
        </w:rPr>
        <w:t xml:space="preserve"> </w:t>
      </w:r>
      <w:r>
        <w:t>becomes</w:t>
      </w:r>
      <w:r>
        <w:rPr>
          <w:spacing w:val="-4"/>
        </w:rPr>
        <w:t xml:space="preserve"> </w:t>
      </w:r>
      <w:r>
        <w:t>known</w:t>
      </w:r>
      <w:r>
        <w:rPr>
          <w:spacing w:val="-3"/>
        </w:rPr>
        <w:t xml:space="preserve"> </w:t>
      </w:r>
      <w:r>
        <w:t>to</w:t>
      </w:r>
      <w:r>
        <w:rPr>
          <w:spacing w:val="-3"/>
        </w:rPr>
        <w:t xml:space="preserve"> </w:t>
      </w:r>
      <w:r>
        <w:t>the</w:t>
      </w:r>
      <w:r>
        <w:rPr>
          <w:spacing w:val="-4"/>
        </w:rPr>
        <w:t xml:space="preserve"> </w:t>
      </w:r>
      <w:r>
        <w:t>grieving</w:t>
      </w:r>
      <w:r>
        <w:rPr>
          <w:spacing w:val="-3"/>
        </w:rPr>
        <w:t xml:space="preserve"> </w:t>
      </w:r>
      <w:r>
        <w:t>party.</w:t>
      </w:r>
      <w:r>
        <w:rPr>
          <w:spacing w:val="53"/>
        </w:rPr>
        <w:t xml:space="preserve"> </w:t>
      </w:r>
      <w:r>
        <w:t>However,</w:t>
      </w:r>
      <w:r>
        <w:rPr>
          <w:spacing w:val="-3"/>
        </w:rPr>
        <w:t xml:space="preserve"> </w:t>
      </w:r>
      <w:r>
        <w:t>in</w:t>
      </w:r>
      <w:r>
        <w:rPr>
          <w:spacing w:val="-3"/>
        </w:rPr>
        <w:t xml:space="preserve"> </w:t>
      </w:r>
      <w:r>
        <w:t>all</w:t>
      </w:r>
      <w:r>
        <w:rPr>
          <w:spacing w:val="-4"/>
        </w:rPr>
        <w:t xml:space="preserve"> </w:t>
      </w:r>
      <w:r>
        <w:t>cases,</w:t>
      </w:r>
      <w:r>
        <w:rPr>
          <w:spacing w:val="-3"/>
        </w:rPr>
        <w:t xml:space="preserve"> </w:t>
      </w:r>
      <w:r>
        <w:t>including adjunct</w:t>
      </w:r>
      <w:r>
        <w:rPr>
          <w:spacing w:val="-5"/>
        </w:rPr>
        <w:t xml:space="preserve"> </w:t>
      </w:r>
      <w:r>
        <w:t>faculty</w:t>
      </w:r>
      <w:r>
        <w:rPr>
          <w:spacing w:val="-4"/>
        </w:rPr>
        <w:t xml:space="preserve"> </w:t>
      </w:r>
      <w:r>
        <w:t>out</w:t>
      </w:r>
      <w:r>
        <w:rPr>
          <w:spacing w:val="-4"/>
        </w:rPr>
        <w:t xml:space="preserve"> </w:t>
      </w:r>
      <w:r>
        <w:t>of</w:t>
      </w:r>
      <w:r>
        <w:rPr>
          <w:spacing w:val="-4"/>
        </w:rPr>
        <w:t xml:space="preserve"> </w:t>
      </w:r>
      <w:r>
        <w:t>contract,</w:t>
      </w:r>
      <w:r>
        <w:rPr>
          <w:spacing w:val="-4"/>
        </w:rPr>
        <w:t xml:space="preserve"> </w:t>
      </w:r>
      <w:r>
        <w:t>the</w:t>
      </w:r>
      <w:r>
        <w:rPr>
          <w:spacing w:val="-4"/>
        </w:rPr>
        <w:t xml:space="preserve"> </w:t>
      </w:r>
      <w:r>
        <w:t>initiation</w:t>
      </w:r>
      <w:r>
        <w:rPr>
          <w:spacing w:val="-4"/>
        </w:rPr>
        <w:t xml:space="preserve"> </w:t>
      </w:r>
      <w:r>
        <w:t>of</w:t>
      </w:r>
      <w:r>
        <w:rPr>
          <w:spacing w:val="-4"/>
        </w:rPr>
        <w:t xml:space="preserve"> </w:t>
      </w:r>
      <w:r>
        <w:t>a</w:t>
      </w:r>
      <w:r>
        <w:rPr>
          <w:spacing w:val="-4"/>
        </w:rPr>
        <w:t xml:space="preserve"> </w:t>
      </w:r>
      <w:r>
        <w:t>grievance</w:t>
      </w:r>
      <w:r>
        <w:rPr>
          <w:spacing w:val="-5"/>
        </w:rPr>
        <w:t xml:space="preserve"> </w:t>
      </w:r>
      <w:r>
        <w:t>must</w:t>
      </w:r>
      <w:r>
        <w:rPr>
          <w:spacing w:val="-4"/>
        </w:rPr>
        <w:t xml:space="preserve"> </w:t>
      </w:r>
      <w:r>
        <w:t>be</w:t>
      </w:r>
      <w:r>
        <w:rPr>
          <w:spacing w:val="-4"/>
        </w:rPr>
        <w:t xml:space="preserve"> </w:t>
      </w:r>
      <w:r>
        <w:t>filed within</w:t>
      </w:r>
      <w:r>
        <w:rPr>
          <w:spacing w:val="-4"/>
        </w:rPr>
        <w:t xml:space="preserve"> </w:t>
      </w:r>
      <w:r>
        <w:t>ninety</w:t>
      </w:r>
      <w:r>
        <w:rPr>
          <w:spacing w:val="-4"/>
        </w:rPr>
        <w:t xml:space="preserve"> </w:t>
      </w:r>
      <w:r>
        <w:t>(90)</w:t>
      </w:r>
      <w:r>
        <w:rPr>
          <w:spacing w:val="-3"/>
        </w:rPr>
        <w:t xml:space="preserve"> </w:t>
      </w:r>
      <w:r>
        <w:t>calendar</w:t>
      </w:r>
      <w:r>
        <w:rPr>
          <w:spacing w:val="-4"/>
        </w:rPr>
        <w:t xml:space="preserve"> </w:t>
      </w:r>
      <w:r>
        <w:t>days</w:t>
      </w:r>
      <w:r>
        <w:rPr>
          <w:spacing w:val="-3"/>
        </w:rPr>
        <w:t xml:space="preserve"> </w:t>
      </w:r>
      <w:r>
        <w:t>after</w:t>
      </w:r>
      <w:r>
        <w:rPr>
          <w:spacing w:val="-4"/>
        </w:rPr>
        <w:t xml:space="preserve"> </w:t>
      </w:r>
      <w:r>
        <w:t>the</w:t>
      </w:r>
      <w:r>
        <w:rPr>
          <w:spacing w:val="-4"/>
        </w:rPr>
        <w:t xml:space="preserve"> </w:t>
      </w:r>
      <w:r>
        <w:t>occurrence</w:t>
      </w:r>
      <w:r>
        <w:rPr>
          <w:spacing w:val="-3"/>
        </w:rPr>
        <w:t xml:space="preserve"> </w:t>
      </w:r>
      <w:r>
        <w:t>of</w:t>
      </w:r>
      <w:r>
        <w:rPr>
          <w:spacing w:val="-4"/>
        </w:rPr>
        <w:t xml:space="preserve"> </w:t>
      </w:r>
      <w:r>
        <w:t>the</w:t>
      </w:r>
      <w:r>
        <w:rPr>
          <w:spacing w:val="-3"/>
        </w:rPr>
        <w:t xml:space="preserve"> </w:t>
      </w:r>
      <w:r>
        <w:t>facts</w:t>
      </w:r>
      <w:r>
        <w:rPr>
          <w:spacing w:val="-4"/>
        </w:rPr>
        <w:t xml:space="preserve"> </w:t>
      </w:r>
      <w:r>
        <w:t>upon which</w:t>
      </w:r>
      <w:r>
        <w:rPr>
          <w:spacing w:val="-3"/>
        </w:rPr>
        <w:t xml:space="preserve"> </w:t>
      </w:r>
      <w:r>
        <w:t>it</w:t>
      </w:r>
      <w:r>
        <w:rPr>
          <w:spacing w:val="-2"/>
        </w:rPr>
        <w:t xml:space="preserve"> </w:t>
      </w:r>
      <w:r>
        <w:t>is</w:t>
      </w:r>
      <w:r>
        <w:rPr>
          <w:spacing w:val="-3"/>
        </w:rPr>
        <w:t xml:space="preserve"> </w:t>
      </w:r>
      <w:r>
        <w:t>based.</w:t>
      </w:r>
    </w:p>
    <w:p w14:paraId="1F867F79" w14:textId="77777777" w:rsidR="00500D5E" w:rsidRPr="00EC4F15" w:rsidRDefault="00500D5E">
      <w:pPr>
        <w:rPr>
          <w:rFonts w:ascii="Times New Roman" w:eastAsia="Times New Roman" w:hAnsi="Times New Roman" w:cs="Times New Roman"/>
          <w:sz w:val="17"/>
          <w:szCs w:val="17"/>
        </w:rPr>
      </w:pPr>
    </w:p>
    <w:p w14:paraId="05D51642" w14:textId="77777777" w:rsidR="00500D5E" w:rsidRDefault="00B06B53" w:rsidP="004829EF">
      <w:pPr>
        <w:pStyle w:val="BodyText"/>
        <w:numPr>
          <w:ilvl w:val="1"/>
          <w:numId w:val="22"/>
        </w:numPr>
        <w:tabs>
          <w:tab w:val="left" w:pos="2180"/>
        </w:tabs>
        <w:spacing w:line="275" w:lineRule="exact"/>
      </w:pPr>
      <w:r>
        <w:rPr>
          <w:u w:val="single" w:color="000000"/>
        </w:rPr>
        <w:t>Step</w:t>
      </w:r>
      <w:r>
        <w:rPr>
          <w:spacing w:val="-4"/>
          <w:u w:val="single" w:color="000000"/>
        </w:rPr>
        <w:t xml:space="preserve"> </w:t>
      </w:r>
      <w:r>
        <w:rPr>
          <w:u w:val="single" w:color="000000"/>
        </w:rPr>
        <w:t>One</w:t>
      </w:r>
    </w:p>
    <w:p w14:paraId="6D8E7E77" w14:textId="44900229" w:rsidR="00500D5E" w:rsidRDefault="00B06B53" w:rsidP="00EC4F15">
      <w:pPr>
        <w:pStyle w:val="BodyText"/>
        <w:ind w:right="180"/>
      </w:pPr>
      <w:r>
        <w:t>The</w:t>
      </w:r>
      <w:r>
        <w:rPr>
          <w:spacing w:val="-4"/>
        </w:rPr>
        <w:t xml:space="preserve"> </w:t>
      </w:r>
      <w:r>
        <w:t>grievance</w:t>
      </w:r>
      <w:r>
        <w:rPr>
          <w:spacing w:val="-4"/>
        </w:rPr>
        <w:t xml:space="preserve"> </w:t>
      </w:r>
      <w:r>
        <w:t>must</w:t>
      </w:r>
      <w:r>
        <w:rPr>
          <w:spacing w:val="-3"/>
        </w:rPr>
        <w:t xml:space="preserve"> </w:t>
      </w:r>
      <w:r>
        <w:t>be</w:t>
      </w:r>
      <w:r>
        <w:rPr>
          <w:spacing w:val="-4"/>
        </w:rPr>
        <w:t xml:space="preserve"> </w:t>
      </w:r>
      <w:r>
        <w:t>stated,</w:t>
      </w:r>
      <w:r>
        <w:rPr>
          <w:spacing w:val="-4"/>
        </w:rPr>
        <w:t xml:space="preserve"> </w:t>
      </w:r>
      <w:r>
        <w:t>in</w:t>
      </w:r>
      <w:r>
        <w:rPr>
          <w:spacing w:val="-3"/>
        </w:rPr>
        <w:t xml:space="preserve"> </w:t>
      </w:r>
      <w:r>
        <w:t>writing,</w:t>
      </w:r>
      <w:r>
        <w:rPr>
          <w:spacing w:val="-4"/>
        </w:rPr>
        <w:t xml:space="preserve"> </w:t>
      </w:r>
      <w:r>
        <w:t>setting</w:t>
      </w:r>
      <w:r>
        <w:rPr>
          <w:spacing w:val="-4"/>
        </w:rPr>
        <w:t xml:space="preserve"> </w:t>
      </w:r>
      <w:r>
        <w:t>forth</w:t>
      </w:r>
      <w:r>
        <w:rPr>
          <w:spacing w:val="-3"/>
        </w:rPr>
        <w:t xml:space="preserve"> </w:t>
      </w:r>
      <w:r>
        <w:t>the</w:t>
      </w:r>
      <w:r>
        <w:rPr>
          <w:spacing w:val="-4"/>
        </w:rPr>
        <w:t xml:space="preserve"> </w:t>
      </w:r>
      <w:r>
        <w:t>basis therefor</w:t>
      </w:r>
      <w:r>
        <w:rPr>
          <w:spacing w:val="-4"/>
        </w:rPr>
        <w:t xml:space="preserve"> </w:t>
      </w:r>
      <w:r>
        <w:t>and</w:t>
      </w:r>
      <w:r>
        <w:rPr>
          <w:spacing w:val="-4"/>
        </w:rPr>
        <w:t xml:space="preserve"> </w:t>
      </w:r>
      <w:r>
        <w:t>the</w:t>
      </w:r>
      <w:r>
        <w:rPr>
          <w:spacing w:val="-4"/>
        </w:rPr>
        <w:t xml:space="preserve"> </w:t>
      </w:r>
      <w:r>
        <w:t>relief</w:t>
      </w:r>
      <w:r>
        <w:rPr>
          <w:spacing w:val="-4"/>
        </w:rPr>
        <w:t xml:space="preserve"> </w:t>
      </w:r>
      <w:r>
        <w:t>requested.</w:t>
      </w:r>
      <w:r>
        <w:rPr>
          <w:spacing w:val="52"/>
        </w:rPr>
        <w:t xml:space="preserve"> </w:t>
      </w:r>
      <w:r>
        <w:t>A</w:t>
      </w:r>
      <w:r>
        <w:rPr>
          <w:spacing w:val="-4"/>
        </w:rPr>
        <w:t xml:space="preserve"> </w:t>
      </w:r>
      <w:r>
        <w:t>meeting</w:t>
      </w:r>
      <w:r>
        <w:rPr>
          <w:spacing w:val="-4"/>
        </w:rPr>
        <w:t xml:space="preserve"> </w:t>
      </w:r>
      <w:r>
        <w:t>regarding</w:t>
      </w:r>
      <w:r>
        <w:rPr>
          <w:spacing w:val="-4"/>
        </w:rPr>
        <w:t xml:space="preserve"> </w:t>
      </w:r>
      <w:r>
        <w:t>the</w:t>
      </w:r>
      <w:r>
        <w:rPr>
          <w:w w:val="99"/>
        </w:rPr>
        <w:t xml:space="preserve"> </w:t>
      </w:r>
      <w:r>
        <w:t>grievance</w:t>
      </w:r>
      <w:r>
        <w:rPr>
          <w:spacing w:val="-5"/>
        </w:rPr>
        <w:t xml:space="preserve"> </w:t>
      </w:r>
      <w:r>
        <w:t>will</w:t>
      </w:r>
      <w:r>
        <w:rPr>
          <w:spacing w:val="-4"/>
        </w:rPr>
        <w:t xml:space="preserve"> </w:t>
      </w:r>
      <w:r>
        <w:t>be</w:t>
      </w:r>
      <w:r>
        <w:rPr>
          <w:spacing w:val="-4"/>
        </w:rPr>
        <w:t xml:space="preserve"> </w:t>
      </w:r>
      <w:r>
        <w:t>held</w:t>
      </w:r>
      <w:r>
        <w:rPr>
          <w:spacing w:val="-4"/>
        </w:rPr>
        <w:t xml:space="preserve"> </w:t>
      </w:r>
      <w:r>
        <w:t>within</w:t>
      </w:r>
      <w:r>
        <w:rPr>
          <w:spacing w:val="-5"/>
        </w:rPr>
        <w:t xml:space="preserve"> </w:t>
      </w:r>
      <w:r>
        <w:t>fourteen</w:t>
      </w:r>
      <w:r>
        <w:rPr>
          <w:spacing w:val="-4"/>
        </w:rPr>
        <w:t xml:space="preserve"> </w:t>
      </w:r>
      <w:r>
        <w:t>(14)</w:t>
      </w:r>
      <w:r>
        <w:rPr>
          <w:spacing w:val="-4"/>
        </w:rPr>
        <w:t xml:space="preserve"> </w:t>
      </w:r>
      <w:r>
        <w:t>calendar</w:t>
      </w:r>
      <w:r>
        <w:rPr>
          <w:spacing w:val="-4"/>
        </w:rPr>
        <w:t xml:space="preserve"> </w:t>
      </w:r>
      <w:r>
        <w:t>days</w:t>
      </w:r>
      <w:r>
        <w:rPr>
          <w:spacing w:val="-4"/>
        </w:rPr>
        <w:t xml:space="preserve"> </w:t>
      </w:r>
      <w:r>
        <w:t>from</w:t>
      </w:r>
      <w:r>
        <w:rPr>
          <w:spacing w:val="-5"/>
        </w:rPr>
        <w:t xml:space="preserve"> </w:t>
      </w:r>
      <w:r>
        <w:t>the</w:t>
      </w:r>
      <w:r>
        <w:rPr>
          <w:w w:val="99"/>
        </w:rPr>
        <w:t xml:space="preserve"> </w:t>
      </w:r>
      <w:r>
        <w:t>date</w:t>
      </w:r>
      <w:r>
        <w:rPr>
          <w:spacing w:val="-5"/>
        </w:rPr>
        <w:t xml:space="preserve"> </w:t>
      </w:r>
      <w:r>
        <w:t>of</w:t>
      </w:r>
      <w:r>
        <w:rPr>
          <w:spacing w:val="-4"/>
        </w:rPr>
        <w:t xml:space="preserve"> </w:t>
      </w:r>
      <w:r>
        <w:t>filing</w:t>
      </w:r>
      <w:r>
        <w:rPr>
          <w:spacing w:val="-5"/>
        </w:rPr>
        <w:t xml:space="preserve"> </w:t>
      </w:r>
      <w:r>
        <w:t>of</w:t>
      </w:r>
      <w:r>
        <w:rPr>
          <w:spacing w:val="-4"/>
        </w:rPr>
        <w:t xml:space="preserve"> </w:t>
      </w:r>
      <w:r>
        <w:t>the</w:t>
      </w:r>
      <w:r>
        <w:rPr>
          <w:spacing w:val="-5"/>
        </w:rPr>
        <w:t xml:space="preserve"> </w:t>
      </w:r>
      <w:r>
        <w:t>grievance,</w:t>
      </w:r>
      <w:r>
        <w:rPr>
          <w:spacing w:val="-4"/>
        </w:rPr>
        <w:t xml:space="preserve"> </w:t>
      </w:r>
      <w:r>
        <w:t>between</w:t>
      </w:r>
      <w:r>
        <w:rPr>
          <w:spacing w:val="-5"/>
        </w:rPr>
        <w:t xml:space="preserve"> </w:t>
      </w:r>
      <w:r>
        <w:t>the</w:t>
      </w:r>
      <w:r>
        <w:rPr>
          <w:spacing w:val="-4"/>
        </w:rPr>
        <w:t xml:space="preserve"> </w:t>
      </w:r>
      <w:r>
        <w:t>bargaining</w:t>
      </w:r>
      <w:r>
        <w:rPr>
          <w:spacing w:val="-5"/>
        </w:rPr>
        <w:t xml:space="preserve"> </w:t>
      </w:r>
      <w:r>
        <w:t>unit</w:t>
      </w:r>
      <w:r>
        <w:rPr>
          <w:spacing w:val="-4"/>
        </w:rPr>
        <w:t xml:space="preserve"> </w:t>
      </w:r>
      <w:r>
        <w:t>member or</w:t>
      </w:r>
      <w:r>
        <w:rPr>
          <w:spacing w:val="-4"/>
        </w:rPr>
        <w:t xml:space="preserve"> </w:t>
      </w:r>
      <w:r>
        <w:t>members</w:t>
      </w:r>
      <w:r>
        <w:rPr>
          <w:spacing w:val="-3"/>
        </w:rPr>
        <w:t xml:space="preserve"> </w:t>
      </w:r>
      <w:r>
        <w:t>involved</w:t>
      </w:r>
      <w:r>
        <w:rPr>
          <w:spacing w:val="-4"/>
        </w:rPr>
        <w:t xml:space="preserve"> </w:t>
      </w:r>
      <w:r>
        <w:t>and</w:t>
      </w:r>
      <w:r>
        <w:rPr>
          <w:spacing w:val="-3"/>
        </w:rPr>
        <w:t xml:space="preserve"> </w:t>
      </w:r>
      <w:r>
        <w:t>a</w:t>
      </w:r>
      <w:r>
        <w:rPr>
          <w:spacing w:val="-3"/>
        </w:rPr>
        <w:t xml:space="preserve"> </w:t>
      </w:r>
      <w:r>
        <w:t>representative</w:t>
      </w:r>
      <w:r>
        <w:rPr>
          <w:spacing w:val="-4"/>
        </w:rPr>
        <w:t xml:space="preserve"> </w:t>
      </w:r>
      <w:r>
        <w:t>of</w:t>
      </w:r>
      <w:r>
        <w:rPr>
          <w:spacing w:val="-3"/>
        </w:rPr>
        <w:t xml:space="preserve"> </w:t>
      </w:r>
      <w:r>
        <w:t>the</w:t>
      </w:r>
      <w:r>
        <w:rPr>
          <w:spacing w:val="-4"/>
        </w:rPr>
        <w:t xml:space="preserve"> </w:t>
      </w:r>
      <w:r>
        <w:t>AAUP,</w:t>
      </w:r>
      <w:r>
        <w:rPr>
          <w:spacing w:val="-3"/>
        </w:rPr>
        <w:t xml:space="preserve"> </w:t>
      </w:r>
      <w:r>
        <w:t>and</w:t>
      </w:r>
      <w:r>
        <w:rPr>
          <w:spacing w:val="-3"/>
        </w:rPr>
        <w:t xml:space="preserve"> </w:t>
      </w:r>
      <w:r>
        <w:t>a</w:t>
      </w:r>
      <w:r>
        <w:rPr>
          <w:w w:val="99"/>
        </w:rPr>
        <w:t xml:space="preserve"> </w:t>
      </w:r>
      <w:r>
        <w:t>representative</w:t>
      </w:r>
      <w:r>
        <w:rPr>
          <w:spacing w:val="-6"/>
        </w:rPr>
        <w:t xml:space="preserve"> </w:t>
      </w:r>
      <w:r>
        <w:t>designated</w:t>
      </w:r>
      <w:r>
        <w:rPr>
          <w:spacing w:val="-6"/>
        </w:rPr>
        <w:t xml:space="preserve"> </w:t>
      </w:r>
      <w:r>
        <w:t>by</w:t>
      </w:r>
      <w:r>
        <w:rPr>
          <w:spacing w:val="-6"/>
        </w:rPr>
        <w:t xml:space="preserve"> </w:t>
      </w:r>
      <w:r>
        <w:t>the</w:t>
      </w:r>
      <w:r>
        <w:rPr>
          <w:spacing w:val="-6"/>
        </w:rPr>
        <w:t xml:space="preserve"> </w:t>
      </w:r>
      <w:r>
        <w:t>University</w:t>
      </w:r>
      <w:r>
        <w:rPr>
          <w:spacing w:val="-6"/>
        </w:rPr>
        <w:t xml:space="preserve"> </w:t>
      </w:r>
      <w:r>
        <w:t>from</w:t>
      </w:r>
      <w:r>
        <w:rPr>
          <w:spacing w:val="-5"/>
        </w:rPr>
        <w:t xml:space="preserve"> </w:t>
      </w:r>
      <w:r>
        <w:t>the</w:t>
      </w:r>
      <w:r>
        <w:rPr>
          <w:spacing w:val="-6"/>
        </w:rPr>
        <w:t xml:space="preserve"> </w:t>
      </w:r>
      <w:r>
        <w:t>affected</w:t>
      </w:r>
      <w:r w:rsidR="00D04CF3">
        <w:t xml:space="preserve"> </w:t>
      </w:r>
      <w:r>
        <w:t>college,</w:t>
      </w:r>
      <w:r>
        <w:rPr>
          <w:spacing w:val="-4"/>
        </w:rPr>
        <w:t xml:space="preserve"> </w:t>
      </w:r>
      <w:r>
        <w:t>library,</w:t>
      </w:r>
      <w:r>
        <w:rPr>
          <w:spacing w:val="-3"/>
        </w:rPr>
        <w:t xml:space="preserve"> </w:t>
      </w:r>
      <w:r>
        <w:t>or</w:t>
      </w:r>
      <w:r>
        <w:rPr>
          <w:spacing w:val="-4"/>
        </w:rPr>
        <w:t xml:space="preserve"> </w:t>
      </w:r>
      <w:r>
        <w:t>athletic</w:t>
      </w:r>
      <w:r>
        <w:rPr>
          <w:spacing w:val="-3"/>
        </w:rPr>
        <w:t xml:space="preserve"> </w:t>
      </w:r>
      <w:r>
        <w:t>staff.</w:t>
      </w:r>
      <w:r>
        <w:rPr>
          <w:spacing w:val="53"/>
        </w:rPr>
        <w:t xml:space="preserve"> </w:t>
      </w:r>
      <w:r>
        <w:t>A</w:t>
      </w:r>
      <w:r>
        <w:rPr>
          <w:spacing w:val="-4"/>
        </w:rPr>
        <w:t xml:space="preserve"> </w:t>
      </w:r>
      <w:r>
        <w:t>decision</w:t>
      </w:r>
      <w:r>
        <w:rPr>
          <w:spacing w:val="-3"/>
        </w:rPr>
        <w:t xml:space="preserve"> </w:t>
      </w:r>
      <w:r>
        <w:t>shall</w:t>
      </w:r>
      <w:r>
        <w:rPr>
          <w:spacing w:val="-4"/>
        </w:rPr>
        <w:t xml:space="preserve"> </w:t>
      </w:r>
      <w:r>
        <w:t>be</w:t>
      </w:r>
      <w:r>
        <w:rPr>
          <w:spacing w:val="-4"/>
        </w:rPr>
        <w:t xml:space="preserve"> </w:t>
      </w:r>
      <w:r>
        <w:t>rendered</w:t>
      </w:r>
      <w:r>
        <w:rPr>
          <w:spacing w:val="-3"/>
        </w:rPr>
        <w:t xml:space="preserve"> </w:t>
      </w:r>
      <w:r>
        <w:t>in seven</w:t>
      </w:r>
      <w:r>
        <w:rPr>
          <w:spacing w:val="-3"/>
        </w:rPr>
        <w:t xml:space="preserve"> </w:t>
      </w:r>
      <w:r>
        <w:t>(7)</w:t>
      </w:r>
      <w:r>
        <w:rPr>
          <w:spacing w:val="-3"/>
        </w:rPr>
        <w:t xml:space="preserve"> </w:t>
      </w:r>
      <w:r>
        <w:t>days</w:t>
      </w:r>
      <w:r>
        <w:rPr>
          <w:spacing w:val="-2"/>
        </w:rPr>
        <w:t xml:space="preserve"> </w:t>
      </w:r>
      <w:r>
        <w:t>and</w:t>
      </w:r>
      <w:r>
        <w:rPr>
          <w:spacing w:val="-3"/>
        </w:rPr>
        <w:t xml:space="preserve"> </w:t>
      </w:r>
      <w:r>
        <w:t>the</w:t>
      </w:r>
      <w:r>
        <w:rPr>
          <w:spacing w:val="-3"/>
        </w:rPr>
        <w:t xml:space="preserve"> </w:t>
      </w:r>
      <w:r>
        <w:t>AAUP</w:t>
      </w:r>
      <w:r>
        <w:rPr>
          <w:spacing w:val="-2"/>
        </w:rPr>
        <w:t xml:space="preserve"> </w:t>
      </w:r>
      <w:r>
        <w:t>shall</w:t>
      </w:r>
      <w:r>
        <w:rPr>
          <w:spacing w:val="-3"/>
        </w:rPr>
        <w:t xml:space="preserve"> </w:t>
      </w:r>
      <w:r>
        <w:t>have</w:t>
      </w:r>
      <w:r>
        <w:rPr>
          <w:spacing w:val="-3"/>
        </w:rPr>
        <w:t xml:space="preserve"> </w:t>
      </w:r>
      <w:r>
        <w:t>seven</w:t>
      </w:r>
      <w:r>
        <w:rPr>
          <w:spacing w:val="-2"/>
        </w:rPr>
        <w:t xml:space="preserve"> </w:t>
      </w:r>
      <w:r>
        <w:t>(7)</w:t>
      </w:r>
      <w:r>
        <w:rPr>
          <w:spacing w:val="-3"/>
        </w:rPr>
        <w:t xml:space="preserve"> </w:t>
      </w:r>
      <w:r>
        <w:t>days</w:t>
      </w:r>
      <w:r>
        <w:rPr>
          <w:spacing w:val="-2"/>
        </w:rPr>
        <w:t xml:space="preserve"> </w:t>
      </w:r>
      <w:r>
        <w:t>thereafter</w:t>
      </w:r>
      <w:r>
        <w:rPr>
          <w:spacing w:val="-3"/>
        </w:rPr>
        <w:t xml:space="preserve"> </w:t>
      </w:r>
      <w:r>
        <w:t>to appeal</w:t>
      </w:r>
      <w:r>
        <w:rPr>
          <w:spacing w:val="-3"/>
        </w:rPr>
        <w:t xml:space="preserve"> </w:t>
      </w:r>
      <w:r>
        <w:t>to</w:t>
      </w:r>
      <w:r>
        <w:rPr>
          <w:spacing w:val="-3"/>
        </w:rPr>
        <w:t xml:space="preserve"> </w:t>
      </w:r>
      <w:r>
        <w:t>Step</w:t>
      </w:r>
      <w:r>
        <w:rPr>
          <w:spacing w:val="-3"/>
        </w:rPr>
        <w:t xml:space="preserve"> </w:t>
      </w:r>
      <w:r>
        <w:t>2.</w:t>
      </w:r>
    </w:p>
    <w:p w14:paraId="0E969F2F" w14:textId="77777777" w:rsidR="00500D5E" w:rsidRPr="00EC4F15" w:rsidRDefault="00500D5E" w:rsidP="00EC4F15">
      <w:pPr>
        <w:ind w:right="180"/>
        <w:rPr>
          <w:rFonts w:ascii="Times New Roman" w:eastAsia="Times New Roman" w:hAnsi="Times New Roman" w:cs="Times New Roman"/>
          <w:sz w:val="17"/>
          <w:szCs w:val="17"/>
        </w:rPr>
      </w:pPr>
    </w:p>
    <w:p w14:paraId="43657C9B" w14:textId="77777777" w:rsidR="00500D5E" w:rsidRDefault="00B06B53" w:rsidP="00EC4F15">
      <w:pPr>
        <w:pStyle w:val="BodyText"/>
        <w:numPr>
          <w:ilvl w:val="1"/>
          <w:numId w:val="22"/>
        </w:numPr>
        <w:tabs>
          <w:tab w:val="left" w:pos="2180"/>
        </w:tabs>
        <w:spacing w:line="275" w:lineRule="exact"/>
        <w:ind w:right="180"/>
      </w:pPr>
      <w:r>
        <w:rPr>
          <w:u w:val="single" w:color="000000"/>
        </w:rPr>
        <w:t>Step</w:t>
      </w:r>
      <w:r>
        <w:rPr>
          <w:spacing w:val="-4"/>
          <w:u w:val="single" w:color="000000"/>
        </w:rPr>
        <w:t xml:space="preserve"> </w:t>
      </w:r>
      <w:r>
        <w:rPr>
          <w:u w:val="single" w:color="000000"/>
        </w:rPr>
        <w:t>Two</w:t>
      </w:r>
    </w:p>
    <w:p w14:paraId="276A186F" w14:textId="77777777" w:rsidR="00500D5E" w:rsidRDefault="00B06B53" w:rsidP="00EC4F15">
      <w:pPr>
        <w:pStyle w:val="BodyText"/>
        <w:ind w:right="180"/>
      </w:pPr>
      <w:r>
        <w:t>If</w:t>
      </w:r>
      <w:r>
        <w:rPr>
          <w:spacing w:val="-4"/>
        </w:rPr>
        <w:t xml:space="preserve"> </w:t>
      </w:r>
      <w:r>
        <w:t>the</w:t>
      </w:r>
      <w:r>
        <w:rPr>
          <w:spacing w:val="-3"/>
        </w:rPr>
        <w:t xml:space="preserve"> </w:t>
      </w:r>
      <w:r>
        <w:t>response</w:t>
      </w:r>
      <w:r>
        <w:rPr>
          <w:spacing w:val="-3"/>
        </w:rPr>
        <w:t xml:space="preserve"> </w:t>
      </w:r>
      <w:r>
        <w:t>to</w:t>
      </w:r>
      <w:r>
        <w:rPr>
          <w:spacing w:val="-3"/>
        </w:rPr>
        <w:t xml:space="preserve"> </w:t>
      </w:r>
      <w:r>
        <w:t>Step</w:t>
      </w:r>
      <w:r>
        <w:rPr>
          <w:spacing w:val="-3"/>
        </w:rPr>
        <w:t xml:space="preserve"> </w:t>
      </w:r>
      <w:r>
        <w:t>1</w:t>
      </w:r>
      <w:r>
        <w:rPr>
          <w:spacing w:val="-3"/>
        </w:rPr>
        <w:t xml:space="preserve"> </w:t>
      </w:r>
      <w:r>
        <w:t>does</w:t>
      </w:r>
      <w:r>
        <w:rPr>
          <w:spacing w:val="-3"/>
        </w:rPr>
        <w:t xml:space="preserve"> </w:t>
      </w:r>
      <w:r>
        <w:t>not</w:t>
      </w:r>
      <w:r>
        <w:rPr>
          <w:spacing w:val="-3"/>
        </w:rPr>
        <w:t xml:space="preserve"> </w:t>
      </w:r>
      <w:r>
        <w:t>resolve</w:t>
      </w:r>
      <w:r>
        <w:rPr>
          <w:spacing w:val="-3"/>
        </w:rPr>
        <w:t xml:space="preserve"> </w:t>
      </w:r>
      <w:r>
        <w:t>the</w:t>
      </w:r>
      <w:r>
        <w:rPr>
          <w:spacing w:val="-3"/>
        </w:rPr>
        <w:t xml:space="preserve"> </w:t>
      </w:r>
      <w:r>
        <w:t>grievance,</w:t>
      </w:r>
      <w:r>
        <w:rPr>
          <w:spacing w:val="-3"/>
        </w:rPr>
        <w:t xml:space="preserve"> </w:t>
      </w:r>
      <w:r>
        <w:t>it</w:t>
      </w:r>
      <w:r>
        <w:rPr>
          <w:spacing w:val="-3"/>
        </w:rPr>
        <w:t xml:space="preserve"> </w:t>
      </w:r>
      <w:r>
        <w:t>may</w:t>
      </w:r>
      <w:r>
        <w:rPr>
          <w:spacing w:val="-3"/>
        </w:rPr>
        <w:t xml:space="preserve"> </w:t>
      </w:r>
      <w:r>
        <w:t>be</w:t>
      </w:r>
      <w:r>
        <w:rPr>
          <w:w w:val="99"/>
        </w:rPr>
        <w:t xml:space="preserve"> </w:t>
      </w:r>
      <w:r>
        <w:t>appealed</w:t>
      </w:r>
      <w:r>
        <w:rPr>
          <w:spacing w:val="-3"/>
        </w:rPr>
        <w:t xml:space="preserve"> </w:t>
      </w:r>
      <w:r>
        <w:t>at</w:t>
      </w:r>
      <w:r>
        <w:rPr>
          <w:spacing w:val="-3"/>
        </w:rPr>
        <w:t xml:space="preserve"> </w:t>
      </w:r>
      <w:r>
        <w:t>the</w:t>
      </w:r>
      <w:r>
        <w:rPr>
          <w:spacing w:val="-3"/>
        </w:rPr>
        <w:t xml:space="preserve"> </w:t>
      </w:r>
      <w:r>
        <w:t>second</w:t>
      </w:r>
      <w:r>
        <w:rPr>
          <w:spacing w:val="-3"/>
        </w:rPr>
        <w:t xml:space="preserve"> </w:t>
      </w:r>
      <w:r>
        <w:t>step</w:t>
      </w:r>
      <w:r>
        <w:rPr>
          <w:spacing w:val="-3"/>
        </w:rPr>
        <w:t xml:space="preserve"> </w:t>
      </w:r>
      <w:r>
        <w:t>to</w:t>
      </w:r>
      <w:r>
        <w:rPr>
          <w:spacing w:val="-3"/>
        </w:rPr>
        <w:t xml:space="preserve"> </w:t>
      </w:r>
      <w:r>
        <w:t>the</w:t>
      </w:r>
      <w:r>
        <w:rPr>
          <w:spacing w:val="-3"/>
        </w:rPr>
        <w:t xml:space="preserve"> </w:t>
      </w:r>
      <w:r>
        <w:t>Provost,</w:t>
      </w:r>
      <w:r>
        <w:rPr>
          <w:spacing w:val="-3"/>
        </w:rPr>
        <w:t xml:space="preserve"> </w:t>
      </w:r>
      <w:r>
        <w:t>or</w:t>
      </w:r>
      <w:r>
        <w:rPr>
          <w:spacing w:val="-3"/>
        </w:rPr>
        <w:t xml:space="preserve"> </w:t>
      </w:r>
      <w:r>
        <w:t>his/her</w:t>
      </w:r>
      <w:r>
        <w:rPr>
          <w:spacing w:val="-3"/>
        </w:rPr>
        <w:t xml:space="preserve"> </w:t>
      </w:r>
      <w:r>
        <w:t>designee,</w:t>
      </w:r>
      <w:r>
        <w:rPr>
          <w:spacing w:val="-3"/>
        </w:rPr>
        <w:t xml:space="preserve"> </w:t>
      </w:r>
      <w:r>
        <w:t>by the</w:t>
      </w:r>
      <w:r>
        <w:rPr>
          <w:spacing w:val="-3"/>
        </w:rPr>
        <w:t xml:space="preserve"> </w:t>
      </w:r>
      <w:r>
        <w:t>AAUP</w:t>
      </w:r>
      <w:r>
        <w:rPr>
          <w:spacing w:val="-3"/>
        </w:rPr>
        <w:t xml:space="preserve"> </w:t>
      </w:r>
      <w:r>
        <w:t>within</w:t>
      </w:r>
      <w:r>
        <w:rPr>
          <w:spacing w:val="-3"/>
        </w:rPr>
        <w:t xml:space="preserve"> </w:t>
      </w:r>
      <w:r>
        <w:t>seven</w:t>
      </w:r>
      <w:r>
        <w:rPr>
          <w:spacing w:val="-2"/>
        </w:rPr>
        <w:t xml:space="preserve"> </w:t>
      </w:r>
      <w:r>
        <w:t>(7)</w:t>
      </w:r>
      <w:r>
        <w:rPr>
          <w:spacing w:val="-3"/>
        </w:rPr>
        <w:t xml:space="preserve"> </w:t>
      </w:r>
      <w:r>
        <w:t>calendar</w:t>
      </w:r>
      <w:r>
        <w:rPr>
          <w:spacing w:val="-3"/>
        </w:rPr>
        <w:t xml:space="preserve"> </w:t>
      </w:r>
      <w:r>
        <w:t>days</w:t>
      </w:r>
      <w:r>
        <w:rPr>
          <w:spacing w:val="-3"/>
        </w:rPr>
        <w:t xml:space="preserve"> </w:t>
      </w:r>
      <w:r>
        <w:t>after</w:t>
      </w:r>
      <w:r>
        <w:rPr>
          <w:spacing w:val="-2"/>
        </w:rPr>
        <w:t xml:space="preserve"> </w:t>
      </w:r>
      <w:r>
        <w:t>the</w:t>
      </w:r>
      <w:r>
        <w:rPr>
          <w:spacing w:val="-3"/>
        </w:rPr>
        <w:t xml:space="preserve"> </w:t>
      </w:r>
      <w:r>
        <w:t>Step</w:t>
      </w:r>
      <w:r>
        <w:rPr>
          <w:spacing w:val="-3"/>
        </w:rPr>
        <w:t xml:space="preserve"> </w:t>
      </w:r>
      <w:r>
        <w:t>1</w:t>
      </w:r>
      <w:r>
        <w:rPr>
          <w:spacing w:val="-2"/>
        </w:rPr>
        <w:t xml:space="preserve"> </w:t>
      </w:r>
      <w:r>
        <w:t>decision has</w:t>
      </w:r>
      <w:r>
        <w:rPr>
          <w:spacing w:val="-4"/>
        </w:rPr>
        <w:t xml:space="preserve"> </w:t>
      </w:r>
      <w:r>
        <w:t>been</w:t>
      </w:r>
      <w:r>
        <w:rPr>
          <w:spacing w:val="-3"/>
        </w:rPr>
        <w:t xml:space="preserve"> </w:t>
      </w:r>
      <w:r>
        <w:t>rendered,</w:t>
      </w:r>
      <w:r>
        <w:rPr>
          <w:spacing w:val="-3"/>
        </w:rPr>
        <w:t xml:space="preserve"> </w:t>
      </w:r>
      <w:r>
        <w:t>and</w:t>
      </w:r>
      <w:r>
        <w:rPr>
          <w:spacing w:val="-4"/>
        </w:rPr>
        <w:t xml:space="preserve"> </w:t>
      </w:r>
      <w:r>
        <w:t>the</w:t>
      </w:r>
      <w:r>
        <w:rPr>
          <w:spacing w:val="-3"/>
        </w:rPr>
        <w:t xml:space="preserve"> </w:t>
      </w:r>
      <w:r>
        <w:t>Step</w:t>
      </w:r>
      <w:r>
        <w:rPr>
          <w:spacing w:val="-3"/>
        </w:rPr>
        <w:t xml:space="preserve"> </w:t>
      </w:r>
      <w:r>
        <w:t>2</w:t>
      </w:r>
      <w:r>
        <w:rPr>
          <w:spacing w:val="-3"/>
        </w:rPr>
        <w:t xml:space="preserve"> </w:t>
      </w:r>
      <w:r>
        <w:t>meeting</w:t>
      </w:r>
      <w:r>
        <w:rPr>
          <w:spacing w:val="-4"/>
        </w:rPr>
        <w:t xml:space="preserve"> </w:t>
      </w:r>
      <w:r>
        <w:t>shall</w:t>
      </w:r>
      <w:r>
        <w:rPr>
          <w:spacing w:val="-3"/>
        </w:rPr>
        <w:t xml:space="preserve"> </w:t>
      </w:r>
      <w:r>
        <w:t>be</w:t>
      </w:r>
      <w:r>
        <w:rPr>
          <w:spacing w:val="-3"/>
        </w:rPr>
        <w:t xml:space="preserve"> </w:t>
      </w:r>
      <w:r>
        <w:t>held</w:t>
      </w:r>
      <w:r>
        <w:rPr>
          <w:spacing w:val="-3"/>
        </w:rPr>
        <w:t xml:space="preserve"> </w:t>
      </w:r>
      <w:r>
        <w:t>within seven</w:t>
      </w:r>
      <w:r>
        <w:rPr>
          <w:spacing w:val="-4"/>
        </w:rPr>
        <w:t xml:space="preserve"> </w:t>
      </w:r>
      <w:r>
        <w:t>(7)</w:t>
      </w:r>
      <w:r>
        <w:rPr>
          <w:spacing w:val="-3"/>
        </w:rPr>
        <w:t xml:space="preserve"> </w:t>
      </w:r>
      <w:r>
        <w:t>calendar</w:t>
      </w:r>
      <w:r>
        <w:rPr>
          <w:spacing w:val="-4"/>
        </w:rPr>
        <w:t xml:space="preserve"> </w:t>
      </w:r>
      <w:r>
        <w:t>days</w:t>
      </w:r>
      <w:r>
        <w:rPr>
          <w:spacing w:val="-3"/>
        </w:rPr>
        <w:t xml:space="preserve"> </w:t>
      </w:r>
      <w:r>
        <w:t>after</w:t>
      </w:r>
      <w:r>
        <w:rPr>
          <w:spacing w:val="-3"/>
        </w:rPr>
        <w:t xml:space="preserve"> </w:t>
      </w:r>
      <w:r>
        <w:t>written</w:t>
      </w:r>
      <w:r>
        <w:rPr>
          <w:spacing w:val="-4"/>
        </w:rPr>
        <w:t xml:space="preserve"> </w:t>
      </w:r>
      <w:r>
        <w:t>notice</w:t>
      </w:r>
      <w:r>
        <w:rPr>
          <w:spacing w:val="-3"/>
        </w:rPr>
        <w:t xml:space="preserve"> </w:t>
      </w:r>
      <w:r>
        <w:t>of</w:t>
      </w:r>
      <w:r>
        <w:rPr>
          <w:spacing w:val="-4"/>
        </w:rPr>
        <w:t xml:space="preserve"> </w:t>
      </w:r>
      <w:r>
        <w:t>appeal</w:t>
      </w:r>
      <w:r>
        <w:rPr>
          <w:spacing w:val="-3"/>
        </w:rPr>
        <w:t xml:space="preserve"> </w:t>
      </w:r>
      <w:r>
        <w:t>from</w:t>
      </w:r>
      <w:r>
        <w:rPr>
          <w:spacing w:val="-3"/>
        </w:rPr>
        <w:t xml:space="preserve"> </w:t>
      </w:r>
      <w:r>
        <w:t>Step</w:t>
      </w:r>
      <w:r>
        <w:rPr>
          <w:spacing w:val="-4"/>
        </w:rPr>
        <w:t xml:space="preserve"> </w:t>
      </w:r>
      <w:r>
        <w:t>1 has</w:t>
      </w:r>
      <w:r>
        <w:rPr>
          <w:spacing w:val="-4"/>
        </w:rPr>
        <w:t xml:space="preserve"> </w:t>
      </w:r>
      <w:r>
        <w:t>been</w:t>
      </w:r>
      <w:r>
        <w:rPr>
          <w:spacing w:val="-4"/>
        </w:rPr>
        <w:t xml:space="preserve"> </w:t>
      </w:r>
      <w:r>
        <w:t>delivered.</w:t>
      </w:r>
      <w:r>
        <w:rPr>
          <w:spacing w:val="53"/>
        </w:rPr>
        <w:t xml:space="preserve"> </w:t>
      </w:r>
      <w:r>
        <w:t>The</w:t>
      </w:r>
      <w:r>
        <w:rPr>
          <w:spacing w:val="-3"/>
        </w:rPr>
        <w:t xml:space="preserve"> </w:t>
      </w:r>
      <w:r>
        <w:t>meeting</w:t>
      </w:r>
      <w:r>
        <w:rPr>
          <w:spacing w:val="-4"/>
        </w:rPr>
        <w:t xml:space="preserve"> </w:t>
      </w:r>
      <w:r>
        <w:t>at</w:t>
      </w:r>
      <w:r>
        <w:rPr>
          <w:spacing w:val="-4"/>
        </w:rPr>
        <w:t xml:space="preserve"> </w:t>
      </w:r>
      <w:r>
        <w:t>the</w:t>
      </w:r>
      <w:r>
        <w:rPr>
          <w:spacing w:val="-3"/>
        </w:rPr>
        <w:t xml:space="preserve"> </w:t>
      </w:r>
      <w:r>
        <w:t>second</w:t>
      </w:r>
      <w:r>
        <w:rPr>
          <w:spacing w:val="-4"/>
        </w:rPr>
        <w:t xml:space="preserve"> </w:t>
      </w:r>
      <w:r>
        <w:t>step</w:t>
      </w:r>
      <w:r>
        <w:rPr>
          <w:spacing w:val="-3"/>
        </w:rPr>
        <w:t xml:space="preserve"> </w:t>
      </w:r>
      <w:r>
        <w:t>of</w:t>
      </w:r>
      <w:r>
        <w:rPr>
          <w:spacing w:val="-4"/>
        </w:rPr>
        <w:t xml:space="preserve"> </w:t>
      </w:r>
      <w:r>
        <w:t>the</w:t>
      </w:r>
      <w:r>
        <w:rPr>
          <w:spacing w:val="-4"/>
        </w:rPr>
        <w:t xml:space="preserve"> </w:t>
      </w:r>
      <w:r>
        <w:t>grievance</w:t>
      </w:r>
      <w:r>
        <w:rPr>
          <w:w w:val="99"/>
        </w:rPr>
        <w:t xml:space="preserve"> </w:t>
      </w:r>
      <w:r>
        <w:t>procedure</w:t>
      </w:r>
      <w:r>
        <w:rPr>
          <w:spacing w:val="-4"/>
        </w:rPr>
        <w:t xml:space="preserve"> </w:t>
      </w:r>
      <w:r>
        <w:t>shall</w:t>
      </w:r>
      <w:r>
        <w:rPr>
          <w:spacing w:val="-4"/>
        </w:rPr>
        <w:t xml:space="preserve"> </w:t>
      </w:r>
      <w:r>
        <w:t>include</w:t>
      </w:r>
      <w:r>
        <w:rPr>
          <w:spacing w:val="-4"/>
        </w:rPr>
        <w:t xml:space="preserve"> </w:t>
      </w:r>
      <w:r>
        <w:t>the</w:t>
      </w:r>
      <w:r>
        <w:rPr>
          <w:spacing w:val="-4"/>
        </w:rPr>
        <w:t xml:space="preserve"> </w:t>
      </w:r>
      <w:r>
        <w:t>Provost</w:t>
      </w:r>
      <w:r>
        <w:rPr>
          <w:spacing w:val="-4"/>
        </w:rPr>
        <w:t xml:space="preserve"> </w:t>
      </w:r>
      <w:r>
        <w:t>of</w:t>
      </w:r>
      <w:r>
        <w:rPr>
          <w:spacing w:val="-4"/>
        </w:rPr>
        <w:t xml:space="preserve"> </w:t>
      </w:r>
      <w:r>
        <w:t>the</w:t>
      </w:r>
      <w:r>
        <w:rPr>
          <w:spacing w:val="-3"/>
        </w:rPr>
        <w:t xml:space="preserve"> </w:t>
      </w:r>
      <w:r>
        <w:t>University,</w:t>
      </w:r>
      <w:r>
        <w:rPr>
          <w:spacing w:val="-4"/>
        </w:rPr>
        <w:t xml:space="preserve"> </w:t>
      </w:r>
      <w:r>
        <w:t>the</w:t>
      </w:r>
      <w:r>
        <w:rPr>
          <w:spacing w:val="-4"/>
        </w:rPr>
        <w:t xml:space="preserve"> </w:t>
      </w:r>
      <w:r>
        <w:t>dean</w:t>
      </w:r>
      <w:r>
        <w:rPr>
          <w:spacing w:val="-4"/>
        </w:rPr>
        <w:t xml:space="preserve"> </w:t>
      </w:r>
      <w:r>
        <w:t>or his/her</w:t>
      </w:r>
      <w:r>
        <w:rPr>
          <w:spacing w:val="-6"/>
        </w:rPr>
        <w:t xml:space="preserve"> </w:t>
      </w:r>
      <w:r>
        <w:t>designee,</w:t>
      </w:r>
      <w:r>
        <w:rPr>
          <w:spacing w:val="-5"/>
        </w:rPr>
        <w:t xml:space="preserve"> </w:t>
      </w:r>
      <w:r>
        <w:t>and</w:t>
      </w:r>
      <w:r>
        <w:rPr>
          <w:spacing w:val="-5"/>
        </w:rPr>
        <w:t xml:space="preserve"> </w:t>
      </w:r>
      <w:r>
        <w:t>such</w:t>
      </w:r>
      <w:r>
        <w:rPr>
          <w:spacing w:val="-5"/>
        </w:rPr>
        <w:t xml:space="preserve"> </w:t>
      </w:r>
      <w:r>
        <w:t>other</w:t>
      </w:r>
      <w:r>
        <w:rPr>
          <w:spacing w:val="-5"/>
        </w:rPr>
        <w:t xml:space="preserve"> </w:t>
      </w:r>
      <w:r>
        <w:t>representatives</w:t>
      </w:r>
      <w:r>
        <w:rPr>
          <w:spacing w:val="-5"/>
        </w:rPr>
        <w:t xml:space="preserve"> </w:t>
      </w:r>
      <w:r>
        <w:t>for</w:t>
      </w:r>
      <w:r>
        <w:rPr>
          <w:spacing w:val="-5"/>
        </w:rPr>
        <w:t xml:space="preserve"> </w:t>
      </w:r>
      <w:r>
        <w:t>the</w:t>
      </w:r>
      <w:r>
        <w:rPr>
          <w:spacing w:val="-5"/>
        </w:rPr>
        <w:t xml:space="preserve"> </w:t>
      </w:r>
      <w:r>
        <w:t>University as</w:t>
      </w:r>
      <w:r>
        <w:rPr>
          <w:spacing w:val="-4"/>
        </w:rPr>
        <w:t xml:space="preserve"> </w:t>
      </w:r>
      <w:r>
        <w:t>the</w:t>
      </w:r>
      <w:r>
        <w:rPr>
          <w:spacing w:val="-3"/>
        </w:rPr>
        <w:t xml:space="preserve"> </w:t>
      </w:r>
      <w:r>
        <w:t>Provost</w:t>
      </w:r>
      <w:r>
        <w:rPr>
          <w:spacing w:val="-3"/>
        </w:rPr>
        <w:t xml:space="preserve"> </w:t>
      </w:r>
      <w:r>
        <w:t>may</w:t>
      </w:r>
      <w:r>
        <w:rPr>
          <w:spacing w:val="-3"/>
        </w:rPr>
        <w:t xml:space="preserve"> </w:t>
      </w:r>
      <w:r>
        <w:t>designate,</w:t>
      </w:r>
      <w:r>
        <w:rPr>
          <w:spacing w:val="-3"/>
        </w:rPr>
        <w:t xml:space="preserve"> </w:t>
      </w:r>
      <w:r>
        <w:t>and</w:t>
      </w:r>
      <w:r>
        <w:rPr>
          <w:spacing w:val="-3"/>
        </w:rPr>
        <w:t xml:space="preserve"> </w:t>
      </w:r>
      <w:r>
        <w:t>representatives</w:t>
      </w:r>
      <w:r>
        <w:rPr>
          <w:spacing w:val="-3"/>
        </w:rPr>
        <w:t xml:space="preserve"> </w:t>
      </w:r>
      <w:r>
        <w:t>of</w:t>
      </w:r>
      <w:r>
        <w:rPr>
          <w:spacing w:val="-3"/>
        </w:rPr>
        <w:t xml:space="preserve"> </w:t>
      </w:r>
      <w:r>
        <w:t>the</w:t>
      </w:r>
      <w:r>
        <w:rPr>
          <w:spacing w:val="-3"/>
        </w:rPr>
        <w:t xml:space="preserve"> </w:t>
      </w:r>
      <w:r>
        <w:t>AAUP.</w:t>
      </w:r>
      <w:r>
        <w:rPr>
          <w:spacing w:val="54"/>
        </w:rPr>
        <w:t xml:space="preserve"> </w:t>
      </w:r>
      <w:r>
        <w:t>It</w:t>
      </w:r>
      <w:r>
        <w:rPr>
          <w:w w:val="99"/>
        </w:rPr>
        <w:t xml:space="preserve"> </w:t>
      </w:r>
      <w:r>
        <w:t>may</w:t>
      </w:r>
      <w:r>
        <w:rPr>
          <w:spacing w:val="-5"/>
        </w:rPr>
        <w:t xml:space="preserve"> </w:t>
      </w:r>
      <w:r>
        <w:t>include</w:t>
      </w:r>
      <w:r>
        <w:rPr>
          <w:spacing w:val="-5"/>
        </w:rPr>
        <w:t xml:space="preserve"> </w:t>
      </w:r>
      <w:r>
        <w:t>the</w:t>
      </w:r>
      <w:r>
        <w:rPr>
          <w:spacing w:val="-5"/>
        </w:rPr>
        <w:t xml:space="preserve"> </w:t>
      </w:r>
      <w:r>
        <w:t>bargaining</w:t>
      </w:r>
      <w:r>
        <w:rPr>
          <w:spacing w:val="-5"/>
        </w:rPr>
        <w:t xml:space="preserve"> </w:t>
      </w:r>
      <w:r>
        <w:t>unit</w:t>
      </w:r>
      <w:r>
        <w:rPr>
          <w:spacing w:val="-5"/>
        </w:rPr>
        <w:t xml:space="preserve"> </w:t>
      </w:r>
      <w:r>
        <w:t>member(s)</w:t>
      </w:r>
      <w:r>
        <w:rPr>
          <w:spacing w:val="-4"/>
        </w:rPr>
        <w:t xml:space="preserve"> </w:t>
      </w:r>
      <w:r>
        <w:t>involved.</w:t>
      </w:r>
      <w:r>
        <w:rPr>
          <w:spacing w:val="50"/>
        </w:rPr>
        <w:t xml:space="preserve"> </w:t>
      </w:r>
      <w:r>
        <w:t>A</w:t>
      </w:r>
      <w:r>
        <w:rPr>
          <w:spacing w:val="-5"/>
        </w:rPr>
        <w:t xml:space="preserve"> </w:t>
      </w:r>
      <w:r>
        <w:t>decision shall</w:t>
      </w:r>
      <w:r>
        <w:rPr>
          <w:spacing w:val="-4"/>
        </w:rPr>
        <w:t xml:space="preserve"> </w:t>
      </w:r>
      <w:r>
        <w:t>be</w:t>
      </w:r>
      <w:r>
        <w:rPr>
          <w:spacing w:val="-3"/>
        </w:rPr>
        <w:t xml:space="preserve"> </w:t>
      </w:r>
      <w:r>
        <w:t>rendered</w:t>
      </w:r>
      <w:r>
        <w:rPr>
          <w:spacing w:val="-3"/>
        </w:rPr>
        <w:t xml:space="preserve"> </w:t>
      </w:r>
      <w:r>
        <w:t>within</w:t>
      </w:r>
      <w:r>
        <w:rPr>
          <w:spacing w:val="-4"/>
        </w:rPr>
        <w:t xml:space="preserve"> </w:t>
      </w:r>
      <w:r>
        <w:t>fourteen</w:t>
      </w:r>
      <w:r>
        <w:rPr>
          <w:spacing w:val="-3"/>
        </w:rPr>
        <w:t xml:space="preserve"> </w:t>
      </w:r>
      <w:r>
        <w:t>(14)</w:t>
      </w:r>
      <w:r>
        <w:rPr>
          <w:spacing w:val="-3"/>
        </w:rPr>
        <w:t xml:space="preserve"> </w:t>
      </w:r>
      <w:r>
        <w:t>calendar</w:t>
      </w:r>
      <w:r>
        <w:rPr>
          <w:spacing w:val="-3"/>
        </w:rPr>
        <w:t xml:space="preserve"> </w:t>
      </w:r>
      <w:r>
        <w:t>days</w:t>
      </w:r>
      <w:r>
        <w:rPr>
          <w:spacing w:val="-4"/>
        </w:rPr>
        <w:t xml:space="preserve"> </w:t>
      </w:r>
      <w:r>
        <w:t>after</w:t>
      </w:r>
      <w:r>
        <w:rPr>
          <w:spacing w:val="-3"/>
        </w:rPr>
        <w:t xml:space="preserve"> </w:t>
      </w:r>
      <w:r>
        <w:t>the</w:t>
      </w:r>
      <w:r>
        <w:rPr>
          <w:spacing w:val="-3"/>
        </w:rPr>
        <w:t xml:space="preserve"> </w:t>
      </w:r>
      <w:r>
        <w:t>Step</w:t>
      </w:r>
      <w:r>
        <w:rPr>
          <w:spacing w:val="-4"/>
        </w:rPr>
        <w:t xml:space="preserve"> </w:t>
      </w:r>
      <w:r>
        <w:t>2 meeting.</w:t>
      </w:r>
    </w:p>
    <w:p w14:paraId="2C3810CC" w14:textId="77777777" w:rsidR="00500D5E" w:rsidRPr="00EC4F15" w:rsidRDefault="00500D5E" w:rsidP="00EC4F15">
      <w:pPr>
        <w:spacing w:before="11"/>
        <w:ind w:right="180"/>
        <w:rPr>
          <w:rFonts w:ascii="Times New Roman" w:eastAsia="Times New Roman" w:hAnsi="Times New Roman" w:cs="Times New Roman"/>
          <w:sz w:val="17"/>
          <w:szCs w:val="17"/>
        </w:rPr>
      </w:pPr>
    </w:p>
    <w:p w14:paraId="7DE93DF8" w14:textId="77777777" w:rsidR="00500D5E" w:rsidRDefault="00B06B53" w:rsidP="00EC4F15">
      <w:pPr>
        <w:pStyle w:val="BodyText"/>
        <w:numPr>
          <w:ilvl w:val="1"/>
          <w:numId w:val="22"/>
        </w:numPr>
        <w:tabs>
          <w:tab w:val="left" w:pos="2180"/>
        </w:tabs>
        <w:spacing w:line="275" w:lineRule="exact"/>
        <w:ind w:right="180"/>
      </w:pPr>
      <w:r>
        <w:rPr>
          <w:u w:val="single" w:color="000000"/>
        </w:rPr>
        <w:t>Step</w:t>
      </w:r>
      <w:r>
        <w:rPr>
          <w:spacing w:val="-8"/>
          <w:u w:val="single" w:color="000000"/>
        </w:rPr>
        <w:t xml:space="preserve"> </w:t>
      </w:r>
      <w:r>
        <w:rPr>
          <w:u w:val="single" w:color="000000"/>
        </w:rPr>
        <w:t>Three</w:t>
      </w:r>
    </w:p>
    <w:p w14:paraId="77FB4774" w14:textId="77777777" w:rsidR="00500D5E" w:rsidRDefault="00B06B53" w:rsidP="00EC4F15">
      <w:pPr>
        <w:pStyle w:val="BodyText"/>
        <w:ind w:right="180"/>
      </w:pPr>
      <w:r>
        <w:t>If</w:t>
      </w:r>
      <w:r>
        <w:rPr>
          <w:spacing w:val="-3"/>
        </w:rPr>
        <w:t xml:space="preserve"> </w:t>
      </w:r>
      <w:r>
        <w:t>the</w:t>
      </w:r>
      <w:r>
        <w:rPr>
          <w:spacing w:val="-3"/>
        </w:rPr>
        <w:t xml:space="preserve"> </w:t>
      </w:r>
      <w:r>
        <w:t>grievance</w:t>
      </w:r>
      <w:r>
        <w:rPr>
          <w:spacing w:val="-3"/>
        </w:rPr>
        <w:t xml:space="preserve"> </w:t>
      </w:r>
      <w:r>
        <w:t>is</w:t>
      </w:r>
      <w:r>
        <w:rPr>
          <w:spacing w:val="-3"/>
        </w:rPr>
        <w:t xml:space="preserve"> </w:t>
      </w:r>
      <w:r>
        <w:t>not</w:t>
      </w:r>
      <w:r>
        <w:rPr>
          <w:spacing w:val="-3"/>
        </w:rPr>
        <w:t xml:space="preserve"> </w:t>
      </w:r>
      <w:r>
        <w:t>resolved</w:t>
      </w:r>
      <w:r>
        <w:rPr>
          <w:spacing w:val="-3"/>
        </w:rPr>
        <w:t xml:space="preserve"> </w:t>
      </w:r>
      <w:r>
        <w:t>at</w:t>
      </w:r>
      <w:r>
        <w:rPr>
          <w:spacing w:val="-3"/>
        </w:rPr>
        <w:t xml:space="preserve"> </w:t>
      </w:r>
      <w:r>
        <w:t>Step</w:t>
      </w:r>
      <w:r>
        <w:rPr>
          <w:spacing w:val="-3"/>
        </w:rPr>
        <w:t xml:space="preserve"> </w:t>
      </w:r>
      <w:r>
        <w:t>2,</w:t>
      </w:r>
      <w:r>
        <w:rPr>
          <w:spacing w:val="-3"/>
        </w:rPr>
        <w:t xml:space="preserve"> </w:t>
      </w:r>
      <w:r>
        <w:t>then</w:t>
      </w:r>
      <w:r>
        <w:rPr>
          <w:spacing w:val="-3"/>
        </w:rPr>
        <w:t xml:space="preserve"> </w:t>
      </w:r>
      <w:r>
        <w:t>within</w:t>
      </w:r>
      <w:r>
        <w:rPr>
          <w:spacing w:val="-3"/>
        </w:rPr>
        <w:t xml:space="preserve"> </w:t>
      </w:r>
      <w:r>
        <w:t>thirty</w:t>
      </w:r>
      <w:r>
        <w:rPr>
          <w:spacing w:val="-3"/>
        </w:rPr>
        <w:t xml:space="preserve"> </w:t>
      </w:r>
      <w:r>
        <w:t>(30) calendar</w:t>
      </w:r>
      <w:r>
        <w:rPr>
          <w:spacing w:val="-4"/>
        </w:rPr>
        <w:t xml:space="preserve"> </w:t>
      </w:r>
      <w:r>
        <w:t>days</w:t>
      </w:r>
      <w:r>
        <w:rPr>
          <w:spacing w:val="-4"/>
        </w:rPr>
        <w:t xml:space="preserve"> </w:t>
      </w:r>
      <w:r>
        <w:t>after</w:t>
      </w:r>
      <w:r>
        <w:rPr>
          <w:spacing w:val="-4"/>
        </w:rPr>
        <w:t xml:space="preserve"> </w:t>
      </w:r>
      <w:r>
        <w:t>the</w:t>
      </w:r>
      <w:r>
        <w:rPr>
          <w:spacing w:val="-4"/>
        </w:rPr>
        <w:t xml:space="preserve"> </w:t>
      </w:r>
      <w:r>
        <w:t>determination</w:t>
      </w:r>
      <w:r>
        <w:rPr>
          <w:spacing w:val="-4"/>
        </w:rPr>
        <w:t xml:space="preserve"> </w:t>
      </w:r>
      <w:r>
        <w:t>reached</w:t>
      </w:r>
      <w:r>
        <w:rPr>
          <w:spacing w:val="-4"/>
        </w:rPr>
        <w:t xml:space="preserve"> </w:t>
      </w:r>
      <w:r>
        <w:t>at</w:t>
      </w:r>
      <w:r>
        <w:rPr>
          <w:spacing w:val="-4"/>
        </w:rPr>
        <w:t xml:space="preserve"> </w:t>
      </w:r>
      <w:r>
        <w:t>Step</w:t>
      </w:r>
      <w:r>
        <w:rPr>
          <w:spacing w:val="-4"/>
        </w:rPr>
        <w:t xml:space="preserve"> </w:t>
      </w:r>
      <w:r>
        <w:t>2,</w:t>
      </w:r>
      <w:r>
        <w:rPr>
          <w:spacing w:val="-4"/>
        </w:rPr>
        <w:t xml:space="preserve"> </w:t>
      </w:r>
      <w:r>
        <w:t>the</w:t>
      </w:r>
      <w:r>
        <w:rPr>
          <w:spacing w:val="-3"/>
        </w:rPr>
        <w:t xml:space="preserve"> </w:t>
      </w:r>
      <w:r>
        <w:t>AAUP may</w:t>
      </w:r>
      <w:r>
        <w:rPr>
          <w:spacing w:val="-4"/>
        </w:rPr>
        <w:t xml:space="preserve"> </w:t>
      </w:r>
      <w:r>
        <w:t>request</w:t>
      </w:r>
      <w:r>
        <w:rPr>
          <w:spacing w:val="-4"/>
        </w:rPr>
        <w:t xml:space="preserve"> </w:t>
      </w:r>
      <w:r>
        <w:t>arbitration.</w:t>
      </w:r>
      <w:r>
        <w:rPr>
          <w:spacing w:val="52"/>
        </w:rPr>
        <w:t xml:space="preserve"> </w:t>
      </w:r>
      <w:r>
        <w:t>The</w:t>
      </w:r>
      <w:r>
        <w:rPr>
          <w:spacing w:val="-4"/>
        </w:rPr>
        <w:t xml:space="preserve"> </w:t>
      </w:r>
      <w:r>
        <w:t>parties</w:t>
      </w:r>
      <w:r>
        <w:rPr>
          <w:spacing w:val="-4"/>
        </w:rPr>
        <w:t xml:space="preserve"> </w:t>
      </w:r>
      <w:r>
        <w:t>shall</w:t>
      </w:r>
      <w:r>
        <w:rPr>
          <w:spacing w:val="-4"/>
        </w:rPr>
        <w:t xml:space="preserve"> </w:t>
      </w:r>
      <w:r>
        <w:t>bear</w:t>
      </w:r>
      <w:r>
        <w:rPr>
          <w:spacing w:val="-4"/>
        </w:rPr>
        <w:t xml:space="preserve"> </w:t>
      </w:r>
      <w:r>
        <w:t>equally</w:t>
      </w:r>
      <w:r>
        <w:rPr>
          <w:spacing w:val="-4"/>
        </w:rPr>
        <w:t xml:space="preserve"> </w:t>
      </w:r>
      <w:r>
        <w:t>the</w:t>
      </w:r>
      <w:r>
        <w:rPr>
          <w:spacing w:val="-4"/>
        </w:rPr>
        <w:t xml:space="preserve"> </w:t>
      </w:r>
      <w:r>
        <w:t>costs</w:t>
      </w:r>
      <w:r>
        <w:rPr>
          <w:spacing w:val="-4"/>
        </w:rPr>
        <w:t xml:space="preserve"> </w:t>
      </w:r>
      <w:r>
        <w:t>of such</w:t>
      </w:r>
      <w:r>
        <w:rPr>
          <w:spacing w:val="-4"/>
        </w:rPr>
        <w:t xml:space="preserve"> </w:t>
      </w:r>
      <w:r>
        <w:t>arbitration;</w:t>
      </w:r>
      <w:r>
        <w:rPr>
          <w:spacing w:val="-3"/>
        </w:rPr>
        <w:t xml:space="preserve"> </w:t>
      </w:r>
      <w:r>
        <w:t>however,</w:t>
      </w:r>
      <w:r>
        <w:rPr>
          <w:spacing w:val="-3"/>
        </w:rPr>
        <w:t xml:space="preserve"> </w:t>
      </w:r>
      <w:r>
        <w:t>each</w:t>
      </w:r>
      <w:r>
        <w:rPr>
          <w:spacing w:val="-4"/>
        </w:rPr>
        <w:t xml:space="preserve"> </w:t>
      </w:r>
      <w:r>
        <w:t>party</w:t>
      </w:r>
      <w:r>
        <w:rPr>
          <w:spacing w:val="-3"/>
        </w:rPr>
        <w:t xml:space="preserve"> </w:t>
      </w:r>
      <w:r>
        <w:t>shall</w:t>
      </w:r>
      <w:r>
        <w:rPr>
          <w:spacing w:val="-3"/>
        </w:rPr>
        <w:t xml:space="preserve"> </w:t>
      </w:r>
      <w:r>
        <w:t>bear</w:t>
      </w:r>
      <w:r>
        <w:rPr>
          <w:spacing w:val="-4"/>
        </w:rPr>
        <w:t xml:space="preserve"> </w:t>
      </w:r>
      <w:r>
        <w:t>its</w:t>
      </w:r>
      <w:r>
        <w:rPr>
          <w:spacing w:val="-3"/>
        </w:rPr>
        <w:t xml:space="preserve"> </w:t>
      </w:r>
      <w:r>
        <w:t>own</w:t>
      </w:r>
      <w:r>
        <w:rPr>
          <w:spacing w:val="-3"/>
        </w:rPr>
        <w:t xml:space="preserve"> </w:t>
      </w:r>
      <w:r>
        <w:t>costs</w:t>
      </w:r>
      <w:r>
        <w:rPr>
          <w:spacing w:val="-4"/>
        </w:rPr>
        <w:t xml:space="preserve"> </w:t>
      </w:r>
      <w:r>
        <w:t>for counsel</w:t>
      </w:r>
      <w:r>
        <w:rPr>
          <w:spacing w:val="-3"/>
        </w:rPr>
        <w:t xml:space="preserve"> </w:t>
      </w:r>
      <w:r>
        <w:t>fees,</w:t>
      </w:r>
      <w:r>
        <w:rPr>
          <w:spacing w:val="-3"/>
        </w:rPr>
        <w:t xml:space="preserve"> </w:t>
      </w:r>
      <w:r>
        <w:t>witness</w:t>
      </w:r>
      <w:r>
        <w:rPr>
          <w:spacing w:val="-2"/>
        </w:rPr>
        <w:t xml:space="preserve"> </w:t>
      </w:r>
      <w:r>
        <w:t>fees,</w:t>
      </w:r>
      <w:r>
        <w:rPr>
          <w:spacing w:val="-3"/>
        </w:rPr>
        <w:t xml:space="preserve"> </w:t>
      </w:r>
      <w:r>
        <w:t>and</w:t>
      </w:r>
      <w:r>
        <w:rPr>
          <w:spacing w:val="-3"/>
        </w:rPr>
        <w:t xml:space="preserve"> </w:t>
      </w:r>
      <w:r>
        <w:t>transcripts,</w:t>
      </w:r>
      <w:r>
        <w:rPr>
          <w:spacing w:val="-2"/>
        </w:rPr>
        <w:t xml:space="preserve"> </w:t>
      </w:r>
      <w:r>
        <w:t>if</w:t>
      </w:r>
      <w:r>
        <w:rPr>
          <w:spacing w:val="-3"/>
        </w:rPr>
        <w:t xml:space="preserve"> </w:t>
      </w:r>
      <w:r>
        <w:t>any.</w:t>
      </w:r>
      <w:r>
        <w:rPr>
          <w:spacing w:val="55"/>
        </w:rPr>
        <w:t xml:space="preserve"> </w:t>
      </w:r>
      <w:r>
        <w:t>There</w:t>
      </w:r>
      <w:r>
        <w:rPr>
          <w:spacing w:val="-3"/>
        </w:rPr>
        <w:t xml:space="preserve"> </w:t>
      </w:r>
      <w:r>
        <w:t>shall</w:t>
      </w:r>
      <w:r>
        <w:rPr>
          <w:spacing w:val="-3"/>
        </w:rPr>
        <w:t xml:space="preserve"> </w:t>
      </w:r>
      <w:r>
        <w:t>be</w:t>
      </w:r>
      <w:r>
        <w:rPr>
          <w:spacing w:val="-2"/>
        </w:rPr>
        <w:t xml:space="preserve"> </w:t>
      </w:r>
      <w:r>
        <w:t>no outside</w:t>
      </w:r>
      <w:r>
        <w:rPr>
          <w:spacing w:val="-4"/>
        </w:rPr>
        <w:t xml:space="preserve"> </w:t>
      </w:r>
      <w:r>
        <w:t>arbitration</w:t>
      </w:r>
      <w:r>
        <w:rPr>
          <w:spacing w:val="-4"/>
        </w:rPr>
        <w:t xml:space="preserve"> </w:t>
      </w:r>
      <w:r>
        <w:t>with</w:t>
      </w:r>
      <w:r>
        <w:rPr>
          <w:spacing w:val="-4"/>
        </w:rPr>
        <w:t xml:space="preserve"> </w:t>
      </w:r>
      <w:r>
        <w:t>regard</w:t>
      </w:r>
      <w:r>
        <w:rPr>
          <w:spacing w:val="-4"/>
        </w:rPr>
        <w:t xml:space="preserve"> </w:t>
      </w:r>
      <w:r>
        <w:t>to</w:t>
      </w:r>
      <w:r>
        <w:rPr>
          <w:spacing w:val="-4"/>
        </w:rPr>
        <w:t xml:space="preserve"> </w:t>
      </w:r>
      <w:r>
        <w:t>issues</w:t>
      </w:r>
      <w:r>
        <w:rPr>
          <w:spacing w:val="-4"/>
        </w:rPr>
        <w:t xml:space="preserve"> </w:t>
      </w:r>
      <w:r>
        <w:t>arising</w:t>
      </w:r>
      <w:r>
        <w:rPr>
          <w:spacing w:val="-4"/>
        </w:rPr>
        <w:t xml:space="preserve"> </w:t>
      </w:r>
      <w:r>
        <w:t>in</w:t>
      </w:r>
      <w:r>
        <w:rPr>
          <w:spacing w:val="-4"/>
        </w:rPr>
        <w:t xml:space="preserve"> </w:t>
      </w:r>
      <w:r>
        <w:t>connection</w:t>
      </w:r>
      <w:r>
        <w:rPr>
          <w:spacing w:val="-4"/>
        </w:rPr>
        <w:t xml:space="preserve"> </w:t>
      </w:r>
      <w:r>
        <w:t>with appointment,</w:t>
      </w:r>
      <w:r>
        <w:rPr>
          <w:spacing w:val="-13"/>
        </w:rPr>
        <w:t xml:space="preserve"> </w:t>
      </w:r>
      <w:r>
        <w:t>reappointment,</w:t>
      </w:r>
      <w:r>
        <w:rPr>
          <w:spacing w:val="-12"/>
        </w:rPr>
        <w:t xml:space="preserve"> </w:t>
      </w:r>
      <w:r>
        <w:t>annual</w:t>
      </w:r>
      <w:r>
        <w:rPr>
          <w:spacing w:val="-12"/>
        </w:rPr>
        <w:t xml:space="preserve"> </w:t>
      </w:r>
      <w:r>
        <w:t>evaluation,</w:t>
      </w:r>
      <w:r>
        <w:rPr>
          <w:spacing w:val="-12"/>
        </w:rPr>
        <w:t xml:space="preserve"> </w:t>
      </w:r>
      <w:r>
        <w:t>academic</w:t>
      </w:r>
      <w:r>
        <w:rPr>
          <w:w w:val="99"/>
        </w:rPr>
        <w:t xml:space="preserve"> </w:t>
      </w:r>
      <w:r>
        <w:t>governance,</w:t>
      </w:r>
      <w:r>
        <w:rPr>
          <w:spacing w:val="-6"/>
        </w:rPr>
        <w:t xml:space="preserve"> </w:t>
      </w:r>
      <w:r>
        <w:t>promotion</w:t>
      </w:r>
      <w:r>
        <w:rPr>
          <w:spacing w:val="-5"/>
        </w:rPr>
        <w:t xml:space="preserve"> </w:t>
      </w:r>
      <w:r>
        <w:t>and</w:t>
      </w:r>
      <w:r>
        <w:rPr>
          <w:spacing w:val="-5"/>
        </w:rPr>
        <w:t xml:space="preserve"> </w:t>
      </w:r>
      <w:r>
        <w:t>tenure,</w:t>
      </w:r>
      <w:r>
        <w:rPr>
          <w:spacing w:val="-5"/>
        </w:rPr>
        <w:t xml:space="preserve"> </w:t>
      </w:r>
      <w:r>
        <w:t>except</w:t>
      </w:r>
      <w:r>
        <w:rPr>
          <w:spacing w:val="-5"/>
        </w:rPr>
        <w:t xml:space="preserve"> </w:t>
      </w:r>
      <w:r>
        <w:t>as</w:t>
      </w:r>
      <w:r>
        <w:rPr>
          <w:spacing w:val="-5"/>
        </w:rPr>
        <w:t xml:space="preserve"> </w:t>
      </w:r>
      <w:r>
        <w:t>provided</w:t>
      </w:r>
      <w:r>
        <w:rPr>
          <w:spacing w:val="-5"/>
        </w:rPr>
        <w:t xml:space="preserve"> </w:t>
      </w:r>
      <w:r>
        <w:t>in</w:t>
      </w:r>
      <w:r>
        <w:rPr>
          <w:spacing w:val="-5"/>
        </w:rPr>
        <w:t xml:space="preserve"> </w:t>
      </w:r>
      <w:r>
        <w:t>Section</w:t>
      </w:r>
      <w:r>
        <w:rPr>
          <w:spacing w:val="-6"/>
        </w:rPr>
        <w:t xml:space="preserve"> </w:t>
      </w:r>
      <w:r>
        <w:t>B</w:t>
      </w:r>
      <w:r>
        <w:rPr>
          <w:w w:val="99"/>
        </w:rPr>
        <w:t xml:space="preserve"> </w:t>
      </w:r>
      <w:r>
        <w:t>alleging</w:t>
      </w:r>
      <w:r>
        <w:rPr>
          <w:spacing w:val="-7"/>
        </w:rPr>
        <w:t xml:space="preserve"> </w:t>
      </w:r>
      <w:r>
        <w:t>violation</w:t>
      </w:r>
      <w:r>
        <w:rPr>
          <w:spacing w:val="-6"/>
        </w:rPr>
        <w:t xml:space="preserve"> </w:t>
      </w:r>
      <w:r>
        <w:t>of</w:t>
      </w:r>
      <w:r>
        <w:rPr>
          <w:spacing w:val="-6"/>
        </w:rPr>
        <w:t xml:space="preserve"> </w:t>
      </w:r>
      <w:r>
        <w:t>the</w:t>
      </w:r>
      <w:r>
        <w:rPr>
          <w:spacing w:val="-6"/>
        </w:rPr>
        <w:t xml:space="preserve"> </w:t>
      </w:r>
      <w:r>
        <w:t>procedural</w:t>
      </w:r>
      <w:r>
        <w:rPr>
          <w:spacing w:val="-7"/>
        </w:rPr>
        <w:t xml:space="preserve"> </w:t>
      </w:r>
      <w:r>
        <w:t>requirements</w:t>
      </w:r>
      <w:r>
        <w:rPr>
          <w:spacing w:val="-6"/>
        </w:rPr>
        <w:t xml:space="preserve"> </w:t>
      </w:r>
      <w:r>
        <w:t>assuring</w:t>
      </w:r>
      <w:r>
        <w:rPr>
          <w:spacing w:val="-6"/>
        </w:rPr>
        <w:t xml:space="preserve"> </w:t>
      </w:r>
      <w:r>
        <w:t>due</w:t>
      </w:r>
      <w:r>
        <w:rPr>
          <w:w w:val="99"/>
        </w:rPr>
        <w:t xml:space="preserve"> </w:t>
      </w:r>
      <w:r>
        <w:t>process</w:t>
      </w:r>
      <w:r>
        <w:rPr>
          <w:spacing w:val="-4"/>
        </w:rPr>
        <w:t xml:space="preserve"> </w:t>
      </w:r>
      <w:r>
        <w:t>as</w:t>
      </w:r>
      <w:r>
        <w:rPr>
          <w:spacing w:val="-4"/>
        </w:rPr>
        <w:t xml:space="preserve"> </w:t>
      </w:r>
      <w:r>
        <w:t>set</w:t>
      </w:r>
      <w:r>
        <w:rPr>
          <w:spacing w:val="-4"/>
        </w:rPr>
        <w:t xml:space="preserve"> </w:t>
      </w:r>
      <w:r>
        <w:t>forth</w:t>
      </w:r>
      <w:r>
        <w:rPr>
          <w:spacing w:val="-4"/>
        </w:rPr>
        <w:t xml:space="preserve"> </w:t>
      </w:r>
      <w:r>
        <w:t>under</w:t>
      </w:r>
      <w:r>
        <w:rPr>
          <w:spacing w:val="-4"/>
        </w:rPr>
        <w:t xml:space="preserve"> </w:t>
      </w:r>
      <w:r>
        <w:t>the</w:t>
      </w:r>
      <w:r>
        <w:rPr>
          <w:spacing w:val="-4"/>
        </w:rPr>
        <w:t xml:space="preserve"> </w:t>
      </w:r>
      <w:r>
        <w:t>appropriate</w:t>
      </w:r>
      <w:r>
        <w:rPr>
          <w:spacing w:val="-4"/>
        </w:rPr>
        <w:t xml:space="preserve"> </w:t>
      </w:r>
      <w:r>
        <w:t>sections</w:t>
      </w:r>
      <w:r>
        <w:rPr>
          <w:spacing w:val="-4"/>
        </w:rPr>
        <w:t xml:space="preserve"> </w:t>
      </w:r>
      <w:r>
        <w:t>of</w:t>
      </w:r>
      <w:r>
        <w:rPr>
          <w:spacing w:val="-4"/>
        </w:rPr>
        <w:t xml:space="preserve"> </w:t>
      </w:r>
      <w:r>
        <w:t>this Agreement</w:t>
      </w:r>
      <w:r>
        <w:rPr>
          <w:spacing w:val="-4"/>
        </w:rPr>
        <w:t xml:space="preserve"> </w:t>
      </w:r>
      <w:r>
        <w:t>or</w:t>
      </w:r>
      <w:r>
        <w:rPr>
          <w:spacing w:val="-3"/>
        </w:rPr>
        <w:t xml:space="preserve"> </w:t>
      </w:r>
      <w:r>
        <w:t>as</w:t>
      </w:r>
      <w:r>
        <w:rPr>
          <w:spacing w:val="-3"/>
        </w:rPr>
        <w:t xml:space="preserve"> </w:t>
      </w:r>
      <w:r>
        <w:t>provided</w:t>
      </w:r>
      <w:r>
        <w:rPr>
          <w:spacing w:val="-3"/>
        </w:rPr>
        <w:t xml:space="preserve"> </w:t>
      </w:r>
      <w:r>
        <w:t>in</w:t>
      </w:r>
      <w:r>
        <w:rPr>
          <w:spacing w:val="-3"/>
        </w:rPr>
        <w:t xml:space="preserve"> </w:t>
      </w:r>
      <w:r>
        <w:t>Section</w:t>
      </w:r>
      <w:r>
        <w:rPr>
          <w:spacing w:val="-3"/>
        </w:rPr>
        <w:t xml:space="preserve"> </w:t>
      </w:r>
      <w:r>
        <w:t>D</w:t>
      </w:r>
      <w:r>
        <w:rPr>
          <w:spacing w:val="-3"/>
        </w:rPr>
        <w:t xml:space="preserve"> </w:t>
      </w:r>
      <w:r>
        <w:t>or</w:t>
      </w:r>
      <w:r>
        <w:rPr>
          <w:spacing w:val="-3"/>
        </w:rPr>
        <w:t xml:space="preserve"> </w:t>
      </w:r>
      <w:r>
        <w:t>as</w:t>
      </w:r>
      <w:r>
        <w:rPr>
          <w:spacing w:val="-4"/>
        </w:rPr>
        <w:t xml:space="preserve"> </w:t>
      </w:r>
      <w:r>
        <w:t>provided</w:t>
      </w:r>
      <w:r>
        <w:rPr>
          <w:spacing w:val="-3"/>
        </w:rPr>
        <w:t xml:space="preserve"> </w:t>
      </w:r>
      <w:r>
        <w:t>in</w:t>
      </w:r>
      <w:r>
        <w:rPr>
          <w:spacing w:val="-3"/>
        </w:rPr>
        <w:t xml:space="preserve"> </w:t>
      </w:r>
      <w:r>
        <w:t>Articles XIII</w:t>
      </w:r>
      <w:r>
        <w:rPr>
          <w:spacing w:val="-1"/>
        </w:rPr>
        <w:t xml:space="preserve"> </w:t>
      </w:r>
      <w:r>
        <w:t>and</w:t>
      </w:r>
      <w:r>
        <w:rPr>
          <w:spacing w:val="-1"/>
        </w:rPr>
        <w:t xml:space="preserve"> </w:t>
      </w:r>
      <w:r>
        <w:t>XV.</w:t>
      </w:r>
    </w:p>
    <w:p w14:paraId="7DF130C9" w14:textId="77777777" w:rsidR="00500D5E" w:rsidRPr="00EC4F15" w:rsidRDefault="00500D5E" w:rsidP="00EC4F15">
      <w:pPr>
        <w:ind w:right="180"/>
        <w:rPr>
          <w:rFonts w:ascii="Times New Roman" w:eastAsia="Times New Roman" w:hAnsi="Times New Roman" w:cs="Times New Roman"/>
          <w:sz w:val="17"/>
          <w:szCs w:val="17"/>
        </w:rPr>
      </w:pPr>
    </w:p>
    <w:p w14:paraId="28E994C5" w14:textId="0282676F" w:rsidR="00500D5E" w:rsidRDefault="00B06B53" w:rsidP="00EC4F15">
      <w:pPr>
        <w:pStyle w:val="BodyText"/>
        <w:spacing w:line="239" w:lineRule="auto"/>
        <w:ind w:left="1160" w:right="270" w:firstLine="720"/>
      </w:pPr>
      <w:r>
        <w:t>By</w:t>
      </w:r>
      <w:r>
        <w:rPr>
          <w:spacing w:val="-3"/>
        </w:rPr>
        <w:t xml:space="preserve"> </w:t>
      </w:r>
      <w:r>
        <w:t>mutual</w:t>
      </w:r>
      <w:r>
        <w:rPr>
          <w:spacing w:val="-3"/>
        </w:rPr>
        <w:t xml:space="preserve"> </w:t>
      </w:r>
      <w:r>
        <w:t>consent</w:t>
      </w:r>
      <w:r>
        <w:rPr>
          <w:spacing w:val="-3"/>
        </w:rPr>
        <w:t xml:space="preserve"> </w:t>
      </w:r>
      <w:r>
        <w:t>of</w:t>
      </w:r>
      <w:r>
        <w:rPr>
          <w:spacing w:val="-3"/>
        </w:rPr>
        <w:t xml:space="preserve"> </w:t>
      </w:r>
      <w:r>
        <w:t>the</w:t>
      </w:r>
      <w:r>
        <w:rPr>
          <w:spacing w:val="-2"/>
        </w:rPr>
        <w:t xml:space="preserve"> </w:t>
      </w:r>
      <w:r>
        <w:t>AAUP</w:t>
      </w:r>
      <w:r>
        <w:rPr>
          <w:spacing w:val="-3"/>
        </w:rPr>
        <w:t xml:space="preserve"> </w:t>
      </w:r>
      <w:r>
        <w:t>and</w:t>
      </w:r>
      <w:r>
        <w:rPr>
          <w:spacing w:val="-3"/>
        </w:rPr>
        <w:t xml:space="preserve"> </w:t>
      </w:r>
      <w:r>
        <w:t>the</w:t>
      </w:r>
      <w:r>
        <w:rPr>
          <w:spacing w:val="-3"/>
        </w:rPr>
        <w:t xml:space="preserve"> </w:t>
      </w:r>
      <w:r>
        <w:t>University,</w:t>
      </w:r>
      <w:r>
        <w:rPr>
          <w:spacing w:val="-2"/>
        </w:rPr>
        <w:t xml:space="preserve"> </w:t>
      </w:r>
      <w:r>
        <w:t>in</w:t>
      </w:r>
      <w:r>
        <w:rPr>
          <w:spacing w:val="-3"/>
        </w:rPr>
        <w:t xml:space="preserve"> </w:t>
      </w:r>
      <w:r>
        <w:t>writing,</w:t>
      </w:r>
      <w:r>
        <w:rPr>
          <w:spacing w:val="-3"/>
        </w:rPr>
        <w:t xml:space="preserve"> </w:t>
      </w:r>
      <w:r>
        <w:t>any one</w:t>
      </w:r>
      <w:r>
        <w:rPr>
          <w:spacing w:val="-3"/>
        </w:rPr>
        <w:t xml:space="preserve"> </w:t>
      </w:r>
      <w:r>
        <w:t>or</w:t>
      </w:r>
      <w:r>
        <w:rPr>
          <w:spacing w:val="-3"/>
        </w:rPr>
        <w:t xml:space="preserve"> </w:t>
      </w:r>
      <w:r>
        <w:t>all</w:t>
      </w:r>
      <w:r>
        <w:rPr>
          <w:spacing w:val="-3"/>
        </w:rPr>
        <w:t xml:space="preserve"> </w:t>
      </w:r>
      <w:r>
        <w:t>of</w:t>
      </w:r>
      <w:r>
        <w:rPr>
          <w:spacing w:val="-3"/>
        </w:rPr>
        <w:t xml:space="preserve"> </w:t>
      </w:r>
      <w:r>
        <w:t>the</w:t>
      </w:r>
      <w:r>
        <w:rPr>
          <w:spacing w:val="-3"/>
        </w:rPr>
        <w:t xml:space="preserve"> </w:t>
      </w:r>
      <w:r>
        <w:t>steps</w:t>
      </w:r>
      <w:r>
        <w:rPr>
          <w:spacing w:val="-3"/>
        </w:rPr>
        <w:t xml:space="preserve"> </w:t>
      </w:r>
      <w:r>
        <w:t>provided</w:t>
      </w:r>
      <w:r>
        <w:rPr>
          <w:spacing w:val="-3"/>
        </w:rPr>
        <w:t xml:space="preserve"> </w:t>
      </w:r>
      <w:r>
        <w:t>for</w:t>
      </w:r>
      <w:r>
        <w:rPr>
          <w:spacing w:val="-3"/>
        </w:rPr>
        <w:t xml:space="preserve"> </w:t>
      </w:r>
      <w:r>
        <w:t>herein</w:t>
      </w:r>
      <w:r>
        <w:rPr>
          <w:spacing w:val="-3"/>
        </w:rPr>
        <w:t xml:space="preserve"> </w:t>
      </w:r>
      <w:r>
        <w:t>(except</w:t>
      </w:r>
      <w:r>
        <w:rPr>
          <w:spacing w:val="-3"/>
        </w:rPr>
        <w:t xml:space="preserve"> </w:t>
      </w:r>
      <w:r>
        <w:t>Step</w:t>
      </w:r>
      <w:r>
        <w:rPr>
          <w:spacing w:val="-2"/>
        </w:rPr>
        <w:t xml:space="preserve"> </w:t>
      </w:r>
      <w:r>
        <w:t>3)</w:t>
      </w:r>
      <w:r>
        <w:rPr>
          <w:spacing w:val="-3"/>
        </w:rPr>
        <w:t xml:space="preserve"> </w:t>
      </w:r>
      <w:r>
        <w:t>may</w:t>
      </w:r>
      <w:r>
        <w:rPr>
          <w:spacing w:val="-3"/>
        </w:rPr>
        <w:t xml:space="preserve"> </w:t>
      </w:r>
      <w:r>
        <w:t>be</w:t>
      </w:r>
      <w:r>
        <w:rPr>
          <w:spacing w:val="-3"/>
        </w:rPr>
        <w:t xml:space="preserve"> </w:t>
      </w:r>
      <w:r>
        <w:t>waived, and</w:t>
      </w:r>
      <w:r>
        <w:rPr>
          <w:spacing w:val="-6"/>
        </w:rPr>
        <w:t xml:space="preserve"> </w:t>
      </w:r>
      <w:r>
        <w:t>the</w:t>
      </w:r>
      <w:r>
        <w:rPr>
          <w:spacing w:val="-5"/>
        </w:rPr>
        <w:t xml:space="preserve"> </w:t>
      </w:r>
      <w:r>
        <w:t>grievance</w:t>
      </w:r>
      <w:r>
        <w:rPr>
          <w:spacing w:val="-5"/>
        </w:rPr>
        <w:t xml:space="preserve"> </w:t>
      </w:r>
      <w:r>
        <w:t>may</w:t>
      </w:r>
      <w:r>
        <w:rPr>
          <w:spacing w:val="-5"/>
        </w:rPr>
        <w:t xml:space="preserve"> </w:t>
      </w:r>
      <w:r>
        <w:t>be</w:t>
      </w:r>
      <w:r>
        <w:rPr>
          <w:spacing w:val="-5"/>
        </w:rPr>
        <w:t xml:space="preserve"> </w:t>
      </w:r>
      <w:r>
        <w:t>submitted</w:t>
      </w:r>
      <w:r>
        <w:rPr>
          <w:spacing w:val="-6"/>
        </w:rPr>
        <w:t xml:space="preserve"> </w:t>
      </w:r>
      <w:r>
        <w:t>directly</w:t>
      </w:r>
      <w:r>
        <w:rPr>
          <w:spacing w:val="-5"/>
        </w:rPr>
        <w:t xml:space="preserve"> </w:t>
      </w:r>
      <w:r>
        <w:t>to</w:t>
      </w:r>
      <w:r>
        <w:rPr>
          <w:spacing w:val="-5"/>
        </w:rPr>
        <w:t xml:space="preserve"> </w:t>
      </w:r>
      <w:r>
        <w:t>arbitration</w:t>
      </w:r>
      <w:r>
        <w:rPr>
          <w:spacing w:val="-5"/>
        </w:rPr>
        <w:t xml:space="preserve"> </w:t>
      </w:r>
      <w:r>
        <w:t>in</w:t>
      </w:r>
      <w:r>
        <w:rPr>
          <w:spacing w:val="-5"/>
        </w:rPr>
        <w:t xml:space="preserve"> </w:t>
      </w:r>
      <w:r>
        <w:t>accordance</w:t>
      </w:r>
      <w:r>
        <w:rPr>
          <w:w w:val="99"/>
        </w:rPr>
        <w:t xml:space="preserve"> </w:t>
      </w:r>
      <w:r>
        <w:t>with</w:t>
      </w:r>
      <w:r>
        <w:rPr>
          <w:spacing w:val="-3"/>
        </w:rPr>
        <w:t xml:space="preserve"> </w:t>
      </w:r>
      <w:r>
        <w:t>Step</w:t>
      </w:r>
      <w:r>
        <w:rPr>
          <w:spacing w:val="-2"/>
        </w:rPr>
        <w:t xml:space="preserve"> </w:t>
      </w:r>
      <w:r>
        <w:t>3.</w:t>
      </w:r>
    </w:p>
    <w:p w14:paraId="23FD05E3" w14:textId="77777777" w:rsidR="00500D5E" w:rsidRPr="00EC4F15" w:rsidRDefault="00500D5E" w:rsidP="00EC4F15">
      <w:pPr>
        <w:ind w:right="180"/>
        <w:rPr>
          <w:rFonts w:ascii="Times New Roman" w:eastAsia="Times New Roman" w:hAnsi="Times New Roman" w:cs="Times New Roman"/>
          <w:sz w:val="17"/>
          <w:szCs w:val="17"/>
        </w:rPr>
      </w:pPr>
    </w:p>
    <w:p w14:paraId="3CD79168" w14:textId="77777777" w:rsidR="00500D5E" w:rsidRDefault="00B06B53" w:rsidP="00EC4F15">
      <w:pPr>
        <w:pStyle w:val="BodyText"/>
        <w:ind w:left="1160" w:right="180" w:firstLine="720"/>
      </w:pPr>
      <w:r>
        <w:t>The</w:t>
      </w:r>
      <w:r>
        <w:rPr>
          <w:spacing w:val="-4"/>
        </w:rPr>
        <w:t xml:space="preserve"> </w:t>
      </w:r>
      <w:r>
        <w:t>decision</w:t>
      </w:r>
      <w:r>
        <w:rPr>
          <w:spacing w:val="-3"/>
        </w:rPr>
        <w:t xml:space="preserve"> </w:t>
      </w:r>
      <w:r>
        <w:t>of</w:t>
      </w:r>
      <w:r>
        <w:rPr>
          <w:spacing w:val="-3"/>
        </w:rPr>
        <w:t xml:space="preserve"> </w:t>
      </w:r>
      <w:r>
        <w:t>the</w:t>
      </w:r>
      <w:r>
        <w:rPr>
          <w:spacing w:val="-4"/>
        </w:rPr>
        <w:t xml:space="preserve"> </w:t>
      </w:r>
      <w:r>
        <w:t>arbitrator</w:t>
      </w:r>
      <w:r>
        <w:rPr>
          <w:spacing w:val="-3"/>
        </w:rPr>
        <w:t xml:space="preserve"> </w:t>
      </w:r>
      <w:r>
        <w:t>shall</w:t>
      </w:r>
      <w:r>
        <w:rPr>
          <w:spacing w:val="-3"/>
        </w:rPr>
        <w:t xml:space="preserve"> </w:t>
      </w:r>
      <w:r>
        <w:t>be</w:t>
      </w:r>
      <w:r>
        <w:rPr>
          <w:spacing w:val="-4"/>
        </w:rPr>
        <w:t xml:space="preserve"> </w:t>
      </w:r>
      <w:r>
        <w:t>final</w:t>
      </w:r>
      <w:r>
        <w:rPr>
          <w:spacing w:val="-3"/>
        </w:rPr>
        <w:t xml:space="preserve"> </w:t>
      </w:r>
      <w:r>
        <w:t>and</w:t>
      </w:r>
      <w:r>
        <w:rPr>
          <w:spacing w:val="-3"/>
        </w:rPr>
        <w:t xml:space="preserve"> </w:t>
      </w:r>
      <w:r>
        <w:t>binding</w:t>
      </w:r>
      <w:r>
        <w:rPr>
          <w:spacing w:val="-4"/>
        </w:rPr>
        <w:t xml:space="preserve"> </w:t>
      </w:r>
      <w:r>
        <w:t>on</w:t>
      </w:r>
      <w:r>
        <w:rPr>
          <w:spacing w:val="-3"/>
        </w:rPr>
        <w:t xml:space="preserve"> </w:t>
      </w:r>
      <w:r>
        <w:t>the</w:t>
      </w:r>
      <w:r>
        <w:rPr>
          <w:w w:val="99"/>
        </w:rPr>
        <w:t xml:space="preserve"> </w:t>
      </w:r>
      <w:r>
        <w:t>parties.</w:t>
      </w:r>
      <w:r>
        <w:rPr>
          <w:spacing w:val="53"/>
        </w:rPr>
        <w:t xml:space="preserve"> </w:t>
      </w:r>
      <w:r>
        <w:t>However,</w:t>
      </w:r>
      <w:r>
        <w:rPr>
          <w:spacing w:val="-4"/>
        </w:rPr>
        <w:t xml:space="preserve"> </w:t>
      </w:r>
      <w:r>
        <w:t>the</w:t>
      </w:r>
      <w:r>
        <w:rPr>
          <w:spacing w:val="-3"/>
        </w:rPr>
        <w:t xml:space="preserve"> </w:t>
      </w:r>
      <w:r>
        <w:t>arbitrator</w:t>
      </w:r>
      <w:r>
        <w:rPr>
          <w:spacing w:val="-4"/>
        </w:rPr>
        <w:t xml:space="preserve"> </w:t>
      </w:r>
      <w:r>
        <w:t>may</w:t>
      </w:r>
      <w:r>
        <w:rPr>
          <w:spacing w:val="-3"/>
        </w:rPr>
        <w:t xml:space="preserve"> </w:t>
      </w:r>
      <w:r>
        <w:t>not</w:t>
      </w:r>
      <w:r>
        <w:rPr>
          <w:spacing w:val="-4"/>
        </w:rPr>
        <w:t xml:space="preserve"> </w:t>
      </w:r>
      <w:r>
        <w:t>alter,</w:t>
      </w:r>
      <w:r>
        <w:rPr>
          <w:spacing w:val="-3"/>
        </w:rPr>
        <w:t xml:space="preserve"> </w:t>
      </w:r>
      <w:r>
        <w:t>modify,</w:t>
      </w:r>
      <w:r>
        <w:rPr>
          <w:spacing w:val="-4"/>
        </w:rPr>
        <w:t xml:space="preserve"> </w:t>
      </w:r>
      <w:r>
        <w:t>add</w:t>
      </w:r>
      <w:r>
        <w:rPr>
          <w:spacing w:val="-3"/>
        </w:rPr>
        <w:t xml:space="preserve"> </w:t>
      </w:r>
      <w:r>
        <w:t>to,</w:t>
      </w:r>
      <w:r>
        <w:rPr>
          <w:spacing w:val="-4"/>
        </w:rPr>
        <w:t xml:space="preserve"> </w:t>
      </w:r>
      <w:r>
        <w:t>or</w:t>
      </w:r>
      <w:r>
        <w:rPr>
          <w:spacing w:val="-3"/>
        </w:rPr>
        <w:t xml:space="preserve"> </w:t>
      </w:r>
      <w:r>
        <w:t>change</w:t>
      </w:r>
      <w:r>
        <w:rPr>
          <w:w w:val="99"/>
        </w:rPr>
        <w:t xml:space="preserve"> </w:t>
      </w:r>
      <w:r>
        <w:t>the</w:t>
      </w:r>
      <w:r>
        <w:rPr>
          <w:spacing w:val="-5"/>
        </w:rPr>
        <w:t xml:space="preserve"> </w:t>
      </w:r>
      <w:r>
        <w:t>terms</w:t>
      </w:r>
      <w:r>
        <w:rPr>
          <w:spacing w:val="-5"/>
        </w:rPr>
        <w:t xml:space="preserve"> </w:t>
      </w:r>
      <w:r>
        <w:t>of</w:t>
      </w:r>
      <w:r>
        <w:rPr>
          <w:spacing w:val="-5"/>
        </w:rPr>
        <w:t xml:space="preserve"> </w:t>
      </w:r>
      <w:r>
        <w:lastRenderedPageBreak/>
        <w:t>this</w:t>
      </w:r>
      <w:r>
        <w:rPr>
          <w:spacing w:val="-4"/>
        </w:rPr>
        <w:t xml:space="preserve"> </w:t>
      </w:r>
      <w:r>
        <w:t>Agreement.</w:t>
      </w:r>
    </w:p>
    <w:p w14:paraId="34F2289C" w14:textId="77777777" w:rsidR="00500D5E" w:rsidRPr="00EC4F15" w:rsidRDefault="00500D5E" w:rsidP="00EC4F15">
      <w:pPr>
        <w:ind w:right="180"/>
        <w:rPr>
          <w:rFonts w:ascii="Times New Roman" w:eastAsia="Times New Roman" w:hAnsi="Times New Roman" w:cs="Times New Roman"/>
          <w:sz w:val="17"/>
          <w:szCs w:val="17"/>
        </w:rPr>
      </w:pPr>
    </w:p>
    <w:p w14:paraId="490CBCBE" w14:textId="77777777" w:rsidR="00500D5E" w:rsidRDefault="00B06B53" w:rsidP="00EC4F15">
      <w:pPr>
        <w:pStyle w:val="BodyText"/>
        <w:ind w:left="1160" w:right="180" w:firstLine="720"/>
      </w:pPr>
      <w:r>
        <w:t>Arbitration</w:t>
      </w:r>
      <w:r>
        <w:rPr>
          <w:spacing w:val="-4"/>
        </w:rPr>
        <w:t xml:space="preserve"> </w:t>
      </w:r>
      <w:r>
        <w:t>hearings</w:t>
      </w:r>
      <w:r>
        <w:rPr>
          <w:spacing w:val="-4"/>
        </w:rPr>
        <w:t xml:space="preserve"> </w:t>
      </w:r>
      <w:r>
        <w:t>may</w:t>
      </w:r>
      <w:r>
        <w:rPr>
          <w:spacing w:val="-3"/>
        </w:rPr>
        <w:t xml:space="preserve"> </w:t>
      </w:r>
      <w:r>
        <w:t>be</w:t>
      </w:r>
      <w:r>
        <w:rPr>
          <w:spacing w:val="-4"/>
        </w:rPr>
        <w:t xml:space="preserve"> </w:t>
      </w:r>
      <w:r>
        <w:t>held</w:t>
      </w:r>
      <w:r>
        <w:rPr>
          <w:spacing w:val="-4"/>
        </w:rPr>
        <w:t xml:space="preserve"> </w:t>
      </w:r>
      <w:r>
        <w:t>on</w:t>
      </w:r>
      <w:r>
        <w:rPr>
          <w:spacing w:val="-3"/>
        </w:rPr>
        <w:t xml:space="preserve"> </w:t>
      </w:r>
      <w:r>
        <w:t>the</w:t>
      </w:r>
      <w:r>
        <w:rPr>
          <w:spacing w:val="-4"/>
        </w:rPr>
        <w:t xml:space="preserve"> </w:t>
      </w:r>
      <w:r>
        <w:t>Rider</w:t>
      </w:r>
      <w:r>
        <w:rPr>
          <w:spacing w:val="-4"/>
        </w:rPr>
        <w:t xml:space="preserve"> </w:t>
      </w:r>
      <w:r>
        <w:t>University</w:t>
      </w:r>
      <w:r>
        <w:rPr>
          <w:spacing w:val="-3"/>
        </w:rPr>
        <w:t xml:space="preserve"> </w:t>
      </w:r>
      <w:r>
        <w:t>campus</w:t>
      </w:r>
      <w:r>
        <w:rPr>
          <w:spacing w:val="-4"/>
        </w:rPr>
        <w:t xml:space="preserve"> </w:t>
      </w:r>
      <w:r>
        <w:t>or another</w:t>
      </w:r>
      <w:r>
        <w:rPr>
          <w:spacing w:val="-6"/>
        </w:rPr>
        <w:t xml:space="preserve"> </w:t>
      </w:r>
      <w:r>
        <w:t>mutually</w:t>
      </w:r>
      <w:r>
        <w:rPr>
          <w:spacing w:val="-5"/>
        </w:rPr>
        <w:t xml:space="preserve"> </w:t>
      </w:r>
      <w:r>
        <w:t>agreed-upon</w:t>
      </w:r>
      <w:r>
        <w:rPr>
          <w:spacing w:val="-5"/>
        </w:rPr>
        <w:t xml:space="preserve"> </w:t>
      </w:r>
      <w:r>
        <w:t>site</w:t>
      </w:r>
      <w:r>
        <w:rPr>
          <w:spacing w:val="-5"/>
        </w:rPr>
        <w:t xml:space="preserve"> </w:t>
      </w:r>
      <w:r>
        <w:t>and</w:t>
      </w:r>
      <w:r>
        <w:rPr>
          <w:spacing w:val="-5"/>
        </w:rPr>
        <w:t xml:space="preserve"> </w:t>
      </w:r>
      <w:r>
        <w:t>shall</w:t>
      </w:r>
      <w:r>
        <w:rPr>
          <w:spacing w:val="-5"/>
        </w:rPr>
        <w:t xml:space="preserve"> </w:t>
      </w:r>
      <w:r>
        <w:t>be</w:t>
      </w:r>
      <w:r>
        <w:rPr>
          <w:spacing w:val="-5"/>
        </w:rPr>
        <w:t xml:space="preserve"> </w:t>
      </w:r>
      <w:r>
        <w:t>administered</w:t>
      </w:r>
      <w:r>
        <w:rPr>
          <w:spacing w:val="-5"/>
        </w:rPr>
        <w:t xml:space="preserve"> </w:t>
      </w:r>
      <w:r>
        <w:t>under</w:t>
      </w:r>
      <w:r>
        <w:rPr>
          <w:spacing w:val="-6"/>
        </w:rPr>
        <w:t xml:space="preserve"> </w:t>
      </w:r>
      <w:r>
        <w:t>the</w:t>
      </w:r>
      <w:r>
        <w:rPr>
          <w:w w:val="99"/>
        </w:rPr>
        <w:t xml:space="preserve"> </w:t>
      </w:r>
      <w:r>
        <w:t>Labor</w:t>
      </w:r>
      <w:r>
        <w:rPr>
          <w:spacing w:val="-5"/>
        </w:rPr>
        <w:t xml:space="preserve"> </w:t>
      </w:r>
      <w:r>
        <w:t>Arbitration</w:t>
      </w:r>
      <w:r>
        <w:rPr>
          <w:spacing w:val="-5"/>
        </w:rPr>
        <w:t xml:space="preserve"> </w:t>
      </w:r>
      <w:r>
        <w:t>Rules</w:t>
      </w:r>
      <w:r>
        <w:rPr>
          <w:spacing w:val="-5"/>
        </w:rPr>
        <w:t xml:space="preserve"> </w:t>
      </w:r>
      <w:r>
        <w:t>of</w:t>
      </w:r>
      <w:r>
        <w:rPr>
          <w:spacing w:val="-5"/>
        </w:rPr>
        <w:t xml:space="preserve"> </w:t>
      </w:r>
      <w:r>
        <w:t>the</w:t>
      </w:r>
      <w:r>
        <w:rPr>
          <w:spacing w:val="-5"/>
        </w:rPr>
        <w:t xml:space="preserve"> </w:t>
      </w:r>
      <w:r>
        <w:t>American</w:t>
      </w:r>
      <w:r>
        <w:rPr>
          <w:spacing w:val="-5"/>
        </w:rPr>
        <w:t xml:space="preserve"> </w:t>
      </w:r>
      <w:r>
        <w:t>Arbitration</w:t>
      </w:r>
      <w:r>
        <w:rPr>
          <w:spacing w:val="-5"/>
        </w:rPr>
        <w:t xml:space="preserve"> </w:t>
      </w:r>
      <w:r>
        <w:t>Association.</w:t>
      </w:r>
    </w:p>
    <w:p w14:paraId="08B19739" w14:textId="77777777" w:rsidR="00500D5E" w:rsidRPr="00EC4F15" w:rsidRDefault="00500D5E" w:rsidP="00EC4F15">
      <w:pPr>
        <w:ind w:right="180"/>
        <w:rPr>
          <w:rFonts w:ascii="Times New Roman" w:eastAsia="Times New Roman" w:hAnsi="Times New Roman" w:cs="Times New Roman"/>
          <w:sz w:val="17"/>
          <w:szCs w:val="17"/>
        </w:rPr>
      </w:pPr>
    </w:p>
    <w:p w14:paraId="20032327" w14:textId="77777777" w:rsidR="00500D5E" w:rsidRDefault="00B06B53" w:rsidP="00EC4F15">
      <w:pPr>
        <w:pStyle w:val="BodyText"/>
        <w:spacing w:line="242" w:lineRule="auto"/>
        <w:ind w:left="1160" w:right="180" w:firstLine="720"/>
      </w:pPr>
      <w:r>
        <w:t>Arbitrators</w:t>
      </w:r>
      <w:r>
        <w:rPr>
          <w:spacing w:val="-4"/>
        </w:rPr>
        <w:t xml:space="preserve"> </w:t>
      </w:r>
      <w:r>
        <w:t>shall</w:t>
      </w:r>
      <w:r>
        <w:rPr>
          <w:spacing w:val="-3"/>
        </w:rPr>
        <w:t xml:space="preserve"> </w:t>
      </w:r>
      <w:r>
        <w:t>be</w:t>
      </w:r>
      <w:r>
        <w:rPr>
          <w:spacing w:val="-4"/>
        </w:rPr>
        <w:t xml:space="preserve"> </w:t>
      </w:r>
      <w:r>
        <w:t>chosen</w:t>
      </w:r>
      <w:r>
        <w:rPr>
          <w:spacing w:val="-3"/>
        </w:rPr>
        <w:t xml:space="preserve"> </w:t>
      </w:r>
      <w:r>
        <w:t>from</w:t>
      </w:r>
      <w:r>
        <w:rPr>
          <w:spacing w:val="-4"/>
        </w:rPr>
        <w:t xml:space="preserve"> </w:t>
      </w:r>
      <w:r>
        <w:t>the</w:t>
      </w:r>
      <w:r>
        <w:rPr>
          <w:spacing w:val="-3"/>
        </w:rPr>
        <w:t xml:space="preserve"> </w:t>
      </w:r>
      <w:r>
        <w:t>following</w:t>
      </w:r>
      <w:r>
        <w:rPr>
          <w:spacing w:val="-4"/>
        </w:rPr>
        <w:t xml:space="preserve"> </w:t>
      </w:r>
      <w:r>
        <w:t>list,</w:t>
      </w:r>
      <w:r>
        <w:rPr>
          <w:spacing w:val="-3"/>
        </w:rPr>
        <w:t xml:space="preserve"> </w:t>
      </w:r>
      <w:r>
        <w:t>which</w:t>
      </w:r>
      <w:r>
        <w:rPr>
          <w:spacing w:val="-3"/>
        </w:rPr>
        <w:t xml:space="preserve"> </w:t>
      </w:r>
      <w:r>
        <w:t>has</w:t>
      </w:r>
      <w:r>
        <w:rPr>
          <w:spacing w:val="-4"/>
        </w:rPr>
        <w:t xml:space="preserve"> </w:t>
      </w:r>
      <w:r>
        <w:t>been agreed</w:t>
      </w:r>
      <w:r>
        <w:rPr>
          <w:spacing w:val="-4"/>
        </w:rPr>
        <w:t xml:space="preserve"> </w:t>
      </w:r>
      <w:r>
        <w:t>upon</w:t>
      </w:r>
      <w:r>
        <w:rPr>
          <w:spacing w:val="-4"/>
        </w:rPr>
        <w:t xml:space="preserve"> </w:t>
      </w:r>
      <w:r>
        <w:t>by</w:t>
      </w:r>
      <w:r>
        <w:rPr>
          <w:spacing w:val="-3"/>
        </w:rPr>
        <w:t xml:space="preserve"> </w:t>
      </w:r>
      <w:r>
        <w:t>the</w:t>
      </w:r>
      <w:r>
        <w:rPr>
          <w:spacing w:val="-4"/>
        </w:rPr>
        <w:t xml:space="preserve"> </w:t>
      </w:r>
      <w:r>
        <w:t>parties:</w:t>
      </w:r>
    </w:p>
    <w:p w14:paraId="3368408C" w14:textId="77777777" w:rsidR="00500D5E" w:rsidRPr="00EC4F15" w:rsidRDefault="00500D5E" w:rsidP="00EC4F15">
      <w:pPr>
        <w:spacing w:before="9"/>
        <w:ind w:right="180"/>
        <w:rPr>
          <w:rFonts w:ascii="Times New Roman" w:eastAsia="Times New Roman" w:hAnsi="Times New Roman" w:cs="Times New Roman"/>
          <w:sz w:val="17"/>
          <w:szCs w:val="17"/>
        </w:rPr>
      </w:pPr>
    </w:p>
    <w:p w14:paraId="64BF7374" w14:textId="6166565C" w:rsidR="00D04CF3" w:rsidRDefault="00B06B53" w:rsidP="00EC4F15">
      <w:pPr>
        <w:pStyle w:val="BodyText"/>
        <w:ind w:left="2600" w:right="180"/>
      </w:pPr>
      <w:r>
        <w:t>Margaret</w:t>
      </w:r>
      <w:r>
        <w:rPr>
          <w:spacing w:val="-13"/>
        </w:rPr>
        <w:t xml:space="preserve"> </w:t>
      </w:r>
      <w:r>
        <w:t xml:space="preserve">Brogan </w:t>
      </w:r>
    </w:p>
    <w:p w14:paraId="18EDAB26" w14:textId="1FBD156A" w:rsidR="00500D5E" w:rsidRDefault="00B06B53" w:rsidP="00EC4F15">
      <w:pPr>
        <w:pStyle w:val="BodyText"/>
        <w:ind w:left="2600" w:right="180"/>
      </w:pPr>
      <w:r>
        <w:t>Scott</w:t>
      </w:r>
      <w:r>
        <w:rPr>
          <w:spacing w:val="-13"/>
        </w:rPr>
        <w:t xml:space="preserve"> </w:t>
      </w:r>
      <w:r>
        <w:t>Buchheit</w:t>
      </w:r>
    </w:p>
    <w:p w14:paraId="70CB8C12" w14:textId="77777777" w:rsidR="00500D5E" w:rsidRPr="00D04CF3" w:rsidRDefault="00B06B53" w:rsidP="00EC4F15">
      <w:pPr>
        <w:pStyle w:val="BodyText"/>
        <w:spacing w:line="274" w:lineRule="exact"/>
        <w:ind w:left="2600" w:right="180"/>
      </w:pPr>
      <w:r w:rsidRPr="00D04CF3">
        <w:t>James</w:t>
      </w:r>
      <w:r w:rsidRPr="00D04CF3">
        <w:rPr>
          <w:spacing w:val="-11"/>
        </w:rPr>
        <w:t xml:space="preserve"> </w:t>
      </w:r>
      <w:r w:rsidRPr="00D04CF3">
        <w:t>Mastriani</w:t>
      </w:r>
    </w:p>
    <w:p w14:paraId="03687463" w14:textId="2A329288" w:rsidR="00D04CF3" w:rsidRPr="00D04CF3" w:rsidRDefault="00B06B53" w:rsidP="00EC4F15">
      <w:pPr>
        <w:pStyle w:val="BodyText"/>
        <w:tabs>
          <w:tab w:val="left" w:pos="5479"/>
        </w:tabs>
        <w:spacing w:line="274" w:lineRule="exact"/>
        <w:ind w:left="2600" w:right="180"/>
      </w:pPr>
      <w:r w:rsidRPr="00D04CF3">
        <w:t>Gerard</w:t>
      </w:r>
      <w:r w:rsidRPr="00D04CF3">
        <w:rPr>
          <w:spacing w:val="-8"/>
        </w:rPr>
        <w:t xml:space="preserve"> </w:t>
      </w:r>
      <w:r w:rsidR="00EC4F15">
        <w:t>Restaino</w:t>
      </w:r>
    </w:p>
    <w:p w14:paraId="4BC98261" w14:textId="5945AF63" w:rsidR="00500D5E" w:rsidRPr="00D04CF3" w:rsidRDefault="00B06B53" w:rsidP="00EC4F15">
      <w:pPr>
        <w:pStyle w:val="BodyText"/>
        <w:tabs>
          <w:tab w:val="left" w:pos="5479"/>
        </w:tabs>
        <w:spacing w:line="274" w:lineRule="exact"/>
        <w:ind w:left="2600" w:right="180"/>
      </w:pPr>
      <w:r w:rsidRPr="00D04CF3">
        <w:t>Alan</w:t>
      </w:r>
      <w:r w:rsidRPr="00D04CF3">
        <w:rPr>
          <w:spacing w:val="-11"/>
        </w:rPr>
        <w:t xml:space="preserve"> </w:t>
      </w:r>
      <w:r w:rsidRPr="00D04CF3">
        <w:t>Symonette</w:t>
      </w:r>
    </w:p>
    <w:p w14:paraId="0C9B9630" w14:textId="77777777" w:rsidR="00500D5E" w:rsidRPr="00D04CF3" w:rsidRDefault="00B06B53" w:rsidP="00EC4F15">
      <w:pPr>
        <w:pStyle w:val="BodyText"/>
        <w:spacing w:line="274" w:lineRule="exact"/>
        <w:ind w:left="2600" w:right="180"/>
      </w:pPr>
      <w:r w:rsidRPr="00D04CF3">
        <w:t>Jeffrey</w:t>
      </w:r>
      <w:r w:rsidRPr="00D04CF3">
        <w:rPr>
          <w:spacing w:val="-8"/>
        </w:rPr>
        <w:t xml:space="preserve"> </w:t>
      </w:r>
      <w:r w:rsidRPr="00D04CF3">
        <w:t>Tenner</w:t>
      </w:r>
    </w:p>
    <w:p w14:paraId="47DD65D6" w14:textId="77777777" w:rsidR="00500D5E" w:rsidRPr="00D04CF3" w:rsidRDefault="00B06B53" w:rsidP="00EC4F15">
      <w:pPr>
        <w:pStyle w:val="BodyText"/>
        <w:spacing w:line="275" w:lineRule="exact"/>
        <w:ind w:left="2600" w:right="180"/>
      </w:pPr>
      <w:r w:rsidRPr="00D04CF3">
        <w:t>Bonnie</w:t>
      </w:r>
      <w:r w:rsidRPr="00D04CF3">
        <w:rPr>
          <w:spacing w:val="-9"/>
        </w:rPr>
        <w:t xml:space="preserve"> </w:t>
      </w:r>
      <w:r w:rsidRPr="00D04CF3">
        <w:t>Siber</w:t>
      </w:r>
      <w:r w:rsidRPr="00D04CF3">
        <w:rPr>
          <w:spacing w:val="-8"/>
        </w:rPr>
        <w:t xml:space="preserve"> </w:t>
      </w:r>
      <w:r w:rsidRPr="00D04CF3">
        <w:t>Weinstock</w:t>
      </w:r>
    </w:p>
    <w:p w14:paraId="139897A4" w14:textId="130FBDAC" w:rsidR="00500D5E" w:rsidRDefault="00B06B53" w:rsidP="00EC4F15">
      <w:pPr>
        <w:pStyle w:val="BodyText"/>
        <w:tabs>
          <w:tab w:val="left" w:pos="4759"/>
        </w:tabs>
        <w:ind w:left="2600" w:right="180"/>
      </w:pPr>
      <w:r w:rsidRPr="00D04CF3">
        <w:t>Joel</w:t>
      </w:r>
      <w:r w:rsidRPr="00D04CF3">
        <w:rPr>
          <w:spacing w:val="-12"/>
        </w:rPr>
        <w:t xml:space="preserve"> </w:t>
      </w:r>
      <w:r w:rsidRPr="00D04CF3">
        <w:t>Weisblatt</w:t>
      </w:r>
    </w:p>
    <w:p w14:paraId="5FFE1A56" w14:textId="77777777" w:rsidR="00500D5E" w:rsidRDefault="00500D5E" w:rsidP="00EC4F15">
      <w:pPr>
        <w:spacing w:before="11"/>
        <w:ind w:right="180"/>
        <w:rPr>
          <w:rFonts w:ascii="Times New Roman" w:eastAsia="Times New Roman" w:hAnsi="Times New Roman" w:cs="Times New Roman"/>
          <w:sz w:val="17"/>
          <w:szCs w:val="17"/>
        </w:rPr>
      </w:pPr>
    </w:p>
    <w:p w14:paraId="239F0521" w14:textId="4282B636" w:rsidR="00500D5E" w:rsidRDefault="00B06B53" w:rsidP="00EC4F15">
      <w:pPr>
        <w:pStyle w:val="BodyText"/>
        <w:spacing w:before="69" w:line="239" w:lineRule="auto"/>
        <w:ind w:left="1160" w:right="180" w:firstLine="720"/>
      </w:pPr>
      <w:r>
        <w:t>Grievances</w:t>
      </w:r>
      <w:r>
        <w:rPr>
          <w:spacing w:val="-5"/>
        </w:rPr>
        <w:t xml:space="preserve"> </w:t>
      </w:r>
      <w:r>
        <w:t>processed</w:t>
      </w:r>
      <w:r>
        <w:rPr>
          <w:spacing w:val="-4"/>
        </w:rPr>
        <w:t xml:space="preserve"> </w:t>
      </w:r>
      <w:r>
        <w:t>to</w:t>
      </w:r>
      <w:r>
        <w:rPr>
          <w:spacing w:val="-4"/>
        </w:rPr>
        <w:t xml:space="preserve"> </w:t>
      </w:r>
      <w:r>
        <w:t>arbitration</w:t>
      </w:r>
      <w:r>
        <w:rPr>
          <w:spacing w:val="-5"/>
        </w:rPr>
        <w:t xml:space="preserve"> </w:t>
      </w:r>
      <w:r>
        <w:t>shall</w:t>
      </w:r>
      <w:r>
        <w:rPr>
          <w:spacing w:val="-4"/>
        </w:rPr>
        <w:t xml:space="preserve"> </w:t>
      </w:r>
      <w:r>
        <w:t>be</w:t>
      </w:r>
      <w:r>
        <w:rPr>
          <w:spacing w:val="-4"/>
        </w:rPr>
        <w:t xml:space="preserve"> </w:t>
      </w:r>
      <w:r>
        <w:t>assigned</w:t>
      </w:r>
      <w:r>
        <w:rPr>
          <w:spacing w:val="-4"/>
        </w:rPr>
        <w:t xml:space="preserve"> </w:t>
      </w:r>
      <w:r>
        <w:t>to</w:t>
      </w:r>
      <w:r>
        <w:rPr>
          <w:spacing w:val="-5"/>
        </w:rPr>
        <w:t xml:space="preserve"> </w:t>
      </w:r>
      <w:r>
        <w:t>the</w:t>
      </w:r>
      <w:r>
        <w:rPr>
          <w:spacing w:val="-4"/>
        </w:rPr>
        <w:t xml:space="preserve"> </w:t>
      </w:r>
      <w:r>
        <w:t>listed arbitrators</w:t>
      </w:r>
      <w:r>
        <w:rPr>
          <w:spacing w:val="-6"/>
        </w:rPr>
        <w:t xml:space="preserve"> </w:t>
      </w:r>
      <w:r>
        <w:t>sequentially</w:t>
      </w:r>
      <w:r>
        <w:rPr>
          <w:spacing w:val="-6"/>
        </w:rPr>
        <w:t xml:space="preserve"> </w:t>
      </w:r>
      <w:r>
        <w:t>for</w:t>
      </w:r>
      <w:r>
        <w:rPr>
          <w:spacing w:val="-6"/>
        </w:rPr>
        <w:t xml:space="preserve"> </w:t>
      </w:r>
      <w:r>
        <w:t>each</w:t>
      </w:r>
      <w:r>
        <w:rPr>
          <w:spacing w:val="-6"/>
        </w:rPr>
        <w:t xml:space="preserve"> </w:t>
      </w:r>
      <w:r>
        <w:t>successive</w:t>
      </w:r>
      <w:r>
        <w:rPr>
          <w:spacing w:val="-6"/>
        </w:rPr>
        <w:t xml:space="preserve"> </w:t>
      </w:r>
      <w:r>
        <w:t>arbitration</w:t>
      </w:r>
      <w:r>
        <w:rPr>
          <w:spacing w:val="-6"/>
        </w:rPr>
        <w:t xml:space="preserve"> </w:t>
      </w:r>
      <w:r>
        <w:t>during</w:t>
      </w:r>
      <w:r>
        <w:rPr>
          <w:spacing w:val="-5"/>
        </w:rPr>
        <w:t xml:space="preserve"> </w:t>
      </w:r>
      <w:r>
        <w:t>this Agreement</w:t>
      </w:r>
      <w:r>
        <w:rPr>
          <w:spacing w:val="-5"/>
        </w:rPr>
        <w:t xml:space="preserve"> </w:t>
      </w:r>
      <w:r>
        <w:t>and</w:t>
      </w:r>
      <w:r>
        <w:rPr>
          <w:spacing w:val="-5"/>
        </w:rPr>
        <w:t xml:space="preserve"> </w:t>
      </w:r>
      <w:r>
        <w:t>successor</w:t>
      </w:r>
      <w:r>
        <w:rPr>
          <w:spacing w:val="-4"/>
        </w:rPr>
        <w:t xml:space="preserve"> </w:t>
      </w:r>
      <w:r>
        <w:t>Agreements.</w:t>
      </w:r>
      <w:r>
        <w:rPr>
          <w:spacing w:val="51"/>
        </w:rPr>
        <w:t xml:space="preserve"> </w:t>
      </w:r>
      <w:r>
        <w:t>However,</w:t>
      </w:r>
      <w:r>
        <w:rPr>
          <w:spacing w:val="-5"/>
        </w:rPr>
        <w:t xml:space="preserve"> </w:t>
      </w:r>
      <w:r>
        <w:t>in</w:t>
      </w:r>
      <w:r>
        <w:rPr>
          <w:spacing w:val="-4"/>
        </w:rPr>
        <w:t xml:space="preserve"> </w:t>
      </w:r>
      <w:r>
        <w:t>the</w:t>
      </w:r>
      <w:r>
        <w:rPr>
          <w:spacing w:val="-5"/>
        </w:rPr>
        <w:t xml:space="preserve"> </w:t>
      </w:r>
      <w:r>
        <w:t>event</w:t>
      </w:r>
      <w:r>
        <w:rPr>
          <w:spacing w:val="-4"/>
        </w:rPr>
        <w:t xml:space="preserve"> </w:t>
      </w:r>
      <w:r>
        <w:t>the</w:t>
      </w:r>
      <w:r>
        <w:rPr>
          <w:spacing w:val="-5"/>
        </w:rPr>
        <w:t xml:space="preserve"> </w:t>
      </w:r>
      <w:r>
        <w:t>arbitrator who</w:t>
      </w:r>
      <w:r>
        <w:rPr>
          <w:spacing w:val="-4"/>
        </w:rPr>
        <w:t xml:space="preserve"> </w:t>
      </w:r>
      <w:r>
        <w:t>is</w:t>
      </w:r>
      <w:r>
        <w:rPr>
          <w:spacing w:val="-3"/>
        </w:rPr>
        <w:t xml:space="preserve"> </w:t>
      </w:r>
      <w:r>
        <w:t>next</w:t>
      </w:r>
      <w:r>
        <w:rPr>
          <w:spacing w:val="-3"/>
        </w:rPr>
        <w:t xml:space="preserve"> </w:t>
      </w:r>
      <w:r>
        <w:t>in</w:t>
      </w:r>
      <w:r>
        <w:rPr>
          <w:spacing w:val="-3"/>
        </w:rPr>
        <w:t xml:space="preserve"> </w:t>
      </w:r>
      <w:r>
        <w:t>line</w:t>
      </w:r>
      <w:r>
        <w:rPr>
          <w:spacing w:val="-3"/>
        </w:rPr>
        <w:t xml:space="preserve"> </w:t>
      </w:r>
      <w:r>
        <w:t>to</w:t>
      </w:r>
      <w:r>
        <w:rPr>
          <w:spacing w:val="-3"/>
        </w:rPr>
        <w:t xml:space="preserve"> </w:t>
      </w:r>
      <w:r>
        <w:t>hear</w:t>
      </w:r>
      <w:r>
        <w:rPr>
          <w:spacing w:val="-3"/>
        </w:rPr>
        <w:t xml:space="preserve"> </w:t>
      </w:r>
      <w:r>
        <w:t>a</w:t>
      </w:r>
      <w:r>
        <w:rPr>
          <w:spacing w:val="-3"/>
        </w:rPr>
        <w:t xml:space="preserve"> </w:t>
      </w:r>
      <w:r>
        <w:t>case</w:t>
      </w:r>
      <w:r>
        <w:rPr>
          <w:spacing w:val="-3"/>
        </w:rPr>
        <w:t xml:space="preserve"> </w:t>
      </w:r>
      <w:r>
        <w:t>cannot</w:t>
      </w:r>
      <w:r>
        <w:rPr>
          <w:spacing w:val="-4"/>
        </w:rPr>
        <w:t xml:space="preserve"> </w:t>
      </w:r>
      <w:r>
        <w:t>provide</w:t>
      </w:r>
      <w:r>
        <w:rPr>
          <w:spacing w:val="-3"/>
        </w:rPr>
        <w:t xml:space="preserve"> </w:t>
      </w:r>
      <w:r>
        <w:t>a</w:t>
      </w:r>
      <w:r>
        <w:rPr>
          <w:spacing w:val="-3"/>
        </w:rPr>
        <w:t xml:space="preserve"> </w:t>
      </w:r>
      <w:r>
        <w:t>hearing</w:t>
      </w:r>
      <w:r>
        <w:rPr>
          <w:spacing w:val="-3"/>
        </w:rPr>
        <w:t xml:space="preserve"> </w:t>
      </w:r>
      <w:r>
        <w:t>date</w:t>
      </w:r>
      <w:r>
        <w:rPr>
          <w:spacing w:val="-3"/>
        </w:rPr>
        <w:t xml:space="preserve"> </w:t>
      </w:r>
      <w:r>
        <w:t>within</w:t>
      </w:r>
      <w:r>
        <w:rPr>
          <w:spacing w:val="-3"/>
        </w:rPr>
        <w:t xml:space="preserve"> </w:t>
      </w:r>
      <w:r>
        <w:t>sixty</w:t>
      </w:r>
      <w:r w:rsidR="00AD0424">
        <w:t xml:space="preserve"> </w:t>
      </w:r>
      <w:r>
        <w:t>(60)</w:t>
      </w:r>
      <w:r>
        <w:rPr>
          <w:spacing w:val="-4"/>
        </w:rPr>
        <w:t xml:space="preserve"> </w:t>
      </w:r>
      <w:r>
        <w:t>days</w:t>
      </w:r>
      <w:r>
        <w:rPr>
          <w:spacing w:val="-4"/>
        </w:rPr>
        <w:t xml:space="preserve"> </w:t>
      </w:r>
      <w:r>
        <w:t>of</w:t>
      </w:r>
      <w:r>
        <w:rPr>
          <w:spacing w:val="-4"/>
        </w:rPr>
        <w:t xml:space="preserve"> </w:t>
      </w:r>
      <w:r>
        <w:t>the</w:t>
      </w:r>
      <w:r>
        <w:rPr>
          <w:spacing w:val="-4"/>
        </w:rPr>
        <w:t xml:space="preserve"> </w:t>
      </w:r>
      <w:r>
        <w:t>request,</w:t>
      </w:r>
      <w:r>
        <w:rPr>
          <w:spacing w:val="-3"/>
        </w:rPr>
        <w:t xml:space="preserve"> </w:t>
      </w:r>
      <w:r>
        <w:t>the</w:t>
      </w:r>
      <w:r>
        <w:rPr>
          <w:spacing w:val="-4"/>
        </w:rPr>
        <w:t xml:space="preserve"> </w:t>
      </w:r>
      <w:r>
        <w:t>next</w:t>
      </w:r>
      <w:r>
        <w:rPr>
          <w:spacing w:val="-4"/>
        </w:rPr>
        <w:t xml:space="preserve"> </w:t>
      </w:r>
      <w:r>
        <w:t>named</w:t>
      </w:r>
      <w:r>
        <w:rPr>
          <w:spacing w:val="-4"/>
        </w:rPr>
        <w:t xml:space="preserve"> </w:t>
      </w:r>
      <w:r>
        <w:t>individual</w:t>
      </w:r>
      <w:r>
        <w:rPr>
          <w:spacing w:val="-3"/>
        </w:rPr>
        <w:t xml:space="preserve"> </w:t>
      </w:r>
      <w:r>
        <w:t>shall</w:t>
      </w:r>
      <w:r>
        <w:rPr>
          <w:spacing w:val="-4"/>
        </w:rPr>
        <w:t xml:space="preserve"> </w:t>
      </w:r>
      <w:r>
        <w:t>be</w:t>
      </w:r>
      <w:r>
        <w:rPr>
          <w:spacing w:val="-4"/>
        </w:rPr>
        <w:t xml:space="preserve"> </w:t>
      </w:r>
      <w:r>
        <w:t>contracted</w:t>
      </w:r>
      <w:r>
        <w:rPr>
          <w:spacing w:val="-4"/>
        </w:rPr>
        <w:t xml:space="preserve"> </w:t>
      </w:r>
      <w:r>
        <w:t>for</w:t>
      </w:r>
      <w:r>
        <w:rPr>
          <w:spacing w:val="-3"/>
        </w:rPr>
        <w:t xml:space="preserve"> </w:t>
      </w:r>
      <w:r>
        <w:t>a</w:t>
      </w:r>
      <w:r>
        <w:rPr>
          <w:w w:val="99"/>
        </w:rPr>
        <w:t xml:space="preserve"> </w:t>
      </w:r>
      <w:r>
        <w:t>hearing</w:t>
      </w:r>
      <w:r>
        <w:rPr>
          <w:spacing w:val="-4"/>
        </w:rPr>
        <w:t xml:space="preserve"> </w:t>
      </w:r>
      <w:r>
        <w:t>date,</w:t>
      </w:r>
      <w:r>
        <w:rPr>
          <w:spacing w:val="-3"/>
        </w:rPr>
        <w:t xml:space="preserve"> </w:t>
      </w:r>
      <w:r>
        <w:t>unless</w:t>
      </w:r>
      <w:r>
        <w:rPr>
          <w:spacing w:val="-3"/>
        </w:rPr>
        <w:t xml:space="preserve"> </w:t>
      </w:r>
      <w:r>
        <w:t>this</w:t>
      </w:r>
      <w:r>
        <w:rPr>
          <w:spacing w:val="-4"/>
        </w:rPr>
        <w:t xml:space="preserve"> </w:t>
      </w:r>
      <w:r>
        <w:t>time</w:t>
      </w:r>
      <w:r>
        <w:rPr>
          <w:spacing w:val="-3"/>
        </w:rPr>
        <w:t xml:space="preserve"> </w:t>
      </w:r>
      <w:r>
        <w:t>limitation</w:t>
      </w:r>
      <w:r>
        <w:rPr>
          <w:spacing w:val="-3"/>
        </w:rPr>
        <w:t xml:space="preserve"> </w:t>
      </w:r>
      <w:r>
        <w:t>is</w:t>
      </w:r>
      <w:r>
        <w:rPr>
          <w:spacing w:val="-3"/>
        </w:rPr>
        <w:t xml:space="preserve"> </w:t>
      </w:r>
      <w:r>
        <w:t>waived</w:t>
      </w:r>
      <w:r>
        <w:rPr>
          <w:spacing w:val="-4"/>
        </w:rPr>
        <w:t xml:space="preserve"> </w:t>
      </w:r>
      <w:r>
        <w:t>by</w:t>
      </w:r>
      <w:r>
        <w:rPr>
          <w:spacing w:val="-3"/>
        </w:rPr>
        <w:t xml:space="preserve"> </w:t>
      </w:r>
      <w:r>
        <w:t>the</w:t>
      </w:r>
      <w:r>
        <w:rPr>
          <w:spacing w:val="-3"/>
        </w:rPr>
        <w:t xml:space="preserve"> </w:t>
      </w:r>
      <w:r>
        <w:t>parties.</w:t>
      </w:r>
      <w:r>
        <w:rPr>
          <w:spacing w:val="53"/>
        </w:rPr>
        <w:t xml:space="preserve"> </w:t>
      </w:r>
      <w:r>
        <w:t>In</w:t>
      </w:r>
      <w:r>
        <w:rPr>
          <w:spacing w:val="-3"/>
        </w:rPr>
        <w:t xml:space="preserve"> </w:t>
      </w:r>
      <w:r>
        <w:t>the</w:t>
      </w:r>
      <w:r>
        <w:rPr>
          <w:w w:val="99"/>
        </w:rPr>
        <w:t xml:space="preserve"> </w:t>
      </w:r>
      <w:r>
        <w:t>event</w:t>
      </w:r>
      <w:r>
        <w:rPr>
          <w:spacing w:val="-4"/>
        </w:rPr>
        <w:t xml:space="preserve"> </w:t>
      </w:r>
      <w:r>
        <w:t>that</w:t>
      </w:r>
      <w:r>
        <w:rPr>
          <w:spacing w:val="-4"/>
        </w:rPr>
        <w:t xml:space="preserve"> </w:t>
      </w:r>
      <w:r>
        <w:t>both</w:t>
      </w:r>
      <w:r>
        <w:rPr>
          <w:spacing w:val="-3"/>
        </w:rPr>
        <w:t xml:space="preserve"> </w:t>
      </w:r>
      <w:r>
        <w:t>parties</w:t>
      </w:r>
      <w:r>
        <w:rPr>
          <w:spacing w:val="-4"/>
        </w:rPr>
        <w:t xml:space="preserve"> </w:t>
      </w:r>
      <w:r>
        <w:t>agree</w:t>
      </w:r>
      <w:r>
        <w:rPr>
          <w:spacing w:val="-4"/>
        </w:rPr>
        <w:t xml:space="preserve"> </w:t>
      </w:r>
      <w:r>
        <w:t>that</w:t>
      </w:r>
      <w:r>
        <w:rPr>
          <w:spacing w:val="-4"/>
        </w:rPr>
        <w:t xml:space="preserve"> </w:t>
      </w:r>
      <w:r>
        <w:t>a</w:t>
      </w:r>
      <w:r>
        <w:rPr>
          <w:spacing w:val="-3"/>
        </w:rPr>
        <w:t xml:space="preserve"> </w:t>
      </w:r>
      <w:r>
        <w:t>grievance</w:t>
      </w:r>
      <w:r>
        <w:rPr>
          <w:spacing w:val="-4"/>
        </w:rPr>
        <w:t xml:space="preserve"> </w:t>
      </w:r>
      <w:r>
        <w:t>is</w:t>
      </w:r>
      <w:r>
        <w:rPr>
          <w:spacing w:val="-4"/>
        </w:rPr>
        <w:t xml:space="preserve"> </w:t>
      </w:r>
      <w:r>
        <w:t>of</w:t>
      </w:r>
      <w:r>
        <w:rPr>
          <w:spacing w:val="-3"/>
        </w:rPr>
        <w:t xml:space="preserve"> </w:t>
      </w:r>
      <w:r>
        <w:t>such</w:t>
      </w:r>
      <w:r>
        <w:rPr>
          <w:spacing w:val="-4"/>
        </w:rPr>
        <w:t xml:space="preserve"> </w:t>
      </w:r>
      <w:r>
        <w:t>a</w:t>
      </w:r>
      <w:r>
        <w:rPr>
          <w:spacing w:val="-4"/>
        </w:rPr>
        <w:t xml:space="preserve"> </w:t>
      </w:r>
      <w:r>
        <w:t>nature</w:t>
      </w:r>
      <w:r>
        <w:rPr>
          <w:spacing w:val="-3"/>
        </w:rPr>
        <w:t xml:space="preserve"> </w:t>
      </w:r>
      <w:r>
        <w:t>that</w:t>
      </w:r>
      <w:r>
        <w:rPr>
          <w:spacing w:val="-4"/>
        </w:rPr>
        <w:t xml:space="preserve"> </w:t>
      </w:r>
      <w:r>
        <w:t>time</w:t>
      </w:r>
      <w:r>
        <w:rPr>
          <w:spacing w:val="-4"/>
        </w:rPr>
        <w:t xml:space="preserve"> </w:t>
      </w:r>
      <w:r>
        <w:t>is of</w:t>
      </w:r>
      <w:r>
        <w:rPr>
          <w:spacing w:val="-4"/>
        </w:rPr>
        <w:t xml:space="preserve"> </w:t>
      </w:r>
      <w:r>
        <w:t>the</w:t>
      </w:r>
      <w:r>
        <w:rPr>
          <w:spacing w:val="-4"/>
        </w:rPr>
        <w:t xml:space="preserve"> </w:t>
      </w:r>
      <w:r>
        <w:t>essence,</w:t>
      </w:r>
      <w:r>
        <w:rPr>
          <w:spacing w:val="-4"/>
        </w:rPr>
        <w:t xml:space="preserve"> </w:t>
      </w:r>
      <w:r>
        <w:t>the</w:t>
      </w:r>
      <w:r>
        <w:rPr>
          <w:spacing w:val="-4"/>
        </w:rPr>
        <w:t xml:space="preserve"> </w:t>
      </w:r>
      <w:r>
        <w:t>arbitrator</w:t>
      </w:r>
      <w:r>
        <w:rPr>
          <w:spacing w:val="-3"/>
        </w:rPr>
        <w:t xml:space="preserve"> </w:t>
      </w:r>
      <w:r>
        <w:t>from</w:t>
      </w:r>
      <w:r>
        <w:rPr>
          <w:spacing w:val="-4"/>
        </w:rPr>
        <w:t xml:space="preserve"> </w:t>
      </w:r>
      <w:r>
        <w:t>the</w:t>
      </w:r>
      <w:r>
        <w:rPr>
          <w:spacing w:val="-4"/>
        </w:rPr>
        <w:t xml:space="preserve"> </w:t>
      </w:r>
      <w:r>
        <w:t>list</w:t>
      </w:r>
      <w:r>
        <w:rPr>
          <w:spacing w:val="-4"/>
        </w:rPr>
        <w:t xml:space="preserve"> </w:t>
      </w:r>
      <w:r>
        <w:t>who</w:t>
      </w:r>
      <w:r>
        <w:rPr>
          <w:spacing w:val="-4"/>
        </w:rPr>
        <w:t xml:space="preserve"> </w:t>
      </w:r>
      <w:r>
        <w:t>can</w:t>
      </w:r>
      <w:r>
        <w:rPr>
          <w:spacing w:val="-3"/>
        </w:rPr>
        <w:t xml:space="preserve"> </w:t>
      </w:r>
      <w:r>
        <w:t>provide</w:t>
      </w:r>
      <w:r>
        <w:rPr>
          <w:spacing w:val="-4"/>
        </w:rPr>
        <w:t xml:space="preserve"> </w:t>
      </w:r>
      <w:r>
        <w:t>the</w:t>
      </w:r>
      <w:r>
        <w:rPr>
          <w:spacing w:val="-4"/>
        </w:rPr>
        <w:t xml:space="preserve"> </w:t>
      </w:r>
      <w:r>
        <w:t>earliest</w:t>
      </w:r>
      <w:r>
        <w:rPr>
          <w:w w:val="99"/>
        </w:rPr>
        <w:t xml:space="preserve"> </w:t>
      </w:r>
      <w:r>
        <w:t>hearing</w:t>
      </w:r>
      <w:r>
        <w:rPr>
          <w:spacing w:val="-6"/>
        </w:rPr>
        <w:t xml:space="preserve"> </w:t>
      </w:r>
      <w:r>
        <w:t>date</w:t>
      </w:r>
      <w:r>
        <w:rPr>
          <w:spacing w:val="-5"/>
        </w:rPr>
        <w:t xml:space="preserve"> </w:t>
      </w:r>
      <w:r>
        <w:t>shall</w:t>
      </w:r>
      <w:r>
        <w:rPr>
          <w:spacing w:val="-5"/>
        </w:rPr>
        <w:t xml:space="preserve"> </w:t>
      </w:r>
      <w:r>
        <w:t>be</w:t>
      </w:r>
      <w:r>
        <w:rPr>
          <w:spacing w:val="-5"/>
        </w:rPr>
        <w:t xml:space="preserve"> </w:t>
      </w:r>
      <w:r>
        <w:t>selected.</w:t>
      </w:r>
    </w:p>
    <w:p w14:paraId="269490FE" w14:textId="77777777" w:rsidR="00500D5E" w:rsidRPr="00EC4F15" w:rsidRDefault="00500D5E" w:rsidP="00EC4F15">
      <w:pPr>
        <w:ind w:right="180"/>
        <w:rPr>
          <w:rFonts w:ascii="Times New Roman" w:eastAsia="Times New Roman" w:hAnsi="Times New Roman" w:cs="Times New Roman"/>
          <w:sz w:val="17"/>
          <w:szCs w:val="17"/>
        </w:rPr>
      </w:pPr>
    </w:p>
    <w:p w14:paraId="2C8B171F" w14:textId="77777777" w:rsidR="00500D5E" w:rsidRDefault="00B06B53" w:rsidP="00EC4F15">
      <w:pPr>
        <w:pStyle w:val="BodyText"/>
        <w:ind w:left="1160" w:right="180" w:firstLine="720"/>
      </w:pPr>
      <w:r>
        <w:t>The</w:t>
      </w:r>
      <w:r>
        <w:rPr>
          <w:spacing w:val="-3"/>
        </w:rPr>
        <w:t xml:space="preserve"> </w:t>
      </w:r>
      <w:r>
        <w:t>calendar</w:t>
      </w:r>
      <w:r>
        <w:rPr>
          <w:spacing w:val="-3"/>
        </w:rPr>
        <w:t xml:space="preserve"> </w:t>
      </w:r>
      <w:r>
        <w:t>day</w:t>
      </w:r>
      <w:r>
        <w:rPr>
          <w:spacing w:val="-3"/>
        </w:rPr>
        <w:t xml:space="preserve"> </w:t>
      </w:r>
      <w:r>
        <w:t>limitations</w:t>
      </w:r>
      <w:r>
        <w:rPr>
          <w:spacing w:val="-3"/>
        </w:rPr>
        <w:t xml:space="preserve"> </w:t>
      </w:r>
      <w:r>
        <w:t>in</w:t>
      </w:r>
      <w:r>
        <w:rPr>
          <w:spacing w:val="-3"/>
        </w:rPr>
        <w:t xml:space="preserve"> </w:t>
      </w:r>
      <w:r>
        <w:t>Steps</w:t>
      </w:r>
      <w:r>
        <w:rPr>
          <w:spacing w:val="-3"/>
        </w:rPr>
        <w:t xml:space="preserve"> </w:t>
      </w:r>
      <w:r>
        <w:t>1</w:t>
      </w:r>
      <w:r>
        <w:rPr>
          <w:spacing w:val="-3"/>
        </w:rPr>
        <w:t xml:space="preserve"> </w:t>
      </w:r>
      <w:r>
        <w:t>through</w:t>
      </w:r>
      <w:r>
        <w:rPr>
          <w:spacing w:val="-3"/>
        </w:rPr>
        <w:t xml:space="preserve"> </w:t>
      </w:r>
      <w:r>
        <w:t>3</w:t>
      </w:r>
      <w:r>
        <w:rPr>
          <w:spacing w:val="-3"/>
        </w:rPr>
        <w:t xml:space="preserve"> </w:t>
      </w:r>
      <w:r>
        <w:t>shall</w:t>
      </w:r>
      <w:r>
        <w:rPr>
          <w:spacing w:val="-3"/>
        </w:rPr>
        <w:t xml:space="preserve"> </w:t>
      </w:r>
      <w:r>
        <w:t>be</w:t>
      </w:r>
      <w:r>
        <w:rPr>
          <w:w w:val="99"/>
        </w:rPr>
        <w:t xml:space="preserve"> </w:t>
      </w:r>
      <w:r>
        <w:t>suspended</w:t>
      </w:r>
      <w:r>
        <w:rPr>
          <w:spacing w:val="-6"/>
        </w:rPr>
        <w:t xml:space="preserve"> </w:t>
      </w:r>
      <w:r>
        <w:t>during</w:t>
      </w:r>
      <w:r>
        <w:rPr>
          <w:spacing w:val="-5"/>
        </w:rPr>
        <w:t xml:space="preserve"> </w:t>
      </w:r>
      <w:r>
        <w:t>scheduled</w:t>
      </w:r>
      <w:r>
        <w:rPr>
          <w:spacing w:val="-5"/>
        </w:rPr>
        <w:t xml:space="preserve"> </w:t>
      </w:r>
      <w:r>
        <w:t>University</w:t>
      </w:r>
      <w:r>
        <w:rPr>
          <w:spacing w:val="-5"/>
        </w:rPr>
        <w:t xml:space="preserve"> </w:t>
      </w:r>
      <w:r>
        <w:t>vacations</w:t>
      </w:r>
      <w:r>
        <w:rPr>
          <w:spacing w:val="-5"/>
        </w:rPr>
        <w:t xml:space="preserve"> </w:t>
      </w:r>
      <w:r>
        <w:t>and</w:t>
      </w:r>
      <w:r>
        <w:rPr>
          <w:spacing w:val="-5"/>
        </w:rPr>
        <w:t xml:space="preserve"> </w:t>
      </w:r>
      <w:r>
        <w:t>holidays</w:t>
      </w:r>
      <w:r>
        <w:rPr>
          <w:spacing w:val="-5"/>
        </w:rPr>
        <w:t xml:space="preserve"> </w:t>
      </w:r>
      <w:r>
        <w:t>and</w:t>
      </w:r>
      <w:r>
        <w:rPr>
          <w:spacing w:val="-5"/>
        </w:rPr>
        <w:t xml:space="preserve"> </w:t>
      </w:r>
      <w:r>
        <w:t>during the</w:t>
      </w:r>
      <w:r>
        <w:rPr>
          <w:spacing w:val="-4"/>
        </w:rPr>
        <w:t xml:space="preserve"> </w:t>
      </w:r>
      <w:r>
        <w:t>summer</w:t>
      </w:r>
      <w:r>
        <w:rPr>
          <w:spacing w:val="-4"/>
        </w:rPr>
        <w:t xml:space="preserve"> </w:t>
      </w:r>
      <w:r>
        <w:t>session</w:t>
      </w:r>
      <w:r>
        <w:rPr>
          <w:spacing w:val="-3"/>
        </w:rPr>
        <w:t xml:space="preserve"> </w:t>
      </w:r>
      <w:r>
        <w:t>or</w:t>
      </w:r>
      <w:r>
        <w:rPr>
          <w:spacing w:val="-4"/>
        </w:rPr>
        <w:t xml:space="preserve"> </w:t>
      </w:r>
      <w:r>
        <w:t>upon</w:t>
      </w:r>
      <w:r>
        <w:rPr>
          <w:spacing w:val="-4"/>
        </w:rPr>
        <w:t xml:space="preserve"> </w:t>
      </w:r>
      <w:r>
        <w:t>mutual</w:t>
      </w:r>
      <w:r>
        <w:rPr>
          <w:spacing w:val="-3"/>
        </w:rPr>
        <w:t xml:space="preserve"> </w:t>
      </w:r>
      <w:r>
        <w:t>agreement</w:t>
      </w:r>
      <w:r>
        <w:rPr>
          <w:spacing w:val="-4"/>
        </w:rPr>
        <w:t xml:space="preserve"> </w:t>
      </w:r>
      <w:r>
        <w:t>by</w:t>
      </w:r>
      <w:r>
        <w:rPr>
          <w:spacing w:val="-4"/>
        </w:rPr>
        <w:t xml:space="preserve"> </w:t>
      </w:r>
      <w:r>
        <w:t>both</w:t>
      </w:r>
      <w:r>
        <w:rPr>
          <w:spacing w:val="-3"/>
        </w:rPr>
        <w:t xml:space="preserve"> </w:t>
      </w:r>
      <w:r>
        <w:t>parties.</w:t>
      </w:r>
      <w:r>
        <w:rPr>
          <w:spacing w:val="52"/>
        </w:rPr>
        <w:t xml:space="preserve"> </w:t>
      </w:r>
      <w:r>
        <w:t>The</w:t>
      </w:r>
      <w:r>
        <w:rPr>
          <w:spacing w:val="-3"/>
        </w:rPr>
        <w:t xml:space="preserve"> </w:t>
      </w:r>
      <w:r>
        <w:t>time</w:t>
      </w:r>
      <w:r>
        <w:rPr>
          <w:w w:val="99"/>
        </w:rPr>
        <w:t xml:space="preserve"> </w:t>
      </w:r>
      <w:r>
        <w:t>limitations</w:t>
      </w:r>
      <w:r>
        <w:rPr>
          <w:spacing w:val="-4"/>
        </w:rPr>
        <w:t xml:space="preserve"> </w:t>
      </w:r>
      <w:r>
        <w:t>during</w:t>
      </w:r>
      <w:r>
        <w:rPr>
          <w:spacing w:val="-3"/>
        </w:rPr>
        <w:t xml:space="preserve"> </w:t>
      </w:r>
      <w:r>
        <w:t>these</w:t>
      </w:r>
      <w:r>
        <w:rPr>
          <w:spacing w:val="-3"/>
        </w:rPr>
        <w:t xml:space="preserve"> </w:t>
      </w:r>
      <w:r>
        <w:t>periods</w:t>
      </w:r>
      <w:r>
        <w:rPr>
          <w:spacing w:val="-4"/>
        </w:rPr>
        <w:t xml:space="preserve"> </w:t>
      </w:r>
      <w:r>
        <w:t>shall</w:t>
      </w:r>
      <w:r>
        <w:rPr>
          <w:spacing w:val="-3"/>
        </w:rPr>
        <w:t xml:space="preserve"> </w:t>
      </w:r>
      <w:r>
        <w:t>be</w:t>
      </w:r>
      <w:r>
        <w:rPr>
          <w:spacing w:val="-3"/>
        </w:rPr>
        <w:t xml:space="preserve"> </w:t>
      </w:r>
      <w:r>
        <w:t>agreed</w:t>
      </w:r>
      <w:r>
        <w:rPr>
          <w:spacing w:val="-3"/>
        </w:rPr>
        <w:t xml:space="preserve"> </w:t>
      </w:r>
      <w:r>
        <w:t>upon</w:t>
      </w:r>
      <w:r>
        <w:rPr>
          <w:spacing w:val="-4"/>
        </w:rPr>
        <w:t xml:space="preserve"> </w:t>
      </w:r>
      <w:r>
        <w:t>in</w:t>
      </w:r>
      <w:r>
        <w:rPr>
          <w:spacing w:val="-3"/>
        </w:rPr>
        <w:t xml:space="preserve"> </w:t>
      </w:r>
      <w:r>
        <w:t>writing</w:t>
      </w:r>
      <w:r>
        <w:rPr>
          <w:spacing w:val="-3"/>
        </w:rPr>
        <w:t xml:space="preserve"> </w:t>
      </w:r>
      <w:r>
        <w:t>by</w:t>
      </w:r>
      <w:r>
        <w:rPr>
          <w:spacing w:val="-3"/>
        </w:rPr>
        <w:t xml:space="preserve"> </w:t>
      </w:r>
      <w:r>
        <w:t>the</w:t>
      </w:r>
      <w:r>
        <w:rPr>
          <w:w w:val="99"/>
        </w:rPr>
        <w:t xml:space="preserve"> </w:t>
      </w:r>
      <w:r>
        <w:t>Chief</w:t>
      </w:r>
      <w:r>
        <w:rPr>
          <w:spacing w:val="-4"/>
        </w:rPr>
        <w:t xml:space="preserve"> </w:t>
      </w:r>
      <w:r>
        <w:t>Grievance</w:t>
      </w:r>
      <w:r>
        <w:rPr>
          <w:spacing w:val="-3"/>
        </w:rPr>
        <w:t xml:space="preserve"> </w:t>
      </w:r>
      <w:r>
        <w:t>Officer</w:t>
      </w:r>
      <w:r>
        <w:rPr>
          <w:spacing w:val="-3"/>
        </w:rPr>
        <w:t xml:space="preserve"> </w:t>
      </w:r>
      <w:r>
        <w:t>of</w:t>
      </w:r>
      <w:r>
        <w:rPr>
          <w:spacing w:val="-3"/>
        </w:rPr>
        <w:t xml:space="preserve"> </w:t>
      </w:r>
      <w:r>
        <w:t>the</w:t>
      </w:r>
      <w:r>
        <w:rPr>
          <w:spacing w:val="-4"/>
        </w:rPr>
        <w:t xml:space="preserve"> </w:t>
      </w:r>
      <w:r>
        <w:t>AAUP</w:t>
      </w:r>
      <w:r>
        <w:rPr>
          <w:spacing w:val="-3"/>
        </w:rPr>
        <w:t xml:space="preserve"> </w:t>
      </w:r>
      <w:r>
        <w:t>or</w:t>
      </w:r>
      <w:r>
        <w:rPr>
          <w:spacing w:val="-3"/>
        </w:rPr>
        <w:t xml:space="preserve"> </w:t>
      </w:r>
      <w:r>
        <w:t>his/her</w:t>
      </w:r>
      <w:r>
        <w:rPr>
          <w:spacing w:val="-3"/>
        </w:rPr>
        <w:t xml:space="preserve"> </w:t>
      </w:r>
      <w:r>
        <w:t>designee</w:t>
      </w:r>
      <w:r>
        <w:rPr>
          <w:spacing w:val="-3"/>
        </w:rPr>
        <w:t xml:space="preserve"> </w:t>
      </w:r>
      <w:r>
        <w:t>and</w:t>
      </w:r>
      <w:r>
        <w:rPr>
          <w:spacing w:val="-4"/>
        </w:rPr>
        <w:t xml:space="preserve"> </w:t>
      </w:r>
      <w:r>
        <w:t>the</w:t>
      </w:r>
      <w:r>
        <w:rPr>
          <w:spacing w:val="-3"/>
        </w:rPr>
        <w:t xml:space="preserve"> </w:t>
      </w:r>
      <w:r>
        <w:t>Provost</w:t>
      </w:r>
      <w:r>
        <w:rPr>
          <w:w w:val="99"/>
        </w:rPr>
        <w:t xml:space="preserve"> </w:t>
      </w:r>
      <w:r>
        <w:t>or</w:t>
      </w:r>
      <w:r>
        <w:rPr>
          <w:spacing w:val="-3"/>
        </w:rPr>
        <w:t xml:space="preserve"> </w:t>
      </w:r>
      <w:r>
        <w:t>his/her</w:t>
      </w:r>
      <w:r>
        <w:rPr>
          <w:spacing w:val="-3"/>
        </w:rPr>
        <w:t xml:space="preserve"> </w:t>
      </w:r>
      <w:r>
        <w:t>designee</w:t>
      </w:r>
      <w:r>
        <w:rPr>
          <w:spacing w:val="-3"/>
        </w:rPr>
        <w:t xml:space="preserve"> </w:t>
      </w:r>
      <w:r>
        <w:t>within</w:t>
      </w:r>
      <w:r>
        <w:rPr>
          <w:spacing w:val="-3"/>
        </w:rPr>
        <w:t xml:space="preserve"> </w:t>
      </w:r>
      <w:r>
        <w:t>ten</w:t>
      </w:r>
      <w:r>
        <w:rPr>
          <w:spacing w:val="-3"/>
        </w:rPr>
        <w:t xml:space="preserve"> </w:t>
      </w:r>
      <w:r>
        <w:t>(10)</w:t>
      </w:r>
      <w:r>
        <w:rPr>
          <w:spacing w:val="-2"/>
        </w:rPr>
        <w:t xml:space="preserve"> </w:t>
      </w:r>
      <w:r>
        <w:t>days</w:t>
      </w:r>
      <w:r>
        <w:rPr>
          <w:spacing w:val="-3"/>
        </w:rPr>
        <w:t xml:space="preserve"> </w:t>
      </w:r>
      <w:r>
        <w:t>of</w:t>
      </w:r>
      <w:r>
        <w:rPr>
          <w:spacing w:val="-3"/>
        </w:rPr>
        <w:t xml:space="preserve"> </w:t>
      </w:r>
      <w:r>
        <w:t>the</w:t>
      </w:r>
      <w:r>
        <w:rPr>
          <w:spacing w:val="-3"/>
        </w:rPr>
        <w:t xml:space="preserve"> </w:t>
      </w:r>
      <w:r>
        <w:t>filing</w:t>
      </w:r>
      <w:r>
        <w:rPr>
          <w:spacing w:val="-3"/>
        </w:rPr>
        <w:t xml:space="preserve"> </w:t>
      </w:r>
      <w:r>
        <w:t>of</w:t>
      </w:r>
      <w:r>
        <w:rPr>
          <w:spacing w:val="-3"/>
        </w:rPr>
        <w:t xml:space="preserve"> </w:t>
      </w:r>
      <w:r>
        <w:t>the</w:t>
      </w:r>
      <w:r>
        <w:rPr>
          <w:spacing w:val="-2"/>
        </w:rPr>
        <w:t xml:space="preserve"> </w:t>
      </w:r>
      <w:r>
        <w:t>grievance</w:t>
      </w:r>
      <w:r>
        <w:rPr>
          <w:spacing w:val="-3"/>
        </w:rPr>
        <w:t xml:space="preserve"> </w:t>
      </w:r>
      <w:r>
        <w:t>by</w:t>
      </w:r>
      <w:r>
        <w:rPr>
          <w:spacing w:val="-3"/>
        </w:rPr>
        <w:t xml:space="preserve"> </w:t>
      </w:r>
      <w:r>
        <w:t>the</w:t>
      </w:r>
      <w:r>
        <w:rPr>
          <w:w w:val="99"/>
        </w:rPr>
        <w:t xml:space="preserve"> </w:t>
      </w:r>
      <w:r>
        <w:t>AAUP.</w:t>
      </w:r>
    </w:p>
    <w:p w14:paraId="6F02D89A" w14:textId="77777777" w:rsidR="00500D5E" w:rsidRDefault="00500D5E">
      <w:pPr>
        <w:rPr>
          <w:rFonts w:ascii="Times New Roman" w:eastAsia="Times New Roman" w:hAnsi="Times New Roman" w:cs="Times New Roman"/>
          <w:sz w:val="24"/>
          <w:szCs w:val="24"/>
        </w:rPr>
      </w:pPr>
    </w:p>
    <w:p w14:paraId="5B3C6BB4" w14:textId="77777777" w:rsidR="00500D5E" w:rsidRDefault="00B06B53" w:rsidP="00E827FD">
      <w:pPr>
        <w:pStyle w:val="BodyText"/>
        <w:numPr>
          <w:ilvl w:val="0"/>
          <w:numId w:val="22"/>
        </w:numPr>
        <w:ind w:left="1890" w:hanging="623"/>
      </w:pPr>
      <w:r>
        <w:rPr>
          <w:u w:val="single" w:color="000000"/>
        </w:rPr>
        <w:t>Expedited</w:t>
      </w:r>
      <w:r>
        <w:rPr>
          <w:spacing w:val="-16"/>
          <w:u w:val="single" w:color="000000"/>
        </w:rPr>
        <w:t xml:space="preserve"> </w:t>
      </w:r>
      <w:r>
        <w:rPr>
          <w:u w:val="single" w:color="000000"/>
        </w:rPr>
        <w:t>Arbitration</w:t>
      </w:r>
    </w:p>
    <w:p w14:paraId="37FCB7A0" w14:textId="77777777" w:rsidR="00500D5E" w:rsidRDefault="00500D5E">
      <w:pPr>
        <w:spacing w:before="11"/>
        <w:rPr>
          <w:rFonts w:ascii="Times New Roman" w:eastAsia="Times New Roman" w:hAnsi="Times New Roman" w:cs="Times New Roman"/>
          <w:sz w:val="17"/>
          <w:szCs w:val="17"/>
        </w:rPr>
      </w:pPr>
    </w:p>
    <w:p w14:paraId="751D49CB" w14:textId="77777777" w:rsidR="00500D5E" w:rsidRDefault="00B06B53">
      <w:pPr>
        <w:pStyle w:val="BodyText"/>
        <w:spacing w:before="69" w:line="239" w:lineRule="auto"/>
        <w:ind w:left="1160" w:right="360" w:firstLine="720"/>
      </w:pPr>
      <w:r>
        <w:t>In</w:t>
      </w:r>
      <w:r>
        <w:rPr>
          <w:spacing w:val="-3"/>
        </w:rPr>
        <w:t xml:space="preserve"> </w:t>
      </w:r>
      <w:r>
        <w:t>the</w:t>
      </w:r>
      <w:r>
        <w:rPr>
          <w:spacing w:val="-3"/>
        </w:rPr>
        <w:t xml:space="preserve"> </w:t>
      </w:r>
      <w:r>
        <w:t>event</w:t>
      </w:r>
      <w:r>
        <w:rPr>
          <w:spacing w:val="-2"/>
        </w:rPr>
        <w:t xml:space="preserve"> </w:t>
      </w:r>
      <w:r>
        <w:t>the</w:t>
      </w:r>
      <w:r>
        <w:rPr>
          <w:spacing w:val="-3"/>
        </w:rPr>
        <w:t xml:space="preserve"> </w:t>
      </w:r>
      <w:r>
        <w:t>AAUP</w:t>
      </w:r>
      <w:r>
        <w:rPr>
          <w:spacing w:val="-3"/>
        </w:rPr>
        <w:t xml:space="preserve"> </w:t>
      </w:r>
      <w:r>
        <w:t>alleges</w:t>
      </w:r>
      <w:r>
        <w:rPr>
          <w:spacing w:val="-2"/>
        </w:rPr>
        <w:t xml:space="preserve"> </w:t>
      </w:r>
      <w:r>
        <w:t>in</w:t>
      </w:r>
      <w:r>
        <w:rPr>
          <w:spacing w:val="-3"/>
        </w:rPr>
        <w:t xml:space="preserve"> </w:t>
      </w:r>
      <w:r>
        <w:t>good</w:t>
      </w:r>
      <w:r>
        <w:rPr>
          <w:spacing w:val="-3"/>
        </w:rPr>
        <w:t xml:space="preserve"> </w:t>
      </w:r>
      <w:r>
        <w:t>faith</w:t>
      </w:r>
      <w:r>
        <w:rPr>
          <w:spacing w:val="-2"/>
        </w:rPr>
        <w:t xml:space="preserve"> </w:t>
      </w:r>
      <w:r>
        <w:t>a</w:t>
      </w:r>
      <w:r>
        <w:rPr>
          <w:spacing w:val="-3"/>
        </w:rPr>
        <w:t xml:space="preserve"> </w:t>
      </w:r>
      <w:r>
        <w:t>violation</w:t>
      </w:r>
      <w:r>
        <w:rPr>
          <w:spacing w:val="-3"/>
        </w:rPr>
        <w:t xml:space="preserve"> </w:t>
      </w:r>
      <w:r>
        <w:t>of</w:t>
      </w:r>
      <w:r>
        <w:rPr>
          <w:spacing w:val="-2"/>
        </w:rPr>
        <w:t xml:space="preserve"> </w:t>
      </w:r>
      <w:r>
        <w:t>Article</w:t>
      </w:r>
      <w:r>
        <w:rPr>
          <w:w w:val="99"/>
        </w:rPr>
        <w:t xml:space="preserve"> </w:t>
      </w:r>
      <w:r>
        <w:t>XXIII</w:t>
      </w:r>
      <w:r>
        <w:rPr>
          <w:spacing w:val="-3"/>
        </w:rPr>
        <w:t xml:space="preserve"> </w:t>
      </w:r>
      <w:r>
        <w:t>(No</w:t>
      </w:r>
      <w:r>
        <w:rPr>
          <w:spacing w:val="-2"/>
        </w:rPr>
        <w:t xml:space="preserve"> </w:t>
      </w:r>
      <w:r>
        <w:t>Strike;</w:t>
      </w:r>
      <w:r>
        <w:rPr>
          <w:spacing w:val="-2"/>
        </w:rPr>
        <w:t xml:space="preserve"> </w:t>
      </w:r>
      <w:r>
        <w:t>No</w:t>
      </w:r>
      <w:r>
        <w:rPr>
          <w:spacing w:val="-2"/>
        </w:rPr>
        <w:t xml:space="preserve"> </w:t>
      </w:r>
      <w:r>
        <w:t>Lockout)</w:t>
      </w:r>
      <w:r>
        <w:rPr>
          <w:spacing w:val="-2"/>
        </w:rPr>
        <w:t xml:space="preserve"> </w:t>
      </w:r>
      <w:r>
        <w:t>or</w:t>
      </w:r>
      <w:r>
        <w:rPr>
          <w:spacing w:val="-2"/>
        </w:rPr>
        <w:t xml:space="preserve"> </w:t>
      </w:r>
      <w:r>
        <w:t>if</w:t>
      </w:r>
      <w:r>
        <w:rPr>
          <w:spacing w:val="-2"/>
        </w:rPr>
        <w:t xml:space="preserve"> </w:t>
      </w:r>
      <w:r>
        <w:t>in</w:t>
      </w:r>
      <w:r>
        <w:rPr>
          <w:spacing w:val="-2"/>
        </w:rPr>
        <w:t xml:space="preserve"> </w:t>
      </w:r>
      <w:r>
        <w:t>good</w:t>
      </w:r>
      <w:r>
        <w:rPr>
          <w:spacing w:val="-3"/>
        </w:rPr>
        <w:t xml:space="preserve"> </w:t>
      </w:r>
      <w:r>
        <w:t>faith</w:t>
      </w:r>
      <w:r>
        <w:rPr>
          <w:spacing w:val="-2"/>
        </w:rPr>
        <w:t xml:space="preserve"> </w:t>
      </w:r>
      <w:r>
        <w:t>the</w:t>
      </w:r>
      <w:r>
        <w:rPr>
          <w:spacing w:val="-2"/>
        </w:rPr>
        <w:t xml:space="preserve"> </w:t>
      </w:r>
      <w:r>
        <w:t>AAUP</w:t>
      </w:r>
      <w:r>
        <w:rPr>
          <w:spacing w:val="-2"/>
        </w:rPr>
        <w:t xml:space="preserve"> </w:t>
      </w:r>
      <w:r>
        <w:t>alleges immediate</w:t>
      </w:r>
      <w:r>
        <w:rPr>
          <w:spacing w:val="-6"/>
        </w:rPr>
        <w:t xml:space="preserve"> </w:t>
      </w:r>
      <w:r>
        <w:t>irreparable</w:t>
      </w:r>
      <w:r>
        <w:rPr>
          <w:spacing w:val="-5"/>
        </w:rPr>
        <w:t xml:space="preserve"> </w:t>
      </w:r>
      <w:r>
        <w:t>injury</w:t>
      </w:r>
      <w:r>
        <w:rPr>
          <w:spacing w:val="-5"/>
        </w:rPr>
        <w:t xml:space="preserve"> </w:t>
      </w:r>
      <w:r>
        <w:t>to</w:t>
      </w:r>
      <w:r>
        <w:rPr>
          <w:spacing w:val="-5"/>
        </w:rPr>
        <w:t xml:space="preserve"> </w:t>
      </w:r>
      <w:r>
        <w:t>its</w:t>
      </w:r>
      <w:r>
        <w:rPr>
          <w:spacing w:val="-5"/>
        </w:rPr>
        <w:t xml:space="preserve"> </w:t>
      </w:r>
      <w:r>
        <w:t>interests,</w:t>
      </w:r>
      <w:r>
        <w:rPr>
          <w:spacing w:val="-6"/>
        </w:rPr>
        <w:t xml:space="preserve"> </w:t>
      </w:r>
      <w:r>
        <w:t>the</w:t>
      </w:r>
      <w:r>
        <w:rPr>
          <w:spacing w:val="-5"/>
        </w:rPr>
        <w:t xml:space="preserve"> </w:t>
      </w:r>
      <w:r>
        <w:t>AAUP</w:t>
      </w:r>
      <w:r>
        <w:rPr>
          <w:spacing w:val="-5"/>
        </w:rPr>
        <w:t xml:space="preserve"> </w:t>
      </w:r>
      <w:r>
        <w:t>may</w:t>
      </w:r>
      <w:r>
        <w:rPr>
          <w:spacing w:val="-5"/>
        </w:rPr>
        <w:t xml:space="preserve"> </w:t>
      </w:r>
      <w:r>
        <w:t>unilaterally waive</w:t>
      </w:r>
      <w:r>
        <w:rPr>
          <w:spacing w:val="-4"/>
        </w:rPr>
        <w:t xml:space="preserve"> </w:t>
      </w:r>
      <w:r>
        <w:t>Steps</w:t>
      </w:r>
      <w:r>
        <w:rPr>
          <w:spacing w:val="-4"/>
        </w:rPr>
        <w:t xml:space="preserve"> </w:t>
      </w:r>
      <w:r>
        <w:t>1</w:t>
      </w:r>
      <w:r>
        <w:rPr>
          <w:spacing w:val="-4"/>
        </w:rPr>
        <w:t xml:space="preserve"> </w:t>
      </w:r>
      <w:r>
        <w:t>and</w:t>
      </w:r>
      <w:r>
        <w:rPr>
          <w:spacing w:val="-4"/>
        </w:rPr>
        <w:t xml:space="preserve"> </w:t>
      </w:r>
      <w:r>
        <w:t>2</w:t>
      </w:r>
      <w:r>
        <w:rPr>
          <w:spacing w:val="-3"/>
        </w:rPr>
        <w:t xml:space="preserve"> </w:t>
      </w:r>
      <w:r>
        <w:t>and</w:t>
      </w:r>
      <w:r>
        <w:rPr>
          <w:spacing w:val="-4"/>
        </w:rPr>
        <w:t xml:space="preserve"> </w:t>
      </w:r>
      <w:r>
        <w:t>proceed</w:t>
      </w:r>
      <w:r>
        <w:rPr>
          <w:spacing w:val="-4"/>
        </w:rPr>
        <w:t xml:space="preserve"> </w:t>
      </w:r>
      <w:r>
        <w:t>immediately</w:t>
      </w:r>
      <w:r>
        <w:rPr>
          <w:spacing w:val="-4"/>
        </w:rPr>
        <w:t xml:space="preserve"> </w:t>
      </w:r>
      <w:r>
        <w:t>to</w:t>
      </w:r>
      <w:r>
        <w:rPr>
          <w:spacing w:val="-3"/>
        </w:rPr>
        <w:t xml:space="preserve"> </w:t>
      </w:r>
      <w:r>
        <w:t>expedited</w:t>
      </w:r>
      <w:r>
        <w:rPr>
          <w:spacing w:val="-4"/>
        </w:rPr>
        <w:t xml:space="preserve"> </w:t>
      </w:r>
      <w:r>
        <w:t>arbitration.</w:t>
      </w:r>
      <w:r>
        <w:rPr>
          <w:spacing w:val="52"/>
        </w:rPr>
        <w:t xml:space="preserve"> </w:t>
      </w:r>
      <w:r>
        <w:t>The</w:t>
      </w:r>
      <w:r>
        <w:rPr>
          <w:w w:val="99"/>
        </w:rPr>
        <w:t xml:space="preserve"> </w:t>
      </w:r>
      <w:r>
        <w:t>parties</w:t>
      </w:r>
      <w:r>
        <w:rPr>
          <w:spacing w:val="-5"/>
        </w:rPr>
        <w:t xml:space="preserve"> </w:t>
      </w:r>
      <w:r>
        <w:t>shall</w:t>
      </w:r>
      <w:r>
        <w:rPr>
          <w:spacing w:val="-5"/>
        </w:rPr>
        <w:t xml:space="preserve"> </w:t>
      </w:r>
      <w:r>
        <w:t>cooperate</w:t>
      </w:r>
      <w:r>
        <w:rPr>
          <w:spacing w:val="-4"/>
        </w:rPr>
        <w:t xml:space="preserve"> </w:t>
      </w:r>
      <w:r>
        <w:t>in</w:t>
      </w:r>
      <w:r>
        <w:rPr>
          <w:spacing w:val="-5"/>
        </w:rPr>
        <w:t xml:space="preserve"> </w:t>
      </w:r>
      <w:r>
        <w:t>scheduling</w:t>
      </w:r>
      <w:r>
        <w:rPr>
          <w:spacing w:val="-5"/>
        </w:rPr>
        <w:t xml:space="preserve"> </w:t>
      </w:r>
      <w:r>
        <w:t>a</w:t>
      </w:r>
      <w:r>
        <w:rPr>
          <w:spacing w:val="-4"/>
        </w:rPr>
        <w:t xml:space="preserve"> </w:t>
      </w:r>
      <w:r>
        <w:t>hearing</w:t>
      </w:r>
      <w:r>
        <w:rPr>
          <w:spacing w:val="-5"/>
        </w:rPr>
        <w:t xml:space="preserve"> </w:t>
      </w:r>
      <w:r>
        <w:t>date</w:t>
      </w:r>
      <w:r>
        <w:rPr>
          <w:spacing w:val="-5"/>
        </w:rPr>
        <w:t xml:space="preserve"> </w:t>
      </w:r>
      <w:r>
        <w:t>for</w:t>
      </w:r>
      <w:r>
        <w:rPr>
          <w:spacing w:val="-4"/>
        </w:rPr>
        <w:t xml:space="preserve"> </w:t>
      </w:r>
      <w:r>
        <w:t>such</w:t>
      </w:r>
      <w:r>
        <w:rPr>
          <w:spacing w:val="-5"/>
        </w:rPr>
        <w:t xml:space="preserve"> </w:t>
      </w:r>
      <w:r>
        <w:t>expedited arbitration</w:t>
      </w:r>
      <w:r>
        <w:rPr>
          <w:spacing w:val="-4"/>
        </w:rPr>
        <w:t xml:space="preserve"> </w:t>
      </w:r>
      <w:r>
        <w:t>as</w:t>
      </w:r>
      <w:r>
        <w:rPr>
          <w:spacing w:val="-4"/>
        </w:rPr>
        <w:t xml:space="preserve"> </w:t>
      </w:r>
      <w:r>
        <w:t>soon</w:t>
      </w:r>
      <w:r>
        <w:rPr>
          <w:spacing w:val="52"/>
        </w:rPr>
        <w:t xml:space="preserve"> </w:t>
      </w:r>
      <w:r>
        <w:t>as</w:t>
      </w:r>
      <w:r>
        <w:rPr>
          <w:spacing w:val="-4"/>
        </w:rPr>
        <w:t xml:space="preserve"> </w:t>
      </w:r>
      <w:r>
        <w:t>may</w:t>
      </w:r>
      <w:r>
        <w:rPr>
          <w:spacing w:val="-3"/>
        </w:rPr>
        <w:t xml:space="preserve"> </w:t>
      </w:r>
      <w:r>
        <w:t>be</w:t>
      </w:r>
      <w:r>
        <w:rPr>
          <w:spacing w:val="-4"/>
        </w:rPr>
        <w:t xml:space="preserve"> </w:t>
      </w:r>
      <w:r>
        <w:t>practicable.</w:t>
      </w:r>
      <w:r>
        <w:rPr>
          <w:spacing w:val="52"/>
        </w:rPr>
        <w:t xml:space="preserve"> </w:t>
      </w:r>
      <w:r>
        <w:t>Under</w:t>
      </w:r>
      <w:r>
        <w:rPr>
          <w:spacing w:val="-4"/>
        </w:rPr>
        <w:t xml:space="preserve"> </w:t>
      </w:r>
      <w:r>
        <w:t>such</w:t>
      </w:r>
      <w:r>
        <w:rPr>
          <w:spacing w:val="-4"/>
        </w:rPr>
        <w:t xml:space="preserve"> </w:t>
      </w:r>
      <w:r>
        <w:t>circumstances,</w:t>
      </w:r>
      <w:r>
        <w:rPr>
          <w:spacing w:val="-3"/>
        </w:rPr>
        <w:t xml:space="preserve"> </w:t>
      </w:r>
      <w:r>
        <w:t>the</w:t>
      </w:r>
      <w:r>
        <w:rPr>
          <w:w w:val="99"/>
        </w:rPr>
        <w:t xml:space="preserve"> </w:t>
      </w:r>
      <w:r>
        <w:t>arbitrator</w:t>
      </w:r>
      <w:r>
        <w:rPr>
          <w:spacing w:val="-5"/>
        </w:rPr>
        <w:t xml:space="preserve"> </w:t>
      </w:r>
      <w:r>
        <w:t>shall</w:t>
      </w:r>
      <w:r>
        <w:rPr>
          <w:spacing w:val="-4"/>
        </w:rPr>
        <w:t xml:space="preserve"> </w:t>
      </w:r>
      <w:r>
        <w:t>have</w:t>
      </w:r>
      <w:r>
        <w:rPr>
          <w:spacing w:val="-4"/>
        </w:rPr>
        <w:t xml:space="preserve"> </w:t>
      </w:r>
      <w:r>
        <w:t>the</w:t>
      </w:r>
      <w:r>
        <w:rPr>
          <w:spacing w:val="-5"/>
        </w:rPr>
        <w:t xml:space="preserve"> </w:t>
      </w:r>
      <w:r>
        <w:t>same</w:t>
      </w:r>
      <w:r>
        <w:rPr>
          <w:spacing w:val="-4"/>
        </w:rPr>
        <w:t xml:space="preserve"> </w:t>
      </w:r>
      <w:r>
        <w:t>powers</w:t>
      </w:r>
      <w:r>
        <w:rPr>
          <w:spacing w:val="-4"/>
        </w:rPr>
        <w:t xml:space="preserve"> </w:t>
      </w:r>
      <w:r>
        <w:t>and</w:t>
      </w:r>
      <w:r>
        <w:rPr>
          <w:spacing w:val="-5"/>
        </w:rPr>
        <w:t xml:space="preserve"> </w:t>
      </w:r>
      <w:r>
        <w:t>constraints</w:t>
      </w:r>
      <w:r>
        <w:rPr>
          <w:spacing w:val="-4"/>
        </w:rPr>
        <w:t xml:space="preserve"> </w:t>
      </w:r>
      <w:r>
        <w:t>as</w:t>
      </w:r>
      <w:r>
        <w:rPr>
          <w:spacing w:val="-4"/>
        </w:rPr>
        <w:t xml:space="preserve"> </w:t>
      </w:r>
      <w:r>
        <w:t>otherwise</w:t>
      </w:r>
      <w:r>
        <w:rPr>
          <w:spacing w:val="-4"/>
        </w:rPr>
        <w:t xml:space="preserve"> </w:t>
      </w:r>
      <w:r>
        <w:t>specified in</w:t>
      </w:r>
      <w:r>
        <w:rPr>
          <w:spacing w:val="-4"/>
        </w:rPr>
        <w:t xml:space="preserve"> </w:t>
      </w:r>
      <w:r>
        <w:t>the</w:t>
      </w:r>
      <w:r>
        <w:rPr>
          <w:spacing w:val="-4"/>
        </w:rPr>
        <w:t xml:space="preserve"> </w:t>
      </w:r>
      <w:r>
        <w:t>Agreement,</w:t>
      </w:r>
      <w:r>
        <w:rPr>
          <w:spacing w:val="-4"/>
        </w:rPr>
        <w:t xml:space="preserve"> </w:t>
      </w:r>
      <w:r>
        <w:t>but</w:t>
      </w:r>
      <w:r>
        <w:rPr>
          <w:spacing w:val="-4"/>
        </w:rPr>
        <w:t xml:space="preserve"> </w:t>
      </w:r>
      <w:r>
        <w:t>shall</w:t>
      </w:r>
      <w:r>
        <w:rPr>
          <w:spacing w:val="-4"/>
        </w:rPr>
        <w:t xml:space="preserve"> </w:t>
      </w:r>
      <w:r>
        <w:t>issue</w:t>
      </w:r>
      <w:r>
        <w:rPr>
          <w:spacing w:val="-3"/>
        </w:rPr>
        <w:t xml:space="preserve"> </w:t>
      </w:r>
      <w:r>
        <w:t>an</w:t>
      </w:r>
      <w:r>
        <w:rPr>
          <w:spacing w:val="-4"/>
        </w:rPr>
        <w:t xml:space="preserve"> </w:t>
      </w:r>
      <w:r>
        <w:t>oral</w:t>
      </w:r>
      <w:r>
        <w:rPr>
          <w:spacing w:val="-4"/>
        </w:rPr>
        <w:t xml:space="preserve"> </w:t>
      </w:r>
      <w:r>
        <w:t>decision</w:t>
      </w:r>
      <w:r>
        <w:rPr>
          <w:spacing w:val="-4"/>
        </w:rPr>
        <w:t xml:space="preserve"> </w:t>
      </w:r>
      <w:r>
        <w:t>before</w:t>
      </w:r>
      <w:r>
        <w:rPr>
          <w:spacing w:val="-4"/>
        </w:rPr>
        <w:t xml:space="preserve"> </w:t>
      </w:r>
      <w:r>
        <w:t>the</w:t>
      </w:r>
      <w:r>
        <w:rPr>
          <w:spacing w:val="-4"/>
        </w:rPr>
        <w:t xml:space="preserve"> </w:t>
      </w:r>
      <w:r>
        <w:t>written</w:t>
      </w:r>
      <w:r>
        <w:rPr>
          <w:spacing w:val="-3"/>
        </w:rPr>
        <w:t xml:space="preserve"> </w:t>
      </w:r>
      <w:r>
        <w:t>award.</w:t>
      </w:r>
    </w:p>
    <w:p w14:paraId="7FA4D452" w14:textId="77777777" w:rsidR="00500D5E" w:rsidRPr="00EC4F15" w:rsidRDefault="00500D5E">
      <w:pPr>
        <w:rPr>
          <w:rFonts w:ascii="Times New Roman" w:eastAsia="Times New Roman" w:hAnsi="Times New Roman" w:cs="Times New Roman"/>
          <w:sz w:val="17"/>
          <w:szCs w:val="17"/>
        </w:rPr>
      </w:pPr>
    </w:p>
    <w:p w14:paraId="2F5664BA" w14:textId="48331EE0" w:rsidR="00500D5E" w:rsidRDefault="00B06B53" w:rsidP="00EC4F15">
      <w:pPr>
        <w:pStyle w:val="BodyText"/>
        <w:ind w:left="1160" w:right="180" w:firstLine="720"/>
      </w:pPr>
      <w:r>
        <w:t>In</w:t>
      </w:r>
      <w:r>
        <w:rPr>
          <w:spacing w:val="-5"/>
        </w:rPr>
        <w:t xml:space="preserve"> </w:t>
      </w:r>
      <w:r>
        <w:t>the</w:t>
      </w:r>
      <w:r>
        <w:rPr>
          <w:spacing w:val="-4"/>
        </w:rPr>
        <w:t xml:space="preserve"> </w:t>
      </w:r>
      <w:r>
        <w:t>event</w:t>
      </w:r>
      <w:r>
        <w:rPr>
          <w:spacing w:val="-4"/>
        </w:rPr>
        <w:t xml:space="preserve"> </w:t>
      </w:r>
      <w:r>
        <w:t>a</w:t>
      </w:r>
      <w:r>
        <w:rPr>
          <w:spacing w:val="-4"/>
        </w:rPr>
        <w:t xml:space="preserve"> </w:t>
      </w:r>
      <w:r>
        <w:t>matter</w:t>
      </w:r>
      <w:r>
        <w:rPr>
          <w:spacing w:val="-4"/>
        </w:rPr>
        <w:t xml:space="preserve"> </w:t>
      </w:r>
      <w:r>
        <w:t>is</w:t>
      </w:r>
      <w:r>
        <w:rPr>
          <w:spacing w:val="-4"/>
        </w:rPr>
        <w:t xml:space="preserve"> </w:t>
      </w:r>
      <w:r>
        <w:t>submitted</w:t>
      </w:r>
      <w:r>
        <w:rPr>
          <w:spacing w:val="-4"/>
        </w:rPr>
        <w:t xml:space="preserve"> </w:t>
      </w:r>
      <w:r>
        <w:t>for</w:t>
      </w:r>
      <w:r>
        <w:rPr>
          <w:spacing w:val="-4"/>
        </w:rPr>
        <w:t xml:space="preserve"> </w:t>
      </w:r>
      <w:r>
        <w:t>expedited</w:t>
      </w:r>
      <w:r>
        <w:rPr>
          <w:spacing w:val="-5"/>
        </w:rPr>
        <w:t xml:space="preserve"> </w:t>
      </w:r>
      <w:r>
        <w:t>arbitration,</w:t>
      </w:r>
      <w:r>
        <w:rPr>
          <w:spacing w:val="-4"/>
        </w:rPr>
        <w:t xml:space="preserve"> </w:t>
      </w:r>
      <w:r>
        <w:t>the</w:t>
      </w:r>
      <w:r>
        <w:rPr>
          <w:w w:val="99"/>
        </w:rPr>
        <w:t xml:space="preserve"> </w:t>
      </w:r>
      <w:r>
        <w:t>University</w:t>
      </w:r>
      <w:r>
        <w:rPr>
          <w:spacing w:val="-4"/>
        </w:rPr>
        <w:t xml:space="preserve"> </w:t>
      </w:r>
      <w:r>
        <w:t>agrees</w:t>
      </w:r>
      <w:r>
        <w:rPr>
          <w:spacing w:val="-5"/>
        </w:rPr>
        <w:t xml:space="preserve"> </w:t>
      </w:r>
      <w:r>
        <w:t>not</w:t>
      </w:r>
      <w:r>
        <w:rPr>
          <w:spacing w:val="-4"/>
        </w:rPr>
        <w:t xml:space="preserve"> </w:t>
      </w:r>
      <w:r>
        <w:t>to</w:t>
      </w:r>
      <w:r>
        <w:rPr>
          <w:spacing w:val="-4"/>
        </w:rPr>
        <w:t xml:space="preserve"> </w:t>
      </w:r>
      <w:r>
        <w:t>implement</w:t>
      </w:r>
      <w:r>
        <w:rPr>
          <w:spacing w:val="-4"/>
        </w:rPr>
        <w:t xml:space="preserve"> </w:t>
      </w:r>
      <w:r>
        <w:t>the</w:t>
      </w:r>
      <w:r>
        <w:rPr>
          <w:spacing w:val="-4"/>
        </w:rPr>
        <w:t xml:space="preserve"> </w:t>
      </w:r>
      <w:r>
        <w:t>intended</w:t>
      </w:r>
      <w:r>
        <w:rPr>
          <w:spacing w:val="-4"/>
        </w:rPr>
        <w:t xml:space="preserve"> </w:t>
      </w:r>
      <w:r>
        <w:t>action</w:t>
      </w:r>
      <w:r>
        <w:rPr>
          <w:spacing w:val="-4"/>
        </w:rPr>
        <w:t xml:space="preserve"> </w:t>
      </w:r>
      <w:r>
        <w:t>or</w:t>
      </w:r>
      <w:r>
        <w:rPr>
          <w:spacing w:val="-4"/>
        </w:rPr>
        <w:t xml:space="preserve"> </w:t>
      </w:r>
      <w:r>
        <w:t>to</w:t>
      </w:r>
      <w:r>
        <w:rPr>
          <w:spacing w:val="-4"/>
        </w:rPr>
        <w:t xml:space="preserve"> </w:t>
      </w:r>
      <w:r>
        <w:t>cease</w:t>
      </w:r>
      <w:r>
        <w:rPr>
          <w:spacing w:val="-4"/>
        </w:rPr>
        <w:t xml:space="preserve"> </w:t>
      </w:r>
      <w:r>
        <w:t>and desist</w:t>
      </w:r>
      <w:r>
        <w:rPr>
          <w:spacing w:val="-4"/>
        </w:rPr>
        <w:t xml:space="preserve"> </w:t>
      </w:r>
      <w:r>
        <w:t>any</w:t>
      </w:r>
      <w:r>
        <w:rPr>
          <w:spacing w:val="-4"/>
        </w:rPr>
        <w:t xml:space="preserve"> </w:t>
      </w:r>
      <w:r>
        <w:t>ongoing</w:t>
      </w:r>
      <w:r>
        <w:rPr>
          <w:spacing w:val="-3"/>
        </w:rPr>
        <w:t xml:space="preserve"> </w:t>
      </w:r>
      <w:r>
        <w:t>action</w:t>
      </w:r>
      <w:r>
        <w:rPr>
          <w:spacing w:val="-4"/>
        </w:rPr>
        <w:t xml:space="preserve"> </w:t>
      </w:r>
      <w:r>
        <w:t>that</w:t>
      </w:r>
      <w:r>
        <w:rPr>
          <w:spacing w:val="-3"/>
        </w:rPr>
        <w:t xml:space="preserve"> </w:t>
      </w:r>
      <w:r>
        <w:t>is</w:t>
      </w:r>
      <w:r>
        <w:rPr>
          <w:spacing w:val="-4"/>
        </w:rPr>
        <w:t xml:space="preserve"> </w:t>
      </w:r>
      <w:r>
        <w:t>under</w:t>
      </w:r>
      <w:r>
        <w:rPr>
          <w:spacing w:val="-4"/>
        </w:rPr>
        <w:t xml:space="preserve"> </w:t>
      </w:r>
      <w:r>
        <w:t>challenge</w:t>
      </w:r>
      <w:r>
        <w:rPr>
          <w:spacing w:val="-3"/>
        </w:rPr>
        <w:t xml:space="preserve"> </w:t>
      </w:r>
      <w:r>
        <w:t>for</w:t>
      </w:r>
      <w:r>
        <w:rPr>
          <w:spacing w:val="-4"/>
        </w:rPr>
        <w:t xml:space="preserve"> </w:t>
      </w:r>
      <w:r>
        <w:t>forty-five</w:t>
      </w:r>
      <w:r>
        <w:rPr>
          <w:spacing w:val="-3"/>
        </w:rPr>
        <w:t xml:space="preserve"> </w:t>
      </w:r>
      <w:r>
        <w:t>(45)</w:t>
      </w:r>
      <w:r>
        <w:rPr>
          <w:spacing w:val="-4"/>
        </w:rPr>
        <w:t xml:space="preserve"> </w:t>
      </w:r>
      <w:r>
        <w:t xml:space="preserve">days. </w:t>
      </w:r>
      <w:r>
        <w:lastRenderedPageBreak/>
        <w:t>Notwithstanding</w:t>
      </w:r>
      <w:r>
        <w:rPr>
          <w:spacing w:val="-6"/>
        </w:rPr>
        <w:t xml:space="preserve"> </w:t>
      </w:r>
      <w:r>
        <w:t>the</w:t>
      </w:r>
      <w:r>
        <w:rPr>
          <w:spacing w:val="-6"/>
        </w:rPr>
        <w:t xml:space="preserve"> </w:t>
      </w:r>
      <w:r>
        <w:t>foregoing,</w:t>
      </w:r>
      <w:r>
        <w:rPr>
          <w:spacing w:val="-6"/>
        </w:rPr>
        <w:t xml:space="preserve"> </w:t>
      </w:r>
      <w:r>
        <w:t>the</w:t>
      </w:r>
      <w:r>
        <w:rPr>
          <w:spacing w:val="-6"/>
        </w:rPr>
        <w:t xml:space="preserve"> </w:t>
      </w:r>
      <w:r>
        <w:t>University</w:t>
      </w:r>
      <w:r>
        <w:rPr>
          <w:spacing w:val="-5"/>
        </w:rPr>
        <w:t xml:space="preserve"> </w:t>
      </w:r>
      <w:r>
        <w:t>may</w:t>
      </w:r>
      <w:r>
        <w:rPr>
          <w:spacing w:val="-6"/>
        </w:rPr>
        <w:t xml:space="preserve"> </w:t>
      </w:r>
      <w:r>
        <w:t>proceed</w:t>
      </w:r>
      <w:r>
        <w:rPr>
          <w:spacing w:val="-6"/>
        </w:rPr>
        <w:t xml:space="preserve"> </w:t>
      </w:r>
      <w:r>
        <w:t>immediately</w:t>
      </w:r>
      <w:r>
        <w:rPr>
          <w:spacing w:val="-6"/>
        </w:rPr>
        <w:t xml:space="preserve"> </w:t>
      </w:r>
      <w:r>
        <w:t>to implement</w:t>
      </w:r>
      <w:r>
        <w:rPr>
          <w:spacing w:val="-5"/>
        </w:rPr>
        <w:t xml:space="preserve"> </w:t>
      </w:r>
      <w:r>
        <w:t>actions</w:t>
      </w:r>
      <w:r>
        <w:rPr>
          <w:spacing w:val="-5"/>
        </w:rPr>
        <w:t xml:space="preserve"> </w:t>
      </w:r>
      <w:r>
        <w:t>concerning</w:t>
      </w:r>
      <w:r>
        <w:rPr>
          <w:spacing w:val="-5"/>
        </w:rPr>
        <w:t xml:space="preserve"> </w:t>
      </w:r>
      <w:r>
        <w:t>dismissal</w:t>
      </w:r>
      <w:r>
        <w:rPr>
          <w:spacing w:val="-5"/>
        </w:rPr>
        <w:t xml:space="preserve"> </w:t>
      </w:r>
      <w:r>
        <w:t>or</w:t>
      </w:r>
      <w:r>
        <w:rPr>
          <w:spacing w:val="-5"/>
        </w:rPr>
        <w:t xml:space="preserve"> </w:t>
      </w:r>
      <w:r>
        <w:t>suspension</w:t>
      </w:r>
      <w:r>
        <w:rPr>
          <w:spacing w:val="-5"/>
        </w:rPr>
        <w:t xml:space="preserve"> </w:t>
      </w:r>
      <w:r>
        <w:t>of</w:t>
      </w:r>
      <w:r>
        <w:rPr>
          <w:spacing w:val="-4"/>
        </w:rPr>
        <w:t xml:space="preserve"> </w:t>
      </w:r>
      <w:r>
        <w:t>a</w:t>
      </w:r>
      <w:r>
        <w:rPr>
          <w:spacing w:val="-5"/>
        </w:rPr>
        <w:t xml:space="preserve"> </w:t>
      </w:r>
      <w:r>
        <w:t>bargaining</w:t>
      </w:r>
      <w:r>
        <w:rPr>
          <w:spacing w:val="-5"/>
        </w:rPr>
        <w:t xml:space="preserve"> </w:t>
      </w:r>
      <w:r>
        <w:t>unit</w:t>
      </w:r>
      <w:r>
        <w:rPr>
          <w:w w:val="99"/>
        </w:rPr>
        <w:t xml:space="preserve"> </w:t>
      </w:r>
      <w:r>
        <w:t>member</w:t>
      </w:r>
      <w:r>
        <w:rPr>
          <w:spacing w:val="-5"/>
        </w:rPr>
        <w:t xml:space="preserve"> </w:t>
      </w:r>
      <w:r>
        <w:t>if</w:t>
      </w:r>
      <w:r>
        <w:rPr>
          <w:spacing w:val="-5"/>
        </w:rPr>
        <w:t xml:space="preserve"> </w:t>
      </w:r>
      <w:r>
        <w:t>the</w:t>
      </w:r>
      <w:r>
        <w:rPr>
          <w:spacing w:val="-5"/>
        </w:rPr>
        <w:t xml:space="preserve"> </w:t>
      </w:r>
      <w:r>
        <w:t>University</w:t>
      </w:r>
      <w:r>
        <w:rPr>
          <w:spacing w:val="-5"/>
        </w:rPr>
        <w:t xml:space="preserve"> </w:t>
      </w:r>
      <w:r>
        <w:t>has</w:t>
      </w:r>
      <w:r>
        <w:rPr>
          <w:spacing w:val="-5"/>
        </w:rPr>
        <w:t xml:space="preserve"> </w:t>
      </w:r>
      <w:r>
        <w:t>compelling</w:t>
      </w:r>
      <w:r>
        <w:rPr>
          <w:spacing w:val="-4"/>
        </w:rPr>
        <w:t xml:space="preserve"> </w:t>
      </w:r>
      <w:r>
        <w:t>concerns</w:t>
      </w:r>
      <w:r>
        <w:rPr>
          <w:spacing w:val="-5"/>
        </w:rPr>
        <w:t xml:space="preserve"> </w:t>
      </w:r>
      <w:r>
        <w:t>about</w:t>
      </w:r>
      <w:r>
        <w:rPr>
          <w:spacing w:val="-5"/>
        </w:rPr>
        <w:t xml:space="preserve"> </w:t>
      </w:r>
      <w:r>
        <w:t>his/her</w:t>
      </w:r>
      <w:r>
        <w:rPr>
          <w:spacing w:val="-5"/>
        </w:rPr>
        <w:t xml:space="preserve"> </w:t>
      </w:r>
      <w:r>
        <w:t>ability</w:t>
      </w:r>
      <w:r>
        <w:rPr>
          <w:spacing w:val="-5"/>
        </w:rPr>
        <w:t xml:space="preserve"> </w:t>
      </w:r>
      <w:r>
        <w:t>to maintain</w:t>
      </w:r>
      <w:r>
        <w:rPr>
          <w:spacing w:val="-5"/>
        </w:rPr>
        <w:t xml:space="preserve"> </w:t>
      </w:r>
      <w:r>
        <w:t>minimal</w:t>
      </w:r>
      <w:r>
        <w:rPr>
          <w:spacing w:val="-4"/>
        </w:rPr>
        <w:t xml:space="preserve"> </w:t>
      </w:r>
      <w:r>
        <w:t>order</w:t>
      </w:r>
      <w:r>
        <w:rPr>
          <w:spacing w:val="-4"/>
        </w:rPr>
        <w:t xml:space="preserve"> </w:t>
      </w:r>
      <w:r>
        <w:t>in</w:t>
      </w:r>
      <w:r>
        <w:rPr>
          <w:spacing w:val="-4"/>
        </w:rPr>
        <w:t xml:space="preserve"> </w:t>
      </w:r>
      <w:r>
        <w:t>the</w:t>
      </w:r>
      <w:r>
        <w:rPr>
          <w:spacing w:val="-5"/>
        </w:rPr>
        <w:t xml:space="preserve"> </w:t>
      </w:r>
      <w:r>
        <w:t>classroom</w:t>
      </w:r>
      <w:r>
        <w:rPr>
          <w:spacing w:val="-4"/>
        </w:rPr>
        <w:t xml:space="preserve"> </w:t>
      </w:r>
      <w:r>
        <w:t>or</w:t>
      </w:r>
      <w:r>
        <w:rPr>
          <w:spacing w:val="-4"/>
        </w:rPr>
        <w:t xml:space="preserve"> </w:t>
      </w:r>
      <w:r>
        <w:t>there</w:t>
      </w:r>
      <w:r>
        <w:rPr>
          <w:spacing w:val="-4"/>
        </w:rPr>
        <w:t xml:space="preserve"> </w:t>
      </w:r>
      <w:r>
        <w:t>is</w:t>
      </w:r>
      <w:r>
        <w:rPr>
          <w:spacing w:val="-4"/>
        </w:rPr>
        <w:t xml:space="preserve"> </w:t>
      </w:r>
      <w:r>
        <w:t>reason</w:t>
      </w:r>
      <w:r>
        <w:rPr>
          <w:spacing w:val="-5"/>
        </w:rPr>
        <w:t xml:space="preserve"> </w:t>
      </w:r>
      <w:r>
        <w:t>to</w:t>
      </w:r>
      <w:r>
        <w:rPr>
          <w:spacing w:val="-4"/>
        </w:rPr>
        <w:t xml:space="preserve"> </w:t>
      </w:r>
      <w:r>
        <w:t>believe</w:t>
      </w:r>
      <w:r>
        <w:rPr>
          <w:spacing w:val="-4"/>
        </w:rPr>
        <w:t xml:space="preserve"> </w:t>
      </w:r>
      <w:r>
        <w:t>that</w:t>
      </w:r>
      <w:r>
        <w:rPr>
          <w:w w:val="99"/>
        </w:rPr>
        <w:t xml:space="preserve"> </w:t>
      </w:r>
      <w:r>
        <w:t>the</w:t>
      </w:r>
      <w:r>
        <w:rPr>
          <w:spacing w:val="-5"/>
        </w:rPr>
        <w:t xml:space="preserve"> </w:t>
      </w:r>
      <w:r>
        <w:t>bargaining</w:t>
      </w:r>
      <w:r>
        <w:rPr>
          <w:spacing w:val="-4"/>
        </w:rPr>
        <w:t xml:space="preserve"> </w:t>
      </w:r>
      <w:r>
        <w:t>unit</w:t>
      </w:r>
      <w:r>
        <w:rPr>
          <w:spacing w:val="-4"/>
        </w:rPr>
        <w:t xml:space="preserve"> </w:t>
      </w:r>
      <w:r>
        <w:t>member</w:t>
      </w:r>
      <w:r>
        <w:rPr>
          <w:spacing w:val="-4"/>
        </w:rPr>
        <w:t xml:space="preserve"> </w:t>
      </w:r>
      <w:r>
        <w:t>poses</w:t>
      </w:r>
      <w:r>
        <w:rPr>
          <w:spacing w:val="-4"/>
        </w:rPr>
        <w:t xml:space="preserve"> </w:t>
      </w:r>
      <w:r>
        <w:t>a</w:t>
      </w:r>
      <w:r>
        <w:rPr>
          <w:spacing w:val="-4"/>
        </w:rPr>
        <w:t xml:space="preserve"> </w:t>
      </w:r>
      <w:r>
        <w:t>substantial</w:t>
      </w:r>
      <w:r>
        <w:rPr>
          <w:spacing w:val="-4"/>
        </w:rPr>
        <w:t xml:space="preserve"> </w:t>
      </w:r>
      <w:r>
        <w:t>danger</w:t>
      </w:r>
      <w:r>
        <w:rPr>
          <w:spacing w:val="-4"/>
        </w:rPr>
        <w:t xml:space="preserve"> </w:t>
      </w:r>
      <w:r>
        <w:t>to</w:t>
      </w:r>
      <w:r>
        <w:rPr>
          <w:spacing w:val="-4"/>
        </w:rPr>
        <w:t xml:space="preserve"> </w:t>
      </w:r>
      <w:r>
        <w:t>the</w:t>
      </w:r>
      <w:r>
        <w:rPr>
          <w:spacing w:val="-4"/>
        </w:rPr>
        <w:t xml:space="preserve"> </w:t>
      </w:r>
      <w:r>
        <w:t>University</w:t>
      </w:r>
      <w:r>
        <w:rPr>
          <w:spacing w:val="-4"/>
        </w:rPr>
        <w:t xml:space="preserve"> </w:t>
      </w:r>
      <w:r>
        <w:t>or the</w:t>
      </w:r>
      <w:r>
        <w:rPr>
          <w:spacing w:val="-3"/>
        </w:rPr>
        <w:t xml:space="preserve"> </w:t>
      </w:r>
      <w:r>
        <w:t>community.</w:t>
      </w:r>
      <w:r>
        <w:rPr>
          <w:spacing w:val="54"/>
        </w:rPr>
        <w:t xml:space="preserve"> </w:t>
      </w:r>
      <w:r>
        <w:t>In</w:t>
      </w:r>
      <w:r>
        <w:rPr>
          <w:spacing w:val="-2"/>
        </w:rPr>
        <w:t xml:space="preserve"> </w:t>
      </w:r>
      <w:r>
        <w:t>such</w:t>
      </w:r>
      <w:r>
        <w:rPr>
          <w:spacing w:val="-3"/>
        </w:rPr>
        <w:t xml:space="preserve"> </w:t>
      </w:r>
      <w:r>
        <w:t>cases,</w:t>
      </w:r>
      <w:r>
        <w:rPr>
          <w:spacing w:val="-3"/>
        </w:rPr>
        <w:t xml:space="preserve"> </w:t>
      </w:r>
      <w:r>
        <w:t>the</w:t>
      </w:r>
      <w:r>
        <w:rPr>
          <w:spacing w:val="-2"/>
        </w:rPr>
        <w:t xml:space="preserve"> </w:t>
      </w:r>
      <w:r>
        <w:t>AAUP</w:t>
      </w:r>
      <w:r>
        <w:rPr>
          <w:spacing w:val="-3"/>
        </w:rPr>
        <w:t xml:space="preserve"> </w:t>
      </w:r>
      <w:r>
        <w:t>shall</w:t>
      </w:r>
      <w:r>
        <w:rPr>
          <w:spacing w:val="-3"/>
        </w:rPr>
        <w:t xml:space="preserve"> </w:t>
      </w:r>
      <w:r>
        <w:t>be</w:t>
      </w:r>
      <w:r>
        <w:rPr>
          <w:spacing w:val="-2"/>
        </w:rPr>
        <w:t xml:space="preserve"> </w:t>
      </w:r>
      <w:r>
        <w:t>notified</w:t>
      </w:r>
      <w:r>
        <w:rPr>
          <w:spacing w:val="-3"/>
        </w:rPr>
        <w:t xml:space="preserve"> </w:t>
      </w:r>
      <w:r>
        <w:t>as</w:t>
      </w:r>
      <w:r>
        <w:rPr>
          <w:spacing w:val="-3"/>
        </w:rPr>
        <w:t xml:space="preserve"> </w:t>
      </w:r>
      <w:r>
        <w:t>soon</w:t>
      </w:r>
      <w:r>
        <w:rPr>
          <w:spacing w:val="-2"/>
        </w:rPr>
        <w:t xml:space="preserve"> </w:t>
      </w:r>
      <w:r>
        <w:t>as</w:t>
      </w:r>
      <w:r>
        <w:rPr>
          <w:spacing w:val="-3"/>
        </w:rPr>
        <w:t xml:space="preserve"> </w:t>
      </w:r>
      <w:r>
        <w:t>the</w:t>
      </w:r>
      <w:r w:rsidR="00AD0424">
        <w:t xml:space="preserve"> </w:t>
      </w:r>
      <w:r>
        <w:t>University</w:t>
      </w:r>
      <w:r>
        <w:rPr>
          <w:spacing w:val="-4"/>
        </w:rPr>
        <w:t xml:space="preserve"> </w:t>
      </w:r>
      <w:r>
        <w:t>initiates</w:t>
      </w:r>
      <w:r>
        <w:rPr>
          <w:spacing w:val="-4"/>
        </w:rPr>
        <w:t xml:space="preserve"> </w:t>
      </w:r>
      <w:r>
        <w:t>dismissal</w:t>
      </w:r>
      <w:r>
        <w:rPr>
          <w:spacing w:val="-4"/>
        </w:rPr>
        <w:t xml:space="preserve"> </w:t>
      </w:r>
      <w:r>
        <w:t>or</w:t>
      </w:r>
      <w:r>
        <w:rPr>
          <w:spacing w:val="-4"/>
        </w:rPr>
        <w:t xml:space="preserve"> </w:t>
      </w:r>
      <w:r>
        <w:t>suspension</w:t>
      </w:r>
      <w:r>
        <w:rPr>
          <w:spacing w:val="-4"/>
        </w:rPr>
        <w:t xml:space="preserve"> </w:t>
      </w:r>
      <w:r>
        <w:t>procedures</w:t>
      </w:r>
      <w:r>
        <w:rPr>
          <w:spacing w:val="-3"/>
        </w:rPr>
        <w:t xml:space="preserve"> </w:t>
      </w:r>
      <w:r>
        <w:t>so</w:t>
      </w:r>
      <w:r>
        <w:rPr>
          <w:spacing w:val="-4"/>
        </w:rPr>
        <w:t xml:space="preserve"> </w:t>
      </w:r>
      <w:r>
        <w:t>as</w:t>
      </w:r>
      <w:r>
        <w:rPr>
          <w:spacing w:val="-4"/>
        </w:rPr>
        <w:t xml:space="preserve"> </w:t>
      </w:r>
      <w:r>
        <w:t>to</w:t>
      </w:r>
      <w:r>
        <w:rPr>
          <w:spacing w:val="-4"/>
        </w:rPr>
        <w:t xml:space="preserve"> </w:t>
      </w:r>
      <w:r>
        <w:t>meet</w:t>
      </w:r>
      <w:r>
        <w:rPr>
          <w:spacing w:val="-4"/>
        </w:rPr>
        <w:t xml:space="preserve"> </w:t>
      </w:r>
      <w:r>
        <w:t>and discuss</w:t>
      </w:r>
      <w:r>
        <w:rPr>
          <w:spacing w:val="-6"/>
        </w:rPr>
        <w:t xml:space="preserve"> </w:t>
      </w:r>
      <w:r>
        <w:t>the</w:t>
      </w:r>
      <w:r>
        <w:rPr>
          <w:spacing w:val="-6"/>
        </w:rPr>
        <w:t xml:space="preserve"> </w:t>
      </w:r>
      <w:r>
        <w:t>matter.</w:t>
      </w:r>
    </w:p>
    <w:p w14:paraId="20630518" w14:textId="77777777" w:rsidR="00500D5E" w:rsidRDefault="00500D5E">
      <w:pPr>
        <w:spacing w:before="9"/>
        <w:rPr>
          <w:rFonts w:ascii="Times New Roman" w:eastAsia="Times New Roman" w:hAnsi="Times New Roman" w:cs="Times New Roman"/>
          <w:sz w:val="23"/>
          <w:szCs w:val="23"/>
        </w:rPr>
      </w:pPr>
    </w:p>
    <w:p w14:paraId="11C7352D" w14:textId="77777777" w:rsidR="00500D5E" w:rsidRDefault="00B06B53" w:rsidP="004829EF">
      <w:pPr>
        <w:pStyle w:val="BodyText"/>
        <w:numPr>
          <w:ilvl w:val="0"/>
          <w:numId w:val="22"/>
        </w:numPr>
        <w:tabs>
          <w:tab w:val="left" w:pos="1880"/>
        </w:tabs>
      </w:pPr>
      <w:r>
        <w:rPr>
          <w:u w:val="single" w:color="000000"/>
        </w:rPr>
        <w:t>Application</w:t>
      </w:r>
      <w:r>
        <w:rPr>
          <w:spacing w:val="-8"/>
          <w:u w:val="single" w:color="000000"/>
        </w:rPr>
        <w:t xml:space="preserve"> </w:t>
      </w:r>
      <w:r>
        <w:rPr>
          <w:u w:val="single" w:color="000000"/>
        </w:rPr>
        <w:t>of</w:t>
      </w:r>
      <w:r>
        <w:rPr>
          <w:spacing w:val="-8"/>
          <w:u w:val="single" w:color="000000"/>
        </w:rPr>
        <w:t xml:space="preserve"> </w:t>
      </w:r>
      <w:r>
        <w:rPr>
          <w:u w:val="single" w:color="000000"/>
        </w:rPr>
        <w:t>Grievance</w:t>
      </w:r>
      <w:r>
        <w:rPr>
          <w:spacing w:val="-8"/>
          <w:u w:val="single" w:color="000000"/>
        </w:rPr>
        <w:t xml:space="preserve"> </w:t>
      </w:r>
      <w:r>
        <w:rPr>
          <w:u w:val="single" w:color="000000"/>
        </w:rPr>
        <w:t>Procedure</w:t>
      </w:r>
    </w:p>
    <w:p w14:paraId="224FAF74" w14:textId="77777777" w:rsidR="00500D5E" w:rsidRDefault="00500D5E">
      <w:pPr>
        <w:spacing w:before="11"/>
        <w:rPr>
          <w:rFonts w:ascii="Times New Roman" w:eastAsia="Times New Roman" w:hAnsi="Times New Roman" w:cs="Times New Roman"/>
          <w:sz w:val="17"/>
          <w:szCs w:val="17"/>
        </w:rPr>
      </w:pPr>
    </w:p>
    <w:p w14:paraId="660AC024" w14:textId="77777777" w:rsidR="00500D5E" w:rsidRDefault="00B06B53" w:rsidP="00EC4F15">
      <w:pPr>
        <w:pStyle w:val="BodyText"/>
        <w:spacing w:before="69"/>
        <w:ind w:left="1160" w:right="180" w:firstLine="720"/>
      </w:pPr>
      <w:r>
        <w:t>It</w:t>
      </w:r>
      <w:r>
        <w:rPr>
          <w:spacing w:val="-4"/>
        </w:rPr>
        <w:t xml:space="preserve"> </w:t>
      </w:r>
      <w:r>
        <w:t>is</w:t>
      </w:r>
      <w:r>
        <w:rPr>
          <w:spacing w:val="-3"/>
        </w:rPr>
        <w:t xml:space="preserve"> </w:t>
      </w:r>
      <w:r>
        <w:t>understood</w:t>
      </w:r>
      <w:r>
        <w:rPr>
          <w:spacing w:val="-3"/>
        </w:rPr>
        <w:t xml:space="preserve"> </w:t>
      </w:r>
      <w:r>
        <w:t>and</w:t>
      </w:r>
      <w:r>
        <w:rPr>
          <w:spacing w:val="-3"/>
        </w:rPr>
        <w:t xml:space="preserve"> </w:t>
      </w:r>
      <w:r>
        <w:t>agreed</w:t>
      </w:r>
      <w:r>
        <w:rPr>
          <w:spacing w:val="-3"/>
        </w:rPr>
        <w:t xml:space="preserve"> </w:t>
      </w:r>
      <w:r>
        <w:t>that</w:t>
      </w:r>
      <w:r>
        <w:rPr>
          <w:spacing w:val="-3"/>
        </w:rPr>
        <w:t xml:space="preserve"> </w:t>
      </w:r>
      <w:r>
        <w:t>the</w:t>
      </w:r>
      <w:r>
        <w:rPr>
          <w:spacing w:val="-4"/>
        </w:rPr>
        <w:t xml:space="preserve"> </w:t>
      </w:r>
      <w:r>
        <w:t>AAUP</w:t>
      </w:r>
      <w:r>
        <w:rPr>
          <w:spacing w:val="-3"/>
        </w:rPr>
        <w:t xml:space="preserve"> </w:t>
      </w:r>
      <w:r>
        <w:t>may</w:t>
      </w:r>
      <w:r>
        <w:rPr>
          <w:spacing w:val="-3"/>
        </w:rPr>
        <w:t xml:space="preserve"> </w:t>
      </w:r>
      <w:r>
        <w:t>utilize</w:t>
      </w:r>
      <w:r>
        <w:rPr>
          <w:spacing w:val="-3"/>
        </w:rPr>
        <w:t xml:space="preserve"> </w:t>
      </w:r>
      <w:r>
        <w:t>the</w:t>
      </w:r>
      <w:r>
        <w:rPr>
          <w:spacing w:val="-3"/>
        </w:rPr>
        <w:t xml:space="preserve"> </w:t>
      </w:r>
      <w:r>
        <w:t>full</w:t>
      </w:r>
      <w:r>
        <w:rPr>
          <w:w w:val="99"/>
        </w:rPr>
        <w:t xml:space="preserve"> </w:t>
      </w:r>
      <w:r>
        <w:t>grievance</w:t>
      </w:r>
      <w:r>
        <w:rPr>
          <w:spacing w:val="-5"/>
        </w:rPr>
        <w:t xml:space="preserve"> </w:t>
      </w:r>
      <w:r>
        <w:t>procedure</w:t>
      </w:r>
      <w:r>
        <w:rPr>
          <w:spacing w:val="-4"/>
        </w:rPr>
        <w:t xml:space="preserve"> </w:t>
      </w:r>
      <w:r>
        <w:t>provided</w:t>
      </w:r>
      <w:r>
        <w:rPr>
          <w:spacing w:val="-5"/>
        </w:rPr>
        <w:t xml:space="preserve"> </w:t>
      </w:r>
      <w:r>
        <w:t>for</w:t>
      </w:r>
      <w:r>
        <w:rPr>
          <w:spacing w:val="-4"/>
        </w:rPr>
        <w:t xml:space="preserve"> </w:t>
      </w:r>
      <w:r>
        <w:t>herein</w:t>
      </w:r>
      <w:r>
        <w:rPr>
          <w:spacing w:val="-5"/>
        </w:rPr>
        <w:t xml:space="preserve"> </w:t>
      </w:r>
      <w:r>
        <w:t>with</w:t>
      </w:r>
      <w:r>
        <w:rPr>
          <w:spacing w:val="-4"/>
        </w:rPr>
        <w:t xml:space="preserve"> </w:t>
      </w:r>
      <w:r>
        <w:t>respect</w:t>
      </w:r>
      <w:r>
        <w:rPr>
          <w:spacing w:val="-5"/>
        </w:rPr>
        <w:t xml:space="preserve"> </w:t>
      </w:r>
      <w:r>
        <w:t>to</w:t>
      </w:r>
      <w:r>
        <w:rPr>
          <w:spacing w:val="-4"/>
        </w:rPr>
        <w:t xml:space="preserve"> </w:t>
      </w:r>
      <w:r>
        <w:t>action</w:t>
      </w:r>
      <w:r>
        <w:rPr>
          <w:spacing w:val="-5"/>
        </w:rPr>
        <w:t xml:space="preserve"> </w:t>
      </w:r>
      <w:r>
        <w:t>by</w:t>
      </w:r>
      <w:r>
        <w:rPr>
          <w:spacing w:val="-4"/>
        </w:rPr>
        <w:t xml:space="preserve"> </w:t>
      </w:r>
      <w:r>
        <w:t>the</w:t>
      </w:r>
      <w:r>
        <w:rPr>
          <w:spacing w:val="-5"/>
        </w:rPr>
        <w:t xml:space="preserve"> </w:t>
      </w:r>
      <w:r>
        <w:t>Board of</w:t>
      </w:r>
      <w:r>
        <w:rPr>
          <w:spacing w:val="-4"/>
        </w:rPr>
        <w:t xml:space="preserve"> </w:t>
      </w:r>
      <w:r>
        <w:t>Trustees</w:t>
      </w:r>
      <w:r>
        <w:rPr>
          <w:spacing w:val="-4"/>
        </w:rPr>
        <w:t xml:space="preserve"> </w:t>
      </w:r>
      <w:r>
        <w:t>that</w:t>
      </w:r>
      <w:r>
        <w:rPr>
          <w:spacing w:val="-4"/>
        </w:rPr>
        <w:t xml:space="preserve"> </w:t>
      </w:r>
      <w:r>
        <w:t>the</w:t>
      </w:r>
      <w:r>
        <w:rPr>
          <w:spacing w:val="-4"/>
        </w:rPr>
        <w:t xml:space="preserve"> </w:t>
      </w:r>
      <w:r>
        <w:t>AAUP</w:t>
      </w:r>
      <w:r>
        <w:rPr>
          <w:spacing w:val="-4"/>
        </w:rPr>
        <w:t xml:space="preserve"> </w:t>
      </w:r>
      <w:r>
        <w:t>claims</w:t>
      </w:r>
      <w:r>
        <w:rPr>
          <w:spacing w:val="-4"/>
        </w:rPr>
        <w:t xml:space="preserve"> </w:t>
      </w:r>
      <w:r>
        <w:t>is</w:t>
      </w:r>
      <w:r>
        <w:rPr>
          <w:spacing w:val="-3"/>
        </w:rPr>
        <w:t xml:space="preserve"> </w:t>
      </w:r>
      <w:r>
        <w:t>violative</w:t>
      </w:r>
      <w:r>
        <w:rPr>
          <w:spacing w:val="-4"/>
        </w:rPr>
        <w:t xml:space="preserve"> </w:t>
      </w:r>
      <w:r>
        <w:t>of</w:t>
      </w:r>
      <w:r>
        <w:rPr>
          <w:spacing w:val="-4"/>
        </w:rPr>
        <w:t xml:space="preserve"> </w:t>
      </w:r>
      <w:r>
        <w:t>the</w:t>
      </w:r>
      <w:r>
        <w:rPr>
          <w:spacing w:val="-4"/>
        </w:rPr>
        <w:t xml:space="preserve"> </w:t>
      </w:r>
      <w:r>
        <w:t>requirement</w:t>
      </w:r>
      <w:r>
        <w:rPr>
          <w:spacing w:val="-4"/>
        </w:rPr>
        <w:t xml:space="preserve"> </w:t>
      </w:r>
      <w:r>
        <w:t>that</w:t>
      </w:r>
      <w:r>
        <w:rPr>
          <w:spacing w:val="-4"/>
        </w:rPr>
        <w:t xml:space="preserve"> </w:t>
      </w:r>
      <w:r>
        <w:t>the</w:t>
      </w:r>
      <w:r>
        <w:rPr>
          <w:w w:val="99"/>
        </w:rPr>
        <w:t xml:space="preserve"> </w:t>
      </w:r>
      <w:r>
        <w:t>Board</w:t>
      </w:r>
      <w:r>
        <w:rPr>
          <w:spacing w:val="-5"/>
        </w:rPr>
        <w:t xml:space="preserve"> </w:t>
      </w:r>
      <w:r>
        <w:t>of</w:t>
      </w:r>
      <w:r>
        <w:rPr>
          <w:spacing w:val="-4"/>
        </w:rPr>
        <w:t xml:space="preserve"> </w:t>
      </w:r>
      <w:r>
        <w:t>Trustees</w:t>
      </w:r>
      <w:r>
        <w:rPr>
          <w:spacing w:val="-4"/>
        </w:rPr>
        <w:t xml:space="preserve"> </w:t>
      </w:r>
      <w:r>
        <w:t>not,</w:t>
      </w:r>
      <w:r>
        <w:rPr>
          <w:spacing w:val="-4"/>
        </w:rPr>
        <w:t xml:space="preserve"> </w:t>
      </w:r>
      <w:r>
        <w:t>without</w:t>
      </w:r>
      <w:r>
        <w:rPr>
          <w:spacing w:val="-4"/>
        </w:rPr>
        <w:t xml:space="preserve"> </w:t>
      </w:r>
      <w:r>
        <w:t>written</w:t>
      </w:r>
      <w:r>
        <w:rPr>
          <w:spacing w:val="-4"/>
        </w:rPr>
        <w:t xml:space="preserve"> </w:t>
      </w:r>
      <w:r>
        <w:t>substantive</w:t>
      </w:r>
      <w:r>
        <w:rPr>
          <w:spacing w:val="-4"/>
        </w:rPr>
        <w:t xml:space="preserve"> </w:t>
      </w:r>
      <w:r>
        <w:t>basis,</w:t>
      </w:r>
      <w:r>
        <w:rPr>
          <w:spacing w:val="-4"/>
        </w:rPr>
        <w:t xml:space="preserve"> </w:t>
      </w:r>
      <w:r>
        <w:t>substitute</w:t>
      </w:r>
      <w:r>
        <w:rPr>
          <w:spacing w:val="-4"/>
        </w:rPr>
        <w:t xml:space="preserve"> </w:t>
      </w:r>
      <w:r>
        <w:t>its judgment</w:t>
      </w:r>
      <w:r>
        <w:rPr>
          <w:spacing w:val="-5"/>
        </w:rPr>
        <w:t xml:space="preserve"> </w:t>
      </w:r>
      <w:r>
        <w:t>on</w:t>
      </w:r>
      <w:r>
        <w:rPr>
          <w:spacing w:val="-5"/>
        </w:rPr>
        <w:t xml:space="preserve"> </w:t>
      </w:r>
      <w:r>
        <w:t>the</w:t>
      </w:r>
      <w:r>
        <w:rPr>
          <w:spacing w:val="-5"/>
        </w:rPr>
        <w:t xml:space="preserve"> </w:t>
      </w:r>
      <w:r>
        <w:t>professional</w:t>
      </w:r>
      <w:r>
        <w:rPr>
          <w:spacing w:val="-5"/>
        </w:rPr>
        <w:t xml:space="preserve"> </w:t>
      </w:r>
      <w:r>
        <w:t>expertise</w:t>
      </w:r>
      <w:r>
        <w:rPr>
          <w:spacing w:val="-5"/>
        </w:rPr>
        <w:t xml:space="preserve"> </w:t>
      </w:r>
      <w:r>
        <w:t>of</w:t>
      </w:r>
      <w:r>
        <w:rPr>
          <w:spacing w:val="-5"/>
        </w:rPr>
        <w:t xml:space="preserve"> </w:t>
      </w:r>
      <w:r>
        <w:t>the</w:t>
      </w:r>
      <w:r>
        <w:rPr>
          <w:spacing w:val="-5"/>
        </w:rPr>
        <w:t xml:space="preserve"> </w:t>
      </w:r>
      <w:r>
        <w:t>candidate</w:t>
      </w:r>
      <w:r>
        <w:rPr>
          <w:spacing w:val="-5"/>
        </w:rPr>
        <w:t xml:space="preserve"> </w:t>
      </w:r>
      <w:r>
        <w:t>for</w:t>
      </w:r>
      <w:r>
        <w:rPr>
          <w:spacing w:val="-5"/>
        </w:rPr>
        <w:t xml:space="preserve"> </w:t>
      </w:r>
      <w:r>
        <w:t>properly documented</w:t>
      </w:r>
      <w:r>
        <w:rPr>
          <w:spacing w:val="-6"/>
        </w:rPr>
        <w:t xml:space="preserve"> </w:t>
      </w:r>
      <w:r>
        <w:t>judgments</w:t>
      </w:r>
      <w:r>
        <w:rPr>
          <w:spacing w:val="-5"/>
        </w:rPr>
        <w:t xml:space="preserve"> </w:t>
      </w:r>
      <w:r>
        <w:t>submitted</w:t>
      </w:r>
      <w:r>
        <w:rPr>
          <w:spacing w:val="-5"/>
        </w:rPr>
        <w:t xml:space="preserve"> </w:t>
      </w:r>
      <w:r>
        <w:t>to</w:t>
      </w:r>
      <w:r>
        <w:rPr>
          <w:spacing w:val="-6"/>
        </w:rPr>
        <w:t xml:space="preserve"> </w:t>
      </w:r>
      <w:r>
        <w:t>the</w:t>
      </w:r>
      <w:r>
        <w:rPr>
          <w:spacing w:val="-5"/>
        </w:rPr>
        <w:t xml:space="preserve"> </w:t>
      </w:r>
      <w:r>
        <w:t>Board</w:t>
      </w:r>
      <w:r>
        <w:rPr>
          <w:spacing w:val="-5"/>
        </w:rPr>
        <w:t xml:space="preserve"> </w:t>
      </w:r>
      <w:r>
        <w:t>of</w:t>
      </w:r>
      <w:r>
        <w:rPr>
          <w:spacing w:val="-5"/>
        </w:rPr>
        <w:t xml:space="preserve"> </w:t>
      </w:r>
      <w:r>
        <w:t>Trustees</w:t>
      </w:r>
      <w:r>
        <w:rPr>
          <w:spacing w:val="-6"/>
        </w:rPr>
        <w:t xml:space="preserve"> </w:t>
      </w:r>
      <w:r>
        <w:t>in</w:t>
      </w:r>
      <w:r>
        <w:rPr>
          <w:spacing w:val="-5"/>
        </w:rPr>
        <w:t xml:space="preserve"> </w:t>
      </w:r>
      <w:r>
        <w:t>connection with</w:t>
      </w:r>
      <w:r>
        <w:rPr>
          <w:spacing w:val="-3"/>
        </w:rPr>
        <w:t xml:space="preserve"> </w:t>
      </w:r>
      <w:r>
        <w:t>Promotion</w:t>
      </w:r>
      <w:r>
        <w:rPr>
          <w:spacing w:val="-3"/>
        </w:rPr>
        <w:t xml:space="preserve"> </w:t>
      </w:r>
      <w:r>
        <w:t>and</w:t>
      </w:r>
      <w:r>
        <w:rPr>
          <w:spacing w:val="-3"/>
        </w:rPr>
        <w:t xml:space="preserve"> </w:t>
      </w:r>
      <w:r>
        <w:t>Tenure</w:t>
      </w:r>
      <w:r>
        <w:rPr>
          <w:spacing w:val="-3"/>
        </w:rPr>
        <w:t xml:space="preserve"> </w:t>
      </w:r>
      <w:r>
        <w:t>pursuant</w:t>
      </w:r>
      <w:r>
        <w:rPr>
          <w:spacing w:val="-3"/>
        </w:rPr>
        <w:t xml:space="preserve"> </w:t>
      </w:r>
      <w:r>
        <w:t>to</w:t>
      </w:r>
      <w:r>
        <w:rPr>
          <w:spacing w:val="-2"/>
        </w:rPr>
        <w:t xml:space="preserve"> </w:t>
      </w:r>
      <w:r>
        <w:t>Article</w:t>
      </w:r>
      <w:r>
        <w:rPr>
          <w:spacing w:val="-3"/>
        </w:rPr>
        <w:t xml:space="preserve"> </w:t>
      </w:r>
      <w:r>
        <w:t>VIII.</w:t>
      </w:r>
      <w:r>
        <w:rPr>
          <w:spacing w:val="54"/>
        </w:rPr>
        <w:t xml:space="preserve"> </w:t>
      </w:r>
      <w:r>
        <w:t>However,</w:t>
      </w:r>
      <w:r>
        <w:rPr>
          <w:spacing w:val="-3"/>
        </w:rPr>
        <w:t xml:space="preserve"> </w:t>
      </w:r>
      <w:r>
        <w:t>no</w:t>
      </w:r>
      <w:r>
        <w:rPr>
          <w:spacing w:val="-2"/>
        </w:rPr>
        <w:t xml:space="preserve"> </w:t>
      </w:r>
      <w:r>
        <w:t>such grievance</w:t>
      </w:r>
      <w:r>
        <w:rPr>
          <w:spacing w:val="-4"/>
        </w:rPr>
        <w:t xml:space="preserve"> </w:t>
      </w:r>
      <w:r>
        <w:t>may</w:t>
      </w:r>
      <w:r>
        <w:rPr>
          <w:spacing w:val="-4"/>
        </w:rPr>
        <w:t xml:space="preserve"> </w:t>
      </w:r>
      <w:r>
        <w:t>be</w:t>
      </w:r>
      <w:r>
        <w:rPr>
          <w:spacing w:val="-4"/>
        </w:rPr>
        <w:t xml:space="preserve"> </w:t>
      </w:r>
      <w:r>
        <w:t>filed</w:t>
      </w:r>
      <w:r>
        <w:rPr>
          <w:spacing w:val="-4"/>
        </w:rPr>
        <w:t xml:space="preserve"> </w:t>
      </w:r>
      <w:r>
        <w:t>on</w:t>
      </w:r>
      <w:r>
        <w:rPr>
          <w:spacing w:val="-3"/>
        </w:rPr>
        <w:t xml:space="preserve"> </w:t>
      </w:r>
      <w:r>
        <w:t>the</w:t>
      </w:r>
      <w:r>
        <w:rPr>
          <w:spacing w:val="-4"/>
        </w:rPr>
        <w:t xml:space="preserve"> </w:t>
      </w:r>
      <w:r>
        <w:t>basis</w:t>
      </w:r>
      <w:r>
        <w:rPr>
          <w:spacing w:val="-4"/>
        </w:rPr>
        <w:t xml:space="preserve"> </w:t>
      </w:r>
      <w:r>
        <w:t>that</w:t>
      </w:r>
      <w:r>
        <w:rPr>
          <w:spacing w:val="-4"/>
        </w:rPr>
        <w:t xml:space="preserve"> </w:t>
      </w:r>
      <w:r>
        <w:t>any</w:t>
      </w:r>
      <w:r>
        <w:rPr>
          <w:spacing w:val="-4"/>
        </w:rPr>
        <w:t xml:space="preserve"> </w:t>
      </w:r>
      <w:r>
        <w:t>recommending</w:t>
      </w:r>
      <w:r>
        <w:rPr>
          <w:spacing w:val="-3"/>
        </w:rPr>
        <w:t xml:space="preserve"> </w:t>
      </w:r>
      <w:r>
        <w:t>body</w:t>
      </w:r>
      <w:r>
        <w:rPr>
          <w:spacing w:val="-4"/>
        </w:rPr>
        <w:t xml:space="preserve"> </w:t>
      </w:r>
      <w:r>
        <w:t>has substituted</w:t>
      </w:r>
      <w:r>
        <w:rPr>
          <w:spacing w:val="-5"/>
        </w:rPr>
        <w:t xml:space="preserve"> </w:t>
      </w:r>
      <w:r>
        <w:t>its</w:t>
      </w:r>
      <w:r>
        <w:rPr>
          <w:spacing w:val="-4"/>
        </w:rPr>
        <w:t xml:space="preserve"> </w:t>
      </w:r>
      <w:r>
        <w:t>judgment</w:t>
      </w:r>
      <w:r>
        <w:rPr>
          <w:spacing w:val="-4"/>
        </w:rPr>
        <w:t xml:space="preserve"> </w:t>
      </w:r>
      <w:r>
        <w:t>on</w:t>
      </w:r>
      <w:r>
        <w:rPr>
          <w:spacing w:val="-5"/>
        </w:rPr>
        <w:t xml:space="preserve"> </w:t>
      </w:r>
      <w:r>
        <w:t>the</w:t>
      </w:r>
      <w:r>
        <w:rPr>
          <w:spacing w:val="-4"/>
        </w:rPr>
        <w:t xml:space="preserve"> </w:t>
      </w:r>
      <w:r>
        <w:t>professional</w:t>
      </w:r>
      <w:r>
        <w:rPr>
          <w:spacing w:val="-4"/>
        </w:rPr>
        <w:t xml:space="preserve"> </w:t>
      </w:r>
      <w:r>
        <w:t>expertise</w:t>
      </w:r>
      <w:r>
        <w:rPr>
          <w:spacing w:val="-4"/>
        </w:rPr>
        <w:t xml:space="preserve"> </w:t>
      </w:r>
      <w:r>
        <w:t>of</w:t>
      </w:r>
      <w:r>
        <w:rPr>
          <w:spacing w:val="-5"/>
        </w:rPr>
        <w:t xml:space="preserve"> </w:t>
      </w:r>
      <w:r>
        <w:t>the</w:t>
      </w:r>
      <w:r>
        <w:rPr>
          <w:spacing w:val="-4"/>
        </w:rPr>
        <w:t xml:space="preserve"> </w:t>
      </w:r>
      <w:r>
        <w:t>candidate</w:t>
      </w:r>
      <w:r>
        <w:rPr>
          <w:spacing w:val="-4"/>
        </w:rPr>
        <w:t xml:space="preserve"> </w:t>
      </w:r>
      <w:r>
        <w:t>on the</w:t>
      </w:r>
      <w:r>
        <w:rPr>
          <w:spacing w:val="-6"/>
        </w:rPr>
        <w:t xml:space="preserve"> </w:t>
      </w:r>
      <w:r>
        <w:t>grounds</w:t>
      </w:r>
      <w:r>
        <w:rPr>
          <w:spacing w:val="-6"/>
        </w:rPr>
        <w:t xml:space="preserve"> </w:t>
      </w:r>
      <w:r>
        <w:t>of</w:t>
      </w:r>
      <w:r>
        <w:rPr>
          <w:spacing w:val="-5"/>
        </w:rPr>
        <w:t xml:space="preserve"> </w:t>
      </w:r>
      <w:r>
        <w:t>inadequate</w:t>
      </w:r>
      <w:r>
        <w:rPr>
          <w:spacing w:val="-6"/>
        </w:rPr>
        <w:t xml:space="preserve"> </w:t>
      </w:r>
      <w:r>
        <w:t>departmental</w:t>
      </w:r>
      <w:r>
        <w:rPr>
          <w:spacing w:val="-5"/>
        </w:rPr>
        <w:t xml:space="preserve"> </w:t>
      </w:r>
      <w:r>
        <w:t>documentation</w:t>
      </w:r>
      <w:r>
        <w:rPr>
          <w:spacing w:val="-6"/>
        </w:rPr>
        <w:t xml:space="preserve"> </w:t>
      </w:r>
      <w:r>
        <w:t>for</w:t>
      </w:r>
      <w:r>
        <w:rPr>
          <w:spacing w:val="-5"/>
        </w:rPr>
        <w:t xml:space="preserve"> </w:t>
      </w:r>
      <w:r>
        <w:t>the</w:t>
      </w:r>
      <w:r>
        <w:rPr>
          <w:spacing w:val="-6"/>
        </w:rPr>
        <w:t xml:space="preserve"> </w:t>
      </w:r>
      <w:r>
        <w:t>judgment</w:t>
      </w:r>
      <w:r>
        <w:rPr>
          <w:spacing w:val="-5"/>
        </w:rPr>
        <w:t xml:space="preserve"> </w:t>
      </w:r>
      <w:r>
        <w:t>of another</w:t>
      </w:r>
      <w:r>
        <w:rPr>
          <w:spacing w:val="-3"/>
        </w:rPr>
        <w:t xml:space="preserve"> </w:t>
      </w:r>
      <w:r>
        <w:t>body.</w:t>
      </w:r>
      <w:r>
        <w:rPr>
          <w:spacing w:val="54"/>
        </w:rPr>
        <w:t xml:space="preserve"> </w:t>
      </w:r>
      <w:r>
        <w:t>No</w:t>
      </w:r>
      <w:r>
        <w:rPr>
          <w:spacing w:val="-3"/>
        </w:rPr>
        <w:t xml:space="preserve"> </w:t>
      </w:r>
      <w:r>
        <w:t>such</w:t>
      </w:r>
      <w:r>
        <w:rPr>
          <w:spacing w:val="-3"/>
        </w:rPr>
        <w:t xml:space="preserve"> </w:t>
      </w:r>
      <w:r>
        <w:t>grievance</w:t>
      </w:r>
      <w:r>
        <w:rPr>
          <w:spacing w:val="-3"/>
        </w:rPr>
        <w:t xml:space="preserve"> </w:t>
      </w:r>
      <w:r>
        <w:t>may</w:t>
      </w:r>
      <w:r>
        <w:rPr>
          <w:spacing w:val="-3"/>
        </w:rPr>
        <w:t xml:space="preserve"> </w:t>
      </w:r>
      <w:r>
        <w:t>be</w:t>
      </w:r>
      <w:r>
        <w:rPr>
          <w:spacing w:val="-2"/>
        </w:rPr>
        <w:t xml:space="preserve"> </w:t>
      </w:r>
      <w:r>
        <w:t>filed</w:t>
      </w:r>
      <w:r>
        <w:rPr>
          <w:spacing w:val="-3"/>
        </w:rPr>
        <w:t xml:space="preserve"> </w:t>
      </w:r>
      <w:r>
        <w:t>in</w:t>
      </w:r>
      <w:r>
        <w:rPr>
          <w:spacing w:val="-3"/>
        </w:rPr>
        <w:t xml:space="preserve"> </w:t>
      </w:r>
      <w:r>
        <w:t>the</w:t>
      </w:r>
      <w:r>
        <w:rPr>
          <w:spacing w:val="-3"/>
        </w:rPr>
        <w:t xml:space="preserve"> </w:t>
      </w:r>
      <w:r>
        <w:t>event</w:t>
      </w:r>
      <w:r>
        <w:rPr>
          <w:spacing w:val="-3"/>
        </w:rPr>
        <w:t xml:space="preserve"> </w:t>
      </w:r>
      <w:r>
        <w:t>of</w:t>
      </w:r>
      <w:r>
        <w:rPr>
          <w:spacing w:val="-3"/>
        </w:rPr>
        <w:t xml:space="preserve"> </w:t>
      </w:r>
      <w:r>
        <w:t>denial</w:t>
      </w:r>
      <w:r>
        <w:rPr>
          <w:spacing w:val="-3"/>
        </w:rPr>
        <w:t xml:space="preserve"> </w:t>
      </w:r>
      <w:r>
        <w:t>of promotion</w:t>
      </w:r>
      <w:r>
        <w:rPr>
          <w:spacing w:val="-6"/>
        </w:rPr>
        <w:t xml:space="preserve"> </w:t>
      </w:r>
      <w:r>
        <w:t>and/or</w:t>
      </w:r>
      <w:r>
        <w:rPr>
          <w:spacing w:val="-5"/>
        </w:rPr>
        <w:t xml:space="preserve"> </w:t>
      </w:r>
      <w:r>
        <w:t>tenure</w:t>
      </w:r>
      <w:r>
        <w:rPr>
          <w:spacing w:val="-5"/>
        </w:rPr>
        <w:t xml:space="preserve"> </w:t>
      </w:r>
      <w:r>
        <w:t>unless</w:t>
      </w:r>
      <w:r>
        <w:rPr>
          <w:spacing w:val="-5"/>
        </w:rPr>
        <w:t xml:space="preserve"> </w:t>
      </w:r>
      <w:r>
        <w:t>the</w:t>
      </w:r>
      <w:r>
        <w:rPr>
          <w:spacing w:val="-5"/>
        </w:rPr>
        <w:t xml:space="preserve"> </w:t>
      </w:r>
      <w:r>
        <w:t>bargaining</w:t>
      </w:r>
      <w:r>
        <w:rPr>
          <w:spacing w:val="-5"/>
        </w:rPr>
        <w:t xml:space="preserve"> </w:t>
      </w:r>
      <w:r>
        <w:t>unit</w:t>
      </w:r>
      <w:r>
        <w:rPr>
          <w:spacing w:val="-5"/>
        </w:rPr>
        <w:t xml:space="preserve"> </w:t>
      </w:r>
      <w:r>
        <w:t>member</w:t>
      </w:r>
      <w:r>
        <w:rPr>
          <w:spacing w:val="-5"/>
        </w:rPr>
        <w:t xml:space="preserve"> </w:t>
      </w:r>
      <w:r>
        <w:t>in</w:t>
      </w:r>
      <w:r>
        <w:rPr>
          <w:spacing w:val="-6"/>
        </w:rPr>
        <w:t xml:space="preserve"> </w:t>
      </w:r>
      <w:r>
        <w:t>question</w:t>
      </w:r>
      <w:r>
        <w:rPr>
          <w:spacing w:val="-5"/>
        </w:rPr>
        <w:t xml:space="preserve"> </w:t>
      </w:r>
      <w:r>
        <w:t>has completed</w:t>
      </w:r>
      <w:r>
        <w:rPr>
          <w:spacing w:val="-6"/>
        </w:rPr>
        <w:t xml:space="preserve"> </w:t>
      </w:r>
      <w:r>
        <w:t>an</w:t>
      </w:r>
      <w:r>
        <w:rPr>
          <w:spacing w:val="-6"/>
        </w:rPr>
        <w:t xml:space="preserve"> </w:t>
      </w:r>
      <w:r>
        <w:t>appeal</w:t>
      </w:r>
      <w:r>
        <w:rPr>
          <w:spacing w:val="-6"/>
        </w:rPr>
        <w:t xml:space="preserve"> </w:t>
      </w:r>
      <w:r>
        <w:t>to</w:t>
      </w:r>
      <w:r>
        <w:rPr>
          <w:spacing w:val="-5"/>
        </w:rPr>
        <w:t xml:space="preserve"> </w:t>
      </w:r>
      <w:r>
        <w:t>the</w:t>
      </w:r>
      <w:r>
        <w:rPr>
          <w:spacing w:val="-6"/>
        </w:rPr>
        <w:t xml:space="preserve"> </w:t>
      </w:r>
      <w:r>
        <w:t>Trustees</w:t>
      </w:r>
      <w:r>
        <w:rPr>
          <w:spacing w:val="-6"/>
        </w:rPr>
        <w:t xml:space="preserve"> </w:t>
      </w:r>
      <w:r>
        <w:t>Appeals</w:t>
      </w:r>
      <w:r>
        <w:rPr>
          <w:spacing w:val="-5"/>
        </w:rPr>
        <w:t xml:space="preserve"> </w:t>
      </w:r>
      <w:r>
        <w:t>Committee.</w:t>
      </w:r>
    </w:p>
    <w:p w14:paraId="457A1E76" w14:textId="77777777" w:rsidR="00500D5E" w:rsidRPr="00EC4F15" w:rsidRDefault="00500D5E">
      <w:pPr>
        <w:rPr>
          <w:rFonts w:ascii="Times New Roman" w:eastAsia="Times New Roman" w:hAnsi="Times New Roman" w:cs="Times New Roman"/>
          <w:sz w:val="17"/>
          <w:szCs w:val="17"/>
        </w:rPr>
      </w:pPr>
    </w:p>
    <w:p w14:paraId="78EF7898" w14:textId="77777777" w:rsidR="00500D5E" w:rsidRDefault="00B06B53" w:rsidP="00EC4F15">
      <w:pPr>
        <w:pStyle w:val="BodyText"/>
        <w:ind w:left="1160" w:right="90" w:firstLine="720"/>
      </w:pPr>
      <w:r>
        <w:t>In</w:t>
      </w:r>
      <w:r>
        <w:rPr>
          <w:spacing w:val="-4"/>
        </w:rPr>
        <w:t xml:space="preserve"> </w:t>
      </w:r>
      <w:r>
        <w:t>the</w:t>
      </w:r>
      <w:r>
        <w:rPr>
          <w:spacing w:val="-4"/>
        </w:rPr>
        <w:t xml:space="preserve"> </w:t>
      </w:r>
      <w:r>
        <w:t>event</w:t>
      </w:r>
      <w:r>
        <w:rPr>
          <w:spacing w:val="-4"/>
        </w:rPr>
        <w:t xml:space="preserve"> </w:t>
      </w:r>
      <w:r>
        <w:t>of</w:t>
      </w:r>
      <w:r>
        <w:rPr>
          <w:spacing w:val="-4"/>
        </w:rPr>
        <w:t xml:space="preserve"> </w:t>
      </w:r>
      <w:r>
        <w:t>such</w:t>
      </w:r>
      <w:r>
        <w:rPr>
          <w:spacing w:val="-4"/>
        </w:rPr>
        <w:t xml:space="preserve"> </w:t>
      </w:r>
      <w:r>
        <w:t>a</w:t>
      </w:r>
      <w:r>
        <w:rPr>
          <w:spacing w:val="-4"/>
        </w:rPr>
        <w:t xml:space="preserve"> </w:t>
      </w:r>
      <w:r>
        <w:t>grievance,</w:t>
      </w:r>
      <w:r>
        <w:rPr>
          <w:spacing w:val="-3"/>
        </w:rPr>
        <w:t xml:space="preserve"> </w:t>
      </w:r>
      <w:r>
        <w:t>the</w:t>
      </w:r>
      <w:r>
        <w:rPr>
          <w:spacing w:val="-4"/>
        </w:rPr>
        <w:t xml:space="preserve"> </w:t>
      </w:r>
      <w:r>
        <w:t>arbitrator's</w:t>
      </w:r>
      <w:r>
        <w:rPr>
          <w:spacing w:val="-4"/>
        </w:rPr>
        <w:t xml:space="preserve"> </w:t>
      </w:r>
      <w:r>
        <w:t>authority</w:t>
      </w:r>
      <w:r>
        <w:rPr>
          <w:spacing w:val="-4"/>
        </w:rPr>
        <w:t xml:space="preserve"> </w:t>
      </w:r>
      <w:r>
        <w:t>shall,</w:t>
      </w:r>
      <w:r>
        <w:rPr>
          <w:spacing w:val="-4"/>
        </w:rPr>
        <w:t xml:space="preserve"> </w:t>
      </w:r>
      <w:r>
        <w:t>in all</w:t>
      </w:r>
      <w:r>
        <w:rPr>
          <w:spacing w:val="-4"/>
        </w:rPr>
        <w:t xml:space="preserve"> </w:t>
      </w:r>
      <w:r>
        <w:t>events,</w:t>
      </w:r>
      <w:r>
        <w:rPr>
          <w:spacing w:val="-4"/>
        </w:rPr>
        <w:t xml:space="preserve"> </w:t>
      </w:r>
      <w:r>
        <w:t>be</w:t>
      </w:r>
      <w:r>
        <w:rPr>
          <w:spacing w:val="-3"/>
        </w:rPr>
        <w:t xml:space="preserve"> </w:t>
      </w:r>
      <w:r>
        <w:t>limited</w:t>
      </w:r>
      <w:r>
        <w:rPr>
          <w:spacing w:val="-4"/>
        </w:rPr>
        <w:t xml:space="preserve"> </w:t>
      </w:r>
      <w:r>
        <w:t>with</w:t>
      </w:r>
      <w:r>
        <w:rPr>
          <w:spacing w:val="-3"/>
        </w:rPr>
        <w:t xml:space="preserve"> </w:t>
      </w:r>
      <w:r>
        <w:t>respect</w:t>
      </w:r>
      <w:r>
        <w:rPr>
          <w:spacing w:val="-4"/>
        </w:rPr>
        <w:t xml:space="preserve"> </w:t>
      </w:r>
      <w:r>
        <w:t>to</w:t>
      </w:r>
      <w:r>
        <w:rPr>
          <w:spacing w:val="-4"/>
        </w:rPr>
        <w:t xml:space="preserve"> </w:t>
      </w:r>
      <w:r>
        <w:t>a</w:t>
      </w:r>
      <w:r>
        <w:rPr>
          <w:spacing w:val="-3"/>
        </w:rPr>
        <w:t xml:space="preserve"> </w:t>
      </w:r>
      <w:r>
        <w:t>remedy</w:t>
      </w:r>
      <w:r>
        <w:rPr>
          <w:spacing w:val="-4"/>
        </w:rPr>
        <w:t xml:space="preserve"> </w:t>
      </w:r>
      <w:r>
        <w:t>to</w:t>
      </w:r>
      <w:r>
        <w:rPr>
          <w:spacing w:val="-3"/>
        </w:rPr>
        <w:t xml:space="preserve"> </w:t>
      </w:r>
      <w:r>
        <w:t>remanding</w:t>
      </w:r>
      <w:r>
        <w:rPr>
          <w:spacing w:val="-4"/>
        </w:rPr>
        <w:t xml:space="preserve"> </w:t>
      </w:r>
      <w:r>
        <w:t>the</w:t>
      </w:r>
      <w:r>
        <w:rPr>
          <w:spacing w:val="-4"/>
        </w:rPr>
        <w:t xml:space="preserve"> </w:t>
      </w:r>
      <w:r>
        <w:t>matter</w:t>
      </w:r>
      <w:r>
        <w:rPr>
          <w:spacing w:val="-3"/>
        </w:rPr>
        <w:t xml:space="preserve"> </w:t>
      </w:r>
      <w:r>
        <w:t>to the</w:t>
      </w:r>
      <w:r>
        <w:rPr>
          <w:spacing w:val="-4"/>
        </w:rPr>
        <w:t xml:space="preserve"> </w:t>
      </w:r>
      <w:r>
        <w:t>Board</w:t>
      </w:r>
      <w:r>
        <w:rPr>
          <w:spacing w:val="-3"/>
        </w:rPr>
        <w:t xml:space="preserve"> </w:t>
      </w:r>
      <w:r>
        <w:t>of</w:t>
      </w:r>
      <w:r>
        <w:rPr>
          <w:spacing w:val="-3"/>
        </w:rPr>
        <w:t xml:space="preserve"> </w:t>
      </w:r>
      <w:r>
        <w:t>Trustees</w:t>
      </w:r>
      <w:r>
        <w:rPr>
          <w:spacing w:val="-4"/>
        </w:rPr>
        <w:t xml:space="preserve"> </w:t>
      </w:r>
      <w:r>
        <w:t>for</w:t>
      </w:r>
      <w:r>
        <w:rPr>
          <w:spacing w:val="-3"/>
        </w:rPr>
        <w:t xml:space="preserve"> </w:t>
      </w:r>
      <w:r>
        <w:t>redetermination.</w:t>
      </w:r>
      <w:r>
        <w:rPr>
          <w:spacing w:val="53"/>
        </w:rPr>
        <w:t xml:space="preserve"> </w:t>
      </w:r>
      <w:r>
        <w:t>In</w:t>
      </w:r>
      <w:r>
        <w:rPr>
          <w:spacing w:val="-3"/>
        </w:rPr>
        <w:t xml:space="preserve"> </w:t>
      </w:r>
      <w:r>
        <w:t>no</w:t>
      </w:r>
      <w:r>
        <w:rPr>
          <w:spacing w:val="-3"/>
        </w:rPr>
        <w:t xml:space="preserve"> </w:t>
      </w:r>
      <w:r>
        <w:t>event</w:t>
      </w:r>
      <w:r>
        <w:rPr>
          <w:spacing w:val="-4"/>
        </w:rPr>
        <w:t xml:space="preserve"> </w:t>
      </w:r>
      <w:r>
        <w:t>may</w:t>
      </w:r>
      <w:r>
        <w:rPr>
          <w:spacing w:val="-3"/>
        </w:rPr>
        <w:t xml:space="preserve"> </w:t>
      </w:r>
      <w:r>
        <w:t>an</w:t>
      </w:r>
      <w:r>
        <w:rPr>
          <w:spacing w:val="-3"/>
        </w:rPr>
        <w:t xml:space="preserve"> </w:t>
      </w:r>
      <w:r>
        <w:t>arbitrator direct</w:t>
      </w:r>
      <w:r>
        <w:rPr>
          <w:spacing w:val="-3"/>
        </w:rPr>
        <w:t xml:space="preserve"> </w:t>
      </w:r>
      <w:r>
        <w:t>the</w:t>
      </w:r>
      <w:r>
        <w:rPr>
          <w:spacing w:val="-3"/>
        </w:rPr>
        <w:t xml:space="preserve"> </w:t>
      </w:r>
      <w:r>
        <w:t>granting</w:t>
      </w:r>
      <w:r>
        <w:rPr>
          <w:spacing w:val="-3"/>
        </w:rPr>
        <w:t xml:space="preserve"> </w:t>
      </w:r>
      <w:r>
        <w:t>of</w:t>
      </w:r>
      <w:r>
        <w:rPr>
          <w:spacing w:val="-2"/>
        </w:rPr>
        <w:t xml:space="preserve"> </w:t>
      </w:r>
      <w:r>
        <w:t>tenure</w:t>
      </w:r>
      <w:r>
        <w:rPr>
          <w:spacing w:val="-3"/>
        </w:rPr>
        <w:t xml:space="preserve"> </w:t>
      </w:r>
      <w:r>
        <w:t>or</w:t>
      </w:r>
      <w:r>
        <w:rPr>
          <w:spacing w:val="-3"/>
        </w:rPr>
        <w:t xml:space="preserve"> </w:t>
      </w:r>
      <w:r>
        <w:t>the</w:t>
      </w:r>
      <w:r>
        <w:rPr>
          <w:spacing w:val="-3"/>
        </w:rPr>
        <w:t xml:space="preserve"> </w:t>
      </w:r>
      <w:r>
        <w:t>awarding</w:t>
      </w:r>
      <w:r>
        <w:rPr>
          <w:spacing w:val="-3"/>
        </w:rPr>
        <w:t xml:space="preserve"> </w:t>
      </w:r>
      <w:r>
        <w:t>of</w:t>
      </w:r>
      <w:r>
        <w:rPr>
          <w:spacing w:val="-2"/>
        </w:rPr>
        <w:t xml:space="preserve"> </w:t>
      </w:r>
      <w:r>
        <w:t>a</w:t>
      </w:r>
      <w:r>
        <w:rPr>
          <w:spacing w:val="-3"/>
        </w:rPr>
        <w:t xml:space="preserve"> </w:t>
      </w:r>
      <w:r>
        <w:t>promotion.</w:t>
      </w:r>
      <w:r>
        <w:rPr>
          <w:spacing w:val="54"/>
        </w:rPr>
        <w:t xml:space="preserve"> </w:t>
      </w:r>
      <w:r>
        <w:t>In</w:t>
      </w:r>
      <w:r>
        <w:rPr>
          <w:spacing w:val="-2"/>
        </w:rPr>
        <w:t xml:space="preserve"> </w:t>
      </w:r>
      <w:r>
        <w:t>the</w:t>
      </w:r>
      <w:r>
        <w:rPr>
          <w:spacing w:val="-3"/>
        </w:rPr>
        <w:t xml:space="preserve"> </w:t>
      </w:r>
      <w:r>
        <w:t>case</w:t>
      </w:r>
      <w:r>
        <w:rPr>
          <w:spacing w:val="-3"/>
        </w:rPr>
        <w:t xml:space="preserve"> </w:t>
      </w:r>
      <w:r>
        <w:t>of a</w:t>
      </w:r>
      <w:r>
        <w:rPr>
          <w:spacing w:val="-4"/>
        </w:rPr>
        <w:t xml:space="preserve"> </w:t>
      </w:r>
      <w:r>
        <w:t>grievance</w:t>
      </w:r>
      <w:r>
        <w:rPr>
          <w:spacing w:val="-3"/>
        </w:rPr>
        <w:t xml:space="preserve"> </w:t>
      </w:r>
      <w:r>
        <w:t>to</w:t>
      </w:r>
      <w:r>
        <w:rPr>
          <w:spacing w:val="-3"/>
        </w:rPr>
        <w:t xml:space="preserve"> </w:t>
      </w:r>
      <w:r>
        <w:t>the</w:t>
      </w:r>
      <w:r>
        <w:rPr>
          <w:spacing w:val="-3"/>
        </w:rPr>
        <w:t xml:space="preserve"> </w:t>
      </w:r>
      <w:r>
        <w:t>effect</w:t>
      </w:r>
      <w:r>
        <w:rPr>
          <w:spacing w:val="-3"/>
        </w:rPr>
        <w:t xml:space="preserve"> </w:t>
      </w:r>
      <w:r>
        <w:t>that</w:t>
      </w:r>
      <w:r>
        <w:rPr>
          <w:spacing w:val="-4"/>
        </w:rPr>
        <w:t xml:space="preserve"> </w:t>
      </w:r>
      <w:r>
        <w:t>a</w:t>
      </w:r>
      <w:r>
        <w:rPr>
          <w:spacing w:val="-3"/>
        </w:rPr>
        <w:t xml:space="preserve"> </w:t>
      </w:r>
      <w:r>
        <w:t>dean</w:t>
      </w:r>
      <w:r>
        <w:rPr>
          <w:spacing w:val="-3"/>
        </w:rPr>
        <w:t xml:space="preserve"> </w:t>
      </w:r>
      <w:r>
        <w:t>has</w:t>
      </w:r>
      <w:r>
        <w:rPr>
          <w:spacing w:val="-3"/>
        </w:rPr>
        <w:t xml:space="preserve"> </w:t>
      </w:r>
      <w:r>
        <w:t>failed</w:t>
      </w:r>
      <w:r>
        <w:rPr>
          <w:spacing w:val="-3"/>
        </w:rPr>
        <w:t xml:space="preserve"> </w:t>
      </w:r>
      <w:r>
        <w:t>to</w:t>
      </w:r>
      <w:r>
        <w:rPr>
          <w:spacing w:val="-4"/>
        </w:rPr>
        <w:t xml:space="preserve"> </w:t>
      </w:r>
      <w:r>
        <w:t>meet</w:t>
      </w:r>
      <w:r>
        <w:rPr>
          <w:spacing w:val="-3"/>
        </w:rPr>
        <w:t xml:space="preserve"> </w:t>
      </w:r>
      <w:r>
        <w:t>a</w:t>
      </w:r>
      <w:r>
        <w:rPr>
          <w:spacing w:val="-3"/>
        </w:rPr>
        <w:t xml:space="preserve"> </w:t>
      </w:r>
      <w:r>
        <w:t>deadline</w:t>
      </w:r>
      <w:r>
        <w:rPr>
          <w:spacing w:val="-3"/>
        </w:rPr>
        <w:t xml:space="preserve"> </w:t>
      </w:r>
      <w:r>
        <w:t>set</w:t>
      </w:r>
      <w:r>
        <w:rPr>
          <w:spacing w:val="-3"/>
        </w:rPr>
        <w:t xml:space="preserve"> </w:t>
      </w:r>
      <w:r>
        <w:t>by Article</w:t>
      </w:r>
      <w:r>
        <w:rPr>
          <w:spacing w:val="-4"/>
        </w:rPr>
        <w:t xml:space="preserve"> </w:t>
      </w:r>
      <w:r>
        <w:t>VII(A),</w:t>
      </w:r>
      <w:r>
        <w:rPr>
          <w:spacing w:val="-4"/>
        </w:rPr>
        <w:t xml:space="preserve"> </w:t>
      </w:r>
      <w:r>
        <w:t>the</w:t>
      </w:r>
      <w:r>
        <w:rPr>
          <w:spacing w:val="-3"/>
        </w:rPr>
        <w:t xml:space="preserve"> </w:t>
      </w:r>
      <w:r>
        <w:t>arbitrator</w:t>
      </w:r>
      <w:r>
        <w:rPr>
          <w:spacing w:val="-4"/>
        </w:rPr>
        <w:t xml:space="preserve"> </w:t>
      </w:r>
      <w:r>
        <w:t>shall</w:t>
      </w:r>
      <w:r>
        <w:rPr>
          <w:spacing w:val="-4"/>
        </w:rPr>
        <w:t xml:space="preserve"> </w:t>
      </w:r>
      <w:r>
        <w:t>not</w:t>
      </w:r>
      <w:r>
        <w:rPr>
          <w:spacing w:val="-3"/>
        </w:rPr>
        <w:t xml:space="preserve"> </w:t>
      </w:r>
      <w:r>
        <w:t>have</w:t>
      </w:r>
      <w:r>
        <w:rPr>
          <w:spacing w:val="-4"/>
        </w:rPr>
        <w:t xml:space="preserve"> </w:t>
      </w:r>
      <w:r>
        <w:t>the</w:t>
      </w:r>
      <w:r>
        <w:rPr>
          <w:spacing w:val="-4"/>
        </w:rPr>
        <w:t xml:space="preserve"> </w:t>
      </w:r>
      <w:r>
        <w:t>power</w:t>
      </w:r>
      <w:r>
        <w:rPr>
          <w:spacing w:val="-3"/>
        </w:rPr>
        <w:t xml:space="preserve"> </w:t>
      </w:r>
      <w:r>
        <w:t>to</w:t>
      </w:r>
      <w:r>
        <w:rPr>
          <w:spacing w:val="-4"/>
        </w:rPr>
        <w:t xml:space="preserve"> </w:t>
      </w:r>
      <w:r>
        <w:t>include</w:t>
      </w:r>
      <w:r>
        <w:rPr>
          <w:spacing w:val="-4"/>
        </w:rPr>
        <w:t xml:space="preserve"> </w:t>
      </w:r>
      <w:r>
        <w:t>in</w:t>
      </w:r>
      <w:r>
        <w:rPr>
          <w:spacing w:val="-3"/>
        </w:rPr>
        <w:t xml:space="preserve"> </w:t>
      </w:r>
      <w:r>
        <w:t>her/his award</w:t>
      </w:r>
      <w:r>
        <w:rPr>
          <w:spacing w:val="-4"/>
        </w:rPr>
        <w:t xml:space="preserve"> </w:t>
      </w:r>
      <w:r>
        <w:t>either</w:t>
      </w:r>
      <w:r>
        <w:rPr>
          <w:spacing w:val="-3"/>
        </w:rPr>
        <w:t xml:space="preserve"> </w:t>
      </w:r>
      <w:r>
        <w:t>the</w:t>
      </w:r>
      <w:r>
        <w:rPr>
          <w:spacing w:val="-3"/>
        </w:rPr>
        <w:t xml:space="preserve"> </w:t>
      </w:r>
      <w:r>
        <w:t>creation</w:t>
      </w:r>
      <w:r>
        <w:rPr>
          <w:spacing w:val="-3"/>
        </w:rPr>
        <w:t xml:space="preserve"> </w:t>
      </w:r>
      <w:r>
        <w:t>or</w:t>
      </w:r>
      <w:r>
        <w:rPr>
          <w:spacing w:val="-3"/>
        </w:rPr>
        <w:t xml:space="preserve"> </w:t>
      </w:r>
      <w:r>
        <w:t>approval</w:t>
      </w:r>
      <w:r>
        <w:rPr>
          <w:spacing w:val="-3"/>
        </w:rPr>
        <w:t xml:space="preserve"> </w:t>
      </w:r>
      <w:r>
        <w:t>of</w:t>
      </w:r>
      <w:r>
        <w:rPr>
          <w:spacing w:val="-3"/>
        </w:rPr>
        <w:t xml:space="preserve"> </w:t>
      </w:r>
      <w:r>
        <w:t>a</w:t>
      </w:r>
      <w:r>
        <w:rPr>
          <w:spacing w:val="-3"/>
        </w:rPr>
        <w:t xml:space="preserve"> </w:t>
      </w:r>
      <w:r>
        <w:t>new</w:t>
      </w:r>
      <w:r>
        <w:rPr>
          <w:spacing w:val="-4"/>
        </w:rPr>
        <w:t xml:space="preserve"> </w:t>
      </w:r>
      <w:r>
        <w:t>line</w:t>
      </w:r>
      <w:r>
        <w:rPr>
          <w:spacing w:val="-3"/>
        </w:rPr>
        <w:t xml:space="preserve"> </w:t>
      </w:r>
      <w:r>
        <w:t>or</w:t>
      </w:r>
      <w:r>
        <w:rPr>
          <w:spacing w:val="-3"/>
        </w:rPr>
        <w:t xml:space="preserve"> </w:t>
      </w:r>
      <w:r>
        <w:t>approval</w:t>
      </w:r>
      <w:r>
        <w:rPr>
          <w:spacing w:val="-3"/>
        </w:rPr>
        <w:t xml:space="preserve"> </w:t>
      </w:r>
      <w:r>
        <w:t>or</w:t>
      </w:r>
      <w:r>
        <w:rPr>
          <w:spacing w:val="-3"/>
        </w:rPr>
        <w:t xml:space="preserve"> </w:t>
      </w:r>
      <w:r>
        <w:t>initiation of</w:t>
      </w:r>
      <w:r>
        <w:rPr>
          <w:spacing w:val="-3"/>
        </w:rPr>
        <w:t xml:space="preserve"> </w:t>
      </w:r>
      <w:r>
        <w:t>a</w:t>
      </w:r>
      <w:r>
        <w:rPr>
          <w:spacing w:val="-3"/>
        </w:rPr>
        <w:t xml:space="preserve"> </w:t>
      </w:r>
      <w:r>
        <w:t>search.</w:t>
      </w:r>
    </w:p>
    <w:p w14:paraId="15F2565C" w14:textId="77777777" w:rsidR="00500D5E" w:rsidRDefault="00500D5E">
      <w:pPr>
        <w:spacing w:before="11"/>
        <w:rPr>
          <w:rFonts w:ascii="Times New Roman" w:eastAsia="Times New Roman" w:hAnsi="Times New Roman" w:cs="Times New Roman"/>
          <w:sz w:val="23"/>
          <w:szCs w:val="23"/>
        </w:rPr>
      </w:pPr>
    </w:p>
    <w:p w14:paraId="0CE7B3B5"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XXIII</w:t>
      </w:r>
    </w:p>
    <w:p w14:paraId="2FE5E7A5" w14:textId="77777777" w:rsidR="00500D5E" w:rsidRDefault="00500D5E">
      <w:pPr>
        <w:spacing w:before="11"/>
        <w:rPr>
          <w:rFonts w:ascii="Times New Roman" w:eastAsia="Times New Roman" w:hAnsi="Times New Roman" w:cs="Times New Roman"/>
          <w:b/>
          <w:bCs/>
          <w:sz w:val="17"/>
          <w:szCs w:val="17"/>
        </w:rPr>
      </w:pPr>
    </w:p>
    <w:p w14:paraId="21F463F5" w14:textId="77777777" w:rsidR="00500D5E" w:rsidRDefault="00B06B53">
      <w:pPr>
        <w:pStyle w:val="BodyText"/>
        <w:spacing w:before="69"/>
        <w:ind w:left="3339"/>
      </w:pPr>
      <w:r>
        <w:rPr>
          <w:u w:val="single" w:color="000000"/>
        </w:rPr>
        <w:t>NO</w:t>
      </w:r>
      <w:r>
        <w:rPr>
          <w:spacing w:val="-3"/>
          <w:u w:val="single" w:color="000000"/>
        </w:rPr>
        <w:t xml:space="preserve"> </w:t>
      </w:r>
      <w:r>
        <w:rPr>
          <w:u w:val="single" w:color="000000"/>
        </w:rPr>
        <w:t>STRIKE;</w:t>
      </w:r>
      <w:r>
        <w:rPr>
          <w:spacing w:val="-2"/>
          <w:u w:val="single" w:color="000000"/>
        </w:rPr>
        <w:t xml:space="preserve"> </w:t>
      </w:r>
      <w:r>
        <w:rPr>
          <w:u w:val="single" w:color="000000"/>
        </w:rPr>
        <w:t>NO</w:t>
      </w:r>
      <w:r>
        <w:rPr>
          <w:spacing w:val="-2"/>
          <w:u w:val="single" w:color="000000"/>
        </w:rPr>
        <w:t xml:space="preserve"> </w:t>
      </w:r>
      <w:r>
        <w:rPr>
          <w:u w:val="single" w:color="000000"/>
        </w:rPr>
        <w:t>LOCKOUT</w:t>
      </w:r>
    </w:p>
    <w:p w14:paraId="37AB7EA1" w14:textId="77777777" w:rsidR="00500D5E" w:rsidRDefault="00500D5E">
      <w:pPr>
        <w:spacing w:before="11"/>
        <w:rPr>
          <w:rFonts w:ascii="Times New Roman" w:eastAsia="Times New Roman" w:hAnsi="Times New Roman" w:cs="Times New Roman"/>
          <w:sz w:val="17"/>
          <w:szCs w:val="17"/>
        </w:rPr>
      </w:pPr>
    </w:p>
    <w:p w14:paraId="4925AB0C" w14:textId="2D75C428" w:rsidR="00500D5E" w:rsidRDefault="00B06B53" w:rsidP="00EC4F15">
      <w:pPr>
        <w:pStyle w:val="BodyText"/>
        <w:spacing w:before="69"/>
        <w:ind w:left="1160" w:right="180" w:firstLine="720"/>
      </w:pPr>
      <w:r>
        <w:t>The</w:t>
      </w:r>
      <w:r>
        <w:rPr>
          <w:spacing w:val="-5"/>
        </w:rPr>
        <w:t xml:space="preserve"> </w:t>
      </w:r>
      <w:r>
        <w:t>AAUP,</w:t>
      </w:r>
      <w:r>
        <w:rPr>
          <w:spacing w:val="-5"/>
        </w:rPr>
        <w:t xml:space="preserve"> </w:t>
      </w:r>
      <w:r>
        <w:t>its</w:t>
      </w:r>
      <w:r>
        <w:rPr>
          <w:spacing w:val="-4"/>
        </w:rPr>
        <w:t xml:space="preserve"> </w:t>
      </w:r>
      <w:r>
        <w:t>officers,</w:t>
      </w:r>
      <w:r>
        <w:rPr>
          <w:spacing w:val="-5"/>
        </w:rPr>
        <w:t xml:space="preserve"> </w:t>
      </w:r>
      <w:r>
        <w:t>agents,</w:t>
      </w:r>
      <w:r>
        <w:rPr>
          <w:spacing w:val="-4"/>
        </w:rPr>
        <w:t xml:space="preserve"> </w:t>
      </w:r>
      <w:r>
        <w:t>affiliates,</w:t>
      </w:r>
      <w:r>
        <w:rPr>
          <w:spacing w:val="-5"/>
        </w:rPr>
        <w:t xml:space="preserve"> </w:t>
      </w:r>
      <w:r>
        <w:t>members,</w:t>
      </w:r>
      <w:r>
        <w:rPr>
          <w:spacing w:val="-4"/>
        </w:rPr>
        <w:t xml:space="preserve"> </w:t>
      </w:r>
      <w:r>
        <w:t>and</w:t>
      </w:r>
      <w:r>
        <w:rPr>
          <w:spacing w:val="-5"/>
        </w:rPr>
        <w:t xml:space="preserve"> </w:t>
      </w:r>
      <w:r>
        <w:t>employees agree</w:t>
      </w:r>
      <w:r>
        <w:rPr>
          <w:spacing w:val="-3"/>
        </w:rPr>
        <w:t xml:space="preserve"> </w:t>
      </w:r>
      <w:r>
        <w:t>that,</w:t>
      </w:r>
      <w:r>
        <w:rPr>
          <w:spacing w:val="-4"/>
        </w:rPr>
        <w:t xml:space="preserve"> </w:t>
      </w:r>
      <w:r>
        <w:t>so</w:t>
      </w:r>
      <w:r>
        <w:rPr>
          <w:spacing w:val="-3"/>
        </w:rPr>
        <w:t xml:space="preserve"> </w:t>
      </w:r>
      <w:r>
        <w:t>long</w:t>
      </w:r>
      <w:r>
        <w:rPr>
          <w:spacing w:val="-3"/>
        </w:rPr>
        <w:t xml:space="preserve"> </w:t>
      </w:r>
      <w:r>
        <w:t>as</w:t>
      </w:r>
      <w:r>
        <w:rPr>
          <w:spacing w:val="-3"/>
        </w:rPr>
        <w:t xml:space="preserve"> </w:t>
      </w:r>
      <w:r>
        <w:t>this</w:t>
      </w:r>
      <w:r>
        <w:rPr>
          <w:spacing w:val="-3"/>
        </w:rPr>
        <w:t xml:space="preserve"> </w:t>
      </w:r>
      <w:r>
        <w:t>Agreement</w:t>
      </w:r>
      <w:r>
        <w:rPr>
          <w:spacing w:val="-3"/>
        </w:rPr>
        <w:t xml:space="preserve"> </w:t>
      </w:r>
      <w:r>
        <w:t>is</w:t>
      </w:r>
      <w:r>
        <w:rPr>
          <w:spacing w:val="-3"/>
        </w:rPr>
        <w:t xml:space="preserve"> </w:t>
      </w:r>
      <w:r>
        <w:t>in</w:t>
      </w:r>
      <w:r>
        <w:rPr>
          <w:spacing w:val="-3"/>
        </w:rPr>
        <w:t xml:space="preserve"> </w:t>
      </w:r>
      <w:r>
        <w:t>effect,</w:t>
      </w:r>
      <w:r>
        <w:rPr>
          <w:spacing w:val="-3"/>
        </w:rPr>
        <w:t xml:space="preserve"> </w:t>
      </w:r>
      <w:r>
        <w:t>there</w:t>
      </w:r>
      <w:r>
        <w:rPr>
          <w:spacing w:val="-3"/>
        </w:rPr>
        <w:t xml:space="preserve"> </w:t>
      </w:r>
      <w:r>
        <w:t>shall</w:t>
      </w:r>
      <w:r>
        <w:rPr>
          <w:spacing w:val="-3"/>
        </w:rPr>
        <w:t xml:space="preserve"> </w:t>
      </w:r>
      <w:r>
        <w:t>be</w:t>
      </w:r>
      <w:r>
        <w:rPr>
          <w:spacing w:val="-3"/>
        </w:rPr>
        <w:t xml:space="preserve"> </w:t>
      </w:r>
      <w:r>
        <w:t>no</w:t>
      </w:r>
      <w:r>
        <w:rPr>
          <w:spacing w:val="-3"/>
        </w:rPr>
        <w:t xml:space="preserve"> </w:t>
      </w:r>
      <w:r>
        <w:t>strikes, slowdowns,</w:t>
      </w:r>
      <w:r>
        <w:rPr>
          <w:spacing w:val="-4"/>
        </w:rPr>
        <w:t xml:space="preserve"> </w:t>
      </w:r>
      <w:r>
        <w:rPr>
          <w:spacing w:val="-1"/>
        </w:rPr>
        <w:t>stoppages</w:t>
      </w:r>
      <w:r>
        <w:rPr>
          <w:spacing w:val="-4"/>
        </w:rPr>
        <w:t xml:space="preserve"> </w:t>
      </w:r>
      <w:r>
        <w:t>of</w:t>
      </w:r>
      <w:r>
        <w:rPr>
          <w:spacing w:val="-3"/>
        </w:rPr>
        <w:t xml:space="preserve"> </w:t>
      </w:r>
      <w:r>
        <w:t>work,</w:t>
      </w:r>
      <w:r>
        <w:rPr>
          <w:spacing w:val="-4"/>
        </w:rPr>
        <w:t xml:space="preserve"> </w:t>
      </w:r>
      <w:r>
        <w:t>concerted</w:t>
      </w:r>
      <w:r>
        <w:rPr>
          <w:spacing w:val="-3"/>
        </w:rPr>
        <w:t xml:space="preserve"> </w:t>
      </w:r>
      <w:r>
        <w:t>efforts</w:t>
      </w:r>
      <w:r>
        <w:rPr>
          <w:spacing w:val="-4"/>
        </w:rPr>
        <w:t xml:space="preserve"> </w:t>
      </w:r>
      <w:r>
        <w:t>not</w:t>
      </w:r>
      <w:r>
        <w:rPr>
          <w:spacing w:val="-4"/>
        </w:rPr>
        <w:t xml:space="preserve"> </w:t>
      </w:r>
      <w:r>
        <w:t>to</w:t>
      </w:r>
      <w:r>
        <w:rPr>
          <w:spacing w:val="-3"/>
        </w:rPr>
        <w:t xml:space="preserve"> </w:t>
      </w:r>
      <w:r>
        <w:t>meet</w:t>
      </w:r>
      <w:r>
        <w:rPr>
          <w:spacing w:val="-4"/>
        </w:rPr>
        <w:t xml:space="preserve"> </w:t>
      </w:r>
      <w:r>
        <w:t>classes,</w:t>
      </w:r>
      <w:r>
        <w:rPr>
          <w:spacing w:val="28"/>
        </w:rPr>
        <w:t xml:space="preserve"> </w:t>
      </w:r>
      <w:r>
        <w:t>boycotts,</w:t>
      </w:r>
      <w:r>
        <w:rPr>
          <w:spacing w:val="-5"/>
        </w:rPr>
        <w:t xml:space="preserve"> </w:t>
      </w:r>
      <w:r>
        <w:t>or</w:t>
      </w:r>
      <w:r>
        <w:rPr>
          <w:spacing w:val="-4"/>
        </w:rPr>
        <w:t xml:space="preserve"> </w:t>
      </w:r>
      <w:r>
        <w:t>any</w:t>
      </w:r>
      <w:r>
        <w:rPr>
          <w:spacing w:val="-5"/>
        </w:rPr>
        <w:t xml:space="preserve"> </w:t>
      </w:r>
      <w:r>
        <w:t>other</w:t>
      </w:r>
      <w:r>
        <w:rPr>
          <w:spacing w:val="-4"/>
        </w:rPr>
        <w:t xml:space="preserve"> </w:t>
      </w:r>
      <w:r>
        <w:t>concerted</w:t>
      </w:r>
      <w:r>
        <w:rPr>
          <w:spacing w:val="-5"/>
        </w:rPr>
        <w:t xml:space="preserve"> </w:t>
      </w:r>
      <w:r>
        <w:t>acts</w:t>
      </w:r>
      <w:r>
        <w:rPr>
          <w:spacing w:val="-4"/>
        </w:rPr>
        <w:t xml:space="preserve"> </w:t>
      </w:r>
      <w:r>
        <w:t>that</w:t>
      </w:r>
      <w:r>
        <w:rPr>
          <w:spacing w:val="-5"/>
        </w:rPr>
        <w:t xml:space="preserve"> </w:t>
      </w:r>
      <w:r>
        <w:t>interfere</w:t>
      </w:r>
      <w:r>
        <w:rPr>
          <w:spacing w:val="-4"/>
        </w:rPr>
        <w:t xml:space="preserve"> </w:t>
      </w:r>
      <w:r>
        <w:t>with</w:t>
      </w:r>
      <w:r>
        <w:rPr>
          <w:spacing w:val="-5"/>
        </w:rPr>
        <w:t xml:space="preserve"> </w:t>
      </w:r>
      <w:r>
        <w:t>the</w:t>
      </w:r>
      <w:r>
        <w:rPr>
          <w:spacing w:val="-4"/>
        </w:rPr>
        <w:t xml:space="preserve"> </w:t>
      </w:r>
      <w:r>
        <w:t>normal</w:t>
      </w:r>
      <w:r>
        <w:rPr>
          <w:w w:val="99"/>
        </w:rPr>
        <w:t xml:space="preserve"> </w:t>
      </w:r>
      <w:r>
        <w:t>operations</w:t>
      </w:r>
      <w:r>
        <w:rPr>
          <w:spacing w:val="-4"/>
        </w:rPr>
        <w:t xml:space="preserve"> </w:t>
      </w:r>
      <w:r>
        <w:t>of</w:t>
      </w:r>
      <w:r>
        <w:rPr>
          <w:spacing w:val="-4"/>
        </w:rPr>
        <w:t xml:space="preserve"> </w:t>
      </w:r>
      <w:r>
        <w:t>the</w:t>
      </w:r>
      <w:r>
        <w:rPr>
          <w:spacing w:val="-4"/>
        </w:rPr>
        <w:t xml:space="preserve"> </w:t>
      </w:r>
      <w:r>
        <w:t>University.</w:t>
      </w:r>
      <w:r>
        <w:rPr>
          <w:spacing w:val="53"/>
        </w:rPr>
        <w:t xml:space="preserve"> </w:t>
      </w:r>
      <w:r>
        <w:t>During</w:t>
      </w:r>
      <w:r>
        <w:rPr>
          <w:spacing w:val="-4"/>
        </w:rPr>
        <w:t xml:space="preserve"> </w:t>
      </w:r>
      <w:r>
        <w:t>the</w:t>
      </w:r>
      <w:r>
        <w:rPr>
          <w:spacing w:val="-4"/>
        </w:rPr>
        <w:t xml:space="preserve"> </w:t>
      </w:r>
      <w:r>
        <w:t>term</w:t>
      </w:r>
      <w:r>
        <w:rPr>
          <w:spacing w:val="-4"/>
        </w:rPr>
        <w:t xml:space="preserve"> </w:t>
      </w:r>
      <w:r>
        <w:t>of</w:t>
      </w:r>
      <w:r>
        <w:rPr>
          <w:spacing w:val="-3"/>
        </w:rPr>
        <w:t xml:space="preserve"> </w:t>
      </w:r>
      <w:r>
        <w:t>this</w:t>
      </w:r>
      <w:r>
        <w:rPr>
          <w:spacing w:val="-4"/>
        </w:rPr>
        <w:t xml:space="preserve"> </w:t>
      </w:r>
      <w:r>
        <w:t>Agreement,</w:t>
      </w:r>
      <w:r>
        <w:rPr>
          <w:spacing w:val="-4"/>
        </w:rPr>
        <w:t xml:space="preserve"> </w:t>
      </w:r>
      <w:r>
        <w:t>there</w:t>
      </w:r>
      <w:r w:rsidR="00AD0424">
        <w:rPr>
          <w:w w:val="99"/>
        </w:rPr>
        <w:t xml:space="preserve"> </w:t>
      </w:r>
      <w:r>
        <w:t>shall</w:t>
      </w:r>
      <w:r>
        <w:rPr>
          <w:spacing w:val="-3"/>
        </w:rPr>
        <w:t xml:space="preserve"> </w:t>
      </w:r>
      <w:r>
        <w:t>be</w:t>
      </w:r>
      <w:r>
        <w:rPr>
          <w:spacing w:val="-2"/>
        </w:rPr>
        <w:t xml:space="preserve"> </w:t>
      </w:r>
      <w:r>
        <w:t>no</w:t>
      </w:r>
      <w:r>
        <w:rPr>
          <w:spacing w:val="-3"/>
        </w:rPr>
        <w:t xml:space="preserve"> </w:t>
      </w:r>
      <w:r>
        <w:t>lockout</w:t>
      </w:r>
      <w:r>
        <w:rPr>
          <w:spacing w:val="-2"/>
        </w:rPr>
        <w:t xml:space="preserve"> </w:t>
      </w:r>
      <w:r>
        <w:t>of</w:t>
      </w:r>
      <w:r>
        <w:rPr>
          <w:spacing w:val="-3"/>
        </w:rPr>
        <w:t xml:space="preserve"> </w:t>
      </w:r>
      <w:r>
        <w:t>the</w:t>
      </w:r>
      <w:r>
        <w:rPr>
          <w:spacing w:val="-2"/>
        </w:rPr>
        <w:t xml:space="preserve"> </w:t>
      </w:r>
      <w:r>
        <w:t>members</w:t>
      </w:r>
      <w:r>
        <w:rPr>
          <w:spacing w:val="-3"/>
        </w:rPr>
        <w:t xml:space="preserve"> </w:t>
      </w:r>
      <w:r>
        <w:t>of</w:t>
      </w:r>
      <w:r>
        <w:rPr>
          <w:spacing w:val="-2"/>
        </w:rPr>
        <w:t xml:space="preserve"> </w:t>
      </w:r>
      <w:r>
        <w:t>the</w:t>
      </w:r>
      <w:r>
        <w:rPr>
          <w:spacing w:val="-3"/>
        </w:rPr>
        <w:t xml:space="preserve"> </w:t>
      </w:r>
      <w:r>
        <w:t>AAUP</w:t>
      </w:r>
      <w:r>
        <w:rPr>
          <w:spacing w:val="-2"/>
        </w:rPr>
        <w:t xml:space="preserve"> </w:t>
      </w:r>
      <w:r>
        <w:t>by</w:t>
      </w:r>
      <w:r>
        <w:rPr>
          <w:spacing w:val="-3"/>
        </w:rPr>
        <w:t xml:space="preserve"> </w:t>
      </w:r>
      <w:r>
        <w:t>the</w:t>
      </w:r>
      <w:r>
        <w:rPr>
          <w:spacing w:val="-2"/>
        </w:rPr>
        <w:t xml:space="preserve"> </w:t>
      </w:r>
      <w:r>
        <w:t>University.</w:t>
      </w:r>
      <w:r>
        <w:rPr>
          <w:spacing w:val="55"/>
        </w:rPr>
        <w:t xml:space="preserve"> </w:t>
      </w:r>
      <w:r>
        <w:t>Any violation</w:t>
      </w:r>
      <w:r>
        <w:rPr>
          <w:spacing w:val="-4"/>
        </w:rPr>
        <w:t xml:space="preserve"> </w:t>
      </w:r>
      <w:r>
        <w:t>of</w:t>
      </w:r>
      <w:r>
        <w:rPr>
          <w:spacing w:val="-4"/>
        </w:rPr>
        <w:t xml:space="preserve"> </w:t>
      </w:r>
      <w:r>
        <w:t>the</w:t>
      </w:r>
      <w:r>
        <w:rPr>
          <w:spacing w:val="-4"/>
        </w:rPr>
        <w:t xml:space="preserve"> </w:t>
      </w:r>
      <w:r>
        <w:t>foregoing</w:t>
      </w:r>
      <w:r>
        <w:rPr>
          <w:spacing w:val="-4"/>
        </w:rPr>
        <w:t xml:space="preserve"> </w:t>
      </w:r>
      <w:r>
        <w:t>may</w:t>
      </w:r>
      <w:r>
        <w:rPr>
          <w:spacing w:val="-4"/>
        </w:rPr>
        <w:t xml:space="preserve"> </w:t>
      </w:r>
      <w:r>
        <w:t>be</w:t>
      </w:r>
      <w:r>
        <w:rPr>
          <w:spacing w:val="-4"/>
        </w:rPr>
        <w:t xml:space="preserve"> </w:t>
      </w:r>
      <w:r>
        <w:t>made</w:t>
      </w:r>
      <w:r>
        <w:rPr>
          <w:spacing w:val="-4"/>
        </w:rPr>
        <w:t xml:space="preserve"> </w:t>
      </w:r>
      <w:r>
        <w:t>the</w:t>
      </w:r>
      <w:r>
        <w:rPr>
          <w:spacing w:val="-4"/>
        </w:rPr>
        <w:t xml:space="preserve"> </w:t>
      </w:r>
      <w:r>
        <w:t>subject</w:t>
      </w:r>
      <w:r>
        <w:rPr>
          <w:spacing w:val="-4"/>
        </w:rPr>
        <w:t xml:space="preserve"> </w:t>
      </w:r>
      <w:r>
        <w:t>of</w:t>
      </w:r>
      <w:r>
        <w:rPr>
          <w:spacing w:val="-4"/>
        </w:rPr>
        <w:t xml:space="preserve"> </w:t>
      </w:r>
      <w:r>
        <w:t>a</w:t>
      </w:r>
      <w:r>
        <w:rPr>
          <w:spacing w:val="-4"/>
        </w:rPr>
        <w:t xml:space="preserve"> </w:t>
      </w:r>
      <w:r>
        <w:t>disciplinary</w:t>
      </w:r>
      <w:r>
        <w:rPr>
          <w:spacing w:val="-4"/>
        </w:rPr>
        <w:t xml:space="preserve"> </w:t>
      </w:r>
      <w:r>
        <w:t>action, including</w:t>
      </w:r>
      <w:r>
        <w:rPr>
          <w:spacing w:val="-4"/>
        </w:rPr>
        <w:t xml:space="preserve"> </w:t>
      </w:r>
      <w:r>
        <w:t>discharge</w:t>
      </w:r>
      <w:r>
        <w:rPr>
          <w:spacing w:val="-3"/>
        </w:rPr>
        <w:t xml:space="preserve"> </w:t>
      </w:r>
      <w:r>
        <w:t>or</w:t>
      </w:r>
      <w:r>
        <w:rPr>
          <w:spacing w:val="-3"/>
        </w:rPr>
        <w:t xml:space="preserve"> </w:t>
      </w:r>
      <w:r>
        <w:t>suspension,</w:t>
      </w:r>
      <w:r>
        <w:rPr>
          <w:spacing w:val="-3"/>
        </w:rPr>
        <w:t xml:space="preserve"> </w:t>
      </w:r>
      <w:r>
        <w:t>and</w:t>
      </w:r>
      <w:r>
        <w:rPr>
          <w:spacing w:val="-3"/>
        </w:rPr>
        <w:t xml:space="preserve"> </w:t>
      </w:r>
      <w:r>
        <w:t>this</w:t>
      </w:r>
      <w:r>
        <w:rPr>
          <w:spacing w:val="-3"/>
        </w:rPr>
        <w:t xml:space="preserve"> </w:t>
      </w:r>
      <w:r>
        <w:t>provision</w:t>
      </w:r>
      <w:r>
        <w:rPr>
          <w:spacing w:val="-3"/>
        </w:rPr>
        <w:t xml:space="preserve"> </w:t>
      </w:r>
      <w:r>
        <w:t>shall</w:t>
      </w:r>
      <w:r>
        <w:rPr>
          <w:spacing w:val="-3"/>
        </w:rPr>
        <w:t xml:space="preserve"> </w:t>
      </w:r>
      <w:r>
        <w:t>not</w:t>
      </w:r>
      <w:r>
        <w:rPr>
          <w:spacing w:val="-3"/>
        </w:rPr>
        <w:t xml:space="preserve"> </w:t>
      </w:r>
      <w:r>
        <w:t>be</w:t>
      </w:r>
      <w:r>
        <w:rPr>
          <w:spacing w:val="-3"/>
        </w:rPr>
        <w:t xml:space="preserve"> </w:t>
      </w:r>
      <w:r>
        <w:t>by</w:t>
      </w:r>
      <w:r>
        <w:rPr>
          <w:spacing w:val="-4"/>
        </w:rPr>
        <w:t xml:space="preserve"> </w:t>
      </w:r>
      <w:r>
        <w:t>way</w:t>
      </w:r>
      <w:r>
        <w:rPr>
          <w:spacing w:val="-3"/>
        </w:rPr>
        <w:t xml:space="preserve"> </w:t>
      </w:r>
      <w:r>
        <w:t>of limitation</w:t>
      </w:r>
      <w:r>
        <w:rPr>
          <w:spacing w:val="-4"/>
        </w:rPr>
        <w:t xml:space="preserve"> </w:t>
      </w:r>
      <w:r>
        <w:t>to</w:t>
      </w:r>
      <w:r>
        <w:rPr>
          <w:spacing w:val="-4"/>
        </w:rPr>
        <w:t xml:space="preserve"> </w:t>
      </w:r>
      <w:r>
        <w:t>any</w:t>
      </w:r>
      <w:r>
        <w:rPr>
          <w:spacing w:val="-3"/>
        </w:rPr>
        <w:t xml:space="preserve"> </w:t>
      </w:r>
      <w:r>
        <w:t>other</w:t>
      </w:r>
      <w:r>
        <w:rPr>
          <w:spacing w:val="-4"/>
        </w:rPr>
        <w:t xml:space="preserve"> </w:t>
      </w:r>
      <w:r>
        <w:t>remedy</w:t>
      </w:r>
      <w:r>
        <w:rPr>
          <w:spacing w:val="-3"/>
        </w:rPr>
        <w:t xml:space="preserve"> </w:t>
      </w:r>
      <w:r>
        <w:t>under</w:t>
      </w:r>
      <w:r>
        <w:rPr>
          <w:spacing w:val="-4"/>
        </w:rPr>
        <w:t xml:space="preserve"> </w:t>
      </w:r>
      <w:r>
        <w:t>law</w:t>
      </w:r>
      <w:r>
        <w:rPr>
          <w:spacing w:val="-4"/>
        </w:rPr>
        <w:t xml:space="preserve"> </w:t>
      </w:r>
      <w:r>
        <w:t>for</w:t>
      </w:r>
      <w:r>
        <w:rPr>
          <w:spacing w:val="-3"/>
        </w:rPr>
        <w:t xml:space="preserve"> </w:t>
      </w:r>
      <w:r>
        <w:t>such</w:t>
      </w:r>
      <w:r>
        <w:rPr>
          <w:spacing w:val="-4"/>
        </w:rPr>
        <w:t xml:space="preserve"> </w:t>
      </w:r>
      <w:r>
        <w:t>violation.</w:t>
      </w:r>
    </w:p>
    <w:p w14:paraId="451FCCEB" w14:textId="77777777" w:rsidR="00500D5E" w:rsidRPr="00A2055B" w:rsidRDefault="00500D5E" w:rsidP="00EC4F15">
      <w:pPr>
        <w:ind w:right="180"/>
        <w:rPr>
          <w:rFonts w:ascii="Times New Roman" w:eastAsia="Times New Roman" w:hAnsi="Times New Roman" w:cs="Times New Roman"/>
          <w:sz w:val="17"/>
          <w:szCs w:val="17"/>
        </w:rPr>
      </w:pPr>
    </w:p>
    <w:p w14:paraId="700519E0" w14:textId="77777777" w:rsidR="00500D5E" w:rsidRDefault="00B06B53" w:rsidP="00EC4F15">
      <w:pPr>
        <w:pStyle w:val="BodyText"/>
        <w:ind w:left="1160" w:right="180" w:firstLine="720"/>
      </w:pPr>
      <w:r>
        <w:t>Nothing</w:t>
      </w:r>
      <w:r>
        <w:rPr>
          <w:spacing w:val="-5"/>
        </w:rPr>
        <w:t xml:space="preserve"> </w:t>
      </w:r>
      <w:r>
        <w:t>contained</w:t>
      </w:r>
      <w:r>
        <w:rPr>
          <w:spacing w:val="-5"/>
        </w:rPr>
        <w:t xml:space="preserve"> </w:t>
      </w:r>
      <w:r>
        <w:t>in</w:t>
      </w:r>
      <w:r>
        <w:rPr>
          <w:spacing w:val="-5"/>
        </w:rPr>
        <w:t xml:space="preserve"> </w:t>
      </w:r>
      <w:r>
        <w:t>this</w:t>
      </w:r>
      <w:r>
        <w:rPr>
          <w:spacing w:val="-5"/>
        </w:rPr>
        <w:t xml:space="preserve"> </w:t>
      </w:r>
      <w:r>
        <w:t>Article</w:t>
      </w:r>
      <w:r>
        <w:rPr>
          <w:spacing w:val="-5"/>
        </w:rPr>
        <w:t xml:space="preserve"> </w:t>
      </w:r>
      <w:r>
        <w:t>shall</w:t>
      </w:r>
      <w:r>
        <w:rPr>
          <w:spacing w:val="-4"/>
        </w:rPr>
        <w:t xml:space="preserve"> </w:t>
      </w:r>
      <w:r>
        <w:t>compel</w:t>
      </w:r>
      <w:r>
        <w:rPr>
          <w:spacing w:val="-5"/>
        </w:rPr>
        <w:t xml:space="preserve"> </w:t>
      </w:r>
      <w:r>
        <w:t>any</w:t>
      </w:r>
      <w:r>
        <w:rPr>
          <w:spacing w:val="-5"/>
        </w:rPr>
        <w:t xml:space="preserve"> </w:t>
      </w:r>
      <w:r>
        <w:t>bargaining</w:t>
      </w:r>
      <w:r>
        <w:rPr>
          <w:spacing w:val="-5"/>
        </w:rPr>
        <w:t xml:space="preserve"> </w:t>
      </w:r>
      <w:r>
        <w:t>unit</w:t>
      </w:r>
      <w:r>
        <w:rPr>
          <w:w w:val="99"/>
        </w:rPr>
        <w:t xml:space="preserve"> </w:t>
      </w:r>
      <w:r>
        <w:lastRenderedPageBreak/>
        <w:t>member</w:t>
      </w:r>
      <w:r>
        <w:rPr>
          <w:spacing w:val="-4"/>
        </w:rPr>
        <w:t xml:space="preserve"> </w:t>
      </w:r>
      <w:r>
        <w:t>to</w:t>
      </w:r>
      <w:r>
        <w:rPr>
          <w:spacing w:val="-4"/>
        </w:rPr>
        <w:t xml:space="preserve"> </w:t>
      </w:r>
      <w:r>
        <w:t>cross</w:t>
      </w:r>
      <w:r>
        <w:rPr>
          <w:spacing w:val="-3"/>
        </w:rPr>
        <w:t xml:space="preserve"> </w:t>
      </w:r>
      <w:r>
        <w:t>a</w:t>
      </w:r>
      <w:r>
        <w:rPr>
          <w:spacing w:val="-4"/>
        </w:rPr>
        <w:t xml:space="preserve"> </w:t>
      </w:r>
      <w:r>
        <w:t>picket</w:t>
      </w:r>
      <w:r>
        <w:rPr>
          <w:spacing w:val="-3"/>
        </w:rPr>
        <w:t xml:space="preserve"> </w:t>
      </w:r>
      <w:r>
        <w:t>line</w:t>
      </w:r>
      <w:r>
        <w:rPr>
          <w:spacing w:val="-4"/>
        </w:rPr>
        <w:t xml:space="preserve"> </w:t>
      </w:r>
      <w:r>
        <w:t>established</w:t>
      </w:r>
      <w:r>
        <w:rPr>
          <w:spacing w:val="-3"/>
        </w:rPr>
        <w:t xml:space="preserve"> </w:t>
      </w:r>
      <w:r>
        <w:t>at</w:t>
      </w:r>
      <w:r>
        <w:rPr>
          <w:spacing w:val="-4"/>
        </w:rPr>
        <w:t xml:space="preserve"> </w:t>
      </w:r>
      <w:r>
        <w:t>the</w:t>
      </w:r>
      <w:r>
        <w:rPr>
          <w:spacing w:val="-3"/>
        </w:rPr>
        <w:t xml:space="preserve"> </w:t>
      </w:r>
      <w:r>
        <w:t>University</w:t>
      </w:r>
      <w:r>
        <w:rPr>
          <w:spacing w:val="-4"/>
        </w:rPr>
        <w:t xml:space="preserve"> </w:t>
      </w:r>
      <w:r>
        <w:t>by</w:t>
      </w:r>
      <w:r>
        <w:rPr>
          <w:spacing w:val="-3"/>
        </w:rPr>
        <w:t xml:space="preserve"> </w:t>
      </w:r>
      <w:r>
        <w:t>any</w:t>
      </w:r>
      <w:r>
        <w:rPr>
          <w:spacing w:val="-4"/>
        </w:rPr>
        <w:t xml:space="preserve"> </w:t>
      </w:r>
      <w:r>
        <w:t>other union.</w:t>
      </w:r>
      <w:r>
        <w:rPr>
          <w:spacing w:val="51"/>
        </w:rPr>
        <w:t xml:space="preserve"> </w:t>
      </w:r>
      <w:r>
        <w:t>Bargaining</w:t>
      </w:r>
      <w:r>
        <w:rPr>
          <w:spacing w:val="-4"/>
        </w:rPr>
        <w:t xml:space="preserve"> </w:t>
      </w:r>
      <w:r>
        <w:t>unit</w:t>
      </w:r>
      <w:r>
        <w:rPr>
          <w:spacing w:val="-4"/>
        </w:rPr>
        <w:t xml:space="preserve"> </w:t>
      </w:r>
      <w:r>
        <w:t>members</w:t>
      </w:r>
      <w:r>
        <w:rPr>
          <w:spacing w:val="-4"/>
        </w:rPr>
        <w:t xml:space="preserve"> </w:t>
      </w:r>
      <w:r>
        <w:t>honoring</w:t>
      </w:r>
      <w:r>
        <w:rPr>
          <w:spacing w:val="-5"/>
        </w:rPr>
        <w:t xml:space="preserve"> </w:t>
      </w:r>
      <w:r>
        <w:t>such</w:t>
      </w:r>
      <w:r>
        <w:rPr>
          <w:spacing w:val="-4"/>
        </w:rPr>
        <w:t xml:space="preserve"> </w:t>
      </w:r>
      <w:r>
        <w:t>a</w:t>
      </w:r>
      <w:r>
        <w:rPr>
          <w:spacing w:val="-4"/>
        </w:rPr>
        <w:t xml:space="preserve"> </w:t>
      </w:r>
      <w:r>
        <w:t>picket</w:t>
      </w:r>
      <w:r>
        <w:rPr>
          <w:spacing w:val="-4"/>
        </w:rPr>
        <w:t xml:space="preserve"> </w:t>
      </w:r>
      <w:r>
        <w:t>line</w:t>
      </w:r>
      <w:r>
        <w:rPr>
          <w:spacing w:val="-4"/>
        </w:rPr>
        <w:t xml:space="preserve"> </w:t>
      </w:r>
      <w:r>
        <w:t>shall</w:t>
      </w:r>
      <w:r>
        <w:rPr>
          <w:spacing w:val="-4"/>
        </w:rPr>
        <w:t xml:space="preserve"> </w:t>
      </w:r>
      <w:r>
        <w:t>not</w:t>
      </w:r>
      <w:r>
        <w:rPr>
          <w:spacing w:val="-5"/>
        </w:rPr>
        <w:t xml:space="preserve"> </w:t>
      </w:r>
      <w:r>
        <w:t>be</w:t>
      </w:r>
      <w:r>
        <w:rPr>
          <w:w w:val="99"/>
        </w:rPr>
        <w:t xml:space="preserve"> </w:t>
      </w:r>
      <w:r>
        <w:t>paid</w:t>
      </w:r>
      <w:r>
        <w:rPr>
          <w:spacing w:val="-3"/>
        </w:rPr>
        <w:t xml:space="preserve"> </w:t>
      </w:r>
      <w:r>
        <w:t>for</w:t>
      </w:r>
      <w:r>
        <w:rPr>
          <w:spacing w:val="-3"/>
        </w:rPr>
        <w:t xml:space="preserve"> </w:t>
      </w:r>
      <w:r>
        <w:t>any</w:t>
      </w:r>
      <w:r>
        <w:rPr>
          <w:spacing w:val="-3"/>
        </w:rPr>
        <w:t xml:space="preserve"> </w:t>
      </w:r>
      <w:r>
        <w:t>days</w:t>
      </w:r>
      <w:r>
        <w:rPr>
          <w:spacing w:val="-3"/>
        </w:rPr>
        <w:t xml:space="preserve"> </w:t>
      </w:r>
      <w:r>
        <w:t>on</w:t>
      </w:r>
      <w:r>
        <w:rPr>
          <w:spacing w:val="-2"/>
        </w:rPr>
        <w:t xml:space="preserve"> </w:t>
      </w:r>
      <w:r>
        <w:t>which</w:t>
      </w:r>
      <w:r>
        <w:rPr>
          <w:spacing w:val="-3"/>
        </w:rPr>
        <w:t xml:space="preserve"> </w:t>
      </w:r>
      <w:r>
        <w:t>they</w:t>
      </w:r>
      <w:r>
        <w:rPr>
          <w:spacing w:val="-3"/>
        </w:rPr>
        <w:t xml:space="preserve"> </w:t>
      </w:r>
      <w:r>
        <w:t>miss</w:t>
      </w:r>
      <w:r>
        <w:rPr>
          <w:spacing w:val="-3"/>
        </w:rPr>
        <w:t xml:space="preserve"> </w:t>
      </w:r>
      <w:r>
        <w:t>scheduled</w:t>
      </w:r>
      <w:r>
        <w:rPr>
          <w:spacing w:val="-2"/>
        </w:rPr>
        <w:t xml:space="preserve"> </w:t>
      </w:r>
      <w:r>
        <w:t>work</w:t>
      </w:r>
      <w:r>
        <w:rPr>
          <w:spacing w:val="-3"/>
        </w:rPr>
        <w:t xml:space="preserve"> </w:t>
      </w:r>
      <w:r>
        <w:t>assignments</w:t>
      </w:r>
      <w:r>
        <w:rPr>
          <w:spacing w:val="-3"/>
        </w:rPr>
        <w:t xml:space="preserve"> </w:t>
      </w:r>
      <w:r>
        <w:t>as</w:t>
      </w:r>
      <w:r>
        <w:rPr>
          <w:spacing w:val="-3"/>
        </w:rPr>
        <w:t xml:space="preserve"> </w:t>
      </w:r>
      <w:r>
        <w:t>a</w:t>
      </w:r>
      <w:r>
        <w:rPr>
          <w:w w:val="99"/>
        </w:rPr>
        <w:t xml:space="preserve"> </w:t>
      </w:r>
      <w:r>
        <w:t>result</w:t>
      </w:r>
      <w:r>
        <w:rPr>
          <w:spacing w:val="-4"/>
        </w:rPr>
        <w:t xml:space="preserve"> </w:t>
      </w:r>
      <w:r>
        <w:t>of</w:t>
      </w:r>
      <w:r>
        <w:rPr>
          <w:spacing w:val="-3"/>
        </w:rPr>
        <w:t xml:space="preserve"> </w:t>
      </w:r>
      <w:r>
        <w:t>honoring</w:t>
      </w:r>
      <w:r>
        <w:rPr>
          <w:spacing w:val="-3"/>
        </w:rPr>
        <w:t xml:space="preserve"> </w:t>
      </w:r>
      <w:r>
        <w:t>such</w:t>
      </w:r>
      <w:r>
        <w:rPr>
          <w:spacing w:val="-3"/>
        </w:rPr>
        <w:t xml:space="preserve"> </w:t>
      </w:r>
      <w:r>
        <w:t>picket</w:t>
      </w:r>
      <w:r>
        <w:rPr>
          <w:spacing w:val="-3"/>
        </w:rPr>
        <w:t xml:space="preserve"> </w:t>
      </w:r>
      <w:r>
        <w:t>line.</w:t>
      </w:r>
      <w:r>
        <w:rPr>
          <w:spacing w:val="54"/>
        </w:rPr>
        <w:t xml:space="preserve"> </w:t>
      </w:r>
      <w:r>
        <w:t>The</w:t>
      </w:r>
      <w:r>
        <w:rPr>
          <w:spacing w:val="-3"/>
        </w:rPr>
        <w:t xml:space="preserve"> </w:t>
      </w:r>
      <w:r>
        <w:t>AAUP</w:t>
      </w:r>
      <w:r>
        <w:rPr>
          <w:spacing w:val="-3"/>
        </w:rPr>
        <w:t xml:space="preserve"> </w:t>
      </w:r>
      <w:r>
        <w:t>shall</w:t>
      </w:r>
      <w:r>
        <w:rPr>
          <w:spacing w:val="-3"/>
        </w:rPr>
        <w:t xml:space="preserve"> </w:t>
      </w:r>
      <w:r>
        <w:t>not</w:t>
      </w:r>
      <w:r>
        <w:rPr>
          <w:spacing w:val="-3"/>
        </w:rPr>
        <w:t xml:space="preserve"> </w:t>
      </w:r>
      <w:r>
        <w:t>be</w:t>
      </w:r>
      <w:r>
        <w:rPr>
          <w:spacing w:val="-4"/>
        </w:rPr>
        <w:t xml:space="preserve"> </w:t>
      </w:r>
      <w:r>
        <w:t>liable</w:t>
      </w:r>
      <w:r>
        <w:rPr>
          <w:spacing w:val="-3"/>
        </w:rPr>
        <w:t xml:space="preserve"> </w:t>
      </w:r>
      <w:r>
        <w:t>to</w:t>
      </w:r>
      <w:r>
        <w:rPr>
          <w:spacing w:val="-3"/>
        </w:rPr>
        <w:t xml:space="preserve"> </w:t>
      </w:r>
      <w:r>
        <w:t>the</w:t>
      </w:r>
      <w:r>
        <w:rPr>
          <w:w w:val="99"/>
        </w:rPr>
        <w:t xml:space="preserve"> </w:t>
      </w:r>
      <w:r>
        <w:t>University</w:t>
      </w:r>
      <w:r>
        <w:rPr>
          <w:spacing w:val="-4"/>
        </w:rPr>
        <w:t xml:space="preserve"> </w:t>
      </w:r>
      <w:r>
        <w:t>by</w:t>
      </w:r>
      <w:r>
        <w:rPr>
          <w:spacing w:val="-3"/>
        </w:rPr>
        <w:t xml:space="preserve"> </w:t>
      </w:r>
      <w:r>
        <w:t>reason</w:t>
      </w:r>
      <w:r>
        <w:rPr>
          <w:spacing w:val="-3"/>
        </w:rPr>
        <w:t xml:space="preserve"> </w:t>
      </w:r>
      <w:r>
        <w:t>of</w:t>
      </w:r>
      <w:r>
        <w:rPr>
          <w:spacing w:val="-3"/>
        </w:rPr>
        <w:t xml:space="preserve"> </w:t>
      </w:r>
      <w:r>
        <w:t>any</w:t>
      </w:r>
      <w:r>
        <w:rPr>
          <w:spacing w:val="-4"/>
        </w:rPr>
        <w:t xml:space="preserve"> </w:t>
      </w:r>
      <w:r>
        <w:t>bargaining</w:t>
      </w:r>
      <w:r>
        <w:rPr>
          <w:spacing w:val="-3"/>
        </w:rPr>
        <w:t xml:space="preserve"> </w:t>
      </w:r>
      <w:r>
        <w:t>unit</w:t>
      </w:r>
      <w:r>
        <w:rPr>
          <w:spacing w:val="-3"/>
        </w:rPr>
        <w:t xml:space="preserve"> </w:t>
      </w:r>
      <w:r>
        <w:t>member's</w:t>
      </w:r>
      <w:r>
        <w:rPr>
          <w:spacing w:val="-3"/>
        </w:rPr>
        <w:t xml:space="preserve"> </w:t>
      </w:r>
      <w:r>
        <w:t>refusing</w:t>
      </w:r>
      <w:r>
        <w:rPr>
          <w:spacing w:val="-4"/>
        </w:rPr>
        <w:t xml:space="preserve"> </w:t>
      </w:r>
      <w:r>
        <w:t>to</w:t>
      </w:r>
      <w:r>
        <w:rPr>
          <w:spacing w:val="-3"/>
        </w:rPr>
        <w:t xml:space="preserve"> </w:t>
      </w:r>
      <w:r>
        <w:t>cross such</w:t>
      </w:r>
      <w:r>
        <w:rPr>
          <w:spacing w:val="-5"/>
        </w:rPr>
        <w:t xml:space="preserve"> </w:t>
      </w:r>
      <w:r>
        <w:t>a</w:t>
      </w:r>
      <w:r>
        <w:rPr>
          <w:spacing w:val="-4"/>
        </w:rPr>
        <w:t xml:space="preserve"> </w:t>
      </w:r>
      <w:r>
        <w:t>picket</w:t>
      </w:r>
      <w:r>
        <w:rPr>
          <w:spacing w:val="-4"/>
        </w:rPr>
        <w:t xml:space="preserve"> </w:t>
      </w:r>
      <w:r>
        <w:t>line.</w:t>
      </w:r>
    </w:p>
    <w:p w14:paraId="2E0BE8C1" w14:textId="7D723EE9" w:rsidR="00D04CF3" w:rsidRDefault="00D04CF3" w:rsidP="00EC4F15">
      <w:pPr>
        <w:pStyle w:val="BodyText"/>
        <w:ind w:left="0" w:right="446"/>
      </w:pPr>
    </w:p>
    <w:p w14:paraId="22E46443" w14:textId="77777777" w:rsidR="00EC4F15" w:rsidRDefault="00EC4F15" w:rsidP="00EC4F15">
      <w:pPr>
        <w:pStyle w:val="BodyText"/>
        <w:ind w:left="0" w:right="446"/>
      </w:pPr>
    </w:p>
    <w:p w14:paraId="4299327B" w14:textId="77777777" w:rsidR="00500D5E" w:rsidRDefault="00B06B53">
      <w:pPr>
        <w:pStyle w:val="Heading2"/>
        <w:spacing w:before="53"/>
        <w:ind w:left="805"/>
        <w:jc w:val="center"/>
        <w:rPr>
          <w:b w:val="0"/>
          <w:bCs w:val="0"/>
        </w:rPr>
      </w:pPr>
      <w:r>
        <w:rPr>
          <w:u w:val="single" w:color="000000"/>
        </w:rPr>
        <w:t>ARTICLE</w:t>
      </w:r>
      <w:r>
        <w:rPr>
          <w:spacing w:val="-4"/>
          <w:u w:val="single" w:color="000000"/>
        </w:rPr>
        <w:t xml:space="preserve"> </w:t>
      </w:r>
      <w:r>
        <w:rPr>
          <w:u w:val="single" w:color="000000"/>
        </w:rPr>
        <w:t>XXIV</w:t>
      </w:r>
    </w:p>
    <w:p w14:paraId="0A327958" w14:textId="77777777" w:rsidR="00500D5E" w:rsidRDefault="00500D5E">
      <w:pPr>
        <w:spacing w:before="11"/>
        <w:rPr>
          <w:rFonts w:ascii="Times New Roman" w:eastAsia="Times New Roman" w:hAnsi="Times New Roman" w:cs="Times New Roman"/>
          <w:b/>
          <w:bCs/>
          <w:sz w:val="17"/>
          <w:szCs w:val="17"/>
        </w:rPr>
      </w:pPr>
    </w:p>
    <w:p w14:paraId="4D65E495" w14:textId="77777777" w:rsidR="00500D5E" w:rsidRDefault="00B06B53">
      <w:pPr>
        <w:pStyle w:val="BodyText"/>
        <w:spacing w:before="69"/>
        <w:ind w:left="3083"/>
      </w:pPr>
      <w:r>
        <w:rPr>
          <w:u w:val="single" w:color="000000"/>
        </w:rPr>
        <w:t>GENERAL</w:t>
      </w:r>
      <w:r>
        <w:rPr>
          <w:spacing w:val="-5"/>
          <w:u w:val="single" w:color="000000"/>
        </w:rPr>
        <w:t xml:space="preserve"> </w:t>
      </w:r>
      <w:r>
        <w:rPr>
          <w:u w:val="single" w:color="000000"/>
        </w:rPr>
        <w:t>WORK</w:t>
      </w:r>
      <w:r>
        <w:rPr>
          <w:spacing w:val="-4"/>
          <w:u w:val="single" w:color="000000"/>
        </w:rPr>
        <w:t xml:space="preserve"> </w:t>
      </w:r>
      <w:r>
        <w:rPr>
          <w:u w:val="single" w:color="000000"/>
        </w:rPr>
        <w:t>CONDITIONS</w:t>
      </w:r>
    </w:p>
    <w:p w14:paraId="58FF0A22" w14:textId="77777777" w:rsidR="00500D5E" w:rsidRDefault="00500D5E">
      <w:pPr>
        <w:spacing w:before="11"/>
        <w:rPr>
          <w:rFonts w:ascii="Times New Roman" w:eastAsia="Times New Roman" w:hAnsi="Times New Roman" w:cs="Times New Roman"/>
          <w:sz w:val="17"/>
          <w:szCs w:val="17"/>
        </w:rPr>
      </w:pPr>
    </w:p>
    <w:p w14:paraId="4B34AAAB" w14:textId="77777777" w:rsidR="00500D5E" w:rsidRDefault="00B06B53" w:rsidP="004829EF">
      <w:pPr>
        <w:pStyle w:val="BodyText"/>
        <w:numPr>
          <w:ilvl w:val="0"/>
          <w:numId w:val="21"/>
        </w:numPr>
        <w:tabs>
          <w:tab w:val="left" w:pos="1880"/>
        </w:tabs>
        <w:spacing w:before="69"/>
      </w:pPr>
      <w:r>
        <w:rPr>
          <w:u w:val="single" w:color="000000"/>
        </w:rPr>
        <w:t>Keys</w:t>
      </w:r>
    </w:p>
    <w:p w14:paraId="3E8446AD" w14:textId="77777777" w:rsidR="00500D5E" w:rsidRDefault="00500D5E">
      <w:pPr>
        <w:spacing w:before="11"/>
        <w:rPr>
          <w:rFonts w:ascii="Times New Roman" w:eastAsia="Times New Roman" w:hAnsi="Times New Roman" w:cs="Times New Roman"/>
          <w:sz w:val="17"/>
          <w:szCs w:val="17"/>
        </w:rPr>
      </w:pPr>
    </w:p>
    <w:p w14:paraId="2FCB6563" w14:textId="085710A1" w:rsidR="00500D5E" w:rsidRPr="00D04CF3" w:rsidRDefault="00F6245C" w:rsidP="00A2055B">
      <w:pPr>
        <w:pStyle w:val="BodyText"/>
        <w:tabs>
          <w:tab w:val="left" w:pos="1890"/>
        </w:tabs>
        <w:spacing w:line="242" w:lineRule="auto"/>
        <w:ind w:left="1166" w:right="187"/>
        <w:rPr>
          <w:strike/>
          <w:spacing w:val="-3"/>
        </w:rPr>
      </w:pPr>
      <w:r>
        <w:tab/>
      </w:r>
      <w:r w:rsidR="00B06B53">
        <w:t>Upon</w:t>
      </w:r>
      <w:r w:rsidR="00B06B53">
        <w:rPr>
          <w:spacing w:val="-4"/>
        </w:rPr>
        <w:t xml:space="preserve"> </w:t>
      </w:r>
      <w:r w:rsidR="00B06B53">
        <w:t>written</w:t>
      </w:r>
      <w:r w:rsidR="00B06B53">
        <w:rPr>
          <w:spacing w:val="-4"/>
        </w:rPr>
        <w:t xml:space="preserve"> </w:t>
      </w:r>
      <w:r w:rsidR="00B06B53">
        <w:t>request,</w:t>
      </w:r>
      <w:r w:rsidR="00B06B53">
        <w:rPr>
          <w:spacing w:val="-4"/>
        </w:rPr>
        <w:t xml:space="preserve"> </w:t>
      </w:r>
      <w:r w:rsidR="00B06B53">
        <w:t>the</w:t>
      </w:r>
      <w:r w:rsidR="00B06B53">
        <w:rPr>
          <w:spacing w:val="-4"/>
        </w:rPr>
        <w:t xml:space="preserve"> </w:t>
      </w:r>
      <w:r w:rsidR="00B06B53">
        <w:t>University</w:t>
      </w:r>
      <w:r w:rsidR="00B06B53">
        <w:rPr>
          <w:spacing w:val="-4"/>
        </w:rPr>
        <w:t xml:space="preserve"> </w:t>
      </w:r>
      <w:r w:rsidR="00B06B53">
        <w:t>shall</w:t>
      </w:r>
      <w:r w:rsidR="00B06B53">
        <w:rPr>
          <w:spacing w:val="-4"/>
        </w:rPr>
        <w:t xml:space="preserve"> </w:t>
      </w:r>
      <w:r w:rsidR="00B06B53">
        <w:t>provide</w:t>
      </w:r>
      <w:r w:rsidR="00B06B53">
        <w:rPr>
          <w:spacing w:val="-4"/>
        </w:rPr>
        <w:t xml:space="preserve"> </w:t>
      </w:r>
      <w:r w:rsidR="00B06B53">
        <w:t>bargaining</w:t>
      </w:r>
      <w:r w:rsidR="00B06B53">
        <w:rPr>
          <w:spacing w:val="-5"/>
        </w:rPr>
        <w:t xml:space="preserve"> </w:t>
      </w:r>
      <w:r w:rsidR="00B06B53">
        <w:t>unit</w:t>
      </w:r>
      <w:r w:rsidR="00B06B53">
        <w:rPr>
          <w:spacing w:val="-5"/>
        </w:rPr>
        <w:t xml:space="preserve"> </w:t>
      </w:r>
      <w:r w:rsidR="00B06B53">
        <w:t>members</w:t>
      </w:r>
      <w:r w:rsidR="00D04CF3">
        <w:rPr>
          <w:strike/>
          <w:color w:val="32C528"/>
          <w:spacing w:val="-3"/>
        </w:rPr>
        <w:t xml:space="preserve"> </w:t>
      </w:r>
      <w:r w:rsidR="00B06B53">
        <w:t>with</w:t>
      </w:r>
      <w:r w:rsidR="00B06B53">
        <w:rPr>
          <w:spacing w:val="-3"/>
        </w:rPr>
        <w:t xml:space="preserve"> </w:t>
      </w:r>
      <w:r w:rsidR="00B06B53">
        <w:t>a</w:t>
      </w:r>
      <w:r w:rsidR="00B06B53">
        <w:rPr>
          <w:spacing w:val="-3"/>
        </w:rPr>
        <w:t xml:space="preserve"> </w:t>
      </w:r>
      <w:r w:rsidR="00B06B53">
        <w:t>key</w:t>
      </w:r>
      <w:r w:rsidR="00B06B53">
        <w:rPr>
          <w:spacing w:val="-3"/>
        </w:rPr>
        <w:t xml:space="preserve"> </w:t>
      </w:r>
      <w:r w:rsidR="00B06B53">
        <w:t>to</w:t>
      </w:r>
      <w:r w:rsidR="00B06B53">
        <w:rPr>
          <w:spacing w:val="-3"/>
        </w:rPr>
        <w:t xml:space="preserve"> </w:t>
      </w:r>
      <w:r w:rsidR="00B06B53">
        <w:t>the</w:t>
      </w:r>
      <w:r w:rsidR="00B06B53">
        <w:rPr>
          <w:spacing w:val="-3"/>
        </w:rPr>
        <w:t xml:space="preserve"> </w:t>
      </w:r>
      <w:r w:rsidR="00B06B53">
        <w:t>building</w:t>
      </w:r>
      <w:r w:rsidR="00B06B53">
        <w:rPr>
          <w:spacing w:val="-3"/>
        </w:rPr>
        <w:t xml:space="preserve"> </w:t>
      </w:r>
      <w:r w:rsidR="00B06B53">
        <w:t>in</w:t>
      </w:r>
      <w:r w:rsidR="00B06B53">
        <w:rPr>
          <w:spacing w:val="-3"/>
        </w:rPr>
        <w:t xml:space="preserve"> </w:t>
      </w:r>
      <w:r w:rsidR="00B06B53">
        <w:t>which</w:t>
      </w:r>
      <w:r w:rsidR="00B06B53">
        <w:rPr>
          <w:spacing w:val="-3"/>
        </w:rPr>
        <w:t xml:space="preserve"> </w:t>
      </w:r>
      <w:r w:rsidR="00B06B53">
        <w:t>such</w:t>
      </w:r>
      <w:r w:rsidR="00B06B53">
        <w:rPr>
          <w:spacing w:val="-2"/>
        </w:rPr>
        <w:t xml:space="preserve"> </w:t>
      </w:r>
      <w:r w:rsidR="00B06B53">
        <w:t>person's</w:t>
      </w:r>
      <w:r w:rsidR="00B06B53">
        <w:rPr>
          <w:spacing w:val="-3"/>
        </w:rPr>
        <w:t xml:space="preserve"> </w:t>
      </w:r>
      <w:r w:rsidR="00B06B53">
        <w:t>office</w:t>
      </w:r>
      <w:r w:rsidR="00B06B53">
        <w:rPr>
          <w:spacing w:val="-3"/>
        </w:rPr>
        <w:t xml:space="preserve"> </w:t>
      </w:r>
      <w:r w:rsidR="00B06B53">
        <w:t>and/or department</w:t>
      </w:r>
      <w:r w:rsidR="00B06B53">
        <w:rPr>
          <w:spacing w:val="-4"/>
        </w:rPr>
        <w:t xml:space="preserve"> </w:t>
      </w:r>
      <w:r w:rsidR="00B06B53">
        <w:t>is</w:t>
      </w:r>
      <w:r w:rsidR="00B06B53">
        <w:rPr>
          <w:spacing w:val="-3"/>
        </w:rPr>
        <w:t xml:space="preserve"> </w:t>
      </w:r>
      <w:r w:rsidR="00B06B53">
        <w:t>housed.</w:t>
      </w:r>
      <w:r w:rsidR="00B06B53">
        <w:rPr>
          <w:spacing w:val="53"/>
        </w:rPr>
        <w:t xml:space="preserve"> </w:t>
      </w:r>
      <w:r w:rsidR="00B06B53">
        <w:t>Said</w:t>
      </w:r>
      <w:r w:rsidR="00B06B53">
        <w:rPr>
          <w:spacing w:val="-3"/>
        </w:rPr>
        <w:t xml:space="preserve"> </w:t>
      </w:r>
      <w:r w:rsidR="00B06B53">
        <w:t>key</w:t>
      </w:r>
      <w:r w:rsidR="00B06B53">
        <w:rPr>
          <w:spacing w:val="-4"/>
        </w:rPr>
        <w:t xml:space="preserve"> </w:t>
      </w:r>
      <w:r w:rsidR="00B06B53">
        <w:t>must</w:t>
      </w:r>
      <w:r w:rsidR="00B06B53">
        <w:rPr>
          <w:spacing w:val="-3"/>
        </w:rPr>
        <w:t xml:space="preserve"> </w:t>
      </w:r>
      <w:r w:rsidR="00B06B53">
        <w:t>be</w:t>
      </w:r>
      <w:r w:rsidR="00B06B53">
        <w:rPr>
          <w:spacing w:val="-3"/>
        </w:rPr>
        <w:t xml:space="preserve"> </w:t>
      </w:r>
      <w:r w:rsidR="00B06B53">
        <w:t>returned</w:t>
      </w:r>
      <w:r w:rsidR="00B06B53">
        <w:rPr>
          <w:spacing w:val="-4"/>
        </w:rPr>
        <w:t xml:space="preserve"> </w:t>
      </w:r>
      <w:r w:rsidR="00B06B53">
        <w:t>upon</w:t>
      </w:r>
      <w:r w:rsidR="00B06B53">
        <w:rPr>
          <w:spacing w:val="-3"/>
        </w:rPr>
        <w:t xml:space="preserve"> </w:t>
      </w:r>
      <w:r w:rsidR="00B06B53">
        <w:t>termination</w:t>
      </w:r>
      <w:r w:rsidR="00B06B53">
        <w:rPr>
          <w:spacing w:val="-3"/>
        </w:rPr>
        <w:t xml:space="preserve"> </w:t>
      </w:r>
      <w:r w:rsidR="00B06B53">
        <w:t>of employment</w:t>
      </w:r>
      <w:r w:rsidR="00B06B53">
        <w:rPr>
          <w:spacing w:val="-8"/>
        </w:rPr>
        <w:t xml:space="preserve"> </w:t>
      </w:r>
      <w:r w:rsidR="00B06B53">
        <w:t>with</w:t>
      </w:r>
      <w:r w:rsidR="00B06B53">
        <w:rPr>
          <w:spacing w:val="-7"/>
        </w:rPr>
        <w:t xml:space="preserve"> </w:t>
      </w:r>
      <w:r w:rsidR="00B06B53">
        <w:t>the</w:t>
      </w:r>
      <w:r w:rsidR="00B06B53">
        <w:rPr>
          <w:spacing w:val="-7"/>
        </w:rPr>
        <w:t xml:space="preserve"> </w:t>
      </w:r>
      <w:r w:rsidR="00B06B53">
        <w:t>University.</w:t>
      </w:r>
    </w:p>
    <w:p w14:paraId="19B2C332" w14:textId="77777777" w:rsidR="00DB6259" w:rsidRDefault="00DB6259">
      <w:pPr>
        <w:rPr>
          <w:rFonts w:ascii="Times New Roman" w:eastAsia="Times New Roman" w:hAnsi="Times New Roman" w:cs="Times New Roman"/>
          <w:sz w:val="24"/>
          <w:szCs w:val="24"/>
        </w:rPr>
      </w:pPr>
    </w:p>
    <w:p w14:paraId="1C018A4D" w14:textId="77777777" w:rsidR="00500D5E" w:rsidRDefault="00B06B53" w:rsidP="004829EF">
      <w:pPr>
        <w:pStyle w:val="BodyText"/>
        <w:numPr>
          <w:ilvl w:val="0"/>
          <w:numId w:val="21"/>
        </w:numPr>
        <w:tabs>
          <w:tab w:val="left" w:pos="1880"/>
        </w:tabs>
      </w:pPr>
      <w:r>
        <w:rPr>
          <w:u w:val="single" w:color="000000"/>
        </w:rPr>
        <w:t>Offices</w:t>
      </w:r>
    </w:p>
    <w:p w14:paraId="02237F5F" w14:textId="77777777" w:rsidR="00500D5E" w:rsidRDefault="00500D5E">
      <w:pPr>
        <w:spacing w:before="11"/>
        <w:rPr>
          <w:rFonts w:ascii="Times New Roman" w:eastAsia="Times New Roman" w:hAnsi="Times New Roman" w:cs="Times New Roman"/>
          <w:sz w:val="17"/>
          <w:szCs w:val="17"/>
        </w:rPr>
      </w:pPr>
    </w:p>
    <w:p w14:paraId="26DA195C" w14:textId="7C9EC5FC" w:rsidR="00500D5E" w:rsidRDefault="00B06B53" w:rsidP="00A2055B">
      <w:pPr>
        <w:pStyle w:val="BodyText"/>
        <w:ind w:left="1166" w:right="86" w:firstLine="720"/>
      </w:pPr>
      <w:r>
        <w:t>The</w:t>
      </w:r>
      <w:r>
        <w:rPr>
          <w:spacing w:val="-7"/>
        </w:rPr>
        <w:t xml:space="preserve"> </w:t>
      </w:r>
      <w:r>
        <w:t>University</w:t>
      </w:r>
      <w:r>
        <w:rPr>
          <w:spacing w:val="-6"/>
        </w:rPr>
        <w:t xml:space="preserve"> </w:t>
      </w:r>
      <w:r>
        <w:t>shall</w:t>
      </w:r>
      <w:r>
        <w:rPr>
          <w:spacing w:val="-6"/>
        </w:rPr>
        <w:t xml:space="preserve"> </w:t>
      </w:r>
      <w:r>
        <w:t>provide</w:t>
      </w:r>
      <w:r>
        <w:rPr>
          <w:spacing w:val="-6"/>
        </w:rPr>
        <w:t xml:space="preserve"> </w:t>
      </w:r>
      <w:r>
        <w:t>each</w:t>
      </w:r>
      <w:r>
        <w:rPr>
          <w:spacing w:val="-6"/>
        </w:rPr>
        <w:t xml:space="preserve"> </w:t>
      </w:r>
      <w:r>
        <w:t>full-time</w:t>
      </w:r>
      <w:r>
        <w:rPr>
          <w:spacing w:val="-6"/>
        </w:rPr>
        <w:t xml:space="preserve"> </w:t>
      </w:r>
      <w:r>
        <w:t>bargaining</w:t>
      </w:r>
      <w:r>
        <w:rPr>
          <w:spacing w:val="-6"/>
        </w:rPr>
        <w:t xml:space="preserve"> </w:t>
      </w:r>
      <w:r>
        <w:t>unit</w:t>
      </w:r>
      <w:r>
        <w:rPr>
          <w:spacing w:val="-6"/>
        </w:rPr>
        <w:t xml:space="preserve"> </w:t>
      </w:r>
      <w:r>
        <w:t>member with</w:t>
      </w:r>
      <w:r>
        <w:rPr>
          <w:spacing w:val="-5"/>
        </w:rPr>
        <w:t xml:space="preserve"> </w:t>
      </w:r>
      <w:r>
        <w:t>suitably</w:t>
      </w:r>
      <w:r>
        <w:rPr>
          <w:spacing w:val="-4"/>
        </w:rPr>
        <w:t xml:space="preserve"> </w:t>
      </w:r>
      <w:r>
        <w:t>equipped</w:t>
      </w:r>
      <w:r>
        <w:rPr>
          <w:spacing w:val="-5"/>
        </w:rPr>
        <w:t xml:space="preserve"> </w:t>
      </w:r>
      <w:r>
        <w:t>private</w:t>
      </w:r>
      <w:r>
        <w:rPr>
          <w:spacing w:val="-4"/>
        </w:rPr>
        <w:t xml:space="preserve"> </w:t>
      </w:r>
      <w:r>
        <w:t>office</w:t>
      </w:r>
      <w:r>
        <w:rPr>
          <w:spacing w:val="-4"/>
        </w:rPr>
        <w:t xml:space="preserve"> </w:t>
      </w:r>
      <w:r>
        <w:t>space</w:t>
      </w:r>
      <w:r>
        <w:rPr>
          <w:spacing w:val="-5"/>
        </w:rPr>
        <w:t xml:space="preserve"> </w:t>
      </w:r>
      <w:r>
        <w:t>and</w:t>
      </w:r>
      <w:r>
        <w:rPr>
          <w:spacing w:val="-4"/>
        </w:rPr>
        <w:t xml:space="preserve"> </w:t>
      </w:r>
      <w:r>
        <w:t>the</w:t>
      </w:r>
      <w:r>
        <w:rPr>
          <w:spacing w:val="-4"/>
        </w:rPr>
        <w:t xml:space="preserve"> </w:t>
      </w:r>
      <w:r>
        <w:t>necessary</w:t>
      </w:r>
      <w:r>
        <w:rPr>
          <w:spacing w:val="-5"/>
        </w:rPr>
        <w:t xml:space="preserve"> </w:t>
      </w:r>
      <w:r>
        <w:t>supplies</w:t>
      </w:r>
      <w:r>
        <w:rPr>
          <w:spacing w:val="-4"/>
        </w:rPr>
        <w:t xml:space="preserve"> </w:t>
      </w:r>
      <w:r>
        <w:t>for such</w:t>
      </w:r>
      <w:r>
        <w:rPr>
          <w:spacing w:val="-3"/>
        </w:rPr>
        <w:t xml:space="preserve"> </w:t>
      </w:r>
      <w:r>
        <w:t>person's</w:t>
      </w:r>
      <w:r>
        <w:rPr>
          <w:spacing w:val="-3"/>
        </w:rPr>
        <w:t xml:space="preserve"> </w:t>
      </w:r>
      <w:r>
        <w:t>work.</w:t>
      </w:r>
      <w:r>
        <w:rPr>
          <w:spacing w:val="54"/>
        </w:rPr>
        <w:t xml:space="preserve"> </w:t>
      </w:r>
      <w:r>
        <w:t>Such</w:t>
      </w:r>
      <w:r>
        <w:rPr>
          <w:spacing w:val="-3"/>
        </w:rPr>
        <w:t xml:space="preserve"> </w:t>
      </w:r>
      <w:r>
        <w:t>offices</w:t>
      </w:r>
      <w:r>
        <w:rPr>
          <w:spacing w:val="-3"/>
        </w:rPr>
        <w:t xml:space="preserve"> </w:t>
      </w:r>
      <w:r>
        <w:t>shall</w:t>
      </w:r>
      <w:r>
        <w:rPr>
          <w:spacing w:val="-3"/>
        </w:rPr>
        <w:t xml:space="preserve"> </w:t>
      </w:r>
      <w:r>
        <w:t>be</w:t>
      </w:r>
      <w:r>
        <w:rPr>
          <w:spacing w:val="-3"/>
        </w:rPr>
        <w:t xml:space="preserve"> </w:t>
      </w:r>
      <w:r>
        <w:t>constructed</w:t>
      </w:r>
      <w:r>
        <w:rPr>
          <w:spacing w:val="-3"/>
        </w:rPr>
        <w:t xml:space="preserve"> </w:t>
      </w:r>
      <w:r>
        <w:t>according</w:t>
      </w:r>
      <w:r>
        <w:rPr>
          <w:spacing w:val="-3"/>
        </w:rPr>
        <w:t xml:space="preserve"> </w:t>
      </w:r>
      <w:r>
        <w:t>to</w:t>
      </w:r>
      <w:r>
        <w:rPr>
          <w:spacing w:val="-3"/>
        </w:rPr>
        <w:t xml:space="preserve"> </w:t>
      </w:r>
      <w:r>
        <w:t>the</w:t>
      </w:r>
      <w:r>
        <w:rPr>
          <w:w w:val="99"/>
        </w:rPr>
        <w:t xml:space="preserve"> </w:t>
      </w:r>
      <w:r>
        <w:t>plans</w:t>
      </w:r>
      <w:r>
        <w:rPr>
          <w:spacing w:val="-4"/>
        </w:rPr>
        <w:t xml:space="preserve"> </w:t>
      </w:r>
      <w:r>
        <w:t>mandated</w:t>
      </w:r>
      <w:r>
        <w:rPr>
          <w:spacing w:val="-3"/>
        </w:rPr>
        <w:t xml:space="preserve"> </w:t>
      </w:r>
      <w:r>
        <w:t>by</w:t>
      </w:r>
      <w:r>
        <w:rPr>
          <w:spacing w:val="-3"/>
        </w:rPr>
        <w:t xml:space="preserve"> </w:t>
      </w:r>
      <w:r>
        <w:t>Article</w:t>
      </w:r>
      <w:r>
        <w:rPr>
          <w:spacing w:val="-4"/>
        </w:rPr>
        <w:t xml:space="preserve"> </w:t>
      </w:r>
      <w:r>
        <w:t>XXIII,</w:t>
      </w:r>
      <w:r>
        <w:rPr>
          <w:spacing w:val="-3"/>
        </w:rPr>
        <w:t xml:space="preserve"> </w:t>
      </w:r>
      <w:r>
        <w:t>Section</w:t>
      </w:r>
      <w:r>
        <w:rPr>
          <w:spacing w:val="-3"/>
        </w:rPr>
        <w:t xml:space="preserve"> </w:t>
      </w:r>
      <w:r>
        <w:t>B</w:t>
      </w:r>
      <w:r>
        <w:rPr>
          <w:spacing w:val="-4"/>
        </w:rPr>
        <w:t xml:space="preserve"> </w:t>
      </w:r>
      <w:r>
        <w:t>of</w:t>
      </w:r>
      <w:r>
        <w:rPr>
          <w:spacing w:val="-3"/>
        </w:rPr>
        <w:t xml:space="preserve"> </w:t>
      </w:r>
      <w:r>
        <w:t>the</w:t>
      </w:r>
      <w:r>
        <w:rPr>
          <w:spacing w:val="-3"/>
        </w:rPr>
        <w:t xml:space="preserve"> </w:t>
      </w:r>
      <w:r>
        <w:t>1991-1994</w:t>
      </w:r>
      <w:r>
        <w:rPr>
          <w:spacing w:val="-3"/>
        </w:rPr>
        <w:t xml:space="preserve"> </w:t>
      </w:r>
      <w:r>
        <w:t>Agreement</w:t>
      </w:r>
      <w:r>
        <w:rPr>
          <w:w w:val="99"/>
        </w:rPr>
        <w:t xml:space="preserve"> </w:t>
      </w:r>
      <w:r>
        <w:t>between</w:t>
      </w:r>
      <w:r>
        <w:rPr>
          <w:spacing w:val="-4"/>
        </w:rPr>
        <w:t xml:space="preserve"> </w:t>
      </w:r>
      <w:r>
        <w:t>the</w:t>
      </w:r>
      <w:r>
        <w:rPr>
          <w:spacing w:val="-3"/>
        </w:rPr>
        <w:t xml:space="preserve"> </w:t>
      </w:r>
      <w:r>
        <w:t>University</w:t>
      </w:r>
      <w:r>
        <w:rPr>
          <w:spacing w:val="-3"/>
        </w:rPr>
        <w:t xml:space="preserve"> </w:t>
      </w:r>
      <w:r>
        <w:t>and</w:t>
      </w:r>
      <w:r>
        <w:rPr>
          <w:spacing w:val="-3"/>
        </w:rPr>
        <w:t xml:space="preserve"> </w:t>
      </w:r>
      <w:r>
        <w:t>the</w:t>
      </w:r>
      <w:r>
        <w:rPr>
          <w:spacing w:val="-3"/>
        </w:rPr>
        <w:t xml:space="preserve"> </w:t>
      </w:r>
      <w:r>
        <w:t>AAUP.</w:t>
      </w:r>
      <w:r>
        <w:rPr>
          <w:spacing w:val="54"/>
        </w:rPr>
        <w:t xml:space="preserve"> </w:t>
      </w:r>
      <w:r>
        <w:t>Such</w:t>
      </w:r>
      <w:r>
        <w:rPr>
          <w:spacing w:val="-3"/>
        </w:rPr>
        <w:t xml:space="preserve"> </w:t>
      </w:r>
      <w:r>
        <w:t>offices</w:t>
      </w:r>
      <w:r>
        <w:rPr>
          <w:spacing w:val="-3"/>
        </w:rPr>
        <w:t xml:space="preserve"> </w:t>
      </w:r>
      <w:r>
        <w:t>shall</w:t>
      </w:r>
      <w:r>
        <w:rPr>
          <w:spacing w:val="-3"/>
        </w:rPr>
        <w:t xml:space="preserve"> </w:t>
      </w:r>
      <w:r>
        <w:t>be</w:t>
      </w:r>
      <w:r>
        <w:rPr>
          <w:spacing w:val="-3"/>
        </w:rPr>
        <w:t xml:space="preserve"> </w:t>
      </w:r>
      <w:r>
        <w:t>secure, subject</w:t>
      </w:r>
      <w:r>
        <w:rPr>
          <w:spacing w:val="-7"/>
        </w:rPr>
        <w:t xml:space="preserve"> </w:t>
      </w:r>
      <w:r>
        <w:t>to</w:t>
      </w:r>
      <w:r>
        <w:rPr>
          <w:spacing w:val="-6"/>
        </w:rPr>
        <w:t xml:space="preserve"> </w:t>
      </w:r>
      <w:r>
        <w:t>applicable</w:t>
      </w:r>
      <w:r>
        <w:rPr>
          <w:spacing w:val="-6"/>
        </w:rPr>
        <w:t xml:space="preserve"> </w:t>
      </w:r>
      <w:r>
        <w:t>engineering</w:t>
      </w:r>
      <w:r>
        <w:rPr>
          <w:spacing w:val="-6"/>
        </w:rPr>
        <w:t xml:space="preserve"> </w:t>
      </w:r>
      <w:r>
        <w:t>or</w:t>
      </w:r>
      <w:r>
        <w:rPr>
          <w:spacing w:val="-6"/>
        </w:rPr>
        <w:t xml:space="preserve"> </w:t>
      </w:r>
      <w:r>
        <w:t>regulatory</w:t>
      </w:r>
      <w:r>
        <w:rPr>
          <w:spacing w:val="-6"/>
        </w:rPr>
        <w:t xml:space="preserve"> </w:t>
      </w:r>
      <w:r>
        <w:t>requirements.</w:t>
      </w:r>
      <w:r>
        <w:rPr>
          <w:spacing w:val="46"/>
        </w:rPr>
        <w:t xml:space="preserve"> </w:t>
      </w:r>
      <w:r>
        <w:t>Westminster</w:t>
      </w:r>
      <w:r>
        <w:rPr>
          <w:spacing w:val="-6"/>
        </w:rPr>
        <w:t xml:space="preserve"> </w:t>
      </w:r>
      <w:r>
        <w:t>faculty</w:t>
      </w:r>
      <w:r>
        <w:rPr>
          <w:spacing w:val="-5"/>
        </w:rPr>
        <w:t xml:space="preserve"> </w:t>
      </w:r>
      <w:r>
        <w:t>shall</w:t>
      </w:r>
      <w:r>
        <w:rPr>
          <w:spacing w:val="-5"/>
        </w:rPr>
        <w:t xml:space="preserve"> </w:t>
      </w:r>
      <w:r>
        <w:t>have</w:t>
      </w:r>
      <w:r>
        <w:rPr>
          <w:spacing w:val="-6"/>
        </w:rPr>
        <w:t xml:space="preserve"> </w:t>
      </w:r>
      <w:r>
        <w:t>priority</w:t>
      </w:r>
      <w:r>
        <w:rPr>
          <w:spacing w:val="-5"/>
        </w:rPr>
        <w:t xml:space="preserve"> </w:t>
      </w:r>
      <w:r>
        <w:t>for</w:t>
      </w:r>
      <w:r w:rsidR="00D04CF3">
        <w:rPr>
          <w:spacing w:val="-5"/>
        </w:rPr>
        <w:t xml:space="preserve"> </w:t>
      </w:r>
      <w:r w:rsidRPr="00D04CF3">
        <w:t>offices/studies</w:t>
      </w:r>
      <w:r w:rsidRPr="00D04CF3">
        <w:rPr>
          <w:spacing w:val="-4"/>
        </w:rPr>
        <w:t xml:space="preserve"> </w:t>
      </w:r>
      <w:r w:rsidRPr="00D04CF3">
        <w:t>in</w:t>
      </w:r>
      <w:r w:rsidRPr="00D04CF3">
        <w:rPr>
          <w:spacing w:val="-4"/>
        </w:rPr>
        <w:t xml:space="preserve"> </w:t>
      </w:r>
      <w:r w:rsidRPr="00D04CF3">
        <w:t>available</w:t>
      </w:r>
      <w:r w:rsidRPr="00D04CF3">
        <w:rPr>
          <w:spacing w:val="-4"/>
        </w:rPr>
        <w:t xml:space="preserve"> </w:t>
      </w:r>
      <w:r w:rsidRPr="00D04CF3">
        <w:t>space</w:t>
      </w:r>
      <w:r w:rsidRPr="00D04CF3">
        <w:rPr>
          <w:spacing w:val="-4"/>
          <w:u w:val="single" w:color="32C528"/>
        </w:rPr>
        <w:t xml:space="preserve"> </w:t>
      </w:r>
      <w:r>
        <w:t>on</w:t>
      </w:r>
      <w:r>
        <w:rPr>
          <w:spacing w:val="-4"/>
        </w:rPr>
        <w:t xml:space="preserve"> </w:t>
      </w:r>
      <w:r>
        <w:t>the</w:t>
      </w:r>
      <w:r>
        <w:rPr>
          <w:spacing w:val="-4"/>
        </w:rPr>
        <w:t xml:space="preserve"> </w:t>
      </w:r>
      <w:r>
        <w:t>third</w:t>
      </w:r>
      <w:r>
        <w:rPr>
          <w:spacing w:val="-4"/>
        </w:rPr>
        <w:t xml:space="preserve"> </w:t>
      </w:r>
      <w:r>
        <w:t>floor</w:t>
      </w:r>
      <w:r>
        <w:rPr>
          <w:spacing w:val="-4"/>
        </w:rPr>
        <w:t xml:space="preserve"> </w:t>
      </w:r>
      <w:r>
        <w:t>of</w:t>
      </w:r>
      <w:r>
        <w:rPr>
          <w:spacing w:val="-4"/>
        </w:rPr>
        <w:t xml:space="preserve"> </w:t>
      </w:r>
      <w:r>
        <w:rPr>
          <w:spacing w:val="-1"/>
        </w:rPr>
        <w:t>Erdman</w:t>
      </w:r>
      <w:r w:rsidR="00D04CF3">
        <w:rPr>
          <w:spacing w:val="-2"/>
        </w:rPr>
        <w:t>.</w:t>
      </w:r>
    </w:p>
    <w:p w14:paraId="180B9A98" w14:textId="77777777" w:rsidR="00500D5E" w:rsidRDefault="00500D5E" w:rsidP="00EC4F15">
      <w:pPr>
        <w:spacing w:before="11"/>
        <w:ind w:right="90"/>
        <w:rPr>
          <w:rFonts w:ascii="Times New Roman" w:eastAsia="Times New Roman" w:hAnsi="Times New Roman" w:cs="Times New Roman"/>
          <w:sz w:val="17"/>
          <w:szCs w:val="17"/>
        </w:rPr>
      </w:pPr>
    </w:p>
    <w:p w14:paraId="10367E3B" w14:textId="77777777" w:rsidR="00500D5E" w:rsidRDefault="00B06B53" w:rsidP="00EC4F15">
      <w:pPr>
        <w:pStyle w:val="BodyText"/>
        <w:spacing w:before="69"/>
        <w:ind w:left="1160" w:right="90" w:firstLine="720"/>
      </w:pPr>
      <w:r>
        <w:t>Where</w:t>
      </w:r>
      <w:r>
        <w:rPr>
          <w:spacing w:val="-6"/>
        </w:rPr>
        <w:t xml:space="preserve"> </w:t>
      </w:r>
      <w:r>
        <w:t>one-on-one</w:t>
      </w:r>
      <w:r>
        <w:rPr>
          <w:spacing w:val="-6"/>
        </w:rPr>
        <w:t xml:space="preserve"> </w:t>
      </w:r>
      <w:r>
        <w:t>instruction</w:t>
      </w:r>
      <w:r>
        <w:rPr>
          <w:spacing w:val="-6"/>
        </w:rPr>
        <w:t xml:space="preserve"> </w:t>
      </w:r>
      <w:r>
        <w:t>is</w:t>
      </w:r>
      <w:r>
        <w:rPr>
          <w:spacing w:val="-6"/>
        </w:rPr>
        <w:t xml:space="preserve"> </w:t>
      </w:r>
      <w:r>
        <w:t>required,</w:t>
      </w:r>
      <w:r>
        <w:rPr>
          <w:spacing w:val="-5"/>
        </w:rPr>
        <w:t xml:space="preserve"> </w:t>
      </w:r>
      <w:r>
        <w:t>appropriate</w:t>
      </w:r>
      <w:r>
        <w:rPr>
          <w:spacing w:val="-6"/>
        </w:rPr>
        <w:t xml:space="preserve"> </w:t>
      </w:r>
      <w:r>
        <w:t>space</w:t>
      </w:r>
      <w:r>
        <w:rPr>
          <w:spacing w:val="-6"/>
        </w:rPr>
        <w:t xml:space="preserve"> </w:t>
      </w:r>
      <w:r>
        <w:t>will</w:t>
      </w:r>
      <w:r>
        <w:rPr>
          <w:spacing w:val="-6"/>
        </w:rPr>
        <w:t xml:space="preserve"> </w:t>
      </w:r>
      <w:r>
        <w:t>be</w:t>
      </w:r>
      <w:r>
        <w:rPr>
          <w:w w:val="99"/>
        </w:rPr>
        <w:t xml:space="preserve"> </w:t>
      </w:r>
      <w:r>
        <w:t>made</w:t>
      </w:r>
      <w:r>
        <w:rPr>
          <w:spacing w:val="-5"/>
        </w:rPr>
        <w:t xml:space="preserve"> </w:t>
      </w:r>
      <w:r>
        <w:t>available</w:t>
      </w:r>
      <w:r>
        <w:rPr>
          <w:spacing w:val="-4"/>
        </w:rPr>
        <w:t xml:space="preserve"> </w:t>
      </w:r>
      <w:r>
        <w:t>to</w:t>
      </w:r>
      <w:r>
        <w:rPr>
          <w:spacing w:val="-4"/>
        </w:rPr>
        <w:t xml:space="preserve"> </w:t>
      </w:r>
      <w:r>
        <w:t>full-time</w:t>
      </w:r>
      <w:r>
        <w:rPr>
          <w:spacing w:val="-4"/>
        </w:rPr>
        <w:t xml:space="preserve"> </w:t>
      </w:r>
      <w:r>
        <w:t>and</w:t>
      </w:r>
      <w:r>
        <w:rPr>
          <w:spacing w:val="-4"/>
        </w:rPr>
        <w:t xml:space="preserve"> </w:t>
      </w:r>
      <w:r>
        <w:t>adjunct</w:t>
      </w:r>
      <w:r>
        <w:rPr>
          <w:spacing w:val="-4"/>
        </w:rPr>
        <w:t xml:space="preserve"> </w:t>
      </w:r>
      <w:r>
        <w:t>faculty.</w:t>
      </w:r>
      <w:r>
        <w:rPr>
          <w:spacing w:val="51"/>
        </w:rPr>
        <w:t xml:space="preserve"> </w:t>
      </w:r>
      <w:r>
        <w:t>Planning</w:t>
      </w:r>
      <w:r>
        <w:rPr>
          <w:spacing w:val="-4"/>
        </w:rPr>
        <w:t xml:space="preserve"> </w:t>
      </w:r>
      <w:r>
        <w:t>for</w:t>
      </w:r>
      <w:r>
        <w:rPr>
          <w:spacing w:val="-4"/>
        </w:rPr>
        <w:t xml:space="preserve"> </w:t>
      </w:r>
      <w:r>
        <w:t>future</w:t>
      </w:r>
      <w:r>
        <w:rPr>
          <w:w w:val="99"/>
        </w:rPr>
        <w:t xml:space="preserve"> </w:t>
      </w:r>
      <w:r>
        <w:t>academic</w:t>
      </w:r>
      <w:r>
        <w:rPr>
          <w:spacing w:val="-7"/>
        </w:rPr>
        <w:t xml:space="preserve"> </w:t>
      </w:r>
      <w:r>
        <w:t>spaces</w:t>
      </w:r>
      <w:r>
        <w:rPr>
          <w:spacing w:val="-7"/>
        </w:rPr>
        <w:t xml:space="preserve"> </w:t>
      </w:r>
      <w:r>
        <w:t>shall</w:t>
      </w:r>
      <w:r>
        <w:rPr>
          <w:spacing w:val="-7"/>
        </w:rPr>
        <w:t xml:space="preserve"> </w:t>
      </w:r>
      <w:r>
        <w:t>meet</w:t>
      </w:r>
      <w:r>
        <w:rPr>
          <w:spacing w:val="-6"/>
        </w:rPr>
        <w:t xml:space="preserve"> </w:t>
      </w:r>
      <w:r>
        <w:t>the</w:t>
      </w:r>
      <w:r>
        <w:rPr>
          <w:spacing w:val="-7"/>
        </w:rPr>
        <w:t xml:space="preserve"> </w:t>
      </w:r>
      <w:r>
        <w:t>contractual</w:t>
      </w:r>
      <w:r>
        <w:rPr>
          <w:spacing w:val="-7"/>
        </w:rPr>
        <w:t xml:space="preserve"> </w:t>
      </w:r>
      <w:r>
        <w:t>requirements</w:t>
      </w:r>
      <w:r>
        <w:rPr>
          <w:spacing w:val="-6"/>
        </w:rPr>
        <w:t xml:space="preserve"> </w:t>
      </w:r>
      <w:r>
        <w:t>for</w:t>
      </w:r>
      <w:r>
        <w:rPr>
          <w:spacing w:val="-7"/>
        </w:rPr>
        <w:t xml:space="preserve"> </w:t>
      </w:r>
      <w:r>
        <w:t>full-time</w:t>
      </w:r>
      <w:r>
        <w:rPr>
          <w:w w:val="99"/>
        </w:rPr>
        <w:t xml:space="preserve"> </w:t>
      </w:r>
      <w:r>
        <w:t>faculty</w:t>
      </w:r>
      <w:r>
        <w:rPr>
          <w:spacing w:val="-4"/>
        </w:rPr>
        <w:t xml:space="preserve"> </w:t>
      </w:r>
      <w:r>
        <w:t>offices</w:t>
      </w:r>
      <w:r>
        <w:rPr>
          <w:spacing w:val="-4"/>
        </w:rPr>
        <w:t xml:space="preserve"> </w:t>
      </w:r>
      <w:r>
        <w:t>and</w:t>
      </w:r>
      <w:r>
        <w:rPr>
          <w:spacing w:val="-3"/>
        </w:rPr>
        <w:t xml:space="preserve"> </w:t>
      </w:r>
      <w:r>
        <w:t>consider</w:t>
      </w:r>
      <w:r>
        <w:rPr>
          <w:spacing w:val="-4"/>
        </w:rPr>
        <w:t xml:space="preserve"> </w:t>
      </w:r>
      <w:r>
        <w:t>the</w:t>
      </w:r>
      <w:r>
        <w:rPr>
          <w:spacing w:val="-3"/>
        </w:rPr>
        <w:t xml:space="preserve"> </w:t>
      </w:r>
      <w:r>
        <w:t>needs</w:t>
      </w:r>
      <w:r>
        <w:rPr>
          <w:spacing w:val="-4"/>
        </w:rPr>
        <w:t xml:space="preserve"> </w:t>
      </w:r>
      <w:r>
        <w:t>of</w:t>
      </w:r>
      <w:r>
        <w:rPr>
          <w:spacing w:val="-4"/>
        </w:rPr>
        <w:t xml:space="preserve"> </w:t>
      </w:r>
      <w:r>
        <w:t>adjunct</w:t>
      </w:r>
      <w:r>
        <w:rPr>
          <w:spacing w:val="-3"/>
        </w:rPr>
        <w:t xml:space="preserve"> </w:t>
      </w:r>
      <w:r>
        <w:t>faculty,</w:t>
      </w:r>
      <w:r>
        <w:rPr>
          <w:spacing w:val="-4"/>
        </w:rPr>
        <w:t xml:space="preserve"> </w:t>
      </w:r>
      <w:r>
        <w:t>which</w:t>
      </w:r>
      <w:r>
        <w:rPr>
          <w:spacing w:val="-3"/>
        </w:rPr>
        <w:t xml:space="preserve"> </w:t>
      </w:r>
      <w:r>
        <w:t>shall</w:t>
      </w:r>
      <w:r>
        <w:rPr>
          <w:spacing w:val="-4"/>
        </w:rPr>
        <w:t xml:space="preserve"> </w:t>
      </w:r>
      <w:r>
        <w:t>be</w:t>
      </w:r>
      <w:r>
        <w:rPr>
          <w:w w:val="99"/>
        </w:rPr>
        <w:t xml:space="preserve"> </w:t>
      </w:r>
      <w:r>
        <w:t>met</w:t>
      </w:r>
      <w:r>
        <w:rPr>
          <w:spacing w:val="-4"/>
        </w:rPr>
        <w:t xml:space="preserve"> </w:t>
      </w:r>
      <w:r>
        <w:t>to</w:t>
      </w:r>
      <w:r>
        <w:rPr>
          <w:spacing w:val="-3"/>
        </w:rPr>
        <w:t xml:space="preserve"> </w:t>
      </w:r>
      <w:r>
        <w:t>the</w:t>
      </w:r>
      <w:r>
        <w:rPr>
          <w:spacing w:val="-3"/>
        </w:rPr>
        <w:t xml:space="preserve"> </w:t>
      </w:r>
      <w:r>
        <w:t>extent</w:t>
      </w:r>
      <w:r>
        <w:rPr>
          <w:spacing w:val="-4"/>
        </w:rPr>
        <w:t xml:space="preserve"> </w:t>
      </w:r>
      <w:r>
        <w:t>that</w:t>
      </w:r>
      <w:r>
        <w:rPr>
          <w:spacing w:val="-3"/>
        </w:rPr>
        <w:t xml:space="preserve"> </w:t>
      </w:r>
      <w:r>
        <w:t>there</w:t>
      </w:r>
      <w:r>
        <w:rPr>
          <w:spacing w:val="-3"/>
        </w:rPr>
        <w:t xml:space="preserve"> </w:t>
      </w:r>
      <w:r>
        <w:t>is</w:t>
      </w:r>
      <w:r>
        <w:rPr>
          <w:spacing w:val="-3"/>
        </w:rPr>
        <w:t xml:space="preserve"> </w:t>
      </w:r>
      <w:r>
        <w:t>space</w:t>
      </w:r>
      <w:r>
        <w:rPr>
          <w:spacing w:val="-4"/>
        </w:rPr>
        <w:t xml:space="preserve"> </w:t>
      </w:r>
      <w:r>
        <w:t>available</w:t>
      </w:r>
      <w:r>
        <w:rPr>
          <w:spacing w:val="-3"/>
        </w:rPr>
        <w:t xml:space="preserve"> </w:t>
      </w:r>
      <w:r>
        <w:t>to</w:t>
      </w:r>
      <w:r>
        <w:rPr>
          <w:spacing w:val="-3"/>
        </w:rPr>
        <w:t xml:space="preserve"> </w:t>
      </w:r>
      <w:r>
        <w:t>do</w:t>
      </w:r>
      <w:r>
        <w:rPr>
          <w:spacing w:val="-3"/>
        </w:rPr>
        <w:t xml:space="preserve"> </w:t>
      </w:r>
      <w:r>
        <w:t>so.</w:t>
      </w:r>
    </w:p>
    <w:p w14:paraId="15955C14" w14:textId="77777777" w:rsidR="00500D5E" w:rsidRPr="00EC4F15" w:rsidRDefault="00500D5E" w:rsidP="00EC4F15">
      <w:pPr>
        <w:ind w:right="90"/>
        <w:rPr>
          <w:rFonts w:ascii="Times New Roman" w:eastAsia="Times New Roman" w:hAnsi="Times New Roman" w:cs="Times New Roman"/>
          <w:sz w:val="17"/>
          <w:szCs w:val="17"/>
        </w:rPr>
      </w:pPr>
    </w:p>
    <w:p w14:paraId="1DFA190D" w14:textId="77777777" w:rsidR="00500D5E" w:rsidRDefault="00B06B53" w:rsidP="00EC4F15">
      <w:pPr>
        <w:pStyle w:val="BodyText"/>
        <w:ind w:left="1160" w:right="90" w:firstLine="720"/>
      </w:pPr>
      <w:r>
        <w:t>The</w:t>
      </w:r>
      <w:r>
        <w:rPr>
          <w:spacing w:val="-5"/>
        </w:rPr>
        <w:t xml:space="preserve"> </w:t>
      </w:r>
      <w:r>
        <w:t>University</w:t>
      </w:r>
      <w:r>
        <w:rPr>
          <w:spacing w:val="-4"/>
        </w:rPr>
        <w:t xml:space="preserve"> </w:t>
      </w:r>
      <w:r>
        <w:t>recognizes</w:t>
      </w:r>
      <w:r>
        <w:rPr>
          <w:spacing w:val="-5"/>
        </w:rPr>
        <w:t xml:space="preserve"> </w:t>
      </w:r>
      <w:r>
        <w:t>the</w:t>
      </w:r>
      <w:r>
        <w:rPr>
          <w:spacing w:val="-4"/>
        </w:rPr>
        <w:t xml:space="preserve"> </w:t>
      </w:r>
      <w:r>
        <w:t>desirability</w:t>
      </w:r>
      <w:r>
        <w:rPr>
          <w:spacing w:val="-5"/>
        </w:rPr>
        <w:t xml:space="preserve"> </w:t>
      </w:r>
      <w:r>
        <w:t>of</w:t>
      </w:r>
      <w:r>
        <w:rPr>
          <w:spacing w:val="-4"/>
        </w:rPr>
        <w:t xml:space="preserve"> </w:t>
      </w:r>
      <w:r>
        <w:t>having</w:t>
      </w:r>
      <w:r>
        <w:rPr>
          <w:spacing w:val="-5"/>
        </w:rPr>
        <w:t xml:space="preserve"> </w:t>
      </w:r>
      <w:r>
        <w:t>offices</w:t>
      </w:r>
      <w:r>
        <w:rPr>
          <w:spacing w:val="-4"/>
        </w:rPr>
        <w:t xml:space="preserve"> </w:t>
      </w:r>
      <w:r>
        <w:t>for bargaining</w:t>
      </w:r>
      <w:r>
        <w:rPr>
          <w:spacing w:val="-5"/>
        </w:rPr>
        <w:t xml:space="preserve"> </w:t>
      </w:r>
      <w:r>
        <w:t>unit</w:t>
      </w:r>
      <w:r>
        <w:rPr>
          <w:spacing w:val="-4"/>
        </w:rPr>
        <w:t xml:space="preserve"> </w:t>
      </w:r>
      <w:r>
        <w:t>members</w:t>
      </w:r>
      <w:r>
        <w:rPr>
          <w:spacing w:val="-4"/>
        </w:rPr>
        <w:t xml:space="preserve"> </w:t>
      </w:r>
      <w:r>
        <w:t>that</w:t>
      </w:r>
      <w:r>
        <w:rPr>
          <w:spacing w:val="-5"/>
        </w:rPr>
        <w:t xml:space="preserve"> </w:t>
      </w:r>
      <w:r>
        <w:t>provide</w:t>
      </w:r>
      <w:r>
        <w:rPr>
          <w:spacing w:val="-4"/>
        </w:rPr>
        <w:t xml:space="preserve"> </w:t>
      </w:r>
      <w:r>
        <w:t>at</w:t>
      </w:r>
      <w:r>
        <w:rPr>
          <w:spacing w:val="-4"/>
        </w:rPr>
        <w:t xml:space="preserve"> </w:t>
      </w:r>
      <w:r>
        <w:t>least</w:t>
      </w:r>
      <w:r>
        <w:rPr>
          <w:spacing w:val="-4"/>
        </w:rPr>
        <w:t xml:space="preserve"> </w:t>
      </w:r>
      <w:r>
        <w:t>110</w:t>
      </w:r>
      <w:r>
        <w:rPr>
          <w:spacing w:val="-5"/>
        </w:rPr>
        <w:t xml:space="preserve"> </w:t>
      </w:r>
      <w:r>
        <w:t>square</w:t>
      </w:r>
      <w:r>
        <w:rPr>
          <w:spacing w:val="-4"/>
        </w:rPr>
        <w:t xml:space="preserve"> </w:t>
      </w:r>
      <w:r>
        <w:t>feet</w:t>
      </w:r>
      <w:r>
        <w:rPr>
          <w:spacing w:val="-4"/>
        </w:rPr>
        <w:t xml:space="preserve"> </w:t>
      </w:r>
      <w:r>
        <w:t>of</w:t>
      </w:r>
      <w:r>
        <w:rPr>
          <w:spacing w:val="-4"/>
        </w:rPr>
        <w:t xml:space="preserve"> </w:t>
      </w:r>
      <w:r>
        <w:t>usable</w:t>
      </w:r>
      <w:r>
        <w:rPr>
          <w:w w:val="99"/>
        </w:rPr>
        <w:t xml:space="preserve"> </w:t>
      </w:r>
      <w:r>
        <w:t>office</w:t>
      </w:r>
      <w:r>
        <w:rPr>
          <w:spacing w:val="-4"/>
        </w:rPr>
        <w:t xml:space="preserve"> </w:t>
      </w:r>
      <w:r>
        <w:t>space</w:t>
      </w:r>
      <w:r>
        <w:rPr>
          <w:spacing w:val="-4"/>
        </w:rPr>
        <w:t xml:space="preserve"> </w:t>
      </w:r>
      <w:r>
        <w:t>and,</w:t>
      </w:r>
      <w:r>
        <w:rPr>
          <w:spacing w:val="-4"/>
        </w:rPr>
        <w:t xml:space="preserve"> </w:t>
      </w:r>
      <w:r>
        <w:t>where</w:t>
      </w:r>
      <w:r>
        <w:rPr>
          <w:spacing w:val="-4"/>
        </w:rPr>
        <w:t xml:space="preserve"> </w:t>
      </w:r>
      <w:r>
        <w:t>practicable,</w:t>
      </w:r>
      <w:r>
        <w:rPr>
          <w:spacing w:val="-4"/>
        </w:rPr>
        <w:t xml:space="preserve"> </w:t>
      </w:r>
      <w:r>
        <w:t>will</w:t>
      </w:r>
      <w:r>
        <w:rPr>
          <w:spacing w:val="-3"/>
        </w:rPr>
        <w:t xml:space="preserve"> </w:t>
      </w:r>
      <w:r>
        <w:t>achieve</w:t>
      </w:r>
      <w:r>
        <w:rPr>
          <w:spacing w:val="-4"/>
        </w:rPr>
        <w:t xml:space="preserve"> </w:t>
      </w:r>
      <w:r>
        <w:t>such</w:t>
      </w:r>
      <w:r>
        <w:rPr>
          <w:spacing w:val="-4"/>
        </w:rPr>
        <w:t xml:space="preserve"> </w:t>
      </w:r>
      <w:r>
        <w:t>a</w:t>
      </w:r>
      <w:r>
        <w:rPr>
          <w:spacing w:val="-4"/>
        </w:rPr>
        <w:t xml:space="preserve"> </w:t>
      </w:r>
      <w:r>
        <w:t>standard</w:t>
      </w:r>
      <w:r>
        <w:rPr>
          <w:spacing w:val="-4"/>
        </w:rPr>
        <w:t xml:space="preserve"> </w:t>
      </w:r>
      <w:r>
        <w:t>for</w:t>
      </w:r>
      <w:r>
        <w:rPr>
          <w:spacing w:val="-3"/>
        </w:rPr>
        <w:t xml:space="preserve"> </w:t>
      </w:r>
      <w:r>
        <w:t>any newly</w:t>
      </w:r>
      <w:r>
        <w:rPr>
          <w:spacing w:val="-7"/>
        </w:rPr>
        <w:t xml:space="preserve"> </w:t>
      </w:r>
      <w:r>
        <w:t>constructed</w:t>
      </w:r>
      <w:r>
        <w:rPr>
          <w:spacing w:val="-6"/>
        </w:rPr>
        <w:t xml:space="preserve"> </w:t>
      </w:r>
      <w:r>
        <w:t>offices.</w:t>
      </w:r>
    </w:p>
    <w:p w14:paraId="1E9FBA87" w14:textId="1B49B619" w:rsidR="00500D5E" w:rsidRPr="00EC4F15" w:rsidRDefault="00500D5E" w:rsidP="00EC4F15">
      <w:pPr>
        <w:spacing w:before="11"/>
        <w:ind w:right="90"/>
        <w:rPr>
          <w:rFonts w:ascii="Times New Roman" w:eastAsia="Times New Roman" w:hAnsi="Times New Roman" w:cs="Times New Roman"/>
          <w:sz w:val="17"/>
          <w:szCs w:val="17"/>
        </w:rPr>
      </w:pPr>
    </w:p>
    <w:p w14:paraId="70C3865C" w14:textId="68261DC6" w:rsidR="00500D5E" w:rsidRDefault="00B06B53" w:rsidP="00EC4F15">
      <w:pPr>
        <w:pStyle w:val="BodyText"/>
        <w:spacing w:line="239" w:lineRule="auto"/>
        <w:ind w:left="1160" w:right="90" w:firstLine="720"/>
        <w:jc w:val="both"/>
      </w:pPr>
      <w:r>
        <w:t>Offices</w:t>
      </w:r>
      <w:r>
        <w:rPr>
          <w:spacing w:val="-4"/>
        </w:rPr>
        <w:t xml:space="preserve"> </w:t>
      </w:r>
      <w:r>
        <w:t>shall</w:t>
      </w:r>
      <w:r>
        <w:rPr>
          <w:spacing w:val="-3"/>
        </w:rPr>
        <w:t xml:space="preserve"> </w:t>
      </w:r>
      <w:r>
        <w:t>be</w:t>
      </w:r>
      <w:r>
        <w:rPr>
          <w:spacing w:val="-3"/>
        </w:rPr>
        <w:t xml:space="preserve"> </w:t>
      </w:r>
      <w:r>
        <w:t>equipped</w:t>
      </w:r>
      <w:r>
        <w:rPr>
          <w:spacing w:val="-3"/>
        </w:rPr>
        <w:t xml:space="preserve"> </w:t>
      </w:r>
      <w:r>
        <w:t>with</w:t>
      </w:r>
      <w:r>
        <w:rPr>
          <w:spacing w:val="-4"/>
        </w:rPr>
        <w:t xml:space="preserve"> </w:t>
      </w:r>
      <w:r>
        <w:t>a</w:t>
      </w:r>
      <w:r>
        <w:rPr>
          <w:spacing w:val="-3"/>
        </w:rPr>
        <w:t xml:space="preserve"> </w:t>
      </w:r>
      <w:r>
        <w:t>desk,</w:t>
      </w:r>
      <w:r>
        <w:rPr>
          <w:spacing w:val="-3"/>
        </w:rPr>
        <w:t xml:space="preserve"> </w:t>
      </w:r>
      <w:r>
        <w:t>chair,</w:t>
      </w:r>
      <w:r>
        <w:rPr>
          <w:spacing w:val="-3"/>
        </w:rPr>
        <w:t xml:space="preserve"> </w:t>
      </w:r>
      <w:r>
        <w:t>and</w:t>
      </w:r>
      <w:r>
        <w:rPr>
          <w:spacing w:val="-4"/>
        </w:rPr>
        <w:t xml:space="preserve"> </w:t>
      </w:r>
      <w:r>
        <w:t>such</w:t>
      </w:r>
      <w:r>
        <w:rPr>
          <w:spacing w:val="-3"/>
        </w:rPr>
        <w:t xml:space="preserve"> </w:t>
      </w:r>
      <w:r>
        <w:t>file</w:t>
      </w:r>
      <w:r>
        <w:rPr>
          <w:spacing w:val="-3"/>
        </w:rPr>
        <w:t xml:space="preserve"> </w:t>
      </w:r>
      <w:r>
        <w:t>cabinets, bookcases,</w:t>
      </w:r>
      <w:r>
        <w:rPr>
          <w:spacing w:val="-4"/>
        </w:rPr>
        <w:t xml:space="preserve"> </w:t>
      </w:r>
      <w:r>
        <w:t>and</w:t>
      </w:r>
      <w:r>
        <w:rPr>
          <w:spacing w:val="-4"/>
        </w:rPr>
        <w:t xml:space="preserve"> </w:t>
      </w:r>
      <w:r>
        <w:t>shelving</w:t>
      </w:r>
      <w:r>
        <w:rPr>
          <w:spacing w:val="-3"/>
        </w:rPr>
        <w:t xml:space="preserve"> </w:t>
      </w:r>
      <w:r>
        <w:t>as</w:t>
      </w:r>
      <w:r>
        <w:rPr>
          <w:spacing w:val="-4"/>
        </w:rPr>
        <w:t xml:space="preserve"> </w:t>
      </w:r>
      <w:r>
        <w:t>may</w:t>
      </w:r>
      <w:r>
        <w:rPr>
          <w:spacing w:val="-3"/>
        </w:rPr>
        <w:t xml:space="preserve"> </w:t>
      </w:r>
      <w:r>
        <w:t>be</w:t>
      </w:r>
      <w:r>
        <w:rPr>
          <w:spacing w:val="-4"/>
        </w:rPr>
        <w:t xml:space="preserve"> </w:t>
      </w:r>
      <w:r>
        <w:t>needed</w:t>
      </w:r>
      <w:r>
        <w:rPr>
          <w:spacing w:val="-3"/>
        </w:rPr>
        <w:t xml:space="preserve"> </w:t>
      </w:r>
      <w:r>
        <w:t>and</w:t>
      </w:r>
      <w:r>
        <w:rPr>
          <w:spacing w:val="-4"/>
        </w:rPr>
        <w:t xml:space="preserve"> </w:t>
      </w:r>
      <w:r>
        <w:t>as</w:t>
      </w:r>
      <w:r>
        <w:rPr>
          <w:spacing w:val="-3"/>
        </w:rPr>
        <w:t xml:space="preserve"> </w:t>
      </w:r>
      <w:r>
        <w:t>space</w:t>
      </w:r>
      <w:r>
        <w:rPr>
          <w:spacing w:val="-4"/>
        </w:rPr>
        <w:t xml:space="preserve"> </w:t>
      </w:r>
      <w:r>
        <w:t>permits.</w:t>
      </w:r>
      <w:r>
        <w:rPr>
          <w:spacing w:val="53"/>
        </w:rPr>
        <w:t xml:space="preserve"> </w:t>
      </w:r>
      <w:r>
        <w:t>Requests for</w:t>
      </w:r>
      <w:r>
        <w:rPr>
          <w:spacing w:val="-4"/>
        </w:rPr>
        <w:t xml:space="preserve"> </w:t>
      </w:r>
      <w:r>
        <w:t>additional</w:t>
      </w:r>
      <w:r>
        <w:rPr>
          <w:spacing w:val="-3"/>
        </w:rPr>
        <w:t xml:space="preserve"> </w:t>
      </w:r>
      <w:r>
        <w:t>file</w:t>
      </w:r>
      <w:r>
        <w:rPr>
          <w:spacing w:val="-4"/>
        </w:rPr>
        <w:t xml:space="preserve"> </w:t>
      </w:r>
      <w:r>
        <w:t>cabinets,</w:t>
      </w:r>
      <w:r>
        <w:rPr>
          <w:spacing w:val="-3"/>
        </w:rPr>
        <w:t xml:space="preserve"> </w:t>
      </w:r>
      <w:r>
        <w:t>bookcases,</w:t>
      </w:r>
      <w:r>
        <w:rPr>
          <w:spacing w:val="-3"/>
        </w:rPr>
        <w:t xml:space="preserve"> </w:t>
      </w:r>
      <w:r>
        <w:t>and</w:t>
      </w:r>
      <w:r>
        <w:rPr>
          <w:spacing w:val="-4"/>
        </w:rPr>
        <w:t xml:space="preserve"> </w:t>
      </w:r>
      <w:r>
        <w:t>shelving</w:t>
      </w:r>
      <w:r>
        <w:rPr>
          <w:spacing w:val="-3"/>
        </w:rPr>
        <w:t xml:space="preserve"> </w:t>
      </w:r>
      <w:r>
        <w:t>shall</w:t>
      </w:r>
      <w:r>
        <w:rPr>
          <w:spacing w:val="-3"/>
        </w:rPr>
        <w:t xml:space="preserve"> </w:t>
      </w:r>
      <w:r>
        <w:t>be</w:t>
      </w:r>
      <w:r>
        <w:rPr>
          <w:spacing w:val="-4"/>
        </w:rPr>
        <w:t xml:space="preserve"> </w:t>
      </w:r>
      <w:r>
        <w:t>filled</w:t>
      </w:r>
      <w:r>
        <w:rPr>
          <w:spacing w:val="-3"/>
        </w:rPr>
        <w:t xml:space="preserve"> </w:t>
      </w:r>
      <w:r>
        <w:t>as</w:t>
      </w:r>
      <w:r>
        <w:rPr>
          <w:spacing w:val="-4"/>
        </w:rPr>
        <w:t xml:space="preserve"> </w:t>
      </w:r>
      <w:r>
        <w:t>soon as</w:t>
      </w:r>
      <w:r>
        <w:rPr>
          <w:spacing w:val="-5"/>
        </w:rPr>
        <w:t xml:space="preserve"> </w:t>
      </w:r>
      <w:r>
        <w:t>the</w:t>
      </w:r>
      <w:r>
        <w:rPr>
          <w:spacing w:val="-4"/>
        </w:rPr>
        <w:t xml:space="preserve"> </w:t>
      </w:r>
      <w:r>
        <w:t>requested</w:t>
      </w:r>
      <w:r>
        <w:rPr>
          <w:spacing w:val="-5"/>
        </w:rPr>
        <w:t xml:space="preserve"> </w:t>
      </w:r>
      <w:r>
        <w:t>materials</w:t>
      </w:r>
      <w:r>
        <w:rPr>
          <w:spacing w:val="-5"/>
        </w:rPr>
        <w:t xml:space="preserve"> </w:t>
      </w:r>
      <w:r>
        <w:t>can</w:t>
      </w:r>
      <w:r>
        <w:rPr>
          <w:spacing w:val="-4"/>
        </w:rPr>
        <w:t xml:space="preserve"> </w:t>
      </w:r>
      <w:r>
        <w:t>be</w:t>
      </w:r>
      <w:r>
        <w:rPr>
          <w:spacing w:val="-5"/>
        </w:rPr>
        <w:t xml:space="preserve"> </w:t>
      </w:r>
      <w:r>
        <w:t>provided</w:t>
      </w:r>
      <w:r>
        <w:rPr>
          <w:spacing w:val="-4"/>
        </w:rPr>
        <w:t xml:space="preserve"> </w:t>
      </w:r>
      <w:r>
        <w:t>by</w:t>
      </w:r>
      <w:r>
        <w:rPr>
          <w:spacing w:val="-5"/>
        </w:rPr>
        <w:t xml:space="preserve"> </w:t>
      </w:r>
      <w:r>
        <w:t>the</w:t>
      </w:r>
      <w:r>
        <w:rPr>
          <w:spacing w:val="-4"/>
        </w:rPr>
        <w:t xml:space="preserve"> </w:t>
      </w:r>
      <w:r>
        <w:t>University’s</w:t>
      </w:r>
      <w:r>
        <w:rPr>
          <w:spacing w:val="-5"/>
        </w:rPr>
        <w:t xml:space="preserve"> </w:t>
      </w:r>
      <w:r>
        <w:t>supplier.</w:t>
      </w:r>
    </w:p>
    <w:p w14:paraId="19511C2F" w14:textId="77777777" w:rsidR="009E3703" w:rsidRPr="009E3703" w:rsidRDefault="009E3703" w:rsidP="009E3703">
      <w:pPr>
        <w:pStyle w:val="BodyText"/>
        <w:spacing w:line="239" w:lineRule="auto"/>
        <w:ind w:left="0" w:right="90"/>
        <w:jc w:val="both"/>
        <w:rPr>
          <w:sz w:val="17"/>
          <w:szCs w:val="17"/>
        </w:rPr>
      </w:pPr>
    </w:p>
    <w:p w14:paraId="71461603" w14:textId="38BF0CA8" w:rsidR="00500D5E" w:rsidRDefault="00B06B53" w:rsidP="00EC4F15">
      <w:pPr>
        <w:pStyle w:val="BodyText"/>
        <w:spacing w:before="2"/>
        <w:ind w:left="1160" w:right="90"/>
      </w:pPr>
      <w:r>
        <w:t>The</w:t>
      </w:r>
      <w:r>
        <w:rPr>
          <w:spacing w:val="-6"/>
        </w:rPr>
        <w:t xml:space="preserve"> </w:t>
      </w:r>
      <w:r>
        <w:t>University</w:t>
      </w:r>
      <w:r>
        <w:rPr>
          <w:spacing w:val="-6"/>
        </w:rPr>
        <w:t xml:space="preserve"> </w:t>
      </w:r>
      <w:r>
        <w:t>shall</w:t>
      </w:r>
      <w:r>
        <w:rPr>
          <w:spacing w:val="-6"/>
        </w:rPr>
        <w:t xml:space="preserve"> </w:t>
      </w:r>
      <w:r>
        <w:t>renovate</w:t>
      </w:r>
      <w:r>
        <w:rPr>
          <w:spacing w:val="-6"/>
        </w:rPr>
        <w:t xml:space="preserve"> </w:t>
      </w:r>
      <w:r>
        <w:t>and/or</w:t>
      </w:r>
      <w:r>
        <w:rPr>
          <w:spacing w:val="-6"/>
        </w:rPr>
        <w:t xml:space="preserve"> </w:t>
      </w:r>
      <w:r>
        <w:t>repair</w:t>
      </w:r>
      <w:r>
        <w:rPr>
          <w:spacing w:val="-5"/>
        </w:rPr>
        <w:t xml:space="preserve"> </w:t>
      </w:r>
      <w:r>
        <w:t>faculty</w:t>
      </w:r>
      <w:r>
        <w:rPr>
          <w:spacing w:val="-6"/>
        </w:rPr>
        <w:t xml:space="preserve"> </w:t>
      </w:r>
      <w:r>
        <w:t>offices,</w:t>
      </w:r>
      <w:r>
        <w:rPr>
          <w:spacing w:val="-6"/>
        </w:rPr>
        <w:t xml:space="preserve"> </w:t>
      </w:r>
      <w:r>
        <w:t>bathrooms, classrooms,</w:t>
      </w:r>
      <w:r>
        <w:rPr>
          <w:spacing w:val="-5"/>
        </w:rPr>
        <w:t xml:space="preserve"> </w:t>
      </w:r>
      <w:r>
        <w:t>and</w:t>
      </w:r>
      <w:r>
        <w:rPr>
          <w:spacing w:val="-4"/>
        </w:rPr>
        <w:t xml:space="preserve"> </w:t>
      </w:r>
      <w:r>
        <w:t>faculty</w:t>
      </w:r>
      <w:r>
        <w:rPr>
          <w:spacing w:val="-4"/>
        </w:rPr>
        <w:t xml:space="preserve"> </w:t>
      </w:r>
      <w:r>
        <w:t>lounges,</w:t>
      </w:r>
      <w:r>
        <w:rPr>
          <w:spacing w:val="-4"/>
        </w:rPr>
        <w:t xml:space="preserve"> </w:t>
      </w:r>
      <w:r>
        <w:t>as</w:t>
      </w:r>
      <w:r>
        <w:rPr>
          <w:spacing w:val="-4"/>
        </w:rPr>
        <w:t xml:space="preserve"> </w:t>
      </w:r>
      <w:r>
        <w:t>needed,</w:t>
      </w:r>
      <w:r>
        <w:rPr>
          <w:spacing w:val="-5"/>
        </w:rPr>
        <w:t xml:space="preserve"> </w:t>
      </w:r>
      <w:r>
        <w:t>based</w:t>
      </w:r>
      <w:r>
        <w:rPr>
          <w:spacing w:val="-4"/>
        </w:rPr>
        <w:t xml:space="preserve"> </w:t>
      </w:r>
      <w:r>
        <w:t>upon</w:t>
      </w:r>
      <w:r>
        <w:rPr>
          <w:spacing w:val="-4"/>
        </w:rPr>
        <w:t xml:space="preserve"> </w:t>
      </w:r>
      <w:r>
        <w:t>an</w:t>
      </w:r>
      <w:r>
        <w:rPr>
          <w:spacing w:val="-4"/>
        </w:rPr>
        <w:t xml:space="preserve"> </w:t>
      </w:r>
      <w:r>
        <w:t>annual</w:t>
      </w:r>
      <w:r>
        <w:rPr>
          <w:w w:val="99"/>
        </w:rPr>
        <w:t xml:space="preserve"> </w:t>
      </w:r>
      <w:r>
        <w:t>assessment</w:t>
      </w:r>
      <w:r>
        <w:rPr>
          <w:spacing w:val="-4"/>
        </w:rPr>
        <w:t xml:space="preserve"> </w:t>
      </w:r>
      <w:r>
        <w:t>by</w:t>
      </w:r>
      <w:r>
        <w:rPr>
          <w:spacing w:val="-4"/>
        </w:rPr>
        <w:t xml:space="preserve"> </w:t>
      </w:r>
      <w:r>
        <w:t>the</w:t>
      </w:r>
      <w:r>
        <w:rPr>
          <w:spacing w:val="-4"/>
        </w:rPr>
        <w:t xml:space="preserve"> </w:t>
      </w:r>
      <w:r>
        <w:t>Director</w:t>
      </w:r>
      <w:r>
        <w:rPr>
          <w:spacing w:val="-4"/>
        </w:rPr>
        <w:t xml:space="preserve"> </w:t>
      </w:r>
      <w:r>
        <w:t>of</w:t>
      </w:r>
      <w:r>
        <w:rPr>
          <w:spacing w:val="-4"/>
        </w:rPr>
        <w:t xml:space="preserve"> </w:t>
      </w:r>
      <w:r>
        <w:t>Facilities.</w:t>
      </w:r>
      <w:r>
        <w:rPr>
          <w:spacing w:val="52"/>
        </w:rPr>
        <w:t xml:space="preserve"> </w:t>
      </w:r>
      <w:r>
        <w:t>This</w:t>
      </w:r>
      <w:r>
        <w:rPr>
          <w:spacing w:val="-3"/>
        </w:rPr>
        <w:t xml:space="preserve"> </w:t>
      </w:r>
      <w:r>
        <w:t>assessment</w:t>
      </w:r>
      <w:r>
        <w:rPr>
          <w:spacing w:val="-4"/>
        </w:rPr>
        <w:t xml:space="preserve"> </w:t>
      </w:r>
      <w:r>
        <w:t>will</w:t>
      </w:r>
      <w:r>
        <w:rPr>
          <w:spacing w:val="-4"/>
        </w:rPr>
        <w:t xml:space="preserve"> </w:t>
      </w:r>
      <w:r>
        <w:t>be</w:t>
      </w:r>
      <w:r>
        <w:rPr>
          <w:spacing w:val="-4"/>
        </w:rPr>
        <w:t xml:space="preserve"> </w:t>
      </w:r>
      <w:r>
        <w:t>provided for</w:t>
      </w:r>
      <w:r>
        <w:rPr>
          <w:spacing w:val="-3"/>
        </w:rPr>
        <w:t xml:space="preserve"> </w:t>
      </w:r>
      <w:r>
        <w:t>information</w:t>
      </w:r>
      <w:r>
        <w:rPr>
          <w:spacing w:val="-2"/>
        </w:rPr>
        <w:t xml:space="preserve"> </w:t>
      </w:r>
      <w:r>
        <w:t>purposes</w:t>
      </w:r>
      <w:r>
        <w:rPr>
          <w:spacing w:val="-2"/>
        </w:rPr>
        <w:t xml:space="preserve"> </w:t>
      </w:r>
      <w:r>
        <w:t>to</w:t>
      </w:r>
      <w:r>
        <w:rPr>
          <w:spacing w:val="-2"/>
        </w:rPr>
        <w:t xml:space="preserve"> </w:t>
      </w:r>
      <w:r>
        <w:t>the</w:t>
      </w:r>
      <w:r>
        <w:rPr>
          <w:spacing w:val="-3"/>
        </w:rPr>
        <w:t xml:space="preserve"> </w:t>
      </w:r>
      <w:r>
        <w:t>FMC</w:t>
      </w:r>
      <w:r>
        <w:rPr>
          <w:spacing w:val="-2"/>
        </w:rPr>
        <w:t xml:space="preserve"> </w:t>
      </w:r>
      <w:r>
        <w:t>and</w:t>
      </w:r>
      <w:r>
        <w:rPr>
          <w:spacing w:val="-2"/>
        </w:rPr>
        <w:t xml:space="preserve"> </w:t>
      </w:r>
      <w:r>
        <w:t>AAUP.</w:t>
      </w:r>
      <w:r>
        <w:rPr>
          <w:spacing w:val="-3"/>
        </w:rPr>
        <w:t xml:space="preserve"> </w:t>
      </w:r>
      <w:r>
        <w:t>Requests</w:t>
      </w:r>
      <w:r>
        <w:rPr>
          <w:spacing w:val="-2"/>
        </w:rPr>
        <w:t xml:space="preserve"> </w:t>
      </w:r>
      <w:r>
        <w:t>of</w:t>
      </w:r>
      <w:r>
        <w:rPr>
          <w:spacing w:val="-3"/>
        </w:rPr>
        <w:t xml:space="preserve"> </w:t>
      </w:r>
      <w:r>
        <w:t>an emergency</w:t>
      </w:r>
      <w:r>
        <w:rPr>
          <w:spacing w:val="-6"/>
        </w:rPr>
        <w:t xml:space="preserve"> </w:t>
      </w:r>
      <w:r>
        <w:t>nature</w:t>
      </w:r>
      <w:r>
        <w:rPr>
          <w:spacing w:val="-5"/>
        </w:rPr>
        <w:t xml:space="preserve"> </w:t>
      </w:r>
      <w:r>
        <w:t>shall</w:t>
      </w:r>
      <w:r>
        <w:rPr>
          <w:spacing w:val="-6"/>
        </w:rPr>
        <w:t xml:space="preserve"> </w:t>
      </w:r>
      <w:r>
        <w:t>be</w:t>
      </w:r>
      <w:r>
        <w:rPr>
          <w:spacing w:val="-5"/>
        </w:rPr>
        <w:t xml:space="preserve"> </w:t>
      </w:r>
      <w:r>
        <w:lastRenderedPageBreak/>
        <w:t>made</w:t>
      </w:r>
      <w:r>
        <w:rPr>
          <w:spacing w:val="-6"/>
        </w:rPr>
        <w:t xml:space="preserve"> </w:t>
      </w:r>
      <w:r>
        <w:t>through</w:t>
      </w:r>
      <w:r>
        <w:rPr>
          <w:spacing w:val="-5"/>
        </w:rPr>
        <w:t xml:space="preserve"> </w:t>
      </w:r>
      <w:r>
        <w:t>the</w:t>
      </w:r>
      <w:r>
        <w:rPr>
          <w:spacing w:val="-6"/>
        </w:rPr>
        <w:t xml:space="preserve"> </w:t>
      </w:r>
      <w:r>
        <w:t>department</w:t>
      </w:r>
      <w:r>
        <w:rPr>
          <w:spacing w:val="-5"/>
        </w:rPr>
        <w:t xml:space="preserve"> </w:t>
      </w:r>
      <w:r>
        <w:t>chairperson</w:t>
      </w:r>
      <w:r>
        <w:rPr>
          <w:spacing w:val="-5"/>
        </w:rPr>
        <w:t xml:space="preserve"> </w:t>
      </w:r>
      <w:r>
        <w:t>and such</w:t>
      </w:r>
      <w:r>
        <w:rPr>
          <w:spacing w:val="-4"/>
        </w:rPr>
        <w:t xml:space="preserve"> </w:t>
      </w:r>
      <w:r>
        <w:t>requests,</w:t>
      </w:r>
      <w:r>
        <w:rPr>
          <w:spacing w:val="-4"/>
        </w:rPr>
        <w:t xml:space="preserve"> </w:t>
      </w:r>
      <w:r>
        <w:t>if</w:t>
      </w:r>
      <w:r>
        <w:rPr>
          <w:spacing w:val="-3"/>
        </w:rPr>
        <w:t xml:space="preserve"> </w:t>
      </w:r>
      <w:r>
        <w:t>justified,</w:t>
      </w:r>
      <w:r>
        <w:rPr>
          <w:spacing w:val="-4"/>
        </w:rPr>
        <w:t xml:space="preserve"> </w:t>
      </w:r>
      <w:r>
        <w:t>shall</w:t>
      </w:r>
      <w:r>
        <w:rPr>
          <w:spacing w:val="-3"/>
        </w:rPr>
        <w:t xml:space="preserve"> </w:t>
      </w:r>
      <w:r>
        <w:t>be</w:t>
      </w:r>
      <w:r>
        <w:rPr>
          <w:spacing w:val="-4"/>
        </w:rPr>
        <w:t xml:space="preserve"> </w:t>
      </w:r>
      <w:r>
        <w:t>immediately</w:t>
      </w:r>
      <w:r>
        <w:rPr>
          <w:spacing w:val="-3"/>
        </w:rPr>
        <w:t xml:space="preserve"> </w:t>
      </w:r>
      <w:r>
        <w:t>filled,</w:t>
      </w:r>
      <w:r>
        <w:rPr>
          <w:spacing w:val="-4"/>
        </w:rPr>
        <w:t xml:space="preserve"> </w:t>
      </w:r>
      <w:r>
        <w:t>even</w:t>
      </w:r>
      <w:r>
        <w:rPr>
          <w:spacing w:val="-3"/>
        </w:rPr>
        <w:t xml:space="preserve"> </w:t>
      </w:r>
      <w:r>
        <w:t>if</w:t>
      </w:r>
      <w:r>
        <w:rPr>
          <w:spacing w:val="-4"/>
        </w:rPr>
        <w:t xml:space="preserve"> </w:t>
      </w:r>
      <w:r>
        <w:t>funds</w:t>
      </w:r>
      <w:r>
        <w:rPr>
          <w:spacing w:val="-3"/>
        </w:rPr>
        <w:t xml:space="preserve"> </w:t>
      </w:r>
      <w:r>
        <w:t>are</w:t>
      </w:r>
      <w:r>
        <w:rPr>
          <w:spacing w:val="-4"/>
        </w:rPr>
        <w:t xml:space="preserve"> </w:t>
      </w:r>
      <w:r>
        <w:t>not</w:t>
      </w:r>
      <w:r>
        <w:rPr>
          <w:w w:val="99"/>
        </w:rPr>
        <w:t xml:space="preserve"> </w:t>
      </w:r>
      <w:r>
        <w:t>available</w:t>
      </w:r>
      <w:r>
        <w:rPr>
          <w:spacing w:val="-6"/>
        </w:rPr>
        <w:t xml:space="preserve"> </w:t>
      </w:r>
      <w:r>
        <w:t>in</w:t>
      </w:r>
      <w:r>
        <w:rPr>
          <w:spacing w:val="-6"/>
        </w:rPr>
        <w:t xml:space="preserve"> </w:t>
      </w:r>
      <w:r>
        <w:t>the</w:t>
      </w:r>
      <w:r>
        <w:rPr>
          <w:spacing w:val="-5"/>
        </w:rPr>
        <w:t xml:space="preserve"> </w:t>
      </w:r>
      <w:r>
        <w:t>departmental</w:t>
      </w:r>
      <w:r>
        <w:rPr>
          <w:spacing w:val="-6"/>
        </w:rPr>
        <w:t xml:space="preserve"> </w:t>
      </w:r>
      <w:r>
        <w:t>budget.</w:t>
      </w:r>
      <w:r>
        <w:rPr>
          <w:spacing w:val="49"/>
        </w:rPr>
        <w:t xml:space="preserve"> </w:t>
      </w:r>
      <w:r>
        <w:t>The</w:t>
      </w:r>
      <w:r>
        <w:rPr>
          <w:spacing w:val="-6"/>
        </w:rPr>
        <w:t xml:space="preserve"> </w:t>
      </w:r>
      <w:r>
        <w:t>parties</w:t>
      </w:r>
      <w:r>
        <w:rPr>
          <w:spacing w:val="-5"/>
        </w:rPr>
        <w:t xml:space="preserve"> </w:t>
      </w:r>
      <w:r>
        <w:t>both</w:t>
      </w:r>
      <w:r>
        <w:rPr>
          <w:spacing w:val="-6"/>
        </w:rPr>
        <w:t xml:space="preserve"> </w:t>
      </w:r>
      <w:r>
        <w:t>recognize</w:t>
      </w:r>
      <w:r>
        <w:rPr>
          <w:spacing w:val="-5"/>
        </w:rPr>
        <w:t xml:space="preserve"> </w:t>
      </w:r>
      <w:r>
        <w:t>the</w:t>
      </w:r>
      <w:r>
        <w:rPr>
          <w:w w:val="99"/>
        </w:rPr>
        <w:t xml:space="preserve"> </w:t>
      </w:r>
      <w:r>
        <w:t>desirability</w:t>
      </w:r>
      <w:r>
        <w:rPr>
          <w:spacing w:val="-6"/>
        </w:rPr>
        <w:t xml:space="preserve"> </w:t>
      </w:r>
      <w:r>
        <w:t>of</w:t>
      </w:r>
      <w:r>
        <w:rPr>
          <w:spacing w:val="-6"/>
        </w:rPr>
        <w:t xml:space="preserve"> </w:t>
      </w:r>
      <w:r>
        <w:t>providing</w:t>
      </w:r>
      <w:r>
        <w:rPr>
          <w:spacing w:val="-5"/>
        </w:rPr>
        <w:t xml:space="preserve"> </w:t>
      </w:r>
      <w:r>
        <w:t>each</w:t>
      </w:r>
      <w:r>
        <w:rPr>
          <w:spacing w:val="-6"/>
        </w:rPr>
        <w:t xml:space="preserve"> </w:t>
      </w:r>
      <w:r>
        <w:t>full-time</w:t>
      </w:r>
      <w:r>
        <w:rPr>
          <w:spacing w:val="-5"/>
        </w:rPr>
        <w:t xml:space="preserve"> </w:t>
      </w:r>
      <w:r>
        <w:t>faculty</w:t>
      </w:r>
      <w:r>
        <w:rPr>
          <w:spacing w:val="-6"/>
        </w:rPr>
        <w:t xml:space="preserve"> </w:t>
      </w:r>
      <w:r>
        <w:t>member</w:t>
      </w:r>
      <w:r>
        <w:rPr>
          <w:spacing w:val="-5"/>
        </w:rPr>
        <w:t xml:space="preserve"> </w:t>
      </w:r>
      <w:r>
        <w:t>or</w:t>
      </w:r>
      <w:r>
        <w:rPr>
          <w:spacing w:val="-6"/>
        </w:rPr>
        <w:t xml:space="preserve"> </w:t>
      </w:r>
      <w:r>
        <w:t>full-time</w:t>
      </w:r>
      <w:r>
        <w:rPr>
          <w:w w:val="99"/>
        </w:rPr>
        <w:t xml:space="preserve"> </w:t>
      </w:r>
      <w:r>
        <w:t>member</w:t>
      </w:r>
      <w:r>
        <w:rPr>
          <w:spacing w:val="-5"/>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4"/>
        </w:rPr>
        <w:t xml:space="preserve"> </w:t>
      </w:r>
      <w:r>
        <w:t>with</w:t>
      </w:r>
      <w:r>
        <w:rPr>
          <w:spacing w:val="-4"/>
        </w:rPr>
        <w:t xml:space="preserve"> </w:t>
      </w:r>
      <w:r>
        <w:t>a</w:t>
      </w:r>
      <w:r>
        <w:rPr>
          <w:spacing w:val="-4"/>
        </w:rPr>
        <w:t xml:space="preserve"> </w:t>
      </w:r>
      <w:r>
        <w:t>private</w:t>
      </w:r>
      <w:r>
        <w:rPr>
          <w:spacing w:val="-4"/>
        </w:rPr>
        <w:t xml:space="preserve"> </w:t>
      </w:r>
      <w:r>
        <w:t>office</w:t>
      </w:r>
      <w:r>
        <w:rPr>
          <w:spacing w:val="-4"/>
        </w:rPr>
        <w:t xml:space="preserve"> </w:t>
      </w:r>
      <w:r>
        <w:t>near</w:t>
      </w:r>
      <w:r>
        <w:rPr>
          <w:spacing w:val="-4"/>
        </w:rPr>
        <w:t xml:space="preserve"> </w:t>
      </w:r>
      <w:r>
        <w:t>his/her</w:t>
      </w:r>
      <w:r w:rsidR="00AD0424">
        <w:t xml:space="preserve"> </w:t>
      </w:r>
      <w:r>
        <w:t>professional</w:t>
      </w:r>
      <w:r>
        <w:rPr>
          <w:spacing w:val="-4"/>
        </w:rPr>
        <w:t xml:space="preserve"> </w:t>
      </w:r>
      <w:r>
        <w:t>colleagues.</w:t>
      </w:r>
      <w:r>
        <w:rPr>
          <w:spacing w:val="53"/>
        </w:rPr>
        <w:t xml:space="preserve"> </w:t>
      </w:r>
      <w:r>
        <w:t>The</w:t>
      </w:r>
      <w:r>
        <w:rPr>
          <w:spacing w:val="-4"/>
        </w:rPr>
        <w:t xml:space="preserve"> </w:t>
      </w:r>
      <w:r>
        <w:t>University</w:t>
      </w:r>
      <w:r>
        <w:rPr>
          <w:spacing w:val="-4"/>
        </w:rPr>
        <w:t xml:space="preserve"> </w:t>
      </w:r>
      <w:r>
        <w:t>shall</w:t>
      </w:r>
      <w:r>
        <w:rPr>
          <w:spacing w:val="-3"/>
        </w:rPr>
        <w:t xml:space="preserve"> </w:t>
      </w:r>
      <w:r>
        <w:t>furnish</w:t>
      </w:r>
      <w:r>
        <w:rPr>
          <w:spacing w:val="-4"/>
        </w:rPr>
        <w:t xml:space="preserve"> </w:t>
      </w:r>
      <w:r>
        <w:t>a</w:t>
      </w:r>
      <w:r>
        <w:rPr>
          <w:spacing w:val="-4"/>
        </w:rPr>
        <w:t xml:space="preserve"> </w:t>
      </w:r>
      <w:r>
        <w:t>list</w:t>
      </w:r>
      <w:r>
        <w:rPr>
          <w:spacing w:val="-3"/>
        </w:rPr>
        <w:t xml:space="preserve"> </w:t>
      </w:r>
      <w:r>
        <w:t>of</w:t>
      </w:r>
      <w:r>
        <w:rPr>
          <w:spacing w:val="-4"/>
        </w:rPr>
        <w:t xml:space="preserve"> </w:t>
      </w:r>
      <w:r>
        <w:t>all</w:t>
      </w:r>
      <w:r>
        <w:rPr>
          <w:spacing w:val="-3"/>
        </w:rPr>
        <w:t xml:space="preserve"> </w:t>
      </w:r>
      <w:r>
        <w:t>office</w:t>
      </w:r>
      <w:r>
        <w:rPr>
          <w:w w:val="99"/>
        </w:rPr>
        <w:t xml:space="preserve"> </w:t>
      </w:r>
      <w:r>
        <w:t>assignments</w:t>
      </w:r>
      <w:r>
        <w:rPr>
          <w:spacing w:val="-4"/>
        </w:rPr>
        <w:t xml:space="preserve"> </w:t>
      </w:r>
      <w:r>
        <w:t>to</w:t>
      </w:r>
      <w:r>
        <w:rPr>
          <w:spacing w:val="-4"/>
        </w:rPr>
        <w:t xml:space="preserve"> </w:t>
      </w:r>
      <w:r>
        <w:t>the</w:t>
      </w:r>
      <w:r>
        <w:rPr>
          <w:spacing w:val="-3"/>
        </w:rPr>
        <w:t xml:space="preserve"> </w:t>
      </w:r>
      <w:r>
        <w:t>AAUP.</w:t>
      </w:r>
      <w:r>
        <w:rPr>
          <w:spacing w:val="52"/>
        </w:rPr>
        <w:t xml:space="preserve"> </w:t>
      </w:r>
      <w:r>
        <w:t>The</w:t>
      </w:r>
      <w:r>
        <w:rPr>
          <w:spacing w:val="-3"/>
        </w:rPr>
        <w:t xml:space="preserve"> </w:t>
      </w:r>
      <w:r>
        <w:t>carrels</w:t>
      </w:r>
      <w:r>
        <w:rPr>
          <w:spacing w:val="-4"/>
        </w:rPr>
        <w:t xml:space="preserve"> </w:t>
      </w:r>
      <w:r>
        <w:t>in</w:t>
      </w:r>
      <w:r>
        <w:rPr>
          <w:spacing w:val="-4"/>
        </w:rPr>
        <w:t xml:space="preserve"> </w:t>
      </w:r>
      <w:r>
        <w:t>Moore</w:t>
      </w:r>
      <w:r>
        <w:rPr>
          <w:spacing w:val="-3"/>
        </w:rPr>
        <w:t xml:space="preserve"> </w:t>
      </w:r>
      <w:r>
        <w:t>Library</w:t>
      </w:r>
      <w:r>
        <w:rPr>
          <w:spacing w:val="-4"/>
        </w:rPr>
        <w:t xml:space="preserve"> </w:t>
      </w:r>
      <w:r>
        <w:t>shall</w:t>
      </w:r>
      <w:r>
        <w:rPr>
          <w:spacing w:val="-4"/>
        </w:rPr>
        <w:t xml:space="preserve"> </w:t>
      </w:r>
      <w:r>
        <w:t>be</w:t>
      </w:r>
      <w:r>
        <w:rPr>
          <w:spacing w:val="-3"/>
        </w:rPr>
        <w:t xml:space="preserve"> </w:t>
      </w:r>
      <w:r>
        <w:t>reserved exclusively</w:t>
      </w:r>
      <w:r>
        <w:rPr>
          <w:spacing w:val="-4"/>
        </w:rPr>
        <w:t xml:space="preserve"> </w:t>
      </w:r>
      <w:r>
        <w:t>for</w:t>
      </w:r>
      <w:r>
        <w:rPr>
          <w:spacing w:val="-4"/>
        </w:rPr>
        <w:t xml:space="preserve"> </w:t>
      </w:r>
      <w:r>
        <w:t>the</w:t>
      </w:r>
      <w:r>
        <w:rPr>
          <w:spacing w:val="-4"/>
        </w:rPr>
        <w:t xml:space="preserve"> </w:t>
      </w:r>
      <w:r>
        <w:t>use</w:t>
      </w:r>
      <w:r>
        <w:rPr>
          <w:spacing w:val="-4"/>
        </w:rPr>
        <w:t xml:space="preserve"> </w:t>
      </w:r>
      <w:r>
        <w:t>of</w:t>
      </w:r>
      <w:r>
        <w:rPr>
          <w:spacing w:val="-4"/>
        </w:rPr>
        <w:t xml:space="preserve"> </w:t>
      </w:r>
      <w:r>
        <w:t>the</w:t>
      </w:r>
      <w:r>
        <w:rPr>
          <w:spacing w:val="-4"/>
        </w:rPr>
        <w:t xml:space="preserve"> </w:t>
      </w:r>
      <w:r>
        <w:t>faculty.</w:t>
      </w:r>
      <w:r>
        <w:rPr>
          <w:spacing w:val="-4"/>
        </w:rPr>
        <w:t xml:space="preserve"> </w:t>
      </w:r>
      <w:r>
        <w:t>The</w:t>
      </w:r>
      <w:r>
        <w:rPr>
          <w:spacing w:val="-4"/>
        </w:rPr>
        <w:t xml:space="preserve"> </w:t>
      </w:r>
      <w:r>
        <w:t>University</w:t>
      </w:r>
      <w:r>
        <w:rPr>
          <w:spacing w:val="-4"/>
        </w:rPr>
        <w:t xml:space="preserve"> </w:t>
      </w:r>
      <w:r>
        <w:t>shall</w:t>
      </w:r>
      <w:r>
        <w:rPr>
          <w:spacing w:val="-4"/>
        </w:rPr>
        <w:t xml:space="preserve"> </w:t>
      </w:r>
      <w:r>
        <w:t>provide</w:t>
      </w:r>
      <w:r>
        <w:rPr>
          <w:spacing w:val="-4"/>
        </w:rPr>
        <w:t xml:space="preserve"> </w:t>
      </w:r>
      <w:r>
        <w:t>tuned pianos</w:t>
      </w:r>
      <w:r>
        <w:rPr>
          <w:spacing w:val="-4"/>
        </w:rPr>
        <w:t xml:space="preserve"> </w:t>
      </w:r>
      <w:r>
        <w:t>and</w:t>
      </w:r>
      <w:r>
        <w:rPr>
          <w:spacing w:val="-4"/>
        </w:rPr>
        <w:t xml:space="preserve"> </w:t>
      </w:r>
      <w:r>
        <w:t>appropriate</w:t>
      </w:r>
      <w:r>
        <w:rPr>
          <w:spacing w:val="-4"/>
        </w:rPr>
        <w:t xml:space="preserve"> </w:t>
      </w:r>
      <w:r>
        <w:t>sound</w:t>
      </w:r>
      <w:r>
        <w:rPr>
          <w:spacing w:val="-4"/>
        </w:rPr>
        <w:t xml:space="preserve"> </w:t>
      </w:r>
      <w:r>
        <w:t>system</w:t>
      </w:r>
      <w:r>
        <w:rPr>
          <w:spacing w:val="-4"/>
        </w:rPr>
        <w:t xml:space="preserve"> </w:t>
      </w:r>
      <w:r>
        <w:t>equipment</w:t>
      </w:r>
      <w:r>
        <w:rPr>
          <w:spacing w:val="-4"/>
        </w:rPr>
        <w:t xml:space="preserve"> </w:t>
      </w:r>
      <w:r>
        <w:t>for</w:t>
      </w:r>
      <w:r>
        <w:rPr>
          <w:spacing w:val="-4"/>
        </w:rPr>
        <w:t xml:space="preserve"> </w:t>
      </w:r>
      <w:r>
        <w:t>those</w:t>
      </w:r>
      <w:r w:rsidR="00AD0424">
        <w:rPr>
          <w:spacing w:val="-4"/>
        </w:rPr>
        <w:t xml:space="preserve"> </w:t>
      </w:r>
      <w:r>
        <w:t>faculty</w:t>
      </w:r>
      <w:r>
        <w:rPr>
          <w:spacing w:val="-4"/>
        </w:rPr>
        <w:t xml:space="preserve"> </w:t>
      </w:r>
      <w:r>
        <w:t>who</w:t>
      </w:r>
      <w:r>
        <w:rPr>
          <w:spacing w:val="-4"/>
        </w:rPr>
        <w:t xml:space="preserve"> </w:t>
      </w:r>
      <w:r>
        <w:t>have</w:t>
      </w:r>
      <w:r>
        <w:rPr>
          <w:w w:val="99"/>
        </w:rPr>
        <w:t xml:space="preserve"> </w:t>
      </w:r>
      <w:r>
        <w:t>professional</w:t>
      </w:r>
      <w:r>
        <w:rPr>
          <w:spacing w:val="-4"/>
        </w:rPr>
        <w:t xml:space="preserve"> </w:t>
      </w:r>
      <w:r>
        <w:t>need</w:t>
      </w:r>
      <w:r>
        <w:rPr>
          <w:spacing w:val="-4"/>
        </w:rPr>
        <w:t xml:space="preserve"> </w:t>
      </w:r>
      <w:r>
        <w:t>for</w:t>
      </w:r>
      <w:r>
        <w:rPr>
          <w:spacing w:val="-4"/>
        </w:rPr>
        <w:t xml:space="preserve"> </w:t>
      </w:r>
      <w:r>
        <w:t>such</w:t>
      </w:r>
      <w:r>
        <w:rPr>
          <w:spacing w:val="-4"/>
        </w:rPr>
        <w:t xml:space="preserve"> </w:t>
      </w:r>
      <w:r>
        <w:t>equipment,</w:t>
      </w:r>
      <w:r>
        <w:rPr>
          <w:spacing w:val="-4"/>
        </w:rPr>
        <w:t xml:space="preserve"> </w:t>
      </w:r>
      <w:r>
        <w:t>including</w:t>
      </w:r>
      <w:r>
        <w:rPr>
          <w:spacing w:val="-3"/>
        </w:rPr>
        <w:t xml:space="preserve"> </w:t>
      </w:r>
      <w:r>
        <w:t>a</w:t>
      </w:r>
      <w:r>
        <w:rPr>
          <w:spacing w:val="-4"/>
        </w:rPr>
        <w:t xml:space="preserve"> </w:t>
      </w:r>
      <w:r>
        <w:t>tuned</w:t>
      </w:r>
      <w:r>
        <w:rPr>
          <w:spacing w:val="-4"/>
        </w:rPr>
        <w:t xml:space="preserve"> </w:t>
      </w:r>
      <w:r>
        <w:t>grand</w:t>
      </w:r>
      <w:r>
        <w:rPr>
          <w:spacing w:val="-4"/>
        </w:rPr>
        <w:t xml:space="preserve"> </w:t>
      </w:r>
      <w:r>
        <w:t>piano</w:t>
      </w:r>
      <w:r>
        <w:rPr>
          <w:spacing w:val="-4"/>
        </w:rPr>
        <w:t xml:space="preserve"> </w:t>
      </w:r>
      <w:r>
        <w:t>for</w:t>
      </w:r>
      <w:r>
        <w:rPr>
          <w:spacing w:val="-3"/>
        </w:rPr>
        <w:t xml:space="preserve"> </w:t>
      </w:r>
      <w:r>
        <w:t>all</w:t>
      </w:r>
      <w:r>
        <w:rPr>
          <w:w w:val="99"/>
        </w:rPr>
        <w:t xml:space="preserve"> </w:t>
      </w:r>
      <w:r>
        <w:t>full-time</w:t>
      </w:r>
      <w:r>
        <w:rPr>
          <w:spacing w:val="-6"/>
        </w:rPr>
        <w:t xml:space="preserve"> </w:t>
      </w:r>
      <w:r>
        <w:t>faculty</w:t>
      </w:r>
      <w:r>
        <w:rPr>
          <w:spacing w:val="-6"/>
        </w:rPr>
        <w:t xml:space="preserve"> </w:t>
      </w:r>
      <w:r>
        <w:t>teaching</w:t>
      </w:r>
      <w:r>
        <w:rPr>
          <w:spacing w:val="-5"/>
        </w:rPr>
        <w:t xml:space="preserve"> </w:t>
      </w:r>
      <w:r>
        <w:t>applied</w:t>
      </w:r>
      <w:r>
        <w:rPr>
          <w:spacing w:val="-6"/>
        </w:rPr>
        <w:t xml:space="preserve"> </w:t>
      </w:r>
      <w:r>
        <w:t>piano</w:t>
      </w:r>
      <w:r>
        <w:rPr>
          <w:spacing w:val="-6"/>
        </w:rPr>
        <w:t xml:space="preserve"> </w:t>
      </w:r>
      <w:r>
        <w:t>courses.</w:t>
      </w:r>
    </w:p>
    <w:p w14:paraId="1455493F" w14:textId="77777777" w:rsidR="00EC4F15" w:rsidRPr="00EC4F15" w:rsidRDefault="00EC4F15" w:rsidP="00EC4F15">
      <w:pPr>
        <w:pStyle w:val="BodyText"/>
        <w:spacing w:before="2"/>
        <w:ind w:left="0" w:right="90"/>
        <w:rPr>
          <w:sz w:val="17"/>
          <w:szCs w:val="17"/>
        </w:rPr>
      </w:pPr>
    </w:p>
    <w:p w14:paraId="0349FEEA" w14:textId="62F29FD2" w:rsidR="00500D5E" w:rsidRDefault="00FD3FC8" w:rsidP="00BC3F29">
      <w:pPr>
        <w:pStyle w:val="BodyText"/>
        <w:ind w:left="1160" w:right="-180" w:firstLine="600"/>
      </w:pPr>
      <w:r>
        <w:t>As current users of faculty carrels in the Moore Library cease to require such carrels, each such carrel may be decommissioned and the space real</w:t>
      </w:r>
      <w:r w:rsidR="00852DCA">
        <w:t>l</w:t>
      </w:r>
      <w:r>
        <w:t>ocated.</w:t>
      </w:r>
    </w:p>
    <w:p w14:paraId="16ADF26A" w14:textId="77777777" w:rsidR="00DB6259" w:rsidRDefault="00DB6259">
      <w:pPr>
        <w:rPr>
          <w:rFonts w:ascii="Times New Roman" w:eastAsia="Times New Roman" w:hAnsi="Times New Roman" w:cs="Times New Roman"/>
          <w:sz w:val="24"/>
          <w:szCs w:val="24"/>
        </w:rPr>
      </w:pPr>
    </w:p>
    <w:p w14:paraId="4B2FDD36" w14:textId="77777777" w:rsidR="00500D5E" w:rsidRDefault="00B06B53" w:rsidP="004829EF">
      <w:pPr>
        <w:pStyle w:val="BodyText"/>
        <w:numPr>
          <w:ilvl w:val="0"/>
          <w:numId w:val="21"/>
        </w:numPr>
        <w:tabs>
          <w:tab w:val="left" w:pos="1880"/>
        </w:tabs>
      </w:pPr>
      <w:r>
        <w:rPr>
          <w:u w:val="single" w:color="000000"/>
        </w:rPr>
        <w:t>Parking</w:t>
      </w:r>
    </w:p>
    <w:p w14:paraId="06463B82" w14:textId="77777777" w:rsidR="00500D5E" w:rsidRDefault="00500D5E">
      <w:pPr>
        <w:spacing w:before="11"/>
        <w:rPr>
          <w:rFonts w:ascii="Times New Roman" w:eastAsia="Times New Roman" w:hAnsi="Times New Roman" w:cs="Times New Roman"/>
          <w:sz w:val="17"/>
          <w:szCs w:val="17"/>
        </w:rPr>
      </w:pPr>
    </w:p>
    <w:p w14:paraId="4F65AA5D" w14:textId="350D60D7" w:rsidR="00500D5E" w:rsidRDefault="00B06B53" w:rsidP="009E3703">
      <w:pPr>
        <w:pStyle w:val="BodyText"/>
        <w:spacing w:before="69"/>
        <w:ind w:left="1160" w:right="90" w:firstLine="720"/>
      </w:pPr>
      <w:r>
        <w:t>The</w:t>
      </w:r>
      <w:r>
        <w:rPr>
          <w:spacing w:val="-5"/>
        </w:rPr>
        <w:t xml:space="preserve"> </w:t>
      </w:r>
      <w:r>
        <w:t>University</w:t>
      </w:r>
      <w:r>
        <w:rPr>
          <w:spacing w:val="-5"/>
        </w:rPr>
        <w:t xml:space="preserve"> </w:t>
      </w:r>
      <w:r>
        <w:t>shall,</w:t>
      </w:r>
      <w:r>
        <w:rPr>
          <w:spacing w:val="-5"/>
        </w:rPr>
        <w:t xml:space="preserve"> </w:t>
      </w:r>
      <w:r>
        <w:t>during</w:t>
      </w:r>
      <w:r>
        <w:rPr>
          <w:spacing w:val="-4"/>
        </w:rPr>
        <w:t xml:space="preserve"> </w:t>
      </w:r>
      <w:r>
        <w:t>the</w:t>
      </w:r>
      <w:r>
        <w:rPr>
          <w:spacing w:val="-5"/>
        </w:rPr>
        <w:t xml:space="preserve"> </w:t>
      </w:r>
      <w:r>
        <w:t>term</w:t>
      </w:r>
      <w:r>
        <w:rPr>
          <w:spacing w:val="-5"/>
        </w:rPr>
        <w:t xml:space="preserve"> </w:t>
      </w:r>
      <w:r>
        <w:t>of</w:t>
      </w:r>
      <w:r>
        <w:rPr>
          <w:spacing w:val="-5"/>
        </w:rPr>
        <w:t xml:space="preserve"> </w:t>
      </w:r>
      <w:r>
        <w:t>this</w:t>
      </w:r>
      <w:r>
        <w:rPr>
          <w:spacing w:val="-4"/>
        </w:rPr>
        <w:t xml:space="preserve"> </w:t>
      </w:r>
      <w:r>
        <w:t>Agreement,</w:t>
      </w:r>
      <w:r>
        <w:rPr>
          <w:spacing w:val="-5"/>
        </w:rPr>
        <w:t xml:space="preserve"> </w:t>
      </w:r>
      <w:r>
        <w:t>maintain, without</w:t>
      </w:r>
      <w:r>
        <w:rPr>
          <w:spacing w:val="-5"/>
        </w:rPr>
        <w:t xml:space="preserve"> </w:t>
      </w:r>
      <w:r>
        <w:t>charge,</w:t>
      </w:r>
      <w:r>
        <w:rPr>
          <w:spacing w:val="-4"/>
        </w:rPr>
        <w:t xml:space="preserve"> </w:t>
      </w:r>
      <w:r>
        <w:t>parking</w:t>
      </w:r>
      <w:r>
        <w:rPr>
          <w:spacing w:val="-4"/>
        </w:rPr>
        <w:t xml:space="preserve"> </w:t>
      </w:r>
      <w:r>
        <w:t>areas</w:t>
      </w:r>
      <w:r>
        <w:rPr>
          <w:spacing w:val="-4"/>
        </w:rPr>
        <w:t xml:space="preserve"> </w:t>
      </w:r>
      <w:r>
        <w:t>for</w:t>
      </w:r>
      <w:r>
        <w:rPr>
          <w:spacing w:val="-4"/>
        </w:rPr>
        <w:t xml:space="preserve"> </w:t>
      </w:r>
      <w:r>
        <w:t>members</w:t>
      </w:r>
      <w:r>
        <w:rPr>
          <w:spacing w:val="-4"/>
        </w:rPr>
        <w:t xml:space="preserve"> </w:t>
      </w:r>
      <w:r>
        <w:t>of</w:t>
      </w:r>
      <w:r>
        <w:rPr>
          <w:spacing w:val="-5"/>
        </w:rPr>
        <w:t xml:space="preserve"> </w:t>
      </w:r>
      <w:r>
        <w:t>the</w:t>
      </w:r>
      <w:r>
        <w:rPr>
          <w:spacing w:val="-4"/>
        </w:rPr>
        <w:t xml:space="preserve"> </w:t>
      </w:r>
      <w:r>
        <w:t>bargaining</w:t>
      </w:r>
      <w:r>
        <w:rPr>
          <w:spacing w:val="-4"/>
        </w:rPr>
        <w:t xml:space="preserve"> </w:t>
      </w:r>
      <w:r>
        <w:t>unit,</w:t>
      </w:r>
      <w:r>
        <w:rPr>
          <w:spacing w:val="-4"/>
        </w:rPr>
        <w:t xml:space="preserve"> </w:t>
      </w:r>
      <w:r>
        <w:t>near</w:t>
      </w:r>
      <w:r>
        <w:rPr>
          <w:spacing w:val="-4"/>
        </w:rPr>
        <w:t xml:space="preserve"> </w:t>
      </w:r>
      <w:r>
        <w:t>or adjacent</w:t>
      </w:r>
      <w:r>
        <w:rPr>
          <w:spacing w:val="-5"/>
        </w:rPr>
        <w:t xml:space="preserve"> </w:t>
      </w:r>
      <w:r>
        <w:t>to</w:t>
      </w:r>
      <w:r>
        <w:rPr>
          <w:spacing w:val="-5"/>
        </w:rPr>
        <w:t xml:space="preserve"> </w:t>
      </w:r>
      <w:r>
        <w:t>the</w:t>
      </w:r>
      <w:r>
        <w:rPr>
          <w:spacing w:val="-5"/>
        </w:rPr>
        <w:t xml:space="preserve"> </w:t>
      </w:r>
      <w:r>
        <w:t>buildings</w:t>
      </w:r>
      <w:r>
        <w:rPr>
          <w:spacing w:val="-5"/>
        </w:rPr>
        <w:t xml:space="preserve"> </w:t>
      </w:r>
      <w:r>
        <w:t>in</w:t>
      </w:r>
      <w:r>
        <w:rPr>
          <w:spacing w:val="-4"/>
        </w:rPr>
        <w:t xml:space="preserve"> </w:t>
      </w:r>
      <w:r>
        <w:t>which</w:t>
      </w:r>
      <w:r>
        <w:rPr>
          <w:spacing w:val="-5"/>
        </w:rPr>
        <w:t xml:space="preserve"> </w:t>
      </w:r>
      <w:r>
        <w:t>bargaining</w:t>
      </w:r>
      <w:r>
        <w:rPr>
          <w:spacing w:val="-5"/>
        </w:rPr>
        <w:t xml:space="preserve"> </w:t>
      </w:r>
      <w:r>
        <w:t>unit</w:t>
      </w:r>
      <w:r>
        <w:rPr>
          <w:spacing w:val="-5"/>
        </w:rPr>
        <w:t xml:space="preserve"> </w:t>
      </w:r>
      <w:r>
        <w:t>members</w:t>
      </w:r>
      <w:r>
        <w:rPr>
          <w:spacing w:val="-4"/>
        </w:rPr>
        <w:t xml:space="preserve"> </w:t>
      </w:r>
      <w:r>
        <w:t>have</w:t>
      </w:r>
      <w:r>
        <w:rPr>
          <w:spacing w:val="-5"/>
        </w:rPr>
        <w:t xml:space="preserve"> </w:t>
      </w:r>
      <w:r>
        <w:t>their offices,</w:t>
      </w:r>
      <w:r>
        <w:rPr>
          <w:spacing w:val="-4"/>
        </w:rPr>
        <w:t xml:space="preserve"> </w:t>
      </w:r>
      <w:r>
        <w:t>in</w:t>
      </w:r>
      <w:r>
        <w:rPr>
          <w:spacing w:val="-4"/>
        </w:rPr>
        <w:t xml:space="preserve"> </w:t>
      </w:r>
      <w:r>
        <w:t>lots</w:t>
      </w:r>
      <w:r>
        <w:rPr>
          <w:spacing w:val="-3"/>
        </w:rPr>
        <w:t xml:space="preserve"> </w:t>
      </w:r>
      <w:r>
        <w:t>with</w:t>
      </w:r>
      <w:r>
        <w:rPr>
          <w:spacing w:val="-4"/>
        </w:rPr>
        <w:t xml:space="preserve"> </w:t>
      </w:r>
      <w:r>
        <w:t>appropriate</w:t>
      </w:r>
      <w:r>
        <w:rPr>
          <w:spacing w:val="-4"/>
        </w:rPr>
        <w:t xml:space="preserve"> </w:t>
      </w:r>
      <w:r>
        <w:t>gates</w:t>
      </w:r>
      <w:r>
        <w:rPr>
          <w:spacing w:val="-3"/>
        </w:rPr>
        <w:t xml:space="preserve"> </w:t>
      </w:r>
      <w:r>
        <w:t>and/or</w:t>
      </w:r>
      <w:r>
        <w:rPr>
          <w:spacing w:val="-4"/>
        </w:rPr>
        <w:t xml:space="preserve"> </w:t>
      </w:r>
      <w:r>
        <w:t>signage</w:t>
      </w:r>
      <w:r>
        <w:rPr>
          <w:spacing w:val="-4"/>
        </w:rPr>
        <w:t xml:space="preserve"> </w:t>
      </w:r>
      <w:r>
        <w:t>in</w:t>
      </w:r>
      <w:r>
        <w:rPr>
          <w:spacing w:val="-3"/>
        </w:rPr>
        <w:t xml:space="preserve"> </w:t>
      </w:r>
      <w:r>
        <w:t>accord</w:t>
      </w:r>
      <w:r>
        <w:rPr>
          <w:spacing w:val="-4"/>
        </w:rPr>
        <w:t xml:space="preserve"> </w:t>
      </w:r>
      <w:r>
        <w:t>with</w:t>
      </w:r>
      <w:r>
        <w:rPr>
          <w:spacing w:val="-4"/>
        </w:rPr>
        <w:t xml:space="preserve"> </w:t>
      </w:r>
      <w:r w:rsidRPr="00D04CF3">
        <w:t>existing</w:t>
      </w:r>
      <w:r w:rsidRPr="00D04CF3">
        <w:rPr>
          <w:spacing w:val="-5"/>
        </w:rPr>
        <w:t xml:space="preserve"> </w:t>
      </w:r>
      <w:r w:rsidRPr="00D04CF3">
        <w:t>practice</w:t>
      </w:r>
      <w:r>
        <w:t>.</w:t>
      </w:r>
      <w:r>
        <w:rPr>
          <w:spacing w:val="51"/>
        </w:rPr>
        <w:t xml:space="preserve"> </w:t>
      </w:r>
      <w:r>
        <w:t>The</w:t>
      </w:r>
      <w:r>
        <w:rPr>
          <w:spacing w:val="-5"/>
        </w:rPr>
        <w:t xml:space="preserve"> </w:t>
      </w:r>
      <w:r>
        <w:t>University</w:t>
      </w:r>
      <w:r>
        <w:rPr>
          <w:spacing w:val="-5"/>
        </w:rPr>
        <w:t xml:space="preserve"> </w:t>
      </w:r>
      <w:r>
        <w:t>shall</w:t>
      </w:r>
      <w:r>
        <w:rPr>
          <w:w w:val="99"/>
        </w:rPr>
        <w:t xml:space="preserve"> </w:t>
      </w:r>
      <w:r>
        <w:t>provide</w:t>
      </w:r>
      <w:r>
        <w:rPr>
          <w:spacing w:val="-4"/>
        </w:rPr>
        <w:t xml:space="preserve"> </w:t>
      </w:r>
      <w:r>
        <w:t>at</w:t>
      </w:r>
      <w:r>
        <w:rPr>
          <w:spacing w:val="-4"/>
        </w:rPr>
        <w:t xml:space="preserve"> </w:t>
      </w:r>
      <w:r>
        <w:t>least</w:t>
      </w:r>
      <w:r>
        <w:rPr>
          <w:spacing w:val="-4"/>
        </w:rPr>
        <w:t xml:space="preserve"> </w:t>
      </w:r>
      <w:r>
        <w:t>as</w:t>
      </w:r>
      <w:r>
        <w:rPr>
          <w:spacing w:val="-4"/>
        </w:rPr>
        <w:t xml:space="preserve"> </w:t>
      </w:r>
      <w:r>
        <w:t>many</w:t>
      </w:r>
      <w:r>
        <w:rPr>
          <w:spacing w:val="-4"/>
        </w:rPr>
        <w:t xml:space="preserve"> </w:t>
      </w:r>
      <w:r>
        <w:t>parking</w:t>
      </w:r>
      <w:r>
        <w:rPr>
          <w:spacing w:val="-4"/>
        </w:rPr>
        <w:t xml:space="preserve"> </w:t>
      </w:r>
      <w:r>
        <w:t>spaces</w:t>
      </w:r>
      <w:r>
        <w:rPr>
          <w:spacing w:val="-4"/>
        </w:rPr>
        <w:t xml:space="preserve"> </w:t>
      </w:r>
      <w:r>
        <w:t>near</w:t>
      </w:r>
      <w:r>
        <w:rPr>
          <w:spacing w:val="-4"/>
        </w:rPr>
        <w:t xml:space="preserve"> </w:t>
      </w:r>
      <w:r>
        <w:t>or</w:t>
      </w:r>
      <w:r>
        <w:rPr>
          <w:spacing w:val="-4"/>
        </w:rPr>
        <w:t xml:space="preserve"> </w:t>
      </w:r>
      <w:r>
        <w:t>adjacent</w:t>
      </w:r>
      <w:r>
        <w:rPr>
          <w:spacing w:val="-4"/>
        </w:rPr>
        <w:t xml:space="preserve"> </w:t>
      </w:r>
      <w:r>
        <w:t>to</w:t>
      </w:r>
      <w:r>
        <w:rPr>
          <w:spacing w:val="-4"/>
        </w:rPr>
        <w:t xml:space="preserve"> </w:t>
      </w:r>
      <w:r>
        <w:t>these</w:t>
      </w:r>
      <w:r>
        <w:rPr>
          <w:spacing w:val="-4"/>
        </w:rPr>
        <w:t xml:space="preserve"> </w:t>
      </w:r>
      <w:r>
        <w:t>buildings as</w:t>
      </w:r>
      <w:r>
        <w:rPr>
          <w:spacing w:val="-4"/>
        </w:rPr>
        <w:t xml:space="preserve"> </w:t>
      </w:r>
      <w:r>
        <w:t>there</w:t>
      </w:r>
      <w:r>
        <w:rPr>
          <w:spacing w:val="-3"/>
        </w:rPr>
        <w:t xml:space="preserve"> </w:t>
      </w:r>
      <w:r>
        <w:t>are</w:t>
      </w:r>
      <w:r>
        <w:rPr>
          <w:spacing w:val="-4"/>
        </w:rPr>
        <w:t xml:space="preserve"> </w:t>
      </w:r>
      <w:r>
        <w:t>bargaining</w:t>
      </w:r>
      <w:r>
        <w:rPr>
          <w:spacing w:val="-3"/>
        </w:rPr>
        <w:t xml:space="preserve"> </w:t>
      </w:r>
      <w:r>
        <w:t>unit</w:t>
      </w:r>
      <w:r>
        <w:rPr>
          <w:spacing w:val="-4"/>
        </w:rPr>
        <w:t xml:space="preserve"> </w:t>
      </w:r>
      <w:r>
        <w:t>members</w:t>
      </w:r>
      <w:r>
        <w:rPr>
          <w:spacing w:val="-3"/>
        </w:rPr>
        <w:t xml:space="preserve"> </w:t>
      </w:r>
      <w:r>
        <w:t>with</w:t>
      </w:r>
      <w:r>
        <w:rPr>
          <w:spacing w:val="-3"/>
        </w:rPr>
        <w:t xml:space="preserve"> </w:t>
      </w:r>
      <w:r>
        <w:t>offices</w:t>
      </w:r>
      <w:r>
        <w:rPr>
          <w:spacing w:val="-4"/>
        </w:rPr>
        <w:t xml:space="preserve"> </w:t>
      </w:r>
      <w:r>
        <w:t>in</w:t>
      </w:r>
      <w:r>
        <w:rPr>
          <w:spacing w:val="-3"/>
        </w:rPr>
        <w:t xml:space="preserve"> </w:t>
      </w:r>
      <w:r>
        <w:t>those</w:t>
      </w:r>
      <w:r>
        <w:rPr>
          <w:spacing w:val="-4"/>
        </w:rPr>
        <w:t xml:space="preserve"> </w:t>
      </w:r>
      <w:r>
        <w:t>buildings.</w:t>
      </w:r>
      <w:r>
        <w:rPr>
          <w:spacing w:val="54"/>
        </w:rPr>
        <w:t xml:space="preserve"> </w:t>
      </w:r>
      <w:r>
        <w:t>All</w:t>
      </w:r>
      <w:r>
        <w:rPr>
          <w:w w:val="99"/>
        </w:rPr>
        <w:t xml:space="preserve"> </w:t>
      </w:r>
      <w:r>
        <w:t>bargaining</w:t>
      </w:r>
      <w:r>
        <w:rPr>
          <w:spacing w:val="-5"/>
        </w:rPr>
        <w:t xml:space="preserve"> </w:t>
      </w:r>
      <w:r>
        <w:t>unit</w:t>
      </w:r>
      <w:r>
        <w:rPr>
          <w:spacing w:val="-4"/>
        </w:rPr>
        <w:t xml:space="preserve"> </w:t>
      </w:r>
      <w:r>
        <w:t>members</w:t>
      </w:r>
      <w:r>
        <w:rPr>
          <w:spacing w:val="-4"/>
        </w:rPr>
        <w:t xml:space="preserve"> </w:t>
      </w:r>
      <w:r>
        <w:t>will</w:t>
      </w:r>
      <w:r>
        <w:rPr>
          <w:spacing w:val="-4"/>
        </w:rPr>
        <w:t xml:space="preserve"> </w:t>
      </w:r>
      <w:r>
        <w:t>be</w:t>
      </w:r>
      <w:r>
        <w:rPr>
          <w:spacing w:val="-4"/>
        </w:rPr>
        <w:t xml:space="preserve"> </w:t>
      </w:r>
      <w:r>
        <w:t>provided</w:t>
      </w:r>
      <w:r>
        <w:rPr>
          <w:spacing w:val="-4"/>
        </w:rPr>
        <w:t xml:space="preserve"> </w:t>
      </w:r>
      <w:r>
        <w:t>the</w:t>
      </w:r>
      <w:r>
        <w:rPr>
          <w:spacing w:val="-4"/>
        </w:rPr>
        <w:t xml:space="preserve"> </w:t>
      </w:r>
      <w:r>
        <w:t>means</w:t>
      </w:r>
      <w:r>
        <w:rPr>
          <w:spacing w:val="-4"/>
        </w:rPr>
        <w:t xml:space="preserve"> </w:t>
      </w:r>
      <w:r>
        <w:t>of</w:t>
      </w:r>
      <w:r>
        <w:rPr>
          <w:spacing w:val="-4"/>
        </w:rPr>
        <w:t xml:space="preserve"> </w:t>
      </w:r>
      <w:r>
        <w:t>access</w:t>
      </w:r>
      <w:r>
        <w:rPr>
          <w:spacing w:val="-4"/>
        </w:rPr>
        <w:t xml:space="preserve"> </w:t>
      </w:r>
      <w:r>
        <w:t>to faculty/staff</w:t>
      </w:r>
      <w:r>
        <w:rPr>
          <w:spacing w:val="-6"/>
        </w:rPr>
        <w:t xml:space="preserve"> </w:t>
      </w:r>
      <w:r>
        <w:t>parking</w:t>
      </w:r>
      <w:r>
        <w:rPr>
          <w:spacing w:val="-5"/>
        </w:rPr>
        <w:t xml:space="preserve"> </w:t>
      </w:r>
      <w:r>
        <w:t>lots</w:t>
      </w:r>
      <w:r>
        <w:rPr>
          <w:spacing w:val="-5"/>
        </w:rPr>
        <w:t xml:space="preserve"> </w:t>
      </w:r>
      <w:r>
        <w:t>on</w:t>
      </w:r>
      <w:r>
        <w:rPr>
          <w:spacing w:val="-5"/>
        </w:rPr>
        <w:t xml:space="preserve"> </w:t>
      </w:r>
      <w:r>
        <w:t>both</w:t>
      </w:r>
      <w:r>
        <w:rPr>
          <w:spacing w:val="-5"/>
        </w:rPr>
        <w:t xml:space="preserve"> </w:t>
      </w:r>
      <w:r>
        <w:t>campuses;</w:t>
      </w:r>
      <w:r>
        <w:rPr>
          <w:spacing w:val="-5"/>
        </w:rPr>
        <w:t xml:space="preserve"> </w:t>
      </w:r>
      <w:r>
        <w:t>full-time</w:t>
      </w:r>
      <w:r>
        <w:rPr>
          <w:spacing w:val="-5"/>
        </w:rPr>
        <w:t xml:space="preserve"> </w:t>
      </w:r>
      <w:r>
        <w:t>and</w:t>
      </w:r>
      <w:r>
        <w:rPr>
          <w:spacing w:val="-5"/>
        </w:rPr>
        <w:t xml:space="preserve"> </w:t>
      </w:r>
      <w:r>
        <w:t>priority</w:t>
      </w:r>
      <w:r>
        <w:rPr>
          <w:spacing w:val="-5"/>
        </w:rPr>
        <w:t xml:space="preserve"> </w:t>
      </w:r>
      <w:r>
        <w:t>adjunct</w:t>
      </w:r>
      <w:r>
        <w:rPr>
          <w:w w:val="99"/>
        </w:rPr>
        <w:t xml:space="preserve"> </w:t>
      </w:r>
      <w:r>
        <w:t>bargaining</w:t>
      </w:r>
      <w:r>
        <w:rPr>
          <w:spacing w:val="-6"/>
        </w:rPr>
        <w:t xml:space="preserve"> </w:t>
      </w:r>
      <w:r>
        <w:t>unit</w:t>
      </w:r>
      <w:r>
        <w:rPr>
          <w:spacing w:val="-6"/>
        </w:rPr>
        <w:t xml:space="preserve"> </w:t>
      </w:r>
      <w:r>
        <w:t>members</w:t>
      </w:r>
      <w:r>
        <w:rPr>
          <w:spacing w:val="-6"/>
        </w:rPr>
        <w:t xml:space="preserve"> </w:t>
      </w:r>
      <w:r>
        <w:t>will</w:t>
      </w:r>
      <w:r>
        <w:rPr>
          <w:spacing w:val="-6"/>
        </w:rPr>
        <w:t xml:space="preserve"> </w:t>
      </w:r>
      <w:r>
        <w:t>be</w:t>
      </w:r>
      <w:r>
        <w:rPr>
          <w:spacing w:val="-6"/>
        </w:rPr>
        <w:t xml:space="preserve"> </w:t>
      </w:r>
      <w:r>
        <w:t>provided</w:t>
      </w:r>
      <w:r>
        <w:rPr>
          <w:spacing w:val="-6"/>
        </w:rPr>
        <w:t xml:space="preserve"> </w:t>
      </w:r>
      <w:r>
        <w:t>permanent</w:t>
      </w:r>
      <w:r>
        <w:rPr>
          <w:spacing w:val="-6"/>
        </w:rPr>
        <w:t xml:space="preserve"> </w:t>
      </w:r>
      <w:r>
        <w:t>stickers,</w:t>
      </w:r>
      <w:r>
        <w:rPr>
          <w:spacing w:val="-5"/>
        </w:rPr>
        <w:t xml:space="preserve"> </w:t>
      </w:r>
      <w:r>
        <w:t>while</w:t>
      </w:r>
      <w:r>
        <w:rPr>
          <w:spacing w:val="-6"/>
        </w:rPr>
        <w:t xml:space="preserve"> </w:t>
      </w:r>
      <w:r>
        <w:t>other adjuncts</w:t>
      </w:r>
      <w:r>
        <w:rPr>
          <w:spacing w:val="-7"/>
        </w:rPr>
        <w:t xml:space="preserve"> </w:t>
      </w:r>
      <w:r>
        <w:t>will</w:t>
      </w:r>
      <w:r>
        <w:rPr>
          <w:spacing w:val="-7"/>
        </w:rPr>
        <w:t xml:space="preserve"> </w:t>
      </w:r>
      <w:r>
        <w:t>receive</w:t>
      </w:r>
      <w:r>
        <w:rPr>
          <w:spacing w:val="-6"/>
        </w:rPr>
        <w:t xml:space="preserve"> </w:t>
      </w:r>
      <w:r>
        <w:t>temporary</w:t>
      </w:r>
      <w:r>
        <w:rPr>
          <w:spacing w:val="-7"/>
        </w:rPr>
        <w:t xml:space="preserve"> </w:t>
      </w:r>
      <w:r>
        <w:t>permits</w:t>
      </w:r>
      <w:r>
        <w:rPr>
          <w:spacing w:val="-6"/>
        </w:rPr>
        <w:t xml:space="preserve"> </w:t>
      </w:r>
      <w:r>
        <w:t>while</w:t>
      </w:r>
      <w:r>
        <w:rPr>
          <w:spacing w:val="-7"/>
        </w:rPr>
        <w:t xml:space="preserve"> </w:t>
      </w:r>
      <w:r>
        <w:t>under</w:t>
      </w:r>
      <w:r>
        <w:rPr>
          <w:spacing w:val="-7"/>
        </w:rPr>
        <w:t xml:space="preserve"> </w:t>
      </w:r>
      <w:r>
        <w:t>contract.</w:t>
      </w:r>
    </w:p>
    <w:p w14:paraId="0A459E36" w14:textId="77777777" w:rsidR="00500D5E" w:rsidRPr="00EC4F15" w:rsidRDefault="00500D5E">
      <w:pPr>
        <w:rPr>
          <w:rFonts w:ascii="Times New Roman" w:eastAsia="Times New Roman" w:hAnsi="Times New Roman" w:cs="Times New Roman"/>
          <w:sz w:val="17"/>
          <w:szCs w:val="17"/>
        </w:rPr>
      </w:pPr>
    </w:p>
    <w:p w14:paraId="2BD32ABA" w14:textId="747F26A3" w:rsidR="00500D5E" w:rsidRDefault="00B06B53">
      <w:pPr>
        <w:pStyle w:val="BodyText"/>
        <w:spacing w:line="239" w:lineRule="auto"/>
        <w:ind w:left="1160" w:right="397" w:firstLine="720"/>
      </w:pPr>
      <w:r>
        <w:t>During</w:t>
      </w:r>
      <w:r>
        <w:rPr>
          <w:spacing w:val="-5"/>
        </w:rPr>
        <w:t xml:space="preserve"> </w:t>
      </w:r>
      <w:r>
        <w:t>all</w:t>
      </w:r>
      <w:r>
        <w:rPr>
          <w:spacing w:val="-4"/>
        </w:rPr>
        <w:t xml:space="preserve"> </w:t>
      </w:r>
      <w:r>
        <w:t>times</w:t>
      </w:r>
      <w:r>
        <w:rPr>
          <w:spacing w:val="-4"/>
        </w:rPr>
        <w:t xml:space="preserve"> </w:t>
      </w:r>
      <w:r>
        <w:t>that</w:t>
      </w:r>
      <w:r>
        <w:rPr>
          <w:spacing w:val="-4"/>
        </w:rPr>
        <w:t xml:space="preserve"> </w:t>
      </w:r>
      <w:r>
        <w:t>classes</w:t>
      </w:r>
      <w:r>
        <w:rPr>
          <w:spacing w:val="-4"/>
        </w:rPr>
        <w:t xml:space="preserve"> </w:t>
      </w:r>
      <w:r>
        <w:t>are</w:t>
      </w:r>
      <w:r>
        <w:rPr>
          <w:spacing w:val="-4"/>
        </w:rPr>
        <w:t xml:space="preserve"> </w:t>
      </w:r>
      <w:r>
        <w:t>being</w:t>
      </w:r>
      <w:r>
        <w:rPr>
          <w:spacing w:val="-4"/>
        </w:rPr>
        <w:t xml:space="preserve"> </w:t>
      </w:r>
      <w:r>
        <w:t>taught,</w:t>
      </w:r>
      <w:r>
        <w:rPr>
          <w:spacing w:val="-4"/>
        </w:rPr>
        <w:t xml:space="preserve"> </w:t>
      </w:r>
      <w:r>
        <w:t>priority</w:t>
      </w:r>
      <w:r>
        <w:rPr>
          <w:spacing w:val="-4"/>
        </w:rPr>
        <w:t xml:space="preserve"> </w:t>
      </w:r>
      <w:r>
        <w:t>shall</w:t>
      </w:r>
      <w:r>
        <w:rPr>
          <w:spacing w:val="-4"/>
        </w:rPr>
        <w:t xml:space="preserve"> </w:t>
      </w:r>
      <w:r>
        <w:t>be</w:t>
      </w:r>
      <w:r>
        <w:rPr>
          <w:spacing w:val="-4"/>
        </w:rPr>
        <w:t xml:space="preserve"> </w:t>
      </w:r>
      <w:r>
        <w:t>given by</w:t>
      </w:r>
      <w:r>
        <w:rPr>
          <w:spacing w:val="-5"/>
        </w:rPr>
        <w:t xml:space="preserve"> </w:t>
      </w:r>
      <w:r>
        <w:t>Security</w:t>
      </w:r>
      <w:r>
        <w:rPr>
          <w:spacing w:val="-4"/>
        </w:rPr>
        <w:t xml:space="preserve"> </w:t>
      </w:r>
      <w:r>
        <w:t>to</w:t>
      </w:r>
      <w:r>
        <w:rPr>
          <w:spacing w:val="-4"/>
        </w:rPr>
        <w:t xml:space="preserve"> </w:t>
      </w:r>
      <w:r>
        <w:t>ticketing</w:t>
      </w:r>
      <w:r>
        <w:rPr>
          <w:spacing w:val="-5"/>
        </w:rPr>
        <w:t xml:space="preserve"> </w:t>
      </w:r>
      <w:r>
        <w:t>cars</w:t>
      </w:r>
      <w:r>
        <w:rPr>
          <w:spacing w:val="-4"/>
        </w:rPr>
        <w:t xml:space="preserve"> </w:t>
      </w:r>
      <w:r>
        <w:t>parked</w:t>
      </w:r>
      <w:r>
        <w:rPr>
          <w:spacing w:val="-4"/>
        </w:rPr>
        <w:t xml:space="preserve"> </w:t>
      </w:r>
      <w:r>
        <w:t>illegally</w:t>
      </w:r>
      <w:r>
        <w:rPr>
          <w:spacing w:val="-5"/>
        </w:rPr>
        <w:t xml:space="preserve"> </w:t>
      </w:r>
      <w:r>
        <w:t>in</w:t>
      </w:r>
      <w:r>
        <w:rPr>
          <w:spacing w:val="-4"/>
        </w:rPr>
        <w:t xml:space="preserve"> </w:t>
      </w:r>
      <w:r>
        <w:t>the</w:t>
      </w:r>
      <w:r>
        <w:rPr>
          <w:spacing w:val="-4"/>
        </w:rPr>
        <w:t xml:space="preserve"> </w:t>
      </w:r>
      <w:r>
        <w:t>faculty/staff</w:t>
      </w:r>
      <w:r>
        <w:rPr>
          <w:spacing w:val="-5"/>
        </w:rPr>
        <w:t xml:space="preserve"> </w:t>
      </w:r>
      <w:r>
        <w:t>parking lots,</w:t>
      </w:r>
      <w:r>
        <w:rPr>
          <w:spacing w:val="-3"/>
        </w:rPr>
        <w:t xml:space="preserve"> </w:t>
      </w:r>
      <w:r>
        <w:t>especially</w:t>
      </w:r>
      <w:r>
        <w:rPr>
          <w:spacing w:val="-3"/>
        </w:rPr>
        <w:t xml:space="preserve"> </w:t>
      </w:r>
      <w:r>
        <w:t>during</w:t>
      </w:r>
      <w:r>
        <w:rPr>
          <w:spacing w:val="-3"/>
        </w:rPr>
        <w:t xml:space="preserve"> </w:t>
      </w:r>
      <w:r>
        <w:t>the</w:t>
      </w:r>
      <w:r>
        <w:rPr>
          <w:spacing w:val="-3"/>
        </w:rPr>
        <w:t xml:space="preserve"> </w:t>
      </w:r>
      <w:r>
        <w:t>first</w:t>
      </w:r>
      <w:r>
        <w:rPr>
          <w:spacing w:val="-2"/>
        </w:rPr>
        <w:t xml:space="preserve"> </w:t>
      </w:r>
      <w:r>
        <w:t>three</w:t>
      </w:r>
      <w:r>
        <w:rPr>
          <w:spacing w:val="-3"/>
        </w:rPr>
        <w:t xml:space="preserve"> </w:t>
      </w:r>
      <w:r>
        <w:t>(3)</w:t>
      </w:r>
      <w:r>
        <w:rPr>
          <w:spacing w:val="-3"/>
        </w:rPr>
        <w:t xml:space="preserve"> </w:t>
      </w:r>
      <w:r>
        <w:t>weeks</w:t>
      </w:r>
      <w:r>
        <w:rPr>
          <w:spacing w:val="-3"/>
        </w:rPr>
        <w:t xml:space="preserve"> </w:t>
      </w:r>
      <w:r>
        <w:t>of</w:t>
      </w:r>
      <w:r>
        <w:rPr>
          <w:spacing w:val="-3"/>
        </w:rPr>
        <w:t xml:space="preserve"> </w:t>
      </w:r>
      <w:r>
        <w:t>classes</w:t>
      </w:r>
      <w:r>
        <w:rPr>
          <w:spacing w:val="-2"/>
        </w:rPr>
        <w:t xml:space="preserve"> </w:t>
      </w:r>
      <w:r>
        <w:t>in</w:t>
      </w:r>
      <w:r>
        <w:rPr>
          <w:spacing w:val="-3"/>
        </w:rPr>
        <w:t xml:space="preserve"> </w:t>
      </w:r>
      <w:r>
        <w:t>the</w:t>
      </w:r>
      <w:r>
        <w:rPr>
          <w:spacing w:val="-3"/>
        </w:rPr>
        <w:t xml:space="preserve"> </w:t>
      </w:r>
      <w:r>
        <w:t>spring</w:t>
      </w:r>
      <w:r>
        <w:rPr>
          <w:spacing w:val="-3"/>
        </w:rPr>
        <w:t xml:space="preserve"> </w:t>
      </w:r>
      <w:r>
        <w:t>and fall.</w:t>
      </w:r>
      <w:r>
        <w:rPr>
          <w:spacing w:val="51"/>
        </w:rPr>
        <w:t xml:space="preserve"> </w:t>
      </w:r>
      <w:r>
        <w:t>Faculty</w:t>
      </w:r>
      <w:r>
        <w:rPr>
          <w:spacing w:val="-5"/>
        </w:rPr>
        <w:t xml:space="preserve"> </w:t>
      </w:r>
      <w:r>
        <w:t>lots</w:t>
      </w:r>
      <w:r>
        <w:rPr>
          <w:spacing w:val="-4"/>
        </w:rPr>
        <w:t xml:space="preserve"> </w:t>
      </w:r>
      <w:r>
        <w:t>shall</w:t>
      </w:r>
      <w:r>
        <w:rPr>
          <w:spacing w:val="-4"/>
        </w:rPr>
        <w:t xml:space="preserve"> </w:t>
      </w:r>
      <w:r>
        <w:t>be</w:t>
      </w:r>
      <w:r>
        <w:rPr>
          <w:spacing w:val="-5"/>
        </w:rPr>
        <w:t xml:space="preserve"> </w:t>
      </w:r>
      <w:r>
        <w:t>checked</w:t>
      </w:r>
      <w:r>
        <w:rPr>
          <w:spacing w:val="-4"/>
        </w:rPr>
        <w:t xml:space="preserve"> </w:t>
      </w:r>
      <w:r>
        <w:t>regularly</w:t>
      </w:r>
      <w:r>
        <w:rPr>
          <w:spacing w:val="-4"/>
        </w:rPr>
        <w:t xml:space="preserve"> </w:t>
      </w:r>
      <w:r>
        <w:t>thereafter</w:t>
      </w:r>
      <w:r>
        <w:rPr>
          <w:spacing w:val="-5"/>
        </w:rPr>
        <w:t xml:space="preserve"> </w:t>
      </w:r>
      <w:r>
        <w:t>and</w:t>
      </w:r>
      <w:r>
        <w:rPr>
          <w:spacing w:val="-4"/>
        </w:rPr>
        <w:t xml:space="preserve"> </w:t>
      </w:r>
      <w:r>
        <w:t>illegally</w:t>
      </w:r>
      <w:r>
        <w:rPr>
          <w:spacing w:val="-4"/>
        </w:rPr>
        <w:t xml:space="preserve"> </w:t>
      </w:r>
      <w:r>
        <w:t>parked cars</w:t>
      </w:r>
      <w:r>
        <w:rPr>
          <w:spacing w:val="-5"/>
        </w:rPr>
        <w:t xml:space="preserve"> </w:t>
      </w:r>
      <w:r>
        <w:t>ticketed.</w:t>
      </w:r>
      <w:r>
        <w:rPr>
          <w:spacing w:val="52"/>
        </w:rPr>
        <w:t xml:space="preserve"> </w:t>
      </w:r>
      <w:r>
        <w:t>Repeat</w:t>
      </w:r>
      <w:r>
        <w:rPr>
          <w:spacing w:val="-5"/>
        </w:rPr>
        <w:t xml:space="preserve"> </w:t>
      </w:r>
      <w:r>
        <w:t>offenders</w:t>
      </w:r>
      <w:r>
        <w:rPr>
          <w:spacing w:val="-4"/>
        </w:rPr>
        <w:t xml:space="preserve"> </w:t>
      </w:r>
      <w:r>
        <w:t>shall</w:t>
      </w:r>
      <w:r>
        <w:rPr>
          <w:spacing w:val="-4"/>
        </w:rPr>
        <w:t xml:space="preserve"> </w:t>
      </w:r>
      <w:r>
        <w:t>be</w:t>
      </w:r>
      <w:r>
        <w:rPr>
          <w:spacing w:val="-4"/>
        </w:rPr>
        <w:t xml:space="preserve"> </w:t>
      </w:r>
      <w:r>
        <w:t>promptly</w:t>
      </w:r>
      <w:r>
        <w:rPr>
          <w:spacing w:val="-5"/>
        </w:rPr>
        <w:t xml:space="preserve"> </w:t>
      </w:r>
      <w:r>
        <w:t>towed.</w:t>
      </w:r>
      <w:r>
        <w:rPr>
          <w:spacing w:val="52"/>
        </w:rPr>
        <w:t xml:space="preserve"> </w:t>
      </w:r>
      <w:r>
        <w:t>Bargaining</w:t>
      </w:r>
      <w:r>
        <w:rPr>
          <w:spacing w:val="-4"/>
        </w:rPr>
        <w:t xml:space="preserve"> </w:t>
      </w:r>
      <w:r>
        <w:t>unit</w:t>
      </w:r>
      <w:r>
        <w:rPr>
          <w:w w:val="99"/>
        </w:rPr>
        <w:t xml:space="preserve"> </w:t>
      </w:r>
      <w:r>
        <w:t>complaints</w:t>
      </w:r>
      <w:r>
        <w:rPr>
          <w:spacing w:val="-7"/>
        </w:rPr>
        <w:t xml:space="preserve"> </w:t>
      </w:r>
      <w:r>
        <w:t>regarding</w:t>
      </w:r>
      <w:r>
        <w:rPr>
          <w:spacing w:val="-7"/>
        </w:rPr>
        <w:t xml:space="preserve"> </w:t>
      </w:r>
      <w:r>
        <w:t>illegally</w:t>
      </w:r>
      <w:r>
        <w:rPr>
          <w:spacing w:val="-7"/>
        </w:rPr>
        <w:t xml:space="preserve"> </w:t>
      </w:r>
      <w:r>
        <w:t>parked</w:t>
      </w:r>
      <w:r>
        <w:rPr>
          <w:spacing w:val="-7"/>
        </w:rPr>
        <w:t xml:space="preserve"> </w:t>
      </w:r>
      <w:r>
        <w:t>vehicles</w:t>
      </w:r>
      <w:r>
        <w:rPr>
          <w:spacing w:val="-7"/>
        </w:rPr>
        <w:t xml:space="preserve"> </w:t>
      </w:r>
      <w:r>
        <w:t>shall</w:t>
      </w:r>
      <w:r>
        <w:rPr>
          <w:spacing w:val="-7"/>
        </w:rPr>
        <w:t xml:space="preserve"> </w:t>
      </w:r>
      <w:r>
        <w:t>be</w:t>
      </w:r>
      <w:r>
        <w:rPr>
          <w:spacing w:val="-7"/>
        </w:rPr>
        <w:t xml:space="preserve"> </w:t>
      </w:r>
      <w:r>
        <w:t>handled</w:t>
      </w:r>
      <w:r>
        <w:rPr>
          <w:spacing w:val="-7"/>
        </w:rPr>
        <w:t xml:space="preserve"> </w:t>
      </w:r>
      <w:r>
        <w:t>promptly.</w:t>
      </w:r>
    </w:p>
    <w:p w14:paraId="57C43814" w14:textId="77777777" w:rsidR="0038766B" w:rsidRDefault="0038766B" w:rsidP="00EC4F15">
      <w:pPr>
        <w:pStyle w:val="BodyText"/>
        <w:spacing w:line="239" w:lineRule="auto"/>
        <w:ind w:left="0" w:right="397"/>
      </w:pPr>
    </w:p>
    <w:p w14:paraId="1C1888EE" w14:textId="77777777" w:rsidR="00500D5E" w:rsidRDefault="00B06B53" w:rsidP="004829EF">
      <w:pPr>
        <w:pStyle w:val="BodyText"/>
        <w:numPr>
          <w:ilvl w:val="0"/>
          <w:numId w:val="21"/>
        </w:numPr>
        <w:tabs>
          <w:tab w:val="left" w:pos="1940"/>
        </w:tabs>
        <w:ind w:left="1940" w:hanging="780"/>
      </w:pPr>
      <w:r>
        <w:rPr>
          <w:u w:val="single" w:color="000000"/>
        </w:rPr>
        <w:t>Lounges</w:t>
      </w:r>
    </w:p>
    <w:p w14:paraId="7449D12C" w14:textId="77777777" w:rsidR="00500D5E" w:rsidRDefault="00500D5E">
      <w:pPr>
        <w:spacing w:before="11"/>
        <w:rPr>
          <w:rFonts w:ascii="Times New Roman" w:eastAsia="Times New Roman" w:hAnsi="Times New Roman" w:cs="Times New Roman"/>
          <w:sz w:val="17"/>
          <w:szCs w:val="17"/>
        </w:rPr>
      </w:pPr>
    </w:p>
    <w:p w14:paraId="4EEA8676" w14:textId="77777777" w:rsidR="00500D5E" w:rsidRDefault="00B06B53" w:rsidP="00BC3F29">
      <w:pPr>
        <w:pStyle w:val="BodyText"/>
        <w:spacing w:before="69"/>
        <w:ind w:left="1160" w:right="90" w:firstLine="720"/>
      </w:pPr>
      <w:r>
        <w:t>The</w:t>
      </w:r>
      <w:r>
        <w:rPr>
          <w:spacing w:val="-5"/>
        </w:rPr>
        <w:t xml:space="preserve"> </w:t>
      </w:r>
      <w:r>
        <w:t>University</w:t>
      </w:r>
      <w:r>
        <w:rPr>
          <w:spacing w:val="-4"/>
        </w:rPr>
        <w:t xml:space="preserve"> </w:t>
      </w:r>
      <w:r>
        <w:t>shall</w:t>
      </w:r>
      <w:r>
        <w:rPr>
          <w:spacing w:val="-4"/>
        </w:rPr>
        <w:t xml:space="preserve"> </w:t>
      </w:r>
      <w:r>
        <w:t>provide</w:t>
      </w:r>
      <w:r>
        <w:rPr>
          <w:spacing w:val="-4"/>
        </w:rPr>
        <w:t xml:space="preserve"> </w:t>
      </w:r>
      <w:r>
        <w:t>and</w:t>
      </w:r>
      <w:r>
        <w:rPr>
          <w:spacing w:val="-4"/>
        </w:rPr>
        <w:t xml:space="preserve"> </w:t>
      </w:r>
      <w:r>
        <w:t>maintain</w:t>
      </w:r>
      <w:r>
        <w:rPr>
          <w:spacing w:val="-4"/>
        </w:rPr>
        <w:t xml:space="preserve"> </w:t>
      </w:r>
      <w:r>
        <w:t>for</w:t>
      </w:r>
      <w:r>
        <w:rPr>
          <w:spacing w:val="-4"/>
        </w:rPr>
        <w:t xml:space="preserve"> </w:t>
      </w:r>
      <w:r>
        <w:t>the</w:t>
      </w:r>
      <w:r>
        <w:rPr>
          <w:spacing w:val="-4"/>
        </w:rPr>
        <w:t xml:space="preserve"> </w:t>
      </w:r>
      <w:r>
        <w:t>use</w:t>
      </w:r>
      <w:r>
        <w:rPr>
          <w:spacing w:val="-4"/>
        </w:rPr>
        <w:t xml:space="preserve"> </w:t>
      </w:r>
      <w:r>
        <w:t>of</w:t>
      </w:r>
      <w:r>
        <w:rPr>
          <w:spacing w:val="-4"/>
        </w:rPr>
        <w:t xml:space="preserve"> </w:t>
      </w:r>
      <w:r>
        <w:t>bargaining unit</w:t>
      </w:r>
      <w:r>
        <w:rPr>
          <w:spacing w:val="-5"/>
        </w:rPr>
        <w:t xml:space="preserve"> </w:t>
      </w:r>
      <w:r>
        <w:t>members</w:t>
      </w:r>
      <w:r>
        <w:rPr>
          <w:spacing w:val="-4"/>
        </w:rPr>
        <w:t xml:space="preserve"> </w:t>
      </w:r>
      <w:r>
        <w:t>one</w:t>
      </w:r>
      <w:r>
        <w:rPr>
          <w:spacing w:val="-4"/>
        </w:rPr>
        <w:t xml:space="preserve"> </w:t>
      </w:r>
      <w:r>
        <w:t>(1)</w:t>
      </w:r>
      <w:r>
        <w:rPr>
          <w:spacing w:val="-4"/>
        </w:rPr>
        <w:t xml:space="preserve"> </w:t>
      </w:r>
      <w:r>
        <w:t>lounge</w:t>
      </w:r>
      <w:r>
        <w:rPr>
          <w:spacing w:val="-4"/>
        </w:rPr>
        <w:t xml:space="preserve"> </w:t>
      </w:r>
      <w:r>
        <w:t>in</w:t>
      </w:r>
      <w:r>
        <w:rPr>
          <w:spacing w:val="-4"/>
        </w:rPr>
        <w:t xml:space="preserve"> </w:t>
      </w:r>
      <w:r>
        <w:t>each</w:t>
      </w:r>
      <w:r>
        <w:rPr>
          <w:spacing w:val="-4"/>
        </w:rPr>
        <w:t xml:space="preserve"> </w:t>
      </w:r>
      <w:r>
        <w:t>building</w:t>
      </w:r>
      <w:r>
        <w:rPr>
          <w:spacing w:val="-5"/>
        </w:rPr>
        <w:t xml:space="preserve"> </w:t>
      </w:r>
      <w:r>
        <w:t>in</w:t>
      </w:r>
      <w:r>
        <w:rPr>
          <w:spacing w:val="-4"/>
        </w:rPr>
        <w:t xml:space="preserve"> </w:t>
      </w:r>
      <w:r>
        <w:t>which</w:t>
      </w:r>
      <w:r>
        <w:rPr>
          <w:spacing w:val="-4"/>
        </w:rPr>
        <w:t xml:space="preserve"> </w:t>
      </w:r>
      <w:r>
        <w:t>bargaining</w:t>
      </w:r>
      <w:r>
        <w:rPr>
          <w:spacing w:val="-4"/>
        </w:rPr>
        <w:t xml:space="preserve"> </w:t>
      </w:r>
      <w:r>
        <w:t>unit</w:t>
      </w:r>
      <w:r>
        <w:rPr>
          <w:w w:val="99"/>
        </w:rPr>
        <w:t xml:space="preserve"> </w:t>
      </w:r>
      <w:r>
        <w:t>members</w:t>
      </w:r>
      <w:r>
        <w:rPr>
          <w:spacing w:val="-5"/>
        </w:rPr>
        <w:t xml:space="preserve"> </w:t>
      </w:r>
      <w:r>
        <w:t>have</w:t>
      </w:r>
      <w:r>
        <w:rPr>
          <w:spacing w:val="-5"/>
        </w:rPr>
        <w:t xml:space="preserve"> </w:t>
      </w:r>
      <w:r>
        <w:t xml:space="preserve">offices. </w:t>
      </w:r>
      <w:r>
        <w:rPr>
          <w:spacing w:val="47"/>
        </w:rPr>
        <w:t xml:space="preserve"> </w:t>
      </w:r>
      <w:r>
        <w:t>The</w:t>
      </w:r>
      <w:r>
        <w:rPr>
          <w:spacing w:val="-5"/>
        </w:rPr>
        <w:t xml:space="preserve"> </w:t>
      </w:r>
      <w:r>
        <w:t>parties</w:t>
      </w:r>
      <w:r>
        <w:rPr>
          <w:spacing w:val="-4"/>
        </w:rPr>
        <w:t xml:space="preserve"> </w:t>
      </w:r>
      <w:r>
        <w:t>agree</w:t>
      </w:r>
      <w:r>
        <w:rPr>
          <w:spacing w:val="-5"/>
        </w:rPr>
        <w:t xml:space="preserve"> </w:t>
      </w:r>
      <w:r>
        <w:t>that</w:t>
      </w:r>
      <w:r>
        <w:rPr>
          <w:spacing w:val="-4"/>
        </w:rPr>
        <w:t xml:space="preserve"> </w:t>
      </w:r>
      <w:r>
        <w:t>the</w:t>
      </w:r>
      <w:r>
        <w:rPr>
          <w:spacing w:val="-5"/>
        </w:rPr>
        <w:t xml:space="preserve"> </w:t>
      </w:r>
      <w:r>
        <w:t>present</w:t>
      </w:r>
      <w:r>
        <w:rPr>
          <w:spacing w:val="-4"/>
        </w:rPr>
        <w:t xml:space="preserve"> </w:t>
      </w:r>
      <w:r>
        <w:t>lounge</w:t>
      </w:r>
      <w:r>
        <w:rPr>
          <w:spacing w:val="-5"/>
        </w:rPr>
        <w:t xml:space="preserve"> </w:t>
      </w:r>
      <w:r>
        <w:t>facilities, where</w:t>
      </w:r>
      <w:r>
        <w:rPr>
          <w:spacing w:val="-4"/>
        </w:rPr>
        <w:t xml:space="preserve"> </w:t>
      </w:r>
      <w:r>
        <w:t>they</w:t>
      </w:r>
      <w:r>
        <w:rPr>
          <w:spacing w:val="-4"/>
        </w:rPr>
        <w:t xml:space="preserve"> </w:t>
      </w:r>
      <w:r>
        <w:t>exist,</w:t>
      </w:r>
      <w:r>
        <w:rPr>
          <w:spacing w:val="-4"/>
        </w:rPr>
        <w:t xml:space="preserve"> </w:t>
      </w:r>
      <w:r>
        <w:t>in</w:t>
      </w:r>
      <w:r>
        <w:rPr>
          <w:spacing w:val="-4"/>
        </w:rPr>
        <w:t xml:space="preserve"> </w:t>
      </w:r>
      <w:r>
        <w:t>each</w:t>
      </w:r>
      <w:r>
        <w:rPr>
          <w:spacing w:val="-4"/>
        </w:rPr>
        <w:t xml:space="preserve"> </w:t>
      </w:r>
      <w:r>
        <w:t>of</w:t>
      </w:r>
      <w:r>
        <w:rPr>
          <w:spacing w:val="-4"/>
        </w:rPr>
        <w:t xml:space="preserve"> </w:t>
      </w:r>
      <w:r>
        <w:t>such</w:t>
      </w:r>
      <w:r>
        <w:rPr>
          <w:spacing w:val="-4"/>
        </w:rPr>
        <w:t xml:space="preserve"> </w:t>
      </w:r>
      <w:r>
        <w:t>buildings</w:t>
      </w:r>
      <w:r>
        <w:rPr>
          <w:spacing w:val="-4"/>
        </w:rPr>
        <w:t xml:space="preserve"> </w:t>
      </w:r>
      <w:r>
        <w:t>constitute</w:t>
      </w:r>
      <w:r>
        <w:rPr>
          <w:spacing w:val="-4"/>
        </w:rPr>
        <w:t xml:space="preserve"> </w:t>
      </w:r>
      <w:r>
        <w:t>compliance</w:t>
      </w:r>
      <w:r>
        <w:rPr>
          <w:spacing w:val="-4"/>
        </w:rPr>
        <w:t xml:space="preserve"> </w:t>
      </w:r>
      <w:r>
        <w:t>with</w:t>
      </w:r>
      <w:r>
        <w:rPr>
          <w:spacing w:val="-4"/>
        </w:rPr>
        <w:t xml:space="preserve"> </w:t>
      </w:r>
      <w:r>
        <w:t>the</w:t>
      </w:r>
      <w:r>
        <w:rPr>
          <w:w w:val="99"/>
        </w:rPr>
        <w:t xml:space="preserve"> </w:t>
      </w:r>
      <w:r>
        <w:t>requirement</w:t>
      </w:r>
      <w:r>
        <w:rPr>
          <w:spacing w:val="-5"/>
        </w:rPr>
        <w:t xml:space="preserve"> </w:t>
      </w:r>
      <w:r>
        <w:t>for</w:t>
      </w:r>
      <w:r>
        <w:rPr>
          <w:spacing w:val="-5"/>
        </w:rPr>
        <w:t xml:space="preserve"> </w:t>
      </w:r>
      <w:r>
        <w:t>faculty</w:t>
      </w:r>
      <w:r>
        <w:rPr>
          <w:spacing w:val="-5"/>
        </w:rPr>
        <w:t xml:space="preserve"> </w:t>
      </w:r>
      <w:r>
        <w:t>lounges.</w:t>
      </w:r>
      <w:r>
        <w:rPr>
          <w:spacing w:val="50"/>
        </w:rPr>
        <w:t xml:space="preserve"> </w:t>
      </w:r>
      <w:r>
        <w:t>The</w:t>
      </w:r>
      <w:r>
        <w:rPr>
          <w:spacing w:val="-5"/>
        </w:rPr>
        <w:t xml:space="preserve"> </w:t>
      </w:r>
      <w:r>
        <w:t>University</w:t>
      </w:r>
      <w:r>
        <w:rPr>
          <w:spacing w:val="-5"/>
        </w:rPr>
        <w:t xml:space="preserve"> </w:t>
      </w:r>
      <w:r>
        <w:t>shall</w:t>
      </w:r>
      <w:r>
        <w:rPr>
          <w:spacing w:val="-5"/>
        </w:rPr>
        <w:t xml:space="preserve"> </w:t>
      </w:r>
      <w:r>
        <w:t>provide</w:t>
      </w:r>
      <w:r>
        <w:rPr>
          <w:spacing w:val="-5"/>
        </w:rPr>
        <w:t xml:space="preserve"> </w:t>
      </w:r>
      <w:r>
        <w:t>for</w:t>
      </w:r>
      <w:r>
        <w:rPr>
          <w:spacing w:val="-5"/>
        </w:rPr>
        <w:t xml:space="preserve"> </w:t>
      </w:r>
      <w:r>
        <w:t>lounges in</w:t>
      </w:r>
      <w:r>
        <w:rPr>
          <w:spacing w:val="-5"/>
        </w:rPr>
        <w:t xml:space="preserve"> </w:t>
      </w:r>
      <w:r>
        <w:t>any</w:t>
      </w:r>
      <w:r>
        <w:rPr>
          <w:spacing w:val="-5"/>
        </w:rPr>
        <w:t xml:space="preserve"> </w:t>
      </w:r>
      <w:r>
        <w:t>future</w:t>
      </w:r>
      <w:r>
        <w:rPr>
          <w:spacing w:val="-4"/>
        </w:rPr>
        <w:t xml:space="preserve"> </w:t>
      </w:r>
      <w:r>
        <w:t>buildings</w:t>
      </w:r>
      <w:r>
        <w:rPr>
          <w:spacing w:val="-5"/>
        </w:rPr>
        <w:t xml:space="preserve"> </w:t>
      </w:r>
      <w:r>
        <w:t>in</w:t>
      </w:r>
      <w:r>
        <w:rPr>
          <w:spacing w:val="-5"/>
        </w:rPr>
        <w:t xml:space="preserve"> </w:t>
      </w:r>
      <w:r>
        <w:t>which</w:t>
      </w:r>
      <w:r>
        <w:rPr>
          <w:spacing w:val="-4"/>
        </w:rPr>
        <w:t xml:space="preserve"> </w:t>
      </w:r>
      <w:r>
        <w:t>bargaining</w:t>
      </w:r>
      <w:r>
        <w:rPr>
          <w:spacing w:val="-5"/>
        </w:rPr>
        <w:t xml:space="preserve"> </w:t>
      </w:r>
      <w:r>
        <w:t>unit</w:t>
      </w:r>
      <w:r>
        <w:rPr>
          <w:spacing w:val="-5"/>
        </w:rPr>
        <w:t xml:space="preserve"> </w:t>
      </w:r>
      <w:r>
        <w:t>members</w:t>
      </w:r>
      <w:r>
        <w:rPr>
          <w:spacing w:val="-4"/>
        </w:rPr>
        <w:t xml:space="preserve"> </w:t>
      </w:r>
      <w:r>
        <w:t>regularly perform</w:t>
      </w:r>
      <w:r>
        <w:rPr>
          <w:spacing w:val="-7"/>
        </w:rPr>
        <w:t xml:space="preserve"> </w:t>
      </w:r>
      <w:r>
        <w:t>their</w:t>
      </w:r>
      <w:r>
        <w:rPr>
          <w:spacing w:val="-7"/>
        </w:rPr>
        <w:t xml:space="preserve"> </w:t>
      </w:r>
      <w:r>
        <w:t>professional</w:t>
      </w:r>
      <w:r>
        <w:rPr>
          <w:spacing w:val="-7"/>
        </w:rPr>
        <w:t xml:space="preserve"> </w:t>
      </w:r>
      <w:r>
        <w:t>duties.</w:t>
      </w:r>
    </w:p>
    <w:p w14:paraId="163531EA" w14:textId="77777777" w:rsidR="00500D5E" w:rsidRDefault="00500D5E">
      <w:pPr>
        <w:rPr>
          <w:rFonts w:ascii="Times New Roman" w:eastAsia="Times New Roman" w:hAnsi="Times New Roman" w:cs="Times New Roman"/>
          <w:sz w:val="24"/>
          <w:szCs w:val="24"/>
        </w:rPr>
      </w:pPr>
    </w:p>
    <w:p w14:paraId="11C897B5" w14:textId="77777777" w:rsidR="00500D5E" w:rsidRPr="00D04CF3" w:rsidRDefault="00B06B53" w:rsidP="004829EF">
      <w:pPr>
        <w:pStyle w:val="BodyText"/>
        <w:numPr>
          <w:ilvl w:val="0"/>
          <w:numId w:val="21"/>
        </w:numPr>
        <w:tabs>
          <w:tab w:val="left" w:pos="1880"/>
        </w:tabs>
      </w:pPr>
      <w:r>
        <w:rPr>
          <w:u w:val="single" w:color="000000"/>
        </w:rPr>
        <w:t>Dining</w:t>
      </w:r>
      <w:r>
        <w:rPr>
          <w:spacing w:val="-10"/>
          <w:u w:val="single" w:color="000000"/>
        </w:rPr>
        <w:t xml:space="preserve"> </w:t>
      </w:r>
      <w:r>
        <w:rPr>
          <w:u w:val="single" w:color="000000"/>
        </w:rPr>
        <w:t>Facilities</w:t>
      </w:r>
    </w:p>
    <w:p w14:paraId="5D48F3AB" w14:textId="77777777" w:rsidR="00D04CF3" w:rsidRPr="00BC3F29" w:rsidRDefault="00D04CF3" w:rsidP="00BC3F29">
      <w:pPr>
        <w:pStyle w:val="BodyText"/>
        <w:ind w:left="0"/>
        <w:rPr>
          <w:sz w:val="17"/>
          <w:szCs w:val="17"/>
        </w:rPr>
      </w:pPr>
    </w:p>
    <w:p w14:paraId="180FA829" w14:textId="3072BE67" w:rsidR="00500D5E" w:rsidRDefault="00B06B53" w:rsidP="00BC3F29">
      <w:pPr>
        <w:pStyle w:val="BodyText"/>
        <w:spacing w:before="39" w:line="239" w:lineRule="auto"/>
        <w:ind w:left="1160" w:right="90" w:firstLine="720"/>
      </w:pPr>
      <w:r>
        <w:t>The</w:t>
      </w:r>
      <w:r>
        <w:rPr>
          <w:spacing w:val="-5"/>
        </w:rPr>
        <w:t xml:space="preserve"> </w:t>
      </w:r>
      <w:r>
        <w:t>University</w:t>
      </w:r>
      <w:r>
        <w:rPr>
          <w:spacing w:val="-4"/>
        </w:rPr>
        <w:t xml:space="preserve"> </w:t>
      </w:r>
      <w:r>
        <w:t>shall</w:t>
      </w:r>
      <w:r>
        <w:rPr>
          <w:spacing w:val="-5"/>
        </w:rPr>
        <w:t xml:space="preserve"> </w:t>
      </w:r>
      <w:r>
        <w:t>make</w:t>
      </w:r>
      <w:r>
        <w:rPr>
          <w:spacing w:val="-4"/>
        </w:rPr>
        <w:t xml:space="preserve"> </w:t>
      </w:r>
      <w:r>
        <w:t>reasonable</w:t>
      </w:r>
      <w:r>
        <w:rPr>
          <w:spacing w:val="-4"/>
        </w:rPr>
        <w:t xml:space="preserve"> </w:t>
      </w:r>
      <w:r>
        <w:t>efforts</w:t>
      </w:r>
      <w:r>
        <w:rPr>
          <w:spacing w:val="-5"/>
        </w:rPr>
        <w:t xml:space="preserve"> </w:t>
      </w:r>
      <w:r>
        <w:t>to</w:t>
      </w:r>
      <w:r>
        <w:rPr>
          <w:spacing w:val="-4"/>
        </w:rPr>
        <w:t xml:space="preserve"> </w:t>
      </w:r>
      <w:r>
        <w:t>maintain</w:t>
      </w:r>
      <w:r>
        <w:rPr>
          <w:spacing w:val="-4"/>
        </w:rPr>
        <w:t xml:space="preserve"> </w:t>
      </w:r>
      <w:r>
        <w:t>a</w:t>
      </w:r>
      <w:r w:rsidR="00FA61EE">
        <w:t xml:space="preserve"> </w:t>
      </w:r>
      <w:r>
        <w:t>dining room</w:t>
      </w:r>
      <w:r>
        <w:rPr>
          <w:spacing w:val="-4"/>
        </w:rPr>
        <w:t xml:space="preserve"> </w:t>
      </w:r>
      <w:r>
        <w:t>on</w:t>
      </w:r>
      <w:r>
        <w:rPr>
          <w:spacing w:val="-3"/>
        </w:rPr>
        <w:t xml:space="preserve"> </w:t>
      </w:r>
      <w:r>
        <w:t>the</w:t>
      </w:r>
      <w:r>
        <w:rPr>
          <w:spacing w:val="-3"/>
        </w:rPr>
        <w:t xml:space="preserve"> </w:t>
      </w:r>
      <w:r>
        <w:t>Lawrenceville</w:t>
      </w:r>
      <w:r>
        <w:rPr>
          <w:spacing w:val="-4"/>
        </w:rPr>
        <w:t xml:space="preserve"> </w:t>
      </w:r>
      <w:r>
        <w:t>campus</w:t>
      </w:r>
      <w:r>
        <w:rPr>
          <w:spacing w:val="-3"/>
        </w:rPr>
        <w:t xml:space="preserve"> </w:t>
      </w:r>
      <w:r>
        <w:t>as</w:t>
      </w:r>
      <w:r>
        <w:rPr>
          <w:spacing w:val="-3"/>
        </w:rPr>
        <w:t xml:space="preserve"> </w:t>
      </w:r>
      <w:r>
        <w:t>a</w:t>
      </w:r>
      <w:r>
        <w:rPr>
          <w:spacing w:val="-4"/>
        </w:rPr>
        <w:t xml:space="preserve"> </w:t>
      </w:r>
      <w:r>
        <w:t>dining</w:t>
      </w:r>
      <w:r>
        <w:rPr>
          <w:spacing w:val="-3"/>
        </w:rPr>
        <w:t xml:space="preserve"> </w:t>
      </w:r>
      <w:r>
        <w:t>facility</w:t>
      </w:r>
      <w:r>
        <w:rPr>
          <w:spacing w:val="-3"/>
        </w:rPr>
        <w:t xml:space="preserve"> </w:t>
      </w:r>
      <w:r>
        <w:t>for</w:t>
      </w:r>
      <w:r>
        <w:rPr>
          <w:spacing w:val="-3"/>
        </w:rPr>
        <w:t xml:space="preserve"> </w:t>
      </w:r>
      <w:r>
        <w:t>use</w:t>
      </w:r>
      <w:r>
        <w:rPr>
          <w:spacing w:val="-4"/>
        </w:rPr>
        <w:t xml:space="preserve"> </w:t>
      </w:r>
      <w:r>
        <w:t>by</w:t>
      </w:r>
      <w:r>
        <w:rPr>
          <w:spacing w:val="-3"/>
        </w:rPr>
        <w:t xml:space="preserve"> </w:t>
      </w:r>
      <w:r>
        <w:t>members of</w:t>
      </w:r>
      <w:r>
        <w:rPr>
          <w:spacing w:val="-5"/>
        </w:rPr>
        <w:t xml:space="preserve"> </w:t>
      </w:r>
      <w:r>
        <w:t>the</w:t>
      </w:r>
      <w:r>
        <w:rPr>
          <w:spacing w:val="-4"/>
        </w:rPr>
        <w:t xml:space="preserve"> </w:t>
      </w:r>
      <w:r>
        <w:lastRenderedPageBreak/>
        <w:t>bargaining</w:t>
      </w:r>
      <w:r>
        <w:rPr>
          <w:spacing w:val="-4"/>
        </w:rPr>
        <w:t xml:space="preserve"> </w:t>
      </w:r>
      <w:r>
        <w:t>unit</w:t>
      </w:r>
      <w:r>
        <w:rPr>
          <w:spacing w:val="-4"/>
        </w:rPr>
        <w:t xml:space="preserve"> </w:t>
      </w:r>
      <w:r>
        <w:t>and</w:t>
      </w:r>
      <w:r>
        <w:rPr>
          <w:spacing w:val="-4"/>
        </w:rPr>
        <w:t xml:space="preserve"> </w:t>
      </w:r>
      <w:r>
        <w:t>other</w:t>
      </w:r>
      <w:r>
        <w:rPr>
          <w:spacing w:val="-4"/>
        </w:rPr>
        <w:t xml:space="preserve"> </w:t>
      </w:r>
      <w:r>
        <w:t>employees</w:t>
      </w:r>
      <w:r>
        <w:rPr>
          <w:spacing w:val="-4"/>
        </w:rPr>
        <w:t xml:space="preserve"> </w:t>
      </w:r>
      <w:r>
        <w:t>of</w:t>
      </w:r>
      <w:r>
        <w:rPr>
          <w:spacing w:val="-4"/>
        </w:rPr>
        <w:t xml:space="preserve"> </w:t>
      </w:r>
      <w:r>
        <w:t>the</w:t>
      </w:r>
      <w:r>
        <w:rPr>
          <w:spacing w:val="-4"/>
        </w:rPr>
        <w:t xml:space="preserve"> </w:t>
      </w:r>
      <w:r>
        <w:t>University</w:t>
      </w:r>
      <w:r>
        <w:rPr>
          <w:spacing w:val="-4"/>
        </w:rPr>
        <w:t xml:space="preserve"> </w:t>
      </w:r>
      <w:r>
        <w:t>during</w:t>
      </w:r>
      <w:r>
        <w:rPr>
          <w:spacing w:val="-4"/>
        </w:rPr>
        <w:t xml:space="preserve"> </w:t>
      </w:r>
      <w:r>
        <w:t>the</w:t>
      </w:r>
      <w:r>
        <w:rPr>
          <w:w w:val="99"/>
        </w:rPr>
        <w:t xml:space="preserve"> </w:t>
      </w:r>
      <w:r>
        <w:t>periods</w:t>
      </w:r>
      <w:r>
        <w:rPr>
          <w:spacing w:val="-3"/>
        </w:rPr>
        <w:t xml:space="preserve"> </w:t>
      </w:r>
      <w:r>
        <w:t>of</w:t>
      </w:r>
      <w:r>
        <w:rPr>
          <w:spacing w:val="-3"/>
        </w:rPr>
        <w:t xml:space="preserve"> </w:t>
      </w:r>
      <w:r>
        <w:t>University</w:t>
      </w:r>
      <w:r>
        <w:rPr>
          <w:spacing w:val="-3"/>
        </w:rPr>
        <w:t xml:space="preserve"> </w:t>
      </w:r>
      <w:r>
        <w:t>activity.</w:t>
      </w:r>
      <w:r>
        <w:rPr>
          <w:spacing w:val="54"/>
        </w:rPr>
        <w:t xml:space="preserve"> </w:t>
      </w:r>
      <w:r>
        <w:t>The</w:t>
      </w:r>
      <w:r>
        <w:rPr>
          <w:spacing w:val="-2"/>
        </w:rPr>
        <w:t xml:space="preserve"> </w:t>
      </w:r>
      <w:r>
        <w:t>hours</w:t>
      </w:r>
      <w:r>
        <w:rPr>
          <w:spacing w:val="-3"/>
        </w:rPr>
        <w:t xml:space="preserve"> </w:t>
      </w:r>
      <w:r>
        <w:t>of</w:t>
      </w:r>
      <w:r>
        <w:rPr>
          <w:spacing w:val="-3"/>
        </w:rPr>
        <w:t xml:space="preserve"> </w:t>
      </w:r>
      <w:r>
        <w:t>this</w:t>
      </w:r>
      <w:r>
        <w:rPr>
          <w:spacing w:val="-3"/>
        </w:rPr>
        <w:t xml:space="preserve"> </w:t>
      </w:r>
      <w:r>
        <w:t>dining</w:t>
      </w:r>
      <w:r>
        <w:rPr>
          <w:spacing w:val="-3"/>
        </w:rPr>
        <w:t xml:space="preserve"> </w:t>
      </w:r>
      <w:r>
        <w:t>room</w:t>
      </w:r>
      <w:r>
        <w:rPr>
          <w:spacing w:val="-3"/>
        </w:rPr>
        <w:t xml:space="preserve"> </w:t>
      </w:r>
      <w:r>
        <w:t>will</w:t>
      </w:r>
      <w:r>
        <w:rPr>
          <w:spacing w:val="-2"/>
        </w:rPr>
        <w:t xml:space="preserve"> </w:t>
      </w:r>
      <w:r>
        <w:t>be</w:t>
      </w:r>
      <w:r>
        <w:rPr>
          <w:spacing w:val="-3"/>
        </w:rPr>
        <w:t xml:space="preserve"> </w:t>
      </w:r>
      <w:r>
        <w:t>such that</w:t>
      </w:r>
      <w:r>
        <w:rPr>
          <w:spacing w:val="-4"/>
        </w:rPr>
        <w:t xml:space="preserve"> </w:t>
      </w:r>
      <w:r>
        <w:t>faculty</w:t>
      </w:r>
      <w:r>
        <w:rPr>
          <w:spacing w:val="-4"/>
        </w:rPr>
        <w:t xml:space="preserve"> </w:t>
      </w:r>
      <w:r>
        <w:t>teaching</w:t>
      </w:r>
      <w:r>
        <w:rPr>
          <w:spacing w:val="-4"/>
        </w:rPr>
        <w:t xml:space="preserve"> </w:t>
      </w:r>
      <w:r>
        <w:t>classes</w:t>
      </w:r>
      <w:r>
        <w:rPr>
          <w:spacing w:val="-4"/>
        </w:rPr>
        <w:t xml:space="preserve"> </w:t>
      </w:r>
      <w:r>
        <w:t>around</w:t>
      </w:r>
      <w:r>
        <w:rPr>
          <w:spacing w:val="-4"/>
        </w:rPr>
        <w:t xml:space="preserve"> </w:t>
      </w:r>
      <w:r>
        <w:t>the</w:t>
      </w:r>
      <w:r>
        <w:rPr>
          <w:spacing w:val="-4"/>
        </w:rPr>
        <w:t xml:space="preserve"> </w:t>
      </w:r>
      <w:r>
        <w:t>lunch</w:t>
      </w:r>
      <w:r>
        <w:rPr>
          <w:spacing w:val="-4"/>
        </w:rPr>
        <w:t xml:space="preserve"> </w:t>
      </w:r>
      <w:r>
        <w:t>and</w:t>
      </w:r>
      <w:r>
        <w:rPr>
          <w:spacing w:val="-4"/>
        </w:rPr>
        <w:t xml:space="preserve"> </w:t>
      </w:r>
      <w:r>
        <w:t>dinner</w:t>
      </w:r>
      <w:r>
        <w:rPr>
          <w:spacing w:val="-3"/>
        </w:rPr>
        <w:t xml:space="preserve"> </w:t>
      </w:r>
      <w:r>
        <w:t>periods</w:t>
      </w:r>
      <w:r>
        <w:rPr>
          <w:spacing w:val="-4"/>
        </w:rPr>
        <w:t xml:space="preserve"> </w:t>
      </w:r>
      <w:r>
        <w:t>will</w:t>
      </w:r>
      <w:r>
        <w:rPr>
          <w:spacing w:val="-4"/>
        </w:rPr>
        <w:t xml:space="preserve"> </w:t>
      </w:r>
      <w:r>
        <w:t>have</w:t>
      </w:r>
      <w:r>
        <w:rPr>
          <w:w w:val="99"/>
        </w:rPr>
        <w:t xml:space="preserve"> </w:t>
      </w:r>
      <w:r>
        <w:t>at</w:t>
      </w:r>
      <w:r>
        <w:rPr>
          <w:spacing w:val="-3"/>
        </w:rPr>
        <w:t xml:space="preserve"> </w:t>
      </w:r>
      <w:r>
        <w:t>least</w:t>
      </w:r>
      <w:r>
        <w:rPr>
          <w:spacing w:val="-3"/>
        </w:rPr>
        <w:t xml:space="preserve"> </w:t>
      </w:r>
      <w:r>
        <w:t>one</w:t>
      </w:r>
      <w:r>
        <w:rPr>
          <w:spacing w:val="-2"/>
        </w:rPr>
        <w:t xml:space="preserve"> </w:t>
      </w:r>
      <w:r>
        <w:t>(1)</w:t>
      </w:r>
      <w:r>
        <w:rPr>
          <w:spacing w:val="-3"/>
        </w:rPr>
        <w:t xml:space="preserve"> </w:t>
      </w:r>
      <w:r>
        <w:t>hour</w:t>
      </w:r>
      <w:r>
        <w:rPr>
          <w:spacing w:val="-2"/>
        </w:rPr>
        <w:t xml:space="preserve"> </w:t>
      </w:r>
      <w:r>
        <w:t>to</w:t>
      </w:r>
      <w:r>
        <w:rPr>
          <w:spacing w:val="-3"/>
        </w:rPr>
        <w:t xml:space="preserve"> </w:t>
      </w:r>
      <w:r>
        <w:t>use</w:t>
      </w:r>
      <w:r>
        <w:rPr>
          <w:spacing w:val="-3"/>
        </w:rPr>
        <w:t xml:space="preserve"> </w:t>
      </w:r>
      <w:r>
        <w:t>the</w:t>
      </w:r>
      <w:r>
        <w:rPr>
          <w:spacing w:val="-2"/>
        </w:rPr>
        <w:t xml:space="preserve"> </w:t>
      </w:r>
      <w:r>
        <w:t>room.</w:t>
      </w:r>
      <w:r>
        <w:rPr>
          <w:spacing w:val="55"/>
        </w:rPr>
        <w:t xml:space="preserve"> </w:t>
      </w:r>
      <w:r>
        <w:t>The</w:t>
      </w:r>
      <w:r>
        <w:rPr>
          <w:spacing w:val="-3"/>
        </w:rPr>
        <w:t xml:space="preserve"> </w:t>
      </w:r>
      <w:r>
        <w:t>designated</w:t>
      </w:r>
      <w:r>
        <w:rPr>
          <w:spacing w:val="-3"/>
        </w:rPr>
        <w:t xml:space="preserve"> </w:t>
      </w:r>
      <w:r>
        <w:t>room</w:t>
      </w:r>
      <w:r>
        <w:rPr>
          <w:spacing w:val="-2"/>
        </w:rPr>
        <w:t xml:space="preserve"> </w:t>
      </w:r>
      <w:r>
        <w:t>may</w:t>
      </w:r>
      <w:r>
        <w:rPr>
          <w:spacing w:val="-3"/>
        </w:rPr>
        <w:t xml:space="preserve"> </w:t>
      </w:r>
      <w:r>
        <w:t>be</w:t>
      </w:r>
      <w:r>
        <w:rPr>
          <w:spacing w:val="-2"/>
        </w:rPr>
        <w:t xml:space="preserve"> </w:t>
      </w:r>
      <w:r>
        <w:t>used</w:t>
      </w:r>
      <w:r>
        <w:rPr>
          <w:spacing w:val="-3"/>
        </w:rPr>
        <w:t xml:space="preserve"> </w:t>
      </w:r>
      <w:r>
        <w:t>by other</w:t>
      </w:r>
      <w:r>
        <w:rPr>
          <w:spacing w:val="-5"/>
        </w:rPr>
        <w:t xml:space="preserve"> </w:t>
      </w:r>
      <w:r>
        <w:t>members</w:t>
      </w:r>
      <w:r>
        <w:rPr>
          <w:spacing w:val="-5"/>
        </w:rPr>
        <w:t xml:space="preserve"> </w:t>
      </w:r>
      <w:r>
        <w:t>of</w:t>
      </w:r>
      <w:r>
        <w:rPr>
          <w:spacing w:val="-4"/>
        </w:rPr>
        <w:t xml:space="preserve"> </w:t>
      </w:r>
      <w:r>
        <w:t>the</w:t>
      </w:r>
      <w:r>
        <w:rPr>
          <w:spacing w:val="-5"/>
        </w:rPr>
        <w:t xml:space="preserve"> </w:t>
      </w:r>
      <w:r>
        <w:t>University</w:t>
      </w:r>
      <w:r>
        <w:rPr>
          <w:spacing w:val="-5"/>
        </w:rPr>
        <w:t xml:space="preserve"> </w:t>
      </w:r>
      <w:r>
        <w:t>community,</w:t>
      </w:r>
      <w:r>
        <w:rPr>
          <w:spacing w:val="-4"/>
        </w:rPr>
        <w:t xml:space="preserve"> </w:t>
      </w:r>
      <w:r>
        <w:t>provided</w:t>
      </w:r>
      <w:r>
        <w:rPr>
          <w:spacing w:val="-5"/>
        </w:rPr>
        <w:t xml:space="preserve"> </w:t>
      </w:r>
      <w:r>
        <w:t>such</w:t>
      </w:r>
      <w:r>
        <w:rPr>
          <w:spacing w:val="-5"/>
        </w:rPr>
        <w:t xml:space="preserve"> </w:t>
      </w:r>
      <w:r>
        <w:t>use</w:t>
      </w:r>
      <w:r>
        <w:rPr>
          <w:spacing w:val="-4"/>
        </w:rPr>
        <w:t xml:space="preserve"> </w:t>
      </w:r>
      <w:r>
        <w:t>does</w:t>
      </w:r>
      <w:r>
        <w:rPr>
          <w:spacing w:val="-5"/>
        </w:rPr>
        <w:t xml:space="preserve"> </w:t>
      </w:r>
      <w:r>
        <w:t>not</w:t>
      </w:r>
      <w:r>
        <w:rPr>
          <w:w w:val="99"/>
        </w:rPr>
        <w:t xml:space="preserve"> </w:t>
      </w:r>
      <w:r>
        <w:t>interfere</w:t>
      </w:r>
      <w:r>
        <w:rPr>
          <w:spacing w:val="-4"/>
        </w:rPr>
        <w:t xml:space="preserve"> </w:t>
      </w:r>
      <w:r>
        <w:t>with</w:t>
      </w:r>
      <w:r>
        <w:rPr>
          <w:spacing w:val="-4"/>
        </w:rPr>
        <w:t xml:space="preserve"> </w:t>
      </w:r>
      <w:r>
        <w:t>its</w:t>
      </w:r>
      <w:r>
        <w:rPr>
          <w:spacing w:val="-4"/>
        </w:rPr>
        <w:t xml:space="preserve"> </w:t>
      </w:r>
      <w:r>
        <w:t>availability</w:t>
      </w:r>
      <w:r>
        <w:rPr>
          <w:spacing w:val="-4"/>
        </w:rPr>
        <w:t xml:space="preserve"> </w:t>
      </w:r>
      <w:r>
        <w:t>and</w:t>
      </w:r>
      <w:r>
        <w:rPr>
          <w:spacing w:val="-3"/>
        </w:rPr>
        <w:t xml:space="preserve"> </w:t>
      </w:r>
      <w:r>
        <w:t>use</w:t>
      </w:r>
      <w:r>
        <w:rPr>
          <w:spacing w:val="-4"/>
        </w:rPr>
        <w:t xml:space="preserve"> </w:t>
      </w:r>
      <w:r>
        <w:t>by</w:t>
      </w:r>
      <w:r>
        <w:rPr>
          <w:spacing w:val="-4"/>
        </w:rPr>
        <w:t xml:space="preserve"> </w:t>
      </w:r>
      <w:r>
        <w:t>the</w:t>
      </w:r>
      <w:r>
        <w:rPr>
          <w:spacing w:val="-4"/>
        </w:rPr>
        <w:t xml:space="preserve"> </w:t>
      </w:r>
      <w:r>
        <w:t>members</w:t>
      </w:r>
      <w:r>
        <w:rPr>
          <w:spacing w:val="-4"/>
        </w:rPr>
        <w:t xml:space="preserve"> </w:t>
      </w:r>
      <w:r>
        <w:t>of</w:t>
      </w:r>
      <w:r>
        <w:rPr>
          <w:spacing w:val="-3"/>
        </w:rPr>
        <w:t xml:space="preserve"> </w:t>
      </w:r>
      <w:r>
        <w:t>the</w:t>
      </w:r>
      <w:r>
        <w:rPr>
          <w:spacing w:val="-4"/>
        </w:rPr>
        <w:t xml:space="preserve"> </w:t>
      </w:r>
      <w:r>
        <w:t>bargaining</w:t>
      </w:r>
      <w:r>
        <w:rPr>
          <w:spacing w:val="-4"/>
        </w:rPr>
        <w:t xml:space="preserve"> </w:t>
      </w:r>
      <w:r>
        <w:t>unit</w:t>
      </w:r>
      <w:r w:rsidR="00FA61EE">
        <w:t>.</w:t>
      </w:r>
    </w:p>
    <w:p w14:paraId="2BB2F3DA" w14:textId="6AEC1D2D" w:rsidR="00500D5E" w:rsidRDefault="00500D5E">
      <w:pPr>
        <w:rPr>
          <w:rFonts w:ascii="Times New Roman" w:eastAsia="Times New Roman" w:hAnsi="Times New Roman" w:cs="Times New Roman"/>
          <w:sz w:val="24"/>
          <w:szCs w:val="24"/>
        </w:rPr>
      </w:pPr>
    </w:p>
    <w:p w14:paraId="0B41CC90" w14:textId="77777777" w:rsidR="00500D5E" w:rsidRDefault="00B06B53" w:rsidP="004829EF">
      <w:pPr>
        <w:pStyle w:val="BodyText"/>
        <w:numPr>
          <w:ilvl w:val="0"/>
          <w:numId w:val="21"/>
        </w:numPr>
        <w:tabs>
          <w:tab w:val="left" w:pos="1880"/>
        </w:tabs>
      </w:pPr>
      <w:r>
        <w:rPr>
          <w:u w:val="single" w:color="000000"/>
        </w:rPr>
        <w:t>Secretarial</w:t>
      </w:r>
      <w:r>
        <w:rPr>
          <w:spacing w:val="-10"/>
          <w:u w:val="single" w:color="000000"/>
        </w:rPr>
        <w:t xml:space="preserve"> </w:t>
      </w:r>
      <w:r>
        <w:rPr>
          <w:u w:val="single" w:color="000000"/>
        </w:rPr>
        <w:t>Aid</w:t>
      </w:r>
    </w:p>
    <w:p w14:paraId="76516608" w14:textId="77777777" w:rsidR="00500D5E" w:rsidRDefault="00500D5E">
      <w:pPr>
        <w:spacing w:before="11"/>
        <w:rPr>
          <w:rFonts w:ascii="Times New Roman" w:eastAsia="Times New Roman" w:hAnsi="Times New Roman" w:cs="Times New Roman"/>
          <w:sz w:val="17"/>
          <w:szCs w:val="17"/>
        </w:rPr>
      </w:pPr>
    </w:p>
    <w:p w14:paraId="2BC44A2D" w14:textId="21ED8CC2" w:rsidR="00500D5E" w:rsidRDefault="00B06B53" w:rsidP="00BC3F29">
      <w:pPr>
        <w:pStyle w:val="BodyText"/>
        <w:spacing w:before="69"/>
        <w:ind w:left="1160" w:firstLine="720"/>
      </w:pPr>
      <w:r>
        <w:t>The</w:t>
      </w:r>
      <w:r>
        <w:rPr>
          <w:spacing w:val="-6"/>
        </w:rPr>
        <w:t xml:space="preserve"> </w:t>
      </w:r>
      <w:r>
        <w:t>University</w:t>
      </w:r>
      <w:r>
        <w:rPr>
          <w:spacing w:val="-5"/>
        </w:rPr>
        <w:t xml:space="preserve"> </w:t>
      </w:r>
      <w:r>
        <w:t>shall</w:t>
      </w:r>
      <w:r>
        <w:rPr>
          <w:spacing w:val="-5"/>
        </w:rPr>
        <w:t xml:space="preserve"> </w:t>
      </w:r>
      <w:r>
        <w:t>continue</w:t>
      </w:r>
      <w:r>
        <w:rPr>
          <w:spacing w:val="-5"/>
        </w:rPr>
        <w:t xml:space="preserve"> </w:t>
      </w:r>
      <w:r>
        <w:t>to</w:t>
      </w:r>
      <w:r>
        <w:rPr>
          <w:spacing w:val="-5"/>
        </w:rPr>
        <w:t xml:space="preserve"> </w:t>
      </w:r>
      <w:r>
        <w:t>provide</w:t>
      </w:r>
      <w:r>
        <w:rPr>
          <w:spacing w:val="-6"/>
        </w:rPr>
        <w:t xml:space="preserve"> </w:t>
      </w:r>
      <w:r>
        <w:t>secretarial</w:t>
      </w:r>
      <w:r>
        <w:rPr>
          <w:spacing w:val="-5"/>
        </w:rPr>
        <w:t xml:space="preserve"> </w:t>
      </w:r>
      <w:r>
        <w:t>services</w:t>
      </w:r>
      <w:r>
        <w:rPr>
          <w:spacing w:val="-5"/>
        </w:rPr>
        <w:t xml:space="preserve"> </w:t>
      </w:r>
      <w:r>
        <w:t>for</w:t>
      </w:r>
      <w:r>
        <w:rPr>
          <w:spacing w:val="-5"/>
        </w:rPr>
        <w:t xml:space="preserve"> </w:t>
      </w:r>
      <w:r>
        <w:t>the</w:t>
      </w:r>
      <w:r>
        <w:rPr>
          <w:w w:val="99"/>
        </w:rPr>
        <w:t xml:space="preserve"> </w:t>
      </w:r>
      <w:r>
        <w:t>bargaining</w:t>
      </w:r>
      <w:r>
        <w:rPr>
          <w:spacing w:val="-5"/>
        </w:rPr>
        <w:t xml:space="preserve"> </w:t>
      </w:r>
      <w:r>
        <w:t>unit</w:t>
      </w:r>
      <w:r>
        <w:rPr>
          <w:spacing w:val="-4"/>
        </w:rPr>
        <w:t xml:space="preserve"> </w:t>
      </w:r>
      <w:r>
        <w:t>members</w:t>
      </w:r>
      <w:r>
        <w:rPr>
          <w:spacing w:val="-4"/>
        </w:rPr>
        <w:t xml:space="preserve"> </w:t>
      </w:r>
      <w:r>
        <w:t>of</w:t>
      </w:r>
      <w:r>
        <w:rPr>
          <w:spacing w:val="-5"/>
        </w:rPr>
        <w:t xml:space="preserve"> </w:t>
      </w:r>
      <w:r>
        <w:t>each</w:t>
      </w:r>
      <w:r>
        <w:rPr>
          <w:spacing w:val="-4"/>
        </w:rPr>
        <w:t xml:space="preserve"> </w:t>
      </w:r>
      <w:r>
        <w:t>department</w:t>
      </w:r>
      <w:r>
        <w:rPr>
          <w:spacing w:val="-4"/>
        </w:rPr>
        <w:t xml:space="preserve"> </w:t>
      </w:r>
      <w:r>
        <w:t>at</w:t>
      </w:r>
      <w:r>
        <w:rPr>
          <w:spacing w:val="-5"/>
        </w:rPr>
        <w:t xml:space="preserve"> </w:t>
      </w:r>
      <w:r>
        <w:t>least</w:t>
      </w:r>
      <w:r>
        <w:rPr>
          <w:spacing w:val="-4"/>
        </w:rPr>
        <w:t xml:space="preserve"> </w:t>
      </w:r>
      <w:r>
        <w:t>equal</w:t>
      </w:r>
      <w:r>
        <w:rPr>
          <w:spacing w:val="-4"/>
        </w:rPr>
        <w:t xml:space="preserve"> </w:t>
      </w:r>
      <w:r>
        <w:t>to</w:t>
      </w:r>
      <w:r>
        <w:rPr>
          <w:spacing w:val="-4"/>
        </w:rPr>
        <w:t xml:space="preserve"> </w:t>
      </w:r>
      <w:r>
        <w:t>that</w:t>
      </w:r>
      <w:r>
        <w:rPr>
          <w:spacing w:val="-5"/>
        </w:rPr>
        <w:t xml:space="preserve"> </w:t>
      </w:r>
      <w:r>
        <w:t>which</w:t>
      </w:r>
      <w:r>
        <w:rPr>
          <w:spacing w:val="-4"/>
        </w:rPr>
        <w:t xml:space="preserve"> </w:t>
      </w:r>
      <w:r>
        <w:t>it</w:t>
      </w:r>
      <w:r>
        <w:rPr>
          <w:w w:val="99"/>
        </w:rPr>
        <w:t xml:space="preserve"> </w:t>
      </w:r>
      <w:r>
        <w:t>provided</w:t>
      </w:r>
      <w:r>
        <w:rPr>
          <w:spacing w:val="-4"/>
        </w:rPr>
        <w:t xml:space="preserve"> </w:t>
      </w:r>
      <w:r>
        <w:t>during</w:t>
      </w:r>
      <w:r>
        <w:rPr>
          <w:spacing w:val="-4"/>
        </w:rPr>
        <w:t xml:space="preserve"> </w:t>
      </w:r>
      <w:r>
        <w:t>the</w:t>
      </w:r>
      <w:r>
        <w:rPr>
          <w:spacing w:val="-4"/>
        </w:rPr>
        <w:t xml:space="preserve"> </w:t>
      </w:r>
      <w:r>
        <w:t>2001-2002</w:t>
      </w:r>
      <w:r>
        <w:rPr>
          <w:spacing w:val="-4"/>
        </w:rPr>
        <w:t xml:space="preserve"> </w:t>
      </w:r>
      <w:r>
        <w:t>academic</w:t>
      </w:r>
      <w:r>
        <w:rPr>
          <w:spacing w:val="-3"/>
        </w:rPr>
        <w:t xml:space="preserve"> </w:t>
      </w:r>
      <w:r>
        <w:t>year.</w:t>
      </w:r>
      <w:r>
        <w:rPr>
          <w:spacing w:val="52"/>
        </w:rPr>
        <w:t xml:space="preserve"> </w:t>
      </w:r>
      <w:r>
        <w:t>There</w:t>
      </w:r>
      <w:r>
        <w:rPr>
          <w:spacing w:val="-4"/>
        </w:rPr>
        <w:t xml:space="preserve"> </w:t>
      </w:r>
      <w:r>
        <w:t>shall</w:t>
      </w:r>
      <w:r>
        <w:rPr>
          <w:spacing w:val="-3"/>
        </w:rPr>
        <w:t xml:space="preserve"> </w:t>
      </w:r>
      <w:r>
        <w:t>be</w:t>
      </w:r>
      <w:r>
        <w:rPr>
          <w:spacing w:val="-4"/>
        </w:rPr>
        <w:t xml:space="preserve"> </w:t>
      </w:r>
      <w:r>
        <w:t>one</w:t>
      </w:r>
      <w:r>
        <w:rPr>
          <w:spacing w:val="-4"/>
        </w:rPr>
        <w:t xml:space="preserve"> </w:t>
      </w:r>
      <w:r>
        <w:t>(1) secretary</w:t>
      </w:r>
      <w:r>
        <w:rPr>
          <w:spacing w:val="-4"/>
        </w:rPr>
        <w:t xml:space="preserve"> </w:t>
      </w:r>
      <w:r>
        <w:t>for</w:t>
      </w:r>
      <w:r>
        <w:rPr>
          <w:spacing w:val="-4"/>
        </w:rPr>
        <w:t xml:space="preserve"> </w:t>
      </w:r>
      <w:r>
        <w:t>each</w:t>
      </w:r>
      <w:r>
        <w:rPr>
          <w:spacing w:val="-4"/>
        </w:rPr>
        <w:t xml:space="preserve"> </w:t>
      </w:r>
      <w:r>
        <w:t>25</w:t>
      </w:r>
      <w:r>
        <w:rPr>
          <w:spacing w:val="-4"/>
        </w:rPr>
        <w:t xml:space="preserve"> </w:t>
      </w:r>
      <w:r>
        <w:t>full-time</w:t>
      </w:r>
      <w:r>
        <w:rPr>
          <w:spacing w:val="-4"/>
        </w:rPr>
        <w:t xml:space="preserve"> </w:t>
      </w:r>
      <w:r>
        <w:t>bargaining</w:t>
      </w:r>
      <w:r>
        <w:rPr>
          <w:spacing w:val="-4"/>
        </w:rPr>
        <w:t xml:space="preserve"> </w:t>
      </w:r>
      <w:r>
        <w:t>unit</w:t>
      </w:r>
      <w:r>
        <w:rPr>
          <w:spacing w:val="-4"/>
        </w:rPr>
        <w:t xml:space="preserve"> </w:t>
      </w:r>
      <w:r>
        <w:t>members</w:t>
      </w:r>
      <w:r>
        <w:rPr>
          <w:spacing w:val="-4"/>
        </w:rPr>
        <w:t xml:space="preserve"> </w:t>
      </w:r>
      <w:r>
        <w:t>and</w:t>
      </w:r>
      <w:r>
        <w:rPr>
          <w:spacing w:val="-4"/>
        </w:rPr>
        <w:t xml:space="preserve"> </w:t>
      </w:r>
      <w:r>
        <w:t>pro</w:t>
      </w:r>
      <w:r>
        <w:rPr>
          <w:spacing w:val="-4"/>
        </w:rPr>
        <w:t xml:space="preserve"> </w:t>
      </w:r>
      <w:r>
        <w:t>rata</w:t>
      </w:r>
      <w:r>
        <w:rPr>
          <w:w w:val="99"/>
        </w:rPr>
        <w:t xml:space="preserve"> </w:t>
      </w:r>
      <w:r>
        <w:t>support</w:t>
      </w:r>
      <w:r>
        <w:rPr>
          <w:spacing w:val="-3"/>
        </w:rPr>
        <w:t xml:space="preserve"> </w:t>
      </w:r>
      <w:r>
        <w:t>for</w:t>
      </w:r>
      <w:r>
        <w:rPr>
          <w:spacing w:val="-3"/>
        </w:rPr>
        <w:t xml:space="preserve"> </w:t>
      </w:r>
      <w:r>
        <w:t>fractions</w:t>
      </w:r>
      <w:r>
        <w:rPr>
          <w:spacing w:val="-3"/>
        </w:rPr>
        <w:t xml:space="preserve"> </w:t>
      </w:r>
      <w:r>
        <w:t>of</w:t>
      </w:r>
      <w:r>
        <w:rPr>
          <w:spacing w:val="-3"/>
        </w:rPr>
        <w:t xml:space="preserve"> </w:t>
      </w:r>
      <w:r>
        <w:t>25.</w:t>
      </w:r>
      <w:r>
        <w:rPr>
          <w:spacing w:val="55"/>
        </w:rPr>
        <w:t xml:space="preserve"> </w:t>
      </w:r>
      <w:r>
        <w:t>The</w:t>
      </w:r>
      <w:r>
        <w:rPr>
          <w:spacing w:val="-3"/>
        </w:rPr>
        <w:t xml:space="preserve"> </w:t>
      </w:r>
      <w:r>
        <w:t>University</w:t>
      </w:r>
      <w:r>
        <w:rPr>
          <w:spacing w:val="-3"/>
        </w:rPr>
        <w:t xml:space="preserve"> </w:t>
      </w:r>
      <w:r>
        <w:t>shall</w:t>
      </w:r>
      <w:r>
        <w:rPr>
          <w:spacing w:val="-3"/>
        </w:rPr>
        <w:t xml:space="preserve"> </w:t>
      </w:r>
      <w:r>
        <w:t>provide</w:t>
      </w:r>
      <w:r>
        <w:rPr>
          <w:spacing w:val="-3"/>
        </w:rPr>
        <w:t xml:space="preserve"> </w:t>
      </w:r>
      <w:r>
        <w:t>the</w:t>
      </w:r>
      <w:r>
        <w:rPr>
          <w:spacing w:val="-3"/>
        </w:rPr>
        <w:t xml:space="preserve"> </w:t>
      </w:r>
      <w:r>
        <w:t>AAUP</w:t>
      </w:r>
      <w:r>
        <w:rPr>
          <w:spacing w:val="-2"/>
        </w:rPr>
        <w:t xml:space="preserve"> </w:t>
      </w:r>
      <w:r>
        <w:t>a</w:t>
      </w:r>
      <w:r>
        <w:rPr>
          <w:spacing w:val="-3"/>
        </w:rPr>
        <w:t xml:space="preserve"> </w:t>
      </w:r>
      <w:r>
        <w:t>list</w:t>
      </w:r>
      <w:r w:rsidR="00D04CF3">
        <w:rPr>
          <w:w w:val="99"/>
        </w:rPr>
        <w:t xml:space="preserve"> </w:t>
      </w:r>
      <w:r>
        <w:t>of</w:t>
      </w:r>
      <w:r>
        <w:rPr>
          <w:spacing w:val="-4"/>
        </w:rPr>
        <w:t xml:space="preserve"> </w:t>
      </w:r>
      <w:r>
        <w:t>such</w:t>
      </w:r>
      <w:r>
        <w:rPr>
          <w:spacing w:val="-4"/>
        </w:rPr>
        <w:t xml:space="preserve"> </w:t>
      </w:r>
      <w:r>
        <w:t>secretaries.</w:t>
      </w:r>
      <w:r>
        <w:rPr>
          <w:spacing w:val="53"/>
        </w:rPr>
        <w:t xml:space="preserve"> </w:t>
      </w:r>
      <w:r>
        <w:t>Such</w:t>
      </w:r>
      <w:r>
        <w:rPr>
          <w:spacing w:val="-4"/>
        </w:rPr>
        <w:t xml:space="preserve"> </w:t>
      </w:r>
      <w:r>
        <w:t>secretaries</w:t>
      </w:r>
      <w:r>
        <w:rPr>
          <w:spacing w:val="-4"/>
        </w:rPr>
        <w:t xml:space="preserve"> </w:t>
      </w:r>
      <w:r>
        <w:t>shall</w:t>
      </w:r>
      <w:r>
        <w:rPr>
          <w:spacing w:val="-4"/>
        </w:rPr>
        <w:t xml:space="preserve"> </w:t>
      </w:r>
      <w:r>
        <w:t>be</w:t>
      </w:r>
      <w:r>
        <w:rPr>
          <w:spacing w:val="-3"/>
        </w:rPr>
        <w:t xml:space="preserve"> </w:t>
      </w:r>
      <w:r>
        <w:t>designated</w:t>
      </w:r>
      <w:r>
        <w:rPr>
          <w:spacing w:val="-4"/>
        </w:rPr>
        <w:t xml:space="preserve"> </w:t>
      </w:r>
      <w:r>
        <w:t>for</w:t>
      </w:r>
      <w:r>
        <w:rPr>
          <w:spacing w:val="-4"/>
        </w:rPr>
        <w:t xml:space="preserve"> </w:t>
      </w:r>
      <w:r>
        <w:t>the</w:t>
      </w:r>
      <w:r>
        <w:rPr>
          <w:spacing w:val="-3"/>
        </w:rPr>
        <w:t xml:space="preserve"> </w:t>
      </w:r>
      <w:r>
        <w:t>primary</w:t>
      </w:r>
      <w:r>
        <w:rPr>
          <w:spacing w:val="-4"/>
        </w:rPr>
        <w:t xml:space="preserve"> </w:t>
      </w:r>
      <w:r>
        <w:t>use</w:t>
      </w:r>
      <w:r>
        <w:rPr>
          <w:w w:val="99"/>
        </w:rPr>
        <w:t xml:space="preserve"> </w:t>
      </w:r>
      <w:r>
        <w:t>by</w:t>
      </w:r>
      <w:r>
        <w:rPr>
          <w:spacing w:val="-4"/>
        </w:rPr>
        <w:t xml:space="preserve"> </w:t>
      </w:r>
      <w:r>
        <w:t>the</w:t>
      </w:r>
      <w:r>
        <w:rPr>
          <w:spacing w:val="-4"/>
        </w:rPr>
        <w:t xml:space="preserve"> </w:t>
      </w:r>
      <w:r>
        <w:t>bargaining</w:t>
      </w:r>
      <w:r>
        <w:rPr>
          <w:spacing w:val="-3"/>
        </w:rPr>
        <w:t xml:space="preserve"> </w:t>
      </w:r>
      <w:r>
        <w:t>unit</w:t>
      </w:r>
      <w:r>
        <w:rPr>
          <w:spacing w:val="-4"/>
        </w:rPr>
        <w:t xml:space="preserve"> </w:t>
      </w:r>
      <w:r>
        <w:t>members</w:t>
      </w:r>
      <w:r>
        <w:rPr>
          <w:spacing w:val="-4"/>
        </w:rPr>
        <w:t xml:space="preserve"> </w:t>
      </w:r>
      <w:r>
        <w:t>and</w:t>
      </w:r>
      <w:r>
        <w:rPr>
          <w:spacing w:val="-3"/>
        </w:rPr>
        <w:t xml:space="preserve"> </w:t>
      </w:r>
      <w:r>
        <w:t>chairs.</w:t>
      </w:r>
      <w:r>
        <w:rPr>
          <w:spacing w:val="53"/>
        </w:rPr>
        <w:t xml:space="preserve"> </w:t>
      </w:r>
      <w:r>
        <w:t>Where</w:t>
      </w:r>
      <w:r>
        <w:rPr>
          <w:spacing w:val="-4"/>
        </w:rPr>
        <w:t xml:space="preserve"> </w:t>
      </w:r>
      <w:r>
        <w:t>a</w:t>
      </w:r>
      <w:r>
        <w:rPr>
          <w:spacing w:val="-4"/>
        </w:rPr>
        <w:t xml:space="preserve"> </w:t>
      </w:r>
      <w:r>
        <w:t>secretary</w:t>
      </w:r>
      <w:r>
        <w:rPr>
          <w:spacing w:val="-3"/>
        </w:rPr>
        <w:t xml:space="preserve"> </w:t>
      </w:r>
      <w:r>
        <w:t>is</w:t>
      </w:r>
      <w:r w:rsidR="00D04CF3">
        <w:t xml:space="preserve"> </w:t>
      </w:r>
      <w:r>
        <w:t>designated</w:t>
      </w:r>
      <w:r>
        <w:rPr>
          <w:spacing w:val="-5"/>
        </w:rPr>
        <w:t xml:space="preserve"> </w:t>
      </w:r>
      <w:r>
        <w:t>for</w:t>
      </w:r>
      <w:r>
        <w:rPr>
          <w:spacing w:val="-6"/>
        </w:rPr>
        <w:t xml:space="preserve"> </w:t>
      </w:r>
      <w:r>
        <w:t>a</w:t>
      </w:r>
      <w:r>
        <w:rPr>
          <w:spacing w:val="-5"/>
        </w:rPr>
        <w:t xml:space="preserve"> </w:t>
      </w:r>
      <w:r>
        <w:t>department,</w:t>
      </w:r>
      <w:r>
        <w:rPr>
          <w:spacing w:val="-5"/>
        </w:rPr>
        <w:t xml:space="preserve"> </w:t>
      </w:r>
      <w:r>
        <w:t>the</w:t>
      </w:r>
      <w:r>
        <w:rPr>
          <w:spacing w:val="-5"/>
        </w:rPr>
        <w:t xml:space="preserve"> </w:t>
      </w:r>
      <w:r>
        <w:t>department</w:t>
      </w:r>
      <w:r>
        <w:rPr>
          <w:spacing w:val="-5"/>
        </w:rPr>
        <w:t xml:space="preserve"> </w:t>
      </w:r>
      <w:r>
        <w:t>chair</w:t>
      </w:r>
      <w:r>
        <w:rPr>
          <w:spacing w:val="-5"/>
        </w:rPr>
        <w:t xml:space="preserve"> </w:t>
      </w:r>
      <w:r>
        <w:t>is</w:t>
      </w:r>
      <w:r>
        <w:rPr>
          <w:spacing w:val="-5"/>
        </w:rPr>
        <w:t xml:space="preserve"> </w:t>
      </w:r>
      <w:r>
        <w:t>the</w:t>
      </w:r>
      <w:r>
        <w:rPr>
          <w:spacing w:val="-5"/>
        </w:rPr>
        <w:t xml:space="preserve"> </w:t>
      </w:r>
      <w:r>
        <w:t>manager</w:t>
      </w:r>
      <w:r>
        <w:rPr>
          <w:spacing w:val="-5"/>
        </w:rPr>
        <w:t xml:space="preserve"> </w:t>
      </w:r>
      <w:r>
        <w:t>with primary</w:t>
      </w:r>
      <w:r>
        <w:rPr>
          <w:spacing w:val="-5"/>
        </w:rPr>
        <w:t xml:space="preserve"> </w:t>
      </w:r>
      <w:r>
        <w:t>responsibility</w:t>
      </w:r>
      <w:r>
        <w:rPr>
          <w:spacing w:val="-4"/>
        </w:rPr>
        <w:t xml:space="preserve"> </w:t>
      </w:r>
      <w:r>
        <w:t>with</w:t>
      </w:r>
      <w:r>
        <w:rPr>
          <w:spacing w:val="-5"/>
        </w:rPr>
        <w:t xml:space="preserve"> </w:t>
      </w:r>
      <w:r>
        <w:t>regard</w:t>
      </w:r>
      <w:r>
        <w:rPr>
          <w:spacing w:val="-4"/>
        </w:rPr>
        <w:t xml:space="preserve"> </w:t>
      </w:r>
      <w:r>
        <w:t>to</w:t>
      </w:r>
      <w:r>
        <w:rPr>
          <w:spacing w:val="-5"/>
        </w:rPr>
        <w:t xml:space="preserve"> </w:t>
      </w:r>
      <w:r>
        <w:t>hiring,</w:t>
      </w:r>
      <w:r>
        <w:rPr>
          <w:spacing w:val="-4"/>
        </w:rPr>
        <w:t xml:space="preserve"> </w:t>
      </w:r>
      <w:r>
        <w:t>supervising,</w:t>
      </w:r>
      <w:r>
        <w:rPr>
          <w:spacing w:val="-4"/>
        </w:rPr>
        <w:t xml:space="preserve"> </w:t>
      </w:r>
      <w:r>
        <w:t>and</w:t>
      </w:r>
      <w:r>
        <w:rPr>
          <w:spacing w:val="-5"/>
        </w:rPr>
        <w:t xml:space="preserve"> </w:t>
      </w:r>
      <w:r>
        <w:t>evaluating</w:t>
      </w:r>
      <w:r>
        <w:rPr>
          <w:spacing w:val="-4"/>
        </w:rPr>
        <w:t xml:space="preserve"> </w:t>
      </w:r>
      <w:r>
        <w:t>the</w:t>
      </w:r>
      <w:r>
        <w:rPr>
          <w:w w:val="99"/>
        </w:rPr>
        <w:t xml:space="preserve"> </w:t>
      </w:r>
      <w:r>
        <w:t>secretary.</w:t>
      </w:r>
      <w:r>
        <w:rPr>
          <w:spacing w:val="52"/>
        </w:rPr>
        <w:t xml:space="preserve"> </w:t>
      </w:r>
      <w:r>
        <w:t>If</w:t>
      </w:r>
      <w:r>
        <w:rPr>
          <w:spacing w:val="-3"/>
        </w:rPr>
        <w:t xml:space="preserve"> </w:t>
      </w:r>
      <w:r>
        <w:t>a</w:t>
      </w:r>
      <w:r>
        <w:rPr>
          <w:spacing w:val="-4"/>
        </w:rPr>
        <w:t xml:space="preserve"> </w:t>
      </w:r>
      <w:r>
        <w:t>secretary</w:t>
      </w:r>
      <w:r>
        <w:rPr>
          <w:spacing w:val="-3"/>
        </w:rPr>
        <w:t xml:space="preserve"> </w:t>
      </w:r>
      <w:r>
        <w:t>is</w:t>
      </w:r>
      <w:r>
        <w:rPr>
          <w:spacing w:val="-4"/>
        </w:rPr>
        <w:t xml:space="preserve"> </w:t>
      </w:r>
      <w:r>
        <w:t>designated</w:t>
      </w:r>
      <w:r>
        <w:rPr>
          <w:spacing w:val="-3"/>
        </w:rPr>
        <w:t xml:space="preserve"> </w:t>
      </w:r>
      <w:r>
        <w:t>for</w:t>
      </w:r>
      <w:r>
        <w:rPr>
          <w:spacing w:val="-4"/>
        </w:rPr>
        <w:t xml:space="preserve"> </w:t>
      </w:r>
      <w:r>
        <w:t>more</w:t>
      </w:r>
      <w:r>
        <w:rPr>
          <w:spacing w:val="-4"/>
        </w:rPr>
        <w:t xml:space="preserve"> </w:t>
      </w:r>
      <w:r>
        <w:t>than</w:t>
      </w:r>
      <w:r>
        <w:rPr>
          <w:spacing w:val="-3"/>
        </w:rPr>
        <w:t xml:space="preserve"> </w:t>
      </w:r>
      <w:r>
        <w:t>one</w:t>
      </w:r>
      <w:r>
        <w:rPr>
          <w:spacing w:val="-4"/>
        </w:rPr>
        <w:t xml:space="preserve"> </w:t>
      </w:r>
      <w:r>
        <w:t>(1)</w:t>
      </w:r>
      <w:r>
        <w:rPr>
          <w:spacing w:val="-3"/>
        </w:rPr>
        <w:t xml:space="preserve"> </w:t>
      </w:r>
      <w:r>
        <w:t>department,</w:t>
      </w:r>
      <w:r>
        <w:rPr>
          <w:spacing w:val="-4"/>
        </w:rPr>
        <w:t xml:space="preserve"> </w:t>
      </w:r>
      <w:r>
        <w:t>the</w:t>
      </w:r>
      <w:r>
        <w:rPr>
          <w:w w:val="99"/>
        </w:rPr>
        <w:t xml:space="preserve"> </w:t>
      </w:r>
      <w:r>
        <w:t>dean</w:t>
      </w:r>
      <w:r>
        <w:rPr>
          <w:spacing w:val="-6"/>
        </w:rPr>
        <w:t xml:space="preserve"> </w:t>
      </w:r>
      <w:r>
        <w:t>shall</w:t>
      </w:r>
      <w:r>
        <w:rPr>
          <w:spacing w:val="-6"/>
        </w:rPr>
        <w:t xml:space="preserve"> </w:t>
      </w:r>
      <w:r>
        <w:t>designate</w:t>
      </w:r>
      <w:r>
        <w:rPr>
          <w:spacing w:val="-6"/>
        </w:rPr>
        <w:t xml:space="preserve"> </w:t>
      </w:r>
      <w:r>
        <w:t>the</w:t>
      </w:r>
      <w:r>
        <w:rPr>
          <w:spacing w:val="-5"/>
        </w:rPr>
        <w:t xml:space="preserve"> </w:t>
      </w:r>
      <w:r>
        <w:t>supervisor.</w:t>
      </w:r>
    </w:p>
    <w:p w14:paraId="245E7133" w14:textId="77777777" w:rsidR="00500D5E" w:rsidRDefault="00500D5E">
      <w:pPr>
        <w:rPr>
          <w:rFonts w:ascii="Times New Roman" w:eastAsia="Times New Roman" w:hAnsi="Times New Roman" w:cs="Times New Roman"/>
          <w:sz w:val="24"/>
          <w:szCs w:val="24"/>
        </w:rPr>
      </w:pPr>
    </w:p>
    <w:p w14:paraId="562964A1" w14:textId="77777777" w:rsidR="00500D5E" w:rsidRDefault="00B06B53" w:rsidP="004829EF">
      <w:pPr>
        <w:pStyle w:val="BodyText"/>
        <w:numPr>
          <w:ilvl w:val="0"/>
          <w:numId w:val="21"/>
        </w:numPr>
        <w:tabs>
          <w:tab w:val="left" w:pos="1880"/>
        </w:tabs>
      </w:pPr>
      <w:r>
        <w:rPr>
          <w:u w:val="single" w:color="000000"/>
        </w:rPr>
        <w:t>University</w:t>
      </w:r>
      <w:r>
        <w:rPr>
          <w:spacing w:val="-8"/>
          <w:u w:val="single" w:color="000000"/>
        </w:rPr>
        <w:t xml:space="preserve"> </w:t>
      </w:r>
      <w:r>
        <w:rPr>
          <w:u w:val="single" w:color="000000"/>
        </w:rPr>
        <w:t>Equipment</w:t>
      </w:r>
      <w:r>
        <w:rPr>
          <w:spacing w:val="-8"/>
          <w:u w:val="single" w:color="000000"/>
        </w:rPr>
        <w:t xml:space="preserve"> </w:t>
      </w:r>
      <w:r>
        <w:rPr>
          <w:u w:val="single" w:color="000000"/>
        </w:rPr>
        <w:t>and</w:t>
      </w:r>
      <w:r>
        <w:rPr>
          <w:spacing w:val="-7"/>
          <w:u w:val="single" w:color="000000"/>
        </w:rPr>
        <w:t xml:space="preserve"> </w:t>
      </w:r>
      <w:r>
        <w:rPr>
          <w:u w:val="single" w:color="000000"/>
        </w:rPr>
        <w:t>Service</w:t>
      </w:r>
    </w:p>
    <w:p w14:paraId="0D0649AF" w14:textId="77777777" w:rsidR="00500D5E" w:rsidRDefault="00500D5E">
      <w:pPr>
        <w:spacing w:before="11"/>
        <w:rPr>
          <w:rFonts w:ascii="Times New Roman" w:eastAsia="Times New Roman" w:hAnsi="Times New Roman" w:cs="Times New Roman"/>
          <w:sz w:val="17"/>
          <w:szCs w:val="17"/>
        </w:rPr>
      </w:pPr>
    </w:p>
    <w:p w14:paraId="45458635" w14:textId="77777777" w:rsidR="00500D5E" w:rsidRDefault="00B06B53" w:rsidP="004829EF">
      <w:pPr>
        <w:pStyle w:val="BodyText"/>
        <w:numPr>
          <w:ilvl w:val="1"/>
          <w:numId w:val="21"/>
        </w:numPr>
        <w:tabs>
          <w:tab w:val="left" w:pos="2180"/>
        </w:tabs>
        <w:spacing w:before="69"/>
        <w:ind w:firstLine="0"/>
      </w:pPr>
      <w:r>
        <w:rPr>
          <w:u w:val="single" w:color="000000"/>
        </w:rPr>
        <w:t>Information</w:t>
      </w:r>
      <w:r>
        <w:rPr>
          <w:spacing w:val="-15"/>
          <w:u w:val="single" w:color="000000"/>
        </w:rPr>
        <w:t xml:space="preserve"> </w:t>
      </w:r>
      <w:r>
        <w:rPr>
          <w:u w:val="single" w:color="000000"/>
        </w:rPr>
        <w:t>Technology</w:t>
      </w:r>
    </w:p>
    <w:p w14:paraId="173A6B9C" w14:textId="7FAC5F7C" w:rsidR="00500D5E" w:rsidRDefault="00B06B53" w:rsidP="00CC31F2">
      <w:pPr>
        <w:pStyle w:val="BodyText"/>
        <w:spacing w:before="2"/>
        <w:ind w:right="360"/>
      </w:pPr>
      <w:r>
        <w:t>The</w:t>
      </w:r>
      <w:r>
        <w:rPr>
          <w:spacing w:val="-7"/>
        </w:rPr>
        <w:t xml:space="preserve"> </w:t>
      </w:r>
      <w:r>
        <w:t>University</w:t>
      </w:r>
      <w:r>
        <w:rPr>
          <w:spacing w:val="-6"/>
        </w:rPr>
        <w:t xml:space="preserve"> </w:t>
      </w:r>
      <w:r>
        <w:t>shall</w:t>
      </w:r>
      <w:r>
        <w:rPr>
          <w:spacing w:val="-6"/>
        </w:rPr>
        <w:t xml:space="preserve"> </w:t>
      </w:r>
      <w:r>
        <w:t>provide</w:t>
      </w:r>
      <w:r>
        <w:rPr>
          <w:spacing w:val="-6"/>
        </w:rPr>
        <w:t xml:space="preserve"> </w:t>
      </w:r>
      <w:r>
        <w:t>each</w:t>
      </w:r>
      <w:r>
        <w:rPr>
          <w:spacing w:val="-6"/>
        </w:rPr>
        <w:t xml:space="preserve"> </w:t>
      </w:r>
      <w:r>
        <w:t>full-time</w:t>
      </w:r>
      <w:r>
        <w:rPr>
          <w:spacing w:val="-6"/>
        </w:rPr>
        <w:t xml:space="preserve"> </w:t>
      </w:r>
      <w:r>
        <w:t>bargaining</w:t>
      </w:r>
      <w:r>
        <w:rPr>
          <w:spacing w:val="-6"/>
        </w:rPr>
        <w:t xml:space="preserve"> </w:t>
      </w:r>
      <w:r>
        <w:t>unit</w:t>
      </w:r>
      <w:r>
        <w:rPr>
          <w:spacing w:val="-6"/>
        </w:rPr>
        <w:t xml:space="preserve"> </w:t>
      </w:r>
      <w:r>
        <w:t>member with</w:t>
      </w:r>
      <w:r>
        <w:rPr>
          <w:spacing w:val="-4"/>
        </w:rPr>
        <w:t xml:space="preserve"> </w:t>
      </w:r>
      <w:r w:rsidRPr="00D04CF3">
        <w:t>either</w:t>
      </w:r>
      <w:r w:rsidRPr="00D04CF3">
        <w:rPr>
          <w:spacing w:val="-5"/>
        </w:rPr>
        <w:t xml:space="preserve"> </w:t>
      </w:r>
      <w:r w:rsidRPr="00D04CF3">
        <w:t>a</w:t>
      </w:r>
      <w:r w:rsidRPr="00D04CF3">
        <w:rPr>
          <w:spacing w:val="-4"/>
        </w:rPr>
        <w:t xml:space="preserve"> </w:t>
      </w:r>
      <w:r w:rsidRPr="00D04CF3">
        <w:t>desktop</w:t>
      </w:r>
      <w:r w:rsidRPr="00D04CF3">
        <w:rPr>
          <w:spacing w:val="-4"/>
        </w:rPr>
        <w:t xml:space="preserve"> </w:t>
      </w:r>
      <w:r w:rsidRPr="00D04CF3">
        <w:t>or</w:t>
      </w:r>
      <w:r w:rsidRPr="00D04CF3">
        <w:rPr>
          <w:spacing w:val="-5"/>
        </w:rPr>
        <w:t xml:space="preserve"> </w:t>
      </w:r>
      <w:r w:rsidRPr="00D04CF3">
        <w:t>laptop</w:t>
      </w:r>
      <w:r w:rsidRPr="00D04CF3">
        <w:rPr>
          <w:spacing w:val="-4"/>
        </w:rPr>
        <w:t xml:space="preserve"> </w:t>
      </w:r>
      <w:r w:rsidRPr="00D04CF3">
        <w:t>computer</w:t>
      </w:r>
      <w:r w:rsidRPr="00D04CF3">
        <w:rPr>
          <w:spacing w:val="-4"/>
          <w:u w:val="single" w:color="32C528"/>
        </w:rPr>
        <w:t xml:space="preserve"> </w:t>
      </w:r>
      <w:r>
        <w:t>that</w:t>
      </w:r>
      <w:r>
        <w:rPr>
          <w:spacing w:val="-4"/>
        </w:rPr>
        <w:t xml:space="preserve"> </w:t>
      </w:r>
      <w:r>
        <w:t>meets</w:t>
      </w:r>
      <w:r>
        <w:rPr>
          <w:spacing w:val="-5"/>
        </w:rPr>
        <w:t xml:space="preserve"> </w:t>
      </w:r>
      <w:r>
        <w:t>the</w:t>
      </w:r>
      <w:r>
        <w:rPr>
          <w:w w:val="99"/>
        </w:rPr>
        <w:t xml:space="preserve"> </w:t>
      </w:r>
      <w:r>
        <w:t>minimum</w:t>
      </w:r>
      <w:r>
        <w:rPr>
          <w:spacing w:val="-7"/>
        </w:rPr>
        <w:t xml:space="preserve"> </w:t>
      </w:r>
      <w:r>
        <w:t>computer</w:t>
      </w:r>
      <w:r>
        <w:rPr>
          <w:spacing w:val="-7"/>
        </w:rPr>
        <w:t xml:space="preserve"> </w:t>
      </w:r>
      <w:r>
        <w:t>standard</w:t>
      </w:r>
      <w:r>
        <w:rPr>
          <w:spacing w:val="-6"/>
        </w:rPr>
        <w:t xml:space="preserve"> </w:t>
      </w:r>
      <w:r>
        <w:t>established</w:t>
      </w:r>
      <w:r>
        <w:rPr>
          <w:spacing w:val="-7"/>
        </w:rPr>
        <w:t xml:space="preserve"> </w:t>
      </w:r>
      <w:r>
        <w:t>by</w:t>
      </w:r>
      <w:r>
        <w:rPr>
          <w:spacing w:val="-6"/>
        </w:rPr>
        <w:t xml:space="preserve"> </w:t>
      </w:r>
      <w:r>
        <w:t>the</w:t>
      </w:r>
      <w:r>
        <w:rPr>
          <w:spacing w:val="-7"/>
        </w:rPr>
        <w:t xml:space="preserve"> </w:t>
      </w:r>
      <w:r>
        <w:t>Information Technology</w:t>
      </w:r>
      <w:r>
        <w:rPr>
          <w:spacing w:val="-6"/>
        </w:rPr>
        <w:t xml:space="preserve"> </w:t>
      </w:r>
      <w:r>
        <w:t>Advisory</w:t>
      </w:r>
      <w:r>
        <w:rPr>
          <w:spacing w:val="-5"/>
        </w:rPr>
        <w:t xml:space="preserve"> </w:t>
      </w:r>
      <w:r>
        <w:t xml:space="preserve">Committee. </w:t>
      </w:r>
      <w:r>
        <w:rPr>
          <w:spacing w:val="45"/>
        </w:rPr>
        <w:t xml:space="preserve"> </w:t>
      </w:r>
      <w:r>
        <w:t>The</w:t>
      </w:r>
      <w:r>
        <w:rPr>
          <w:spacing w:val="-5"/>
        </w:rPr>
        <w:t xml:space="preserve"> </w:t>
      </w:r>
      <w:r>
        <w:t>University</w:t>
      </w:r>
      <w:r>
        <w:rPr>
          <w:spacing w:val="-6"/>
        </w:rPr>
        <w:t xml:space="preserve"> </w:t>
      </w:r>
      <w:r>
        <w:t>shall</w:t>
      </w:r>
      <w:r>
        <w:rPr>
          <w:spacing w:val="-5"/>
        </w:rPr>
        <w:t xml:space="preserve"> </w:t>
      </w:r>
      <w:r>
        <w:t>replace</w:t>
      </w:r>
      <w:r>
        <w:rPr>
          <w:w w:val="99"/>
        </w:rPr>
        <w:t xml:space="preserve"> </w:t>
      </w:r>
      <w:r>
        <w:t>obsolete</w:t>
      </w:r>
      <w:r>
        <w:rPr>
          <w:spacing w:val="-7"/>
        </w:rPr>
        <w:t xml:space="preserve"> </w:t>
      </w:r>
      <w:r>
        <w:t>academic</w:t>
      </w:r>
      <w:r>
        <w:rPr>
          <w:spacing w:val="-6"/>
        </w:rPr>
        <w:t xml:space="preserve"> </w:t>
      </w:r>
      <w:r>
        <w:t>and</w:t>
      </w:r>
      <w:r>
        <w:rPr>
          <w:spacing w:val="-6"/>
        </w:rPr>
        <w:t xml:space="preserve"> </w:t>
      </w:r>
      <w:r>
        <w:t>library</w:t>
      </w:r>
      <w:r>
        <w:rPr>
          <w:spacing w:val="-6"/>
        </w:rPr>
        <w:t xml:space="preserve"> </w:t>
      </w:r>
      <w:r>
        <w:t>computing</w:t>
      </w:r>
      <w:r>
        <w:rPr>
          <w:spacing w:val="-6"/>
        </w:rPr>
        <w:t xml:space="preserve"> </w:t>
      </w:r>
      <w:r>
        <w:t>facilities</w:t>
      </w:r>
      <w:r>
        <w:rPr>
          <w:spacing w:val="-6"/>
        </w:rPr>
        <w:t xml:space="preserve"> </w:t>
      </w:r>
      <w:r>
        <w:t>and</w:t>
      </w:r>
      <w:r>
        <w:rPr>
          <w:spacing w:val="-6"/>
        </w:rPr>
        <w:t xml:space="preserve"> </w:t>
      </w:r>
      <w:r>
        <w:t>upgrade</w:t>
      </w:r>
      <w:r>
        <w:rPr>
          <w:w w:val="99"/>
        </w:rPr>
        <w:t xml:space="preserve"> </w:t>
      </w:r>
      <w:r>
        <w:t>them</w:t>
      </w:r>
      <w:r>
        <w:rPr>
          <w:spacing w:val="-4"/>
        </w:rPr>
        <w:t xml:space="preserve"> </w:t>
      </w:r>
      <w:r>
        <w:t>on</w:t>
      </w:r>
      <w:r>
        <w:rPr>
          <w:spacing w:val="-3"/>
        </w:rPr>
        <w:t xml:space="preserve"> </w:t>
      </w:r>
      <w:r>
        <w:t>an</w:t>
      </w:r>
      <w:r>
        <w:rPr>
          <w:spacing w:val="-3"/>
        </w:rPr>
        <w:t xml:space="preserve"> </w:t>
      </w:r>
      <w:r>
        <w:t>ongoing</w:t>
      </w:r>
      <w:r>
        <w:rPr>
          <w:spacing w:val="-3"/>
        </w:rPr>
        <w:t xml:space="preserve"> </w:t>
      </w:r>
      <w:r>
        <w:t>basis.</w:t>
      </w:r>
      <w:r>
        <w:rPr>
          <w:spacing w:val="53"/>
        </w:rPr>
        <w:t xml:space="preserve"> </w:t>
      </w:r>
      <w:r>
        <w:t>The</w:t>
      </w:r>
      <w:r>
        <w:rPr>
          <w:spacing w:val="-3"/>
        </w:rPr>
        <w:t xml:space="preserve"> </w:t>
      </w:r>
      <w:r>
        <w:t>determination</w:t>
      </w:r>
      <w:r>
        <w:rPr>
          <w:spacing w:val="-3"/>
        </w:rPr>
        <w:t xml:space="preserve"> </w:t>
      </w:r>
      <w:r>
        <w:t>of</w:t>
      </w:r>
      <w:r>
        <w:rPr>
          <w:spacing w:val="-4"/>
        </w:rPr>
        <w:t xml:space="preserve"> </w:t>
      </w:r>
      <w:r>
        <w:t>when</w:t>
      </w:r>
      <w:r>
        <w:rPr>
          <w:spacing w:val="-3"/>
        </w:rPr>
        <w:t xml:space="preserve"> </w:t>
      </w:r>
      <w:r>
        <w:t>such replacement</w:t>
      </w:r>
      <w:r>
        <w:rPr>
          <w:spacing w:val="-5"/>
        </w:rPr>
        <w:t xml:space="preserve"> </w:t>
      </w:r>
      <w:r>
        <w:t>or</w:t>
      </w:r>
      <w:r>
        <w:rPr>
          <w:spacing w:val="-4"/>
        </w:rPr>
        <w:t xml:space="preserve"> </w:t>
      </w:r>
      <w:r>
        <w:t>upgrading</w:t>
      </w:r>
      <w:r>
        <w:rPr>
          <w:spacing w:val="-5"/>
        </w:rPr>
        <w:t xml:space="preserve"> </w:t>
      </w:r>
      <w:r>
        <w:t>is</w:t>
      </w:r>
      <w:r>
        <w:rPr>
          <w:spacing w:val="-4"/>
        </w:rPr>
        <w:t xml:space="preserve"> </w:t>
      </w:r>
      <w:r>
        <w:t>necessary</w:t>
      </w:r>
      <w:r>
        <w:rPr>
          <w:spacing w:val="-4"/>
        </w:rPr>
        <w:t xml:space="preserve"> </w:t>
      </w:r>
      <w:r>
        <w:t>shall</w:t>
      </w:r>
      <w:r>
        <w:rPr>
          <w:spacing w:val="-5"/>
        </w:rPr>
        <w:t xml:space="preserve"> </w:t>
      </w:r>
      <w:r>
        <w:t>be</w:t>
      </w:r>
      <w:r>
        <w:rPr>
          <w:spacing w:val="-4"/>
        </w:rPr>
        <w:t xml:space="preserve"> </w:t>
      </w:r>
      <w:r>
        <w:t>made</w:t>
      </w:r>
      <w:r>
        <w:rPr>
          <w:spacing w:val="-4"/>
        </w:rPr>
        <w:t xml:space="preserve"> </w:t>
      </w:r>
      <w:r>
        <w:t>by</w:t>
      </w:r>
      <w:r>
        <w:rPr>
          <w:spacing w:val="-5"/>
        </w:rPr>
        <w:t xml:space="preserve"> </w:t>
      </w:r>
      <w:r>
        <w:t>the</w:t>
      </w:r>
      <w:r>
        <w:rPr>
          <w:w w:val="99"/>
        </w:rPr>
        <w:t xml:space="preserve"> </w:t>
      </w:r>
      <w:r>
        <w:t>Associate</w:t>
      </w:r>
      <w:r>
        <w:rPr>
          <w:spacing w:val="-6"/>
        </w:rPr>
        <w:t xml:space="preserve"> </w:t>
      </w:r>
      <w:r>
        <w:t>Vice</w:t>
      </w:r>
      <w:r>
        <w:rPr>
          <w:spacing w:val="-6"/>
        </w:rPr>
        <w:t xml:space="preserve"> </w:t>
      </w:r>
      <w:r>
        <w:t>President</w:t>
      </w:r>
      <w:r>
        <w:rPr>
          <w:spacing w:val="-6"/>
        </w:rPr>
        <w:t xml:space="preserve"> </w:t>
      </w:r>
      <w:r>
        <w:t>for</w:t>
      </w:r>
      <w:r>
        <w:rPr>
          <w:spacing w:val="-5"/>
        </w:rPr>
        <w:t xml:space="preserve"> </w:t>
      </w:r>
      <w:r>
        <w:t>Information</w:t>
      </w:r>
      <w:r>
        <w:rPr>
          <w:spacing w:val="-6"/>
        </w:rPr>
        <w:t xml:space="preserve"> </w:t>
      </w:r>
      <w:r>
        <w:t>Technologies</w:t>
      </w:r>
      <w:r>
        <w:rPr>
          <w:spacing w:val="-6"/>
        </w:rPr>
        <w:t xml:space="preserve"> </w:t>
      </w:r>
      <w:r>
        <w:t>in consultation</w:t>
      </w:r>
      <w:r>
        <w:rPr>
          <w:spacing w:val="-6"/>
        </w:rPr>
        <w:t xml:space="preserve"> </w:t>
      </w:r>
      <w:r>
        <w:t>with</w:t>
      </w:r>
      <w:r>
        <w:rPr>
          <w:spacing w:val="-5"/>
        </w:rPr>
        <w:t xml:space="preserve"> </w:t>
      </w:r>
      <w:r>
        <w:t>the</w:t>
      </w:r>
      <w:r>
        <w:rPr>
          <w:spacing w:val="-6"/>
        </w:rPr>
        <w:t xml:space="preserve"> </w:t>
      </w:r>
      <w:r>
        <w:t>appropriate</w:t>
      </w:r>
      <w:r>
        <w:rPr>
          <w:spacing w:val="-5"/>
        </w:rPr>
        <w:t xml:space="preserve"> </w:t>
      </w:r>
      <w:r>
        <w:t>academic</w:t>
      </w:r>
      <w:r>
        <w:rPr>
          <w:spacing w:val="-5"/>
        </w:rPr>
        <w:t xml:space="preserve"> </w:t>
      </w:r>
      <w:r>
        <w:t>dean(s)</w:t>
      </w:r>
      <w:r>
        <w:rPr>
          <w:spacing w:val="-6"/>
        </w:rPr>
        <w:t xml:space="preserve"> </w:t>
      </w:r>
      <w:r>
        <w:t>and</w:t>
      </w:r>
      <w:r>
        <w:rPr>
          <w:spacing w:val="-5"/>
        </w:rPr>
        <w:t xml:space="preserve"> </w:t>
      </w:r>
      <w:r>
        <w:t>the</w:t>
      </w:r>
      <w:r>
        <w:rPr>
          <w:w w:val="99"/>
        </w:rPr>
        <w:t xml:space="preserve"> </w:t>
      </w:r>
      <w:r>
        <w:t>Information</w:t>
      </w:r>
      <w:r>
        <w:rPr>
          <w:spacing w:val="-6"/>
        </w:rPr>
        <w:t xml:space="preserve"> </w:t>
      </w:r>
      <w:r>
        <w:t>and</w:t>
      </w:r>
      <w:r>
        <w:rPr>
          <w:spacing w:val="-5"/>
        </w:rPr>
        <w:t xml:space="preserve"> </w:t>
      </w:r>
      <w:r>
        <w:t>Technology</w:t>
      </w:r>
      <w:r>
        <w:rPr>
          <w:spacing w:val="-5"/>
        </w:rPr>
        <w:t xml:space="preserve"> </w:t>
      </w:r>
      <w:r>
        <w:t>Advisory</w:t>
      </w:r>
      <w:r>
        <w:rPr>
          <w:spacing w:val="-6"/>
        </w:rPr>
        <w:t xml:space="preserve"> </w:t>
      </w:r>
      <w:r>
        <w:t>Committee.</w:t>
      </w:r>
      <w:r>
        <w:rPr>
          <w:spacing w:val="50"/>
        </w:rPr>
        <w:t xml:space="preserve"> </w:t>
      </w:r>
      <w:r>
        <w:t>A</w:t>
      </w:r>
      <w:r>
        <w:rPr>
          <w:spacing w:val="-5"/>
        </w:rPr>
        <w:t xml:space="preserve"> </w:t>
      </w:r>
      <w:r>
        <w:t>bargaining unit</w:t>
      </w:r>
      <w:r>
        <w:rPr>
          <w:spacing w:val="-6"/>
        </w:rPr>
        <w:t xml:space="preserve"> </w:t>
      </w:r>
      <w:r>
        <w:t>member</w:t>
      </w:r>
      <w:r>
        <w:rPr>
          <w:spacing w:val="-6"/>
        </w:rPr>
        <w:t xml:space="preserve"> </w:t>
      </w:r>
      <w:r>
        <w:t>designated</w:t>
      </w:r>
      <w:r>
        <w:rPr>
          <w:spacing w:val="-5"/>
        </w:rPr>
        <w:t xml:space="preserve"> </w:t>
      </w:r>
      <w:r>
        <w:t>by</w:t>
      </w:r>
      <w:r>
        <w:rPr>
          <w:spacing w:val="-6"/>
        </w:rPr>
        <w:t xml:space="preserve"> </w:t>
      </w:r>
      <w:r>
        <w:t>the</w:t>
      </w:r>
      <w:r>
        <w:rPr>
          <w:spacing w:val="-5"/>
        </w:rPr>
        <w:t xml:space="preserve"> </w:t>
      </w:r>
      <w:r>
        <w:t>AAUP</w:t>
      </w:r>
      <w:r>
        <w:rPr>
          <w:spacing w:val="-6"/>
        </w:rPr>
        <w:t xml:space="preserve"> </w:t>
      </w:r>
      <w:r>
        <w:t>Executive</w:t>
      </w:r>
      <w:r>
        <w:rPr>
          <w:spacing w:val="-5"/>
        </w:rPr>
        <w:t xml:space="preserve"> </w:t>
      </w:r>
      <w:r>
        <w:t>Committee</w:t>
      </w:r>
      <w:r>
        <w:rPr>
          <w:spacing w:val="-6"/>
        </w:rPr>
        <w:t xml:space="preserve"> </w:t>
      </w:r>
      <w:r>
        <w:t>shall</w:t>
      </w:r>
      <w:r>
        <w:rPr>
          <w:w w:val="99"/>
        </w:rPr>
        <w:t xml:space="preserve"> </w:t>
      </w:r>
      <w:r>
        <w:t>be</w:t>
      </w:r>
      <w:r>
        <w:rPr>
          <w:spacing w:val="-5"/>
        </w:rPr>
        <w:t xml:space="preserve"> </w:t>
      </w:r>
      <w:r>
        <w:t>included</w:t>
      </w:r>
      <w:r>
        <w:rPr>
          <w:spacing w:val="-4"/>
        </w:rPr>
        <w:t xml:space="preserve"> </w:t>
      </w:r>
      <w:r>
        <w:t>on</w:t>
      </w:r>
      <w:r>
        <w:rPr>
          <w:spacing w:val="-4"/>
        </w:rPr>
        <w:t xml:space="preserve"> </w:t>
      </w:r>
      <w:r>
        <w:t>all</w:t>
      </w:r>
      <w:r>
        <w:rPr>
          <w:spacing w:val="-5"/>
        </w:rPr>
        <w:t xml:space="preserve"> </w:t>
      </w:r>
      <w:r>
        <w:t>committees</w:t>
      </w:r>
      <w:r>
        <w:rPr>
          <w:spacing w:val="-4"/>
        </w:rPr>
        <w:t xml:space="preserve"> </w:t>
      </w:r>
      <w:r>
        <w:t>established</w:t>
      </w:r>
      <w:r>
        <w:rPr>
          <w:spacing w:val="-4"/>
        </w:rPr>
        <w:t xml:space="preserve"> </w:t>
      </w:r>
      <w:r>
        <w:t>by</w:t>
      </w:r>
      <w:r>
        <w:rPr>
          <w:spacing w:val="-4"/>
        </w:rPr>
        <w:t xml:space="preserve"> </w:t>
      </w:r>
      <w:r>
        <w:t>the</w:t>
      </w:r>
      <w:r>
        <w:rPr>
          <w:spacing w:val="-5"/>
        </w:rPr>
        <w:t xml:space="preserve"> </w:t>
      </w:r>
      <w:r>
        <w:t>University</w:t>
      </w:r>
      <w:r>
        <w:rPr>
          <w:spacing w:val="-4"/>
        </w:rPr>
        <w:t xml:space="preserve"> </w:t>
      </w:r>
      <w:r>
        <w:t>to discuss</w:t>
      </w:r>
      <w:r>
        <w:rPr>
          <w:spacing w:val="-6"/>
        </w:rPr>
        <w:t xml:space="preserve"> </w:t>
      </w:r>
      <w:r>
        <w:t>information</w:t>
      </w:r>
      <w:r>
        <w:rPr>
          <w:spacing w:val="-5"/>
        </w:rPr>
        <w:t xml:space="preserve"> </w:t>
      </w:r>
      <w:r>
        <w:t>technology.</w:t>
      </w:r>
      <w:r>
        <w:rPr>
          <w:spacing w:val="50"/>
        </w:rPr>
        <w:t xml:space="preserve"> </w:t>
      </w:r>
      <w:r>
        <w:t>The</w:t>
      </w:r>
      <w:r>
        <w:rPr>
          <w:spacing w:val="-5"/>
        </w:rPr>
        <w:t xml:space="preserve"> </w:t>
      </w:r>
      <w:r>
        <w:t>University</w:t>
      </w:r>
      <w:r>
        <w:rPr>
          <w:spacing w:val="-5"/>
        </w:rPr>
        <w:t xml:space="preserve"> </w:t>
      </w:r>
      <w:r>
        <w:t>shall</w:t>
      </w:r>
      <w:r>
        <w:rPr>
          <w:spacing w:val="-5"/>
        </w:rPr>
        <w:t xml:space="preserve"> </w:t>
      </w:r>
      <w:r>
        <w:t>provide</w:t>
      </w:r>
      <w:r>
        <w:rPr>
          <w:spacing w:val="-5"/>
        </w:rPr>
        <w:t xml:space="preserve"> </w:t>
      </w:r>
      <w:r>
        <w:t>each bargaining</w:t>
      </w:r>
      <w:r>
        <w:rPr>
          <w:spacing w:val="-5"/>
        </w:rPr>
        <w:t xml:space="preserve"> </w:t>
      </w:r>
      <w:r>
        <w:t>unit</w:t>
      </w:r>
      <w:r>
        <w:rPr>
          <w:spacing w:val="-4"/>
        </w:rPr>
        <w:t xml:space="preserve"> </w:t>
      </w:r>
      <w:r>
        <w:t>member</w:t>
      </w:r>
      <w:r>
        <w:rPr>
          <w:spacing w:val="-5"/>
        </w:rPr>
        <w:t xml:space="preserve"> </w:t>
      </w:r>
      <w:r>
        <w:t>upon</w:t>
      </w:r>
      <w:r>
        <w:rPr>
          <w:spacing w:val="-5"/>
        </w:rPr>
        <w:t xml:space="preserve"> </w:t>
      </w:r>
      <w:r w:rsidR="00FD3FC8">
        <w:t>start of employment</w:t>
      </w:r>
      <w:r w:rsidR="00FD3FC8">
        <w:rPr>
          <w:spacing w:val="-4"/>
        </w:rPr>
        <w:t xml:space="preserve"> </w:t>
      </w:r>
      <w:r>
        <w:t>with</w:t>
      </w:r>
      <w:r>
        <w:rPr>
          <w:spacing w:val="-5"/>
        </w:rPr>
        <w:t xml:space="preserve"> </w:t>
      </w:r>
      <w:r>
        <w:t>an</w:t>
      </w:r>
      <w:r>
        <w:rPr>
          <w:spacing w:val="-4"/>
        </w:rPr>
        <w:t xml:space="preserve"> </w:t>
      </w:r>
      <w:r>
        <w:t>account</w:t>
      </w:r>
      <w:r>
        <w:rPr>
          <w:spacing w:val="-5"/>
        </w:rPr>
        <w:t xml:space="preserve"> </w:t>
      </w:r>
      <w:r>
        <w:t>on the</w:t>
      </w:r>
      <w:r>
        <w:rPr>
          <w:spacing w:val="-6"/>
        </w:rPr>
        <w:t xml:space="preserve"> </w:t>
      </w:r>
      <w:r>
        <w:t>Rider-ne</w:t>
      </w:r>
      <w:r w:rsidRPr="00D04CF3">
        <w:t>twork</w:t>
      </w:r>
      <w:r>
        <w:rPr>
          <w:color w:val="32C528"/>
          <w:spacing w:val="-5"/>
          <w:u w:val="single" w:color="32C528"/>
        </w:rPr>
        <w:t xml:space="preserve"> </w:t>
      </w:r>
      <w:r>
        <w:t>through</w:t>
      </w:r>
      <w:r>
        <w:rPr>
          <w:spacing w:val="-5"/>
        </w:rPr>
        <w:t xml:space="preserve"> </w:t>
      </w:r>
      <w:r>
        <w:t>which</w:t>
      </w:r>
      <w:r>
        <w:rPr>
          <w:spacing w:val="-5"/>
        </w:rPr>
        <w:t xml:space="preserve"> </w:t>
      </w:r>
      <w:r>
        <w:t>the</w:t>
      </w:r>
      <w:r>
        <w:rPr>
          <w:strike/>
          <w:color w:val="32C528"/>
          <w:spacing w:val="-5"/>
        </w:rPr>
        <w:t xml:space="preserve"> </w:t>
      </w:r>
      <w:r w:rsidRPr="00D04CF3">
        <w:t>bargaining</w:t>
      </w:r>
      <w:r w:rsidRPr="00D04CF3">
        <w:rPr>
          <w:spacing w:val="-5"/>
        </w:rPr>
        <w:t xml:space="preserve"> </w:t>
      </w:r>
      <w:r w:rsidRPr="00D04CF3">
        <w:t>unit</w:t>
      </w:r>
      <w:r w:rsidRPr="00D04CF3">
        <w:rPr>
          <w:w w:val="99"/>
        </w:rPr>
        <w:t xml:space="preserve"> </w:t>
      </w:r>
      <w:r>
        <w:t>member</w:t>
      </w:r>
      <w:r>
        <w:rPr>
          <w:spacing w:val="-6"/>
        </w:rPr>
        <w:t xml:space="preserve"> </w:t>
      </w:r>
      <w:r>
        <w:t>may</w:t>
      </w:r>
      <w:r>
        <w:rPr>
          <w:spacing w:val="-6"/>
        </w:rPr>
        <w:t xml:space="preserve"> </w:t>
      </w:r>
      <w:r>
        <w:t>utilize</w:t>
      </w:r>
      <w:r>
        <w:rPr>
          <w:spacing w:val="-6"/>
        </w:rPr>
        <w:t xml:space="preserve"> </w:t>
      </w:r>
      <w:r>
        <w:t>University</w:t>
      </w:r>
      <w:r>
        <w:rPr>
          <w:spacing w:val="-5"/>
        </w:rPr>
        <w:t xml:space="preserve"> </w:t>
      </w:r>
      <w:r>
        <w:t>computer</w:t>
      </w:r>
      <w:r>
        <w:rPr>
          <w:spacing w:val="-6"/>
        </w:rPr>
        <w:t xml:space="preserve"> </w:t>
      </w:r>
      <w:r>
        <w:rPr>
          <w:spacing w:val="-1"/>
        </w:rPr>
        <w:t>services</w:t>
      </w:r>
      <w:r>
        <w:rPr>
          <w:spacing w:val="-5"/>
        </w:rPr>
        <w:t xml:space="preserve"> </w:t>
      </w:r>
      <w:r w:rsidRPr="00D04CF3">
        <w:t>available</w:t>
      </w:r>
      <w:r w:rsidRPr="00D04CF3">
        <w:rPr>
          <w:spacing w:val="-6"/>
        </w:rPr>
        <w:t xml:space="preserve"> </w:t>
      </w:r>
      <w:r w:rsidRPr="00D04CF3">
        <w:t>to</w:t>
      </w:r>
      <w:r w:rsidRPr="00D04CF3">
        <w:rPr>
          <w:spacing w:val="-5"/>
        </w:rPr>
        <w:t xml:space="preserve"> </w:t>
      </w:r>
      <w:r w:rsidRPr="00D04CF3">
        <w:t>a</w:t>
      </w:r>
      <w:r w:rsidRPr="00D04CF3">
        <w:rPr>
          <w:w w:val="99"/>
        </w:rPr>
        <w:t xml:space="preserve"> </w:t>
      </w:r>
      <w:r w:rsidRPr="00D04CF3">
        <w:t>full-time</w:t>
      </w:r>
      <w:r w:rsidRPr="00D04CF3">
        <w:rPr>
          <w:spacing w:val="-6"/>
        </w:rPr>
        <w:t xml:space="preserve"> </w:t>
      </w:r>
      <w:r w:rsidRPr="00D04CF3">
        <w:t>bargaining</w:t>
      </w:r>
      <w:r w:rsidRPr="00D04CF3">
        <w:rPr>
          <w:spacing w:val="-6"/>
        </w:rPr>
        <w:t xml:space="preserve"> </w:t>
      </w:r>
      <w:r w:rsidRPr="00D04CF3">
        <w:t>unit</w:t>
      </w:r>
      <w:r w:rsidRPr="00D04CF3">
        <w:rPr>
          <w:spacing w:val="-5"/>
        </w:rPr>
        <w:t xml:space="preserve"> </w:t>
      </w:r>
      <w:r w:rsidRPr="00D04CF3">
        <w:t>member.</w:t>
      </w:r>
    </w:p>
    <w:p w14:paraId="373EF6AC" w14:textId="77777777" w:rsidR="00500D5E" w:rsidRDefault="00500D5E">
      <w:pPr>
        <w:spacing w:before="11"/>
        <w:rPr>
          <w:rFonts w:ascii="Times New Roman" w:eastAsia="Times New Roman" w:hAnsi="Times New Roman" w:cs="Times New Roman"/>
          <w:sz w:val="17"/>
          <w:szCs w:val="17"/>
        </w:rPr>
      </w:pPr>
    </w:p>
    <w:p w14:paraId="63B264DF" w14:textId="5D27B9D8" w:rsidR="00500D5E" w:rsidRDefault="00B06B53" w:rsidP="00BC3F29">
      <w:pPr>
        <w:pStyle w:val="BodyText"/>
        <w:numPr>
          <w:ilvl w:val="1"/>
          <w:numId w:val="21"/>
        </w:numPr>
        <w:tabs>
          <w:tab w:val="left" w:pos="2180"/>
        </w:tabs>
        <w:spacing w:before="69"/>
        <w:ind w:right="180" w:firstLine="0"/>
      </w:pPr>
      <w:r>
        <w:t>The</w:t>
      </w:r>
      <w:r>
        <w:rPr>
          <w:spacing w:val="-5"/>
        </w:rPr>
        <w:t xml:space="preserve"> </w:t>
      </w:r>
      <w:r>
        <w:t>University’s</w:t>
      </w:r>
      <w:r>
        <w:rPr>
          <w:spacing w:val="-4"/>
        </w:rPr>
        <w:t xml:space="preserve"> </w:t>
      </w:r>
      <w:r>
        <w:t>goal</w:t>
      </w:r>
      <w:r>
        <w:rPr>
          <w:spacing w:val="-4"/>
        </w:rPr>
        <w:t xml:space="preserve"> </w:t>
      </w:r>
      <w:r>
        <w:t>is</w:t>
      </w:r>
      <w:r>
        <w:rPr>
          <w:spacing w:val="-4"/>
        </w:rPr>
        <w:t xml:space="preserve"> </w:t>
      </w:r>
      <w:r>
        <w:t>to</w:t>
      </w:r>
      <w:r>
        <w:rPr>
          <w:spacing w:val="-4"/>
        </w:rPr>
        <w:t xml:space="preserve"> </w:t>
      </w:r>
      <w:r>
        <w:t>provide</w:t>
      </w:r>
      <w:r>
        <w:rPr>
          <w:spacing w:val="-4"/>
        </w:rPr>
        <w:t xml:space="preserve"> </w:t>
      </w:r>
      <w:r>
        <w:t>each</w:t>
      </w:r>
      <w:r>
        <w:rPr>
          <w:spacing w:val="-5"/>
        </w:rPr>
        <w:t xml:space="preserve"> </w:t>
      </w:r>
      <w:r>
        <w:t>classroom</w:t>
      </w:r>
      <w:r>
        <w:rPr>
          <w:spacing w:val="-4"/>
        </w:rPr>
        <w:t xml:space="preserve"> </w:t>
      </w:r>
      <w:r>
        <w:t>with</w:t>
      </w:r>
      <w:r>
        <w:rPr>
          <w:spacing w:val="-4"/>
        </w:rPr>
        <w:t xml:space="preserve"> </w:t>
      </w:r>
      <w:r>
        <w:t>the</w:t>
      </w:r>
      <w:r>
        <w:rPr>
          <w:w w:val="99"/>
        </w:rPr>
        <w:t xml:space="preserve"> </w:t>
      </w:r>
      <w:r>
        <w:t>technology</w:t>
      </w:r>
      <w:r>
        <w:rPr>
          <w:spacing w:val="-6"/>
        </w:rPr>
        <w:t xml:space="preserve"> </w:t>
      </w:r>
      <w:r>
        <w:t>appropriate</w:t>
      </w:r>
      <w:r>
        <w:rPr>
          <w:spacing w:val="-6"/>
        </w:rPr>
        <w:t xml:space="preserve"> </w:t>
      </w:r>
      <w:r>
        <w:t>to</w:t>
      </w:r>
      <w:r>
        <w:rPr>
          <w:spacing w:val="-6"/>
        </w:rPr>
        <w:t xml:space="preserve"> </w:t>
      </w:r>
      <w:r>
        <w:t>support</w:t>
      </w:r>
      <w:r>
        <w:rPr>
          <w:spacing w:val="-5"/>
        </w:rPr>
        <w:t xml:space="preserve"> </w:t>
      </w:r>
      <w:r>
        <w:t>the</w:t>
      </w:r>
      <w:r>
        <w:rPr>
          <w:spacing w:val="-6"/>
        </w:rPr>
        <w:t xml:space="preserve"> </w:t>
      </w:r>
      <w:r>
        <w:t>teaching</w:t>
      </w:r>
      <w:r>
        <w:rPr>
          <w:spacing w:val="-6"/>
        </w:rPr>
        <w:t xml:space="preserve"> </w:t>
      </w:r>
      <w:r>
        <w:t>and</w:t>
      </w:r>
      <w:r>
        <w:rPr>
          <w:spacing w:val="-5"/>
        </w:rPr>
        <w:t xml:space="preserve"> </w:t>
      </w:r>
      <w:r>
        <w:t>learning</w:t>
      </w:r>
      <w:r>
        <w:rPr>
          <w:spacing w:val="-6"/>
        </w:rPr>
        <w:t xml:space="preserve"> </w:t>
      </w:r>
      <w:r>
        <w:t>process. All</w:t>
      </w:r>
      <w:r>
        <w:rPr>
          <w:spacing w:val="-4"/>
        </w:rPr>
        <w:t xml:space="preserve"> </w:t>
      </w:r>
      <w:r>
        <w:t>classrooms</w:t>
      </w:r>
      <w:r>
        <w:rPr>
          <w:spacing w:val="-4"/>
        </w:rPr>
        <w:t xml:space="preserve"> </w:t>
      </w:r>
      <w:r>
        <w:t>will</w:t>
      </w:r>
      <w:r>
        <w:rPr>
          <w:spacing w:val="-4"/>
        </w:rPr>
        <w:t xml:space="preserve"> </w:t>
      </w:r>
      <w:r>
        <w:t>be</w:t>
      </w:r>
      <w:r>
        <w:rPr>
          <w:spacing w:val="-3"/>
        </w:rPr>
        <w:t xml:space="preserve"> </w:t>
      </w:r>
      <w:r>
        <w:t>equipped</w:t>
      </w:r>
      <w:r>
        <w:rPr>
          <w:spacing w:val="-4"/>
        </w:rPr>
        <w:t xml:space="preserve"> </w:t>
      </w:r>
      <w:r>
        <w:t>with</w:t>
      </w:r>
      <w:r>
        <w:rPr>
          <w:spacing w:val="-4"/>
        </w:rPr>
        <w:t xml:space="preserve"> </w:t>
      </w:r>
      <w:r>
        <w:t>shades</w:t>
      </w:r>
      <w:r>
        <w:rPr>
          <w:spacing w:val="-3"/>
        </w:rPr>
        <w:t xml:space="preserve"> </w:t>
      </w:r>
      <w:r>
        <w:t>or</w:t>
      </w:r>
      <w:r>
        <w:rPr>
          <w:spacing w:val="-4"/>
        </w:rPr>
        <w:t xml:space="preserve"> </w:t>
      </w:r>
      <w:r>
        <w:t>other</w:t>
      </w:r>
      <w:r>
        <w:rPr>
          <w:spacing w:val="-4"/>
        </w:rPr>
        <w:t xml:space="preserve"> </w:t>
      </w:r>
      <w:r>
        <w:t>means</w:t>
      </w:r>
      <w:r>
        <w:rPr>
          <w:spacing w:val="-3"/>
        </w:rPr>
        <w:t xml:space="preserve"> </w:t>
      </w:r>
      <w:r>
        <w:t>for</w:t>
      </w:r>
      <w:r w:rsidR="00C91C34">
        <w:t xml:space="preserve"> </w:t>
      </w:r>
      <w:r>
        <w:t>darkening</w:t>
      </w:r>
      <w:r w:rsidRPr="00C91C34">
        <w:rPr>
          <w:spacing w:val="-4"/>
        </w:rPr>
        <w:t xml:space="preserve"> </w:t>
      </w:r>
      <w:r>
        <w:t>the</w:t>
      </w:r>
      <w:r w:rsidRPr="00C91C34">
        <w:rPr>
          <w:spacing w:val="-4"/>
        </w:rPr>
        <w:t xml:space="preserve"> </w:t>
      </w:r>
      <w:r>
        <w:t>room</w:t>
      </w:r>
      <w:r w:rsidRPr="00C91C34">
        <w:rPr>
          <w:spacing w:val="-4"/>
        </w:rPr>
        <w:t xml:space="preserve"> </w:t>
      </w:r>
      <w:r>
        <w:t>in</w:t>
      </w:r>
      <w:r w:rsidRPr="00C91C34">
        <w:rPr>
          <w:spacing w:val="-4"/>
        </w:rPr>
        <w:t xml:space="preserve"> </w:t>
      </w:r>
      <w:r>
        <w:t>order</w:t>
      </w:r>
      <w:r w:rsidRPr="00C91C34">
        <w:rPr>
          <w:spacing w:val="-3"/>
        </w:rPr>
        <w:t xml:space="preserve"> </w:t>
      </w:r>
      <w:r>
        <w:t>to</w:t>
      </w:r>
      <w:r w:rsidRPr="00C91C34">
        <w:rPr>
          <w:spacing w:val="-4"/>
        </w:rPr>
        <w:t xml:space="preserve"> </w:t>
      </w:r>
      <w:r>
        <w:t>allow</w:t>
      </w:r>
      <w:r w:rsidRPr="00C91C34">
        <w:rPr>
          <w:spacing w:val="-4"/>
        </w:rPr>
        <w:t xml:space="preserve"> </w:t>
      </w:r>
      <w:r>
        <w:t>the</w:t>
      </w:r>
      <w:r w:rsidRPr="00C91C34">
        <w:rPr>
          <w:spacing w:val="-4"/>
        </w:rPr>
        <w:t xml:space="preserve"> </w:t>
      </w:r>
      <w:r>
        <w:t>effective</w:t>
      </w:r>
      <w:r w:rsidRPr="00C91C34">
        <w:rPr>
          <w:spacing w:val="-3"/>
        </w:rPr>
        <w:t xml:space="preserve"> </w:t>
      </w:r>
      <w:r>
        <w:t>use</w:t>
      </w:r>
      <w:r w:rsidRPr="00C91C34">
        <w:rPr>
          <w:spacing w:val="-4"/>
        </w:rPr>
        <w:t xml:space="preserve"> </w:t>
      </w:r>
      <w:r>
        <w:t>of</w:t>
      </w:r>
      <w:r w:rsidRPr="00C91C34">
        <w:rPr>
          <w:spacing w:val="-4"/>
        </w:rPr>
        <w:t xml:space="preserve"> </w:t>
      </w:r>
      <w:r>
        <w:t>projection equipment.</w:t>
      </w:r>
    </w:p>
    <w:p w14:paraId="4DD4A510" w14:textId="77777777" w:rsidR="00500D5E" w:rsidRPr="00BC3F29" w:rsidRDefault="00500D5E">
      <w:pPr>
        <w:spacing w:before="9"/>
        <w:rPr>
          <w:rFonts w:ascii="Times New Roman" w:eastAsia="Times New Roman" w:hAnsi="Times New Roman" w:cs="Times New Roman"/>
          <w:sz w:val="17"/>
          <w:szCs w:val="17"/>
        </w:rPr>
      </w:pPr>
    </w:p>
    <w:p w14:paraId="71CD3FC9" w14:textId="3490206B" w:rsidR="00500D5E" w:rsidRDefault="00B06B53" w:rsidP="00A2055B">
      <w:pPr>
        <w:pStyle w:val="BodyText"/>
        <w:numPr>
          <w:ilvl w:val="1"/>
          <w:numId w:val="21"/>
        </w:numPr>
        <w:tabs>
          <w:tab w:val="left" w:pos="2180"/>
        </w:tabs>
        <w:ind w:right="270" w:firstLine="0"/>
      </w:pPr>
      <w:r>
        <w:t>For</w:t>
      </w:r>
      <w:r>
        <w:rPr>
          <w:spacing w:val="-6"/>
        </w:rPr>
        <w:t xml:space="preserve"> </w:t>
      </w:r>
      <w:r>
        <w:t>classrooms</w:t>
      </w:r>
      <w:r>
        <w:rPr>
          <w:spacing w:val="-5"/>
        </w:rPr>
        <w:t xml:space="preserve"> </w:t>
      </w:r>
      <w:r>
        <w:t>without</w:t>
      </w:r>
      <w:r>
        <w:rPr>
          <w:spacing w:val="-5"/>
        </w:rPr>
        <w:t xml:space="preserve"> </w:t>
      </w:r>
      <w:r>
        <w:t>instructional</w:t>
      </w:r>
      <w:r>
        <w:rPr>
          <w:spacing w:val="-6"/>
        </w:rPr>
        <w:t xml:space="preserve"> </w:t>
      </w:r>
      <w:r>
        <w:t>technology</w:t>
      </w:r>
      <w:r w:rsidR="00FD3FC8">
        <w:t xml:space="preserve"> required by the </w:t>
      </w:r>
      <w:r w:rsidR="00FD3FC8">
        <w:lastRenderedPageBreak/>
        <w:t>bargaining unit member assigned to that classroom</w:t>
      </w:r>
      <w:r>
        <w:t>,</w:t>
      </w:r>
      <w:r>
        <w:rPr>
          <w:spacing w:val="-5"/>
        </w:rPr>
        <w:t xml:space="preserve"> </w:t>
      </w:r>
      <w:r>
        <w:t>upon</w:t>
      </w:r>
      <w:r>
        <w:rPr>
          <w:spacing w:val="-5"/>
        </w:rPr>
        <w:t xml:space="preserve"> </w:t>
      </w:r>
      <w:r>
        <w:t>forty- eight</w:t>
      </w:r>
      <w:r>
        <w:rPr>
          <w:spacing w:val="-4"/>
        </w:rPr>
        <w:t xml:space="preserve"> </w:t>
      </w:r>
      <w:r>
        <w:t>(48)</w:t>
      </w:r>
      <w:r>
        <w:rPr>
          <w:spacing w:val="-3"/>
        </w:rPr>
        <w:t xml:space="preserve"> </w:t>
      </w:r>
      <w:r>
        <w:t>hours'</w:t>
      </w:r>
      <w:r>
        <w:rPr>
          <w:spacing w:val="-4"/>
        </w:rPr>
        <w:t xml:space="preserve"> </w:t>
      </w:r>
      <w:r>
        <w:t>advance</w:t>
      </w:r>
      <w:r>
        <w:rPr>
          <w:spacing w:val="-3"/>
        </w:rPr>
        <w:t xml:space="preserve"> </w:t>
      </w:r>
      <w:r>
        <w:t>notice</w:t>
      </w:r>
      <w:r>
        <w:rPr>
          <w:spacing w:val="-4"/>
        </w:rPr>
        <w:t xml:space="preserve"> </w:t>
      </w:r>
      <w:r>
        <w:t>to</w:t>
      </w:r>
      <w:r>
        <w:rPr>
          <w:spacing w:val="53"/>
        </w:rPr>
        <w:t xml:space="preserve"> </w:t>
      </w:r>
      <w:r>
        <w:t>OIT,</w:t>
      </w:r>
      <w:r>
        <w:rPr>
          <w:spacing w:val="54"/>
        </w:rPr>
        <w:t xml:space="preserve"> </w:t>
      </w:r>
      <w:r w:rsidR="00FD3FC8">
        <w:t>the</w:t>
      </w:r>
      <w:r>
        <w:rPr>
          <w:spacing w:val="-4"/>
        </w:rPr>
        <w:t xml:space="preserve"> </w:t>
      </w:r>
      <w:r>
        <w:t>bargaining</w:t>
      </w:r>
      <w:r>
        <w:rPr>
          <w:spacing w:val="-3"/>
        </w:rPr>
        <w:t xml:space="preserve"> </w:t>
      </w:r>
      <w:r>
        <w:t>unit</w:t>
      </w:r>
      <w:r>
        <w:rPr>
          <w:spacing w:val="-4"/>
        </w:rPr>
        <w:t xml:space="preserve"> </w:t>
      </w:r>
      <w:r>
        <w:t>member shall</w:t>
      </w:r>
      <w:r>
        <w:rPr>
          <w:spacing w:val="-4"/>
        </w:rPr>
        <w:t xml:space="preserve"> </w:t>
      </w:r>
      <w:r>
        <w:t>have</w:t>
      </w:r>
      <w:r>
        <w:rPr>
          <w:spacing w:val="-4"/>
        </w:rPr>
        <w:t xml:space="preserve"> </w:t>
      </w:r>
      <w:r>
        <w:t>in</w:t>
      </w:r>
      <w:r>
        <w:rPr>
          <w:spacing w:val="-4"/>
        </w:rPr>
        <w:t xml:space="preserve"> </w:t>
      </w:r>
      <w:r w:rsidR="00FD3FC8">
        <w:t>the</w:t>
      </w:r>
      <w:r>
        <w:rPr>
          <w:spacing w:val="-4"/>
        </w:rPr>
        <w:t xml:space="preserve"> </w:t>
      </w:r>
      <w:r>
        <w:t>classroom</w:t>
      </w:r>
      <w:r w:rsidR="00FD3FC8">
        <w:t xml:space="preserve"> </w:t>
      </w:r>
      <w:r>
        <w:t>a</w:t>
      </w:r>
      <w:r>
        <w:rPr>
          <w:spacing w:val="-4"/>
        </w:rPr>
        <w:t xml:space="preserve"> </w:t>
      </w:r>
      <w:r>
        <w:t>record</w:t>
      </w:r>
      <w:r>
        <w:rPr>
          <w:spacing w:val="-4"/>
        </w:rPr>
        <w:t xml:space="preserve"> </w:t>
      </w:r>
      <w:r>
        <w:t>player,</w:t>
      </w:r>
      <w:r>
        <w:rPr>
          <w:spacing w:val="-4"/>
        </w:rPr>
        <w:t xml:space="preserve"> </w:t>
      </w:r>
      <w:r>
        <w:t>an</w:t>
      </w:r>
      <w:r>
        <w:rPr>
          <w:spacing w:val="-4"/>
        </w:rPr>
        <w:t xml:space="preserve"> </w:t>
      </w:r>
      <w:r>
        <w:t>overhead</w:t>
      </w:r>
      <w:r>
        <w:rPr>
          <w:spacing w:val="-4"/>
        </w:rPr>
        <w:t xml:space="preserve"> </w:t>
      </w:r>
      <w:r>
        <w:t>projector,</w:t>
      </w:r>
      <w:r>
        <w:rPr>
          <w:spacing w:val="-4"/>
        </w:rPr>
        <w:t xml:space="preserve"> </w:t>
      </w:r>
      <w:r>
        <w:t>a</w:t>
      </w:r>
      <w:r>
        <w:rPr>
          <w:w w:val="99"/>
        </w:rPr>
        <w:t xml:space="preserve"> </w:t>
      </w:r>
      <w:r>
        <w:t>computer</w:t>
      </w:r>
      <w:r>
        <w:rPr>
          <w:spacing w:val="-5"/>
        </w:rPr>
        <w:t xml:space="preserve"> </w:t>
      </w:r>
      <w:r>
        <w:t>projection</w:t>
      </w:r>
      <w:r>
        <w:rPr>
          <w:spacing w:val="-5"/>
        </w:rPr>
        <w:t xml:space="preserve"> </w:t>
      </w:r>
      <w:r>
        <w:t>system,</w:t>
      </w:r>
      <w:r>
        <w:rPr>
          <w:spacing w:val="-4"/>
        </w:rPr>
        <w:t xml:space="preserve"> </w:t>
      </w:r>
      <w:r>
        <w:t>a</w:t>
      </w:r>
      <w:r>
        <w:rPr>
          <w:spacing w:val="-5"/>
        </w:rPr>
        <w:t xml:space="preserve"> </w:t>
      </w:r>
      <w:r>
        <w:t>tape</w:t>
      </w:r>
      <w:r>
        <w:rPr>
          <w:spacing w:val="-4"/>
        </w:rPr>
        <w:t xml:space="preserve"> </w:t>
      </w:r>
      <w:r>
        <w:t>recorder,</w:t>
      </w:r>
      <w:r>
        <w:rPr>
          <w:spacing w:val="-5"/>
        </w:rPr>
        <w:t xml:space="preserve"> </w:t>
      </w:r>
      <w:r>
        <w:t>a</w:t>
      </w:r>
      <w:r>
        <w:rPr>
          <w:spacing w:val="-5"/>
        </w:rPr>
        <w:t xml:space="preserve"> </w:t>
      </w:r>
      <w:r>
        <w:t>slide</w:t>
      </w:r>
      <w:r>
        <w:rPr>
          <w:spacing w:val="-4"/>
        </w:rPr>
        <w:t xml:space="preserve"> </w:t>
      </w:r>
      <w:r>
        <w:t>or</w:t>
      </w:r>
      <w:r>
        <w:rPr>
          <w:spacing w:val="-5"/>
        </w:rPr>
        <w:t xml:space="preserve"> </w:t>
      </w:r>
      <w:r>
        <w:t>film</w:t>
      </w:r>
      <w:r>
        <w:rPr>
          <w:spacing w:val="-5"/>
        </w:rPr>
        <w:t xml:space="preserve"> </w:t>
      </w:r>
      <w:r>
        <w:t>projector and</w:t>
      </w:r>
      <w:r>
        <w:rPr>
          <w:spacing w:val="-5"/>
        </w:rPr>
        <w:t xml:space="preserve"> </w:t>
      </w:r>
      <w:r>
        <w:t>screen,</w:t>
      </w:r>
      <w:r>
        <w:rPr>
          <w:spacing w:val="-4"/>
        </w:rPr>
        <w:t xml:space="preserve"> </w:t>
      </w:r>
      <w:r>
        <w:t>and/or</w:t>
      </w:r>
      <w:r>
        <w:rPr>
          <w:spacing w:val="-4"/>
        </w:rPr>
        <w:t xml:space="preserve"> </w:t>
      </w:r>
      <w:r>
        <w:t>a</w:t>
      </w:r>
      <w:r>
        <w:rPr>
          <w:spacing w:val="-4"/>
        </w:rPr>
        <w:t xml:space="preserve"> </w:t>
      </w:r>
      <w:r>
        <w:t>video</w:t>
      </w:r>
      <w:r>
        <w:rPr>
          <w:spacing w:val="-4"/>
        </w:rPr>
        <w:t xml:space="preserve"> </w:t>
      </w:r>
      <w:r>
        <w:t>cassette</w:t>
      </w:r>
      <w:r w:rsidR="00D467E3">
        <w:rPr>
          <w:spacing w:val="-4"/>
        </w:rPr>
        <w:t>/DVD player,</w:t>
      </w:r>
      <w:r>
        <w:rPr>
          <w:spacing w:val="-4"/>
        </w:rPr>
        <w:t xml:space="preserve"> </w:t>
      </w:r>
      <w:r>
        <w:t>a</w:t>
      </w:r>
      <w:r>
        <w:rPr>
          <w:spacing w:val="-5"/>
        </w:rPr>
        <w:t xml:space="preserve"> </w:t>
      </w:r>
      <w:r>
        <w:t>television monitor,</w:t>
      </w:r>
      <w:r>
        <w:rPr>
          <w:spacing w:val="-6"/>
        </w:rPr>
        <w:t xml:space="preserve"> </w:t>
      </w:r>
      <w:r>
        <w:t>and/or</w:t>
      </w:r>
      <w:r>
        <w:rPr>
          <w:spacing w:val="-5"/>
        </w:rPr>
        <w:t xml:space="preserve"> </w:t>
      </w:r>
      <w:r>
        <w:t>a</w:t>
      </w:r>
      <w:r>
        <w:rPr>
          <w:spacing w:val="-5"/>
        </w:rPr>
        <w:t xml:space="preserve"> </w:t>
      </w:r>
      <w:r>
        <w:t>compatible</w:t>
      </w:r>
      <w:r>
        <w:rPr>
          <w:spacing w:val="-5"/>
        </w:rPr>
        <w:t xml:space="preserve"> </w:t>
      </w:r>
      <w:r>
        <w:t>classroom</w:t>
      </w:r>
      <w:r>
        <w:rPr>
          <w:spacing w:val="-5"/>
        </w:rPr>
        <w:t xml:space="preserve"> </w:t>
      </w:r>
      <w:r>
        <w:t>to</w:t>
      </w:r>
      <w:r>
        <w:rPr>
          <w:spacing w:val="-5"/>
        </w:rPr>
        <w:t xml:space="preserve"> </w:t>
      </w:r>
      <w:r>
        <w:t>the</w:t>
      </w:r>
      <w:r>
        <w:rPr>
          <w:spacing w:val="-5"/>
        </w:rPr>
        <w:t xml:space="preserve"> </w:t>
      </w:r>
      <w:r>
        <w:t>extent</w:t>
      </w:r>
      <w:r>
        <w:rPr>
          <w:spacing w:val="-6"/>
        </w:rPr>
        <w:t xml:space="preserve"> </w:t>
      </w:r>
      <w:r>
        <w:t>such equipment</w:t>
      </w:r>
      <w:r>
        <w:rPr>
          <w:spacing w:val="-4"/>
        </w:rPr>
        <w:t xml:space="preserve"> </w:t>
      </w:r>
      <w:r>
        <w:t>is</w:t>
      </w:r>
      <w:r>
        <w:rPr>
          <w:spacing w:val="-4"/>
        </w:rPr>
        <w:t xml:space="preserve"> </w:t>
      </w:r>
      <w:r>
        <w:t>available.</w:t>
      </w:r>
      <w:r>
        <w:rPr>
          <w:spacing w:val="52"/>
        </w:rPr>
        <w:t xml:space="preserve"> </w:t>
      </w:r>
      <w:r>
        <w:t>The</w:t>
      </w:r>
      <w:r>
        <w:rPr>
          <w:spacing w:val="-4"/>
        </w:rPr>
        <w:t xml:space="preserve"> </w:t>
      </w:r>
      <w:r>
        <w:t>University</w:t>
      </w:r>
      <w:r>
        <w:rPr>
          <w:spacing w:val="-3"/>
        </w:rPr>
        <w:t xml:space="preserve"> </w:t>
      </w:r>
      <w:r>
        <w:t>shall</w:t>
      </w:r>
      <w:r>
        <w:rPr>
          <w:spacing w:val="-4"/>
        </w:rPr>
        <w:t xml:space="preserve"> </w:t>
      </w:r>
      <w:r>
        <w:t>use</w:t>
      </w:r>
      <w:r>
        <w:rPr>
          <w:spacing w:val="-4"/>
        </w:rPr>
        <w:t xml:space="preserve"> </w:t>
      </w:r>
      <w:r>
        <w:t>its</w:t>
      </w:r>
      <w:r>
        <w:rPr>
          <w:spacing w:val="-4"/>
        </w:rPr>
        <w:t xml:space="preserve"> </w:t>
      </w:r>
      <w:r>
        <w:t>best</w:t>
      </w:r>
      <w:r>
        <w:rPr>
          <w:spacing w:val="-4"/>
        </w:rPr>
        <w:t xml:space="preserve"> </w:t>
      </w:r>
      <w:r>
        <w:t>efforts</w:t>
      </w:r>
      <w:r>
        <w:rPr>
          <w:spacing w:val="-3"/>
        </w:rPr>
        <w:t xml:space="preserve"> </w:t>
      </w:r>
      <w:r>
        <w:t>to provide</w:t>
      </w:r>
      <w:r>
        <w:rPr>
          <w:spacing w:val="-5"/>
        </w:rPr>
        <w:t xml:space="preserve"> </w:t>
      </w:r>
      <w:r>
        <w:t>such</w:t>
      </w:r>
      <w:r>
        <w:rPr>
          <w:spacing w:val="-4"/>
        </w:rPr>
        <w:t xml:space="preserve"> </w:t>
      </w:r>
      <w:r>
        <w:t>equipment</w:t>
      </w:r>
      <w:r>
        <w:rPr>
          <w:spacing w:val="-4"/>
        </w:rPr>
        <w:t xml:space="preserve"> </w:t>
      </w:r>
      <w:r>
        <w:t>on</w:t>
      </w:r>
      <w:r>
        <w:rPr>
          <w:spacing w:val="-4"/>
        </w:rPr>
        <w:t xml:space="preserve"> </w:t>
      </w:r>
      <w:r>
        <w:t>less</w:t>
      </w:r>
      <w:r>
        <w:rPr>
          <w:spacing w:val="-4"/>
        </w:rPr>
        <w:t xml:space="preserve"> </w:t>
      </w:r>
      <w:r>
        <w:t>than</w:t>
      </w:r>
      <w:r>
        <w:rPr>
          <w:spacing w:val="-5"/>
        </w:rPr>
        <w:t xml:space="preserve"> </w:t>
      </w:r>
      <w:r>
        <w:t>forty-eight</w:t>
      </w:r>
      <w:r>
        <w:rPr>
          <w:spacing w:val="-4"/>
        </w:rPr>
        <w:t xml:space="preserve"> </w:t>
      </w:r>
      <w:r>
        <w:t>(48)</w:t>
      </w:r>
      <w:r>
        <w:rPr>
          <w:spacing w:val="-4"/>
        </w:rPr>
        <w:t xml:space="preserve"> </w:t>
      </w:r>
      <w:r>
        <w:t>hours'</w:t>
      </w:r>
      <w:r>
        <w:rPr>
          <w:spacing w:val="-4"/>
        </w:rPr>
        <w:t xml:space="preserve"> </w:t>
      </w:r>
      <w:r>
        <w:t>notice. Where</w:t>
      </w:r>
      <w:r>
        <w:rPr>
          <w:spacing w:val="-5"/>
        </w:rPr>
        <w:t xml:space="preserve"> </w:t>
      </w:r>
      <w:r>
        <w:t>departments</w:t>
      </w:r>
      <w:r>
        <w:rPr>
          <w:spacing w:val="-5"/>
        </w:rPr>
        <w:t xml:space="preserve"> </w:t>
      </w:r>
      <w:r>
        <w:t>and</w:t>
      </w:r>
      <w:r>
        <w:rPr>
          <w:spacing w:val="-4"/>
        </w:rPr>
        <w:t xml:space="preserve"> </w:t>
      </w:r>
      <w:r>
        <w:t>programs</w:t>
      </w:r>
      <w:r>
        <w:rPr>
          <w:spacing w:val="-5"/>
        </w:rPr>
        <w:t xml:space="preserve"> </w:t>
      </w:r>
      <w:r>
        <w:t>have</w:t>
      </w:r>
      <w:r>
        <w:rPr>
          <w:w w:val="99"/>
        </w:rPr>
        <w:t xml:space="preserve"> </w:t>
      </w:r>
      <w:r>
        <w:t>indicated</w:t>
      </w:r>
      <w:r>
        <w:rPr>
          <w:spacing w:val="-9"/>
        </w:rPr>
        <w:t xml:space="preserve"> </w:t>
      </w:r>
      <w:r>
        <w:t>the</w:t>
      </w:r>
      <w:r>
        <w:rPr>
          <w:spacing w:val="-9"/>
        </w:rPr>
        <w:t xml:space="preserve"> </w:t>
      </w:r>
      <w:r>
        <w:t>need</w:t>
      </w:r>
      <w:r>
        <w:rPr>
          <w:spacing w:val="-9"/>
        </w:rPr>
        <w:t xml:space="preserve"> </w:t>
      </w:r>
      <w:r>
        <w:t>for</w:t>
      </w:r>
      <w:r>
        <w:rPr>
          <w:spacing w:val="-8"/>
        </w:rPr>
        <w:t xml:space="preserve"> </w:t>
      </w:r>
      <w:r w:rsidRPr="00C91C34">
        <w:t>specially</w:t>
      </w:r>
      <w:r w:rsidRPr="00C91C34">
        <w:rPr>
          <w:spacing w:val="-9"/>
        </w:rPr>
        <w:t xml:space="preserve"> </w:t>
      </w:r>
      <w:r w:rsidRPr="00C91C34">
        <w:t xml:space="preserve">equipped </w:t>
      </w:r>
      <w:r>
        <w:t>classrooms</w:t>
      </w:r>
      <w:r>
        <w:rPr>
          <w:spacing w:val="-5"/>
        </w:rPr>
        <w:t xml:space="preserve"> </w:t>
      </w:r>
      <w:r>
        <w:t>in</w:t>
      </w:r>
      <w:r>
        <w:rPr>
          <w:spacing w:val="-5"/>
        </w:rPr>
        <w:t xml:space="preserve"> </w:t>
      </w:r>
      <w:r>
        <w:t>their</w:t>
      </w:r>
      <w:r>
        <w:rPr>
          <w:spacing w:val="-5"/>
        </w:rPr>
        <w:t xml:space="preserve"> </w:t>
      </w:r>
      <w:r>
        <w:t>workload</w:t>
      </w:r>
      <w:r>
        <w:rPr>
          <w:spacing w:val="-5"/>
        </w:rPr>
        <w:t xml:space="preserve"> </w:t>
      </w:r>
      <w:r>
        <w:t>plan,</w:t>
      </w:r>
      <w:r>
        <w:rPr>
          <w:spacing w:val="-4"/>
        </w:rPr>
        <w:t xml:space="preserve"> </w:t>
      </w:r>
      <w:r>
        <w:t>the</w:t>
      </w:r>
      <w:r>
        <w:rPr>
          <w:spacing w:val="-5"/>
        </w:rPr>
        <w:t xml:space="preserve"> </w:t>
      </w:r>
      <w:r>
        <w:t>University</w:t>
      </w:r>
      <w:r>
        <w:rPr>
          <w:spacing w:val="-5"/>
        </w:rPr>
        <w:t xml:space="preserve"> </w:t>
      </w:r>
      <w:r>
        <w:t>shall</w:t>
      </w:r>
      <w:r>
        <w:rPr>
          <w:spacing w:val="-5"/>
        </w:rPr>
        <w:t xml:space="preserve"> </w:t>
      </w:r>
      <w:r>
        <w:t>make</w:t>
      </w:r>
      <w:r>
        <w:rPr>
          <w:w w:val="99"/>
        </w:rPr>
        <w:t xml:space="preserve"> </w:t>
      </w:r>
      <w:r>
        <w:t>reasonable</w:t>
      </w:r>
      <w:r>
        <w:rPr>
          <w:spacing w:val="-5"/>
        </w:rPr>
        <w:t xml:space="preserve"> </w:t>
      </w:r>
      <w:r>
        <w:t>efforts</w:t>
      </w:r>
      <w:r>
        <w:rPr>
          <w:spacing w:val="-4"/>
        </w:rPr>
        <w:t xml:space="preserve"> </w:t>
      </w:r>
      <w:r>
        <w:t>to</w:t>
      </w:r>
      <w:r>
        <w:rPr>
          <w:spacing w:val="-5"/>
        </w:rPr>
        <w:t xml:space="preserve"> </w:t>
      </w:r>
      <w:r>
        <w:t>meet</w:t>
      </w:r>
      <w:r>
        <w:rPr>
          <w:spacing w:val="-4"/>
        </w:rPr>
        <w:t xml:space="preserve"> </w:t>
      </w:r>
      <w:r>
        <w:t>such</w:t>
      </w:r>
      <w:r>
        <w:rPr>
          <w:spacing w:val="-4"/>
        </w:rPr>
        <w:t xml:space="preserve"> </w:t>
      </w:r>
      <w:r>
        <w:t>requests.</w:t>
      </w:r>
      <w:r>
        <w:rPr>
          <w:spacing w:val="51"/>
        </w:rPr>
        <w:t xml:space="preserve"> </w:t>
      </w:r>
      <w:r>
        <w:t>When</w:t>
      </w:r>
      <w:r>
        <w:rPr>
          <w:spacing w:val="-5"/>
        </w:rPr>
        <w:t xml:space="preserve"> </w:t>
      </w:r>
      <w:r>
        <w:t>there</w:t>
      </w:r>
      <w:r>
        <w:rPr>
          <w:spacing w:val="-4"/>
        </w:rPr>
        <w:t xml:space="preserve"> </w:t>
      </w:r>
      <w:r>
        <w:t>are</w:t>
      </w:r>
      <w:r>
        <w:rPr>
          <w:spacing w:val="-4"/>
        </w:rPr>
        <w:t xml:space="preserve"> </w:t>
      </w:r>
      <w:r>
        <w:t>more</w:t>
      </w:r>
      <w:r>
        <w:rPr>
          <w:w w:val="99"/>
        </w:rPr>
        <w:t xml:space="preserve"> </w:t>
      </w:r>
      <w:r>
        <w:t>requests</w:t>
      </w:r>
      <w:r>
        <w:rPr>
          <w:spacing w:val="-7"/>
        </w:rPr>
        <w:t xml:space="preserve"> </w:t>
      </w:r>
      <w:r>
        <w:t>for</w:t>
      </w:r>
      <w:r>
        <w:rPr>
          <w:spacing w:val="-6"/>
        </w:rPr>
        <w:t xml:space="preserve"> </w:t>
      </w:r>
      <w:r w:rsidRPr="00C91C34">
        <w:t>such</w:t>
      </w:r>
      <w:r w:rsidRPr="00C91C34">
        <w:rPr>
          <w:spacing w:val="-7"/>
        </w:rPr>
        <w:t xml:space="preserve"> </w:t>
      </w:r>
      <w:r>
        <w:t>classrooms</w:t>
      </w:r>
      <w:r>
        <w:rPr>
          <w:spacing w:val="-6"/>
        </w:rPr>
        <w:t xml:space="preserve"> </w:t>
      </w:r>
      <w:r>
        <w:t>than</w:t>
      </w:r>
      <w:r>
        <w:rPr>
          <w:spacing w:val="-7"/>
        </w:rPr>
        <w:t xml:space="preserve"> </w:t>
      </w:r>
      <w:r>
        <w:t>there</w:t>
      </w:r>
      <w:r>
        <w:rPr>
          <w:spacing w:val="-6"/>
        </w:rPr>
        <w:t xml:space="preserve"> </w:t>
      </w:r>
      <w:r>
        <w:t>are</w:t>
      </w:r>
      <w:r>
        <w:rPr>
          <w:spacing w:val="-6"/>
        </w:rPr>
        <w:t xml:space="preserve"> </w:t>
      </w:r>
      <w:r>
        <w:t>such classrooms</w:t>
      </w:r>
      <w:r>
        <w:rPr>
          <w:spacing w:val="-6"/>
        </w:rPr>
        <w:t xml:space="preserve"> </w:t>
      </w:r>
      <w:r>
        <w:t>available,</w:t>
      </w:r>
      <w:r>
        <w:rPr>
          <w:spacing w:val="-5"/>
        </w:rPr>
        <w:t xml:space="preserve"> </w:t>
      </w:r>
      <w:r>
        <w:t>the</w:t>
      </w:r>
      <w:r>
        <w:rPr>
          <w:spacing w:val="-5"/>
        </w:rPr>
        <w:t xml:space="preserve"> </w:t>
      </w:r>
      <w:r>
        <w:t>University</w:t>
      </w:r>
      <w:r>
        <w:rPr>
          <w:spacing w:val="-5"/>
        </w:rPr>
        <w:t xml:space="preserve"> </w:t>
      </w:r>
      <w:r>
        <w:t>shall</w:t>
      </w:r>
      <w:r>
        <w:rPr>
          <w:spacing w:val="-5"/>
        </w:rPr>
        <w:t xml:space="preserve"> </w:t>
      </w:r>
      <w:r>
        <w:t>allocate</w:t>
      </w:r>
      <w:r>
        <w:rPr>
          <w:spacing w:val="-5"/>
        </w:rPr>
        <w:t xml:space="preserve"> </w:t>
      </w:r>
      <w:r>
        <w:t>the</w:t>
      </w:r>
      <w:r>
        <w:rPr>
          <w:spacing w:val="-5"/>
        </w:rPr>
        <w:t xml:space="preserve"> </w:t>
      </w:r>
      <w:r>
        <w:t>rooms</w:t>
      </w:r>
      <w:r>
        <w:rPr>
          <w:spacing w:val="-5"/>
        </w:rPr>
        <w:t xml:space="preserve"> </w:t>
      </w:r>
      <w:r>
        <w:t>in</w:t>
      </w:r>
      <w:r>
        <w:rPr>
          <w:spacing w:val="-5"/>
        </w:rPr>
        <w:t xml:space="preserve"> </w:t>
      </w:r>
      <w:r>
        <w:t>a</w:t>
      </w:r>
      <w:r>
        <w:rPr>
          <w:w w:val="99"/>
        </w:rPr>
        <w:t xml:space="preserve"> </w:t>
      </w:r>
      <w:r>
        <w:t>fair</w:t>
      </w:r>
      <w:r>
        <w:rPr>
          <w:spacing w:val="-5"/>
        </w:rPr>
        <w:t xml:space="preserve"> </w:t>
      </w:r>
      <w:r>
        <w:t>and</w:t>
      </w:r>
      <w:r>
        <w:rPr>
          <w:spacing w:val="-4"/>
        </w:rPr>
        <w:t xml:space="preserve"> </w:t>
      </w:r>
      <w:r>
        <w:t>equitable</w:t>
      </w:r>
      <w:r>
        <w:rPr>
          <w:spacing w:val="-4"/>
        </w:rPr>
        <w:t xml:space="preserve"> </w:t>
      </w:r>
      <w:r>
        <w:t>manner.</w:t>
      </w:r>
      <w:r>
        <w:rPr>
          <w:spacing w:val="52"/>
        </w:rPr>
        <w:t xml:space="preserve"> </w:t>
      </w:r>
      <w:r>
        <w:t>In</w:t>
      </w:r>
      <w:r>
        <w:rPr>
          <w:spacing w:val="-4"/>
        </w:rPr>
        <w:t xml:space="preserve"> </w:t>
      </w:r>
      <w:r>
        <w:t>cases</w:t>
      </w:r>
      <w:r>
        <w:rPr>
          <w:spacing w:val="-4"/>
        </w:rPr>
        <w:t xml:space="preserve"> </w:t>
      </w:r>
      <w:r>
        <w:t>where</w:t>
      </w:r>
      <w:r>
        <w:rPr>
          <w:spacing w:val="-4"/>
        </w:rPr>
        <w:t xml:space="preserve"> </w:t>
      </w:r>
      <w:r>
        <w:t>a</w:t>
      </w:r>
      <w:r>
        <w:rPr>
          <w:spacing w:val="-5"/>
        </w:rPr>
        <w:t xml:space="preserve"> </w:t>
      </w:r>
      <w:r>
        <w:t>department</w:t>
      </w:r>
      <w:r>
        <w:rPr>
          <w:spacing w:val="-4"/>
        </w:rPr>
        <w:t xml:space="preserve"> </w:t>
      </w:r>
      <w:r>
        <w:t>or</w:t>
      </w:r>
      <w:r>
        <w:rPr>
          <w:spacing w:val="-4"/>
        </w:rPr>
        <w:t xml:space="preserve"> </w:t>
      </w:r>
      <w:r>
        <w:t>program</w:t>
      </w:r>
      <w:r>
        <w:rPr>
          <w:w w:val="99"/>
        </w:rPr>
        <w:t xml:space="preserve"> </w:t>
      </w:r>
      <w:r>
        <w:t>has</w:t>
      </w:r>
      <w:r>
        <w:rPr>
          <w:spacing w:val="-5"/>
        </w:rPr>
        <w:t xml:space="preserve"> </w:t>
      </w:r>
      <w:r>
        <w:t>requested</w:t>
      </w:r>
      <w:r>
        <w:rPr>
          <w:spacing w:val="-4"/>
        </w:rPr>
        <w:t xml:space="preserve"> </w:t>
      </w:r>
      <w:r>
        <w:t>such</w:t>
      </w:r>
      <w:r>
        <w:rPr>
          <w:spacing w:val="-4"/>
        </w:rPr>
        <w:t xml:space="preserve"> </w:t>
      </w:r>
      <w:r>
        <w:t>a</w:t>
      </w:r>
      <w:r>
        <w:rPr>
          <w:spacing w:val="-4"/>
        </w:rPr>
        <w:t xml:space="preserve"> </w:t>
      </w:r>
      <w:r>
        <w:t>classroom</w:t>
      </w:r>
      <w:r>
        <w:rPr>
          <w:spacing w:val="-4"/>
        </w:rPr>
        <w:t xml:space="preserve"> </w:t>
      </w:r>
      <w:r>
        <w:t>and</w:t>
      </w:r>
      <w:r>
        <w:rPr>
          <w:spacing w:val="-4"/>
        </w:rPr>
        <w:t xml:space="preserve"> </w:t>
      </w:r>
      <w:r>
        <w:t>such</w:t>
      </w:r>
      <w:r>
        <w:rPr>
          <w:spacing w:val="-4"/>
        </w:rPr>
        <w:t xml:space="preserve"> </w:t>
      </w:r>
      <w:r>
        <w:t>request</w:t>
      </w:r>
      <w:r>
        <w:rPr>
          <w:spacing w:val="-4"/>
        </w:rPr>
        <w:t xml:space="preserve"> </w:t>
      </w:r>
      <w:r>
        <w:t>cannot</w:t>
      </w:r>
      <w:r>
        <w:rPr>
          <w:spacing w:val="-4"/>
        </w:rPr>
        <w:t xml:space="preserve"> </w:t>
      </w:r>
      <w:r>
        <w:t>be</w:t>
      </w:r>
      <w:r>
        <w:rPr>
          <w:spacing w:val="-4"/>
        </w:rPr>
        <w:t xml:space="preserve"> </w:t>
      </w:r>
      <w:r>
        <w:t>met,</w:t>
      </w:r>
      <w:r>
        <w:rPr>
          <w:spacing w:val="-5"/>
        </w:rPr>
        <w:t xml:space="preserve"> </w:t>
      </w:r>
      <w:r>
        <w:t>the</w:t>
      </w:r>
      <w:r>
        <w:rPr>
          <w:w w:val="99"/>
        </w:rPr>
        <w:t xml:space="preserve"> </w:t>
      </w:r>
      <w:r>
        <w:t>dean</w:t>
      </w:r>
      <w:r>
        <w:rPr>
          <w:spacing w:val="-4"/>
        </w:rPr>
        <w:t xml:space="preserve"> </w:t>
      </w:r>
      <w:r>
        <w:t>shall</w:t>
      </w:r>
      <w:r>
        <w:rPr>
          <w:spacing w:val="-4"/>
        </w:rPr>
        <w:t xml:space="preserve"> </w:t>
      </w:r>
      <w:r>
        <w:t>return</w:t>
      </w:r>
      <w:r>
        <w:rPr>
          <w:spacing w:val="-4"/>
        </w:rPr>
        <w:t xml:space="preserve"> </w:t>
      </w:r>
      <w:r>
        <w:t>the</w:t>
      </w:r>
      <w:r>
        <w:rPr>
          <w:spacing w:val="-4"/>
        </w:rPr>
        <w:t xml:space="preserve"> </w:t>
      </w:r>
      <w:r>
        <w:t>workload</w:t>
      </w:r>
      <w:r>
        <w:rPr>
          <w:spacing w:val="-4"/>
        </w:rPr>
        <w:t xml:space="preserve"> </w:t>
      </w:r>
      <w:r>
        <w:t>plan</w:t>
      </w:r>
      <w:r>
        <w:rPr>
          <w:spacing w:val="-4"/>
        </w:rPr>
        <w:t xml:space="preserve"> </w:t>
      </w:r>
      <w:r>
        <w:t>to</w:t>
      </w:r>
      <w:r>
        <w:rPr>
          <w:spacing w:val="-4"/>
        </w:rPr>
        <w:t xml:space="preserve"> </w:t>
      </w:r>
      <w:r>
        <w:t>the</w:t>
      </w:r>
      <w:r>
        <w:rPr>
          <w:spacing w:val="-4"/>
        </w:rPr>
        <w:t xml:space="preserve"> </w:t>
      </w:r>
      <w:r>
        <w:t>department</w:t>
      </w:r>
      <w:r>
        <w:rPr>
          <w:spacing w:val="-4"/>
        </w:rPr>
        <w:t xml:space="preserve"> </w:t>
      </w:r>
      <w:r>
        <w:t>as</w:t>
      </w:r>
      <w:r>
        <w:rPr>
          <w:spacing w:val="-4"/>
        </w:rPr>
        <w:t xml:space="preserve"> </w:t>
      </w:r>
      <w:r>
        <w:t>specified</w:t>
      </w:r>
      <w:r>
        <w:rPr>
          <w:spacing w:val="-4"/>
        </w:rPr>
        <w:t xml:space="preserve"> </w:t>
      </w:r>
      <w:r>
        <w:t>in Article</w:t>
      </w:r>
      <w:r>
        <w:rPr>
          <w:spacing w:val="-5"/>
        </w:rPr>
        <w:t xml:space="preserve"> </w:t>
      </w:r>
      <w:r>
        <w:t>XXVII(C).</w:t>
      </w:r>
    </w:p>
    <w:p w14:paraId="6A14EE37" w14:textId="77777777" w:rsidR="00500D5E" w:rsidRPr="00BC3F29" w:rsidRDefault="00500D5E">
      <w:pPr>
        <w:spacing w:before="11"/>
        <w:rPr>
          <w:rFonts w:ascii="Times New Roman" w:eastAsia="Times New Roman" w:hAnsi="Times New Roman" w:cs="Times New Roman"/>
          <w:sz w:val="17"/>
          <w:szCs w:val="17"/>
        </w:rPr>
      </w:pPr>
    </w:p>
    <w:p w14:paraId="400398E9" w14:textId="77777777" w:rsidR="00500D5E" w:rsidRDefault="00B06B53" w:rsidP="004829EF">
      <w:pPr>
        <w:pStyle w:val="BodyText"/>
        <w:numPr>
          <w:ilvl w:val="1"/>
          <w:numId w:val="21"/>
        </w:numPr>
        <w:tabs>
          <w:tab w:val="left" w:pos="2180"/>
        </w:tabs>
        <w:spacing w:line="275" w:lineRule="exact"/>
        <w:ind w:left="2180"/>
      </w:pPr>
      <w:r>
        <w:rPr>
          <w:u w:val="single" w:color="000000"/>
        </w:rPr>
        <w:t>Duplicating</w:t>
      </w:r>
      <w:r>
        <w:rPr>
          <w:spacing w:val="-6"/>
          <w:u w:val="single" w:color="000000"/>
        </w:rPr>
        <w:t xml:space="preserve"> </w:t>
      </w:r>
      <w:r>
        <w:rPr>
          <w:u w:val="single" w:color="000000"/>
        </w:rPr>
        <w:t>and</w:t>
      </w:r>
      <w:r>
        <w:rPr>
          <w:spacing w:val="-5"/>
          <w:u w:val="single" w:color="000000"/>
        </w:rPr>
        <w:t xml:space="preserve"> </w:t>
      </w:r>
      <w:r>
        <w:rPr>
          <w:u w:val="single" w:color="000000"/>
        </w:rPr>
        <w:t>Postal</w:t>
      </w:r>
      <w:r>
        <w:rPr>
          <w:spacing w:val="-6"/>
          <w:u w:val="single" w:color="000000"/>
        </w:rPr>
        <w:t xml:space="preserve"> </w:t>
      </w:r>
      <w:r>
        <w:rPr>
          <w:u w:val="single" w:color="000000"/>
        </w:rPr>
        <w:t>Services</w:t>
      </w:r>
    </w:p>
    <w:p w14:paraId="650DEFD2" w14:textId="77777777" w:rsidR="00500D5E" w:rsidRDefault="00B06B53" w:rsidP="00BC3F29">
      <w:pPr>
        <w:pStyle w:val="BodyText"/>
        <w:ind w:right="180"/>
      </w:pPr>
      <w:r>
        <w:t>Each</w:t>
      </w:r>
      <w:r>
        <w:rPr>
          <w:spacing w:val="-5"/>
        </w:rPr>
        <w:t xml:space="preserve"> </w:t>
      </w:r>
      <w:r>
        <w:t>member</w:t>
      </w:r>
      <w:r>
        <w:rPr>
          <w:spacing w:val="-5"/>
        </w:rPr>
        <w:t xml:space="preserve"> </w:t>
      </w:r>
      <w:r>
        <w:t>of</w:t>
      </w:r>
      <w:r>
        <w:rPr>
          <w:spacing w:val="-5"/>
        </w:rPr>
        <w:t xml:space="preserve"> </w:t>
      </w:r>
      <w:r>
        <w:t>the</w:t>
      </w:r>
      <w:r>
        <w:rPr>
          <w:spacing w:val="-4"/>
        </w:rPr>
        <w:t xml:space="preserve"> </w:t>
      </w:r>
      <w:r>
        <w:t>bargaining</w:t>
      </w:r>
      <w:r>
        <w:rPr>
          <w:spacing w:val="-5"/>
        </w:rPr>
        <w:t xml:space="preserve"> </w:t>
      </w:r>
      <w:r>
        <w:t>unit</w:t>
      </w:r>
      <w:r>
        <w:rPr>
          <w:spacing w:val="-5"/>
        </w:rPr>
        <w:t xml:space="preserve"> </w:t>
      </w:r>
      <w:r>
        <w:t>shall</w:t>
      </w:r>
      <w:r>
        <w:rPr>
          <w:spacing w:val="-4"/>
        </w:rPr>
        <w:t xml:space="preserve"> </w:t>
      </w:r>
      <w:r>
        <w:t>have</w:t>
      </w:r>
      <w:r>
        <w:rPr>
          <w:spacing w:val="-5"/>
        </w:rPr>
        <w:t xml:space="preserve"> </w:t>
      </w:r>
      <w:r>
        <w:t>adequate</w:t>
      </w:r>
      <w:r>
        <w:rPr>
          <w:spacing w:val="-5"/>
        </w:rPr>
        <w:t xml:space="preserve"> </w:t>
      </w:r>
      <w:r>
        <w:t>access</w:t>
      </w:r>
      <w:r>
        <w:rPr>
          <w:spacing w:val="-4"/>
        </w:rPr>
        <w:t xml:space="preserve"> </w:t>
      </w:r>
      <w:r>
        <w:t>to duplication</w:t>
      </w:r>
      <w:r>
        <w:rPr>
          <w:spacing w:val="-6"/>
        </w:rPr>
        <w:t xml:space="preserve"> </w:t>
      </w:r>
      <w:r>
        <w:t>equipment</w:t>
      </w:r>
      <w:r>
        <w:rPr>
          <w:spacing w:val="-5"/>
        </w:rPr>
        <w:t xml:space="preserve"> </w:t>
      </w:r>
      <w:r>
        <w:t>and</w:t>
      </w:r>
      <w:r>
        <w:rPr>
          <w:spacing w:val="-6"/>
        </w:rPr>
        <w:t xml:space="preserve"> </w:t>
      </w:r>
      <w:r>
        <w:t>postal</w:t>
      </w:r>
      <w:r>
        <w:rPr>
          <w:spacing w:val="-5"/>
        </w:rPr>
        <w:t xml:space="preserve"> </w:t>
      </w:r>
      <w:r>
        <w:t>service.</w:t>
      </w:r>
      <w:r>
        <w:rPr>
          <w:spacing w:val="49"/>
        </w:rPr>
        <w:t xml:space="preserve"> </w:t>
      </w:r>
      <w:r>
        <w:t>On</w:t>
      </w:r>
      <w:r>
        <w:rPr>
          <w:spacing w:val="-5"/>
        </w:rPr>
        <w:t xml:space="preserve"> </w:t>
      </w:r>
      <w:r>
        <w:t>the</w:t>
      </w:r>
      <w:r>
        <w:rPr>
          <w:spacing w:val="-5"/>
        </w:rPr>
        <w:t xml:space="preserve"> </w:t>
      </w:r>
      <w:r>
        <w:t>Lawrenceville</w:t>
      </w:r>
      <w:r>
        <w:rPr>
          <w:w w:val="99"/>
        </w:rPr>
        <w:t xml:space="preserve"> </w:t>
      </w:r>
      <w:r>
        <w:t>campus,</w:t>
      </w:r>
      <w:r>
        <w:rPr>
          <w:spacing w:val="-5"/>
        </w:rPr>
        <w:t xml:space="preserve"> </w:t>
      </w:r>
      <w:r>
        <w:t>in</w:t>
      </w:r>
      <w:r>
        <w:rPr>
          <w:spacing w:val="-4"/>
        </w:rPr>
        <w:t xml:space="preserve"> </w:t>
      </w:r>
      <w:r>
        <w:t>addition</w:t>
      </w:r>
      <w:r>
        <w:rPr>
          <w:spacing w:val="-4"/>
        </w:rPr>
        <w:t xml:space="preserve"> </w:t>
      </w:r>
      <w:r>
        <w:t>to</w:t>
      </w:r>
      <w:r>
        <w:rPr>
          <w:spacing w:val="-5"/>
        </w:rPr>
        <w:t xml:space="preserve"> </w:t>
      </w:r>
      <w:r>
        <w:t>the</w:t>
      </w:r>
      <w:r>
        <w:rPr>
          <w:spacing w:val="-4"/>
        </w:rPr>
        <w:t xml:space="preserve"> </w:t>
      </w:r>
      <w:r>
        <w:t>Duplicating</w:t>
      </w:r>
      <w:r>
        <w:rPr>
          <w:spacing w:val="-4"/>
        </w:rPr>
        <w:t xml:space="preserve"> </w:t>
      </w:r>
      <w:r>
        <w:t>Center,</w:t>
      </w:r>
      <w:r>
        <w:rPr>
          <w:spacing w:val="-4"/>
        </w:rPr>
        <w:t xml:space="preserve"> </w:t>
      </w:r>
      <w:r>
        <w:t>the</w:t>
      </w:r>
      <w:r>
        <w:rPr>
          <w:spacing w:val="-5"/>
        </w:rPr>
        <w:t xml:space="preserve"> </w:t>
      </w:r>
      <w:r>
        <w:t>University</w:t>
      </w:r>
      <w:r>
        <w:rPr>
          <w:spacing w:val="-4"/>
        </w:rPr>
        <w:t xml:space="preserve"> </w:t>
      </w:r>
      <w:r>
        <w:t>shall</w:t>
      </w:r>
      <w:r>
        <w:rPr>
          <w:w w:val="99"/>
        </w:rPr>
        <w:t xml:space="preserve"> </w:t>
      </w:r>
      <w:r>
        <w:t>continue</w:t>
      </w:r>
      <w:r>
        <w:rPr>
          <w:spacing w:val="-7"/>
        </w:rPr>
        <w:t xml:space="preserve"> </w:t>
      </w:r>
      <w:r>
        <w:t>to</w:t>
      </w:r>
      <w:r>
        <w:rPr>
          <w:spacing w:val="-7"/>
        </w:rPr>
        <w:t xml:space="preserve"> </w:t>
      </w:r>
      <w:r>
        <w:t>provide</w:t>
      </w:r>
      <w:r>
        <w:rPr>
          <w:spacing w:val="-7"/>
        </w:rPr>
        <w:t xml:space="preserve"> </w:t>
      </w:r>
      <w:r>
        <w:t>and</w:t>
      </w:r>
      <w:r>
        <w:rPr>
          <w:spacing w:val="-7"/>
        </w:rPr>
        <w:t xml:space="preserve"> </w:t>
      </w:r>
      <w:r>
        <w:t>maintain</w:t>
      </w:r>
      <w:r>
        <w:rPr>
          <w:spacing w:val="-7"/>
        </w:rPr>
        <w:t xml:space="preserve"> </w:t>
      </w:r>
      <w:r>
        <w:t>satellite</w:t>
      </w:r>
      <w:r>
        <w:rPr>
          <w:spacing w:val="-7"/>
        </w:rPr>
        <w:t xml:space="preserve"> </w:t>
      </w:r>
      <w:r>
        <w:t>photocopying</w:t>
      </w:r>
      <w:r>
        <w:rPr>
          <w:spacing w:val="-7"/>
        </w:rPr>
        <w:t xml:space="preserve"> </w:t>
      </w:r>
      <w:r>
        <w:t>facilities with</w:t>
      </w:r>
      <w:r>
        <w:rPr>
          <w:spacing w:val="-4"/>
        </w:rPr>
        <w:t xml:space="preserve"> </w:t>
      </w:r>
      <w:r>
        <w:t>at</w:t>
      </w:r>
      <w:r>
        <w:rPr>
          <w:spacing w:val="-4"/>
        </w:rPr>
        <w:t xml:space="preserve"> </w:t>
      </w:r>
      <w:r>
        <w:t>least</w:t>
      </w:r>
      <w:r>
        <w:rPr>
          <w:spacing w:val="-4"/>
        </w:rPr>
        <w:t xml:space="preserve"> </w:t>
      </w:r>
      <w:r>
        <w:t>their</w:t>
      </w:r>
      <w:r>
        <w:rPr>
          <w:spacing w:val="-4"/>
        </w:rPr>
        <w:t xml:space="preserve"> </w:t>
      </w:r>
      <w:r>
        <w:t>current</w:t>
      </w:r>
      <w:r>
        <w:rPr>
          <w:spacing w:val="-4"/>
        </w:rPr>
        <w:t xml:space="preserve"> </w:t>
      </w:r>
      <w:r>
        <w:t>level</w:t>
      </w:r>
      <w:r>
        <w:rPr>
          <w:spacing w:val="-3"/>
        </w:rPr>
        <w:t xml:space="preserve"> </w:t>
      </w:r>
      <w:r>
        <w:t>of</w:t>
      </w:r>
      <w:r>
        <w:rPr>
          <w:spacing w:val="-4"/>
        </w:rPr>
        <w:t xml:space="preserve"> </w:t>
      </w:r>
      <w:r>
        <w:t>equipment</w:t>
      </w:r>
      <w:r>
        <w:rPr>
          <w:spacing w:val="-4"/>
        </w:rPr>
        <w:t xml:space="preserve"> </w:t>
      </w:r>
      <w:r>
        <w:t>in</w:t>
      </w:r>
      <w:r>
        <w:rPr>
          <w:spacing w:val="-4"/>
        </w:rPr>
        <w:t xml:space="preserve"> </w:t>
      </w:r>
      <w:r>
        <w:t>each</w:t>
      </w:r>
      <w:r>
        <w:rPr>
          <w:spacing w:val="-4"/>
        </w:rPr>
        <w:t xml:space="preserve"> </w:t>
      </w:r>
      <w:r>
        <w:t>building</w:t>
      </w:r>
      <w:r>
        <w:rPr>
          <w:spacing w:val="-3"/>
        </w:rPr>
        <w:t xml:space="preserve"> </w:t>
      </w:r>
      <w:r>
        <w:t>in which</w:t>
      </w:r>
      <w:r>
        <w:rPr>
          <w:spacing w:val="-5"/>
        </w:rPr>
        <w:t xml:space="preserve"> </w:t>
      </w:r>
      <w:r>
        <w:t>bargaining</w:t>
      </w:r>
      <w:r>
        <w:rPr>
          <w:spacing w:val="-5"/>
        </w:rPr>
        <w:t xml:space="preserve"> </w:t>
      </w:r>
      <w:r>
        <w:t>unit</w:t>
      </w:r>
      <w:r>
        <w:rPr>
          <w:spacing w:val="-4"/>
        </w:rPr>
        <w:t xml:space="preserve"> </w:t>
      </w:r>
      <w:r>
        <w:t>members</w:t>
      </w:r>
      <w:r>
        <w:rPr>
          <w:spacing w:val="-5"/>
        </w:rPr>
        <w:t xml:space="preserve"> </w:t>
      </w:r>
      <w:r>
        <w:t>have</w:t>
      </w:r>
      <w:r>
        <w:rPr>
          <w:spacing w:val="-4"/>
        </w:rPr>
        <w:t xml:space="preserve"> </w:t>
      </w:r>
      <w:r>
        <w:t>offices.</w:t>
      </w:r>
      <w:r>
        <w:rPr>
          <w:spacing w:val="51"/>
        </w:rPr>
        <w:t xml:space="preserve"> </w:t>
      </w:r>
      <w:r>
        <w:t>At</w:t>
      </w:r>
      <w:r>
        <w:rPr>
          <w:spacing w:val="-5"/>
        </w:rPr>
        <w:t xml:space="preserve"> </w:t>
      </w:r>
      <w:r>
        <w:t>Westminster,</w:t>
      </w:r>
      <w:r>
        <w:rPr>
          <w:spacing w:val="-4"/>
        </w:rPr>
        <w:t xml:space="preserve"> </w:t>
      </w:r>
      <w:r>
        <w:t>the</w:t>
      </w:r>
      <w:r>
        <w:rPr>
          <w:w w:val="99"/>
        </w:rPr>
        <w:t xml:space="preserve"> </w:t>
      </w:r>
      <w:r>
        <w:t>University</w:t>
      </w:r>
      <w:r>
        <w:rPr>
          <w:spacing w:val="-4"/>
        </w:rPr>
        <w:t xml:space="preserve"> </w:t>
      </w:r>
      <w:r>
        <w:t>will</w:t>
      </w:r>
      <w:r>
        <w:rPr>
          <w:spacing w:val="-4"/>
        </w:rPr>
        <w:t xml:space="preserve"> </w:t>
      </w:r>
      <w:r>
        <w:t>continue</w:t>
      </w:r>
      <w:r>
        <w:rPr>
          <w:spacing w:val="-4"/>
        </w:rPr>
        <w:t xml:space="preserve"> </w:t>
      </w:r>
      <w:r>
        <w:t>to</w:t>
      </w:r>
      <w:r>
        <w:rPr>
          <w:spacing w:val="-4"/>
        </w:rPr>
        <w:t xml:space="preserve"> </w:t>
      </w:r>
      <w:r>
        <w:t>maintain</w:t>
      </w:r>
      <w:r>
        <w:rPr>
          <w:spacing w:val="-4"/>
        </w:rPr>
        <w:t xml:space="preserve"> </w:t>
      </w:r>
      <w:r>
        <w:t>at</w:t>
      </w:r>
      <w:r>
        <w:rPr>
          <w:spacing w:val="-4"/>
        </w:rPr>
        <w:t xml:space="preserve"> </w:t>
      </w:r>
      <w:r>
        <w:t>least</w:t>
      </w:r>
      <w:r>
        <w:rPr>
          <w:spacing w:val="-4"/>
        </w:rPr>
        <w:t xml:space="preserve"> </w:t>
      </w:r>
      <w:r>
        <w:t>two</w:t>
      </w:r>
      <w:r>
        <w:rPr>
          <w:spacing w:val="-4"/>
        </w:rPr>
        <w:t xml:space="preserve"> </w:t>
      </w:r>
      <w:r>
        <w:t>(2)</w:t>
      </w:r>
      <w:r>
        <w:rPr>
          <w:spacing w:val="-4"/>
        </w:rPr>
        <w:t xml:space="preserve"> </w:t>
      </w:r>
      <w:r>
        <w:t>photocopy machines</w:t>
      </w:r>
      <w:r>
        <w:rPr>
          <w:spacing w:val="-5"/>
        </w:rPr>
        <w:t xml:space="preserve"> </w:t>
      </w:r>
      <w:r>
        <w:t>(at</w:t>
      </w:r>
      <w:r>
        <w:rPr>
          <w:spacing w:val="-5"/>
        </w:rPr>
        <w:t xml:space="preserve"> </w:t>
      </w:r>
      <w:r>
        <w:t>least</w:t>
      </w:r>
      <w:r>
        <w:rPr>
          <w:spacing w:val="-5"/>
        </w:rPr>
        <w:t xml:space="preserve"> </w:t>
      </w:r>
      <w:r>
        <w:t>at</w:t>
      </w:r>
      <w:r>
        <w:rPr>
          <w:spacing w:val="-5"/>
        </w:rPr>
        <w:t xml:space="preserve"> </w:t>
      </w:r>
      <w:r>
        <w:t>their</w:t>
      </w:r>
      <w:r>
        <w:rPr>
          <w:spacing w:val="-5"/>
        </w:rPr>
        <w:t xml:space="preserve"> </w:t>
      </w:r>
      <w:r>
        <w:t>current</w:t>
      </w:r>
      <w:r>
        <w:rPr>
          <w:spacing w:val="-5"/>
        </w:rPr>
        <w:t xml:space="preserve"> </w:t>
      </w:r>
      <w:r>
        <w:t>level</w:t>
      </w:r>
      <w:r>
        <w:rPr>
          <w:spacing w:val="-5"/>
        </w:rPr>
        <w:t xml:space="preserve"> </w:t>
      </w:r>
      <w:r>
        <w:t>of</w:t>
      </w:r>
      <w:r>
        <w:rPr>
          <w:spacing w:val="-5"/>
        </w:rPr>
        <w:t xml:space="preserve"> </w:t>
      </w:r>
      <w:r>
        <w:t>equipment)</w:t>
      </w:r>
      <w:r>
        <w:rPr>
          <w:spacing w:val="-5"/>
        </w:rPr>
        <w:t xml:space="preserve"> </w:t>
      </w:r>
      <w:r>
        <w:t>in</w:t>
      </w:r>
      <w:r>
        <w:rPr>
          <w:spacing w:val="-5"/>
        </w:rPr>
        <w:t xml:space="preserve"> </w:t>
      </w:r>
      <w:r>
        <w:t>Williamson Hall.</w:t>
      </w:r>
      <w:r>
        <w:rPr>
          <w:spacing w:val="50"/>
        </w:rPr>
        <w:t xml:space="preserve"> </w:t>
      </w:r>
      <w:r>
        <w:t>The</w:t>
      </w:r>
      <w:r>
        <w:rPr>
          <w:spacing w:val="-5"/>
        </w:rPr>
        <w:t xml:space="preserve"> </w:t>
      </w:r>
      <w:r>
        <w:t>University</w:t>
      </w:r>
      <w:r>
        <w:rPr>
          <w:spacing w:val="-5"/>
        </w:rPr>
        <w:t xml:space="preserve"> </w:t>
      </w:r>
      <w:r>
        <w:t>will</w:t>
      </w:r>
      <w:r>
        <w:rPr>
          <w:spacing w:val="-5"/>
        </w:rPr>
        <w:t xml:space="preserve"> </w:t>
      </w:r>
      <w:r>
        <w:t>also</w:t>
      </w:r>
      <w:r>
        <w:rPr>
          <w:spacing w:val="-5"/>
        </w:rPr>
        <w:t xml:space="preserve"> </w:t>
      </w:r>
      <w:r>
        <w:t>provide</w:t>
      </w:r>
      <w:r>
        <w:rPr>
          <w:spacing w:val="-4"/>
        </w:rPr>
        <w:t xml:space="preserve"> </w:t>
      </w:r>
      <w:r>
        <w:t>duplicating</w:t>
      </w:r>
      <w:r>
        <w:rPr>
          <w:spacing w:val="-5"/>
        </w:rPr>
        <w:t xml:space="preserve"> </w:t>
      </w:r>
      <w:r>
        <w:t>equipment</w:t>
      </w:r>
      <w:r>
        <w:rPr>
          <w:spacing w:val="-5"/>
        </w:rPr>
        <w:t xml:space="preserve"> </w:t>
      </w:r>
      <w:r>
        <w:t>in each</w:t>
      </w:r>
      <w:r>
        <w:rPr>
          <w:spacing w:val="-5"/>
        </w:rPr>
        <w:t xml:space="preserve"> </w:t>
      </w:r>
      <w:r>
        <w:t>building</w:t>
      </w:r>
      <w:r>
        <w:rPr>
          <w:spacing w:val="-4"/>
        </w:rPr>
        <w:t xml:space="preserve"> </w:t>
      </w:r>
      <w:r>
        <w:t>in</w:t>
      </w:r>
      <w:r>
        <w:rPr>
          <w:spacing w:val="-5"/>
        </w:rPr>
        <w:t xml:space="preserve"> </w:t>
      </w:r>
      <w:r>
        <w:t>which</w:t>
      </w:r>
      <w:r>
        <w:rPr>
          <w:spacing w:val="-4"/>
        </w:rPr>
        <w:t xml:space="preserve"> </w:t>
      </w:r>
      <w:r>
        <w:t>bargaining</w:t>
      </w:r>
      <w:r>
        <w:rPr>
          <w:spacing w:val="-4"/>
        </w:rPr>
        <w:t xml:space="preserve"> </w:t>
      </w:r>
      <w:r>
        <w:t>unit</w:t>
      </w:r>
      <w:r>
        <w:rPr>
          <w:spacing w:val="-5"/>
        </w:rPr>
        <w:t xml:space="preserve"> </w:t>
      </w:r>
      <w:r>
        <w:t>members</w:t>
      </w:r>
      <w:r>
        <w:rPr>
          <w:spacing w:val="-4"/>
        </w:rPr>
        <w:t xml:space="preserve"> </w:t>
      </w:r>
      <w:r>
        <w:t>have</w:t>
      </w:r>
      <w:r>
        <w:rPr>
          <w:spacing w:val="-5"/>
        </w:rPr>
        <w:t xml:space="preserve"> </w:t>
      </w:r>
      <w:r>
        <w:t>offices,</w:t>
      </w:r>
      <w:r>
        <w:rPr>
          <w:spacing w:val="-4"/>
        </w:rPr>
        <w:t xml:space="preserve"> </w:t>
      </w:r>
      <w:r>
        <w:t>and will</w:t>
      </w:r>
      <w:r>
        <w:rPr>
          <w:spacing w:val="-5"/>
        </w:rPr>
        <w:t xml:space="preserve"> </w:t>
      </w:r>
      <w:r>
        <w:t>discuss</w:t>
      </w:r>
      <w:r>
        <w:rPr>
          <w:spacing w:val="-4"/>
        </w:rPr>
        <w:t xml:space="preserve"> </w:t>
      </w:r>
      <w:r>
        <w:t>selection</w:t>
      </w:r>
      <w:r>
        <w:rPr>
          <w:spacing w:val="-5"/>
        </w:rPr>
        <w:t xml:space="preserve"> </w:t>
      </w:r>
      <w:r>
        <w:t>of</w:t>
      </w:r>
      <w:r>
        <w:rPr>
          <w:spacing w:val="-4"/>
        </w:rPr>
        <w:t xml:space="preserve"> </w:t>
      </w:r>
      <w:r>
        <w:t>such</w:t>
      </w:r>
      <w:r>
        <w:rPr>
          <w:spacing w:val="-4"/>
        </w:rPr>
        <w:t xml:space="preserve"> </w:t>
      </w:r>
      <w:r>
        <w:t>duplicating</w:t>
      </w:r>
      <w:r>
        <w:rPr>
          <w:spacing w:val="-5"/>
        </w:rPr>
        <w:t xml:space="preserve"> </w:t>
      </w:r>
      <w:r>
        <w:t>equipment</w:t>
      </w:r>
      <w:r>
        <w:rPr>
          <w:spacing w:val="-4"/>
        </w:rPr>
        <w:t xml:space="preserve"> </w:t>
      </w:r>
      <w:r>
        <w:t>with</w:t>
      </w:r>
      <w:r>
        <w:rPr>
          <w:spacing w:val="-5"/>
        </w:rPr>
        <w:t xml:space="preserve"> </w:t>
      </w:r>
      <w:r>
        <w:t>the</w:t>
      </w:r>
      <w:r>
        <w:rPr>
          <w:w w:val="99"/>
        </w:rPr>
        <w:t xml:space="preserve"> </w:t>
      </w:r>
      <w:r>
        <w:t>AAUP.</w:t>
      </w:r>
      <w:r>
        <w:rPr>
          <w:spacing w:val="52"/>
        </w:rPr>
        <w:t xml:space="preserve"> </w:t>
      </w:r>
      <w:r>
        <w:t>All</w:t>
      </w:r>
      <w:r>
        <w:rPr>
          <w:spacing w:val="-3"/>
        </w:rPr>
        <w:t xml:space="preserve"> </w:t>
      </w:r>
      <w:r>
        <w:t>such</w:t>
      </w:r>
      <w:r>
        <w:rPr>
          <w:spacing w:val="-4"/>
        </w:rPr>
        <w:t xml:space="preserve"> </w:t>
      </w:r>
      <w:r>
        <w:t>equipment</w:t>
      </w:r>
      <w:r>
        <w:rPr>
          <w:spacing w:val="-4"/>
        </w:rPr>
        <w:t xml:space="preserve"> </w:t>
      </w:r>
      <w:r>
        <w:t>shall</w:t>
      </w:r>
      <w:r>
        <w:rPr>
          <w:spacing w:val="-4"/>
        </w:rPr>
        <w:t xml:space="preserve"> </w:t>
      </w:r>
      <w:r>
        <w:t>be</w:t>
      </w:r>
      <w:r>
        <w:rPr>
          <w:spacing w:val="-3"/>
        </w:rPr>
        <w:t xml:space="preserve"> </w:t>
      </w:r>
      <w:r>
        <w:t>upgraded</w:t>
      </w:r>
      <w:r>
        <w:rPr>
          <w:spacing w:val="-4"/>
        </w:rPr>
        <w:t xml:space="preserve"> </w:t>
      </w:r>
      <w:r>
        <w:t>at</w:t>
      </w:r>
      <w:r>
        <w:rPr>
          <w:spacing w:val="-4"/>
        </w:rPr>
        <w:t xml:space="preserve"> </w:t>
      </w:r>
      <w:r>
        <w:t>least</w:t>
      </w:r>
      <w:r>
        <w:rPr>
          <w:spacing w:val="-3"/>
        </w:rPr>
        <w:t xml:space="preserve"> </w:t>
      </w:r>
      <w:r>
        <w:t>once</w:t>
      </w:r>
      <w:r>
        <w:rPr>
          <w:spacing w:val="-4"/>
        </w:rPr>
        <w:t xml:space="preserve"> </w:t>
      </w:r>
      <w:r>
        <w:t xml:space="preserve">every </w:t>
      </w:r>
      <w:r>
        <w:rPr>
          <w:spacing w:val="-1"/>
        </w:rPr>
        <w:t>five</w:t>
      </w:r>
      <w:r>
        <w:rPr>
          <w:spacing w:val="-3"/>
        </w:rPr>
        <w:t xml:space="preserve"> </w:t>
      </w:r>
      <w:r>
        <w:t>(5)</w:t>
      </w:r>
      <w:r>
        <w:rPr>
          <w:spacing w:val="-3"/>
        </w:rPr>
        <w:t xml:space="preserve"> </w:t>
      </w:r>
      <w:r>
        <w:t>years.</w:t>
      </w:r>
      <w:r>
        <w:rPr>
          <w:spacing w:val="54"/>
        </w:rPr>
        <w:t xml:space="preserve"> </w:t>
      </w:r>
      <w:r>
        <w:t>Duplicating</w:t>
      </w:r>
      <w:r>
        <w:rPr>
          <w:spacing w:val="-2"/>
        </w:rPr>
        <w:t xml:space="preserve"> </w:t>
      </w:r>
      <w:r>
        <w:t>equipment</w:t>
      </w:r>
      <w:r>
        <w:rPr>
          <w:spacing w:val="-3"/>
        </w:rPr>
        <w:t xml:space="preserve"> </w:t>
      </w:r>
      <w:r>
        <w:t>will</w:t>
      </w:r>
      <w:r>
        <w:rPr>
          <w:spacing w:val="-3"/>
        </w:rPr>
        <w:t xml:space="preserve"> </w:t>
      </w:r>
      <w:r>
        <w:t>be</w:t>
      </w:r>
      <w:r>
        <w:rPr>
          <w:spacing w:val="-3"/>
        </w:rPr>
        <w:t xml:space="preserve"> </w:t>
      </w:r>
      <w:r>
        <w:t>housed</w:t>
      </w:r>
      <w:r>
        <w:rPr>
          <w:spacing w:val="-3"/>
        </w:rPr>
        <w:t xml:space="preserve"> </w:t>
      </w:r>
      <w:r>
        <w:t>in</w:t>
      </w:r>
      <w:r>
        <w:rPr>
          <w:spacing w:val="-2"/>
        </w:rPr>
        <w:t xml:space="preserve"> </w:t>
      </w:r>
      <w:r>
        <w:t>such</w:t>
      </w:r>
      <w:r>
        <w:rPr>
          <w:spacing w:val="-3"/>
        </w:rPr>
        <w:t xml:space="preserve"> </w:t>
      </w:r>
      <w:r>
        <w:t>a</w:t>
      </w:r>
      <w:r>
        <w:rPr>
          <w:spacing w:val="-3"/>
        </w:rPr>
        <w:t xml:space="preserve"> </w:t>
      </w:r>
      <w:r>
        <w:t>way</w:t>
      </w:r>
      <w:r>
        <w:rPr>
          <w:spacing w:val="23"/>
        </w:rPr>
        <w:t xml:space="preserve"> </w:t>
      </w:r>
      <w:r>
        <w:t>as</w:t>
      </w:r>
      <w:r>
        <w:rPr>
          <w:spacing w:val="-3"/>
        </w:rPr>
        <w:t xml:space="preserve"> </w:t>
      </w:r>
      <w:r>
        <w:t>to</w:t>
      </w:r>
      <w:r>
        <w:rPr>
          <w:spacing w:val="-2"/>
        </w:rPr>
        <w:t xml:space="preserve"> </w:t>
      </w:r>
      <w:r>
        <w:t>be</w:t>
      </w:r>
      <w:r>
        <w:rPr>
          <w:spacing w:val="-3"/>
        </w:rPr>
        <w:t xml:space="preserve"> </w:t>
      </w:r>
      <w:r>
        <w:t>available</w:t>
      </w:r>
      <w:r>
        <w:rPr>
          <w:spacing w:val="-2"/>
        </w:rPr>
        <w:t xml:space="preserve"> </w:t>
      </w:r>
      <w:r>
        <w:t>to</w:t>
      </w:r>
      <w:r>
        <w:rPr>
          <w:spacing w:val="-3"/>
        </w:rPr>
        <w:t xml:space="preserve"> </w:t>
      </w:r>
      <w:r>
        <w:t>faculty</w:t>
      </w:r>
      <w:r>
        <w:rPr>
          <w:spacing w:val="-2"/>
        </w:rPr>
        <w:t xml:space="preserve"> </w:t>
      </w:r>
      <w:r>
        <w:t>for</w:t>
      </w:r>
      <w:r>
        <w:rPr>
          <w:spacing w:val="-3"/>
        </w:rPr>
        <w:t xml:space="preserve"> </w:t>
      </w:r>
      <w:r>
        <w:t>at</w:t>
      </w:r>
      <w:r>
        <w:rPr>
          <w:spacing w:val="-2"/>
        </w:rPr>
        <w:t xml:space="preserve"> </w:t>
      </w:r>
      <w:r>
        <w:t>least</w:t>
      </w:r>
      <w:r>
        <w:rPr>
          <w:spacing w:val="-3"/>
        </w:rPr>
        <w:t xml:space="preserve"> </w:t>
      </w:r>
      <w:r>
        <w:t>one</w:t>
      </w:r>
      <w:r>
        <w:rPr>
          <w:spacing w:val="-2"/>
        </w:rPr>
        <w:t xml:space="preserve"> </w:t>
      </w:r>
      <w:r>
        <w:t>hour</w:t>
      </w:r>
      <w:r>
        <w:rPr>
          <w:spacing w:val="-2"/>
        </w:rPr>
        <w:t xml:space="preserve"> </w:t>
      </w:r>
      <w:r>
        <w:t>prior</w:t>
      </w:r>
      <w:r>
        <w:rPr>
          <w:spacing w:val="-3"/>
        </w:rPr>
        <w:t xml:space="preserve"> </w:t>
      </w:r>
      <w:r>
        <w:t>to</w:t>
      </w:r>
      <w:r>
        <w:rPr>
          <w:spacing w:val="-2"/>
        </w:rPr>
        <w:t xml:space="preserve"> </w:t>
      </w:r>
      <w:r>
        <w:t>the</w:t>
      </w:r>
      <w:r>
        <w:rPr>
          <w:spacing w:val="-3"/>
        </w:rPr>
        <w:t xml:space="preserve"> </w:t>
      </w:r>
      <w:r>
        <w:t>first</w:t>
      </w:r>
      <w:r>
        <w:rPr>
          <w:w w:val="99"/>
        </w:rPr>
        <w:t xml:space="preserve"> </w:t>
      </w:r>
      <w:r>
        <w:t>class</w:t>
      </w:r>
      <w:r>
        <w:rPr>
          <w:spacing w:val="-3"/>
        </w:rPr>
        <w:t xml:space="preserve"> </w:t>
      </w:r>
      <w:r>
        <w:t>of</w:t>
      </w:r>
      <w:r>
        <w:rPr>
          <w:spacing w:val="-2"/>
        </w:rPr>
        <w:t xml:space="preserve"> </w:t>
      </w:r>
      <w:r>
        <w:t>the</w:t>
      </w:r>
      <w:r>
        <w:rPr>
          <w:spacing w:val="-3"/>
        </w:rPr>
        <w:t xml:space="preserve"> </w:t>
      </w:r>
      <w:r>
        <w:t>day</w:t>
      </w:r>
      <w:r>
        <w:rPr>
          <w:spacing w:val="-2"/>
        </w:rPr>
        <w:t xml:space="preserve"> </w:t>
      </w:r>
      <w:r>
        <w:t>and</w:t>
      </w:r>
      <w:r>
        <w:rPr>
          <w:spacing w:val="-3"/>
        </w:rPr>
        <w:t xml:space="preserve"> </w:t>
      </w:r>
      <w:r>
        <w:t>at</w:t>
      </w:r>
      <w:r>
        <w:rPr>
          <w:spacing w:val="-2"/>
        </w:rPr>
        <w:t xml:space="preserve"> </w:t>
      </w:r>
      <w:r>
        <w:t>all</w:t>
      </w:r>
      <w:r>
        <w:rPr>
          <w:spacing w:val="-2"/>
        </w:rPr>
        <w:t xml:space="preserve"> </w:t>
      </w:r>
      <w:r>
        <w:t>times</w:t>
      </w:r>
      <w:r>
        <w:rPr>
          <w:spacing w:val="-3"/>
        </w:rPr>
        <w:t xml:space="preserve"> </w:t>
      </w:r>
      <w:r>
        <w:t>when</w:t>
      </w:r>
      <w:r>
        <w:rPr>
          <w:spacing w:val="-2"/>
        </w:rPr>
        <w:t xml:space="preserve"> </w:t>
      </w:r>
      <w:r>
        <w:t>classes</w:t>
      </w:r>
      <w:r>
        <w:rPr>
          <w:spacing w:val="-3"/>
        </w:rPr>
        <w:t xml:space="preserve"> </w:t>
      </w:r>
      <w:r>
        <w:t>are</w:t>
      </w:r>
      <w:r>
        <w:rPr>
          <w:spacing w:val="-2"/>
        </w:rPr>
        <w:t xml:space="preserve"> </w:t>
      </w:r>
      <w:r>
        <w:t>in</w:t>
      </w:r>
      <w:r>
        <w:rPr>
          <w:spacing w:val="-2"/>
        </w:rPr>
        <w:t xml:space="preserve"> </w:t>
      </w:r>
      <w:r>
        <w:t>session.</w:t>
      </w:r>
    </w:p>
    <w:p w14:paraId="62B62893" w14:textId="77777777" w:rsidR="00500D5E" w:rsidRPr="00BC3F29" w:rsidRDefault="00500D5E">
      <w:pPr>
        <w:rPr>
          <w:rFonts w:ascii="Times New Roman" w:eastAsia="Times New Roman" w:hAnsi="Times New Roman" w:cs="Times New Roman"/>
          <w:sz w:val="17"/>
          <w:szCs w:val="17"/>
        </w:rPr>
      </w:pPr>
    </w:p>
    <w:p w14:paraId="013F6EB7" w14:textId="77777777" w:rsidR="00500D5E" w:rsidRDefault="00B06B53" w:rsidP="004829EF">
      <w:pPr>
        <w:pStyle w:val="BodyText"/>
        <w:numPr>
          <w:ilvl w:val="1"/>
          <w:numId w:val="21"/>
        </w:numPr>
        <w:tabs>
          <w:tab w:val="left" w:pos="2180"/>
        </w:tabs>
        <w:ind w:left="2180"/>
      </w:pPr>
      <w:r>
        <w:rPr>
          <w:u w:val="single" w:color="000000"/>
        </w:rPr>
        <w:t>Cleaning</w:t>
      </w:r>
    </w:p>
    <w:p w14:paraId="798717C0" w14:textId="77777777" w:rsidR="00500D5E" w:rsidRDefault="00B06B53" w:rsidP="00BC3F29">
      <w:pPr>
        <w:pStyle w:val="BodyText"/>
        <w:spacing w:before="2"/>
        <w:ind w:right="180"/>
      </w:pPr>
      <w:r>
        <w:t>Offices,</w:t>
      </w:r>
      <w:r>
        <w:rPr>
          <w:spacing w:val="-6"/>
        </w:rPr>
        <w:t xml:space="preserve"> </w:t>
      </w:r>
      <w:r>
        <w:t>classrooms,</w:t>
      </w:r>
      <w:r>
        <w:rPr>
          <w:spacing w:val="-5"/>
        </w:rPr>
        <w:t xml:space="preserve"> </w:t>
      </w:r>
      <w:r>
        <w:t>laboratories,</w:t>
      </w:r>
      <w:r>
        <w:rPr>
          <w:spacing w:val="-6"/>
        </w:rPr>
        <w:t xml:space="preserve"> </w:t>
      </w:r>
      <w:r>
        <w:t>rest</w:t>
      </w:r>
      <w:r>
        <w:rPr>
          <w:spacing w:val="-5"/>
        </w:rPr>
        <w:t xml:space="preserve"> </w:t>
      </w:r>
      <w:r>
        <w:t>rooms,</w:t>
      </w:r>
      <w:r>
        <w:rPr>
          <w:spacing w:val="-5"/>
        </w:rPr>
        <w:t xml:space="preserve"> </w:t>
      </w:r>
      <w:r>
        <w:t>lounges</w:t>
      </w:r>
      <w:r>
        <w:rPr>
          <w:spacing w:val="-6"/>
        </w:rPr>
        <w:t xml:space="preserve"> </w:t>
      </w:r>
      <w:r>
        <w:t>and</w:t>
      </w:r>
      <w:r>
        <w:rPr>
          <w:spacing w:val="-5"/>
        </w:rPr>
        <w:t xml:space="preserve"> </w:t>
      </w:r>
      <w:r>
        <w:t>hallways shall</w:t>
      </w:r>
      <w:r>
        <w:rPr>
          <w:spacing w:val="-4"/>
        </w:rPr>
        <w:t xml:space="preserve"> </w:t>
      </w:r>
      <w:r>
        <w:t>be</w:t>
      </w:r>
      <w:r>
        <w:rPr>
          <w:spacing w:val="-4"/>
        </w:rPr>
        <w:t xml:space="preserve"> </w:t>
      </w:r>
      <w:r>
        <w:t>kept</w:t>
      </w:r>
      <w:r>
        <w:rPr>
          <w:spacing w:val="-4"/>
        </w:rPr>
        <w:t xml:space="preserve"> </w:t>
      </w:r>
      <w:r>
        <w:t>in</w:t>
      </w:r>
      <w:r>
        <w:rPr>
          <w:spacing w:val="-3"/>
        </w:rPr>
        <w:t xml:space="preserve"> </w:t>
      </w:r>
      <w:r>
        <w:t>a</w:t>
      </w:r>
      <w:r>
        <w:rPr>
          <w:spacing w:val="-4"/>
        </w:rPr>
        <w:t xml:space="preserve"> </w:t>
      </w:r>
      <w:r>
        <w:t>clean</w:t>
      </w:r>
      <w:r>
        <w:rPr>
          <w:spacing w:val="-4"/>
        </w:rPr>
        <w:t xml:space="preserve"> </w:t>
      </w:r>
      <w:r>
        <w:t>and</w:t>
      </w:r>
      <w:r>
        <w:rPr>
          <w:spacing w:val="-3"/>
        </w:rPr>
        <w:t xml:space="preserve"> </w:t>
      </w:r>
      <w:r>
        <w:t>orderly</w:t>
      </w:r>
      <w:r>
        <w:rPr>
          <w:spacing w:val="-4"/>
        </w:rPr>
        <w:t xml:space="preserve"> </w:t>
      </w:r>
      <w:r>
        <w:t>condition.</w:t>
      </w:r>
      <w:r>
        <w:rPr>
          <w:spacing w:val="52"/>
        </w:rPr>
        <w:t xml:space="preserve"> </w:t>
      </w:r>
      <w:r>
        <w:t>The</w:t>
      </w:r>
      <w:r>
        <w:rPr>
          <w:spacing w:val="-3"/>
        </w:rPr>
        <w:t xml:space="preserve"> </w:t>
      </w:r>
      <w:r>
        <w:t>regular</w:t>
      </w:r>
      <w:r>
        <w:rPr>
          <w:spacing w:val="-4"/>
        </w:rPr>
        <w:t xml:space="preserve"> </w:t>
      </w:r>
      <w:r>
        <w:t>cleaning schedule</w:t>
      </w:r>
      <w:r>
        <w:rPr>
          <w:spacing w:val="-4"/>
        </w:rPr>
        <w:t xml:space="preserve"> </w:t>
      </w:r>
      <w:r>
        <w:t>arranged</w:t>
      </w:r>
      <w:r>
        <w:rPr>
          <w:spacing w:val="-4"/>
        </w:rPr>
        <w:t xml:space="preserve"> </w:t>
      </w:r>
      <w:r>
        <w:t>by</w:t>
      </w:r>
      <w:r>
        <w:rPr>
          <w:spacing w:val="-4"/>
        </w:rPr>
        <w:t xml:space="preserve"> </w:t>
      </w:r>
      <w:r>
        <w:t>the</w:t>
      </w:r>
      <w:r>
        <w:rPr>
          <w:spacing w:val="-4"/>
        </w:rPr>
        <w:t xml:space="preserve"> </w:t>
      </w:r>
      <w:r>
        <w:t>University</w:t>
      </w:r>
      <w:r>
        <w:rPr>
          <w:spacing w:val="-4"/>
        </w:rPr>
        <w:t xml:space="preserve"> </w:t>
      </w:r>
      <w:r>
        <w:t>shall</w:t>
      </w:r>
      <w:r>
        <w:rPr>
          <w:spacing w:val="-4"/>
        </w:rPr>
        <w:t xml:space="preserve"> </w:t>
      </w:r>
      <w:r>
        <w:t>be</w:t>
      </w:r>
      <w:r>
        <w:rPr>
          <w:spacing w:val="-4"/>
        </w:rPr>
        <w:t xml:space="preserve"> </w:t>
      </w:r>
      <w:r>
        <w:t>adhered</w:t>
      </w:r>
      <w:r>
        <w:rPr>
          <w:spacing w:val="-4"/>
        </w:rPr>
        <w:t xml:space="preserve"> </w:t>
      </w:r>
      <w:r>
        <w:t>to.</w:t>
      </w:r>
      <w:r>
        <w:rPr>
          <w:spacing w:val="52"/>
        </w:rPr>
        <w:t xml:space="preserve"> </w:t>
      </w:r>
      <w:r>
        <w:t>The</w:t>
      </w:r>
      <w:r>
        <w:rPr>
          <w:w w:val="99"/>
        </w:rPr>
        <w:t xml:space="preserve"> </w:t>
      </w:r>
      <w:r>
        <w:t>University</w:t>
      </w:r>
      <w:r>
        <w:rPr>
          <w:spacing w:val="-6"/>
        </w:rPr>
        <w:t xml:space="preserve"> </w:t>
      </w:r>
      <w:r>
        <w:t>shall</w:t>
      </w:r>
      <w:r>
        <w:rPr>
          <w:spacing w:val="-5"/>
        </w:rPr>
        <w:t xml:space="preserve"> </w:t>
      </w:r>
      <w:r>
        <w:t>continue</w:t>
      </w:r>
      <w:r>
        <w:rPr>
          <w:spacing w:val="-5"/>
        </w:rPr>
        <w:t xml:space="preserve"> </w:t>
      </w:r>
      <w:r>
        <w:t>to</w:t>
      </w:r>
      <w:r>
        <w:rPr>
          <w:spacing w:val="-5"/>
        </w:rPr>
        <w:t xml:space="preserve"> </w:t>
      </w:r>
      <w:r>
        <w:t>provide,</w:t>
      </w:r>
      <w:r>
        <w:rPr>
          <w:spacing w:val="-5"/>
        </w:rPr>
        <w:t xml:space="preserve"> </w:t>
      </w:r>
      <w:r>
        <w:t>within</w:t>
      </w:r>
      <w:r>
        <w:rPr>
          <w:spacing w:val="-6"/>
        </w:rPr>
        <w:t xml:space="preserve"> </w:t>
      </w:r>
      <w:r>
        <w:t>each</w:t>
      </w:r>
      <w:r>
        <w:rPr>
          <w:spacing w:val="-5"/>
        </w:rPr>
        <w:t xml:space="preserve"> </w:t>
      </w:r>
      <w:r>
        <w:t>building</w:t>
      </w:r>
      <w:r>
        <w:rPr>
          <w:spacing w:val="-5"/>
        </w:rPr>
        <w:t xml:space="preserve"> </w:t>
      </w:r>
      <w:r>
        <w:t>where</w:t>
      </w:r>
      <w:r>
        <w:rPr>
          <w:w w:val="99"/>
        </w:rPr>
        <w:t xml:space="preserve"> </w:t>
      </w:r>
      <w:r>
        <w:t>bargaining</w:t>
      </w:r>
      <w:r>
        <w:rPr>
          <w:spacing w:val="-6"/>
        </w:rPr>
        <w:t xml:space="preserve"> </w:t>
      </w:r>
      <w:r>
        <w:t>unit</w:t>
      </w:r>
      <w:r>
        <w:rPr>
          <w:spacing w:val="-5"/>
        </w:rPr>
        <w:t xml:space="preserve"> </w:t>
      </w:r>
      <w:r>
        <w:t>members</w:t>
      </w:r>
      <w:r>
        <w:rPr>
          <w:spacing w:val="-5"/>
        </w:rPr>
        <w:t xml:space="preserve"> </w:t>
      </w:r>
      <w:r>
        <w:t>regularly</w:t>
      </w:r>
      <w:r>
        <w:rPr>
          <w:spacing w:val="-5"/>
        </w:rPr>
        <w:t xml:space="preserve"> </w:t>
      </w:r>
      <w:r>
        <w:t>carry</w:t>
      </w:r>
      <w:r>
        <w:rPr>
          <w:spacing w:val="-5"/>
        </w:rPr>
        <w:t xml:space="preserve"> </w:t>
      </w:r>
      <w:r>
        <w:t>out</w:t>
      </w:r>
      <w:r>
        <w:rPr>
          <w:spacing w:val="-5"/>
        </w:rPr>
        <w:t xml:space="preserve"> </w:t>
      </w:r>
      <w:r>
        <w:t>their</w:t>
      </w:r>
      <w:r>
        <w:rPr>
          <w:spacing w:val="-5"/>
        </w:rPr>
        <w:t xml:space="preserve"> </w:t>
      </w:r>
      <w:r>
        <w:t>duties,</w:t>
      </w:r>
      <w:r>
        <w:rPr>
          <w:spacing w:val="-5"/>
        </w:rPr>
        <w:t xml:space="preserve"> </w:t>
      </w:r>
      <w:r>
        <w:t>an employee</w:t>
      </w:r>
      <w:r>
        <w:rPr>
          <w:spacing w:val="-5"/>
        </w:rPr>
        <w:t xml:space="preserve"> </w:t>
      </w:r>
      <w:r>
        <w:t>whose</w:t>
      </w:r>
      <w:r>
        <w:rPr>
          <w:spacing w:val="-5"/>
        </w:rPr>
        <w:t xml:space="preserve"> </w:t>
      </w:r>
      <w:r>
        <w:t>primary</w:t>
      </w:r>
      <w:r>
        <w:rPr>
          <w:spacing w:val="-5"/>
        </w:rPr>
        <w:t xml:space="preserve"> </w:t>
      </w:r>
      <w:r>
        <w:t>responsibility</w:t>
      </w:r>
      <w:r>
        <w:rPr>
          <w:spacing w:val="-5"/>
        </w:rPr>
        <w:t xml:space="preserve"> </w:t>
      </w:r>
      <w:r>
        <w:t>shall</w:t>
      </w:r>
      <w:r>
        <w:rPr>
          <w:spacing w:val="-4"/>
        </w:rPr>
        <w:t xml:space="preserve"> </w:t>
      </w:r>
      <w:r>
        <w:t>be</w:t>
      </w:r>
      <w:r>
        <w:rPr>
          <w:spacing w:val="-5"/>
        </w:rPr>
        <w:t xml:space="preserve"> </w:t>
      </w:r>
      <w:r>
        <w:t>to</w:t>
      </w:r>
      <w:r>
        <w:rPr>
          <w:spacing w:val="-5"/>
        </w:rPr>
        <w:t xml:space="preserve"> </w:t>
      </w:r>
      <w:r>
        <w:t>maintain</w:t>
      </w:r>
      <w:r>
        <w:rPr>
          <w:spacing w:val="-5"/>
        </w:rPr>
        <w:t xml:space="preserve"> </w:t>
      </w:r>
      <w:r>
        <w:t>such facilities</w:t>
      </w:r>
      <w:r>
        <w:rPr>
          <w:spacing w:val="-4"/>
        </w:rPr>
        <w:t xml:space="preserve"> </w:t>
      </w:r>
      <w:r>
        <w:t>in</w:t>
      </w:r>
      <w:r>
        <w:rPr>
          <w:spacing w:val="-4"/>
        </w:rPr>
        <w:t xml:space="preserve"> </w:t>
      </w:r>
      <w:r>
        <w:t>a</w:t>
      </w:r>
      <w:r>
        <w:rPr>
          <w:spacing w:val="-4"/>
        </w:rPr>
        <w:t xml:space="preserve"> </w:t>
      </w:r>
      <w:r>
        <w:t>clean</w:t>
      </w:r>
      <w:r>
        <w:rPr>
          <w:spacing w:val="-3"/>
        </w:rPr>
        <w:t xml:space="preserve"> </w:t>
      </w:r>
      <w:r>
        <w:t>and</w:t>
      </w:r>
      <w:r>
        <w:rPr>
          <w:spacing w:val="-4"/>
        </w:rPr>
        <w:t xml:space="preserve"> </w:t>
      </w:r>
      <w:r>
        <w:t>orderly</w:t>
      </w:r>
      <w:r>
        <w:rPr>
          <w:spacing w:val="-4"/>
        </w:rPr>
        <w:t xml:space="preserve"> </w:t>
      </w:r>
      <w:r>
        <w:t>state.</w:t>
      </w:r>
    </w:p>
    <w:p w14:paraId="1B9624CA" w14:textId="77777777" w:rsidR="00C91C34" w:rsidRPr="00BC3F29" w:rsidRDefault="00C91C34" w:rsidP="00BC3F29">
      <w:pPr>
        <w:pStyle w:val="BodyText"/>
        <w:spacing w:before="2"/>
        <w:ind w:left="0" w:right="446"/>
        <w:rPr>
          <w:sz w:val="17"/>
          <w:szCs w:val="17"/>
        </w:rPr>
      </w:pPr>
    </w:p>
    <w:p w14:paraId="7D7FA426" w14:textId="77777777" w:rsidR="00500D5E" w:rsidRDefault="00B06B53" w:rsidP="004829EF">
      <w:pPr>
        <w:pStyle w:val="BodyText"/>
        <w:numPr>
          <w:ilvl w:val="1"/>
          <w:numId w:val="21"/>
        </w:numPr>
        <w:tabs>
          <w:tab w:val="left" w:pos="2180"/>
        </w:tabs>
        <w:spacing w:before="53"/>
        <w:ind w:left="2180"/>
      </w:pPr>
      <w:r>
        <w:rPr>
          <w:u w:val="single" w:color="000000"/>
        </w:rPr>
        <w:t>Telephones</w:t>
      </w:r>
    </w:p>
    <w:p w14:paraId="24C94256" w14:textId="07FE59BB" w:rsidR="00500D5E" w:rsidRDefault="00B06B53" w:rsidP="00BC3F29">
      <w:pPr>
        <w:pStyle w:val="BodyText"/>
        <w:spacing w:before="2" w:line="239" w:lineRule="auto"/>
        <w:ind w:right="180"/>
      </w:pPr>
      <w:r>
        <w:t>Each</w:t>
      </w:r>
      <w:r>
        <w:rPr>
          <w:spacing w:val="-6"/>
        </w:rPr>
        <w:t xml:space="preserve"> </w:t>
      </w:r>
      <w:r>
        <w:t>full-time</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office</w:t>
      </w:r>
      <w:r>
        <w:rPr>
          <w:spacing w:val="-6"/>
        </w:rPr>
        <w:t xml:space="preserve"> </w:t>
      </w:r>
      <w:r>
        <w:t>shall</w:t>
      </w:r>
      <w:r>
        <w:rPr>
          <w:spacing w:val="-5"/>
        </w:rPr>
        <w:t xml:space="preserve"> </w:t>
      </w:r>
      <w:r>
        <w:t>continue</w:t>
      </w:r>
      <w:r>
        <w:rPr>
          <w:spacing w:val="-5"/>
        </w:rPr>
        <w:t xml:space="preserve"> </w:t>
      </w:r>
      <w:r>
        <w:t>to</w:t>
      </w:r>
      <w:r>
        <w:rPr>
          <w:spacing w:val="-5"/>
        </w:rPr>
        <w:t xml:space="preserve"> </w:t>
      </w:r>
      <w:r>
        <w:t>be</w:t>
      </w:r>
      <w:r>
        <w:rPr>
          <w:w w:val="99"/>
        </w:rPr>
        <w:t xml:space="preserve"> </w:t>
      </w:r>
      <w:r>
        <w:t>equipped</w:t>
      </w:r>
      <w:r>
        <w:rPr>
          <w:spacing w:val="-4"/>
        </w:rPr>
        <w:t xml:space="preserve"> </w:t>
      </w:r>
      <w:r>
        <w:t>with</w:t>
      </w:r>
      <w:r>
        <w:rPr>
          <w:spacing w:val="-4"/>
        </w:rPr>
        <w:t xml:space="preserve"> </w:t>
      </w:r>
      <w:r>
        <w:t>a</w:t>
      </w:r>
      <w:r>
        <w:rPr>
          <w:spacing w:val="-4"/>
        </w:rPr>
        <w:t xml:space="preserve"> </w:t>
      </w:r>
      <w:r>
        <w:t>telephone</w:t>
      </w:r>
      <w:r>
        <w:rPr>
          <w:spacing w:val="-4"/>
        </w:rPr>
        <w:t xml:space="preserve"> </w:t>
      </w:r>
      <w:r>
        <w:t>with</w:t>
      </w:r>
      <w:r>
        <w:rPr>
          <w:spacing w:val="-4"/>
        </w:rPr>
        <w:t xml:space="preserve"> </w:t>
      </w:r>
      <w:r>
        <w:t>its</w:t>
      </w:r>
      <w:r>
        <w:rPr>
          <w:spacing w:val="-3"/>
        </w:rPr>
        <w:t xml:space="preserve"> </w:t>
      </w:r>
      <w:r>
        <w:t>own</w:t>
      </w:r>
      <w:r>
        <w:rPr>
          <w:spacing w:val="-4"/>
        </w:rPr>
        <w:t xml:space="preserve"> </w:t>
      </w:r>
      <w:r>
        <w:t>extension</w:t>
      </w:r>
      <w:r>
        <w:rPr>
          <w:spacing w:val="-4"/>
        </w:rPr>
        <w:t xml:space="preserve"> </w:t>
      </w:r>
      <w:r>
        <w:t>number</w:t>
      </w:r>
      <w:r>
        <w:rPr>
          <w:spacing w:val="-4"/>
        </w:rPr>
        <w:t xml:space="preserve"> </w:t>
      </w:r>
      <w:r w:rsidR="00C91C34">
        <w:t xml:space="preserve">and voicemail.  </w:t>
      </w:r>
      <w:r>
        <w:t>The</w:t>
      </w:r>
      <w:r>
        <w:rPr>
          <w:spacing w:val="-5"/>
        </w:rPr>
        <w:t xml:space="preserve"> </w:t>
      </w:r>
      <w:r>
        <w:t>University</w:t>
      </w:r>
      <w:r>
        <w:rPr>
          <w:spacing w:val="-5"/>
        </w:rPr>
        <w:t xml:space="preserve"> </w:t>
      </w:r>
      <w:r>
        <w:t>shall</w:t>
      </w:r>
      <w:r>
        <w:rPr>
          <w:spacing w:val="-5"/>
        </w:rPr>
        <w:t xml:space="preserve"> </w:t>
      </w:r>
      <w:r>
        <w:t>provide</w:t>
      </w:r>
      <w:r>
        <w:rPr>
          <w:w w:val="99"/>
        </w:rPr>
        <w:t xml:space="preserve"> </w:t>
      </w:r>
      <w:r>
        <w:t>all</w:t>
      </w:r>
      <w:r>
        <w:rPr>
          <w:spacing w:val="-5"/>
        </w:rPr>
        <w:t xml:space="preserve"> </w:t>
      </w:r>
      <w:r>
        <w:t>adjunct</w:t>
      </w:r>
      <w:r>
        <w:rPr>
          <w:spacing w:val="-5"/>
        </w:rPr>
        <w:t xml:space="preserve"> </w:t>
      </w:r>
      <w:r>
        <w:t>bargaining</w:t>
      </w:r>
      <w:r>
        <w:rPr>
          <w:spacing w:val="-5"/>
        </w:rPr>
        <w:t xml:space="preserve"> </w:t>
      </w:r>
      <w:r>
        <w:t>unit</w:t>
      </w:r>
      <w:r>
        <w:rPr>
          <w:spacing w:val="-5"/>
        </w:rPr>
        <w:t xml:space="preserve"> </w:t>
      </w:r>
      <w:r>
        <w:lastRenderedPageBreak/>
        <w:t>members</w:t>
      </w:r>
      <w:r>
        <w:rPr>
          <w:spacing w:val="-4"/>
        </w:rPr>
        <w:t xml:space="preserve"> </w:t>
      </w:r>
      <w:r>
        <w:t>upon</w:t>
      </w:r>
      <w:r>
        <w:rPr>
          <w:spacing w:val="-5"/>
        </w:rPr>
        <w:t xml:space="preserve"> </w:t>
      </w:r>
      <w:r>
        <w:t>request</w:t>
      </w:r>
      <w:r>
        <w:rPr>
          <w:spacing w:val="-5"/>
        </w:rPr>
        <w:t xml:space="preserve"> </w:t>
      </w:r>
      <w:r>
        <w:t>with</w:t>
      </w:r>
      <w:r>
        <w:rPr>
          <w:spacing w:val="-5"/>
        </w:rPr>
        <w:t xml:space="preserve"> </w:t>
      </w:r>
      <w:r>
        <w:t>a</w:t>
      </w:r>
      <w:r>
        <w:rPr>
          <w:spacing w:val="-5"/>
        </w:rPr>
        <w:t xml:space="preserve"> </w:t>
      </w:r>
      <w:r>
        <w:t>private</w:t>
      </w:r>
      <w:r>
        <w:rPr>
          <w:w w:val="99"/>
        </w:rPr>
        <w:t xml:space="preserve"> </w:t>
      </w:r>
      <w:r>
        <w:t>voice</w:t>
      </w:r>
      <w:r>
        <w:rPr>
          <w:spacing w:val="-6"/>
        </w:rPr>
        <w:t xml:space="preserve"> </w:t>
      </w:r>
      <w:r>
        <w:t>mailbox.</w:t>
      </w:r>
      <w:r>
        <w:rPr>
          <w:spacing w:val="-6"/>
        </w:rPr>
        <w:t xml:space="preserve"> </w:t>
      </w:r>
      <w:r>
        <w:t>Priority</w:t>
      </w:r>
      <w:r>
        <w:rPr>
          <w:spacing w:val="-6"/>
        </w:rPr>
        <w:t xml:space="preserve"> </w:t>
      </w:r>
      <w:r>
        <w:t>adjuncts</w:t>
      </w:r>
      <w:r>
        <w:rPr>
          <w:spacing w:val="-6"/>
        </w:rPr>
        <w:t xml:space="preserve"> </w:t>
      </w:r>
      <w:r>
        <w:t>will</w:t>
      </w:r>
      <w:r>
        <w:rPr>
          <w:spacing w:val="-5"/>
        </w:rPr>
        <w:t xml:space="preserve"> </w:t>
      </w:r>
      <w:r>
        <w:t>have</w:t>
      </w:r>
      <w:r>
        <w:rPr>
          <w:spacing w:val="-6"/>
        </w:rPr>
        <w:t xml:space="preserve"> </w:t>
      </w:r>
      <w:r>
        <w:t>continuing</w:t>
      </w:r>
      <w:r>
        <w:rPr>
          <w:spacing w:val="-6"/>
        </w:rPr>
        <w:t xml:space="preserve"> </w:t>
      </w:r>
      <w:r>
        <w:t>service;</w:t>
      </w:r>
      <w:r>
        <w:rPr>
          <w:spacing w:val="-6"/>
        </w:rPr>
        <w:t xml:space="preserve"> </w:t>
      </w:r>
      <w:r>
        <w:t>other adjunct</w:t>
      </w:r>
      <w:r>
        <w:rPr>
          <w:spacing w:val="-6"/>
        </w:rPr>
        <w:t xml:space="preserve"> </w:t>
      </w:r>
      <w:r>
        <w:t>bargaining</w:t>
      </w:r>
      <w:r>
        <w:rPr>
          <w:spacing w:val="-5"/>
        </w:rPr>
        <w:t xml:space="preserve"> </w:t>
      </w:r>
      <w:r>
        <w:t>unit</w:t>
      </w:r>
      <w:r>
        <w:rPr>
          <w:spacing w:val="-6"/>
        </w:rPr>
        <w:t xml:space="preserve"> </w:t>
      </w:r>
      <w:r>
        <w:t>members</w:t>
      </w:r>
      <w:r>
        <w:rPr>
          <w:spacing w:val="-5"/>
        </w:rPr>
        <w:t xml:space="preserve"> </w:t>
      </w:r>
      <w:r>
        <w:t>will</w:t>
      </w:r>
      <w:r>
        <w:rPr>
          <w:spacing w:val="-6"/>
        </w:rPr>
        <w:t xml:space="preserve"> </w:t>
      </w:r>
      <w:r>
        <w:t>have</w:t>
      </w:r>
      <w:r>
        <w:rPr>
          <w:spacing w:val="-5"/>
        </w:rPr>
        <w:t xml:space="preserve"> </w:t>
      </w:r>
      <w:r>
        <w:t>this</w:t>
      </w:r>
      <w:r>
        <w:rPr>
          <w:spacing w:val="-6"/>
        </w:rPr>
        <w:t xml:space="preserve"> </w:t>
      </w:r>
      <w:r>
        <w:t>service</w:t>
      </w:r>
      <w:r>
        <w:rPr>
          <w:spacing w:val="-5"/>
        </w:rPr>
        <w:t xml:space="preserve"> </w:t>
      </w:r>
      <w:r>
        <w:t>while</w:t>
      </w:r>
      <w:r>
        <w:rPr>
          <w:spacing w:val="-5"/>
        </w:rPr>
        <w:t xml:space="preserve"> </w:t>
      </w:r>
      <w:r>
        <w:t>under contract.</w:t>
      </w:r>
    </w:p>
    <w:p w14:paraId="4C2273A2" w14:textId="77777777" w:rsidR="00DB6259" w:rsidRPr="00BC3F29" w:rsidRDefault="00DB6259">
      <w:pPr>
        <w:rPr>
          <w:rFonts w:ascii="Times New Roman" w:eastAsia="Times New Roman" w:hAnsi="Times New Roman" w:cs="Times New Roman"/>
          <w:sz w:val="17"/>
          <w:szCs w:val="17"/>
        </w:rPr>
      </w:pPr>
    </w:p>
    <w:p w14:paraId="7A95798A" w14:textId="77777777" w:rsidR="00500D5E" w:rsidRDefault="00B06B53" w:rsidP="004829EF">
      <w:pPr>
        <w:pStyle w:val="BodyText"/>
        <w:numPr>
          <w:ilvl w:val="1"/>
          <w:numId w:val="21"/>
        </w:numPr>
        <w:tabs>
          <w:tab w:val="left" w:pos="2180"/>
        </w:tabs>
        <w:ind w:left="2180"/>
      </w:pPr>
      <w:r>
        <w:rPr>
          <w:u w:val="single" w:color="000000"/>
        </w:rPr>
        <w:t>Classroom</w:t>
      </w:r>
      <w:r>
        <w:rPr>
          <w:spacing w:val="-15"/>
          <w:u w:val="single" w:color="000000"/>
        </w:rPr>
        <w:t xml:space="preserve"> </w:t>
      </w:r>
      <w:r>
        <w:rPr>
          <w:u w:val="single" w:color="000000"/>
        </w:rPr>
        <w:t>Facilities</w:t>
      </w:r>
    </w:p>
    <w:p w14:paraId="5364A37C" w14:textId="77777777" w:rsidR="00500D5E" w:rsidRDefault="00B06B53" w:rsidP="00BC3F29">
      <w:pPr>
        <w:pStyle w:val="BodyText"/>
        <w:spacing w:before="2"/>
        <w:ind w:right="180"/>
      </w:pPr>
      <w:r>
        <w:t>The</w:t>
      </w:r>
      <w:r>
        <w:rPr>
          <w:spacing w:val="-6"/>
        </w:rPr>
        <w:t xml:space="preserve"> </w:t>
      </w:r>
      <w:r>
        <w:t>University</w:t>
      </w:r>
      <w:r>
        <w:rPr>
          <w:spacing w:val="-6"/>
        </w:rPr>
        <w:t xml:space="preserve"> </w:t>
      </w:r>
      <w:r>
        <w:t>shall</w:t>
      </w:r>
      <w:r>
        <w:rPr>
          <w:spacing w:val="-5"/>
        </w:rPr>
        <w:t xml:space="preserve"> </w:t>
      </w:r>
      <w:r>
        <w:t>provide</w:t>
      </w:r>
      <w:r>
        <w:rPr>
          <w:spacing w:val="-6"/>
        </w:rPr>
        <w:t xml:space="preserve"> </w:t>
      </w:r>
      <w:r>
        <w:t>safe</w:t>
      </w:r>
      <w:r>
        <w:rPr>
          <w:spacing w:val="-5"/>
        </w:rPr>
        <w:t xml:space="preserve"> </w:t>
      </w:r>
      <w:r>
        <w:t>classrooms</w:t>
      </w:r>
      <w:r>
        <w:rPr>
          <w:spacing w:val="-6"/>
        </w:rPr>
        <w:t xml:space="preserve"> </w:t>
      </w:r>
      <w:r>
        <w:t>and/or</w:t>
      </w:r>
      <w:r>
        <w:rPr>
          <w:spacing w:val="-6"/>
        </w:rPr>
        <w:t xml:space="preserve"> </w:t>
      </w:r>
      <w:r>
        <w:t>laboratories</w:t>
      </w:r>
      <w:r>
        <w:rPr>
          <w:spacing w:val="-5"/>
        </w:rPr>
        <w:t xml:space="preserve"> </w:t>
      </w:r>
      <w:r>
        <w:t>for each</w:t>
      </w:r>
      <w:r>
        <w:rPr>
          <w:spacing w:val="-4"/>
        </w:rPr>
        <w:t xml:space="preserve"> </w:t>
      </w:r>
      <w:r>
        <w:t>section</w:t>
      </w:r>
      <w:r>
        <w:rPr>
          <w:spacing w:val="-3"/>
        </w:rPr>
        <w:t xml:space="preserve"> </w:t>
      </w:r>
      <w:r>
        <w:t>of</w:t>
      </w:r>
      <w:r>
        <w:rPr>
          <w:spacing w:val="-3"/>
        </w:rPr>
        <w:t xml:space="preserve"> </w:t>
      </w:r>
      <w:r>
        <w:t>a</w:t>
      </w:r>
      <w:r>
        <w:rPr>
          <w:spacing w:val="-4"/>
        </w:rPr>
        <w:t xml:space="preserve"> </w:t>
      </w:r>
      <w:r>
        <w:t>course</w:t>
      </w:r>
      <w:r>
        <w:rPr>
          <w:spacing w:val="-3"/>
        </w:rPr>
        <w:t xml:space="preserve"> </w:t>
      </w:r>
      <w:r>
        <w:t>assigned</w:t>
      </w:r>
      <w:r>
        <w:rPr>
          <w:spacing w:val="-3"/>
        </w:rPr>
        <w:t xml:space="preserve"> </w:t>
      </w:r>
      <w:r>
        <w:t>to</w:t>
      </w:r>
      <w:r>
        <w:rPr>
          <w:spacing w:val="-4"/>
        </w:rPr>
        <w:t xml:space="preserve"> </w:t>
      </w:r>
      <w:r>
        <w:t>a</w:t>
      </w:r>
      <w:r>
        <w:rPr>
          <w:spacing w:val="-3"/>
        </w:rPr>
        <w:t xml:space="preserve"> </w:t>
      </w:r>
      <w:r>
        <w:t>bargaining</w:t>
      </w:r>
      <w:r>
        <w:rPr>
          <w:spacing w:val="-3"/>
        </w:rPr>
        <w:t xml:space="preserve"> </w:t>
      </w:r>
      <w:r>
        <w:t>unit</w:t>
      </w:r>
      <w:r>
        <w:rPr>
          <w:spacing w:val="-4"/>
        </w:rPr>
        <w:t xml:space="preserve"> </w:t>
      </w:r>
      <w:r>
        <w:t>member</w:t>
      </w:r>
      <w:r>
        <w:rPr>
          <w:spacing w:val="-3"/>
        </w:rPr>
        <w:t xml:space="preserve"> </w:t>
      </w:r>
      <w:r>
        <w:t>and shall</w:t>
      </w:r>
      <w:r>
        <w:rPr>
          <w:spacing w:val="-6"/>
        </w:rPr>
        <w:t xml:space="preserve"> </w:t>
      </w:r>
      <w:r>
        <w:t>continue</w:t>
      </w:r>
      <w:r>
        <w:rPr>
          <w:spacing w:val="-6"/>
        </w:rPr>
        <w:t xml:space="preserve"> </w:t>
      </w:r>
      <w:r>
        <w:t>its</w:t>
      </w:r>
      <w:r>
        <w:rPr>
          <w:spacing w:val="-5"/>
        </w:rPr>
        <w:t xml:space="preserve"> </w:t>
      </w:r>
      <w:r>
        <w:t>past</w:t>
      </w:r>
      <w:r>
        <w:rPr>
          <w:spacing w:val="-6"/>
        </w:rPr>
        <w:t xml:space="preserve"> </w:t>
      </w:r>
      <w:r>
        <w:t>practice</w:t>
      </w:r>
      <w:r>
        <w:rPr>
          <w:spacing w:val="-5"/>
        </w:rPr>
        <w:t xml:space="preserve"> </w:t>
      </w:r>
      <w:r>
        <w:t>of</w:t>
      </w:r>
      <w:r>
        <w:rPr>
          <w:spacing w:val="-6"/>
        </w:rPr>
        <w:t xml:space="preserve"> </w:t>
      </w:r>
      <w:r>
        <w:t>appropriately</w:t>
      </w:r>
      <w:r>
        <w:rPr>
          <w:spacing w:val="-6"/>
        </w:rPr>
        <w:t xml:space="preserve"> </w:t>
      </w:r>
      <w:r>
        <w:t>equipping</w:t>
      </w:r>
      <w:r>
        <w:rPr>
          <w:spacing w:val="-5"/>
        </w:rPr>
        <w:t xml:space="preserve"> </w:t>
      </w:r>
      <w:r>
        <w:t>such classrooms</w:t>
      </w:r>
      <w:r>
        <w:rPr>
          <w:spacing w:val="-7"/>
        </w:rPr>
        <w:t xml:space="preserve"> </w:t>
      </w:r>
      <w:r>
        <w:t>and/or</w:t>
      </w:r>
      <w:r>
        <w:rPr>
          <w:spacing w:val="-6"/>
        </w:rPr>
        <w:t xml:space="preserve"> </w:t>
      </w:r>
      <w:r>
        <w:t>laboratories.</w:t>
      </w:r>
      <w:r>
        <w:rPr>
          <w:spacing w:val="48"/>
        </w:rPr>
        <w:t xml:space="preserve"> </w:t>
      </w:r>
      <w:r>
        <w:t>The</w:t>
      </w:r>
      <w:r>
        <w:rPr>
          <w:spacing w:val="-6"/>
        </w:rPr>
        <w:t xml:space="preserve"> </w:t>
      </w:r>
      <w:r>
        <w:t>maximum</w:t>
      </w:r>
      <w:r>
        <w:rPr>
          <w:spacing w:val="-6"/>
        </w:rPr>
        <w:t xml:space="preserve"> </w:t>
      </w:r>
      <w:r>
        <w:t>occupancy</w:t>
      </w:r>
      <w:r>
        <w:rPr>
          <w:spacing w:val="-6"/>
        </w:rPr>
        <w:t xml:space="preserve"> </w:t>
      </w:r>
      <w:r>
        <w:t>rates</w:t>
      </w:r>
      <w:r>
        <w:rPr>
          <w:spacing w:val="-6"/>
        </w:rPr>
        <w:t xml:space="preserve"> </w:t>
      </w:r>
      <w:r>
        <w:t>for all</w:t>
      </w:r>
      <w:r>
        <w:rPr>
          <w:spacing w:val="-5"/>
        </w:rPr>
        <w:t xml:space="preserve"> </w:t>
      </w:r>
      <w:r>
        <w:t>such</w:t>
      </w:r>
      <w:r>
        <w:rPr>
          <w:spacing w:val="-5"/>
        </w:rPr>
        <w:t xml:space="preserve"> </w:t>
      </w:r>
      <w:r>
        <w:t>classrooms</w:t>
      </w:r>
      <w:r>
        <w:rPr>
          <w:spacing w:val="-5"/>
        </w:rPr>
        <w:t xml:space="preserve"> </w:t>
      </w:r>
      <w:r>
        <w:t>and/or</w:t>
      </w:r>
      <w:r>
        <w:rPr>
          <w:spacing w:val="-5"/>
        </w:rPr>
        <w:t xml:space="preserve"> </w:t>
      </w:r>
      <w:r>
        <w:t>laboratories</w:t>
      </w:r>
      <w:r>
        <w:rPr>
          <w:spacing w:val="-5"/>
        </w:rPr>
        <w:t xml:space="preserve"> </w:t>
      </w:r>
      <w:r>
        <w:t>shall</w:t>
      </w:r>
      <w:r>
        <w:rPr>
          <w:spacing w:val="-5"/>
        </w:rPr>
        <w:t xml:space="preserve"> </w:t>
      </w:r>
      <w:r>
        <w:t>be</w:t>
      </w:r>
      <w:r>
        <w:rPr>
          <w:spacing w:val="-5"/>
        </w:rPr>
        <w:t xml:space="preserve"> </w:t>
      </w:r>
      <w:r>
        <w:t>clearly</w:t>
      </w:r>
      <w:r>
        <w:rPr>
          <w:spacing w:val="-5"/>
        </w:rPr>
        <w:t xml:space="preserve"> </w:t>
      </w:r>
      <w:r>
        <w:t>posted.</w:t>
      </w:r>
    </w:p>
    <w:p w14:paraId="698340D9" w14:textId="77777777" w:rsidR="00500D5E" w:rsidRDefault="00500D5E">
      <w:pPr>
        <w:spacing w:before="11"/>
        <w:rPr>
          <w:rFonts w:ascii="Times New Roman" w:eastAsia="Times New Roman" w:hAnsi="Times New Roman" w:cs="Times New Roman"/>
          <w:sz w:val="17"/>
          <w:szCs w:val="17"/>
        </w:rPr>
      </w:pPr>
    </w:p>
    <w:p w14:paraId="6B5BB0CD" w14:textId="5E7FA13A" w:rsidR="00500D5E" w:rsidRDefault="00B06B53" w:rsidP="00BC3F29">
      <w:pPr>
        <w:pStyle w:val="BodyText"/>
        <w:tabs>
          <w:tab w:val="left" w:pos="2160"/>
        </w:tabs>
        <w:spacing w:before="69" w:line="275" w:lineRule="exact"/>
      </w:pPr>
      <w:r w:rsidRPr="00C91C34">
        <w:t>8.</w:t>
      </w:r>
      <w:r w:rsidR="00BC3F29">
        <w:rPr>
          <w:spacing w:val="53"/>
        </w:rPr>
        <w:tab/>
      </w:r>
      <w:r>
        <w:rPr>
          <w:u w:val="single" w:color="000000"/>
        </w:rPr>
        <w:t>Mileage</w:t>
      </w:r>
      <w:r>
        <w:rPr>
          <w:spacing w:val="-4"/>
          <w:u w:val="single" w:color="000000"/>
        </w:rPr>
        <w:t xml:space="preserve"> </w:t>
      </w:r>
      <w:r>
        <w:rPr>
          <w:u w:val="single" w:color="000000"/>
        </w:rPr>
        <w:t>Rates</w:t>
      </w:r>
    </w:p>
    <w:p w14:paraId="379A9EDC" w14:textId="77777777" w:rsidR="00500D5E" w:rsidRDefault="00B06B53" w:rsidP="00BC3F29">
      <w:pPr>
        <w:pStyle w:val="BodyText"/>
        <w:ind w:right="180"/>
      </w:pPr>
      <w:r>
        <w:t>University</w:t>
      </w:r>
      <w:r>
        <w:rPr>
          <w:spacing w:val="-5"/>
        </w:rPr>
        <w:t xml:space="preserve"> </w:t>
      </w:r>
      <w:r>
        <w:t>vehicles,</w:t>
      </w:r>
      <w:r>
        <w:rPr>
          <w:spacing w:val="-4"/>
        </w:rPr>
        <w:t xml:space="preserve"> </w:t>
      </w:r>
      <w:r>
        <w:t>when</w:t>
      </w:r>
      <w:r>
        <w:rPr>
          <w:spacing w:val="-4"/>
        </w:rPr>
        <w:t xml:space="preserve"> </w:t>
      </w:r>
      <w:r>
        <w:t>available,</w:t>
      </w:r>
      <w:r>
        <w:rPr>
          <w:spacing w:val="-4"/>
        </w:rPr>
        <w:t xml:space="preserve"> </w:t>
      </w:r>
      <w:r>
        <w:t>may</w:t>
      </w:r>
      <w:r>
        <w:rPr>
          <w:spacing w:val="-4"/>
        </w:rPr>
        <w:t xml:space="preserve"> </w:t>
      </w:r>
      <w:r>
        <w:t>be</w:t>
      </w:r>
      <w:r>
        <w:rPr>
          <w:spacing w:val="-4"/>
        </w:rPr>
        <w:t xml:space="preserve"> </w:t>
      </w:r>
      <w:r>
        <w:t>used</w:t>
      </w:r>
      <w:r>
        <w:rPr>
          <w:spacing w:val="-4"/>
        </w:rPr>
        <w:t xml:space="preserve"> </w:t>
      </w:r>
      <w:r>
        <w:t>by</w:t>
      </w:r>
      <w:r>
        <w:rPr>
          <w:spacing w:val="-4"/>
        </w:rPr>
        <w:t xml:space="preserve"> </w:t>
      </w:r>
      <w:r>
        <w:t>members</w:t>
      </w:r>
      <w:r>
        <w:rPr>
          <w:spacing w:val="-4"/>
        </w:rPr>
        <w:t xml:space="preserve"> </w:t>
      </w:r>
      <w:r>
        <w:t>of the</w:t>
      </w:r>
      <w:r>
        <w:rPr>
          <w:spacing w:val="-5"/>
        </w:rPr>
        <w:t xml:space="preserve"> </w:t>
      </w:r>
      <w:r>
        <w:t>bargaining</w:t>
      </w:r>
      <w:r>
        <w:rPr>
          <w:spacing w:val="-5"/>
        </w:rPr>
        <w:t xml:space="preserve"> </w:t>
      </w:r>
      <w:r>
        <w:t>unit</w:t>
      </w:r>
      <w:r>
        <w:rPr>
          <w:spacing w:val="-5"/>
        </w:rPr>
        <w:t xml:space="preserve"> </w:t>
      </w:r>
      <w:r>
        <w:t>in</w:t>
      </w:r>
      <w:r>
        <w:rPr>
          <w:spacing w:val="-5"/>
        </w:rPr>
        <w:t xml:space="preserve"> </w:t>
      </w:r>
      <w:r>
        <w:t>fulfillment</w:t>
      </w:r>
      <w:r>
        <w:rPr>
          <w:spacing w:val="-4"/>
        </w:rPr>
        <w:t xml:space="preserve"> </w:t>
      </w:r>
      <w:r>
        <w:t>of</w:t>
      </w:r>
      <w:r>
        <w:rPr>
          <w:spacing w:val="-5"/>
        </w:rPr>
        <w:t xml:space="preserve"> </w:t>
      </w:r>
      <w:r>
        <w:t>their</w:t>
      </w:r>
      <w:r>
        <w:rPr>
          <w:spacing w:val="-5"/>
        </w:rPr>
        <w:t xml:space="preserve"> </w:t>
      </w:r>
      <w:r>
        <w:t>professional</w:t>
      </w:r>
      <w:r>
        <w:rPr>
          <w:w w:val="99"/>
        </w:rPr>
        <w:t xml:space="preserve"> </w:t>
      </w:r>
      <w:r>
        <w:t>responsibilities,</w:t>
      </w:r>
      <w:r>
        <w:rPr>
          <w:spacing w:val="-5"/>
        </w:rPr>
        <w:t xml:space="preserve"> </w:t>
      </w:r>
      <w:r>
        <w:t>provided</w:t>
      </w:r>
      <w:r>
        <w:rPr>
          <w:spacing w:val="-5"/>
        </w:rPr>
        <w:t xml:space="preserve"> </w:t>
      </w:r>
      <w:r>
        <w:t>that</w:t>
      </w:r>
      <w:r>
        <w:rPr>
          <w:spacing w:val="-4"/>
        </w:rPr>
        <w:t xml:space="preserve"> </w:t>
      </w:r>
      <w:r>
        <w:t>requests</w:t>
      </w:r>
      <w:r>
        <w:rPr>
          <w:spacing w:val="-5"/>
        </w:rPr>
        <w:t xml:space="preserve"> </w:t>
      </w:r>
      <w:r>
        <w:t>for</w:t>
      </w:r>
      <w:r>
        <w:rPr>
          <w:spacing w:val="-4"/>
        </w:rPr>
        <w:t xml:space="preserve"> </w:t>
      </w:r>
      <w:r>
        <w:t>reservations</w:t>
      </w:r>
      <w:r>
        <w:rPr>
          <w:spacing w:val="-5"/>
        </w:rPr>
        <w:t xml:space="preserve"> </w:t>
      </w:r>
      <w:r>
        <w:t>for</w:t>
      </w:r>
      <w:r>
        <w:rPr>
          <w:spacing w:val="-4"/>
        </w:rPr>
        <w:t xml:space="preserve"> </w:t>
      </w:r>
      <w:r>
        <w:t>the</w:t>
      </w:r>
      <w:r>
        <w:rPr>
          <w:spacing w:val="-5"/>
        </w:rPr>
        <w:t xml:space="preserve"> </w:t>
      </w:r>
      <w:r>
        <w:t>use</w:t>
      </w:r>
      <w:r>
        <w:rPr>
          <w:w w:val="99"/>
        </w:rPr>
        <w:t xml:space="preserve"> </w:t>
      </w:r>
      <w:r>
        <w:t>of</w:t>
      </w:r>
      <w:r>
        <w:rPr>
          <w:spacing w:val="-4"/>
        </w:rPr>
        <w:t xml:space="preserve"> </w:t>
      </w:r>
      <w:r>
        <w:t>such</w:t>
      </w:r>
      <w:r>
        <w:rPr>
          <w:spacing w:val="-4"/>
        </w:rPr>
        <w:t xml:space="preserve"> </w:t>
      </w:r>
      <w:r>
        <w:t>vehicles</w:t>
      </w:r>
      <w:r>
        <w:rPr>
          <w:spacing w:val="-4"/>
        </w:rPr>
        <w:t xml:space="preserve"> </w:t>
      </w:r>
      <w:r>
        <w:t>are</w:t>
      </w:r>
      <w:r>
        <w:rPr>
          <w:spacing w:val="-4"/>
        </w:rPr>
        <w:t xml:space="preserve"> </w:t>
      </w:r>
      <w:r>
        <w:t>made</w:t>
      </w:r>
      <w:r>
        <w:rPr>
          <w:spacing w:val="-3"/>
        </w:rPr>
        <w:t xml:space="preserve"> </w:t>
      </w:r>
      <w:r>
        <w:t>in</w:t>
      </w:r>
      <w:r>
        <w:rPr>
          <w:spacing w:val="-4"/>
        </w:rPr>
        <w:t xml:space="preserve"> </w:t>
      </w:r>
      <w:r>
        <w:t>advance</w:t>
      </w:r>
      <w:r>
        <w:rPr>
          <w:spacing w:val="-4"/>
        </w:rPr>
        <w:t xml:space="preserve"> </w:t>
      </w:r>
      <w:r>
        <w:t>and</w:t>
      </w:r>
      <w:r>
        <w:rPr>
          <w:spacing w:val="-4"/>
        </w:rPr>
        <w:t xml:space="preserve"> </w:t>
      </w:r>
      <w:r>
        <w:t>approved</w:t>
      </w:r>
      <w:r>
        <w:rPr>
          <w:spacing w:val="-3"/>
        </w:rPr>
        <w:t xml:space="preserve"> </w:t>
      </w:r>
      <w:r>
        <w:t>by</w:t>
      </w:r>
      <w:r>
        <w:rPr>
          <w:spacing w:val="-4"/>
        </w:rPr>
        <w:t xml:space="preserve"> </w:t>
      </w:r>
      <w:r>
        <w:t>the</w:t>
      </w:r>
      <w:r>
        <w:rPr>
          <w:w w:val="99"/>
        </w:rPr>
        <w:t xml:space="preserve"> </w:t>
      </w:r>
      <w:r>
        <w:t>University.</w:t>
      </w:r>
      <w:r>
        <w:rPr>
          <w:spacing w:val="54"/>
        </w:rPr>
        <w:t xml:space="preserve"> </w:t>
      </w:r>
      <w:r>
        <w:t>Except</w:t>
      </w:r>
      <w:r>
        <w:rPr>
          <w:spacing w:val="-3"/>
        </w:rPr>
        <w:t xml:space="preserve"> </w:t>
      </w:r>
      <w:r>
        <w:t>as</w:t>
      </w:r>
      <w:r>
        <w:rPr>
          <w:spacing w:val="-3"/>
        </w:rPr>
        <w:t xml:space="preserve"> </w:t>
      </w:r>
      <w:r>
        <w:t>set</w:t>
      </w:r>
      <w:r>
        <w:rPr>
          <w:spacing w:val="-2"/>
        </w:rPr>
        <w:t xml:space="preserve"> </w:t>
      </w:r>
      <w:r>
        <w:t>out</w:t>
      </w:r>
      <w:r>
        <w:rPr>
          <w:spacing w:val="-3"/>
        </w:rPr>
        <w:t xml:space="preserve"> </w:t>
      </w:r>
      <w:r>
        <w:t>hereafter,</w:t>
      </w:r>
      <w:r>
        <w:rPr>
          <w:spacing w:val="-3"/>
        </w:rPr>
        <w:t xml:space="preserve"> </w:t>
      </w:r>
      <w:r>
        <w:t>for</w:t>
      </w:r>
      <w:r>
        <w:rPr>
          <w:spacing w:val="-3"/>
        </w:rPr>
        <w:t xml:space="preserve"> </w:t>
      </w:r>
      <w:r>
        <w:t>any</w:t>
      </w:r>
      <w:r>
        <w:rPr>
          <w:spacing w:val="-3"/>
        </w:rPr>
        <w:t xml:space="preserve"> </w:t>
      </w:r>
      <w:r>
        <w:t>use</w:t>
      </w:r>
      <w:r>
        <w:rPr>
          <w:spacing w:val="-2"/>
        </w:rPr>
        <w:t xml:space="preserve"> </w:t>
      </w:r>
      <w:r>
        <w:t>of</w:t>
      </w:r>
      <w:r>
        <w:rPr>
          <w:spacing w:val="-3"/>
        </w:rPr>
        <w:t xml:space="preserve"> </w:t>
      </w:r>
      <w:r>
        <w:t>a</w:t>
      </w:r>
      <w:r>
        <w:rPr>
          <w:spacing w:val="-3"/>
        </w:rPr>
        <w:t xml:space="preserve"> </w:t>
      </w:r>
      <w:r>
        <w:t>private</w:t>
      </w:r>
      <w:r>
        <w:rPr>
          <w:w w:val="99"/>
        </w:rPr>
        <w:t xml:space="preserve"> </w:t>
      </w:r>
      <w:r>
        <w:t>vehicle</w:t>
      </w:r>
      <w:r>
        <w:rPr>
          <w:spacing w:val="-4"/>
        </w:rPr>
        <w:t xml:space="preserve"> </w:t>
      </w:r>
      <w:r>
        <w:t>by</w:t>
      </w:r>
      <w:r>
        <w:rPr>
          <w:spacing w:val="-4"/>
        </w:rPr>
        <w:t xml:space="preserve"> </w:t>
      </w:r>
      <w:r>
        <w:t>a</w:t>
      </w:r>
      <w:r>
        <w:rPr>
          <w:spacing w:val="-4"/>
        </w:rPr>
        <w:t xml:space="preserve"> </w:t>
      </w:r>
      <w:r>
        <w:t>bargaining</w:t>
      </w:r>
      <w:r>
        <w:rPr>
          <w:spacing w:val="-4"/>
        </w:rPr>
        <w:t xml:space="preserve"> </w:t>
      </w:r>
      <w:r>
        <w:t>unit</w:t>
      </w:r>
      <w:r>
        <w:rPr>
          <w:spacing w:val="-4"/>
        </w:rPr>
        <w:t xml:space="preserve"> </w:t>
      </w:r>
      <w:r>
        <w:t>member,</w:t>
      </w:r>
      <w:r>
        <w:rPr>
          <w:spacing w:val="-3"/>
        </w:rPr>
        <w:t xml:space="preserve"> </w:t>
      </w:r>
      <w:r>
        <w:t>which</w:t>
      </w:r>
      <w:r>
        <w:rPr>
          <w:spacing w:val="-4"/>
        </w:rPr>
        <w:t xml:space="preserve"> </w:t>
      </w:r>
      <w:r>
        <w:t>use</w:t>
      </w:r>
      <w:r>
        <w:rPr>
          <w:spacing w:val="-4"/>
        </w:rPr>
        <w:t xml:space="preserve"> </w:t>
      </w:r>
      <w:r>
        <w:t>is</w:t>
      </w:r>
      <w:r>
        <w:rPr>
          <w:spacing w:val="-4"/>
        </w:rPr>
        <w:t xml:space="preserve"> </w:t>
      </w:r>
      <w:r>
        <w:t>approved</w:t>
      </w:r>
      <w:r>
        <w:rPr>
          <w:spacing w:val="-4"/>
        </w:rPr>
        <w:t xml:space="preserve"> </w:t>
      </w:r>
      <w:r>
        <w:t>by</w:t>
      </w:r>
      <w:r>
        <w:rPr>
          <w:spacing w:val="-3"/>
        </w:rPr>
        <w:t xml:space="preserve"> </w:t>
      </w:r>
      <w:r>
        <w:t>the</w:t>
      </w:r>
      <w:r>
        <w:rPr>
          <w:w w:val="99"/>
        </w:rPr>
        <w:t xml:space="preserve"> </w:t>
      </w:r>
      <w:r>
        <w:t>University,</w:t>
      </w:r>
      <w:r>
        <w:rPr>
          <w:spacing w:val="-6"/>
        </w:rPr>
        <w:t xml:space="preserve"> </w:t>
      </w:r>
      <w:r>
        <w:t>such</w:t>
      </w:r>
      <w:r>
        <w:rPr>
          <w:spacing w:val="-5"/>
        </w:rPr>
        <w:t xml:space="preserve"> </w:t>
      </w:r>
      <w:r>
        <w:t>member</w:t>
      </w:r>
      <w:r>
        <w:rPr>
          <w:spacing w:val="-5"/>
        </w:rPr>
        <w:t xml:space="preserve"> </w:t>
      </w:r>
      <w:r>
        <w:t>shall</w:t>
      </w:r>
      <w:r>
        <w:rPr>
          <w:spacing w:val="-5"/>
        </w:rPr>
        <w:t xml:space="preserve"> </w:t>
      </w:r>
      <w:r>
        <w:t>be</w:t>
      </w:r>
      <w:r>
        <w:rPr>
          <w:spacing w:val="-5"/>
        </w:rPr>
        <w:t xml:space="preserve"> </w:t>
      </w:r>
      <w:r>
        <w:t>reimbursed</w:t>
      </w:r>
      <w:r>
        <w:rPr>
          <w:spacing w:val="-5"/>
        </w:rPr>
        <w:t xml:space="preserve"> </w:t>
      </w:r>
      <w:r>
        <w:t>at</w:t>
      </w:r>
      <w:r>
        <w:rPr>
          <w:spacing w:val="-5"/>
        </w:rPr>
        <w:t xml:space="preserve"> </w:t>
      </w:r>
      <w:r>
        <w:t>the</w:t>
      </w:r>
      <w:r>
        <w:rPr>
          <w:spacing w:val="-6"/>
        </w:rPr>
        <w:t xml:space="preserve"> </w:t>
      </w:r>
      <w:r>
        <w:t>then-prevailing Internal</w:t>
      </w:r>
      <w:r>
        <w:rPr>
          <w:spacing w:val="-9"/>
        </w:rPr>
        <w:t xml:space="preserve"> </w:t>
      </w:r>
      <w:r>
        <w:t>Revenue</w:t>
      </w:r>
      <w:r>
        <w:rPr>
          <w:spacing w:val="-8"/>
        </w:rPr>
        <w:t xml:space="preserve"> </w:t>
      </w:r>
      <w:r>
        <w:t>Service</w:t>
      </w:r>
      <w:r>
        <w:rPr>
          <w:spacing w:val="-8"/>
        </w:rPr>
        <w:t xml:space="preserve"> </w:t>
      </w:r>
      <w:r>
        <w:t>approved</w:t>
      </w:r>
      <w:r>
        <w:rPr>
          <w:spacing w:val="-9"/>
        </w:rPr>
        <w:t xml:space="preserve"> </w:t>
      </w:r>
      <w:r>
        <w:t>rate.</w:t>
      </w:r>
    </w:p>
    <w:p w14:paraId="41CD3776" w14:textId="77777777" w:rsidR="00500D5E" w:rsidRPr="00BC3F29" w:rsidRDefault="00500D5E">
      <w:pPr>
        <w:spacing w:before="11"/>
        <w:rPr>
          <w:rFonts w:ascii="Times New Roman" w:eastAsia="Times New Roman" w:hAnsi="Times New Roman" w:cs="Times New Roman"/>
          <w:sz w:val="17"/>
          <w:szCs w:val="17"/>
        </w:rPr>
      </w:pPr>
    </w:p>
    <w:p w14:paraId="78D58607" w14:textId="15E1882F" w:rsidR="00500D5E" w:rsidRDefault="00B06B53" w:rsidP="00BC3F29">
      <w:pPr>
        <w:pStyle w:val="BodyText"/>
        <w:tabs>
          <w:tab w:val="left" w:pos="2160"/>
        </w:tabs>
        <w:spacing w:line="275" w:lineRule="exact"/>
      </w:pPr>
      <w:r w:rsidRPr="00C91C34">
        <w:t>9</w:t>
      </w:r>
      <w:r>
        <w:t>.</w:t>
      </w:r>
      <w:r w:rsidR="00BC3F29">
        <w:rPr>
          <w:spacing w:val="51"/>
        </w:rPr>
        <w:tab/>
      </w:r>
      <w:r w:rsidR="00510BAF">
        <w:rPr>
          <w:u w:val="single" w:color="000000"/>
        </w:rPr>
        <w:t>C</w:t>
      </w:r>
      <w:r>
        <w:rPr>
          <w:u w:val="single" w:color="000000"/>
        </w:rPr>
        <w:t>opies</w:t>
      </w:r>
      <w:r>
        <w:rPr>
          <w:spacing w:val="-4"/>
          <w:u w:val="single" w:color="000000"/>
        </w:rPr>
        <w:t xml:space="preserve"> </w:t>
      </w:r>
      <w:r>
        <w:rPr>
          <w:u w:val="single" w:color="000000"/>
        </w:rPr>
        <w:t>of</w:t>
      </w:r>
      <w:r>
        <w:rPr>
          <w:spacing w:val="-4"/>
          <w:u w:val="single" w:color="000000"/>
        </w:rPr>
        <w:t xml:space="preserve"> </w:t>
      </w:r>
      <w:r>
        <w:rPr>
          <w:u w:val="single" w:color="000000"/>
        </w:rPr>
        <w:t>Journal</w:t>
      </w:r>
      <w:r>
        <w:rPr>
          <w:spacing w:val="-4"/>
          <w:u w:val="single" w:color="000000"/>
        </w:rPr>
        <w:t xml:space="preserve"> </w:t>
      </w:r>
      <w:r>
        <w:rPr>
          <w:u w:val="single" w:color="000000"/>
        </w:rPr>
        <w:t>Articles</w:t>
      </w:r>
    </w:p>
    <w:p w14:paraId="3283A46B" w14:textId="0E17BC44" w:rsidR="00500D5E" w:rsidRDefault="00B06B53" w:rsidP="00BC3F29">
      <w:pPr>
        <w:pStyle w:val="BodyText"/>
        <w:ind w:right="90"/>
        <w:rPr>
          <w:sz w:val="19"/>
        </w:rPr>
      </w:pPr>
      <w:r>
        <w:t>Library</w:t>
      </w:r>
      <w:r>
        <w:rPr>
          <w:spacing w:val="-5"/>
        </w:rPr>
        <w:t xml:space="preserve"> </w:t>
      </w:r>
      <w:r>
        <w:t>personnel</w:t>
      </w:r>
      <w:r>
        <w:rPr>
          <w:spacing w:val="-5"/>
        </w:rPr>
        <w:t xml:space="preserve"> </w:t>
      </w:r>
      <w:r>
        <w:t>will</w:t>
      </w:r>
      <w:r w:rsidR="00DA3D9B">
        <w:t xml:space="preserve"> </w:t>
      </w:r>
      <w:r>
        <w:t>copy</w:t>
      </w:r>
      <w:r>
        <w:rPr>
          <w:spacing w:val="-5"/>
        </w:rPr>
        <w:t xml:space="preserve"> </w:t>
      </w:r>
      <w:r>
        <w:t>and</w:t>
      </w:r>
      <w:r>
        <w:rPr>
          <w:spacing w:val="-4"/>
        </w:rPr>
        <w:t xml:space="preserve"> </w:t>
      </w:r>
      <w:r>
        <w:t>provide</w:t>
      </w:r>
      <w:r>
        <w:rPr>
          <w:spacing w:val="-5"/>
        </w:rPr>
        <w:t xml:space="preserve"> </w:t>
      </w:r>
      <w:r>
        <w:t>one</w:t>
      </w:r>
      <w:r>
        <w:rPr>
          <w:spacing w:val="-4"/>
        </w:rPr>
        <w:t xml:space="preserve"> </w:t>
      </w:r>
      <w:r>
        <w:t>copy</w:t>
      </w:r>
      <w:r>
        <w:rPr>
          <w:spacing w:val="-5"/>
        </w:rPr>
        <w:t xml:space="preserve"> </w:t>
      </w:r>
      <w:r>
        <w:t>of</w:t>
      </w:r>
      <w:r>
        <w:rPr>
          <w:spacing w:val="-5"/>
        </w:rPr>
        <w:t xml:space="preserve"> </w:t>
      </w:r>
      <w:r>
        <w:t>journal</w:t>
      </w:r>
      <w:r>
        <w:rPr>
          <w:w w:val="99"/>
        </w:rPr>
        <w:t xml:space="preserve"> </w:t>
      </w:r>
      <w:r>
        <w:t>articles</w:t>
      </w:r>
      <w:r>
        <w:rPr>
          <w:spacing w:val="-5"/>
        </w:rPr>
        <w:t xml:space="preserve"> </w:t>
      </w:r>
      <w:r>
        <w:t>for</w:t>
      </w:r>
      <w:r>
        <w:rPr>
          <w:spacing w:val="-4"/>
        </w:rPr>
        <w:t xml:space="preserve"> </w:t>
      </w:r>
      <w:r>
        <w:t>bargaining</w:t>
      </w:r>
      <w:r>
        <w:rPr>
          <w:spacing w:val="-4"/>
        </w:rPr>
        <w:t xml:space="preserve"> </w:t>
      </w:r>
      <w:r>
        <w:t>unit</w:t>
      </w:r>
      <w:r>
        <w:rPr>
          <w:spacing w:val="-5"/>
        </w:rPr>
        <w:t xml:space="preserve"> </w:t>
      </w:r>
      <w:r>
        <w:t>members within</w:t>
      </w:r>
      <w:r>
        <w:rPr>
          <w:spacing w:val="-4"/>
        </w:rPr>
        <w:t xml:space="preserve"> </w:t>
      </w:r>
      <w:r>
        <w:t>forty-eight</w:t>
      </w:r>
      <w:r>
        <w:rPr>
          <w:spacing w:val="-4"/>
        </w:rPr>
        <w:t xml:space="preserve"> </w:t>
      </w:r>
      <w:r>
        <w:t>(48)</w:t>
      </w:r>
      <w:r>
        <w:rPr>
          <w:spacing w:val="-4"/>
        </w:rPr>
        <w:t xml:space="preserve"> </w:t>
      </w:r>
      <w:r>
        <w:t>hours</w:t>
      </w:r>
      <w:r>
        <w:rPr>
          <w:spacing w:val="-3"/>
        </w:rPr>
        <w:t xml:space="preserve"> </w:t>
      </w:r>
      <w:r>
        <w:t>of</w:t>
      </w:r>
      <w:r>
        <w:rPr>
          <w:spacing w:val="-4"/>
        </w:rPr>
        <w:t xml:space="preserve"> </w:t>
      </w:r>
      <w:r>
        <w:t>receiving</w:t>
      </w:r>
      <w:r>
        <w:rPr>
          <w:spacing w:val="-4"/>
        </w:rPr>
        <w:t xml:space="preserve"> </w:t>
      </w:r>
      <w:r>
        <w:t>a</w:t>
      </w:r>
      <w:r>
        <w:rPr>
          <w:spacing w:val="-3"/>
        </w:rPr>
        <w:t xml:space="preserve"> </w:t>
      </w:r>
      <w:r>
        <w:t>journal</w:t>
      </w:r>
      <w:r>
        <w:rPr>
          <w:spacing w:val="-4"/>
        </w:rPr>
        <w:t xml:space="preserve"> </w:t>
      </w:r>
      <w:r>
        <w:t>reference</w:t>
      </w:r>
      <w:r>
        <w:rPr>
          <w:spacing w:val="-4"/>
        </w:rPr>
        <w:t xml:space="preserve"> </w:t>
      </w:r>
      <w:r>
        <w:t>or citation.</w:t>
      </w:r>
      <w:r>
        <w:rPr>
          <w:spacing w:val="51"/>
        </w:rPr>
        <w:t xml:space="preserve"> </w:t>
      </w:r>
      <w:r>
        <w:t>Requests</w:t>
      </w:r>
      <w:r>
        <w:rPr>
          <w:spacing w:val="-4"/>
        </w:rPr>
        <w:t xml:space="preserve"> </w:t>
      </w:r>
      <w:r>
        <w:t>for</w:t>
      </w:r>
      <w:r>
        <w:rPr>
          <w:spacing w:val="-4"/>
        </w:rPr>
        <w:t xml:space="preserve"> </w:t>
      </w:r>
      <w:r>
        <w:t>copies</w:t>
      </w:r>
      <w:r>
        <w:rPr>
          <w:spacing w:val="-4"/>
        </w:rPr>
        <w:t xml:space="preserve"> </w:t>
      </w:r>
      <w:r>
        <w:t>of</w:t>
      </w:r>
      <w:r>
        <w:rPr>
          <w:spacing w:val="-4"/>
        </w:rPr>
        <w:t xml:space="preserve"> </w:t>
      </w:r>
      <w:r>
        <w:t>articles</w:t>
      </w:r>
      <w:r>
        <w:rPr>
          <w:spacing w:val="-4"/>
        </w:rPr>
        <w:t xml:space="preserve"> </w:t>
      </w:r>
      <w:r>
        <w:t>from</w:t>
      </w:r>
      <w:r>
        <w:rPr>
          <w:spacing w:val="-4"/>
        </w:rPr>
        <w:t xml:space="preserve"> </w:t>
      </w:r>
      <w:r>
        <w:t>journals</w:t>
      </w:r>
      <w:r>
        <w:rPr>
          <w:spacing w:val="-4"/>
        </w:rPr>
        <w:t xml:space="preserve"> </w:t>
      </w:r>
      <w:r>
        <w:t>not</w:t>
      </w:r>
      <w:r>
        <w:rPr>
          <w:w w:val="99"/>
        </w:rPr>
        <w:t xml:space="preserve"> </w:t>
      </w:r>
      <w:r>
        <w:t>subscribed</w:t>
      </w:r>
      <w:r>
        <w:rPr>
          <w:spacing w:val="-5"/>
        </w:rPr>
        <w:t xml:space="preserve"> </w:t>
      </w:r>
      <w:r>
        <w:t>to</w:t>
      </w:r>
      <w:r>
        <w:rPr>
          <w:spacing w:val="-4"/>
        </w:rPr>
        <w:t xml:space="preserve"> </w:t>
      </w:r>
      <w:r>
        <w:t>by</w:t>
      </w:r>
      <w:r>
        <w:rPr>
          <w:spacing w:val="-4"/>
        </w:rPr>
        <w:t xml:space="preserve"> </w:t>
      </w:r>
      <w:r>
        <w:t>the</w:t>
      </w:r>
      <w:r>
        <w:rPr>
          <w:spacing w:val="-4"/>
        </w:rPr>
        <w:t xml:space="preserve"> </w:t>
      </w:r>
      <w:r>
        <w:t>Rider</w:t>
      </w:r>
      <w:r>
        <w:rPr>
          <w:spacing w:val="-5"/>
        </w:rPr>
        <w:t xml:space="preserve"> </w:t>
      </w:r>
      <w:r>
        <w:t>University</w:t>
      </w:r>
      <w:r>
        <w:rPr>
          <w:spacing w:val="-4"/>
        </w:rPr>
        <w:t xml:space="preserve"> </w:t>
      </w:r>
      <w:r>
        <w:t>Libraries</w:t>
      </w:r>
      <w:r>
        <w:rPr>
          <w:spacing w:val="-4"/>
        </w:rPr>
        <w:t xml:space="preserve"> </w:t>
      </w:r>
      <w:r>
        <w:t>will</w:t>
      </w:r>
      <w:r>
        <w:rPr>
          <w:spacing w:val="-4"/>
        </w:rPr>
        <w:t xml:space="preserve"> </w:t>
      </w:r>
      <w:r>
        <w:t>be</w:t>
      </w:r>
      <w:r>
        <w:rPr>
          <w:spacing w:val="-4"/>
        </w:rPr>
        <w:t xml:space="preserve"> </w:t>
      </w:r>
      <w:r>
        <w:t>transmitted within</w:t>
      </w:r>
      <w:r>
        <w:rPr>
          <w:spacing w:val="-4"/>
        </w:rPr>
        <w:t xml:space="preserve"> </w:t>
      </w:r>
      <w:r>
        <w:t>forty-eight</w:t>
      </w:r>
      <w:r>
        <w:rPr>
          <w:spacing w:val="-3"/>
        </w:rPr>
        <w:t xml:space="preserve"> </w:t>
      </w:r>
      <w:r>
        <w:t>(48)</w:t>
      </w:r>
      <w:r>
        <w:rPr>
          <w:spacing w:val="-3"/>
        </w:rPr>
        <w:t xml:space="preserve"> </w:t>
      </w:r>
      <w:r>
        <w:t>hours</w:t>
      </w:r>
      <w:r>
        <w:rPr>
          <w:spacing w:val="-3"/>
        </w:rPr>
        <w:t xml:space="preserve"> </w:t>
      </w:r>
      <w:r>
        <w:t>of</w:t>
      </w:r>
      <w:r>
        <w:rPr>
          <w:spacing w:val="-4"/>
        </w:rPr>
        <w:t xml:space="preserve"> </w:t>
      </w:r>
      <w:r>
        <w:t>their</w:t>
      </w:r>
      <w:r>
        <w:rPr>
          <w:spacing w:val="-3"/>
        </w:rPr>
        <w:t xml:space="preserve"> </w:t>
      </w:r>
      <w:r>
        <w:t>receipt</w:t>
      </w:r>
      <w:r>
        <w:rPr>
          <w:sz w:val="19"/>
        </w:rPr>
        <w:t>.</w:t>
      </w:r>
    </w:p>
    <w:p w14:paraId="7F4769AB" w14:textId="77777777" w:rsidR="00500D5E" w:rsidRDefault="00500D5E">
      <w:pPr>
        <w:spacing w:before="11"/>
        <w:rPr>
          <w:rFonts w:ascii="Times New Roman" w:eastAsia="Times New Roman" w:hAnsi="Times New Roman" w:cs="Times New Roman"/>
          <w:sz w:val="23"/>
          <w:szCs w:val="23"/>
        </w:rPr>
      </w:pPr>
    </w:p>
    <w:p w14:paraId="71ADCC4A" w14:textId="77777777" w:rsidR="00500D5E" w:rsidRDefault="00B06B53" w:rsidP="004829EF">
      <w:pPr>
        <w:pStyle w:val="BodyText"/>
        <w:numPr>
          <w:ilvl w:val="0"/>
          <w:numId w:val="21"/>
        </w:numPr>
        <w:tabs>
          <w:tab w:val="left" w:pos="1880"/>
        </w:tabs>
      </w:pPr>
      <w:r>
        <w:rPr>
          <w:u w:val="single" w:color="000000"/>
        </w:rPr>
        <w:t>Environmental</w:t>
      </w:r>
      <w:r>
        <w:rPr>
          <w:spacing w:val="-22"/>
          <w:u w:val="single" w:color="000000"/>
        </w:rPr>
        <w:t xml:space="preserve"> </w:t>
      </w:r>
      <w:r>
        <w:rPr>
          <w:u w:val="single" w:color="000000"/>
        </w:rPr>
        <w:t>Conditions</w:t>
      </w:r>
    </w:p>
    <w:p w14:paraId="338326CC" w14:textId="77777777" w:rsidR="00500D5E" w:rsidRDefault="00500D5E">
      <w:pPr>
        <w:spacing w:before="11"/>
        <w:rPr>
          <w:rFonts w:ascii="Times New Roman" w:eastAsia="Times New Roman" w:hAnsi="Times New Roman" w:cs="Times New Roman"/>
          <w:sz w:val="17"/>
          <w:szCs w:val="17"/>
        </w:rPr>
      </w:pPr>
    </w:p>
    <w:p w14:paraId="497439F3" w14:textId="77777777" w:rsidR="00500D5E" w:rsidRDefault="00B06B53" w:rsidP="004829EF">
      <w:pPr>
        <w:pStyle w:val="BodyText"/>
        <w:numPr>
          <w:ilvl w:val="1"/>
          <w:numId w:val="21"/>
        </w:numPr>
        <w:tabs>
          <w:tab w:val="left" w:pos="2120"/>
        </w:tabs>
        <w:spacing w:before="69"/>
        <w:ind w:left="2120" w:hanging="240"/>
      </w:pPr>
      <w:r w:rsidRPr="00FA0E8B">
        <w:t xml:space="preserve"> </w:t>
      </w:r>
      <w:r>
        <w:rPr>
          <w:u w:val="single" w:color="000000"/>
        </w:rPr>
        <w:t>Facilities</w:t>
      </w:r>
      <w:r>
        <w:rPr>
          <w:spacing w:val="-12"/>
          <w:u w:val="single" w:color="000000"/>
        </w:rPr>
        <w:t xml:space="preserve"> </w:t>
      </w:r>
      <w:r>
        <w:rPr>
          <w:u w:val="single" w:color="000000"/>
        </w:rPr>
        <w:t>Monitoring</w:t>
      </w:r>
      <w:r>
        <w:rPr>
          <w:spacing w:val="-12"/>
          <w:u w:val="single" w:color="000000"/>
        </w:rPr>
        <w:t xml:space="preserve"> </w:t>
      </w:r>
      <w:r>
        <w:rPr>
          <w:u w:val="single" w:color="000000"/>
        </w:rPr>
        <w:t>Committee</w:t>
      </w:r>
    </w:p>
    <w:p w14:paraId="0ADFF0F4" w14:textId="77777777" w:rsidR="00500D5E" w:rsidRDefault="00500D5E">
      <w:pPr>
        <w:spacing w:before="11"/>
        <w:rPr>
          <w:rFonts w:ascii="Times New Roman" w:eastAsia="Times New Roman" w:hAnsi="Times New Roman" w:cs="Times New Roman"/>
          <w:sz w:val="17"/>
          <w:szCs w:val="17"/>
        </w:rPr>
      </w:pPr>
    </w:p>
    <w:p w14:paraId="5B686315" w14:textId="3080925F" w:rsidR="00500D5E" w:rsidRDefault="00B06B53" w:rsidP="00BC3F29">
      <w:pPr>
        <w:pStyle w:val="BodyText"/>
        <w:spacing w:before="69"/>
        <w:ind w:right="180"/>
      </w:pPr>
      <w:r>
        <w:t>A</w:t>
      </w:r>
      <w:r>
        <w:rPr>
          <w:spacing w:val="-4"/>
        </w:rPr>
        <w:t xml:space="preserve"> </w:t>
      </w:r>
      <w:r>
        <w:t>joint</w:t>
      </w:r>
      <w:r>
        <w:rPr>
          <w:spacing w:val="-4"/>
        </w:rPr>
        <w:t xml:space="preserve"> </w:t>
      </w:r>
      <w:r>
        <w:t>Facilities</w:t>
      </w:r>
      <w:r>
        <w:rPr>
          <w:spacing w:val="-4"/>
        </w:rPr>
        <w:t xml:space="preserve"> </w:t>
      </w:r>
      <w:r>
        <w:t>Monitoring</w:t>
      </w:r>
      <w:r>
        <w:rPr>
          <w:spacing w:val="-4"/>
        </w:rPr>
        <w:t xml:space="preserve"> </w:t>
      </w:r>
      <w:r>
        <w:t>Committee</w:t>
      </w:r>
      <w:r>
        <w:rPr>
          <w:spacing w:val="-4"/>
        </w:rPr>
        <w:t xml:space="preserve"> </w:t>
      </w:r>
      <w:r>
        <w:t>is</w:t>
      </w:r>
      <w:r>
        <w:rPr>
          <w:spacing w:val="-4"/>
        </w:rPr>
        <w:t xml:space="preserve"> </w:t>
      </w:r>
      <w:r>
        <w:t>hereby</w:t>
      </w:r>
      <w:r>
        <w:rPr>
          <w:spacing w:val="-4"/>
        </w:rPr>
        <w:t xml:space="preserve"> </w:t>
      </w:r>
      <w:r>
        <w:t>established which</w:t>
      </w:r>
      <w:r>
        <w:rPr>
          <w:spacing w:val="-3"/>
        </w:rPr>
        <w:t xml:space="preserve"> </w:t>
      </w:r>
      <w:r>
        <w:t>will</w:t>
      </w:r>
      <w:r>
        <w:rPr>
          <w:spacing w:val="-3"/>
        </w:rPr>
        <w:t xml:space="preserve"> </w:t>
      </w:r>
      <w:r>
        <w:t>be</w:t>
      </w:r>
      <w:r>
        <w:rPr>
          <w:spacing w:val="-3"/>
        </w:rPr>
        <w:t xml:space="preserve"> </w:t>
      </w:r>
      <w:r>
        <w:t>comprised</w:t>
      </w:r>
      <w:r>
        <w:rPr>
          <w:spacing w:val="-2"/>
        </w:rPr>
        <w:t xml:space="preserve"> </w:t>
      </w:r>
      <w:r>
        <w:t>of</w:t>
      </w:r>
      <w:r>
        <w:rPr>
          <w:spacing w:val="-3"/>
        </w:rPr>
        <w:t xml:space="preserve"> </w:t>
      </w:r>
      <w:r>
        <w:t>two</w:t>
      </w:r>
      <w:r>
        <w:rPr>
          <w:spacing w:val="-3"/>
        </w:rPr>
        <w:t xml:space="preserve"> </w:t>
      </w:r>
      <w:r>
        <w:t>(2)</w:t>
      </w:r>
      <w:r>
        <w:rPr>
          <w:spacing w:val="-3"/>
        </w:rPr>
        <w:t xml:space="preserve"> </w:t>
      </w:r>
      <w:r>
        <w:t>members</w:t>
      </w:r>
      <w:r>
        <w:rPr>
          <w:spacing w:val="-2"/>
        </w:rPr>
        <w:t xml:space="preserve"> </w:t>
      </w:r>
      <w:r>
        <w:t>appointed</w:t>
      </w:r>
      <w:r>
        <w:rPr>
          <w:spacing w:val="-3"/>
        </w:rPr>
        <w:t xml:space="preserve"> </w:t>
      </w:r>
      <w:r>
        <w:t>by</w:t>
      </w:r>
      <w:r>
        <w:rPr>
          <w:spacing w:val="-3"/>
        </w:rPr>
        <w:t xml:space="preserve"> </w:t>
      </w:r>
      <w:r>
        <w:t>the</w:t>
      </w:r>
      <w:r>
        <w:rPr>
          <w:w w:val="99"/>
        </w:rPr>
        <w:t xml:space="preserve"> </w:t>
      </w:r>
      <w:r>
        <w:t>AAUP</w:t>
      </w:r>
      <w:r>
        <w:rPr>
          <w:spacing w:val="-5"/>
        </w:rPr>
        <w:t xml:space="preserve"> </w:t>
      </w:r>
      <w:r>
        <w:t>Executive</w:t>
      </w:r>
      <w:r>
        <w:rPr>
          <w:spacing w:val="-5"/>
        </w:rPr>
        <w:t xml:space="preserve"> </w:t>
      </w:r>
      <w:r>
        <w:t>Committee,</w:t>
      </w:r>
      <w:r>
        <w:rPr>
          <w:spacing w:val="-5"/>
        </w:rPr>
        <w:t xml:space="preserve"> </w:t>
      </w:r>
      <w:r>
        <w:t>the</w:t>
      </w:r>
      <w:r>
        <w:rPr>
          <w:spacing w:val="-5"/>
        </w:rPr>
        <w:t xml:space="preserve"> </w:t>
      </w:r>
      <w:r>
        <w:t>Vice</w:t>
      </w:r>
      <w:r>
        <w:rPr>
          <w:spacing w:val="-5"/>
        </w:rPr>
        <w:t xml:space="preserve"> </w:t>
      </w:r>
      <w:r>
        <w:t>President</w:t>
      </w:r>
      <w:r>
        <w:rPr>
          <w:spacing w:val="-5"/>
        </w:rPr>
        <w:t xml:space="preserve"> </w:t>
      </w:r>
      <w:r>
        <w:t>for</w:t>
      </w:r>
      <w:r>
        <w:rPr>
          <w:spacing w:val="-5"/>
        </w:rPr>
        <w:t xml:space="preserve"> </w:t>
      </w:r>
      <w:r>
        <w:t>Finance</w:t>
      </w:r>
      <w:r>
        <w:rPr>
          <w:spacing w:val="-4"/>
        </w:rPr>
        <w:t xml:space="preserve"> </w:t>
      </w:r>
      <w:r>
        <w:t>or</w:t>
      </w:r>
      <w:r w:rsidR="00C91C34">
        <w:t xml:space="preserve"> </w:t>
      </w:r>
      <w:r>
        <w:t>his/her</w:t>
      </w:r>
      <w:r>
        <w:rPr>
          <w:spacing w:val="-6"/>
        </w:rPr>
        <w:t xml:space="preserve"> </w:t>
      </w:r>
      <w:r>
        <w:t>designee</w:t>
      </w:r>
      <w:r>
        <w:rPr>
          <w:spacing w:val="-6"/>
        </w:rPr>
        <w:t xml:space="preserve"> </w:t>
      </w:r>
      <w:r>
        <w:t>(who</w:t>
      </w:r>
      <w:r>
        <w:rPr>
          <w:spacing w:val="-5"/>
        </w:rPr>
        <w:t xml:space="preserve"> </w:t>
      </w:r>
      <w:r>
        <w:t>shall</w:t>
      </w:r>
      <w:r>
        <w:rPr>
          <w:spacing w:val="-6"/>
        </w:rPr>
        <w:t xml:space="preserve"> </w:t>
      </w:r>
      <w:r>
        <w:t>convene</w:t>
      </w:r>
      <w:r>
        <w:rPr>
          <w:spacing w:val="-5"/>
        </w:rPr>
        <w:t xml:space="preserve"> </w:t>
      </w:r>
      <w:r>
        <w:t>the</w:t>
      </w:r>
      <w:r>
        <w:rPr>
          <w:spacing w:val="-6"/>
        </w:rPr>
        <w:t xml:space="preserve"> </w:t>
      </w:r>
      <w:r>
        <w:t>committee),</w:t>
      </w:r>
      <w:r>
        <w:rPr>
          <w:spacing w:val="-5"/>
        </w:rPr>
        <w:t xml:space="preserve"> </w:t>
      </w:r>
      <w:r>
        <w:t>the</w:t>
      </w:r>
      <w:r>
        <w:rPr>
          <w:spacing w:val="-6"/>
        </w:rPr>
        <w:t xml:space="preserve"> </w:t>
      </w:r>
      <w:r>
        <w:t>Assistant</w:t>
      </w:r>
      <w:r>
        <w:rPr>
          <w:w w:val="99"/>
        </w:rPr>
        <w:t xml:space="preserve"> </w:t>
      </w:r>
      <w:r>
        <w:t>Vice</w:t>
      </w:r>
      <w:r>
        <w:rPr>
          <w:spacing w:val="-5"/>
        </w:rPr>
        <w:t xml:space="preserve"> </w:t>
      </w:r>
      <w:r>
        <w:t>President</w:t>
      </w:r>
      <w:r>
        <w:rPr>
          <w:spacing w:val="-4"/>
        </w:rPr>
        <w:t xml:space="preserve"> </w:t>
      </w:r>
      <w:r>
        <w:t>for</w:t>
      </w:r>
      <w:r>
        <w:rPr>
          <w:spacing w:val="-4"/>
        </w:rPr>
        <w:t xml:space="preserve"> </w:t>
      </w:r>
      <w:r>
        <w:t>Facilities</w:t>
      </w:r>
      <w:r>
        <w:rPr>
          <w:spacing w:val="-4"/>
        </w:rPr>
        <w:t xml:space="preserve"> </w:t>
      </w:r>
      <w:r>
        <w:t>Planning</w:t>
      </w:r>
      <w:r>
        <w:rPr>
          <w:spacing w:val="-4"/>
        </w:rPr>
        <w:t xml:space="preserve"> </w:t>
      </w:r>
      <w:r>
        <w:t>and</w:t>
      </w:r>
      <w:r>
        <w:rPr>
          <w:spacing w:val="-4"/>
        </w:rPr>
        <w:t xml:space="preserve"> </w:t>
      </w:r>
      <w:r>
        <w:t>Auxiliary</w:t>
      </w:r>
      <w:r>
        <w:rPr>
          <w:spacing w:val="-5"/>
        </w:rPr>
        <w:t xml:space="preserve"> </w:t>
      </w:r>
      <w:r>
        <w:t>Services</w:t>
      </w:r>
      <w:r>
        <w:rPr>
          <w:spacing w:val="-4"/>
        </w:rPr>
        <w:t xml:space="preserve"> </w:t>
      </w:r>
      <w:r>
        <w:t>or his/her</w:t>
      </w:r>
      <w:r>
        <w:rPr>
          <w:spacing w:val="-4"/>
        </w:rPr>
        <w:t xml:space="preserve"> </w:t>
      </w:r>
      <w:r>
        <w:t>designee,</w:t>
      </w:r>
      <w:r>
        <w:rPr>
          <w:spacing w:val="-3"/>
        </w:rPr>
        <w:t xml:space="preserve"> </w:t>
      </w:r>
      <w:r>
        <w:t>the</w:t>
      </w:r>
      <w:r>
        <w:rPr>
          <w:spacing w:val="-4"/>
        </w:rPr>
        <w:t xml:space="preserve"> </w:t>
      </w:r>
      <w:r>
        <w:t>Provost</w:t>
      </w:r>
      <w:r>
        <w:rPr>
          <w:spacing w:val="-3"/>
        </w:rPr>
        <w:t xml:space="preserve"> </w:t>
      </w:r>
      <w:r>
        <w:t>or</w:t>
      </w:r>
      <w:r>
        <w:rPr>
          <w:spacing w:val="-4"/>
        </w:rPr>
        <w:t xml:space="preserve"> </w:t>
      </w:r>
      <w:r>
        <w:t>his/her</w:t>
      </w:r>
      <w:r>
        <w:rPr>
          <w:spacing w:val="-3"/>
        </w:rPr>
        <w:t xml:space="preserve"> </w:t>
      </w:r>
      <w:r>
        <w:t>designee,</w:t>
      </w:r>
      <w:r>
        <w:rPr>
          <w:spacing w:val="-3"/>
        </w:rPr>
        <w:t xml:space="preserve"> </w:t>
      </w:r>
      <w:r>
        <w:t>and</w:t>
      </w:r>
      <w:r>
        <w:rPr>
          <w:spacing w:val="-4"/>
        </w:rPr>
        <w:t xml:space="preserve"> </w:t>
      </w:r>
      <w:r>
        <w:t>the</w:t>
      </w:r>
      <w:r>
        <w:rPr>
          <w:spacing w:val="-3"/>
        </w:rPr>
        <w:t xml:space="preserve"> </w:t>
      </w:r>
      <w:r>
        <w:t>Deans</w:t>
      </w:r>
      <w:r>
        <w:rPr>
          <w:spacing w:val="-4"/>
        </w:rPr>
        <w:t xml:space="preserve"> </w:t>
      </w:r>
      <w:r>
        <w:t>of the</w:t>
      </w:r>
      <w:r>
        <w:rPr>
          <w:spacing w:val="-6"/>
        </w:rPr>
        <w:t xml:space="preserve"> </w:t>
      </w:r>
      <w:r>
        <w:t>Colleges</w:t>
      </w:r>
      <w:r>
        <w:rPr>
          <w:spacing w:val="-5"/>
        </w:rPr>
        <w:t xml:space="preserve"> </w:t>
      </w:r>
      <w:r>
        <w:t>of</w:t>
      </w:r>
      <w:r>
        <w:rPr>
          <w:spacing w:val="-6"/>
        </w:rPr>
        <w:t xml:space="preserve"> </w:t>
      </w:r>
      <w:r>
        <w:t>Business</w:t>
      </w:r>
      <w:r>
        <w:rPr>
          <w:spacing w:val="-5"/>
        </w:rPr>
        <w:t xml:space="preserve"> </w:t>
      </w:r>
      <w:r>
        <w:t>Administration,</w:t>
      </w:r>
      <w:r>
        <w:rPr>
          <w:spacing w:val="-6"/>
        </w:rPr>
        <w:t xml:space="preserve"> </w:t>
      </w:r>
      <w:r>
        <w:t>Liberal</w:t>
      </w:r>
      <w:r>
        <w:rPr>
          <w:spacing w:val="-6"/>
        </w:rPr>
        <w:t xml:space="preserve"> </w:t>
      </w:r>
      <w:r>
        <w:t>Arts,</w:t>
      </w:r>
      <w:r>
        <w:rPr>
          <w:spacing w:val="-5"/>
        </w:rPr>
        <w:t xml:space="preserve"> </w:t>
      </w:r>
      <w:r>
        <w:t>Education, and</w:t>
      </w:r>
      <w:r>
        <w:rPr>
          <w:spacing w:val="-4"/>
        </w:rPr>
        <w:t xml:space="preserve"> </w:t>
      </w:r>
      <w:r>
        <w:t>Sciences,</w:t>
      </w:r>
      <w:r>
        <w:rPr>
          <w:spacing w:val="-4"/>
        </w:rPr>
        <w:t xml:space="preserve"> </w:t>
      </w:r>
      <w:r>
        <w:t>and</w:t>
      </w:r>
      <w:r>
        <w:rPr>
          <w:spacing w:val="-3"/>
        </w:rPr>
        <w:t xml:space="preserve"> </w:t>
      </w:r>
      <w:r>
        <w:t>Westminster</w:t>
      </w:r>
      <w:r>
        <w:rPr>
          <w:spacing w:val="-4"/>
        </w:rPr>
        <w:t xml:space="preserve"> </w:t>
      </w:r>
      <w:r>
        <w:t>College</w:t>
      </w:r>
      <w:r>
        <w:rPr>
          <w:spacing w:val="-3"/>
        </w:rPr>
        <w:t xml:space="preserve"> </w:t>
      </w:r>
      <w:r>
        <w:t>of</w:t>
      </w:r>
      <w:r>
        <w:rPr>
          <w:spacing w:val="-4"/>
        </w:rPr>
        <w:t xml:space="preserve"> </w:t>
      </w:r>
      <w:r>
        <w:t>the</w:t>
      </w:r>
      <w:r>
        <w:rPr>
          <w:spacing w:val="-3"/>
        </w:rPr>
        <w:t xml:space="preserve"> </w:t>
      </w:r>
      <w:r>
        <w:t>Arts,</w:t>
      </w:r>
      <w:r>
        <w:rPr>
          <w:spacing w:val="-4"/>
        </w:rPr>
        <w:t xml:space="preserve"> </w:t>
      </w:r>
      <w:r>
        <w:t>or</w:t>
      </w:r>
      <w:r>
        <w:rPr>
          <w:spacing w:val="-3"/>
        </w:rPr>
        <w:t xml:space="preserve"> </w:t>
      </w:r>
      <w:r>
        <w:t>their designees.</w:t>
      </w:r>
      <w:r>
        <w:rPr>
          <w:spacing w:val="51"/>
        </w:rPr>
        <w:t xml:space="preserve"> </w:t>
      </w:r>
      <w:r>
        <w:t>The</w:t>
      </w:r>
      <w:r>
        <w:rPr>
          <w:spacing w:val="-5"/>
        </w:rPr>
        <w:t xml:space="preserve"> </w:t>
      </w:r>
      <w:r>
        <w:t>committee</w:t>
      </w:r>
      <w:r>
        <w:rPr>
          <w:spacing w:val="-4"/>
        </w:rPr>
        <w:t xml:space="preserve"> </w:t>
      </w:r>
      <w:r>
        <w:t>shall</w:t>
      </w:r>
      <w:r>
        <w:rPr>
          <w:spacing w:val="-5"/>
        </w:rPr>
        <w:t xml:space="preserve"> </w:t>
      </w:r>
      <w:r>
        <w:t>review</w:t>
      </w:r>
      <w:r>
        <w:rPr>
          <w:spacing w:val="-4"/>
        </w:rPr>
        <w:t xml:space="preserve"> </w:t>
      </w:r>
      <w:r>
        <w:t>all</w:t>
      </w:r>
      <w:r>
        <w:rPr>
          <w:spacing w:val="-5"/>
        </w:rPr>
        <w:t xml:space="preserve"> </w:t>
      </w:r>
      <w:r>
        <w:t>proposals</w:t>
      </w:r>
      <w:r>
        <w:rPr>
          <w:spacing w:val="-5"/>
        </w:rPr>
        <w:t xml:space="preserve"> </w:t>
      </w:r>
      <w:r>
        <w:t>that</w:t>
      </w:r>
      <w:r>
        <w:rPr>
          <w:spacing w:val="-4"/>
        </w:rPr>
        <w:t xml:space="preserve"> </w:t>
      </w:r>
      <w:r>
        <w:t>would affect</w:t>
      </w:r>
      <w:r>
        <w:rPr>
          <w:spacing w:val="-5"/>
        </w:rPr>
        <w:t xml:space="preserve"> </w:t>
      </w:r>
      <w:r>
        <w:t>the</w:t>
      </w:r>
      <w:r>
        <w:rPr>
          <w:spacing w:val="-5"/>
        </w:rPr>
        <w:t xml:space="preserve"> </w:t>
      </w:r>
      <w:r>
        <w:t>availability,</w:t>
      </w:r>
      <w:r>
        <w:rPr>
          <w:spacing w:val="-5"/>
        </w:rPr>
        <w:t xml:space="preserve"> </w:t>
      </w:r>
      <w:r>
        <w:t>use</w:t>
      </w:r>
      <w:r>
        <w:rPr>
          <w:spacing w:val="-5"/>
        </w:rPr>
        <w:t xml:space="preserve"> </w:t>
      </w:r>
      <w:r>
        <w:t>and/or</w:t>
      </w:r>
      <w:r>
        <w:rPr>
          <w:spacing w:val="-4"/>
        </w:rPr>
        <w:t xml:space="preserve"> </w:t>
      </w:r>
      <w:r>
        <w:t>allocation</w:t>
      </w:r>
      <w:r>
        <w:rPr>
          <w:spacing w:val="-5"/>
        </w:rPr>
        <w:t xml:space="preserve"> </w:t>
      </w:r>
      <w:r>
        <w:t>of</w:t>
      </w:r>
      <w:r>
        <w:rPr>
          <w:spacing w:val="-5"/>
        </w:rPr>
        <w:t xml:space="preserve"> </w:t>
      </w:r>
      <w:r>
        <w:t>academic</w:t>
      </w:r>
      <w:r>
        <w:rPr>
          <w:spacing w:val="-5"/>
        </w:rPr>
        <w:t xml:space="preserve"> </w:t>
      </w:r>
      <w:r>
        <w:t>space</w:t>
      </w:r>
      <w:r>
        <w:rPr>
          <w:spacing w:val="-5"/>
        </w:rPr>
        <w:t xml:space="preserve"> </w:t>
      </w:r>
      <w:r>
        <w:t>and the</w:t>
      </w:r>
      <w:r>
        <w:rPr>
          <w:spacing w:val="-5"/>
        </w:rPr>
        <w:t xml:space="preserve"> </w:t>
      </w:r>
      <w:r>
        <w:t>physical</w:t>
      </w:r>
      <w:r>
        <w:rPr>
          <w:spacing w:val="-5"/>
        </w:rPr>
        <w:t xml:space="preserve"> </w:t>
      </w:r>
      <w:r>
        <w:t>conditions</w:t>
      </w:r>
      <w:r>
        <w:rPr>
          <w:spacing w:val="-5"/>
        </w:rPr>
        <w:t xml:space="preserve"> </w:t>
      </w:r>
      <w:r>
        <w:t>of</w:t>
      </w:r>
      <w:r>
        <w:rPr>
          <w:spacing w:val="-5"/>
        </w:rPr>
        <w:t xml:space="preserve"> </w:t>
      </w:r>
      <w:r>
        <w:t>those</w:t>
      </w:r>
      <w:r>
        <w:rPr>
          <w:spacing w:val="-5"/>
        </w:rPr>
        <w:t xml:space="preserve"> </w:t>
      </w:r>
      <w:r>
        <w:t>spaces</w:t>
      </w:r>
      <w:r>
        <w:rPr>
          <w:spacing w:val="-5"/>
        </w:rPr>
        <w:t xml:space="preserve"> </w:t>
      </w:r>
      <w:r>
        <w:t>and</w:t>
      </w:r>
      <w:r>
        <w:rPr>
          <w:spacing w:val="-5"/>
        </w:rPr>
        <w:t xml:space="preserve"> </w:t>
      </w:r>
      <w:r>
        <w:t>make</w:t>
      </w:r>
      <w:r>
        <w:rPr>
          <w:spacing w:val="-5"/>
        </w:rPr>
        <w:t xml:space="preserve"> </w:t>
      </w:r>
      <w:r>
        <w:t>recommendations to</w:t>
      </w:r>
      <w:r>
        <w:rPr>
          <w:spacing w:val="-5"/>
        </w:rPr>
        <w:t xml:space="preserve"> </w:t>
      </w:r>
      <w:r>
        <w:t>the</w:t>
      </w:r>
      <w:r>
        <w:rPr>
          <w:spacing w:val="-4"/>
        </w:rPr>
        <w:t xml:space="preserve"> </w:t>
      </w:r>
      <w:r>
        <w:t>appropriate</w:t>
      </w:r>
      <w:r>
        <w:rPr>
          <w:spacing w:val="-4"/>
        </w:rPr>
        <w:t xml:space="preserve"> </w:t>
      </w:r>
      <w:r>
        <w:t>bodies</w:t>
      </w:r>
      <w:r>
        <w:rPr>
          <w:spacing w:val="-4"/>
        </w:rPr>
        <w:t xml:space="preserve"> </w:t>
      </w:r>
      <w:r>
        <w:t>on</w:t>
      </w:r>
      <w:r>
        <w:rPr>
          <w:spacing w:val="-4"/>
        </w:rPr>
        <w:t xml:space="preserve"> </w:t>
      </w:r>
      <w:r>
        <w:t>such</w:t>
      </w:r>
      <w:r>
        <w:rPr>
          <w:spacing w:val="-4"/>
        </w:rPr>
        <w:t xml:space="preserve"> </w:t>
      </w:r>
      <w:r>
        <w:t>proposals.</w:t>
      </w:r>
      <w:r>
        <w:rPr>
          <w:spacing w:val="51"/>
        </w:rPr>
        <w:t xml:space="preserve"> </w:t>
      </w:r>
      <w:r>
        <w:t>The</w:t>
      </w:r>
      <w:r>
        <w:rPr>
          <w:spacing w:val="-4"/>
        </w:rPr>
        <w:t xml:space="preserve"> </w:t>
      </w:r>
      <w:r>
        <w:t>committee</w:t>
      </w:r>
      <w:r>
        <w:rPr>
          <w:spacing w:val="-4"/>
        </w:rPr>
        <w:t xml:space="preserve"> </w:t>
      </w:r>
      <w:r>
        <w:t>shall</w:t>
      </w:r>
      <w:r>
        <w:rPr>
          <w:w w:val="99"/>
        </w:rPr>
        <w:t xml:space="preserve"> </w:t>
      </w:r>
      <w:r>
        <w:t>also</w:t>
      </w:r>
      <w:r>
        <w:rPr>
          <w:spacing w:val="-6"/>
        </w:rPr>
        <w:t xml:space="preserve"> </w:t>
      </w:r>
      <w:r>
        <w:t>monitor</w:t>
      </w:r>
      <w:r>
        <w:rPr>
          <w:spacing w:val="-5"/>
        </w:rPr>
        <w:t xml:space="preserve"> </w:t>
      </w:r>
      <w:r>
        <w:t>the</w:t>
      </w:r>
      <w:r>
        <w:rPr>
          <w:spacing w:val="-5"/>
        </w:rPr>
        <w:t xml:space="preserve"> </w:t>
      </w:r>
      <w:r>
        <w:t>general</w:t>
      </w:r>
      <w:r>
        <w:rPr>
          <w:spacing w:val="-6"/>
        </w:rPr>
        <w:t xml:space="preserve"> </w:t>
      </w:r>
      <w:r>
        <w:t>condition</w:t>
      </w:r>
      <w:r>
        <w:rPr>
          <w:spacing w:val="-5"/>
        </w:rPr>
        <w:t xml:space="preserve"> </w:t>
      </w:r>
      <w:r>
        <w:t>of</w:t>
      </w:r>
      <w:r>
        <w:rPr>
          <w:spacing w:val="-5"/>
        </w:rPr>
        <w:t xml:space="preserve"> </w:t>
      </w:r>
      <w:r>
        <w:t>campus</w:t>
      </w:r>
      <w:r>
        <w:rPr>
          <w:spacing w:val="-6"/>
        </w:rPr>
        <w:t xml:space="preserve"> </w:t>
      </w:r>
      <w:r>
        <w:t>academic</w:t>
      </w:r>
      <w:r>
        <w:rPr>
          <w:spacing w:val="-5"/>
        </w:rPr>
        <w:t xml:space="preserve"> </w:t>
      </w:r>
      <w:r>
        <w:t>buildings, facilities,</w:t>
      </w:r>
      <w:r>
        <w:rPr>
          <w:spacing w:val="-6"/>
        </w:rPr>
        <w:t xml:space="preserve"> </w:t>
      </w:r>
      <w:r>
        <w:t>and</w:t>
      </w:r>
      <w:r>
        <w:rPr>
          <w:spacing w:val="-5"/>
        </w:rPr>
        <w:t xml:space="preserve"> </w:t>
      </w:r>
      <w:r>
        <w:t>services</w:t>
      </w:r>
      <w:r>
        <w:rPr>
          <w:spacing w:val="-5"/>
        </w:rPr>
        <w:t xml:space="preserve"> </w:t>
      </w:r>
      <w:r>
        <w:t>and</w:t>
      </w:r>
      <w:r>
        <w:rPr>
          <w:spacing w:val="-5"/>
        </w:rPr>
        <w:t xml:space="preserve"> </w:t>
      </w:r>
      <w:r>
        <w:t>make</w:t>
      </w:r>
      <w:r>
        <w:rPr>
          <w:spacing w:val="-5"/>
        </w:rPr>
        <w:t xml:space="preserve"> </w:t>
      </w:r>
      <w:r>
        <w:t>recommendations</w:t>
      </w:r>
      <w:r>
        <w:rPr>
          <w:spacing w:val="-5"/>
        </w:rPr>
        <w:t xml:space="preserve"> </w:t>
      </w:r>
      <w:r>
        <w:t>with</w:t>
      </w:r>
      <w:r>
        <w:rPr>
          <w:spacing w:val="-6"/>
        </w:rPr>
        <w:t xml:space="preserve"> </w:t>
      </w:r>
      <w:r>
        <w:t>respect</w:t>
      </w:r>
      <w:r>
        <w:rPr>
          <w:spacing w:val="-5"/>
        </w:rPr>
        <w:t xml:space="preserve"> </w:t>
      </w:r>
      <w:r>
        <w:t>to building</w:t>
      </w:r>
      <w:r>
        <w:rPr>
          <w:spacing w:val="-7"/>
        </w:rPr>
        <w:t xml:space="preserve"> </w:t>
      </w:r>
      <w:r>
        <w:t>temperatures,</w:t>
      </w:r>
      <w:r>
        <w:rPr>
          <w:spacing w:val="-7"/>
        </w:rPr>
        <w:t xml:space="preserve"> </w:t>
      </w:r>
      <w:r>
        <w:t>parking</w:t>
      </w:r>
      <w:r>
        <w:rPr>
          <w:spacing w:val="-7"/>
        </w:rPr>
        <w:t xml:space="preserve"> </w:t>
      </w:r>
      <w:r>
        <w:t>regulations</w:t>
      </w:r>
      <w:r>
        <w:rPr>
          <w:spacing w:val="-7"/>
        </w:rPr>
        <w:t xml:space="preserve"> </w:t>
      </w:r>
      <w:r>
        <w:t>and</w:t>
      </w:r>
      <w:r>
        <w:rPr>
          <w:spacing w:val="-6"/>
        </w:rPr>
        <w:t xml:space="preserve"> </w:t>
      </w:r>
      <w:r>
        <w:t>restrictions,</w:t>
      </w:r>
      <w:r>
        <w:rPr>
          <w:spacing w:val="-7"/>
        </w:rPr>
        <w:t xml:space="preserve"> </w:t>
      </w:r>
      <w:r>
        <w:t>campus lighting,</w:t>
      </w:r>
      <w:r>
        <w:rPr>
          <w:spacing w:val="-5"/>
        </w:rPr>
        <w:t xml:space="preserve"> </w:t>
      </w:r>
      <w:r>
        <w:t>cleaning</w:t>
      </w:r>
      <w:r>
        <w:rPr>
          <w:spacing w:val="-5"/>
        </w:rPr>
        <w:t xml:space="preserve"> </w:t>
      </w:r>
      <w:r>
        <w:t>of</w:t>
      </w:r>
      <w:r>
        <w:rPr>
          <w:spacing w:val="-4"/>
        </w:rPr>
        <w:t xml:space="preserve"> </w:t>
      </w:r>
      <w:r>
        <w:t>campus</w:t>
      </w:r>
      <w:r>
        <w:rPr>
          <w:spacing w:val="-5"/>
        </w:rPr>
        <w:t xml:space="preserve"> </w:t>
      </w:r>
      <w:r>
        <w:t>buildings,</w:t>
      </w:r>
      <w:r>
        <w:rPr>
          <w:spacing w:val="-5"/>
        </w:rPr>
        <w:t xml:space="preserve"> </w:t>
      </w:r>
      <w:r>
        <w:t>availability</w:t>
      </w:r>
      <w:r>
        <w:rPr>
          <w:spacing w:val="-4"/>
        </w:rPr>
        <w:t xml:space="preserve"> </w:t>
      </w:r>
      <w:r>
        <w:t>of</w:t>
      </w:r>
      <w:r>
        <w:rPr>
          <w:spacing w:val="-5"/>
        </w:rPr>
        <w:t xml:space="preserve"> </w:t>
      </w:r>
      <w:r>
        <w:t>supplies</w:t>
      </w:r>
      <w:r>
        <w:rPr>
          <w:spacing w:val="-5"/>
        </w:rPr>
        <w:t xml:space="preserve"> </w:t>
      </w:r>
      <w:r>
        <w:t xml:space="preserve">and </w:t>
      </w:r>
      <w:r>
        <w:lastRenderedPageBreak/>
        <w:t>campus</w:t>
      </w:r>
      <w:r>
        <w:rPr>
          <w:spacing w:val="-5"/>
        </w:rPr>
        <w:t xml:space="preserve"> </w:t>
      </w:r>
      <w:r>
        <w:t>conditions</w:t>
      </w:r>
      <w:r>
        <w:rPr>
          <w:spacing w:val="-4"/>
        </w:rPr>
        <w:t xml:space="preserve"> </w:t>
      </w:r>
      <w:r>
        <w:t>which</w:t>
      </w:r>
      <w:r>
        <w:rPr>
          <w:spacing w:val="-4"/>
        </w:rPr>
        <w:t xml:space="preserve"> </w:t>
      </w:r>
      <w:r>
        <w:t>affect</w:t>
      </w:r>
      <w:r>
        <w:rPr>
          <w:spacing w:val="-5"/>
        </w:rPr>
        <w:t xml:space="preserve"> </w:t>
      </w:r>
      <w:r>
        <w:t>the</w:t>
      </w:r>
      <w:r>
        <w:rPr>
          <w:spacing w:val="-4"/>
        </w:rPr>
        <w:t xml:space="preserve"> </w:t>
      </w:r>
      <w:r>
        <w:t>comfort</w:t>
      </w:r>
      <w:r>
        <w:rPr>
          <w:spacing w:val="-4"/>
        </w:rPr>
        <w:t xml:space="preserve"> </w:t>
      </w:r>
      <w:r>
        <w:t>and</w:t>
      </w:r>
      <w:r>
        <w:rPr>
          <w:spacing w:val="-4"/>
        </w:rPr>
        <w:t xml:space="preserve"> </w:t>
      </w:r>
      <w:r>
        <w:t>physical</w:t>
      </w:r>
      <w:r>
        <w:rPr>
          <w:spacing w:val="-5"/>
        </w:rPr>
        <w:t xml:space="preserve"> </w:t>
      </w:r>
      <w:r>
        <w:t>well- being</w:t>
      </w:r>
      <w:r>
        <w:rPr>
          <w:spacing w:val="-4"/>
        </w:rPr>
        <w:t xml:space="preserve"> </w:t>
      </w:r>
      <w:r>
        <w:t>of</w:t>
      </w:r>
      <w:r>
        <w:rPr>
          <w:spacing w:val="-4"/>
        </w:rPr>
        <w:t xml:space="preserve"> </w:t>
      </w:r>
      <w:r>
        <w:t>members</w:t>
      </w:r>
      <w:r>
        <w:rPr>
          <w:spacing w:val="-3"/>
        </w:rPr>
        <w:t xml:space="preserve"> </w:t>
      </w:r>
      <w:r>
        <w:t>of</w:t>
      </w:r>
      <w:r>
        <w:rPr>
          <w:spacing w:val="-4"/>
        </w:rPr>
        <w:t xml:space="preserve"> </w:t>
      </w:r>
      <w:r>
        <w:t>the</w:t>
      </w:r>
      <w:r>
        <w:rPr>
          <w:spacing w:val="-3"/>
        </w:rPr>
        <w:t xml:space="preserve"> </w:t>
      </w:r>
      <w:r>
        <w:t>bargaining</w:t>
      </w:r>
      <w:r>
        <w:rPr>
          <w:spacing w:val="-4"/>
        </w:rPr>
        <w:t xml:space="preserve"> </w:t>
      </w:r>
      <w:r>
        <w:t>unit.</w:t>
      </w:r>
      <w:r>
        <w:rPr>
          <w:spacing w:val="53"/>
        </w:rPr>
        <w:t xml:space="preserve"> </w:t>
      </w:r>
      <w:r>
        <w:t>The</w:t>
      </w:r>
      <w:r>
        <w:rPr>
          <w:spacing w:val="-4"/>
        </w:rPr>
        <w:t xml:space="preserve"> </w:t>
      </w:r>
      <w:r>
        <w:t>University</w:t>
      </w:r>
      <w:r>
        <w:rPr>
          <w:spacing w:val="-3"/>
        </w:rPr>
        <w:t xml:space="preserve"> </w:t>
      </w:r>
      <w:r>
        <w:t>will</w:t>
      </w:r>
      <w:r>
        <w:rPr>
          <w:w w:val="99"/>
        </w:rPr>
        <w:t xml:space="preserve"> </w:t>
      </w:r>
      <w:r>
        <w:t>promptly</w:t>
      </w:r>
      <w:r>
        <w:rPr>
          <w:spacing w:val="-5"/>
        </w:rPr>
        <w:t xml:space="preserve"> </w:t>
      </w:r>
      <w:r>
        <w:t>correct</w:t>
      </w:r>
      <w:r>
        <w:rPr>
          <w:spacing w:val="-5"/>
        </w:rPr>
        <w:t xml:space="preserve"> </w:t>
      </w:r>
      <w:r>
        <w:t>any</w:t>
      </w:r>
      <w:r>
        <w:rPr>
          <w:spacing w:val="-5"/>
        </w:rPr>
        <w:t xml:space="preserve"> </w:t>
      </w:r>
      <w:r>
        <w:t>conditions</w:t>
      </w:r>
      <w:r>
        <w:rPr>
          <w:spacing w:val="-6"/>
        </w:rPr>
        <w:t xml:space="preserve"> </w:t>
      </w:r>
      <w:r>
        <w:t>that</w:t>
      </w:r>
      <w:r>
        <w:rPr>
          <w:spacing w:val="-5"/>
        </w:rPr>
        <w:t xml:space="preserve"> </w:t>
      </w:r>
      <w:r>
        <w:t>endanger</w:t>
      </w:r>
      <w:r>
        <w:rPr>
          <w:spacing w:val="-5"/>
        </w:rPr>
        <w:t xml:space="preserve"> </w:t>
      </w:r>
      <w:r>
        <w:t>the</w:t>
      </w:r>
      <w:r>
        <w:rPr>
          <w:spacing w:val="-5"/>
        </w:rPr>
        <w:t xml:space="preserve"> </w:t>
      </w:r>
      <w:r>
        <w:t>health</w:t>
      </w:r>
      <w:r>
        <w:rPr>
          <w:spacing w:val="-5"/>
        </w:rPr>
        <w:t xml:space="preserve"> </w:t>
      </w:r>
      <w:r>
        <w:t>and</w:t>
      </w:r>
      <w:r>
        <w:rPr>
          <w:spacing w:val="-5"/>
        </w:rPr>
        <w:t xml:space="preserve"> </w:t>
      </w:r>
      <w:r>
        <w:t>safety of</w:t>
      </w:r>
      <w:r>
        <w:rPr>
          <w:spacing w:val="-5"/>
        </w:rPr>
        <w:t xml:space="preserve"> </w:t>
      </w:r>
      <w:r>
        <w:t>members</w:t>
      </w:r>
      <w:r>
        <w:rPr>
          <w:spacing w:val="-4"/>
        </w:rPr>
        <w:t xml:space="preserve"> </w:t>
      </w:r>
      <w:r>
        <w:t>of</w:t>
      </w:r>
      <w:r>
        <w:rPr>
          <w:spacing w:val="-5"/>
        </w:rPr>
        <w:t xml:space="preserve"> </w:t>
      </w:r>
      <w:r>
        <w:t>the</w:t>
      </w:r>
      <w:r>
        <w:rPr>
          <w:spacing w:val="-4"/>
        </w:rPr>
        <w:t xml:space="preserve"> </w:t>
      </w:r>
      <w:r>
        <w:t>campus</w:t>
      </w:r>
      <w:r>
        <w:rPr>
          <w:spacing w:val="-5"/>
        </w:rPr>
        <w:t xml:space="preserve"> </w:t>
      </w:r>
      <w:r>
        <w:t>community.</w:t>
      </w:r>
      <w:r>
        <w:rPr>
          <w:spacing w:val="52"/>
        </w:rPr>
        <w:t xml:space="preserve"> </w:t>
      </w:r>
      <w:r>
        <w:t>The</w:t>
      </w:r>
      <w:r>
        <w:rPr>
          <w:spacing w:val="-5"/>
        </w:rPr>
        <w:t xml:space="preserve"> </w:t>
      </w:r>
      <w:r>
        <w:t>committee</w:t>
      </w:r>
      <w:r>
        <w:rPr>
          <w:spacing w:val="-4"/>
        </w:rPr>
        <w:t xml:space="preserve"> </w:t>
      </w:r>
      <w:r>
        <w:t>will</w:t>
      </w:r>
      <w:r>
        <w:rPr>
          <w:spacing w:val="-5"/>
        </w:rPr>
        <w:t xml:space="preserve"> </w:t>
      </w:r>
      <w:r>
        <w:t>meet</w:t>
      </w:r>
      <w:r>
        <w:rPr>
          <w:w w:val="99"/>
        </w:rPr>
        <w:t xml:space="preserve"> </w:t>
      </w:r>
      <w:r>
        <w:t>on</w:t>
      </w:r>
      <w:r>
        <w:rPr>
          <w:spacing w:val="-4"/>
        </w:rPr>
        <w:t xml:space="preserve"> </w:t>
      </w:r>
      <w:r>
        <w:t>a</w:t>
      </w:r>
      <w:r>
        <w:rPr>
          <w:spacing w:val="-4"/>
        </w:rPr>
        <w:t xml:space="preserve"> </w:t>
      </w:r>
      <w:r>
        <w:t>monthly</w:t>
      </w:r>
      <w:r>
        <w:rPr>
          <w:spacing w:val="-3"/>
        </w:rPr>
        <w:t xml:space="preserve"> </w:t>
      </w:r>
      <w:r>
        <w:t>basis</w:t>
      </w:r>
      <w:r>
        <w:rPr>
          <w:spacing w:val="-4"/>
        </w:rPr>
        <w:t xml:space="preserve"> </w:t>
      </w:r>
      <w:r>
        <w:t>during</w:t>
      </w:r>
      <w:r>
        <w:rPr>
          <w:spacing w:val="-3"/>
        </w:rPr>
        <w:t xml:space="preserve"> </w:t>
      </w:r>
      <w:r>
        <w:t>the</w:t>
      </w:r>
      <w:r>
        <w:rPr>
          <w:spacing w:val="-4"/>
        </w:rPr>
        <w:t xml:space="preserve"> </w:t>
      </w:r>
      <w:r>
        <w:t>academic</w:t>
      </w:r>
      <w:r>
        <w:rPr>
          <w:spacing w:val="-4"/>
        </w:rPr>
        <w:t xml:space="preserve"> </w:t>
      </w:r>
      <w:r>
        <w:t>year</w:t>
      </w:r>
      <w:r>
        <w:rPr>
          <w:spacing w:val="-3"/>
        </w:rPr>
        <w:t xml:space="preserve"> </w:t>
      </w:r>
      <w:r>
        <w:t>and</w:t>
      </w:r>
      <w:r>
        <w:rPr>
          <w:spacing w:val="-4"/>
        </w:rPr>
        <w:t xml:space="preserve"> </w:t>
      </w:r>
      <w:r>
        <w:t>at</w:t>
      </w:r>
      <w:r>
        <w:rPr>
          <w:spacing w:val="-3"/>
        </w:rPr>
        <w:t xml:space="preserve"> </w:t>
      </w:r>
      <w:r>
        <w:t>least</w:t>
      </w:r>
      <w:r>
        <w:rPr>
          <w:spacing w:val="-4"/>
        </w:rPr>
        <w:t xml:space="preserve"> </w:t>
      </w:r>
      <w:r>
        <w:t>once</w:t>
      </w:r>
      <w:r>
        <w:rPr>
          <w:w w:val="99"/>
        </w:rPr>
        <w:t xml:space="preserve"> </w:t>
      </w:r>
      <w:r>
        <w:t>during</w:t>
      </w:r>
      <w:r>
        <w:rPr>
          <w:spacing w:val="-7"/>
        </w:rPr>
        <w:t xml:space="preserve"> </w:t>
      </w:r>
      <w:r>
        <w:t>the</w:t>
      </w:r>
      <w:r>
        <w:rPr>
          <w:spacing w:val="-6"/>
        </w:rPr>
        <w:t xml:space="preserve"> </w:t>
      </w:r>
      <w:r w:rsidR="00C91C34">
        <w:t>summer.</w:t>
      </w:r>
    </w:p>
    <w:p w14:paraId="04032920" w14:textId="77777777" w:rsidR="00500D5E" w:rsidRPr="00BC3F29" w:rsidRDefault="00500D5E">
      <w:pPr>
        <w:spacing w:before="2"/>
        <w:rPr>
          <w:rFonts w:ascii="Times New Roman" w:eastAsia="Times New Roman" w:hAnsi="Times New Roman" w:cs="Times New Roman"/>
          <w:sz w:val="17"/>
          <w:szCs w:val="17"/>
        </w:rPr>
      </w:pPr>
    </w:p>
    <w:p w14:paraId="084D63F4" w14:textId="1A3F0900" w:rsidR="00500D5E" w:rsidRDefault="00E36070" w:rsidP="00C42B9F">
      <w:pPr>
        <w:pStyle w:val="BodyText"/>
        <w:tabs>
          <w:tab w:val="left" w:pos="2180"/>
        </w:tabs>
      </w:pPr>
      <w:r w:rsidRPr="00F42DF9">
        <w:t xml:space="preserve">2. </w:t>
      </w:r>
      <w:r w:rsidR="00B06B53">
        <w:rPr>
          <w:u w:val="single" w:color="000000"/>
        </w:rPr>
        <w:t>Temperature</w:t>
      </w:r>
      <w:r w:rsidR="00B06B53">
        <w:rPr>
          <w:spacing w:val="-19"/>
          <w:u w:val="single" w:color="000000"/>
        </w:rPr>
        <w:t xml:space="preserve"> </w:t>
      </w:r>
      <w:r w:rsidR="00B06B53">
        <w:rPr>
          <w:u w:val="single" w:color="000000"/>
        </w:rPr>
        <w:t>Range</w:t>
      </w:r>
    </w:p>
    <w:p w14:paraId="1C004B61" w14:textId="77777777" w:rsidR="00500D5E" w:rsidRDefault="00500D5E">
      <w:pPr>
        <w:spacing w:before="11"/>
        <w:rPr>
          <w:rFonts w:ascii="Times New Roman" w:eastAsia="Times New Roman" w:hAnsi="Times New Roman" w:cs="Times New Roman"/>
          <w:sz w:val="17"/>
          <w:szCs w:val="17"/>
        </w:rPr>
      </w:pPr>
    </w:p>
    <w:p w14:paraId="52588381" w14:textId="39C7C84E" w:rsidR="00500D5E" w:rsidRDefault="00B06B53" w:rsidP="00BC3F29">
      <w:pPr>
        <w:pStyle w:val="BodyText"/>
        <w:spacing w:before="74" w:line="274" w:lineRule="exact"/>
        <w:ind w:right="180"/>
      </w:pPr>
      <w:r>
        <w:t>Classrooms,</w:t>
      </w:r>
      <w:r>
        <w:rPr>
          <w:spacing w:val="-7"/>
        </w:rPr>
        <w:t xml:space="preserve"> </w:t>
      </w:r>
      <w:r>
        <w:t>offices,</w:t>
      </w:r>
      <w:r>
        <w:rPr>
          <w:spacing w:val="-6"/>
        </w:rPr>
        <w:t xml:space="preserve"> </w:t>
      </w:r>
      <w:r>
        <w:t>and</w:t>
      </w:r>
      <w:r>
        <w:rPr>
          <w:spacing w:val="-6"/>
        </w:rPr>
        <w:t xml:space="preserve"> </w:t>
      </w:r>
      <w:r>
        <w:t>laboratory</w:t>
      </w:r>
      <w:r>
        <w:rPr>
          <w:spacing w:val="-6"/>
        </w:rPr>
        <w:t xml:space="preserve"> </w:t>
      </w:r>
      <w:r>
        <w:t>temperatures</w:t>
      </w:r>
      <w:r>
        <w:rPr>
          <w:spacing w:val="-7"/>
        </w:rPr>
        <w:t xml:space="preserve"> </w:t>
      </w:r>
      <w:r>
        <w:t>shall</w:t>
      </w:r>
      <w:r>
        <w:rPr>
          <w:spacing w:val="-6"/>
        </w:rPr>
        <w:t xml:space="preserve"> </w:t>
      </w:r>
      <w:r>
        <w:t>normally</w:t>
      </w:r>
      <w:r>
        <w:rPr>
          <w:spacing w:val="-6"/>
        </w:rPr>
        <w:t xml:space="preserve"> </w:t>
      </w:r>
      <w:r>
        <w:t>be</w:t>
      </w:r>
      <w:r>
        <w:rPr>
          <w:w w:val="99"/>
        </w:rPr>
        <w:t xml:space="preserve"> </w:t>
      </w:r>
      <w:r>
        <w:t>maintained</w:t>
      </w:r>
      <w:r>
        <w:rPr>
          <w:spacing w:val="-3"/>
        </w:rPr>
        <w:t xml:space="preserve"> </w:t>
      </w:r>
      <w:r>
        <w:t>within</w:t>
      </w:r>
      <w:r>
        <w:rPr>
          <w:spacing w:val="-3"/>
        </w:rPr>
        <w:t xml:space="preserve"> </w:t>
      </w:r>
      <w:r>
        <w:t>the</w:t>
      </w:r>
      <w:r>
        <w:rPr>
          <w:spacing w:val="-3"/>
        </w:rPr>
        <w:t xml:space="preserve"> </w:t>
      </w:r>
      <w:r>
        <w:t>range</w:t>
      </w:r>
      <w:r>
        <w:rPr>
          <w:spacing w:val="-2"/>
        </w:rPr>
        <w:t xml:space="preserve"> </w:t>
      </w:r>
      <w:r>
        <w:t>of</w:t>
      </w:r>
      <w:r>
        <w:rPr>
          <w:spacing w:val="-3"/>
        </w:rPr>
        <w:t xml:space="preserve"> </w:t>
      </w:r>
      <w:r>
        <w:t>68</w:t>
      </w:r>
      <w:r>
        <w:rPr>
          <w:position w:val="6"/>
        </w:rPr>
        <w:t>o</w:t>
      </w:r>
      <w:r>
        <w:t>F</w:t>
      </w:r>
      <w:r>
        <w:rPr>
          <w:spacing w:val="-3"/>
        </w:rPr>
        <w:t xml:space="preserve"> </w:t>
      </w:r>
      <w:r>
        <w:t>to</w:t>
      </w:r>
      <w:r>
        <w:rPr>
          <w:spacing w:val="-2"/>
        </w:rPr>
        <w:t xml:space="preserve"> </w:t>
      </w:r>
      <w:r>
        <w:t>75</w:t>
      </w:r>
      <w:r>
        <w:rPr>
          <w:position w:val="6"/>
        </w:rPr>
        <w:t>o</w:t>
      </w:r>
      <w:r>
        <w:t>F</w:t>
      </w:r>
      <w:r w:rsidR="00C91C34">
        <w:rPr>
          <w:spacing w:val="-3"/>
        </w:rPr>
        <w:t xml:space="preserve">.  </w:t>
      </w:r>
      <w:r>
        <w:t>When</w:t>
      </w:r>
      <w:r>
        <w:rPr>
          <w:spacing w:val="-3"/>
        </w:rPr>
        <w:t xml:space="preserve"> </w:t>
      </w:r>
      <w:r>
        <w:t>offices</w:t>
      </w:r>
      <w:r>
        <w:rPr>
          <w:spacing w:val="-3"/>
        </w:rPr>
        <w:t xml:space="preserve"> </w:t>
      </w:r>
      <w:r>
        <w:t>are</w:t>
      </w:r>
      <w:r>
        <w:rPr>
          <w:spacing w:val="-2"/>
        </w:rPr>
        <w:t xml:space="preserve"> </w:t>
      </w:r>
      <w:r>
        <w:t>not</w:t>
      </w:r>
    </w:p>
    <w:p w14:paraId="75643342" w14:textId="0D31F0F1" w:rsidR="00500D5E" w:rsidRDefault="00B06B53" w:rsidP="00BC3F29">
      <w:pPr>
        <w:pStyle w:val="BodyText"/>
        <w:spacing w:line="239" w:lineRule="auto"/>
        <w:ind w:right="180"/>
      </w:pPr>
      <w:r>
        <w:t>within</w:t>
      </w:r>
      <w:r>
        <w:rPr>
          <w:spacing w:val="-6"/>
        </w:rPr>
        <w:t xml:space="preserve"> </w:t>
      </w:r>
      <w:r>
        <w:t>this</w:t>
      </w:r>
      <w:r>
        <w:rPr>
          <w:spacing w:val="-6"/>
        </w:rPr>
        <w:t xml:space="preserve"> </w:t>
      </w:r>
      <w:r>
        <w:t>temperature</w:t>
      </w:r>
      <w:r>
        <w:rPr>
          <w:spacing w:val="-6"/>
        </w:rPr>
        <w:t xml:space="preserve"> </w:t>
      </w:r>
      <w:r>
        <w:t>range,</w:t>
      </w:r>
      <w:r>
        <w:rPr>
          <w:spacing w:val="-6"/>
        </w:rPr>
        <w:t xml:space="preserve"> </w:t>
      </w:r>
      <w:r>
        <w:t>faculty</w:t>
      </w:r>
      <w:r>
        <w:rPr>
          <w:spacing w:val="-6"/>
        </w:rPr>
        <w:t xml:space="preserve"> </w:t>
      </w:r>
      <w:r>
        <w:t>may</w:t>
      </w:r>
      <w:r>
        <w:rPr>
          <w:spacing w:val="-5"/>
        </w:rPr>
        <w:t xml:space="preserve"> </w:t>
      </w:r>
      <w:r>
        <w:t>cancel</w:t>
      </w:r>
      <w:r>
        <w:rPr>
          <w:spacing w:val="-6"/>
        </w:rPr>
        <w:t xml:space="preserve"> </w:t>
      </w:r>
      <w:r>
        <w:t>scheduled</w:t>
      </w:r>
      <w:r>
        <w:rPr>
          <w:spacing w:val="-6"/>
        </w:rPr>
        <w:t xml:space="preserve"> </w:t>
      </w:r>
      <w:r>
        <w:t>office</w:t>
      </w:r>
      <w:r>
        <w:rPr>
          <w:w w:val="99"/>
        </w:rPr>
        <w:t xml:space="preserve"> </w:t>
      </w:r>
      <w:r>
        <w:t>hours</w:t>
      </w:r>
      <w:r>
        <w:rPr>
          <w:spacing w:val="-4"/>
        </w:rPr>
        <w:t xml:space="preserve"> </w:t>
      </w:r>
      <w:r>
        <w:t>until</w:t>
      </w:r>
      <w:r>
        <w:rPr>
          <w:spacing w:val="-4"/>
        </w:rPr>
        <w:t xml:space="preserve"> </w:t>
      </w:r>
      <w:r>
        <w:t>such</w:t>
      </w:r>
      <w:r>
        <w:rPr>
          <w:spacing w:val="-3"/>
        </w:rPr>
        <w:t xml:space="preserve"> </w:t>
      </w:r>
      <w:r>
        <w:t>time</w:t>
      </w:r>
      <w:r>
        <w:rPr>
          <w:spacing w:val="-4"/>
        </w:rPr>
        <w:t xml:space="preserve"> </w:t>
      </w:r>
      <w:r>
        <w:t>as</w:t>
      </w:r>
      <w:r>
        <w:rPr>
          <w:spacing w:val="-3"/>
        </w:rPr>
        <w:t xml:space="preserve"> </w:t>
      </w:r>
      <w:r>
        <w:t>the</w:t>
      </w:r>
      <w:r>
        <w:rPr>
          <w:spacing w:val="-4"/>
        </w:rPr>
        <w:t xml:space="preserve"> </w:t>
      </w:r>
      <w:r>
        <w:t>temperature</w:t>
      </w:r>
      <w:r>
        <w:rPr>
          <w:spacing w:val="-4"/>
        </w:rPr>
        <w:t xml:space="preserve"> </w:t>
      </w:r>
      <w:r>
        <w:t>is</w:t>
      </w:r>
      <w:r>
        <w:rPr>
          <w:spacing w:val="-3"/>
        </w:rPr>
        <w:t xml:space="preserve"> </w:t>
      </w:r>
      <w:r>
        <w:t>within</w:t>
      </w:r>
      <w:r>
        <w:rPr>
          <w:spacing w:val="-4"/>
        </w:rPr>
        <w:t xml:space="preserve"> </w:t>
      </w:r>
      <w:r>
        <w:t>the</w:t>
      </w:r>
      <w:r>
        <w:rPr>
          <w:spacing w:val="-3"/>
        </w:rPr>
        <w:t xml:space="preserve"> </w:t>
      </w:r>
      <w:r>
        <w:t>range,</w:t>
      </w:r>
      <w:r>
        <w:rPr>
          <w:spacing w:val="-4"/>
        </w:rPr>
        <w:t xml:space="preserve"> </w:t>
      </w:r>
      <w:r>
        <w:t>and where</w:t>
      </w:r>
      <w:r>
        <w:rPr>
          <w:spacing w:val="-6"/>
        </w:rPr>
        <w:t xml:space="preserve"> </w:t>
      </w:r>
      <w:r>
        <w:t>classrooms</w:t>
      </w:r>
      <w:r>
        <w:rPr>
          <w:spacing w:val="-6"/>
        </w:rPr>
        <w:t xml:space="preserve"> </w:t>
      </w:r>
      <w:r>
        <w:t>cannot</w:t>
      </w:r>
      <w:r>
        <w:rPr>
          <w:spacing w:val="-5"/>
        </w:rPr>
        <w:t xml:space="preserve"> </w:t>
      </w:r>
      <w:r>
        <w:t>be</w:t>
      </w:r>
      <w:r>
        <w:rPr>
          <w:spacing w:val="-6"/>
        </w:rPr>
        <w:t xml:space="preserve"> </w:t>
      </w:r>
      <w:r>
        <w:t>maintained</w:t>
      </w:r>
      <w:r>
        <w:rPr>
          <w:spacing w:val="-5"/>
        </w:rPr>
        <w:t xml:space="preserve"> </w:t>
      </w:r>
      <w:r>
        <w:t>within</w:t>
      </w:r>
      <w:r>
        <w:rPr>
          <w:spacing w:val="-6"/>
        </w:rPr>
        <w:t xml:space="preserve"> </w:t>
      </w:r>
      <w:r>
        <w:t>the</w:t>
      </w:r>
      <w:r>
        <w:rPr>
          <w:spacing w:val="-5"/>
        </w:rPr>
        <w:t xml:space="preserve"> </w:t>
      </w:r>
      <w:r>
        <w:t>range,</w:t>
      </w:r>
      <w:r>
        <w:rPr>
          <w:spacing w:val="-6"/>
        </w:rPr>
        <w:t xml:space="preserve"> </w:t>
      </w:r>
      <w:r>
        <w:t>the</w:t>
      </w:r>
      <w:r>
        <w:rPr>
          <w:w w:val="99"/>
        </w:rPr>
        <w:t xml:space="preserve"> </w:t>
      </w:r>
      <w:r>
        <w:t>courses</w:t>
      </w:r>
      <w:r>
        <w:rPr>
          <w:spacing w:val="-4"/>
        </w:rPr>
        <w:t xml:space="preserve"> </w:t>
      </w:r>
      <w:r>
        <w:t>will</w:t>
      </w:r>
      <w:r>
        <w:rPr>
          <w:spacing w:val="-4"/>
        </w:rPr>
        <w:t xml:space="preserve"> </w:t>
      </w:r>
      <w:r>
        <w:t>be</w:t>
      </w:r>
      <w:r>
        <w:rPr>
          <w:spacing w:val="-4"/>
        </w:rPr>
        <w:t xml:space="preserve"> </w:t>
      </w:r>
      <w:r>
        <w:t>reassigned</w:t>
      </w:r>
      <w:r>
        <w:rPr>
          <w:spacing w:val="-4"/>
        </w:rPr>
        <w:t xml:space="preserve"> </w:t>
      </w:r>
      <w:r>
        <w:t>to</w:t>
      </w:r>
      <w:r>
        <w:rPr>
          <w:spacing w:val="-4"/>
        </w:rPr>
        <w:t xml:space="preserve"> </w:t>
      </w:r>
      <w:r>
        <w:t>another</w:t>
      </w:r>
      <w:r>
        <w:rPr>
          <w:spacing w:val="-4"/>
        </w:rPr>
        <w:t xml:space="preserve"> </w:t>
      </w:r>
      <w:r>
        <w:t>room,</w:t>
      </w:r>
      <w:r>
        <w:rPr>
          <w:spacing w:val="-4"/>
        </w:rPr>
        <w:t xml:space="preserve"> </w:t>
      </w:r>
      <w:r>
        <w:t>where</w:t>
      </w:r>
      <w:r>
        <w:rPr>
          <w:spacing w:val="-4"/>
        </w:rPr>
        <w:t xml:space="preserve"> </w:t>
      </w:r>
      <w:r>
        <w:t>possible,</w:t>
      </w:r>
      <w:r>
        <w:rPr>
          <w:spacing w:val="-4"/>
        </w:rPr>
        <w:t xml:space="preserve"> </w:t>
      </w:r>
      <w:r>
        <w:t>which can</w:t>
      </w:r>
      <w:r>
        <w:rPr>
          <w:spacing w:val="-6"/>
        </w:rPr>
        <w:t xml:space="preserve"> </w:t>
      </w:r>
      <w:r>
        <w:t>be</w:t>
      </w:r>
      <w:r>
        <w:rPr>
          <w:spacing w:val="-6"/>
        </w:rPr>
        <w:t xml:space="preserve"> </w:t>
      </w:r>
      <w:r>
        <w:t>maintained</w:t>
      </w:r>
      <w:r>
        <w:rPr>
          <w:spacing w:val="-6"/>
        </w:rPr>
        <w:t xml:space="preserve"> </w:t>
      </w:r>
      <w:r>
        <w:t>within</w:t>
      </w:r>
      <w:r>
        <w:rPr>
          <w:spacing w:val="-6"/>
        </w:rPr>
        <w:t xml:space="preserve"> </w:t>
      </w:r>
      <w:r>
        <w:t>this</w:t>
      </w:r>
      <w:r>
        <w:rPr>
          <w:spacing w:val="-6"/>
        </w:rPr>
        <w:t xml:space="preserve"> </w:t>
      </w:r>
      <w:r>
        <w:t>temperature</w:t>
      </w:r>
      <w:r>
        <w:rPr>
          <w:spacing w:val="-6"/>
        </w:rPr>
        <w:t xml:space="preserve"> </w:t>
      </w:r>
      <w:r>
        <w:t>range.</w:t>
      </w:r>
      <w:r>
        <w:rPr>
          <w:spacing w:val="-6"/>
        </w:rPr>
        <w:t xml:space="preserve"> </w:t>
      </w:r>
      <w:r>
        <w:t>Complaints</w:t>
      </w:r>
      <w:r>
        <w:rPr>
          <w:spacing w:val="-6"/>
        </w:rPr>
        <w:t xml:space="preserve"> </w:t>
      </w:r>
      <w:r>
        <w:t>in regard</w:t>
      </w:r>
      <w:r>
        <w:rPr>
          <w:spacing w:val="-4"/>
        </w:rPr>
        <w:t xml:space="preserve"> </w:t>
      </w:r>
      <w:r>
        <w:t>to</w:t>
      </w:r>
      <w:r>
        <w:rPr>
          <w:spacing w:val="-3"/>
        </w:rPr>
        <w:t xml:space="preserve"> </w:t>
      </w:r>
      <w:r>
        <w:t>this</w:t>
      </w:r>
      <w:r>
        <w:rPr>
          <w:spacing w:val="-3"/>
        </w:rPr>
        <w:t xml:space="preserve"> </w:t>
      </w:r>
      <w:r>
        <w:t>matter</w:t>
      </w:r>
      <w:r>
        <w:rPr>
          <w:spacing w:val="-3"/>
        </w:rPr>
        <w:t xml:space="preserve"> </w:t>
      </w:r>
      <w:r>
        <w:t>shall</w:t>
      </w:r>
      <w:r>
        <w:rPr>
          <w:spacing w:val="-4"/>
        </w:rPr>
        <w:t xml:space="preserve"> </w:t>
      </w:r>
      <w:r>
        <w:t>be</w:t>
      </w:r>
      <w:r>
        <w:rPr>
          <w:spacing w:val="-3"/>
        </w:rPr>
        <w:t xml:space="preserve"> </w:t>
      </w:r>
      <w:r>
        <w:t>transmitted</w:t>
      </w:r>
      <w:r>
        <w:rPr>
          <w:spacing w:val="-3"/>
        </w:rPr>
        <w:t xml:space="preserve"> </w:t>
      </w:r>
      <w:r>
        <w:t>to</w:t>
      </w:r>
      <w:r>
        <w:rPr>
          <w:spacing w:val="-3"/>
        </w:rPr>
        <w:t xml:space="preserve"> </w:t>
      </w:r>
      <w:r>
        <w:t>the</w:t>
      </w:r>
      <w:r>
        <w:rPr>
          <w:spacing w:val="-3"/>
        </w:rPr>
        <w:t xml:space="preserve"> </w:t>
      </w:r>
      <w:r>
        <w:t>Office</w:t>
      </w:r>
      <w:r>
        <w:rPr>
          <w:spacing w:val="-4"/>
        </w:rPr>
        <w:t xml:space="preserve"> </w:t>
      </w:r>
      <w:r>
        <w:t>of</w:t>
      </w:r>
      <w:r>
        <w:rPr>
          <w:spacing w:val="-3"/>
        </w:rPr>
        <w:t xml:space="preserve"> </w:t>
      </w:r>
      <w:r>
        <w:t>the</w:t>
      </w:r>
      <w:r w:rsidR="00C91C34">
        <w:t xml:space="preserve"> </w:t>
      </w:r>
      <w:r w:rsidRPr="00C91C34">
        <w:t>Associate</w:t>
      </w:r>
      <w:r w:rsidRPr="00C91C34">
        <w:rPr>
          <w:spacing w:val="-6"/>
        </w:rPr>
        <w:t xml:space="preserve"> </w:t>
      </w:r>
      <w:r>
        <w:t>Vice</w:t>
      </w:r>
      <w:r>
        <w:rPr>
          <w:spacing w:val="-6"/>
        </w:rPr>
        <w:t xml:space="preserve"> </w:t>
      </w:r>
      <w:r>
        <w:t>President</w:t>
      </w:r>
      <w:r>
        <w:rPr>
          <w:spacing w:val="-6"/>
        </w:rPr>
        <w:t xml:space="preserve"> </w:t>
      </w:r>
      <w:r>
        <w:t>for</w:t>
      </w:r>
      <w:r>
        <w:rPr>
          <w:spacing w:val="-6"/>
        </w:rPr>
        <w:t xml:space="preserve"> </w:t>
      </w:r>
      <w:r>
        <w:t>Facilities</w:t>
      </w:r>
      <w:r>
        <w:rPr>
          <w:spacing w:val="-6"/>
        </w:rPr>
        <w:t xml:space="preserve"> </w:t>
      </w:r>
      <w:r w:rsidRPr="00C91C34">
        <w:t>Services</w:t>
      </w:r>
      <w:r>
        <w:rPr>
          <w:color w:val="32C528"/>
          <w:spacing w:val="-5"/>
          <w:u w:val="single" w:color="32C528"/>
        </w:rPr>
        <w:t xml:space="preserve"> </w:t>
      </w:r>
      <w:r>
        <w:t>and</w:t>
      </w:r>
      <w:r>
        <w:rPr>
          <w:spacing w:val="-5"/>
        </w:rPr>
        <w:t xml:space="preserve"> </w:t>
      </w:r>
      <w:r>
        <w:t>will</w:t>
      </w:r>
      <w:r>
        <w:rPr>
          <w:spacing w:val="-4"/>
        </w:rPr>
        <w:t xml:space="preserve"> </w:t>
      </w:r>
      <w:r>
        <w:t>be</w:t>
      </w:r>
      <w:r>
        <w:rPr>
          <w:spacing w:val="-5"/>
        </w:rPr>
        <w:t xml:space="preserve"> </w:t>
      </w:r>
      <w:r>
        <w:t>answered</w:t>
      </w:r>
      <w:r>
        <w:rPr>
          <w:spacing w:val="-4"/>
        </w:rPr>
        <w:t xml:space="preserve"> </w:t>
      </w:r>
      <w:r>
        <w:t>promptly.</w:t>
      </w:r>
    </w:p>
    <w:p w14:paraId="4FF513FC" w14:textId="776572B8" w:rsidR="00E20553" w:rsidRPr="00BC3F29" w:rsidRDefault="00E20553" w:rsidP="00BC3F29">
      <w:pPr>
        <w:pStyle w:val="BodyText"/>
        <w:spacing w:line="239" w:lineRule="auto"/>
        <w:ind w:left="0" w:right="446"/>
        <w:rPr>
          <w:sz w:val="17"/>
          <w:szCs w:val="17"/>
        </w:rPr>
      </w:pPr>
    </w:p>
    <w:p w14:paraId="0B0E0FC5" w14:textId="77777777" w:rsidR="00500D5E" w:rsidRDefault="00B06B53" w:rsidP="004829EF">
      <w:pPr>
        <w:pStyle w:val="BodyText"/>
        <w:numPr>
          <w:ilvl w:val="0"/>
          <w:numId w:val="19"/>
        </w:numPr>
        <w:tabs>
          <w:tab w:val="left" w:pos="2180"/>
        </w:tabs>
        <w:spacing w:before="69"/>
      </w:pPr>
      <w:r>
        <w:rPr>
          <w:u w:val="single" w:color="000000"/>
        </w:rPr>
        <w:t>Noise</w:t>
      </w:r>
    </w:p>
    <w:p w14:paraId="357FBD0D" w14:textId="77777777" w:rsidR="00500D5E" w:rsidRDefault="00500D5E">
      <w:pPr>
        <w:spacing w:before="11"/>
        <w:rPr>
          <w:rFonts w:ascii="Times New Roman" w:eastAsia="Times New Roman" w:hAnsi="Times New Roman" w:cs="Times New Roman"/>
          <w:sz w:val="17"/>
          <w:szCs w:val="17"/>
        </w:rPr>
      </w:pPr>
    </w:p>
    <w:p w14:paraId="00847651" w14:textId="17D66C50" w:rsidR="00500D5E" w:rsidRDefault="00B06B53" w:rsidP="00BC3F29">
      <w:pPr>
        <w:pStyle w:val="BodyText"/>
        <w:spacing w:before="69"/>
        <w:ind w:right="180"/>
      </w:pPr>
      <w:r>
        <w:t>The</w:t>
      </w:r>
      <w:r>
        <w:rPr>
          <w:spacing w:val="-6"/>
        </w:rPr>
        <w:t xml:space="preserve"> </w:t>
      </w:r>
      <w:r>
        <w:t>University</w:t>
      </w:r>
      <w:r>
        <w:rPr>
          <w:spacing w:val="-5"/>
        </w:rPr>
        <w:t xml:space="preserve"> </w:t>
      </w:r>
      <w:r>
        <w:t>shall</w:t>
      </w:r>
      <w:r>
        <w:rPr>
          <w:spacing w:val="-5"/>
        </w:rPr>
        <w:t xml:space="preserve"> </w:t>
      </w:r>
      <w:r>
        <w:t>continue</w:t>
      </w:r>
      <w:r>
        <w:rPr>
          <w:spacing w:val="-5"/>
        </w:rPr>
        <w:t xml:space="preserve"> </w:t>
      </w:r>
      <w:r>
        <w:t>to</w:t>
      </w:r>
      <w:r>
        <w:rPr>
          <w:spacing w:val="-5"/>
        </w:rPr>
        <w:t xml:space="preserve"> </w:t>
      </w:r>
      <w:r>
        <w:t>prevent,</w:t>
      </w:r>
      <w:r>
        <w:rPr>
          <w:spacing w:val="-5"/>
        </w:rPr>
        <w:t xml:space="preserve"> </w:t>
      </w:r>
      <w:r>
        <w:t>with</w:t>
      </w:r>
      <w:r>
        <w:rPr>
          <w:spacing w:val="-5"/>
        </w:rPr>
        <w:t xml:space="preserve"> </w:t>
      </w:r>
      <w:r>
        <w:t>rare</w:t>
      </w:r>
      <w:r>
        <w:rPr>
          <w:spacing w:val="-5"/>
        </w:rPr>
        <w:t xml:space="preserve"> </w:t>
      </w:r>
      <w:r>
        <w:t>exceptions, routine</w:t>
      </w:r>
      <w:r>
        <w:rPr>
          <w:spacing w:val="-8"/>
        </w:rPr>
        <w:t xml:space="preserve"> </w:t>
      </w:r>
      <w:r>
        <w:t>environmental</w:t>
      </w:r>
      <w:r>
        <w:rPr>
          <w:spacing w:val="-8"/>
        </w:rPr>
        <w:t xml:space="preserve"> </w:t>
      </w:r>
      <w:r>
        <w:t>maintenance</w:t>
      </w:r>
      <w:r>
        <w:rPr>
          <w:spacing w:val="-7"/>
        </w:rPr>
        <w:t xml:space="preserve"> </w:t>
      </w:r>
      <w:r>
        <w:t>activities,</w:t>
      </w:r>
      <w:r>
        <w:rPr>
          <w:spacing w:val="-8"/>
        </w:rPr>
        <w:t xml:space="preserve"> </w:t>
      </w:r>
      <w:r>
        <w:t>such</w:t>
      </w:r>
      <w:r>
        <w:rPr>
          <w:spacing w:val="-7"/>
        </w:rPr>
        <w:t xml:space="preserve"> </w:t>
      </w:r>
      <w:r>
        <w:t>as</w:t>
      </w:r>
      <w:r>
        <w:rPr>
          <w:spacing w:val="-8"/>
        </w:rPr>
        <w:t xml:space="preserve"> </w:t>
      </w:r>
      <w:r>
        <w:t>lawn mowing,</w:t>
      </w:r>
      <w:r>
        <w:rPr>
          <w:spacing w:val="-4"/>
        </w:rPr>
        <w:t xml:space="preserve"> </w:t>
      </w:r>
      <w:r>
        <w:t>bush</w:t>
      </w:r>
      <w:r>
        <w:rPr>
          <w:spacing w:val="-4"/>
        </w:rPr>
        <w:t xml:space="preserve"> </w:t>
      </w:r>
      <w:r>
        <w:t>trimming,</w:t>
      </w:r>
      <w:r>
        <w:rPr>
          <w:spacing w:val="-4"/>
        </w:rPr>
        <w:t xml:space="preserve"> </w:t>
      </w:r>
      <w:r>
        <w:t>leaf</w:t>
      </w:r>
      <w:r>
        <w:rPr>
          <w:spacing w:val="-4"/>
        </w:rPr>
        <w:t xml:space="preserve"> </w:t>
      </w:r>
      <w:r>
        <w:t>blowing,</w:t>
      </w:r>
      <w:r>
        <w:rPr>
          <w:spacing w:val="-4"/>
        </w:rPr>
        <w:t xml:space="preserve"> </w:t>
      </w:r>
      <w:r>
        <w:t>and</w:t>
      </w:r>
      <w:r>
        <w:rPr>
          <w:spacing w:val="-4"/>
        </w:rPr>
        <w:t xml:space="preserve"> </w:t>
      </w:r>
      <w:r>
        <w:t>vacuuming</w:t>
      </w:r>
      <w:r>
        <w:rPr>
          <w:spacing w:val="-4"/>
        </w:rPr>
        <w:t xml:space="preserve"> </w:t>
      </w:r>
      <w:r>
        <w:t>from</w:t>
      </w:r>
      <w:r>
        <w:rPr>
          <w:w w:val="99"/>
        </w:rPr>
        <w:t xml:space="preserve"> </w:t>
      </w:r>
      <w:r>
        <w:t>occurring</w:t>
      </w:r>
      <w:r>
        <w:rPr>
          <w:spacing w:val="-6"/>
        </w:rPr>
        <w:t xml:space="preserve"> </w:t>
      </w:r>
      <w:r>
        <w:t>within</w:t>
      </w:r>
      <w:r>
        <w:rPr>
          <w:spacing w:val="-5"/>
        </w:rPr>
        <w:t xml:space="preserve"> </w:t>
      </w:r>
      <w:r>
        <w:t>the</w:t>
      </w:r>
      <w:r>
        <w:rPr>
          <w:spacing w:val="-5"/>
        </w:rPr>
        <w:t xml:space="preserve"> </w:t>
      </w:r>
      <w:r>
        <w:t>vicinity</w:t>
      </w:r>
      <w:r>
        <w:rPr>
          <w:spacing w:val="-5"/>
        </w:rPr>
        <w:t xml:space="preserve"> </w:t>
      </w:r>
      <w:r>
        <w:t>of</w:t>
      </w:r>
      <w:r>
        <w:rPr>
          <w:spacing w:val="-5"/>
        </w:rPr>
        <w:t xml:space="preserve"> </w:t>
      </w:r>
      <w:r>
        <w:t>classroom</w:t>
      </w:r>
      <w:r>
        <w:rPr>
          <w:spacing w:val="-6"/>
        </w:rPr>
        <w:t xml:space="preserve"> </w:t>
      </w:r>
      <w:r>
        <w:t>buildings</w:t>
      </w:r>
      <w:r>
        <w:rPr>
          <w:spacing w:val="-5"/>
        </w:rPr>
        <w:t xml:space="preserve"> </w:t>
      </w:r>
      <w:r>
        <w:t>during regularly</w:t>
      </w:r>
      <w:r>
        <w:rPr>
          <w:spacing w:val="-5"/>
        </w:rPr>
        <w:t xml:space="preserve"> </w:t>
      </w:r>
      <w:r>
        <w:t>scheduled</w:t>
      </w:r>
      <w:r>
        <w:rPr>
          <w:spacing w:val="-4"/>
        </w:rPr>
        <w:t xml:space="preserve"> </w:t>
      </w:r>
      <w:r>
        <w:t>class</w:t>
      </w:r>
      <w:r>
        <w:rPr>
          <w:spacing w:val="-4"/>
        </w:rPr>
        <w:t xml:space="preserve"> </w:t>
      </w:r>
      <w:r>
        <w:t>periods.</w:t>
      </w:r>
      <w:r>
        <w:rPr>
          <w:spacing w:val="52"/>
        </w:rPr>
        <w:t xml:space="preserve"> </w:t>
      </w:r>
      <w:r>
        <w:t>Efforts</w:t>
      </w:r>
      <w:r>
        <w:rPr>
          <w:spacing w:val="-4"/>
        </w:rPr>
        <w:t xml:space="preserve"> </w:t>
      </w:r>
      <w:r>
        <w:t>will</w:t>
      </w:r>
      <w:r>
        <w:rPr>
          <w:spacing w:val="-4"/>
        </w:rPr>
        <w:t xml:space="preserve"> </w:t>
      </w:r>
      <w:r>
        <w:t>be</w:t>
      </w:r>
      <w:r>
        <w:rPr>
          <w:spacing w:val="-4"/>
        </w:rPr>
        <w:t xml:space="preserve"> </w:t>
      </w:r>
      <w:r>
        <w:t>made</w:t>
      </w:r>
      <w:r>
        <w:rPr>
          <w:spacing w:val="-4"/>
        </w:rPr>
        <w:t xml:space="preserve"> </w:t>
      </w:r>
      <w:r>
        <w:t>to</w:t>
      </w:r>
      <w:r>
        <w:rPr>
          <w:spacing w:val="-4"/>
        </w:rPr>
        <w:t xml:space="preserve"> </w:t>
      </w:r>
      <w:r>
        <w:t>limit</w:t>
      </w:r>
      <w:r>
        <w:rPr>
          <w:w w:val="99"/>
        </w:rPr>
        <w:t xml:space="preserve"> </w:t>
      </w:r>
      <w:r>
        <w:t>trash</w:t>
      </w:r>
      <w:r>
        <w:rPr>
          <w:spacing w:val="-4"/>
        </w:rPr>
        <w:t xml:space="preserve"> </w:t>
      </w:r>
      <w:r>
        <w:t>collection</w:t>
      </w:r>
      <w:r>
        <w:rPr>
          <w:spacing w:val="-4"/>
        </w:rPr>
        <w:t xml:space="preserve"> </w:t>
      </w:r>
      <w:r>
        <w:t>during</w:t>
      </w:r>
      <w:r>
        <w:rPr>
          <w:spacing w:val="-4"/>
        </w:rPr>
        <w:t xml:space="preserve"> </w:t>
      </w:r>
      <w:r>
        <w:t>these</w:t>
      </w:r>
      <w:r>
        <w:rPr>
          <w:spacing w:val="-3"/>
        </w:rPr>
        <w:t xml:space="preserve"> </w:t>
      </w:r>
      <w:r>
        <w:t>times</w:t>
      </w:r>
      <w:r>
        <w:rPr>
          <w:spacing w:val="-4"/>
        </w:rPr>
        <w:t xml:space="preserve"> </w:t>
      </w:r>
      <w:r>
        <w:t>as</w:t>
      </w:r>
      <w:r>
        <w:rPr>
          <w:spacing w:val="-4"/>
        </w:rPr>
        <w:t xml:space="preserve"> </w:t>
      </w:r>
      <w:r>
        <w:t>well.</w:t>
      </w:r>
      <w:r>
        <w:rPr>
          <w:spacing w:val="53"/>
        </w:rPr>
        <w:t xml:space="preserve"> </w:t>
      </w:r>
      <w:r>
        <w:t>Complaints</w:t>
      </w:r>
      <w:r>
        <w:rPr>
          <w:spacing w:val="-4"/>
        </w:rPr>
        <w:t xml:space="preserve"> </w:t>
      </w:r>
      <w:r>
        <w:t>in</w:t>
      </w:r>
      <w:r>
        <w:rPr>
          <w:spacing w:val="-4"/>
        </w:rPr>
        <w:t xml:space="preserve"> </w:t>
      </w:r>
      <w:r>
        <w:t>regard</w:t>
      </w:r>
      <w:r>
        <w:rPr>
          <w:spacing w:val="-3"/>
        </w:rPr>
        <w:t xml:space="preserve"> </w:t>
      </w:r>
      <w:r>
        <w:t>to noise</w:t>
      </w:r>
      <w:r>
        <w:rPr>
          <w:spacing w:val="-4"/>
        </w:rPr>
        <w:t xml:space="preserve"> </w:t>
      </w:r>
      <w:r>
        <w:t>shall</w:t>
      </w:r>
      <w:r>
        <w:rPr>
          <w:spacing w:val="-4"/>
        </w:rPr>
        <w:t xml:space="preserve"> </w:t>
      </w:r>
      <w:r>
        <w:t>be</w:t>
      </w:r>
      <w:r>
        <w:rPr>
          <w:spacing w:val="-4"/>
        </w:rPr>
        <w:t xml:space="preserve"> </w:t>
      </w:r>
      <w:r>
        <w:t>transmitted</w:t>
      </w:r>
      <w:r>
        <w:rPr>
          <w:spacing w:val="-3"/>
        </w:rPr>
        <w:t xml:space="preserve"> </w:t>
      </w:r>
      <w:r>
        <w:t>to</w:t>
      </w:r>
      <w:r>
        <w:rPr>
          <w:spacing w:val="-4"/>
        </w:rPr>
        <w:t xml:space="preserve"> </w:t>
      </w:r>
      <w:r>
        <w:t>the</w:t>
      </w:r>
      <w:r>
        <w:rPr>
          <w:spacing w:val="-4"/>
        </w:rPr>
        <w:t xml:space="preserve"> </w:t>
      </w:r>
      <w:r>
        <w:t>Office</w:t>
      </w:r>
      <w:r>
        <w:rPr>
          <w:spacing w:val="-3"/>
        </w:rPr>
        <w:t xml:space="preserve"> </w:t>
      </w:r>
      <w:r>
        <w:t>of</w:t>
      </w:r>
      <w:r>
        <w:rPr>
          <w:spacing w:val="-4"/>
        </w:rPr>
        <w:t xml:space="preserve"> </w:t>
      </w:r>
      <w:r>
        <w:t>the</w:t>
      </w:r>
      <w:r>
        <w:rPr>
          <w:spacing w:val="-4"/>
        </w:rPr>
        <w:t xml:space="preserve"> </w:t>
      </w:r>
      <w:r w:rsidRPr="00C91C34">
        <w:t>Associate</w:t>
      </w:r>
      <w:r>
        <w:rPr>
          <w:color w:val="32C528"/>
          <w:w w:val="99"/>
        </w:rPr>
        <w:t xml:space="preserve"> </w:t>
      </w:r>
      <w:r>
        <w:t>Vice</w:t>
      </w:r>
      <w:r>
        <w:rPr>
          <w:spacing w:val="-7"/>
        </w:rPr>
        <w:t xml:space="preserve"> </w:t>
      </w:r>
      <w:r>
        <w:t>President</w:t>
      </w:r>
      <w:r>
        <w:rPr>
          <w:spacing w:val="-6"/>
        </w:rPr>
        <w:t xml:space="preserve"> </w:t>
      </w:r>
      <w:r>
        <w:t>for</w:t>
      </w:r>
      <w:r>
        <w:rPr>
          <w:spacing w:val="-7"/>
        </w:rPr>
        <w:t xml:space="preserve"> </w:t>
      </w:r>
      <w:r>
        <w:t>Facilities</w:t>
      </w:r>
      <w:r>
        <w:rPr>
          <w:spacing w:val="-8"/>
        </w:rPr>
        <w:t xml:space="preserve"> </w:t>
      </w:r>
      <w:r w:rsidRPr="00C91C34">
        <w:t>Services.</w:t>
      </w:r>
    </w:p>
    <w:p w14:paraId="74BBA5B0" w14:textId="77777777" w:rsidR="00500D5E" w:rsidRDefault="00500D5E">
      <w:pPr>
        <w:spacing w:before="11"/>
        <w:rPr>
          <w:rFonts w:ascii="Times New Roman" w:eastAsia="Times New Roman" w:hAnsi="Times New Roman" w:cs="Times New Roman"/>
          <w:sz w:val="17"/>
          <w:szCs w:val="17"/>
        </w:rPr>
      </w:pPr>
    </w:p>
    <w:p w14:paraId="49F2708E" w14:textId="664346C6" w:rsidR="00500D5E" w:rsidRDefault="00B06B53" w:rsidP="004829EF">
      <w:pPr>
        <w:pStyle w:val="BodyText"/>
        <w:numPr>
          <w:ilvl w:val="0"/>
          <w:numId w:val="21"/>
        </w:numPr>
        <w:tabs>
          <w:tab w:val="left" w:pos="1880"/>
        </w:tabs>
        <w:spacing w:before="69"/>
      </w:pPr>
      <w:r>
        <w:rPr>
          <w:u w:val="single" w:color="000000"/>
        </w:rPr>
        <w:t>University</w:t>
      </w:r>
      <w:r>
        <w:rPr>
          <w:spacing w:val="-10"/>
          <w:u w:val="single" w:color="000000"/>
        </w:rPr>
        <w:t xml:space="preserve"> </w:t>
      </w:r>
      <w:r>
        <w:rPr>
          <w:u w:val="single" w:color="000000"/>
        </w:rPr>
        <w:t>Store</w:t>
      </w:r>
      <w:r w:rsidR="00510BAF">
        <w:rPr>
          <w:u w:val="single" w:color="000000"/>
        </w:rPr>
        <w:t>s</w:t>
      </w:r>
    </w:p>
    <w:p w14:paraId="74D4C9EE" w14:textId="77777777" w:rsidR="00500D5E" w:rsidRDefault="00500D5E">
      <w:pPr>
        <w:spacing w:before="11"/>
        <w:rPr>
          <w:rFonts w:ascii="Times New Roman" w:eastAsia="Times New Roman" w:hAnsi="Times New Roman" w:cs="Times New Roman"/>
          <w:sz w:val="17"/>
          <w:szCs w:val="17"/>
        </w:rPr>
      </w:pPr>
    </w:p>
    <w:p w14:paraId="50FFE631" w14:textId="123061F1" w:rsidR="00500D5E" w:rsidRDefault="00B06B53" w:rsidP="00BC3F29">
      <w:pPr>
        <w:pStyle w:val="BodyText"/>
        <w:spacing w:before="69"/>
        <w:ind w:left="1160" w:right="90" w:firstLine="720"/>
      </w:pPr>
      <w:r>
        <w:t>The</w:t>
      </w:r>
      <w:r>
        <w:rPr>
          <w:spacing w:val="-5"/>
        </w:rPr>
        <w:t xml:space="preserve"> </w:t>
      </w:r>
      <w:r>
        <w:t>University</w:t>
      </w:r>
      <w:r>
        <w:rPr>
          <w:spacing w:val="-4"/>
        </w:rPr>
        <w:t xml:space="preserve"> </w:t>
      </w:r>
      <w:r>
        <w:t>Store</w:t>
      </w:r>
      <w:r w:rsidR="00510BAF">
        <w:t>s</w:t>
      </w:r>
      <w:r>
        <w:rPr>
          <w:spacing w:val="-5"/>
        </w:rPr>
        <w:t xml:space="preserve"> </w:t>
      </w:r>
      <w:r>
        <w:t>and</w:t>
      </w:r>
      <w:r>
        <w:rPr>
          <w:spacing w:val="-4"/>
        </w:rPr>
        <w:t xml:space="preserve"> </w:t>
      </w:r>
      <w:r>
        <w:t>members</w:t>
      </w:r>
      <w:r>
        <w:rPr>
          <w:spacing w:val="-4"/>
        </w:rPr>
        <w:t xml:space="preserve"> </w:t>
      </w:r>
      <w:r>
        <w:t>of the</w:t>
      </w:r>
      <w:r>
        <w:rPr>
          <w:spacing w:val="-5"/>
        </w:rPr>
        <w:t xml:space="preserve"> </w:t>
      </w:r>
      <w:r>
        <w:t>bargaining</w:t>
      </w:r>
      <w:r>
        <w:rPr>
          <w:spacing w:val="-6"/>
        </w:rPr>
        <w:t xml:space="preserve"> </w:t>
      </w:r>
      <w:r>
        <w:t>unit</w:t>
      </w:r>
      <w:r>
        <w:rPr>
          <w:spacing w:val="-5"/>
        </w:rPr>
        <w:t xml:space="preserve"> </w:t>
      </w:r>
      <w:r>
        <w:t>will</w:t>
      </w:r>
      <w:r>
        <w:rPr>
          <w:spacing w:val="-5"/>
        </w:rPr>
        <w:t xml:space="preserve"> </w:t>
      </w:r>
      <w:r>
        <w:t>continue</w:t>
      </w:r>
      <w:r>
        <w:rPr>
          <w:spacing w:val="-5"/>
        </w:rPr>
        <w:t xml:space="preserve"> </w:t>
      </w:r>
      <w:r>
        <w:t>to adhere</w:t>
      </w:r>
      <w:r>
        <w:rPr>
          <w:spacing w:val="-4"/>
        </w:rPr>
        <w:t xml:space="preserve"> </w:t>
      </w:r>
      <w:r>
        <w:t>to</w:t>
      </w:r>
      <w:r>
        <w:rPr>
          <w:spacing w:val="-3"/>
        </w:rPr>
        <w:t xml:space="preserve"> </w:t>
      </w:r>
      <w:r>
        <w:t>the</w:t>
      </w:r>
      <w:r>
        <w:rPr>
          <w:spacing w:val="-4"/>
        </w:rPr>
        <w:t xml:space="preserve"> </w:t>
      </w:r>
      <w:r>
        <w:t>policy</w:t>
      </w:r>
      <w:r>
        <w:rPr>
          <w:spacing w:val="-3"/>
        </w:rPr>
        <w:t xml:space="preserve"> </w:t>
      </w:r>
      <w:r>
        <w:t>for</w:t>
      </w:r>
      <w:r>
        <w:rPr>
          <w:spacing w:val="-4"/>
        </w:rPr>
        <w:t xml:space="preserve"> </w:t>
      </w:r>
      <w:r>
        <w:t>ordering</w:t>
      </w:r>
      <w:r>
        <w:rPr>
          <w:spacing w:val="-3"/>
        </w:rPr>
        <w:t xml:space="preserve"> </w:t>
      </w:r>
      <w:r>
        <w:t>books</w:t>
      </w:r>
      <w:r>
        <w:rPr>
          <w:spacing w:val="-4"/>
        </w:rPr>
        <w:t xml:space="preserve"> </w:t>
      </w:r>
      <w:r>
        <w:t>agreed</w:t>
      </w:r>
      <w:r>
        <w:rPr>
          <w:spacing w:val="-3"/>
        </w:rPr>
        <w:t xml:space="preserve"> </w:t>
      </w:r>
      <w:r>
        <w:t>upon</w:t>
      </w:r>
      <w:r>
        <w:rPr>
          <w:spacing w:val="-4"/>
        </w:rPr>
        <w:t xml:space="preserve"> </w:t>
      </w:r>
      <w:r>
        <w:t>between</w:t>
      </w:r>
      <w:r>
        <w:rPr>
          <w:spacing w:val="-3"/>
        </w:rPr>
        <w:t xml:space="preserve"> </w:t>
      </w:r>
      <w:r>
        <w:t>the</w:t>
      </w:r>
      <w:r>
        <w:rPr>
          <w:spacing w:val="-4"/>
        </w:rPr>
        <w:t xml:space="preserve"> </w:t>
      </w:r>
      <w:r>
        <w:t>University and</w:t>
      </w:r>
      <w:r>
        <w:rPr>
          <w:spacing w:val="-3"/>
        </w:rPr>
        <w:t xml:space="preserve"> </w:t>
      </w:r>
      <w:r>
        <w:t>the</w:t>
      </w:r>
      <w:r>
        <w:rPr>
          <w:spacing w:val="-2"/>
        </w:rPr>
        <w:t xml:space="preserve"> </w:t>
      </w:r>
      <w:r>
        <w:t>AAUP.</w:t>
      </w:r>
      <w:r>
        <w:rPr>
          <w:spacing w:val="56"/>
        </w:rPr>
        <w:t xml:space="preserve"> </w:t>
      </w:r>
      <w:r>
        <w:t>A</w:t>
      </w:r>
      <w:r>
        <w:rPr>
          <w:spacing w:val="-3"/>
        </w:rPr>
        <w:t xml:space="preserve"> </w:t>
      </w:r>
      <w:r>
        <w:t>copy</w:t>
      </w:r>
      <w:r>
        <w:rPr>
          <w:spacing w:val="-2"/>
        </w:rPr>
        <w:t xml:space="preserve"> </w:t>
      </w:r>
      <w:r>
        <w:t>of</w:t>
      </w:r>
      <w:r>
        <w:rPr>
          <w:spacing w:val="-2"/>
        </w:rPr>
        <w:t xml:space="preserve"> </w:t>
      </w:r>
      <w:r>
        <w:t>this</w:t>
      </w:r>
      <w:r>
        <w:rPr>
          <w:spacing w:val="-2"/>
        </w:rPr>
        <w:t xml:space="preserve"> </w:t>
      </w:r>
      <w:r>
        <w:t>policy</w:t>
      </w:r>
      <w:r>
        <w:rPr>
          <w:spacing w:val="-3"/>
        </w:rPr>
        <w:t xml:space="preserve"> </w:t>
      </w:r>
      <w:r>
        <w:t>will</w:t>
      </w:r>
      <w:r>
        <w:rPr>
          <w:spacing w:val="-2"/>
        </w:rPr>
        <w:t xml:space="preserve"> </w:t>
      </w:r>
      <w:r>
        <w:t>be</w:t>
      </w:r>
      <w:r>
        <w:rPr>
          <w:spacing w:val="-2"/>
        </w:rPr>
        <w:t xml:space="preserve"> </w:t>
      </w:r>
      <w:r>
        <w:t>provided</w:t>
      </w:r>
      <w:r>
        <w:rPr>
          <w:spacing w:val="-2"/>
        </w:rPr>
        <w:t xml:space="preserve"> </w:t>
      </w:r>
      <w:r>
        <w:t>to</w:t>
      </w:r>
      <w:r>
        <w:rPr>
          <w:spacing w:val="-2"/>
        </w:rPr>
        <w:t xml:space="preserve"> </w:t>
      </w:r>
      <w:r>
        <w:t>all</w:t>
      </w:r>
      <w:r>
        <w:rPr>
          <w:spacing w:val="-3"/>
        </w:rPr>
        <w:t xml:space="preserve"> </w:t>
      </w:r>
      <w:r>
        <w:t>faculty</w:t>
      </w:r>
      <w:r>
        <w:rPr>
          <w:spacing w:val="-2"/>
        </w:rPr>
        <w:t xml:space="preserve"> </w:t>
      </w:r>
      <w:r>
        <w:t>in</w:t>
      </w:r>
      <w:r>
        <w:rPr>
          <w:spacing w:val="-2"/>
        </w:rPr>
        <w:t xml:space="preserve"> </w:t>
      </w:r>
      <w:r>
        <w:t>each semester</w:t>
      </w:r>
      <w:r>
        <w:rPr>
          <w:spacing w:val="-4"/>
        </w:rPr>
        <w:t xml:space="preserve"> </w:t>
      </w:r>
      <w:r>
        <w:t>in</w:t>
      </w:r>
      <w:r>
        <w:rPr>
          <w:spacing w:val="-4"/>
        </w:rPr>
        <w:t xml:space="preserve"> </w:t>
      </w:r>
      <w:r>
        <w:t>which</w:t>
      </w:r>
      <w:r>
        <w:rPr>
          <w:spacing w:val="-4"/>
        </w:rPr>
        <w:t xml:space="preserve"> </w:t>
      </w:r>
      <w:r>
        <w:t>they</w:t>
      </w:r>
      <w:r>
        <w:rPr>
          <w:spacing w:val="-3"/>
        </w:rPr>
        <w:t xml:space="preserve"> </w:t>
      </w:r>
      <w:r>
        <w:t>are</w:t>
      </w:r>
      <w:r>
        <w:rPr>
          <w:spacing w:val="-4"/>
        </w:rPr>
        <w:t xml:space="preserve"> </w:t>
      </w:r>
      <w:r>
        <w:t>scheduled</w:t>
      </w:r>
      <w:r>
        <w:rPr>
          <w:spacing w:val="-4"/>
        </w:rPr>
        <w:t xml:space="preserve"> </w:t>
      </w:r>
      <w:r>
        <w:t>to</w:t>
      </w:r>
      <w:r>
        <w:rPr>
          <w:spacing w:val="-4"/>
        </w:rPr>
        <w:t xml:space="preserve"> </w:t>
      </w:r>
      <w:r>
        <w:t>teach.</w:t>
      </w:r>
      <w:r>
        <w:rPr>
          <w:spacing w:val="53"/>
        </w:rPr>
        <w:t xml:space="preserve"> </w:t>
      </w:r>
      <w:r>
        <w:t>The</w:t>
      </w:r>
      <w:r>
        <w:rPr>
          <w:spacing w:val="-4"/>
        </w:rPr>
        <w:t xml:space="preserve"> </w:t>
      </w:r>
      <w:r>
        <w:t>respective</w:t>
      </w:r>
      <w:r>
        <w:rPr>
          <w:spacing w:val="-4"/>
        </w:rPr>
        <w:t xml:space="preserve"> </w:t>
      </w:r>
      <w:r>
        <w:t>deans</w:t>
      </w:r>
      <w:r>
        <w:rPr>
          <w:spacing w:val="-4"/>
        </w:rPr>
        <w:t xml:space="preserve"> </w:t>
      </w:r>
      <w:r>
        <w:t>will</w:t>
      </w:r>
      <w:r>
        <w:rPr>
          <w:w w:val="99"/>
        </w:rPr>
        <w:t xml:space="preserve"> </w:t>
      </w:r>
      <w:r>
        <w:t>consult</w:t>
      </w:r>
      <w:r>
        <w:rPr>
          <w:spacing w:val="-4"/>
        </w:rPr>
        <w:t xml:space="preserve"> </w:t>
      </w:r>
      <w:r>
        <w:t>with</w:t>
      </w:r>
      <w:r>
        <w:rPr>
          <w:spacing w:val="-4"/>
        </w:rPr>
        <w:t xml:space="preserve"> </w:t>
      </w:r>
      <w:r>
        <w:t>the</w:t>
      </w:r>
      <w:r>
        <w:rPr>
          <w:spacing w:val="-4"/>
        </w:rPr>
        <w:t xml:space="preserve"> </w:t>
      </w:r>
      <w:r>
        <w:t>appropriate</w:t>
      </w:r>
      <w:r>
        <w:rPr>
          <w:spacing w:val="-3"/>
        </w:rPr>
        <w:t xml:space="preserve"> </w:t>
      </w:r>
      <w:r>
        <w:t>University</w:t>
      </w:r>
      <w:r>
        <w:rPr>
          <w:spacing w:val="-4"/>
        </w:rPr>
        <w:t xml:space="preserve"> </w:t>
      </w:r>
      <w:r>
        <w:t>Store,</w:t>
      </w:r>
      <w:r>
        <w:rPr>
          <w:spacing w:val="-4"/>
        </w:rPr>
        <w:t xml:space="preserve"> </w:t>
      </w:r>
      <w:r>
        <w:t>from</w:t>
      </w:r>
      <w:r>
        <w:rPr>
          <w:spacing w:val="-4"/>
        </w:rPr>
        <w:t xml:space="preserve"> </w:t>
      </w:r>
      <w:r>
        <w:t>time</w:t>
      </w:r>
      <w:r>
        <w:rPr>
          <w:spacing w:val="-3"/>
        </w:rPr>
        <w:t xml:space="preserve"> </w:t>
      </w:r>
      <w:r>
        <w:t>to</w:t>
      </w:r>
      <w:r>
        <w:rPr>
          <w:spacing w:val="-4"/>
        </w:rPr>
        <w:t xml:space="preserve"> </w:t>
      </w:r>
      <w:r>
        <w:t>time,</w:t>
      </w:r>
      <w:r>
        <w:rPr>
          <w:spacing w:val="-4"/>
        </w:rPr>
        <w:t xml:space="preserve"> </w:t>
      </w:r>
      <w:r>
        <w:t>to</w:t>
      </w:r>
      <w:r>
        <w:rPr>
          <w:spacing w:val="-4"/>
        </w:rPr>
        <w:t xml:space="preserve"> </w:t>
      </w:r>
      <w:r>
        <w:t>assist</w:t>
      </w:r>
      <w:r>
        <w:rPr>
          <w:spacing w:val="-3"/>
        </w:rPr>
        <w:t xml:space="preserve"> </w:t>
      </w:r>
      <w:r>
        <w:t>in determining</w:t>
      </w:r>
      <w:r>
        <w:rPr>
          <w:spacing w:val="-5"/>
        </w:rPr>
        <w:t xml:space="preserve"> </w:t>
      </w:r>
      <w:r>
        <w:t>appropriate</w:t>
      </w:r>
      <w:r>
        <w:rPr>
          <w:spacing w:val="-4"/>
        </w:rPr>
        <w:t xml:space="preserve"> </w:t>
      </w:r>
      <w:r>
        <w:t>initial</w:t>
      </w:r>
      <w:r>
        <w:rPr>
          <w:spacing w:val="-4"/>
        </w:rPr>
        <w:t xml:space="preserve"> </w:t>
      </w:r>
      <w:r>
        <w:t>and</w:t>
      </w:r>
      <w:r>
        <w:rPr>
          <w:spacing w:val="-4"/>
        </w:rPr>
        <w:t xml:space="preserve"> </w:t>
      </w:r>
      <w:r>
        <w:t>follow-up</w:t>
      </w:r>
      <w:r>
        <w:rPr>
          <w:spacing w:val="-4"/>
        </w:rPr>
        <w:t xml:space="preserve"> </w:t>
      </w:r>
      <w:r>
        <w:t>book</w:t>
      </w:r>
      <w:r>
        <w:rPr>
          <w:spacing w:val="-4"/>
        </w:rPr>
        <w:t xml:space="preserve"> </w:t>
      </w:r>
      <w:r>
        <w:t>orders</w:t>
      </w:r>
      <w:r>
        <w:rPr>
          <w:spacing w:val="-4"/>
        </w:rPr>
        <w:t xml:space="preserve"> </w:t>
      </w:r>
      <w:r>
        <w:t>for</w:t>
      </w:r>
      <w:r>
        <w:rPr>
          <w:spacing w:val="-4"/>
        </w:rPr>
        <w:t xml:space="preserve"> </w:t>
      </w:r>
      <w:r>
        <w:t>courses,</w:t>
      </w:r>
      <w:r>
        <w:rPr>
          <w:spacing w:val="-4"/>
        </w:rPr>
        <w:t xml:space="preserve"> </w:t>
      </w:r>
      <w:r>
        <w:t>and will</w:t>
      </w:r>
      <w:r>
        <w:rPr>
          <w:spacing w:val="-4"/>
        </w:rPr>
        <w:t xml:space="preserve"> </w:t>
      </w:r>
      <w:r>
        <w:t>monitor</w:t>
      </w:r>
      <w:r>
        <w:rPr>
          <w:spacing w:val="-4"/>
        </w:rPr>
        <w:t xml:space="preserve"> </w:t>
      </w:r>
      <w:r>
        <w:t>the</w:t>
      </w:r>
      <w:r>
        <w:rPr>
          <w:spacing w:val="-3"/>
        </w:rPr>
        <w:t xml:space="preserve"> </w:t>
      </w:r>
      <w:r>
        <w:t>book-ordering</w:t>
      </w:r>
      <w:r>
        <w:rPr>
          <w:spacing w:val="-4"/>
        </w:rPr>
        <w:t xml:space="preserve"> </w:t>
      </w:r>
      <w:r>
        <w:t>process</w:t>
      </w:r>
      <w:r>
        <w:rPr>
          <w:spacing w:val="-3"/>
        </w:rPr>
        <w:t xml:space="preserve"> </w:t>
      </w:r>
      <w:r>
        <w:t>on</w:t>
      </w:r>
      <w:r>
        <w:rPr>
          <w:spacing w:val="-4"/>
        </w:rPr>
        <w:t xml:space="preserve"> </w:t>
      </w:r>
      <w:r>
        <w:t>an</w:t>
      </w:r>
      <w:r>
        <w:rPr>
          <w:spacing w:val="-4"/>
        </w:rPr>
        <w:t xml:space="preserve"> </w:t>
      </w:r>
      <w:r>
        <w:t>ongoing</w:t>
      </w:r>
      <w:r>
        <w:rPr>
          <w:spacing w:val="-3"/>
        </w:rPr>
        <w:t xml:space="preserve"> </w:t>
      </w:r>
      <w:r>
        <w:t>basis,</w:t>
      </w:r>
      <w:r>
        <w:rPr>
          <w:spacing w:val="-4"/>
        </w:rPr>
        <w:t xml:space="preserve"> </w:t>
      </w:r>
      <w:r>
        <w:t>advising</w:t>
      </w:r>
      <w:r>
        <w:rPr>
          <w:spacing w:val="-3"/>
        </w:rPr>
        <w:t xml:space="preserve"> </w:t>
      </w:r>
      <w:r>
        <w:t>of changes</w:t>
      </w:r>
      <w:r>
        <w:rPr>
          <w:spacing w:val="-4"/>
        </w:rPr>
        <w:t xml:space="preserve"> </w:t>
      </w:r>
      <w:r>
        <w:t>of</w:t>
      </w:r>
      <w:r>
        <w:rPr>
          <w:spacing w:val="-3"/>
        </w:rPr>
        <w:t xml:space="preserve"> </w:t>
      </w:r>
      <w:r>
        <w:t>which</w:t>
      </w:r>
      <w:r>
        <w:rPr>
          <w:spacing w:val="-4"/>
        </w:rPr>
        <w:t xml:space="preserve"> </w:t>
      </w:r>
      <w:r>
        <w:t>the</w:t>
      </w:r>
      <w:r>
        <w:rPr>
          <w:spacing w:val="-3"/>
        </w:rPr>
        <w:t xml:space="preserve"> </w:t>
      </w:r>
      <w:r>
        <w:t>dean</w:t>
      </w:r>
      <w:r>
        <w:rPr>
          <w:spacing w:val="-3"/>
        </w:rPr>
        <w:t xml:space="preserve"> </w:t>
      </w:r>
      <w:r>
        <w:t>becomes</w:t>
      </w:r>
      <w:r>
        <w:rPr>
          <w:spacing w:val="-4"/>
        </w:rPr>
        <w:t xml:space="preserve"> </w:t>
      </w:r>
      <w:r>
        <w:t>aware.</w:t>
      </w:r>
      <w:r>
        <w:rPr>
          <w:spacing w:val="53"/>
        </w:rPr>
        <w:t xml:space="preserve"> </w:t>
      </w:r>
      <w:r>
        <w:t>The</w:t>
      </w:r>
      <w:r>
        <w:rPr>
          <w:spacing w:val="-3"/>
        </w:rPr>
        <w:t xml:space="preserve"> </w:t>
      </w:r>
      <w:r>
        <w:t>University</w:t>
      </w:r>
      <w:r>
        <w:rPr>
          <w:spacing w:val="-3"/>
        </w:rPr>
        <w:t xml:space="preserve"> </w:t>
      </w:r>
      <w:r>
        <w:t>and</w:t>
      </w:r>
      <w:r>
        <w:rPr>
          <w:spacing w:val="-4"/>
        </w:rPr>
        <w:t xml:space="preserve"> </w:t>
      </w:r>
      <w:r>
        <w:t>the</w:t>
      </w:r>
      <w:r>
        <w:rPr>
          <w:spacing w:val="-3"/>
        </w:rPr>
        <w:t xml:space="preserve"> </w:t>
      </w:r>
      <w:r>
        <w:rPr>
          <w:spacing w:val="-1"/>
        </w:rPr>
        <w:t>AAUP</w:t>
      </w:r>
      <w:r>
        <w:rPr>
          <w:spacing w:val="19"/>
        </w:rPr>
        <w:t xml:space="preserve"> </w:t>
      </w:r>
      <w:r>
        <w:t>acknowledge</w:t>
      </w:r>
      <w:r>
        <w:rPr>
          <w:spacing w:val="-7"/>
        </w:rPr>
        <w:t xml:space="preserve"> </w:t>
      </w:r>
      <w:r>
        <w:t>their</w:t>
      </w:r>
      <w:r>
        <w:rPr>
          <w:spacing w:val="-6"/>
        </w:rPr>
        <w:t xml:space="preserve"> </w:t>
      </w:r>
      <w:r>
        <w:t>mutual</w:t>
      </w:r>
      <w:r>
        <w:rPr>
          <w:spacing w:val="-6"/>
        </w:rPr>
        <w:t xml:space="preserve"> </w:t>
      </w:r>
      <w:r>
        <w:t>commitment</w:t>
      </w:r>
      <w:r>
        <w:rPr>
          <w:spacing w:val="-7"/>
        </w:rPr>
        <w:t xml:space="preserve"> </w:t>
      </w:r>
      <w:r>
        <w:t>to</w:t>
      </w:r>
      <w:r>
        <w:rPr>
          <w:spacing w:val="-6"/>
        </w:rPr>
        <w:t xml:space="preserve"> </w:t>
      </w:r>
      <w:r>
        <w:t>making</w:t>
      </w:r>
      <w:r>
        <w:rPr>
          <w:spacing w:val="-6"/>
        </w:rPr>
        <w:t xml:space="preserve"> </w:t>
      </w:r>
      <w:r>
        <w:t>available</w:t>
      </w:r>
      <w:r>
        <w:rPr>
          <w:spacing w:val="-6"/>
        </w:rPr>
        <w:t xml:space="preserve"> </w:t>
      </w:r>
      <w:r>
        <w:t>to</w:t>
      </w:r>
      <w:r>
        <w:rPr>
          <w:spacing w:val="-7"/>
        </w:rPr>
        <w:t xml:space="preserve"> </w:t>
      </w:r>
      <w:r>
        <w:t>teaching</w:t>
      </w:r>
      <w:r w:rsidR="00C91C34">
        <w:t xml:space="preserve"> </w:t>
      </w:r>
      <w:r>
        <w:t>faculty,</w:t>
      </w:r>
      <w:r>
        <w:rPr>
          <w:spacing w:val="-3"/>
        </w:rPr>
        <w:t xml:space="preserve"> </w:t>
      </w:r>
      <w:r>
        <w:t>on</w:t>
      </w:r>
      <w:r>
        <w:rPr>
          <w:spacing w:val="-3"/>
        </w:rPr>
        <w:t xml:space="preserve"> </w:t>
      </w:r>
      <w:r>
        <w:t>a</w:t>
      </w:r>
      <w:r>
        <w:rPr>
          <w:spacing w:val="-3"/>
        </w:rPr>
        <w:t xml:space="preserve"> </w:t>
      </w:r>
      <w:r>
        <w:t>timely</w:t>
      </w:r>
      <w:r>
        <w:rPr>
          <w:spacing w:val="-4"/>
        </w:rPr>
        <w:t xml:space="preserve"> </w:t>
      </w:r>
      <w:r>
        <w:t>basis,</w:t>
      </w:r>
      <w:r>
        <w:rPr>
          <w:spacing w:val="-3"/>
        </w:rPr>
        <w:t xml:space="preserve"> </w:t>
      </w:r>
      <w:r>
        <w:t>an</w:t>
      </w:r>
      <w:r>
        <w:rPr>
          <w:spacing w:val="-3"/>
        </w:rPr>
        <w:t xml:space="preserve"> </w:t>
      </w:r>
      <w:r>
        <w:t>adequate</w:t>
      </w:r>
      <w:r>
        <w:rPr>
          <w:spacing w:val="-3"/>
        </w:rPr>
        <w:t xml:space="preserve"> </w:t>
      </w:r>
      <w:r>
        <w:t>supply</w:t>
      </w:r>
      <w:r>
        <w:rPr>
          <w:spacing w:val="-3"/>
        </w:rPr>
        <w:t xml:space="preserve"> </w:t>
      </w:r>
      <w:r>
        <w:t>of</w:t>
      </w:r>
      <w:r>
        <w:rPr>
          <w:spacing w:val="-3"/>
        </w:rPr>
        <w:t xml:space="preserve"> </w:t>
      </w:r>
      <w:r>
        <w:t>books</w:t>
      </w:r>
      <w:r>
        <w:rPr>
          <w:spacing w:val="-3"/>
        </w:rPr>
        <w:t xml:space="preserve"> </w:t>
      </w:r>
      <w:r>
        <w:t>needed</w:t>
      </w:r>
      <w:r>
        <w:rPr>
          <w:spacing w:val="-3"/>
        </w:rPr>
        <w:t xml:space="preserve"> </w:t>
      </w:r>
      <w:r>
        <w:t>for instructional</w:t>
      </w:r>
      <w:r>
        <w:rPr>
          <w:spacing w:val="-5"/>
        </w:rPr>
        <w:t xml:space="preserve"> </w:t>
      </w:r>
      <w:r>
        <w:t>purposes.</w:t>
      </w:r>
      <w:r>
        <w:rPr>
          <w:spacing w:val="50"/>
        </w:rPr>
        <w:t xml:space="preserve"> </w:t>
      </w:r>
      <w:r>
        <w:t>The</w:t>
      </w:r>
      <w:r>
        <w:rPr>
          <w:spacing w:val="-4"/>
        </w:rPr>
        <w:t xml:space="preserve"> </w:t>
      </w:r>
      <w:r>
        <w:t>University</w:t>
      </w:r>
      <w:r>
        <w:rPr>
          <w:spacing w:val="-5"/>
        </w:rPr>
        <w:t xml:space="preserve"> </w:t>
      </w:r>
      <w:r>
        <w:t>shall</w:t>
      </w:r>
      <w:r>
        <w:rPr>
          <w:spacing w:val="-5"/>
        </w:rPr>
        <w:t xml:space="preserve"> </w:t>
      </w:r>
      <w:r>
        <w:t>require</w:t>
      </w:r>
      <w:r>
        <w:rPr>
          <w:spacing w:val="-4"/>
        </w:rPr>
        <w:t xml:space="preserve"> </w:t>
      </w:r>
      <w:r>
        <w:t>any</w:t>
      </w:r>
      <w:r>
        <w:rPr>
          <w:spacing w:val="-5"/>
        </w:rPr>
        <w:t xml:space="preserve"> </w:t>
      </w:r>
      <w:r>
        <w:t>outside</w:t>
      </w:r>
      <w:r>
        <w:rPr>
          <w:w w:val="99"/>
        </w:rPr>
        <w:t xml:space="preserve"> </w:t>
      </w:r>
      <w:r>
        <w:t>management</w:t>
      </w:r>
      <w:r>
        <w:rPr>
          <w:spacing w:val="-6"/>
        </w:rPr>
        <w:t xml:space="preserve"> </w:t>
      </w:r>
      <w:r>
        <w:t>company</w:t>
      </w:r>
      <w:r>
        <w:rPr>
          <w:spacing w:val="-5"/>
        </w:rPr>
        <w:t xml:space="preserve"> </w:t>
      </w:r>
      <w:r>
        <w:t>to</w:t>
      </w:r>
      <w:r>
        <w:rPr>
          <w:spacing w:val="-5"/>
        </w:rPr>
        <w:t xml:space="preserve"> </w:t>
      </w:r>
      <w:r>
        <w:t>conform</w:t>
      </w:r>
      <w:r>
        <w:rPr>
          <w:spacing w:val="-5"/>
        </w:rPr>
        <w:t xml:space="preserve"> </w:t>
      </w:r>
      <w:r>
        <w:t>in</w:t>
      </w:r>
      <w:r>
        <w:rPr>
          <w:spacing w:val="-6"/>
        </w:rPr>
        <w:t xml:space="preserve"> </w:t>
      </w:r>
      <w:r>
        <w:t>its</w:t>
      </w:r>
      <w:r>
        <w:rPr>
          <w:spacing w:val="-5"/>
        </w:rPr>
        <w:t xml:space="preserve"> </w:t>
      </w:r>
      <w:r>
        <w:t>management</w:t>
      </w:r>
      <w:r>
        <w:rPr>
          <w:spacing w:val="-5"/>
        </w:rPr>
        <w:t xml:space="preserve"> </w:t>
      </w:r>
      <w:r>
        <w:t>of</w:t>
      </w:r>
      <w:r>
        <w:rPr>
          <w:spacing w:val="-5"/>
        </w:rPr>
        <w:t xml:space="preserve"> </w:t>
      </w:r>
      <w:r>
        <w:t>the</w:t>
      </w:r>
      <w:r>
        <w:rPr>
          <w:spacing w:val="-5"/>
        </w:rPr>
        <w:t xml:space="preserve"> </w:t>
      </w:r>
      <w:r>
        <w:t>University Store</w:t>
      </w:r>
      <w:r w:rsidR="00510BAF">
        <w:t>s</w:t>
      </w:r>
      <w:r>
        <w:rPr>
          <w:spacing w:val="-4"/>
        </w:rPr>
        <w:t xml:space="preserve"> </w:t>
      </w:r>
      <w:r>
        <w:t>to</w:t>
      </w:r>
      <w:r>
        <w:rPr>
          <w:spacing w:val="-4"/>
        </w:rPr>
        <w:t xml:space="preserve"> </w:t>
      </w:r>
      <w:r>
        <w:t>all</w:t>
      </w:r>
      <w:r>
        <w:rPr>
          <w:spacing w:val="-4"/>
        </w:rPr>
        <w:t xml:space="preserve"> </w:t>
      </w:r>
      <w:r>
        <w:t>relevant</w:t>
      </w:r>
      <w:r>
        <w:rPr>
          <w:spacing w:val="-4"/>
        </w:rPr>
        <w:t xml:space="preserve"> </w:t>
      </w:r>
      <w:r>
        <w:t>sections</w:t>
      </w:r>
      <w:r>
        <w:rPr>
          <w:spacing w:val="-4"/>
        </w:rPr>
        <w:t xml:space="preserve"> </w:t>
      </w:r>
      <w:r>
        <w:t>of</w:t>
      </w:r>
      <w:r>
        <w:rPr>
          <w:spacing w:val="-4"/>
        </w:rPr>
        <w:t xml:space="preserve"> </w:t>
      </w:r>
      <w:r>
        <w:t>the</w:t>
      </w:r>
      <w:r>
        <w:rPr>
          <w:spacing w:val="-4"/>
        </w:rPr>
        <w:t xml:space="preserve"> </w:t>
      </w:r>
      <w:r>
        <w:t>present</w:t>
      </w:r>
      <w:r>
        <w:rPr>
          <w:spacing w:val="-4"/>
        </w:rPr>
        <w:t xml:space="preserve"> </w:t>
      </w:r>
      <w:r>
        <w:t>or</w:t>
      </w:r>
      <w:r>
        <w:rPr>
          <w:spacing w:val="-4"/>
        </w:rPr>
        <w:t xml:space="preserve"> </w:t>
      </w:r>
      <w:r>
        <w:t>any</w:t>
      </w:r>
      <w:r>
        <w:rPr>
          <w:spacing w:val="-3"/>
        </w:rPr>
        <w:t xml:space="preserve"> </w:t>
      </w:r>
      <w:r>
        <w:t>future</w:t>
      </w:r>
      <w:r>
        <w:rPr>
          <w:spacing w:val="-4"/>
        </w:rPr>
        <w:t xml:space="preserve"> </w:t>
      </w:r>
      <w:r>
        <w:t>agreements between</w:t>
      </w:r>
      <w:r>
        <w:rPr>
          <w:spacing w:val="-4"/>
        </w:rPr>
        <w:t xml:space="preserve"> </w:t>
      </w:r>
      <w:r>
        <w:t>the</w:t>
      </w:r>
      <w:r>
        <w:rPr>
          <w:spacing w:val="-3"/>
        </w:rPr>
        <w:t xml:space="preserve"> </w:t>
      </w:r>
      <w:r>
        <w:t>University</w:t>
      </w:r>
      <w:r>
        <w:rPr>
          <w:spacing w:val="-3"/>
        </w:rPr>
        <w:t xml:space="preserve"> </w:t>
      </w:r>
      <w:r>
        <w:t>and</w:t>
      </w:r>
      <w:r>
        <w:rPr>
          <w:spacing w:val="-3"/>
        </w:rPr>
        <w:t xml:space="preserve"> </w:t>
      </w:r>
      <w:r>
        <w:t>the</w:t>
      </w:r>
      <w:r>
        <w:rPr>
          <w:spacing w:val="-3"/>
        </w:rPr>
        <w:t xml:space="preserve"> </w:t>
      </w:r>
      <w:r>
        <w:t>AAUP.</w:t>
      </w:r>
      <w:r>
        <w:rPr>
          <w:spacing w:val="54"/>
        </w:rPr>
        <w:t xml:space="preserve"> </w:t>
      </w:r>
      <w:r>
        <w:t>The</w:t>
      </w:r>
      <w:r>
        <w:rPr>
          <w:spacing w:val="-3"/>
        </w:rPr>
        <w:t xml:space="preserve"> </w:t>
      </w:r>
      <w:r>
        <w:t>University</w:t>
      </w:r>
      <w:r>
        <w:rPr>
          <w:spacing w:val="-4"/>
        </w:rPr>
        <w:t xml:space="preserve"> </w:t>
      </w:r>
      <w:r>
        <w:t>also</w:t>
      </w:r>
      <w:r>
        <w:rPr>
          <w:spacing w:val="-3"/>
        </w:rPr>
        <w:t xml:space="preserve"> </w:t>
      </w:r>
      <w:r>
        <w:t>agrees</w:t>
      </w:r>
      <w:r>
        <w:rPr>
          <w:spacing w:val="-3"/>
        </w:rPr>
        <w:t xml:space="preserve"> </w:t>
      </w:r>
      <w:r>
        <w:t>to require</w:t>
      </w:r>
      <w:r>
        <w:rPr>
          <w:spacing w:val="-5"/>
        </w:rPr>
        <w:t xml:space="preserve"> </w:t>
      </w:r>
      <w:r>
        <w:t>such</w:t>
      </w:r>
      <w:r>
        <w:rPr>
          <w:spacing w:val="-4"/>
        </w:rPr>
        <w:t xml:space="preserve"> </w:t>
      </w:r>
      <w:r>
        <w:t>management</w:t>
      </w:r>
      <w:r>
        <w:rPr>
          <w:spacing w:val="-4"/>
        </w:rPr>
        <w:t xml:space="preserve"> </w:t>
      </w:r>
      <w:r>
        <w:t>company</w:t>
      </w:r>
      <w:r>
        <w:rPr>
          <w:spacing w:val="-4"/>
        </w:rPr>
        <w:t xml:space="preserve"> </w:t>
      </w:r>
      <w:r>
        <w:t>to</w:t>
      </w:r>
      <w:r>
        <w:rPr>
          <w:spacing w:val="-4"/>
        </w:rPr>
        <w:t xml:space="preserve"> </w:t>
      </w:r>
      <w:r>
        <w:t>abide</w:t>
      </w:r>
      <w:r>
        <w:rPr>
          <w:spacing w:val="-4"/>
        </w:rPr>
        <w:t xml:space="preserve"> </w:t>
      </w:r>
      <w:r>
        <w:t>by</w:t>
      </w:r>
      <w:r>
        <w:rPr>
          <w:spacing w:val="-4"/>
        </w:rPr>
        <w:t xml:space="preserve"> </w:t>
      </w:r>
      <w:r>
        <w:t>any</w:t>
      </w:r>
      <w:r>
        <w:rPr>
          <w:spacing w:val="-5"/>
        </w:rPr>
        <w:t xml:space="preserve"> </w:t>
      </w:r>
      <w:r>
        <w:t>relevant</w:t>
      </w:r>
      <w:r>
        <w:rPr>
          <w:spacing w:val="-4"/>
        </w:rPr>
        <w:t xml:space="preserve"> </w:t>
      </w:r>
      <w:r>
        <w:t>award</w:t>
      </w:r>
      <w:r>
        <w:rPr>
          <w:spacing w:val="-4"/>
        </w:rPr>
        <w:t xml:space="preserve"> </w:t>
      </w:r>
      <w:r>
        <w:t>of</w:t>
      </w:r>
      <w:r>
        <w:rPr>
          <w:spacing w:val="-4"/>
        </w:rPr>
        <w:t xml:space="preserve"> </w:t>
      </w:r>
      <w:r>
        <w:t>an arbitrator.</w:t>
      </w:r>
      <w:r>
        <w:rPr>
          <w:spacing w:val="53"/>
        </w:rPr>
        <w:t xml:space="preserve"> </w:t>
      </w:r>
      <w:r>
        <w:t>In</w:t>
      </w:r>
      <w:r>
        <w:rPr>
          <w:spacing w:val="-3"/>
        </w:rPr>
        <w:t xml:space="preserve"> </w:t>
      </w:r>
      <w:r>
        <w:t>fulfillment</w:t>
      </w:r>
      <w:r>
        <w:rPr>
          <w:spacing w:val="-3"/>
        </w:rPr>
        <w:t xml:space="preserve"> </w:t>
      </w:r>
      <w:r>
        <w:t>of</w:t>
      </w:r>
      <w:r>
        <w:rPr>
          <w:spacing w:val="-3"/>
        </w:rPr>
        <w:t xml:space="preserve"> </w:t>
      </w:r>
      <w:r>
        <w:t>this</w:t>
      </w:r>
      <w:r>
        <w:rPr>
          <w:spacing w:val="-3"/>
        </w:rPr>
        <w:t xml:space="preserve"> </w:t>
      </w:r>
      <w:r>
        <w:t>obligation</w:t>
      </w:r>
      <w:r>
        <w:rPr>
          <w:spacing w:val="-3"/>
        </w:rPr>
        <w:t xml:space="preserve"> </w:t>
      </w:r>
      <w:r>
        <w:t>the</w:t>
      </w:r>
      <w:r>
        <w:rPr>
          <w:spacing w:val="-4"/>
        </w:rPr>
        <w:t xml:space="preserve"> </w:t>
      </w:r>
      <w:r>
        <w:t>University</w:t>
      </w:r>
      <w:r>
        <w:rPr>
          <w:spacing w:val="-3"/>
        </w:rPr>
        <w:t xml:space="preserve"> </w:t>
      </w:r>
      <w:r>
        <w:t>will</w:t>
      </w:r>
      <w:r>
        <w:rPr>
          <w:spacing w:val="-3"/>
        </w:rPr>
        <w:t xml:space="preserve"> </w:t>
      </w:r>
      <w:r>
        <w:t>use</w:t>
      </w:r>
      <w:r>
        <w:rPr>
          <w:spacing w:val="-3"/>
        </w:rPr>
        <w:t xml:space="preserve"> </w:t>
      </w:r>
      <w:r>
        <w:t>all</w:t>
      </w:r>
      <w:r>
        <w:rPr>
          <w:spacing w:val="-3"/>
        </w:rPr>
        <w:t xml:space="preserve"> </w:t>
      </w:r>
      <w:r>
        <w:t>of</w:t>
      </w:r>
      <w:r>
        <w:rPr>
          <w:spacing w:val="-3"/>
        </w:rPr>
        <w:t xml:space="preserve"> </w:t>
      </w:r>
      <w:r>
        <w:t>its rights</w:t>
      </w:r>
      <w:r>
        <w:rPr>
          <w:spacing w:val="-5"/>
        </w:rPr>
        <w:t xml:space="preserve"> </w:t>
      </w:r>
      <w:r>
        <w:t>and</w:t>
      </w:r>
      <w:r>
        <w:rPr>
          <w:spacing w:val="-5"/>
        </w:rPr>
        <w:t xml:space="preserve"> </w:t>
      </w:r>
      <w:r>
        <w:t>authority</w:t>
      </w:r>
      <w:r>
        <w:rPr>
          <w:spacing w:val="-5"/>
        </w:rPr>
        <w:t xml:space="preserve"> </w:t>
      </w:r>
      <w:r>
        <w:t>under</w:t>
      </w:r>
      <w:r>
        <w:rPr>
          <w:spacing w:val="-5"/>
        </w:rPr>
        <w:t xml:space="preserve"> </w:t>
      </w:r>
      <w:r>
        <w:t>its</w:t>
      </w:r>
      <w:r>
        <w:rPr>
          <w:spacing w:val="-5"/>
        </w:rPr>
        <w:t xml:space="preserve"> </w:t>
      </w:r>
      <w:r>
        <w:t>contract</w:t>
      </w:r>
      <w:r>
        <w:rPr>
          <w:spacing w:val="-5"/>
        </w:rPr>
        <w:t xml:space="preserve"> </w:t>
      </w:r>
      <w:r>
        <w:t>with</w:t>
      </w:r>
      <w:r>
        <w:rPr>
          <w:spacing w:val="-5"/>
        </w:rPr>
        <w:t xml:space="preserve"> </w:t>
      </w:r>
      <w:r>
        <w:t>such</w:t>
      </w:r>
      <w:r>
        <w:rPr>
          <w:spacing w:val="-5"/>
        </w:rPr>
        <w:t xml:space="preserve"> </w:t>
      </w:r>
      <w:r>
        <w:t>management</w:t>
      </w:r>
      <w:r>
        <w:rPr>
          <w:spacing w:val="-5"/>
        </w:rPr>
        <w:t xml:space="preserve"> </w:t>
      </w:r>
      <w:r>
        <w:t>company,</w:t>
      </w:r>
      <w:r>
        <w:rPr>
          <w:spacing w:val="-5"/>
        </w:rPr>
        <w:t xml:space="preserve"> </w:t>
      </w:r>
      <w:r>
        <w:t>up to</w:t>
      </w:r>
      <w:r>
        <w:rPr>
          <w:spacing w:val="-4"/>
        </w:rPr>
        <w:t xml:space="preserve"> </w:t>
      </w:r>
      <w:r>
        <w:t>and</w:t>
      </w:r>
      <w:r>
        <w:rPr>
          <w:spacing w:val="-4"/>
        </w:rPr>
        <w:t xml:space="preserve"> </w:t>
      </w:r>
      <w:r>
        <w:t>including</w:t>
      </w:r>
      <w:r>
        <w:rPr>
          <w:spacing w:val="-4"/>
        </w:rPr>
        <w:t xml:space="preserve"> </w:t>
      </w:r>
      <w:r>
        <w:t>termination</w:t>
      </w:r>
      <w:r>
        <w:rPr>
          <w:spacing w:val="-4"/>
        </w:rPr>
        <w:t xml:space="preserve"> </w:t>
      </w:r>
      <w:r>
        <w:t>of</w:t>
      </w:r>
      <w:r>
        <w:rPr>
          <w:spacing w:val="-4"/>
        </w:rPr>
        <w:t xml:space="preserve"> </w:t>
      </w:r>
      <w:r>
        <w:t>that</w:t>
      </w:r>
      <w:r>
        <w:rPr>
          <w:spacing w:val="-4"/>
        </w:rPr>
        <w:t xml:space="preserve"> </w:t>
      </w:r>
      <w:r>
        <w:t>contract.</w:t>
      </w:r>
      <w:r>
        <w:rPr>
          <w:spacing w:val="53"/>
        </w:rPr>
        <w:t xml:space="preserve"> </w:t>
      </w:r>
      <w:r>
        <w:t>The</w:t>
      </w:r>
      <w:r>
        <w:rPr>
          <w:spacing w:val="-4"/>
        </w:rPr>
        <w:t xml:space="preserve"> </w:t>
      </w:r>
      <w:r>
        <w:t>University</w:t>
      </w:r>
      <w:r>
        <w:rPr>
          <w:spacing w:val="-4"/>
        </w:rPr>
        <w:t xml:space="preserve"> </w:t>
      </w:r>
      <w:r>
        <w:t>agrees</w:t>
      </w:r>
      <w:r>
        <w:rPr>
          <w:spacing w:val="-4"/>
        </w:rPr>
        <w:t xml:space="preserve"> </w:t>
      </w:r>
      <w:r>
        <w:t>not</w:t>
      </w:r>
      <w:r>
        <w:rPr>
          <w:spacing w:val="-4"/>
        </w:rPr>
        <w:t xml:space="preserve"> </w:t>
      </w:r>
      <w:r>
        <w:t>to alter</w:t>
      </w:r>
      <w:r>
        <w:rPr>
          <w:spacing w:val="-5"/>
        </w:rPr>
        <w:t xml:space="preserve"> </w:t>
      </w:r>
      <w:r>
        <w:t>the</w:t>
      </w:r>
      <w:r>
        <w:rPr>
          <w:spacing w:val="-5"/>
        </w:rPr>
        <w:t xml:space="preserve"> </w:t>
      </w:r>
      <w:r>
        <w:t>management</w:t>
      </w:r>
      <w:r>
        <w:rPr>
          <w:spacing w:val="-5"/>
        </w:rPr>
        <w:t xml:space="preserve"> </w:t>
      </w:r>
      <w:r>
        <w:t>of</w:t>
      </w:r>
      <w:r>
        <w:rPr>
          <w:spacing w:val="-5"/>
        </w:rPr>
        <w:t xml:space="preserve"> </w:t>
      </w:r>
      <w:r>
        <w:t>either</w:t>
      </w:r>
      <w:r>
        <w:rPr>
          <w:spacing w:val="-5"/>
        </w:rPr>
        <w:t xml:space="preserve"> </w:t>
      </w:r>
      <w:r>
        <w:t>University</w:t>
      </w:r>
      <w:r>
        <w:rPr>
          <w:spacing w:val="-5"/>
        </w:rPr>
        <w:t xml:space="preserve"> </w:t>
      </w:r>
      <w:r>
        <w:t>Store</w:t>
      </w:r>
      <w:r>
        <w:rPr>
          <w:spacing w:val="-5"/>
        </w:rPr>
        <w:t xml:space="preserve"> </w:t>
      </w:r>
      <w:r>
        <w:lastRenderedPageBreak/>
        <w:t>without</w:t>
      </w:r>
      <w:r>
        <w:rPr>
          <w:spacing w:val="-5"/>
        </w:rPr>
        <w:t xml:space="preserve"> </w:t>
      </w:r>
      <w:r>
        <w:t>prior</w:t>
      </w:r>
      <w:r>
        <w:rPr>
          <w:spacing w:val="-5"/>
        </w:rPr>
        <w:t xml:space="preserve"> </w:t>
      </w:r>
      <w:r>
        <w:t>discussion with</w:t>
      </w:r>
      <w:r>
        <w:rPr>
          <w:spacing w:val="-3"/>
        </w:rPr>
        <w:t xml:space="preserve"> </w:t>
      </w:r>
      <w:r>
        <w:t>the</w:t>
      </w:r>
      <w:r>
        <w:rPr>
          <w:spacing w:val="-2"/>
        </w:rPr>
        <w:t xml:space="preserve"> </w:t>
      </w:r>
      <w:r>
        <w:t>AAUP.</w:t>
      </w:r>
    </w:p>
    <w:p w14:paraId="042ED6B9" w14:textId="77777777" w:rsidR="00500D5E" w:rsidRDefault="00500D5E">
      <w:pPr>
        <w:rPr>
          <w:rFonts w:ascii="Times New Roman" w:eastAsia="Times New Roman" w:hAnsi="Times New Roman" w:cs="Times New Roman"/>
          <w:sz w:val="24"/>
          <w:szCs w:val="24"/>
        </w:rPr>
      </w:pPr>
    </w:p>
    <w:p w14:paraId="13F0206C" w14:textId="077CC9C8" w:rsidR="00500D5E" w:rsidRDefault="00B06B53" w:rsidP="004829EF">
      <w:pPr>
        <w:pStyle w:val="BodyText"/>
        <w:numPr>
          <w:ilvl w:val="0"/>
          <w:numId w:val="21"/>
        </w:numPr>
        <w:tabs>
          <w:tab w:val="left" w:pos="1999"/>
          <w:tab w:val="left" w:pos="2000"/>
        </w:tabs>
        <w:ind w:left="2000" w:hanging="840"/>
      </w:pPr>
      <w:r>
        <w:rPr>
          <w:u w:val="single" w:color="000000"/>
        </w:rPr>
        <w:t>Students</w:t>
      </w:r>
      <w:r>
        <w:rPr>
          <w:spacing w:val="-9"/>
          <w:u w:val="single" w:color="000000"/>
        </w:rPr>
        <w:t xml:space="preserve"> </w:t>
      </w:r>
      <w:r w:rsidR="00981D48">
        <w:rPr>
          <w:u w:val="single" w:color="000000"/>
        </w:rPr>
        <w:t>w</w:t>
      </w:r>
      <w:r>
        <w:rPr>
          <w:u w:val="single" w:color="000000"/>
        </w:rPr>
        <w:t>ith</w:t>
      </w:r>
      <w:r>
        <w:rPr>
          <w:spacing w:val="-8"/>
          <w:u w:val="single" w:color="000000"/>
        </w:rPr>
        <w:t xml:space="preserve"> </w:t>
      </w:r>
      <w:r>
        <w:rPr>
          <w:u w:val="single" w:color="000000"/>
        </w:rPr>
        <w:t>Disabilities</w:t>
      </w:r>
    </w:p>
    <w:p w14:paraId="7E187EF6" w14:textId="77777777" w:rsidR="00500D5E" w:rsidRDefault="00500D5E">
      <w:pPr>
        <w:spacing w:before="11"/>
        <w:rPr>
          <w:rFonts w:ascii="Times New Roman" w:eastAsia="Times New Roman" w:hAnsi="Times New Roman" w:cs="Times New Roman"/>
          <w:sz w:val="17"/>
          <w:szCs w:val="17"/>
        </w:rPr>
      </w:pPr>
    </w:p>
    <w:p w14:paraId="0CCB9842" w14:textId="7AF14F66" w:rsidR="00500D5E" w:rsidRDefault="00B06B53" w:rsidP="00BC3F29">
      <w:pPr>
        <w:pStyle w:val="BodyText"/>
        <w:spacing w:before="69"/>
        <w:ind w:left="1160" w:right="180" w:firstLine="840"/>
      </w:pPr>
      <w:r>
        <w:t>The</w:t>
      </w:r>
      <w:r>
        <w:rPr>
          <w:spacing w:val="-5"/>
        </w:rPr>
        <w:t xml:space="preserve"> </w:t>
      </w:r>
      <w:r>
        <w:t>University</w:t>
      </w:r>
      <w:r>
        <w:rPr>
          <w:spacing w:val="-4"/>
        </w:rPr>
        <w:t xml:space="preserve"> </w:t>
      </w:r>
      <w:r>
        <w:t>will</w:t>
      </w:r>
      <w:r>
        <w:rPr>
          <w:spacing w:val="-5"/>
        </w:rPr>
        <w:t xml:space="preserve"> </w:t>
      </w:r>
      <w:r>
        <w:t>continue</w:t>
      </w:r>
      <w:r>
        <w:rPr>
          <w:spacing w:val="-4"/>
        </w:rPr>
        <w:t xml:space="preserve"> </w:t>
      </w:r>
      <w:r>
        <w:t>to</w:t>
      </w:r>
      <w:r>
        <w:rPr>
          <w:spacing w:val="-5"/>
        </w:rPr>
        <w:t xml:space="preserve"> </w:t>
      </w:r>
      <w:r>
        <w:t>abide</w:t>
      </w:r>
      <w:r>
        <w:rPr>
          <w:spacing w:val="-4"/>
        </w:rPr>
        <w:t xml:space="preserve"> </w:t>
      </w:r>
      <w:r>
        <w:t>by</w:t>
      </w:r>
      <w:r>
        <w:rPr>
          <w:spacing w:val="-5"/>
        </w:rPr>
        <w:t xml:space="preserve"> </w:t>
      </w:r>
      <w:r>
        <w:t>the</w:t>
      </w:r>
      <w:r>
        <w:rPr>
          <w:spacing w:val="-4"/>
        </w:rPr>
        <w:t xml:space="preserve"> </w:t>
      </w:r>
      <w:r w:rsidR="00DA7DBE">
        <w:rPr>
          <w:spacing w:val="-4"/>
        </w:rPr>
        <w:t xml:space="preserve">most recent </w:t>
      </w:r>
      <w:r>
        <w:t>Learning</w:t>
      </w:r>
      <w:r>
        <w:rPr>
          <w:spacing w:val="-5"/>
        </w:rPr>
        <w:t xml:space="preserve"> </w:t>
      </w:r>
      <w:r>
        <w:t>Disability Policy</w:t>
      </w:r>
      <w:r>
        <w:rPr>
          <w:spacing w:val="-4"/>
        </w:rPr>
        <w:t xml:space="preserve"> </w:t>
      </w:r>
      <w:r>
        <w:t>and</w:t>
      </w:r>
      <w:r>
        <w:rPr>
          <w:spacing w:val="-3"/>
        </w:rPr>
        <w:t xml:space="preserve"> </w:t>
      </w:r>
      <w:r>
        <w:t>procedures</w:t>
      </w:r>
      <w:r>
        <w:rPr>
          <w:spacing w:val="-4"/>
        </w:rPr>
        <w:t xml:space="preserve"> </w:t>
      </w:r>
      <w:r>
        <w:t>passed</w:t>
      </w:r>
      <w:r>
        <w:rPr>
          <w:spacing w:val="-3"/>
        </w:rPr>
        <w:t xml:space="preserve"> </w:t>
      </w:r>
      <w:r w:rsidR="00DA7DBE">
        <w:t>by the UAPC</w:t>
      </w:r>
      <w:r>
        <w:t>.</w:t>
      </w:r>
      <w:r>
        <w:rPr>
          <w:spacing w:val="53"/>
        </w:rPr>
        <w:t xml:space="preserve"> </w:t>
      </w:r>
      <w:r>
        <w:t>No</w:t>
      </w:r>
      <w:r>
        <w:rPr>
          <w:spacing w:val="-3"/>
        </w:rPr>
        <w:t xml:space="preserve"> </w:t>
      </w:r>
      <w:r>
        <w:t>bargaining</w:t>
      </w:r>
      <w:r>
        <w:rPr>
          <w:spacing w:val="-3"/>
        </w:rPr>
        <w:t xml:space="preserve"> </w:t>
      </w:r>
      <w:r>
        <w:t>unit</w:t>
      </w:r>
      <w:r>
        <w:rPr>
          <w:spacing w:val="-3"/>
        </w:rPr>
        <w:t xml:space="preserve"> </w:t>
      </w:r>
      <w:r>
        <w:t>member</w:t>
      </w:r>
      <w:r>
        <w:rPr>
          <w:spacing w:val="-3"/>
        </w:rPr>
        <w:t xml:space="preserve"> </w:t>
      </w:r>
      <w:r>
        <w:t>will</w:t>
      </w:r>
      <w:r>
        <w:rPr>
          <w:spacing w:val="-4"/>
        </w:rPr>
        <w:t xml:space="preserve"> </w:t>
      </w:r>
      <w:r>
        <w:t>be</w:t>
      </w:r>
      <w:r>
        <w:rPr>
          <w:w w:val="99"/>
        </w:rPr>
        <w:t xml:space="preserve"> </w:t>
      </w:r>
      <w:r>
        <w:t>required</w:t>
      </w:r>
      <w:r>
        <w:rPr>
          <w:spacing w:val="-7"/>
        </w:rPr>
        <w:t xml:space="preserve"> </w:t>
      </w:r>
      <w:r>
        <w:t>to</w:t>
      </w:r>
      <w:r>
        <w:rPr>
          <w:spacing w:val="-6"/>
        </w:rPr>
        <w:t xml:space="preserve"> </w:t>
      </w:r>
      <w:r>
        <w:t>provide</w:t>
      </w:r>
      <w:r>
        <w:rPr>
          <w:spacing w:val="-6"/>
        </w:rPr>
        <w:t xml:space="preserve"> </w:t>
      </w:r>
      <w:r>
        <w:t>accommodations</w:t>
      </w:r>
      <w:r>
        <w:rPr>
          <w:spacing w:val="-7"/>
        </w:rPr>
        <w:t xml:space="preserve"> </w:t>
      </w:r>
      <w:r>
        <w:t>that</w:t>
      </w:r>
      <w:r>
        <w:rPr>
          <w:spacing w:val="-6"/>
        </w:rPr>
        <w:t xml:space="preserve"> </w:t>
      </w:r>
      <w:r>
        <w:t>waive</w:t>
      </w:r>
      <w:r>
        <w:rPr>
          <w:spacing w:val="-6"/>
        </w:rPr>
        <w:t xml:space="preserve"> </w:t>
      </w:r>
      <w:r>
        <w:t>or</w:t>
      </w:r>
      <w:r>
        <w:rPr>
          <w:spacing w:val="-7"/>
        </w:rPr>
        <w:t xml:space="preserve"> </w:t>
      </w:r>
      <w:r>
        <w:t>eliminate</w:t>
      </w:r>
      <w:r>
        <w:rPr>
          <w:spacing w:val="-6"/>
        </w:rPr>
        <w:t xml:space="preserve"> </w:t>
      </w:r>
      <w:r>
        <w:t>essential</w:t>
      </w:r>
      <w:r>
        <w:rPr>
          <w:w w:val="99"/>
        </w:rPr>
        <w:t xml:space="preserve"> </w:t>
      </w:r>
      <w:r>
        <w:t>academic</w:t>
      </w:r>
      <w:r>
        <w:rPr>
          <w:spacing w:val="-7"/>
        </w:rPr>
        <w:t xml:space="preserve"> </w:t>
      </w:r>
      <w:r>
        <w:t>requirements.</w:t>
      </w:r>
      <w:r>
        <w:rPr>
          <w:spacing w:val="47"/>
        </w:rPr>
        <w:t xml:space="preserve"> </w:t>
      </w:r>
      <w:r>
        <w:t>Bargaining</w:t>
      </w:r>
      <w:r>
        <w:rPr>
          <w:spacing w:val="-6"/>
        </w:rPr>
        <w:t xml:space="preserve"> </w:t>
      </w:r>
      <w:r>
        <w:t>unit</w:t>
      </w:r>
      <w:r>
        <w:rPr>
          <w:spacing w:val="-7"/>
        </w:rPr>
        <w:t xml:space="preserve"> </w:t>
      </w:r>
      <w:r>
        <w:t>members</w:t>
      </w:r>
      <w:r>
        <w:rPr>
          <w:spacing w:val="-6"/>
        </w:rPr>
        <w:t xml:space="preserve"> </w:t>
      </w:r>
      <w:r>
        <w:t>will</w:t>
      </w:r>
      <w:r>
        <w:rPr>
          <w:spacing w:val="-6"/>
        </w:rPr>
        <w:t xml:space="preserve"> </w:t>
      </w:r>
      <w:r>
        <w:t>be</w:t>
      </w:r>
      <w:r>
        <w:rPr>
          <w:spacing w:val="-7"/>
        </w:rPr>
        <w:t xml:space="preserve"> </w:t>
      </w:r>
      <w:r>
        <w:t>provided reasonable</w:t>
      </w:r>
      <w:r>
        <w:rPr>
          <w:spacing w:val="-6"/>
        </w:rPr>
        <w:t xml:space="preserve"> </w:t>
      </w:r>
      <w:r>
        <w:t>notice</w:t>
      </w:r>
      <w:r>
        <w:rPr>
          <w:spacing w:val="-5"/>
        </w:rPr>
        <w:t xml:space="preserve"> </w:t>
      </w:r>
      <w:r>
        <w:t>of</w:t>
      </w:r>
      <w:r>
        <w:rPr>
          <w:spacing w:val="-6"/>
        </w:rPr>
        <w:t xml:space="preserve"> </w:t>
      </w:r>
      <w:r>
        <w:t>any</w:t>
      </w:r>
      <w:r>
        <w:rPr>
          <w:spacing w:val="-5"/>
        </w:rPr>
        <w:t xml:space="preserve"> </w:t>
      </w:r>
      <w:r>
        <w:t>requested</w:t>
      </w:r>
      <w:r>
        <w:rPr>
          <w:spacing w:val="-6"/>
        </w:rPr>
        <w:t xml:space="preserve"> </w:t>
      </w:r>
      <w:r>
        <w:t>accommodation</w:t>
      </w:r>
      <w:r>
        <w:rPr>
          <w:spacing w:val="-5"/>
        </w:rPr>
        <w:t xml:space="preserve"> </w:t>
      </w:r>
      <w:r>
        <w:t>and</w:t>
      </w:r>
      <w:r>
        <w:rPr>
          <w:spacing w:val="-6"/>
        </w:rPr>
        <w:t xml:space="preserve"> </w:t>
      </w:r>
      <w:r>
        <w:t>the</w:t>
      </w:r>
      <w:r>
        <w:rPr>
          <w:spacing w:val="-5"/>
        </w:rPr>
        <w:t xml:space="preserve"> </w:t>
      </w:r>
      <w:r>
        <w:t>University</w:t>
      </w:r>
      <w:r>
        <w:rPr>
          <w:spacing w:val="-6"/>
        </w:rPr>
        <w:t xml:space="preserve"> </w:t>
      </w:r>
      <w:r>
        <w:t>shall</w:t>
      </w:r>
      <w:r>
        <w:rPr>
          <w:w w:val="99"/>
        </w:rPr>
        <w:t xml:space="preserve"> </w:t>
      </w:r>
      <w:r>
        <w:t>provide</w:t>
      </w:r>
      <w:r>
        <w:rPr>
          <w:spacing w:val="-7"/>
        </w:rPr>
        <w:t xml:space="preserve"> </w:t>
      </w:r>
      <w:r>
        <w:t>the</w:t>
      </w:r>
      <w:r>
        <w:rPr>
          <w:spacing w:val="-6"/>
        </w:rPr>
        <w:t xml:space="preserve"> </w:t>
      </w:r>
      <w:r>
        <w:t>necessary</w:t>
      </w:r>
      <w:r>
        <w:rPr>
          <w:spacing w:val="-6"/>
        </w:rPr>
        <w:t xml:space="preserve"> </w:t>
      </w:r>
      <w:r>
        <w:t>equipment</w:t>
      </w:r>
      <w:r>
        <w:rPr>
          <w:spacing w:val="-6"/>
        </w:rPr>
        <w:t xml:space="preserve"> </w:t>
      </w:r>
      <w:r>
        <w:t>and</w:t>
      </w:r>
      <w:r>
        <w:rPr>
          <w:spacing w:val="-6"/>
        </w:rPr>
        <w:t xml:space="preserve"> </w:t>
      </w:r>
      <w:r>
        <w:t>professional</w:t>
      </w:r>
      <w:r>
        <w:rPr>
          <w:spacing w:val="-6"/>
        </w:rPr>
        <w:t xml:space="preserve"> </w:t>
      </w:r>
      <w:r>
        <w:t>support</w:t>
      </w:r>
      <w:r>
        <w:rPr>
          <w:spacing w:val="-6"/>
        </w:rPr>
        <w:t xml:space="preserve"> </w:t>
      </w:r>
      <w:r>
        <w:t>staff</w:t>
      </w:r>
      <w:r>
        <w:rPr>
          <w:spacing w:val="-6"/>
        </w:rPr>
        <w:t xml:space="preserve"> </w:t>
      </w:r>
      <w:r>
        <w:t>(including appropriately</w:t>
      </w:r>
      <w:r>
        <w:rPr>
          <w:spacing w:val="-7"/>
        </w:rPr>
        <w:t xml:space="preserve"> </w:t>
      </w:r>
      <w:r>
        <w:t>trained</w:t>
      </w:r>
      <w:r>
        <w:rPr>
          <w:spacing w:val="-6"/>
        </w:rPr>
        <w:t xml:space="preserve"> </w:t>
      </w:r>
      <w:r>
        <w:t>and</w:t>
      </w:r>
      <w:r>
        <w:rPr>
          <w:spacing w:val="-6"/>
        </w:rPr>
        <w:t xml:space="preserve"> </w:t>
      </w:r>
      <w:r>
        <w:t>unbiased</w:t>
      </w:r>
      <w:r>
        <w:rPr>
          <w:spacing w:val="-6"/>
        </w:rPr>
        <w:t xml:space="preserve"> </w:t>
      </w:r>
      <w:r>
        <w:t>graduate</w:t>
      </w:r>
      <w:r>
        <w:rPr>
          <w:spacing w:val="-7"/>
        </w:rPr>
        <w:t xml:space="preserve"> </w:t>
      </w:r>
      <w:r>
        <w:t>assistants)</w:t>
      </w:r>
      <w:r>
        <w:rPr>
          <w:spacing w:val="-6"/>
        </w:rPr>
        <w:t xml:space="preserve"> </w:t>
      </w:r>
      <w:r>
        <w:t>necessary</w:t>
      </w:r>
      <w:r>
        <w:rPr>
          <w:spacing w:val="-6"/>
        </w:rPr>
        <w:t xml:space="preserve"> </w:t>
      </w:r>
      <w:r>
        <w:t>for providing</w:t>
      </w:r>
      <w:r>
        <w:rPr>
          <w:spacing w:val="-7"/>
        </w:rPr>
        <w:t xml:space="preserve"> </w:t>
      </w:r>
      <w:r>
        <w:t>a</w:t>
      </w:r>
      <w:r>
        <w:rPr>
          <w:spacing w:val="-6"/>
        </w:rPr>
        <w:t xml:space="preserve"> </w:t>
      </w:r>
      <w:r>
        <w:t>reasonable</w:t>
      </w:r>
      <w:r>
        <w:rPr>
          <w:spacing w:val="-6"/>
        </w:rPr>
        <w:t xml:space="preserve"> </w:t>
      </w:r>
      <w:r>
        <w:t>accommodation</w:t>
      </w:r>
      <w:r>
        <w:rPr>
          <w:spacing w:val="-7"/>
        </w:rPr>
        <w:t xml:space="preserve"> </w:t>
      </w:r>
      <w:r>
        <w:t>for</w:t>
      </w:r>
      <w:r>
        <w:rPr>
          <w:spacing w:val="-6"/>
        </w:rPr>
        <w:t xml:space="preserve"> </w:t>
      </w:r>
      <w:r>
        <w:t>a</w:t>
      </w:r>
      <w:r>
        <w:rPr>
          <w:spacing w:val="-6"/>
        </w:rPr>
        <w:t xml:space="preserve"> </w:t>
      </w:r>
      <w:r>
        <w:t>student's</w:t>
      </w:r>
      <w:r>
        <w:rPr>
          <w:spacing w:val="-7"/>
        </w:rPr>
        <w:t xml:space="preserve"> </w:t>
      </w:r>
      <w:r>
        <w:t>disability.</w:t>
      </w:r>
    </w:p>
    <w:p w14:paraId="5A8BE4AF" w14:textId="77777777" w:rsidR="00E20553" w:rsidRDefault="00E20553">
      <w:pPr>
        <w:rPr>
          <w:rFonts w:ascii="Times New Roman" w:eastAsia="Times New Roman" w:hAnsi="Times New Roman" w:cs="Times New Roman"/>
          <w:sz w:val="24"/>
          <w:szCs w:val="24"/>
        </w:rPr>
      </w:pPr>
    </w:p>
    <w:p w14:paraId="11E04F05" w14:textId="77777777" w:rsidR="00500D5E" w:rsidRDefault="00B06B53" w:rsidP="004829EF">
      <w:pPr>
        <w:pStyle w:val="BodyText"/>
        <w:numPr>
          <w:ilvl w:val="0"/>
          <w:numId w:val="21"/>
        </w:numPr>
        <w:tabs>
          <w:tab w:val="left" w:pos="1880"/>
        </w:tabs>
      </w:pPr>
      <w:r>
        <w:rPr>
          <w:u w:val="single" w:color="000000"/>
        </w:rPr>
        <w:t>Faculty</w:t>
      </w:r>
      <w:r>
        <w:rPr>
          <w:spacing w:val="-9"/>
          <w:u w:val="single" w:color="000000"/>
        </w:rPr>
        <w:t xml:space="preserve"> </w:t>
      </w:r>
      <w:r>
        <w:rPr>
          <w:u w:val="single" w:color="000000"/>
        </w:rPr>
        <w:t>Benefit</w:t>
      </w:r>
      <w:r>
        <w:rPr>
          <w:spacing w:val="-9"/>
          <w:u w:val="single" w:color="000000"/>
        </w:rPr>
        <w:t xml:space="preserve"> </w:t>
      </w:r>
      <w:r>
        <w:rPr>
          <w:u w:val="single" w:color="000000"/>
        </w:rPr>
        <w:t>Information</w:t>
      </w:r>
    </w:p>
    <w:p w14:paraId="65442EFB" w14:textId="77777777" w:rsidR="00500D5E" w:rsidRDefault="00500D5E">
      <w:pPr>
        <w:spacing w:before="11"/>
        <w:rPr>
          <w:rFonts w:ascii="Times New Roman" w:eastAsia="Times New Roman" w:hAnsi="Times New Roman" w:cs="Times New Roman"/>
          <w:sz w:val="17"/>
          <w:szCs w:val="17"/>
        </w:rPr>
      </w:pPr>
    </w:p>
    <w:p w14:paraId="03CB4DEC" w14:textId="77777777" w:rsidR="00500D5E" w:rsidRDefault="00B06B53" w:rsidP="00BC3F29">
      <w:pPr>
        <w:pStyle w:val="BodyText"/>
        <w:ind w:left="1166" w:right="187" w:firstLine="720"/>
      </w:pPr>
      <w:r>
        <w:t>The</w:t>
      </w:r>
      <w:r>
        <w:rPr>
          <w:spacing w:val="-3"/>
        </w:rPr>
        <w:t xml:space="preserve"> </w:t>
      </w:r>
      <w:r>
        <w:t>University</w:t>
      </w:r>
      <w:r>
        <w:rPr>
          <w:spacing w:val="-3"/>
        </w:rPr>
        <w:t xml:space="preserve"> </w:t>
      </w:r>
      <w:r>
        <w:t>shall</w:t>
      </w:r>
      <w:r>
        <w:rPr>
          <w:spacing w:val="-3"/>
        </w:rPr>
        <w:t xml:space="preserve"> </w:t>
      </w:r>
      <w:r>
        <w:t>post</w:t>
      </w:r>
      <w:r>
        <w:rPr>
          <w:spacing w:val="-3"/>
        </w:rPr>
        <w:t xml:space="preserve"> </w:t>
      </w:r>
      <w:r>
        <w:t>on</w:t>
      </w:r>
      <w:r>
        <w:rPr>
          <w:spacing w:val="-3"/>
        </w:rPr>
        <w:t xml:space="preserve"> </w:t>
      </w:r>
      <w:r>
        <w:t>its</w:t>
      </w:r>
      <w:r>
        <w:rPr>
          <w:spacing w:val="-3"/>
        </w:rPr>
        <w:t xml:space="preserve"> </w:t>
      </w:r>
      <w:r>
        <w:t>website</w:t>
      </w:r>
      <w:r>
        <w:rPr>
          <w:spacing w:val="-3"/>
        </w:rPr>
        <w:t xml:space="preserve"> </w:t>
      </w:r>
      <w:r>
        <w:t>a</w:t>
      </w:r>
      <w:r>
        <w:rPr>
          <w:spacing w:val="-3"/>
        </w:rPr>
        <w:t xml:space="preserve"> </w:t>
      </w:r>
      <w:r>
        <w:t>copy</w:t>
      </w:r>
      <w:r>
        <w:rPr>
          <w:spacing w:val="-3"/>
        </w:rPr>
        <w:t xml:space="preserve"> </w:t>
      </w:r>
      <w:r>
        <w:t>of</w:t>
      </w:r>
      <w:r>
        <w:rPr>
          <w:spacing w:val="-2"/>
        </w:rPr>
        <w:t xml:space="preserve"> </w:t>
      </w:r>
      <w:r>
        <w:t>this</w:t>
      </w:r>
      <w:r>
        <w:rPr>
          <w:spacing w:val="-3"/>
        </w:rPr>
        <w:t xml:space="preserve"> </w:t>
      </w:r>
      <w:r>
        <w:t>Agreement</w:t>
      </w:r>
      <w:r>
        <w:rPr>
          <w:w w:val="99"/>
        </w:rPr>
        <w:t xml:space="preserve"> </w:t>
      </w:r>
      <w:r>
        <w:t>and</w:t>
      </w:r>
      <w:r>
        <w:rPr>
          <w:spacing w:val="-4"/>
        </w:rPr>
        <w:t xml:space="preserve"> </w:t>
      </w:r>
      <w:r>
        <w:t>provide</w:t>
      </w:r>
      <w:r>
        <w:rPr>
          <w:spacing w:val="-3"/>
        </w:rPr>
        <w:t xml:space="preserve"> </w:t>
      </w:r>
      <w:r>
        <w:t>the</w:t>
      </w:r>
      <w:r>
        <w:rPr>
          <w:spacing w:val="-3"/>
        </w:rPr>
        <w:t xml:space="preserve"> </w:t>
      </w:r>
      <w:r>
        <w:t>link</w:t>
      </w:r>
      <w:r>
        <w:rPr>
          <w:spacing w:val="-4"/>
        </w:rPr>
        <w:t xml:space="preserve"> </w:t>
      </w:r>
      <w:r>
        <w:t>to</w:t>
      </w:r>
      <w:r>
        <w:rPr>
          <w:spacing w:val="-3"/>
        </w:rPr>
        <w:t xml:space="preserve"> </w:t>
      </w:r>
      <w:r>
        <w:t>each</w:t>
      </w:r>
      <w:r>
        <w:rPr>
          <w:spacing w:val="-3"/>
        </w:rPr>
        <w:t xml:space="preserve"> </w:t>
      </w:r>
      <w:r>
        <w:t>member</w:t>
      </w:r>
      <w:r>
        <w:rPr>
          <w:spacing w:val="-4"/>
        </w:rPr>
        <w:t xml:space="preserve"> </w:t>
      </w:r>
      <w:r>
        <w:t>of</w:t>
      </w:r>
      <w:r>
        <w:rPr>
          <w:spacing w:val="-3"/>
        </w:rPr>
        <w:t xml:space="preserve"> </w:t>
      </w:r>
      <w:r>
        <w:t>the</w:t>
      </w:r>
      <w:r>
        <w:rPr>
          <w:spacing w:val="-3"/>
        </w:rPr>
        <w:t xml:space="preserve"> </w:t>
      </w:r>
      <w:r>
        <w:t>bargaining</w:t>
      </w:r>
      <w:r>
        <w:rPr>
          <w:spacing w:val="-4"/>
        </w:rPr>
        <w:t xml:space="preserve"> </w:t>
      </w:r>
      <w:r>
        <w:t>unit</w:t>
      </w:r>
      <w:r>
        <w:rPr>
          <w:spacing w:val="-3"/>
        </w:rPr>
        <w:t xml:space="preserve"> </w:t>
      </w:r>
      <w:r>
        <w:t>and</w:t>
      </w:r>
      <w:r>
        <w:rPr>
          <w:spacing w:val="-3"/>
        </w:rPr>
        <w:t xml:space="preserve"> </w:t>
      </w:r>
      <w:r>
        <w:t>to</w:t>
      </w:r>
      <w:r>
        <w:rPr>
          <w:spacing w:val="-4"/>
        </w:rPr>
        <w:t xml:space="preserve"> </w:t>
      </w:r>
      <w:r>
        <w:t>each candidate</w:t>
      </w:r>
      <w:r>
        <w:rPr>
          <w:spacing w:val="-5"/>
        </w:rPr>
        <w:t xml:space="preserve"> </w:t>
      </w:r>
      <w:r>
        <w:t>for</w:t>
      </w:r>
      <w:r>
        <w:rPr>
          <w:spacing w:val="-4"/>
        </w:rPr>
        <w:t xml:space="preserve"> </w:t>
      </w:r>
      <w:r>
        <w:t>a</w:t>
      </w:r>
      <w:r>
        <w:rPr>
          <w:spacing w:val="-4"/>
        </w:rPr>
        <w:t xml:space="preserve"> </w:t>
      </w:r>
      <w:r>
        <w:t>bargaining</w:t>
      </w:r>
      <w:r>
        <w:rPr>
          <w:spacing w:val="-4"/>
        </w:rPr>
        <w:t xml:space="preserve"> </w:t>
      </w:r>
      <w:r>
        <w:t>unit</w:t>
      </w:r>
      <w:r>
        <w:rPr>
          <w:spacing w:val="-4"/>
        </w:rPr>
        <w:t xml:space="preserve"> </w:t>
      </w:r>
      <w:r>
        <w:t>position</w:t>
      </w:r>
      <w:r>
        <w:rPr>
          <w:spacing w:val="-4"/>
        </w:rPr>
        <w:t xml:space="preserve"> </w:t>
      </w:r>
      <w:r>
        <w:t>interviewed</w:t>
      </w:r>
      <w:r>
        <w:rPr>
          <w:spacing w:val="-4"/>
        </w:rPr>
        <w:t xml:space="preserve"> </w:t>
      </w:r>
      <w:r>
        <w:t>on</w:t>
      </w:r>
      <w:r>
        <w:rPr>
          <w:spacing w:val="-4"/>
        </w:rPr>
        <w:t xml:space="preserve"> </w:t>
      </w:r>
      <w:r>
        <w:t>campus,</w:t>
      </w:r>
      <w:r>
        <w:rPr>
          <w:spacing w:val="-4"/>
        </w:rPr>
        <w:t xml:space="preserve"> </w:t>
      </w:r>
      <w:r>
        <w:t>and</w:t>
      </w:r>
      <w:r>
        <w:rPr>
          <w:spacing w:val="-4"/>
        </w:rPr>
        <w:t xml:space="preserve"> </w:t>
      </w:r>
      <w:r>
        <w:t>shall</w:t>
      </w:r>
      <w:r>
        <w:rPr>
          <w:w w:val="99"/>
        </w:rPr>
        <w:t xml:space="preserve"> </w:t>
      </w:r>
      <w:r>
        <w:t>distribute</w:t>
      </w:r>
      <w:r>
        <w:rPr>
          <w:spacing w:val="-7"/>
        </w:rPr>
        <w:t xml:space="preserve"> </w:t>
      </w:r>
      <w:r>
        <w:t>a</w:t>
      </w:r>
      <w:r>
        <w:rPr>
          <w:spacing w:val="-6"/>
        </w:rPr>
        <w:t xml:space="preserve"> </w:t>
      </w:r>
      <w:r>
        <w:t>summary</w:t>
      </w:r>
      <w:r>
        <w:rPr>
          <w:spacing w:val="-6"/>
        </w:rPr>
        <w:t xml:space="preserve"> </w:t>
      </w:r>
      <w:r>
        <w:t>of</w:t>
      </w:r>
      <w:r>
        <w:rPr>
          <w:spacing w:val="-6"/>
        </w:rPr>
        <w:t xml:space="preserve"> </w:t>
      </w:r>
      <w:r>
        <w:t>employee</w:t>
      </w:r>
      <w:r>
        <w:rPr>
          <w:spacing w:val="-6"/>
        </w:rPr>
        <w:t xml:space="preserve"> </w:t>
      </w:r>
      <w:r>
        <w:t>benefits</w:t>
      </w:r>
      <w:r>
        <w:rPr>
          <w:spacing w:val="-6"/>
        </w:rPr>
        <w:t xml:space="preserve"> </w:t>
      </w:r>
      <w:r>
        <w:t>available</w:t>
      </w:r>
      <w:r>
        <w:rPr>
          <w:spacing w:val="-6"/>
        </w:rPr>
        <w:t xml:space="preserve"> </w:t>
      </w:r>
      <w:r>
        <w:t>to</w:t>
      </w:r>
      <w:r>
        <w:rPr>
          <w:spacing w:val="-6"/>
        </w:rPr>
        <w:t xml:space="preserve"> </w:t>
      </w:r>
      <w:r>
        <w:t>full-time</w:t>
      </w:r>
      <w:r>
        <w:rPr>
          <w:spacing w:val="-6"/>
        </w:rPr>
        <w:t xml:space="preserve"> </w:t>
      </w:r>
      <w:r>
        <w:t>bargaining unit</w:t>
      </w:r>
      <w:r>
        <w:rPr>
          <w:spacing w:val="-4"/>
        </w:rPr>
        <w:t xml:space="preserve"> </w:t>
      </w:r>
      <w:r>
        <w:t>members,</w:t>
      </w:r>
      <w:r>
        <w:rPr>
          <w:spacing w:val="-4"/>
        </w:rPr>
        <w:t xml:space="preserve"> </w:t>
      </w:r>
      <w:r>
        <w:t>which</w:t>
      </w:r>
      <w:r>
        <w:rPr>
          <w:spacing w:val="-4"/>
        </w:rPr>
        <w:t xml:space="preserve"> </w:t>
      </w:r>
      <w:r>
        <w:t>summary</w:t>
      </w:r>
      <w:r>
        <w:rPr>
          <w:spacing w:val="-4"/>
        </w:rPr>
        <w:t xml:space="preserve"> </w:t>
      </w:r>
      <w:r>
        <w:t>shall</w:t>
      </w:r>
      <w:r>
        <w:rPr>
          <w:spacing w:val="-4"/>
        </w:rPr>
        <w:t xml:space="preserve"> </w:t>
      </w:r>
      <w:r>
        <w:t>be</w:t>
      </w:r>
      <w:r>
        <w:rPr>
          <w:spacing w:val="-3"/>
        </w:rPr>
        <w:t xml:space="preserve"> </w:t>
      </w:r>
      <w:r>
        <w:t>prepared</w:t>
      </w:r>
      <w:r>
        <w:rPr>
          <w:spacing w:val="-4"/>
        </w:rPr>
        <w:t xml:space="preserve"> </w:t>
      </w:r>
      <w:r>
        <w:t>by</w:t>
      </w:r>
      <w:r>
        <w:rPr>
          <w:spacing w:val="-4"/>
        </w:rPr>
        <w:t xml:space="preserve"> </w:t>
      </w:r>
      <w:r>
        <w:t>the</w:t>
      </w:r>
      <w:r>
        <w:rPr>
          <w:spacing w:val="-4"/>
        </w:rPr>
        <w:t xml:space="preserve"> </w:t>
      </w:r>
      <w:r>
        <w:t>AAUP</w:t>
      </w:r>
      <w:r>
        <w:rPr>
          <w:spacing w:val="-4"/>
        </w:rPr>
        <w:t xml:space="preserve"> </w:t>
      </w:r>
      <w:r>
        <w:t>and</w:t>
      </w:r>
      <w:r>
        <w:rPr>
          <w:spacing w:val="-3"/>
        </w:rPr>
        <w:t xml:space="preserve"> </w:t>
      </w:r>
      <w:r>
        <w:t>agreed to</w:t>
      </w:r>
      <w:r>
        <w:rPr>
          <w:spacing w:val="-4"/>
        </w:rPr>
        <w:t xml:space="preserve"> </w:t>
      </w:r>
      <w:r>
        <w:t>by</w:t>
      </w:r>
      <w:r>
        <w:rPr>
          <w:spacing w:val="-4"/>
        </w:rPr>
        <w:t xml:space="preserve"> </w:t>
      </w:r>
      <w:r>
        <w:t>the</w:t>
      </w:r>
      <w:r>
        <w:rPr>
          <w:spacing w:val="-3"/>
        </w:rPr>
        <w:t xml:space="preserve"> </w:t>
      </w:r>
      <w:r>
        <w:t>parties.</w:t>
      </w:r>
      <w:r>
        <w:rPr>
          <w:spacing w:val="53"/>
        </w:rPr>
        <w:t xml:space="preserve"> </w:t>
      </w:r>
      <w:r>
        <w:t>The</w:t>
      </w:r>
      <w:r>
        <w:rPr>
          <w:spacing w:val="-4"/>
        </w:rPr>
        <w:t xml:space="preserve"> </w:t>
      </w:r>
      <w:r>
        <w:t>University</w:t>
      </w:r>
      <w:r>
        <w:rPr>
          <w:spacing w:val="-4"/>
        </w:rPr>
        <w:t xml:space="preserve"> </w:t>
      </w:r>
      <w:r>
        <w:t>will</w:t>
      </w:r>
      <w:r>
        <w:rPr>
          <w:spacing w:val="-3"/>
        </w:rPr>
        <w:t xml:space="preserve"> </w:t>
      </w:r>
      <w:r>
        <w:t>also</w:t>
      </w:r>
      <w:r>
        <w:rPr>
          <w:spacing w:val="-4"/>
        </w:rPr>
        <w:t xml:space="preserve"> </w:t>
      </w:r>
      <w:r>
        <w:t>distribute</w:t>
      </w:r>
      <w:r>
        <w:rPr>
          <w:spacing w:val="-3"/>
        </w:rPr>
        <w:t xml:space="preserve"> </w:t>
      </w:r>
      <w:r>
        <w:t>all</w:t>
      </w:r>
      <w:r>
        <w:rPr>
          <w:spacing w:val="-4"/>
        </w:rPr>
        <w:t xml:space="preserve"> </w:t>
      </w:r>
      <w:r>
        <w:t>information concerning</w:t>
      </w:r>
      <w:r>
        <w:rPr>
          <w:spacing w:val="-5"/>
        </w:rPr>
        <w:t xml:space="preserve"> </w:t>
      </w:r>
      <w:r>
        <w:t>employee</w:t>
      </w:r>
      <w:r>
        <w:rPr>
          <w:spacing w:val="-4"/>
        </w:rPr>
        <w:t xml:space="preserve"> </w:t>
      </w:r>
      <w:r>
        <w:t>benefits</w:t>
      </w:r>
      <w:r>
        <w:rPr>
          <w:spacing w:val="-4"/>
        </w:rPr>
        <w:t xml:space="preserve"> </w:t>
      </w:r>
      <w:r>
        <w:t>required</w:t>
      </w:r>
      <w:r>
        <w:rPr>
          <w:spacing w:val="-5"/>
        </w:rPr>
        <w:t xml:space="preserve"> </w:t>
      </w:r>
      <w:r>
        <w:t>to</w:t>
      </w:r>
      <w:r>
        <w:rPr>
          <w:spacing w:val="-4"/>
        </w:rPr>
        <w:t xml:space="preserve"> </w:t>
      </w:r>
      <w:r>
        <w:t>be</w:t>
      </w:r>
      <w:r>
        <w:rPr>
          <w:spacing w:val="-4"/>
        </w:rPr>
        <w:t xml:space="preserve"> </w:t>
      </w:r>
      <w:r>
        <w:t>distributed</w:t>
      </w:r>
      <w:r>
        <w:rPr>
          <w:spacing w:val="-5"/>
        </w:rPr>
        <w:t xml:space="preserve"> </w:t>
      </w:r>
      <w:r>
        <w:t>by</w:t>
      </w:r>
      <w:r>
        <w:rPr>
          <w:spacing w:val="-4"/>
        </w:rPr>
        <w:t xml:space="preserve"> </w:t>
      </w:r>
      <w:r>
        <w:t>law.</w:t>
      </w:r>
      <w:r>
        <w:rPr>
          <w:spacing w:val="51"/>
        </w:rPr>
        <w:t xml:space="preserve"> </w:t>
      </w:r>
      <w:r>
        <w:t>In addition,</w:t>
      </w:r>
      <w:r>
        <w:rPr>
          <w:spacing w:val="-5"/>
        </w:rPr>
        <w:t xml:space="preserve"> </w:t>
      </w:r>
      <w:r>
        <w:t>the</w:t>
      </w:r>
      <w:r>
        <w:rPr>
          <w:spacing w:val="-4"/>
        </w:rPr>
        <w:t xml:space="preserve"> </w:t>
      </w:r>
      <w:r>
        <w:t>University</w:t>
      </w:r>
      <w:r>
        <w:rPr>
          <w:spacing w:val="-4"/>
        </w:rPr>
        <w:t xml:space="preserve"> </w:t>
      </w:r>
      <w:r>
        <w:t>shall</w:t>
      </w:r>
      <w:r>
        <w:rPr>
          <w:spacing w:val="-5"/>
        </w:rPr>
        <w:t xml:space="preserve"> </w:t>
      </w:r>
      <w:r>
        <w:t>provide</w:t>
      </w:r>
      <w:r>
        <w:rPr>
          <w:spacing w:val="-4"/>
        </w:rPr>
        <w:t xml:space="preserve"> </w:t>
      </w:r>
      <w:r>
        <w:t>hard</w:t>
      </w:r>
      <w:r>
        <w:rPr>
          <w:spacing w:val="-5"/>
        </w:rPr>
        <w:t xml:space="preserve"> </w:t>
      </w:r>
      <w:r>
        <w:t>copies</w:t>
      </w:r>
      <w:r>
        <w:rPr>
          <w:spacing w:val="-4"/>
        </w:rPr>
        <w:t xml:space="preserve"> </w:t>
      </w:r>
      <w:r>
        <w:t>of</w:t>
      </w:r>
      <w:r>
        <w:rPr>
          <w:spacing w:val="-4"/>
        </w:rPr>
        <w:t xml:space="preserve"> </w:t>
      </w:r>
      <w:r>
        <w:t>the</w:t>
      </w:r>
      <w:r>
        <w:rPr>
          <w:spacing w:val="-5"/>
        </w:rPr>
        <w:t xml:space="preserve"> </w:t>
      </w:r>
      <w:r>
        <w:t>Agreement</w:t>
      </w:r>
      <w:r>
        <w:rPr>
          <w:spacing w:val="-4"/>
        </w:rPr>
        <w:t xml:space="preserve"> </w:t>
      </w:r>
      <w:r>
        <w:t>to</w:t>
      </w:r>
      <w:r>
        <w:rPr>
          <w:spacing w:val="-4"/>
        </w:rPr>
        <w:t xml:space="preserve"> </w:t>
      </w:r>
      <w:r>
        <w:t>the</w:t>
      </w:r>
      <w:r>
        <w:rPr>
          <w:w w:val="99"/>
        </w:rPr>
        <w:t xml:space="preserve"> </w:t>
      </w:r>
      <w:r>
        <w:t>AAUP</w:t>
      </w:r>
      <w:r>
        <w:rPr>
          <w:spacing w:val="-6"/>
        </w:rPr>
        <w:t xml:space="preserve"> </w:t>
      </w:r>
      <w:r>
        <w:t>and</w:t>
      </w:r>
      <w:r>
        <w:rPr>
          <w:spacing w:val="-6"/>
        </w:rPr>
        <w:t xml:space="preserve"> </w:t>
      </w:r>
      <w:r>
        <w:t>individual</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upon</w:t>
      </w:r>
      <w:r>
        <w:rPr>
          <w:spacing w:val="-5"/>
        </w:rPr>
        <w:t xml:space="preserve"> </w:t>
      </w:r>
      <w:r>
        <w:t>request.</w:t>
      </w:r>
    </w:p>
    <w:p w14:paraId="2978F814" w14:textId="77777777" w:rsidR="00500D5E" w:rsidRDefault="00500D5E">
      <w:pPr>
        <w:rPr>
          <w:rFonts w:ascii="Times New Roman" w:eastAsia="Times New Roman" w:hAnsi="Times New Roman" w:cs="Times New Roman"/>
          <w:sz w:val="24"/>
          <w:szCs w:val="24"/>
        </w:rPr>
      </w:pPr>
    </w:p>
    <w:p w14:paraId="20D1EA97" w14:textId="77777777" w:rsidR="00500D5E" w:rsidRDefault="00B06B53" w:rsidP="004829EF">
      <w:pPr>
        <w:pStyle w:val="BodyText"/>
        <w:numPr>
          <w:ilvl w:val="0"/>
          <w:numId w:val="21"/>
        </w:numPr>
        <w:tabs>
          <w:tab w:val="left" w:pos="1880"/>
        </w:tabs>
      </w:pPr>
      <w:r>
        <w:rPr>
          <w:u w:val="single" w:color="000000"/>
        </w:rPr>
        <w:t>December</w:t>
      </w:r>
      <w:r>
        <w:rPr>
          <w:spacing w:val="-7"/>
          <w:u w:val="single" w:color="000000"/>
        </w:rPr>
        <w:t xml:space="preserve"> </w:t>
      </w:r>
      <w:r>
        <w:rPr>
          <w:u w:val="single" w:color="000000"/>
        </w:rPr>
        <w:t>Pay</w:t>
      </w:r>
      <w:r>
        <w:rPr>
          <w:spacing w:val="-7"/>
          <w:u w:val="single" w:color="000000"/>
        </w:rPr>
        <w:t xml:space="preserve"> </w:t>
      </w:r>
      <w:r>
        <w:rPr>
          <w:u w:val="single" w:color="000000"/>
        </w:rPr>
        <w:t>Check</w:t>
      </w:r>
    </w:p>
    <w:p w14:paraId="302155BC" w14:textId="77777777" w:rsidR="00500D5E" w:rsidRDefault="00500D5E">
      <w:pPr>
        <w:spacing w:before="11"/>
        <w:rPr>
          <w:rFonts w:ascii="Times New Roman" w:eastAsia="Times New Roman" w:hAnsi="Times New Roman" w:cs="Times New Roman"/>
          <w:sz w:val="17"/>
          <w:szCs w:val="17"/>
        </w:rPr>
      </w:pPr>
    </w:p>
    <w:p w14:paraId="09E2CD97" w14:textId="77777777" w:rsidR="00500D5E" w:rsidRDefault="00B06B53" w:rsidP="00BC3F29">
      <w:pPr>
        <w:pStyle w:val="BodyText"/>
        <w:spacing w:before="74" w:line="274" w:lineRule="exact"/>
        <w:ind w:left="1160" w:right="180" w:firstLine="720"/>
      </w:pPr>
      <w:r>
        <w:t>The</w:t>
      </w:r>
      <w:r>
        <w:rPr>
          <w:spacing w:val="-5"/>
        </w:rPr>
        <w:t xml:space="preserve"> </w:t>
      </w:r>
      <w:r>
        <w:t>University</w:t>
      </w:r>
      <w:r>
        <w:rPr>
          <w:spacing w:val="-4"/>
        </w:rPr>
        <w:t xml:space="preserve"> </w:t>
      </w:r>
      <w:r>
        <w:t>shall</w:t>
      </w:r>
      <w:r>
        <w:rPr>
          <w:spacing w:val="-4"/>
        </w:rPr>
        <w:t xml:space="preserve"> </w:t>
      </w:r>
      <w:r>
        <w:t>provide</w:t>
      </w:r>
      <w:r>
        <w:rPr>
          <w:spacing w:val="-4"/>
        </w:rPr>
        <w:t xml:space="preserve"> </w:t>
      </w:r>
      <w:r>
        <w:t>the</w:t>
      </w:r>
      <w:r>
        <w:rPr>
          <w:spacing w:val="-5"/>
        </w:rPr>
        <w:t xml:space="preserve"> </w:t>
      </w:r>
      <w:r>
        <w:t>December</w:t>
      </w:r>
      <w:r>
        <w:rPr>
          <w:spacing w:val="-4"/>
        </w:rPr>
        <w:t xml:space="preserve"> </w:t>
      </w:r>
      <w:r>
        <w:t>pay</w:t>
      </w:r>
      <w:r>
        <w:rPr>
          <w:spacing w:val="-4"/>
        </w:rPr>
        <w:t xml:space="preserve"> </w:t>
      </w:r>
      <w:r>
        <w:t>check</w:t>
      </w:r>
      <w:r>
        <w:rPr>
          <w:spacing w:val="-4"/>
        </w:rPr>
        <w:t xml:space="preserve"> </w:t>
      </w:r>
      <w:r>
        <w:t>on</w:t>
      </w:r>
      <w:r>
        <w:rPr>
          <w:spacing w:val="-5"/>
        </w:rPr>
        <w:t xml:space="preserve"> </w:t>
      </w:r>
      <w:r>
        <w:t>or</w:t>
      </w:r>
      <w:r>
        <w:rPr>
          <w:spacing w:val="-4"/>
        </w:rPr>
        <w:t xml:space="preserve"> </w:t>
      </w:r>
      <w:r>
        <w:t>before</w:t>
      </w:r>
      <w:r>
        <w:rPr>
          <w:w w:val="99"/>
        </w:rPr>
        <w:t xml:space="preserve"> </w:t>
      </w:r>
      <w:r>
        <w:t>December</w:t>
      </w:r>
      <w:r>
        <w:rPr>
          <w:spacing w:val="-9"/>
        </w:rPr>
        <w:t xml:space="preserve"> </w:t>
      </w:r>
      <w:r>
        <w:t>15,</w:t>
      </w:r>
      <w:r>
        <w:rPr>
          <w:spacing w:val="-8"/>
        </w:rPr>
        <w:t xml:space="preserve"> </w:t>
      </w:r>
      <w:r>
        <w:t>whenever</w:t>
      </w:r>
      <w:r>
        <w:rPr>
          <w:spacing w:val="-8"/>
        </w:rPr>
        <w:t xml:space="preserve"> </w:t>
      </w:r>
      <w:r>
        <w:t>practicable.</w:t>
      </w:r>
    </w:p>
    <w:p w14:paraId="5CF5C77C" w14:textId="77777777" w:rsidR="00500D5E" w:rsidRDefault="00500D5E">
      <w:pPr>
        <w:spacing w:before="9"/>
        <w:rPr>
          <w:rFonts w:ascii="Times New Roman" w:eastAsia="Times New Roman" w:hAnsi="Times New Roman" w:cs="Times New Roman"/>
          <w:sz w:val="23"/>
          <w:szCs w:val="23"/>
        </w:rPr>
      </w:pPr>
    </w:p>
    <w:p w14:paraId="5BF2D1A3" w14:textId="77777777" w:rsidR="00500D5E" w:rsidRDefault="00B06B53" w:rsidP="004829EF">
      <w:pPr>
        <w:pStyle w:val="BodyText"/>
        <w:numPr>
          <w:ilvl w:val="0"/>
          <w:numId w:val="21"/>
        </w:numPr>
        <w:tabs>
          <w:tab w:val="left" w:pos="1880"/>
        </w:tabs>
      </w:pPr>
      <w:r>
        <w:rPr>
          <w:u w:val="single" w:color="000000"/>
        </w:rPr>
        <w:t>Personnel</w:t>
      </w:r>
      <w:r>
        <w:rPr>
          <w:spacing w:val="-8"/>
          <w:u w:val="single" w:color="000000"/>
        </w:rPr>
        <w:t xml:space="preserve"> </w:t>
      </w:r>
      <w:r>
        <w:rPr>
          <w:u w:val="single" w:color="000000"/>
        </w:rPr>
        <w:t>Directory</w:t>
      </w:r>
      <w:r>
        <w:rPr>
          <w:spacing w:val="-7"/>
          <w:u w:val="single" w:color="000000"/>
        </w:rPr>
        <w:t xml:space="preserve"> </w:t>
      </w:r>
      <w:r>
        <w:rPr>
          <w:u w:val="single" w:color="000000"/>
        </w:rPr>
        <w:t>Listing</w:t>
      </w:r>
    </w:p>
    <w:p w14:paraId="0D614225" w14:textId="77777777" w:rsidR="00500D5E" w:rsidRDefault="00500D5E">
      <w:pPr>
        <w:spacing w:before="11"/>
        <w:rPr>
          <w:rFonts w:ascii="Times New Roman" w:eastAsia="Times New Roman" w:hAnsi="Times New Roman" w:cs="Times New Roman"/>
          <w:sz w:val="17"/>
          <w:szCs w:val="17"/>
        </w:rPr>
      </w:pPr>
    </w:p>
    <w:p w14:paraId="055315FF" w14:textId="756BF494" w:rsidR="00500D5E" w:rsidRPr="00C91C34" w:rsidRDefault="00B06B53" w:rsidP="00BC3F29">
      <w:pPr>
        <w:pStyle w:val="BodyText"/>
        <w:spacing w:before="79"/>
        <w:ind w:left="1160"/>
      </w:pPr>
      <w:r w:rsidRPr="00C91C34">
        <w:t>The</w:t>
      </w:r>
      <w:r w:rsidRPr="00C91C34">
        <w:rPr>
          <w:spacing w:val="-5"/>
        </w:rPr>
        <w:t xml:space="preserve"> </w:t>
      </w:r>
      <w:r w:rsidRPr="00C91C34">
        <w:t>University</w:t>
      </w:r>
      <w:r w:rsidRPr="00C91C34">
        <w:rPr>
          <w:spacing w:val="-5"/>
        </w:rPr>
        <w:t xml:space="preserve"> </w:t>
      </w:r>
      <w:r w:rsidRPr="00C91C34">
        <w:t>shall</w:t>
      </w:r>
      <w:r w:rsidRPr="00C91C34">
        <w:rPr>
          <w:spacing w:val="-5"/>
        </w:rPr>
        <w:t xml:space="preserve"> </w:t>
      </w:r>
      <w:r w:rsidRPr="00C91C34">
        <w:t>initiate</w:t>
      </w:r>
      <w:r w:rsidRPr="00C91C34">
        <w:rPr>
          <w:spacing w:val="-5"/>
        </w:rPr>
        <w:t xml:space="preserve"> </w:t>
      </w:r>
      <w:r w:rsidRPr="00C91C34">
        <w:t>a</w:t>
      </w:r>
      <w:r w:rsidRPr="00C91C34">
        <w:rPr>
          <w:spacing w:val="-5"/>
        </w:rPr>
        <w:t xml:space="preserve"> </w:t>
      </w:r>
      <w:r w:rsidRPr="00C91C34">
        <w:t>review</w:t>
      </w:r>
      <w:r w:rsidRPr="00C91C34">
        <w:rPr>
          <w:spacing w:val="-5"/>
        </w:rPr>
        <w:t xml:space="preserve"> </w:t>
      </w:r>
      <w:r w:rsidRPr="00C91C34">
        <w:t>of</w:t>
      </w:r>
      <w:r w:rsidRPr="00C91C34">
        <w:rPr>
          <w:spacing w:val="-5"/>
        </w:rPr>
        <w:t xml:space="preserve"> </w:t>
      </w:r>
      <w:r w:rsidRPr="00C91C34">
        <w:t>the</w:t>
      </w:r>
      <w:r w:rsidRPr="00C91C34">
        <w:rPr>
          <w:spacing w:val="-4"/>
        </w:rPr>
        <w:t xml:space="preserve"> </w:t>
      </w:r>
      <w:r w:rsidRPr="00C91C34">
        <w:t>several</w:t>
      </w:r>
      <w:r w:rsidRPr="00C91C34">
        <w:rPr>
          <w:spacing w:val="-5"/>
        </w:rPr>
        <w:t xml:space="preserve"> </w:t>
      </w:r>
      <w:r w:rsidRPr="00C91C34">
        <w:t>existing personnel-directory</w:t>
      </w:r>
      <w:r w:rsidRPr="00C91C34">
        <w:rPr>
          <w:spacing w:val="-6"/>
        </w:rPr>
        <w:t xml:space="preserve"> </w:t>
      </w:r>
      <w:r w:rsidRPr="00C91C34">
        <w:t>listings</w:t>
      </w:r>
      <w:r w:rsidRPr="00C91C34">
        <w:rPr>
          <w:spacing w:val="-6"/>
        </w:rPr>
        <w:t xml:space="preserve"> </w:t>
      </w:r>
      <w:r w:rsidRPr="00C91C34">
        <w:t>and</w:t>
      </w:r>
      <w:r w:rsidRPr="00C91C34">
        <w:rPr>
          <w:spacing w:val="-6"/>
        </w:rPr>
        <w:t xml:space="preserve"> </w:t>
      </w:r>
      <w:r w:rsidRPr="00C91C34">
        <w:t>implement</w:t>
      </w:r>
      <w:r w:rsidRPr="00C91C34">
        <w:rPr>
          <w:spacing w:val="-6"/>
        </w:rPr>
        <w:t xml:space="preserve"> </w:t>
      </w:r>
      <w:r w:rsidRPr="00C91C34">
        <w:t>a</w:t>
      </w:r>
      <w:r w:rsidRPr="00C91C34">
        <w:rPr>
          <w:spacing w:val="-6"/>
        </w:rPr>
        <w:t xml:space="preserve"> </w:t>
      </w:r>
      <w:r w:rsidRPr="00C91C34">
        <w:t>single</w:t>
      </w:r>
      <w:r w:rsidRPr="00C91C34">
        <w:rPr>
          <w:spacing w:val="-6"/>
        </w:rPr>
        <w:t xml:space="preserve"> </w:t>
      </w:r>
      <w:r w:rsidRPr="00C91C34">
        <w:t>consolidated</w:t>
      </w:r>
      <w:r w:rsidRPr="00C91C34">
        <w:rPr>
          <w:spacing w:val="-6"/>
        </w:rPr>
        <w:t xml:space="preserve"> </w:t>
      </w:r>
      <w:r w:rsidRPr="00C91C34">
        <w:t>and effective</w:t>
      </w:r>
      <w:r w:rsidRPr="00C91C34">
        <w:rPr>
          <w:spacing w:val="-11"/>
        </w:rPr>
        <w:t xml:space="preserve"> </w:t>
      </w:r>
      <w:r w:rsidRPr="00C91C34">
        <w:t>electronic</w:t>
      </w:r>
      <w:r w:rsidRPr="00C91C34">
        <w:rPr>
          <w:spacing w:val="-11"/>
        </w:rPr>
        <w:t xml:space="preserve"> </w:t>
      </w:r>
      <w:r w:rsidRPr="00C91C34">
        <w:t>directory.</w:t>
      </w:r>
    </w:p>
    <w:p w14:paraId="2978A5B4" w14:textId="77777777" w:rsidR="00DB6259" w:rsidRPr="00BC3F29" w:rsidRDefault="00DB6259">
      <w:pPr>
        <w:spacing w:before="11"/>
        <w:rPr>
          <w:rFonts w:ascii="Times New Roman" w:eastAsia="Times New Roman" w:hAnsi="Times New Roman" w:cs="Times New Roman"/>
          <w:sz w:val="24"/>
          <w:szCs w:val="17"/>
        </w:rPr>
      </w:pPr>
    </w:p>
    <w:p w14:paraId="3D309060" w14:textId="77777777" w:rsidR="00500D5E" w:rsidRDefault="00B06B53" w:rsidP="004829EF">
      <w:pPr>
        <w:pStyle w:val="BodyText"/>
        <w:numPr>
          <w:ilvl w:val="0"/>
          <w:numId w:val="21"/>
        </w:numPr>
        <w:tabs>
          <w:tab w:val="left" w:pos="1880"/>
        </w:tabs>
        <w:spacing w:before="69"/>
      </w:pPr>
      <w:r>
        <w:rPr>
          <w:u w:val="single" w:color="000000"/>
        </w:rPr>
        <w:t>Check</w:t>
      </w:r>
      <w:r>
        <w:rPr>
          <w:spacing w:val="-10"/>
          <w:u w:val="single" w:color="000000"/>
        </w:rPr>
        <w:t xml:space="preserve"> </w:t>
      </w:r>
      <w:r>
        <w:rPr>
          <w:u w:val="single" w:color="000000"/>
        </w:rPr>
        <w:t>Cashing</w:t>
      </w:r>
    </w:p>
    <w:p w14:paraId="0B1F9AA7" w14:textId="77777777" w:rsidR="00500D5E" w:rsidRDefault="00500D5E">
      <w:pPr>
        <w:spacing w:before="11"/>
        <w:rPr>
          <w:rFonts w:ascii="Times New Roman" w:eastAsia="Times New Roman" w:hAnsi="Times New Roman" w:cs="Times New Roman"/>
          <w:sz w:val="17"/>
          <w:szCs w:val="17"/>
        </w:rPr>
      </w:pPr>
    </w:p>
    <w:p w14:paraId="567CC219" w14:textId="3B74DE00" w:rsidR="00500D5E" w:rsidRDefault="00FA7D61" w:rsidP="00BC3F29">
      <w:pPr>
        <w:pStyle w:val="BodyText"/>
        <w:tabs>
          <w:tab w:val="left" w:pos="1890"/>
        </w:tabs>
        <w:spacing w:before="69"/>
        <w:ind w:left="1160"/>
      </w:pPr>
      <w:r>
        <w:tab/>
      </w:r>
      <w:r w:rsidR="00B06B53">
        <w:t>The</w:t>
      </w:r>
      <w:r w:rsidR="00B06B53">
        <w:rPr>
          <w:spacing w:val="-6"/>
        </w:rPr>
        <w:t xml:space="preserve"> </w:t>
      </w:r>
      <w:r w:rsidR="00B06B53">
        <w:t>University</w:t>
      </w:r>
      <w:r w:rsidR="00B06B53">
        <w:rPr>
          <w:spacing w:val="-5"/>
        </w:rPr>
        <w:t xml:space="preserve"> </w:t>
      </w:r>
      <w:r w:rsidR="00B06B53">
        <w:t>shall</w:t>
      </w:r>
      <w:r w:rsidR="00B06B53">
        <w:rPr>
          <w:spacing w:val="-6"/>
        </w:rPr>
        <w:t xml:space="preserve"> </w:t>
      </w:r>
      <w:r w:rsidR="00B06B53">
        <w:t>provide</w:t>
      </w:r>
      <w:r w:rsidR="00B06B53">
        <w:rPr>
          <w:spacing w:val="-5"/>
        </w:rPr>
        <w:t xml:space="preserve"> </w:t>
      </w:r>
      <w:r w:rsidR="00B06B53">
        <w:t>check-cashing</w:t>
      </w:r>
      <w:r w:rsidR="00B06B53">
        <w:rPr>
          <w:spacing w:val="-6"/>
        </w:rPr>
        <w:t xml:space="preserve"> </w:t>
      </w:r>
      <w:r w:rsidR="00B06B53">
        <w:t>facilities</w:t>
      </w:r>
      <w:r w:rsidR="00B06B53">
        <w:rPr>
          <w:spacing w:val="-5"/>
        </w:rPr>
        <w:t xml:space="preserve"> </w:t>
      </w:r>
      <w:r w:rsidR="00B06B53">
        <w:t>on</w:t>
      </w:r>
      <w:r w:rsidR="00B06B53">
        <w:rPr>
          <w:spacing w:val="-6"/>
        </w:rPr>
        <w:t xml:space="preserve"> </w:t>
      </w:r>
      <w:r w:rsidR="00B06B53">
        <w:t>both campuses.</w:t>
      </w:r>
      <w:r w:rsidR="00B06B53">
        <w:rPr>
          <w:spacing w:val="51"/>
        </w:rPr>
        <w:t xml:space="preserve"> </w:t>
      </w:r>
      <w:r w:rsidR="00B06B53">
        <w:t>Bargaining</w:t>
      </w:r>
      <w:r w:rsidR="00B06B53">
        <w:rPr>
          <w:spacing w:val="-4"/>
        </w:rPr>
        <w:t xml:space="preserve"> </w:t>
      </w:r>
      <w:r w:rsidR="00B06B53">
        <w:t>unit</w:t>
      </w:r>
      <w:r w:rsidR="00B06B53">
        <w:rPr>
          <w:spacing w:val="-5"/>
        </w:rPr>
        <w:t xml:space="preserve"> </w:t>
      </w:r>
      <w:r w:rsidR="00B06B53">
        <w:t>members</w:t>
      </w:r>
      <w:r w:rsidR="00B06B53">
        <w:rPr>
          <w:spacing w:val="-4"/>
        </w:rPr>
        <w:t xml:space="preserve"> </w:t>
      </w:r>
      <w:r w:rsidR="00B06B53">
        <w:t>shall</w:t>
      </w:r>
      <w:r w:rsidR="00B06B53">
        <w:rPr>
          <w:spacing w:val="-4"/>
        </w:rPr>
        <w:t xml:space="preserve"> </w:t>
      </w:r>
      <w:r w:rsidR="00B06B53">
        <w:t>be</w:t>
      </w:r>
      <w:r w:rsidR="00B06B53">
        <w:rPr>
          <w:spacing w:val="-5"/>
        </w:rPr>
        <w:t xml:space="preserve"> </w:t>
      </w:r>
      <w:r w:rsidR="00B06B53">
        <w:t>entitled</w:t>
      </w:r>
      <w:r w:rsidR="00B06B53">
        <w:rPr>
          <w:spacing w:val="-4"/>
        </w:rPr>
        <w:t xml:space="preserve"> </w:t>
      </w:r>
      <w:r w:rsidR="00B06B53">
        <w:t>to</w:t>
      </w:r>
      <w:r w:rsidR="00B06B53">
        <w:rPr>
          <w:spacing w:val="-4"/>
        </w:rPr>
        <w:t xml:space="preserve"> </w:t>
      </w:r>
      <w:r w:rsidR="00B06B53">
        <w:t>cash checks</w:t>
      </w:r>
      <w:r w:rsidR="00B06B53">
        <w:rPr>
          <w:spacing w:val="-5"/>
        </w:rPr>
        <w:t xml:space="preserve"> </w:t>
      </w:r>
      <w:r w:rsidR="00B06B53">
        <w:t>in</w:t>
      </w:r>
      <w:r w:rsidR="00B06B53">
        <w:rPr>
          <w:spacing w:val="-4"/>
        </w:rPr>
        <w:t xml:space="preserve"> </w:t>
      </w:r>
      <w:r w:rsidR="00B06B53">
        <w:t>amounts</w:t>
      </w:r>
      <w:r w:rsidR="00B06B53">
        <w:rPr>
          <w:spacing w:val="-4"/>
        </w:rPr>
        <w:t xml:space="preserve"> </w:t>
      </w:r>
      <w:r w:rsidR="00B06B53">
        <w:t>up</w:t>
      </w:r>
      <w:r w:rsidR="00B06B53">
        <w:rPr>
          <w:spacing w:val="-4"/>
        </w:rPr>
        <w:t xml:space="preserve"> </w:t>
      </w:r>
      <w:r w:rsidR="00B06B53">
        <w:t>to</w:t>
      </w:r>
      <w:r w:rsidR="00B06B53">
        <w:rPr>
          <w:spacing w:val="-5"/>
        </w:rPr>
        <w:t xml:space="preserve"> </w:t>
      </w:r>
      <w:r w:rsidR="00B06B53">
        <w:t>$100,</w:t>
      </w:r>
      <w:r w:rsidR="00B06B53">
        <w:rPr>
          <w:spacing w:val="-4"/>
        </w:rPr>
        <w:t xml:space="preserve"> </w:t>
      </w:r>
      <w:r w:rsidR="00B06B53">
        <w:t>except</w:t>
      </w:r>
      <w:r w:rsidR="00B06B53">
        <w:rPr>
          <w:spacing w:val="-4"/>
        </w:rPr>
        <w:t xml:space="preserve"> </w:t>
      </w:r>
      <w:r w:rsidR="00B06B53">
        <w:t>during</w:t>
      </w:r>
      <w:r w:rsidR="00B06B53">
        <w:rPr>
          <w:spacing w:val="-4"/>
        </w:rPr>
        <w:t xml:space="preserve"> </w:t>
      </w:r>
      <w:r w:rsidR="00B06B53">
        <w:t>regularly</w:t>
      </w:r>
      <w:r w:rsidR="00B06B53">
        <w:rPr>
          <w:spacing w:val="-4"/>
        </w:rPr>
        <w:t xml:space="preserve"> </w:t>
      </w:r>
      <w:r w:rsidR="00B06B53">
        <w:t>scheduled non-check</w:t>
      </w:r>
      <w:r w:rsidR="00B06B53">
        <w:rPr>
          <w:spacing w:val="-4"/>
        </w:rPr>
        <w:t xml:space="preserve"> </w:t>
      </w:r>
      <w:r w:rsidR="00B06B53">
        <w:t>cashing</w:t>
      </w:r>
      <w:r w:rsidR="00B06B53">
        <w:rPr>
          <w:spacing w:val="-4"/>
        </w:rPr>
        <w:t xml:space="preserve"> </w:t>
      </w:r>
      <w:r w:rsidR="00B06B53">
        <w:t>periods</w:t>
      </w:r>
      <w:r w:rsidR="00B06B53">
        <w:rPr>
          <w:spacing w:val="-4"/>
        </w:rPr>
        <w:t xml:space="preserve"> </w:t>
      </w:r>
      <w:r w:rsidR="00B06B53">
        <w:t>during</w:t>
      </w:r>
      <w:r w:rsidR="00B06B53">
        <w:rPr>
          <w:spacing w:val="-3"/>
        </w:rPr>
        <w:t xml:space="preserve"> </w:t>
      </w:r>
      <w:r w:rsidR="00B06B53">
        <w:t>the</w:t>
      </w:r>
      <w:r w:rsidR="00B06B53">
        <w:rPr>
          <w:spacing w:val="-4"/>
        </w:rPr>
        <w:t xml:space="preserve"> </w:t>
      </w:r>
      <w:r w:rsidR="00B06B53">
        <w:t>year,</w:t>
      </w:r>
      <w:r w:rsidR="00B06B53">
        <w:rPr>
          <w:spacing w:val="-4"/>
        </w:rPr>
        <w:t xml:space="preserve"> </w:t>
      </w:r>
      <w:r w:rsidR="00B06B53">
        <w:t>which</w:t>
      </w:r>
      <w:r w:rsidR="00B06B53">
        <w:rPr>
          <w:spacing w:val="-3"/>
        </w:rPr>
        <w:t xml:space="preserve"> </w:t>
      </w:r>
      <w:r w:rsidR="00B06B53">
        <w:t>will</w:t>
      </w:r>
      <w:r w:rsidR="00B06B53">
        <w:rPr>
          <w:spacing w:val="-4"/>
        </w:rPr>
        <w:t xml:space="preserve"> </w:t>
      </w:r>
      <w:r w:rsidR="00B06B53">
        <w:t>be</w:t>
      </w:r>
      <w:r w:rsidR="00B06B53">
        <w:rPr>
          <w:w w:val="99"/>
        </w:rPr>
        <w:t xml:space="preserve"> </w:t>
      </w:r>
      <w:r w:rsidR="00B06B53">
        <w:t>announced</w:t>
      </w:r>
      <w:r w:rsidR="00B06B53">
        <w:rPr>
          <w:spacing w:val="-4"/>
        </w:rPr>
        <w:t xml:space="preserve"> </w:t>
      </w:r>
      <w:r w:rsidR="00B06B53">
        <w:t>by</w:t>
      </w:r>
      <w:r w:rsidR="00B06B53">
        <w:rPr>
          <w:spacing w:val="-4"/>
        </w:rPr>
        <w:t xml:space="preserve"> </w:t>
      </w:r>
      <w:r w:rsidR="00B06B53">
        <w:t>the</w:t>
      </w:r>
      <w:r w:rsidR="00B06B53">
        <w:rPr>
          <w:spacing w:val="-4"/>
        </w:rPr>
        <w:t xml:space="preserve"> </w:t>
      </w:r>
      <w:r w:rsidR="00B06B53">
        <w:t>University</w:t>
      </w:r>
      <w:r w:rsidR="00B06B53">
        <w:rPr>
          <w:spacing w:val="-4"/>
        </w:rPr>
        <w:t xml:space="preserve"> </w:t>
      </w:r>
      <w:r w:rsidR="00B06B53">
        <w:t>on</w:t>
      </w:r>
      <w:r w:rsidR="00B06B53">
        <w:rPr>
          <w:spacing w:val="-4"/>
        </w:rPr>
        <w:t xml:space="preserve"> </w:t>
      </w:r>
      <w:r w:rsidR="00B06B53">
        <w:t>an</w:t>
      </w:r>
      <w:r w:rsidR="00B06B53">
        <w:rPr>
          <w:spacing w:val="-4"/>
        </w:rPr>
        <w:t xml:space="preserve"> </w:t>
      </w:r>
      <w:r w:rsidR="00B06B53">
        <w:t>annual</w:t>
      </w:r>
      <w:r w:rsidR="00B06B53">
        <w:rPr>
          <w:spacing w:val="-4"/>
        </w:rPr>
        <w:t xml:space="preserve"> </w:t>
      </w:r>
      <w:r w:rsidR="00B06B53">
        <w:t>basis.</w:t>
      </w:r>
    </w:p>
    <w:p w14:paraId="0B2F1339" w14:textId="3D1982B9" w:rsidR="00500D5E" w:rsidRDefault="00500D5E">
      <w:pPr>
        <w:rPr>
          <w:rFonts w:ascii="Times New Roman" w:eastAsia="Times New Roman" w:hAnsi="Times New Roman" w:cs="Times New Roman"/>
          <w:sz w:val="24"/>
          <w:szCs w:val="24"/>
        </w:rPr>
      </w:pPr>
    </w:p>
    <w:p w14:paraId="16B8D956" w14:textId="77777777" w:rsidR="00BC3F29" w:rsidRDefault="00BC3F29">
      <w:pPr>
        <w:rPr>
          <w:rFonts w:ascii="Times New Roman" w:eastAsia="Times New Roman" w:hAnsi="Times New Roman" w:cs="Times New Roman"/>
          <w:sz w:val="24"/>
          <w:szCs w:val="24"/>
        </w:rPr>
      </w:pPr>
    </w:p>
    <w:p w14:paraId="280138E4" w14:textId="77777777" w:rsidR="00500D5E" w:rsidRDefault="00B06B53">
      <w:pPr>
        <w:pStyle w:val="Heading2"/>
        <w:ind w:left="805"/>
        <w:jc w:val="center"/>
        <w:rPr>
          <w:b w:val="0"/>
          <w:bCs w:val="0"/>
        </w:rPr>
      </w:pPr>
      <w:r>
        <w:rPr>
          <w:u w:val="single" w:color="000000"/>
        </w:rPr>
        <w:t>ARTICLE</w:t>
      </w:r>
      <w:r>
        <w:rPr>
          <w:spacing w:val="-4"/>
          <w:u w:val="single" w:color="000000"/>
        </w:rPr>
        <w:t xml:space="preserve"> </w:t>
      </w:r>
      <w:r>
        <w:rPr>
          <w:u w:val="single" w:color="000000"/>
        </w:rPr>
        <w:t>XXV</w:t>
      </w:r>
    </w:p>
    <w:p w14:paraId="51F04BBC" w14:textId="77777777" w:rsidR="00500D5E" w:rsidRDefault="00500D5E">
      <w:pPr>
        <w:spacing w:before="11"/>
        <w:rPr>
          <w:rFonts w:ascii="Times New Roman" w:eastAsia="Times New Roman" w:hAnsi="Times New Roman" w:cs="Times New Roman"/>
          <w:b/>
          <w:bCs/>
          <w:sz w:val="17"/>
          <w:szCs w:val="17"/>
        </w:rPr>
      </w:pPr>
    </w:p>
    <w:p w14:paraId="0A963B06" w14:textId="77777777" w:rsidR="00500D5E" w:rsidRDefault="00B06B53">
      <w:pPr>
        <w:pStyle w:val="BodyText"/>
        <w:spacing w:before="74" w:line="274" w:lineRule="exact"/>
        <w:ind w:left="2906" w:right="720" w:hanging="1124"/>
      </w:pPr>
      <w:r>
        <w:rPr>
          <w:u w:val="single" w:color="000000"/>
        </w:rPr>
        <w:t>UNIVERSITY</w:t>
      </w:r>
      <w:r>
        <w:rPr>
          <w:spacing w:val="-6"/>
          <w:u w:val="single" w:color="000000"/>
        </w:rPr>
        <w:t xml:space="preserve"> </w:t>
      </w:r>
      <w:r>
        <w:rPr>
          <w:u w:val="single" w:color="000000"/>
        </w:rPr>
        <w:t>RESPONSIBILITY</w:t>
      </w:r>
      <w:r>
        <w:rPr>
          <w:spacing w:val="-5"/>
          <w:u w:val="single" w:color="000000"/>
        </w:rPr>
        <w:t xml:space="preserve"> </w:t>
      </w:r>
      <w:r>
        <w:rPr>
          <w:u w:val="single" w:color="000000"/>
        </w:rPr>
        <w:t>FOR</w:t>
      </w:r>
      <w:r>
        <w:rPr>
          <w:spacing w:val="-5"/>
          <w:u w:val="single" w:color="000000"/>
        </w:rPr>
        <w:t xml:space="preserve"> </w:t>
      </w:r>
      <w:r>
        <w:rPr>
          <w:u w:val="single" w:color="000000"/>
        </w:rPr>
        <w:t>LEGAL</w:t>
      </w:r>
      <w:r>
        <w:rPr>
          <w:spacing w:val="-6"/>
          <w:u w:val="single" w:color="000000"/>
        </w:rPr>
        <w:t xml:space="preserve"> </w:t>
      </w:r>
      <w:r>
        <w:rPr>
          <w:u w:val="single" w:color="000000"/>
        </w:rPr>
        <w:t>DEMANDS</w:t>
      </w:r>
      <w:r>
        <w:t xml:space="preserve"> </w:t>
      </w:r>
      <w:r>
        <w:rPr>
          <w:u w:val="single" w:color="000000"/>
        </w:rPr>
        <w:t>ON</w:t>
      </w:r>
      <w:r>
        <w:rPr>
          <w:spacing w:val="-3"/>
          <w:u w:val="single" w:color="000000"/>
        </w:rPr>
        <w:t xml:space="preserve"> </w:t>
      </w:r>
      <w:r>
        <w:rPr>
          <w:u w:val="single" w:color="000000"/>
        </w:rPr>
        <w:t>BARGAINING</w:t>
      </w:r>
      <w:r>
        <w:rPr>
          <w:spacing w:val="-2"/>
          <w:u w:val="single" w:color="000000"/>
        </w:rPr>
        <w:t xml:space="preserve"> </w:t>
      </w:r>
      <w:r>
        <w:rPr>
          <w:u w:val="single" w:color="000000"/>
        </w:rPr>
        <w:t>UNIT</w:t>
      </w:r>
      <w:r>
        <w:rPr>
          <w:spacing w:val="-2"/>
          <w:u w:val="single" w:color="000000"/>
        </w:rPr>
        <w:t xml:space="preserve"> </w:t>
      </w:r>
      <w:r>
        <w:rPr>
          <w:u w:val="single" w:color="000000"/>
        </w:rPr>
        <w:t>MEMBERS</w:t>
      </w:r>
    </w:p>
    <w:p w14:paraId="406312D9" w14:textId="77777777" w:rsidR="00500D5E" w:rsidRDefault="00500D5E">
      <w:pPr>
        <w:spacing w:before="9"/>
        <w:rPr>
          <w:rFonts w:ascii="Times New Roman" w:eastAsia="Times New Roman" w:hAnsi="Times New Roman" w:cs="Times New Roman"/>
          <w:sz w:val="17"/>
          <w:szCs w:val="17"/>
        </w:rPr>
      </w:pPr>
    </w:p>
    <w:p w14:paraId="33D6D51E" w14:textId="77777777" w:rsidR="00500D5E" w:rsidRDefault="00B06B53" w:rsidP="00BC3F29">
      <w:pPr>
        <w:pStyle w:val="BodyText"/>
        <w:spacing w:before="69"/>
        <w:ind w:left="1160" w:right="90" w:firstLine="720"/>
      </w:pPr>
      <w:r>
        <w:t>The</w:t>
      </w:r>
      <w:r>
        <w:rPr>
          <w:spacing w:val="-6"/>
        </w:rPr>
        <w:t xml:space="preserve"> </w:t>
      </w:r>
      <w:r>
        <w:t>University</w:t>
      </w:r>
      <w:r>
        <w:rPr>
          <w:spacing w:val="-5"/>
        </w:rPr>
        <w:t xml:space="preserve"> </w:t>
      </w:r>
      <w:r>
        <w:t>shall</w:t>
      </w:r>
      <w:r>
        <w:rPr>
          <w:spacing w:val="-6"/>
        </w:rPr>
        <w:t xml:space="preserve"> </w:t>
      </w:r>
      <w:r>
        <w:t>ensure</w:t>
      </w:r>
      <w:r>
        <w:rPr>
          <w:spacing w:val="-5"/>
        </w:rPr>
        <w:t xml:space="preserve"> </w:t>
      </w:r>
      <w:r>
        <w:t>effective</w:t>
      </w:r>
      <w:r>
        <w:rPr>
          <w:spacing w:val="-6"/>
        </w:rPr>
        <w:t xml:space="preserve"> </w:t>
      </w:r>
      <w:r>
        <w:t>legal</w:t>
      </w:r>
      <w:r>
        <w:rPr>
          <w:spacing w:val="-5"/>
        </w:rPr>
        <w:t xml:space="preserve"> </w:t>
      </w:r>
      <w:r>
        <w:t>and</w:t>
      </w:r>
      <w:r>
        <w:rPr>
          <w:spacing w:val="-6"/>
        </w:rPr>
        <w:t xml:space="preserve"> </w:t>
      </w:r>
      <w:r>
        <w:t>other</w:t>
      </w:r>
      <w:r>
        <w:rPr>
          <w:spacing w:val="-5"/>
        </w:rPr>
        <w:t xml:space="preserve"> </w:t>
      </w:r>
      <w:r>
        <w:t>representation and</w:t>
      </w:r>
      <w:r>
        <w:rPr>
          <w:spacing w:val="-5"/>
        </w:rPr>
        <w:t xml:space="preserve"> </w:t>
      </w:r>
      <w:r>
        <w:t>indemnification</w:t>
      </w:r>
      <w:r>
        <w:rPr>
          <w:spacing w:val="-4"/>
        </w:rPr>
        <w:t xml:space="preserve"> </w:t>
      </w:r>
      <w:r>
        <w:t>in</w:t>
      </w:r>
      <w:r>
        <w:rPr>
          <w:spacing w:val="-5"/>
        </w:rPr>
        <w:t xml:space="preserve"> </w:t>
      </w:r>
      <w:r>
        <w:t>the</w:t>
      </w:r>
      <w:r>
        <w:rPr>
          <w:spacing w:val="-4"/>
        </w:rPr>
        <w:t xml:space="preserve"> </w:t>
      </w:r>
      <w:r>
        <w:t>first</w:t>
      </w:r>
      <w:r>
        <w:rPr>
          <w:spacing w:val="-4"/>
        </w:rPr>
        <w:t xml:space="preserve"> </w:t>
      </w:r>
      <w:r>
        <w:t>instance</w:t>
      </w:r>
      <w:r>
        <w:rPr>
          <w:spacing w:val="-5"/>
        </w:rPr>
        <w:t xml:space="preserve"> </w:t>
      </w:r>
      <w:r>
        <w:t>for</w:t>
      </w:r>
      <w:r>
        <w:rPr>
          <w:spacing w:val="-4"/>
        </w:rPr>
        <w:t xml:space="preserve"> </w:t>
      </w:r>
      <w:r>
        <w:t>any</w:t>
      </w:r>
      <w:r>
        <w:rPr>
          <w:spacing w:val="-4"/>
        </w:rPr>
        <w:t xml:space="preserve"> </w:t>
      </w:r>
      <w:r>
        <w:t>bargaining</w:t>
      </w:r>
      <w:r>
        <w:rPr>
          <w:spacing w:val="-5"/>
        </w:rPr>
        <w:t xml:space="preserve"> </w:t>
      </w:r>
      <w:r>
        <w:t>unit</w:t>
      </w:r>
      <w:r>
        <w:rPr>
          <w:spacing w:val="-4"/>
        </w:rPr>
        <w:t xml:space="preserve"> </w:t>
      </w:r>
      <w:r>
        <w:t>member named</w:t>
      </w:r>
      <w:r>
        <w:rPr>
          <w:spacing w:val="-6"/>
        </w:rPr>
        <w:t xml:space="preserve"> </w:t>
      </w:r>
      <w:r>
        <w:t>or</w:t>
      </w:r>
      <w:r>
        <w:rPr>
          <w:spacing w:val="-5"/>
        </w:rPr>
        <w:t xml:space="preserve"> </w:t>
      </w:r>
      <w:r>
        <w:t>included</w:t>
      </w:r>
      <w:r>
        <w:rPr>
          <w:spacing w:val="-6"/>
        </w:rPr>
        <w:t xml:space="preserve"> </w:t>
      </w:r>
      <w:r>
        <w:t>in</w:t>
      </w:r>
      <w:r>
        <w:rPr>
          <w:spacing w:val="-5"/>
        </w:rPr>
        <w:t xml:space="preserve"> </w:t>
      </w:r>
      <w:r>
        <w:t>lawsuits</w:t>
      </w:r>
      <w:r>
        <w:rPr>
          <w:spacing w:val="-5"/>
        </w:rPr>
        <w:t xml:space="preserve"> </w:t>
      </w:r>
      <w:r>
        <w:t>or</w:t>
      </w:r>
      <w:r>
        <w:rPr>
          <w:spacing w:val="-6"/>
        </w:rPr>
        <w:t xml:space="preserve"> </w:t>
      </w:r>
      <w:r>
        <w:t>other</w:t>
      </w:r>
      <w:r>
        <w:rPr>
          <w:spacing w:val="-5"/>
        </w:rPr>
        <w:t xml:space="preserve"> </w:t>
      </w:r>
      <w:r>
        <w:t>extra-institutional</w:t>
      </w:r>
      <w:r>
        <w:rPr>
          <w:spacing w:val="-5"/>
        </w:rPr>
        <w:t xml:space="preserve"> </w:t>
      </w:r>
      <w:r>
        <w:t>legal</w:t>
      </w:r>
      <w:r>
        <w:rPr>
          <w:spacing w:val="-6"/>
        </w:rPr>
        <w:t xml:space="preserve"> </w:t>
      </w:r>
      <w:r>
        <w:t>proceedings arising</w:t>
      </w:r>
      <w:r>
        <w:rPr>
          <w:spacing w:val="-5"/>
        </w:rPr>
        <w:t xml:space="preserve"> </w:t>
      </w:r>
      <w:r>
        <w:t>from</w:t>
      </w:r>
      <w:r>
        <w:rPr>
          <w:spacing w:val="-5"/>
        </w:rPr>
        <w:t xml:space="preserve"> </w:t>
      </w:r>
      <w:r>
        <w:t>the</w:t>
      </w:r>
      <w:r>
        <w:rPr>
          <w:spacing w:val="-5"/>
        </w:rPr>
        <w:t xml:space="preserve"> </w:t>
      </w:r>
      <w:r>
        <w:t>discharge</w:t>
      </w:r>
      <w:r>
        <w:rPr>
          <w:spacing w:val="-5"/>
        </w:rPr>
        <w:t xml:space="preserve"> </w:t>
      </w:r>
      <w:r>
        <w:t>of</w:t>
      </w:r>
      <w:r>
        <w:rPr>
          <w:spacing w:val="-4"/>
        </w:rPr>
        <w:t xml:space="preserve"> </w:t>
      </w:r>
      <w:r>
        <w:t>institutional</w:t>
      </w:r>
      <w:r>
        <w:rPr>
          <w:spacing w:val="-5"/>
        </w:rPr>
        <w:t xml:space="preserve"> </w:t>
      </w:r>
      <w:r>
        <w:t>or</w:t>
      </w:r>
      <w:r>
        <w:rPr>
          <w:spacing w:val="-5"/>
        </w:rPr>
        <w:t xml:space="preserve"> </w:t>
      </w:r>
      <w:r>
        <w:t>other</w:t>
      </w:r>
      <w:r>
        <w:rPr>
          <w:spacing w:val="-5"/>
        </w:rPr>
        <w:t xml:space="preserve"> </w:t>
      </w:r>
      <w:r>
        <w:t>related</w:t>
      </w:r>
      <w:r>
        <w:rPr>
          <w:spacing w:val="-4"/>
        </w:rPr>
        <w:t xml:space="preserve"> </w:t>
      </w:r>
      <w:r>
        <w:t>professional</w:t>
      </w:r>
      <w:r>
        <w:rPr>
          <w:w w:val="99"/>
        </w:rPr>
        <w:t xml:space="preserve"> </w:t>
      </w:r>
      <w:r>
        <w:t>duties</w:t>
      </w:r>
      <w:r>
        <w:rPr>
          <w:spacing w:val="-4"/>
        </w:rPr>
        <w:t xml:space="preserve"> </w:t>
      </w:r>
      <w:r>
        <w:t>or</w:t>
      </w:r>
      <w:r>
        <w:rPr>
          <w:spacing w:val="-3"/>
        </w:rPr>
        <w:t xml:space="preserve"> </w:t>
      </w:r>
      <w:r>
        <w:t>in</w:t>
      </w:r>
      <w:r>
        <w:rPr>
          <w:spacing w:val="-4"/>
        </w:rPr>
        <w:t xml:space="preserve"> </w:t>
      </w:r>
      <w:r>
        <w:t>the</w:t>
      </w:r>
      <w:r>
        <w:rPr>
          <w:spacing w:val="-3"/>
        </w:rPr>
        <w:t xml:space="preserve"> </w:t>
      </w:r>
      <w:r>
        <w:t>defense</w:t>
      </w:r>
      <w:r>
        <w:rPr>
          <w:spacing w:val="-4"/>
        </w:rPr>
        <w:t xml:space="preserve"> </w:t>
      </w:r>
      <w:r>
        <w:t>of</w:t>
      </w:r>
      <w:r>
        <w:rPr>
          <w:spacing w:val="-3"/>
        </w:rPr>
        <w:t xml:space="preserve"> </w:t>
      </w:r>
      <w:r>
        <w:t>academic</w:t>
      </w:r>
      <w:r>
        <w:rPr>
          <w:spacing w:val="-4"/>
        </w:rPr>
        <w:t xml:space="preserve"> </w:t>
      </w:r>
      <w:r>
        <w:t>freedom</w:t>
      </w:r>
      <w:r>
        <w:rPr>
          <w:spacing w:val="-3"/>
        </w:rPr>
        <w:t xml:space="preserve"> </w:t>
      </w:r>
      <w:r>
        <w:t>at</w:t>
      </w:r>
      <w:r>
        <w:rPr>
          <w:spacing w:val="-4"/>
        </w:rPr>
        <w:t xml:space="preserve"> </w:t>
      </w:r>
      <w:r>
        <w:t>the</w:t>
      </w:r>
      <w:r>
        <w:rPr>
          <w:spacing w:val="-3"/>
        </w:rPr>
        <w:t xml:space="preserve"> </w:t>
      </w:r>
      <w:r>
        <w:t>University.</w:t>
      </w:r>
      <w:r>
        <w:rPr>
          <w:spacing w:val="53"/>
        </w:rPr>
        <w:t xml:space="preserve"> </w:t>
      </w:r>
      <w:r>
        <w:t>Such representation</w:t>
      </w:r>
      <w:r>
        <w:rPr>
          <w:spacing w:val="-10"/>
        </w:rPr>
        <w:t xml:space="preserve"> </w:t>
      </w:r>
      <w:r>
        <w:t>and</w:t>
      </w:r>
      <w:r>
        <w:rPr>
          <w:spacing w:val="-9"/>
        </w:rPr>
        <w:t xml:space="preserve"> </w:t>
      </w:r>
      <w:r>
        <w:t>indemnification</w:t>
      </w:r>
      <w:r>
        <w:rPr>
          <w:spacing w:val="-9"/>
        </w:rPr>
        <w:t xml:space="preserve"> </w:t>
      </w:r>
      <w:r>
        <w:t>shall:</w:t>
      </w:r>
    </w:p>
    <w:p w14:paraId="53BAA1E9" w14:textId="77777777" w:rsidR="00500D5E" w:rsidRPr="00BC3F29" w:rsidRDefault="00500D5E" w:rsidP="00BC3F29">
      <w:pPr>
        <w:ind w:right="90"/>
        <w:rPr>
          <w:rFonts w:ascii="Times New Roman" w:eastAsia="Times New Roman" w:hAnsi="Times New Roman" w:cs="Times New Roman"/>
          <w:sz w:val="17"/>
          <w:szCs w:val="17"/>
        </w:rPr>
      </w:pPr>
    </w:p>
    <w:p w14:paraId="39E24275" w14:textId="77777777" w:rsidR="00500D5E" w:rsidRDefault="00B06B53" w:rsidP="00BC3F29">
      <w:pPr>
        <w:pStyle w:val="BodyText"/>
        <w:numPr>
          <w:ilvl w:val="0"/>
          <w:numId w:val="18"/>
        </w:numPr>
        <w:tabs>
          <w:tab w:val="left" w:pos="1430"/>
        </w:tabs>
        <w:spacing w:line="239" w:lineRule="auto"/>
        <w:ind w:right="90" w:firstLine="0"/>
      </w:pPr>
      <w:r>
        <w:t>Include</w:t>
      </w:r>
      <w:r>
        <w:rPr>
          <w:spacing w:val="-4"/>
        </w:rPr>
        <w:t xml:space="preserve"> </w:t>
      </w:r>
      <w:r>
        <w:t>all</w:t>
      </w:r>
      <w:r>
        <w:rPr>
          <w:spacing w:val="-4"/>
        </w:rPr>
        <w:t xml:space="preserve"> </w:t>
      </w:r>
      <w:r>
        <w:t>stages</w:t>
      </w:r>
      <w:r>
        <w:rPr>
          <w:spacing w:val="-3"/>
        </w:rPr>
        <w:t xml:space="preserve"> </w:t>
      </w:r>
      <w:r>
        <w:t>of</w:t>
      </w:r>
      <w:r>
        <w:rPr>
          <w:spacing w:val="-4"/>
        </w:rPr>
        <w:t xml:space="preserve"> </w:t>
      </w:r>
      <w:r>
        <w:t>such</w:t>
      </w:r>
      <w:r>
        <w:rPr>
          <w:spacing w:val="-4"/>
        </w:rPr>
        <w:t xml:space="preserve"> </w:t>
      </w:r>
      <w:r>
        <w:t>legal</w:t>
      </w:r>
      <w:r>
        <w:rPr>
          <w:spacing w:val="-3"/>
        </w:rPr>
        <w:t xml:space="preserve"> </w:t>
      </w:r>
      <w:r>
        <w:t>action,</w:t>
      </w:r>
      <w:r>
        <w:rPr>
          <w:spacing w:val="-4"/>
        </w:rPr>
        <w:t xml:space="preserve"> </w:t>
      </w:r>
      <w:r>
        <w:t>threatened</w:t>
      </w:r>
      <w:r>
        <w:rPr>
          <w:spacing w:val="-3"/>
        </w:rPr>
        <w:t xml:space="preserve"> </w:t>
      </w:r>
      <w:r>
        <w:t>or</w:t>
      </w:r>
      <w:r>
        <w:rPr>
          <w:spacing w:val="-4"/>
        </w:rPr>
        <w:t xml:space="preserve"> </w:t>
      </w:r>
      <w:r>
        <w:t>pending,</w:t>
      </w:r>
      <w:r>
        <w:rPr>
          <w:spacing w:val="-4"/>
        </w:rPr>
        <w:t xml:space="preserve"> </w:t>
      </w:r>
      <w:r>
        <w:t>in</w:t>
      </w:r>
      <w:r>
        <w:rPr>
          <w:spacing w:val="-3"/>
        </w:rPr>
        <w:t xml:space="preserve"> </w:t>
      </w:r>
      <w:r>
        <w:t>a</w:t>
      </w:r>
      <w:r>
        <w:rPr>
          <w:w w:val="99"/>
        </w:rPr>
        <w:t xml:space="preserve"> </w:t>
      </w:r>
      <w:r>
        <w:t>judicial</w:t>
      </w:r>
      <w:r>
        <w:rPr>
          <w:spacing w:val="-5"/>
        </w:rPr>
        <w:t xml:space="preserve"> </w:t>
      </w:r>
      <w:r>
        <w:t>or</w:t>
      </w:r>
      <w:r>
        <w:rPr>
          <w:spacing w:val="-4"/>
        </w:rPr>
        <w:t xml:space="preserve"> </w:t>
      </w:r>
      <w:r>
        <w:t>administrative</w:t>
      </w:r>
      <w:r>
        <w:rPr>
          <w:spacing w:val="-4"/>
        </w:rPr>
        <w:t xml:space="preserve"> </w:t>
      </w:r>
      <w:r>
        <w:t>proceeding,</w:t>
      </w:r>
      <w:r>
        <w:rPr>
          <w:spacing w:val="-4"/>
        </w:rPr>
        <w:t xml:space="preserve"> </w:t>
      </w:r>
      <w:r>
        <w:t>and</w:t>
      </w:r>
      <w:r>
        <w:rPr>
          <w:spacing w:val="-4"/>
        </w:rPr>
        <w:t xml:space="preserve"> </w:t>
      </w:r>
      <w:r>
        <w:t>all</w:t>
      </w:r>
      <w:r>
        <w:rPr>
          <w:spacing w:val="-4"/>
        </w:rPr>
        <w:t xml:space="preserve"> </w:t>
      </w:r>
      <w:r>
        <w:t>aspects</w:t>
      </w:r>
      <w:r>
        <w:rPr>
          <w:spacing w:val="-4"/>
        </w:rPr>
        <w:t xml:space="preserve"> </w:t>
      </w:r>
      <w:r>
        <w:t>of</w:t>
      </w:r>
      <w:r>
        <w:rPr>
          <w:spacing w:val="-4"/>
        </w:rPr>
        <w:t xml:space="preserve"> </w:t>
      </w:r>
      <w:r>
        <w:t>the</w:t>
      </w:r>
      <w:r>
        <w:rPr>
          <w:spacing w:val="-4"/>
        </w:rPr>
        <w:t xml:space="preserve"> </w:t>
      </w:r>
      <w:r>
        <w:t>use</w:t>
      </w:r>
      <w:r>
        <w:rPr>
          <w:spacing w:val="-4"/>
        </w:rPr>
        <w:t xml:space="preserve"> </w:t>
      </w:r>
      <w:r>
        <w:t>of compulsory</w:t>
      </w:r>
      <w:r>
        <w:rPr>
          <w:spacing w:val="-5"/>
        </w:rPr>
        <w:t xml:space="preserve"> </w:t>
      </w:r>
      <w:r>
        <w:t>service</w:t>
      </w:r>
      <w:r>
        <w:rPr>
          <w:spacing w:val="-4"/>
        </w:rPr>
        <w:t xml:space="preserve"> </w:t>
      </w:r>
      <w:r>
        <w:t>up</w:t>
      </w:r>
      <w:r>
        <w:rPr>
          <w:spacing w:val="-5"/>
        </w:rPr>
        <w:t xml:space="preserve"> </w:t>
      </w:r>
      <w:r>
        <w:t>to</w:t>
      </w:r>
      <w:r>
        <w:rPr>
          <w:spacing w:val="-4"/>
        </w:rPr>
        <w:t xml:space="preserve"> </w:t>
      </w:r>
      <w:r>
        <w:t>the</w:t>
      </w:r>
      <w:r>
        <w:rPr>
          <w:spacing w:val="-5"/>
        </w:rPr>
        <w:t xml:space="preserve"> </w:t>
      </w:r>
      <w:r>
        <w:t>first</w:t>
      </w:r>
      <w:r>
        <w:rPr>
          <w:spacing w:val="-4"/>
        </w:rPr>
        <w:t xml:space="preserve"> </w:t>
      </w:r>
      <w:r>
        <w:t>appellate</w:t>
      </w:r>
      <w:r>
        <w:rPr>
          <w:spacing w:val="-5"/>
        </w:rPr>
        <w:t xml:space="preserve"> </w:t>
      </w:r>
      <w:r>
        <w:t>court</w:t>
      </w:r>
      <w:r>
        <w:rPr>
          <w:spacing w:val="-4"/>
        </w:rPr>
        <w:t xml:space="preserve"> </w:t>
      </w:r>
      <w:r>
        <w:t>above</w:t>
      </w:r>
      <w:r>
        <w:rPr>
          <w:spacing w:val="-5"/>
        </w:rPr>
        <w:t xml:space="preserve"> </w:t>
      </w:r>
      <w:r>
        <w:t>the</w:t>
      </w:r>
      <w:r>
        <w:rPr>
          <w:spacing w:val="-4"/>
        </w:rPr>
        <w:t xml:space="preserve"> </w:t>
      </w:r>
      <w:r>
        <w:t>trial</w:t>
      </w:r>
      <w:r>
        <w:rPr>
          <w:spacing w:val="-5"/>
        </w:rPr>
        <w:t xml:space="preserve"> </w:t>
      </w:r>
      <w:r>
        <w:t>court, whether</w:t>
      </w:r>
      <w:r>
        <w:rPr>
          <w:spacing w:val="-4"/>
        </w:rPr>
        <w:t xml:space="preserve"> </w:t>
      </w:r>
      <w:r>
        <w:t>or</w:t>
      </w:r>
      <w:r>
        <w:rPr>
          <w:spacing w:val="-4"/>
        </w:rPr>
        <w:t xml:space="preserve"> </w:t>
      </w:r>
      <w:r>
        <w:t>not</w:t>
      </w:r>
      <w:r>
        <w:rPr>
          <w:spacing w:val="-4"/>
        </w:rPr>
        <w:t xml:space="preserve"> </w:t>
      </w:r>
      <w:r>
        <w:t>the</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is</w:t>
      </w:r>
      <w:r>
        <w:rPr>
          <w:spacing w:val="-4"/>
        </w:rPr>
        <w:t xml:space="preserve"> </w:t>
      </w:r>
      <w:r>
        <w:t>a</w:t>
      </w:r>
      <w:r>
        <w:rPr>
          <w:spacing w:val="-4"/>
        </w:rPr>
        <w:t xml:space="preserve"> </w:t>
      </w:r>
      <w:r>
        <w:t>party</w:t>
      </w:r>
      <w:r>
        <w:rPr>
          <w:spacing w:val="-4"/>
        </w:rPr>
        <w:t xml:space="preserve"> </w:t>
      </w:r>
      <w:r>
        <w:t>in</w:t>
      </w:r>
      <w:r>
        <w:rPr>
          <w:spacing w:val="-4"/>
        </w:rPr>
        <w:t xml:space="preserve"> </w:t>
      </w:r>
      <w:r>
        <w:t>the</w:t>
      </w:r>
      <w:r>
        <w:rPr>
          <w:spacing w:val="-4"/>
        </w:rPr>
        <w:t xml:space="preserve"> </w:t>
      </w:r>
      <w:r>
        <w:t>proceeding.</w:t>
      </w:r>
    </w:p>
    <w:p w14:paraId="381C620A" w14:textId="77777777" w:rsidR="00500D5E" w:rsidRPr="00BC3F29" w:rsidRDefault="00500D5E" w:rsidP="00BC3F29">
      <w:pPr>
        <w:ind w:right="90"/>
        <w:rPr>
          <w:rFonts w:ascii="Times New Roman" w:eastAsia="Times New Roman" w:hAnsi="Times New Roman" w:cs="Times New Roman"/>
          <w:sz w:val="17"/>
          <w:szCs w:val="17"/>
        </w:rPr>
      </w:pPr>
    </w:p>
    <w:p w14:paraId="33E9E3D0" w14:textId="77777777" w:rsidR="00500D5E" w:rsidRDefault="00B06B53" w:rsidP="00BC3F29">
      <w:pPr>
        <w:pStyle w:val="BodyText"/>
        <w:numPr>
          <w:ilvl w:val="0"/>
          <w:numId w:val="18"/>
        </w:numPr>
        <w:tabs>
          <w:tab w:val="left" w:pos="1430"/>
        </w:tabs>
        <w:ind w:right="90" w:firstLine="0"/>
      </w:pPr>
      <w:r>
        <w:t>Include</w:t>
      </w:r>
      <w:r>
        <w:rPr>
          <w:spacing w:val="-7"/>
        </w:rPr>
        <w:t xml:space="preserve"> </w:t>
      </w:r>
      <w:r>
        <w:t>effective</w:t>
      </w:r>
      <w:r>
        <w:rPr>
          <w:spacing w:val="-6"/>
        </w:rPr>
        <w:t xml:space="preserve"> </w:t>
      </w:r>
      <w:r>
        <w:t>legal</w:t>
      </w:r>
      <w:r>
        <w:rPr>
          <w:spacing w:val="-6"/>
        </w:rPr>
        <w:t xml:space="preserve"> </w:t>
      </w:r>
      <w:r>
        <w:t>representation</w:t>
      </w:r>
      <w:r>
        <w:rPr>
          <w:spacing w:val="-7"/>
        </w:rPr>
        <w:t xml:space="preserve"> </w:t>
      </w:r>
      <w:r>
        <w:t>of</w:t>
      </w:r>
      <w:r>
        <w:rPr>
          <w:spacing w:val="-6"/>
        </w:rPr>
        <w:t xml:space="preserve"> </w:t>
      </w:r>
      <w:r>
        <w:t>the</w:t>
      </w:r>
      <w:r>
        <w:rPr>
          <w:spacing w:val="-6"/>
        </w:rPr>
        <w:t xml:space="preserve"> </w:t>
      </w:r>
      <w:r>
        <w:t>bargaining</w:t>
      </w:r>
      <w:r>
        <w:rPr>
          <w:spacing w:val="-7"/>
        </w:rPr>
        <w:t xml:space="preserve"> </w:t>
      </w:r>
      <w:r>
        <w:t>unit</w:t>
      </w:r>
      <w:r>
        <w:rPr>
          <w:spacing w:val="-6"/>
        </w:rPr>
        <w:t xml:space="preserve"> </w:t>
      </w:r>
      <w:r>
        <w:t>member’s interests,</w:t>
      </w:r>
      <w:r>
        <w:rPr>
          <w:spacing w:val="-4"/>
        </w:rPr>
        <w:t xml:space="preserve"> </w:t>
      </w:r>
      <w:r>
        <w:t>either</w:t>
      </w:r>
      <w:r>
        <w:rPr>
          <w:spacing w:val="-3"/>
        </w:rPr>
        <w:t xml:space="preserve"> </w:t>
      </w:r>
      <w:r>
        <w:t>by</w:t>
      </w:r>
      <w:r>
        <w:rPr>
          <w:spacing w:val="-4"/>
        </w:rPr>
        <w:t xml:space="preserve"> </w:t>
      </w:r>
      <w:r>
        <w:t>the</w:t>
      </w:r>
      <w:r>
        <w:rPr>
          <w:spacing w:val="-3"/>
        </w:rPr>
        <w:t xml:space="preserve"> </w:t>
      </w:r>
      <w:r>
        <w:t>University’s</w:t>
      </w:r>
      <w:r>
        <w:rPr>
          <w:spacing w:val="-4"/>
        </w:rPr>
        <w:t xml:space="preserve"> </w:t>
      </w:r>
      <w:r>
        <w:t>regular</w:t>
      </w:r>
      <w:r>
        <w:rPr>
          <w:spacing w:val="-3"/>
        </w:rPr>
        <w:t xml:space="preserve"> </w:t>
      </w:r>
      <w:r>
        <w:t>counsel</w:t>
      </w:r>
      <w:r>
        <w:rPr>
          <w:spacing w:val="-3"/>
        </w:rPr>
        <w:t xml:space="preserve"> </w:t>
      </w:r>
      <w:r>
        <w:t>or</w:t>
      </w:r>
      <w:r>
        <w:rPr>
          <w:spacing w:val="-4"/>
        </w:rPr>
        <w:t xml:space="preserve"> </w:t>
      </w:r>
      <w:r>
        <w:t>by</w:t>
      </w:r>
      <w:r>
        <w:rPr>
          <w:spacing w:val="-3"/>
        </w:rPr>
        <w:t xml:space="preserve"> </w:t>
      </w:r>
      <w:r>
        <w:t>counsel</w:t>
      </w:r>
      <w:r>
        <w:rPr>
          <w:w w:val="99"/>
        </w:rPr>
        <w:t xml:space="preserve"> </w:t>
      </w:r>
      <w:r>
        <w:t>specifically</w:t>
      </w:r>
      <w:r>
        <w:rPr>
          <w:spacing w:val="-5"/>
        </w:rPr>
        <w:t xml:space="preserve"> </w:t>
      </w:r>
      <w:r>
        <w:t>retained</w:t>
      </w:r>
      <w:r>
        <w:rPr>
          <w:spacing w:val="-4"/>
        </w:rPr>
        <w:t xml:space="preserve"> </w:t>
      </w:r>
      <w:r>
        <w:t>by</w:t>
      </w:r>
      <w:r>
        <w:rPr>
          <w:spacing w:val="-4"/>
        </w:rPr>
        <w:t xml:space="preserve"> </w:t>
      </w:r>
      <w:r>
        <w:t>the</w:t>
      </w:r>
      <w:r>
        <w:rPr>
          <w:spacing w:val="-4"/>
        </w:rPr>
        <w:t xml:space="preserve"> </w:t>
      </w:r>
      <w:r>
        <w:t>University,</w:t>
      </w:r>
      <w:r>
        <w:rPr>
          <w:spacing w:val="-4"/>
        </w:rPr>
        <w:t xml:space="preserve"> </w:t>
      </w:r>
      <w:r>
        <w:t>or</w:t>
      </w:r>
      <w:r>
        <w:rPr>
          <w:spacing w:val="-4"/>
        </w:rPr>
        <w:t xml:space="preserve"> </w:t>
      </w:r>
      <w:r>
        <w:t>counsel</w:t>
      </w:r>
      <w:r>
        <w:rPr>
          <w:spacing w:val="-4"/>
        </w:rPr>
        <w:t xml:space="preserve"> </w:t>
      </w:r>
      <w:r>
        <w:t>provided</w:t>
      </w:r>
      <w:r>
        <w:rPr>
          <w:spacing w:val="-5"/>
        </w:rPr>
        <w:t xml:space="preserve"> </w:t>
      </w:r>
      <w:r>
        <w:t>by</w:t>
      </w:r>
      <w:r>
        <w:rPr>
          <w:spacing w:val="-4"/>
        </w:rPr>
        <w:t xml:space="preserve"> </w:t>
      </w:r>
      <w:r>
        <w:t>an</w:t>
      </w:r>
      <w:r>
        <w:rPr>
          <w:spacing w:val="-4"/>
        </w:rPr>
        <w:t xml:space="preserve"> </w:t>
      </w:r>
      <w:r>
        <w:t>insurance</w:t>
      </w:r>
      <w:r>
        <w:rPr>
          <w:w w:val="99"/>
        </w:rPr>
        <w:t xml:space="preserve"> </w:t>
      </w:r>
      <w:r>
        <w:t>carrier</w:t>
      </w:r>
      <w:r>
        <w:rPr>
          <w:spacing w:val="-5"/>
        </w:rPr>
        <w:t xml:space="preserve"> </w:t>
      </w:r>
      <w:r>
        <w:t>with</w:t>
      </w:r>
      <w:r>
        <w:rPr>
          <w:spacing w:val="-4"/>
        </w:rPr>
        <w:t xml:space="preserve"> </w:t>
      </w:r>
      <w:r>
        <w:t>due</w:t>
      </w:r>
      <w:r>
        <w:rPr>
          <w:spacing w:val="-5"/>
        </w:rPr>
        <w:t xml:space="preserve"> </w:t>
      </w:r>
      <w:r>
        <w:t>attention</w:t>
      </w:r>
      <w:r>
        <w:rPr>
          <w:spacing w:val="-4"/>
        </w:rPr>
        <w:t xml:space="preserve"> </w:t>
      </w:r>
      <w:r>
        <w:t>to</w:t>
      </w:r>
      <w:r>
        <w:rPr>
          <w:spacing w:val="-5"/>
        </w:rPr>
        <w:t xml:space="preserve"> </w:t>
      </w:r>
      <w:r>
        <w:t>potential</w:t>
      </w:r>
      <w:r>
        <w:rPr>
          <w:spacing w:val="-4"/>
        </w:rPr>
        <w:t xml:space="preserve"> </w:t>
      </w:r>
      <w:r>
        <w:t>conflicts</w:t>
      </w:r>
      <w:r>
        <w:rPr>
          <w:spacing w:val="-5"/>
        </w:rPr>
        <w:t xml:space="preserve"> </w:t>
      </w:r>
      <w:r>
        <w:t>of</w:t>
      </w:r>
      <w:r>
        <w:rPr>
          <w:spacing w:val="-4"/>
        </w:rPr>
        <w:t xml:space="preserve"> </w:t>
      </w:r>
      <w:r>
        <w:t>interest.</w:t>
      </w:r>
    </w:p>
    <w:p w14:paraId="2ED575A9" w14:textId="77777777" w:rsidR="00500D5E" w:rsidRPr="00BC3F29" w:rsidRDefault="00500D5E" w:rsidP="00BC3F29">
      <w:pPr>
        <w:spacing w:before="4"/>
        <w:ind w:right="90"/>
        <w:rPr>
          <w:rFonts w:ascii="Times New Roman" w:eastAsia="Times New Roman" w:hAnsi="Times New Roman" w:cs="Times New Roman"/>
          <w:sz w:val="17"/>
          <w:szCs w:val="17"/>
        </w:rPr>
      </w:pPr>
    </w:p>
    <w:p w14:paraId="4E0F98BB" w14:textId="752B77B7" w:rsidR="00500D5E" w:rsidRDefault="00B06B53" w:rsidP="00BC3F29">
      <w:pPr>
        <w:pStyle w:val="BodyText"/>
        <w:numPr>
          <w:ilvl w:val="0"/>
          <w:numId w:val="18"/>
        </w:numPr>
        <w:tabs>
          <w:tab w:val="left" w:pos="1430"/>
        </w:tabs>
        <w:spacing w:line="274" w:lineRule="exact"/>
        <w:ind w:right="90" w:firstLine="0"/>
      </w:pPr>
      <w:r>
        <w:t>Be</w:t>
      </w:r>
      <w:r>
        <w:rPr>
          <w:spacing w:val="-4"/>
        </w:rPr>
        <w:t xml:space="preserve"> </w:t>
      </w:r>
      <w:r>
        <w:t>applicable</w:t>
      </w:r>
      <w:r>
        <w:rPr>
          <w:spacing w:val="-3"/>
        </w:rPr>
        <w:t xml:space="preserve"> </w:t>
      </w:r>
      <w:r>
        <w:t>whether</w:t>
      </w:r>
      <w:r>
        <w:rPr>
          <w:spacing w:val="-4"/>
        </w:rPr>
        <w:t xml:space="preserve"> </w:t>
      </w:r>
      <w:r>
        <w:t>or</w:t>
      </w:r>
      <w:r>
        <w:rPr>
          <w:spacing w:val="-3"/>
        </w:rPr>
        <w:t xml:space="preserve"> </w:t>
      </w:r>
      <w:r w:rsidR="00C91C34">
        <w:t>not</w:t>
      </w:r>
      <w:r>
        <w:rPr>
          <w:spacing w:val="-4"/>
        </w:rPr>
        <w:t xml:space="preserve"> </w:t>
      </w:r>
      <w:r>
        <w:t>the</w:t>
      </w:r>
      <w:r>
        <w:rPr>
          <w:spacing w:val="-3"/>
        </w:rPr>
        <w:t xml:space="preserve"> </w:t>
      </w:r>
      <w:r>
        <w:t>University</w:t>
      </w:r>
      <w:r>
        <w:rPr>
          <w:spacing w:val="-4"/>
        </w:rPr>
        <w:t xml:space="preserve"> </w:t>
      </w:r>
      <w:r>
        <w:t>is</w:t>
      </w:r>
      <w:r>
        <w:rPr>
          <w:spacing w:val="-3"/>
        </w:rPr>
        <w:t xml:space="preserve"> </w:t>
      </w:r>
      <w:r>
        <w:t>also</w:t>
      </w:r>
      <w:r>
        <w:rPr>
          <w:spacing w:val="-4"/>
        </w:rPr>
        <w:t xml:space="preserve"> </w:t>
      </w:r>
      <w:r>
        <w:t>named</w:t>
      </w:r>
      <w:r>
        <w:rPr>
          <w:spacing w:val="-3"/>
        </w:rPr>
        <w:t xml:space="preserve"> </w:t>
      </w:r>
      <w:r>
        <w:t>or</w:t>
      </w:r>
      <w:r>
        <w:rPr>
          <w:spacing w:val="-3"/>
        </w:rPr>
        <w:t xml:space="preserve"> </w:t>
      </w:r>
      <w:r>
        <w:t>included</w:t>
      </w:r>
      <w:r>
        <w:rPr>
          <w:spacing w:val="-4"/>
        </w:rPr>
        <w:t xml:space="preserve"> </w:t>
      </w:r>
      <w:r>
        <w:t>in the</w:t>
      </w:r>
      <w:r>
        <w:rPr>
          <w:spacing w:val="-6"/>
        </w:rPr>
        <w:t xml:space="preserve"> </w:t>
      </w:r>
      <w:r>
        <w:t>legal</w:t>
      </w:r>
      <w:r>
        <w:rPr>
          <w:spacing w:val="-6"/>
        </w:rPr>
        <w:t xml:space="preserve"> </w:t>
      </w:r>
      <w:r>
        <w:t>action.</w:t>
      </w:r>
    </w:p>
    <w:p w14:paraId="47630A96" w14:textId="77777777" w:rsidR="00500D5E" w:rsidRPr="00BC3F29" w:rsidRDefault="00500D5E" w:rsidP="00BC3F29">
      <w:pPr>
        <w:spacing w:before="9"/>
        <w:ind w:right="90"/>
        <w:rPr>
          <w:rFonts w:ascii="Times New Roman" w:eastAsia="Times New Roman" w:hAnsi="Times New Roman" w:cs="Times New Roman"/>
          <w:sz w:val="17"/>
          <w:szCs w:val="17"/>
        </w:rPr>
      </w:pPr>
    </w:p>
    <w:p w14:paraId="3D99EF5D" w14:textId="77777777" w:rsidR="00500D5E" w:rsidRDefault="00B06B53" w:rsidP="00BC3F29">
      <w:pPr>
        <w:pStyle w:val="BodyText"/>
        <w:numPr>
          <w:ilvl w:val="0"/>
          <w:numId w:val="18"/>
        </w:numPr>
        <w:tabs>
          <w:tab w:val="left" w:pos="1430"/>
        </w:tabs>
        <w:spacing w:line="242" w:lineRule="auto"/>
        <w:ind w:right="90" w:firstLine="0"/>
      </w:pPr>
      <w:r>
        <w:t>Provide</w:t>
      </w:r>
      <w:r>
        <w:rPr>
          <w:spacing w:val="-4"/>
        </w:rPr>
        <w:t xml:space="preserve"> </w:t>
      </w:r>
      <w:r>
        <w:t>for</w:t>
      </w:r>
      <w:r>
        <w:rPr>
          <w:spacing w:val="-3"/>
        </w:rPr>
        <w:t xml:space="preserve"> </w:t>
      </w:r>
      <w:r>
        <w:t>all</w:t>
      </w:r>
      <w:r>
        <w:rPr>
          <w:spacing w:val="-3"/>
        </w:rPr>
        <w:t xml:space="preserve"> </w:t>
      </w:r>
      <w:r>
        <w:t>legal</w:t>
      </w:r>
      <w:r>
        <w:rPr>
          <w:spacing w:val="-3"/>
        </w:rPr>
        <w:t xml:space="preserve"> </w:t>
      </w:r>
      <w:r>
        <w:t>expenses,</w:t>
      </w:r>
      <w:r>
        <w:rPr>
          <w:spacing w:val="-4"/>
        </w:rPr>
        <w:t xml:space="preserve"> </w:t>
      </w:r>
      <w:r>
        <w:t>for</w:t>
      </w:r>
      <w:r>
        <w:rPr>
          <w:spacing w:val="-3"/>
        </w:rPr>
        <w:t xml:space="preserve"> </w:t>
      </w:r>
      <w:r>
        <w:t>all</w:t>
      </w:r>
      <w:r>
        <w:rPr>
          <w:spacing w:val="-3"/>
        </w:rPr>
        <w:t xml:space="preserve"> </w:t>
      </w:r>
      <w:r>
        <w:t>other</w:t>
      </w:r>
      <w:r>
        <w:rPr>
          <w:spacing w:val="-3"/>
        </w:rPr>
        <w:t xml:space="preserve"> </w:t>
      </w:r>
      <w:r>
        <w:t>direct</w:t>
      </w:r>
      <w:r>
        <w:rPr>
          <w:spacing w:val="-3"/>
        </w:rPr>
        <w:t xml:space="preserve"> </w:t>
      </w:r>
      <w:r>
        <w:t>costs</w:t>
      </w:r>
      <w:r>
        <w:rPr>
          <w:spacing w:val="-4"/>
        </w:rPr>
        <w:t xml:space="preserve"> </w:t>
      </w:r>
      <w:r>
        <w:t>and</w:t>
      </w:r>
      <w:r>
        <w:rPr>
          <w:spacing w:val="-3"/>
        </w:rPr>
        <w:t xml:space="preserve"> </w:t>
      </w:r>
      <w:r>
        <w:t>for</w:t>
      </w:r>
      <w:r>
        <w:rPr>
          <w:spacing w:val="-3"/>
        </w:rPr>
        <w:t xml:space="preserve"> </w:t>
      </w:r>
      <w:r>
        <w:t>court</w:t>
      </w:r>
      <w:r>
        <w:rPr>
          <w:w w:val="99"/>
        </w:rPr>
        <w:t xml:space="preserve"> </w:t>
      </w:r>
      <w:r>
        <w:t>judgments</w:t>
      </w:r>
      <w:r>
        <w:rPr>
          <w:spacing w:val="-10"/>
        </w:rPr>
        <w:t xml:space="preserve"> </w:t>
      </w:r>
      <w:r>
        <w:t>and</w:t>
      </w:r>
      <w:r>
        <w:rPr>
          <w:spacing w:val="-10"/>
        </w:rPr>
        <w:t xml:space="preserve"> </w:t>
      </w:r>
      <w:r>
        <w:t>settlements.</w:t>
      </w:r>
    </w:p>
    <w:p w14:paraId="55809894" w14:textId="77777777" w:rsidR="00500D5E" w:rsidRPr="00BC3F29" w:rsidRDefault="00500D5E" w:rsidP="00BC3F29">
      <w:pPr>
        <w:spacing w:before="9"/>
        <w:ind w:right="90"/>
        <w:rPr>
          <w:rFonts w:ascii="Times New Roman" w:eastAsia="Times New Roman" w:hAnsi="Times New Roman" w:cs="Times New Roman"/>
          <w:sz w:val="17"/>
          <w:szCs w:val="17"/>
        </w:rPr>
      </w:pPr>
    </w:p>
    <w:p w14:paraId="61D45FC6" w14:textId="22044BAB" w:rsidR="00500D5E" w:rsidRDefault="00B06B53" w:rsidP="00BC3F29">
      <w:pPr>
        <w:pStyle w:val="BodyText"/>
        <w:numPr>
          <w:ilvl w:val="0"/>
          <w:numId w:val="18"/>
        </w:numPr>
        <w:tabs>
          <w:tab w:val="left" w:pos="1430"/>
        </w:tabs>
        <w:ind w:right="90" w:firstLine="0"/>
      </w:pPr>
      <w:r>
        <w:t>Cover</w:t>
      </w:r>
      <w:r>
        <w:rPr>
          <w:spacing w:val="-4"/>
        </w:rPr>
        <w:t xml:space="preserve"> </w:t>
      </w:r>
      <w:r>
        <w:t>wrongful</w:t>
      </w:r>
      <w:r>
        <w:rPr>
          <w:spacing w:val="-3"/>
        </w:rPr>
        <w:t xml:space="preserve"> </w:t>
      </w:r>
      <w:r>
        <w:t>acts,</w:t>
      </w:r>
      <w:r>
        <w:rPr>
          <w:spacing w:val="-4"/>
        </w:rPr>
        <w:t xml:space="preserve"> </w:t>
      </w:r>
      <w:r>
        <w:t>where</w:t>
      </w:r>
      <w:r>
        <w:rPr>
          <w:spacing w:val="-4"/>
        </w:rPr>
        <w:t xml:space="preserve"> </w:t>
      </w:r>
      <w:r>
        <w:t>"wrongful</w:t>
      </w:r>
      <w:r>
        <w:rPr>
          <w:spacing w:val="-3"/>
        </w:rPr>
        <w:t xml:space="preserve"> </w:t>
      </w:r>
      <w:r>
        <w:t>acts"</w:t>
      </w:r>
      <w:r>
        <w:rPr>
          <w:spacing w:val="-4"/>
        </w:rPr>
        <w:t xml:space="preserve"> </w:t>
      </w:r>
      <w:r>
        <w:t>means</w:t>
      </w:r>
      <w:r>
        <w:rPr>
          <w:spacing w:val="-3"/>
        </w:rPr>
        <w:t xml:space="preserve"> </w:t>
      </w:r>
      <w:r>
        <w:t>any</w:t>
      </w:r>
      <w:r>
        <w:rPr>
          <w:spacing w:val="-4"/>
        </w:rPr>
        <w:t xml:space="preserve"> </w:t>
      </w:r>
      <w:r>
        <w:t>actual</w:t>
      </w:r>
      <w:r>
        <w:rPr>
          <w:spacing w:val="-3"/>
        </w:rPr>
        <w:t xml:space="preserve"> </w:t>
      </w:r>
      <w:r>
        <w:t>or</w:t>
      </w:r>
      <w:r>
        <w:rPr>
          <w:spacing w:val="-4"/>
        </w:rPr>
        <w:t xml:space="preserve"> </w:t>
      </w:r>
      <w:r>
        <w:t>alleged error,</w:t>
      </w:r>
      <w:r>
        <w:rPr>
          <w:spacing w:val="-3"/>
        </w:rPr>
        <w:t xml:space="preserve"> </w:t>
      </w:r>
      <w:r>
        <w:t>omission,</w:t>
      </w:r>
      <w:r>
        <w:rPr>
          <w:spacing w:val="-2"/>
        </w:rPr>
        <w:t xml:space="preserve"> </w:t>
      </w:r>
      <w:r>
        <w:t>act,</w:t>
      </w:r>
      <w:r>
        <w:rPr>
          <w:spacing w:val="-2"/>
        </w:rPr>
        <w:t xml:space="preserve"> </w:t>
      </w:r>
      <w:r>
        <w:t>or</w:t>
      </w:r>
      <w:r>
        <w:rPr>
          <w:spacing w:val="-3"/>
        </w:rPr>
        <w:t xml:space="preserve"> </w:t>
      </w:r>
      <w:r>
        <w:t>breach</w:t>
      </w:r>
      <w:r>
        <w:rPr>
          <w:spacing w:val="-2"/>
        </w:rPr>
        <w:t xml:space="preserve"> </w:t>
      </w:r>
      <w:r>
        <w:t>of</w:t>
      </w:r>
      <w:r>
        <w:rPr>
          <w:spacing w:val="-2"/>
        </w:rPr>
        <w:t xml:space="preserve"> </w:t>
      </w:r>
      <w:r>
        <w:t>duty</w:t>
      </w:r>
      <w:r>
        <w:rPr>
          <w:spacing w:val="-3"/>
        </w:rPr>
        <w:t xml:space="preserve"> </w:t>
      </w:r>
      <w:r>
        <w:t>in</w:t>
      </w:r>
      <w:r>
        <w:rPr>
          <w:spacing w:val="-2"/>
        </w:rPr>
        <w:t xml:space="preserve"> </w:t>
      </w:r>
      <w:r>
        <w:t>the</w:t>
      </w:r>
      <w:r>
        <w:rPr>
          <w:spacing w:val="-2"/>
        </w:rPr>
        <w:t xml:space="preserve"> </w:t>
      </w:r>
      <w:r>
        <w:t>discharge</w:t>
      </w:r>
      <w:r>
        <w:rPr>
          <w:spacing w:val="-3"/>
        </w:rPr>
        <w:t xml:space="preserve"> </w:t>
      </w:r>
      <w:r>
        <w:t>of</w:t>
      </w:r>
      <w:r>
        <w:rPr>
          <w:spacing w:val="-2"/>
        </w:rPr>
        <w:t xml:space="preserve"> </w:t>
      </w:r>
      <w:r>
        <w:t>duties</w:t>
      </w:r>
      <w:r>
        <w:rPr>
          <w:spacing w:val="-2"/>
        </w:rPr>
        <w:t xml:space="preserve"> </w:t>
      </w:r>
      <w:r>
        <w:t>to</w:t>
      </w:r>
      <w:r>
        <w:rPr>
          <w:spacing w:val="-3"/>
        </w:rPr>
        <w:t xml:space="preserve"> </w:t>
      </w:r>
      <w:r>
        <w:t>or</w:t>
      </w:r>
      <w:r>
        <w:rPr>
          <w:spacing w:val="-2"/>
        </w:rPr>
        <w:t xml:space="preserve"> </w:t>
      </w:r>
      <w:r>
        <w:t>on behalf</w:t>
      </w:r>
      <w:r>
        <w:rPr>
          <w:spacing w:val="-4"/>
        </w:rPr>
        <w:t xml:space="preserve"> </w:t>
      </w:r>
      <w:r>
        <w:t>of</w:t>
      </w:r>
      <w:r>
        <w:rPr>
          <w:spacing w:val="-4"/>
        </w:rPr>
        <w:t xml:space="preserve"> </w:t>
      </w:r>
      <w:r>
        <w:t>the</w:t>
      </w:r>
      <w:r>
        <w:rPr>
          <w:spacing w:val="-3"/>
        </w:rPr>
        <w:t xml:space="preserve"> </w:t>
      </w:r>
      <w:r>
        <w:t>University</w:t>
      </w:r>
      <w:r>
        <w:rPr>
          <w:spacing w:val="-4"/>
        </w:rPr>
        <w:t xml:space="preserve"> </w:t>
      </w:r>
      <w:r>
        <w:t>or</w:t>
      </w:r>
      <w:r>
        <w:rPr>
          <w:spacing w:val="-4"/>
        </w:rPr>
        <w:t xml:space="preserve"> </w:t>
      </w:r>
      <w:r>
        <w:t>any</w:t>
      </w:r>
      <w:r>
        <w:rPr>
          <w:spacing w:val="-3"/>
        </w:rPr>
        <w:t xml:space="preserve"> </w:t>
      </w:r>
      <w:r>
        <w:t>related</w:t>
      </w:r>
      <w:r>
        <w:rPr>
          <w:spacing w:val="-4"/>
        </w:rPr>
        <w:t xml:space="preserve"> </w:t>
      </w:r>
      <w:r>
        <w:t>professional</w:t>
      </w:r>
      <w:r>
        <w:rPr>
          <w:spacing w:val="-3"/>
        </w:rPr>
        <w:t xml:space="preserve"> </w:t>
      </w:r>
      <w:r>
        <w:t>duties.</w:t>
      </w:r>
      <w:r>
        <w:rPr>
          <w:spacing w:val="52"/>
        </w:rPr>
        <w:t xml:space="preserve"> </w:t>
      </w:r>
      <w:r>
        <w:t>“Wrongful</w:t>
      </w:r>
      <w:r>
        <w:rPr>
          <w:spacing w:val="-4"/>
        </w:rPr>
        <w:t xml:space="preserve"> </w:t>
      </w:r>
      <w:r>
        <w:t>acts” include,</w:t>
      </w:r>
      <w:r>
        <w:rPr>
          <w:spacing w:val="-5"/>
        </w:rPr>
        <w:t xml:space="preserve"> </w:t>
      </w:r>
      <w:r>
        <w:t>but</w:t>
      </w:r>
      <w:r>
        <w:rPr>
          <w:spacing w:val="-4"/>
        </w:rPr>
        <w:t xml:space="preserve"> </w:t>
      </w:r>
      <w:r>
        <w:t>are</w:t>
      </w:r>
      <w:r>
        <w:rPr>
          <w:spacing w:val="-5"/>
        </w:rPr>
        <w:t xml:space="preserve"> </w:t>
      </w:r>
      <w:r>
        <w:t>not</w:t>
      </w:r>
      <w:r>
        <w:rPr>
          <w:spacing w:val="-5"/>
        </w:rPr>
        <w:t xml:space="preserve"> </w:t>
      </w:r>
      <w:r>
        <w:t>limited</w:t>
      </w:r>
      <w:r>
        <w:rPr>
          <w:spacing w:val="-4"/>
        </w:rPr>
        <w:t xml:space="preserve"> </w:t>
      </w:r>
      <w:r>
        <w:t>to</w:t>
      </w:r>
      <w:r>
        <w:rPr>
          <w:spacing w:val="-5"/>
        </w:rPr>
        <w:t xml:space="preserve"> </w:t>
      </w:r>
      <w:r>
        <w:t>unlawful</w:t>
      </w:r>
      <w:r>
        <w:rPr>
          <w:spacing w:val="-4"/>
        </w:rPr>
        <w:t xml:space="preserve"> </w:t>
      </w:r>
      <w:r>
        <w:t>discrimination</w:t>
      </w:r>
      <w:r>
        <w:rPr>
          <w:spacing w:val="-5"/>
        </w:rPr>
        <w:t xml:space="preserve"> </w:t>
      </w:r>
      <w:r>
        <w:t>or</w:t>
      </w:r>
      <w:r>
        <w:rPr>
          <w:spacing w:val="-4"/>
        </w:rPr>
        <w:t xml:space="preserve"> </w:t>
      </w:r>
      <w:r>
        <w:t>violation</w:t>
      </w:r>
      <w:r>
        <w:rPr>
          <w:spacing w:val="-5"/>
        </w:rPr>
        <w:t xml:space="preserve"> </w:t>
      </w:r>
      <w:r>
        <w:t>of civil</w:t>
      </w:r>
      <w:r>
        <w:rPr>
          <w:spacing w:val="-6"/>
        </w:rPr>
        <w:t xml:space="preserve"> </w:t>
      </w:r>
      <w:r>
        <w:t>rights;</w:t>
      </w:r>
      <w:r>
        <w:rPr>
          <w:spacing w:val="-5"/>
        </w:rPr>
        <w:t xml:space="preserve"> </w:t>
      </w:r>
      <w:r>
        <w:t>sexual</w:t>
      </w:r>
      <w:r>
        <w:rPr>
          <w:spacing w:val="-5"/>
        </w:rPr>
        <w:t xml:space="preserve"> </w:t>
      </w:r>
      <w:r>
        <w:t>harassment;</w:t>
      </w:r>
      <w:r>
        <w:rPr>
          <w:spacing w:val="-5"/>
        </w:rPr>
        <w:t xml:space="preserve"> </w:t>
      </w:r>
      <w:r>
        <w:t>failure</w:t>
      </w:r>
      <w:r>
        <w:rPr>
          <w:spacing w:val="-5"/>
        </w:rPr>
        <w:t xml:space="preserve"> </w:t>
      </w:r>
      <w:r>
        <w:t>to</w:t>
      </w:r>
      <w:r>
        <w:rPr>
          <w:spacing w:val="-5"/>
        </w:rPr>
        <w:t xml:space="preserve"> </w:t>
      </w:r>
      <w:r>
        <w:t>hire</w:t>
      </w:r>
      <w:r>
        <w:rPr>
          <w:spacing w:val="-5"/>
        </w:rPr>
        <w:t xml:space="preserve"> </w:t>
      </w:r>
      <w:r>
        <w:t>or</w:t>
      </w:r>
      <w:r>
        <w:rPr>
          <w:spacing w:val="-6"/>
        </w:rPr>
        <w:t xml:space="preserve"> </w:t>
      </w:r>
      <w:r>
        <w:t>promote;</w:t>
      </w:r>
      <w:r>
        <w:rPr>
          <w:spacing w:val="-5"/>
        </w:rPr>
        <w:t xml:space="preserve"> </w:t>
      </w:r>
      <w:r>
        <w:t>denial</w:t>
      </w:r>
      <w:r>
        <w:rPr>
          <w:spacing w:val="-5"/>
        </w:rPr>
        <w:t xml:space="preserve"> </w:t>
      </w:r>
      <w:r>
        <w:t>or</w:t>
      </w:r>
      <w:r>
        <w:rPr>
          <w:spacing w:val="-5"/>
        </w:rPr>
        <w:t xml:space="preserve"> </w:t>
      </w:r>
      <w:r>
        <w:t>removal</w:t>
      </w:r>
      <w:r w:rsidR="00C91C34">
        <w:t xml:space="preserve"> </w:t>
      </w:r>
      <w:r>
        <w:t>of</w:t>
      </w:r>
      <w:r w:rsidRPr="00C91C34">
        <w:rPr>
          <w:spacing w:val="-7"/>
        </w:rPr>
        <w:t xml:space="preserve"> </w:t>
      </w:r>
      <w:r>
        <w:t>tenure;</w:t>
      </w:r>
      <w:r w:rsidRPr="00C91C34">
        <w:rPr>
          <w:spacing w:val="-6"/>
        </w:rPr>
        <w:t xml:space="preserve"> </w:t>
      </w:r>
      <w:r>
        <w:t>constructive</w:t>
      </w:r>
      <w:r w:rsidRPr="00C91C34">
        <w:rPr>
          <w:spacing w:val="-7"/>
        </w:rPr>
        <w:t xml:space="preserve"> </w:t>
      </w:r>
      <w:r>
        <w:t>discharge;</w:t>
      </w:r>
      <w:r w:rsidRPr="00C91C34">
        <w:rPr>
          <w:spacing w:val="-6"/>
        </w:rPr>
        <w:t xml:space="preserve"> </w:t>
      </w:r>
      <w:r>
        <w:t>breach</w:t>
      </w:r>
      <w:r w:rsidRPr="00C91C34">
        <w:rPr>
          <w:spacing w:val="-7"/>
        </w:rPr>
        <w:t xml:space="preserve"> </w:t>
      </w:r>
      <w:r>
        <w:t>of</w:t>
      </w:r>
      <w:r w:rsidRPr="00C91C34">
        <w:rPr>
          <w:spacing w:val="-6"/>
        </w:rPr>
        <w:t xml:space="preserve"> </w:t>
      </w:r>
      <w:r>
        <w:t>an</w:t>
      </w:r>
      <w:r w:rsidRPr="00C91C34">
        <w:rPr>
          <w:spacing w:val="-7"/>
        </w:rPr>
        <w:t xml:space="preserve"> </w:t>
      </w:r>
      <w:r>
        <w:t>individual</w:t>
      </w:r>
      <w:r w:rsidRPr="00C91C34">
        <w:rPr>
          <w:spacing w:val="-6"/>
        </w:rPr>
        <w:t xml:space="preserve"> </w:t>
      </w:r>
      <w:r>
        <w:t>employment</w:t>
      </w:r>
      <w:r w:rsidRPr="00C91C34">
        <w:rPr>
          <w:w w:val="99"/>
        </w:rPr>
        <w:t xml:space="preserve"> </w:t>
      </w:r>
      <w:r>
        <w:t>contract;</w:t>
      </w:r>
      <w:r w:rsidRPr="00C91C34">
        <w:rPr>
          <w:spacing w:val="-6"/>
        </w:rPr>
        <w:t xml:space="preserve"> </w:t>
      </w:r>
      <w:r>
        <w:t>unlawful</w:t>
      </w:r>
      <w:r w:rsidRPr="00C91C34">
        <w:rPr>
          <w:spacing w:val="-5"/>
        </w:rPr>
        <w:t xml:space="preserve"> </w:t>
      </w:r>
      <w:r>
        <w:t>discrimination</w:t>
      </w:r>
      <w:r w:rsidRPr="00C91C34">
        <w:rPr>
          <w:spacing w:val="-5"/>
        </w:rPr>
        <w:t xml:space="preserve"> </w:t>
      </w:r>
      <w:r>
        <w:t>in</w:t>
      </w:r>
      <w:r w:rsidRPr="00C91C34">
        <w:rPr>
          <w:spacing w:val="-5"/>
        </w:rPr>
        <w:t xml:space="preserve"> </w:t>
      </w:r>
      <w:r>
        <w:t>the</w:t>
      </w:r>
      <w:r w:rsidRPr="00C91C34">
        <w:rPr>
          <w:spacing w:val="-5"/>
        </w:rPr>
        <w:t xml:space="preserve"> </w:t>
      </w:r>
      <w:r>
        <w:t>terms</w:t>
      </w:r>
      <w:r w:rsidRPr="00C91C34">
        <w:rPr>
          <w:spacing w:val="-5"/>
        </w:rPr>
        <w:t xml:space="preserve"> </w:t>
      </w:r>
      <w:r>
        <w:t>and</w:t>
      </w:r>
      <w:r w:rsidRPr="00C91C34">
        <w:rPr>
          <w:spacing w:val="-5"/>
        </w:rPr>
        <w:t xml:space="preserve"> </w:t>
      </w:r>
      <w:r>
        <w:t>conditions</w:t>
      </w:r>
      <w:r w:rsidRPr="00C91C34">
        <w:rPr>
          <w:spacing w:val="-5"/>
        </w:rPr>
        <w:t xml:space="preserve"> </w:t>
      </w:r>
      <w:r>
        <w:t>of employment;</w:t>
      </w:r>
      <w:r w:rsidRPr="00C91C34">
        <w:rPr>
          <w:spacing w:val="-7"/>
        </w:rPr>
        <w:t xml:space="preserve"> </w:t>
      </w:r>
      <w:r>
        <w:t>failure</w:t>
      </w:r>
      <w:r w:rsidRPr="00C91C34">
        <w:rPr>
          <w:spacing w:val="-7"/>
        </w:rPr>
        <w:t xml:space="preserve"> </w:t>
      </w:r>
      <w:r>
        <w:t>to</w:t>
      </w:r>
      <w:r w:rsidRPr="00C91C34">
        <w:rPr>
          <w:spacing w:val="-7"/>
        </w:rPr>
        <w:t xml:space="preserve"> </w:t>
      </w:r>
      <w:r>
        <w:t>grant</w:t>
      </w:r>
      <w:r w:rsidRPr="00C91C34">
        <w:rPr>
          <w:spacing w:val="-7"/>
        </w:rPr>
        <w:t xml:space="preserve"> </w:t>
      </w:r>
      <w:r>
        <w:t>due</w:t>
      </w:r>
      <w:r w:rsidRPr="00C91C34">
        <w:rPr>
          <w:spacing w:val="-7"/>
        </w:rPr>
        <w:t xml:space="preserve"> </w:t>
      </w:r>
      <w:r>
        <w:t>process;</w:t>
      </w:r>
      <w:r w:rsidRPr="00C91C34">
        <w:rPr>
          <w:spacing w:val="-7"/>
        </w:rPr>
        <w:t xml:space="preserve"> </w:t>
      </w:r>
      <w:r>
        <w:t>educational</w:t>
      </w:r>
      <w:r w:rsidRPr="00C91C34">
        <w:rPr>
          <w:spacing w:val="-7"/>
        </w:rPr>
        <w:t xml:space="preserve"> </w:t>
      </w:r>
      <w:r>
        <w:t>malpractice</w:t>
      </w:r>
      <w:r w:rsidRPr="00C91C34">
        <w:rPr>
          <w:spacing w:val="-7"/>
        </w:rPr>
        <w:t xml:space="preserve"> </w:t>
      </w:r>
      <w:r>
        <w:t>or failure</w:t>
      </w:r>
      <w:r w:rsidRPr="00C91C34">
        <w:rPr>
          <w:spacing w:val="-8"/>
        </w:rPr>
        <w:t xml:space="preserve"> </w:t>
      </w:r>
      <w:r>
        <w:t>to</w:t>
      </w:r>
      <w:r w:rsidRPr="00C91C34">
        <w:rPr>
          <w:spacing w:val="-7"/>
        </w:rPr>
        <w:t xml:space="preserve"> </w:t>
      </w:r>
      <w:r>
        <w:t>educate;</w:t>
      </w:r>
      <w:r w:rsidRPr="00C91C34">
        <w:rPr>
          <w:spacing w:val="-7"/>
        </w:rPr>
        <w:t xml:space="preserve"> </w:t>
      </w:r>
      <w:r>
        <w:t>negligent</w:t>
      </w:r>
      <w:r w:rsidRPr="00C91C34">
        <w:rPr>
          <w:spacing w:val="-7"/>
        </w:rPr>
        <w:t xml:space="preserve"> </w:t>
      </w:r>
      <w:r>
        <w:t>instruction;</w:t>
      </w:r>
      <w:r w:rsidRPr="00C91C34">
        <w:rPr>
          <w:spacing w:val="-7"/>
        </w:rPr>
        <w:t xml:space="preserve"> </w:t>
      </w:r>
      <w:r>
        <w:t>negligent</w:t>
      </w:r>
      <w:r w:rsidRPr="00C91C34">
        <w:rPr>
          <w:spacing w:val="-7"/>
        </w:rPr>
        <w:t xml:space="preserve"> </w:t>
      </w:r>
      <w:r>
        <w:t>coaching;</w:t>
      </w:r>
      <w:r w:rsidRPr="00C91C34">
        <w:rPr>
          <w:spacing w:val="-7"/>
        </w:rPr>
        <w:t xml:space="preserve"> </w:t>
      </w:r>
      <w:r>
        <w:t>failure</w:t>
      </w:r>
      <w:r w:rsidRPr="00C91C34">
        <w:rPr>
          <w:spacing w:val="-7"/>
        </w:rPr>
        <w:t xml:space="preserve"> </w:t>
      </w:r>
      <w:r>
        <w:t>to supervise;</w:t>
      </w:r>
      <w:r w:rsidRPr="00C91C34">
        <w:rPr>
          <w:spacing w:val="-8"/>
        </w:rPr>
        <w:t xml:space="preserve"> </w:t>
      </w:r>
      <w:r>
        <w:t>inadequate</w:t>
      </w:r>
      <w:r w:rsidRPr="00C91C34">
        <w:rPr>
          <w:spacing w:val="-7"/>
        </w:rPr>
        <w:t xml:space="preserve"> </w:t>
      </w:r>
      <w:r>
        <w:t>or</w:t>
      </w:r>
      <w:r w:rsidRPr="00C91C34">
        <w:rPr>
          <w:spacing w:val="-8"/>
        </w:rPr>
        <w:t xml:space="preserve"> </w:t>
      </w:r>
      <w:r>
        <w:t>negligent</w:t>
      </w:r>
      <w:r w:rsidRPr="00C91C34">
        <w:rPr>
          <w:spacing w:val="-7"/>
        </w:rPr>
        <w:t xml:space="preserve"> </w:t>
      </w:r>
      <w:r>
        <w:t>academic</w:t>
      </w:r>
      <w:r w:rsidRPr="00C91C34">
        <w:rPr>
          <w:spacing w:val="-7"/>
        </w:rPr>
        <w:t xml:space="preserve"> </w:t>
      </w:r>
      <w:r>
        <w:t>guidance</w:t>
      </w:r>
      <w:r w:rsidRPr="00C91C34">
        <w:rPr>
          <w:spacing w:val="-8"/>
        </w:rPr>
        <w:t xml:space="preserve"> </w:t>
      </w:r>
      <w:r>
        <w:t>or</w:t>
      </w:r>
      <w:r w:rsidRPr="00C91C34">
        <w:rPr>
          <w:spacing w:val="-7"/>
        </w:rPr>
        <w:t xml:space="preserve"> </w:t>
      </w:r>
      <w:r>
        <w:t>counseling;</w:t>
      </w:r>
      <w:r w:rsidRPr="00C91C34">
        <w:rPr>
          <w:w w:val="99"/>
        </w:rPr>
        <w:t xml:space="preserve"> </w:t>
      </w:r>
      <w:r>
        <w:t>improper</w:t>
      </w:r>
      <w:r w:rsidRPr="00C91C34">
        <w:rPr>
          <w:spacing w:val="-7"/>
        </w:rPr>
        <w:t xml:space="preserve"> </w:t>
      </w:r>
      <w:r>
        <w:t>or</w:t>
      </w:r>
      <w:r w:rsidRPr="00C91C34">
        <w:rPr>
          <w:spacing w:val="-7"/>
        </w:rPr>
        <w:t xml:space="preserve"> </w:t>
      </w:r>
      <w:r>
        <w:t>inappropriate</w:t>
      </w:r>
      <w:r w:rsidRPr="00C91C34">
        <w:rPr>
          <w:spacing w:val="-7"/>
        </w:rPr>
        <w:t xml:space="preserve"> </w:t>
      </w:r>
      <w:r>
        <w:t>academic</w:t>
      </w:r>
      <w:r w:rsidRPr="00C91C34">
        <w:rPr>
          <w:spacing w:val="-6"/>
        </w:rPr>
        <w:t xml:space="preserve"> </w:t>
      </w:r>
      <w:r>
        <w:t>placement</w:t>
      </w:r>
      <w:r w:rsidRPr="00C91C34">
        <w:rPr>
          <w:spacing w:val="-7"/>
        </w:rPr>
        <w:t xml:space="preserve"> </w:t>
      </w:r>
      <w:r>
        <w:t>or</w:t>
      </w:r>
      <w:r w:rsidRPr="00C91C34">
        <w:rPr>
          <w:spacing w:val="-7"/>
        </w:rPr>
        <w:t xml:space="preserve"> </w:t>
      </w:r>
      <w:r>
        <w:t>discipline;</w:t>
      </w:r>
      <w:r w:rsidRPr="00C91C34">
        <w:rPr>
          <w:spacing w:val="-6"/>
        </w:rPr>
        <w:t xml:space="preserve"> </w:t>
      </w:r>
      <w:r>
        <w:t>invasion</w:t>
      </w:r>
      <w:r w:rsidRPr="00C91C34">
        <w:rPr>
          <w:spacing w:val="-7"/>
        </w:rPr>
        <w:t xml:space="preserve"> </w:t>
      </w:r>
      <w:r>
        <w:t>of privacy</w:t>
      </w:r>
      <w:r w:rsidRPr="00C91C34">
        <w:rPr>
          <w:spacing w:val="-7"/>
        </w:rPr>
        <w:t xml:space="preserve"> </w:t>
      </w:r>
      <w:r>
        <w:t>or</w:t>
      </w:r>
      <w:r w:rsidRPr="00C91C34">
        <w:rPr>
          <w:spacing w:val="-6"/>
        </w:rPr>
        <w:t xml:space="preserve"> </w:t>
      </w:r>
      <w:r>
        <w:t>humiliation;</w:t>
      </w:r>
      <w:r w:rsidRPr="00C91C34">
        <w:rPr>
          <w:spacing w:val="-7"/>
        </w:rPr>
        <w:t xml:space="preserve"> </w:t>
      </w:r>
      <w:r>
        <w:t>infringement</w:t>
      </w:r>
      <w:r w:rsidRPr="00C91C34">
        <w:rPr>
          <w:spacing w:val="-6"/>
        </w:rPr>
        <w:t xml:space="preserve"> </w:t>
      </w:r>
      <w:r>
        <w:t>of</w:t>
      </w:r>
      <w:r w:rsidRPr="00C91C34">
        <w:rPr>
          <w:spacing w:val="-7"/>
        </w:rPr>
        <w:t xml:space="preserve"> </w:t>
      </w:r>
      <w:r>
        <w:t>copyright,</w:t>
      </w:r>
      <w:r w:rsidRPr="00C91C34">
        <w:rPr>
          <w:spacing w:val="-6"/>
        </w:rPr>
        <w:t xml:space="preserve"> </w:t>
      </w:r>
      <w:r>
        <w:t>trademark,</w:t>
      </w:r>
      <w:r w:rsidRPr="00C91C34">
        <w:rPr>
          <w:spacing w:val="-7"/>
        </w:rPr>
        <w:t xml:space="preserve"> </w:t>
      </w:r>
      <w:r>
        <w:t>or</w:t>
      </w:r>
      <w:r w:rsidRPr="00C91C34">
        <w:rPr>
          <w:spacing w:val="-6"/>
        </w:rPr>
        <w:t xml:space="preserve"> </w:t>
      </w:r>
      <w:r>
        <w:t>patent;</w:t>
      </w:r>
      <w:r w:rsidRPr="00C91C34">
        <w:rPr>
          <w:w w:val="99"/>
        </w:rPr>
        <w:t xml:space="preserve"> </w:t>
      </w:r>
      <w:r>
        <w:t>plagiarism</w:t>
      </w:r>
      <w:r w:rsidRPr="00C91C34">
        <w:rPr>
          <w:spacing w:val="-6"/>
        </w:rPr>
        <w:t xml:space="preserve"> </w:t>
      </w:r>
      <w:r>
        <w:t>or</w:t>
      </w:r>
      <w:r w:rsidRPr="00C91C34">
        <w:rPr>
          <w:spacing w:val="-6"/>
        </w:rPr>
        <w:t xml:space="preserve"> </w:t>
      </w:r>
      <w:r>
        <w:t>idea</w:t>
      </w:r>
      <w:r w:rsidRPr="00C91C34">
        <w:rPr>
          <w:spacing w:val="-6"/>
        </w:rPr>
        <w:t xml:space="preserve"> </w:t>
      </w:r>
      <w:r>
        <w:t>misappropriation;</w:t>
      </w:r>
      <w:r w:rsidRPr="00C91C34">
        <w:rPr>
          <w:spacing w:val="-6"/>
        </w:rPr>
        <w:t xml:space="preserve"> </w:t>
      </w:r>
      <w:r>
        <w:t>oral</w:t>
      </w:r>
      <w:r w:rsidRPr="00C91C34">
        <w:rPr>
          <w:spacing w:val="-6"/>
        </w:rPr>
        <w:t xml:space="preserve"> </w:t>
      </w:r>
      <w:r>
        <w:t>or</w:t>
      </w:r>
      <w:r w:rsidRPr="00C91C34">
        <w:rPr>
          <w:spacing w:val="-6"/>
        </w:rPr>
        <w:t xml:space="preserve"> </w:t>
      </w:r>
      <w:r>
        <w:t>written</w:t>
      </w:r>
      <w:r w:rsidRPr="00C91C34">
        <w:rPr>
          <w:spacing w:val="-6"/>
        </w:rPr>
        <w:t xml:space="preserve"> </w:t>
      </w:r>
      <w:r>
        <w:t>publication</w:t>
      </w:r>
      <w:r w:rsidRPr="00C91C34">
        <w:rPr>
          <w:spacing w:val="-6"/>
        </w:rPr>
        <w:t xml:space="preserve"> </w:t>
      </w:r>
      <w:r>
        <w:t>of</w:t>
      </w:r>
      <w:r w:rsidRPr="00C91C34">
        <w:rPr>
          <w:spacing w:val="-6"/>
        </w:rPr>
        <w:t xml:space="preserve"> </w:t>
      </w:r>
      <w:r>
        <w:t>material</w:t>
      </w:r>
      <w:r w:rsidRPr="00C91C34">
        <w:rPr>
          <w:w w:val="99"/>
        </w:rPr>
        <w:t xml:space="preserve"> </w:t>
      </w:r>
      <w:r>
        <w:t>that</w:t>
      </w:r>
      <w:r w:rsidRPr="00C91C34">
        <w:rPr>
          <w:spacing w:val="-3"/>
        </w:rPr>
        <w:t xml:space="preserve"> </w:t>
      </w:r>
      <w:r>
        <w:t>slanders</w:t>
      </w:r>
      <w:r w:rsidRPr="00C91C34">
        <w:rPr>
          <w:spacing w:val="-3"/>
        </w:rPr>
        <w:t xml:space="preserve"> </w:t>
      </w:r>
      <w:r>
        <w:t>or</w:t>
      </w:r>
      <w:r w:rsidRPr="00C91C34">
        <w:rPr>
          <w:spacing w:val="-3"/>
        </w:rPr>
        <w:t xml:space="preserve"> </w:t>
      </w:r>
      <w:r>
        <w:t>libels</w:t>
      </w:r>
      <w:r w:rsidRPr="00C91C34">
        <w:rPr>
          <w:spacing w:val="-3"/>
        </w:rPr>
        <w:t xml:space="preserve"> </w:t>
      </w:r>
      <w:r>
        <w:t>a</w:t>
      </w:r>
      <w:r w:rsidRPr="00C91C34">
        <w:rPr>
          <w:spacing w:val="-3"/>
        </w:rPr>
        <w:t xml:space="preserve"> </w:t>
      </w:r>
      <w:r>
        <w:t>person</w:t>
      </w:r>
      <w:r w:rsidRPr="00C91C34">
        <w:rPr>
          <w:spacing w:val="-3"/>
        </w:rPr>
        <w:t xml:space="preserve"> </w:t>
      </w:r>
      <w:r>
        <w:t>or</w:t>
      </w:r>
      <w:r w:rsidRPr="00C91C34">
        <w:rPr>
          <w:spacing w:val="-3"/>
        </w:rPr>
        <w:t xml:space="preserve"> </w:t>
      </w:r>
      <w:r>
        <w:t>organization</w:t>
      </w:r>
      <w:r w:rsidRPr="00C91C34">
        <w:rPr>
          <w:spacing w:val="-3"/>
        </w:rPr>
        <w:t xml:space="preserve"> </w:t>
      </w:r>
      <w:r>
        <w:t>or</w:t>
      </w:r>
      <w:r w:rsidRPr="00C91C34">
        <w:rPr>
          <w:spacing w:val="-3"/>
        </w:rPr>
        <w:t xml:space="preserve"> </w:t>
      </w:r>
      <w:r>
        <w:t>disparages</w:t>
      </w:r>
      <w:r w:rsidRPr="00C91C34">
        <w:rPr>
          <w:spacing w:val="-2"/>
        </w:rPr>
        <w:t xml:space="preserve"> </w:t>
      </w:r>
      <w:r>
        <w:t>a</w:t>
      </w:r>
      <w:r w:rsidRPr="00C91C34">
        <w:rPr>
          <w:spacing w:val="-3"/>
        </w:rPr>
        <w:t xml:space="preserve"> </w:t>
      </w:r>
      <w:r>
        <w:t>person's</w:t>
      </w:r>
      <w:r w:rsidRPr="00C91C34">
        <w:rPr>
          <w:spacing w:val="54"/>
        </w:rPr>
        <w:t xml:space="preserve"> </w:t>
      </w:r>
      <w:r>
        <w:t>or organization's</w:t>
      </w:r>
      <w:r w:rsidRPr="00C91C34">
        <w:rPr>
          <w:spacing w:val="-5"/>
        </w:rPr>
        <w:t xml:space="preserve"> </w:t>
      </w:r>
      <w:r>
        <w:t>goods,</w:t>
      </w:r>
      <w:r w:rsidRPr="00C91C34">
        <w:rPr>
          <w:spacing w:val="-5"/>
        </w:rPr>
        <w:t xml:space="preserve"> </w:t>
      </w:r>
      <w:r>
        <w:t>products,</w:t>
      </w:r>
      <w:r w:rsidRPr="00C91C34">
        <w:rPr>
          <w:spacing w:val="-4"/>
        </w:rPr>
        <w:t xml:space="preserve"> </w:t>
      </w:r>
      <w:r>
        <w:t>or</w:t>
      </w:r>
      <w:r w:rsidRPr="00C91C34">
        <w:rPr>
          <w:spacing w:val="-5"/>
        </w:rPr>
        <w:t xml:space="preserve"> </w:t>
      </w:r>
      <w:r>
        <w:t>services,</w:t>
      </w:r>
      <w:r w:rsidRPr="00C91C34">
        <w:rPr>
          <w:spacing w:val="-5"/>
        </w:rPr>
        <w:t xml:space="preserve"> </w:t>
      </w:r>
      <w:r>
        <w:t>including</w:t>
      </w:r>
      <w:r w:rsidRPr="00C91C34">
        <w:rPr>
          <w:spacing w:val="-4"/>
        </w:rPr>
        <w:t xml:space="preserve"> </w:t>
      </w:r>
      <w:r>
        <w:t>such</w:t>
      </w:r>
      <w:r w:rsidRPr="00C91C34">
        <w:rPr>
          <w:spacing w:val="-5"/>
        </w:rPr>
        <w:t xml:space="preserve"> </w:t>
      </w:r>
      <w:r>
        <w:t>publication</w:t>
      </w:r>
      <w:r w:rsidRPr="00C91C34">
        <w:rPr>
          <w:spacing w:val="-5"/>
        </w:rPr>
        <w:t xml:space="preserve"> </w:t>
      </w:r>
      <w:r>
        <w:t>in</w:t>
      </w:r>
      <w:r w:rsidRPr="00C91C34">
        <w:rPr>
          <w:spacing w:val="-4"/>
        </w:rPr>
        <w:t xml:space="preserve"> </w:t>
      </w:r>
      <w:r>
        <w:t>a</w:t>
      </w:r>
      <w:r w:rsidRPr="00C91C34">
        <w:rPr>
          <w:w w:val="99"/>
        </w:rPr>
        <w:t xml:space="preserve"> </w:t>
      </w:r>
      <w:r>
        <w:t>book,</w:t>
      </w:r>
      <w:r w:rsidRPr="00C91C34">
        <w:rPr>
          <w:spacing w:val="-4"/>
        </w:rPr>
        <w:t xml:space="preserve"> </w:t>
      </w:r>
      <w:r>
        <w:t>newspaper,</w:t>
      </w:r>
      <w:r w:rsidRPr="00C91C34">
        <w:rPr>
          <w:spacing w:val="-4"/>
        </w:rPr>
        <w:t xml:space="preserve"> </w:t>
      </w:r>
      <w:r>
        <w:t>or</w:t>
      </w:r>
      <w:r w:rsidRPr="00C91C34">
        <w:rPr>
          <w:spacing w:val="-4"/>
        </w:rPr>
        <w:t xml:space="preserve"> </w:t>
      </w:r>
      <w:r>
        <w:t>other</w:t>
      </w:r>
      <w:r w:rsidRPr="00C91C34">
        <w:rPr>
          <w:spacing w:val="-3"/>
        </w:rPr>
        <w:t xml:space="preserve"> </w:t>
      </w:r>
      <w:r>
        <w:t>publication,</w:t>
      </w:r>
      <w:r w:rsidRPr="00C91C34">
        <w:rPr>
          <w:spacing w:val="-4"/>
        </w:rPr>
        <w:t xml:space="preserve"> </w:t>
      </w:r>
      <w:r>
        <w:t>or</w:t>
      </w:r>
      <w:r w:rsidRPr="00C91C34">
        <w:rPr>
          <w:spacing w:val="-4"/>
        </w:rPr>
        <w:t xml:space="preserve"> </w:t>
      </w:r>
      <w:r>
        <w:t>broadcast</w:t>
      </w:r>
      <w:r w:rsidRPr="00C91C34">
        <w:rPr>
          <w:spacing w:val="-4"/>
        </w:rPr>
        <w:t xml:space="preserve"> </w:t>
      </w:r>
      <w:r>
        <w:t>over</w:t>
      </w:r>
      <w:r w:rsidRPr="00C91C34">
        <w:rPr>
          <w:spacing w:val="-3"/>
        </w:rPr>
        <w:t xml:space="preserve"> </w:t>
      </w:r>
      <w:r>
        <w:t>a</w:t>
      </w:r>
      <w:r w:rsidRPr="00C91C34">
        <w:rPr>
          <w:spacing w:val="-4"/>
        </w:rPr>
        <w:t xml:space="preserve"> </w:t>
      </w:r>
      <w:r>
        <w:t>radio,</w:t>
      </w:r>
      <w:r w:rsidRPr="00C91C34">
        <w:rPr>
          <w:spacing w:val="-4"/>
        </w:rPr>
        <w:t xml:space="preserve"> </w:t>
      </w:r>
      <w:r>
        <w:t>cable</w:t>
      </w:r>
      <w:r w:rsidRPr="00C91C34">
        <w:rPr>
          <w:spacing w:val="-3"/>
        </w:rPr>
        <w:t xml:space="preserve"> </w:t>
      </w:r>
      <w:r>
        <w:t>or television</w:t>
      </w:r>
      <w:r w:rsidRPr="00C91C34">
        <w:rPr>
          <w:spacing w:val="-8"/>
        </w:rPr>
        <w:t xml:space="preserve"> </w:t>
      </w:r>
      <w:r>
        <w:t>station;</w:t>
      </w:r>
      <w:r w:rsidRPr="00C91C34">
        <w:rPr>
          <w:spacing w:val="-7"/>
        </w:rPr>
        <w:t xml:space="preserve"> </w:t>
      </w:r>
      <w:r>
        <w:t>negligent</w:t>
      </w:r>
      <w:r w:rsidRPr="00C91C34">
        <w:rPr>
          <w:spacing w:val="-7"/>
        </w:rPr>
        <w:t xml:space="preserve"> </w:t>
      </w:r>
      <w:r>
        <w:t>coaching,</w:t>
      </w:r>
      <w:r w:rsidRPr="00C91C34">
        <w:rPr>
          <w:spacing w:val="-7"/>
        </w:rPr>
        <w:t xml:space="preserve"> </w:t>
      </w:r>
      <w:r>
        <w:t>athletic</w:t>
      </w:r>
      <w:r w:rsidRPr="00C91C34">
        <w:rPr>
          <w:spacing w:val="-7"/>
        </w:rPr>
        <w:t xml:space="preserve"> </w:t>
      </w:r>
      <w:r>
        <w:t>guidance</w:t>
      </w:r>
      <w:r w:rsidRPr="00C91C34">
        <w:rPr>
          <w:spacing w:val="-7"/>
        </w:rPr>
        <w:t xml:space="preserve"> </w:t>
      </w:r>
      <w:r>
        <w:t>or</w:t>
      </w:r>
      <w:r w:rsidRPr="00C91C34">
        <w:rPr>
          <w:spacing w:val="-7"/>
        </w:rPr>
        <w:t xml:space="preserve"> </w:t>
      </w:r>
      <w:r>
        <w:t>counseling;</w:t>
      </w:r>
      <w:r w:rsidRPr="00C91C34">
        <w:rPr>
          <w:w w:val="99"/>
        </w:rPr>
        <w:t xml:space="preserve"> </w:t>
      </w:r>
      <w:r>
        <w:t>improper</w:t>
      </w:r>
      <w:r w:rsidRPr="00C91C34">
        <w:rPr>
          <w:spacing w:val="-8"/>
        </w:rPr>
        <w:t xml:space="preserve"> </w:t>
      </w:r>
      <w:r>
        <w:t>athletic</w:t>
      </w:r>
      <w:r w:rsidRPr="00C91C34">
        <w:rPr>
          <w:spacing w:val="-7"/>
        </w:rPr>
        <w:t xml:space="preserve"> </w:t>
      </w:r>
      <w:r>
        <w:t>placement</w:t>
      </w:r>
      <w:r w:rsidRPr="00C91C34">
        <w:rPr>
          <w:spacing w:val="-7"/>
        </w:rPr>
        <w:t xml:space="preserve"> </w:t>
      </w:r>
      <w:r>
        <w:t>or</w:t>
      </w:r>
      <w:r w:rsidRPr="00C91C34">
        <w:rPr>
          <w:spacing w:val="-8"/>
        </w:rPr>
        <w:t xml:space="preserve"> </w:t>
      </w:r>
      <w:r>
        <w:t>discipline;</w:t>
      </w:r>
      <w:r w:rsidRPr="00C91C34">
        <w:rPr>
          <w:spacing w:val="-7"/>
        </w:rPr>
        <w:t xml:space="preserve"> </w:t>
      </w:r>
      <w:r>
        <w:t>or</w:t>
      </w:r>
      <w:r w:rsidRPr="00C91C34">
        <w:rPr>
          <w:spacing w:val="-7"/>
        </w:rPr>
        <w:t xml:space="preserve"> </w:t>
      </w:r>
      <w:r>
        <w:t>scientific</w:t>
      </w:r>
      <w:r w:rsidRPr="00C91C34">
        <w:rPr>
          <w:spacing w:val="-8"/>
        </w:rPr>
        <w:t xml:space="preserve"> </w:t>
      </w:r>
      <w:r>
        <w:t>misconduct.</w:t>
      </w:r>
    </w:p>
    <w:p w14:paraId="2B6B1F66" w14:textId="77777777" w:rsidR="00500D5E" w:rsidRPr="00BC3F29" w:rsidRDefault="00500D5E" w:rsidP="00BC3F29">
      <w:pPr>
        <w:ind w:right="90"/>
        <w:rPr>
          <w:rFonts w:ascii="Times New Roman" w:eastAsia="Times New Roman" w:hAnsi="Times New Roman" w:cs="Times New Roman"/>
          <w:sz w:val="17"/>
          <w:szCs w:val="17"/>
        </w:rPr>
      </w:pPr>
    </w:p>
    <w:p w14:paraId="47A0582F" w14:textId="77777777" w:rsidR="00500D5E" w:rsidRDefault="00B06B53" w:rsidP="00BC3F29">
      <w:pPr>
        <w:pStyle w:val="BodyText"/>
        <w:spacing w:line="239" w:lineRule="auto"/>
        <w:ind w:left="1160" w:right="90"/>
      </w:pPr>
      <w:r>
        <w:t>However,</w:t>
      </w:r>
      <w:r>
        <w:rPr>
          <w:spacing w:val="-5"/>
        </w:rPr>
        <w:t xml:space="preserve"> </w:t>
      </w:r>
      <w:r>
        <w:t>coverage</w:t>
      </w:r>
      <w:r>
        <w:rPr>
          <w:spacing w:val="-4"/>
        </w:rPr>
        <w:t xml:space="preserve"> </w:t>
      </w:r>
      <w:r>
        <w:t>does</w:t>
      </w:r>
      <w:r>
        <w:rPr>
          <w:spacing w:val="-4"/>
        </w:rPr>
        <w:t xml:space="preserve"> </w:t>
      </w:r>
      <w:r>
        <w:t>not</w:t>
      </w:r>
      <w:r>
        <w:rPr>
          <w:spacing w:val="-4"/>
        </w:rPr>
        <w:t xml:space="preserve"> </w:t>
      </w:r>
      <w:r>
        <w:t>include</w:t>
      </w:r>
      <w:r>
        <w:rPr>
          <w:spacing w:val="-4"/>
        </w:rPr>
        <w:t xml:space="preserve"> </w:t>
      </w:r>
      <w:r>
        <w:t>any</w:t>
      </w:r>
      <w:r>
        <w:rPr>
          <w:spacing w:val="-4"/>
        </w:rPr>
        <w:t xml:space="preserve"> </w:t>
      </w:r>
      <w:r>
        <w:t>wrongful</w:t>
      </w:r>
      <w:r>
        <w:rPr>
          <w:spacing w:val="-4"/>
        </w:rPr>
        <w:t xml:space="preserve"> </w:t>
      </w:r>
      <w:r>
        <w:t>act</w:t>
      </w:r>
      <w:r>
        <w:rPr>
          <w:spacing w:val="-5"/>
        </w:rPr>
        <w:t xml:space="preserve"> </w:t>
      </w:r>
      <w:r>
        <w:t>committed</w:t>
      </w:r>
      <w:r>
        <w:rPr>
          <w:spacing w:val="-4"/>
        </w:rPr>
        <w:t xml:space="preserve"> </w:t>
      </w:r>
      <w:r>
        <w:t>by</w:t>
      </w:r>
      <w:r>
        <w:rPr>
          <w:spacing w:val="-4"/>
        </w:rPr>
        <w:t xml:space="preserve"> </w:t>
      </w:r>
      <w:r>
        <w:t>a</w:t>
      </w:r>
      <w:r>
        <w:rPr>
          <w:w w:val="99"/>
        </w:rPr>
        <w:t xml:space="preserve"> </w:t>
      </w:r>
      <w:r>
        <w:t>bargaining</w:t>
      </w:r>
      <w:r>
        <w:rPr>
          <w:spacing w:val="-4"/>
        </w:rPr>
        <w:t xml:space="preserve"> </w:t>
      </w:r>
      <w:r>
        <w:t>unit</w:t>
      </w:r>
      <w:r>
        <w:rPr>
          <w:spacing w:val="-4"/>
        </w:rPr>
        <w:t xml:space="preserve"> </w:t>
      </w:r>
      <w:r>
        <w:t>member</w:t>
      </w:r>
      <w:r>
        <w:rPr>
          <w:spacing w:val="-4"/>
        </w:rPr>
        <w:t xml:space="preserve"> </w:t>
      </w:r>
      <w:r>
        <w:t>with</w:t>
      </w:r>
      <w:r>
        <w:rPr>
          <w:spacing w:val="-4"/>
        </w:rPr>
        <w:t xml:space="preserve"> </w:t>
      </w:r>
      <w:r>
        <w:t>the</w:t>
      </w:r>
      <w:r>
        <w:rPr>
          <w:spacing w:val="-3"/>
        </w:rPr>
        <w:t xml:space="preserve"> </w:t>
      </w:r>
      <w:r>
        <w:t>knowledge</w:t>
      </w:r>
      <w:r>
        <w:rPr>
          <w:spacing w:val="-4"/>
        </w:rPr>
        <w:t xml:space="preserve"> </w:t>
      </w:r>
      <w:r>
        <w:t>that</w:t>
      </w:r>
      <w:r>
        <w:rPr>
          <w:spacing w:val="-4"/>
        </w:rPr>
        <w:t xml:space="preserve"> </w:t>
      </w:r>
      <w:r>
        <w:t>it</w:t>
      </w:r>
      <w:r>
        <w:rPr>
          <w:spacing w:val="-4"/>
        </w:rPr>
        <w:t xml:space="preserve"> </w:t>
      </w:r>
      <w:r>
        <w:t>was</w:t>
      </w:r>
      <w:r>
        <w:rPr>
          <w:spacing w:val="-3"/>
        </w:rPr>
        <w:t xml:space="preserve"> </w:t>
      </w:r>
      <w:r>
        <w:t>unlawful</w:t>
      </w:r>
      <w:r>
        <w:rPr>
          <w:spacing w:val="-4"/>
        </w:rPr>
        <w:t xml:space="preserve"> </w:t>
      </w:r>
      <w:r>
        <w:t>or</w:t>
      </w:r>
      <w:r>
        <w:rPr>
          <w:spacing w:val="-4"/>
        </w:rPr>
        <w:t xml:space="preserve"> </w:t>
      </w:r>
      <w:r>
        <w:t>with the</w:t>
      </w:r>
      <w:r>
        <w:rPr>
          <w:spacing w:val="-5"/>
        </w:rPr>
        <w:t xml:space="preserve"> </w:t>
      </w:r>
      <w:r>
        <w:t>intent</w:t>
      </w:r>
      <w:r>
        <w:rPr>
          <w:spacing w:val="-4"/>
        </w:rPr>
        <w:t xml:space="preserve"> </w:t>
      </w:r>
      <w:r>
        <w:t>to</w:t>
      </w:r>
      <w:r>
        <w:rPr>
          <w:spacing w:val="-4"/>
        </w:rPr>
        <w:t xml:space="preserve"> </w:t>
      </w:r>
      <w:r>
        <w:t>harm</w:t>
      </w:r>
      <w:r>
        <w:rPr>
          <w:spacing w:val="-5"/>
        </w:rPr>
        <w:t xml:space="preserve"> </w:t>
      </w:r>
      <w:r>
        <w:t>or</w:t>
      </w:r>
      <w:r>
        <w:rPr>
          <w:spacing w:val="-4"/>
        </w:rPr>
        <w:t xml:space="preserve"> </w:t>
      </w:r>
      <w:r>
        <w:t>injure</w:t>
      </w:r>
      <w:r>
        <w:rPr>
          <w:spacing w:val="-4"/>
        </w:rPr>
        <w:t xml:space="preserve"> </w:t>
      </w:r>
      <w:r>
        <w:t>if</w:t>
      </w:r>
      <w:r>
        <w:rPr>
          <w:spacing w:val="-4"/>
        </w:rPr>
        <w:t xml:space="preserve"> </w:t>
      </w:r>
      <w:r>
        <w:t>a</w:t>
      </w:r>
      <w:r>
        <w:rPr>
          <w:spacing w:val="-5"/>
        </w:rPr>
        <w:t xml:space="preserve"> </w:t>
      </w:r>
      <w:r>
        <w:t>judgment</w:t>
      </w:r>
      <w:r>
        <w:rPr>
          <w:spacing w:val="-4"/>
        </w:rPr>
        <w:t xml:space="preserve"> </w:t>
      </w:r>
      <w:r>
        <w:t>or</w:t>
      </w:r>
      <w:r>
        <w:rPr>
          <w:spacing w:val="-4"/>
        </w:rPr>
        <w:t xml:space="preserve"> </w:t>
      </w:r>
      <w:r>
        <w:t>final</w:t>
      </w:r>
      <w:r>
        <w:rPr>
          <w:spacing w:val="-4"/>
        </w:rPr>
        <w:t xml:space="preserve"> </w:t>
      </w:r>
      <w:r>
        <w:t>adjudication</w:t>
      </w:r>
      <w:r>
        <w:rPr>
          <w:spacing w:val="-5"/>
        </w:rPr>
        <w:t xml:space="preserve"> </w:t>
      </w:r>
      <w:r>
        <w:t>establishes such</w:t>
      </w:r>
      <w:r>
        <w:rPr>
          <w:spacing w:val="-4"/>
        </w:rPr>
        <w:t xml:space="preserve"> </w:t>
      </w:r>
      <w:r>
        <w:t>knowledge</w:t>
      </w:r>
      <w:r>
        <w:rPr>
          <w:spacing w:val="-3"/>
        </w:rPr>
        <w:t xml:space="preserve"> </w:t>
      </w:r>
      <w:r>
        <w:t>or</w:t>
      </w:r>
      <w:r>
        <w:rPr>
          <w:spacing w:val="-3"/>
        </w:rPr>
        <w:t xml:space="preserve"> </w:t>
      </w:r>
      <w:r>
        <w:t>intent.</w:t>
      </w:r>
      <w:r>
        <w:rPr>
          <w:spacing w:val="53"/>
        </w:rPr>
        <w:t xml:space="preserve"> </w:t>
      </w:r>
      <w:r>
        <w:t>(By</w:t>
      </w:r>
      <w:r>
        <w:rPr>
          <w:spacing w:val="-3"/>
        </w:rPr>
        <w:t xml:space="preserve"> </w:t>
      </w:r>
      <w:r>
        <w:t>“intent</w:t>
      </w:r>
      <w:r>
        <w:rPr>
          <w:spacing w:val="-3"/>
        </w:rPr>
        <w:t xml:space="preserve"> </w:t>
      </w:r>
      <w:r>
        <w:t>to</w:t>
      </w:r>
      <w:r>
        <w:rPr>
          <w:spacing w:val="-3"/>
        </w:rPr>
        <w:t xml:space="preserve"> </w:t>
      </w:r>
      <w:r>
        <w:t>harm”</w:t>
      </w:r>
      <w:r>
        <w:rPr>
          <w:spacing w:val="-4"/>
        </w:rPr>
        <w:t xml:space="preserve"> </w:t>
      </w:r>
      <w:r>
        <w:t>is</w:t>
      </w:r>
      <w:r>
        <w:rPr>
          <w:spacing w:val="-3"/>
        </w:rPr>
        <w:t xml:space="preserve"> </w:t>
      </w:r>
      <w:r>
        <w:t>meant</w:t>
      </w:r>
      <w:r>
        <w:rPr>
          <w:spacing w:val="-3"/>
        </w:rPr>
        <w:t xml:space="preserve"> </w:t>
      </w:r>
      <w:r>
        <w:t>not</w:t>
      </w:r>
      <w:r>
        <w:rPr>
          <w:spacing w:val="-3"/>
        </w:rPr>
        <w:t xml:space="preserve"> </w:t>
      </w:r>
      <w:r>
        <w:t>only</w:t>
      </w:r>
      <w:r>
        <w:rPr>
          <w:spacing w:val="-4"/>
        </w:rPr>
        <w:t xml:space="preserve"> </w:t>
      </w:r>
      <w:r>
        <w:t>that</w:t>
      </w:r>
      <w:r>
        <w:rPr>
          <w:spacing w:val="-3"/>
        </w:rPr>
        <w:t xml:space="preserve"> </w:t>
      </w:r>
      <w:r>
        <w:t>the</w:t>
      </w:r>
      <w:r>
        <w:rPr>
          <w:w w:val="99"/>
        </w:rPr>
        <w:t xml:space="preserve"> </w:t>
      </w:r>
      <w:r>
        <w:t>act</w:t>
      </w:r>
      <w:r>
        <w:rPr>
          <w:spacing w:val="-5"/>
        </w:rPr>
        <w:t xml:space="preserve"> </w:t>
      </w:r>
      <w:r>
        <w:t>was</w:t>
      </w:r>
      <w:r>
        <w:rPr>
          <w:spacing w:val="-4"/>
        </w:rPr>
        <w:t xml:space="preserve"> </w:t>
      </w:r>
      <w:r>
        <w:t>intentional,</w:t>
      </w:r>
      <w:r>
        <w:rPr>
          <w:spacing w:val="-5"/>
        </w:rPr>
        <w:t xml:space="preserve"> </w:t>
      </w:r>
      <w:r>
        <w:t>but</w:t>
      </w:r>
      <w:r>
        <w:rPr>
          <w:spacing w:val="-4"/>
        </w:rPr>
        <w:t xml:space="preserve"> </w:t>
      </w:r>
      <w:r>
        <w:t>also</w:t>
      </w:r>
      <w:r>
        <w:rPr>
          <w:spacing w:val="-5"/>
        </w:rPr>
        <w:t xml:space="preserve"> </w:t>
      </w:r>
      <w:r>
        <w:t>that</w:t>
      </w:r>
      <w:r>
        <w:rPr>
          <w:spacing w:val="-4"/>
        </w:rPr>
        <w:t xml:space="preserve"> </w:t>
      </w:r>
      <w:r>
        <w:t>the</w:t>
      </w:r>
      <w:r>
        <w:rPr>
          <w:spacing w:val="-5"/>
        </w:rPr>
        <w:t xml:space="preserve"> </w:t>
      </w:r>
      <w:r>
        <w:t>individual</w:t>
      </w:r>
      <w:r>
        <w:rPr>
          <w:spacing w:val="-4"/>
        </w:rPr>
        <w:t xml:space="preserve"> </w:t>
      </w:r>
      <w:r>
        <w:t>intended</w:t>
      </w:r>
      <w:r>
        <w:rPr>
          <w:spacing w:val="-5"/>
        </w:rPr>
        <w:t xml:space="preserve"> </w:t>
      </w:r>
      <w:r>
        <w:t>to</w:t>
      </w:r>
      <w:r>
        <w:rPr>
          <w:spacing w:val="-4"/>
        </w:rPr>
        <w:t xml:space="preserve"> </w:t>
      </w:r>
      <w:r>
        <w:t>cause</w:t>
      </w:r>
      <w:r>
        <w:rPr>
          <w:spacing w:val="-5"/>
        </w:rPr>
        <w:t xml:space="preserve"> </w:t>
      </w:r>
      <w:r>
        <w:t>the</w:t>
      </w:r>
      <w:r>
        <w:rPr>
          <w:spacing w:val="-4"/>
        </w:rPr>
        <w:t xml:space="preserve"> </w:t>
      </w:r>
      <w:r>
        <w:t>harm</w:t>
      </w:r>
      <w:r>
        <w:rPr>
          <w:w w:val="99"/>
        </w:rPr>
        <w:t xml:space="preserve"> </w:t>
      </w:r>
      <w:r>
        <w:t>or</w:t>
      </w:r>
      <w:r>
        <w:rPr>
          <w:spacing w:val="-3"/>
        </w:rPr>
        <w:t xml:space="preserve"> </w:t>
      </w:r>
      <w:r>
        <w:t>injury.)</w:t>
      </w:r>
    </w:p>
    <w:p w14:paraId="6D63CB87" w14:textId="77777777" w:rsidR="00500D5E" w:rsidRPr="00BC3F29" w:rsidRDefault="00500D5E" w:rsidP="00BC3F29">
      <w:pPr>
        <w:ind w:right="90"/>
        <w:rPr>
          <w:rFonts w:ascii="Times New Roman" w:eastAsia="Times New Roman" w:hAnsi="Times New Roman" w:cs="Times New Roman"/>
          <w:sz w:val="17"/>
          <w:szCs w:val="17"/>
        </w:rPr>
      </w:pPr>
    </w:p>
    <w:p w14:paraId="2883ECAF" w14:textId="167FED93" w:rsidR="00500D5E" w:rsidRDefault="00B06B53" w:rsidP="00BC3F29">
      <w:pPr>
        <w:pStyle w:val="BodyText"/>
        <w:numPr>
          <w:ilvl w:val="0"/>
          <w:numId w:val="18"/>
        </w:numPr>
        <w:tabs>
          <w:tab w:val="left" w:pos="1430"/>
        </w:tabs>
        <w:ind w:right="90" w:firstLine="0"/>
      </w:pPr>
      <w:r>
        <w:t>Include</w:t>
      </w:r>
      <w:r>
        <w:rPr>
          <w:spacing w:val="-5"/>
        </w:rPr>
        <w:t xml:space="preserve"> </w:t>
      </w:r>
      <w:r>
        <w:t>the</w:t>
      </w:r>
      <w:r>
        <w:rPr>
          <w:spacing w:val="-5"/>
        </w:rPr>
        <w:t xml:space="preserve"> </w:t>
      </w:r>
      <w:r>
        <w:t>full</w:t>
      </w:r>
      <w:r>
        <w:rPr>
          <w:spacing w:val="-5"/>
        </w:rPr>
        <w:t xml:space="preserve"> </w:t>
      </w:r>
      <w:r>
        <w:t>cooperation</w:t>
      </w:r>
      <w:r>
        <w:rPr>
          <w:spacing w:val="-4"/>
        </w:rPr>
        <w:t xml:space="preserve"> </w:t>
      </w:r>
      <w:r>
        <w:t>of</w:t>
      </w:r>
      <w:r>
        <w:rPr>
          <w:spacing w:val="-5"/>
        </w:rPr>
        <w:t xml:space="preserve"> </w:t>
      </w:r>
      <w:r>
        <w:t>the</w:t>
      </w:r>
      <w:r>
        <w:rPr>
          <w:spacing w:val="-5"/>
        </w:rPr>
        <w:t xml:space="preserve"> </w:t>
      </w:r>
      <w:r>
        <w:t>bargaining</w:t>
      </w:r>
      <w:r>
        <w:rPr>
          <w:spacing w:val="-5"/>
        </w:rPr>
        <w:t xml:space="preserve"> </w:t>
      </w:r>
      <w:r>
        <w:t>unit</w:t>
      </w:r>
      <w:r>
        <w:rPr>
          <w:spacing w:val="-4"/>
        </w:rPr>
        <w:t xml:space="preserve"> </w:t>
      </w:r>
      <w:r>
        <w:t>member</w:t>
      </w:r>
      <w:r>
        <w:rPr>
          <w:spacing w:val="-5"/>
        </w:rPr>
        <w:t xml:space="preserve"> </w:t>
      </w:r>
      <w:r>
        <w:t>with</w:t>
      </w:r>
      <w:r>
        <w:rPr>
          <w:spacing w:val="-5"/>
        </w:rPr>
        <w:t xml:space="preserve"> </w:t>
      </w:r>
      <w:r>
        <w:t>the</w:t>
      </w:r>
      <w:r>
        <w:rPr>
          <w:w w:val="99"/>
        </w:rPr>
        <w:t xml:space="preserve"> </w:t>
      </w:r>
      <w:r>
        <w:lastRenderedPageBreak/>
        <w:t>University</w:t>
      </w:r>
      <w:r>
        <w:rPr>
          <w:spacing w:val="-4"/>
        </w:rPr>
        <w:t xml:space="preserve"> </w:t>
      </w:r>
      <w:r>
        <w:t>and</w:t>
      </w:r>
      <w:r>
        <w:rPr>
          <w:spacing w:val="-4"/>
        </w:rPr>
        <w:t xml:space="preserve"> </w:t>
      </w:r>
      <w:r>
        <w:t>with</w:t>
      </w:r>
      <w:r>
        <w:rPr>
          <w:spacing w:val="-4"/>
        </w:rPr>
        <w:t xml:space="preserve"> </w:t>
      </w:r>
      <w:r>
        <w:t>counsel</w:t>
      </w:r>
      <w:r>
        <w:rPr>
          <w:spacing w:val="-4"/>
        </w:rPr>
        <w:t xml:space="preserve"> </w:t>
      </w:r>
      <w:r>
        <w:t>provided</w:t>
      </w:r>
      <w:r>
        <w:rPr>
          <w:spacing w:val="-4"/>
        </w:rPr>
        <w:t xml:space="preserve"> </w:t>
      </w:r>
      <w:r>
        <w:t>by</w:t>
      </w:r>
      <w:r>
        <w:rPr>
          <w:spacing w:val="-4"/>
        </w:rPr>
        <w:t xml:space="preserve"> </w:t>
      </w:r>
      <w:r>
        <w:t>the</w:t>
      </w:r>
      <w:r>
        <w:rPr>
          <w:spacing w:val="-4"/>
        </w:rPr>
        <w:t xml:space="preserve"> </w:t>
      </w:r>
      <w:r>
        <w:t>University,</w:t>
      </w:r>
      <w:r>
        <w:rPr>
          <w:spacing w:val="-4"/>
        </w:rPr>
        <w:t xml:space="preserve"> </w:t>
      </w:r>
      <w:r>
        <w:t>including</w:t>
      </w:r>
      <w:r>
        <w:rPr>
          <w:spacing w:val="-4"/>
        </w:rPr>
        <w:t xml:space="preserve"> </w:t>
      </w:r>
      <w:r>
        <w:t>but</w:t>
      </w:r>
      <w:r>
        <w:rPr>
          <w:spacing w:val="-4"/>
        </w:rPr>
        <w:t xml:space="preserve"> </w:t>
      </w:r>
      <w:r>
        <w:t>not</w:t>
      </w:r>
      <w:r>
        <w:rPr>
          <w:w w:val="99"/>
        </w:rPr>
        <w:t xml:space="preserve"> </w:t>
      </w:r>
      <w:r>
        <w:t>limited</w:t>
      </w:r>
      <w:r>
        <w:rPr>
          <w:spacing w:val="-5"/>
        </w:rPr>
        <w:t xml:space="preserve"> </w:t>
      </w:r>
      <w:r>
        <w:t>to</w:t>
      </w:r>
      <w:r>
        <w:rPr>
          <w:spacing w:val="-5"/>
        </w:rPr>
        <w:t xml:space="preserve"> </w:t>
      </w:r>
      <w:r>
        <w:t>providing</w:t>
      </w:r>
      <w:r>
        <w:rPr>
          <w:spacing w:val="-5"/>
        </w:rPr>
        <w:t xml:space="preserve"> </w:t>
      </w:r>
      <w:r>
        <w:t>the</w:t>
      </w:r>
      <w:r>
        <w:rPr>
          <w:spacing w:val="-5"/>
        </w:rPr>
        <w:t xml:space="preserve"> </w:t>
      </w:r>
      <w:r>
        <w:t>University</w:t>
      </w:r>
      <w:r>
        <w:rPr>
          <w:spacing w:val="-4"/>
        </w:rPr>
        <w:t xml:space="preserve"> </w:t>
      </w:r>
      <w:r>
        <w:t>with</w:t>
      </w:r>
      <w:r>
        <w:rPr>
          <w:spacing w:val="-5"/>
        </w:rPr>
        <w:t xml:space="preserve"> </w:t>
      </w:r>
      <w:r>
        <w:t>reasonably</w:t>
      </w:r>
      <w:r w:rsidR="00393B36">
        <w:t xml:space="preserve"> </w:t>
      </w:r>
      <w:r>
        <w:t>timely</w:t>
      </w:r>
      <w:r>
        <w:rPr>
          <w:spacing w:val="-5"/>
        </w:rPr>
        <w:t xml:space="preserve"> </w:t>
      </w:r>
      <w:r>
        <w:t>notice</w:t>
      </w:r>
      <w:r>
        <w:rPr>
          <w:spacing w:val="-5"/>
        </w:rPr>
        <w:t xml:space="preserve"> </w:t>
      </w:r>
      <w:r>
        <w:t>of</w:t>
      </w:r>
      <w:r>
        <w:rPr>
          <w:spacing w:val="-5"/>
        </w:rPr>
        <w:t xml:space="preserve"> </w:t>
      </w:r>
      <w:r>
        <w:t>any claim</w:t>
      </w:r>
      <w:r>
        <w:rPr>
          <w:spacing w:val="-4"/>
        </w:rPr>
        <w:t xml:space="preserve"> </w:t>
      </w:r>
      <w:r>
        <w:t>or</w:t>
      </w:r>
      <w:r>
        <w:rPr>
          <w:spacing w:val="-4"/>
        </w:rPr>
        <w:t xml:space="preserve"> </w:t>
      </w:r>
      <w:r>
        <w:t>threatened</w:t>
      </w:r>
      <w:r>
        <w:rPr>
          <w:spacing w:val="-4"/>
        </w:rPr>
        <w:t xml:space="preserve"> </w:t>
      </w:r>
      <w:r>
        <w:t>claim</w:t>
      </w:r>
      <w:r>
        <w:rPr>
          <w:spacing w:val="-4"/>
        </w:rPr>
        <w:t xml:space="preserve"> </w:t>
      </w:r>
      <w:r>
        <w:t>to</w:t>
      </w:r>
      <w:r>
        <w:rPr>
          <w:spacing w:val="-4"/>
        </w:rPr>
        <w:t xml:space="preserve"> </w:t>
      </w:r>
      <w:r>
        <w:t>the</w:t>
      </w:r>
      <w:r>
        <w:rPr>
          <w:spacing w:val="-4"/>
        </w:rPr>
        <w:t xml:space="preserve"> </w:t>
      </w:r>
      <w:r>
        <w:t>Associate</w:t>
      </w:r>
      <w:r>
        <w:rPr>
          <w:spacing w:val="-4"/>
        </w:rPr>
        <w:t xml:space="preserve"> </w:t>
      </w:r>
      <w:r>
        <w:t>Provost.</w:t>
      </w:r>
    </w:p>
    <w:p w14:paraId="681BCC1D" w14:textId="77777777" w:rsidR="00500D5E" w:rsidRPr="00BC3F29" w:rsidRDefault="00500D5E" w:rsidP="00BC3F29">
      <w:pPr>
        <w:spacing w:before="11"/>
        <w:ind w:right="90"/>
        <w:rPr>
          <w:rFonts w:ascii="Times New Roman" w:eastAsia="Times New Roman" w:hAnsi="Times New Roman" w:cs="Times New Roman"/>
          <w:sz w:val="17"/>
          <w:szCs w:val="17"/>
        </w:rPr>
      </w:pPr>
    </w:p>
    <w:p w14:paraId="0D726CE0" w14:textId="77777777" w:rsidR="00500D5E" w:rsidRDefault="00B06B53" w:rsidP="00BC3F29">
      <w:pPr>
        <w:pStyle w:val="BodyText"/>
        <w:numPr>
          <w:ilvl w:val="0"/>
          <w:numId w:val="18"/>
        </w:numPr>
        <w:tabs>
          <w:tab w:val="left" w:pos="1430"/>
        </w:tabs>
        <w:spacing w:line="239" w:lineRule="auto"/>
        <w:ind w:right="90" w:firstLine="0"/>
      </w:pPr>
      <w:r>
        <w:t>Not</w:t>
      </w:r>
      <w:r>
        <w:rPr>
          <w:spacing w:val="-5"/>
        </w:rPr>
        <w:t xml:space="preserve"> </w:t>
      </w:r>
      <w:r>
        <w:t>involve</w:t>
      </w:r>
      <w:r>
        <w:rPr>
          <w:spacing w:val="-5"/>
        </w:rPr>
        <w:t xml:space="preserve"> </w:t>
      </w:r>
      <w:r>
        <w:t>any</w:t>
      </w:r>
      <w:r>
        <w:rPr>
          <w:spacing w:val="-5"/>
        </w:rPr>
        <w:t xml:space="preserve"> </w:t>
      </w:r>
      <w:r>
        <w:t>settlement</w:t>
      </w:r>
      <w:r>
        <w:rPr>
          <w:spacing w:val="-5"/>
        </w:rPr>
        <w:t xml:space="preserve"> </w:t>
      </w:r>
      <w:r>
        <w:t>of</w:t>
      </w:r>
      <w:r>
        <w:rPr>
          <w:spacing w:val="-5"/>
        </w:rPr>
        <w:t xml:space="preserve"> </w:t>
      </w:r>
      <w:r>
        <w:t>any</w:t>
      </w:r>
      <w:r>
        <w:rPr>
          <w:spacing w:val="-5"/>
        </w:rPr>
        <w:t xml:space="preserve"> </w:t>
      </w:r>
      <w:r>
        <w:t>claim</w:t>
      </w:r>
      <w:r>
        <w:rPr>
          <w:spacing w:val="-5"/>
        </w:rPr>
        <w:t xml:space="preserve"> </w:t>
      </w:r>
      <w:r>
        <w:t>without</w:t>
      </w:r>
      <w:r>
        <w:rPr>
          <w:spacing w:val="-5"/>
        </w:rPr>
        <w:t xml:space="preserve"> </w:t>
      </w:r>
      <w:r>
        <w:t>the</w:t>
      </w:r>
      <w:r>
        <w:rPr>
          <w:spacing w:val="-5"/>
        </w:rPr>
        <w:t xml:space="preserve"> </w:t>
      </w:r>
      <w:r>
        <w:t>express</w:t>
      </w:r>
      <w:r>
        <w:rPr>
          <w:spacing w:val="-5"/>
        </w:rPr>
        <w:t xml:space="preserve"> </w:t>
      </w:r>
      <w:r>
        <w:t>agreement</w:t>
      </w:r>
      <w:r>
        <w:rPr>
          <w:w w:val="99"/>
        </w:rPr>
        <w:t xml:space="preserve"> </w:t>
      </w:r>
      <w:r>
        <w:t>of</w:t>
      </w:r>
      <w:r>
        <w:rPr>
          <w:spacing w:val="-5"/>
        </w:rPr>
        <w:t xml:space="preserve"> </w:t>
      </w:r>
      <w:r>
        <w:t>the</w:t>
      </w:r>
      <w:r>
        <w:rPr>
          <w:spacing w:val="-4"/>
        </w:rPr>
        <w:t xml:space="preserve"> </w:t>
      </w:r>
      <w:r>
        <w:t>affected</w:t>
      </w:r>
      <w:r>
        <w:rPr>
          <w:spacing w:val="-5"/>
        </w:rPr>
        <w:t xml:space="preserve"> </w:t>
      </w:r>
      <w:r>
        <w:t>bargaining</w:t>
      </w:r>
      <w:r>
        <w:rPr>
          <w:spacing w:val="-4"/>
        </w:rPr>
        <w:t xml:space="preserve"> </w:t>
      </w:r>
      <w:r>
        <w:t>unit</w:t>
      </w:r>
      <w:r>
        <w:rPr>
          <w:spacing w:val="-4"/>
        </w:rPr>
        <w:t xml:space="preserve"> </w:t>
      </w:r>
      <w:r>
        <w:t>member.</w:t>
      </w:r>
      <w:r>
        <w:rPr>
          <w:spacing w:val="51"/>
        </w:rPr>
        <w:t xml:space="preserve"> </w:t>
      </w:r>
      <w:r>
        <w:t>If</w:t>
      </w:r>
      <w:r>
        <w:rPr>
          <w:spacing w:val="-4"/>
        </w:rPr>
        <w:t xml:space="preserve"> </w:t>
      </w:r>
      <w:r>
        <w:t>the</w:t>
      </w:r>
      <w:r>
        <w:rPr>
          <w:spacing w:val="-5"/>
        </w:rPr>
        <w:t xml:space="preserve"> </w:t>
      </w:r>
      <w:r>
        <w:t>bargaining</w:t>
      </w:r>
      <w:r>
        <w:rPr>
          <w:spacing w:val="-4"/>
        </w:rPr>
        <w:t xml:space="preserve"> </w:t>
      </w:r>
      <w:r>
        <w:t>unit</w:t>
      </w:r>
      <w:r>
        <w:rPr>
          <w:spacing w:val="-5"/>
        </w:rPr>
        <w:t xml:space="preserve"> </w:t>
      </w:r>
      <w:r>
        <w:t>member refuses</w:t>
      </w:r>
      <w:r>
        <w:rPr>
          <w:spacing w:val="-5"/>
        </w:rPr>
        <w:t xml:space="preserve"> </w:t>
      </w:r>
      <w:r>
        <w:t>to</w:t>
      </w:r>
      <w:r>
        <w:rPr>
          <w:spacing w:val="-4"/>
        </w:rPr>
        <w:t xml:space="preserve"> </w:t>
      </w:r>
      <w:r>
        <w:t>consent</w:t>
      </w:r>
      <w:r>
        <w:rPr>
          <w:spacing w:val="-5"/>
        </w:rPr>
        <w:t xml:space="preserve"> </w:t>
      </w:r>
      <w:r>
        <w:t>to</w:t>
      </w:r>
      <w:r>
        <w:rPr>
          <w:spacing w:val="-4"/>
        </w:rPr>
        <w:t xml:space="preserve"> </w:t>
      </w:r>
      <w:r>
        <w:t>a</w:t>
      </w:r>
      <w:r>
        <w:rPr>
          <w:spacing w:val="-4"/>
        </w:rPr>
        <w:t xml:space="preserve"> </w:t>
      </w:r>
      <w:r>
        <w:t>reasonable</w:t>
      </w:r>
      <w:r>
        <w:rPr>
          <w:spacing w:val="-5"/>
        </w:rPr>
        <w:t xml:space="preserve"> </w:t>
      </w:r>
      <w:r>
        <w:t>settlement</w:t>
      </w:r>
      <w:r>
        <w:rPr>
          <w:spacing w:val="-4"/>
        </w:rPr>
        <w:t xml:space="preserve"> </w:t>
      </w:r>
      <w:r>
        <w:t>that</w:t>
      </w:r>
      <w:r>
        <w:rPr>
          <w:spacing w:val="-5"/>
        </w:rPr>
        <w:t xml:space="preserve"> </w:t>
      </w:r>
      <w:r>
        <w:t>the</w:t>
      </w:r>
      <w:r>
        <w:rPr>
          <w:spacing w:val="-4"/>
        </w:rPr>
        <w:t xml:space="preserve"> </w:t>
      </w:r>
      <w:r>
        <w:t>University recommends,</w:t>
      </w:r>
      <w:r>
        <w:rPr>
          <w:spacing w:val="-5"/>
        </w:rPr>
        <w:t xml:space="preserve"> </w:t>
      </w:r>
      <w:r>
        <w:t>the</w:t>
      </w:r>
      <w:r>
        <w:rPr>
          <w:spacing w:val="-4"/>
        </w:rPr>
        <w:t xml:space="preserve"> </w:t>
      </w:r>
      <w:r>
        <w:t>University</w:t>
      </w:r>
      <w:r>
        <w:rPr>
          <w:spacing w:val="-4"/>
        </w:rPr>
        <w:t xml:space="preserve"> </w:t>
      </w:r>
      <w:r>
        <w:t>shall</w:t>
      </w:r>
      <w:r>
        <w:rPr>
          <w:spacing w:val="-4"/>
        </w:rPr>
        <w:t xml:space="preserve"> </w:t>
      </w:r>
      <w:r>
        <w:t>be</w:t>
      </w:r>
      <w:r>
        <w:rPr>
          <w:spacing w:val="-4"/>
        </w:rPr>
        <w:t xml:space="preserve"> </w:t>
      </w:r>
      <w:r>
        <w:t>responsible</w:t>
      </w:r>
      <w:r>
        <w:rPr>
          <w:spacing w:val="-5"/>
        </w:rPr>
        <w:t xml:space="preserve"> </w:t>
      </w:r>
      <w:r>
        <w:t>only</w:t>
      </w:r>
      <w:r>
        <w:rPr>
          <w:spacing w:val="-4"/>
        </w:rPr>
        <w:t xml:space="preserve"> </w:t>
      </w:r>
      <w:r>
        <w:t>for</w:t>
      </w:r>
      <w:r>
        <w:rPr>
          <w:spacing w:val="-4"/>
        </w:rPr>
        <w:t xml:space="preserve"> </w:t>
      </w:r>
      <w:r>
        <w:t>the</w:t>
      </w:r>
      <w:r>
        <w:rPr>
          <w:spacing w:val="-4"/>
        </w:rPr>
        <w:t xml:space="preserve"> </w:t>
      </w:r>
      <w:r>
        <w:t>amount</w:t>
      </w:r>
      <w:r>
        <w:rPr>
          <w:spacing w:val="-4"/>
        </w:rPr>
        <w:t xml:space="preserve"> </w:t>
      </w:r>
      <w:r>
        <w:t>of damages</w:t>
      </w:r>
      <w:r>
        <w:rPr>
          <w:spacing w:val="-4"/>
        </w:rPr>
        <w:t xml:space="preserve"> </w:t>
      </w:r>
      <w:r>
        <w:t>the</w:t>
      </w:r>
      <w:r>
        <w:rPr>
          <w:spacing w:val="-4"/>
        </w:rPr>
        <w:t xml:space="preserve"> </w:t>
      </w:r>
      <w:r>
        <w:t>claim</w:t>
      </w:r>
      <w:r>
        <w:rPr>
          <w:spacing w:val="-3"/>
        </w:rPr>
        <w:t xml:space="preserve"> </w:t>
      </w:r>
      <w:r>
        <w:t>could</w:t>
      </w:r>
      <w:r>
        <w:rPr>
          <w:spacing w:val="-4"/>
        </w:rPr>
        <w:t xml:space="preserve"> </w:t>
      </w:r>
      <w:r>
        <w:t>have</w:t>
      </w:r>
      <w:r>
        <w:rPr>
          <w:spacing w:val="-3"/>
        </w:rPr>
        <w:t xml:space="preserve"> </w:t>
      </w:r>
      <w:r>
        <w:t>been</w:t>
      </w:r>
      <w:r>
        <w:rPr>
          <w:spacing w:val="-4"/>
        </w:rPr>
        <w:t xml:space="preserve"> </w:t>
      </w:r>
      <w:r>
        <w:t>settled</w:t>
      </w:r>
      <w:r>
        <w:rPr>
          <w:spacing w:val="-3"/>
        </w:rPr>
        <w:t xml:space="preserve"> </w:t>
      </w:r>
      <w:r>
        <w:t>for</w:t>
      </w:r>
      <w:r>
        <w:rPr>
          <w:spacing w:val="-4"/>
        </w:rPr>
        <w:t xml:space="preserve"> </w:t>
      </w:r>
      <w:r>
        <w:t>and</w:t>
      </w:r>
      <w:r>
        <w:rPr>
          <w:spacing w:val="-3"/>
        </w:rPr>
        <w:t xml:space="preserve"> </w:t>
      </w:r>
      <w:r>
        <w:t>for</w:t>
      </w:r>
      <w:r>
        <w:rPr>
          <w:spacing w:val="-4"/>
        </w:rPr>
        <w:t xml:space="preserve"> </w:t>
      </w:r>
      <w:r>
        <w:t>defense</w:t>
      </w:r>
      <w:r>
        <w:rPr>
          <w:spacing w:val="-4"/>
        </w:rPr>
        <w:t xml:space="preserve"> </w:t>
      </w:r>
      <w:r>
        <w:t>costs incurred</w:t>
      </w:r>
      <w:r>
        <w:rPr>
          <w:spacing w:val="-3"/>
        </w:rPr>
        <w:t xml:space="preserve"> </w:t>
      </w:r>
      <w:r>
        <w:t>up</w:t>
      </w:r>
      <w:r>
        <w:rPr>
          <w:spacing w:val="-3"/>
        </w:rPr>
        <w:t xml:space="preserve"> </w:t>
      </w:r>
      <w:r>
        <w:t>to</w:t>
      </w:r>
      <w:r>
        <w:rPr>
          <w:spacing w:val="-3"/>
        </w:rPr>
        <w:t xml:space="preserve"> </w:t>
      </w:r>
      <w:r>
        <w:t>the</w:t>
      </w:r>
      <w:r>
        <w:rPr>
          <w:spacing w:val="-3"/>
        </w:rPr>
        <w:t xml:space="preserve"> </w:t>
      </w:r>
      <w:r>
        <w:t>date</w:t>
      </w:r>
      <w:r>
        <w:rPr>
          <w:spacing w:val="-3"/>
        </w:rPr>
        <w:t xml:space="preserve"> </w:t>
      </w:r>
      <w:r>
        <w:t>of</w:t>
      </w:r>
      <w:r>
        <w:rPr>
          <w:spacing w:val="-3"/>
        </w:rPr>
        <w:t xml:space="preserve"> </w:t>
      </w:r>
      <w:r>
        <w:t>such</w:t>
      </w:r>
      <w:r>
        <w:rPr>
          <w:spacing w:val="-3"/>
        </w:rPr>
        <w:t xml:space="preserve"> </w:t>
      </w:r>
      <w:r>
        <w:t>refusal.</w:t>
      </w:r>
    </w:p>
    <w:p w14:paraId="79C775E8" w14:textId="77777777" w:rsidR="00500D5E" w:rsidRPr="00BC3F29" w:rsidRDefault="00500D5E" w:rsidP="00BC3F29">
      <w:pPr>
        <w:ind w:right="90"/>
        <w:rPr>
          <w:rFonts w:ascii="Times New Roman" w:eastAsia="Times New Roman" w:hAnsi="Times New Roman" w:cs="Times New Roman"/>
          <w:sz w:val="17"/>
          <w:szCs w:val="17"/>
        </w:rPr>
      </w:pPr>
    </w:p>
    <w:p w14:paraId="74034FBF" w14:textId="437D1AF8" w:rsidR="00500D5E" w:rsidRDefault="00B06B53" w:rsidP="00BC3F29">
      <w:pPr>
        <w:pStyle w:val="BodyText"/>
        <w:ind w:left="1160" w:right="90"/>
      </w:pPr>
      <w:r>
        <w:t>The</w:t>
      </w:r>
      <w:r>
        <w:rPr>
          <w:spacing w:val="-5"/>
        </w:rPr>
        <w:t xml:space="preserve"> </w:t>
      </w:r>
      <w:r>
        <w:t>University</w:t>
      </w:r>
      <w:r>
        <w:rPr>
          <w:spacing w:val="-5"/>
        </w:rPr>
        <w:t xml:space="preserve"> </w:t>
      </w:r>
      <w:r>
        <w:t>at</w:t>
      </w:r>
      <w:r>
        <w:rPr>
          <w:spacing w:val="-4"/>
        </w:rPr>
        <w:t xml:space="preserve"> </w:t>
      </w:r>
      <w:r>
        <w:t>its</w:t>
      </w:r>
      <w:r>
        <w:rPr>
          <w:spacing w:val="-5"/>
        </w:rPr>
        <w:t xml:space="preserve"> </w:t>
      </w:r>
      <w:r>
        <w:t>expense</w:t>
      </w:r>
      <w:r>
        <w:rPr>
          <w:spacing w:val="-4"/>
        </w:rPr>
        <w:t xml:space="preserve"> </w:t>
      </w:r>
      <w:r>
        <w:t>shall</w:t>
      </w:r>
      <w:r>
        <w:rPr>
          <w:spacing w:val="-5"/>
        </w:rPr>
        <w:t xml:space="preserve"> </w:t>
      </w:r>
      <w:r>
        <w:t>provide</w:t>
      </w:r>
      <w:r>
        <w:rPr>
          <w:spacing w:val="-4"/>
        </w:rPr>
        <w:t xml:space="preserve"> </w:t>
      </w:r>
      <w:r>
        <w:t>effective</w:t>
      </w:r>
      <w:r>
        <w:rPr>
          <w:spacing w:val="-5"/>
        </w:rPr>
        <w:t xml:space="preserve"> </w:t>
      </w:r>
      <w:r>
        <w:t>legal</w:t>
      </w:r>
      <w:r>
        <w:rPr>
          <w:spacing w:val="-4"/>
        </w:rPr>
        <w:t xml:space="preserve"> </w:t>
      </w:r>
      <w:r>
        <w:t>and</w:t>
      </w:r>
      <w:r>
        <w:rPr>
          <w:spacing w:val="-5"/>
        </w:rPr>
        <w:t xml:space="preserve"> </w:t>
      </w:r>
      <w:r>
        <w:t>other representation</w:t>
      </w:r>
      <w:r>
        <w:rPr>
          <w:spacing w:val="-6"/>
        </w:rPr>
        <w:t xml:space="preserve"> </w:t>
      </w:r>
      <w:r>
        <w:t>to</w:t>
      </w:r>
      <w:r>
        <w:rPr>
          <w:spacing w:val="-5"/>
        </w:rPr>
        <w:t xml:space="preserve"> </w:t>
      </w:r>
      <w:r>
        <w:t>legally</w:t>
      </w:r>
      <w:r>
        <w:rPr>
          <w:spacing w:val="-5"/>
        </w:rPr>
        <w:t xml:space="preserve"> </w:t>
      </w:r>
      <w:r>
        <w:t>resist</w:t>
      </w:r>
      <w:r>
        <w:rPr>
          <w:spacing w:val="-5"/>
        </w:rPr>
        <w:t xml:space="preserve"> </w:t>
      </w:r>
      <w:r>
        <w:t>compulsory</w:t>
      </w:r>
      <w:r>
        <w:rPr>
          <w:spacing w:val="-6"/>
        </w:rPr>
        <w:t xml:space="preserve"> </w:t>
      </w:r>
      <w:r>
        <w:t>legal</w:t>
      </w:r>
      <w:r>
        <w:rPr>
          <w:spacing w:val="-5"/>
        </w:rPr>
        <w:t xml:space="preserve"> </w:t>
      </w:r>
      <w:r>
        <w:t>demands</w:t>
      </w:r>
      <w:r>
        <w:rPr>
          <w:spacing w:val="-5"/>
        </w:rPr>
        <w:t xml:space="preserve"> </w:t>
      </w:r>
      <w:r>
        <w:t>for</w:t>
      </w:r>
      <w:r>
        <w:rPr>
          <w:spacing w:val="-5"/>
        </w:rPr>
        <w:t xml:space="preserve"> </w:t>
      </w:r>
      <w:r>
        <w:t>intrusive, disruptive,</w:t>
      </w:r>
      <w:r>
        <w:rPr>
          <w:spacing w:val="-7"/>
        </w:rPr>
        <w:t xml:space="preserve"> </w:t>
      </w:r>
      <w:r>
        <w:t>or</w:t>
      </w:r>
      <w:r>
        <w:rPr>
          <w:spacing w:val="-7"/>
        </w:rPr>
        <w:t xml:space="preserve"> </w:t>
      </w:r>
      <w:r>
        <w:t>confidence-breaking</w:t>
      </w:r>
      <w:r>
        <w:rPr>
          <w:spacing w:val="-7"/>
        </w:rPr>
        <w:t xml:space="preserve"> </w:t>
      </w:r>
      <w:r>
        <w:t>disclosures</w:t>
      </w:r>
      <w:r>
        <w:rPr>
          <w:spacing w:val="-7"/>
        </w:rPr>
        <w:t xml:space="preserve"> </w:t>
      </w:r>
      <w:r>
        <w:t>involving</w:t>
      </w:r>
      <w:r>
        <w:rPr>
          <w:spacing w:val="-7"/>
        </w:rPr>
        <w:t xml:space="preserve"> </w:t>
      </w:r>
      <w:r>
        <w:t>a</w:t>
      </w:r>
      <w:r>
        <w:rPr>
          <w:spacing w:val="-7"/>
        </w:rPr>
        <w:t xml:space="preserve"> </w:t>
      </w:r>
      <w:r>
        <w:t>bargaining</w:t>
      </w:r>
      <w:r>
        <w:rPr>
          <w:spacing w:val="-7"/>
        </w:rPr>
        <w:t xml:space="preserve"> </w:t>
      </w:r>
      <w:r>
        <w:t>unit</w:t>
      </w:r>
      <w:r>
        <w:rPr>
          <w:w w:val="99"/>
        </w:rPr>
        <w:t xml:space="preserve"> </w:t>
      </w:r>
      <w:r>
        <w:t>member's</w:t>
      </w:r>
      <w:r>
        <w:rPr>
          <w:spacing w:val="-5"/>
        </w:rPr>
        <w:t xml:space="preserve"> </w:t>
      </w:r>
      <w:r>
        <w:t>work</w:t>
      </w:r>
      <w:r>
        <w:rPr>
          <w:spacing w:val="-5"/>
        </w:rPr>
        <w:t xml:space="preserve"> </w:t>
      </w:r>
      <w:r>
        <w:t>products</w:t>
      </w:r>
      <w:r>
        <w:rPr>
          <w:spacing w:val="-5"/>
        </w:rPr>
        <w:t xml:space="preserve"> </w:t>
      </w:r>
      <w:r>
        <w:t>produced</w:t>
      </w:r>
      <w:r>
        <w:rPr>
          <w:spacing w:val="-5"/>
        </w:rPr>
        <w:t xml:space="preserve"> </w:t>
      </w:r>
      <w:r>
        <w:t>in</w:t>
      </w:r>
      <w:r>
        <w:rPr>
          <w:spacing w:val="-5"/>
        </w:rPr>
        <w:t xml:space="preserve"> </w:t>
      </w:r>
      <w:r>
        <w:t>the</w:t>
      </w:r>
      <w:r>
        <w:rPr>
          <w:spacing w:val="-5"/>
        </w:rPr>
        <w:t xml:space="preserve"> </w:t>
      </w:r>
      <w:r>
        <w:t>discharge</w:t>
      </w:r>
      <w:r>
        <w:rPr>
          <w:spacing w:val="-5"/>
        </w:rPr>
        <w:t xml:space="preserve"> </w:t>
      </w:r>
      <w:r>
        <w:t>of</w:t>
      </w:r>
      <w:r>
        <w:rPr>
          <w:spacing w:val="-5"/>
        </w:rPr>
        <w:t xml:space="preserve"> </w:t>
      </w:r>
      <w:r>
        <w:t>his/her</w:t>
      </w:r>
      <w:r>
        <w:rPr>
          <w:spacing w:val="-5"/>
        </w:rPr>
        <w:t xml:space="preserve"> </w:t>
      </w:r>
      <w:r>
        <w:t>University duties.</w:t>
      </w:r>
      <w:r>
        <w:rPr>
          <w:spacing w:val="52"/>
        </w:rPr>
        <w:t xml:space="preserve"> </w:t>
      </w:r>
      <w:r>
        <w:t>Such</w:t>
      </w:r>
      <w:r>
        <w:rPr>
          <w:spacing w:val="-4"/>
        </w:rPr>
        <w:t xml:space="preserve"> </w:t>
      </w:r>
      <w:r>
        <w:t>resistance</w:t>
      </w:r>
      <w:r>
        <w:rPr>
          <w:spacing w:val="-4"/>
        </w:rPr>
        <w:t xml:space="preserve"> </w:t>
      </w:r>
      <w:r>
        <w:t>shall</w:t>
      </w:r>
      <w:r>
        <w:rPr>
          <w:spacing w:val="-4"/>
        </w:rPr>
        <w:t xml:space="preserve"> </w:t>
      </w:r>
      <w:r>
        <w:t>continue</w:t>
      </w:r>
      <w:r>
        <w:rPr>
          <w:spacing w:val="-4"/>
        </w:rPr>
        <w:t xml:space="preserve"> </w:t>
      </w:r>
      <w:r>
        <w:t>until</w:t>
      </w:r>
      <w:r>
        <w:rPr>
          <w:spacing w:val="-4"/>
        </w:rPr>
        <w:t xml:space="preserve"> </w:t>
      </w:r>
      <w:r>
        <w:t>all</w:t>
      </w:r>
      <w:r>
        <w:rPr>
          <w:spacing w:val="-4"/>
        </w:rPr>
        <w:t xml:space="preserve"> </w:t>
      </w:r>
      <w:r>
        <w:t>legal</w:t>
      </w:r>
      <w:r>
        <w:rPr>
          <w:spacing w:val="-4"/>
        </w:rPr>
        <w:t xml:space="preserve"> </w:t>
      </w:r>
      <w:r>
        <w:t>remedies</w:t>
      </w:r>
      <w:r>
        <w:rPr>
          <w:spacing w:val="-4"/>
        </w:rPr>
        <w:t xml:space="preserve"> </w:t>
      </w:r>
      <w:r>
        <w:t>at</w:t>
      </w:r>
      <w:r>
        <w:rPr>
          <w:spacing w:val="-4"/>
        </w:rPr>
        <w:t xml:space="preserve"> </w:t>
      </w:r>
      <w:r>
        <w:t>least</w:t>
      </w:r>
      <w:r>
        <w:rPr>
          <w:spacing w:val="-4"/>
        </w:rPr>
        <w:t xml:space="preserve"> </w:t>
      </w:r>
      <w:r>
        <w:t>up</w:t>
      </w:r>
      <w:r>
        <w:rPr>
          <w:spacing w:val="-4"/>
        </w:rPr>
        <w:t xml:space="preserve"> </w:t>
      </w:r>
      <w:r>
        <w:t>to the</w:t>
      </w:r>
      <w:r>
        <w:rPr>
          <w:spacing w:val="-5"/>
        </w:rPr>
        <w:t xml:space="preserve"> </w:t>
      </w:r>
      <w:r>
        <w:t>first</w:t>
      </w:r>
      <w:r>
        <w:rPr>
          <w:spacing w:val="-4"/>
        </w:rPr>
        <w:t xml:space="preserve"> </w:t>
      </w:r>
      <w:r>
        <w:t>appellate</w:t>
      </w:r>
      <w:r>
        <w:rPr>
          <w:spacing w:val="-4"/>
        </w:rPr>
        <w:t xml:space="preserve"> </w:t>
      </w:r>
      <w:r>
        <w:t>court</w:t>
      </w:r>
      <w:r>
        <w:rPr>
          <w:spacing w:val="-4"/>
        </w:rPr>
        <w:t xml:space="preserve"> </w:t>
      </w:r>
      <w:r>
        <w:t>above</w:t>
      </w:r>
      <w:r>
        <w:rPr>
          <w:spacing w:val="-4"/>
        </w:rPr>
        <w:t xml:space="preserve"> </w:t>
      </w:r>
      <w:r>
        <w:t>the</w:t>
      </w:r>
      <w:r>
        <w:rPr>
          <w:spacing w:val="-4"/>
        </w:rPr>
        <w:t xml:space="preserve"> </w:t>
      </w:r>
      <w:r>
        <w:t>trial</w:t>
      </w:r>
      <w:r>
        <w:rPr>
          <w:spacing w:val="-4"/>
        </w:rPr>
        <w:t xml:space="preserve"> </w:t>
      </w:r>
      <w:r>
        <w:t>court</w:t>
      </w:r>
      <w:r>
        <w:rPr>
          <w:spacing w:val="-4"/>
        </w:rPr>
        <w:t xml:space="preserve"> </w:t>
      </w:r>
      <w:r>
        <w:t>have</w:t>
      </w:r>
      <w:r>
        <w:rPr>
          <w:spacing w:val="-4"/>
        </w:rPr>
        <w:t xml:space="preserve"> </w:t>
      </w:r>
      <w:r>
        <w:t>been</w:t>
      </w:r>
      <w:r>
        <w:rPr>
          <w:spacing w:val="-4"/>
        </w:rPr>
        <w:t xml:space="preserve"> </w:t>
      </w:r>
      <w:r>
        <w:t>exhausted.</w:t>
      </w:r>
      <w:r>
        <w:rPr>
          <w:spacing w:val="52"/>
        </w:rPr>
        <w:t xml:space="preserve"> </w:t>
      </w:r>
      <w:r>
        <w:t>In</w:t>
      </w:r>
      <w:r>
        <w:rPr>
          <w:spacing w:val="-4"/>
        </w:rPr>
        <w:t xml:space="preserve"> </w:t>
      </w:r>
      <w:r>
        <w:t>cases where</w:t>
      </w:r>
      <w:r>
        <w:rPr>
          <w:spacing w:val="-4"/>
        </w:rPr>
        <w:t xml:space="preserve"> </w:t>
      </w:r>
      <w:r>
        <w:t>the</w:t>
      </w:r>
      <w:r>
        <w:rPr>
          <w:spacing w:val="-4"/>
        </w:rPr>
        <w:t xml:space="preserve"> </w:t>
      </w:r>
      <w:r>
        <w:t>University</w:t>
      </w:r>
      <w:r>
        <w:rPr>
          <w:spacing w:val="-4"/>
        </w:rPr>
        <w:t xml:space="preserve"> </w:t>
      </w:r>
      <w:r>
        <w:t>possesses</w:t>
      </w:r>
      <w:r>
        <w:rPr>
          <w:spacing w:val="-4"/>
        </w:rPr>
        <w:t xml:space="preserve"> </w:t>
      </w:r>
      <w:r>
        <w:t>the</w:t>
      </w:r>
      <w:r>
        <w:rPr>
          <w:spacing w:val="-4"/>
        </w:rPr>
        <w:t xml:space="preserve"> </w:t>
      </w:r>
      <w:r>
        <w:t>subject</w:t>
      </w:r>
      <w:r>
        <w:rPr>
          <w:spacing w:val="-4"/>
        </w:rPr>
        <w:t xml:space="preserve"> </w:t>
      </w:r>
      <w:r>
        <w:t>data</w:t>
      </w:r>
      <w:r>
        <w:rPr>
          <w:spacing w:val="-4"/>
        </w:rPr>
        <w:t xml:space="preserve"> </w:t>
      </w:r>
      <w:r>
        <w:t>or</w:t>
      </w:r>
      <w:r>
        <w:rPr>
          <w:spacing w:val="-4"/>
        </w:rPr>
        <w:t xml:space="preserve"> </w:t>
      </w:r>
      <w:r>
        <w:t>has</w:t>
      </w:r>
      <w:r>
        <w:rPr>
          <w:spacing w:val="-4"/>
        </w:rPr>
        <w:t xml:space="preserve"> </w:t>
      </w:r>
      <w:r>
        <w:t>the</w:t>
      </w:r>
      <w:r>
        <w:rPr>
          <w:spacing w:val="-3"/>
        </w:rPr>
        <w:t xml:space="preserve"> </w:t>
      </w:r>
      <w:r>
        <w:t>physical</w:t>
      </w:r>
      <w:r>
        <w:rPr>
          <w:spacing w:val="-4"/>
        </w:rPr>
        <w:t xml:space="preserve"> </w:t>
      </w:r>
      <w:r>
        <w:t>capacity to</w:t>
      </w:r>
      <w:r>
        <w:rPr>
          <w:spacing w:val="-5"/>
        </w:rPr>
        <w:t xml:space="preserve"> </w:t>
      </w:r>
      <w:r>
        <w:t>respond</w:t>
      </w:r>
      <w:r>
        <w:rPr>
          <w:spacing w:val="-5"/>
        </w:rPr>
        <w:t xml:space="preserve"> </w:t>
      </w:r>
      <w:r>
        <w:t>directly</w:t>
      </w:r>
      <w:r>
        <w:rPr>
          <w:spacing w:val="-4"/>
        </w:rPr>
        <w:t xml:space="preserve"> </w:t>
      </w:r>
      <w:r>
        <w:t>to</w:t>
      </w:r>
      <w:r>
        <w:rPr>
          <w:spacing w:val="-5"/>
        </w:rPr>
        <w:t xml:space="preserve"> </w:t>
      </w:r>
      <w:r>
        <w:t>compulsory</w:t>
      </w:r>
      <w:r>
        <w:rPr>
          <w:spacing w:val="-4"/>
        </w:rPr>
        <w:t xml:space="preserve"> </w:t>
      </w:r>
      <w:r>
        <w:t>legal</w:t>
      </w:r>
      <w:r>
        <w:rPr>
          <w:spacing w:val="-5"/>
        </w:rPr>
        <w:t xml:space="preserve"> </w:t>
      </w:r>
      <w:r>
        <w:t>process</w:t>
      </w:r>
      <w:r>
        <w:rPr>
          <w:spacing w:val="-5"/>
        </w:rPr>
        <w:t xml:space="preserve"> </w:t>
      </w:r>
      <w:r>
        <w:t>involving</w:t>
      </w:r>
      <w:r>
        <w:rPr>
          <w:spacing w:val="-4"/>
        </w:rPr>
        <w:t xml:space="preserve"> </w:t>
      </w:r>
      <w:r>
        <w:t>a</w:t>
      </w:r>
      <w:r>
        <w:rPr>
          <w:spacing w:val="-5"/>
        </w:rPr>
        <w:t xml:space="preserve"> </w:t>
      </w:r>
      <w:r>
        <w:t>bargaining</w:t>
      </w:r>
      <w:r>
        <w:rPr>
          <w:spacing w:val="-4"/>
        </w:rPr>
        <w:t xml:space="preserve"> </w:t>
      </w:r>
      <w:r>
        <w:t>unit</w:t>
      </w:r>
      <w:r>
        <w:rPr>
          <w:w w:val="99"/>
        </w:rPr>
        <w:t xml:space="preserve"> </w:t>
      </w:r>
      <w:r>
        <w:t>member's</w:t>
      </w:r>
      <w:r>
        <w:rPr>
          <w:spacing w:val="-6"/>
        </w:rPr>
        <w:t xml:space="preserve"> </w:t>
      </w:r>
      <w:r>
        <w:t>work</w:t>
      </w:r>
      <w:r>
        <w:rPr>
          <w:spacing w:val="-6"/>
        </w:rPr>
        <w:t xml:space="preserve"> </w:t>
      </w:r>
      <w:r>
        <w:t>product,</w:t>
      </w:r>
      <w:r>
        <w:rPr>
          <w:spacing w:val="-5"/>
        </w:rPr>
        <w:t xml:space="preserve"> </w:t>
      </w:r>
      <w:r>
        <w:t>the</w:t>
      </w:r>
      <w:r>
        <w:rPr>
          <w:spacing w:val="-6"/>
        </w:rPr>
        <w:t xml:space="preserve"> </w:t>
      </w:r>
      <w:r>
        <w:t>University</w:t>
      </w:r>
      <w:r>
        <w:rPr>
          <w:spacing w:val="-5"/>
        </w:rPr>
        <w:t xml:space="preserve"> </w:t>
      </w:r>
      <w:r>
        <w:t>shall</w:t>
      </w:r>
      <w:r>
        <w:rPr>
          <w:spacing w:val="-6"/>
        </w:rPr>
        <w:t xml:space="preserve"> </w:t>
      </w:r>
      <w:r>
        <w:t>actively</w:t>
      </w:r>
      <w:r>
        <w:rPr>
          <w:spacing w:val="-5"/>
        </w:rPr>
        <w:t xml:space="preserve"> </w:t>
      </w:r>
      <w:r>
        <w:t>enlist</w:t>
      </w:r>
      <w:r>
        <w:rPr>
          <w:spacing w:val="-6"/>
        </w:rPr>
        <w:t xml:space="preserve"> </w:t>
      </w:r>
      <w:r>
        <w:t>the</w:t>
      </w:r>
      <w:r>
        <w:rPr>
          <w:spacing w:val="-6"/>
        </w:rPr>
        <w:t xml:space="preserve"> </w:t>
      </w:r>
      <w:r>
        <w:t>participation of</w:t>
      </w:r>
      <w:r>
        <w:rPr>
          <w:spacing w:val="-5"/>
        </w:rPr>
        <w:t xml:space="preserve"> </w:t>
      </w:r>
      <w:r>
        <w:t>the</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in</w:t>
      </w:r>
      <w:r>
        <w:rPr>
          <w:spacing w:val="-4"/>
        </w:rPr>
        <w:t xml:space="preserve"> </w:t>
      </w:r>
      <w:r>
        <w:t>resisting</w:t>
      </w:r>
      <w:r>
        <w:rPr>
          <w:spacing w:val="-4"/>
        </w:rPr>
        <w:t xml:space="preserve"> </w:t>
      </w:r>
      <w:r>
        <w:t>disclosure</w:t>
      </w:r>
      <w:r>
        <w:rPr>
          <w:spacing w:val="-4"/>
        </w:rPr>
        <w:t xml:space="preserve"> </w:t>
      </w:r>
      <w:r>
        <w:t>and</w:t>
      </w:r>
      <w:r>
        <w:rPr>
          <w:spacing w:val="-4"/>
        </w:rPr>
        <w:t xml:space="preserve"> </w:t>
      </w:r>
      <w:r>
        <w:t>shall</w:t>
      </w:r>
      <w:r>
        <w:rPr>
          <w:spacing w:val="-4"/>
        </w:rPr>
        <w:t xml:space="preserve"> </w:t>
      </w:r>
      <w:r>
        <w:t>refuse to</w:t>
      </w:r>
      <w:r>
        <w:rPr>
          <w:spacing w:val="-4"/>
        </w:rPr>
        <w:t xml:space="preserve"> </w:t>
      </w:r>
      <w:r>
        <w:t>make</w:t>
      </w:r>
      <w:r>
        <w:rPr>
          <w:spacing w:val="-3"/>
        </w:rPr>
        <w:t xml:space="preserve"> </w:t>
      </w:r>
      <w:r>
        <w:t>any</w:t>
      </w:r>
      <w:r>
        <w:rPr>
          <w:spacing w:val="-3"/>
        </w:rPr>
        <w:t xml:space="preserve"> </w:t>
      </w:r>
      <w:r>
        <w:t>such</w:t>
      </w:r>
      <w:r>
        <w:rPr>
          <w:spacing w:val="-3"/>
        </w:rPr>
        <w:t xml:space="preserve"> </w:t>
      </w:r>
      <w:r>
        <w:t>disclosure</w:t>
      </w:r>
      <w:r>
        <w:rPr>
          <w:spacing w:val="-4"/>
        </w:rPr>
        <w:t xml:space="preserve"> </w:t>
      </w:r>
      <w:r>
        <w:t>or</w:t>
      </w:r>
      <w:r>
        <w:rPr>
          <w:spacing w:val="-3"/>
        </w:rPr>
        <w:t xml:space="preserve"> </w:t>
      </w:r>
      <w:r>
        <w:t>to</w:t>
      </w:r>
      <w:r>
        <w:rPr>
          <w:spacing w:val="-3"/>
        </w:rPr>
        <w:t xml:space="preserve"> </w:t>
      </w:r>
      <w:r>
        <w:t>surrender</w:t>
      </w:r>
      <w:r>
        <w:rPr>
          <w:spacing w:val="-3"/>
        </w:rPr>
        <w:t xml:space="preserve"> </w:t>
      </w:r>
      <w:r>
        <w:t>any</w:t>
      </w:r>
      <w:r>
        <w:rPr>
          <w:spacing w:val="-4"/>
        </w:rPr>
        <w:t xml:space="preserve"> </w:t>
      </w:r>
      <w:r>
        <w:t>such</w:t>
      </w:r>
      <w:r>
        <w:rPr>
          <w:spacing w:val="-3"/>
        </w:rPr>
        <w:t xml:space="preserve"> </w:t>
      </w:r>
      <w:r>
        <w:t>work</w:t>
      </w:r>
      <w:r>
        <w:rPr>
          <w:spacing w:val="-3"/>
        </w:rPr>
        <w:t xml:space="preserve"> </w:t>
      </w:r>
      <w:r>
        <w:t>product</w:t>
      </w:r>
      <w:r>
        <w:rPr>
          <w:spacing w:val="-4"/>
        </w:rPr>
        <w:t xml:space="preserve"> </w:t>
      </w:r>
      <w:r w:rsidR="00CC31F2">
        <w:t xml:space="preserve">until </w:t>
      </w:r>
      <w:r>
        <w:t>all</w:t>
      </w:r>
      <w:r>
        <w:rPr>
          <w:spacing w:val="-5"/>
        </w:rPr>
        <w:t xml:space="preserve"> </w:t>
      </w:r>
      <w:r>
        <w:t>legal</w:t>
      </w:r>
      <w:r>
        <w:rPr>
          <w:spacing w:val="-4"/>
        </w:rPr>
        <w:t xml:space="preserve"> </w:t>
      </w:r>
      <w:r>
        <w:t>remedies</w:t>
      </w:r>
      <w:r>
        <w:rPr>
          <w:spacing w:val="-4"/>
        </w:rPr>
        <w:t xml:space="preserve"> </w:t>
      </w:r>
      <w:r>
        <w:t>up</w:t>
      </w:r>
      <w:r>
        <w:rPr>
          <w:spacing w:val="-4"/>
        </w:rPr>
        <w:t xml:space="preserve"> </w:t>
      </w:r>
      <w:r>
        <w:t>to</w:t>
      </w:r>
      <w:r>
        <w:rPr>
          <w:spacing w:val="-5"/>
        </w:rPr>
        <w:t xml:space="preserve"> </w:t>
      </w:r>
      <w:r>
        <w:t>the</w:t>
      </w:r>
      <w:r>
        <w:rPr>
          <w:spacing w:val="-4"/>
        </w:rPr>
        <w:t xml:space="preserve"> </w:t>
      </w:r>
      <w:r>
        <w:t>first</w:t>
      </w:r>
      <w:r>
        <w:rPr>
          <w:spacing w:val="-4"/>
        </w:rPr>
        <w:t xml:space="preserve"> </w:t>
      </w:r>
      <w:r>
        <w:t>appellate</w:t>
      </w:r>
      <w:r>
        <w:rPr>
          <w:spacing w:val="-4"/>
        </w:rPr>
        <w:t xml:space="preserve"> </w:t>
      </w:r>
      <w:r>
        <w:t>court</w:t>
      </w:r>
      <w:r>
        <w:rPr>
          <w:spacing w:val="-5"/>
        </w:rPr>
        <w:t xml:space="preserve"> </w:t>
      </w:r>
      <w:r>
        <w:t>above</w:t>
      </w:r>
      <w:r>
        <w:rPr>
          <w:spacing w:val="-4"/>
        </w:rPr>
        <w:t xml:space="preserve"> </w:t>
      </w:r>
      <w:r>
        <w:t>the</w:t>
      </w:r>
      <w:r>
        <w:rPr>
          <w:spacing w:val="-4"/>
        </w:rPr>
        <w:t xml:space="preserve"> </w:t>
      </w:r>
      <w:r>
        <w:t>trial</w:t>
      </w:r>
      <w:r>
        <w:rPr>
          <w:spacing w:val="-4"/>
        </w:rPr>
        <w:t xml:space="preserve"> </w:t>
      </w:r>
      <w:r>
        <w:t>court</w:t>
      </w:r>
      <w:r>
        <w:rPr>
          <w:w w:val="99"/>
        </w:rPr>
        <w:t xml:space="preserve"> </w:t>
      </w:r>
      <w:r>
        <w:t>for</w:t>
      </w:r>
      <w:r>
        <w:rPr>
          <w:spacing w:val="-5"/>
        </w:rPr>
        <w:t xml:space="preserve"> </w:t>
      </w:r>
      <w:r>
        <w:t>the</w:t>
      </w:r>
      <w:r>
        <w:rPr>
          <w:spacing w:val="-4"/>
        </w:rPr>
        <w:t xml:space="preserve"> </w:t>
      </w:r>
      <w:r>
        <w:t>protection</w:t>
      </w:r>
      <w:r>
        <w:rPr>
          <w:spacing w:val="-5"/>
        </w:rPr>
        <w:t xml:space="preserve"> </w:t>
      </w:r>
      <w:r>
        <w:t>of</w:t>
      </w:r>
      <w:r>
        <w:rPr>
          <w:spacing w:val="-4"/>
        </w:rPr>
        <w:t xml:space="preserve"> </w:t>
      </w:r>
      <w:r>
        <w:t>the</w:t>
      </w:r>
      <w:r>
        <w:rPr>
          <w:spacing w:val="-4"/>
        </w:rPr>
        <w:t xml:space="preserve"> </w:t>
      </w:r>
      <w:r>
        <w:t>material</w:t>
      </w:r>
      <w:r>
        <w:rPr>
          <w:spacing w:val="-5"/>
        </w:rPr>
        <w:t xml:space="preserve"> </w:t>
      </w:r>
      <w:r>
        <w:t>have</w:t>
      </w:r>
      <w:r>
        <w:rPr>
          <w:spacing w:val="-4"/>
        </w:rPr>
        <w:t xml:space="preserve"> </w:t>
      </w:r>
      <w:r>
        <w:t>been</w:t>
      </w:r>
      <w:r>
        <w:rPr>
          <w:spacing w:val="-5"/>
        </w:rPr>
        <w:t xml:space="preserve"> </w:t>
      </w:r>
      <w:r>
        <w:t>exhausted.</w:t>
      </w:r>
    </w:p>
    <w:p w14:paraId="5C6FF002" w14:textId="09D65986" w:rsidR="00DB6259" w:rsidRDefault="00DB6259">
      <w:pPr>
        <w:rPr>
          <w:rFonts w:ascii="Times New Roman" w:eastAsia="Times New Roman" w:hAnsi="Times New Roman" w:cs="Times New Roman"/>
          <w:sz w:val="24"/>
          <w:szCs w:val="24"/>
        </w:rPr>
      </w:pPr>
    </w:p>
    <w:p w14:paraId="7F352F6F" w14:textId="77777777" w:rsidR="00BC3F29" w:rsidRDefault="00BC3F29">
      <w:pPr>
        <w:rPr>
          <w:rFonts w:ascii="Times New Roman" w:eastAsia="Times New Roman" w:hAnsi="Times New Roman" w:cs="Times New Roman"/>
          <w:sz w:val="24"/>
          <w:szCs w:val="24"/>
        </w:rPr>
      </w:pPr>
    </w:p>
    <w:p w14:paraId="1DE55255" w14:textId="425238F1" w:rsidR="00500D5E" w:rsidRDefault="00B06B53">
      <w:pPr>
        <w:pStyle w:val="Heading2"/>
        <w:jc w:val="center"/>
        <w:rPr>
          <w:u w:val="single" w:color="000000"/>
        </w:rPr>
      </w:pPr>
      <w:r>
        <w:rPr>
          <w:u w:val="single" w:color="000000"/>
        </w:rPr>
        <w:t>ARTICLE</w:t>
      </w:r>
      <w:r>
        <w:rPr>
          <w:spacing w:val="-4"/>
          <w:u w:val="single" w:color="000000"/>
        </w:rPr>
        <w:t xml:space="preserve"> </w:t>
      </w:r>
      <w:r>
        <w:rPr>
          <w:u w:val="single" w:color="000000"/>
        </w:rPr>
        <w:t>XXVI</w:t>
      </w:r>
    </w:p>
    <w:p w14:paraId="675F5B9A" w14:textId="77777777" w:rsidR="0038766B" w:rsidRPr="00BC3F29" w:rsidRDefault="0038766B" w:rsidP="00BC3F29">
      <w:pPr>
        <w:pStyle w:val="Heading2"/>
        <w:ind w:left="0"/>
        <w:rPr>
          <w:b w:val="0"/>
          <w:bCs w:val="0"/>
          <w:sz w:val="17"/>
          <w:szCs w:val="17"/>
        </w:rPr>
      </w:pPr>
    </w:p>
    <w:p w14:paraId="2FCE9860" w14:textId="77777777" w:rsidR="00500D5E" w:rsidRDefault="00B06B53">
      <w:pPr>
        <w:pStyle w:val="BodyText"/>
        <w:spacing w:before="39"/>
        <w:ind w:left="3726"/>
      </w:pPr>
      <w:r>
        <w:rPr>
          <w:u w:val="single" w:color="000000"/>
        </w:rPr>
        <w:t>OPEN</w:t>
      </w:r>
      <w:r>
        <w:rPr>
          <w:spacing w:val="-5"/>
          <w:u w:val="single" w:color="000000"/>
        </w:rPr>
        <w:t xml:space="preserve"> </w:t>
      </w:r>
      <w:r>
        <w:rPr>
          <w:u w:val="single" w:color="000000"/>
        </w:rPr>
        <w:t>CLASSROOM</w:t>
      </w:r>
    </w:p>
    <w:p w14:paraId="23B87731" w14:textId="77777777" w:rsidR="00500D5E" w:rsidRDefault="00500D5E">
      <w:pPr>
        <w:spacing w:before="11"/>
        <w:rPr>
          <w:rFonts w:ascii="Times New Roman" w:eastAsia="Times New Roman" w:hAnsi="Times New Roman" w:cs="Times New Roman"/>
          <w:sz w:val="17"/>
          <w:szCs w:val="17"/>
        </w:rPr>
      </w:pPr>
    </w:p>
    <w:p w14:paraId="70292E18" w14:textId="30B177EF" w:rsidR="00500D5E" w:rsidRDefault="00B06B53" w:rsidP="00BC3F29">
      <w:pPr>
        <w:pStyle w:val="BodyText"/>
        <w:spacing w:before="69"/>
        <w:ind w:left="1160" w:right="180" w:firstLine="720"/>
      </w:pPr>
      <w:r>
        <w:t>The</w:t>
      </w:r>
      <w:r>
        <w:rPr>
          <w:spacing w:val="-5"/>
        </w:rPr>
        <w:t xml:space="preserve"> </w:t>
      </w:r>
      <w:r>
        <w:t>parties</w:t>
      </w:r>
      <w:r>
        <w:rPr>
          <w:spacing w:val="-5"/>
        </w:rPr>
        <w:t xml:space="preserve"> </w:t>
      </w:r>
      <w:r>
        <w:t>acknowledge</w:t>
      </w:r>
      <w:r>
        <w:rPr>
          <w:spacing w:val="-4"/>
        </w:rPr>
        <w:t xml:space="preserve"> </w:t>
      </w:r>
      <w:r>
        <w:t>that</w:t>
      </w:r>
      <w:r>
        <w:rPr>
          <w:spacing w:val="-5"/>
        </w:rPr>
        <w:t xml:space="preserve"> </w:t>
      </w:r>
      <w:r>
        <w:t>the</w:t>
      </w:r>
      <w:r>
        <w:rPr>
          <w:spacing w:val="-4"/>
        </w:rPr>
        <w:t xml:space="preserve"> </w:t>
      </w:r>
      <w:r>
        <w:t>activities</w:t>
      </w:r>
      <w:r>
        <w:rPr>
          <w:spacing w:val="-5"/>
        </w:rPr>
        <w:t xml:space="preserve"> </w:t>
      </w:r>
      <w:r>
        <w:t>of</w:t>
      </w:r>
      <w:r>
        <w:rPr>
          <w:spacing w:val="-4"/>
        </w:rPr>
        <w:t xml:space="preserve"> </w:t>
      </w:r>
      <w:r>
        <w:t>the</w:t>
      </w:r>
      <w:r>
        <w:rPr>
          <w:spacing w:val="-5"/>
        </w:rPr>
        <w:t xml:space="preserve"> </w:t>
      </w:r>
      <w:r>
        <w:t>classroom</w:t>
      </w:r>
      <w:r>
        <w:rPr>
          <w:spacing w:val="-5"/>
        </w:rPr>
        <w:t xml:space="preserve"> </w:t>
      </w:r>
      <w:r>
        <w:t>are</w:t>
      </w:r>
      <w:r>
        <w:rPr>
          <w:spacing w:val="-4"/>
        </w:rPr>
        <w:t xml:space="preserve"> </w:t>
      </w:r>
      <w:r>
        <w:t>an integral</w:t>
      </w:r>
      <w:r>
        <w:rPr>
          <w:spacing w:val="-6"/>
        </w:rPr>
        <w:t xml:space="preserve"> </w:t>
      </w:r>
      <w:r>
        <w:t>part</w:t>
      </w:r>
      <w:r>
        <w:rPr>
          <w:spacing w:val="-5"/>
        </w:rPr>
        <w:t xml:space="preserve"> </w:t>
      </w:r>
      <w:r>
        <w:t>of</w:t>
      </w:r>
      <w:r>
        <w:rPr>
          <w:spacing w:val="-5"/>
        </w:rPr>
        <w:t xml:space="preserve"> </w:t>
      </w:r>
      <w:r>
        <w:t>the</w:t>
      </w:r>
      <w:r>
        <w:rPr>
          <w:spacing w:val="-5"/>
        </w:rPr>
        <w:t xml:space="preserve"> </w:t>
      </w:r>
      <w:r>
        <w:t>teaching-learning</w:t>
      </w:r>
      <w:r>
        <w:rPr>
          <w:spacing w:val="-6"/>
        </w:rPr>
        <w:t xml:space="preserve"> </w:t>
      </w:r>
      <w:r>
        <w:t>process</w:t>
      </w:r>
      <w:r>
        <w:rPr>
          <w:spacing w:val="-5"/>
        </w:rPr>
        <w:t xml:space="preserve"> </w:t>
      </w:r>
      <w:r>
        <w:t>and</w:t>
      </w:r>
      <w:r>
        <w:rPr>
          <w:spacing w:val="-5"/>
        </w:rPr>
        <w:t xml:space="preserve"> </w:t>
      </w:r>
      <w:r>
        <w:t>constitute</w:t>
      </w:r>
      <w:r>
        <w:rPr>
          <w:spacing w:val="-5"/>
        </w:rPr>
        <w:t xml:space="preserve"> </w:t>
      </w:r>
      <w:r>
        <w:t>a</w:t>
      </w:r>
      <w:r>
        <w:rPr>
          <w:spacing w:val="-6"/>
        </w:rPr>
        <w:t xml:space="preserve"> </w:t>
      </w:r>
      <w:r>
        <w:t>significant</w:t>
      </w:r>
      <w:r>
        <w:rPr>
          <w:w w:val="99"/>
        </w:rPr>
        <w:t xml:space="preserve"> </w:t>
      </w:r>
      <w:r>
        <w:t>aspect</w:t>
      </w:r>
      <w:r>
        <w:rPr>
          <w:spacing w:val="-4"/>
        </w:rPr>
        <w:t xml:space="preserve"> </w:t>
      </w:r>
      <w:r>
        <w:t>of</w:t>
      </w:r>
      <w:r>
        <w:rPr>
          <w:spacing w:val="-3"/>
        </w:rPr>
        <w:t xml:space="preserve"> </w:t>
      </w:r>
      <w:r>
        <w:t>the</w:t>
      </w:r>
      <w:r>
        <w:rPr>
          <w:spacing w:val="-4"/>
        </w:rPr>
        <w:t xml:space="preserve"> </w:t>
      </w:r>
      <w:r>
        <w:t>professional</w:t>
      </w:r>
      <w:r>
        <w:rPr>
          <w:spacing w:val="-3"/>
        </w:rPr>
        <w:t xml:space="preserve"> </w:t>
      </w:r>
      <w:r>
        <w:t>role</w:t>
      </w:r>
      <w:r>
        <w:rPr>
          <w:spacing w:val="-3"/>
        </w:rPr>
        <w:t xml:space="preserve"> </w:t>
      </w:r>
      <w:r>
        <w:t>of</w:t>
      </w:r>
      <w:r>
        <w:rPr>
          <w:spacing w:val="-4"/>
        </w:rPr>
        <w:t xml:space="preserve"> </w:t>
      </w:r>
      <w:r>
        <w:t>the</w:t>
      </w:r>
      <w:r>
        <w:rPr>
          <w:spacing w:val="-3"/>
        </w:rPr>
        <w:t xml:space="preserve"> </w:t>
      </w:r>
      <w:r>
        <w:t>faculty</w:t>
      </w:r>
      <w:r>
        <w:rPr>
          <w:spacing w:val="-3"/>
        </w:rPr>
        <w:t xml:space="preserve"> </w:t>
      </w:r>
      <w:r>
        <w:t>member.</w:t>
      </w:r>
      <w:r>
        <w:rPr>
          <w:spacing w:val="53"/>
        </w:rPr>
        <w:t xml:space="preserve"> </w:t>
      </w:r>
      <w:r>
        <w:t>Members</w:t>
      </w:r>
      <w:r>
        <w:rPr>
          <w:spacing w:val="-4"/>
        </w:rPr>
        <w:t xml:space="preserve"> </w:t>
      </w:r>
      <w:r>
        <w:t>of</w:t>
      </w:r>
      <w:r>
        <w:rPr>
          <w:spacing w:val="-3"/>
        </w:rPr>
        <w:t xml:space="preserve"> </w:t>
      </w:r>
      <w:r>
        <w:t>the</w:t>
      </w:r>
      <w:r>
        <w:rPr>
          <w:w w:val="99"/>
        </w:rPr>
        <w:t xml:space="preserve"> </w:t>
      </w:r>
      <w:r>
        <w:t>Board</w:t>
      </w:r>
      <w:r>
        <w:rPr>
          <w:spacing w:val="-4"/>
        </w:rPr>
        <w:t xml:space="preserve"> </w:t>
      </w:r>
      <w:r>
        <w:t>of</w:t>
      </w:r>
      <w:r>
        <w:rPr>
          <w:spacing w:val="-4"/>
        </w:rPr>
        <w:t xml:space="preserve"> </w:t>
      </w:r>
      <w:r>
        <w:t>Trustees,</w:t>
      </w:r>
      <w:r>
        <w:rPr>
          <w:spacing w:val="-4"/>
        </w:rPr>
        <w:t xml:space="preserve"> </w:t>
      </w:r>
      <w:r>
        <w:t>the</w:t>
      </w:r>
      <w:r>
        <w:rPr>
          <w:spacing w:val="-4"/>
        </w:rPr>
        <w:t xml:space="preserve"> </w:t>
      </w:r>
      <w:r>
        <w:t>academic</w:t>
      </w:r>
      <w:r>
        <w:rPr>
          <w:spacing w:val="-4"/>
        </w:rPr>
        <w:t xml:space="preserve"> </w:t>
      </w:r>
      <w:r>
        <w:t>dean</w:t>
      </w:r>
      <w:r>
        <w:rPr>
          <w:spacing w:val="-4"/>
        </w:rPr>
        <w:t xml:space="preserve"> </w:t>
      </w:r>
      <w:r>
        <w:t>of</w:t>
      </w:r>
      <w:r>
        <w:rPr>
          <w:spacing w:val="-4"/>
        </w:rPr>
        <w:t xml:space="preserve"> </w:t>
      </w:r>
      <w:r>
        <w:t>each</w:t>
      </w:r>
      <w:r>
        <w:rPr>
          <w:spacing w:val="-4"/>
        </w:rPr>
        <w:t xml:space="preserve"> </w:t>
      </w:r>
      <w:r>
        <w:t>college,</w:t>
      </w:r>
      <w:r>
        <w:rPr>
          <w:spacing w:val="-4"/>
        </w:rPr>
        <w:t xml:space="preserve"> </w:t>
      </w:r>
      <w:r>
        <w:t>and</w:t>
      </w:r>
      <w:r>
        <w:rPr>
          <w:spacing w:val="-4"/>
        </w:rPr>
        <w:t xml:space="preserve"> </w:t>
      </w:r>
      <w:r>
        <w:t>others</w:t>
      </w:r>
      <w:r>
        <w:rPr>
          <w:spacing w:val="-4"/>
        </w:rPr>
        <w:t xml:space="preserve"> </w:t>
      </w:r>
      <w:r>
        <w:t>holding academic</w:t>
      </w:r>
      <w:r>
        <w:rPr>
          <w:spacing w:val="-4"/>
        </w:rPr>
        <w:t xml:space="preserve"> </w:t>
      </w:r>
      <w:r>
        <w:t>rank</w:t>
      </w:r>
      <w:r>
        <w:rPr>
          <w:spacing w:val="-4"/>
        </w:rPr>
        <w:t xml:space="preserve"> </w:t>
      </w:r>
      <w:r>
        <w:t>at</w:t>
      </w:r>
      <w:r>
        <w:rPr>
          <w:spacing w:val="-4"/>
        </w:rPr>
        <w:t xml:space="preserve"> </w:t>
      </w:r>
      <w:r>
        <w:t>Rider</w:t>
      </w:r>
      <w:r>
        <w:rPr>
          <w:spacing w:val="-4"/>
        </w:rPr>
        <w:t xml:space="preserve"> </w:t>
      </w:r>
      <w:r>
        <w:t>University,</w:t>
      </w:r>
      <w:r>
        <w:rPr>
          <w:spacing w:val="-3"/>
        </w:rPr>
        <w:t xml:space="preserve"> </w:t>
      </w:r>
      <w:r>
        <w:t>shall</w:t>
      </w:r>
      <w:r>
        <w:rPr>
          <w:spacing w:val="-4"/>
        </w:rPr>
        <w:t xml:space="preserve"> </w:t>
      </w:r>
      <w:r>
        <w:t>be</w:t>
      </w:r>
      <w:r>
        <w:rPr>
          <w:spacing w:val="-4"/>
        </w:rPr>
        <w:t xml:space="preserve"> </w:t>
      </w:r>
      <w:r>
        <w:t>welcome</w:t>
      </w:r>
      <w:r>
        <w:rPr>
          <w:spacing w:val="-4"/>
        </w:rPr>
        <w:t xml:space="preserve"> </w:t>
      </w:r>
      <w:r>
        <w:t>to</w:t>
      </w:r>
      <w:r>
        <w:rPr>
          <w:spacing w:val="-4"/>
        </w:rPr>
        <w:t xml:space="preserve"> </w:t>
      </w:r>
      <w:r>
        <w:t>visit</w:t>
      </w:r>
      <w:r>
        <w:rPr>
          <w:spacing w:val="-3"/>
        </w:rPr>
        <w:t xml:space="preserve"> </w:t>
      </w:r>
      <w:r>
        <w:t>classes.</w:t>
      </w:r>
      <w:r>
        <w:rPr>
          <w:spacing w:val="52"/>
        </w:rPr>
        <w:t xml:space="preserve"> </w:t>
      </w:r>
      <w:r>
        <w:t>Such visitors</w:t>
      </w:r>
      <w:r>
        <w:rPr>
          <w:spacing w:val="-5"/>
        </w:rPr>
        <w:t xml:space="preserve"> </w:t>
      </w:r>
      <w:r>
        <w:t>shall</w:t>
      </w:r>
      <w:r>
        <w:rPr>
          <w:spacing w:val="-4"/>
        </w:rPr>
        <w:t xml:space="preserve"> </w:t>
      </w:r>
      <w:r>
        <w:t>observe</w:t>
      </w:r>
      <w:r>
        <w:rPr>
          <w:spacing w:val="-5"/>
        </w:rPr>
        <w:t xml:space="preserve"> </w:t>
      </w:r>
      <w:r>
        <w:t>the</w:t>
      </w:r>
      <w:r>
        <w:rPr>
          <w:spacing w:val="-4"/>
        </w:rPr>
        <w:t xml:space="preserve"> </w:t>
      </w:r>
      <w:r>
        <w:t>professional</w:t>
      </w:r>
      <w:r>
        <w:rPr>
          <w:spacing w:val="-5"/>
        </w:rPr>
        <w:t xml:space="preserve"> </w:t>
      </w:r>
      <w:r>
        <w:t>courtesies</w:t>
      </w:r>
      <w:r>
        <w:rPr>
          <w:spacing w:val="-4"/>
        </w:rPr>
        <w:t xml:space="preserve"> </w:t>
      </w:r>
      <w:r>
        <w:t>and</w:t>
      </w:r>
      <w:r>
        <w:rPr>
          <w:spacing w:val="-4"/>
        </w:rPr>
        <w:t xml:space="preserve"> </w:t>
      </w:r>
      <w:r>
        <w:t>amenities</w:t>
      </w:r>
      <w:r>
        <w:rPr>
          <w:spacing w:val="-5"/>
        </w:rPr>
        <w:t xml:space="preserve"> </w:t>
      </w:r>
      <w:r>
        <w:t>of</w:t>
      </w:r>
      <w:r>
        <w:rPr>
          <w:spacing w:val="-4"/>
        </w:rPr>
        <w:t xml:space="preserve"> </w:t>
      </w:r>
      <w:r>
        <w:t>the</w:t>
      </w:r>
      <w:r>
        <w:rPr>
          <w:w w:val="99"/>
        </w:rPr>
        <w:t xml:space="preserve"> </w:t>
      </w:r>
      <w:r>
        <w:t>academic</w:t>
      </w:r>
      <w:r>
        <w:rPr>
          <w:spacing w:val="-5"/>
        </w:rPr>
        <w:t xml:space="preserve"> </w:t>
      </w:r>
      <w:r>
        <w:t>environment</w:t>
      </w:r>
      <w:r>
        <w:rPr>
          <w:spacing w:val="-5"/>
        </w:rPr>
        <w:t xml:space="preserve"> </w:t>
      </w:r>
      <w:r>
        <w:t>and</w:t>
      </w:r>
      <w:r>
        <w:rPr>
          <w:spacing w:val="-4"/>
        </w:rPr>
        <w:t xml:space="preserve"> </w:t>
      </w:r>
      <w:r>
        <w:t>shall</w:t>
      </w:r>
      <w:r>
        <w:rPr>
          <w:spacing w:val="-5"/>
        </w:rPr>
        <w:t xml:space="preserve"> </w:t>
      </w:r>
      <w:r>
        <w:t>always</w:t>
      </w:r>
      <w:r>
        <w:rPr>
          <w:spacing w:val="-5"/>
        </w:rPr>
        <w:t xml:space="preserve"> </w:t>
      </w:r>
      <w:r>
        <w:t>honor</w:t>
      </w:r>
      <w:r>
        <w:rPr>
          <w:spacing w:val="-4"/>
        </w:rPr>
        <w:t xml:space="preserve"> </w:t>
      </w:r>
      <w:r>
        <w:t>the</w:t>
      </w:r>
      <w:r>
        <w:rPr>
          <w:spacing w:val="-5"/>
        </w:rPr>
        <w:t xml:space="preserve"> </w:t>
      </w:r>
      <w:r>
        <w:t>integrity</w:t>
      </w:r>
      <w:r>
        <w:rPr>
          <w:spacing w:val="-4"/>
        </w:rPr>
        <w:t xml:space="preserve"> </w:t>
      </w:r>
      <w:r>
        <w:t>of</w:t>
      </w:r>
      <w:r>
        <w:rPr>
          <w:spacing w:val="-5"/>
        </w:rPr>
        <w:t xml:space="preserve"> </w:t>
      </w:r>
      <w:r>
        <w:t>the</w:t>
      </w:r>
      <w:r>
        <w:rPr>
          <w:w w:val="99"/>
        </w:rPr>
        <w:t xml:space="preserve"> </w:t>
      </w:r>
      <w:r>
        <w:t>classroom.</w:t>
      </w:r>
      <w:r>
        <w:rPr>
          <w:spacing w:val="53"/>
        </w:rPr>
        <w:t xml:space="preserve"> </w:t>
      </w:r>
      <w:r>
        <w:t>Visits</w:t>
      </w:r>
      <w:r>
        <w:rPr>
          <w:spacing w:val="-3"/>
        </w:rPr>
        <w:t xml:space="preserve"> </w:t>
      </w:r>
      <w:r>
        <w:t>shall</w:t>
      </w:r>
      <w:r>
        <w:rPr>
          <w:spacing w:val="-3"/>
        </w:rPr>
        <w:t xml:space="preserve"> </w:t>
      </w:r>
      <w:r>
        <w:t>be</w:t>
      </w:r>
      <w:r>
        <w:rPr>
          <w:spacing w:val="-3"/>
        </w:rPr>
        <w:t xml:space="preserve"> </w:t>
      </w:r>
      <w:r>
        <w:t>made</w:t>
      </w:r>
      <w:r>
        <w:rPr>
          <w:spacing w:val="-4"/>
        </w:rPr>
        <w:t xml:space="preserve"> </w:t>
      </w:r>
      <w:r>
        <w:t>with</w:t>
      </w:r>
      <w:r>
        <w:rPr>
          <w:spacing w:val="-3"/>
        </w:rPr>
        <w:t xml:space="preserve"> </w:t>
      </w:r>
      <w:r>
        <w:t>at</w:t>
      </w:r>
      <w:r>
        <w:rPr>
          <w:spacing w:val="-3"/>
        </w:rPr>
        <w:t xml:space="preserve"> </w:t>
      </w:r>
      <w:r>
        <w:t>least</w:t>
      </w:r>
      <w:r>
        <w:rPr>
          <w:spacing w:val="-3"/>
        </w:rPr>
        <w:t xml:space="preserve"> </w:t>
      </w:r>
      <w:r>
        <w:t>forty-eight</w:t>
      </w:r>
      <w:r>
        <w:rPr>
          <w:spacing w:val="-3"/>
        </w:rPr>
        <w:t xml:space="preserve"> </w:t>
      </w:r>
      <w:r>
        <w:t>(48)</w:t>
      </w:r>
      <w:r>
        <w:rPr>
          <w:spacing w:val="-3"/>
        </w:rPr>
        <w:t xml:space="preserve"> </w:t>
      </w:r>
      <w:r>
        <w:t>hours' advance</w:t>
      </w:r>
      <w:r>
        <w:rPr>
          <w:spacing w:val="-5"/>
        </w:rPr>
        <w:t xml:space="preserve"> </w:t>
      </w:r>
      <w:r>
        <w:t>notice,</w:t>
      </w:r>
      <w:r>
        <w:rPr>
          <w:spacing w:val="-4"/>
        </w:rPr>
        <w:t xml:space="preserve"> </w:t>
      </w:r>
      <w:r>
        <w:t>unless</w:t>
      </w:r>
      <w:r>
        <w:rPr>
          <w:spacing w:val="-4"/>
        </w:rPr>
        <w:t xml:space="preserve"> </w:t>
      </w:r>
      <w:r>
        <w:t>waived</w:t>
      </w:r>
      <w:r>
        <w:rPr>
          <w:spacing w:val="-4"/>
        </w:rPr>
        <w:t xml:space="preserve"> </w:t>
      </w:r>
      <w:r>
        <w:t>by</w:t>
      </w:r>
      <w:r>
        <w:rPr>
          <w:spacing w:val="-5"/>
        </w:rPr>
        <w:t xml:space="preserve"> </w:t>
      </w:r>
      <w:r>
        <w:t>the</w:t>
      </w:r>
      <w:r>
        <w:rPr>
          <w:spacing w:val="-4"/>
        </w:rPr>
        <w:t xml:space="preserve"> </w:t>
      </w:r>
      <w:r>
        <w:t>affected</w:t>
      </w:r>
      <w:r>
        <w:rPr>
          <w:spacing w:val="-4"/>
        </w:rPr>
        <w:t xml:space="preserve"> </w:t>
      </w:r>
      <w:r>
        <w:t>faculty</w:t>
      </w:r>
      <w:r>
        <w:rPr>
          <w:spacing w:val="-4"/>
        </w:rPr>
        <w:t xml:space="preserve"> </w:t>
      </w:r>
      <w:r>
        <w:t>member,</w:t>
      </w:r>
      <w:r>
        <w:rPr>
          <w:spacing w:val="-5"/>
        </w:rPr>
        <w:t xml:space="preserve"> </w:t>
      </w:r>
      <w:r>
        <w:t>or</w:t>
      </w:r>
      <w:r>
        <w:rPr>
          <w:spacing w:val="-4"/>
        </w:rPr>
        <w:t xml:space="preserve"> </w:t>
      </w:r>
      <w:r>
        <w:t>unless</w:t>
      </w:r>
      <w:r>
        <w:rPr>
          <w:spacing w:val="-4"/>
        </w:rPr>
        <w:t xml:space="preserve"> </w:t>
      </w:r>
      <w:r>
        <w:t>an emergency</w:t>
      </w:r>
      <w:r>
        <w:rPr>
          <w:spacing w:val="-6"/>
        </w:rPr>
        <w:t xml:space="preserve"> </w:t>
      </w:r>
      <w:r>
        <w:t>exists</w:t>
      </w:r>
      <w:r>
        <w:rPr>
          <w:spacing w:val="-6"/>
        </w:rPr>
        <w:t xml:space="preserve"> </w:t>
      </w:r>
      <w:r>
        <w:t>which</w:t>
      </w:r>
      <w:r>
        <w:rPr>
          <w:spacing w:val="-5"/>
        </w:rPr>
        <w:t xml:space="preserve"> </w:t>
      </w:r>
      <w:r>
        <w:t>threatens</w:t>
      </w:r>
      <w:r>
        <w:rPr>
          <w:spacing w:val="-6"/>
        </w:rPr>
        <w:t xml:space="preserve"> </w:t>
      </w:r>
      <w:r>
        <w:t>the</w:t>
      </w:r>
      <w:r>
        <w:rPr>
          <w:spacing w:val="-6"/>
        </w:rPr>
        <w:t xml:space="preserve"> </w:t>
      </w:r>
      <w:r>
        <w:t>physical</w:t>
      </w:r>
      <w:r>
        <w:rPr>
          <w:spacing w:val="-5"/>
        </w:rPr>
        <w:t xml:space="preserve"> </w:t>
      </w:r>
      <w:r>
        <w:t>or</w:t>
      </w:r>
      <w:r>
        <w:rPr>
          <w:spacing w:val="-6"/>
        </w:rPr>
        <w:t xml:space="preserve"> </w:t>
      </w:r>
      <w:r>
        <w:t>psychological</w:t>
      </w:r>
      <w:r>
        <w:rPr>
          <w:spacing w:val="-6"/>
        </w:rPr>
        <w:t xml:space="preserve"> </w:t>
      </w:r>
      <w:r>
        <w:t>well-being of</w:t>
      </w:r>
      <w:r>
        <w:rPr>
          <w:spacing w:val="-4"/>
        </w:rPr>
        <w:t xml:space="preserve"> </w:t>
      </w:r>
      <w:r>
        <w:t>students,</w:t>
      </w:r>
      <w:r>
        <w:rPr>
          <w:spacing w:val="-3"/>
        </w:rPr>
        <w:t xml:space="preserve"> </w:t>
      </w:r>
      <w:r>
        <w:t>the</w:t>
      </w:r>
      <w:r>
        <w:rPr>
          <w:spacing w:val="-3"/>
        </w:rPr>
        <w:t xml:space="preserve"> </w:t>
      </w:r>
      <w:r>
        <w:t>affected</w:t>
      </w:r>
      <w:r>
        <w:rPr>
          <w:spacing w:val="-3"/>
        </w:rPr>
        <w:t xml:space="preserve"> </w:t>
      </w:r>
      <w:r>
        <w:t>faculty</w:t>
      </w:r>
      <w:r>
        <w:rPr>
          <w:spacing w:val="-4"/>
        </w:rPr>
        <w:t xml:space="preserve"> </w:t>
      </w:r>
      <w:r>
        <w:t>member,</w:t>
      </w:r>
      <w:r>
        <w:rPr>
          <w:spacing w:val="-3"/>
        </w:rPr>
        <w:t xml:space="preserve"> </w:t>
      </w:r>
      <w:r>
        <w:t>or</w:t>
      </w:r>
      <w:r>
        <w:rPr>
          <w:spacing w:val="-3"/>
        </w:rPr>
        <w:t xml:space="preserve"> </w:t>
      </w:r>
      <w:r>
        <w:t>others,</w:t>
      </w:r>
      <w:r>
        <w:rPr>
          <w:spacing w:val="-3"/>
        </w:rPr>
        <w:t xml:space="preserve"> </w:t>
      </w:r>
      <w:r>
        <w:t>giving</w:t>
      </w:r>
      <w:r>
        <w:rPr>
          <w:spacing w:val="-3"/>
        </w:rPr>
        <w:t xml:space="preserve"> </w:t>
      </w:r>
      <w:r>
        <w:t>rise</w:t>
      </w:r>
      <w:r>
        <w:rPr>
          <w:spacing w:val="-4"/>
        </w:rPr>
        <w:t xml:space="preserve"> </w:t>
      </w:r>
      <w:r>
        <w:t>to</w:t>
      </w:r>
      <w:r>
        <w:rPr>
          <w:spacing w:val="-3"/>
        </w:rPr>
        <w:t xml:space="preserve"> </w:t>
      </w:r>
      <w:r>
        <w:t>a</w:t>
      </w:r>
      <w:r>
        <w:rPr>
          <w:spacing w:val="-3"/>
        </w:rPr>
        <w:t xml:space="preserve"> </w:t>
      </w:r>
      <w:r>
        <w:t>need</w:t>
      </w:r>
      <w:r>
        <w:rPr>
          <w:spacing w:val="-3"/>
        </w:rPr>
        <w:t xml:space="preserve"> </w:t>
      </w:r>
      <w:r>
        <w:t>to visit</w:t>
      </w:r>
      <w:r>
        <w:rPr>
          <w:spacing w:val="-5"/>
        </w:rPr>
        <w:t xml:space="preserve"> </w:t>
      </w:r>
      <w:r>
        <w:t>the</w:t>
      </w:r>
      <w:r>
        <w:rPr>
          <w:spacing w:val="-4"/>
        </w:rPr>
        <w:t xml:space="preserve"> </w:t>
      </w:r>
      <w:r>
        <w:t>classroom</w:t>
      </w:r>
      <w:r>
        <w:rPr>
          <w:spacing w:val="-4"/>
        </w:rPr>
        <w:t xml:space="preserve"> </w:t>
      </w:r>
      <w:r>
        <w:t>without</w:t>
      </w:r>
      <w:r>
        <w:rPr>
          <w:spacing w:val="-4"/>
        </w:rPr>
        <w:t xml:space="preserve"> </w:t>
      </w:r>
      <w:r>
        <w:t>such</w:t>
      </w:r>
      <w:r>
        <w:rPr>
          <w:spacing w:val="-5"/>
        </w:rPr>
        <w:t xml:space="preserve"> </w:t>
      </w:r>
      <w:r>
        <w:t>prior</w:t>
      </w:r>
      <w:r>
        <w:rPr>
          <w:spacing w:val="-4"/>
        </w:rPr>
        <w:t xml:space="preserve"> </w:t>
      </w:r>
      <w:r>
        <w:t>notice.</w:t>
      </w:r>
      <w:r>
        <w:rPr>
          <w:spacing w:val="52"/>
        </w:rPr>
        <w:t xml:space="preserve"> </w:t>
      </w:r>
      <w:r>
        <w:t>Such</w:t>
      </w:r>
      <w:r>
        <w:rPr>
          <w:spacing w:val="-5"/>
        </w:rPr>
        <w:t xml:space="preserve"> </w:t>
      </w:r>
      <w:r>
        <w:t>visits</w:t>
      </w:r>
      <w:r>
        <w:rPr>
          <w:spacing w:val="-4"/>
        </w:rPr>
        <w:t xml:space="preserve"> </w:t>
      </w:r>
      <w:r>
        <w:t>may</w:t>
      </w:r>
      <w:r>
        <w:rPr>
          <w:spacing w:val="-4"/>
        </w:rPr>
        <w:t xml:space="preserve"> </w:t>
      </w:r>
      <w:r>
        <w:t>produce</w:t>
      </w:r>
      <w:r>
        <w:rPr>
          <w:w w:val="99"/>
        </w:rPr>
        <w:t xml:space="preserve"> </w:t>
      </w:r>
      <w:r>
        <w:t>formal</w:t>
      </w:r>
      <w:r>
        <w:rPr>
          <w:spacing w:val="-5"/>
        </w:rPr>
        <w:t xml:space="preserve"> </w:t>
      </w:r>
      <w:r>
        <w:t>written</w:t>
      </w:r>
      <w:r>
        <w:rPr>
          <w:spacing w:val="-4"/>
        </w:rPr>
        <w:t xml:space="preserve"> </w:t>
      </w:r>
      <w:r>
        <w:t>evaluations</w:t>
      </w:r>
      <w:r>
        <w:rPr>
          <w:spacing w:val="-4"/>
        </w:rPr>
        <w:t xml:space="preserve"> </w:t>
      </w:r>
      <w:r>
        <w:t>of</w:t>
      </w:r>
      <w:r>
        <w:rPr>
          <w:spacing w:val="-4"/>
        </w:rPr>
        <w:t xml:space="preserve"> </w:t>
      </w:r>
      <w:r>
        <w:t>classroom</w:t>
      </w:r>
      <w:r>
        <w:rPr>
          <w:spacing w:val="-4"/>
        </w:rPr>
        <w:t xml:space="preserve"> </w:t>
      </w:r>
      <w:r>
        <w:t>instruction.</w:t>
      </w:r>
      <w:r>
        <w:rPr>
          <w:spacing w:val="52"/>
        </w:rPr>
        <w:t xml:space="preserve"> </w:t>
      </w:r>
      <w:r>
        <w:t>No</w:t>
      </w:r>
      <w:r>
        <w:rPr>
          <w:spacing w:val="-4"/>
        </w:rPr>
        <w:t xml:space="preserve"> </w:t>
      </w:r>
      <w:r>
        <w:t>evaluation</w:t>
      </w:r>
      <w:r>
        <w:rPr>
          <w:spacing w:val="-5"/>
        </w:rPr>
        <w:t xml:space="preserve"> </w:t>
      </w:r>
      <w:r>
        <w:t>of</w:t>
      </w:r>
      <w:r>
        <w:rPr>
          <w:spacing w:val="-4"/>
        </w:rPr>
        <w:t xml:space="preserve"> </w:t>
      </w:r>
      <w:r>
        <w:t>the</w:t>
      </w:r>
      <w:r>
        <w:rPr>
          <w:w w:val="99"/>
        </w:rPr>
        <w:t xml:space="preserve"> </w:t>
      </w:r>
      <w:r>
        <w:t>faculty</w:t>
      </w:r>
      <w:r>
        <w:rPr>
          <w:spacing w:val="-4"/>
        </w:rPr>
        <w:t xml:space="preserve"> </w:t>
      </w:r>
      <w:r>
        <w:t>member</w:t>
      </w:r>
      <w:r>
        <w:rPr>
          <w:spacing w:val="-4"/>
        </w:rPr>
        <w:t xml:space="preserve"> </w:t>
      </w:r>
      <w:r>
        <w:t>shall</w:t>
      </w:r>
      <w:r>
        <w:rPr>
          <w:spacing w:val="-4"/>
        </w:rPr>
        <w:t xml:space="preserve"> </w:t>
      </w:r>
      <w:r>
        <w:t>be</w:t>
      </w:r>
      <w:r>
        <w:rPr>
          <w:spacing w:val="-4"/>
        </w:rPr>
        <w:t xml:space="preserve"> </w:t>
      </w:r>
      <w:r>
        <w:t>made</w:t>
      </w:r>
      <w:r>
        <w:rPr>
          <w:spacing w:val="-4"/>
        </w:rPr>
        <w:t xml:space="preserve"> </w:t>
      </w:r>
      <w:r>
        <w:t>and</w:t>
      </w:r>
      <w:r>
        <w:rPr>
          <w:spacing w:val="-4"/>
        </w:rPr>
        <w:t xml:space="preserve"> </w:t>
      </w:r>
      <w:r>
        <w:t>submitted</w:t>
      </w:r>
      <w:r>
        <w:rPr>
          <w:spacing w:val="-3"/>
        </w:rPr>
        <w:t xml:space="preserve"> </w:t>
      </w:r>
      <w:r>
        <w:t>to</w:t>
      </w:r>
      <w:r>
        <w:rPr>
          <w:spacing w:val="-4"/>
        </w:rPr>
        <w:t xml:space="preserve"> </w:t>
      </w:r>
      <w:r>
        <w:t>any</w:t>
      </w:r>
      <w:r>
        <w:rPr>
          <w:spacing w:val="-4"/>
        </w:rPr>
        <w:t xml:space="preserve"> </w:t>
      </w:r>
      <w:r>
        <w:t>third</w:t>
      </w:r>
      <w:r>
        <w:rPr>
          <w:spacing w:val="-4"/>
        </w:rPr>
        <w:t xml:space="preserve"> </w:t>
      </w:r>
      <w:r>
        <w:t>party</w:t>
      </w:r>
      <w:r>
        <w:rPr>
          <w:spacing w:val="-4"/>
        </w:rPr>
        <w:t xml:space="preserve"> </w:t>
      </w:r>
      <w:r>
        <w:t>unless</w:t>
      </w:r>
      <w:r>
        <w:rPr>
          <w:spacing w:val="-4"/>
        </w:rPr>
        <w:t xml:space="preserve"> </w:t>
      </w:r>
      <w:r>
        <w:t>the</w:t>
      </w:r>
      <w:r>
        <w:rPr>
          <w:w w:val="99"/>
        </w:rPr>
        <w:t xml:space="preserve"> </w:t>
      </w:r>
      <w:r>
        <w:t>faculty</w:t>
      </w:r>
      <w:r>
        <w:rPr>
          <w:spacing w:val="-4"/>
        </w:rPr>
        <w:t xml:space="preserve"> </w:t>
      </w:r>
      <w:r>
        <w:t>member</w:t>
      </w:r>
      <w:r>
        <w:rPr>
          <w:spacing w:val="-3"/>
        </w:rPr>
        <w:t xml:space="preserve"> </w:t>
      </w:r>
      <w:r>
        <w:t>is</w:t>
      </w:r>
      <w:r>
        <w:rPr>
          <w:spacing w:val="-4"/>
        </w:rPr>
        <w:t xml:space="preserve"> </w:t>
      </w:r>
      <w:r>
        <w:t>notified</w:t>
      </w:r>
      <w:r>
        <w:rPr>
          <w:spacing w:val="-3"/>
        </w:rPr>
        <w:t xml:space="preserve"> </w:t>
      </w:r>
      <w:r>
        <w:t>thereof</w:t>
      </w:r>
      <w:r>
        <w:rPr>
          <w:spacing w:val="-3"/>
        </w:rPr>
        <w:t xml:space="preserve"> </w:t>
      </w:r>
      <w:r>
        <w:t>and</w:t>
      </w:r>
      <w:r>
        <w:rPr>
          <w:spacing w:val="-4"/>
        </w:rPr>
        <w:t xml:space="preserve"> </w:t>
      </w:r>
      <w:r>
        <w:t>given</w:t>
      </w:r>
      <w:r>
        <w:rPr>
          <w:spacing w:val="-3"/>
        </w:rPr>
        <w:t xml:space="preserve"> </w:t>
      </w:r>
      <w:r>
        <w:t>a</w:t>
      </w:r>
      <w:r>
        <w:rPr>
          <w:spacing w:val="-3"/>
        </w:rPr>
        <w:t xml:space="preserve"> </w:t>
      </w:r>
      <w:r>
        <w:t>copy</w:t>
      </w:r>
      <w:r>
        <w:rPr>
          <w:spacing w:val="-4"/>
        </w:rPr>
        <w:t xml:space="preserve"> </w:t>
      </w:r>
      <w:r>
        <w:t>of</w:t>
      </w:r>
      <w:r>
        <w:rPr>
          <w:spacing w:val="-3"/>
        </w:rPr>
        <w:t xml:space="preserve"> </w:t>
      </w:r>
      <w:r>
        <w:t>the</w:t>
      </w:r>
      <w:r>
        <w:rPr>
          <w:spacing w:val="-3"/>
        </w:rPr>
        <w:t xml:space="preserve"> </w:t>
      </w:r>
      <w:r>
        <w:t>written evaluation.</w:t>
      </w:r>
    </w:p>
    <w:p w14:paraId="2352C73F" w14:textId="5E686E42" w:rsidR="0038766B" w:rsidRDefault="0038766B" w:rsidP="00BC3F29">
      <w:pPr>
        <w:pStyle w:val="BodyText"/>
        <w:spacing w:before="69"/>
        <w:ind w:left="0" w:right="420"/>
        <w:rPr>
          <w:rFonts w:cs="Times New Roman"/>
        </w:rPr>
      </w:pPr>
    </w:p>
    <w:p w14:paraId="675ACCD8" w14:textId="77777777" w:rsidR="00BC3F29" w:rsidRDefault="00BC3F29" w:rsidP="00BC3F29">
      <w:pPr>
        <w:pStyle w:val="BodyText"/>
        <w:spacing w:before="69"/>
        <w:ind w:left="0" w:right="420"/>
        <w:rPr>
          <w:rFonts w:cs="Times New Roman"/>
        </w:rPr>
      </w:pPr>
    </w:p>
    <w:p w14:paraId="76DA501E" w14:textId="77777777" w:rsidR="00500D5E" w:rsidRDefault="00B06B53">
      <w:pPr>
        <w:pStyle w:val="Heading2"/>
        <w:jc w:val="center"/>
        <w:rPr>
          <w:b w:val="0"/>
          <w:bCs w:val="0"/>
        </w:rPr>
      </w:pPr>
      <w:r>
        <w:rPr>
          <w:u w:val="single" w:color="000000"/>
        </w:rPr>
        <w:lastRenderedPageBreak/>
        <w:t>ARTICLE</w:t>
      </w:r>
      <w:r>
        <w:rPr>
          <w:spacing w:val="-4"/>
          <w:u w:val="single" w:color="000000"/>
        </w:rPr>
        <w:t xml:space="preserve"> </w:t>
      </w:r>
      <w:r>
        <w:rPr>
          <w:u w:val="single" w:color="000000"/>
        </w:rPr>
        <w:t>XXVII</w:t>
      </w:r>
    </w:p>
    <w:p w14:paraId="3040836A" w14:textId="77777777" w:rsidR="00500D5E" w:rsidRDefault="00500D5E">
      <w:pPr>
        <w:spacing w:before="11"/>
        <w:rPr>
          <w:rFonts w:ascii="Times New Roman" w:eastAsia="Times New Roman" w:hAnsi="Times New Roman" w:cs="Times New Roman"/>
          <w:b/>
          <w:bCs/>
          <w:sz w:val="17"/>
          <w:szCs w:val="17"/>
        </w:rPr>
      </w:pPr>
    </w:p>
    <w:p w14:paraId="35FE3E5E" w14:textId="77777777" w:rsidR="00500D5E" w:rsidRDefault="00B06B53">
      <w:pPr>
        <w:pStyle w:val="BodyText"/>
        <w:spacing w:before="69"/>
        <w:ind w:left="3459"/>
      </w:pPr>
      <w:r>
        <w:rPr>
          <w:u w:val="single" w:color="000000"/>
        </w:rPr>
        <w:t>TEACHING</w:t>
      </w:r>
      <w:r>
        <w:rPr>
          <w:spacing w:val="-7"/>
          <w:u w:val="single" w:color="000000"/>
        </w:rPr>
        <w:t xml:space="preserve"> </w:t>
      </w:r>
      <w:r>
        <w:rPr>
          <w:u w:val="single" w:color="000000"/>
        </w:rPr>
        <w:t>WORKLOAD</w:t>
      </w:r>
    </w:p>
    <w:p w14:paraId="75AB7336" w14:textId="77777777" w:rsidR="00500D5E" w:rsidRDefault="00500D5E">
      <w:pPr>
        <w:spacing w:before="11"/>
        <w:rPr>
          <w:rFonts w:ascii="Times New Roman" w:eastAsia="Times New Roman" w:hAnsi="Times New Roman" w:cs="Times New Roman"/>
          <w:sz w:val="17"/>
          <w:szCs w:val="17"/>
        </w:rPr>
      </w:pPr>
    </w:p>
    <w:p w14:paraId="4D6FE15E" w14:textId="77777777" w:rsidR="00500D5E" w:rsidRDefault="00B06B53">
      <w:pPr>
        <w:pStyle w:val="BodyText"/>
        <w:spacing w:before="69"/>
        <w:ind w:left="1160"/>
      </w:pPr>
      <w:r>
        <w:rPr>
          <w:u w:val="single" w:color="000000"/>
        </w:rPr>
        <w:t>Workload</w:t>
      </w:r>
      <w:r>
        <w:rPr>
          <w:spacing w:val="-17"/>
          <w:u w:val="single" w:color="000000"/>
        </w:rPr>
        <w:t xml:space="preserve"> </w:t>
      </w:r>
      <w:r>
        <w:rPr>
          <w:u w:val="single" w:color="000000"/>
        </w:rPr>
        <w:t>Preamble</w:t>
      </w:r>
    </w:p>
    <w:p w14:paraId="5825ABA3" w14:textId="77777777" w:rsidR="00500D5E" w:rsidRDefault="00500D5E">
      <w:pPr>
        <w:spacing w:before="11"/>
        <w:rPr>
          <w:rFonts w:ascii="Times New Roman" w:eastAsia="Times New Roman" w:hAnsi="Times New Roman" w:cs="Times New Roman"/>
          <w:sz w:val="17"/>
          <w:szCs w:val="17"/>
        </w:rPr>
      </w:pPr>
    </w:p>
    <w:p w14:paraId="383679E9" w14:textId="0EE62400" w:rsidR="00500D5E" w:rsidRDefault="00B06B53" w:rsidP="00BC3F29">
      <w:pPr>
        <w:pStyle w:val="BodyText"/>
        <w:spacing w:before="69"/>
        <w:ind w:left="1160" w:right="180" w:firstLine="720"/>
      </w:pPr>
      <w:r w:rsidRPr="00C34EF7">
        <w:t>The</w:t>
      </w:r>
      <w:r w:rsidRPr="00C34EF7">
        <w:rPr>
          <w:spacing w:val="-5"/>
        </w:rPr>
        <w:t xml:space="preserve"> </w:t>
      </w:r>
      <w:r w:rsidRPr="00C34EF7">
        <w:t>parties</w:t>
      </w:r>
      <w:r w:rsidRPr="00C34EF7">
        <w:rPr>
          <w:spacing w:val="-4"/>
        </w:rPr>
        <w:t xml:space="preserve"> </w:t>
      </w:r>
      <w:r w:rsidRPr="00C34EF7">
        <w:t>acknowledge</w:t>
      </w:r>
      <w:r w:rsidRPr="00C34EF7">
        <w:rPr>
          <w:spacing w:val="-5"/>
        </w:rPr>
        <w:t xml:space="preserve"> </w:t>
      </w:r>
      <w:r w:rsidRPr="00C34EF7">
        <w:t>that,</w:t>
      </w:r>
      <w:r w:rsidRPr="00C34EF7">
        <w:rPr>
          <w:spacing w:val="-4"/>
        </w:rPr>
        <w:t xml:space="preserve"> </w:t>
      </w:r>
      <w:r w:rsidRPr="00C34EF7">
        <w:t>in</w:t>
      </w:r>
      <w:r w:rsidRPr="00C34EF7">
        <w:rPr>
          <w:spacing w:val="-5"/>
        </w:rPr>
        <w:t xml:space="preserve"> </w:t>
      </w:r>
      <w:r w:rsidRPr="00C34EF7">
        <w:t>addition</w:t>
      </w:r>
      <w:r w:rsidRPr="00C34EF7">
        <w:rPr>
          <w:spacing w:val="-4"/>
        </w:rPr>
        <w:t xml:space="preserve"> </w:t>
      </w:r>
      <w:r w:rsidRPr="00C34EF7">
        <w:t>to</w:t>
      </w:r>
      <w:r w:rsidRPr="00C34EF7">
        <w:rPr>
          <w:spacing w:val="-4"/>
        </w:rPr>
        <w:t xml:space="preserve"> </w:t>
      </w:r>
      <w:r w:rsidRPr="00C34EF7">
        <w:t>a</w:t>
      </w:r>
      <w:r w:rsidRPr="00C34EF7">
        <w:rPr>
          <w:spacing w:val="-5"/>
        </w:rPr>
        <w:t xml:space="preserve"> </w:t>
      </w:r>
      <w:r w:rsidR="00DA3D9B" w:rsidRPr="00C34EF7">
        <w:rPr>
          <w:spacing w:val="-5"/>
        </w:rPr>
        <w:t xml:space="preserve">tenured/tenure track and full-time visiting </w:t>
      </w:r>
      <w:r w:rsidRPr="00C34EF7">
        <w:t>faculty</w:t>
      </w:r>
      <w:r w:rsidRPr="00C34EF7">
        <w:rPr>
          <w:spacing w:val="-4"/>
        </w:rPr>
        <w:t xml:space="preserve"> </w:t>
      </w:r>
      <w:r w:rsidR="003004DA" w:rsidRPr="00C34EF7">
        <w:t xml:space="preserve">member's </w:t>
      </w:r>
      <w:r w:rsidRPr="00C34EF7">
        <w:t>classroom</w:t>
      </w:r>
      <w:r w:rsidRPr="00C34EF7">
        <w:rPr>
          <w:spacing w:val="-7"/>
        </w:rPr>
        <w:t xml:space="preserve"> </w:t>
      </w:r>
      <w:r w:rsidRPr="00C34EF7">
        <w:t>teaching</w:t>
      </w:r>
      <w:r w:rsidRPr="00C34EF7">
        <w:rPr>
          <w:spacing w:val="-6"/>
        </w:rPr>
        <w:t xml:space="preserve"> </w:t>
      </w:r>
      <w:r w:rsidRPr="00C34EF7">
        <w:t>assignment,</w:t>
      </w:r>
      <w:r w:rsidRPr="00C34EF7">
        <w:rPr>
          <w:spacing w:val="-6"/>
        </w:rPr>
        <w:t xml:space="preserve"> </w:t>
      </w:r>
      <w:r w:rsidR="00DA3D9B" w:rsidRPr="00C34EF7">
        <w:rPr>
          <w:spacing w:val="-6"/>
        </w:rPr>
        <w:t xml:space="preserve">such </w:t>
      </w:r>
      <w:r w:rsidRPr="00C34EF7">
        <w:t>members</w:t>
      </w:r>
      <w:r w:rsidRPr="00C34EF7">
        <w:rPr>
          <w:spacing w:val="-6"/>
        </w:rPr>
        <w:t xml:space="preserve"> </w:t>
      </w:r>
      <w:r w:rsidRPr="00C34EF7">
        <w:t>of</w:t>
      </w:r>
      <w:r w:rsidRPr="00C34EF7">
        <w:rPr>
          <w:spacing w:val="-6"/>
        </w:rPr>
        <w:t xml:space="preserve"> </w:t>
      </w:r>
      <w:r w:rsidRPr="00C34EF7">
        <w:t>the</w:t>
      </w:r>
      <w:r w:rsidRPr="00C34EF7">
        <w:rPr>
          <w:spacing w:val="-6"/>
        </w:rPr>
        <w:t xml:space="preserve"> </w:t>
      </w:r>
      <w:r w:rsidRPr="00C34EF7">
        <w:t>faculty</w:t>
      </w:r>
      <w:r w:rsidRPr="00C34EF7">
        <w:rPr>
          <w:spacing w:val="-6"/>
        </w:rPr>
        <w:t xml:space="preserve"> </w:t>
      </w:r>
      <w:r w:rsidRPr="00C34EF7">
        <w:t>have</w:t>
      </w:r>
      <w:r w:rsidRPr="00C34EF7">
        <w:rPr>
          <w:w w:val="99"/>
        </w:rPr>
        <w:t xml:space="preserve"> </w:t>
      </w:r>
      <w:r w:rsidRPr="00C34EF7">
        <w:t>responsibilities</w:t>
      </w:r>
      <w:r w:rsidRPr="00C34EF7">
        <w:rPr>
          <w:spacing w:val="-5"/>
        </w:rPr>
        <w:t xml:space="preserve"> </w:t>
      </w:r>
      <w:r w:rsidRPr="00C34EF7">
        <w:t>to</w:t>
      </w:r>
      <w:r w:rsidRPr="00C34EF7">
        <w:rPr>
          <w:spacing w:val="-5"/>
        </w:rPr>
        <w:t xml:space="preserve"> </w:t>
      </w:r>
      <w:r w:rsidRPr="00C34EF7">
        <w:t>the</w:t>
      </w:r>
      <w:r w:rsidRPr="00C34EF7">
        <w:rPr>
          <w:spacing w:val="-6"/>
        </w:rPr>
        <w:t xml:space="preserve"> </w:t>
      </w:r>
      <w:r w:rsidRPr="00C34EF7">
        <w:t>University</w:t>
      </w:r>
      <w:r>
        <w:rPr>
          <w:spacing w:val="-5"/>
        </w:rPr>
        <w:t xml:space="preserve"> </w:t>
      </w:r>
      <w:r>
        <w:t>which</w:t>
      </w:r>
      <w:r>
        <w:rPr>
          <w:spacing w:val="-5"/>
        </w:rPr>
        <w:t xml:space="preserve"> </w:t>
      </w:r>
      <w:r>
        <w:t>include</w:t>
      </w:r>
      <w:r>
        <w:rPr>
          <w:spacing w:val="-5"/>
        </w:rPr>
        <w:t xml:space="preserve"> </w:t>
      </w:r>
      <w:r>
        <w:t>scholarly</w:t>
      </w:r>
      <w:r>
        <w:rPr>
          <w:spacing w:val="-5"/>
        </w:rPr>
        <w:t xml:space="preserve"> </w:t>
      </w:r>
      <w:r>
        <w:t>activities,</w:t>
      </w:r>
      <w:r>
        <w:rPr>
          <w:spacing w:val="-5"/>
        </w:rPr>
        <w:t xml:space="preserve"> </w:t>
      </w:r>
      <w:r>
        <w:t>as</w:t>
      </w:r>
      <w:r>
        <w:rPr>
          <w:spacing w:val="-5"/>
        </w:rPr>
        <w:t xml:space="preserve"> </w:t>
      </w:r>
      <w:r>
        <w:t>well</w:t>
      </w:r>
      <w:r>
        <w:rPr>
          <w:w w:val="99"/>
        </w:rPr>
        <w:t xml:space="preserve"> </w:t>
      </w:r>
      <w:r>
        <w:t>as</w:t>
      </w:r>
      <w:r>
        <w:rPr>
          <w:spacing w:val="-4"/>
        </w:rPr>
        <w:t xml:space="preserve"> </w:t>
      </w:r>
      <w:r>
        <w:t>activities</w:t>
      </w:r>
      <w:r>
        <w:rPr>
          <w:spacing w:val="-4"/>
        </w:rPr>
        <w:t xml:space="preserve"> </w:t>
      </w:r>
      <w:r>
        <w:t>referred</w:t>
      </w:r>
      <w:r>
        <w:rPr>
          <w:spacing w:val="-4"/>
        </w:rPr>
        <w:t xml:space="preserve"> </w:t>
      </w:r>
      <w:r>
        <w:t>to</w:t>
      </w:r>
      <w:r>
        <w:rPr>
          <w:spacing w:val="-3"/>
        </w:rPr>
        <w:t xml:space="preserve"> </w:t>
      </w:r>
      <w:r>
        <w:t>as</w:t>
      </w:r>
      <w:r>
        <w:rPr>
          <w:spacing w:val="-4"/>
        </w:rPr>
        <w:t xml:space="preserve"> </w:t>
      </w:r>
      <w:r>
        <w:t>"value"</w:t>
      </w:r>
      <w:r>
        <w:rPr>
          <w:spacing w:val="-4"/>
        </w:rPr>
        <w:t xml:space="preserve"> </w:t>
      </w:r>
      <w:r>
        <w:t>in</w:t>
      </w:r>
      <w:r>
        <w:rPr>
          <w:spacing w:val="-3"/>
        </w:rPr>
        <w:t xml:space="preserve"> </w:t>
      </w:r>
      <w:r>
        <w:t>Article</w:t>
      </w:r>
      <w:r>
        <w:rPr>
          <w:spacing w:val="-4"/>
        </w:rPr>
        <w:t xml:space="preserve"> </w:t>
      </w:r>
      <w:r>
        <w:t>VIII,</w:t>
      </w:r>
      <w:r>
        <w:rPr>
          <w:spacing w:val="-4"/>
        </w:rPr>
        <w:t xml:space="preserve"> </w:t>
      </w:r>
      <w:r>
        <w:t>Section</w:t>
      </w:r>
      <w:r>
        <w:rPr>
          <w:spacing w:val="-3"/>
        </w:rPr>
        <w:t xml:space="preserve"> </w:t>
      </w:r>
      <w:r>
        <w:t>E(3);</w:t>
      </w:r>
      <w:r>
        <w:rPr>
          <w:spacing w:val="-4"/>
        </w:rPr>
        <w:t xml:space="preserve"> </w:t>
      </w:r>
      <w:r>
        <w:t>"value" workload</w:t>
      </w:r>
      <w:r>
        <w:rPr>
          <w:spacing w:val="-4"/>
        </w:rPr>
        <w:t xml:space="preserve"> </w:t>
      </w:r>
      <w:r>
        <w:t>responsibilities</w:t>
      </w:r>
      <w:r>
        <w:rPr>
          <w:spacing w:val="-4"/>
        </w:rPr>
        <w:t xml:space="preserve"> </w:t>
      </w:r>
      <w:r>
        <w:t>are</w:t>
      </w:r>
      <w:r>
        <w:rPr>
          <w:spacing w:val="-3"/>
        </w:rPr>
        <w:t xml:space="preserve"> </w:t>
      </w:r>
      <w:r>
        <w:t>covered</w:t>
      </w:r>
      <w:r>
        <w:rPr>
          <w:spacing w:val="-4"/>
        </w:rPr>
        <w:t xml:space="preserve"> </w:t>
      </w:r>
      <w:r>
        <w:t>in</w:t>
      </w:r>
      <w:r>
        <w:rPr>
          <w:spacing w:val="-4"/>
        </w:rPr>
        <w:t xml:space="preserve"> </w:t>
      </w:r>
      <w:r>
        <w:t>Article</w:t>
      </w:r>
      <w:r>
        <w:rPr>
          <w:spacing w:val="-3"/>
        </w:rPr>
        <w:t xml:space="preserve"> </w:t>
      </w:r>
      <w:r>
        <w:t>XXIX.</w:t>
      </w:r>
      <w:r>
        <w:rPr>
          <w:spacing w:val="52"/>
        </w:rPr>
        <w:t xml:space="preserve"> </w:t>
      </w:r>
      <w:r>
        <w:t>The</w:t>
      </w:r>
      <w:r>
        <w:rPr>
          <w:spacing w:val="-3"/>
        </w:rPr>
        <w:t xml:space="preserve"> </w:t>
      </w:r>
      <w:r>
        <w:t>AAUP acknowledges</w:t>
      </w:r>
      <w:r>
        <w:rPr>
          <w:spacing w:val="-5"/>
        </w:rPr>
        <w:t xml:space="preserve"> </w:t>
      </w:r>
      <w:r>
        <w:t>that</w:t>
      </w:r>
      <w:r>
        <w:rPr>
          <w:spacing w:val="-5"/>
        </w:rPr>
        <w:t xml:space="preserve"> </w:t>
      </w:r>
      <w:r>
        <w:t>the</w:t>
      </w:r>
      <w:r>
        <w:rPr>
          <w:spacing w:val="-5"/>
        </w:rPr>
        <w:t xml:space="preserve"> </w:t>
      </w:r>
      <w:r>
        <w:t>University's</w:t>
      </w:r>
      <w:r>
        <w:rPr>
          <w:spacing w:val="-5"/>
        </w:rPr>
        <w:t xml:space="preserve"> </w:t>
      </w:r>
      <w:r>
        <w:t>continuing</w:t>
      </w:r>
      <w:r>
        <w:rPr>
          <w:spacing w:val="-5"/>
        </w:rPr>
        <w:t xml:space="preserve"> </w:t>
      </w:r>
      <w:r>
        <w:t>rights</w:t>
      </w:r>
      <w:r>
        <w:rPr>
          <w:spacing w:val="-5"/>
        </w:rPr>
        <w:t xml:space="preserve"> </w:t>
      </w:r>
      <w:r>
        <w:t>with</w:t>
      </w:r>
      <w:r>
        <w:rPr>
          <w:spacing w:val="-5"/>
        </w:rPr>
        <w:t xml:space="preserve"> </w:t>
      </w:r>
      <w:r>
        <w:t>respect</w:t>
      </w:r>
      <w:r>
        <w:rPr>
          <w:spacing w:val="-5"/>
        </w:rPr>
        <w:t xml:space="preserve"> </w:t>
      </w:r>
      <w:r>
        <w:t>to workload</w:t>
      </w:r>
      <w:r>
        <w:rPr>
          <w:spacing w:val="-6"/>
        </w:rPr>
        <w:t xml:space="preserve"> </w:t>
      </w:r>
      <w:r>
        <w:t>planning</w:t>
      </w:r>
      <w:r>
        <w:rPr>
          <w:spacing w:val="-6"/>
        </w:rPr>
        <w:t xml:space="preserve"> </w:t>
      </w:r>
      <w:r>
        <w:t>under</w:t>
      </w:r>
      <w:r>
        <w:rPr>
          <w:spacing w:val="-6"/>
        </w:rPr>
        <w:t xml:space="preserve"> </w:t>
      </w:r>
      <w:r>
        <w:t>this</w:t>
      </w:r>
      <w:r>
        <w:rPr>
          <w:spacing w:val="-6"/>
        </w:rPr>
        <w:t xml:space="preserve"> </w:t>
      </w:r>
      <w:r>
        <w:t>Article</w:t>
      </w:r>
      <w:r>
        <w:rPr>
          <w:spacing w:val="-5"/>
        </w:rPr>
        <w:t xml:space="preserve"> </w:t>
      </w:r>
      <w:r>
        <w:t>include</w:t>
      </w:r>
      <w:r>
        <w:rPr>
          <w:spacing w:val="-6"/>
        </w:rPr>
        <w:t xml:space="preserve"> </w:t>
      </w:r>
      <w:r>
        <w:t>the</w:t>
      </w:r>
      <w:r>
        <w:rPr>
          <w:spacing w:val="-6"/>
        </w:rPr>
        <w:t xml:space="preserve"> </w:t>
      </w:r>
      <w:r>
        <w:t>following:</w:t>
      </w:r>
    </w:p>
    <w:p w14:paraId="1CEFB67D" w14:textId="77777777" w:rsidR="00500D5E" w:rsidRPr="00BC3F29" w:rsidRDefault="00500D5E">
      <w:pPr>
        <w:rPr>
          <w:rFonts w:ascii="Times New Roman" w:eastAsia="Times New Roman" w:hAnsi="Times New Roman" w:cs="Times New Roman"/>
          <w:sz w:val="17"/>
          <w:szCs w:val="17"/>
        </w:rPr>
      </w:pPr>
    </w:p>
    <w:p w14:paraId="3338A0E5" w14:textId="77777777" w:rsidR="00500D5E" w:rsidRDefault="00B06B53" w:rsidP="004829EF">
      <w:pPr>
        <w:pStyle w:val="BodyText"/>
        <w:numPr>
          <w:ilvl w:val="1"/>
          <w:numId w:val="18"/>
        </w:numPr>
        <w:tabs>
          <w:tab w:val="left" w:pos="2180"/>
        </w:tabs>
        <w:spacing w:line="242" w:lineRule="auto"/>
        <w:ind w:right="572" w:firstLine="0"/>
      </w:pPr>
      <w:r>
        <w:t>Courses</w:t>
      </w:r>
      <w:r>
        <w:rPr>
          <w:spacing w:val="-4"/>
        </w:rPr>
        <w:t xml:space="preserve"> </w:t>
      </w:r>
      <w:r>
        <w:t>taught</w:t>
      </w:r>
      <w:r>
        <w:rPr>
          <w:spacing w:val="-3"/>
        </w:rPr>
        <w:t xml:space="preserve"> </w:t>
      </w:r>
      <w:r>
        <w:t>out-of-load,</w:t>
      </w:r>
      <w:r>
        <w:rPr>
          <w:spacing w:val="-3"/>
        </w:rPr>
        <w:t xml:space="preserve"> </w:t>
      </w:r>
      <w:r>
        <w:t>whether</w:t>
      </w:r>
      <w:r>
        <w:rPr>
          <w:spacing w:val="-4"/>
        </w:rPr>
        <w:t xml:space="preserve"> </w:t>
      </w:r>
      <w:r>
        <w:t>on</w:t>
      </w:r>
      <w:r>
        <w:rPr>
          <w:spacing w:val="-3"/>
        </w:rPr>
        <w:t xml:space="preserve"> </w:t>
      </w:r>
      <w:r>
        <w:t>an</w:t>
      </w:r>
      <w:r>
        <w:rPr>
          <w:spacing w:val="-3"/>
        </w:rPr>
        <w:t xml:space="preserve"> </w:t>
      </w:r>
      <w:r>
        <w:t>overload</w:t>
      </w:r>
      <w:r>
        <w:rPr>
          <w:spacing w:val="-3"/>
        </w:rPr>
        <w:t xml:space="preserve"> </w:t>
      </w:r>
      <w:r>
        <w:t>basis</w:t>
      </w:r>
      <w:r>
        <w:rPr>
          <w:spacing w:val="-4"/>
        </w:rPr>
        <w:t xml:space="preserve"> </w:t>
      </w:r>
      <w:r>
        <w:t>or</w:t>
      </w:r>
      <w:r>
        <w:rPr>
          <w:spacing w:val="-3"/>
        </w:rPr>
        <w:t xml:space="preserve"> </w:t>
      </w:r>
      <w:r>
        <w:t>by adjuncts,</w:t>
      </w:r>
      <w:r>
        <w:rPr>
          <w:spacing w:val="-6"/>
        </w:rPr>
        <w:t xml:space="preserve"> </w:t>
      </w:r>
      <w:r>
        <w:t>are</w:t>
      </w:r>
      <w:r>
        <w:rPr>
          <w:spacing w:val="-5"/>
        </w:rPr>
        <w:t xml:space="preserve"> </w:t>
      </w:r>
      <w:r>
        <w:t>subject</w:t>
      </w:r>
      <w:r>
        <w:rPr>
          <w:spacing w:val="-5"/>
        </w:rPr>
        <w:t xml:space="preserve"> </w:t>
      </w:r>
      <w:r>
        <w:t>to</w:t>
      </w:r>
      <w:r>
        <w:rPr>
          <w:spacing w:val="-6"/>
        </w:rPr>
        <w:t xml:space="preserve"> </w:t>
      </w:r>
      <w:r>
        <w:t>the</w:t>
      </w:r>
      <w:r>
        <w:rPr>
          <w:spacing w:val="-5"/>
        </w:rPr>
        <w:t xml:space="preserve"> </w:t>
      </w:r>
      <w:r>
        <w:t>dean's</w:t>
      </w:r>
      <w:r>
        <w:rPr>
          <w:spacing w:val="-5"/>
        </w:rPr>
        <w:t xml:space="preserve"> </w:t>
      </w:r>
      <w:r>
        <w:t>approval;</w:t>
      </w:r>
    </w:p>
    <w:p w14:paraId="1E812F9C" w14:textId="77777777" w:rsidR="00500D5E" w:rsidRPr="00BC3F29" w:rsidRDefault="00500D5E">
      <w:pPr>
        <w:spacing w:before="9"/>
        <w:rPr>
          <w:rFonts w:ascii="Times New Roman" w:eastAsia="Times New Roman" w:hAnsi="Times New Roman" w:cs="Times New Roman"/>
          <w:sz w:val="17"/>
          <w:szCs w:val="17"/>
        </w:rPr>
      </w:pPr>
    </w:p>
    <w:p w14:paraId="5D0C32E9" w14:textId="77777777" w:rsidR="00500D5E" w:rsidRDefault="00B06B53" w:rsidP="00A2055B">
      <w:pPr>
        <w:pStyle w:val="BodyText"/>
        <w:numPr>
          <w:ilvl w:val="1"/>
          <w:numId w:val="18"/>
        </w:numPr>
        <w:tabs>
          <w:tab w:val="left" w:pos="2180"/>
        </w:tabs>
        <w:ind w:right="270" w:firstLine="0"/>
      </w:pPr>
      <w:r>
        <w:t>The</w:t>
      </w:r>
      <w:r>
        <w:rPr>
          <w:spacing w:val="-5"/>
        </w:rPr>
        <w:t xml:space="preserve"> </w:t>
      </w:r>
      <w:r>
        <w:t>University</w:t>
      </w:r>
      <w:r>
        <w:rPr>
          <w:spacing w:val="-5"/>
        </w:rPr>
        <w:t xml:space="preserve"> </w:t>
      </w:r>
      <w:r>
        <w:t>has</w:t>
      </w:r>
      <w:r>
        <w:rPr>
          <w:spacing w:val="-5"/>
        </w:rPr>
        <w:t xml:space="preserve"> </w:t>
      </w:r>
      <w:r>
        <w:t>the</w:t>
      </w:r>
      <w:r>
        <w:rPr>
          <w:spacing w:val="-5"/>
        </w:rPr>
        <w:t xml:space="preserve"> </w:t>
      </w:r>
      <w:r>
        <w:t>right</w:t>
      </w:r>
      <w:r>
        <w:rPr>
          <w:spacing w:val="-5"/>
        </w:rPr>
        <w:t xml:space="preserve"> </w:t>
      </w:r>
      <w:r>
        <w:t>to</w:t>
      </w:r>
      <w:r>
        <w:rPr>
          <w:spacing w:val="-5"/>
        </w:rPr>
        <w:t xml:space="preserve"> </w:t>
      </w:r>
      <w:r>
        <w:t>determine</w:t>
      </w:r>
      <w:r>
        <w:rPr>
          <w:spacing w:val="-5"/>
        </w:rPr>
        <w:t xml:space="preserve"> </w:t>
      </w:r>
      <w:r>
        <w:t>maximum</w:t>
      </w:r>
      <w:r>
        <w:rPr>
          <w:spacing w:val="-5"/>
        </w:rPr>
        <w:t xml:space="preserve"> </w:t>
      </w:r>
      <w:r>
        <w:t>and minimum</w:t>
      </w:r>
      <w:r>
        <w:rPr>
          <w:spacing w:val="-6"/>
        </w:rPr>
        <w:t xml:space="preserve"> </w:t>
      </w:r>
      <w:r>
        <w:t>enrollment</w:t>
      </w:r>
      <w:r>
        <w:rPr>
          <w:spacing w:val="-5"/>
        </w:rPr>
        <w:t xml:space="preserve"> </w:t>
      </w:r>
      <w:r>
        <w:t>levels</w:t>
      </w:r>
      <w:r>
        <w:rPr>
          <w:spacing w:val="-6"/>
        </w:rPr>
        <w:t xml:space="preserve"> </w:t>
      </w:r>
      <w:r>
        <w:t>subject</w:t>
      </w:r>
      <w:r>
        <w:rPr>
          <w:spacing w:val="-5"/>
        </w:rPr>
        <w:t xml:space="preserve"> </w:t>
      </w:r>
      <w:r>
        <w:t>to</w:t>
      </w:r>
      <w:r>
        <w:rPr>
          <w:spacing w:val="-5"/>
        </w:rPr>
        <w:t xml:space="preserve"> </w:t>
      </w:r>
      <w:r>
        <w:t>the</w:t>
      </w:r>
      <w:r>
        <w:rPr>
          <w:spacing w:val="-6"/>
        </w:rPr>
        <w:t xml:space="preserve"> </w:t>
      </w:r>
      <w:r>
        <w:t>procedures</w:t>
      </w:r>
      <w:r>
        <w:rPr>
          <w:spacing w:val="-5"/>
        </w:rPr>
        <w:t xml:space="preserve"> </w:t>
      </w:r>
      <w:r>
        <w:t>set</w:t>
      </w:r>
      <w:r>
        <w:rPr>
          <w:spacing w:val="-6"/>
        </w:rPr>
        <w:t xml:space="preserve"> </w:t>
      </w:r>
      <w:r>
        <w:t>forth</w:t>
      </w:r>
      <w:r>
        <w:rPr>
          <w:spacing w:val="-5"/>
        </w:rPr>
        <w:t xml:space="preserve"> </w:t>
      </w:r>
      <w:r>
        <w:t>in Section</w:t>
      </w:r>
      <w:r>
        <w:rPr>
          <w:spacing w:val="-6"/>
        </w:rPr>
        <w:t xml:space="preserve"> </w:t>
      </w:r>
      <w:r>
        <w:t>C;</w:t>
      </w:r>
    </w:p>
    <w:p w14:paraId="3809FA2C" w14:textId="77777777" w:rsidR="00500D5E" w:rsidRPr="00BC3F29" w:rsidRDefault="00500D5E">
      <w:pPr>
        <w:spacing w:before="5"/>
        <w:rPr>
          <w:rFonts w:ascii="Times New Roman" w:eastAsia="Times New Roman" w:hAnsi="Times New Roman" w:cs="Times New Roman"/>
          <w:sz w:val="17"/>
          <w:szCs w:val="17"/>
        </w:rPr>
      </w:pPr>
    </w:p>
    <w:p w14:paraId="71CF488B" w14:textId="77777777" w:rsidR="00500D5E" w:rsidRDefault="00B06B53" w:rsidP="004829EF">
      <w:pPr>
        <w:pStyle w:val="BodyText"/>
        <w:numPr>
          <w:ilvl w:val="1"/>
          <w:numId w:val="18"/>
        </w:numPr>
        <w:tabs>
          <w:tab w:val="left" w:pos="2180"/>
        </w:tabs>
        <w:spacing w:line="274" w:lineRule="exact"/>
        <w:ind w:right="592" w:firstLine="0"/>
      </w:pPr>
      <w:r>
        <w:t>The</w:t>
      </w:r>
      <w:r>
        <w:rPr>
          <w:spacing w:val="-4"/>
        </w:rPr>
        <w:t xml:space="preserve"> </w:t>
      </w:r>
      <w:r>
        <w:t>dean,</w:t>
      </w:r>
      <w:r>
        <w:rPr>
          <w:spacing w:val="-3"/>
        </w:rPr>
        <w:t xml:space="preserve"> </w:t>
      </w:r>
      <w:r>
        <w:t>subject</w:t>
      </w:r>
      <w:r>
        <w:rPr>
          <w:spacing w:val="-4"/>
        </w:rPr>
        <w:t xml:space="preserve"> </w:t>
      </w:r>
      <w:r>
        <w:t>to</w:t>
      </w:r>
      <w:r>
        <w:rPr>
          <w:spacing w:val="-4"/>
        </w:rPr>
        <w:t xml:space="preserve"> </w:t>
      </w:r>
      <w:r>
        <w:t>the</w:t>
      </w:r>
      <w:r>
        <w:rPr>
          <w:spacing w:val="-3"/>
        </w:rPr>
        <w:t xml:space="preserve"> </w:t>
      </w:r>
      <w:r>
        <w:t>procedures</w:t>
      </w:r>
      <w:r>
        <w:rPr>
          <w:spacing w:val="-4"/>
        </w:rPr>
        <w:t xml:space="preserve"> </w:t>
      </w:r>
      <w:r>
        <w:t>set</w:t>
      </w:r>
      <w:r>
        <w:rPr>
          <w:spacing w:val="-3"/>
        </w:rPr>
        <w:t xml:space="preserve"> </w:t>
      </w:r>
      <w:r>
        <w:t>forth</w:t>
      </w:r>
      <w:r>
        <w:rPr>
          <w:spacing w:val="-4"/>
        </w:rPr>
        <w:t xml:space="preserve"> </w:t>
      </w:r>
      <w:r>
        <w:t>in</w:t>
      </w:r>
      <w:r>
        <w:rPr>
          <w:spacing w:val="-3"/>
        </w:rPr>
        <w:t xml:space="preserve"> </w:t>
      </w:r>
      <w:r>
        <w:t>Section</w:t>
      </w:r>
      <w:r>
        <w:rPr>
          <w:spacing w:val="-4"/>
        </w:rPr>
        <w:t xml:space="preserve"> </w:t>
      </w:r>
      <w:r>
        <w:t>C,</w:t>
      </w:r>
      <w:r>
        <w:rPr>
          <w:spacing w:val="-3"/>
        </w:rPr>
        <w:t xml:space="preserve"> </w:t>
      </w:r>
      <w:r>
        <w:t>may reject</w:t>
      </w:r>
      <w:r>
        <w:rPr>
          <w:spacing w:val="-5"/>
        </w:rPr>
        <w:t xml:space="preserve"> </w:t>
      </w:r>
      <w:r>
        <w:t>an</w:t>
      </w:r>
      <w:r>
        <w:rPr>
          <w:spacing w:val="-4"/>
        </w:rPr>
        <w:t xml:space="preserve"> </w:t>
      </w:r>
      <w:r>
        <w:t>annual</w:t>
      </w:r>
      <w:r>
        <w:rPr>
          <w:spacing w:val="-5"/>
        </w:rPr>
        <w:t xml:space="preserve"> </w:t>
      </w:r>
      <w:r>
        <w:t>workload</w:t>
      </w:r>
      <w:r>
        <w:rPr>
          <w:spacing w:val="-4"/>
        </w:rPr>
        <w:t xml:space="preserve"> </w:t>
      </w:r>
      <w:r>
        <w:t>plan</w:t>
      </w:r>
      <w:r>
        <w:rPr>
          <w:spacing w:val="-4"/>
        </w:rPr>
        <w:t xml:space="preserve"> </w:t>
      </w:r>
      <w:r>
        <w:t>that</w:t>
      </w:r>
      <w:r>
        <w:rPr>
          <w:spacing w:val="-5"/>
        </w:rPr>
        <w:t xml:space="preserve"> </w:t>
      </w:r>
      <w:r>
        <w:t>fails</w:t>
      </w:r>
      <w:r>
        <w:rPr>
          <w:spacing w:val="-4"/>
        </w:rPr>
        <w:t xml:space="preserve"> </w:t>
      </w:r>
      <w:r>
        <w:t>to:</w:t>
      </w:r>
    </w:p>
    <w:p w14:paraId="381EDF2D" w14:textId="0E5F0E20" w:rsidR="00500D5E" w:rsidRPr="00BC3F29" w:rsidRDefault="00500D5E">
      <w:pPr>
        <w:spacing w:before="9"/>
        <w:rPr>
          <w:rFonts w:ascii="Times New Roman" w:eastAsia="Times New Roman" w:hAnsi="Times New Roman" w:cs="Times New Roman"/>
          <w:sz w:val="17"/>
          <w:szCs w:val="17"/>
        </w:rPr>
      </w:pPr>
    </w:p>
    <w:p w14:paraId="70ED7AA6" w14:textId="58F210F1" w:rsidR="00500D5E" w:rsidRDefault="00B06B53" w:rsidP="00BC3F29">
      <w:pPr>
        <w:pStyle w:val="BodyText"/>
        <w:numPr>
          <w:ilvl w:val="2"/>
          <w:numId w:val="18"/>
        </w:numPr>
        <w:tabs>
          <w:tab w:val="left" w:pos="2887"/>
        </w:tabs>
        <w:ind w:right="180" w:firstLine="10"/>
        <w:jc w:val="both"/>
      </w:pPr>
      <w:r>
        <w:t>provide</w:t>
      </w:r>
      <w:r>
        <w:rPr>
          <w:spacing w:val="-5"/>
        </w:rPr>
        <w:t xml:space="preserve"> </w:t>
      </w:r>
      <w:r>
        <w:t>for</w:t>
      </w:r>
      <w:r>
        <w:rPr>
          <w:spacing w:val="-4"/>
        </w:rPr>
        <w:t xml:space="preserve"> </w:t>
      </w:r>
      <w:r>
        <w:t>required</w:t>
      </w:r>
      <w:r>
        <w:rPr>
          <w:spacing w:val="-4"/>
        </w:rPr>
        <w:t xml:space="preserve"> </w:t>
      </w:r>
      <w:r>
        <w:t>core,</w:t>
      </w:r>
      <w:r>
        <w:rPr>
          <w:spacing w:val="-4"/>
        </w:rPr>
        <w:t xml:space="preserve"> </w:t>
      </w:r>
      <w:r>
        <w:t>major,</w:t>
      </w:r>
      <w:r>
        <w:rPr>
          <w:spacing w:val="-4"/>
        </w:rPr>
        <w:t xml:space="preserve"> </w:t>
      </w:r>
      <w:r>
        <w:t>and</w:t>
      </w:r>
      <w:r>
        <w:rPr>
          <w:spacing w:val="-4"/>
        </w:rPr>
        <w:t xml:space="preserve"> </w:t>
      </w:r>
      <w:r>
        <w:t>service</w:t>
      </w:r>
      <w:r>
        <w:rPr>
          <w:spacing w:val="-4"/>
        </w:rPr>
        <w:t xml:space="preserve"> </w:t>
      </w:r>
      <w:r>
        <w:t>courses at</w:t>
      </w:r>
      <w:r>
        <w:rPr>
          <w:spacing w:val="-4"/>
        </w:rPr>
        <w:t xml:space="preserve"> </w:t>
      </w:r>
      <w:r>
        <w:t>either</w:t>
      </w:r>
      <w:r>
        <w:rPr>
          <w:spacing w:val="-4"/>
        </w:rPr>
        <w:t xml:space="preserve"> </w:t>
      </w:r>
      <w:r>
        <w:t>Princeton</w:t>
      </w:r>
      <w:r>
        <w:rPr>
          <w:spacing w:val="-4"/>
        </w:rPr>
        <w:t xml:space="preserve"> </w:t>
      </w:r>
      <w:r>
        <w:t>or</w:t>
      </w:r>
      <w:r>
        <w:rPr>
          <w:spacing w:val="-4"/>
        </w:rPr>
        <w:t xml:space="preserve"> </w:t>
      </w:r>
      <w:r>
        <w:t>Lawrenceville,</w:t>
      </w:r>
      <w:r>
        <w:rPr>
          <w:spacing w:val="-4"/>
        </w:rPr>
        <w:t xml:space="preserve"> </w:t>
      </w:r>
      <w:r>
        <w:t>including</w:t>
      </w:r>
      <w:r>
        <w:rPr>
          <w:spacing w:val="-3"/>
        </w:rPr>
        <w:t xml:space="preserve"> </w:t>
      </w:r>
      <w:r>
        <w:t>those</w:t>
      </w:r>
      <w:r>
        <w:rPr>
          <w:spacing w:val="-4"/>
        </w:rPr>
        <w:t xml:space="preserve"> </w:t>
      </w:r>
      <w:r>
        <w:t>of other</w:t>
      </w:r>
      <w:r>
        <w:rPr>
          <w:spacing w:val="-5"/>
        </w:rPr>
        <w:t xml:space="preserve"> </w:t>
      </w:r>
      <w:r>
        <w:t>colleges</w:t>
      </w:r>
      <w:r>
        <w:rPr>
          <w:spacing w:val="-5"/>
        </w:rPr>
        <w:t xml:space="preserve"> </w:t>
      </w:r>
      <w:r>
        <w:t>and</w:t>
      </w:r>
      <w:r>
        <w:rPr>
          <w:spacing w:val="-4"/>
        </w:rPr>
        <w:t xml:space="preserve"> </w:t>
      </w:r>
      <w:r>
        <w:t>schools</w:t>
      </w:r>
      <w:r>
        <w:rPr>
          <w:spacing w:val="-5"/>
        </w:rPr>
        <w:t xml:space="preserve"> </w:t>
      </w:r>
      <w:r>
        <w:t>that</w:t>
      </w:r>
      <w:r>
        <w:rPr>
          <w:spacing w:val="-4"/>
        </w:rPr>
        <w:t xml:space="preserve"> </w:t>
      </w:r>
      <w:r>
        <w:t>have</w:t>
      </w:r>
      <w:r>
        <w:rPr>
          <w:spacing w:val="-5"/>
        </w:rPr>
        <w:t xml:space="preserve"> </w:t>
      </w:r>
      <w:r>
        <w:t>been</w:t>
      </w:r>
      <w:r>
        <w:rPr>
          <w:spacing w:val="-5"/>
        </w:rPr>
        <w:t xml:space="preserve"> </w:t>
      </w:r>
      <w:r>
        <w:t>approved</w:t>
      </w:r>
      <w:r>
        <w:rPr>
          <w:spacing w:val="-4"/>
        </w:rPr>
        <w:t xml:space="preserve"> </w:t>
      </w:r>
      <w:r>
        <w:t>for</w:t>
      </w:r>
      <w:r w:rsidR="00C91C34">
        <w:t xml:space="preserve"> </w:t>
      </w:r>
      <w:r>
        <w:t>meeting</w:t>
      </w:r>
      <w:r w:rsidRPr="00C91C34">
        <w:rPr>
          <w:spacing w:val="-4"/>
        </w:rPr>
        <w:t xml:space="preserve"> </w:t>
      </w:r>
      <w:r>
        <w:t>those</w:t>
      </w:r>
      <w:r w:rsidRPr="00C91C34">
        <w:rPr>
          <w:spacing w:val="-5"/>
        </w:rPr>
        <w:t xml:space="preserve"> </w:t>
      </w:r>
      <w:r>
        <w:t>requirements</w:t>
      </w:r>
      <w:r w:rsidRPr="00C91C34">
        <w:rPr>
          <w:spacing w:val="-4"/>
        </w:rPr>
        <w:t xml:space="preserve"> </w:t>
      </w:r>
      <w:r>
        <w:t>both</w:t>
      </w:r>
      <w:r w:rsidRPr="00C91C34">
        <w:rPr>
          <w:spacing w:val="-4"/>
        </w:rPr>
        <w:t xml:space="preserve"> </w:t>
      </w:r>
      <w:r>
        <w:t>by</w:t>
      </w:r>
      <w:r w:rsidRPr="00C91C34">
        <w:rPr>
          <w:spacing w:val="-4"/>
        </w:rPr>
        <w:t xml:space="preserve"> </w:t>
      </w:r>
      <w:r>
        <w:t>the</w:t>
      </w:r>
      <w:r w:rsidRPr="00C91C34">
        <w:rPr>
          <w:spacing w:val="-4"/>
        </w:rPr>
        <w:t xml:space="preserve"> </w:t>
      </w:r>
      <w:r>
        <w:t>APC</w:t>
      </w:r>
      <w:r w:rsidRPr="00C91C34">
        <w:rPr>
          <w:spacing w:val="-4"/>
        </w:rPr>
        <w:t xml:space="preserve"> </w:t>
      </w:r>
      <w:r>
        <w:t>of</w:t>
      </w:r>
      <w:r w:rsidRPr="00C91C34">
        <w:rPr>
          <w:spacing w:val="-4"/>
        </w:rPr>
        <w:t xml:space="preserve"> </w:t>
      </w:r>
      <w:r>
        <w:t>the</w:t>
      </w:r>
      <w:r w:rsidRPr="00C91C34">
        <w:rPr>
          <w:spacing w:val="-4"/>
        </w:rPr>
        <w:t xml:space="preserve"> </w:t>
      </w:r>
      <w:r>
        <w:t>college</w:t>
      </w:r>
      <w:r w:rsidRPr="00C91C34">
        <w:rPr>
          <w:w w:val="99"/>
        </w:rPr>
        <w:t xml:space="preserve"> </w:t>
      </w:r>
      <w:r>
        <w:t>or</w:t>
      </w:r>
      <w:r w:rsidRPr="00C91C34">
        <w:rPr>
          <w:spacing w:val="-3"/>
        </w:rPr>
        <w:t xml:space="preserve"> </w:t>
      </w:r>
      <w:r>
        <w:t>school</w:t>
      </w:r>
      <w:r w:rsidRPr="00C91C34">
        <w:rPr>
          <w:spacing w:val="-3"/>
        </w:rPr>
        <w:t xml:space="preserve"> </w:t>
      </w:r>
      <w:r>
        <w:t>that</w:t>
      </w:r>
      <w:r w:rsidRPr="00C91C34">
        <w:rPr>
          <w:spacing w:val="-3"/>
        </w:rPr>
        <w:t xml:space="preserve"> </w:t>
      </w:r>
      <w:r>
        <w:t>is</w:t>
      </w:r>
      <w:r w:rsidRPr="00C91C34">
        <w:rPr>
          <w:spacing w:val="-2"/>
        </w:rPr>
        <w:t xml:space="preserve"> </w:t>
      </w:r>
      <w:r>
        <w:t>requiring</w:t>
      </w:r>
      <w:r w:rsidRPr="00C91C34">
        <w:rPr>
          <w:spacing w:val="-3"/>
        </w:rPr>
        <w:t xml:space="preserve"> </w:t>
      </w:r>
      <w:r>
        <w:t>the</w:t>
      </w:r>
      <w:r w:rsidRPr="00C91C34">
        <w:rPr>
          <w:spacing w:val="-3"/>
        </w:rPr>
        <w:t xml:space="preserve"> </w:t>
      </w:r>
      <w:r>
        <w:t>course</w:t>
      </w:r>
      <w:r w:rsidRPr="00C91C34">
        <w:rPr>
          <w:spacing w:val="-2"/>
        </w:rPr>
        <w:t xml:space="preserve"> </w:t>
      </w:r>
      <w:r>
        <w:t>of</w:t>
      </w:r>
      <w:r w:rsidRPr="00C91C34">
        <w:rPr>
          <w:spacing w:val="-3"/>
        </w:rPr>
        <w:t xml:space="preserve"> </w:t>
      </w:r>
      <w:r>
        <w:t>its</w:t>
      </w:r>
      <w:r w:rsidRPr="00C91C34">
        <w:rPr>
          <w:spacing w:val="-3"/>
        </w:rPr>
        <w:t xml:space="preserve"> </w:t>
      </w:r>
      <w:r>
        <w:t>students</w:t>
      </w:r>
      <w:r w:rsidRPr="00C91C34">
        <w:rPr>
          <w:spacing w:val="-2"/>
        </w:rPr>
        <w:t xml:space="preserve"> </w:t>
      </w:r>
      <w:r>
        <w:t>and</w:t>
      </w:r>
      <w:r w:rsidRPr="00C91C34">
        <w:rPr>
          <w:spacing w:val="-3"/>
        </w:rPr>
        <w:t xml:space="preserve"> </w:t>
      </w:r>
      <w:r>
        <w:t>by</w:t>
      </w:r>
      <w:r w:rsidR="00C91C34">
        <w:t xml:space="preserve"> </w:t>
      </w:r>
      <w:r>
        <w:t>the</w:t>
      </w:r>
      <w:r w:rsidRPr="00C91C34">
        <w:rPr>
          <w:spacing w:val="-4"/>
        </w:rPr>
        <w:t xml:space="preserve"> </w:t>
      </w:r>
      <w:r>
        <w:t>APC</w:t>
      </w:r>
      <w:r w:rsidRPr="00C91C34">
        <w:rPr>
          <w:spacing w:val="-3"/>
        </w:rPr>
        <w:t xml:space="preserve"> </w:t>
      </w:r>
      <w:r>
        <w:t>of</w:t>
      </w:r>
      <w:r w:rsidRPr="00C91C34">
        <w:rPr>
          <w:spacing w:val="-4"/>
        </w:rPr>
        <w:t xml:space="preserve"> </w:t>
      </w:r>
      <w:r>
        <w:t>the</w:t>
      </w:r>
      <w:r w:rsidRPr="00C91C34">
        <w:rPr>
          <w:spacing w:val="-3"/>
        </w:rPr>
        <w:t xml:space="preserve"> </w:t>
      </w:r>
      <w:r>
        <w:t>college</w:t>
      </w:r>
      <w:r w:rsidRPr="00C91C34">
        <w:rPr>
          <w:spacing w:val="-3"/>
        </w:rPr>
        <w:t xml:space="preserve"> </w:t>
      </w:r>
      <w:r>
        <w:t>or</w:t>
      </w:r>
      <w:r w:rsidRPr="00C91C34">
        <w:rPr>
          <w:spacing w:val="-4"/>
        </w:rPr>
        <w:t xml:space="preserve"> </w:t>
      </w:r>
      <w:r>
        <w:t>school</w:t>
      </w:r>
      <w:r w:rsidRPr="00C91C34">
        <w:rPr>
          <w:spacing w:val="-3"/>
        </w:rPr>
        <w:t xml:space="preserve"> </w:t>
      </w:r>
      <w:r>
        <w:t>that</w:t>
      </w:r>
      <w:r w:rsidRPr="00C91C34">
        <w:rPr>
          <w:spacing w:val="-4"/>
        </w:rPr>
        <w:t xml:space="preserve"> </w:t>
      </w:r>
      <w:r>
        <w:t>is</w:t>
      </w:r>
      <w:r w:rsidRPr="00C91C34">
        <w:rPr>
          <w:spacing w:val="-3"/>
        </w:rPr>
        <w:t xml:space="preserve"> </w:t>
      </w:r>
      <w:r>
        <w:t>providing</w:t>
      </w:r>
      <w:r w:rsidRPr="00C91C34">
        <w:rPr>
          <w:spacing w:val="-3"/>
        </w:rPr>
        <w:t xml:space="preserve"> </w:t>
      </w:r>
      <w:r>
        <w:t>the</w:t>
      </w:r>
      <w:r w:rsidRPr="00C91C34">
        <w:rPr>
          <w:w w:val="99"/>
        </w:rPr>
        <w:t xml:space="preserve"> </w:t>
      </w:r>
      <w:r>
        <w:t>course;</w:t>
      </w:r>
    </w:p>
    <w:p w14:paraId="618738F3" w14:textId="77777777" w:rsidR="00500D5E" w:rsidRPr="00BC3F29" w:rsidRDefault="00500D5E" w:rsidP="00BC3F29">
      <w:pPr>
        <w:spacing w:before="9"/>
        <w:ind w:right="180"/>
        <w:rPr>
          <w:rFonts w:ascii="Times New Roman" w:eastAsia="Times New Roman" w:hAnsi="Times New Roman" w:cs="Times New Roman"/>
          <w:sz w:val="17"/>
          <w:szCs w:val="17"/>
        </w:rPr>
      </w:pPr>
    </w:p>
    <w:p w14:paraId="1BA0ABDB" w14:textId="77777777" w:rsidR="00500D5E" w:rsidRDefault="00B06B53" w:rsidP="00BC3F29">
      <w:pPr>
        <w:pStyle w:val="BodyText"/>
        <w:numPr>
          <w:ilvl w:val="2"/>
          <w:numId w:val="18"/>
        </w:numPr>
        <w:tabs>
          <w:tab w:val="left" w:pos="2900"/>
        </w:tabs>
        <w:ind w:right="180" w:firstLine="0"/>
        <w:jc w:val="left"/>
      </w:pPr>
      <w:r>
        <w:t>distribute</w:t>
      </w:r>
      <w:r>
        <w:rPr>
          <w:spacing w:val="-4"/>
        </w:rPr>
        <w:t xml:space="preserve"> </w:t>
      </w:r>
      <w:r>
        <w:t>classes</w:t>
      </w:r>
      <w:r>
        <w:rPr>
          <w:spacing w:val="-4"/>
        </w:rPr>
        <w:t xml:space="preserve"> </w:t>
      </w:r>
      <w:r>
        <w:t>throughout</w:t>
      </w:r>
      <w:r>
        <w:rPr>
          <w:spacing w:val="-4"/>
        </w:rPr>
        <w:t xml:space="preserve"> </w:t>
      </w:r>
      <w:r>
        <w:t>the</w:t>
      </w:r>
      <w:r>
        <w:rPr>
          <w:spacing w:val="-4"/>
        </w:rPr>
        <w:t xml:space="preserve"> </w:t>
      </w:r>
      <w:r>
        <w:t>class</w:t>
      </w:r>
      <w:r>
        <w:rPr>
          <w:spacing w:val="-4"/>
        </w:rPr>
        <w:t xml:space="preserve"> </w:t>
      </w:r>
      <w:r>
        <w:t>day</w:t>
      </w:r>
      <w:r>
        <w:rPr>
          <w:spacing w:val="-4"/>
        </w:rPr>
        <w:t xml:space="preserve"> </w:t>
      </w:r>
      <w:r>
        <w:t>in</w:t>
      </w:r>
      <w:r>
        <w:rPr>
          <w:spacing w:val="-4"/>
        </w:rPr>
        <w:t xml:space="preserve"> </w:t>
      </w:r>
      <w:r>
        <w:t>such</w:t>
      </w:r>
      <w:r>
        <w:rPr>
          <w:spacing w:val="-4"/>
        </w:rPr>
        <w:t xml:space="preserve"> </w:t>
      </w:r>
      <w:r>
        <w:t>a</w:t>
      </w:r>
      <w:r>
        <w:rPr>
          <w:spacing w:val="-4"/>
        </w:rPr>
        <w:t xml:space="preserve"> </w:t>
      </w:r>
      <w:r>
        <w:t>way as</w:t>
      </w:r>
      <w:r>
        <w:rPr>
          <w:spacing w:val="-4"/>
        </w:rPr>
        <w:t xml:space="preserve"> </w:t>
      </w:r>
      <w:r>
        <w:t>to</w:t>
      </w:r>
      <w:r>
        <w:rPr>
          <w:spacing w:val="-4"/>
        </w:rPr>
        <w:t xml:space="preserve"> </w:t>
      </w:r>
      <w:r>
        <w:t>fit</w:t>
      </w:r>
      <w:r>
        <w:rPr>
          <w:spacing w:val="-4"/>
        </w:rPr>
        <w:t xml:space="preserve"> </w:t>
      </w:r>
      <w:r>
        <w:t>into</w:t>
      </w:r>
      <w:r>
        <w:rPr>
          <w:spacing w:val="-4"/>
        </w:rPr>
        <w:t xml:space="preserve"> </w:t>
      </w:r>
      <w:r>
        <w:t>available</w:t>
      </w:r>
      <w:r>
        <w:rPr>
          <w:spacing w:val="-3"/>
        </w:rPr>
        <w:t xml:space="preserve"> </w:t>
      </w:r>
      <w:r>
        <w:t>classroom</w:t>
      </w:r>
      <w:r>
        <w:rPr>
          <w:spacing w:val="-4"/>
        </w:rPr>
        <w:t xml:space="preserve"> </w:t>
      </w:r>
      <w:r>
        <w:t>space</w:t>
      </w:r>
      <w:r>
        <w:rPr>
          <w:spacing w:val="-4"/>
        </w:rPr>
        <w:t xml:space="preserve"> </w:t>
      </w:r>
      <w:r>
        <w:t>and</w:t>
      </w:r>
      <w:r>
        <w:rPr>
          <w:spacing w:val="-4"/>
        </w:rPr>
        <w:t xml:space="preserve"> </w:t>
      </w:r>
      <w:r>
        <w:t>to</w:t>
      </w:r>
      <w:r>
        <w:rPr>
          <w:spacing w:val="-4"/>
        </w:rPr>
        <w:t xml:space="preserve"> </w:t>
      </w:r>
      <w:r>
        <w:t>otherwise</w:t>
      </w:r>
      <w:r>
        <w:rPr>
          <w:w w:val="99"/>
        </w:rPr>
        <w:t xml:space="preserve"> </w:t>
      </w:r>
      <w:r>
        <w:t>meet</w:t>
      </w:r>
      <w:r>
        <w:rPr>
          <w:spacing w:val="-6"/>
        </w:rPr>
        <w:t xml:space="preserve"> </w:t>
      </w:r>
      <w:r>
        <w:t>the</w:t>
      </w:r>
      <w:r>
        <w:rPr>
          <w:spacing w:val="-6"/>
        </w:rPr>
        <w:t xml:space="preserve"> </w:t>
      </w:r>
      <w:r>
        <w:t>demonstrated</w:t>
      </w:r>
      <w:r>
        <w:rPr>
          <w:spacing w:val="-5"/>
        </w:rPr>
        <w:t xml:space="preserve"> </w:t>
      </w:r>
      <w:r>
        <w:t>scheduling</w:t>
      </w:r>
      <w:r>
        <w:rPr>
          <w:spacing w:val="-6"/>
        </w:rPr>
        <w:t xml:space="preserve"> </w:t>
      </w:r>
      <w:r>
        <w:t>needs</w:t>
      </w:r>
      <w:r>
        <w:rPr>
          <w:spacing w:val="-5"/>
        </w:rPr>
        <w:t xml:space="preserve"> </w:t>
      </w:r>
      <w:r>
        <w:t>of</w:t>
      </w:r>
      <w:r>
        <w:rPr>
          <w:spacing w:val="-6"/>
        </w:rPr>
        <w:t xml:space="preserve"> </w:t>
      </w:r>
      <w:r>
        <w:t>students;</w:t>
      </w:r>
    </w:p>
    <w:p w14:paraId="7DEDA169" w14:textId="77777777" w:rsidR="00500D5E" w:rsidRPr="00BC3F29" w:rsidRDefault="00500D5E" w:rsidP="00BC3F29">
      <w:pPr>
        <w:ind w:right="180"/>
        <w:rPr>
          <w:rFonts w:ascii="Times New Roman" w:eastAsia="Times New Roman" w:hAnsi="Times New Roman" w:cs="Times New Roman"/>
          <w:sz w:val="17"/>
          <w:szCs w:val="17"/>
        </w:rPr>
      </w:pPr>
    </w:p>
    <w:p w14:paraId="20562378" w14:textId="77777777" w:rsidR="00500D5E" w:rsidRDefault="00B06B53" w:rsidP="00BC3F29">
      <w:pPr>
        <w:pStyle w:val="BodyText"/>
        <w:numPr>
          <w:ilvl w:val="2"/>
          <w:numId w:val="18"/>
        </w:numPr>
        <w:tabs>
          <w:tab w:val="left" w:pos="2887"/>
        </w:tabs>
        <w:ind w:left="2886" w:right="180" w:hanging="286"/>
        <w:jc w:val="left"/>
      </w:pPr>
      <w:r>
        <w:t>provide</w:t>
      </w:r>
      <w:r>
        <w:rPr>
          <w:spacing w:val="-9"/>
        </w:rPr>
        <w:t xml:space="preserve"> </w:t>
      </w:r>
      <w:r>
        <w:t>for</w:t>
      </w:r>
      <w:r>
        <w:rPr>
          <w:spacing w:val="-8"/>
        </w:rPr>
        <w:t xml:space="preserve"> </w:t>
      </w:r>
      <w:r>
        <w:t>projected</w:t>
      </w:r>
      <w:r>
        <w:rPr>
          <w:spacing w:val="-8"/>
        </w:rPr>
        <w:t xml:space="preserve"> </w:t>
      </w:r>
      <w:r>
        <w:t>student</w:t>
      </w:r>
      <w:r>
        <w:rPr>
          <w:spacing w:val="-8"/>
        </w:rPr>
        <w:t xml:space="preserve"> </w:t>
      </w:r>
      <w:r>
        <w:t>enrollments;</w:t>
      </w:r>
    </w:p>
    <w:p w14:paraId="239B82D8" w14:textId="77777777" w:rsidR="00500D5E" w:rsidRPr="00BC3F29" w:rsidRDefault="00500D5E" w:rsidP="00BC3F29">
      <w:pPr>
        <w:ind w:right="180"/>
        <w:rPr>
          <w:rFonts w:ascii="Times New Roman" w:eastAsia="Times New Roman" w:hAnsi="Times New Roman" w:cs="Times New Roman"/>
          <w:sz w:val="17"/>
          <w:szCs w:val="17"/>
        </w:rPr>
      </w:pPr>
    </w:p>
    <w:p w14:paraId="1FF7608D" w14:textId="77777777" w:rsidR="00500D5E" w:rsidRDefault="00B06B53" w:rsidP="00BC3F29">
      <w:pPr>
        <w:pStyle w:val="BodyText"/>
        <w:numPr>
          <w:ilvl w:val="2"/>
          <w:numId w:val="18"/>
        </w:numPr>
        <w:tabs>
          <w:tab w:val="left" w:pos="2900"/>
        </w:tabs>
        <w:spacing w:line="242" w:lineRule="auto"/>
        <w:ind w:right="180" w:firstLine="0"/>
        <w:jc w:val="left"/>
      </w:pPr>
      <w:r>
        <w:t>utilize</w:t>
      </w:r>
      <w:r>
        <w:rPr>
          <w:spacing w:val="-6"/>
        </w:rPr>
        <w:t xml:space="preserve"> </w:t>
      </w:r>
      <w:r>
        <w:t>fairly</w:t>
      </w:r>
      <w:r>
        <w:rPr>
          <w:spacing w:val="-5"/>
        </w:rPr>
        <w:t xml:space="preserve"> </w:t>
      </w:r>
      <w:r>
        <w:t>and</w:t>
      </w:r>
      <w:r>
        <w:rPr>
          <w:spacing w:val="-5"/>
        </w:rPr>
        <w:t xml:space="preserve"> </w:t>
      </w:r>
      <w:r>
        <w:t>effectively</w:t>
      </w:r>
      <w:r>
        <w:rPr>
          <w:spacing w:val="-6"/>
        </w:rPr>
        <w:t xml:space="preserve"> </w:t>
      </w:r>
      <w:r>
        <w:t>the</w:t>
      </w:r>
      <w:r>
        <w:rPr>
          <w:spacing w:val="-5"/>
        </w:rPr>
        <w:t xml:space="preserve"> </w:t>
      </w:r>
      <w:r>
        <w:t>professional</w:t>
      </w:r>
      <w:r>
        <w:rPr>
          <w:w w:val="99"/>
        </w:rPr>
        <w:t xml:space="preserve"> </w:t>
      </w:r>
      <w:r>
        <w:t>competencies</w:t>
      </w:r>
      <w:r>
        <w:rPr>
          <w:spacing w:val="-8"/>
        </w:rPr>
        <w:t xml:space="preserve"> </w:t>
      </w:r>
      <w:r>
        <w:t>of</w:t>
      </w:r>
      <w:r>
        <w:rPr>
          <w:spacing w:val="-7"/>
        </w:rPr>
        <w:t xml:space="preserve"> </w:t>
      </w:r>
      <w:r>
        <w:t>the</w:t>
      </w:r>
      <w:r>
        <w:rPr>
          <w:spacing w:val="-7"/>
        </w:rPr>
        <w:t xml:space="preserve"> </w:t>
      </w:r>
      <w:r>
        <w:t>faculty;</w:t>
      </w:r>
    </w:p>
    <w:p w14:paraId="703FD105" w14:textId="77777777" w:rsidR="00500D5E" w:rsidRPr="00BC3F29" w:rsidRDefault="00500D5E" w:rsidP="00BC3F29">
      <w:pPr>
        <w:spacing w:before="3"/>
        <w:ind w:right="180"/>
        <w:rPr>
          <w:rFonts w:ascii="Times New Roman" w:eastAsia="Times New Roman" w:hAnsi="Times New Roman" w:cs="Times New Roman"/>
          <w:sz w:val="17"/>
          <w:szCs w:val="17"/>
        </w:rPr>
      </w:pPr>
    </w:p>
    <w:p w14:paraId="5B4297D0" w14:textId="77777777" w:rsidR="00500D5E" w:rsidRDefault="00B06B53" w:rsidP="00BC3F29">
      <w:pPr>
        <w:pStyle w:val="BodyText"/>
        <w:numPr>
          <w:ilvl w:val="2"/>
          <w:numId w:val="18"/>
        </w:numPr>
        <w:tabs>
          <w:tab w:val="left" w:pos="2887"/>
        </w:tabs>
        <w:spacing w:line="274" w:lineRule="exact"/>
        <w:ind w:right="180" w:firstLine="0"/>
        <w:jc w:val="left"/>
      </w:pPr>
      <w:r>
        <w:t>reflect</w:t>
      </w:r>
      <w:r>
        <w:rPr>
          <w:spacing w:val="-7"/>
        </w:rPr>
        <w:t xml:space="preserve"> </w:t>
      </w:r>
      <w:r>
        <w:t>appropriate</w:t>
      </w:r>
      <w:r>
        <w:rPr>
          <w:spacing w:val="-7"/>
        </w:rPr>
        <w:t xml:space="preserve"> </w:t>
      </w:r>
      <w:r>
        <w:t>consideration</w:t>
      </w:r>
      <w:r>
        <w:rPr>
          <w:spacing w:val="-6"/>
        </w:rPr>
        <w:t xml:space="preserve"> </w:t>
      </w:r>
      <w:r>
        <w:t>of</w:t>
      </w:r>
      <w:r>
        <w:rPr>
          <w:spacing w:val="-7"/>
        </w:rPr>
        <w:t xml:space="preserve"> </w:t>
      </w:r>
      <w:r>
        <w:t>the</w:t>
      </w:r>
      <w:r>
        <w:rPr>
          <w:spacing w:val="-7"/>
        </w:rPr>
        <w:t xml:space="preserve"> </w:t>
      </w:r>
      <w:r>
        <w:t>information provided</w:t>
      </w:r>
      <w:r>
        <w:rPr>
          <w:spacing w:val="-5"/>
        </w:rPr>
        <w:t xml:space="preserve"> </w:t>
      </w:r>
      <w:r>
        <w:t>to</w:t>
      </w:r>
      <w:r>
        <w:rPr>
          <w:spacing w:val="-5"/>
        </w:rPr>
        <w:t xml:space="preserve"> </w:t>
      </w:r>
      <w:r>
        <w:t>a</w:t>
      </w:r>
      <w:r>
        <w:rPr>
          <w:spacing w:val="-4"/>
        </w:rPr>
        <w:t xml:space="preserve"> </w:t>
      </w:r>
      <w:r>
        <w:t>department</w:t>
      </w:r>
      <w:r>
        <w:rPr>
          <w:spacing w:val="-5"/>
        </w:rPr>
        <w:t xml:space="preserve"> </w:t>
      </w:r>
      <w:r>
        <w:t>or</w:t>
      </w:r>
      <w:r>
        <w:rPr>
          <w:spacing w:val="-4"/>
        </w:rPr>
        <w:t xml:space="preserve"> </w:t>
      </w:r>
      <w:r>
        <w:t>program</w:t>
      </w:r>
      <w:r>
        <w:rPr>
          <w:spacing w:val="-5"/>
        </w:rPr>
        <w:t xml:space="preserve"> </w:t>
      </w:r>
      <w:r>
        <w:t>by</w:t>
      </w:r>
      <w:r>
        <w:rPr>
          <w:spacing w:val="-4"/>
        </w:rPr>
        <w:t xml:space="preserve"> </w:t>
      </w:r>
      <w:r>
        <w:t>the</w:t>
      </w:r>
      <w:r>
        <w:rPr>
          <w:spacing w:val="-5"/>
        </w:rPr>
        <w:t xml:space="preserve"> </w:t>
      </w:r>
      <w:r>
        <w:t>dean;</w:t>
      </w:r>
    </w:p>
    <w:p w14:paraId="24C6EF17" w14:textId="77777777" w:rsidR="00500D5E" w:rsidRPr="00BC3F29" w:rsidRDefault="00500D5E" w:rsidP="00BC3F29">
      <w:pPr>
        <w:spacing w:before="9"/>
        <w:ind w:right="180"/>
        <w:rPr>
          <w:rFonts w:ascii="Times New Roman" w:eastAsia="Times New Roman" w:hAnsi="Times New Roman" w:cs="Times New Roman"/>
          <w:sz w:val="17"/>
          <w:szCs w:val="17"/>
        </w:rPr>
      </w:pPr>
    </w:p>
    <w:p w14:paraId="7ECF07BD" w14:textId="77777777" w:rsidR="00500D5E" w:rsidRDefault="00B06B53" w:rsidP="00BC3F29">
      <w:pPr>
        <w:pStyle w:val="BodyText"/>
        <w:numPr>
          <w:ilvl w:val="2"/>
          <w:numId w:val="18"/>
        </w:numPr>
        <w:tabs>
          <w:tab w:val="left" w:pos="2861"/>
        </w:tabs>
        <w:spacing w:line="242" w:lineRule="auto"/>
        <w:ind w:right="180" w:firstLine="0"/>
        <w:jc w:val="left"/>
      </w:pPr>
      <w:r>
        <w:t>satisfy</w:t>
      </w:r>
      <w:r>
        <w:rPr>
          <w:spacing w:val="-3"/>
        </w:rPr>
        <w:t xml:space="preserve"> </w:t>
      </w:r>
      <w:r>
        <w:t>the</w:t>
      </w:r>
      <w:r>
        <w:rPr>
          <w:spacing w:val="-3"/>
        </w:rPr>
        <w:t xml:space="preserve"> </w:t>
      </w:r>
      <w:r>
        <w:t>needs</w:t>
      </w:r>
      <w:r>
        <w:rPr>
          <w:spacing w:val="-3"/>
        </w:rPr>
        <w:t xml:space="preserve"> </w:t>
      </w:r>
      <w:r>
        <w:t>for</w:t>
      </w:r>
      <w:r>
        <w:rPr>
          <w:spacing w:val="-2"/>
        </w:rPr>
        <w:t xml:space="preserve"> </w:t>
      </w:r>
      <w:r>
        <w:t>courses</w:t>
      </w:r>
      <w:r>
        <w:rPr>
          <w:spacing w:val="-3"/>
        </w:rPr>
        <w:t xml:space="preserve"> </w:t>
      </w:r>
      <w:r>
        <w:t>and</w:t>
      </w:r>
      <w:r>
        <w:rPr>
          <w:spacing w:val="-3"/>
        </w:rPr>
        <w:t xml:space="preserve"> </w:t>
      </w:r>
      <w:r>
        <w:t>sections</w:t>
      </w:r>
      <w:r>
        <w:rPr>
          <w:spacing w:val="-3"/>
        </w:rPr>
        <w:t xml:space="preserve"> </w:t>
      </w:r>
      <w:r>
        <w:t>consistent</w:t>
      </w:r>
      <w:r>
        <w:rPr>
          <w:spacing w:val="-2"/>
        </w:rPr>
        <w:t xml:space="preserve"> </w:t>
      </w:r>
      <w:r>
        <w:t>with the</w:t>
      </w:r>
      <w:r>
        <w:rPr>
          <w:spacing w:val="-4"/>
        </w:rPr>
        <w:t xml:space="preserve"> </w:t>
      </w:r>
      <w:r>
        <w:t>relative</w:t>
      </w:r>
      <w:r>
        <w:rPr>
          <w:spacing w:val="-3"/>
        </w:rPr>
        <w:t xml:space="preserve"> </w:t>
      </w:r>
      <w:r>
        <w:t>priorities</w:t>
      </w:r>
      <w:r>
        <w:rPr>
          <w:spacing w:val="-4"/>
        </w:rPr>
        <w:t xml:space="preserve"> </w:t>
      </w:r>
      <w:r>
        <w:t>of</w:t>
      </w:r>
      <w:r>
        <w:rPr>
          <w:spacing w:val="-3"/>
        </w:rPr>
        <w:t xml:space="preserve"> </w:t>
      </w:r>
      <w:r>
        <w:t>courses,</w:t>
      </w:r>
      <w:r>
        <w:rPr>
          <w:spacing w:val="-3"/>
        </w:rPr>
        <w:t xml:space="preserve"> </w:t>
      </w:r>
      <w:r>
        <w:t>as</w:t>
      </w:r>
      <w:r>
        <w:rPr>
          <w:spacing w:val="-4"/>
        </w:rPr>
        <w:t xml:space="preserve"> </w:t>
      </w:r>
      <w:r>
        <w:t>set</w:t>
      </w:r>
      <w:r>
        <w:rPr>
          <w:spacing w:val="-3"/>
        </w:rPr>
        <w:t xml:space="preserve"> </w:t>
      </w:r>
      <w:r>
        <w:t>forth</w:t>
      </w:r>
      <w:r>
        <w:rPr>
          <w:spacing w:val="-3"/>
        </w:rPr>
        <w:t xml:space="preserve"> </w:t>
      </w:r>
      <w:r>
        <w:t>in</w:t>
      </w:r>
      <w:r>
        <w:rPr>
          <w:spacing w:val="-4"/>
        </w:rPr>
        <w:t xml:space="preserve"> </w:t>
      </w:r>
      <w:r>
        <w:t>this</w:t>
      </w:r>
      <w:r>
        <w:rPr>
          <w:spacing w:val="-3"/>
        </w:rPr>
        <w:t xml:space="preserve"> </w:t>
      </w:r>
      <w:r>
        <w:t>Article.</w:t>
      </w:r>
    </w:p>
    <w:p w14:paraId="6768DB50" w14:textId="77777777" w:rsidR="00500D5E" w:rsidRPr="00BC3F29" w:rsidRDefault="00500D5E">
      <w:pPr>
        <w:spacing w:before="9"/>
        <w:rPr>
          <w:rFonts w:ascii="Times New Roman" w:eastAsia="Times New Roman" w:hAnsi="Times New Roman" w:cs="Times New Roman"/>
          <w:sz w:val="17"/>
          <w:szCs w:val="17"/>
        </w:rPr>
      </w:pPr>
    </w:p>
    <w:p w14:paraId="3CB27D6E" w14:textId="77777777" w:rsidR="00500D5E" w:rsidRDefault="00B06B53" w:rsidP="00BC3F29">
      <w:pPr>
        <w:pStyle w:val="BodyText"/>
        <w:numPr>
          <w:ilvl w:val="1"/>
          <w:numId w:val="18"/>
        </w:numPr>
        <w:tabs>
          <w:tab w:val="left" w:pos="2180"/>
        </w:tabs>
        <w:ind w:right="360" w:firstLine="0"/>
      </w:pPr>
      <w:r>
        <w:t>The</w:t>
      </w:r>
      <w:r>
        <w:rPr>
          <w:spacing w:val="-3"/>
        </w:rPr>
        <w:t xml:space="preserve"> </w:t>
      </w:r>
      <w:r>
        <w:t>dean,</w:t>
      </w:r>
      <w:r>
        <w:rPr>
          <w:spacing w:val="-3"/>
        </w:rPr>
        <w:t xml:space="preserve"> </w:t>
      </w:r>
      <w:r>
        <w:t>subject</w:t>
      </w:r>
      <w:r>
        <w:rPr>
          <w:spacing w:val="-3"/>
        </w:rPr>
        <w:t xml:space="preserve"> </w:t>
      </w:r>
      <w:r>
        <w:t>to</w:t>
      </w:r>
      <w:r>
        <w:rPr>
          <w:spacing w:val="-3"/>
        </w:rPr>
        <w:t xml:space="preserve"> </w:t>
      </w:r>
      <w:r>
        <w:t>the</w:t>
      </w:r>
      <w:r>
        <w:rPr>
          <w:spacing w:val="-2"/>
        </w:rPr>
        <w:t xml:space="preserve"> </w:t>
      </w:r>
      <w:r>
        <w:t>procedures</w:t>
      </w:r>
      <w:r>
        <w:rPr>
          <w:spacing w:val="-3"/>
        </w:rPr>
        <w:t xml:space="preserve"> </w:t>
      </w:r>
      <w:r>
        <w:t>set</w:t>
      </w:r>
      <w:r>
        <w:rPr>
          <w:spacing w:val="-3"/>
        </w:rPr>
        <w:t xml:space="preserve"> </w:t>
      </w:r>
      <w:r>
        <w:t>forth</w:t>
      </w:r>
      <w:r>
        <w:rPr>
          <w:spacing w:val="-3"/>
        </w:rPr>
        <w:t xml:space="preserve"> </w:t>
      </w:r>
      <w:r>
        <w:t>in</w:t>
      </w:r>
      <w:r>
        <w:rPr>
          <w:spacing w:val="-2"/>
        </w:rPr>
        <w:t xml:space="preserve"> </w:t>
      </w:r>
      <w:r>
        <w:t>Section</w:t>
      </w:r>
      <w:r>
        <w:rPr>
          <w:spacing w:val="-3"/>
        </w:rPr>
        <w:t xml:space="preserve"> </w:t>
      </w:r>
      <w:r>
        <w:t>D</w:t>
      </w:r>
      <w:r>
        <w:rPr>
          <w:spacing w:val="-3"/>
        </w:rPr>
        <w:t xml:space="preserve"> </w:t>
      </w:r>
      <w:r>
        <w:t>of</w:t>
      </w:r>
      <w:r>
        <w:rPr>
          <w:spacing w:val="-3"/>
        </w:rPr>
        <w:t xml:space="preserve"> </w:t>
      </w:r>
      <w:r>
        <w:t>this Article,</w:t>
      </w:r>
      <w:r>
        <w:rPr>
          <w:spacing w:val="-4"/>
        </w:rPr>
        <w:t xml:space="preserve"> </w:t>
      </w:r>
      <w:r>
        <w:t>has</w:t>
      </w:r>
      <w:r>
        <w:rPr>
          <w:spacing w:val="-4"/>
        </w:rPr>
        <w:t xml:space="preserve"> </w:t>
      </w:r>
      <w:r>
        <w:t>the</w:t>
      </w:r>
      <w:r>
        <w:rPr>
          <w:spacing w:val="-4"/>
        </w:rPr>
        <w:t xml:space="preserve"> </w:t>
      </w:r>
      <w:r>
        <w:t>right</w:t>
      </w:r>
      <w:r>
        <w:rPr>
          <w:spacing w:val="-4"/>
        </w:rPr>
        <w:t xml:space="preserve"> </w:t>
      </w:r>
      <w:r>
        <w:t>to</w:t>
      </w:r>
      <w:r>
        <w:rPr>
          <w:spacing w:val="-4"/>
        </w:rPr>
        <w:t xml:space="preserve"> </w:t>
      </w:r>
      <w:r>
        <w:t>determine</w:t>
      </w:r>
      <w:r>
        <w:rPr>
          <w:spacing w:val="-4"/>
        </w:rPr>
        <w:t xml:space="preserve"> </w:t>
      </w:r>
      <w:r>
        <w:t>the</w:t>
      </w:r>
      <w:r>
        <w:rPr>
          <w:spacing w:val="-4"/>
        </w:rPr>
        <w:t xml:space="preserve"> </w:t>
      </w:r>
      <w:r>
        <w:t>frequency</w:t>
      </w:r>
      <w:r>
        <w:rPr>
          <w:spacing w:val="-4"/>
        </w:rPr>
        <w:t xml:space="preserve"> </w:t>
      </w:r>
      <w:r>
        <w:t>with</w:t>
      </w:r>
      <w:r>
        <w:rPr>
          <w:spacing w:val="-4"/>
        </w:rPr>
        <w:t xml:space="preserve"> </w:t>
      </w:r>
      <w:r>
        <w:t>which</w:t>
      </w:r>
      <w:r>
        <w:rPr>
          <w:spacing w:val="-4"/>
        </w:rPr>
        <w:t xml:space="preserve"> </w:t>
      </w:r>
      <w:r>
        <w:t>courses shall</w:t>
      </w:r>
      <w:r>
        <w:rPr>
          <w:spacing w:val="-5"/>
        </w:rPr>
        <w:t xml:space="preserve"> </w:t>
      </w:r>
      <w:r>
        <w:t>be</w:t>
      </w:r>
      <w:r>
        <w:rPr>
          <w:spacing w:val="-4"/>
        </w:rPr>
        <w:t xml:space="preserve"> </w:t>
      </w:r>
      <w:r>
        <w:t>offered.</w:t>
      </w:r>
    </w:p>
    <w:p w14:paraId="2682B7FC" w14:textId="77777777" w:rsidR="00500D5E" w:rsidRPr="00BC3F29" w:rsidRDefault="00500D5E">
      <w:pPr>
        <w:rPr>
          <w:rFonts w:ascii="Times New Roman" w:eastAsia="Times New Roman" w:hAnsi="Times New Roman" w:cs="Times New Roman"/>
          <w:sz w:val="17"/>
          <w:szCs w:val="17"/>
        </w:rPr>
      </w:pPr>
    </w:p>
    <w:p w14:paraId="7FD8FBE9" w14:textId="1006D20A" w:rsidR="00500D5E" w:rsidRDefault="00B06B53" w:rsidP="00BC3F29">
      <w:pPr>
        <w:pStyle w:val="BodyText"/>
        <w:numPr>
          <w:ilvl w:val="1"/>
          <w:numId w:val="18"/>
        </w:numPr>
        <w:tabs>
          <w:tab w:val="left" w:pos="2180"/>
        </w:tabs>
        <w:ind w:right="270" w:firstLine="0"/>
      </w:pPr>
      <w:r>
        <w:t>Both</w:t>
      </w:r>
      <w:r>
        <w:rPr>
          <w:spacing w:val="-4"/>
        </w:rPr>
        <w:t xml:space="preserve"> </w:t>
      </w:r>
      <w:r>
        <w:t>the</w:t>
      </w:r>
      <w:r>
        <w:rPr>
          <w:strike/>
          <w:color w:val="2963FD"/>
          <w:spacing w:val="-3"/>
        </w:rPr>
        <w:t xml:space="preserve"> </w:t>
      </w:r>
      <w:r w:rsidR="00965F7A" w:rsidRPr="00C91C34">
        <w:t>Dean</w:t>
      </w:r>
      <w:r>
        <w:rPr>
          <w:color w:val="2963FD"/>
          <w:spacing w:val="-3"/>
          <w:u w:val="single" w:color="2963FD"/>
        </w:rPr>
        <w:t xml:space="preserve"> </w:t>
      </w:r>
      <w:r>
        <w:t>and</w:t>
      </w:r>
      <w:r>
        <w:rPr>
          <w:spacing w:val="-3"/>
        </w:rPr>
        <w:t xml:space="preserve"> </w:t>
      </w:r>
      <w:r>
        <w:t>the</w:t>
      </w:r>
      <w:r>
        <w:rPr>
          <w:spacing w:val="-4"/>
        </w:rPr>
        <w:t xml:space="preserve"> </w:t>
      </w:r>
      <w:r>
        <w:t>Provost</w:t>
      </w:r>
      <w:r>
        <w:rPr>
          <w:spacing w:val="-3"/>
        </w:rPr>
        <w:t xml:space="preserve"> </w:t>
      </w:r>
      <w:r>
        <w:t>will</w:t>
      </w:r>
      <w:r>
        <w:rPr>
          <w:spacing w:val="-3"/>
        </w:rPr>
        <w:t xml:space="preserve"> </w:t>
      </w:r>
      <w:r>
        <w:t>continue</w:t>
      </w:r>
      <w:r>
        <w:rPr>
          <w:spacing w:val="-3"/>
        </w:rPr>
        <w:t xml:space="preserve"> </w:t>
      </w:r>
      <w:r>
        <w:t>to</w:t>
      </w:r>
      <w:r>
        <w:rPr>
          <w:spacing w:val="-3"/>
        </w:rPr>
        <w:t xml:space="preserve"> </w:t>
      </w:r>
      <w:r>
        <w:t>have</w:t>
      </w:r>
      <w:r>
        <w:rPr>
          <w:spacing w:val="-3"/>
        </w:rPr>
        <w:t xml:space="preserve"> </w:t>
      </w:r>
      <w:r>
        <w:t>the</w:t>
      </w:r>
      <w:r>
        <w:rPr>
          <w:w w:val="99"/>
        </w:rPr>
        <w:t xml:space="preserve"> </w:t>
      </w:r>
      <w:r>
        <w:t>authority</w:t>
      </w:r>
      <w:r>
        <w:rPr>
          <w:spacing w:val="-5"/>
        </w:rPr>
        <w:t xml:space="preserve"> </w:t>
      </w:r>
      <w:r>
        <w:lastRenderedPageBreak/>
        <w:t>to</w:t>
      </w:r>
      <w:r>
        <w:rPr>
          <w:spacing w:val="-5"/>
        </w:rPr>
        <w:t xml:space="preserve"> </w:t>
      </w:r>
      <w:r>
        <w:t>offer</w:t>
      </w:r>
      <w:r>
        <w:rPr>
          <w:spacing w:val="-4"/>
        </w:rPr>
        <w:t xml:space="preserve"> </w:t>
      </w:r>
      <w:r>
        <w:t>workload</w:t>
      </w:r>
      <w:r>
        <w:rPr>
          <w:spacing w:val="-5"/>
        </w:rPr>
        <w:t xml:space="preserve"> </w:t>
      </w:r>
      <w:r>
        <w:t>release</w:t>
      </w:r>
      <w:r>
        <w:rPr>
          <w:spacing w:val="-4"/>
        </w:rPr>
        <w:t xml:space="preserve"> </w:t>
      </w:r>
      <w:r>
        <w:t>for</w:t>
      </w:r>
      <w:r>
        <w:rPr>
          <w:spacing w:val="-5"/>
        </w:rPr>
        <w:t xml:space="preserve"> </w:t>
      </w:r>
      <w:r>
        <w:t>special</w:t>
      </w:r>
      <w:r>
        <w:rPr>
          <w:spacing w:val="-4"/>
        </w:rPr>
        <w:t xml:space="preserve"> </w:t>
      </w:r>
      <w:r>
        <w:t>projects,</w:t>
      </w:r>
      <w:r>
        <w:rPr>
          <w:spacing w:val="-5"/>
        </w:rPr>
        <w:t xml:space="preserve"> </w:t>
      </w:r>
      <w:r>
        <w:t>but</w:t>
      </w:r>
      <w:r>
        <w:rPr>
          <w:spacing w:val="-4"/>
        </w:rPr>
        <w:t xml:space="preserve"> </w:t>
      </w:r>
      <w:r>
        <w:t>some</w:t>
      </w:r>
      <w:r>
        <w:rPr>
          <w:w w:val="99"/>
        </w:rPr>
        <w:t xml:space="preserve"> </w:t>
      </w:r>
      <w:r>
        <w:t>activities</w:t>
      </w:r>
      <w:r>
        <w:rPr>
          <w:spacing w:val="-7"/>
        </w:rPr>
        <w:t xml:space="preserve"> </w:t>
      </w:r>
      <w:r>
        <w:t>previously</w:t>
      </w:r>
      <w:r>
        <w:rPr>
          <w:spacing w:val="-6"/>
        </w:rPr>
        <w:t xml:space="preserve"> </w:t>
      </w:r>
      <w:r>
        <w:t>supported</w:t>
      </w:r>
      <w:r>
        <w:rPr>
          <w:spacing w:val="-6"/>
        </w:rPr>
        <w:t xml:space="preserve"> </w:t>
      </w:r>
      <w:r>
        <w:t>by</w:t>
      </w:r>
      <w:r>
        <w:rPr>
          <w:spacing w:val="-6"/>
        </w:rPr>
        <w:t xml:space="preserve"> </w:t>
      </w:r>
      <w:r>
        <w:t>workload</w:t>
      </w:r>
      <w:r>
        <w:rPr>
          <w:spacing w:val="-6"/>
        </w:rPr>
        <w:t xml:space="preserve"> </w:t>
      </w:r>
      <w:r>
        <w:t>releases</w:t>
      </w:r>
      <w:r>
        <w:rPr>
          <w:spacing w:val="-6"/>
        </w:rPr>
        <w:t xml:space="preserve"> </w:t>
      </w:r>
      <w:r>
        <w:t>will</w:t>
      </w:r>
      <w:r>
        <w:rPr>
          <w:spacing w:val="-6"/>
        </w:rPr>
        <w:t xml:space="preserve"> </w:t>
      </w:r>
      <w:r>
        <w:t>continue</w:t>
      </w:r>
      <w:r>
        <w:rPr>
          <w:w w:val="99"/>
        </w:rPr>
        <w:t xml:space="preserve"> </w:t>
      </w:r>
      <w:r>
        <w:t>to</w:t>
      </w:r>
      <w:r>
        <w:rPr>
          <w:spacing w:val="-5"/>
        </w:rPr>
        <w:t xml:space="preserve"> </w:t>
      </w:r>
      <w:r>
        <w:t>be</w:t>
      </w:r>
      <w:r>
        <w:rPr>
          <w:spacing w:val="-4"/>
        </w:rPr>
        <w:t xml:space="preserve"> </w:t>
      </w:r>
      <w:r>
        <w:t>absorbed</w:t>
      </w:r>
      <w:r>
        <w:rPr>
          <w:spacing w:val="-5"/>
        </w:rPr>
        <w:t xml:space="preserve"> </w:t>
      </w:r>
      <w:r>
        <w:t>as</w:t>
      </w:r>
      <w:r>
        <w:rPr>
          <w:spacing w:val="-4"/>
        </w:rPr>
        <w:t xml:space="preserve"> </w:t>
      </w:r>
      <w:r>
        <w:t>part</w:t>
      </w:r>
      <w:r>
        <w:rPr>
          <w:spacing w:val="-5"/>
        </w:rPr>
        <w:t xml:space="preserve"> </w:t>
      </w:r>
      <w:r>
        <w:t>of</w:t>
      </w:r>
      <w:r>
        <w:rPr>
          <w:spacing w:val="-4"/>
        </w:rPr>
        <w:t xml:space="preserve"> </w:t>
      </w:r>
      <w:r>
        <w:t>normal</w:t>
      </w:r>
      <w:r>
        <w:rPr>
          <w:spacing w:val="-5"/>
        </w:rPr>
        <w:t xml:space="preserve"> </w:t>
      </w:r>
      <w:r>
        <w:t>departmental</w:t>
      </w:r>
      <w:r>
        <w:rPr>
          <w:spacing w:val="-4"/>
        </w:rPr>
        <w:t xml:space="preserve"> </w:t>
      </w:r>
      <w:r>
        <w:t>or</w:t>
      </w:r>
      <w:r>
        <w:rPr>
          <w:spacing w:val="-5"/>
        </w:rPr>
        <w:t xml:space="preserve"> </w:t>
      </w:r>
      <w:r>
        <w:t>program</w:t>
      </w:r>
      <w:r>
        <w:rPr>
          <w:w w:val="99"/>
        </w:rPr>
        <w:t xml:space="preserve"> </w:t>
      </w:r>
      <w:r>
        <w:t>responsibilities.</w:t>
      </w:r>
    </w:p>
    <w:p w14:paraId="0DA8577B" w14:textId="77777777" w:rsidR="0038766B" w:rsidRDefault="0038766B">
      <w:pPr>
        <w:rPr>
          <w:rFonts w:ascii="Times New Roman" w:eastAsia="Times New Roman" w:hAnsi="Times New Roman" w:cs="Times New Roman"/>
          <w:sz w:val="24"/>
          <w:szCs w:val="24"/>
        </w:rPr>
      </w:pPr>
    </w:p>
    <w:p w14:paraId="6EA19B4D" w14:textId="77777777" w:rsidR="00500D5E" w:rsidRDefault="00B06B53" w:rsidP="004829EF">
      <w:pPr>
        <w:pStyle w:val="BodyText"/>
        <w:numPr>
          <w:ilvl w:val="0"/>
          <w:numId w:val="17"/>
        </w:numPr>
        <w:tabs>
          <w:tab w:val="left" w:pos="1880"/>
        </w:tabs>
      </w:pPr>
      <w:r>
        <w:rPr>
          <w:u w:val="single" w:color="000000"/>
        </w:rPr>
        <w:t>Workload</w:t>
      </w:r>
      <w:r>
        <w:rPr>
          <w:spacing w:val="-15"/>
          <w:u w:val="single" w:color="000000"/>
        </w:rPr>
        <w:t xml:space="preserve"> </w:t>
      </w:r>
      <w:r>
        <w:rPr>
          <w:u w:val="single" w:color="000000"/>
        </w:rPr>
        <w:t>Information</w:t>
      </w:r>
    </w:p>
    <w:p w14:paraId="48CFC039" w14:textId="77777777" w:rsidR="00500D5E" w:rsidRDefault="00500D5E">
      <w:pPr>
        <w:spacing w:before="11"/>
        <w:rPr>
          <w:rFonts w:ascii="Times New Roman" w:eastAsia="Times New Roman" w:hAnsi="Times New Roman" w:cs="Times New Roman"/>
          <w:sz w:val="17"/>
          <w:szCs w:val="17"/>
        </w:rPr>
      </w:pPr>
    </w:p>
    <w:p w14:paraId="650E303C" w14:textId="5911CFFA" w:rsidR="00500D5E" w:rsidRPr="00C91C34" w:rsidRDefault="00B06B53" w:rsidP="00A2055B">
      <w:pPr>
        <w:pStyle w:val="BodyText"/>
        <w:ind w:left="1166" w:right="274" w:firstLine="720"/>
      </w:pPr>
      <w:r>
        <w:t>By</w:t>
      </w:r>
      <w:r>
        <w:rPr>
          <w:spacing w:val="-3"/>
        </w:rPr>
        <w:t xml:space="preserve"> </w:t>
      </w:r>
      <w:r>
        <w:t>October</w:t>
      </w:r>
      <w:r>
        <w:rPr>
          <w:spacing w:val="-4"/>
        </w:rPr>
        <w:t xml:space="preserve"> </w:t>
      </w:r>
      <w:r>
        <w:t>15</w:t>
      </w:r>
      <w:r>
        <w:rPr>
          <w:spacing w:val="-3"/>
        </w:rPr>
        <w:t xml:space="preserve"> </w:t>
      </w:r>
      <w:r>
        <w:t>of</w:t>
      </w:r>
      <w:r>
        <w:rPr>
          <w:spacing w:val="-3"/>
        </w:rPr>
        <w:t xml:space="preserve"> </w:t>
      </w:r>
      <w:r>
        <w:t>each</w:t>
      </w:r>
      <w:r>
        <w:rPr>
          <w:spacing w:val="54"/>
        </w:rPr>
        <w:t xml:space="preserve"> </w:t>
      </w:r>
      <w:r>
        <w:t>year,</w:t>
      </w:r>
      <w:r>
        <w:rPr>
          <w:spacing w:val="-3"/>
        </w:rPr>
        <w:t xml:space="preserve"> </w:t>
      </w:r>
      <w:r>
        <w:t>the</w:t>
      </w:r>
      <w:r>
        <w:rPr>
          <w:spacing w:val="-3"/>
        </w:rPr>
        <w:t xml:space="preserve"> </w:t>
      </w:r>
      <w:r>
        <w:t>dean</w:t>
      </w:r>
      <w:r>
        <w:rPr>
          <w:spacing w:val="-3"/>
        </w:rPr>
        <w:t xml:space="preserve"> </w:t>
      </w:r>
      <w:r>
        <w:t>or</w:t>
      </w:r>
      <w:r>
        <w:rPr>
          <w:spacing w:val="-3"/>
        </w:rPr>
        <w:t xml:space="preserve"> </w:t>
      </w:r>
      <w:r>
        <w:t>associate</w:t>
      </w:r>
      <w:r>
        <w:rPr>
          <w:spacing w:val="-3"/>
        </w:rPr>
        <w:t xml:space="preserve"> </w:t>
      </w:r>
      <w:r>
        <w:t>dean</w:t>
      </w:r>
      <w:r>
        <w:rPr>
          <w:spacing w:val="-3"/>
        </w:rPr>
        <w:t xml:space="preserve"> </w:t>
      </w:r>
      <w:r>
        <w:t>shall</w:t>
      </w:r>
      <w:r>
        <w:rPr>
          <w:spacing w:val="-3"/>
        </w:rPr>
        <w:t xml:space="preserve"> </w:t>
      </w:r>
      <w:r>
        <w:t>meet</w:t>
      </w:r>
      <w:r>
        <w:rPr>
          <w:w w:val="99"/>
        </w:rPr>
        <w:t xml:space="preserve"> </w:t>
      </w:r>
      <w:r>
        <w:t>and</w:t>
      </w:r>
      <w:r>
        <w:rPr>
          <w:spacing w:val="-5"/>
        </w:rPr>
        <w:t xml:space="preserve"> </w:t>
      </w:r>
      <w:r>
        <w:t>discuss</w:t>
      </w:r>
      <w:r>
        <w:rPr>
          <w:spacing w:val="-5"/>
        </w:rPr>
        <w:t xml:space="preserve"> </w:t>
      </w:r>
      <w:r>
        <w:t>with</w:t>
      </w:r>
      <w:r>
        <w:rPr>
          <w:spacing w:val="-4"/>
        </w:rPr>
        <w:t xml:space="preserve"> </w:t>
      </w:r>
      <w:r>
        <w:t>his/her</w:t>
      </w:r>
      <w:r>
        <w:rPr>
          <w:spacing w:val="-5"/>
        </w:rPr>
        <w:t xml:space="preserve"> </w:t>
      </w:r>
      <w:r>
        <w:t>respective</w:t>
      </w:r>
      <w:r>
        <w:rPr>
          <w:spacing w:val="-4"/>
        </w:rPr>
        <w:t xml:space="preserve"> </w:t>
      </w:r>
      <w:r>
        <w:t>departments</w:t>
      </w:r>
      <w:r>
        <w:rPr>
          <w:spacing w:val="-5"/>
        </w:rPr>
        <w:t xml:space="preserve"> </w:t>
      </w:r>
      <w:r>
        <w:t>and</w:t>
      </w:r>
      <w:r>
        <w:rPr>
          <w:spacing w:val="-4"/>
        </w:rPr>
        <w:t xml:space="preserve"> </w:t>
      </w:r>
      <w:r>
        <w:t>programs</w:t>
      </w:r>
      <w:r>
        <w:rPr>
          <w:spacing w:val="-5"/>
        </w:rPr>
        <w:t xml:space="preserve"> </w:t>
      </w:r>
      <w:r>
        <w:t>course</w:t>
      </w:r>
      <w:r>
        <w:rPr>
          <w:spacing w:val="-4"/>
        </w:rPr>
        <w:t xml:space="preserve"> </w:t>
      </w:r>
      <w:r>
        <w:t>and workload</w:t>
      </w:r>
      <w:r>
        <w:rPr>
          <w:spacing w:val="-4"/>
        </w:rPr>
        <w:t xml:space="preserve"> </w:t>
      </w:r>
      <w:r>
        <w:t>information</w:t>
      </w:r>
      <w:r>
        <w:rPr>
          <w:spacing w:val="-4"/>
        </w:rPr>
        <w:t xml:space="preserve"> </w:t>
      </w:r>
      <w:r>
        <w:t>for</w:t>
      </w:r>
      <w:r>
        <w:rPr>
          <w:spacing w:val="-4"/>
        </w:rPr>
        <w:t xml:space="preserve"> </w:t>
      </w:r>
      <w:r>
        <w:t>the</w:t>
      </w:r>
      <w:r>
        <w:rPr>
          <w:spacing w:val="-4"/>
        </w:rPr>
        <w:t xml:space="preserve"> </w:t>
      </w:r>
      <w:r>
        <w:t>following</w:t>
      </w:r>
      <w:r>
        <w:rPr>
          <w:spacing w:val="-4"/>
        </w:rPr>
        <w:t xml:space="preserve"> </w:t>
      </w:r>
      <w:r>
        <w:t>year,</w:t>
      </w:r>
      <w:r>
        <w:rPr>
          <w:spacing w:val="-4"/>
        </w:rPr>
        <w:t xml:space="preserve"> </w:t>
      </w:r>
      <w:r>
        <w:t>including</w:t>
      </w:r>
      <w:r>
        <w:rPr>
          <w:spacing w:val="-4"/>
        </w:rPr>
        <w:t xml:space="preserve"> </w:t>
      </w:r>
      <w:r>
        <w:t>the</w:t>
      </w:r>
      <w:r>
        <w:rPr>
          <w:spacing w:val="-4"/>
        </w:rPr>
        <w:t xml:space="preserve"> </w:t>
      </w:r>
      <w:r>
        <w:rPr>
          <w:spacing w:val="-1"/>
        </w:rPr>
        <w:t>summer</w:t>
      </w:r>
      <w:r>
        <w:rPr>
          <w:spacing w:val="-3"/>
        </w:rPr>
        <w:t xml:space="preserve"> </w:t>
      </w:r>
      <w:r w:rsidRPr="00C91C34">
        <w:t>and</w:t>
      </w:r>
      <w:r w:rsidRPr="00C91C34">
        <w:rPr>
          <w:spacing w:val="-4"/>
        </w:rPr>
        <w:t xml:space="preserve"> </w:t>
      </w:r>
      <w:r w:rsidRPr="00C91C34">
        <w:t>J-term,</w:t>
      </w:r>
      <w:r>
        <w:rPr>
          <w:spacing w:val="-4"/>
        </w:rPr>
        <w:t xml:space="preserve"> </w:t>
      </w:r>
      <w:r>
        <w:t>or</w:t>
      </w:r>
      <w:r>
        <w:rPr>
          <w:spacing w:val="-4"/>
        </w:rPr>
        <w:t xml:space="preserve"> </w:t>
      </w:r>
      <w:r>
        <w:t>shall</w:t>
      </w:r>
      <w:r>
        <w:rPr>
          <w:spacing w:val="-4"/>
        </w:rPr>
        <w:t xml:space="preserve"> </w:t>
      </w:r>
      <w:r>
        <w:t>provide</w:t>
      </w:r>
      <w:r>
        <w:rPr>
          <w:spacing w:val="-3"/>
        </w:rPr>
        <w:t xml:space="preserve"> </w:t>
      </w:r>
      <w:r>
        <w:t>such</w:t>
      </w:r>
      <w:r>
        <w:rPr>
          <w:spacing w:val="-4"/>
        </w:rPr>
        <w:t xml:space="preserve"> </w:t>
      </w:r>
      <w:r>
        <w:t>course</w:t>
      </w:r>
      <w:r>
        <w:rPr>
          <w:spacing w:val="-4"/>
        </w:rPr>
        <w:t xml:space="preserve"> </w:t>
      </w:r>
      <w:r>
        <w:t>and</w:t>
      </w:r>
      <w:r>
        <w:rPr>
          <w:spacing w:val="-4"/>
        </w:rPr>
        <w:t xml:space="preserve"> </w:t>
      </w:r>
      <w:r>
        <w:t>workload</w:t>
      </w:r>
      <w:r>
        <w:rPr>
          <w:spacing w:val="-3"/>
        </w:rPr>
        <w:t xml:space="preserve"> </w:t>
      </w:r>
      <w:r>
        <w:t>information</w:t>
      </w:r>
      <w:r>
        <w:rPr>
          <w:spacing w:val="-4"/>
        </w:rPr>
        <w:t xml:space="preserve"> </w:t>
      </w:r>
      <w:r>
        <w:t>to</w:t>
      </w:r>
      <w:r>
        <w:rPr>
          <w:spacing w:val="-4"/>
        </w:rPr>
        <w:t xml:space="preserve"> </w:t>
      </w:r>
      <w:r>
        <w:t>the</w:t>
      </w:r>
      <w:r>
        <w:rPr>
          <w:w w:val="99"/>
        </w:rPr>
        <w:t xml:space="preserve"> </w:t>
      </w:r>
      <w:r>
        <w:t>departments</w:t>
      </w:r>
      <w:r>
        <w:rPr>
          <w:spacing w:val="-5"/>
        </w:rPr>
        <w:t xml:space="preserve"> </w:t>
      </w:r>
      <w:r>
        <w:t>and</w:t>
      </w:r>
      <w:r>
        <w:rPr>
          <w:spacing w:val="-5"/>
        </w:rPr>
        <w:t xml:space="preserve"> </w:t>
      </w:r>
      <w:r>
        <w:t>programs</w:t>
      </w:r>
      <w:r>
        <w:rPr>
          <w:spacing w:val="-5"/>
        </w:rPr>
        <w:t xml:space="preserve"> </w:t>
      </w:r>
      <w:r>
        <w:t>by</w:t>
      </w:r>
      <w:r>
        <w:rPr>
          <w:spacing w:val="-5"/>
        </w:rPr>
        <w:t xml:space="preserve"> </w:t>
      </w:r>
      <w:r>
        <w:t>written</w:t>
      </w:r>
      <w:r>
        <w:rPr>
          <w:spacing w:val="-5"/>
        </w:rPr>
        <w:t xml:space="preserve"> </w:t>
      </w:r>
      <w:r>
        <w:t>presentation.</w:t>
      </w:r>
      <w:r>
        <w:rPr>
          <w:spacing w:val="50"/>
        </w:rPr>
        <w:t xml:space="preserve"> </w:t>
      </w:r>
      <w:r>
        <w:t>Such</w:t>
      </w:r>
      <w:r>
        <w:rPr>
          <w:spacing w:val="-5"/>
        </w:rPr>
        <w:t xml:space="preserve"> </w:t>
      </w:r>
      <w:r>
        <w:t>information</w:t>
      </w:r>
      <w:r>
        <w:rPr>
          <w:color w:val="32C528"/>
        </w:rPr>
        <w:t xml:space="preserve"> </w:t>
      </w:r>
      <w:r w:rsidRPr="00C91C34">
        <w:t>will</w:t>
      </w:r>
      <w:r w:rsidRPr="00C91C34">
        <w:rPr>
          <w:spacing w:val="-7"/>
        </w:rPr>
        <w:t xml:space="preserve"> </w:t>
      </w:r>
      <w:r>
        <w:t>include</w:t>
      </w:r>
      <w:r>
        <w:rPr>
          <w:spacing w:val="-7"/>
        </w:rPr>
        <w:t xml:space="preserve"> </w:t>
      </w:r>
      <w:r>
        <w:t>recent</w:t>
      </w:r>
      <w:r>
        <w:rPr>
          <w:spacing w:val="-6"/>
        </w:rPr>
        <w:t xml:space="preserve"> </w:t>
      </w:r>
      <w:r>
        <w:t>enrollment</w:t>
      </w:r>
      <w:r>
        <w:rPr>
          <w:spacing w:val="-6"/>
        </w:rPr>
        <w:t xml:space="preserve"> </w:t>
      </w:r>
      <w:r>
        <w:t>history,</w:t>
      </w:r>
      <w:r>
        <w:rPr>
          <w:spacing w:val="-6"/>
        </w:rPr>
        <w:t xml:space="preserve"> </w:t>
      </w:r>
      <w:r>
        <w:t>enrollment</w:t>
      </w:r>
      <w:r>
        <w:rPr>
          <w:spacing w:val="-6"/>
        </w:rPr>
        <w:t xml:space="preserve"> </w:t>
      </w:r>
      <w:r>
        <w:t>projections,</w:t>
      </w:r>
      <w:r>
        <w:rPr>
          <w:spacing w:val="-6"/>
        </w:rPr>
        <w:t xml:space="preserve"> </w:t>
      </w:r>
      <w:r>
        <w:t>and</w:t>
      </w:r>
      <w:r>
        <w:rPr>
          <w:spacing w:val="-6"/>
        </w:rPr>
        <w:t xml:space="preserve"> </w:t>
      </w:r>
      <w:r>
        <w:t>known curricular</w:t>
      </w:r>
      <w:r>
        <w:rPr>
          <w:spacing w:val="-6"/>
        </w:rPr>
        <w:t xml:space="preserve"> </w:t>
      </w:r>
      <w:r>
        <w:t>changes</w:t>
      </w:r>
      <w:r>
        <w:rPr>
          <w:spacing w:val="-5"/>
        </w:rPr>
        <w:t xml:space="preserve"> </w:t>
      </w:r>
      <w:r>
        <w:t>from</w:t>
      </w:r>
      <w:r>
        <w:rPr>
          <w:spacing w:val="-5"/>
        </w:rPr>
        <w:t xml:space="preserve"> </w:t>
      </w:r>
      <w:r>
        <w:t>elsewhere</w:t>
      </w:r>
      <w:r>
        <w:rPr>
          <w:spacing w:val="-5"/>
        </w:rPr>
        <w:t xml:space="preserve"> </w:t>
      </w:r>
      <w:r>
        <w:t>in</w:t>
      </w:r>
      <w:r>
        <w:rPr>
          <w:spacing w:val="-5"/>
        </w:rPr>
        <w:t xml:space="preserve"> </w:t>
      </w:r>
      <w:r>
        <w:t>the</w:t>
      </w:r>
      <w:r>
        <w:rPr>
          <w:spacing w:val="-5"/>
        </w:rPr>
        <w:t xml:space="preserve"> </w:t>
      </w:r>
      <w:r>
        <w:t>institution</w:t>
      </w:r>
      <w:r>
        <w:rPr>
          <w:spacing w:val="-5"/>
        </w:rPr>
        <w:t xml:space="preserve"> </w:t>
      </w:r>
      <w:r>
        <w:t>that</w:t>
      </w:r>
      <w:r>
        <w:rPr>
          <w:spacing w:val="-5"/>
        </w:rPr>
        <w:t xml:space="preserve"> </w:t>
      </w:r>
      <w:r>
        <w:t>may</w:t>
      </w:r>
      <w:r>
        <w:rPr>
          <w:spacing w:val="-5"/>
        </w:rPr>
        <w:t xml:space="preserve"> </w:t>
      </w:r>
      <w:r>
        <w:t>affect</w:t>
      </w:r>
      <w:r>
        <w:rPr>
          <w:w w:val="99"/>
        </w:rPr>
        <w:t xml:space="preserve"> </w:t>
      </w:r>
      <w:r>
        <w:t>enrollment</w:t>
      </w:r>
      <w:r>
        <w:rPr>
          <w:spacing w:val="-6"/>
        </w:rPr>
        <w:t xml:space="preserve"> </w:t>
      </w:r>
      <w:r>
        <w:t>in</w:t>
      </w:r>
      <w:r>
        <w:rPr>
          <w:spacing w:val="-5"/>
        </w:rPr>
        <w:t xml:space="preserve"> </w:t>
      </w:r>
      <w:r>
        <w:t>a</w:t>
      </w:r>
      <w:r>
        <w:rPr>
          <w:spacing w:val="-5"/>
        </w:rPr>
        <w:t xml:space="preserve"> </w:t>
      </w:r>
      <w:r>
        <w:t>particular</w:t>
      </w:r>
      <w:r>
        <w:rPr>
          <w:spacing w:val="-5"/>
        </w:rPr>
        <w:t xml:space="preserve"> </w:t>
      </w:r>
      <w:r>
        <w:t>department</w:t>
      </w:r>
      <w:r>
        <w:rPr>
          <w:spacing w:val="-5"/>
        </w:rPr>
        <w:t xml:space="preserve"> </w:t>
      </w:r>
      <w:r>
        <w:t>or</w:t>
      </w:r>
      <w:r>
        <w:rPr>
          <w:spacing w:val="-6"/>
        </w:rPr>
        <w:t xml:space="preserve"> </w:t>
      </w:r>
      <w:r>
        <w:t>program</w:t>
      </w:r>
      <w:r w:rsidRPr="00C91C34">
        <w:t>,</w:t>
      </w:r>
      <w:r w:rsidRPr="00C91C34">
        <w:rPr>
          <w:spacing w:val="-5"/>
        </w:rPr>
        <w:t xml:space="preserve"> </w:t>
      </w:r>
      <w:r w:rsidRPr="00C91C34">
        <w:t>along</w:t>
      </w:r>
      <w:r w:rsidRPr="00C91C34">
        <w:rPr>
          <w:spacing w:val="-5"/>
        </w:rPr>
        <w:t xml:space="preserve"> </w:t>
      </w:r>
      <w:r w:rsidRPr="00C91C34">
        <w:t>with</w:t>
      </w:r>
      <w:r w:rsidRPr="00C91C34">
        <w:rPr>
          <w:spacing w:val="-5"/>
        </w:rPr>
        <w:t xml:space="preserve"> </w:t>
      </w:r>
      <w:r w:rsidRPr="00C91C34">
        <w:t>other pertinent</w:t>
      </w:r>
      <w:r w:rsidRPr="00C91C34">
        <w:rPr>
          <w:spacing w:val="-5"/>
        </w:rPr>
        <w:t xml:space="preserve"> </w:t>
      </w:r>
      <w:r w:rsidRPr="00C91C34">
        <w:t>data.</w:t>
      </w:r>
      <w:r w:rsidRPr="00C91C34">
        <w:rPr>
          <w:spacing w:val="52"/>
        </w:rPr>
        <w:t xml:space="preserve"> </w:t>
      </w:r>
      <w:r>
        <w:t>The</w:t>
      </w:r>
      <w:r>
        <w:rPr>
          <w:spacing w:val="-4"/>
        </w:rPr>
        <w:t xml:space="preserve"> </w:t>
      </w:r>
      <w:r>
        <w:t>purpose</w:t>
      </w:r>
      <w:r>
        <w:rPr>
          <w:spacing w:val="-4"/>
        </w:rPr>
        <w:t xml:space="preserve"> </w:t>
      </w:r>
      <w:r>
        <w:t>of</w:t>
      </w:r>
      <w:r>
        <w:rPr>
          <w:spacing w:val="-4"/>
        </w:rPr>
        <w:t xml:space="preserve"> </w:t>
      </w:r>
      <w:r>
        <w:t>such</w:t>
      </w:r>
      <w:r>
        <w:rPr>
          <w:spacing w:val="-4"/>
        </w:rPr>
        <w:t xml:space="preserve"> </w:t>
      </w:r>
      <w:r>
        <w:t>meeting</w:t>
      </w:r>
      <w:r>
        <w:rPr>
          <w:spacing w:val="-5"/>
        </w:rPr>
        <w:t xml:space="preserve"> </w:t>
      </w:r>
      <w:r>
        <w:t>and/or</w:t>
      </w:r>
      <w:r>
        <w:rPr>
          <w:spacing w:val="-4"/>
        </w:rPr>
        <w:t xml:space="preserve"> </w:t>
      </w:r>
      <w:r>
        <w:t>written</w:t>
      </w:r>
      <w:r>
        <w:rPr>
          <w:spacing w:val="-4"/>
        </w:rPr>
        <w:t xml:space="preserve"> </w:t>
      </w:r>
      <w:r>
        <w:t>presentation shall</w:t>
      </w:r>
      <w:r>
        <w:rPr>
          <w:spacing w:val="-5"/>
        </w:rPr>
        <w:t xml:space="preserve"> </w:t>
      </w:r>
      <w:r>
        <w:t>be</w:t>
      </w:r>
      <w:r>
        <w:rPr>
          <w:spacing w:val="-4"/>
        </w:rPr>
        <w:t xml:space="preserve"> </w:t>
      </w:r>
      <w:r>
        <w:t>to</w:t>
      </w:r>
      <w:r>
        <w:rPr>
          <w:spacing w:val="-5"/>
        </w:rPr>
        <w:t xml:space="preserve"> </w:t>
      </w:r>
      <w:r>
        <w:t>assist</w:t>
      </w:r>
      <w:r>
        <w:rPr>
          <w:spacing w:val="-4"/>
        </w:rPr>
        <w:t xml:space="preserve"> </w:t>
      </w:r>
      <w:r>
        <w:t>the</w:t>
      </w:r>
      <w:r>
        <w:rPr>
          <w:spacing w:val="-4"/>
        </w:rPr>
        <w:t xml:space="preserve"> </w:t>
      </w:r>
      <w:r>
        <w:t>departments</w:t>
      </w:r>
      <w:r>
        <w:rPr>
          <w:spacing w:val="-5"/>
        </w:rPr>
        <w:t xml:space="preserve"> </w:t>
      </w:r>
      <w:r>
        <w:t>or</w:t>
      </w:r>
      <w:r>
        <w:rPr>
          <w:spacing w:val="-4"/>
        </w:rPr>
        <w:t xml:space="preserve"> </w:t>
      </w:r>
      <w:r>
        <w:t>programs</w:t>
      </w:r>
      <w:r>
        <w:rPr>
          <w:spacing w:val="-5"/>
        </w:rPr>
        <w:t xml:space="preserve"> </w:t>
      </w:r>
      <w:r>
        <w:t>in</w:t>
      </w:r>
      <w:r>
        <w:rPr>
          <w:spacing w:val="-4"/>
        </w:rPr>
        <w:t xml:space="preserve"> </w:t>
      </w:r>
      <w:r>
        <w:t>understanding</w:t>
      </w:r>
      <w:r>
        <w:rPr>
          <w:spacing w:val="-4"/>
        </w:rPr>
        <w:t xml:space="preserve"> </w:t>
      </w:r>
      <w:r>
        <w:t>the</w:t>
      </w:r>
      <w:r>
        <w:rPr>
          <w:w w:val="99"/>
        </w:rPr>
        <w:t xml:space="preserve"> </w:t>
      </w:r>
      <w:r>
        <w:t>anticipated</w:t>
      </w:r>
      <w:r>
        <w:rPr>
          <w:spacing w:val="-5"/>
        </w:rPr>
        <w:t xml:space="preserve"> </w:t>
      </w:r>
      <w:r>
        <w:t>needs</w:t>
      </w:r>
      <w:r>
        <w:rPr>
          <w:spacing w:val="-4"/>
        </w:rPr>
        <w:t xml:space="preserve"> </w:t>
      </w:r>
      <w:r>
        <w:t>for</w:t>
      </w:r>
      <w:r>
        <w:rPr>
          <w:spacing w:val="-5"/>
        </w:rPr>
        <w:t xml:space="preserve"> </w:t>
      </w:r>
      <w:r>
        <w:t>their</w:t>
      </w:r>
      <w:r>
        <w:rPr>
          <w:spacing w:val="-4"/>
        </w:rPr>
        <w:t xml:space="preserve"> </w:t>
      </w:r>
      <w:r>
        <w:t>courses</w:t>
      </w:r>
      <w:r>
        <w:rPr>
          <w:spacing w:val="-5"/>
        </w:rPr>
        <w:t xml:space="preserve"> </w:t>
      </w:r>
      <w:r>
        <w:t>in</w:t>
      </w:r>
      <w:r>
        <w:rPr>
          <w:spacing w:val="-4"/>
        </w:rPr>
        <w:t xml:space="preserve"> </w:t>
      </w:r>
      <w:r>
        <w:t>the</w:t>
      </w:r>
      <w:r>
        <w:rPr>
          <w:spacing w:val="-5"/>
        </w:rPr>
        <w:t xml:space="preserve"> </w:t>
      </w:r>
      <w:r>
        <w:t>general</w:t>
      </w:r>
      <w:r>
        <w:rPr>
          <w:spacing w:val="-4"/>
        </w:rPr>
        <w:t xml:space="preserve"> </w:t>
      </w:r>
      <w:r>
        <w:t>institutional</w:t>
      </w:r>
      <w:r>
        <w:rPr>
          <w:spacing w:val="-5"/>
        </w:rPr>
        <w:t xml:space="preserve"> </w:t>
      </w:r>
      <w:r>
        <w:rPr>
          <w:spacing w:val="-1"/>
        </w:rPr>
        <w:t>context.</w:t>
      </w:r>
      <w:r>
        <w:rPr>
          <w:spacing w:val="52"/>
        </w:rPr>
        <w:t xml:space="preserve"> </w:t>
      </w:r>
      <w:r w:rsidRPr="00C91C34">
        <w:t>The</w:t>
      </w:r>
      <w:r w:rsidRPr="00C91C34">
        <w:rPr>
          <w:spacing w:val="27"/>
          <w:w w:val="99"/>
        </w:rPr>
        <w:t xml:space="preserve"> </w:t>
      </w:r>
      <w:r w:rsidRPr="00C91C34">
        <w:t>dean</w:t>
      </w:r>
      <w:r w:rsidRPr="00C91C34">
        <w:rPr>
          <w:spacing w:val="-4"/>
        </w:rPr>
        <w:t xml:space="preserve"> </w:t>
      </w:r>
      <w:r w:rsidRPr="00C91C34">
        <w:t>shall</w:t>
      </w:r>
      <w:r w:rsidRPr="00C91C34">
        <w:rPr>
          <w:spacing w:val="-3"/>
        </w:rPr>
        <w:t xml:space="preserve"> </w:t>
      </w:r>
      <w:r w:rsidRPr="00C91C34">
        <w:t>not</w:t>
      </w:r>
      <w:r w:rsidRPr="00C91C34">
        <w:rPr>
          <w:spacing w:val="-3"/>
        </w:rPr>
        <w:t xml:space="preserve"> </w:t>
      </w:r>
      <w:r w:rsidRPr="00C91C34">
        <w:t>at</w:t>
      </w:r>
      <w:r w:rsidRPr="00C91C34">
        <w:rPr>
          <w:spacing w:val="-4"/>
        </w:rPr>
        <w:t xml:space="preserve"> </w:t>
      </w:r>
      <w:r w:rsidRPr="00C91C34">
        <w:t>this</w:t>
      </w:r>
      <w:r w:rsidRPr="00C91C34">
        <w:rPr>
          <w:spacing w:val="-3"/>
        </w:rPr>
        <w:t xml:space="preserve"> </w:t>
      </w:r>
      <w:r w:rsidRPr="00C91C34">
        <w:t>stage</w:t>
      </w:r>
      <w:r w:rsidRPr="00C91C34">
        <w:rPr>
          <w:spacing w:val="-3"/>
        </w:rPr>
        <w:t xml:space="preserve"> </w:t>
      </w:r>
      <w:r w:rsidRPr="00C91C34">
        <w:t>dictate</w:t>
      </w:r>
      <w:r w:rsidRPr="00C91C34">
        <w:rPr>
          <w:spacing w:val="-4"/>
        </w:rPr>
        <w:t xml:space="preserve"> </w:t>
      </w:r>
      <w:r w:rsidRPr="00C91C34">
        <w:t>the</w:t>
      </w:r>
      <w:r w:rsidRPr="00C91C34">
        <w:rPr>
          <w:spacing w:val="-3"/>
        </w:rPr>
        <w:t xml:space="preserve"> </w:t>
      </w:r>
      <w:r w:rsidRPr="00C91C34">
        <w:t>number</w:t>
      </w:r>
      <w:r w:rsidRPr="00C91C34">
        <w:rPr>
          <w:spacing w:val="-3"/>
        </w:rPr>
        <w:t xml:space="preserve"> </w:t>
      </w:r>
      <w:r w:rsidRPr="00C91C34">
        <w:t>of</w:t>
      </w:r>
      <w:r w:rsidRPr="00C91C34">
        <w:rPr>
          <w:spacing w:val="-4"/>
        </w:rPr>
        <w:t xml:space="preserve"> </w:t>
      </w:r>
      <w:r w:rsidRPr="00C91C34">
        <w:t>sections</w:t>
      </w:r>
      <w:r w:rsidRPr="00C91C34">
        <w:rPr>
          <w:spacing w:val="-3"/>
        </w:rPr>
        <w:t xml:space="preserve"> </w:t>
      </w:r>
      <w:r w:rsidRPr="00C91C34">
        <w:t>or</w:t>
      </w:r>
      <w:r w:rsidRPr="00C91C34">
        <w:rPr>
          <w:spacing w:val="-3"/>
        </w:rPr>
        <w:t xml:space="preserve"> </w:t>
      </w:r>
      <w:r w:rsidRPr="00C91C34">
        <w:t>courses</w:t>
      </w:r>
      <w:r w:rsidRPr="00C91C34">
        <w:rPr>
          <w:spacing w:val="-3"/>
        </w:rPr>
        <w:t xml:space="preserve"> </w:t>
      </w:r>
      <w:r w:rsidRPr="00C91C34">
        <w:t>that</w:t>
      </w:r>
      <w:r w:rsidRPr="00C91C34">
        <w:rPr>
          <w:spacing w:val="-4"/>
        </w:rPr>
        <w:t xml:space="preserve"> </w:t>
      </w:r>
      <w:r w:rsidRPr="00C91C34">
        <w:t>the</w:t>
      </w:r>
      <w:r w:rsidRPr="00C91C34">
        <w:rPr>
          <w:w w:val="99"/>
        </w:rPr>
        <w:t xml:space="preserve"> </w:t>
      </w:r>
      <w:r w:rsidRPr="00C91C34">
        <w:t>department</w:t>
      </w:r>
      <w:r w:rsidRPr="00C91C34">
        <w:rPr>
          <w:spacing w:val="-5"/>
        </w:rPr>
        <w:t xml:space="preserve"> </w:t>
      </w:r>
      <w:r w:rsidRPr="00C91C34">
        <w:t>or</w:t>
      </w:r>
      <w:r w:rsidRPr="00C91C34">
        <w:rPr>
          <w:spacing w:val="-5"/>
        </w:rPr>
        <w:t xml:space="preserve"> </w:t>
      </w:r>
      <w:r w:rsidRPr="00C91C34">
        <w:t>program</w:t>
      </w:r>
      <w:r w:rsidRPr="00C91C34">
        <w:rPr>
          <w:spacing w:val="-5"/>
        </w:rPr>
        <w:t xml:space="preserve"> </w:t>
      </w:r>
      <w:r w:rsidRPr="00C91C34">
        <w:t>shall</w:t>
      </w:r>
      <w:r w:rsidRPr="00C91C34">
        <w:rPr>
          <w:spacing w:val="-4"/>
        </w:rPr>
        <w:t xml:space="preserve"> </w:t>
      </w:r>
      <w:r w:rsidRPr="00C91C34">
        <w:t>offer</w:t>
      </w:r>
      <w:r w:rsidRPr="00C91C34">
        <w:rPr>
          <w:spacing w:val="-5"/>
        </w:rPr>
        <w:t xml:space="preserve"> </w:t>
      </w:r>
      <w:r w:rsidRPr="00C91C34">
        <w:t>in</w:t>
      </w:r>
      <w:r w:rsidRPr="00C91C34">
        <w:rPr>
          <w:spacing w:val="-5"/>
        </w:rPr>
        <w:t xml:space="preserve"> </w:t>
      </w:r>
      <w:r w:rsidRPr="00C91C34">
        <w:t>the</w:t>
      </w:r>
      <w:r w:rsidRPr="00C91C34">
        <w:rPr>
          <w:spacing w:val="-5"/>
        </w:rPr>
        <w:t xml:space="preserve"> </w:t>
      </w:r>
      <w:r w:rsidRPr="00C91C34">
        <w:t>following</w:t>
      </w:r>
      <w:r w:rsidRPr="00C91C34">
        <w:rPr>
          <w:spacing w:val="-5"/>
        </w:rPr>
        <w:t xml:space="preserve"> </w:t>
      </w:r>
      <w:r w:rsidRPr="00C91C34">
        <w:t>academic</w:t>
      </w:r>
      <w:r w:rsidRPr="00C91C34">
        <w:rPr>
          <w:spacing w:val="-4"/>
        </w:rPr>
        <w:t xml:space="preserve"> </w:t>
      </w:r>
      <w:r w:rsidRPr="00C91C34">
        <w:t>year.</w:t>
      </w:r>
    </w:p>
    <w:p w14:paraId="6C5D4C5B" w14:textId="77777777" w:rsidR="00500D5E" w:rsidRPr="00BC3F29" w:rsidRDefault="00500D5E">
      <w:pPr>
        <w:spacing w:before="11"/>
        <w:rPr>
          <w:rFonts w:ascii="Times New Roman" w:eastAsia="Times New Roman" w:hAnsi="Times New Roman" w:cs="Times New Roman"/>
          <w:sz w:val="24"/>
          <w:szCs w:val="17"/>
        </w:rPr>
      </w:pPr>
    </w:p>
    <w:p w14:paraId="524721BD" w14:textId="77777777" w:rsidR="00500D5E" w:rsidRDefault="00B06B53" w:rsidP="004829EF">
      <w:pPr>
        <w:pStyle w:val="BodyText"/>
        <w:numPr>
          <w:ilvl w:val="0"/>
          <w:numId w:val="17"/>
        </w:numPr>
        <w:tabs>
          <w:tab w:val="left" w:pos="1880"/>
        </w:tabs>
        <w:spacing w:before="69"/>
      </w:pPr>
      <w:r>
        <w:rPr>
          <w:u w:val="single" w:color="000000"/>
        </w:rPr>
        <w:t>Formulation</w:t>
      </w:r>
      <w:r>
        <w:rPr>
          <w:spacing w:val="-5"/>
          <w:u w:val="single" w:color="000000"/>
        </w:rPr>
        <w:t xml:space="preserve"> </w:t>
      </w:r>
      <w:r>
        <w:rPr>
          <w:u w:val="single" w:color="000000"/>
        </w:rPr>
        <w:t>and</w:t>
      </w:r>
      <w:r>
        <w:rPr>
          <w:spacing w:val="-5"/>
          <w:u w:val="single" w:color="000000"/>
        </w:rPr>
        <w:t xml:space="preserve"> </w:t>
      </w:r>
      <w:r>
        <w:rPr>
          <w:u w:val="single" w:color="000000"/>
        </w:rPr>
        <w:t>Submission</w:t>
      </w:r>
      <w:r>
        <w:rPr>
          <w:spacing w:val="-4"/>
          <w:u w:val="single" w:color="000000"/>
        </w:rPr>
        <w:t xml:space="preserve"> </w:t>
      </w:r>
      <w:r>
        <w:rPr>
          <w:u w:val="single" w:color="000000"/>
        </w:rPr>
        <w:t>of</w:t>
      </w:r>
      <w:r>
        <w:rPr>
          <w:spacing w:val="-5"/>
          <w:u w:val="single" w:color="000000"/>
        </w:rPr>
        <w:t xml:space="preserve"> </w:t>
      </w:r>
      <w:r>
        <w:rPr>
          <w:u w:val="single" w:color="000000"/>
        </w:rPr>
        <w:t>the</w:t>
      </w:r>
      <w:r>
        <w:rPr>
          <w:spacing w:val="-5"/>
          <w:u w:val="single" w:color="000000"/>
        </w:rPr>
        <w:t xml:space="preserve"> </w:t>
      </w:r>
      <w:r>
        <w:rPr>
          <w:u w:val="single" w:color="000000"/>
        </w:rPr>
        <w:t>Workload</w:t>
      </w:r>
      <w:r>
        <w:rPr>
          <w:spacing w:val="-4"/>
          <w:u w:val="single" w:color="000000"/>
        </w:rPr>
        <w:t xml:space="preserve"> </w:t>
      </w:r>
      <w:r>
        <w:rPr>
          <w:u w:val="single" w:color="000000"/>
        </w:rPr>
        <w:t>Plan</w:t>
      </w:r>
    </w:p>
    <w:p w14:paraId="0DE6320B" w14:textId="77777777" w:rsidR="00500D5E" w:rsidRDefault="00500D5E">
      <w:pPr>
        <w:spacing w:before="11"/>
        <w:rPr>
          <w:rFonts w:ascii="Times New Roman" w:eastAsia="Times New Roman" w:hAnsi="Times New Roman" w:cs="Times New Roman"/>
          <w:sz w:val="17"/>
          <w:szCs w:val="17"/>
        </w:rPr>
      </w:pPr>
    </w:p>
    <w:p w14:paraId="1893C238" w14:textId="66C36D74" w:rsidR="00500D5E" w:rsidRDefault="00B06B53" w:rsidP="00A2055B">
      <w:pPr>
        <w:pStyle w:val="BodyText"/>
        <w:ind w:left="1166" w:right="446" w:firstLine="720"/>
      </w:pPr>
      <w:r w:rsidRPr="00C91C34">
        <w:t>The</w:t>
      </w:r>
      <w:r w:rsidRPr="00C91C34">
        <w:rPr>
          <w:spacing w:val="-5"/>
        </w:rPr>
        <w:t xml:space="preserve"> </w:t>
      </w:r>
      <w:r w:rsidRPr="00C91C34">
        <w:t>workload</w:t>
      </w:r>
      <w:r w:rsidRPr="00C91C34">
        <w:rPr>
          <w:spacing w:val="-4"/>
        </w:rPr>
        <w:t xml:space="preserve"> </w:t>
      </w:r>
      <w:r w:rsidRPr="00C91C34">
        <w:t>call</w:t>
      </w:r>
      <w:r w:rsidRPr="00C91C34">
        <w:rPr>
          <w:spacing w:val="-4"/>
        </w:rPr>
        <w:t xml:space="preserve"> </w:t>
      </w:r>
      <w:r w:rsidRPr="00C91C34">
        <w:t>will</w:t>
      </w:r>
      <w:r w:rsidRPr="00C91C34">
        <w:rPr>
          <w:spacing w:val="-4"/>
        </w:rPr>
        <w:t xml:space="preserve"> </w:t>
      </w:r>
      <w:r w:rsidRPr="00C91C34">
        <w:t>be</w:t>
      </w:r>
      <w:r w:rsidRPr="00C91C34">
        <w:rPr>
          <w:spacing w:val="-4"/>
        </w:rPr>
        <w:t xml:space="preserve"> </w:t>
      </w:r>
      <w:r w:rsidRPr="00C91C34">
        <w:t>provided</w:t>
      </w:r>
      <w:r w:rsidRPr="00C91C34">
        <w:rPr>
          <w:spacing w:val="-4"/>
        </w:rPr>
        <w:t xml:space="preserve"> </w:t>
      </w:r>
      <w:r w:rsidRPr="00C91C34">
        <w:t>by</w:t>
      </w:r>
      <w:r w:rsidRPr="00C91C34">
        <w:rPr>
          <w:spacing w:val="-4"/>
        </w:rPr>
        <w:t xml:space="preserve"> </w:t>
      </w:r>
      <w:r w:rsidRPr="00C91C34">
        <w:t>the</w:t>
      </w:r>
      <w:r w:rsidRPr="00C91C34">
        <w:rPr>
          <w:spacing w:val="-5"/>
        </w:rPr>
        <w:t xml:space="preserve"> </w:t>
      </w:r>
      <w:r w:rsidRPr="00C91C34">
        <w:t>deans</w:t>
      </w:r>
      <w:r w:rsidRPr="00C91C34">
        <w:rPr>
          <w:spacing w:val="-4"/>
        </w:rPr>
        <w:t xml:space="preserve"> </w:t>
      </w:r>
      <w:r w:rsidRPr="00C91C34">
        <w:t>to</w:t>
      </w:r>
      <w:r w:rsidRPr="00C91C34">
        <w:rPr>
          <w:spacing w:val="-4"/>
        </w:rPr>
        <w:t xml:space="preserve"> </w:t>
      </w:r>
      <w:r w:rsidRPr="00C91C34">
        <w:t>the</w:t>
      </w:r>
      <w:r w:rsidRPr="00C91C34">
        <w:rPr>
          <w:spacing w:val="-4"/>
        </w:rPr>
        <w:t xml:space="preserve"> </w:t>
      </w:r>
      <w:r w:rsidRPr="00C91C34">
        <w:t>departments and</w:t>
      </w:r>
      <w:r w:rsidRPr="00C91C34">
        <w:rPr>
          <w:spacing w:val="-5"/>
        </w:rPr>
        <w:t xml:space="preserve"> </w:t>
      </w:r>
      <w:r w:rsidRPr="00C91C34">
        <w:t>programs</w:t>
      </w:r>
      <w:r w:rsidRPr="00C91C34">
        <w:rPr>
          <w:spacing w:val="-4"/>
        </w:rPr>
        <w:t xml:space="preserve"> </w:t>
      </w:r>
      <w:r w:rsidRPr="00C91C34">
        <w:t>by</w:t>
      </w:r>
      <w:r w:rsidRPr="00C91C34">
        <w:rPr>
          <w:spacing w:val="-4"/>
        </w:rPr>
        <w:t xml:space="preserve"> </w:t>
      </w:r>
      <w:r w:rsidRPr="00C91C34">
        <w:t>October</w:t>
      </w:r>
      <w:r w:rsidRPr="00C91C34">
        <w:rPr>
          <w:spacing w:val="-5"/>
        </w:rPr>
        <w:t xml:space="preserve"> </w:t>
      </w:r>
      <w:r w:rsidRPr="00C91C34">
        <w:t>15.</w:t>
      </w:r>
      <w:r w:rsidRPr="003004DA">
        <w:rPr>
          <w:spacing w:val="52"/>
        </w:rPr>
        <w:t xml:space="preserve"> </w:t>
      </w:r>
      <w:r>
        <w:t>The</w:t>
      </w:r>
      <w:r>
        <w:rPr>
          <w:spacing w:val="-5"/>
        </w:rPr>
        <w:t xml:space="preserve"> </w:t>
      </w:r>
      <w:r>
        <w:t>department</w:t>
      </w:r>
      <w:r>
        <w:rPr>
          <w:spacing w:val="-4"/>
        </w:rPr>
        <w:t xml:space="preserve"> </w:t>
      </w:r>
      <w:r>
        <w:t>chairperson</w:t>
      </w:r>
      <w:r>
        <w:rPr>
          <w:spacing w:val="-4"/>
        </w:rPr>
        <w:t xml:space="preserve"> </w:t>
      </w:r>
      <w:r>
        <w:t>or</w:t>
      </w:r>
      <w:r>
        <w:rPr>
          <w:spacing w:val="-5"/>
        </w:rPr>
        <w:t xml:space="preserve"> </w:t>
      </w:r>
      <w:r>
        <w:t>program</w:t>
      </w:r>
      <w:r>
        <w:rPr>
          <w:w w:val="99"/>
        </w:rPr>
        <w:t xml:space="preserve"> </w:t>
      </w:r>
      <w:r>
        <w:t>director</w:t>
      </w:r>
      <w:r>
        <w:rPr>
          <w:spacing w:val="-5"/>
        </w:rPr>
        <w:t xml:space="preserve"> </w:t>
      </w:r>
      <w:r>
        <w:t>shall</w:t>
      </w:r>
      <w:r>
        <w:rPr>
          <w:spacing w:val="-4"/>
        </w:rPr>
        <w:t xml:space="preserve"> </w:t>
      </w:r>
      <w:r>
        <w:t>convene</w:t>
      </w:r>
      <w:r>
        <w:rPr>
          <w:spacing w:val="-4"/>
        </w:rPr>
        <w:t xml:space="preserve"> </w:t>
      </w:r>
      <w:r>
        <w:t>a</w:t>
      </w:r>
      <w:r>
        <w:rPr>
          <w:spacing w:val="-5"/>
        </w:rPr>
        <w:t xml:space="preserve"> </w:t>
      </w:r>
      <w:r>
        <w:t>meeting</w:t>
      </w:r>
      <w:r>
        <w:rPr>
          <w:spacing w:val="-4"/>
        </w:rPr>
        <w:t xml:space="preserve"> </w:t>
      </w:r>
      <w:r>
        <w:t>of</w:t>
      </w:r>
      <w:r>
        <w:rPr>
          <w:spacing w:val="-4"/>
        </w:rPr>
        <w:t xml:space="preserve"> </w:t>
      </w:r>
      <w:r>
        <w:t>the</w:t>
      </w:r>
      <w:r>
        <w:rPr>
          <w:spacing w:val="-5"/>
        </w:rPr>
        <w:t xml:space="preserve"> </w:t>
      </w:r>
      <w:r>
        <w:t>members</w:t>
      </w:r>
      <w:r>
        <w:rPr>
          <w:spacing w:val="-4"/>
        </w:rPr>
        <w:t xml:space="preserve"> </w:t>
      </w:r>
      <w:r>
        <w:t>of</w:t>
      </w:r>
      <w:r>
        <w:rPr>
          <w:spacing w:val="-4"/>
        </w:rPr>
        <w:t xml:space="preserve"> </w:t>
      </w:r>
      <w:r>
        <w:t>the</w:t>
      </w:r>
      <w:r>
        <w:rPr>
          <w:spacing w:val="-4"/>
        </w:rPr>
        <w:t xml:space="preserve"> </w:t>
      </w:r>
      <w:r>
        <w:t>department</w:t>
      </w:r>
      <w:r>
        <w:rPr>
          <w:spacing w:val="-5"/>
        </w:rPr>
        <w:t xml:space="preserve"> </w:t>
      </w:r>
      <w:r>
        <w:t>or</w:t>
      </w:r>
      <w:r w:rsidR="004D2616">
        <w:t xml:space="preserve"> </w:t>
      </w:r>
      <w:r>
        <w:t>program</w:t>
      </w:r>
      <w:r>
        <w:rPr>
          <w:spacing w:val="-5"/>
        </w:rPr>
        <w:t xml:space="preserve"> </w:t>
      </w:r>
      <w:r>
        <w:t>or</w:t>
      </w:r>
      <w:r>
        <w:rPr>
          <w:spacing w:val="-5"/>
        </w:rPr>
        <w:t xml:space="preserve"> </w:t>
      </w:r>
      <w:r>
        <w:t>their</w:t>
      </w:r>
      <w:r>
        <w:rPr>
          <w:spacing w:val="-5"/>
        </w:rPr>
        <w:t xml:space="preserve"> </w:t>
      </w:r>
      <w:r>
        <w:t>representatives</w:t>
      </w:r>
      <w:r>
        <w:rPr>
          <w:spacing w:val="-5"/>
        </w:rPr>
        <w:t xml:space="preserve"> </w:t>
      </w:r>
      <w:r>
        <w:t>by</w:t>
      </w:r>
      <w:r>
        <w:rPr>
          <w:spacing w:val="-4"/>
        </w:rPr>
        <w:t xml:space="preserve"> </w:t>
      </w:r>
      <w:r>
        <w:t>November</w:t>
      </w:r>
      <w:r>
        <w:rPr>
          <w:spacing w:val="-5"/>
        </w:rPr>
        <w:t xml:space="preserve"> </w:t>
      </w:r>
      <w:r>
        <w:t>15</w:t>
      </w:r>
      <w:r>
        <w:rPr>
          <w:spacing w:val="-5"/>
        </w:rPr>
        <w:t xml:space="preserve"> </w:t>
      </w:r>
      <w:r>
        <w:t>to</w:t>
      </w:r>
      <w:r>
        <w:rPr>
          <w:spacing w:val="-5"/>
        </w:rPr>
        <w:t xml:space="preserve"> </w:t>
      </w:r>
      <w:r>
        <w:t>begin</w:t>
      </w:r>
      <w:r>
        <w:rPr>
          <w:spacing w:val="-4"/>
        </w:rPr>
        <w:t xml:space="preserve"> </w:t>
      </w:r>
      <w:r>
        <w:t>formulating</w:t>
      </w:r>
      <w:r>
        <w:rPr>
          <w:spacing w:val="-5"/>
        </w:rPr>
        <w:t xml:space="preserve"> </w:t>
      </w:r>
      <w:r>
        <w:t>the</w:t>
      </w:r>
      <w:r>
        <w:rPr>
          <w:w w:val="99"/>
        </w:rPr>
        <w:t xml:space="preserve"> </w:t>
      </w:r>
      <w:r>
        <w:t>workload</w:t>
      </w:r>
      <w:r>
        <w:rPr>
          <w:spacing w:val="-4"/>
        </w:rPr>
        <w:t xml:space="preserve"> </w:t>
      </w:r>
      <w:r>
        <w:t>plan</w:t>
      </w:r>
      <w:r>
        <w:rPr>
          <w:spacing w:val="-3"/>
        </w:rPr>
        <w:t xml:space="preserve"> </w:t>
      </w:r>
      <w:r>
        <w:t>for</w:t>
      </w:r>
      <w:r>
        <w:rPr>
          <w:spacing w:val="-3"/>
        </w:rPr>
        <w:t xml:space="preserve"> </w:t>
      </w:r>
      <w:r>
        <w:t>the</w:t>
      </w:r>
      <w:r>
        <w:rPr>
          <w:spacing w:val="-3"/>
        </w:rPr>
        <w:t xml:space="preserve"> </w:t>
      </w:r>
      <w:r>
        <w:t>following</w:t>
      </w:r>
      <w:r>
        <w:rPr>
          <w:spacing w:val="-3"/>
        </w:rPr>
        <w:t xml:space="preserve"> </w:t>
      </w:r>
      <w:r>
        <w:t>year</w:t>
      </w:r>
      <w:r w:rsidRPr="00C91C34">
        <w:t>,</w:t>
      </w:r>
      <w:r w:rsidRPr="00C91C34">
        <w:rPr>
          <w:spacing w:val="-3"/>
        </w:rPr>
        <w:t xml:space="preserve"> </w:t>
      </w:r>
      <w:r w:rsidRPr="00C91C34">
        <w:t>which</w:t>
      </w:r>
      <w:r w:rsidRPr="00C91C34">
        <w:rPr>
          <w:spacing w:val="-3"/>
        </w:rPr>
        <w:t xml:space="preserve"> </w:t>
      </w:r>
      <w:r w:rsidRPr="00C91C34">
        <w:t>is</w:t>
      </w:r>
      <w:r w:rsidRPr="00C91C34">
        <w:rPr>
          <w:spacing w:val="-3"/>
        </w:rPr>
        <w:t xml:space="preserve"> </w:t>
      </w:r>
      <w:r w:rsidRPr="00C91C34">
        <w:t>normally</w:t>
      </w:r>
      <w:r w:rsidRPr="00C91C34">
        <w:rPr>
          <w:spacing w:val="-3"/>
        </w:rPr>
        <w:t xml:space="preserve"> </w:t>
      </w:r>
      <w:r w:rsidRPr="00C91C34">
        <w:t>due</w:t>
      </w:r>
      <w:r w:rsidRPr="00C91C34">
        <w:rPr>
          <w:spacing w:val="-3"/>
        </w:rPr>
        <w:t xml:space="preserve"> </w:t>
      </w:r>
      <w:r w:rsidRPr="00C91C34">
        <w:t>to</w:t>
      </w:r>
      <w:r w:rsidRPr="00C91C34">
        <w:rPr>
          <w:spacing w:val="-3"/>
        </w:rPr>
        <w:t xml:space="preserve"> </w:t>
      </w:r>
      <w:r w:rsidRPr="00C91C34">
        <w:t>the</w:t>
      </w:r>
      <w:r w:rsidRPr="00C91C34">
        <w:rPr>
          <w:spacing w:val="-3"/>
        </w:rPr>
        <w:t xml:space="preserve"> </w:t>
      </w:r>
      <w:r w:rsidRPr="00C91C34">
        <w:t>dean</w:t>
      </w:r>
      <w:r w:rsidRPr="00C91C34">
        <w:rPr>
          <w:spacing w:val="-3"/>
        </w:rPr>
        <w:t xml:space="preserve"> </w:t>
      </w:r>
      <w:r w:rsidRPr="00C91C34">
        <w:t>by December</w:t>
      </w:r>
      <w:r w:rsidRPr="00C91C34">
        <w:rPr>
          <w:spacing w:val="-4"/>
        </w:rPr>
        <w:t xml:space="preserve"> </w:t>
      </w:r>
      <w:r w:rsidRPr="00C91C34">
        <w:t>15,</w:t>
      </w:r>
      <w:r w:rsidRPr="00C91C34">
        <w:rPr>
          <w:spacing w:val="-3"/>
        </w:rPr>
        <w:t xml:space="preserve"> </w:t>
      </w:r>
      <w:r w:rsidRPr="00C91C34">
        <w:t>but</w:t>
      </w:r>
      <w:r w:rsidRPr="00C91C34">
        <w:rPr>
          <w:spacing w:val="-3"/>
        </w:rPr>
        <w:t xml:space="preserve"> </w:t>
      </w:r>
      <w:r w:rsidRPr="00C91C34">
        <w:t>shall</w:t>
      </w:r>
      <w:r w:rsidRPr="00C91C34">
        <w:rPr>
          <w:spacing w:val="-4"/>
        </w:rPr>
        <w:t xml:space="preserve"> </w:t>
      </w:r>
      <w:r w:rsidRPr="00C91C34">
        <w:t>be</w:t>
      </w:r>
      <w:r w:rsidRPr="00C91C34">
        <w:rPr>
          <w:spacing w:val="-3"/>
        </w:rPr>
        <w:t xml:space="preserve"> </w:t>
      </w:r>
      <w:r w:rsidRPr="00C91C34">
        <w:t>provided</w:t>
      </w:r>
      <w:r w:rsidRPr="00C91C34">
        <w:rPr>
          <w:spacing w:val="-3"/>
        </w:rPr>
        <w:t xml:space="preserve"> </w:t>
      </w:r>
      <w:r w:rsidRPr="00C91C34">
        <w:t>no</w:t>
      </w:r>
      <w:r w:rsidRPr="00C91C34">
        <w:rPr>
          <w:spacing w:val="-4"/>
        </w:rPr>
        <w:t xml:space="preserve"> </w:t>
      </w:r>
      <w:r w:rsidRPr="00C91C34">
        <w:t>later</w:t>
      </w:r>
      <w:r w:rsidRPr="00C91C34">
        <w:rPr>
          <w:spacing w:val="-3"/>
        </w:rPr>
        <w:t xml:space="preserve"> </w:t>
      </w:r>
      <w:r w:rsidRPr="00C91C34">
        <w:t>than</w:t>
      </w:r>
      <w:r w:rsidRPr="00C91C34">
        <w:rPr>
          <w:spacing w:val="-3"/>
        </w:rPr>
        <w:t xml:space="preserve"> </w:t>
      </w:r>
      <w:r w:rsidRPr="00C91C34">
        <w:t>three</w:t>
      </w:r>
      <w:r w:rsidRPr="00C91C34">
        <w:rPr>
          <w:spacing w:val="-4"/>
        </w:rPr>
        <w:t xml:space="preserve"> </w:t>
      </w:r>
      <w:r w:rsidRPr="00C91C34">
        <w:t>weeks</w:t>
      </w:r>
      <w:r w:rsidRPr="00C91C34">
        <w:rPr>
          <w:spacing w:val="-3"/>
        </w:rPr>
        <w:t xml:space="preserve"> </w:t>
      </w:r>
      <w:r w:rsidRPr="00C91C34">
        <w:t>prior</w:t>
      </w:r>
      <w:r w:rsidRPr="00C91C34">
        <w:rPr>
          <w:spacing w:val="-3"/>
        </w:rPr>
        <w:t xml:space="preserve"> </w:t>
      </w:r>
      <w:r w:rsidRPr="00C91C34">
        <w:t>to</w:t>
      </w:r>
      <w:r w:rsidRPr="00C91C34">
        <w:rPr>
          <w:spacing w:val="-4"/>
        </w:rPr>
        <w:t xml:space="preserve"> </w:t>
      </w:r>
      <w:r w:rsidRPr="00C91C34">
        <w:t>the</w:t>
      </w:r>
      <w:r w:rsidRPr="00C91C34">
        <w:rPr>
          <w:w w:val="99"/>
        </w:rPr>
        <w:t xml:space="preserve"> </w:t>
      </w:r>
      <w:r w:rsidRPr="00C91C34">
        <w:t>date</w:t>
      </w:r>
      <w:r w:rsidRPr="00C91C34">
        <w:rPr>
          <w:spacing w:val="-3"/>
        </w:rPr>
        <w:t xml:space="preserve"> </w:t>
      </w:r>
      <w:r w:rsidRPr="00C91C34">
        <w:t>by</w:t>
      </w:r>
      <w:r w:rsidRPr="00C91C34">
        <w:rPr>
          <w:spacing w:val="-3"/>
        </w:rPr>
        <w:t xml:space="preserve"> </w:t>
      </w:r>
      <w:r w:rsidRPr="00C91C34">
        <w:t>which</w:t>
      </w:r>
      <w:r w:rsidRPr="00C91C34">
        <w:rPr>
          <w:spacing w:val="-2"/>
        </w:rPr>
        <w:t xml:space="preserve"> </w:t>
      </w:r>
      <w:r w:rsidRPr="00C91C34">
        <w:t>the</w:t>
      </w:r>
      <w:r w:rsidRPr="00C91C34">
        <w:rPr>
          <w:spacing w:val="-3"/>
        </w:rPr>
        <w:t xml:space="preserve"> </w:t>
      </w:r>
      <w:r w:rsidRPr="00C91C34">
        <w:t>dean</w:t>
      </w:r>
      <w:r w:rsidRPr="00C91C34">
        <w:rPr>
          <w:spacing w:val="-3"/>
        </w:rPr>
        <w:t xml:space="preserve"> </w:t>
      </w:r>
      <w:r w:rsidRPr="00C91C34">
        <w:t>must</w:t>
      </w:r>
      <w:r w:rsidRPr="00C91C34">
        <w:rPr>
          <w:spacing w:val="-2"/>
        </w:rPr>
        <w:t xml:space="preserve"> </w:t>
      </w:r>
      <w:r w:rsidRPr="00C91C34">
        <w:t>send</w:t>
      </w:r>
      <w:r w:rsidRPr="00C91C34">
        <w:rPr>
          <w:spacing w:val="-3"/>
        </w:rPr>
        <w:t xml:space="preserve"> </w:t>
      </w:r>
      <w:r w:rsidRPr="00C91C34">
        <w:t>the</w:t>
      </w:r>
      <w:r w:rsidRPr="00C91C34">
        <w:rPr>
          <w:spacing w:val="-3"/>
        </w:rPr>
        <w:t xml:space="preserve"> </w:t>
      </w:r>
      <w:r w:rsidRPr="00C91C34">
        <w:t>workload</w:t>
      </w:r>
      <w:r w:rsidRPr="00C91C34">
        <w:rPr>
          <w:spacing w:val="-2"/>
        </w:rPr>
        <w:t xml:space="preserve"> </w:t>
      </w:r>
      <w:r w:rsidRPr="00C91C34">
        <w:t>plan</w:t>
      </w:r>
      <w:r w:rsidRPr="00C91C34">
        <w:rPr>
          <w:spacing w:val="-3"/>
        </w:rPr>
        <w:t xml:space="preserve"> </w:t>
      </w:r>
      <w:r w:rsidRPr="00C91C34">
        <w:t>to</w:t>
      </w:r>
      <w:r w:rsidRPr="00C91C34">
        <w:rPr>
          <w:spacing w:val="-2"/>
        </w:rPr>
        <w:t xml:space="preserve"> </w:t>
      </w:r>
      <w:r w:rsidRPr="00C91C34">
        <w:t>the</w:t>
      </w:r>
      <w:r w:rsidRPr="00C91C34">
        <w:rPr>
          <w:spacing w:val="-3"/>
        </w:rPr>
        <w:t xml:space="preserve"> </w:t>
      </w:r>
      <w:r w:rsidRPr="00C91C34">
        <w:t>Registrar</w:t>
      </w:r>
      <w:r w:rsidRPr="00C91C34">
        <w:rPr>
          <w:strike/>
        </w:rPr>
        <w:t xml:space="preserve">. </w:t>
      </w:r>
      <w:r>
        <w:t>In the</w:t>
      </w:r>
      <w:r>
        <w:rPr>
          <w:spacing w:val="-5"/>
        </w:rPr>
        <w:t xml:space="preserve"> </w:t>
      </w:r>
      <w:r>
        <w:t>event</w:t>
      </w:r>
      <w:r>
        <w:rPr>
          <w:spacing w:val="-5"/>
        </w:rPr>
        <w:t xml:space="preserve"> </w:t>
      </w:r>
      <w:r>
        <w:t>a</w:t>
      </w:r>
      <w:r>
        <w:rPr>
          <w:spacing w:val="-5"/>
        </w:rPr>
        <w:t xml:space="preserve"> </w:t>
      </w:r>
      <w:r>
        <w:t>department</w:t>
      </w:r>
      <w:r>
        <w:rPr>
          <w:spacing w:val="-5"/>
        </w:rPr>
        <w:t xml:space="preserve"> </w:t>
      </w:r>
      <w:r>
        <w:t>has</w:t>
      </w:r>
      <w:r>
        <w:rPr>
          <w:spacing w:val="-4"/>
        </w:rPr>
        <w:t xml:space="preserve"> </w:t>
      </w:r>
      <w:r>
        <w:t>three</w:t>
      </w:r>
      <w:r>
        <w:rPr>
          <w:spacing w:val="-5"/>
        </w:rPr>
        <w:t xml:space="preserve"> </w:t>
      </w:r>
      <w:r>
        <w:t>(3)</w:t>
      </w:r>
      <w:r>
        <w:rPr>
          <w:spacing w:val="-5"/>
        </w:rPr>
        <w:t xml:space="preserve"> </w:t>
      </w:r>
      <w:r>
        <w:t>or</w:t>
      </w:r>
      <w:r>
        <w:rPr>
          <w:spacing w:val="-5"/>
        </w:rPr>
        <w:t xml:space="preserve"> </w:t>
      </w:r>
      <w:r>
        <w:t>more</w:t>
      </w:r>
      <w:r>
        <w:rPr>
          <w:spacing w:val="-4"/>
        </w:rPr>
        <w:t xml:space="preserve"> </w:t>
      </w:r>
      <w:r>
        <w:t>promotion/tenure</w:t>
      </w:r>
      <w:r>
        <w:rPr>
          <w:spacing w:val="-5"/>
        </w:rPr>
        <w:t xml:space="preserve"> </w:t>
      </w:r>
      <w:r>
        <w:t>cases</w:t>
      </w:r>
      <w:r>
        <w:rPr>
          <w:spacing w:val="-5"/>
        </w:rPr>
        <w:t xml:space="preserve"> </w:t>
      </w:r>
      <w:r>
        <w:t>to prepare</w:t>
      </w:r>
      <w:r>
        <w:rPr>
          <w:spacing w:val="-4"/>
        </w:rPr>
        <w:t xml:space="preserve"> </w:t>
      </w:r>
      <w:r>
        <w:t>in</w:t>
      </w:r>
      <w:r>
        <w:rPr>
          <w:spacing w:val="-4"/>
        </w:rPr>
        <w:t xml:space="preserve"> </w:t>
      </w:r>
      <w:r>
        <w:t>a</w:t>
      </w:r>
      <w:r>
        <w:rPr>
          <w:spacing w:val="-4"/>
        </w:rPr>
        <w:t xml:space="preserve"> </w:t>
      </w:r>
      <w:r>
        <w:t>given</w:t>
      </w:r>
      <w:r>
        <w:rPr>
          <w:spacing w:val="-3"/>
        </w:rPr>
        <w:t xml:space="preserve"> </w:t>
      </w:r>
      <w:r>
        <w:t>year,</w:t>
      </w:r>
      <w:r>
        <w:rPr>
          <w:spacing w:val="-4"/>
        </w:rPr>
        <w:t xml:space="preserve"> </w:t>
      </w:r>
      <w:r>
        <w:t>the</w:t>
      </w:r>
      <w:r>
        <w:rPr>
          <w:spacing w:val="-4"/>
        </w:rPr>
        <w:t xml:space="preserve"> </w:t>
      </w:r>
      <w:r>
        <w:t>members</w:t>
      </w:r>
      <w:r>
        <w:rPr>
          <w:spacing w:val="-4"/>
        </w:rPr>
        <w:t xml:space="preserve"> </w:t>
      </w:r>
      <w:r>
        <w:t>shall</w:t>
      </w:r>
      <w:r>
        <w:rPr>
          <w:spacing w:val="-3"/>
        </w:rPr>
        <w:t xml:space="preserve"> </w:t>
      </w:r>
      <w:r>
        <w:t>meet</w:t>
      </w:r>
      <w:r>
        <w:rPr>
          <w:spacing w:val="-4"/>
        </w:rPr>
        <w:t xml:space="preserve"> </w:t>
      </w:r>
      <w:r>
        <w:t>no</w:t>
      </w:r>
      <w:r>
        <w:rPr>
          <w:spacing w:val="-4"/>
        </w:rPr>
        <w:t xml:space="preserve"> </w:t>
      </w:r>
      <w:r>
        <w:t>later</w:t>
      </w:r>
      <w:r>
        <w:rPr>
          <w:spacing w:val="-3"/>
        </w:rPr>
        <w:t xml:space="preserve"> </w:t>
      </w:r>
      <w:r>
        <w:t>than</w:t>
      </w:r>
      <w:r>
        <w:rPr>
          <w:spacing w:val="-4"/>
        </w:rPr>
        <w:t xml:space="preserve"> </w:t>
      </w:r>
      <w:r>
        <w:t>December</w:t>
      </w:r>
      <w:r>
        <w:rPr>
          <w:spacing w:val="-4"/>
        </w:rPr>
        <w:t xml:space="preserve"> </w:t>
      </w:r>
      <w:r>
        <w:t>15 to</w:t>
      </w:r>
      <w:r>
        <w:rPr>
          <w:spacing w:val="-4"/>
        </w:rPr>
        <w:t xml:space="preserve"> </w:t>
      </w:r>
      <w:r>
        <w:t>begin</w:t>
      </w:r>
      <w:r>
        <w:rPr>
          <w:spacing w:val="-4"/>
        </w:rPr>
        <w:t xml:space="preserve"> </w:t>
      </w:r>
      <w:r>
        <w:t>formulating</w:t>
      </w:r>
      <w:r>
        <w:rPr>
          <w:spacing w:val="-4"/>
        </w:rPr>
        <w:t xml:space="preserve"> </w:t>
      </w:r>
      <w:r>
        <w:t>the</w:t>
      </w:r>
      <w:r>
        <w:rPr>
          <w:spacing w:val="-4"/>
        </w:rPr>
        <w:t xml:space="preserve"> </w:t>
      </w:r>
      <w:r>
        <w:t>workload</w:t>
      </w:r>
      <w:r>
        <w:rPr>
          <w:spacing w:val="-4"/>
        </w:rPr>
        <w:t xml:space="preserve"> </w:t>
      </w:r>
      <w:r>
        <w:t>plan.</w:t>
      </w:r>
      <w:r>
        <w:rPr>
          <w:spacing w:val="52"/>
        </w:rPr>
        <w:t xml:space="preserve"> </w:t>
      </w:r>
      <w:r>
        <w:t>Such</w:t>
      </w:r>
      <w:r>
        <w:rPr>
          <w:spacing w:val="-4"/>
        </w:rPr>
        <w:t xml:space="preserve"> </w:t>
      </w:r>
      <w:r>
        <w:t>workload</w:t>
      </w:r>
      <w:r>
        <w:rPr>
          <w:spacing w:val="-4"/>
        </w:rPr>
        <w:t xml:space="preserve"> </w:t>
      </w:r>
      <w:r>
        <w:t>plan</w:t>
      </w:r>
      <w:r>
        <w:rPr>
          <w:spacing w:val="-4"/>
        </w:rPr>
        <w:t xml:space="preserve"> </w:t>
      </w:r>
      <w:r>
        <w:t>shall</w:t>
      </w:r>
      <w:r>
        <w:rPr>
          <w:w w:val="99"/>
        </w:rPr>
        <w:t xml:space="preserve"> </w:t>
      </w:r>
      <w:r>
        <w:t>include</w:t>
      </w:r>
      <w:r w:rsidR="004D2616">
        <w:rPr>
          <w:color w:val="32C528"/>
        </w:rPr>
        <w:t>:</w:t>
      </w:r>
    </w:p>
    <w:p w14:paraId="778E9843" w14:textId="77777777" w:rsidR="00500D5E" w:rsidRDefault="00500D5E">
      <w:pPr>
        <w:rPr>
          <w:rFonts w:ascii="Times New Roman" w:eastAsia="Times New Roman" w:hAnsi="Times New Roman" w:cs="Times New Roman"/>
          <w:sz w:val="18"/>
          <w:szCs w:val="18"/>
        </w:rPr>
      </w:pPr>
    </w:p>
    <w:p w14:paraId="34742BD7" w14:textId="1FB010C8" w:rsidR="00500D5E" w:rsidRDefault="00234066" w:rsidP="00A2055B">
      <w:pPr>
        <w:pStyle w:val="BodyText"/>
        <w:numPr>
          <w:ilvl w:val="1"/>
          <w:numId w:val="17"/>
        </w:numPr>
        <w:ind w:left="1886" w:right="374" w:firstLine="0"/>
      </w:pPr>
      <w:r>
        <w:t xml:space="preserve"> </w:t>
      </w:r>
      <w:r w:rsidR="00B06B53">
        <w:t>the</w:t>
      </w:r>
      <w:r w:rsidR="00B06B53">
        <w:rPr>
          <w:spacing w:val="-5"/>
        </w:rPr>
        <w:t xml:space="preserve"> </w:t>
      </w:r>
      <w:r w:rsidR="00B06B53">
        <w:t>courses</w:t>
      </w:r>
      <w:r w:rsidR="00B06B53">
        <w:rPr>
          <w:spacing w:val="-5"/>
        </w:rPr>
        <w:t xml:space="preserve"> </w:t>
      </w:r>
      <w:r w:rsidR="00B06B53">
        <w:t>required</w:t>
      </w:r>
      <w:r w:rsidR="00B06B53">
        <w:rPr>
          <w:spacing w:val="-5"/>
        </w:rPr>
        <w:t xml:space="preserve"> </w:t>
      </w:r>
      <w:r w:rsidR="00B06B53">
        <w:t>to</w:t>
      </w:r>
      <w:r w:rsidR="00B06B53">
        <w:rPr>
          <w:spacing w:val="-5"/>
        </w:rPr>
        <w:t xml:space="preserve"> </w:t>
      </w:r>
      <w:r w:rsidR="00B06B53">
        <w:t>satisfy</w:t>
      </w:r>
      <w:r w:rsidR="00B06B53">
        <w:rPr>
          <w:spacing w:val="-5"/>
        </w:rPr>
        <w:t xml:space="preserve"> </w:t>
      </w:r>
      <w:r w:rsidR="00B06B53">
        <w:t>departmental</w:t>
      </w:r>
      <w:r w:rsidR="00B06B53">
        <w:rPr>
          <w:spacing w:val="-5"/>
        </w:rPr>
        <w:t xml:space="preserve"> </w:t>
      </w:r>
      <w:r w:rsidR="00B06B53">
        <w:t>or</w:t>
      </w:r>
      <w:r w:rsidR="00B06B53">
        <w:rPr>
          <w:spacing w:val="-5"/>
        </w:rPr>
        <w:t xml:space="preserve"> </w:t>
      </w:r>
      <w:r w:rsidR="00B06B53">
        <w:t>program</w:t>
      </w:r>
      <w:r w:rsidR="00B06B53">
        <w:rPr>
          <w:spacing w:val="-5"/>
        </w:rPr>
        <w:t xml:space="preserve"> </w:t>
      </w:r>
      <w:r w:rsidR="00B06B53">
        <w:t>major(s), minor(s),</w:t>
      </w:r>
      <w:r w:rsidR="00B06B53">
        <w:rPr>
          <w:spacing w:val="-7"/>
        </w:rPr>
        <w:t xml:space="preserve"> </w:t>
      </w:r>
      <w:r w:rsidR="00B06B53">
        <w:t>college</w:t>
      </w:r>
      <w:r w:rsidR="00B06B53">
        <w:rPr>
          <w:spacing w:val="-6"/>
        </w:rPr>
        <w:t xml:space="preserve"> </w:t>
      </w:r>
      <w:r w:rsidR="00B06B53">
        <w:t>and</w:t>
      </w:r>
      <w:r w:rsidR="00B06B53">
        <w:rPr>
          <w:spacing w:val="-6"/>
        </w:rPr>
        <w:t xml:space="preserve"> </w:t>
      </w:r>
      <w:r w:rsidR="00B06B53">
        <w:t>University</w:t>
      </w:r>
      <w:r w:rsidR="00B06B53">
        <w:rPr>
          <w:spacing w:val="-7"/>
        </w:rPr>
        <w:t xml:space="preserve"> </w:t>
      </w:r>
      <w:r w:rsidR="00B06B53">
        <w:t>core</w:t>
      </w:r>
      <w:r w:rsidR="00B06B53">
        <w:rPr>
          <w:spacing w:val="-6"/>
        </w:rPr>
        <w:t xml:space="preserve"> </w:t>
      </w:r>
      <w:r w:rsidR="00B06B53">
        <w:t>requirements,</w:t>
      </w:r>
      <w:r w:rsidR="00B06B53">
        <w:rPr>
          <w:spacing w:val="-6"/>
        </w:rPr>
        <w:t xml:space="preserve"> </w:t>
      </w:r>
      <w:r w:rsidR="00B06B53">
        <w:t>service</w:t>
      </w:r>
      <w:r w:rsidR="00B06B53">
        <w:rPr>
          <w:w w:val="99"/>
        </w:rPr>
        <w:t xml:space="preserve"> </w:t>
      </w:r>
      <w:r w:rsidR="00B06B53">
        <w:t>requirements</w:t>
      </w:r>
      <w:r w:rsidR="00B06B53">
        <w:rPr>
          <w:spacing w:val="-7"/>
        </w:rPr>
        <w:t xml:space="preserve"> </w:t>
      </w:r>
      <w:r w:rsidR="00B06B53">
        <w:t>(courses</w:t>
      </w:r>
      <w:r w:rsidR="00B06B53">
        <w:rPr>
          <w:spacing w:val="-6"/>
        </w:rPr>
        <w:t xml:space="preserve"> </w:t>
      </w:r>
      <w:r w:rsidR="00B06B53">
        <w:t>required</w:t>
      </w:r>
      <w:r w:rsidR="00B06B53">
        <w:rPr>
          <w:spacing w:val="-7"/>
        </w:rPr>
        <w:t xml:space="preserve"> </w:t>
      </w:r>
      <w:r w:rsidR="00B06B53">
        <w:t>by</w:t>
      </w:r>
      <w:r w:rsidR="00B06B53">
        <w:rPr>
          <w:spacing w:val="-6"/>
        </w:rPr>
        <w:t xml:space="preserve"> </w:t>
      </w:r>
      <w:r w:rsidR="00B06B53">
        <w:t>other</w:t>
      </w:r>
      <w:r w:rsidR="00B06B53">
        <w:rPr>
          <w:spacing w:val="-6"/>
        </w:rPr>
        <w:t xml:space="preserve"> </w:t>
      </w:r>
      <w:r w:rsidR="00B06B53">
        <w:t>departments,</w:t>
      </w:r>
      <w:r w:rsidR="00B06B53">
        <w:rPr>
          <w:spacing w:val="-7"/>
        </w:rPr>
        <w:t xml:space="preserve"> </w:t>
      </w:r>
      <w:r w:rsidR="00B06B53">
        <w:t>programs,</w:t>
      </w:r>
      <w:r w:rsidR="00B06B53">
        <w:rPr>
          <w:spacing w:val="-6"/>
        </w:rPr>
        <w:t xml:space="preserve"> </w:t>
      </w:r>
      <w:r w:rsidR="00B06B53">
        <w:t>or colleges/schools),</w:t>
      </w:r>
      <w:r w:rsidR="00B06B53">
        <w:rPr>
          <w:spacing w:val="-5"/>
        </w:rPr>
        <w:t xml:space="preserve"> </w:t>
      </w:r>
      <w:r w:rsidR="00B06B53">
        <w:t>and</w:t>
      </w:r>
      <w:r w:rsidR="00B06B53">
        <w:rPr>
          <w:spacing w:val="-4"/>
        </w:rPr>
        <w:t xml:space="preserve"> </w:t>
      </w:r>
      <w:r w:rsidR="00B06B53">
        <w:t>electives.</w:t>
      </w:r>
      <w:r w:rsidR="00B06B53">
        <w:rPr>
          <w:spacing w:val="52"/>
        </w:rPr>
        <w:t xml:space="preserve"> </w:t>
      </w:r>
      <w:r w:rsidR="00B06B53">
        <w:t>In</w:t>
      </w:r>
      <w:r w:rsidR="00B06B53">
        <w:rPr>
          <w:spacing w:val="-4"/>
        </w:rPr>
        <w:t xml:space="preserve"> </w:t>
      </w:r>
      <w:r w:rsidR="00B06B53">
        <w:t>the</w:t>
      </w:r>
      <w:r w:rsidR="00B06B53">
        <w:rPr>
          <w:spacing w:val="-4"/>
        </w:rPr>
        <w:t xml:space="preserve"> </w:t>
      </w:r>
      <w:r w:rsidR="00B06B53">
        <w:t>case</w:t>
      </w:r>
      <w:r w:rsidR="00B06B53">
        <w:rPr>
          <w:spacing w:val="-5"/>
        </w:rPr>
        <w:t xml:space="preserve"> </w:t>
      </w:r>
      <w:r w:rsidR="00B06B53">
        <w:t>of</w:t>
      </w:r>
      <w:r w:rsidR="00B06B53">
        <w:rPr>
          <w:spacing w:val="-4"/>
        </w:rPr>
        <w:t xml:space="preserve"> </w:t>
      </w:r>
      <w:r w:rsidR="00B06B53">
        <w:t>programs,</w:t>
      </w:r>
      <w:r w:rsidR="00B06B53">
        <w:rPr>
          <w:spacing w:val="-4"/>
        </w:rPr>
        <w:t xml:space="preserve"> </w:t>
      </w:r>
      <w:r w:rsidR="00B06B53">
        <w:t>the</w:t>
      </w:r>
      <w:r w:rsidR="00B06B53">
        <w:rPr>
          <w:spacing w:val="-4"/>
        </w:rPr>
        <w:t xml:space="preserve"> </w:t>
      </w:r>
      <w:r w:rsidR="00B06B53">
        <w:t>plan will</w:t>
      </w:r>
      <w:r w:rsidR="00B06B53">
        <w:rPr>
          <w:spacing w:val="-5"/>
        </w:rPr>
        <w:t xml:space="preserve"> </w:t>
      </w:r>
      <w:r w:rsidR="00B06B53">
        <w:t>only</w:t>
      </w:r>
      <w:r w:rsidR="00B06B53">
        <w:rPr>
          <w:spacing w:val="-4"/>
        </w:rPr>
        <w:t xml:space="preserve"> </w:t>
      </w:r>
      <w:r w:rsidR="00B06B53">
        <w:t>include</w:t>
      </w:r>
      <w:r w:rsidR="00B06B53">
        <w:rPr>
          <w:spacing w:val="-4"/>
        </w:rPr>
        <w:t xml:space="preserve"> </w:t>
      </w:r>
      <w:r w:rsidR="00B06B53">
        <w:t>those</w:t>
      </w:r>
      <w:r w:rsidR="00B06B53">
        <w:rPr>
          <w:spacing w:val="-4"/>
        </w:rPr>
        <w:t xml:space="preserve"> </w:t>
      </w:r>
      <w:r w:rsidR="00B06B53">
        <w:t>courses</w:t>
      </w:r>
      <w:r w:rsidR="00B06B53">
        <w:rPr>
          <w:spacing w:val="-5"/>
        </w:rPr>
        <w:t xml:space="preserve"> </w:t>
      </w:r>
      <w:r w:rsidR="00B06B53">
        <w:t>that</w:t>
      </w:r>
      <w:r w:rsidR="00B06B53">
        <w:rPr>
          <w:spacing w:val="-4"/>
        </w:rPr>
        <w:t xml:space="preserve"> </w:t>
      </w:r>
      <w:r w:rsidR="00B06B53">
        <w:t>are</w:t>
      </w:r>
      <w:r w:rsidR="00B06B53">
        <w:rPr>
          <w:spacing w:val="-4"/>
        </w:rPr>
        <w:t xml:space="preserve"> </w:t>
      </w:r>
      <w:r w:rsidR="00B06B53">
        <w:t>exclusive</w:t>
      </w:r>
      <w:r w:rsidR="00B06B53">
        <w:rPr>
          <w:spacing w:val="-5"/>
        </w:rPr>
        <w:t xml:space="preserve"> </w:t>
      </w:r>
      <w:r w:rsidR="00B06B53">
        <w:t>to</w:t>
      </w:r>
      <w:r w:rsidR="00B06B53">
        <w:rPr>
          <w:spacing w:val="-4"/>
        </w:rPr>
        <w:t xml:space="preserve"> </w:t>
      </w:r>
      <w:r w:rsidR="00B06B53">
        <w:t>that</w:t>
      </w:r>
      <w:r w:rsidR="00B06B53">
        <w:rPr>
          <w:spacing w:val="-4"/>
        </w:rPr>
        <w:t xml:space="preserve"> </w:t>
      </w:r>
      <w:r w:rsidR="00B06B53">
        <w:t>program;</w:t>
      </w:r>
    </w:p>
    <w:p w14:paraId="67C2A75A" w14:textId="77777777" w:rsidR="00500D5E" w:rsidRPr="00234066" w:rsidRDefault="00500D5E">
      <w:pPr>
        <w:rPr>
          <w:rFonts w:ascii="Times New Roman" w:eastAsia="Times New Roman" w:hAnsi="Times New Roman" w:cs="Times New Roman"/>
          <w:sz w:val="17"/>
          <w:szCs w:val="17"/>
        </w:rPr>
      </w:pPr>
    </w:p>
    <w:p w14:paraId="319B1624" w14:textId="414E7401" w:rsidR="00500D5E" w:rsidRDefault="00B06B53">
      <w:pPr>
        <w:pStyle w:val="BodyText"/>
        <w:spacing w:line="242" w:lineRule="auto"/>
        <w:ind w:right="446"/>
      </w:pPr>
      <w:r w:rsidRPr="004D2616">
        <w:t>2.</w:t>
      </w:r>
      <w:r w:rsidRPr="003004DA">
        <w:rPr>
          <w:spacing w:val="53"/>
        </w:rPr>
        <w:t xml:space="preserve"> </w:t>
      </w:r>
      <w:r>
        <w:t>the</w:t>
      </w:r>
      <w:r>
        <w:rPr>
          <w:spacing w:val="-3"/>
        </w:rPr>
        <w:t xml:space="preserve"> </w:t>
      </w:r>
      <w:r>
        <w:t>sequence</w:t>
      </w:r>
      <w:r>
        <w:rPr>
          <w:spacing w:val="-3"/>
        </w:rPr>
        <w:t xml:space="preserve"> </w:t>
      </w:r>
      <w:r>
        <w:t>and</w:t>
      </w:r>
      <w:r>
        <w:rPr>
          <w:spacing w:val="-3"/>
        </w:rPr>
        <w:t xml:space="preserve"> </w:t>
      </w:r>
      <w:r>
        <w:t>frequency</w:t>
      </w:r>
      <w:r>
        <w:rPr>
          <w:spacing w:val="-3"/>
        </w:rPr>
        <w:t xml:space="preserve"> </w:t>
      </w:r>
      <w:r>
        <w:t>with</w:t>
      </w:r>
      <w:r>
        <w:rPr>
          <w:spacing w:val="-3"/>
        </w:rPr>
        <w:t xml:space="preserve"> </w:t>
      </w:r>
      <w:r>
        <w:t>which</w:t>
      </w:r>
      <w:r>
        <w:rPr>
          <w:spacing w:val="-3"/>
        </w:rPr>
        <w:t xml:space="preserve"> </w:t>
      </w:r>
      <w:r>
        <w:t>all</w:t>
      </w:r>
      <w:r>
        <w:rPr>
          <w:spacing w:val="-3"/>
        </w:rPr>
        <w:t xml:space="preserve"> </w:t>
      </w:r>
      <w:r>
        <w:t>such</w:t>
      </w:r>
      <w:r>
        <w:rPr>
          <w:spacing w:val="-3"/>
        </w:rPr>
        <w:t xml:space="preserve"> </w:t>
      </w:r>
      <w:r>
        <w:t>courses</w:t>
      </w:r>
      <w:r>
        <w:rPr>
          <w:spacing w:val="-4"/>
        </w:rPr>
        <w:t xml:space="preserve"> </w:t>
      </w:r>
      <w:r>
        <w:t>shall</w:t>
      </w:r>
      <w:r>
        <w:rPr>
          <w:w w:val="99"/>
        </w:rPr>
        <w:t xml:space="preserve"> </w:t>
      </w:r>
      <w:r>
        <w:t>be</w:t>
      </w:r>
      <w:r>
        <w:rPr>
          <w:spacing w:val="-8"/>
        </w:rPr>
        <w:t xml:space="preserve"> </w:t>
      </w:r>
      <w:r>
        <w:t>offered;</w:t>
      </w:r>
    </w:p>
    <w:p w14:paraId="25AD32E1" w14:textId="77777777" w:rsidR="00500D5E" w:rsidRPr="00234066" w:rsidRDefault="00500D5E">
      <w:pPr>
        <w:spacing w:before="3"/>
        <w:rPr>
          <w:rFonts w:ascii="Times New Roman" w:eastAsia="Times New Roman" w:hAnsi="Times New Roman" w:cs="Times New Roman"/>
          <w:sz w:val="17"/>
          <w:szCs w:val="17"/>
        </w:rPr>
      </w:pPr>
    </w:p>
    <w:p w14:paraId="0085A660" w14:textId="32B68BE9" w:rsidR="00500D5E" w:rsidRDefault="00B06B53" w:rsidP="004D2616">
      <w:pPr>
        <w:pStyle w:val="BodyText"/>
        <w:spacing w:line="274" w:lineRule="exact"/>
        <w:ind w:left="1890" w:right="446" w:hanging="10"/>
      </w:pPr>
      <w:r w:rsidRPr="004D2616">
        <w:t>3.</w:t>
      </w:r>
      <w:r w:rsidRPr="004D2616">
        <w:rPr>
          <w:spacing w:val="54"/>
        </w:rPr>
        <w:t xml:space="preserve"> </w:t>
      </w:r>
      <w:r w:rsidR="004D2616">
        <w:t>t</w:t>
      </w:r>
      <w:r w:rsidRPr="004D2616">
        <w:t>he</w:t>
      </w:r>
      <w:r w:rsidRPr="004D2616">
        <w:rPr>
          <w:spacing w:val="-2"/>
        </w:rPr>
        <w:t xml:space="preserve"> </w:t>
      </w:r>
      <w:r w:rsidRPr="004D2616">
        <w:t>distribution</w:t>
      </w:r>
      <w:r w:rsidRPr="004D2616">
        <w:rPr>
          <w:spacing w:val="-3"/>
        </w:rPr>
        <w:t xml:space="preserve"> </w:t>
      </w:r>
      <w:r w:rsidRPr="004D2616">
        <w:t>of</w:t>
      </w:r>
      <w:r w:rsidRPr="004D2616">
        <w:rPr>
          <w:spacing w:val="-2"/>
        </w:rPr>
        <w:t xml:space="preserve"> </w:t>
      </w:r>
      <w:r w:rsidRPr="004D2616">
        <w:t>courses</w:t>
      </w:r>
      <w:r w:rsidRPr="004D2616">
        <w:rPr>
          <w:spacing w:val="-3"/>
        </w:rPr>
        <w:t xml:space="preserve"> </w:t>
      </w:r>
      <w:r w:rsidRPr="004D2616">
        <w:t>across</w:t>
      </w:r>
      <w:r w:rsidRPr="004D2616">
        <w:rPr>
          <w:spacing w:val="-3"/>
        </w:rPr>
        <w:t xml:space="preserve"> </w:t>
      </w:r>
      <w:r w:rsidRPr="004D2616">
        <w:t>the</w:t>
      </w:r>
      <w:r w:rsidRPr="004D2616">
        <w:rPr>
          <w:spacing w:val="-2"/>
        </w:rPr>
        <w:t xml:space="preserve"> </w:t>
      </w:r>
      <w:r w:rsidRPr="004D2616">
        <w:t>class</w:t>
      </w:r>
      <w:r w:rsidRPr="004D2616">
        <w:rPr>
          <w:spacing w:val="-3"/>
        </w:rPr>
        <w:t xml:space="preserve"> </w:t>
      </w:r>
      <w:r w:rsidRPr="004D2616">
        <w:t>week</w:t>
      </w:r>
      <w:r w:rsidRPr="004D2616">
        <w:rPr>
          <w:spacing w:val="-2"/>
        </w:rPr>
        <w:t xml:space="preserve"> </w:t>
      </w:r>
      <w:r w:rsidRPr="004D2616">
        <w:t>and</w:t>
      </w:r>
      <w:r w:rsidRPr="004D2616">
        <w:rPr>
          <w:spacing w:val="-3"/>
        </w:rPr>
        <w:t xml:space="preserve"> </w:t>
      </w:r>
      <w:r w:rsidRPr="004D2616">
        <w:t>daily</w:t>
      </w:r>
      <w:r w:rsidRPr="004D2616">
        <w:rPr>
          <w:spacing w:val="-3"/>
        </w:rPr>
        <w:t xml:space="preserve"> </w:t>
      </w:r>
      <w:r w:rsidRPr="004D2616">
        <w:t>class</w:t>
      </w:r>
      <w:r w:rsidR="004D2616">
        <w:t xml:space="preserve"> </w:t>
      </w:r>
      <w:r w:rsidRPr="004D2616">
        <w:t>periods;</w:t>
      </w:r>
    </w:p>
    <w:p w14:paraId="5DD43A19" w14:textId="77777777" w:rsidR="004D2616" w:rsidRPr="00234066" w:rsidRDefault="004D2616" w:rsidP="00234066">
      <w:pPr>
        <w:pStyle w:val="BodyText"/>
        <w:spacing w:line="274" w:lineRule="exact"/>
        <w:ind w:left="0" w:right="446" w:hanging="10"/>
        <w:rPr>
          <w:sz w:val="17"/>
          <w:szCs w:val="17"/>
        </w:rPr>
      </w:pPr>
    </w:p>
    <w:p w14:paraId="224C730A" w14:textId="20224595" w:rsidR="00500D5E" w:rsidRDefault="00B06B53">
      <w:pPr>
        <w:pStyle w:val="BodyText"/>
        <w:spacing w:before="4" w:line="274" w:lineRule="exact"/>
        <w:ind w:right="446"/>
      </w:pPr>
      <w:r w:rsidRPr="004D2616">
        <w:t>4</w:t>
      </w:r>
      <w:r>
        <w:t>.</w:t>
      </w:r>
      <w:r>
        <w:rPr>
          <w:spacing w:val="50"/>
        </w:rPr>
        <w:t xml:space="preserve"> </w:t>
      </w:r>
      <w:r>
        <w:t>maximum</w:t>
      </w:r>
      <w:r>
        <w:rPr>
          <w:spacing w:val="-4"/>
        </w:rPr>
        <w:t xml:space="preserve"> </w:t>
      </w:r>
      <w:r>
        <w:t>and</w:t>
      </w:r>
      <w:r>
        <w:rPr>
          <w:spacing w:val="-5"/>
        </w:rPr>
        <w:t xml:space="preserve"> </w:t>
      </w:r>
      <w:r>
        <w:t>minimum</w:t>
      </w:r>
      <w:r>
        <w:rPr>
          <w:spacing w:val="-4"/>
        </w:rPr>
        <w:t xml:space="preserve"> </w:t>
      </w:r>
      <w:r>
        <w:t>numbers</w:t>
      </w:r>
      <w:r>
        <w:rPr>
          <w:spacing w:val="-5"/>
        </w:rPr>
        <w:t xml:space="preserve"> </w:t>
      </w:r>
      <w:r>
        <w:t>of</w:t>
      </w:r>
      <w:r>
        <w:rPr>
          <w:spacing w:val="-4"/>
        </w:rPr>
        <w:t xml:space="preserve"> </w:t>
      </w:r>
      <w:r>
        <w:t>students</w:t>
      </w:r>
      <w:r>
        <w:rPr>
          <w:spacing w:val="-5"/>
        </w:rPr>
        <w:t xml:space="preserve"> </w:t>
      </w:r>
      <w:r>
        <w:t>permitted</w:t>
      </w:r>
      <w:r>
        <w:rPr>
          <w:spacing w:val="-4"/>
        </w:rPr>
        <w:t xml:space="preserve"> </w:t>
      </w:r>
      <w:r>
        <w:t>or required</w:t>
      </w:r>
      <w:r>
        <w:rPr>
          <w:spacing w:val="-6"/>
        </w:rPr>
        <w:t xml:space="preserve"> </w:t>
      </w:r>
      <w:r>
        <w:t>in</w:t>
      </w:r>
      <w:r>
        <w:rPr>
          <w:spacing w:val="-6"/>
        </w:rPr>
        <w:t xml:space="preserve"> </w:t>
      </w:r>
      <w:r>
        <w:t>particular</w:t>
      </w:r>
      <w:r>
        <w:rPr>
          <w:spacing w:val="-6"/>
        </w:rPr>
        <w:t xml:space="preserve"> </w:t>
      </w:r>
      <w:r>
        <w:t>courses.</w:t>
      </w:r>
    </w:p>
    <w:p w14:paraId="69E60905" w14:textId="77777777" w:rsidR="00500D5E" w:rsidRPr="00234066" w:rsidRDefault="00500D5E">
      <w:pPr>
        <w:spacing w:before="9"/>
        <w:rPr>
          <w:rFonts w:ascii="Times New Roman" w:eastAsia="Times New Roman" w:hAnsi="Times New Roman" w:cs="Times New Roman"/>
          <w:sz w:val="17"/>
          <w:szCs w:val="17"/>
        </w:rPr>
      </w:pPr>
    </w:p>
    <w:p w14:paraId="38F4E79C" w14:textId="31C5AA2C" w:rsidR="00500D5E" w:rsidRDefault="00B06B53">
      <w:pPr>
        <w:pStyle w:val="BodyText"/>
        <w:spacing w:line="242" w:lineRule="auto"/>
        <w:ind w:right="446"/>
      </w:pPr>
      <w:r w:rsidRPr="004D2616">
        <w:t>5</w:t>
      </w:r>
      <w:r>
        <w:t>.</w:t>
      </w:r>
      <w:r>
        <w:rPr>
          <w:spacing w:val="55"/>
        </w:rPr>
        <w:t xml:space="preserve"> </w:t>
      </w:r>
      <w:r>
        <w:t>a</w:t>
      </w:r>
      <w:r>
        <w:rPr>
          <w:spacing w:val="-3"/>
        </w:rPr>
        <w:t xml:space="preserve"> </w:t>
      </w:r>
      <w:r>
        <w:t>plan</w:t>
      </w:r>
      <w:r>
        <w:rPr>
          <w:spacing w:val="-2"/>
        </w:rPr>
        <w:t xml:space="preserve"> </w:t>
      </w:r>
      <w:r>
        <w:t>for</w:t>
      </w:r>
      <w:r>
        <w:rPr>
          <w:spacing w:val="-2"/>
        </w:rPr>
        <w:t xml:space="preserve"> </w:t>
      </w:r>
      <w:r>
        <w:t>staffing</w:t>
      </w:r>
      <w:r>
        <w:rPr>
          <w:spacing w:val="-3"/>
        </w:rPr>
        <w:t xml:space="preserve"> </w:t>
      </w:r>
      <w:r>
        <w:t>all</w:t>
      </w:r>
      <w:r>
        <w:rPr>
          <w:spacing w:val="-2"/>
        </w:rPr>
        <w:t xml:space="preserve"> </w:t>
      </w:r>
      <w:r>
        <w:t>such</w:t>
      </w:r>
      <w:r>
        <w:rPr>
          <w:spacing w:val="-2"/>
        </w:rPr>
        <w:t xml:space="preserve"> </w:t>
      </w:r>
      <w:r>
        <w:t>courses,</w:t>
      </w:r>
      <w:r>
        <w:rPr>
          <w:spacing w:val="-3"/>
        </w:rPr>
        <w:t xml:space="preserve"> </w:t>
      </w:r>
      <w:r>
        <w:t>including</w:t>
      </w:r>
      <w:r>
        <w:rPr>
          <w:spacing w:val="-2"/>
        </w:rPr>
        <w:t xml:space="preserve"> </w:t>
      </w:r>
      <w:r>
        <w:t>courses</w:t>
      </w:r>
      <w:r>
        <w:rPr>
          <w:spacing w:val="-3"/>
        </w:rPr>
        <w:t xml:space="preserve"> </w:t>
      </w:r>
      <w:r>
        <w:t xml:space="preserve">and/or </w:t>
      </w:r>
      <w:r>
        <w:lastRenderedPageBreak/>
        <w:t>sections</w:t>
      </w:r>
      <w:r>
        <w:rPr>
          <w:spacing w:val="-5"/>
        </w:rPr>
        <w:t xml:space="preserve"> </w:t>
      </w:r>
      <w:r>
        <w:t>for</w:t>
      </w:r>
      <w:r>
        <w:rPr>
          <w:spacing w:val="-4"/>
        </w:rPr>
        <w:t xml:space="preserve"> </w:t>
      </w:r>
      <w:r>
        <w:t>which</w:t>
      </w:r>
      <w:r>
        <w:rPr>
          <w:spacing w:val="-5"/>
        </w:rPr>
        <w:t xml:space="preserve"> </w:t>
      </w:r>
      <w:r>
        <w:t>assignable</w:t>
      </w:r>
      <w:r>
        <w:rPr>
          <w:spacing w:val="-4"/>
        </w:rPr>
        <w:t xml:space="preserve"> </w:t>
      </w:r>
      <w:r>
        <w:t>full-time</w:t>
      </w:r>
      <w:r>
        <w:rPr>
          <w:spacing w:val="-5"/>
        </w:rPr>
        <w:t xml:space="preserve"> </w:t>
      </w:r>
      <w:r>
        <w:t>staffing</w:t>
      </w:r>
      <w:r>
        <w:rPr>
          <w:spacing w:val="-4"/>
        </w:rPr>
        <w:t xml:space="preserve"> </w:t>
      </w:r>
      <w:r>
        <w:t>is</w:t>
      </w:r>
      <w:r>
        <w:rPr>
          <w:spacing w:val="-5"/>
        </w:rPr>
        <w:t xml:space="preserve"> </w:t>
      </w:r>
      <w:r>
        <w:t>insufficient;</w:t>
      </w:r>
    </w:p>
    <w:p w14:paraId="2666254A" w14:textId="77777777" w:rsidR="00500D5E" w:rsidRPr="00234066" w:rsidRDefault="00500D5E">
      <w:pPr>
        <w:spacing w:before="9"/>
        <w:rPr>
          <w:rFonts w:ascii="Times New Roman" w:eastAsia="Times New Roman" w:hAnsi="Times New Roman" w:cs="Times New Roman"/>
          <w:sz w:val="17"/>
          <w:szCs w:val="17"/>
        </w:rPr>
      </w:pPr>
    </w:p>
    <w:p w14:paraId="37B144A7" w14:textId="46B73A76" w:rsidR="00500D5E" w:rsidRDefault="00B06B53">
      <w:pPr>
        <w:pStyle w:val="BodyText"/>
        <w:ind w:right="360"/>
      </w:pPr>
      <w:r w:rsidRPr="004D2616">
        <w:t>6.</w:t>
      </w:r>
      <w:r w:rsidRPr="004D2616">
        <w:rPr>
          <w:spacing w:val="52"/>
        </w:rPr>
        <w:t xml:space="preserve"> </w:t>
      </w:r>
      <w:r>
        <w:t>proposed</w:t>
      </w:r>
      <w:r>
        <w:rPr>
          <w:spacing w:val="-4"/>
        </w:rPr>
        <w:t xml:space="preserve"> </w:t>
      </w:r>
      <w:r>
        <w:t>workload</w:t>
      </w:r>
      <w:r>
        <w:rPr>
          <w:spacing w:val="-3"/>
        </w:rPr>
        <w:t xml:space="preserve"> </w:t>
      </w:r>
      <w:r>
        <w:t>credit</w:t>
      </w:r>
      <w:r>
        <w:rPr>
          <w:spacing w:val="-4"/>
        </w:rPr>
        <w:t xml:space="preserve"> </w:t>
      </w:r>
      <w:r>
        <w:t>through</w:t>
      </w:r>
      <w:r>
        <w:rPr>
          <w:spacing w:val="-4"/>
        </w:rPr>
        <w:t xml:space="preserve"> </w:t>
      </w:r>
      <w:r>
        <w:t>special</w:t>
      </w:r>
      <w:r>
        <w:rPr>
          <w:spacing w:val="-4"/>
        </w:rPr>
        <w:t xml:space="preserve"> </w:t>
      </w:r>
      <w:r>
        <w:t>projects</w:t>
      </w:r>
      <w:r>
        <w:rPr>
          <w:spacing w:val="-3"/>
        </w:rPr>
        <w:t xml:space="preserve"> </w:t>
      </w:r>
      <w:r>
        <w:t>and/or sections</w:t>
      </w:r>
      <w:r>
        <w:rPr>
          <w:spacing w:val="-4"/>
        </w:rPr>
        <w:t xml:space="preserve"> </w:t>
      </w:r>
      <w:r>
        <w:t>pursuant</w:t>
      </w:r>
      <w:r>
        <w:rPr>
          <w:spacing w:val="-4"/>
        </w:rPr>
        <w:t xml:space="preserve"> </w:t>
      </w:r>
      <w:r>
        <w:t>to</w:t>
      </w:r>
      <w:r>
        <w:rPr>
          <w:spacing w:val="-3"/>
        </w:rPr>
        <w:t xml:space="preserve"> </w:t>
      </w:r>
      <w:r>
        <w:t>Section</w:t>
      </w:r>
      <w:r>
        <w:rPr>
          <w:spacing w:val="-4"/>
        </w:rPr>
        <w:t xml:space="preserve"> </w:t>
      </w:r>
      <w:r>
        <w:t>E</w:t>
      </w:r>
      <w:r>
        <w:rPr>
          <w:spacing w:val="-3"/>
        </w:rPr>
        <w:t xml:space="preserve"> </w:t>
      </w:r>
      <w:r>
        <w:t>of</w:t>
      </w:r>
      <w:r>
        <w:rPr>
          <w:spacing w:val="-4"/>
        </w:rPr>
        <w:t xml:space="preserve"> </w:t>
      </w:r>
      <w:r>
        <w:t>this</w:t>
      </w:r>
      <w:r>
        <w:rPr>
          <w:spacing w:val="-4"/>
        </w:rPr>
        <w:t xml:space="preserve"> </w:t>
      </w:r>
      <w:r>
        <w:t>Article</w:t>
      </w:r>
      <w:r>
        <w:rPr>
          <w:spacing w:val="-3"/>
        </w:rPr>
        <w:t xml:space="preserve"> </w:t>
      </w:r>
      <w:r>
        <w:t>and</w:t>
      </w:r>
      <w:r>
        <w:rPr>
          <w:spacing w:val="-4"/>
        </w:rPr>
        <w:t xml:space="preserve"> </w:t>
      </w:r>
      <w:r>
        <w:t>predicted</w:t>
      </w:r>
      <w:r>
        <w:rPr>
          <w:spacing w:val="-3"/>
        </w:rPr>
        <w:t xml:space="preserve"> </w:t>
      </w:r>
      <w:r>
        <w:t>reduced loads</w:t>
      </w:r>
      <w:r>
        <w:rPr>
          <w:spacing w:val="-4"/>
        </w:rPr>
        <w:t xml:space="preserve"> </w:t>
      </w:r>
      <w:r>
        <w:t>for</w:t>
      </w:r>
      <w:r>
        <w:rPr>
          <w:spacing w:val="-3"/>
        </w:rPr>
        <w:t xml:space="preserve"> </w:t>
      </w:r>
      <w:r>
        <w:t>department</w:t>
      </w:r>
      <w:r>
        <w:rPr>
          <w:spacing w:val="-3"/>
        </w:rPr>
        <w:t xml:space="preserve"> </w:t>
      </w:r>
      <w:r>
        <w:t>members</w:t>
      </w:r>
      <w:r>
        <w:rPr>
          <w:spacing w:val="-3"/>
        </w:rPr>
        <w:t xml:space="preserve"> </w:t>
      </w:r>
      <w:r>
        <w:t>who</w:t>
      </w:r>
      <w:r>
        <w:rPr>
          <w:spacing w:val="-3"/>
        </w:rPr>
        <w:t xml:space="preserve"> </w:t>
      </w:r>
      <w:r>
        <w:t>will</w:t>
      </w:r>
      <w:r>
        <w:rPr>
          <w:spacing w:val="-4"/>
        </w:rPr>
        <w:t xml:space="preserve"> </w:t>
      </w:r>
      <w:r>
        <w:t>be</w:t>
      </w:r>
      <w:r>
        <w:rPr>
          <w:spacing w:val="-3"/>
        </w:rPr>
        <w:t xml:space="preserve"> </w:t>
      </w:r>
      <w:r>
        <w:t>AAUP</w:t>
      </w:r>
      <w:r>
        <w:rPr>
          <w:spacing w:val="-3"/>
        </w:rPr>
        <w:t xml:space="preserve"> </w:t>
      </w:r>
      <w:r>
        <w:t>officers</w:t>
      </w:r>
      <w:r>
        <w:rPr>
          <w:spacing w:val="-3"/>
        </w:rPr>
        <w:t xml:space="preserve"> </w:t>
      </w:r>
      <w:r>
        <w:t>or</w:t>
      </w:r>
      <w:r>
        <w:rPr>
          <w:spacing w:val="-3"/>
        </w:rPr>
        <w:t xml:space="preserve"> </w:t>
      </w:r>
      <w:r>
        <w:t>chair of</w:t>
      </w:r>
      <w:r>
        <w:rPr>
          <w:spacing w:val="-4"/>
        </w:rPr>
        <w:t xml:space="preserve"> </w:t>
      </w:r>
      <w:r>
        <w:t>the</w:t>
      </w:r>
      <w:r>
        <w:rPr>
          <w:spacing w:val="-4"/>
        </w:rPr>
        <w:t xml:space="preserve"> </w:t>
      </w:r>
      <w:r>
        <w:t>Promotion</w:t>
      </w:r>
      <w:r>
        <w:rPr>
          <w:spacing w:val="-4"/>
        </w:rPr>
        <w:t xml:space="preserve"> </w:t>
      </w:r>
      <w:r>
        <w:t>and</w:t>
      </w:r>
      <w:r>
        <w:rPr>
          <w:spacing w:val="-4"/>
        </w:rPr>
        <w:t xml:space="preserve"> </w:t>
      </w:r>
      <w:r>
        <w:t>Tenure</w:t>
      </w:r>
      <w:r>
        <w:rPr>
          <w:spacing w:val="-4"/>
        </w:rPr>
        <w:t xml:space="preserve"> </w:t>
      </w:r>
      <w:r>
        <w:t>Committee</w:t>
      </w:r>
      <w:r>
        <w:rPr>
          <w:spacing w:val="-4"/>
        </w:rPr>
        <w:t xml:space="preserve"> </w:t>
      </w:r>
      <w:r>
        <w:t>pursuant</w:t>
      </w:r>
      <w:r>
        <w:rPr>
          <w:spacing w:val="-4"/>
        </w:rPr>
        <w:t xml:space="preserve"> </w:t>
      </w:r>
      <w:r>
        <w:t>to</w:t>
      </w:r>
      <w:r>
        <w:rPr>
          <w:spacing w:val="-4"/>
        </w:rPr>
        <w:t xml:space="preserve"> </w:t>
      </w:r>
      <w:r>
        <w:t>Sections</w:t>
      </w:r>
      <w:r>
        <w:rPr>
          <w:spacing w:val="-3"/>
        </w:rPr>
        <w:t xml:space="preserve"> </w:t>
      </w:r>
      <w:r w:rsidR="00C04D36">
        <w:t>Q</w:t>
      </w:r>
      <w:r>
        <w:rPr>
          <w:spacing w:val="-4"/>
        </w:rPr>
        <w:t xml:space="preserve"> </w:t>
      </w:r>
      <w:r>
        <w:t xml:space="preserve">and </w:t>
      </w:r>
      <w:r w:rsidR="00C04D36">
        <w:t>R</w:t>
      </w:r>
      <w:r>
        <w:rPr>
          <w:spacing w:val="-4"/>
        </w:rPr>
        <w:t xml:space="preserve"> </w:t>
      </w:r>
      <w:r>
        <w:t>of</w:t>
      </w:r>
      <w:r>
        <w:rPr>
          <w:spacing w:val="-3"/>
        </w:rPr>
        <w:t xml:space="preserve"> </w:t>
      </w:r>
      <w:r>
        <w:t>this</w:t>
      </w:r>
      <w:r>
        <w:rPr>
          <w:spacing w:val="-3"/>
        </w:rPr>
        <w:t xml:space="preserve"> </w:t>
      </w:r>
      <w:r>
        <w:t>Article</w:t>
      </w:r>
      <w:r w:rsidRPr="004D2616">
        <w:t>,</w:t>
      </w:r>
      <w:r w:rsidRPr="004D2616">
        <w:rPr>
          <w:spacing w:val="-3"/>
        </w:rPr>
        <w:t xml:space="preserve"> </w:t>
      </w:r>
      <w:r w:rsidRPr="004D2616">
        <w:t>or</w:t>
      </w:r>
      <w:r w:rsidRPr="004D2616">
        <w:rPr>
          <w:spacing w:val="-3"/>
        </w:rPr>
        <w:t xml:space="preserve"> </w:t>
      </w:r>
      <w:r w:rsidRPr="004D2616">
        <w:t>otherwise</w:t>
      </w:r>
      <w:r w:rsidRPr="004D2616">
        <w:rPr>
          <w:spacing w:val="-3"/>
        </w:rPr>
        <w:t xml:space="preserve"> </w:t>
      </w:r>
      <w:r w:rsidRPr="004D2616">
        <w:t>have</w:t>
      </w:r>
      <w:r w:rsidRPr="004D2616">
        <w:rPr>
          <w:spacing w:val="-3"/>
        </w:rPr>
        <w:t xml:space="preserve"> </w:t>
      </w:r>
      <w:r w:rsidRPr="004D2616">
        <w:t>known</w:t>
      </w:r>
      <w:r w:rsidRPr="004D2616">
        <w:rPr>
          <w:spacing w:val="-3"/>
        </w:rPr>
        <w:t xml:space="preserve"> </w:t>
      </w:r>
      <w:r w:rsidRPr="004D2616">
        <w:t>reduced</w:t>
      </w:r>
      <w:r w:rsidRPr="004D2616">
        <w:rPr>
          <w:spacing w:val="-3"/>
        </w:rPr>
        <w:t xml:space="preserve"> </w:t>
      </w:r>
      <w:r w:rsidRPr="004D2616">
        <w:t>loads.</w:t>
      </w:r>
    </w:p>
    <w:p w14:paraId="26A37A0F" w14:textId="77777777" w:rsidR="00500D5E" w:rsidRDefault="00500D5E">
      <w:pPr>
        <w:spacing w:before="11"/>
        <w:rPr>
          <w:rFonts w:ascii="Times New Roman" w:eastAsia="Times New Roman" w:hAnsi="Times New Roman" w:cs="Times New Roman"/>
          <w:sz w:val="17"/>
          <w:szCs w:val="17"/>
        </w:rPr>
      </w:pPr>
    </w:p>
    <w:p w14:paraId="688E5E8C" w14:textId="66EE898D" w:rsidR="00500D5E" w:rsidRDefault="00B06B53" w:rsidP="00234066">
      <w:pPr>
        <w:pStyle w:val="BodyText"/>
        <w:spacing w:before="69" w:line="239" w:lineRule="auto"/>
        <w:ind w:left="1160" w:right="180" w:firstLine="720"/>
      </w:pPr>
      <w:r>
        <w:t>Whenever</w:t>
      </w:r>
      <w:r>
        <w:rPr>
          <w:spacing w:val="-5"/>
        </w:rPr>
        <w:t xml:space="preserve"> </w:t>
      </w:r>
      <w:r>
        <w:t>possible,</w:t>
      </w:r>
      <w:r>
        <w:rPr>
          <w:spacing w:val="-4"/>
        </w:rPr>
        <w:t xml:space="preserve"> </w:t>
      </w:r>
      <w:r>
        <w:t>the</w:t>
      </w:r>
      <w:r>
        <w:rPr>
          <w:spacing w:val="-4"/>
        </w:rPr>
        <w:t xml:space="preserve"> </w:t>
      </w:r>
      <w:r>
        <w:t>plan</w:t>
      </w:r>
      <w:r>
        <w:rPr>
          <w:spacing w:val="-4"/>
        </w:rPr>
        <w:t xml:space="preserve"> </w:t>
      </w:r>
      <w:r>
        <w:t>will</w:t>
      </w:r>
      <w:r>
        <w:rPr>
          <w:spacing w:val="-5"/>
        </w:rPr>
        <w:t xml:space="preserve"> </w:t>
      </w:r>
      <w:r>
        <w:t>also</w:t>
      </w:r>
      <w:r>
        <w:rPr>
          <w:spacing w:val="-4"/>
        </w:rPr>
        <w:t xml:space="preserve"> </w:t>
      </w:r>
      <w:r>
        <w:t>include</w:t>
      </w:r>
      <w:r>
        <w:rPr>
          <w:spacing w:val="-4"/>
        </w:rPr>
        <w:t xml:space="preserve"> </w:t>
      </w:r>
      <w:r>
        <w:t>any</w:t>
      </w:r>
      <w:r>
        <w:rPr>
          <w:spacing w:val="-4"/>
        </w:rPr>
        <w:t xml:space="preserve"> </w:t>
      </w:r>
      <w:r>
        <w:t>changes</w:t>
      </w:r>
      <w:r>
        <w:rPr>
          <w:spacing w:val="-4"/>
        </w:rPr>
        <w:t xml:space="preserve"> </w:t>
      </w:r>
      <w:r>
        <w:t>in scheduling</w:t>
      </w:r>
      <w:r>
        <w:rPr>
          <w:spacing w:val="-4"/>
        </w:rPr>
        <w:t xml:space="preserve"> </w:t>
      </w:r>
      <w:r>
        <w:t>from</w:t>
      </w:r>
      <w:r>
        <w:rPr>
          <w:spacing w:val="-4"/>
        </w:rPr>
        <w:t xml:space="preserve"> </w:t>
      </w:r>
      <w:r>
        <w:t>normal</w:t>
      </w:r>
      <w:r>
        <w:rPr>
          <w:spacing w:val="-4"/>
        </w:rPr>
        <w:t xml:space="preserve"> </w:t>
      </w:r>
      <w:r>
        <w:t>class</w:t>
      </w:r>
      <w:r>
        <w:rPr>
          <w:spacing w:val="-4"/>
        </w:rPr>
        <w:t xml:space="preserve"> </w:t>
      </w:r>
      <w:r>
        <w:t>hours.</w:t>
      </w:r>
      <w:r>
        <w:rPr>
          <w:spacing w:val="53"/>
        </w:rPr>
        <w:t xml:space="preserve"> </w:t>
      </w:r>
      <w:r>
        <w:t>Such</w:t>
      </w:r>
      <w:r>
        <w:rPr>
          <w:spacing w:val="-4"/>
        </w:rPr>
        <w:t xml:space="preserve"> </w:t>
      </w:r>
      <w:r>
        <w:t>workload</w:t>
      </w:r>
      <w:r>
        <w:rPr>
          <w:spacing w:val="-4"/>
        </w:rPr>
        <w:t xml:space="preserve"> </w:t>
      </w:r>
      <w:r>
        <w:t>plan</w:t>
      </w:r>
      <w:r>
        <w:rPr>
          <w:spacing w:val="-3"/>
        </w:rPr>
        <w:t xml:space="preserve"> </w:t>
      </w:r>
      <w:r>
        <w:t>shall</w:t>
      </w:r>
      <w:r>
        <w:rPr>
          <w:spacing w:val="-4"/>
        </w:rPr>
        <w:t xml:space="preserve"> </w:t>
      </w:r>
      <w:r>
        <w:t>be</w:t>
      </w:r>
      <w:r w:rsidR="004D2616">
        <w:rPr>
          <w:w w:val="99"/>
        </w:rPr>
        <w:t xml:space="preserve"> </w:t>
      </w:r>
      <w:r w:rsidRPr="004D2616">
        <w:t>responsive</w:t>
      </w:r>
      <w:r w:rsidRPr="004D2616">
        <w:rPr>
          <w:spacing w:val="-4"/>
        </w:rPr>
        <w:t xml:space="preserve"> </w:t>
      </w:r>
      <w:r w:rsidRPr="004D2616">
        <w:t>to</w:t>
      </w:r>
      <w:r w:rsidRPr="004D2616">
        <w:rPr>
          <w:spacing w:val="-4"/>
          <w:u w:val="single" w:color="32C528"/>
        </w:rPr>
        <w:t xml:space="preserve"> </w:t>
      </w:r>
      <w:r>
        <w:t>the</w:t>
      </w:r>
      <w:r>
        <w:rPr>
          <w:spacing w:val="-4"/>
        </w:rPr>
        <w:t xml:space="preserve"> </w:t>
      </w:r>
      <w:r>
        <w:t>information</w:t>
      </w:r>
      <w:r>
        <w:rPr>
          <w:spacing w:val="-4"/>
        </w:rPr>
        <w:t xml:space="preserve"> </w:t>
      </w:r>
      <w:r>
        <w:t>provided</w:t>
      </w:r>
      <w:r>
        <w:rPr>
          <w:spacing w:val="-4"/>
        </w:rPr>
        <w:t xml:space="preserve"> </w:t>
      </w:r>
      <w:r>
        <w:t>by</w:t>
      </w:r>
      <w:r>
        <w:rPr>
          <w:spacing w:val="-4"/>
        </w:rPr>
        <w:t xml:space="preserve"> </w:t>
      </w:r>
      <w:r>
        <w:t>the</w:t>
      </w:r>
      <w:r>
        <w:rPr>
          <w:spacing w:val="-4"/>
        </w:rPr>
        <w:t xml:space="preserve"> </w:t>
      </w:r>
      <w:r>
        <w:t>dean</w:t>
      </w:r>
      <w:r>
        <w:rPr>
          <w:spacing w:val="-4"/>
        </w:rPr>
        <w:t xml:space="preserve"> </w:t>
      </w:r>
      <w:r>
        <w:t>or associate</w:t>
      </w:r>
      <w:r>
        <w:rPr>
          <w:spacing w:val="-4"/>
        </w:rPr>
        <w:t xml:space="preserve"> </w:t>
      </w:r>
      <w:r>
        <w:t>dean</w:t>
      </w:r>
      <w:r>
        <w:rPr>
          <w:spacing w:val="-3"/>
        </w:rPr>
        <w:t xml:space="preserve"> </w:t>
      </w:r>
      <w:r>
        <w:t>pursuant</w:t>
      </w:r>
      <w:r>
        <w:rPr>
          <w:spacing w:val="-3"/>
        </w:rPr>
        <w:t xml:space="preserve"> </w:t>
      </w:r>
      <w:r>
        <w:t>to</w:t>
      </w:r>
      <w:r>
        <w:rPr>
          <w:spacing w:val="-3"/>
        </w:rPr>
        <w:t xml:space="preserve"> </w:t>
      </w:r>
      <w:r>
        <w:t>Section</w:t>
      </w:r>
      <w:r>
        <w:rPr>
          <w:spacing w:val="-4"/>
        </w:rPr>
        <w:t xml:space="preserve"> </w:t>
      </w:r>
      <w:r>
        <w:t>A</w:t>
      </w:r>
      <w:r>
        <w:rPr>
          <w:spacing w:val="-3"/>
        </w:rPr>
        <w:t xml:space="preserve"> </w:t>
      </w:r>
      <w:r>
        <w:t>of</w:t>
      </w:r>
      <w:r>
        <w:rPr>
          <w:spacing w:val="-3"/>
        </w:rPr>
        <w:t xml:space="preserve"> </w:t>
      </w:r>
      <w:r>
        <w:t>this</w:t>
      </w:r>
      <w:r>
        <w:rPr>
          <w:spacing w:val="-3"/>
        </w:rPr>
        <w:t xml:space="preserve"> </w:t>
      </w:r>
      <w:r>
        <w:t>Article.</w:t>
      </w:r>
      <w:r>
        <w:rPr>
          <w:spacing w:val="53"/>
        </w:rPr>
        <w:t xml:space="preserve"> </w:t>
      </w:r>
      <w:r>
        <w:t>Determination</w:t>
      </w:r>
      <w:r>
        <w:rPr>
          <w:spacing w:val="-3"/>
        </w:rPr>
        <w:t xml:space="preserve"> </w:t>
      </w:r>
      <w:r>
        <w:t>of course</w:t>
      </w:r>
      <w:r>
        <w:rPr>
          <w:spacing w:val="-6"/>
        </w:rPr>
        <w:t xml:space="preserve"> </w:t>
      </w:r>
      <w:r>
        <w:t>offerings</w:t>
      </w:r>
      <w:r>
        <w:rPr>
          <w:spacing w:val="-6"/>
        </w:rPr>
        <w:t xml:space="preserve"> </w:t>
      </w:r>
      <w:r>
        <w:t>shall</w:t>
      </w:r>
      <w:r>
        <w:rPr>
          <w:spacing w:val="-5"/>
        </w:rPr>
        <w:t xml:space="preserve"> </w:t>
      </w:r>
      <w:r>
        <w:t>reflect</w:t>
      </w:r>
      <w:r>
        <w:rPr>
          <w:spacing w:val="-6"/>
        </w:rPr>
        <w:t xml:space="preserve"> </w:t>
      </w:r>
      <w:r>
        <w:t>the</w:t>
      </w:r>
      <w:r>
        <w:rPr>
          <w:spacing w:val="-5"/>
        </w:rPr>
        <w:t xml:space="preserve"> </w:t>
      </w:r>
      <w:r>
        <w:t>current</w:t>
      </w:r>
      <w:r>
        <w:rPr>
          <w:spacing w:val="-6"/>
        </w:rPr>
        <w:t xml:space="preserve"> </w:t>
      </w:r>
      <w:r>
        <w:t>program</w:t>
      </w:r>
      <w:r>
        <w:rPr>
          <w:spacing w:val="-5"/>
        </w:rPr>
        <w:t xml:space="preserve"> </w:t>
      </w:r>
      <w:r>
        <w:t>requirements</w:t>
      </w:r>
      <w:r>
        <w:rPr>
          <w:spacing w:val="-8"/>
        </w:rPr>
        <w:t xml:space="preserve"> </w:t>
      </w:r>
      <w:r w:rsidRPr="004D2616">
        <w:t>for</w:t>
      </w:r>
      <w:r w:rsidRPr="004D2616">
        <w:rPr>
          <w:spacing w:val="-5"/>
        </w:rPr>
        <w:t xml:space="preserve"> </w:t>
      </w:r>
      <w:r w:rsidRPr="004D2616">
        <w:t>current</w:t>
      </w:r>
      <w:r w:rsidRPr="004D2616">
        <w:rPr>
          <w:spacing w:val="21"/>
          <w:w w:val="99"/>
        </w:rPr>
        <w:t xml:space="preserve"> </w:t>
      </w:r>
      <w:r w:rsidRPr="004D2616">
        <w:t>and</w:t>
      </w:r>
      <w:r w:rsidRPr="004D2616">
        <w:rPr>
          <w:spacing w:val="-5"/>
        </w:rPr>
        <w:t xml:space="preserve"> </w:t>
      </w:r>
      <w:r w:rsidRPr="004D2616">
        <w:t>incoming</w:t>
      </w:r>
      <w:r w:rsidRPr="004D2616">
        <w:rPr>
          <w:spacing w:val="-4"/>
        </w:rPr>
        <w:t xml:space="preserve"> </w:t>
      </w:r>
      <w:r w:rsidRPr="004D2616">
        <w:t>students.</w:t>
      </w:r>
      <w:r w:rsidR="004D2616">
        <w:rPr>
          <w:color w:val="32C528"/>
          <w:spacing w:val="-4"/>
          <w:u w:val="single" w:color="32C528"/>
        </w:rPr>
        <w:t xml:space="preserve"> </w:t>
      </w:r>
      <w:r>
        <w:t>Past</w:t>
      </w:r>
      <w:r>
        <w:rPr>
          <w:spacing w:val="-4"/>
        </w:rPr>
        <w:t xml:space="preserve"> </w:t>
      </w:r>
      <w:r>
        <w:t>practice</w:t>
      </w:r>
      <w:r>
        <w:rPr>
          <w:w w:val="99"/>
        </w:rPr>
        <w:t xml:space="preserve"> </w:t>
      </w:r>
      <w:r>
        <w:t>with</w:t>
      </w:r>
      <w:r>
        <w:rPr>
          <w:spacing w:val="-4"/>
        </w:rPr>
        <w:t xml:space="preserve"> </w:t>
      </w:r>
      <w:r>
        <w:t>respect</w:t>
      </w:r>
      <w:r>
        <w:rPr>
          <w:spacing w:val="-4"/>
        </w:rPr>
        <w:t xml:space="preserve"> </w:t>
      </w:r>
      <w:r>
        <w:t>to</w:t>
      </w:r>
      <w:r>
        <w:rPr>
          <w:spacing w:val="-3"/>
        </w:rPr>
        <w:t xml:space="preserve"> </w:t>
      </w:r>
      <w:r>
        <w:t>consultation</w:t>
      </w:r>
      <w:r>
        <w:rPr>
          <w:spacing w:val="-4"/>
        </w:rPr>
        <w:t xml:space="preserve"> </w:t>
      </w:r>
      <w:r>
        <w:t>with</w:t>
      </w:r>
      <w:r>
        <w:rPr>
          <w:spacing w:val="-3"/>
        </w:rPr>
        <w:t xml:space="preserve"> </w:t>
      </w:r>
      <w:r>
        <w:t>the</w:t>
      </w:r>
      <w:r>
        <w:rPr>
          <w:spacing w:val="-4"/>
        </w:rPr>
        <w:t xml:space="preserve"> </w:t>
      </w:r>
      <w:r>
        <w:t>Dean</w:t>
      </w:r>
      <w:r>
        <w:rPr>
          <w:spacing w:val="-3"/>
        </w:rPr>
        <w:t xml:space="preserve"> </w:t>
      </w:r>
      <w:r>
        <w:t>of</w:t>
      </w:r>
      <w:r>
        <w:rPr>
          <w:spacing w:val="-4"/>
        </w:rPr>
        <w:t xml:space="preserve"> </w:t>
      </w:r>
      <w:r>
        <w:t>the</w:t>
      </w:r>
      <w:r>
        <w:rPr>
          <w:spacing w:val="-3"/>
        </w:rPr>
        <w:t xml:space="preserve"> </w:t>
      </w:r>
      <w:r>
        <w:t>College</w:t>
      </w:r>
      <w:r>
        <w:rPr>
          <w:spacing w:val="-4"/>
        </w:rPr>
        <w:t xml:space="preserve"> </w:t>
      </w:r>
      <w:r>
        <w:t>of</w:t>
      </w:r>
      <w:r>
        <w:rPr>
          <w:spacing w:val="-4"/>
        </w:rPr>
        <w:t xml:space="preserve"> </w:t>
      </w:r>
      <w:r>
        <w:t>Continuing Studies</w:t>
      </w:r>
      <w:r>
        <w:rPr>
          <w:spacing w:val="-5"/>
        </w:rPr>
        <w:t xml:space="preserve"> </w:t>
      </w:r>
      <w:r>
        <w:t>will</w:t>
      </w:r>
      <w:r>
        <w:rPr>
          <w:spacing w:val="-4"/>
        </w:rPr>
        <w:t xml:space="preserve"> </w:t>
      </w:r>
      <w:r>
        <w:t>be</w:t>
      </w:r>
      <w:r>
        <w:rPr>
          <w:spacing w:val="-4"/>
        </w:rPr>
        <w:t xml:space="preserve"> </w:t>
      </w:r>
      <w:r>
        <w:t>followed.</w:t>
      </w:r>
    </w:p>
    <w:p w14:paraId="38CE1D8A" w14:textId="77777777" w:rsidR="00500D5E" w:rsidRPr="00234066" w:rsidRDefault="00500D5E">
      <w:pPr>
        <w:rPr>
          <w:rFonts w:ascii="Times New Roman" w:eastAsia="Times New Roman" w:hAnsi="Times New Roman" w:cs="Times New Roman"/>
          <w:sz w:val="17"/>
          <w:szCs w:val="17"/>
        </w:rPr>
      </w:pPr>
    </w:p>
    <w:p w14:paraId="6263326A" w14:textId="7A46DA20" w:rsidR="00500D5E" w:rsidRDefault="00B06B53" w:rsidP="00234066">
      <w:pPr>
        <w:pStyle w:val="BodyText"/>
        <w:ind w:left="1160" w:right="180" w:firstLine="720"/>
      </w:pPr>
      <w:r>
        <w:t>The</w:t>
      </w:r>
      <w:r>
        <w:rPr>
          <w:spacing w:val="-5"/>
        </w:rPr>
        <w:t xml:space="preserve"> </w:t>
      </w:r>
      <w:r>
        <w:t>members</w:t>
      </w:r>
      <w:r>
        <w:rPr>
          <w:spacing w:val="-4"/>
        </w:rPr>
        <w:t xml:space="preserve"> </w:t>
      </w:r>
      <w:r>
        <w:t>of</w:t>
      </w:r>
      <w:r>
        <w:rPr>
          <w:spacing w:val="-5"/>
        </w:rPr>
        <w:t xml:space="preserve"> </w:t>
      </w:r>
      <w:r>
        <w:t>the</w:t>
      </w:r>
      <w:r>
        <w:rPr>
          <w:spacing w:val="-4"/>
        </w:rPr>
        <w:t xml:space="preserve"> </w:t>
      </w:r>
      <w:r>
        <w:t>department</w:t>
      </w:r>
      <w:r>
        <w:rPr>
          <w:spacing w:val="-4"/>
        </w:rPr>
        <w:t xml:space="preserve"> </w:t>
      </w:r>
      <w:r>
        <w:t>or</w:t>
      </w:r>
      <w:r>
        <w:rPr>
          <w:spacing w:val="-5"/>
        </w:rPr>
        <w:t xml:space="preserve"> </w:t>
      </w:r>
      <w:r>
        <w:t>program</w:t>
      </w:r>
      <w:r>
        <w:rPr>
          <w:spacing w:val="-4"/>
        </w:rPr>
        <w:t xml:space="preserve"> </w:t>
      </w:r>
      <w:r>
        <w:t>and</w:t>
      </w:r>
      <w:r>
        <w:rPr>
          <w:spacing w:val="-4"/>
        </w:rPr>
        <w:t xml:space="preserve"> </w:t>
      </w:r>
      <w:r>
        <w:t>the</w:t>
      </w:r>
      <w:r>
        <w:rPr>
          <w:spacing w:val="-5"/>
        </w:rPr>
        <w:t xml:space="preserve"> </w:t>
      </w:r>
      <w:r>
        <w:t>chairperson</w:t>
      </w:r>
      <w:r>
        <w:rPr>
          <w:spacing w:val="-4"/>
        </w:rPr>
        <w:t xml:space="preserve"> </w:t>
      </w:r>
      <w:r>
        <w:t>or director,</w:t>
      </w:r>
      <w:r>
        <w:rPr>
          <w:spacing w:val="-5"/>
        </w:rPr>
        <w:t xml:space="preserve"> </w:t>
      </w:r>
      <w:r>
        <w:t>by</w:t>
      </w:r>
      <w:r>
        <w:rPr>
          <w:spacing w:val="-5"/>
        </w:rPr>
        <w:t xml:space="preserve"> </w:t>
      </w:r>
      <w:r>
        <w:t>majority</w:t>
      </w:r>
      <w:r>
        <w:rPr>
          <w:spacing w:val="-4"/>
        </w:rPr>
        <w:t xml:space="preserve"> </w:t>
      </w:r>
      <w:r>
        <w:t>vote,</w:t>
      </w:r>
      <w:r>
        <w:rPr>
          <w:spacing w:val="-5"/>
        </w:rPr>
        <w:t xml:space="preserve"> </w:t>
      </w:r>
      <w:r>
        <w:t>shall</w:t>
      </w:r>
      <w:r>
        <w:rPr>
          <w:spacing w:val="-5"/>
        </w:rPr>
        <w:t xml:space="preserve"> </w:t>
      </w:r>
      <w:r>
        <w:t>formulate</w:t>
      </w:r>
      <w:r>
        <w:rPr>
          <w:spacing w:val="-4"/>
        </w:rPr>
        <w:t xml:space="preserve"> </w:t>
      </w:r>
      <w:r>
        <w:t>the</w:t>
      </w:r>
      <w:r>
        <w:rPr>
          <w:spacing w:val="-5"/>
        </w:rPr>
        <w:t xml:space="preserve"> </w:t>
      </w:r>
      <w:r>
        <w:t>workload</w:t>
      </w:r>
      <w:r>
        <w:rPr>
          <w:spacing w:val="-5"/>
        </w:rPr>
        <w:t xml:space="preserve"> </w:t>
      </w:r>
      <w:r>
        <w:t>plan</w:t>
      </w:r>
      <w:r>
        <w:rPr>
          <w:spacing w:val="-4"/>
        </w:rPr>
        <w:t xml:space="preserve"> </w:t>
      </w:r>
      <w:r>
        <w:t>and recommend</w:t>
      </w:r>
      <w:r>
        <w:rPr>
          <w:spacing w:val="-4"/>
        </w:rPr>
        <w:t xml:space="preserve"> </w:t>
      </w:r>
      <w:r>
        <w:t>such</w:t>
      </w:r>
      <w:r>
        <w:rPr>
          <w:spacing w:val="-3"/>
        </w:rPr>
        <w:t xml:space="preserve"> </w:t>
      </w:r>
      <w:r>
        <w:t>plan</w:t>
      </w:r>
      <w:r>
        <w:rPr>
          <w:spacing w:val="-3"/>
        </w:rPr>
        <w:t xml:space="preserve"> </w:t>
      </w:r>
      <w:r>
        <w:t>to</w:t>
      </w:r>
      <w:r>
        <w:rPr>
          <w:spacing w:val="-3"/>
        </w:rPr>
        <w:t xml:space="preserve"> </w:t>
      </w:r>
      <w:r>
        <w:t>the</w:t>
      </w:r>
      <w:r>
        <w:rPr>
          <w:spacing w:val="-3"/>
        </w:rPr>
        <w:t xml:space="preserve"> </w:t>
      </w:r>
      <w:r>
        <w:t>dean.</w:t>
      </w:r>
      <w:r>
        <w:rPr>
          <w:spacing w:val="54"/>
        </w:rPr>
        <w:t xml:space="preserve"> </w:t>
      </w:r>
      <w:r>
        <w:t>It</w:t>
      </w:r>
      <w:r>
        <w:rPr>
          <w:spacing w:val="-4"/>
        </w:rPr>
        <w:t xml:space="preserve"> </w:t>
      </w:r>
      <w:r>
        <w:t>shall</w:t>
      </w:r>
      <w:r>
        <w:rPr>
          <w:spacing w:val="-3"/>
        </w:rPr>
        <w:t xml:space="preserve"> </w:t>
      </w:r>
      <w:r>
        <w:t>be</w:t>
      </w:r>
      <w:r>
        <w:rPr>
          <w:spacing w:val="-3"/>
        </w:rPr>
        <w:t xml:space="preserve"> </w:t>
      </w:r>
      <w:r>
        <w:t>the</w:t>
      </w:r>
      <w:r>
        <w:rPr>
          <w:spacing w:val="-3"/>
        </w:rPr>
        <w:t xml:space="preserve"> </w:t>
      </w:r>
      <w:r>
        <w:t>responsibility</w:t>
      </w:r>
      <w:r>
        <w:rPr>
          <w:spacing w:val="-3"/>
        </w:rPr>
        <w:t xml:space="preserve"> </w:t>
      </w:r>
      <w:r>
        <w:t>of</w:t>
      </w:r>
      <w:r>
        <w:rPr>
          <w:spacing w:val="-3"/>
        </w:rPr>
        <w:t xml:space="preserve"> </w:t>
      </w:r>
      <w:r>
        <w:t>the</w:t>
      </w:r>
      <w:r>
        <w:rPr>
          <w:w w:val="99"/>
        </w:rPr>
        <w:t xml:space="preserve"> </w:t>
      </w:r>
      <w:r>
        <w:t>members</w:t>
      </w:r>
      <w:r>
        <w:rPr>
          <w:spacing w:val="-5"/>
        </w:rPr>
        <w:t xml:space="preserve"> </w:t>
      </w:r>
      <w:r>
        <w:t>of</w:t>
      </w:r>
      <w:r>
        <w:rPr>
          <w:spacing w:val="-4"/>
        </w:rPr>
        <w:t xml:space="preserve"> </w:t>
      </w:r>
      <w:r>
        <w:t>a</w:t>
      </w:r>
      <w:r>
        <w:rPr>
          <w:spacing w:val="-4"/>
        </w:rPr>
        <w:t xml:space="preserve"> </w:t>
      </w:r>
      <w:r>
        <w:t>department</w:t>
      </w:r>
      <w:r>
        <w:rPr>
          <w:spacing w:val="-4"/>
        </w:rPr>
        <w:t xml:space="preserve"> </w:t>
      </w:r>
      <w:r>
        <w:t>to</w:t>
      </w:r>
      <w:r>
        <w:rPr>
          <w:spacing w:val="-5"/>
        </w:rPr>
        <w:t xml:space="preserve"> </w:t>
      </w:r>
      <w:r>
        <w:t>recommend</w:t>
      </w:r>
      <w:r>
        <w:rPr>
          <w:spacing w:val="-4"/>
        </w:rPr>
        <w:t xml:space="preserve"> </w:t>
      </w:r>
      <w:r>
        <w:t>the</w:t>
      </w:r>
      <w:r>
        <w:rPr>
          <w:spacing w:val="-4"/>
        </w:rPr>
        <w:t xml:space="preserve"> </w:t>
      </w:r>
      <w:r>
        <w:t>staffing</w:t>
      </w:r>
      <w:r>
        <w:rPr>
          <w:spacing w:val="-4"/>
        </w:rPr>
        <w:t xml:space="preserve"> </w:t>
      </w:r>
      <w:r>
        <w:t>of</w:t>
      </w:r>
      <w:r>
        <w:rPr>
          <w:spacing w:val="-5"/>
        </w:rPr>
        <w:t xml:space="preserve"> </w:t>
      </w:r>
      <w:r>
        <w:t>their</w:t>
      </w:r>
      <w:r>
        <w:rPr>
          <w:spacing w:val="-4"/>
        </w:rPr>
        <w:t xml:space="preserve"> </w:t>
      </w:r>
      <w:r>
        <w:t>workload</w:t>
      </w:r>
      <w:r>
        <w:rPr>
          <w:spacing w:val="-4"/>
        </w:rPr>
        <w:t xml:space="preserve"> </w:t>
      </w:r>
      <w:r>
        <w:t>plan using</w:t>
      </w:r>
      <w:r>
        <w:rPr>
          <w:spacing w:val="-6"/>
        </w:rPr>
        <w:t xml:space="preserve"> </w:t>
      </w:r>
      <w:r>
        <w:t>the</w:t>
      </w:r>
      <w:r>
        <w:rPr>
          <w:spacing w:val="-6"/>
        </w:rPr>
        <w:t xml:space="preserve"> </w:t>
      </w:r>
      <w:r>
        <w:t>assignable</w:t>
      </w:r>
      <w:r>
        <w:rPr>
          <w:spacing w:val="-5"/>
        </w:rPr>
        <w:t xml:space="preserve"> </w:t>
      </w:r>
      <w:r>
        <w:t>full-time</w:t>
      </w:r>
      <w:r>
        <w:rPr>
          <w:spacing w:val="-6"/>
        </w:rPr>
        <w:t xml:space="preserve"> </w:t>
      </w:r>
      <w:r>
        <w:t>faculty</w:t>
      </w:r>
      <w:r>
        <w:rPr>
          <w:spacing w:val="-5"/>
        </w:rPr>
        <w:t xml:space="preserve"> </w:t>
      </w:r>
      <w:r>
        <w:t>within</w:t>
      </w:r>
      <w:r>
        <w:rPr>
          <w:spacing w:val="-6"/>
        </w:rPr>
        <w:t xml:space="preserve"> </w:t>
      </w:r>
      <w:r>
        <w:t>the</w:t>
      </w:r>
      <w:r>
        <w:rPr>
          <w:spacing w:val="-5"/>
        </w:rPr>
        <w:t xml:space="preserve"> </w:t>
      </w:r>
      <w:r>
        <w:t>department,</w:t>
      </w:r>
      <w:r>
        <w:rPr>
          <w:spacing w:val="-6"/>
        </w:rPr>
        <w:t xml:space="preserve"> </w:t>
      </w:r>
      <w:r>
        <w:t>including</w:t>
      </w:r>
      <w:r>
        <w:rPr>
          <w:spacing w:val="-5"/>
        </w:rPr>
        <w:t xml:space="preserve"> </w:t>
      </w:r>
      <w:r>
        <w:t>the</w:t>
      </w:r>
      <w:r>
        <w:rPr>
          <w:w w:val="99"/>
        </w:rPr>
        <w:t xml:space="preserve"> </w:t>
      </w:r>
      <w:r>
        <w:t>department</w:t>
      </w:r>
      <w:r>
        <w:rPr>
          <w:spacing w:val="-4"/>
        </w:rPr>
        <w:t xml:space="preserve"> </w:t>
      </w:r>
      <w:r>
        <w:t>chairperson.</w:t>
      </w:r>
      <w:r>
        <w:rPr>
          <w:spacing w:val="52"/>
        </w:rPr>
        <w:t xml:space="preserve"> </w:t>
      </w:r>
      <w:r>
        <w:t>It</w:t>
      </w:r>
      <w:r>
        <w:rPr>
          <w:spacing w:val="-3"/>
        </w:rPr>
        <w:t xml:space="preserve"> </w:t>
      </w:r>
      <w:r>
        <w:t>shall</w:t>
      </w:r>
      <w:r>
        <w:rPr>
          <w:spacing w:val="-4"/>
        </w:rPr>
        <w:t xml:space="preserve"> </w:t>
      </w:r>
      <w:r>
        <w:t>be</w:t>
      </w:r>
      <w:r>
        <w:rPr>
          <w:spacing w:val="-4"/>
        </w:rPr>
        <w:t xml:space="preserve"> </w:t>
      </w:r>
      <w:r>
        <w:t>the</w:t>
      </w:r>
      <w:r>
        <w:rPr>
          <w:spacing w:val="-3"/>
        </w:rPr>
        <w:t xml:space="preserve"> </w:t>
      </w:r>
      <w:r>
        <w:t>responsibility</w:t>
      </w:r>
      <w:r>
        <w:rPr>
          <w:spacing w:val="-4"/>
        </w:rPr>
        <w:t xml:space="preserve"> </w:t>
      </w:r>
      <w:r>
        <w:t>of</w:t>
      </w:r>
      <w:r>
        <w:rPr>
          <w:spacing w:val="-4"/>
        </w:rPr>
        <w:t xml:space="preserve"> </w:t>
      </w:r>
      <w:r>
        <w:t>the</w:t>
      </w:r>
      <w:r>
        <w:rPr>
          <w:spacing w:val="-3"/>
        </w:rPr>
        <w:t xml:space="preserve"> </w:t>
      </w:r>
      <w:r>
        <w:t>members</w:t>
      </w:r>
      <w:r>
        <w:rPr>
          <w:spacing w:val="-4"/>
        </w:rPr>
        <w:t xml:space="preserve"> </w:t>
      </w:r>
      <w:r>
        <w:t>of</w:t>
      </w:r>
      <w:r>
        <w:rPr>
          <w:spacing w:val="-4"/>
        </w:rPr>
        <w:t xml:space="preserve"> </w:t>
      </w:r>
      <w:r>
        <w:t>a</w:t>
      </w:r>
      <w:r>
        <w:rPr>
          <w:w w:val="99"/>
        </w:rPr>
        <w:t xml:space="preserve"> </w:t>
      </w:r>
      <w:r>
        <w:t>program</w:t>
      </w:r>
      <w:r>
        <w:rPr>
          <w:spacing w:val="-4"/>
        </w:rPr>
        <w:t xml:space="preserve"> </w:t>
      </w:r>
      <w:r>
        <w:t>to</w:t>
      </w:r>
      <w:r>
        <w:rPr>
          <w:spacing w:val="-4"/>
        </w:rPr>
        <w:t xml:space="preserve"> </w:t>
      </w:r>
      <w:r>
        <w:t>recommend</w:t>
      </w:r>
      <w:r>
        <w:rPr>
          <w:spacing w:val="-4"/>
        </w:rPr>
        <w:t xml:space="preserve"> </w:t>
      </w:r>
      <w:r>
        <w:t>the</w:t>
      </w:r>
      <w:r>
        <w:rPr>
          <w:spacing w:val="-4"/>
        </w:rPr>
        <w:t xml:space="preserve"> </w:t>
      </w:r>
      <w:r>
        <w:t>staffing</w:t>
      </w:r>
      <w:r>
        <w:rPr>
          <w:spacing w:val="-4"/>
        </w:rPr>
        <w:t xml:space="preserve"> </w:t>
      </w:r>
      <w:r>
        <w:t>of</w:t>
      </w:r>
      <w:r>
        <w:rPr>
          <w:spacing w:val="-4"/>
        </w:rPr>
        <w:t xml:space="preserve"> </w:t>
      </w:r>
      <w:r>
        <w:t>their</w:t>
      </w:r>
      <w:r>
        <w:rPr>
          <w:spacing w:val="-4"/>
        </w:rPr>
        <w:t xml:space="preserve"> </w:t>
      </w:r>
      <w:r>
        <w:t>workload</w:t>
      </w:r>
      <w:r>
        <w:rPr>
          <w:spacing w:val="-4"/>
        </w:rPr>
        <w:t xml:space="preserve"> </w:t>
      </w:r>
      <w:r>
        <w:t>plan</w:t>
      </w:r>
      <w:r>
        <w:rPr>
          <w:spacing w:val="-4"/>
        </w:rPr>
        <w:t xml:space="preserve"> </w:t>
      </w:r>
      <w:r>
        <w:t>using</w:t>
      </w:r>
      <w:r>
        <w:rPr>
          <w:spacing w:val="-4"/>
        </w:rPr>
        <w:t xml:space="preserve"> </w:t>
      </w:r>
      <w:r>
        <w:t>the</w:t>
      </w:r>
      <w:r>
        <w:rPr>
          <w:w w:val="99"/>
        </w:rPr>
        <w:t xml:space="preserve"> </w:t>
      </w:r>
      <w:r>
        <w:t>available</w:t>
      </w:r>
      <w:r>
        <w:rPr>
          <w:spacing w:val="-4"/>
        </w:rPr>
        <w:t xml:space="preserve"> </w:t>
      </w:r>
      <w:r>
        <w:t>faculty</w:t>
      </w:r>
      <w:r>
        <w:rPr>
          <w:spacing w:val="-4"/>
        </w:rPr>
        <w:t xml:space="preserve"> </w:t>
      </w:r>
      <w:r>
        <w:t>and</w:t>
      </w:r>
      <w:r>
        <w:rPr>
          <w:spacing w:val="-4"/>
        </w:rPr>
        <w:t xml:space="preserve"> </w:t>
      </w:r>
      <w:r>
        <w:t>to</w:t>
      </w:r>
      <w:r>
        <w:rPr>
          <w:spacing w:val="-4"/>
        </w:rPr>
        <w:t xml:space="preserve"> </w:t>
      </w:r>
      <w:r>
        <w:t>note</w:t>
      </w:r>
      <w:r>
        <w:rPr>
          <w:spacing w:val="-4"/>
        </w:rPr>
        <w:t xml:space="preserve"> </w:t>
      </w:r>
      <w:r>
        <w:t>whether</w:t>
      </w:r>
      <w:r>
        <w:rPr>
          <w:spacing w:val="-3"/>
        </w:rPr>
        <w:t xml:space="preserve"> </w:t>
      </w:r>
      <w:r>
        <w:t>that</w:t>
      </w:r>
      <w:r>
        <w:rPr>
          <w:spacing w:val="-4"/>
        </w:rPr>
        <w:t xml:space="preserve"> </w:t>
      </w:r>
      <w:r>
        <w:t>teaching</w:t>
      </w:r>
      <w:r>
        <w:rPr>
          <w:spacing w:val="-4"/>
        </w:rPr>
        <w:t xml:space="preserve"> </w:t>
      </w:r>
      <w:r>
        <w:t>would</w:t>
      </w:r>
      <w:r>
        <w:rPr>
          <w:spacing w:val="-4"/>
        </w:rPr>
        <w:t xml:space="preserve"> </w:t>
      </w:r>
      <w:r>
        <w:t>be</w:t>
      </w:r>
      <w:r>
        <w:rPr>
          <w:spacing w:val="-4"/>
        </w:rPr>
        <w:t xml:space="preserve"> </w:t>
      </w:r>
      <w:r>
        <w:t>in-load</w:t>
      </w:r>
      <w:r>
        <w:rPr>
          <w:spacing w:val="-3"/>
        </w:rPr>
        <w:t xml:space="preserve"> </w:t>
      </w:r>
      <w:r>
        <w:t>or</w:t>
      </w:r>
      <w:r>
        <w:rPr>
          <w:spacing w:val="-4"/>
        </w:rPr>
        <w:t xml:space="preserve"> </w:t>
      </w:r>
      <w:r>
        <w:t>out</w:t>
      </w:r>
      <w:r w:rsidR="003004DA">
        <w:t xml:space="preserve"> </w:t>
      </w:r>
      <w:r>
        <w:t>of</w:t>
      </w:r>
      <w:r>
        <w:rPr>
          <w:spacing w:val="-4"/>
        </w:rPr>
        <w:t xml:space="preserve"> </w:t>
      </w:r>
      <w:r>
        <w:t>load</w:t>
      </w:r>
      <w:r>
        <w:rPr>
          <w:spacing w:val="-3"/>
        </w:rPr>
        <w:t xml:space="preserve"> </w:t>
      </w:r>
      <w:r>
        <w:t>for</w:t>
      </w:r>
      <w:r>
        <w:rPr>
          <w:spacing w:val="-4"/>
        </w:rPr>
        <w:t xml:space="preserve"> </w:t>
      </w:r>
      <w:r>
        <w:t>those</w:t>
      </w:r>
      <w:r>
        <w:rPr>
          <w:spacing w:val="-3"/>
        </w:rPr>
        <w:t xml:space="preserve"> </w:t>
      </w:r>
      <w:r>
        <w:t>faculty</w:t>
      </w:r>
      <w:r>
        <w:rPr>
          <w:spacing w:val="-3"/>
        </w:rPr>
        <w:t xml:space="preserve"> </w:t>
      </w:r>
      <w:r>
        <w:t>members.</w:t>
      </w:r>
      <w:r>
        <w:rPr>
          <w:spacing w:val="53"/>
        </w:rPr>
        <w:t xml:space="preserve"> </w:t>
      </w:r>
      <w:r>
        <w:t>In-load</w:t>
      </w:r>
      <w:r>
        <w:rPr>
          <w:spacing w:val="-3"/>
        </w:rPr>
        <w:t xml:space="preserve"> </w:t>
      </w:r>
      <w:r>
        <w:t>teaching</w:t>
      </w:r>
      <w:r>
        <w:rPr>
          <w:spacing w:val="-4"/>
        </w:rPr>
        <w:t xml:space="preserve"> </w:t>
      </w:r>
      <w:r>
        <w:t>outside</w:t>
      </w:r>
      <w:r>
        <w:rPr>
          <w:spacing w:val="-3"/>
        </w:rPr>
        <w:t xml:space="preserve"> </w:t>
      </w:r>
      <w:r>
        <w:t>a</w:t>
      </w:r>
      <w:r>
        <w:rPr>
          <w:spacing w:val="-3"/>
        </w:rPr>
        <w:t xml:space="preserve"> </w:t>
      </w:r>
      <w:r>
        <w:t>faculty member's</w:t>
      </w:r>
      <w:r>
        <w:rPr>
          <w:spacing w:val="-5"/>
        </w:rPr>
        <w:t xml:space="preserve"> </w:t>
      </w:r>
      <w:r>
        <w:t>home</w:t>
      </w:r>
      <w:r>
        <w:rPr>
          <w:spacing w:val="-5"/>
        </w:rPr>
        <w:t xml:space="preserve"> </w:t>
      </w:r>
      <w:r>
        <w:t>department</w:t>
      </w:r>
      <w:r>
        <w:rPr>
          <w:spacing w:val="-4"/>
        </w:rPr>
        <w:t xml:space="preserve"> </w:t>
      </w:r>
      <w:r>
        <w:t>shall</w:t>
      </w:r>
      <w:r>
        <w:rPr>
          <w:spacing w:val="-5"/>
        </w:rPr>
        <w:t xml:space="preserve"> </w:t>
      </w:r>
      <w:r>
        <w:t>be</w:t>
      </w:r>
      <w:r>
        <w:rPr>
          <w:spacing w:val="-4"/>
        </w:rPr>
        <w:t xml:space="preserve"> </w:t>
      </w:r>
      <w:r>
        <w:t>limited</w:t>
      </w:r>
      <w:r>
        <w:rPr>
          <w:spacing w:val="-5"/>
        </w:rPr>
        <w:t xml:space="preserve"> </w:t>
      </w:r>
      <w:r>
        <w:t>to</w:t>
      </w:r>
      <w:r>
        <w:rPr>
          <w:spacing w:val="-4"/>
        </w:rPr>
        <w:t xml:space="preserve"> </w:t>
      </w:r>
      <w:r>
        <w:t>one</w:t>
      </w:r>
      <w:r>
        <w:rPr>
          <w:spacing w:val="-5"/>
        </w:rPr>
        <w:t xml:space="preserve"> </w:t>
      </w:r>
      <w:r>
        <w:t>course</w:t>
      </w:r>
      <w:r>
        <w:rPr>
          <w:spacing w:val="-5"/>
        </w:rPr>
        <w:t xml:space="preserve"> </w:t>
      </w:r>
      <w:r>
        <w:t>per</w:t>
      </w:r>
      <w:r>
        <w:rPr>
          <w:spacing w:val="-4"/>
        </w:rPr>
        <w:t xml:space="preserve"> </w:t>
      </w:r>
      <w:r>
        <w:t>semester</w:t>
      </w:r>
      <w:r>
        <w:rPr>
          <w:spacing w:val="-5"/>
        </w:rPr>
        <w:t xml:space="preserve"> </w:t>
      </w:r>
      <w:r>
        <w:t>with the</w:t>
      </w:r>
      <w:r>
        <w:rPr>
          <w:spacing w:val="-6"/>
        </w:rPr>
        <w:t xml:space="preserve"> </w:t>
      </w:r>
      <w:r>
        <w:t>approval</w:t>
      </w:r>
      <w:r>
        <w:rPr>
          <w:spacing w:val="-6"/>
        </w:rPr>
        <w:t xml:space="preserve"> </w:t>
      </w:r>
      <w:r>
        <w:t>of</w:t>
      </w:r>
      <w:r>
        <w:rPr>
          <w:spacing w:val="-6"/>
        </w:rPr>
        <w:t xml:space="preserve"> </w:t>
      </w:r>
      <w:r>
        <w:t>the</w:t>
      </w:r>
      <w:r>
        <w:rPr>
          <w:spacing w:val="-5"/>
        </w:rPr>
        <w:t xml:space="preserve"> </w:t>
      </w:r>
      <w:r>
        <w:t>faculty</w:t>
      </w:r>
      <w:r>
        <w:rPr>
          <w:spacing w:val="-6"/>
        </w:rPr>
        <w:t xml:space="preserve"> </w:t>
      </w:r>
      <w:r>
        <w:t>member’s</w:t>
      </w:r>
      <w:r>
        <w:rPr>
          <w:spacing w:val="-6"/>
        </w:rPr>
        <w:t xml:space="preserve"> </w:t>
      </w:r>
      <w:r>
        <w:t>department,</w:t>
      </w:r>
      <w:r>
        <w:rPr>
          <w:spacing w:val="-5"/>
        </w:rPr>
        <w:t xml:space="preserve"> </w:t>
      </w:r>
      <w:r>
        <w:t>unless</w:t>
      </w:r>
      <w:r>
        <w:rPr>
          <w:spacing w:val="-6"/>
        </w:rPr>
        <w:t xml:space="preserve"> </w:t>
      </w:r>
      <w:r>
        <w:t>additional</w:t>
      </w:r>
      <w:r>
        <w:rPr>
          <w:spacing w:val="-6"/>
        </w:rPr>
        <w:t xml:space="preserve"> </w:t>
      </w:r>
      <w:r>
        <w:t>in-   load</w:t>
      </w:r>
      <w:r>
        <w:rPr>
          <w:spacing w:val="-5"/>
        </w:rPr>
        <w:t xml:space="preserve"> </w:t>
      </w:r>
      <w:r>
        <w:t>teaching</w:t>
      </w:r>
      <w:r>
        <w:rPr>
          <w:spacing w:val="-5"/>
        </w:rPr>
        <w:t xml:space="preserve"> </w:t>
      </w:r>
      <w:r>
        <w:t>outside</w:t>
      </w:r>
      <w:r>
        <w:rPr>
          <w:spacing w:val="-5"/>
        </w:rPr>
        <w:t xml:space="preserve"> </w:t>
      </w:r>
      <w:r>
        <w:t>the</w:t>
      </w:r>
      <w:r>
        <w:rPr>
          <w:spacing w:val="-4"/>
        </w:rPr>
        <w:t xml:space="preserve"> </w:t>
      </w:r>
      <w:r>
        <w:t>home</w:t>
      </w:r>
      <w:r>
        <w:rPr>
          <w:spacing w:val="-5"/>
        </w:rPr>
        <w:t xml:space="preserve"> </w:t>
      </w:r>
      <w:r>
        <w:t>department</w:t>
      </w:r>
      <w:r>
        <w:rPr>
          <w:spacing w:val="-5"/>
        </w:rPr>
        <w:t xml:space="preserve"> </w:t>
      </w:r>
      <w:r>
        <w:t>is</w:t>
      </w:r>
      <w:r>
        <w:rPr>
          <w:spacing w:val="-5"/>
        </w:rPr>
        <w:t xml:space="preserve"> </w:t>
      </w:r>
      <w:r>
        <w:t>approved</w:t>
      </w:r>
      <w:r>
        <w:rPr>
          <w:spacing w:val="-4"/>
        </w:rPr>
        <w:t xml:space="preserve"> </w:t>
      </w:r>
      <w:r>
        <w:t>by</w:t>
      </w:r>
      <w:r>
        <w:rPr>
          <w:spacing w:val="-5"/>
        </w:rPr>
        <w:t xml:space="preserve"> </w:t>
      </w:r>
      <w:r>
        <w:t>the</w:t>
      </w:r>
      <w:r>
        <w:rPr>
          <w:spacing w:val="-5"/>
        </w:rPr>
        <w:t xml:space="preserve"> </w:t>
      </w:r>
      <w:r>
        <w:t>dean.</w:t>
      </w:r>
      <w:r>
        <w:rPr>
          <w:spacing w:val="-5"/>
        </w:rPr>
        <w:t xml:space="preserve"> </w:t>
      </w:r>
      <w:r>
        <w:t>The</w:t>
      </w:r>
      <w:r>
        <w:rPr>
          <w:w w:val="99"/>
        </w:rPr>
        <w:t xml:space="preserve"> </w:t>
      </w:r>
      <w:r>
        <w:t>dean</w:t>
      </w:r>
      <w:r>
        <w:rPr>
          <w:spacing w:val="-4"/>
        </w:rPr>
        <w:t xml:space="preserve"> </w:t>
      </w:r>
      <w:r>
        <w:t>shall</w:t>
      </w:r>
      <w:r>
        <w:rPr>
          <w:spacing w:val="-3"/>
        </w:rPr>
        <w:t xml:space="preserve"> </w:t>
      </w:r>
      <w:r>
        <w:t>notify</w:t>
      </w:r>
      <w:r>
        <w:rPr>
          <w:spacing w:val="-4"/>
        </w:rPr>
        <w:t xml:space="preserve"> </w:t>
      </w:r>
      <w:r>
        <w:t>each</w:t>
      </w:r>
      <w:r>
        <w:rPr>
          <w:spacing w:val="-3"/>
        </w:rPr>
        <w:t xml:space="preserve"> </w:t>
      </w:r>
      <w:r>
        <w:t>department</w:t>
      </w:r>
      <w:r>
        <w:rPr>
          <w:spacing w:val="-4"/>
        </w:rPr>
        <w:t xml:space="preserve"> </w:t>
      </w:r>
      <w:r>
        <w:t>and</w:t>
      </w:r>
      <w:r>
        <w:rPr>
          <w:spacing w:val="-3"/>
        </w:rPr>
        <w:t xml:space="preserve"> </w:t>
      </w:r>
      <w:r>
        <w:t>program</w:t>
      </w:r>
      <w:r>
        <w:rPr>
          <w:spacing w:val="-3"/>
        </w:rPr>
        <w:t xml:space="preserve"> </w:t>
      </w:r>
      <w:r>
        <w:t>by</w:t>
      </w:r>
      <w:r>
        <w:rPr>
          <w:spacing w:val="-4"/>
        </w:rPr>
        <w:t xml:space="preserve"> </w:t>
      </w:r>
      <w:r>
        <w:t>October</w:t>
      </w:r>
      <w:r>
        <w:rPr>
          <w:spacing w:val="-3"/>
        </w:rPr>
        <w:t xml:space="preserve"> </w:t>
      </w:r>
      <w:r>
        <w:t>15</w:t>
      </w:r>
      <w:r>
        <w:rPr>
          <w:spacing w:val="-4"/>
        </w:rPr>
        <w:t xml:space="preserve"> </w:t>
      </w:r>
      <w:r>
        <w:t>of</w:t>
      </w:r>
      <w:r>
        <w:rPr>
          <w:spacing w:val="-3"/>
        </w:rPr>
        <w:t xml:space="preserve"> </w:t>
      </w:r>
      <w:r>
        <w:t>the</w:t>
      </w:r>
      <w:r>
        <w:rPr>
          <w:w w:val="99"/>
        </w:rPr>
        <w:t xml:space="preserve"> </w:t>
      </w:r>
      <w:r>
        <w:t>deadline</w:t>
      </w:r>
      <w:r>
        <w:rPr>
          <w:spacing w:val="-5"/>
        </w:rPr>
        <w:t xml:space="preserve"> </w:t>
      </w:r>
      <w:r>
        <w:t>for</w:t>
      </w:r>
      <w:r>
        <w:rPr>
          <w:spacing w:val="-4"/>
        </w:rPr>
        <w:t xml:space="preserve"> </w:t>
      </w:r>
      <w:r>
        <w:t>the</w:t>
      </w:r>
      <w:r>
        <w:rPr>
          <w:spacing w:val="-4"/>
        </w:rPr>
        <w:t xml:space="preserve"> </w:t>
      </w:r>
      <w:r>
        <w:t>submission</w:t>
      </w:r>
      <w:r>
        <w:rPr>
          <w:spacing w:val="-5"/>
        </w:rPr>
        <w:t xml:space="preserve"> </w:t>
      </w:r>
      <w:r>
        <w:t>of</w:t>
      </w:r>
      <w:r>
        <w:rPr>
          <w:spacing w:val="-4"/>
        </w:rPr>
        <w:t xml:space="preserve"> </w:t>
      </w:r>
      <w:r>
        <w:t>such</w:t>
      </w:r>
      <w:r>
        <w:rPr>
          <w:spacing w:val="-4"/>
        </w:rPr>
        <w:t xml:space="preserve"> </w:t>
      </w:r>
      <w:r>
        <w:t>workload</w:t>
      </w:r>
      <w:r>
        <w:rPr>
          <w:spacing w:val="-4"/>
        </w:rPr>
        <w:t xml:space="preserve"> </w:t>
      </w:r>
      <w:r>
        <w:t>plans,</w:t>
      </w:r>
      <w:r>
        <w:rPr>
          <w:spacing w:val="-5"/>
        </w:rPr>
        <w:t xml:space="preserve"> </w:t>
      </w:r>
      <w:r>
        <w:t>which</w:t>
      </w:r>
      <w:r>
        <w:rPr>
          <w:spacing w:val="-4"/>
        </w:rPr>
        <w:t xml:space="preserve"> </w:t>
      </w:r>
      <w:r>
        <w:t>deadline</w:t>
      </w:r>
      <w:r>
        <w:rPr>
          <w:spacing w:val="-4"/>
        </w:rPr>
        <w:t xml:space="preserve"> </w:t>
      </w:r>
      <w:r>
        <w:t>shall</w:t>
      </w:r>
      <w:r>
        <w:rPr>
          <w:w w:val="99"/>
        </w:rPr>
        <w:t xml:space="preserve"> </w:t>
      </w:r>
      <w:r w:rsidRPr="004D2616">
        <w:t>normally</w:t>
      </w:r>
      <w:r w:rsidRPr="004D2616">
        <w:rPr>
          <w:spacing w:val="-4"/>
        </w:rPr>
        <w:t xml:space="preserve"> </w:t>
      </w:r>
      <w:r w:rsidRPr="004D2616">
        <w:t>be</w:t>
      </w:r>
      <w:r w:rsidRPr="004D2616">
        <w:rPr>
          <w:spacing w:val="-4"/>
        </w:rPr>
        <w:t xml:space="preserve"> </w:t>
      </w:r>
      <w:r w:rsidRPr="004D2616">
        <w:t>December</w:t>
      </w:r>
      <w:r w:rsidRPr="004D2616">
        <w:rPr>
          <w:spacing w:val="-3"/>
        </w:rPr>
        <w:t xml:space="preserve"> </w:t>
      </w:r>
      <w:r w:rsidRPr="004D2616">
        <w:t>15,</w:t>
      </w:r>
      <w:r w:rsidRPr="004D2616">
        <w:rPr>
          <w:spacing w:val="-4"/>
        </w:rPr>
        <w:t xml:space="preserve"> </w:t>
      </w:r>
      <w:r w:rsidRPr="004D2616">
        <w:t>but</w:t>
      </w:r>
      <w:r w:rsidRPr="004D2616">
        <w:rPr>
          <w:spacing w:val="-4"/>
        </w:rPr>
        <w:t xml:space="preserve"> </w:t>
      </w:r>
      <w:r w:rsidRPr="004D2616">
        <w:t>shall</w:t>
      </w:r>
      <w:r w:rsidRPr="004D2616">
        <w:rPr>
          <w:spacing w:val="-3"/>
        </w:rPr>
        <w:t xml:space="preserve"> </w:t>
      </w:r>
      <w:r w:rsidRPr="004D2616">
        <w:t>be</w:t>
      </w:r>
      <w:r w:rsidRPr="004D2616">
        <w:rPr>
          <w:spacing w:val="-4"/>
        </w:rPr>
        <w:t xml:space="preserve"> </w:t>
      </w:r>
      <w:r w:rsidRPr="004D2616">
        <w:t>no</w:t>
      </w:r>
      <w:r w:rsidRPr="004D2616">
        <w:rPr>
          <w:spacing w:val="-4"/>
        </w:rPr>
        <w:t xml:space="preserve"> </w:t>
      </w:r>
      <w:r w:rsidRPr="004D2616">
        <w:t>later</w:t>
      </w:r>
      <w:r w:rsidRPr="004D2616">
        <w:rPr>
          <w:spacing w:val="-3"/>
        </w:rPr>
        <w:t xml:space="preserve"> </w:t>
      </w:r>
      <w:r w:rsidR="004D2616" w:rsidRPr="004D2616">
        <w:t>than</w:t>
      </w:r>
      <w:r w:rsidRPr="004D2616">
        <w:rPr>
          <w:strike/>
          <w:spacing w:val="-4"/>
        </w:rPr>
        <w:t xml:space="preserve"> </w:t>
      </w:r>
      <w:r>
        <w:t>three</w:t>
      </w:r>
      <w:r w:rsidR="004D2616">
        <w:t xml:space="preserve"> </w:t>
      </w:r>
      <w:r>
        <w:t>(3)</w:t>
      </w:r>
      <w:r>
        <w:rPr>
          <w:spacing w:val="-3"/>
        </w:rPr>
        <w:t xml:space="preserve"> </w:t>
      </w:r>
      <w:r>
        <w:t>weeks</w:t>
      </w:r>
      <w:r>
        <w:rPr>
          <w:spacing w:val="-3"/>
        </w:rPr>
        <w:t xml:space="preserve"> </w:t>
      </w:r>
      <w:r>
        <w:t>prior</w:t>
      </w:r>
      <w:r>
        <w:rPr>
          <w:spacing w:val="-2"/>
        </w:rPr>
        <w:t xml:space="preserve"> </w:t>
      </w:r>
      <w:r>
        <w:t>to</w:t>
      </w:r>
      <w:r>
        <w:rPr>
          <w:spacing w:val="-3"/>
        </w:rPr>
        <w:t xml:space="preserve"> </w:t>
      </w:r>
      <w:r>
        <w:t>the</w:t>
      </w:r>
      <w:r>
        <w:rPr>
          <w:spacing w:val="-3"/>
        </w:rPr>
        <w:t xml:space="preserve"> </w:t>
      </w:r>
      <w:r>
        <w:t>date</w:t>
      </w:r>
      <w:r>
        <w:rPr>
          <w:spacing w:val="-2"/>
        </w:rPr>
        <w:t xml:space="preserve"> </w:t>
      </w:r>
      <w:r>
        <w:t>by</w:t>
      </w:r>
      <w:r>
        <w:rPr>
          <w:spacing w:val="-3"/>
        </w:rPr>
        <w:t xml:space="preserve"> </w:t>
      </w:r>
      <w:r>
        <w:t>which</w:t>
      </w:r>
      <w:r>
        <w:rPr>
          <w:spacing w:val="-3"/>
        </w:rPr>
        <w:t xml:space="preserve"> </w:t>
      </w:r>
      <w:r>
        <w:t>the</w:t>
      </w:r>
      <w:r>
        <w:rPr>
          <w:spacing w:val="-2"/>
        </w:rPr>
        <w:t xml:space="preserve"> </w:t>
      </w:r>
      <w:r>
        <w:t>dean</w:t>
      </w:r>
      <w:r>
        <w:rPr>
          <w:spacing w:val="-3"/>
        </w:rPr>
        <w:t xml:space="preserve"> </w:t>
      </w:r>
      <w:r>
        <w:t>must</w:t>
      </w:r>
      <w:r>
        <w:rPr>
          <w:spacing w:val="-3"/>
        </w:rPr>
        <w:t xml:space="preserve"> </w:t>
      </w:r>
      <w:r>
        <w:t>send</w:t>
      </w:r>
      <w:r>
        <w:rPr>
          <w:spacing w:val="-2"/>
        </w:rPr>
        <w:t xml:space="preserve"> </w:t>
      </w:r>
      <w:r>
        <w:t>the</w:t>
      </w:r>
      <w:r>
        <w:rPr>
          <w:spacing w:val="-3"/>
        </w:rPr>
        <w:t xml:space="preserve"> </w:t>
      </w:r>
      <w:r>
        <w:t>workload</w:t>
      </w:r>
      <w:r>
        <w:rPr>
          <w:spacing w:val="-3"/>
        </w:rPr>
        <w:t xml:space="preserve"> </w:t>
      </w:r>
      <w:r>
        <w:t>plan to</w:t>
      </w:r>
      <w:r>
        <w:rPr>
          <w:spacing w:val="-5"/>
        </w:rPr>
        <w:t xml:space="preserve"> </w:t>
      </w:r>
      <w:r>
        <w:t>the</w:t>
      </w:r>
      <w:r>
        <w:rPr>
          <w:spacing w:val="-5"/>
        </w:rPr>
        <w:t xml:space="preserve"> </w:t>
      </w:r>
      <w:r>
        <w:t>Registrar;</w:t>
      </w:r>
      <w:r>
        <w:rPr>
          <w:spacing w:val="-4"/>
        </w:rPr>
        <w:t xml:space="preserve"> </w:t>
      </w:r>
      <w:r>
        <w:t>however,</w:t>
      </w:r>
      <w:r>
        <w:rPr>
          <w:spacing w:val="-5"/>
        </w:rPr>
        <w:t xml:space="preserve"> </w:t>
      </w:r>
      <w:r>
        <w:t>the</w:t>
      </w:r>
      <w:r>
        <w:rPr>
          <w:spacing w:val="-5"/>
        </w:rPr>
        <w:t xml:space="preserve"> </w:t>
      </w:r>
      <w:r>
        <w:t>dean</w:t>
      </w:r>
      <w:r>
        <w:rPr>
          <w:spacing w:val="-4"/>
        </w:rPr>
        <w:t xml:space="preserve"> </w:t>
      </w:r>
      <w:r>
        <w:t>may</w:t>
      </w:r>
      <w:r>
        <w:rPr>
          <w:spacing w:val="-5"/>
        </w:rPr>
        <w:t xml:space="preserve"> </w:t>
      </w:r>
      <w:r>
        <w:t>request</w:t>
      </w:r>
      <w:r>
        <w:rPr>
          <w:spacing w:val="-4"/>
        </w:rPr>
        <w:t xml:space="preserve"> </w:t>
      </w:r>
      <w:r>
        <w:t>that</w:t>
      </w:r>
      <w:r>
        <w:rPr>
          <w:spacing w:val="-5"/>
        </w:rPr>
        <w:t xml:space="preserve"> </w:t>
      </w:r>
      <w:r>
        <w:t>departments</w:t>
      </w:r>
      <w:r>
        <w:rPr>
          <w:spacing w:val="-5"/>
        </w:rPr>
        <w:t xml:space="preserve"> </w:t>
      </w:r>
      <w:r>
        <w:t>and programs</w:t>
      </w:r>
      <w:r>
        <w:rPr>
          <w:spacing w:val="-5"/>
        </w:rPr>
        <w:t xml:space="preserve"> </w:t>
      </w:r>
      <w:r>
        <w:t>consider</w:t>
      </w:r>
      <w:r>
        <w:rPr>
          <w:spacing w:val="-4"/>
        </w:rPr>
        <w:t xml:space="preserve"> </w:t>
      </w:r>
      <w:r>
        <w:t>submitting</w:t>
      </w:r>
      <w:r>
        <w:rPr>
          <w:spacing w:val="-5"/>
        </w:rPr>
        <w:t xml:space="preserve"> </w:t>
      </w:r>
      <w:r>
        <w:t>their</w:t>
      </w:r>
      <w:r>
        <w:rPr>
          <w:spacing w:val="-4"/>
        </w:rPr>
        <w:t xml:space="preserve"> </w:t>
      </w:r>
      <w:r>
        <w:t>plans</w:t>
      </w:r>
      <w:r>
        <w:rPr>
          <w:spacing w:val="-5"/>
        </w:rPr>
        <w:t xml:space="preserve"> </w:t>
      </w:r>
      <w:r>
        <w:t>at</w:t>
      </w:r>
      <w:r>
        <w:rPr>
          <w:spacing w:val="-4"/>
        </w:rPr>
        <w:t xml:space="preserve"> </w:t>
      </w:r>
      <w:r>
        <w:t>an</w:t>
      </w:r>
      <w:r>
        <w:rPr>
          <w:spacing w:val="-5"/>
        </w:rPr>
        <w:t xml:space="preserve"> </w:t>
      </w:r>
      <w:r>
        <w:t>earlier</w:t>
      </w:r>
      <w:r>
        <w:rPr>
          <w:spacing w:val="-4"/>
        </w:rPr>
        <w:t xml:space="preserve"> </w:t>
      </w:r>
      <w:r>
        <w:t>date,</w:t>
      </w:r>
      <w:r>
        <w:rPr>
          <w:spacing w:val="-5"/>
        </w:rPr>
        <w:t xml:space="preserve"> </w:t>
      </w:r>
      <w:r>
        <w:t>but</w:t>
      </w:r>
      <w:r>
        <w:rPr>
          <w:spacing w:val="-4"/>
        </w:rPr>
        <w:t xml:space="preserve"> </w:t>
      </w:r>
      <w:r>
        <w:t>such</w:t>
      </w:r>
      <w:r>
        <w:rPr>
          <w:spacing w:val="-5"/>
        </w:rPr>
        <w:t xml:space="preserve"> </w:t>
      </w:r>
      <w:r>
        <w:t>request</w:t>
      </w:r>
      <w:r>
        <w:rPr>
          <w:w w:val="99"/>
        </w:rPr>
        <w:t xml:space="preserve"> </w:t>
      </w:r>
      <w:r>
        <w:t>shall</w:t>
      </w:r>
      <w:r>
        <w:rPr>
          <w:spacing w:val="-4"/>
        </w:rPr>
        <w:t xml:space="preserve"> </w:t>
      </w:r>
      <w:r>
        <w:t>impose</w:t>
      </w:r>
      <w:r>
        <w:rPr>
          <w:spacing w:val="-4"/>
        </w:rPr>
        <w:t xml:space="preserve"> </w:t>
      </w:r>
      <w:r>
        <w:t>no</w:t>
      </w:r>
      <w:r>
        <w:rPr>
          <w:spacing w:val="-4"/>
        </w:rPr>
        <w:t xml:space="preserve"> </w:t>
      </w:r>
      <w:r>
        <w:t>obligation</w:t>
      </w:r>
      <w:r>
        <w:rPr>
          <w:spacing w:val="-3"/>
        </w:rPr>
        <w:t xml:space="preserve"> </w:t>
      </w:r>
      <w:r>
        <w:t>or</w:t>
      </w:r>
      <w:r>
        <w:rPr>
          <w:spacing w:val="-4"/>
        </w:rPr>
        <w:t xml:space="preserve"> </w:t>
      </w:r>
      <w:r>
        <w:t>penalty</w:t>
      </w:r>
      <w:r>
        <w:rPr>
          <w:spacing w:val="-4"/>
        </w:rPr>
        <w:t xml:space="preserve"> </w:t>
      </w:r>
      <w:r>
        <w:t>upon</w:t>
      </w:r>
      <w:r>
        <w:rPr>
          <w:spacing w:val="-4"/>
        </w:rPr>
        <w:t xml:space="preserve"> </w:t>
      </w:r>
      <w:r>
        <w:t>any</w:t>
      </w:r>
      <w:r>
        <w:rPr>
          <w:spacing w:val="-3"/>
        </w:rPr>
        <w:t xml:space="preserve"> </w:t>
      </w:r>
      <w:r>
        <w:t>department</w:t>
      </w:r>
      <w:r>
        <w:rPr>
          <w:spacing w:val="-4"/>
        </w:rPr>
        <w:t xml:space="preserve"> </w:t>
      </w:r>
      <w:r>
        <w:t>or</w:t>
      </w:r>
      <w:r>
        <w:rPr>
          <w:spacing w:val="-4"/>
        </w:rPr>
        <w:t xml:space="preserve"> </w:t>
      </w:r>
      <w:r>
        <w:t>program</w:t>
      </w:r>
      <w:r>
        <w:rPr>
          <w:spacing w:val="-4"/>
        </w:rPr>
        <w:t xml:space="preserve"> </w:t>
      </w:r>
      <w:r>
        <w:t>to comply.</w:t>
      </w:r>
      <w:r>
        <w:rPr>
          <w:spacing w:val="51"/>
        </w:rPr>
        <w:t xml:space="preserve"> </w:t>
      </w:r>
      <w:r>
        <w:t>A</w:t>
      </w:r>
      <w:r>
        <w:rPr>
          <w:spacing w:val="-5"/>
        </w:rPr>
        <w:t xml:space="preserve"> </w:t>
      </w:r>
      <w:r>
        <w:t>department's</w:t>
      </w:r>
      <w:r>
        <w:rPr>
          <w:spacing w:val="-4"/>
        </w:rPr>
        <w:t xml:space="preserve"> </w:t>
      </w:r>
      <w:r>
        <w:t>or</w:t>
      </w:r>
      <w:r>
        <w:rPr>
          <w:spacing w:val="-4"/>
        </w:rPr>
        <w:t xml:space="preserve"> </w:t>
      </w:r>
      <w:r>
        <w:t>program’s</w:t>
      </w:r>
      <w:r>
        <w:rPr>
          <w:spacing w:val="-5"/>
        </w:rPr>
        <w:t xml:space="preserve"> </w:t>
      </w:r>
      <w:r>
        <w:t>failure</w:t>
      </w:r>
      <w:r>
        <w:rPr>
          <w:spacing w:val="-4"/>
        </w:rPr>
        <w:t xml:space="preserve"> </w:t>
      </w:r>
      <w:r>
        <w:t>to</w:t>
      </w:r>
      <w:r>
        <w:rPr>
          <w:spacing w:val="-4"/>
        </w:rPr>
        <w:t xml:space="preserve"> </w:t>
      </w:r>
      <w:r>
        <w:t>submit</w:t>
      </w:r>
      <w:r>
        <w:rPr>
          <w:spacing w:val="-5"/>
        </w:rPr>
        <w:t xml:space="preserve"> </w:t>
      </w:r>
      <w:r>
        <w:t>such</w:t>
      </w:r>
      <w:r>
        <w:rPr>
          <w:spacing w:val="-4"/>
        </w:rPr>
        <w:t xml:space="preserve"> </w:t>
      </w:r>
      <w:r>
        <w:t>workload</w:t>
      </w:r>
      <w:r>
        <w:rPr>
          <w:spacing w:val="-4"/>
        </w:rPr>
        <w:t xml:space="preserve"> </w:t>
      </w:r>
      <w:r>
        <w:t>plan to</w:t>
      </w:r>
      <w:r>
        <w:rPr>
          <w:spacing w:val="-4"/>
        </w:rPr>
        <w:t xml:space="preserve"> </w:t>
      </w:r>
      <w:r>
        <w:t>the</w:t>
      </w:r>
      <w:r>
        <w:rPr>
          <w:spacing w:val="-4"/>
        </w:rPr>
        <w:t xml:space="preserve"> </w:t>
      </w:r>
      <w:r>
        <w:t>dean</w:t>
      </w:r>
      <w:r>
        <w:rPr>
          <w:spacing w:val="-4"/>
        </w:rPr>
        <w:t xml:space="preserve"> </w:t>
      </w:r>
      <w:r>
        <w:t>by</w:t>
      </w:r>
      <w:r>
        <w:rPr>
          <w:spacing w:val="-3"/>
        </w:rPr>
        <w:t xml:space="preserve"> </w:t>
      </w:r>
      <w:r>
        <w:t>the</w:t>
      </w:r>
      <w:r>
        <w:rPr>
          <w:spacing w:val="-4"/>
        </w:rPr>
        <w:t xml:space="preserve"> </w:t>
      </w:r>
      <w:r>
        <w:t>deadline</w:t>
      </w:r>
      <w:r>
        <w:rPr>
          <w:spacing w:val="-4"/>
        </w:rPr>
        <w:t xml:space="preserve"> </w:t>
      </w:r>
      <w:r>
        <w:t>shall</w:t>
      </w:r>
      <w:r>
        <w:rPr>
          <w:spacing w:val="-4"/>
        </w:rPr>
        <w:t xml:space="preserve"> </w:t>
      </w:r>
      <w:r>
        <w:t>leave</w:t>
      </w:r>
      <w:r>
        <w:rPr>
          <w:spacing w:val="-3"/>
        </w:rPr>
        <w:t xml:space="preserve"> </w:t>
      </w:r>
      <w:r>
        <w:t>the</w:t>
      </w:r>
      <w:r>
        <w:rPr>
          <w:spacing w:val="-4"/>
        </w:rPr>
        <w:t xml:space="preserve"> </w:t>
      </w:r>
      <w:r>
        <w:t>workload</w:t>
      </w:r>
      <w:r>
        <w:rPr>
          <w:spacing w:val="-4"/>
        </w:rPr>
        <w:t xml:space="preserve"> </w:t>
      </w:r>
      <w:r>
        <w:t>plan</w:t>
      </w:r>
      <w:r>
        <w:rPr>
          <w:spacing w:val="-3"/>
        </w:rPr>
        <w:t xml:space="preserve"> </w:t>
      </w:r>
      <w:r>
        <w:t>to</w:t>
      </w:r>
      <w:r>
        <w:rPr>
          <w:spacing w:val="-4"/>
        </w:rPr>
        <w:t xml:space="preserve"> </w:t>
      </w:r>
      <w:r>
        <w:t>the</w:t>
      </w:r>
      <w:r>
        <w:rPr>
          <w:spacing w:val="-4"/>
        </w:rPr>
        <w:t xml:space="preserve"> </w:t>
      </w:r>
      <w:r>
        <w:t>discretion of</w:t>
      </w:r>
      <w:r>
        <w:rPr>
          <w:spacing w:val="-4"/>
        </w:rPr>
        <w:t xml:space="preserve"> </w:t>
      </w:r>
      <w:r>
        <w:t>the</w:t>
      </w:r>
      <w:r>
        <w:rPr>
          <w:spacing w:val="-4"/>
        </w:rPr>
        <w:t xml:space="preserve"> </w:t>
      </w:r>
      <w:r>
        <w:t>dean.</w:t>
      </w:r>
      <w:r>
        <w:rPr>
          <w:spacing w:val="53"/>
        </w:rPr>
        <w:t xml:space="preserve"> </w:t>
      </w:r>
      <w:r>
        <w:t>The</w:t>
      </w:r>
      <w:r>
        <w:rPr>
          <w:spacing w:val="-4"/>
        </w:rPr>
        <w:t xml:space="preserve"> </w:t>
      </w:r>
      <w:r>
        <w:t>workload</w:t>
      </w:r>
      <w:r>
        <w:rPr>
          <w:spacing w:val="-3"/>
        </w:rPr>
        <w:t xml:space="preserve"> </w:t>
      </w:r>
      <w:r>
        <w:t>plan</w:t>
      </w:r>
      <w:r>
        <w:rPr>
          <w:spacing w:val="-4"/>
        </w:rPr>
        <w:t xml:space="preserve"> </w:t>
      </w:r>
      <w:r>
        <w:t>shall</w:t>
      </w:r>
      <w:r>
        <w:rPr>
          <w:spacing w:val="-3"/>
        </w:rPr>
        <w:t xml:space="preserve"> </w:t>
      </w:r>
      <w:r>
        <w:t>effectively</w:t>
      </w:r>
      <w:r>
        <w:rPr>
          <w:spacing w:val="-4"/>
        </w:rPr>
        <w:t xml:space="preserve"> </w:t>
      </w:r>
      <w:r>
        <w:t>and</w:t>
      </w:r>
      <w:r>
        <w:rPr>
          <w:spacing w:val="-4"/>
        </w:rPr>
        <w:t xml:space="preserve"> </w:t>
      </w:r>
      <w:r>
        <w:t>fairly</w:t>
      </w:r>
      <w:r>
        <w:rPr>
          <w:spacing w:val="-3"/>
        </w:rPr>
        <w:t xml:space="preserve"> </w:t>
      </w:r>
      <w:r>
        <w:t>utilize</w:t>
      </w:r>
      <w:r>
        <w:rPr>
          <w:spacing w:val="-4"/>
        </w:rPr>
        <w:t xml:space="preserve"> </w:t>
      </w:r>
      <w:r>
        <w:t>the</w:t>
      </w:r>
      <w:r>
        <w:rPr>
          <w:w w:val="99"/>
        </w:rPr>
        <w:t xml:space="preserve"> </w:t>
      </w:r>
      <w:r>
        <w:t>professional</w:t>
      </w:r>
      <w:r>
        <w:rPr>
          <w:spacing w:val="-6"/>
        </w:rPr>
        <w:t xml:space="preserve"> </w:t>
      </w:r>
      <w:r>
        <w:t>competencies</w:t>
      </w:r>
      <w:r>
        <w:rPr>
          <w:spacing w:val="-6"/>
        </w:rPr>
        <w:t xml:space="preserve"> </w:t>
      </w:r>
      <w:r>
        <w:t>of</w:t>
      </w:r>
      <w:r>
        <w:rPr>
          <w:spacing w:val="-5"/>
        </w:rPr>
        <w:t xml:space="preserve"> </w:t>
      </w:r>
      <w:r>
        <w:t>the</w:t>
      </w:r>
      <w:r>
        <w:rPr>
          <w:spacing w:val="-6"/>
        </w:rPr>
        <w:t xml:space="preserve"> </w:t>
      </w:r>
      <w:r>
        <w:t>members</w:t>
      </w:r>
      <w:r>
        <w:rPr>
          <w:spacing w:val="-5"/>
        </w:rPr>
        <w:t xml:space="preserve"> </w:t>
      </w:r>
      <w:r>
        <w:t>of</w:t>
      </w:r>
      <w:r>
        <w:rPr>
          <w:spacing w:val="-6"/>
        </w:rPr>
        <w:t xml:space="preserve"> </w:t>
      </w:r>
      <w:r>
        <w:t>the</w:t>
      </w:r>
      <w:r>
        <w:rPr>
          <w:spacing w:val="-5"/>
        </w:rPr>
        <w:t xml:space="preserve"> </w:t>
      </w:r>
      <w:r>
        <w:t>department</w:t>
      </w:r>
      <w:r>
        <w:rPr>
          <w:spacing w:val="-6"/>
        </w:rPr>
        <w:t xml:space="preserve"> </w:t>
      </w:r>
      <w:r>
        <w:t>or</w:t>
      </w:r>
      <w:r>
        <w:rPr>
          <w:spacing w:val="-5"/>
        </w:rPr>
        <w:t xml:space="preserve"> </w:t>
      </w:r>
      <w:r>
        <w:t>program.</w:t>
      </w:r>
    </w:p>
    <w:p w14:paraId="12920838" w14:textId="77777777" w:rsidR="00500D5E" w:rsidRDefault="00500D5E">
      <w:pPr>
        <w:spacing w:before="11"/>
        <w:rPr>
          <w:rFonts w:ascii="Times New Roman" w:eastAsia="Times New Roman" w:hAnsi="Times New Roman" w:cs="Times New Roman"/>
          <w:sz w:val="23"/>
          <w:szCs w:val="23"/>
        </w:rPr>
      </w:pPr>
    </w:p>
    <w:p w14:paraId="0751FB8D" w14:textId="77777777" w:rsidR="00500D5E" w:rsidRDefault="00B06B53" w:rsidP="004829EF">
      <w:pPr>
        <w:pStyle w:val="BodyText"/>
        <w:numPr>
          <w:ilvl w:val="0"/>
          <w:numId w:val="17"/>
        </w:numPr>
        <w:tabs>
          <w:tab w:val="left" w:pos="1880"/>
        </w:tabs>
      </w:pPr>
      <w:r>
        <w:rPr>
          <w:u w:val="single" w:color="000000"/>
        </w:rPr>
        <w:t>Dean's</w:t>
      </w:r>
      <w:r>
        <w:rPr>
          <w:spacing w:val="-5"/>
          <w:u w:val="single" w:color="000000"/>
        </w:rPr>
        <w:t xml:space="preserve"> </w:t>
      </w:r>
      <w:r>
        <w:rPr>
          <w:u w:val="single" w:color="000000"/>
        </w:rPr>
        <w:t>Review</w:t>
      </w:r>
      <w:r>
        <w:rPr>
          <w:spacing w:val="-4"/>
          <w:u w:val="single" w:color="000000"/>
        </w:rPr>
        <w:t xml:space="preserve"> </w:t>
      </w:r>
      <w:r>
        <w:rPr>
          <w:u w:val="single" w:color="000000"/>
        </w:rPr>
        <w:t>of</w:t>
      </w:r>
      <w:r>
        <w:rPr>
          <w:spacing w:val="-4"/>
          <w:u w:val="single" w:color="000000"/>
        </w:rPr>
        <w:t xml:space="preserve"> </w:t>
      </w:r>
      <w:r>
        <w:rPr>
          <w:u w:val="single" w:color="000000"/>
        </w:rPr>
        <w:t>the</w:t>
      </w:r>
      <w:r>
        <w:rPr>
          <w:spacing w:val="-4"/>
          <w:u w:val="single" w:color="000000"/>
        </w:rPr>
        <w:t xml:space="preserve"> </w:t>
      </w:r>
      <w:r>
        <w:rPr>
          <w:u w:val="single" w:color="000000"/>
        </w:rPr>
        <w:t>Workload</w:t>
      </w:r>
      <w:r>
        <w:rPr>
          <w:spacing w:val="-4"/>
          <w:u w:val="single" w:color="000000"/>
        </w:rPr>
        <w:t xml:space="preserve"> </w:t>
      </w:r>
      <w:r>
        <w:rPr>
          <w:u w:val="single" w:color="000000"/>
        </w:rPr>
        <w:t>Plan</w:t>
      </w:r>
    </w:p>
    <w:p w14:paraId="6F2C1454" w14:textId="77777777" w:rsidR="00500D5E" w:rsidRDefault="00500D5E">
      <w:pPr>
        <w:spacing w:before="11"/>
        <w:rPr>
          <w:rFonts w:ascii="Times New Roman" w:eastAsia="Times New Roman" w:hAnsi="Times New Roman" w:cs="Times New Roman"/>
          <w:sz w:val="17"/>
          <w:szCs w:val="17"/>
        </w:rPr>
      </w:pPr>
    </w:p>
    <w:p w14:paraId="0914DEFE" w14:textId="4DA3F470" w:rsidR="00500D5E" w:rsidRDefault="00B06B53" w:rsidP="00A2055B">
      <w:pPr>
        <w:pStyle w:val="BodyText"/>
        <w:spacing w:before="69"/>
        <w:ind w:left="1160" w:right="90" w:firstLine="720"/>
      </w:pPr>
      <w:r>
        <w:t>The</w:t>
      </w:r>
      <w:r>
        <w:rPr>
          <w:spacing w:val="-5"/>
        </w:rPr>
        <w:t xml:space="preserve"> </w:t>
      </w:r>
      <w:r>
        <w:t>dean</w:t>
      </w:r>
      <w:r>
        <w:rPr>
          <w:spacing w:val="-4"/>
        </w:rPr>
        <w:t xml:space="preserve"> </w:t>
      </w:r>
      <w:r>
        <w:t>will</w:t>
      </w:r>
      <w:r>
        <w:rPr>
          <w:spacing w:val="-5"/>
        </w:rPr>
        <w:t xml:space="preserve"> </w:t>
      </w:r>
      <w:r>
        <w:t>implement</w:t>
      </w:r>
      <w:r>
        <w:rPr>
          <w:spacing w:val="-4"/>
        </w:rPr>
        <w:t xml:space="preserve"> </w:t>
      </w:r>
      <w:r>
        <w:t>a</w:t>
      </w:r>
      <w:r>
        <w:rPr>
          <w:spacing w:val="-5"/>
        </w:rPr>
        <w:t xml:space="preserve"> </w:t>
      </w:r>
      <w:r>
        <w:t>workload</w:t>
      </w:r>
      <w:r>
        <w:rPr>
          <w:spacing w:val="-4"/>
        </w:rPr>
        <w:t xml:space="preserve"> </w:t>
      </w:r>
      <w:r>
        <w:t>plan</w:t>
      </w:r>
      <w:r>
        <w:rPr>
          <w:spacing w:val="-4"/>
        </w:rPr>
        <w:t xml:space="preserve"> </w:t>
      </w:r>
      <w:r>
        <w:t>which</w:t>
      </w:r>
      <w:r>
        <w:rPr>
          <w:spacing w:val="-5"/>
        </w:rPr>
        <w:t xml:space="preserve"> </w:t>
      </w:r>
      <w:r>
        <w:t>provides</w:t>
      </w:r>
      <w:r>
        <w:rPr>
          <w:spacing w:val="-4"/>
        </w:rPr>
        <w:t xml:space="preserve"> </w:t>
      </w:r>
      <w:r>
        <w:t>for projected</w:t>
      </w:r>
      <w:r>
        <w:rPr>
          <w:spacing w:val="-8"/>
        </w:rPr>
        <w:t xml:space="preserve"> </w:t>
      </w:r>
      <w:r>
        <w:t>student</w:t>
      </w:r>
      <w:r>
        <w:rPr>
          <w:spacing w:val="-8"/>
        </w:rPr>
        <w:t xml:space="preserve"> </w:t>
      </w:r>
      <w:r>
        <w:t>enrollments</w:t>
      </w:r>
      <w:r>
        <w:rPr>
          <w:spacing w:val="-8"/>
        </w:rPr>
        <w:t xml:space="preserve"> </w:t>
      </w:r>
      <w:r>
        <w:t>and</w:t>
      </w:r>
      <w:r>
        <w:rPr>
          <w:spacing w:val="-8"/>
        </w:rPr>
        <w:t xml:space="preserve"> </w:t>
      </w:r>
      <w:r>
        <w:t>otherwise</w:t>
      </w:r>
      <w:r>
        <w:rPr>
          <w:spacing w:val="-8"/>
        </w:rPr>
        <w:t xml:space="preserve"> </w:t>
      </w:r>
      <w:r>
        <w:t>reflects</w:t>
      </w:r>
      <w:r>
        <w:rPr>
          <w:spacing w:val="-8"/>
        </w:rPr>
        <w:t xml:space="preserve"> </w:t>
      </w:r>
      <w:r>
        <w:t>appropriate</w:t>
      </w:r>
      <w:r>
        <w:rPr>
          <w:w w:val="99"/>
        </w:rPr>
        <w:t xml:space="preserve"> </w:t>
      </w:r>
      <w:r>
        <w:t>consideration</w:t>
      </w:r>
      <w:r>
        <w:rPr>
          <w:spacing w:val="-5"/>
        </w:rPr>
        <w:t xml:space="preserve"> </w:t>
      </w:r>
      <w:r>
        <w:t>of</w:t>
      </w:r>
      <w:r>
        <w:rPr>
          <w:spacing w:val="-5"/>
        </w:rPr>
        <w:t xml:space="preserve"> </w:t>
      </w:r>
      <w:r>
        <w:t>the</w:t>
      </w:r>
      <w:r>
        <w:rPr>
          <w:spacing w:val="-5"/>
        </w:rPr>
        <w:t xml:space="preserve"> </w:t>
      </w:r>
      <w:r>
        <w:t>information</w:t>
      </w:r>
      <w:r>
        <w:rPr>
          <w:spacing w:val="-6"/>
        </w:rPr>
        <w:t xml:space="preserve"> </w:t>
      </w:r>
      <w:r>
        <w:t>provided</w:t>
      </w:r>
      <w:r>
        <w:rPr>
          <w:spacing w:val="-5"/>
        </w:rPr>
        <w:t xml:space="preserve"> </w:t>
      </w:r>
      <w:r>
        <w:t>to</w:t>
      </w:r>
      <w:r>
        <w:rPr>
          <w:spacing w:val="-5"/>
        </w:rPr>
        <w:t xml:space="preserve"> </w:t>
      </w:r>
      <w:r>
        <w:t>a</w:t>
      </w:r>
      <w:r>
        <w:rPr>
          <w:spacing w:val="-5"/>
        </w:rPr>
        <w:t xml:space="preserve"> </w:t>
      </w:r>
      <w:r>
        <w:t>department</w:t>
      </w:r>
      <w:r>
        <w:rPr>
          <w:spacing w:val="-5"/>
        </w:rPr>
        <w:t xml:space="preserve"> </w:t>
      </w:r>
      <w:r>
        <w:t>or</w:t>
      </w:r>
      <w:r>
        <w:rPr>
          <w:spacing w:val="-5"/>
        </w:rPr>
        <w:t xml:space="preserve"> </w:t>
      </w:r>
      <w:r>
        <w:t>program</w:t>
      </w:r>
      <w:r>
        <w:rPr>
          <w:w w:val="99"/>
        </w:rPr>
        <w:t xml:space="preserve"> </w:t>
      </w:r>
      <w:r>
        <w:t>pursuant</w:t>
      </w:r>
      <w:r>
        <w:rPr>
          <w:spacing w:val="-3"/>
        </w:rPr>
        <w:t xml:space="preserve"> </w:t>
      </w:r>
      <w:r>
        <w:t>to</w:t>
      </w:r>
      <w:r>
        <w:rPr>
          <w:spacing w:val="-2"/>
        </w:rPr>
        <w:t xml:space="preserve"> </w:t>
      </w:r>
      <w:r>
        <w:t>Section</w:t>
      </w:r>
      <w:r>
        <w:rPr>
          <w:spacing w:val="-3"/>
        </w:rPr>
        <w:t xml:space="preserve"> </w:t>
      </w:r>
      <w:r>
        <w:t>A</w:t>
      </w:r>
      <w:r>
        <w:rPr>
          <w:spacing w:val="-2"/>
        </w:rPr>
        <w:t xml:space="preserve"> </w:t>
      </w:r>
      <w:r>
        <w:t>of</w:t>
      </w:r>
      <w:r>
        <w:rPr>
          <w:spacing w:val="-3"/>
        </w:rPr>
        <w:t xml:space="preserve"> </w:t>
      </w:r>
      <w:r>
        <w:t>this</w:t>
      </w:r>
      <w:r>
        <w:rPr>
          <w:spacing w:val="-2"/>
        </w:rPr>
        <w:t xml:space="preserve"> </w:t>
      </w:r>
      <w:r>
        <w:t>Article,</w:t>
      </w:r>
      <w:r>
        <w:rPr>
          <w:spacing w:val="-3"/>
        </w:rPr>
        <w:t xml:space="preserve"> </w:t>
      </w:r>
      <w:r>
        <w:t>satisfies</w:t>
      </w:r>
      <w:r>
        <w:rPr>
          <w:spacing w:val="-2"/>
        </w:rPr>
        <w:t xml:space="preserve"> </w:t>
      </w:r>
      <w:r>
        <w:t>the</w:t>
      </w:r>
      <w:r>
        <w:rPr>
          <w:spacing w:val="-2"/>
        </w:rPr>
        <w:t xml:space="preserve"> </w:t>
      </w:r>
      <w:r>
        <w:t>needs</w:t>
      </w:r>
      <w:r>
        <w:rPr>
          <w:spacing w:val="-3"/>
        </w:rPr>
        <w:t xml:space="preserve"> </w:t>
      </w:r>
      <w:r>
        <w:t>for</w:t>
      </w:r>
      <w:r>
        <w:rPr>
          <w:spacing w:val="-2"/>
        </w:rPr>
        <w:t xml:space="preserve"> </w:t>
      </w:r>
      <w:r>
        <w:t>courses</w:t>
      </w:r>
      <w:r>
        <w:rPr>
          <w:spacing w:val="-3"/>
        </w:rPr>
        <w:t xml:space="preserve"> </w:t>
      </w:r>
      <w:r>
        <w:t>and sections</w:t>
      </w:r>
      <w:r>
        <w:rPr>
          <w:spacing w:val="-5"/>
        </w:rPr>
        <w:t xml:space="preserve"> </w:t>
      </w:r>
      <w:r>
        <w:t>established</w:t>
      </w:r>
      <w:r>
        <w:rPr>
          <w:spacing w:val="-4"/>
        </w:rPr>
        <w:t xml:space="preserve"> </w:t>
      </w:r>
      <w:r>
        <w:t>in</w:t>
      </w:r>
      <w:r>
        <w:rPr>
          <w:spacing w:val="-4"/>
        </w:rPr>
        <w:t xml:space="preserve"> </w:t>
      </w:r>
      <w:r>
        <w:t>this</w:t>
      </w:r>
      <w:r>
        <w:rPr>
          <w:spacing w:val="-4"/>
        </w:rPr>
        <w:t xml:space="preserve"> </w:t>
      </w:r>
      <w:r>
        <w:t>Article,</w:t>
      </w:r>
      <w:r>
        <w:rPr>
          <w:spacing w:val="-4"/>
        </w:rPr>
        <w:t xml:space="preserve"> </w:t>
      </w:r>
      <w:r>
        <w:t>and</w:t>
      </w:r>
      <w:r>
        <w:rPr>
          <w:spacing w:val="-4"/>
        </w:rPr>
        <w:t xml:space="preserve"> </w:t>
      </w:r>
      <w:r>
        <w:t>fairly</w:t>
      </w:r>
      <w:r>
        <w:rPr>
          <w:spacing w:val="-4"/>
        </w:rPr>
        <w:t xml:space="preserve"> </w:t>
      </w:r>
      <w:r>
        <w:t>and</w:t>
      </w:r>
      <w:r>
        <w:rPr>
          <w:spacing w:val="-4"/>
        </w:rPr>
        <w:t xml:space="preserve"> </w:t>
      </w:r>
      <w:r>
        <w:t>effectively</w:t>
      </w:r>
      <w:r>
        <w:rPr>
          <w:spacing w:val="-4"/>
        </w:rPr>
        <w:t xml:space="preserve"> </w:t>
      </w:r>
      <w:r>
        <w:t>utilizes</w:t>
      </w:r>
      <w:r>
        <w:rPr>
          <w:spacing w:val="-4"/>
        </w:rPr>
        <w:t xml:space="preserve"> </w:t>
      </w:r>
      <w:r>
        <w:t>the</w:t>
      </w:r>
      <w:r>
        <w:rPr>
          <w:w w:val="99"/>
        </w:rPr>
        <w:t xml:space="preserve"> </w:t>
      </w:r>
      <w:r>
        <w:t>professional</w:t>
      </w:r>
      <w:r>
        <w:rPr>
          <w:spacing w:val="-6"/>
        </w:rPr>
        <w:t xml:space="preserve"> </w:t>
      </w:r>
      <w:r>
        <w:t>competencies</w:t>
      </w:r>
      <w:r>
        <w:rPr>
          <w:spacing w:val="-6"/>
        </w:rPr>
        <w:t xml:space="preserve"> </w:t>
      </w:r>
      <w:r>
        <w:t>of</w:t>
      </w:r>
      <w:r>
        <w:rPr>
          <w:spacing w:val="-5"/>
        </w:rPr>
        <w:t xml:space="preserve"> </w:t>
      </w:r>
      <w:r>
        <w:t>the</w:t>
      </w:r>
      <w:r>
        <w:rPr>
          <w:spacing w:val="-6"/>
        </w:rPr>
        <w:t xml:space="preserve"> </w:t>
      </w:r>
      <w:r>
        <w:t>members</w:t>
      </w:r>
      <w:r>
        <w:rPr>
          <w:spacing w:val="-5"/>
        </w:rPr>
        <w:t xml:space="preserve"> </w:t>
      </w:r>
      <w:r>
        <w:t>of</w:t>
      </w:r>
      <w:r>
        <w:rPr>
          <w:spacing w:val="-6"/>
        </w:rPr>
        <w:t xml:space="preserve"> </w:t>
      </w:r>
      <w:r>
        <w:t>the</w:t>
      </w:r>
      <w:r>
        <w:rPr>
          <w:spacing w:val="-5"/>
        </w:rPr>
        <w:t xml:space="preserve"> </w:t>
      </w:r>
      <w:r>
        <w:t>department</w:t>
      </w:r>
      <w:r>
        <w:rPr>
          <w:spacing w:val="-6"/>
        </w:rPr>
        <w:t xml:space="preserve"> </w:t>
      </w:r>
      <w:r>
        <w:t>or</w:t>
      </w:r>
      <w:r>
        <w:rPr>
          <w:spacing w:val="-5"/>
        </w:rPr>
        <w:t xml:space="preserve"> </w:t>
      </w:r>
      <w:r>
        <w:t>program. In</w:t>
      </w:r>
      <w:r>
        <w:rPr>
          <w:spacing w:val="-5"/>
        </w:rPr>
        <w:t xml:space="preserve"> </w:t>
      </w:r>
      <w:r>
        <w:t>the</w:t>
      </w:r>
      <w:r>
        <w:rPr>
          <w:spacing w:val="-5"/>
        </w:rPr>
        <w:t xml:space="preserve"> </w:t>
      </w:r>
      <w:r>
        <w:t>event</w:t>
      </w:r>
      <w:r>
        <w:rPr>
          <w:spacing w:val="-5"/>
        </w:rPr>
        <w:t xml:space="preserve"> </w:t>
      </w:r>
      <w:r>
        <w:t>the</w:t>
      </w:r>
      <w:r>
        <w:rPr>
          <w:spacing w:val="-5"/>
        </w:rPr>
        <w:t xml:space="preserve"> </w:t>
      </w:r>
      <w:r>
        <w:t>dean</w:t>
      </w:r>
      <w:r>
        <w:rPr>
          <w:spacing w:val="-5"/>
        </w:rPr>
        <w:t xml:space="preserve"> </w:t>
      </w:r>
      <w:r>
        <w:t>declines</w:t>
      </w:r>
      <w:r>
        <w:rPr>
          <w:spacing w:val="-5"/>
        </w:rPr>
        <w:t xml:space="preserve"> </w:t>
      </w:r>
      <w:r>
        <w:t>to</w:t>
      </w:r>
      <w:r>
        <w:rPr>
          <w:spacing w:val="-5"/>
        </w:rPr>
        <w:t xml:space="preserve"> </w:t>
      </w:r>
      <w:r>
        <w:t>implement</w:t>
      </w:r>
      <w:r>
        <w:rPr>
          <w:spacing w:val="-4"/>
        </w:rPr>
        <w:t xml:space="preserve"> </w:t>
      </w:r>
      <w:r>
        <w:t>a</w:t>
      </w:r>
      <w:r>
        <w:rPr>
          <w:spacing w:val="-5"/>
        </w:rPr>
        <w:t xml:space="preserve"> </w:t>
      </w:r>
      <w:r>
        <w:t>recommended</w:t>
      </w:r>
      <w:r>
        <w:rPr>
          <w:spacing w:val="-5"/>
        </w:rPr>
        <w:t xml:space="preserve"> </w:t>
      </w:r>
      <w:r>
        <w:t>workload</w:t>
      </w:r>
      <w:r>
        <w:rPr>
          <w:spacing w:val="-5"/>
        </w:rPr>
        <w:t xml:space="preserve"> </w:t>
      </w:r>
      <w:r>
        <w:t>plan because</w:t>
      </w:r>
      <w:r>
        <w:rPr>
          <w:spacing w:val="-6"/>
        </w:rPr>
        <w:t xml:space="preserve"> </w:t>
      </w:r>
      <w:r>
        <w:t>it</w:t>
      </w:r>
      <w:r>
        <w:rPr>
          <w:spacing w:val="-5"/>
        </w:rPr>
        <w:t xml:space="preserve"> </w:t>
      </w:r>
      <w:r>
        <w:t>does</w:t>
      </w:r>
      <w:r>
        <w:rPr>
          <w:spacing w:val="-5"/>
        </w:rPr>
        <w:t xml:space="preserve"> </w:t>
      </w:r>
      <w:r>
        <w:t>not</w:t>
      </w:r>
      <w:r>
        <w:rPr>
          <w:spacing w:val="-5"/>
        </w:rPr>
        <w:t xml:space="preserve"> </w:t>
      </w:r>
      <w:r>
        <w:t>meet</w:t>
      </w:r>
      <w:r>
        <w:rPr>
          <w:spacing w:val="-5"/>
        </w:rPr>
        <w:t xml:space="preserve"> </w:t>
      </w:r>
      <w:r>
        <w:t>the</w:t>
      </w:r>
      <w:r>
        <w:rPr>
          <w:spacing w:val="-5"/>
        </w:rPr>
        <w:t xml:space="preserve"> </w:t>
      </w:r>
      <w:r>
        <w:lastRenderedPageBreak/>
        <w:t>preceding</w:t>
      </w:r>
      <w:r>
        <w:rPr>
          <w:spacing w:val="-5"/>
        </w:rPr>
        <w:t xml:space="preserve"> </w:t>
      </w:r>
      <w:r>
        <w:t>requirements,</w:t>
      </w:r>
      <w:r>
        <w:rPr>
          <w:spacing w:val="-5"/>
        </w:rPr>
        <w:t xml:space="preserve"> </w:t>
      </w:r>
      <w:r>
        <w:t>or</w:t>
      </w:r>
      <w:r>
        <w:rPr>
          <w:spacing w:val="-5"/>
        </w:rPr>
        <w:t xml:space="preserve"> </w:t>
      </w:r>
      <w:r>
        <w:t>because</w:t>
      </w:r>
      <w:r>
        <w:rPr>
          <w:spacing w:val="-5"/>
        </w:rPr>
        <w:t xml:space="preserve"> </w:t>
      </w:r>
      <w:r>
        <w:t>he/she</w:t>
      </w:r>
      <w:r>
        <w:rPr>
          <w:w w:val="99"/>
        </w:rPr>
        <w:t xml:space="preserve"> </w:t>
      </w:r>
      <w:r>
        <w:t>cannot</w:t>
      </w:r>
      <w:r>
        <w:rPr>
          <w:spacing w:val="-10"/>
        </w:rPr>
        <w:t xml:space="preserve"> </w:t>
      </w:r>
      <w:r>
        <w:t>provide</w:t>
      </w:r>
      <w:r>
        <w:rPr>
          <w:spacing w:val="-9"/>
        </w:rPr>
        <w:t xml:space="preserve"> </w:t>
      </w:r>
      <w:r w:rsidRPr="004D2616">
        <w:t>an</w:t>
      </w:r>
      <w:r w:rsidRPr="004D2616">
        <w:rPr>
          <w:spacing w:val="-9"/>
        </w:rPr>
        <w:t xml:space="preserve"> </w:t>
      </w:r>
      <w:r w:rsidRPr="004D2616">
        <w:t>appropriately</w:t>
      </w:r>
      <w:r w:rsidR="004D2616">
        <w:t xml:space="preserve"> </w:t>
      </w:r>
      <w:r>
        <w:t>equipped</w:t>
      </w:r>
      <w:r>
        <w:rPr>
          <w:spacing w:val="-9"/>
        </w:rPr>
        <w:t xml:space="preserve"> </w:t>
      </w:r>
      <w:r>
        <w:t>classroom,</w:t>
      </w:r>
      <w:r>
        <w:rPr>
          <w:spacing w:val="-10"/>
        </w:rPr>
        <w:t xml:space="preserve"> </w:t>
      </w:r>
      <w:r>
        <w:t>he/she</w:t>
      </w:r>
      <w:r>
        <w:rPr>
          <w:w w:val="99"/>
        </w:rPr>
        <w:t xml:space="preserve"> </w:t>
      </w:r>
      <w:r>
        <w:t>shall</w:t>
      </w:r>
      <w:r>
        <w:rPr>
          <w:spacing w:val="-4"/>
        </w:rPr>
        <w:t xml:space="preserve"> </w:t>
      </w:r>
      <w:r>
        <w:t>return</w:t>
      </w:r>
      <w:r>
        <w:rPr>
          <w:spacing w:val="-3"/>
        </w:rPr>
        <w:t xml:space="preserve"> </w:t>
      </w:r>
      <w:r>
        <w:t>it</w:t>
      </w:r>
      <w:r>
        <w:rPr>
          <w:spacing w:val="-4"/>
        </w:rPr>
        <w:t xml:space="preserve"> </w:t>
      </w:r>
      <w:r>
        <w:t>to</w:t>
      </w:r>
      <w:r>
        <w:rPr>
          <w:spacing w:val="-3"/>
        </w:rPr>
        <w:t xml:space="preserve"> </w:t>
      </w:r>
      <w:r>
        <w:t>the</w:t>
      </w:r>
      <w:r>
        <w:rPr>
          <w:spacing w:val="-4"/>
        </w:rPr>
        <w:t xml:space="preserve"> </w:t>
      </w:r>
      <w:r>
        <w:t>members</w:t>
      </w:r>
      <w:r>
        <w:rPr>
          <w:spacing w:val="-3"/>
        </w:rPr>
        <w:t xml:space="preserve"> </w:t>
      </w:r>
      <w:r>
        <w:t>of</w:t>
      </w:r>
      <w:r>
        <w:rPr>
          <w:spacing w:val="-4"/>
        </w:rPr>
        <w:t xml:space="preserve"> </w:t>
      </w:r>
      <w:r>
        <w:t>the</w:t>
      </w:r>
      <w:r>
        <w:rPr>
          <w:spacing w:val="-3"/>
        </w:rPr>
        <w:t xml:space="preserve"> </w:t>
      </w:r>
      <w:r>
        <w:t>department</w:t>
      </w:r>
      <w:r>
        <w:rPr>
          <w:spacing w:val="-4"/>
        </w:rPr>
        <w:t xml:space="preserve"> </w:t>
      </w:r>
      <w:r>
        <w:t>or</w:t>
      </w:r>
      <w:r>
        <w:rPr>
          <w:spacing w:val="-3"/>
        </w:rPr>
        <w:t xml:space="preserve"> </w:t>
      </w:r>
      <w:r>
        <w:t>program</w:t>
      </w:r>
      <w:r>
        <w:rPr>
          <w:spacing w:val="-4"/>
        </w:rPr>
        <w:t xml:space="preserve"> </w:t>
      </w:r>
      <w:r>
        <w:t>by</w:t>
      </w:r>
      <w:r>
        <w:rPr>
          <w:spacing w:val="-3"/>
        </w:rPr>
        <w:t xml:space="preserve"> </w:t>
      </w:r>
      <w:r>
        <w:t>February</w:t>
      </w:r>
      <w:r>
        <w:rPr>
          <w:spacing w:val="-4"/>
        </w:rPr>
        <w:t xml:space="preserve"> </w:t>
      </w:r>
      <w:r>
        <w:t>1 with</w:t>
      </w:r>
      <w:r>
        <w:rPr>
          <w:spacing w:val="-7"/>
        </w:rPr>
        <w:t xml:space="preserve"> </w:t>
      </w:r>
      <w:r>
        <w:t>his/her</w:t>
      </w:r>
      <w:r>
        <w:rPr>
          <w:spacing w:val="-5"/>
        </w:rPr>
        <w:t xml:space="preserve"> </w:t>
      </w:r>
      <w:r>
        <w:t>written</w:t>
      </w:r>
      <w:r>
        <w:rPr>
          <w:spacing w:val="-6"/>
        </w:rPr>
        <w:t xml:space="preserve"> </w:t>
      </w:r>
      <w:r>
        <w:t>comments.</w:t>
      </w:r>
      <w:r>
        <w:rPr>
          <w:spacing w:val="-5"/>
        </w:rPr>
        <w:t xml:space="preserve"> </w:t>
      </w:r>
      <w:r>
        <w:t>The</w:t>
      </w:r>
      <w:r>
        <w:rPr>
          <w:spacing w:val="-5"/>
        </w:rPr>
        <w:t xml:space="preserve"> </w:t>
      </w:r>
      <w:r>
        <w:t>dean</w:t>
      </w:r>
      <w:r>
        <w:rPr>
          <w:spacing w:val="-6"/>
        </w:rPr>
        <w:t xml:space="preserve"> </w:t>
      </w:r>
      <w:r>
        <w:t>shall</w:t>
      </w:r>
      <w:r>
        <w:rPr>
          <w:spacing w:val="-5"/>
        </w:rPr>
        <w:t xml:space="preserve"> </w:t>
      </w:r>
      <w:r>
        <w:t>not</w:t>
      </w:r>
      <w:r>
        <w:rPr>
          <w:spacing w:val="-6"/>
        </w:rPr>
        <w:t xml:space="preserve"> </w:t>
      </w:r>
      <w:r>
        <w:t>change</w:t>
      </w:r>
      <w:r>
        <w:rPr>
          <w:spacing w:val="-5"/>
        </w:rPr>
        <w:t xml:space="preserve"> </w:t>
      </w:r>
      <w:r>
        <w:t>the</w:t>
      </w:r>
      <w:r>
        <w:rPr>
          <w:spacing w:val="-5"/>
        </w:rPr>
        <w:t xml:space="preserve"> </w:t>
      </w:r>
      <w:r>
        <w:t>maximum</w:t>
      </w:r>
      <w:r>
        <w:rPr>
          <w:w w:val="99"/>
        </w:rPr>
        <w:t xml:space="preserve"> </w:t>
      </w:r>
      <w:r>
        <w:t>number</w:t>
      </w:r>
      <w:r>
        <w:rPr>
          <w:spacing w:val="-4"/>
        </w:rPr>
        <w:t xml:space="preserve"> </w:t>
      </w:r>
      <w:r>
        <w:t>of</w:t>
      </w:r>
      <w:r>
        <w:rPr>
          <w:spacing w:val="-4"/>
        </w:rPr>
        <w:t xml:space="preserve"> </w:t>
      </w:r>
      <w:r>
        <w:t>students</w:t>
      </w:r>
      <w:r>
        <w:rPr>
          <w:spacing w:val="-3"/>
        </w:rPr>
        <w:t xml:space="preserve"> </w:t>
      </w:r>
      <w:r>
        <w:t>allowed</w:t>
      </w:r>
      <w:r>
        <w:rPr>
          <w:spacing w:val="-4"/>
        </w:rPr>
        <w:t xml:space="preserve"> </w:t>
      </w:r>
      <w:r>
        <w:t>in</w:t>
      </w:r>
      <w:r>
        <w:rPr>
          <w:spacing w:val="-4"/>
        </w:rPr>
        <w:t xml:space="preserve"> </w:t>
      </w:r>
      <w:r>
        <w:t>a</w:t>
      </w:r>
      <w:r>
        <w:rPr>
          <w:spacing w:val="-3"/>
        </w:rPr>
        <w:t xml:space="preserve"> </w:t>
      </w:r>
      <w:r>
        <w:t>section</w:t>
      </w:r>
      <w:r>
        <w:rPr>
          <w:spacing w:val="-4"/>
        </w:rPr>
        <w:t xml:space="preserve"> </w:t>
      </w:r>
      <w:r>
        <w:t>from</w:t>
      </w:r>
      <w:r>
        <w:rPr>
          <w:spacing w:val="-3"/>
        </w:rPr>
        <w:t xml:space="preserve"> </w:t>
      </w:r>
      <w:r>
        <w:t>the</w:t>
      </w:r>
      <w:r>
        <w:rPr>
          <w:spacing w:val="-4"/>
        </w:rPr>
        <w:t xml:space="preserve"> </w:t>
      </w:r>
      <w:r>
        <w:t>existing</w:t>
      </w:r>
      <w:r>
        <w:rPr>
          <w:spacing w:val="-4"/>
        </w:rPr>
        <w:t xml:space="preserve"> </w:t>
      </w:r>
      <w:r>
        <w:t>practice</w:t>
      </w:r>
      <w:r>
        <w:rPr>
          <w:spacing w:val="-3"/>
        </w:rPr>
        <w:t xml:space="preserve"> </w:t>
      </w:r>
      <w:r>
        <w:t>for</w:t>
      </w:r>
      <w:r>
        <w:rPr>
          <w:spacing w:val="-4"/>
        </w:rPr>
        <w:t xml:space="preserve"> </w:t>
      </w:r>
      <w:r>
        <w:t>that</w:t>
      </w:r>
      <w:r>
        <w:rPr>
          <w:w w:val="99"/>
        </w:rPr>
        <w:t xml:space="preserve"> </w:t>
      </w:r>
      <w:r>
        <w:t>course</w:t>
      </w:r>
      <w:r>
        <w:rPr>
          <w:spacing w:val="-4"/>
        </w:rPr>
        <w:t xml:space="preserve"> </w:t>
      </w:r>
      <w:r>
        <w:t>unless</w:t>
      </w:r>
      <w:r>
        <w:rPr>
          <w:spacing w:val="-4"/>
        </w:rPr>
        <w:t xml:space="preserve"> </w:t>
      </w:r>
      <w:r>
        <w:t>a</w:t>
      </w:r>
      <w:r>
        <w:rPr>
          <w:spacing w:val="-4"/>
        </w:rPr>
        <w:t xml:space="preserve"> </w:t>
      </w:r>
      <w:r>
        <w:t>change</w:t>
      </w:r>
      <w:r>
        <w:rPr>
          <w:spacing w:val="-4"/>
        </w:rPr>
        <w:t xml:space="preserve"> </w:t>
      </w:r>
      <w:r>
        <w:t>in</w:t>
      </w:r>
      <w:r>
        <w:rPr>
          <w:spacing w:val="-3"/>
        </w:rPr>
        <w:t xml:space="preserve"> </w:t>
      </w:r>
      <w:r>
        <w:t>the</w:t>
      </w:r>
      <w:r>
        <w:rPr>
          <w:spacing w:val="-4"/>
        </w:rPr>
        <w:t xml:space="preserve"> </w:t>
      </w:r>
      <w:r>
        <w:t>pedagogical</w:t>
      </w:r>
      <w:r>
        <w:rPr>
          <w:spacing w:val="-4"/>
        </w:rPr>
        <w:t xml:space="preserve"> </w:t>
      </w:r>
      <w:r>
        <w:t>nature</w:t>
      </w:r>
      <w:r>
        <w:rPr>
          <w:spacing w:val="-4"/>
        </w:rPr>
        <w:t xml:space="preserve"> </w:t>
      </w:r>
      <w:r>
        <w:t>of</w:t>
      </w:r>
      <w:r>
        <w:rPr>
          <w:spacing w:val="-3"/>
        </w:rPr>
        <w:t xml:space="preserve"> </w:t>
      </w:r>
      <w:r>
        <w:t>the</w:t>
      </w:r>
      <w:r>
        <w:rPr>
          <w:spacing w:val="-4"/>
        </w:rPr>
        <w:t xml:space="preserve"> </w:t>
      </w:r>
      <w:r>
        <w:t>course</w:t>
      </w:r>
      <w:r>
        <w:rPr>
          <w:spacing w:val="-4"/>
        </w:rPr>
        <w:t xml:space="preserve"> </w:t>
      </w:r>
      <w:r>
        <w:t>(e.g.</w:t>
      </w:r>
      <w:r>
        <w:rPr>
          <w:spacing w:val="-4"/>
        </w:rPr>
        <w:t xml:space="preserve"> </w:t>
      </w:r>
      <w:r>
        <w:t>the</w:t>
      </w:r>
      <w:r>
        <w:rPr>
          <w:w w:val="99"/>
        </w:rPr>
        <w:t xml:space="preserve"> </w:t>
      </w:r>
      <w:r>
        <w:t>conversion</w:t>
      </w:r>
      <w:r>
        <w:rPr>
          <w:spacing w:val="-3"/>
        </w:rPr>
        <w:t xml:space="preserve"> </w:t>
      </w:r>
      <w:r>
        <w:t>of</w:t>
      </w:r>
      <w:r>
        <w:rPr>
          <w:spacing w:val="-3"/>
        </w:rPr>
        <w:t xml:space="preserve"> </w:t>
      </w:r>
      <w:r>
        <w:t>a</w:t>
      </w:r>
      <w:r>
        <w:rPr>
          <w:spacing w:val="-3"/>
        </w:rPr>
        <w:t xml:space="preserve"> </w:t>
      </w:r>
      <w:r>
        <w:t>lab</w:t>
      </w:r>
      <w:r>
        <w:rPr>
          <w:spacing w:val="-3"/>
        </w:rPr>
        <w:t xml:space="preserve"> </w:t>
      </w:r>
      <w:r>
        <w:t>course</w:t>
      </w:r>
      <w:r>
        <w:rPr>
          <w:spacing w:val="-3"/>
        </w:rPr>
        <w:t xml:space="preserve"> </w:t>
      </w:r>
      <w:r>
        <w:t>to</w:t>
      </w:r>
      <w:r>
        <w:rPr>
          <w:spacing w:val="-3"/>
        </w:rPr>
        <w:t xml:space="preserve"> </w:t>
      </w:r>
      <w:r>
        <w:t>a</w:t>
      </w:r>
      <w:r>
        <w:rPr>
          <w:spacing w:val="-3"/>
        </w:rPr>
        <w:t xml:space="preserve"> </w:t>
      </w:r>
      <w:r>
        <w:t>demonstration</w:t>
      </w:r>
      <w:r>
        <w:rPr>
          <w:spacing w:val="-2"/>
        </w:rPr>
        <w:t xml:space="preserve"> </w:t>
      </w:r>
      <w:r>
        <w:t>course)</w:t>
      </w:r>
      <w:r>
        <w:rPr>
          <w:spacing w:val="-3"/>
        </w:rPr>
        <w:t xml:space="preserve"> </w:t>
      </w:r>
      <w:r>
        <w:t>is</w:t>
      </w:r>
      <w:r>
        <w:rPr>
          <w:spacing w:val="-3"/>
        </w:rPr>
        <w:t xml:space="preserve"> </w:t>
      </w:r>
      <w:r>
        <w:t>approved</w:t>
      </w:r>
      <w:r>
        <w:rPr>
          <w:spacing w:val="-3"/>
        </w:rPr>
        <w:t xml:space="preserve"> </w:t>
      </w:r>
      <w:r>
        <w:t>by</w:t>
      </w:r>
      <w:r>
        <w:rPr>
          <w:spacing w:val="-3"/>
        </w:rPr>
        <w:t xml:space="preserve"> </w:t>
      </w:r>
      <w:r>
        <w:t>the</w:t>
      </w:r>
      <w:r>
        <w:rPr>
          <w:w w:val="99"/>
        </w:rPr>
        <w:t xml:space="preserve"> </w:t>
      </w:r>
      <w:r>
        <w:t>department</w:t>
      </w:r>
      <w:r>
        <w:rPr>
          <w:spacing w:val="-6"/>
        </w:rPr>
        <w:t xml:space="preserve"> </w:t>
      </w:r>
      <w:r>
        <w:t>and</w:t>
      </w:r>
      <w:r>
        <w:rPr>
          <w:spacing w:val="-6"/>
        </w:rPr>
        <w:t xml:space="preserve"> </w:t>
      </w:r>
      <w:r>
        <w:t>then</w:t>
      </w:r>
      <w:r>
        <w:rPr>
          <w:spacing w:val="-5"/>
        </w:rPr>
        <w:t xml:space="preserve"> </w:t>
      </w:r>
      <w:r>
        <w:t>the</w:t>
      </w:r>
      <w:r>
        <w:rPr>
          <w:spacing w:val="-6"/>
        </w:rPr>
        <w:t xml:space="preserve"> </w:t>
      </w:r>
      <w:r>
        <w:t>appropriate</w:t>
      </w:r>
      <w:r>
        <w:rPr>
          <w:spacing w:val="-5"/>
        </w:rPr>
        <w:t xml:space="preserve"> </w:t>
      </w:r>
      <w:r>
        <w:t>APC.</w:t>
      </w:r>
      <w:r>
        <w:rPr>
          <w:spacing w:val="-6"/>
        </w:rPr>
        <w:t xml:space="preserve"> </w:t>
      </w:r>
      <w:r>
        <w:t>Under</w:t>
      </w:r>
      <w:r>
        <w:rPr>
          <w:spacing w:val="-5"/>
        </w:rPr>
        <w:t xml:space="preserve"> </w:t>
      </w:r>
      <w:r>
        <w:t>no</w:t>
      </w:r>
      <w:r>
        <w:rPr>
          <w:spacing w:val="-6"/>
        </w:rPr>
        <w:t xml:space="preserve"> </w:t>
      </w:r>
      <w:r>
        <w:t>circumstances</w:t>
      </w:r>
      <w:r>
        <w:rPr>
          <w:spacing w:val="-5"/>
        </w:rPr>
        <w:t xml:space="preserve"> </w:t>
      </w:r>
      <w:r>
        <w:t>shall</w:t>
      </w:r>
      <w:r>
        <w:rPr>
          <w:w w:val="99"/>
        </w:rPr>
        <w:t xml:space="preserve"> </w:t>
      </w:r>
      <w:r>
        <w:t>seminars</w:t>
      </w:r>
      <w:r>
        <w:rPr>
          <w:spacing w:val="-5"/>
        </w:rPr>
        <w:t xml:space="preserve"> </w:t>
      </w:r>
      <w:r>
        <w:t>and</w:t>
      </w:r>
      <w:r>
        <w:rPr>
          <w:spacing w:val="-5"/>
        </w:rPr>
        <w:t xml:space="preserve"> </w:t>
      </w:r>
      <w:r>
        <w:t>other</w:t>
      </w:r>
      <w:r>
        <w:rPr>
          <w:spacing w:val="-4"/>
        </w:rPr>
        <w:t xml:space="preserve"> </w:t>
      </w:r>
      <w:r>
        <w:t>similar</w:t>
      </w:r>
      <w:r>
        <w:rPr>
          <w:spacing w:val="51"/>
        </w:rPr>
        <w:t xml:space="preserve"> </w:t>
      </w:r>
      <w:r>
        <w:t>courses</w:t>
      </w:r>
      <w:r>
        <w:rPr>
          <w:spacing w:val="-5"/>
        </w:rPr>
        <w:t xml:space="preserve"> </w:t>
      </w:r>
      <w:r>
        <w:t>have</w:t>
      </w:r>
      <w:r>
        <w:rPr>
          <w:spacing w:val="-4"/>
        </w:rPr>
        <w:t xml:space="preserve"> </w:t>
      </w:r>
      <w:r>
        <w:t>a</w:t>
      </w:r>
      <w:r>
        <w:rPr>
          <w:spacing w:val="-5"/>
        </w:rPr>
        <w:t xml:space="preserve"> </w:t>
      </w:r>
      <w:r>
        <w:t>maximum</w:t>
      </w:r>
      <w:r>
        <w:rPr>
          <w:spacing w:val="-4"/>
        </w:rPr>
        <w:t xml:space="preserve"> </w:t>
      </w:r>
      <w:r>
        <w:t>student</w:t>
      </w:r>
      <w:r>
        <w:rPr>
          <w:spacing w:val="-5"/>
        </w:rPr>
        <w:t xml:space="preserve"> </w:t>
      </w:r>
      <w:r>
        <w:t>enrollment</w:t>
      </w:r>
      <w:r>
        <w:rPr>
          <w:spacing w:val="-4"/>
        </w:rPr>
        <w:t xml:space="preserve"> </w:t>
      </w:r>
      <w:r>
        <w:t>of more</w:t>
      </w:r>
      <w:r>
        <w:rPr>
          <w:spacing w:val="-5"/>
        </w:rPr>
        <w:t xml:space="preserve"> </w:t>
      </w:r>
      <w:r>
        <w:t>than</w:t>
      </w:r>
      <w:r>
        <w:rPr>
          <w:spacing w:val="-4"/>
        </w:rPr>
        <w:t xml:space="preserve"> </w:t>
      </w:r>
      <w:r>
        <w:t>16.</w:t>
      </w:r>
      <w:r>
        <w:rPr>
          <w:spacing w:val="-5"/>
        </w:rPr>
        <w:t xml:space="preserve"> </w:t>
      </w:r>
      <w:r>
        <w:t>Increases</w:t>
      </w:r>
      <w:r>
        <w:rPr>
          <w:spacing w:val="-4"/>
        </w:rPr>
        <w:t xml:space="preserve"> </w:t>
      </w:r>
      <w:r>
        <w:t>in</w:t>
      </w:r>
      <w:r>
        <w:rPr>
          <w:spacing w:val="-4"/>
        </w:rPr>
        <w:t xml:space="preserve"> </w:t>
      </w:r>
      <w:r>
        <w:t>the</w:t>
      </w:r>
      <w:r>
        <w:rPr>
          <w:spacing w:val="-5"/>
        </w:rPr>
        <w:t xml:space="preserve"> </w:t>
      </w:r>
      <w:r>
        <w:t>student</w:t>
      </w:r>
      <w:r>
        <w:rPr>
          <w:spacing w:val="-4"/>
        </w:rPr>
        <w:t xml:space="preserve"> </w:t>
      </w:r>
      <w:r>
        <w:t>enrollment</w:t>
      </w:r>
      <w:r>
        <w:rPr>
          <w:spacing w:val="-5"/>
        </w:rPr>
        <w:t xml:space="preserve"> </w:t>
      </w:r>
      <w:r>
        <w:t>maxima</w:t>
      </w:r>
      <w:r>
        <w:rPr>
          <w:spacing w:val="-4"/>
        </w:rPr>
        <w:t xml:space="preserve"> </w:t>
      </w:r>
      <w:r>
        <w:t>shall</w:t>
      </w:r>
      <w:r>
        <w:rPr>
          <w:spacing w:val="-4"/>
        </w:rPr>
        <w:t xml:space="preserve"> </w:t>
      </w:r>
      <w:r>
        <w:t>not</w:t>
      </w:r>
      <w:r>
        <w:rPr>
          <w:spacing w:val="-5"/>
        </w:rPr>
        <w:t xml:space="preserve"> </w:t>
      </w:r>
      <w:r>
        <w:t>be</w:t>
      </w:r>
      <w:r>
        <w:rPr>
          <w:spacing w:val="-4"/>
        </w:rPr>
        <w:t xml:space="preserve"> </w:t>
      </w:r>
      <w:r>
        <w:t>used as</w:t>
      </w:r>
      <w:r>
        <w:rPr>
          <w:spacing w:val="-5"/>
        </w:rPr>
        <w:t xml:space="preserve"> </w:t>
      </w:r>
      <w:r>
        <w:t>a</w:t>
      </w:r>
      <w:r>
        <w:rPr>
          <w:spacing w:val="-5"/>
        </w:rPr>
        <w:t xml:space="preserve"> </w:t>
      </w:r>
      <w:r>
        <w:t>mechanism</w:t>
      </w:r>
      <w:r>
        <w:rPr>
          <w:spacing w:val="-4"/>
        </w:rPr>
        <w:t xml:space="preserve"> </w:t>
      </w:r>
      <w:r>
        <w:t>for</w:t>
      </w:r>
      <w:r>
        <w:rPr>
          <w:spacing w:val="-5"/>
        </w:rPr>
        <w:t xml:space="preserve"> </w:t>
      </w:r>
      <w:r>
        <w:t>dealing</w:t>
      </w:r>
      <w:r>
        <w:rPr>
          <w:spacing w:val="-5"/>
        </w:rPr>
        <w:t xml:space="preserve"> </w:t>
      </w:r>
      <w:r>
        <w:t>with</w:t>
      </w:r>
      <w:r>
        <w:rPr>
          <w:spacing w:val="-4"/>
        </w:rPr>
        <w:t xml:space="preserve"> </w:t>
      </w:r>
      <w:r>
        <w:t>increased</w:t>
      </w:r>
      <w:r>
        <w:rPr>
          <w:spacing w:val="-5"/>
        </w:rPr>
        <w:t xml:space="preserve"> </w:t>
      </w:r>
      <w:r>
        <w:t>student</w:t>
      </w:r>
      <w:r>
        <w:rPr>
          <w:spacing w:val="-5"/>
        </w:rPr>
        <w:t xml:space="preserve"> </w:t>
      </w:r>
      <w:r>
        <w:t>enrollment</w:t>
      </w:r>
      <w:r>
        <w:rPr>
          <w:spacing w:val="-4"/>
        </w:rPr>
        <w:t xml:space="preserve"> </w:t>
      </w:r>
      <w:r>
        <w:t>or</w:t>
      </w:r>
      <w:r>
        <w:rPr>
          <w:spacing w:val="-5"/>
        </w:rPr>
        <w:t xml:space="preserve"> </w:t>
      </w:r>
      <w:r>
        <w:t>demand.</w:t>
      </w:r>
    </w:p>
    <w:p w14:paraId="25E55284" w14:textId="77777777" w:rsidR="00234066" w:rsidRPr="00234066" w:rsidRDefault="00234066" w:rsidP="00234066">
      <w:pPr>
        <w:pStyle w:val="BodyText"/>
        <w:ind w:left="0"/>
        <w:rPr>
          <w:sz w:val="17"/>
          <w:szCs w:val="17"/>
        </w:rPr>
      </w:pPr>
    </w:p>
    <w:p w14:paraId="50CCFBC0" w14:textId="56A8E680" w:rsidR="00B77564" w:rsidRDefault="00B77564" w:rsidP="00234066">
      <w:pPr>
        <w:pStyle w:val="BodyText"/>
        <w:spacing w:before="69"/>
        <w:ind w:left="1160" w:firstLine="720"/>
      </w:pPr>
      <w:r>
        <w:t>The enrollment maximum for the online version of a course shall</w:t>
      </w:r>
      <w:r w:rsidR="00F555C3">
        <w:t xml:space="preserve"> be the same as the in-person version of the course, unless the dean and the department agree that a lower cap is appropriate</w:t>
      </w:r>
      <w:r>
        <w:t>.</w:t>
      </w:r>
    </w:p>
    <w:p w14:paraId="00BB6F26" w14:textId="77777777" w:rsidR="00500D5E" w:rsidRDefault="00500D5E" w:rsidP="00234066">
      <w:pPr>
        <w:rPr>
          <w:rFonts w:ascii="Times New Roman" w:eastAsia="Times New Roman" w:hAnsi="Times New Roman" w:cs="Times New Roman"/>
          <w:sz w:val="17"/>
          <w:szCs w:val="17"/>
        </w:rPr>
      </w:pPr>
    </w:p>
    <w:p w14:paraId="31A3B31D" w14:textId="28C1B6D8" w:rsidR="00500D5E" w:rsidRPr="004D2616" w:rsidRDefault="00B06B53" w:rsidP="00234066">
      <w:pPr>
        <w:pStyle w:val="BodyText"/>
        <w:spacing w:before="69"/>
        <w:ind w:left="1160" w:firstLine="730"/>
      </w:pPr>
      <w:r w:rsidRPr="004D2616">
        <w:t>If</w:t>
      </w:r>
      <w:r w:rsidRPr="004D2616">
        <w:rPr>
          <w:spacing w:val="-6"/>
        </w:rPr>
        <w:t xml:space="preserve"> </w:t>
      </w:r>
      <w:r w:rsidRPr="004D2616">
        <w:t>a</w:t>
      </w:r>
      <w:r w:rsidRPr="004D2616">
        <w:rPr>
          <w:spacing w:val="-5"/>
        </w:rPr>
        <w:t xml:space="preserve"> </w:t>
      </w:r>
      <w:r w:rsidRPr="004D2616">
        <w:t>department</w:t>
      </w:r>
      <w:r w:rsidRPr="004D2616">
        <w:rPr>
          <w:spacing w:val="-5"/>
        </w:rPr>
        <w:t xml:space="preserve"> </w:t>
      </w:r>
      <w:r w:rsidRPr="004D2616">
        <w:t>or</w:t>
      </w:r>
      <w:r w:rsidRPr="004D2616">
        <w:rPr>
          <w:spacing w:val="-5"/>
        </w:rPr>
        <w:t xml:space="preserve"> </w:t>
      </w:r>
      <w:r w:rsidRPr="004D2616">
        <w:t>program</w:t>
      </w:r>
      <w:r w:rsidRPr="004D2616">
        <w:rPr>
          <w:spacing w:val="-5"/>
        </w:rPr>
        <w:t xml:space="preserve"> </w:t>
      </w:r>
      <w:r w:rsidRPr="004D2616">
        <w:t>feels</w:t>
      </w:r>
      <w:r w:rsidRPr="004D2616">
        <w:rPr>
          <w:spacing w:val="-5"/>
        </w:rPr>
        <w:t xml:space="preserve"> </w:t>
      </w:r>
      <w:r w:rsidRPr="004D2616">
        <w:t>that</w:t>
      </w:r>
      <w:r w:rsidRPr="004D2616">
        <w:rPr>
          <w:spacing w:val="-5"/>
        </w:rPr>
        <w:t xml:space="preserve"> </w:t>
      </w:r>
      <w:r w:rsidRPr="004D2616">
        <w:t>the</w:t>
      </w:r>
      <w:r w:rsidRPr="004D2616">
        <w:rPr>
          <w:spacing w:val="-5"/>
        </w:rPr>
        <w:t xml:space="preserve"> </w:t>
      </w:r>
      <w:r w:rsidRPr="004D2616">
        <w:t>maximum</w:t>
      </w:r>
      <w:r w:rsidRPr="004D2616">
        <w:rPr>
          <w:spacing w:val="-5"/>
        </w:rPr>
        <w:t xml:space="preserve"> </w:t>
      </w:r>
      <w:r w:rsidRPr="004D2616">
        <w:t>number of</w:t>
      </w:r>
      <w:r w:rsidRPr="004D2616">
        <w:rPr>
          <w:spacing w:val="-3"/>
        </w:rPr>
        <w:t xml:space="preserve"> </w:t>
      </w:r>
      <w:r w:rsidRPr="004D2616">
        <w:t>students</w:t>
      </w:r>
      <w:r w:rsidRPr="004D2616">
        <w:rPr>
          <w:spacing w:val="-2"/>
        </w:rPr>
        <w:t xml:space="preserve"> </w:t>
      </w:r>
      <w:r w:rsidRPr="004D2616">
        <w:t>allowed</w:t>
      </w:r>
      <w:r w:rsidRPr="004D2616">
        <w:rPr>
          <w:spacing w:val="-2"/>
        </w:rPr>
        <w:t xml:space="preserve"> </w:t>
      </w:r>
      <w:r w:rsidRPr="004D2616">
        <w:t>in</w:t>
      </w:r>
      <w:r w:rsidRPr="004D2616">
        <w:rPr>
          <w:spacing w:val="-2"/>
        </w:rPr>
        <w:t xml:space="preserve"> </w:t>
      </w:r>
      <w:r w:rsidRPr="004D2616">
        <w:t>a</w:t>
      </w:r>
      <w:r w:rsidRPr="004D2616">
        <w:rPr>
          <w:spacing w:val="-2"/>
        </w:rPr>
        <w:t xml:space="preserve"> </w:t>
      </w:r>
      <w:r w:rsidRPr="004D2616">
        <w:t>course</w:t>
      </w:r>
      <w:r w:rsidRPr="004D2616">
        <w:rPr>
          <w:spacing w:val="-2"/>
        </w:rPr>
        <w:t xml:space="preserve"> </w:t>
      </w:r>
      <w:r w:rsidRPr="004D2616">
        <w:t>is</w:t>
      </w:r>
      <w:r w:rsidRPr="004D2616">
        <w:rPr>
          <w:spacing w:val="-2"/>
        </w:rPr>
        <w:t xml:space="preserve"> </w:t>
      </w:r>
      <w:r w:rsidRPr="004D2616">
        <w:t>out</w:t>
      </w:r>
      <w:r w:rsidRPr="004D2616">
        <w:rPr>
          <w:spacing w:val="-3"/>
        </w:rPr>
        <w:t xml:space="preserve"> </w:t>
      </w:r>
      <w:r w:rsidRPr="004D2616">
        <w:t>of</w:t>
      </w:r>
      <w:r w:rsidRPr="004D2616">
        <w:rPr>
          <w:spacing w:val="-2"/>
        </w:rPr>
        <w:t xml:space="preserve"> </w:t>
      </w:r>
      <w:r w:rsidRPr="004D2616">
        <w:t>keeping</w:t>
      </w:r>
      <w:r w:rsidRPr="004D2616">
        <w:rPr>
          <w:spacing w:val="-2"/>
        </w:rPr>
        <w:t xml:space="preserve"> </w:t>
      </w:r>
      <w:r w:rsidRPr="004D2616">
        <w:t>with</w:t>
      </w:r>
      <w:r w:rsidRPr="004D2616">
        <w:rPr>
          <w:spacing w:val="-2"/>
        </w:rPr>
        <w:t xml:space="preserve"> </w:t>
      </w:r>
      <w:r w:rsidRPr="004D2616">
        <w:t>sound pedagogical</w:t>
      </w:r>
      <w:r w:rsidRPr="004D2616">
        <w:rPr>
          <w:spacing w:val="-6"/>
        </w:rPr>
        <w:t xml:space="preserve"> </w:t>
      </w:r>
      <w:r w:rsidRPr="004D2616">
        <w:t>practice,</w:t>
      </w:r>
      <w:r w:rsidRPr="004D2616">
        <w:rPr>
          <w:spacing w:val="-5"/>
        </w:rPr>
        <w:t xml:space="preserve"> </w:t>
      </w:r>
      <w:r w:rsidRPr="004D2616">
        <w:t>or</w:t>
      </w:r>
      <w:r w:rsidRPr="004D2616">
        <w:rPr>
          <w:spacing w:val="-6"/>
        </w:rPr>
        <w:t xml:space="preserve"> </w:t>
      </w:r>
      <w:r w:rsidRPr="004D2616">
        <w:t>the</w:t>
      </w:r>
      <w:r w:rsidRPr="004D2616">
        <w:rPr>
          <w:spacing w:val="-5"/>
        </w:rPr>
        <w:t xml:space="preserve"> </w:t>
      </w:r>
      <w:r w:rsidRPr="004D2616">
        <w:t>maximum</w:t>
      </w:r>
      <w:r w:rsidRPr="004D2616">
        <w:rPr>
          <w:spacing w:val="-5"/>
        </w:rPr>
        <w:t xml:space="preserve"> </w:t>
      </w:r>
      <w:r w:rsidRPr="004D2616">
        <w:t>of</w:t>
      </w:r>
      <w:r w:rsidRPr="004D2616">
        <w:rPr>
          <w:spacing w:val="-6"/>
        </w:rPr>
        <w:t xml:space="preserve"> </w:t>
      </w:r>
      <w:r w:rsidRPr="004D2616">
        <w:t>other</w:t>
      </w:r>
      <w:r w:rsidRPr="004D2616">
        <w:rPr>
          <w:spacing w:val="-5"/>
        </w:rPr>
        <w:t xml:space="preserve"> </w:t>
      </w:r>
      <w:r w:rsidRPr="004D2616">
        <w:t>similar</w:t>
      </w:r>
      <w:r w:rsidRPr="004D2616">
        <w:rPr>
          <w:spacing w:val="-6"/>
        </w:rPr>
        <w:t xml:space="preserve"> </w:t>
      </w:r>
      <w:r w:rsidRPr="004D2616">
        <w:t>courses, it</w:t>
      </w:r>
      <w:r w:rsidRPr="004D2616">
        <w:rPr>
          <w:spacing w:val="-4"/>
        </w:rPr>
        <w:t xml:space="preserve"> </w:t>
      </w:r>
      <w:r w:rsidRPr="004D2616">
        <w:t>may</w:t>
      </w:r>
      <w:r w:rsidRPr="004D2616">
        <w:rPr>
          <w:spacing w:val="-3"/>
        </w:rPr>
        <w:t xml:space="preserve"> </w:t>
      </w:r>
      <w:r w:rsidRPr="004D2616">
        <w:t>request</w:t>
      </w:r>
      <w:r w:rsidRPr="004D2616">
        <w:rPr>
          <w:spacing w:val="-3"/>
        </w:rPr>
        <w:t xml:space="preserve"> </w:t>
      </w:r>
      <w:r w:rsidRPr="004D2616">
        <w:t>a</w:t>
      </w:r>
      <w:r w:rsidRPr="004D2616">
        <w:rPr>
          <w:spacing w:val="-3"/>
        </w:rPr>
        <w:t xml:space="preserve"> </w:t>
      </w:r>
      <w:r w:rsidRPr="004D2616">
        <w:t>reduction</w:t>
      </w:r>
      <w:r w:rsidRPr="004D2616">
        <w:rPr>
          <w:spacing w:val="-4"/>
        </w:rPr>
        <w:t xml:space="preserve"> </w:t>
      </w:r>
      <w:r w:rsidRPr="004D2616">
        <w:t>of</w:t>
      </w:r>
      <w:r w:rsidRPr="004D2616">
        <w:rPr>
          <w:spacing w:val="-3"/>
        </w:rPr>
        <w:t xml:space="preserve"> </w:t>
      </w:r>
      <w:r w:rsidRPr="004D2616">
        <w:t>that</w:t>
      </w:r>
      <w:r w:rsidRPr="004D2616">
        <w:rPr>
          <w:spacing w:val="-3"/>
        </w:rPr>
        <w:t xml:space="preserve"> </w:t>
      </w:r>
      <w:r w:rsidRPr="004D2616">
        <w:t>number</w:t>
      </w:r>
      <w:r w:rsidRPr="004D2616">
        <w:rPr>
          <w:spacing w:val="-3"/>
        </w:rPr>
        <w:t xml:space="preserve"> </w:t>
      </w:r>
      <w:r w:rsidRPr="004D2616">
        <w:t>from</w:t>
      </w:r>
      <w:r w:rsidRPr="004D2616">
        <w:rPr>
          <w:spacing w:val="-4"/>
        </w:rPr>
        <w:t xml:space="preserve"> </w:t>
      </w:r>
      <w:r w:rsidRPr="004D2616">
        <w:t>the</w:t>
      </w:r>
      <w:r w:rsidRPr="004D2616">
        <w:rPr>
          <w:spacing w:val="-3"/>
        </w:rPr>
        <w:t xml:space="preserve"> </w:t>
      </w:r>
      <w:r w:rsidRPr="004D2616">
        <w:t>dean.</w:t>
      </w:r>
      <w:r w:rsidRPr="004D2616">
        <w:rPr>
          <w:spacing w:val="-3"/>
        </w:rPr>
        <w:t xml:space="preserve"> </w:t>
      </w:r>
      <w:r w:rsidRPr="004D2616">
        <w:t>If</w:t>
      </w:r>
      <w:r w:rsidRPr="004D2616">
        <w:rPr>
          <w:spacing w:val="-3"/>
        </w:rPr>
        <w:t xml:space="preserve"> </w:t>
      </w:r>
      <w:r w:rsidRPr="004D2616">
        <w:t>the</w:t>
      </w:r>
      <w:r w:rsidRPr="004D2616">
        <w:rPr>
          <w:w w:val="99"/>
        </w:rPr>
        <w:t xml:space="preserve"> </w:t>
      </w:r>
      <w:r w:rsidRPr="004D2616">
        <w:t>dean</w:t>
      </w:r>
      <w:r w:rsidRPr="004D2616">
        <w:rPr>
          <w:spacing w:val="-5"/>
        </w:rPr>
        <w:t xml:space="preserve"> </w:t>
      </w:r>
      <w:r w:rsidRPr="004D2616">
        <w:t>and</w:t>
      </w:r>
      <w:r w:rsidRPr="004D2616">
        <w:rPr>
          <w:spacing w:val="-5"/>
        </w:rPr>
        <w:t xml:space="preserve"> </w:t>
      </w:r>
      <w:r w:rsidRPr="004D2616">
        <w:t>the</w:t>
      </w:r>
      <w:r w:rsidRPr="004D2616">
        <w:rPr>
          <w:spacing w:val="-5"/>
        </w:rPr>
        <w:t xml:space="preserve"> </w:t>
      </w:r>
      <w:r w:rsidRPr="004D2616">
        <w:t>department</w:t>
      </w:r>
      <w:r w:rsidRPr="004D2616">
        <w:rPr>
          <w:spacing w:val="-5"/>
        </w:rPr>
        <w:t xml:space="preserve"> </w:t>
      </w:r>
      <w:r w:rsidRPr="004D2616">
        <w:t>or</w:t>
      </w:r>
      <w:r w:rsidRPr="004D2616">
        <w:rPr>
          <w:spacing w:val="-5"/>
        </w:rPr>
        <w:t xml:space="preserve"> </w:t>
      </w:r>
      <w:r w:rsidRPr="004D2616">
        <w:t>program</w:t>
      </w:r>
      <w:r w:rsidR="00E73F92">
        <w:rPr>
          <w:spacing w:val="-5"/>
        </w:rPr>
        <w:t xml:space="preserve"> </w:t>
      </w:r>
      <w:r w:rsidRPr="004D2616">
        <w:t>agree</w:t>
      </w:r>
      <w:r w:rsidR="00E73F92">
        <w:t>,</w:t>
      </w:r>
      <w:r w:rsidRPr="004D2616">
        <w:rPr>
          <w:spacing w:val="-5"/>
        </w:rPr>
        <w:t xml:space="preserve"> </w:t>
      </w:r>
      <w:r w:rsidRPr="004D2616">
        <w:t>the</w:t>
      </w:r>
      <w:r w:rsidRPr="004D2616">
        <w:rPr>
          <w:spacing w:val="-5"/>
        </w:rPr>
        <w:t xml:space="preserve"> </w:t>
      </w:r>
      <w:r w:rsidRPr="004D2616">
        <w:t>maximum</w:t>
      </w:r>
      <w:r w:rsidRPr="004D2616">
        <w:rPr>
          <w:spacing w:val="-5"/>
        </w:rPr>
        <w:t xml:space="preserve"> </w:t>
      </w:r>
      <w:r w:rsidRPr="004D2616">
        <w:t>for that</w:t>
      </w:r>
      <w:r w:rsidRPr="004D2616">
        <w:rPr>
          <w:spacing w:val="-4"/>
        </w:rPr>
        <w:t xml:space="preserve"> </w:t>
      </w:r>
      <w:r w:rsidRPr="004D2616">
        <w:t>course</w:t>
      </w:r>
      <w:r w:rsidRPr="004D2616">
        <w:rPr>
          <w:spacing w:val="-3"/>
        </w:rPr>
        <w:t xml:space="preserve"> </w:t>
      </w:r>
      <w:r w:rsidRPr="004D2616">
        <w:t>shall</w:t>
      </w:r>
      <w:r w:rsidRPr="004D2616">
        <w:rPr>
          <w:spacing w:val="-4"/>
        </w:rPr>
        <w:t xml:space="preserve"> </w:t>
      </w:r>
      <w:r w:rsidRPr="004D2616">
        <w:t>be</w:t>
      </w:r>
      <w:r w:rsidRPr="004D2616">
        <w:rPr>
          <w:spacing w:val="-3"/>
        </w:rPr>
        <w:t xml:space="preserve"> </w:t>
      </w:r>
      <w:r w:rsidRPr="004D2616">
        <w:t>reduced</w:t>
      </w:r>
      <w:r w:rsidRPr="004D2616">
        <w:rPr>
          <w:spacing w:val="-3"/>
        </w:rPr>
        <w:t xml:space="preserve"> </w:t>
      </w:r>
      <w:r w:rsidRPr="004D2616">
        <w:t>to</w:t>
      </w:r>
      <w:r w:rsidRPr="004D2616">
        <w:rPr>
          <w:spacing w:val="-4"/>
        </w:rPr>
        <w:t xml:space="preserve"> </w:t>
      </w:r>
      <w:r w:rsidRPr="004D2616">
        <w:t>that</w:t>
      </w:r>
      <w:r w:rsidRPr="004D2616">
        <w:rPr>
          <w:spacing w:val="-3"/>
        </w:rPr>
        <w:t xml:space="preserve"> </w:t>
      </w:r>
      <w:r w:rsidRPr="004D2616">
        <w:t>agreed</w:t>
      </w:r>
      <w:r w:rsidRPr="004D2616">
        <w:rPr>
          <w:spacing w:val="-3"/>
        </w:rPr>
        <w:t xml:space="preserve"> </w:t>
      </w:r>
      <w:r w:rsidRPr="004D2616">
        <w:t>upon</w:t>
      </w:r>
      <w:r w:rsidRPr="004D2616">
        <w:rPr>
          <w:spacing w:val="-4"/>
        </w:rPr>
        <w:t xml:space="preserve"> </w:t>
      </w:r>
      <w:r w:rsidRPr="004D2616">
        <w:t>number.</w:t>
      </w:r>
      <w:r w:rsidRPr="004D2616">
        <w:rPr>
          <w:spacing w:val="-3"/>
        </w:rPr>
        <w:t xml:space="preserve"> </w:t>
      </w:r>
      <w:r w:rsidRPr="004D2616">
        <w:t>If</w:t>
      </w:r>
      <w:r w:rsidRPr="004D2616">
        <w:rPr>
          <w:spacing w:val="-3"/>
        </w:rPr>
        <w:t xml:space="preserve"> </w:t>
      </w:r>
      <w:r w:rsidRPr="004D2616">
        <w:t>the</w:t>
      </w:r>
      <w:r w:rsidRPr="004D2616">
        <w:rPr>
          <w:w w:val="99"/>
        </w:rPr>
        <w:t xml:space="preserve"> </w:t>
      </w:r>
      <w:r w:rsidRPr="004D2616">
        <w:t>department</w:t>
      </w:r>
      <w:r w:rsidRPr="004D2616">
        <w:rPr>
          <w:spacing w:val="-6"/>
        </w:rPr>
        <w:t xml:space="preserve"> </w:t>
      </w:r>
      <w:r w:rsidRPr="004D2616">
        <w:t>and</w:t>
      </w:r>
      <w:r w:rsidRPr="004D2616">
        <w:rPr>
          <w:spacing w:val="-6"/>
        </w:rPr>
        <w:t xml:space="preserve"> </w:t>
      </w:r>
      <w:r w:rsidRPr="004D2616">
        <w:t>dean</w:t>
      </w:r>
      <w:r w:rsidRPr="004D2616">
        <w:rPr>
          <w:spacing w:val="-6"/>
        </w:rPr>
        <w:t xml:space="preserve"> </w:t>
      </w:r>
      <w:r w:rsidRPr="004D2616">
        <w:t>disagree,</w:t>
      </w:r>
      <w:r w:rsidRPr="004D2616">
        <w:rPr>
          <w:spacing w:val="-6"/>
        </w:rPr>
        <w:t xml:space="preserve"> </w:t>
      </w:r>
      <w:r w:rsidRPr="004D2616">
        <w:t>the</w:t>
      </w:r>
      <w:r w:rsidRPr="004D2616">
        <w:rPr>
          <w:spacing w:val="-6"/>
        </w:rPr>
        <w:t xml:space="preserve"> </w:t>
      </w:r>
      <w:r w:rsidRPr="004D2616">
        <w:t>department</w:t>
      </w:r>
      <w:r w:rsidRPr="004D2616">
        <w:rPr>
          <w:spacing w:val="-6"/>
        </w:rPr>
        <w:t xml:space="preserve"> </w:t>
      </w:r>
      <w:r w:rsidRPr="004D2616">
        <w:t>or</w:t>
      </w:r>
      <w:r w:rsidRPr="004D2616">
        <w:rPr>
          <w:spacing w:val="-6"/>
        </w:rPr>
        <w:t xml:space="preserve"> </w:t>
      </w:r>
      <w:r w:rsidRPr="004D2616">
        <w:t>program</w:t>
      </w:r>
      <w:r w:rsidRPr="004D2616">
        <w:rPr>
          <w:spacing w:val="-6"/>
        </w:rPr>
        <w:t xml:space="preserve"> </w:t>
      </w:r>
      <w:r w:rsidRPr="004D2616">
        <w:t>may appeal</w:t>
      </w:r>
      <w:r w:rsidRPr="004D2616">
        <w:rPr>
          <w:spacing w:val="-4"/>
        </w:rPr>
        <w:t xml:space="preserve"> </w:t>
      </w:r>
      <w:r w:rsidRPr="004D2616">
        <w:t>to</w:t>
      </w:r>
      <w:r w:rsidRPr="004D2616">
        <w:rPr>
          <w:spacing w:val="-4"/>
        </w:rPr>
        <w:t xml:space="preserve"> </w:t>
      </w:r>
      <w:r w:rsidRPr="004D2616">
        <w:t>the</w:t>
      </w:r>
      <w:r w:rsidRPr="004D2616">
        <w:rPr>
          <w:spacing w:val="-4"/>
        </w:rPr>
        <w:t xml:space="preserve"> </w:t>
      </w:r>
      <w:r w:rsidRPr="004D2616">
        <w:t>Provost.</w:t>
      </w:r>
      <w:r w:rsidRPr="004D2616">
        <w:rPr>
          <w:spacing w:val="-3"/>
        </w:rPr>
        <w:t xml:space="preserve"> </w:t>
      </w:r>
      <w:r w:rsidRPr="004D2616">
        <w:t>The</w:t>
      </w:r>
      <w:r w:rsidRPr="004D2616">
        <w:rPr>
          <w:spacing w:val="-4"/>
        </w:rPr>
        <w:t xml:space="preserve"> </w:t>
      </w:r>
      <w:r w:rsidRPr="004D2616">
        <w:t>Provost</w:t>
      </w:r>
      <w:r w:rsidRPr="004D2616">
        <w:rPr>
          <w:spacing w:val="-4"/>
        </w:rPr>
        <w:t xml:space="preserve"> </w:t>
      </w:r>
      <w:r w:rsidRPr="004D2616">
        <w:t>shall</w:t>
      </w:r>
      <w:r w:rsidRPr="004D2616">
        <w:rPr>
          <w:spacing w:val="-3"/>
        </w:rPr>
        <w:t xml:space="preserve"> </w:t>
      </w:r>
      <w:r w:rsidRPr="004D2616">
        <w:t>then</w:t>
      </w:r>
      <w:r w:rsidRPr="004D2616">
        <w:rPr>
          <w:spacing w:val="-4"/>
        </w:rPr>
        <w:t xml:space="preserve"> </w:t>
      </w:r>
      <w:r w:rsidRPr="004D2616">
        <w:t>render</w:t>
      </w:r>
      <w:r w:rsidRPr="004D2616">
        <w:rPr>
          <w:spacing w:val="-4"/>
        </w:rPr>
        <w:t xml:space="preserve"> </w:t>
      </w:r>
      <w:r w:rsidRPr="004D2616">
        <w:t>a</w:t>
      </w:r>
      <w:r w:rsidRPr="004D2616">
        <w:rPr>
          <w:spacing w:val="-3"/>
        </w:rPr>
        <w:t xml:space="preserve"> </w:t>
      </w:r>
      <w:r w:rsidRPr="004D2616">
        <w:t>judgment</w:t>
      </w:r>
      <w:r w:rsidRPr="004D2616">
        <w:rPr>
          <w:w w:val="99"/>
        </w:rPr>
        <w:t xml:space="preserve"> </w:t>
      </w:r>
      <w:r w:rsidRPr="004D2616">
        <w:t>on</w:t>
      </w:r>
      <w:r w:rsidRPr="004D2616">
        <w:rPr>
          <w:spacing w:val="-5"/>
        </w:rPr>
        <w:t xml:space="preserve"> </w:t>
      </w:r>
      <w:r w:rsidRPr="004D2616">
        <w:t>the</w:t>
      </w:r>
      <w:r w:rsidRPr="004D2616">
        <w:rPr>
          <w:spacing w:val="-4"/>
        </w:rPr>
        <w:t xml:space="preserve"> </w:t>
      </w:r>
      <w:r w:rsidRPr="004D2616">
        <w:t>appropriate</w:t>
      </w:r>
      <w:r w:rsidRPr="004D2616">
        <w:rPr>
          <w:spacing w:val="-4"/>
        </w:rPr>
        <w:t xml:space="preserve"> </w:t>
      </w:r>
      <w:r w:rsidRPr="004D2616">
        <w:t>maximum</w:t>
      </w:r>
      <w:r w:rsidRPr="004D2616">
        <w:rPr>
          <w:spacing w:val="-5"/>
        </w:rPr>
        <w:t xml:space="preserve"> </w:t>
      </w:r>
      <w:r w:rsidRPr="004D2616">
        <w:t>for</w:t>
      </w:r>
      <w:r w:rsidRPr="004D2616">
        <w:rPr>
          <w:spacing w:val="-4"/>
        </w:rPr>
        <w:t xml:space="preserve"> </w:t>
      </w:r>
      <w:r w:rsidRPr="004D2616">
        <w:t>that</w:t>
      </w:r>
      <w:r w:rsidRPr="004D2616">
        <w:rPr>
          <w:spacing w:val="-4"/>
        </w:rPr>
        <w:t xml:space="preserve"> </w:t>
      </w:r>
      <w:r w:rsidRPr="004D2616">
        <w:t>course</w:t>
      </w:r>
      <w:r w:rsidRPr="004D2616">
        <w:rPr>
          <w:spacing w:val="-5"/>
        </w:rPr>
        <w:t xml:space="preserve"> </w:t>
      </w:r>
      <w:r w:rsidRPr="004D2616">
        <w:t>which</w:t>
      </w:r>
      <w:r w:rsidRPr="004D2616">
        <w:rPr>
          <w:spacing w:val="-4"/>
        </w:rPr>
        <w:t xml:space="preserve"> </w:t>
      </w:r>
      <w:r w:rsidRPr="004D2616">
        <w:t>shall</w:t>
      </w:r>
      <w:r w:rsidRPr="004D2616">
        <w:rPr>
          <w:spacing w:val="-4"/>
        </w:rPr>
        <w:t xml:space="preserve"> </w:t>
      </w:r>
      <w:r w:rsidRPr="004D2616">
        <w:t>then become</w:t>
      </w:r>
      <w:r w:rsidRPr="004D2616">
        <w:rPr>
          <w:spacing w:val="-6"/>
        </w:rPr>
        <w:t xml:space="preserve"> </w:t>
      </w:r>
      <w:r w:rsidRPr="004D2616">
        <w:t>the</w:t>
      </w:r>
      <w:r w:rsidRPr="004D2616">
        <w:rPr>
          <w:spacing w:val="-5"/>
        </w:rPr>
        <w:t xml:space="preserve"> </w:t>
      </w:r>
      <w:r w:rsidRPr="004D2616">
        <w:t>maximum</w:t>
      </w:r>
      <w:r w:rsidRPr="004D2616">
        <w:rPr>
          <w:spacing w:val="-5"/>
        </w:rPr>
        <w:t xml:space="preserve"> </w:t>
      </w:r>
      <w:r w:rsidRPr="004D2616">
        <w:t>for</w:t>
      </w:r>
      <w:r w:rsidRPr="004D2616">
        <w:rPr>
          <w:spacing w:val="-5"/>
        </w:rPr>
        <w:t xml:space="preserve"> </w:t>
      </w:r>
      <w:r w:rsidRPr="004D2616">
        <w:t>that</w:t>
      </w:r>
      <w:r w:rsidRPr="004D2616">
        <w:rPr>
          <w:spacing w:val="-5"/>
        </w:rPr>
        <w:t xml:space="preserve"> </w:t>
      </w:r>
      <w:r w:rsidRPr="004D2616">
        <w:t>course.</w:t>
      </w:r>
    </w:p>
    <w:p w14:paraId="2D1859A8" w14:textId="77777777" w:rsidR="004D2616" w:rsidRPr="00234066" w:rsidRDefault="004D2616" w:rsidP="00234066">
      <w:pPr>
        <w:pStyle w:val="BodyText"/>
        <w:ind w:left="0"/>
        <w:rPr>
          <w:sz w:val="17"/>
          <w:szCs w:val="17"/>
        </w:rPr>
      </w:pPr>
    </w:p>
    <w:p w14:paraId="17D7B334" w14:textId="2DF5E00F" w:rsidR="00500D5E" w:rsidRDefault="00B06B53" w:rsidP="00234066">
      <w:pPr>
        <w:pStyle w:val="BodyText"/>
        <w:spacing w:before="39"/>
        <w:ind w:left="1160" w:firstLine="720"/>
      </w:pPr>
      <w:r>
        <w:t>The</w:t>
      </w:r>
      <w:r>
        <w:rPr>
          <w:spacing w:val="-4"/>
        </w:rPr>
        <w:t xml:space="preserve"> </w:t>
      </w:r>
      <w:r>
        <w:t>members</w:t>
      </w:r>
      <w:r>
        <w:rPr>
          <w:spacing w:val="-4"/>
        </w:rPr>
        <w:t xml:space="preserve"> </w:t>
      </w:r>
      <w:r>
        <w:t>of</w:t>
      </w:r>
      <w:r>
        <w:rPr>
          <w:spacing w:val="-4"/>
        </w:rPr>
        <w:t xml:space="preserve"> </w:t>
      </w:r>
      <w:r>
        <w:t>the</w:t>
      </w:r>
      <w:r>
        <w:rPr>
          <w:spacing w:val="-4"/>
        </w:rPr>
        <w:t xml:space="preserve"> </w:t>
      </w:r>
      <w:r>
        <w:t>department</w:t>
      </w:r>
      <w:r>
        <w:rPr>
          <w:spacing w:val="-3"/>
        </w:rPr>
        <w:t xml:space="preserve"> </w:t>
      </w:r>
      <w:r>
        <w:t>or</w:t>
      </w:r>
      <w:r>
        <w:rPr>
          <w:spacing w:val="-4"/>
        </w:rPr>
        <w:t xml:space="preserve"> </w:t>
      </w:r>
      <w:r>
        <w:t>program</w:t>
      </w:r>
      <w:r>
        <w:rPr>
          <w:spacing w:val="52"/>
        </w:rPr>
        <w:t xml:space="preserve"> </w:t>
      </w:r>
      <w:r>
        <w:t>shall</w:t>
      </w:r>
      <w:r>
        <w:rPr>
          <w:spacing w:val="-4"/>
        </w:rPr>
        <w:t xml:space="preserve"> </w:t>
      </w:r>
      <w:r>
        <w:t>have</w:t>
      </w:r>
      <w:r>
        <w:rPr>
          <w:spacing w:val="-3"/>
        </w:rPr>
        <w:t xml:space="preserve"> </w:t>
      </w:r>
      <w:r>
        <w:t>a</w:t>
      </w:r>
      <w:r>
        <w:rPr>
          <w:spacing w:val="-4"/>
        </w:rPr>
        <w:t xml:space="preserve"> </w:t>
      </w:r>
      <w:r>
        <w:t>period</w:t>
      </w:r>
      <w:r>
        <w:rPr>
          <w:spacing w:val="-4"/>
        </w:rPr>
        <w:t xml:space="preserve"> </w:t>
      </w:r>
      <w:r>
        <w:t>of ten</w:t>
      </w:r>
      <w:r>
        <w:rPr>
          <w:spacing w:val="-3"/>
        </w:rPr>
        <w:t xml:space="preserve"> </w:t>
      </w:r>
      <w:r>
        <w:t>(10)</w:t>
      </w:r>
      <w:r>
        <w:rPr>
          <w:spacing w:val="-3"/>
        </w:rPr>
        <w:t xml:space="preserve"> </w:t>
      </w:r>
      <w:r>
        <w:t>working</w:t>
      </w:r>
      <w:r>
        <w:rPr>
          <w:spacing w:val="-3"/>
        </w:rPr>
        <w:t xml:space="preserve"> </w:t>
      </w:r>
      <w:r>
        <w:t>days</w:t>
      </w:r>
      <w:r>
        <w:rPr>
          <w:spacing w:val="-3"/>
        </w:rPr>
        <w:t xml:space="preserve"> </w:t>
      </w:r>
      <w:r>
        <w:t>after</w:t>
      </w:r>
      <w:r>
        <w:rPr>
          <w:spacing w:val="-2"/>
        </w:rPr>
        <w:t xml:space="preserve"> </w:t>
      </w:r>
      <w:r>
        <w:t>return</w:t>
      </w:r>
      <w:r>
        <w:rPr>
          <w:spacing w:val="-3"/>
        </w:rPr>
        <w:t xml:space="preserve"> </w:t>
      </w:r>
      <w:r>
        <w:t>of</w:t>
      </w:r>
      <w:r>
        <w:rPr>
          <w:spacing w:val="-3"/>
        </w:rPr>
        <w:t xml:space="preserve"> </w:t>
      </w:r>
      <w:r>
        <w:t>the</w:t>
      </w:r>
      <w:r>
        <w:rPr>
          <w:spacing w:val="-3"/>
        </w:rPr>
        <w:t xml:space="preserve"> </w:t>
      </w:r>
      <w:r>
        <w:t>workload</w:t>
      </w:r>
      <w:r>
        <w:rPr>
          <w:spacing w:val="-2"/>
        </w:rPr>
        <w:t xml:space="preserve"> </w:t>
      </w:r>
      <w:r>
        <w:t>plan</w:t>
      </w:r>
      <w:r>
        <w:rPr>
          <w:spacing w:val="-3"/>
        </w:rPr>
        <w:t xml:space="preserve"> </w:t>
      </w:r>
      <w:r>
        <w:t>to</w:t>
      </w:r>
      <w:r>
        <w:rPr>
          <w:spacing w:val="-3"/>
        </w:rPr>
        <w:t xml:space="preserve"> </w:t>
      </w:r>
      <w:r>
        <w:t>make</w:t>
      </w:r>
      <w:r>
        <w:rPr>
          <w:spacing w:val="-3"/>
        </w:rPr>
        <w:t xml:space="preserve"> </w:t>
      </w:r>
      <w:r>
        <w:t>such changes</w:t>
      </w:r>
      <w:r>
        <w:rPr>
          <w:spacing w:val="-4"/>
        </w:rPr>
        <w:t xml:space="preserve"> </w:t>
      </w:r>
      <w:r>
        <w:t>in</w:t>
      </w:r>
      <w:r>
        <w:rPr>
          <w:spacing w:val="-4"/>
        </w:rPr>
        <w:t xml:space="preserve"> </w:t>
      </w:r>
      <w:r>
        <w:t>the</w:t>
      </w:r>
      <w:r>
        <w:rPr>
          <w:spacing w:val="-4"/>
        </w:rPr>
        <w:t xml:space="preserve"> </w:t>
      </w:r>
      <w:r>
        <w:t>plan</w:t>
      </w:r>
      <w:r>
        <w:rPr>
          <w:spacing w:val="-4"/>
        </w:rPr>
        <w:t xml:space="preserve"> </w:t>
      </w:r>
      <w:r>
        <w:t>as</w:t>
      </w:r>
      <w:r>
        <w:rPr>
          <w:spacing w:val="-3"/>
        </w:rPr>
        <w:t xml:space="preserve"> </w:t>
      </w:r>
      <w:r>
        <w:t>they</w:t>
      </w:r>
      <w:r>
        <w:rPr>
          <w:spacing w:val="-4"/>
        </w:rPr>
        <w:t xml:space="preserve"> </w:t>
      </w:r>
      <w:r>
        <w:t>deem</w:t>
      </w:r>
      <w:r>
        <w:rPr>
          <w:spacing w:val="-4"/>
        </w:rPr>
        <w:t xml:space="preserve"> </w:t>
      </w:r>
      <w:r>
        <w:t>appropriate</w:t>
      </w:r>
      <w:r>
        <w:rPr>
          <w:spacing w:val="-4"/>
        </w:rPr>
        <w:t xml:space="preserve"> </w:t>
      </w:r>
      <w:r>
        <w:t>and</w:t>
      </w:r>
      <w:r>
        <w:rPr>
          <w:spacing w:val="-4"/>
        </w:rPr>
        <w:t xml:space="preserve"> </w:t>
      </w:r>
      <w:r>
        <w:t>to</w:t>
      </w:r>
      <w:r>
        <w:rPr>
          <w:spacing w:val="-3"/>
        </w:rPr>
        <w:t xml:space="preserve"> </w:t>
      </w:r>
      <w:r>
        <w:t>make</w:t>
      </w:r>
      <w:r>
        <w:rPr>
          <w:spacing w:val="-4"/>
        </w:rPr>
        <w:t xml:space="preserve"> </w:t>
      </w:r>
      <w:r>
        <w:t>any</w:t>
      </w:r>
      <w:r>
        <w:rPr>
          <w:spacing w:val="-4"/>
        </w:rPr>
        <w:t xml:space="preserve"> </w:t>
      </w:r>
      <w:r>
        <w:t>other responses</w:t>
      </w:r>
      <w:r>
        <w:rPr>
          <w:spacing w:val="-3"/>
        </w:rPr>
        <w:t xml:space="preserve"> </w:t>
      </w:r>
      <w:r>
        <w:t>to</w:t>
      </w:r>
      <w:r>
        <w:rPr>
          <w:spacing w:val="-4"/>
        </w:rPr>
        <w:t xml:space="preserve"> </w:t>
      </w:r>
      <w:r>
        <w:t>the</w:t>
      </w:r>
      <w:r>
        <w:rPr>
          <w:spacing w:val="-3"/>
        </w:rPr>
        <w:t xml:space="preserve"> </w:t>
      </w:r>
      <w:r>
        <w:t>dean's</w:t>
      </w:r>
      <w:r>
        <w:rPr>
          <w:spacing w:val="-3"/>
        </w:rPr>
        <w:t xml:space="preserve"> </w:t>
      </w:r>
      <w:r>
        <w:t>comments.</w:t>
      </w:r>
      <w:r>
        <w:rPr>
          <w:spacing w:val="54"/>
        </w:rPr>
        <w:t xml:space="preserve"> </w:t>
      </w:r>
      <w:r>
        <w:t>If</w:t>
      </w:r>
      <w:r>
        <w:rPr>
          <w:spacing w:val="-3"/>
        </w:rPr>
        <w:t xml:space="preserve"> </w:t>
      </w:r>
      <w:r>
        <w:t>the</w:t>
      </w:r>
      <w:r>
        <w:rPr>
          <w:spacing w:val="-3"/>
        </w:rPr>
        <w:t xml:space="preserve"> </w:t>
      </w:r>
      <w:r>
        <w:t>dean</w:t>
      </w:r>
      <w:r>
        <w:rPr>
          <w:spacing w:val="-3"/>
        </w:rPr>
        <w:t xml:space="preserve"> </w:t>
      </w:r>
      <w:r>
        <w:t>and</w:t>
      </w:r>
      <w:r>
        <w:rPr>
          <w:spacing w:val="-3"/>
        </w:rPr>
        <w:t xml:space="preserve"> </w:t>
      </w:r>
      <w:r>
        <w:t>members</w:t>
      </w:r>
      <w:r>
        <w:rPr>
          <w:spacing w:val="-3"/>
        </w:rPr>
        <w:t xml:space="preserve"> </w:t>
      </w:r>
      <w:r>
        <w:t>of</w:t>
      </w:r>
      <w:r>
        <w:rPr>
          <w:spacing w:val="-3"/>
        </w:rPr>
        <w:t xml:space="preserve"> </w:t>
      </w:r>
      <w:r>
        <w:t>the</w:t>
      </w:r>
      <w:r>
        <w:rPr>
          <w:w w:val="99"/>
        </w:rPr>
        <w:t xml:space="preserve"> </w:t>
      </w:r>
      <w:r>
        <w:t>department</w:t>
      </w:r>
      <w:r>
        <w:rPr>
          <w:spacing w:val="-6"/>
        </w:rPr>
        <w:t xml:space="preserve"> </w:t>
      </w:r>
      <w:r>
        <w:t>or</w:t>
      </w:r>
      <w:r>
        <w:rPr>
          <w:spacing w:val="-5"/>
        </w:rPr>
        <w:t xml:space="preserve"> </w:t>
      </w:r>
      <w:r>
        <w:t>program</w:t>
      </w:r>
      <w:r>
        <w:rPr>
          <w:spacing w:val="-5"/>
        </w:rPr>
        <w:t xml:space="preserve"> </w:t>
      </w:r>
      <w:r>
        <w:t>still</w:t>
      </w:r>
      <w:r>
        <w:rPr>
          <w:spacing w:val="-5"/>
        </w:rPr>
        <w:t xml:space="preserve"> </w:t>
      </w:r>
      <w:r>
        <w:t>disagree</w:t>
      </w:r>
      <w:r>
        <w:rPr>
          <w:spacing w:val="-5"/>
        </w:rPr>
        <w:t xml:space="preserve"> </w:t>
      </w:r>
      <w:r>
        <w:t>over</w:t>
      </w:r>
      <w:r>
        <w:rPr>
          <w:spacing w:val="-5"/>
        </w:rPr>
        <w:t xml:space="preserve"> </w:t>
      </w:r>
      <w:r>
        <w:t>the</w:t>
      </w:r>
      <w:r>
        <w:rPr>
          <w:spacing w:val="-5"/>
        </w:rPr>
        <w:t xml:space="preserve"> </w:t>
      </w:r>
      <w:r>
        <w:t>proposed</w:t>
      </w:r>
      <w:r>
        <w:rPr>
          <w:spacing w:val="-5"/>
        </w:rPr>
        <w:t xml:space="preserve"> </w:t>
      </w:r>
      <w:r>
        <w:t>workload</w:t>
      </w:r>
      <w:r>
        <w:rPr>
          <w:spacing w:val="-5"/>
        </w:rPr>
        <w:t xml:space="preserve"> </w:t>
      </w:r>
      <w:r>
        <w:t>plan, including</w:t>
      </w:r>
      <w:r>
        <w:rPr>
          <w:spacing w:val="-8"/>
        </w:rPr>
        <w:t xml:space="preserve"> </w:t>
      </w:r>
      <w:r>
        <w:t>a</w:t>
      </w:r>
      <w:r>
        <w:rPr>
          <w:spacing w:val="-8"/>
        </w:rPr>
        <w:t xml:space="preserve"> </w:t>
      </w:r>
      <w:r>
        <w:t>disagreement</w:t>
      </w:r>
      <w:r>
        <w:rPr>
          <w:spacing w:val="-7"/>
        </w:rPr>
        <w:t xml:space="preserve"> </w:t>
      </w:r>
      <w:r>
        <w:t>over</w:t>
      </w:r>
      <w:r>
        <w:rPr>
          <w:spacing w:val="-8"/>
        </w:rPr>
        <w:t xml:space="preserve"> </w:t>
      </w:r>
      <w:r>
        <w:t>appropriate</w:t>
      </w:r>
      <w:r>
        <w:rPr>
          <w:spacing w:val="-7"/>
        </w:rPr>
        <w:t xml:space="preserve"> </w:t>
      </w:r>
      <w:r>
        <w:t>maximum</w:t>
      </w:r>
      <w:r>
        <w:rPr>
          <w:spacing w:val="-8"/>
        </w:rPr>
        <w:t xml:space="preserve"> </w:t>
      </w:r>
      <w:r>
        <w:t>and</w:t>
      </w:r>
      <w:r>
        <w:rPr>
          <w:spacing w:val="-7"/>
        </w:rPr>
        <w:t xml:space="preserve"> </w:t>
      </w:r>
      <w:r>
        <w:t>minimum</w:t>
      </w:r>
      <w:r>
        <w:rPr>
          <w:w w:val="99"/>
        </w:rPr>
        <w:t xml:space="preserve"> </w:t>
      </w:r>
      <w:r>
        <w:t>numbers</w:t>
      </w:r>
      <w:r>
        <w:rPr>
          <w:spacing w:val="-6"/>
        </w:rPr>
        <w:t xml:space="preserve"> </w:t>
      </w:r>
      <w:r>
        <w:t>of</w:t>
      </w:r>
      <w:r>
        <w:rPr>
          <w:spacing w:val="-5"/>
        </w:rPr>
        <w:t xml:space="preserve"> </w:t>
      </w:r>
      <w:r>
        <w:t>students</w:t>
      </w:r>
      <w:r>
        <w:rPr>
          <w:spacing w:val="-5"/>
        </w:rPr>
        <w:t xml:space="preserve"> </w:t>
      </w:r>
      <w:r>
        <w:t>permitted</w:t>
      </w:r>
      <w:r>
        <w:rPr>
          <w:spacing w:val="-5"/>
        </w:rPr>
        <w:t xml:space="preserve"> </w:t>
      </w:r>
      <w:r>
        <w:t>or</w:t>
      </w:r>
      <w:r>
        <w:rPr>
          <w:spacing w:val="-5"/>
        </w:rPr>
        <w:t xml:space="preserve"> </w:t>
      </w:r>
      <w:r>
        <w:t>required</w:t>
      </w:r>
      <w:r>
        <w:rPr>
          <w:spacing w:val="-6"/>
        </w:rPr>
        <w:t xml:space="preserve"> </w:t>
      </w:r>
      <w:r>
        <w:t>for</w:t>
      </w:r>
      <w:r>
        <w:rPr>
          <w:spacing w:val="-5"/>
        </w:rPr>
        <w:t xml:space="preserve"> </w:t>
      </w:r>
      <w:r>
        <w:t>enrollment</w:t>
      </w:r>
      <w:r>
        <w:rPr>
          <w:spacing w:val="-5"/>
        </w:rPr>
        <w:t xml:space="preserve"> </w:t>
      </w:r>
      <w:r>
        <w:t>in</w:t>
      </w:r>
      <w:r>
        <w:rPr>
          <w:spacing w:val="-5"/>
        </w:rPr>
        <w:t xml:space="preserve"> </w:t>
      </w:r>
      <w:r>
        <w:t>particular course(s),</w:t>
      </w:r>
      <w:r>
        <w:rPr>
          <w:spacing w:val="-3"/>
        </w:rPr>
        <w:t xml:space="preserve"> </w:t>
      </w:r>
      <w:r>
        <w:t>the</w:t>
      </w:r>
      <w:r>
        <w:rPr>
          <w:spacing w:val="-4"/>
        </w:rPr>
        <w:t xml:space="preserve"> </w:t>
      </w:r>
      <w:r>
        <w:t>matter</w:t>
      </w:r>
      <w:r>
        <w:rPr>
          <w:spacing w:val="-3"/>
        </w:rPr>
        <w:t xml:space="preserve"> </w:t>
      </w:r>
      <w:r>
        <w:t>shall</w:t>
      </w:r>
      <w:r>
        <w:rPr>
          <w:spacing w:val="-3"/>
        </w:rPr>
        <w:t xml:space="preserve"> </w:t>
      </w:r>
      <w:r>
        <w:t>be</w:t>
      </w:r>
      <w:r>
        <w:rPr>
          <w:spacing w:val="-3"/>
        </w:rPr>
        <w:t xml:space="preserve"> </w:t>
      </w:r>
      <w:r>
        <w:t>referred</w:t>
      </w:r>
      <w:r>
        <w:rPr>
          <w:spacing w:val="-3"/>
        </w:rPr>
        <w:t xml:space="preserve"> </w:t>
      </w:r>
      <w:r>
        <w:t>to</w:t>
      </w:r>
      <w:r>
        <w:rPr>
          <w:spacing w:val="-3"/>
        </w:rPr>
        <w:t xml:space="preserve"> </w:t>
      </w:r>
      <w:r>
        <w:t>the</w:t>
      </w:r>
      <w:r>
        <w:rPr>
          <w:spacing w:val="-3"/>
        </w:rPr>
        <w:t xml:space="preserve"> </w:t>
      </w:r>
      <w:r>
        <w:t>Provost</w:t>
      </w:r>
      <w:r>
        <w:rPr>
          <w:spacing w:val="-3"/>
        </w:rPr>
        <w:t xml:space="preserve"> </w:t>
      </w:r>
      <w:r>
        <w:t>by</w:t>
      </w:r>
      <w:r>
        <w:rPr>
          <w:spacing w:val="-3"/>
        </w:rPr>
        <w:t xml:space="preserve"> </w:t>
      </w:r>
      <w:r>
        <w:t>members</w:t>
      </w:r>
      <w:r>
        <w:rPr>
          <w:spacing w:val="-3"/>
        </w:rPr>
        <w:t xml:space="preserve"> </w:t>
      </w:r>
      <w:r>
        <w:t>of</w:t>
      </w:r>
      <w:r>
        <w:rPr>
          <w:spacing w:val="-3"/>
        </w:rPr>
        <w:t xml:space="preserve"> </w:t>
      </w:r>
      <w:r>
        <w:t>the</w:t>
      </w:r>
      <w:r>
        <w:rPr>
          <w:w w:val="99"/>
        </w:rPr>
        <w:t xml:space="preserve"> </w:t>
      </w:r>
      <w:r>
        <w:t>department</w:t>
      </w:r>
      <w:r>
        <w:rPr>
          <w:spacing w:val="-4"/>
        </w:rPr>
        <w:t xml:space="preserve"> </w:t>
      </w:r>
      <w:r>
        <w:t>or</w:t>
      </w:r>
      <w:r>
        <w:rPr>
          <w:spacing w:val="-4"/>
        </w:rPr>
        <w:t xml:space="preserve"> </w:t>
      </w:r>
      <w:r>
        <w:t>program.</w:t>
      </w:r>
      <w:r>
        <w:rPr>
          <w:spacing w:val="52"/>
        </w:rPr>
        <w:t xml:space="preserve"> </w:t>
      </w:r>
      <w:r>
        <w:t>The</w:t>
      </w:r>
      <w:r>
        <w:rPr>
          <w:spacing w:val="-4"/>
        </w:rPr>
        <w:t xml:space="preserve"> </w:t>
      </w:r>
      <w:r>
        <w:t>Provost</w:t>
      </w:r>
      <w:r>
        <w:rPr>
          <w:spacing w:val="-4"/>
        </w:rPr>
        <w:t xml:space="preserve"> </w:t>
      </w:r>
      <w:r>
        <w:t>shall</w:t>
      </w:r>
      <w:r>
        <w:rPr>
          <w:spacing w:val="-4"/>
        </w:rPr>
        <w:t xml:space="preserve"> </w:t>
      </w:r>
      <w:r>
        <w:t>make</w:t>
      </w:r>
      <w:r>
        <w:rPr>
          <w:spacing w:val="-3"/>
        </w:rPr>
        <w:t xml:space="preserve"> </w:t>
      </w:r>
      <w:r>
        <w:t>a</w:t>
      </w:r>
      <w:r>
        <w:rPr>
          <w:spacing w:val="-4"/>
        </w:rPr>
        <w:t xml:space="preserve"> </w:t>
      </w:r>
      <w:r>
        <w:t>final</w:t>
      </w:r>
      <w:r>
        <w:rPr>
          <w:spacing w:val="-4"/>
        </w:rPr>
        <w:t xml:space="preserve"> </w:t>
      </w:r>
      <w:r>
        <w:t>decision</w:t>
      </w:r>
      <w:r>
        <w:rPr>
          <w:spacing w:val="-4"/>
        </w:rPr>
        <w:t xml:space="preserve"> </w:t>
      </w:r>
      <w:r>
        <w:t>within</w:t>
      </w:r>
      <w:r>
        <w:rPr>
          <w:spacing w:val="-4"/>
        </w:rPr>
        <w:t xml:space="preserve"> </w:t>
      </w:r>
      <w:r>
        <w:t>ten</w:t>
      </w:r>
      <w:r w:rsidR="003004DA">
        <w:t xml:space="preserve"> </w:t>
      </w:r>
      <w:r>
        <w:t>(10)</w:t>
      </w:r>
      <w:r>
        <w:rPr>
          <w:spacing w:val="-4"/>
        </w:rPr>
        <w:t xml:space="preserve"> </w:t>
      </w:r>
      <w:r>
        <w:t>working</w:t>
      </w:r>
      <w:r>
        <w:rPr>
          <w:spacing w:val="-3"/>
        </w:rPr>
        <w:t xml:space="preserve"> </w:t>
      </w:r>
      <w:r>
        <w:t>days</w:t>
      </w:r>
      <w:r>
        <w:rPr>
          <w:spacing w:val="-3"/>
        </w:rPr>
        <w:t xml:space="preserve"> </w:t>
      </w:r>
      <w:r>
        <w:t>with</w:t>
      </w:r>
      <w:r>
        <w:rPr>
          <w:spacing w:val="-3"/>
        </w:rPr>
        <w:t xml:space="preserve"> </w:t>
      </w:r>
      <w:r>
        <w:t>respect</w:t>
      </w:r>
      <w:r>
        <w:rPr>
          <w:spacing w:val="-3"/>
        </w:rPr>
        <w:t xml:space="preserve"> </w:t>
      </w:r>
      <w:r>
        <w:t>to</w:t>
      </w:r>
      <w:r>
        <w:rPr>
          <w:spacing w:val="-4"/>
        </w:rPr>
        <w:t xml:space="preserve"> </w:t>
      </w:r>
      <w:r>
        <w:t>such</w:t>
      </w:r>
      <w:r>
        <w:rPr>
          <w:spacing w:val="-3"/>
        </w:rPr>
        <w:t xml:space="preserve"> </w:t>
      </w:r>
      <w:r>
        <w:t>disagreement.</w:t>
      </w:r>
      <w:r>
        <w:rPr>
          <w:spacing w:val="54"/>
        </w:rPr>
        <w:t xml:space="preserve"> </w:t>
      </w:r>
      <w:r>
        <w:t>If</w:t>
      </w:r>
      <w:r>
        <w:rPr>
          <w:spacing w:val="-3"/>
        </w:rPr>
        <w:t xml:space="preserve"> </w:t>
      </w:r>
      <w:r>
        <w:t>such</w:t>
      </w:r>
      <w:r>
        <w:rPr>
          <w:spacing w:val="-4"/>
        </w:rPr>
        <w:t xml:space="preserve"> </w:t>
      </w:r>
      <w:r>
        <w:t>decision disagrees</w:t>
      </w:r>
      <w:r>
        <w:rPr>
          <w:spacing w:val="-5"/>
        </w:rPr>
        <w:t xml:space="preserve"> </w:t>
      </w:r>
      <w:r>
        <w:t>with</w:t>
      </w:r>
      <w:r>
        <w:rPr>
          <w:spacing w:val="-4"/>
        </w:rPr>
        <w:t xml:space="preserve"> </w:t>
      </w:r>
      <w:r>
        <w:t>the</w:t>
      </w:r>
      <w:r>
        <w:rPr>
          <w:spacing w:val="-4"/>
        </w:rPr>
        <w:t xml:space="preserve"> </w:t>
      </w:r>
      <w:r>
        <w:t>position</w:t>
      </w:r>
      <w:r>
        <w:rPr>
          <w:spacing w:val="-4"/>
        </w:rPr>
        <w:t xml:space="preserve"> </w:t>
      </w:r>
      <w:r>
        <w:t>of</w:t>
      </w:r>
      <w:r>
        <w:rPr>
          <w:spacing w:val="-4"/>
        </w:rPr>
        <w:t xml:space="preserve"> </w:t>
      </w:r>
      <w:r>
        <w:t>the</w:t>
      </w:r>
      <w:r>
        <w:rPr>
          <w:spacing w:val="-5"/>
        </w:rPr>
        <w:t xml:space="preserve"> </w:t>
      </w:r>
      <w:r>
        <w:t>department</w:t>
      </w:r>
      <w:r>
        <w:rPr>
          <w:spacing w:val="-4"/>
        </w:rPr>
        <w:t xml:space="preserve"> </w:t>
      </w:r>
      <w:r>
        <w:t>or</w:t>
      </w:r>
      <w:r>
        <w:rPr>
          <w:spacing w:val="-4"/>
        </w:rPr>
        <w:t xml:space="preserve"> </w:t>
      </w:r>
      <w:r>
        <w:t>program,</w:t>
      </w:r>
      <w:r>
        <w:rPr>
          <w:spacing w:val="-4"/>
        </w:rPr>
        <w:t xml:space="preserve"> </w:t>
      </w:r>
      <w:r>
        <w:t>written</w:t>
      </w:r>
      <w:r>
        <w:rPr>
          <w:spacing w:val="-4"/>
        </w:rPr>
        <w:t xml:space="preserve"> </w:t>
      </w:r>
      <w:r>
        <w:t>reasons, which</w:t>
      </w:r>
      <w:r>
        <w:rPr>
          <w:spacing w:val="-4"/>
        </w:rPr>
        <w:t xml:space="preserve"> </w:t>
      </w:r>
      <w:r>
        <w:t>shall</w:t>
      </w:r>
      <w:r>
        <w:rPr>
          <w:spacing w:val="-3"/>
        </w:rPr>
        <w:t xml:space="preserve"> </w:t>
      </w:r>
      <w:r>
        <w:t>not</w:t>
      </w:r>
      <w:r>
        <w:rPr>
          <w:spacing w:val="-3"/>
        </w:rPr>
        <w:t xml:space="preserve"> </w:t>
      </w:r>
      <w:r>
        <w:t>be</w:t>
      </w:r>
      <w:r>
        <w:rPr>
          <w:spacing w:val="-3"/>
        </w:rPr>
        <w:t xml:space="preserve"> </w:t>
      </w:r>
      <w:r>
        <w:t>arbitrary</w:t>
      </w:r>
      <w:r>
        <w:rPr>
          <w:spacing w:val="-3"/>
        </w:rPr>
        <w:t xml:space="preserve"> </w:t>
      </w:r>
      <w:r>
        <w:t>or</w:t>
      </w:r>
      <w:r>
        <w:rPr>
          <w:spacing w:val="-3"/>
        </w:rPr>
        <w:t xml:space="preserve"> </w:t>
      </w:r>
      <w:r>
        <w:t>capricious</w:t>
      </w:r>
      <w:r>
        <w:rPr>
          <w:spacing w:val="-3"/>
        </w:rPr>
        <w:t xml:space="preserve"> </w:t>
      </w:r>
      <w:r>
        <w:t>or</w:t>
      </w:r>
      <w:r>
        <w:rPr>
          <w:spacing w:val="-3"/>
        </w:rPr>
        <w:t xml:space="preserve"> </w:t>
      </w:r>
      <w:r>
        <w:t>out</w:t>
      </w:r>
      <w:r>
        <w:rPr>
          <w:spacing w:val="-3"/>
        </w:rPr>
        <w:t xml:space="preserve"> </w:t>
      </w:r>
      <w:r>
        <w:t>of</w:t>
      </w:r>
      <w:r>
        <w:rPr>
          <w:spacing w:val="-3"/>
        </w:rPr>
        <w:t xml:space="preserve"> </w:t>
      </w:r>
      <w:r>
        <w:t>keeping</w:t>
      </w:r>
      <w:r>
        <w:rPr>
          <w:spacing w:val="-4"/>
        </w:rPr>
        <w:t xml:space="preserve"> </w:t>
      </w:r>
      <w:r>
        <w:t>with</w:t>
      </w:r>
      <w:r>
        <w:rPr>
          <w:spacing w:val="-3"/>
        </w:rPr>
        <w:t xml:space="preserve"> </w:t>
      </w:r>
      <w:r>
        <w:t>past</w:t>
      </w:r>
      <w:r>
        <w:rPr>
          <w:w w:val="99"/>
        </w:rPr>
        <w:t xml:space="preserve"> </w:t>
      </w:r>
      <w:r>
        <w:t>practice,</w:t>
      </w:r>
      <w:r>
        <w:rPr>
          <w:spacing w:val="-6"/>
        </w:rPr>
        <w:t xml:space="preserve"> </w:t>
      </w:r>
      <w:r>
        <w:t>shall</w:t>
      </w:r>
      <w:r>
        <w:rPr>
          <w:spacing w:val="-5"/>
        </w:rPr>
        <w:t xml:space="preserve"> </w:t>
      </w:r>
      <w:r>
        <w:t>be</w:t>
      </w:r>
      <w:r>
        <w:rPr>
          <w:spacing w:val="-6"/>
        </w:rPr>
        <w:t xml:space="preserve"> </w:t>
      </w:r>
      <w:r>
        <w:t>provided</w:t>
      </w:r>
      <w:r>
        <w:rPr>
          <w:spacing w:val="-5"/>
        </w:rPr>
        <w:t xml:space="preserve"> </w:t>
      </w:r>
      <w:r>
        <w:t>to</w:t>
      </w:r>
      <w:r>
        <w:rPr>
          <w:spacing w:val="-6"/>
        </w:rPr>
        <w:t xml:space="preserve"> </w:t>
      </w:r>
      <w:r>
        <w:t>the</w:t>
      </w:r>
      <w:r>
        <w:rPr>
          <w:spacing w:val="-5"/>
        </w:rPr>
        <w:t xml:space="preserve"> </w:t>
      </w:r>
      <w:r>
        <w:t>department</w:t>
      </w:r>
      <w:r>
        <w:rPr>
          <w:spacing w:val="-5"/>
        </w:rPr>
        <w:t xml:space="preserve"> </w:t>
      </w:r>
      <w:r>
        <w:t>or</w:t>
      </w:r>
      <w:r>
        <w:rPr>
          <w:spacing w:val="-6"/>
        </w:rPr>
        <w:t xml:space="preserve"> </w:t>
      </w:r>
      <w:r>
        <w:t>program.</w:t>
      </w:r>
    </w:p>
    <w:p w14:paraId="49029B2C" w14:textId="77777777" w:rsidR="00500D5E" w:rsidRDefault="00500D5E">
      <w:pPr>
        <w:spacing w:before="11"/>
        <w:rPr>
          <w:rFonts w:ascii="Times New Roman" w:eastAsia="Times New Roman" w:hAnsi="Times New Roman" w:cs="Times New Roman"/>
          <w:sz w:val="23"/>
          <w:szCs w:val="23"/>
        </w:rPr>
      </w:pPr>
    </w:p>
    <w:p w14:paraId="0407B331" w14:textId="77777777" w:rsidR="00500D5E" w:rsidRDefault="00B06B53" w:rsidP="004829EF">
      <w:pPr>
        <w:pStyle w:val="BodyText"/>
        <w:numPr>
          <w:ilvl w:val="0"/>
          <w:numId w:val="17"/>
        </w:numPr>
        <w:tabs>
          <w:tab w:val="left" w:pos="1880"/>
        </w:tabs>
      </w:pPr>
      <w:r>
        <w:rPr>
          <w:u w:val="single" w:color="000000"/>
        </w:rPr>
        <w:t>Priority</w:t>
      </w:r>
      <w:r>
        <w:rPr>
          <w:spacing w:val="-6"/>
          <w:u w:val="single" w:color="000000"/>
        </w:rPr>
        <w:t xml:space="preserve"> </w:t>
      </w:r>
      <w:r>
        <w:rPr>
          <w:u w:val="single" w:color="000000"/>
        </w:rPr>
        <w:t>of</w:t>
      </w:r>
      <w:r>
        <w:rPr>
          <w:spacing w:val="-6"/>
          <w:u w:val="single" w:color="000000"/>
        </w:rPr>
        <w:t xml:space="preserve"> </w:t>
      </w:r>
      <w:r>
        <w:rPr>
          <w:u w:val="single" w:color="000000"/>
        </w:rPr>
        <w:t>Scheduling</w:t>
      </w:r>
    </w:p>
    <w:p w14:paraId="367207DD" w14:textId="77777777" w:rsidR="00500D5E" w:rsidRDefault="00500D5E">
      <w:pPr>
        <w:spacing w:before="11"/>
        <w:rPr>
          <w:rFonts w:ascii="Times New Roman" w:eastAsia="Times New Roman" w:hAnsi="Times New Roman" w:cs="Times New Roman"/>
          <w:sz w:val="17"/>
          <w:szCs w:val="17"/>
        </w:rPr>
      </w:pPr>
    </w:p>
    <w:p w14:paraId="4FA47171" w14:textId="77777777" w:rsidR="00500D5E" w:rsidRDefault="00B06B53" w:rsidP="00D82BF5">
      <w:pPr>
        <w:pStyle w:val="BodyText"/>
        <w:spacing w:line="274" w:lineRule="exact"/>
        <w:ind w:left="1166" w:right="446" w:firstLine="720"/>
      </w:pPr>
      <w:r>
        <w:t>The</w:t>
      </w:r>
      <w:r>
        <w:rPr>
          <w:spacing w:val="-4"/>
        </w:rPr>
        <w:t xml:space="preserve"> </w:t>
      </w:r>
      <w:r>
        <w:t>order</w:t>
      </w:r>
      <w:r>
        <w:rPr>
          <w:spacing w:val="-3"/>
        </w:rPr>
        <w:t xml:space="preserve"> </w:t>
      </w:r>
      <w:r>
        <w:t>of</w:t>
      </w:r>
      <w:r>
        <w:rPr>
          <w:spacing w:val="-3"/>
        </w:rPr>
        <w:t xml:space="preserve"> </w:t>
      </w:r>
      <w:r>
        <w:t>priority</w:t>
      </w:r>
      <w:r>
        <w:rPr>
          <w:spacing w:val="-3"/>
        </w:rPr>
        <w:t xml:space="preserve"> </w:t>
      </w:r>
      <w:r>
        <w:t>for</w:t>
      </w:r>
      <w:r>
        <w:rPr>
          <w:spacing w:val="-3"/>
        </w:rPr>
        <w:t xml:space="preserve"> </w:t>
      </w:r>
      <w:r>
        <w:t>scheduling</w:t>
      </w:r>
      <w:r>
        <w:rPr>
          <w:spacing w:val="-3"/>
        </w:rPr>
        <w:t xml:space="preserve"> </w:t>
      </w:r>
      <w:r>
        <w:t>sections</w:t>
      </w:r>
      <w:r>
        <w:rPr>
          <w:spacing w:val="-3"/>
        </w:rPr>
        <w:t xml:space="preserve"> </w:t>
      </w:r>
      <w:r>
        <w:t>of</w:t>
      </w:r>
      <w:r>
        <w:rPr>
          <w:spacing w:val="-3"/>
        </w:rPr>
        <w:t xml:space="preserve"> </w:t>
      </w:r>
      <w:r>
        <w:t>courses</w:t>
      </w:r>
      <w:r>
        <w:rPr>
          <w:spacing w:val="-3"/>
        </w:rPr>
        <w:t xml:space="preserve"> </w:t>
      </w:r>
      <w:r>
        <w:t>shall</w:t>
      </w:r>
      <w:r>
        <w:rPr>
          <w:spacing w:val="-3"/>
        </w:rPr>
        <w:t xml:space="preserve"> </w:t>
      </w:r>
      <w:r>
        <w:t>be</w:t>
      </w:r>
      <w:r>
        <w:rPr>
          <w:spacing w:val="-3"/>
        </w:rPr>
        <w:t xml:space="preserve"> </w:t>
      </w:r>
      <w:r>
        <w:t>as follows:</w:t>
      </w:r>
    </w:p>
    <w:p w14:paraId="72A0D2D1" w14:textId="77777777" w:rsidR="00500D5E" w:rsidRPr="00234066" w:rsidRDefault="00500D5E">
      <w:pPr>
        <w:spacing w:before="9"/>
        <w:rPr>
          <w:rFonts w:ascii="Times New Roman" w:eastAsia="Times New Roman" w:hAnsi="Times New Roman" w:cs="Times New Roman"/>
          <w:sz w:val="17"/>
          <w:szCs w:val="17"/>
        </w:rPr>
      </w:pPr>
    </w:p>
    <w:p w14:paraId="1EC482CE" w14:textId="77777777" w:rsidR="00500D5E" w:rsidRDefault="00B06B53" w:rsidP="00234066">
      <w:pPr>
        <w:pStyle w:val="BodyText"/>
        <w:numPr>
          <w:ilvl w:val="1"/>
          <w:numId w:val="17"/>
        </w:numPr>
        <w:ind w:left="2340" w:hanging="460"/>
      </w:pPr>
      <w:r>
        <w:t>core</w:t>
      </w:r>
      <w:r>
        <w:rPr>
          <w:spacing w:val="-17"/>
        </w:rPr>
        <w:t xml:space="preserve"> </w:t>
      </w:r>
      <w:r>
        <w:t>requirements;</w:t>
      </w:r>
    </w:p>
    <w:p w14:paraId="73DADB72" w14:textId="77777777" w:rsidR="00500D5E" w:rsidRDefault="00B06B53" w:rsidP="00234066">
      <w:pPr>
        <w:pStyle w:val="BodyText"/>
        <w:numPr>
          <w:ilvl w:val="1"/>
          <w:numId w:val="17"/>
        </w:numPr>
        <w:spacing w:before="2" w:line="275" w:lineRule="exact"/>
        <w:ind w:left="2340" w:hanging="460"/>
      </w:pPr>
      <w:r>
        <w:t>major/minor,</w:t>
      </w:r>
      <w:r>
        <w:rPr>
          <w:spacing w:val="-10"/>
        </w:rPr>
        <w:t xml:space="preserve"> </w:t>
      </w:r>
      <w:r>
        <w:t>program,</w:t>
      </w:r>
      <w:r>
        <w:rPr>
          <w:spacing w:val="-9"/>
        </w:rPr>
        <w:t xml:space="preserve"> </w:t>
      </w:r>
      <w:r>
        <w:t>or</w:t>
      </w:r>
      <w:r>
        <w:rPr>
          <w:spacing w:val="-10"/>
        </w:rPr>
        <w:t xml:space="preserve"> </w:t>
      </w:r>
      <w:r>
        <w:t>certification</w:t>
      </w:r>
      <w:r>
        <w:rPr>
          <w:spacing w:val="-9"/>
        </w:rPr>
        <w:t xml:space="preserve"> </w:t>
      </w:r>
      <w:r>
        <w:t>requirements;</w:t>
      </w:r>
    </w:p>
    <w:p w14:paraId="2E21909D" w14:textId="6F24A31F" w:rsidR="00500D5E" w:rsidRDefault="00B06B53" w:rsidP="00234066">
      <w:pPr>
        <w:pStyle w:val="BodyText"/>
        <w:numPr>
          <w:ilvl w:val="1"/>
          <w:numId w:val="17"/>
        </w:numPr>
        <w:spacing w:line="242" w:lineRule="auto"/>
        <w:ind w:left="2340" w:right="839" w:hanging="460"/>
      </w:pPr>
      <w:r>
        <w:t>service</w:t>
      </w:r>
      <w:r>
        <w:rPr>
          <w:spacing w:val="-7"/>
        </w:rPr>
        <w:t xml:space="preserve"> </w:t>
      </w:r>
      <w:r>
        <w:t>requirements</w:t>
      </w:r>
      <w:r>
        <w:rPr>
          <w:spacing w:val="-8"/>
        </w:rPr>
        <w:t xml:space="preserve"> </w:t>
      </w:r>
      <w:r>
        <w:t>(courses</w:t>
      </w:r>
      <w:r>
        <w:rPr>
          <w:spacing w:val="-7"/>
        </w:rPr>
        <w:t xml:space="preserve"> </w:t>
      </w:r>
      <w:r>
        <w:t>required</w:t>
      </w:r>
      <w:r>
        <w:rPr>
          <w:spacing w:val="-7"/>
        </w:rPr>
        <w:t xml:space="preserve"> </w:t>
      </w:r>
      <w:r>
        <w:t>by</w:t>
      </w:r>
      <w:r>
        <w:rPr>
          <w:spacing w:val="-7"/>
        </w:rPr>
        <w:t xml:space="preserve"> </w:t>
      </w:r>
      <w:r>
        <w:t>other</w:t>
      </w:r>
      <w:r>
        <w:rPr>
          <w:spacing w:val="-7"/>
        </w:rPr>
        <w:t xml:space="preserve"> </w:t>
      </w:r>
      <w:r>
        <w:t>departments, programs,</w:t>
      </w:r>
      <w:r>
        <w:rPr>
          <w:spacing w:val="-8"/>
        </w:rPr>
        <w:t xml:space="preserve"> </w:t>
      </w:r>
      <w:r>
        <w:t>or</w:t>
      </w:r>
      <w:r>
        <w:rPr>
          <w:spacing w:val="-8"/>
        </w:rPr>
        <w:t xml:space="preserve"> </w:t>
      </w:r>
      <w:r>
        <w:t>colleges);</w:t>
      </w:r>
    </w:p>
    <w:p w14:paraId="58B59599" w14:textId="77777777" w:rsidR="00500D5E" w:rsidRDefault="00B06B53" w:rsidP="00234066">
      <w:pPr>
        <w:pStyle w:val="BodyText"/>
        <w:numPr>
          <w:ilvl w:val="1"/>
          <w:numId w:val="17"/>
        </w:numPr>
        <w:spacing w:line="271" w:lineRule="exact"/>
        <w:ind w:left="2340" w:hanging="460"/>
      </w:pPr>
      <w:r>
        <w:t>electives</w:t>
      </w:r>
      <w:r>
        <w:rPr>
          <w:spacing w:val="-5"/>
        </w:rPr>
        <w:t xml:space="preserve"> </w:t>
      </w:r>
      <w:r w:rsidRPr="004D2616">
        <w:t>(courses</w:t>
      </w:r>
      <w:r w:rsidRPr="004D2616">
        <w:rPr>
          <w:spacing w:val="-3"/>
        </w:rPr>
        <w:t xml:space="preserve"> </w:t>
      </w:r>
      <w:r w:rsidRPr="004D2616">
        <w:t>that</w:t>
      </w:r>
      <w:r w:rsidRPr="004D2616">
        <w:rPr>
          <w:spacing w:val="-4"/>
        </w:rPr>
        <w:t xml:space="preserve"> </w:t>
      </w:r>
      <w:r w:rsidRPr="004D2616">
        <w:t>cannot</w:t>
      </w:r>
      <w:r w:rsidRPr="004D2616">
        <w:rPr>
          <w:spacing w:val="-3"/>
        </w:rPr>
        <w:t xml:space="preserve"> </w:t>
      </w:r>
      <w:r w:rsidRPr="004D2616">
        <w:t>be</w:t>
      </w:r>
      <w:r w:rsidRPr="004D2616">
        <w:rPr>
          <w:spacing w:val="-4"/>
        </w:rPr>
        <w:t xml:space="preserve"> </w:t>
      </w:r>
      <w:r w:rsidRPr="004D2616">
        <w:t>applied</w:t>
      </w:r>
      <w:r w:rsidRPr="004D2616">
        <w:rPr>
          <w:spacing w:val="-3"/>
        </w:rPr>
        <w:t xml:space="preserve"> </w:t>
      </w:r>
      <w:r w:rsidRPr="004D2616">
        <w:t>to</w:t>
      </w:r>
      <w:r w:rsidRPr="004D2616">
        <w:rPr>
          <w:spacing w:val="-4"/>
        </w:rPr>
        <w:t xml:space="preserve"> </w:t>
      </w:r>
      <w:r w:rsidRPr="004D2616">
        <w:t>a</w:t>
      </w:r>
      <w:r w:rsidRPr="004D2616">
        <w:rPr>
          <w:spacing w:val="-3"/>
        </w:rPr>
        <w:t xml:space="preserve"> </w:t>
      </w:r>
      <w:r w:rsidRPr="004D2616">
        <w:t>major</w:t>
      </w:r>
      <w:r w:rsidRPr="004D2616">
        <w:rPr>
          <w:spacing w:val="-4"/>
        </w:rPr>
        <w:t xml:space="preserve"> </w:t>
      </w:r>
      <w:r w:rsidRPr="004D2616">
        <w:t>or</w:t>
      </w:r>
      <w:r w:rsidRPr="004D2616">
        <w:rPr>
          <w:spacing w:val="-3"/>
        </w:rPr>
        <w:t xml:space="preserve"> </w:t>
      </w:r>
      <w:r w:rsidRPr="004D2616">
        <w:t>a</w:t>
      </w:r>
      <w:r w:rsidRPr="004D2616">
        <w:rPr>
          <w:spacing w:val="-4"/>
        </w:rPr>
        <w:t xml:space="preserve"> </w:t>
      </w:r>
      <w:r w:rsidRPr="004D2616">
        <w:t>minor);</w:t>
      </w:r>
    </w:p>
    <w:p w14:paraId="4939021F" w14:textId="77777777" w:rsidR="00500D5E" w:rsidRDefault="00B06B53" w:rsidP="00234066">
      <w:pPr>
        <w:pStyle w:val="BodyText"/>
        <w:numPr>
          <w:ilvl w:val="1"/>
          <w:numId w:val="17"/>
        </w:numPr>
        <w:spacing w:before="2"/>
        <w:ind w:left="2340" w:hanging="460"/>
      </w:pPr>
      <w:r>
        <w:lastRenderedPageBreak/>
        <w:t>special</w:t>
      </w:r>
      <w:r>
        <w:rPr>
          <w:spacing w:val="-13"/>
        </w:rPr>
        <w:t xml:space="preserve"> </w:t>
      </w:r>
      <w:r>
        <w:t>projects.</w:t>
      </w:r>
    </w:p>
    <w:p w14:paraId="2B133C8D" w14:textId="77777777" w:rsidR="00500D5E" w:rsidRPr="00234066" w:rsidRDefault="00500D5E">
      <w:pPr>
        <w:rPr>
          <w:rFonts w:ascii="Times New Roman" w:eastAsia="Times New Roman" w:hAnsi="Times New Roman" w:cs="Times New Roman"/>
          <w:sz w:val="17"/>
          <w:szCs w:val="17"/>
        </w:rPr>
      </w:pPr>
    </w:p>
    <w:p w14:paraId="124E1270" w14:textId="2FEB40E0" w:rsidR="00500D5E" w:rsidRDefault="00B06B53" w:rsidP="00234066">
      <w:pPr>
        <w:pStyle w:val="BodyText"/>
        <w:ind w:left="1160" w:right="180" w:firstLine="720"/>
      </w:pPr>
      <w:r>
        <w:t>Where</w:t>
      </w:r>
      <w:r>
        <w:rPr>
          <w:spacing w:val="-4"/>
        </w:rPr>
        <w:t xml:space="preserve"> </w:t>
      </w:r>
      <w:r>
        <w:t>a</w:t>
      </w:r>
      <w:r>
        <w:rPr>
          <w:spacing w:val="-4"/>
        </w:rPr>
        <w:t xml:space="preserve"> </w:t>
      </w:r>
      <w:r>
        <w:t>particular</w:t>
      </w:r>
      <w:r>
        <w:rPr>
          <w:spacing w:val="-3"/>
        </w:rPr>
        <w:t xml:space="preserve"> </w:t>
      </w:r>
      <w:r>
        <w:t>course</w:t>
      </w:r>
      <w:r>
        <w:rPr>
          <w:spacing w:val="-4"/>
        </w:rPr>
        <w:t xml:space="preserve"> </w:t>
      </w:r>
      <w:r>
        <w:t>may</w:t>
      </w:r>
      <w:r>
        <w:rPr>
          <w:spacing w:val="-3"/>
        </w:rPr>
        <w:t xml:space="preserve"> </w:t>
      </w:r>
      <w:r>
        <w:t>fit</w:t>
      </w:r>
      <w:r>
        <w:rPr>
          <w:spacing w:val="-4"/>
        </w:rPr>
        <w:t xml:space="preserve"> </w:t>
      </w:r>
      <w:r>
        <w:t>into</w:t>
      </w:r>
      <w:r>
        <w:rPr>
          <w:spacing w:val="-3"/>
        </w:rPr>
        <w:t xml:space="preserve"> </w:t>
      </w:r>
      <w:r>
        <w:t>more</w:t>
      </w:r>
      <w:r>
        <w:rPr>
          <w:spacing w:val="-4"/>
        </w:rPr>
        <w:t xml:space="preserve"> </w:t>
      </w:r>
      <w:r>
        <w:t>than</w:t>
      </w:r>
      <w:r>
        <w:rPr>
          <w:spacing w:val="-3"/>
        </w:rPr>
        <w:t xml:space="preserve"> </w:t>
      </w:r>
      <w:r>
        <w:t>one</w:t>
      </w:r>
      <w:r>
        <w:rPr>
          <w:spacing w:val="-4"/>
        </w:rPr>
        <w:t xml:space="preserve"> </w:t>
      </w:r>
      <w:r>
        <w:t>of</w:t>
      </w:r>
      <w:r>
        <w:rPr>
          <w:spacing w:val="-4"/>
        </w:rPr>
        <w:t xml:space="preserve"> </w:t>
      </w:r>
      <w:r>
        <w:t>the</w:t>
      </w:r>
      <w:r>
        <w:rPr>
          <w:w w:val="99"/>
        </w:rPr>
        <w:t xml:space="preserve"> </w:t>
      </w:r>
      <w:r>
        <w:t>foregoing</w:t>
      </w:r>
      <w:r>
        <w:rPr>
          <w:spacing w:val="-4"/>
        </w:rPr>
        <w:t xml:space="preserve"> </w:t>
      </w:r>
      <w:r>
        <w:t>categories,</w:t>
      </w:r>
      <w:r>
        <w:rPr>
          <w:spacing w:val="-4"/>
        </w:rPr>
        <w:t xml:space="preserve"> </w:t>
      </w:r>
      <w:r>
        <w:t>it</w:t>
      </w:r>
      <w:r>
        <w:rPr>
          <w:spacing w:val="-3"/>
        </w:rPr>
        <w:t xml:space="preserve"> </w:t>
      </w:r>
      <w:r>
        <w:t>shall</w:t>
      </w:r>
      <w:r>
        <w:rPr>
          <w:spacing w:val="-4"/>
        </w:rPr>
        <w:t xml:space="preserve"> </w:t>
      </w:r>
      <w:r>
        <w:t>be</w:t>
      </w:r>
      <w:r>
        <w:rPr>
          <w:spacing w:val="-3"/>
        </w:rPr>
        <w:t xml:space="preserve"> </w:t>
      </w:r>
      <w:r>
        <w:t>deemed</w:t>
      </w:r>
      <w:r>
        <w:rPr>
          <w:spacing w:val="-4"/>
        </w:rPr>
        <w:t xml:space="preserve"> </w:t>
      </w:r>
      <w:r>
        <w:t>to</w:t>
      </w:r>
      <w:r>
        <w:rPr>
          <w:spacing w:val="-3"/>
        </w:rPr>
        <w:t xml:space="preserve"> </w:t>
      </w:r>
      <w:r>
        <w:t>be</w:t>
      </w:r>
      <w:r>
        <w:rPr>
          <w:spacing w:val="-4"/>
        </w:rPr>
        <w:t xml:space="preserve"> </w:t>
      </w:r>
      <w:r>
        <w:t>in</w:t>
      </w:r>
      <w:r>
        <w:rPr>
          <w:spacing w:val="-3"/>
        </w:rPr>
        <w:t xml:space="preserve"> </w:t>
      </w:r>
      <w:r>
        <w:t>the</w:t>
      </w:r>
      <w:r>
        <w:rPr>
          <w:spacing w:val="-4"/>
        </w:rPr>
        <w:t xml:space="preserve"> </w:t>
      </w:r>
      <w:r>
        <w:t>highest</w:t>
      </w:r>
      <w:r>
        <w:rPr>
          <w:spacing w:val="-4"/>
        </w:rPr>
        <w:t xml:space="preserve"> </w:t>
      </w:r>
      <w:r>
        <w:t>of</w:t>
      </w:r>
      <w:r>
        <w:rPr>
          <w:spacing w:val="-3"/>
        </w:rPr>
        <w:t xml:space="preserve"> </w:t>
      </w:r>
      <w:r>
        <w:t>those</w:t>
      </w:r>
      <w:r>
        <w:rPr>
          <w:w w:val="99"/>
        </w:rPr>
        <w:t xml:space="preserve"> </w:t>
      </w:r>
      <w:r>
        <w:t>categories</w:t>
      </w:r>
      <w:r>
        <w:rPr>
          <w:spacing w:val="-4"/>
        </w:rPr>
        <w:t xml:space="preserve"> </w:t>
      </w:r>
      <w:r>
        <w:t>into</w:t>
      </w:r>
      <w:r>
        <w:rPr>
          <w:spacing w:val="-3"/>
        </w:rPr>
        <w:t xml:space="preserve"> </w:t>
      </w:r>
      <w:r>
        <w:t>which</w:t>
      </w:r>
      <w:r>
        <w:rPr>
          <w:spacing w:val="-3"/>
        </w:rPr>
        <w:t xml:space="preserve"> </w:t>
      </w:r>
      <w:r>
        <w:t>it</w:t>
      </w:r>
      <w:r>
        <w:rPr>
          <w:spacing w:val="-4"/>
        </w:rPr>
        <w:t xml:space="preserve"> </w:t>
      </w:r>
      <w:r>
        <w:rPr>
          <w:spacing w:val="-1"/>
        </w:rPr>
        <w:t>fits.</w:t>
      </w:r>
      <w:r>
        <w:rPr>
          <w:spacing w:val="-2"/>
        </w:rPr>
        <w:t xml:space="preserve"> </w:t>
      </w:r>
    </w:p>
    <w:p w14:paraId="582615E6" w14:textId="77777777" w:rsidR="00500D5E" w:rsidRDefault="00500D5E" w:rsidP="00234066">
      <w:pPr>
        <w:spacing w:before="11"/>
        <w:ind w:right="180"/>
        <w:rPr>
          <w:rFonts w:ascii="Times New Roman" w:eastAsia="Times New Roman" w:hAnsi="Times New Roman" w:cs="Times New Roman"/>
          <w:sz w:val="17"/>
          <w:szCs w:val="17"/>
        </w:rPr>
      </w:pPr>
    </w:p>
    <w:p w14:paraId="04F3F501" w14:textId="693E22FC" w:rsidR="00500D5E" w:rsidRDefault="00B06B53" w:rsidP="00D82BF5">
      <w:pPr>
        <w:pStyle w:val="BodyText"/>
        <w:ind w:left="1166" w:right="187" w:firstLine="720"/>
      </w:pPr>
      <w:r>
        <w:t>Department</w:t>
      </w:r>
      <w:r>
        <w:rPr>
          <w:spacing w:val="-6"/>
        </w:rPr>
        <w:t xml:space="preserve"> </w:t>
      </w:r>
      <w:r>
        <w:t>or</w:t>
      </w:r>
      <w:r>
        <w:rPr>
          <w:spacing w:val="-5"/>
        </w:rPr>
        <w:t xml:space="preserve"> </w:t>
      </w:r>
      <w:r>
        <w:t>program</w:t>
      </w:r>
      <w:r>
        <w:rPr>
          <w:spacing w:val="-5"/>
        </w:rPr>
        <w:t xml:space="preserve"> </w:t>
      </w:r>
      <w:r>
        <w:t>course</w:t>
      </w:r>
      <w:r>
        <w:rPr>
          <w:spacing w:val="-6"/>
        </w:rPr>
        <w:t xml:space="preserve"> </w:t>
      </w:r>
      <w:r>
        <w:t>offerings</w:t>
      </w:r>
      <w:r>
        <w:rPr>
          <w:spacing w:val="-5"/>
        </w:rPr>
        <w:t xml:space="preserve"> </w:t>
      </w:r>
      <w:r>
        <w:t>specifically</w:t>
      </w:r>
      <w:r>
        <w:rPr>
          <w:spacing w:val="-5"/>
        </w:rPr>
        <w:t xml:space="preserve"> </w:t>
      </w:r>
      <w:r>
        <w:t>required</w:t>
      </w:r>
      <w:r>
        <w:rPr>
          <w:spacing w:val="-6"/>
        </w:rPr>
        <w:t xml:space="preserve"> </w:t>
      </w:r>
      <w:r>
        <w:t>for departmental</w:t>
      </w:r>
      <w:r>
        <w:rPr>
          <w:spacing w:val="-5"/>
        </w:rPr>
        <w:t xml:space="preserve"> </w:t>
      </w:r>
      <w:r>
        <w:t>or</w:t>
      </w:r>
      <w:r>
        <w:rPr>
          <w:spacing w:val="-4"/>
        </w:rPr>
        <w:t xml:space="preserve"> </w:t>
      </w:r>
      <w:r>
        <w:t>program</w:t>
      </w:r>
      <w:r>
        <w:rPr>
          <w:spacing w:val="-5"/>
        </w:rPr>
        <w:t xml:space="preserve"> </w:t>
      </w:r>
      <w:r>
        <w:t>majors</w:t>
      </w:r>
      <w:r>
        <w:rPr>
          <w:spacing w:val="-4"/>
        </w:rPr>
        <w:t xml:space="preserve"> </w:t>
      </w:r>
      <w:r>
        <w:t>will</w:t>
      </w:r>
      <w:r>
        <w:rPr>
          <w:spacing w:val="-4"/>
        </w:rPr>
        <w:t xml:space="preserve"> </w:t>
      </w:r>
      <w:r>
        <w:t>be</w:t>
      </w:r>
      <w:r>
        <w:rPr>
          <w:spacing w:val="-5"/>
        </w:rPr>
        <w:t xml:space="preserve"> </w:t>
      </w:r>
      <w:r>
        <w:t>offered</w:t>
      </w:r>
      <w:r>
        <w:rPr>
          <w:spacing w:val="-4"/>
        </w:rPr>
        <w:t xml:space="preserve"> </w:t>
      </w:r>
      <w:r>
        <w:t>no</w:t>
      </w:r>
      <w:r>
        <w:rPr>
          <w:spacing w:val="-5"/>
        </w:rPr>
        <w:t xml:space="preserve"> </w:t>
      </w:r>
      <w:r>
        <w:t>less</w:t>
      </w:r>
      <w:r>
        <w:rPr>
          <w:spacing w:val="-4"/>
        </w:rPr>
        <w:t xml:space="preserve"> </w:t>
      </w:r>
      <w:r>
        <w:t>frequently</w:t>
      </w:r>
      <w:r>
        <w:rPr>
          <w:spacing w:val="-4"/>
        </w:rPr>
        <w:t xml:space="preserve"> </w:t>
      </w:r>
      <w:r>
        <w:t>than once</w:t>
      </w:r>
      <w:r>
        <w:rPr>
          <w:spacing w:val="-5"/>
        </w:rPr>
        <w:t xml:space="preserve"> </w:t>
      </w:r>
      <w:r>
        <w:t>every</w:t>
      </w:r>
      <w:r>
        <w:rPr>
          <w:spacing w:val="-4"/>
        </w:rPr>
        <w:t xml:space="preserve"> </w:t>
      </w:r>
      <w:r>
        <w:t>other</w:t>
      </w:r>
      <w:r>
        <w:rPr>
          <w:spacing w:val="-4"/>
        </w:rPr>
        <w:t xml:space="preserve"> </w:t>
      </w:r>
      <w:r>
        <w:t>academic</w:t>
      </w:r>
      <w:r>
        <w:rPr>
          <w:spacing w:val="-5"/>
        </w:rPr>
        <w:t xml:space="preserve"> </w:t>
      </w:r>
      <w:r>
        <w:t>year,</w:t>
      </w:r>
      <w:r>
        <w:rPr>
          <w:spacing w:val="-4"/>
        </w:rPr>
        <w:t xml:space="preserve"> </w:t>
      </w:r>
      <w:r>
        <w:t>unless</w:t>
      </w:r>
      <w:r>
        <w:rPr>
          <w:spacing w:val="-4"/>
        </w:rPr>
        <w:t xml:space="preserve"> </w:t>
      </w:r>
      <w:r>
        <w:t>the</w:t>
      </w:r>
      <w:r>
        <w:rPr>
          <w:spacing w:val="-5"/>
        </w:rPr>
        <w:t xml:space="preserve"> </w:t>
      </w:r>
      <w:r>
        <w:t>enrollment</w:t>
      </w:r>
      <w:r>
        <w:rPr>
          <w:spacing w:val="-4"/>
        </w:rPr>
        <w:t xml:space="preserve"> </w:t>
      </w:r>
      <w:r>
        <w:t>for</w:t>
      </w:r>
      <w:r>
        <w:rPr>
          <w:spacing w:val="-4"/>
        </w:rPr>
        <w:t xml:space="preserve"> </w:t>
      </w:r>
      <w:r>
        <w:t>such</w:t>
      </w:r>
      <w:r>
        <w:rPr>
          <w:spacing w:val="-4"/>
        </w:rPr>
        <w:t xml:space="preserve"> </w:t>
      </w:r>
      <w:r>
        <w:t>a</w:t>
      </w:r>
      <w:r>
        <w:rPr>
          <w:spacing w:val="-5"/>
        </w:rPr>
        <w:t xml:space="preserve"> </w:t>
      </w:r>
      <w:r>
        <w:t>course</w:t>
      </w:r>
      <w:r w:rsidR="003004DA">
        <w:t xml:space="preserve"> </w:t>
      </w:r>
      <w:r>
        <w:t>fails</w:t>
      </w:r>
      <w:r>
        <w:rPr>
          <w:spacing w:val="-4"/>
        </w:rPr>
        <w:t xml:space="preserve"> </w:t>
      </w:r>
      <w:r>
        <w:t>to</w:t>
      </w:r>
      <w:r>
        <w:rPr>
          <w:spacing w:val="-4"/>
        </w:rPr>
        <w:t xml:space="preserve"> </w:t>
      </w:r>
      <w:r>
        <w:t>meet</w:t>
      </w:r>
      <w:r>
        <w:rPr>
          <w:spacing w:val="-4"/>
        </w:rPr>
        <w:t xml:space="preserve"> </w:t>
      </w:r>
      <w:r>
        <w:t>the</w:t>
      </w:r>
      <w:r>
        <w:rPr>
          <w:spacing w:val="-4"/>
        </w:rPr>
        <w:t xml:space="preserve"> </w:t>
      </w:r>
      <w:r>
        <w:t>established</w:t>
      </w:r>
      <w:r>
        <w:rPr>
          <w:spacing w:val="-4"/>
        </w:rPr>
        <w:t xml:space="preserve"> </w:t>
      </w:r>
      <w:r>
        <w:t>course</w:t>
      </w:r>
      <w:r>
        <w:rPr>
          <w:spacing w:val="-3"/>
        </w:rPr>
        <w:t xml:space="preserve"> </w:t>
      </w:r>
      <w:r>
        <w:t>minimum,</w:t>
      </w:r>
      <w:r>
        <w:rPr>
          <w:spacing w:val="-4"/>
        </w:rPr>
        <w:t xml:space="preserve"> </w:t>
      </w:r>
      <w:r>
        <w:t>in</w:t>
      </w:r>
      <w:r>
        <w:rPr>
          <w:spacing w:val="-4"/>
        </w:rPr>
        <w:t xml:space="preserve"> </w:t>
      </w:r>
      <w:r>
        <w:t>which</w:t>
      </w:r>
      <w:r>
        <w:rPr>
          <w:spacing w:val="-4"/>
        </w:rPr>
        <w:t xml:space="preserve"> </w:t>
      </w:r>
      <w:r>
        <w:t>case</w:t>
      </w:r>
      <w:r>
        <w:rPr>
          <w:spacing w:val="-4"/>
        </w:rPr>
        <w:t xml:space="preserve"> </w:t>
      </w:r>
      <w:r>
        <w:t>the</w:t>
      </w:r>
      <w:r>
        <w:rPr>
          <w:spacing w:val="-3"/>
        </w:rPr>
        <w:t xml:space="preserve"> </w:t>
      </w:r>
      <w:r>
        <w:t>dean</w:t>
      </w:r>
      <w:r>
        <w:rPr>
          <w:spacing w:val="-4"/>
        </w:rPr>
        <w:t xml:space="preserve"> </w:t>
      </w:r>
      <w:r>
        <w:t>may elect</w:t>
      </w:r>
      <w:r>
        <w:rPr>
          <w:spacing w:val="-4"/>
        </w:rPr>
        <w:t xml:space="preserve"> </w:t>
      </w:r>
      <w:r>
        <w:t>not</w:t>
      </w:r>
      <w:r>
        <w:rPr>
          <w:spacing w:val="-3"/>
        </w:rPr>
        <w:t xml:space="preserve"> </w:t>
      </w:r>
      <w:r>
        <w:t>to</w:t>
      </w:r>
      <w:r>
        <w:rPr>
          <w:spacing w:val="-4"/>
        </w:rPr>
        <w:t xml:space="preserve"> </w:t>
      </w:r>
      <w:r>
        <w:t>have</w:t>
      </w:r>
      <w:r>
        <w:rPr>
          <w:spacing w:val="-3"/>
        </w:rPr>
        <w:t xml:space="preserve"> </w:t>
      </w:r>
      <w:r>
        <w:t>such</w:t>
      </w:r>
      <w:r>
        <w:rPr>
          <w:spacing w:val="-4"/>
        </w:rPr>
        <w:t xml:space="preserve"> </w:t>
      </w:r>
      <w:r>
        <w:t>course</w:t>
      </w:r>
      <w:r>
        <w:rPr>
          <w:spacing w:val="-3"/>
        </w:rPr>
        <w:t xml:space="preserve"> </w:t>
      </w:r>
      <w:r>
        <w:t>offered,</w:t>
      </w:r>
      <w:r>
        <w:rPr>
          <w:spacing w:val="-4"/>
        </w:rPr>
        <w:t xml:space="preserve"> </w:t>
      </w:r>
      <w:r>
        <w:t>or</w:t>
      </w:r>
      <w:r>
        <w:rPr>
          <w:spacing w:val="-3"/>
        </w:rPr>
        <w:t xml:space="preserve"> </w:t>
      </w:r>
      <w:r>
        <w:t>unless</w:t>
      </w:r>
      <w:r>
        <w:rPr>
          <w:spacing w:val="-4"/>
        </w:rPr>
        <w:t xml:space="preserve"> </w:t>
      </w:r>
      <w:r>
        <w:t>the</w:t>
      </w:r>
      <w:r>
        <w:rPr>
          <w:spacing w:val="-3"/>
        </w:rPr>
        <w:t xml:space="preserve"> </w:t>
      </w:r>
      <w:r>
        <w:t>dean</w:t>
      </w:r>
      <w:r>
        <w:rPr>
          <w:spacing w:val="-4"/>
        </w:rPr>
        <w:t xml:space="preserve"> </w:t>
      </w:r>
      <w:r>
        <w:t>and</w:t>
      </w:r>
      <w:r>
        <w:rPr>
          <w:spacing w:val="-3"/>
        </w:rPr>
        <w:t xml:space="preserve"> </w:t>
      </w:r>
      <w:r>
        <w:t>the</w:t>
      </w:r>
      <w:r>
        <w:rPr>
          <w:spacing w:val="-4"/>
        </w:rPr>
        <w:t xml:space="preserve"> </w:t>
      </w:r>
      <w:r>
        <w:t>department</w:t>
      </w:r>
      <w:r>
        <w:rPr>
          <w:w w:val="99"/>
        </w:rPr>
        <w:t xml:space="preserve"> </w:t>
      </w:r>
      <w:r>
        <w:t>agree</w:t>
      </w:r>
      <w:r>
        <w:rPr>
          <w:spacing w:val="-4"/>
        </w:rPr>
        <w:t xml:space="preserve"> </w:t>
      </w:r>
      <w:r>
        <w:t>that</w:t>
      </w:r>
      <w:r>
        <w:rPr>
          <w:spacing w:val="-3"/>
        </w:rPr>
        <w:t xml:space="preserve"> </w:t>
      </w:r>
      <w:r>
        <w:t>the</w:t>
      </w:r>
      <w:r>
        <w:rPr>
          <w:spacing w:val="-3"/>
        </w:rPr>
        <w:t xml:space="preserve"> </w:t>
      </w:r>
      <w:r>
        <w:t>course</w:t>
      </w:r>
      <w:r>
        <w:rPr>
          <w:spacing w:val="-3"/>
        </w:rPr>
        <w:t xml:space="preserve"> </w:t>
      </w:r>
      <w:r>
        <w:t>should</w:t>
      </w:r>
      <w:r>
        <w:rPr>
          <w:spacing w:val="-3"/>
        </w:rPr>
        <w:t xml:space="preserve"> </w:t>
      </w:r>
      <w:r>
        <w:t>not</w:t>
      </w:r>
      <w:r>
        <w:rPr>
          <w:spacing w:val="-4"/>
        </w:rPr>
        <w:t xml:space="preserve"> </w:t>
      </w:r>
      <w:r>
        <w:t>be</w:t>
      </w:r>
      <w:r>
        <w:rPr>
          <w:spacing w:val="-3"/>
        </w:rPr>
        <w:t xml:space="preserve"> </w:t>
      </w:r>
      <w:r>
        <w:t>offered</w:t>
      </w:r>
      <w:r>
        <w:rPr>
          <w:spacing w:val="-3"/>
        </w:rPr>
        <w:t xml:space="preserve"> </w:t>
      </w:r>
      <w:r>
        <w:t>for</w:t>
      </w:r>
      <w:r>
        <w:rPr>
          <w:spacing w:val="-3"/>
        </w:rPr>
        <w:t xml:space="preserve"> </w:t>
      </w:r>
      <w:r>
        <w:t>other</w:t>
      </w:r>
      <w:r>
        <w:rPr>
          <w:spacing w:val="-3"/>
        </w:rPr>
        <w:t xml:space="preserve"> </w:t>
      </w:r>
      <w:r>
        <w:t>reasons.</w:t>
      </w:r>
      <w:r>
        <w:rPr>
          <w:spacing w:val="53"/>
        </w:rPr>
        <w:t xml:space="preserve"> </w:t>
      </w:r>
      <w:r>
        <w:t>Even</w:t>
      </w:r>
      <w:r>
        <w:rPr>
          <w:spacing w:val="-3"/>
        </w:rPr>
        <w:t xml:space="preserve"> </w:t>
      </w:r>
      <w:r>
        <w:t>where</w:t>
      </w:r>
      <w:r>
        <w:rPr>
          <w:w w:val="99"/>
        </w:rPr>
        <w:t xml:space="preserve"> </w:t>
      </w:r>
      <w:r>
        <w:t>the</w:t>
      </w:r>
      <w:r>
        <w:rPr>
          <w:spacing w:val="-4"/>
        </w:rPr>
        <w:t xml:space="preserve"> </w:t>
      </w:r>
      <w:r>
        <w:t>enrollment</w:t>
      </w:r>
      <w:r>
        <w:rPr>
          <w:spacing w:val="-4"/>
        </w:rPr>
        <w:t xml:space="preserve"> </w:t>
      </w:r>
      <w:r>
        <w:t>for</w:t>
      </w:r>
      <w:r>
        <w:rPr>
          <w:spacing w:val="-4"/>
        </w:rPr>
        <w:t xml:space="preserve"> </w:t>
      </w:r>
      <w:r>
        <w:t>such</w:t>
      </w:r>
      <w:r>
        <w:rPr>
          <w:spacing w:val="-4"/>
        </w:rPr>
        <w:t xml:space="preserve"> </w:t>
      </w:r>
      <w:r>
        <w:t>a</w:t>
      </w:r>
      <w:r>
        <w:rPr>
          <w:spacing w:val="-4"/>
        </w:rPr>
        <w:t xml:space="preserve"> </w:t>
      </w:r>
      <w:r>
        <w:t>course</w:t>
      </w:r>
      <w:r>
        <w:rPr>
          <w:spacing w:val="-3"/>
        </w:rPr>
        <w:t xml:space="preserve"> </w:t>
      </w:r>
      <w:r>
        <w:t>continues</w:t>
      </w:r>
      <w:r>
        <w:rPr>
          <w:spacing w:val="-4"/>
        </w:rPr>
        <w:t xml:space="preserve"> </w:t>
      </w:r>
      <w:r>
        <w:t>to</w:t>
      </w:r>
      <w:r>
        <w:rPr>
          <w:spacing w:val="-4"/>
        </w:rPr>
        <w:t xml:space="preserve"> </w:t>
      </w:r>
      <w:r>
        <w:t>fail</w:t>
      </w:r>
      <w:r>
        <w:rPr>
          <w:spacing w:val="-4"/>
        </w:rPr>
        <w:t xml:space="preserve"> </w:t>
      </w:r>
      <w:r>
        <w:t>to</w:t>
      </w:r>
      <w:r>
        <w:rPr>
          <w:spacing w:val="-4"/>
        </w:rPr>
        <w:t xml:space="preserve"> </w:t>
      </w:r>
      <w:r>
        <w:t>meet</w:t>
      </w:r>
      <w:r>
        <w:rPr>
          <w:spacing w:val="-4"/>
        </w:rPr>
        <w:t xml:space="preserve"> </w:t>
      </w:r>
      <w:r>
        <w:t>the</w:t>
      </w:r>
      <w:r>
        <w:rPr>
          <w:spacing w:val="-3"/>
        </w:rPr>
        <w:t xml:space="preserve"> </w:t>
      </w:r>
      <w:r>
        <w:t>established course</w:t>
      </w:r>
      <w:r>
        <w:rPr>
          <w:spacing w:val="-4"/>
        </w:rPr>
        <w:t xml:space="preserve"> </w:t>
      </w:r>
      <w:r>
        <w:t>minimum,</w:t>
      </w:r>
      <w:r>
        <w:rPr>
          <w:spacing w:val="-4"/>
        </w:rPr>
        <w:t xml:space="preserve"> </w:t>
      </w:r>
      <w:r>
        <w:t>it</w:t>
      </w:r>
      <w:r>
        <w:rPr>
          <w:spacing w:val="-4"/>
        </w:rPr>
        <w:t xml:space="preserve"> </w:t>
      </w:r>
      <w:r>
        <w:t>will</w:t>
      </w:r>
      <w:r>
        <w:rPr>
          <w:spacing w:val="-4"/>
        </w:rPr>
        <w:t xml:space="preserve"> </w:t>
      </w:r>
      <w:r>
        <w:t>be</w:t>
      </w:r>
      <w:r>
        <w:rPr>
          <w:spacing w:val="-4"/>
        </w:rPr>
        <w:t xml:space="preserve"> </w:t>
      </w:r>
      <w:r>
        <w:t>taught</w:t>
      </w:r>
      <w:r>
        <w:rPr>
          <w:spacing w:val="-3"/>
        </w:rPr>
        <w:t xml:space="preserve"> </w:t>
      </w:r>
      <w:r>
        <w:t>no</w:t>
      </w:r>
      <w:r>
        <w:rPr>
          <w:spacing w:val="-4"/>
        </w:rPr>
        <w:t xml:space="preserve"> </w:t>
      </w:r>
      <w:r>
        <w:t>less</w:t>
      </w:r>
      <w:r>
        <w:rPr>
          <w:spacing w:val="-4"/>
        </w:rPr>
        <w:t xml:space="preserve"> </w:t>
      </w:r>
      <w:r>
        <w:t>frequently</w:t>
      </w:r>
      <w:r>
        <w:rPr>
          <w:spacing w:val="-4"/>
        </w:rPr>
        <w:t xml:space="preserve"> </w:t>
      </w:r>
      <w:r>
        <w:t>than</w:t>
      </w:r>
      <w:r>
        <w:rPr>
          <w:spacing w:val="-4"/>
        </w:rPr>
        <w:t xml:space="preserve"> </w:t>
      </w:r>
      <w:r>
        <w:t>once</w:t>
      </w:r>
      <w:r>
        <w:rPr>
          <w:spacing w:val="-4"/>
        </w:rPr>
        <w:t xml:space="preserve"> </w:t>
      </w:r>
      <w:r>
        <w:t>every</w:t>
      </w:r>
      <w:r>
        <w:rPr>
          <w:spacing w:val="-3"/>
        </w:rPr>
        <w:t xml:space="preserve"> </w:t>
      </w:r>
      <w:r>
        <w:t>third year,</w:t>
      </w:r>
      <w:r>
        <w:rPr>
          <w:spacing w:val="-5"/>
        </w:rPr>
        <w:t xml:space="preserve"> </w:t>
      </w:r>
      <w:r>
        <w:t>unless</w:t>
      </w:r>
      <w:r>
        <w:rPr>
          <w:spacing w:val="-5"/>
        </w:rPr>
        <w:t xml:space="preserve"> </w:t>
      </w:r>
      <w:r>
        <w:t>alternative</w:t>
      </w:r>
      <w:r>
        <w:rPr>
          <w:spacing w:val="-5"/>
        </w:rPr>
        <w:t xml:space="preserve"> </w:t>
      </w:r>
      <w:r>
        <w:t>arrangements</w:t>
      </w:r>
      <w:r>
        <w:rPr>
          <w:spacing w:val="-5"/>
        </w:rPr>
        <w:t xml:space="preserve"> </w:t>
      </w:r>
      <w:r>
        <w:t>satisfactory</w:t>
      </w:r>
      <w:r>
        <w:rPr>
          <w:spacing w:val="-5"/>
        </w:rPr>
        <w:t xml:space="preserve"> </w:t>
      </w:r>
      <w:r>
        <w:t>to</w:t>
      </w:r>
      <w:r>
        <w:rPr>
          <w:spacing w:val="-5"/>
        </w:rPr>
        <w:t xml:space="preserve"> </w:t>
      </w:r>
      <w:r>
        <w:t>both</w:t>
      </w:r>
      <w:r>
        <w:rPr>
          <w:spacing w:val="-5"/>
        </w:rPr>
        <w:t xml:space="preserve"> </w:t>
      </w:r>
      <w:r>
        <w:t>the</w:t>
      </w:r>
      <w:r>
        <w:rPr>
          <w:spacing w:val="-5"/>
        </w:rPr>
        <w:t xml:space="preserve"> </w:t>
      </w:r>
      <w:r>
        <w:t>dean</w:t>
      </w:r>
      <w:r>
        <w:rPr>
          <w:spacing w:val="-4"/>
        </w:rPr>
        <w:t xml:space="preserve"> </w:t>
      </w:r>
      <w:r>
        <w:t>and</w:t>
      </w:r>
      <w:r>
        <w:rPr>
          <w:spacing w:val="-5"/>
        </w:rPr>
        <w:t xml:space="preserve"> </w:t>
      </w:r>
      <w:r>
        <w:t>the</w:t>
      </w:r>
      <w:r>
        <w:rPr>
          <w:w w:val="99"/>
        </w:rPr>
        <w:t xml:space="preserve"> </w:t>
      </w:r>
      <w:r>
        <w:t>department</w:t>
      </w:r>
      <w:r>
        <w:rPr>
          <w:spacing w:val="-6"/>
        </w:rPr>
        <w:t xml:space="preserve"> </w:t>
      </w:r>
      <w:r>
        <w:t>or</w:t>
      </w:r>
      <w:r>
        <w:rPr>
          <w:spacing w:val="-6"/>
        </w:rPr>
        <w:t xml:space="preserve"> </w:t>
      </w:r>
      <w:r>
        <w:t>program</w:t>
      </w:r>
      <w:r>
        <w:rPr>
          <w:spacing w:val="-5"/>
        </w:rPr>
        <w:t xml:space="preserve"> </w:t>
      </w:r>
      <w:r>
        <w:t>are</w:t>
      </w:r>
      <w:r>
        <w:rPr>
          <w:spacing w:val="-6"/>
        </w:rPr>
        <w:t xml:space="preserve"> </w:t>
      </w:r>
      <w:r>
        <w:t>adopted.</w:t>
      </w:r>
      <w:r>
        <w:rPr>
          <w:spacing w:val="49"/>
        </w:rPr>
        <w:t xml:space="preserve"> </w:t>
      </w:r>
      <w:r>
        <w:t>Where</w:t>
      </w:r>
      <w:r>
        <w:rPr>
          <w:spacing w:val="-6"/>
        </w:rPr>
        <w:t xml:space="preserve"> </w:t>
      </w:r>
      <w:r>
        <w:t>there</w:t>
      </w:r>
      <w:r>
        <w:rPr>
          <w:spacing w:val="-5"/>
        </w:rPr>
        <w:t xml:space="preserve"> </w:t>
      </w:r>
      <w:r>
        <w:t>is</w:t>
      </w:r>
      <w:r>
        <w:rPr>
          <w:spacing w:val="-6"/>
        </w:rPr>
        <w:t xml:space="preserve"> </w:t>
      </w:r>
      <w:r>
        <w:t>a</w:t>
      </w:r>
      <w:r>
        <w:rPr>
          <w:spacing w:val="-6"/>
        </w:rPr>
        <w:t xml:space="preserve"> </w:t>
      </w:r>
      <w:r>
        <w:t>departmental</w:t>
      </w:r>
      <w:r>
        <w:rPr>
          <w:spacing w:val="-6"/>
        </w:rPr>
        <w:t xml:space="preserve"> </w:t>
      </w:r>
      <w:r>
        <w:t>program requirement</w:t>
      </w:r>
      <w:r>
        <w:rPr>
          <w:spacing w:val="-5"/>
        </w:rPr>
        <w:t xml:space="preserve"> </w:t>
      </w:r>
      <w:r>
        <w:t>for</w:t>
      </w:r>
      <w:r>
        <w:rPr>
          <w:spacing w:val="-4"/>
        </w:rPr>
        <w:t xml:space="preserve"> </w:t>
      </w:r>
      <w:r>
        <w:t>a</w:t>
      </w:r>
      <w:r>
        <w:rPr>
          <w:spacing w:val="-4"/>
        </w:rPr>
        <w:t xml:space="preserve"> </w:t>
      </w:r>
      <w:r>
        <w:t>major</w:t>
      </w:r>
      <w:r>
        <w:rPr>
          <w:spacing w:val="-4"/>
        </w:rPr>
        <w:t xml:space="preserve"> </w:t>
      </w:r>
      <w:r>
        <w:t>that</w:t>
      </w:r>
      <w:r>
        <w:rPr>
          <w:spacing w:val="-4"/>
        </w:rPr>
        <w:t xml:space="preserve"> </w:t>
      </w:r>
      <w:r>
        <w:t>requires</w:t>
      </w:r>
      <w:r>
        <w:rPr>
          <w:spacing w:val="-4"/>
        </w:rPr>
        <w:t xml:space="preserve"> </w:t>
      </w:r>
      <w:r>
        <w:t>students</w:t>
      </w:r>
      <w:r>
        <w:rPr>
          <w:spacing w:val="-4"/>
        </w:rPr>
        <w:t xml:space="preserve"> </w:t>
      </w:r>
      <w:r>
        <w:t>to</w:t>
      </w:r>
      <w:r>
        <w:rPr>
          <w:spacing w:val="-4"/>
        </w:rPr>
        <w:t xml:space="preserve"> </w:t>
      </w:r>
      <w:r>
        <w:t>choose</w:t>
      </w:r>
      <w:r>
        <w:rPr>
          <w:spacing w:val="-4"/>
        </w:rPr>
        <w:t xml:space="preserve"> </w:t>
      </w:r>
      <w:r>
        <w:t>from</w:t>
      </w:r>
      <w:r>
        <w:rPr>
          <w:spacing w:val="-4"/>
        </w:rPr>
        <w:t xml:space="preserve"> </w:t>
      </w:r>
      <w:r>
        <w:t>a</w:t>
      </w:r>
      <w:r>
        <w:rPr>
          <w:w w:val="99"/>
        </w:rPr>
        <w:t xml:space="preserve"> </w:t>
      </w:r>
      <w:r>
        <w:t>group</w:t>
      </w:r>
      <w:r>
        <w:rPr>
          <w:spacing w:val="-3"/>
        </w:rPr>
        <w:t xml:space="preserve"> </w:t>
      </w:r>
      <w:r>
        <w:t>of</w:t>
      </w:r>
      <w:r>
        <w:rPr>
          <w:spacing w:val="-3"/>
        </w:rPr>
        <w:t xml:space="preserve"> </w:t>
      </w:r>
      <w:r>
        <w:t>courses,</w:t>
      </w:r>
      <w:r>
        <w:rPr>
          <w:spacing w:val="-3"/>
        </w:rPr>
        <w:t xml:space="preserve"> </w:t>
      </w:r>
      <w:r>
        <w:t>the</w:t>
      </w:r>
      <w:r>
        <w:rPr>
          <w:spacing w:val="-3"/>
        </w:rPr>
        <w:t xml:space="preserve"> </w:t>
      </w:r>
      <w:r>
        <w:t>dean</w:t>
      </w:r>
      <w:r>
        <w:rPr>
          <w:spacing w:val="-3"/>
        </w:rPr>
        <w:t xml:space="preserve"> </w:t>
      </w:r>
      <w:r>
        <w:t>will</w:t>
      </w:r>
      <w:r>
        <w:rPr>
          <w:spacing w:val="-3"/>
        </w:rPr>
        <w:t xml:space="preserve"> </w:t>
      </w:r>
      <w:r>
        <w:t>allow</w:t>
      </w:r>
      <w:r>
        <w:rPr>
          <w:spacing w:val="-2"/>
        </w:rPr>
        <w:t xml:space="preserve"> </w:t>
      </w:r>
      <w:r>
        <w:t>sufficient</w:t>
      </w:r>
      <w:r>
        <w:rPr>
          <w:spacing w:val="-3"/>
        </w:rPr>
        <w:t xml:space="preserve"> </w:t>
      </w:r>
      <w:r>
        <w:t>number</w:t>
      </w:r>
      <w:r>
        <w:rPr>
          <w:spacing w:val="-3"/>
        </w:rPr>
        <w:t xml:space="preserve"> </w:t>
      </w:r>
      <w:r>
        <w:t>and</w:t>
      </w:r>
      <w:r>
        <w:rPr>
          <w:spacing w:val="-3"/>
        </w:rPr>
        <w:t xml:space="preserve"> </w:t>
      </w:r>
      <w:r>
        <w:t>variety</w:t>
      </w:r>
      <w:r>
        <w:rPr>
          <w:spacing w:val="-3"/>
        </w:rPr>
        <w:t xml:space="preserve"> </w:t>
      </w:r>
      <w:r>
        <w:t>to</w:t>
      </w:r>
      <w:r>
        <w:rPr>
          <w:spacing w:val="-3"/>
        </w:rPr>
        <w:t xml:space="preserve"> </w:t>
      </w:r>
      <w:r>
        <w:t>be</w:t>
      </w:r>
      <w:r>
        <w:rPr>
          <w:w w:val="99"/>
        </w:rPr>
        <w:t xml:space="preserve"> </w:t>
      </w:r>
      <w:r>
        <w:t>taught</w:t>
      </w:r>
      <w:r>
        <w:rPr>
          <w:spacing w:val="-4"/>
        </w:rPr>
        <w:t xml:space="preserve"> </w:t>
      </w:r>
      <w:r>
        <w:t>as</w:t>
      </w:r>
      <w:r>
        <w:rPr>
          <w:spacing w:val="-4"/>
        </w:rPr>
        <w:t xml:space="preserve"> </w:t>
      </w:r>
      <w:r>
        <w:t>to</w:t>
      </w:r>
      <w:r>
        <w:rPr>
          <w:spacing w:val="-4"/>
        </w:rPr>
        <w:t xml:space="preserve"> </w:t>
      </w:r>
      <w:r>
        <w:t>allow</w:t>
      </w:r>
      <w:r>
        <w:rPr>
          <w:spacing w:val="-4"/>
        </w:rPr>
        <w:t xml:space="preserve"> </w:t>
      </w:r>
      <w:r>
        <w:t>an</w:t>
      </w:r>
      <w:r>
        <w:rPr>
          <w:spacing w:val="-4"/>
        </w:rPr>
        <w:t xml:space="preserve"> </w:t>
      </w:r>
      <w:r>
        <w:t>undergraduate</w:t>
      </w:r>
      <w:r>
        <w:rPr>
          <w:spacing w:val="-4"/>
        </w:rPr>
        <w:t xml:space="preserve"> </w:t>
      </w:r>
      <w:r>
        <w:t>student</w:t>
      </w:r>
      <w:r>
        <w:rPr>
          <w:spacing w:val="-4"/>
        </w:rPr>
        <w:t xml:space="preserve"> </w:t>
      </w:r>
      <w:r>
        <w:t>to</w:t>
      </w:r>
      <w:r>
        <w:rPr>
          <w:spacing w:val="-4"/>
        </w:rPr>
        <w:t xml:space="preserve"> </w:t>
      </w:r>
      <w:r>
        <w:t>graduate</w:t>
      </w:r>
      <w:r>
        <w:rPr>
          <w:spacing w:val="-4"/>
        </w:rPr>
        <w:t xml:space="preserve"> </w:t>
      </w:r>
      <w:r>
        <w:t>in</w:t>
      </w:r>
      <w:r>
        <w:rPr>
          <w:spacing w:val="-4"/>
        </w:rPr>
        <w:t xml:space="preserve"> </w:t>
      </w:r>
      <w:r>
        <w:t>four</w:t>
      </w:r>
      <w:r>
        <w:rPr>
          <w:spacing w:val="-4"/>
        </w:rPr>
        <w:t xml:space="preserve"> </w:t>
      </w:r>
      <w:r>
        <w:t>years.</w:t>
      </w:r>
    </w:p>
    <w:p w14:paraId="1E0AE8A1" w14:textId="77777777" w:rsidR="00500D5E" w:rsidRDefault="00500D5E">
      <w:pPr>
        <w:rPr>
          <w:rFonts w:ascii="Times New Roman" w:eastAsia="Times New Roman" w:hAnsi="Times New Roman" w:cs="Times New Roman"/>
          <w:sz w:val="24"/>
          <w:szCs w:val="24"/>
        </w:rPr>
      </w:pPr>
    </w:p>
    <w:p w14:paraId="238B23FC" w14:textId="77777777" w:rsidR="00500D5E" w:rsidRDefault="00B06B53" w:rsidP="004829EF">
      <w:pPr>
        <w:pStyle w:val="BodyText"/>
        <w:numPr>
          <w:ilvl w:val="0"/>
          <w:numId w:val="17"/>
        </w:numPr>
        <w:tabs>
          <w:tab w:val="left" w:pos="1880"/>
        </w:tabs>
      </w:pPr>
      <w:r>
        <w:rPr>
          <w:u w:val="single" w:color="000000"/>
        </w:rPr>
        <w:t>Special</w:t>
      </w:r>
      <w:r>
        <w:rPr>
          <w:spacing w:val="-12"/>
          <w:u w:val="single" w:color="000000"/>
        </w:rPr>
        <w:t xml:space="preserve"> </w:t>
      </w:r>
      <w:r>
        <w:rPr>
          <w:u w:val="single" w:color="000000"/>
        </w:rPr>
        <w:t>Projects</w:t>
      </w:r>
    </w:p>
    <w:p w14:paraId="2BF03691" w14:textId="77777777" w:rsidR="00500D5E" w:rsidRDefault="00500D5E">
      <w:pPr>
        <w:spacing w:before="11"/>
        <w:rPr>
          <w:rFonts w:ascii="Times New Roman" w:eastAsia="Times New Roman" w:hAnsi="Times New Roman" w:cs="Times New Roman"/>
          <w:sz w:val="17"/>
          <w:szCs w:val="17"/>
        </w:rPr>
      </w:pPr>
    </w:p>
    <w:p w14:paraId="396A1F1C" w14:textId="77777777" w:rsidR="00500D5E" w:rsidRDefault="00B06B53" w:rsidP="00D82BF5">
      <w:pPr>
        <w:pStyle w:val="BodyText"/>
        <w:ind w:left="1166" w:right="187" w:firstLine="720"/>
      </w:pPr>
      <w:r>
        <w:t>There</w:t>
      </w:r>
      <w:r>
        <w:rPr>
          <w:spacing w:val="-4"/>
        </w:rPr>
        <w:t xml:space="preserve"> </w:t>
      </w:r>
      <w:r>
        <w:t>shall</w:t>
      </w:r>
      <w:r>
        <w:rPr>
          <w:spacing w:val="-3"/>
        </w:rPr>
        <w:t xml:space="preserve"> </w:t>
      </w:r>
      <w:r>
        <w:t>be</w:t>
      </w:r>
      <w:r>
        <w:rPr>
          <w:spacing w:val="-4"/>
        </w:rPr>
        <w:t xml:space="preserve"> </w:t>
      </w:r>
      <w:r>
        <w:t>two</w:t>
      </w:r>
      <w:r>
        <w:rPr>
          <w:spacing w:val="-3"/>
        </w:rPr>
        <w:t xml:space="preserve"> </w:t>
      </w:r>
      <w:r>
        <w:t>(2)</w:t>
      </w:r>
      <w:r>
        <w:rPr>
          <w:spacing w:val="-4"/>
        </w:rPr>
        <w:t xml:space="preserve"> </w:t>
      </w:r>
      <w:r>
        <w:t>classifications</w:t>
      </w:r>
      <w:r>
        <w:rPr>
          <w:spacing w:val="-3"/>
        </w:rPr>
        <w:t xml:space="preserve"> </w:t>
      </w:r>
      <w:r>
        <w:t>of</w:t>
      </w:r>
      <w:r>
        <w:rPr>
          <w:spacing w:val="-3"/>
        </w:rPr>
        <w:t xml:space="preserve"> </w:t>
      </w:r>
      <w:r>
        <w:t>special</w:t>
      </w:r>
      <w:r>
        <w:rPr>
          <w:spacing w:val="-4"/>
        </w:rPr>
        <w:t xml:space="preserve"> </w:t>
      </w:r>
      <w:r>
        <w:t>projects</w:t>
      </w:r>
      <w:r>
        <w:rPr>
          <w:spacing w:val="-3"/>
        </w:rPr>
        <w:t xml:space="preserve"> </w:t>
      </w:r>
      <w:r>
        <w:t>as</w:t>
      </w:r>
      <w:r>
        <w:rPr>
          <w:spacing w:val="-4"/>
        </w:rPr>
        <w:t xml:space="preserve"> </w:t>
      </w:r>
      <w:r>
        <w:t>set</w:t>
      </w:r>
      <w:r>
        <w:rPr>
          <w:spacing w:val="-3"/>
        </w:rPr>
        <w:t xml:space="preserve"> </w:t>
      </w:r>
      <w:r>
        <w:t>forth hereafter.</w:t>
      </w:r>
      <w:r>
        <w:rPr>
          <w:spacing w:val="52"/>
        </w:rPr>
        <w:t xml:space="preserve"> </w:t>
      </w:r>
      <w:r>
        <w:t>Such</w:t>
      </w:r>
      <w:r>
        <w:rPr>
          <w:spacing w:val="-4"/>
        </w:rPr>
        <w:t xml:space="preserve"> </w:t>
      </w:r>
      <w:r>
        <w:t>special</w:t>
      </w:r>
      <w:r>
        <w:rPr>
          <w:spacing w:val="-4"/>
        </w:rPr>
        <w:t xml:space="preserve"> </w:t>
      </w:r>
      <w:r>
        <w:t>projects</w:t>
      </w:r>
      <w:r>
        <w:rPr>
          <w:spacing w:val="-3"/>
        </w:rPr>
        <w:t xml:space="preserve"> </w:t>
      </w:r>
      <w:r>
        <w:t>shall</w:t>
      </w:r>
      <w:r>
        <w:rPr>
          <w:spacing w:val="-4"/>
        </w:rPr>
        <w:t xml:space="preserve"> </w:t>
      </w:r>
      <w:r>
        <w:t>exist</w:t>
      </w:r>
      <w:r>
        <w:rPr>
          <w:spacing w:val="-4"/>
        </w:rPr>
        <w:t xml:space="preserve"> </w:t>
      </w:r>
      <w:r>
        <w:t>only</w:t>
      </w:r>
      <w:r>
        <w:rPr>
          <w:spacing w:val="-4"/>
        </w:rPr>
        <w:t xml:space="preserve"> </w:t>
      </w:r>
      <w:r>
        <w:t>at</w:t>
      </w:r>
      <w:r>
        <w:rPr>
          <w:spacing w:val="-4"/>
        </w:rPr>
        <w:t xml:space="preserve"> </w:t>
      </w:r>
      <w:r>
        <w:t>the</w:t>
      </w:r>
      <w:r>
        <w:rPr>
          <w:spacing w:val="-3"/>
        </w:rPr>
        <w:t xml:space="preserve"> </w:t>
      </w:r>
      <w:r>
        <w:t>discretion</w:t>
      </w:r>
      <w:r>
        <w:rPr>
          <w:spacing w:val="-4"/>
        </w:rPr>
        <w:t xml:space="preserve"> </w:t>
      </w:r>
      <w:r>
        <w:t>of</w:t>
      </w:r>
      <w:r>
        <w:rPr>
          <w:spacing w:val="-4"/>
        </w:rPr>
        <w:t xml:space="preserve"> </w:t>
      </w:r>
      <w:r>
        <w:t>the</w:t>
      </w:r>
      <w:r>
        <w:rPr>
          <w:w w:val="99"/>
        </w:rPr>
        <w:t xml:space="preserve"> </w:t>
      </w:r>
      <w:r>
        <w:t>University.</w:t>
      </w:r>
      <w:r>
        <w:rPr>
          <w:spacing w:val="50"/>
        </w:rPr>
        <w:t xml:space="preserve"> </w:t>
      </w:r>
      <w:r>
        <w:t>Each</w:t>
      </w:r>
      <w:r>
        <w:rPr>
          <w:spacing w:val="-4"/>
        </w:rPr>
        <w:t xml:space="preserve"> </w:t>
      </w:r>
      <w:r>
        <w:t>special</w:t>
      </w:r>
      <w:r>
        <w:rPr>
          <w:spacing w:val="-5"/>
        </w:rPr>
        <w:t xml:space="preserve"> </w:t>
      </w:r>
      <w:r>
        <w:t>project</w:t>
      </w:r>
      <w:r>
        <w:rPr>
          <w:spacing w:val="-4"/>
        </w:rPr>
        <w:t xml:space="preserve"> </w:t>
      </w:r>
      <w:r>
        <w:t>shall</w:t>
      </w:r>
      <w:r>
        <w:rPr>
          <w:spacing w:val="-5"/>
        </w:rPr>
        <w:t xml:space="preserve"> </w:t>
      </w:r>
      <w:r>
        <w:t>typically</w:t>
      </w:r>
      <w:r>
        <w:rPr>
          <w:spacing w:val="-4"/>
        </w:rPr>
        <w:t xml:space="preserve"> </w:t>
      </w:r>
      <w:r>
        <w:t>provide</w:t>
      </w:r>
      <w:r>
        <w:rPr>
          <w:spacing w:val="-5"/>
        </w:rPr>
        <w:t xml:space="preserve"> </w:t>
      </w:r>
      <w:r>
        <w:t>for</w:t>
      </w:r>
      <w:r>
        <w:rPr>
          <w:spacing w:val="-4"/>
        </w:rPr>
        <w:t xml:space="preserve"> </w:t>
      </w:r>
      <w:r>
        <w:t>a</w:t>
      </w:r>
      <w:r>
        <w:rPr>
          <w:spacing w:val="-5"/>
        </w:rPr>
        <w:t xml:space="preserve"> </w:t>
      </w:r>
      <w:r>
        <w:t>minimum</w:t>
      </w:r>
      <w:r>
        <w:rPr>
          <w:spacing w:val="-4"/>
        </w:rPr>
        <w:t xml:space="preserve"> </w:t>
      </w:r>
      <w:r>
        <w:t>of three</w:t>
      </w:r>
      <w:r>
        <w:rPr>
          <w:spacing w:val="-4"/>
        </w:rPr>
        <w:t xml:space="preserve"> </w:t>
      </w:r>
      <w:r>
        <w:t>(3)</w:t>
      </w:r>
      <w:r>
        <w:rPr>
          <w:spacing w:val="-3"/>
        </w:rPr>
        <w:t xml:space="preserve"> </w:t>
      </w:r>
      <w:r>
        <w:t>hours</w:t>
      </w:r>
      <w:r>
        <w:rPr>
          <w:spacing w:val="-3"/>
        </w:rPr>
        <w:t xml:space="preserve"> </w:t>
      </w:r>
      <w:r>
        <w:t>per</w:t>
      </w:r>
      <w:r>
        <w:rPr>
          <w:spacing w:val="-3"/>
        </w:rPr>
        <w:t xml:space="preserve"> </w:t>
      </w:r>
      <w:r>
        <w:t>semester</w:t>
      </w:r>
      <w:r>
        <w:rPr>
          <w:spacing w:val="-4"/>
        </w:rPr>
        <w:t xml:space="preserve"> </w:t>
      </w:r>
      <w:r>
        <w:t>of</w:t>
      </w:r>
      <w:r>
        <w:rPr>
          <w:spacing w:val="-3"/>
        </w:rPr>
        <w:t xml:space="preserve"> </w:t>
      </w:r>
      <w:r>
        <w:t>workload</w:t>
      </w:r>
      <w:r>
        <w:rPr>
          <w:spacing w:val="-3"/>
        </w:rPr>
        <w:t xml:space="preserve"> </w:t>
      </w:r>
      <w:r>
        <w:t>credit.</w:t>
      </w:r>
      <w:r>
        <w:rPr>
          <w:spacing w:val="53"/>
        </w:rPr>
        <w:t xml:space="preserve"> </w:t>
      </w:r>
      <w:r>
        <w:t>The</w:t>
      </w:r>
      <w:r>
        <w:rPr>
          <w:spacing w:val="-3"/>
        </w:rPr>
        <w:t xml:space="preserve"> </w:t>
      </w:r>
      <w:r>
        <w:t>classifications</w:t>
      </w:r>
      <w:r>
        <w:rPr>
          <w:spacing w:val="-3"/>
        </w:rPr>
        <w:t xml:space="preserve"> </w:t>
      </w:r>
      <w:r>
        <w:t>of special</w:t>
      </w:r>
      <w:r>
        <w:rPr>
          <w:spacing w:val="-8"/>
        </w:rPr>
        <w:t xml:space="preserve"> </w:t>
      </w:r>
      <w:r>
        <w:t>projects</w:t>
      </w:r>
      <w:r>
        <w:rPr>
          <w:spacing w:val="-8"/>
        </w:rPr>
        <w:t xml:space="preserve"> </w:t>
      </w:r>
      <w:r>
        <w:t>are:</w:t>
      </w:r>
    </w:p>
    <w:p w14:paraId="3738451F" w14:textId="77777777" w:rsidR="00500D5E" w:rsidRPr="00234066" w:rsidRDefault="00500D5E">
      <w:pPr>
        <w:rPr>
          <w:rFonts w:ascii="Times New Roman" w:eastAsia="Times New Roman" w:hAnsi="Times New Roman" w:cs="Times New Roman"/>
          <w:sz w:val="17"/>
          <w:szCs w:val="17"/>
        </w:rPr>
      </w:pPr>
    </w:p>
    <w:p w14:paraId="04C088D6" w14:textId="77777777" w:rsidR="00500D5E" w:rsidRDefault="00B06B53" w:rsidP="004829EF">
      <w:pPr>
        <w:pStyle w:val="BodyText"/>
        <w:numPr>
          <w:ilvl w:val="1"/>
          <w:numId w:val="17"/>
        </w:numPr>
        <w:tabs>
          <w:tab w:val="left" w:pos="2180"/>
        </w:tabs>
        <w:ind w:left="2180"/>
      </w:pPr>
      <w:r>
        <w:rPr>
          <w:u w:val="single" w:color="000000"/>
        </w:rPr>
        <w:t>Deans'</w:t>
      </w:r>
      <w:r>
        <w:rPr>
          <w:spacing w:val="-8"/>
          <w:u w:val="single" w:color="000000"/>
        </w:rPr>
        <w:t xml:space="preserve"> </w:t>
      </w:r>
      <w:r>
        <w:rPr>
          <w:u w:val="single" w:color="000000"/>
        </w:rPr>
        <w:t>Discretionary</w:t>
      </w:r>
      <w:r>
        <w:rPr>
          <w:spacing w:val="-8"/>
          <w:u w:val="single" w:color="000000"/>
        </w:rPr>
        <w:t xml:space="preserve"> </w:t>
      </w:r>
      <w:r>
        <w:rPr>
          <w:u w:val="single" w:color="000000"/>
        </w:rPr>
        <w:t>Projects</w:t>
      </w:r>
    </w:p>
    <w:p w14:paraId="694E33A9" w14:textId="77777777" w:rsidR="00500D5E" w:rsidRDefault="00B06B53">
      <w:pPr>
        <w:pStyle w:val="BodyText"/>
        <w:spacing w:before="2"/>
      </w:pPr>
      <w:r>
        <w:t>Special</w:t>
      </w:r>
      <w:r>
        <w:rPr>
          <w:spacing w:val="-4"/>
        </w:rPr>
        <w:t xml:space="preserve"> </w:t>
      </w:r>
      <w:r>
        <w:t>projects</w:t>
      </w:r>
      <w:r>
        <w:rPr>
          <w:spacing w:val="-4"/>
        </w:rPr>
        <w:t xml:space="preserve"> </w:t>
      </w:r>
      <w:r>
        <w:t>assigned</w:t>
      </w:r>
      <w:r>
        <w:rPr>
          <w:spacing w:val="-3"/>
        </w:rPr>
        <w:t xml:space="preserve"> </w:t>
      </w:r>
      <w:r>
        <w:t>by</w:t>
      </w:r>
      <w:r>
        <w:rPr>
          <w:spacing w:val="-4"/>
        </w:rPr>
        <w:t xml:space="preserve"> </w:t>
      </w:r>
      <w:r>
        <w:t>and</w:t>
      </w:r>
      <w:r>
        <w:rPr>
          <w:spacing w:val="-3"/>
        </w:rPr>
        <w:t xml:space="preserve"> </w:t>
      </w:r>
      <w:r>
        <w:t>at</w:t>
      </w:r>
      <w:r>
        <w:rPr>
          <w:spacing w:val="-4"/>
        </w:rPr>
        <w:t xml:space="preserve"> </w:t>
      </w:r>
      <w:r>
        <w:t>the</w:t>
      </w:r>
      <w:r>
        <w:rPr>
          <w:spacing w:val="-3"/>
        </w:rPr>
        <w:t xml:space="preserve"> </w:t>
      </w:r>
      <w:r>
        <w:t>discretion</w:t>
      </w:r>
      <w:r>
        <w:rPr>
          <w:spacing w:val="-4"/>
        </w:rPr>
        <w:t xml:space="preserve"> </w:t>
      </w:r>
      <w:r>
        <w:t>of</w:t>
      </w:r>
      <w:r>
        <w:rPr>
          <w:spacing w:val="-4"/>
        </w:rPr>
        <w:t xml:space="preserve"> </w:t>
      </w:r>
      <w:r>
        <w:t>the</w:t>
      </w:r>
      <w:r>
        <w:rPr>
          <w:spacing w:val="-3"/>
        </w:rPr>
        <w:t xml:space="preserve"> </w:t>
      </w:r>
      <w:r>
        <w:t>dean.</w:t>
      </w:r>
    </w:p>
    <w:p w14:paraId="7820C3E4" w14:textId="77777777" w:rsidR="00500D5E" w:rsidRPr="00234066" w:rsidRDefault="00500D5E">
      <w:pPr>
        <w:rPr>
          <w:rFonts w:ascii="Times New Roman" w:eastAsia="Times New Roman" w:hAnsi="Times New Roman" w:cs="Times New Roman"/>
          <w:sz w:val="17"/>
          <w:szCs w:val="17"/>
        </w:rPr>
      </w:pPr>
    </w:p>
    <w:p w14:paraId="1C07F871" w14:textId="77777777" w:rsidR="00500D5E" w:rsidRDefault="00B06B53" w:rsidP="004829EF">
      <w:pPr>
        <w:pStyle w:val="BodyText"/>
        <w:numPr>
          <w:ilvl w:val="1"/>
          <w:numId w:val="17"/>
        </w:numPr>
        <w:tabs>
          <w:tab w:val="left" w:pos="2180"/>
        </w:tabs>
        <w:spacing w:line="275" w:lineRule="exact"/>
        <w:ind w:left="2180"/>
      </w:pPr>
      <w:r>
        <w:rPr>
          <w:u w:val="single" w:color="000000"/>
        </w:rPr>
        <w:t>Provost's</w:t>
      </w:r>
      <w:r>
        <w:rPr>
          <w:spacing w:val="-8"/>
          <w:u w:val="single" w:color="000000"/>
        </w:rPr>
        <w:t xml:space="preserve"> </w:t>
      </w:r>
      <w:r>
        <w:rPr>
          <w:u w:val="single" w:color="000000"/>
        </w:rPr>
        <w:t>Discretionary</w:t>
      </w:r>
      <w:r>
        <w:rPr>
          <w:spacing w:val="-7"/>
          <w:u w:val="single" w:color="000000"/>
        </w:rPr>
        <w:t xml:space="preserve"> </w:t>
      </w:r>
      <w:r>
        <w:rPr>
          <w:u w:val="single" w:color="000000"/>
        </w:rPr>
        <w:t>Projects</w:t>
      </w:r>
    </w:p>
    <w:p w14:paraId="78D2CF34" w14:textId="77777777" w:rsidR="00500D5E" w:rsidRDefault="00B06B53">
      <w:pPr>
        <w:pStyle w:val="BodyText"/>
        <w:spacing w:line="275" w:lineRule="exact"/>
      </w:pPr>
      <w:r>
        <w:t>Special</w:t>
      </w:r>
      <w:r>
        <w:rPr>
          <w:spacing w:val="-4"/>
        </w:rPr>
        <w:t xml:space="preserve"> </w:t>
      </w:r>
      <w:r>
        <w:t>projects</w:t>
      </w:r>
      <w:r>
        <w:rPr>
          <w:spacing w:val="-3"/>
        </w:rPr>
        <w:t xml:space="preserve"> </w:t>
      </w:r>
      <w:r>
        <w:t>assigned</w:t>
      </w:r>
      <w:r>
        <w:rPr>
          <w:spacing w:val="-3"/>
        </w:rPr>
        <w:t xml:space="preserve"> </w:t>
      </w:r>
      <w:r>
        <w:t>by</w:t>
      </w:r>
      <w:r>
        <w:rPr>
          <w:spacing w:val="-4"/>
        </w:rPr>
        <w:t xml:space="preserve"> </w:t>
      </w:r>
      <w:r>
        <w:t>and</w:t>
      </w:r>
      <w:r>
        <w:rPr>
          <w:spacing w:val="-3"/>
        </w:rPr>
        <w:t xml:space="preserve"> </w:t>
      </w:r>
      <w:r>
        <w:t>at</w:t>
      </w:r>
      <w:r>
        <w:rPr>
          <w:spacing w:val="-3"/>
        </w:rPr>
        <w:t xml:space="preserve"> </w:t>
      </w:r>
      <w:r>
        <w:t>the</w:t>
      </w:r>
      <w:r>
        <w:rPr>
          <w:spacing w:val="-4"/>
        </w:rPr>
        <w:t xml:space="preserve"> </w:t>
      </w:r>
      <w:r>
        <w:t>discretion</w:t>
      </w:r>
      <w:r>
        <w:rPr>
          <w:spacing w:val="-3"/>
        </w:rPr>
        <w:t xml:space="preserve"> </w:t>
      </w:r>
      <w:r>
        <w:t>of</w:t>
      </w:r>
      <w:r>
        <w:rPr>
          <w:spacing w:val="-3"/>
        </w:rPr>
        <w:t xml:space="preserve"> </w:t>
      </w:r>
      <w:r>
        <w:t>the</w:t>
      </w:r>
      <w:r>
        <w:rPr>
          <w:spacing w:val="-4"/>
        </w:rPr>
        <w:t xml:space="preserve"> </w:t>
      </w:r>
      <w:r>
        <w:t>Provost.</w:t>
      </w:r>
    </w:p>
    <w:p w14:paraId="4A63FB05" w14:textId="77777777" w:rsidR="00500D5E" w:rsidRPr="00234066" w:rsidRDefault="00500D5E">
      <w:pPr>
        <w:rPr>
          <w:rFonts w:ascii="Times New Roman" w:eastAsia="Times New Roman" w:hAnsi="Times New Roman" w:cs="Times New Roman"/>
          <w:sz w:val="17"/>
          <w:szCs w:val="17"/>
        </w:rPr>
      </w:pPr>
    </w:p>
    <w:p w14:paraId="78A1D5D7" w14:textId="660E5EBD" w:rsidR="00500D5E" w:rsidRDefault="00B06B53" w:rsidP="00234066">
      <w:pPr>
        <w:pStyle w:val="BodyText"/>
        <w:ind w:left="1160" w:right="180" w:firstLine="720"/>
      </w:pPr>
      <w:r>
        <w:t>Proposals</w:t>
      </w:r>
      <w:r>
        <w:rPr>
          <w:spacing w:val="-5"/>
        </w:rPr>
        <w:t xml:space="preserve"> </w:t>
      </w:r>
      <w:r>
        <w:t>for</w:t>
      </w:r>
      <w:r>
        <w:rPr>
          <w:spacing w:val="-4"/>
        </w:rPr>
        <w:t xml:space="preserve"> </w:t>
      </w:r>
      <w:r>
        <w:t>special</w:t>
      </w:r>
      <w:r>
        <w:rPr>
          <w:spacing w:val="-5"/>
        </w:rPr>
        <w:t xml:space="preserve"> </w:t>
      </w:r>
      <w:r>
        <w:t>projects</w:t>
      </w:r>
      <w:r>
        <w:rPr>
          <w:spacing w:val="-4"/>
        </w:rPr>
        <w:t xml:space="preserve"> </w:t>
      </w:r>
      <w:r>
        <w:t>with</w:t>
      </w:r>
      <w:r>
        <w:rPr>
          <w:spacing w:val="-5"/>
        </w:rPr>
        <w:t xml:space="preserve"> </w:t>
      </w:r>
      <w:r>
        <w:t>attached</w:t>
      </w:r>
      <w:r>
        <w:rPr>
          <w:spacing w:val="-4"/>
        </w:rPr>
        <w:t xml:space="preserve"> </w:t>
      </w:r>
      <w:r>
        <w:t>reductions</w:t>
      </w:r>
      <w:r>
        <w:rPr>
          <w:spacing w:val="-4"/>
        </w:rPr>
        <w:t xml:space="preserve"> </w:t>
      </w:r>
      <w:r>
        <w:t>in</w:t>
      </w:r>
      <w:r>
        <w:rPr>
          <w:spacing w:val="-5"/>
        </w:rPr>
        <w:t xml:space="preserve"> </w:t>
      </w:r>
      <w:r>
        <w:t>teaching load</w:t>
      </w:r>
      <w:r>
        <w:rPr>
          <w:spacing w:val="-6"/>
        </w:rPr>
        <w:t xml:space="preserve"> </w:t>
      </w:r>
      <w:r>
        <w:t>may</w:t>
      </w:r>
      <w:r>
        <w:rPr>
          <w:spacing w:val="-5"/>
        </w:rPr>
        <w:t xml:space="preserve"> </w:t>
      </w:r>
      <w:r>
        <w:t>originate</w:t>
      </w:r>
      <w:r>
        <w:rPr>
          <w:spacing w:val="-5"/>
        </w:rPr>
        <w:t xml:space="preserve"> </w:t>
      </w:r>
      <w:r>
        <w:t>from</w:t>
      </w:r>
      <w:r>
        <w:rPr>
          <w:spacing w:val="-5"/>
        </w:rPr>
        <w:t xml:space="preserve"> </w:t>
      </w:r>
      <w:r>
        <w:t>a</w:t>
      </w:r>
      <w:r>
        <w:rPr>
          <w:spacing w:val="-5"/>
        </w:rPr>
        <w:t xml:space="preserve"> </w:t>
      </w:r>
      <w:r>
        <w:t>department</w:t>
      </w:r>
      <w:r>
        <w:rPr>
          <w:spacing w:val="-5"/>
        </w:rPr>
        <w:t xml:space="preserve"> </w:t>
      </w:r>
      <w:r>
        <w:t>or</w:t>
      </w:r>
      <w:r>
        <w:rPr>
          <w:spacing w:val="-5"/>
        </w:rPr>
        <w:t xml:space="preserve"> </w:t>
      </w:r>
      <w:r>
        <w:t>program,</w:t>
      </w:r>
      <w:r>
        <w:rPr>
          <w:spacing w:val="-5"/>
        </w:rPr>
        <w:t xml:space="preserve"> </w:t>
      </w:r>
      <w:r>
        <w:t>a</w:t>
      </w:r>
      <w:r>
        <w:rPr>
          <w:spacing w:val="-5"/>
        </w:rPr>
        <w:t xml:space="preserve"> </w:t>
      </w:r>
      <w:r>
        <w:t>bargaining</w:t>
      </w:r>
      <w:r>
        <w:rPr>
          <w:spacing w:val="-5"/>
        </w:rPr>
        <w:t xml:space="preserve"> </w:t>
      </w:r>
      <w:r>
        <w:t>unit</w:t>
      </w:r>
      <w:r>
        <w:rPr>
          <w:w w:val="99"/>
        </w:rPr>
        <w:t xml:space="preserve"> </w:t>
      </w:r>
      <w:r>
        <w:t>member,</w:t>
      </w:r>
      <w:r>
        <w:rPr>
          <w:spacing w:val="-5"/>
        </w:rPr>
        <w:t xml:space="preserve"> </w:t>
      </w:r>
      <w:r>
        <w:t>a</w:t>
      </w:r>
      <w:r>
        <w:rPr>
          <w:spacing w:val="-5"/>
        </w:rPr>
        <w:t xml:space="preserve"> </w:t>
      </w:r>
      <w:r>
        <w:t>dean,</w:t>
      </w:r>
      <w:r>
        <w:rPr>
          <w:spacing w:val="-4"/>
        </w:rPr>
        <w:t xml:space="preserve"> </w:t>
      </w:r>
      <w:r>
        <w:t>an</w:t>
      </w:r>
      <w:r>
        <w:rPr>
          <w:spacing w:val="-5"/>
        </w:rPr>
        <w:t xml:space="preserve"> </w:t>
      </w:r>
      <w:r>
        <w:t>Academic</w:t>
      </w:r>
      <w:r>
        <w:rPr>
          <w:spacing w:val="-5"/>
        </w:rPr>
        <w:t xml:space="preserve"> </w:t>
      </w:r>
      <w:r>
        <w:t>Policy</w:t>
      </w:r>
      <w:r>
        <w:rPr>
          <w:spacing w:val="-4"/>
        </w:rPr>
        <w:t xml:space="preserve"> </w:t>
      </w:r>
      <w:r>
        <w:t>Committee</w:t>
      </w:r>
      <w:r>
        <w:rPr>
          <w:spacing w:val="-5"/>
        </w:rPr>
        <w:t xml:space="preserve"> </w:t>
      </w:r>
      <w:r>
        <w:t>of</w:t>
      </w:r>
      <w:r>
        <w:rPr>
          <w:spacing w:val="-5"/>
        </w:rPr>
        <w:t xml:space="preserve"> </w:t>
      </w:r>
      <w:r>
        <w:t>a</w:t>
      </w:r>
      <w:r>
        <w:rPr>
          <w:spacing w:val="-4"/>
        </w:rPr>
        <w:t xml:space="preserve"> </w:t>
      </w:r>
      <w:r>
        <w:t>particular</w:t>
      </w:r>
      <w:r>
        <w:rPr>
          <w:spacing w:val="-5"/>
        </w:rPr>
        <w:t xml:space="preserve"> </w:t>
      </w:r>
      <w:r>
        <w:t>college</w:t>
      </w:r>
      <w:r>
        <w:rPr>
          <w:spacing w:val="-5"/>
        </w:rPr>
        <w:t xml:space="preserve"> </w:t>
      </w:r>
      <w:r>
        <w:t>or of</w:t>
      </w:r>
      <w:r>
        <w:rPr>
          <w:spacing w:val="-3"/>
        </w:rPr>
        <w:t xml:space="preserve"> </w:t>
      </w:r>
      <w:r>
        <w:t>the</w:t>
      </w:r>
      <w:r>
        <w:rPr>
          <w:spacing w:val="-3"/>
        </w:rPr>
        <w:t xml:space="preserve"> </w:t>
      </w:r>
      <w:r>
        <w:t>University,</w:t>
      </w:r>
      <w:r>
        <w:rPr>
          <w:spacing w:val="-2"/>
        </w:rPr>
        <w:t xml:space="preserve"> </w:t>
      </w:r>
      <w:r>
        <w:t>or</w:t>
      </w:r>
      <w:r>
        <w:rPr>
          <w:spacing w:val="-3"/>
        </w:rPr>
        <w:t xml:space="preserve"> </w:t>
      </w:r>
      <w:r>
        <w:t>from</w:t>
      </w:r>
      <w:r>
        <w:rPr>
          <w:spacing w:val="-2"/>
        </w:rPr>
        <w:t xml:space="preserve"> </w:t>
      </w:r>
      <w:r>
        <w:t>any</w:t>
      </w:r>
      <w:r>
        <w:rPr>
          <w:spacing w:val="-3"/>
        </w:rPr>
        <w:t xml:space="preserve"> </w:t>
      </w:r>
      <w:r>
        <w:t>other</w:t>
      </w:r>
      <w:r>
        <w:rPr>
          <w:spacing w:val="-2"/>
        </w:rPr>
        <w:t xml:space="preserve"> </w:t>
      </w:r>
      <w:r>
        <w:t>source.</w:t>
      </w:r>
      <w:r>
        <w:rPr>
          <w:spacing w:val="55"/>
        </w:rPr>
        <w:t xml:space="preserve"> </w:t>
      </w:r>
      <w:r>
        <w:t>Any</w:t>
      </w:r>
      <w:r>
        <w:rPr>
          <w:spacing w:val="-3"/>
        </w:rPr>
        <w:t xml:space="preserve"> </w:t>
      </w:r>
      <w:r>
        <w:t>such</w:t>
      </w:r>
      <w:r>
        <w:rPr>
          <w:spacing w:val="-2"/>
        </w:rPr>
        <w:t xml:space="preserve"> </w:t>
      </w:r>
      <w:r>
        <w:t>proposals</w:t>
      </w:r>
      <w:r>
        <w:rPr>
          <w:spacing w:val="-3"/>
        </w:rPr>
        <w:t xml:space="preserve"> </w:t>
      </w:r>
      <w:r>
        <w:t>shall</w:t>
      </w:r>
      <w:r>
        <w:rPr>
          <w:spacing w:val="-2"/>
        </w:rPr>
        <w:t xml:space="preserve"> </w:t>
      </w:r>
      <w:r>
        <w:t>be</w:t>
      </w:r>
      <w:r>
        <w:rPr>
          <w:w w:val="99"/>
        </w:rPr>
        <w:t xml:space="preserve"> </w:t>
      </w:r>
      <w:r>
        <w:t>the</w:t>
      </w:r>
      <w:r>
        <w:rPr>
          <w:spacing w:val="-5"/>
        </w:rPr>
        <w:t xml:space="preserve"> </w:t>
      </w:r>
      <w:r>
        <w:t>subject</w:t>
      </w:r>
      <w:r>
        <w:rPr>
          <w:spacing w:val="-5"/>
        </w:rPr>
        <w:t xml:space="preserve"> </w:t>
      </w:r>
      <w:r>
        <w:t>of</w:t>
      </w:r>
      <w:r>
        <w:rPr>
          <w:spacing w:val="-4"/>
        </w:rPr>
        <w:t xml:space="preserve"> </w:t>
      </w:r>
      <w:r>
        <w:t>consultation</w:t>
      </w:r>
      <w:r>
        <w:rPr>
          <w:spacing w:val="-5"/>
        </w:rPr>
        <w:t xml:space="preserve"> </w:t>
      </w:r>
      <w:r>
        <w:t>between</w:t>
      </w:r>
      <w:r>
        <w:rPr>
          <w:spacing w:val="-4"/>
        </w:rPr>
        <w:t xml:space="preserve"> </w:t>
      </w:r>
      <w:r>
        <w:t>the</w:t>
      </w:r>
      <w:r>
        <w:rPr>
          <w:spacing w:val="-5"/>
        </w:rPr>
        <w:t xml:space="preserve"> </w:t>
      </w:r>
      <w:r>
        <w:t>appropriate</w:t>
      </w:r>
      <w:r>
        <w:rPr>
          <w:spacing w:val="-5"/>
        </w:rPr>
        <w:t xml:space="preserve"> </w:t>
      </w:r>
      <w:r>
        <w:t>dean</w:t>
      </w:r>
      <w:r>
        <w:rPr>
          <w:spacing w:val="-4"/>
        </w:rPr>
        <w:t xml:space="preserve"> </w:t>
      </w:r>
      <w:r>
        <w:t>and</w:t>
      </w:r>
      <w:r>
        <w:rPr>
          <w:spacing w:val="-5"/>
        </w:rPr>
        <w:t xml:space="preserve"> </w:t>
      </w:r>
      <w:r>
        <w:t>the</w:t>
      </w:r>
      <w:r>
        <w:rPr>
          <w:spacing w:val="-4"/>
        </w:rPr>
        <w:t xml:space="preserve"> </w:t>
      </w:r>
      <w:r>
        <w:t>affected department(s)</w:t>
      </w:r>
      <w:r>
        <w:rPr>
          <w:spacing w:val="-6"/>
        </w:rPr>
        <w:t xml:space="preserve"> </w:t>
      </w:r>
      <w:r>
        <w:t>before</w:t>
      </w:r>
      <w:r>
        <w:rPr>
          <w:spacing w:val="-5"/>
        </w:rPr>
        <w:t xml:space="preserve"> </w:t>
      </w:r>
      <w:r>
        <w:t>approval</w:t>
      </w:r>
      <w:r>
        <w:rPr>
          <w:spacing w:val="-5"/>
        </w:rPr>
        <w:t xml:space="preserve"> </w:t>
      </w:r>
      <w:r>
        <w:t>of</w:t>
      </w:r>
      <w:r>
        <w:rPr>
          <w:spacing w:val="-6"/>
        </w:rPr>
        <w:t xml:space="preserve"> </w:t>
      </w:r>
      <w:r>
        <w:t>the</w:t>
      </w:r>
      <w:r>
        <w:rPr>
          <w:spacing w:val="-5"/>
        </w:rPr>
        <w:t xml:space="preserve"> </w:t>
      </w:r>
      <w:r>
        <w:t>project</w:t>
      </w:r>
      <w:r>
        <w:rPr>
          <w:spacing w:val="-5"/>
        </w:rPr>
        <w:t xml:space="preserve"> </w:t>
      </w:r>
      <w:r>
        <w:t>by</w:t>
      </w:r>
      <w:r>
        <w:rPr>
          <w:spacing w:val="-6"/>
        </w:rPr>
        <w:t xml:space="preserve"> </w:t>
      </w:r>
      <w:r>
        <w:t>the</w:t>
      </w:r>
      <w:r>
        <w:rPr>
          <w:spacing w:val="-5"/>
        </w:rPr>
        <w:t xml:space="preserve"> </w:t>
      </w:r>
      <w:r>
        <w:t>University.</w:t>
      </w:r>
    </w:p>
    <w:p w14:paraId="293A6BB7" w14:textId="77777777" w:rsidR="0038766B" w:rsidRDefault="0038766B" w:rsidP="00234066">
      <w:pPr>
        <w:pStyle w:val="BodyText"/>
        <w:ind w:left="0" w:right="446"/>
      </w:pPr>
    </w:p>
    <w:p w14:paraId="4BBFEDB0" w14:textId="77777777" w:rsidR="00500D5E" w:rsidRDefault="00B06B53" w:rsidP="004829EF">
      <w:pPr>
        <w:pStyle w:val="BodyText"/>
        <w:numPr>
          <w:ilvl w:val="0"/>
          <w:numId w:val="17"/>
        </w:numPr>
        <w:tabs>
          <w:tab w:val="left" w:pos="1880"/>
        </w:tabs>
      </w:pPr>
      <w:r>
        <w:rPr>
          <w:u w:val="single" w:color="000000"/>
        </w:rPr>
        <w:t>Assignment</w:t>
      </w:r>
      <w:r>
        <w:rPr>
          <w:spacing w:val="-7"/>
          <w:u w:val="single" w:color="000000"/>
        </w:rPr>
        <w:t xml:space="preserve"> </w:t>
      </w:r>
      <w:r>
        <w:rPr>
          <w:u w:val="single" w:color="000000"/>
        </w:rPr>
        <w:t>of</w:t>
      </w:r>
      <w:r>
        <w:rPr>
          <w:spacing w:val="-7"/>
          <w:u w:val="single" w:color="000000"/>
        </w:rPr>
        <w:t xml:space="preserve"> </w:t>
      </w:r>
      <w:r>
        <w:rPr>
          <w:u w:val="single" w:color="000000"/>
        </w:rPr>
        <w:t>Overloads</w:t>
      </w:r>
    </w:p>
    <w:p w14:paraId="1D0E4A63" w14:textId="77777777" w:rsidR="00500D5E" w:rsidRDefault="00500D5E">
      <w:pPr>
        <w:spacing w:before="11"/>
        <w:rPr>
          <w:rFonts w:ascii="Times New Roman" w:eastAsia="Times New Roman" w:hAnsi="Times New Roman" w:cs="Times New Roman"/>
          <w:sz w:val="17"/>
          <w:szCs w:val="17"/>
        </w:rPr>
      </w:pPr>
    </w:p>
    <w:p w14:paraId="551CC010" w14:textId="77777777" w:rsidR="00965E5A" w:rsidRPr="000A04F6" w:rsidRDefault="004F0E5A" w:rsidP="00965E5A">
      <w:pPr>
        <w:pStyle w:val="BodyText"/>
        <w:spacing w:before="78"/>
        <w:ind w:left="1320" w:right="1252"/>
        <w:rPr>
          <w:rFonts w:ascii="Times" w:hAnsi="Times"/>
        </w:rPr>
      </w:pPr>
      <w:r w:rsidRPr="000A04F6">
        <w:rPr>
          <w:rFonts w:ascii="Times" w:hAnsi="Times"/>
          <w:noProof/>
        </w:rPr>
        <mc:AlternateContent>
          <mc:Choice Requires="wps">
            <w:drawing>
              <wp:anchor distT="0" distB="0" distL="114300" distR="114300" simplePos="0" relativeHeight="251849216" behindDoc="1" locked="0" layoutInCell="1" allowOverlap="1" wp14:anchorId="14A74346" wp14:editId="6FCC92B1">
                <wp:simplePos x="0" y="0"/>
                <wp:positionH relativeFrom="page">
                  <wp:posOffset>2916555</wp:posOffset>
                </wp:positionH>
                <wp:positionV relativeFrom="paragraph">
                  <wp:posOffset>1911985</wp:posOffset>
                </wp:positionV>
                <wp:extent cx="35560" cy="762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762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BA8C1" id="Rectangle 2" o:spid="_x0000_s1026" style="position:absolute;margin-left:229.65pt;margin-top:150.55pt;width:2.8pt;height:.6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HyKwIAACIEAAAOAAAAZHJzL2Uyb0RvYy54bWysU9uO0zAQfUfiHyy/t7mQXhJtutqLipAW&#13;&#10;WLHwAa7jNBGJx4zdpmXFvzN2uqXAG8IPlsczc3zmzPjq+tB3bK/QtqBLnkxjzpSWULV6W/Ivn9eT&#13;&#10;JWfWCV2JDrQq+VFZfr16/epqMIVKoYGuUsgIRNtiMCVvnDNFFFnZqF7YKRilyVkD9sKRiduoQjEQ&#13;&#10;et9FaRzPowGwMghSWUu396OTrwJ+XSvpPta1VY51JSduLuwY9o3fo9WVKLYoTNPKEw3xDyx60Wp6&#13;&#10;9Ax1L5xgO2z/gupbiWChdlMJfQR13UoVaqBqkviPap4aYVSohcSx5iyT/X+w8sP+EVlblTxNOdOi&#13;&#10;px59ItWE3naKpV6fwdiCwp7MI/oKrXkA+dUyDXcNRakbRBgaJSpilfj46LcEb1hKZZvhPVSELnYO&#13;&#10;glSHGnsPSCKwQ+jI8dwRdXBM0uWb2WxObZPkWczT0K5IFC+ZBq17q6Bn/lByJN4BWewfrPNMRPES&#13;&#10;EphD11brtuuCgdvNXYdsL/xkhBXIU4GXYZ32wRp82og43hBBesP7PNXQ6ec8SbP4Ns0n6/lyMcnq&#13;&#10;bDbJF/FyEif5bT6Pszy7X/84PfKSH8Ty+ow6b6A6klYI46DSx6JDA/ids4GGtOT2206g4qx7p0nv&#13;&#10;PMkyP9XByGYLUojhpWdz6RFaElTJHWfj8c6NP2FnsN029FIS5NNwQz2q2yCh79/I6tRZGsSg7OnT&#13;&#10;+Em/tEPUr6+9+gkAAP//AwBQSwMEFAAGAAgAAAAhAB+M1pDkAAAAEAEAAA8AAABkcnMvZG93bnJl&#13;&#10;di54bWxMT8tOwzAQvCPxD9YicaN2Hq2aNE5FQRyRaOFAb068JFHjdYjdNvD1uKdyWWl3ZudRrCfT&#13;&#10;sxOOrrMkIZoJYEi11R01Ej7eXx6WwJxXpFVvCSX8oIN1eXtTqFzbM23xtPMNCyLkciWh9X7IOXd1&#13;&#10;i0a5mR2QAvZlR6N8WMeG61Gdg7jpeSzEghvVUXBo1YBPLdaH3dFI2GTLzfdbSq+/22qP+8/qMI9H&#13;&#10;IeX93fS8CuNxBczj5K8fcOkQ8kMZglX2SNqxXkI6z5JAlZCIKAIWGOkizYBVl0ucAC8L/r9I+QcA&#13;&#10;AP//AwBQSwECLQAUAAYACAAAACEAtoM4kv4AAADhAQAAEwAAAAAAAAAAAAAAAAAAAAAAW0NvbnRl&#13;&#10;bnRfVHlwZXNdLnhtbFBLAQItABQABgAIAAAAIQA4/SH/1gAAAJQBAAALAAAAAAAAAAAAAAAAAC8B&#13;&#10;AABfcmVscy8ucmVsc1BLAQItABQABgAIAAAAIQAxS/HyKwIAACIEAAAOAAAAAAAAAAAAAAAAAC4C&#13;&#10;AABkcnMvZTJvRG9jLnhtbFBLAQItABQABgAIAAAAIQAfjNaQ5AAAABABAAAPAAAAAAAAAAAAAAAA&#13;&#10;AIUEAABkcnMvZG93bnJldi54bWxQSwUGAAAAAAQABADzAAAAlgUAAAAA&#13;&#10;" fillcolor="black" stroked="f">
                <w10:wrap anchorx="page"/>
              </v:rect>
            </w:pict>
          </mc:Fallback>
        </mc:AlternateContent>
      </w:r>
      <w:r w:rsidRPr="000A04F6">
        <w:rPr>
          <w:rFonts w:ascii="Times" w:hAnsi="Times"/>
        </w:rPr>
        <w:t xml:space="preserve">If the assignable full-time faculty within the department is not sufficient to staff the needed courses and/or sections, the department shall so advise the dean at the time it delivers the workload plan. The remaining needed courses and/or sections may be staffed by either full-time bargaining unit members who wish to teach compensated overload or the hiring of adjunct </w:t>
      </w:r>
      <w:r w:rsidRPr="000A04F6">
        <w:rPr>
          <w:rFonts w:ascii="Times" w:hAnsi="Times"/>
        </w:rPr>
        <w:lastRenderedPageBreak/>
        <w:t>faculty in accordance with the provisions of this Article and Article XVII (Adjunct Bargaining Unit Members). During the fall and spring terms, qualified full-time bargaining unit members will be given priority for such courses and/or sections within their own departments and programs, provided that they apply by the deadline set for transmitting workload plans to the dean. All full-time members of the bargaining unit</w:t>
      </w:r>
      <w:r w:rsidR="00965E5A">
        <w:rPr>
          <w:rFonts w:ascii="Times" w:hAnsi="Times"/>
        </w:rPr>
        <w:t xml:space="preserve"> </w:t>
      </w:r>
      <w:r w:rsidR="00965E5A" w:rsidRPr="000A04F6">
        <w:rPr>
          <w:rFonts w:ascii="Times" w:hAnsi="Times"/>
        </w:rPr>
        <w:t xml:space="preserve">shall be eligible to apply for and shall be given priority for compensated overload or assignment for teaching during summer sessions and J-terms of the University at the then prevailing overload rates (provided that they apply by the above-stated deadline), except that priority for summer teaching shall be given to faculty who have not received a summer fellowship. Full-time </w:t>
      </w:r>
      <w:r w:rsidR="00965E5A" w:rsidRPr="000A04F6">
        <w:rPr>
          <w:rFonts w:ascii="Times" w:hAnsi="Times"/>
          <w:spacing w:val="-4"/>
        </w:rPr>
        <w:t xml:space="preserve">tenured </w:t>
      </w:r>
      <w:r w:rsidR="00965E5A" w:rsidRPr="000A04F6">
        <w:rPr>
          <w:rFonts w:ascii="Times" w:hAnsi="Times"/>
          <w:spacing w:val="-3"/>
        </w:rPr>
        <w:t xml:space="preserve">and </w:t>
      </w:r>
      <w:r w:rsidR="00965E5A" w:rsidRPr="000A04F6">
        <w:rPr>
          <w:rFonts w:ascii="Times" w:hAnsi="Times"/>
          <w:spacing w:val="-4"/>
        </w:rPr>
        <w:t xml:space="preserve">tenure-track </w:t>
      </w:r>
      <w:r w:rsidR="00965E5A" w:rsidRPr="000A04F6">
        <w:rPr>
          <w:rFonts w:ascii="Times" w:hAnsi="Times"/>
        </w:rPr>
        <w:t xml:space="preserve">faculty may teach up to </w:t>
      </w:r>
      <w:r w:rsidR="00965E5A" w:rsidRPr="000A04F6">
        <w:rPr>
          <w:rFonts w:ascii="Times" w:hAnsi="Times"/>
          <w:spacing w:val="-4"/>
        </w:rPr>
        <w:t xml:space="preserve">fifteen contact </w:t>
      </w:r>
      <w:r w:rsidR="00965E5A" w:rsidRPr="000A04F6">
        <w:rPr>
          <w:rFonts w:ascii="Times" w:hAnsi="Times"/>
          <w:spacing w:val="-3"/>
        </w:rPr>
        <w:t xml:space="preserve">hours </w:t>
      </w:r>
      <w:r w:rsidR="00965E5A" w:rsidRPr="000A04F6">
        <w:rPr>
          <w:rFonts w:ascii="Times" w:hAnsi="Times"/>
        </w:rPr>
        <w:t>per each fall and spring semester (or the applied contact-hour equivalent). Nine of such contact hours will be taught in load; the additional contact hours, if any, will be counted and com</w:t>
      </w:r>
      <w:r w:rsidR="00965E5A">
        <w:rPr>
          <w:rFonts w:ascii="Times" w:hAnsi="Times"/>
        </w:rPr>
        <w:t>pensated on an overload basis.</w:t>
      </w:r>
      <w:r w:rsidR="00965E5A" w:rsidRPr="000A04F6">
        <w:rPr>
          <w:rFonts w:ascii="Times" w:hAnsi="Times"/>
          <w:spacing w:val="-9"/>
        </w:rPr>
        <w:t xml:space="preserve"> </w:t>
      </w:r>
      <w:r w:rsidR="00965E5A" w:rsidRPr="000A04F6">
        <w:rPr>
          <w:rFonts w:ascii="Times" w:hAnsi="Times"/>
        </w:rPr>
        <w:t>However,</w:t>
      </w:r>
      <w:r w:rsidR="00965E5A">
        <w:rPr>
          <w:rFonts w:ascii="Times" w:hAnsi="Times"/>
        </w:rPr>
        <w:br/>
      </w:r>
    </w:p>
    <w:p w14:paraId="4B011694" w14:textId="77777777" w:rsidR="00965E5A" w:rsidRPr="000A04F6" w:rsidRDefault="00965E5A" w:rsidP="00965E5A">
      <w:pPr>
        <w:pStyle w:val="ListParagraph"/>
        <w:numPr>
          <w:ilvl w:val="1"/>
          <w:numId w:val="102"/>
        </w:numPr>
        <w:tabs>
          <w:tab w:val="left" w:pos="2040"/>
        </w:tabs>
        <w:autoSpaceDE w:val="0"/>
        <w:autoSpaceDN w:val="0"/>
        <w:spacing w:before="68"/>
        <w:ind w:right="1304"/>
        <w:rPr>
          <w:rFonts w:ascii="Times" w:hAnsi="Times"/>
          <w:sz w:val="24"/>
          <w:szCs w:val="24"/>
        </w:rPr>
      </w:pPr>
      <w:r w:rsidRPr="000A04F6">
        <w:rPr>
          <w:rFonts w:ascii="Times" w:hAnsi="Times"/>
          <w:sz w:val="24"/>
          <w:szCs w:val="24"/>
        </w:rPr>
        <w:t>Faculty receiving a course release in a given fall or spring semester may teach a maximum of 12 contact hours during that semester, six of which will be counted as in-load teaching, with the additional contact hours, if any, counted and compensated as overload teaching.</w:t>
      </w:r>
    </w:p>
    <w:p w14:paraId="03CC13C5" w14:textId="77777777" w:rsidR="00965E5A" w:rsidRPr="000A04F6" w:rsidRDefault="00965E5A" w:rsidP="00965E5A">
      <w:pPr>
        <w:pStyle w:val="ListParagraph"/>
        <w:numPr>
          <w:ilvl w:val="1"/>
          <w:numId w:val="102"/>
        </w:numPr>
        <w:tabs>
          <w:tab w:val="left" w:pos="2040"/>
        </w:tabs>
        <w:autoSpaceDE w:val="0"/>
        <w:autoSpaceDN w:val="0"/>
        <w:spacing w:before="1" w:line="237" w:lineRule="auto"/>
        <w:ind w:right="983"/>
        <w:rPr>
          <w:rFonts w:ascii="Times" w:hAnsi="Times"/>
          <w:sz w:val="24"/>
          <w:szCs w:val="24"/>
        </w:rPr>
      </w:pPr>
      <w:r w:rsidRPr="000A04F6">
        <w:rPr>
          <w:rFonts w:ascii="Times" w:hAnsi="Times"/>
          <w:sz w:val="24"/>
          <w:szCs w:val="24"/>
        </w:rPr>
        <w:t>Per past practice, independent studies, supervised studies, and internships/co- ops not under the umbrella of a course will not be counted in the supervising faculty member's fall or spring workload calculation for purposes of determining the fifteen contact-hour</w:t>
      </w:r>
      <w:r w:rsidRPr="000A04F6">
        <w:rPr>
          <w:rFonts w:ascii="Times" w:hAnsi="Times"/>
          <w:spacing w:val="-1"/>
          <w:sz w:val="24"/>
          <w:szCs w:val="24"/>
        </w:rPr>
        <w:t xml:space="preserve"> </w:t>
      </w:r>
      <w:r w:rsidRPr="000A04F6">
        <w:rPr>
          <w:rFonts w:ascii="Times" w:hAnsi="Times"/>
          <w:sz w:val="24"/>
          <w:szCs w:val="24"/>
        </w:rPr>
        <w:t>maximum.</w:t>
      </w:r>
    </w:p>
    <w:p w14:paraId="471F248A" w14:textId="77777777" w:rsidR="00965E5A" w:rsidRPr="000A04F6" w:rsidRDefault="00965E5A" w:rsidP="00965E5A">
      <w:pPr>
        <w:pStyle w:val="ListParagraph"/>
        <w:numPr>
          <w:ilvl w:val="1"/>
          <w:numId w:val="102"/>
        </w:numPr>
        <w:tabs>
          <w:tab w:val="left" w:pos="2040"/>
        </w:tabs>
        <w:autoSpaceDE w:val="0"/>
        <w:autoSpaceDN w:val="0"/>
        <w:spacing w:before="72"/>
        <w:ind w:right="1859"/>
        <w:rPr>
          <w:rFonts w:ascii="Times" w:hAnsi="Times"/>
          <w:sz w:val="24"/>
          <w:szCs w:val="24"/>
        </w:rPr>
      </w:pPr>
      <w:r w:rsidRPr="000A04F6">
        <w:rPr>
          <w:rFonts w:ascii="Times" w:hAnsi="Times"/>
          <w:sz w:val="24"/>
          <w:szCs w:val="24"/>
        </w:rPr>
        <w:t>Directed studies also will not be counted as part of the faculty member's fall or spring workload calculation for purposes of determining the fifteen contact-hour</w:t>
      </w:r>
      <w:r w:rsidRPr="000A04F6">
        <w:rPr>
          <w:rFonts w:ascii="Times" w:hAnsi="Times"/>
          <w:spacing w:val="-1"/>
          <w:sz w:val="24"/>
          <w:szCs w:val="24"/>
        </w:rPr>
        <w:t xml:space="preserve"> </w:t>
      </w:r>
      <w:r w:rsidRPr="000A04F6">
        <w:rPr>
          <w:rFonts w:ascii="Times" w:hAnsi="Times"/>
          <w:sz w:val="24"/>
          <w:szCs w:val="24"/>
        </w:rPr>
        <w:t>maximum.</w:t>
      </w:r>
    </w:p>
    <w:p w14:paraId="10C98FE9" w14:textId="77777777" w:rsidR="00965E5A" w:rsidRPr="000A04F6" w:rsidRDefault="00965E5A" w:rsidP="00965E5A">
      <w:pPr>
        <w:pStyle w:val="ListParagraph"/>
        <w:numPr>
          <w:ilvl w:val="1"/>
          <w:numId w:val="102"/>
        </w:numPr>
        <w:tabs>
          <w:tab w:val="left" w:pos="2040"/>
        </w:tabs>
        <w:autoSpaceDE w:val="0"/>
        <w:autoSpaceDN w:val="0"/>
        <w:ind w:right="960"/>
        <w:rPr>
          <w:rFonts w:ascii="Times" w:hAnsi="Times"/>
          <w:sz w:val="24"/>
          <w:szCs w:val="24"/>
        </w:rPr>
      </w:pPr>
      <w:r w:rsidRPr="000A04F6">
        <w:rPr>
          <w:rFonts w:ascii="Times" w:hAnsi="Times"/>
          <w:sz w:val="24"/>
          <w:szCs w:val="24"/>
        </w:rPr>
        <w:t>A faculty member who agrees to teach a minimester course will not have that course counted in her/his teaching workload for that semester for purposes of determining the fifteen contact-hour</w:t>
      </w:r>
      <w:r w:rsidRPr="000A04F6">
        <w:rPr>
          <w:rFonts w:ascii="Times" w:hAnsi="Times"/>
          <w:spacing w:val="-3"/>
          <w:sz w:val="24"/>
          <w:szCs w:val="24"/>
        </w:rPr>
        <w:t xml:space="preserve"> </w:t>
      </w:r>
      <w:r w:rsidRPr="000A04F6">
        <w:rPr>
          <w:rFonts w:ascii="Times" w:hAnsi="Times"/>
          <w:sz w:val="24"/>
          <w:szCs w:val="24"/>
        </w:rPr>
        <w:t>maximum.</w:t>
      </w:r>
    </w:p>
    <w:p w14:paraId="1FA2A5F4" w14:textId="77777777" w:rsidR="00965E5A" w:rsidRPr="000A04F6" w:rsidRDefault="00965E5A" w:rsidP="00965E5A">
      <w:pPr>
        <w:pStyle w:val="ListParagraph"/>
        <w:numPr>
          <w:ilvl w:val="1"/>
          <w:numId w:val="102"/>
        </w:numPr>
        <w:tabs>
          <w:tab w:val="left" w:pos="2040"/>
        </w:tabs>
        <w:autoSpaceDE w:val="0"/>
        <w:autoSpaceDN w:val="0"/>
        <w:ind w:right="971"/>
        <w:rPr>
          <w:rFonts w:ascii="Times" w:hAnsi="Times"/>
          <w:sz w:val="24"/>
          <w:szCs w:val="24"/>
        </w:rPr>
      </w:pPr>
      <w:r w:rsidRPr="000A04F6">
        <w:rPr>
          <w:rFonts w:ascii="Times" w:hAnsi="Times"/>
          <w:sz w:val="24"/>
          <w:szCs w:val="24"/>
        </w:rPr>
        <w:t>No bargaining unit member may teach more than six contact hours in a six-week mini-session or three contact hours in a three-week mini- session.</w:t>
      </w:r>
    </w:p>
    <w:p w14:paraId="3DC53FFB" w14:textId="77777777" w:rsidR="00965E5A" w:rsidRPr="000A04F6" w:rsidRDefault="00965E5A" w:rsidP="00965E5A">
      <w:pPr>
        <w:pStyle w:val="ListParagraph"/>
        <w:numPr>
          <w:ilvl w:val="1"/>
          <w:numId w:val="102"/>
        </w:numPr>
        <w:tabs>
          <w:tab w:val="left" w:pos="2040"/>
        </w:tabs>
        <w:autoSpaceDE w:val="0"/>
        <w:autoSpaceDN w:val="0"/>
        <w:ind w:right="1584"/>
        <w:rPr>
          <w:rFonts w:ascii="Times" w:hAnsi="Times"/>
          <w:sz w:val="24"/>
          <w:szCs w:val="24"/>
        </w:rPr>
      </w:pPr>
      <w:r w:rsidRPr="000A04F6">
        <w:rPr>
          <w:rFonts w:ascii="Times" w:hAnsi="Times"/>
          <w:sz w:val="24"/>
          <w:szCs w:val="24"/>
        </w:rPr>
        <w:t>Full-time Lecturers may teach three contact-hours overload for a maximum of fifteen contact hours per fall or spring</w:t>
      </w:r>
      <w:r w:rsidRPr="000A04F6">
        <w:rPr>
          <w:rFonts w:ascii="Times" w:hAnsi="Times"/>
          <w:spacing w:val="-5"/>
          <w:sz w:val="24"/>
          <w:szCs w:val="24"/>
        </w:rPr>
        <w:t xml:space="preserve"> </w:t>
      </w:r>
      <w:r w:rsidRPr="000A04F6">
        <w:rPr>
          <w:rFonts w:ascii="Times" w:hAnsi="Times"/>
          <w:sz w:val="24"/>
          <w:szCs w:val="24"/>
        </w:rPr>
        <w:t>semester.</w:t>
      </w:r>
    </w:p>
    <w:p w14:paraId="53345ED1" w14:textId="77777777" w:rsidR="00965E5A" w:rsidRPr="000A04F6" w:rsidRDefault="00965E5A" w:rsidP="00965E5A">
      <w:pPr>
        <w:pStyle w:val="BodyText"/>
        <w:spacing w:before="2"/>
        <w:ind w:left="0"/>
        <w:rPr>
          <w:rFonts w:ascii="Times" w:hAnsi="Times"/>
        </w:rPr>
      </w:pPr>
    </w:p>
    <w:p w14:paraId="1A55BAD6" w14:textId="2762BCB8" w:rsidR="00500D5E" w:rsidRPr="00965E5A" w:rsidRDefault="00965E5A" w:rsidP="00965E5A">
      <w:pPr>
        <w:pStyle w:val="BodyText"/>
        <w:ind w:left="1319" w:right="1182"/>
        <w:rPr>
          <w:rFonts w:ascii="Times" w:hAnsi="Times"/>
        </w:rPr>
      </w:pPr>
      <w:r w:rsidRPr="000A04F6">
        <w:rPr>
          <w:rFonts w:ascii="Times" w:hAnsi="Times"/>
        </w:rPr>
        <w:t xml:space="preserve">Assignments for compensated overload shall be made by the University upon the recommendation of the appropriate department or program. Bargaining unit members shall not be </w:t>
      </w:r>
      <w:r w:rsidRPr="000A04F6">
        <w:rPr>
          <w:rFonts w:ascii="Times" w:hAnsi="Times"/>
        </w:rPr>
        <w:lastRenderedPageBreak/>
        <w:t>required to accept overload assignments.</w:t>
      </w:r>
    </w:p>
    <w:p w14:paraId="65ED75B6" w14:textId="77777777" w:rsidR="00500D5E" w:rsidRDefault="00500D5E">
      <w:pPr>
        <w:rPr>
          <w:rFonts w:ascii="Times New Roman" w:eastAsia="Times New Roman" w:hAnsi="Times New Roman" w:cs="Times New Roman"/>
          <w:sz w:val="24"/>
          <w:szCs w:val="24"/>
        </w:rPr>
      </w:pPr>
    </w:p>
    <w:p w14:paraId="61C9BC61" w14:textId="1052C86B" w:rsidR="00500D5E" w:rsidRDefault="00B06B53" w:rsidP="004829EF">
      <w:pPr>
        <w:pStyle w:val="BodyText"/>
        <w:numPr>
          <w:ilvl w:val="0"/>
          <w:numId w:val="17"/>
        </w:numPr>
        <w:tabs>
          <w:tab w:val="left" w:pos="1880"/>
        </w:tabs>
      </w:pPr>
      <w:r>
        <w:rPr>
          <w:u w:val="single" w:color="000000"/>
        </w:rPr>
        <w:t>Unassigned</w:t>
      </w:r>
      <w:r>
        <w:rPr>
          <w:spacing w:val="-13"/>
          <w:u w:val="single" w:color="000000"/>
        </w:rPr>
        <w:t xml:space="preserve"> </w:t>
      </w:r>
      <w:r>
        <w:rPr>
          <w:u w:val="single" w:color="000000"/>
        </w:rPr>
        <w:t>Teaching</w:t>
      </w:r>
      <w:r w:rsidR="001B34E2">
        <w:rPr>
          <w:u w:val="single" w:color="000000"/>
        </w:rPr>
        <w:t xml:space="preserve"> and Directed Studies</w:t>
      </w:r>
    </w:p>
    <w:p w14:paraId="134CB958" w14:textId="77777777" w:rsidR="00500D5E" w:rsidRDefault="00500D5E">
      <w:pPr>
        <w:spacing w:before="11"/>
        <w:rPr>
          <w:rFonts w:ascii="Times New Roman" w:eastAsia="Times New Roman" w:hAnsi="Times New Roman" w:cs="Times New Roman"/>
          <w:sz w:val="17"/>
          <w:szCs w:val="17"/>
        </w:rPr>
      </w:pPr>
    </w:p>
    <w:p w14:paraId="016F3239" w14:textId="52DF72F5" w:rsidR="00500D5E" w:rsidRDefault="001B34E2" w:rsidP="00234066">
      <w:pPr>
        <w:pStyle w:val="BodyText"/>
        <w:spacing w:before="69"/>
        <w:ind w:left="1160" w:firstLine="720"/>
      </w:pPr>
      <w:r>
        <w:t xml:space="preserve">Unassigned Teaching.  </w:t>
      </w:r>
      <w:r w:rsidR="00B06B53">
        <w:t>If</w:t>
      </w:r>
      <w:r w:rsidR="00B06B53">
        <w:rPr>
          <w:spacing w:val="-4"/>
        </w:rPr>
        <w:t xml:space="preserve"> </w:t>
      </w:r>
      <w:r w:rsidR="00B06B53">
        <w:t>the</w:t>
      </w:r>
      <w:r w:rsidR="00B06B53">
        <w:rPr>
          <w:spacing w:val="-3"/>
        </w:rPr>
        <w:t xml:space="preserve"> </w:t>
      </w:r>
      <w:r w:rsidR="00B06B53">
        <w:t>needed</w:t>
      </w:r>
      <w:r w:rsidR="00B06B53">
        <w:rPr>
          <w:spacing w:val="-4"/>
        </w:rPr>
        <w:t xml:space="preserve"> </w:t>
      </w:r>
      <w:r w:rsidR="00B06B53">
        <w:t>courses</w:t>
      </w:r>
      <w:r w:rsidR="00B06B53">
        <w:rPr>
          <w:spacing w:val="-3"/>
        </w:rPr>
        <w:t xml:space="preserve"> </w:t>
      </w:r>
      <w:r w:rsidR="00B06B53">
        <w:t>and/or</w:t>
      </w:r>
      <w:r w:rsidR="00B06B53">
        <w:rPr>
          <w:spacing w:val="-4"/>
        </w:rPr>
        <w:t xml:space="preserve"> </w:t>
      </w:r>
      <w:r w:rsidR="00B06B53">
        <w:t>sections</w:t>
      </w:r>
      <w:r w:rsidR="00B06B53">
        <w:rPr>
          <w:spacing w:val="-3"/>
        </w:rPr>
        <w:t xml:space="preserve"> </w:t>
      </w:r>
      <w:r w:rsidR="00B06B53">
        <w:t>have</w:t>
      </w:r>
      <w:r w:rsidR="00B06B53">
        <w:rPr>
          <w:spacing w:val="-4"/>
        </w:rPr>
        <w:t xml:space="preserve"> </w:t>
      </w:r>
      <w:r w:rsidR="00B06B53">
        <w:t>been</w:t>
      </w:r>
      <w:r w:rsidR="00B06B53">
        <w:rPr>
          <w:spacing w:val="-3"/>
        </w:rPr>
        <w:t xml:space="preserve"> </w:t>
      </w:r>
      <w:r w:rsidR="00B06B53">
        <w:t>staffed,</w:t>
      </w:r>
      <w:r w:rsidR="00B06B53">
        <w:rPr>
          <w:spacing w:val="-4"/>
        </w:rPr>
        <w:t xml:space="preserve"> </w:t>
      </w:r>
      <w:r w:rsidR="00B06B53">
        <w:t>but</w:t>
      </w:r>
      <w:r w:rsidR="00B06B53">
        <w:rPr>
          <w:spacing w:val="-3"/>
        </w:rPr>
        <w:t xml:space="preserve"> </w:t>
      </w:r>
      <w:r w:rsidR="00B06B53">
        <w:t>the</w:t>
      </w:r>
      <w:r w:rsidR="00B06B53">
        <w:rPr>
          <w:w w:val="99"/>
        </w:rPr>
        <w:t xml:space="preserve"> </w:t>
      </w:r>
      <w:r w:rsidR="00B06B53">
        <w:t>assigned</w:t>
      </w:r>
      <w:r w:rsidR="00B06B53">
        <w:rPr>
          <w:spacing w:val="-5"/>
        </w:rPr>
        <w:t xml:space="preserve"> </w:t>
      </w:r>
      <w:r w:rsidR="00B06B53">
        <w:t>teaching</w:t>
      </w:r>
      <w:r w:rsidR="00B06B53">
        <w:rPr>
          <w:spacing w:val="-5"/>
        </w:rPr>
        <w:t xml:space="preserve"> </w:t>
      </w:r>
      <w:r w:rsidR="00B06B53">
        <w:t>workload</w:t>
      </w:r>
      <w:r w:rsidR="00B06B53">
        <w:rPr>
          <w:spacing w:val="-5"/>
        </w:rPr>
        <w:t xml:space="preserve"> </w:t>
      </w:r>
      <w:r w:rsidR="00B06B53">
        <w:t>of</w:t>
      </w:r>
      <w:r w:rsidR="00B06B53">
        <w:rPr>
          <w:spacing w:val="-5"/>
        </w:rPr>
        <w:t xml:space="preserve"> </w:t>
      </w:r>
      <w:r w:rsidR="00B06B53">
        <w:t>each</w:t>
      </w:r>
      <w:r w:rsidR="00B06B53">
        <w:rPr>
          <w:spacing w:val="-5"/>
        </w:rPr>
        <w:t xml:space="preserve"> </w:t>
      </w:r>
      <w:r w:rsidR="00B06B53">
        <w:t>full-time</w:t>
      </w:r>
      <w:r w:rsidR="00B06B53">
        <w:rPr>
          <w:spacing w:val="-5"/>
        </w:rPr>
        <w:t xml:space="preserve"> </w:t>
      </w:r>
      <w:r w:rsidR="00B06B53">
        <w:t>faculty</w:t>
      </w:r>
      <w:r w:rsidR="00B06B53">
        <w:rPr>
          <w:spacing w:val="-5"/>
        </w:rPr>
        <w:t xml:space="preserve"> </w:t>
      </w:r>
      <w:r w:rsidR="00B06B53">
        <w:t>member</w:t>
      </w:r>
      <w:r w:rsidR="00B06B53">
        <w:rPr>
          <w:spacing w:val="-5"/>
        </w:rPr>
        <w:t xml:space="preserve"> </w:t>
      </w:r>
      <w:r w:rsidR="00B06B53">
        <w:t>within</w:t>
      </w:r>
      <w:r w:rsidR="00B06B53">
        <w:rPr>
          <w:spacing w:val="-5"/>
        </w:rPr>
        <w:t xml:space="preserve"> </w:t>
      </w:r>
      <w:r w:rsidR="00B06B53">
        <w:t>the</w:t>
      </w:r>
      <w:r w:rsidR="00B06B53">
        <w:rPr>
          <w:w w:val="99"/>
        </w:rPr>
        <w:t xml:space="preserve"> </w:t>
      </w:r>
      <w:r w:rsidR="00B06B53">
        <w:t>department</w:t>
      </w:r>
      <w:r w:rsidR="00B06B53">
        <w:rPr>
          <w:spacing w:val="-6"/>
        </w:rPr>
        <w:t xml:space="preserve"> </w:t>
      </w:r>
      <w:r w:rsidR="00B06B53">
        <w:t>has</w:t>
      </w:r>
      <w:r w:rsidR="00B06B53">
        <w:rPr>
          <w:spacing w:val="-5"/>
        </w:rPr>
        <w:t xml:space="preserve"> </w:t>
      </w:r>
      <w:r w:rsidR="00B06B53">
        <w:t>not</w:t>
      </w:r>
      <w:r w:rsidR="00B06B53">
        <w:rPr>
          <w:spacing w:val="-5"/>
        </w:rPr>
        <w:t xml:space="preserve"> </w:t>
      </w:r>
      <w:r w:rsidR="00B06B53">
        <w:t>reached</w:t>
      </w:r>
      <w:r w:rsidR="00B06B53">
        <w:rPr>
          <w:spacing w:val="-5"/>
        </w:rPr>
        <w:t xml:space="preserve"> </w:t>
      </w:r>
      <w:r w:rsidR="00B06B53">
        <w:t>the</w:t>
      </w:r>
      <w:r w:rsidR="00B06B53">
        <w:rPr>
          <w:spacing w:val="-5"/>
        </w:rPr>
        <w:t xml:space="preserve"> </w:t>
      </w:r>
      <w:r w:rsidR="00B06B53">
        <w:t>normal</w:t>
      </w:r>
      <w:r w:rsidR="00B06B53">
        <w:rPr>
          <w:spacing w:val="-5"/>
        </w:rPr>
        <w:t xml:space="preserve"> </w:t>
      </w:r>
      <w:r w:rsidR="00B06B53">
        <w:t>teaching</w:t>
      </w:r>
      <w:r w:rsidR="00B06B53">
        <w:rPr>
          <w:spacing w:val="-5"/>
        </w:rPr>
        <w:t xml:space="preserve"> </w:t>
      </w:r>
      <w:r w:rsidR="00B06B53">
        <w:t>limits</w:t>
      </w:r>
      <w:r w:rsidR="00B06B53">
        <w:rPr>
          <w:spacing w:val="-5"/>
        </w:rPr>
        <w:t xml:space="preserve"> </w:t>
      </w:r>
      <w:r w:rsidR="00B06B53">
        <w:t>stated</w:t>
      </w:r>
      <w:r w:rsidR="00B06B53">
        <w:rPr>
          <w:spacing w:val="-5"/>
        </w:rPr>
        <w:t xml:space="preserve"> </w:t>
      </w:r>
      <w:r w:rsidR="00B06B53">
        <w:t>below,</w:t>
      </w:r>
      <w:r w:rsidR="00B06B53">
        <w:rPr>
          <w:spacing w:val="-5"/>
        </w:rPr>
        <w:t xml:space="preserve"> </w:t>
      </w:r>
      <w:r w:rsidR="00B06B53">
        <w:t>then the</w:t>
      </w:r>
      <w:r w:rsidR="00B06B53">
        <w:rPr>
          <w:spacing w:val="-5"/>
        </w:rPr>
        <w:t xml:space="preserve"> </w:t>
      </w:r>
      <w:r w:rsidR="00B06B53">
        <w:t>members</w:t>
      </w:r>
      <w:r w:rsidR="00B06B53">
        <w:rPr>
          <w:spacing w:val="-4"/>
        </w:rPr>
        <w:t xml:space="preserve"> </w:t>
      </w:r>
      <w:r w:rsidR="00B06B53">
        <w:t>of</w:t>
      </w:r>
      <w:r w:rsidR="00B06B53">
        <w:rPr>
          <w:spacing w:val="-5"/>
        </w:rPr>
        <w:t xml:space="preserve"> </w:t>
      </w:r>
      <w:r w:rsidR="00B06B53">
        <w:t>the</w:t>
      </w:r>
      <w:r w:rsidR="00B06B53">
        <w:rPr>
          <w:spacing w:val="-4"/>
        </w:rPr>
        <w:t xml:space="preserve"> </w:t>
      </w:r>
      <w:r w:rsidR="00B06B53">
        <w:t>department</w:t>
      </w:r>
      <w:r w:rsidR="00B06B53">
        <w:rPr>
          <w:spacing w:val="-5"/>
        </w:rPr>
        <w:t xml:space="preserve"> </w:t>
      </w:r>
      <w:r w:rsidR="00B06B53">
        <w:t>shall</w:t>
      </w:r>
      <w:r w:rsidR="00B06B53">
        <w:rPr>
          <w:spacing w:val="-4"/>
        </w:rPr>
        <w:t xml:space="preserve"> </w:t>
      </w:r>
      <w:r w:rsidR="00B06B53">
        <w:t>so</w:t>
      </w:r>
      <w:r w:rsidR="00B06B53">
        <w:rPr>
          <w:spacing w:val="-5"/>
        </w:rPr>
        <w:t xml:space="preserve"> </w:t>
      </w:r>
      <w:r w:rsidR="00B06B53">
        <w:t>advise</w:t>
      </w:r>
      <w:r w:rsidR="00B06B53">
        <w:rPr>
          <w:spacing w:val="-4"/>
        </w:rPr>
        <w:t xml:space="preserve"> </w:t>
      </w:r>
      <w:r w:rsidR="00B06B53">
        <w:t>the</w:t>
      </w:r>
      <w:r w:rsidR="00B06B53">
        <w:rPr>
          <w:spacing w:val="-4"/>
        </w:rPr>
        <w:t xml:space="preserve"> </w:t>
      </w:r>
      <w:r w:rsidR="00B06B53">
        <w:t>dean,</w:t>
      </w:r>
      <w:r w:rsidR="00B06B53">
        <w:rPr>
          <w:spacing w:val="-5"/>
        </w:rPr>
        <w:t xml:space="preserve"> </w:t>
      </w:r>
      <w:r w:rsidR="00B06B53">
        <w:t>indicating</w:t>
      </w:r>
      <w:r w:rsidR="00B06B53">
        <w:rPr>
          <w:spacing w:val="-4"/>
        </w:rPr>
        <w:t xml:space="preserve"> </w:t>
      </w:r>
      <w:r w:rsidR="00B06B53">
        <w:t>the</w:t>
      </w:r>
      <w:r w:rsidR="00B06B53">
        <w:rPr>
          <w:spacing w:val="-5"/>
        </w:rPr>
        <w:t xml:space="preserve"> </w:t>
      </w:r>
      <w:r w:rsidR="00B06B53">
        <w:t>total</w:t>
      </w:r>
      <w:r w:rsidR="00B06B53">
        <w:rPr>
          <w:w w:val="99"/>
        </w:rPr>
        <w:t xml:space="preserve"> </w:t>
      </w:r>
      <w:r w:rsidR="00B06B53">
        <w:t>amount</w:t>
      </w:r>
      <w:r w:rsidR="00B06B53">
        <w:rPr>
          <w:spacing w:val="-5"/>
        </w:rPr>
        <w:t xml:space="preserve"> </w:t>
      </w:r>
      <w:r w:rsidR="00B06B53">
        <w:t>of</w:t>
      </w:r>
      <w:r w:rsidR="00B06B53">
        <w:rPr>
          <w:spacing w:val="-5"/>
        </w:rPr>
        <w:t xml:space="preserve"> </w:t>
      </w:r>
      <w:r w:rsidR="00B06B53">
        <w:t>unassigned</w:t>
      </w:r>
      <w:r w:rsidR="00B06B53">
        <w:rPr>
          <w:spacing w:val="-5"/>
        </w:rPr>
        <w:t xml:space="preserve"> </w:t>
      </w:r>
      <w:r w:rsidR="00B06B53">
        <w:t>teaching</w:t>
      </w:r>
      <w:r w:rsidR="00B06B53">
        <w:rPr>
          <w:spacing w:val="-5"/>
        </w:rPr>
        <w:t xml:space="preserve"> </w:t>
      </w:r>
      <w:r w:rsidR="00B06B53">
        <w:t>within</w:t>
      </w:r>
      <w:r w:rsidR="00B06B53">
        <w:rPr>
          <w:spacing w:val="-5"/>
        </w:rPr>
        <w:t xml:space="preserve"> </w:t>
      </w:r>
      <w:r w:rsidR="00B06B53">
        <w:t>the</w:t>
      </w:r>
      <w:r w:rsidR="00B06B53">
        <w:rPr>
          <w:spacing w:val="-5"/>
        </w:rPr>
        <w:t xml:space="preserve"> </w:t>
      </w:r>
      <w:r w:rsidR="00B06B53">
        <w:t>department,</w:t>
      </w:r>
      <w:r w:rsidR="00B06B53">
        <w:rPr>
          <w:spacing w:val="-5"/>
        </w:rPr>
        <w:t xml:space="preserve"> </w:t>
      </w:r>
      <w:r w:rsidR="00B06B53">
        <w:t>at</w:t>
      </w:r>
      <w:r w:rsidR="00B06B53">
        <w:rPr>
          <w:spacing w:val="-4"/>
        </w:rPr>
        <w:t xml:space="preserve"> </w:t>
      </w:r>
      <w:r w:rsidR="00B06B53">
        <w:t>the</w:t>
      </w:r>
      <w:r w:rsidR="00B06B53">
        <w:rPr>
          <w:spacing w:val="-5"/>
        </w:rPr>
        <w:t xml:space="preserve"> </w:t>
      </w:r>
      <w:r w:rsidR="00B06B53">
        <w:t>time</w:t>
      </w:r>
      <w:r w:rsidR="00B06B53">
        <w:rPr>
          <w:spacing w:val="-5"/>
        </w:rPr>
        <w:t xml:space="preserve"> </w:t>
      </w:r>
      <w:r w:rsidR="00B06B53">
        <w:t>it</w:t>
      </w:r>
      <w:r w:rsidR="00B06B53">
        <w:rPr>
          <w:spacing w:val="-6"/>
        </w:rPr>
        <w:t xml:space="preserve"> </w:t>
      </w:r>
      <w:r w:rsidR="00B06B53">
        <w:t>delivers the</w:t>
      </w:r>
      <w:r w:rsidR="00B06B53">
        <w:rPr>
          <w:spacing w:val="-4"/>
        </w:rPr>
        <w:t xml:space="preserve"> </w:t>
      </w:r>
      <w:r w:rsidR="00B06B53">
        <w:t>workload</w:t>
      </w:r>
      <w:r w:rsidR="00B06B53">
        <w:rPr>
          <w:spacing w:val="-4"/>
        </w:rPr>
        <w:t xml:space="preserve"> </w:t>
      </w:r>
      <w:r w:rsidR="00B06B53">
        <w:t>plan</w:t>
      </w:r>
      <w:r w:rsidR="00B06B53">
        <w:rPr>
          <w:spacing w:val="-4"/>
        </w:rPr>
        <w:t xml:space="preserve"> </w:t>
      </w:r>
      <w:r w:rsidR="00B06B53">
        <w:t>to</w:t>
      </w:r>
      <w:r w:rsidR="00B06B53">
        <w:rPr>
          <w:spacing w:val="-4"/>
        </w:rPr>
        <w:t xml:space="preserve"> </w:t>
      </w:r>
      <w:r w:rsidR="00B06B53">
        <w:t>the</w:t>
      </w:r>
      <w:r w:rsidR="00B06B53">
        <w:rPr>
          <w:spacing w:val="-4"/>
        </w:rPr>
        <w:t xml:space="preserve"> </w:t>
      </w:r>
      <w:r w:rsidR="00B06B53">
        <w:t>dean.</w:t>
      </w:r>
      <w:r w:rsidR="00B06B53">
        <w:rPr>
          <w:spacing w:val="52"/>
        </w:rPr>
        <w:t xml:space="preserve"> </w:t>
      </w:r>
      <w:r w:rsidR="00B06B53">
        <w:t>After</w:t>
      </w:r>
      <w:r w:rsidR="00B06B53">
        <w:rPr>
          <w:spacing w:val="-4"/>
        </w:rPr>
        <w:t xml:space="preserve"> </w:t>
      </w:r>
      <w:r w:rsidR="00B06B53">
        <w:t>appropriate</w:t>
      </w:r>
      <w:r w:rsidR="00B06B53">
        <w:rPr>
          <w:spacing w:val="-4"/>
        </w:rPr>
        <w:t xml:space="preserve"> </w:t>
      </w:r>
      <w:r w:rsidR="00B06B53">
        <w:t>consultation</w:t>
      </w:r>
      <w:r w:rsidR="00B06B53">
        <w:rPr>
          <w:spacing w:val="-3"/>
        </w:rPr>
        <w:t xml:space="preserve"> </w:t>
      </w:r>
      <w:r w:rsidR="00B06B53">
        <w:t>with the</w:t>
      </w:r>
      <w:r w:rsidR="00B06B53">
        <w:rPr>
          <w:spacing w:val="-4"/>
        </w:rPr>
        <w:t xml:space="preserve"> </w:t>
      </w:r>
      <w:r w:rsidR="00B06B53">
        <w:t>dean,</w:t>
      </w:r>
      <w:r w:rsidR="00B06B53">
        <w:rPr>
          <w:spacing w:val="-3"/>
        </w:rPr>
        <w:t xml:space="preserve"> </w:t>
      </w:r>
      <w:r w:rsidR="00B06B53">
        <w:t>the</w:t>
      </w:r>
      <w:r w:rsidR="00B06B53">
        <w:rPr>
          <w:spacing w:val="-4"/>
        </w:rPr>
        <w:t xml:space="preserve"> </w:t>
      </w:r>
      <w:r w:rsidR="00B06B53">
        <w:t>members</w:t>
      </w:r>
      <w:r w:rsidR="00B06B53">
        <w:rPr>
          <w:spacing w:val="-3"/>
        </w:rPr>
        <w:t xml:space="preserve"> </w:t>
      </w:r>
      <w:r w:rsidR="00B06B53">
        <w:t>of</w:t>
      </w:r>
      <w:r w:rsidR="00B06B53">
        <w:rPr>
          <w:spacing w:val="53"/>
        </w:rPr>
        <w:t xml:space="preserve"> </w:t>
      </w:r>
      <w:r w:rsidR="00B06B53">
        <w:t>the</w:t>
      </w:r>
      <w:r w:rsidR="00B06B53">
        <w:rPr>
          <w:spacing w:val="-4"/>
        </w:rPr>
        <w:t xml:space="preserve"> </w:t>
      </w:r>
      <w:r w:rsidR="00B06B53">
        <w:t>department</w:t>
      </w:r>
      <w:r w:rsidR="00B06B53">
        <w:rPr>
          <w:spacing w:val="-3"/>
        </w:rPr>
        <w:t xml:space="preserve"> </w:t>
      </w:r>
      <w:r w:rsidR="00B06B53">
        <w:t>shall</w:t>
      </w:r>
      <w:r w:rsidR="00B06B53">
        <w:rPr>
          <w:spacing w:val="-3"/>
        </w:rPr>
        <w:t xml:space="preserve"> </w:t>
      </w:r>
      <w:r w:rsidR="00B06B53">
        <w:t>then</w:t>
      </w:r>
      <w:r w:rsidR="00B06B53">
        <w:rPr>
          <w:spacing w:val="-4"/>
        </w:rPr>
        <w:t xml:space="preserve"> </w:t>
      </w:r>
      <w:r w:rsidR="00B06B53">
        <w:t>make</w:t>
      </w:r>
      <w:r w:rsidR="00B06B53">
        <w:rPr>
          <w:spacing w:val="-3"/>
        </w:rPr>
        <w:t xml:space="preserve"> </w:t>
      </w:r>
      <w:r w:rsidR="00B06B53">
        <w:t>a</w:t>
      </w:r>
      <w:r w:rsidR="00B06B53">
        <w:rPr>
          <w:spacing w:val="-4"/>
        </w:rPr>
        <w:t xml:space="preserve"> </w:t>
      </w:r>
      <w:r w:rsidR="00B06B53">
        <w:t>proposal</w:t>
      </w:r>
      <w:r w:rsidR="00B06B53">
        <w:rPr>
          <w:spacing w:val="-3"/>
        </w:rPr>
        <w:t xml:space="preserve"> </w:t>
      </w:r>
      <w:r w:rsidR="00B06B53">
        <w:t>to</w:t>
      </w:r>
      <w:r w:rsidR="00B06B53">
        <w:rPr>
          <w:spacing w:val="-4"/>
        </w:rPr>
        <w:t xml:space="preserve"> </w:t>
      </w:r>
      <w:r w:rsidR="00B06B53">
        <w:t>the</w:t>
      </w:r>
      <w:r w:rsidR="00B06B53">
        <w:rPr>
          <w:w w:val="99"/>
        </w:rPr>
        <w:t xml:space="preserve"> </w:t>
      </w:r>
      <w:r w:rsidR="00B06B53">
        <w:t>dean</w:t>
      </w:r>
      <w:r w:rsidR="00B06B53">
        <w:rPr>
          <w:spacing w:val="-6"/>
        </w:rPr>
        <w:t xml:space="preserve"> </w:t>
      </w:r>
      <w:r w:rsidR="00B06B53">
        <w:t>for</w:t>
      </w:r>
      <w:r w:rsidR="00B06B53">
        <w:rPr>
          <w:spacing w:val="-5"/>
        </w:rPr>
        <w:t xml:space="preserve"> </w:t>
      </w:r>
      <w:r w:rsidR="00B06B53">
        <w:t>projects</w:t>
      </w:r>
      <w:r w:rsidR="00B06B53">
        <w:rPr>
          <w:spacing w:val="-5"/>
        </w:rPr>
        <w:t xml:space="preserve"> </w:t>
      </w:r>
      <w:r w:rsidR="00B06B53">
        <w:t>that</w:t>
      </w:r>
      <w:r w:rsidR="00B06B53">
        <w:rPr>
          <w:spacing w:val="-5"/>
        </w:rPr>
        <w:t xml:space="preserve"> </w:t>
      </w:r>
      <w:r w:rsidR="00B06B53">
        <w:t>shall</w:t>
      </w:r>
      <w:r w:rsidR="00B06B53">
        <w:rPr>
          <w:spacing w:val="-5"/>
        </w:rPr>
        <w:t xml:space="preserve"> </w:t>
      </w:r>
      <w:r w:rsidR="00B06B53">
        <w:t>benefit</w:t>
      </w:r>
      <w:r w:rsidR="00B06B53">
        <w:rPr>
          <w:spacing w:val="-5"/>
        </w:rPr>
        <w:t xml:space="preserve"> </w:t>
      </w:r>
      <w:r w:rsidR="00B06B53">
        <w:t>the</w:t>
      </w:r>
      <w:r w:rsidR="00B06B53">
        <w:rPr>
          <w:spacing w:val="-5"/>
        </w:rPr>
        <w:t xml:space="preserve"> </w:t>
      </w:r>
      <w:r w:rsidR="00B06B53">
        <w:t>department,</w:t>
      </w:r>
      <w:r w:rsidR="00B06B53">
        <w:rPr>
          <w:spacing w:val="-5"/>
        </w:rPr>
        <w:t xml:space="preserve"> </w:t>
      </w:r>
      <w:r w:rsidR="00B06B53">
        <w:t>college,</w:t>
      </w:r>
      <w:r w:rsidR="00B06B53">
        <w:rPr>
          <w:spacing w:val="-5"/>
        </w:rPr>
        <w:t xml:space="preserve"> </w:t>
      </w:r>
      <w:r w:rsidR="00B06B53">
        <w:t>and/or</w:t>
      </w:r>
      <w:r w:rsidR="00B06B53">
        <w:rPr>
          <w:spacing w:val="-5"/>
        </w:rPr>
        <w:t xml:space="preserve"> </w:t>
      </w:r>
      <w:r w:rsidR="00B06B53">
        <w:t>the</w:t>
      </w:r>
      <w:r w:rsidR="00B06B53">
        <w:rPr>
          <w:w w:val="99"/>
        </w:rPr>
        <w:t xml:space="preserve"> </w:t>
      </w:r>
      <w:r w:rsidR="00B06B53">
        <w:t>University</w:t>
      </w:r>
      <w:r w:rsidR="00B06B53">
        <w:rPr>
          <w:spacing w:val="-5"/>
        </w:rPr>
        <w:t xml:space="preserve"> </w:t>
      </w:r>
      <w:r w:rsidR="00B06B53">
        <w:t>and</w:t>
      </w:r>
      <w:r w:rsidR="00B06B53">
        <w:rPr>
          <w:spacing w:val="-4"/>
        </w:rPr>
        <w:t xml:space="preserve"> </w:t>
      </w:r>
      <w:r w:rsidR="00B06B53">
        <w:t>that</w:t>
      </w:r>
      <w:r w:rsidR="00B06B53">
        <w:rPr>
          <w:spacing w:val="-4"/>
        </w:rPr>
        <w:t xml:space="preserve"> </w:t>
      </w:r>
      <w:r w:rsidR="00B06B53">
        <w:t>will</w:t>
      </w:r>
      <w:r w:rsidR="00B06B53">
        <w:rPr>
          <w:spacing w:val="-4"/>
        </w:rPr>
        <w:t xml:space="preserve"> </w:t>
      </w:r>
      <w:r w:rsidR="00B06B53">
        <w:t>utilize</w:t>
      </w:r>
      <w:r w:rsidR="00B06B53">
        <w:rPr>
          <w:spacing w:val="-4"/>
        </w:rPr>
        <w:t xml:space="preserve"> </w:t>
      </w:r>
      <w:r w:rsidR="00B06B53">
        <w:t>the</w:t>
      </w:r>
      <w:r w:rsidR="00B06B53">
        <w:rPr>
          <w:spacing w:val="-4"/>
        </w:rPr>
        <w:t xml:space="preserve"> </w:t>
      </w:r>
      <w:r w:rsidR="00B06B53">
        <w:t>unassigned</w:t>
      </w:r>
      <w:r w:rsidR="00B06B53">
        <w:rPr>
          <w:spacing w:val="-4"/>
        </w:rPr>
        <w:t xml:space="preserve"> </w:t>
      </w:r>
      <w:r w:rsidR="00B06B53">
        <w:t>workload</w:t>
      </w:r>
      <w:r w:rsidR="00B06B53">
        <w:rPr>
          <w:spacing w:val="-4"/>
        </w:rPr>
        <w:t xml:space="preserve"> </w:t>
      </w:r>
      <w:r w:rsidR="00B06B53">
        <w:t>for</w:t>
      </w:r>
      <w:r w:rsidR="00B06B53">
        <w:rPr>
          <w:spacing w:val="-4"/>
        </w:rPr>
        <w:t xml:space="preserve"> </w:t>
      </w:r>
      <w:r w:rsidR="00B06B53">
        <w:t>the</w:t>
      </w:r>
      <w:r w:rsidR="00B06B53">
        <w:rPr>
          <w:spacing w:val="-4"/>
        </w:rPr>
        <w:t xml:space="preserve"> </w:t>
      </w:r>
      <w:r w:rsidR="00B06B53">
        <w:t>members</w:t>
      </w:r>
      <w:r w:rsidR="00B06B53">
        <w:rPr>
          <w:spacing w:val="-4"/>
        </w:rPr>
        <w:t xml:space="preserve"> </w:t>
      </w:r>
      <w:r w:rsidR="00B06B53">
        <w:t>of the</w:t>
      </w:r>
      <w:r w:rsidR="00B06B53">
        <w:rPr>
          <w:spacing w:val="-5"/>
        </w:rPr>
        <w:t xml:space="preserve"> </w:t>
      </w:r>
      <w:r w:rsidR="00B06B53">
        <w:t>department.</w:t>
      </w:r>
      <w:r w:rsidR="00B06B53">
        <w:rPr>
          <w:spacing w:val="52"/>
        </w:rPr>
        <w:t xml:space="preserve"> </w:t>
      </w:r>
      <w:r w:rsidR="00B06B53">
        <w:t>Such</w:t>
      </w:r>
      <w:r w:rsidR="00B06B53">
        <w:rPr>
          <w:spacing w:val="-4"/>
        </w:rPr>
        <w:t xml:space="preserve"> </w:t>
      </w:r>
      <w:r w:rsidR="00B06B53">
        <w:t>projects</w:t>
      </w:r>
      <w:r w:rsidR="00B06B53">
        <w:rPr>
          <w:spacing w:val="-4"/>
        </w:rPr>
        <w:t xml:space="preserve"> </w:t>
      </w:r>
      <w:r w:rsidR="00B06B53">
        <w:t>may</w:t>
      </w:r>
      <w:r w:rsidR="00B06B53">
        <w:rPr>
          <w:spacing w:val="-4"/>
        </w:rPr>
        <w:t xml:space="preserve"> </w:t>
      </w:r>
      <w:r w:rsidR="00B06B53">
        <w:t>include,</w:t>
      </w:r>
      <w:r w:rsidR="00B06B53">
        <w:rPr>
          <w:spacing w:val="-4"/>
        </w:rPr>
        <w:t xml:space="preserve"> </w:t>
      </w:r>
      <w:r w:rsidR="00B06B53">
        <w:t>but</w:t>
      </w:r>
      <w:r w:rsidR="00B06B53">
        <w:rPr>
          <w:spacing w:val="-5"/>
        </w:rPr>
        <w:t xml:space="preserve"> </w:t>
      </w:r>
      <w:r w:rsidR="00B06B53">
        <w:t>shall</w:t>
      </w:r>
      <w:r w:rsidR="00B06B53">
        <w:rPr>
          <w:spacing w:val="-4"/>
        </w:rPr>
        <w:t xml:space="preserve"> </w:t>
      </w:r>
      <w:r w:rsidR="00B06B53">
        <w:t>not</w:t>
      </w:r>
      <w:r w:rsidR="00B06B53">
        <w:rPr>
          <w:spacing w:val="-4"/>
        </w:rPr>
        <w:t xml:space="preserve"> </w:t>
      </w:r>
      <w:r w:rsidR="00B06B53">
        <w:t>be</w:t>
      </w:r>
      <w:r w:rsidR="00B06B53">
        <w:rPr>
          <w:spacing w:val="-4"/>
        </w:rPr>
        <w:t xml:space="preserve"> </w:t>
      </w:r>
      <w:r w:rsidR="00B06B53">
        <w:t>limited</w:t>
      </w:r>
      <w:r w:rsidR="00B06B53">
        <w:rPr>
          <w:spacing w:val="-4"/>
        </w:rPr>
        <w:t xml:space="preserve"> </w:t>
      </w:r>
      <w:r w:rsidR="00B06B53">
        <w:t>to</w:t>
      </w:r>
      <w:r w:rsidR="00B06B53">
        <w:rPr>
          <w:spacing w:val="-4"/>
        </w:rPr>
        <w:t xml:space="preserve"> </w:t>
      </w:r>
      <w:r w:rsidR="00B06B53">
        <w:t>the</w:t>
      </w:r>
      <w:r w:rsidR="00B06B53">
        <w:rPr>
          <w:w w:val="99"/>
        </w:rPr>
        <w:t xml:space="preserve"> </w:t>
      </w:r>
      <w:r w:rsidR="00B06B53">
        <w:t>following:</w:t>
      </w:r>
    </w:p>
    <w:p w14:paraId="21E6729A" w14:textId="77777777" w:rsidR="00500D5E" w:rsidRPr="00234066" w:rsidRDefault="00500D5E">
      <w:pPr>
        <w:rPr>
          <w:rFonts w:ascii="Times New Roman" w:eastAsia="Times New Roman" w:hAnsi="Times New Roman" w:cs="Times New Roman"/>
          <w:sz w:val="17"/>
          <w:szCs w:val="17"/>
        </w:rPr>
      </w:pPr>
    </w:p>
    <w:p w14:paraId="20C732C6" w14:textId="77777777" w:rsidR="00500D5E" w:rsidRDefault="00B06B53" w:rsidP="00234066">
      <w:pPr>
        <w:pStyle w:val="BodyText"/>
        <w:numPr>
          <w:ilvl w:val="1"/>
          <w:numId w:val="17"/>
        </w:numPr>
        <w:spacing w:line="275" w:lineRule="exact"/>
        <w:ind w:left="2430" w:hanging="550"/>
      </w:pPr>
      <w:r>
        <w:t>curriculum</w:t>
      </w:r>
      <w:r>
        <w:rPr>
          <w:spacing w:val="-9"/>
        </w:rPr>
        <w:t xml:space="preserve"> </w:t>
      </w:r>
      <w:r>
        <w:t>and</w:t>
      </w:r>
      <w:r>
        <w:rPr>
          <w:spacing w:val="-8"/>
        </w:rPr>
        <w:t xml:space="preserve"> </w:t>
      </w:r>
      <w:r>
        <w:t>disciplinary</w:t>
      </w:r>
      <w:r>
        <w:rPr>
          <w:spacing w:val="-8"/>
        </w:rPr>
        <w:t xml:space="preserve"> </w:t>
      </w:r>
      <w:r>
        <w:t>study;</w:t>
      </w:r>
    </w:p>
    <w:p w14:paraId="14F39715" w14:textId="77777777" w:rsidR="00500D5E" w:rsidRDefault="00B06B53" w:rsidP="00234066">
      <w:pPr>
        <w:pStyle w:val="BodyText"/>
        <w:numPr>
          <w:ilvl w:val="1"/>
          <w:numId w:val="17"/>
        </w:numPr>
        <w:spacing w:line="275" w:lineRule="exact"/>
        <w:ind w:left="2430" w:hanging="550"/>
      </w:pPr>
      <w:r>
        <w:t>teaching</w:t>
      </w:r>
      <w:r>
        <w:rPr>
          <w:spacing w:val="-20"/>
        </w:rPr>
        <w:t xml:space="preserve"> </w:t>
      </w:r>
      <w:r>
        <w:t>methodology;</w:t>
      </w:r>
    </w:p>
    <w:p w14:paraId="5FF7C4D9" w14:textId="77777777" w:rsidR="00500D5E" w:rsidRDefault="00B06B53" w:rsidP="00234066">
      <w:pPr>
        <w:pStyle w:val="BodyText"/>
        <w:numPr>
          <w:ilvl w:val="1"/>
          <w:numId w:val="17"/>
        </w:numPr>
        <w:spacing w:before="2" w:line="275" w:lineRule="exact"/>
        <w:ind w:left="2430" w:hanging="550"/>
      </w:pPr>
      <w:r>
        <w:t>mastering</w:t>
      </w:r>
      <w:r>
        <w:rPr>
          <w:spacing w:val="-6"/>
        </w:rPr>
        <w:t xml:space="preserve"> </w:t>
      </w:r>
      <w:r>
        <w:t>of</w:t>
      </w:r>
      <w:r>
        <w:rPr>
          <w:spacing w:val="-7"/>
        </w:rPr>
        <w:t xml:space="preserve"> </w:t>
      </w:r>
      <w:r>
        <w:t>new</w:t>
      </w:r>
      <w:r>
        <w:rPr>
          <w:spacing w:val="-6"/>
        </w:rPr>
        <w:t xml:space="preserve"> </w:t>
      </w:r>
      <w:r>
        <w:t>disciplinary</w:t>
      </w:r>
      <w:r>
        <w:rPr>
          <w:spacing w:val="-6"/>
        </w:rPr>
        <w:t xml:space="preserve"> </w:t>
      </w:r>
      <w:r>
        <w:t>subject</w:t>
      </w:r>
      <w:r>
        <w:rPr>
          <w:spacing w:val="-6"/>
        </w:rPr>
        <w:t xml:space="preserve"> </w:t>
      </w:r>
      <w:r>
        <w:t>matter</w:t>
      </w:r>
      <w:r>
        <w:rPr>
          <w:spacing w:val="-6"/>
        </w:rPr>
        <w:t xml:space="preserve"> </w:t>
      </w:r>
      <w:r>
        <w:t>and/or</w:t>
      </w:r>
      <w:r>
        <w:rPr>
          <w:spacing w:val="-6"/>
        </w:rPr>
        <w:t xml:space="preserve"> </w:t>
      </w:r>
      <w:r>
        <w:t>techniques;</w:t>
      </w:r>
    </w:p>
    <w:p w14:paraId="3F47B494" w14:textId="77777777" w:rsidR="00500D5E" w:rsidRDefault="00B06B53" w:rsidP="00234066">
      <w:pPr>
        <w:pStyle w:val="BodyText"/>
        <w:numPr>
          <w:ilvl w:val="1"/>
          <w:numId w:val="17"/>
        </w:numPr>
        <w:spacing w:line="275" w:lineRule="exact"/>
        <w:ind w:left="2430" w:hanging="550"/>
      </w:pPr>
      <w:r>
        <w:t>basic</w:t>
      </w:r>
      <w:r>
        <w:rPr>
          <w:spacing w:val="-8"/>
        </w:rPr>
        <w:t xml:space="preserve"> </w:t>
      </w:r>
      <w:r>
        <w:t>skill</w:t>
      </w:r>
      <w:r>
        <w:rPr>
          <w:spacing w:val="-7"/>
        </w:rPr>
        <w:t xml:space="preserve"> </w:t>
      </w:r>
      <w:r>
        <w:t>support;</w:t>
      </w:r>
    </w:p>
    <w:p w14:paraId="3CE75799" w14:textId="77777777" w:rsidR="00500D5E" w:rsidRDefault="00B06B53" w:rsidP="00234066">
      <w:pPr>
        <w:pStyle w:val="BodyText"/>
        <w:numPr>
          <w:ilvl w:val="1"/>
          <w:numId w:val="17"/>
        </w:numPr>
        <w:spacing w:before="2" w:line="275" w:lineRule="exact"/>
        <w:ind w:left="2430" w:hanging="550"/>
      </w:pPr>
      <w:r>
        <w:t>advising</w:t>
      </w:r>
      <w:r>
        <w:rPr>
          <w:spacing w:val="-11"/>
        </w:rPr>
        <w:t xml:space="preserve"> </w:t>
      </w:r>
      <w:r>
        <w:t>support;</w:t>
      </w:r>
    </w:p>
    <w:p w14:paraId="12186D83" w14:textId="77777777" w:rsidR="00500D5E" w:rsidRDefault="00B06B53" w:rsidP="00234066">
      <w:pPr>
        <w:pStyle w:val="BodyText"/>
        <w:numPr>
          <w:ilvl w:val="1"/>
          <w:numId w:val="17"/>
        </w:numPr>
        <w:spacing w:line="275" w:lineRule="exact"/>
        <w:ind w:left="2430" w:hanging="550"/>
      </w:pPr>
      <w:r>
        <w:t>research;</w:t>
      </w:r>
    </w:p>
    <w:p w14:paraId="4E2E07C4" w14:textId="77777777" w:rsidR="00500D5E" w:rsidRDefault="00B06B53" w:rsidP="00234066">
      <w:pPr>
        <w:pStyle w:val="BodyText"/>
        <w:numPr>
          <w:ilvl w:val="1"/>
          <w:numId w:val="17"/>
        </w:numPr>
        <w:spacing w:before="2" w:line="275" w:lineRule="exact"/>
        <w:ind w:left="2430" w:hanging="550"/>
      </w:pPr>
      <w:r>
        <w:t>student</w:t>
      </w:r>
      <w:r>
        <w:rPr>
          <w:spacing w:val="-16"/>
        </w:rPr>
        <w:t xml:space="preserve"> </w:t>
      </w:r>
      <w:r>
        <w:t>recruiting;</w:t>
      </w:r>
    </w:p>
    <w:p w14:paraId="56ECC77D" w14:textId="77777777" w:rsidR="00500D5E" w:rsidRDefault="00B06B53" w:rsidP="00234066">
      <w:pPr>
        <w:pStyle w:val="BodyText"/>
        <w:numPr>
          <w:ilvl w:val="1"/>
          <w:numId w:val="17"/>
        </w:numPr>
        <w:spacing w:line="275" w:lineRule="exact"/>
        <w:ind w:left="2430" w:hanging="550"/>
      </w:pPr>
      <w:r>
        <w:t>grant</w:t>
      </w:r>
      <w:r>
        <w:rPr>
          <w:spacing w:val="-14"/>
        </w:rPr>
        <w:t xml:space="preserve"> </w:t>
      </w:r>
      <w:r>
        <w:t>applications.</w:t>
      </w:r>
    </w:p>
    <w:p w14:paraId="54ADE5B8" w14:textId="77777777" w:rsidR="00500D5E" w:rsidRDefault="00B06B53" w:rsidP="00234066">
      <w:pPr>
        <w:pStyle w:val="BodyText"/>
        <w:numPr>
          <w:ilvl w:val="1"/>
          <w:numId w:val="17"/>
        </w:numPr>
        <w:spacing w:before="7" w:line="274" w:lineRule="exact"/>
        <w:ind w:left="2430" w:right="873" w:hanging="550"/>
      </w:pPr>
      <w:r>
        <w:t>teaching</w:t>
      </w:r>
      <w:r>
        <w:rPr>
          <w:spacing w:val="-5"/>
        </w:rPr>
        <w:t xml:space="preserve"> </w:t>
      </w:r>
      <w:r>
        <w:t>a</w:t>
      </w:r>
      <w:r>
        <w:rPr>
          <w:spacing w:val="-4"/>
        </w:rPr>
        <w:t xml:space="preserve"> </w:t>
      </w:r>
      <w:r>
        <w:t>course</w:t>
      </w:r>
      <w:r>
        <w:rPr>
          <w:spacing w:val="-4"/>
        </w:rPr>
        <w:t xml:space="preserve"> </w:t>
      </w:r>
      <w:r>
        <w:t>in</w:t>
      </w:r>
      <w:r>
        <w:rPr>
          <w:spacing w:val="-4"/>
        </w:rPr>
        <w:t xml:space="preserve"> </w:t>
      </w:r>
      <w:r>
        <w:t>another</w:t>
      </w:r>
      <w:r>
        <w:rPr>
          <w:spacing w:val="-4"/>
        </w:rPr>
        <w:t xml:space="preserve"> </w:t>
      </w:r>
      <w:r>
        <w:t>department,</w:t>
      </w:r>
      <w:r>
        <w:rPr>
          <w:spacing w:val="-4"/>
        </w:rPr>
        <w:t xml:space="preserve"> </w:t>
      </w:r>
      <w:r>
        <w:t>if</w:t>
      </w:r>
      <w:r>
        <w:rPr>
          <w:spacing w:val="-5"/>
        </w:rPr>
        <w:t xml:space="preserve"> </w:t>
      </w:r>
      <w:r>
        <w:t>the</w:t>
      </w:r>
      <w:r>
        <w:rPr>
          <w:spacing w:val="-4"/>
        </w:rPr>
        <w:t xml:space="preserve"> </w:t>
      </w:r>
      <w:r>
        <w:t>standards</w:t>
      </w:r>
      <w:r>
        <w:rPr>
          <w:spacing w:val="-4"/>
        </w:rPr>
        <w:t xml:space="preserve"> </w:t>
      </w:r>
      <w:r>
        <w:t>set</w:t>
      </w:r>
      <w:r>
        <w:rPr>
          <w:w w:val="99"/>
        </w:rPr>
        <w:t xml:space="preserve"> </w:t>
      </w:r>
      <w:r>
        <w:t>forth</w:t>
      </w:r>
      <w:r>
        <w:rPr>
          <w:spacing w:val="-3"/>
        </w:rPr>
        <w:t xml:space="preserve"> </w:t>
      </w:r>
      <w:r>
        <w:t>in</w:t>
      </w:r>
      <w:r>
        <w:rPr>
          <w:spacing w:val="-3"/>
        </w:rPr>
        <w:t xml:space="preserve"> </w:t>
      </w:r>
      <w:r>
        <w:t>Section</w:t>
      </w:r>
      <w:r>
        <w:rPr>
          <w:spacing w:val="-3"/>
        </w:rPr>
        <w:t xml:space="preserve"> </w:t>
      </w:r>
      <w:r>
        <w:t>M,</w:t>
      </w:r>
      <w:r>
        <w:rPr>
          <w:spacing w:val="-2"/>
        </w:rPr>
        <w:t xml:space="preserve"> </w:t>
      </w:r>
      <w:r>
        <w:t>below,</w:t>
      </w:r>
      <w:r>
        <w:rPr>
          <w:spacing w:val="-3"/>
        </w:rPr>
        <w:t xml:space="preserve"> </w:t>
      </w:r>
      <w:r>
        <w:t>are</w:t>
      </w:r>
      <w:r>
        <w:rPr>
          <w:spacing w:val="-3"/>
        </w:rPr>
        <w:t xml:space="preserve"> </w:t>
      </w:r>
      <w:r>
        <w:t>met.</w:t>
      </w:r>
    </w:p>
    <w:p w14:paraId="2E529F7C" w14:textId="77777777" w:rsidR="00500D5E" w:rsidRPr="00234066" w:rsidRDefault="00500D5E">
      <w:pPr>
        <w:spacing w:before="9"/>
        <w:rPr>
          <w:rFonts w:ascii="Times New Roman" w:eastAsia="Times New Roman" w:hAnsi="Times New Roman" w:cs="Times New Roman"/>
          <w:sz w:val="17"/>
          <w:szCs w:val="17"/>
        </w:rPr>
      </w:pPr>
    </w:p>
    <w:p w14:paraId="32BD1125" w14:textId="0C421ED6" w:rsidR="00500D5E" w:rsidRDefault="00B06B53" w:rsidP="00D82BF5">
      <w:pPr>
        <w:pStyle w:val="BodyText"/>
        <w:ind w:left="1160" w:firstLine="720"/>
      </w:pPr>
      <w:r>
        <w:t>The</w:t>
      </w:r>
      <w:r>
        <w:rPr>
          <w:spacing w:val="-4"/>
        </w:rPr>
        <w:t xml:space="preserve"> </w:t>
      </w:r>
      <w:r>
        <w:t>dean</w:t>
      </w:r>
      <w:r>
        <w:rPr>
          <w:spacing w:val="-4"/>
        </w:rPr>
        <w:t xml:space="preserve"> </w:t>
      </w:r>
      <w:r>
        <w:t>shall</w:t>
      </w:r>
      <w:r>
        <w:rPr>
          <w:spacing w:val="-4"/>
        </w:rPr>
        <w:t xml:space="preserve"> </w:t>
      </w:r>
      <w:r>
        <w:t>review</w:t>
      </w:r>
      <w:r>
        <w:rPr>
          <w:spacing w:val="-3"/>
        </w:rPr>
        <w:t xml:space="preserve"> </w:t>
      </w:r>
      <w:r>
        <w:t>the</w:t>
      </w:r>
      <w:r>
        <w:rPr>
          <w:spacing w:val="-4"/>
        </w:rPr>
        <w:t xml:space="preserve"> </w:t>
      </w:r>
      <w:r>
        <w:t>proposal</w:t>
      </w:r>
      <w:r>
        <w:rPr>
          <w:spacing w:val="-4"/>
        </w:rPr>
        <w:t xml:space="preserve"> </w:t>
      </w:r>
      <w:r>
        <w:t>from</w:t>
      </w:r>
      <w:r>
        <w:rPr>
          <w:spacing w:val="-3"/>
        </w:rPr>
        <w:t xml:space="preserve"> </w:t>
      </w:r>
      <w:r>
        <w:t>the</w:t>
      </w:r>
      <w:r>
        <w:rPr>
          <w:spacing w:val="-4"/>
        </w:rPr>
        <w:t xml:space="preserve"> </w:t>
      </w:r>
      <w:r>
        <w:t>members</w:t>
      </w:r>
      <w:r>
        <w:rPr>
          <w:spacing w:val="-4"/>
        </w:rPr>
        <w:t xml:space="preserve"> </w:t>
      </w:r>
      <w:r>
        <w:t>of</w:t>
      </w:r>
      <w:r>
        <w:rPr>
          <w:spacing w:val="-3"/>
        </w:rPr>
        <w:t xml:space="preserve"> </w:t>
      </w:r>
      <w:r>
        <w:t>the</w:t>
      </w:r>
      <w:r>
        <w:rPr>
          <w:w w:val="99"/>
        </w:rPr>
        <w:t xml:space="preserve"> </w:t>
      </w:r>
      <w:r>
        <w:t>department</w:t>
      </w:r>
      <w:r>
        <w:rPr>
          <w:spacing w:val="-5"/>
        </w:rPr>
        <w:t xml:space="preserve"> </w:t>
      </w:r>
      <w:r>
        <w:t>and</w:t>
      </w:r>
      <w:r>
        <w:rPr>
          <w:spacing w:val="-4"/>
        </w:rPr>
        <w:t xml:space="preserve"> </w:t>
      </w:r>
      <w:r>
        <w:t>make</w:t>
      </w:r>
      <w:r>
        <w:rPr>
          <w:spacing w:val="-5"/>
        </w:rPr>
        <w:t xml:space="preserve"> </w:t>
      </w:r>
      <w:r>
        <w:t>a</w:t>
      </w:r>
      <w:r>
        <w:rPr>
          <w:spacing w:val="-4"/>
        </w:rPr>
        <w:t xml:space="preserve"> </w:t>
      </w:r>
      <w:r>
        <w:t>final</w:t>
      </w:r>
      <w:r>
        <w:rPr>
          <w:spacing w:val="-5"/>
        </w:rPr>
        <w:t xml:space="preserve"> </w:t>
      </w:r>
      <w:r>
        <w:t>determination</w:t>
      </w:r>
      <w:r>
        <w:rPr>
          <w:spacing w:val="-4"/>
        </w:rPr>
        <w:t xml:space="preserve"> </w:t>
      </w:r>
      <w:r>
        <w:t>as</w:t>
      </w:r>
      <w:r>
        <w:rPr>
          <w:spacing w:val="-4"/>
        </w:rPr>
        <w:t xml:space="preserve"> </w:t>
      </w:r>
      <w:r>
        <w:t>to</w:t>
      </w:r>
      <w:r>
        <w:rPr>
          <w:spacing w:val="-5"/>
        </w:rPr>
        <w:t xml:space="preserve"> </w:t>
      </w:r>
      <w:r>
        <w:t>which</w:t>
      </w:r>
      <w:r>
        <w:rPr>
          <w:spacing w:val="-4"/>
        </w:rPr>
        <w:t xml:space="preserve"> </w:t>
      </w:r>
      <w:r>
        <w:t>projects</w:t>
      </w:r>
      <w:r>
        <w:rPr>
          <w:spacing w:val="-5"/>
        </w:rPr>
        <w:t xml:space="preserve"> </w:t>
      </w:r>
      <w:r>
        <w:t>shall</w:t>
      </w:r>
      <w:r>
        <w:rPr>
          <w:spacing w:val="-4"/>
        </w:rPr>
        <w:t xml:space="preserve"> </w:t>
      </w:r>
      <w:r>
        <w:t>be</w:t>
      </w:r>
      <w:r>
        <w:rPr>
          <w:w w:val="99"/>
        </w:rPr>
        <w:t xml:space="preserve"> </w:t>
      </w:r>
      <w:r>
        <w:t>undertaken</w:t>
      </w:r>
      <w:r>
        <w:rPr>
          <w:spacing w:val="-6"/>
        </w:rPr>
        <w:t xml:space="preserve"> </w:t>
      </w:r>
      <w:r>
        <w:t>based</w:t>
      </w:r>
      <w:r>
        <w:rPr>
          <w:spacing w:val="-5"/>
        </w:rPr>
        <w:t xml:space="preserve"> </w:t>
      </w:r>
      <w:r>
        <w:t>on</w:t>
      </w:r>
      <w:r>
        <w:rPr>
          <w:spacing w:val="-5"/>
        </w:rPr>
        <w:t xml:space="preserve"> </w:t>
      </w:r>
      <w:r>
        <w:t>their</w:t>
      </w:r>
      <w:r>
        <w:rPr>
          <w:spacing w:val="-6"/>
        </w:rPr>
        <w:t xml:space="preserve"> </w:t>
      </w:r>
      <w:r>
        <w:t>benefit</w:t>
      </w:r>
      <w:r>
        <w:rPr>
          <w:spacing w:val="-5"/>
        </w:rPr>
        <w:t xml:space="preserve"> </w:t>
      </w:r>
      <w:r>
        <w:t>to</w:t>
      </w:r>
      <w:r>
        <w:rPr>
          <w:spacing w:val="-5"/>
        </w:rPr>
        <w:t xml:space="preserve"> </w:t>
      </w:r>
      <w:r>
        <w:t>the</w:t>
      </w:r>
      <w:r>
        <w:rPr>
          <w:spacing w:val="-6"/>
        </w:rPr>
        <w:t xml:space="preserve"> </w:t>
      </w:r>
      <w:r>
        <w:t>department,</w:t>
      </w:r>
      <w:r>
        <w:rPr>
          <w:spacing w:val="-5"/>
        </w:rPr>
        <w:t xml:space="preserve"> </w:t>
      </w:r>
      <w:r>
        <w:t>college,</w:t>
      </w:r>
      <w:r>
        <w:rPr>
          <w:spacing w:val="-5"/>
        </w:rPr>
        <w:t xml:space="preserve"> </w:t>
      </w:r>
      <w:r>
        <w:t>and/or University.</w:t>
      </w:r>
      <w:r>
        <w:rPr>
          <w:spacing w:val="52"/>
        </w:rPr>
        <w:t xml:space="preserve"> </w:t>
      </w:r>
      <w:r>
        <w:t>Members</w:t>
      </w:r>
      <w:r>
        <w:rPr>
          <w:spacing w:val="-4"/>
        </w:rPr>
        <w:t xml:space="preserve"> </w:t>
      </w:r>
      <w:r>
        <w:t>of</w:t>
      </w:r>
      <w:r>
        <w:rPr>
          <w:spacing w:val="-4"/>
        </w:rPr>
        <w:t xml:space="preserve"> </w:t>
      </w:r>
      <w:r>
        <w:t>the</w:t>
      </w:r>
      <w:r>
        <w:rPr>
          <w:spacing w:val="-4"/>
        </w:rPr>
        <w:t xml:space="preserve"> </w:t>
      </w:r>
      <w:r>
        <w:t>department</w:t>
      </w:r>
      <w:r>
        <w:rPr>
          <w:spacing w:val="-4"/>
        </w:rPr>
        <w:t xml:space="preserve"> </w:t>
      </w:r>
      <w:r>
        <w:t>who</w:t>
      </w:r>
      <w:r>
        <w:rPr>
          <w:spacing w:val="-4"/>
        </w:rPr>
        <w:t xml:space="preserve"> </w:t>
      </w:r>
      <w:r>
        <w:t>have</w:t>
      </w:r>
      <w:r>
        <w:rPr>
          <w:spacing w:val="-4"/>
        </w:rPr>
        <w:t xml:space="preserve"> </w:t>
      </w:r>
      <w:r>
        <w:t>been</w:t>
      </w:r>
      <w:r>
        <w:rPr>
          <w:spacing w:val="-4"/>
        </w:rPr>
        <w:t xml:space="preserve"> </w:t>
      </w:r>
      <w:r>
        <w:t>assigned</w:t>
      </w:r>
      <w:r>
        <w:rPr>
          <w:spacing w:val="-4"/>
        </w:rPr>
        <w:t xml:space="preserve"> </w:t>
      </w:r>
      <w:r>
        <w:t>such projects</w:t>
      </w:r>
      <w:r>
        <w:rPr>
          <w:spacing w:val="-5"/>
        </w:rPr>
        <w:t xml:space="preserve"> </w:t>
      </w:r>
      <w:r>
        <w:t>shall</w:t>
      </w:r>
      <w:r>
        <w:rPr>
          <w:spacing w:val="-4"/>
        </w:rPr>
        <w:t xml:space="preserve"> </w:t>
      </w:r>
      <w:r>
        <w:t>provide</w:t>
      </w:r>
      <w:r>
        <w:rPr>
          <w:spacing w:val="-4"/>
        </w:rPr>
        <w:t xml:space="preserve"> </w:t>
      </w:r>
      <w:r>
        <w:t>to</w:t>
      </w:r>
      <w:r>
        <w:rPr>
          <w:spacing w:val="-5"/>
        </w:rPr>
        <w:t xml:space="preserve"> </w:t>
      </w:r>
      <w:r>
        <w:t>the</w:t>
      </w:r>
      <w:r>
        <w:rPr>
          <w:spacing w:val="-4"/>
        </w:rPr>
        <w:t xml:space="preserve"> </w:t>
      </w:r>
      <w:r>
        <w:t>dean</w:t>
      </w:r>
      <w:r>
        <w:rPr>
          <w:spacing w:val="-4"/>
        </w:rPr>
        <w:t xml:space="preserve"> </w:t>
      </w:r>
      <w:r>
        <w:t>a</w:t>
      </w:r>
      <w:r>
        <w:rPr>
          <w:spacing w:val="-5"/>
        </w:rPr>
        <w:t xml:space="preserve"> </w:t>
      </w:r>
      <w:r>
        <w:t>written</w:t>
      </w:r>
      <w:r>
        <w:rPr>
          <w:spacing w:val="-4"/>
        </w:rPr>
        <w:t xml:space="preserve"> </w:t>
      </w:r>
      <w:r>
        <w:t>report</w:t>
      </w:r>
      <w:r>
        <w:rPr>
          <w:spacing w:val="-4"/>
        </w:rPr>
        <w:t xml:space="preserve"> </w:t>
      </w:r>
      <w:r>
        <w:t>on</w:t>
      </w:r>
      <w:r>
        <w:rPr>
          <w:spacing w:val="-5"/>
        </w:rPr>
        <w:t xml:space="preserve"> </w:t>
      </w:r>
      <w:r>
        <w:t>the</w:t>
      </w:r>
      <w:r>
        <w:rPr>
          <w:spacing w:val="-4"/>
        </w:rPr>
        <w:t xml:space="preserve"> </w:t>
      </w:r>
      <w:r>
        <w:t>accomplishment</w:t>
      </w:r>
      <w:r>
        <w:rPr>
          <w:spacing w:val="-4"/>
        </w:rPr>
        <w:t xml:space="preserve"> </w:t>
      </w:r>
      <w:r>
        <w:t>of such</w:t>
      </w:r>
      <w:r>
        <w:rPr>
          <w:spacing w:val="-4"/>
        </w:rPr>
        <w:t xml:space="preserve"> </w:t>
      </w:r>
      <w:r>
        <w:t>projects</w:t>
      </w:r>
      <w:r>
        <w:rPr>
          <w:spacing w:val="-3"/>
        </w:rPr>
        <w:t xml:space="preserve"> </w:t>
      </w:r>
      <w:r>
        <w:t>by</w:t>
      </w:r>
      <w:r>
        <w:rPr>
          <w:spacing w:val="-4"/>
        </w:rPr>
        <w:t xml:space="preserve"> </w:t>
      </w:r>
      <w:r>
        <w:t>the</w:t>
      </w:r>
      <w:r>
        <w:rPr>
          <w:spacing w:val="-4"/>
        </w:rPr>
        <w:t xml:space="preserve"> </w:t>
      </w:r>
      <w:r>
        <w:t>end</w:t>
      </w:r>
      <w:r>
        <w:rPr>
          <w:spacing w:val="-3"/>
        </w:rPr>
        <w:t xml:space="preserve"> </w:t>
      </w:r>
      <w:r>
        <w:t>of</w:t>
      </w:r>
      <w:r>
        <w:rPr>
          <w:spacing w:val="-4"/>
        </w:rPr>
        <w:t xml:space="preserve"> </w:t>
      </w:r>
      <w:r>
        <w:t>the</w:t>
      </w:r>
      <w:r>
        <w:rPr>
          <w:spacing w:val="-3"/>
        </w:rPr>
        <w:t xml:space="preserve"> </w:t>
      </w:r>
      <w:r>
        <w:t>academic</w:t>
      </w:r>
      <w:r>
        <w:rPr>
          <w:spacing w:val="-4"/>
        </w:rPr>
        <w:t xml:space="preserve"> </w:t>
      </w:r>
      <w:r>
        <w:t>college</w:t>
      </w:r>
      <w:r>
        <w:rPr>
          <w:spacing w:val="-3"/>
        </w:rPr>
        <w:t xml:space="preserve"> </w:t>
      </w:r>
      <w:r>
        <w:t>year</w:t>
      </w:r>
      <w:r>
        <w:rPr>
          <w:spacing w:val="-4"/>
        </w:rPr>
        <w:t xml:space="preserve"> </w:t>
      </w:r>
      <w:r>
        <w:t>for</w:t>
      </w:r>
      <w:r>
        <w:rPr>
          <w:spacing w:val="-3"/>
        </w:rPr>
        <w:t xml:space="preserve"> </w:t>
      </w:r>
      <w:r>
        <w:t>which</w:t>
      </w:r>
      <w:r>
        <w:rPr>
          <w:spacing w:val="-4"/>
        </w:rPr>
        <w:t xml:space="preserve"> </w:t>
      </w:r>
      <w:r>
        <w:t>they</w:t>
      </w:r>
      <w:r>
        <w:rPr>
          <w:spacing w:val="-3"/>
        </w:rPr>
        <w:t xml:space="preserve"> </w:t>
      </w:r>
      <w:r>
        <w:t>have</w:t>
      </w:r>
      <w:r>
        <w:rPr>
          <w:w w:val="99"/>
        </w:rPr>
        <w:t xml:space="preserve"> </w:t>
      </w:r>
      <w:r>
        <w:t>been</w:t>
      </w:r>
      <w:r>
        <w:rPr>
          <w:spacing w:val="-4"/>
        </w:rPr>
        <w:t xml:space="preserve"> </w:t>
      </w:r>
      <w:r>
        <w:t>assigned.</w:t>
      </w:r>
      <w:r>
        <w:rPr>
          <w:spacing w:val="53"/>
        </w:rPr>
        <w:t xml:space="preserve"> </w:t>
      </w:r>
      <w:r>
        <w:t>Special</w:t>
      </w:r>
      <w:r>
        <w:rPr>
          <w:spacing w:val="-3"/>
        </w:rPr>
        <w:t xml:space="preserve"> </w:t>
      </w:r>
      <w:r>
        <w:t>projects</w:t>
      </w:r>
      <w:r>
        <w:rPr>
          <w:spacing w:val="-4"/>
        </w:rPr>
        <w:t xml:space="preserve"> </w:t>
      </w:r>
      <w:r>
        <w:t>under</w:t>
      </w:r>
      <w:r>
        <w:rPr>
          <w:spacing w:val="-3"/>
        </w:rPr>
        <w:t xml:space="preserve"> </w:t>
      </w:r>
      <w:r>
        <w:t>this</w:t>
      </w:r>
      <w:r>
        <w:rPr>
          <w:spacing w:val="-4"/>
        </w:rPr>
        <w:t xml:space="preserve"> </w:t>
      </w:r>
      <w:r>
        <w:t>Section</w:t>
      </w:r>
      <w:r>
        <w:rPr>
          <w:spacing w:val="-3"/>
        </w:rPr>
        <w:t xml:space="preserve"> </w:t>
      </w:r>
      <w:r>
        <w:t>in</w:t>
      </w:r>
      <w:r>
        <w:rPr>
          <w:spacing w:val="-4"/>
        </w:rPr>
        <w:t xml:space="preserve"> </w:t>
      </w:r>
      <w:r>
        <w:t>lieu</w:t>
      </w:r>
      <w:r>
        <w:rPr>
          <w:spacing w:val="-3"/>
        </w:rPr>
        <w:t xml:space="preserve"> </w:t>
      </w:r>
      <w:r>
        <w:t>of</w:t>
      </w:r>
      <w:r>
        <w:rPr>
          <w:spacing w:val="-4"/>
        </w:rPr>
        <w:t xml:space="preserve"> </w:t>
      </w:r>
      <w:r>
        <w:t>in-load teaching</w:t>
      </w:r>
      <w:r>
        <w:rPr>
          <w:spacing w:val="-5"/>
        </w:rPr>
        <w:t xml:space="preserve"> </w:t>
      </w:r>
      <w:r>
        <w:t>assignments</w:t>
      </w:r>
      <w:r>
        <w:rPr>
          <w:spacing w:val="-5"/>
        </w:rPr>
        <w:t xml:space="preserve"> </w:t>
      </w:r>
      <w:r>
        <w:t>will</w:t>
      </w:r>
      <w:r>
        <w:rPr>
          <w:spacing w:val="-5"/>
        </w:rPr>
        <w:t xml:space="preserve"> </w:t>
      </w:r>
      <w:r>
        <w:t>be</w:t>
      </w:r>
      <w:r>
        <w:rPr>
          <w:spacing w:val="-5"/>
        </w:rPr>
        <w:t xml:space="preserve"> </w:t>
      </w:r>
      <w:r>
        <w:t>limited</w:t>
      </w:r>
      <w:r>
        <w:rPr>
          <w:spacing w:val="-5"/>
        </w:rPr>
        <w:t xml:space="preserve"> </w:t>
      </w:r>
      <w:r>
        <w:t>to</w:t>
      </w:r>
      <w:r>
        <w:rPr>
          <w:spacing w:val="-5"/>
        </w:rPr>
        <w:t xml:space="preserve"> </w:t>
      </w:r>
      <w:r>
        <w:t>full-time</w:t>
      </w:r>
      <w:r>
        <w:rPr>
          <w:spacing w:val="-5"/>
        </w:rPr>
        <w:t xml:space="preserve"> </w:t>
      </w:r>
      <w:r>
        <w:t>members</w:t>
      </w:r>
      <w:r>
        <w:rPr>
          <w:spacing w:val="-5"/>
        </w:rPr>
        <w:t xml:space="preserve"> </w:t>
      </w:r>
      <w:r>
        <w:t>of</w:t>
      </w:r>
      <w:r>
        <w:rPr>
          <w:spacing w:val="-5"/>
        </w:rPr>
        <w:t xml:space="preserve"> </w:t>
      </w:r>
      <w:r>
        <w:t>the</w:t>
      </w:r>
      <w:r>
        <w:rPr>
          <w:spacing w:val="-6"/>
        </w:rPr>
        <w:t xml:space="preserve"> </w:t>
      </w:r>
      <w:r>
        <w:t>bargaining unit.</w:t>
      </w:r>
      <w:r>
        <w:rPr>
          <w:spacing w:val="52"/>
        </w:rPr>
        <w:t xml:space="preserve"> </w:t>
      </w:r>
      <w:r>
        <w:t>It</w:t>
      </w:r>
      <w:r>
        <w:rPr>
          <w:spacing w:val="-3"/>
        </w:rPr>
        <w:t xml:space="preserve"> </w:t>
      </w:r>
      <w:r>
        <w:t>is</w:t>
      </w:r>
      <w:r>
        <w:rPr>
          <w:spacing w:val="-4"/>
        </w:rPr>
        <w:t xml:space="preserve"> </w:t>
      </w:r>
      <w:r>
        <w:t>understood</w:t>
      </w:r>
      <w:r>
        <w:rPr>
          <w:spacing w:val="-4"/>
        </w:rPr>
        <w:t xml:space="preserve"> </w:t>
      </w:r>
      <w:r>
        <w:t>and</w:t>
      </w:r>
      <w:r>
        <w:rPr>
          <w:spacing w:val="-3"/>
        </w:rPr>
        <w:t xml:space="preserve"> </w:t>
      </w:r>
      <w:r>
        <w:t>agreed</w:t>
      </w:r>
      <w:r>
        <w:rPr>
          <w:spacing w:val="-4"/>
        </w:rPr>
        <w:t xml:space="preserve"> </w:t>
      </w:r>
      <w:r>
        <w:t>that</w:t>
      </w:r>
      <w:r>
        <w:rPr>
          <w:spacing w:val="-4"/>
        </w:rPr>
        <w:t xml:space="preserve"> </w:t>
      </w:r>
      <w:r>
        <w:t>the</w:t>
      </w:r>
      <w:r>
        <w:rPr>
          <w:spacing w:val="-3"/>
        </w:rPr>
        <w:t xml:space="preserve"> </w:t>
      </w:r>
      <w:r>
        <w:t>avail</w:t>
      </w:r>
      <w:r w:rsidR="000965F1">
        <w:t>-</w:t>
      </w:r>
      <w:r>
        <w:t>ability</w:t>
      </w:r>
      <w:r>
        <w:rPr>
          <w:spacing w:val="-4"/>
        </w:rPr>
        <w:t xml:space="preserve"> </w:t>
      </w:r>
      <w:r>
        <w:t>of</w:t>
      </w:r>
      <w:r>
        <w:rPr>
          <w:spacing w:val="-3"/>
        </w:rPr>
        <w:t xml:space="preserve"> </w:t>
      </w:r>
      <w:r>
        <w:t>special</w:t>
      </w:r>
      <w:r>
        <w:rPr>
          <w:spacing w:val="-5"/>
        </w:rPr>
        <w:t xml:space="preserve"> </w:t>
      </w:r>
      <w:r w:rsidR="00D82BF5">
        <w:t xml:space="preserve">projects </w:t>
      </w:r>
      <w:r>
        <w:t>in</w:t>
      </w:r>
      <w:r>
        <w:rPr>
          <w:spacing w:val="-4"/>
        </w:rPr>
        <w:t xml:space="preserve"> </w:t>
      </w:r>
      <w:r>
        <w:t>lieu</w:t>
      </w:r>
      <w:r>
        <w:rPr>
          <w:spacing w:val="-3"/>
        </w:rPr>
        <w:t xml:space="preserve"> </w:t>
      </w:r>
      <w:r>
        <w:t>of</w:t>
      </w:r>
      <w:r>
        <w:rPr>
          <w:spacing w:val="-4"/>
        </w:rPr>
        <w:t xml:space="preserve"> </w:t>
      </w:r>
      <w:r>
        <w:t>in-load</w:t>
      </w:r>
      <w:r>
        <w:rPr>
          <w:spacing w:val="-3"/>
        </w:rPr>
        <w:t xml:space="preserve"> </w:t>
      </w:r>
      <w:r>
        <w:t>teaching</w:t>
      </w:r>
      <w:r>
        <w:rPr>
          <w:spacing w:val="-3"/>
        </w:rPr>
        <w:t xml:space="preserve"> </w:t>
      </w:r>
      <w:r>
        <w:t>assignments</w:t>
      </w:r>
      <w:r>
        <w:rPr>
          <w:spacing w:val="-4"/>
        </w:rPr>
        <w:t xml:space="preserve"> </w:t>
      </w:r>
      <w:r>
        <w:t>shall</w:t>
      </w:r>
      <w:r>
        <w:rPr>
          <w:spacing w:val="-3"/>
        </w:rPr>
        <w:t xml:space="preserve"> </w:t>
      </w:r>
      <w:r>
        <w:t>not</w:t>
      </w:r>
      <w:r>
        <w:rPr>
          <w:spacing w:val="-4"/>
        </w:rPr>
        <w:t xml:space="preserve"> </w:t>
      </w:r>
      <w:r>
        <w:t>be</w:t>
      </w:r>
      <w:r>
        <w:rPr>
          <w:spacing w:val="-3"/>
        </w:rPr>
        <w:t xml:space="preserve"> </w:t>
      </w:r>
      <w:r>
        <w:t>deemed</w:t>
      </w:r>
      <w:r>
        <w:rPr>
          <w:spacing w:val="-3"/>
        </w:rPr>
        <w:t xml:space="preserve"> </w:t>
      </w:r>
      <w:r>
        <w:t>to</w:t>
      </w:r>
      <w:r>
        <w:rPr>
          <w:spacing w:val="-4"/>
        </w:rPr>
        <w:t xml:space="preserve"> </w:t>
      </w:r>
      <w:r>
        <w:t>be</w:t>
      </w:r>
      <w:r>
        <w:rPr>
          <w:spacing w:val="-4"/>
        </w:rPr>
        <w:t xml:space="preserve"> </w:t>
      </w:r>
      <w:r>
        <w:t>any evidence</w:t>
      </w:r>
      <w:r>
        <w:rPr>
          <w:spacing w:val="-3"/>
        </w:rPr>
        <w:t xml:space="preserve"> </w:t>
      </w:r>
      <w:r>
        <w:t>of</w:t>
      </w:r>
      <w:r>
        <w:rPr>
          <w:spacing w:val="-3"/>
        </w:rPr>
        <w:t xml:space="preserve"> </w:t>
      </w:r>
      <w:r>
        <w:t>the</w:t>
      </w:r>
      <w:r>
        <w:rPr>
          <w:spacing w:val="-3"/>
        </w:rPr>
        <w:t xml:space="preserve"> </w:t>
      </w:r>
      <w:r>
        <w:t>lack</w:t>
      </w:r>
      <w:r>
        <w:rPr>
          <w:spacing w:val="-2"/>
        </w:rPr>
        <w:t xml:space="preserve"> </w:t>
      </w:r>
      <w:r>
        <w:t>of</w:t>
      </w:r>
      <w:r>
        <w:rPr>
          <w:spacing w:val="-3"/>
        </w:rPr>
        <w:t xml:space="preserve"> </w:t>
      </w:r>
      <w:r>
        <w:t>a</w:t>
      </w:r>
      <w:r>
        <w:rPr>
          <w:spacing w:val="-3"/>
        </w:rPr>
        <w:t xml:space="preserve"> </w:t>
      </w:r>
      <w:r>
        <w:t>need</w:t>
      </w:r>
      <w:r>
        <w:rPr>
          <w:spacing w:val="-3"/>
        </w:rPr>
        <w:t xml:space="preserve"> </w:t>
      </w:r>
      <w:r>
        <w:t>for</w:t>
      </w:r>
      <w:r>
        <w:rPr>
          <w:spacing w:val="-2"/>
        </w:rPr>
        <w:t xml:space="preserve"> </w:t>
      </w:r>
      <w:r>
        <w:t>lay-offs</w:t>
      </w:r>
      <w:r>
        <w:rPr>
          <w:spacing w:val="-3"/>
        </w:rPr>
        <w:t xml:space="preserve"> </w:t>
      </w:r>
      <w:r>
        <w:t>under</w:t>
      </w:r>
      <w:r>
        <w:rPr>
          <w:spacing w:val="-3"/>
        </w:rPr>
        <w:t xml:space="preserve"> </w:t>
      </w:r>
      <w:r>
        <w:t>Article</w:t>
      </w:r>
      <w:r>
        <w:rPr>
          <w:spacing w:val="-2"/>
        </w:rPr>
        <w:t xml:space="preserve"> </w:t>
      </w:r>
      <w:r>
        <w:t>XV.</w:t>
      </w:r>
    </w:p>
    <w:p w14:paraId="50310147" w14:textId="77777777" w:rsidR="00D82BF5" w:rsidRPr="00D82BF5" w:rsidRDefault="00D82BF5" w:rsidP="00D82BF5">
      <w:pPr>
        <w:pStyle w:val="BodyText"/>
        <w:ind w:left="0" w:right="270"/>
        <w:rPr>
          <w:sz w:val="17"/>
          <w:szCs w:val="17"/>
        </w:rPr>
      </w:pPr>
    </w:p>
    <w:p w14:paraId="74FFF2FD" w14:textId="77777777" w:rsidR="001B34E2" w:rsidRDefault="001B34E2" w:rsidP="00234066">
      <w:pPr>
        <w:pStyle w:val="BodyText"/>
        <w:ind w:left="1160" w:right="270" w:firstLine="720"/>
      </w:pPr>
      <w:r>
        <w:t>Directed Studies.  As agreed in the Memoranda of Understanding between the University and the AAUP, dated February 28, 2012 and October 21, 2016,</w:t>
      </w:r>
    </w:p>
    <w:p w14:paraId="1A19B971" w14:textId="42994AA7" w:rsidR="001B34E2" w:rsidRDefault="001B34E2" w:rsidP="00234066">
      <w:pPr>
        <w:pStyle w:val="BodyText"/>
        <w:numPr>
          <w:ilvl w:val="0"/>
          <w:numId w:val="99"/>
        </w:numPr>
        <w:ind w:right="90"/>
      </w:pPr>
      <w:r>
        <w:t xml:space="preserve">When a dean cancels an under-enrolled class, </w:t>
      </w:r>
      <w:r w:rsidR="00B42237">
        <w:t xml:space="preserve">per the timeline established in the Memoranda, </w:t>
      </w:r>
      <w:r>
        <w:t>s/he will so inform the affected bargaining unit member in writing prior to the first day of class for that course.</w:t>
      </w:r>
    </w:p>
    <w:p w14:paraId="67EBDC52" w14:textId="77777777" w:rsidR="001B34E2" w:rsidRDefault="001B34E2" w:rsidP="00234066">
      <w:pPr>
        <w:pStyle w:val="BodyText"/>
        <w:numPr>
          <w:ilvl w:val="0"/>
          <w:numId w:val="99"/>
        </w:numPr>
        <w:ind w:right="90"/>
      </w:pPr>
      <w:r>
        <w:t>If s/he hopes to convert the class to a count-to-nine Directed Study, the written notice will state that the class is cancelled and ask if the affected faculty member is willing to teach the enrolled students on a count-to-nine Directed Study basis.</w:t>
      </w:r>
    </w:p>
    <w:p w14:paraId="5E701F70" w14:textId="1FF2169A" w:rsidR="001B34E2" w:rsidRDefault="001B34E2" w:rsidP="00234066">
      <w:pPr>
        <w:pStyle w:val="BodyText"/>
        <w:numPr>
          <w:ilvl w:val="0"/>
          <w:numId w:val="99"/>
        </w:numPr>
        <w:ind w:right="90"/>
      </w:pPr>
      <w:r>
        <w:lastRenderedPageBreak/>
        <w:t>The affected bargaining unit member may accept or reject the dean’s offer.</w:t>
      </w:r>
    </w:p>
    <w:p w14:paraId="0E72E9E0" w14:textId="2C5139BD" w:rsidR="001B34E2" w:rsidRDefault="001B34E2" w:rsidP="00234066">
      <w:pPr>
        <w:pStyle w:val="BodyText"/>
        <w:numPr>
          <w:ilvl w:val="0"/>
          <w:numId w:val="99"/>
        </w:numPr>
        <w:ind w:right="90"/>
      </w:pPr>
      <w:r>
        <w:t>If the dean so desires, s/he may also ask in that same written communication if the affected bargaining unit member will be willing to allow registration to go forward through the add period with the understanding that, if the enrollment reaches nine, the Directed Study will revert to being a regular course.</w:t>
      </w:r>
    </w:p>
    <w:p w14:paraId="6982F636" w14:textId="4070CBD9" w:rsidR="001B34E2" w:rsidRDefault="001B34E2" w:rsidP="00234066">
      <w:pPr>
        <w:pStyle w:val="BodyText"/>
        <w:numPr>
          <w:ilvl w:val="0"/>
          <w:numId w:val="99"/>
        </w:numPr>
        <w:ind w:right="90"/>
      </w:pPr>
      <w:r>
        <w:t>Prior to issuing this written notice/inquiry to the affected bargaining unit member, the dean may gather information concerning the prospects for the course filling, e.g., from the affected bargaining unit member and her/his chairperson.</w:t>
      </w:r>
    </w:p>
    <w:p w14:paraId="5D81A7BF" w14:textId="77777777" w:rsidR="000965F1" w:rsidRPr="00BD2B6E" w:rsidRDefault="000965F1" w:rsidP="000965F1">
      <w:pPr>
        <w:pStyle w:val="BodyText"/>
        <w:ind w:left="0" w:right="90"/>
        <w:rPr>
          <w:sz w:val="17"/>
          <w:szCs w:val="17"/>
        </w:rPr>
      </w:pPr>
    </w:p>
    <w:p w14:paraId="602C6C87" w14:textId="719E35C5" w:rsidR="001B34E2" w:rsidRPr="00970FF5" w:rsidRDefault="00DB6259" w:rsidP="000965F1">
      <w:pPr>
        <w:pStyle w:val="BodyText"/>
        <w:ind w:left="2600" w:right="90" w:firstLine="10"/>
      </w:pPr>
      <w:r>
        <w:t>I</w:t>
      </w:r>
      <w:r w:rsidR="001B34E2">
        <w:t xml:space="preserve">f the cancellation of a course results in a full-time bargaining unit member having fewer than three courses to teach in a given semester, the affected bargaining unit member shall be assigned to teach an additional course, which may be a course assigned to another full-time faculty member as an overload or to an adjunct faculty member, for which the under-loaded </w:t>
      </w:r>
      <w:r w:rsidR="00EE2496">
        <w:t>affected bargaining unit</w:t>
      </w:r>
      <w:r w:rsidR="00234066">
        <w:t xml:space="preserve"> member is qualified.</w:t>
      </w:r>
    </w:p>
    <w:p w14:paraId="1A477BA8" w14:textId="77777777" w:rsidR="00500D5E" w:rsidRDefault="00500D5E">
      <w:pPr>
        <w:rPr>
          <w:rFonts w:ascii="Times New Roman" w:eastAsia="Times New Roman" w:hAnsi="Times New Roman" w:cs="Times New Roman"/>
          <w:sz w:val="24"/>
          <w:szCs w:val="24"/>
        </w:rPr>
      </w:pPr>
    </w:p>
    <w:p w14:paraId="188A6763" w14:textId="77777777" w:rsidR="004D2616" w:rsidRPr="004D2616" w:rsidRDefault="00B06B53" w:rsidP="004829EF">
      <w:pPr>
        <w:pStyle w:val="BodyText"/>
        <w:numPr>
          <w:ilvl w:val="0"/>
          <w:numId w:val="17"/>
        </w:numPr>
        <w:tabs>
          <w:tab w:val="left" w:pos="1880"/>
        </w:tabs>
        <w:spacing w:before="39"/>
        <w:ind w:right="446"/>
      </w:pPr>
      <w:r w:rsidRPr="004D2616">
        <w:rPr>
          <w:u w:val="single" w:color="000000"/>
        </w:rPr>
        <w:t>Alteration</w:t>
      </w:r>
      <w:r w:rsidRPr="004D2616">
        <w:rPr>
          <w:spacing w:val="-6"/>
          <w:u w:val="single" w:color="000000"/>
        </w:rPr>
        <w:t xml:space="preserve"> </w:t>
      </w:r>
      <w:r w:rsidRPr="004D2616">
        <w:rPr>
          <w:u w:val="single" w:color="000000"/>
        </w:rPr>
        <w:t>of</w:t>
      </w:r>
      <w:r w:rsidRPr="004D2616">
        <w:rPr>
          <w:spacing w:val="-5"/>
          <w:u w:val="single" w:color="000000"/>
        </w:rPr>
        <w:t xml:space="preserve"> </w:t>
      </w:r>
      <w:r w:rsidRPr="004D2616">
        <w:rPr>
          <w:u w:val="single" w:color="000000"/>
        </w:rPr>
        <w:t>Workload</w:t>
      </w:r>
      <w:r w:rsidRPr="004D2616">
        <w:rPr>
          <w:spacing w:val="-5"/>
          <w:u w:val="single" w:color="000000"/>
        </w:rPr>
        <w:t xml:space="preserve"> </w:t>
      </w:r>
      <w:r w:rsidRPr="004D2616">
        <w:rPr>
          <w:u w:val="single" w:color="000000"/>
        </w:rPr>
        <w:t>Plan</w:t>
      </w:r>
    </w:p>
    <w:p w14:paraId="59C23B56" w14:textId="77777777" w:rsidR="004D2616" w:rsidRPr="00234066" w:rsidRDefault="004D2616" w:rsidP="00EF2ADB">
      <w:pPr>
        <w:pStyle w:val="BodyText"/>
        <w:spacing w:before="39"/>
        <w:ind w:left="0" w:right="446"/>
        <w:rPr>
          <w:sz w:val="17"/>
          <w:szCs w:val="17"/>
        </w:rPr>
      </w:pPr>
    </w:p>
    <w:p w14:paraId="512CB9C5" w14:textId="1E086078" w:rsidR="00500D5E" w:rsidRDefault="00B06B53" w:rsidP="00EF2ADB">
      <w:pPr>
        <w:pStyle w:val="BodyText"/>
        <w:spacing w:before="39"/>
        <w:ind w:left="1170" w:firstLine="710"/>
      </w:pPr>
      <w:r>
        <w:t>It</w:t>
      </w:r>
      <w:r w:rsidRPr="004D2616">
        <w:rPr>
          <w:spacing w:val="-6"/>
        </w:rPr>
        <w:t xml:space="preserve"> </w:t>
      </w:r>
      <w:r>
        <w:t>is</w:t>
      </w:r>
      <w:r w:rsidRPr="004D2616">
        <w:rPr>
          <w:spacing w:val="-5"/>
        </w:rPr>
        <w:t xml:space="preserve"> </w:t>
      </w:r>
      <w:r>
        <w:t>understood</w:t>
      </w:r>
      <w:r w:rsidRPr="004D2616">
        <w:rPr>
          <w:spacing w:val="-5"/>
        </w:rPr>
        <w:t xml:space="preserve"> </w:t>
      </w:r>
      <w:r>
        <w:t>that</w:t>
      </w:r>
      <w:r w:rsidRPr="004D2616">
        <w:rPr>
          <w:spacing w:val="-5"/>
        </w:rPr>
        <w:t xml:space="preserve"> </w:t>
      </w:r>
      <w:r>
        <w:t>unanticipated</w:t>
      </w:r>
      <w:r w:rsidRPr="004D2616">
        <w:rPr>
          <w:spacing w:val="-6"/>
        </w:rPr>
        <w:t xml:space="preserve"> </w:t>
      </w:r>
      <w:r>
        <w:t>events</w:t>
      </w:r>
      <w:r w:rsidRPr="004D2616">
        <w:rPr>
          <w:spacing w:val="-5"/>
        </w:rPr>
        <w:t xml:space="preserve"> </w:t>
      </w:r>
      <w:r>
        <w:t>occurring</w:t>
      </w:r>
      <w:r w:rsidRPr="004D2616">
        <w:rPr>
          <w:spacing w:val="-5"/>
        </w:rPr>
        <w:t xml:space="preserve"> </w:t>
      </w:r>
      <w:r>
        <w:t>subsequent</w:t>
      </w:r>
      <w:r w:rsidRPr="004D2616">
        <w:rPr>
          <w:spacing w:val="-5"/>
        </w:rPr>
        <w:t xml:space="preserve"> </w:t>
      </w:r>
      <w:r>
        <w:t>to completion</w:t>
      </w:r>
      <w:r w:rsidRPr="004D2616">
        <w:rPr>
          <w:spacing w:val="-5"/>
        </w:rPr>
        <w:t xml:space="preserve"> </w:t>
      </w:r>
      <w:r>
        <w:t>of</w:t>
      </w:r>
      <w:r w:rsidRPr="004D2616">
        <w:rPr>
          <w:spacing w:val="-4"/>
        </w:rPr>
        <w:t xml:space="preserve"> </w:t>
      </w:r>
      <w:r>
        <w:t>a</w:t>
      </w:r>
      <w:r w:rsidRPr="004D2616">
        <w:rPr>
          <w:spacing w:val="-4"/>
        </w:rPr>
        <w:t xml:space="preserve"> </w:t>
      </w:r>
      <w:r>
        <w:t>workload</w:t>
      </w:r>
      <w:r w:rsidRPr="004D2616">
        <w:rPr>
          <w:spacing w:val="-4"/>
        </w:rPr>
        <w:t xml:space="preserve"> </w:t>
      </w:r>
      <w:r>
        <w:t>plan</w:t>
      </w:r>
      <w:r w:rsidRPr="004D2616">
        <w:rPr>
          <w:spacing w:val="-4"/>
        </w:rPr>
        <w:t xml:space="preserve"> </w:t>
      </w:r>
      <w:r>
        <w:t>may</w:t>
      </w:r>
      <w:r w:rsidRPr="004D2616">
        <w:rPr>
          <w:spacing w:val="-4"/>
        </w:rPr>
        <w:t xml:space="preserve"> </w:t>
      </w:r>
      <w:r>
        <w:t>require</w:t>
      </w:r>
      <w:r w:rsidRPr="004D2616">
        <w:rPr>
          <w:spacing w:val="-4"/>
        </w:rPr>
        <w:t xml:space="preserve"> </w:t>
      </w:r>
      <w:r>
        <w:t>revision</w:t>
      </w:r>
      <w:r w:rsidRPr="004D2616">
        <w:rPr>
          <w:spacing w:val="-4"/>
        </w:rPr>
        <w:t xml:space="preserve"> </w:t>
      </w:r>
      <w:r>
        <w:t>of</w:t>
      </w:r>
      <w:r w:rsidRPr="004D2616">
        <w:rPr>
          <w:spacing w:val="-4"/>
        </w:rPr>
        <w:t xml:space="preserve"> </w:t>
      </w:r>
      <w:r>
        <w:t>the</w:t>
      </w:r>
      <w:r w:rsidRPr="004D2616">
        <w:rPr>
          <w:spacing w:val="-4"/>
        </w:rPr>
        <w:t xml:space="preserve"> </w:t>
      </w:r>
      <w:r>
        <w:t>workload</w:t>
      </w:r>
      <w:r w:rsidRPr="004D2616">
        <w:rPr>
          <w:spacing w:val="-4"/>
        </w:rPr>
        <w:t xml:space="preserve"> </w:t>
      </w:r>
      <w:r>
        <w:t>plan by</w:t>
      </w:r>
      <w:r w:rsidRPr="004D2616">
        <w:rPr>
          <w:spacing w:val="-4"/>
        </w:rPr>
        <w:t xml:space="preserve"> </w:t>
      </w:r>
      <w:r>
        <w:t>the</w:t>
      </w:r>
      <w:r w:rsidRPr="004D2616">
        <w:rPr>
          <w:spacing w:val="-3"/>
        </w:rPr>
        <w:t xml:space="preserve"> </w:t>
      </w:r>
      <w:r>
        <w:t>dean</w:t>
      </w:r>
      <w:r w:rsidRPr="004D2616">
        <w:rPr>
          <w:spacing w:val="-3"/>
        </w:rPr>
        <w:t xml:space="preserve"> </w:t>
      </w:r>
      <w:r>
        <w:t>in</w:t>
      </w:r>
      <w:r w:rsidRPr="004D2616">
        <w:rPr>
          <w:spacing w:val="-3"/>
        </w:rPr>
        <w:t xml:space="preserve"> </w:t>
      </w:r>
      <w:r>
        <w:t>order</w:t>
      </w:r>
      <w:r w:rsidRPr="004D2616">
        <w:rPr>
          <w:spacing w:val="-4"/>
        </w:rPr>
        <w:t xml:space="preserve"> </w:t>
      </w:r>
      <w:r>
        <w:t>to</w:t>
      </w:r>
      <w:r w:rsidRPr="004D2616">
        <w:rPr>
          <w:spacing w:val="-3"/>
        </w:rPr>
        <w:t xml:space="preserve"> </w:t>
      </w:r>
      <w:r>
        <w:t>address</w:t>
      </w:r>
      <w:r w:rsidRPr="004D2616">
        <w:rPr>
          <w:spacing w:val="-3"/>
        </w:rPr>
        <w:t xml:space="preserve"> </w:t>
      </w:r>
      <w:r>
        <w:t>problems</w:t>
      </w:r>
      <w:r w:rsidRPr="004D2616">
        <w:rPr>
          <w:spacing w:val="-3"/>
        </w:rPr>
        <w:t xml:space="preserve"> </w:t>
      </w:r>
      <w:r>
        <w:t>of</w:t>
      </w:r>
      <w:r w:rsidRPr="004D2616">
        <w:rPr>
          <w:spacing w:val="-3"/>
        </w:rPr>
        <w:t xml:space="preserve"> </w:t>
      </w:r>
      <w:r>
        <w:t>unstaffed</w:t>
      </w:r>
      <w:r w:rsidRPr="004D2616">
        <w:rPr>
          <w:spacing w:val="-4"/>
        </w:rPr>
        <w:t xml:space="preserve"> </w:t>
      </w:r>
      <w:r>
        <w:t>or</w:t>
      </w:r>
      <w:r w:rsidRPr="004D2616">
        <w:rPr>
          <w:spacing w:val="-3"/>
        </w:rPr>
        <w:t xml:space="preserve"> </w:t>
      </w:r>
      <w:r>
        <w:t>understaffed required</w:t>
      </w:r>
      <w:r w:rsidRPr="004D2616">
        <w:rPr>
          <w:spacing w:val="-5"/>
        </w:rPr>
        <w:t xml:space="preserve"> </w:t>
      </w:r>
      <w:r>
        <w:t>courses</w:t>
      </w:r>
      <w:r w:rsidRPr="004D2616">
        <w:rPr>
          <w:spacing w:val="-5"/>
        </w:rPr>
        <w:t xml:space="preserve"> </w:t>
      </w:r>
      <w:r>
        <w:t>or</w:t>
      </w:r>
      <w:r w:rsidRPr="004D2616">
        <w:rPr>
          <w:spacing w:val="-5"/>
        </w:rPr>
        <w:t xml:space="preserve"> </w:t>
      </w:r>
      <w:r>
        <w:t>the</w:t>
      </w:r>
      <w:r w:rsidRPr="004D2616">
        <w:rPr>
          <w:spacing w:val="-5"/>
        </w:rPr>
        <w:t xml:space="preserve"> </w:t>
      </w:r>
      <w:r>
        <w:t>unavailability</w:t>
      </w:r>
      <w:r w:rsidRPr="004D2616">
        <w:rPr>
          <w:spacing w:val="-5"/>
        </w:rPr>
        <w:t xml:space="preserve"> </w:t>
      </w:r>
      <w:r>
        <w:t>of</w:t>
      </w:r>
      <w:r w:rsidRPr="004D2616">
        <w:rPr>
          <w:spacing w:val="-5"/>
        </w:rPr>
        <w:t xml:space="preserve"> </w:t>
      </w:r>
      <w:r>
        <w:t>appropriate</w:t>
      </w:r>
      <w:r w:rsidRPr="004D2616">
        <w:rPr>
          <w:spacing w:val="-4"/>
        </w:rPr>
        <w:t xml:space="preserve"> </w:t>
      </w:r>
      <w:r>
        <w:t>facilities.</w:t>
      </w:r>
      <w:r w:rsidRPr="004D2616">
        <w:rPr>
          <w:spacing w:val="50"/>
        </w:rPr>
        <w:t xml:space="preserve"> </w:t>
      </w:r>
      <w:r>
        <w:t>Such changes</w:t>
      </w:r>
      <w:r w:rsidRPr="004D2616">
        <w:rPr>
          <w:spacing w:val="-4"/>
        </w:rPr>
        <w:t xml:space="preserve"> </w:t>
      </w:r>
      <w:r>
        <w:t>in</w:t>
      </w:r>
      <w:r w:rsidRPr="004D2616">
        <w:rPr>
          <w:spacing w:val="-3"/>
        </w:rPr>
        <w:t xml:space="preserve"> </w:t>
      </w:r>
      <w:r>
        <w:t>the</w:t>
      </w:r>
      <w:r w:rsidRPr="004D2616">
        <w:rPr>
          <w:spacing w:val="-3"/>
        </w:rPr>
        <w:t xml:space="preserve"> </w:t>
      </w:r>
      <w:r>
        <w:t>affected</w:t>
      </w:r>
      <w:r w:rsidRPr="004D2616">
        <w:rPr>
          <w:spacing w:val="-3"/>
        </w:rPr>
        <w:t xml:space="preserve"> </w:t>
      </w:r>
      <w:r>
        <w:t>portion</w:t>
      </w:r>
      <w:r w:rsidRPr="004D2616">
        <w:rPr>
          <w:spacing w:val="-3"/>
        </w:rPr>
        <w:t xml:space="preserve"> </w:t>
      </w:r>
      <w:r>
        <w:t>of</w:t>
      </w:r>
      <w:r w:rsidRPr="004D2616">
        <w:rPr>
          <w:spacing w:val="-4"/>
        </w:rPr>
        <w:t xml:space="preserve"> </w:t>
      </w:r>
      <w:r>
        <w:t>the</w:t>
      </w:r>
      <w:r w:rsidRPr="004D2616">
        <w:rPr>
          <w:spacing w:val="-3"/>
        </w:rPr>
        <w:t xml:space="preserve"> </w:t>
      </w:r>
      <w:r>
        <w:t>workload</w:t>
      </w:r>
      <w:r w:rsidRPr="004D2616">
        <w:rPr>
          <w:spacing w:val="-3"/>
        </w:rPr>
        <w:t xml:space="preserve"> </w:t>
      </w:r>
      <w:r>
        <w:t>plan</w:t>
      </w:r>
      <w:r w:rsidRPr="004D2616">
        <w:rPr>
          <w:spacing w:val="-3"/>
        </w:rPr>
        <w:t xml:space="preserve"> </w:t>
      </w:r>
      <w:r>
        <w:t>shall</w:t>
      </w:r>
      <w:r w:rsidRPr="004D2616">
        <w:rPr>
          <w:spacing w:val="-3"/>
        </w:rPr>
        <w:t xml:space="preserve"> </w:t>
      </w:r>
      <w:r>
        <w:t>be</w:t>
      </w:r>
      <w:r w:rsidRPr="004D2616">
        <w:rPr>
          <w:spacing w:val="-4"/>
        </w:rPr>
        <w:t xml:space="preserve"> </w:t>
      </w:r>
      <w:r>
        <w:t>made</w:t>
      </w:r>
      <w:r w:rsidRPr="004D2616">
        <w:rPr>
          <w:spacing w:val="-3"/>
        </w:rPr>
        <w:t xml:space="preserve"> </w:t>
      </w:r>
      <w:r>
        <w:t>so</w:t>
      </w:r>
      <w:r w:rsidRPr="004D2616">
        <w:rPr>
          <w:spacing w:val="-3"/>
        </w:rPr>
        <w:t xml:space="preserve"> </w:t>
      </w:r>
      <w:r>
        <w:t>as</w:t>
      </w:r>
      <w:r w:rsidRPr="004D2616">
        <w:rPr>
          <w:spacing w:val="-3"/>
        </w:rPr>
        <w:t xml:space="preserve"> </w:t>
      </w:r>
      <w:r>
        <w:t>to use</w:t>
      </w:r>
      <w:r w:rsidRPr="004D2616">
        <w:rPr>
          <w:spacing w:val="-6"/>
        </w:rPr>
        <w:t xml:space="preserve"> </w:t>
      </w:r>
      <w:r>
        <w:t>effectively</w:t>
      </w:r>
      <w:r w:rsidRPr="004D2616">
        <w:rPr>
          <w:spacing w:val="-5"/>
        </w:rPr>
        <w:t xml:space="preserve"> </w:t>
      </w:r>
      <w:r>
        <w:t>and</w:t>
      </w:r>
      <w:r w:rsidRPr="004D2616">
        <w:rPr>
          <w:spacing w:val="-5"/>
        </w:rPr>
        <w:t xml:space="preserve"> </w:t>
      </w:r>
      <w:r>
        <w:t>fairly</w:t>
      </w:r>
      <w:r w:rsidRPr="004D2616">
        <w:rPr>
          <w:spacing w:val="-6"/>
        </w:rPr>
        <w:t xml:space="preserve"> </w:t>
      </w:r>
      <w:r>
        <w:t>the</w:t>
      </w:r>
      <w:r w:rsidRPr="004D2616">
        <w:rPr>
          <w:spacing w:val="-5"/>
        </w:rPr>
        <w:t xml:space="preserve"> </w:t>
      </w:r>
      <w:r>
        <w:t>professional</w:t>
      </w:r>
      <w:r w:rsidRPr="004D2616">
        <w:rPr>
          <w:spacing w:val="-5"/>
        </w:rPr>
        <w:t xml:space="preserve"> </w:t>
      </w:r>
      <w:r>
        <w:t>competencies</w:t>
      </w:r>
      <w:r w:rsidRPr="004D2616">
        <w:rPr>
          <w:spacing w:val="-5"/>
        </w:rPr>
        <w:t xml:space="preserve"> </w:t>
      </w:r>
      <w:r>
        <w:t>of</w:t>
      </w:r>
      <w:r w:rsidRPr="004D2616">
        <w:rPr>
          <w:spacing w:val="-6"/>
        </w:rPr>
        <w:t xml:space="preserve"> </w:t>
      </w:r>
      <w:r>
        <w:t>the</w:t>
      </w:r>
      <w:r w:rsidRPr="004D2616">
        <w:rPr>
          <w:spacing w:val="-5"/>
        </w:rPr>
        <w:t xml:space="preserve"> </w:t>
      </w:r>
      <w:r>
        <w:t>department</w:t>
      </w:r>
      <w:r w:rsidRPr="004D2616">
        <w:rPr>
          <w:w w:val="99"/>
        </w:rPr>
        <w:t xml:space="preserve"> </w:t>
      </w:r>
      <w:r>
        <w:t>or</w:t>
      </w:r>
      <w:r w:rsidRPr="004D2616">
        <w:rPr>
          <w:spacing w:val="-4"/>
        </w:rPr>
        <w:t xml:space="preserve"> </w:t>
      </w:r>
      <w:r>
        <w:t>program.</w:t>
      </w:r>
      <w:r w:rsidRPr="004D2616">
        <w:rPr>
          <w:spacing w:val="52"/>
        </w:rPr>
        <w:t xml:space="preserve"> </w:t>
      </w:r>
      <w:r>
        <w:t>The</w:t>
      </w:r>
      <w:r w:rsidRPr="004D2616">
        <w:rPr>
          <w:spacing w:val="-4"/>
        </w:rPr>
        <w:t xml:space="preserve"> </w:t>
      </w:r>
      <w:r>
        <w:t>dean</w:t>
      </w:r>
      <w:r w:rsidRPr="004D2616">
        <w:rPr>
          <w:spacing w:val="-4"/>
        </w:rPr>
        <w:t xml:space="preserve"> </w:t>
      </w:r>
      <w:r>
        <w:t>shall</w:t>
      </w:r>
      <w:r w:rsidRPr="004D2616">
        <w:rPr>
          <w:spacing w:val="-4"/>
        </w:rPr>
        <w:t xml:space="preserve"> </w:t>
      </w:r>
      <w:r>
        <w:t>normally</w:t>
      </w:r>
      <w:r w:rsidRPr="004D2616">
        <w:rPr>
          <w:spacing w:val="-4"/>
        </w:rPr>
        <w:t xml:space="preserve"> </w:t>
      </w:r>
      <w:r>
        <w:t>refer</w:t>
      </w:r>
      <w:r w:rsidRPr="004D2616">
        <w:rPr>
          <w:spacing w:val="-3"/>
        </w:rPr>
        <w:t xml:space="preserve"> </w:t>
      </w:r>
      <w:r>
        <w:t>such</w:t>
      </w:r>
      <w:r w:rsidRPr="004D2616">
        <w:rPr>
          <w:spacing w:val="-4"/>
        </w:rPr>
        <w:t xml:space="preserve"> </w:t>
      </w:r>
      <w:r>
        <w:t>problems</w:t>
      </w:r>
      <w:r w:rsidRPr="004D2616">
        <w:rPr>
          <w:spacing w:val="-4"/>
        </w:rPr>
        <w:t xml:space="preserve"> </w:t>
      </w:r>
      <w:r>
        <w:t>back</w:t>
      </w:r>
      <w:r w:rsidRPr="004D2616">
        <w:rPr>
          <w:spacing w:val="-4"/>
        </w:rPr>
        <w:t xml:space="preserve"> </w:t>
      </w:r>
      <w:r>
        <w:t>to</w:t>
      </w:r>
      <w:r w:rsidRPr="004D2616">
        <w:rPr>
          <w:spacing w:val="-4"/>
        </w:rPr>
        <w:t xml:space="preserve"> </w:t>
      </w:r>
      <w:r>
        <w:t>the</w:t>
      </w:r>
      <w:r w:rsidRPr="004D2616">
        <w:rPr>
          <w:w w:val="99"/>
        </w:rPr>
        <w:t xml:space="preserve"> </w:t>
      </w:r>
      <w:r>
        <w:t>department</w:t>
      </w:r>
      <w:r w:rsidRPr="004D2616">
        <w:rPr>
          <w:spacing w:val="-6"/>
        </w:rPr>
        <w:t xml:space="preserve"> </w:t>
      </w:r>
      <w:r>
        <w:t>or</w:t>
      </w:r>
      <w:r w:rsidRPr="004D2616">
        <w:rPr>
          <w:spacing w:val="-6"/>
        </w:rPr>
        <w:t xml:space="preserve"> </w:t>
      </w:r>
      <w:r>
        <w:t>program</w:t>
      </w:r>
      <w:r w:rsidRPr="004D2616">
        <w:rPr>
          <w:spacing w:val="-5"/>
        </w:rPr>
        <w:t xml:space="preserve"> </w:t>
      </w:r>
      <w:r>
        <w:t>so</w:t>
      </w:r>
      <w:r w:rsidRPr="004D2616">
        <w:rPr>
          <w:spacing w:val="-6"/>
        </w:rPr>
        <w:t xml:space="preserve"> </w:t>
      </w:r>
      <w:r>
        <w:t>that</w:t>
      </w:r>
      <w:r w:rsidRPr="004D2616">
        <w:rPr>
          <w:spacing w:val="-5"/>
        </w:rPr>
        <w:t xml:space="preserve"> </w:t>
      </w:r>
      <w:r>
        <w:t>the</w:t>
      </w:r>
      <w:r w:rsidRPr="004D2616">
        <w:rPr>
          <w:spacing w:val="-6"/>
        </w:rPr>
        <w:t xml:space="preserve"> </w:t>
      </w:r>
      <w:r>
        <w:t>department</w:t>
      </w:r>
      <w:r w:rsidRPr="004D2616">
        <w:rPr>
          <w:spacing w:val="-5"/>
        </w:rPr>
        <w:t xml:space="preserve"> </w:t>
      </w:r>
      <w:r>
        <w:t>or</w:t>
      </w:r>
      <w:r w:rsidRPr="004D2616">
        <w:rPr>
          <w:spacing w:val="-6"/>
        </w:rPr>
        <w:t xml:space="preserve"> </w:t>
      </w:r>
      <w:r>
        <w:t>program</w:t>
      </w:r>
      <w:r w:rsidRPr="004D2616">
        <w:rPr>
          <w:spacing w:val="-5"/>
        </w:rPr>
        <w:t xml:space="preserve"> </w:t>
      </w:r>
      <w:r>
        <w:t>may</w:t>
      </w:r>
      <w:r w:rsidRPr="004D2616">
        <w:rPr>
          <w:spacing w:val="-6"/>
        </w:rPr>
        <w:t xml:space="preserve"> </w:t>
      </w:r>
      <w:r>
        <w:t>recommend revisions</w:t>
      </w:r>
      <w:r w:rsidRPr="004D2616">
        <w:rPr>
          <w:spacing w:val="-5"/>
        </w:rPr>
        <w:t xml:space="preserve"> </w:t>
      </w:r>
      <w:r>
        <w:t>of</w:t>
      </w:r>
      <w:r w:rsidRPr="004D2616">
        <w:rPr>
          <w:spacing w:val="-4"/>
        </w:rPr>
        <w:t xml:space="preserve"> </w:t>
      </w:r>
      <w:r>
        <w:t>the</w:t>
      </w:r>
      <w:r w:rsidRPr="004D2616">
        <w:rPr>
          <w:spacing w:val="-4"/>
        </w:rPr>
        <w:t xml:space="preserve"> </w:t>
      </w:r>
      <w:r>
        <w:t>workload</w:t>
      </w:r>
      <w:r w:rsidRPr="004D2616">
        <w:rPr>
          <w:spacing w:val="-4"/>
        </w:rPr>
        <w:t xml:space="preserve"> </w:t>
      </w:r>
      <w:r>
        <w:t>plan</w:t>
      </w:r>
      <w:r w:rsidRPr="004D2616">
        <w:rPr>
          <w:spacing w:val="-4"/>
        </w:rPr>
        <w:t xml:space="preserve"> </w:t>
      </w:r>
      <w:r>
        <w:t>in</w:t>
      </w:r>
      <w:r w:rsidRPr="004D2616">
        <w:rPr>
          <w:spacing w:val="-5"/>
        </w:rPr>
        <w:t xml:space="preserve"> </w:t>
      </w:r>
      <w:r>
        <w:t>accordance</w:t>
      </w:r>
      <w:r w:rsidRPr="004D2616">
        <w:rPr>
          <w:spacing w:val="-4"/>
        </w:rPr>
        <w:t xml:space="preserve"> </w:t>
      </w:r>
      <w:r>
        <w:t>with</w:t>
      </w:r>
      <w:r w:rsidRPr="004D2616">
        <w:rPr>
          <w:spacing w:val="-4"/>
        </w:rPr>
        <w:t xml:space="preserve"> </w:t>
      </w:r>
      <w:r>
        <w:t>the</w:t>
      </w:r>
      <w:r w:rsidRPr="004D2616">
        <w:rPr>
          <w:spacing w:val="-4"/>
        </w:rPr>
        <w:t xml:space="preserve"> </w:t>
      </w:r>
      <w:r>
        <w:t>procedures</w:t>
      </w:r>
      <w:r w:rsidRPr="004D2616">
        <w:rPr>
          <w:spacing w:val="-4"/>
        </w:rPr>
        <w:t xml:space="preserve"> </w:t>
      </w:r>
      <w:r>
        <w:t>set</w:t>
      </w:r>
      <w:r w:rsidRPr="004D2616">
        <w:rPr>
          <w:spacing w:val="-5"/>
        </w:rPr>
        <w:t xml:space="preserve"> </w:t>
      </w:r>
      <w:r>
        <w:t>forth in</w:t>
      </w:r>
      <w:r w:rsidRPr="004D2616">
        <w:rPr>
          <w:spacing w:val="-4"/>
        </w:rPr>
        <w:t xml:space="preserve"> </w:t>
      </w:r>
      <w:r>
        <w:t>Section</w:t>
      </w:r>
      <w:r w:rsidRPr="004D2616">
        <w:rPr>
          <w:spacing w:val="-3"/>
        </w:rPr>
        <w:t xml:space="preserve"> </w:t>
      </w:r>
      <w:r>
        <w:t>D.</w:t>
      </w:r>
      <w:r w:rsidRPr="004D2616">
        <w:rPr>
          <w:spacing w:val="53"/>
        </w:rPr>
        <w:t xml:space="preserve"> </w:t>
      </w:r>
      <w:r>
        <w:t>When</w:t>
      </w:r>
      <w:r w:rsidRPr="004D2616">
        <w:rPr>
          <w:spacing w:val="-3"/>
        </w:rPr>
        <w:t xml:space="preserve"> </w:t>
      </w:r>
      <w:r>
        <w:t>time</w:t>
      </w:r>
      <w:r w:rsidRPr="004D2616">
        <w:rPr>
          <w:spacing w:val="-4"/>
        </w:rPr>
        <w:t xml:space="preserve"> </w:t>
      </w:r>
      <w:r>
        <w:t>constraints</w:t>
      </w:r>
      <w:r w:rsidRPr="004D2616">
        <w:rPr>
          <w:spacing w:val="-3"/>
        </w:rPr>
        <w:t xml:space="preserve"> </w:t>
      </w:r>
      <w:r>
        <w:t>do</w:t>
      </w:r>
      <w:r w:rsidRPr="004D2616">
        <w:rPr>
          <w:spacing w:val="-3"/>
        </w:rPr>
        <w:t xml:space="preserve"> </w:t>
      </w:r>
      <w:r>
        <w:t>not</w:t>
      </w:r>
      <w:r w:rsidRPr="004D2616">
        <w:rPr>
          <w:spacing w:val="-4"/>
        </w:rPr>
        <w:t xml:space="preserve"> </w:t>
      </w:r>
      <w:r>
        <w:t>permit</w:t>
      </w:r>
      <w:r w:rsidRPr="004D2616">
        <w:rPr>
          <w:spacing w:val="-3"/>
        </w:rPr>
        <w:t xml:space="preserve"> </w:t>
      </w:r>
      <w:r>
        <w:t>reconsideration</w:t>
      </w:r>
      <w:r w:rsidRPr="004D2616">
        <w:rPr>
          <w:spacing w:val="-4"/>
        </w:rPr>
        <w:t xml:space="preserve"> </w:t>
      </w:r>
      <w:r>
        <w:t>of</w:t>
      </w:r>
      <w:r w:rsidRPr="004D2616">
        <w:rPr>
          <w:spacing w:val="-3"/>
        </w:rPr>
        <w:t xml:space="preserve"> </w:t>
      </w:r>
      <w:r>
        <w:t>the</w:t>
      </w:r>
      <w:r w:rsidRPr="004D2616">
        <w:rPr>
          <w:w w:val="99"/>
        </w:rPr>
        <w:t xml:space="preserve"> </w:t>
      </w:r>
      <w:r>
        <w:t>workload</w:t>
      </w:r>
      <w:r w:rsidRPr="004D2616">
        <w:rPr>
          <w:spacing w:val="-5"/>
        </w:rPr>
        <w:t xml:space="preserve"> </w:t>
      </w:r>
      <w:r>
        <w:t>plan</w:t>
      </w:r>
      <w:r w:rsidRPr="004D2616">
        <w:rPr>
          <w:spacing w:val="-4"/>
        </w:rPr>
        <w:t xml:space="preserve"> </w:t>
      </w:r>
      <w:r>
        <w:t>by</w:t>
      </w:r>
      <w:r w:rsidRPr="004D2616">
        <w:rPr>
          <w:spacing w:val="-5"/>
        </w:rPr>
        <w:t xml:space="preserve"> </w:t>
      </w:r>
      <w:r>
        <w:t>the</w:t>
      </w:r>
      <w:r w:rsidRPr="004D2616">
        <w:rPr>
          <w:spacing w:val="-4"/>
        </w:rPr>
        <w:t xml:space="preserve"> </w:t>
      </w:r>
      <w:r>
        <w:t>department</w:t>
      </w:r>
      <w:r w:rsidRPr="004D2616">
        <w:rPr>
          <w:spacing w:val="-4"/>
        </w:rPr>
        <w:t xml:space="preserve"> </w:t>
      </w:r>
      <w:r>
        <w:t>or</w:t>
      </w:r>
      <w:r w:rsidRPr="004D2616">
        <w:rPr>
          <w:spacing w:val="-5"/>
        </w:rPr>
        <w:t xml:space="preserve"> </w:t>
      </w:r>
      <w:r>
        <w:t>program,</w:t>
      </w:r>
      <w:r w:rsidRPr="004D2616">
        <w:rPr>
          <w:spacing w:val="-4"/>
        </w:rPr>
        <w:t xml:space="preserve"> </w:t>
      </w:r>
      <w:r>
        <w:t>the</w:t>
      </w:r>
      <w:r w:rsidRPr="004D2616">
        <w:rPr>
          <w:spacing w:val="-5"/>
        </w:rPr>
        <w:t xml:space="preserve"> </w:t>
      </w:r>
      <w:r>
        <w:t>dean</w:t>
      </w:r>
      <w:r w:rsidRPr="004D2616">
        <w:rPr>
          <w:spacing w:val="-4"/>
        </w:rPr>
        <w:t xml:space="preserve"> </w:t>
      </w:r>
      <w:r>
        <w:t>shall</w:t>
      </w:r>
      <w:r w:rsidRPr="004D2616">
        <w:rPr>
          <w:spacing w:val="-4"/>
        </w:rPr>
        <w:t xml:space="preserve"> </w:t>
      </w:r>
      <w:r>
        <w:t>have</w:t>
      </w:r>
      <w:r w:rsidRPr="004D2616">
        <w:rPr>
          <w:spacing w:val="-5"/>
        </w:rPr>
        <w:t xml:space="preserve"> </w:t>
      </w:r>
      <w:r>
        <w:t>the</w:t>
      </w:r>
      <w:r w:rsidRPr="004D2616">
        <w:rPr>
          <w:w w:val="99"/>
        </w:rPr>
        <w:t xml:space="preserve"> </w:t>
      </w:r>
      <w:r>
        <w:t>authority</w:t>
      </w:r>
      <w:r w:rsidRPr="004D2616">
        <w:rPr>
          <w:spacing w:val="-5"/>
        </w:rPr>
        <w:t xml:space="preserve"> </w:t>
      </w:r>
      <w:r>
        <w:t>to</w:t>
      </w:r>
      <w:r w:rsidRPr="004D2616">
        <w:rPr>
          <w:spacing w:val="-4"/>
        </w:rPr>
        <w:t xml:space="preserve"> </w:t>
      </w:r>
      <w:r>
        <w:t>revise</w:t>
      </w:r>
      <w:r w:rsidRPr="004D2616">
        <w:rPr>
          <w:spacing w:val="-4"/>
        </w:rPr>
        <w:t xml:space="preserve"> </w:t>
      </w:r>
      <w:r>
        <w:t>the</w:t>
      </w:r>
      <w:r w:rsidRPr="004D2616">
        <w:rPr>
          <w:spacing w:val="-4"/>
        </w:rPr>
        <w:t xml:space="preserve"> </w:t>
      </w:r>
      <w:r>
        <w:t>workload</w:t>
      </w:r>
      <w:r w:rsidRPr="004D2616">
        <w:rPr>
          <w:spacing w:val="-4"/>
        </w:rPr>
        <w:t xml:space="preserve"> </w:t>
      </w:r>
      <w:r>
        <w:t>plan</w:t>
      </w:r>
      <w:r w:rsidRPr="004D2616">
        <w:rPr>
          <w:spacing w:val="-4"/>
        </w:rPr>
        <w:t xml:space="preserve"> </w:t>
      </w:r>
      <w:r>
        <w:t>in</w:t>
      </w:r>
      <w:r w:rsidRPr="004D2616">
        <w:rPr>
          <w:spacing w:val="-4"/>
        </w:rPr>
        <w:t xml:space="preserve"> </w:t>
      </w:r>
      <w:r>
        <w:t>order</w:t>
      </w:r>
      <w:r w:rsidRPr="004D2616">
        <w:rPr>
          <w:spacing w:val="-4"/>
        </w:rPr>
        <w:t xml:space="preserve"> </w:t>
      </w:r>
      <w:r>
        <w:t>to</w:t>
      </w:r>
      <w:r w:rsidRPr="004D2616">
        <w:rPr>
          <w:spacing w:val="-4"/>
        </w:rPr>
        <w:t xml:space="preserve"> </w:t>
      </w:r>
      <w:r>
        <w:t>address</w:t>
      </w:r>
      <w:r w:rsidRPr="004D2616">
        <w:rPr>
          <w:spacing w:val="-4"/>
        </w:rPr>
        <w:t xml:space="preserve"> </w:t>
      </w:r>
      <w:r>
        <w:t>the</w:t>
      </w:r>
      <w:r w:rsidRPr="004D2616">
        <w:rPr>
          <w:spacing w:val="-4"/>
        </w:rPr>
        <w:t xml:space="preserve"> </w:t>
      </w:r>
      <w:r>
        <w:t>above</w:t>
      </w:r>
      <w:r w:rsidRPr="004D2616">
        <w:rPr>
          <w:w w:val="99"/>
        </w:rPr>
        <w:t xml:space="preserve"> </w:t>
      </w:r>
      <w:r>
        <w:t>problems.</w:t>
      </w:r>
      <w:r w:rsidRPr="004D2616">
        <w:rPr>
          <w:spacing w:val="50"/>
        </w:rPr>
        <w:t xml:space="preserve"> </w:t>
      </w:r>
      <w:r>
        <w:t>The</w:t>
      </w:r>
      <w:r w:rsidRPr="004D2616">
        <w:rPr>
          <w:spacing w:val="-4"/>
        </w:rPr>
        <w:t xml:space="preserve"> </w:t>
      </w:r>
      <w:r>
        <w:t>dean</w:t>
      </w:r>
      <w:r w:rsidRPr="004D2616">
        <w:rPr>
          <w:spacing w:val="-5"/>
        </w:rPr>
        <w:t xml:space="preserve"> </w:t>
      </w:r>
      <w:r>
        <w:t>shall,</w:t>
      </w:r>
      <w:r w:rsidRPr="004D2616">
        <w:rPr>
          <w:spacing w:val="-4"/>
        </w:rPr>
        <w:t xml:space="preserve"> </w:t>
      </w:r>
      <w:r>
        <w:t>when</w:t>
      </w:r>
      <w:r w:rsidRPr="004D2616">
        <w:rPr>
          <w:spacing w:val="-5"/>
        </w:rPr>
        <w:t xml:space="preserve"> </w:t>
      </w:r>
      <w:r>
        <w:t>circumstances</w:t>
      </w:r>
      <w:r w:rsidRPr="004D2616">
        <w:rPr>
          <w:spacing w:val="-4"/>
        </w:rPr>
        <w:t xml:space="preserve"> </w:t>
      </w:r>
      <w:r>
        <w:t>permit,</w:t>
      </w:r>
      <w:r w:rsidRPr="004D2616">
        <w:rPr>
          <w:spacing w:val="-5"/>
        </w:rPr>
        <w:t xml:space="preserve"> </w:t>
      </w:r>
      <w:r>
        <w:t>confer</w:t>
      </w:r>
      <w:r w:rsidRPr="004D2616">
        <w:rPr>
          <w:spacing w:val="-4"/>
        </w:rPr>
        <w:t xml:space="preserve"> </w:t>
      </w:r>
      <w:r>
        <w:t>with</w:t>
      </w:r>
      <w:r w:rsidRPr="004D2616">
        <w:rPr>
          <w:spacing w:val="-5"/>
        </w:rPr>
        <w:t xml:space="preserve"> </w:t>
      </w:r>
      <w:r>
        <w:t>the</w:t>
      </w:r>
      <w:r w:rsidRPr="004D2616">
        <w:rPr>
          <w:w w:val="99"/>
        </w:rPr>
        <w:t xml:space="preserve"> </w:t>
      </w:r>
      <w:r>
        <w:t>chairperson</w:t>
      </w:r>
      <w:r w:rsidRPr="004D2616">
        <w:rPr>
          <w:spacing w:val="-5"/>
        </w:rPr>
        <w:t xml:space="preserve"> </w:t>
      </w:r>
      <w:r>
        <w:t>or</w:t>
      </w:r>
      <w:r w:rsidRPr="004D2616">
        <w:rPr>
          <w:spacing w:val="-4"/>
        </w:rPr>
        <w:t xml:space="preserve"> </w:t>
      </w:r>
      <w:r>
        <w:t>director</w:t>
      </w:r>
      <w:r w:rsidRPr="004D2616">
        <w:rPr>
          <w:spacing w:val="-4"/>
        </w:rPr>
        <w:t xml:space="preserve"> </w:t>
      </w:r>
      <w:r>
        <w:t>and</w:t>
      </w:r>
      <w:r w:rsidRPr="004D2616">
        <w:rPr>
          <w:spacing w:val="-4"/>
        </w:rPr>
        <w:t xml:space="preserve"> </w:t>
      </w:r>
      <w:r>
        <w:t>the</w:t>
      </w:r>
      <w:r w:rsidRPr="004D2616">
        <w:rPr>
          <w:spacing w:val="-5"/>
        </w:rPr>
        <w:t xml:space="preserve"> </w:t>
      </w:r>
      <w:r>
        <w:t>affected</w:t>
      </w:r>
      <w:r w:rsidRPr="004D2616">
        <w:rPr>
          <w:spacing w:val="-4"/>
        </w:rPr>
        <w:t xml:space="preserve"> </w:t>
      </w:r>
      <w:r>
        <w:t>members</w:t>
      </w:r>
      <w:r w:rsidRPr="004D2616">
        <w:rPr>
          <w:spacing w:val="-4"/>
        </w:rPr>
        <w:t xml:space="preserve"> </w:t>
      </w:r>
      <w:r>
        <w:t>of</w:t>
      </w:r>
      <w:r w:rsidRPr="004D2616">
        <w:rPr>
          <w:spacing w:val="-4"/>
        </w:rPr>
        <w:t xml:space="preserve"> </w:t>
      </w:r>
      <w:r>
        <w:t>the</w:t>
      </w:r>
      <w:r w:rsidRPr="004D2616">
        <w:rPr>
          <w:spacing w:val="-5"/>
        </w:rPr>
        <w:t xml:space="preserve"> </w:t>
      </w:r>
      <w:r>
        <w:t>department</w:t>
      </w:r>
      <w:r w:rsidRPr="004D2616">
        <w:rPr>
          <w:spacing w:val="-4"/>
        </w:rPr>
        <w:t xml:space="preserve"> </w:t>
      </w:r>
      <w:r>
        <w:t>or program</w:t>
      </w:r>
      <w:r w:rsidRPr="004D2616">
        <w:rPr>
          <w:spacing w:val="-4"/>
        </w:rPr>
        <w:t xml:space="preserve"> </w:t>
      </w:r>
      <w:r>
        <w:t>before</w:t>
      </w:r>
      <w:r w:rsidRPr="004D2616">
        <w:rPr>
          <w:spacing w:val="-4"/>
        </w:rPr>
        <w:t xml:space="preserve"> </w:t>
      </w:r>
      <w:r>
        <w:t>making</w:t>
      </w:r>
      <w:r w:rsidRPr="004D2616">
        <w:rPr>
          <w:spacing w:val="-4"/>
        </w:rPr>
        <w:t xml:space="preserve"> </w:t>
      </w:r>
      <w:r>
        <w:t>any</w:t>
      </w:r>
      <w:r w:rsidRPr="004D2616">
        <w:rPr>
          <w:spacing w:val="-4"/>
        </w:rPr>
        <w:t xml:space="preserve"> </w:t>
      </w:r>
      <w:r>
        <w:t>such</w:t>
      </w:r>
      <w:r w:rsidRPr="004D2616">
        <w:rPr>
          <w:spacing w:val="-4"/>
        </w:rPr>
        <w:t xml:space="preserve"> </w:t>
      </w:r>
      <w:r>
        <w:t>changes.</w:t>
      </w:r>
      <w:r w:rsidRPr="004D2616">
        <w:rPr>
          <w:spacing w:val="53"/>
        </w:rPr>
        <w:t xml:space="preserve"> </w:t>
      </w:r>
      <w:r>
        <w:t>Courses</w:t>
      </w:r>
      <w:r w:rsidRPr="004D2616">
        <w:rPr>
          <w:spacing w:val="-4"/>
        </w:rPr>
        <w:t xml:space="preserve"> </w:t>
      </w:r>
      <w:r>
        <w:t>will</w:t>
      </w:r>
      <w:r w:rsidRPr="004D2616">
        <w:rPr>
          <w:spacing w:val="-4"/>
        </w:rPr>
        <w:t xml:space="preserve"> </w:t>
      </w:r>
      <w:r>
        <w:t>not</w:t>
      </w:r>
      <w:r w:rsidRPr="004D2616">
        <w:rPr>
          <w:spacing w:val="-4"/>
        </w:rPr>
        <w:t xml:space="preserve"> </w:t>
      </w:r>
      <w:r>
        <w:t>be</w:t>
      </w:r>
      <w:r w:rsidRPr="004D2616">
        <w:rPr>
          <w:spacing w:val="-4"/>
        </w:rPr>
        <w:t xml:space="preserve"> </w:t>
      </w:r>
      <w:r>
        <w:t>cancelled for</w:t>
      </w:r>
      <w:r w:rsidRPr="004D2616">
        <w:rPr>
          <w:spacing w:val="-5"/>
        </w:rPr>
        <w:t xml:space="preserve"> </w:t>
      </w:r>
      <w:r>
        <w:t>failing</w:t>
      </w:r>
      <w:r w:rsidRPr="004D2616">
        <w:rPr>
          <w:spacing w:val="-4"/>
        </w:rPr>
        <w:t xml:space="preserve"> </w:t>
      </w:r>
      <w:r>
        <w:t>to</w:t>
      </w:r>
      <w:r w:rsidRPr="004D2616">
        <w:rPr>
          <w:spacing w:val="-4"/>
        </w:rPr>
        <w:t xml:space="preserve"> </w:t>
      </w:r>
      <w:r>
        <w:t>meet</w:t>
      </w:r>
      <w:r w:rsidRPr="004D2616">
        <w:rPr>
          <w:spacing w:val="-5"/>
        </w:rPr>
        <w:t xml:space="preserve"> </w:t>
      </w:r>
      <w:r>
        <w:t>the</w:t>
      </w:r>
      <w:r w:rsidRPr="004D2616">
        <w:rPr>
          <w:spacing w:val="-4"/>
        </w:rPr>
        <w:t xml:space="preserve"> </w:t>
      </w:r>
      <w:r>
        <w:t>minimum</w:t>
      </w:r>
      <w:r w:rsidRPr="004D2616">
        <w:rPr>
          <w:spacing w:val="-4"/>
        </w:rPr>
        <w:t xml:space="preserve"> </w:t>
      </w:r>
      <w:r>
        <w:t>student</w:t>
      </w:r>
      <w:r w:rsidRPr="004D2616">
        <w:rPr>
          <w:spacing w:val="-4"/>
        </w:rPr>
        <w:t xml:space="preserve"> </w:t>
      </w:r>
      <w:r>
        <w:t>enrollment</w:t>
      </w:r>
      <w:r w:rsidRPr="004D2616">
        <w:rPr>
          <w:spacing w:val="-5"/>
        </w:rPr>
        <w:t xml:space="preserve"> </w:t>
      </w:r>
      <w:r>
        <w:t>until</w:t>
      </w:r>
      <w:r w:rsidRPr="004D2616">
        <w:rPr>
          <w:spacing w:val="-4"/>
        </w:rPr>
        <w:t xml:space="preserve"> </w:t>
      </w:r>
      <w:r>
        <w:t>at</w:t>
      </w:r>
      <w:r w:rsidRPr="004D2616">
        <w:rPr>
          <w:spacing w:val="-4"/>
        </w:rPr>
        <w:t xml:space="preserve"> </w:t>
      </w:r>
      <w:r>
        <w:t>least</w:t>
      </w:r>
      <w:r w:rsidRPr="004D2616">
        <w:rPr>
          <w:spacing w:val="-4"/>
        </w:rPr>
        <w:t xml:space="preserve"> </w:t>
      </w:r>
      <w:r>
        <w:t>one</w:t>
      </w:r>
      <w:r w:rsidRPr="004D2616">
        <w:rPr>
          <w:spacing w:val="-5"/>
        </w:rPr>
        <w:t xml:space="preserve"> </w:t>
      </w:r>
      <w:r>
        <w:t>week after</w:t>
      </w:r>
      <w:r w:rsidRPr="004D2616">
        <w:rPr>
          <w:spacing w:val="-3"/>
        </w:rPr>
        <w:t xml:space="preserve"> </w:t>
      </w:r>
      <w:r>
        <w:t>the</w:t>
      </w:r>
      <w:r w:rsidRPr="004D2616">
        <w:rPr>
          <w:spacing w:val="-3"/>
        </w:rPr>
        <w:t xml:space="preserve"> </w:t>
      </w:r>
      <w:r>
        <w:t>end</w:t>
      </w:r>
      <w:r w:rsidRPr="004D2616">
        <w:rPr>
          <w:spacing w:val="-3"/>
        </w:rPr>
        <w:t xml:space="preserve"> </w:t>
      </w:r>
      <w:r>
        <w:t>of</w:t>
      </w:r>
      <w:r w:rsidRPr="004D2616">
        <w:rPr>
          <w:spacing w:val="-3"/>
        </w:rPr>
        <w:t xml:space="preserve"> </w:t>
      </w:r>
      <w:r>
        <w:t>the</w:t>
      </w:r>
      <w:r w:rsidRPr="004D2616">
        <w:rPr>
          <w:spacing w:val="-3"/>
        </w:rPr>
        <w:t xml:space="preserve"> </w:t>
      </w:r>
      <w:r>
        <w:t>registration</w:t>
      </w:r>
      <w:r w:rsidRPr="004D2616">
        <w:rPr>
          <w:spacing w:val="-3"/>
        </w:rPr>
        <w:t xml:space="preserve"> </w:t>
      </w:r>
      <w:r>
        <w:t>(i.e.,</w:t>
      </w:r>
      <w:r w:rsidRPr="004D2616">
        <w:rPr>
          <w:spacing w:val="-3"/>
        </w:rPr>
        <w:t xml:space="preserve"> </w:t>
      </w:r>
      <w:r>
        <w:t>course</w:t>
      </w:r>
      <w:r w:rsidRPr="004D2616">
        <w:rPr>
          <w:spacing w:val="-3"/>
        </w:rPr>
        <w:t xml:space="preserve"> </w:t>
      </w:r>
      <w:r>
        <w:t>selection)</w:t>
      </w:r>
      <w:r w:rsidRPr="004D2616">
        <w:rPr>
          <w:spacing w:val="54"/>
        </w:rPr>
        <w:t xml:space="preserve"> </w:t>
      </w:r>
      <w:r>
        <w:t>period</w:t>
      </w:r>
      <w:r w:rsidRPr="004D2616">
        <w:rPr>
          <w:spacing w:val="-3"/>
        </w:rPr>
        <w:t xml:space="preserve"> </w:t>
      </w:r>
      <w:r>
        <w:t>for</w:t>
      </w:r>
      <w:r w:rsidRPr="004D2616">
        <w:rPr>
          <w:spacing w:val="-3"/>
        </w:rPr>
        <w:t xml:space="preserve"> </w:t>
      </w:r>
      <w:r>
        <w:t>that</w:t>
      </w:r>
      <w:r w:rsidRPr="004D2616">
        <w:rPr>
          <w:w w:val="99"/>
        </w:rPr>
        <w:t xml:space="preserve"> </w:t>
      </w:r>
      <w:r>
        <w:t>semester</w:t>
      </w:r>
      <w:r w:rsidRPr="004D2616">
        <w:rPr>
          <w:spacing w:val="-5"/>
        </w:rPr>
        <w:t xml:space="preserve"> </w:t>
      </w:r>
      <w:r>
        <w:t>and</w:t>
      </w:r>
      <w:r w:rsidRPr="004D2616">
        <w:rPr>
          <w:spacing w:val="-5"/>
        </w:rPr>
        <w:t xml:space="preserve"> </w:t>
      </w:r>
      <w:r>
        <w:t>the</w:t>
      </w:r>
      <w:r w:rsidRPr="004D2616">
        <w:rPr>
          <w:spacing w:val="-4"/>
        </w:rPr>
        <w:t xml:space="preserve"> </w:t>
      </w:r>
      <w:r>
        <w:t>affected</w:t>
      </w:r>
      <w:r w:rsidRPr="004D2616">
        <w:rPr>
          <w:spacing w:val="-5"/>
        </w:rPr>
        <w:t xml:space="preserve"> </w:t>
      </w:r>
      <w:r>
        <w:t>faculty</w:t>
      </w:r>
      <w:r w:rsidRPr="004D2616">
        <w:rPr>
          <w:spacing w:val="-4"/>
        </w:rPr>
        <w:t xml:space="preserve"> </w:t>
      </w:r>
      <w:r>
        <w:t>member</w:t>
      </w:r>
      <w:r w:rsidRPr="004D2616">
        <w:rPr>
          <w:spacing w:val="-5"/>
        </w:rPr>
        <w:t xml:space="preserve"> </w:t>
      </w:r>
      <w:r>
        <w:t>has</w:t>
      </w:r>
      <w:r w:rsidRPr="004D2616">
        <w:rPr>
          <w:spacing w:val="-5"/>
        </w:rPr>
        <w:t xml:space="preserve"> </w:t>
      </w:r>
      <w:r>
        <w:t>been</w:t>
      </w:r>
      <w:r w:rsidRPr="004D2616">
        <w:rPr>
          <w:spacing w:val="-4"/>
        </w:rPr>
        <w:t xml:space="preserve"> </w:t>
      </w:r>
      <w:r>
        <w:t>offered</w:t>
      </w:r>
      <w:r w:rsidRPr="004D2616">
        <w:rPr>
          <w:spacing w:val="-5"/>
        </w:rPr>
        <w:t xml:space="preserve"> </w:t>
      </w:r>
      <w:r>
        <w:t>an</w:t>
      </w:r>
      <w:r w:rsidRPr="004D2616">
        <w:rPr>
          <w:spacing w:val="-4"/>
        </w:rPr>
        <w:t xml:space="preserve"> </w:t>
      </w:r>
      <w:r>
        <w:t>opportunity to</w:t>
      </w:r>
      <w:r w:rsidRPr="004D2616">
        <w:rPr>
          <w:spacing w:val="-4"/>
        </w:rPr>
        <w:t xml:space="preserve"> </w:t>
      </w:r>
      <w:r>
        <w:t>discuss</w:t>
      </w:r>
      <w:r w:rsidRPr="004D2616">
        <w:rPr>
          <w:spacing w:val="-4"/>
        </w:rPr>
        <w:t xml:space="preserve"> </w:t>
      </w:r>
      <w:r>
        <w:t>the</w:t>
      </w:r>
      <w:r w:rsidRPr="004D2616">
        <w:rPr>
          <w:spacing w:val="-4"/>
        </w:rPr>
        <w:t xml:space="preserve"> </w:t>
      </w:r>
      <w:r>
        <w:t>cancellation</w:t>
      </w:r>
      <w:r w:rsidRPr="004D2616">
        <w:rPr>
          <w:spacing w:val="-4"/>
        </w:rPr>
        <w:t xml:space="preserve"> </w:t>
      </w:r>
      <w:r>
        <w:t>with</w:t>
      </w:r>
      <w:r w:rsidRPr="004D2616">
        <w:rPr>
          <w:spacing w:val="-4"/>
        </w:rPr>
        <w:t xml:space="preserve"> </w:t>
      </w:r>
      <w:r>
        <w:t>the</w:t>
      </w:r>
      <w:r w:rsidRPr="004D2616">
        <w:rPr>
          <w:spacing w:val="-4"/>
        </w:rPr>
        <w:t xml:space="preserve"> </w:t>
      </w:r>
      <w:r>
        <w:t>dean.</w:t>
      </w:r>
    </w:p>
    <w:p w14:paraId="4269A4F3" w14:textId="77777777" w:rsidR="00BD2B6E" w:rsidRDefault="00BD2B6E" w:rsidP="00BD2B6E">
      <w:pPr>
        <w:pStyle w:val="BodyText"/>
        <w:spacing w:before="39"/>
        <w:ind w:left="0"/>
      </w:pPr>
    </w:p>
    <w:p w14:paraId="3BDFA20B" w14:textId="77777777" w:rsidR="00500D5E" w:rsidRDefault="00B06B53" w:rsidP="004829EF">
      <w:pPr>
        <w:pStyle w:val="BodyText"/>
        <w:numPr>
          <w:ilvl w:val="0"/>
          <w:numId w:val="17"/>
        </w:numPr>
        <w:tabs>
          <w:tab w:val="left" w:pos="1880"/>
        </w:tabs>
        <w:spacing w:before="185"/>
      </w:pPr>
      <w:r>
        <w:rPr>
          <w:u w:val="single" w:color="000000"/>
        </w:rPr>
        <w:t>Length</w:t>
      </w:r>
      <w:r>
        <w:rPr>
          <w:spacing w:val="-5"/>
          <w:u w:val="single" w:color="000000"/>
        </w:rPr>
        <w:t xml:space="preserve"> </w:t>
      </w:r>
      <w:r>
        <w:rPr>
          <w:u w:val="single" w:color="000000"/>
        </w:rPr>
        <w:t>of</w:t>
      </w:r>
      <w:r>
        <w:rPr>
          <w:spacing w:val="-4"/>
          <w:u w:val="single" w:color="000000"/>
        </w:rPr>
        <w:t xml:space="preserve"> </w:t>
      </w:r>
      <w:r>
        <w:rPr>
          <w:u w:val="single" w:color="000000"/>
        </w:rPr>
        <w:t>the</w:t>
      </w:r>
      <w:r>
        <w:rPr>
          <w:spacing w:val="-4"/>
          <w:u w:val="single" w:color="000000"/>
        </w:rPr>
        <w:t xml:space="preserve"> </w:t>
      </w:r>
      <w:r>
        <w:rPr>
          <w:u w:val="single" w:color="000000"/>
        </w:rPr>
        <w:t>Semester</w:t>
      </w:r>
      <w:r>
        <w:rPr>
          <w:spacing w:val="-4"/>
          <w:u w:val="single" w:color="000000"/>
        </w:rPr>
        <w:t xml:space="preserve"> </w:t>
      </w:r>
      <w:r>
        <w:rPr>
          <w:u w:val="single" w:color="000000"/>
        </w:rPr>
        <w:t>and</w:t>
      </w:r>
      <w:r>
        <w:rPr>
          <w:spacing w:val="-5"/>
          <w:u w:val="single" w:color="000000"/>
        </w:rPr>
        <w:t xml:space="preserve"> </w:t>
      </w:r>
      <w:r>
        <w:rPr>
          <w:u w:val="single" w:color="000000"/>
        </w:rPr>
        <w:t>Academic</w:t>
      </w:r>
      <w:r>
        <w:rPr>
          <w:spacing w:val="-4"/>
          <w:u w:val="single" w:color="000000"/>
        </w:rPr>
        <w:t xml:space="preserve"> </w:t>
      </w:r>
      <w:r>
        <w:rPr>
          <w:u w:val="single" w:color="000000"/>
        </w:rPr>
        <w:t>Year</w:t>
      </w:r>
    </w:p>
    <w:p w14:paraId="6892D6A2" w14:textId="77777777" w:rsidR="00EF2ADB" w:rsidRPr="00EF2ADB" w:rsidRDefault="00EF2ADB" w:rsidP="00EF2ADB">
      <w:pPr>
        <w:pStyle w:val="BodyText"/>
        <w:ind w:left="0" w:right="518"/>
        <w:rPr>
          <w:sz w:val="17"/>
          <w:szCs w:val="17"/>
        </w:rPr>
      </w:pPr>
    </w:p>
    <w:p w14:paraId="0D5853EB" w14:textId="2D531D2B" w:rsidR="00500D5E" w:rsidRDefault="00B06B53" w:rsidP="00EF2ADB">
      <w:pPr>
        <w:pStyle w:val="BodyText"/>
        <w:ind w:left="1166" w:right="518" w:firstLine="720"/>
      </w:pPr>
      <w:r>
        <w:t>The</w:t>
      </w:r>
      <w:r>
        <w:rPr>
          <w:spacing w:val="-3"/>
        </w:rPr>
        <w:t xml:space="preserve"> </w:t>
      </w:r>
      <w:r>
        <w:t>number</w:t>
      </w:r>
      <w:r>
        <w:rPr>
          <w:spacing w:val="-3"/>
        </w:rPr>
        <w:t xml:space="preserve"> </w:t>
      </w:r>
      <w:r>
        <w:t>of</w:t>
      </w:r>
      <w:r>
        <w:rPr>
          <w:spacing w:val="-3"/>
        </w:rPr>
        <w:t xml:space="preserve"> </w:t>
      </w:r>
      <w:r>
        <w:t>teaching</w:t>
      </w:r>
      <w:r>
        <w:rPr>
          <w:spacing w:val="-3"/>
        </w:rPr>
        <w:t xml:space="preserve"> </w:t>
      </w:r>
      <w:r>
        <w:t>hours</w:t>
      </w:r>
      <w:r>
        <w:rPr>
          <w:spacing w:val="-3"/>
        </w:rPr>
        <w:t xml:space="preserve"> </w:t>
      </w:r>
      <w:r>
        <w:t>in</w:t>
      </w:r>
      <w:r>
        <w:rPr>
          <w:spacing w:val="-3"/>
        </w:rPr>
        <w:t xml:space="preserve"> </w:t>
      </w:r>
      <w:r>
        <w:t>a</w:t>
      </w:r>
      <w:r>
        <w:rPr>
          <w:spacing w:val="-3"/>
        </w:rPr>
        <w:t xml:space="preserve"> </w:t>
      </w:r>
      <w:r>
        <w:t>semester</w:t>
      </w:r>
      <w:r>
        <w:rPr>
          <w:spacing w:val="-3"/>
        </w:rPr>
        <w:t xml:space="preserve"> </w:t>
      </w:r>
      <w:r>
        <w:t>and</w:t>
      </w:r>
      <w:r>
        <w:rPr>
          <w:spacing w:val="-3"/>
        </w:rPr>
        <w:t xml:space="preserve"> </w:t>
      </w:r>
      <w:r>
        <w:t>the</w:t>
      </w:r>
      <w:r>
        <w:rPr>
          <w:spacing w:val="-3"/>
        </w:rPr>
        <w:t xml:space="preserve"> </w:t>
      </w:r>
      <w:r>
        <w:t>length</w:t>
      </w:r>
      <w:r>
        <w:rPr>
          <w:spacing w:val="-3"/>
        </w:rPr>
        <w:t xml:space="preserve"> </w:t>
      </w:r>
      <w:r>
        <w:t>of</w:t>
      </w:r>
      <w:r>
        <w:rPr>
          <w:spacing w:val="-3"/>
        </w:rPr>
        <w:t xml:space="preserve"> </w:t>
      </w:r>
      <w:r>
        <w:t>the</w:t>
      </w:r>
      <w:r>
        <w:rPr>
          <w:w w:val="99"/>
        </w:rPr>
        <w:t xml:space="preserve"> </w:t>
      </w:r>
      <w:r>
        <w:t>academic</w:t>
      </w:r>
      <w:r>
        <w:rPr>
          <w:spacing w:val="-5"/>
        </w:rPr>
        <w:t xml:space="preserve"> </w:t>
      </w:r>
      <w:r>
        <w:t>year</w:t>
      </w:r>
      <w:r>
        <w:rPr>
          <w:spacing w:val="-5"/>
        </w:rPr>
        <w:t xml:space="preserve"> </w:t>
      </w:r>
      <w:r>
        <w:t>shall</w:t>
      </w:r>
      <w:r>
        <w:rPr>
          <w:spacing w:val="-4"/>
        </w:rPr>
        <w:t xml:space="preserve"> </w:t>
      </w:r>
      <w:r>
        <w:t>not</w:t>
      </w:r>
      <w:r>
        <w:rPr>
          <w:spacing w:val="-5"/>
        </w:rPr>
        <w:t xml:space="preserve"> </w:t>
      </w:r>
      <w:r>
        <w:t>be</w:t>
      </w:r>
      <w:r>
        <w:rPr>
          <w:spacing w:val="-5"/>
        </w:rPr>
        <w:t xml:space="preserve"> </w:t>
      </w:r>
      <w:r>
        <w:t>altered</w:t>
      </w:r>
      <w:r>
        <w:rPr>
          <w:spacing w:val="-4"/>
        </w:rPr>
        <w:t xml:space="preserve"> </w:t>
      </w:r>
      <w:r>
        <w:t>without</w:t>
      </w:r>
      <w:r>
        <w:rPr>
          <w:spacing w:val="-5"/>
        </w:rPr>
        <w:t xml:space="preserve"> </w:t>
      </w:r>
      <w:r>
        <w:t>the</w:t>
      </w:r>
      <w:r>
        <w:rPr>
          <w:spacing w:val="-4"/>
        </w:rPr>
        <w:t xml:space="preserve"> </w:t>
      </w:r>
      <w:r>
        <w:t>prior</w:t>
      </w:r>
      <w:r>
        <w:rPr>
          <w:spacing w:val="-5"/>
        </w:rPr>
        <w:t xml:space="preserve"> </w:t>
      </w:r>
      <w:r>
        <w:t>agreement</w:t>
      </w:r>
      <w:r>
        <w:rPr>
          <w:spacing w:val="-5"/>
        </w:rPr>
        <w:t xml:space="preserve"> </w:t>
      </w:r>
      <w:r>
        <w:t>of</w:t>
      </w:r>
      <w:r>
        <w:rPr>
          <w:spacing w:val="-4"/>
        </w:rPr>
        <w:t xml:space="preserve"> </w:t>
      </w:r>
      <w:r>
        <w:t>the</w:t>
      </w:r>
      <w:r>
        <w:rPr>
          <w:w w:val="99"/>
        </w:rPr>
        <w:t xml:space="preserve"> </w:t>
      </w:r>
      <w:r>
        <w:t>AAUP</w:t>
      </w:r>
      <w:r>
        <w:rPr>
          <w:spacing w:val="-4"/>
        </w:rPr>
        <w:t xml:space="preserve"> </w:t>
      </w:r>
      <w:r>
        <w:t>and</w:t>
      </w:r>
      <w:r>
        <w:rPr>
          <w:spacing w:val="-3"/>
        </w:rPr>
        <w:t xml:space="preserve"> </w:t>
      </w:r>
      <w:r>
        <w:t>the</w:t>
      </w:r>
      <w:r>
        <w:rPr>
          <w:spacing w:val="-3"/>
        </w:rPr>
        <w:t xml:space="preserve"> </w:t>
      </w:r>
      <w:r>
        <w:t>University.</w:t>
      </w:r>
    </w:p>
    <w:p w14:paraId="493986F3" w14:textId="4D288DE1" w:rsidR="00DB6259" w:rsidRDefault="00DB6259" w:rsidP="00EF2ADB">
      <w:pPr>
        <w:pStyle w:val="BodyText"/>
        <w:ind w:left="0" w:right="518"/>
      </w:pPr>
    </w:p>
    <w:p w14:paraId="109822A2" w14:textId="767BE1E4" w:rsidR="00500D5E" w:rsidRDefault="00B06B53" w:rsidP="00DB6259">
      <w:pPr>
        <w:pStyle w:val="BodyText"/>
        <w:numPr>
          <w:ilvl w:val="0"/>
          <w:numId w:val="17"/>
        </w:numPr>
        <w:tabs>
          <w:tab w:val="left" w:pos="1880"/>
        </w:tabs>
        <w:spacing w:before="185"/>
      </w:pPr>
      <w:r w:rsidRPr="00DB6259">
        <w:rPr>
          <w:u w:val="single" w:color="000000"/>
        </w:rPr>
        <w:lastRenderedPageBreak/>
        <w:t>Contact</w:t>
      </w:r>
      <w:r w:rsidRPr="00DB6259">
        <w:rPr>
          <w:spacing w:val="-8"/>
          <w:u w:val="single" w:color="000000"/>
        </w:rPr>
        <w:t xml:space="preserve"> </w:t>
      </w:r>
      <w:r w:rsidRPr="00DB6259">
        <w:rPr>
          <w:u w:val="single" w:color="000000"/>
        </w:rPr>
        <w:t>Hours</w:t>
      </w:r>
    </w:p>
    <w:p w14:paraId="3D18A95B" w14:textId="77777777" w:rsidR="00EF2ADB" w:rsidRPr="00EF2ADB" w:rsidRDefault="00EF2ADB" w:rsidP="00EF2ADB">
      <w:pPr>
        <w:pStyle w:val="BodyText"/>
        <w:ind w:left="0" w:right="446"/>
        <w:rPr>
          <w:spacing w:val="-1"/>
          <w:sz w:val="17"/>
          <w:szCs w:val="17"/>
        </w:rPr>
      </w:pPr>
    </w:p>
    <w:p w14:paraId="3D709C71" w14:textId="5D0FAACF" w:rsidR="003004DA" w:rsidRDefault="00B06B53" w:rsidP="00EF2ADB">
      <w:pPr>
        <w:pStyle w:val="BodyText"/>
        <w:ind w:left="1166" w:firstLine="720"/>
        <w:rPr>
          <w:spacing w:val="-4"/>
        </w:rPr>
      </w:pPr>
      <w:r w:rsidRPr="004D2616">
        <w:rPr>
          <w:spacing w:val="-1"/>
        </w:rPr>
        <w:t>The</w:t>
      </w:r>
      <w:r w:rsidRPr="004D2616">
        <w:rPr>
          <w:spacing w:val="-9"/>
        </w:rPr>
        <w:t xml:space="preserve"> </w:t>
      </w:r>
      <w:r w:rsidRPr="004D2616">
        <w:rPr>
          <w:spacing w:val="-1"/>
        </w:rPr>
        <w:t>required</w:t>
      </w:r>
      <w:r w:rsidRPr="004D2616">
        <w:rPr>
          <w:spacing w:val="-7"/>
        </w:rPr>
        <w:t xml:space="preserve"> </w:t>
      </w:r>
      <w:r w:rsidRPr="004D2616">
        <w:rPr>
          <w:spacing w:val="-1"/>
        </w:rPr>
        <w:t>teaching</w:t>
      </w:r>
      <w:r w:rsidRPr="004D2616">
        <w:rPr>
          <w:spacing w:val="-11"/>
        </w:rPr>
        <w:t xml:space="preserve"> </w:t>
      </w:r>
      <w:r w:rsidRPr="004D2616">
        <w:rPr>
          <w:spacing w:val="-1"/>
        </w:rPr>
        <w:t>load</w:t>
      </w:r>
      <w:r w:rsidRPr="004D2616">
        <w:rPr>
          <w:spacing w:val="-8"/>
        </w:rPr>
        <w:t xml:space="preserve"> </w:t>
      </w:r>
      <w:r w:rsidRPr="004D2616">
        <w:t>of</w:t>
      </w:r>
      <w:r w:rsidRPr="004D2616">
        <w:rPr>
          <w:spacing w:val="-7"/>
        </w:rPr>
        <w:t xml:space="preserve"> </w:t>
      </w:r>
      <w:r w:rsidRPr="004D2616">
        <w:rPr>
          <w:spacing w:val="-2"/>
        </w:rPr>
        <w:t>full-time</w:t>
      </w:r>
      <w:r w:rsidRPr="004D2616">
        <w:rPr>
          <w:spacing w:val="-9"/>
        </w:rPr>
        <w:t xml:space="preserve"> </w:t>
      </w:r>
      <w:r w:rsidRPr="004D2616">
        <w:rPr>
          <w:spacing w:val="-2"/>
        </w:rPr>
        <w:t>bargaining</w:t>
      </w:r>
      <w:r w:rsidRPr="004D2616">
        <w:rPr>
          <w:spacing w:val="-10"/>
        </w:rPr>
        <w:t xml:space="preserve"> </w:t>
      </w:r>
      <w:r w:rsidRPr="004D2616">
        <w:t>unit</w:t>
      </w:r>
      <w:r w:rsidRPr="004D2616">
        <w:rPr>
          <w:spacing w:val="-7"/>
        </w:rPr>
        <w:t xml:space="preserve"> </w:t>
      </w:r>
      <w:r w:rsidRPr="004D2616">
        <w:rPr>
          <w:spacing w:val="-1"/>
        </w:rPr>
        <w:t>members</w:t>
      </w:r>
      <w:r w:rsidRPr="004D2616">
        <w:rPr>
          <w:spacing w:val="28"/>
          <w:w w:val="99"/>
        </w:rPr>
        <w:t xml:space="preserve"> </w:t>
      </w:r>
      <w:r w:rsidRPr="004D2616">
        <w:rPr>
          <w:spacing w:val="-1"/>
        </w:rPr>
        <w:t>shall</w:t>
      </w:r>
      <w:r w:rsidRPr="004D2616">
        <w:rPr>
          <w:spacing w:val="-3"/>
        </w:rPr>
        <w:t xml:space="preserve"> </w:t>
      </w:r>
      <w:r w:rsidRPr="004D2616">
        <w:t xml:space="preserve">not </w:t>
      </w:r>
      <w:r w:rsidRPr="004D2616">
        <w:rPr>
          <w:spacing w:val="-1"/>
        </w:rPr>
        <w:t>exceed</w:t>
      </w:r>
      <w:r w:rsidRPr="004D2616">
        <w:rPr>
          <w:spacing w:val="-4"/>
        </w:rPr>
        <w:t xml:space="preserve"> </w:t>
      </w:r>
      <w:r w:rsidRPr="004D2616">
        <w:t>nine</w:t>
      </w:r>
      <w:r w:rsidRPr="004D2616">
        <w:rPr>
          <w:spacing w:val="-3"/>
        </w:rPr>
        <w:t xml:space="preserve"> </w:t>
      </w:r>
      <w:r w:rsidRPr="004D2616">
        <w:t>(9)</w:t>
      </w:r>
      <w:r w:rsidRPr="004D2616">
        <w:rPr>
          <w:spacing w:val="53"/>
        </w:rPr>
        <w:t xml:space="preserve"> </w:t>
      </w:r>
      <w:r w:rsidRPr="004D2616">
        <w:rPr>
          <w:spacing w:val="-1"/>
        </w:rPr>
        <w:t>classroom</w:t>
      </w:r>
      <w:r w:rsidRPr="004D2616">
        <w:rPr>
          <w:spacing w:val="-4"/>
        </w:rPr>
        <w:t xml:space="preserve"> </w:t>
      </w:r>
      <w:r w:rsidRPr="004D2616">
        <w:rPr>
          <w:spacing w:val="-1"/>
        </w:rPr>
        <w:t>contact</w:t>
      </w:r>
      <w:r w:rsidRPr="004D2616">
        <w:rPr>
          <w:spacing w:val="-4"/>
        </w:rPr>
        <w:t xml:space="preserve"> </w:t>
      </w:r>
      <w:r w:rsidRPr="004D2616">
        <w:rPr>
          <w:spacing w:val="-1"/>
        </w:rPr>
        <w:t>hours</w:t>
      </w:r>
      <w:r w:rsidRPr="004D2616">
        <w:rPr>
          <w:spacing w:val="-3"/>
        </w:rPr>
        <w:t xml:space="preserve"> </w:t>
      </w:r>
      <w:r w:rsidRPr="004D2616">
        <w:rPr>
          <w:spacing w:val="-1"/>
        </w:rPr>
        <w:t>during</w:t>
      </w:r>
      <w:r w:rsidRPr="004D2616">
        <w:rPr>
          <w:spacing w:val="-6"/>
        </w:rPr>
        <w:t xml:space="preserve"> </w:t>
      </w:r>
      <w:r w:rsidRPr="004D2616">
        <w:t>a</w:t>
      </w:r>
      <w:r w:rsidRPr="004D2616">
        <w:rPr>
          <w:spacing w:val="-8"/>
        </w:rPr>
        <w:t xml:space="preserve"> </w:t>
      </w:r>
      <w:r w:rsidRPr="004D2616">
        <w:rPr>
          <w:spacing w:val="-5"/>
        </w:rPr>
        <w:t>regular</w:t>
      </w:r>
      <w:r w:rsidRPr="004D2616">
        <w:rPr>
          <w:spacing w:val="-6"/>
        </w:rPr>
        <w:t xml:space="preserve"> </w:t>
      </w:r>
      <w:r w:rsidRPr="004D2616">
        <w:rPr>
          <w:spacing w:val="-4"/>
        </w:rPr>
        <w:t>(f</w:t>
      </w:r>
      <w:r w:rsidRPr="004D2616">
        <w:rPr>
          <w:spacing w:val="-5"/>
        </w:rPr>
        <w:t>all</w:t>
      </w:r>
      <w:r w:rsidRPr="004D2616">
        <w:rPr>
          <w:spacing w:val="-7"/>
        </w:rPr>
        <w:t xml:space="preserve"> </w:t>
      </w:r>
      <w:r w:rsidRPr="004D2616">
        <w:rPr>
          <w:spacing w:val="-4"/>
        </w:rPr>
        <w:t>or</w:t>
      </w:r>
      <w:r w:rsidRPr="004D2616">
        <w:rPr>
          <w:spacing w:val="21"/>
        </w:rPr>
        <w:t xml:space="preserve"> </w:t>
      </w:r>
      <w:r w:rsidRPr="004D2616">
        <w:rPr>
          <w:spacing w:val="-4"/>
        </w:rPr>
        <w:t>spring)</w:t>
      </w:r>
      <w:r w:rsidRPr="004D2616">
        <w:rPr>
          <w:spacing w:val="-8"/>
        </w:rPr>
        <w:t xml:space="preserve"> </w:t>
      </w:r>
      <w:r w:rsidRPr="004D2616">
        <w:rPr>
          <w:spacing w:val="-3"/>
        </w:rPr>
        <w:t>academic</w:t>
      </w:r>
      <w:r w:rsidRPr="004D2616">
        <w:rPr>
          <w:spacing w:val="-8"/>
        </w:rPr>
        <w:t xml:space="preserve"> </w:t>
      </w:r>
      <w:r w:rsidRPr="004D2616">
        <w:rPr>
          <w:spacing w:val="-5"/>
        </w:rPr>
        <w:t>semester</w:t>
      </w:r>
      <w:r w:rsidRPr="004D2616">
        <w:rPr>
          <w:spacing w:val="-8"/>
        </w:rPr>
        <w:t xml:space="preserve"> </w:t>
      </w:r>
      <w:r w:rsidRPr="004D2616">
        <w:rPr>
          <w:spacing w:val="-3"/>
        </w:rPr>
        <w:t>or</w:t>
      </w:r>
      <w:r w:rsidRPr="004D2616">
        <w:rPr>
          <w:spacing w:val="-8"/>
        </w:rPr>
        <w:t xml:space="preserve"> </w:t>
      </w:r>
      <w:r w:rsidRPr="004D2616">
        <w:rPr>
          <w:spacing w:val="-3"/>
        </w:rPr>
        <w:t>eighteen</w:t>
      </w:r>
      <w:r w:rsidRPr="004D2616">
        <w:rPr>
          <w:spacing w:val="-8"/>
        </w:rPr>
        <w:t xml:space="preserve"> </w:t>
      </w:r>
      <w:r w:rsidRPr="004D2616">
        <w:rPr>
          <w:spacing w:val="-3"/>
        </w:rPr>
        <w:t>(18)</w:t>
      </w:r>
      <w:r w:rsidRPr="004D2616">
        <w:rPr>
          <w:spacing w:val="-7"/>
        </w:rPr>
        <w:t xml:space="preserve"> </w:t>
      </w:r>
      <w:r w:rsidRPr="004D2616">
        <w:rPr>
          <w:spacing w:val="-3"/>
        </w:rPr>
        <w:t>during</w:t>
      </w:r>
      <w:r w:rsidRPr="004D2616">
        <w:rPr>
          <w:spacing w:val="-11"/>
        </w:rPr>
        <w:t xml:space="preserve"> </w:t>
      </w:r>
      <w:r w:rsidRPr="004D2616">
        <w:t>the</w:t>
      </w:r>
      <w:r w:rsidRPr="004D2616">
        <w:rPr>
          <w:spacing w:val="-5"/>
        </w:rPr>
        <w:t xml:space="preserve"> </w:t>
      </w:r>
      <w:r w:rsidRPr="004D2616">
        <w:rPr>
          <w:spacing w:val="-1"/>
        </w:rPr>
        <w:t>academic</w:t>
      </w:r>
      <w:r w:rsidRPr="004D2616">
        <w:rPr>
          <w:spacing w:val="-7"/>
        </w:rPr>
        <w:t xml:space="preserve"> </w:t>
      </w:r>
      <w:r w:rsidRPr="004D2616">
        <w:rPr>
          <w:spacing w:val="-3"/>
        </w:rPr>
        <w:t>year.</w:t>
      </w:r>
      <w:r w:rsidR="003004DA">
        <w:t xml:space="preserve">  </w:t>
      </w:r>
      <w:r w:rsidRPr="004D2616">
        <w:rPr>
          <w:spacing w:val="-3"/>
        </w:rPr>
        <w:t>Requests</w:t>
      </w:r>
      <w:r w:rsidRPr="004D2616">
        <w:rPr>
          <w:spacing w:val="-7"/>
        </w:rPr>
        <w:t xml:space="preserve"> </w:t>
      </w:r>
      <w:r w:rsidRPr="004D2616">
        <w:rPr>
          <w:spacing w:val="-3"/>
        </w:rPr>
        <w:t>to</w:t>
      </w:r>
      <w:r w:rsidRPr="004D2616">
        <w:rPr>
          <w:spacing w:val="-7"/>
        </w:rPr>
        <w:t xml:space="preserve"> </w:t>
      </w:r>
      <w:r w:rsidRPr="004D2616">
        <w:rPr>
          <w:spacing w:val="-3"/>
        </w:rPr>
        <w:t>modify</w:t>
      </w:r>
      <w:r w:rsidRPr="004D2616">
        <w:rPr>
          <w:spacing w:val="-10"/>
        </w:rPr>
        <w:t xml:space="preserve"> </w:t>
      </w:r>
      <w:r w:rsidRPr="004D2616">
        <w:rPr>
          <w:spacing w:val="-3"/>
        </w:rPr>
        <w:t>the</w:t>
      </w:r>
      <w:r w:rsidRPr="004D2616">
        <w:rPr>
          <w:spacing w:val="-7"/>
        </w:rPr>
        <w:t xml:space="preserve"> </w:t>
      </w:r>
      <w:r w:rsidRPr="004D2616">
        <w:rPr>
          <w:spacing w:val="-3"/>
        </w:rPr>
        <w:t>above</w:t>
      </w:r>
      <w:r w:rsidRPr="004D2616">
        <w:rPr>
          <w:spacing w:val="-8"/>
        </w:rPr>
        <w:t xml:space="preserve"> </w:t>
      </w:r>
      <w:r w:rsidRPr="004D2616">
        <w:rPr>
          <w:spacing w:val="-3"/>
        </w:rPr>
        <w:t>limits</w:t>
      </w:r>
      <w:r w:rsidRPr="004D2616">
        <w:rPr>
          <w:spacing w:val="-7"/>
        </w:rPr>
        <w:t xml:space="preserve"> </w:t>
      </w:r>
      <w:r w:rsidRPr="004D2616">
        <w:rPr>
          <w:spacing w:val="-4"/>
        </w:rPr>
        <w:t>so</w:t>
      </w:r>
      <w:r w:rsidRPr="004D2616">
        <w:rPr>
          <w:spacing w:val="-6"/>
        </w:rPr>
        <w:t xml:space="preserve"> </w:t>
      </w:r>
      <w:r w:rsidRPr="004D2616">
        <w:rPr>
          <w:spacing w:val="-3"/>
        </w:rPr>
        <w:t>as</w:t>
      </w:r>
      <w:r w:rsidRPr="004D2616">
        <w:rPr>
          <w:spacing w:val="-8"/>
        </w:rPr>
        <w:t xml:space="preserve"> </w:t>
      </w:r>
      <w:r w:rsidRPr="004D2616">
        <w:rPr>
          <w:spacing w:val="-3"/>
        </w:rPr>
        <w:t>to</w:t>
      </w:r>
      <w:r w:rsidRPr="004D2616">
        <w:rPr>
          <w:spacing w:val="-7"/>
        </w:rPr>
        <w:t xml:space="preserve"> </w:t>
      </w:r>
      <w:r w:rsidRPr="004D2616">
        <w:rPr>
          <w:spacing w:val="-3"/>
        </w:rPr>
        <w:t>allow</w:t>
      </w:r>
      <w:r w:rsidRPr="004D2616">
        <w:rPr>
          <w:spacing w:val="-8"/>
        </w:rPr>
        <w:t xml:space="preserve"> </w:t>
      </w:r>
      <w:r w:rsidRPr="004D2616">
        <w:rPr>
          <w:spacing w:val="-3"/>
        </w:rPr>
        <w:t>either</w:t>
      </w:r>
      <w:r w:rsidRPr="004D2616">
        <w:rPr>
          <w:spacing w:val="-7"/>
        </w:rPr>
        <w:t xml:space="preserve"> </w:t>
      </w:r>
      <w:r w:rsidRPr="004D2616">
        <w:rPr>
          <w:spacing w:val="-3"/>
        </w:rPr>
        <w:t>the</w:t>
      </w:r>
      <w:r w:rsidRPr="004D2616">
        <w:rPr>
          <w:spacing w:val="-7"/>
        </w:rPr>
        <w:t xml:space="preserve"> </w:t>
      </w:r>
      <w:r w:rsidRPr="004D2616">
        <w:rPr>
          <w:spacing w:val="-4"/>
        </w:rPr>
        <w:t>use</w:t>
      </w:r>
      <w:r w:rsidRPr="004D2616">
        <w:rPr>
          <w:spacing w:val="-8"/>
        </w:rPr>
        <w:t xml:space="preserve"> </w:t>
      </w:r>
      <w:r w:rsidRPr="004D2616">
        <w:rPr>
          <w:spacing w:val="-4"/>
        </w:rPr>
        <w:t>of</w:t>
      </w:r>
      <w:r w:rsidRPr="004D2616">
        <w:rPr>
          <w:spacing w:val="-6"/>
        </w:rPr>
        <w:t xml:space="preserve"> </w:t>
      </w:r>
      <w:r w:rsidRPr="004D2616">
        <w:rPr>
          <w:spacing w:val="-3"/>
        </w:rPr>
        <w:t>terms</w:t>
      </w:r>
      <w:r w:rsidRPr="004D2616">
        <w:rPr>
          <w:spacing w:val="-8"/>
        </w:rPr>
        <w:t xml:space="preserve"> </w:t>
      </w:r>
      <w:r w:rsidRPr="004D2616">
        <w:rPr>
          <w:spacing w:val="-4"/>
        </w:rPr>
        <w:t xml:space="preserve">or </w:t>
      </w:r>
      <w:r w:rsidRPr="004D2616">
        <w:rPr>
          <w:spacing w:val="-5"/>
        </w:rPr>
        <w:t>semesters</w:t>
      </w:r>
      <w:r w:rsidRPr="004D2616">
        <w:rPr>
          <w:spacing w:val="-6"/>
        </w:rPr>
        <w:t xml:space="preserve"> </w:t>
      </w:r>
      <w:r w:rsidRPr="004D2616">
        <w:rPr>
          <w:spacing w:val="-3"/>
        </w:rPr>
        <w:t>other</w:t>
      </w:r>
      <w:r w:rsidRPr="004D2616">
        <w:rPr>
          <w:spacing w:val="-6"/>
        </w:rPr>
        <w:t xml:space="preserve"> </w:t>
      </w:r>
      <w:r w:rsidRPr="004D2616">
        <w:rPr>
          <w:spacing w:val="-3"/>
        </w:rPr>
        <w:t>than</w:t>
      </w:r>
      <w:r w:rsidRPr="004D2616">
        <w:rPr>
          <w:spacing w:val="-7"/>
        </w:rPr>
        <w:t xml:space="preserve"> </w:t>
      </w:r>
      <w:r w:rsidRPr="004D2616">
        <w:rPr>
          <w:spacing w:val="-3"/>
        </w:rPr>
        <w:t>the</w:t>
      </w:r>
      <w:r w:rsidRPr="004D2616">
        <w:rPr>
          <w:spacing w:val="-6"/>
        </w:rPr>
        <w:t xml:space="preserve"> </w:t>
      </w:r>
      <w:r w:rsidRPr="004D2616">
        <w:rPr>
          <w:spacing w:val="-3"/>
        </w:rPr>
        <w:t>fall</w:t>
      </w:r>
      <w:r w:rsidRPr="004D2616">
        <w:rPr>
          <w:spacing w:val="-6"/>
        </w:rPr>
        <w:t xml:space="preserve"> </w:t>
      </w:r>
      <w:r w:rsidRPr="004D2616">
        <w:rPr>
          <w:spacing w:val="-3"/>
        </w:rPr>
        <w:t>and</w:t>
      </w:r>
      <w:r w:rsidRPr="004D2616">
        <w:rPr>
          <w:spacing w:val="-7"/>
        </w:rPr>
        <w:t xml:space="preserve"> </w:t>
      </w:r>
      <w:r w:rsidRPr="004D2616">
        <w:rPr>
          <w:spacing w:val="-3"/>
        </w:rPr>
        <w:t>the</w:t>
      </w:r>
      <w:r w:rsidRPr="004D2616">
        <w:rPr>
          <w:spacing w:val="-7"/>
        </w:rPr>
        <w:t xml:space="preserve"> </w:t>
      </w:r>
      <w:r w:rsidRPr="004D2616">
        <w:rPr>
          <w:spacing w:val="-4"/>
        </w:rPr>
        <w:t>spring</w:t>
      </w:r>
      <w:r w:rsidRPr="004D2616">
        <w:rPr>
          <w:spacing w:val="-5"/>
        </w:rPr>
        <w:t xml:space="preserve"> </w:t>
      </w:r>
      <w:r w:rsidRPr="004D2616">
        <w:rPr>
          <w:spacing w:val="-3"/>
        </w:rPr>
        <w:t>or</w:t>
      </w:r>
      <w:r w:rsidRPr="004D2616">
        <w:rPr>
          <w:spacing w:val="-6"/>
        </w:rPr>
        <w:t xml:space="preserve"> </w:t>
      </w:r>
      <w:r w:rsidRPr="004D2616">
        <w:rPr>
          <w:spacing w:val="-3"/>
        </w:rPr>
        <w:t>to</w:t>
      </w:r>
      <w:r w:rsidRPr="004D2616">
        <w:rPr>
          <w:spacing w:val="-7"/>
        </w:rPr>
        <w:t xml:space="preserve"> </w:t>
      </w:r>
      <w:r w:rsidRPr="004D2616">
        <w:rPr>
          <w:spacing w:val="-3"/>
        </w:rPr>
        <w:t>teach</w:t>
      </w:r>
      <w:r w:rsidRPr="004D2616">
        <w:rPr>
          <w:spacing w:val="-6"/>
        </w:rPr>
        <w:t xml:space="preserve"> </w:t>
      </w:r>
      <w:r w:rsidRPr="004D2616">
        <w:rPr>
          <w:spacing w:val="-5"/>
        </w:rPr>
        <w:t>in</w:t>
      </w:r>
      <w:r w:rsidRPr="004D2616">
        <w:rPr>
          <w:spacing w:val="-4"/>
        </w:rPr>
        <w:t>-</w:t>
      </w:r>
      <w:r w:rsidRPr="004D2616">
        <w:rPr>
          <w:spacing w:val="-5"/>
        </w:rPr>
        <w:t>load</w:t>
      </w:r>
      <w:r w:rsidRPr="004D2616">
        <w:rPr>
          <w:spacing w:val="-7"/>
        </w:rPr>
        <w:t xml:space="preserve"> </w:t>
      </w:r>
      <w:r w:rsidRPr="004D2616">
        <w:rPr>
          <w:spacing w:val="-3"/>
        </w:rPr>
        <w:t>more</w:t>
      </w:r>
      <w:r w:rsidRPr="004D2616">
        <w:rPr>
          <w:spacing w:val="-7"/>
        </w:rPr>
        <w:t xml:space="preserve"> </w:t>
      </w:r>
      <w:r w:rsidRPr="004D2616">
        <w:rPr>
          <w:spacing w:val="-3"/>
        </w:rPr>
        <w:t>than</w:t>
      </w:r>
      <w:r w:rsidRPr="004D2616">
        <w:rPr>
          <w:spacing w:val="-7"/>
        </w:rPr>
        <w:t xml:space="preserve"> </w:t>
      </w:r>
      <w:r w:rsidRPr="004D2616">
        <w:rPr>
          <w:spacing w:val="-5"/>
        </w:rPr>
        <w:t>nine</w:t>
      </w:r>
      <w:r w:rsidRPr="004D2616">
        <w:rPr>
          <w:spacing w:val="-4"/>
          <w:w w:val="99"/>
        </w:rPr>
        <w:t xml:space="preserve"> </w:t>
      </w:r>
      <w:r w:rsidRPr="004D2616">
        <w:rPr>
          <w:spacing w:val="-3"/>
        </w:rPr>
        <w:t>(9)</w:t>
      </w:r>
      <w:r w:rsidRPr="004D2616">
        <w:rPr>
          <w:spacing w:val="-7"/>
        </w:rPr>
        <w:t xml:space="preserve"> </w:t>
      </w:r>
      <w:r w:rsidRPr="004D2616">
        <w:rPr>
          <w:spacing w:val="-3"/>
        </w:rPr>
        <w:t>contact</w:t>
      </w:r>
      <w:r w:rsidRPr="004D2616">
        <w:rPr>
          <w:spacing w:val="-7"/>
        </w:rPr>
        <w:t xml:space="preserve"> </w:t>
      </w:r>
      <w:r w:rsidRPr="004D2616">
        <w:rPr>
          <w:spacing w:val="-3"/>
        </w:rPr>
        <w:t>hours</w:t>
      </w:r>
      <w:r w:rsidRPr="004D2616">
        <w:rPr>
          <w:spacing w:val="-8"/>
        </w:rPr>
        <w:t xml:space="preserve"> </w:t>
      </w:r>
      <w:r w:rsidRPr="004D2616">
        <w:rPr>
          <w:spacing w:val="-3"/>
        </w:rPr>
        <w:t>in</w:t>
      </w:r>
      <w:r w:rsidRPr="004D2616">
        <w:rPr>
          <w:spacing w:val="-7"/>
        </w:rPr>
        <w:t xml:space="preserve"> </w:t>
      </w:r>
      <w:r w:rsidRPr="004D2616">
        <w:rPr>
          <w:spacing w:val="-3"/>
        </w:rPr>
        <w:t>one</w:t>
      </w:r>
      <w:r w:rsidRPr="004D2616">
        <w:rPr>
          <w:spacing w:val="-6"/>
        </w:rPr>
        <w:t xml:space="preserve"> </w:t>
      </w:r>
      <w:r w:rsidRPr="004D2616">
        <w:rPr>
          <w:spacing w:val="-3"/>
        </w:rPr>
        <w:t>of</w:t>
      </w:r>
      <w:r w:rsidRPr="004D2616">
        <w:rPr>
          <w:spacing w:val="-7"/>
        </w:rPr>
        <w:t xml:space="preserve"> </w:t>
      </w:r>
      <w:r w:rsidRPr="004D2616">
        <w:rPr>
          <w:spacing w:val="-3"/>
        </w:rPr>
        <w:t>the</w:t>
      </w:r>
      <w:r w:rsidRPr="004D2616">
        <w:rPr>
          <w:spacing w:val="-7"/>
        </w:rPr>
        <w:t xml:space="preserve"> </w:t>
      </w:r>
      <w:r w:rsidRPr="004D2616">
        <w:rPr>
          <w:spacing w:val="-3"/>
        </w:rPr>
        <w:t>regular</w:t>
      </w:r>
      <w:r w:rsidRPr="004D2616">
        <w:rPr>
          <w:spacing w:val="-7"/>
        </w:rPr>
        <w:t xml:space="preserve"> </w:t>
      </w:r>
      <w:r w:rsidRPr="004D2616">
        <w:rPr>
          <w:spacing w:val="-5"/>
        </w:rPr>
        <w:t>semesters</w:t>
      </w:r>
      <w:r w:rsidRPr="004D2616">
        <w:rPr>
          <w:spacing w:val="-6"/>
        </w:rPr>
        <w:t xml:space="preserve"> </w:t>
      </w:r>
      <w:r w:rsidRPr="004D2616">
        <w:rPr>
          <w:spacing w:val="-3"/>
        </w:rPr>
        <w:t>requires</w:t>
      </w:r>
      <w:r w:rsidRPr="004D2616">
        <w:rPr>
          <w:spacing w:val="-7"/>
        </w:rPr>
        <w:t xml:space="preserve"> </w:t>
      </w:r>
      <w:r w:rsidRPr="004D2616">
        <w:rPr>
          <w:spacing w:val="-3"/>
        </w:rPr>
        <w:t>the</w:t>
      </w:r>
      <w:r w:rsidRPr="004D2616">
        <w:rPr>
          <w:spacing w:val="-7"/>
        </w:rPr>
        <w:t xml:space="preserve"> </w:t>
      </w:r>
      <w:r w:rsidRPr="004D2616">
        <w:rPr>
          <w:spacing w:val="-3"/>
        </w:rPr>
        <w:t>approval</w:t>
      </w:r>
      <w:r w:rsidRPr="004D2616">
        <w:rPr>
          <w:spacing w:val="-7"/>
        </w:rPr>
        <w:t xml:space="preserve"> </w:t>
      </w:r>
      <w:r w:rsidRPr="004D2616">
        <w:rPr>
          <w:spacing w:val="-3"/>
        </w:rPr>
        <w:t>of</w:t>
      </w:r>
      <w:r w:rsidRPr="004D2616">
        <w:rPr>
          <w:spacing w:val="-7"/>
        </w:rPr>
        <w:t xml:space="preserve"> </w:t>
      </w:r>
      <w:r w:rsidRPr="004D2616">
        <w:rPr>
          <w:spacing w:val="-3"/>
        </w:rPr>
        <w:t>the</w:t>
      </w:r>
      <w:r w:rsidRPr="004D2616">
        <w:rPr>
          <w:spacing w:val="18"/>
          <w:w w:val="99"/>
        </w:rPr>
        <w:t xml:space="preserve"> </w:t>
      </w:r>
      <w:r w:rsidRPr="004D2616">
        <w:rPr>
          <w:spacing w:val="-3"/>
        </w:rPr>
        <w:t>affected</w:t>
      </w:r>
      <w:r w:rsidRPr="004D2616">
        <w:rPr>
          <w:spacing w:val="-8"/>
        </w:rPr>
        <w:t xml:space="preserve"> </w:t>
      </w:r>
      <w:r w:rsidRPr="004D2616">
        <w:rPr>
          <w:spacing w:val="-3"/>
        </w:rPr>
        <w:t>faculty</w:t>
      </w:r>
      <w:r w:rsidRPr="004D2616">
        <w:rPr>
          <w:spacing w:val="-8"/>
        </w:rPr>
        <w:t xml:space="preserve"> </w:t>
      </w:r>
      <w:r w:rsidRPr="004D2616">
        <w:rPr>
          <w:spacing w:val="-3"/>
        </w:rPr>
        <w:t>member,</w:t>
      </w:r>
      <w:r w:rsidRPr="004D2616">
        <w:rPr>
          <w:spacing w:val="-8"/>
        </w:rPr>
        <w:t xml:space="preserve"> </w:t>
      </w:r>
      <w:r w:rsidRPr="004D2616">
        <w:rPr>
          <w:spacing w:val="-5"/>
        </w:rPr>
        <w:t>his/her</w:t>
      </w:r>
      <w:r w:rsidRPr="004D2616">
        <w:rPr>
          <w:spacing w:val="-7"/>
        </w:rPr>
        <w:t xml:space="preserve"> </w:t>
      </w:r>
      <w:r w:rsidRPr="004D2616">
        <w:rPr>
          <w:spacing w:val="-5"/>
        </w:rPr>
        <w:t>department,</w:t>
      </w:r>
      <w:r w:rsidRPr="004D2616">
        <w:rPr>
          <w:spacing w:val="-7"/>
        </w:rPr>
        <w:t xml:space="preserve"> </w:t>
      </w:r>
      <w:r w:rsidRPr="004D2616">
        <w:rPr>
          <w:spacing w:val="-5"/>
        </w:rPr>
        <w:t>his/her</w:t>
      </w:r>
      <w:r w:rsidRPr="004D2616">
        <w:rPr>
          <w:spacing w:val="-7"/>
        </w:rPr>
        <w:t xml:space="preserve"> </w:t>
      </w:r>
      <w:r w:rsidRPr="004D2616">
        <w:rPr>
          <w:spacing w:val="-3"/>
        </w:rPr>
        <w:t>academic</w:t>
      </w:r>
      <w:r w:rsidRPr="004D2616">
        <w:rPr>
          <w:spacing w:val="-8"/>
        </w:rPr>
        <w:t xml:space="preserve"> </w:t>
      </w:r>
      <w:r w:rsidRPr="004D2616">
        <w:rPr>
          <w:spacing w:val="-5"/>
        </w:rPr>
        <w:t>dean</w:t>
      </w:r>
      <w:r w:rsidRPr="004D2616">
        <w:rPr>
          <w:spacing w:val="-7"/>
        </w:rPr>
        <w:t xml:space="preserve"> </w:t>
      </w:r>
      <w:r w:rsidRPr="004D2616">
        <w:rPr>
          <w:spacing w:val="-2"/>
        </w:rPr>
        <w:t>and</w:t>
      </w:r>
      <w:r w:rsidRPr="004D2616">
        <w:rPr>
          <w:spacing w:val="-10"/>
        </w:rPr>
        <w:t xml:space="preserve"> </w:t>
      </w:r>
      <w:r w:rsidRPr="004D2616">
        <w:rPr>
          <w:spacing w:val="-3"/>
        </w:rPr>
        <w:t>the</w:t>
      </w:r>
      <w:r w:rsidRPr="004D2616">
        <w:rPr>
          <w:spacing w:val="18"/>
          <w:w w:val="99"/>
        </w:rPr>
        <w:t xml:space="preserve"> </w:t>
      </w:r>
      <w:r w:rsidRPr="004D2616">
        <w:rPr>
          <w:spacing w:val="-3"/>
        </w:rPr>
        <w:t>prior</w:t>
      </w:r>
      <w:r w:rsidRPr="004D2616">
        <w:rPr>
          <w:spacing w:val="-7"/>
        </w:rPr>
        <w:t xml:space="preserve"> </w:t>
      </w:r>
      <w:r w:rsidRPr="004D2616">
        <w:rPr>
          <w:spacing w:val="-3"/>
        </w:rPr>
        <w:t>notification</w:t>
      </w:r>
      <w:r w:rsidRPr="004D2616">
        <w:rPr>
          <w:spacing w:val="-8"/>
        </w:rPr>
        <w:t xml:space="preserve"> </w:t>
      </w:r>
      <w:r w:rsidRPr="004D2616">
        <w:rPr>
          <w:spacing w:val="-3"/>
        </w:rPr>
        <w:t>of</w:t>
      </w:r>
      <w:r w:rsidRPr="004D2616">
        <w:rPr>
          <w:spacing w:val="-7"/>
        </w:rPr>
        <w:t xml:space="preserve"> </w:t>
      </w:r>
      <w:r w:rsidRPr="004D2616">
        <w:rPr>
          <w:spacing w:val="-3"/>
        </w:rPr>
        <w:t>the</w:t>
      </w:r>
      <w:r w:rsidRPr="004D2616">
        <w:rPr>
          <w:spacing w:val="46"/>
        </w:rPr>
        <w:t xml:space="preserve"> </w:t>
      </w:r>
      <w:r w:rsidRPr="004D2616">
        <w:rPr>
          <w:spacing w:val="-4"/>
        </w:rPr>
        <w:t>AAUP.</w:t>
      </w:r>
    </w:p>
    <w:p w14:paraId="5804CAC7" w14:textId="77777777" w:rsidR="00EF2ADB" w:rsidRPr="00EF2ADB" w:rsidRDefault="00EF2ADB" w:rsidP="00EF2ADB">
      <w:pPr>
        <w:pStyle w:val="BodyText"/>
        <w:ind w:left="0"/>
        <w:rPr>
          <w:sz w:val="17"/>
          <w:szCs w:val="17"/>
        </w:rPr>
      </w:pPr>
    </w:p>
    <w:p w14:paraId="3BB84A42" w14:textId="242E79FD" w:rsidR="00500D5E" w:rsidRPr="003004DA" w:rsidRDefault="00B06B53" w:rsidP="00EF2ADB">
      <w:pPr>
        <w:pStyle w:val="BodyText"/>
        <w:ind w:left="1166" w:firstLine="720"/>
      </w:pPr>
      <w:r w:rsidRPr="004D2616">
        <w:t>Bargaining</w:t>
      </w:r>
      <w:r w:rsidRPr="004D2616">
        <w:rPr>
          <w:spacing w:val="-5"/>
        </w:rPr>
        <w:t xml:space="preserve"> </w:t>
      </w:r>
      <w:r w:rsidRPr="004D2616">
        <w:t>unit</w:t>
      </w:r>
      <w:r w:rsidRPr="004D2616">
        <w:rPr>
          <w:spacing w:val="-5"/>
        </w:rPr>
        <w:t xml:space="preserve"> </w:t>
      </w:r>
      <w:r w:rsidRPr="004D2616">
        <w:t>members</w:t>
      </w:r>
      <w:r w:rsidRPr="004D2616">
        <w:rPr>
          <w:spacing w:val="-5"/>
        </w:rPr>
        <w:t xml:space="preserve"> </w:t>
      </w:r>
      <w:r w:rsidRPr="004D2616">
        <w:t>who</w:t>
      </w:r>
      <w:r w:rsidRPr="004D2616">
        <w:rPr>
          <w:spacing w:val="-5"/>
        </w:rPr>
        <w:t xml:space="preserve"> </w:t>
      </w:r>
      <w:r w:rsidRPr="004D2616">
        <w:t>teach</w:t>
      </w:r>
      <w:r w:rsidRPr="004D2616">
        <w:rPr>
          <w:spacing w:val="-5"/>
        </w:rPr>
        <w:t xml:space="preserve"> </w:t>
      </w:r>
      <w:r w:rsidRPr="004D2616">
        <w:t>fewer</w:t>
      </w:r>
      <w:r w:rsidRPr="004D2616">
        <w:rPr>
          <w:spacing w:val="-5"/>
        </w:rPr>
        <w:t xml:space="preserve"> </w:t>
      </w:r>
      <w:r w:rsidR="004D2616" w:rsidRPr="004D2616">
        <w:t>tha</w:t>
      </w:r>
      <w:r w:rsidRPr="004D2616">
        <w:t>n</w:t>
      </w:r>
      <w:r w:rsidRPr="004D2616">
        <w:rPr>
          <w:spacing w:val="-5"/>
        </w:rPr>
        <w:t xml:space="preserve"> </w:t>
      </w:r>
      <w:r w:rsidRPr="004D2616">
        <w:t>nine</w:t>
      </w:r>
      <w:r w:rsidRPr="004D2616">
        <w:rPr>
          <w:spacing w:val="-5"/>
        </w:rPr>
        <w:t xml:space="preserve"> </w:t>
      </w:r>
      <w:r w:rsidRPr="004D2616">
        <w:t>contact</w:t>
      </w:r>
      <w:r w:rsidRPr="004D2616">
        <w:rPr>
          <w:w w:val="99"/>
        </w:rPr>
        <w:t xml:space="preserve"> </w:t>
      </w:r>
      <w:r w:rsidRPr="004D2616">
        <w:t>hours</w:t>
      </w:r>
      <w:r w:rsidRPr="004D2616">
        <w:rPr>
          <w:spacing w:val="-3"/>
        </w:rPr>
        <w:t xml:space="preserve"> </w:t>
      </w:r>
      <w:r w:rsidRPr="004D2616">
        <w:t>in</w:t>
      </w:r>
      <w:r w:rsidRPr="004D2616">
        <w:rPr>
          <w:spacing w:val="-3"/>
        </w:rPr>
        <w:t xml:space="preserve"> </w:t>
      </w:r>
      <w:r w:rsidRPr="004D2616">
        <w:t>a</w:t>
      </w:r>
      <w:r w:rsidRPr="004D2616">
        <w:rPr>
          <w:spacing w:val="-3"/>
        </w:rPr>
        <w:t xml:space="preserve"> </w:t>
      </w:r>
      <w:r w:rsidRPr="004D2616">
        <w:t>regular</w:t>
      </w:r>
      <w:r w:rsidRPr="004D2616">
        <w:rPr>
          <w:spacing w:val="-3"/>
        </w:rPr>
        <w:t xml:space="preserve"> </w:t>
      </w:r>
      <w:r w:rsidRPr="004D2616">
        <w:t>semester</w:t>
      </w:r>
      <w:r w:rsidRPr="004D2616">
        <w:rPr>
          <w:spacing w:val="-3"/>
        </w:rPr>
        <w:t xml:space="preserve"> </w:t>
      </w:r>
      <w:r w:rsidRPr="004D2616">
        <w:t>because</w:t>
      </w:r>
      <w:r w:rsidRPr="004D2616">
        <w:rPr>
          <w:spacing w:val="-3"/>
        </w:rPr>
        <w:t xml:space="preserve"> </w:t>
      </w:r>
      <w:r w:rsidRPr="004D2616">
        <w:t>of</w:t>
      </w:r>
      <w:r w:rsidRPr="004D2616">
        <w:rPr>
          <w:spacing w:val="-2"/>
        </w:rPr>
        <w:t xml:space="preserve"> </w:t>
      </w:r>
      <w:r w:rsidRPr="004D2616">
        <w:t>a</w:t>
      </w:r>
      <w:r w:rsidRPr="004D2616">
        <w:rPr>
          <w:spacing w:val="-3"/>
        </w:rPr>
        <w:t xml:space="preserve"> </w:t>
      </w:r>
      <w:r w:rsidRPr="004D2616">
        <w:t>cancelled</w:t>
      </w:r>
      <w:r w:rsidRPr="004D2616">
        <w:rPr>
          <w:spacing w:val="-3"/>
        </w:rPr>
        <w:t xml:space="preserve"> </w:t>
      </w:r>
      <w:r w:rsidRPr="004D2616">
        <w:t>class</w:t>
      </w:r>
      <w:r w:rsidRPr="004D2616">
        <w:rPr>
          <w:spacing w:val="-3"/>
        </w:rPr>
        <w:t xml:space="preserve"> </w:t>
      </w:r>
      <w:r w:rsidRPr="004D2616">
        <w:t>and</w:t>
      </w:r>
      <w:r w:rsidRPr="004D2616">
        <w:rPr>
          <w:spacing w:val="-3"/>
        </w:rPr>
        <w:t xml:space="preserve"> </w:t>
      </w:r>
      <w:r w:rsidRPr="004D2616">
        <w:t>for</w:t>
      </w:r>
      <w:r w:rsidRPr="004D2616">
        <w:rPr>
          <w:spacing w:val="-3"/>
        </w:rPr>
        <w:t xml:space="preserve"> </w:t>
      </w:r>
      <w:r w:rsidRPr="004D2616">
        <w:t>whom</w:t>
      </w:r>
      <w:r w:rsidRPr="004D2616">
        <w:rPr>
          <w:spacing w:val="-3"/>
        </w:rPr>
        <w:t xml:space="preserve"> </w:t>
      </w:r>
      <w:r w:rsidRPr="004D2616">
        <w:t>an agreed</w:t>
      </w:r>
      <w:r w:rsidRPr="004D2616">
        <w:rPr>
          <w:spacing w:val="-4"/>
        </w:rPr>
        <w:t xml:space="preserve"> </w:t>
      </w:r>
      <w:r w:rsidRPr="004D2616">
        <w:t>upon</w:t>
      </w:r>
      <w:r w:rsidRPr="004D2616">
        <w:rPr>
          <w:spacing w:val="-4"/>
        </w:rPr>
        <w:t xml:space="preserve"> </w:t>
      </w:r>
      <w:r w:rsidRPr="004D2616">
        <w:t>special</w:t>
      </w:r>
      <w:r w:rsidRPr="004D2616">
        <w:rPr>
          <w:spacing w:val="-4"/>
        </w:rPr>
        <w:t xml:space="preserve"> </w:t>
      </w:r>
      <w:r w:rsidRPr="004D2616">
        <w:t>project</w:t>
      </w:r>
      <w:r w:rsidRPr="004D2616">
        <w:rPr>
          <w:spacing w:val="-4"/>
        </w:rPr>
        <w:t xml:space="preserve"> </w:t>
      </w:r>
      <w:r w:rsidRPr="004D2616">
        <w:t>cannot</w:t>
      </w:r>
      <w:r w:rsidRPr="004D2616">
        <w:rPr>
          <w:spacing w:val="-4"/>
        </w:rPr>
        <w:t xml:space="preserve"> </w:t>
      </w:r>
      <w:r w:rsidRPr="004D2616">
        <w:t>be</w:t>
      </w:r>
      <w:r w:rsidRPr="004D2616">
        <w:rPr>
          <w:spacing w:val="-4"/>
        </w:rPr>
        <w:t xml:space="preserve"> </w:t>
      </w:r>
      <w:r w:rsidRPr="004D2616">
        <w:t>arranged</w:t>
      </w:r>
      <w:r w:rsidRPr="004D2616">
        <w:rPr>
          <w:spacing w:val="-4"/>
        </w:rPr>
        <w:t xml:space="preserve"> </w:t>
      </w:r>
      <w:r w:rsidRPr="004D2616">
        <w:t>may</w:t>
      </w:r>
      <w:r w:rsidRPr="004D2616">
        <w:rPr>
          <w:spacing w:val="-4"/>
        </w:rPr>
        <w:t xml:space="preserve"> </w:t>
      </w:r>
      <w:r w:rsidRPr="004D2616">
        <w:t>not</w:t>
      </w:r>
      <w:r w:rsidRPr="004D2616">
        <w:rPr>
          <w:spacing w:val="-4"/>
        </w:rPr>
        <w:t xml:space="preserve"> </w:t>
      </w:r>
      <w:r w:rsidRPr="004D2616">
        <w:t>teach</w:t>
      </w:r>
      <w:r w:rsidRPr="004D2616">
        <w:rPr>
          <w:spacing w:val="-4"/>
        </w:rPr>
        <w:t xml:space="preserve"> </w:t>
      </w:r>
      <w:r w:rsidRPr="004D2616">
        <w:t>a</w:t>
      </w:r>
      <w:r w:rsidRPr="004D2616">
        <w:rPr>
          <w:w w:val="99"/>
        </w:rPr>
        <w:t xml:space="preserve"> </w:t>
      </w:r>
      <w:r w:rsidRPr="004D2616">
        <w:t>compensated</w:t>
      </w:r>
      <w:r w:rsidRPr="004D2616">
        <w:rPr>
          <w:spacing w:val="-5"/>
        </w:rPr>
        <w:t xml:space="preserve"> </w:t>
      </w:r>
      <w:r w:rsidRPr="004D2616">
        <w:t>overload</w:t>
      </w:r>
      <w:r w:rsidRPr="004D2616">
        <w:rPr>
          <w:spacing w:val="-5"/>
        </w:rPr>
        <w:t xml:space="preserve"> </w:t>
      </w:r>
      <w:r w:rsidRPr="004D2616">
        <w:t>course</w:t>
      </w:r>
      <w:r w:rsidRPr="004D2616">
        <w:rPr>
          <w:spacing w:val="-5"/>
        </w:rPr>
        <w:t xml:space="preserve"> </w:t>
      </w:r>
      <w:r w:rsidRPr="004D2616">
        <w:t>in</w:t>
      </w:r>
      <w:r w:rsidRPr="004D2616">
        <w:rPr>
          <w:spacing w:val="-5"/>
        </w:rPr>
        <w:t xml:space="preserve"> </w:t>
      </w:r>
      <w:r w:rsidRPr="004D2616">
        <w:t>the</w:t>
      </w:r>
      <w:r w:rsidRPr="004D2616">
        <w:rPr>
          <w:spacing w:val="-5"/>
        </w:rPr>
        <w:t xml:space="preserve"> </w:t>
      </w:r>
      <w:r w:rsidRPr="004D2616">
        <w:t>following</w:t>
      </w:r>
      <w:r w:rsidRPr="004D2616">
        <w:rPr>
          <w:spacing w:val="-5"/>
        </w:rPr>
        <w:t xml:space="preserve"> </w:t>
      </w:r>
      <w:r w:rsidRPr="004D2616">
        <w:t>semester</w:t>
      </w:r>
      <w:r w:rsidRPr="004D2616">
        <w:rPr>
          <w:spacing w:val="-5"/>
        </w:rPr>
        <w:t xml:space="preserve"> </w:t>
      </w:r>
      <w:r w:rsidRPr="004D2616">
        <w:t>in</w:t>
      </w:r>
      <w:r w:rsidRPr="004D2616">
        <w:rPr>
          <w:spacing w:val="-5"/>
        </w:rPr>
        <w:t xml:space="preserve"> </w:t>
      </w:r>
      <w:r w:rsidRPr="004D2616">
        <w:t>that</w:t>
      </w:r>
      <w:r w:rsidRPr="004D2616">
        <w:rPr>
          <w:spacing w:val="-5"/>
        </w:rPr>
        <w:t xml:space="preserve"> </w:t>
      </w:r>
      <w:r w:rsidRPr="004D2616">
        <w:t>academic</w:t>
      </w:r>
      <w:r w:rsidRPr="004D2616">
        <w:rPr>
          <w:w w:val="99"/>
        </w:rPr>
        <w:t xml:space="preserve"> </w:t>
      </w:r>
      <w:r w:rsidRPr="004D2616">
        <w:t>year</w:t>
      </w:r>
      <w:r w:rsidRPr="004D2616">
        <w:rPr>
          <w:spacing w:val="-4"/>
        </w:rPr>
        <w:t xml:space="preserve"> </w:t>
      </w:r>
      <w:r w:rsidRPr="004D2616">
        <w:t>or</w:t>
      </w:r>
      <w:r w:rsidRPr="004D2616">
        <w:rPr>
          <w:spacing w:val="-3"/>
        </w:rPr>
        <w:t xml:space="preserve"> </w:t>
      </w:r>
      <w:r w:rsidRPr="004D2616">
        <w:t>a</w:t>
      </w:r>
      <w:r w:rsidRPr="004D2616">
        <w:rPr>
          <w:spacing w:val="-4"/>
        </w:rPr>
        <w:t xml:space="preserve"> </w:t>
      </w:r>
      <w:r w:rsidRPr="004D2616">
        <w:t>compensated</w:t>
      </w:r>
      <w:r w:rsidRPr="004D2616">
        <w:rPr>
          <w:spacing w:val="-3"/>
        </w:rPr>
        <w:t xml:space="preserve"> </w:t>
      </w:r>
      <w:r w:rsidRPr="004D2616">
        <w:t>overload</w:t>
      </w:r>
      <w:r w:rsidRPr="004D2616">
        <w:rPr>
          <w:spacing w:val="-4"/>
        </w:rPr>
        <w:t xml:space="preserve"> </w:t>
      </w:r>
      <w:r w:rsidRPr="004D2616">
        <w:t>in</w:t>
      </w:r>
      <w:r w:rsidRPr="004D2616">
        <w:rPr>
          <w:spacing w:val="-3"/>
        </w:rPr>
        <w:t xml:space="preserve"> </w:t>
      </w:r>
      <w:r w:rsidRPr="004D2616">
        <w:t>the</w:t>
      </w:r>
      <w:r w:rsidRPr="004D2616">
        <w:rPr>
          <w:spacing w:val="-4"/>
        </w:rPr>
        <w:t xml:space="preserve"> </w:t>
      </w:r>
      <w:r w:rsidRPr="004D2616">
        <w:t>following</w:t>
      </w:r>
      <w:r w:rsidRPr="004D2616">
        <w:rPr>
          <w:spacing w:val="-3"/>
        </w:rPr>
        <w:t xml:space="preserve"> </w:t>
      </w:r>
      <w:r w:rsidRPr="004D2616">
        <w:t>J</w:t>
      </w:r>
      <w:r w:rsidRPr="004D2616">
        <w:rPr>
          <w:spacing w:val="-4"/>
        </w:rPr>
        <w:t xml:space="preserve"> </w:t>
      </w:r>
      <w:r w:rsidRPr="004D2616">
        <w:t>term</w:t>
      </w:r>
      <w:r w:rsidRPr="004D2616">
        <w:rPr>
          <w:spacing w:val="-3"/>
        </w:rPr>
        <w:t xml:space="preserve"> </w:t>
      </w:r>
      <w:r w:rsidRPr="004D2616">
        <w:t>or</w:t>
      </w:r>
      <w:r w:rsidRPr="004D2616">
        <w:rPr>
          <w:spacing w:val="-3"/>
        </w:rPr>
        <w:t xml:space="preserve"> </w:t>
      </w:r>
      <w:r w:rsidRPr="004D2616">
        <w:t>summer semesters.</w:t>
      </w:r>
    </w:p>
    <w:p w14:paraId="2805A284" w14:textId="77777777" w:rsidR="00500D5E" w:rsidRDefault="00500D5E" w:rsidP="00EF2ADB">
      <w:pPr>
        <w:spacing w:before="8"/>
        <w:rPr>
          <w:rFonts w:ascii="Times New Roman" w:eastAsia="Times New Roman" w:hAnsi="Times New Roman" w:cs="Times New Roman"/>
          <w:sz w:val="18"/>
          <w:szCs w:val="18"/>
        </w:rPr>
      </w:pPr>
    </w:p>
    <w:p w14:paraId="7F22EA0E" w14:textId="67415C9A" w:rsidR="00500D5E" w:rsidRDefault="00B06B53" w:rsidP="00EF2ADB">
      <w:pPr>
        <w:pStyle w:val="BodyText"/>
        <w:ind w:left="1166" w:firstLine="734"/>
      </w:pPr>
      <w:r>
        <w:t>Except</w:t>
      </w:r>
      <w:r>
        <w:rPr>
          <w:spacing w:val="-6"/>
        </w:rPr>
        <w:t xml:space="preserve"> </w:t>
      </w:r>
      <w:r>
        <w:t>as</w:t>
      </w:r>
      <w:r>
        <w:rPr>
          <w:spacing w:val="-5"/>
        </w:rPr>
        <w:t xml:space="preserve"> </w:t>
      </w:r>
      <w:r>
        <w:t>may</w:t>
      </w:r>
      <w:r>
        <w:rPr>
          <w:spacing w:val="-5"/>
        </w:rPr>
        <w:t xml:space="preserve"> </w:t>
      </w:r>
      <w:r>
        <w:t>be</w:t>
      </w:r>
      <w:r>
        <w:rPr>
          <w:spacing w:val="-5"/>
        </w:rPr>
        <w:t xml:space="preserve"> </w:t>
      </w:r>
      <w:r>
        <w:t>specified</w:t>
      </w:r>
      <w:r>
        <w:rPr>
          <w:spacing w:val="-6"/>
        </w:rPr>
        <w:t xml:space="preserve"> </w:t>
      </w:r>
      <w:r>
        <w:t>elsewhere</w:t>
      </w:r>
      <w:r>
        <w:rPr>
          <w:spacing w:val="-5"/>
        </w:rPr>
        <w:t xml:space="preserve"> </w:t>
      </w:r>
      <w:r>
        <w:t>in</w:t>
      </w:r>
      <w:r>
        <w:rPr>
          <w:spacing w:val="-5"/>
        </w:rPr>
        <w:t xml:space="preserve"> </w:t>
      </w:r>
      <w:r>
        <w:t>this</w:t>
      </w:r>
      <w:r>
        <w:rPr>
          <w:spacing w:val="-5"/>
        </w:rPr>
        <w:t xml:space="preserve"> </w:t>
      </w:r>
      <w:r>
        <w:t>Agreement,</w:t>
      </w:r>
      <w:r>
        <w:rPr>
          <w:spacing w:val="-6"/>
        </w:rPr>
        <w:t xml:space="preserve"> </w:t>
      </w:r>
      <w:r>
        <w:t>classroom</w:t>
      </w:r>
      <w:r>
        <w:rPr>
          <w:spacing w:val="-5"/>
        </w:rPr>
        <w:t xml:space="preserve"> </w:t>
      </w:r>
      <w:r>
        <w:t>contact</w:t>
      </w:r>
      <w:r>
        <w:rPr>
          <w:w w:val="99"/>
        </w:rPr>
        <w:t xml:space="preserve"> </w:t>
      </w:r>
      <w:r>
        <w:t>hours</w:t>
      </w:r>
      <w:r>
        <w:rPr>
          <w:spacing w:val="-4"/>
        </w:rPr>
        <w:t xml:space="preserve"> </w:t>
      </w:r>
      <w:r>
        <w:t>shall</w:t>
      </w:r>
      <w:r>
        <w:rPr>
          <w:spacing w:val="-3"/>
        </w:rPr>
        <w:t xml:space="preserve"> </w:t>
      </w:r>
      <w:r>
        <w:t>be</w:t>
      </w:r>
      <w:r>
        <w:rPr>
          <w:spacing w:val="-4"/>
        </w:rPr>
        <w:t xml:space="preserve"> </w:t>
      </w:r>
      <w:r>
        <w:t>converted</w:t>
      </w:r>
      <w:r>
        <w:rPr>
          <w:spacing w:val="-3"/>
        </w:rPr>
        <w:t xml:space="preserve"> </w:t>
      </w:r>
      <w:r>
        <w:t>to</w:t>
      </w:r>
      <w:r>
        <w:rPr>
          <w:spacing w:val="-4"/>
        </w:rPr>
        <w:t xml:space="preserve"> </w:t>
      </w:r>
      <w:r>
        <w:t>applied</w:t>
      </w:r>
      <w:r>
        <w:rPr>
          <w:spacing w:val="-3"/>
        </w:rPr>
        <w:t xml:space="preserve"> </w:t>
      </w:r>
      <w:r>
        <w:t>contact</w:t>
      </w:r>
      <w:r>
        <w:rPr>
          <w:spacing w:val="-4"/>
        </w:rPr>
        <w:t xml:space="preserve"> </w:t>
      </w:r>
      <w:r>
        <w:t>hours</w:t>
      </w:r>
      <w:r>
        <w:rPr>
          <w:spacing w:val="-3"/>
        </w:rPr>
        <w:t xml:space="preserve"> </w:t>
      </w:r>
      <w:r>
        <w:t>using</w:t>
      </w:r>
      <w:r>
        <w:rPr>
          <w:spacing w:val="-4"/>
        </w:rPr>
        <w:t xml:space="preserve"> </w:t>
      </w:r>
      <w:r>
        <w:t>a</w:t>
      </w:r>
      <w:r>
        <w:rPr>
          <w:spacing w:val="-4"/>
        </w:rPr>
        <w:t xml:space="preserve"> </w:t>
      </w:r>
      <w:r>
        <w:t>conversion</w:t>
      </w:r>
      <w:r>
        <w:rPr>
          <w:spacing w:val="-3"/>
        </w:rPr>
        <w:t xml:space="preserve"> </w:t>
      </w:r>
      <w:r>
        <w:t>factor of</w:t>
      </w:r>
      <w:r>
        <w:rPr>
          <w:spacing w:val="-3"/>
        </w:rPr>
        <w:t xml:space="preserve"> </w:t>
      </w:r>
      <w:r>
        <w:t>2.0</w:t>
      </w:r>
      <w:r>
        <w:rPr>
          <w:spacing w:val="-3"/>
        </w:rPr>
        <w:t xml:space="preserve"> </w:t>
      </w:r>
      <w:r>
        <w:t>applied</w:t>
      </w:r>
      <w:r>
        <w:rPr>
          <w:spacing w:val="-3"/>
        </w:rPr>
        <w:t xml:space="preserve"> </w:t>
      </w:r>
      <w:r>
        <w:t>hours</w:t>
      </w:r>
      <w:r>
        <w:rPr>
          <w:spacing w:val="-3"/>
        </w:rPr>
        <w:t xml:space="preserve"> </w:t>
      </w:r>
      <w:r>
        <w:t>for</w:t>
      </w:r>
      <w:r>
        <w:rPr>
          <w:spacing w:val="-3"/>
        </w:rPr>
        <w:t xml:space="preserve"> </w:t>
      </w:r>
      <w:r>
        <w:t>each</w:t>
      </w:r>
      <w:r>
        <w:rPr>
          <w:spacing w:val="-3"/>
        </w:rPr>
        <w:t xml:space="preserve"> </w:t>
      </w:r>
      <w:r>
        <w:t>classroom</w:t>
      </w:r>
      <w:r>
        <w:rPr>
          <w:spacing w:val="-3"/>
        </w:rPr>
        <w:t xml:space="preserve"> </w:t>
      </w:r>
      <w:r>
        <w:t>hour.</w:t>
      </w:r>
      <w:r>
        <w:rPr>
          <w:spacing w:val="54"/>
        </w:rPr>
        <w:t xml:space="preserve"> </w:t>
      </w:r>
      <w:r w:rsidRPr="00581D5D">
        <w:t>Westminster</w:t>
      </w:r>
      <w:r w:rsidRPr="00581D5D">
        <w:rPr>
          <w:spacing w:val="-3"/>
        </w:rPr>
        <w:t xml:space="preserve"> </w:t>
      </w:r>
      <w:r w:rsidRPr="00581D5D">
        <w:t>College</w:t>
      </w:r>
      <w:r w:rsidRPr="00581D5D">
        <w:rPr>
          <w:spacing w:val="-3"/>
        </w:rPr>
        <w:t xml:space="preserve"> </w:t>
      </w:r>
      <w:r w:rsidRPr="00581D5D">
        <w:t>of</w:t>
      </w:r>
      <w:r w:rsidRPr="00581D5D">
        <w:rPr>
          <w:spacing w:val="-3"/>
        </w:rPr>
        <w:t xml:space="preserve"> </w:t>
      </w:r>
      <w:r w:rsidRPr="00581D5D">
        <w:t>the</w:t>
      </w:r>
      <w:r w:rsidRPr="00581D5D">
        <w:rPr>
          <w:w w:val="99"/>
        </w:rPr>
        <w:t xml:space="preserve"> </w:t>
      </w:r>
      <w:r w:rsidRPr="00581D5D">
        <w:t>Arts</w:t>
      </w:r>
      <w:r w:rsidRPr="00581D5D">
        <w:rPr>
          <w:spacing w:val="-6"/>
        </w:rPr>
        <w:t xml:space="preserve"> </w:t>
      </w:r>
      <w:r w:rsidRPr="00581D5D">
        <w:t>b</w:t>
      </w:r>
      <w:r>
        <w:t>argaining</w:t>
      </w:r>
      <w:r>
        <w:rPr>
          <w:spacing w:val="-5"/>
        </w:rPr>
        <w:t xml:space="preserve"> </w:t>
      </w:r>
      <w:r>
        <w:t>unit</w:t>
      </w:r>
      <w:r>
        <w:rPr>
          <w:spacing w:val="-5"/>
        </w:rPr>
        <w:t xml:space="preserve"> </w:t>
      </w:r>
      <w:r>
        <w:t>members</w:t>
      </w:r>
      <w:r>
        <w:rPr>
          <w:spacing w:val="-5"/>
        </w:rPr>
        <w:t xml:space="preserve"> </w:t>
      </w:r>
      <w:r>
        <w:t>who</w:t>
      </w:r>
      <w:r>
        <w:rPr>
          <w:spacing w:val="-5"/>
        </w:rPr>
        <w:t xml:space="preserve"> </w:t>
      </w:r>
      <w:r>
        <w:t>teach</w:t>
      </w:r>
      <w:r>
        <w:rPr>
          <w:strike/>
          <w:color w:val="32C528"/>
          <w:spacing w:val="-6"/>
        </w:rPr>
        <w:t xml:space="preserve"> </w:t>
      </w:r>
      <w:r w:rsidRPr="00581D5D">
        <w:t>Studio</w:t>
      </w:r>
      <w:r w:rsidRPr="00581D5D">
        <w:rPr>
          <w:spacing w:val="-6"/>
        </w:rPr>
        <w:t xml:space="preserve"> </w:t>
      </w:r>
      <w:r>
        <w:t>Classes</w:t>
      </w:r>
      <w:r>
        <w:rPr>
          <w:spacing w:val="-6"/>
        </w:rPr>
        <w:t xml:space="preserve"> </w:t>
      </w:r>
      <w:r>
        <w:t>shall</w:t>
      </w:r>
      <w:r>
        <w:rPr>
          <w:spacing w:val="-5"/>
        </w:rPr>
        <w:t xml:space="preserve"> </w:t>
      </w:r>
      <w:r>
        <w:t>receive</w:t>
      </w:r>
      <w:r>
        <w:rPr>
          <w:spacing w:val="-6"/>
        </w:rPr>
        <w:t xml:space="preserve"> </w:t>
      </w:r>
      <w:r>
        <w:t>one</w:t>
      </w:r>
      <w:r>
        <w:rPr>
          <w:spacing w:val="-6"/>
        </w:rPr>
        <w:t xml:space="preserve"> </w:t>
      </w:r>
      <w:r>
        <w:t>applied</w:t>
      </w:r>
      <w:r>
        <w:rPr>
          <w:spacing w:val="-5"/>
        </w:rPr>
        <w:t xml:space="preserve"> </w:t>
      </w:r>
      <w:r>
        <w:t>workload</w:t>
      </w:r>
      <w:r>
        <w:rPr>
          <w:spacing w:val="-6"/>
        </w:rPr>
        <w:t xml:space="preserve"> </w:t>
      </w:r>
      <w:r>
        <w:t>credit</w:t>
      </w:r>
      <w:r>
        <w:rPr>
          <w:spacing w:val="-6"/>
        </w:rPr>
        <w:t xml:space="preserve"> </w:t>
      </w:r>
      <w:r>
        <w:t>per semester</w:t>
      </w:r>
      <w:r>
        <w:rPr>
          <w:spacing w:val="-5"/>
        </w:rPr>
        <w:t xml:space="preserve"> </w:t>
      </w:r>
      <w:r>
        <w:t>for</w:t>
      </w:r>
      <w:r>
        <w:rPr>
          <w:spacing w:val="-4"/>
        </w:rPr>
        <w:t xml:space="preserve"> </w:t>
      </w:r>
      <w:r>
        <w:t>each</w:t>
      </w:r>
      <w:r>
        <w:rPr>
          <w:spacing w:val="-4"/>
        </w:rPr>
        <w:t xml:space="preserve"> </w:t>
      </w:r>
      <w:r>
        <w:t>such</w:t>
      </w:r>
      <w:r>
        <w:rPr>
          <w:spacing w:val="-4"/>
        </w:rPr>
        <w:t xml:space="preserve"> </w:t>
      </w:r>
      <w:r w:rsidRPr="00581D5D">
        <w:t>Studio</w:t>
      </w:r>
      <w:r w:rsidRPr="00581D5D">
        <w:rPr>
          <w:spacing w:val="-4"/>
        </w:rPr>
        <w:t xml:space="preserve"> </w:t>
      </w:r>
      <w:r>
        <w:t>Class.</w:t>
      </w:r>
      <w:r>
        <w:rPr>
          <w:spacing w:val="52"/>
        </w:rPr>
        <w:t xml:space="preserve"> </w:t>
      </w:r>
      <w:r>
        <w:t>Faculty</w:t>
      </w:r>
      <w:r>
        <w:rPr>
          <w:spacing w:val="-4"/>
        </w:rPr>
        <w:t xml:space="preserve"> </w:t>
      </w:r>
      <w:r>
        <w:t>teaching</w:t>
      </w:r>
      <w:r>
        <w:rPr>
          <w:spacing w:val="-5"/>
        </w:rPr>
        <w:t xml:space="preserve"> </w:t>
      </w:r>
      <w:r>
        <w:t>both</w:t>
      </w:r>
      <w:r w:rsidR="00581D5D">
        <w:t xml:space="preserve"> </w:t>
      </w:r>
      <w:r>
        <w:t>applied</w:t>
      </w:r>
      <w:r>
        <w:rPr>
          <w:spacing w:val="-5"/>
        </w:rPr>
        <w:t xml:space="preserve"> </w:t>
      </w:r>
      <w:r>
        <w:t>and</w:t>
      </w:r>
      <w:r>
        <w:rPr>
          <w:spacing w:val="-4"/>
        </w:rPr>
        <w:t xml:space="preserve"> </w:t>
      </w:r>
      <w:r>
        <w:t>classroom</w:t>
      </w:r>
      <w:r>
        <w:rPr>
          <w:spacing w:val="-5"/>
        </w:rPr>
        <w:t xml:space="preserve"> </w:t>
      </w:r>
      <w:r>
        <w:t>courses</w:t>
      </w:r>
      <w:r>
        <w:rPr>
          <w:spacing w:val="-4"/>
        </w:rPr>
        <w:t xml:space="preserve"> </w:t>
      </w:r>
      <w:r>
        <w:t>shall</w:t>
      </w:r>
      <w:r>
        <w:rPr>
          <w:spacing w:val="-5"/>
        </w:rPr>
        <w:t xml:space="preserve"> </w:t>
      </w:r>
      <w:r>
        <w:t>have</w:t>
      </w:r>
      <w:r>
        <w:rPr>
          <w:spacing w:val="-4"/>
        </w:rPr>
        <w:t xml:space="preserve"> </w:t>
      </w:r>
      <w:r>
        <w:t>their</w:t>
      </w:r>
      <w:r>
        <w:rPr>
          <w:spacing w:val="-5"/>
        </w:rPr>
        <w:t xml:space="preserve"> </w:t>
      </w:r>
      <w:r>
        <w:t>workload</w:t>
      </w:r>
      <w:r>
        <w:rPr>
          <w:spacing w:val="-4"/>
        </w:rPr>
        <w:t xml:space="preserve"> </w:t>
      </w:r>
      <w:r>
        <w:t>calculated</w:t>
      </w:r>
      <w:r>
        <w:rPr>
          <w:spacing w:val="-4"/>
        </w:rPr>
        <w:t xml:space="preserve"> </w:t>
      </w:r>
      <w:r>
        <w:t>on</w:t>
      </w:r>
      <w:r>
        <w:rPr>
          <w:spacing w:val="-5"/>
        </w:rPr>
        <w:t xml:space="preserve"> </w:t>
      </w:r>
      <w:r>
        <w:t>a</w:t>
      </w:r>
      <w:r>
        <w:rPr>
          <w:w w:val="99"/>
        </w:rPr>
        <w:t xml:space="preserve"> </w:t>
      </w:r>
      <w:r>
        <w:t>pro</w:t>
      </w:r>
      <w:r w:rsidR="00581D5D">
        <w:rPr>
          <w:spacing w:val="-5"/>
        </w:rPr>
        <w:t>-</w:t>
      </w:r>
      <w:r>
        <w:t>rated</w:t>
      </w:r>
      <w:r>
        <w:rPr>
          <w:spacing w:val="-4"/>
        </w:rPr>
        <w:t xml:space="preserve"> </w:t>
      </w:r>
      <w:r>
        <w:t>basis,</w:t>
      </w:r>
      <w:r>
        <w:rPr>
          <w:spacing w:val="-5"/>
        </w:rPr>
        <w:t xml:space="preserve"> </w:t>
      </w:r>
      <w:r>
        <w:t>except</w:t>
      </w:r>
      <w:r>
        <w:rPr>
          <w:spacing w:val="-4"/>
        </w:rPr>
        <w:t xml:space="preserve"> </w:t>
      </w:r>
      <w:r>
        <w:t>that</w:t>
      </w:r>
      <w:r>
        <w:rPr>
          <w:spacing w:val="-4"/>
        </w:rPr>
        <w:t xml:space="preserve"> </w:t>
      </w:r>
      <w:r>
        <w:t>the</w:t>
      </w:r>
      <w:r>
        <w:rPr>
          <w:spacing w:val="-5"/>
        </w:rPr>
        <w:t xml:space="preserve"> </w:t>
      </w:r>
      <w:r>
        <w:t>workload</w:t>
      </w:r>
      <w:r>
        <w:rPr>
          <w:spacing w:val="-4"/>
        </w:rPr>
        <w:t xml:space="preserve"> </w:t>
      </w:r>
      <w:r>
        <w:t>credit</w:t>
      </w:r>
      <w:r>
        <w:rPr>
          <w:spacing w:val="-5"/>
        </w:rPr>
        <w:t xml:space="preserve"> </w:t>
      </w:r>
      <w:r>
        <w:t>for</w:t>
      </w:r>
      <w:r>
        <w:rPr>
          <w:spacing w:val="-4"/>
        </w:rPr>
        <w:t xml:space="preserve"> </w:t>
      </w:r>
      <w:r>
        <w:t>Westminster</w:t>
      </w:r>
      <w:r>
        <w:rPr>
          <w:spacing w:val="-4"/>
        </w:rPr>
        <w:t xml:space="preserve"> </w:t>
      </w:r>
      <w:r>
        <w:t>Choir College</w:t>
      </w:r>
      <w:r>
        <w:rPr>
          <w:spacing w:val="-6"/>
        </w:rPr>
        <w:t xml:space="preserve"> </w:t>
      </w:r>
      <w:r>
        <w:t>choirs</w:t>
      </w:r>
      <w:r>
        <w:rPr>
          <w:spacing w:val="-6"/>
        </w:rPr>
        <w:t xml:space="preserve"> </w:t>
      </w:r>
      <w:r>
        <w:t>will</w:t>
      </w:r>
      <w:r>
        <w:rPr>
          <w:spacing w:val="-5"/>
        </w:rPr>
        <w:t xml:space="preserve"> </w:t>
      </w:r>
      <w:r>
        <w:t>be:</w:t>
      </w:r>
    </w:p>
    <w:p w14:paraId="518A7DAD" w14:textId="77777777" w:rsidR="000D4DEC" w:rsidRDefault="000D4DEC" w:rsidP="003004DA">
      <w:pPr>
        <w:pStyle w:val="BodyText"/>
        <w:spacing w:before="69" w:line="239" w:lineRule="auto"/>
        <w:ind w:left="1160" w:right="406" w:firstLine="730"/>
      </w:pPr>
    </w:p>
    <w:p w14:paraId="797A087A" w14:textId="77777777" w:rsidR="00500D5E" w:rsidRDefault="00500D5E">
      <w:pPr>
        <w:spacing w:before="3"/>
        <w:rPr>
          <w:rFonts w:ascii="Times New Roman" w:eastAsia="Times New Roman" w:hAnsi="Times New Roman" w:cs="Times New Roman"/>
          <w:sz w:val="16"/>
          <w:szCs w:val="16"/>
        </w:rPr>
      </w:pPr>
    </w:p>
    <w:tbl>
      <w:tblPr>
        <w:tblW w:w="0" w:type="auto"/>
        <w:tblInd w:w="1039" w:type="dxa"/>
        <w:tblLayout w:type="fixed"/>
        <w:tblCellMar>
          <w:left w:w="0" w:type="dxa"/>
          <w:right w:w="0" w:type="dxa"/>
        </w:tblCellMar>
        <w:tblLook w:val="01E0" w:firstRow="1" w:lastRow="1" w:firstColumn="1" w:lastColumn="1" w:noHBand="0" w:noVBand="0"/>
      </w:tblPr>
      <w:tblGrid>
        <w:gridCol w:w="802"/>
        <w:gridCol w:w="2160"/>
        <w:gridCol w:w="1522"/>
        <w:gridCol w:w="1522"/>
        <w:gridCol w:w="1507"/>
      </w:tblGrid>
      <w:tr w:rsidR="00500D5E" w14:paraId="2E67F7AF" w14:textId="77777777">
        <w:trPr>
          <w:trHeight w:hRule="exact" w:val="638"/>
        </w:trPr>
        <w:tc>
          <w:tcPr>
            <w:tcW w:w="2962" w:type="dxa"/>
            <w:gridSpan w:val="2"/>
            <w:tcBorders>
              <w:top w:val="single" w:sz="5" w:space="0" w:color="000000"/>
              <w:left w:val="single" w:sz="5" w:space="0" w:color="000000"/>
              <w:bottom w:val="single" w:sz="5" w:space="0" w:color="000000"/>
              <w:right w:val="single" w:sz="5" w:space="0" w:color="000000"/>
            </w:tcBorders>
          </w:tcPr>
          <w:p w14:paraId="59A43804" w14:textId="77777777" w:rsidR="00500D5E" w:rsidRDefault="00500D5E">
            <w:pPr>
              <w:pStyle w:val="TableParagraph"/>
              <w:spacing w:before="10"/>
              <w:rPr>
                <w:rFonts w:ascii="Times New Roman" w:eastAsia="Times New Roman" w:hAnsi="Times New Roman" w:cs="Times New Roman"/>
                <w:sz w:val="28"/>
                <w:szCs w:val="28"/>
              </w:rPr>
            </w:pPr>
          </w:p>
          <w:p w14:paraId="0C05C97F" w14:textId="77777777" w:rsidR="00500D5E" w:rsidRDefault="00B06B53">
            <w:pPr>
              <w:pStyle w:val="TableParagraph"/>
              <w:ind w:left="587"/>
              <w:rPr>
                <w:rFonts w:ascii="Times New Roman" w:eastAsia="Times New Roman" w:hAnsi="Times New Roman" w:cs="Times New Roman"/>
                <w:sz w:val="24"/>
                <w:szCs w:val="24"/>
              </w:rPr>
            </w:pPr>
            <w:r>
              <w:rPr>
                <w:rFonts w:ascii="Times New Roman"/>
                <w:b/>
                <w:sz w:val="24"/>
              </w:rPr>
              <w:t>Choral</w:t>
            </w:r>
            <w:r>
              <w:rPr>
                <w:rFonts w:ascii="Times New Roman"/>
                <w:b/>
                <w:spacing w:val="-7"/>
                <w:sz w:val="24"/>
              </w:rPr>
              <w:t xml:space="preserve"> </w:t>
            </w:r>
            <w:r>
              <w:rPr>
                <w:rFonts w:ascii="Times New Roman"/>
                <w:b/>
                <w:sz w:val="24"/>
              </w:rPr>
              <w:t>Ensemble</w:t>
            </w:r>
          </w:p>
        </w:tc>
        <w:tc>
          <w:tcPr>
            <w:tcW w:w="1522" w:type="dxa"/>
            <w:tcBorders>
              <w:top w:val="single" w:sz="5" w:space="0" w:color="000000"/>
              <w:left w:val="single" w:sz="5" w:space="0" w:color="000000"/>
              <w:bottom w:val="single" w:sz="5" w:space="0" w:color="000000"/>
              <w:right w:val="single" w:sz="5" w:space="0" w:color="000000"/>
            </w:tcBorders>
          </w:tcPr>
          <w:p w14:paraId="550FD105" w14:textId="77777777" w:rsidR="00500D5E" w:rsidRDefault="00B06B53">
            <w:pPr>
              <w:pStyle w:val="TableParagraph"/>
              <w:spacing w:before="19" w:line="274" w:lineRule="exact"/>
              <w:ind w:left="436" w:right="238" w:hanging="194"/>
              <w:rPr>
                <w:rFonts w:ascii="Times New Roman" w:eastAsia="Times New Roman" w:hAnsi="Times New Roman" w:cs="Times New Roman"/>
                <w:sz w:val="24"/>
                <w:szCs w:val="24"/>
              </w:rPr>
            </w:pPr>
            <w:r>
              <w:rPr>
                <w:rFonts w:ascii="Times New Roman"/>
                <w:b/>
                <w:w w:val="95"/>
                <w:sz w:val="24"/>
              </w:rPr>
              <w:t>Rehearsal</w:t>
            </w:r>
            <w:r>
              <w:rPr>
                <w:rFonts w:ascii="Times New Roman"/>
                <w:b/>
                <w:w w:val="99"/>
                <w:sz w:val="24"/>
              </w:rPr>
              <w:t xml:space="preserve"> </w:t>
            </w:r>
            <w:r>
              <w:rPr>
                <w:rFonts w:ascii="Times New Roman"/>
                <w:b/>
                <w:sz w:val="24"/>
              </w:rPr>
              <w:t>Hours</w:t>
            </w:r>
          </w:p>
        </w:tc>
        <w:tc>
          <w:tcPr>
            <w:tcW w:w="1522" w:type="dxa"/>
            <w:tcBorders>
              <w:top w:val="single" w:sz="5" w:space="0" w:color="000000"/>
              <w:left w:val="single" w:sz="5" w:space="0" w:color="000000"/>
              <w:bottom w:val="single" w:sz="5" w:space="0" w:color="000000"/>
              <w:right w:val="single" w:sz="5" w:space="0" w:color="000000"/>
            </w:tcBorders>
          </w:tcPr>
          <w:p w14:paraId="5AD29C62" w14:textId="77777777" w:rsidR="00500D5E" w:rsidRDefault="00500D5E">
            <w:pPr>
              <w:pStyle w:val="TableParagraph"/>
              <w:spacing w:before="10"/>
              <w:rPr>
                <w:rFonts w:ascii="Times New Roman" w:eastAsia="Times New Roman" w:hAnsi="Times New Roman" w:cs="Times New Roman"/>
                <w:sz w:val="28"/>
                <w:szCs w:val="28"/>
              </w:rPr>
            </w:pPr>
          </w:p>
          <w:p w14:paraId="5CC64732" w14:textId="77777777" w:rsidR="00500D5E" w:rsidRDefault="00B06B53">
            <w:pPr>
              <w:pStyle w:val="TableParagraph"/>
              <w:ind w:left="225"/>
              <w:rPr>
                <w:rFonts w:ascii="Times New Roman" w:eastAsia="Times New Roman" w:hAnsi="Times New Roman" w:cs="Times New Roman"/>
                <w:sz w:val="24"/>
                <w:szCs w:val="24"/>
              </w:rPr>
            </w:pPr>
            <w:r>
              <w:rPr>
                <w:rFonts w:ascii="Times New Roman"/>
                <w:b/>
                <w:sz w:val="24"/>
              </w:rPr>
              <w:t>Multiplier</w:t>
            </w:r>
          </w:p>
        </w:tc>
        <w:tc>
          <w:tcPr>
            <w:tcW w:w="1507" w:type="dxa"/>
            <w:tcBorders>
              <w:top w:val="single" w:sz="5" w:space="0" w:color="000000"/>
              <w:left w:val="single" w:sz="5" w:space="0" w:color="000000"/>
              <w:bottom w:val="single" w:sz="5" w:space="0" w:color="000000"/>
              <w:right w:val="single" w:sz="5" w:space="0" w:color="000000"/>
            </w:tcBorders>
          </w:tcPr>
          <w:p w14:paraId="3DA64313" w14:textId="77777777" w:rsidR="00500D5E" w:rsidRDefault="00B06B53">
            <w:pPr>
              <w:pStyle w:val="TableParagraph"/>
              <w:spacing w:before="19" w:line="274" w:lineRule="exact"/>
              <w:ind w:left="413" w:right="226" w:hanging="187"/>
              <w:rPr>
                <w:rFonts w:ascii="Times New Roman" w:eastAsia="Times New Roman" w:hAnsi="Times New Roman" w:cs="Times New Roman"/>
                <w:sz w:val="24"/>
                <w:szCs w:val="24"/>
              </w:rPr>
            </w:pPr>
            <w:r>
              <w:rPr>
                <w:rFonts w:ascii="Times New Roman"/>
                <w:b/>
                <w:w w:val="95"/>
                <w:sz w:val="24"/>
              </w:rPr>
              <w:t>Workload</w:t>
            </w:r>
            <w:r>
              <w:rPr>
                <w:rFonts w:ascii="Times New Roman"/>
                <w:b/>
                <w:sz w:val="24"/>
              </w:rPr>
              <w:t xml:space="preserve"> Credit</w:t>
            </w:r>
          </w:p>
        </w:tc>
      </w:tr>
      <w:tr w:rsidR="00500D5E" w14:paraId="3F2DC967" w14:textId="77777777" w:rsidTr="00581D5D">
        <w:trPr>
          <w:trHeight w:hRule="exact" w:val="326"/>
        </w:trPr>
        <w:tc>
          <w:tcPr>
            <w:tcW w:w="7513" w:type="dxa"/>
            <w:gridSpan w:val="5"/>
            <w:tcBorders>
              <w:top w:val="single" w:sz="5" w:space="0" w:color="000000"/>
              <w:left w:val="single" w:sz="5" w:space="0" w:color="000000"/>
              <w:bottom w:val="single" w:sz="5" w:space="0" w:color="000000"/>
              <w:right w:val="single" w:sz="5" w:space="0" w:color="000000"/>
            </w:tcBorders>
          </w:tcPr>
          <w:p w14:paraId="6595CEDC"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Applied</w:t>
            </w:r>
          </w:p>
        </w:tc>
      </w:tr>
      <w:tr w:rsidR="00500D5E" w14:paraId="5B4ADFA3" w14:textId="77777777">
        <w:trPr>
          <w:trHeight w:hRule="exact" w:val="326"/>
        </w:trPr>
        <w:tc>
          <w:tcPr>
            <w:tcW w:w="802" w:type="dxa"/>
            <w:tcBorders>
              <w:top w:val="single" w:sz="5" w:space="0" w:color="000000"/>
              <w:left w:val="single" w:sz="5" w:space="0" w:color="000000"/>
              <w:bottom w:val="single" w:sz="5" w:space="0" w:color="000000"/>
              <w:right w:val="single" w:sz="5" w:space="0" w:color="000000"/>
            </w:tcBorders>
          </w:tcPr>
          <w:p w14:paraId="5A945B71" w14:textId="77777777" w:rsidR="00500D5E" w:rsidRDefault="00500D5E"/>
        </w:tc>
        <w:tc>
          <w:tcPr>
            <w:tcW w:w="2160" w:type="dxa"/>
            <w:tcBorders>
              <w:top w:val="single" w:sz="5" w:space="0" w:color="000000"/>
              <w:left w:val="single" w:sz="5" w:space="0" w:color="000000"/>
              <w:bottom w:val="single" w:sz="5" w:space="0" w:color="000000"/>
              <w:right w:val="single" w:sz="5" w:space="0" w:color="000000"/>
            </w:tcBorders>
          </w:tcPr>
          <w:p w14:paraId="0884F4E4"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Chapel</w:t>
            </w:r>
            <w:r>
              <w:rPr>
                <w:rFonts w:ascii="Times New Roman"/>
                <w:spacing w:val="-12"/>
                <w:sz w:val="24"/>
              </w:rPr>
              <w:t xml:space="preserve"> </w:t>
            </w:r>
            <w:r>
              <w:rPr>
                <w:rFonts w:ascii="Times New Roman"/>
                <w:sz w:val="24"/>
              </w:rPr>
              <w:t>Choir</w:t>
            </w:r>
          </w:p>
        </w:tc>
        <w:tc>
          <w:tcPr>
            <w:tcW w:w="1522" w:type="dxa"/>
            <w:tcBorders>
              <w:top w:val="single" w:sz="5" w:space="0" w:color="000000"/>
              <w:left w:val="single" w:sz="5" w:space="0" w:color="000000"/>
              <w:bottom w:val="single" w:sz="5" w:space="0" w:color="000000"/>
              <w:right w:val="single" w:sz="5" w:space="0" w:color="000000"/>
            </w:tcBorders>
          </w:tcPr>
          <w:p w14:paraId="6FB38573" w14:textId="77777777" w:rsidR="00500D5E" w:rsidRDefault="00B06B53">
            <w:pPr>
              <w:pStyle w:val="TableParagraph"/>
              <w:spacing w:before="15"/>
              <w:ind w:left="3"/>
              <w:jc w:val="center"/>
              <w:rPr>
                <w:rFonts w:ascii="Times New Roman" w:eastAsia="Times New Roman" w:hAnsi="Times New Roman" w:cs="Times New Roman"/>
                <w:sz w:val="24"/>
                <w:szCs w:val="24"/>
              </w:rPr>
            </w:pPr>
            <w:r>
              <w:rPr>
                <w:rFonts w:ascii="Times New Roman"/>
                <w:sz w:val="24"/>
              </w:rPr>
              <w:t>4.0</w:t>
            </w:r>
          </w:p>
        </w:tc>
        <w:tc>
          <w:tcPr>
            <w:tcW w:w="1522" w:type="dxa"/>
            <w:tcBorders>
              <w:top w:val="single" w:sz="5" w:space="0" w:color="000000"/>
              <w:left w:val="single" w:sz="5" w:space="0" w:color="000000"/>
              <w:bottom w:val="single" w:sz="5" w:space="0" w:color="000000"/>
              <w:right w:val="single" w:sz="5" w:space="0" w:color="000000"/>
            </w:tcBorders>
          </w:tcPr>
          <w:p w14:paraId="55137693" w14:textId="77777777" w:rsidR="00500D5E" w:rsidRDefault="00B06B53">
            <w:pPr>
              <w:pStyle w:val="TableParagraph"/>
              <w:spacing w:before="15"/>
              <w:ind w:right="4"/>
              <w:jc w:val="center"/>
              <w:rPr>
                <w:rFonts w:ascii="Times New Roman" w:eastAsia="Times New Roman" w:hAnsi="Times New Roman" w:cs="Times New Roman"/>
                <w:sz w:val="24"/>
                <w:szCs w:val="24"/>
              </w:rPr>
            </w:pPr>
            <w:r>
              <w:rPr>
                <w:rFonts w:ascii="Times New Roman"/>
                <w:sz w:val="24"/>
              </w:rPr>
              <w:t>1.71</w:t>
            </w:r>
          </w:p>
        </w:tc>
        <w:tc>
          <w:tcPr>
            <w:tcW w:w="1507" w:type="dxa"/>
            <w:tcBorders>
              <w:top w:val="single" w:sz="5" w:space="0" w:color="000000"/>
              <w:left w:val="single" w:sz="5" w:space="0" w:color="000000"/>
              <w:bottom w:val="single" w:sz="5" w:space="0" w:color="000000"/>
              <w:right w:val="single" w:sz="5" w:space="0" w:color="000000"/>
            </w:tcBorders>
          </w:tcPr>
          <w:p w14:paraId="66B8D186" w14:textId="77777777" w:rsidR="00500D5E" w:rsidRDefault="00B06B53">
            <w:pPr>
              <w:pStyle w:val="TableParagraph"/>
              <w:spacing w:before="15"/>
              <w:jc w:val="center"/>
              <w:rPr>
                <w:rFonts w:ascii="Times New Roman" w:eastAsia="Times New Roman" w:hAnsi="Times New Roman" w:cs="Times New Roman"/>
                <w:sz w:val="24"/>
                <w:szCs w:val="24"/>
              </w:rPr>
            </w:pPr>
            <w:r>
              <w:rPr>
                <w:rFonts w:ascii="Times New Roman"/>
                <w:sz w:val="24"/>
              </w:rPr>
              <w:t>6.84</w:t>
            </w:r>
          </w:p>
        </w:tc>
      </w:tr>
      <w:tr w:rsidR="00500D5E" w14:paraId="62129078" w14:textId="77777777">
        <w:trPr>
          <w:trHeight w:hRule="exact" w:val="326"/>
        </w:trPr>
        <w:tc>
          <w:tcPr>
            <w:tcW w:w="802" w:type="dxa"/>
            <w:tcBorders>
              <w:top w:val="single" w:sz="5" w:space="0" w:color="000000"/>
              <w:left w:val="single" w:sz="5" w:space="0" w:color="000000"/>
              <w:bottom w:val="single" w:sz="5" w:space="0" w:color="000000"/>
              <w:right w:val="single" w:sz="5" w:space="0" w:color="000000"/>
            </w:tcBorders>
          </w:tcPr>
          <w:p w14:paraId="627267E0" w14:textId="77777777" w:rsidR="00500D5E" w:rsidRDefault="00500D5E"/>
        </w:tc>
        <w:tc>
          <w:tcPr>
            <w:tcW w:w="2160" w:type="dxa"/>
            <w:tcBorders>
              <w:top w:val="single" w:sz="5" w:space="0" w:color="000000"/>
              <w:left w:val="single" w:sz="5" w:space="0" w:color="000000"/>
              <w:bottom w:val="single" w:sz="5" w:space="0" w:color="000000"/>
              <w:right w:val="single" w:sz="5" w:space="0" w:color="000000"/>
            </w:tcBorders>
          </w:tcPr>
          <w:p w14:paraId="5A07D949"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Handbell</w:t>
            </w:r>
            <w:r>
              <w:rPr>
                <w:rFonts w:ascii="Times New Roman"/>
                <w:spacing w:val="-6"/>
                <w:sz w:val="24"/>
              </w:rPr>
              <w:t xml:space="preserve"> </w:t>
            </w:r>
            <w:r>
              <w:rPr>
                <w:rFonts w:ascii="Times New Roman"/>
                <w:sz w:val="24"/>
              </w:rPr>
              <w:t>Choir</w:t>
            </w:r>
            <w:r>
              <w:rPr>
                <w:rFonts w:ascii="Times New Roman"/>
                <w:spacing w:val="-6"/>
                <w:sz w:val="24"/>
              </w:rPr>
              <w:t xml:space="preserve"> </w:t>
            </w:r>
            <w:r>
              <w:rPr>
                <w:rFonts w:ascii="Times New Roman"/>
                <w:sz w:val="24"/>
              </w:rPr>
              <w:t>I</w:t>
            </w:r>
          </w:p>
        </w:tc>
        <w:tc>
          <w:tcPr>
            <w:tcW w:w="1522" w:type="dxa"/>
            <w:tcBorders>
              <w:top w:val="single" w:sz="5" w:space="0" w:color="000000"/>
              <w:left w:val="single" w:sz="5" w:space="0" w:color="000000"/>
              <w:bottom w:val="single" w:sz="5" w:space="0" w:color="000000"/>
              <w:right w:val="single" w:sz="5" w:space="0" w:color="000000"/>
            </w:tcBorders>
          </w:tcPr>
          <w:p w14:paraId="7A27A859" w14:textId="77777777" w:rsidR="00500D5E" w:rsidRDefault="00B06B53">
            <w:pPr>
              <w:pStyle w:val="TableParagraph"/>
              <w:spacing w:before="15"/>
              <w:ind w:left="3"/>
              <w:jc w:val="center"/>
              <w:rPr>
                <w:rFonts w:ascii="Times New Roman" w:eastAsia="Times New Roman" w:hAnsi="Times New Roman" w:cs="Times New Roman"/>
                <w:sz w:val="24"/>
                <w:szCs w:val="24"/>
              </w:rPr>
            </w:pPr>
            <w:r>
              <w:rPr>
                <w:rFonts w:ascii="Times New Roman"/>
                <w:sz w:val="24"/>
              </w:rPr>
              <w:t>4.5</w:t>
            </w:r>
          </w:p>
        </w:tc>
        <w:tc>
          <w:tcPr>
            <w:tcW w:w="1522" w:type="dxa"/>
            <w:tcBorders>
              <w:top w:val="single" w:sz="5" w:space="0" w:color="000000"/>
              <w:left w:val="single" w:sz="5" w:space="0" w:color="000000"/>
              <w:bottom w:val="single" w:sz="5" w:space="0" w:color="000000"/>
              <w:right w:val="single" w:sz="5" w:space="0" w:color="000000"/>
            </w:tcBorders>
          </w:tcPr>
          <w:p w14:paraId="5E724E93" w14:textId="77777777" w:rsidR="00500D5E" w:rsidRDefault="00B06B53">
            <w:pPr>
              <w:pStyle w:val="TableParagraph"/>
              <w:spacing w:before="15"/>
              <w:ind w:right="4"/>
              <w:jc w:val="center"/>
              <w:rPr>
                <w:rFonts w:ascii="Times New Roman" w:eastAsia="Times New Roman" w:hAnsi="Times New Roman" w:cs="Times New Roman"/>
                <w:sz w:val="24"/>
                <w:szCs w:val="24"/>
              </w:rPr>
            </w:pPr>
            <w:r>
              <w:rPr>
                <w:rFonts w:ascii="Times New Roman"/>
                <w:sz w:val="24"/>
              </w:rPr>
              <w:t>1.71</w:t>
            </w:r>
          </w:p>
        </w:tc>
        <w:tc>
          <w:tcPr>
            <w:tcW w:w="1507" w:type="dxa"/>
            <w:tcBorders>
              <w:top w:val="single" w:sz="5" w:space="0" w:color="000000"/>
              <w:left w:val="single" w:sz="5" w:space="0" w:color="000000"/>
              <w:bottom w:val="single" w:sz="5" w:space="0" w:color="000000"/>
              <w:right w:val="single" w:sz="5" w:space="0" w:color="000000"/>
            </w:tcBorders>
          </w:tcPr>
          <w:p w14:paraId="623D3B23" w14:textId="77777777" w:rsidR="00500D5E" w:rsidRDefault="00B06B53">
            <w:pPr>
              <w:pStyle w:val="TableParagraph"/>
              <w:spacing w:before="15"/>
              <w:jc w:val="center"/>
              <w:rPr>
                <w:rFonts w:ascii="Times New Roman" w:eastAsia="Times New Roman" w:hAnsi="Times New Roman" w:cs="Times New Roman"/>
                <w:sz w:val="24"/>
                <w:szCs w:val="24"/>
              </w:rPr>
            </w:pPr>
            <w:r>
              <w:rPr>
                <w:rFonts w:ascii="Times New Roman"/>
                <w:sz w:val="24"/>
              </w:rPr>
              <w:t>7.69</w:t>
            </w:r>
          </w:p>
        </w:tc>
      </w:tr>
      <w:tr w:rsidR="00500D5E" w14:paraId="1930F77F" w14:textId="77777777">
        <w:trPr>
          <w:trHeight w:hRule="exact" w:val="326"/>
        </w:trPr>
        <w:tc>
          <w:tcPr>
            <w:tcW w:w="802" w:type="dxa"/>
            <w:tcBorders>
              <w:top w:val="single" w:sz="5" w:space="0" w:color="000000"/>
              <w:left w:val="single" w:sz="5" w:space="0" w:color="000000"/>
              <w:bottom w:val="single" w:sz="5" w:space="0" w:color="000000"/>
              <w:right w:val="single" w:sz="5" w:space="0" w:color="000000"/>
            </w:tcBorders>
          </w:tcPr>
          <w:p w14:paraId="7D3D34DD" w14:textId="77777777" w:rsidR="00500D5E" w:rsidRDefault="00500D5E"/>
        </w:tc>
        <w:tc>
          <w:tcPr>
            <w:tcW w:w="2160" w:type="dxa"/>
            <w:tcBorders>
              <w:top w:val="single" w:sz="5" w:space="0" w:color="000000"/>
              <w:left w:val="single" w:sz="5" w:space="0" w:color="000000"/>
              <w:bottom w:val="single" w:sz="5" w:space="0" w:color="000000"/>
              <w:right w:val="single" w:sz="5" w:space="0" w:color="000000"/>
            </w:tcBorders>
          </w:tcPr>
          <w:p w14:paraId="30220A5B"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Jubilee</w:t>
            </w:r>
            <w:r>
              <w:rPr>
                <w:rFonts w:ascii="Times New Roman"/>
                <w:spacing w:val="-6"/>
                <w:sz w:val="24"/>
              </w:rPr>
              <w:t xml:space="preserve"> </w:t>
            </w:r>
            <w:r>
              <w:rPr>
                <w:rFonts w:ascii="Times New Roman"/>
                <w:sz w:val="24"/>
              </w:rPr>
              <w:t>I</w:t>
            </w:r>
          </w:p>
        </w:tc>
        <w:tc>
          <w:tcPr>
            <w:tcW w:w="1522" w:type="dxa"/>
            <w:tcBorders>
              <w:top w:val="single" w:sz="5" w:space="0" w:color="000000"/>
              <w:left w:val="single" w:sz="5" w:space="0" w:color="000000"/>
              <w:bottom w:val="single" w:sz="5" w:space="0" w:color="000000"/>
              <w:right w:val="single" w:sz="5" w:space="0" w:color="000000"/>
            </w:tcBorders>
          </w:tcPr>
          <w:p w14:paraId="24F41981" w14:textId="77777777" w:rsidR="00500D5E" w:rsidRDefault="00B06B53">
            <w:pPr>
              <w:pStyle w:val="TableParagraph"/>
              <w:spacing w:before="15"/>
              <w:ind w:left="3"/>
              <w:jc w:val="center"/>
              <w:rPr>
                <w:rFonts w:ascii="Times New Roman" w:eastAsia="Times New Roman" w:hAnsi="Times New Roman" w:cs="Times New Roman"/>
                <w:sz w:val="24"/>
                <w:szCs w:val="24"/>
              </w:rPr>
            </w:pPr>
            <w:r>
              <w:rPr>
                <w:rFonts w:ascii="Times New Roman"/>
                <w:sz w:val="24"/>
              </w:rPr>
              <w:t>2.0</w:t>
            </w:r>
          </w:p>
        </w:tc>
        <w:tc>
          <w:tcPr>
            <w:tcW w:w="1522" w:type="dxa"/>
            <w:tcBorders>
              <w:top w:val="single" w:sz="5" w:space="0" w:color="000000"/>
              <w:left w:val="single" w:sz="5" w:space="0" w:color="000000"/>
              <w:bottom w:val="single" w:sz="5" w:space="0" w:color="000000"/>
              <w:right w:val="single" w:sz="5" w:space="0" w:color="000000"/>
            </w:tcBorders>
          </w:tcPr>
          <w:p w14:paraId="4383388A" w14:textId="77777777" w:rsidR="00500D5E" w:rsidRDefault="00B06B53">
            <w:pPr>
              <w:pStyle w:val="TableParagraph"/>
              <w:spacing w:before="15"/>
              <w:ind w:right="4"/>
              <w:jc w:val="center"/>
              <w:rPr>
                <w:rFonts w:ascii="Times New Roman" w:eastAsia="Times New Roman" w:hAnsi="Times New Roman" w:cs="Times New Roman"/>
                <w:sz w:val="24"/>
                <w:szCs w:val="24"/>
              </w:rPr>
            </w:pPr>
            <w:r>
              <w:rPr>
                <w:rFonts w:ascii="Times New Roman"/>
                <w:sz w:val="24"/>
              </w:rPr>
              <w:t>1.71</w:t>
            </w:r>
          </w:p>
        </w:tc>
        <w:tc>
          <w:tcPr>
            <w:tcW w:w="1507" w:type="dxa"/>
            <w:tcBorders>
              <w:top w:val="single" w:sz="5" w:space="0" w:color="000000"/>
              <w:left w:val="single" w:sz="5" w:space="0" w:color="000000"/>
              <w:bottom w:val="single" w:sz="5" w:space="0" w:color="000000"/>
              <w:right w:val="single" w:sz="5" w:space="0" w:color="000000"/>
            </w:tcBorders>
          </w:tcPr>
          <w:p w14:paraId="1C1CD556" w14:textId="77777777" w:rsidR="00500D5E" w:rsidRDefault="00B06B53">
            <w:pPr>
              <w:pStyle w:val="TableParagraph"/>
              <w:spacing w:before="15"/>
              <w:jc w:val="center"/>
              <w:rPr>
                <w:rFonts w:ascii="Times New Roman" w:eastAsia="Times New Roman" w:hAnsi="Times New Roman" w:cs="Times New Roman"/>
                <w:sz w:val="24"/>
                <w:szCs w:val="24"/>
              </w:rPr>
            </w:pPr>
            <w:r>
              <w:rPr>
                <w:rFonts w:ascii="Times New Roman"/>
                <w:sz w:val="24"/>
              </w:rPr>
              <w:t>3.42</w:t>
            </w:r>
          </w:p>
        </w:tc>
      </w:tr>
      <w:tr w:rsidR="00500D5E" w14:paraId="4C3A78C0" w14:textId="77777777">
        <w:trPr>
          <w:trHeight w:hRule="exact" w:val="326"/>
        </w:trPr>
        <w:tc>
          <w:tcPr>
            <w:tcW w:w="802" w:type="dxa"/>
            <w:tcBorders>
              <w:top w:val="single" w:sz="5" w:space="0" w:color="000000"/>
              <w:left w:val="single" w:sz="5" w:space="0" w:color="000000"/>
              <w:bottom w:val="single" w:sz="5" w:space="0" w:color="000000"/>
              <w:right w:val="single" w:sz="5" w:space="0" w:color="000000"/>
            </w:tcBorders>
          </w:tcPr>
          <w:p w14:paraId="06937FE8" w14:textId="77777777" w:rsidR="00500D5E" w:rsidRDefault="00500D5E"/>
        </w:tc>
        <w:tc>
          <w:tcPr>
            <w:tcW w:w="2160" w:type="dxa"/>
            <w:tcBorders>
              <w:top w:val="single" w:sz="5" w:space="0" w:color="000000"/>
              <w:left w:val="single" w:sz="5" w:space="0" w:color="000000"/>
              <w:bottom w:val="single" w:sz="5" w:space="0" w:color="000000"/>
              <w:right w:val="single" w:sz="5" w:space="0" w:color="000000"/>
            </w:tcBorders>
          </w:tcPr>
          <w:p w14:paraId="639EA6AB"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Kantorei</w:t>
            </w:r>
          </w:p>
        </w:tc>
        <w:tc>
          <w:tcPr>
            <w:tcW w:w="1522" w:type="dxa"/>
            <w:tcBorders>
              <w:top w:val="single" w:sz="5" w:space="0" w:color="000000"/>
              <w:left w:val="single" w:sz="5" w:space="0" w:color="000000"/>
              <w:bottom w:val="single" w:sz="5" w:space="0" w:color="000000"/>
              <w:right w:val="single" w:sz="5" w:space="0" w:color="000000"/>
            </w:tcBorders>
          </w:tcPr>
          <w:p w14:paraId="586CE196" w14:textId="77777777" w:rsidR="00500D5E" w:rsidRDefault="00B06B53">
            <w:pPr>
              <w:pStyle w:val="TableParagraph"/>
              <w:spacing w:before="15"/>
              <w:ind w:left="3"/>
              <w:jc w:val="center"/>
              <w:rPr>
                <w:rFonts w:ascii="Times New Roman" w:eastAsia="Times New Roman" w:hAnsi="Times New Roman" w:cs="Times New Roman"/>
                <w:sz w:val="24"/>
                <w:szCs w:val="24"/>
              </w:rPr>
            </w:pPr>
            <w:r>
              <w:rPr>
                <w:rFonts w:ascii="Times New Roman"/>
                <w:sz w:val="24"/>
              </w:rPr>
              <w:t>3.0</w:t>
            </w:r>
          </w:p>
        </w:tc>
        <w:tc>
          <w:tcPr>
            <w:tcW w:w="1522" w:type="dxa"/>
            <w:tcBorders>
              <w:top w:val="single" w:sz="5" w:space="0" w:color="000000"/>
              <w:left w:val="single" w:sz="5" w:space="0" w:color="000000"/>
              <w:bottom w:val="single" w:sz="5" w:space="0" w:color="000000"/>
              <w:right w:val="single" w:sz="5" w:space="0" w:color="000000"/>
            </w:tcBorders>
          </w:tcPr>
          <w:p w14:paraId="64170DCF" w14:textId="77777777" w:rsidR="00500D5E" w:rsidRDefault="00B06B53">
            <w:pPr>
              <w:pStyle w:val="TableParagraph"/>
              <w:spacing w:before="15"/>
              <w:ind w:right="4"/>
              <w:jc w:val="center"/>
              <w:rPr>
                <w:rFonts w:ascii="Times New Roman" w:eastAsia="Times New Roman" w:hAnsi="Times New Roman" w:cs="Times New Roman"/>
                <w:sz w:val="24"/>
                <w:szCs w:val="24"/>
              </w:rPr>
            </w:pPr>
            <w:r>
              <w:rPr>
                <w:rFonts w:ascii="Times New Roman"/>
                <w:sz w:val="24"/>
              </w:rPr>
              <w:t>1.71</w:t>
            </w:r>
          </w:p>
        </w:tc>
        <w:tc>
          <w:tcPr>
            <w:tcW w:w="1507" w:type="dxa"/>
            <w:tcBorders>
              <w:top w:val="single" w:sz="5" w:space="0" w:color="000000"/>
              <w:left w:val="single" w:sz="5" w:space="0" w:color="000000"/>
              <w:bottom w:val="single" w:sz="5" w:space="0" w:color="000000"/>
              <w:right w:val="single" w:sz="5" w:space="0" w:color="000000"/>
            </w:tcBorders>
          </w:tcPr>
          <w:p w14:paraId="6379A1A1" w14:textId="77777777" w:rsidR="00500D5E" w:rsidRDefault="00B06B53">
            <w:pPr>
              <w:pStyle w:val="TableParagraph"/>
              <w:spacing w:before="15"/>
              <w:jc w:val="center"/>
              <w:rPr>
                <w:rFonts w:ascii="Times New Roman" w:eastAsia="Times New Roman" w:hAnsi="Times New Roman" w:cs="Times New Roman"/>
                <w:sz w:val="24"/>
                <w:szCs w:val="24"/>
              </w:rPr>
            </w:pPr>
            <w:r>
              <w:rPr>
                <w:rFonts w:ascii="Times New Roman"/>
                <w:sz w:val="24"/>
              </w:rPr>
              <w:t>5.13</w:t>
            </w:r>
          </w:p>
        </w:tc>
      </w:tr>
      <w:tr w:rsidR="00500D5E" w14:paraId="2FAB3262" w14:textId="77777777">
        <w:trPr>
          <w:trHeight w:hRule="exact" w:val="326"/>
        </w:trPr>
        <w:tc>
          <w:tcPr>
            <w:tcW w:w="802" w:type="dxa"/>
            <w:tcBorders>
              <w:top w:val="single" w:sz="5" w:space="0" w:color="000000"/>
              <w:left w:val="single" w:sz="5" w:space="0" w:color="000000"/>
              <w:bottom w:val="single" w:sz="5" w:space="0" w:color="000000"/>
              <w:right w:val="single" w:sz="5" w:space="0" w:color="000000"/>
            </w:tcBorders>
          </w:tcPr>
          <w:p w14:paraId="7A3740BA" w14:textId="77777777" w:rsidR="00500D5E" w:rsidRDefault="00500D5E"/>
        </w:tc>
        <w:tc>
          <w:tcPr>
            <w:tcW w:w="2160" w:type="dxa"/>
            <w:tcBorders>
              <w:top w:val="single" w:sz="5" w:space="0" w:color="000000"/>
              <w:left w:val="single" w:sz="5" w:space="0" w:color="000000"/>
              <w:bottom w:val="single" w:sz="5" w:space="0" w:color="000000"/>
              <w:right w:val="single" w:sz="5" w:space="0" w:color="000000"/>
            </w:tcBorders>
          </w:tcPr>
          <w:p w14:paraId="34BB1DC0"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Schola</w:t>
            </w:r>
            <w:r>
              <w:rPr>
                <w:rFonts w:ascii="Times New Roman"/>
                <w:spacing w:val="-15"/>
                <w:sz w:val="24"/>
              </w:rPr>
              <w:t xml:space="preserve"> </w:t>
            </w:r>
            <w:r>
              <w:rPr>
                <w:rFonts w:ascii="Times New Roman"/>
                <w:sz w:val="24"/>
              </w:rPr>
              <w:t>Cantorum</w:t>
            </w:r>
          </w:p>
        </w:tc>
        <w:tc>
          <w:tcPr>
            <w:tcW w:w="1522" w:type="dxa"/>
            <w:tcBorders>
              <w:top w:val="single" w:sz="5" w:space="0" w:color="000000"/>
              <w:left w:val="single" w:sz="5" w:space="0" w:color="000000"/>
              <w:bottom w:val="single" w:sz="5" w:space="0" w:color="000000"/>
              <w:right w:val="single" w:sz="5" w:space="0" w:color="000000"/>
            </w:tcBorders>
          </w:tcPr>
          <w:p w14:paraId="09712419" w14:textId="77777777" w:rsidR="00500D5E" w:rsidRDefault="00B06B53">
            <w:pPr>
              <w:pStyle w:val="TableParagraph"/>
              <w:spacing w:before="15"/>
              <w:ind w:left="3"/>
              <w:jc w:val="center"/>
              <w:rPr>
                <w:rFonts w:ascii="Times New Roman" w:eastAsia="Times New Roman" w:hAnsi="Times New Roman" w:cs="Times New Roman"/>
                <w:sz w:val="24"/>
                <w:szCs w:val="24"/>
              </w:rPr>
            </w:pPr>
            <w:r>
              <w:rPr>
                <w:rFonts w:ascii="Times New Roman"/>
                <w:sz w:val="24"/>
              </w:rPr>
              <w:t>4.0</w:t>
            </w:r>
          </w:p>
        </w:tc>
        <w:tc>
          <w:tcPr>
            <w:tcW w:w="1522" w:type="dxa"/>
            <w:tcBorders>
              <w:top w:val="single" w:sz="5" w:space="0" w:color="000000"/>
              <w:left w:val="single" w:sz="5" w:space="0" w:color="000000"/>
              <w:bottom w:val="single" w:sz="5" w:space="0" w:color="000000"/>
              <w:right w:val="single" w:sz="5" w:space="0" w:color="000000"/>
            </w:tcBorders>
          </w:tcPr>
          <w:p w14:paraId="54828249" w14:textId="77777777" w:rsidR="00500D5E" w:rsidRDefault="00B06B53">
            <w:pPr>
              <w:pStyle w:val="TableParagraph"/>
              <w:spacing w:before="15"/>
              <w:ind w:right="4"/>
              <w:jc w:val="center"/>
              <w:rPr>
                <w:rFonts w:ascii="Times New Roman" w:eastAsia="Times New Roman" w:hAnsi="Times New Roman" w:cs="Times New Roman"/>
                <w:sz w:val="24"/>
                <w:szCs w:val="24"/>
              </w:rPr>
            </w:pPr>
            <w:r>
              <w:rPr>
                <w:rFonts w:ascii="Times New Roman"/>
                <w:sz w:val="24"/>
              </w:rPr>
              <w:t>1.71</w:t>
            </w:r>
          </w:p>
        </w:tc>
        <w:tc>
          <w:tcPr>
            <w:tcW w:w="1507" w:type="dxa"/>
            <w:tcBorders>
              <w:top w:val="single" w:sz="5" w:space="0" w:color="000000"/>
              <w:left w:val="single" w:sz="5" w:space="0" w:color="000000"/>
              <w:bottom w:val="single" w:sz="5" w:space="0" w:color="000000"/>
              <w:right w:val="single" w:sz="5" w:space="0" w:color="000000"/>
            </w:tcBorders>
          </w:tcPr>
          <w:p w14:paraId="2DCD14FE" w14:textId="77777777" w:rsidR="00500D5E" w:rsidRDefault="00B06B53">
            <w:pPr>
              <w:pStyle w:val="TableParagraph"/>
              <w:spacing w:before="15"/>
              <w:jc w:val="center"/>
              <w:rPr>
                <w:rFonts w:ascii="Times New Roman" w:eastAsia="Times New Roman" w:hAnsi="Times New Roman" w:cs="Times New Roman"/>
                <w:sz w:val="24"/>
                <w:szCs w:val="24"/>
              </w:rPr>
            </w:pPr>
            <w:r>
              <w:rPr>
                <w:rFonts w:ascii="Times New Roman"/>
                <w:sz w:val="24"/>
              </w:rPr>
              <w:t>6.84</w:t>
            </w:r>
          </w:p>
        </w:tc>
      </w:tr>
      <w:tr w:rsidR="00500D5E" w14:paraId="61B1E1F4" w14:textId="77777777">
        <w:trPr>
          <w:trHeight w:hRule="exact" w:val="326"/>
        </w:trPr>
        <w:tc>
          <w:tcPr>
            <w:tcW w:w="802" w:type="dxa"/>
            <w:tcBorders>
              <w:top w:val="single" w:sz="5" w:space="0" w:color="000000"/>
              <w:left w:val="single" w:sz="5" w:space="0" w:color="000000"/>
              <w:bottom w:val="single" w:sz="5" w:space="0" w:color="000000"/>
              <w:right w:val="single" w:sz="5" w:space="0" w:color="000000"/>
            </w:tcBorders>
          </w:tcPr>
          <w:p w14:paraId="55B8B8D6" w14:textId="77777777" w:rsidR="00500D5E" w:rsidRDefault="00500D5E"/>
        </w:tc>
        <w:tc>
          <w:tcPr>
            <w:tcW w:w="2160" w:type="dxa"/>
            <w:tcBorders>
              <w:top w:val="single" w:sz="5" w:space="0" w:color="000000"/>
              <w:left w:val="single" w:sz="5" w:space="0" w:color="000000"/>
              <w:bottom w:val="single" w:sz="5" w:space="0" w:color="000000"/>
              <w:right w:val="single" w:sz="5" w:space="0" w:color="000000"/>
            </w:tcBorders>
          </w:tcPr>
          <w:p w14:paraId="2A97BE6A"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Symphonic</w:t>
            </w:r>
            <w:r>
              <w:rPr>
                <w:rFonts w:ascii="Times New Roman"/>
                <w:spacing w:val="-15"/>
                <w:sz w:val="24"/>
              </w:rPr>
              <w:t xml:space="preserve"> </w:t>
            </w:r>
            <w:r>
              <w:rPr>
                <w:rFonts w:ascii="Times New Roman"/>
                <w:sz w:val="24"/>
              </w:rPr>
              <w:t>Choir</w:t>
            </w:r>
          </w:p>
        </w:tc>
        <w:tc>
          <w:tcPr>
            <w:tcW w:w="1522" w:type="dxa"/>
            <w:tcBorders>
              <w:top w:val="single" w:sz="5" w:space="0" w:color="000000"/>
              <w:left w:val="single" w:sz="5" w:space="0" w:color="000000"/>
              <w:bottom w:val="single" w:sz="5" w:space="0" w:color="000000"/>
              <w:right w:val="single" w:sz="5" w:space="0" w:color="000000"/>
            </w:tcBorders>
          </w:tcPr>
          <w:p w14:paraId="1A70A5BA" w14:textId="77777777" w:rsidR="00500D5E" w:rsidRDefault="00B06B53">
            <w:pPr>
              <w:pStyle w:val="TableParagraph"/>
              <w:spacing w:before="15"/>
              <w:ind w:left="3"/>
              <w:jc w:val="center"/>
              <w:rPr>
                <w:rFonts w:ascii="Times New Roman" w:eastAsia="Times New Roman" w:hAnsi="Times New Roman" w:cs="Times New Roman"/>
                <w:sz w:val="24"/>
                <w:szCs w:val="24"/>
              </w:rPr>
            </w:pPr>
            <w:r>
              <w:rPr>
                <w:rFonts w:ascii="Times New Roman"/>
                <w:sz w:val="24"/>
              </w:rPr>
              <w:t>4.0</w:t>
            </w:r>
          </w:p>
        </w:tc>
        <w:tc>
          <w:tcPr>
            <w:tcW w:w="1522" w:type="dxa"/>
            <w:tcBorders>
              <w:top w:val="single" w:sz="5" w:space="0" w:color="000000"/>
              <w:left w:val="single" w:sz="5" w:space="0" w:color="000000"/>
              <w:bottom w:val="single" w:sz="5" w:space="0" w:color="000000"/>
              <w:right w:val="single" w:sz="5" w:space="0" w:color="000000"/>
            </w:tcBorders>
          </w:tcPr>
          <w:p w14:paraId="6E929367" w14:textId="77777777" w:rsidR="00500D5E" w:rsidRDefault="00B06B53">
            <w:pPr>
              <w:pStyle w:val="TableParagraph"/>
              <w:spacing w:before="15"/>
              <w:ind w:right="4"/>
              <w:jc w:val="center"/>
              <w:rPr>
                <w:rFonts w:ascii="Times New Roman" w:eastAsia="Times New Roman" w:hAnsi="Times New Roman" w:cs="Times New Roman"/>
                <w:sz w:val="24"/>
                <w:szCs w:val="24"/>
              </w:rPr>
            </w:pPr>
            <w:r>
              <w:rPr>
                <w:rFonts w:ascii="Times New Roman"/>
                <w:sz w:val="24"/>
              </w:rPr>
              <w:t>1.71</w:t>
            </w:r>
          </w:p>
        </w:tc>
        <w:tc>
          <w:tcPr>
            <w:tcW w:w="1507" w:type="dxa"/>
            <w:tcBorders>
              <w:top w:val="single" w:sz="5" w:space="0" w:color="000000"/>
              <w:left w:val="single" w:sz="5" w:space="0" w:color="000000"/>
              <w:bottom w:val="single" w:sz="5" w:space="0" w:color="000000"/>
              <w:right w:val="single" w:sz="5" w:space="0" w:color="000000"/>
            </w:tcBorders>
          </w:tcPr>
          <w:p w14:paraId="082DD786" w14:textId="77777777" w:rsidR="00500D5E" w:rsidRDefault="00B06B53">
            <w:pPr>
              <w:pStyle w:val="TableParagraph"/>
              <w:spacing w:before="15"/>
              <w:jc w:val="center"/>
              <w:rPr>
                <w:rFonts w:ascii="Times New Roman" w:eastAsia="Times New Roman" w:hAnsi="Times New Roman" w:cs="Times New Roman"/>
                <w:sz w:val="24"/>
                <w:szCs w:val="24"/>
              </w:rPr>
            </w:pPr>
            <w:r>
              <w:rPr>
                <w:rFonts w:ascii="Times New Roman"/>
                <w:sz w:val="24"/>
              </w:rPr>
              <w:t>6.84</w:t>
            </w:r>
          </w:p>
        </w:tc>
      </w:tr>
      <w:tr w:rsidR="00500D5E" w14:paraId="260E1FB1" w14:textId="77777777">
        <w:trPr>
          <w:trHeight w:hRule="exact" w:val="326"/>
        </w:trPr>
        <w:tc>
          <w:tcPr>
            <w:tcW w:w="802" w:type="dxa"/>
            <w:tcBorders>
              <w:top w:val="single" w:sz="5" w:space="0" w:color="000000"/>
              <w:left w:val="single" w:sz="5" w:space="0" w:color="000000"/>
              <w:bottom w:val="single" w:sz="5" w:space="0" w:color="000000"/>
              <w:right w:val="single" w:sz="5" w:space="0" w:color="000000"/>
            </w:tcBorders>
          </w:tcPr>
          <w:p w14:paraId="00364947" w14:textId="77777777" w:rsidR="00500D5E" w:rsidRDefault="00500D5E"/>
        </w:tc>
        <w:tc>
          <w:tcPr>
            <w:tcW w:w="2160" w:type="dxa"/>
            <w:tcBorders>
              <w:top w:val="single" w:sz="5" w:space="0" w:color="000000"/>
              <w:left w:val="single" w:sz="5" w:space="0" w:color="000000"/>
              <w:bottom w:val="single" w:sz="5" w:space="0" w:color="000000"/>
              <w:right w:val="single" w:sz="5" w:space="0" w:color="000000"/>
            </w:tcBorders>
          </w:tcPr>
          <w:p w14:paraId="3DA5D108"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Westminster</w:t>
            </w:r>
            <w:r>
              <w:rPr>
                <w:rFonts w:ascii="Times New Roman"/>
                <w:spacing w:val="-13"/>
                <w:sz w:val="24"/>
              </w:rPr>
              <w:t xml:space="preserve"> </w:t>
            </w:r>
            <w:r>
              <w:rPr>
                <w:rFonts w:ascii="Times New Roman"/>
                <w:sz w:val="24"/>
              </w:rPr>
              <w:t>Choir</w:t>
            </w:r>
          </w:p>
        </w:tc>
        <w:tc>
          <w:tcPr>
            <w:tcW w:w="1522" w:type="dxa"/>
            <w:tcBorders>
              <w:top w:val="single" w:sz="5" w:space="0" w:color="000000"/>
              <w:left w:val="single" w:sz="5" w:space="0" w:color="000000"/>
              <w:bottom w:val="single" w:sz="5" w:space="0" w:color="000000"/>
              <w:right w:val="single" w:sz="5" w:space="0" w:color="000000"/>
            </w:tcBorders>
          </w:tcPr>
          <w:p w14:paraId="1D50E824" w14:textId="77777777" w:rsidR="00500D5E" w:rsidRDefault="00B06B53">
            <w:pPr>
              <w:pStyle w:val="TableParagraph"/>
              <w:spacing w:before="15"/>
              <w:ind w:left="3"/>
              <w:jc w:val="center"/>
              <w:rPr>
                <w:rFonts w:ascii="Times New Roman" w:eastAsia="Times New Roman" w:hAnsi="Times New Roman" w:cs="Times New Roman"/>
                <w:sz w:val="24"/>
                <w:szCs w:val="24"/>
              </w:rPr>
            </w:pPr>
            <w:r>
              <w:rPr>
                <w:rFonts w:ascii="Times New Roman"/>
                <w:sz w:val="24"/>
              </w:rPr>
              <w:t>4.5</w:t>
            </w:r>
          </w:p>
        </w:tc>
        <w:tc>
          <w:tcPr>
            <w:tcW w:w="1522" w:type="dxa"/>
            <w:tcBorders>
              <w:top w:val="single" w:sz="5" w:space="0" w:color="000000"/>
              <w:left w:val="single" w:sz="5" w:space="0" w:color="000000"/>
              <w:bottom w:val="single" w:sz="5" w:space="0" w:color="000000"/>
              <w:right w:val="single" w:sz="5" w:space="0" w:color="000000"/>
            </w:tcBorders>
          </w:tcPr>
          <w:p w14:paraId="43E672D6" w14:textId="77777777" w:rsidR="00500D5E" w:rsidRDefault="00B06B53">
            <w:pPr>
              <w:pStyle w:val="TableParagraph"/>
              <w:spacing w:before="15"/>
              <w:ind w:right="4"/>
              <w:jc w:val="center"/>
              <w:rPr>
                <w:rFonts w:ascii="Times New Roman" w:eastAsia="Times New Roman" w:hAnsi="Times New Roman" w:cs="Times New Roman"/>
                <w:sz w:val="24"/>
                <w:szCs w:val="24"/>
              </w:rPr>
            </w:pPr>
            <w:r>
              <w:rPr>
                <w:rFonts w:ascii="Times New Roman"/>
                <w:sz w:val="24"/>
              </w:rPr>
              <w:t>1.71</w:t>
            </w:r>
          </w:p>
        </w:tc>
        <w:tc>
          <w:tcPr>
            <w:tcW w:w="1507" w:type="dxa"/>
            <w:tcBorders>
              <w:top w:val="single" w:sz="5" w:space="0" w:color="000000"/>
              <w:left w:val="single" w:sz="5" w:space="0" w:color="000000"/>
              <w:bottom w:val="single" w:sz="5" w:space="0" w:color="000000"/>
              <w:right w:val="single" w:sz="5" w:space="0" w:color="000000"/>
            </w:tcBorders>
          </w:tcPr>
          <w:p w14:paraId="7AD059B3" w14:textId="77777777" w:rsidR="00500D5E" w:rsidRDefault="00B06B53">
            <w:pPr>
              <w:pStyle w:val="TableParagraph"/>
              <w:spacing w:before="15"/>
              <w:jc w:val="center"/>
              <w:rPr>
                <w:rFonts w:ascii="Times New Roman" w:eastAsia="Times New Roman" w:hAnsi="Times New Roman" w:cs="Times New Roman"/>
                <w:sz w:val="24"/>
                <w:szCs w:val="24"/>
              </w:rPr>
            </w:pPr>
            <w:r>
              <w:rPr>
                <w:rFonts w:ascii="Times New Roman"/>
                <w:sz w:val="24"/>
              </w:rPr>
              <w:t>7.69</w:t>
            </w:r>
          </w:p>
        </w:tc>
      </w:tr>
      <w:tr w:rsidR="00500D5E" w14:paraId="47B4974E" w14:textId="77777777">
        <w:trPr>
          <w:trHeight w:hRule="exact" w:val="326"/>
        </w:trPr>
        <w:tc>
          <w:tcPr>
            <w:tcW w:w="802" w:type="dxa"/>
            <w:tcBorders>
              <w:top w:val="single" w:sz="5" w:space="0" w:color="000000"/>
              <w:left w:val="single" w:sz="5" w:space="0" w:color="000000"/>
              <w:bottom w:val="single" w:sz="5" w:space="0" w:color="000000"/>
              <w:right w:val="single" w:sz="5" w:space="0" w:color="000000"/>
            </w:tcBorders>
          </w:tcPr>
          <w:p w14:paraId="06E27FED" w14:textId="77777777" w:rsidR="00500D5E" w:rsidRDefault="00500D5E"/>
        </w:tc>
        <w:tc>
          <w:tcPr>
            <w:tcW w:w="2160" w:type="dxa"/>
            <w:tcBorders>
              <w:top w:val="single" w:sz="5" w:space="0" w:color="000000"/>
              <w:left w:val="single" w:sz="5" w:space="0" w:color="000000"/>
              <w:bottom w:val="single" w:sz="5" w:space="0" w:color="000000"/>
              <w:right w:val="single" w:sz="5" w:space="0" w:color="000000"/>
            </w:tcBorders>
          </w:tcPr>
          <w:p w14:paraId="3A526A89"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Williamson</w:t>
            </w:r>
            <w:r>
              <w:rPr>
                <w:rFonts w:ascii="Times New Roman"/>
                <w:spacing w:val="-12"/>
                <w:sz w:val="24"/>
              </w:rPr>
              <w:t xml:space="preserve"> </w:t>
            </w:r>
            <w:r>
              <w:rPr>
                <w:rFonts w:ascii="Times New Roman"/>
                <w:sz w:val="24"/>
              </w:rPr>
              <w:t>Voices</w:t>
            </w:r>
          </w:p>
        </w:tc>
        <w:tc>
          <w:tcPr>
            <w:tcW w:w="1522" w:type="dxa"/>
            <w:tcBorders>
              <w:top w:val="single" w:sz="5" w:space="0" w:color="000000"/>
              <w:left w:val="single" w:sz="5" w:space="0" w:color="000000"/>
              <w:bottom w:val="single" w:sz="5" w:space="0" w:color="000000"/>
              <w:right w:val="single" w:sz="5" w:space="0" w:color="000000"/>
            </w:tcBorders>
          </w:tcPr>
          <w:p w14:paraId="06CDCF88" w14:textId="77777777" w:rsidR="00500D5E" w:rsidRDefault="00B06B53">
            <w:pPr>
              <w:pStyle w:val="TableParagraph"/>
              <w:spacing w:before="15"/>
              <w:ind w:left="3"/>
              <w:jc w:val="center"/>
              <w:rPr>
                <w:rFonts w:ascii="Times New Roman" w:eastAsia="Times New Roman" w:hAnsi="Times New Roman" w:cs="Times New Roman"/>
                <w:sz w:val="24"/>
                <w:szCs w:val="24"/>
              </w:rPr>
            </w:pPr>
            <w:r>
              <w:rPr>
                <w:rFonts w:ascii="Times New Roman"/>
                <w:sz w:val="24"/>
              </w:rPr>
              <w:t>4.5</w:t>
            </w:r>
          </w:p>
        </w:tc>
        <w:tc>
          <w:tcPr>
            <w:tcW w:w="1522" w:type="dxa"/>
            <w:tcBorders>
              <w:top w:val="single" w:sz="5" w:space="0" w:color="000000"/>
              <w:left w:val="single" w:sz="5" w:space="0" w:color="000000"/>
              <w:bottom w:val="single" w:sz="5" w:space="0" w:color="000000"/>
              <w:right w:val="single" w:sz="5" w:space="0" w:color="000000"/>
            </w:tcBorders>
          </w:tcPr>
          <w:p w14:paraId="209F4C01" w14:textId="77777777" w:rsidR="00500D5E" w:rsidRDefault="00B06B53">
            <w:pPr>
              <w:pStyle w:val="TableParagraph"/>
              <w:spacing w:before="15"/>
              <w:ind w:right="4"/>
              <w:jc w:val="center"/>
              <w:rPr>
                <w:rFonts w:ascii="Times New Roman" w:eastAsia="Times New Roman" w:hAnsi="Times New Roman" w:cs="Times New Roman"/>
                <w:sz w:val="24"/>
                <w:szCs w:val="24"/>
              </w:rPr>
            </w:pPr>
            <w:r>
              <w:rPr>
                <w:rFonts w:ascii="Times New Roman"/>
                <w:sz w:val="24"/>
              </w:rPr>
              <w:t>1.71</w:t>
            </w:r>
          </w:p>
        </w:tc>
        <w:tc>
          <w:tcPr>
            <w:tcW w:w="1507" w:type="dxa"/>
            <w:tcBorders>
              <w:top w:val="single" w:sz="5" w:space="0" w:color="000000"/>
              <w:left w:val="single" w:sz="5" w:space="0" w:color="000000"/>
              <w:bottom w:val="single" w:sz="5" w:space="0" w:color="000000"/>
              <w:right w:val="single" w:sz="5" w:space="0" w:color="000000"/>
            </w:tcBorders>
          </w:tcPr>
          <w:p w14:paraId="1A3393AA" w14:textId="77777777" w:rsidR="00500D5E" w:rsidRDefault="00B06B53">
            <w:pPr>
              <w:pStyle w:val="TableParagraph"/>
              <w:spacing w:before="15"/>
              <w:jc w:val="center"/>
              <w:rPr>
                <w:rFonts w:ascii="Times New Roman" w:eastAsia="Times New Roman" w:hAnsi="Times New Roman" w:cs="Times New Roman"/>
                <w:sz w:val="24"/>
                <w:szCs w:val="24"/>
              </w:rPr>
            </w:pPr>
            <w:r>
              <w:rPr>
                <w:rFonts w:ascii="Times New Roman"/>
                <w:sz w:val="24"/>
              </w:rPr>
              <w:t>7.69</w:t>
            </w:r>
          </w:p>
        </w:tc>
      </w:tr>
      <w:tr w:rsidR="00500D5E" w14:paraId="62183180" w14:textId="77777777" w:rsidTr="00581D5D">
        <w:trPr>
          <w:trHeight w:hRule="exact" w:val="322"/>
        </w:trPr>
        <w:tc>
          <w:tcPr>
            <w:tcW w:w="7513" w:type="dxa"/>
            <w:gridSpan w:val="5"/>
            <w:tcBorders>
              <w:top w:val="single" w:sz="5" w:space="0" w:color="000000"/>
              <w:left w:val="single" w:sz="5" w:space="0" w:color="000000"/>
              <w:bottom w:val="single" w:sz="5" w:space="0" w:color="000000"/>
              <w:right w:val="single" w:sz="5" w:space="0" w:color="000000"/>
            </w:tcBorders>
          </w:tcPr>
          <w:p w14:paraId="761D6E2A" w14:textId="77777777" w:rsidR="00500D5E" w:rsidRDefault="00B06B53">
            <w:pPr>
              <w:pStyle w:val="TableParagraph"/>
              <w:spacing w:before="15"/>
              <w:ind w:left="104"/>
              <w:rPr>
                <w:rFonts w:ascii="Times New Roman" w:eastAsia="Times New Roman" w:hAnsi="Times New Roman" w:cs="Times New Roman"/>
                <w:sz w:val="24"/>
                <w:szCs w:val="24"/>
              </w:rPr>
            </w:pPr>
            <w:r>
              <w:rPr>
                <w:rFonts w:ascii="Times New Roman"/>
                <w:sz w:val="24"/>
              </w:rPr>
              <w:t>Classes</w:t>
            </w:r>
          </w:p>
        </w:tc>
      </w:tr>
      <w:tr w:rsidR="00500D5E" w14:paraId="2837F1C2" w14:textId="77777777" w:rsidTr="003004DA">
        <w:trPr>
          <w:trHeight w:hRule="exact" w:val="357"/>
        </w:trPr>
        <w:tc>
          <w:tcPr>
            <w:tcW w:w="802" w:type="dxa"/>
            <w:tcBorders>
              <w:top w:val="single" w:sz="5" w:space="0" w:color="000000"/>
              <w:left w:val="single" w:sz="5" w:space="0" w:color="000000"/>
              <w:bottom w:val="single" w:sz="5" w:space="0" w:color="000000"/>
              <w:right w:val="single" w:sz="5" w:space="0" w:color="000000"/>
            </w:tcBorders>
          </w:tcPr>
          <w:p w14:paraId="552FD93C" w14:textId="77777777" w:rsidR="00500D5E" w:rsidRDefault="00500D5E"/>
        </w:tc>
        <w:tc>
          <w:tcPr>
            <w:tcW w:w="2160" w:type="dxa"/>
            <w:tcBorders>
              <w:top w:val="single" w:sz="5" w:space="0" w:color="000000"/>
              <w:left w:val="single" w:sz="5" w:space="0" w:color="000000"/>
              <w:bottom w:val="single" w:sz="5" w:space="0" w:color="000000"/>
              <w:right w:val="single" w:sz="5" w:space="0" w:color="000000"/>
            </w:tcBorders>
          </w:tcPr>
          <w:p w14:paraId="27ADB58E" w14:textId="19D3B212" w:rsidR="00500D5E" w:rsidRPr="00581D5D" w:rsidRDefault="00B06B53" w:rsidP="003004DA">
            <w:pPr>
              <w:pStyle w:val="TableParagraph"/>
              <w:tabs>
                <w:tab w:val="left" w:pos="1945"/>
              </w:tabs>
              <w:spacing w:before="24" w:line="274" w:lineRule="exact"/>
              <w:ind w:left="104" w:right="215"/>
              <w:rPr>
                <w:rFonts w:ascii="Times New Roman" w:eastAsia="Times New Roman" w:hAnsi="Times New Roman" w:cs="Times New Roman"/>
                <w:sz w:val="24"/>
                <w:szCs w:val="24"/>
              </w:rPr>
            </w:pPr>
            <w:r w:rsidRPr="00581D5D">
              <w:rPr>
                <w:rFonts w:ascii="Times New Roman"/>
                <w:sz w:val="24"/>
              </w:rPr>
              <w:t>Handbell</w:t>
            </w:r>
            <w:r w:rsidRPr="00581D5D">
              <w:rPr>
                <w:rFonts w:ascii="Times New Roman"/>
                <w:spacing w:val="-12"/>
                <w:sz w:val="24"/>
              </w:rPr>
              <w:t xml:space="preserve"> </w:t>
            </w:r>
            <w:r w:rsidRPr="00581D5D">
              <w:rPr>
                <w:rFonts w:ascii="Times New Roman"/>
                <w:sz w:val="24"/>
              </w:rPr>
              <w:t>Choir</w:t>
            </w:r>
            <w:r w:rsidR="003004DA">
              <w:rPr>
                <w:rFonts w:ascii="Times New Roman"/>
                <w:sz w:val="24"/>
              </w:rPr>
              <w:t xml:space="preserve"> </w:t>
            </w:r>
            <w:r w:rsidRPr="00581D5D">
              <w:rPr>
                <w:rFonts w:ascii="Times New Roman"/>
                <w:sz w:val="24"/>
              </w:rPr>
              <w:t xml:space="preserve">II </w:t>
            </w:r>
          </w:p>
        </w:tc>
        <w:tc>
          <w:tcPr>
            <w:tcW w:w="1522" w:type="dxa"/>
            <w:tcBorders>
              <w:top w:val="single" w:sz="5" w:space="0" w:color="000000"/>
              <w:left w:val="single" w:sz="5" w:space="0" w:color="000000"/>
              <w:bottom w:val="single" w:sz="5" w:space="0" w:color="000000"/>
              <w:right w:val="single" w:sz="5" w:space="0" w:color="000000"/>
            </w:tcBorders>
          </w:tcPr>
          <w:p w14:paraId="4E1ACB7F" w14:textId="1DFDB9DA" w:rsidR="00500D5E" w:rsidRPr="00581D5D" w:rsidRDefault="00B06B53" w:rsidP="003041DC">
            <w:pPr>
              <w:pStyle w:val="TableParagraph"/>
              <w:spacing w:before="19"/>
              <w:jc w:val="center"/>
              <w:rPr>
                <w:rFonts w:ascii="Times New Roman" w:eastAsia="Times New Roman" w:hAnsi="Times New Roman" w:cs="Times New Roman"/>
                <w:sz w:val="24"/>
                <w:szCs w:val="24"/>
              </w:rPr>
            </w:pPr>
            <w:r w:rsidRPr="00581D5D">
              <w:rPr>
                <w:rFonts w:ascii="Times New Roman"/>
                <w:sz w:val="24"/>
              </w:rPr>
              <w:t>2.0</w:t>
            </w:r>
          </w:p>
        </w:tc>
        <w:tc>
          <w:tcPr>
            <w:tcW w:w="1522" w:type="dxa"/>
            <w:tcBorders>
              <w:top w:val="single" w:sz="5" w:space="0" w:color="000000"/>
              <w:left w:val="single" w:sz="5" w:space="0" w:color="000000"/>
              <w:bottom w:val="single" w:sz="5" w:space="0" w:color="000000"/>
              <w:right w:val="single" w:sz="5" w:space="0" w:color="000000"/>
            </w:tcBorders>
          </w:tcPr>
          <w:p w14:paraId="74FDA8D7" w14:textId="14C8D519" w:rsidR="00500D5E" w:rsidRPr="00581D5D" w:rsidRDefault="00B06B53" w:rsidP="003041DC">
            <w:pPr>
              <w:pStyle w:val="TableParagraph"/>
              <w:spacing w:before="19"/>
              <w:ind w:left="-44"/>
              <w:jc w:val="center"/>
              <w:rPr>
                <w:rFonts w:ascii="Times New Roman" w:eastAsia="Times New Roman" w:hAnsi="Times New Roman" w:cs="Times New Roman"/>
                <w:sz w:val="24"/>
                <w:szCs w:val="24"/>
              </w:rPr>
            </w:pPr>
            <w:r w:rsidRPr="00581D5D">
              <w:rPr>
                <w:rFonts w:ascii="Times New Roman"/>
                <w:sz w:val="24"/>
              </w:rPr>
              <w:t>1.00</w:t>
            </w:r>
          </w:p>
        </w:tc>
        <w:tc>
          <w:tcPr>
            <w:tcW w:w="1507" w:type="dxa"/>
            <w:tcBorders>
              <w:top w:val="single" w:sz="5" w:space="0" w:color="000000"/>
              <w:left w:val="single" w:sz="5" w:space="0" w:color="000000"/>
              <w:bottom w:val="single" w:sz="5" w:space="0" w:color="000000"/>
              <w:right w:val="single" w:sz="5" w:space="0" w:color="000000"/>
            </w:tcBorders>
          </w:tcPr>
          <w:p w14:paraId="42433AEA" w14:textId="12270AF6" w:rsidR="00500D5E" w:rsidRPr="00581D5D" w:rsidRDefault="00B06B53" w:rsidP="003041DC">
            <w:pPr>
              <w:pStyle w:val="TableParagraph"/>
              <w:spacing w:before="19"/>
              <w:jc w:val="center"/>
              <w:rPr>
                <w:rFonts w:ascii="Times New Roman" w:eastAsia="Times New Roman" w:hAnsi="Times New Roman" w:cs="Times New Roman"/>
                <w:sz w:val="24"/>
                <w:szCs w:val="24"/>
              </w:rPr>
            </w:pPr>
            <w:r w:rsidRPr="00581D5D">
              <w:rPr>
                <w:rFonts w:ascii="Times New Roman"/>
                <w:sz w:val="24"/>
              </w:rPr>
              <w:t>2.00</w:t>
            </w:r>
          </w:p>
        </w:tc>
      </w:tr>
    </w:tbl>
    <w:p w14:paraId="35FEE997" w14:textId="77777777" w:rsidR="00500D5E" w:rsidRDefault="00500D5E">
      <w:pPr>
        <w:spacing w:before="5"/>
        <w:rPr>
          <w:rFonts w:ascii="Times New Roman" w:eastAsia="Times New Roman" w:hAnsi="Times New Roman" w:cs="Times New Roman"/>
          <w:sz w:val="17"/>
          <w:szCs w:val="17"/>
        </w:rPr>
      </w:pPr>
    </w:p>
    <w:p w14:paraId="16C485EF" w14:textId="6638373C" w:rsidR="00500D5E" w:rsidRDefault="00B06B53" w:rsidP="003353E1">
      <w:pPr>
        <w:pStyle w:val="BodyText"/>
        <w:spacing w:before="69"/>
        <w:ind w:left="1160" w:right="90" w:firstLine="840"/>
        <w:rPr>
          <w:spacing w:val="-9"/>
        </w:rPr>
      </w:pPr>
      <w:r w:rsidRPr="00581D5D">
        <w:rPr>
          <w:spacing w:val="-1"/>
        </w:rPr>
        <w:t>Bargaining</w:t>
      </w:r>
      <w:r w:rsidRPr="00581D5D">
        <w:rPr>
          <w:spacing w:val="-10"/>
        </w:rPr>
        <w:t xml:space="preserve"> </w:t>
      </w:r>
      <w:r w:rsidRPr="00581D5D">
        <w:t>unit</w:t>
      </w:r>
      <w:r w:rsidRPr="00581D5D">
        <w:rPr>
          <w:spacing w:val="-7"/>
        </w:rPr>
        <w:t xml:space="preserve"> </w:t>
      </w:r>
      <w:r w:rsidRPr="00581D5D">
        <w:rPr>
          <w:spacing w:val="-1"/>
        </w:rPr>
        <w:t>members</w:t>
      </w:r>
      <w:r w:rsidRPr="00581D5D">
        <w:rPr>
          <w:spacing w:val="-8"/>
        </w:rPr>
        <w:t xml:space="preserve"> </w:t>
      </w:r>
      <w:r w:rsidRPr="00581D5D">
        <w:rPr>
          <w:spacing w:val="-1"/>
        </w:rPr>
        <w:t>supervising</w:t>
      </w:r>
      <w:r w:rsidRPr="00581D5D">
        <w:rPr>
          <w:spacing w:val="-10"/>
        </w:rPr>
        <w:t xml:space="preserve"> </w:t>
      </w:r>
      <w:r w:rsidRPr="00581D5D">
        <w:rPr>
          <w:spacing w:val="-1"/>
        </w:rPr>
        <w:t>students</w:t>
      </w:r>
      <w:r w:rsidRPr="00581D5D">
        <w:rPr>
          <w:spacing w:val="-7"/>
        </w:rPr>
        <w:t xml:space="preserve"> </w:t>
      </w:r>
      <w:r w:rsidRPr="00581D5D">
        <w:t>in</w:t>
      </w:r>
      <w:r w:rsidRPr="00581D5D">
        <w:rPr>
          <w:spacing w:val="-7"/>
        </w:rPr>
        <w:t xml:space="preserve"> </w:t>
      </w:r>
      <w:r w:rsidRPr="00581D5D">
        <w:t>a</w:t>
      </w:r>
      <w:r w:rsidRPr="00581D5D">
        <w:rPr>
          <w:spacing w:val="-8"/>
        </w:rPr>
        <w:t xml:space="preserve"> </w:t>
      </w:r>
      <w:r w:rsidRPr="00581D5D">
        <w:rPr>
          <w:spacing w:val="-2"/>
        </w:rPr>
        <w:t>senior</w:t>
      </w:r>
      <w:r w:rsidRPr="00581D5D">
        <w:rPr>
          <w:spacing w:val="-8"/>
        </w:rPr>
        <w:t xml:space="preserve"> </w:t>
      </w:r>
      <w:r w:rsidRPr="00581D5D">
        <w:rPr>
          <w:spacing w:val="-1"/>
        </w:rPr>
        <w:t>student</w:t>
      </w:r>
      <w:r w:rsidRPr="00581D5D">
        <w:rPr>
          <w:spacing w:val="20"/>
          <w:w w:val="99"/>
        </w:rPr>
        <w:t xml:space="preserve"> </w:t>
      </w:r>
      <w:r w:rsidRPr="00581D5D">
        <w:rPr>
          <w:spacing w:val="-1"/>
        </w:rPr>
        <w:t>teaching</w:t>
      </w:r>
      <w:r w:rsidRPr="00581D5D">
        <w:rPr>
          <w:spacing w:val="-8"/>
        </w:rPr>
        <w:t xml:space="preserve"> </w:t>
      </w:r>
      <w:r w:rsidRPr="00581D5D">
        <w:rPr>
          <w:spacing w:val="-1"/>
        </w:rPr>
        <w:t>practicum</w:t>
      </w:r>
      <w:r w:rsidRPr="00581D5D">
        <w:rPr>
          <w:spacing w:val="-4"/>
        </w:rPr>
        <w:t xml:space="preserve"> </w:t>
      </w:r>
      <w:r w:rsidRPr="00581D5D">
        <w:rPr>
          <w:spacing w:val="-1"/>
        </w:rPr>
        <w:t>shall</w:t>
      </w:r>
      <w:r w:rsidRPr="00581D5D">
        <w:rPr>
          <w:spacing w:val="-4"/>
        </w:rPr>
        <w:t xml:space="preserve"> </w:t>
      </w:r>
      <w:r w:rsidRPr="00581D5D">
        <w:t>be</w:t>
      </w:r>
      <w:r w:rsidRPr="00581D5D">
        <w:rPr>
          <w:spacing w:val="-5"/>
        </w:rPr>
        <w:t xml:space="preserve"> </w:t>
      </w:r>
      <w:r w:rsidRPr="00581D5D">
        <w:rPr>
          <w:spacing w:val="-1"/>
        </w:rPr>
        <w:t>credited</w:t>
      </w:r>
      <w:r w:rsidRPr="00581D5D">
        <w:rPr>
          <w:spacing w:val="-5"/>
        </w:rPr>
        <w:t xml:space="preserve"> </w:t>
      </w:r>
      <w:r w:rsidRPr="00581D5D">
        <w:t>.6</w:t>
      </w:r>
      <w:r w:rsidRPr="00581D5D">
        <w:rPr>
          <w:spacing w:val="-3"/>
        </w:rPr>
        <w:t xml:space="preserve"> </w:t>
      </w:r>
      <w:r w:rsidRPr="00581D5D">
        <w:t>of</w:t>
      </w:r>
      <w:r w:rsidRPr="00581D5D">
        <w:rPr>
          <w:spacing w:val="-5"/>
        </w:rPr>
        <w:t xml:space="preserve"> </w:t>
      </w:r>
      <w:r w:rsidRPr="00581D5D">
        <w:t>a</w:t>
      </w:r>
      <w:r w:rsidRPr="00581D5D">
        <w:rPr>
          <w:spacing w:val="-5"/>
        </w:rPr>
        <w:t xml:space="preserve"> </w:t>
      </w:r>
      <w:r w:rsidRPr="00581D5D">
        <w:rPr>
          <w:spacing w:val="-1"/>
        </w:rPr>
        <w:t>contact</w:t>
      </w:r>
      <w:r w:rsidRPr="00581D5D">
        <w:t xml:space="preserve"> hour</w:t>
      </w:r>
      <w:r w:rsidRPr="00581D5D">
        <w:rPr>
          <w:spacing w:val="-5"/>
        </w:rPr>
        <w:t xml:space="preserve"> </w:t>
      </w:r>
      <w:r w:rsidRPr="00581D5D">
        <w:rPr>
          <w:spacing w:val="-1"/>
        </w:rPr>
        <w:t>for</w:t>
      </w:r>
      <w:r w:rsidRPr="00581D5D">
        <w:rPr>
          <w:spacing w:val="-5"/>
        </w:rPr>
        <w:t xml:space="preserve"> </w:t>
      </w:r>
      <w:r w:rsidRPr="00581D5D">
        <w:rPr>
          <w:spacing w:val="-2"/>
        </w:rPr>
        <w:t>each</w:t>
      </w:r>
      <w:r w:rsidRPr="00581D5D">
        <w:rPr>
          <w:spacing w:val="-6"/>
        </w:rPr>
        <w:t xml:space="preserve"> </w:t>
      </w:r>
      <w:r w:rsidRPr="00581D5D">
        <w:rPr>
          <w:spacing w:val="-1"/>
        </w:rPr>
        <w:t>student</w:t>
      </w:r>
      <w:r w:rsidRPr="00581D5D">
        <w:rPr>
          <w:spacing w:val="22"/>
          <w:w w:val="99"/>
        </w:rPr>
        <w:t xml:space="preserve"> </w:t>
      </w:r>
      <w:r w:rsidRPr="00581D5D">
        <w:rPr>
          <w:spacing w:val="-1"/>
        </w:rPr>
        <w:t>he/she</w:t>
      </w:r>
      <w:r w:rsidRPr="00581D5D">
        <w:rPr>
          <w:spacing w:val="-6"/>
        </w:rPr>
        <w:t xml:space="preserve"> </w:t>
      </w:r>
      <w:r w:rsidRPr="00581D5D">
        <w:rPr>
          <w:spacing w:val="-2"/>
        </w:rPr>
        <w:t>supervises</w:t>
      </w:r>
      <w:r w:rsidRPr="00581D5D">
        <w:rPr>
          <w:spacing w:val="-4"/>
        </w:rPr>
        <w:t xml:space="preserve"> </w:t>
      </w:r>
      <w:r w:rsidRPr="00581D5D">
        <w:t>in</w:t>
      </w:r>
      <w:r w:rsidRPr="00581D5D">
        <w:rPr>
          <w:spacing w:val="-4"/>
        </w:rPr>
        <w:t xml:space="preserve"> </w:t>
      </w:r>
      <w:r w:rsidRPr="00581D5D">
        <w:rPr>
          <w:spacing w:val="-1"/>
        </w:rPr>
        <w:t>such</w:t>
      </w:r>
      <w:r w:rsidRPr="00581D5D">
        <w:rPr>
          <w:spacing w:val="-5"/>
        </w:rPr>
        <w:t xml:space="preserve"> </w:t>
      </w:r>
      <w:r w:rsidRPr="00581D5D">
        <w:rPr>
          <w:spacing w:val="-1"/>
        </w:rPr>
        <w:t>courses,</w:t>
      </w:r>
      <w:r w:rsidRPr="00581D5D">
        <w:rPr>
          <w:spacing w:val="-6"/>
        </w:rPr>
        <w:t xml:space="preserve"> </w:t>
      </w:r>
      <w:r w:rsidRPr="00581D5D">
        <w:rPr>
          <w:spacing w:val="-2"/>
        </w:rPr>
        <w:t>provided</w:t>
      </w:r>
      <w:r w:rsidRPr="00581D5D">
        <w:rPr>
          <w:spacing w:val="-5"/>
        </w:rPr>
        <w:t xml:space="preserve"> </w:t>
      </w:r>
      <w:r w:rsidRPr="00581D5D">
        <w:rPr>
          <w:spacing w:val="-2"/>
        </w:rPr>
        <w:t>however,</w:t>
      </w:r>
      <w:r w:rsidRPr="00581D5D">
        <w:rPr>
          <w:spacing w:val="-5"/>
        </w:rPr>
        <w:t xml:space="preserve"> </w:t>
      </w:r>
      <w:r w:rsidRPr="00581D5D">
        <w:rPr>
          <w:spacing w:val="-1"/>
        </w:rPr>
        <w:t>that</w:t>
      </w:r>
      <w:r w:rsidRPr="00581D5D">
        <w:rPr>
          <w:spacing w:val="-6"/>
        </w:rPr>
        <w:t xml:space="preserve"> </w:t>
      </w:r>
      <w:r w:rsidRPr="00581D5D">
        <w:rPr>
          <w:spacing w:val="-1"/>
        </w:rPr>
        <w:t>if</w:t>
      </w:r>
      <w:r w:rsidRPr="00581D5D">
        <w:rPr>
          <w:spacing w:val="-5"/>
        </w:rPr>
        <w:t xml:space="preserve"> </w:t>
      </w:r>
      <w:r w:rsidRPr="00581D5D">
        <w:rPr>
          <w:spacing w:val="-1"/>
        </w:rPr>
        <w:t>the</w:t>
      </w:r>
      <w:r w:rsidRPr="00581D5D">
        <w:rPr>
          <w:spacing w:val="-6"/>
        </w:rPr>
        <w:t xml:space="preserve"> </w:t>
      </w:r>
      <w:r w:rsidRPr="00581D5D">
        <w:rPr>
          <w:spacing w:val="-2"/>
        </w:rPr>
        <w:t>bargaining</w:t>
      </w:r>
      <w:r w:rsidRPr="00581D5D">
        <w:rPr>
          <w:spacing w:val="19"/>
          <w:w w:val="99"/>
        </w:rPr>
        <w:t xml:space="preserve"> </w:t>
      </w:r>
      <w:r w:rsidRPr="00581D5D">
        <w:rPr>
          <w:spacing w:val="-1"/>
        </w:rPr>
        <w:t>unit</w:t>
      </w:r>
      <w:r w:rsidRPr="00581D5D">
        <w:rPr>
          <w:spacing w:val="-5"/>
        </w:rPr>
        <w:t xml:space="preserve"> </w:t>
      </w:r>
      <w:r w:rsidRPr="00581D5D">
        <w:rPr>
          <w:spacing w:val="-1"/>
        </w:rPr>
        <w:t>member</w:t>
      </w:r>
      <w:r w:rsidRPr="00581D5D">
        <w:rPr>
          <w:spacing w:val="-6"/>
        </w:rPr>
        <w:t xml:space="preserve"> </w:t>
      </w:r>
      <w:r w:rsidRPr="00581D5D">
        <w:rPr>
          <w:spacing w:val="-1"/>
        </w:rPr>
        <w:t>also</w:t>
      </w:r>
      <w:r w:rsidRPr="00581D5D">
        <w:rPr>
          <w:spacing w:val="-6"/>
        </w:rPr>
        <w:t xml:space="preserve"> </w:t>
      </w:r>
      <w:r w:rsidRPr="00581D5D">
        <w:rPr>
          <w:spacing w:val="-1"/>
        </w:rPr>
        <w:t>meets</w:t>
      </w:r>
      <w:r w:rsidRPr="00581D5D">
        <w:rPr>
          <w:spacing w:val="-6"/>
        </w:rPr>
        <w:t xml:space="preserve"> </w:t>
      </w:r>
      <w:r w:rsidRPr="00581D5D">
        <w:rPr>
          <w:spacing w:val="-2"/>
        </w:rPr>
        <w:t>weekly</w:t>
      </w:r>
      <w:r w:rsidRPr="00581D5D">
        <w:rPr>
          <w:spacing w:val="-4"/>
        </w:rPr>
        <w:t xml:space="preserve"> </w:t>
      </w:r>
      <w:r w:rsidRPr="00581D5D">
        <w:rPr>
          <w:spacing w:val="-2"/>
        </w:rPr>
        <w:t>with</w:t>
      </w:r>
      <w:r w:rsidRPr="00581D5D">
        <w:rPr>
          <w:spacing w:val="-5"/>
        </w:rPr>
        <w:t xml:space="preserve"> </w:t>
      </w:r>
      <w:r w:rsidRPr="00581D5D">
        <w:t>a</w:t>
      </w:r>
      <w:r w:rsidRPr="00581D5D">
        <w:rPr>
          <w:spacing w:val="-6"/>
        </w:rPr>
        <w:t xml:space="preserve"> </w:t>
      </w:r>
      <w:r w:rsidRPr="00581D5D">
        <w:rPr>
          <w:spacing w:val="-2"/>
        </w:rPr>
        <w:t>small</w:t>
      </w:r>
      <w:r w:rsidRPr="00581D5D">
        <w:rPr>
          <w:spacing w:val="-5"/>
        </w:rPr>
        <w:t xml:space="preserve"> </w:t>
      </w:r>
      <w:r w:rsidRPr="00581D5D">
        <w:rPr>
          <w:spacing w:val="-1"/>
        </w:rPr>
        <w:t>group</w:t>
      </w:r>
      <w:r w:rsidRPr="00581D5D">
        <w:rPr>
          <w:spacing w:val="-5"/>
        </w:rPr>
        <w:t xml:space="preserve"> </w:t>
      </w:r>
      <w:r w:rsidRPr="00581D5D">
        <w:rPr>
          <w:spacing w:val="-1"/>
        </w:rPr>
        <w:t>of</w:t>
      </w:r>
      <w:r w:rsidRPr="00581D5D">
        <w:rPr>
          <w:spacing w:val="-4"/>
        </w:rPr>
        <w:t xml:space="preserve"> </w:t>
      </w:r>
      <w:r w:rsidRPr="00581D5D">
        <w:rPr>
          <w:spacing w:val="-2"/>
        </w:rPr>
        <w:t>such</w:t>
      </w:r>
      <w:r w:rsidRPr="00581D5D">
        <w:rPr>
          <w:spacing w:val="-5"/>
        </w:rPr>
        <w:t xml:space="preserve"> </w:t>
      </w:r>
      <w:r w:rsidRPr="00581D5D">
        <w:rPr>
          <w:spacing w:val="-2"/>
        </w:rPr>
        <w:t>students</w:t>
      </w:r>
      <w:r w:rsidRPr="00581D5D">
        <w:rPr>
          <w:spacing w:val="-5"/>
        </w:rPr>
        <w:t xml:space="preserve"> </w:t>
      </w:r>
      <w:r w:rsidRPr="00581D5D">
        <w:rPr>
          <w:spacing w:val="-1"/>
        </w:rPr>
        <w:t>in</w:t>
      </w:r>
      <w:r w:rsidRPr="00581D5D">
        <w:rPr>
          <w:spacing w:val="-6"/>
        </w:rPr>
        <w:t xml:space="preserve"> </w:t>
      </w:r>
      <w:r w:rsidRPr="00581D5D">
        <w:t>a</w:t>
      </w:r>
      <w:r w:rsidRPr="00581D5D">
        <w:rPr>
          <w:spacing w:val="21"/>
          <w:w w:val="99"/>
        </w:rPr>
        <w:t xml:space="preserve"> </w:t>
      </w:r>
      <w:r w:rsidRPr="00581D5D">
        <w:rPr>
          <w:spacing w:val="-1"/>
        </w:rPr>
        <w:t>cluster</w:t>
      </w:r>
      <w:r w:rsidRPr="00581D5D">
        <w:rPr>
          <w:spacing w:val="-8"/>
        </w:rPr>
        <w:t xml:space="preserve"> </w:t>
      </w:r>
      <w:r w:rsidRPr="00581D5D">
        <w:rPr>
          <w:spacing w:val="-1"/>
        </w:rPr>
        <w:t>meeting</w:t>
      </w:r>
      <w:r w:rsidRPr="00581D5D">
        <w:rPr>
          <w:spacing w:val="-7"/>
        </w:rPr>
        <w:t xml:space="preserve"> </w:t>
      </w:r>
      <w:r w:rsidRPr="00581D5D">
        <w:rPr>
          <w:spacing w:val="-1"/>
        </w:rPr>
        <w:t>at</w:t>
      </w:r>
      <w:r w:rsidRPr="00581D5D">
        <w:rPr>
          <w:spacing w:val="-8"/>
        </w:rPr>
        <w:t xml:space="preserve"> </w:t>
      </w:r>
      <w:r w:rsidRPr="00581D5D">
        <w:rPr>
          <w:spacing w:val="-1"/>
        </w:rPr>
        <w:t>their</w:t>
      </w:r>
      <w:r w:rsidRPr="00581D5D">
        <w:rPr>
          <w:spacing w:val="-7"/>
        </w:rPr>
        <w:t xml:space="preserve"> </w:t>
      </w:r>
      <w:r w:rsidRPr="00581D5D">
        <w:rPr>
          <w:spacing w:val="-1"/>
        </w:rPr>
        <w:t>assigned</w:t>
      </w:r>
      <w:r w:rsidRPr="00581D5D">
        <w:rPr>
          <w:spacing w:val="-8"/>
        </w:rPr>
        <w:t xml:space="preserve"> </w:t>
      </w:r>
      <w:r w:rsidRPr="00581D5D">
        <w:rPr>
          <w:spacing w:val="-2"/>
        </w:rPr>
        <w:t>school,</w:t>
      </w:r>
      <w:r w:rsidRPr="00581D5D">
        <w:rPr>
          <w:spacing w:val="-6"/>
        </w:rPr>
        <w:t xml:space="preserve"> </w:t>
      </w:r>
      <w:r w:rsidRPr="00581D5D">
        <w:rPr>
          <w:spacing w:val="-1"/>
        </w:rPr>
        <w:t>then</w:t>
      </w:r>
      <w:r w:rsidRPr="00581D5D">
        <w:rPr>
          <w:spacing w:val="-8"/>
        </w:rPr>
        <w:t xml:space="preserve"> </w:t>
      </w:r>
      <w:r w:rsidRPr="00581D5D">
        <w:rPr>
          <w:spacing w:val="-2"/>
        </w:rPr>
        <w:t>he/she</w:t>
      </w:r>
      <w:r w:rsidRPr="00581D5D">
        <w:rPr>
          <w:spacing w:val="-6"/>
        </w:rPr>
        <w:t xml:space="preserve"> </w:t>
      </w:r>
      <w:r w:rsidRPr="00581D5D">
        <w:rPr>
          <w:spacing w:val="-2"/>
        </w:rPr>
        <w:t>shall</w:t>
      </w:r>
      <w:r w:rsidRPr="00581D5D">
        <w:rPr>
          <w:spacing w:val="-7"/>
        </w:rPr>
        <w:t xml:space="preserve"> </w:t>
      </w:r>
      <w:r w:rsidRPr="00581D5D">
        <w:rPr>
          <w:spacing w:val="-2"/>
        </w:rPr>
        <w:t>be</w:t>
      </w:r>
      <w:r w:rsidRPr="00581D5D">
        <w:rPr>
          <w:spacing w:val="-6"/>
        </w:rPr>
        <w:t xml:space="preserve"> </w:t>
      </w:r>
      <w:r w:rsidRPr="00581D5D">
        <w:rPr>
          <w:spacing w:val="-1"/>
        </w:rPr>
        <w:t>credited</w:t>
      </w:r>
      <w:r w:rsidRPr="00581D5D">
        <w:rPr>
          <w:spacing w:val="-8"/>
        </w:rPr>
        <w:t xml:space="preserve"> </w:t>
      </w:r>
      <w:r w:rsidRPr="00581D5D">
        <w:rPr>
          <w:spacing w:val="-2"/>
        </w:rPr>
        <w:t xml:space="preserve">.82 </w:t>
      </w:r>
      <w:r w:rsidRPr="00581D5D">
        <w:rPr>
          <w:spacing w:val="-1"/>
        </w:rPr>
        <w:t>contact</w:t>
      </w:r>
      <w:r w:rsidRPr="00581D5D">
        <w:rPr>
          <w:spacing w:val="-7"/>
        </w:rPr>
        <w:t xml:space="preserve"> </w:t>
      </w:r>
      <w:r w:rsidRPr="00581D5D">
        <w:rPr>
          <w:spacing w:val="-2"/>
        </w:rPr>
        <w:t>hour</w:t>
      </w:r>
      <w:r w:rsidRPr="00581D5D">
        <w:rPr>
          <w:spacing w:val="-7"/>
        </w:rPr>
        <w:t xml:space="preserve"> </w:t>
      </w:r>
      <w:r w:rsidRPr="00581D5D">
        <w:rPr>
          <w:spacing w:val="-2"/>
        </w:rPr>
        <w:t>(inclusive)</w:t>
      </w:r>
      <w:r w:rsidRPr="00581D5D">
        <w:rPr>
          <w:spacing w:val="-6"/>
        </w:rPr>
        <w:t xml:space="preserve"> </w:t>
      </w:r>
      <w:r w:rsidRPr="00581D5D">
        <w:rPr>
          <w:spacing w:val="-2"/>
        </w:rPr>
        <w:t>for</w:t>
      </w:r>
      <w:r w:rsidRPr="00581D5D">
        <w:rPr>
          <w:spacing w:val="-7"/>
        </w:rPr>
        <w:t xml:space="preserve"> </w:t>
      </w:r>
      <w:r w:rsidRPr="00581D5D">
        <w:rPr>
          <w:spacing w:val="-1"/>
        </w:rPr>
        <w:t>each</w:t>
      </w:r>
      <w:r w:rsidRPr="00581D5D">
        <w:rPr>
          <w:spacing w:val="-7"/>
        </w:rPr>
        <w:t xml:space="preserve"> </w:t>
      </w:r>
      <w:r w:rsidRPr="00581D5D">
        <w:rPr>
          <w:spacing w:val="-2"/>
        </w:rPr>
        <w:t>student</w:t>
      </w:r>
      <w:r w:rsidRPr="00581D5D">
        <w:rPr>
          <w:spacing w:val="-6"/>
        </w:rPr>
        <w:t xml:space="preserve"> </w:t>
      </w:r>
      <w:r w:rsidRPr="00581D5D">
        <w:rPr>
          <w:spacing w:val="-2"/>
        </w:rPr>
        <w:t>he/she</w:t>
      </w:r>
      <w:r w:rsidRPr="00581D5D">
        <w:rPr>
          <w:spacing w:val="-7"/>
        </w:rPr>
        <w:t xml:space="preserve"> </w:t>
      </w:r>
      <w:r w:rsidRPr="00581D5D">
        <w:rPr>
          <w:spacing w:val="-2"/>
        </w:rPr>
        <w:t>so</w:t>
      </w:r>
      <w:r w:rsidRPr="00581D5D">
        <w:rPr>
          <w:spacing w:val="-6"/>
        </w:rPr>
        <w:t xml:space="preserve"> </w:t>
      </w:r>
      <w:r w:rsidRPr="00581D5D">
        <w:rPr>
          <w:spacing w:val="-2"/>
        </w:rPr>
        <w:t>supervises.</w:t>
      </w:r>
      <w:r w:rsidRPr="00581D5D">
        <w:rPr>
          <w:spacing w:val="-4"/>
        </w:rPr>
        <w:t xml:space="preserve"> </w:t>
      </w:r>
      <w:r w:rsidRPr="00581D5D">
        <w:rPr>
          <w:spacing w:val="-1"/>
        </w:rPr>
        <w:t>Bargaining</w:t>
      </w:r>
      <w:r w:rsidRPr="00581D5D">
        <w:rPr>
          <w:spacing w:val="21"/>
          <w:w w:val="99"/>
        </w:rPr>
        <w:t xml:space="preserve"> </w:t>
      </w:r>
      <w:r w:rsidRPr="00581D5D">
        <w:t>unit</w:t>
      </w:r>
      <w:r w:rsidRPr="00581D5D">
        <w:rPr>
          <w:spacing w:val="-5"/>
        </w:rPr>
        <w:t xml:space="preserve"> </w:t>
      </w:r>
      <w:r w:rsidRPr="00581D5D">
        <w:rPr>
          <w:spacing w:val="-1"/>
        </w:rPr>
        <w:t>members</w:t>
      </w:r>
      <w:r w:rsidRPr="00581D5D">
        <w:rPr>
          <w:spacing w:val="-6"/>
        </w:rPr>
        <w:t xml:space="preserve"> </w:t>
      </w:r>
      <w:r w:rsidRPr="00581D5D">
        <w:rPr>
          <w:spacing w:val="-1"/>
        </w:rPr>
        <w:t>who</w:t>
      </w:r>
      <w:r w:rsidRPr="00581D5D">
        <w:rPr>
          <w:spacing w:val="-4"/>
        </w:rPr>
        <w:t xml:space="preserve"> </w:t>
      </w:r>
      <w:r w:rsidRPr="00581D5D">
        <w:rPr>
          <w:spacing w:val="-1"/>
        </w:rPr>
        <w:lastRenderedPageBreak/>
        <w:t>are</w:t>
      </w:r>
      <w:r w:rsidRPr="00581D5D">
        <w:rPr>
          <w:spacing w:val="-7"/>
        </w:rPr>
        <w:t xml:space="preserve"> </w:t>
      </w:r>
      <w:r w:rsidRPr="00581D5D">
        <w:rPr>
          <w:spacing w:val="-1"/>
        </w:rPr>
        <w:t>assigned</w:t>
      </w:r>
      <w:r w:rsidRPr="00581D5D">
        <w:rPr>
          <w:spacing w:val="-5"/>
        </w:rPr>
        <w:t xml:space="preserve"> </w:t>
      </w:r>
      <w:r w:rsidRPr="00581D5D">
        <w:rPr>
          <w:spacing w:val="-1"/>
        </w:rPr>
        <w:t>education</w:t>
      </w:r>
      <w:r w:rsidRPr="00581D5D">
        <w:rPr>
          <w:spacing w:val="-5"/>
        </w:rPr>
        <w:t xml:space="preserve"> </w:t>
      </w:r>
      <w:r w:rsidRPr="00581D5D">
        <w:rPr>
          <w:spacing w:val="-1"/>
        </w:rPr>
        <w:t>courses</w:t>
      </w:r>
      <w:r w:rsidRPr="00581D5D">
        <w:rPr>
          <w:spacing w:val="-6"/>
        </w:rPr>
        <w:t xml:space="preserve"> </w:t>
      </w:r>
      <w:r w:rsidRPr="00581D5D">
        <w:rPr>
          <w:spacing w:val="-1"/>
        </w:rPr>
        <w:t>that</w:t>
      </w:r>
      <w:r w:rsidRPr="00581D5D">
        <w:rPr>
          <w:spacing w:val="47"/>
        </w:rPr>
        <w:t xml:space="preserve"> </w:t>
      </w:r>
      <w:r w:rsidRPr="00581D5D">
        <w:rPr>
          <w:spacing w:val="-1"/>
        </w:rPr>
        <w:t>include</w:t>
      </w:r>
      <w:r w:rsidRPr="00581D5D">
        <w:rPr>
          <w:spacing w:val="-6"/>
        </w:rPr>
        <w:t xml:space="preserve"> </w:t>
      </w:r>
      <w:r w:rsidRPr="00581D5D">
        <w:rPr>
          <w:spacing w:val="-1"/>
        </w:rPr>
        <w:t>an</w:t>
      </w:r>
      <w:r w:rsidRPr="00581D5D">
        <w:rPr>
          <w:spacing w:val="20"/>
          <w:w w:val="99"/>
        </w:rPr>
        <w:t xml:space="preserve"> </w:t>
      </w:r>
      <w:r w:rsidRPr="00581D5D">
        <w:rPr>
          <w:spacing w:val="-1"/>
        </w:rPr>
        <w:t>associated</w:t>
      </w:r>
      <w:r w:rsidRPr="00581D5D">
        <w:rPr>
          <w:spacing w:val="-5"/>
        </w:rPr>
        <w:t xml:space="preserve"> </w:t>
      </w:r>
      <w:r w:rsidRPr="00581D5D">
        <w:rPr>
          <w:spacing w:val="-2"/>
        </w:rPr>
        <w:t>field</w:t>
      </w:r>
      <w:r w:rsidRPr="00581D5D">
        <w:rPr>
          <w:spacing w:val="-5"/>
        </w:rPr>
        <w:t xml:space="preserve"> </w:t>
      </w:r>
      <w:r w:rsidRPr="00581D5D">
        <w:rPr>
          <w:spacing w:val="-1"/>
        </w:rPr>
        <w:t>experience</w:t>
      </w:r>
      <w:r w:rsidRPr="00581D5D">
        <w:rPr>
          <w:spacing w:val="-6"/>
        </w:rPr>
        <w:t xml:space="preserve"> </w:t>
      </w:r>
      <w:r w:rsidRPr="00581D5D">
        <w:rPr>
          <w:spacing w:val="-2"/>
        </w:rPr>
        <w:t>shall</w:t>
      </w:r>
      <w:r w:rsidRPr="00581D5D">
        <w:rPr>
          <w:spacing w:val="-4"/>
        </w:rPr>
        <w:t xml:space="preserve"> </w:t>
      </w:r>
      <w:r w:rsidRPr="00581D5D">
        <w:t>be</w:t>
      </w:r>
      <w:r w:rsidRPr="00581D5D">
        <w:rPr>
          <w:spacing w:val="-5"/>
        </w:rPr>
        <w:t xml:space="preserve"> </w:t>
      </w:r>
      <w:r w:rsidRPr="00581D5D">
        <w:rPr>
          <w:spacing w:val="-1"/>
        </w:rPr>
        <w:t>credited</w:t>
      </w:r>
      <w:r w:rsidRPr="00581D5D">
        <w:rPr>
          <w:spacing w:val="-5"/>
        </w:rPr>
        <w:t xml:space="preserve"> </w:t>
      </w:r>
      <w:r w:rsidRPr="00581D5D">
        <w:rPr>
          <w:spacing w:val="-1"/>
        </w:rPr>
        <w:t>with</w:t>
      </w:r>
      <w:r w:rsidRPr="00581D5D">
        <w:rPr>
          <w:spacing w:val="-4"/>
        </w:rPr>
        <w:t xml:space="preserve"> </w:t>
      </w:r>
      <w:r w:rsidRPr="00581D5D">
        <w:rPr>
          <w:spacing w:val="-1"/>
        </w:rPr>
        <w:t>four</w:t>
      </w:r>
      <w:r w:rsidRPr="00581D5D">
        <w:rPr>
          <w:spacing w:val="-5"/>
        </w:rPr>
        <w:t xml:space="preserve"> </w:t>
      </w:r>
      <w:r w:rsidRPr="00581D5D">
        <w:rPr>
          <w:spacing w:val="-1"/>
        </w:rPr>
        <w:t>(4)</w:t>
      </w:r>
      <w:r w:rsidRPr="00581D5D">
        <w:t xml:space="preserve"> </w:t>
      </w:r>
      <w:r w:rsidRPr="00581D5D">
        <w:rPr>
          <w:spacing w:val="-1"/>
        </w:rPr>
        <w:t>contact</w:t>
      </w:r>
      <w:r w:rsidRPr="00581D5D">
        <w:rPr>
          <w:spacing w:val="-5"/>
        </w:rPr>
        <w:t xml:space="preserve"> </w:t>
      </w:r>
      <w:r w:rsidRPr="00581D5D">
        <w:rPr>
          <w:spacing w:val="-1"/>
        </w:rPr>
        <w:t>hours</w:t>
      </w:r>
      <w:r w:rsidRPr="00581D5D">
        <w:rPr>
          <w:spacing w:val="-4"/>
        </w:rPr>
        <w:t xml:space="preserve"> </w:t>
      </w:r>
      <w:r w:rsidRPr="00581D5D">
        <w:rPr>
          <w:spacing w:val="-1"/>
        </w:rPr>
        <w:t>for each</w:t>
      </w:r>
      <w:r w:rsidRPr="00581D5D">
        <w:rPr>
          <w:spacing w:val="-5"/>
        </w:rPr>
        <w:t xml:space="preserve"> </w:t>
      </w:r>
      <w:r w:rsidRPr="00581D5D">
        <w:rPr>
          <w:spacing w:val="-1"/>
        </w:rPr>
        <w:t>such</w:t>
      </w:r>
      <w:r w:rsidRPr="00581D5D">
        <w:rPr>
          <w:spacing w:val="-3"/>
        </w:rPr>
        <w:t xml:space="preserve"> </w:t>
      </w:r>
      <w:r w:rsidRPr="00581D5D">
        <w:rPr>
          <w:spacing w:val="-2"/>
        </w:rPr>
        <w:t>section.</w:t>
      </w:r>
      <w:r w:rsidRPr="00581D5D">
        <w:rPr>
          <w:spacing w:val="-5"/>
        </w:rPr>
        <w:t xml:space="preserve"> </w:t>
      </w:r>
      <w:r w:rsidRPr="00581D5D">
        <w:rPr>
          <w:spacing w:val="-2"/>
        </w:rPr>
        <w:t>ME581</w:t>
      </w:r>
      <w:r w:rsidRPr="00581D5D">
        <w:rPr>
          <w:spacing w:val="-4"/>
        </w:rPr>
        <w:t xml:space="preserve"> </w:t>
      </w:r>
      <w:r w:rsidRPr="00581D5D">
        <w:rPr>
          <w:spacing w:val="-1"/>
        </w:rPr>
        <w:t>and</w:t>
      </w:r>
      <w:r w:rsidRPr="00581D5D">
        <w:rPr>
          <w:spacing w:val="-6"/>
        </w:rPr>
        <w:t xml:space="preserve"> </w:t>
      </w:r>
      <w:r w:rsidRPr="00581D5D">
        <w:rPr>
          <w:spacing w:val="-2"/>
        </w:rPr>
        <w:t>ME582</w:t>
      </w:r>
      <w:r w:rsidRPr="00581D5D">
        <w:rPr>
          <w:spacing w:val="-4"/>
        </w:rPr>
        <w:t xml:space="preserve"> </w:t>
      </w:r>
      <w:r w:rsidRPr="00581D5D">
        <w:rPr>
          <w:spacing w:val="-2"/>
        </w:rPr>
        <w:t>will</w:t>
      </w:r>
      <w:r w:rsidRPr="00581D5D">
        <w:rPr>
          <w:spacing w:val="-4"/>
        </w:rPr>
        <w:t xml:space="preserve"> </w:t>
      </w:r>
      <w:r w:rsidRPr="00581D5D">
        <w:rPr>
          <w:spacing w:val="-1"/>
        </w:rPr>
        <w:t>be</w:t>
      </w:r>
      <w:r w:rsidRPr="00581D5D">
        <w:rPr>
          <w:spacing w:val="-5"/>
        </w:rPr>
        <w:t xml:space="preserve"> </w:t>
      </w:r>
      <w:r w:rsidRPr="00581D5D">
        <w:rPr>
          <w:spacing w:val="-1"/>
        </w:rPr>
        <w:t>compensated</w:t>
      </w:r>
      <w:r w:rsidRPr="00581D5D">
        <w:rPr>
          <w:spacing w:val="-5"/>
        </w:rPr>
        <w:t xml:space="preserve"> </w:t>
      </w:r>
      <w:r w:rsidRPr="00581D5D">
        <w:rPr>
          <w:spacing w:val="-1"/>
        </w:rPr>
        <w:t>as</w:t>
      </w:r>
      <w:r w:rsidRPr="00581D5D">
        <w:rPr>
          <w:spacing w:val="-6"/>
        </w:rPr>
        <w:t xml:space="preserve"> </w:t>
      </w:r>
      <w:r w:rsidRPr="00581D5D">
        <w:rPr>
          <w:spacing w:val="-1"/>
        </w:rPr>
        <w:t>five</w:t>
      </w:r>
      <w:r w:rsidRPr="00581D5D">
        <w:rPr>
          <w:spacing w:val="-4"/>
        </w:rPr>
        <w:t xml:space="preserve"> </w:t>
      </w:r>
      <w:r w:rsidRPr="00581D5D">
        <w:rPr>
          <w:spacing w:val="-1"/>
        </w:rPr>
        <w:t>(5) contact</w:t>
      </w:r>
      <w:r w:rsidRPr="00581D5D">
        <w:rPr>
          <w:spacing w:val="-7"/>
        </w:rPr>
        <w:t xml:space="preserve"> </w:t>
      </w:r>
      <w:r w:rsidRPr="00581D5D">
        <w:rPr>
          <w:spacing w:val="-2"/>
        </w:rPr>
        <w:t>hours</w:t>
      </w:r>
      <w:r w:rsidRPr="00581D5D">
        <w:rPr>
          <w:spacing w:val="-7"/>
        </w:rPr>
        <w:t xml:space="preserve"> </w:t>
      </w:r>
      <w:r w:rsidRPr="00581D5D">
        <w:rPr>
          <w:spacing w:val="-1"/>
        </w:rPr>
        <w:t>each</w:t>
      </w:r>
      <w:r w:rsidRPr="00581D5D">
        <w:rPr>
          <w:spacing w:val="-7"/>
        </w:rPr>
        <w:t xml:space="preserve"> </w:t>
      </w:r>
      <w:r w:rsidRPr="00581D5D">
        <w:rPr>
          <w:spacing w:val="-1"/>
        </w:rPr>
        <w:t>as</w:t>
      </w:r>
      <w:r w:rsidRPr="00581D5D">
        <w:rPr>
          <w:spacing w:val="-7"/>
        </w:rPr>
        <w:t xml:space="preserve"> </w:t>
      </w:r>
      <w:r w:rsidRPr="00581D5D">
        <w:rPr>
          <w:spacing w:val="-2"/>
        </w:rPr>
        <w:t>per</w:t>
      </w:r>
      <w:r w:rsidRPr="00581D5D">
        <w:rPr>
          <w:spacing w:val="-6"/>
        </w:rPr>
        <w:t xml:space="preserve"> </w:t>
      </w:r>
      <w:r w:rsidRPr="00581D5D">
        <w:rPr>
          <w:spacing w:val="-2"/>
        </w:rPr>
        <w:t>past</w:t>
      </w:r>
      <w:r w:rsidRPr="00581D5D">
        <w:rPr>
          <w:spacing w:val="-5"/>
        </w:rPr>
        <w:t xml:space="preserve"> </w:t>
      </w:r>
      <w:r w:rsidRPr="00581D5D">
        <w:rPr>
          <w:spacing w:val="-2"/>
        </w:rPr>
        <w:t>practice.</w:t>
      </w:r>
      <w:r w:rsidRPr="00581D5D">
        <w:rPr>
          <w:spacing w:val="48"/>
        </w:rPr>
        <w:t xml:space="preserve"> </w:t>
      </w:r>
      <w:r w:rsidRPr="00581D5D">
        <w:rPr>
          <w:spacing w:val="-2"/>
        </w:rPr>
        <w:t>Student-teacher</w:t>
      </w:r>
      <w:r w:rsidRPr="00581D5D">
        <w:rPr>
          <w:spacing w:val="-7"/>
        </w:rPr>
        <w:t xml:space="preserve"> </w:t>
      </w:r>
      <w:r w:rsidRPr="00581D5D">
        <w:rPr>
          <w:spacing w:val="-2"/>
        </w:rPr>
        <w:t>seminars</w:t>
      </w:r>
      <w:r w:rsidRPr="00581D5D">
        <w:rPr>
          <w:spacing w:val="-6"/>
        </w:rPr>
        <w:t xml:space="preserve"> </w:t>
      </w:r>
      <w:r w:rsidRPr="00581D5D">
        <w:rPr>
          <w:spacing w:val="-2"/>
        </w:rPr>
        <w:t>held</w:t>
      </w:r>
      <w:r w:rsidRPr="00581D5D">
        <w:rPr>
          <w:spacing w:val="-6"/>
        </w:rPr>
        <w:t xml:space="preserve"> </w:t>
      </w:r>
      <w:r w:rsidRPr="00581D5D">
        <w:rPr>
          <w:spacing w:val="-2"/>
        </w:rPr>
        <w:t xml:space="preserve">on </w:t>
      </w:r>
      <w:r w:rsidRPr="00581D5D">
        <w:rPr>
          <w:spacing w:val="-1"/>
        </w:rPr>
        <w:t>the</w:t>
      </w:r>
      <w:r w:rsidRPr="00581D5D">
        <w:rPr>
          <w:spacing w:val="-9"/>
        </w:rPr>
        <w:t xml:space="preserve"> </w:t>
      </w:r>
      <w:r w:rsidRPr="00581D5D">
        <w:rPr>
          <w:spacing w:val="-1"/>
        </w:rPr>
        <w:t>Lawrenceville</w:t>
      </w:r>
      <w:r w:rsidRPr="00581D5D">
        <w:rPr>
          <w:spacing w:val="-8"/>
        </w:rPr>
        <w:t xml:space="preserve"> </w:t>
      </w:r>
      <w:r w:rsidRPr="00581D5D">
        <w:rPr>
          <w:spacing w:val="-1"/>
        </w:rPr>
        <w:t>campus</w:t>
      </w:r>
      <w:r w:rsidRPr="00581D5D">
        <w:rPr>
          <w:spacing w:val="-8"/>
        </w:rPr>
        <w:t xml:space="preserve"> </w:t>
      </w:r>
      <w:r w:rsidRPr="00581D5D">
        <w:rPr>
          <w:spacing w:val="-2"/>
        </w:rPr>
        <w:t>will</w:t>
      </w:r>
      <w:r w:rsidRPr="00581D5D">
        <w:rPr>
          <w:spacing w:val="-7"/>
        </w:rPr>
        <w:t xml:space="preserve"> </w:t>
      </w:r>
      <w:r w:rsidRPr="00581D5D">
        <w:rPr>
          <w:spacing w:val="-2"/>
        </w:rPr>
        <w:t>be</w:t>
      </w:r>
      <w:r w:rsidRPr="00581D5D">
        <w:rPr>
          <w:spacing w:val="-8"/>
        </w:rPr>
        <w:t xml:space="preserve"> </w:t>
      </w:r>
      <w:r w:rsidRPr="00581D5D">
        <w:rPr>
          <w:spacing w:val="-1"/>
        </w:rPr>
        <w:t>compensated</w:t>
      </w:r>
      <w:r w:rsidRPr="00581D5D">
        <w:rPr>
          <w:spacing w:val="-8"/>
        </w:rPr>
        <w:t xml:space="preserve"> </w:t>
      </w:r>
      <w:r w:rsidRPr="00581D5D">
        <w:rPr>
          <w:spacing w:val="-1"/>
        </w:rPr>
        <w:t>as</w:t>
      </w:r>
      <w:r w:rsidRPr="00581D5D">
        <w:rPr>
          <w:spacing w:val="-8"/>
        </w:rPr>
        <w:t xml:space="preserve"> </w:t>
      </w:r>
      <w:r w:rsidRPr="00581D5D">
        <w:rPr>
          <w:spacing w:val="-1"/>
        </w:rPr>
        <w:t>two-contact</w:t>
      </w:r>
      <w:r w:rsidRPr="00581D5D">
        <w:rPr>
          <w:spacing w:val="-8"/>
        </w:rPr>
        <w:t xml:space="preserve"> </w:t>
      </w:r>
      <w:r w:rsidRPr="00581D5D">
        <w:rPr>
          <w:spacing w:val="-2"/>
        </w:rPr>
        <w:t>hour</w:t>
      </w:r>
      <w:r w:rsidRPr="00581D5D">
        <w:rPr>
          <w:spacing w:val="-9"/>
        </w:rPr>
        <w:t xml:space="preserve"> </w:t>
      </w:r>
      <w:r w:rsidRPr="00581D5D">
        <w:rPr>
          <w:spacing w:val="-1"/>
        </w:rPr>
        <w:t>classes.</w:t>
      </w:r>
      <w:r w:rsidRPr="00581D5D">
        <w:rPr>
          <w:spacing w:val="22"/>
        </w:rPr>
        <w:t xml:space="preserve"> </w:t>
      </w:r>
      <w:r w:rsidRPr="00581D5D">
        <w:rPr>
          <w:spacing w:val="-1"/>
        </w:rPr>
        <w:t>Such</w:t>
      </w:r>
      <w:r w:rsidRPr="00581D5D">
        <w:rPr>
          <w:spacing w:val="-7"/>
        </w:rPr>
        <w:t xml:space="preserve"> </w:t>
      </w:r>
      <w:r w:rsidRPr="00581D5D">
        <w:rPr>
          <w:spacing w:val="-1"/>
        </w:rPr>
        <w:t>seminars</w:t>
      </w:r>
      <w:r w:rsidRPr="00581D5D">
        <w:rPr>
          <w:spacing w:val="-8"/>
        </w:rPr>
        <w:t xml:space="preserve"> </w:t>
      </w:r>
      <w:r w:rsidRPr="00581D5D">
        <w:rPr>
          <w:spacing w:val="-1"/>
        </w:rPr>
        <w:t>held</w:t>
      </w:r>
      <w:r w:rsidRPr="00581D5D">
        <w:rPr>
          <w:spacing w:val="-6"/>
        </w:rPr>
        <w:t xml:space="preserve"> </w:t>
      </w:r>
      <w:r w:rsidRPr="00581D5D">
        <w:rPr>
          <w:spacing w:val="-1"/>
        </w:rPr>
        <w:t>on</w:t>
      </w:r>
      <w:r w:rsidRPr="00581D5D">
        <w:rPr>
          <w:spacing w:val="-7"/>
        </w:rPr>
        <w:t xml:space="preserve"> </w:t>
      </w:r>
      <w:r w:rsidRPr="00581D5D">
        <w:rPr>
          <w:spacing w:val="-1"/>
        </w:rPr>
        <w:t>the</w:t>
      </w:r>
      <w:r w:rsidRPr="00581D5D">
        <w:rPr>
          <w:spacing w:val="-7"/>
        </w:rPr>
        <w:t xml:space="preserve"> </w:t>
      </w:r>
      <w:r w:rsidRPr="00581D5D">
        <w:rPr>
          <w:spacing w:val="-2"/>
        </w:rPr>
        <w:t>Princeton</w:t>
      </w:r>
      <w:r w:rsidRPr="00581D5D">
        <w:rPr>
          <w:spacing w:val="-7"/>
        </w:rPr>
        <w:t xml:space="preserve"> </w:t>
      </w:r>
      <w:r w:rsidRPr="00581D5D">
        <w:rPr>
          <w:spacing w:val="-1"/>
        </w:rPr>
        <w:t>campus</w:t>
      </w:r>
      <w:r w:rsidRPr="00581D5D">
        <w:rPr>
          <w:spacing w:val="-7"/>
        </w:rPr>
        <w:t xml:space="preserve"> </w:t>
      </w:r>
      <w:r w:rsidRPr="00581D5D">
        <w:rPr>
          <w:spacing w:val="-2"/>
        </w:rPr>
        <w:t>will</w:t>
      </w:r>
      <w:r w:rsidRPr="00581D5D">
        <w:rPr>
          <w:spacing w:val="-7"/>
        </w:rPr>
        <w:t xml:space="preserve"> </w:t>
      </w:r>
      <w:r w:rsidRPr="00581D5D">
        <w:rPr>
          <w:spacing w:val="-1"/>
        </w:rPr>
        <w:t>be</w:t>
      </w:r>
      <w:r w:rsidRPr="00581D5D">
        <w:rPr>
          <w:spacing w:val="-7"/>
        </w:rPr>
        <w:t xml:space="preserve"> </w:t>
      </w:r>
      <w:r w:rsidRPr="00581D5D">
        <w:rPr>
          <w:spacing w:val="-1"/>
        </w:rPr>
        <w:t>compensated</w:t>
      </w:r>
      <w:r w:rsidRPr="00581D5D">
        <w:rPr>
          <w:spacing w:val="-8"/>
        </w:rPr>
        <w:t xml:space="preserve"> </w:t>
      </w:r>
      <w:r w:rsidRPr="00581D5D">
        <w:rPr>
          <w:spacing w:val="-2"/>
        </w:rPr>
        <w:t>per</w:t>
      </w:r>
      <w:r w:rsidRPr="00581D5D">
        <w:rPr>
          <w:spacing w:val="-7"/>
        </w:rPr>
        <w:t xml:space="preserve"> </w:t>
      </w:r>
      <w:r w:rsidRPr="00581D5D">
        <w:rPr>
          <w:spacing w:val="-2"/>
        </w:rPr>
        <w:t>past</w:t>
      </w:r>
      <w:r w:rsidRPr="00581D5D">
        <w:rPr>
          <w:spacing w:val="19"/>
          <w:w w:val="99"/>
        </w:rPr>
        <w:t xml:space="preserve"> </w:t>
      </w:r>
      <w:r w:rsidRPr="00581D5D">
        <w:rPr>
          <w:spacing w:val="-1"/>
        </w:rPr>
        <w:t>practice</w:t>
      </w:r>
      <w:r w:rsidRPr="00581D5D">
        <w:rPr>
          <w:spacing w:val="-8"/>
        </w:rPr>
        <w:t xml:space="preserve"> </w:t>
      </w:r>
      <w:r w:rsidRPr="00581D5D">
        <w:rPr>
          <w:spacing w:val="-1"/>
        </w:rPr>
        <w:t>as</w:t>
      </w:r>
      <w:r w:rsidRPr="00581D5D">
        <w:rPr>
          <w:spacing w:val="-8"/>
        </w:rPr>
        <w:t xml:space="preserve"> </w:t>
      </w:r>
      <w:r w:rsidRPr="00581D5D">
        <w:rPr>
          <w:spacing w:val="-1"/>
        </w:rPr>
        <w:t>one-contact</w:t>
      </w:r>
      <w:r w:rsidRPr="00581D5D">
        <w:rPr>
          <w:spacing w:val="-8"/>
        </w:rPr>
        <w:t xml:space="preserve"> </w:t>
      </w:r>
      <w:r w:rsidRPr="00581D5D">
        <w:rPr>
          <w:spacing w:val="-2"/>
        </w:rPr>
        <w:t>hour</w:t>
      </w:r>
      <w:r w:rsidRPr="00581D5D">
        <w:rPr>
          <w:spacing w:val="-8"/>
        </w:rPr>
        <w:t xml:space="preserve"> </w:t>
      </w:r>
      <w:r w:rsidRPr="00581D5D">
        <w:rPr>
          <w:spacing w:val="-1"/>
        </w:rPr>
        <w:t>classes.</w:t>
      </w:r>
      <w:r w:rsidRPr="00581D5D">
        <w:rPr>
          <w:spacing w:val="-9"/>
        </w:rPr>
        <w:t xml:space="preserve"> </w:t>
      </w:r>
    </w:p>
    <w:p w14:paraId="28B7E981" w14:textId="77777777" w:rsidR="00581D5D" w:rsidRPr="003353E1" w:rsidRDefault="00581D5D" w:rsidP="003353E1">
      <w:pPr>
        <w:pStyle w:val="BodyText"/>
        <w:spacing w:before="69"/>
        <w:ind w:left="0" w:right="90"/>
        <w:rPr>
          <w:sz w:val="17"/>
          <w:szCs w:val="17"/>
        </w:rPr>
      </w:pPr>
    </w:p>
    <w:p w14:paraId="636B7E82" w14:textId="45785707" w:rsidR="00500D5E" w:rsidRDefault="00B06B53" w:rsidP="003353E1">
      <w:pPr>
        <w:pStyle w:val="BodyText"/>
        <w:spacing w:before="39"/>
        <w:ind w:left="1160" w:right="90" w:firstLine="720"/>
      </w:pPr>
      <w:r>
        <w:t>Faculty</w:t>
      </w:r>
      <w:r>
        <w:rPr>
          <w:spacing w:val="-8"/>
        </w:rPr>
        <w:t xml:space="preserve"> </w:t>
      </w:r>
      <w:r>
        <w:t>members</w:t>
      </w:r>
      <w:r>
        <w:rPr>
          <w:spacing w:val="-7"/>
        </w:rPr>
        <w:t xml:space="preserve"> </w:t>
      </w:r>
      <w:r>
        <w:t>who</w:t>
      </w:r>
      <w:r>
        <w:rPr>
          <w:spacing w:val="-8"/>
        </w:rPr>
        <w:t xml:space="preserve"> </w:t>
      </w:r>
      <w:r>
        <w:t>supervise</w:t>
      </w:r>
      <w:r>
        <w:rPr>
          <w:spacing w:val="-8"/>
        </w:rPr>
        <w:t xml:space="preserve"> </w:t>
      </w:r>
      <w:r>
        <w:t>credit-bearing</w:t>
      </w:r>
      <w:r>
        <w:rPr>
          <w:spacing w:val="-7"/>
        </w:rPr>
        <w:t xml:space="preserve"> </w:t>
      </w:r>
      <w:r>
        <w:t>learning</w:t>
      </w:r>
      <w:r>
        <w:rPr>
          <w:spacing w:val="-8"/>
        </w:rPr>
        <w:t xml:space="preserve"> </w:t>
      </w:r>
      <w:r>
        <w:t>experiences (e.g.,</w:t>
      </w:r>
      <w:r>
        <w:rPr>
          <w:spacing w:val="-5"/>
        </w:rPr>
        <w:t xml:space="preserve"> </w:t>
      </w:r>
      <w:r>
        <w:t>independent</w:t>
      </w:r>
      <w:r>
        <w:rPr>
          <w:spacing w:val="-5"/>
        </w:rPr>
        <w:t xml:space="preserve"> </w:t>
      </w:r>
      <w:r>
        <w:t>study</w:t>
      </w:r>
      <w:r w:rsidRPr="00581D5D">
        <w:t>,</w:t>
      </w:r>
      <w:r w:rsidRPr="00581D5D">
        <w:rPr>
          <w:spacing w:val="50"/>
        </w:rPr>
        <w:t xml:space="preserve"> </w:t>
      </w:r>
      <w:r w:rsidRPr="00581D5D">
        <w:t>supervised</w:t>
      </w:r>
      <w:r w:rsidRPr="00581D5D">
        <w:rPr>
          <w:spacing w:val="-5"/>
        </w:rPr>
        <w:t xml:space="preserve"> </w:t>
      </w:r>
      <w:r w:rsidRPr="00581D5D">
        <w:t>or</w:t>
      </w:r>
      <w:r w:rsidRPr="00581D5D">
        <w:rPr>
          <w:spacing w:val="-5"/>
        </w:rPr>
        <w:t xml:space="preserve"> </w:t>
      </w:r>
      <w:r w:rsidRPr="00581D5D">
        <w:t>directed</w:t>
      </w:r>
      <w:r w:rsidRPr="00581D5D">
        <w:rPr>
          <w:spacing w:val="-5"/>
        </w:rPr>
        <w:t xml:space="preserve"> </w:t>
      </w:r>
      <w:r w:rsidRPr="00581D5D">
        <w:t>study,</w:t>
      </w:r>
      <w:r w:rsidRPr="00581D5D">
        <w:rPr>
          <w:spacing w:val="-5"/>
        </w:rPr>
        <w:t xml:space="preserve"> </w:t>
      </w:r>
      <w:r w:rsidRPr="00581D5D">
        <w:t>directed readings,</w:t>
      </w:r>
      <w:r w:rsidRPr="00581D5D">
        <w:rPr>
          <w:spacing w:val="-4"/>
        </w:rPr>
        <w:t xml:space="preserve"> </w:t>
      </w:r>
      <w:r>
        <w:t>internships</w:t>
      </w:r>
      <w:r>
        <w:rPr>
          <w:spacing w:val="-5"/>
        </w:rPr>
        <w:t xml:space="preserve"> </w:t>
      </w:r>
      <w:r w:rsidRPr="00581D5D">
        <w:t>and</w:t>
      </w:r>
      <w:r w:rsidRPr="00581D5D">
        <w:rPr>
          <w:spacing w:val="-3"/>
        </w:rPr>
        <w:t xml:space="preserve"> </w:t>
      </w:r>
      <w:r w:rsidRPr="00581D5D">
        <w:t>co-ops</w:t>
      </w:r>
      <w:r>
        <w:t>)</w:t>
      </w:r>
      <w:r>
        <w:rPr>
          <w:spacing w:val="-4"/>
        </w:rPr>
        <w:t xml:space="preserve"> </w:t>
      </w:r>
      <w:r>
        <w:t>and</w:t>
      </w:r>
      <w:r>
        <w:rPr>
          <w:spacing w:val="-3"/>
        </w:rPr>
        <w:t xml:space="preserve"> </w:t>
      </w:r>
      <w:r>
        <w:t>who</w:t>
      </w:r>
      <w:r>
        <w:rPr>
          <w:spacing w:val="-4"/>
        </w:rPr>
        <w:t xml:space="preserve"> </w:t>
      </w:r>
      <w:r>
        <w:t>are</w:t>
      </w:r>
      <w:r>
        <w:rPr>
          <w:spacing w:val="-3"/>
        </w:rPr>
        <w:t xml:space="preserve"> </w:t>
      </w:r>
      <w:r>
        <w:t>not</w:t>
      </w:r>
      <w:r>
        <w:rPr>
          <w:spacing w:val="-4"/>
        </w:rPr>
        <w:t xml:space="preserve"> </w:t>
      </w:r>
      <w:r>
        <w:t>otherwise</w:t>
      </w:r>
      <w:r>
        <w:rPr>
          <w:spacing w:val="-3"/>
        </w:rPr>
        <w:t xml:space="preserve"> </w:t>
      </w:r>
      <w:r>
        <w:t>receiving workload</w:t>
      </w:r>
      <w:r>
        <w:rPr>
          <w:spacing w:val="-4"/>
        </w:rPr>
        <w:t xml:space="preserve"> </w:t>
      </w:r>
      <w:r>
        <w:t>credit</w:t>
      </w:r>
      <w:r>
        <w:rPr>
          <w:spacing w:val="-4"/>
        </w:rPr>
        <w:t xml:space="preserve"> </w:t>
      </w:r>
      <w:r>
        <w:t>for</w:t>
      </w:r>
      <w:r>
        <w:rPr>
          <w:spacing w:val="-4"/>
        </w:rPr>
        <w:t xml:space="preserve"> </w:t>
      </w:r>
      <w:r>
        <w:t>such</w:t>
      </w:r>
      <w:r>
        <w:rPr>
          <w:spacing w:val="-4"/>
        </w:rPr>
        <w:t xml:space="preserve"> </w:t>
      </w:r>
      <w:r>
        <w:t>supervision</w:t>
      </w:r>
      <w:r>
        <w:rPr>
          <w:spacing w:val="-4"/>
        </w:rPr>
        <w:t xml:space="preserve"> </w:t>
      </w:r>
      <w:r>
        <w:t>shall</w:t>
      </w:r>
      <w:r>
        <w:rPr>
          <w:spacing w:val="-4"/>
        </w:rPr>
        <w:t xml:space="preserve"> </w:t>
      </w:r>
      <w:r>
        <w:t>receive</w:t>
      </w:r>
      <w:r>
        <w:rPr>
          <w:spacing w:val="-4"/>
        </w:rPr>
        <w:t xml:space="preserve"> </w:t>
      </w:r>
      <w:r>
        <w:t>credit</w:t>
      </w:r>
      <w:r>
        <w:rPr>
          <w:spacing w:val="-4"/>
        </w:rPr>
        <w:t xml:space="preserve"> </w:t>
      </w:r>
      <w:r>
        <w:t>for</w:t>
      </w:r>
      <w:r>
        <w:rPr>
          <w:spacing w:val="-4"/>
        </w:rPr>
        <w:t xml:space="preserve"> </w:t>
      </w:r>
      <w:r>
        <w:t>one-third</w:t>
      </w:r>
      <w:r>
        <w:rPr>
          <w:spacing w:val="-4"/>
        </w:rPr>
        <w:t xml:space="preserve"> </w:t>
      </w:r>
      <w:r>
        <w:t>of</w:t>
      </w:r>
      <w:r>
        <w:rPr>
          <w:spacing w:val="-4"/>
        </w:rPr>
        <w:t xml:space="preserve"> </w:t>
      </w:r>
      <w:r>
        <w:t>a</w:t>
      </w:r>
      <w:r>
        <w:rPr>
          <w:w w:val="99"/>
        </w:rPr>
        <w:t xml:space="preserve"> </w:t>
      </w:r>
      <w:r>
        <w:t>classroom</w:t>
      </w:r>
      <w:r>
        <w:rPr>
          <w:spacing w:val="-5"/>
        </w:rPr>
        <w:t xml:space="preserve"> </w:t>
      </w:r>
      <w:r>
        <w:t>contact</w:t>
      </w:r>
      <w:r>
        <w:rPr>
          <w:spacing w:val="-4"/>
        </w:rPr>
        <w:t xml:space="preserve"> </w:t>
      </w:r>
      <w:r>
        <w:t>hour</w:t>
      </w:r>
      <w:r>
        <w:rPr>
          <w:spacing w:val="-4"/>
        </w:rPr>
        <w:t xml:space="preserve"> </w:t>
      </w:r>
      <w:r>
        <w:t>per</w:t>
      </w:r>
      <w:r>
        <w:rPr>
          <w:spacing w:val="-5"/>
        </w:rPr>
        <w:t xml:space="preserve"> </w:t>
      </w:r>
      <w:r>
        <w:t>project</w:t>
      </w:r>
      <w:r>
        <w:rPr>
          <w:spacing w:val="-4"/>
        </w:rPr>
        <w:t xml:space="preserve"> </w:t>
      </w:r>
      <w:r>
        <w:t>per</w:t>
      </w:r>
      <w:r>
        <w:rPr>
          <w:spacing w:val="-4"/>
        </w:rPr>
        <w:t xml:space="preserve"> </w:t>
      </w:r>
      <w:r>
        <w:t>semester.</w:t>
      </w:r>
      <w:r>
        <w:rPr>
          <w:spacing w:val="51"/>
        </w:rPr>
        <w:t xml:space="preserve"> </w:t>
      </w:r>
      <w:r>
        <w:t>The</w:t>
      </w:r>
      <w:r>
        <w:rPr>
          <w:spacing w:val="-4"/>
        </w:rPr>
        <w:t xml:space="preserve"> </w:t>
      </w:r>
      <w:r>
        <w:t>dean</w:t>
      </w:r>
      <w:r>
        <w:rPr>
          <w:spacing w:val="-5"/>
        </w:rPr>
        <w:t xml:space="preserve"> </w:t>
      </w:r>
      <w:r>
        <w:t>shall</w:t>
      </w:r>
      <w:r>
        <w:rPr>
          <w:spacing w:val="-4"/>
        </w:rPr>
        <w:t xml:space="preserve"> </w:t>
      </w:r>
      <w:r>
        <w:t>advise</w:t>
      </w:r>
      <w:r>
        <w:rPr>
          <w:w w:val="99"/>
        </w:rPr>
        <w:t xml:space="preserve"> </w:t>
      </w:r>
      <w:r>
        <w:t>faculty</w:t>
      </w:r>
      <w:r>
        <w:rPr>
          <w:spacing w:val="-5"/>
        </w:rPr>
        <w:t xml:space="preserve"> </w:t>
      </w:r>
      <w:r>
        <w:t>of</w:t>
      </w:r>
      <w:r>
        <w:rPr>
          <w:spacing w:val="-4"/>
        </w:rPr>
        <w:t xml:space="preserve"> </w:t>
      </w:r>
      <w:r>
        <w:t>their</w:t>
      </w:r>
      <w:r>
        <w:rPr>
          <w:spacing w:val="-4"/>
        </w:rPr>
        <w:t xml:space="preserve"> </w:t>
      </w:r>
      <w:r>
        <w:t>individual</w:t>
      </w:r>
      <w:r>
        <w:rPr>
          <w:spacing w:val="-4"/>
        </w:rPr>
        <w:t xml:space="preserve"> </w:t>
      </w:r>
      <w:r>
        <w:t>tallies</w:t>
      </w:r>
      <w:r>
        <w:rPr>
          <w:spacing w:val="-4"/>
        </w:rPr>
        <w:t xml:space="preserve"> </w:t>
      </w:r>
      <w:r>
        <w:t>for</w:t>
      </w:r>
      <w:r>
        <w:rPr>
          <w:spacing w:val="-4"/>
        </w:rPr>
        <w:t xml:space="preserve"> </w:t>
      </w:r>
      <w:r>
        <w:t>the</w:t>
      </w:r>
      <w:r>
        <w:rPr>
          <w:spacing w:val="-4"/>
        </w:rPr>
        <w:t xml:space="preserve"> </w:t>
      </w:r>
      <w:r>
        <w:t>current</w:t>
      </w:r>
      <w:r>
        <w:rPr>
          <w:spacing w:val="-4"/>
        </w:rPr>
        <w:t xml:space="preserve"> </w:t>
      </w:r>
      <w:r>
        <w:t>academic</w:t>
      </w:r>
      <w:r>
        <w:rPr>
          <w:spacing w:val="-4"/>
        </w:rPr>
        <w:t xml:space="preserve"> </w:t>
      </w:r>
      <w:r>
        <w:t>year</w:t>
      </w:r>
      <w:r>
        <w:rPr>
          <w:spacing w:val="-4"/>
        </w:rPr>
        <w:t xml:space="preserve"> </w:t>
      </w:r>
      <w:r>
        <w:t>in</w:t>
      </w:r>
      <w:r>
        <w:rPr>
          <w:spacing w:val="-4"/>
        </w:rPr>
        <w:t xml:space="preserve"> </w:t>
      </w:r>
      <w:r>
        <w:t>March</w:t>
      </w:r>
      <w:r>
        <w:rPr>
          <w:spacing w:val="-4"/>
        </w:rPr>
        <w:t xml:space="preserve"> </w:t>
      </w:r>
      <w:r>
        <w:t>of that</w:t>
      </w:r>
      <w:r>
        <w:rPr>
          <w:spacing w:val="-4"/>
        </w:rPr>
        <w:t xml:space="preserve"> </w:t>
      </w:r>
      <w:r>
        <w:t>year.</w:t>
      </w:r>
      <w:r>
        <w:rPr>
          <w:spacing w:val="54"/>
        </w:rPr>
        <w:t xml:space="preserve"> </w:t>
      </w:r>
      <w:r>
        <w:t>Faculty</w:t>
      </w:r>
      <w:r>
        <w:rPr>
          <w:spacing w:val="-4"/>
        </w:rPr>
        <w:t xml:space="preserve"> </w:t>
      </w:r>
      <w:r>
        <w:t>will</w:t>
      </w:r>
      <w:r>
        <w:rPr>
          <w:spacing w:val="-3"/>
        </w:rPr>
        <w:t xml:space="preserve"> </w:t>
      </w:r>
      <w:r>
        <w:t>then</w:t>
      </w:r>
      <w:r>
        <w:rPr>
          <w:spacing w:val="-3"/>
        </w:rPr>
        <w:t xml:space="preserve"> </w:t>
      </w:r>
      <w:r>
        <w:t>have</w:t>
      </w:r>
      <w:r>
        <w:rPr>
          <w:spacing w:val="-4"/>
        </w:rPr>
        <w:t xml:space="preserve"> </w:t>
      </w:r>
      <w:r>
        <w:t>until</w:t>
      </w:r>
      <w:r>
        <w:rPr>
          <w:spacing w:val="-3"/>
        </w:rPr>
        <w:t xml:space="preserve"> </w:t>
      </w:r>
      <w:r>
        <w:t>April</w:t>
      </w:r>
      <w:r>
        <w:rPr>
          <w:spacing w:val="-3"/>
        </w:rPr>
        <w:t xml:space="preserve"> </w:t>
      </w:r>
      <w:r>
        <w:t>1</w:t>
      </w:r>
      <w:r>
        <w:rPr>
          <w:spacing w:val="-4"/>
        </w:rPr>
        <w:t xml:space="preserve"> </w:t>
      </w:r>
      <w:r>
        <w:t>to</w:t>
      </w:r>
      <w:r>
        <w:rPr>
          <w:spacing w:val="-3"/>
        </w:rPr>
        <w:t xml:space="preserve"> </w:t>
      </w:r>
      <w:r>
        <w:t>request</w:t>
      </w:r>
      <w:r>
        <w:rPr>
          <w:spacing w:val="-3"/>
        </w:rPr>
        <w:t xml:space="preserve"> </w:t>
      </w:r>
      <w:r>
        <w:t>that</w:t>
      </w:r>
      <w:r>
        <w:rPr>
          <w:spacing w:val="-4"/>
        </w:rPr>
        <w:t xml:space="preserve"> </w:t>
      </w:r>
      <w:r>
        <w:t>their</w:t>
      </w:r>
      <w:r>
        <w:rPr>
          <w:spacing w:val="-3"/>
        </w:rPr>
        <w:t xml:space="preserve"> </w:t>
      </w:r>
      <w:r>
        <w:t>tallies</w:t>
      </w:r>
      <w:r>
        <w:rPr>
          <w:spacing w:val="-3"/>
        </w:rPr>
        <w:t xml:space="preserve"> </w:t>
      </w:r>
      <w:r>
        <w:t>be</w:t>
      </w:r>
      <w:r>
        <w:rPr>
          <w:w w:val="99"/>
        </w:rPr>
        <w:t xml:space="preserve"> </w:t>
      </w:r>
      <w:r>
        <w:t>banked</w:t>
      </w:r>
      <w:r>
        <w:rPr>
          <w:spacing w:val="-4"/>
        </w:rPr>
        <w:t xml:space="preserve"> </w:t>
      </w:r>
      <w:r>
        <w:t>toward</w:t>
      </w:r>
      <w:r>
        <w:rPr>
          <w:spacing w:val="-3"/>
        </w:rPr>
        <w:t xml:space="preserve"> </w:t>
      </w:r>
      <w:r>
        <w:t>a</w:t>
      </w:r>
      <w:r>
        <w:rPr>
          <w:spacing w:val="-4"/>
        </w:rPr>
        <w:t xml:space="preserve"> </w:t>
      </w:r>
      <w:r>
        <w:t>course</w:t>
      </w:r>
      <w:r>
        <w:rPr>
          <w:spacing w:val="-3"/>
        </w:rPr>
        <w:t xml:space="preserve"> </w:t>
      </w:r>
      <w:r>
        <w:t>release</w:t>
      </w:r>
      <w:r>
        <w:rPr>
          <w:spacing w:val="-3"/>
        </w:rPr>
        <w:t xml:space="preserve"> </w:t>
      </w:r>
      <w:r>
        <w:t>in</w:t>
      </w:r>
      <w:r>
        <w:rPr>
          <w:spacing w:val="-4"/>
        </w:rPr>
        <w:t xml:space="preserve"> </w:t>
      </w:r>
      <w:r>
        <w:t>a</w:t>
      </w:r>
      <w:r>
        <w:rPr>
          <w:spacing w:val="-3"/>
        </w:rPr>
        <w:t xml:space="preserve"> </w:t>
      </w:r>
      <w:r>
        <w:t>future</w:t>
      </w:r>
      <w:r>
        <w:rPr>
          <w:spacing w:val="-3"/>
        </w:rPr>
        <w:t xml:space="preserve"> </w:t>
      </w:r>
      <w:r>
        <w:t>academic</w:t>
      </w:r>
      <w:r>
        <w:rPr>
          <w:spacing w:val="-4"/>
        </w:rPr>
        <w:t xml:space="preserve"> </w:t>
      </w:r>
      <w:r>
        <w:t>year.</w:t>
      </w:r>
      <w:r>
        <w:rPr>
          <w:spacing w:val="53"/>
        </w:rPr>
        <w:t xml:space="preserve"> </w:t>
      </w:r>
      <w:r>
        <w:t>Except</w:t>
      </w:r>
      <w:r>
        <w:rPr>
          <w:spacing w:val="-3"/>
        </w:rPr>
        <w:t xml:space="preserve"> </w:t>
      </w:r>
      <w:r>
        <w:t>for</w:t>
      </w:r>
      <w:r>
        <w:rPr>
          <w:spacing w:val="-3"/>
        </w:rPr>
        <w:t xml:space="preserve"> </w:t>
      </w:r>
      <w:r w:rsidR="00772FF3">
        <w:t>th</w:t>
      </w:r>
      <w:r>
        <w:t>e</w:t>
      </w:r>
      <w:r>
        <w:rPr>
          <w:w w:val="99"/>
        </w:rPr>
        <w:t xml:space="preserve"> </w:t>
      </w:r>
      <w:r>
        <w:t>faculty</w:t>
      </w:r>
      <w:r>
        <w:rPr>
          <w:spacing w:val="-4"/>
        </w:rPr>
        <w:t xml:space="preserve"> </w:t>
      </w:r>
      <w:r>
        <w:t>to</w:t>
      </w:r>
      <w:r>
        <w:rPr>
          <w:spacing w:val="-3"/>
        </w:rPr>
        <w:t xml:space="preserve"> </w:t>
      </w:r>
      <w:r>
        <w:t>whom</w:t>
      </w:r>
      <w:r>
        <w:rPr>
          <w:spacing w:val="-3"/>
        </w:rPr>
        <w:t xml:space="preserve"> </w:t>
      </w:r>
      <w:r>
        <w:t>the</w:t>
      </w:r>
      <w:r>
        <w:rPr>
          <w:spacing w:val="-3"/>
        </w:rPr>
        <w:t xml:space="preserve"> </w:t>
      </w:r>
      <w:r>
        <w:t>dean</w:t>
      </w:r>
      <w:r>
        <w:rPr>
          <w:spacing w:val="-3"/>
        </w:rPr>
        <w:t xml:space="preserve"> </w:t>
      </w:r>
      <w:r>
        <w:t>grants</w:t>
      </w:r>
      <w:r>
        <w:rPr>
          <w:spacing w:val="-4"/>
        </w:rPr>
        <w:t xml:space="preserve"> </w:t>
      </w:r>
      <w:r>
        <w:t>such</w:t>
      </w:r>
      <w:r>
        <w:rPr>
          <w:spacing w:val="-3"/>
        </w:rPr>
        <w:t xml:space="preserve"> </w:t>
      </w:r>
      <w:r>
        <w:t>a</w:t>
      </w:r>
      <w:r>
        <w:rPr>
          <w:spacing w:val="-3"/>
        </w:rPr>
        <w:t xml:space="preserve"> </w:t>
      </w:r>
      <w:r>
        <w:t>request,</w:t>
      </w:r>
      <w:r>
        <w:rPr>
          <w:spacing w:val="-3"/>
        </w:rPr>
        <w:t xml:space="preserve"> </w:t>
      </w:r>
      <w:r>
        <w:t>all</w:t>
      </w:r>
      <w:r>
        <w:rPr>
          <w:spacing w:val="-3"/>
        </w:rPr>
        <w:t xml:space="preserve"> </w:t>
      </w:r>
      <w:r>
        <w:t>faculty</w:t>
      </w:r>
      <w:r>
        <w:rPr>
          <w:spacing w:val="-3"/>
        </w:rPr>
        <w:t xml:space="preserve"> </w:t>
      </w:r>
      <w:r>
        <w:t>will</w:t>
      </w:r>
      <w:r>
        <w:rPr>
          <w:spacing w:val="-4"/>
        </w:rPr>
        <w:t xml:space="preserve"> </w:t>
      </w:r>
      <w:r>
        <w:t>be</w:t>
      </w:r>
      <w:r>
        <w:rPr>
          <w:spacing w:val="-3"/>
        </w:rPr>
        <w:t xml:space="preserve"> </w:t>
      </w:r>
      <w:r>
        <w:t>paid</w:t>
      </w:r>
      <w:r>
        <w:rPr>
          <w:spacing w:val="-3"/>
        </w:rPr>
        <w:t xml:space="preserve"> </w:t>
      </w:r>
      <w:r>
        <w:t>for their</w:t>
      </w:r>
      <w:r>
        <w:rPr>
          <w:spacing w:val="-4"/>
        </w:rPr>
        <w:t xml:space="preserve"> </w:t>
      </w:r>
      <w:r>
        <w:t>tallies</w:t>
      </w:r>
      <w:r>
        <w:rPr>
          <w:spacing w:val="-4"/>
        </w:rPr>
        <w:t xml:space="preserve"> </w:t>
      </w:r>
      <w:r>
        <w:t>in</w:t>
      </w:r>
      <w:r>
        <w:rPr>
          <w:spacing w:val="-3"/>
        </w:rPr>
        <w:t xml:space="preserve"> </w:t>
      </w:r>
      <w:r>
        <w:t>their</w:t>
      </w:r>
      <w:r>
        <w:rPr>
          <w:spacing w:val="-4"/>
        </w:rPr>
        <w:t xml:space="preserve"> </w:t>
      </w:r>
      <w:r>
        <w:t>June</w:t>
      </w:r>
      <w:r>
        <w:rPr>
          <w:spacing w:val="-3"/>
        </w:rPr>
        <w:t xml:space="preserve"> </w:t>
      </w:r>
      <w:r>
        <w:t>pay</w:t>
      </w:r>
      <w:r>
        <w:rPr>
          <w:spacing w:val="-4"/>
        </w:rPr>
        <w:t xml:space="preserve"> </w:t>
      </w:r>
      <w:r>
        <w:t>checks.</w:t>
      </w:r>
      <w:r>
        <w:rPr>
          <w:spacing w:val="53"/>
        </w:rPr>
        <w:t xml:space="preserve"> </w:t>
      </w:r>
      <w:r>
        <w:t>Tallies</w:t>
      </w:r>
      <w:r>
        <w:rPr>
          <w:spacing w:val="-3"/>
        </w:rPr>
        <w:t xml:space="preserve"> </w:t>
      </w:r>
      <w:r>
        <w:t>will</w:t>
      </w:r>
      <w:r>
        <w:rPr>
          <w:spacing w:val="-4"/>
        </w:rPr>
        <w:t xml:space="preserve"> </w:t>
      </w:r>
      <w:r>
        <w:t>include</w:t>
      </w:r>
      <w:r>
        <w:rPr>
          <w:spacing w:val="-3"/>
        </w:rPr>
        <w:t xml:space="preserve"> </w:t>
      </w:r>
      <w:r>
        <w:t>all</w:t>
      </w:r>
      <w:r>
        <w:rPr>
          <w:spacing w:val="-4"/>
        </w:rPr>
        <w:t xml:space="preserve"> </w:t>
      </w:r>
      <w:r>
        <w:t>such supervisions</w:t>
      </w:r>
      <w:r>
        <w:rPr>
          <w:spacing w:val="-5"/>
        </w:rPr>
        <w:t xml:space="preserve"> </w:t>
      </w:r>
      <w:r>
        <w:t>that</w:t>
      </w:r>
      <w:r>
        <w:rPr>
          <w:spacing w:val="-4"/>
        </w:rPr>
        <w:t xml:space="preserve"> </w:t>
      </w:r>
      <w:r>
        <w:t>were</w:t>
      </w:r>
      <w:r>
        <w:rPr>
          <w:spacing w:val="-5"/>
        </w:rPr>
        <w:t xml:space="preserve"> </w:t>
      </w:r>
      <w:r>
        <w:t>not</w:t>
      </w:r>
      <w:r>
        <w:rPr>
          <w:spacing w:val="-4"/>
        </w:rPr>
        <w:t xml:space="preserve"> </w:t>
      </w:r>
      <w:r>
        <w:t>dropped</w:t>
      </w:r>
      <w:r>
        <w:rPr>
          <w:spacing w:val="-4"/>
        </w:rPr>
        <w:t xml:space="preserve"> </w:t>
      </w:r>
      <w:r>
        <w:t>by</w:t>
      </w:r>
      <w:r>
        <w:rPr>
          <w:spacing w:val="-5"/>
        </w:rPr>
        <w:t xml:space="preserve"> </w:t>
      </w:r>
      <w:r>
        <w:t>the</w:t>
      </w:r>
      <w:r>
        <w:rPr>
          <w:spacing w:val="-4"/>
        </w:rPr>
        <w:t xml:space="preserve"> </w:t>
      </w:r>
      <w:r>
        <w:t>relevant</w:t>
      </w:r>
      <w:r>
        <w:rPr>
          <w:spacing w:val="-4"/>
        </w:rPr>
        <w:t xml:space="preserve"> </w:t>
      </w:r>
      <w:r>
        <w:t>students</w:t>
      </w:r>
      <w:r>
        <w:rPr>
          <w:spacing w:val="-5"/>
        </w:rPr>
        <w:t xml:space="preserve"> </w:t>
      </w:r>
      <w:r>
        <w:t>during</w:t>
      </w:r>
      <w:r>
        <w:rPr>
          <w:spacing w:val="-4"/>
        </w:rPr>
        <w:t xml:space="preserve"> </w:t>
      </w:r>
      <w:r>
        <w:t>the</w:t>
      </w:r>
      <w:r>
        <w:rPr>
          <w:spacing w:val="-4"/>
        </w:rPr>
        <w:t xml:space="preserve"> </w:t>
      </w:r>
      <w:r>
        <w:t>first</w:t>
      </w:r>
      <w:r>
        <w:rPr>
          <w:w w:val="99"/>
        </w:rPr>
        <w:t xml:space="preserve"> </w:t>
      </w:r>
      <w:r>
        <w:t>two</w:t>
      </w:r>
      <w:r>
        <w:rPr>
          <w:spacing w:val="-3"/>
        </w:rPr>
        <w:t xml:space="preserve"> </w:t>
      </w:r>
      <w:r>
        <w:t>weeks</w:t>
      </w:r>
      <w:r>
        <w:rPr>
          <w:spacing w:val="-3"/>
        </w:rPr>
        <w:t xml:space="preserve"> </w:t>
      </w:r>
      <w:r>
        <w:t>of</w:t>
      </w:r>
      <w:r>
        <w:rPr>
          <w:spacing w:val="-3"/>
        </w:rPr>
        <w:t xml:space="preserve"> </w:t>
      </w:r>
      <w:r>
        <w:t>the</w:t>
      </w:r>
      <w:r>
        <w:rPr>
          <w:spacing w:val="-3"/>
        </w:rPr>
        <w:t xml:space="preserve"> </w:t>
      </w:r>
      <w:r>
        <w:t>semester</w:t>
      </w:r>
      <w:r>
        <w:rPr>
          <w:spacing w:val="-3"/>
        </w:rPr>
        <w:t xml:space="preserve"> </w:t>
      </w:r>
      <w:r>
        <w:t>or</w:t>
      </w:r>
      <w:r>
        <w:rPr>
          <w:spacing w:val="-3"/>
        </w:rPr>
        <w:t xml:space="preserve"> </w:t>
      </w:r>
      <w:r>
        <w:t>within</w:t>
      </w:r>
      <w:r>
        <w:rPr>
          <w:spacing w:val="-3"/>
        </w:rPr>
        <w:t xml:space="preserve"> </w:t>
      </w:r>
      <w:r>
        <w:t>one</w:t>
      </w:r>
      <w:r>
        <w:rPr>
          <w:spacing w:val="-3"/>
        </w:rPr>
        <w:t xml:space="preserve"> </w:t>
      </w:r>
      <w:r>
        <w:t>week</w:t>
      </w:r>
      <w:r>
        <w:rPr>
          <w:spacing w:val="-2"/>
        </w:rPr>
        <w:t xml:space="preserve"> </w:t>
      </w:r>
      <w:r>
        <w:t>of</w:t>
      </w:r>
      <w:r>
        <w:rPr>
          <w:spacing w:val="-3"/>
        </w:rPr>
        <w:t xml:space="preserve"> </w:t>
      </w:r>
      <w:r>
        <w:t>enrolling,</w:t>
      </w:r>
      <w:r>
        <w:rPr>
          <w:spacing w:val="-3"/>
        </w:rPr>
        <w:t xml:space="preserve"> </w:t>
      </w:r>
      <w:r>
        <w:t>whichever</w:t>
      </w:r>
      <w:r>
        <w:rPr>
          <w:spacing w:val="-3"/>
        </w:rPr>
        <w:t xml:space="preserve"> </w:t>
      </w:r>
      <w:r>
        <w:t>is later.</w:t>
      </w:r>
    </w:p>
    <w:p w14:paraId="2DE13FDB" w14:textId="77777777" w:rsidR="00500D5E" w:rsidRPr="003353E1" w:rsidRDefault="00500D5E" w:rsidP="003353E1">
      <w:pPr>
        <w:ind w:right="90"/>
        <w:rPr>
          <w:rFonts w:ascii="Times New Roman" w:eastAsia="Times New Roman" w:hAnsi="Times New Roman" w:cs="Times New Roman"/>
          <w:sz w:val="17"/>
          <w:szCs w:val="17"/>
        </w:rPr>
      </w:pPr>
    </w:p>
    <w:p w14:paraId="144A728A" w14:textId="19A94CC6" w:rsidR="00500D5E" w:rsidRDefault="00B06B53" w:rsidP="003353E1">
      <w:pPr>
        <w:pStyle w:val="BodyText"/>
        <w:spacing w:line="239" w:lineRule="auto"/>
        <w:ind w:left="1160" w:right="90" w:firstLine="720"/>
      </w:pPr>
      <w:r>
        <w:t>Faculty</w:t>
      </w:r>
      <w:r>
        <w:rPr>
          <w:spacing w:val="-5"/>
        </w:rPr>
        <w:t xml:space="preserve"> </w:t>
      </w:r>
      <w:r>
        <w:t>members</w:t>
      </w:r>
      <w:r>
        <w:rPr>
          <w:spacing w:val="-5"/>
        </w:rPr>
        <w:t xml:space="preserve"> </w:t>
      </w:r>
      <w:r>
        <w:t>who</w:t>
      </w:r>
      <w:r>
        <w:rPr>
          <w:spacing w:val="-5"/>
        </w:rPr>
        <w:t xml:space="preserve"> </w:t>
      </w:r>
      <w:r>
        <w:t>have</w:t>
      </w:r>
      <w:r>
        <w:rPr>
          <w:spacing w:val="-5"/>
        </w:rPr>
        <w:t xml:space="preserve"> </w:t>
      </w:r>
      <w:r>
        <w:t>graduate</w:t>
      </w:r>
      <w:r>
        <w:rPr>
          <w:spacing w:val="-5"/>
        </w:rPr>
        <w:t xml:space="preserve"> </w:t>
      </w:r>
      <w:r>
        <w:t>students</w:t>
      </w:r>
      <w:r>
        <w:rPr>
          <w:spacing w:val="-5"/>
        </w:rPr>
        <w:t xml:space="preserve"> </w:t>
      </w:r>
      <w:r>
        <w:t>enrolled</w:t>
      </w:r>
      <w:r>
        <w:rPr>
          <w:spacing w:val="-5"/>
        </w:rPr>
        <w:t xml:space="preserve"> </w:t>
      </w:r>
      <w:r>
        <w:t>in</w:t>
      </w:r>
      <w:r>
        <w:rPr>
          <w:spacing w:val="-4"/>
        </w:rPr>
        <w:t xml:space="preserve"> </w:t>
      </w:r>
      <w:r>
        <w:t>an undergraduate</w:t>
      </w:r>
      <w:r>
        <w:rPr>
          <w:spacing w:val="-8"/>
        </w:rPr>
        <w:t xml:space="preserve"> </w:t>
      </w:r>
      <w:r>
        <w:t>class</w:t>
      </w:r>
      <w:r>
        <w:rPr>
          <w:spacing w:val="-7"/>
        </w:rPr>
        <w:t xml:space="preserve"> </w:t>
      </w:r>
      <w:r>
        <w:t>for</w:t>
      </w:r>
      <w:r>
        <w:rPr>
          <w:spacing w:val="-7"/>
        </w:rPr>
        <w:t xml:space="preserve"> </w:t>
      </w:r>
      <w:r>
        <w:t>graduate</w:t>
      </w:r>
      <w:r>
        <w:rPr>
          <w:spacing w:val="-7"/>
        </w:rPr>
        <w:t xml:space="preserve"> </w:t>
      </w:r>
      <w:r>
        <w:t>credit</w:t>
      </w:r>
      <w:r>
        <w:rPr>
          <w:spacing w:val="-7"/>
        </w:rPr>
        <w:t xml:space="preserve"> </w:t>
      </w:r>
      <w:r>
        <w:t>shall</w:t>
      </w:r>
      <w:r>
        <w:rPr>
          <w:spacing w:val="-7"/>
        </w:rPr>
        <w:t xml:space="preserve"> </w:t>
      </w:r>
      <w:r>
        <w:t>receive</w:t>
      </w:r>
      <w:r>
        <w:rPr>
          <w:spacing w:val="-7"/>
        </w:rPr>
        <w:t xml:space="preserve"> </w:t>
      </w:r>
      <w:r>
        <w:t>additional</w:t>
      </w:r>
      <w:r>
        <w:rPr>
          <w:spacing w:val="-7"/>
        </w:rPr>
        <w:t xml:space="preserve"> </w:t>
      </w:r>
      <w:r>
        <w:t>workload credit</w:t>
      </w:r>
      <w:r>
        <w:rPr>
          <w:spacing w:val="-4"/>
        </w:rPr>
        <w:t xml:space="preserve"> </w:t>
      </w:r>
      <w:r>
        <w:t>if</w:t>
      </w:r>
      <w:r>
        <w:rPr>
          <w:spacing w:val="-4"/>
        </w:rPr>
        <w:t xml:space="preserve"> </w:t>
      </w:r>
      <w:r>
        <w:t>they</w:t>
      </w:r>
      <w:r>
        <w:rPr>
          <w:spacing w:val="-4"/>
        </w:rPr>
        <w:t xml:space="preserve"> </w:t>
      </w:r>
      <w:r>
        <w:t>are</w:t>
      </w:r>
      <w:r>
        <w:rPr>
          <w:spacing w:val="-4"/>
        </w:rPr>
        <w:t xml:space="preserve"> </w:t>
      </w:r>
      <w:r>
        <w:t>required</w:t>
      </w:r>
      <w:r>
        <w:rPr>
          <w:spacing w:val="-4"/>
        </w:rPr>
        <w:t xml:space="preserve"> </w:t>
      </w:r>
      <w:r>
        <w:t>by</w:t>
      </w:r>
      <w:r>
        <w:rPr>
          <w:spacing w:val="-3"/>
        </w:rPr>
        <w:t xml:space="preserve"> </w:t>
      </w:r>
      <w:r>
        <w:t>the</w:t>
      </w:r>
      <w:r>
        <w:rPr>
          <w:spacing w:val="-4"/>
        </w:rPr>
        <w:t xml:space="preserve"> </w:t>
      </w:r>
      <w:r>
        <w:t>University</w:t>
      </w:r>
      <w:r>
        <w:rPr>
          <w:spacing w:val="-4"/>
        </w:rPr>
        <w:t xml:space="preserve"> </w:t>
      </w:r>
      <w:r>
        <w:t>to</w:t>
      </w:r>
      <w:r>
        <w:rPr>
          <w:spacing w:val="-4"/>
        </w:rPr>
        <w:t xml:space="preserve"> </w:t>
      </w:r>
      <w:r>
        <w:t>establish</w:t>
      </w:r>
      <w:r>
        <w:rPr>
          <w:spacing w:val="-4"/>
        </w:rPr>
        <w:t xml:space="preserve"> </w:t>
      </w:r>
      <w:r>
        <w:t>different</w:t>
      </w:r>
      <w:r>
        <w:rPr>
          <w:spacing w:val="-3"/>
        </w:rPr>
        <w:t xml:space="preserve"> </w:t>
      </w:r>
      <w:r>
        <w:t>course</w:t>
      </w:r>
      <w:r>
        <w:rPr>
          <w:w w:val="99"/>
        </w:rPr>
        <w:t xml:space="preserve"> </w:t>
      </w:r>
      <w:r>
        <w:t>requirements</w:t>
      </w:r>
      <w:r>
        <w:rPr>
          <w:spacing w:val="-5"/>
        </w:rPr>
        <w:t xml:space="preserve"> </w:t>
      </w:r>
      <w:r>
        <w:t>for</w:t>
      </w:r>
      <w:r>
        <w:rPr>
          <w:spacing w:val="-4"/>
        </w:rPr>
        <w:t xml:space="preserve"> </w:t>
      </w:r>
      <w:r>
        <w:t>such</w:t>
      </w:r>
      <w:r>
        <w:rPr>
          <w:spacing w:val="-5"/>
        </w:rPr>
        <w:t xml:space="preserve"> </w:t>
      </w:r>
      <w:r>
        <w:t>graduate</w:t>
      </w:r>
      <w:r>
        <w:rPr>
          <w:spacing w:val="-4"/>
        </w:rPr>
        <w:t xml:space="preserve"> </w:t>
      </w:r>
      <w:r>
        <w:t>students.</w:t>
      </w:r>
      <w:r>
        <w:rPr>
          <w:spacing w:val="51"/>
        </w:rPr>
        <w:t xml:space="preserve"> </w:t>
      </w:r>
      <w:r>
        <w:t>In</w:t>
      </w:r>
      <w:r>
        <w:rPr>
          <w:spacing w:val="-4"/>
        </w:rPr>
        <w:t xml:space="preserve"> </w:t>
      </w:r>
      <w:r>
        <w:t>such</w:t>
      </w:r>
      <w:r>
        <w:rPr>
          <w:spacing w:val="-5"/>
        </w:rPr>
        <w:t xml:space="preserve"> </w:t>
      </w:r>
      <w:r>
        <w:t>cases,</w:t>
      </w:r>
      <w:r>
        <w:rPr>
          <w:spacing w:val="-4"/>
        </w:rPr>
        <w:t xml:space="preserve"> </w:t>
      </w:r>
      <w:r>
        <w:t>the</w:t>
      </w:r>
      <w:r>
        <w:rPr>
          <w:spacing w:val="-4"/>
        </w:rPr>
        <w:t xml:space="preserve"> </w:t>
      </w:r>
      <w:r>
        <w:t>faculty</w:t>
      </w:r>
      <w:r>
        <w:rPr>
          <w:spacing w:val="-5"/>
        </w:rPr>
        <w:t xml:space="preserve"> </w:t>
      </w:r>
      <w:r>
        <w:t>member shall</w:t>
      </w:r>
      <w:r>
        <w:rPr>
          <w:spacing w:val="-4"/>
        </w:rPr>
        <w:t xml:space="preserve"> </w:t>
      </w:r>
      <w:r>
        <w:t>receive</w:t>
      </w:r>
      <w:r>
        <w:rPr>
          <w:spacing w:val="-4"/>
        </w:rPr>
        <w:t xml:space="preserve"> </w:t>
      </w:r>
      <w:r>
        <w:t>credit</w:t>
      </w:r>
      <w:r>
        <w:rPr>
          <w:spacing w:val="-4"/>
        </w:rPr>
        <w:t xml:space="preserve"> </w:t>
      </w:r>
      <w:r>
        <w:t>for</w:t>
      </w:r>
      <w:r>
        <w:rPr>
          <w:spacing w:val="-3"/>
        </w:rPr>
        <w:t xml:space="preserve"> </w:t>
      </w:r>
      <w:r>
        <w:t>one-third</w:t>
      </w:r>
      <w:r>
        <w:rPr>
          <w:spacing w:val="-4"/>
        </w:rPr>
        <w:t xml:space="preserve"> </w:t>
      </w:r>
      <w:r>
        <w:t>of</w:t>
      </w:r>
      <w:r>
        <w:rPr>
          <w:spacing w:val="-4"/>
        </w:rPr>
        <w:t xml:space="preserve"> </w:t>
      </w:r>
      <w:r>
        <w:t>a</w:t>
      </w:r>
      <w:r>
        <w:rPr>
          <w:spacing w:val="-3"/>
        </w:rPr>
        <w:t xml:space="preserve"> </w:t>
      </w:r>
      <w:r>
        <w:t>classroom</w:t>
      </w:r>
      <w:r>
        <w:rPr>
          <w:spacing w:val="-4"/>
        </w:rPr>
        <w:t xml:space="preserve"> </w:t>
      </w:r>
      <w:r>
        <w:t>hour</w:t>
      </w:r>
      <w:r>
        <w:rPr>
          <w:spacing w:val="-4"/>
        </w:rPr>
        <w:t xml:space="preserve"> </w:t>
      </w:r>
      <w:r>
        <w:t>per</w:t>
      </w:r>
      <w:r>
        <w:rPr>
          <w:spacing w:val="-3"/>
        </w:rPr>
        <w:t xml:space="preserve"> </w:t>
      </w:r>
      <w:r>
        <w:t>student</w:t>
      </w:r>
      <w:r>
        <w:rPr>
          <w:spacing w:val="-4"/>
        </w:rPr>
        <w:t xml:space="preserve"> </w:t>
      </w:r>
      <w:r>
        <w:t>which</w:t>
      </w:r>
      <w:r>
        <w:rPr>
          <w:spacing w:val="-4"/>
        </w:rPr>
        <w:t xml:space="preserve"> </w:t>
      </w:r>
      <w:r>
        <w:t>will</w:t>
      </w:r>
      <w:r>
        <w:rPr>
          <w:w w:val="99"/>
        </w:rPr>
        <w:t xml:space="preserve"> </w:t>
      </w:r>
      <w:r>
        <w:t>be</w:t>
      </w:r>
      <w:r>
        <w:rPr>
          <w:spacing w:val="-5"/>
        </w:rPr>
        <w:t xml:space="preserve"> </w:t>
      </w:r>
      <w:r>
        <w:t>compensated</w:t>
      </w:r>
      <w:r>
        <w:rPr>
          <w:spacing w:val="-4"/>
        </w:rPr>
        <w:t xml:space="preserve"> </w:t>
      </w:r>
      <w:r>
        <w:t>in</w:t>
      </w:r>
      <w:r>
        <w:rPr>
          <w:spacing w:val="-4"/>
        </w:rPr>
        <w:t xml:space="preserve"> </w:t>
      </w:r>
      <w:r>
        <w:t>the</w:t>
      </w:r>
      <w:r>
        <w:rPr>
          <w:spacing w:val="-5"/>
        </w:rPr>
        <w:t xml:space="preserve"> </w:t>
      </w:r>
      <w:r>
        <w:t>same</w:t>
      </w:r>
      <w:r>
        <w:rPr>
          <w:spacing w:val="-4"/>
        </w:rPr>
        <w:t xml:space="preserve"> </w:t>
      </w:r>
      <w:r>
        <w:t>manner</w:t>
      </w:r>
      <w:r>
        <w:rPr>
          <w:spacing w:val="-4"/>
        </w:rPr>
        <w:t xml:space="preserve"> </w:t>
      </w:r>
      <w:r>
        <w:t>as</w:t>
      </w:r>
      <w:r>
        <w:rPr>
          <w:spacing w:val="-5"/>
        </w:rPr>
        <w:t xml:space="preserve"> </w:t>
      </w:r>
      <w:r>
        <w:t>in</w:t>
      </w:r>
      <w:r>
        <w:rPr>
          <w:spacing w:val="-4"/>
        </w:rPr>
        <w:t xml:space="preserve"> </w:t>
      </w:r>
      <w:r>
        <w:t>the</w:t>
      </w:r>
      <w:r>
        <w:rPr>
          <w:spacing w:val="-4"/>
        </w:rPr>
        <w:t xml:space="preserve"> </w:t>
      </w:r>
      <w:r>
        <w:t>paragraph</w:t>
      </w:r>
      <w:r>
        <w:rPr>
          <w:spacing w:val="-5"/>
        </w:rPr>
        <w:t xml:space="preserve"> </w:t>
      </w:r>
      <w:r>
        <w:t>above.</w:t>
      </w:r>
      <w:r w:rsidR="003004DA">
        <w:t xml:space="preserve">  </w:t>
      </w:r>
      <w:r>
        <w:t>Compensation</w:t>
      </w:r>
      <w:r>
        <w:rPr>
          <w:spacing w:val="-4"/>
        </w:rPr>
        <w:t xml:space="preserve"> </w:t>
      </w:r>
      <w:r>
        <w:t>shall</w:t>
      </w:r>
      <w:r>
        <w:rPr>
          <w:spacing w:val="-3"/>
        </w:rPr>
        <w:t xml:space="preserve"> </w:t>
      </w:r>
      <w:r>
        <w:t>be</w:t>
      </w:r>
      <w:r>
        <w:rPr>
          <w:spacing w:val="-4"/>
        </w:rPr>
        <w:t xml:space="preserve"> </w:t>
      </w:r>
      <w:r>
        <w:t>provided</w:t>
      </w:r>
      <w:r>
        <w:rPr>
          <w:spacing w:val="-3"/>
        </w:rPr>
        <w:t xml:space="preserve"> </w:t>
      </w:r>
      <w:r>
        <w:t>for</w:t>
      </w:r>
      <w:r>
        <w:rPr>
          <w:spacing w:val="-4"/>
        </w:rPr>
        <w:t xml:space="preserve"> </w:t>
      </w:r>
      <w:r>
        <w:t>all</w:t>
      </w:r>
      <w:r>
        <w:rPr>
          <w:spacing w:val="-3"/>
        </w:rPr>
        <w:t xml:space="preserve"> </w:t>
      </w:r>
      <w:r>
        <w:t>such</w:t>
      </w:r>
      <w:r>
        <w:rPr>
          <w:spacing w:val="-3"/>
        </w:rPr>
        <w:t xml:space="preserve"> </w:t>
      </w:r>
      <w:r>
        <w:t>students</w:t>
      </w:r>
      <w:r>
        <w:rPr>
          <w:spacing w:val="-4"/>
        </w:rPr>
        <w:t xml:space="preserve"> </w:t>
      </w:r>
      <w:r>
        <w:t>who</w:t>
      </w:r>
      <w:r>
        <w:rPr>
          <w:spacing w:val="-3"/>
        </w:rPr>
        <w:t xml:space="preserve"> </w:t>
      </w:r>
      <w:r>
        <w:t>did</w:t>
      </w:r>
      <w:r>
        <w:rPr>
          <w:spacing w:val="-4"/>
        </w:rPr>
        <w:t xml:space="preserve"> </w:t>
      </w:r>
      <w:r>
        <w:t>not</w:t>
      </w:r>
      <w:r>
        <w:rPr>
          <w:spacing w:val="-3"/>
        </w:rPr>
        <w:t xml:space="preserve"> </w:t>
      </w:r>
      <w:r>
        <w:t>drop</w:t>
      </w:r>
      <w:r>
        <w:rPr>
          <w:spacing w:val="-4"/>
        </w:rPr>
        <w:t xml:space="preserve"> </w:t>
      </w:r>
      <w:r>
        <w:t>the</w:t>
      </w:r>
      <w:r>
        <w:rPr>
          <w:w w:val="99"/>
        </w:rPr>
        <w:t xml:space="preserve"> </w:t>
      </w:r>
      <w:r>
        <w:t>course</w:t>
      </w:r>
      <w:r>
        <w:rPr>
          <w:spacing w:val="-3"/>
        </w:rPr>
        <w:t xml:space="preserve"> </w:t>
      </w:r>
      <w:r>
        <w:t>during</w:t>
      </w:r>
      <w:r>
        <w:rPr>
          <w:spacing w:val="-3"/>
        </w:rPr>
        <w:t xml:space="preserve"> </w:t>
      </w:r>
      <w:r>
        <w:t>the</w:t>
      </w:r>
      <w:r>
        <w:rPr>
          <w:spacing w:val="-3"/>
        </w:rPr>
        <w:t xml:space="preserve"> </w:t>
      </w:r>
      <w:r>
        <w:t>first</w:t>
      </w:r>
      <w:r>
        <w:rPr>
          <w:spacing w:val="-2"/>
        </w:rPr>
        <w:t xml:space="preserve"> </w:t>
      </w:r>
      <w:r>
        <w:t>two</w:t>
      </w:r>
      <w:r>
        <w:rPr>
          <w:spacing w:val="-3"/>
        </w:rPr>
        <w:t xml:space="preserve"> </w:t>
      </w:r>
      <w:r>
        <w:t>weeks</w:t>
      </w:r>
      <w:r>
        <w:rPr>
          <w:spacing w:val="-3"/>
        </w:rPr>
        <w:t xml:space="preserve"> </w:t>
      </w:r>
      <w:r>
        <w:t>of</w:t>
      </w:r>
      <w:r>
        <w:rPr>
          <w:spacing w:val="-2"/>
        </w:rPr>
        <w:t xml:space="preserve"> </w:t>
      </w:r>
      <w:r>
        <w:t>the</w:t>
      </w:r>
      <w:r>
        <w:rPr>
          <w:spacing w:val="-3"/>
        </w:rPr>
        <w:t xml:space="preserve"> </w:t>
      </w:r>
      <w:r>
        <w:t>semester.</w:t>
      </w:r>
    </w:p>
    <w:p w14:paraId="0718DE7F" w14:textId="77777777" w:rsidR="00500D5E" w:rsidRPr="003353E1" w:rsidRDefault="00500D5E" w:rsidP="003353E1">
      <w:pPr>
        <w:spacing w:before="9"/>
        <w:ind w:right="90"/>
        <w:rPr>
          <w:rFonts w:ascii="Times New Roman" w:eastAsia="Times New Roman" w:hAnsi="Times New Roman" w:cs="Times New Roman"/>
          <w:sz w:val="17"/>
          <w:szCs w:val="17"/>
        </w:rPr>
      </w:pPr>
    </w:p>
    <w:p w14:paraId="3952D2CE" w14:textId="1B027230" w:rsidR="00500D5E" w:rsidRDefault="00B06B53" w:rsidP="003353E1">
      <w:pPr>
        <w:pStyle w:val="BodyText"/>
        <w:ind w:left="1160" w:right="90" w:firstLine="730"/>
      </w:pPr>
      <w:r>
        <w:t>Faculty</w:t>
      </w:r>
      <w:r>
        <w:rPr>
          <w:spacing w:val="-4"/>
        </w:rPr>
        <w:t xml:space="preserve"> </w:t>
      </w:r>
      <w:r>
        <w:t>members</w:t>
      </w:r>
      <w:r>
        <w:rPr>
          <w:spacing w:val="-3"/>
        </w:rPr>
        <w:t xml:space="preserve"> </w:t>
      </w:r>
      <w:r>
        <w:t>who</w:t>
      </w:r>
      <w:r>
        <w:rPr>
          <w:spacing w:val="-4"/>
        </w:rPr>
        <w:t xml:space="preserve"> </w:t>
      </w:r>
      <w:r>
        <w:t>are</w:t>
      </w:r>
      <w:r>
        <w:rPr>
          <w:spacing w:val="-3"/>
        </w:rPr>
        <w:t xml:space="preserve"> </w:t>
      </w:r>
      <w:r>
        <w:t>required</w:t>
      </w:r>
      <w:r>
        <w:rPr>
          <w:spacing w:val="-4"/>
        </w:rPr>
        <w:t xml:space="preserve"> </w:t>
      </w:r>
      <w:r>
        <w:t>to</w:t>
      </w:r>
      <w:r>
        <w:rPr>
          <w:spacing w:val="-3"/>
        </w:rPr>
        <w:t xml:space="preserve"> </w:t>
      </w:r>
      <w:r>
        <w:t>teach</w:t>
      </w:r>
      <w:r>
        <w:rPr>
          <w:spacing w:val="-3"/>
        </w:rPr>
        <w:t xml:space="preserve"> </w:t>
      </w:r>
      <w:r>
        <w:t>a</w:t>
      </w:r>
      <w:r>
        <w:rPr>
          <w:spacing w:val="-4"/>
        </w:rPr>
        <w:t xml:space="preserve"> </w:t>
      </w:r>
      <w:r>
        <w:t>section</w:t>
      </w:r>
      <w:r>
        <w:rPr>
          <w:spacing w:val="-3"/>
        </w:rPr>
        <w:t xml:space="preserve"> </w:t>
      </w:r>
      <w:r>
        <w:t>which</w:t>
      </w:r>
      <w:r>
        <w:rPr>
          <w:spacing w:val="-4"/>
        </w:rPr>
        <w:t xml:space="preserve"> </w:t>
      </w:r>
      <w:r>
        <w:t>has</w:t>
      </w:r>
      <w:r>
        <w:rPr>
          <w:spacing w:val="-3"/>
        </w:rPr>
        <w:t xml:space="preserve"> </w:t>
      </w:r>
      <w:r>
        <w:t>ten</w:t>
      </w:r>
      <w:r w:rsidR="003004DA">
        <w:t xml:space="preserve"> </w:t>
      </w:r>
      <w:r>
        <w:t>(10)</w:t>
      </w:r>
      <w:r>
        <w:rPr>
          <w:spacing w:val="-4"/>
        </w:rPr>
        <w:t xml:space="preserve"> </w:t>
      </w:r>
      <w:r>
        <w:t>or</w:t>
      </w:r>
      <w:r>
        <w:rPr>
          <w:spacing w:val="-3"/>
        </w:rPr>
        <w:t xml:space="preserve"> </w:t>
      </w:r>
      <w:r>
        <w:t>more</w:t>
      </w:r>
      <w:r>
        <w:rPr>
          <w:spacing w:val="-3"/>
        </w:rPr>
        <w:t xml:space="preserve"> </w:t>
      </w:r>
      <w:r>
        <w:t>students</w:t>
      </w:r>
      <w:r>
        <w:rPr>
          <w:spacing w:val="-3"/>
        </w:rPr>
        <w:t xml:space="preserve"> </w:t>
      </w:r>
      <w:r>
        <w:t>in</w:t>
      </w:r>
      <w:r>
        <w:rPr>
          <w:spacing w:val="-3"/>
        </w:rPr>
        <w:t xml:space="preserve"> </w:t>
      </w:r>
      <w:r>
        <w:t>excess</w:t>
      </w:r>
      <w:r>
        <w:rPr>
          <w:spacing w:val="-3"/>
        </w:rPr>
        <w:t xml:space="preserve"> </w:t>
      </w:r>
      <w:r>
        <w:t>of</w:t>
      </w:r>
      <w:r>
        <w:rPr>
          <w:spacing w:val="-3"/>
        </w:rPr>
        <w:t xml:space="preserve"> </w:t>
      </w:r>
      <w:r>
        <w:t>the</w:t>
      </w:r>
      <w:r>
        <w:rPr>
          <w:spacing w:val="-3"/>
        </w:rPr>
        <w:t xml:space="preserve"> </w:t>
      </w:r>
      <w:r>
        <w:t>section</w:t>
      </w:r>
      <w:r>
        <w:rPr>
          <w:spacing w:val="-3"/>
        </w:rPr>
        <w:t xml:space="preserve"> </w:t>
      </w:r>
      <w:r>
        <w:t>limit,</w:t>
      </w:r>
      <w:r>
        <w:rPr>
          <w:spacing w:val="-3"/>
        </w:rPr>
        <w:t xml:space="preserve"> </w:t>
      </w:r>
      <w:r>
        <w:t>when</w:t>
      </w:r>
      <w:r>
        <w:rPr>
          <w:spacing w:val="-3"/>
        </w:rPr>
        <w:t xml:space="preserve"> </w:t>
      </w:r>
      <w:r>
        <w:t>such</w:t>
      </w:r>
      <w:r>
        <w:rPr>
          <w:spacing w:val="-3"/>
        </w:rPr>
        <w:t xml:space="preserve"> </w:t>
      </w:r>
      <w:r>
        <w:t>section</w:t>
      </w:r>
      <w:r>
        <w:rPr>
          <w:spacing w:val="-3"/>
        </w:rPr>
        <w:t xml:space="preserve"> </w:t>
      </w:r>
      <w:r>
        <w:t>limit</w:t>
      </w:r>
      <w:r>
        <w:rPr>
          <w:w w:val="99"/>
        </w:rPr>
        <w:t xml:space="preserve"> </w:t>
      </w:r>
      <w:r>
        <w:t>is</w:t>
      </w:r>
      <w:r>
        <w:rPr>
          <w:spacing w:val="-5"/>
        </w:rPr>
        <w:t xml:space="preserve"> </w:t>
      </w:r>
      <w:r>
        <w:t>more</w:t>
      </w:r>
      <w:r>
        <w:rPr>
          <w:spacing w:val="-4"/>
        </w:rPr>
        <w:t xml:space="preserve"> </w:t>
      </w:r>
      <w:r>
        <w:t>than</w:t>
      </w:r>
      <w:r>
        <w:rPr>
          <w:spacing w:val="-4"/>
        </w:rPr>
        <w:t xml:space="preserve"> </w:t>
      </w:r>
      <w:r>
        <w:t>sixteen</w:t>
      </w:r>
      <w:r>
        <w:rPr>
          <w:spacing w:val="-4"/>
        </w:rPr>
        <w:t xml:space="preserve"> </w:t>
      </w:r>
      <w:r>
        <w:t>(16)</w:t>
      </w:r>
      <w:r>
        <w:rPr>
          <w:spacing w:val="-4"/>
        </w:rPr>
        <w:t xml:space="preserve"> </w:t>
      </w:r>
      <w:r>
        <w:t>students,</w:t>
      </w:r>
      <w:r>
        <w:rPr>
          <w:spacing w:val="-4"/>
        </w:rPr>
        <w:t xml:space="preserve"> </w:t>
      </w:r>
      <w:r>
        <w:t>shall</w:t>
      </w:r>
      <w:r>
        <w:rPr>
          <w:spacing w:val="-4"/>
        </w:rPr>
        <w:t xml:space="preserve"> </w:t>
      </w:r>
      <w:r>
        <w:t>receive</w:t>
      </w:r>
      <w:r>
        <w:rPr>
          <w:spacing w:val="-4"/>
        </w:rPr>
        <w:t xml:space="preserve"> </w:t>
      </w:r>
      <w:r>
        <w:t>an</w:t>
      </w:r>
      <w:r>
        <w:rPr>
          <w:spacing w:val="-4"/>
        </w:rPr>
        <w:t xml:space="preserve"> </w:t>
      </w:r>
      <w:r>
        <w:t>additional</w:t>
      </w:r>
      <w:r>
        <w:rPr>
          <w:spacing w:val="-5"/>
        </w:rPr>
        <w:t xml:space="preserve"> </w:t>
      </w:r>
      <w:r>
        <w:t>three</w:t>
      </w:r>
      <w:r>
        <w:rPr>
          <w:spacing w:val="-4"/>
        </w:rPr>
        <w:t xml:space="preserve"> </w:t>
      </w:r>
      <w:r>
        <w:t>(3) workload</w:t>
      </w:r>
      <w:r>
        <w:rPr>
          <w:spacing w:val="-4"/>
        </w:rPr>
        <w:t xml:space="preserve"> </w:t>
      </w:r>
      <w:r>
        <w:t>credits.</w:t>
      </w:r>
      <w:r>
        <w:rPr>
          <w:spacing w:val="52"/>
        </w:rPr>
        <w:t xml:space="preserve"> </w:t>
      </w:r>
      <w:r>
        <w:t>Faculty</w:t>
      </w:r>
      <w:r>
        <w:rPr>
          <w:spacing w:val="-4"/>
        </w:rPr>
        <w:t xml:space="preserve"> </w:t>
      </w:r>
      <w:r>
        <w:t>members</w:t>
      </w:r>
      <w:r>
        <w:rPr>
          <w:spacing w:val="-4"/>
        </w:rPr>
        <w:t xml:space="preserve"> </w:t>
      </w:r>
      <w:r>
        <w:t>who</w:t>
      </w:r>
      <w:r>
        <w:rPr>
          <w:spacing w:val="-3"/>
        </w:rPr>
        <w:t xml:space="preserve"> </w:t>
      </w:r>
      <w:r>
        <w:t>are</w:t>
      </w:r>
      <w:r>
        <w:rPr>
          <w:spacing w:val="-4"/>
        </w:rPr>
        <w:t xml:space="preserve"> </w:t>
      </w:r>
      <w:r>
        <w:t>required</w:t>
      </w:r>
      <w:r>
        <w:rPr>
          <w:spacing w:val="-4"/>
        </w:rPr>
        <w:t xml:space="preserve"> </w:t>
      </w:r>
      <w:r>
        <w:t>to</w:t>
      </w:r>
      <w:r>
        <w:rPr>
          <w:spacing w:val="-4"/>
        </w:rPr>
        <w:t xml:space="preserve"> </w:t>
      </w:r>
      <w:r>
        <w:t>teach</w:t>
      </w:r>
      <w:r>
        <w:rPr>
          <w:spacing w:val="-4"/>
        </w:rPr>
        <w:t xml:space="preserve"> </w:t>
      </w:r>
      <w:r>
        <w:t>a</w:t>
      </w:r>
      <w:r>
        <w:rPr>
          <w:spacing w:val="-4"/>
        </w:rPr>
        <w:t xml:space="preserve"> </w:t>
      </w:r>
      <w:r>
        <w:t>section which</w:t>
      </w:r>
      <w:r>
        <w:rPr>
          <w:spacing w:val="-3"/>
        </w:rPr>
        <w:t xml:space="preserve"> </w:t>
      </w:r>
      <w:r>
        <w:t>has</w:t>
      </w:r>
      <w:r>
        <w:rPr>
          <w:spacing w:val="-3"/>
        </w:rPr>
        <w:t xml:space="preserve"> </w:t>
      </w:r>
      <w:r>
        <w:t>five</w:t>
      </w:r>
      <w:r>
        <w:rPr>
          <w:spacing w:val="-3"/>
        </w:rPr>
        <w:t xml:space="preserve"> </w:t>
      </w:r>
      <w:r>
        <w:t>(5)</w:t>
      </w:r>
      <w:r>
        <w:rPr>
          <w:spacing w:val="-3"/>
        </w:rPr>
        <w:t xml:space="preserve"> </w:t>
      </w:r>
      <w:r>
        <w:t>or</w:t>
      </w:r>
      <w:r>
        <w:rPr>
          <w:spacing w:val="-3"/>
        </w:rPr>
        <w:t xml:space="preserve"> </w:t>
      </w:r>
      <w:r>
        <w:t>more</w:t>
      </w:r>
      <w:r>
        <w:rPr>
          <w:spacing w:val="-3"/>
        </w:rPr>
        <w:t xml:space="preserve"> </w:t>
      </w:r>
      <w:r>
        <w:t>students</w:t>
      </w:r>
      <w:r>
        <w:rPr>
          <w:spacing w:val="-3"/>
        </w:rPr>
        <w:t xml:space="preserve"> </w:t>
      </w:r>
      <w:r>
        <w:t>in</w:t>
      </w:r>
      <w:r>
        <w:rPr>
          <w:spacing w:val="-2"/>
        </w:rPr>
        <w:t xml:space="preserve"> </w:t>
      </w:r>
      <w:r>
        <w:t>excess</w:t>
      </w:r>
      <w:r>
        <w:rPr>
          <w:spacing w:val="-3"/>
        </w:rPr>
        <w:t xml:space="preserve"> </w:t>
      </w:r>
      <w:r>
        <w:t>of</w:t>
      </w:r>
      <w:r>
        <w:rPr>
          <w:spacing w:val="-3"/>
        </w:rPr>
        <w:t xml:space="preserve"> </w:t>
      </w:r>
      <w:r>
        <w:t>the</w:t>
      </w:r>
      <w:r>
        <w:rPr>
          <w:spacing w:val="-3"/>
        </w:rPr>
        <w:t xml:space="preserve"> </w:t>
      </w:r>
      <w:r>
        <w:t>section</w:t>
      </w:r>
      <w:r>
        <w:rPr>
          <w:spacing w:val="-3"/>
        </w:rPr>
        <w:t xml:space="preserve"> </w:t>
      </w:r>
      <w:r>
        <w:t>limit,</w:t>
      </w:r>
      <w:r>
        <w:rPr>
          <w:spacing w:val="-3"/>
        </w:rPr>
        <w:t xml:space="preserve"> </w:t>
      </w:r>
      <w:r>
        <w:t>when such</w:t>
      </w:r>
      <w:r>
        <w:rPr>
          <w:spacing w:val="-4"/>
        </w:rPr>
        <w:t xml:space="preserve"> </w:t>
      </w:r>
      <w:r>
        <w:t>section</w:t>
      </w:r>
      <w:r>
        <w:rPr>
          <w:spacing w:val="-3"/>
        </w:rPr>
        <w:t xml:space="preserve"> </w:t>
      </w:r>
      <w:r>
        <w:t>limit</w:t>
      </w:r>
      <w:r>
        <w:rPr>
          <w:spacing w:val="-3"/>
        </w:rPr>
        <w:t xml:space="preserve"> </w:t>
      </w:r>
      <w:r>
        <w:t>is</w:t>
      </w:r>
      <w:r>
        <w:rPr>
          <w:spacing w:val="-3"/>
        </w:rPr>
        <w:t xml:space="preserve"> </w:t>
      </w:r>
      <w:r>
        <w:t>sixteen</w:t>
      </w:r>
      <w:r>
        <w:rPr>
          <w:spacing w:val="-4"/>
        </w:rPr>
        <w:t xml:space="preserve"> </w:t>
      </w:r>
      <w:r>
        <w:t>(16)</w:t>
      </w:r>
      <w:r>
        <w:rPr>
          <w:spacing w:val="-3"/>
        </w:rPr>
        <w:t xml:space="preserve"> </w:t>
      </w:r>
      <w:r>
        <w:t>students</w:t>
      </w:r>
      <w:r>
        <w:rPr>
          <w:spacing w:val="-3"/>
        </w:rPr>
        <w:t xml:space="preserve"> </w:t>
      </w:r>
      <w:r>
        <w:t>or</w:t>
      </w:r>
      <w:r>
        <w:rPr>
          <w:spacing w:val="-3"/>
        </w:rPr>
        <w:t xml:space="preserve"> </w:t>
      </w:r>
      <w:r>
        <w:t>fewer,</w:t>
      </w:r>
      <w:r>
        <w:rPr>
          <w:spacing w:val="-3"/>
        </w:rPr>
        <w:t xml:space="preserve"> </w:t>
      </w:r>
      <w:r>
        <w:t>shall</w:t>
      </w:r>
      <w:r>
        <w:rPr>
          <w:spacing w:val="-4"/>
        </w:rPr>
        <w:t xml:space="preserve"> </w:t>
      </w:r>
      <w:r>
        <w:t>receive</w:t>
      </w:r>
      <w:r>
        <w:rPr>
          <w:spacing w:val="-3"/>
        </w:rPr>
        <w:t xml:space="preserve"> </w:t>
      </w:r>
      <w:r>
        <w:t>an additional</w:t>
      </w:r>
      <w:r>
        <w:rPr>
          <w:spacing w:val="-5"/>
        </w:rPr>
        <w:t xml:space="preserve"> </w:t>
      </w:r>
      <w:r>
        <w:t>three</w:t>
      </w:r>
      <w:r>
        <w:rPr>
          <w:spacing w:val="-4"/>
        </w:rPr>
        <w:t xml:space="preserve"> </w:t>
      </w:r>
      <w:r>
        <w:t>(3)</w:t>
      </w:r>
      <w:r>
        <w:rPr>
          <w:spacing w:val="-4"/>
        </w:rPr>
        <w:t xml:space="preserve"> </w:t>
      </w:r>
      <w:r>
        <w:t>workload</w:t>
      </w:r>
      <w:r>
        <w:rPr>
          <w:spacing w:val="-5"/>
        </w:rPr>
        <w:t xml:space="preserve"> </w:t>
      </w:r>
      <w:r>
        <w:t>credits.</w:t>
      </w:r>
      <w:r>
        <w:rPr>
          <w:spacing w:val="52"/>
        </w:rPr>
        <w:t xml:space="preserve"> </w:t>
      </w:r>
      <w:r>
        <w:t>The</w:t>
      </w:r>
      <w:r>
        <w:rPr>
          <w:spacing w:val="-5"/>
        </w:rPr>
        <w:t xml:space="preserve"> </w:t>
      </w:r>
      <w:r>
        <w:t>University</w:t>
      </w:r>
      <w:r>
        <w:rPr>
          <w:spacing w:val="-4"/>
        </w:rPr>
        <w:t xml:space="preserve"> </w:t>
      </w:r>
      <w:r>
        <w:t>shall</w:t>
      </w:r>
      <w:r>
        <w:rPr>
          <w:spacing w:val="-4"/>
        </w:rPr>
        <w:t xml:space="preserve"> </w:t>
      </w:r>
      <w:r>
        <w:t>not</w:t>
      </w:r>
      <w:r>
        <w:rPr>
          <w:spacing w:val="-4"/>
        </w:rPr>
        <w:t xml:space="preserve"> </w:t>
      </w:r>
      <w:r>
        <w:t>offer sections</w:t>
      </w:r>
      <w:r>
        <w:rPr>
          <w:spacing w:val="-5"/>
        </w:rPr>
        <w:t xml:space="preserve"> </w:t>
      </w:r>
      <w:r>
        <w:t>that</w:t>
      </w:r>
      <w:r>
        <w:rPr>
          <w:spacing w:val="-4"/>
        </w:rPr>
        <w:t xml:space="preserve"> </w:t>
      </w:r>
      <w:r>
        <w:t>enroll</w:t>
      </w:r>
      <w:r>
        <w:rPr>
          <w:spacing w:val="-5"/>
        </w:rPr>
        <w:t xml:space="preserve"> </w:t>
      </w:r>
      <w:r>
        <w:t>more</w:t>
      </w:r>
      <w:r>
        <w:rPr>
          <w:spacing w:val="-4"/>
        </w:rPr>
        <w:t xml:space="preserve"> </w:t>
      </w:r>
      <w:r>
        <w:t>than</w:t>
      </w:r>
      <w:r>
        <w:rPr>
          <w:spacing w:val="-4"/>
        </w:rPr>
        <w:t xml:space="preserve"> </w:t>
      </w:r>
      <w:r>
        <w:t>twice</w:t>
      </w:r>
      <w:r>
        <w:rPr>
          <w:spacing w:val="-5"/>
        </w:rPr>
        <w:t xml:space="preserve"> </w:t>
      </w:r>
      <w:r>
        <w:t>the</w:t>
      </w:r>
      <w:r>
        <w:rPr>
          <w:spacing w:val="-4"/>
        </w:rPr>
        <w:t xml:space="preserve"> </w:t>
      </w:r>
      <w:r>
        <w:t>section</w:t>
      </w:r>
      <w:r>
        <w:rPr>
          <w:spacing w:val="-4"/>
        </w:rPr>
        <w:t xml:space="preserve"> </w:t>
      </w:r>
      <w:r>
        <w:t>limit.</w:t>
      </w:r>
      <w:r>
        <w:rPr>
          <w:spacing w:val="51"/>
        </w:rPr>
        <w:t xml:space="preserve"> </w:t>
      </w:r>
      <w:r>
        <w:t>Compensation</w:t>
      </w:r>
      <w:r>
        <w:rPr>
          <w:spacing w:val="-4"/>
        </w:rPr>
        <w:t xml:space="preserve"> </w:t>
      </w:r>
      <w:r>
        <w:t>shall</w:t>
      </w:r>
      <w:r>
        <w:rPr>
          <w:w w:val="99"/>
        </w:rPr>
        <w:t xml:space="preserve"> </w:t>
      </w:r>
      <w:r>
        <w:t>be</w:t>
      </w:r>
      <w:r>
        <w:rPr>
          <w:spacing w:val="-5"/>
        </w:rPr>
        <w:t xml:space="preserve"> </w:t>
      </w:r>
      <w:r>
        <w:t>provided</w:t>
      </w:r>
      <w:r>
        <w:rPr>
          <w:spacing w:val="-5"/>
        </w:rPr>
        <w:t xml:space="preserve"> </w:t>
      </w:r>
      <w:r>
        <w:t>based</w:t>
      </w:r>
      <w:r>
        <w:rPr>
          <w:spacing w:val="-4"/>
        </w:rPr>
        <w:t xml:space="preserve"> </w:t>
      </w:r>
      <w:r>
        <w:t>upon</w:t>
      </w:r>
      <w:r>
        <w:rPr>
          <w:spacing w:val="-5"/>
        </w:rPr>
        <w:t xml:space="preserve"> </w:t>
      </w:r>
      <w:r>
        <w:t>the</w:t>
      </w:r>
      <w:r>
        <w:rPr>
          <w:spacing w:val="-4"/>
        </w:rPr>
        <w:t xml:space="preserve"> </w:t>
      </w:r>
      <w:r>
        <w:t>highest</w:t>
      </w:r>
      <w:r>
        <w:rPr>
          <w:spacing w:val="-5"/>
        </w:rPr>
        <w:t xml:space="preserve"> </w:t>
      </w:r>
      <w:r>
        <w:t>official</w:t>
      </w:r>
      <w:r>
        <w:rPr>
          <w:spacing w:val="-4"/>
        </w:rPr>
        <w:t xml:space="preserve"> </w:t>
      </w:r>
      <w:r>
        <w:t>class</w:t>
      </w:r>
      <w:r>
        <w:rPr>
          <w:spacing w:val="-5"/>
        </w:rPr>
        <w:t xml:space="preserve"> </w:t>
      </w:r>
      <w:r>
        <w:t>enrollment</w:t>
      </w:r>
      <w:r>
        <w:rPr>
          <w:spacing w:val="-4"/>
        </w:rPr>
        <w:t xml:space="preserve"> </w:t>
      </w:r>
      <w:r>
        <w:t>figure</w:t>
      </w:r>
      <w:r>
        <w:rPr>
          <w:spacing w:val="-5"/>
        </w:rPr>
        <w:t xml:space="preserve"> </w:t>
      </w:r>
      <w:r>
        <w:t>after</w:t>
      </w:r>
      <w:r>
        <w:rPr>
          <w:spacing w:val="-4"/>
        </w:rPr>
        <w:t xml:space="preserve"> </w:t>
      </w:r>
      <w:r>
        <w:t>the</w:t>
      </w:r>
      <w:r>
        <w:rPr>
          <w:w w:val="99"/>
        </w:rPr>
        <w:t xml:space="preserve"> </w:t>
      </w:r>
      <w:r>
        <w:t>first</w:t>
      </w:r>
      <w:r>
        <w:rPr>
          <w:spacing w:val="-3"/>
        </w:rPr>
        <w:t xml:space="preserve"> </w:t>
      </w:r>
      <w:r>
        <w:t>two</w:t>
      </w:r>
      <w:r>
        <w:rPr>
          <w:spacing w:val="-3"/>
        </w:rPr>
        <w:t xml:space="preserve"> </w:t>
      </w:r>
      <w:r>
        <w:t>weeks</w:t>
      </w:r>
      <w:r>
        <w:rPr>
          <w:spacing w:val="-2"/>
        </w:rPr>
        <w:t xml:space="preserve"> </w:t>
      </w:r>
      <w:r>
        <w:t>of</w:t>
      </w:r>
      <w:r>
        <w:rPr>
          <w:spacing w:val="-3"/>
        </w:rPr>
        <w:t xml:space="preserve"> </w:t>
      </w:r>
      <w:r>
        <w:t>the</w:t>
      </w:r>
      <w:r>
        <w:rPr>
          <w:spacing w:val="-2"/>
        </w:rPr>
        <w:t xml:space="preserve"> </w:t>
      </w:r>
      <w:r>
        <w:t>semester.</w:t>
      </w:r>
    </w:p>
    <w:p w14:paraId="396E08BF" w14:textId="77777777" w:rsidR="00500D5E" w:rsidRPr="003353E1" w:rsidRDefault="00500D5E" w:rsidP="003353E1">
      <w:pPr>
        <w:ind w:right="90"/>
        <w:rPr>
          <w:rFonts w:ascii="Times New Roman" w:eastAsia="Times New Roman" w:hAnsi="Times New Roman" w:cs="Times New Roman"/>
          <w:sz w:val="17"/>
          <w:szCs w:val="17"/>
        </w:rPr>
      </w:pPr>
    </w:p>
    <w:p w14:paraId="4D524E0B" w14:textId="4D454476" w:rsidR="00500D5E" w:rsidRDefault="00B06B53" w:rsidP="003353E1">
      <w:pPr>
        <w:pStyle w:val="BodyText"/>
        <w:ind w:left="1160" w:right="90" w:firstLine="720"/>
      </w:pPr>
      <w:r>
        <w:t>No</w:t>
      </w:r>
      <w:r>
        <w:rPr>
          <w:spacing w:val="-4"/>
        </w:rPr>
        <w:t xml:space="preserve"> </w:t>
      </w:r>
      <w:r>
        <w:t>member</w:t>
      </w:r>
      <w:r>
        <w:rPr>
          <w:spacing w:val="-4"/>
        </w:rPr>
        <w:t xml:space="preserve"> </w:t>
      </w:r>
      <w:r>
        <w:t>of</w:t>
      </w:r>
      <w:r>
        <w:rPr>
          <w:spacing w:val="-4"/>
        </w:rPr>
        <w:t xml:space="preserve"> </w:t>
      </w:r>
      <w:r>
        <w:t>the</w:t>
      </w:r>
      <w:r>
        <w:rPr>
          <w:spacing w:val="-4"/>
        </w:rPr>
        <w:t xml:space="preserve"> </w:t>
      </w:r>
      <w:r>
        <w:t>bargaining</w:t>
      </w:r>
      <w:r>
        <w:rPr>
          <w:spacing w:val="-3"/>
        </w:rPr>
        <w:t xml:space="preserve"> </w:t>
      </w:r>
      <w:r>
        <w:t>unit</w:t>
      </w:r>
      <w:r>
        <w:rPr>
          <w:spacing w:val="-4"/>
        </w:rPr>
        <w:t xml:space="preserve"> </w:t>
      </w:r>
      <w:r>
        <w:t>shall</w:t>
      </w:r>
      <w:r>
        <w:rPr>
          <w:spacing w:val="-4"/>
        </w:rPr>
        <w:t xml:space="preserve"> </w:t>
      </w:r>
      <w:r>
        <w:t>be</w:t>
      </w:r>
      <w:r>
        <w:rPr>
          <w:spacing w:val="-4"/>
        </w:rPr>
        <w:t xml:space="preserve"> </w:t>
      </w:r>
      <w:r>
        <w:t>required</w:t>
      </w:r>
      <w:r>
        <w:rPr>
          <w:spacing w:val="-4"/>
        </w:rPr>
        <w:t xml:space="preserve"> </w:t>
      </w:r>
      <w:r>
        <w:t>to</w:t>
      </w:r>
      <w:r>
        <w:rPr>
          <w:spacing w:val="-3"/>
        </w:rPr>
        <w:t xml:space="preserve"> </w:t>
      </w:r>
      <w:r>
        <w:t>teach</w:t>
      </w:r>
      <w:r>
        <w:rPr>
          <w:spacing w:val="-4"/>
        </w:rPr>
        <w:t xml:space="preserve"> </w:t>
      </w:r>
      <w:r>
        <w:t>classes on</w:t>
      </w:r>
      <w:r>
        <w:rPr>
          <w:spacing w:val="-3"/>
        </w:rPr>
        <w:t xml:space="preserve"> </w:t>
      </w:r>
      <w:r>
        <w:t>a</w:t>
      </w:r>
      <w:r>
        <w:rPr>
          <w:spacing w:val="-3"/>
        </w:rPr>
        <w:t xml:space="preserve"> </w:t>
      </w:r>
      <w:r>
        <w:t>given</w:t>
      </w:r>
      <w:r>
        <w:rPr>
          <w:spacing w:val="-3"/>
        </w:rPr>
        <w:t xml:space="preserve"> </w:t>
      </w:r>
      <w:r>
        <w:t>day</w:t>
      </w:r>
      <w:r>
        <w:rPr>
          <w:spacing w:val="-3"/>
        </w:rPr>
        <w:t xml:space="preserve"> </w:t>
      </w:r>
      <w:r>
        <w:t>on</w:t>
      </w:r>
      <w:r>
        <w:rPr>
          <w:spacing w:val="-3"/>
        </w:rPr>
        <w:t xml:space="preserve"> </w:t>
      </w:r>
      <w:r>
        <w:t>which</w:t>
      </w:r>
      <w:r>
        <w:rPr>
          <w:spacing w:val="-2"/>
        </w:rPr>
        <w:t xml:space="preserve"> </w:t>
      </w:r>
      <w:r>
        <w:t>classes</w:t>
      </w:r>
      <w:r>
        <w:rPr>
          <w:spacing w:val="-3"/>
        </w:rPr>
        <w:t xml:space="preserve"> </w:t>
      </w:r>
      <w:r>
        <w:t>extend</w:t>
      </w:r>
      <w:r>
        <w:rPr>
          <w:spacing w:val="-3"/>
        </w:rPr>
        <w:t xml:space="preserve"> </w:t>
      </w:r>
      <w:r>
        <w:t>from</w:t>
      </w:r>
      <w:r>
        <w:rPr>
          <w:spacing w:val="-3"/>
        </w:rPr>
        <w:t xml:space="preserve"> </w:t>
      </w:r>
      <w:r>
        <w:t>the</w:t>
      </w:r>
      <w:r>
        <w:rPr>
          <w:spacing w:val="-3"/>
        </w:rPr>
        <w:t xml:space="preserve"> </w:t>
      </w:r>
      <w:r>
        <w:t>beginning</w:t>
      </w:r>
      <w:r>
        <w:rPr>
          <w:spacing w:val="-2"/>
        </w:rPr>
        <w:t xml:space="preserve"> </w:t>
      </w:r>
      <w:r>
        <w:t>of</w:t>
      </w:r>
      <w:r>
        <w:rPr>
          <w:spacing w:val="-3"/>
        </w:rPr>
        <w:t xml:space="preserve"> </w:t>
      </w:r>
      <w:r>
        <w:t>the</w:t>
      </w:r>
      <w:r>
        <w:rPr>
          <w:spacing w:val="-3"/>
        </w:rPr>
        <w:t xml:space="preserve"> </w:t>
      </w:r>
      <w:r>
        <w:t>first</w:t>
      </w:r>
      <w:r>
        <w:rPr>
          <w:spacing w:val="-3"/>
        </w:rPr>
        <w:t xml:space="preserve"> </w:t>
      </w:r>
      <w:r>
        <w:t>class to</w:t>
      </w:r>
      <w:r>
        <w:rPr>
          <w:spacing w:val="-2"/>
        </w:rPr>
        <w:t xml:space="preserve"> </w:t>
      </w:r>
      <w:r>
        <w:t>the</w:t>
      </w:r>
      <w:r>
        <w:rPr>
          <w:spacing w:val="-2"/>
        </w:rPr>
        <w:t xml:space="preserve"> </w:t>
      </w:r>
      <w:r>
        <w:t>end</w:t>
      </w:r>
      <w:r>
        <w:rPr>
          <w:spacing w:val="-1"/>
        </w:rPr>
        <w:t xml:space="preserve"> </w:t>
      </w:r>
      <w:r>
        <w:t>of</w:t>
      </w:r>
      <w:r>
        <w:rPr>
          <w:spacing w:val="-2"/>
        </w:rPr>
        <w:t xml:space="preserve"> </w:t>
      </w:r>
      <w:r>
        <w:t>the</w:t>
      </w:r>
      <w:r>
        <w:rPr>
          <w:spacing w:val="-2"/>
        </w:rPr>
        <w:t xml:space="preserve"> </w:t>
      </w:r>
      <w:r>
        <w:t>last</w:t>
      </w:r>
      <w:r>
        <w:rPr>
          <w:spacing w:val="-1"/>
        </w:rPr>
        <w:t xml:space="preserve"> </w:t>
      </w:r>
      <w:r>
        <w:t>class</w:t>
      </w:r>
      <w:r>
        <w:rPr>
          <w:spacing w:val="-2"/>
        </w:rPr>
        <w:t xml:space="preserve"> </w:t>
      </w:r>
      <w:r>
        <w:t>for</w:t>
      </w:r>
      <w:r>
        <w:rPr>
          <w:spacing w:val="-2"/>
        </w:rPr>
        <w:t xml:space="preserve"> </w:t>
      </w:r>
      <w:r>
        <w:t>a</w:t>
      </w:r>
      <w:r>
        <w:rPr>
          <w:spacing w:val="-1"/>
        </w:rPr>
        <w:t xml:space="preserve"> </w:t>
      </w:r>
      <w:r>
        <w:t>period</w:t>
      </w:r>
      <w:r>
        <w:rPr>
          <w:spacing w:val="-2"/>
        </w:rPr>
        <w:t xml:space="preserve"> </w:t>
      </w:r>
      <w:r>
        <w:t>in</w:t>
      </w:r>
      <w:r>
        <w:rPr>
          <w:spacing w:val="-1"/>
        </w:rPr>
        <w:t xml:space="preserve"> </w:t>
      </w:r>
      <w:r>
        <w:t>excess</w:t>
      </w:r>
      <w:r>
        <w:rPr>
          <w:spacing w:val="-2"/>
        </w:rPr>
        <w:t xml:space="preserve"> </w:t>
      </w:r>
      <w:r>
        <w:t>of</w:t>
      </w:r>
      <w:r>
        <w:rPr>
          <w:spacing w:val="-2"/>
        </w:rPr>
        <w:t xml:space="preserve"> </w:t>
      </w:r>
      <w:r>
        <w:t>nine</w:t>
      </w:r>
      <w:r>
        <w:rPr>
          <w:spacing w:val="-1"/>
        </w:rPr>
        <w:t xml:space="preserve"> </w:t>
      </w:r>
      <w:r>
        <w:t>(9)</w:t>
      </w:r>
      <w:r>
        <w:rPr>
          <w:spacing w:val="-2"/>
        </w:rPr>
        <w:t xml:space="preserve"> </w:t>
      </w:r>
      <w:r>
        <w:t>hours.</w:t>
      </w:r>
      <w:r>
        <w:rPr>
          <w:spacing w:val="57"/>
        </w:rPr>
        <w:t xml:space="preserve"> </w:t>
      </w:r>
      <w:r>
        <w:t>A</w:t>
      </w:r>
      <w:r>
        <w:rPr>
          <w:spacing w:val="-2"/>
        </w:rPr>
        <w:t xml:space="preserve"> </w:t>
      </w:r>
      <w:r>
        <w:t>full- time</w:t>
      </w:r>
      <w:r>
        <w:rPr>
          <w:spacing w:val="-4"/>
        </w:rPr>
        <w:t xml:space="preserve"> </w:t>
      </w:r>
      <w:r>
        <w:t>bargaining</w:t>
      </w:r>
      <w:r>
        <w:rPr>
          <w:spacing w:val="-4"/>
        </w:rPr>
        <w:t xml:space="preserve"> </w:t>
      </w:r>
      <w:r>
        <w:t>unit</w:t>
      </w:r>
      <w:r>
        <w:rPr>
          <w:spacing w:val="-4"/>
        </w:rPr>
        <w:t xml:space="preserve"> </w:t>
      </w:r>
      <w:r>
        <w:t>member</w:t>
      </w:r>
      <w:r>
        <w:rPr>
          <w:spacing w:val="-3"/>
        </w:rPr>
        <w:t xml:space="preserve"> </w:t>
      </w:r>
      <w:r>
        <w:t>shall</w:t>
      </w:r>
      <w:r>
        <w:rPr>
          <w:spacing w:val="-4"/>
        </w:rPr>
        <w:t xml:space="preserve"> </w:t>
      </w:r>
      <w:r>
        <w:t>not</w:t>
      </w:r>
      <w:r>
        <w:rPr>
          <w:spacing w:val="-4"/>
        </w:rPr>
        <w:t xml:space="preserve"> </w:t>
      </w:r>
      <w:r>
        <w:t>be</w:t>
      </w:r>
      <w:r>
        <w:rPr>
          <w:spacing w:val="-4"/>
        </w:rPr>
        <w:t xml:space="preserve"> </w:t>
      </w:r>
      <w:r>
        <w:t>required</w:t>
      </w:r>
      <w:r>
        <w:rPr>
          <w:spacing w:val="-3"/>
        </w:rPr>
        <w:t xml:space="preserve"> </w:t>
      </w:r>
      <w:r>
        <w:t>to</w:t>
      </w:r>
      <w:r>
        <w:rPr>
          <w:spacing w:val="-4"/>
        </w:rPr>
        <w:t xml:space="preserve"> </w:t>
      </w:r>
      <w:r>
        <w:t>teach</w:t>
      </w:r>
      <w:r>
        <w:rPr>
          <w:spacing w:val="-4"/>
        </w:rPr>
        <w:t xml:space="preserve"> </w:t>
      </w:r>
      <w:r>
        <w:t>a</w:t>
      </w:r>
      <w:r>
        <w:rPr>
          <w:spacing w:val="-4"/>
        </w:rPr>
        <w:t xml:space="preserve"> </w:t>
      </w:r>
      <w:r>
        <w:t>class</w:t>
      </w:r>
      <w:r>
        <w:rPr>
          <w:spacing w:val="-3"/>
        </w:rPr>
        <w:t xml:space="preserve"> </w:t>
      </w:r>
      <w:r>
        <w:t>at</w:t>
      </w:r>
      <w:r>
        <w:rPr>
          <w:spacing w:val="-4"/>
        </w:rPr>
        <w:t xml:space="preserve"> </w:t>
      </w:r>
      <w:r>
        <w:t>8</w:t>
      </w:r>
      <w:r>
        <w:rPr>
          <w:spacing w:val="-4"/>
        </w:rPr>
        <w:t xml:space="preserve"> </w:t>
      </w:r>
      <w:r>
        <w:t>a.m. the</w:t>
      </w:r>
      <w:r>
        <w:rPr>
          <w:spacing w:val="-4"/>
        </w:rPr>
        <w:t xml:space="preserve"> </w:t>
      </w:r>
      <w:r>
        <w:t>morning</w:t>
      </w:r>
      <w:r>
        <w:rPr>
          <w:spacing w:val="-4"/>
        </w:rPr>
        <w:t xml:space="preserve"> </w:t>
      </w:r>
      <w:r>
        <w:t>following</w:t>
      </w:r>
      <w:r>
        <w:rPr>
          <w:spacing w:val="-4"/>
        </w:rPr>
        <w:t xml:space="preserve"> </w:t>
      </w:r>
      <w:r>
        <w:t>an</w:t>
      </w:r>
      <w:r>
        <w:rPr>
          <w:spacing w:val="-4"/>
        </w:rPr>
        <w:t xml:space="preserve"> </w:t>
      </w:r>
      <w:r>
        <w:t>evening</w:t>
      </w:r>
      <w:r>
        <w:rPr>
          <w:spacing w:val="-3"/>
        </w:rPr>
        <w:t xml:space="preserve"> </w:t>
      </w:r>
      <w:r>
        <w:t>class</w:t>
      </w:r>
      <w:r>
        <w:rPr>
          <w:spacing w:val="-4"/>
        </w:rPr>
        <w:t xml:space="preserve"> </w:t>
      </w:r>
      <w:r>
        <w:t>which</w:t>
      </w:r>
      <w:r>
        <w:rPr>
          <w:spacing w:val="-4"/>
        </w:rPr>
        <w:t xml:space="preserve"> </w:t>
      </w:r>
      <w:r>
        <w:t>he/she</w:t>
      </w:r>
      <w:r>
        <w:rPr>
          <w:spacing w:val="-4"/>
        </w:rPr>
        <w:t xml:space="preserve"> </w:t>
      </w:r>
      <w:r>
        <w:t>is</w:t>
      </w:r>
      <w:r>
        <w:rPr>
          <w:spacing w:val="-4"/>
        </w:rPr>
        <w:t xml:space="preserve"> </w:t>
      </w:r>
      <w:r>
        <w:t>scheduled</w:t>
      </w:r>
      <w:r>
        <w:rPr>
          <w:spacing w:val="-3"/>
        </w:rPr>
        <w:t xml:space="preserve"> </w:t>
      </w:r>
      <w:r>
        <w:t>to</w:t>
      </w:r>
      <w:r>
        <w:rPr>
          <w:spacing w:val="-4"/>
        </w:rPr>
        <w:t xml:space="preserve"> </w:t>
      </w:r>
      <w:r>
        <w:t>teach.</w:t>
      </w:r>
    </w:p>
    <w:p w14:paraId="6988E0D9" w14:textId="77777777" w:rsidR="00500D5E" w:rsidRDefault="00500D5E">
      <w:pPr>
        <w:rPr>
          <w:rFonts w:ascii="Times New Roman" w:eastAsia="Times New Roman" w:hAnsi="Times New Roman" w:cs="Times New Roman"/>
          <w:sz w:val="24"/>
          <w:szCs w:val="24"/>
        </w:rPr>
      </w:pPr>
    </w:p>
    <w:p w14:paraId="4326D167" w14:textId="77777777" w:rsidR="00500D5E" w:rsidRDefault="00B06B53" w:rsidP="004829EF">
      <w:pPr>
        <w:pStyle w:val="BodyText"/>
        <w:numPr>
          <w:ilvl w:val="0"/>
          <w:numId w:val="17"/>
        </w:numPr>
        <w:tabs>
          <w:tab w:val="left" w:pos="1880"/>
        </w:tabs>
      </w:pPr>
      <w:r>
        <w:rPr>
          <w:u w:val="single" w:color="000000"/>
        </w:rPr>
        <w:t>Normal</w:t>
      </w:r>
      <w:r>
        <w:rPr>
          <w:spacing w:val="-5"/>
          <w:u w:val="single" w:color="000000"/>
        </w:rPr>
        <w:t xml:space="preserve"> </w:t>
      </w:r>
      <w:r>
        <w:rPr>
          <w:u w:val="single" w:color="000000"/>
        </w:rPr>
        <w:t>Class</w:t>
      </w:r>
      <w:r>
        <w:rPr>
          <w:spacing w:val="-4"/>
          <w:u w:val="single" w:color="000000"/>
        </w:rPr>
        <w:t xml:space="preserve"> </w:t>
      </w:r>
      <w:r>
        <w:rPr>
          <w:u w:val="single" w:color="000000"/>
        </w:rPr>
        <w:t>Hours</w:t>
      </w:r>
    </w:p>
    <w:p w14:paraId="433C3DD3" w14:textId="77777777" w:rsidR="00500D5E" w:rsidRDefault="00500D5E">
      <w:pPr>
        <w:spacing w:before="11"/>
        <w:rPr>
          <w:rFonts w:ascii="Times New Roman" w:eastAsia="Times New Roman" w:hAnsi="Times New Roman" w:cs="Times New Roman"/>
          <w:sz w:val="17"/>
          <w:szCs w:val="17"/>
        </w:rPr>
      </w:pPr>
    </w:p>
    <w:p w14:paraId="791CA695" w14:textId="77777777" w:rsidR="00500D5E" w:rsidRDefault="00B06B53" w:rsidP="003353E1">
      <w:pPr>
        <w:pStyle w:val="BodyText"/>
        <w:ind w:left="1166" w:right="86" w:firstLine="720"/>
      </w:pPr>
      <w:r>
        <w:t>Any</w:t>
      </w:r>
      <w:r>
        <w:rPr>
          <w:spacing w:val="-4"/>
        </w:rPr>
        <w:t xml:space="preserve"> </w:t>
      </w:r>
      <w:r>
        <w:t>change</w:t>
      </w:r>
      <w:r>
        <w:rPr>
          <w:spacing w:val="-3"/>
        </w:rPr>
        <w:t xml:space="preserve"> </w:t>
      </w:r>
      <w:r>
        <w:t>in</w:t>
      </w:r>
      <w:r>
        <w:rPr>
          <w:spacing w:val="-3"/>
        </w:rPr>
        <w:t xml:space="preserve"> </w:t>
      </w:r>
      <w:r>
        <w:t>scheduling</w:t>
      </w:r>
      <w:r>
        <w:rPr>
          <w:spacing w:val="-3"/>
        </w:rPr>
        <w:t xml:space="preserve"> </w:t>
      </w:r>
      <w:r>
        <w:t>of</w:t>
      </w:r>
      <w:r>
        <w:rPr>
          <w:spacing w:val="-3"/>
        </w:rPr>
        <w:t xml:space="preserve"> </w:t>
      </w:r>
      <w:r>
        <w:t>classes</w:t>
      </w:r>
      <w:r>
        <w:rPr>
          <w:spacing w:val="-3"/>
        </w:rPr>
        <w:t xml:space="preserve"> </w:t>
      </w:r>
      <w:r>
        <w:t>from</w:t>
      </w:r>
      <w:r>
        <w:rPr>
          <w:spacing w:val="-3"/>
        </w:rPr>
        <w:t xml:space="preserve"> </w:t>
      </w:r>
      <w:r>
        <w:t>the</w:t>
      </w:r>
      <w:r>
        <w:rPr>
          <w:spacing w:val="-3"/>
        </w:rPr>
        <w:t xml:space="preserve"> </w:t>
      </w:r>
      <w:r>
        <w:t>normal</w:t>
      </w:r>
      <w:r>
        <w:rPr>
          <w:spacing w:val="-4"/>
        </w:rPr>
        <w:t xml:space="preserve"> </w:t>
      </w:r>
      <w:r>
        <w:t>hours</w:t>
      </w:r>
      <w:r>
        <w:rPr>
          <w:spacing w:val="-3"/>
        </w:rPr>
        <w:t xml:space="preserve"> </w:t>
      </w:r>
      <w:r>
        <w:t>for</w:t>
      </w:r>
      <w:r>
        <w:rPr>
          <w:spacing w:val="-3"/>
        </w:rPr>
        <w:t xml:space="preserve"> </w:t>
      </w:r>
      <w:r>
        <w:t xml:space="preserve">such </w:t>
      </w:r>
      <w:r>
        <w:lastRenderedPageBreak/>
        <w:t>classes</w:t>
      </w:r>
      <w:r>
        <w:rPr>
          <w:spacing w:val="-6"/>
        </w:rPr>
        <w:t xml:space="preserve"> </w:t>
      </w:r>
      <w:r>
        <w:t>will</w:t>
      </w:r>
      <w:r>
        <w:rPr>
          <w:spacing w:val="-5"/>
        </w:rPr>
        <w:t xml:space="preserve"> </w:t>
      </w:r>
      <w:r>
        <w:t>require</w:t>
      </w:r>
      <w:r>
        <w:rPr>
          <w:spacing w:val="-5"/>
        </w:rPr>
        <w:t xml:space="preserve"> </w:t>
      </w:r>
      <w:r>
        <w:t>approval</w:t>
      </w:r>
      <w:r>
        <w:rPr>
          <w:spacing w:val="-5"/>
        </w:rPr>
        <w:t xml:space="preserve"> </w:t>
      </w:r>
      <w:r>
        <w:t>of</w:t>
      </w:r>
      <w:r>
        <w:rPr>
          <w:spacing w:val="-5"/>
        </w:rPr>
        <w:t xml:space="preserve"> </w:t>
      </w:r>
      <w:r>
        <w:t>the</w:t>
      </w:r>
      <w:r>
        <w:rPr>
          <w:spacing w:val="-5"/>
        </w:rPr>
        <w:t xml:space="preserve"> </w:t>
      </w:r>
      <w:r>
        <w:t>affected</w:t>
      </w:r>
      <w:r>
        <w:rPr>
          <w:spacing w:val="-5"/>
        </w:rPr>
        <w:t xml:space="preserve"> </w:t>
      </w:r>
      <w:r>
        <w:t>bargaining</w:t>
      </w:r>
      <w:r>
        <w:rPr>
          <w:spacing w:val="-5"/>
        </w:rPr>
        <w:t xml:space="preserve"> </w:t>
      </w:r>
      <w:r>
        <w:t>unit</w:t>
      </w:r>
      <w:r>
        <w:rPr>
          <w:spacing w:val="-5"/>
        </w:rPr>
        <w:t xml:space="preserve"> </w:t>
      </w:r>
      <w:r>
        <w:t>member,</w:t>
      </w:r>
      <w:r>
        <w:rPr>
          <w:spacing w:val="-5"/>
        </w:rPr>
        <w:t xml:space="preserve"> </w:t>
      </w:r>
      <w:r>
        <w:t>the</w:t>
      </w:r>
      <w:r>
        <w:rPr>
          <w:w w:val="99"/>
        </w:rPr>
        <w:t xml:space="preserve"> </w:t>
      </w:r>
      <w:r>
        <w:t>applicable</w:t>
      </w:r>
      <w:r>
        <w:rPr>
          <w:spacing w:val="-6"/>
        </w:rPr>
        <w:t xml:space="preserve"> </w:t>
      </w:r>
      <w:r>
        <w:t>department,</w:t>
      </w:r>
      <w:r>
        <w:rPr>
          <w:spacing w:val="-5"/>
        </w:rPr>
        <w:t xml:space="preserve"> </w:t>
      </w:r>
      <w:r>
        <w:t>and</w:t>
      </w:r>
      <w:r>
        <w:rPr>
          <w:spacing w:val="-6"/>
        </w:rPr>
        <w:t xml:space="preserve"> </w:t>
      </w:r>
      <w:r>
        <w:t>the</w:t>
      </w:r>
      <w:r>
        <w:rPr>
          <w:spacing w:val="-5"/>
        </w:rPr>
        <w:t xml:space="preserve"> </w:t>
      </w:r>
      <w:r>
        <w:t>appropriate</w:t>
      </w:r>
      <w:r>
        <w:rPr>
          <w:spacing w:val="-6"/>
        </w:rPr>
        <w:t xml:space="preserve"> </w:t>
      </w:r>
      <w:r>
        <w:t>dean.</w:t>
      </w:r>
      <w:r>
        <w:rPr>
          <w:spacing w:val="49"/>
        </w:rPr>
        <w:t xml:space="preserve"> </w:t>
      </w:r>
      <w:r>
        <w:t>Whenever</w:t>
      </w:r>
      <w:r>
        <w:rPr>
          <w:spacing w:val="-5"/>
        </w:rPr>
        <w:t xml:space="preserve"> </w:t>
      </w:r>
      <w:r>
        <w:t>possible,</w:t>
      </w:r>
      <w:r>
        <w:rPr>
          <w:spacing w:val="-6"/>
        </w:rPr>
        <w:t xml:space="preserve"> </w:t>
      </w:r>
      <w:r>
        <w:t>any such</w:t>
      </w:r>
      <w:r>
        <w:rPr>
          <w:spacing w:val="-5"/>
        </w:rPr>
        <w:t xml:space="preserve"> </w:t>
      </w:r>
      <w:r>
        <w:t>changes</w:t>
      </w:r>
      <w:r>
        <w:rPr>
          <w:spacing w:val="-5"/>
        </w:rPr>
        <w:t xml:space="preserve"> </w:t>
      </w:r>
      <w:r>
        <w:t>will</w:t>
      </w:r>
      <w:r>
        <w:rPr>
          <w:spacing w:val="-4"/>
        </w:rPr>
        <w:t xml:space="preserve"> </w:t>
      </w:r>
      <w:r>
        <w:t>be</w:t>
      </w:r>
      <w:r>
        <w:rPr>
          <w:spacing w:val="-5"/>
        </w:rPr>
        <w:t xml:space="preserve"> </w:t>
      </w:r>
      <w:r>
        <w:t>provided</w:t>
      </w:r>
      <w:r>
        <w:rPr>
          <w:spacing w:val="-5"/>
        </w:rPr>
        <w:t xml:space="preserve"> </w:t>
      </w:r>
      <w:r>
        <w:t>for</w:t>
      </w:r>
      <w:r>
        <w:rPr>
          <w:spacing w:val="-4"/>
        </w:rPr>
        <w:t xml:space="preserve"> </w:t>
      </w:r>
      <w:r>
        <w:t>during</w:t>
      </w:r>
      <w:r>
        <w:rPr>
          <w:spacing w:val="-5"/>
        </w:rPr>
        <w:t xml:space="preserve"> </w:t>
      </w:r>
      <w:r>
        <w:t>the</w:t>
      </w:r>
      <w:r>
        <w:rPr>
          <w:spacing w:val="-5"/>
        </w:rPr>
        <w:t xml:space="preserve"> </w:t>
      </w:r>
      <w:r>
        <w:t>normal</w:t>
      </w:r>
      <w:r>
        <w:rPr>
          <w:spacing w:val="-4"/>
        </w:rPr>
        <w:t xml:space="preserve"> </w:t>
      </w:r>
      <w:r>
        <w:t>workload</w:t>
      </w:r>
      <w:r>
        <w:rPr>
          <w:spacing w:val="-5"/>
        </w:rPr>
        <w:t xml:space="preserve"> </w:t>
      </w:r>
      <w:r>
        <w:t>planning process.</w:t>
      </w:r>
    </w:p>
    <w:p w14:paraId="5B2FA7A6" w14:textId="77777777" w:rsidR="00500D5E" w:rsidRDefault="00500D5E">
      <w:pPr>
        <w:rPr>
          <w:rFonts w:ascii="Times New Roman" w:eastAsia="Times New Roman" w:hAnsi="Times New Roman" w:cs="Times New Roman"/>
          <w:sz w:val="24"/>
          <w:szCs w:val="24"/>
        </w:rPr>
      </w:pPr>
    </w:p>
    <w:p w14:paraId="4E3F7F85" w14:textId="77777777" w:rsidR="00500D5E" w:rsidRDefault="00B06B53" w:rsidP="004829EF">
      <w:pPr>
        <w:pStyle w:val="BodyText"/>
        <w:numPr>
          <w:ilvl w:val="0"/>
          <w:numId w:val="17"/>
        </w:numPr>
        <w:tabs>
          <w:tab w:val="left" w:pos="1880"/>
        </w:tabs>
      </w:pPr>
      <w:r>
        <w:rPr>
          <w:u w:val="single" w:color="000000"/>
        </w:rPr>
        <w:t>Maximum</w:t>
      </w:r>
      <w:r>
        <w:rPr>
          <w:spacing w:val="-16"/>
          <w:u w:val="single" w:color="000000"/>
        </w:rPr>
        <w:t xml:space="preserve"> </w:t>
      </w:r>
      <w:r>
        <w:rPr>
          <w:u w:val="single" w:color="000000"/>
        </w:rPr>
        <w:t>Preparations</w:t>
      </w:r>
    </w:p>
    <w:p w14:paraId="0F9CA752" w14:textId="77777777" w:rsidR="0038766B" w:rsidRPr="003353E1" w:rsidRDefault="0038766B" w:rsidP="003353E1">
      <w:pPr>
        <w:pStyle w:val="BodyText"/>
        <w:spacing w:before="53"/>
        <w:ind w:left="0" w:right="446"/>
        <w:rPr>
          <w:sz w:val="17"/>
          <w:szCs w:val="17"/>
        </w:rPr>
      </w:pPr>
    </w:p>
    <w:p w14:paraId="63B3E170" w14:textId="448724D4" w:rsidR="00500D5E" w:rsidRDefault="00B06B53" w:rsidP="003353E1">
      <w:pPr>
        <w:pStyle w:val="BodyText"/>
        <w:ind w:left="1166" w:firstLine="720"/>
      </w:pPr>
      <w:r>
        <w:t>No</w:t>
      </w:r>
      <w:r>
        <w:rPr>
          <w:spacing w:val="-5"/>
        </w:rPr>
        <w:t xml:space="preserve"> </w:t>
      </w:r>
      <w:r>
        <w:t>full-time</w:t>
      </w:r>
      <w:r>
        <w:rPr>
          <w:spacing w:val="-5"/>
        </w:rPr>
        <w:t xml:space="preserve"> </w:t>
      </w:r>
      <w:r>
        <w:t>member</w:t>
      </w:r>
      <w:r>
        <w:rPr>
          <w:spacing w:val="-4"/>
        </w:rPr>
        <w:t xml:space="preserve"> </w:t>
      </w:r>
      <w:r>
        <w:t>of</w:t>
      </w:r>
      <w:r>
        <w:rPr>
          <w:spacing w:val="-5"/>
        </w:rPr>
        <w:t xml:space="preserve"> </w:t>
      </w:r>
      <w:r>
        <w:t>the</w:t>
      </w:r>
      <w:r>
        <w:rPr>
          <w:spacing w:val="-4"/>
        </w:rPr>
        <w:t xml:space="preserve"> </w:t>
      </w:r>
      <w:r>
        <w:t>bargaining</w:t>
      </w:r>
      <w:r>
        <w:rPr>
          <w:spacing w:val="-5"/>
        </w:rPr>
        <w:t xml:space="preserve"> </w:t>
      </w:r>
      <w:r>
        <w:t>unit</w:t>
      </w:r>
      <w:r>
        <w:rPr>
          <w:spacing w:val="-4"/>
        </w:rPr>
        <w:t xml:space="preserve"> </w:t>
      </w:r>
      <w:r>
        <w:t>whose</w:t>
      </w:r>
      <w:r>
        <w:rPr>
          <w:spacing w:val="-5"/>
        </w:rPr>
        <w:t xml:space="preserve"> </w:t>
      </w:r>
      <w:r>
        <w:t>department</w:t>
      </w:r>
      <w:r>
        <w:rPr>
          <w:spacing w:val="-4"/>
        </w:rPr>
        <w:t xml:space="preserve"> </w:t>
      </w:r>
      <w:r>
        <w:t>is based</w:t>
      </w:r>
      <w:r>
        <w:rPr>
          <w:spacing w:val="-5"/>
        </w:rPr>
        <w:t xml:space="preserve"> </w:t>
      </w:r>
      <w:r>
        <w:t>in</w:t>
      </w:r>
      <w:r>
        <w:rPr>
          <w:spacing w:val="-4"/>
        </w:rPr>
        <w:t xml:space="preserve"> </w:t>
      </w:r>
      <w:r>
        <w:t>the</w:t>
      </w:r>
      <w:r>
        <w:rPr>
          <w:spacing w:val="-4"/>
        </w:rPr>
        <w:t xml:space="preserve"> </w:t>
      </w:r>
      <w:r>
        <w:t>College</w:t>
      </w:r>
      <w:r>
        <w:rPr>
          <w:spacing w:val="-4"/>
        </w:rPr>
        <w:t xml:space="preserve"> </w:t>
      </w:r>
      <w:r>
        <w:t>of</w:t>
      </w:r>
      <w:r>
        <w:rPr>
          <w:spacing w:val="-4"/>
        </w:rPr>
        <w:t xml:space="preserve"> </w:t>
      </w:r>
      <w:r>
        <w:t>Business</w:t>
      </w:r>
      <w:r>
        <w:rPr>
          <w:spacing w:val="-4"/>
        </w:rPr>
        <w:t xml:space="preserve"> </w:t>
      </w:r>
      <w:r>
        <w:t>Administration,</w:t>
      </w:r>
      <w:r>
        <w:rPr>
          <w:spacing w:val="-4"/>
        </w:rPr>
        <w:t xml:space="preserve"> </w:t>
      </w:r>
      <w:r>
        <w:t>School</w:t>
      </w:r>
      <w:r>
        <w:rPr>
          <w:spacing w:val="-4"/>
        </w:rPr>
        <w:t xml:space="preserve"> </w:t>
      </w:r>
      <w:r>
        <w:t>of</w:t>
      </w:r>
      <w:r>
        <w:rPr>
          <w:spacing w:val="-4"/>
        </w:rPr>
        <w:t xml:space="preserve"> </w:t>
      </w:r>
      <w:r>
        <w:t>Liberal</w:t>
      </w:r>
      <w:r>
        <w:rPr>
          <w:spacing w:val="-4"/>
        </w:rPr>
        <w:t xml:space="preserve"> </w:t>
      </w:r>
      <w:r>
        <w:t>Arts and</w:t>
      </w:r>
      <w:r>
        <w:rPr>
          <w:spacing w:val="-4"/>
        </w:rPr>
        <w:t xml:space="preserve"> </w:t>
      </w:r>
      <w:r>
        <w:t>Sciences,</w:t>
      </w:r>
      <w:r>
        <w:rPr>
          <w:spacing w:val="-4"/>
        </w:rPr>
        <w:t xml:space="preserve"> </w:t>
      </w:r>
      <w:r>
        <w:t>or</w:t>
      </w:r>
      <w:r>
        <w:rPr>
          <w:spacing w:val="-4"/>
        </w:rPr>
        <w:t xml:space="preserve"> </w:t>
      </w:r>
      <w:r>
        <w:t>School</w:t>
      </w:r>
      <w:r>
        <w:rPr>
          <w:spacing w:val="-3"/>
        </w:rPr>
        <w:t xml:space="preserve"> </w:t>
      </w:r>
      <w:r>
        <w:t>of</w:t>
      </w:r>
      <w:r>
        <w:rPr>
          <w:spacing w:val="-4"/>
        </w:rPr>
        <w:t xml:space="preserve"> </w:t>
      </w:r>
      <w:r>
        <w:t>Education</w:t>
      </w:r>
      <w:r>
        <w:rPr>
          <w:spacing w:val="-4"/>
        </w:rPr>
        <w:t xml:space="preserve"> </w:t>
      </w:r>
      <w:r>
        <w:t>shall</w:t>
      </w:r>
      <w:r>
        <w:rPr>
          <w:spacing w:val="-4"/>
        </w:rPr>
        <w:t xml:space="preserve"> </w:t>
      </w:r>
      <w:r>
        <w:t>be</w:t>
      </w:r>
      <w:r>
        <w:rPr>
          <w:spacing w:val="-3"/>
        </w:rPr>
        <w:t xml:space="preserve"> </w:t>
      </w:r>
      <w:r>
        <w:t>required</w:t>
      </w:r>
      <w:r>
        <w:rPr>
          <w:spacing w:val="-4"/>
        </w:rPr>
        <w:t xml:space="preserve"> </w:t>
      </w:r>
      <w:r>
        <w:t>to</w:t>
      </w:r>
      <w:r>
        <w:rPr>
          <w:spacing w:val="-4"/>
        </w:rPr>
        <w:t xml:space="preserve"> </w:t>
      </w:r>
      <w:r>
        <w:t>teach</w:t>
      </w:r>
      <w:r>
        <w:rPr>
          <w:spacing w:val="-4"/>
        </w:rPr>
        <w:t xml:space="preserve"> </w:t>
      </w:r>
      <w:r>
        <w:t>more</w:t>
      </w:r>
      <w:r>
        <w:rPr>
          <w:spacing w:val="-3"/>
        </w:rPr>
        <w:t xml:space="preserve"> </w:t>
      </w:r>
      <w:r>
        <w:t>than four</w:t>
      </w:r>
      <w:r>
        <w:rPr>
          <w:spacing w:val="-3"/>
        </w:rPr>
        <w:t xml:space="preserve"> </w:t>
      </w:r>
      <w:r>
        <w:t>(4)</w:t>
      </w:r>
      <w:r>
        <w:rPr>
          <w:spacing w:val="-3"/>
        </w:rPr>
        <w:t xml:space="preserve"> </w:t>
      </w:r>
      <w:r>
        <w:t>different</w:t>
      </w:r>
      <w:r>
        <w:rPr>
          <w:spacing w:val="-3"/>
        </w:rPr>
        <w:t xml:space="preserve"> </w:t>
      </w:r>
      <w:r>
        <w:t>courses</w:t>
      </w:r>
      <w:r>
        <w:rPr>
          <w:spacing w:val="-3"/>
        </w:rPr>
        <w:t xml:space="preserve"> </w:t>
      </w:r>
      <w:r>
        <w:t>during</w:t>
      </w:r>
      <w:r>
        <w:rPr>
          <w:spacing w:val="-3"/>
        </w:rPr>
        <w:t xml:space="preserve"> </w:t>
      </w:r>
      <w:r>
        <w:t>an</w:t>
      </w:r>
      <w:r>
        <w:rPr>
          <w:spacing w:val="-3"/>
        </w:rPr>
        <w:t xml:space="preserve"> </w:t>
      </w:r>
      <w:r>
        <w:t>academic</w:t>
      </w:r>
      <w:r>
        <w:rPr>
          <w:spacing w:val="-3"/>
        </w:rPr>
        <w:t xml:space="preserve"> </w:t>
      </w:r>
      <w:r>
        <w:t>year</w:t>
      </w:r>
      <w:r>
        <w:rPr>
          <w:spacing w:val="-3"/>
        </w:rPr>
        <w:t xml:space="preserve"> </w:t>
      </w:r>
      <w:r>
        <w:t>or</w:t>
      </w:r>
      <w:r>
        <w:rPr>
          <w:spacing w:val="-2"/>
        </w:rPr>
        <w:t xml:space="preserve"> </w:t>
      </w:r>
      <w:r>
        <w:t>more</w:t>
      </w:r>
      <w:r>
        <w:rPr>
          <w:spacing w:val="-3"/>
        </w:rPr>
        <w:t xml:space="preserve"> </w:t>
      </w:r>
      <w:r>
        <w:t>than</w:t>
      </w:r>
      <w:r>
        <w:rPr>
          <w:spacing w:val="-3"/>
        </w:rPr>
        <w:t xml:space="preserve"> </w:t>
      </w:r>
      <w:r>
        <w:t>two</w:t>
      </w:r>
      <w:r>
        <w:rPr>
          <w:spacing w:val="-3"/>
        </w:rPr>
        <w:t xml:space="preserve"> </w:t>
      </w:r>
      <w:r>
        <w:t>(2) different</w:t>
      </w:r>
      <w:r>
        <w:rPr>
          <w:spacing w:val="-6"/>
        </w:rPr>
        <w:t xml:space="preserve"> </w:t>
      </w:r>
      <w:r>
        <w:t>courses</w:t>
      </w:r>
      <w:r>
        <w:rPr>
          <w:spacing w:val="-5"/>
        </w:rPr>
        <w:t xml:space="preserve"> </w:t>
      </w:r>
      <w:r>
        <w:t>during</w:t>
      </w:r>
      <w:r>
        <w:rPr>
          <w:spacing w:val="-5"/>
        </w:rPr>
        <w:t xml:space="preserve"> </w:t>
      </w:r>
      <w:r>
        <w:t>a</w:t>
      </w:r>
      <w:r>
        <w:rPr>
          <w:spacing w:val="-5"/>
        </w:rPr>
        <w:t xml:space="preserve"> </w:t>
      </w:r>
      <w:r>
        <w:t>single</w:t>
      </w:r>
      <w:r>
        <w:rPr>
          <w:spacing w:val="-5"/>
        </w:rPr>
        <w:t xml:space="preserve"> </w:t>
      </w:r>
      <w:r>
        <w:t>academic</w:t>
      </w:r>
      <w:r>
        <w:rPr>
          <w:spacing w:val="-5"/>
        </w:rPr>
        <w:t xml:space="preserve"> </w:t>
      </w:r>
      <w:r>
        <w:t>semester.</w:t>
      </w:r>
      <w:r>
        <w:rPr>
          <w:spacing w:val="49"/>
        </w:rPr>
        <w:t xml:space="preserve"> </w:t>
      </w:r>
      <w:r>
        <w:t>Maximum</w:t>
      </w:r>
      <w:r>
        <w:rPr>
          <w:w w:val="99"/>
        </w:rPr>
        <w:t xml:space="preserve"> </w:t>
      </w:r>
      <w:r>
        <w:t>preparations</w:t>
      </w:r>
      <w:r>
        <w:rPr>
          <w:spacing w:val="-6"/>
        </w:rPr>
        <w:t xml:space="preserve"> </w:t>
      </w:r>
      <w:r>
        <w:t>at</w:t>
      </w:r>
      <w:r>
        <w:rPr>
          <w:spacing w:val="-5"/>
        </w:rPr>
        <w:t xml:space="preserve"> </w:t>
      </w:r>
      <w:r>
        <w:t>Westminster</w:t>
      </w:r>
      <w:r>
        <w:rPr>
          <w:spacing w:val="-5"/>
        </w:rPr>
        <w:t xml:space="preserve"> </w:t>
      </w:r>
      <w:r>
        <w:t>Choir</w:t>
      </w:r>
      <w:r>
        <w:rPr>
          <w:spacing w:val="-5"/>
        </w:rPr>
        <w:t xml:space="preserve"> </w:t>
      </w:r>
      <w:r>
        <w:t>College</w:t>
      </w:r>
      <w:r>
        <w:rPr>
          <w:spacing w:val="-6"/>
        </w:rPr>
        <w:t xml:space="preserve"> </w:t>
      </w:r>
      <w:r>
        <w:t>shall</w:t>
      </w:r>
      <w:r>
        <w:rPr>
          <w:spacing w:val="-5"/>
        </w:rPr>
        <w:t xml:space="preserve"> </w:t>
      </w:r>
      <w:r>
        <w:t>be</w:t>
      </w:r>
      <w:r>
        <w:rPr>
          <w:spacing w:val="-5"/>
        </w:rPr>
        <w:t xml:space="preserve"> </w:t>
      </w:r>
      <w:r>
        <w:t>governed</w:t>
      </w:r>
      <w:r>
        <w:rPr>
          <w:spacing w:val="-5"/>
        </w:rPr>
        <w:t xml:space="preserve"> </w:t>
      </w:r>
      <w:r>
        <w:t>by</w:t>
      </w:r>
      <w:r>
        <w:rPr>
          <w:spacing w:val="-6"/>
        </w:rPr>
        <w:t xml:space="preserve"> </w:t>
      </w:r>
      <w:r>
        <w:t>past</w:t>
      </w:r>
      <w:r>
        <w:rPr>
          <w:w w:val="99"/>
        </w:rPr>
        <w:t xml:space="preserve"> </w:t>
      </w:r>
      <w:r>
        <w:t>practice.</w:t>
      </w:r>
    </w:p>
    <w:p w14:paraId="06DC64C6" w14:textId="77777777" w:rsidR="00500D5E" w:rsidRDefault="00500D5E">
      <w:pPr>
        <w:rPr>
          <w:rFonts w:ascii="Times New Roman" w:eastAsia="Times New Roman" w:hAnsi="Times New Roman" w:cs="Times New Roman"/>
          <w:sz w:val="24"/>
          <w:szCs w:val="24"/>
        </w:rPr>
      </w:pPr>
    </w:p>
    <w:p w14:paraId="5012C6A9" w14:textId="77777777" w:rsidR="00500D5E" w:rsidRDefault="00B06B53" w:rsidP="004829EF">
      <w:pPr>
        <w:pStyle w:val="BodyText"/>
        <w:numPr>
          <w:ilvl w:val="0"/>
          <w:numId w:val="17"/>
        </w:numPr>
        <w:tabs>
          <w:tab w:val="left" w:pos="1880"/>
        </w:tabs>
      </w:pPr>
      <w:r>
        <w:rPr>
          <w:u w:val="single" w:color="000000"/>
        </w:rPr>
        <w:t>Faculty</w:t>
      </w:r>
      <w:r>
        <w:rPr>
          <w:spacing w:val="-6"/>
          <w:u w:val="single" w:color="000000"/>
        </w:rPr>
        <w:t xml:space="preserve"> </w:t>
      </w:r>
      <w:r>
        <w:rPr>
          <w:u w:val="single" w:color="000000"/>
        </w:rPr>
        <w:t>Teaching</w:t>
      </w:r>
      <w:r>
        <w:rPr>
          <w:spacing w:val="-6"/>
          <w:u w:val="single" w:color="000000"/>
        </w:rPr>
        <w:t xml:space="preserve"> </w:t>
      </w:r>
      <w:r>
        <w:rPr>
          <w:u w:val="single" w:color="000000"/>
        </w:rPr>
        <w:t>Outside</w:t>
      </w:r>
      <w:r>
        <w:rPr>
          <w:spacing w:val="-6"/>
          <w:u w:val="single" w:color="000000"/>
        </w:rPr>
        <w:t xml:space="preserve"> </w:t>
      </w:r>
      <w:r>
        <w:rPr>
          <w:u w:val="single" w:color="000000"/>
        </w:rPr>
        <w:t>of</w:t>
      </w:r>
      <w:r>
        <w:rPr>
          <w:spacing w:val="-6"/>
          <w:u w:val="single" w:color="000000"/>
        </w:rPr>
        <w:t xml:space="preserve"> </w:t>
      </w:r>
      <w:r>
        <w:rPr>
          <w:u w:val="single" w:color="000000"/>
        </w:rPr>
        <w:t>Their</w:t>
      </w:r>
      <w:r>
        <w:rPr>
          <w:spacing w:val="-6"/>
          <w:u w:val="single" w:color="000000"/>
        </w:rPr>
        <w:t xml:space="preserve"> </w:t>
      </w:r>
      <w:r>
        <w:rPr>
          <w:u w:val="single" w:color="000000"/>
        </w:rPr>
        <w:t>Departments</w:t>
      </w:r>
    </w:p>
    <w:p w14:paraId="7B5C2D37" w14:textId="77777777" w:rsidR="00500D5E" w:rsidRDefault="00500D5E">
      <w:pPr>
        <w:spacing w:before="11"/>
        <w:rPr>
          <w:rFonts w:ascii="Times New Roman" w:eastAsia="Times New Roman" w:hAnsi="Times New Roman" w:cs="Times New Roman"/>
          <w:sz w:val="17"/>
          <w:szCs w:val="17"/>
        </w:rPr>
      </w:pPr>
    </w:p>
    <w:p w14:paraId="1A3F7F6F" w14:textId="77777777" w:rsidR="00500D5E" w:rsidRDefault="00B06B53" w:rsidP="003353E1">
      <w:pPr>
        <w:pStyle w:val="BodyText"/>
        <w:ind w:left="1166" w:right="86" w:firstLine="720"/>
      </w:pPr>
      <w:r>
        <w:t>Full-time</w:t>
      </w:r>
      <w:r>
        <w:rPr>
          <w:spacing w:val="-5"/>
        </w:rPr>
        <w:t xml:space="preserve"> </w:t>
      </w:r>
      <w:r>
        <w:t>members</w:t>
      </w:r>
      <w:r>
        <w:rPr>
          <w:spacing w:val="-4"/>
        </w:rPr>
        <w:t xml:space="preserve"> </w:t>
      </w:r>
      <w:r>
        <w:t>of</w:t>
      </w:r>
      <w:r>
        <w:rPr>
          <w:spacing w:val="-4"/>
        </w:rPr>
        <w:t xml:space="preserve"> </w:t>
      </w:r>
      <w:r>
        <w:t>the</w:t>
      </w:r>
      <w:r>
        <w:rPr>
          <w:spacing w:val="-4"/>
        </w:rPr>
        <w:t xml:space="preserve"> </w:t>
      </w:r>
      <w:r>
        <w:t>faculty</w:t>
      </w:r>
      <w:r>
        <w:rPr>
          <w:spacing w:val="-4"/>
        </w:rPr>
        <w:t xml:space="preserve"> </w:t>
      </w:r>
      <w:r>
        <w:t>may</w:t>
      </w:r>
      <w:r>
        <w:rPr>
          <w:spacing w:val="-4"/>
        </w:rPr>
        <w:t xml:space="preserve"> </w:t>
      </w:r>
      <w:r>
        <w:t>teach</w:t>
      </w:r>
      <w:r>
        <w:rPr>
          <w:spacing w:val="-4"/>
        </w:rPr>
        <w:t xml:space="preserve"> </w:t>
      </w:r>
      <w:r>
        <w:t>(but</w:t>
      </w:r>
      <w:r>
        <w:rPr>
          <w:spacing w:val="-4"/>
        </w:rPr>
        <w:t xml:space="preserve"> </w:t>
      </w:r>
      <w:r>
        <w:t>may</w:t>
      </w:r>
      <w:r>
        <w:rPr>
          <w:spacing w:val="-4"/>
        </w:rPr>
        <w:t xml:space="preserve"> </w:t>
      </w:r>
      <w:r>
        <w:t>not</w:t>
      </w:r>
      <w:r>
        <w:rPr>
          <w:spacing w:val="-4"/>
        </w:rPr>
        <w:t xml:space="preserve"> </w:t>
      </w:r>
      <w:r>
        <w:t>be</w:t>
      </w:r>
      <w:r>
        <w:rPr>
          <w:w w:val="99"/>
        </w:rPr>
        <w:t xml:space="preserve"> </w:t>
      </w:r>
      <w:r>
        <w:t>required</w:t>
      </w:r>
      <w:r>
        <w:rPr>
          <w:spacing w:val="-5"/>
        </w:rPr>
        <w:t xml:space="preserve"> </w:t>
      </w:r>
      <w:r>
        <w:t>to</w:t>
      </w:r>
      <w:r>
        <w:rPr>
          <w:spacing w:val="-4"/>
        </w:rPr>
        <w:t xml:space="preserve"> </w:t>
      </w:r>
      <w:r>
        <w:t>teach)</w:t>
      </w:r>
      <w:r>
        <w:rPr>
          <w:spacing w:val="-4"/>
        </w:rPr>
        <w:t xml:space="preserve"> </w:t>
      </w:r>
      <w:r>
        <w:t>outside</w:t>
      </w:r>
      <w:r>
        <w:rPr>
          <w:spacing w:val="-5"/>
        </w:rPr>
        <w:t xml:space="preserve"> </w:t>
      </w:r>
      <w:r>
        <w:t>of</w:t>
      </w:r>
      <w:r>
        <w:rPr>
          <w:spacing w:val="-4"/>
        </w:rPr>
        <w:t xml:space="preserve"> </w:t>
      </w:r>
      <w:r>
        <w:t>their</w:t>
      </w:r>
      <w:r>
        <w:rPr>
          <w:spacing w:val="-4"/>
        </w:rPr>
        <w:t xml:space="preserve"> </w:t>
      </w:r>
      <w:r>
        <w:t>departments</w:t>
      </w:r>
      <w:r>
        <w:rPr>
          <w:spacing w:val="-5"/>
        </w:rPr>
        <w:t xml:space="preserve"> </w:t>
      </w:r>
      <w:r>
        <w:t>with</w:t>
      </w:r>
      <w:r>
        <w:rPr>
          <w:spacing w:val="-4"/>
        </w:rPr>
        <w:t xml:space="preserve"> </w:t>
      </w:r>
      <w:r>
        <w:t>the</w:t>
      </w:r>
      <w:r>
        <w:rPr>
          <w:spacing w:val="-4"/>
        </w:rPr>
        <w:t xml:space="preserve"> </w:t>
      </w:r>
      <w:r>
        <w:t>approval</w:t>
      </w:r>
      <w:r>
        <w:rPr>
          <w:spacing w:val="-5"/>
        </w:rPr>
        <w:t xml:space="preserve"> </w:t>
      </w:r>
      <w:r>
        <w:t>of</w:t>
      </w:r>
      <w:r>
        <w:rPr>
          <w:spacing w:val="-4"/>
        </w:rPr>
        <w:t xml:space="preserve"> </w:t>
      </w:r>
      <w:r>
        <w:t>the</w:t>
      </w:r>
      <w:r>
        <w:rPr>
          <w:w w:val="99"/>
        </w:rPr>
        <w:t xml:space="preserve"> </w:t>
      </w:r>
      <w:r>
        <w:t>department</w:t>
      </w:r>
      <w:r>
        <w:rPr>
          <w:spacing w:val="-5"/>
        </w:rPr>
        <w:t xml:space="preserve"> </w:t>
      </w:r>
      <w:r>
        <w:t>or</w:t>
      </w:r>
      <w:r>
        <w:rPr>
          <w:spacing w:val="-4"/>
        </w:rPr>
        <w:t xml:space="preserve"> </w:t>
      </w:r>
      <w:r>
        <w:t>program</w:t>
      </w:r>
      <w:r>
        <w:rPr>
          <w:spacing w:val="-4"/>
        </w:rPr>
        <w:t xml:space="preserve"> </w:t>
      </w:r>
      <w:r>
        <w:t>within</w:t>
      </w:r>
      <w:r>
        <w:rPr>
          <w:spacing w:val="-4"/>
        </w:rPr>
        <w:t xml:space="preserve"> </w:t>
      </w:r>
      <w:r>
        <w:t>which</w:t>
      </w:r>
      <w:r>
        <w:rPr>
          <w:spacing w:val="-4"/>
        </w:rPr>
        <w:t xml:space="preserve"> </w:t>
      </w:r>
      <w:r>
        <w:t>the</w:t>
      </w:r>
      <w:r>
        <w:rPr>
          <w:spacing w:val="-4"/>
        </w:rPr>
        <w:t xml:space="preserve"> </w:t>
      </w:r>
      <w:r>
        <w:t>teaching</w:t>
      </w:r>
      <w:r>
        <w:rPr>
          <w:spacing w:val="-4"/>
        </w:rPr>
        <w:t xml:space="preserve"> </w:t>
      </w:r>
      <w:r>
        <w:t>will</w:t>
      </w:r>
      <w:r>
        <w:rPr>
          <w:spacing w:val="-5"/>
        </w:rPr>
        <w:t xml:space="preserve"> </w:t>
      </w:r>
      <w:r>
        <w:t>occur.</w:t>
      </w:r>
      <w:r>
        <w:rPr>
          <w:spacing w:val="52"/>
        </w:rPr>
        <w:t xml:space="preserve"> </w:t>
      </w:r>
      <w:r>
        <w:t>Such teaching</w:t>
      </w:r>
      <w:r>
        <w:rPr>
          <w:spacing w:val="-5"/>
        </w:rPr>
        <w:t xml:space="preserve"> </w:t>
      </w:r>
      <w:r>
        <w:t>shall</w:t>
      </w:r>
      <w:r>
        <w:rPr>
          <w:spacing w:val="-4"/>
        </w:rPr>
        <w:t xml:space="preserve"> </w:t>
      </w:r>
      <w:r>
        <w:t>either</w:t>
      </w:r>
      <w:r>
        <w:rPr>
          <w:spacing w:val="-4"/>
        </w:rPr>
        <w:t xml:space="preserve"> </w:t>
      </w:r>
      <w:r>
        <w:t>be</w:t>
      </w:r>
      <w:r>
        <w:rPr>
          <w:spacing w:val="-4"/>
        </w:rPr>
        <w:t xml:space="preserve"> </w:t>
      </w:r>
      <w:r>
        <w:t>on</w:t>
      </w:r>
      <w:r>
        <w:rPr>
          <w:spacing w:val="-4"/>
        </w:rPr>
        <w:t xml:space="preserve"> </w:t>
      </w:r>
      <w:r>
        <w:t>an</w:t>
      </w:r>
      <w:r>
        <w:rPr>
          <w:spacing w:val="-4"/>
        </w:rPr>
        <w:t xml:space="preserve"> </w:t>
      </w:r>
      <w:r>
        <w:t>overload</w:t>
      </w:r>
      <w:r>
        <w:rPr>
          <w:spacing w:val="-4"/>
        </w:rPr>
        <w:t xml:space="preserve"> </w:t>
      </w:r>
      <w:r>
        <w:t>basis</w:t>
      </w:r>
      <w:r>
        <w:rPr>
          <w:spacing w:val="-4"/>
        </w:rPr>
        <w:t xml:space="preserve"> </w:t>
      </w:r>
      <w:r>
        <w:t>or</w:t>
      </w:r>
      <w:r>
        <w:rPr>
          <w:spacing w:val="-4"/>
        </w:rPr>
        <w:t xml:space="preserve"> </w:t>
      </w:r>
      <w:r>
        <w:t>with</w:t>
      </w:r>
      <w:r>
        <w:rPr>
          <w:spacing w:val="-4"/>
        </w:rPr>
        <w:t xml:space="preserve"> </w:t>
      </w:r>
      <w:r>
        <w:t>the</w:t>
      </w:r>
      <w:r>
        <w:rPr>
          <w:spacing w:val="-4"/>
        </w:rPr>
        <w:t xml:space="preserve"> </w:t>
      </w:r>
      <w:r>
        <w:t>mutual</w:t>
      </w:r>
      <w:r>
        <w:rPr>
          <w:spacing w:val="-4"/>
        </w:rPr>
        <w:t xml:space="preserve"> </w:t>
      </w:r>
      <w:r>
        <w:t>agreement</w:t>
      </w:r>
      <w:r>
        <w:rPr>
          <w:w w:val="99"/>
        </w:rPr>
        <w:t xml:space="preserve"> </w:t>
      </w:r>
      <w:r>
        <w:t>of</w:t>
      </w:r>
      <w:r>
        <w:rPr>
          <w:spacing w:val="-5"/>
        </w:rPr>
        <w:t xml:space="preserve"> </w:t>
      </w:r>
      <w:r>
        <w:t>the</w:t>
      </w:r>
      <w:r>
        <w:rPr>
          <w:spacing w:val="-5"/>
        </w:rPr>
        <w:t xml:space="preserve"> </w:t>
      </w:r>
      <w:r>
        <w:t>faculty</w:t>
      </w:r>
      <w:r>
        <w:rPr>
          <w:spacing w:val="-5"/>
        </w:rPr>
        <w:t xml:space="preserve"> </w:t>
      </w:r>
      <w:r>
        <w:t>member,</w:t>
      </w:r>
      <w:r>
        <w:rPr>
          <w:spacing w:val="-5"/>
        </w:rPr>
        <w:t xml:space="preserve"> </w:t>
      </w:r>
      <w:r>
        <w:t>the</w:t>
      </w:r>
      <w:r>
        <w:rPr>
          <w:spacing w:val="-5"/>
        </w:rPr>
        <w:t xml:space="preserve"> </w:t>
      </w:r>
      <w:r>
        <w:t>faculty</w:t>
      </w:r>
      <w:r>
        <w:rPr>
          <w:spacing w:val="-5"/>
        </w:rPr>
        <w:t xml:space="preserve"> </w:t>
      </w:r>
      <w:r>
        <w:t>member’s</w:t>
      </w:r>
      <w:r>
        <w:rPr>
          <w:spacing w:val="-5"/>
        </w:rPr>
        <w:t xml:space="preserve"> </w:t>
      </w:r>
      <w:r>
        <w:t>department,</w:t>
      </w:r>
      <w:r>
        <w:rPr>
          <w:spacing w:val="-5"/>
        </w:rPr>
        <w:t xml:space="preserve"> </w:t>
      </w:r>
      <w:r>
        <w:t>and</w:t>
      </w:r>
      <w:r>
        <w:rPr>
          <w:spacing w:val="-5"/>
        </w:rPr>
        <w:t xml:space="preserve"> </w:t>
      </w:r>
      <w:r>
        <w:t>the</w:t>
      </w:r>
      <w:r>
        <w:rPr>
          <w:w w:val="99"/>
        </w:rPr>
        <w:t xml:space="preserve"> </w:t>
      </w:r>
      <w:r>
        <w:t>department</w:t>
      </w:r>
      <w:r>
        <w:rPr>
          <w:spacing w:val="-4"/>
        </w:rPr>
        <w:t xml:space="preserve"> </w:t>
      </w:r>
      <w:r>
        <w:t>or</w:t>
      </w:r>
      <w:r>
        <w:rPr>
          <w:spacing w:val="-4"/>
        </w:rPr>
        <w:t xml:space="preserve"> </w:t>
      </w:r>
      <w:r>
        <w:t>program</w:t>
      </w:r>
      <w:r>
        <w:rPr>
          <w:spacing w:val="-4"/>
        </w:rPr>
        <w:t xml:space="preserve"> </w:t>
      </w:r>
      <w:r>
        <w:t>within</w:t>
      </w:r>
      <w:r>
        <w:rPr>
          <w:spacing w:val="-4"/>
        </w:rPr>
        <w:t xml:space="preserve"> </w:t>
      </w:r>
      <w:r>
        <w:t>which</w:t>
      </w:r>
      <w:r>
        <w:rPr>
          <w:spacing w:val="-4"/>
        </w:rPr>
        <w:t xml:space="preserve"> </w:t>
      </w:r>
      <w:r>
        <w:t>the</w:t>
      </w:r>
      <w:r>
        <w:rPr>
          <w:spacing w:val="-4"/>
        </w:rPr>
        <w:t xml:space="preserve"> </w:t>
      </w:r>
      <w:r>
        <w:t>teaching</w:t>
      </w:r>
      <w:r>
        <w:rPr>
          <w:spacing w:val="-4"/>
        </w:rPr>
        <w:t xml:space="preserve"> </w:t>
      </w:r>
      <w:r>
        <w:t>will</w:t>
      </w:r>
      <w:r>
        <w:rPr>
          <w:spacing w:val="-4"/>
        </w:rPr>
        <w:t xml:space="preserve"> </w:t>
      </w:r>
      <w:r>
        <w:t>occur,</w:t>
      </w:r>
      <w:r>
        <w:rPr>
          <w:spacing w:val="-4"/>
        </w:rPr>
        <w:t xml:space="preserve"> </w:t>
      </w:r>
      <w:r>
        <w:t>on</w:t>
      </w:r>
      <w:r>
        <w:rPr>
          <w:spacing w:val="-4"/>
        </w:rPr>
        <w:t xml:space="preserve"> </w:t>
      </w:r>
      <w:r>
        <w:t>an</w:t>
      </w:r>
      <w:r>
        <w:rPr>
          <w:spacing w:val="-4"/>
        </w:rPr>
        <w:t xml:space="preserve"> </w:t>
      </w:r>
      <w:r>
        <w:t>in-load basis.</w:t>
      </w:r>
      <w:r>
        <w:rPr>
          <w:spacing w:val="53"/>
        </w:rPr>
        <w:t xml:space="preserve"> </w:t>
      </w:r>
      <w:r>
        <w:t>Beyond</w:t>
      </w:r>
      <w:r>
        <w:rPr>
          <w:spacing w:val="-4"/>
        </w:rPr>
        <w:t xml:space="preserve"> </w:t>
      </w:r>
      <w:r>
        <w:t>one</w:t>
      </w:r>
      <w:r>
        <w:rPr>
          <w:spacing w:val="-3"/>
        </w:rPr>
        <w:t xml:space="preserve"> </w:t>
      </w:r>
      <w:r>
        <w:t>such</w:t>
      </w:r>
      <w:r>
        <w:rPr>
          <w:spacing w:val="-4"/>
        </w:rPr>
        <w:t xml:space="preserve"> </w:t>
      </w:r>
      <w:r>
        <w:t>course</w:t>
      </w:r>
      <w:r>
        <w:rPr>
          <w:spacing w:val="-3"/>
        </w:rPr>
        <w:t xml:space="preserve"> </w:t>
      </w:r>
      <w:r>
        <w:t>per</w:t>
      </w:r>
      <w:r>
        <w:rPr>
          <w:spacing w:val="-4"/>
        </w:rPr>
        <w:t xml:space="preserve"> </w:t>
      </w:r>
      <w:r>
        <w:t>semester,</w:t>
      </w:r>
      <w:r>
        <w:rPr>
          <w:spacing w:val="-3"/>
        </w:rPr>
        <w:t xml:space="preserve"> </w:t>
      </w:r>
      <w:r>
        <w:t>the</w:t>
      </w:r>
      <w:r>
        <w:rPr>
          <w:spacing w:val="-4"/>
        </w:rPr>
        <w:t xml:space="preserve"> </w:t>
      </w:r>
      <w:r>
        <w:t>faculty</w:t>
      </w:r>
      <w:r>
        <w:rPr>
          <w:spacing w:val="-3"/>
        </w:rPr>
        <w:t xml:space="preserve"> </w:t>
      </w:r>
      <w:r>
        <w:t>member’s</w:t>
      </w:r>
      <w:r>
        <w:rPr>
          <w:spacing w:val="-4"/>
        </w:rPr>
        <w:t xml:space="preserve"> </w:t>
      </w:r>
      <w:r>
        <w:t>dean’s approval</w:t>
      </w:r>
      <w:r>
        <w:rPr>
          <w:spacing w:val="-6"/>
        </w:rPr>
        <w:t xml:space="preserve"> </w:t>
      </w:r>
      <w:r>
        <w:t>is</w:t>
      </w:r>
      <w:r>
        <w:rPr>
          <w:spacing w:val="-6"/>
        </w:rPr>
        <w:t xml:space="preserve"> </w:t>
      </w:r>
      <w:r>
        <w:t>also</w:t>
      </w:r>
      <w:r>
        <w:rPr>
          <w:spacing w:val="-6"/>
        </w:rPr>
        <w:t xml:space="preserve"> </w:t>
      </w:r>
      <w:r>
        <w:t>required.</w:t>
      </w:r>
    </w:p>
    <w:p w14:paraId="110880E5" w14:textId="77777777" w:rsidR="00500D5E" w:rsidRPr="003353E1" w:rsidRDefault="00500D5E">
      <w:pPr>
        <w:spacing w:before="11"/>
        <w:rPr>
          <w:rFonts w:ascii="Times New Roman" w:eastAsia="Times New Roman" w:hAnsi="Times New Roman" w:cs="Times New Roman"/>
          <w:sz w:val="24"/>
          <w:szCs w:val="23"/>
        </w:rPr>
      </w:pPr>
    </w:p>
    <w:p w14:paraId="0E45942E" w14:textId="77777777" w:rsidR="00500D5E" w:rsidRDefault="00B06B53" w:rsidP="004829EF">
      <w:pPr>
        <w:pStyle w:val="BodyText"/>
        <w:numPr>
          <w:ilvl w:val="0"/>
          <w:numId w:val="17"/>
        </w:numPr>
        <w:tabs>
          <w:tab w:val="left" w:pos="1880"/>
        </w:tabs>
      </w:pPr>
      <w:r>
        <w:rPr>
          <w:u w:val="single" w:color="000000"/>
        </w:rPr>
        <w:t>Faculty</w:t>
      </w:r>
      <w:r>
        <w:rPr>
          <w:spacing w:val="-9"/>
          <w:u w:val="single" w:color="000000"/>
        </w:rPr>
        <w:t xml:space="preserve"> </w:t>
      </w:r>
      <w:r>
        <w:rPr>
          <w:u w:val="single" w:color="000000"/>
        </w:rPr>
        <w:t>Rank</w:t>
      </w:r>
      <w:r>
        <w:rPr>
          <w:spacing w:val="-8"/>
          <w:u w:val="single" w:color="000000"/>
        </w:rPr>
        <w:t xml:space="preserve"> </w:t>
      </w:r>
      <w:r>
        <w:rPr>
          <w:u w:val="single" w:color="000000"/>
        </w:rPr>
        <w:t>Prerequisite</w:t>
      </w:r>
    </w:p>
    <w:p w14:paraId="1E526B06" w14:textId="77777777" w:rsidR="00500D5E" w:rsidRDefault="00500D5E">
      <w:pPr>
        <w:spacing w:before="11"/>
        <w:rPr>
          <w:rFonts w:ascii="Times New Roman" w:eastAsia="Times New Roman" w:hAnsi="Times New Roman" w:cs="Times New Roman"/>
          <w:sz w:val="17"/>
          <w:szCs w:val="17"/>
        </w:rPr>
      </w:pPr>
    </w:p>
    <w:p w14:paraId="5AE09580" w14:textId="77777777" w:rsidR="00500D5E" w:rsidRDefault="00B06B53" w:rsidP="003353E1">
      <w:pPr>
        <w:pStyle w:val="BodyText"/>
        <w:ind w:left="1166" w:right="180" w:firstLine="720"/>
      </w:pPr>
      <w:r>
        <w:t>Only</w:t>
      </w:r>
      <w:r>
        <w:rPr>
          <w:spacing w:val="-3"/>
        </w:rPr>
        <w:t xml:space="preserve"> </w:t>
      </w:r>
      <w:r>
        <w:t>persons</w:t>
      </w:r>
      <w:r>
        <w:rPr>
          <w:spacing w:val="-3"/>
        </w:rPr>
        <w:t xml:space="preserve"> </w:t>
      </w:r>
      <w:r>
        <w:t>with</w:t>
      </w:r>
      <w:r>
        <w:rPr>
          <w:spacing w:val="-3"/>
        </w:rPr>
        <w:t xml:space="preserve"> </w:t>
      </w:r>
      <w:r>
        <w:t>faculty</w:t>
      </w:r>
      <w:r>
        <w:rPr>
          <w:spacing w:val="-3"/>
        </w:rPr>
        <w:t xml:space="preserve"> </w:t>
      </w:r>
      <w:r>
        <w:t>rank</w:t>
      </w:r>
      <w:r>
        <w:rPr>
          <w:spacing w:val="-3"/>
        </w:rPr>
        <w:t xml:space="preserve"> </w:t>
      </w:r>
      <w:r>
        <w:t>shall</w:t>
      </w:r>
      <w:r>
        <w:rPr>
          <w:spacing w:val="-3"/>
        </w:rPr>
        <w:t xml:space="preserve"> </w:t>
      </w:r>
      <w:r>
        <w:t>be</w:t>
      </w:r>
      <w:r>
        <w:rPr>
          <w:spacing w:val="-3"/>
        </w:rPr>
        <w:t xml:space="preserve"> </w:t>
      </w:r>
      <w:r>
        <w:t>permitted</w:t>
      </w:r>
      <w:r>
        <w:rPr>
          <w:spacing w:val="-2"/>
        </w:rPr>
        <w:t xml:space="preserve"> </w:t>
      </w:r>
      <w:r>
        <w:t>to</w:t>
      </w:r>
      <w:r>
        <w:rPr>
          <w:spacing w:val="-3"/>
        </w:rPr>
        <w:t xml:space="preserve"> </w:t>
      </w:r>
      <w:r>
        <w:t>offer</w:t>
      </w:r>
      <w:r>
        <w:rPr>
          <w:spacing w:val="-3"/>
        </w:rPr>
        <w:t xml:space="preserve"> </w:t>
      </w:r>
      <w:r>
        <w:t>courses</w:t>
      </w:r>
      <w:r>
        <w:rPr>
          <w:spacing w:val="-3"/>
        </w:rPr>
        <w:t xml:space="preserve"> </w:t>
      </w:r>
      <w:r>
        <w:t>(a</w:t>
      </w:r>
      <w:r>
        <w:rPr>
          <w:w w:val="99"/>
        </w:rPr>
        <w:t xml:space="preserve"> </w:t>
      </w:r>
      <w:r>
        <w:t>"course"</w:t>
      </w:r>
      <w:r>
        <w:rPr>
          <w:spacing w:val="-5"/>
        </w:rPr>
        <w:t xml:space="preserve"> </w:t>
      </w:r>
      <w:r>
        <w:t>is</w:t>
      </w:r>
      <w:r>
        <w:rPr>
          <w:spacing w:val="-5"/>
        </w:rPr>
        <w:t xml:space="preserve"> </w:t>
      </w:r>
      <w:r>
        <w:t>any</w:t>
      </w:r>
      <w:r>
        <w:rPr>
          <w:spacing w:val="-5"/>
        </w:rPr>
        <w:t xml:space="preserve"> </w:t>
      </w:r>
      <w:r>
        <w:t>formal</w:t>
      </w:r>
      <w:r>
        <w:rPr>
          <w:spacing w:val="-5"/>
        </w:rPr>
        <w:t xml:space="preserve"> </w:t>
      </w:r>
      <w:r>
        <w:t>student/faculty</w:t>
      </w:r>
      <w:r>
        <w:rPr>
          <w:spacing w:val="-4"/>
        </w:rPr>
        <w:t xml:space="preserve"> </w:t>
      </w:r>
      <w:r>
        <w:t>contact</w:t>
      </w:r>
      <w:r>
        <w:rPr>
          <w:spacing w:val="-5"/>
        </w:rPr>
        <w:t xml:space="preserve"> </w:t>
      </w:r>
      <w:r>
        <w:t>including</w:t>
      </w:r>
      <w:r>
        <w:rPr>
          <w:spacing w:val="-5"/>
        </w:rPr>
        <w:t xml:space="preserve"> </w:t>
      </w:r>
      <w:r>
        <w:t>those</w:t>
      </w:r>
      <w:r>
        <w:rPr>
          <w:spacing w:val="-5"/>
        </w:rPr>
        <w:t xml:space="preserve"> </w:t>
      </w:r>
      <w:r>
        <w:t>that</w:t>
      </w:r>
      <w:r>
        <w:rPr>
          <w:spacing w:val="-5"/>
        </w:rPr>
        <w:t xml:space="preserve"> </w:t>
      </w:r>
      <w:r>
        <w:t xml:space="preserve">occur </w:t>
      </w:r>
      <w:r>
        <w:rPr>
          <w:spacing w:val="-1"/>
        </w:rPr>
        <w:t>face-to-face</w:t>
      </w:r>
      <w:r>
        <w:rPr>
          <w:spacing w:val="-7"/>
        </w:rPr>
        <w:t xml:space="preserve"> </w:t>
      </w:r>
      <w:r>
        <w:t>in</w:t>
      </w:r>
      <w:r>
        <w:rPr>
          <w:spacing w:val="-7"/>
        </w:rPr>
        <w:t xml:space="preserve"> </w:t>
      </w:r>
      <w:r>
        <w:t>a</w:t>
      </w:r>
      <w:r>
        <w:rPr>
          <w:spacing w:val="-7"/>
        </w:rPr>
        <w:t xml:space="preserve"> </w:t>
      </w:r>
      <w:r>
        <w:t>classroom,</w:t>
      </w:r>
      <w:r>
        <w:rPr>
          <w:spacing w:val="-6"/>
        </w:rPr>
        <w:t xml:space="preserve"> </w:t>
      </w:r>
      <w:r>
        <w:t>independent</w:t>
      </w:r>
      <w:r>
        <w:rPr>
          <w:spacing w:val="-7"/>
        </w:rPr>
        <w:t xml:space="preserve"> </w:t>
      </w:r>
      <w:r>
        <w:t>studies,</w:t>
      </w:r>
      <w:r>
        <w:rPr>
          <w:spacing w:val="-7"/>
        </w:rPr>
        <w:t xml:space="preserve"> </w:t>
      </w:r>
      <w:r>
        <w:t>internships,</w:t>
      </w:r>
      <w:r>
        <w:rPr>
          <w:spacing w:val="-7"/>
        </w:rPr>
        <w:t xml:space="preserve"> </w:t>
      </w:r>
      <w:r>
        <w:t>directed</w:t>
      </w:r>
      <w:r>
        <w:rPr>
          <w:spacing w:val="20"/>
        </w:rPr>
        <w:t xml:space="preserve"> </w:t>
      </w:r>
      <w:r>
        <w:t>readings,</w:t>
      </w:r>
      <w:r>
        <w:rPr>
          <w:spacing w:val="-8"/>
        </w:rPr>
        <w:t xml:space="preserve"> </w:t>
      </w:r>
      <w:r>
        <w:t>internships,</w:t>
      </w:r>
      <w:r>
        <w:rPr>
          <w:spacing w:val="-8"/>
        </w:rPr>
        <w:t xml:space="preserve"> </w:t>
      </w:r>
      <w:r>
        <w:t>applied</w:t>
      </w:r>
      <w:r>
        <w:rPr>
          <w:spacing w:val="-8"/>
        </w:rPr>
        <w:t xml:space="preserve"> </w:t>
      </w:r>
      <w:r>
        <w:t>performance</w:t>
      </w:r>
      <w:r>
        <w:rPr>
          <w:spacing w:val="-8"/>
        </w:rPr>
        <w:t xml:space="preserve"> </w:t>
      </w:r>
      <w:r>
        <w:t>classes,</w:t>
      </w:r>
      <w:r>
        <w:rPr>
          <w:spacing w:val="-8"/>
        </w:rPr>
        <w:t xml:space="preserve"> </w:t>
      </w:r>
      <w:r>
        <w:t>applied</w:t>
      </w:r>
      <w:r>
        <w:rPr>
          <w:spacing w:val="-7"/>
        </w:rPr>
        <w:t xml:space="preserve"> </w:t>
      </w:r>
      <w:r>
        <w:t>performance</w:t>
      </w:r>
      <w:r>
        <w:rPr>
          <w:w w:val="99"/>
        </w:rPr>
        <w:t xml:space="preserve"> </w:t>
      </w:r>
      <w:r>
        <w:t>lessons,</w:t>
      </w:r>
      <w:r>
        <w:rPr>
          <w:spacing w:val="-3"/>
        </w:rPr>
        <w:t xml:space="preserve"> </w:t>
      </w:r>
      <w:r>
        <w:t>or</w:t>
      </w:r>
      <w:r>
        <w:rPr>
          <w:spacing w:val="-2"/>
        </w:rPr>
        <w:t xml:space="preserve"> </w:t>
      </w:r>
      <w:r>
        <w:t>that</w:t>
      </w:r>
      <w:r>
        <w:rPr>
          <w:spacing w:val="-2"/>
        </w:rPr>
        <w:t xml:space="preserve"> </w:t>
      </w:r>
      <w:r>
        <w:t>may</w:t>
      </w:r>
      <w:r>
        <w:rPr>
          <w:spacing w:val="-3"/>
        </w:rPr>
        <w:t xml:space="preserve"> </w:t>
      </w:r>
      <w:r>
        <w:t>run</w:t>
      </w:r>
      <w:r>
        <w:rPr>
          <w:spacing w:val="-2"/>
        </w:rPr>
        <w:t xml:space="preserve"> </w:t>
      </w:r>
      <w:r>
        <w:t>at</w:t>
      </w:r>
      <w:r>
        <w:rPr>
          <w:spacing w:val="-2"/>
        </w:rPr>
        <w:t xml:space="preserve"> </w:t>
      </w:r>
      <w:r>
        <w:t>a</w:t>
      </w:r>
      <w:r>
        <w:rPr>
          <w:spacing w:val="-3"/>
        </w:rPr>
        <w:t xml:space="preserve"> </w:t>
      </w:r>
      <w:r>
        <w:t>distance</w:t>
      </w:r>
      <w:r>
        <w:rPr>
          <w:spacing w:val="-2"/>
        </w:rPr>
        <w:t xml:space="preserve"> </w:t>
      </w:r>
      <w:r>
        <w:t>as</w:t>
      </w:r>
      <w:r>
        <w:rPr>
          <w:spacing w:val="-2"/>
        </w:rPr>
        <w:t xml:space="preserve"> </w:t>
      </w:r>
      <w:r>
        <w:t>defined</w:t>
      </w:r>
      <w:r>
        <w:rPr>
          <w:spacing w:val="-2"/>
        </w:rPr>
        <w:t xml:space="preserve"> </w:t>
      </w:r>
      <w:r>
        <w:t>in</w:t>
      </w:r>
      <w:r>
        <w:rPr>
          <w:spacing w:val="-3"/>
        </w:rPr>
        <w:t xml:space="preserve"> </w:t>
      </w:r>
      <w:r>
        <w:t>Article</w:t>
      </w:r>
      <w:r>
        <w:rPr>
          <w:spacing w:val="-2"/>
        </w:rPr>
        <w:t xml:space="preserve"> </w:t>
      </w:r>
      <w:r>
        <w:t>XXXII(D))</w:t>
      </w:r>
      <w:r>
        <w:rPr>
          <w:spacing w:val="-2"/>
        </w:rPr>
        <w:t xml:space="preserve"> </w:t>
      </w:r>
      <w:r>
        <w:t>for credit,</w:t>
      </w:r>
      <w:r>
        <w:rPr>
          <w:spacing w:val="-4"/>
        </w:rPr>
        <w:t xml:space="preserve"> </w:t>
      </w:r>
      <w:r>
        <w:t>non-credit</w:t>
      </w:r>
      <w:r>
        <w:rPr>
          <w:spacing w:val="-4"/>
        </w:rPr>
        <w:t xml:space="preserve"> </w:t>
      </w:r>
      <w:r>
        <w:t>courses</w:t>
      </w:r>
      <w:r>
        <w:rPr>
          <w:spacing w:val="-4"/>
        </w:rPr>
        <w:t xml:space="preserve"> </w:t>
      </w:r>
      <w:r>
        <w:t>required</w:t>
      </w:r>
      <w:r>
        <w:rPr>
          <w:spacing w:val="-4"/>
        </w:rPr>
        <w:t xml:space="preserve"> </w:t>
      </w:r>
      <w:r>
        <w:t>for</w:t>
      </w:r>
      <w:r>
        <w:rPr>
          <w:spacing w:val="-4"/>
        </w:rPr>
        <w:t xml:space="preserve"> </w:t>
      </w:r>
      <w:r>
        <w:t>the</w:t>
      </w:r>
      <w:r>
        <w:rPr>
          <w:spacing w:val="-4"/>
        </w:rPr>
        <w:t xml:space="preserve"> </w:t>
      </w:r>
      <w:r>
        <w:t>Rider</w:t>
      </w:r>
      <w:r>
        <w:rPr>
          <w:spacing w:val="-4"/>
        </w:rPr>
        <w:t xml:space="preserve"> </w:t>
      </w:r>
      <w:r>
        <w:t>curriculum,</w:t>
      </w:r>
      <w:r>
        <w:rPr>
          <w:spacing w:val="-4"/>
        </w:rPr>
        <w:t xml:space="preserve"> </w:t>
      </w:r>
      <w:r>
        <w:t>or</w:t>
      </w:r>
      <w:r>
        <w:rPr>
          <w:spacing w:val="-4"/>
        </w:rPr>
        <w:t xml:space="preserve"> </w:t>
      </w:r>
      <w:r>
        <w:t>courses</w:t>
      </w:r>
      <w:r>
        <w:rPr>
          <w:spacing w:val="-4"/>
        </w:rPr>
        <w:t xml:space="preserve"> </w:t>
      </w:r>
      <w:r>
        <w:t>for which</w:t>
      </w:r>
      <w:r>
        <w:rPr>
          <w:spacing w:val="-5"/>
        </w:rPr>
        <w:t xml:space="preserve"> </w:t>
      </w:r>
      <w:r>
        <w:t>Rider</w:t>
      </w:r>
      <w:r>
        <w:rPr>
          <w:spacing w:val="-5"/>
        </w:rPr>
        <w:t xml:space="preserve"> </w:t>
      </w:r>
      <w:r>
        <w:t>will</w:t>
      </w:r>
      <w:r>
        <w:rPr>
          <w:spacing w:val="-5"/>
        </w:rPr>
        <w:t xml:space="preserve"> </w:t>
      </w:r>
      <w:r>
        <w:t>provide</w:t>
      </w:r>
      <w:r>
        <w:rPr>
          <w:spacing w:val="-5"/>
        </w:rPr>
        <w:t xml:space="preserve"> </w:t>
      </w:r>
      <w:r>
        <w:t>certification</w:t>
      </w:r>
      <w:r>
        <w:rPr>
          <w:spacing w:val="-5"/>
        </w:rPr>
        <w:t xml:space="preserve"> </w:t>
      </w:r>
      <w:r>
        <w:t>of</w:t>
      </w:r>
      <w:r>
        <w:rPr>
          <w:spacing w:val="-5"/>
        </w:rPr>
        <w:t xml:space="preserve"> </w:t>
      </w:r>
      <w:r>
        <w:t>completion.</w:t>
      </w:r>
      <w:r>
        <w:rPr>
          <w:spacing w:val="50"/>
        </w:rPr>
        <w:t xml:space="preserve"> </w:t>
      </w:r>
      <w:r>
        <w:t>Subject</w:t>
      </w:r>
      <w:r>
        <w:rPr>
          <w:spacing w:val="-5"/>
        </w:rPr>
        <w:t xml:space="preserve"> </w:t>
      </w:r>
      <w:r>
        <w:t>matter tutoring</w:t>
      </w:r>
      <w:r>
        <w:rPr>
          <w:spacing w:val="-4"/>
        </w:rPr>
        <w:t xml:space="preserve"> </w:t>
      </w:r>
      <w:r>
        <w:t>in</w:t>
      </w:r>
      <w:r>
        <w:rPr>
          <w:spacing w:val="-3"/>
        </w:rPr>
        <w:t xml:space="preserve"> </w:t>
      </w:r>
      <w:r>
        <w:t>the</w:t>
      </w:r>
      <w:r>
        <w:rPr>
          <w:spacing w:val="-3"/>
        </w:rPr>
        <w:t xml:space="preserve"> </w:t>
      </w:r>
      <w:r>
        <w:t>Math</w:t>
      </w:r>
      <w:r>
        <w:rPr>
          <w:spacing w:val="-4"/>
        </w:rPr>
        <w:t xml:space="preserve"> </w:t>
      </w:r>
      <w:r>
        <w:t>Skills</w:t>
      </w:r>
      <w:r>
        <w:rPr>
          <w:spacing w:val="-3"/>
        </w:rPr>
        <w:t xml:space="preserve"> </w:t>
      </w:r>
      <w:r>
        <w:t>Lab</w:t>
      </w:r>
      <w:r>
        <w:rPr>
          <w:spacing w:val="-3"/>
        </w:rPr>
        <w:t xml:space="preserve"> </w:t>
      </w:r>
      <w:r>
        <w:t>by</w:t>
      </w:r>
      <w:r>
        <w:rPr>
          <w:spacing w:val="-3"/>
        </w:rPr>
        <w:t xml:space="preserve"> </w:t>
      </w:r>
      <w:r>
        <w:t>individuals</w:t>
      </w:r>
      <w:r>
        <w:rPr>
          <w:spacing w:val="-4"/>
        </w:rPr>
        <w:t xml:space="preserve"> </w:t>
      </w:r>
      <w:r>
        <w:t>who</w:t>
      </w:r>
      <w:r>
        <w:rPr>
          <w:spacing w:val="-3"/>
        </w:rPr>
        <w:t xml:space="preserve"> </w:t>
      </w:r>
      <w:r>
        <w:t>are</w:t>
      </w:r>
      <w:r>
        <w:rPr>
          <w:spacing w:val="-3"/>
        </w:rPr>
        <w:t xml:space="preserve"> </w:t>
      </w:r>
      <w:r>
        <w:t>not</w:t>
      </w:r>
      <w:r>
        <w:rPr>
          <w:spacing w:val="-4"/>
        </w:rPr>
        <w:t xml:space="preserve"> </w:t>
      </w:r>
      <w:r>
        <w:t>included</w:t>
      </w:r>
      <w:r>
        <w:rPr>
          <w:spacing w:val="-3"/>
        </w:rPr>
        <w:t xml:space="preserve"> </w:t>
      </w:r>
      <w:r>
        <w:t>in</w:t>
      </w:r>
      <w:r>
        <w:rPr>
          <w:spacing w:val="-3"/>
        </w:rPr>
        <w:t xml:space="preserve"> </w:t>
      </w:r>
      <w:r>
        <w:t>the</w:t>
      </w:r>
      <w:r>
        <w:rPr>
          <w:w w:val="99"/>
        </w:rPr>
        <w:t xml:space="preserve"> </w:t>
      </w:r>
      <w:r>
        <w:t>bargaining</w:t>
      </w:r>
      <w:r>
        <w:rPr>
          <w:spacing w:val="-5"/>
        </w:rPr>
        <w:t xml:space="preserve"> </w:t>
      </w:r>
      <w:r>
        <w:t>unit</w:t>
      </w:r>
      <w:r>
        <w:rPr>
          <w:spacing w:val="-5"/>
        </w:rPr>
        <w:t xml:space="preserve"> </w:t>
      </w:r>
      <w:r>
        <w:t>that</w:t>
      </w:r>
      <w:r>
        <w:rPr>
          <w:spacing w:val="-4"/>
        </w:rPr>
        <w:t xml:space="preserve"> </w:t>
      </w:r>
      <w:r>
        <w:t>has</w:t>
      </w:r>
      <w:r>
        <w:rPr>
          <w:spacing w:val="-5"/>
        </w:rPr>
        <w:t xml:space="preserve"> </w:t>
      </w:r>
      <w:r>
        <w:t>occurred</w:t>
      </w:r>
      <w:r>
        <w:rPr>
          <w:spacing w:val="-5"/>
        </w:rPr>
        <w:t xml:space="preserve"> </w:t>
      </w:r>
      <w:r>
        <w:t>prior</w:t>
      </w:r>
      <w:r>
        <w:rPr>
          <w:spacing w:val="-4"/>
        </w:rPr>
        <w:t xml:space="preserve"> </w:t>
      </w:r>
      <w:r>
        <w:t>to</w:t>
      </w:r>
      <w:r>
        <w:rPr>
          <w:spacing w:val="-5"/>
        </w:rPr>
        <w:t xml:space="preserve"> </w:t>
      </w:r>
      <w:r>
        <w:t>this</w:t>
      </w:r>
      <w:r>
        <w:rPr>
          <w:spacing w:val="-5"/>
        </w:rPr>
        <w:t xml:space="preserve"> </w:t>
      </w:r>
      <w:r>
        <w:t>Agreement</w:t>
      </w:r>
      <w:r>
        <w:rPr>
          <w:spacing w:val="-4"/>
        </w:rPr>
        <w:t xml:space="preserve"> </w:t>
      </w:r>
      <w:r>
        <w:t>may</w:t>
      </w:r>
      <w:r>
        <w:rPr>
          <w:spacing w:val="-5"/>
        </w:rPr>
        <w:t xml:space="preserve"> </w:t>
      </w:r>
      <w:r>
        <w:t>continue</w:t>
      </w:r>
      <w:r>
        <w:rPr>
          <w:spacing w:val="-5"/>
        </w:rPr>
        <w:t xml:space="preserve"> </w:t>
      </w:r>
      <w:r>
        <w:t>to be</w:t>
      </w:r>
      <w:r>
        <w:rPr>
          <w:spacing w:val="-4"/>
        </w:rPr>
        <w:t xml:space="preserve"> </w:t>
      </w:r>
      <w:r>
        <w:t>conducted</w:t>
      </w:r>
      <w:r>
        <w:rPr>
          <w:spacing w:val="-4"/>
        </w:rPr>
        <w:t xml:space="preserve"> </w:t>
      </w:r>
      <w:r>
        <w:t>by</w:t>
      </w:r>
      <w:r>
        <w:rPr>
          <w:spacing w:val="-4"/>
        </w:rPr>
        <w:t xml:space="preserve"> </w:t>
      </w:r>
      <w:r>
        <w:t>such</w:t>
      </w:r>
      <w:r>
        <w:rPr>
          <w:spacing w:val="-3"/>
        </w:rPr>
        <w:t xml:space="preserve"> </w:t>
      </w:r>
      <w:r>
        <w:t>individuals,</w:t>
      </w:r>
      <w:r>
        <w:rPr>
          <w:spacing w:val="-4"/>
        </w:rPr>
        <w:t xml:space="preserve"> </w:t>
      </w:r>
      <w:r>
        <w:t>who</w:t>
      </w:r>
      <w:r>
        <w:rPr>
          <w:spacing w:val="-4"/>
        </w:rPr>
        <w:t xml:space="preserve"> </w:t>
      </w:r>
      <w:r>
        <w:t>will</w:t>
      </w:r>
      <w:r>
        <w:rPr>
          <w:spacing w:val="-4"/>
        </w:rPr>
        <w:t xml:space="preserve"> </w:t>
      </w:r>
      <w:r>
        <w:t>not</w:t>
      </w:r>
      <w:r>
        <w:rPr>
          <w:spacing w:val="-3"/>
        </w:rPr>
        <w:t xml:space="preserve"> </w:t>
      </w:r>
      <w:r>
        <w:t>be</w:t>
      </w:r>
      <w:r>
        <w:rPr>
          <w:spacing w:val="-4"/>
        </w:rPr>
        <w:t xml:space="preserve"> </w:t>
      </w:r>
      <w:r>
        <w:t>included</w:t>
      </w:r>
      <w:r>
        <w:rPr>
          <w:spacing w:val="-4"/>
        </w:rPr>
        <w:t xml:space="preserve"> </w:t>
      </w:r>
      <w:r>
        <w:t>in</w:t>
      </w:r>
      <w:r>
        <w:rPr>
          <w:spacing w:val="-3"/>
        </w:rPr>
        <w:t xml:space="preserve"> </w:t>
      </w:r>
      <w:r>
        <w:t>the</w:t>
      </w:r>
      <w:r>
        <w:rPr>
          <w:w w:val="99"/>
        </w:rPr>
        <w:t xml:space="preserve"> </w:t>
      </w:r>
      <w:r>
        <w:t>bargaining</w:t>
      </w:r>
      <w:r>
        <w:rPr>
          <w:spacing w:val="-5"/>
        </w:rPr>
        <w:t xml:space="preserve"> </w:t>
      </w:r>
      <w:r>
        <w:t>unit.</w:t>
      </w:r>
      <w:r>
        <w:rPr>
          <w:spacing w:val="51"/>
        </w:rPr>
        <w:t xml:space="preserve"> </w:t>
      </w:r>
      <w:r>
        <w:t>Except</w:t>
      </w:r>
      <w:r>
        <w:rPr>
          <w:spacing w:val="-4"/>
        </w:rPr>
        <w:t xml:space="preserve"> </w:t>
      </w:r>
      <w:r>
        <w:t>for</w:t>
      </w:r>
      <w:r>
        <w:rPr>
          <w:spacing w:val="-4"/>
        </w:rPr>
        <w:t xml:space="preserve"> </w:t>
      </w:r>
      <w:r>
        <w:t>the</w:t>
      </w:r>
      <w:r>
        <w:rPr>
          <w:spacing w:val="-5"/>
        </w:rPr>
        <w:t xml:space="preserve"> </w:t>
      </w:r>
      <w:r>
        <w:t>foregoing,</w:t>
      </w:r>
      <w:r>
        <w:rPr>
          <w:spacing w:val="-4"/>
        </w:rPr>
        <w:t xml:space="preserve"> </w:t>
      </w:r>
      <w:r>
        <w:t>only</w:t>
      </w:r>
      <w:r>
        <w:rPr>
          <w:spacing w:val="-5"/>
        </w:rPr>
        <w:t xml:space="preserve"> </w:t>
      </w:r>
      <w:r>
        <w:t>members</w:t>
      </w:r>
      <w:r>
        <w:rPr>
          <w:spacing w:val="-4"/>
        </w:rPr>
        <w:t xml:space="preserve"> </w:t>
      </w:r>
      <w:r>
        <w:t>of</w:t>
      </w:r>
      <w:r>
        <w:rPr>
          <w:spacing w:val="-4"/>
        </w:rPr>
        <w:t xml:space="preserve"> </w:t>
      </w:r>
      <w:r>
        <w:t>the</w:t>
      </w:r>
      <w:r>
        <w:rPr>
          <w:spacing w:val="-5"/>
        </w:rPr>
        <w:t xml:space="preserve"> </w:t>
      </w:r>
      <w:r>
        <w:t>bargaining unit</w:t>
      </w:r>
      <w:r>
        <w:rPr>
          <w:spacing w:val="-5"/>
        </w:rPr>
        <w:t xml:space="preserve"> </w:t>
      </w:r>
      <w:r>
        <w:t>and</w:t>
      </w:r>
      <w:r>
        <w:rPr>
          <w:spacing w:val="-5"/>
        </w:rPr>
        <w:t xml:space="preserve"> </w:t>
      </w:r>
      <w:r>
        <w:t>members</w:t>
      </w:r>
      <w:r>
        <w:rPr>
          <w:spacing w:val="-5"/>
        </w:rPr>
        <w:t xml:space="preserve"> </w:t>
      </w:r>
      <w:r>
        <w:t>of</w:t>
      </w:r>
      <w:r>
        <w:rPr>
          <w:spacing w:val="-5"/>
        </w:rPr>
        <w:t xml:space="preserve"> </w:t>
      </w:r>
      <w:r>
        <w:t>the</w:t>
      </w:r>
      <w:r>
        <w:rPr>
          <w:spacing w:val="-5"/>
        </w:rPr>
        <w:t xml:space="preserve"> </w:t>
      </w:r>
      <w:r>
        <w:t>faculty</w:t>
      </w:r>
      <w:r>
        <w:rPr>
          <w:spacing w:val="-5"/>
        </w:rPr>
        <w:t xml:space="preserve"> </w:t>
      </w:r>
      <w:r>
        <w:t>explicitly</w:t>
      </w:r>
      <w:r>
        <w:rPr>
          <w:spacing w:val="-5"/>
        </w:rPr>
        <w:t xml:space="preserve"> </w:t>
      </w:r>
      <w:r>
        <w:t>exempted</w:t>
      </w:r>
      <w:r>
        <w:rPr>
          <w:spacing w:val="-5"/>
        </w:rPr>
        <w:t xml:space="preserve"> </w:t>
      </w:r>
      <w:r>
        <w:t>from</w:t>
      </w:r>
      <w:r>
        <w:rPr>
          <w:spacing w:val="-5"/>
        </w:rPr>
        <w:t xml:space="preserve"> </w:t>
      </w:r>
      <w:r>
        <w:t>membership</w:t>
      </w:r>
      <w:r>
        <w:rPr>
          <w:spacing w:val="-4"/>
        </w:rPr>
        <w:t xml:space="preserve"> </w:t>
      </w:r>
      <w:r>
        <w:t>in the</w:t>
      </w:r>
      <w:r>
        <w:rPr>
          <w:spacing w:val="-5"/>
        </w:rPr>
        <w:t xml:space="preserve"> </w:t>
      </w:r>
      <w:r>
        <w:t>bargaining</w:t>
      </w:r>
      <w:r>
        <w:rPr>
          <w:spacing w:val="-4"/>
        </w:rPr>
        <w:t xml:space="preserve"> </w:t>
      </w:r>
      <w:r>
        <w:t>unit</w:t>
      </w:r>
      <w:r>
        <w:rPr>
          <w:spacing w:val="-5"/>
        </w:rPr>
        <w:t xml:space="preserve"> </w:t>
      </w:r>
      <w:r>
        <w:t>in</w:t>
      </w:r>
      <w:r>
        <w:rPr>
          <w:spacing w:val="-5"/>
        </w:rPr>
        <w:t xml:space="preserve"> </w:t>
      </w:r>
      <w:r>
        <w:t>Article</w:t>
      </w:r>
      <w:r>
        <w:rPr>
          <w:spacing w:val="-4"/>
        </w:rPr>
        <w:t xml:space="preserve"> </w:t>
      </w:r>
      <w:r>
        <w:t>I</w:t>
      </w:r>
      <w:r>
        <w:rPr>
          <w:spacing w:val="-5"/>
        </w:rPr>
        <w:t xml:space="preserve"> </w:t>
      </w:r>
      <w:r>
        <w:t>shall</w:t>
      </w:r>
      <w:r>
        <w:rPr>
          <w:spacing w:val="-4"/>
        </w:rPr>
        <w:t xml:space="preserve"> </w:t>
      </w:r>
      <w:r>
        <w:t>provide</w:t>
      </w:r>
      <w:r>
        <w:rPr>
          <w:spacing w:val="-5"/>
        </w:rPr>
        <w:t xml:space="preserve"> </w:t>
      </w:r>
      <w:r>
        <w:t>students</w:t>
      </w:r>
      <w:r>
        <w:rPr>
          <w:spacing w:val="-4"/>
        </w:rPr>
        <w:t xml:space="preserve"> </w:t>
      </w:r>
      <w:r>
        <w:t>with</w:t>
      </w:r>
      <w:r>
        <w:rPr>
          <w:spacing w:val="-5"/>
        </w:rPr>
        <w:t xml:space="preserve"> </w:t>
      </w:r>
      <w:r>
        <w:t>subject</w:t>
      </w:r>
      <w:r>
        <w:rPr>
          <w:spacing w:val="-4"/>
        </w:rPr>
        <w:t xml:space="preserve"> </w:t>
      </w:r>
      <w:r>
        <w:t>matter tutoring</w:t>
      </w:r>
      <w:r>
        <w:rPr>
          <w:spacing w:val="-3"/>
        </w:rPr>
        <w:t xml:space="preserve"> </w:t>
      </w:r>
      <w:r>
        <w:t>and</w:t>
      </w:r>
      <w:r>
        <w:rPr>
          <w:spacing w:val="-3"/>
        </w:rPr>
        <w:t xml:space="preserve"> </w:t>
      </w:r>
      <w:r>
        <w:t>advising.</w:t>
      </w:r>
      <w:r>
        <w:rPr>
          <w:spacing w:val="54"/>
        </w:rPr>
        <w:t xml:space="preserve"> </w:t>
      </w:r>
      <w:r>
        <w:t>Tutors</w:t>
      </w:r>
      <w:r>
        <w:rPr>
          <w:spacing w:val="-3"/>
        </w:rPr>
        <w:t xml:space="preserve"> </w:t>
      </w:r>
      <w:r>
        <w:t>and</w:t>
      </w:r>
      <w:r>
        <w:rPr>
          <w:spacing w:val="-3"/>
        </w:rPr>
        <w:t xml:space="preserve"> </w:t>
      </w:r>
      <w:r>
        <w:t>counselors</w:t>
      </w:r>
      <w:r>
        <w:rPr>
          <w:spacing w:val="-2"/>
        </w:rPr>
        <w:t xml:space="preserve"> </w:t>
      </w:r>
      <w:r>
        <w:t>who</w:t>
      </w:r>
      <w:r>
        <w:rPr>
          <w:spacing w:val="-3"/>
        </w:rPr>
        <w:t xml:space="preserve"> </w:t>
      </w:r>
      <w:r>
        <w:t>are</w:t>
      </w:r>
      <w:r>
        <w:rPr>
          <w:spacing w:val="-3"/>
        </w:rPr>
        <w:t xml:space="preserve"> </w:t>
      </w:r>
      <w:r>
        <w:t>not</w:t>
      </w:r>
      <w:r>
        <w:rPr>
          <w:spacing w:val="-3"/>
        </w:rPr>
        <w:t xml:space="preserve"> </w:t>
      </w:r>
      <w:r>
        <w:t>members</w:t>
      </w:r>
      <w:r>
        <w:rPr>
          <w:spacing w:val="-3"/>
        </w:rPr>
        <w:t xml:space="preserve"> </w:t>
      </w:r>
      <w:r>
        <w:t>of</w:t>
      </w:r>
      <w:r>
        <w:rPr>
          <w:spacing w:val="-3"/>
        </w:rPr>
        <w:t xml:space="preserve"> </w:t>
      </w:r>
      <w:r>
        <w:t>the</w:t>
      </w:r>
      <w:r>
        <w:rPr>
          <w:w w:val="99"/>
        </w:rPr>
        <w:t xml:space="preserve"> </w:t>
      </w:r>
      <w:r>
        <w:t>bargaining</w:t>
      </w:r>
      <w:r>
        <w:rPr>
          <w:spacing w:val="-4"/>
        </w:rPr>
        <w:t xml:space="preserve"> </w:t>
      </w:r>
      <w:r>
        <w:t>unit</w:t>
      </w:r>
      <w:r>
        <w:rPr>
          <w:spacing w:val="-4"/>
        </w:rPr>
        <w:t xml:space="preserve"> </w:t>
      </w:r>
      <w:r>
        <w:t>shall</w:t>
      </w:r>
      <w:r>
        <w:rPr>
          <w:spacing w:val="-3"/>
        </w:rPr>
        <w:t xml:space="preserve"> </w:t>
      </w:r>
      <w:r>
        <w:t>be</w:t>
      </w:r>
      <w:r>
        <w:rPr>
          <w:spacing w:val="-4"/>
        </w:rPr>
        <w:t xml:space="preserve"> </w:t>
      </w:r>
      <w:r>
        <w:t>limited</w:t>
      </w:r>
      <w:r>
        <w:rPr>
          <w:spacing w:val="-3"/>
        </w:rPr>
        <w:t xml:space="preserve"> </w:t>
      </w:r>
      <w:r>
        <w:t>to</w:t>
      </w:r>
      <w:r>
        <w:rPr>
          <w:spacing w:val="-4"/>
        </w:rPr>
        <w:t xml:space="preserve"> </w:t>
      </w:r>
      <w:r>
        <w:t>tutoring</w:t>
      </w:r>
      <w:r>
        <w:rPr>
          <w:spacing w:val="-3"/>
        </w:rPr>
        <w:t xml:space="preserve"> </w:t>
      </w:r>
      <w:r>
        <w:t>and</w:t>
      </w:r>
      <w:r>
        <w:rPr>
          <w:spacing w:val="-4"/>
        </w:rPr>
        <w:t xml:space="preserve"> </w:t>
      </w:r>
      <w:r>
        <w:t>advising</w:t>
      </w:r>
      <w:r>
        <w:rPr>
          <w:spacing w:val="-4"/>
        </w:rPr>
        <w:t xml:space="preserve"> </w:t>
      </w:r>
      <w:r>
        <w:t>in</w:t>
      </w:r>
      <w:r>
        <w:rPr>
          <w:spacing w:val="-3"/>
        </w:rPr>
        <w:t xml:space="preserve"> </w:t>
      </w:r>
      <w:r>
        <w:t>such</w:t>
      </w:r>
      <w:r>
        <w:rPr>
          <w:spacing w:val="-4"/>
        </w:rPr>
        <w:t xml:space="preserve"> </w:t>
      </w:r>
      <w:r>
        <w:t>areas</w:t>
      </w:r>
      <w:r>
        <w:rPr>
          <w:spacing w:val="-3"/>
        </w:rPr>
        <w:t xml:space="preserve"> </w:t>
      </w:r>
      <w:r>
        <w:t>as study</w:t>
      </w:r>
      <w:r>
        <w:rPr>
          <w:spacing w:val="-7"/>
        </w:rPr>
        <w:t xml:space="preserve"> </w:t>
      </w:r>
      <w:r>
        <w:t>strategies,</w:t>
      </w:r>
      <w:r>
        <w:rPr>
          <w:spacing w:val="-6"/>
        </w:rPr>
        <w:t xml:space="preserve"> </w:t>
      </w:r>
      <w:r>
        <w:t>coping</w:t>
      </w:r>
      <w:r>
        <w:rPr>
          <w:spacing w:val="-6"/>
        </w:rPr>
        <w:t xml:space="preserve"> </w:t>
      </w:r>
      <w:r>
        <w:t>with</w:t>
      </w:r>
      <w:r>
        <w:rPr>
          <w:spacing w:val="-7"/>
        </w:rPr>
        <w:t xml:space="preserve"> </w:t>
      </w:r>
      <w:r>
        <w:t>stress,</w:t>
      </w:r>
      <w:r>
        <w:rPr>
          <w:spacing w:val="-6"/>
        </w:rPr>
        <w:t xml:space="preserve"> </w:t>
      </w:r>
      <w:r>
        <w:t>recommendations</w:t>
      </w:r>
      <w:r>
        <w:rPr>
          <w:spacing w:val="-6"/>
        </w:rPr>
        <w:t xml:space="preserve"> </w:t>
      </w:r>
      <w:r>
        <w:t>concerning reasonable</w:t>
      </w:r>
      <w:r>
        <w:rPr>
          <w:spacing w:val="-7"/>
        </w:rPr>
        <w:t xml:space="preserve"> </w:t>
      </w:r>
      <w:r>
        <w:t>accommodations</w:t>
      </w:r>
      <w:r>
        <w:rPr>
          <w:spacing w:val="-6"/>
        </w:rPr>
        <w:t xml:space="preserve"> </w:t>
      </w:r>
      <w:r>
        <w:t>for</w:t>
      </w:r>
      <w:r>
        <w:rPr>
          <w:spacing w:val="-7"/>
        </w:rPr>
        <w:t xml:space="preserve"> </w:t>
      </w:r>
      <w:r>
        <w:t>students</w:t>
      </w:r>
      <w:r>
        <w:rPr>
          <w:spacing w:val="-6"/>
        </w:rPr>
        <w:t xml:space="preserve"> </w:t>
      </w:r>
      <w:r>
        <w:t>with</w:t>
      </w:r>
      <w:r>
        <w:rPr>
          <w:spacing w:val="-6"/>
        </w:rPr>
        <w:t xml:space="preserve"> </w:t>
      </w:r>
      <w:r>
        <w:t>learning</w:t>
      </w:r>
      <w:r>
        <w:rPr>
          <w:spacing w:val="-7"/>
        </w:rPr>
        <w:t xml:space="preserve"> </w:t>
      </w:r>
      <w:r>
        <w:t>disabilities,</w:t>
      </w:r>
      <w:r>
        <w:rPr>
          <w:spacing w:val="-6"/>
        </w:rPr>
        <w:t xml:space="preserve"> </w:t>
      </w:r>
      <w:r>
        <w:t>and other</w:t>
      </w:r>
      <w:r>
        <w:rPr>
          <w:spacing w:val="-7"/>
        </w:rPr>
        <w:t xml:space="preserve"> </w:t>
      </w:r>
      <w:r>
        <w:t>non-subject</w:t>
      </w:r>
      <w:r>
        <w:rPr>
          <w:spacing w:val="-7"/>
        </w:rPr>
        <w:t xml:space="preserve"> </w:t>
      </w:r>
      <w:r>
        <w:t>matter</w:t>
      </w:r>
      <w:r>
        <w:rPr>
          <w:spacing w:val="-7"/>
        </w:rPr>
        <w:t xml:space="preserve"> </w:t>
      </w:r>
      <w:r>
        <w:t>tutoring.</w:t>
      </w:r>
    </w:p>
    <w:p w14:paraId="74D444E9" w14:textId="77777777" w:rsidR="00500D5E" w:rsidRPr="003353E1" w:rsidRDefault="00500D5E">
      <w:pPr>
        <w:rPr>
          <w:rFonts w:ascii="Times New Roman" w:eastAsia="Times New Roman" w:hAnsi="Times New Roman" w:cs="Times New Roman"/>
          <w:sz w:val="17"/>
          <w:szCs w:val="17"/>
        </w:rPr>
      </w:pPr>
    </w:p>
    <w:p w14:paraId="0E6490B0" w14:textId="77777777" w:rsidR="00500D5E" w:rsidRDefault="00B06B53" w:rsidP="004829EF">
      <w:pPr>
        <w:pStyle w:val="BodyText"/>
        <w:numPr>
          <w:ilvl w:val="0"/>
          <w:numId w:val="17"/>
        </w:numPr>
        <w:tabs>
          <w:tab w:val="left" w:pos="1880"/>
        </w:tabs>
      </w:pPr>
      <w:r>
        <w:rPr>
          <w:u w:val="single" w:color="000000"/>
        </w:rPr>
        <w:t>Out-of-Load</w:t>
      </w:r>
      <w:r>
        <w:rPr>
          <w:spacing w:val="-7"/>
          <w:u w:val="single" w:color="000000"/>
        </w:rPr>
        <w:t xml:space="preserve"> </w:t>
      </w:r>
      <w:r>
        <w:rPr>
          <w:u w:val="single" w:color="000000"/>
        </w:rPr>
        <w:t>and</w:t>
      </w:r>
      <w:r>
        <w:rPr>
          <w:spacing w:val="-6"/>
          <w:u w:val="single" w:color="000000"/>
        </w:rPr>
        <w:t xml:space="preserve"> </w:t>
      </w:r>
      <w:r>
        <w:rPr>
          <w:u w:val="single" w:color="000000"/>
        </w:rPr>
        <w:t>Adjunct</w:t>
      </w:r>
      <w:r>
        <w:rPr>
          <w:spacing w:val="-7"/>
          <w:u w:val="single" w:color="000000"/>
        </w:rPr>
        <w:t xml:space="preserve"> </w:t>
      </w:r>
      <w:r>
        <w:rPr>
          <w:u w:val="single" w:color="000000"/>
        </w:rPr>
        <w:t>Teaching</w:t>
      </w:r>
    </w:p>
    <w:p w14:paraId="430F7519" w14:textId="77777777" w:rsidR="00500D5E" w:rsidRDefault="00500D5E">
      <w:pPr>
        <w:spacing w:before="11"/>
        <w:rPr>
          <w:rFonts w:ascii="Times New Roman" w:eastAsia="Times New Roman" w:hAnsi="Times New Roman" w:cs="Times New Roman"/>
          <w:sz w:val="17"/>
          <w:szCs w:val="17"/>
        </w:rPr>
      </w:pPr>
    </w:p>
    <w:p w14:paraId="0AF80097" w14:textId="77777777" w:rsidR="00581D5D" w:rsidRDefault="00B06B53" w:rsidP="003353E1">
      <w:pPr>
        <w:pStyle w:val="BodyText"/>
        <w:ind w:left="1166" w:right="90" w:firstLine="720"/>
      </w:pPr>
      <w:r>
        <w:t>The</w:t>
      </w:r>
      <w:r>
        <w:rPr>
          <w:spacing w:val="-5"/>
        </w:rPr>
        <w:t xml:space="preserve"> </w:t>
      </w:r>
      <w:r>
        <w:t>University</w:t>
      </w:r>
      <w:r>
        <w:rPr>
          <w:spacing w:val="-4"/>
        </w:rPr>
        <w:t xml:space="preserve"> </w:t>
      </w:r>
      <w:r>
        <w:t>and</w:t>
      </w:r>
      <w:r>
        <w:rPr>
          <w:spacing w:val="-5"/>
        </w:rPr>
        <w:t xml:space="preserve"> </w:t>
      </w:r>
      <w:r>
        <w:t>the</w:t>
      </w:r>
      <w:r>
        <w:rPr>
          <w:spacing w:val="-4"/>
        </w:rPr>
        <w:t xml:space="preserve"> </w:t>
      </w:r>
      <w:r>
        <w:t>AAUP</w:t>
      </w:r>
      <w:r>
        <w:rPr>
          <w:spacing w:val="-5"/>
        </w:rPr>
        <w:t xml:space="preserve"> </w:t>
      </w:r>
      <w:r>
        <w:t>jointly</w:t>
      </w:r>
      <w:r>
        <w:rPr>
          <w:spacing w:val="-4"/>
        </w:rPr>
        <w:t xml:space="preserve"> </w:t>
      </w:r>
      <w:r>
        <w:t>affirm</w:t>
      </w:r>
      <w:r>
        <w:rPr>
          <w:spacing w:val="-4"/>
        </w:rPr>
        <w:t xml:space="preserve"> </w:t>
      </w:r>
      <w:r>
        <w:t>their</w:t>
      </w:r>
      <w:r>
        <w:rPr>
          <w:spacing w:val="-5"/>
        </w:rPr>
        <w:t xml:space="preserve"> </w:t>
      </w:r>
      <w:r>
        <w:t>agreement</w:t>
      </w:r>
      <w:r>
        <w:rPr>
          <w:spacing w:val="-4"/>
        </w:rPr>
        <w:t xml:space="preserve"> </w:t>
      </w:r>
      <w:r>
        <w:t>that</w:t>
      </w:r>
      <w:r>
        <w:rPr>
          <w:w w:val="99"/>
        </w:rPr>
        <w:t xml:space="preserve"> </w:t>
      </w:r>
      <w:r>
        <w:t>out-of-load</w:t>
      </w:r>
      <w:r>
        <w:rPr>
          <w:spacing w:val="-5"/>
        </w:rPr>
        <w:t xml:space="preserve"> </w:t>
      </w:r>
      <w:r>
        <w:t>teaching</w:t>
      </w:r>
      <w:r>
        <w:rPr>
          <w:spacing w:val="-5"/>
        </w:rPr>
        <w:t xml:space="preserve"> </w:t>
      </w:r>
      <w:r>
        <w:t>should</w:t>
      </w:r>
      <w:r>
        <w:rPr>
          <w:spacing w:val="-5"/>
        </w:rPr>
        <w:t xml:space="preserve"> </w:t>
      </w:r>
      <w:r>
        <w:t>be</w:t>
      </w:r>
      <w:r>
        <w:rPr>
          <w:spacing w:val="-5"/>
        </w:rPr>
        <w:t xml:space="preserve"> </w:t>
      </w:r>
      <w:r>
        <w:t>minimized</w:t>
      </w:r>
      <w:r>
        <w:rPr>
          <w:spacing w:val="-5"/>
        </w:rPr>
        <w:t xml:space="preserve"> </w:t>
      </w:r>
      <w:r>
        <w:t>and</w:t>
      </w:r>
      <w:r>
        <w:rPr>
          <w:spacing w:val="-5"/>
        </w:rPr>
        <w:t xml:space="preserve"> </w:t>
      </w:r>
      <w:r>
        <w:t>that</w:t>
      </w:r>
      <w:r>
        <w:rPr>
          <w:spacing w:val="-5"/>
        </w:rPr>
        <w:t xml:space="preserve"> </w:t>
      </w:r>
      <w:r>
        <w:t>priority</w:t>
      </w:r>
      <w:r>
        <w:rPr>
          <w:spacing w:val="-4"/>
        </w:rPr>
        <w:t xml:space="preserve"> </w:t>
      </w:r>
      <w:r>
        <w:t>should</w:t>
      </w:r>
      <w:r>
        <w:rPr>
          <w:spacing w:val="-5"/>
        </w:rPr>
        <w:t xml:space="preserve"> </w:t>
      </w:r>
      <w:r>
        <w:t>be</w:t>
      </w:r>
      <w:r>
        <w:rPr>
          <w:spacing w:val="-5"/>
        </w:rPr>
        <w:t xml:space="preserve"> </w:t>
      </w:r>
      <w:r>
        <w:t>given to</w:t>
      </w:r>
      <w:r>
        <w:rPr>
          <w:spacing w:val="-4"/>
        </w:rPr>
        <w:t xml:space="preserve"> </w:t>
      </w:r>
      <w:r>
        <w:t>full-time</w:t>
      </w:r>
      <w:r>
        <w:rPr>
          <w:spacing w:val="-3"/>
        </w:rPr>
        <w:t xml:space="preserve"> </w:t>
      </w:r>
      <w:r>
        <w:t>in-load</w:t>
      </w:r>
      <w:r>
        <w:rPr>
          <w:spacing w:val="-3"/>
        </w:rPr>
        <w:t xml:space="preserve"> </w:t>
      </w:r>
      <w:r>
        <w:t>teaching.</w:t>
      </w:r>
      <w:r>
        <w:rPr>
          <w:spacing w:val="53"/>
        </w:rPr>
        <w:t xml:space="preserve"> </w:t>
      </w:r>
      <w:r>
        <w:t>The</w:t>
      </w:r>
      <w:r>
        <w:rPr>
          <w:spacing w:val="-3"/>
        </w:rPr>
        <w:t xml:space="preserve"> </w:t>
      </w:r>
      <w:r>
        <w:t>University</w:t>
      </w:r>
      <w:r>
        <w:rPr>
          <w:spacing w:val="-3"/>
        </w:rPr>
        <w:t xml:space="preserve"> </w:t>
      </w:r>
      <w:r>
        <w:t>shall</w:t>
      </w:r>
      <w:r>
        <w:rPr>
          <w:spacing w:val="-3"/>
        </w:rPr>
        <w:t xml:space="preserve"> </w:t>
      </w:r>
      <w:r>
        <w:t>report</w:t>
      </w:r>
      <w:r>
        <w:rPr>
          <w:spacing w:val="-4"/>
        </w:rPr>
        <w:t xml:space="preserve"> </w:t>
      </w:r>
      <w:r>
        <w:t>to</w:t>
      </w:r>
      <w:r>
        <w:rPr>
          <w:spacing w:val="-3"/>
        </w:rPr>
        <w:t xml:space="preserve"> </w:t>
      </w:r>
      <w:r>
        <w:t>the</w:t>
      </w:r>
      <w:r>
        <w:rPr>
          <w:spacing w:val="-3"/>
        </w:rPr>
        <w:t xml:space="preserve"> </w:t>
      </w:r>
      <w:r>
        <w:t>AAUP</w:t>
      </w:r>
      <w:r>
        <w:rPr>
          <w:spacing w:val="-3"/>
        </w:rPr>
        <w:t xml:space="preserve"> </w:t>
      </w:r>
      <w:r>
        <w:t>by March</w:t>
      </w:r>
      <w:r>
        <w:rPr>
          <w:spacing w:val="-4"/>
        </w:rPr>
        <w:t xml:space="preserve"> </w:t>
      </w:r>
      <w:r>
        <w:t>15</w:t>
      </w:r>
      <w:r>
        <w:rPr>
          <w:spacing w:val="-3"/>
        </w:rPr>
        <w:t xml:space="preserve"> </w:t>
      </w:r>
      <w:r>
        <w:lastRenderedPageBreak/>
        <w:t>the</w:t>
      </w:r>
      <w:r>
        <w:rPr>
          <w:spacing w:val="-4"/>
        </w:rPr>
        <w:t xml:space="preserve"> </w:t>
      </w:r>
      <w:r>
        <w:t>percentage</w:t>
      </w:r>
      <w:r>
        <w:rPr>
          <w:spacing w:val="-3"/>
        </w:rPr>
        <w:t xml:space="preserve"> </w:t>
      </w:r>
      <w:r>
        <w:t>of</w:t>
      </w:r>
      <w:r>
        <w:rPr>
          <w:spacing w:val="-3"/>
        </w:rPr>
        <w:t xml:space="preserve"> </w:t>
      </w:r>
      <w:r>
        <w:t>all</w:t>
      </w:r>
      <w:r>
        <w:rPr>
          <w:spacing w:val="-4"/>
        </w:rPr>
        <w:t xml:space="preserve"> </w:t>
      </w:r>
      <w:r>
        <w:t>University</w:t>
      </w:r>
      <w:r>
        <w:rPr>
          <w:spacing w:val="-3"/>
        </w:rPr>
        <w:t xml:space="preserve"> </w:t>
      </w:r>
      <w:r>
        <w:t>course</w:t>
      </w:r>
      <w:r>
        <w:rPr>
          <w:spacing w:val="-3"/>
        </w:rPr>
        <w:t xml:space="preserve"> </w:t>
      </w:r>
      <w:r>
        <w:t>sections</w:t>
      </w:r>
      <w:r>
        <w:rPr>
          <w:spacing w:val="-4"/>
        </w:rPr>
        <w:t xml:space="preserve"> </w:t>
      </w:r>
      <w:r>
        <w:t>taught</w:t>
      </w:r>
      <w:r>
        <w:rPr>
          <w:spacing w:val="-3"/>
        </w:rPr>
        <w:t xml:space="preserve"> </w:t>
      </w:r>
      <w:r>
        <w:t>on</w:t>
      </w:r>
      <w:r>
        <w:rPr>
          <w:spacing w:val="-3"/>
        </w:rPr>
        <w:t xml:space="preserve"> </w:t>
      </w:r>
      <w:r>
        <w:t>an overload/adjunct/overenrolled</w:t>
      </w:r>
      <w:r>
        <w:rPr>
          <w:spacing w:val="-11"/>
        </w:rPr>
        <w:t xml:space="preserve"> </w:t>
      </w:r>
      <w:r>
        <w:t>basis</w:t>
      </w:r>
      <w:r>
        <w:rPr>
          <w:spacing w:val="-10"/>
        </w:rPr>
        <w:t xml:space="preserve"> </w:t>
      </w:r>
      <w:r>
        <w:t>during</w:t>
      </w:r>
      <w:r>
        <w:rPr>
          <w:spacing w:val="-10"/>
        </w:rPr>
        <w:t xml:space="preserve"> </w:t>
      </w:r>
      <w:r>
        <w:t>that</w:t>
      </w:r>
      <w:r>
        <w:rPr>
          <w:spacing w:val="-10"/>
        </w:rPr>
        <w:t xml:space="preserve"> </w:t>
      </w:r>
      <w:r>
        <w:t>academic</w:t>
      </w:r>
      <w:r>
        <w:rPr>
          <w:spacing w:val="-10"/>
        </w:rPr>
        <w:t xml:space="preserve"> </w:t>
      </w:r>
      <w:r>
        <w:t>year</w:t>
      </w:r>
    </w:p>
    <w:p w14:paraId="54B0584A" w14:textId="77777777" w:rsidR="00E73F92" w:rsidRPr="003353E1" w:rsidRDefault="00E73F92" w:rsidP="003353E1">
      <w:pPr>
        <w:pStyle w:val="BodyText"/>
        <w:tabs>
          <w:tab w:val="left" w:pos="2180"/>
        </w:tabs>
        <w:spacing w:before="39"/>
        <w:ind w:left="0" w:right="90"/>
        <w:rPr>
          <w:sz w:val="17"/>
          <w:szCs w:val="17"/>
        </w:rPr>
      </w:pPr>
    </w:p>
    <w:p w14:paraId="1DDCEC87" w14:textId="1258E7A3" w:rsidR="00500D5E" w:rsidRDefault="00B06B53" w:rsidP="003353E1">
      <w:pPr>
        <w:pStyle w:val="BodyText"/>
        <w:numPr>
          <w:ilvl w:val="1"/>
          <w:numId w:val="17"/>
        </w:numPr>
        <w:tabs>
          <w:tab w:val="left" w:pos="2180"/>
        </w:tabs>
        <w:spacing w:before="39"/>
        <w:ind w:left="1160" w:right="90" w:firstLine="720"/>
      </w:pPr>
      <w:r>
        <w:t>The</w:t>
      </w:r>
      <w:r>
        <w:rPr>
          <w:spacing w:val="-4"/>
        </w:rPr>
        <w:t xml:space="preserve"> </w:t>
      </w:r>
      <w:r>
        <w:t>ratio</w:t>
      </w:r>
      <w:r>
        <w:rPr>
          <w:spacing w:val="-3"/>
        </w:rPr>
        <w:t xml:space="preserve"> </w:t>
      </w:r>
      <w:r>
        <w:t>of</w:t>
      </w:r>
      <w:r>
        <w:rPr>
          <w:spacing w:val="-3"/>
        </w:rPr>
        <w:t xml:space="preserve"> </w:t>
      </w:r>
      <w:r>
        <w:t>adjunct</w:t>
      </w:r>
      <w:r>
        <w:rPr>
          <w:spacing w:val="-3"/>
        </w:rPr>
        <w:t xml:space="preserve"> </w:t>
      </w:r>
      <w:r>
        <w:t>course</w:t>
      </w:r>
      <w:r>
        <w:rPr>
          <w:spacing w:val="-3"/>
        </w:rPr>
        <w:t xml:space="preserve"> </w:t>
      </w:r>
      <w:r>
        <w:t>sections</w:t>
      </w:r>
      <w:r>
        <w:rPr>
          <w:spacing w:val="-4"/>
        </w:rPr>
        <w:t xml:space="preserve"> </w:t>
      </w:r>
      <w:r>
        <w:t>to</w:t>
      </w:r>
      <w:r>
        <w:rPr>
          <w:spacing w:val="-3"/>
        </w:rPr>
        <w:t xml:space="preserve"> </w:t>
      </w:r>
      <w:r>
        <w:t>course</w:t>
      </w:r>
      <w:r>
        <w:rPr>
          <w:w w:val="99"/>
        </w:rPr>
        <w:t xml:space="preserve"> </w:t>
      </w:r>
      <w:r>
        <w:t>sections</w:t>
      </w:r>
      <w:r>
        <w:rPr>
          <w:spacing w:val="-4"/>
        </w:rPr>
        <w:t xml:space="preserve"> </w:t>
      </w:r>
      <w:r>
        <w:t>taught</w:t>
      </w:r>
      <w:r>
        <w:rPr>
          <w:spacing w:val="-4"/>
        </w:rPr>
        <w:t xml:space="preserve"> </w:t>
      </w:r>
      <w:r>
        <w:t>by</w:t>
      </w:r>
      <w:r>
        <w:rPr>
          <w:spacing w:val="-3"/>
        </w:rPr>
        <w:t xml:space="preserve"> </w:t>
      </w:r>
      <w:r>
        <w:t>full-time</w:t>
      </w:r>
      <w:r>
        <w:rPr>
          <w:spacing w:val="-4"/>
        </w:rPr>
        <w:t xml:space="preserve"> </w:t>
      </w:r>
      <w:r>
        <w:t>faculty</w:t>
      </w:r>
      <w:r w:rsidR="00494004">
        <w:t xml:space="preserve"> (including Lecturers)</w:t>
      </w:r>
      <w:r>
        <w:rPr>
          <w:spacing w:val="-3"/>
        </w:rPr>
        <w:t xml:space="preserve"> </w:t>
      </w:r>
      <w:r>
        <w:t>shall</w:t>
      </w:r>
      <w:r>
        <w:rPr>
          <w:spacing w:val="-4"/>
        </w:rPr>
        <w:t xml:space="preserve"> </w:t>
      </w:r>
      <w:r>
        <w:t>be</w:t>
      </w:r>
      <w:r>
        <w:rPr>
          <w:spacing w:val="-4"/>
        </w:rPr>
        <w:t xml:space="preserve"> </w:t>
      </w:r>
      <w:r>
        <w:t>no</w:t>
      </w:r>
      <w:r>
        <w:rPr>
          <w:spacing w:val="-3"/>
        </w:rPr>
        <w:t xml:space="preserve"> </w:t>
      </w:r>
      <w:r>
        <w:t>greater</w:t>
      </w:r>
      <w:r>
        <w:rPr>
          <w:spacing w:val="-4"/>
        </w:rPr>
        <w:t xml:space="preserve"> </w:t>
      </w:r>
      <w:r>
        <w:t xml:space="preserve">than </w:t>
      </w:r>
      <w:r w:rsidR="00C62B3F">
        <w:rPr>
          <w:spacing w:val="-1"/>
        </w:rPr>
        <w:t>45%:55%</w:t>
      </w:r>
      <w:r>
        <w:rPr>
          <w:spacing w:val="-4"/>
        </w:rPr>
        <w:t xml:space="preserve"> </w:t>
      </w:r>
      <w:r w:rsidRPr="00581D5D">
        <w:t>for</w:t>
      </w:r>
      <w:r w:rsidRPr="00581D5D">
        <w:rPr>
          <w:spacing w:val="-4"/>
        </w:rPr>
        <w:t xml:space="preserve"> </w:t>
      </w:r>
      <w:r w:rsidRPr="00581D5D">
        <w:t>the</w:t>
      </w:r>
      <w:r w:rsidRPr="00581D5D">
        <w:rPr>
          <w:spacing w:val="-4"/>
        </w:rPr>
        <w:t xml:space="preserve"> </w:t>
      </w:r>
      <w:r w:rsidRPr="00581D5D">
        <w:t>University</w:t>
      </w:r>
      <w:r w:rsidRPr="00581D5D">
        <w:rPr>
          <w:spacing w:val="-4"/>
        </w:rPr>
        <w:t xml:space="preserve"> </w:t>
      </w:r>
      <w:r w:rsidRPr="00581D5D">
        <w:t>as</w:t>
      </w:r>
      <w:r w:rsidRPr="00581D5D">
        <w:rPr>
          <w:spacing w:val="-4"/>
        </w:rPr>
        <w:t xml:space="preserve"> </w:t>
      </w:r>
      <w:r w:rsidRPr="00581D5D">
        <w:t>a</w:t>
      </w:r>
      <w:r w:rsidRPr="00581D5D">
        <w:rPr>
          <w:spacing w:val="-4"/>
        </w:rPr>
        <w:t xml:space="preserve"> </w:t>
      </w:r>
      <w:r w:rsidRPr="00581D5D">
        <w:t>whole.</w:t>
      </w:r>
      <w:r w:rsidRPr="00581D5D">
        <w:rPr>
          <w:spacing w:val="-4"/>
        </w:rPr>
        <w:t xml:space="preserve"> </w:t>
      </w:r>
      <w:r>
        <w:t>If the</w:t>
      </w:r>
      <w:r>
        <w:rPr>
          <w:spacing w:val="-3"/>
        </w:rPr>
        <w:t xml:space="preserve"> </w:t>
      </w:r>
      <w:r>
        <w:t>University</w:t>
      </w:r>
      <w:r>
        <w:rPr>
          <w:spacing w:val="-3"/>
        </w:rPr>
        <w:t xml:space="preserve"> </w:t>
      </w:r>
      <w:r>
        <w:t>is</w:t>
      </w:r>
      <w:r>
        <w:rPr>
          <w:spacing w:val="-3"/>
        </w:rPr>
        <w:t xml:space="preserve"> </w:t>
      </w:r>
      <w:r>
        <w:t>found</w:t>
      </w:r>
      <w:r>
        <w:rPr>
          <w:spacing w:val="-3"/>
        </w:rPr>
        <w:t xml:space="preserve"> </w:t>
      </w:r>
      <w:r>
        <w:t>to</w:t>
      </w:r>
      <w:r>
        <w:rPr>
          <w:spacing w:val="-3"/>
        </w:rPr>
        <w:t xml:space="preserve"> </w:t>
      </w:r>
      <w:r>
        <w:t>be</w:t>
      </w:r>
      <w:r>
        <w:rPr>
          <w:spacing w:val="-3"/>
        </w:rPr>
        <w:t xml:space="preserve"> </w:t>
      </w:r>
      <w:r>
        <w:t>out</w:t>
      </w:r>
      <w:r>
        <w:rPr>
          <w:spacing w:val="-3"/>
        </w:rPr>
        <w:t xml:space="preserve"> </w:t>
      </w:r>
      <w:r>
        <w:t>of</w:t>
      </w:r>
      <w:r>
        <w:rPr>
          <w:spacing w:val="-3"/>
        </w:rPr>
        <w:t xml:space="preserve"> </w:t>
      </w:r>
      <w:r>
        <w:t>compliance</w:t>
      </w:r>
      <w:r>
        <w:rPr>
          <w:spacing w:val="-3"/>
        </w:rPr>
        <w:t xml:space="preserve"> </w:t>
      </w:r>
      <w:r>
        <w:t>with</w:t>
      </w:r>
      <w:r>
        <w:rPr>
          <w:spacing w:val="-3"/>
        </w:rPr>
        <w:t xml:space="preserve"> </w:t>
      </w:r>
      <w:r>
        <w:t>the</w:t>
      </w:r>
      <w:r>
        <w:rPr>
          <w:spacing w:val="-3"/>
        </w:rPr>
        <w:t xml:space="preserve"> </w:t>
      </w:r>
      <w:r>
        <w:t>adjusted</w:t>
      </w:r>
      <w:r>
        <w:rPr>
          <w:spacing w:val="-3"/>
        </w:rPr>
        <w:t xml:space="preserve"> </w:t>
      </w:r>
      <w:r>
        <w:t>ratio</w:t>
      </w:r>
      <w:r>
        <w:rPr>
          <w:spacing w:val="-3"/>
        </w:rPr>
        <w:t xml:space="preserve"> </w:t>
      </w:r>
      <w:r>
        <w:t>for two</w:t>
      </w:r>
      <w:r>
        <w:rPr>
          <w:spacing w:val="-3"/>
        </w:rPr>
        <w:t xml:space="preserve"> </w:t>
      </w:r>
      <w:r>
        <w:t>consecutive</w:t>
      </w:r>
      <w:r>
        <w:rPr>
          <w:spacing w:val="-3"/>
        </w:rPr>
        <w:t xml:space="preserve"> </w:t>
      </w:r>
      <w:r>
        <w:t>years,</w:t>
      </w:r>
      <w:r>
        <w:rPr>
          <w:spacing w:val="-3"/>
        </w:rPr>
        <w:t xml:space="preserve"> </w:t>
      </w:r>
      <w:r>
        <w:t>it</w:t>
      </w:r>
      <w:r>
        <w:rPr>
          <w:spacing w:val="-3"/>
        </w:rPr>
        <w:t xml:space="preserve"> </w:t>
      </w:r>
      <w:r>
        <w:t>will</w:t>
      </w:r>
      <w:r>
        <w:rPr>
          <w:spacing w:val="-3"/>
        </w:rPr>
        <w:t xml:space="preserve"> </w:t>
      </w:r>
      <w:r>
        <w:t>search</w:t>
      </w:r>
      <w:r>
        <w:rPr>
          <w:spacing w:val="-3"/>
        </w:rPr>
        <w:t xml:space="preserve"> </w:t>
      </w:r>
      <w:r>
        <w:t>in</w:t>
      </w:r>
      <w:r>
        <w:rPr>
          <w:spacing w:val="-3"/>
        </w:rPr>
        <w:t xml:space="preserve"> </w:t>
      </w:r>
      <w:r>
        <w:t>the</w:t>
      </w:r>
      <w:r>
        <w:rPr>
          <w:spacing w:val="-3"/>
        </w:rPr>
        <w:t xml:space="preserve"> </w:t>
      </w:r>
      <w:r>
        <w:t>third</w:t>
      </w:r>
      <w:r>
        <w:rPr>
          <w:spacing w:val="-3"/>
        </w:rPr>
        <w:t xml:space="preserve"> </w:t>
      </w:r>
      <w:r>
        <w:t>year</w:t>
      </w:r>
      <w:r>
        <w:rPr>
          <w:spacing w:val="-3"/>
        </w:rPr>
        <w:t xml:space="preserve"> </w:t>
      </w:r>
      <w:r>
        <w:t>and</w:t>
      </w:r>
      <w:r>
        <w:rPr>
          <w:spacing w:val="-3"/>
        </w:rPr>
        <w:t xml:space="preserve"> </w:t>
      </w:r>
      <w:r>
        <w:t>hire</w:t>
      </w:r>
      <w:r>
        <w:rPr>
          <w:spacing w:val="-3"/>
        </w:rPr>
        <w:t xml:space="preserve"> </w:t>
      </w:r>
      <w:r>
        <w:t>in</w:t>
      </w:r>
      <w:r>
        <w:rPr>
          <w:spacing w:val="-3"/>
        </w:rPr>
        <w:t xml:space="preserve"> </w:t>
      </w:r>
      <w:r>
        <w:t>the</w:t>
      </w:r>
      <w:r>
        <w:rPr>
          <w:spacing w:val="-3"/>
        </w:rPr>
        <w:t xml:space="preserve"> </w:t>
      </w:r>
      <w:r>
        <w:t>fourth year</w:t>
      </w:r>
      <w:r>
        <w:rPr>
          <w:spacing w:val="-4"/>
        </w:rPr>
        <w:t xml:space="preserve"> </w:t>
      </w:r>
      <w:r>
        <w:t>sufficient</w:t>
      </w:r>
      <w:r>
        <w:rPr>
          <w:spacing w:val="-4"/>
        </w:rPr>
        <w:t xml:space="preserve"> </w:t>
      </w:r>
      <w:r>
        <w:t>new</w:t>
      </w:r>
      <w:r>
        <w:rPr>
          <w:spacing w:val="-4"/>
        </w:rPr>
        <w:t xml:space="preserve"> </w:t>
      </w:r>
      <w:r>
        <w:t>full-time</w:t>
      </w:r>
      <w:r>
        <w:rPr>
          <w:spacing w:val="-4"/>
        </w:rPr>
        <w:t xml:space="preserve"> </w:t>
      </w:r>
      <w:r>
        <w:t>faculty</w:t>
      </w:r>
      <w:r>
        <w:rPr>
          <w:spacing w:val="-4"/>
        </w:rPr>
        <w:t xml:space="preserve"> </w:t>
      </w:r>
      <w:r>
        <w:t>to</w:t>
      </w:r>
      <w:r>
        <w:rPr>
          <w:spacing w:val="-4"/>
        </w:rPr>
        <w:t xml:space="preserve"> </w:t>
      </w:r>
      <w:r>
        <w:t>bring</w:t>
      </w:r>
      <w:r>
        <w:rPr>
          <w:spacing w:val="-3"/>
        </w:rPr>
        <w:t xml:space="preserve"> </w:t>
      </w:r>
      <w:r>
        <w:t>the</w:t>
      </w:r>
      <w:r>
        <w:rPr>
          <w:spacing w:val="-4"/>
        </w:rPr>
        <w:t xml:space="preserve"> </w:t>
      </w:r>
      <w:r>
        <w:t>adjusted</w:t>
      </w:r>
      <w:r>
        <w:rPr>
          <w:spacing w:val="-4"/>
        </w:rPr>
        <w:t xml:space="preserve"> </w:t>
      </w:r>
      <w:r>
        <w:t>ratio</w:t>
      </w:r>
      <w:r>
        <w:rPr>
          <w:spacing w:val="-4"/>
        </w:rPr>
        <w:t xml:space="preserve"> </w:t>
      </w:r>
      <w:r>
        <w:t>back</w:t>
      </w:r>
      <w:r>
        <w:rPr>
          <w:spacing w:val="-4"/>
        </w:rPr>
        <w:t xml:space="preserve"> </w:t>
      </w:r>
      <w:r>
        <w:t>into compliance</w:t>
      </w:r>
      <w:r>
        <w:rPr>
          <w:spacing w:val="-5"/>
        </w:rPr>
        <w:t xml:space="preserve"> </w:t>
      </w:r>
      <w:r>
        <w:t>with</w:t>
      </w:r>
      <w:r>
        <w:rPr>
          <w:spacing w:val="-4"/>
        </w:rPr>
        <w:t xml:space="preserve"> </w:t>
      </w:r>
      <w:r>
        <w:t>this</w:t>
      </w:r>
      <w:r>
        <w:rPr>
          <w:spacing w:val="-5"/>
        </w:rPr>
        <w:t xml:space="preserve"> </w:t>
      </w:r>
      <w:r>
        <w:t>provision.</w:t>
      </w:r>
      <w:r>
        <w:rPr>
          <w:spacing w:val="51"/>
        </w:rPr>
        <w:t xml:space="preserve"> </w:t>
      </w:r>
      <w:r>
        <w:t>The</w:t>
      </w:r>
      <w:r>
        <w:rPr>
          <w:spacing w:val="-4"/>
        </w:rPr>
        <w:t xml:space="preserve"> </w:t>
      </w:r>
      <w:r>
        <w:t>department(s)</w:t>
      </w:r>
      <w:r>
        <w:rPr>
          <w:spacing w:val="-5"/>
        </w:rPr>
        <w:t xml:space="preserve"> </w:t>
      </w:r>
      <w:r>
        <w:t>in</w:t>
      </w:r>
      <w:r>
        <w:rPr>
          <w:spacing w:val="-4"/>
        </w:rPr>
        <w:t xml:space="preserve"> </w:t>
      </w:r>
      <w:r>
        <w:t>which</w:t>
      </w:r>
      <w:r>
        <w:rPr>
          <w:spacing w:val="-4"/>
        </w:rPr>
        <w:t xml:space="preserve"> </w:t>
      </w:r>
      <w:r>
        <w:t>such</w:t>
      </w:r>
      <w:r>
        <w:rPr>
          <w:spacing w:val="-5"/>
        </w:rPr>
        <w:t xml:space="preserve"> </w:t>
      </w:r>
      <w:r>
        <w:t>hiring shall</w:t>
      </w:r>
      <w:r>
        <w:rPr>
          <w:spacing w:val="-5"/>
        </w:rPr>
        <w:t xml:space="preserve"> </w:t>
      </w:r>
      <w:r>
        <w:t>occur</w:t>
      </w:r>
      <w:r>
        <w:rPr>
          <w:spacing w:val="-4"/>
        </w:rPr>
        <w:t xml:space="preserve"> </w:t>
      </w:r>
      <w:r>
        <w:t>will</w:t>
      </w:r>
      <w:r>
        <w:rPr>
          <w:spacing w:val="-4"/>
        </w:rPr>
        <w:t xml:space="preserve"> </w:t>
      </w:r>
      <w:r>
        <w:t>be</w:t>
      </w:r>
      <w:r>
        <w:rPr>
          <w:spacing w:val="-4"/>
        </w:rPr>
        <w:t xml:space="preserve"> </w:t>
      </w:r>
      <w:r>
        <w:t>selected</w:t>
      </w:r>
      <w:r>
        <w:rPr>
          <w:spacing w:val="-4"/>
        </w:rPr>
        <w:t xml:space="preserve"> </w:t>
      </w:r>
      <w:r>
        <w:t>at</w:t>
      </w:r>
      <w:r>
        <w:rPr>
          <w:spacing w:val="-4"/>
        </w:rPr>
        <w:t xml:space="preserve"> </w:t>
      </w:r>
      <w:r>
        <w:t>the</w:t>
      </w:r>
      <w:r>
        <w:rPr>
          <w:spacing w:val="-4"/>
        </w:rPr>
        <w:t xml:space="preserve"> </w:t>
      </w:r>
      <w:r>
        <w:t>University's</w:t>
      </w:r>
      <w:r>
        <w:rPr>
          <w:spacing w:val="-5"/>
        </w:rPr>
        <w:t xml:space="preserve"> </w:t>
      </w:r>
      <w:r>
        <w:t>discretion.</w:t>
      </w:r>
    </w:p>
    <w:p w14:paraId="641E6A0B" w14:textId="77777777" w:rsidR="00500D5E" w:rsidRPr="003353E1" w:rsidRDefault="00500D5E" w:rsidP="003353E1">
      <w:pPr>
        <w:spacing w:before="9"/>
        <w:ind w:right="90"/>
        <w:rPr>
          <w:rFonts w:ascii="Times New Roman" w:eastAsia="Times New Roman" w:hAnsi="Times New Roman" w:cs="Times New Roman"/>
          <w:sz w:val="17"/>
          <w:szCs w:val="17"/>
        </w:rPr>
      </w:pPr>
    </w:p>
    <w:p w14:paraId="7DD72220" w14:textId="77777777" w:rsidR="00500D5E" w:rsidRDefault="00B06B53" w:rsidP="003353E1">
      <w:pPr>
        <w:pStyle w:val="BodyText"/>
        <w:numPr>
          <w:ilvl w:val="1"/>
          <w:numId w:val="17"/>
        </w:numPr>
        <w:tabs>
          <w:tab w:val="left" w:pos="2340"/>
        </w:tabs>
        <w:ind w:left="1170" w:right="90" w:firstLine="900"/>
      </w:pPr>
      <w:r>
        <w:t>The</w:t>
      </w:r>
      <w:r>
        <w:rPr>
          <w:spacing w:val="-5"/>
        </w:rPr>
        <w:t xml:space="preserve"> </w:t>
      </w:r>
      <w:r>
        <w:t>need</w:t>
      </w:r>
      <w:r>
        <w:rPr>
          <w:spacing w:val="-4"/>
        </w:rPr>
        <w:t xml:space="preserve"> </w:t>
      </w:r>
      <w:r>
        <w:t>for</w:t>
      </w:r>
      <w:r>
        <w:rPr>
          <w:spacing w:val="-5"/>
        </w:rPr>
        <w:t xml:space="preserve"> </w:t>
      </w:r>
      <w:r>
        <w:t>additional</w:t>
      </w:r>
      <w:r>
        <w:rPr>
          <w:spacing w:val="-4"/>
        </w:rPr>
        <w:t xml:space="preserve"> </w:t>
      </w:r>
      <w:r>
        <w:t>faculty</w:t>
      </w:r>
      <w:r>
        <w:rPr>
          <w:spacing w:val="-5"/>
        </w:rPr>
        <w:t xml:space="preserve"> </w:t>
      </w:r>
      <w:r>
        <w:t>lines</w:t>
      </w:r>
      <w:r>
        <w:rPr>
          <w:spacing w:val="-4"/>
        </w:rPr>
        <w:t xml:space="preserve"> </w:t>
      </w:r>
      <w:r>
        <w:t>for</w:t>
      </w:r>
      <w:r>
        <w:rPr>
          <w:spacing w:val="-4"/>
        </w:rPr>
        <w:t xml:space="preserve"> </w:t>
      </w:r>
      <w:r>
        <w:t>new</w:t>
      </w:r>
      <w:r>
        <w:rPr>
          <w:spacing w:val="-5"/>
        </w:rPr>
        <w:t xml:space="preserve"> </w:t>
      </w:r>
      <w:r>
        <w:t>academic</w:t>
      </w:r>
      <w:r>
        <w:rPr>
          <w:spacing w:val="-4"/>
        </w:rPr>
        <w:t xml:space="preserve"> </w:t>
      </w:r>
      <w:r>
        <w:t>majors, minors</w:t>
      </w:r>
      <w:r>
        <w:rPr>
          <w:spacing w:val="-3"/>
        </w:rPr>
        <w:t xml:space="preserve"> </w:t>
      </w:r>
      <w:r>
        <w:t>and</w:t>
      </w:r>
      <w:r>
        <w:rPr>
          <w:spacing w:val="-2"/>
        </w:rPr>
        <w:t xml:space="preserve"> </w:t>
      </w:r>
      <w:r>
        <w:t>courses</w:t>
      </w:r>
      <w:r>
        <w:rPr>
          <w:spacing w:val="-2"/>
        </w:rPr>
        <w:t xml:space="preserve"> </w:t>
      </w:r>
      <w:r>
        <w:t>of</w:t>
      </w:r>
      <w:r>
        <w:rPr>
          <w:spacing w:val="-3"/>
        </w:rPr>
        <w:t xml:space="preserve"> </w:t>
      </w:r>
      <w:r>
        <w:t>study</w:t>
      </w:r>
      <w:r>
        <w:rPr>
          <w:spacing w:val="-2"/>
        </w:rPr>
        <w:t xml:space="preserve"> </w:t>
      </w:r>
      <w:r>
        <w:t>will</w:t>
      </w:r>
      <w:r>
        <w:rPr>
          <w:spacing w:val="-2"/>
        </w:rPr>
        <w:t xml:space="preserve"> </w:t>
      </w:r>
      <w:r>
        <w:t>be</w:t>
      </w:r>
      <w:r>
        <w:rPr>
          <w:spacing w:val="-3"/>
        </w:rPr>
        <w:t xml:space="preserve"> </w:t>
      </w:r>
      <w:r>
        <w:t>planned</w:t>
      </w:r>
      <w:r>
        <w:rPr>
          <w:spacing w:val="-2"/>
        </w:rPr>
        <w:t xml:space="preserve"> </w:t>
      </w:r>
      <w:r>
        <w:t>and</w:t>
      </w:r>
      <w:r>
        <w:rPr>
          <w:spacing w:val="-2"/>
        </w:rPr>
        <w:t xml:space="preserve"> </w:t>
      </w:r>
      <w:r>
        <w:t>those</w:t>
      </w:r>
      <w:r>
        <w:rPr>
          <w:spacing w:val="-3"/>
        </w:rPr>
        <w:t xml:space="preserve"> </w:t>
      </w:r>
      <w:r>
        <w:t>new</w:t>
      </w:r>
      <w:r>
        <w:rPr>
          <w:spacing w:val="-2"/>
        </w:rPr>
        <w:t xml:space="preserve"> </w:t>
      </w:r>
      <w:r>
        <w:t>lines</w:t>
      </w:r>
      <w:r>
        <w:rPr>
          <w:spacing w:val="-2"/>
        </w:rPr>
        <w:t xml:space="preserve"> </w:t>
      </w:r>
      <w:r>
        <w:t>will</w:t>
      </w:r>
      <w:r>
        <w:rPr>
          <w:spacing w:val="-2"/>
        </w:rPr>
        <w:t xml:space="preserve"> </w:t>
      </w:r>
      <w:r>
        <w:t>be</w:t>
      </w:r>
      <w:r>
        <w:rPr>
          <w:w w:val="99"/>
        </w:rPr>
        <w:t xml:space="preserve"> </w:t>
      </w:r>
      <w:r>
        <w:t>authorized,</w:t>
      </w:r>
      <w:r>
        <w:rPr>
          <w:spacing w:val="-7"/>
        </w:rPr>
        <w:t xml:space="preserve"> </w:t>
      </w:r>
      <w:r>
        <w:t>provided</w:t>
      </w:r>
      <w:r>
        <w:rPr>
          <w:spacing w:val="-7"/>
        </w:rPr>
        <w:t xml:space="preserve"> </w:t>
      </w:r>
      <w:r>
        <w:t>enrollment</w:t>
      </w:r>
      <w:r>
        <w:rPr>
          <w:spacing w:val="-6"/>
        </w:rPr>
        <w:t xml:space="preserve"> </w:t>
      </w:r>
      <w:r>
        <w:t>contingencies,</w:t>
      </w:r>
      <w:r>
        <w:rPr>
          <w:spacing w:val="-7"/>
        </w:rPr>
        <w:t xml:space="preserve"> </w:t>
      </w:r>
      <w:r>
        <w:t>if</w:t>
      </w:r>
      <w:r>
        <w:rPr>
          <w:spacing w:val="-6"/>
        </w:rPr>
        <w:t xml:space="preserve"> </w:t>
      </w:r>
      <w:r>
        <w:t>any,</w:t>
      </w:r>
      <w:r>
        <w:rPr>
          <w:spacing w:val="-7"/>
        </w:rPr>
        <w:t xml:space="preserve"> </w:t>
      </w:r>
      <w:r>
        <w:t>are</w:t>
      </w:r>
      <w:r>
        <w:rPr>
          <w:spacing w:val="-6"/>
        </w:rPr>
        <w:t xml:space="preserve"> </w:t>
      </w:r>
      <w:r>
        <w:t>met.</w:t>
      </w:r>
    </w:p>
    <w:p w14:paraId="414528AD" w14:textId="77777777" w:rsidR="00500D5E" w:rsidRDefault="00500D5E">
      <w:pPr>
        <w:rPr>
          <w:rFonts w:ascii="Times New Roman" w:eastAsia="Times New Roman" w:hAnsi="Times New Roman" w:cs="Times New Roman"/>
          <w:sz w:val="24"/>
          <w:szCs w:val="24"/>
        </w:rPr>
      </w:pPr>
    </w:p>
    <w:p w14:paraId="153642DA" w14:textId="77777777" w:rsidR="00500D5E" w:rsidRDefault="00B06B53" w:rsidP="003353E1">
      <w:pPr>
        <w:pStyle w:val="BodyText"/>
        <w:numPr>
          <w:ilvl w:val="0"/>
          <w:numId w:val="17"/>
        </w:numPr>
        <w:tabs>
          <w:tab w:val="left" w:pos="1880"/>
        </w:tabs>
        <w:spacing w:line="242" w:lineRule="auto"/>
        <w:ind w:right="90"/>
      </w:pPr>
      <w:r>
        <w:rPr>
          <w:u w:val="single" w:color="000000"/>
        </w:rPr>
        <w:t>Maximum</w:t>
      </w:r>
      <w:r>
        <w:rPr>
          <w:spacing w:val="-7"/>
          <w:u w:val="single" w:color="000000"/>
        </w:rPr>
        <w:t xml:space="preserve"> </w:t>
      </w:r>
      <w:r>
        <w:rPr>
          <w:u w:val="single" w:color="000000"/>
        </w:rPr>
        <w:t>Teaching</w:t>
      </w:r>
      <w:r>
        <w:rPr>
          <w:spacing w:val="-7"/>
          <w:u w:val="single" w:color="000000"/>
        </w:rPr>
        <w:t xml:space="preserve"> </w:t>
      </w:r>
      <w:r>
        <w:rPr>
          <w:u w:val="single" w:color="000000"/>
        </w:rPr>
        <w:t>Assignment</w:t>
      </w:r>
      <w:r>
        <w:rPr>
          <w:spacing w:val="-6"/>
          <w:u w:val="single" w:color="000000"/>
        </w:rPr>
        <w:t xml:space="preserve"> </w:t>
      </w:r>
      <w:r>
        <w:rPr>
          <w:u w:val="single" w:color="000000"/>
        </w:rPr>
        <w:t>for</w:t>
      </w:r>
      <w:r>
        <w:rPr>
          <w:spacing w:val="-7"/>
          <w:u w:val="single" w:color="000000"/>
        </w:rPr>
        <w:t xml:space="preserve"> </w:t>
      </w:r>
      <w:r>
        <w:rPr>
          <w:u w:val="single" w:color="000000"/>
        </w:rPr>
        <w:t>Non-Bargaining</w:t>
      </w:r>
      <w:r>
        <w:rPr>
          <w:spacing w:val="-7"/>
          <w:u w:val="single" w:color="000000"/>
        </w:rPr>
        <w:t xml:space="preserve"> </w:t>
      </w:r>
      <w:r>
        <w:rPr>
          <w:u w:val="single" w:color="000000"/>
        </w:rPr>
        <w:t>Unit</w:t>
      </w:r>
      <w:r>
        <w:rPr>
          <w:w w:val="99"/>
        </w:rPr>
        <w:t xml:space="preserve"> </w:t>
      </w:r>
      <w:r>
        <w:rPr>
          <w:u w:val="single" w:color="000000"/>
        </w:rPr>
        <w:t>Personnel</w:t>
      </w:r>
    </w:p>
    <w:p w14:paraId="5DAF5C0B" w14:textId="77777777" w:rsidR="00500D5E" w:rsidRDefault="00500D5E">
      <w:pPr>
        <w:spacing w:before="9"/>
        <w:rPr>
          <w:rFonts w:ascii="Times New Roman" w:eastAsia="Times New Roman" w:hAnsi="Times New Roman" w:cs="Times New Roman"/>
          <w:sz w:val="17"/>
          <w:szCs w:val="17"/>
        </w:rPr>
      </w:pPr>
    </w:p>
    <w:p w14:paraId="620E7015" w14:textId="7FC1AB53" w:rsidR="00500D5E" w:rsidRDefault="00B06B53" w:rsidP="003353E1">
      <w:pPr>
        <w:pStyle w:val="BodyText"/>
        <w:spacing w:line="274" w:lineRule="exact"/>
        <w:ind w:left="1166" w:right="270" w:firstLine="720"/>
      </w:pPr>
      <w:r>
        <w:t>Except</w:t>
      </w:r>
      <w:r>
        <w:rPr>
          <w:spacing w:val="-4"/>
        </w:rPr>
        <w:t xml:space="preserve"> </w:t>
      </w:r>
      <w:r>
        <w:t>for</w:t>
      </w:r>
      <w:r>
        <w:rPr>
          <w:spacing w:val="-3"/>
        </w:rPr>
        <w:t xml:space="preserve"> </w:t>
      </w:r>
      <w:r>
        <w:t>chairpersons,</w:t>
      </w:r>
      <w:r>
        <w:rPr>
          <w:spacing w:val="-3"/>
        </w:rPr>
        <w:t xml:space="preserve"> </w:t>
      </w:r>
      <w:r>
        <w:t>as</w:t>
      </w:r>
      <w:r>
        <w:rPr>
          <w:spacing w:val="-3"/>
        </w:rPr>
        <w:t xml:space="preserve"> </w:t>
      </w:r>
      <w:r>
        <w:t>provided</w:t>
      </w:r>
      <w:r>
        <w:rPr>
          <w:spacing w:val="-3"/>
        </w:rPr>
        <w:t xml:space="preserve"> </w:t>
      </w:r>
      <w:r>
        <w:t>for</w:t>
      </w:r>
      <w:r>
        <w:rPr>
          <w:spacing w:val="-3"/>
        </w:rPr>
        <w:t xml:space="preserve"> </w:t>
      </w:r>
      <w:r>
        <w:t>in</w:t>
      </w:r>
      <w:r>
        <w:rPr>
          <w:spacing w:val="-3"/>
        </w:rPr>
        <w:t xml:space="preserve"> </w:t>
      </w:r>
      <w:r>
        <w:t>Article</w:t>
      </w:r>
      <w:r>
        <w:rPr>
          <w:spacing w:val="-3"/>
        </w:rPr>
        <w:t xml:space="preserve"> </w:t>
      </w:r>
      <w:r>
        <w:t>XI,</w:t>
      </w:r>
      <w:r>
        <w:rPr>
          <w:spacing w:val="-4"/>
        </w:rPr>
        <w:t xml:space="preserve"> </w:t>
      </w:r>
      <w:r>
        <w:t>Section</w:t>
      </w:r>
      <w:r>
        <w:rPr>
          <w:spacing w:val="-3"/>
        </w:rPr>
        <w:t xml:space="preserve"> </w:t>
      </w:r>
      <w:r>
        <w:t>A, non-bargaining</w:t>
      </w:r>
      <w:r>
        <w:rPr>
          <w:spacing w:val="-5"/>
        </w:rPr>
        <w:t xml:space="preserve"> </w:t>
      </w:r>
      <w:r>
        <w:t>unit</w:t>
      </w:r>
      <w:r>
        <w:rPr>
          <w:spacing w:val="-4"/>
        </w:rPr>
        <w:t xml:space="preserve"> </w:t>
      </w:r>
      <w:r>
        <w:t>personnel</w:t>
      </w:r>
      <w:r>
        <w:rPr>
          <w:spacing w:val="-4"/>
        </w:rPr>
        <w:t xml:space="preserve"> </w:t>
      </w:r>
      <w:r>
        <w:t>who</w:t>
      </w:r>
      <w:r>
        <w:rPr>
          <w:spacing w:val="-5"/>
        </w:rPr>
        <w:t xml:space="preserve"> </w:t>
      </w:r>
      <w:r>
        <w:t>hold</w:t>
      </w:r>
      <w:r>
        <w:rPr>
          <w:spacing w:val="-4"/>
        </w:rPr>
        <w:t xml:space="preserve"> </w:t>
      </w:r>
      <w:r>
        <w:t>faculty</w:t>
      </w:r>
      <w:r>
        <w:rPr>
          <w:spacing w:val="-4"/>
        </w:rPr>
        <w:t xml:space="preserve"> </w:t>
      </w:r>
      <w:r>
        <w:t>status</w:t>
      </w:r>
      <w:r w:rsidR="00581D5D">
        <w:t xml:space="preserve"> </w:t>
      </w:r>
      <w:r>
        <w:t>shall</w:t>
      </w:r>
      <w:r>
        <w:rPr>
          <w:spacing w:val="-4"/>
        </w:rPr>
        <w:t xml:space="preserve"> </w:t>
      </w:r>
      <w:r>
        <w:t>teach</w:t>
      </w:r>
      <w:r>
        <w:rPr>
          <w:spacing w:val="-4"/>
        </w:rPr>
        <w:t xml:space="preserve"> </w:t>
      </w:r>
      <w:r>
        <w:t>no</w:t>
      </w:r>
      <w:r>
        <w:rPr>
          <w:spacing w:val="-3"/>
        </w:rPr>
        <w:t xml:space="preserve"> </w:t>
      </w:r>
      <w:r>
        <w:t>more</w:t>
      </w:r>
      <w:r>
        <w:rPr>
          <w:spacing w:val="-4"/>
        </w:rPr>
        <w:t xml:space="preserve"> </w:t>
      </w:r>
      <w:r>
        <w:t>than</w:t>
      </w:r>
      <w:r>
        <w:rPr>
          <w:spacing w:val="-4"/>
        </w:rPr>
        <w:t xml:space="preserve"> </w:t>
      </w:r>
      <w:r>
        <w:t>six</w:t>
      </w:r>
      <w:r>
        <w:rPr>
          <w:spacing w:val="-3"/>
        </w:rPr>
        <w:t xml:space="preserve"> </w:t>
      </w:r>
      <w:r>
        <w:t>(6)</w:t>
      </w:r>
      <w:r>
        <w:rPr>
          <w:spacing w:val="-4"/>
        </w:rPr>
        <w:t xml:space="preserve"> </w:t>
      </w:r>
      <w:r>
        <w:t>classroom</w:t>
      </w:r>
      <w:r>
        <w:rPr>
          <w:spacing w:val="-4"/>
        </w:rPr>
        <w:t xml:space="preserve"> </w:t>
      </w:r>
      <w:r>
        <w:t>contact</w:t>
      </w:r>
      <w:r>
        <w:rPr>
          <w:spacing w:val="-3"/>
        </w:rPr>
        <w:t xml:space="preserve"> </w:t>
      </w:r>
      <w:r>
        <w:t>hours</w:t>
      </w:r>
      <w:r>
        <w:rPr>
          <w:spacing w:val="-4"/>
        </w:rPr>
        <w:t xml:space="preserve"> </w:t>
      </w:r>
      <w:r>
        <w:t>per</w:t>
      </w:r>
      <w:r>
        <w:rPr>
          <w:spacing w:val="-4"/>
        </w:rPr>
        <w:t xml:space="preserve"> </w:t>
      </w:r>
      <w:r>
        <w:t>calendar</w:t>
      </w:r>
      <w:r>
        <w:rPr>
          <w:spacing w:val="-3"/>
        </w:rPr>
        <w:t xml:space="preserve"> </w:t>
      </w:r>
      <w:r>
        <w:t>year, except</w:t>
      </w:r>
      <w:r>
        <w:rPr>
          <w:spacing w:val="-4"/>
        </w:rPr>
        <w:t xml:space="preserve"> </w:t>
      </w:r>
      <w:r>
        <w:t>with</w:t>
      </w:r>
      <w:r>
        <w:rPr>
          <w:spacing w:val="-4"/>
        </w:rPr>
        <w:t xml:space="preserve"> </w:t>
      </w:r>
      <w:r>
        <w:t>the</w:t>
      </w:r>
      <w:r>
        <w:rPr>
          <w:spacing w:val="-3"/>
        </w:rPr>
        <w:t xml:space="preserve"> </w:t>
      </w:r>
      <w:r>
        <w:t>approval</w:t>
      </w:r>
      <w:r>
        <w:rPr>
          <w:spacing w:val="-4"/>
        </w:rPr>
        <w:t xml:space="preserve"> </w:t>
      </w:r>
      <w:r>
        <w:t>of</w:t>
      </w:r>
      <w:r>
        <w:rPr>
          <w:spacing w:val="-4"/>
        </w:rPr>
        <w:t xml:space="preserve"> </w:t>
      </w:r>
      <w:r>
        <w:t>the</w:t>
      </w:r>
      <w:r>
        <w:rPr>
          <w:spacing w:val="-3"/>
        </w:rPr>
        <w:t xml:space="preserve"> </w:t>
      </w:r>
      <w:r>
        <w:t>AAUP.</w:t>
      </w:r>
    </w:p>
    <w:p w14:paraId="4642AAED" w14:textId="77777777" w:rsidR="0038766B" w:rsidRPr="003353E1" w:rsidRDefault="0038766B">
      <w:pPr>
        <w:spacing w:before="9"/>
        <w:rPr>
          <w:rFonts w:ascii="Times New Roman" w:eastAsia="Times New Roman" w:hAnsi="Times New Roman" w:cs="Times New Roman"/>
          <w:sz w:val="24"/>
          <w:szCs w:val="23"/>
        </w:rPr>
      </w:pPr>
    </w:p>
    <w:p w14:paraId="08B11F08" w14:textId="77777777" w:rsidR="00500D5E" w:rsidRDefault="00B06B53" w:rsidP="004829EF">
      <w:pPr>
        <w:pStyle w:val="BodyText"/>
        <w:numPr>
          <w:ilvl w:val="0"/>
          <w:numId w:val="17"/>
        </w:numPr>
        <w:tabs>
          <w:tab w:val="left" w:pos="1880"/>
        </w:tabs>
      </w:pPr>
      <w:r>
        <w:rPr>
          <w:u w:val="single" w:color="000000"/>
        </w:rPr>
        <w:t>Reduced</w:t>
      </w:r>
      <w:r>
        <w:rPr>
          <w:spacing w:val="-4"/>
          <w:u w:val="single" w:color="000000"/>
        </w:rPr>
        <w:t xml:space="preserve"> </w:t>
      </w:r>
      <w:r>
        <w:rPr>
          <w:u w:val="single" w:color="000000"/>
        </w:rPr>
        <w:t>Load</w:t>
      </w:r>
      <w:r>
        <w:rPr>
          <w:spacing w:val="-3"/>
          <w:u w:val="single" w:color="000000"/>
        </w:rPr>
        <w:t xml:space="preserve"> </w:t>
      </w:r>
      <w:r>
        <w:rPr>
          <w:u w:val="single" w:color="000000"/>
        </w:rPr>
        <w:t>for</w:t>
      </w:r>
      <w:r>
        <w:rPr>
          <w:spacing w:val="-4"/>
          <w:u w:val="single" w:color="000000"/>
        </w:rPr>
        <w:t xml:space="preserve"> </w:t>
      </w:r>
      <w:r>
        <w:rPr>
          <w:u w:val="single" w:color="000000"/>
        </w:rPr>
        <w:t>AAUP</w:t>
      </w:r>
      <w:r>
        <w:rPr>
          <w:spacing w:val="-3"/>
          <w:u w:val="single" w:color="000000"/>
        </w:rPr>
        <w:t xml:space="preserve"> </w:t>
      </w:r>
      <w:r>
        <w:rPr>
          <w:u w:val="single" w:color="000000"/>
        </w:rPr>
        <w:t>Officers</w:t>
      </w:r>
    </w:p>
    <w:p w14:paraId="0E0037FF" w14:textId="77777777" w:rsidR="00500D5E" w:rsidRDefault="00500D5E">
      <w:pPr>
        <w:spacing w:before="11"/>
        <w:rPr>
          <w:rFonts w:ascii="Times New Roman" w:eastAsia="Times New Roman" w:hAnsi="Times New Roman" w:cs="Times New Roman"/>
          <w:sz w:val="17"/>
          <w:szCs w:val="17"/>
        </w:rPr>
      </w:pPr>
    </w:p>
    <w:p w14:paraId="3970ED0E" w14:textId="2480B091" w:rsidR="00500D5E" w:rsidRDefault="00B06B53" w:rsidP="003353E1">
      <w:pPr>
        <w:pStyle w:val="BodyText"/>
        <w:ind w:left="1166" w:firstLine="720"/>
      </w:pPr>
      <w:r>
        <w:t>The</w:t>
      </w:r>
      <w:r>
        <w:rPr>
          <w:spacing w:val="-4"/>
        </w:rPr>
        <w:t xml:space="preserve"> </w:t>
      </w:r>
      <w:r>
        <w:t>President</w:t>
      </w:r>
      <w:r>
        <w:rPr>
          <w:spacing w:val="-4"/>
        </w:rPr>
        <w:t xml:space="preserve"> </w:t>
      </w:r>
      <w:r>
        <w:t>of</w:t>
      </w:r>
      <w:r>
        <w:rPr>
          <w:spacing w:val="-3"/>
        </w:rPr>
        <w:t xml:space="preserve"> </w:t>
      </w:r>
      <w:r>
        <w:t>the</w:t>
      </w:r>
      <w:r>
        <w:rPr>
          <w:spacing w:val="-4"/>
        </w:rPr>
        <w:t xml:space="preserve"> </w:t>
      </w:r>
      <w:r>
        <w:t>AAUP,</w:t>
      </w:r>
      <w:r>
        <w:rPr>
          <w:spacing w:val="-4"/>
        </w:rPr>
        <w:t xml:space="preserve"> </w:t>
      </w:r>
      <w:r>
        <w:t>the</w:t>
      </w:r>
      <w:r>
        <w:rPr>
          <w:spacing w:val="-3"/>
        </w:rPr>
        <w:t xml:space="preserve"> </w:t>
      </w:r>
      <w:r>
        <w:t>Contract</w:t>
      </w:r>
      <w:r>
        <w:rPr>
          <w:spacing w:val="-4"/>
        </w:rPr>
        <w:t xml:space="preserve"> </w:t>
      </w:r>
      <w:r>
        <w:t>Administrator</w:t>
      </w:r>
      <w:r>
        <w:rPr>
          <w:spacing w:val="53"/>
        </w:rPr>
        <w:t xml:space="preserve"> </w:t>
      </w:r>
      <w:r>
        <w:t>of</w:t>
      </w:r>
      <w:r>
        <w:rPr>
          <w:spacing w:val="-4"/>
        </w:rPr>
        <w:t xml:space="preserve"> </w:t>
      </w:r>
      <w:r>
        <w:t>the</w:t>
      </w:r>
      <w:r>
        <w:rPr>
          <w:w w:val="99"/>
        </w:rPr>
        <w:t xml:space="preserve"> </w:t>
      </w:r>
      <w:r>
        <w:t>AAUP</w:t>
      </w:r>
      <w:r>
        <w:rPr>
          <w:spacing w:val="-4"/>
        </w:rPr>
        <w:t xml:space="preserve"> </w:t>
      </w:r>
      <w:r>
        <w:t>and,</w:t>
      </w:r>
      <w:r>
        <w:rPr>
          <w:spacing w:val="-3"/>
        </w:rPr>
        <w:t xml:space="preserve"> </w:t>
      </w:r>
      <w:r>
        <w:t>during</w:t>
      </w:r>
      <w:r>
        <w:rPr>
          <w:spacing w:val="-3"/>
        </w:rPr>
        <w:t xml:space="preserve"> </w:t>
      </w:r>
      <w:r>
        <w:t>the</w:t>
      </w:r>
      <w:r>
        <w:rPr>
          <w:spacing w:val="-3"/>
        </w:rPr>
        <w:t xml:space="preserve"> </w:t>
      </w:r>
      <w:r>
        <w:t>final</w:t>
      </w:r>
      <w:r>
        <w:rPr>
          <w:spacing w:val="-4"/>
        </w:rPr>
        <w:t xml:space="preserve"> </w:t>
      </w:r>
      <w:r>
        <w:t>year</w:t>
      </w:r>
      <w:r>
        <w:rPr>
          <w:spacing w:val="-3"/>
        </w:rPr>
        <w:t xml:space="preserve"> </w:t>
      </w:r>
      <w:r>
        <w:t>of</w:t>
      </w:r>
      <w:r>
        <w:rPr>
          <w:spacing w:val="-3"/>
        </w:rPr>
        <w:t xml:space="preserve"> </w:t>
      </w:r>
      <w:r>
        <w:t>this</w:t>
      </w:r>
      <w:r>
        <w:rPr>
          <w:spacing w:val="-4"/>
        </w:rPr>
        <w:t xml:space="preserve"> </w:t>
      </w:r>
      <w:r>
        <w:t>contract,</w:t>
      </w:r>
      <w:r>
        <w:rPr>
          <w:spacing w:val="-3"/>
        </w:rPr>
        <w:t xml:space="preserve"> </w:t>
      </w:r>
      <w:r>
        <w:t>the</w:t>
      </w:r>
      <w:r>
        <w:rPr>
          <w:spacing w:val="-3"/>
        </w:rPr>
        <w:t xml:space="preserve"> </w:t>
      </w:r>
      <w:r>
        <w:t>Chief</w:t>
      </w:r>
      <w:r>
        <w:rPr>
          <w:spacing w:val="-3"/>
        </w:rPr>
        <w:t xml:space="preserve"> </w:t>
      </w:r>
      <w:r>
        <w:t>Negotiator</w:t>
      </w:r>
      <w:r>
        <w:rPr>
          <w:spacing w:val="-4"/>
        </w:rPr>
        <w:t xml:space="preserve"> </w:t>
      </w:r>
      <w:r>
        <w:t>of the</w:t>
      </w:r>
      <w:r>
        <w:rPr>
          <w:spacing w:val="-4"/>
        </w:rPr>
        <w:t xml:space="preserve"> </w:t>
      </w:r>
      <w:r>
        <w:t>AAUP</w:t>
      </w:r>
      <w:r>
        <w:rPr>
          <w:spacing w:val="-4"/>
        </w:rPr>
        <w:t xml:space="preserve"> </w:t>
      </w:r>
      <w:r>
        <w:t>shall</w:t>
      </w:r>
      <w:r>
        <w:rPr>
          <w:spacing w:val="-4"/>
        </w:rPr>
        <w:t xml:space="preserve"> </w:t>
      </w:r>
      <w:r>
        <w:t>receive</w:t>
      </w:r>
      <w:r>
        <w:rPr>
          <w:spacing w:val="-4"/>
        </w:rPr>
        <w:t xml:space="preserve"> </w:t>
      </w:r>
      <w:r>
        <w:t>a</w:t>
      </w:r>
      <w:r>
        <w:rPr>
          <w:spacing w:val="-4"/>
        </w:rPr>
        <w:t xml:space="preserve"> </w:t>
      </w:r>
      <w:r>
        <w:t>reduced</w:t>
      </w:r>
      <w:r>
        <w:rPr>
          <w:spacing w:val="-4"/>
        </w:rPr>
        <w:t xml:space="preserve"> </w:t>
      </w:r>
      <w:r>
        <w:t>classroom</w:t>
      </w:r>
      <w:r>
        <w:rPr>
          <w:spacing w:val="-3"/>
        </w:rPr>
        <w:t xml:space="preserve"> </w:t>
      </w:r>
      <w:r>
        <w:t>teaching</w:t>
      </w:r>
      <w:r>
        <w:rPr>
          <w:spacing w:val="-4"/>
        </w:rPr>
        <w:t xml:space="preserve"> </w:t>
      </w:r>
      <w:r>
        <w:t>load</w:t>
      </w:r>
      <w:r>
        <w:rPr>
          <w:spacing w:val="-4"/>
        </w:rPr>
        <w:t xml:space="preserve"> </w:t>
      </w:r>
      <w:r>
        <w:t>of</w:t>
      </w:r>
      <w:r>
        <w:rPr>
          <w:spacing w:val="-4"/>
        </w:rPr>
        <w:t xml:space="preserve"> </w:t>
      </w:r>
      <w:r>
        <w:t>three</w:t>
      </w:r>
      <w:r>
        <w:rPr>
          <w:spacing w:val="-4"/>
        </w:rPr>
        <w:t xml:space="preserve"> </w:t>
      </w:r>
      <w:r>
        <w:t>(3) hours</w:t>
      </w:r>
      <w:r>
        <w:rPr>
          <w:spacing w:val="-4"/>
        </w:rPr>
        <w:t xml:space="preserve"> </w:t>
      </w:r>
      <w:r>
        <w:t>per</w:t>
      </w:r>
      <w:r>
        <w:rPr>
          <w:spacing w:val="-3"/>
        </w:rPr>
        <w:t xml:space="preserve"> </w:t>
      </w:r>
      <w:r>
        <w:rPr>
          <w:spacing w:val="-1"/>
        </w:rPr>
        <w:t>semester</w:t>
      </w:r>
      <w:r w:rsidRPr="00581D5D">
        <w:rPr>
          <w:spacing w:val="-1"/>
        </w:rPr>
        <w:t>.</w:t>
      </w:r>
      <w:r w:rsidR="00581D5D" w:rsidRPr="00581D5D">
        <w:rPr>
          <w:strike/>
          <w:spacing w:val="-3"/>
        </w:rPr>
        <w:t xml:space="preserve"> </w:t>
      </w:r>
      <w:r w:rsidRPr="00581D5D">
        <w:t>The</w:t>
      </w:r>
      <w:r w:rsidRPr="00581D5D">
        <w:rPr>
          <w:spacing w:val="-4"/>
        </w:rPr>
        <w:t xml:space="preserve"> </w:t>
      </w:r>
      <w:r w:rsidRPr="00581D5D">
        <w:t>AAUP</w:t>
      </w:r>
      <w:r w:rsidRPr="00581D5D">
        <w:rPr>
          <w:spacing w:val="-3"/>
        </w:rPr>
        <w:t xml:space="preserve"> </w:t>
      </w:r>
      <w:r w:rsidRPr="00581D5D">
        <w:t>may purchase</w:t>
      </w:r>
      <w:r w:rsidRPr="00581D5D">
        <w:rPr>
          <w:spacing w:val="-5"/>
        </w:rPr>
        <w:t xml:space="preserve"> </w:t>
      </w:r>
      <w:r w:rsidRPr="00581D5D">
        <w:t>additional</w:t>
      </w:r>
      <w:r w:rsidRPr="00581D5D">
        <w:rPr>
          <w:spacing w:val="-5"/>
        </w:rPr>
        <w:t xml:space="preserve"> </w:t>
      </w:r>
      <w:r w:rsidRPr="00581D5D">
        <w:t>release</w:t>
      </w:r>
      <w:r w:rsidRPr="00581D5D">
        <w:rPr>
          <w:spacing w:val="-5"/>
        </w:rPr>
        <w:t xml:space="preserve"> </w:t>
      </w:r>
      <w:r w:rsidRPr="00581D5D">
        <w:t>time</w:t>
      </w:r>
      <w:r w:rsidRPr="00581D5D">
        <w:rPr>
          <w:spacing w:val="-4"/>
        </w:rPr>
        <w:t xml:space="preserve"> </w:t>
      </w:r>
      <w:r w:rsidRPr="00581D5D">
        <w:t>of</w:t>
      </w:r>
      <w:r w:rsidRPr="00581D5D">
        <w:rPr>
          <w:spacing w:val="-5"/>
        </w:rPr>
        <w:t xml:space="preserve"> </w:t>
      </w:r>
      <w:r w:rsidRPr="00581D5D">
        <w:t>three</w:t>
      </w:r>
      <w:r w:rsidRPr="00581D5D">
        <w:rPr>
          <w:spacing w:val="-5"/>
        </w:rPr>
        <w:t xml:space="preserve"> </w:t>
      </w:r>
      <w:r w:rsidRPr="00581D5D">
        <w:t>hours</w:t>
      </w:r>
      <w:r w:rsidRPr="00581D5D">
        <w:rPr>
          <w:spacing w:val="-4"/>
        </w:rPr>
        <w:t xml:space="preserve"> </w:t>
      </w:r>
      <w:r w:rsidRPr="00581D5D">
        <w:t>per</w:t>
      </w:r>
      <w:r w:rsidRPr="00581D5D">
        <w:rPr>
          <w:spacing w:val="-5"/>
        </w:rPr>
        <w:t xml:space="preserve"> </w:t>
      </w:r>
      <w:r w:rsidRPr="00581D5D">
        <w:t>semester</w:t>
      </w:r>
      <w:r w:rsidRPr="00581D5D">
        <w:rPr>
          <w:spacing w:val="-5"/>
        </w:rPr>
        <w:t xml:space="preserve"> </w:t>
      </w:r>
      <w:r w:rsidRPr="00581D5D">
        <w:t>from</w:t>
      </w:r>
      <w:r w:rsidRPr="00581D5D">
        <w:rPr>
          <w:spacing w:val="-4"/>
        </w:rPr>
        <w:t xml:space="preserve"> </w:t>
      </w:r>
      <w:r w:rsidRPr="00581D5D">
        <w:t>the</w:t>
      </w:r>
      <w:r w:rsidRPr="00581D5D">
        <w:rPr>
          <w:w w:val="99"/>
        </w:rPr>
        <w:t xml:space="preserve"> </w:t>
      </w:r>
      <w:r w:rsidRPr="00581D5D">
        <w:t>University</w:t>
      </w:r>
      <w:r w:rsidRPr="00581D5D">
        <w:rPr>
          <w:spacing w:val="-5"/>
        </w:rPr>
        <w:t xml:space="preserve"> </w:t>
      </w:r>
      <w:r w:rsidRPr="00581D5D">
        <w:t>at</w:t>
      </w:r>
      <w:r w:rsidRPr="00581D5D">
        <w:rPr>
          <w:spacing w:val="-4"/>
        </w:rPr>
        <w:t xml:space="preserve"> </w:t>
      </w:r>
      <w:r w:rsidRPr="00581D5D">
        <w:t>the</w:t>
      </w:r>
      <w:r w:rsidRPr="00581D5D">
        <w:rPr>
          <w:spacing w:val="-4"/>
        </w:rPr>
        <w:t xml:space="preserve"> </w:t>
      </w:r>
      <w:r w:rsidRPr="00581D5D">
        <w:t>cost</w:t>
      </w:r>
      <w:r w:rsidRPr="00581D5D">
        <w:rPr>
          <w:spacing w:val="-4"/>
        </w:rPr>
        <w:t xml:space="preserve"> </w:t>
      </w:r>
      <w:r w:rsidRPr="00581D5D">
        <w:t>of</w:t>
      </w:r>
      <w:r w:rsidRPr="00581D5D">
        <w:rPr>
          <w:spacing w:val="-5"/>
        </w:rPr>
        <w:t xml:space="preserve"> </w:t>
      </w:r>
      <w:r w:rsidRPr="00581D5D">
        <w:t>replacement</w:t>
      </w:r>
      <w:r w:rsidRPr="00581D5D">
        <w:rPr>
          <w:spacing w:val="-4"/>
        </w:rPr>
        <w:t xml:space="preserve"> </w:t>
      </w:r>
      <w:r w:rsidRPr="00581D5D">
        <w:t>with</w:t>
      </w:r>
      <w:r w:rsidRPr="00581D5D">
        <w:rPr>
          <w:spacing w:val="-4"/>
        </w:rPr>
        <w:t xml:space="preserve"> </w:t>
      </w:r>
      <w:r w:rsidRPr="00581D5D">
        <w:t>the</w:t>
      </w:r>
      <w:r w:rsidRPr="00581D5D">
        <w:rPr>
          <w:spacing w:val="-4"/>
        </w:rPr>
        <w:t xml:space="preserve"> </w:t>
      </w:r>
      <w:r w:rsidRPr="00581D5D">
        <w:t>agreement</w:t>
      </w:r>
      <w:r w:rsidRPr="00581D5D">
        <w:rPr>
          <w:spacing w:val="-4"/>
        </w:rPr>
        <w:t xml:space="preserve"> </w:t>
      </w:r>
      <w:r w:rsidRPr="00581D5D">
        <w:t>of</w:t>
      </w:r>
      <w:r w:rsidRPr="00581D5D">
        <w:rPr>
          <w:spacing w:val="-5"/>
        </w:rPr>
        <w:t xml:space="preserve"> </w:t>
      </w:r>
      <w:r w:rsidRPr="00581D5D">
        <w:t>the</w:t>
      </w:r>
      <w:r w:rsidRPr="00581D5D">
        <w:rPr>
          <w:spacing w:val="-4"/>
        </w:rPr>
        <w:t xml:space="preserve"> </w:t>
      </w:r>
      <w:r w:rsidRPr="00581D5D">
        <w:t>University.</w:t>
      </w:r>
    </w:p>
    <w:p w14:paraId="78026292" w14:textId="77777777" w:rsidR="0038766B" w:rsidRPr="003353E1" w:rsidRDefault="0038766B" w:rsidP="003353E1">
      <w:pPr>
        <w:pStyle w:val="BodyText"/>
        <w:ind w:left="0"/>
        <w:rPr>
          <w:sz w:val="17"/>
          <w:szCs w:val="17"/>
        </w:rPr>
      </w:pPr>
    </w:p>
    <w:p w14:paraId="7369B20D" w14:textId="77777777" w:rsidR="00500D5E" w:rsidRDefault="00B06B53" w:rsidP="003353E1">
      <w:pPr>
        <w:pStyle w:val="BodyText"/>
        <w:numPr>
          <w:ilvl w:val="1"/>
          <w:numId w:val="17"/>
        </w:numPr>
        <w:tabs>
          <w:tab w:val="left" w:pos="2180"/>
        </w:tabs>
        <w:spacing w:line="275" w:lineRule="exact"/>
        <w:ind w:left="2188" w:hanging="302"/>
      </w:pPr>
      <w:r>
        <w:rPr>
          <w:u w:val="single" w:color="000000"/>
        </w:rPr>
        <w:t>Identification</w:t>
      </w:r>
    </w:p>
    <w:p w14:paraId="38E092A9" w14:textId="47FAB0DC" w:rsidR="00500D5E" w:rsidRDefault="00B06B53" w:rsidP="003353E1">
      <w:pPr>
        <w:pStyle w:val="BodyText"/>
      </w:pPr>
      <w:r>
        <w:t>The</w:t>
      </w:r>
      <w:r>
        <w:rPr>
          <w:spacing w:val="-5"/>
        </w:rPr>
        <w:t xml:space="preserve"> </w:t>
      </w:r>
      <w:r>
        <w:t>identity</w:t>
      </w:r>
      <w:r>
        <w:rPr>
          <w:spacing w:val="-4"/>
        </w:rPr>
        <w:t xml:space="preserve"> </w:t>
      </w:r>
      <w:r>
        <w:t>of</w:t>
      </w:r>
      <w:r>
        <w:rPr>
          <w:spacing w:val="-4"/>
        </w:rPr>
        <w:t xml:space="preserve"> </w:t>
      </w:r>
      <w:r>
        <w:t>persons</w:t>
      </w:r>
      <w:r>
        <w:rPr>
          <w:spacing w:val="-4"/>
        </w:rPr>
        <w:t xml:space="preserve"> </w:t>
      </w:r>
      <w:r>
        <w:t>to</w:t>
      </w:r>
      <w:r>
        <w:rPr>
          <w:spacing w:val="-4"/>
        </w:rPr>
        <w:t xml:space="preserve"> </w:t>
      </w:r>
      <w:r>
        <w:t>receive</w:t>
      </w:r>
      <w:r>
        <w:rPr>
          <w:spacing w:val="-4"/>
        </w:rPr>
        <w:t xml:space="preserve"> </w:t>
      </w:r>
      <w:r>
        <w:t>workload</w:t>
      </w:r>
      <w:r>
        <w:rPr>
          <w:spacing w:val="-4"/>
        </w:rPr>
        <w:t xml:space="preserve"> </w:t>
      </w:r>
      <w:r>
        <w:t>credit</w:t>
      </w:r>
      <w:r>
        <w:rPr>
          <w:spacing w:val="-5"/>
        </w:rPr>
        <w:t xml:space="preserve"> </w:t>
      </w:r>
      <w:r>
        <w:t>shall</w:t>
      </w:r>
      <w:r>
        <w:rPr>
          <w:spacing w:val="-4"/>
        </w:rPr>
        <w:t xml:space="preserve"> </w:t>
      </w:r>
      <w:r>
        <w:t>be</w:t>
      </w:r>
      <w:r w:rsidR="00BA48EB">
        <w:rPr>
          <w:w w:val="99"/>
        </w:rPr>
        <w:t xml:space="preserve"> </w:t>
      </w:r>
      <w:r>
        <w:t>communicated,</w:t>
      </w:r>
      <w:r>
        <w:rPr>
          <w:spacing w:val="-4"/>
        </w:rPr>
        <w:t xml:space="preserve"> </w:t>
      </w:r>
      <w:r>
        <w:t>in</w:t>
      </w:r>
      <w:r>
        <w:rPr>
          <w:spacing w:val="-4"/>
        </w:rPr>
        <w:t xml:space="preserve"> </w:t>
      </w:r>
      <w:r>
        <w:t>writing,</w:t>
      </w:r>
      <w:r>
        <w:rPr>
          <w:spacing w:val="-3"/>
        </w:rPr>
        <w:t xml:space="preserve"> </w:t>
      </w:r>
      <w:r>
        <w:t>to</w:t>
      </w:r>
      <w:r>
        <w:rPr>
          <w:spacing w:val="-4"/>
        </w:rPr>
        <w:t xml:space="preserve"> </w:t>
      </w:r>
      <w:r>
        <w:t>the</w:t>
      </w:r>
      <w:r>
        <w:rPr>
          <w:spacing w:val="-3"/>
        </w:rPr>
        <w:t xml:space="preserve"> </w:t>
      </w:r>
      <w:r>
        <w:t>University</w:t>
      </w:r>
      <w:r>
        <w:rPr>
          <w:spacing w:val="-4"/>
        </w:rPr>
        <w:t xml:space="preserve"> </w:t>
      </w:r>
      <w:r>
        <w:t>by</w:t>
      </w:r>
      <w:r>
        <w:rPr>
          <w:spacing w:val="-3"/>
        </w:rPr>
        <w:t xml:space="preserve"> </w:t>
      </w:r>
      <w:r>
        <w:t>December</w:t>
      </w:r>
      <w:r>
        <w:rPr>
          <w:spacing w:val="-4"/>
        </w:rPr>
        <w:t xml:space="preserve"> </w:t>
      </w:r>
      <w:r>
        <w:t>15</w:t>
      </w:r>
      <w:r>
        <w:rPr>
          <w:spacing w:val="-4"/>
        </w:rPr>
        <w:t xml:space="preserve"> </w:t>
      </w:r>
      <w:r>
        <w:t>of</w:t>
      </w:r>
      <w:r>
        <w:rPr>
          <w:spacing w:val="-3"/>
        </w:rPr>
        <w:t xml:space="preserve"> </w:t>
      </w:r>
      <w:r>
        <w:t>the</w:t>
      </w:r>
      <w:r>
        <w:rPr>
          <w:w w:val="99"/>
        </w:rPr>
        <w:t xml:space="preserve"> </w:t>
      </w:r>
      <w:r>
        <w:t>year</w:t>
      </w:r>
      <w:r>
        <w:rPr>
          <w:spacing w:val="-5"/>
        </w:rPr>
        <w:t xml:space="preserve"> </w:t>
      </w:r>
      <w:r>
        <w:t>prec</w:t>
      </w:r>
      <w:r w:rsidR="00581D5D">
        <w:t>e</w:t>
      </w:r>
      <w:r>
        <w:t>ding</w:t>
      </w:r>
      <w:r>
        <w:rPr>
          <w:spacing w:val="-4"/>
        </w:rPr>
        <w:t xml:space="preserve"> </w:t>
      </w:r>
      <w:r>
        <w:t>the</w:t>
      </w:r>
      <w:r>
        <w:rPr>
          <w:spacing w:val="-4"/>
        </w:rPr>
        <w:t xml:space="preserve"> </w:t>
      </w:r>
      <w:r>
        <w:t>academic</w:t>
      </w:r>
      <w:r>
        <w:rPr>
          <w:spacing w:val="-4"/>
        </w:rPr>
        <w:t xml:space="preserve"> </w:t>
      </w:r>
      <w:r>
        <w:t>year</w:t>
      </w:r>
      <w:r>
        <w:rPr>
          <w:spacing w:val="-4"/>
        </w:rPr>
        <w:t xml:space="preserve"> </w:t>
      </w:r>
      <w:r>
        <w:t>during</w:t>
      </w:r>
      <w:r>
        <w:rPr>
          <w:spacing w:val="-4"/>
        </w:rPr>
        <w:t xml:space="preserve"> </w:t>
      </w:r>
      <w:r>
        <w:t>which</w:t>
      </w:r>
      <w:r>
        <w:rPr>
          <w:spacing w:val="-4"/>
        </w:rPr>
        <w:t xml:space="preserve"> </w:t>
      </w:r>
      <w:r>
        <w:t>such</w:t>
      </w:r>
      <w:r>
        <w:rPr>
          <w:spacing w:val="-4"/>
        </w:rPr>
        <w:t xml:space="preserve"> </w:t>
      </w:r>
      <w:r>
        <w:t>persons</w:t>
      </w:r>
      <w:r>
        <w:rPr>
          <w:spacing w:val="-4"/>
        </w:rPr>
        <w:t xml:space="preserve"> </w:t>
      </w:r>
      <w:r>
        <w:t>are</w:t>
      </w:r>
      <w:r>
        <w:rPr>
          <w:spacing w:val="-4"/>
        </w:rPr>
        <w:t xml:space="preserve"> </w:t>
      </w:r>
      <w:r>
        <w:t>to serve.</w:t>
      </w:r>
    </w:p>
    <w:p w14:paraId="357D260A" w14:textId="77777777" w:rsidR="00500D5E" w:rsidRDefault="00500D5E" w:rsidP="003353E1">
      <w:pPr>
        <w:spacing w:before="11"/>
        <w:rPr>
          <w:rFonts w:ascii="Times New Roman" w:eastAsia="Times New Roman" w:hAnsi="Times New Roman" w:cs="Times New Roman"/>
          <w:sz w:val="17"/>
          <w:szCs w:val="17"/>
        </w:rPr>
      </w:pPr>
    </w:p>
    <w:p w14:paraId="0B1025B2" w14:textId="4FA9B5CE" w:rsidR="00500D5E" w:rsidRDefault="00B06B53" w:rsidP="003353E1">
      <w:pPr>
        <w:pStyle w:val="BodyText"/>
        <w:spacing w:before="69"/>
      </w:pPr>
      <w:r w:rsidRPr="00581D5D">
        <w:t>2</w:t>
      </w:r>
      <w:r>
        <w:t>.</w:t>
      </w:r>
      <w:r>
        <w:rPr>
          <w:spacing w:val="52"/>
        </w:rPr>
        <w:t xml:space="preserve"> </w:t>
      </w:r>
      <w:r w:rsidRPr="00581D5D">
        <w:rPr>
          <w:u w:val="single"/>
        </w:rPr>
        <w:t>Members</w:t>
      </w:r>
      <w:r w:rsidRPr="00581D5D">
        <w:rPr>
          <w:spacing w:val="-3"/>
          <w:u w:val="single"/>
        </w:rPr>
        <w:t xml:space="preserve"> </w:t>
      </w:r>
      <w:r w:rsidRPr="00581D5D">
        <w:rPr>
          <w:u w:val="single"/>
        </w:rPr>
        <w:t>of</w:t>
      </w:r>
      <w:r w:rsidRPr="00581D5D">
        <w:rPr>
          <w:spacing w:val="-4"/>
          <w:u w:val="single"/>
        </w:rPr>
        <w:t xml:space="preserve"> </w:t>
      </w:r>
      <w:r w:rsidRPr="00581D5D">
        <w:rPr>
          <w:u w:val="single"/>
        </w:rPr>
        <w:t>Professional</w:t>
      </w:r>
      <w:r w:rsidRPr="00581D5D">
        <w:rPr>
          <w:spacing w:val="-3"/>
          <w:u w:val="single"/>
        </w:rPr>
        <w:t xml:space="preserve"> </w:t>
      </w:r>
      <w:r w:rsidRPr="00581D5D">
        <w:rPr>
          <w:u w:val="single"/>
        </w:rPr>
        <w:t>Athletic</w:t>
      </w:r>
      <w:r w:rsidRPr="00581D5D">
        <w:rPr>
          <w:spacing w:val="-4"/>
          <w:u w:val="single"/>
        </w:rPr>
        <w:t xml:space="preserve"> </w:t>
      </w:r>
      <w:r w:rsidRPr="00581D5D">
        <w:rPr>
          <w:u w:val="single"/>
        </w:rPr>
        <w:t>Staff</w:t>
      </w:r>
      <w:r w:rsidRPr="00581D5D">
        <w:rPr>
          <w:spacing w:val="-3"/>
          <w:u w:val="single"/>
        </w:rPr>
        <w:t xml:space="preserve"> </w:t>
      </w:r>
      <w:r w:rsidRPr="00581D5D">
        <w:rPr>
          <w:u w:val="single"/>
        </w:rPr>
        <w:t>or</w:t>
      </w:r>
      <w:r w:rsidRPr="00581D5D">
        <w:rPr>
          <w:spacing w:val="-4"/>
          <w:u w:val="single"/>
        </w:rPr>
        <w:t xml:space="preserve"> </w:t>
      </w:r>
      <w:r w:rsidRPr="00581D5D">
        <w:rPr>
          <w:u w:val="single"/>
        </w:rPr>
        <w:t>Library</w:t>
      </w:r>
      <w:r w:rsidRPr="00581D5D">
        <w:rPr>
          <w:spacing w:val="-3"/>
          <w:u w:val="single"/>
        </w:rPr>
        <w:t xml:space="preserve"> </w:t>
      </w:r>
      <w:r w:rsidRPr="00581D5D">
        <w:rPr>
          <w:u w:val="single"/>
        </w:rPr>
        <w:t>Faculty</w:t>
      </w:r>
      <w:r w:rsidRPr="00581D5D">
        <w:t xml:space="preserve"> </w:t>
      </w:r>
      <w:r w:rsidR="00A7055F">
        <w:t>in</w:t>
      </w:r>
      <w:r>
        <w:rPr>
          <w:spacing w:val="-5"/>
        </w:rPr>
        <w:t xml:space="preserve"> </w:t>
      </w:r>
      <w:r>
        <w:t>the</w:t>
      </w:r>
      <w:r>
        <w:rPr>
          <w:spacing w:val="-4"/>
        </w:rPr>
        <w:t xml:space="preserve"> </w:t>
      </w:r>
      <w:r>
        <w:t>event</w:t>
      </w:r>
      <w:r>
        <w:rPr>
          <w:spacing w:val="-4"/>
        </w:rPr>
        <w:t xml:space="preserve"> </w:t>
      </w:r>
      <w:r>
        <w:t>that</w:t>
      </w:r>
      <w:r>
        <w:rPr>
          <w:spacing w:val="-4"/>
        </w:rPr>
        <w:t xml:space="preserve"> </w:t>
      </w:r>
      <w:r>
        <w:t>a</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of</w:t>
      </w:r>
      <w:r>
        <w:rPr>
          <w:spacing w:val="-4"/>
        </w:rPr>
        <w:t xml:space="preserve"> </w:t>
      </w:r>
      <w:r>
        <w:t>the</w:t>
      </w:r>
      <w:r>
        <w:rPr>
          <w:spacing w:val="-4"/>
        </w:rPr>
        <w:t xml:space="preserve"> </w:t>
      </w:r>
      <w:r>
        <w:t>professional</w:t>
      </w:r>
      <w:r>
        <w:rPr>
          <w:w w:val="99"/>
        </w:rPr>
        <w:t xml:space="preserve"> </w:t>
      </w:r>
      <w:r w:rsidRPr="00581D5D">
        <w:t>athletic</w:t>
      </w:r>
      <w:r>
        <w:rPr>
          <w:color w:val="32C528"/>
          <w:spacing w:val="-4"/>
          <w:u w:val="single" w:color="32C528"/>
        </w:rPr>
        <w:t xml:space="preserve"> </w:t>
      </w:r>
      <w:r>
        <w:t>staff</w:t>
      </w:r>
      <w:r>
        <w:rPr>
          <w:spacing w:val="-6"/>
        </w:rPr>
        <w:t xml:space="preserve"> </w:t>
      </w:r>
      <w:r w:rsidRPr="00581D5D">
        <w:t>or</w:t>
      </w:r>
      <w:r w:rsidRPr="00581D5D">
        <w:rPr>
          <w:spacing w:val="-3"/>
        </w:rPr>
        <w:t xml:space="preserve"> </w:t>
      </w:r>
      <w:r w:rsidRPr="00581D5D">
        <w:t>library</w:t>
      </w:r>
      <w:r w:rsidRPr="00581D5D">
        <w:rPr>
          <w:spacing w:val="-4"/>
        </w:rPr>
        <w:t xml:space="preserve"> </w:t>
      </w:r>
      <w:r w:rsidRPr="00581D5D">
        <w:t>faculty</w:t>
      </w:r>
      <w:r w:rsidRPr="00581D5D">
        <w:rPr>
          <w:spacing w:val="-3"/>
        </w:rPr>
        <w:t xml:space="preserve"> </w:t>
      </w:r>
      <w:r w:rsidRPr="00581D5D">
        <w:t>is</w:t>
      </w:r>
      <w:r w:rsidRPr="00581D5D">
        <w:rPr>
          <w:spacing w:val="-4"/>
        </w:rPr>
        <w:t xml:space="preserve"> </w:t>
      </w:r>
      <w:r w:rsidRPr="00581D5D">
        <w:t>chosen</w:t>
      </w:r>
      <w:r w:rsidRPr="00581D5D">
        <w:rPr>
          <w:spacing w:val="-4"/>
        </w:rPr>
        <w:t xml:space="preserve"> </w:t>
      </w:r>
      <w:r w:rsidRPr="00581D5D">
        <w:t>to</w:t>
      </w:r>
      <w:r w:rsidRPr="00581D5D">
        <w:rPr>
          <w:spacing w:val="-3"/>
        </w:rPr>
        <w:t xml:space="preserve"> </w:t>
      </w:r>
      <w:r w:rsidRPr="00581D5D">
        <w:t>receive</w:t>
      </w:r>
      <w:r w:rsidRPr="00581D5D">
        <w:rPr>
          <w:spacing w:val="-4"/>
        </w:rPr>
        <w:t xml:space="preserve"> </w:t>
      </w:r>
      <w:r w:rsidRPr="00581D5D">
        <w:rPr>
          <w:spacing w:val="-1"/>
        </w:rPr>
        <w:t>AAUP</w:t>
      </w:r>
      <w:r w:rsidR="00581D5D" w:rsidRPr="00581D5D">
        <w:rPr>
          <w:strike/>
          <w:spacing w:val="-1"/>
        </w:rPr>
        <w:t xml:space="preserve"> </w:t>
      </w:r>
      <w:r>
        <w:t>workload</w:t>
      </w:r>
      <w:r>
        <w:rPr>
          <w:spacing w:val="26"/>
        </w:rPr>
        <w:t xml:space="preserve"> </w:t>
      </w:r>
      <w:r>
        <w:t>credit,</w:t>
      </w:r>
      <w:r>
        <w:rPr>
          <w:spacing w:val="-5"/>
        </w:rPr>
        <w:t xml:space="preserve"> </w:t>
      </w:r>
      <w:r>
        <w:t>he/she</w:t>
      </w:r>
      <w:r>
        <w:rPr>
          <w:spacing w:val="-4"/>
        </w:rPr>
        <w:t xml:space="preserve"> </w:t>
      </w:r>
      <w:r>
        <w:t>shall</w:t>
      </w:r>
      <w:r>
        <w:rPr>
          <w:spacing w:val="-4"/>
        </w:rPr>
        <w:t xml:space="preserve"> </w:t>
      </w:r>
      <w:r>
        <w:t>be</w:t>
      </w:r>
      <w:r>
        <w:rPr>
          <w:spacing w:val="-4"/>
        </w:rPr>
        <w:t xml:space="preserve"> </w:t>
      </w:r>
      <w:r>
        <w:t>entitled</w:t>
      </w:r>
      <w:r>
        <w:rPr>
          <w:spacing w:val="-5"/>
        </w:rPr>
        <w:t xml:space="preserve"> </w:t>
      </w:r>
      <w:r>
        <w:t>to</w:t>
      </w:r>
      <w:r>
        <w:rPr>
          <w:spacing w:val="-4"/>
        </w:rPr>
        <w:t xml:space="preserve"> </w:t>
      </w:r>
      <w:r>
        <w:t>an</w:t>
      </w:r>
      <w:r>
        <w:rPr>
          <w:spacing w:val="-4"/>
        </w:rPr>
        <w:t xml:space="preserve"> </w:t>
      </w:r>
      <w:r>
        <w:t>adjustment</w:t>
      </w:r>
      <w:r>
        <w:rPr>
          <w:spacing w:val="-4"/>
        </w:rPr>
        <w:t xml:space="preserve"> </w:t>
      </w:r>
      <w:r>
        <w:t>in</w:t>
      </w:r>
      <w:r>
        <w:rPr>
          <w:spacing w:val="-5"/>
        </w:rPr>
        <w:t xml:space="preserve"> </w:t>
      </w:r>
      <w:r>
        <w:t>workload equivalent</w:t>
      </w:r>
      <w:r>
        <w:rPr>
          <w:spacing w:val="-4"/>
        </w:rPr>
        <w:t xml:space="preserve"> </w:t>
      </w:r>
      <w:r>
        <w:t>to</w:t>
      </w:r>
      <w:r>
        <w:rPr>
          <w:spacing w:val="-3"/>
        </w:rPr>
        <w:t xml:space="preserve"> </w:t>
      </w:r>
      <w:r>
        <w:t>thirteen</w:t>
      </w:r>
      <w:r w:rsidR="00BA48EB">
        <w:rPr>
          <w:spacing w:val="-3"/>
        </w:rPr>
        <w:t xml:space="preserve"> </w:t>
      </w:r>
      <w:r>
        <w:t>(13)</w:t>
      </w:r>
      <w:r>
        <w:rPr>
          <w:spacing w:val="-3"/>
        </w:rPr>
        <w:t xml:space="preserve"> </w:t>
      </w:r>
      <w:r>
        <w:t>days</w:t>
      </w:r>
      <w:r>
        <w:rPr>
          <w:spacing w:val="-4"/>
        </w:rPr>
        <w:t xml:space="preserve"> </w:t>
      </w:r>
      <w:r>
        <w:t>of</w:t>
      </w:r>
      <w:r>
        <w:rPr>
          <w:spacing w:val="-3"/>
        </w:rPr>
        <w:t xml:space="preserve"> </w:t>
      </w:r>
      <w:r>
        <w:t>released</w:t>
      </w:r>
      <w:r>
        <w:rPr>
          <w:spacing w:val="-3"/>
        </w:rPr>
        <w:t xml:space="preserve"> </w:t>
      </w:r>
      <w:r>
        <w:t>time</w:t>
      </w:r>
      <w:r>
        <w:rPr>
          <w:spacing w:val="-3"/>
        </w:rPr>
        <w:t xml:space="preserve"> </w:t>
      </w:r>
      <w:r>
        <w:t>for</w:t>
      </w:r>
      <w:r>
        <w:rPr>
          <w:spacing w:val="-4"/>
        </w:rPr>
        <w:t xml:space="preserve"> </w:t>
      </w:r>
      <w:r>
        <w:t>each</w:t>
      </w:r>
      <w:r>
        <w:rPr>
          <w:spacing w:val="-3"/>
        </w:rPr>
        <w:t xml:space="preserve"> </w:t>
      </w:r>
      <w:r>
        <w:t>one</w:t>
      </w:r>
      <w:r>
        <w:rPr>
          <w:spacing w:val="-3"/>
        </w:rPr>
        <w:t xml:space="preserve"> </w:t>
      </w:r>
      <w:r>
        <w:t>(1) course</w:t>
      </w:r>
      <w:r>
        <w:rPr>
          <w:spacing w:val="-5"/>
        </w:rPr>
        <w:t xml:space="preserve"> </w:t>
      </w:r>
      <w:r>
        <w:t>contractually</w:t>
      </w:r>
      <w:r>
        <w:rPr>
          <w:spacing w:val="-5"/>
        </w:rPr>
        <w:t xml:space="preserve"> </w:t>
      </w:r>
      <w:r>
        <w:t>provided</w:t>
      </w:r>
      <w:r>
        <w:rPr>
          <w:spacing w:val="-5"/>
        </w:rPr>
        <w:t xml:space="preserve"> </w:t>
      </w:r>
      <w:r>
        <w:t>for</w:t>
      </w:r>
      <w:r>
        <w:rPr>
          <w:spacing w:val="-5"/>
        </w:rPr>
        <w:t xml:space="preserve"> </w:t>
      </w:r>
      <w:r>
        <w:t>teaching</w:t>
      </w:r>
      <w:r>
        <w:rPr>
          <w:spacing w:val="-5"/>
        </w:rPr>
        <w:t xml:space="preserve"> </w:t>
      </w:r>
      <w:r>
        <w:t>faculty.</w:t>
      </w:r>
      <w:r>
        <w:rPr>
          <w:spacing w:val="50"/>
        </w:rPr>
        <w:t xml:space="preserve"> </w:t>
      </w:r>
      <w:r>
        <w:t>The</w:t>
      </w:r>
      <w:r>
        <w:rPr>
          <w:spacing w:val="-5"/>
        </w:rPr>
        <w:t xml:space="preserve"> </w:t>
      </w:r>
      <w:r>
        <w:t>affected bargaining</w:t>
      </w:r>
      <w:r>
        <w:rPr>
          <w:spacing w:val="-6"/>
        </w:rPr>
        <w:t xml:space="preserve"> </w:t>
      </w:r>
      <w:r>
        <w:t>unit</w:t>
      </w:r>
      <w:r>
        <w:rPr>
          <w:spacing w:val="-5"/>
        </w:rPr>
        <w:t xml:space="preserve"> </w:t>
      </w:r>
      <w:r>
        <w:t>member</w:t>
      </w:r>
      <w:r>
        <w:rPr>
          <w:spacing w:val="-6"/>
        </w:rPr>
        <w:t xml:space="preserve"> </w:t>
      </w:r>
      <w:r>
        <w:t>shall</w:t>
      </w:r>
      <w:r>
        <w:rPr>
          <w:spacing w:val="-5"/>
        </w:rPr>
        <w:t xml:space="preserve"> </w:t>
      </w:r>
      <w:r>
        <w:t>propose</w:t>
      </w:r>
      <w:r>
        <w:rPr>
          <w:spacing w:val="-6"/>
        </w:rPr>
        <w:t xml:space="preserve"> </w:t>
      </w:r>
      <w:r>
        <w:t>to</w:t>
      </w:r>
      <w:r>
        <w:rPr>
          <w:spacing w:val="-5"/>
        </w:rPr>
        <w:t xml:space="preserve"> </w:t>
      </w:r>
      <w:r>
        <w:t>the</w:t>
      </w:r>
      <w:r>
        <w:rPr>
          <w:spacing w:val="-5"/>
        </w:rPr>
        <w:t xml:space="preserve"> </w:t>
      </w:r>
      <w:r>
        <w:t>appropriate</w:t>
      </w:r>
      <w:r>
        <w:rPr>
          <w:w w:val="99"/>
        </w:rPr>
        <w:t xml:space="preserve"> </w:t>
      </w:r>
      <w:r>
        <w:t>administrator</w:t>
      </w:r>
      <w:r>
        <w:rPr>
          <w:spacing w:val="-5"/>
        </w:rPr>
        <w:t xml:space="preserve"> </w:t>
      </w:r>
      <w:r>
        <w:t>(i.e.,</w:t>
      </w:r>
      <w:r>
        <w:rPr>
          <w:spacing w:val="-4"/>
        </w:rPr>
        <w:t xml:space="preserve"> </w:t>
      </w:r>
      <w:r>
        <w:t>the</w:t>
      </w:r>
      <w:r>
        <w:rPr>
          <w:spacing w:val="-4"/>
        </w:rPr>
        <w:t xml:space="preserve"> </w:t>
      </w:r>
      <w:r>
        <w:t>Dean</w:t>
      </w:r>
      <w:r>
        <w:rPr>
          <w:spacing w:val="-4"/>
        </w:rPr>
        <w:t xml:space="preserve"> </w:t>
      </w:r>
      <w:r>
        <w:t>of</w:t>
      </w:r>
      <w:r>
        <w:rPr>
          <w:spacing w:val="-4"/>
        </w:rPr>
        <w:t xml:space="preserve"> </w:t>
      </w:r>
      <w:r>
        <w:t>University</w:t>
      </w:r>
      <w:r>
        <w:rPr>
          <w:spacing w:val="-5"/>
        </w:rPr>
        <w:t xml:space="preserve"> </w:t>
      </w:r>
      <w:r>
        <w:t>Libraries</w:t>
      </w:r>
      <w:r>
        <w:rPr>
          <w:spacing w:val="-4"/>
        </w:rPr>
        <w:t xml:space="preserve"> </w:t>
      </w:r>
      <w:r>
        <w:t>or</w:t>
      </w:r>
      <w:r>
        <w:rPr>
          <w:spacing w:val="-4"/>
        </w:rPr>
        <w:t xml:space="preserve"> </w:t>
      </w:r>
      <w:r>
        <w:t>the</w:t>
      </w:r>
      <w:r>
        <w:rPr>
          <w:spacing w:val="-4"/>
        </w:rPr>
        <w:t xml:space="preserve"> </w:t>
      </w:r>
      <w:r>
        <w:t>Director of</w:t>
      </w:r>
      <w:r>
        <w:rPr>
          <w:spacing w:val="-3"/>
        </w:rPr>
        <w:t xml:space="preserve"> </w:t>
      </w:r>
      <w:r>
        <w:t>Athletics)</w:t>
      </w:r>
      <w:r>
        <w:rPr>
          <w:spacing w:val="-3"/>
        </w:rPr>
        <w:t xml:space="preserve"> </w:t>
      </w:r>
      <w:r>
        <w:t>a</w:t>
      </w:r>
      <w:r>
        <w:rPr>
          <w:spacing w:val="-2"/>
        </w:rPr>
        <w:t xml:space="preserve"> </w:t>
      </w:r>
      <w:r>
        <w:t>plan</w:t>
      </w:r>
      <w:r>
        <w:rPr>
          <w:spacing w:val="-3"/>
        </w:rPr>
        <w:t xml:space="preserve"> </w:t>
      </w:r>
      <w:r>
        <w:t>for</w:t>
      </w:r>
      <w:r>
        <w:rPr>
          <w:spacing w:val="-3"/>
        </w:rPr>
        <w:t xml:space="preserve"> </w:t>
      </w:r>
      <w:r>
        <w:t>an</w:t>
      </w:r>
      <w:r>
        <w:rPr>
          <w:spacing w:val="-2"/>
        </w:rPr>
        <w:t xml:space="preserve"> </w:t>
      </w:r>
      <w:r>
        <w:t>adjustment</w:t>
      </w:r>
      <w:r>
        <w:rPr>
          <w:spacing w:val="-3"/>
        </w:rPr>
        <w:t xml:space="preserve"> </w:t>
      </w:r>
      <w:r>
        <w:t>of</w:t>
      </w:r>
      <w:r>
        <w:rPr>
          <w:spacing w:val="-3"/>
        </w:rPr>
        <w:t xml:space="preserve"> </w:t>
      </w:r>
      <w:r>
        <w:t>responsibilities</w:t>
      </w:r>
      <w:r>
        <w:rPr>
          <w:spacing w:val="-2"/>
        </w:rPr>
        <w:t xml:space="preserve"> </w:t>
      </w:r>
      <w:r>
        <w:t>and</w:t>
      </w:r>
      <w:r>
        <w:rPr>
          <w:spacing w:val="-3"/>
        </w:rPr>
        <w:t xml:space="preserve"> </w:t>
      </w:r>
      <w:r>
        <w:t>work</w:t>
      </w:r>
      <w:r>
        <w:rPr>
          <w:spacing w:val="-3"/>
        </w:rPr>
        <w:t xml:space="preserve"> </w:t>
      </w:r>
      <w:r>
        <w:t>to be</w:t>
      </w:r>
      <w:r>
        <w:rPr>
          <w:spacing w:val="-4"/>
        </w:rPr>
        <w:t xml:space="preserve"> </w:t>
      </w:r>
      <w:r>
        <w:t>covered.</w:t>
      </w:r>
      <w:r>
        <w:rPr>
          <w:spacing w:val="53"/>
        </w:rPr>
        <w:t xml:space="preserve"> </w:t>
      </w:r>
      <w:r>
        <w:t>Such</w:t>
      </w:r>
      <w:r>
        <w:rPr>
          <w:spacing w:val="-4"/>
        </w:rPr>
        <w:t xml:space="preserve"> </w:t>
      </w:r>
      <w:r>
        <w:t>plan</w:t>
      </w:r>
      <w:r>
        <w:rPr>
          <w:spacing w:val="-4"/>
        </w:rPr>
        <w:t xml:space="preserve"> </w:t>
      </w:r>
      <w:r>
        <w:t>shall</w:t>
      </w:r>
      <w:r>
        <w:rPr>
          <w:spacing w:val="-3"/>
        </w:rPr>
        <w:t xml:space="preserve"> </w:t>
      </w:r>
      <w:r>
        <w:t>specify</w:t>
      </w:r>
      <w:r>
        <w:rPr>
          <w:spacing w:val="-4"/>
        </w:rPr>
        <w:t xml:space="preserve"> </w:t>
      </w:r>
      <w:r>
        <w:t>the</w:t>
      </w:r>
      <w:r>
        <w:rPr>
          <w:spacing w:val="-3"/>
        </w:rPr>
        <w:t xml:space="preserve"> </w:t>
      </w:r>
      <w:r>
        <w:t>extent</w:t>
      </w:r>
      <w:r>
        <w:rPr>
          <w:spacing w:val="-4"/>
        </w:rPr>
        <w:t xml:space="preserve"> </w:t>
      </w:r>
      <w:r>
        <w:t>to</w:t>
      </w:r>
      <w:r>
        <w:rPr>
          <w:spacing w:val="-4"/>
        </w:rPr>
        <w:t xml:space="preserve"> </w:t>
      </w:r>
      <w:r>
        <w:t>which</w:t>
      </w:r>
      <w:r>
        <w:rPr>
          <w:spacing w:val="-3"/>
        </w:rPr>
        <w:t xml:space="preserve"> </w:t>
      </w:r>
      <w:r>
        <w:t>regular professional</w:t>
      </w:r>
      <w:r>
        <w:rPr>
          <w:spacing w:val="-5"/>
        </w:rPr>
        <w:t xml:space="preserve"> </w:t>
      </w:r>
      <w:r>
        <w:t>responsibilities</w:t>
      </w:r>
      <w:r>
        <w:rPr>
          <w:spacing w:val="-5"/>
        </w:rPr>
        <w:t xml:space="preserve"> </w:t>
      </w:r>
      <w:r>
        <w:t>will</w:t>
      </w:r>
      <w:r>
        <w:rPr>
          <w:spacing w:val="-5"/>
        </w:rPr>
        <w:t xml:space="preserve"> </w:t>
      </w:r>
      <w:r>
        <w:t>be</w:t>
      </w:r>
      <w:r>
        <w:rPr>
          <w:spacing w:val="-5"/>
        </w:rPr>
        <w:t xml:space="preserve"> </w:t>
      </w:r>
      <w:r>
        <w:t>decreased</w:t>
      </w:r>
      <w:r>
        <w:rPr>
          <w:spacing w:val="-5"/>
        </w:rPr>
        <w:t xml:space="preserve"> </w:t>
      </w:r>
      <w:r>
        <w:t>or</w:t>
      </w:r>
      <w:r>
        <w:rPr>
          <w:spacing w:val="-4"/>
        </w:rPr>
        <w:t xml:space="preserve"> </w:t>
      </w:r>
      <w:r>
        <w:t>omitted</w:t>
      </w:r>
      <w:r>
        <w:rPr>
          <w:spacing w:val="-5"/>
        </w:rPr>
        <w:t xml:space="preserve"> </w:t>
      </w:r>
      <w:r>
        <w:t>from</w:t>
      </w:r>
      <w:r>
        <w:rPr>
          <w:spacing w:val="-5"/>
        </w:rPr>
        <w:t xml:space="preserve"> </w:t>
      </w:r>
      <w:r>
        <w:t>the</w:t>
      </w:r>
      <w:r>
        <w:rPr>
          <w:w w:val="99"/>
        </w:rPr>
        <w:t xml:space="preserve"> </w:t>
      </w:r>
      <w:r>
        <w:t>annual</w:t>
      </w:r>
      <w:r>
        <w:rPr>
          <w:spacing w:val="-4"/>
        </w:rPr>
        <w:t xml:space="preserve"> </w:t>
      </w:r>
      <w:r>
        <w:t>workload</w:t>
      </w:r>
      <w:r>
        <w:rPr>
          <w:spacing w:val="-3"/>
        </w:rPr>
        <w:t xml:space="preserve"> </w:t>
      </w:r>
      <w:r>
        <w:t>and</w:t>
      </w:r>
      <w:r>
        <w:rPr>
          <w:spacing w:val="-4"/>
        </w:rPr>
        <w:t xml:space="preserve"> </w:t>
      </w:r>
      <w:r>
        <w:t>shall</w:t>
      </w:r>
      <w:r>
        <w:rPr>
          <w:spacing w:val="-3"/>
        </w:rPr>
        <w:t xml:space="preserve"> </w:t>
      </w:r>
      <w:r>
        <w:t>also</w:t>
      </w:r>
      <w:r>
        <w:rPr>
          <w:spacing w:val="-3"/>
        </w:rPr>
        <w:t xml:space="preserve"> </w:t>
      </w:r>
      <w:r>
        <w:t>specify</w:t>
      </w:r>
      <w:r>
        <w:rPr>
          <w:spacing w:val="-4"/>
        </w:rPr>
        <w:t xml:space="preserve"> </w:t>
      </w:r>
      <w:r>
        <w:t>a</w:t>
      </w:r>
      <w:r>
        <w:rPr>
          <w:spacing w:val="-3"/>
        </w:rPr>
        <w:t xml:space="preserve"> </w:t>
      </w:r>
      <w:r>
        <w:t>schedule</w:t>
      </w:r>
      <w:r>
        <w:rPr>
          <w:spacing w:val="-3"/>
        </w:rPr>
        <w:t xml:space="preserve"> </w:t>
      </w:r>
      <w:r>
        <w:t>for</w:t>
      </w:r>
      <w:r>
        <w:rPr>
          <w:spacing w:val="-4"/>
        </w:rPr>
        <w:t xml:space="preserve"> </w:t>
      </w:r>
      <w:r>
        <w:t>up</w:t>
      </w:r>
      <w:r>
        <w:rPr>
          <w:spacing w:val="-3"/>
        </w:rPr>
        <w:t xml:space="preserve"> </w:t>
      </w:r>
      <w:r>
        <w:t>to</w:t>
      </w:r>
      <w:r>
        <w:rPr>
          <w:spacing w:val="-4"/>
        </w:rPr>
        <w:t xml:space="preserve"> </w:t>
      </w:r>
      <w:r>
        <w:t>thirteen</w:t>
      </w:r>
      <w:r w:rsidR="00E64185">
        <w:t xml:space="preserve"> </w:t>
      </w:r>
      <w:r>
        <w:t>(13)</w:t>
      </w:r>
      <w:r>
        <w:rPr>
          <w:spacing w:val="-4"/>
        </w:rPr>
        <w:t xml:space="preserve"> </w:t>
      </w:r>
      <w:r>
        <w:t>days</w:t>
      </w:r>
      <w:r>
        <w:rPr>
          <w:spacing w:val="-3"/>
        </w:rPr>
        <w:t xml:space="preserve"> </w:t>
      </w:r>
      <w:r>
        <w:t>of</w:t>
      </w:r>
      <w:r>
        <w:rPr>
          <w:spacing w:val="-3"/>
        </w:rPr>
        <w:t xml:space="preserve"> </w:t>
      </w:r>
      <w:r>
        <w:t>released</w:t>
      </w:r>
      <w:r>
        <w:rPr>
          <w:spacing w:val="-3"/>
        </w:rPr>
        <w:t xml:space="preserve"> </w:t>
      </w:r>
      <w:r>
        <w:t>time</w:t>
      </w:r>
      <w:r>
        <w:rPr>
          <w:spacing w:val="-4"/>
        </w:rPr>
        <w:t xml:space="preserve"> </w:t>
      </w:r>
      <w:r>
        <w:t>for</w:t>
      </w:r>
      <w:r>
        <w:rPr>
          <w:spacing w:val="-3"/>
        </w:rPr>
        <w:t xml:space="preserve"> </w:t>
      </w:r>
      <w:r>
        <w:t>each</w:t>
      </w:r>
      <w:r>
        <w:rPr>
          <w:spacing w:val="-3"/>
        </w:rPr>
        <w:t xml:space="preserve"> </w:t>
      </w:r>
      <w:r>
        <w:t>one</w:t>
      </w:r>
      <w:r>
        <w:rPr>
          <w:spacing w:val="-3"/>
        </w:rPr>
        <w:t xml:space="preserve"> </w:t>
      </w:r>
      <w:r>
        <w:t>(1)</w:t>
      </w:r>
      <w:r>
        <w:rPr>
          <w:spacing w:val="-4"/>
        </w:rPr>
        <w:t xml:space="preserve"> </w:t>
      </w:r>
      <w:r>
        <w:t>course</w:t>
      </w:r>
      <w:r>
        <w:rPr>
          <w:spacing w:val="-3"/>
        </w:rPr>
        <w:t xml:space="preserve"> </w:t>
      </w:r>
      <w:r>
        <w:t xml:space="preserve">contractually </w:t>
      </w:r>
      <w:r>
        <w:lastRenderedPageBreak/>
        <w:t>provided</w:t>
      </w:r>
      <w:r>
        <w:rPr>
          <w:spacing w:val="-6"/>
        </w:rPr>
        <w:t xml:space="preserve"> </w:t>
      </w:r>
      <w:r>
        <w:t>for</w:t>
      </w:r>
      <w:r>
        <w:rPr>
          <w:spacing w:val="-5"/>
        </w:rPr>
        <w:t xml:space="preserve"> </w:t>
      </w:r>
      <w:r>
        <w:t>teaching</w:t>
      </w:r>
      <w:r>
        <w:rPr>
          <w:spacing w:val="-5"/>
        </w:rPr>
        <w:t xml:space="preserve"> </w:t>
      </w:r>
      <w:r>
        <w:t>faculty.</w:t>
      </w:r>
      <w:r>
        <w:rPr>
          <w:spacing w:val="50"/>
        </w:rPr>
        <w:t xml:space="preserve"> </w:t>
      </w:r>
      <w:r>
        <w:t>If</w:t>
      </w:r>
      <w:r>
        <w:rPr>
          <w:spacing w:val="-6"/>
        </w:rPr>
        <w:t xml:space="preserve"> </w:t>
      </w:r>
      <w:r>
        <w:t>the</w:t>
      </w:r>
      <w:r>
        <w:rPr>
          <w:spacing w:val="-5"/>
        </w:rPr>
        <w:t xml:space="preserve"> </w:t>
      </w:r>
      <w:r>
        <w:t>appropriate</w:t>
      </w:r>
      <w:r>
        <w:rPr>
          <w:spacing w:val="-5"/>
        </w:rPr>
        <w:t xml:space="preserve"> </w:t>
      </w:r>
      <w:r>
        <w:t>administrator disagrees</w:t>
      </w:r>
      <w:r>
        <w:rPr>
          <w:spacing w:val="-5"/>
        </w:rPr>
        <w:t xml:space="preserve"> </w:t>
      </w:r>
      <w:r>
        <w:t>with</w:t>
      </w:r>
      <w:r>
        <w:rPr>
          <w:spacing w:val="-4"/>
        </w:rPr>
        <w:t xml:space="preserve"> </w:t>
      </w:r>
      <w:r>
        <w:t>the</w:t>
      </w:r>
      <w:r>
        <w:rPr>
          <w:spacing w:val="-4"/>
        </w:rPr>
        <w:t xml:space="preserve"> </w:t>
      </w:r>
      <w:r>
        <w:t>plan</w:t>
      </w:r>
      <w:r>
        <w:rPr>
          <w:spacing w:val="-4"/>
        </w:rPr>
        <w:t xml:space="preserve"> </w:t>
      </w:r>
      <w:r>
        <w:t>proposed</w:t>
      </w:r>
      <w:r>
        <w:rPr>
          <w:spacing w:val="-4"/>
        </w:rPr>
        <w:t xml:space="preserve"> </w:t>
      </w:r>
      <w:r>
        <w:t>by</w:t>
      </w:r>
      <w:r>
        <w:rPr>
          <w:spacing w:val="-4"/>
        </w:rPr>
        <w:t xml:space="preserve"> </w:t>
      </w:r>
      <w:r>
        <w:t>the</w:t>
      </w:r>
      <w:r>
        <w:rPr>
          <w:spacing w:val="-4"/>
        </w:rPr>
        <w:t xml:space="preserve"> </w:t>
      </w:r>
      <w:r>
        <w:t>bargaining</w:t>
      </w:r>
      <w:r>
        <w:rPr>
          <w:spacing w:val="-4"/>
        </w:rPr>
        <w:t xml:space="preserve"> </w:t>
      </w:r>
      <w:r>
        <w:t>unit</w:t>
      </w:r>
      <w:r>
        <w:rPr>
          <w:spacing w:val="-4"/>
        </w:rPr>
        <w:t xml:space="preserve"> </w:t>
      </w:r>
      <w:r>
        <w:t>member, he/she</w:t>
      </w:r>
      <w:r>
        <w:rPr>
          <w:spacing w:val="-4"/>
        </w:rPr>
        <w:t xml:space="preserve"> </w:t>
      </w:r>
      <w:r>
        <w:t>shall</w:t>
      </w:r>
      <w:r>
        <w:rPr>
          <w:spacing w:val="-4"/>
        </w:rPr>
        <w:t xml:space="preserve"> </w:t>
      </w:r>
      <w:r>
        <w:t>return</w:t>
      </w:r>
      <w:r>
        <w:rPr>
          <w:spacing w:val="-4"/>
        </w:rPr>
        <w:t xml:space="preserve"> </w:t>
      </w:r>
      <w:r>
        <w:t>it</w:t>
      </w:r>
      <w:r>
        <w:rPr>
          <w:spacing w:val="-3"/>
        </w:rPr>
        <w:t xml:space="preserve"> </w:t>
      </w:r>
      <w:r>
        <w:t>to</w:t>
      </w:r>
      <w:r>
        <w:rPr>
          <w:spacing w:val="-4"/>
        </w:rPr>
        <w:t xml:space="preserve"> </w:t>
      </w:r>
      <w:r>
        <w:t>the</w:t>
      </w:r>
      <w:r>
        <w:rPr>
          <w:spacing w:val="-4"/>
        </w:rPr>
        <w:t xml:space="preserve"> </w:t>
      </w:r>
      <w:r>
        <w:t>bargaining</w:t>
      </w:r>
      <w:r>
        <w:rPr>
          <w:spacing w:val="-4"/>
        </w:rPr>
        <w:t xml:space="preserve"> </w:t>
      </w:r>
      <w:r>
        <w:t>unit</w:t>
      </w:r>
      <w:r>
        <w:rPr>
          <w:spacing w:val="-3"/>
        </w:rPr>
        <w:t xml:space="preserve"> </w:t>
      </w:r>
      <w:r>
        <w:t>member</w:t>
      </w:r>
      <w:r>
        <w:rPr>
          <w:spacing w:val="-4"/>
        </w:rPr>
        <w:t xml:space="preserve"> </w:t>
      </w:r>
      <w:r>
        <w:t>with</w:t>
      </w:r>
      <w:r>
        <w:rPr>
          <w:spacing w:val="-4"/>
        </w:rPr>
        <w:t xml:space="preserve"> </w:t>
      </w:r>
      <w:r w:rsidR="00E64185">
        <w:t xml:space="preserve">an </w:t>
      </w:r>
      <w:r>
        <w:t>alternate</w:t>
      </w:r>
      <w:r>
        <w:rPr>
          <w:spacing w:val="-5"/>
        </w:rPr>
        <w:t xml:space="preserve"> </w:t>
      </w:r>
      <w:r>
        <w:t>plan</w:t>
      </w:r>
      <w:r>
        <w:rPr>
          <w:spacing w:val="-5"/>
        </w:rPr>
        <w:t xml:space="preserve"> </w:t>
      </w:r>
      <w:r>
        <w:t>and</w:t>
      </w:r>
      <w:r>
        <w:rPr>
          <w:spacing w:val="-4"/>
        </w:rPr>
        <w:t xml:space="preserve"> </w:t>
      </w:r>
      <w:r>
        <w:t>written</w:t>
      </w:r>
      <w:r>
        <w:rPr>
          <w:spacing w:val="-5"/>
        </w:rPr>
        <w:t xml:space="preserve"> </w:t>
      </w:r>
      <w:r>
        <w:t>comments.</w:t>
      </w:r>
      <w:r>
        <w:rPr>
          <w:spacing w:val="51"/>
        </w:rPr>
        <w:t xml:space="preserve"> </w:t>
      </w:r>
      <w:r>
        <w:t>If</w:t>
      </w:r>
      <w:r>
        <w:rPr>
          <w:spacing w:val="-5"/>
        </w:rPr>
        <w:t xml:space="preserve"> </w:t>
      </w:r>
      <w:r>
        <w:t>the</w:t>
      </w:r>
      <w:r>
        <w:rPr>
          <w:spacing w:val="-5"/>
        </w:rPr>
        <w:t xml:space="preserve"> </w:t>
      </w:r>
      <w:r>
        <w:t>bargaining</w:t>
      </w:r>
      <w:r>
        <w:rPr>
          <w:spacing w:val="-4"/>
        </w:rPr>
        <w:t xml:space="preserve"> </w:t>
      </w:r>
      <w:r>
        <w:t>unit</w:t>
      </w:r>
      <w:r>
        <w:rPr>
          <w:spacing w:val="-5"/>
        </w:rPr>
        <w:t xml:space="preserve"> </w:t>
      </w:r>
      <w:r>
        <w:t>member and</w:t>
      </w:r>
      <w:r>
        <w:rPr>
          <w:spacing w:val="-5"/>
        </w:rPr>
        <w:t xml:space="preserve"> </w:t>
      </w:r>
      <w:r>
        <w:t>the</w:t>
      </w:r>
      <w:r>
        <w:rPr>
          <w:spacing w:val="-4"/>
        </w:rPr>
        <w:t xml:space="preserve"> </w:t>
      </w:r>
      <w:r>
        <w:t>appropriate</w:t>
      </w:r>
      <w:r>
        <w:rPr>
          <w:spacing w:val="-4"/>
        </w:rPr>
        <w:t xml:space="preserve"> </w:t>
      </w:r>
      <w:r>
        <w:t>administrator</w:t>
      </w:r>
      <w:r>
        <w:rPr>
          <w:spacing w:val="-5"/>
        </w:rPr>
        <w:t xml:space="preserve"> </w:t>
      </w:r>
      <w:r>
        <w:t>are</w:t>
      </w:r>
      <w:r>
        <w:rPr>
          <w:spacing w:val="-4"/>
        </w:rPr>
        <w:t xml:space="preserve"> </w:t>
      </w:r>
      <w:r>
        <w:t>unable</w:t>
      </w:r>
      <w:r>
        <w:rPr>
          <w:spacing w:val="-4"/>
        </w:rPr>
        <w:t xml:space="preserve"> </w:t>
      </w:r>
      <w:r>
        <w:t>to</w:t>
      </w:r>
      <w:r>
        <w:rPr>
          <w:spacing w:val="-4"/>
        </w:rPr>
        <w:t xml:space="preserve"> </w:t>
      </w:r>
      <w:r>
        <w:t>agree</w:t>
      </w:r>
      <w:r>
        <w:rPr>
          <w:spacing w:val="-5"/>
        </w:rPr>
        <w:t xml:space="preserve"> </w:t>
      </w:r>
      <w:r>
        <w:t>on</w:t>
      </w:r>
      <w:r>
        <w:rPr>
          <w:spacing w:val="-4"/>
        </w:rPr>
        <w:t xml:space="preserve"> </w:t>
      </w:r>
      <w:r>
        <w:t>a</w:t>
      </w:r>
      <w:r>
        <w:rPr>
          <w:spacing w:val="-4"/>
        </w:rPr>
        <w:t xml:space="preserve"> </w:t>
      </w:r>
      <w:r>
        <w:t>plan,</w:t>
      </w:r>
      <w:r>
        <w:rPr>
          <w:spacing w:val="-4"/>
        </w:rPr>
        <w:t xml:space="preserve"> </w:t>
      </w:r>
      <w:r>
        <w:t>the</w:t>
      </w:r>
      <w:r>
        <w:rPr>
          <w:w w:val="99"/>
        </w:rPr>
        <w:t xml:space="preserve"> </w:t>
      </w:r>
      <w:r>
        <w:t>matter</w:t>
      </w:r>
      <w:r>
        <w:rPr>
          <w:spacing w:val="-3"/>
        </w:rPr>
        <w:t xml:space="preserve"> </w:t>
      </w:r>
      <w:r>
        <w:t>shall</w:t>
      </w:r>
      <w:r>
        <w:rPr>
          <w:spacing w:val="-3"/>
        </w:rPr>
        <w:t xml:space="preserve"> </w:t>
      </w:r>
      <w:r>
        <w:t>be</w:t>
      </w:r>
      <w:r>
        <w:rPr>
          <w:spacing w:val="-3"/>
        </w:rPr>
        <w:t xml:space="preserve"> </w:t>
      </w:r>
      <w:r>
        <w:t>referred</w:t>
      </w:r>
      <w:r>
        <w:rPr>
          <w:spacing w:val="-2"/>
        </w:rPr>
        <w:t xml:space="preserve"> </w:t>
      </w:r>
      <w:r>
        <w:t>to</w:t>
      </w:r>
      <w:r>
        <w:rPr>
          <w:spacing w:val="-3"/>
        </w:rPr>
        <w:t xml:space="preserve"> </w:t>
      </w:r>
      <w:r>
        <w:t>the</w:t>
      </w:r>
      <w:r>
        <w:rPr>
          <w:spacing w:val="-3"/>
        </w:rPr>
        <w:t xml:space="preserve"> </w:t>
      </w:r>
      <w:r>
        <w:t>Provost</w:t>
      </w:r>
      <w:r>
        <w:rPr>
          <w:spacing w:val="-3"/>
        </w:rPr>
        <w:t xml:space="preserve"> </w:t>
      </w:r>
      <w:r>
        <w:t>for</w:t>
      </w:r>
      <w:r>
        <w:rPr>
          <w:spacing w:val="-3"/>
        </w:rPr>
        <w:t xml:space="preserve"> </w:t>
      </w:r>
      <w:r>
        <w:t>a</w:t>
      </w:r>
      <w:r>
        <w:rPr>
          <w:spacing w:val="-2"/>
        </w:rPr>
        <w:t xml:space="preserve"> </w:t>
      </w:r>
      <w:r>
        <w:t>determination.</w:t>
      </w:r>
      <w:r>
        <w:rPr>
          <w:spacing w:val="54"/>
        </w:rPr>
        <w:t xml:space="preserve"> </w:t>
      </w:r>
      <w:r>
        <w:t>In</w:t>
      </w:r>
      <w:r>
        <w:rPr>
          <w:spacing w:val="-3"/>
        </w:rPr>
        <w:t xml:space="preserve"> </w:t>
      </w:r>
      <w:r>
        <w:t>no case</w:t>
      </w:r>
      <w:r>
        <w:rPr>
          <w:spacing w:val="-6"/>
        </w:rPr>
        <w:t xml:space="preserve"> </w:t>
      </w:r>
      <w:r>
        <w:t>shall</w:t>
      </w:r>
      <w:r>
        <w:rPr>
          <w:spacing w:val="-5"/>
        </w:rPr>
        <w:t xml:space="preserve"> </w:t>
      </w:r>
      <w:r>
        <w:t>the</w:t>
      </w:r>
      <w:r>
        <w:rPr>
          <w:spacing w:val="-5"/>
        </w:rPr>
        <w:t xml:space="preserve"> </w:t>
      </w:r>
      <w:r>
        <w:t>University</w:t>
      </w:r>
      <w:r>
        <w:rPr>
          <w:spacing w:val="-5"/>
        </w:rPr>
        <w:t xml:space="preserve"> </w:t>
      </w:r>
      <w:r>
        <w:t>be</w:t>
      </w:r>
      <w:r>
        <w:rPr>
          <w:spacing w:val="-5"/>
        </w:rPr>
        <w:t xml:space="preserve"> </w:t>
      </w:r>
      <w:r>
        <w:t>required</w:t>
      </w:r>
      <w:r>
        <w:rPr>
          <w:spacing w:val="-5"/>
        </w:rPr>
        <w:t xml:space="preserve"> </w:t>
      </w:r>
      <w:r>
        <w:t>to</w:t>
      </w:r>
      <w:r>
        <w:rPr>
          <w:spacing w:val="-5"/>
        </w:rPr>
        <w:t xml:space="preserve"> </w:t>
      </w:r>
      <w:r>
        <w:t>pay</w:t>
      </w:r>
      <w:r>
        <w:rPr>
          <w:spacing w:val="-5"/>
        </w:rPr>
        <w:t xml:space="preserve"> </w:t>
      </w:r>
      <w:r>
        <w:t>additional</w:t>
      </w:r>
      <w:r>
        <w:rPr>
          <w:spacing w:val="-5"/>
        </w:rPr>
        <w:t xml:space="preserve"> </w:t>
      </w:r>
      <w:r>
        <w:t>compensation to</w:t>
      </w:r>
      <w:r>
        <w:rPr>
          <w:spacing w:val="-5"/>
        </w:rPr>
        <w:t xml:space="preserve"> </w:t>
      </w:r>
      <w:r>
        <w:t>such</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if</w:t>
      </w:r>
      <w:r>
        <w:rPr>
          <w:spacing w:val="-5"/>
        </w:rPr>
        <w:t xml:space="preserve"> </w:t>
      </w:r>
      <w:r>
        <w:t>he/she</w:t>
      </w:r>
      <w:r>
        <w:rPr>
          <w:spacing w:val="-4"/>
        </w:rPr>
        <w:t xml:space="preserve"> </w:t>
      </w:r>
      <w:r>
        <w:t>does</w:t>
      </w:r>
      <w:r>
        <w:rPr>
          <w:spacing w:val="-4"/>
        </w:rPr>
        <w:t xml:space="preserve"> </w:t>
      </w:r>
      <w:r>
        <w:t>not</w:t>
      </w:r>
      <w:r>
        <w:rPr>
          <w:spacing w:val="-4"/>
        </w:rPr>
        <w:t xml:space="preserve"> </w:t>
      </w:r>
      <w:r>
        <w:t>use</w:t>
      </w:r>
      <w:r>
        <w:rPr>
          <w:spacing w:val="-4"/>
        </w:rPr>
        <w:t xml:space="preserve"> </w:t>
      </w:r>
      <w:r>
        <w:t>the</w:t>
      </w:r>
      <w:r>
        <w:rPr>
          <w:spacing w:val="-4"/>
        </w:rPr>
        <w:t xml:space="preserve"> </w:t>
      </w:r>
      <w:r>
        <w:t>permitted thirteen</w:t>
      </w:r>
      <w:r>
        <w:rPr>
          <w:spacing w:val="-4"/>
        </w:rPr>
        <w:t xml:space="preserve"> </w:t>
      </w:r>
      <w:r>
        <w:t>(13)</w:t>
      </w:r>
      <w:r>
        <w:rPr>
          <w:spacing w:val="-3"/>
        </w:rPr>
        <w:t xml:space="preserve"> </w:t>
      </w:r>
      <w:r>
        <w:t>days</w:t>
      </w:r>
      <w:r>
        <w:rPr>
          <w:spacing w:val="-3"/>
        </w:rPr>
        <w:t xml:space="preserve"> </w:t>
      </w:r>
      <w:r>
        <w:t>of</w:t>
      </w:r>
      <w:r>
        <w:rPr>
          <w:spacing w:val="-4"/>
        </w:rPr>
        <w:t xml:space="preserve"> </w:t>
      </w:r>
      <w:r>
        <w:t>released</w:t>
      </w:r>
      <w:r>
        <w:rPr>
          <w:spacing w:val="-3"/>
        </w:rPr>
        <w:t xml:space="preserve"> </w:t>
      </w:r>
      <w:r>
        <w:t>time,</w:t>
      </w:r>
      <w:r>
        <w:rPr>
          <w:spacing w:val="-3"/>
        </w:rPr>
        <w:t xml:space="preserve"> </w:t>
      </w:r>
      <w:r>
        <w:t>nor</w:t>
      </w:r>
      <w:r>
        <w:rPr>
          <w:spacing w:val="-3"/>
        </w:rPr>
        <w:t xml:space="preserve"> </w:t>
      </w:r>
      <w:r>
        <w:t>shall</w:t>
      </w:r>
      <w:r>
        <w:rPr>
          <w:spacing w:val="-4"/>
        </w:rPr>
        <w:t xml:space="preserve"> </w:t>
      </w:r>
      <w:r>
        <w:t>the</w:t>
      </w:r>
      <w:r>
        <w:rPr>
          <w:spacing w:val="-3"/>
        </w:rPr>
        <w:t xml:space="preserve"> </w:t>
      </w:r>
      <w:r>
        <w:t>University</w:t>
      </w:r>
      <w:r>
        <w:rPr>
          <w:spacing w:val="-3"/>
        </w:rPr>
        <w:t xml:space="preserve"> </w:t>
      </w:r>
      <w:r>
        <w:t>be</w:t>
      </w:r>
      <w:r>
        <w:rPr>
          <w:w w:val="99"/>
        </w:rPr>
        <w:t xml:space="preserve"> </w:t>
      </w:r>
      <w:r>
        <w:t>required</w:t>
      </w:r>
      <w:r>
        <w:rPr>
          <w:spacing w:val="-4"/>
        </w:rPr>
        <w:t xml:space="preserve"> </w:t>
      </w:r>
      <w:r>
        <w:t>to</w:t>
      </w:r>
      <w:r>
        <w:rPr>
          <w:spacing w:val="-4"/>
        </w:rPr>
        <w:t xml:space="preserve"> </w:t>
      </w:r>
      <w:r>
        <w:t>compensate</w:t>
      </w:r>
      <w:r>
        <w:rPr>
          <w:spacing w:val="-4"/>
        </w:rPr>
        <w:t xml:space="preserve"> </w:t>
      </w:r>
      <w:r>
        <w:t>any</w:t>
      </w:r>
      <w:r>
        <w:rPr>
          <w:spacing w:val="-4"/>
        </w:rPr>
        <w:t xml:space="preserve"> </w:t>
      </w:r>
      <w:r>
        <w:t>member</w:t>
      </w:r>
      <w:r>
        <w:rPr>
          <w:spacing w:val="-4"/>
        </w:rPr>
        <w:t xml:space="preserve"> </w:t>
      </w:r>
      <w:r>
        <w:t>of</w:t>
      </w:r>
      <w:r>
        <w:rPr>
          <w:spacing w:val="-4"/>
        </w:rPr>
        <w:t xml:space="preserve"> </w:t>
      </w:r>
      <w:r>
        <w:t>the</w:t>
      </w:r>
      <w:r>
        <w:rPr>
          <w:spacing w:val="-4"/>
        </w:rPr>
        <w:t xml:space="preserve"> </w:t>
      </w:r>
      <w:r>
        <w:t>professional</w:t>
      </w:r>
      <w:r>
        <w:rPr>
          <w:spacing w:val="-4"/>
        </w:rPr>
        <w:t xml:space="preserve"> </w:t>
      </w:r>
      <w:r>
        <w:t>staff</w:t>
      </w:r>
      <w:r>
        <w:rPr>
          <w:spacing w:val="-4"/>
        </w:rPr>
        <w:t xml:space="preserve"> </w:t>
      </w:r>
      <w:r>
        <w:t>by virtue</w:t>
      </w:r>
      <w:r>
        <w:rPr>
          <w:spacing w:val="-5"/>
        </w:rPr>
        <w:t xml:space="preserve"> </w:t>
      </w:r>
      <w:r>
        <w:t>of</w:t>
      </w:r>
      <w:r>
        <w:rPr>
          <w:spacing w:val="-4"/>
        </w:rPr>
        <w:t xml:space="preserve"> </w:t>
      </w:r>
      <w:r>
        <w:t>his/her</w:t>
      </w:r>
      <w:r>
        <w:rPr>
          <w:spacing w:val="-4"/>
        </w:rPr>
        <w:t xml:space="preserve"> </w:t>
      </w:r>
      <w:r>
        <w:t>absence</w:t>
      </w:r>
      <w:r>
        <w:rPr>
          <w:spacing w:val="-4"/>
        </w:rPr>
        <w:t xml:space="preserve"> </w:t>
      </w:r>
      <w:r>
        <w:t>or</w:t>
      </w:r>
      <w:r>
        <w:rPr>
          <w:spacing w:val="-4"/>
        </w:rPr>
        <w:t xml:space="preserve"> </w:t>
      </w:r>
      <w:r>
        <w:t>reduction</w:t>
      </w:r>
      <w:r>
        <w:rPr>
          <w:spacing w:val="-5"/>
        </w:rPr>
        <w:t xml:space="preserve"> </w:t>
      </w:r>
      <w:r>
        <w:t>in</w:t>
      </w:r>
      <w:r>
        <w:rPr>
          <w:spacing w:val="-4"/>
        </w:rPr>
        <w:t xml:space="preserve"> </w:t>
      </w:r>
      <w:r>
        <w:t>workload.</w:t>
      </w:r>
    </w:p>
    <w:p w14:paraId="3A93B5B6" w14:textId="77777777" w:rsidR="00E64185" w:rsidRDefault="00E64185" w:rsidP="003353E1">
      <w:pPr>
        <w:pStyle w:val="BodyText"/>
        <w:spacing w:before="2" w:line="239" w:lineRule="auto"/>
        <w:ind w:left="0" w:right="353"/>
      </w:pPr>
    </w:p>
    <w:p w14:paraId="06000ADE" w14:textId="77777777" w:rsidR="00500D5E" w:rsidRDefault="00B06B53" w:rsidP="004829EF">
      <w:pPr>
        <w:pStyle w:val="BodyText"/>
        <w:numPr>
          <w:ilvl w:val="0"/>
          <w:numId w:val="17"/>
        </w:numPr>
        <w:tabs>
          <w:tab w:val="left" w:pos="1880"/>
        </w:tabs>
        <w:spacing w:before="39"/>
      </w:pPr>
      <w:r>
        <w:rPr>
          <w:u w:val="single" w:color="000000"/>
        </w:rPr>
        <w:t>Reduced</w:t>
      </w:r>
      <w:r>
        <w:rPr>
          <w:spacing w:val="-6"/>
          <w:u w:val="single" w:color="000000"/>
        </w:rPr>
        <w:t xml:space="preserve"> </w:t>
      </w:r>
      <w:r>
        <w:rPr>
          <w:u w:val="single" w:color="000000"/>
        </w:rPr>
        <w:t>Load</w:t>
      </w:r>
      <w:r>
        <w:rPr>
          <w:spacing w:val="-6"/>
          <w:u w:val="single" w:color="000000"/>
        </w:rPr>
        <w:t xml:space="preserve"> </w:t>
      </w:r>
      <w:r>
        <w:rPr>
          <w:u w:val="single" w:color="000000"/>
        </w:rPr>
        <w:t>for</w:t>
      </w:r>
      <w:r>
        <w:rPr>
          <w:spacing w:val="-6"/>
          <w:u w:val="single" w:color="000000"/>
        </w:rPr>
        <w:t xml:space="preserve"> </w:t>
      </w:r>
      <w:r>
        <w:rPr>
          <w:u w:val="single" w:color="000000"/>
        </w:rPr>
        <w:t>Promotion</w:t>
      </w:r>
      <w:r>
        <w:rPr>
          <w:spacing w:val="-6"/>
          <w:u w:val="single" w:color="000000"/>
        </w:rPr>
        <w:t xml:space="preserve"> </w:t>
      </w:r>
      <w:r>
        <w:rPr>
          <w:u w:val="single" w:color="000000"/>
        </w:rPr>
        <w:t>and</w:t>
      </w:r>
      <w:r>
        <w:rPr>
          <w:spacing w:val="-5"/>
          <w:u w:val="single" w:color="000000"/>
        </w:rPr>
        <w:t xml:space="preserve"> </w:t>
      </w:r>
      <w:r>
        <w:rPr>
          <w:u w:val="single" w:color="000000"/>
        </w:rPr>
        <w:t>Tenure</w:t>
      </w:r>
      <w:r>
        <w:rPr>
          <w:spacing w:val="-6"/>
          <w:u w:val="single" w:color="000000"/>
        </w:rPr>
        <w:t xml:space="preserve"> </w:t>
      </w:r>
      <w:r>
        <w:rPr>
          <w:u w:val="single" w:color="000000"/>
        </w:rPr>
        <w:t>Committee</w:t>
      </w:r>
      <w:r>
        <w:rPr>
          <w:spacing w:val="-6"/>
          <w:u w:val="single" w:color="000000"/>
        </w:rPr>
        <w:t xml:space="preserve"> </w:t>
      </w:r>
      <w:r>
        <w:rPr>
          <w:u w:val="single" w:color="000000"/>
        </w:rPr>
        <w:t>Chair</w:t>
      </w:r>
    </w:p>
    <w:p w14:paraId="4AAD9627" w14:textId="77777777" w:rsidR="00500D5E" w:rsidRDefault="00500D5E">
      <w:pPr>
        <w:spacing w:before="11"/>
        <w:rPr>
          <w:rFonts w:ascii="Times New Roman" w:eastAsia="Times New Roman" w:hAnsi="Times New Roman" w:cs="Times New Roman"/>
          <w:sz w:val="17"/>
          <w:szCs w:val="17"/>
        </w:rPr>
      </w:pPr>
    </w:p>
    <w:p w14:paraId="00663628" w14:textId="77777777" w:rsidR="00500D5E" w:rsidRDefault="00B06B53" w:rsidP="003353E1">
      <w:pPr>
        <w:pStyle w:val="BodyText"/>
        <w:ind w:left="1166" w:right="180" w:firstLine="720"/>
      </w:pPr>
      <w:r>
        <w:t>The</w:t>
      </w:r>
      <w:r>
        <w:rPr>
          <w:spacing w:val="-6"/>
        </w:rPr>
        <w:t xml:space="preserve"> </w:t>
      </w:r>
      <w:r>
        <w:t>Chairperson</w:t>
      </w:r>
      <w:r>
        <w:rPr>
          <w:spacing w:val="-5"/>
        </w:rPr>
        <w:t xml:space="preserve"> </w:t>
      </w:r>
      <w:r>
        <w:t>of</w:t>
      </w:r>
      <w:r>
        <w:rPr>
          <w:spacing w:val="-6"/>
        </w:rPr>
        <w:t xml:space="preserve"> </w:t>
      </w:r>
      <w:r>
        <w:t>the</w:t>
      </w:r>
      <w:r>
        <w:rPr>
          <w:spacing w:val="-5"/>
        </w:rPr>
        <w:t xml:space="preserve"> </w:t>
      </w:r>
      <w:r>
        <w:t>Promotion</w:t>
      </w:r>
      <w:r>
        <w:rPr>
          <w:spacing w:val="-5"/>
        </w:rPr>
        <w:t xml:space="preserve"> </w:t>
      </w:r>
      <w:r>
        <w:t>and</w:t>
      </w:r>
      <w:r>
        <w:rPr>
          <w:spacing w:val="-6"/>
        </w:rPr>
        <w:t xml:space="preserve"> </w:t>
      </w:r>
      <w:r>
        <w:t>Tenure</w:t>
      </w:r>
      <w:r>
        <w:rPr>
          <w:spacing w:val="-5"/>
        </w:rPr>
        <w:t xml:space="preserve"> </w:t>
      </w:r>
      <w:r>
        <w:t>Committee</w:t>
      </w:r>
      <w:r>
        <w:rPr>
          <w:spacing w:val="-5"/>
        </w:rPr>
        <w:t xml:space="preserve"> </w:t>
      </w:r>
      <w:r>
        <w:t>shall</w:t>
      </w:r>
      <w:r>
        <w:rPr>
          <w:w w:val="99"/>
        </w:rPr>
        <w:t xml:space="preserve"> </w:t>
      </w:r>
      <w:r>
        <w:t>receive</w:t>
      </w:r>
      <w:r>
        <w:rPr>
          <w:spacing w:val="-4"/>
        </w:rPr>
        <w:t xml:space="preserve"> </w:t>
      </w:r>
      <w:r>
        <w:t>a</w:t>
      </w:r>
      <w:r>
        <w:rPr>
          <w:spacing w:val="-4"/>
        </w:rPr>
        <w:t xml:space="preserve"> </w:t>
      </w:r>
      <w:r>
        <w:t>reduced</w:t>
      </w:r>
      <w:r>
        <w:rPr>
          <w:spacing w:val="-3"/>
        </w:rPr>
        <w:t xml:space="preserve"> </w:t>
      </w:r>
      <w:r>
        <w:t>classroom</w:t>
      </w:r>
      <w:r>
        <w:rPr>
          <w:spacing w:val="-4"/>
        </w:rPr>
        <w:t xml:space="preserve"> </w:t>
      </w:r>
      <w:r>
        <w:t>teaching</w:t>
      </w:r>
      <w:r>
        <w:rPr>
          <w:spacing w:val="-3"/>
        </w:rPr>
        <w:t xml:space="preserve"> </w:t>
      </w:r>
      <w:r>
        <w:t>load</w:t>
      </w:r>
      <w:r>
        <w:rPr>
          <w:spacing w:val="-4"/>
        </w:rPr>
        <w:t xml:space="preserve"> </w:t>
      </w:r>
      <w:r>
        <w:t>of</w:t>
      </w:r>
      <w:r>
        <w:rPr>
          <w:spacing w:val="53"/>
        </w:rPr>
        <w:t xml:space="preserve"> </w:t>
      </w:r>
      <w:r>
        <w:t>six</w:t>
      </w:r>
      <w:r>
        <w:rPr>
          <w:spacing w:val="-3"/>
        </w:rPr>
        <w:t xml:space="preserve"> </w:t>
      </w:r>
      <w:r>
        <w:t>(6)</w:t>
      </w:r>
      <w:r>
        <w:rPr>
          <w:spacing w:val="-4"/>
        </w:rPr>
        <w:t xml:space="preserve"> </w:t>
      </w:r>
      <w:r>
        <w:t>contact</w:t>
      </w:r>
      <w:r>
        <w:rPr>
          <w:spacing w:val="-3"/>
        </w:rPr>
        <w:t xml:space="preserve"> </w:t>
      </w:r>
      <w:r>
        <w:t>hours</w:t>
      </w:r>
      <w:r>
        <w:rPr>
          <w:spacing w:val="-4"/>
        </w:rPr>
        <w:t xml:space="preserve"> </w:t>
      </w:r>
      <w:r>
        <w:t>during the</w:t>
      </w:r>
      <w:r>
        <w:rPr>
          <w:spacing w:val="-4"/>
        </w:rPr>
        <w:t xml:space="preserve"> </w:t>
      </w:r>
      <w:r>
        <w:t>academic</w:t>
      </w:r>
      <w:r>
        <w:rPr>
          <w:spacing w:val="-4"/>
        </w:rPr>
        <w:t xml:space="preserve"> </w:t>
      </w:r>
      <w:r>
        <w:t>year</w:t>
      </w:r>
      <w:r>
        <w:rPr>
          <w:spacing w:val="-4"/>
        </w:rPr>
        <w:t xml:space="preserve"> </w:t>
      </w:r>
      <w:r>
        <w:t>in</w:t>
      </w:r>
      <w:r>
        <w:rPr>
          <w:spacing w:val="-3"/>
        </w:rPr>
        <w:t xml:space="preserve"> </w:t>
      </w:r>
      <w:r>
        <w:t>which</w:t>
      </w:r>
      <w:r>
        <w:rPr>
          <w:spacing w:val="-4"/>
        </w:rPr>
        <w:t xml:space="preserve"> </w:t>
      </w:r>
      <w:r>
        <w:t>he/she</w:t>
      </w:r>
      <w:r>
        <w:rPr>
          <w:spacing w:val="-4"/>
        </w:rPr>
        <w:t xml:space="preserve"> </w:t>
      </w:r>
      <w:r>
        <w:t>is</w:t>
      </w:r>
      <w:r>
        <w:rPr>
          <w:spacing w:val="-4"/>
        </w:rPr>
        <w:t xml:space="preserve"> </w:t>
      </w:r>
      <w:r>
        <w:t>serving</w:t>
      </w:r>
      <w:r>
        <w:rPr>
          <w:spacing w:val="-3"/>
        </w:rPr>
        <w:t xml:space="preserve"> </w:t>
      </w:r>
      <w:r>
        <w:t>as</w:t>
      </w:r>
      <w:r>
        <w:rPr>
          <w:spacing w:val="-4"/>
        </w:rPr>
        <w:t xml:space="preserve"> </w:t>
      </w:r>
      <w:r>
        <w:t>chair.</w:t>
      </w:r>
    </w:p>
    <w:p w14:paraId="6C3843CB" w14:textId="77777777" w:rsidR="00500D5E" w:rsidRDefault="00500D5E">
      <w:pPr>
        <w:spacing w:before="5"/>
        <w:rPr>
          <w:rFonts w:ascii="Times New Roman" w:eastAsia="Times New Roman" w:hAnsi="Times New Roman" w:cs="Times New Roman"/>
          <w:sz w:val="24"/>
          <w:szCs w:val="24"/>
        </w:rPr>
      </w:pPr>
    </w:p>
    <w:p w14:paraId="458DA37B" w14:textId="77777777" w:rsidR="00500D5E" w:rsidRDefault="00B06B53" w:rsidP="004829EF">
      <w:pPr>
        <w:pStyle w:val="BodyText"/>
        <w:numPr>
          <w:ilvl w:val="0"/>
          <w:numId w:val="17"/>
        </w:numPr>
        <w:tabs>
          <w:tab w:val="left" w:pos="1880"/>
        </w:tabs>
        <w:spacing w:line="274" w:lineRule="exact"/>
        <w:ind w:right="812"/>
      </w:pPr>
      <w:r>
        <w:rPr>
          <w:u w:val="single" w:color="000000"/>
        </w:rPr>
        <w:t>Minimum</w:t>
      </w:r>
      <w:r>
        <w:rPr>
          <w:spacing w:val="-7"/>
          <w:u w:val="single" w:color="000000"/>
        </w:rPr>
        <w:t xml:space="preserve"> </w:t>
      </w:r>
      <w:r>
        <w:rPr>
          <w:u w:val="single" w:color="000000"/>
        </w:rPr>
        <w:t>Teaching</w:t>
      </w:r>
      <w:r>
        <w:rPr>
          <w:spacing w:val="-7"/>
          <w:u w:val="single" w:color="000000"/>
        </w:rPr>
        <w:t xml:space="preserve"> </w:t>
      </w:r>
      <w:r>
        <w:rPr>
          <w:u w:val="single" w:color="000000"/>
        </w:rPr>
        <w:t>Assignment</w:t>
      </w:r>
      <w:r>
        <w:rPr>
          <w:spacing w:val="-7"/>
          <w:u w:val="single" w:color="000000"/>
        </w:rPr>
        <w:t xml:space="preserve"> </w:t>
      </w:r>
      <w:r>
        <w:rPr>
          <w:u w:val="single" w:color="000000"/>
        </w:rPr>
        <w:t>for</w:t>
      </w:r>
      <w:r>
        <w:rPr>
          <w:spacing w:val="-6"/>
          <w:u w:val="single" w:color="000000"/>
        </w:rPr>
        <w:t xml:space="preserve"> </w:t>
      </w:r>
      <w:r>
        <w:rPr>
          <w:u w:val="single" w:color="000000"/>
        </w:rPr>
        <w:t>Full-Time</w:t>
      </w:r>
      <w:r>
        <w:rPr>
          <w:spacing w:val="-7"/>
          <w:u w:val="single" w:color="000000"/>
        </w:rPr>
        <w:t xml:space="preserve"> </w:t>
      </w:r>
      <w:r>
        <w:rPr>
          <w:u w:val="single" w:color="000000"/>
        </w:rPr>
        <w:t>Bargaining</w:t>
      </w:r>
      <w:r>
        <w:rPr>
          <w:spacing w:val="-7"/>
          <w:u w:val="single" w:color="000000"/>
        </w:rPr>
        <w:t xml:space="preserve"> </w:t>
      </w:r>
      <w:r>
        <w:rPr>
          <w:u w:val="single" w:color="000000"/>
        </w:rPr>
        <w:t>Unit</w:t>
      </w:r>
      <w:r>
        <w:rPr>
          <w:w w:val="99"/>
        </w:rPr>
        <w:t xml:space="preserve"> </w:t>
      </w:r>
      <w:r>
        <w:rPr>
          <w:u w:val="single" w:color="000000"/>
        </w:rPr>
        <w:t>Members</w:t>
      </w:r>
    </w:p>
    <w:p w14:paraId="65C57ABA" w14:textId="77777777" w:rsidR="00500D5E" w:rsidRDefault="00500D5E">
      <w:pPr>
        <w:spacing w:before="9"/>
        <w:rPr>
          <w:rFonts w:ascii="Times New Roman" w:eastAsia="Times New Roman" w:hAnsi="Times New Roman" w:cs="Times New Roman"/>
          <w:sz w:val="17"/>
          <w:szCs w:val="17"/>
        </w:rPr>
      </w:pPr>
    </w:p>
    <w:p w14:paraId="640211A0" w14:textId="3F424C46" w:rsidR="00500D5E" w:rsidRDefault="00B06B53" w:rsidP="003353E1">
      <w:pPr>
        <w:pStyle w:val="BodyText"/>
        <w:ind w:left="1166" w:right="180" w:firstLine="720"/>
      </w:pPr>
      <w:r>
        <w:t>In</w:t>
      </w:r>
      <w:r>
        <w:rPr>
          <w:spacing w:val="-4"/>
        </w:rPr>
        <w:t xml:space="preserve"> </w:t>
      </w:r>
      <w:r>
        <w:t>no</w:t>
      </w:r>
      <w:r>
        <w:rPr>
          <w:spacing w:val="-4"/>
        </w:rPr>
        <w:t xml:space="preserve"> </w:t>
      </w:r>
      <w:r>
        <w:t>case</w:t>
      </w:r>
      <w:r>
        <w:rPr>
          <w:spacing w:val="-4"/>
        </w:rPr>
        <w:t xml:space="preserve"> </w:t>
      </w:r>
      <w:r>
        <w:t>shall</w:t>
      </w:r>
      <w:r>
        <w:rPr>
          <w:spacing w:val="-4"/>
        </w:rPr>
        <w:t xml:space="preserve"> </w:t>
      </w:r>
      <w:r>
        <w:t>the</w:t>
      </w:r>
      <w:r>
        <w:rPr>
          <w:spacing w:val="-4"/>
        </w:rPr>
        <w:t xml:space="preserve"> </w:t>
      </w:r>
      <w:r>
        <w:t>University</w:t>
      </w:r>
      <w:r>
        <w:rPr>
          <w:spacing w:val="-3"/>
        </w:rPr>
        <w:t xml:space="preserve"> </w:t>
      </w:r>
      <w:r>
        <w:t>be</w:t>
      </w:r>
      <w:r>
        <w:rPr>
          <w:spacing w:val="-4"/>
        </w:rPr>
        <w:t xml:space="preserve"> </w:t>
      </w:r>
      <w:r>
        <w:t>required</w:t>
      </w:r>
      <w:r>
        <w:rPr>
          <w:spacing w:val="-4"/>
        </w:rPr>
        <w:t xml:space="preserve"> </w:t>
      </w:r>
      <w:r>
        <w:t>to</w:t>
      </w:r>
      <w:r>
        <w:rPr>
          <w:spacing w:val="-4"/>
        </w:rPr>
        <w:t xml:space="preserve"> </w:t>
      </w:r>
      <w:r>
        <w:t>reduce</w:t>
      </w:r>
      <w:r>
        <w:rPr>
          <w:spacing w:val="-4"/>
        </w:rPr>
        <w:t xml:space="preserve"> </w:t>
      </w:r>
      <w:r>
        <w:t>any</w:t>
      </w:r>
      <w:r>
        <w:rPr>
          <w:spacing w:val="-4"/>
        </w:rPr>
        <w:t xml:space="preserve"> </w:t>
      </w:r>
      <w:r>
        <w:t>individual</w:t>
      </w:r>
      <w:r>
        <w:rPr>
          <w:w w:val="99"/>
        </w:rPr>
        <w:t xml:space="preserve"> </w:t>
      </w:r>
      <w:r>
        <w:t>full-time</w:t>
      </w:r>
      <w:r>
        <w:rPr>
          <w:spacing w:val="-5"/>
        </w:rPr>
        <w:t xml:space="preserve"> </w:t>
      </w:r>
      <w:r>
        <w:t>bargaining</w:t>
      </w:r>
      <w:r>
        <w:rPr>
          <w:spacing w:val="-4"/>
        </w:rPr>
        <w:t xml:space="preserve"> </w:t>
      </w:r>
      <w:r>
        <w:t>unit</w:t>
      </w:r>
      <w:r>
        <w:rPr>
          <w:spacing w:val="-5"/>
        </w:rPr>
        <w:t xml:space="preserve"> </w:t>
      </w:r>
      <w:r>
        <w:t>member's</w:t>
      </w:r>
      <w:r>
        <w:rPr>
          <w:spacing w:val="-4"/>
        </w:rPr>
        <w:t xml:space="preserve"> </w:t>
      </w:r>
      <w:r>
        <w:t>workload</w:t>
      </w:r>
      <w:r>
        <w:rPr>
          <w:spacing w:val="-5"/>
        </w:rPr>
        <w:t xml:space="preserve"> </w:t>
      </w:r>
      <w:r>
        <w:t>by</w:t>
      </w:r>
      <w:r>
        <w:rPr>
          <w:spacing w:val="-4"/>
        </w:rPr>
        <w:t xml:space="preserve"> </w:t>
      </w:r>
      <w:r>
        <w:t>more</w:t>
      </w:r>
      <w:r>
        <w:rPr>
          <w:spacing w:val="-4"/>
        </w:rPr>
        <w:t xml:space="preserve"> </w:t>
      </w:r>
      <w:r>
        <w:t>than</w:t>
      </w:r>
      <w:r>
        <w:rPr>
          <w:spacing w:val="-5"/>
        </w:rPr>
        <w:t xml:space="preserve"> </w:t>
      </w:r>
      <w:r>
        <w:t>three</w:t>
      </w:r>
      <w:r>
        <w:rPr>
          <w:spacing w:val="-4"/>
        </w:rPr>
        <w:t xml:space="preserve"> </w:t>
      </w:r>
      <w:r>
        <w:t>(3)</w:t>
      </w:r>
      <w:r>
        <w:rPr>
          <w:spacing w:val="-5"/>
        </w:rPr>
        <w:t xml:space="preserve"> </w:t>
      </w:r>
      <w:r>
        <w:t>hours in</w:t>
      </w:r>
      <w:r>
        <w:rPr>
          <w:spacing w:val="-3"/>
        </w:rPr>
        <w:t xml:space="preserve"> </w:t>
      </w:r>
      <w:r>
        <w:t>any</w:t>
      </w:r>
      <w:r>
        <w:rPr>
          <w:spacing w:val="-3"/>
        </w:rPr>
        <w:t xml:space="preserve"> </w:t>
      </w:r>
      <w:r>
        <w:t>one</w:t>
      </w:r>
      <w:r>
        <w:rPr>
          <w:spacing w:val="-3"/>
        </w:rPr>
        <w:t xml:space="preserve"> </w:t>
      </w:r>
      <w:r>
        <w:t>semester,</w:t>
      </w:r>
      <w:r>
        <w:rPr>
          <w:spacing w:val="-3"/>
        </w:rPr>
        <w:t xml:space="preserve"> </w:t>
      </w:r>
      <w:r>
        <w:t>except</w:t>
      </w:r>
      <w:r>
        <w:rPr>
          <w:spacing w:val="-2"/>
        </w:rPr>
        <w:t xml:space="preserve"> </w:t>
      </w:r>
      <w:r>
        <w:t>for</w:t>
      </w:r>
      <w:r>
        <w:rPr>
          <w:spacing w:val="-3"/>
        </w:rPr>
        <w:t xml:space="preserve"> </w:t>
      </w:r>
      <w:r>
        <w:t>AAUP</w:t>
      </w:r>
      <w:r>
        <w:rPr>
          <w:spacing w:val="-3"/>
        </w:rPr>
        <w:t xml:space="preserve"> </w:t>
      </w:r>
      <w:r>
        <w:t>officers</w:t>
      </w:r>
      <w:r>
        <w:rPr>
          <w:spacing w:val="-3"/>
        </w:rPr>
        <w:t xml:space="preserve"> </w:t>
      </w:r>
      <w:r>
        <w:t>as</w:t>
      </w:r>
      <w:r>
        <w:rPr>
          <w:spacing w:val="-2"/>
        </w:rPr>
        <w:t xml:space="preserve"> </w:t>
      </w:r>
      <w:r>
        <w:t>designated</w:t>
      </w:r>
      <w:r>
        <w:rPr>
          <w:spacing w:val="-3"/>
        </w:rPr>
        <w:t xml:space="preserve"> </w:t>
      </w:r>
      <w:r>
        <w:t>in</w:t>
      </w:r>
      <w:r>
        <w:rPr>
          <w:spacing w:val="-3"/>
        </w:rPr>
        <w:t xml:space="preserve"> </w:t>
      </w:r>
      <w:r>
        <w:t>Section</w:t>
      </w:r>
      <w:r>
        <w:rPr>
          <w:spacing w:val="-3"/>
        </w:rPr>
        <w:t xml:space="preserve"> </w:t>
      </w:r>
      <w:r>
        <w:t>Q. Except</w:t>
      </w:r>
      <w:r>
        <w:rPr>
          <w:spacing w:val="-4"/>
        </w:rPr>
        <w:t xml:space="preserve"> </w:t>
      </w:r>
      <w:r>
        <w:t>for</w:t>
      </w:r>
      <w:r>
        <w:rPr>
          <w:spacing w:val="-3"/>
        </w:rPr>
        <w:t xml:space="preserve"> </w:t>
      </w:r>
      <w:r>
        <w:t>AAUP</w:t>
      </w:r>
      <w:r>
        <w:rPr>
          <w:spacing w:val="-3"/>
        </w:rPr>
        <w:t xml:space="preserve"> </w:t>
      </w:r>
      <w:r>
        <w:t>officers</w:t>
      </w:r>
      <w:r>
        <w:rPr>
          <w:spacing w:val="-3"/>
        </w:rPr>
        <w:t xml:space="preserve"> </w:t>
      </w:r>
      <w:r>
        <w:t>as</w:t>
      </w:r>
      <w:r>
        <w:rPr>
          <w:spacing w:val="-3"/>
        </w:rPr>
        <w:t xml:space="preserve"> </w:t>
      </w:r>
      <w:r>
        <w:t>designated</w:t>
      </w:r>
      <w:r>
        <w:rPr>
          <w:spacing w:val="-4"/>
        </w:rPr>
        <w:t xml:space="preserve"> </w:t>
      </w:r>
      <w:r>
        <w:t>in</w:t>
      </w:r>
      <w:r>
        <w:rPr>
          <w:spacing w:val="-3"/>
        </w:rPr>
        <w:t xml:space="preserve"> </w:t>
      </w:r>
      <w:r>
        <w:t>Section</w:t>
      </w:r>
      <w:r>
        <w:rPr>
          <w:spacing w:val="-3"/>
        </w:rPr>
        <w:t xml:space="preserve"> </w:t>
      </w:r>
      <w:r>
        <w:t>Q,</w:t>
      </w:r>
      <w:r>
        <w:rPr>
          <w:spacing w:val="-3"/>
        </w:rPr>
        <w:t xml:space="preserve"> </w:t>
      </w:r>
      <w:r>
        <w:t>no</w:t>
      </w:r>
      <w:r>
        <w:rPr>
          <w:spacing w:val="-3"/>
        </w:rPr>
        <w:t xml:space="preserve"> </w:t>
      </w:r>
      <w:r>
        <w:t>individual</w:t>
      </w:r>
      <w:r>
        <w:rPr>
          <w:spacing w:val="-4"/>
        </w:rPr>
        <w:t xml:space="preserve"> </w:t>
      </w:r>
      <w:r>
        <w:t>full- time</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classroom</w:t>
      </w:r>
      <w:r>
        <w:rPr>
          <w:spacing w:val="-5"/>
        </w:rPr>
        <w:t xml:space="preserve"> </w:t>
      </w:r>
      <w:r>
        <w:t>contact</w:t>
      </w:r>
      <w:r>
        <w:rPr>
          <w:spacing w:val="-4"/>
        </w:rPr>
        <w:t xml:space="preserve"> </w:t>
      </w:r>
      <w:r>
        <w:t>hours</w:t>
      </w:r>
      <w:r>
        <w:rPr>
          <w:spacing w:val="-5"/>
        </w:rPr>
        <w:t xml:space="preserve"> </w:t>
      </w:r>
      <w:r>
        <w:t>shall</w:t>
      </w:r>
      <w:r>
        <w:rPr>
          <w:spacing w:val="-5"/>
        </w:rPr>
        <w:t xml:space="preserve"> </w:t>
      </w:r>
      <w:r>
        <w:t>be</w:t>
      </w:r>
      <w:r>
        <w:rPr>
          <w:spacing w:val="-5"/>
        </w:rPr>
        <w:t xml:space="preserve"> </w:t>
      </w:r>
      <w:r>
        <w:t>less</w:t>
      </w:r>
      <w:r>
        <w:rPr>
          <w:spacing w:val="-5"/>
        </w:rPr>
        <w:t xml:space="preserve"> </w:t>
      </w:r>
      <w:r>
        <w:t>than twelve</w:t>
      </w:r>
      <w:r>
        <w:rPr>
          <w:spacing w:val="-4"/>
        </w:rPr>
        <w:t xml:space="preserve"> </w:t>
      </w:r>
      <w:r>
        <w:t>(12)</w:t>
      </w:r>
      <w:r>
        <w:rPr>
          <w:spacing w:val="-3"/>
        </w:rPr>
        <w:t xml:space="preserve"> </w:t>
      </w:r>
      <w:r>
        <w:t>hours</w:t>
      </w:r>
      <w:r>
        <w:rPr>
          <w:spacing w:val="-3"/>
        </w:rPr>
        <w:t xml:space="preserve"> </w:t>
      </w:r>
      <w:r>
        <w:t>in</w:t>
      </w:r>
      <w:r>
        <w:rPr>
          <w:spacing w:val="-3"/>
        </w:rPr>
        <w:t xml:space="preserve"> </w:t>
      </w:r>
      <w:r>
        <w:t>any</w:t>
      </w:r>
      <w:r>
        <w:rPr>
          <w:spacing w:val="-3"/>
        </w:rPr>
        <w:t xml:space="preserve"> </w:t>
      </w:r>
      <w:r>
        <w:t>academic</w:t>
      </w:r>
      <w:r>
        <w:rPr>
          <w:spacing w:val="-3"/>
        </w:rPr>
        <w:t xml:space="preserve"> </w:t>
      </w:r>
      <w:r>
        <w:t>year.</w:t>
      </w:r>
    </w:p>
    <w:p w14:paraId="3E6B2215" w14:textId="183CFBC9" w:rsidR="00500D5E" w:rsidRDefault="00500D5E">
      <w:pPr>
        <w:spacing w:before="11"/>
        <w:rPr>
          <w:rFonts w:ascii="Times New Roman" w:eastAsia="Times New Roman" w:hAnsi="Times New Roman" w:cs="Times New Roman"/>
          <w:sz w:val="24"/>
          <w:szCs w:val="23"/>
        </w:rPr>
      </w:pPr>
    </w:p>
    <w:p w14:paraId="76940F94" w14:textId="77777777" w:rsidR="003353E1" w:rsidRPr="003353E1" w:rsidRDefault="003353E1">
      <w:pPr>
        <w:spacing w:before="11"/>
        <w:rPr>
          <w:rFonts w:ascii="Times New Roman" w:eastAsia="Times New Roman" w:hAnsi="Times New Roman" w:cs="Times New Roman"/>
          <w:sz w:val="24"/>
          <w:szCs w:val="23"/>
        </w:rPr>
      </w:pPr>
    </w:p>
    <w:p w14:paraId="2F075C3E" w14:textId="77777777" w:rsidR="00500D5E" w:rsidRDefault="00B06B53">
      <w:pPr>
        <w:pStyle w:val="Heading2"/>
        <w:jc w:val="center"/>
        <w:rPr>
          <w:b w:val="0"/>
          <w:bCs w:val="0"/>
        </w:rPr>
      </w:pPr>
      <w:r>
        <w:rPr>
          <w:u w:val="single" w:color="000000"/>
        </w:rPr>
        <w:t>ARTICLE</w:t>
      </w:r>
      <w:r>
        <w:rPr>
          <w:spacing w:val="-4"/>
          <w:u w:val="single" w:color="000000"/>
        </w:rPr>
        <w:t xml:space="preserve"> </w:t>
      </w:r>
      <w:r>
        <w:rPr>
          <w:spacing w:val="-1"/>
          <w:u w:val="single" w:color="000000"/>
        </w:rPr>
        <w:t>XXVIII</w:t>
      </w:r>
    </w:p>
    <w:p w14:paraId="486A7D7B" w14:textId="77777777" w:rsidR="00500D5E" w:rsidRDefault="00500D5E">
      <w:pPr>
        <w:spacing w:before="11"/>
        <w:rPr>
          <w:rFonts w:ascii="Times New Roman" w:eastAsia="Times New Roman" w:hAnsi="Times New Roman" w:cs="Times New Roman"/>
          <w:b/>
          <w:bCs/>
          <w:sz w:val="17"/>
          <w:szCs w:val="17"/>
        </w:rPr>
      </w:pPr>
    </w:p>
    <w:p w14:paraId="385CB20C" w14:textId="77777777" w:rsidR="00500D5E" w:rsidRDefault="00B06B53">
      <w:pPr>
        <w:pStyle w:val="BodyText"/>
        <w:spacing w:before="69"/>
        <w:ind w:left="2963"/>
      </w:pPr>
      <w:r>
        <w:rPr>
          <w:u w:val="single" w:color="000000"/>
        </w:rPr>
        <w:t>LIBRARY</w:t>
      </w:r>
      <w:r>
        <w:rPr>
          <w:spacing w:val="-5"/>
          <w:u w:val="single" w:color="000000"/>
        </w:rPr>
        <w:t xml:space="preserve"> </w:t>
      </w:r>
      <w:r>
        <w:rPr>
          <w:u w:val="single" w:color="000000"/>
        </w:rPr>
        <w:t>FACULTY</w:t>
      </w:r>
      <w:r>
        <w:rPr>
          <w:spacing w:val="-4"/>
          <w:u w:val="single" w:color="000000"/>
        </w:rPr>
        <w:t xml:space="preserve"> </w:t>
      </w:r>
      <w:r>
        <w:rPr>
          <w:u w:val="single" w:color="000000"/>
        </w:rPr>
        <w:t>WORKLOAD</w:t>
      </w:r>
    </w:p>
    <w:p w14:paraId="57275272" w14:textId="77777777" w:rsidR="00500D5E" w:rsidRDefault="00500D5E">
      <w:pPr>
        <w:spacing w:before="11"/>
        <w:rPr>
          <w:rFonts w:ascii="Times New Roman" w:eastAsia="Times New Roman" w:hAnsi="Times New Roman" w:cs="Times New Roman"/>
          <w:sz w:val="17"/>
          <w:szCs w:val="17"/>
        </w:rPr>
      </w:pPr>
    </w:p>
    <w:p w14:paraId="1A92C252" w14:textId="77777777" w:rsidR="00500D5E" w:rsidRDefault="00B06B53" w:rsidP="004829EF">
      <w:pPr>
        <w:pStyle w:val="BodyText"/>
        <w:numPr>
          <w:ilvl w:val="0"/>
          <w:numId w:val="16"/>
        </w:numPr>
        <w:tabs>
          <w:tab w:val="left" w:pos="1880"/>
        </w:tabs>
        <w:spacing w:before="69"/>
      </w:pPr>
      <w:r>
        <w:rPr>
          <w:u w:val="single" w:color="000000"/>
        </w:rPr>
        <w:t>Changes</w:t>
      </w:r>
      <w:r>
        <w:rPr>
          <w:spacing w:val="-6"/>
          <w:u w:val="single" w:color="000000"/>
        </w:rPr>
        <w:t xml:space="preserve"> </w:t>
      </w:r>
      <w:r>
        <w:rPr>
          <w:u w:val="single" w:color="000000"/>
        </w:rPr>
        <w:t>in</w:t>
      </w:r>
      <w:r>
        <w:rPr>
          <w:spacing w:val="-5"/>
          <w:u w:val="single" w:color="000000"/>
        </w:rPr>
        <w:t xml:space="preserve"> </w:t>
      </w:r>
      <w:r>
        <w:rPr>
          <w:u w:val="single" w:color="000000"/>
        </w:rPr>
        <w:t>Scheduled</w:t>
      </w:r>
      <w:r>
        <w:rPr>
          <w:spacing w:val="-5"/>
          <w:u w:val="single" w:color="000000"/>
        </w:rPr>
        <w:t xml:space="preserve"> </w:t>
      </w:r>
      <w:r>
        <w:rPr>
          <w:u w:val="single" w:color="000000"/>
        </w:rPr>
        <w:t>Hours</w:t>
      </w:r>
    </w:p>
    <w:p w14:paraId="0B3594A4" w14:textId="77777777" w:rsidR="00500D5E" w:rsidRDefault="00500D5E">
      <w:pPr>
        <w:spacing w:before="11"/>
        <w:rPr>
          <w:rFonts w:ascii="Times New Roman" w:eastAsia="Times New Roman" w:hAnsi="Times New Roman" w:cs="Times New Roman"/>
          <w:sz w:val="17"/>
          <w:szCs w:val="17"/>
        </w:rPr>
      </w:pPr>
    </w:p>
    <w:p w14:paraId="21940AAE" w14:textId="77777777" w:rsidR="00500D5E" w:rsidRDefault="00B06B53" w:rsidP="003353E1">
      <w:pPr>
        <w:pStyle w:val="BodyText"/>
        <w:spacing w:before="69" w:line="239" w:lineRule="auto"/>
        <w:ind w:left="1160" w:right="180"/>
      </w:pPr>
      <w:r>
        <w:t>The</w:t>
      </w:r>
      <w:r>
        <w:rPr>
          <w:spacing w:val="-4"/>
        </w:rPr>
        <w:t xml:space="preserve"> </w:t>
      </w:r>
      <w:r>
        <w:t>University</w:t>
      </w:r>
      <w:r>
        <w:rPr>
          <w:spacing w:val="-4"/>
        </w:rPr>
        <w:t xml:space="preserve"> </w:t>
      </w:r>
      <w:r>
        <w:t>shall</w:t>
      </w:r>
      <w:r>
        <w:rPr>
          <w:spacing w:val="-3"/>
        </w:rPr>
        <w:t xml:space="preserve"> </w:t>
      </w:r>
      <w:r>
        <w:t>discuss</w:t>
      </w:r>
      <w:r>
        <w:rPr>
          <w:spacing w:val="-4"/>
        </w:rPr>
        <w:t xml:space="preserve"> </w:t>
      </w:r>
      <w:r>
        <w:t>with</w:t>
      </w:r>
      <w:r>
        <w:rPr>
          <w:spacing w:val="-3"/>
        </w:rPr>
        <w:t xml:space="preserve"> </w:t>
      </w:r>
      <w:r>
        <w:t>the</w:t>
      </w:r>
      <w:r>
        <w:rPr>
          <w:spacing w:val="-4"/>
        </w:rPr>
        <w:t xml:space="preserve"> </w:t>
      </w:r>
      <w:r>
        <w:t>AAUP</w:t>
      </w:r>
      <w:r>
        <w:rPr>
          <w:spacing w:val="-3"/>
        </w:rPr>
        <w:t xml:space="preserve"> </w:t>
      </w:r>
      <w:r>
        <w:t>any</w:t>
      </w:r>
      <w:r>
        <w:rPr>
          <w:spacing w:val="-4"/>
        </w:rPr>
        <w:t xml:space="preserve"> </w:t>
      </w:r>
      <w:r>
        <w:t>changes</w:t>
      </w:r>
      <w:r>
        <w:rPr>
          <w:spacing w:val="-3"/>
        </w:rPr>
        <w:t xml:space="preserve"> </w:t>
      </w:r>
      <w:r>
        <w:t>of</w:t>
      </w:r>
      <w:r>
        <w:rPr>
          <w:spacing w:val="-4"/>
        </w:rPr>
        <w:t xml:space="preserve"> </w:t>
      </w:r>
      <w:r>
        <w:t>scheduled hours</w:t>
      </w:r>
      <w:r>
        <w:rPr>
          <w:spacing w:val="-3"/>
        </w:rPr>
        <w:t xml:space="preserve"> </w:t>
      </w:r>
      <w:r>
        <w:t>of</w:t>
      </w:r>
      <w:r>
        <w:rPr>
          <w:spacing w:val="-2"/>
        </w:rPr>
        <w:t xml:space="preserve"> </w:t>
      </w:r>
      <w:r>
        <w:t>work</w:t>
      </w:r>
      <w:r>
        <w:rPr>
          <w:spacing w:val="-3"/>
        </w:rPr>
        <w:t xml:space="preserve"> </w:t>
      </w:r>
      <w:r>
        <w:t>before</w:t>
      </w:r>
      <w:r>
        <w:rPr>
          <w:spacing w:val="-2"/>
        </w:rPr>
        <w:t xml:space="preserve"> </w:t>
      </w:r>
      <w:r>
        <w:t>such</w:t>
      </w:r>
      <w:r>
        <w:rPr>
          <w:spacing w:val="-2"/>
        </w:rPr>
        <w:t xml:space="preserve"> </w:t>
      </w:r>
      <w:r>
        <w:t>changes</w:t>
      </w:r>
      <w:r>
        <w:rPr>
          <w:spacing w:val="-3"/>
        </w:rPr>
        <w:t xml:space="preserve"> </w:t>
      </w:r>
      <w:r>
        <w:t>are</w:t>
      </w:r>
      <w:r>
        <w:rPr>
          <w:spacing w:val="-2"/>
        </w:rPr>
        <w:t xml:space="preserve"> </w:t>
      </w:r>
      <w:r>
        <w:t>put</w:t>
      </w:r>
      <w:r>
        <w:rPr>
          <w:spacing w:val="-2"/>
        </w:rPr>
        <w:t xml:space="preserve"> </w:t>
      </w:r>
      <w:r>
        <w:t>into</w:t>
      </w:r>
      <w:r>
        <w:rPr>
          <w:spacing w:val="-3"/>
        </w:rPr>
        <w:t xml:space="preserve"> </w:t>
      </w:r>
      <w:r>
        <w:t>effect.</w:t>
      </w:r>
      <w:r>
        <w:rPr>
          <w:spacing w:val="56"/>
        </w:rPr>
        <w:t xml:space="preserve"> </w:t>
      </w:r>
      <w:r>
        <w:t>In</w:t>
      </w:r>
      <w:r>
        <w:rPr>
          <w:spacing w:val="-3"/>
        </w:rPr>
        <w:t xml:space="preserve"> </w:t>
      </w:r>
      <w:r>
        <w:t>case</w:t>
      </w:r>
      <w:r>
        <w:rPr>
          <w:spacing w:val="-2"/>
        </w:rPr>
        <w:t xml:space="preserve"> </w:t>
      </w:r>
      <w:r>
        <w:t>the</w:t>
      </w:r>
      <w:r>
        <w:rPr>
          <w:spacing w:val="-2"/>
        </w:rPr>
        <w:t xml:space="preserve"> </w:t>
      </w:r>
      <w:r>
        <w:t>AAUP disagrees</w:t>
      </w:r>
      <w:r>
        <w:rPr>
          <w:spacing w:val="-4"/>
        </w:rPr>
        <w:t xml:space="preserve"> </w:t>
      </w:r>
      <w:r>
        <w:t>with</w:t>
      </w:r>
      <w:r>
        <w:rPr>
          <w:spacing w:val="-4"/>
        </w:rPr>
        <w:t xml:space="preserve"> </w:t>
      </w:r>
      <w:r>
        <w:t>any</w:t>
      </w:r>
      <w:r>
        <w:rPr>
          <w:spacing w:val="-4"/>
        </w:rPr>
        <w:t xml:space="preserve"> </w:t>
      </w:r>
      <w:r>
        <w:t>such</w:t>
      </w:r>
      <w:r>
        <w:rPr>
          <w:spacing w:val="-4"/>
        </w:rPr>
        <w:t xml:space="preserve"> </w:t>
      </w:r>
      <w:r>
        <w:t>change,</w:t>
      </w:r>
      <w:r>
        <w:rPr>
          <w:spacing w:val="-3"/>
        </w:rPr>
        <w:t xml:space="preserve"> </w:t>
      </w:r>
      <w:r>
        <w:t>grievances</w:t>
      </w:r>
      <w:r>
        <w:rPr>
          <w:spacing w:val="-4"/>
        </w:rPr>
        <w:t xml:space="preserve"> </w:t>
      </w:r>
      <w:r>
        <w:t>may</w:t>
      </w:r>
      <w:r>
        <w:rPr>
          <w:spacing w:val="-4"/>
        </w:rPr>
        <w:t xml:space="preserve"> </w:t>
      </w:r>
      <w:r>
        <w:t>be</w:t>
      </w:r>
      <w:r>
        <w:rPr>
          <w:spacing w:val="-4"/>
        </w:rPr>
        <w:t xml:space="preserve"> </w:t>
      </w:r>
      <w:r>
        <w:t>directed</w:t>
      </w:r>
      <w:r>
        <w:rPr>
          <w:spacing w:val="-3"/>
        </w:rPr>
        <w:t xml:space="preserve"> </w:t>
      </w:r>
      <w:r>
        <w:t>by</w:t>
      </w:r>
      <w:r>
        <w:rPr>
          <w:spacing w:val="-4"/>
        </w:rPr>
        <w:t xml:space="preserve"> </w:t>
      </w:r>
      <w:r>
        <w:t>the</w:t>
      </w:r>
      <w:r>
        <w:rPr>
          <w:spacing w:val="-4"/>
        </w:rPr>
        <w:t xml:space="preserve"> </w:t>
      </w:r>
      <w:r>
        <w:t>AAUP immediately</w:t>
      </w:r>
      <w:r>
        <w:rPr>
          <w:spacing w:val="-5"/>
        </w:rPr>
        <w:t xml:space="preserve"> </w:t>
      </w:r>
      <w:r>
        <w:t>to</w:t>
      </w:r>
      <w:r>
        <w:rPr>
          <w:spacing w:val="-6"/>
        </w:rPr>
        <w:t xml:space="preserve"> </w:t>
      </w:r>
      <w:r>
        <w:t>the</w:t>
      </w:r>
      <w:r>
        <w:rPr>
          <w:spacing w:val="-5"/>
        </w:rPr>
        <w:t xml:space="preserve"> </w:t>
      </w:r>
      <w:r>
        <w:t>second</w:t>
      </w:r>
      <w:r>
        <w:rPr>
          <w:spacing w:val="-5"/>
        </w:rPr>
        <w:t xml:space="preserve"> </w:t>
      </w:r>
      <w:r>
        <w:t>step</w:t>
      </w:r>
      <w:r>
        <w:rPr>
          <w:spacing w:val="-5"/>
        </w:rPr>
        <w:t xml:space="preserve"> </w:t>
      </w:r>
      <w:r>
        <w:t>of</w:t>
      </w:r>
      <w:r>
        <w:rPr>
          <w:spacing w:val="-5"/>
        </w:rPr>
        <w:t xml:space="preserve"> </w:t>
      </w:r>
      <w:r>
        <w:t>the</w:t>
      </w:r>
      <w:r>
        <w:rPr>
          <w:spacing w:val="-5"/>
        </w:rPr>
        <w:t xml:space="preserve"> </w:t>
      </w:r>
      <w:r>
        <w:t>grievance</w:t>
      </w:r>
      <w:r>
        <w:rPr>
          <w:spacing w:val="-5"/>
        </w:rPr>
        <w:t xml:space="preserve"> </w:t>
      </w:r>
      <w:r>
        <w:t>procedure.</w:t>
      </w:r>
    </w:p>
    <w:p w14:paraId="476A8A67" w14:textId="47B8CCB5" w:rsidR="00500D5E" w:rsidRDefault="00500D5E">
      <w:pPr>
        <w:rPr>
          <w:rFonts w:ascii="Times New Roman" w:eastAsia="Times New Roman" w:hAnsi="Times New Roman" w:cs="Times New Roman"/>
          <w:sz w:val="24"/>
          <w:szCs w:val="24"/>
        </w:rPr>
      </w:pPr>
    </w:p>
    <w:p w14:paraId="179209E8" w14:textId="0A163449" w:rsidR="003353E1" w:rsidRDefault="003353E1">
      <w:pPr>
        <w:rPr>
          <w:rFonts w:ascii="Times New Roman" w:eastAsia="Times New Roman" w:hAnsi="Times New Roman" w:cs="Times New Roman"/>
          <w:sz w:val="24"/>
          <w:szCs w:val="24"/>
        </w:rPr>
      </w:pPr>
    </w:p>
    <w:p w14:paraId="10E07D95" w14:textId="19963E08" w:rsidR="003353E1" w:rsidRDefault="003353E1">
      <w:pPr>
        <w:rPr>
          <w:rFonts w:ascii="Times New Roman" w:eastAsia="Times New Roman" w:hAnsi="Times New Roman" w:cs="Times New Roman"/>
          <w:sz w:val="24"/>
          <w:szCs w:val="24"/>
        </w:rPr>
      </w:pPr>
    </w:p>
    <w:p w14:paraId="33D67C1E" w14:textId="3E9F4538" w:rsidR="003353E1" w:rsidRDefault="003353E1">
      <w:pPr>
        <w:rPr>
          <w:rFonts w:ascii="Times New Roman" w:eastAsia="Times New Roman" w:hAnsi="Times New Roman" w:cs="Times New Roman"/>
          <w:sz w:val="24"/>
          <w:szCs w:val="24"/>
        </w:rPr>
      </w:pPr>
    </w:p>
    <w:p w14:paraId="7F2F4729" w14:textId="77777777" w:rsidR="003353E1" w:rsidRDefault="003353E1">
      <w:pPr>
        <w:rPr>
          <w:rFonts w:ascii="Times New Roman" w:eastAsia="Times New Roman" w:hAnsi="Times New Roman" w:cs="Times New Roman"/>
          <w:sz w:val="24"/>
          <w:szCs w:val="24"/>
        </w:rPr>
      </w:pPr>
    </w:p>
    <w:p w14:paraId="5D4C7F69" w14:textId="77777777" w:rsidR="00500D5E" w:rsidRDefault="00B06B53" w:rsidP="004829EF">
      <w:pPr>
        <w:pStyle w:val="BodyText"/>
        <w:numPr>
          <w:ilvl w:val="0"/>
          <w:numId w:val="16"/>
        </w:numPr>
        <w:tabs>
          <w:tab w:val="left" w:pos="1880"/>
        </w:tabs>
      </w:pPr>
      <w:r>
        <w:rPr>
          <w:u w:val="single" w:color="000000"/>
        </w:rPr>
        <w:t>Duties</w:t>
      </w:r>
    </w:p>
    <w:p w14:paraId="5AC0D1DC" w14:textId="77777777" w:rsidR="00500D5E" w:rsidRDefault="00500D5E">
      <w:pPr>
        <w:spacing w:before="11"/>
        <w:rPr>
          <w:rFonts w:ascii="Times New Roman" w:eastAsia="Times New Roman" w:hAnsi="Times New Roman" w:cs="Times New Roman"/>
          <w:sz w:val="17"/>
          <w:szCs w:val="17"/>
        </w:rPr>
      </w:pPr>
    </w:p>
    <w:p w14:paraId="323FC249" w14:textId="5CF5A153" w:rsidR="00500D5E" w:rsidRDefault="00B06B53" w:rsidP="003353E1">
      <w:pPr>
        <w:pStyle w:val="BodyText"/>
        <w:spacing w:before="69"/>
        <w:ind w:left="1160" w:right="180" w:firstLine="720"/>
      </w:pPr>
      <w:r>
        <w:t>Librarians</w:t>
      </w:r>
      <w:r>
        <w:rPr>
          <w:spacing w:val="-6"/>
        </w:rPr>
        <w:t xml:space="preserve"> </w:t>
      </w:r>
      <w:r>
        <w:t>shall</w:t>
      </w:r>
      <w:r>
        <w:rPr>
          <w:spacing w:val="-5"/>
        </w:rPr>
        <w:t xml:space="preserve"> </w:t>
      </w:r>
      <w:r>
        <w:t>not</w:t>
      </w:r>
      <w:r>
        <w:rPr>
          <w:spacing w:val="-5"/>
        </w:rPr>
        <w:t xml:space="preserve"> </w:t>
      </w:r>
      <w:r>
        <w:t>be</w:t>
      </w:r>
      <w:r>
        <w:rPr>
          <w:spacing w:val="-6"/>
        </w:rPr>
        <w:t xml:space="preserve"> </w:t>
      </w:r>
      <w:r>
        <w:t>required</w:t>
      </w:r>
      <w:r>
        <w:rPr>
          <w:spacing w:val="-5"/>
        </w:rPr>
        <w:t xml:space="preserve"> </w:t>
      </w:r>
      <w:r>
        <w:t>to</w:t>
      </w:r>
      <w:r>
        <w:rPr>
          <w:spacing w:val="-5"/>
        </w:rPr>
        <w:t xml:space="preserve"> </w:t>
      </w:r>
      <w:r>
        <w:t>perform</w:t>
      </w:r>
      <w:r>
        <w:rPr>
          <w:spacing w:val="-6"/>
        </w:rPr>
        <w:t xml:space="preserve"> </w:t>
      </w:r>
      <w:r>
        <w:t>duties</w:t>
      </w:r>
      <w:r>
        <w:rPr>
          <w:spacing w:val="-5"/>
        </w:rPr>
        <w:t xml:space="preserve"> </w:t>
      </w:r>
      <w:r>
        <w:t>normally performed</w:t>
      </w:r>
      <w:r>
        <w:rPr>
          <w:spacing w:val="-5"/>
        </w:rPr>
        <w:t xml:space="preserve"> </w:t>
      </w:r>
      <w:r>
        <w:t>by</w:t>
      </w:r>
      <w:r>
        <w:rPr>
          <w:spacing w:val="-5"/>
        </w:rPr>
        <w:t xml:space="preserve"> </w:t>
      </w:r>
      <w:r>
        <w:t>non-bargaining</w:t>
      </w:r>
      <w:r>
        <w:rPr>
          <w:spacing w:val="-4"/>
        </w:rPr>
        <w:t xml:space="preserve"> </w:t>
      </w:r>
      <w:r>
        <w:t>unit</w:t>
      </w:r>
      <w:r>
        <w:rPr>
          <w:spacing w:val="-5"/>
        </w:rPr>
        <w:t xml:space="preserve"> </w:t>
      </w:r>
      <w:r>
        <w:t>members.</w:t>
      </w:r>
      <w:r>
        <w:rPr>
          <w:spacing w:val="51"/>
        </w:rPr>
        <w:t xml:space="preserve"> </w:t>
      </w:r>
      <w:r>
        <w:t>The</w:t>
      </w:r>
      <w:r>
        <w:rPr>
          <w:spacing w:val="-4"/>
        </w:rPr>
        <w:t xml:space="preserve"> </w:t>
      </w:r>
      <w:r>
        <w:t>libraries</w:t>
      </w:r>
      <w:r>
        <w:rPr>
          <w:spacing w:val="-5"/>
        </w:rPr>
        <w:t xml:space="preserve"> </w:t>
      </w:r>
      <w:r>
        <w:t>shall</w:t>
      </w:r>
      <w:r>
        <w:rPr>
          <w:spacing w:val="-4"/>
        </w:rPr>
        <w:t xml:space="preserve"> </w:t>
      </w:r>
      <w:r>
        <w:t>not</w:t>
      </w:r>
      <w:r>
        <w:rPr>
          <w:spacing w:val="-5"/>
        </w:rPr>
        <w:t xml:space="preserve"> </w:t>
      </w:r>
      <w:r>
        <w:t>be</w:t>
      </w:r>
      <w:r>
        <w:rPr>
          <w:w w:val="99"/>
        </w:rPr>
        <w:t xml:space="preserve"> </w:t>
      </w:r>
      <w:r>
        <w:t>open</w:t>
      </w:r>
      <w:r>
        <w:rPr>
          <w:spacing w:val="-3"/>
        </w:rPr>
        <w:t xml:space="preserve"> </w:t>
      </w:r>
      <w:r>
        <w:t>for</w:t>
      </w:r>
      <w:r>
        <w:rPr>
          <w:spacing w:val="-3"/>
        </w:rPr>
        <w:t xml:space="preserve"> </w:t>
      </w:r>
      <w:r>
        <w:t>more</w:t>
      </w:r>
      <w:r>
        <w:rPr>
          <w:spacing w:val="-3"/>
        </w:rPr>
        <w:t xml:space="preserve"> </w:t>
      </w:r>
      <w:r>
        <w:lastRenderedPageBreak/>
        <w:t>than</w:t>
      </w:r>
      <w:r>
        <w:rPr>
          <w:spacing w:val="-3"/>
        </w:rPr>
        <w:t xml:space="preserve"> </w:t>
      </w:r>
      <w:r>
        <w:t>three</w:t>
      </w:r>
      <w:r>
        <w:rPr>
          <w:spacing w:val="-3"/>
        </w:rPr>
        <w:t xml:space="preserve"> </w:t>
      </w:r>
      <w:r>
        <w:t>(3)</w:t>
      </w:r>
      <w:r>
        <w:rPr>
          <w:spacing w:val="-3"/>
        </w:rPr>
        <w:t xml:space="preserve"> </w:t>
      </w:r>
      <w:r>
        <w:t>hours</w:t>
      </w:r>
      <w:r>
        <w:rPr>
          <w:spacing w:val="-3"/>
        </w:rPr>
        <w:t xml:space="preserve"> </w:t>
      </w:r>
      <w:r>
        <w:t>per</w:t>
      </w:r>
      <w:r>
        <w:rPr>
          <w:spacing w:val="-2"/>
        </w:rPr>
        <w:t xml:space="preserve"> </w:t>
      </w:r>
      <w:r>
        <w:t>day</w:t>
      </w:r>
      <w:r>
        <w:rPr>
          <w:spacing w:val="-3"/>
        </w:rPr>
        <w:t xml:space="preserve"> </w:t>
      </w:r>
      <w:r>
        <w:t>without</w:t>
      </w:r>
      <w:r>
        <w:rPr>
          <w:spacing w:val="-3"/>
        </w:rPr>
        <w:t xml:space="preserve"> </w:t>
      </w:r>
      <w:r>
        <w:t>a</w:t>
      </w:r>
      <w:r>
        <w:rPr>
          <w:spacing w:val="-3"/>
        </w:rPr>
        <w:t xml:space="preserve"> </w:t>
      </w:r>
      <w:r>
        <w:t>librarian</w:t>
      </w:r>
      <w:r>
        <w:rPr>
          <w:spacing w:val="-3"/>
        </w:rPr>
        <w:t xml:space="preserve"> </w:t>
      </w:r>
      <w:r>
        <w:t>on</w:t>
      </w:r>
      <w:r>
        <w:rPr>
          <w:spacing w:val="-3"/>
        </w:rPr>
        <w:t xml:space="preserve"> </w:t>
      </w:r>
      <w:r>
        <w:t>duty, except</w:t>
      </w:r>
      <w:r>
        <w:rPr>
          <w:spacing w:val="-4"/>
        </w:rPr>
        <w:t xml:space="preserve"> </w:t>
      </w:r>
      <w:r>
        <w:t>during</w:t>
      </w:r>
      <w:r>
        <w:rPr>
          <w:spacing w:val="-4"/>
        </w:rPr>
        <w:t xml:space="preserve"> </w:t>
      </w:r>
      <w:r>
        <w:t>the</w:t>
      </w:r>
      <w:r>
        <w:rPr>
          <w:spacing w:val="-4"/>
        </w:rPr>
        <w:t xml:space="preserve"> </w:t>
      </w:r>
      <w:r>
        <w:t>first</w:t>
      </w:r>
      <w:r>
        <w:rPr>
          <w:spacing w:val="-3"/>
        </w:rPr>
        <w:t xml:space="preserve"> </w:t>
      </w:r>
      <w:r>
        <w:t>week</w:t>
      </w:r>
      <w:r>
        <w:rPr>
          <w:spacing w:val="-4"/>
        </w:rPr>
        <w:t xml:space="preserve"> </w:t>
      </w:r>
      <w:r>
        <w:t>in</w:t>
      </w:r>
      <w:r>
        <w:rPr>
          <w:spacing w:val="-4"/>
        </w:rPr>
        <w:t xml:space="preserve"> </w:t>
      </w:r>
      <w:r>
        <w:t>January</w:t>
      </w:r>
      <w:r>
        <w:rPr>
          <w:spacing w:val="-3"/>
        </w:rPr>
        <w:t xml:space="preserve"> </w:t>
      </w:r>
      <w:r>
        <w:t>following</w:t>
      </w:r>
      <w:r>
        <w:rPr>
          <w:spacing w:val="-4"/>
        </w:rPr>
        <w:t xml:space="preserve"> </w:t>
      </w:r>
      <w:r>
        <w:t>the</w:t>
      </w:r>
      <w:r>
        <w:rPr>
          <w:spacing w:val="-4"/>
        </w:rPr>
        <w:t xml:space="preserve"> </w:t>
      </w:r>
      <w:r>
        <w:t>University's</w:t>
      </w:r>
      <w:r>
        <w:rPr>
          <w:spacing w:val="-3"/>
        </w:rPr>
        <w:t xml:space="preserve"> </w:t>
      </w:r>
      <w:r>
        <w:t>winter holiday</w:t>
      </w:r>
      <w:r>
        <w:rPr>
          <w:spacing w:val="-5"/>
        </w:rPr>
        <w:t xml:space="preserve"> </w:t>
      </w:r>
      <w:r>
        <w:t>closure.</w:t>
      </w:r>
      <w:r>
        <w:rPr>
          <w:spacing w:val="-5"/>
        </w:rPr>
        <w:t xml:space="preserve"> </w:t>
      </w:r>
      <w:r>
        <w:t>The</w:t>
      </w:r>
      <w:r>
        <w:rPr>
          <w:spacing w:val="-5"/>
        </w:rPr>
        <w:t xml:space="preserve"> </w:t>
      </w:r>
      <w:r>
        <w:t>University</w:t>
      </w:r>
      <w:r>
        <w:rPr>
          <w:spacing w:val="-5"/>
        </w:rPr>
        <w:t xml:space="preserve"> </w:t>
      </w:r>
      <w:r>
        <w:t>may</w:t>
      </w:r>
      <w:r>
        <w:rPr>
          <w:spacing w:val="-5"/>
        </w:rPr>
        <w:t xml:space="preserve"> </w:t>
      </w:r>
      <w:r>
        <w:t>open</w:t>
      </w:r>
      <w:r>
        <w:rPr>
          <w:spacing w:val="-5"/>
        </w:rPr>
        <w:t xml:space="preserve"> </w:t>
      </w:r>
      <w:r>
        <w:t>Moore</w:t>
      </w:r>
      <w:r>
        <w:rPr>
          <w:spacing w:val="-5"/>
        </w:rPr>
        <w:t xml:space="preserve"> </w:t>
      </w:r>
      <w:r>
        <w:t>Library</w:t>
      </w:r>
      <w:r>
        <w:rPr>
          <w:spacing w:val="-5"/>
        </w:rPr>
        <w:t xml:space="preserve"> </w:t>
      </w:r>
      <w:r>
        <w:t>from</w:t>
      </w:r>
      <w:r>
        <w:rPr>
          <w:spacing w:val="-5"/>
        </w:rPr>
        <w:t xml:space="preserve"> </w:t>
      </w:r>
      <w:r>
        <w:t>Monday through</w:t>
      </w:r>
      <w:r>
        <w:rPr>
          <w:spacing w:val="-3"/>
        </w:rPr>
        <w:t xml:space="preserve"> </w:t>
      </w:r>
      <w:r>
        <w:t>Friday</w:t>
      </w:r>
      <w:r>
        <w:rPr>
          <w:spacing w:val="-3"/>
        </w:rPr>
        <w:t xml:space="preserve"> </w:t>
      </w:r>
      <w:r>
        <w:t>at</w:t>
      </w:r>
      <w:r>
        <w:rPr>
          <w:spacing w:val="-3"/>
        </w:rPr>
        <w:t xml:space="preserve"> </w:t>
      </w:r>
      <w:r>
        <w:t>7:30</w:t>
      </w:r>
      <w:r>
        <w:rPr>
          <w:spacing w:val="-3"/>
        </w:rPr>
        <w:t xml:space="preserve"> </w:t>
      </w:r>
      <w:r>
        <w:t>a.m.</w:t>
      </w:r>
      <w:r>
        <w:rPr>
          <w:spacing w:val="-3"/>
        </w:rPr>
        <w:t xml:space="preserve"> </w:t>
      </w:r>
      <w:r>
        <w:t>but</w:t>
      </w:r>
      <w:r>
        <w:rPr>
          <w:spacing w:val="-3"/>
        </w:rPr>
        <w:t xml:space="preserve"> </w:t>
      </w:r>
      <w:r>
        <w:t>the</w:t>
      </w:r>
      <w:r>
        <w:rPr>
          <w:spacing w:val="-3"/>
        </w:rPr>
        <w:t xml:space="preserve"> </w:t>
      </w:r>
      <w:r>
        <w:t>time</w:t>
      </w:r>
      <w:r>
        <w:rPr>
          <w:spacing w:val="-2"/>
        </w:rPr>
        <w:t xml:space="preserve"> </w:t>
      </w:r>
      <w:r>
        <w:t>between</w:t>
      </w:r>
      <w:r>
        <w:rPr>
          <w:spacing w:val="-3"/>
        </w:rPr>
        <w:t xml:space="preserve"> </w:t>
      </w:r>
      <w:r>
        <w:t>7:30</w:t>
      </w:r>
      <w:r>
        <w:rPr>
          <w:spacing w:val="-3"/>
        </w:rPr>
        <w:t xml:space="preserve"> </w:t>
      </w:r>
      <w:r>
        <w:t>and</w:t>
      </w:r>
      <w:r>
        <w:rPr>
          <w:spacing w:val="-3"/>
        </w:rPr>
        <w:t xml:space="preserve"> </w:t>
      </w:r>
      <w:r>
        <w:t>8:00</w:t>
      </w:r>
      <w:r>
        <w:rPr>
          <w:spacing w:val="-3"/>
        </w:rPr>
        <w:t xml:space="preserve"> </w:t>
      </w:r>
      <w:r>
        <w:t>a.m.</w:t>
      </w:r>
      <w:r>
        <w:rPr>
          <w:spacing w:val="-3"/>
        </w:rPr>
        <w:t xml:space="preserve"> </w:t>
      </w:r>
      <w:r>
        <w:t>will</w:t>
      </w:r>
      <w:r>
        <w:rPr>
          <w:w w:val="99"/>
        </w:rPr>
        <w:t xml:space="preserve"> </w:t>
      </w:r>
      <w:r>
        <w:t>not</w:t>
      </w:r>
      <w:r>
        <w:rPr>
          <w:spacing w:val="-4"/>
        </w:rPr>
        <w:t xml:space="preserve"> </w:t>
      </w:r>
      <w:r>
        <w:t>count</w:t>
      </w:r>
      <w:r>
        <w:rPr>
          <w:spacing w:val="-3"/>
        </w:rPr>
        <w:t xml:space="preserve"> </w:t>
      </w:r>
      <w:r>
        <w:t>against</w:t>
      </w:r>
      <w:r>
        <w:rPr>
          <w:spacing w:val="-4"/>
        </w:rPr>
        <w:t xml:space="preserve"> </w:t>
      </w:r>
      <w:r>
        <w:t>the</w:t>
      </w:r>
      <w:r>
        <w:rPr>
          <w:spacing w:val="-3"/>
        </w:rPr>
        <w:t xml:space="preserve"> </w:t>
      </w:r>
      <w:r>
        <w:t>“three</w:t>
      </w:r>
      <w:r w:rsidR="00A76C65">
        <w:rPr>
          <w:spacing w:val="-4"/>
        </w:rPr>
        <w:t>-</w:t>
      </w:r>
      <w:r>
        <w:t>hour</w:t>
      </w:r>
      <w:r>
        <w:rPr>
          <w:spacing w:val="-3"/>
        </w:rPr>
        <w:t xml:space="preserve"> </w:t>
      </w:r>
      <w:r>
        <w:t>rule”</w:t>
      </w:r>
      <w:r>
        <w:rPr>
          <w:spacing w:val="-3"/>
        </w:rPr>
        <w:t xml:space="preserve"> </w:t>
      </w:r>
      <w:r>
        <w:t>nor</w:t>
      </w:r>
      <w:r>
        <w:rPr>
          <w:spacing w:val="-4"/>
        </w:rPr>
        <w:t xml:space="preserve"> </w:t>
      </w:r>
      <w:r>
        <w:t>will</w:t>
      </w:r>
      <w:r>
        <w:rPr>
          <w:spacing w:val="-3"/>
        </w:rPr>
        <w:t xml:space="preserve"> </w:t>
      </w:r>
      <w:r>
        <w:t>library</w:t>
      </w:r>
      <w:r>
        <w:rPr>
          <w:spacing w:val="-4"/>
        </w:rPr>
        <w:t xml:space="preserve"> </w:t>
      </w:r>
      <w:r>
        <w:t>staff</w:t>
      </w:r>
      <w:r>
        <w:rPr>
          <w:spacing w:val="-3"/>
        </w:rPr>
        <w:t xml:space="preserve"> </w:t>
      </w:r>
      <w:r>
        <w:t>be</w:t>
      </w:r>
      <w:r>
        <w:rPr>
          <w:spacing w:val="-4"/>
        </w:rPr>
        <w:t xml:space="preserve"> </w:t>
      </w:r>
      <w:r>
        <w:t>required</w:t>
      </w:r>
      <w:r>
        <w:rPr>
          <w:spacing w:val="-3"/>
        </w:rPr>
        <w:t xml:space="preserve"> </w:t>
      </w:r>
      <w:r>
        <w:t>to come</w:t>
      </w:r>
      <w:r>
        <w:rPr>
          <w:spacing w:val="-4"/>
        </w:rPr>
        <w:t xml:space="preserve"> </w:t>
      </w:r>
      <w:r>
        <w:t>in</w:t>
      </w:r>
      <w:r>
        <w:rPr>
          <w:spacing w:val="-3"/>
        </w:rPr>
        <w:t xml:space="preserve"> </w:t>
      </w:r>
      <w:r>
        <w:t>and</w:t>
      </w:r>
      <w:r>
        <w:rPr>
          <w:spacing w:val="-3"/>
        </w:rPr>
        <w:t xml:space="preserve"> </w:t>
      </w:r>
      <w:r>
        <w:t>staff</w:t>
      </w:r>
      <w:r>
        <w:rPr>
          <w:spacing w:val="-3"/>
        </w:rPr>
        <w:t xml:space="preserve"> </w:t>
      </w:r>
      <w:r>
        <w:t>the</w:t>
      </w:r>
      <w:r>
        <w:rPr>
          <w:spacing w:val="-3"/>
        </w:rPr>
        <w:t xml:space="preserve"> </w:t>
      </w:r>
      <w:r>
        <w:t>library</w:t>
      </w:r>
      <w:r>
        <w:rPr>
          <w:spacing w:val="-3"/>
        </w:rPr>
        <w:t xml:space="preserve"> </w:t>
      </w:r>
      <w:r>
        <w:t>at</w:t>
      </w:r>
      <w:r>
        <w:rPr>
          <w:spacing w:val="-3"/>
        </w:rPr>
        <w:t xml:space="preserve"> </w:t>
      </w:r>
      <w:r>
        <w:t>this</w:t>
      </w:r>
      <w:r>
        <w:rPr>
          <w:spacing w:val="-4"/>
        </w:rPr>
        <w:t xml:space="preserve"> </w:t>
      </w:r>
      <w:r>
        <w:t>time.</w:t>
      </w:r>
      <w:r>
        <w:rPr>
          <w:spacing w:val="54"/>
        </w:rPr>
        <w:t xml:space="preserve"> </w:t>
      </w:r>
      <w:r>
        <w:t>This</w:t>
      </w:r>
      <w:r>
        <w:rPr>
          <w:spacing w:val="-3"/>
        </w:rPr>
        <w:t xml:space="preserve"> </w:t>
      </w:r>
      <w:r>
        <w:t>change</w:t>
      </w:r>
      <w:r>
        <w:rPr>
          <w:spacing w:val="-3"/>
        </w:rPr>
        <w:t xml:space="preserve"> </w:t>
      </w:r>
      <w:r>
        <w:t>in</w:t>
      </w:r>
      <w:r>
        <w:rPr>
          <w:spacing w:val="-3"/>
        </w:rPr>
        <w:t xml:space="preserve"> </w:t>
      </w:r>
      <w:r>
        <w:t>opening</w:t>
      </w:r>
      <w:r>
        <w:rPr>
          <w:spacing w:val="-3"/>
        </w:rPr>
        <w:t xml:space="preserve"> </w:t>
      </w:r>
      <w:r>
        <w:t>time</w:t>
      </w:r>
      <w:r>
        <w:rPr>
          <w:spacing w:val="-3"/>
        </w:rPr>
        <w:t xml:space="preserve"> </w:t>
      </w:r>
      <w:r>
        <w:t>will</w:t>
      </w:r>
      <w:r>
        <w:rPr>
          <w:w w:val="99"/>
        </w:rPr>
        <w:t xml:space="preserve"> </w:t>
      </w:r>
      <w:r>
        <w:t>not</w:t>
      </w:r>
      <w:r>
        <w:rPr>
          <w:spacing w:val="-4"/>
        </w:rPr>
        <w:t xml:space="preserve"> </w:t>
      </w:r>
      <w:r>
        <w:t>change</w:t>
      </w:r>
      <w:r>
        <w:rPr>
          <w:spacing w:val="-3"/>
        </w:rPr>
        <w:t xml:space="preserve"> </w:t>
      </w:r>
      <w:r>
        <w:t>the</w:t>
      </w:r>
      <w:r>
        <w:rPr>
          <w:spacing w:val="-4"/>
        </w:rPr>
        <w:t xml:space="preserve"> </w:t>
      </w:r>
      <w:r>
        <w:t>time</w:t>
      </w:r>
      <w:r>
        <w:rPr>
          <w:spacing w:val="-3"/>
        </w:rPr>
        <w:t xml:space="preserve"> </w:t>
      </w:r>
      <w:r>
        <w:t>at</w:t>
      </w:r>
      <w:r>
        <w:rPr>
          <w:spacing w:val="-4"/>
        </w:rPr>
        <w:t xml:space="preserve"> </w:t>
      </w:r>
      <w:r>
        <w:t>which</w:t>
      </w:r>
      <w:r>
        <w:rPr>
          <w:spacing w:val="-3"/>
        </w:rPr>
        <w:t xml:space="preserve"> </w:t>
      </w:r>
      <w:r>
        <w:t>the</w:t>
      </w:r>
      <w:r>
        <w:rPr>
          <w:spacing w:val="-4"/>
        </w:rPr>
        <w:t xml:space="preserve"> </w:t>
      </w:r>
      <w:r>
        <w:t>reference</w:t>
      </w:r>
      <w:r>
        <w:rPr>
          <w:spacing w:val="-3"/>
        </w:rPr>
        <w:t xml:space="preserve"> </w:t>
      </w:r>
      <w:r>
        <w:t>desk</w:t>
      </w:r>
      <w:r>
        <w:rPr>
          <w:spacing w:val="-4"/>
        </w:rPr>
        <w:t xml:space="preserve"> </w:t>
      </w:r>
      <w:r>
        <w:t>is</w:t>
      </w:r>
      <w:r>
        <w:rPr>
          <w:spacing w:val="-3"/>
        </w:rPr>
        <w:t xml:space="preserve"> </w:t>
      </w:r>
      <w:r>
        <w:t>to</w:t>
      </w:r>
      <w:r>
        <w:rPr>
          <w:spacing w:val="-3"/>
        </w:rPr>
        <w:t xml:space="preserve"> </w:t>
      </w:r>
      <w:r>
        <w:t>be</w:t>
      </w:r>
      <w:r>
        <w:rPr>
          <w:spacing w:val="-4"/>
        </w:rPr>
        <w:t xml:space="preserve"> </w:t>
      </w:r>
      <w:r>
        <w:t>staffed.</w:t>
      </w:r>
    </w:p>
    <w:p w14:paraId="530D2A6F" w14:textId="77777777" w:rsidR="00500D5E" w:rsidRDefault="00500D5E">
      <w:pPr>
        <w:rPr>
          <w:rFonts w:ascii="Times New Roman" w:eastAsia="Times New Roman" w:hAnsi="Times New Roman" w:cs="Times New Roman"/>
          <w:sz w:val="24"/>
          <w:szCs w:val="24"/>
        </w:rPr>
      </w:pPr>
    </w:p>
    <w:p w14:paraId="3B21BBD7" w14:textId="77777777" w:rsidR="00500D5E" w:rsidRDefault="00B06B53" w:rsidP="003353E1">
      <w:pPr>
        <w:pStyle w:val="BodyText"/>
        <w:numPr>
          <w:ilvl w:val="0"/>
          <w:numId w:val="16"/>
        </w:numPr>
      </w:pPr>
      <w:r>
        <w:rPr>
          <w:u w:val="single" w:color="000000"/>
        </w:rPr>
        <w:t>Time</w:t>
      </w:r>
      <w:r>
        <w:rPr>
          <w:spacing w:val="-3"/>
          <w:u w:val="single" w:color="000000"/>
        </w:rPr>
        <w:t xml:space="preserve"> </w:t>
      </w:r>
      <w:r>
        <w:rPr>
          <w:u w:val="single" w:color="000000"/>
        </w:rPr>
        <w:t>for</w:t>
      </w:r>
      <w:r>
        <w:rPr>
          <w:spacing w:val="-3"/>
          <w:u w:val="single" w:color="000000"/>
        </w:rPr>
        <w:t xml:space="preserve"> </w:t>
      </w:r>
      <w:r>
        <w:rPr>
          <w:u w:val="single" w:color="000000"/>
        </w:rPr>
        <w:t>AAUP</w:t>
      </w:r>
      <w:r>
        <w:rPr>
          <w:spacing w:val="-3"/>
          <w:u w:val="single" w:color="000000"/>
        </w:rPr>
        <w:t xml:space="preserve"> </w:t>
      </w:r>
      <w:r>
        <w:rPr>
          <w:u w:val="single" w:color="000000"/>
        </w:rPr>
        <w:t>Meetings</w:t>
      </w:r>
    </w:p>
    <w:p w14:paraId="183006F1" w14:textId="77777777" w:rsidR="00500D5E" w:rsidRDefault="00500D5E">
      <w:pPr>
        <w:spacing w:before="11"/>
        <w:rPr>
          <w:rFonts w:ascii="Times New Roman" w:eastAsia="Times New Roman" w:hAnsi="Times New Roman" w:cs="Times New Roman"/>
          <w:sz w:val="17"/>
          <w:szCs w:val="17"/>
        </w:rPr>
      </w:pPr>
    </w:p>
    <w:p w14:paraId="05870B3E" w14:textId="77777777" w:rsidR="00500D5E" w:rsidRDefault="00B06B53" w:rsidP="003353E1">
      <w:pPr>
        <w:pStyle w:val="BodyText"/>
        <w:spacing w:before="69"/>
        <w:ind w:left="1160" w:right="180" w:firstLine="720"/>
      </w:pPr>
      <w:r>
        <w:t>Librarians</w:t>
      </w:r>
      <w:r>
        <w:rPr>
          <w:spacing w:val="-5"/>
        </w:rPr>
        <w:t xml:space="preserve"> </w:t>
      </w:r>
      <w:r>
        <w:t>shall</w:t>
      </w:r>
      <w:r>
        <w:rPr>
          <w:spacing w:val="-4"/>
        </w:rPr>
        <w:t xml:space="preserve"> </w:t>
      </w:r>
      <w:r>
        <w:t>be</w:t>
      </w:r>
      <w:r>
        <w:rPr>
          <w:spacing w:val="-4"/>
        </w:rPr>
        <w:t xml:space="preserve"> </w:t>
      </w:r>
      <w:r>
        <w:t>entitled</w:t>
      </w:r>
      <w:r>
        <w:rPr>
          <w:spacing w:val="-4"/>
        </w:rPr>
        <w:t xml:space="preserve"> </w:t>
      </w:r>
      <w:r>
        <w:t>to</w:t>
      </w:r>
      <w:r>
        <w:rPr>
          <w:spacing w:val="-4"/>
        </w:rPr>
        <w:t xml:space="preserve"> </w:t>
      </w:r>
      <w:r>
        <w:t>time</w:t>
      </w:r>
      <w:r>
        <w:rPr>
          <w:spacing w:val="-4"/>
        </w:rPr>
        <w:t xml:space="preserve"> </w:t>
      </w:r>
      <w:r>
        <w:t>for</w:t>
      </w:r>
      <w:r>
        <w:rPr>
          <w:spacing w:val="-4"/>
        </w:rPr>
        <w:t xml:space="preserve"> </w:t>
      </w:r>
      <w:r>
        <w:t>attendance</w:t>
      </w:r>
      <w:r>
        <w:rPr>
          <w:spacing w:val="-4"/>
        </w:rPr>
        <w:t xml:space="preserve"> </w:t>
      </w:r>
      <w:r>
        <w:t>at</w:t>
      </w:r>
      <w:r>
        <w:rPr>
          <w:spacing w:val="-4"/>
        </w:rPr>
        <w:t xml:space="preserve"> </w:t>
      </w:r>
      <w:r>
        <w:t>AAUP meetings,</w:t>
      </w:r>
      <w:r>
        <w:rPr>
          <w:spacing w:val="-5"/>
        </w:rPr>
        <w:t xml:space="preserve"> </w:t>
      </w:r>
      <w:r>
        <w:t>provided</w:t>
      </w:r>
      <w:r>
        <w:rPr>
          <w:spacing w:val="-4"/>
        </w:rPr>
        <w:t xml:space="preserve"> </w:t>
      </w:r>
      <w:r>
        <w:t>that</w:t>
      </w:r>
      <w:r>
        <w:rPr>
          <w:spacing w:val="-4"/>
        </w:rPr>
        <w:t xml:space="preserve"> </w:t>
      </w:r>
      <w:r>
        <w:t>one</w:t>
      </w:r>
      <w:r>
        <w:rPr>
          <w:spacing w:val="-4"/>
        </w:rPr>
        <w:t xml:space="preserve"> </w:t>
      </w:r>
      <w:r>
        <w:t>(1)</w:t>
      </w:r>
      <w:r>
        <w:rPr>
          <w:spacing w:val="-4"/>
        </w:rPr>
        <w:t xml:space="preserve"> </w:t>
      </w:r>
      <w:r>
        <w:t>librarian</w:t>
      </w:r>
      <w:r>
        <w:rPr>
          <w:spacing w:val="-4"/>
        </w:rPr>
        <w:t xml:space="preserve"> </w:t>
      </w:r>
      <w:r>
        <w:t>shall</w:t>
      </w:r>
      <w:r>
        <w:rPr>
          <w:spacing w:val="-4"/>
        </w:rPr>
        <w:t xml:space="preserve"> </w:t>
      </w:r>
      <w:r>
        <w:t>remain</w:t>
      </w:r>
      <w:r>
        <w:rPr>
          <w:spacing w:val="-4"/>
        </w:rPr>
        <w:t xml:space="preserve"> </w:t>
      </w:r>
      <w:r>
        <w:t>on</w:t>
      </w:r>
      <w:r>
        <w:rPr>
          <w:spacing w:val="-4"/>
        </w:rPr>
        <w:t xml:space="preserve"> </w:t>
      </w:r>
      <w:r>
        <w:t>duty</w:t>
      </w:r>
      <w:r>
        <w:rPr>
          <w:spacing w:val="-4"/>
        </w:rPr>
        <w:t xml:space="preserve"> </w:t>
      </w:r>
      <w:r>
        <w:t>at</w:t>
      </w:r>
      <w:r>
        <w:rPr>
          <w:spacing w:val="-4"/>
        </w:rPr>
        <w:t xml:space="preserve"> </w:t>
      </w:r>
      <w:r>
        <w:t>the</w:t>
      </w:r>
      <w:r>
        <w:rPr>
          <w:spacing w:val="-4"/>
        </w:rPr>
        <w:t xml:space="preserve"> </w:t>
      </w:r>
      <w:r>
        <w:t>Library during</w:t>
      </w:r>
      <w:r>
        <w:rPr>
          <w:spacing w:val="-3"/>
        </w:rPr>
        <w:t xml:space="preserve"> </w:t>
      </w:r>
      <w:r>
        <w:t>such</w:t>
      </w:r>
      <w:r>
        <w:rPr>
          <w:spacing w:val="-2"/>
        </w:rPr>
        <w:t xml:space="preserve"> </w:t>
      </w:r>
      <w:r>
        <w:t>meetings.</w:t>
      </w:r>
      <w:r>
        <w:rPr>
          <w:spacing w:val="55"/>
        </w:rPr>
        <w:t xml:space="preserve"> </w:t>
      </w:r>
      <w:r>
        <w:t>If</w:t>
      </w:r>
      <w:r>
        <w:rPr>
          <w:spacing w:val="-2"/>
        </w:rPr>
        <w:t xml:space="preserve"> </w:t>
      </w:r>
      <w:r>
        <w:t>a</w:t>
      </w:r>
      <w:r>
        <w:rPr>
          <w:spacing w:val="-2"/>
        </w:rPr>
        <w:t xml:space="preserve"> </w:t>
      </w:r>
      <w:r>
        <w:t>librarian</w:t>
      </w:r>
      <w:r>
        <w:rPr>
          <w:spacing w:val="-3"/>
        </w:rPr>
        <w:t xml:space="preserve"> </w:t>
      </w:r>
      <w:r>
        <w:t>is</w:t>
      </w:r>
      <w:r>
        <w:rPr>
          <w:spacing w:val="-2"/>
        </w:rPr>
        <w:t xml:space="preserve"> </w:t>
      </w:r>
      <w:r>
        <w:t>elected</w:t>
      </w:r>
      <w:r>
        <w:rPr>
          <w:spacing w:val="-2"/>
        </w:rPr>
        <w:t xml:space="preserve"> </w:t>
      </w:r>
      <w:r>
        <w:t>to</w:t>
      </w:r>
      <w:r>
        <w:rPr>
          <w:spacing w:val="-3"/>
        </w:rPr>
        <w:t xml:space="preserve"> </w:t>
      </w:r>
      <w:r>
        <w:t>an</w:t>
      </w:r>
      <w:r>
        <w:rPr>
          <w:spacing w:val="-2"/>
        </w:rPr>
        <w:t xml:space="preserve"> </w:t>
      </w:r>
      <w:r>
        <w:t>AAUP</w:t>
      </w:r>
      <w:r>
        <w:rPr>
          <w:spacing w:val="-2"/>
        </w:rPr>
        <w:t xml:space="preserve"> </w:t>
      </w:r>
      <w:r>
        <w:t>office</w:t>
      </w:r>
      <w:r>
        <w:rPr>
          <w:spacing w:val="-3"/>
        </w:rPr>
        <w:t xml:space="preserve"> </w:t>
      </w:r>
      <w:r>
        <w:t>or negotiating</w:t>
      </w:r>
      <w:r>
        <w:rPr>
          <w:spacing w:val="-6"/>
        </w:rPr>
        <w:t xml:space="preserve"> </w:t>
      </w:r>
      <w:r>
        <w:t>team,</w:t>
      </w:r>
      <w:r>
        <w:rPr>
          <w:spacing w:val="-5"/>
        </w:rPr>
        <w:t xml:space="preserve"> </w:t>
      </w:r>
      <w:r>
        <w:t>the</w:t>
      </w:r>
      <w:r>
        <w:rPr>
          <w:spacing w:val="-5"/>
        </w:rPr>
        <w:t xml:space="preserve"> </w:t>
      </w:r>
      <w:r>
        <w:t>librarian</w:t>
      </w:r>
      <w:r>
        <w:rPr>
          <w:spacing w:val="-5"/>
        </w:rPr>
        <w:t xml:space="preserve"> </w:t>
      </w:r>
      <w:r>
        <w:t>shall</w:t>
      </w:r>
      <w:r>
        <w:rPr>
          <w:spacing w:val="-5"/>
        </w:rPr>
        <w:t xml:space="preserve"> </w:t>
      </w:r>
      <w:r>
        <w:t>receive</w:t>
      </w:r>
      <w:r>
        <w:rPr>
          <w:spacing w:val="-5"/>
        </w:rPr>
        <w:t xml:space="preserve"> </w:t>
      </w:r>
      <w:r>
        <w:t>time</w:t>
      </w:r>
      <w:r>
        <w:rPr>
          <w:spacing w:val="-5"/>
        </w:rPr>
        <w:t xml:space="preserve"> </w:t>
      </w:r>
      <w:r>
        <w:t>to</w:t>
      </w:r>
      <w:r>
        <w:rPr>
          <w:spacing w:val="-6"/>
        </w:rPr>
        <w:t xml:space="preserve"> </w:t>
      </w:r>
      <w:r>
        <w:t>attend</w:t>
      </w:r>
      <w:r>
        <w:rPr>
          <w:spacing w:val="-5"/>
        </w:rPr>
        <w:t xml:space="preserve"> </w:t>
      </w:r>
      <w:r>
        <w:t>AAUP</w:t>
      </w:r>
      <w:r>
        <w:rPr>
          <w:spacing w:val="-5"/>
        </w:rPr>
        <w:t xml:space="preserve"> </w:t>
      </w:r>
      <w:r>
        <w:t>Executive</w:t>
      </w:r>
      <w:r>
        <w:rPr>
          <w:w w:val="99"/>
        </w:rPr>
        <w:t xml:space="preserve"> </w:t>
      </w:r>
      <w:r>
        <w:t>Council</w:t>
      </w:r>
      <w:r>
        <w:rPr>
          <w:spacing w:val="-6"/>
        </w:rPr>
        <w:t xml:space="preserve"> </w:t>
      </w:r>
      <w:r>
        <w:t>meetings,</w:t>
      </w:r>
      <w:r>
        <w:rPr>
          <w:spacing w:val="-5"/>
        </w:rPr>
        <w:t xml:space="preserve"> </w:t>
      </w:r>
      <w:r>
        <w:t>AAUP</w:t>
      </w:r>
      <w:r>
        <w:rPr>
          <w:spacing w:val="-5"/>
        </w:rPr>
        <w:t xml:space="preserve"> </w:t>
      </w:r>
      <w:r>
        <w:t>chapter</w:t>
      </w:r>
      <w:r>
        <w:rPr>
          <w:spacing w:val="-5"/>
        </w:rPr>
        <w:t xml:space="preserve"> </w:t>
      </w:r>
      <w:r>
        <w:t>meetings,</w:t>
      </w:r>
      <w:r>
        <w:rPr>
          <w:spacing w:val="-5"/>
        </w:rPr>
        <w:t xml:space="preserve"> </w:t>
      </w:r>
      <w:r>
        <w:t>and</w:t>
      </w:r>
      <w:r>
        <w:rPr>
          <w:spacing w:val="-5"/>
        </w:rPr>
        <w:t xml:space="preserve"> </w:t>
      </w:r>
      <w:r>
        <w:t>other</w:t>
      </w:r>
      <w:r>
        <w:rPr>
          <w:spacing w:val="-5"/>
        </w:rPr>
        <w:t xml:space="preserve"> </w:t>
      </w:r>
      <w:r>
        <w:t>necessary</w:t>
      </w:r>
      <w:r>
        <w:rPr>
          <w:spacing w:val="-5"/>
        </w:rPr>
        <w:t xml:space="preserve"> </w:t>
      </w:r>
      <w:r>
        <w:t>meetings in</w:t>
      </w:r>
      <w:r>
        <w:rPr>
          <w:spacing w:val="-3"/>
        </w:rPr>
        <w:t xml:space="preserve"> </w:t>
      </w:r>
      <w:r>
        <w:t>order</w:t>
      </w:r>
      <w:r>
        <w:rPr>
          <w:spacing w:val="-3"/>
        </w:rPr>
        <w:t xml:space="preserve"> </w:t>
      </w:r>
      <w:r>
        <w:t>to</w:t>
      </w:r>
      <w:r>
        <w:rPr>
          <w:spacing w:val="-3"/>
        </w:rPr>
        <w:t xml:space="preserve"> </w:t>
      </w:r>
      <w:r>
        <w:t>carry</w:t>
      </w:r>
      <w:r>
        <w:rPr>
          <w:spacing w:val="-3"/>
        </w:rPr>
        <w:t xml:space="preserve"> </w:t>
      </w:r>
      <w:r>
        <w:t>out</w:t>
      </w:r>
      <w:r>
        <w:rPr>
          <w:spacing w:val="-3"/>
        </w:rPr>
        <w:t xml:space="preserve"> </w:t>
      </w:r>
      <w:r>
        <w:t>his/her</w:t>
      </w:r>
      <w:r>
        <w:rPr>
          <w:spacing w:val="-3"/>
        </w:rPr>
        <w:t xml:space="preserve"> </w:t>
      </w:r>
      <w:r>
        <w:t>AAUP</w:t>
      </w:r>
      <w:r>
        <w:rPr>
          <w:spacing w:val="-3"/>
        </w:rPr>
        <w:t xml:space="preserve"> </w:t>
      </w:r>
      <w:r>
        <w:t>duties.</w:t>
      </w:r>
    </w:p>
    <w:p w14:paraId="28C70C23" w14:textId="77777777" w:rsidR="00500D5E" w:rsidRDefault="00500D5E">
      <w:pPr>
        <w:spacing w:before="11"/>
        <w:rPr>
          <w:rFonts w:ascii="Times New Roman" w:eastAsia="Times New Roman" w:hAnsi="Times New Roman" w:cs="Times New Roman"/>
          <w:sz w:val="23"/>
          <w:szCs w:val="23"/>
        </w:rPr>
      </w:pPr>
    </w:p>
    <w:p w14:paraId="7729608C" w14:textId="77777777" w:rsidR="00500D5E" w:rsidRPr="00BA48EB" w:rsidRDefault="00B06B53" w:rsidP="004829EF">
      <w:pPr>
        <w:pStyle w:val="BodyText"/>
        <w:numPr>
          <w:ilvl w:val="0"/>
          <w:numId w:val="16"/>
        </w:numPr>
        <w:tabs>
          <w:tab w:val="left" w:pos="1880"/>
        </w:tabs>
      </w:pPr>
      <w:r>
        <w:rPr>
          <w:u w:val="single" w:color="000000"/>
        </w:rPr>
        <w:t>Library</w:t>
      </w:r>
      <w:r>
        <w:rPr>
          <w:spacing w:val="-5"/>
          <w:u w:val="single" w:color="000000"/>
        </w:rPr>
        <w:t xml:space="preserve"> </w:t>
      </w:r>
      <w:r>
        <w:rPr>
          <w:u w:val="single" w:color="000000"/>
        </w:rPr>
        <w:t>Faculty</w:t>
      </w:r>
      <w:r>
        <w:rPr>
          <w:spacing w:val="-5"/>
          <w:u w:val="single" w:color="000000"/>
        </w:rPr>
        <w:t xml:space="preserve"> </w:t>
      </w:r>
      <w:r>
        <w:rPr>
          <w:u w:val="single" w:color="000000"/>
        </w:rPr>
        <w:t>Work</w:t>
      </w:r>
      <w:r>
        <w:rPr>
          <w:spacing w:val="-5"/>
          <w:u w:val="single" w:color="000000"/>
        </w:rPr>
        <w:t xml:space="preserve"> </w:t>
      </w:r>
      <w:r>
        <w:rPr>
          <w:u w:val="single" w:color="000000"/>
        </w:rPr>
        <w:t>Year</w:t>
      </w:r>
    </w:p>
    <w:p w14:paraId="0D70B775" w14:textId="77777777" w:rsidR="00BA48EB" w:rsidRPr="003353E1" w:rsidRDefault="00BA48EB" w:rsidP="003353E1">
      <w:pPr>
        <w:pStyle w:val="BodyText"/>
        <w:ind w:left="0"/>
        <w:rPr>
          <w:sz w:val="17"/>
          <w:szCs w:val="17"/>
        </w:rPr>
      </w:pPr>
    </w:p>
    <w:p w14:paraId="445762FF" w14:textId="40320439" w:rsidR="00500D5E" w:rsidRDefault="00B06B53" w:rsidP="003353E1">
      <w:pPr>
        <w:pStyle w:val="BodyText"/>
        <w:ind w:left="1160" w:right="90" w:firstLine="720"/>
      </w:pPr>
      <w:r>
        <w:t>Bargaining</w:t>
      </w:r>
      <w:r>
        <w:rPr>
          <w:spacing w:val="-5"/>
        </w:rPr>
        <w:t xml:space="preserve"> </w:t>
      </w:r>
      <w:r>
        <w:t>unit</w:t>
      </w:r>
      <w:r>
        <w:rPr>
          <w:spacing w:val="-5"/>
        </w:rPr>
        <w:t xml:space="preserve"> </w:t>
      </w:r>
      <w:r>
        <w:t>members</w:t>
      </w:r>
      <w:r>
        <w:rPr>
          <w:spacing w:val="-4"/>
        </w:rPr>
        <w:t xml:space="preserve"> </w:t>
      </w:r>
      <w:r>
        <w:t>of</w:t>
      </w:r>
      <w:r>
        <w:rPr>
          <w:spacing w:val="-5"/>
        </w:rPr>
        <w:t xml:space="preserve"> </w:t>
      </w:r>
      <w:r>
        <w:t>the</w:t>
      </w:r>
      <w:r>
        <w:rPr>
          <w:spacing w:val="-4"/>
        </w:rPr>
        <w:t xml:space="preserve"> </w:t>
      </w:r>
      <w:r>
        <w:t>library</w:t>
      </w:r>
      <w:r>
        <w:rPr>
          <w:spacing w:val="-5"/>
        </w:rPr>
        <w:t xml:space="preserve"> </w:t>
      </w:r>
      <w:r>
        <w:t>faculty</w:t>
      </w:r>
      <w:r>
        <w:rPr>
          <w:spacing w:val="-4"/>
        </w:rPr>
        <w:t xml:space="preserve"> </w:t>
      </w:r>
      <w:r>
        <w:t>shall</w:t>
      </w:r>
      <w:r>
        <w:rPr>
          <w:spacing w:val="-5"/>
        </w:rPr>
        <w:t xml:space="preserve"> </w:t>
      </w:r>
      <w:r>
        <w:t>be</w:t>
      </w:r>
      <w:r>
        <w:rPr>
          <w:spacing w:val="-4"/>
        </w:rPr>
        <w:t xml:space="preserve"> </w:t>
      </w:r>
      <w:r>
        <w:t>employed</w:t>
      </w:r>
      <w:r>
        <w:rPr>
          <w:spacing w:val="-5"/>
        </w:rPr>
        <w:t xml:space="preserve"> </w:t>
      </w:r>
      <w:r>
        <w:t>on ten-month</w:t>
      </w:r>
      <w:r>
        <w:rPr>
          <w:spacing w:val="-5"/>
        </w:rPr>
        <w:t xml:space="preserve"> </w:t>
      </w:r>
      <w:r>
        <w:t>academic</w:t>
      </w:r>
      <w:r>
        <w:rPr>
          <w:spacing w:val="-4"/>
        </w:rPr>
        <w:t xml:space="preserve"> </w:t>
      </w:r>
      <w:r>
        <w:t>appointments.</w:t>
      </w:r>
      <w:r>
        <w:rPr>
          <w:spacing w:val="52"/>
        </w:rPr>
        <w:t xml:space="preserve"> </w:t>
      </w:r>
      <w:r>
        <w:t>In</w:t>
      </w:r>
      <w:r>
        <w:rPr>
          <w:spacing w:val="-5"/>
        </w:rPr>
        <w:t xml:space="preserve"> </w:t>
      </w:r>
      <w:r>
        <w:t>order</w:t>
      </w:r>
      <w:r>
        <w:rPr>
          <w:spacing w:val="-4"/>
        </w:rPr>
        <w:t xml:space="preserve"> </w:t>
      </w:r>
      <w:r>
        <w:t>to</w:t>
      </w:r>
      <w:r>
        <w:rPr>
          <w:spacing w:val="-4"/>
        </w:rPr>
        <w:t xml:space="preserve"> </w:t>
      </w:r>
      <w:r>
        <w:t>allow</w:t>
      </w:r>
      <w:r>
        <w:rPr>
          <w:spacing w:val="-5"/>
        </w:rPr>
        <w:t xml:space="preserve"> </w:t>
      </w:r>
      <w:r>
        <w:t>for</w:t>
      </w:r>
      <w:r>
        <w:rPr>
          <w:spacing w:val="-4"/>
        </w:rPr>
        <w:t xml:space="preserve"> </w:t>
      </w:r>
      <w:r>
        <w:t>flexibility</w:t>
      </w:r>
      <w:r>
        <w:rPr>
          <w:spacing w:val="-4"/>
        </w:rPr>
        <w:t xml:space="preserve"> </w:t>
      </w:r>
      <w:r>
        <w:t>of scheduling</w:t>
      </w:r>
      <w:r>
        <w:rPr>
          <w:spacing w:val="-4"/>
        </w:rPr>
        <w:t xml:space="preserve"> </w:t>
      </w:r>
      <w:r>
        <w:t>over</w:t>
      </w:r>
      <w:r>
        <w:rPr>
          <w:spacing w:val="-3"/>
        </w:rPr>
        <w:t xml:space="preserve"> </w:t>
      </w:r>
      <w:r>
        <w:t>a</w:t>
      </w:r>
      <w:r>
        <w:rPr>
          <w:spacing w:val="-3"/>
        </w:rPr>
        <w:t xml:space="preserve"> </w:t>
      </w:r>
      <w:r>
        <w:t>full</w:t>
      </w:r>
      <w:r>
        <w:rPr>
          <w:spacing w:val="-4"/>
        </w:rPr>
        <w:t xml:space="preserve"> </w:t>
      </w:r>
      <w:r>
        <w:t>year</w:t>
      </w:r>
      <w:r>
        <w:rPr>
          <w:spacing w:val="-3"/>
        </w:rPr>
        <w:t xml:space="preserve"> </w:t>
      </w:r>
      <w:r>
        <w:t>(September</w:t>
      </w:r>
      <w:r>
        <w:rPr>
          <w:spacing w:val="-3"/>
        </w:rPr>
        <w:t xml:space="preserve"> </w:t>
      </w:r>
      <w:r>
        <w:t>1</w:t>
      </w:r>
      <w:r>
        <w:rPr>
          <w:spacing w:val="-4"/>
        </w:rPr>
        <w:t xml:space="preserve"> </w:t>
      </w:r>
      <w:r>
        <w:t>–</w:t>
      </w:r>
      <w:r>
        <w:rPr>
          <w:spacing w:val="-3"/>
        </w:rPr>
        <w:t xml:space="preserve"> </w:t>
      </w:r>
      <w:r>
        <w:t>August</w:t>
      </w:r>
      <w:r>
        <w:rPr>
          <w:spacing w:val="-3"/>
        </w:rPr>
        <w:t xml:space="preserve"> </w:t>
      </w:r>
      <w:r>
        <w:t>31),</w:t>
      </w:r>
      <w:r>
        <w:rPr>
          <w:spacing w:val="-4"/>
        </w:rPr>
        <w:t xml:space="preserve"> </w:t>
      </w:r>
      <w:r>
        <w:t>that</w:t>
      </w:r>
      <w:r>
        <w:rPr>
          <w:spacing w:val="-3"/>
        </w:rPr>
        <w:t xml:space="preserve"> </w:t>
      </w:r>
      <w:r>
        <w:t>ten-month appointment</w:t>
      </w:r>
      <w:r>
        <w:rPr>
          <w:spacing w:val="-4"/>
        </w:rPr>
        <w:t xml:space="preserve"> </w:t>
      </w:r>
      <w:r>
        <w:t>shall</w:t>
      </w:r>
      <w:r>
        <w:rPr>
          <w:spacing w:val="-4"/>
        </w:rPr>
        <w:t xml:space="preserve"> </w:t>
      </w:r>
      <w:r>
        <w:t>be</w:t>
      </w:r>
      <w:r>
        <w:rPr>
          <w:spacing w:val="-4"/>
        </w:rPr>
        <w:t xml:space="preserve"> </w:t>
      </w:r>
      <w:r>
        <w:t>calculated</w:t>
      </w:r>
      <w:r>
        <w:rPr>
          <w:spacing w:val="-4"/>
        </w:rPr>
        <w:t xml:space="preserve"> </w:t>
      </w:r>
      <w:r>
        <w:t>based</w:t>
      </w:r>
      <w:r>
        <w:rPr>
          <w:spacing w:val="-4"/>
        </w:rPr>
        <w:t xml:space="preserve"> </w:t>
      </w:r>
      <w:r>
        <w:t>upon</w:t>
      </w:r>
      <w:r>
        <w:rPr>
          <w:spacing w:val="-3"/>
        </w:rPr>
        <w:t xml:space="preserve"> </w:t>
      </w:r>
      <w:r>
        <w:t>a</w:t>
      </w:r>
      <w:r>
        <w:rPr>
          <w:spacing w:val="-4"/>
        </w:rPr>
        <w:t xml:space="preserve"> </w:t>
      </w:r>
      <w:r>
        <w:t>two</w:t>
      </w:r>
      <w:r>
        <w:rPr>
          <w:spacing w:val="-4"/>
        </w:rPr>
        <w:t xml:space="preserve"> </w:t>
      </w:r>
      <w:r>
        <w:t>hundred</w:t>
      </w:r>
      <w:r>
        <w:rPr>
          <w:spacing w:val="-4"/>
        </w:rPr>
        <w:t xml:space="preserve"> </w:t>
      </w:r>
      <w:r>
        <w:t>and</w:t>
      </w:r>
      <w:r>
        <w:rPr>
          <w:spacing w:val="-4"/>
        </w:rPr>
        <w:t xml:space="preserve"> </w:t>
      </w:r>
      <w:r>
        <w:t>five</w:t>
      </w:r>
      <w:r>
        <w:rPr>
          <w:spacing w:val="-4"/>
        </w:rPr>
        <w:t xml:space="preserve"> </w:t>
      </w:r>
      <w:r>
        <w:t>(205) days.</w:t>
      </w:r>
      <w:r>
        <w:rPr>
          <w:spacing w:val="53"/>
        </w:rPr>
        <w:t xml:space="preserve"> </w:t>
      </w:r>
      <w:r>
        <w:t>The</w:t>
      </w:r>
      <w:r>
        <w:rPr>
          <w:spacing w:val="-3"/>
        </w:rPr>
        <w:t xml:space="preserve"> </w:t>
      </w:r>
      <w:r>
        <w:t>actual</w:t>
      </w:r>
      <w:r>
        <w:rPr>
          <w:spacing w:val="-3"/>
        </w:rPr>
        <w:t xml:space="preserve"> </w:t>
      </w:r>
      <w:r>
        <w:t>scheduling</w:t>
      </w:r>
      <w:r>
        <w:rPr>
          <w:spacing w:val="-3"/>
        </w:rPr>
        <w:t xml:space="preserve"> </w:t>
      </w:r>
      <w:r>
        <w:t>work</w:t>
      </w:r>
      <w:r>
        <w:rPr>
          <w:spacing w:val="-3"/>
        </w:rPr>
        <w:t xml:space="preserve"> </w:t>
      </w:r>
      <w:r>
        <w:t>year</w:t>
      </w:r>
      <w:r>
        <w:rPr>
          <w:spacing w:val="-4"/>
        </w:rPr>
        <w:t xml:space="preserve"> </w:t>
      </w:r>
      <w:r>
        <w:t>of</w:t>
      </w:r>
      <w:r>
        <w:rPr>
          <w:spacing w:val="-3"/>
        </w:rPr>
        <w:t xml:space="preserve"> </w:t>
      </w:r>
      <w:r>
        <w:t>workdays</w:t>
      </w:r>
      <w:r>
        <w:rPr>
          <w:spacing w:val="-3"/>
        </w:rPr>
        <w:t xml:space="preserve"> </w:t>
      </w:r>
      <w:r>
        <w:t>shall</w:t>
      </w:r>
      <w:r>
        <w:rPr>
          <w:spacing w:val="-3"/>
        </w:rPr>
        <w:t xml:space="preserve"> </w:t>
      </w:r>
      <w:r>
        <w:t>be</w:t>
      </w:r>
      <w:r>
        <w:rPr>
          <w:spacing w:val="-3"/>
        </w:rPr>
        <w:t xml:space="preserve"> </w:t>
      </w:r>
      <w:r>
        <w:t>carried</w:t>
      </w:r>
      <w:r>
        <w:rPr>
          <w:spacing w:val="-3"/>
        </w:rPr>
        <w:t xml:space="preserve"> </w:t>
      </w:r>
      <w:r>
        <w:t>out</w:t>
      </w:r>
      <w:r>
        <w:rPr>
          <w:spacing w:val="-4"/>
        </w:rPr>
        <w:t xml:space="preserve"> </w:t>
      </w:r>
      <w:r>
        <w:t>by the</w:t>
      </w:r>
      <w:r>
        <w:rPr>
          <w:spacing w:val="-5"/>
        </w:rPr>
        <w:t xml:space="preserve"> </w:t>
      </w:r>
      <w:r>
        <w:t>bargaining</w:t>
      </w:r>
      <w:r>
        <w:rPr>
          <w:spacing w:val="-4"/>
        </w:rPr>
        <w:t xml:space="preserve"> </w:t>
      </w:r>
      <w:r>
        <w:t>unit</w:t>
      </w:r>
      <w:r>
        <w:rPr>
          <w:spacing w:val="-4"/>
        </w:rPr>
        <w:t xml:space="preserve"> </w:t>
      </w:r>
      <w:r>
        <w:t>members</w:t>
      </w:r>
      <w:r>
        <w:rPr>
          <w:spacing w:val="-4"/>
        </w:rPr>
        <w:t xml:space="preserve"> </w:t>
      </w:r>
      <w:r>
        <w:t>of</w:t>
      </w:r>
      <w:r>
        <w:rPr>
          <w:spacing w:val="-4"/>
        </w:rPr>
        <w:t xml:space="preserve"> </w:t>
      </w:r>
      <w:r>
        <w:t>each</w:t>
      </w:r>
      <w:r>
        <w:rPr>
          <w:spacing w:val="-4"/>
        </w:rPr>
        <w:t xml:space="preserve"> </w:t>
      </w:r>
      <w:r>
        <w:t>library</w:t>
      </w:r>
      <w:r>
        <w:rPr>
          <w:spacing w:val="-4"/>
        </w:rPr>
        <w:t xml:space="preserve"> </w:t>
      </w:r>
      <w:r>
        <w:t>consistent</w:t>
      </w:r>
      <w:r>
        <w:rPr>
          <w:spacing w:val="-4"/>
        </w:rPr>
        <w:t xml:space="preserve"> </w:t>
      </w:r>
      <w:r>
        <w:t>with</w:t>
      </w:r>
      <w:r>
        <w:rPr>
          <w:spacing w:val="-5"/>
        </w:rPr>
        <w:t xml:space="preserve"> </w:t>
      </w:r>
      <w:r>
        <w:t>the</w:t>
      </w:r>
      <w:r>
        <w:rPr>
          <w:spacing w:val="-4"/>
        </w:rPr>
        <w:t xml:space="preserve"> </w:t>
      </w:r>
      <w:r>
        <w:t>staffing needs</w:t>
      </w:r>
      <w:r>
        <w:rPr>
          <w:spacing w:val="-3"/>
        </w:rPr>
        <w:t xml:space="preserve"> </w:t>
      </w:r>
      <w:r>
        <w:t>of</w:t>
      </w:r>
      <w:r>
        <w:rPr>
          <w:spacing w:val="-4"/>
        </w:rPr>
        <w:t xml:space="preserve"> </w:t>
      </w:r>
      <w:r>
        <w:t>that</w:t>
      </w:r>
      <w:r>
        <w:rPr>
          <w:spacing w:val="-3"/>
        </w:rPr>
        <w:t xml:space="preserve"> </w:t>
      </w:r>
      <w:r>
        <w:t>library.</w:t>
      </w:r>
      <w:r>
        <w:rPr>
          <w:spacing w:val="54"/>
        </w:rPr>
        <w:t xml:space="preserve"> </w:t>
      </w:r>
      <w:r>
        <w:t>Library</w:t>
      </w:r>
      <w:r>
        <w:rPr>
          <w:spacing w:val="-3"/>
        </w:rPr>
        <w:t xml:space="preserve"> </w:t>
      </w:r>
      <w:r>
        <w:t>faculty</w:t>
      </w:r>
      <w:r>
        <w:rPr>
          <w:spacing w:val="-3"/>
        </w:rPr>
        <w:t xml:space="preserve"> </w:t>
      </w:r>
      <w:r>
        <w:t>may</w:t>
      </w:r>
      <w:r>
        <w:rPr>
          <w:spacing w:val="-3"/>
        </w:rPr>
        <w:t xml:space="preserve"> </w:t>
      </w:r>
      <w:r>
        <w:t>not</w:t>
      </w:r>
      <w:r>
        <w:rPr>
          <w:spacing w:val="-3"/>
        </w:rPr>
        <w:t xml:space="preserve"> </w:t>
      </w:r>
      <w:r>
        <w:t>be</w:t>
      </w:r>
      <w:r>
        <w:rPr>
          <w:spacing w:val="-3"/>
        </w:rPr>
        <w:t xml:space="preserve"> </w:t>
      </w:r>
      <w:r>
        <w:t>required</w:t>
      </w:r>
      <w:r>
        <w:rPr>
          <w:spacing w:val="-3"/>
        </w:rPr>
        <w:t xml:space="preserve"> </w:t>
      </w:r>
      <w:r>
        <w:t>to</w:t>
      </w:r>
      <w:r>
        <w:rPr>
          <w:spacing w:val="-3"/>
        </w:rPr>
        <w:t xml:space="preserve"> </w:t>
      </w:r>
      <w:r>
        <w:t>work</w:t>
      </w:r>
      <w:r>
        <w:rPr>
          <w:spacing w:val="-3"/>
        </w:rPr>
        <w:t xml:space="preserve"> </w:t>
      </w:r>
      <w:r>
        <w:t>beyond those</w:t>
      </w:r>
      <w:r>
        <w:rPr>
          <w:spacing w:val="-2"/>
        </w:rPr>
        <w:t xml:space="preserve"> </w:t>
      </w:r>
      <w:r>
        <w:t>205</w:t>
      </w:r>
      <w:r>
        <w:rPr>
          <w:spacing w:val="-2"/>
        </w:rPr>
        <w:t xml:space="preserve"> </w:t>
      </w:r>
      <w:r>
        <w:t>days</w:t>
      </w:r>
      <w:r>
        <w:rPr>
          <w:spacing w:val="-2"/>
        </w:rPr>
        <w:t xml:space="preserve"> </w:t>
      </w:r>
      <w:r>
        <w:t>in</w:t>
      </w:r>
      <w:r>
        <w:rPr>
          <w:spacing w:val="-2"/>
        </w:rPr>
        <w:t xml:space="preserve"> </w:t>
      </w:r>
      <w:r>
        <w:t>any</w:t>
      </w:r>
      <w:r>
        <w:rPr>
          <w:spacing w:val="-1"/>
        </w:rPr>
        <w:t xml:space="preserve"> </w:t>
      </w:r>
      <w:r>
        <w:t>year</w:t>
      </w:r>
      <w:r>
        <w:rPr>
          <w:spacing w:val="-2"/>
        </w:rPr>
        <w:t xml:space="preserve"> </w:t>
      </w:r>
      <w:r>
        <w:t>(September</w:t>
      </w:r>
      <w:r>
        <w:rPr>
          <w:spacing w:val="-2"/>
        </w:rPr>
        <w:t xml:space="preserve"> </w:t>
      </w:r>
      <w:r>
        <w:t>1</w:t>
      </w:r>
      <w:r>
        <w:rPr>
          <w:spacing w:val="57"/>
        </w:rPr>
        <w:t xml:space="preserve"> </w:t>
      </w:r>
      <w:r>
        <w:t>-</w:t>
      </w:r>
      <w:r>
        <w:rPr>
          <w:spacing w:val="-2"/>
        </w:rPr>
        <w:t xml:space="preserve"> </w:t>
      </w:r>
      <w:r>
        <w:t>August</w:t>
      </w:r>
      <w:r>
        <w:rPr>
          <w:spacing w:val="-2"/>
        </w:rPr>
        <w:t xml:space="preserve"> </w:t>
      </w:r>
      <w:r>
        <w:t>31),</w:t>
      </w:r>
      <w:r>
        <w:rPr>
          <w:spacing w:val="-2"/>
        </w:rPr>
        <w:t xml:space="preserve"> </w:t>
      </w:r>
      <w:r>
        <w:t>but</w:t>
      </w:r>
      <w:r>
        <w:rPr>
          <w:spacing w:val="-2"/>
        </w:rPr>
        <w:t xml:space="preserve"> </w:t>
      </w:r>
      <w:r>
        <w:t>if</w:t>
      </w:r>
      <w:r>
        <w:rPr>
          <w:spacing w:val="-1"/>
        </w:rPr>
        <w:t xml:space="preserve"> </w:t>
      </w:r>
      <w:r>
        <w:t>they</w:t>
      </w:r>
      <w:r>
        <w:rPr>
          <w:spacing w:val="-2"/>
        </w:rPr>
        <w:t xml:space="preserve"> </w:t>
      </w:r>
      <w:r>
        <w:t>choose</w:t>
      </w:r>
      <w:r>
        <w:rPr>
          <w:w w:val="99"/>
        </w:rPr>
        <w:t xml:space="preserve"> </w:t>
      </w:r>
      <w:r>
        <w:t>to</w:t>
      </w:r>
      <w:r>
        <w:rPr>
          <w:spacing w:val="-3"/>
        </w:rPr>
        <w:t xml:space="preserve"> </w:t>
      </w:r>
      <w:r>
        <w:t>do</w:t>
      </w:r>
      <w:r>
        <w:rPr>
          <w:spacing w:val="-2"/>
        </w:rPr>
        <w:t xml:space="preserve"> </w:t>
      </w:r>
      <w:r>
        <w:t>so,</w:t>
      </w:r>
      <w:r>
        <w:rPr>
          <w:spacing w:val="-2"/>
        </w:rPr>
        <w:t xml:space="preserve"> </w:t>
      </w:r>
      <w:r>
        <w:t>they</w:t>
      </w:r>
      <w:r>
        <w:rPr>
          <w:spacing w:val="-2"/>
        </w:rPr>
        <w:t xml:space="preserve"> </w:t>
      </w:r>
      <w:r>
        <w:t>may</w:t>
      </w:r>
      <w:r>
        <w:rPr>
          <w:spacing w:val="-2"/>
        </w:rPr>
        <w:t xml:space="preserve"> </w:t>
      </w:r>
      <w:r>
        <w:t>carry</w:t>
      </w:r>
      <w:r>
        <w:rPr>
          <w:spacing w:val="-2"/>
        </w:rPr>
        <w:t xml:space="preserve"> </w:t>
      </w:r>
      <w:r>
        <w:t>up</w:t>
      </w:r>
      <w:r>
        <w:rPr>
          <w:spacing w:val="-3"/>
        </w:rPr>
        <w:t xml:space="preserve"> </w:t>
      </w:r>
      <w:r>
        <w:t>to</w:t>
      </w:r>
      <w:r>
        <w:rPr>
          <w:spacing w:val="-2"/>
        </w:rPr>
        <w:t xml:space="preserve"> </w:t>
      </w:r>
      <w:r>
        <w:t>twenty</w:t>
      </w:r>
      <w:r>
        <w:rPr>
          <w:spacing w:val="-2"/>
        </w:rPr>
        <w:t xml:space="preserve"> </w:t>
      </w:r>
      <w:r>
        <w:t>(20)</w:t>
      </w:r>
      <w:r>
        <w:rPr>
          <w:spacing w:val="-2"/>
        </w:rPr>
        <w:t xml:space="preserve"> </w:t>
      </w:r>
      <w:r>
        <w:t>days</w:t>
      </w:r>
      <w:r>
        <w:rPr>
          <w:spacing w:val="-2"/>
        </w:rPr>
        <w:t xml:space="preserve"> </w:t>
      </w:r>
      <w:r>
        <w:t>of</w:t>
      </w:r>
      <w:r>
        <w:rPr>
          <w:spacing w:val="-2"/>
        </w:rPr>
        <w:t xml:space="preserve"> </w:t>
      </w:r>
      <w:r>
        <w:t>compensatory</w:t>
      </w:r>
      <w:r>
        <w:rPr>
          <w:spacing w:val="-2"/>
        </w:rPr>
        <w:t xml:space="preserve"> </w:t>
      </w:r>
      <w:r>
        <w:t>time</w:t>
      </w:r>
      <w:r>
        <w:rPr>
          <w:spacing w:val="-3"/>
        </w:rPr>
        <w:t xml:space="preserve"> </w:t>
      </w:r>
      <w:r>
        <w:t>into the</w:t>
      </w:r>
      <w:r>
        <w:rPr>
          <w:spacing w:val="-4"/>
        </w:rPr>
        <w:t xml:space="preserve"> </w:t>
      </w:r>
      <w:r>
        <w:t>next</w:t>
      </w:r>
      <w:r>
        <w:rPr>
          <w:spacing w:val="-3"/>
        </w:rPr>
        <w:t xml:space="preserve"> </w:t>
      </w:r>
      <w:r>
        <w:t>year</w:t>
      </w:r>
      <w:r>
        <w:rPr>
          <w:spacing w:val="-3"/>
        </w:rPr>
        <w:t xml:space="preserve"> </w:t>
      </w:r>
      <w:r>
        <w:t>(September</w:t>
      </w:r>
      <w:r>
        <w:rPr>
          <w:spacing w:val="-3"/>
        </w:rPr>
        <w:t xml:space="preserve"> </w:t>
      </w:r>
      <w:r>
        <w:t>1</w:t>
      </w:r>
      <w:r>
        <w:rPr>
          <w:spacing w:val="-3"/>
        </w:rPr>
        <w:t xml:space="preserve"> </w:t>
      </w:r>
      <w:r>
        <w:t>–</w:t>
      </w:r>
      <w:r>
        <w:rPr>
          <w:spacing w:val="-3"/>
        </w:rPr>
        <w:t xml:space="preserve"> </w:t>
      </w:r>
      <w:r>
        <w:t>August</w:t>
      </w:r>
      <w:r>
        <w:rPr>
          <w:spacing w:val="-4"/>
        </w:rPr>
        <w:t xml:space="preserve"> </w:t>
      </w:r>
      <w:r>
        <w:t>31).</w:t>
      </w:r>
      <w:r>
        <w:rPr>
          <w:spacing w:val="54"/>
        </w:rPr>
        <w:t xml:space="preserve"> </w:t>
      </w:r>
      <w:r>
        <w:t>If</w:t>
      </w:r>
      <w:r>
        <w:rPr>
          <w:spacing w:val="-3"/>
        </w:rPr>
        <w:t xml:space="preserve"> </w:t>
      </w:r>
      <w:r>
        <w:t>bargaining</w:t>
      </w:r>
      <w:r>
        <w:rPr>
          <w:spacing w:val="-3"/>
        </w:rPr>
        <w:t xml:space="preserve"> </w:t>
      </w:r>
      <w:r>
        <w:t>unit</w:t>
      </w:r>
      <w:r>
        <w:rPr>
          <w:spacing w:val="-3"/>
        </w:rPr>
        <w:t xml:space="preserve"> </w:t>
      </w:r>
      <w:r>
        <w:t>members choose</w:t>
      </w:r>
      <w:r>
        <w:rPr>
          <w:spacing w:val="-3"/>
        </w:rPr>
        <w:t xml:space="preserve"> </w:t>
      </w:r>
      <w:r>
        <w:t>either</w:t>
      </w:r>
      <w:r>
        <w:rPr>
          <w:spacing w:val="-3"/>
        </w:rPr>
        <w:t xml:space="preserve"> </w:t>
      </w:r>
      <w:r>
        <w:t>not</w:t>
      </w:r>
      <w:r>
        <w:rPr>
          <w:spacing w:val="-3"/>
        </w:rPr>
        <w:t xml:space="preserve"> </w:t>
      </w:r>
      <w:r>
        <w:t>to</w:t>
      </w:r>
      <w:r>
        <w:rPr>
          <w:spacing w:val="-3"/>
        </w:rPr>
        <w:t xml:space="preserve"> </w:t>
      </w:r>
      <w:r>
        <w:t>take</w:t>
      </w:r>
      <w:r>
        <w:rPr>
          <w:spacing w:val="-2"/>
        </w:rPr>
        <w:t xml:space="preserve"> </w:t>
      </w:r>
      <w:r>
        <w:t>compensatory</w:t>
      </w:r>
      <w:r>
        <w:rPr>
          <w:spacing w:val="-3"/>
        </w:rPr>
        <w:t xml:space="preserve"> </w:t>
      </w:r>
      <w:r>
        <w:t>time</w:t>
      </w:r>
      <w:r>
        <w:rPr>
          <w:spacing w:val="-3"/>
        </w:rPr>
        <w:t xml:space="preserve"> </w:t>
      </w:r>
      <w:r>
        <w:t>or</w:t>
      </w:r>
      <w:r>
        <w:rPr>
          <w:spacing w:val="-3"/>
        </w:rPr>
        <w:t xml:space="preserve"> </w:t>
      </w:r>
      <w:r>
        <w:t>to</w:t>
      </w:r>
      <w:r>
        <w:rPr>
          <w:spacing w:val="-3"/>
        </w:rPr>
        <w:t xml:space="preserve"> </w:t>
      </w:r>
      <w:r>
        <w:t>work</w:t>
      </w:r>
      <w:r>
        <w:rPr>
          <w:spacing w:val="-2"/>
        </w:rPr>
        <w:t xml:space="preserve"> </w:t>
      </w:r>
      <w:r>
        <w:t>beyond</w:t>
      </w:r>
      <w:r>
        <w:rPr>
          <w:spacing w:val="-3"/>
        </w:rPr>
        <w:t xml:space="preserve"> </w:t>
      </w:r>
      <w:r>
        <w:t>twenty</w:t>
      </w:r>
      <w:r>
        <w:rPr>
          <w:spacing w:val="-3"/>
        </w:rPr>
        <w:t xml:space="preserve"> </w:t>
      </w:r>
      <w:r>
        <w:t>(20)</w:t>
      </w:r>
      <w:r w:rsidR="00E64185">
        <w:t xml:space="preserve"> </w:t>
      </w:r>
      <w:r>
        <w:t>additional</w:t>
      </w:r>
      <w:r>
        <w:rPr>
          <w:spacing w:val="-4"/>
        </w:rPr>
        <w:t xml:space="preserve"> </w:t>
      </w:r>
      <w:r>
        <w:t>days,</w:t>
      </w:r>
      <w:r>
        <w:rPr>
          <w:spacing w:val="-4"/>
        </w:rPr>
        <w:t xml:space="preserve"> </w:t>
      </w:r>
      <w:r>
        <w:t>they</w:t>
      </w:r>
      <w:r>
        <w:rPr>
          <w:spacing w:val="-4"/>
        </w:rPr>
        <w:t xml:space="preserve"> </w:t>
      </w:r>
      <w:r>
        <w:t>will</w:t>
      </w:r>
      <w:r>
        <w:rPr>
          <w:spacing w:val="-3"/>
        </w:rPr>
        <w:t xml:space="preserve"> </w:t>
      </w:r>
      <w:r>
        <w:t>be</w:t>
      </w:r>
      <w:r>
        <w:rPr>
          <w:spacing w:val="-4"/>
        </w:rPr>
        <w:t xml:space="preserve"> </w:t>
      </w:r>
      <w:r>
        <w:t>compensated</w:t>
      </w:r>
      <w:r>
        <w:rPr>
          <w:spacing w:val="-4"/>
        </w:rPr>
        <w:t xml:space="preserve"> </w:t>
      </w:r>
      <w:r>
        <w:t>at</w:t>
      </w:r>
      <w:r>
        <w:rPr>
          <w:spacing w:val="-3"/>
        </w:rPr>
        <w:t xml:space="preserve"> </w:t>
      </w:r>
      <w:r>
        <w:t>the</w:t>
      </w:r>
      <w:r>
        <w:rPr>
          <w:spacing w:val="-4"/>
        </w:rPr>
        <w:t xml:space="preserve"> </w:t>
      </w:r>
      <w:r>
        <w:t>rate</w:t>
      </w:r>
      <w:r>
        <w:rPr>
          <w:spacing w:val="-4"/>
        </w:rPr>
        <w:t xml:space="preserve"> </w:t>
      </w:r>
      <w:r>
        <w:t>of</w:t>
      </w:r>
      <w:r>
        <w:rPr>
          <w:spacing w:val="-3"/>
        </w:rPr>
        <w:t xml:space="preserve"> </w:t>
      </w:r>
      <w:r>
        <w:t>1/205</w:t>
      </w:r>
      <w:r>
        <w:rPr>
          <w:position w:val="11"/>
          <w:sz w:val="16"/>
        </w:rPr>
        <w:t>th</w:t>
      </w:r>
      <w:r>
        <w:rPr>
          <w:spacing w:val="16"/>
          <w:position w:val="11"/>
          <w:sz w:val="16"/>
        </w:rPr>
        <w:t xml:space="preserve"> </w:t>
      </w:r>
      <w:r>
        <w:t>of</w:t>
      </w:r>
      <w:r>
        <w:rPr>
          <w:spacing w:val="-4"/>
        </w:rPr>
        <w:t xml:space="preserve"> </w:t>
      </w:r>
      <w:r>
        <w:t>their</w:t>
      </w:r>
      <w:r>
        <w:rPr>
          <w:spacing w:val="-3"/>
        </w:rPr>
        <w:t xml:space="preserve"> </w:t>
      </w:r>
      <w:r>
        <w:t>base</w:t>
      </w:r>
      <w:r>
        <w:rPr>
          <w:w w:val="99"/>
        </w:rPr>
        <w:t xml:space="preserve"> </w:t>
      </w:r>
      <w:r>
        <w:t>salary</w:t>
      </w:r>
      <w:r>
        <w:rPr>
          <w:spacing w:val="-3"/>
        </w:rPr>
        <w:t xml:space="preserve"> </w:t>
      </w:r>
      <w:r>
        <w:t>per</w:t>
      </w:r>
      <w:r>
        <w:rPr>
          <w:spacing w:val="-3"/>
        </w:rPr>
        <w:t xml:space="preserve"> </w:t>
      </w:r>
      <w:r>
        <w:t>day</w:t>
      </w:r>
      <w:r>
        <w:rPr>
          <w:spacing w:val="-3"/>
        </w:rPr>
        <w:t xml:space="preserve"> </w:t>
      </w:r>
      <w:r>
        <w:t>(except</w:t>
      </w:r>
      <w:r>
        <w:rPr>
          <w:spacing w:val="-3"/>
        </w:rPr>
        <w:t xml:space="preserve"> </w:t>
      </w:r>
      <w:r>
        <w:t>as</w:t>
      </w:r>
      <w:r>
        <w:rPr>
          <w:spacing w:val="-3"/>
        </w:rPr>
        <w:t xml:space="preserve"> </w:t>
      </w:r>
      <w:r>
        <w:t>specified</w:t>
      </w:r>
      <w:r>
        <w:rPr>
          <w:spacing w:val="-3"/>
        </w:rPr>
        <w:t xml:space="preserve"> </w:t>
      </w:r>
      <w:r>
        <w:t>in</w:t>
      </w:r>
      <w:r>
        <w:rPr>
          <w:spacing w:val="-3"/>
        </w:rPr>
        <w:t xml:space="preserve"> </w:t>
      </w:r>
      <w:r>
        <w:t>Article</w:t>
      </w:r>
      <w:r>
        <w:rPr>
          <w:spacing w:val="-3"/>
        </w:rPr>
        <w:t xml:space="preserve"> </w:t>
      </w:r>
      <w:r>
        <w:t>XXXIV,</w:t>
      </w:r>
      <w:r>
        <w:rPr>
          <w:spacing w:val="-3"/>
        </w:rPr>
        <w:t xml:space="preserve"> </w:t>
      </w:r>
      <w:r>
        <w:t>Section</w:t>
      </w:r>
      <w:r>
        <w:rPr>
          <w:spacing w:val="-3"/>
        </w:rPr>
        <w:t xml:space="preserve"> </w:t>
      </w:r>
      <w:r>
        <w:t>A(7),</w:t>
      </w:r>
      <w:r>
        <w:rPr>
          <w:spacing w:val="-3"/>
        </w:rPr>
        <w:t xml:space="preserve"> </w:t>
      </w:r>
      <w:r>
        <w:t>when</w:t>
      </w:r>
      <w:r w:rsidR="00E64185">
        <w:t xml:space="preserve"> </w:t>
      </w:r>
      <w:r>
        <w:t>the</w:t>
      </w:r>
      <w:r>
        <w:rPr>
          <w:spacing w:val="-5"/>
        </w:rPr>
        <w:t xml:space="preserve"> </w:t>
      </w:r>
      <w:r>
        <w:t>specified</w:t>
      </w:r>
      <w:r>
        <w:rPr>
          <w:spacing w:val="-4"/>
        </w:rPr>
        <w:t xml:space="preserve"> </w:t>
      </w:r>
      <w:r>
        <w:t>over-time</w:t>
      </w:r>
      <w:r>
        <w:rPr>
          <w:spacing w:val="-4"/>
        </w:rPr>
        <w:t xml:space="preserve"> </w:t>
      </w:r>
      <w:r>
        <w:t>rate</w:t>
      </w:r>
      <w:r>
        <w:rPr>
          <w:spacing w:val="-5"/>
        </w:rPr>
        <w:t xml:space="preserve"> </w:t>
      </w:r>
      <w:r>
        <w:t>shall</w:t>
      </w:r>
      <w:r>
        <w:rPr>
          <w:spacing w:val="-4"/>
        </w:rPr>
        <w:t xml:space="preserve"> </w:t>
      </w:r>
      <w:r>
        <w:t>prevail.)</w:t>
      </w:r>
      <w:r>
        <w:rPr>
          <w:spacing w:val="51"/>
        </w:rPr>
        <w:t xml:space="preserve"> </w:t>
      </w:r>
      <w:r>
        <w:t>If</w:t>
      </w:r>
      <w:r>
        <w:rPr>
          <w:spacing w:val="-4"/>
        </w:rPr>
        <w:t xml:space="preserve"> </w:t>
      </w:r>
      <w:r>
        <w:t>the</w:t>
      </w:r>
      <w:r>
        <w:rPr>
          <w:spacing w:val="-4"/>
        </w:rPr>
        <w:t xml:space="preserve"> </w:t>
      </w:r>
      <w:r>
        <w:t>librarians</w:t>
      </w:r>
      <w:r>
        <w:rPr>
          <w:spacing w:val="-5"/>
        </w:rPr>
        <w:t xml:space="preserve"> </w:t>
      </w:r>
      <w:r>
        <w:t>cannot</w:t>
      </w:r>
      <w:r>
        <w:rPr>
          <w:spacing w:val="-4"/>
        </w:rPr>
        <w:t xml:space="preserve"> </w:t>
      </w:r>
      <w:r>
        <w:t>agree</w:t>
      </w:r>
      <w:r>
        <w:rPr>
          <w:spacing w:val="-4"/>
        </w:rPr>
        <w:t xml:space="preserve"> </w:t>
      </w:r>
      <w:r>
        <w:t>on a</w:t>
      </w:r>
      <w:r>
        <w:rPr>
          <w:spacing w:val="-4"/>
        </w:rPr>
        <w:t xml:space="preserve"> </w:t>
      </w:r>
      <w:r>
        <w:t>schedule,</w:t>
      </w:r>
      <w:r>
        <w:rPr>
          <w:spacing w:val="-4"/>
        </w:rPr>
        <w:t xml:space="preserve"> </w:t>
      </w:r>
      <w:r>
        <w:t>the</w:t>
      </w:r>
      <w:r>
        <w:rPr>
          <w:spacing w:val="-4"/>
        </w:rPr>
        <w:t xml:space="preserve"> </w:t>
      </w:r>
      <w:r>
        <w:t>Dean</w:t>
      </w:r>
      <w:r>
        <w:rPr>
          <w:spacing w:val="-4"/>
        </w:rPr>
        <w:t xml:space="preserve"> </w:t>
      </w:r>
      <w:r>
        <w:t>of</w:t>
      </w:r>
      <w:r>
        <w:rPr>
          <w:spacing w:val="-4"/>
        </w:rPr>
        <w:t xml:space="preserve"> </w:t>
      </w:r>
      <w:r>
        <w:t>University</w:t>
      </w:r>
      <w:r>
        <w:rPr>
          <w:spacing w:val="-3"/>
        </w:rPr>
        <w:t xml:space="preserve"> </w:t>
      </w:r>
      <w:r>
        <w:t>Libraries</w:t>
      </w:r>
      <w:r>
        <w:rPr>
          <w:spacing w:val="-4"/>
        </w:rPr>
        <w:t xml:space="preserve"> </w:t>
      </w:r>
      <w:r>
        <w:t>in</w:t>
      </w:r>
      <w:r>
        <w:rPr>
          <w:spacing w:val="-4"/>
        </w:rPr>
        <w:t xml:space="preserve"> </w:t>
      </w:r>
      <w:r>
        <w:t>consultation</w:t>
      </w:r>
      <w:r>
        <w:rPr>
          <w:spacing w:val="-4"/>
        </w:rPr>
        <w:t xml:space="preserve"> </w:t>
      </w:r>
      <w:r>
        <w:t>with</w:t>
      </w:r>
      <w:r>
        <w:rPr>
          <w:spacing w:val="-4"/>
        </w:rPr>
        <w:t xml:space="preserve"> </w:t>
      </w:r>
      <w:r>
        <w:t>the</w:t>
      </w:r>
      <w:r>
        <w:rPr>
          <w:spacing w:val="-4"/>
        </w:rPr>
        <w:t xml:space="preserve"> </w:t>
      </w:r>
      <w:r>
        <w:t>library chairperson</w:t>
      </w:r>
      <w:r>
        <w:rPr>
          <w:spacing w:val="-5"/>
        </w:rPr>
        <w:t xml:space="preserve"> </w:t>
      </w:r>
      <w:r>
        <w:t>shall</w:t>
      </w:r>
      <w:r>
        <w:rPr>
          <w:spacing w:val="-4"/>
        </w:rPr>
        <w:t xml:space="preserve"> </w:t>
      </w:r>
      <w:r>
        <w:t>fix</w:t>
      </w:r>
      <w:r>
        <w:rPr>
          <w:spacing w:val="-4"/>
        </w:rPr>
        <w:t xml:space="preserve"> </w:t>
      </w:r>
      <w:r>
        <w:t>such</w:t>
      </w:r>
      <w:r>
        <w:rPr>
          <w:spacing w:val="-4"/>
        </w:rPr>
        <w:t xml:space="preserve"> </w:t>
      </w:r>
      <w:r>
        <w:t>schedule.</w:t>
      </w:r>
      <w:r>
        <w:rPr>
          <w:spacing w:val="52"/>
        </w:rPr>
        <w:t xml:space="preserve"> </w:t>
      </w:r>
      <w:r>
        <w:t>Workdays</w:t>
      </w:r>
      <w:r>
        <w:rPr>
          <w:spacing w:val="-4"/>
        </w:rPr>
        <w:t xml:space="preserve"> </w:t>
      </w:r>
      <w:r>
        <w:t>comprising</w:t>
      </w:r>
      <w:r>
        <w:rPr>
          <w:spacing w:val="-5"/>
        </w:rPr>
        <w:t xml:space="preserve"> </w:t>
      </w:r>
      <w:r>
        <w:t>the</w:t>
      </w:r>
      <w:r>
        <w:rPr>
          <w:spacing w:val="-4"/>
        </w:rPr>
        <w:t xml:space="preserve"> </w:t>
      </w:r>
      <w:r>
        <w:t>205</w:t>
      </w:r>
      <w:r>
        <w:rPr>
          <w:spacing w:val="-4"/>
        </w:rPr>
        <w:t xml:space="preserve"> </w:t>
      </w:r>
      <w:r>
        <w:t>days required</w:t>
      </w:r>
      <w:r>
        <w:rPr>
          <w:spacing w:val="-4"/>
        </w:rPr>
        <w:t xml:space="preserve"> </w:t>
      </w:r>
      <w:r>
        <w:t>herein</w:t>
      </w:r>
      <w:r>
        <w:rPr>
          <w:spacing w:val="-4"/>
        </w:rPr>
        <w:t xml:space="preserve"> </w:t>
      </w:r>
      <w:r>
        <w:t>shall</w:t>
      </w:r>
      <w:r>
        <w:rPr>
          <w:spacing w:val="-4"/>
        </w:rPr>
        <w:t xml:space="preserve"> </w:t>
      </w:r>
      <w:r>
        <w:t>include,</w:t>
      </w:r>
      <w:r>
        <w:rPr>
          <w:spacing w:val="-4"/>
        </w:rPr>
        <w:t xml:space="preserve"> </w:t>
      </w:r>
      <w:r>
        <w:t>and</w:t>
      </w:r>
      <w:r>
        <w:rPr>
          <w:spacing w:val="-4"/>
        </w:rPr>
        <w:t xml:space="preserve"> </w:t>
      </w:r>
      <w:r>
        <w:t>are</w:t>
      </w:r>
      <w:r>
        <w:rPr>
          <w:spacing w:val="-3"/>
        </w:rPr>
        <w:t xml:space="preserve"> </w:t>
      </w:r>
      <w:r>
        <w:t>limited</w:t>
      </w:r>
      <w:r>
        <w:rPr>
          <w:spacing w:val="-4"/>
        </w:rPr>
        <w:t xml:space="preserve"> </w:t>
      </w:r>
      <w:r>
        <w:t>to,</w:t>
      </w:r>
      <w:r>
        <w:rPr>
          <w:spacing w:val="-4"/>
        </w:rPr>
        <w:t xml:space="preserve"> </w:t>
      </w:r>
      <w:r>
        <w:t>days</w:t>
      </w:r>
      <w:r>
        <w:rPr>
          <w:spacing w:val="-4"/>
        </w:rPr>
        <w:t xml:space="preserve"> </w:t>
      </w:r>
      <w:r>
        <w:t>worked</w:t>
      </w:r>
      <w:r>
        <w:rPr>
          <w:spacing w:val="-4"/>
        </w:rPr>
        <w:t xml:space="preserve"> </w:t>
      </w:r>
      <w:r>
        <w:t>on</w:t>
      </w:r>
      <w:r>
        <w:rPr>
          <w:spacing w:val="-3"/>
        </w:rPr>
        <w:t xml:space="preserve"> </w:t>
      </w:r>
      <w:r>
        <w:t>the</w:t>
      </w:r>
      <w:r>
        <w:rPr>
          <w:w w:val="99"/>
        </w:rPr>
        <w:t xml:space="preserve"> </w:t>
      </w:r>
      <w:r>
        <w:t>University</w:t>
      </w:r>
      <w:r>
        <w:rPr>
          <w:spacing w:val="-5"/>
        </w:rPr>
        <w:t xml:space="preserve"> </w:t>
      </w:r>
      <w:r>
        <w:t>campuses;</w:t>
      </w:r>
      <w:r>
        <w:rPr>
          <w:spacing w:val="-5"/>
        </w:rPr>
        <w:t xml:space="preserve"> </w:t>
      </w:r>
      <w:r>
        <w:t>days</w:t>
      </w:r>
      <w:r>
        <w:rPr>
          <w:spacing w:val="-5"/>
        </w:rPr>
        <w:t xml:space="preserve"> </w:t>
      </w:r>
      <w:r>
        <w:t>devoted</w:t>
      </w:r>
      <w:r>
        <w:rPr>
          <w:spacing w:val="-5"/>
        </w:rPr>
        <w:t xml:space="preserve"> </w:t>
      </w:r>
      <w:r>
        <w:t>to</w:t>
      </w:r>
      <w:r>
        <w:rPr>
          <w:spacing w:val="-4"/>
        </w:rPr>
        <w:t xml:space="preserve"> </w:t>
      </w:r>
      <w:r>
        <w:t>travel</w:t>
      </w:r>
      <w:r>
        <w:rPr>
          <w:spacing w:val="-5"/>
        </w:rPr>
        <w:t xml:space="preserve"> </w:t>
      </w:r>
      <w:r>
        <w:t>for</w:t>
      </w:r>
      <w:r>
        <w:rPr>
          <w:spacing w:val="-5"/>
        </w:rPr>
        <w:t xml:space="preserve"> </w:t>
      </w:r>
      <w:r>
        <w:t>faculty</w:t>
      </w:r>
      <w:r>
        <w:rPr>
          <w:spacing w:val="-5"/>
        </w:rPr>
        <w:t xml:space="preserve"> </w:t>
      </w:r>
      <w:r>
        <w:t>development</w:t>
      </w:r>
      <w:r>
        <w:rPr>
          <w:spacing w:val="-5"/>
        </w:rPr>
        <w:t xml:space="preserve"> </w:t>
      </w:r>
      <w:r>
        <w:t>or other</w:t>
      </w:r>
      <w:r>
        <w:rPr>
          <w:spacing w:val="-4"/>
        </w:rPr>
        <w:t xml:space="preserve"> </w:t>
      </w:r>
      <w:r>
        <w:t>authorized</w:t>
      </w:r>
      <w:r>
        <w:rPr>
          <w:spacing w:val="-4"/>
        </w:rPr>
        <w:t xml:space="preserve"> </w:t>
      </w:r>
      <w:r>
        <w:t>University</w:t>
      </w:r>
      <w:r>
        <w:rPr>
          <w:spacing w:val="-4"/>
        </w:rPr>
        <w:t xml:space="preserve"> </w:t>
      </w:r>
      <w:r>
        <w:t>business;</w:t>
      </w:r>
      <w:r>
        <w:rPr>
          <w:spacing w:val="-4"/>
        </w:rPr>
        <w:t xml:space="preserve"> </w:t>
      </w:r>
      <w:r>
        <w:t>sick</w:t>
      </w:r>
      <w:r>
        <w:rPr>
          <w:spacing w:val="-4"/>
        </w:rPr>
        <w:t xml:space="preserve"> </w:t>
      </w:r>
      <w:r>
        <w:t>days,</w:t>
      </w:r>
      <w:r>
        <w:rPr>
          <w:spacing w:val="-4"/>
        </w:rPr>
        <w:t xml:space="preserve"> </w:t>
      </w:r>
      <w:r>
        <w:t>days</w:t>
      </w:r>
      <w:r>
        <w:rPr>
          <w:spacing w:val="-4"/>
        </w:rPr>
        <w:t xml:space="preserve"> </w:t>
      </w:r>
      <w:r>
        <w:t>devoted</w:t>
      </w:r>
      <w:r>
        <w:rPr>
          <w:spacing w:val="-4"/>
        </w:rPr>
        <w:t xml:space="preserve"> </w:t>
      </w:r>
      <w:r>
        <w:t>to</w:t>
      </w:r>
      <w:r>
        <w:rPr>
          <w:spacing w:val="-4"/>
        </w:rPr>
        <w:t xml:space="preserve"> </w:t>
      </w:r>
      <w:r>
        <w:t>jury</w:t>
      </w:r>
      <w:r>
        <w:rPr>
          <w:spacing w:val="-4"/>
        </w:rPr>
        <w:t xml:space="preserve"> </w:t>
      </w:r>
      <w:r>
        <w:t>duty, and</w:t>
      </w:r>
      <w:r>
        <w:rPr>
          <w:spacing w:val="-3"/>
        </w:rPr>
        <w:t xml:space="preserve"> </w:t>
      </w:r>
      <w:r>
        <w:t>days</w:t>
      </w:r>
      <w:r>
        <w:rPr>
          <w:spacing w:val="-3"/>
        </w:rPr>
        <w:t xml:space="preserve"> </w:t>
      </w:r>
      <w:r>
        <w:t>when</w:t>
      </w:r>
      <w:r w:rsidR="00E64185">
        <w:rPr>
          <w:strike/>
        </w:rPr>
        <w:t xml:space="preserve"> </w:t>
      </w:r>
      <w:r w:rsidRPr="00E64185">
        <w:t>the</w:t>
      </w:r>
      <w:r w:rsidRPr="00E64185">
        <w:rPr>
          <w:spacing w:val="-4"/>
        </w:rPr>
        <w:t xml:space="preserve"> </w:t>
      </w:r>
      <w:r w:rsidRPr="00E64185">
        <w:t>librarian</w:t>
      </w:r>
      <w:r w:rsidRPr="00E64185">
        <w:rPr>
          <w:spacing w:val="-4"/>
        </w:rPr>
        <w:t xml:space="preserve"> </w:t>
      </w:r>
      <w:r w:rsidRPr="00E64185">
        <w:t>is</w:t>
      </w:r>
      <w:r w:rsidRPr="00E64185">
        <w:rPr>
          <w:spacing w:val="-4"/>
        </w:rPr>
        <w:t xml:space="preserve"> </w:t>
      </w:r>
      <w:r w:rsidRPr="00E64185">
        <w:t>scheduled</w:t>
      </w:r>
      <w:r w:rsidRPr="00E64185">
        <w:rPr>
          <w:spacing w:val="-4"/>
        </w:rPr>
        <w:t xml:space="preserve"> </w:t>
      </w:r>
      <w:r w:rsidRPr="00E64185">
        <w:t>to</w:t>
      </w:r>
      <w:r w:rsidRPr="00E64185">
        <w:rPr>
          <w:spacing w:val="-4"/>
        </w:rPr>
        <w:t xml:space="preserve"> </w:t>
      </w:r>
      <w:r w:rsidRPr="00E64185">
        <w:t>work</w:t>
      </w:r>
      <w:r w:rsidRPr="00E64185">
        <w:rPr>
          <w:spacing w:val="-4"/>
        </w:rPr>
        <w:t xml:space="preserve"> </w:t>
      </w:r>
      <w:r w:rsidRPr="00E64185">
        <w:t>but</w:t>
      </w:r>
      <w:r w:rsidRPr="00E64185">
        <w:rPr>
          <w:spacing w:val="-4"/>
        </w:rPr>
        <w:t xml:space="preserve"> </w:t>
      </w:r>
      <w:r w:rsidRPr="00E64185">
        <w:t>the</w:t>
      </w:r>
      <w:r w:rsidRPr="00E64185">
        <w:rPr>
          <w:spacing w:val="-4"/>
        </w:rPr>
        <w:t xml:space="preserve"> </w:t>
      </w:r>
      <w:r w:rsidRPr="00E64185">
        <w:t>library</w:t>
      </w:r>
      <w:r w:rsidRPr="00E64185">
        <w:rPr>
          <w:spacing w:val="-4"/>
        </w:rPr>
        <w:t xml:space="preserve"> </w:t>
      </w:r>
      <w:r w:rsidRPr="00E64185">
        <w:t>or University</w:t>
      </w:r>
      <w:r w:rsidRPr="00E64185">
        <w:rPr>
          <w:spacing w:val="-3"/>
        </w:rPr>
        <w:t xml:space="preserve"> </w:t>
      </w:r>
      <w:r w:rsidRPr="00E64185">
        <w:t>closes</w:t>
      </w:r>
      <w:r w:rsidRPr="00E64185">
        <w:rPr>
          <w:spacing w:val="-3"/>
        </w:rPr>
        <w:t xml:space="preserve"> </w:t>
      </w:r>
      <w:r w:rsidRPr="00E64185">
        <w:t>or</w:t>
      </w:r>
      <w:r w:rsidRPr="00E64185">
        <w:rPr>
          <w:spacing w:val="-3"/>
        </w:rPr>
        <w:t xml:space="preserve"> </w:t>
      </w:r>
      <w:r w:rsidRPr="00E64185">
        <w:t>is</w:t>
      </w:r>
      <w:r w:rsidRPr="00E64185">
        <w:rPr>
          <w:spacing w:val="-3"/>
        </w:rPr>
        <w:t xml:space="preserve"> </w:t>
      </w:r>
      <w:r w:rsidRPr="00E64185">
        <w:t>closed</w:t>
      </w:r>
      <w:r w:rsidRPr="00E64185">
        <w:rPr>
          <w:spacing w:val="-3"/>
        </w:rPr>
        <w:t xml:space="preserve"> </w:t>
      </w:r>
      <w:r w:rsidRPr="00E64185">
        <w:t>or</w:t>
      </w:r>
      <w:r w:rsidRPr="00E64185">
        <w:rPr>
          <w:spacing w:val="-3"/>
        </w:rPr>
        <w:t xml:space="preserve"> </w:t>
      </w:r>
      <w:r w:rsidRPr="00E64185">
        <w:t>closes</w:t>
      </w:r>
      <w:r w:rsidRPr="00E64185">
        <w:rPr>
          <w:spacing w:val="-3"/>
        </w:rPr>
        <w:t xml:space="preserve"> </w:t>
      </w:r>
      <w:r w:rsidRPr="00E64185">
        <w:t>early</w:t>
      </w:r>
      <w:r w:rsidR="004E764F">
        <w:t>.</w:t>
      </w:r>
      <w:r w:rsidRPr="00E64185">
        <w:rPr>
          <w:spacing w:val="-3"/>
        </w:rPr>
        <w:t xml:space="preserve"> </w:t>
      </w:r>
    </w:p>
    <w:p w14:paraId="1175D606" w14:textId="201BC948" w:rsidR="003353E1" w:rsidRDefault="003353E1">
      <w:pPr>
        <w:spacing w:before="11"/>
        <w:rPr>
          <w:rFonts w:ascii="Times New Roman" w:eastAsia="Times New Roman" w:hAnsi="Times New Roman" w:cs="Times New Roman"/>
          <w:sz w:val="24"/>
          <w:szCs w:val="17"/>
        </w:rPr>
      </w:pPr>
    </w:p>
    <w:p w14:paraId="65059D61" w14:textId="0D2D98F4" w:rsidR="003353E1" w:rsidRDefault="003353E1">
      <w:pPr>
        <w:spacing w:before="11"/>
        <w:rPr>
          <w:rFonts w:ascii="Times New Roman" w:eastAsia="Times New Roman" w:hAnsi="Times New Roman" w:cs="Times New Roman"/>
          <w:sz w:val="24"/>
          <w:szCs w:val="17"/>
        </w:rPr>
      </w:pPr>
    </w:p>
    <w:p w14:paraId="29518782" w14:textId="1C367B88" w:rsidR="003353E1" w:rsidRDefault="003353E1">
      <w:pPr>
        <w:spacing w:before="11"/>
        <w:rPr>
          <w:rFonts w:ascii="Times New Roman" w:eastAsia="Times New Roman" w:hAnsi="Times New Roman" w:cs="Times New Roman"/>
          <w:sz w:val="24"/>
          <w:szCs w:val="17"/>
        </w:rPr>
      </w:pPr>
    </w:p>
    <w:p w14:paraId="712DCF0B" w14:textId="77777777" w:rsidR="003353E1" w:rsidRPr="003353E1" w:rsidRDefault="003353E1">
      <w:pPr>
        <w:spacing w:before="11"/>
        <w:rPr>
          <w:rFonts w:ascii="Times New Roman" w:eastAsia="Times New Roman" w:hAnsi="Times New Roman" w:cs="Times New Roman"/>
          <w:sz w:val="24"/>
          <w:szCs w:val="17"/>
        </w:rPr>
      </w:pPr>
    </w:p>
    <w:p w14:paraId="5B55383E" w14:textId="77777777" w:rsidR="00500D5E" w:rsidRDefault="00B06B53">
      <w:pPr>
        <w:pStyle w:val="Heading2"/>
        <w:spacing w:before="69"/>
        <w:jc w:val="center"/>
        <w:rPr>
          <w:b w:val="0"/>
          <w:bCs w:val="0"/>
        </w:rPr>
      </w:pPr>
      <w:r>
        <w:rPr>
          <w:u w:val="single" w:color="000000"/>
        </w:rPr>
        <w:t>ARTICLE</w:t>
      </w:r>
      <w:r>
        <w:rPr>
          <w:spacing w:val="-4"/>
          <w:u w:val="single" w:color="000000"/>
        </w:rPr>
        <w:t xml:space="preserve"> </w:t>
      </w:r>
      <w:r>
        <w:rPr>
          <w:u w:val="single" w:color="000000"/>
        </w:rPr>
        <w:t>XXIX</w:t>
      </w:r>
    </w:p>
    <w:p w14:paraId="6F5B777D" w14:textId="77777777" w:rsidR="00500D5E" w:rsidRDefault="00500D5E">
      <w:pPr>
        <w:spacing w:before="11"/>
        <w:rPr>
          <w:rFonts w:ascii="Times New Roman" w:eastAsia="Times New Roman" w:hAnsi="Times New Roman" w:cs="Times New Roman"/>
          <w:b/>
          <w:bCs/>
          <w:sz w:val="17"/>
          <w:szCs w:val="17"/>
        </w:rPr>
      </w:pPr>
    </w:p>
    <w:p w14:paraId="2303F5DE" w14:textId="77777777" w:rsidR="00500D5E" w:rsidRDefault="00B06B53">
      <w:pPr>
        <w:pStyle w:val="BodyText"/>
        <w:spacing w:before="69"/>
        <w:ind w:left="3313"/>
      </w:pPr>
      <w:r>
        <w:rPr>
          <w:u w:val="single" w:color="000000"/>
        </w:rPr>
        <w:t>VALUE</w:t>
      </w:r>
      <w:r>
        <w:rPr>
          <w:spacing w:val="-14"/>
          <w:u w:val="single" w:color="000000"/>
        </w:rPr>
        <w:t xml:space="preserve"> </w:t>
      </w:r>
      <w:r>
        <w:rPr>
          <w:u w:val="single" w:color="000000"/>
        </w:rPr>
        <w:t>RESPONSIBILITIES</w:t>
      </w:r>
    </w:p>
    <w:p w14:paraId="69FBF813" w14:textId="77777777" w:rsidR="00500D5E" w:rsidRDefault="00500D5E">
      <w:pPr>
        <w:spacing w:before="11"/>
        <w:rPr>
          <w:rFonts w:ascii="Times New Roman" w:eastAsia="Times New Roman" w:hAnsi="Times New Roman" w:cs="Times New Roman"/>
          <w:sz w:val="17"/>
          <w:szCs w:val="17"/>
        </w:rPr>
      </w:pPr>
    </w:p>
    <w:p w14:paraId="0268D41D" w14:textId="77777777" w:rsidR="00500D5E" w:rsidRDefault="00B06B53">
      <w:pPr>
        <w:pStyle w:val="BodyText"/>
        <w:spacing w:before="69"/>
        <w:ind w:left="1160"/>
      </w:pPr>
      <w:r>
        <w:rPr>
          <w:u w:val="single" w:color="000000"/>
        </w:rPr>
        <w:lastRenderedPageBreak/>
        <w:t>Preamble</w:t>
      </w:r>
    </w:p>
    <w:p w14:paraId="0A9DFC88" w14:textId="77777777" w:rsidR="00500D5E" w:rsidRDefault="00500D5E">
      <w:pPr>
        <w:spacing w:before="11"/>
        <w:rPr>
          <w:rFonts w:ascii="Times New Roman" w:eastAsia="Times New Roman" w:hAnsi="Times New Roman" w:cs="Times New Roman"/>
          <w:sz w:val="17"/>
          <w:szCs w:val="17"/>
        </w:rPr>
      </w:pPr>
    </w:p>
    <w:p w14:paraId="69EDB663" w14:textId="7037562C" w:rsidR="00500D5E" w:rsidRPr="00D52633" w:rsidRDefault="00B06B53" w:rsidP="003353E1">
      <w:pPr>
        <w:pStyle w:val="BodyText"/>
        <w:spacing w:before="69" w:line="239" w:lineRule="auto"/>
        <w:ind w:left="1160" w:right="90" w:firstLine="540"/>
      </w:pPr>
      <w:r w:rsidRPr="00D52633">
        <w:t>Scholarship</w:t>
      </w:r>
      <w:r w:rsidRPr="00D52633">
        <w:rPr>
          <w:spacing w:val="-5"/>
        </w:rPr>
        <w:t xml:space="preserve"> </w:t>
      </w:r>
      <w:r w:rsidRPr="00D52633">
        <w:t>and</w:t>
      </w:r>
      <w:r w:rsidRPr="00D52633">
        <w:rPr>
          <w:spacing w:val="-4"/>
        </w:rPr>
        <w:t xml:space="preserve"> </w:t>
      </w:r>
      <w:r w:rsidRPr="00D52633">
        <w:t>value,</w:t>
      </w:r>
      <w:r w:rsidRPr="00D52633">
        <w:rPr>
          <w:spacing w:val="-4"/>
        </w:rPr>
        <w:t xml:space="preserve"> </w:t>
      </w:r>
      <w:r w:rsidRPr="00D52633">
        <w:t>as</w:t>
      </w:r>
      <w:r w:rsidRPr="00D52633">
        <w:rPr>
          <w:spacing w:val="-4"/>
        </w:rPr>
        <w:t xml:space="preserve"> </w:t>
      </w:r>
      <w:r w:rsidRPr="00D52633">
        <w:t>defined</w:t>
      </w:r>
      <w:r w:rsidRPr="00D52633">
        <w:rPr>
          <w:spacing w:val="-4"/>
        </w:rPr>
        <w:t xml:space="preserve"> </w:t>
      </w:r>
      <w:r w:rsidRPr="00D52633">
        <w:t>in</w:t>
      </w:r>
      <w:r w:rsidRPr="00D52633">
        <w:rPr>
          <w:spacing w:val="-4"/>
        </w:rPr>
        <w:t xml:space="preserve"> </w:t>
      </w:r>
      <w:r w:rsidRPr="00D52633">
        <w:t>Article</w:t>
      </w:r>
      <w:r w:rsidRPr="00D52633">
        <w:rPr>
          <w:spacing w:val="-4"/>
        </w:rPr>
        <w:t xml:space="preserve"> </w:t>
      </w:r>
      <w:r w:rsidRPr="00D52633">
        <w:t>VIII,</w:t>
      </w:r>
      <w:r w:rsidRPr="00D52633">
        <w:rPr>
          <w:spacing w:val="-4"/>
        </w:rPr>
        <w:t xml:space="preserve"> </w:t>
      </w:r>
      <w:r w:rsidRPr="00D52633">
        <w:t>are</w:t>
      </w:r>
      <w:r w:rsidRPr="00D52633">
        <w:rPr>
          <w:spacing w:val="-4"/>
        </w:rPr>
        <w:t xml:space="preserve"> </w:t>
      </w:r>
      <w:r w:rsidRPr="00D52633">
        <w:t>significant</w:t>
      </w:r>
      <w:r w:rsidRPr="00D52633">
        <w:rPr>
          <w:spacing w:val="-4"/>
        </w:rPr>
        <w:t xml:space="preserve"> </w:t>
      </w:r>
      <w:r w:rsidRPr="00D52633">
        <w:t>parts of</w:t>
      </w:r>
      <w:r w:rsidRPr="00D52633">
        <w:rPr>
          <w:spacing w:val="-5"/>
        </w:rPr>
        <w:t xml:space="preserve"> </w:t>
      </w:r>
      <w:r w:rsidRPr="00D52633">
        <w:t>the</w:t>
      </w:r>
      <w:r w:rsidRPr="00D52633">
        <w:rPr>
          <w:spacing w:val="-5"/>
        </w:rPr>
        <w:t xml:space="preserve"> </w:t>
      </w:r>
      <w:r w:rsidRPr="00D52633">
        <w:t>professional</w:t>
      </w:r>
      <w:r w:rsidRPr="00D52633">
        <w:rPr>
          <w:spacing w:val="-5"/>
        </w:rPr>
        <w:t xml:space="preserve"> </w:t>
      </w:r>
      <w:r w:rsidRPr="00D52633">
        <w:t>responsibilities</w:t>
      </w:r>
      <w:r w:rsidRPr="00D52633">
        <w:rPr>
          <w:spacing w:val="-5"/>
        </w:rPr>
        <w:t xml:space="preserve"> </w:t>
      </w:r>
      <w:r w:rsidRPr="00D52633">
        <w:t>of</w:t>
      </w:r>
      <w:r w:rsidRPr="00D52633">
        <w:rPr>
          <w:spacing w:val="-5"/>
        </w:rPr>
        <w:t xml:space="preserve"> </w:t>
      </w:r>
      <w:r w:rsidRPr="00D52633">
        <w:t>every</w:t>
      </w:r>
      <w:r w:rsidRPr="00D52633">
        <w:rPr>
          <w:spacing w:val="-5"/>
        </w:rPr>
        <w:t xml:space="preserve"> </w:t>
      </w:r>
      <w:r w:rsidR="00413435" w:rsidRPr="00D52633">
        <w:t>tenured/tenure track and full-time visiting</w:t>
      </w:r>
      <w:r w:rsidRPr="00D52633">
        <w:rPr>
          <w:spacing w:val="-4"/>
        </w:rPr>
        <w:t xml:space="preserve"> </w:t>
      </w:r>
      <w:r w:rsidRPr="00D52633">
        <w:t>faculty</w:t>
      </w:r>
      <w:r w:rsidRPr="00D52633">
        <w:rPr>
          <w:spacing w:val="-5"/>
        </w:rPr>
        <w:t xml:space="preserve"> </w:t>
      </w:r>
      <w:r w:rsidRPr="00D52633">
        <w:t>member during</w:t>
      </w:r>
      <w:r w:rsidRPr="00D52633">
        <w:rPr>
          <w:spacing w:val="-5"/>
        </w:rPr>
        <w:t xml:space="preserve"> </w:t>
      </w:r>
      <w:r w:rsidRPr="00D52633">
        <w:t>the</w:t>
      </w:r>
      <w:r w:rsidRPr="00D52633">
        <w:rPr>
          <w:spacing w:val="-4"/>
        </w:rPr>
        <w:t xml:space="preserve"> </w:t>
      </w:r>
      <w:r w:rsidRPr="00D52633">
        <w:t>academic</w:t>
      </w:r>
      <w:r w:rsidRPr="00D52633">
        <w:rPr>
          <w:spacing w:val="-4"/>
        </w:rPr>
        <w:t xml:space="preserve"> </w:t>
      </w:r>
      <w:r w:rsidRPr="00D52633">
        <w:t>year.</w:t>
      </w:r>
      <w:r w:rsidRPr="00D52633">
        <w:rPr>
          <w:spacing w:val="52"/>
        </w:rPr>
        <w:t xml:space="preserve"> </w:t>
      </w:r>
      <w:r w:rsidRPr="00D52633">
        <w:t>The</w:t>
      </w:r>
      <w:r w:rsidRPr="00D52633">
        <w:rPr>
          <w:spacing w:val="-4"/>
        </w:rPr>
        <w:t xml:space="preserve"> </w:t>
      </w:r>
      <w:r w:rsidRPr="00D52633">
        <w:t>particular</w:t>
      </w:r>
      <w:r w:rsidRPr="00D52633">
        <w:rPr>
          <w:spacing w:val="-4"/>
        </w:rPr>
        <w:t xml:space="preserve"> </w:t>
      </w:r>
      <w:r w:rsidRPr="00D52633">
        <w:t>mix</w:t>
      </w:r>
      <w:r w:rsidRPr="00D52633">
        <w:rPr>
          <w:spacing w:val="-4"/>
        </w:rPr>
        <w:t xml:space="preserve"> </w:t>
      </w:r>
      <w:r w:rsidRPr="00D52633">
        <w:t>of</w:t>
      </w:r>
      <w:r w:rsidRPr="00D52633">
        <w:rPr>
          <w:spacing w:val="-4"/>
        </w:rPr>
        <w:t xml:space="preserve"> </w:t>
      </w:r>
      <w:r w:rsidRPr="00D52633">
        <w:t>such</w:t>
      </w:r>
      <w:r w:rsidRPr="00D52633">
        <w:rPr>
          <w:spacing w:val="-4"/>
        </w:rPr>
        <w:t xml:space="preserve"> </w:t>
      </w:r>
      <w:r w:rsidRPr="00D52633">
        <w:t>activities</w:t>
      </w:r>
      <w:r w:rsidRPr="00D52633">
        <w:rPr>
          <w:spacing w:val="-4"/>
        </w:rPr>
        <w:t xml:space="preserve"> </w:t>
      </w:r>
      <w:r w:rsidRPr="00D52633">
        <w:t>may</w:t>
      </w:r>
      <w:r w:rsidRPr="00D52633">
        <w:rPr>
          <w:spacing w:val="-5"/>
        </w:rPr>
        <w:t xml:space="preserve"> </w:t>
      </w:r>
      <w:r w:rsidRPr="00D52633">
        <w:t>vary from</w:t>
      </w:r>
      <w:r w:rsidRPr="00D52633">
        <w:rPr>
          <w:spacing w:val="-5"/>
        </w:rPr>
        <w:t xml:space="preserve"> </w:t>
      </w:r>
      <w:r w:rsidRPr="00D52633">
        <w:t>person</w:t>
      </w:r>
      <w:r w:rsidRPr="00D52633">
        <w:rPr>
          <w:spacing w:val="-4"/>
        </w:rPr>
        <w:t xml:space="preserve"> </w:t>
      </w:r>
      <w:r w:rsidRPr="00D52633">
        <w:t>to</w:t>
      </w:r>
      <w:r w:rsidRPr="00D52633">
        <w:rPr>
          <w:spacing w:val="-4"/>
        </w:rPr>
        <w:t xml:space="preserve"> </w:t>
      </w:r>
      <w:r w:rsidRPr="00D52633">
        <w:t>person,</w:t>
      </w:r>
      <w:r w:rsidRPr="00D52633">
        <w:rPr>
          <w:spacing w:val="-5"/>
        </w:rPr>
        <w:t xml:space="preserve"> </w:t>
      </w:r>
      <w:r w:rsidRPr="00D52633">
        <w:t>from</w:t>
      </w:r>
      <w:r w:rsidRPr="00D52633">
        <w:rPr>
          <w:spacing w:val="-4"/>
        </w:rPr>
        <w:t xml:space="preserve"> </w:t>
      </w:r>
      <w:r w:rsidRPr="00D52633">
        <w:t>department</w:t>
      </w:r>
      <w:r w:rsidRPr="00D52633">
        <w:rPr>
          <w:spacing w:val="-5"/>
        </w:rPr>
        <w:t xml:space="preserve"> </w:t>
      </w:r>
      <w:r w:rsidRPr="00D52633">
        <w:t>to</w:t>
      </w:r>
      <w:r w:rsidRPr="00D52633">
        <w:rPr>
          <w:spacing w:val="-4"/>
        </w:rPr>
        <w:t xml:space="preserve"> </w:t>
      </w:r>
      <w:r w:rsidRPr="00D52633">
        <w:t>department,</w:t>
      </w:r>
      <w:r w:rsidRPr="00D52633">
        <w:rPr>
          <w:spacing w:val="-4"/>
        </w:rPr>
        <w:t xml:space="preserve"> </w:t>
      </w:r>
      <w:r w:rsidRPr="00D52633">
        <w:t>and</w:t>
      </w:r>
      <w:r w:rsidRPr="00D52633">
        <w:rPr>
          <w:spacing w:val="-5"/>
        </w:rPr>
        <w:t xml:space="preserve"> </w:t>
      </w:r>
      <w:r w:rsidRPr="00D52633">
        <w:t>from</w:t>
      </w:r>
      <w:r w:rsidRPr="00D52633">
        <w:rPr>
          <w:spacing w:val="-4"/>
        </w:rPr>
        <w:t xml:space="preserve"> </w:t>
      </w:r>
      <w:r w:rsidRPr="00D52633">
        <w:t>college</w:t>
      </w:r>
      <w:r w:rsidRPr="00D52633">
        <w:rPr>
          <w:spacing w:val="-4"/>
        </w:rPr>
        <w:t xml:space="preserve"> </w:t>
      </w:r>
      <w:r w:rsidRPr="00D52633">
        <w:t>to college.</w:t>
      </w:r>
      <w:r w:rsidRPr="00D52633">
        <w:rPr>
          <w:spacing w:val="-6"/>
        </w:rPr>
        <w:t xml:space="preserve"> </w:t>
      </w:r>
      <w:r w:rsidRPr="00D52633">
        <w:t>Participation</w:t>
      </w:r>
      <w:r w:rsidRPr="00D52633">
        <w:rPr>
          <w:spacing w:val="-5"/>
        </w:rPr>
        <w:t xml:space="preserve"> </w:t>
      </w:r>
      <w:r w:rsidRPr="00D52633">
        <w:t>in</w:t>
      </w:r>
      <w:r w:rsidRPr="00D52633">
        <w:rPr>
          <w:spacing w:val="-5"/>
        </w:rPr>
        <w:t xml:space="preserve"> </w:t>
      </w:r>
      <w:r w:rsidRPr="00D52633">
        <w:t>value</w:t>
      </w:r>
      <w:r w:rsidRPr="00D52633">
        <w:rPr>
          <w:spacing w:val="-5"/>
        </w:rPr>
        <w:t xml:space="preserve"> </w:t>
      </w:r>
      <w:r w:rsidRPr="00D52633">
        <w:t>activities,</w:t>
      </w:r>
      <w:r w:rsidRPr="00D52633">
        <w:rPr>
          <w:spacing w:val="-5"/>
        </w:rPr>
        <w:t xml:space="preserve"> </w:t>
      </w:r>
      <w:r w:rsidRPr="00D52633">
        <w:t>as</w:t>
      </w:r>
      <w:r w:rsidRPr="00D52633">
        <w:rPr>
          <w:spacing w:val="-5"/>
        </w:rPr>
        <w:t xml:space="preserve"> </w:t>
      </w:r>
      <w:r w:rsidRPr="00D52633">
        <w:t>defined</w:t>
      </w:r>
      <w:r w:rsidRPr="00D52633">
        <w:rPr>
          <w:spacing w:val="-5"/>
        </w:rPr>
        <w:t xml:space="preserve"> </w:t>
      </w:r>
      <w:r w:rsidRPr="00D52633">
        <w:t>in</w:t>
      </w:r>
      <w:r w:rsidRPr="00D52633">
        <w:rPr>
          <w:spacing w:val="-5"/>
        </w:rPr>
        <w:t xml:space="preserve"> </w:t>
      </w:r>
      <w:r w:rsidRPr="00D52633">
        <w:t>Article</w:t>
      </w:r>
      <w:r w:rsidRPr="00D52633">
        <w:rPr>
          <w:spacing w:val="-5"/>
        </w:rPr>
        <w:t xml:space="preserve"> </w:t>
      </w:r>
      <w:r w:rsidRPr="00D52633">
        <w:t>VIII(E)(3) shall</w:t>
      </w:r>
      <w:r w:rsidRPr="00D52633">
        <w:rPr>
          <w:spacing w:val="-4"/>
        </w:rPr>
        <w:t xml:space="preserve"> </w:t>
      </w:r>
      <w:r w:rsidRPr="00D52633">
        <w:t>be</w:t>
      </w:r>
      <w:r w:rsidRPr="00D52633">
        <w:rPr>
          <w:spacing w:val="-4"/>
        </w:rPr>
        <w:t xml:space="preserve"> </w:t>
      </w:r>
      <w:r w:rsidRPr="00D52633">
        <w:t>in</w:t>
      </w:r>
      <w:r w:rsidRPr="00D52633">
        <w:rPr>
          <w:spacing w:val="-4"/>
        </w:rPr>
        <w:t xml:space="preserve"> </w:t>
      </w:r>
      <w:r w:rsidRPr="00D52633">
        <w:t>accord</w:t>
      </w:r>
      <w:r w:rsidRPr="00D52633">
        <w:rPr>
          <w:spacing w:val="-4"/>
        </w:rPr>
        <w:t xml:space="preserve"> </w:t>
      </w:r>
      <w:r w:rsidRPr="00D52633">
        <w:t>with</w:t>
      </w:r>
      <w:r w:rsidRPr="00D52633">
        <w:rPr>
          <w:spacing w:val="-4"/>
        </w:rPr>
        <w:t xml:space="preserve"> </w:t>
      </w:r>
      <w:r w:rsidRPr="00D52633">
        <w:t>University</w:t>
      </w:r>
      <w:r w:rsidRPr="00D52633">
        <w:rPr>
          <w:spacing w:val="-4"/>
        </w:rPr>
        <w:t xml:space="preserve"> </w:t>
      </w:r>
      <w:r w:rsidRPr="00D52633">
        <w:t>past</w:t>
      </w:r>
      <w:r w:rsidRPr="00D52633">
        <w:rPr>
          <w:spacing w:val="-4"/>
        </w:rPr>
        <w:t xml:space="preserve"> </w:t>
      </w:r>
      <w:r w:rsidRPr="00D52633">
        <w:t>practice.</w:t>
      </w:r>
    </w:p>
    <w:p w14:paraId="5F7AE1A6" w14:textId="77777777" w:rsidR="00500D5E" w:rsidRPr="00D52633" w:rsidRDefault="00500D5E">
      <w:pPr>
        <w:rPr>
          <w:rFonts w:ascii="Times New Roman" w:eastAsia="Times New Roman" w:hAnsi="Times New Roman" w:cs="Times New Roman"/>
          <w:sz w:val="24"/>
          <w:szCs w:val="24"/>
        </w:rPr>
      </w:pPr>
    </w:p>
    <w:p w14:paraId="082F8B3A" w14:textId="7A119CD7" w:rsidR="00500D5E" w:rsidRPr="00D52633" w:rsidRDefault="00B06B53" w:rsidP="004829EF">
      <w:pPr>
        <w:pStyle w:val="BodyText"/>
        <w:numPr>
          <w:ilvl w:val="0"/>
          <w:numId w:val="15"/>
        </w:numPr>
        <w:tabs>
          <w:tab w:val="left" w:pos="1514"/>
        </w:tabs>
        <w:spacing w:line="242" w:lineRule="auto"/>
        <w:ind w:right="865" w:firstLine="0"/>
      </w:pPr>
      <w:r w:rsidRPr="00D52633">
        <w:rPr>
          <w:u w:val="single" w:color="000000"/>
        </w:rPr>
        <w:t>Value</w:t>
      </w:r>
      <w:r w:rsidRPr="00D52633">
        <w:rPr>
          <w:spacing w:val="-6"/>
          <w:u w:val="single" w:color="000000"/>
        </w:rPr>
        <w:t xml:space="preserve"> </w:t>
      </w:r>
      <w:r w:rsidRPr="00D52633">
        <w:rPr>
          <w:u w:val="single" w:color="000000"/>
        </w:rPr>
        <w:t>Responsibilities</w:t>
      </w:r>
      <w:r w:rsidRPr="00D52633">
        <w:rPr>
          <w:spacing w:val="-6"/>
          <w:u w:val="single" w:color="000000"/>
        </w:rPr>
        <w:t xml:space="preserve"> </w:t>
      </w:r>
      <w:r w:rsidRPr="00D52633">
        <w:rPr>
          <w:u w:val="single" w:color="000000"/>
        </w:rPr>
        <w:t>Common</w:t>
      </w:r>
      <w:r w:rsidRPr="00D52633">
        <w:rPr>
          <w:spacing w:val="-5"/>
          <w:u w:val="single" w:color="000000"/>
        </w:rPr>
        <w:t xml:space="preserve"> </w:t>
      </w:r>
      <w:r w:rsidRPr="00D52633">
        <w:rPr>
          <w:u w:val="single" w:color="000000"/>
        </w:rPr>
        <w:t>to</w:t>
      </w:r>
      <w:r w:rsidRPr="00D52633">
        <w:rPr>
          <w:spacing w:val="-6"/>
          <w:u w:val="single" w:color="000000"/>
        </w:rPr>
        <w:t xml:space="preserve"> </w:t>
      </w:r>
      <w:r w:rsidRPr="00D52633">
        <w:rPr>
          <w:u w:val="single" w:color="000000"/>
        </w:rPr>
        <w:t>All</w:t>
      </w:r>
      <w:r w:rsidRPr="00D52633">
        <w:rPr>
          <w:spacing w:val="-6"/>
          <w:u w:val="single" w:color="000000"/>
        </w:rPr>
        <w:t xml:space="preserve"> </w:t>
      </w:r>
      <w:r w:rsidR="00413435" w:rsidRPr="00D52633">
        <w:rPr>
          <w:spacing w:val="-6"/>
          <w:u w:val="single" w:color="000000"/>
        </w:rPr>
        <w:t>Tenured/</w:t>
      </w:r>
      <w:r w:rsidR="004E764F" w:rsidRPr="00D52633">
        <w:rPr>
          <w:spacing w:val="-6"/>
          <w:u w:val="single" w:color="000000"/>
        </w:rPr>
        <w:t>T</w:t>
      </w:r>
      <w:r w:rsidR="00413435" w:rsidRPr="00D52633">
        <w:rPr>
          <w:spacing w:val="-6"/>
          <w:u w:val="single" w:color="000000"/>
        </w:rPr>
        <w:t xml:space="preserve">enure Track and </w:t>
      </w:r>
      <w:r w:rsidR="00413435" w:rsidRPr="00D52633">
        <w:rPr>
          <w:u w:val="single" w:color="000000"/>
        </w:rPr>
        <w:t>F</w:t>
      </w:r>
      <w:r w:rsidRPr="00D52633">
        <w:rPr>
          <w:u w:val="single" w:color="000000"/>
        </w:rPr>
        <w:t>ull-time</w:t>
      </w:r>
      <w:r w:rsidRPr="00D52633">
        <w:rPr>
          <w:spacing w:val="-5"/>
          <w:u w:val="single" w:color="000000"/>
        </w:rPr>
        <w:t xml:space="preserve"> </w:t>
      </w:r>
      <w:r w:rsidR="00413435" w:rsidRPr="00D52633">
        <w:rPr>
          <w:spacing w:val="-5"/>
          <w:u w:val="single" w:color="000000"/>
        </w:rPr>
        <w:t>Visiting</w:t>
      </w:r>
      <w:r w:rsidRPr="00D52633">
        <w:rPr>
          <w:spacing w:val="-6"/>
          <w:u w:val="single" w:color="000000"/>
        </w:rPr>
        <w:t xml:space="preserve"> </w:t>
      </w:r>
      <w:r w:rsidRPr="00D52633">
        <w:rPr>
          <w:u w:val="single" w:color="000000"/>
        </w:rPr>
        <w:t>Faculty</w:t>
      </w:r>
      <w:r w:rsidRPr="00D52633">
        <w:t xml:space="preserve"> </w:t>
      </w:r>
      <w:r w:rsidRPr="00D52633">
        <w:rPr>
          <w:u w:val="single" w:color="000000"/>
        </w:rPr>
        <w:t>Members</w:t>
      </w:r>
    </w:p>
    <w:p w14:paraId="22FCF575" w14:textId="77777777" w:rsidR="00500D5E" w:rsidRPr="00D52633" w:rsidRDefault="00500D5E">
      <w:pPr>
        <w:spacing w:before="9"/>
        <w:rPr>
          <w:rFonts w:ascii="Times New Roman" w:eastAsia="Times New Roman" w:hAnsi="Times New Roman" w:cs="Times New Roman"/>
          <w:sz w:val="17"/>
          <w:szCs w:val="17"/>
        </w:rPr>
      </w:pPr>
    </w:p>
    <w:p w14:paraId="5D61449F" w14:textId="10BACEF5" w:rsidR="00500D5E" w:rsidRDefault="00B06B53" w:rsidP="003353E1">
      <w:pPr>
        <w:pStyle w:val="BodyText"/>
        <w:spacing w:before="69"/>
        <w:ind w:left="1580"/>
      </w:pPr>
      <w:r w:rsidRPr="00D52633">
        <w:t>Each</w:t>
      </w:r>
      <w:r w:rsidRPr="00D52633">
        <w:rPr>
          <w:spacing w:val="-6"/>
        </w:rPr>
        <w:t xml:space="preserve"> </w:t>
      </w:r>
      <w:r w:rsidR="00C34395" w:rsidRPr="00D52633">
        <w:rPr>
          <w:spacing w:val="-6"/>
        </w:rPr>
        <w:t xml:space="preserve">tenured/tenure track and </w:t>
      </w:r>
      <w:r w:rsidRPr="00D52633">
        <w:t>full-time</w:t>
      </w:r>
      <w:r w:rsidRPr="00D52633">
        <w:rPr>
          <w:spacing w:val="-5"/>
        </w:rPr>
        <w:t xml:space="preserve"> </w:t>
      </w:r>
      <w:r w:rsidR="00C34395" w:rsidRPr="00D52633">
        <w:t>visiting</w:t>
      </w:r>
      <w:r w:rsidRPr="00D52633">
        <w:rPr>
          <w:spacing w:val="-6"/>
        </w:rPr>
        <w:t xml:space="preserve"> </w:t>
      </w:r>
      <w:r w:rsidRPr="00D52633">
        <w:t>faculty</w:t>
      </w:r>
      <w:r w:rsidRPr="00D52633">
        <w:rPr>
          <w:spacing w:val="-5"/>
        </w:rPr>
        <w:t xml:space="preserve"> </w:t>
      </w:r>
      <w:r w:rsidRPr="00D52633">
        <w:t>member</w:t>
      </w:r>
      <w:r w:rsidRPr="00D52633">
        <w:rPr>
          <w:spacing w:val="-5"/>
        </w:rPr>
        <w:t xml:space="preserve"> </w:t>
      </w:r>
      <w:r w:rsidR="004E764F" w:rsidRPr="00D52633">
        <w:rPr>
          <w:spacing w:val="-5"/>
        </w:rPr>
        <w:t xml:space="preserve">whose department is not one of the libraries </w:t>
      </w:r>
      <w:r w:rsidRPr="00D52633">
        <w:t>shall</w:t>
      </w:r>
      <w:r w:rsidRPr="00D52633">
        <w:rPr>
          <w:spacing w:val="-6"/>
        </w:rPr>
        <w:t xml:space="preserve"> </w:t>
      </w:r>
      <w:r w:rsidRPr="00D52633">
        <w:t>be</w:t>
      </w:r>
      <w:r w:rsidRPr="00D52633">
        <w:rPr>
          <w:spacing w:val="-5"/>
        </w:rPr>
        <w:t xml:space="preserve"> </w:t>
      </w:r>
      <w:r w:rsidRPr="00D52633">
        <w:t>required</w:t>
      </w:r>
      <w:r w:rsidRPr="00D52633">
        <w:rPr>
          <w:spacing w:val="-6"/>
        </w:rPr>
        <w:t xml:space="preserve"> </w:t>
      </w:r>
      <w:r w:rsidRPr="00D52633">
        <w:t>to:</w:t>
      </w:r>
    </w:p>
    <w:p w14:paraId="77926DA9" w14:textId="77777777" w:rsidR="00500D5E" w:rsidRPr="003353E1" w:rsidRDefault="00500D5E" w:rsidP="003353E1">
      <w:pPr>
        <w:rPr>
          <w:rFonts w:ascii="Times New Roman" w:eastAsia="Times New Roman" w:hAnsi="Times New Roman" w:cs="Times New Roman"/>
          <w:sz w:val="17"/>
          <w:szCs w:val="17"/>
        </w:rPr>
      </w:pPr>
    </w:p>
    <w:p w14:paraId="4785EDCC" w14:textId="77777777" w:rsidR="00500D5E" w:rsidRDefault="00B06B53" w:rsidP="003353E1">
      <w:pPr>
        <w:pStyle w:val="BodyText"/>
        <w:numPr>
          <w:ilvl w:val="1"/>
          <w:numId w:val="15"/>
        </w:numPr>
        <w:tabs>
          <w:tab w:val="left" w:pos="1880"/>
        </w:tabs>
        <w:spacing w:line="275" w:lineRule="exact"/>
        <w:ind w:firstLine="370"/>
      </w:pPr>
      <w:r>
        <w:t>Advise</w:t>
      </w:r>
      <w:r>
        <w:rPr>
          <w:spacing w:val="-5"/>
        </w:rPr>
        <w:t xml:space="preserve"> </w:t>
      </w:r>
      <w:r>
        <w:t>students</w:t>
      </w:r>
      <w:r>
        <w:rPr>
          <w:spacing w:val="-5"/>
        </w:rPr>
        <w:t xml:space="preserve"> </w:t>
      </w:r>
      <w:r>
        <w:t>as</w:t>
      </w:r>
      <w:r>
        <w:rPr>
          <w:spacing w:val="-5"/>
        </w:rPr>
        <w:t xml:space="preserve"> </w:t>
      </w:r>
      <w:r>
        <w:t>assigned</w:t>
      </w:r>
      <w:r>
        <w:rPr>
          <w:spacing w:val="-5"/>
        </w:rPr>
        <w:t xml:space="preserve"> </w:t>
      </w:r>
      <w:r>
        <w:t>by</w:t>
      </w:r>
      <w:r>
        <w:rPr>
          <w:spacing w:val="-5"/>
        </w:rPr>
        <w:t xml:space="preserve"> </w:t>
      </w:r>
      <w:r>
        <w:t>the</w:t>
      </w:r>
      <w:r>
        <w:rPr>
          <w:spacing w:val="-5"/>
        </w:rPr>
        <w:t xml:space="preserve"> </w:t>
      </w:r>
      <w:r>
        <w:t>dean</w:t>
      </w:r>
      <w:r>
        <w:rPr>
          <w:spacing w:val="-4"/>
        </w:rPr>
        <w:t xml:space="preserve"> </w:t>
      </w:r>
      <w:r>
        <w:t>or</w:t>
      </w:r>
      <w:r>
        <w:rPr>
          <w:spacing w:val="-5"/>
        </w:rPr>
        <w:t xml:space="preserve"> </w:t>
      </w:r>
      <w:r>
        <w:t>department</w:t>
      </w:r>
      <w:r>
        <w:rPr>
          <w:spacing w:val="-5"/>
        </w:rPr>
        <w:t xml:space="preserve"> </w:t>
      </w:r>
      <w:r>
        <w:t>chairperson;</w:t>
      </w:r>
    </w:p>
    <w:p w14:paraId="78007942" w14:textId="77777777" w:rsidR="00500D5E" w:rsidRDefault="00B06B53" w:rsidP="003353E1">
      <w:pPr>
        <w:pStyle w:val="BodyText"/>
        <w:numPr>
          <w:ilvl w:val="1"/>
          <w:numId w:val="15"/>
        </w:numPr>
        <w:tabs>
          <w:tab w:val="left" w:pos="1880"/>
        </w:tabs>
        <w:spacing w:line="242" w:lineRule="auto"/>
        <w:ind w:left="1890" w:hanging="360"/>
      </w:pPr>
      <w:r>
        <w:t>Attend</w:t>
      </w:r>
      <w:r>
        <w:rPr>
          <w:spacing w:val="-6"/>
        </w:rPr>
        <w:t xml:space="preserve"> </w:t>
      </w:r>
      <w:r>
        <w:t>scheduled</w:t>
      </w:r>
      <w:r>
        <w:rPr>
          <w:spacing w:val="-5"/>
        </w:rPr>
        <w:t xml:space="preserve"> </w:t>
      </w:r>
      <w:r>
        <w:t>meetings</w:t>
      </w:r>
      <w:r>
        <w:rPr>
          <w:spacing w:val="-5"/>
        </w:rPr>
        <w:t xml:space="preserve"> </w:t>
      </w:r>
      <w:r>
        <w:t>of</w:t>
      </w:r>
      <w:r>
        <w:rPr>
          <w:spacing w:val="-6"/>
        </w:rPr>
        <w:t xml:space="preserve"> </w:t>
      </w:r>
      <w:r>
        <w:t>the</w:t>
      </w:r>
      <w:r>
        <w:rPr>
          <w:spacing w:val="-5"/>
        </w:rPr>
        <w:t xml:space="preserve"> </w:t>
      </w:r>
      <w:r>
        <w:t>department,</w:t>
      </w:r>
      <w:r>
        <w:rPr>
          <w:spacing w:val="-5"/>
        </w:rPr>
        <w:t xml:space="preserve"> </w:t>
      </w:r>
      <w:r>
        <w:t>college,</w:t>
      </w:r>
      <w:r>
        <w:rPr>
          <w:spacing w:val="-5"/>
        </w:rPr>
        <w:t xml:space="preserve"> </w:t>
      </w:r>
      <w:r>
        <w:t>and University,</w:t>
      </w:r>
      <w:r>
        <w:rPr>
          <w:spacing w:val="-10"/>
        </w:rPr>
        <w:t xml:space="preserve"> </w:t>
      </w:r>
      <w:r>
        <w:t>including</w:t>
      </w:r>
      <w:r>
        <w:rPr>
          <w:spacing w:val="-10"/>
        </w:rPr>
        <w:t xml:space="preserve"> </w:t>
      </w:r>
      <w:r>
        <w:t>Convocation</w:t>
      </w:r>
      <w:r>
        <w:rPr>
          <w:spacing w:val="-9"/>
        </w:rPr>
        <w:t xml:space="preserve"> </w:t>
      </w:r>
      <w:r>
        <w:t>and</w:t>
      </w:r>
      <w:r>
        <w:rPr>
          <w:spacing w:val="-10"/>
        </w:rPr>
        <w:t xml:space="preserve"> </w:t>
      </w:r>
      <w:r>
        <w:t>Commencement;</w:t>
      </w:r>
    </w:p>
    <w:p w14:paraId="4538C420" w14:textId="77777777" w:rsidR="00500D5E" w:rsidRDefault="00B06B53" w:rsidP="003353E1">
      <w:pPr>
        <w:pStyle w:val="BodyText"/>
        <w:numPr>
          <w:ilvl w:val="1"/>
          <w:numId w:val="15"/>
        </w:numPr>
        <w:tabs>
          <w:tab w:val="left" w:pos="1880"/>
        </w:tabs>
        <w:spacing w:line="242" w:lineRule="auto"/>
        <w:ind w:left="1890" w:hanging="360"/>
      </w:pPr>
      <w:r>
        <w:t>Provide</w:t>
      </w:r>
      <w:r>
        <w:rPr>
          <w:spacing w:val="-5"/>
        </w:rPr>
        <w:t xml:space="preserve"> </w:t>
      </w:r>
      <w:r>
        <w:t>accurate</w:t>
      </w:r>
      <w:r>
        <w:rPr>
          <w:spacing w:val="-5"/>
        </w:rPr>
        <w:t xml:space="preserve"> </w:t>
      </w:r>
      <w:r>
        <w:t>and</w:t>
      </w:r>
      <w:r>
        <w:rPr>
          <w:spacing w:val="-5"/>
        </w:rPr>
        <w:t xml:space="preserve"> </w:t>
      </w:r>
      <w:r>
        <w:t>timely</w:t>
      </w:r>
      <w:r>
        <w:rPr>
          <w:spacing w:val="-4"/>
        </w:rPr>
        <w:t xml:space="preserve"> </w:t>
      </w:r>
      <w:r>
        <w:t>reports</w:t>
      </w:r>
      <w:r>
        <w:rPr>
          <w:spacing w:val="-5"/>
        </w:rPr>
        <w:t xml:space="preserve"> </w:t>
      </w:r>
      <w:r>
        <w:t>as</w:t>
      </w:r>
      <w:r>
        <w:rPr>
          <w:spacing w:val="-5"/>
        </w:rPr>
        <w:t xml:space="preserve"> </w:t>
      </w:r>
      <w:r>
        <w:t>requested</w:t>
      </w:r>
      <w:r>
        <w:rPr>
          <w:spacing w:val="-4"/>
        </w:rPr>
        <w:t xml:space="preserve"> </w:t>
      </w:r>
      <w:r>
        <w:t>by</w:t>
      </w:r>
      <w:r>
        <w:rPr>
          <w:spacing w:val="-5"/>
        </w:rPr>
        <w:t xml:space="preserve"> </w:t>
      </w:r>
      <w:r>
        <w:t>the</w:t>
      </w:r>
      <w:r>
        <w:rPr>
          <w:spacing w:val="-5"/>
        </w:rPr>
        <w:t xml:space="preserve"> </w:t>
      </w:r>
      <w:r>
        <w:t>University concerning</w:t>
      </w:r>
      <w:r>
        <w:rPr>
          <w:spacing w:val="-8"/>
        </w:rPr>
        <w:t xml:space="preserve"> </w:t>
      </w:r>
      <w:r>
        <w:t>student</w:t>
      </w:r>
      <w:r>
        <w:rPr>
          <w:spacing w:val="-7"/>
        </w:rPr>
        <w:t xml:space="preserve"> </w:t>
      </w:r>
      <w:r>
        <w:t>enrollment</w:t>
      </w:r>
      <w:r>
        <w:rPr>
          <w:spacing w:val="-8"/>
        </w:rPr>
        <w:t xml:space="preserve"> </w:t>
      </w:r>
      <w:r>
        <w:t>and</w:t>
      </w:r>
      <w:r>
        <w:rPr>
          <w:spacing w:val="46"/>
        </w:rPr>
        <w:t xml:space="preserve"> </w:t>
      </w:r>
      <w:r>
        <w:t>performance;</w:t>
      </w:r>
    </w:p>
    <w:p w14:paraId="043AFF47" w14:textId="77777777" w:rsidR="00E64185" w:rsidRPr="00E64185" w:rsidRDefault="00B06B53" w:rsidP="003353E1">
      <w:pPr>
        <w:pStyle w:val="BodyText"/>
        <w:numPr>
          <w:ilvl w:val="1"/>
          <w:numId w:val="15"/>
        </w:numPr>
        <w:tabs>
          <w:tab w:val="left" w:pos="1880"/>
        </w:tabs>
        <w:spacing w:line="242" w:lineRule="auto"/>
        <w:ind w:left="1890" w:hanging="360"/>
      </w:pPr>
      <w:r>
        <w:t>In</w:t>
      </w:r>
      <w:r>
        <w:rPr>
          <w:spacing w:val="-5"/>
        </w:rPr>
        <w:t xml:space="preserve"> </w:t>
      </w:r>
      <w:r>
        <w:t>accord</w:t>
      </w:r>
      <w:r>
        <w:rPr>
          <w:spacing w:val="-4"/>
        </w:rPr>
        <w:t xml:space="preserve"> </w:t>
      </w:r>
      <w:r>
        <w:t>with</w:t>
      </w:r>
      <w:r>
        <w:rPr>
          <w:spacing w:val="-5"/>
        </w:rPr>
        <w:t xml:space="preserve"> </w:t>
      </w:r>
      <w:r>
        <w:t>prevailing</w:t>
      </w:r>
      <w:r>
        <w:rPr>
          <w:spacing w:val="-4"/>
        </w:rPr>
        <w:t xml:space="preserve"> </w:t>
      </w:r>
      <w:r>
        <w:t>policies</w:t>
      </w:r>
      <w:r>
        <w:rPr>
          <w:spacing w:val="-5"/>
        </w:rPr>
        <w:t xml:space="preserve"> </w:t>
      </w:r>
      <w:r>
        <w:t>and</w:t>
      </w:r>
      <w:r>
        <w:rPr>
          <w:spacing w:val="-4"/>
        </w:rPr>
        <w:t xml:space="preserve"> </w:t>
      </w:r>
      <w:r>
        <w:t>practices,</w:t>
      </w:r>
      <w:r>
        <w:rPr>
          <w:spacing w:val="-4"/>
        </w:rPr>
        <w:t xml:space="preserve"> </w:t>
      </w:r>
      <w:r>
        <w:t>arrange</w:t>
      </w:r>
      <w:r>
        <w:rPr>
          <w:spacing w:val="-5"/>
        </w:rPr>
        <w:t xml:space="preserve"> </w:t>
      </w:r>
      <w:r>
        <w:t>and schedule</w:t>
      </w:r>
      <w:r>
        <w:rPr>
          <w:spacing w:val="-4"/>
        </w:rPr>
        <w:t xml:space="preserve"> </w:t>
      </w:r>
      <w:r>
        <w:t>office</w:t>
      </w:r>
      <w:r>
        <w:rPr>
          <w:spacing w:val="-3"/>
        </w:rPr>
        <w:t xml:space="preserve"> </w:t>
      </w:r>
      <w:r>
        <w:t>hours</w:t>
      </w:r>
      <w:r>
        <w:rPr>
          <w:spacing w:val="-3"/>
        </w:rPr>
        <w:t xml:space="preserve"> </w:t>
      </w:r>
      <w:r>
        <w:t>each</w:t>
      </w:r>
      <w:r>
        <w:rPr>
          <w:spacing w:val="-3"/>
        </w:rPr>
        <w:t xml:space="preserve"> </w:t>
      </w:r>
      <w:r>
        <w:t>instruction</w:t>
      </w:r>
      <w:r>
        <w:rPr>
          <w:spacing w:val="-3"/>
        </w:rPr>
        <w:t xml:space="preserve"> </w:t>
      </w:r>
      <w:r>
        <w:t>week</w:t>
      </w:r>
      <w:r>
        <w:rPr>
          <w:spacing w:val="-3"/>
        </w:rPr>
        <w:t xml:space="preserve"> </w:t>
      </w:r>
      <w:r>
        <w:t>of</w:t>
      </w:r>
      <w:r>
        <w:rPr>
          <w:spacing w:val="-3"/>
        </w:rPr>
        <w:t xml:space="preserve"> </w:t>
      </w:r>
      <w:r>
        <w:t>the</w:t>
      </w:r>
      <w:r>
        <w:rPr>
          <w:spacing w:val="-3"/>
        </w:rPr>
        <w:t xml:space="preserve"> </w:t>
      </w:r>
      <w:r>
        <w:t>Fall</w:t>
      </w:r>
      <w:r>
        <w:rPr>
          <w:spacing w:val="-3"/>
        </w:rPr>
        <w:t xml:space="preserve"> </w:t>
      </w:r>
      <w:r>
        <w:t>and</w:t>
      </w:r>
      <w:r>
        <w:rPr>
          <w:spacing w:val="-3"/>
        </w:rPr>
        <w:t xml:space="preserve"> </w:t>
      </w:r>
      <w:r>
        <w:t>Spring</w:t>
      </w:r>
      <w:r w:rsidR="00E64185">
        <w:t xml:space="preserve"> </w:t>
      </w:r>
      <w:r>
        <w:t>semesters,</w:t>
      </w:r>
      <w:r w:rsidRPr="00E64185">
        <w:rPr>
          <w:spacing w:val="-5"/>
        </w:rPr>
        <w:t xml:space="preserve"> </w:t>
      </w:r>
      <w:r>
        <w:t>at</w:t>
      </w:r>
      <w:r w:rsidRPr="00E64185">
        <w:rPr>
          <w:spacing w:val="-5"/>
        </w:rPr>
        <w:t xml:space="preserve"> </w:t>
      </w:r>
      <w:r>
        <w:t>times</w:t>
      </w:r>
      <w:r w:rsidRPr="00E64185">
        <w:rPr>
          <w:spacing w:val="-5"/>
        </w:rPr>
        <w:t xml:space="preserve"> </w:t>
      </w:r>
      <w:r>
        <w:t>reasonably</w:t>
      </w:r>
      <w:r w:rsidRPr="00E64185">
        <w:rPr>
          <w:spacing w:val="-5"/>
        </w:rPr>
        <w:t xml:space="preserve"> </w:t>
      </w:r>
      <w:r>
        <w:t>convenient</w:t>
      </w:r>
      <w:r w:rsidRPr="00E64185">
        <w:rPr>
          <w:spacing w:val="-5"/>
        </w:rPr>
        <w:t xml:space="preserve"> </w:t>
      </w:r>
      <w:r>
        <w:t>to</w:t>
      </w:r>
      <w:r w:rsidRPr="00E64185">
        <w:rPr>
          <w:spacing w:val="-5"/>
        </w:rPr>
        <w:t xml:space="preserve"> </w:t>
      </w:r>
      <w:r>
        <w:t>students;</w:t>
      </w:r>
      <w:r w:rsidRPr="00E64185">
        <w:rPr>
          <w:spacing w:val="-5"/>
        </w:rPr>
        <w:t xml:space="preserve"> </w:t>
      </w:r>
      <w:r>
        <w:t>and</w:t>
      </w:r>
      <w:r w:rsidRPr="00E64185">
        <w:rPr>
          <w:spacing w:val="-5"/>
        </w:rPr>
        <w:t xml:space="preserve"> </w:t>
      </w:r>
      <w:r>
        <w:t>to</w:t>
      </w:r>
      <w:r w:rsidRPr="00E64185">
        <w:rPr>
          <w:spacing w:val="-5"/>
        </w:rPr>
        <w:t xml:space="preserve"> </w:t>
      </w:r>
      <w:r>
        <w:t>make</w:t>
      </w:r>
      <w:r w:rsidRPr="00E64185">
        <w:rPr>
          <w:w w:val="99"/>
        </w:rPr>
        <w:t xml:space="preserve"> </w:t>
      </w:r>
      <w:r>
        <w:t>reasonable</w:t>
      </w:r>
      <w:r w:rsidRPr="00E64185">
        <w:rPr>
          <w:spacing w:val="-4"/>
        </w:rPr>
        <w:t xml:space="preserve"> </w:t>
      </w:r>
      <w:r>
        <w:t>efforts</w:t>
      </w:r>
      <w:r w:rsidRPr="00E64185">
        <w:rPr>
          <w:spacing w:val="-4"/>
        </w:rPr>
        <w:t xml:space="preserve"> </w:t>
      </w:r>
      <w:r>
        <w:t>to</w:t>
      </w:r>
      <w:r w:rsidRPr="00E64185">
        <w:rPr>
          <w:spacing w:val="-4"/>
        </w:rPr>
        <w:t xml:space="preserve"> </w:t>
      </w:r>
      <w:r>
        <w:t>be</w:t>
      </w:r>
      <w:r w:rsidRPr="00E64185">
        <w:rPr>
          <w:spacing w:val="-4"/>
        </w:rPr>
        <w:t xml:space="preserve"> </w:t>
      </w:r>
      <w:r>
        <w:t>available</w:t>
      </w:r>
      <w:r w:rsidRPr="00E64185">
        <w:rPr>
          <w:spacing w:val="-4"/>
        </w:rPr>
        <w:t xml:space="preserve"> </w:t>
      </w:r>
      <w:r>
        <w:t>to</w:t>
      </w:r>
      <w:r w:rsidRPr="00E64185">
        <w:rPr>
          <w:spacing w:val="-4"/>
        </w:rPr>
        <w:t xml:space="preserve"> </w:t>
      </w:r>
      <w:r>
        <w:t>students,</w:t>
      </w:r>
      <w:r w:rsidRPr="00E64185">
        <w:rPr>
          <w:spacing w:val="-4"/>
        </w:rPr>
        <w:t xml:space="preserve"> </w:t>
      </w:r>
      <w:r>
        <w:t>such</w:t>
      </w:r>
      <w:r w:rsidRPr="00E64185">
        <w:rPr>
          <w:spacing w:val="-4"/>
        </w:rPr>
        <w:t xml:space="preserve"> </w:t>
      </w:r>
      <w:r>
        <w:t>as</w:t>
      </w:r>
      <w:r w:rsidRPr="00E64185">
        <w:rPr>
          <w:spacing w:val="-3"/>
        </w:rPr>
        <w:t xml:space="preserve"> </w:t>
      </w:r>
      <w:r>
        <w:t>before</w:t>
      </w:r>
      <w:r w:rsidRPr="00E64185">
        <w:rPr>
          <w:spacing w:val="-4"/>
        </w:rPr>
        <w:t xml:space="preserve"> </w:t>
      </w:r>
      <w:r>
        <w:t>and</w:t>
      </w:r>
      <w:r w:rsidRPr="00E64185">
        <w:rPr>
          <w:spacing w:val="-4"/>
        </w:rPr>
        <w:t xml:space="preserve"> </w:t>
      </w:r>
      <w:r>
        <w:t>after</w:t>
      </w:r>
      <w:r w:rsidRPr="00E64185">
        <w:rPr>
          <w:spacing w:val="-4"/>
        </w:rPr>
        <w:t xml:space="preserve"> </w:t>
      </w:r>
      <w:r>
        <w:t>class and</w:t>
      </w:r>
      <w:r w:rsidRPr="00E64185">
        <w:rPr>
          <w:spacing w:val="-4"/>
        </w:rPr>
        <w:t xml:space="preserve"> </w:t>
      </w:r>
      <w:r>
        <w:t>via</w:t>
      </w:r>
      <w:r w:rsidRPr="00E64185">
        <w:rPr>
          <w:spacing w:val="-4"/>
        </w:rPr>
        <w:t xml:space="preserve"> </w:t>
      </w:r>
      <w:r>
        <w:t>e-mail,</w:t>
      </w:r>
      <w:r w:rsidRPr="00E64185">
        <w:rPr>
          <w:spacing w:val="-4"/>
        </w:rPr>
        <w:t xml:space="preserve"> </w:t>
      </w:r>
      <w:r>
        <w:t>when</w:t>
      </w:r>
      <w:r w:rsidRPr="00E64185">
        <w:rPr>
          <w:spacing w:val="-3"/>
        </w:rPr>
        <w:t xml:space="preserve"> </w:t>
      </w:r>
      <w:r>
        <w:t>teaching</w:t>
      </w:r>
      <w:r w:rsidRPr="00E64185">
        <w:rPr>
          <w:spacing w:val="-4"/>
        </w:rPr>
        <w:t xml:space="preserve"> </w:t>
      </w:r>
      <w:r>
        <w:t>during</w:t>
      </w:r>
      <w:r w:rsidRPr="00E64185">
        <w:rPr>
          <w:spacing w:val="-4"/>
        </w:rPr>
        <w:t xml:space="preserve"> </w:t>
      </w:r>
      <w:r>
        <w:t>the</w:t>
      </w:r>
      <w:r w:rsidRPr="00E64185">
        <w:rPr>
          <w:spacing w:val="-3"/>
        </w:rPr>
        <w:t xml:space="preserve"> </w:t>
      </w:r>
      <w:r>
        <w:t>Summer</w:t>
      </w:r>
      <w:r w:rsidRPr="00E64185">
        <w:rPr>
          <w:spacing w:val="-4"/>
        </w:rPr>
        <w:t xml:space="preserve"> </w:t>
      </w:r>
      <w:r w:rsidRPr="00E64185">
        <w:rPr>
          <w:spacing w:val="-1"/>
        </w:rPr>
        <w:t>Sessions;</w:t>
      </w:r>
    </w:p>
    <w:p w14:paraId="1D0CC687" w14:textId="77777777" w:rsidR="00E64185" w:rsidRDefault="00965F7A" w:rsidP="003353E1">
      <w:pPr>
        <w:pStyle w:val="BodyText"/>
        <w:numPr>
          <w:ilvl w:val="1"/>
          <w:numId w:val="15"/>
        </w:numPr>
        <w:tabs>
          <w:tab w:val="left" w:pos="1880"/>
        </w:tabs>
        <w:spacing w:line="242" w:lineRule="auto"/>
        <w:ind w:left="1890" w:hanging="360"/>
      </w:pPr>
      <w:r w:rsidRPr="00E64185">
        <w:t>Post electronically, on their syllabi, and on their doors the statement that beyond scheduled office hours they are available to meet with students by appointment;</w:t>
      </w:r>
    </w:p>
    <w:p w14:paraId="12C10A9F" w14:textId="38ED17A6" w:rsidR="00500D5E" w:rsidRDefault="00B06B53" w:rsidP="003353E1">
      <w:pPr>
        <w:pStyle w:val="BodyText"/>
        <w:numPr>
          <w:ilvl w:val="1"/>
          <w:numId w:val="15"/>
        </w:numPr>
        <w:tabs>
          <w:tab w:val="left" w:pos="1880"/>
        </w:tabs>
        <w:spacing w:line="242" w:lineRule="auto"/>
        <w:ind w:firstLine="420"/>
      </w:pPr>
      <w:r>
        <w:t>Assist</w:t>
      </w:r>
      <w:r w:rsidRPr="00E64185">
        <w:rPr>
          <w:spacing w:val="-5"/>
        </w:rPr>
        <w:t xml:space="preserve"> </w:t>
      </w:r>
      <w:r>
        <w:t>in</w:t>
      </w:r>
      <w:r w:rsidRPr="00E64185">
        <w:rPr>
          <w:spacing w:val="-5"/>
        </w:rPr>
        <w:t xml:space="preserve"> </w:t>
      </w:r>
      <w:r>
        <w:t>registration</w:t>
      </w:r>
      <w:r w:rsidRPr="00E64185">
        <w:rPr>
          <w:spacing w:val="-5"/>
        </w:rPr>
        <w:t xml:space="preserve"> </w:t>
      </w:r>
      <w:r>
        <w:t>and</w:t>
      </w:r>
      <w:r w:rsidRPr="00E64185">
        <w:rPr>
          <w:spacing w:val="-4"/>
        </w:rPr>
        <w:t xml:space="preserve"> </w:t>
      </w:r>
      <w:r>
        <w:t>orientation</w:t>
      </w:r>
      <w:r w:rsidRPr="00E64185">
        <w:rPr>
          <w:spacing w:val="-5"/>
        </w:rPr>
        <w:t xml:space="preserve"> </w:t>
      </w:r>
      <w:r>
        <w:t>during</w:t>
      </w:r>
      <w:r w:rsidRPr="00E64185">
        <w:rPr>
          <w:spacing w:val="-5"/>
        </w:rPr>
        <w:t xml:space="preserve"> </w:t>
      </w:r>
      <w:r>
        <w:t>the</w:t>
      </w:r>
      <w:r w:rsidRPr="00E64185">
        <w:rPr>
          <w:spacing w:val="-5"/>
        </w:rPr>
        <w:t xml:space="preserve"> </w:t>
      </w:r>
      <w:r>
        <w:t>academic</w:t>
      </w:r>
      <w:r w:rsidR="00E64185">
        <w:rPr>
          <w:spacing w:val="-4"/>
        </w:rPr>
        <w:t xml:space="preserve"> </w:t>
      </w:r>
      <w:r>
        <w:t>year.</w:t>
      </w:r>
    </w:p>
    <w:p w14:paraId="12C1439E" w14:textId="77777777" w:rsidR="00500D5E" w:rsidRDefault="00500D5E">
      <w:pPr>
        <w:spacing w:before="5"/>
        <w:rPr>
          <w:rFonts w:ascii="Times New Roman" w:eastAsia="Times New Roman" w:hAnsi="Times New Roman" w:cs="Times New Roman"/>
          <w:sz w:val="24"/>
          <w:szCs w:val="24"/>
        </w:rPr>
      </w:pPr>
    </w:p>
    <w:p w14:paraId="1B4BAD50" w14:textId="2C80F64F" w:rsidR="00500D5E" w:rsidRDefault="00B06B53" w:rsidP="001D3083">
      <w:pPr>
        <w:pStyle w:val="BodyText"/>
        <w:numPr>
          <w:ilvl w:val="0"/>
          <w:numId w:val="15"/>
        </w:numPr>
        <w:tabs>
          <w:tab w:val="left" w:pos="1501"/>
        </w:tabs>
        <w:spacing w:line="274" w:lineRule="exact"/>
        <w:ind w:right="180" w:firstLine="0"/>
      </w:pPr>
      <w:r>
        <w:rPr>
          <w:u w:val="single" w:color="000000"/>
        </w:rPr>
        <w:t>Value</w:t>
      </w:r>
      <w:r>
        <w:rPr>
          <w:spacing w:val="-6"/>
          <w:u w:val="single" w:color="000000"/>
        </w:rPr>
        <w:t xml:space="preserve"> </w:t>
      </w:r>
      <w:r>
        <w:rPr>
          <w:u w:val="single" w:color="000000"/>
        </w:rPr>
        <w:t>Responsibilities</w:t>
      </w:r>
      <w:r>
        <w:rPr>
          <w:spacing w:val="-6"/>
          <w:u w:val="single" w:color="000000"/>
        </w:rPr>
        <w:t xml:space="preserve"> </w:t>
      </w:r>
      <w:r>
        <w:rPr>
          <w:u w:val="single" w:color="000000"/>
        </w:rPr>
        <w:t>Common</w:t>
      </w:r>
      <w:r>
        <w:rPr>
          <w:spacing w:val="-6"/>
          <w:u w:val="single" w:color="000000"/>
        </w:rPr>
        <w:t xml:space="preserve"> </w:t>
      </w:r>
      <w:r>
        <w:rPr>
          <w:u w:val="single" w:color="000000"/>
        </w:rPr>
        <w:t>to</w:t>
      </w:r>
      <w:r>
        <w:rPr>
          <w:spacing w:val="-6"/>
          <w:u w:val="single" w:color="000000"/>
        </w:rPr>
        <w:t xml:space="preserve"> </w:t>
      </w:r>
      <w:r>
        <w:rPr>
          <w:u w:val="single" w:color="000000"/>
        </w:rPr>
        <w:t>All</w:t>
      </w:r>
      <w:r>
        <w:rPr>
          <w:spacing w:val="-6"/>
          <w:u w:val="single" w:color="000000"/>
        </w:rPr>
        <w:t xml:space="preserve"> </w:t>
      </w:r>
      <w:r>
        <w:rPr>
          <w:u w:val="single" w:color="000000"/>
        </w:rPr>
        <w:t>Full-time</w:t>
      </w:r>
      <w:r>
        <w:rPr>
          <w:spacing w:val="-5"/>
          <w:u w:val="single" w:color="000000"/>
        </w:rPr>
        <w:t xml:space="preserve"> </w:t>
      </w:r>
      <w:r>
        <w:rPr>
          <w:u w:val="single" w:color="000000"/>
        </w:rPr>
        <w:t>Librarian</w:t>
      </w:r>
      <w:r>
        <w:rPr>
          <w:spacing w:val="-6"/>
          <w:u w:val="single" w:color="000000"/>
        </w:rPr>
        <w:t xml:space="preserve"> </w:t>
      </w:r>
      <w:r>
        <w:rPr>
          <w:u w:val="single" w:color="000000"/>
        </w:rPr>
        <w:t>Faculty</w:t>
      </w:r>
      <w:r>
        <w:t xml:space="preserve"> </w:t>
      </w:r>
      <w:r>
        <w:rPr>
          <w:u w:val="single" w:color="000000"/>
        </w:rPr>
        <w:t>Members</w:t>
      </w:r>
    </w:p>
    <w:p w14:paraId="41449048" w14:textId="77777777" w:rsidR="00500D5E" w:rsidRDefault="00500D5E">
      <w:pPr>
        <w:spacing w:before="9"/>
        <w:rPr>
          <w:rFonts w:ascii="Times New Roman" w:eastAsia="Times New Roman" w:hAnsi="Times New Roman" w:cs="Times New Roman"/>
          <w:sz w:val="17"/>
          <w:szCs w:val="17"/>
        </w:rPr>
      </w:pPr>
    </w:p>
    <w:p w14:paraId="7E5FF929" w14:textId="30D0A828" w:rsidR="00500D5E" w:rsidRDefault="00B06B53">
      <w:pPr>
        <w:pStyle w:val="BodyText"/>
        <w:spacing w:before="69"/>
        <w:ind w:left="1520"/>
      </w:pPr>
      <w:r>
        <w:t>Each</w:t>
      </w:r>
      <w:r>
        <w:rPr>
          <w:spacing w:val="-6"/>
        </w:rPr>
        <w:t xml:space="preserve"> </w:t>
      </w:r>
      <w:r>
        <w:t>full-time</w:t>
      </w:r>
      <w:r>
        <w:rPr>
          <w:spacing w:val="-6"/>
        </w:rPr>
        <w:t xml:space="preserve"> </w:t>
      </w:r>
      <w:r>
        <w:t>librarian</w:t>
      </w:r>
      <w:r>
        <w:rPr>
          <w:spacing w:val="-5"/>
        </w:rPr>
        <w:t xml:space="preserve"> </w:t>
      </w:r>
      <w:r>
        <w:t>faculty</w:t>
      </w:r>
      <w:r>
        <w:rPr>
          <w:spacing w:val="-6"/>
        </w:rPr>
        <w:t xml:space="preserve"> </w:t>
      </w:r>
      <w:r>
        <w:t>member</w:t>
      </w:r>
      <w:r>
        <w:rPr>
          <w:spacing w:val="-5"/>
        </w:rPr>
        <w:t xml:space="preserve"> </w:t>
      </w:r>
      <w:r>
        <w:t>shall</w:t>
      </w:r>
      <w:r>
        <w:rPr>
          <w:spacing w:val="-6"/>
        </w:rPr>
        <w:t xml:space="preserve"> </w:t>
      </w:r>
      <w:r>
        <w:t>be</w:t>
      </w:r>
      <w:r>
        <w:rPr>
          <w:spacing w:val="-5"/>
        </w:rPr>
        <w:t xml:space="preserve"> </w:t>
      </w:r>
      <w:r>
        <w:t>required</w:t>
      </w:r>
      <w:r>
        <w:rPr>
          <w:spacing w:val="-6"/>
        </w:rPr>
        <w:t xml:space="preserve"> </w:t>
      </w:r>
      <w:r>
        <w:t>to:</w:t>
      </w:r>
    </w:p>
    <w:p w14:paraId="42E6A663" w14:textId="77777777" w:rsidR="00500D5E" w:rsidRDefault="00500D5E">
      <w:pPr>
        <w:rPr>
          <w:rFonts w:ascii="Times New Roman" w:eastAsia="Times New Roman" w:hAnsi="Times New Roman" w:cs="Times New Roman"/>
          <w:sz w:val="24"/>
          <w:szCs w:val="24"/>
        </w:rPr>
      </w:pPr>
    </w:p>
    <w:p w14:paraId="2589ED9F" w14:textId="77777777" w:rsidR="00500D5E" w:rsidRDefault="00B06B53" w:rsidP="001D3083">
      <w:pPr>
        <w:pStyle w:val="BodyText"/>
        <w:numPr>
          <w:ilvl w:val="1"/>
          <w:numId w:val="15"/>
        </w:numPr>
        <w:spacing w:line="242" w:lineRule="auto"/>
        <w:ind w:left="1890" w:right="180" w:hanging="360"/>
      </w:pPr>
      <w:r>
        <w:t>Attend</w:t>
      </w:r>
      <w:r>
        <w:rPr>
          <w:spacing w:val="-6"/>
        </w:rPr>
        <w:t xml:space="preserve"> </w:t>
      </w:r>
      <w:r>
        <w:t>scheduled</w:t>
      </w:r>
      <w:r>
        <w:rPr>
          <w:spacing w:val="-7"/>
        </w:rPr>
        <w:t xml:space="preserve"> </w:t>
      </w:r>
      <w:r>
        <w:t>meetings</w:t>
      </w:r>
      <w:r>
        <w:rPr>
          <w:spacing w:val="-6"/>
        </w:rPr>
        <w:t xml:space="preserve"> </w:t>
      </w:r>
      <w:r>
        <w:t>of</w:t>
      </w:r>
      <w:r>
        <w:rPr>
          <w:spacing w:val="-6"/>
        </w:rPr>
        <w:t xml:space="preserve"> </w:t>
      </w:r>
      <w:r>
        <w:t>the</w:t>
      </w:r>
      <w:r>
        <w:rPr>
          <w:spacing w:val="-6"/>
        </w:rPr>
        <w:t xml:space="preserve"> </w:t>
      </w:r>
      <w:r>
        <w:t>department,</w:t>
      </w:r>
      <w:r>
        <w:rPr>
          <w:spacing w:val="-6"/>
        </w:rPr>
        <w:t xml:space="preserve"> </w:t>
      </w:r>
      <w:r>
        <w:t>University</w:t>
      </w:r>
      <w:r>
        <w:rPr>
          <w:spacing w:val="-6"/>
        </w:rPr>
        <w:t xml:space="preserve"> </w:t>
      </w:r>
      <w:r>
        <w:t>Libraries, and</w:t>
      </w:r>
      <w:r>
        <w:rPr>
          <w:spacing w:val="-9"/>
        </w:rPr>
        <w:t xml:space="preserve"> </w:t>
      </w:r>
      <w:r>
        <w:t>University,</w:t>
      </w:r>
      <w:r>
        <w:rPr>
          <w:spacing w:val="-8"/>
        </w:rPr>
        <w:t xml:space="preserve"> </w:t>
      </w:r>
      <w:r>
        <w:t>including</w:t>
      </w:r>
      <w:r>
        <w:rPr>
          <w:spacing w:val="-8"/>
        </w:rPr>
        <w:t xml:space="preserve"> </w:t>
      </w:r>
      <w:r>
        <w:t>Convocation</w:t>
      </w:r>
      <w:r>
        <w:rPr>
          <w:spacing w:val="-8"/>
        </w:rPr>
        <w:t xml:space="preserve"> </w:t>
      </w:r>
      <w:r>
        <w:t>and</w:t>
      </w:r>
      <w:r>
        <w:rPr>
          <w:spacing w:val="-8"/>
        </w:rPr>
        <w:t xml:space="preserve"> </w:t>
      </w:r>
      <w:r>
        <w:t>Commencement;</w:t>
      </w:r>
    </w:p>
    <w:p w14:paraId="376DB571" w14:textId="77777777" w:rsidR="00500D5E" w:rsidRDefault="00B06B53" w:rsidP="001D3083">
      <w:pPr>
        <w:pStyle w:val="BodyText"/>
        <w:numPr>
          <w:ilvl w:val="1"/>
          <w:numId w:val="15"/>
        </w:numPr>
        <w:spacing w:line="242" w:lineRule="auto"/>
        <w:ind w:left="1890" w:right="865" w:hanging="360"/>
      </w:pPr>
      <w:r>
        <w:t>Provide</w:t>
      </w:r>
      <w:r>
        <w:rPr>
          <w:spacing w:val="-4"/>
        </w:rPr>
        <w:t xml:space="preserve"> </w:t>
      </w:r>
      <w:r>
        <w:t>accurate</w:t>
      </w:r>
      <w:r>
        <w:rPr>
          <w:spacing w:val="-4"/>
        </w:rPr>
        <w:t xml:space="preserve"> </w:t>
      </w:r>
      <w:r>
        <w:t>and</w:t>
      </w:r>
      <w:r>
        <w:rPr>
          <w:spacing w:val="-4"/>
        </w:rPr>
        <w:t xml:space="preserve"> </w:t>
      </w:r>
      <w:r>
        <w:t>timely</w:t>
      </w:r>
      <w:r>
        <w:rPr>
          <w:spacing w:val="-4"/>
        </w:rPr>
        <w:t xml:space="preserve"> </w:t>
      </w:r>
      <w:r>
        <w:t>reports</w:t>
      </w:r>
      <w:r>
        <w:rPr>
          <w:spacing w:val="-4"/>
        </w:rPr>
        <w:t xml:space="preserve"> </w:t>
      </w:r>
      <w:r>
        <w:t>as</w:t>
      </w:r>
      <w:r>
        <w:rPr>
          <w:spacing w:val="-4"/>
        </w:rPr>
        <w:t xml:space="preserve"> </w:t>
      </w:r>
      <w:r>
        <w:t>requested</w:t>
      </w:r>
      <w:r>
        <w:rPr>
          <w:spacing w:val="-4"/>
        </w:rPr>
        <w:t xml:space="preserve"> </w:t>
      </w:r>
      <w:r>
        <w:t>by</w:t>
      </w:r>
      <w:r>
        <w:rPr>
          <w:spacing w:val="-4"/>
        </w:rPr>
        <w:t xml:space="preserve"> </w:t>
      </w:r>
      <w:r>
        <w:t>the</w:t>
      </w:r>
      <w:r>
        <w:rPr>
          <w:spacing w:val="-4"/>
        </w:rPr>
        <w:t xml:space="preserve"> </w:t>
      </w:r>
      <w:r>
        <w:t>Dean</w:t>
      </w:r>
      <w:r>
        <w:rPr>
          <w:spacing w:val="-4"/>
        </w:rPr>
        <w:t xml:space="preserve"> </w:t>
      </w:r>
      <w:r>
        <w:t>of University</w:t>
      </w:r>
      <w:r>
        <w:rPr>
          <w:spacing w:val="-6"/>
        </w:rPr>
        <w:t xml:space="preserve"> </w:t>
      </w:r>
      <w:r>
        <w:t>Libraries</w:t>
      </w:r>
      <w:r>
        <w:rPr>
          <w:spacing w:val="-6"/>
        </w:rPr>
        <w:t xml:space="preserve"> </w:t>
      </w:r>
      <w:r>
        <w:t>and</w:t>
      </w:r>
      <w:r>
        <w:rPr>
          <w:spacing w:val="-6"/>
        </w:rPr>
        <w:t xml:space="preserve"> </w:t>
      </w:r>
      <w:r>
        <w:t>the</w:t>
      </w:r>
      <w:r>
        <w:rPr>
          <w:spacing w:val="-5"/>
        </w:rPr>
        <w:t xml:space="preserve"> </w:t>
      </w:r>
      <w:r>
        <w:t>respective</w:t>
      </w:r>
      <w:r>
        <w:rPr>
          <w:spacing w:val="-6"/>
        </w:rPr>
        <w:t xml:space="preserve"> </w:t>
      </w:r>
      <w:r>
        <w:t>library</w:t>
      </w:r>
      <w:r>
        <w:rPr>
          <w:spacing w:val="-6"/>
        </w:rPr>
        <w:t xml:space="preserve"> </w:t>
      </w:r>
      <w:r>
        <w:t>chairs.</w:t>
      </w:r>
    </w:p>
    <w:p w14:paraId="06D6913D" w14:textId="77777777" w:rsidR="00500D5E" w:rsidRDefault="00500D5E">
      <w:pPr>
        <w:spacing w:before="9"/>
        <w:rPr>
          <w:rFonts w:ascii="Times New Roman" w:eastAsia="Times New Roman" w:hAnsi="Times New Roman" w:cs="Times New Roman"/>
          <w:sz w:val="23"/>
          <w:szCs w:val="23"/>
        </w:rPr>
      </w:pPr>
    </w:p>
    <w:p w14:paraId="708E74D3" w14:textId="77777777" w:rsidR="00500D5E" w:rsidRDefault="00B06B53" w:rsidP="004829EF">
      <w:pPr>
        <w:pStyle w:val="BodyText"/>
        <w:numPr>
          <w:ilvl w:val="0"/>
          <w:numId w:val="15"/>
        </w:numPr>
        <w:tabs>
          <w:tab w:val="left" w:pos="1501"/>
        </w:tabs>
        <w:ind w:left="1500" w:hanging="340"/>
      </w:pPr>
      <w:r>
        <w:rPr>
          <w:u w:val="single" w:color="000000"/>
        </w:rPr>
        <w:t>Annual</w:t>
      </w:r>
      <w:r>
        <w:rPr>
          <w:spacing w:val="-12"/>
          <w:u w:val="single" w:color="000000"/>
        </w:rPr>
        <w:t xml:space="preserve"> </w:t>
      </w:r>
      <w:r>
        <w:rPr>
          <w:u w:val="single" w:color="000000"/>
        </w:rPr>
        <w:t>Reports</w:t>
      </w:r>
    </w:p>
    <w:p w14:paraId="2424AE2D" w14:textId="77777777" w:rsidR="00500D5E" w:rsidRDefault="00500D5E">
      <w:pPr>
        <w:spacing w:before="11"/>
        <w:rPr>
          <w:rFonts w:ascii="Times New Roman" w:eastAsia="Times New Roman" w:hAnsi="Times New Roman" w:cs="Times New Roman"/>
          <w:sz w:val="17"/>
          <w:szCs w:val="17"/>
        </w:rPr>
      </w:pPr>
    </w:p>
    <w:p w14:paraId="2E3AC100" w14:textId="69A24160" w:rsidR="00500D5E" w:rsidRDefault="00B06B53" w:rsidP="00B1210D">
      <w:pPr>
        <w:pStyle w:val="BodyText"/>
        <w:spacing w:before="69" w:line="239" w:lineRule="auto"/>
        <w:ind w:left="1160" w:right="180"/>
      </w:pPr>
      <w:r w:rsidRPr="00D52633">
        <w:t>By</w:t>
      </w:r>
      <w:r w:rsidRPr="00D52633">
        <w:rPr>
          <w:spacing w:val="-4"/>
        </w:rPr>
        <w:t xml:space="preserve"> </w:t>
      </w:r>
      <w:r w:rsidRPr="00D52633">
        <w:t>a</w:t>
      </w:r>
      <w:r w:rsidRPr="00D52633">
        <w:rPr>
          <w:spacing w:val="-5"/>
        </w:rPr>
        <w:t xml:space="preserve"> </w:t>
      </w:r>
      <w:r w:rsidRPr="00D52633">
        <w:t>date</w:t>
      </w:r>
      <w:r w:rsidRPr="00D52633">
        <w:rPr>
          <w:spacing w:val="-4"/>
        </w:rPr>
        <w:t xml:space="preserve"> </w:t>
      </w:r>
      <w:r w:rsidRPr="00D52633">
        <w:t>specified</w:t>
      </w:r>
      <w:r w:rsidRPr="00D52633">
        <w:rPr>
          <w:spacing w:val="-4"/>
        </w:rPr>
        <w:t xml:space="preserve"> </w:t>
      </w:r>
      <w:r w:rsidRPr="00D52633">
        <w:t>by</w:t>
      </w:r>
      <w:r w:rsidRPr="00D52633">
        <w:rPr>
          <w:spacing w:val="-4"/>
        </w:rPr>
        <w:t xml:space="preserve"> </w:t>
      </w:r>
      <w:r w:rsidRPr="00D52633">
        <w:t>the</w:t>
      </w:r>
      <w:r w:rsidRPr="00D52633">
        <w:rPr>
          <w:spacing w:val="-4"/>
        </w:rPr>
        <w:t xml:space="preserve"> </w:t>
      </w:r>
      <w:r w:rsidRPr="00D52633">
        <w:t>dean,</w:t>
      </w:r>
      <w:r w:rsidRPr="00D52633">
        <w:rPr>
          <w:spacing w:val="-4"/>
        </w:rPr>
        <w:t xml:space="preserve"> </w:t>
      </w:r>
      <w:r w:rsidRPr="00D52633">
        <w:t>each</w:t>
      </w:r>
      <w:r w:rsidRPr="00D52633">
        <w:rPr>
          <w:spacing w:val="-4"/>
        </w:rPr>
        <w:t xml:space="preserve"> </w:t>
      </w:r>
      <w:r w:rsidR="00C34395" w:rsidRPr="00D52633">
        <w:rPr>
          <w:spacing w:val="-6"/>
        </w:rPr>
        <w:t xml:space="preserve">tenured/tenure track and </w:t>
      </w:r>
      <w:r w:rsidR="00C34395" w:rsidRPr="00D52633">
        <w:t>full-time</w:t>
      </w:r>
      <w:r w:rsidR="00C34395" w:rsidRPr="00D52633">
        <w:rPr>
          <w:spacing w:val="-5"/>
        </w:rPr>
        <w:t xml:space="preserve"> </w:t>
      </w:r>
      <w:r w:rsidR="00C34395" w:rsidRPr="00D52633">
        <w:t>visiting</w:t>
      </w:r>
      <w:r w:rsidRPr="00D52633">
        <w:rPr>
          <w:spacing w:val="-4"/>
        </w:rPr>
        <w:t xml:space="preserve"> </w:t>
      </w:r>
      <w:r w:rsidRPr="00D52633">
        <w:t>faculty</w:t>
      </w:r>
      <w:r w:rsidRPr="00D52633">
        <w:rPr>
          <w:spacing w:val="-4"/>
        </w:rPr>
        <w:t xml:space="preserve"> </w:t>
      </w:r>
      <w:r w:rsidRPr="00D52633">
        <w:t>member</w:t>
      </w:r>
      <w:r w:rsidRPr="00D52633">
        <w:rPr>
          <w:spacing w:val="-4"/>
        </w:rPr>
        <w:t xml:space="preserve"> </w:t>
      </w:r>
      <w:r w:rsidRPr="00D52633">
        <w:t>shall</w:t>
      </w:r>
      <w:r w:rsidRPr="00D52633">
        <w:rPr>
          <w:spacing w:val="-4"/>
        </w:rPr>
        <w:t xml:space="preserve"> </w:t>
      </w:r>
      <w:r w:rsidRPr="00D52633">
        <w:t>issue</w:t>
      </w:r>
      <w:r w:rsidRPr="00D52633">
        <w:rPr>
          <w:w w:val="99"/>
        </w:rPr>
        <w:t xml:space="preserve"> </w:t>
      </w:r>
      <w:r w:rsidRPr="00D52633">
        <w:t>an</w:t>
      </w:r>
      <w:r w:rsidRPr="00D52633">
        <w:rPr>
          <w:spacing w:val="-5"/>
        </w:rPr>
        <w:t xml:space="preserve"> </w:t>
      </w:r>
      <w:r w:rsidRPr="00D52633">
        <w:t>annual</w:t>
      </w:r>
      <w:r w:rsidRPr="00D52633">
        <w:rPr>
          <w:spacing w:val="-5"/>
        </w:rPr>
        <w:t xml:space="preserve"> </w:t>
      </w:r>
      <w:r w:rsidRPr="00D52633">
        <w:t>report</w:t>
      </w:r>
      <w:r w:rsidRPr="00D52633">
        <w:rPr>
          <w:spacing w:val="-5"/>
        </w:rPr>
        <w:t xml:space="preserve"> </w:t>
      </w:r>
      <w:r w:rsidRPr="00D52633">
        <w:t>to</w:t>
      </w:r>
      <w:r w:rsidRPr="00D52633">
        <w:rPr>
          <w:spacing w:val="-5"/>
        </w:rPr>
        <w:t xml:space="preserve"> </w:t>
      </w:r>
      <w:r w:rsidRPr="00D52633">
        <w:t>his/her</w:t>
      </w:r>
      <w:r w:rsidRPr="00D52633">
        <w:rPr>
          <w:spacing w:val="-4"/>
        </w:rPr>
        <w:t xml:space="preserve"> </w:t>
      </w:r>
      <w:r w:rsidRPr="00D52633">
        <w:t>department</w:t>
      </w:r>
      <w:r w:rsidRPr="00D52633">
        <w:rPr>
          <w:spacing w:val="-5"/>
        </w:rPr>
        <w:t xml:space="preserve"> </w:t>
      </w:r>
      <w:r w:rsidRPr="00D52633">
        <w:t>chair</w:t>
      </w:r>
      <w:r w:rsidRPr="00D52633">
        <w:rPr>
          <w:spacing w:val="-5"/>
        </w:rPr>
        <w:t xml:space="preserve"> </w:t>
      </w:r>
      <w:r w:rsidRPr="00D52633">
        <w:t>and</w:t>
      </w:r>
      <w:r w:rsidRPr="00D52633">
        <w:rPr>
          <w:spacing w:val="-5"/>
        </w:rPr>
        <w:t xml:space="preserve"> </w:t>
      </w:r>
      <w:r w:rsidRPr="00D52633">
        <w:t>dean</w:t>
      </w:r>
      <w:r w:rsidRPr="00D52633">
        <w:rPr>
          <w:spacing w:val="-5"/>
        </w:rPr>
        <w:t xml:space="preserve"> </w:t>
      </w:r>
      <w:r w:rsidRPr="00D52633">
        <w:t>concerning</w:t>
      </w:r>
      <w:r w:rsidRPr="00D52633">
        <w:rPr>
          <w:spacing w:val="-4"/>
        </w:rPr>
        <w:t xml:space="preserve"> </w:t>
      </w:r>
      <w:r w:rsidRPr="00D52633">
        <w:t>the</w:t>
      </w:r>
      <w:r w:rsidRPr="00D52633">
        <w:rPr>
          <w:w w:val="99"/>
        </w:rPr>
        <w:t xml:space="preserve"> </w:t>
      </w:r>
      <w:r w:rsidRPr="00D52633">
        <w:t>faculty</w:t>
      </w:r>
      <w:r w:rsidRPr="00D52633">
        <w:rPr>
          <w:spacing w:val="-7"/>
        </w:rPr>
        <w:t xml:space="preserve"> </w:t>
      </w:r>
      <w:r w:rsidRPr="00D52633">
        <w:t>member's</w:t>
      </w:r>
      <w:r w:rsidRPr="00D52633">
        <w:rPr>
          <w:spacing w:val="-7"/>
        </w:rPr>
        <w:t xml:space="preserve"> </w:t>
      </w:r>
      <w:r w:rsidRPr="00D52633">
        <w:t>scholarly</w:t>
      </w:r>
      <w:r w:rsidRPr="00D52633">
        <w:rPr>
          <w:spacing w:val="-6"/>
        </w:rPr>
        <w:t xml:space="preserve"> </w:t>
      </w:r>
      <w:r w:rsidRPr="00D52633">
        <w:t>activity</w:t>
      </w:r>
      <w:r w:rsidRPr="00D52633">
        <w:rPr>
          <w:spacing w:val="-7"/>
        </w:rPr>
        <w:t xml:space="preserve"> </w:t>
      </w:r>
      <w:r w:rsidRPr="00D52633">
        <w:t>and</w:t>
      </w:r>
      <w:r w:rsidRPr="00D52633">
        <w:rPr>
          <w:spacing w:val="-6"/>
        </w:rPr>
        <w:t xml:space="preserve"> </w:t>
      </w:r>
      <w:r w:rsidRPr="00D52633">
        <w:t>departmental,</w:t>
      </w:r>
      <w:r w:rsidRPr="00D52633">
        <w:rPr>
          <w:spacing w:val="-7"/>
        </w:rPr>
        <w:t xml:space="preserve"> </w:t>
      </w:r>
      <w:r w:rsidRPr="00D52633">
        <w:t>college,</w:t>
      </w:r>
      <w:r w:rsidRPr="00D52633">
        <w:rPr>
          <w:spacing w:val="-6"/>
        </w:rPr>
        <w:t xml:space="preserve"> </w:t>
      </w:r>
      <w:r w:rsidRPr="00D52633">
        <w:t>and University</w:t>
      </w:r>
      <w:r w:rsidRPr="00D52633">
        <w:rPr>
          <w:spacing w:val="-6"/>
        </w:rPr>
        <w:t xml:space="preserve"> </w:t>
      </w:r>
      <w:r w:rsidRPr="00D52633">
        <w:t>"value"</w:t>
      </w:r>
      <w:r w:rsidRPr="00D52633">
        <w:rPr>
          <w:spacing w:val="-5"/>
        </w:rPr>
        <w:t xml:space="preserve"> </w:t>
      </w:r>
      <w:r w:rsidRPr="00D52633">
        <w:t>for</w:t>
      </w:r>
      <w:r w:rsidRPr="00D52633">
        <w:rPr>
          <w:spacing w:val="-6"/>
        </w:rPr>
        <w:t xml:space="preserve"> </w:t>
      </w:r>
      <w:r w:rsidRPr="00D52633">
        <w:t>the</w:t>
      </w:r>
      <w:r w:rsidRPr="00D52633">
        <w:rPr>
          <w:spacing w:val="-6"/>
        </w:rPr>
        <w:t xml:space="preserve"> </w:t>
      </w:r>
      <w:r w:rsidRPr="00D52633">
        <w:t>preceding</w:t>
      </w:r>
      <w:r w:rsidRPr="00D52633">
        <w:rPr>
          <w:spacing w:val="-5"/>
        </w:rPr>
        <w:t xml:space="preserve"> </w:t>
      </w:r>
      <w:r w:rsidRPr="00D52633">
        <w:t>academic</w:t>
      </w:r>
      <w:r w:rsidRPr="00D52633">
        <w:rPr>
          <w:spacing w:val="-6"/>
        </w:rPr>
        <w:t xml:space="preserve"> </w:t>
      </w:r>
      <w:r w:rsidRPr="00D52633">
        <w:t>year.</w:t>
      </w:r>
    </w:p>
    <w:p w14:paraId="1F0AEFDF" w14:textId="77777777" w:rsidR="00500D5E" w:rsidRPr="001D3083" w:rsidRDefault="00500D5E">
      <w:pPr>
        <w:rPr>
          <w:rFonts w:ascii="Times New Roman" w:eastAsia="Times New Roman" w:hAnsi="Times New Roman" w:cs="Times New Roman"/>
          <w:sz w:val="17"/>
          <w:szCs w:val="17"/>
        </w:rPr>
      </w:pPr>
    </w:p>
    <w:p w14:paraId="01A113CF" w14:textId="77777777" w:rsidR="00500D5E" w:rsidRDefault="00B06B53" w:rsidP="001D3083">
      <w:pPr>
        <w:pStyle w:val="BodyText"/>
        <w:ind w:left="1160" w:right="90"/>
      </w:pPr>
      <w:r>
        <w:t>Members</w:t>
      </w:r>
      <w:r>
        <w:rPr>
          <w:spacing w:val="-5"/>
        </w:rPr>
        <w:t xml:space="preserve"> </w:t>
      </w:r>
      <w:r>
        <w:t>of</w:t>
      </w:r>
      <w:r>
        <w:rPr>
          <w:spacing w:val="-4"/>
        </w:rPr>
        <w:t xml:space="preserve"> </w:t>
      </w:r>
      <w:r>
        <w:t>the</w:t>
      </w:r>
      <w:r>
        <w:rPr>
          <w:spacing w:val="-4"/>
        </w:rPr>
        <w:t xml:space="preserve"> </w:t>
      </w:r>
      <w:r>
        <w:t>professional</w:t>
      </w:r>
      <w:r>
        <w:rPr>
          <w:spacing w:val="-4"/>
        </w:rPr>
        <w:t xml:space="preserve"> </w:t>
      </w:r>
      <w:r>
        <w:t>athletic</w:t>
      </w:r>
      <w:r>
        <w:rPr>
          <w:spacing w:val="-4"/>
        </w:rPr>
        <w:t xml:space="preserve"> </w:t>
      </w:r>
      <w:r>
        <w:t>staff</w:t>
      </w:r>
      <w:r>
        <w:rPr>
          <w:spacing w:val="-4"/>
        </w:rPr>
        <w:t xml:space="preserve"> </w:t>
      </w:r>
      <w:r>
        <w:t>shall</w:t>
      </w:r>
      <w:r>
        <w:rPr>
          <w:spacing w:val="-5"/>
        </w:rPr>
        <w:t xml:space="preserve"> </w:t>
      </w:r>
      <w:r>
        <w:t>submit</w:t>
      </w:r>
      <w:r>
        <w:rPr>
          <w:spacing w:val="-4"/>
        </w:rPr>
        <w:t xml:space="preserve"> </w:t>
      </w:r>
      <w:r>
        <w:t>an</w:t>
      </w:r>
      <w:r>
        <w:rPr>
          <w:spacing w:val="-4"/>
        </w:rPr>
        <w:t xml:space="preserve"> </w:t>
      </w:r>
      <w:r>
        <w:t>annual</w:t>
      </w:r>
      <w:r>
        <w:rPr>
          <w:spacing w:val="-4"/>
        </w:rPr>
        <w:t xml:space="preserve"> </w:t>
      </w:r>
      <w:r>
        <w:t>report</w:t>
      </w:r>
      <w:r>
        <w:rPr>
          <w:spacing w:val="-4"/>
        </w:rPr>
        <w:t xml:space="preserve"> </w:t>
      </w:r>
      <w:r>
        <w:t>to the</w:t>
      </w:r>
      <w:r>
        <w:rPr>
          <w:spacing w:val="-5"/>
        </w:rPr>
        <w:t xml:space="preserve"> </w:t>
      </w:r>
      <w:r>
        <w:lastRenderedPageBreak/>
        <w:t>Director</w:t>
      </w:r>
      <w:r>
        <w:rPr>
          <w:spacing w:val="-4"/>
        </w:rPr>
        <w:t xml:space="preserve"> </w:t>
      </w:r>
      <w:r>
        <w:t>of</w:t>
      </w:r>
      <w:r>
        <w:rPr>
          <w:spacing w:val="-4"/>
        </w:rPr>
        <w:t xml:space="preserve"> </w:t>
      </w:r>
      <w:r>
        <w:t>Athletics,</w:t>
      </w:r>
      <w:r>
        <w:rPr>
          <w:spacing w:val="-4"/>
        </w:rPr>
        <w:t xml:space="preserve"> </w:t>
      </w:r>
      <w:r>
        <w:t>which</w:t>
      </w:r>
      <w:r>
        <w:rPr>
          <w:spacing w:val="-4"/>
        </w:rPr>
        <w:t xml:space="preserve"> </w:t>
      </w:r>
      <w:r>
        <w:t>shall</w:t>
      </w:r>
      <w:r>
        <w:rPr>
          <w:spacing w:val="-4"/>
        </w:rPr>
        <w:t xml:space="preserve"> </w:t>
      </w:r>
      <w:r>
        <w:t>include</w:t>
      </w:r>
      <w:r>
        <w:rPr>
          <w:spacing w:val="-4"/>
        </w:rPr>
        <w:t xml:space="preserve"> </w:t>
      </w:r>
      <w:r>
        <w:t>a</w:t>
      </w:r>
      <w:r>
        <w:rPr>
          <w:spacing w:val="-4"/>
        </w:rPr>
        <w:t xml:space="preserve"> </w:t>
      </w:r>
      <w:r>
        <w:t>detailed</w:t>
      </w:r>
      <w:r>
        <w:rPr>
          <w:spacing w:val="-4"/>
        </w:rPr>
        <w:t xml:space="preserve"> </w:t>
      </w:r>
      <w:r>
        <w:t>accounting</w:t>
      </w:r>
      <w:r>
        <w:rPr>
          <w:spacing w:val="-4"/>
        </w:rPr>
        <w:t xml:space="preserve"> </w:t>
      </w:r>
      <w:r>
        <w:t>of</w:t>
      </w:r>
      <w:r>
        <w:rPr>
          <w:spacing w:val="-4"/>
        </w:rPr>
        <w:t xml:space="preserve"> </w:t>
      </w:r>
      <w:r>
        <w:t>all</w:t>
      </w:r>
      <w:r>
        <w:rPr>
          <w:w w:val="99"/>
        </w:rPr>
        <w:t xml:space="preserve"> </w:t>
      </w:r>
      <w:r>
        <w:t>athletically</w:t>
      </w:r>
      <w:r>
        <w:rPr>
          <w:spacing w:val="-7"/>
        </w:rPr>
        <w:t xml:space="preserve"> </w:t>
      </w:r>
      <w:r>
        <w:t>related</w:t>
      </w:r>
      <w:r>
        <w:rPr>
          <w:spacing w:val="-6"/>
        </w:rPr>
        <w:t xml:space="preserve"> </w:t>
      </w:r>
      <w:r>
        <w:t>income</w:t>
      </w:r>
      <w:r>
        <w:rPr>
          <w:spacing w:val="-6"/>
        </w:rPr>
        <w:t xml:space="preserve"> </w:t>
      </w:r>
      <w:r>
        <w:t>and</w:t>
      </w:r>
      <w:r>
        <w:rPr>
          <w:spacing w:val="-6"/>
        </w:rPr>
        <w:t xml:space="preserve"> </w:t>
      </w:r>
      <w:r>
        <w:t>benefits</w:t>
      </w:r>
      <w:r>
        <w:rPr>
          <w:spacing w:val="-6"/>
        </w:rPr>
        <w:t xml:space="preserve"> </w:t>
      </w:r>
      <w:r>
        <w:t>from</w:t>
      </w:r>
      <w:r>
        <w:rPr>
          <w:spacing w:val="-6"/>
        </w:rPr>
        <w:t xml:space="preserve"> </w:t>
      </w:r>
      <w:r>
        <w:t>sources</w:t>
      </w:r>
      <w:r>
        <w:rPr>
          <w:spacing w:val="-6"/>
        </w:rPr>
        <w:t xml:space="preserve"> </w:t>
      </w:r>
      <w:r>
        <w:t>outside</w:t>
      </w:r>
      <w:r>
        <w:rPr>
          <w:spacing w:val="-6"/>
        </w:rPr>
        <w:t xml:space="preserve"> </w:t>
      </w:r>
      <w:r>
        <w:t>Rider University.</w:t>
      </w:r>
    </w:p>
    <w:p w14:paraId="1B819EDA" w14:textId="5D4D67CD" w:rsidR="00500D5E" w:rsidRDefault="00500D5E">
      <w:pPr>
        <w:rPr>
          <w:rFonts w:ascii="Times New Roman" w:eastAsia="Times New Roman" w:hAnsi="Times New Roman" w:cs="Times New Roman"/>
          <w:sz w:val="24"/>
          <w:szCs w:val="24"/>
        </w:rPr>
      </w:pPr>
    </w:p>
    <w:p w14:paraId="7D9418BB" w14:textId="77777777" w:rsidR="001D3083" w:rsidRDefault="001D3083">
      <w:pPr>
        <w:rPr>
          <w:rFonts w:ascii="Times New Roman" w:eastAsia="Times New Roman" w:hAnsi="Times New Roman" w:cs="Times New Roman"/>
          <w:sz w:val="24"/>
          <w:szCs w:val="24"/>
        </w:rPr>
      </w:pPr>
    </w:p>
    <w:p w14:paraId="678A2368" w14:textId="6CE1C5C1"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XXX</w:t>
      </w:r>
    </w:p>
    <w:p w14:paraId="397D4BDC" w14:textId="77777777" w:rsidR="00500D5E" w:rsidRDefault="00500D5E">
      <w:pPr>
        <w:spacing w:before="11"/>
        <w:rPr>
          <w:rFonts w:ascii="Times New Roman" w:eastAsia="Times New Roman" w:hAnsi="Times New Roman" w:cs="Times New Roman"/>
          <w:b/>
          <w:bCs/>
          <w:sz w:val="17"/>
          <w:szCs w:val="17"/>
        </w:rPr>
      </w:pPr>
    </w:p>
    <w:p w14:paraId="16D41329" w14:textId="77777777" w:rsidR="00500D5E" w:rsidRDefault="00B06B53">
      <w:pPr>
        <w:pStyle w:val="BodyText"/>
        <w:spacing w:before="69"/>
        <w:ind w:left="3426"/>
      </w:pPr>
      <w:r>
        <w:rPr>
          <w:u w:val="single" w:color="000000"/>
        </w:rPr>
        <w:t>OUTSIDE</w:t>
      </w:r>
      <w:r>
        <w:rPr>
          <w:spacing w:val="-9"/>
          <w:u w:val="single" w:color="000000"/>
        </w:rPr>
        <w:t xml:space="preserve"> </w:t>
      </w:r>
      <w:r>
        <w:rPr>
          <w:u w:val="single" w:color="000000"/>
        </w:rPr>
        <w:t>EMPLOYMENT</w:t>
      </w:r>
    </w:p>
    <w:p w14:paraId="60EFD65F" w14:textId="77777777" w:rsidR="00500D5E" w:rsidRDefault="00500D5E">
      <w:pPr>
        <w:spacing w:before="11"/>
        <w:rPr>
          <w:rFonts w:ascii="Times New Roman" w:eastAsia="Times New Roman" w:hAnsi="Times New Roman" w:cs="Times New Roman"/>
          <w:sz w:val="17"/>
          <w:szCs w:val="17"/>
        </w:rPr>
      </w:pPr>
    </w:p>
    <w:p w14:paraId="6BFFE97A" w14:textId="77777777" w:rsidR="00500D5E" w:rsidRDefault="00B06B53" w:rsidP="001D3083">
      <w:pPr>
        <w:pStyle w:val="BodyText"/>
        <w:spacing w:before="69"/>
        <w:ind w:left="1160" w:right="360" w:firstLine="720"/>
      </w:pPr>
      <w:r>
        <w:t>The</w:t>
      </w:r>
      <w:r>
        <w:rPr>
          <w:spacing w:val="-5"/>
        </w:rPr>
        <w:t xml:space="preserve"> </w:t>
      </w:r>
      <w:r>
        <w:t>primary</w:t>
      </w:r>
      <w:r>
        <w:rPr>
          <w:spacing w:val="-5"/>
        </w:rPr>
        <w:t xml:space="preserve"> </w:t>
      </w:r>
      <w:r>
        <w:t>professional</w:t>
      </w:r>
      <w:r>
        <w:rPr>
          <w:spacing w:val="-5"/>
        </w:rPr>
        <w:t xml:space="preserve"> </w:t>
      </w:r>
      <w:r>
        <w:t>responsibility</w:t>
      </w:r>
      <w:r>
        <w:rPr>
          <w:spacing w:val="-5"/>
        </w:rPr>
        <w:t xml:space="preserve"> </w:t>
      </w:r>
      <w:r>
        <w:t>of</w:t>
      </w:r>
      <w:r>
        <w:rPr>
          <w:spacing w:val="-4"/>
        </w:rPr>
        <w:t xml:space="preserve"> </w:t>
      </w:r>
      <w:r>
        <w:t>full-time</w:t>
      </w:r>
      <w:r>
        <w:rPr>
          <w:spacing w:val="-5"/>
        </w:rPr>
        <w:t xml:space="preserve"> </w:t>
      </w:r>
      <w:r>
        <w:t>members</w:t>
      </w:r>
      <w:r>
        <w:rPr>
          <w:spacing w:val="-5"/>
        </w:rPr>
        <w:t xml:space="preserve"> </w:t>
      </w:r>
      <w:r>
        <w:t>of</w:t>
      </w:r>
      <w:r>
        <w:rPr>
          <w:spacing w:val="-5"/>
        </w:rPr>
        <w:t xml:space="preserve"> </w:t>
      </w:r>
      <w:r>
        <w:t>the</w:t>
      </w:r>
      <w:r>
        <w:rPr>
          <w:w w:val="99"/>
        </w:rPr>
        <w:t xml:space="preserve"> </w:t>
      </w:r>
      <w:r>
        <w:t>bargaining</w:t>
      </w:r>
      <w:r>
        <w:rPr>
          <w:spacing w:val="-6"/>
        </w:rPr>
        <w:t xml:space="preserve"> </w:t>
      </w:r>
      <w:r>
        <w:t>unit,</w:t>
      </w:r>
      <w:r>
        <w:rPr>
          <w:spacing w:val="-6"/>
        </w:rPr>
        <w:t xml:space="preserve"> </w:t>
      </w:r>
      <w:r>
        <w:t>including</w:t>
      </w:r>
      <w:r>
        <w:rPr>
          <w:spacing w:val="-6"/>
        </w:rPr>
        <w:t xml:space="preserve"> </w:t>
      </w:r>
      <w:r>
        <w:t>value</w:t>
      </w:r>
      <w:r>
        <w:rPr>
          <w:spacing w:val="-6"/>
        </w:rPr>
        <w:t xml:space="preserve"> </w:t>
      </w:r>
      <w:r>
        <w:t>and</w:t>
      </w:r>
      <w:r>
        <w:rPr>
          <w:spacing w:val="-5"/>
        </w:rPr>
        <w:t xml:space="preserve"> </w:t>
      </w:r>
      <w:r>
        <w:t>scholarship</w:t>
      </w:r>
      <w:r>
        <w:rPr>
          <w:spacing w:val="-6"/>
        </w:rPr>
        <w:t xml:space="preserve"> </w:t>
      </w:r>
      <w:r>
        <w:t>responsibilities</w:t>
      </w:r>
      <w:r>
        <w:rPr>
          <w:spacing w:val="-6"/>
        </w:rPr>
        <w:t xml:space="preserve"> </w:t>
      </w:r>
      <w:r>
        <w:t>as</w:t>
      </w:r>
      <w:r>
        <w:rPr>
          <w:spacing w:val="-6"/>
        </w:rPr>
        <w:t xml:space="preserve"> </w:t>
      </w:r>
      <w:r>
        <w:t>outlined in</w:t>
      </w:r>
      <w:r>
        <w:rPr>
          <w:spacing w:val="-5"/>
        </w:rPr>
        <w:t xml:space="preserve"> </w:t>
      </w:r>
      <w:r>
        <w:t>this</w:t>
      </w:r>
      <w:r>
        <w:rPr>
          <w:spacing w:val="-4"/>
        </w:rPr>
        <w:t xml:space="preserve"> </w:t>
      </w:r>
      <w:r>
        <w:t>Agreement,</w:t>
      </w:r>
      <w:r>
        <w:rPr>
          <w:spacing w:val="-4"/>
        </w:rPr>
        <w:t xml:space="preserve"> </w:t>
      </w:r>
      <w:r>
        <w:t>is</w:t>
      </w:r>
      <w:r>
        <w:rPr>
          <w:spacing w:val="-4"/>
        </w:rPr>
        <w:t xml:space="preserve"> </w:t>
      </w:r>
      <w:r>
        <w:t>to</w:t>
      </w:r>
      <w:r>
        <w:rPr>
          <w:spacing w:val="-4"/>
        </w:rPr>
        <w:t xml:space="preserve"> </w:t>
      </w:r>
      <w:r>
        <w:t>Rider</w:t>
      </w:r>
      <w:r>
        <w:rPr>
          <w:spacing w:val="-4"/>
        </w:rPr>
        <w:t xml:space="preserve"> </w:t>
      </w:r>
      <w:r>
        <w:t>University.</w:t>
      </w:r>
      <w:r>
        <w:rPr>
          <w:spacing w:val="51"/>
        </w:rPr>
        <w:t xml:space="preserve"> </w:t>
      </w:r>
      <w:r>
        <w:t>Outside</w:t>
      </w:r>
      <w:r>
        <w:rPr>
          <w:spacing w:val="-4"/>
        </w:rPr>
        <w:t xml:space="preserve"> </w:t>
      </w:r>
      <w:r>
        <w:t>employment,</w:t>
      </w:r>
      <w:r>
        <w:rPr>
          <w:spacing w:val="-4"/>
        </w:rPr>
        <w:t xml:space="preserve"> </w:t>
      </w:r>
      <w:r>
        <w:t>whether</w:t>
      </w:r>
      <w:r>
        <w:rPr>
          <w:spacing w:val="-4"/>
        </w:rPr>
        <w:t xml:space="preserve"> </w:t>
      </w:r>
      <w:r>
        <w:t>or not</w:t>
      </w:r>
      <w:r>
        <w:rPr>
          <w:spacing w:val="-5"/>
        </w:rPr>
        <w:t xml:space="preserve"> </w:t>
      </w:r>
      <w:r>
        <w:t>related</w:t>
      </w:r>
      <w:r>
        <w:rPr>
          <w:spacing w:val="-5"/>
        </w:rPr>
        <w:t xml:space="preserve"> </w:t>
      </w:r>
      <w:r>
        <w:t>to</w:t>
      </w:r>
      <w:r>
        <w:rPr>
          <w:spacing w:val="-4"/>
        </w:rPr>
        <w:t xml:space="preserve"> </w:t>
      </w:r>
      <w:r>
        <w:t>the</w:t>
      </w:r>
      <w:r>
        <w:rPr>
          <w:spacing w:val="-5"/>
        </w:rPr>
        <w:t xml:space="preserve"> </w:t>
      </w:r>
      <w:r>
        <w:t>professional</w:t>
      </w:r>
      <w:r>
        <w:rPr>
          <w:spacing w:val="-4"/>
        </w:rPr>
        <w:t xml:space="preserve"> </w:t>
      </w:r>
      <w:r>
        <w:t>competence</w:t>
      </w:r>
      <w:r>
        <w:rPr>
          <w:spacing w:val="-5"/>
        </w:rPr>
        <w:t xml:space="preserve"> </w:t>
      </w:r>
      <w:r>
        <w:t>of</w:t>
      </w:r>
      <w:r>
        <w:rPr>
          <w:spacing w:val="-4"/>
        </w:rPr>
        <w:t xml:space="preserve"> </w:t>
      </w:r>
      <w:r>
        <w:t>such</w:t>
      </w:r>
      <w:r>
        <w:rPr>
          <w:spacing w:val="-5"/>
        </w:rPr>
        <w:t xml:space="preserve"> </w:t>
      </w:r>
      <w:r>
        <w:t>unit</w:t>
      </w:r>
      <w:r>
        <w:rPr>
          <w:spacing w:val="-4"/>
        </w:rPr>
        <w:t xml:space="preserve"> </w:t>
      </w:r>
      <w:r>
        <w:t>member,</w:t>
      </w:r>
      <w:r>
        <w:rPr>
          <w:spacing w:val="-5"/>
        </w:rPr>
        <w:t xml:space="preserve"> </w:t>
      </w:r>
      <w:r>
        <w:t>which involves</w:t>
      </w:r>
      <w:r>
        <w:rPr>
          <w:spacing w:val="-5"/>
        </w:rPr>
        <w:t xml:space="preserve"> </w:t>
      </w:r>
      <w:r>
        <w:t>(1)</w:t>
      </w:r>
      <w:r>
        <w:rPr>
          <w:spacing w:val="-5"/>
        </w:rPr>
        <w:t xml:space="preserve"> </w:t>
      </w:r>
      <w:r>
        <w:t>commitments</w:t>
      </w:r>
      <w:r>
        <w:rPr>
          <w:spacing w:val="-5"/>
        </w:rPr>
        <w:t xml:space="preserve"> </w:t>
      </w:r>
      <w:r>
        <w:t>which</w:t>
      </w:r>
      <w:r>
        <w:rPr>
          <w:spacing w:val="-5"/>
        </w:rPr>
        <w:t xml:space="preserve"> </w:t>
      </w:r>
      <w:r>
        <w:t>conflict</w:t>
      </w:r>
      <w:r>
        <w:rPr>
          <w:spacing w:val="-5"/>
        </w:rPr>
        <w:t xml:space="preserve"> </w:t>
      </w:r>
      <w:r>
        <w:t>with</w:t>
      </w:r>
      <w:r>
        <w:rPr>
          <w:spacing w:val="-5"/>
        </w:rPr>
        <w:t xml:space="preserve"> </w:t>
      </w:r>
      <w:r>
        <w:t>the</w:t>
      </w:r>
      <w:r>
        <w:rPr>
          <w:spacing w:val="-5"/>
        </w:rPr>
        <w:t xml:space="preserve"> </w:t>
      </w:r>
      <w:r>
        <w:t>normal</w:t>
      </w:r>
      <w:r>
        <w:rPr>
          <w:spacing w:val="-5"/>
        </w:rPr>
        <w:t xml:space="preserve"> </w:t>
      </w:r>
      <w:r>
        <w:t>workweek performance</w:t>
      </w:r>
      <w:r>
        <w:rPr>
          <w:spacing w:val="-5"/>
        </w:rPr>
        <w:t xml:space="preserve"> </w:t>
      </w:r>
      <w:r>
        <w:t>of</w:t>
      </w:r>
      <w:r>
        <w:rPr>
          <w:spacing w:val="-5"/>
        </w:rPr>
        <w:t xml:space="preserve"> </w:t>
      </w:r>
      <w:r>
        <w:t>the</w:t>
      </w:r>
      <w:r>
        <w:rPr>
          <w:spacing w:val="-5"/>
        </w:rPr>
        <w:t xml:space="preserve"> </w:t>
      </w:r>
      <w:r>
        <w:t>individual’s</w:t>
      </w:r>
      <w:r>
        <w:rPr>
          <w:spacing w:val="-5"/>
        </w:rPr>
        <w:t xml:space="preserve"> </w:t>
      </w:r>
      <w:r>
        <w:t>responsibilities</w:t>
      </w:r>
      <w:r>
        <w:rPr>
          <w:spacing w:val="-4"/>
        </w:rPr>
        <w:t xml:space="preserve"> </w:t>
      </w:r>
      <w:r>
        <w:t>to</w:t>
      </w:r>
      <w:r>
        <w:rPr>
          <w:spacing w:val="-5"/>
        </w:rPr>
        <w:t xml:space="preserve"> </w:t>
      </w:r>
      <w:r>
        <w:t>Rider</w:t>
      </w:r>
      <w:r>
        <w:rPr>
          <w:spacing w:val="-5"/>
        </w:rPr>
        <w:t xml:space="preserve"> </w:t>
      </w:r>
      <w:r>
        <w:t>University,</w:t>
      </w:r>
      <w:r>
        <w:rPr>
          <w:spacing w:val="-5"/>
        </w:rPr>
        <w:t xml:space="preserve"> </w:t>
      </w:r>
      <w:r>
        <w:t>(2)</w:t>
      </w:r>
      <w:r>
        <w:rPr>
          <w:spacing w:val="-5"/>
        </w:rPr>
        <w:t xml:space="preserve"> </w:t>
      </w:r>
      <w:r>
        <w:t>any rendering</w:t>
      </w:r>
      <w:r>
        <w:rPr>
          <w:spacing w:val="-5"/>
        </w:rPr>
        <w:t xml:space="preserve"> </w:t>
      </w:r>
      <w:r>
        <w:t>of</w:t>
      </w:r>
      <w:r>
        <w:rPr>
          <w:spacing w:val="-4"/>
        </w:rPr>
        <w:t xml:space="preserve"> </w:t>
      </w:r>
      <w:r>
        <w:t>professional</w:t>
      </w:r>
      <w:r>
        <w:rPr>
          <w:spacing w:val="-5"/>
        </w:rPr>
        <w:t xml:space="preserve"> </w:t>
      </w:r>
      <w:r>
        <w:t>services</w:t>
      </w:r>
      <w:r>
        <w:rPr>
          <w:spacing w:val="-4"/>
        </w:rPr>
        <w:t xml:space="preserve"> </w:t>
      </w:r>
      <w:r>
        <w:t>similar</w:t>
      </w:r>
      <w:r>
        <w:rPr>
          <w:spacing w:val="-4"/>
        </w:rPr>
        <w:t xml:space="preserve"> </w:t>
      </w:r>
      <w:r>
        <w:t>to</w:t>
      </w:r>
      <w:r>
        <w:rPr>
          <w:spacing w:val="-5"/>
        </w:rPr>
        <w:t xml:space="preserve"> </w:t>
      </w:r>
      <w:r>
        <w:t>those</w:t>
      </w:r>
      <w:r>
        <w:rPr>
          <w:spacing w:val="-4"/>
        </w:rPr>
        <w:t xml:space="preserve"> </w:t>
      </w:r>
      <w:r>
        <w:t>performed</w:t>
      </w:r>
      <w:r>
        <w:rPr>
          <w:spacing w:val="-4"/>
        </w:rPr>
        <w:t xml:space="preserve"> </w:t>
      </w:r>
      <w:r>
        <w:t>at</w:t>
      </w:r>
      <w:r>
        <w:rPr>
          <w:spacing w:val="-5"/>
        </w:rPr>
        <w:t xml:space="preserve"> </w:t>
      </w:r>
      <w:r>
        <w:t>Rider University</w:t>
      </w:r>
      <w:r>
        <w:rPr>
          <w:spacing w:val="-5"/>
        </w:rPr>
        <w:t xml:space="preserve"> </w:t>
      </w:r>
      <w:r>
        <w:t>at</w:t>
      </w:r>
      <w:r>
        <w:rPr>
          <w:spacing w:val="-4"/>
        </w:rPr>
        <w:t xml:space="preserve"> </w:t>
      </w:r>
      <w:r>
        <w:t>another</w:t>
      </w:r>
      <w:r>
        <w:rPr>
          <w:spacing w:val="-5"/>
        </w:rPr>
        <w:t xml:space="preserve"> </w:t>
      </w:r>
      <w:r>
        <w:t>institution</w:t>
      </w:r>
      <w:r>
        <w:rPr>
          <w:spacing w:val="-4"/>
        </w:rPr>
        <w:t xml:space="preserve"> </w:t>
      </w:r>
      <w:r>
        <w:t>offering</w:t>
      </w:r>
      <w:r>
        <w:rPr>
          <w:spacing w:val="-5"/>
        </w:rPr>
        <w:t xml:space="preserve"> </w:t>
      </w:r>
      <w:r>
        <w:t>post-secondary</w:t>
      </w:r>
      <w:r>
        <w:rPr>
          <w:spacing w:val="-4"/>
        </w:rPr>
        <w:t xml:space="preserve"> </w:t>
      </w:r>
      <w:r>
        <w:t>education,</w:t>
      </w:r>
      <w:r>
        <w:rPr>
          <w:spacing w:val="-5"/>
        </w:rPr>
        <w:t xml:space="preserve"> </w:t>
      </w:r>
      <w:r>
        <w:t>or</w:t>
      </w:r>
      <w:r>
        <w:rPr>
          <w:spacing w:val="-4"/>
        </w:rPr>
        <w:t xml:space="preserve"> </w:t>
      </w:r>
      <w:r>
        <w:t>(3) being</w:t>
      </w:r>
      <w:r>
        <w:rPr>
          <w:spacing w:val="-5"/>
        </w:rPr>
        <w:t xml:space="preserve"> </w:t>
      </w:r>
      <w:r>
        <w:t>a</w:t>
      </w:r>
      <w:r>
        <w:rPr>
          <w:spacing w:val="-4"/>
        </w:rPr>
        <w:t xml:space="preserve"> </w:t>
      </w:r>
      <w:r>
        <w:t>full-time</w:t>
      </w:r>
      <w:r>
        <w:rPr>
          <w:spacing w:val="-5"/>
        </w:rPr>
        <w:t xml:space="preserve"> </w:t>
      </w:r>
      <w:r>
        <w:t>employee</w:t>
      </w:r>
      <w:r>
        <w:rPr>
          <w:spacing w:val="-4"/>
        </w:rPr>
        <w:t xml:space="preserve"> </w:t>
      </w:r>
      <w:r>
        <w:t>of</w:t>
      </w:r>
      <w:r>
        <w:rPr>
          <w:spacing w:val="-4"/>
        </w:rPr>
        <w:t xml:space="preserve"> </w:t>
      </w:r>
      <w:r>
        <w:t>any</w:t>
      </w:r>
      <w:r>
        <w:rPr>
          <w:spacing w:val="-5"/>
        </w:rPr>
        <w:t xml:space="preserve"> </w:t>
      </w:r>
      <w:r>
        <w:t>other</w:t>
      </w:r>
      <w:r>
        <w:rPr>
          <w:spacing w:val="-4"/>
        </w:rPr>
        <w:t xml:space="preserve"> </w:t>
      </w:r>
      <w:r>
        <w:t>organization,</w:t>
      </w:r>
      <w:r>
        <w:rPr>
          <w:spacing w:val="-5"/>
        </w:rPr>
        <w:t xml:space="preserve"> </w:t>
      </w:r>
      <w:r>
        <w:t>shall</w:t>
      </w:r>
      <w:r>
        <w:rPr>
          <w:spacing w:val="-4"/>
        </w:rPr>
        <w:t xml:space="preserve"> </w:t>
      </w:r>
      <w:r>
        <w:t>be</w:t>
      </w:r>
      <w:r>
        <w:rPr>
          <w:spacing w:val="-4"/>
        </w:rPr>
        <w:t xml:space="preserve"> </w:t>
      </w:r>
      <w:r>
        <w:t>reported,</w:t>
      </w:r>
      <w:r>
        <w:rPr>
          <w:spacing w:val="-5"/>
        </w:rPr>
        <w:t xml:space="preserve"> </w:t>
      </w:r>
      <w:r>
        <w:t>in writing,</w:t>
      </w:r>
      <w:r>
        <w:rPr>
          <w:spacing w:val="-5"/>
        </w:rPr>
        <w:t xml:space="preserve"> </w:t>
      </w:r>
      <w:r>
        <w:t>prior</w:t>
      </w:r>
      <w:r>
        <w:rPr>
          <w:spacing w:val="-5"/>
        </w:rPr>
        <w:t xml:space="preserve"> </w:t>
      </w:r>
      <w:r>
        <w:t>to</w:t>
      </w:r>
      <w:r>
        <w:rPr>
          <w:spacing w:val="-5"/>
        </w:rPr>
        <w:t xml:space="preserve"> </w:t>
      </w:r>
      <w:r>
        <w:t>its</w:t>
      </w:r>
      <w:r>
        <w:rPr>
          <w:spacing w:val="-5"/>
        </w:rPr>
        <w:t xml:space="preserve"> </w:t>
      </w:r>
      <w:r>
        <w:t>commencement,</w:t>
      </w:r>
      <w:r>
        <w:rPr>
          <w:spacing w:val="-5"/>
        </w:rPr>
        <w:t xml:space="preserve"> </w:t>
      </w:r>
      <w:r>
        <w:t>to</w:t>
      </w:r>
      <w:r>
        <w:rPr>
          <w:spacing w:val="-4"/>
        </w:rPr>
        <w:t xml:space="preserve"> </w:t>
      </w:r>
      <w:r>
        <w:t>the</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dean or</w:t>
      </w:r>
      <w:r>
        <w:rPr>
          <w:spacing w:val="-4"/>
        </w:rPr>
        <w:t xml:space="preserve"> </w:t>
      </w:r>
      <w:r>
        <w:t>the</w:t>
      </w:r>
      <w:r>
        <w:rPr>
          <w:spacing w:val="-3"/>
        </w:rPr>
        <w:t xml:space="preserve"> </w:t>
      </w:r>
      <w:r>
        <w:t>Director</w:t>
      </w:r>
      <w:r>
        <w:rPr>
          <w:spacing w:val="-3"/>
        </w:rPr>
        <w:t xml:space="preserve"> </w:t>
      </w:r>
      <w:r>
        <w:t>of</w:t>
      </w:r>
      <w:r>
        <w:rPr>
          <w:spacing w:val="-4"/>
        </w:rPr>
        <w:t xml:space="preserve"> </w:t>
      </w:r>
      <w:r>
        <w:t>Athletics.</w:t>
      </w:r>
    </w:p>
    <w:p w14:paraId="53ACEDE5" w14:textId="77777777" w:rsidR="00500D5E" w:rsidRPr="001D3083" w:rsidRDefault="00500D5E">
      <w:pPr>
        <w:rPr>
          <w:rFonts w:ascii="Times New Roman" w:eastAsia="Times New Roman" w:hAnsi="Times New Roman" w:cs="Times New Roman"/>
          <w:sz w:val="17"/>
          <w:szCs w:val="17"/>
        </w:rPr>
      </w:pPr>
    </w:p>
    <w:p w14:paraId="2C2F5EB5" w14:textId="77777777" w:rsidR="00500D5E" w:rsidRDefault="00B06B53" w:rsidP="001D3083">
      <w:pPr>
        <w:pStyle w:val="BodyText"/>
        <w:spacing w:line="242" w:lineRule="auto"/>
        <w:ind w:left="1160" w:right="90" w:firstLine="720"/>
      </w:pPr>
      <w:r>
        <w:t>If</w:t>
      </w:r>
      <w:r>
        <w:rPr>
          <w:spacing w:val="-4"/>
        </w:rPr>
        <w:t xml:space="preserve"> </w:t>
      </w:r>
      <w:r>
        <w:t>the</w:t>
      </w:r>
      <w:r>
        <w:rPr>
          <w:spacing w:val="-4"/>
        </w:rPr>
        <w:t xml:space="preserve"> </w:t>
      </w:r>
      <w:r>
        <w:t>dean</w:t>
      </w:r>
      <w:r>
        <w:rPr>
          <w:spacing w:val="-4"/>
        </w:rPr>
        <w:t xml:space="preserve"> </w:t>
      </w:r>
      <w:r>
        <w:t>or</w:t>
      </w:r>
      <w:r>
        <w:rPr>
          <w:spacing w:val="-4"/>
        </w:rPr>
        <w:t xml:space="preserve"> </w:t>
      </w:r>
      <w:r>
        <w:t>Director</w:t>
      </w:r>
      <w:r>
        <w:rPr>
          <w:spacing w:val="-3"/>
        </w:rPr>
        <w:t xml:space="preserve"> </w:t>
      </w:r>
      <w:r>
        <w:t>of</w:t>
      </w:r>
      <w:r>
        <w:rPr>
          <w:spacing w:val="-4"/>
        </w:rPr>
        <w:t xml:space="preserve"> </w:t>
      </w:r>
      <w:r>
        <w:t>Athletics</w:t>
      </w:r>
      <w:r>
        <w:rPr>
          <w:spacing w:val="-4"/>
        </w:rPr>
        <w:t xml:space="preserve"> </w:t>
      </w:r>
      <w:r>
        <w:t>determines</w:t>
      </w:r>
      <w:r>
        <w:rPr>
          <w:spacing w:val="-4"/>
        </w:rPr>
        <w:t xml:space="preserve"> </w:t>
      </w:r>
      <w:r>
        <w:t>that</w:t>
      </w:r>
      <w:r>
        <w:rPr>
          <w:spacing w:val="-4"/>
        </w:rPr>
        <w:t xml:space="preserve"> </w:t>
      </w:r>
      <w:r>
        <w:t>such</w:t>
      </w:r>
      <w:r>
        <w:rPr>
          <w:spacing w:val="-3"/>
        </w:rPr>
        <w:t xml:space="preserve"> </w:t>
      </w:r>
      <w:r>
        <w:t>outside</w:t>
      </w:r>
      <w:r>
        <w:rPr>
          <w:w w:val="99"/>
        </w:rPr>
        <w:t xml:space="preserve"> </w:t>
      </w:r>
      <w:r>
        <w:t>employment</w:t>
      </w:r>
      <w:r>
        <w:rPr>
          <w:spacing w:val="-6"/>
        </w:rPr>
        <w:t xml:space="preserve"> </w:t>
      </w:r>
      <w:r>
        <w:t>impinges</w:t>
      </w:r>
      <w:r>
        <w:rPr>
          <w:spacing w:val="-5"/>
        </w:rPr>
        <w:t xml:space="preserve"> </w:t>
      </w:r>
      <w:r>
        <w:t>upon</w:t>
      </w:r>
      <w:r>
        <w:rPr>
          <w:spacing w:val="-6"/>
        </w:rPr>
        <w:t xml:space="preserve"> </w:t>
      </w:r>
      <w:r>
        <w:t>or</w:t>
      </w:r>
      <w:r>
        <w:rPr>
          <w:spacing w:val="-5"/>
        </w:rPr>
        <w:t xml:space="preserve"> </w:t>
      </w:r>
      <w:r>
        <w:t>conflicts</w:t>
      </w:r>
      <w:r>
        <w:rPr>
          <w:spacing w:val="-6"/>
        </w:rPr>
        <w:t xml:space="preserve"> </w:t>
      </w:r>
      <w:r>
        <w:t>with</w:t>
      </w:r>
      <w:r>
        <w:rPr>
          <w:spacing w:val="-5"/>
        </w:rPr>
        <w:t xml:space="preserve"> </w:t>
      </w:r>
      <w:r>
        <w:t>the</w:t>
      </w:r>
      <w:r>
        <w:rPr>
          <w:spacing w:val="-6"/>
        </w:rPr>
        <w:t xml:space="preserve"> </w:t>
      </w:r>
      <w:r>
        <w:t>individual's</w:t>
      </w:r>
      <w:r>
        <w:rPr>
          <w:spacing w:val="-5"/>
        </w:rPr>
        <w:t xml:space="preserve"> </w:t>
      </w:r>
      <w:r>
        <w:t>professional</w:t>
      </w:r>
    </w:p>
    <w:p w14:paraId="300E203C" w14:textId="6859F189" w:rsidR="00500D5E" w:rsidRDefault="00B06B53" w:rsidP="001D3083">
      <w:pPr>
        <w:pStyle w:val="BodyText"/>
        <w:spacing w:before="39"/>
        <w:ind w:left="1160" w:right="90"/>
      </w:pPr>
      <w:r>
        <w:t>responsibilities</w:t>
      </w:r>
      <w:r>
        <w:rPr>
          <w:spacing w:val="-5"/>
        </w:rPr>
        <w:t xml:space="preserve"> </w:t>
      </w:r>
      <w:r>
        <w:t>to</w:t>
      </w:r>
      <w:r>
        <w:rPr>
          <w:spacing w:val="-4"/>
        </w:rPr>
        <w:t xml:space="preserve"> </w:t>
      </w:r>
      <w:r>
        <w:t>Rider</w:t>
      </w:r>
      <w:r>
        <w:rPr>
          <w:spacing w:val="-5"/>
        </w:rPr>
        <w:t xml:space="preserve"> </w:t>
      </w:r>
      <w:r>
        <w:t>University</w:t>
      </w:r>
      <w:r>
        <w:rPr>
          <w:spacing w:val="-4"/>
        </w:rPr>
        <w:t xml:space="preserve"> </w:t>
      </w:r>
      <w:r>
        <w:t>or</w:t>
      </w:r>
      <w:r>
        <w:rPr>
          <w:spacing w:val="-5"/>
        </w:rPr>
        <w:t xml:space="preserve"> </w:t>
      </w:r>
      <w:r>
        <w:t>competes</w:t>
      </w:r>
      <w:r>
        <w:rPr>
          <w:spacing w:val="-4"/>
        </w:rPr>
        <w:t xml:space="preserve"> </w:t>
      </w:r>
      <w:r>
        <w:t>with</w:t>
      </w:r>
      <w:r>
        <w:rPr>
          <w:spacing w:val="-5"/>
        </w:rPr>
        <w:t xml:space="preserve"> </w:t>
      </w:r>
      <w:r>
        <w:t>the</w:t>
      </w:r>
      <w:r>
        <w:rPr>
          <w:spacing w:val="-4"/>
        </w:rPr>
        <w:t xml:space="preserve"> </w:t>
      </w:r>
      <w:r>
        <w:t>services</w:t>
      </w:r>
      <w:r>
        <w:rPr>
          <w:spacing w:val="-4"/>
        </w:rPr>
        <w:t xml:space="preserve"> </w:t>
      </w:r>
      <w:r>
        <w:t>offered by</w:t>
      </w:r>
      <w:r>
        <w:rPr>
          <w:spacing w:val="-5"/>
        </w:rPr>
        <w:t xml:space="preserve"> </w:t>
      </w:r>
      <w:r>
        <w:t>Rider</w:t>
      </w:r>
      <w:r>
        <w:rPr>
          <w:spacing w:val="-4"/>
        </w:rPr>
        <w:t xml:space="preserve"> </w:t>
      </w:r>
      <w:r>
        <w:t>University,</w:t>
      </w:r>
      <w:r>
        <w:rPr>
          <w:spacing w:val="-5"/>
        </w:rPr>
        <w:t xml:space="preserve"> </w:t>
      </w:r>
      <w:r>
        <w:t>he/she</w:t>
      </w:r>
      <w:r>
        <w:rPr>
          <w:spacing w:val="-4"/>
        </w:rPr>
        <w:t xml:space="preserve"> </w:t>
      </w:r>
      <w:r>
        <w:t>may</w:t>
      </w:r>
      <w:r>
        <w:rPr>
          <w:spacing w:val="-5"/>
        </w:rPr>
        <w:t xml:space="preserve"> </w:t>
      </w:r>
      <w:r>
        <w:t>direct</w:t>
      </w:r>
      <w:r>
        <w:rPr>
          <w:spacing w:val="-4"/>
        </w:rPr>
        <w:t xml:space="preserve"> </w:t>
      </w:r>
      <w:r>
        <w:t>such</w:t>
      </w:r>
      <w:r>
        <w:rPr>
          <w:spacing w:val="-5"/>
        </w:rPr>
        <w:t xml:space="preserve"> </w:t>
      </w:r>
      <w:r>
        <w:t>individual</w:t>
      </w:r>
      <w:r>
        <w:rPr>
          <w:spacing w:val="-4"/>
        </w:rPr>
        <w:t xml:space="preserve"> </w:t>
      </w:r>
      <w:r>
        <w:t>to</w:t>
      </w:r>
      <w:r>
        <w:rPr>
          <w:spacing w:val="-5"/>
        </w:rPr>
        <w:t xml:space="preserve"> </w:t>
      </w:r>
      <w:r>
        <w:t>refrain</w:t>
      </w:r>
      <w:r>
        <w:rPr>
          <w:spacing w:val="-4"/>
        </w:rPr>
        <w:t xml:space="preserve"> </w:t>
      </w:r>
      <w:r>
        <w:t>from</w:t>
      </w:r>
      <w:r>
        <w:rPr>
          <w:w w:val="99"/>
        </w:rPr>
        <w:t xml:space="preserve"> </w:t>
      </w:r>
      <w:r>
        <w:t>engaging</w:t>
      </w:r>
      <w:r>
        <w:rPr>
          <w:spacing w:val="-7"/>
        </w:rPr>
        <w:t xml:space="preserve"> </w:t>
      </w:r>
      <w:r>
        <w:t>in</w:t>
      </w:r>
      <w:r>
        <w:rPr>
          <w:spacing w:val="-6"/>
        </w:rPr>
        <w:t xml:space="preserve"> </w:t>
      </w:r>
      <w:r>
        <w:t>such</w:t>
      </w:r>
      <w:r>
        <w:rPr>
          <w:spacing w:val="-7"/>
        </w:rPr>
        <w:t xml:space="preserve"> </w:t>
      </w:r>
      <w:r>
        <w:t>outside</w:t>
      </w:r>
      <w:r>
        <w:rPr>
          <w:spacing w:val="-6"/>
        </w:rPr>
        <w:t xml:space="preserve"> </w:t>
      </w:r>
      <w:r>
        <w:t>employment,</w:t>
      </w:r>
      <w:r>
        <w:rPr>
          <w:spacing w:val="-7"/>
        </w:rPr>
        <w:t xml:space="preserve"> </w:t>
      </w:r>
      <w:r>
        <w:t>provided</w:t>
      </w:r>
      <w:r>
        <w:rPr>
          <w:spacing w:val="-6"/>
        </w:rPr>
        <w:t xml:space="preserve"> </w:t>
      </w:r>
      <w:r>
        <w:t>such</w:t>
      </w:r>
      <w:r>
        <w:rPr>
          <w:spacing w:val="-7"/>
        </w:rPr>
        <w:t xml:space="preserve"> </w:t>
      </w:r>
      <w:r>
        <w:t>determination</w:t>
      </w:r>
      <w:r>
        <w:rPr>
          <w:spacing w:val="-6"/>
        </w:rPr>
        <w:t xml:space="preserve"> </w:t>
      </w:r>
      <w:r>
        <w:t>shall</w:t>
      </w:r>
      <w:r>
        <w:rPr>
          <w:w w:val="99"/>
        </w:rPr>
        <w:t xml:space="preserve"> </w:t>
      </w:r>
      <w:r>
        <w:t>not</w:t>
      </w:r>
      <w:r>
        <w:rPr>
          <w:spacing w:val="-5"/>
        </w:rPr>
        <w:t xml:space="preserve"> </w:t>
      </w:r>
      <w:r>
        <w:t>be</w:t>
      </w:r>
      <w:r>
        <w:rPr>
          <w:spacing w:val="-4"/>
        </w:rPr>
        <w:t xml:space="preserve"> </w:t>
      </w:r>
      <w:r>
        <w:t>arbitrary.</w:t>
      </w:r>
      <w:r>
        <w:rPr>
          <w:spacing w:val="52"/>
        </w:rPr>
        <w:t xml:space="preserve"> </w:t>
      </w:r>
      <w:r>
        <w:t>Such</w:t>
      </w:r>
      <w:r>
        <w:rPr>
          <w:spacing w:val="-4"/>
        </w:rPr>
        <w:t xml:space="preserve"> </w:t>
      </w:r>
      <w:r>
        <w:t>a</w:t>
      </w:r>
      <w:r>
        <w:rPr>
          <w:spacing w:val="-4"/>
        </w:rPr>
        <w:t xml:space="preserve"> </w:t>
      </w:r>
      <w:r>
        <w:t>determination</w:t>
      </w:r>
      <w:r>
        <w:rPr>
          <w:spacing w:val="-4"/>
        </w:rPr>
        <w:t xml:space="preserve"> </w:t>
      </w:r>
      <w:r>
        <w:t>may</w:t>
      </w:r>
      <w:r>
        <w:rPr>
          <w:spacing w:val="-5"/>
        </w:rPr>
        <w:t xml:space="preserve"> </w:t>
      </w:r>
      <w:r>
        <w:t>be</w:t>
      </w:r>
      <w:r>
        <w:rPr>
          <w:spacing w:val="-4"/>
        </w:rPr>
        <w:t xml:space="preserve"> </w:t>
      </w:r>
      <w:r w:rsidR="00457BAF">
        <w:t>gr</w:t>
      </w:r>
      <w:r w:rsidR="008666D3">
        <w:t>i</w:t>
      </w:r>
      <w:r w:rsidR="00457BAF">
        <w:t>e</w:t>
      </w:r>
      <w:r>
        <w:t>vable</w:t>
      </w:r>
      <w:r>
        <w:rPr>
          <w:spacing w:val="-4"/>
        </w:rPr>
        <w:t xml:space="preserve"> </w:t>
      </w:r>
      <w:r>
        <w:t>pursuant</w:t>
      </w:r>
      <w:r>
        <w:rPr>
          <w:spacing w:val="-4"/>
        </w:rPr>
        <w:t xml:space="preserve"> </w:t>
      </w:r>
      <w:r>
        <w:t>to</w:t>
      </w:r>
      <w:r>
        <w:rPr>
          <w:spacing w:val="-4"/>
        </w:rPr>
        <w:t xml:space="preserve"> </w:t>
      </w:r>
      <w:r>
        <w:t>Article</w:t>
      </w:r>
      <w:r>
        <w:rPr>
          <w:w w:val="99"/>
        </w:rPr>
        <w:t xml:space="preserve"> </w:t>
      </w:r>
      <w:r>
        <w:t>XXII</w:t>
      </w:r>
      <w:r>
        <w:rPr>
          <w:spacing w:val="-5"/>
        </w:rPr>
        <w:t xml:space="preserve"> </w:t>
      </w:r>
      <w:r>
        <w:t>("Grievance</w:t>
      </w:r>
      <w:r>
        <w:rPr>
          <w:spacing w:val="-4"/>
        </w:rPr>
        <w:t xml:space="preserve"> </w:t>
      </w:r>
      <w:r>
        <w:t>and</w:t>
      </w:r>
      <w:r>
        <w:rPr>
          <w:spacing w:val="-5"/>
        </w:rPr>
        <w:t xml:space="preserve"> </w:t>
      </w:r>
      <w:r>
        <w:t>Arbitration"),</w:t>
      </w:r>
      <w:r>
        <w:rPr>
          <w:spacing w:val="-4"/>
        </w:rPr>
        <w:t xml:space="preserve"> </w:t>
      </w:r>
      <w:r>
        <w:t>set</w:t>
      </w:r>
      <w:r>
        <w:rPr>
          <w:spacing w:val="-4"/>
        </w:rPr>
        <w:t xml:space="preserve"> </w:t>
      </w:r>
      <w:r>
        <w:t>forth</w:t>
      </w:r>
      <w:r>
        <w:rPr>
          <w:spacing w:val="-5"/>
        </w:rPr>
        <w:t xml:space="preserve"> </w:t>
      </w:r>
      <w:r>
        <w:t>elsewhere</w:t>
      </w:r>
      <w:r>
        <w:rPr>
          <w:spacing w:val="-4"/>
        </w:rPr>
        <w:t xml:space="preserve"> </w:t>
      </w:r>
      <w:r>
        <w:t>in</w:t>
      </w:r>
      <w:r>
        <w:rPr>
          <w:spacing w:val="-4"/>
        </w:rPr>
        <w:t xml:space="preserve"> </w:t>
      </w:r>
      <w:r>
        <w:t>this</w:t>
      </w:r>
      <w:r>
        <w:rPr>
          <w:spacing w:val="-5"/>
        </w:rPr>
        <w:t xml:space="preserve"> </w:t>
      </w:r>
      <w:r>
        <w:t>Agreement. However,</w:t>
      </w:r>
      <w:r>
        <w:rPr>
          <w:spacing w:val="-6"/>
        </w:rPr>
        <w:t xml:space="preserve"> </w:t>
      </w:r>
      <w:r>
        <w:t>pending</w:t>
      </w:r>
      <w:r>
        <w:rPr>
          <w:spacing w:val="-5"/>
        </w:rPr>
        <w:t xml:space="preserve"> </w:t>
      </w:r>
      <w:r>
        <w:t>a</w:t>
      </w:r>
      <w:r>
        <w:rPr>
          <w:spacing w:val="-5"/>
        </w:rPr>
        <w:t xml:space="preserve"> </w:t>
      </w:r>
      <w:r>
        <w:t>determination</w:t>
      </w:r>
      <w:r>
        <w:rPr>
          <w:spacing w:val="-5"/>
        </w:rPr>
        <w:t xml:space="preserve"> </w:t>
      </w:r>
      <w:r>
        <w:t>of</w:t>
      </w:r>
      <w:r>
        <w:rPr>
          <w:spacing w:val="-5"/>
        </w:rPr>
        <w:t xml:space="preserve"> </w:t>
      </w:r>
      <w:r>
        <w:t>any</w:t>
      </w:r>
      <w:r>
        <w:rPr>
          <w:spacing w:val="-5"/>
        </w:rPr>
        <w:t xml:space="preserve"> </w:t>
      </w:r>
      <w:r>
        <w:t>such</w:t>
      </w:r>
      <w:r>
        <w:rPr>
          <w:spacing w:val="-5"/>
        </w:rPr>
        <w:t xml:space="preserve"> </w:t>
      </w:r>
      <w:r>
        <w:t>grievance,</w:t>
      </w:r>
      <w:r>
        <w:rPr>
          <w:spacing w:val="-5"/>
        </w:rPr>
        <w:t xml:space="preserve"> </w:t>
      </w:r>
      <w:r>
        <w:t>such</w:t>
      </w:r>
      <w:r>
        <w:rPr>
          <w:spacing w:val="-5"/>
        </w:rPr>
        <w:t xml:space="preserve"> </w:t>
      </w:r>
      <w:r>
        <w:t>individual</w:t>
      </w:r>
      <w:r>
        <w:rPr>
          <w:w w:val="99"/>
        </w:rPr>
        <w:t xml:space="preserve"> </w:t>
      </w:r>
      <w:r>
        <w:t>shall</w:t>
      </w:r>
      <w:r>
        <w:rPr>
          <w:spacing w:val="-5"/>
        </w:rPr>
        <w:t xml:space="preserve"> </w:t>
      </w:r>
      <w:r>
        <w:t>not</w:t>
      </w:r>
      <w:r>
        <w:rPr>
          <w:spacing w:val="-5"/>
        </w:rPr>
        <w:t xml:space="preserve"> </w:t>
      </w:r>
      <w:r>
        <w:t>be</w:t>
      </w:r>
      <w:r>
        <w:rPr>
          <w:spacing w:val="-5"/>
        </w:rPr>
        <w:t xml:space="preserve"> </w:t>
      </w:r>
      <w:r>
        <w:t>required</w:t>
      </w:r>
      <w:r>
        <w:rPr>
          <w:spacing w:val="-4"/>
        </w:rPr>
        <w:t xml:space="preserve"> </w:t>
      </w:r>
      <w:r>
        <w:t>to</w:t>
      </w:r>
      <w:r>
        <w:rPr>
          <w:spacing w:val="-5"/>
        </w:rPr>
        <w:t xml:space="preserve"> </w:t>
      </w:r>
      <w:r>
        <w:t>refrain</w:t>
      </w:r>
      <w:r>
        <w:rPr>
          <w:spacing w:val="-5"/>
        </w:rPr>
        <w:t xml:space="preserve"> </w:t>
      </w:r>
      <w:r>
        <w:t>from</w:t>
      </w:r>
      <w:r>
        <w:rPr>
          <w:spacing w:val="-5"/>
        </w:rPr>
        <w:t xml:space="preserve"> </w:t>
      </w:r>
      <w:r>
        <w:t>engaging</w:t>
      </w:r>
      <w:r>
        <w:rPr>
          <w:spacing w:val="-4"/>
        </w:rPr>
        <w:t xml:space="preserve"> </w:t>
      </w:r>
      <w:r>
        <w:t>in</w:t>
      </w:r>
      <w:r>
        <w:rPr>
          <w:spacing w:val="-5"/>
        </w:rPr>
        <w:t xml:space="preserve"> </w:t>
      </w:r>
      <w:r>
        <w:t>such</w:t>
      </w:r>
      <w:r>
        <w:rPr>
          <w:spacing w:val="-5"/>
        </w:rPr>
        <w:t xml:space="preserve"> </w:t>
      </w:r>
      <w:r>
        <w:t>outside</w:t>
      </w:r>
      <w:r>
        <w:rPr>
          <w:spacing w:val="-4"/>
        </w:rPr>
        <w:t xml:space="preserve"> </w:t>
      </w:r>
      <w:r>
        <w:t>employment, unless</w:t>
      </w:r>
      <w:r>
        <w:rPr>
          <w:spacing w:val="-6"/>
        </w:rPr>
        <w:t xml:space="preserve"> </w:t>
      </w:r>
      <w:r>
        <w:t>the</w:t>
      </w:r>
      <w:r>
        <w:rPr>
          <w:spacing w:val="-6"/>
        </w:rPr>
        <w:t xml:space="preserve"> </w:t>
      </w:r>
      <w:r>
        <w:t>University</w:t>
      </w:r>
      <w:r>
        <w:rPr>
          <w:spacing w:val="-6"/>
        </w:rPr>
        <w:t xml:space="preserve"> </w:t>
      </w:r>
      <w:r>
        <w:t>alleges</w:t>
      </w:r>
      <w:r>
        <w:rPr>
          <w:spacing w:val="-5"/>
        </w:rPr>
        <w:t xml:space="preserve"> </w:t>
      </w:r>
      <w:r>
        <w:t>that</w:t>
      </w:r>
      <w:r>
        <w:rPr>
          <w:spacing w:val="-6"/>
        </w:rPr>
        <w:t xml:space="preserve"> </w:t>
      </w:r>
      <w:r>
        <w:t>such</w:t>
      </w:r>
      <w:r>
        <w:rPr>
          <w:spacing w:val="-6"/>
        </w:rPr>
        <w:t xml:space="preserve"> </w:t>
      </w:r>
      <w:r>
        <w:t>employment</w:t>
      </w:r>
      <w:r>
        <w:rPr>
          <w:spacing w:val="-6"/>
        </w:rPr>
        <w:t xml:space="preserve"> </w:t>
      </w:r>
      <w:r>
        <w:t>will</w:t>
      </w:r>
      <w:r>
        <w:rPr>
          <w:spacing w:val="-5"/>
        </w:rPr>
        <w:t xml:space="preserve"> </w:t>
      </w:r>
      <w:r>
        <w:t>cause</w:t>
      </w:r>
      <w:r>
        <w:rPr>
          <w:spacing w:val="-6"/>
        </w:rPr>
        <w:t xml:space="preserve"> </w:t>
      </w:r>
      <w:r>
        <w:t>immediate</w:t>
      </w:r>
      <w:r>
        <w:rPr>
          <w:w w:val="99"/>
        </w:rPr>
        <w:t xml:space="preserve"> </w:t>
      </w:r>
      <w:r>
        <w:t>and</w:t>
      </w:r>
      <w:r>
        <w:rPr>
          <w:spacing w:val="-5"/>
        </w:rPr>
        <w:t xml:space="preserve"> </w:t>
      </w:r>
      <w:r>
        <w:t>irreparable</w:t>
      </w:r>
      <w:r>
        <w:rPr>
          <w:spacing w:val="-4"/>
        </w:rPr>
        <w:t xml:space="preserve"> </w:t>
      </w:r>
      <w:r>
        <w:t>harm</w:t>
      </w:r>
      <w:r>
        <w:rPr>
          <w:spacing w:val="-5"/>
        </w:rPr>
        <w:t xml:space="preserve"> </w:t>
      </w:r>
      <w:r>
        <w:t>in</w:t>
      </w:r>
      <w:r>
        <w:rPr>
          <w:spacing w:val="-4"/>
        </w:rPr>
        <w:t xml:space="preserve"> </w:t>
      </w:r>
      <w:r>
        <w:t>which</w:t>
      </w:r>
      <w:r>
        <w:rPr>
          <w:spacing w:val="-4"/>
        </w:rPr>
        <w:t xml:space="preserve"> </w:t>
      </w:r>
      <w:r>
        <w:t>case</w:t>
      </w:r>
      <w:r>
        <w:rPr>
          <w:spacing w:val="-5"/>
        </w:rPr>
        <w:t xml:space="preserve"> </w:t>
      </w:r>
      <w:r>
        <w:t>the</w:t>
      </w:r>
      <w:r>
        <w:rPr>
          <w:spacing w:val="-4"/>
        </w:rPr>
        <w:t xml:space="preserve"> </w:t>
      </w:r>
      <w:r>
        <w:t>University</w:t>
      </w:r>
      <w:r>
        <w:rPr>
          <w:spacing w:val="-5"/>
        </w:rPr>
        <w:t xml:space="preserve"> </w:t>
      </w:r>
      <w:r>
        <w:t>may</w:t>
      </w:r>
      <w:r>
        <w:rPr>
          <w:spacing w:val="-4"/>
        </w:rPr>
        <w:t xml:space="preserve"> </w:t>
      </w:r>
      <w:r>
        <w:t>invoke</w:t>
      </w:r>
      <w:r>
        <w:rPr>
          <w:spacing w:val="-4"/>
        </w:rPr>
        <w:t xml:space="preserve"> </w:t>
      </w:r>
      <w:r>
        <w:t>the</w:t>
      </w:r>
      <w:r>
        <w:rPr>
          <w:w w:val="99"/>
        </w:rPr>
        <w:t xml:space="preserve"> </w:t>
      </w:r>
      <w:r>
        <w:t>expedited</w:t>
      </w:r>
      <w:r>
        <w:rPr>
          <w:spacing w:val="-5"/>
        </w:rPr>
        <w:t xml:space="preserve"> </w:t>
      </w:r>
      <w:r>
        <w:t>arbitration</w:t>
      </w:r>
      <w:r>
        <w:rPr>
          <w:spacing w:val="-4"/>
        </w:rPr>
        <w:t xml:space="preserve"> </w:t>
      </w:r>
      <w:r>
        <w:t>provision</w:t>
      </w:r>
      <w:r>
        <w:rPr>
          <w:spacing w:val="-5"/>
        </w:rPr>
        <w:t xml:space="preserve"> </w:t>
      </w:r>
      <w:r>
        <w:t>of</w:t>
      </w:r>
      <w:r>
        <w:rPr>
          <w:spacing w:val="-4"/>
        </w:rPr>
        <w:t xml:space="preserve"> </w:t>
      </w:r>
      <w:r>
        <w:t>Article</w:t>
      </w:r>
      <w:r>
        <w:rPr>
          <w:spacing w:val="-5"/>
        </w:rPr>
        <w:t xml:space="preserve"> </w:t>
      </w:r>
      <w:r>
        <w:t>XXII,</w:t>
      </w:r>
      <w:r>
        <w:rPr>
          <w:spacing w:val="-4"/>
        </w:rPr>
        <w:t xml:space="preserve"> </w:t>
      </w:r>
      <w:r>
        <w:t>including</w:t>
      </w:r>
      <w:r>
        <w:rPr>
          <w:spacing w:val="-5"/>
        </w:rPr>
        <w:t xml:space="preserve"> </w:t>
      </w:r>
      <w:r>
        <w:t>the</w:t>
      </w:r>
      <w:r>
        <w:rPr>
          <w:spacing w:val="-4"/>
        </w:rPr>
        <w:t xml:space="preserve"> </w:t>
      </w:r>
      <w:r>
        <w:t>cease</w:t>
      </w:r>
      <w:r>
        <w:rPr>
          <w:spacing w:val="-5"/>
        </w:rPr>
        <w:t xml:space="preserve"> </w:t>
      </w:r>
      <w:r>
        <w:t>and desist</w:t>
      </w:r>
      <w:r>
        <w:rPr>
          <w:spacing w:val="-8"/>
        </w:rPr>
        <w:t xml:space="preserve"> </w:t>
      </w:r>
      <w:r>
        <w:t>provision</w:t>
      </w:r>
      <w:r>
        <w:rPr>
          <w:spacing w:val="-8"/>
        </w:rPr>
        <w:t xml:space="preserve"> </w:t>
      </w:r>
      <w:r>
        <w:t>contained</w:t>
      </w:r>
      <w:r>
        <w:rPr>
          <w:spacing w:val="-7"/>
        </w:rPr>
        <w:t xml:space="preserve"> </w:t>
      </w:r>
      <w:r>
        <w:t>therein.</w:t>
      </w:r>
    </w:p>
    <w:p w14:paraId="28F757F1" w14:textId="77777777" w:rsidR="00500D5E" w:rsidRPr="001D3083" w:rsidRDefault="00500D5E">
      <w:pPr>
        <w:spacing w:before="1"/>
        <w:rPr>
          <w:rFonts w:ascii="Times New Roman" w:eastAsia="Times New Roman" w:hAnsi="Times New Roman" w:cs="Times New Roman"/>
          <w:sz w:val="17"/>
          <w:szCs w:val="17"/>
        </w:rPr>
      </w:pPr>
    </w:p>
    <w:p w14:paraId="33F59098" w14:textId="284E19B6" w:rsidR="00500D5E" w:rsidRDefault="00B06B53" w:rsidP="001D3083">
      <w:pPr>
        <w:pStyle w:val="BodyText"/>
        <w:spacing w:line="239" w:lineRule="auto"/>
        <w:ind w:left="1160" w:right="90" w:firstLine="720"/>
      </w:pPr>
      <w:r>
        <w:t>Copies</w:t>
      </w:r>
      <w:r>
        <w:rPr>
          <w:spacing w:val="-6"/>
        </w:rPr>
        <w:t xml:space="preserve"> </w:t>
      </w:r>
      <w:r>
        <w:t>of</w:t>
      </w:r>
      <w:r>
        <w:rPr>
          <w:spacing w:val="-5"/>
        </w:rPr>
        <w:t xml:space="preserve"> </w:t>
      </w:r>
      <w:r>
        <w:t>all</w:t>
      </w:r>
      <w:r>
        <w:rPr>
          <w:spacing w:val="-6"/>
        </w:rPr>
        <w:t xml:space="preserve"> </w:t>
      </w:r>
      <w:r>
        <w:t>reports</w:t>
      </w:r>
      <w:r>
        <w:rPr>
          <w:spacing w:val="-5"/>
        </w:rPr>
        <w:t xml:space="preserve"> </w:t>
      </w:r>
      <w:r>
        <w:t>concerning</w:t>
      </w:r>
      <w:r>
        <w:rPr>
          <w:spacing w:val="-5"/>
        </w:rPr>
        <w:t xml:space="preserve"> </w:t>
      </w:r>
      <w:r>
        <w:t>outside</w:t>
      </w:r>
      <w:r>
        <w:rPr>
          <w:spacing w:val="-6"/>
        </w:rPr>
        <w:t xml:space="preserve"> </w:t>
      </w:r>
      <w:r>
        <w:t>employment</w:t>
      </w:r>
      <w:r w:rsidR="003338E0">
        <w:t xml:space="preserve"> and any determinable</w:t>
      </w:r>
      <w:r w:rsidR="00C01C0A">
        <w:t xml:space="preserve"> response to such reports</w:t>
      </w:r>
      <w:r>
        <w:rPr>
          <w:spacing w:val="-5"/>
        </w:rPr>
        <w:t xml:space="preserve"> </w:t>
      </w:r>
      <w:r>
        <w:t>shall</w:t>
      </w:r>
      <w:r>
        <w:rPr>
          <w:spacing w:val="-5"/>
        </w:rPr>
        <w:t xml:space="preserve"> </w:t>
      </w:r>
      <w:r>
        <w:t>be</w:t>
      </w:r>
      <w:r>
        <w:rPr>
          <w:spacing w:val="-6"/>
        </w:rPr>
        <w:t xml:space="preserve"> </w:t>
      </w:r>
      <w:r>
        <w:t>filed by</w:t>
      </w:r>
      <w:r>
        <w:rPr>
          <w:spacing w:val="-4"/>
        </w:rPr>
        <w:t xml:space="preserve"> </w:t>
      </w:r>
      <w:r>
        <w:t>the</w:t>
      </w:r>
      <w:r>
        <w:rPr>
          <w:spacing w:val="-3"/>
        </w:rPr>
        <w:t xml:space="preserve"> </w:t>
      </w:r>
      <w:r>
        <w:t>individual</w:t>
      </w:r>
      <w:r>
        <w:rPr>
          <w:spacing w:val="-4"/>
        </w:rPr>
        <w:t xml:space="preserve"> </w:t>
      </w:r>
      <w:r>
        <w:t>member</w:t>
      </w:r>
      <w:r>
        <w:rPr>
          <w:spacing w:val="-3"/>
        </w:rPr>
        <w:t xml:space="preserve"> </w:t>
      </w:r>
      <w:r>
        <w:t>of</w:t>
      </w:r>
      <w:r>
        <w:rPr>
          <w:spacing w:val="-3"/>
        </w:rPr>
        <w:t xml:space="preserve"> </w:t>
      </w:r>
      <w:r>
        <w:t>the</w:t>
      </w:r>
      <w:r>
        <w:rPr>
          <w:spacing w:val="-4"/>
        </w:rPr>
        <w:t xml:space="preserve"> </w:t>
      </w:r>
      <w:r>
        <w:t>bargaining</w:t>
      </w:r>
      <w:r>
        <w:rPr>
          <w:spacing w:val="-3"/>
        </w:rPr>
        <w:t xml:space="preserve"> </w:t>
      </w:r>
      <w:r>
        <w:t>unit</w:t>
      </w:r>
      <w:r>
        <w:rPr>
          <w:spacing w:val="-4"/>
        </w:rPr>
        <w:t xml:space="preserve"> </w:t>
      </w:r>
      <w:r>
        <w:t>with</w:t>
      </w:r>
      <w:r>
        <w:rPr>
          <w:spacing w:val="-3"/>
        </w:rPr>
        <w:t xml:space="preserve"> </w:t>
      </w:r>
      <w:r>
        <w:t>the</w:t>
      </w:r>
      <w:r>
        <w:rPr>
          <w:spacing w:val="-3"/>
        </w:rPr>
        <w:t xml:space="preserve"> </w:t>
      </w:r>
      <w:r>
        <w:t>AAUP</w:t>
      </w:r>
      <w:r>
        <w:rPr>
          <w:spacing w:val="-4"/>
        </w:rPr>
        <w:t xml:space="preserve"> </w:t>
      </w:r>
      <w:r>
        <w:t>and</w:t>
      </w:r>
      <w:r>
        <w:rPr>
          <w:spacing w:val="-3"/>
        </w:rPr>
        <w:t xml:space="preserve"> </w:t>
      </w:r>
      <w:r>
        <w:t>any determination</w:t>
      </w:r>
      <w:r>
        <w:rPr>
          <w:spacing w:val="-4"/>
        </w:rPr>
        <w:t xml:space="preserve"> </w:t>
      </w:r>
      <w:r>
        <w:t>in</w:t>
      </w:r>
      <w:r>
        <w:rPr>
          <w:spacing w:val="-3"/>
        </w:rPr>
        <w:t xml:space="preserve"> </w:t>
      </w:r>
      <w:r>
        <w:t>response</w:t>
      </w:r>
      <w:r>
        <w:rPr>
          <w:spacing w:val="-3"/>
        </w:rPr>
        <w:t xml:space="preserve"> </w:t>
      </w:r>
      <w:r>
        <w:t>to</w:t>
      </w:r>
      <w:r>
        <w:rPr>
          <w:spacing w:val="-3"/>
        </w:rPr>
        <w:t xml:space="preserve"> </w:t>
      </w:r>
      <w:r>
        <w:t>such</w:t>
      </w:r>
      <w:r>
        <w:rPr>
          <w:spacing w:val="-3"/>
        </w:rPr>
        <w:t xml:space="preserve"> </w:t>
      </w:r>
      <w:r>
        <w:t>report</w:t>
      </w:r>
      <w:r>
        <w:rPr>
          <w:spacing w:val="-3"/>
        </w:rPr>
        <w:t xml:space="preserve"> </w:t>
      </w:r>
      <w:r>
        <w:t>shall</w:t>
      </w:r>
      <w:r>
        <w:rPr>
          <w:spacing w:val="-3"/>
        </w:rPr>
        <w:t xml:space="preserve"> </w:t>
      </w:r>
      <w:r>
        <w:t>also</w:t>
      </w:r>
      <w:r>
        <w:rPr>
          <w:spacing w:val="-3"/>
        </w:rPr>
        <w:t xml:space="preserve"> </w:t>
      </w:r>
      <w:r>
        <w:t>be</w:t>
      </w:r>
      <w:r>
        <w:rPr>
          <w:spacing w:val="-4"/>
        </w:rPr>
        <w:t xml:space="preserve"> </w:t>
      </w:r>
      <w:r>
        <w:t>filed</w:t>
      </w:r>
      <w:r>
        <w:rPr>
          <w:spacing w:val="-3"/>
        </w:rPr>
        <w:t xml:space="preserve"> </w:t>
      </w:r>
      <w:r>
        <w:t>with</w:t>
      </w:r>
      <w:r>
        <w:rPr>
          <w:spacing w:val="-3"/>
        </w:rPr>
        <w:t xml:space="preserve"> </w:t>
      </w:r>
      <w:r>
        <w:t>the</w:t>
      </w:r>
      <w:r>
        <w:rPr>
          <w:spacing w:val="-3"/>
        </w:rPr>
        <w:t xml:space="preserve"> </w:t>
      </w:r>
      <w:r>
        <w:t>AAUP by</w:t>
      </w:r>
      <w:r>
        <w:rPr>
          <w:spacing w:val="-4"/>
        </w:rPr>
        <w:t xml:space="preserve"> </w:t>
      </w:r>
      <w:r>
        <w:t>the</w:t>
      </w:r>
      <w:r>
        <w:rPr>
          <w:spacing w:val="-4"/>
        </w:rPr>
        <w:t xml:space="preserve"> </w:t>
      </w:r>
      <w:r>
        <w:t>appropriate</w:t>
      </w:r>
      <w:r>
        <w:rPr>
          <w:spacing w:val="-4"/>
        </w:rPr>
        <w:t xml:space="preserve"> </w:t>
      </w:r>
      <w:r>
        <w:t>dean</w:t>
      </w:r>
      <w:r>
        <w:rPr>
          <w:spacing w:val="-4"/>
        </w:rPr>
        <w:t xml:space="preserve"> </w:t>
      </w:r>
      <w:r>
        <w:t>or</w:t>
      </w:r>
      <w:r>
        <w:rPr>
          <w:spacing w:val="-3"/>
        </w:rPr>
        <w:t xml:space="preserve"> </w:t>
      </w:r>
      <w:r>
        <w:t>the</w:t>
      </w:r>
      <w:r>
        <w:rPr>
          <w:spacing w:val="-4"/>
        </w:rPr>
        <w:t xml:space="preserve"> </w:t>
      </w:r>
      <w:r>
        <w:t>Director</w:t>
      </w:r>
      <w:r>
        <w:rPr>
          <w:spacing w:val="-4"/>
        </w:rPr>
        <w:t xml:space="preserve"> </w:t>
      </w:r>
      <w:r>
        <w:t>of</w:t>
      </w:r>
      <w:r>
        <w:rPr>
          <w:spacing w:val="-4"/>
        </w:rPr>
        <w:t xml:space="preserve"> </w:t>
      </w:r>
      <w:r>
        <w:t>Athletics.</w:t>
      </w:r>
    </w:p>
    <w:p w14:paraId="6EB8DB1A" w14:textId="77777777" w:rsidR="00500D5E" w:rsidRPr="001D3083" w:rsidRDefault="00500D5E" w:rsidP="001D3083">
      <w:pPr>
        <w:ind w:right="90"/>
        <w:rPr>
          <w:rFonts w:ascii="Times New Roman" w:eastAsia="Times New Roman" w:hAnsi="Times New Roman" w:cs="Times New Roman"/>
          <w:sz w:val="17"/>
          <w:szCs w:val="17"/>
        </w:rPr>
      </w:pPr>
    </w:p>
    <w:p w14:paraId="44BA6403" w14:textId="77777777" w:rsidR="00500D5E" w:rsidRDefault="00B06B53" w:rsidP="001D3083">
      <w:pPr>
        <w:pStyle w:val="BodyText"/>
        <w:ind w:left="1160" w:right="90" w:firstLine="720"/>
      </w:pPr>
      <w:r>
        <w:t>Outside</w:t>
      </w:r>
      <w:r>
        <w:rPr>
          <w:spacing w:val="-6"/>
        </w:rPr>
        <w:t xml:space="preserve"> </w:t>
      </w:r>
      <w:r>
        <w:t>employment</w:t>
      </w:r>
      <w:r>
        <w:rPr>
          <w:spacing w:val="-5"/>
        </w:rPr>
        <w:t xml:space="preserve"> </w:t>
      </w:r>
      <w:r>
        <w:t>which</w:t>
      </w:r>
      <w:r>
        <w:rPr>
          <w:spacing w:val="-6"/>
        </w:rPr>
        <w:t xml:space="preserve"> </w:t>
      </w:r>
      <w:r>
        <w:t>does</w:t>
      </w:r>
      <w:r>
        <w:rPr>
          <w:spacing w:val="-5"/>
        </w:rPr>
        <w:t xml:space="preserve"> </w:t>
      </w:r>
      <w:r>
        <w:t>not</w:t>
      </w:r>
      <w:r>
        <w:rPr>
          <w:spacing w:val="-5"/>
        </w:rPr>
        <w:t xml:space="preserve"> </w:t>
      </w:r>
      <w:r>
        <w:t>involve</w:t>
      </w:r>
      <w:r>
        <w:rPr>
          <w:spacing w:val="-6"/>
        </w:rPr>
        <w:t xml:space="preserve"> </w:t>
      </w:r>
      <w:r>
        <w:t>the</w:t>
      </w:r>
      <w:r>
        <w:rPr>
          <w:spacing w:val="-5"/>
        </w:rPr>
        <w:t xml:space="preserve"> </w:t>
      </w:r>
      <w:r>
        <w:t>rendering</w:t>
      </w:r>
      <w:r>
        <w:rPr>
          <w:spacing w:val="-6"/>
        </w:rPr>
        <w:t xml:space="preserve"> </w:t>
      </w:r>
      <w:r>
        <w:t>of professional</w:t>
      </w:r>
      <w:r>
        <w:rPr>
          <w:spacing w:val="-5"/>
        </w:rPr>
        <w:t xml:space="preserve"> </w:t>
      </w:r>
      <w:r>
        <w:t>services</w:t>
      </w:r>
      <w:r>
        <w:rPr>
          <w:spacing w:val="-4"/>
        </w:rPr>
        <w:t xml:space="preserve"> </w:t>
      </w:r>
      <w:r>
        <w:t>similar</w:t>
      </w:r>
      <w:r>
        <w:rPr>
          <w:spacing w:val="-4"/>
        </w:rPr>
        <w:t xml:space="preserve"> </w:t>
      </w:r>
      <w:r>
        <w:t>to</w:t>
      </w:r>
      <w:r>
        <w:rPr>
          <w:spacing w:val="-5"/>
        </w:rPr>
        <w:t xml:space="preserve"> </w:t>
      </w:r>
      <w:r>
        <w:t>those</w:t>
      </w:r>
      <w:r>
        <w:rPr>
          <w:spacing w:val="-4"/>
        </w:rPr>
        <w:t xml:space="preserve"> </w:t>
      </w:r>
      <w:r>
        <w:t>performed</w:t>
      </w:r>
      <w:r>
        <w:rPr>
          <w:spacing w:val="-5"/>
        </w:rPr>
        <w:t xml:space="preserve"> </w:t>
      </w:r>
      <w:r>
        <w:t>at</w:t>
      </w:r>
      <w:r>
        <w:rPr>
          <w:spacing w:val="-4"/>
        </w:rPr>
        <w:t xml:space="preserve"> </w:t>
      </w:r>
      <w:r>
        <w:t>Rider</w:t>
      </w:r>
      <w:r>
        <w:rPr>
          <w:spacing w:val="-4"/>
        </w:rPr>
        <w:t xml:space="preserve"> </w:t>
      </w:r>
      <w:r>
        <w:t>University</w:t>
      </w:r>
      <w:r>
        <w:rPr>
          <w:spacing w:val="-5"/>
        </w:rPr>
        <w:t xml:space="preserve"> </w:t>
      </w:r>
      <w:r>
        <w:t>and which</w:t>
      </w:r>
      <w:r>
        <w:rPr>
          <w:spacing w:val="-4"/>
        </w:rPr>
        <w:t xml:space="preserve"> </w:t>
      </w:r>
      <w:r>
        <w:t>occurs</w:t>
      </w:r>
      <w:r>
        <w:rPr>
          <w:spacing w:val="-4"/>
        </w:rPr>
        <w:t xml:space="preserve"> </w:t>
      </w:r>
      <w:r>
        <w:t>either</w:t>
      </w:r>
      <w:r>
        <w:rPr>
          <w:spacing w:val="-4"/>
        </w:rPr>
        <w:t xml:space="preserve"> </w:t>
      </w:r>
      <w:r>
        <w:t>during</w:t>
      </w:r>
      <w:r>
        <w:rPr>
          <w:spacing w:val="-4"/>
        </w:rPr>
        <w:t xml:space="preserve"> </w:t>
      </w:r>
      <w:r>
        <w:t>the</w:t>
      </w:r>
      <w:r>
        <w:rPr>
          <w:spacing w:val="-4"/>
        </w:rPr>
        <w:t xml:space="preserve"> </w:t>
      </w:r>
      <w:r>
        <w:t>summer</w:t>
      </w:r>
      <w:r>
        <w:rPr>
          <w:spacing w:val="-3"/>
        </w:rPr>
        <w:t xml:space="preserve"> </w:t>
      </w:r>
      <w:r>
        <w:t>periods</w:t>
      </w:r>
      <w:r>
        <w:rPr>
          <w:spacing w:val="-4"/>
        </w:rPr>
        <w:t xml:space="preserve"> </w:t>
      </w:r>
      <w:r>
        <w:t>or</w:t>
      </w:r>
      <w:r>
        <w:rPr>
          <w:spacing w:val="-4"/>
        </w:rPr>
        <w:t xml:space="preserve"> </w:t>
      </w:r>
      <w:r>
        <w:t>during</w:t>
      </w:r>
      <w:r>
        <w:rPr>
          <w:spacing w:val="-4"/>
        </w:rPr>
        <w:t xml:space="preserve"> </w:t>
      </w:r>
      <w:r>
        <w:t>a</w:t>
      </w:r>
      <w:r>
        <w:rPr>
          <w:spacing w:val="-4"/>
        </w:rPr>
        <w:t xml:space="preserve"> </w:t>
      </w:r>
      <w:r>
        <w:t>vacation</w:t>
      </w:r>
      <w:r>
        <w:rPr>
          <w:spacing w:val="-3"/>
        </w:rPr>
        <w:t xml:space="preserve"> </w:t>
      </w:r>
      <w:r>
        <w:t>period need</w:t>
      </w:r>
      <w:r>
        <w:rPr>
          <w:spacing w:val="-6"/>
        </w:rPr>
        <w:t xml:space="preserve"> </w:t>
      </w:r>
      <w:r>
        <w:t>not</w:t>
      </w:r>
      <w:r>
        <w:rPr>
          <w:spacing w:val="-5"/>
        </w:rPr>
        <w:t xml:space="preserve"> </w:t>
      </w:r>
      <w:r>
        <w:t>be</w:t>
      </w:r>
      <w:r>
        <w:rPr>
          <w:spacing w:val="-5"/>
        </w:rPr>
        <w:t xml:space="preserve"> </w:t>
      </w:r>
      <w:r>
        <w:t>reported.</w:t>
      </w:r>
    </w:p>
    <w:p w14:paraId="3D9BB2C3" w14:textId="77777777" w:rsidR="00500D5E" w:rsidRDefault="00500D5E">
      <w:pPr>
        <w:spacing w:before="11"/>
        <w:rPr>
          <w:rFonts w:ascii="Times New Roman" w:eastAsia="Times New Roman" w:hAnsi="Times New Roman" w:cs="Times New Roman"/>
          <w:sz w:val="23"/>
          <w:szCs w:val="23"/>
        </w:rPr>
      </w:pPr>
    </w:p>
    <w:p w14:paraId="1925BD5B"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XXXI</w:t>
      </w:r>
    </w:p>
    <w:p w14:paraId="57DE0FB8" w14:textId="77777777" w:rsidR="00500D5E" w:rsidRDefault="00500D5E">
      <w:pPr>
        <w:spacing w:before="11"/>
        <w:rPr>
          <w:rFonts w:ascii="Times New Roman" w:eastAsia="Times New Roman" w:hAnsi="Times New Roman" w:cs="Times New Roman"/>
          <w:b/>
          <w:bCs/>
          <w:sz w:val="17"/>
          <w:szCs w:val="17"/>
        </w:rPr>
      </w:pPr>
    </w:p>
    <w:p w14:paraId="7D0DE081" w14:textId="77777777" w:rsidR="00500D5E" w:rsidRDefault="00B06B53">
      <w:pPr>
        <w:pStyle w:val="BodyText"/>
        <w:spacing w:before="69"/>
        <w:ind w:left="2809"/>
      </w:pPr>
      <w:r>
        <w:rPr>
          <w:u w:val="single" w:color="000000"/>
        </w:rPr>
        <w:t>BARGAINING</w:t>
      </w:r>
      <w:r>
        <w:rPr>
          <w:spacing w:val="-5"/>
          <w:u w:val="single" w:color="000000"/>
        </w:rPr>
        <w:t xml:space="preserve"> </w:t>
      </w:r>
      <w:r>
        <w:rPr>
          <w:u w:val="single" w:color="000000"/>
        </w:rPr>
        <w:t>UNIT</w:t>
      </w:r>
      <w:r>
        <w:rPr>
          <w:spacing w:val="-5"/>
          <w:u w:val="single" w:color="000000"/>
        </w:rPr>
        <w:t xml:space="preserve"> </w:t>
      </w:r>
      <w:r>
        <w:rPr>
          <w:u w:val="single" w:color="000000"/>
        </w:rPr>
        <w:t>DEVELOPMENT</w:t>
      </w:r>
    </w:p>
    <w:p w14:paraId="186AACD4" w14:textId="77777777" w:rsidR="00500D5E" w:rsidRDefault="00500D5E">
      <w:pPr>
        <w:spacing w:before="11"/>
        <w:rPr>
          <w:rFonts w:ascii="Times New Roman" w:eastAsia="Times New Roman" w:hAnsi="Times New Roman" w:cs="Times New Roman"/>
          <w:sz w:val="17"/>
          <w:szCs w:val="17"/>
        </w:rPr>
      </w:pPr>
    </w:p>
    <w:p w14:paraId="4F74ED26" w14:textId="77777777" w:rsidR="00500D5E" w:rsidRDefault="00B06B53" w:rsidP="004829EF">
      <w:pPr>
        <w:pStyle w:val="BodyText"/>
        <w:numPr>
          <w:ilvl w:val="0"/>
          <w:numId w:val="14"/>
        </w:numPr>
        <w:tabs>
          <w:tab w:val="left" w:pos="1880"/>
        </w:tabs>
        <w:spacing w:before="69"/>
      </w:pPr>
      <w:r>
        <w:rPr>
          <w:u w:val="single" w:color="000000"/>
        </w:rPr>
        <w:lastRenderedPageBreak/>
        <w:t>The</w:t>
      </w:r>
      <w:r>
        <w:rPr>
          <w:spacing w:val="-11"/>
          <w:u w:val="single" w:color="000000"/>
        </w:rPr>
        <w:t xml:space="preserve"> </w:t>
      </w:r>
      <w:r>
        <w:rPr>
          <w:u w:val="single" w:color="000000"/>
        </w:rPr>
        <w:t>Faculty</w:t>
      </w:r>
      <w:r>
        <w:rPr>
          <w:spacing w:val="-10"/>
          <w:u w:val="single" w:color="000000"/>
        </w:rPr>
        <w:t xml:space="preserve"> </w:t>
      </w:r>
      <w:r>
        <w:rPr>
          <w:u w:val="single" w:color="000000"/>
        </w:rPr>
        <w:t>Development</w:t>
      </w:r>
      <w:r>
        <w:rPr>
          <w:spacing w:val="-10"/>
          <w:u w:val="single" w:color="000000"/>
        </w:rPr>
        <w:t xml:space="preserve"> </w:t>
      </w:r>
      <w:r>
        <w:rPr>
          <w:u w:val="single" w:color="000000"/>
        </w:rPr>
        <w:t>Committee</w:t>
      </w:r>
    </w:p>
    <w:p w14:paraId="53BAA41E" w14:textId="77777777" w:rsidR="00500D5E" w:rsidRDefault="00500D5E">
      <w:pPr>
        <w:spacing w:before="11"/>
        <w:rPr>
          <w:rFonts w:ascii="Times New Roman" w:eastAsia="Times New Roman" w:hAnsi="Times New Roman" w:cs="Times New Roman"/>
          <w:sz w:val="17"/>
          <w:szCs w:val="17"/>
        </w:rPr>
      </w:pPr>
    </w:p>
    <w:p w14:paraId="44AD38E6" w14:textId="351BFCFF" w:rsidR="00500D5E" w:rsidRDefault="00B06B53" w:rsidP="002E76A9">
      <w:pPr>
        <w:pStyle w:val="BodyText"/>
        <w:spacing w:before="69"/>
        <w:ind w:left="1160" w:right="270" w:firstLine="720"/>
      </w:pPr>
      <w:r>
        <w:t>There</w:t>
      </w:r>
      <w:r>
        <w:rPr>
          <w:spacing w:val="-7"/>
        </w:rPr>
        <w:t xml:space="preserve"> </w:t>
      </w:r>
      <w:r>
        <w:t>is</w:t>
      </w:r>
      <w:r>
        <w:rPr>
          <w:spacing w:val="-7"/>
        </w:rPr>
        <w:t xml:space="preserve"> </w:t>
      </w:r>
      <w:r>
        <w:t>hereby</w:t>
      </w:r>
      <w:r>
        <w:rPr>
          <w:spacing w:val="-7"/>
        </w:rPr>
        <w:t xml:space="preserve"> </w:t>
      </w:r>
      <w:r>
        <w:t>established</w:t>
      </w:r>
      <w:r>
        <w:rPr>
          <w:spacing w:val="-7"/>
        </w:rPr>
        <w:t xml:space="preserve"> </w:t>
      </w:r>
      <w:r>
        <w:t>the</w:t>
      </w:r>
      <w:r>
        <w:rPr>
          <w:spacing w:val="-6"/>
        </w:rPr>
        <w:t xml:space="preserve"> </w:t>
      </w:r>
      <w:r>
        <w:t>Faculty</w:t>
      </w:r>
      <w:r>
        <w:rPr>
          <w:spacing w:val="-7"/>
        </w:rPr>
        <w:t xml:space="preserve"> </w:t>
      </w:r>
      <w:r>
        <w:t>Development</w:t>
      </w:r>
      <w:r>
        <w:rPr>
          <w:spacing w:val="-7"/>
        </w:rPr>
        <w:t xml:space="preserve"> </w:t>
      </w:r>
      <w:r>
        <w:t>Committee</w:t>
      </w:r>
      <w:r>
        <w:rPr>
          <w:w w:val="99"/>
        </w:rPr>
        <w:t xml:space="preserve"> </w:t>
      </w:r>
      <w:r>
        <w:t>which</w:t>
      </w:r>
      <w:r>
        <w:rPr>
          <w:spacing w:val="-5"/>
        </w:rPr>
        <w:t xml:space="preserve"> </w:t>
      </w:r>
      <w:r>
        <w:t>shall</w:t>
      </w:r>
      <w:r>
        <w:rPr>
          <w:spacing w:val="-4"/>
        </w:rPr>
        <w:t xml:space="preserve"> </w:t>
      </w:r>
      <w:r>
        <w:t>be</w:t>
      </w:r>
      <w:r>
        <w:rPr>
          <w:spacing w:val="-4"/>
        </w:rPr>
        <w:t xml:space="preserve"> </w:t>
      </w:r>
      <w:r>
        <w:t>appointed</w:t>
      </w:r>
      <w:r>
        <w:rPr>
          <w:spacing w:val="-4"/>
        </w:rPr>
        <w:t xml:space="preserve"> </w:t>
      </w:r>
      <w:r>
        <w:t>by</w:t>
      </w:r>
      <w:r>
        <w:rPr>
          <w:spacing w:val="-4"/>
        </w:rPr>
        <w:t xml:space="preserve"> </w:t>
      </w:r>
      <w:r>
        <w:t>the</w:t>
      </w:r>
      <w:r>
        <w:rPr>
          <w:spacing w:val="-4"/>
        </w:rPr>
        <w:t xml:space="preserve"> </w:t>
      </w:r>
      <w:r>
        <w:t>bargaining</w:t>
      </w:r>
      <w:r>
        <w:rPr>
          <w:spacing w:val="-5"/>
        </w:rPr>
        <w:t xml:space="preserve"> </w:t>
      </w:r>
      <w:r>
        <w:t>unit</w:t>
      </w:r>
      <w:r>
        <w:rPr>
          <w:spacing w:val="-4"/>
        </w:rPr>
        <w:t xml:space="preserve"> </w:t>
      </w:r>
      <w:r>
        <w:t>members</w:t>
      </w:r>
      <w:r>
        <w:rPr>
          <w:spacing w:val="-4"/>
        </w:rPr>
        <w:t xml:space="preserve"> </w:t>
      </w:r>
      <w:r>
        <w:t>of</w:t>
      </w:r>
      <w:r>
        <w:rPr>
          <w:spacing w:val="-4"/>
        </w:rPr>
        <w:t xml:space="preserve"> </w:t>
      </w:r>
      <w:r>
        <w:t>the</w:t>
      </w:r>
      <w:r>
        <w:rPr>
          <w:spacing w:val="-4"/>
        </w:rPr>
        <w:t xml:space="preserve"> </w:t>
      </w:r>
      <w:r>
        <w:t>University Academic</w:t>
      </w:r>
      <w:r>
        <w:rPr>
          <w:spacing w:val="-6"/>
        </w:rPr>
        <w:t xml:space="preserve"> </w:t>
      </w:r>
      <w:r>
        <w:t>Policy</w:t>
      </w:r>
      <w:r>
        <w:rPr>
          <w:spacing w:val="-5"/>
        </w:rPr>
        <w:t xml:space="preserve"> </w:t>
      </w:r>
      <w:r>
        <w:t>Committee</w:t>
      </w:r>
      <w:r>
        <w:rPr>
          <w:spacing w:val="-5"/>
        </w:rPr>
        <w:t xml:space="preserve"> </w:t>
      </w:r>
      <w:r>
        <w:t>and</w:t>
      </w:r>
      <w:r>
        <w:rPr>
          <w:spacing w:val="-5"/>
        </w:rPr>
        <w:t xml:space="preserve"> </w:t>
      </w:r>
      <w:r>
        <w:t>which</w:t>
      </w:r>
      <w:r>
        <w:rPr>
          <w:spacing w:val="-5"/>
        </w:rPr>
        <w:t xml:space="preserve"> </w:t>
      </w:r>
      <w:r>
        <w:t>shall</w:t>
      </w:r>
      <w:r>
        <w:rPr>
          <w:spacing w:val="-5"/>
        </w:rPr>
        <w:t xml:space="preserve"> </w:t>
      </w:r>
      <w:r>
        <w:t>be</w:t>
      </w:r>
      <w:r>
        <w:rPr>
          <w:spacing w:val="-5"/>
        </w:rPr>
        <w:t xml:space="preserve"> </w:t>
      </w:r>
      <w:r>
        <w:t>composed</w:t>
      </w:r>
      <w:r>
        <w:rPr>
          <w:spacing w:val="-5"/>
        </w:rPr>
        <w:t xml:space="preserve"> </w:t>
      </w:r>
      <w:r>
        <w:t>of</w:t>
      </w:r>
      <w:r>
        <w:rPr>
          <w:spacing w:val="-5"/>
        </w:rPr>
        <w:t xml:space="preserve"> </w:t>
      </w:r>
      <w:r>
        <w:t>bargaining unit</w:t>
      </w:r>
      <w:r>
        <w:rPr>
          <w:spacing w:val="-4"/>
        </w:rPr>
        <w:t xml:space="preserve"> </w:t>
      </w:r>
      <w:r>
        <w:t>members</w:t>
      </w:r>
      <w:r>
        <w:rPr>
          <w:spacing w:val="-4"/>
        </w:rPr>
        <w:t xml:space="preserve"> </w:t>
      </w:r>
      <w:r>
        <w:t>or</w:t>
      </w:r>
      <w:r>
        <w:rPr>
          <w:spacing w:val="-4"/>
        </w:rPr>
        <w:t xml:space="preserve"> </w:t>
      </w:r>
      <w:r>
        <w:t>chairpersons,</w:t>
      </w:r>
      <w:r>
        <w:rPr>
          <w:spacing w:val="-4"/>
        </w:rPr>
        <w:t xml:space="preserve"> </w:t>
      </w:r>
      <w:r>
        <w:t>two</w:t>
      </w:r>
      <w:r>
        <w:rPr>
          <w:spacing w:val="-4"/>
        </w:rPr>
        <w:t xml:space="preserve"> </w:t>
      </w:r>
      <w:r>
        <w:t>(2)</w:t>
      </w:r>
      <w:r>
        <w:rPr>
          <w:spacing w:val="-4"/>
        </w:rPr>
        <w:t xml:space="preserve"> </w:t>
      </w:r>
      <w:r>
        <w:t>appointed</w:t>
      </w:r>
      <w:r>
        <w:rPr>
          <w:spacing w:val="-4"/>
        </w:rPr>
        <w:t xml:space="preserve"> </w:t>
      </w:r>
      <w:r>
        <w:t>from</w:t>
      </w:r>
      <w:r>
        <w:rPr>
          <w:spacing w:val="-4"/>
        </w:rPr>
        <w:t xml:space="preserve"> </w:t>
      </w:r>
      <w:r>
        <w:t>the</w:t>
      </w:r>
      <w:r>
        <w:rPr>
          <w:spacing w:val="-4"/>
        </w:rPr>
        <w:t xml:space="preserve"> </w:t>
      </w:r>
      <w:r>
        <w:t>School</w:t>
      </w:r>
      <w:r>
        <w:rPr>
          <w:spacing w:val="-3"/>
        </w:rPr>
        <w:t xml:space="preserve"> </w:t>
      </w:r>
      <w:r>
        <w:t>of Liberal</w:t>
      </w:r>
      <w:r>
        <w:rPr>
          <w:spacing w:val="-4"/>
        </w:rPr>
        <w:t xml:space="preserve"> </w:t>
      </w:r>
      <w:r>
        <w:t>Arts</w:t>
      </w:r>
      <w:r>
        <w:rPr>
          <w:spacing w:val="-3"/>
        </w:rPr>
        <w:t xml:space="preserve"> </w:t>
      </w:r>
      <w:r>
        <w:t>and</w:t>
      </w:r>
      <w:r>
        <w:rPr>
          <w:spacing w:val="-4"/>
        </w:rPr>
        <w:t xml:space="preserve"> </w:t>
      </w:r>
      <w:r>
        <w:t>Sciences,</w:t>
      </w:r>
      <w:r>
        <w:rPr>
          <w:spacing w:val="-3"/>
        </w:rPr>
        <w:t xml:space="preserve"> </w:t>
      </w:r>
      <w:r>
        <w:t>two</w:t>
      </w:r>
      <w:r>
        <w:rPr>
          <w:spacing w:val="-3"/>
        </w:rPr>
        <w:t xml:space="preserve"> </w:t>
      </w:r>
      <w:r>
        <w:t>(2)</w:t>
      </w:r>
      <w:r>
        <w:rPr>
          <w:spacing w:val="-4"/>
        </w:rPr>
        <w:t xml:space="preserve"> </w:t>
      </w:r>
      <w:r>
        <w:t>from</w:t>
      </w:r>
      <w:r>
        <w:rPr>
          <w:spacing w:val="-3"/>
        </w:rPr>
        <w:t xml:space="preserve"> </w:t>
      </w:r>
      <w:r>
        <w:t>the</w:t>
      </w:r>
      <w:r>
        <w:rPr>
          <w:spacing w:val="-3"/>
        </w:rPr>
        <w:t xml:space="preserve"> </w:t>
      </w:r>
      <w:r>
        <w:t>College</w:t>
      </w:r>
      <w:r>
        <w:rPr>
          <w:spacing w:val="-4"/>
        </w:rPr>
        <w:t xml:space="preserve"> </w:t>
      </w:r>
      <w:r>
        <w:t>of</w:t>
      </w:r>
      <w:r>
        <w:rPr>
          <w:spacing w:val="-3"/>
        </w:rPr>
        <w:t xml:space="preserve"> </w:t>
      </w:r>
      <w:r>
        <w:t>Business Administration,</w:t>
      </w:r>
      <w:r>
        <w:rPr>
          <w:spacing w:val="-5"/>
        </w:rPr>
        <w:t xml:space="preserve"> </w:t>
      </w:r>
      <w:r>
        <w:t>two</w:t>
      </w:r>
      <w:r>
        <w:rPr>
          <w:spacing w:val="-4"/>
        </w:rPr>
        <w:t xml:space="preserve"> </w:t>
      </w:r>
      <w:r>
        <w:t>(2)</w:t>
      </w:r>
      <w:r>
        <w:rPr>
          <w:spacing w:val="-5"/>
        </w:rPr>
        <w:t xml:space="preserve"> </w:t>
      </w:r>
      <w:r>
        <w:t>from</w:t>
      </w:r>
      <w:r>
        <w:rPr>
          <w:spacing w:val="-4"/>
        </w:rPr>
        <w:t xml:space="preserve"> </w:t>
      </w:r>
      <w:r>
        <w:t>Westminster</w:t>
      </w:r>
      <w:r>
        <w:rPr>
          <w:spacing w:val="-5"/>
        </w:rPr>
        <w:t xml:space="preserve"> </w:t>
      </w:r>
      <w:r>
        <w:t>Choir</w:t>
      </w:r>
      <w:r>
        <w:rPr>
          <w:spacing w:val="-4"/>
        </w:rPr>
        <w:t xml:space="preserve"> </w:t>
      </w:r>
      <w:r>
        <w:t>College,</w:t>
      </w:r>
      <w:r>
        <w:rPr>
          <w:spacing w:val="-5"/>
        </w:rPr>
        <w:t xml:space="preserve"> </w:t>
      </w:r>
      <w:r>
        <w:t>one</w:t>
      </w:r>
      <w:r>
        <w:rPr>
          <w:spacing w:val="-4"/>
        </w:rPr>
        <w:t xml:space="preserve"> </w:t>
      </w:r>
      <w:r>
        <w:t>(1)</w:t>
      </w:r>
      <w:r>
        <w:rPr>
          <w:spacing w:val="-5"/>
        </w:rPr>
        <w:t xml:space="preserve"> </w:t>
      </w:r>
      <w:r>
        <w:t>from</w:t>
      </w:r>
      <w:r>
        <w:rPr>
          <w:spacing w:val="-4"/>
        </w:rPr>
        <w:t xml:space="preserve"> </w:t>
      </w:r>
      <w:r>
        <w:t>the</w:t>
      </w:r>
      <w:r>
        <w:rPr>
          <w:w w:val="99"/>
        </w:rPr>
        <w:t xml:space="preserve"> </w:t>
      </w:r>
      <w:r>
        <w:t>School</w:t>
      </w:r>
      <w:r>
        <w:rPr>
          <w:spacing w:val="-4"/>
        </w:rPr>
        <w:t xml:space="preserve"> </w:t>
      </w:r>
      <w:r>
        <w:t>of</w:t>
      </w:r>
      <w:r>
        <w:rPr>
          <w:spacing w:val="-4"/>
        </w:rPr>
        <w:t xml:space="preserve"> </w:t>
      </w:r>
      <w:r>
        <w:t>Education</w:t>
      </w:r>
      <w:r>
        <w:rPr>
          <w:spacing w:val="-4"/>
        </w:rPr>
        <w:t xml:space="preserve"> </w:t>
      </w:r>
      <w:r>
        <w:t>and</w:t>
      </w:r>
      <w:r>
        <w:rPr>
          <w:spacing w:val="-4"/>
        </w:rPr>
        <w:t xml:space="preserve"> </w:t>
      </w:r>
      <w:r>
        <w:t>professional</w:t>
      </w:r>
      <w:r>
        <w:rPr>
          <w:spacing w:val="-4"/>
        </w:rPr>
        <w:t xml:space="preserve"> </w:t>
      </w:r>
      <w:r>
        <w:t>staffs,</w:t>
      </w:r>
      <w:r>
        <w:rPr>
          <w:spacing w:val="-4"/>
        </w:rPr>
        <w:t xml:space="preserve"> </w:t>
      </w:r>
      <w:r>
        <w:t>and</w:t>
      </w:r>
      <w:r>
        <w:rPr>
          <w:spacing w:val="-4"/>
        </w:rPr>
        <w:t xml:space="preserve"> </w:t>
      </w:r>
      <w:r>
        <w:t>one</w:t>
      </w:r>
      <w:r>
        <w:rPr>
          <w:spacing w:val="-4"/>
        </w:rPr>
        <w:t xml:space="preserve"> </w:t>
      </w:r>
      <w:r>
        <w:t>(1)</w:t>
      </w:r>
      <w:r>
        <w:rPr>
          <w:spacing w:val="-4"/>
        </w:rPr>
        <w:t xml:space="preserve"> </w:t>
      </w:r>
      <w:r>
        <w:t>at-large</w:t>
      </w:r>
      <w:r>
        <w:rPr>
          <w:spacing w:val="-4"/>
        </w:rPr>
        <w:t xml:space="preserve"> </w:t>
      </w:r>
      <w:r>
        <w:t>member chosen</w:t>
      </w:r>
      <w:r>
        <w:rPr>
          <w:spacing w:val="-4"/>
        </w:rPr>
        <w:t xml:space="preserve"> </w:t>
      </w:r>
      <w:r>
        <w:t>on</w:t>
      </w:r>
      <w:r>
        <w:rPr>
          <w:spacing w:val="-3"/>
        </w:rPr>
        <w:t xml:space="preserve"> </w:t>
      </w:r>
      <w:r>
        <w:t>a</w:t>
      </w:r>
      <w:r>
        <w:rPr>
          <w:spacing w:val="-3"/>
        </w:rPr>
        <w:t xml:space="preserve"> </w:t>
      </w:r>
      <w:r>
        <w:t>rotating</w:t>
      </w:r>
      <w:r>
        <w:rPr>
          <w:spacing w:val="-3"/>
        </w:rPr>
        <w:t xml:space="preserve"> </w:t>
      </w:r>
      <w:r>
        <w:t>basis</w:t>
      </w:r>
      <w:r>
        <w:rPr>
          <w:spacing w:val="-3"/>
        </w:rPr>
        <w:t xml:space="preserve"> </w:t>
      </w:r>
      <w:r>
        <w:t>from</w:t>
      </w:r>
      <w:r>
        <w:rPr>
          <w:spacing w:val="-3"/>
        </w:rPr>
        <w:t xml:space="preserve"> </w:t>
      </w:r>
      <w:r>
        <w:t>each</w:t>
      </w:r>
      <w:r>
        <w:rPr>
          <w:spacing w:val="-3"/>
        </w:rPr>
        <w:t xml:space="preserve"> </w:t>
      </w:r>
      <w:r>
        <w:t>of</w:t>
      </w:r>
      <w:r>
        <w:rPr>
          <w:spacing w:val="-3"/>
        </w:rPr>
        <w:t xml:space="preserve"> </w:t>
      </w:r>
      <w:r>
        <w:t>the</w:t>
      </w:r>
      <w:r>
        <w:rPr>
          <w:spacing w:val="-4"/>
        </w:rPr>
        <w:t xml:space="preserve"> </w:t>
      </w:r>
      <w:r>
        <w:t>colleges</w:t>
      </w:r>
      <w:r>
        <w:rPr>
          <w:spacing w:val="-3"/>
        </w:rPr>
        <w:t xml:space="preserve"> </w:t>
      </w:r>
      <w:r>
        <w:t>in</w:t>
      </w:r>
      <w:r>
        <w:rPr>
          <w:spacing w:val="-3"/>
        </w:rPr>
        <w:t xml:space="preserve"> </w:t>
      </w:r>
      <w:r>
        <w:t>the</w:t>
      </w:r>
      <w:r>
        <w:rPr>
          <w:spacing w:val="-3"/>
        </w:rPr>
        <w:t xml:space="preserve"> </w:t>
      </w:r>
      <w:r>
        <w:t>following</w:t>
      </w:r>
      <w:r>
        <w:rPr>
          <w:spacing w:val="-3"/>
        </w:rPr>
        <w:t xml:space="preserve"> </w:t>
      </w:r>
      <w:r>
        <w:t>order:</w:t>
      </w:r>
      <w:r>
        <w:rPr>
          <w:w w:val="99"/>
        </w:rPr>
        <w:t xml:space="preserve"> </w:t>
      </w:r>
      <w:r>
        <w:t>School</w:t>
      </w:r>
      <w:r>
        <w:rPr>
          <w:spacing w:val="-5"/>
        </w:rPr>
        <w:t xml:space="preserve"> </w:t>
      </w:r>
      <w:r>
        <w:t>of</w:t>
      </w:r>
      <w:r>
        <w:rPr>
          <w:spacing w:val="-5"/>
        </w:rPr>
        <w:t xml:space="preserve"> </w:t>
      </w:r>
      <w:r>
        <w:t>Liberal</w:t>
      </w:r>
      <w:r>
        <w:rPr>
          <w:spacing w:val="-4"/>
        </w:rPr>
        <w:t xml:space="preserve"> </w:t>
      </w:r>
      <w:r>
        <w:t>Arts</w:t>
      </w:r>
      <w:r>
        <w:rPr>
          <w:spacing w:val="-5"/>
        </w:rPr>
        <w:t xml:space="preserve"> </w:t>
      </w:r>
      <w:r>
        <w:t>and</w:t>
      </w:r>
      <w:r>
        <w:rPr>
          <w:spacing w:val="-4"/>
        </w:rPr>
        <w:t xml:space="preserve"> </w:t>
      </w:r>
      <w:r>
        <w:t>Sciences,</w:t>
      </w:r>
      <w:r>
        <w:rPr>
          <w:spacing w:val="-5"/>
        </w:rPr>
        <w:t xml:space="preserve"> </w:t>
      </w:r>
      <w:r>
        <w:t>College</w:t>
      </w:r>
      <w:r>
        <w:rPr>
          <w:spacing w:val="-4"/>
        </w:rPr>
        <w:t xml:space="preserve"> </w:t>
      </w:r>
      <w:r>
        <w:t>of</w:t>
      </w:r>
      <w:r>
        <w:rPr>
          <w:spacing w:val="-5"/>
        </w:rPr>
        <w:t xml:space="preserve"> </w:t>
      </w:r>
      <w:r>
        <w:t>Business</w:t>
      </w:r>
      <w:r>
        <w:rPr>
          <w:spacing w:val="-4"/>
        </w:rPr>
        <w:t xml:space="preserve"> </w:t>
      </w:r>
      <w:r>
        <w:t>Administration, School</w:t>
      </w:r>
      <w:r>
        <w:rPr>
          <w:spacing w:val="-5"/>
        </w:rPr>
        <w:t xml:space="preserve"> </w:t>
      </w:r>
      <w:r>
        <w:t>of</w:t>
      </w:r>
      <w:r>
        <w:rPr>
          <w:spacing w:val="-4"/>
        </w:rPr>
        <w:t xml:space="preserve"> </w:t>
      </w:r>
      <w:r>
        <w:t>Education,</w:t>
      </w:r>
      <w:r>
        <w:rPr>
          <w:spacing w:val="-4"/>
        </w:rPr>
        <w:t xml:space="preserve"> </w:t>
      </w:r>
      <w:r>
        <w:t>and</w:t>
      </w:r>
      <w:r>
        <w:rPr>
          <w:spacing w:val="-4"/>
        </w:rPr>
        <w:t xml:space="preserve"> </w:t>
      </w:r>
      <w:r>
        <w:t>Westminster</w:t>
      </w:r>
      <w:r>
        <w:rPr>
          <w:spacing w:val="-4"/>
        </w:rPr>
        <w:t xml:space="preserve"> </w:t>
      </w:r>
      <w:r>
        <w:t>Choir</w:t>
      </w:r>
      <w:r>
        <w:rPr>
          <w:spacing w:val="-4"/>
        </w:rPr>
        <w:t xml:space="preserve"> </w:t>
      </w:r>
      <w:r>
        <w:t>College.</w:t>
      </w:r>
      <w:r>
        <w:rPr>
          <w:spacing w:val="51"/>
        </w:rPr>
        <w:t xml:space="preserve"> </w:t>
      </w:r>
      <w:r>
        <w:t>In</w:t>
      </w:r>
      <w:r>
        <w:rPr>
          <w:spacing w:val="-4"/>
        </w:rPr>
        <w:t xml:space="preserve"> </w:t>
      </w:r>
      <w:r>
        <w:t>the</w:t>
      </w:r>
      <w:r>
        <w:rPr>
          <w:spacing w:val="-4"/>
        </w:rPr>
        <w:t xml:space="preserve"> </w:t>
      </w:r>
      <w:r>
        <w:t>event</w:t>
      </w:r>
      <w:r>
        <w:rPr>
          <w:spacing w:val="-4"/>
        </w:rPr>
        <w:t xml:space="preserve"> </w:t>
      </w:r>
      <w:r>
        <w:t>that</w:t>
      </w:r>
      <w:r>
        <w:rPr>
          <w:w w:val="99"/>
        </w:rPr>
        <w:t xml:space="preserve"> </w:t>
      </w:r>
      <w:r>
        <w:t>bargaining</w:t>
      </w:r>
      <w:r>
        <w:rPr>
          <w:spacing w:val="-6"/>
        </w:rPr>
        <w:t xml:space="preserve"> </w:t>
      </w:r>
      <w:r>
        <w:t>unit</w:t>
      </w:r>
      <w:r>
        <w:rPr>
          <w:spacing w:val="-5"/>
        </w:rPr>
        <w:t xml:space="preserve"> </w:t>
      </w:r>
      <w:r>
        <w:t>members</w:t>
      </w:r>
      <w:r>
        <w:rPr>
          <w:spacing w:val="-5"/>
        </w:rPr>
        <w:t xml:space="preserve"> </w:t>
      </w:r>
      <w:r>
        <w:t>or</w:t>
      </w:r>
      <w:r>
        <w:rPr>
          <w:spacing w:val="-5"/>
        </w:rPr>
        <w:t xml:space="preserve"> </w:t>
      </w:r>
      <w:r>
        <w:t>chairpersons</w:t>
      </w:r>
      <w:r>
        <w:rPr>
          <w:spacing w:val="-5"/>
        </w:rPr>
        <w:t xml:space="preserve"> </w:t>
      </w:r>
      <w:r>
        <w:t>in</w:t>
      </w:r>
      <w:r>
        <w:rPr>
          <w:spacing w:val="-5"/>
        </w:rPr>
        <w:t xml:space="preserve"> </w:t>
      </w:r>
      <w:r>
        <w:t>a</w:t>
      </w:r>
      <w:r>
        <w:rPr>
          <w:spacing w:val="-5"/>
        </w:rPr>
        <w:t xml:space="preserve"> </w:t>
      </w:r>
      <w:r>
        <w:t>particular</w:t>
      </w:r>
      <w:r>
        <w:rPr>
          <w:spacing w:val="-5"/>
        </w:rPr>
        <w:t xml:space="preserve"> </w:t>
      </w:r>
      <w:r>
        <w:t>college</w:t>
      </w:r>
      <w:r>
        <w:rPr>
          <w:spacing w:val="-5"/>
        </w:rPr>
        <w:t xml:space="preserve"> </w:t>
      </w:r>
      <w:r>
        <w:t>are</w:t>
      </w:r>
      <w:r>
        <w:rPr>
          <w:w w:val="99"/>
        </w:rPr>
        <w:t xml:space="preserve"> </w:t>
      </w:r>
      <w:r>
        <w:t>unavailable</w:t>
      </w:r>
      <w:r>
        <w:rPr>
          <w:spacing w:val="-6"/>
        </w:rPr>
        <w:t xml:space="preserve"> </w:t>
      </w:r>
      <w:r>
        <w:t>to</w:t>
      </w:r>
      <w:r>
        <w:rPr>
          <w:spacing w:val="-5"/>
        </w:rPr>
        <w:t xml:space="preserve"> </w:t>
      </w:r>
      <w:r>
        <w:t>serve</w:t>
      </w:r>
      <w:r>
        <w:rPr>
          <w:spacing w:val="-5"/>
        </w:rPr>
        <w:t xml:space="preserve"> </w:t>
      </w:r>
      <w:r>
        <w:t>as</w:t>
      </w:r>
      <w:r>
        <w:rPr>
          <w:spacing w:val="-6"/>
        </w:rPr>
        <w:t xml:space="preserve"> </w:t>
      </w:r>
      <w:r>
        <w:t>regular</w:t>
      </w:r>
      <w:r>
        <w:rPr>
          <w:spacing w:val="-5"/>
        </w:rPr>
        <w:t xml:space="preserve"> </w:t>
      </w:r>
      <w:r>
        <w:t>or</w:t>
      </w:r>
      <w:r>
        <w:rPr>
          <w:spacing w:val="-5"/>
        </w:rPr>
        <w:t xml:space="preserve"> </w:t>
      </w:r>
      <w:r>
        <w:t>alternate</w:t>
      </w:r>
      <w:r>
        <w:rPr>
          <w:spacing w:val="-5"/>
        </w:rPr>
        <w:t xml:space="preserve"> </w:t>
      </w:r>
      <w:r>
        <w:t>members,</w:t>
      </w:r>
      <w:r>
        <w:rPr>
          <w:spacing w:val="-6"/>
        </w:rPr>
        <w:t xml:space="preserve"> </w:t>
      </w:r>
      <w:r>
        <w:t>the</w:t>
      </w:r>
      <w:r>
        <w:rPr>
          <w:spacing w:val="-5"/>
        </w:rPr>
        <w:t xml:space="preserve"> </w:t>
      </w:r>
      <w:r>
        <w:t>bargaining</w:t>
      </w:r>
      <w:r>
        <w:rPr>
          <w:spacing w:val="-5"/>
        </w:rPr>
        <w:t xml:space="preserve"> </w:t>
      </w:r>
      <w:r>
        <w:t>unit</w:t>
      </w:r>
      <w:r>
        <w:rPr>
          <w:w w:val="99"/>
        </w:rPr>
        <w:t xml:space="preserve"> </w:t>
      </w:r>
      <w:r>
        <w:t>members</w:t>
      </w:r>
      <w:r>
        <w:rPr>
          <w:spacing w:val="-6"/>
        </w:rPr>
        <w:t xml:space="preserve"> </w:t>
      </w:r>
      <w:r>
        <w:t>of</w:t>
      </w:r>
      <w:r>
        <w:rPr>
          <w:spacing w:val="-6"/>
        </w:rPr>
        <w:t xml:space="preserve"> </w:t>
      </w:r>
      <w:r>
        <w:t>the</w:t>
      </w:r>
      <w:r>
        <w:rPr>
          <w:spacing w:val="-6"/>
        </w:rPr>
        <w:t xml:space="preserve"> </w:t>
      </w:r>
      <w:r>
        <w:t>University</w:t>
      </w:r>
      <w:r>
        <w:rPr>
          <w:spacing w:val="-6"/>
        </w:rPr>
        <w:t xml:space="preserve"> </w:t>
      </w:r>
      <w:r>
        <w:t>Academic</w:t>
      </w:r>
      <w:r>
        <w:rPr>
          <w:spacing w:val="-6"/>
        </w:rPr>
        <w:t xml:space="preserve"> </w:t>
      </w:r>
      <w:r>
        <w:t>Policy</w:t>
      </w:r>
      <w:r>
        <w:rPr>
          <w:spacing w:val="-6"/>
        </w:rPr>
        <w:t xml:space="preserve"> </w:t>
      </w:r>
      <w:r>
        <w:t>Committee</w:t>
      </w:r>
      <w:r>
        <w:rPr>
          <w:spacing w:val="-6"/>
        </w:rPr>
        <w:t xml:space="preserve"> </w:t>
      </w:r>
      <w:r>
        <w:t>may</w:t>
      </w:r>
      <w:r>
        <w:rPr>
          <w:spacing w:val="-6"/>
        </w:rPr>
        <w:t xml:space="preserve"> </w:t>
      </w:r>
      <w:r>
        <w:t>appoint</w:t>
      </w:r>
      <w:r>
        <w:rPr>
          <w:w w:val="99"/>
        </w:rPr>
        <w:t xml:space="preserve"> </w:t>
      </w:r>
      <w:r>
        <w:t>bargaining</w:t>
      </w:r>
      <w:r>
        <w:rPr>
          <w:spacing w:val="-5"/>
        </w:rPr>
        <w:t xml:space="preserve"> </w:t>
      </w:r>
      <w:r>
        <w:t>unit</w:t>
      </w:r>
      <w:r>
        <w:rPr>
          <w:spacing w:val="-4"/>
        </w:rPr>
        <w:t xml:space="preserve"> </w:t>
      </w:r>
      <w:r>
        <w:t>members</w:t>
      </w:r>
      <w:r>
        <w:rPr>
          <w:spacing w:val="-5"/>
        </w:rPr>
        <w:t xml:space="preserve"> </w:t>
      </w:r>
      <w:r>
        <w:t>or</w:t>
      </w:r>
      <w:r>
        <w:rPr>
          <w:spacing w:val="-4"/>
        </w:rPr>
        <w:t xml:space="preserve"> </w:t>
      </w:r>
      <w:r>
        <w:t>chairpersons</w:t>
      </w:r>
      <w:r>
        <w:rPr>
          <w:spacing w:val="-5"/>
        </w:rPr>
        <w:t xml:space="preserve"> </w:t>
      </w:r>
      <w:r>
        <w:t>from</w:t>
      </w:r>
      <w:r>
        <w:rPr>
          <w:spacing w:val="-4"/>
        </w:rPr>
        <w:t xml:space="preserve"> </w:t>
      </w:r>
      <w:r>
        <w:t>other</w:t>
      </w:r>
      <w:r>
        <w:rPr>
          <w:spacing w:val="-5"/>
        </w:rPr>
        <w:t xml:space="preserve"> </w:t>
      </w:r>
      <w:r>
        <w:t>colleges</w:t>
      </w:r>
      <w:r>
        <w:rPr>
          <w:spacing w:val="-4"/>
        </w:rPr>
        <w:t xml:space="preserve"> </w:t>
      </w:r>
      <w:r>
        <w:t>to</w:t>
      </w:r>
      <w:r>
        <w:rPr>
          <w:spacing w:val="-5"/>
        </w:rPr>
        <w:t xml:space="preserve"> </w:t>
      </w:r>
      <w:r>
        <w:t>serve.</w:t>
      </w:r>
      <w:r>
        <w:rPr>
          <w:spacing w:val="51"/>
        </w:rPr>
        <w:t xml:space="preserve"> </w:t>
      </w:r>
      <w:r>
        <w:t>The</w:t>
      </w:r>
      <w:r>
        <w:rPr>
          <w:w w:val="99"/>
        </w:rPr>
        <w:t xml:space="preserve"> </w:t>
      </w:r>
      <w:r>
        <w:t>term</w:t>
      </w:r>
      <w:r>
        <w:rPr>
          <w:spacing w:val="-5"/>
        </w:rPr>
        <w:t xml:space="preserve"> </w:t>
      </w:r>
      <w:r>
        <w:t>of</w:t>
      </w:r>
      <w:r>
        <w:rPr>
          <w:spacing w:val="-4"/>
        </w:rPr>
        <w:t xml:space="preserve"> </w:t>
      </w:r>
      <w:r>
        <w:t>appointment</w:t>
      </w:r>
      <w:r>
        <w:rPr>
          <w:spacing w:val="-4"/>
        </w:rPr>
        <w:t xml:space="preserve"> </w:t>
      </w:r>
      <w:r>
        <w:t>of</w:t>
      </w:r>
      <w:r>
        <w:rPr>
          <w:spacing w:val="-4"/>
        </w:rPr>
        <w:t xml:space="preserve"> </w:t>
      </w:r>
      <w:r>
        <w:t>each</w:t>
      </w:r>
      <w:r>
        <w:rPr>
          <w:spacing w:val="-5"/>
        </w:rPr>
        <w:t xml:space="preserve"> </w:t>
      </w:r>
      <w:r>
        <w:t>committee</w:t>
      </w:r>
      <w:r>
        <w:rPr>
          <w:spacing w:val="-4"/>
        </w:rPr>
        <w:t xml:space="preserve"> </w:t>
      </w:r>
      <w:r>
        <w:t>member</w:t>
      </w:r>
      <w:r>
        <w:rPr>
          <w:spacing w:val="-4"/>
        </w:rPr>
        <w:t xml:space="preserve"> </w:t>
      </w:r>
      <w:r>
        <w:t>shall</w:t>
      </w:r>
      <w:r>
        <w:rPr>
          <w:spacing w:val="-4"/>
        </w:rPr>
        <w:t xml:space="preserve"> </w:t>
      </w:r>
      <w:r>
        <w:t>be</w:t>
      </w:r>
      <w:r>
        <w:rPr>
          <w:spacing w:val="-5"/>
        </w:rPr>
        <w:t xml:space="preserve"> </w:t>
      </w:r>
      <w:r>
        <w:t>two</w:t>
      </w:r>
      <w:r>
        <w:rPr>
          <w:spacing w:val="-4"/>
        </w:rPr>
        <w:t xml:space="preserve"> </w:t>
      </w:r>
      <w:r>
        <w:t>(2)</w:t>
      </w:r>
      <w:r>
        <w:rPr>
          <w:spacing w:val="-4"/>
        </w:rPr>
        <w:t xml:space="preserve"> </w:t>
      </w:r>
      <w:r>
        <w:t>years.</w:t>
      </w:r>
      <w:r w:rsidR="00BA48EB">
        <w:t xml:space="preserve">  </w:t>
      </w:r>
      <w:r>
        <w:t>Membership</w:t>
      </w:r>
      <w:r>
        <w:rPr>
          <w:spacing w:val="-6"/>
        </w:rPr>
        <w:t xml:space="preserve"> </w:t>
      </w:r>
      <w:r>
        <w:t>on</w:t>
      </w:r>
      <w:r>
        <w:rPr>
          <w:spacing w:val="-5"/>
        </w:rPr>
        <w:t xml:space="preserve"> </w:t>
      </w:r>
      <w:r>
        <w:t>the</w:t>
      </w:r>
      <w:r>
        <w:rPr>
          <w:spacing w:val="-6"/>
        </w:rPr>
        <w:t xml:space="preserve"> </w:t>
      </w:r>
      <w:r>
        <w:t>Faculty</w:t>
      </w:r>
      <w:r>
        <w:rPr>
          <w:spacing w:val="-5"/>
        </w:rPr>
        <w:t xml:space="preserve"> </w:t>
      </w:r>
      <w:r>
        <w:t>Development</w:t>
      </w:r>
      <w:r>
        <w:rPr>
          <w:spacing w:val="-6"/>
        </w:rPr>
        <w:t xml:space="preserve"> </w:t>
      </w:r>
      <w:r>
        <w:t>Committee</w:t>
      </w:r>
      <w:r>
        <w:rPr>
          <w:spacing w:val="-5"/>
        </w:rPr>
        <w:t xml:space="preserve"> </w:t>
      </w:r>
      <w:r>
        <w:t>shall</w:t>
      </w:r>
      <w:r>
        <w:rPr>
          <w:spacing w:val="-5"/>
        </w:rPr>
        <w:t xml:space="preserve"> </w:t>
      </w:r>
      <w:r>
        <w:t>be</w:t>
      </w:r>
      <w:r>
        <w:rPr>
          <w:spacing w:val="-6"/>
        </w:rPr>
        <w:t xml:space="preserve"> </w:t>
      </w:r>
      <w:r>
        <w:t>limited</w:t>
      </w:r>
      <w:r>
        <w:rPr>
          <w:spacing w:val="-5"/>
        </w:rPr>
        <w:t xml:space="preserve"> </w:t>
      </w:r>
      <w:r>
        <w:t>to bargaining</w:t>
      </w:r>
      <w:r>
        <w:rPr>
          <w:spacing w:val="-4"/>
        </w:rPr>
        <w:t xml:space="preserve"> </w:t>
      </w:r>
      <w:r>
        <w:t>unit</w:t>
      </w:r>
      <w:r>
        <w:rPr>
          <w:spacing w:val="-4"/>
        </w:rPr>
        <w:t xml:space="preserve"> </w:t>
      </w:r>
      <w:r>
        <w:t>members</w:t>
      </w:r>
      <w:r>
        <w:rPr>
          <w:spacing w:val="-3"/>
        </w:rPr>
        <w:t xml:space="preserve"> </w:t>
      </w:r>
      <w:r>
        <w:t>with</w:t>
      </w:r>
      <w:r>
        <w:rPr>
          <w:spacing w:val="-4"/>
        </w:rPr>
        <w:t xml:space="preserve"> </w:t>
      </w:r>
      <w:r>
        <w:t>a</w:t>
      </w:r>
      <w:r>
        <w:rPr>
          <w:spacing w:val="-3"/>
        </w:rPr>
        <w:t xml:space="preserve"> </w:t>
      </w:r>
      <w:r>
        <w:t>minimum</w:t>
      </w:r>
      <w:r>
        <w:rPr>
          <w:spacing w:val="-4"/>
        </w:rPr>
        <w:t xml:space="preserve"> </w:t>
      </w:r>
      <w:r>
        <w:t>of</w:t>
      </w:r>
      <w:r>
        <w:rPr>
          <w:spacing w:val="-4"/>
        </w:rPr>
        <w:t xml:space="preserve"> </w:t>
      </w:r>
      <w:r>
        <w:t>two</w:t>
      </w:r>
      <w:r>
        <w:rPr>
          <w:spacing w:val="-3"/>
        </w:rPr>
        <w:t xml:space="preserve"> </w:t>
      </w:r>
      <w:r>
        <w:t>(2)</w:t>
      </w:r>
      <w:r>
        <w:rPr>
          <w:spacing w:val="-4"/>
        </w:rPr>
        <w:t xml:space="preserve"> </w:t>
      </w:r>
      <w:r>
        <w:t>years</w:t>
      </w:r>
      <w:r>
        <w:rPr>
          <w:spacing w:val="-3"/>
        </w:rPr>
        <w:t xml:space="preserve"> </w:t>
      </w:r>
      <w:r>
        <w:t>of</w:t>
      </w:r>
      <w:r>
        <w:rPr>
          <w:spacing w:val="-4"/>
        </w:rPr>
        <w:t xml:space="preserve"> </w:t>
      </w:r>
      <w:r>
        <w:t>prior</w:t>
      </w:r>
      <w:r>
        <w:rPr>
          <w:spacing w:val="-3"/>
        </w:rPr>
        <w:t xml:space="preserve"> </w:t>
      </w:r>
      <w:r>
        <w:t>service</w:t>
      </w:r>
      <w:r>
        <w:rPr>
          <w:w w:val="99"/>
        </w:rPr>
        <w:t xml:space="preserve"> </w:t>
      </w:r>
      <w:r>
        <w:t>at</w:t>
      </w:r>
      <w:r>
        <w:rPr>
          <w:spacing w:val="-4"/>
        </w:rPr>
        <w:t xml:space="preserve"> </w:t>
      </w:r>
      <w:r>
        <w:t>the</w:t>
      </w:r>
      <w:r>
        <w:rPr>
          <w:spacing w:val="-4"/>
        </w:rPr>
        <w:t xml:space="preserve"> </w:t>
      </w:r>
      <w:r>
        <w:t>University.</w:t>
      </w:r>
      <w:r>
        <w:rPr>
          <w:spacing w:val="52"/>
        </w:rPr>
        <w:t xml:space="preserve"> </w:t>
      </w:r>
      <w:r>
        <w:t>It</w:t>
      </w:r>
      <w:r>
        <w:rPr>
          <w:spacing w:val="-3"/>
        </w:rPr>
        <w:t xml:space="preserve"> </w:t>
      </w:r>
      <w:r>
        <w:t>shall</w:t>
      </w:r>
      <w:r>
        <w:rPr>
          <w:spacing w:val="-4"/>
        </w:rPr>
        <w:t xml:space="preserve"> </w:t>
      </w:r>
      <w:r>
        <w:t>be</w:t>
      </w:r>
      <w:r>
        <w:rPr>
          <w:spacing w:val="-4"/>
        </w:rPr>
        <w:t xml:space="preserve"> </w:t>
      </w:r>
      <w:r>
        <w:t>the</w:t>
      </w:r>
      <w:r>
        <w:rPr>
          <w:spacing w:val="-4"/>
        </w:rPr>
        <w:t xml:space="preserve"> </w:t>
      </w:r>
      <w:r>
        <w:t>responsibility</w:t>
      </w:r>
      <w:r>
        <w:rPr>
          <w:spacing w:val="-4"/>
        </w:rPr>
        <w:t xml:space="preserve"> </w:t>
      </w:r>
      <w:r>
        <w:t>of</w:t>
      </w:r>
      <w:r>
        <w:rPr>
          <w:spacing w:val="-3"/>
        </w:rPr>
        <w:t xml:space="preserve"> </w:t>
      </w:r>
      <w:r>
        <w:t>the</w:t>
      </w:r>
      <w:r>
        <w:rPr>
          <w:spacing w:val="-4"/>
        </w:rPr>
        <w:t xml:space="preserve"> </w:t>
      </w:r>
      <w:r>
        <w:t>Faculty</w:t>
      </w:r>
      <w:r>
        <w:rPr>
          <w:spacing w:val="-4"/>
        </w:rPr>
        <w:t xml:space="preserve"> </w:t>
      </w:r>
      <w:r>
        <w:t>Development</w:t>
      </w:r>
      <w:r>
        <w:rPr>
          <w:w w:val="99"/>
        </w:rPr>
        <w:t xml:space="preserve"> </w:t>
      </w:r>
      <w:r>
        <w:t>Committee</w:t>
      </w:r>
      <w:r>
        <w:rPr>
          <w:spacing w:val="-5"/>
        </w:rPr>
        <w:t xml:space="preserve"> </w:t>
      </w:r>
      <w:r>
        <w:t>to</w:t>
      </w:r>
      <w:r>
        <w:rPr>
          <w:spacing w:val="-4"/>
        </w:rPr>
        <w:t xml:space="preserve"> </w:t>
      </w:r>
      <w:r>
        <w:t>elicit,</w:t>
      </w:r>
      <w:r>
        <w:rPr>
          <w:spacing w:val="-4"/>
        </w:rPr>
        <w:t xml:space="preserve"> </w:t>
      </w:r>
      <w:r>
        <w:t>review,</w:t>
      </w:r>
      <w:r>
        <w:rPr>
          <w:spacing w:val="-4"/>
        </w:rPr>
        <w:t xml:space="preserve"> </w:t>
      </w:r>
      <w:r>
        <w:t>and</w:t>
      </w:r>
      <w:r>
        <w:rPr>
          <w:spacing w:val="-4"/>
        </w:rPr>
        <w:t xml:space="preserve"> </w:t>
      </w:r>
      <w:r>
        <w:t>make</w:t>
      </w:r>
      <w:r>
        <w:rPr>
          <w:spacing w:val="-4"/>
        </w:rPr>
        <w:t xml:space="preserve"> </w:t>
      </w:r>
      <w:r>
        <w:t>decisions</w:t>
      </w:r>
      <w:r>
        <w:rPr>
          <w:spacing w:val="-4"/>
        </w:rPr>
        <w:t xml:space="preserve"> </w:t>
      </w:r>
      <w:r>
        <w:t>on</w:t>
      </w:r>
      <w:r>
        <w:rPr>
          <w:spacing w:val="-5"/>
        </w:rPr>
        <w:t xml:space="preserve"> </w:t>
      </w:r>
      <w:r>
        <w:t>all</w:t>
      </w:r>
      <w:r>
        <w:rPr>
          <w:spacing w:val="-4"/>
        </w:rPr>
        <w:t xml:space="preserve"> </w:t>
      </w:r>
      <w:r>
        <w:t>the</w:t>
      </w:r>
      <w:r>
        <w:rPr>
          <w:spacing w:val="-4"/>
        </w:rPr>
        <w:t xml:space="preserve"> </w:t>
      </w:r>
      <w:r>
        <w:t>applications</w:t>
      </w:r>
      <w:r>
        <w:rPr>
          <w:spacing w:val="-4"/>
        </w:rPr>
        <w:t xml:space="preserve"> </w:t>
      </w:r>
      <w:r>
        <w:t>by bargaining</w:t>
      </w:r>
      <w:r>
        <w:rPr>
          <w:spacing w:val="-6"/>
        </w:rPr>
        <w:t xml:space="preserve"> </w:t>
      </w:r>
      <w:r>
        <w:t>unit</w:t>
      </w:r>
      <w:r>
        <w:rPr>
          <w:spacing w:val="-6"/>
        </w:rPr>
        <w:t xml:space="preserve"> </w:t>
      </w:r>
      <w:r>
        <w:t>members</w:t>
      </w:r>
      <w:r>
        <w:rPr>
          <w:spacing w:val="-6"/>
        </w:rPr>
        <w:t xml:space="preserve"> </w:t>
      </w:r>
      <w:r>
        <w:t>for</w:t>
      </w:r>
      <w:r>
        <w:rPr>
          <w:spacing w:val="-6"/>
        </w:rPr>
        <w:t xml:space="preserve"> </w:t>
      </w:r>
      <w:r>
        <w:t>paid</w:t>
      </w:r>
      <w:r>
        <w:rPr>
          <w:spacing w:val="-6"/>
        </w:rPr>
        <w:t xml:space="preserve"> </w:t>
      </w:r>
      <w:r>
        <w:t>research</w:t>
      </w:r>
      <w:r>
        <w:rPr>
          <w:spacing w:val="-6"/>
        </w:rPr>
        <w:t xml:space="preserve"> </w:t>
      </w:r>
      <w:r>
        <w:t>leaves,</w:t>
      </w:r>
      <w:r>
        <w:rPr>
          <w:spacing w:val="-6"/>
        </w:rPr>
        <w:t xml:space="preserve"> </w:t>
      </w:r>
      <w:r>
        <w:t>paid</w:t>
      </w:r>
      <w:r>
        <w:rPr>
          <w:spacing w:val="-6"/>
        </w:rPr>
        <w:t xml:space="preserve"> </w:t>
      </w:r>
      <w:r>
        <w:t>developmental</w:t>
      </w:r>
      <w:r>
        <w:rPr>
          <w:w w:val="99"/>
        </w:rPr>
        <w:t xml:space="preserve"> </w:t>
      </w:r>
      <w:r>
        <w:t>leaves,</w:t>
      </w:r>
      <w:r>
        <w:rPr>
          <w:spacing w:val="-7"/>
        </w:rPr>
        <w:t xml:space="preserve"> </w:t>
      </w:r>
      <w:r>
        <w:t>summer</w:t>
      </w:r>
      <w:r>
        <w:rPr>
          <w:spacing w:val="-7"/>
        </w:rPr>
        <w:t xml:space="preserve"> </w:t>
      </w:r>
      <w:r>
        <w:t>fellowships,</w:t>
      </w:r>
      <w:r>
        <w:rPr>
          <w:spacing w:val="-7"/>
        </w:rPr>
        <w:t xml:space="preserve"> </w:t>
      </w:r>
      <w:r>
        <w:t>summer</w:t>
      </w:r>
      <w:r>
        <w:rPr>
          <w:spacing w:val="-7"/>
        </w:rPr>
        <w:t xml:space="preserve"> </w:t>
      </w:r>
      <w:r>
        <w:t>developmental</w:t>
      </w:r>
      <w:r>
        <w:rPr>
          <w:spacing w:val="-6"/>
        </w:rPr>
        <w:t xml:space="preserve"> </w:t>
      </w:r>
      <w:r>
        <w:t>fellowships,</w:t>
      </w:r>
      <w:r>
        <w:rPr>
          <w:spacing w:val="-7"/>
        </w:rPr>
        <w:t xml:space="preserve"> </w:t>
      </w:r>
      <w:r>
        <w:t>and</w:t>
      </w:r>
      <w:r w:rsidR="00E64185">
        <w:t xml:space="preserve"> </w:t>
      </w:r>
      <w:r>
        <w:t>reimbursements,</w:t>
      </w:r>
      <w:r>
        <w:rPr>
          <w:spacing w:val="-3"/>
        </w:rPr>
        <w:t xml:space="preserve"> </w:t>
      </w:r>
      <w:r>
        <w:t>as</w:t>
      </w:r>
      <w:r>
        <w:rPr>
          <w:spacing w:val="-3"/>
        </w:rPr>
        <w:t xml:space="preserve"> </w:t>
      </w:r>
      <w:r>
        <w:t>described</w:t>
      </w:r>
      <w:r>
        <w:rPr>
          <w:spacing w:val="-3"/>
        </w:rPr>
        <w:t xml:space="preserve"> </w:t>
      </w:r>
      <w:r>
        <w:t>below</w:t>
      </w:r>
      <w:r>
        <w:rPr>
          <w:spacing w:val="-3"/>
        </w:rPr>
        <w:t xml:space="preserve"> </w:t>
      </w:r>
      <w:r>
        <w:t>in</w:t>
      </w:r>
      <w:r>
        <w:rPr>
          <w:spacing w:val="-3"/>
        </w:rPr>
        <w:t xml:space="preserve"> </w:t>
      </w:r>
      <w:r>
        <w:t>Sections</w:t>
      </w:r>
      <w:r>
        <w:rPr>
          <w:spacing w:val="-3"/>
        </w:rPr>
        <w:t xml:space="preserve"> </w:t>
      </w:r>
      <w:r>
        <w:t>B,</w:t>
      </w:r>
      <w:r>
        <w:rPr>
          <w:spacing w:val="-3"/>
        </w:rPr>
        <w:t xml:space="preserve"> </w:t>
      </w:r>
      <w:r>
        <w:t>C,</w:t>
      </w:r>
      <w:r>
        <w:rPr>
          <w:spacing w:val="-3"/>
        </w:rPr>
        <w:t xml:space="preserve"> </w:t>
      </w:r>
      <w:r>
        <w:t>E,</w:t>
      </w:r>
      <w:r>
        <w:rPr>
          <w:spacing w:val="-3"/>
        </w:rPr>
        <w:t xml:space="preserve"> </w:t>
      </w:r>
      <w:r>
        <w:t>F,</w:t>
      </w:r>
      <w:r>
        <w:rPr>
          <w:spacing w:val="-3"/>
        </w:rPr>
        <w:t xml:space="preserve"> </w:t>
      </w:r>
      <w:r>
        <w:t>and</w:t>
      </w:r>
      <w:r>
        <w:rPr>
          <w:spacing w:val="-3"/>
        </w:rPr>
        <w:t xml:space="preserve"> </w:t>
      </w:r>
      <w:r>
        <w:t>G(2), respectively.</w:t>
      </w:r>
      <w:r>
        <w:rPr>
          <w:spacing w:val="51"/>
        </w:rPr>
        <w:t xml:space="preserve"> </w:t>
      </w:r>
      <w:r>
        <w:t>The</w:t>
      </w:r>
      <w:r>
        <w:rPr>
          <w:spacing w:val="-4"/>
        </w:rPr>
        <w:t xml:space="preserve"> </w:t>
      </w:r>
      <w:r>
        <w:t>committee</w:t>
      </w:r>
      <w:r>
        <w:rPr>
          <w:spacing w:val="-4"/>
        </w:rPr>
        <w:t xml:space="preserve"> </w:t>
      </w:r>
      <w:r>
        <w:t>shall</w:t>
      </w:r>
      <w:r>
        <w:rPr>
          <w:spacing w:val="-4"/>
        </w:rPr>
        <w:t xml:space="preserve"> </w:t>
      </w:r>
      <w:r>
        <w:t>provide</w:t>
      </w:r>
      <w:r>
        <w:rPr>
          <w:spacing w:val="-4"/>
        </w:rPr>
        <w:t xml:space="preserve"> </w:t>
      </w:r>
      <w:r>
        <w:t>the</w:t>
      </w:r>
      <w:r>
        <w:rPr>
          <w:spacing w:val="-4"/>
        </w:rPr>
        <w:t xml:space="preserve"> </w:t>
      </w:r>
      <w:r>
        <w:t>Provost's</w:t>
      </w:r>
      <w:r>
        <w:rPr>
          <w:spacing w:val="-4"/>
        </w:rPr>
        <w:t xml:space="preserve"> </w:t>
      </w:r>
      <w:r>
        <w:t>Office</w:t>
      </w:r>
      <w:r>
        <w:rPr>
          <w:spacing w:val="-4"/>
        </w:rPr>
        <w:t xml:space="preserve"> </w:t>
      </w:r>
      <w:r>
        <w:t>with</w:t>
      </w:r>
      <w:r>
        <w:rPr>
          <w:spacing w:val="-4"/>
        </w:rPr>
        <w:t xml:space="preserve"> </w:t>
      </w:r>
      <w:r>
        <w:t>a</w:t>
      </w:r>
      <w:r>
        <w:rPr>
          <w:spacing w:val="-4"/>
        </w:rPr>
        <w:t xml:space="preserve"> </w:t>
      </w:r>
      <w:r>
        <w:t>copy of</w:t>
      </w:r>
      <w:r>
        <w:rPr>
          <w:spacing w:val="-5"/>
        </w:rPr>
        <w:t xml:space="preserve"> </w:t>
      </w:r>
      <w:r>
        <w:t>the</w:t>
      </w:r>
      <w:r>
        <w:rPr>
          <w:spacing w:val="-4"/>
        </w:rPr>
        <w:t xml:space="preserve"> </w:t>
      </w:r>
      <w:r>
        <w:t>notice</w:t>
      </w:r>
      <w:r>
        <w:rPr>
          <w:spacing w:val="-5"/>
        </w:rPr>
        <w:t xml:space="preserve"> </w:t>
      </w:r>
      <w:r>
        <w:t>sent</w:t>
      </w:r>
      <w:r>
        <w:rPr>
          <w:spacing w:val="-4"/>
        </w:rPr>
        <w:t xml:space="preserve"> </w:t>
      </w:r>
      <w:r>
        <w:t>to</w:t>
      </w:r>
      <w:r>
        <w:rPr>
          <w:spacing w:val="-4"/>
        </w:rPr>
        <w:t xml:space="preserve"> </w:t>
      </w:r>
      <w:r>
        <w:t>members</w:t>
      </w:r>
      <w:r>
        <w:rPr>
          <w:spacing w:val="-5"/>
        </w:rPr>
        <w:t xml:space="preserve"> </w:t>
      </w:r>
      <w:r>
        <w:t>of</w:t>
      </w:r>
      <w:r>
        <w:rPr>
          <w:spacing w:val="-4"/>
        </w:rPr>
        <w:t xml:space="preserve"> </w:t>
      </w:r>
      <w:r>
        <w:t>the</w:t>
      </w:r>
      <w:r>
        <w:rPr>
          <w:spacing w:val="-4"/>
        </w:rPr>
        <w:t xml:space="preserve"> </w:t>
      </w:r>
      <w:r>
        <w:t>bargaining</w:t>
      </w:r>
      <w:r>
        <w:rPr>
          <w:spacing w:val="-5"/>
        </w:rPr>
        <w:t xml:space="preserve"> </w:t>
      </w:r>
      <w:r>
        <w:t>unit</w:t>
      </w:r>
      <w:r>
        <w:rPr>
          <w:spacing w:val="-4"/>
        </w:rPr>
        <w:t xml:space="preserve"> </w:t>
      </w:r>
      <w:r>
        <w:t>regarding</w:t>
      </w:r>
      <w:r>
        <w:rPr>
          <w:spacing w:val="-4"/>
        </w:rPr>
        <w:t xml:space="preserve"> </w:t>
      </w:r>
      <w:r>
        <w:t>application procedures</w:t>
      </w:r>
      <w:r>
        <w:rPr>
          <w:spacing w:val="-7"/>
        </w:rPr>
        <w:t xml:space="preserve"> </w:t>
      </w:r>
      <w:r>
        <w:t>for</w:t>
      </w:r>
      <w:r>
        <w:rPr>
          <w:spacing w:val="-7"/>
        </w:rPr>
        <w:t xml:space="preserve"> </w:t>
      </w:r>
      <w:r>
        <w:t>paid</w:t>
      </w:r>
      <w:r>
        <w:rPr>
          <w:spacing w:val="-7"/>
        </w:rPr>
        <w:t xml:space="preserve"> </w:t>
      </w:r>
      <w:r>
        <w:t>research</w:t>
      </w:r>
      <w:r>
        <w:rPr>
          <w:spacing w:val="-7"/>
        </w:rPr>
        <w:t xml:space="preserve"> </w:t>
      </w:r>
      <w:r>
        <w:t>leaves,</w:t>
      </w:r>
      <w:r>
        <w:rPr>
          <w:spacing w:val="-7"/>
        </w:rPr>
        <w:t xml:space="preserve"> </w:t>
      </w:r>
      <w:r>
        <w:t>summer</w:t>
      </w:r>
      <w:r>
        <w:rPr>
          <w:spacing w:val="-6"/>
        </w:rPr>
        <w:t xml:space="preserve"> </w:t>
      </w:r>
      <w:r>
        <w:t>fellowships,</w:t>
      </w:r>
      <w:r>
        <w:rPr>
          <w:spacing w:val="-7"/>
        </w:rPr>
        <w:t xml:space="preserve"> </w:t>
      </w:r>
      <w:r>
        <w:t>developmental</w:t>
      </w:r>
      <w:r>
        <w:rPr>
          <w:w w:val="99"/>
        </w:rPr>
        <w:t xml:space="preserve"> </w:t>
      </w:r>
      <w:r>
        <w:t>fellowships</w:t>
      </w:r>
      <w:r>
        <w:rPr>
          <w:spacing w:val="-4"/>
        </w:rPr>
        <w:t xml:space="preserve"> </w:t>
      </w:r>
      <w:r>
        <w:t>and</w:t>
      </w:r>
      <w:r>
        <w:rPr>
          <w:spacing w:val="-4"/>
        </w:rPr>
        <w:t xml:space="preserve"> </w:t>
      </w:r>
      <w:r>
        <w:t>leaves,</w:t>
      </w:r>
      <w:r>
        <w:rPr>
          <w:spacing w:val="-3"/>
        </w:rPr>
        <w:t xml:space="preserve"> </w:t>
      </w:r>
      <w:r>
        <w:t>and</w:t>
      </w:r>
      <w:r>
        <w:rPr>
          <w:spacing w:val="-4"/>
        </w:rPr>
        <w:t xml:space="preserve"> </w:t>
      </w:r>
      <w:r>
        <w:t>reimbursements.</w:t>
      </w:r>
      <w:r>
        <w:rPr>
          <w:spacing w:val="53"/>
        </w:rPr>
        <w:t xml:space="preserve"> </w:t>
      </w:r>
      <w:r>
        <w:t>The</w:t>
      </w:r>
      <w:r>
        <w:rPr>
          <w:spacing w:val="-4"/>
        </w:rPr>
        <w:t xml:space="preserve"> </w:t>
      </w:r>
      <w:r>
        <w:t>Provost’s</w:t>
      </w:r>
      <w:r>
        <w:rPr>
          <w:spacing w:val="-3"/>
        </w:rPr>
        <w:t xml:space="preserve"> </w:t>
      </w:r>
      <w:r>
        <w:t>Office</w:t>
      </w:r>
      <w:r>
        <w:rPr>
          <w:spacing w:val="-4"/>
        </w:rPr>
        <w:t xml:space="preserve"> </w:t>
      </w:r>
      <w:r>
        <w:t>shall</w:t>
      </w:r>
      <w:r>
        <w:rPr>
          <w:w w:val="99"/>
        </w:rPr>
        <w:t xml:space="preserve"> </w:t>
      </w:r>
      <w:r>
        <w:t>provide</w:t>
      </w:r>
      <w:r>
        <w:rPr>
          <w:spacing w:val="-5"/>
        </w:rPr>
        <w:t xml:space="preserve"> </w:t>
      </w:r>
      <w:r>
        <w:t>the</w:t>
      </w:r>
      <w:r>
        <w:rPr>
          <w:spacing w:val="-5"/>
        </w:rPr>
        <w:t xml:space="preserve"> </w:t>
      </w:r>
      <w:r>
        <w:t>committee</w:t>
      </w:r>
      <w:r>
        <w:rPr>
          <w:spacing w:val="-5"/>
        </w:rPr>
        <w:t xml:space="preserve"> </w:t>
      </w:r>
      <w:r>
        <w:t>with</w:t>
      </w:r>
      <w:r>
        <w:rPr>
          <w:spacing w:val="-5"/>
        </w:rPr>
        <w:t xml:space="preserve"> </w:t>
      </w:r>
      <w:r>
        <w:t>a</w:t>
      </w:r>
      <w:r>
        <w:rPr>
          <w:spacing w:val="-5"/>
        </w:rPr>
        <w:t xml:space="preserve"> </w:t>
      </w:r>
      <w:r>
        <w:t>list</w:t>
      </w:r>
      <w:r>
        <w:rPr>
          <w:spacing w:val="-5"/>
        </w:rPr>
        <w:t xml:space="preserve"> </w:t>
      </w:r>
      <w:r>
        <w:t>of</w:t>
      </w:r>
      <w:r>
        <w:rPr>
          <w:spacing w:val="-5"/>
        </w:rPr>
        <w:t xml:space="preserve"> </w:t>
      </w:r>
      <w:r>
        <w:t>bargaining</w:t>
      </w:r>
      <w:r>
        <w:rPr>
          <w:spacing w:val="-4"/>
        </w:rPr>
        <w:t xml:space="preserve"> </w:t>
      </w:r>
      <w:r>
        <w:t>unit</w:t>
      </w:r>
      <w:r>
        <w:rPr>
          <w:spacing w:val="-5"/>
        </w:rPr>
        <w:t xml:space="preserve"> </w:t>
      </w:r>
      <w:r>
        <w:t>members</w:t>
      </w:r>
      <w:r>
        <w:rPr>
          <w:spacing w:val="-5"/>
        </w:rPr>
        <w:t xml:space="preserve"> </w:t>
      </w:r>
      <w:r>
        <w:t>awarded leaves</w:t>
      </w:r>
      <w:r>
        <w:rPr>
          <w:spacing w:val="-4"/>
        </w:rPr>
        <w:t xml:space="preserve"> </w:t>
      </w:r>
      <w:r>
        <w:t>in</w:t>
      </w:r>
      <w:r>
        <w:rPr>
          <w:spacing w:val="-3"/>
        </w:rPr>
        <w:t xml:space="preserve"> </w:t>
      </w:r>
      <w:r>
        <w:t>the</w:t>
      </w:r>
      <w:r>
        <w:rPr>
          <w:spacing w:val="-3"/>
        </w:rPr>
        <w:t xml:space="preserve"> </w:t>
      </w:r>
      <w:r>
        <w:t>previous</w:t>
      </w:r>
      <w:r>
        <w:rPr>
          <w:spacing w:val="-4"/>
        </w:rPr>
        <w:t xml:space="preserve"> </w:t>
      </w:r>
      <w:r>
        <w:t>year,</w:t>
      </w:r>
      <w:r>
        <w:rPr>
          <w:spacing w:val="-3"/>
        </w:rPr>
        <w:t xml:space="preserve"> </w:t>
      </w:r>
      <w:r>
        <w:t>and</w:t>
      </w:r>
      <w:r>
        <w:rPr>
          <w:spacing w:val="-3"/>
        </w:rPr>
        <w:t xml:space="preserve"> </w:t>
      </w:r>
      <w:r>
        <w:t>which</w:t>
      </w:r>
      <w:r>
        <w:rPr>
          <w:spacing w:val="-4"/>
        </w:rPr>
        <w:t xml:space="preserve"> </w:t>
      </w:r>
      <w:r>
        <w:t>such</w:t>
      </w:r>
      <w:r>
        <w:rPr>
          <w:spacing w:val="-3"/>
        </w:rPr>
        <w:t xml:space="preserve"> </w:t>
      </w:r>
      <w:r>
        <w:t>leaves</w:t>
      </w:r>
      <w:r>
        <w:rPr>
          <w:spacing w:val="-3"/>
        </w:rPr>
        <w:t xml:space="preserve"> </w:t>
      </w:r>
      <w:r>
        <w:t>have</w:t>
      </w:r>
      <w:r>
        <w:rPr>
          <w:spacing w:val="-4"/>
        </w:rPr>
        <w:t xml:space="preserve"> </w:t>
      </w:r>
      <w:r>
        <w:t>been</w:t>
      </w:r>
      <w:r>
        <w:rPr>
          <w:spacing w:val="-3"/>
        </w:rPr>
        <w:t xml:space="preserve"> </w:t>
      </w:r>
      <w:r>
        <w:t>acted</w:t>
      </w:r>
      <w:r>
        <w:rPr>
          <w:spacing w:val="-3"/>
        </w:rPr>
        <w:t xml:space="preserve"> </w:t>
      </w:r>
      <w:r>
        <w:t>upon and</w:t>
      </w:r>
      <w:r>
        <w:rPr>
          <w:spacing w:val="-5"/>
        </w:rPr>
        <w:t xml:space="preserve"> </w:t>
      </w:r>
      <w:r>
        <w:t>which</w:t>
      </w:r>
      <w:r>
        <w:rPr>
          <w:spacing w:val="-5"/>
        </w:rPr>
        <w:t xml:space="preserve"> </w:t>
      </w:r>
      <w:r>
        <w:t>deferred.</w:t>
      </w:r>
    </w:p>
    <w:p w14:paraId="446C9949" w14:textId="77777777" w:rsidR="00500D5E" w:rsidRDefault="00500D5E">
      <w:pPr>
        <w:rPr>
          <w:rFonts w:ascii="Times New Roman" w:eastAsia="Times New Roman" w:hAnsi="Times New Roman" w:cs="Times New Roman"/>
          <w:sz w:val="24"/>
          <w:szCs w:val="24"/>
        </w:rPr>
      </w:pPr>
    </w:p>
    <w:p w14:paraId="1541552C" w14:textId="71EE6A4A" w:rsidR="00500D5E" w:rsidRPr="00FA61EE" w:rsidRDefault="00B06B53" w:rsidP="004829EF">
      <w:pPr>
        <w:pStyle w:val="BodyText"/>
        <w:numPr>
          <w:ilvl w:val="0"/>
          <w:numId w:val="14"/>
        </w:numPr>
        <w:tabs>
          <w:tab w:val="left" w:pos="1880"/>
        </w:tabs>
      </w:pPr>
      <w:r>
        <w:rPr>
          <w:u w:val="single" w:color="000000"/>
        </w:rPr>
        <w:t>Paid</w:t>
      </w:r>
      <w:r>
        <w:rPr>
          <w:spacing w:val="-8"/>
          <w:u w:val="single" w:color="000000"/>
        </w:rPr>
        <w:t xml:space="preserve"> </w:t>
      </w:r>
      <w:r>
        <w:rPr>
          <w:u w:val="single" w:color="000000"/>
        </w:rPr>
        <w:t>Research</w:t>
      </w:r>
      <w:r>
        <w:rPr>
          <w:spacing w:val="-7"/>
          <w:u w:val="single" w:color="000000"/>
        </w:rPr>
        <w:t xml:space="preserve"> </w:t>
      </w:r>
      <w:r>
        <w:rPr>
          <w:u w:val="single" w:color="000000"/>
        </w:rPr>
        <w:t>Leaves</w:t>
      </w:r>
    </w:p>
    <w:p w14:paraId="615CFDC9" w14:textId="77777777" w:rsidR="002E76A9" w:rsidRPr="002E76A9" w:rsidRDefault="002E76A9" w:rsidP="00C42B9F">
      <w:pPr>
        <w:pStyle w:val="BodyText"/>
        <w:tabs>
          <w:tab w:val="left" w:pos="1880"/>
        </w:tabs>
        <w:ind w:left="0"/>
        <w:rPr>
          <w:sz w:val="17"/>
          <w:szCs w:val="17"/>
          <w:u w:val="single" w:color="000000"/>
        </w:rPr>
      </w:pPr>
    </w:p>
    <w:p w14:paraId="73255A98" w14:textId="65860439" w:rsidR="00211C5B" w:rsidRDefault="00FA61EE" w:rsidP="008F3D57">
      <w:pPr>
        <w:pStyle w:val="BodyText"/>
        <w:tabs>
          <w:tab w:val="left" w:pos="1880"/>
        </w:tabs>
        <w:ind w:left="1890"/>
      </w:pPr>
      <w:r>
        <w:rPr>
          <w:u w:val="single" w:color="000000"/>
        </w:rPr>
        <w:t>T</w:t>
      </w:r>
      <w:r w:rsidR="00211C5B">
        <w:rPr>
          <w:u w:val="single" w:color="000000"/>
        </w:rPr>
        <w:t>here shall be no paid research leaves during the second and third years of this Agreement.</w:t>
      </w:r>
    </w:p>
    <w:p w14:paraId="066D2FB0" w14:textId="77777777" w:rsidR="00500D5E" w:rsidRDefault="00500D5E">
      <w:pPr>
        <w:spacing w:before="11"/>
        <w:rPr>
          <w:rFonts w:ascii="Times New Roman" w:eastAsia="Times New Roman" w:hAnsi="Times New Roman" w:cs="Times New Roman"/>
          <w:sz w:val="17"/>
          <w:szCs w:val="17"/>
        </w:rPr>
      </w:pPr>
    </w:p>
    <w:p w14:paraId="25CB16FB" w14:textId="77777777" w:rsidR="00500D5E" w:rsidRDefault="00B06B53" w:rsidP="004829EF">
      <w:pPr>
        <w:pStyle w:val="BodyText"/>
        <w:numPr>
          <w:ilvl w:val="1"/>
          <w:numId w:val="14"/>
        </w:numPr>
        <w:tabs>
          <w:tab w:val="left" w:pos="2180"/>
        </w:tabs>
        <w:spacing w:before="69"/>
      </w:pPr>
      <w:r>
        <w:rPr>
          <w:u w:val="single" w:color="000000"/>
        </w:rPr>
        <w:t>Eligibility</w:t>
      </w:r>
    </w:p>
    <w:p w14:paraId="7B3D5CD1" w14:textId="77777777" w:rsidR="00500D5E" w:rsidRDefault="00B06B53" w:rsidP="002E76A9">
      <w:pPr>
        <w:pStyle w:val="BodyText"/>
        <w:spacing w:before="2"/>
        <w:ind w:right="360"/>
      </w:pPr>
      <w:r>
        <w:t>Full-time</w:t>
      </w:r>
      <w:r>
        <w:rPr>
          <w:spacing w:val="-5"/>
        </w:rPr>
        <w:t xml:space="preserve"> </w:t>
      </w:r>
      <w:r>
        <w:t>bargaining</w:t>
      </w:r>
      <w:r>
        <w:rPr>
          <w:spacing w:val="-4"/>
        </w:rPr>
        <w:t xml:space="preserve"> </w:t>
      </w:r>
      <w:r>
        <w:t>unit</w:t>
      </w:r>
      <w:r>
        <w:rPr>
          <w:spacing w:val="-4"/>
        </w:rPr>
        <w:t xml:space="preserve"> </w:t>
      </w:r>
      <w:r>
        <w:t>members</w:t>
      </w:r>
      <w:r>
        <w:rPr>
          <w:spacing w:val="-4"/>
        </w:rPr>
        <w:t xml:space="preserve"> </w:t>
      </w:r>
      <w:r>
        <w:t>who</w:t>
      </w:r>
      <w:r>
        <w:rPr>
          <w:spacing w:val="-4"/>
        </w:rPr>
        <w:t xml:space="preserve"> </w:t>
      </w:r>
      <w:r>
        <w:t>hold</w:t>
      </w:r>
      <w:r>
        <w:rPr>
          <w:spacing w:val="-4"/>
        </w:rPr>
        <w:t xml:space="preserve"> </w:t>
      </w:r>
      <w:r>
        <w:t>tenure</w:t>
      </w:r>
      <w:r>
        <w:rPr>
          <w:spacing w:val="-4"/>
        </w:rPr>
        <w:t xml:space="preserve"> </w:t>
      </w:r>
      <w:r>
        <w:t>or,</w:t>
      </w:r>
      <w:r>
        <w:rPr>
          <w:spacing w:val="-5"/>
        </w:rPr>
        <w:t xml:space="preserve"> </w:t>
      </w:r>
      <w:r>
        <w:t>in</w:t>
      </w:r>
      <w:r>
        <w:rPr>
          <w:spacing w:val="-4"/>
        </w:rPr>
        <w:t xml:space="preserve"> </w:t>
      </w:r>
      <w:r>
        <w:t>the</w:t>
      </w:r>
      <w:r>
        <w:rPr>
          <w:spacing w:val="-4"/>
        </w:rPr>
        <w:t xml:space="preserve"> </w:t>
      </w:r>
      <w:r>
        <w:t>case</w:t>
      </w:r>
      <w:r>
        <w:rPr>
          <w:w w:val="99"/>
        </w:rPr>
        <w:t xml:space="preserve"> </w:t>
      </w:r>
      <w:r>
        <w:t>of</w:t>
      </w:r>
      <w:r>
        <w:rPr>
          <w:spacing w:val="-5"/>
        </w:rPr>
        <w:t xml:space="preserve"> </w:t>
      </w:r>
      <w:r>
        <w:t>full-time</w:t>
      </w:r>
      <w:r>
        <w:rPr>
          <w:spacing w:val="-4"/>
        </w:rPr>
        <w:t xml:space="preserve"> </w:t>
      </w:r>
      <w:r>
        <w:t>non-tenured</w:t>
      </w:r>
      <w:r>
        <w:rPr>
          <w:spacing w:val="-4"/>
        </w:rPr>
        <w:t xml:space="preserve"> </w:t>
      </w:r>
      <w:r>
        <w:t>bargaining</w:t>
      </w:r>
      <w:r>
        <w:rPr>
          <w:spacing w:val="-5"/>
        </w:rPr>
        <w:t xml:space="preserve"> </w:t>
      </w:r>
      <w:r>
        <w:t>unit</w:t>
      </w:r>
      <w:r>
        <w:rPr>
          <w:spacing w:val="-4"/>
        </w:rPr>
        <w:t xml:space="preserve"> </w:t>
      </w:r>
      <w:r>
        <w:t>staff</w:t>
      </w:r>
      <w:r>
        <w:rPr>
          <w:spacing w:val="-4"/>
        </w:rPr>
        <w:t xml:space="preserve"> </w:t>
      </w:r>
      <w:r>
        <w:t>members,</w:t>
      </w:r>
      <w:r>
        <w:rPr>
          <w:spacing w:val="-4"/>
        </w:rPr>
        <w:t xml:space="preserve"> </w:t>
      </w:r>
      <w:r>
        <w:t>have</w:t>
      </w:r>
      <w:r>
        <w:rPr>
          <w:spacing w:val="-5"/>
        </w:rPr>
        <w:t xml:space="preserve"> </w:t>
      </w:r>
      <w:r>
        <w:t>six</w:t>
      </w:r>
      <w:r>
        <w:rPr>
          <w:spacing w:val="-4"/>
        </w:rPr>
        <w:t xml:space="preserve"> </w:t>
      </w:r>
      <w:r>
        <w:t>(6) or</w:t>
      </w:r>
      <w:r>
        <w:rPr>
          <w:spacing w:val="-4"/>
        </w:rPr>
        <w:t xml:space="preserve"> </w:t>
      </w:r>
      <w:r>
        <w:t>more</w:t>
      </w:r>
      <w:r>
        <w:rPr>
          <w:spacing w:val="-4"/>
        </w:rPr>
        <w:t xml:space="preserve"> </w:t>
      </w:r>
      <w:r>
        <w:t>years</w:t>
      </w:r>
      <w:r>
        <w:rPr>
          <w:spacing w:val="-3"/>
        </w:rPr>
        <w:t xml:space="preserve"> </w:t>
      </w:r>
      <w:r>
        <w:t>of</w:t>
      </w:r>
      <w:r>
        <w:rPr>
          <w:spacing w:val="-4"/>
        </w:rPr>
        <w:t xml:space="preserve"> </w:t>
      </w:r>
      <w:r>
        <w:t>service</w:t>
      </w:r>
      <w:r>
        <w:rPr>
          <w:spacing w:val="-3"/>
        </w:rPr>
        <w:t xml:space="preserve"> </w:t>
      </w:r>
      <w:r>
        <w:t>by</w:t>
      </w:r>
      <w:r>
        <w:rPr>
          <w:spacing w:val="-4"/>
        </w:rPr>
        <w:t xml:space="preserve"> </w:t>
      </w:r>
      <w:r>
        <w:t>the</w:t>
      </w:r>
      <w:r>
        <w:rPr>
          <w:spacing w:val="-4"/>
        </w:rPr>
        <w:t xml:space="preserve"> </w:t>
      </w:r>
      <w:r>
        <w:t>beginning</w:t>
      </w:r>
      <w:r>
        <w:rPr>
          <w:spacing w:val="-3"/>
        </w:rPr>
        <w:t xml:space="preserve"> </w:t>
      </w:r>
      <w:r>
        <w:t>of</w:t>
      </w:r>
      <w:r>
        <w:rPr>
          <w:spacing w:val="-4"/>
        </w:rPr>
        <w:t xml:space="preserve"> </w:t>
      </w:r>
      <w:r>
        <w:t>the</w:t>
      </w:r>
      <w:r>
        <w:rPr>
          <w:spacing w:val="-3"/>
        </w:rPr>
        <w:t xml:space="preserve"> </w:t>
      </w:r>
      <w:r>
        <w:t>academic</w:t>
      </w:r>
      <w:r>
        <w:rPr>
          <w:spacing w:val="-4"/>
        </w:rPr>
        <w:t xml:space="preserve"> </w:t>
      </w:r>
      <w:r>
        <w:t>year following</w:t>
      </w:r>
      <w:r>
        <w:rPr>
          <w:spacing w:val="-3"/>
        </w:rPr>
        <w:t xml:space="preserve"> </w:t>
      </w:r>
      <w:r>
        <w:t>the</w:t>
      </w:r>
      <w:r>
        <w:rPr>
          <w:spacing w:val="-3"/>
        </w:rPr>
        <w:t xml:space="preserve"> </w:t>
      </w:r>
      <w:r>
        <w:t>date</w:t>
      </w:r>
      <w:r>
        <w:rPr>
          <w:spacing w:val="-3"/>
        </w:rPr>
        <w:t xml:space="preserve"> </w:t>
      </w:r>
      <w:r>
        <w:t>of</w:t>
      </w:r>
      <w:r>
        <w:rPr>
          <w:spacing w:val="-3"/>
        </w:rPr>
        <w:t xml:space="preserve"> </w:t>
      </w:r>
      <w:r>
        <w:t>notification</w:t>
      </w:r>
      <w:r>
        <w:rPr>
          <w:spacing w:val="-3"/>
        </w:rPr>
        <w:t xml:space="preserve"> </w:t>
      </w:r>
      <w:r>
        <w:t>of</w:t>
      </w:r>
      <w:r>
        <w:rPr>
          <w:spacing w:val="-3"/>
        </w:rPr>
        <w:t xml:space="preserve"> </w:t>
      </w:r>
      <w:r>
        <w:t>the</w:t>
      </w:r>
      <w:r>
        <w:rPr>
          <w:spacing w:val="-3"/>
        </w:rPr>
        <w:t xml:space="preserve"> </w:t>
      </w:r>
      <w:r>
        <w:t>award</w:t>
      </w:r>
      <w:r>
        <w:rPr>
          <w:spacing w:val="-3"/>
        </w:rPr>
        <w:t xml:space="preserve"> </w:t>
      </w:r>
      <w:r>
        <w:t>of</w:t>
      </w:r>
      <w:r>
        <w:rPr>
          <w:spacing w:val="-3"/>
        </w:rPr>
        <w:t xml:space="preserve"> </w:t>
      </w:r>
      <w:r>
        <w:t>a</w:t>
      </w:r>
      <w:r>
        <w:rPr>
          <w:spacing w:val="-3"/>
        </w:rPr>
        <w:t xml:space="preserve"> </w:t>
      </w:r>
      <w:r>
        <w:t>paid</w:t>
      </w:r>
      <w:r>
        <w:rPr>
          <w:spacing w:val="-3"/>
        </w:rPr>
        <w:t xml:space="preserve"> </w:t>
      </w:r>
      <w:r>
        <w:t>research leave,</w:t>
      </w:r>
      <w:r>
        <w:rPr>
          <w:spacing w:val="-4"/>
        </w:rPr>
        <w:t xml:space="preserve"> </w:t>
      </w:r>
      <w:r>
        <w:t>shall</w:t>
      </w:r>
      <w:r>
        <w:rPr>
          <w:spacing w:val="-4"/>
        </w:rPr>
        <w:t xml:space="preserve"> </w:t>
      </w:r>
      <w:r>
        <w:t>be</w:t>
      </w:r>
      <w:r>
        <w:rPr>
          <w:spacing w:val="-4"/>
        </w:rPr>
        <w:t xml:space="preserve"> </w:t>
      </w:r>
      <w:r>
        <w:t>eligible</w:t>
      </w:r>
      <w:r>
        <w:rPr>
          <w:spacing w:val="-4"/>
        </w:rPr>
        <w:t xml:space="preserve"> </w:t>
      </w:r>
      <w:r>
        <w:t>to</w:t>
      </w:r>
      <w:r>
        <w:rPr>
          <w:spacing w:val="-4"/>
        </w:rPr>
        <w:t xml:space="preserve"> </w:t>
      </w:r>
      <w:r>
        <w:t>receive</w:t>
      </w:r>
      <w:r>
        <w:rPr>
          <w:spacing w:val="-3"/>
        </w:rPr>
        <w:t xml:space="preserve"> </w:t>
      </w:r>
      <w:r>
        <w:t>a</w:t>
      </w:r>
      <w:r>
        <w:rPr>
          <w:spacing w:val="-4"/>
        </w:rPr>
        <w:t xml:space="preserve"> </w:t>
      </w:r>
      <w:r>
        <w:t>paid</w:t>
      </w:r>
      <w:r>
        <w:rPr>
          <w:spacing w:val="-4"/>
        </w:rPr>
        <w:t xml:space="preserve"> </w:t>
      </w:r>
      <w:r>
        <w:t>research</w:t>
      </w:r>
      <w:r>
        <w:rPr>
          <w:spacing w:val="-4"/>
        </w:rPr>
        <w:t xml:space="preserve"> </w:t>
      </w:r>
      <w:r>
        <w:t>leave.</w:t>
      </w:r>
      <w:r>
        <w:rPr>
          <w:spacing w:val="52"/>
        </w:rPr>
        <w:t xml:space="preserve"> </w:t>
      </w:r>
      <w:r>
        <w:t>Members</w:t>
      </w:r>
      <w:r>
        <w:rPr>
          <w:spacing w:val="-3"/>
        </w:rPr>
        <w:t xml:space="preserve"> </w:t>
      </w:r>
      <w:r>
        <w:t>of the</w:t>
      </w:r>
      <w:r>
        <w:rPr>
          <w:spacing w:val="-6"/>
        </w:rPr>
        <w:t xml:space="preserve"> </w:t>
      </w:r>
      <w:r>
        <w:t>Faculty</w:t>
      </w:r>
      <w:r>
        <w:rPr>
          <w:spacing w:val="-5"/>
        </w:rPr>
        <w:t xml:space="preserve"> </w:t>
      </w:r>
      <w:r>
        <w:t>Development</w:t>
      </w:r>
      <w:r>
        <w:rPr>
          <w:spacing w:val="-6"/>
        </w:rPr>
        <w:t xml:space="preserve"> </w:t>
      </w:r>
      <w:r>
        <w:t>Committee</w:t>
      </w:r>
      <w:r>
        <w:rPr>
          <w:spacing w:val="-5"/>
        </w:rPr>
        <w:t xml:space="preserve"> </w:t>
      </w:r>
      <w:r>
        <w:t>shall</w:t>
      </w:r>
      <w:r>
        <w:rPr>
          <w:spacing w:val="-5"/>
        </w:rPr>
        <w:t xml:space="preserve"> </w:t>
      </w:r>
      <w:r>
        <w:t>not</w:t>
      </w:r>
      <w:r>
        <w:rPr>
          <w:spacing w:val="-6"/>
        </w:rPr>
        <w:t xml:space="preserve"> </w:t>
      </w:r>
      <w:r>
        <w:t>be</w:t>
      </w:r>
      <w:r>
        <w:rPr>
          <w:spacing w:val="-5"/>
        </w:rPr>
        <w:t xml:space="preserve"> </w:t>
      </w:r>
      <w:r>
        <w:t>eligible</w:t>
      </w:r>
      <w:r>
        <w:rPr>
          <w:spacing w:val="-6"/>
        </w:rPr>
        <w:t xml:space="preserve"> </w:t>
      </w:r>
      <w:r>
        <w:t>for</w:t>
      </w:r>
      <w:r>
        <w:rPr>
          <w:spacing w:val="-5"/>
        </w:rPr>
        <w:t xml:space="preserve"> </w:t>
      </w:r>
      <w:r>
        <w:t>paid research</w:t>
      </w:r>
      <w:r>
        <w:rPr>
          <w:spacing w:val="-5"/>
        </w:rPr>
        <w:t xml:space="preserve"> </w:t>
      </w:r>
      <w:r>
        <w:t>leaves</w:t>
      </w:r>
      <w:r>
        <w:rPr>
          <w:spacing w:val="-4"/>
        </w:rPr>
        <w:t xml:space="preserve"> </w:t>
      </w:r>
      <w:r>
        <w:t>during</w:t>
      </w:r>
      <w:r>
        <w:rPr>
          <w:spacing w:val="-4"/>
        </w:rPr>
        <w:t xml:space="preserve"> </w:t>
      </w:r>
      <w:r>
        <w:t>the</w:t>
      </w:r>
      <w:r>
        <w:rPr>
          <w:spacing w:val="-4"/>
        </w:rPr>
        <w:t xml:space="preserve"> </w:t>
      </w:r>
      <w:r>
        <w:t>term</w:t>
      </w:r>
      <w:r>
        <w:rPr>
          <w:spacing w:val="-4"/>
        </w:rPr>
        <w:t xml:space="preserve"> </w:t>
      </w:r>
      <w:r>
        <w:t>for</w:t>
      </w:r>
      <w:r>
        <w:rPr>
          <w:spacing w:val="-4"/>
        </w:rPr>
        <w:t xml:space="preserve"> </w:t>
      </w:r>
      <w:r>
        <w:t>which</w:t>
      </w:r>
      <w:r>
        <w:rPr>
          <w:spacing w:val="-4"/>
        </w:rPr>
        <w:t xml:space="preserve"> </w:t>
      </w:r>
      <w:r>
        <w:t>they</w:t>
      </w:r>
      <w:r>
        <w:rPr>
          <w:spacing w:val="-4"/>
        </w:rPr>
        <w:t xml:space="preserve"> </w:t>
      </w:r>
      <w:r>
        <w:t>were</w:t>
      </w:r>
      <w:r>
        <w:rPr>
          <w:spacing w:val="-4"/>
        </w:rPr>
        <w:t xml:space="preserve"> </w:t>
      </w:r>
      <w:r>
        <w:t>elected.</w:t>
      </w:r>
    </w:p>
    <w:p w14:paraId="7C1EC29F" w14:textId="77777777" w:rsidR="00500D5E" w:rsidRPr="002E76A9" w:rsidRDefault="00500D5E">
      <w:pPr>
        <w:rPr>
          <w:rFonts w:ascii="Times New Roman" w:eastAsia="Times New Roman" w:hAnsi="Times New Roman" w:cs="Times New Roman"/>
          <w:sz w:val="17"/>
          <w:szCs w:val="17"/>
        </w:rPr>
      </w:pPr>
    </w:p>
    <w:p w14:paraId="431D41FA" w14:textId="22BEFFBD" w:rsidR="00500D5E" w:rsidRDefault="00B06B53" w:rsidP="004829EF">
      <w:pPr>
        <w:pStyle w:val="BodyText"/>
        <w:numPr>
          <w:ilvl w:val="1"/>
          <w:numId w:val="14"/>
        </w:numPr>
        <w:tabs>
          <w:tab w:val="left" w:pos="2180"/>
        </w:tabs>
        <w:spacing w:line="275" w:lineRule="exact"/>
      </w:pPr>
      <w:r>
        <w:rPr>
          <w:u w:val="single" w:color="000000"/>
        </w:rPr>
        <w:t>Number</w:t>
      </w:r>
      <w:r>
        <w:rPr>
          <w:spacing w:val="-7"/>
          <w:u w:val="single" w:color="000000"/>
        </w:rPr>
        <w:t xml:space="preserve"> </w:t>
      </w:r>
      <w:r>
        <w:rPr>
          <w:u w:val="single" w:color="000000"/>
        </w:rPr>
        <w:t>and</w:t>
      </w:r>
      <w:r>
        <w:rPr>
          <w:spacing w:val="-6"/>
          <w:u w:val="single" w:color="000000"/>
        </w:rPr>
        <w:t xml:space="preserve"> </w:t>
      </w:r>
      <w:r>
        <w:rPr>
          <w:u w:val="single" w:color="000000"/>
        </w:rPr>
        <w:t>Distribution</w:t>
      </w:r>
    </w:p>
    <w:p w14:paraId="5478E32B" w14:textId="379ADF5B" w:rsidR="00500D5E" w:rsidRDefault="00B06B53" w:rsidP="002E76A9">
      <w:pPr>
        <w:pStyle w:val="BodyText"/>
        <w:ind w:right="180"/>
      </w:pPr>
      <w:r>
        <w:t>Fourteen</w:t>
      </w:r>
      <w:r>
        <w:rPr>
          <w:spacing w:val="-4"/>
        </w:rPr>
        <w:t xml:space="preserve"> </w:t>
      </w:r>
      <w:r>
        <w:t>(14)</w:t>
      </w:r>
      <w:r>
        <w:rPr>
          <w:spacing w:val="-3"/>
        </w:rPr>
        <w:t xml:space="preserve"> </w:t>
      </w:r>
      <w:r>
        <w:t>paid</w:t>
      </w:r>
      <w:r>
        <w:rPr>
          <w:spacing w:val="-4"/>
        </w:rPr>
        <w:t xml:space="preserve"> </w:t>
      </w:r>
      <w:r>
        <w:t>research</w:t>
      </w:r>
      <w:r>
        <w:rPr>
          <w:spacing w:val="-3"/>
        </w:rPr>
        <w:t xml:space="preserve"> </w:t>
      </w:r>
      <w:r>
        <w:t>leaves</w:t>
      </w:r>
      <w:r>
        <w:rPr>
          <w:spacing w:val="-4"/>
        </w:rPr>
        <w:t xml:space="preserve"> </w:t>
      </w:r>
      <w:r>
        <w:t>shall</w:t>
      </w:r>
      <w:r>
        <w:rPr>
          <w:spacing w:val="-3"/>
        </w:rPr>
        <w:t xml:space="preserve"> </w:t>
      </w:r>
      <w:r>
        <w:t>be</w:t>
      </w:r>
      <w:r>
        <w:rPr>
          <w:spacing w:val="-4"/>
        </w:rPr>
        <w:t xml:space="preserve"> </w:t>
      </w:r>
      <w:r>
        <w:t>granted</w:t>
      </w:r>
      <w:r>
        <w:rPr>
          <w:spacing w:val="-3"/>
        </w:rPr>
        <w:t xml:space="preserve"> </w:t>
      </w:r>
      <w:r>
        <w:t>in</w:t>
      </w:r>
      <w:r>
        <w:rPr>
          <w:spacing w:val="-4"/>
        </w:rPr>
        <w:t xml:space="preserve"> </w:t>
      </w:r>
      <w:r w:rsidR="003338E0">
        <w:t>year one</w:t>
      </w:r>
      <w:r w:rsidR="003338E0">
        <w:rPr>
          <w:spacing w:val="-3"/>
        </w:rPr>
        <w:t xml:space="preserve"> </w:t>
      </w:r>
      <w:r>
        <w:t>of</w:t>
      </w:r>
      <w:r>
        <w:rPr>
          <w:spacing w:val="-3"/>
        </w:rPr>
        <w:t xml:space="preserve"> </w:t>
      </w:r>
      <w:r>
        <w:t>this</w:t>
      </w:r>
      <w:r>
        <w:rPr>
          <w:spacing w:val="-3"/>
        </w:rPr>
        <w:t xml:space="preserve"> </w:t>
      </w:r>
      <w:r>
        <w:t xml:space="preserve">Agreement. </w:t>
      </w:r>
      <w:r>
        <w:rPr>
          <w:spacing w:val="51"/>
        </w:rPr>
        <w:t xml:space="preserve"> </w:t>
      </w:r>
      <w:r>
        <w:t>At</w:t>
      </w:r>
      <w:r>
        <w:rPr>
          <w:spacing w:val="-3"/>
        </w:rPr>
        <w:t xml:space="preserve"> </w:t>
      </w:r>
      <w:r>
        <w:t>least</w:t>
      </w:r>
      <w:r>
        <w:rPr>
          <w:spacing w:val="-3"/>
        </w:rPr>
        <w:t xml:space="preserve"> </w:t>
      </w:r>
      <w:r>
        <w:t>one</w:t>
      </w:r>
      <w:r>
        <w:rPr>
          <w:spacing w:val="-3"/>
        </w:rPr>
        <w:t xml:space="preserve"> </w:t>
      </w:r>
      <w:r>
        <w:t>(1)</w:t>
      </w:r>
      <w:r>
        <w:rPr>
          <w:spacing w:val="-3"/>
        </w:rPr>
        <w:t xml:space="preserve"> </w:t>
      </w:r>
      <w:r>
        <w:t>paid</w:t>
      </w:r>
      <w:r>
        <w:rPr>
          <w:spacing w:val="-3"/>
        </w:rPr>
        <w:t xml:space="preserve"> </w:t>
      </w:r>
      <w:r>
        <w:t>research</w:t>
      </w:r>
      <w:r>
        <w:rPr>
          <w:spacing w:val="-3"/>
        </w:rPr>
        <w:t xml:space="preserve"> </w:t>
      </w:r>
      <w:r>
        <w:t>leave</w:t>
      </w:r>
      <w:r>
        <w:rPr>
          <w:spacing w:val="-3"/>
        </w:rPr>
        <w:t xml:space="preserve"> </w:t>
      </w:r>
      <w:r>
        <w:t>shall</w:t>
      </w:r>
      <w:r>
        <w:rPr>
          <w:w w:val="99"/>
        </w:rPr>
        <w:t xml:space="preserve"> </w:t>
      </w:r>
      <w:r>
        <w:t>be</w:t>
      </w:r>
      <w:r>
        <w:rPr>
          <w:spacing w:val="-5"/>
        </w:rPr>
        <w:t xml:space="preserve"> </w:t>
      </w:r>
      <w:r>
        <w:t>allocated</w:t>
      </w:r>
      <w:r>
        <w:rPr>
          <w:spacing w:val="-5"/>
        </w:rPr>
        <w:t xml:space="preserve"> </w:t>
      </w:r>
      <w:r>
        <w:t>to</w:t>
      </w:r>
      <w:r>
        <w:rPr>
          <w:spacing w:val="-4"/>
        </w:rPr>
        <w:t xml:space="preserve"> </w:t>
      </w:r>
      <w:r>
        <w:lastRenderedPageBreak/>
        <w:t>eligible</w:t>
      </w:r>
      <w:r>
        <w:rPr>
          <w:spacing w:val="-5"/>
        </w:rPr>
        <w:t xml:space="preserve"> </w:t>
      </w:r>
      <w:r>
        <w:t>bargaining</w:t>
      </w:r>
      <w:r>
        <w:rPr>
          <w:spacing w:val="-5"/>
        </w:rPr>
        <w:t xml:space="preserve"> </w:t>
      </w:r>
      <w:r>
        <w:t>unit</w:t>
      </w:r>
      <w:r>
        <w:rPr>
          <w:spacing w:val="-4"/>
        </w:rPr>
        <w:t xml:space="preserve"> </w:t>
      </w:r>
      <w:r>
        <w:t>members</w:t>
      </w:r>
      <w:r>
        <w:rPr>
          <w:spacing w:val="-5"/>
        </w:rPr>
        <w:t xml:space="preserve"> </w:t>
      </w:r>
      <w:r>
        <w:t>from</w:t>
      </w:r>
      <w:r>
        <w:rPr>
          <w:spacing w:val="-4"/>
        </w:rPr>
        <w:t xml:space="preserve"> </w:t>
      </w:r>
      <w:r>
        <w:t>each</w:t>
      </w:r>
      <w:r>
        <w:rPr>
          <w:spacing w:val="-5"/>
        </w:rPr>
        <w:t xml:space="preserve"> </w:t>
      </w:r>
      <w:r>
        <w:t>of</w:t>
      </w:r>
      <w:r>
        <w:rPr>
          <w:spacing w:val="-5"/>
        </w:rPr>
        <w:t xml:space="preserve"> </w:t>
      </w:r>
      <w:r>
        <w:t>the</w:t>
      </w:r>
      <w:r>
        <w:rPr>
          <w:w w:val="99"/>
        </w:rPr>
        <w:t xml:space="preserve"> </w:t>
      </w:r>
      <w:r>
        <w:t>College</w:t>
      </w:r>
      <w:r>
        <w:rPr>
          <w:spacing w:val="-5"/>
        </w:rPr>
        <w:t xml:space="preserve"> </w:t>
      </w:r>
      <w:r>
        <w:t>of</w:t>
      </w:r>
      <w:r>
        <w:rPr>
          <w:spacing w:val="-4"/>
        </w:rPr>
        <w:t xml:space="preserve"> </w:t>
      </w:r>
      <w:r>
        <w:t>Business</w:t>
      </w:r>
      <w:r>
        <w:rPr>
          <w:spacing w:val="-4"/>
        </w:rPr>
        <w:t xml:space="preserve"> </w:t>
      </w:r>
      <w:r>
        <w:t>Administration,</w:t>
      </w:r>
      <w:r>
        <w:rPr>
          <w:spacing w:val="-4"/>
        </w:rPr>
        <w:t xml:space="preserve"> </w:t>
      </w:r>
      <w:r>
        <w:t>the</w:t>
      </w:r>
      <w:r>
        <w:rPr>
          <w:spacing w:val="-4"/>
        </w:rPr>
        <w:t xml:space="preserve"> </w:t>
      </w:r>
      <w:r>
        <w:t>School</w:t>
      </w:r>
      <w:r>
        <w:rPr>
          <w:spacing w:val="-5"/>
        </w:rPr>
        <w:t xml:space="preserve"> </w:t>
      </w:r>
      <w:r>
        <w:t>of</w:t>
      </w:r>
      <w:r>
        <w:rPr>
          <w:spacing w:val="-4"/>
        </w:rPr>
        <w:t xml:space="preserve"> </w:t>
      </w:r>
      <w:r>
        <w:t>Liberal</w:t>
      </w:r>
      <w:r>
        <w:rPr>
          <w:spacing w:val="-4"/>
        </w:rPr>
        <w:t xml:space="preserve"> </w:t>
      </w:r>
      <w:r>
        <w:t>Arts</w:t>
      </w:r>
      <w:r>
        <w:rPr>
          <w:spacing w:val="-4"/>
        </w:rPr>
        <w:t xml:space="preserve"> </w:t>
      </w:r>
      <w:r>
        <w:t>and Sciences,</w:t>
      </w:r>
      <w:r>
        <w:rPr>
          <w:spacing w:val="-6"/>
        </w:rPr>
        <w:t xml:space="preserve"> </w:t>
      </w:r>
      <w:r>
        <w:t>the</w:t>
      </w:r>
      <w:r>
        <w:rPr>
          <w:spacing w:val="-5"/>
        </w:rPr>
        <w:t xml:space="preserve"> </w:t>
      </w:r>
      <w:r>
        <w:t>School</w:t>
      </w:r>
      <w:r>
        <w:rPr>
          <w:spacing w:val="-6"/>
        </w:rPr>
        <w:t xml:space="preserve"> </w:t>
      </w:r>
      <w:r>
        <w:t>of</w:t>
      </w:r>
      <w:r>
        <w:rPr>
          <w:spacing w:val="-5"/>
        </w:rPr>
        <w:t xml:space="preserve"> </w:t>
      </w:r>
      <w:r>
        <w:t>Education,</w:t>
      </w:r>
      <w:r>
        <w:rPr>
          <w:spacing w:val="-5"/>
        </w:rPr>
        <w:t xml:space="preserve"> </w:t>
      </w:r>
      <w:r>
        <w:t>and</w:t>
      </w:r>
      <w:r>
        <w:rPr>
          <w:spacing w:val="-6"/>
        </w:rPr>
        <w:t xml:space="preserve"> </w:t>
      </w:r>
      <w:r>
        <w:t>Westminster</w:t>
      </w:r>
      <w:r>
        <w:rPr>
          <w:spacing w:val="-5"/>
        </w:rPr>
        <w:t xml:space="preserve"> </w:t>
      </w:r>
      <w:r>
        <w:t>Choir</w:t>
      </w:r>
      <w:r>
        <w:rPr>
          <w:spacing w:val="-6"/>
        </w:rPr>
        <w:t xml:space="preserve"> </w:t>
      </w:r>
      <w:r>
        <w:t>College. The</w:t>
      </w:r>
      <w:r>
        <w:rPr>
          <w:spacing w:val="-5"/>
        </w:rPr>
        <w:t xml:space="preserve"> </w:t>
      </w:r>
      <w:r>
        <w:t>foregoing</w:t>
      </w:r>
      <w:r>
        <w:rPr>
          <w:spacing w:val="-4"/>
        </w:rPr>
        <w:t xml:space="preserve"> </w:t>
      </w:r>
      <w:r>
        <w:t>allocation</w:t>
      </w:r>
      <w:r>
        <w:rPr>
          <w:spacing w:val="-4"/>
        </w:rPr>
        <w:t xml:space="preserve"> </w:t>
      </w:r>
      <w:r>
        <w:t>shall</w:t>
      </w:r>
      <w:r>
        <w:rPr>
          <w:spacing w:val="-5"/>
        </w:rPr>
        <w:t xml:space="preserve"> </w:t>
      </w:r>
      <w:r>
        <w:t>be</w:t>
      </w:r>
      <w:r>
        <w:rPr>
          <w:spacing w:val="-4"/>
        </w:rPr>
        <w:t xml:space="preserve"> </w:t>
      </w:r>
      <w:r>
        <w:t>subject</w:t>
      </w:r>
      <w:r>
        <w:rPr>
          <w:spacing w:val="-4"/>
        </w:rPr>
        <w:t xml:space="preserve"> </w:t>
      </w:r>
      <w:r>
        <w:t>to</w:t>
      </w:r>
      <w:r>
        <w:rPr>
          <w:spacing w:val="-5"/>
        </w:rPr>
        <w:t xml:space="preserve"> </w:t>
      </w:r>
      <w:r>
        <w:t>the</w:t>
      </w:r>
      <w:r>
        <w:rPr>
          <w:spacing w:val="-4"/>
        </w:rPr>
        <w:t xml:space="preserve"> </w:t>
      </w:r>
      <w:r>
        <w:t>receipt</w:t>
      </w:r>
      <w:r>
        <w:rPr>
          <w:spacing w:val="-4"/>
        </w:rPr>
        <w:t xml:space="preserve"> </w:t>
      </w:r>
      <w:r>
        <w:t>of applications</w:t>
      </w:r>
      <w:r>
        <w:rPr>
          <w:spacing w:val="-6"/>
        </w:rPr>
        <w:t xml:space="preserve"> </w:t>
      </w:r>
      <w:r>
        <w:t>from</w:t>
      </w:r>
      <w:r>
        <w:rPr>
          <w:spacing w:val="-5"/>
        </w:rPr>
        <w:t xml:space="preserve"> </w:t>
      </w:r>
      <w:r>
        <w:t>eligible</w:t>
      </w:r>
      <w:r>
        <w:rPr>
          <w:spacing w:val="-5"/>
        </w:rPr>
        <w:t xml:space="preserve"> </w:t>
      </w:r>
      <w:r>
        <w:t>faculty</w:t>
      </w:r>
      <w:r>
        <w:rPr>
          <w:spacing w:val="-5"/>
        </w:rPr>
        <w:t xml:space="preserve"> </w:t>
      </w:r>
      <w:r>
        <w:t>in</w:t>
      </w:r>
      <w:r>
        <w:rPr>
          <w:spacing w:val="-5"/>
        </w:rPr>
        <w:t xml:space="preserve"> </w:t>
      </w:r>
      <w:r>
        <w:t>each</w:t>
      </w:r>
      <w:r>
        <w:rPr>
          <w:spacing w:val="-6"/>
        </w:rPr>
        <w:t xml:space="preserve"> </w:t>
      </w:r>
      <w:r>
        <w:t>college</w:t>
      </w:r>
      <w:r>
        <w:rPr>
          <w:spacing w:val="-5"/>
        </w:rPr>
        <w:t xml:space="preserve"> </w:t>
      </w:r>
      <w:r>
        <w:t>and</w:t>
      </w:r>
      <w:r>
        <w:rPr>
          <w:spacing w:val="-5"/>
        </w:rPr>
        <w:t xml:space="preserve"> </w:t>
      </w:r>
      <w:r>
        <w:t>further</w:t>
      </w:r>
      <w:r>
        <w:rPr>
          <w:spacing w:val="-5"/>
        </w:rPr>
        <w:t xml:space="preserve"> </w:t>
      </w:r>
      <w:r>
        <w:t>subject</w:t>
      </w:r>
      <w:r>
        <w:rPr>
          <w:w w:val="99"/>
        </w:rPr>
        <w:t xml:space="preserve"> </w:t>
      </w:r>
      <w:r>
        <w:t>to</w:t>
      </w:r>
      <w:r>
        <w:rPr>
          <w:spacing w:val="-4"/>
        </w:rPr>
        <w:t xml:space="preserve"> </w:t>
      </w:r>
      <w:r>
        <w:t>the</w:t>
      </w:r>
      <w:r>
        <w:rPr>
          <w:spacing w:val="-4"/>
        </w:rPr>
        <w:t xml:space="preserve"> </w:t>
      </w:r>
      <w:r>
        <w:t>evaluation</w:t>
      </w:r>
      <w:r>
        <w:rPr>
          <w:spacing w:val="-4"/>
        </w:rPr>
        <w:t xml:space="preserve"> </w:t>
      </w:r>
      <w:r>
        <w:t>and</w:t>
      </w:r>
      <w:r>
        <w:rPr>
          <w:spacing w:val="-3"/>
        </w:rPr>
        <w:t xml:space="preserve"> </w:t>
      </w:r>
      <w:r>
        <w:t>determination</w:t>
      </w:r>
      <w:r>
        <w:rPr>
          <w:spacing w:val="-4"/>
        </w:rPr>
        <w:t xml:space="preserve"> </w:t>
      </w:r>
      <w:r>
        <w:t>of</w:t>
      </w:r>
      <w:r>
        <w:rPr>
          <w:spacing w:val="-4"/>
        </w:rPr>
        <w:t xml:space="preserve"> </w:t>
      </w:r>
      <w:r>
        <w:t>merit</w:t>
      </w:r>
      <w:r>
        <w:rPr>
          <w:spacing w:val="-4"/>
        </w:rPr>
        <w:t xml:space="preserve"> </w:t>
      </w:r>
      <w:r>
        <w:t>for</w:t>
      </w:r>
      <w:r>
        <w:rPr>
          <w:spacing w:val="-3"/>
        </w:rPr>
        <w:t xml:space="preserve"> </w:t>
      </w:r>
      <w:r>
        <w:t>each</w:t>
      </w:r>
      <w:r>
        <w:rPr>
          <w:spacing w:val="-4"/>
        </w:rPr>
        <w:t xml:space="preserve"> </w:t>
      </w:r>
      <w:r>
        <w:t>such application</w:t>
      </w:r>
      <w:r>
        <w:rPr>
          <w:spacing w:val="-6"/>
        </w:rPr>
        <w:t xml:space="preserve"> </w:t>
      </w:r>
      <w:r>
        <w:t>by</w:t>
      </w:r>
      <w:r>
        <w:rPr>
          <w:spacing w:val="-6"/>
        </w:rPr>
        <w:t xml:space="preserve"> </w:t>
      </w:r>
      <w:r>
        <w:t>the</w:t>
      </w:r>
      <w:r>
        <w:rPr>
          <w:spacing w:val="-5"/>
        </w:rPr>
        <w:t xml:space="preserve"> </w:t>
      </w:r>
      <w:r>
        <w:t>Faculty</w:t>
      </w:r>
      <w:r>
        <w:rPr>
          <w:spacing w:val="-6"/>
        </w:rPr>
        <w:t xml:space="preserve"> </w:t>
      </w:r>
      <w:r>
        <w:t>Development</w:t>
      </w:r>
      <w:r>
        <w:rPr>
          <w:spacing w:val="-5"/>
        </w:rPr>
        <w:t xml:space="preserve"> </w:t>
      </w:r>
      <w:r>
        <w:t>Committee</w:t>
      </w:r>
      <w:r>
        <w:rPr>
          <w:spacing w:val="-6"/>
        </w:rPr>
        <w:t xml:space="preserve"> </w:t>
      </w:r>
      <w:r>
        <w:t>referred</w:t>
      </w:r>
      <w:r>
        <w:rPr>
          <w:spacing w:val="-6"/>
        </w:rPr>
        <w:t xml:space="preserve"> </w:t>
      </w:r>
      <w:r>
        <w:t>to</w:t>
      </w:r>
      <w:r>
        <w:rPr>
          <w:spacing w:val="-5"/>
        </w:rPr>
        <w:t xml:space="preserve"> </w:t>
      </w:r>
      <w:r>
        <w:t>in Section</w:t>
      </w:r>
      <w:r>
        <w:rPr>
          <w:spacing w:val="-4"/>
        </w:rPr>
        <w:t xml:space="preserve"> </w:t>
      </w:r>
      <w:r>
        <w:t>A.</w:t>
      </w:r>
      <w:r>
        <w:rPr>
          <w:spacing w:val="53"/>
        </w:rPr>
        <w:t xml:space="preserve"> </w:t>
      </w:r>
      <w:r>
        <w:t>If</w:t>
      </w:r>
      <w:r>
        <w:rPr>
          <w:spacing w:val="-4"/>
        </w:rPr>
        <w:t xml:space="preserve"> </w:t>
      </w:r>
      <w:r>
        <w:t>there</w:t>
      </w:r>
      <w:r>
        <w:rPr>
          <w:spacing w:val="-4"/>
        </w:rPr>
        <w:t xml:space="preserve"> </w:t>
      </w:r>
      <w:r>
        <w:t>are</w:t>
      </w:r>
      <w:r>
        <w:rPr>
          <w:spacing w:val="-3"/>
        </w:rPr>
        <w:t xml:space="preserve"> </w:t>
      </w:r>
      <w:r>
        <w:t>insufficient</w:t>
      </w:r>
      <w:r>
        <w:rPr>
          <w:spacing w:val="-4"/>
        </w:rPr>
        <w:t xml:space="preserve"> </w:t>
      </w:r>
      <w:r>
        <w:t>qualified</w:t>
      </w:r>
      <w:r>
        <w:rPr>
          <w:spacing w:val="-4"/>
        </w:rPr>
        <w:t xml:space="preserve"> </w:t>
      </w:r>
      <w:r>
        <w:t>applicants</w:t>
      </w:r>
      <w:r>
        <w:rPr>
          <w:spacing w:val="-3"/>
        </w:rPr>
        <w:t xml:space="preserve"> </w:t>
      </w:r>
      <w:r>
        <w:t>the</w:t>
      </w:r>
      <w:r>
        <w:rPr>
          <w:spacing w:val="-4"/>
        </w:rPr>
        <w:t xml:space="preserve"> </w:t>
      </w:r>
      <w:r>
        <w:t>unused leaves</w:t>
      </w:r>
      <w:r>
        <w:rPr>
          <w:spacing w:val="-5"/>
        </w:rPr>
        <w:t xml:space="preserve"> </w:t>
      </w:r>
      <w:r>
        <w:t>shall</w:t>
      </w:r>
      <w:r>
        <w:rPr>
          <w:spacing w:val="-4"/>
        </w:rPr>
        <w:t xml:space="preserve"> </w:t>
      </w:r>
      <w:r>
        <w:t>be</w:t>
      </w:r>
      <w:r>
        <w:rPr>
          <w:spacing w:val="-5"/>
        </w:rPr>
        <w:t xml:space="preserve"> </w:t>
      </w:r>
      <w:r>
        <w:t>added</w:t>
      </w:r>
      <w:r>
        <w:rPr>
          <w:spacing w:val="-4"/>
        </w:rPr>
        <w:t xml:space="preserve"> </w:t>
      </w:r>
      <w:r>
        <w:t>to</w:t>
      </w:r>
      <w:r>
        <w:rPr>
          <w:spacing w:val="-5"/>
        </w:rPr>
        <w:t xml:space="preserve"> </w:t>
      </w:r>
      <w:r>
        <w:t>the</w:t>
      </w:r>
      <w:r>
        <w:rPr>
          <w:spacing w:val="-4"/>
        </w:rPr>
        <w:t xml:space="preserve"> </w:t>
      </w:r>
      <w:r>
        <w:t>pool</w:t>
      </w:r>
      <w:r>
        <w:rPr>
          <w:spacing w:val="-5"/>
        </w:rPr>
        <w:t xml:space="preserve"> </w:t>
      </w:r>
      <w:r>
        <w:t>for</w:t>
      </w:r>
      <w:r>
        <w:rPr>
          <w:spacing w:val="-4"/>
        </w:rPr>
        <w:t xml:space="preserve"> </w:t>
      </w:r>
      <w:r>
        <w:t>developmental</w:t>
      </w:r>
      <w:r>
        <w:rPr>
          <w:spacing w:val="-5"/>
        </w:rPr>
        <w:t xml:space="preserve"> </w:t>
      </w:r>
      <w:r>
        <w:t>leaves.</w:t>
      </w:r>
      <w:r>
        <w:rPr>
          <w:spacing w:val="52"/>
        </w:rPr>
        <w:t xml:space="preserve"> </w:t>
      </w:r>
      <w:r>
        <w:t>Where</w:t>
      </w:r>
      <w:r>
        <w:rPr>
          <w:w w:val="99"/>
        </w:rPr>
        <w:t xml:space="preserve"> </w:t>
      </w:r>
      <w:r>
        <w:t>replacement</w:t>
      </w:r>
      <w:r>
        <w:rPr>
          <w:spacing w:val="-4"/>
        </w:rPr>
        <w:t xml:space="preserve"> </w:t>
      </w:r>
      <w:r>
        <w:t>of</w:t>
      </w:r>
      <w:r>
        <w:rPr>
          <w:spacing w:val="-3"/>
        </w:rPr>
        <w:t xml:space="preserve"> </w:t>
      </w:r>
      <w:r>
        <w:t>a</w:t>
      </w:r>
      <w:r>
        <w:rPr>
          <w:spacing w:val="-4"/>
        </w:rPr>
        <w:t xml:space="preserve"> </w:t>
      </w:r>
      <w:r>
        <w:t>faculty</w:t>
      </w:r>
      <w:r>
        <w:rPr>
          <w:spacing w:val="-3"/>
        </w:rPr>
        <w:t xml:space="preserve"> </w:t>
      </w:r>
      <w:r>
        <w:t>member</w:t>
      </w:r>
      <w:r>
        <w:rPr>
          <w:spacing w:val="-3"/>
        </w:rPr>
        <w:t xml:space="preserve"> </w:t>
      </w:r>
      <w:r>
        <w:t>who</w:t>
      </w:r>
      <w:r>
        <w:rPr>
          <w:spacing w:val="-4"/>
        </w:rPr>
        <w:t xml:space="preserve"> </w:t>
      </w:r>
      <w:r>
        <w:t>is</w:t>
      </w:r>
      <w:r>
        <w:rPr>
          <w:spacing w:val="-3"/>
        </w:rPr>
        <w:t xml:space="preserve"> </w:t>
      </w:r>
      <w:r>
        <w:t>on</w:t>
      </w:r>
      <w:r>
        <w:rPr>
          <w:spacing w:val="-4"/>
        </w:rPr>
        <w:t xml:space="preserve"> </w:t>
      </w:r>
      <w:r>
        <w:t>a</w:t>
      </w:r>
      <w:r>
        <w:rPr>
          <w:spacing w:val="-3"/>
        </w:rPr>
        <w:t xml:space="preserve"> </w:t>
      </w:r>
      <w:r>
        <w:t>paid</w:t>
      </w:r>
      <w:r>
        <w:rPr>
          <w:spacing w:val="-3"/>
        </w:rPr>
        <w:t xml:space="preserve"> </w:t>
      </w:r>
      <w:r>
        <w:t>research</w:t>
      </w:r>
      <w:r>
        <w:rPr>
          <w:spacing w:val="-4"/>
        </w:rPr>
        <w:t xml:space="preserve"> </w:t>
      </w:r>
      <w:r>
        <w:t>leave</w:t>
      </w:r>
      <w:r>
        <w:rPr>
          <w:spacing w:val="-3"/>
        </w:rPr>
        <w:t xml:space="preserve"> </w:t>
      </w:r>
      <w:r>
        <w:t>is not</w:t>
      </w:r>
      <w:r>
        <w:rPr>
          <w:spacing w:val="-5"/>
        </w:rPr>
        <w:t xml:space="preserve"> </w:t>
      </w:r>
      <w:r>
        <w:t>necessary,</w:t>
      </w:r>
      <w:r>
        <w:rPr>
          <w:spacing w:val="-4"/>
        </w:rPr>
        <w:t xml:space="preserve"> </w:t>
      </w:r>
      <w:r>
        <w:t>as</w:t>
      </w:r>
      <w:r>
        <w:rPr>
          <w:spacing w:val="-4"/>
        </w:rPr>
        <w:t xml:space="preserve"> </w:t>
      </w:r>
      <w:r>
        <w:t>determined</w:t>
      </w:r>
      <w:r>
        <w:rPr>
          <w:spacing w:val="-4"/>
        </w:rPr>
        <w:t xml:space="preserve"> </w:t>
      </w:r>
      <w:r>
        <w:t>through</w:t>
      </w:r>
      <w:r>
        <w:rPr>
          <w:spacing w:val="-4"/>
        </w:rPr>
        <w:t xml:space="preserve"> </w:t>
      </w:r>
      <w:r>
        <w:t>the</w:t>
      </w:r>
      <w:r>
        <w:rPr>
          <w:spacing w:val="-4"/>
        </w:rPr>
        <w:t xml:space="preserve"> </w:t>
      </w:r>
      <w:r>
        <w:t>procedures</w:t>
      </w:r>
      <w:r>
        <w:rPr>
          <w:spacing w:val="-5"/>
        </w:rPr>
        <w:t xml:space="preserve"> </w:t>
      </w:r>
      <w:r>
        <w:t>set</w:t>
      </w:r>
      <w:r>
        <w:rPr>
          <w:spacing w:val="-4"/>
        </w:rPr>
        <w:t xml:space="preserve"> </w:t>
      </w:r>
      <w:r>
        <w:t>forth</w:t>
      </w:r>
      <w:r>
        <w:rPr>
          <w:spacing w:val="-4"/>
        </w:rPr>
        <w:t xml:space="preserve"> </w:t>
      </w:r>
      <w:r>
        <w:t>in Article</w:t>
      </w:r>
      <w:r>
        <w:rPr>
          <w:spacing w:val="-6"/>
        </w:rPr>
        <w:t xml:space="preserve"> </w:t>
      </w:r>
      <w:r>
        <w:t>XXVII</w:t>
      </w:r>
      <w:r>
        <w:rPr>
          <w:spacing w:val="-5"/>
        </w:rPr>
        <w:t xml:space="preserve"> </w:t>
      </w:r>
      <w:r>
        <w:t>(Teaching</w:t>
      </w:r>
      <w:r>
        <w:rPr>
          <w:spacing w:val="-5"/>
        </w:rPr>
        <w:t xml:space="preserve"> </w:t>
      </w:r>
      <w:r>
        <w:t>Workload)</w:t>
      </w:r>
      <w:r>
        <w:rPr>
          <w:spacing w:val="-5"/>
        </w:rPr>
        <w:t xml:space="preserve"> </w:t>
      </w:r>
      <w:r>
        <w:t>OR</w:t>
      </w:r>
      <w:r>
        <w:rPr>
          <w:spacing w:val="-5"/>
        </w:rPr>
        <w:t xml:space="preserve"> </w:t>
      </w:r>
      <w:r>
        <w:t>Article</w:t>
      </w:r>
      <w:r>
        <w:rPr>
          <w:spacing w:val="-5"/>
        </w:rPr>
        <w:t xml:space="preserve"> </w:t>
      </w:r>
      <w:r>
        <w:t>XXVIII</w:t>
      </w:r>
      <w:r>
        <w:rPr>
          <w:spacing w:val="-5"/>
        </w:rPr>
        <w:t xml:space="preserve"> </w:t>
      </w:r>
      <w:r>
        <w:t>(Librarian Faculty</w:t>
      </w:r>
      <w:r>
        <w:rPr>
          <w:spacing w:val="-5"/>
        </w:rPr>
        <w:t xml:space="preserve"> </w:t>
      </w:r>
      <w:r>
        <w:t>Workload),</w:t>
      </w:r>
      <w:r>
        <w:rPr>
          <w:spacing w:val="-5"/>
        </w:rPr>
        <w:t xml:space="preserve"> </w:t>
      </w:r>
      <w:r>
        <w:t>the</w:t>
      </w:r>
      <w:r>
        <w:rPr>
          <w:spacing w:val="-5"/>
        </w:rPr>
        <w:t xml:space="preserve"> </w:t>
      </w:r>
      <w:r>
        <w:t>University</w:t>
      </w:r>
      <w:r>
        <w:rPr>
          <w:spacing w:val="-5"/>
        </w:rPr>
        <w:t xml:space="preserve"> </w:t>
      </w:r>
      <w:r>
        <w:t>will</w:t>
      </w:r>
      <w:r>
        <w:rPr>
          <w:spacing w:val="-5"/>
        </w:rPr>
        <w:t xml:space="preserve"> </w:t>
      </w:r>
      <w:r>
        <w:t>not</w:t>
      </w:r>
      <w:r>
        <w:rPr>
          <w:spacing w:val="-5"/>
        </w:rPr>
        <w:t xml:space="preserve"> </w:t>
      </w:r>
      <w:r>
        <w:t>be</w:t>
      </w:r>
      <w:r>
        <w:rPr>
          <w:spacing w:val="-5"/>
        </w:rPr>
        <w:t xml:space="preserve"> </w:t>
      </w:r>
      <w:r>
        <w:t>obligated</w:t>
      </w:r>
      <w:r>
        <w:rPr>
          <w:spacing w:val="-5"/>
        </w:rPr>
        <w:t xml:space="preserve"> </w:t>
      </w:r>
      <w:r>
        <w:t>to</w:t>
      </w:r>
      <w:r>
        <w:rPr>
          <w:spacing w:val="-5"/>
        </w:rPr>
        <w:t xml:space="preserve"> </w:t>
      </w:r>
      <w:r>
        <w:t>replace</w:t>
      </w:r>
      <w:r>
        <w:rPr>
          <w:w w:val="99"/>
        </w:rPr>
        <w:t xml:space="preserve"> </w:t>
      </w:r>
      <w:r>
        <w:t>such</w:t>
      </w:r>
      <w:r>
        <w:rPr>
          <w:spacing w:val="-7"/>
        </w:rPr>
        <w:t xml:space="preserve"> </w:t>
      </w:r>
      <w:r>
        <w:t>faculty</w:t>
      </w:r>
      <w:r>
        <w:rPr>
          <w:spacing w:val="-7"/>
        </w:rPr>
        <w:t xml:space="preserve"> </w:t>
      </w:r>
      <w:r>
        <w:t>member.</w:t>
      </w:r>
    </w:p>
    <w:p w14:paraId="3CAFD02C" w14:textId="77777777" w:rsidR="00500D5E" w:rsidRPr="002E76A9" w:rsidRDefault="00500D5E">
      <w:pPr>
        <w:spacing w:before="11"/>
        <w:rPr>
          <w:rFonts w:ascii="Times New Roman" w:eastAsia="Times New Roman" w:hAnsi="Times New Roman" w:cs="Times New Roman"/>
          <w:sz w:val="17"/>
          <w:szCs w:val="17"/>
        </w:rPr>
      </w:pPr>
    </w:p>
    <w:p w14:paraId="3FD202DF" w14:textId="77777777" w:rsidR="00500D5E" w:rsidRDefault="00B06B53" w:rsidP="004829EF">
      <w:pPr>
        <w:pStyle w:val="BodyText"/>
        <w:numPr>
          <w:ilvl w:val="1"/>
          <w:numId w:val="14"/>
        </w:numPr>
        <w:tabs>
          <w:tab w:val="left" w:pos="2180"/>
        </w:tabs>
        <w:spacing w:line="275" w:lineRule="exact"/>
      </w:pPr>
      <w:r>
        <w:rPr>
          <w:u w:val="single" w:color="000000"/>
        </w:rPr>
        <w:t>Conditions</w:t>
      </w:r>
    </w:p>
    <w:p w14:paraId="76C50B83" w14:textId="77777777" w:rsidR="00500D5E" w:rsidRDefault="00B06B53" w:rsidP="002E76A9">
      <w:pPr>
        <w:pStyle w:val="BodyText"/>
        <w:ind w:right="180"/>
      </w:pPr>
      <w:r>
        <w:t>Paid</w:t>
      </w:r>
      <w:r>
        <w:rPr>
          <w:spacing w:val="-5"/>
        </w:rPr>
        <w:t xml:space="preserve"> </w:t>
      </w:r>
      <w:r>
        <w:t>research</w:t>
      </w:r>
      <w:r>
        <w:rPr>
          <w:spacing w:val="-4"/>
        </w:rPr>
        <w:t xml:space="preserve"> </w:t>
      </w:r>
      <w:r>
        <w:t>leaves</w:t>
      </w:r>
      <w:r>
        <w:rPr>
          <w:spacing w:val="-4"/>
        </w:rPr>
        <w:t xml:space="preserve"> </w:t>
      </w:r>
      <w:r>
        <w:t>may</w:t>
      </w:r>
      <w:r>
        <w:rPr>
          <w:spacing w:val="-4"/>
        </w:rPr>
        <w:t xml:space="preserve"> </w:t>
      </w:r>
      <w:r>
        <w:t>be</w:t>
      </w:r>
      <w:r>
        <w:rPr>
          <w:spacing w:val="-4"/>
        </w:rPr>
        <w:t xml:space="preserve"> </w:t>
      </w:r>
      <w:r>
        <w:t>granted</w:t>
      </w:r>
      <w:r>
        <w:rPr>
          <w:spacing w:val="-4"/>
        </w:rPr>
        <w:t xml:space="preserve"> </w:t>
      </w:r>
      <w:r>
        <w:t>for</w:t>
      </w:r>
      <w:r>
        <w:rPr>
          <w:spacing w:val="-4"/>
        </w:rPr>
        <w:t xml:space="preserve"> </w:t>
      </w:r>
      <w:r>
        <w:t>scholarly</w:t>
      </w:r>
      <w:r>
        <w:rPr>
          <w:spacing w:val="-4"/>
        </w:rPr>
        <w:t xml:space="preserve"> </w:t>
      </w:r>
      <w:r>
        <w:t>study,</w:t>
      </w:r>
      <w:r>
        <w:rPr>
          <w:spacing w:val="-5"/>
        </w:rPr>
        <w:t xml:space="preserve"> </w:t>
      </w:r>
      <w:r>
        <w:t>research, writing,</w:t>
      </w:r>
      <w:r>
        <w:rPr>
          <w:spacing w:val="-5"/>
        </w:rPr>
        <w:t xml:space="preserve"> </w:t>
      </w:r>
      <w:r>
        <w:t>or</w:t>
      </w:r>
      <w:r>
        <w:rPr>
          <w:spacing w:val="-4"/>
        </w:rPr>
        <w:t xml:space="preserve"> </w:t>
      </w:r>
      <w:r>
        <w:t>creative</w:t>
      </w:r>
      <w:r>
        <w:rPr>
          <w:spacing w:val="-5"/>
        </w:rPr>
        <w:t xml:space="preserve"> </w:t>
      </w:r>
      <w:r>
        <w:t>projects</w:t>
      </w:r>
      <w:r>
        <w:rPr>
          <w:spacing w:val="-4"/>
        </w:rPr>
        <w:t xml:space="preserve"> </w:t>
      </w:r>
      <w:r>
        <w:t>related</w:t>
      </w:r>
      <w:r>
        <w:rPr>
          <w:spacing w:val="-4"/>
        </w:rPr>
        <w:t xml:space="preserve"> </w:t>
      </w:r>
      <w:r>
        <w:t>to</w:t>
      </w:r>
      <w:r>
        <w:rPr>
          <w:spacing w:val="-5"/>
        </w:rPr>
        <w:t xml:space="preserve"> </w:t>
      </w:r>
      <w:r>
        <w:t>composing,</w:t>
      </w:r>
      <w:r>
        <w:rPr>
          <w:spacing w:val="-4"/>
        </w:rPr>
        <w:t xml:space="preserve"> </w:t>
      </w:r>
      <w:r>
        <w:t>producing,</w:t>
      </w:r>
      <w:r>
        <w:rPr>
          <w:spacing w:val="-5"/>
        </w:rPr>
        <w:t xml:space="preserve"> </w:t>
      </w:r>
      <w:r>
        <w:t>or performing</w:t>
      </w:r>
      <w:r>
        <w:rPr>
          <w:spacing w:val="-6"/>
        </w:rPr>
        <w:t xml:space="preserve"> </w:t>
      </w:r>
      <w:r>
        <w:t>that</w:t>
      </w:r>
      <w:r>
        <w:rPr>
          <w:spacing w:val="-5"/>
        </w:rPr>
        <w:t xml:space="preserve"> </w:t>
      </w:r>
      <w:r>
        <w:t>will</w:t>
      </w:r>
      <w:r>
        <w:rPr>
          <w:spacing w:val="-6"/>
        </w:rPr>
        <w:t xml:space="preserve"> </w:t>
      </w:r>
      <w:r>
        <w:t>contribute</w:t>
      </w:r>
      <w:r>
        <w:rPr>
          <w:spacing w:val="-5"/>
        </w:rPr>
        <w:t xml:space="preserve"> </w:t>
      </w:r>
      <w:r>
        <w:t>to</w:t>
      </w:r>
      <w:r>
        <w:rPr>
          <w:spacing w:val="-6"/>
        </w:rPr>
        <w:t xml:space="preserve"> </w:t>
      </w:r>
      <w:r>
        <w:t>the</w:t>
      </w:r>
      <w:r>
        <w:rPr>
          <w:spacing w:val="-5"/>
        </w:rPr>
        <w:t xml:space="preserve"> </w:t>
      </w:r>
      <w:r>
        <w:t>professional</w:t>
      </w:r>
      <w:r>
        <w:rPr>
          <w:spacing w:val="-6"/>
        </w:rPr>
        <w:t xml:space="preserve"> </w:t>
      </w:r>
      <w:r>
        <w:t>development</w:t>
      </w:r>
      <w:r>
        <w:rPr>
          <w:spacing w:val="-5"/>
        </w:rPr>
        <w:t xml:space="preserve"> </w:t>
      </w:r>
      <w:r>
        <w:t>of the</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and</w:t>
      </w:r>
      <w:r>
        <w:rPr>
          <w:spacing w:val="-4"/>
        </w:rPr>
        <w:t xml:space="preserve"> </w:t>
      </w:r>
      <w:r>
        <w:t>be</w:t>
      </w:r>
      <w:r>
        <w:rPr>
          <w:spacing w:val="-4"/>
        </w:rPr>
        <w:t xml:space="preserve"> </w:t>
      </w:r>
      <w:r>
        <w:t>of</w:t>
      </w:r>
      <w:r>
        <w:rPr>
          <w:spacing w:val="-4"/>
        </w:rPr>
        <w:t xml:space="preserve"> </w:t>
      </w:r>
      <w:r>
        <w:t>benefit</w:t>
      </w:r>
      <w:r>
        <w:rPr>
          <w:spacing w:val="-4"/>
        </w:rPr>
        <w:t xml:space="preserve"> </w:t>
      </w:r>
      <w:r>
        <w:t>to</w:t>
      </w:r>
      <w:r>
        <w:rPr>
          <w:spacing w:val="-4"/>
        </w:rPr>
        <w:t xml:space="preserve"> </w:t>
      </w:r>
      <w:r>
        <w:t>the</w:t>
      </w:r>
      <w:r>
        <w:rPr>
          <w:spacing w:val="-4"/>
        </w:rPr>
        <w:t xml:space="preserve"> </w:t>
      </w:r>
      <w:r>
        <w:t>University.</w:t>
      </w:r>
    </w:p>
    <w:p w14:paraId="02325800" w14:textId="4D577A69" w:rsidR="00500D5E" w:rsidRDefault="00B06B53" w:rsidP="002E76A9">
      <w:pPr>
        <w:pStyle w:val="BodyText"/>
        <w:ind w:right="180"/>
      </w:pPr>
      <w:r>
        <w:t>Recipients</w:t>
      </w:r>
      <w:r>
        <w:rPr>
          <w:spacing w:val="-4"/>
        </w:rPr>
        <w:t xml:space="preserve"> </w:t>
      </w:r>
      <w:r>
        <w:t>shall</w:t>
      </w:r>
      <w:r>
        <w:rPr>
          <w:spacing w:val="-4"/>
        </w:rPr>
        <w:t xml:space="preserve"> </w:t>
      </w:r>
      <w:r>
        <w:t>be</w:t>
      </w:r>
      <w:r>
        <w:rPr>
          <w:spacing w:val="-3"/>
        </w:rPr>
        <w:t xml:space="preserve"> </w:t>
      </w:r>
      <w:r>
        <w:t>obligated</w:t>
      </w:r>
      <w:r>
        <w:rPr>
          <w:spacing w:val="-4"/>
        </w:rPr>
        <w:t xml:space="preserve"> </w:t>
      </w:r>
      <w:r>
        <w:t>to</w:t>
      </w:r>
      <w:r>
        <w:rPr>
          <w:spacing w:val="-4"/>
        </w:rPr>
        <w:t xml:space="preserve"> </w:t>
      </w:r>
      <w:r>
        <w:t>return</w:t>
      </w:r>
      <w:r>
        <w:rPr>
          <w:spacing w:val="-3"/>
        </w:rPr>
        <w:t xml:space="preserve"> </w:t>
      </w:r>
      <w:r>
        <w:t>to</w:t>
      </w:r>
      <w:r>
        <w:rPr>
          <w:spacing w:val="-4"/>
        </w:rPr>
        <w:t xml:space="preserve"> </w:t>
      </w:r>
      <w:r>
        <w:t>the</w:t>
      </w:r>
      <w:r>
        <w:rPr>
          <w:spacing w:val="-4"/>
        </w:rPr>
        <w:t xml:space="preserve"> </w:t>
      </w:r>
      <w:r>
        <w:t>University</w:t>
      </w:r>
      <w:r>
        <w:rPr>
          <w:spacing w:val="-3"/>
        </w:rPr>
        <w:t xml:space="preserve"> </w:t>
      </w:r>
      <w:r>
        <w:t>for</w:t>
      </w:r>
      <w:r>
        <w:rPr>
          <w:spacing w:val="-4"/>
        </w:rPr>
        <w:t xml:space="preserve"> </w:t>
      </w:r>
      <w:r>
        <w:t>at</w:t>
      </w:r>
      <w:r>
        <w:rPr>
          <w:spacing w:val="-4"/>
        </w:rPr>
        <w:t xml:space="preserve"> </w:t>
      </w:r>
      <w:r>
        <w:t>least</w:t>
      </w:r>
      <w:r>
        <w:rPr>
          <w:w w:val="99"/>
        </w:rPr>
        <w:t xml:space="preserve"> </w:t>
      </w:r>
      <w:r>
        <w:t>one</w:t>
      </w:r>
      <w:r>
        <w:rPr>
          <w:spacing w:val="-3"/>
        </w:rPr>
        <w:t xml:space="preserve"> </w:t>
      </w:r>
      <w:r>
        <w:t>(1)</w:t>
      </w:r>
      <w:r>
        <w:rPr>
          <w:spacing w:val="-3"/>
        </w:rPr>
        <w:t xml:space="preserve"> </w:t>
      </w:r>
      <w:r>
        <w:t>full</w:t>
      </w:r>
      <w:r>
        <w:rPr>
          <w:spacing w:val="-3"/>
        </w:rPr>
        <w:t xml:space="preserve"> </w:t>
      </w:r>
      <w:r>
        <w:t>year</w:t>
      </w:r>
      <w:r>
        <w:rPr>
          <w:spacing w:val="-3"/>
        </w:rPr>
        <w:t xml:space="preserve"> </w:t>
      </w:r>
      <w:r>
        <w:t>of</w:t>
      </w:r>
      <w:r>
        <w:rPr>
          <w:spacing w:val="-3"/>
        </w:rPr>
        <w:t xml:space="preserve"> </w:t>
      </w:r>
      <w:r>
        <w:t>service</w:t>
      </w:r>
      <w:r>
        <w:rPr>
          <w:spacing w:val="-3"/>
        </w:rPr>
        <w:t xml:space="preserve"> </w:t>
      </w:r>
      <w:r>
        <w:t>after</w:t>
      </w:r>
      <w:r>
        <w:rPr>
          <w:spacing w:val="-3"/>
        </w:rPr>
        <w:t xml:space="preserve"> </w:t>
      </w:r>
      <w:r>
        <w:t>such</w:t>
      </w:r>
      <w:r>
        <w:rPr>
          <w:spacing w:val="-3"/>
        </w:rPr>
        <w:t xml:space="preserve"> </w:t>
      </w:r>
      <w:r>
        <w:t>leave.</w:t>
      </w:r>
      <w:r>
        <w:rPr>
          <w:spacing w:val="54"/>
        </w:rPr>
        <w:t xml:space="preserve"> </w:t>
      </w:r>
      <w:r>
        <w:t>Within</w:t>
      </w:r>
      <w:r>
        <w:rPr>
          <w:spacing w:val="-3"/>
        </w:rPr>
        <w:t xml:space="preserve"> </w:t>
      </w:r>
      <w:r>
        <w:t>ninety</w:t>
      </w:r>
      <w:r>
        <w:rPr>
          <w:spacing w:val="-3"/>
        </w:rPr>
        <w:t xml:space="preserve"> </w:t>
      </w:r>
      <w:r>
        <w:t xml:space="preserve">(90)  </w:t>
      </w:r>
      <w:r w:rsidR="00FA61EE">
        <w:t>d</w:t>
      </w:r>
      <w:r>
        <w:t>ays</w:t>
      </w:r>
      <w:r>
        <w:rPr>
          <w:spacing w:val="-4"/>
        </w:rPr>
        <w:t xml:space="preserve"> </w:t>
      </w:r>
      <w:r>
        <w:t>after</w:t>
      </w:r>
      <w:r>
        <w:rPr>
          <w:spacing w:val="-4"/>
        </w:rPr>
        <w:t xml:space="preserve"> </w:t>
      </w:r>
      <w:r>
        <w:t>the</w:t>
      </w:r>
      <w:r>
        <w:rPr>
          <w:spacing w:val="-4"/>
        </w:rPr>
        <w:t xml:space="preserve"> </w:t>
      </w:r>
      <w:r>
        <w:t>return</w:t>
      </w:r>
      <w:r>
        <w:rPr>
          <w:spacing w:val="-3"/>
        </w:rPr>
        <w:t xml:space="preserve"> </w:t>
      </w:r>
      <w:r>
        <w:t>from</w:t>
      </w:r>
      <w:r>
        <w:rPr>
          <w:spacing w:val="-4"/>
        </w:rPr>
        <w:t xml:space="preserve"> </w:t>
      </w:r>
      <w:r>
        <w:t>such</w:t>
      </w:r>
      <w:r>
        <w:rPr>
          <w:spacing w:val="-4"/>
        </w:rPr>
        <w:t xml:space="preserve"> </w:t>
      </w:r>
      <w:r>
        <w:t>leave,</w:t>
      </w:r>
      <w:r>
        <w:rPr>
          <w:spacing w:val="-3"/>
        </w:rPr>
        <w:t xml:space="preserve"> </w:t>
      </w:r>
      <w:r>
        <w:t>a</w:t>
      </w:r>
      <w:r>
        <w:rPr>
          <w:spacing w:val="-4"/>
        </w:rPr>
        <w:t xml:space="preserve"> </w:t>
      </w:r>
      <w:r>
        <w:t>recipient</w:t>
      </w:r>
      <w:r>
        <w:rPr>
          <w:spacing w:val="-4"/>
        </w:rPr>
        <w:t xml:space="preserve"> </w:t>
      </w:r>
      <w:r>
        <w:t>shall</w:t>
      </w:r>
      <w:r>
        <w:rPr>
          <w:spacing w:val="-4"/>
        </w:rPr>
        <w:t xml:space="preserve"> </w:t>
      </w:r>
      <w:r>
        <w:t>be</w:t>
      </w:r>
      <w:r>
        <w:rPr>
          <w:spacing w:val="-3"/>
        </w:rPr>
        <w:t xml:space="preserve"> </w:t>
      </w:r>
      <w:r>
        <w:t>required</w:t>
      </w:r>
      <w:r>
        <w:rPr>
          <w:spacing w:val="-4"/>
        </w:rPr>
        <w:t xml:space="preserve"> </w:t>
      </w:r>
      <w:r>
        <w:t>to submit</w:t>
      </w:r>
      <w:r>
        <w:rPr>
          <w:spacing w:val="-4"/>
        </w:rPr>
        <w:t xml:space="preserve"> </w:t>
      </w:r>
      <w:r>
        <w:t>to</w:t>
      </w:r>
      <w:r>
        <w:rPr>
          <w:spacing w:val="-4"/>
        </w:rPr>
        <w:t xml:space="preserve"> </w:t>
      </w:r>
      <w:r>
        <w:t>the</w:t>
      </w:r>
      <w:r>
        <w:rPr>
          <w:spacing w:val="-4"/>
        </w:rPr>
        <w:t xml:space="preserve"> </w:t>
      </w:r>
      <w:r>
        <w:t>President,</w:t>
      </w:r>
      <w:r>
        <w:rPr>
          <w:spacing w:val="-3"/>
        </w:rPr>
        <w:t xml:space="preserve"> </w:t>
      </w:r>
      <w:r>
        <w:t>with</w:t>
      </w:r>
      <w:r>
        <w:rPr>
          <w:spacing w:val="-4"/>
        </w:rPr>
        <w:t xml:space="preserve"> </w:t>
      </w:r>
      <w:r>
        <w:t>copies</w:t>
      </w:r>
      <w:r>
        <w:rPr>
          <w:spacing w:val="-4"/>
        </w:rPr>
        <w:t xml:space="preserve"> </w:t>
      </w:r>
      <w:r>
        <w:t>to</w:t>
      </w:r>
      <w:r>
        <w:rPr>
          <w:spacing w:val="-4"/>
        </w:rPr>
        <w:t xml:space="preserve"> </w:t>
      </w:r>
      <w:r>
        <w:t>the</w:t>
      </w:r>
      <w:r>
        <w:rPr>
          <w:spacing w:val="-3"/>
        </w:rPr>
        <w:t xml:space="preserve"> </w:t>
      </w:r>
      <w:r>
        <w:t>Provost,</w:t>
      </w:r>
      <w:r>
        <w:rPr>
          <w:spacing w:val="-4"/>
        </w:rPr>
        <w:t xml:space="preserve"> </w:t>
      </w:r>
      <w:r>
        <w:t>the</w:t>
      </w:r>
      <w:r>
        <w:rPr>
          <w:spacing w:val="-4"/>
        </w:rPr>
        <w:t xml:space="preserve"> </w:t>
      </w:r>
      <w:r>
        <w:t>bargaining unit</w:t>
      </w:r>
      <w:r>
        <w:rPr>
          <w:spacing w:val="-4"/>
        </w:rPr>
        <w:t xml:space="preserve"> </w:t>
      </w:r>
      <w:r>
        <w:t>member's</w:t>
      </w:r>
      <w:r>
        <w:rPr>
          <w:spacing w:val="-4"/>
        </w:rPr>
        <w:t xml:space="preserve"> </w:t>
      </w:r>
      <w:r>
        <w:t>dean</w:t>
      </w:r>
      <w:r>
        <w:rPr>
          <w:spacing w:val="-4"/>
        </w:rPr>
        <w:t xml:space="preserve"> </w:t>
      </w:r>
      <w:r>
        <w:t>or</w:t>
      </w:r>
      <w:r>
        <w:rPr>
          <w:spacing w:val="-4"/>
        </w:rPr>
        <w:t xml:space="preserve"> </w:t>
      </w:r>
      <w:r>
        <w:t>supervisor,</w:t>
      </w:r>
      <w:r>
        <w:rPr>
          <w:spacing w:val="-4"/>
        </w:rPr>
        <w:t xml:space="preserve"> </w:t>
      </w:r>
      <w:r>
        <w:t>and</w:t>
      </w:r>
      <w:r>
        <w:rPr>
          <w:spacing w:val="-4"/>
        </w:rPr>
        <w:t xml:space="preserve"> </w:t>
      </w:r>
      <w:r>
        <w:t>his/her</w:t>
      </w:r>
      <w:r>
        <w:rPr>
          <w:spacing w:val="-4"/>
        </w:rPr>
        <w:t xml:space="preserve"> </w:t>
      </w:r>
      <w:r>
        <w:t>department</w:t>
      </w:r>
      <w:r>
        <w:rPr>
          <w:spacing w:val="-4"/>
        </w:rPr>
        <w:t xml:space="preserve"> </w:t>
      </w:r>
      <w:r>
        <w:t>or</w:t>
      </w:r>
      <w:r>
        <w:rPr>
          <w:spacing w:val="-4"/>
        </w:rPr>
        <w:t xml:space="preserve"> </w:t>
      </w:r>
      <w:r>
        <w:t>staff,</w:t>
      </w:r>
      <w:r>
        <w:rPr>
          <w:spacing w:val="-4"/>
        </w:rPr>
        <w:t xml:space="preserve"> </w:t>
      </w:r>
      <w:r>
        <w:t>a</w:t>
      </w:r>
      <w:r>
        <w:rPr>
          <w:w w:val="99"/>
        </w:rPr>
        <w:t xml:space="preserve"> </w:t>
      </w:r>
      <w:r>
        <w:t>written</w:t>
      </w:r>
      <w:r>
        <w:rPr>
          <w:spacing w:val="-4"/>
        </w:rPr>
        <w:t xml:space="preserve"> </w:t>
      </w:r>
      <w:r>
        <w:t>report</w:t>
      </w:r>
      <w:r>
        <w:rPr>
          <w:spacing w:val="-4"/>
        </w:rPr>
        <w:t xml:space="preserve"> </w:t>
      </w:r>
      <w:r>
        <w:t>including</w:t>
      </w:r>
      <w:r>
        <w:rPr>
          <w:spacing w:val="-4"/>
        </w:rPr>
        <w:t xml:space="preserve"> </w:t>
      </w:r>
      <w:r>
        <w:t>a</w:t>
      </w:r>
      <w:r>
        <w:rPr>
          <w:spacing w:val="-3"/>
        </w:rPr>
        <w:t xml:space="preserve"> </w:t>
      </w:r>
      <w:r>
        <w:t>description</w:t>
      </w:r>
      <w:r>
        <w:rPr>
          <w:spacing w:val="-4"/>
        </w:rPr>
        <w:t xml:space="preserve"> </w:t>
      </w:r>
      <w:r>
        <w:t>of</w:t>
      </w:r>
      <w:r>
        <w:rPr>
          <w:spacing w:val="-4"/>
        </w:rPr>
        <w:t xml:space="preserve"> </w:t>
      </w:r>
      <w:r>
        <w:t>the</w:t>
      </w:r>
      <w:r>
        <w:rPr>
          <w:spacing w:val="-3"/>
        </w:rPr>
        <w:t xml:space="preserve"> </w:t>
      </w:r>
      <w:r>
        <w:t>initial</w:t>
      </w:r>
      <w:r>
        <w:rPr>
          <w:spacing w:val="-4"/>
        </w:rPr>
        <w:t xml:space="preserve"> </w:t>
      </w:r>
      <w:r>
        <w:t>proposal</w:t>
      </w:r>
      <w:r>
        <w:rPr>
          <w:spacing w:val="-4"/>
        </w:rPr>
        <w:t xml:space="preserve"> </w:t>
      </w:r>
      <w:r>
        <w:t>and</w:t>
      </w:r>
      <w:r>
        <w:rPr>
          <w:spacing w:val="-4"/>
        </w:rPr>
        <w:t xml:space="preserve"> </w:t>
      </w:r>
      <w:r>
        <w:t>a</w:t>
      </w:r>
      <w:r w:rsidR="00E64185">
        <w:t xml:space="preserve"> </w:t>
      </w:r>
      <w:r>
        <w:t>summary</w:t>
      </w:r>
      <w:r>
        <w:rPr>
          <w:spacing w:val="-6"/>
        </w:rPr>
        <w:t xml:space="preserve"> </w:t>
      </w:r>
      <w:r>
        <w:t>of</w:t>
      </w:r>
      <w:r>
        <w:rPr>
          <w:spacing w:val="-5"/>
        </w:rPr>
        <w:t xml:space="preserve"> </w:t>
      </w:r>
      <w:r>
        <w:t>the</w:t>
      </w:r>
      <w:r>
        <w:rPr>
          <w:spacing w:val="-6"/>
        </w:rPr>
        <w:t xml:space="preserve"> </w:t>
      </w:r>
      <w:r>
        <w:t>activities</w:t>
      </w:r>
      <w:r>
        <w:rPr>
          <w:spacing w:val="-5"/>
        </w:rPr>
        <w:t xml:space="preserve"> </w:t>
      </w:r>
      <w:r>
        <w:t>undertaken</w:t>
      </w:r>
      <w:r>
        <w:rPr>
          <w:spacing w:val="-6"/>
        </w:rPr>
        <w:t xml:space="preserve"> </w:t>
      </w:r>
      <w:r>
        <w:t>during</w:t>
      </w:r>
      <w:r>
        <w:rPr>
          <w:spacing w:val="-5"/>
        </w:rPr>
        <w:t xml:space="preserve"> </w:t>
      </w:r>
      <w:r>
        <w:t>the</w:t>
      </w:r>
      <w:r>
        <w:rPr>
          <w:spacing w:val="-6"/>
        </w:rPr>
        <w:t xml:space="preserve"> </w:t>
      </w:r>
      <w:r>
        <w:t>research</w:t>
      </w:r>
      <w:r>
        <w:rPr>
          <w:spacing w:val="-5"/>
        </w:rPr>
        <w:t xml:space="preserve"> </w:t>
      </w:r>
      <w:r>
        <w:t>leave. The</w:t>
      </w:r>
      <w:r>
        <w:rPr>
          <w:spacing w:val="-4"/>
        </w:rPr>
        <w:t xml:space="preserve"> </w:t>
      </w:r>
      <w:r>
        <w:t>Provost</w:t>
      </w:r>
      <w:r>
        <w:rPr>
          <w:spacing w:val="-4"/>
        </w:rPr>
        <w:t xml:space="preserve"> </w:t>
      </w:r>
      <w:r>
        <w:t>will</w:t>
      </w:r>
      <w:r>
        <w:rPr>
          <w:spacing w:val="-3"/>
        </w:rPr>
        <w:t xml:space="preserve"> </w:t>
      </w:r>
      <w:r>
        <w:t>keep</w:t>
      </w:r>
      <w:r>
        <w:rPr>
          <w:spacing w:val="-4"/>
        </w:rPr>
        <w:t xml:space="preserve"> </w:t>
      </w:r>
      <w:r>
        <w:t>said</w:t>
      </w:r>
      <w:r>
        <w:rPr>
          <w:spacing w:val="-3"/>
        </w:rPr>
        <w:t xml:space="preserve"> </w:t>
      </w:r>
      <w:r>
        <w:t>reports</w:t>
      </w:r>
      <w:r>
        <w:rPr>
          <w:spacing w:val="-4"/>
        </w:rPr>
        <w:t xml:space="preserve"> </w:t>
      </w:r>
      <w:r>
        <w:t>on</w:t>
      </w:r>
      <w:r>
        <w:rPr>
          <w:spacing w:val="-4"/>
        </w:rPr>
        <w:t xml:space="preserve"> </w:t>
      </w:r>
      <w:r>
        <w:t>file</w:t>
      </w:r>
      <w:r>
        <w:rPr>
          <w:spacing w:val="-3"/>
        </w:rPr>
        <w:t xml:space="preserve"> </w:t>
      </w:r>
      <w:r>
        <w:t>and</w:t>
      </w:r>
      <w:r>
        <w:rPr>
          <w:spacing w:val="-4"/>
        </w:rPr>
        <w:t xml:space="preserve"> </w:t>
      </w:r>
      <w:r>
        <w:t>make</w:t>
      </w:r>
      <w:r>
        <w:rPr>
          <w:spacing w:val="-3"/>
        </w:rPr>
        <w:t xml:space="preserve"> </w:t>
      </w:r>
      <w:r>
        <w:t>them</w:t>
      </w:r>
      <w:r>
        <w:rPr>
          <w:spacing w:val="-4"/>
        </w:rPr>
        <w:t xml:space="preserve"> </w:t>
      </w:r>
      <w:r>
        <w:t>available</w:t>
      </w:r>
      <w:r>
        <w:rPr>
          <w:w w:val="99"/>
        </w:rPr>
        <w:t xml:space="preserve"> </w:t>
      </w:r>
      <w:r>
        <w:t>to</w:t>
      </w:r>
      <w:r>
        <w:rPr>
          <w:spacing w:val="-5"/>
        </w:rPr>
        <w:t xml:space="preserve"> </w:t>
      </w:r>
      <w:r>
        <w:t>the</w:t>
      </w:r>
      <w:r>
        <w:rPr>
          <w:spacing w:val="-5"/>
        </w:rPr>
        <w:t xml:space="preserve"> </w:t>
      </w:r>
      <w:r>
        <w:t>Chairperson</w:t>
      </w:r>
      <w:r>
        <w:rPr>
          <w:spacing w:val="-4"/>
        </w:rPr>
        <w:t xml:space="preserve"> </w:t>
      </w:r>
      <w:r>
        <w:t>of</w:t>
      </w:r>
      <w:r>
        <w:rPr>
          <w:spacing w:val="-5"/>
        </w:rPr>
        <w:t xml:space="preserve"> </w:t>
      </w:r>
      <w:r>
        <w:t>the</w:t>
      </w:r>
      <w:r>
        <w:rPr>
          <w:spacing w:val="51"/>
        </w:rPr>
        <w:t xml:space="preserve"> </w:t>
      </w:r>
      <w:r>
        <w:t>Development</w:t>
      </w:r>
      <w:r>
        <w:rPr>
          <w:spacing w:val="-5"/>
        </w:rPr>
        <w:t xml:space="preserve"> </w:t>
      </w:r>
      <w:r>
        <w:t>Committee</w:t>
      </w:r>
      <w:r>
        <w:rPr>
          <w:spacing w:val="-5"/>
        </w:rPr>
        <w:t xml:space="preserve"> </w:t>
      </w:r>
      <w:r>
        <w:t>upon</w:t>
      </w:r>
      <w:r>
        <w:rPr>
          <w:spacing w:val="-4"/>
        </w:rPr>
        <w:t xml:space="preserve"> </w:t>
      </w:r>
      <w:r>
        <w:t>request.</w:t>
      </w:r>
    </w:p>
    <w:p w14:paraId="6066BA4F" w14:textId="77777777" w:rsidR="00500D5E" w:rsidRPr="002E76A9" w:rsidRDefault="00500D5E">
      <w:pPr>
        <w:rPr>
          <w:rFonts w:ascii="Times New Roman" w:eastAsia="Times New Roman" w:hAnsi="Times New Roman" w:cs="Times New Roman"/>
          <w:sz w:val="17"/>
          <w:szCs w:val="17"/>
        </w:rPr>
      </w:pPr>
    </w:p>
    <w:p w14:paraId="60065F63" w14:textId="77777777" w:rsidR="00500D5E" w:rsidRDefault="00B06B53" w:rsidP="004829EF">
      <w:pPr>
        <w:pStyle w:val="BodyText"/>
        <w:numPr>
          <w:ilvl w:val="1"/>
          <w:numId w:val="14"/>
        </w:numPr>
        <w:tabs>
          <w:tab w:val="left" w:pos="2180"/>
        </w:tabs>
        <w:spacing w:line="275" w:lineRule="exact"/>
      </w:pPr>
      <w:r>
        <w:rPr>
          <w:u w:val="single" w:color="000000"/>
        </w:rPr>
        <w:t>Procedures</w:t>
      </w:r>
    </w:p>
    <w:p w14:paraId="6F863F04" w14:textId="66F45B28" w:rsidR="00500D5E" w:rsidRDefault="00B06B53" w:rsidP="002E76A9">
      <w:pPr>
        <w:pStyle w:val="BodyText"/>
        <w:ind w:right="180"/>
      </w:pPr>
      <w:r>
        <w:t>Applicants</w:t>
      </w:r>
      <w:r>
        <w:rPr>
          <w:spacing w:val="-6"/>
        </w:rPr>
        <w:t xml:space="preserve"> </w:t>
      </w:r>
      <w:r>
        <w:t>for</w:t>
      </w:r>
      <w:r>
        <w:rPr>
          <w:spacing w:val="-5"/>
        </w:rPr>
        <w:t xml:space="preserve"> </w:t>
      </w:r>
      <w:r>
        <w:t>paid</w:t>
      </w:r>
      <w:r>
        <w:rPr>
          <w:spacing w:val="-6"/>
        </w:rPr>
        <w:t xml:space="preserve"> </w:t>
      </w:r>
      <w:r>
        <w:t>research</w:t>
      </w:r>
      <w:r>
        <w:rPr>
          <w:spacing w:val="-5"/>
        </w:rPr>
        <w:t xml:space="preserve"> </w:t>
      </w:r>
      <w:r>
        <w:t>leaves</w:t>
      </w:r>
      <w:r>
        <w:rPr>
          <w:spacing w:val="-6"/>
        </w:rPr>
        <w:t xml:space="preserve"> </w:t>
      </w:r>
      <w:r>
        <w:t>shall</w:t>
      </w:r>
      <w:r>
        <w:rPr>
          <w:spacing w:val="-5"/>
        </w:rPr>
        <w:t xml:space="preserve"> </w:t>
      </w:r>
      <w:r>
        <w:t>notify</w:t>
      </w:r>
      <w:r>
        <w:rPr>
          <w:spacing w:val="-5"/>
        </w:rPr>
        <w:t xml:space="preserve"> </w:t>
      </w:r>
      <w:r>
        <w:t>their</w:t>
      </w:r>
      <w:r>
        <w:rPr>
          <w:spacing w:val="-6"/>
        </w:rPr>
        <w:t xml:space="preserve"> </w:t>
      </w:r>
      <w:r>
        <w:t>departments through</w:t>
      </w:r>
      <w:r>
        <w:rPr>
          <w:spacing w:val="-5"/>
        </w:rPr>
        <w:t xml:space="preserve"> </w:t>
      </w:r>
      <w:r>
        <w:t>the</w:t>
      </w:r>
      <w:r>
        <w:rPr>
          <w:spacing w:val="-4"/>
        </w:rPr>
        <w:t xml:space="preserve"> </w:t>
      </w:r>
      <w:r>
        <w:t>department</w:t>
      </w:r>
      <w:r>
        <w:rPr>
          <w:spacing w:val="-5"/>
        </w:rPr>
        <w:t xml:space="preserve"> </w:t>
      </w:r>
      <w:r>
        <w:t>chair</w:t>
      </w:r>
      <w:r>
        <w:rPr>
          <w:spacing w:val="-4"/>
        </w:rPr>
        <w:t xml:space="preserve"> </w:t>
      </w:r>
      <w:r>
        <w:t>that</w:t>
      </w:r>
      <w:r>
        <w:rPr>
          <w:spacing w:val="-5"/>
        </w:rPr>
        <w:t xml:space="preserve"> </w:t>
      </w:r>
      <w:r>
        <w:t>they</w:t>
      </w:r>
      <w:r>
        <w:rPr>
          <w:spacing w:val="-4"/>
        </w:rPr>
        <w:t xml:space="preserve"> </w:t>
      </w:r>
      <w:r>
        <w:t>are</w:t>
      </w:r>
      <w:r>
        <w:rPr>
          <w:spacing w:val="-4"/>
        </w:rPr>
        <w:t xml:space="preserve"> </w:t>
      </w:r>
      <w:r>
        <w:t>applying</w:t>
      </w:r>
      <w:r>
        <w:rPr>
          <w:spacing w:val="-5"/>
        </w:rPr>
        <w:t xml:space="preserve"> </w:t>
      </w:r>
      <w:r>
        <w:t>for</w:t>
      </w:r>
      <w:r>
        <w:rPr>
          <w:spacing w:val="-4"/>
        </w:rPr>
        <w:t xml:space="preserve"> </w:t>
      </w:r>
      <w:r>
        <w:t>research leaves.</w:t>
      </w:r>
      <w:r>
        <w:rPr>
          <w:spacing w:val="49"/>
        </w:rPr>
        <w:t xml:space="preserve"> </w:t>
      </w:r>
      <w:r>
        <w:t>The</w:t>
      </w:r>
      <w:r>
        <w:rPr>
          <w:spacing w:val="-5"/>
        </w:rPr>
        <w:t xml:space="preserve"> </w:t>
      </w:r>
      <w:r>
        <w:t>Faculty</w:t>
      </w:r>
      <w:r>
        <w:rPr>
          <w:spacing w:val="-5"/>
        </w:rPr>
        <w:t xml:space="preserve"> </w:t>
      </w:r>
      <w:r>
        <w:t>Development</w:t>
      </w:r>
      <w:r>
        <w:rPr>
          <w:spacing w:val="-6"/>
        </w:rPr>
        <w:t xml:space="preserve"> </w:t>
      </w:r>
      <w:r>
        <w:t>Committee</w:t>
      </w:r>
      <w:r>
        <w:rPr>
          <w:spacing w:val="-5"/>
        </w:rPr>
        <w:t xml:space="preserve"> </w:t>
      </w:r>
      <w:r>
        <w:t>shall</w:t>
      </w:r>
      <w:r>
        <w:rPr>
          <w:spacing w:val="-5"/>
        </w:rPr>
        <w:t xml:space="preserve"> </w:t>
      </w:r>
      <w:r>
        <w:t>first</w:t>
      </w:r>
      <w:r>
        <w:rPr>
          <w:spacing w:val="-5"/>
        </w:rPr>
        <w:t xml:space="preserve"> </w:t>
      </w:r>
      <w:r>
        <w:t>screen</w:t>
      </w:r>
      <w:r>
        <w:rPr>
          <w:spacing w:val="-6"/>
        </w:rPr>
        <w:t xml:space="preserve"> </w:t>
      </w:r>
      <w:r>
        <w:t>the</w:t>
      </w:r>
      <w:r>
        <w:rPr>
          <w:w w:val="99"/>
        </w:rPr>
        <w:t xml:space="preserve"> </w:t>
      </w:r>
      <w:r>
        <w:t>pool</w:t>
      </w:r>
      <w:r>
        <w:rPr>
          <w:spacing w:val="-4"/>
        </w:rPr>
        <w:t xml:space="preserve"> </w:t>
      </w:r>
      <w:r>
        <w:t>of</w:t>
      </w:r>
      <w:r>
        <w:rPr>
          <w:spacing w:val="-4"/>
        </w:rPr>
        <w:t xml:space="preserve"> </w:t>
      </w:r>
      <w:r>
        <w:t>applicants</w:t>
      </w:r>
      <w:r>
        <w:rPr>
          <w:spacing w:val="-3"/>
        </w:rPr>
        <w:t xml:space="preserve"> </w:t>
      </w:r>
      <w:r>
        <w:t>in</w:t>
      </w:r>
      <w:r>
        <w:rPr>
          <w:spacing w:val="-4"/>
        </w:rPr>
        <w:t xml:space="preserve"> </w:t>
      </w:r>
      <w:r>
        <w:t>order</w:t>
      </w:r>
      <w:r>
        <w:rPr>
          <w:spacing w:val="-4"/>
        </w:rPr>
        <w:t xml:space="preserve"> </w:t>
      </w:r>
      <w:r>
        <w:t>to</w:t>
      </w:r>
      <w:r>
        <w:rPr>
          <w:spacing w:val="-3"/>
        </w:rPr>
        <w:t xml:space="preserve"> </w:t>
      </w:r>
      <w:r>
        <w:t>remove</w:t>
      </w:r>
      <w:r>
        <w:rPr>
          <w:spacing w:val="-4"/>
        </w:rPr>
        <w:t xml:space="preserve"> </w:t>
      </w:r>
      <w:r>
        <w:t>from</w:t>
      </w:r>
      <w:r>
        <w:rPr>
          <w:spacing w:val="-3"/>
        </w:rPr>
        <w:t xml:space="preserve"> </w:t>
      </w:r>
      <w:r>
        <w:t>the</w:t>
      </w:r>
      <w:r>
        <w:rPr>
          <w:spacing w:val="-4"/>
        </w:rPr>
        <w:t xml:space="preserve"> </w:t>
      </w:r>
      <w:r>
        <w:t>pool</w:t>
      </w:r>
      <w:r>
        <w:rPr>
          <w:spacing w:val="-4"/>
        </w:rPr>
        <w:t xml:space="preserve"> </w:t>
      </w:r>
      <w:r>
        <w:t>any</w:t>
      </w:r>
      <w:r>
        <w:rPr>
          <w:spacing w:val="-3"/>
        </w:rPr>
        <w:t xml:space="preserve"> </w:t>
      </w:r>
      <w:r>
        <w:t>proposals which</w:t>
      </w:r>
      <w:r>
        <w:rPr>
          <w:spacing w:val="-6"/>
        </w:rPr>
        <w:t xml:space="preserve"> </w:t>
      </w:r>
      <w:r>
        <w:t>the</w:t>
      </w:r>
      <w:r>
        <w:rPr>
          <w:spacing w:val="-5"/>
        </w:rPr>
        <w:t xml:space="preserve"> </w:t>
      </w:r>
      <w:r>
        <w:t>committee</w:t>
      </w:r>
      <w:r>
        <w:rPr>
          <w:spacing w:val="-5"/>
        </w:rPr>
        <w:t xml:space="preserve"> </w:t>
      </w:r>
      <w:r>
        <w:t>determines</w:t>
      </w:r>
      <w:r>
        <w:rPr>
          <w:spacing w:val="-5"/>
        </w:rPr>
        <w:t xml:space="preserve"> </w:t>
      </w:r>
      <w:r>
        <w:t>lack</w:t>
      </w:r>
      <w:r>
        <w:rPr>
          <w:spacing w:val="-6"/>
        </w:rPr>
        <w:t xml:space="preserve"> </w:t>
      </w:r>
      <w:r>
        <w:t>sufficient</w:t>
      </w:r>
      <w:r>
        <w:rPr>
          <w:spacing w:val="-5"/>
        </w:rPr>
        <w:t xml:space="preserve"> </w:t>
      </w:r>
      <w:r>
        <w:t>merit</w:t>
      </w:r>
      <w:r>
        <w:rPr>
          <w:spacing w:val="-5"/>
        </w:rPr>
        <w:t xml:space="preserve"> </w:t>
      </w:r>
      <w:r>
        <w:t>to</w:t>
      </w:r>
      <w:r>
        <w:rPr>
          <w:spacing w:val="-5"/>
        </w:rPr>
        <w:t xml:space="preserve"> </w:t>
      </w:r>
      <w:r>
        <w:t>be</w:t>
      </w:r>
      <w:r>
        <w:rPr>
          <w:w w:val="99"/>
        </w:rPr>
        <w:t xml:space="preserve"> </w:t>
      </w:r>
      <w:r>
        <w:t>appropriate</w:t>
      </w:r>
      <w:r>
        <w:rPr>
          <w:spacing w:val="-5"/>
        </w:rPr>
        <w:t xml:space="preserve"> </w:t>
      </w:r>
      <w:r>
        <w:t>for</w:t>
      </w:r>
      <w:r>
        <w:rPr>
          <w:spacing w:val="-4"/>
        </w:rPr>
        <w:t xml:space="preserve"> </w:t>
      </w:r>
      <w:r>
        <w:t>funding</w:t>
      </w:r>
      <w:r>
        <w:rPr>
          <w:spacing w:val="-5"/>
        </w:rPr>
        <w:t xml:space="preserve"> </w:t>
      </w:r>
      <w:r>
        <w:t>by</w:t>
      </w:r>
      <w:r>
        <w:rPr>
          <w:spacing w:val="-4"/>
        </w:rPr>
        <w:t xml:space="preserve"> </w:t>
      </w:r>
      <w:r>
        <w:t>the</w:t>
      </w:r>
      <w:r>
        <w:rPr>
          <w:spacing w:val="-4"/>
        </w:rPr>
        <w:t xml:space="preserve"> </w:t>
      </w:r>
      <w:r>
        <w:t>University.</w:t>
      </w:r>
      <w:r>
        <w:rPr>
          <w:spacing w:val="51"/>
        </w:rPr>
        <w:t xml:space="preserve"> </w:t>
      </w:r>
      <w:r>
        <w:t>Thereafter,</w:t>
      </w:r>
      <w:r>
        <w:rPr>
          <w:spacing w:val="-4"/>
        </w:rPr>
        <w:t xml:space="preserve"> </w:t>
      </w:r>
      <w:r>
        <w:t>the</w:t>
      </w:r>
      <w:r>
        <w:rPr>
          <w:w w:val="99"/>
        </w:rPr>
        <w:t xml:space="preserve"> </w:t>
      </w:r>
      <w:r>
        <w:t>committee</w:t>
      </w:r>
      <w:r>
        <w:rPr>
          <w:spacing w:val="-6"/>
        </w:rPr>
        <w:t xml:space="preserve"> </w:t>
      </w:r>
      <w:r>
        <w:t>shall</w:t>
      </w:r>
      <w:r>
        <w:rPr>
          <w:spacing w:val="-6"/>
        </w:rPr>
        <w:t xml:space="preserve"> </w:t>
      </w:r>
      <w:r>
        <w:t>select</w:t>
      </w:r>
      <w:r>
        <w:rPr>
          <w:spacing w:val="-6"/>
        </w:rPr>
        <w:t xml:space="preserve"> </w:t>
      </w:r>
      <w:r>
        <w:t>from</w:t>
      </w:r>
      <w:r>
        <w:rPr>
          <w:spacing w:val="-5"/>
        </w:rPr>
        <w:t xml:space="preserve"> </w:t>
      </w:r>
      <w:r>
        <w:t>the</w:t>
      </w:r>
      <w:r>
        <w:rPr>
          <w:spacing w:val="-6"/>
        </w:rPr>
        <w:t xml:space="preserve"> </w:t>
      </w:r>
      <w:r>
        <w:t>remaining</w:t>
      </w:r>
      <w:r>
        <w:rPr>
          <w:spacing w:val="-6"/>
        </w:rPr>
        <w:t xml:space="preserve"> </w:t>
      </w:r>
      <w:r>
        <w:t>pool</w:t>
      </w:r>
      <w:r>
        <w:rPr>
          <w:spacing w:val="-5"/>
        </w:rPr>
        <w:t xml:space="preserve"> </w:t>
      </w:r>
      <w:r>
        <w:t>of</w:t>
      </w:r>
      <w:r>
        <w:rPr>
          <w:spacing w:val="-6"/>
        </w:rPr>
        <w:t xml:space="preserve"> </w:t>
      </w:r>
      <w:r>
        <w:t>applicants fourteen</w:t>
      </w:r>
      <w:r>
        <w:rPr>
          <w:spacing w:val="-5"/>
        </w:rPr>
        <w:t xml:space="preserve"> </w:t>
      </w:r>
      <w:r>
        <w:t>(14)</w:t>
      </w:r>
      <w:r>
        <w:rPr>
          <w:spacing w:val="-5"/>
        </w:rPr>
        <w:t xml:space="preserve"> </w:t>
      </w:r>
      <w:r>
        <w:t>applicants</w:t>
      </w:r>
      <w:r>
        <w:rPr>
          <w:spacing w:val="-5"/>
        </w:rPr>
        <w:t xml:space="preserve"> </w:t>
      </w:r>
      <w:r>
        <w:t>to</w:t>
      </w:r>
      <w:r>
        <w:rPr>
          <w:spacing w:val="-5"/>
        </w:rPr>
        <w:t xml:space="preserve"> </w:t>
      </w:r>
      <w:r>
        <w:t>be</w:t>
      </w:r>
      <w:r>
        <w:rPr>
          <w:spacing w:val="-5"/>
        </w:rPr>
        <w:t xml:space="preserve"> </w:t>
      </w:r>
      <w:r>
        <w:t>recommended</w:t>
      </w:r>
      <w:r>
        <w:rPr>
          <w:spacing w:val="-5"/>
        </w:rPr>
        <w:t xml:space="preserve"> </w:t>
      </w:r>
      <w:r>
        <w:t>for</w:t>
      </w:r>
      <w:r>
        <w:rPr>
          <w:spacing w:val="-5"/>
        </w:rPr>
        <w:t xml:space="preserve"> </w:t>
      </w:r>
      <w:r>
        <w:t>paid</w:t>
      </w:r>
      <w:r>
        <w:rPr>
          <w:spacing w:val="-4"/>
        </w:rPr>
        <w:t xml:space="preserve"> </w:t>
      </w:r>
      <w:r>
        <w:t>research leaves.</w:t>
      </w:r>
      <w:r>
        <w:rPr>
          <w:spacing w:val="52"/>
        </w:rPr>
        <w:t xml:space="preserve"> </w:t>
      </w:r>
      <w:r>
        <w:t>If</w:t>
      </w:r>
      <w:r>
        <w:rPr>
          <w:spacing w:val="-4"/>
        </w:rPr>
        <w:t xml:space="preserve"> </w:t>
      </w:r>
      <w:r>
        <w:t>there</w:t>
      </w:r>
      <w:r>
        <w:rPr>
          <w:spacing w:val="-4"/>
        </w:rPr>
        <w:t xml:space="preserve"> </w:t>
      </w:r>
      <w:r>
        <w:t>are</w:t>
      </w:r>
      <w:r>
        <w:rPr>
          <w:spacing w:val="-3"/>
        </w:rPr>
        <w:t xml:space="preserve"> </w:t>
      </w:r>
      <w:r>
        <w:t>more</w:t>
      </w:r>
      <w:r>
        <w:rPr>
          <w:spacing w:val="-4"/>
        </w:rPr>
        <w:t xml:space="preserve"> </w:t>
      </w:r>
      <w:r>
        <w:t>than</w:t>
      </w:r>
      <w:r>
        <w:rPr>
          <w:spacing w:val="-4"/>
        </w:rPr>
        <w:t xml:space="preserve"> </w:t>
      </w:r>
      <w:r>
        <w:t>the</w:t>
      </w:r>
      <w:r>
        <w:rPr>
          <w:spacing w:val="-4"/>
        </w:rPr>
        <w:t xml:space="preserve"> </w:t>
      </w:r>
      <w:r>
        <w:t>aforesaid</w:t>
      </w:r>
      <w:r>
        <w:rPr>
          <w:spacing w:val="-4"/>
        </w:rPr>
        <w:t xml:space="preserve"> </w:t>
      </w:r>
      <w:r>
        <w:t>number</w:t>
      </w:r>
      <w:r>
        <w:rPr>
          <w:spacing w:val="-3"/>
        </w:rPr>
        <w:t xml:space="preserve"> </w:t>
      </w:r>
      <w:r>
        <w:t>of</w:t>
      </w:r>
      <w:r>
        <w:rPr>
          <w:spacing w:val="-4"/>
        </w:rPr>
        <w:t xml:space="preserve"> </w:t>
      </w:r>
      <w:r>
        <w:t>applicants</w:t>
      </w:r>
      <w:r>
        <w:rPr>
          <w:spacing w:val="-4"/>
        </w:rPr>
        <w:t xml:space="preserve"> </w:t>
      </w:r>
      <w:r>
        <w:t>in the</w:t>
      </w:r>
      <w:r>
        <w:rPr>
          <w:spacing w:val="-5"/>
        </w:rPr>
        <w:t xml:space="preserve"> </w:t>
      </w:r>
      <w:r>
        <w:t>pool,</w:t>
      </w:r>
      <w:r>
        <w:rPr>
          <w:spacing w:val="-4"/>
        </w:rPr>
        <w:t xml:space="preserve"> </w:t>
      </w:r>
      <w:r>
        <w:t>after</w:t>
      </w:r>
      <w:r>
        <w:rPr>
          <w:spacing w:val="-5"/>
        </w:rPr>
        <w:t xml:space="preserve"> </w:t>
      </w:r>
      <w:r>
        <w:t>the</w:t>
      </w:r>
      <w:r>
        <w:rPr>
          <w:spacing w:val="-4"/>
        </w:rPr>
        <w:t xml:space="preserve"> </w:t>
      </w:r>
      <w:r>
        <w:t>initial</w:t>
      </w:r>
      <w:r>
        <w:rPr>
          <w:spacing w:val="-5"/>
        </w:rPr>
        <w:t xml:space="preserve"> </w:t>
      </w:r>
      <w:r>
        <w:t>merit</w:t>
      </w:r>
      <w:r>
        <w:rPr>
          <w:spacing w:val="-4"/>
        </w:rPr>
        <w:t xml:space="preserve"> </w:t>
      </w:r>
      <w:r>
        <w:t>screening</w:t>
      </w:r>
      <w:r>
        <w:rPr>
          <w:spacing w:val="-5"/>
        </w:rPr>
        <w:t xml:space="preserve"> </w:t>
      </w:r>
      <w:r>
        <w:t>referred</w:t>
      </w:r>
      <w:r>
        <w:rPr>
          <w:spacing w:val="-4"/>
        </w:rPr>
        <w:t xml:space="preserve"> </w:t>
      </w:r>
      <w:r>
        <w:t>to</w:t>
      </w:r>
      <w:r>
        <w:rPr>
          <w:spacing w:val="-4"/>
        </w:rPr>
        <w:t xml:space="preserve"> </w:t>
      </w:r>
      <w:r>
        <w:t>above,</w:t>
      </w:r>
      <w:r>
        <w:rPr>
          <w:spacing w:val="-5"/>
        </w:rPr>
        <w:t xml:space="preserve"> </w:t>
      </w:r>
      <w:r>
        <w:t>the</w:t>
      </w:r>
      <w:r>
        <w:rPr>
          <w:w w:val="99"/>
        </w:rPr>
        <w:t xml:space="preserve"> </w:t>
      </w:r>
      <w:r>
        <w:t>committee</w:t>
      </w:r>
      <w:r>
        <w:rPr>
          <w:spacing w:val="-6"/>
        </w:rPr>
        <w:t xml:space="preserve"> </w:t>
      </w:r>
      <w:r>
        <w:t>will</w:t>
      </w:r>
      <w:r>
        <w:rPr>
          <w:spacing w:val="-5"/>
        </w:rPr>
        <w:t xml:space="preserve"> </w:t>
      </w:r>
      <w:r>
        <w:t>not</w:t>
      </w:r>
      <w:r>
        <w:rPr>
          <w:spacing w:val="-6"/>
        </w:rPr>
        <w:t xml:space="preserve"> </w:t>
      </w:r>
      <w:r>
        <w:t>recommend</w:t>
      </w:r>
      <w:r>
        <w:rPr>
          <w:spacing w:val="-5"/>
        </w:rPr>
        <w:t xml:space="preserve"> </w:t>
      </w:r>
      <w:r>
        <w:t>a</w:t>
      </w:r>
      <w:r>
        <w:rPr>
          <w:spacing w:val="-6"/>
        </w:rPr>
        <w:t xml:space="preserve"> </w:t>
      </w:r>
      <w:r>
        <w:t>paid</w:t>
      </w:r>
      <w:r>
        <w:rPr>
          <w:spacing w:val="-5"/>
        </w:rPr>
        <w:t xml:space="preserve"> </w:t>
      </w:r>
      <w:r>
        <w:t>research</w:t>
      </w:r>
      <w:r>
        <w:rPr>
          <w:spacing w:val="-5"/>
        </w:rPr>
        <w:t xml:space="preserve"> </w:t>
      </w:r>
      <w:r>
        <w:t>leave</w:t>
      </w:r>
      <w:r>
        <w:rPr>
          <w:spacing w:val="-6"/>
        </w:rPr>
        <w:t xml:space="preserve"> </w:t>
      </w:r>
      <w:r>
        <w:t>for</w:t>
      </w:r>
      <w:r>
        <w:rPr>
          <w:spacing w:val="-5"/>
        </w:rPr>
        <w:t xml:space="preserve"> </w:t>
      </w:r>
      <w:r>
        <w:t>individuals who</w:t>
      </w:r>
      <w:r>
        <w:rPr>
          <w:spacing w:val="-5"/>
        </w:rPr>
        <w:t xml:space="preserve"> </w:t>
      </w:r>
      <w:r>
        <w:t>have</w:t>
      </w:r>
      <w:r>
        <w:rPr>
          <w:spacing w:val="-4"/>
        </w:rPr>
        <w:t xml:space="preserve"> </w:t>
      </w:r>
      <w:r>
        <w:t>applied</w:t>
      </w:r>
      <w:r>
        <w:rPr>
          <w:spacing w:val="-4"/>
        </w:rPr>
        <w:t xml:space="preserve"> </w:t>
      </w:r>
      <w:r>
        <w:t>to</w:t>
      </w:r>
      <w:r>
        <w:rPr>
          <w:spacing w:val="-4"/>
        </w:rPr>
        <w:t xml:space="preserve"> </w:t>
      </w:r>
      <w:r>
        <w:t>begin</w:t>
      </w:r>
      <w:r>
        <w:rPr>
          <w:spacing w:val="-4"/>
        </w:rPr>
        <w:t xml:space="preserve"> </w:t>
      </w:r>
      <w:r>
        <w:t>either</w:t>
      </w:r>
      <w:r>
        <w:rPr>
          <w:spacing w:val="-4"/>
        </w:rPr>
        <w:t xml:space="preserve"> </w:t>
      </w:r>
      <w:r>
        <w:t>a</w:t>
      </w:r>
      <w:r>
        <w:rPr>
          <w:spacing w:val="-4"/>
        </w:rPr>
        <w:t xml:space="preserve"> </w:t>
      </w:r>
      <w:r>
        <w:t>research</w:t>
      </w:r>
      <w:r>
        <w:rPr>
          <w:spacing w:val="-4"/>
        </w:rPr>
        <w:t xml:space="preserve"> </w:t>
      </w:r>
      <w:r>
        <w:t>or</w:t>
      </w:r>
      <w:r>
        <w:rPr>
          <w:spacing w:val="-5"/>
        </w:rPr>
        <w:t xml:space="preserve"> </w:t>
      </w:r>
      <w:r>
        <w:t>a</w:t>
      </w:r>
      <w:r>
        <w:rPr>
          <w:spacing w:val="-4"/>
        </w:rPr>
        <w:t xml:space="preserve"> </w:t>
      </w:r>
      <w:r>
        <w:t>development</w:t>
      </w:r>
      <w:r>
        <w:rPr>
          <w:spacing w:val="-4"/>
        </w:rPr>
        <w:t xml:space="preserve"> </w:t>
      </w:r>
      <w:r>
        <w:t>leave</w:t>
      </w:r>
      <w:r>
        <w:rPr>
          <w:w w:val="99"/>
        </w:rPr>
        <w:t xml:space="preserve"> </w:t>
      </w:r>
      <w:r>
        <w:t>during</w:t>
      </w:r>
      <w:r>
        <w:rPr>
          <w:spacing w:val="-5"/>
        </w:rPr>
        <w:t xml:space="preserve"> </w:t>
      </w:r>
      <w:r>
        <w:t>either</w:t>
      </w:r>
      <w:r>
        <w:rPr>
          <w:spacing w:val="-5"/>
        </w:rPr>
        <w:t xml:space="preserve"> </w:t>
      </w:r>
      <w:r>
        <w:t>semester</w:t>
      </w:r>
      <w:r>
        <w:rPr>
          <w:spacing w:val="-4"/>
        </w:rPr>
        <w:t xml:space="preserve"> </w:t>
      </w:r>
      <w:r>
        <w:t>within</w:t>
      </w:r>
      <w:r>
        <w:rPr>
          <w:spacing w:val="-5"/>
        </w:rPr>
        <w:t xml:space="preserve"> </w:t>
      </w:r>
      <w:r>
        <w:t>the</w:t>
      </w:r>
      <w:r>
        <w:rPr>
          <w:spacing w:val="-4"/>
        </w:rPr>
        <w:t xml:space="preserve"> </w:t>
      </w:r>
      <w:r>
        <w:t>three</w:t>
      </w:r>
      <w:r>
        <w:rPr>
          <w:spacing w:val="-5"/>
        </w:rPr>
        <w:t xml:space="preserve"> </w:t>
      </w:r>
      <w:r>
        <w:t>(3)</w:t>
      </w:r>
      <w:r>
        <w:rPr>
          <w:spacing w:val="-4"/>
        </w:rPr>
        <w:t xml:space="preserve"> </w:t>
      </w:r>
      <w:r>
        <w:t>academic</w:t>
      </w:r>
      <w:r>
        <w:rPr>
          <w:spacing w:val="-5"/>
        </w:rPr>
        <w:t xml:space="preserve"> </w:t>
      </w:r>
      <w:r>
        <w:t>years</w:t>
      </w:r>
      <w:r>
        <w:rPr>
          <w:spacing w:val="-4"/>
        </w:rPr>
        <w:t xml:space="preserve"> </w:t>
      </w:r>
      <w:r>
        <w:t>following the</w:t>
      </w:r>
      <w:r>
        <w:rPr>
          <w:spacing w:val="-5"/>
        </w:rPr>
        <w:t xml:space="preserve"> </w:t>
      </w:r>
      <w:r>
        <w:t>completion</w:t>
      </w:r>
      <w:r>
        <w:rPr>
          <w:spacing w:val="-4"/>
        </w:rPr>
        <w:t xml:space="preserve"> </w:t>
      </w:r>
      <w:r>
        <w:t>of</w:t>
      </w:r>
      <w:r>
        <w:rPr>
          <w:spacing w:val="-5"/>
        </w:rPr>
        <w:t xml:space="preserve"> </w:t>
      </w:r>
      <w:r>
        <w:t>a</w:t>
      </w:r>
      <w:r>
        <w:rPr>
          <w:spacing w:val="-4"/>
        </w:rPr>
        <w:t xml:space="preserve"> </w:t>
      </w:r>
      <w:r>
        <w:t>previous</w:t>
      </w:r>
      <w:r>
        <w:rPr>
          <w:spacing w:val="-5"/>
        </w:rPr>
        <w:t xml:space="preserve"> </w:t>
      </w:r>
      <w:r>
        <w:t>leave,</w:t>
      </w:r>
      <w:r>
        <w:rPr>
          <w:spacing w:val="-4"/>
        </w:rPr>
        <w:t xml:space="preserve"> </w:t>
      </w:r>
      <w:r>
        <w:t>unless</w:t>
      </w:r>
      <w:r>
        <w:rPr>
          <w:spacing w:val="-5"/>
        </w:rPr>
        <w:t xml:space="preserve"> </w:t>
      </w:r>
      <w:r>
        <w:t>all</w:t>
      </w:r>
      <w:r>
        <w:rPr>
          <w:spacing w:val="-5"/>
        </w:rPr>
        <w:t xml:space="preserve"> </w:t>
      </w:r>
      <w:r>
        <w:t>bargaining</w:t>
      </w:r>
      <w:r>
        <w:rPr>
          <w:spacing w:val="-4"/>
        </w:rPr>
        <w:t xml:space="preserve"> </w:t>
      </w:r>
      <w:r>
        <w:t>unit</w:t>
      </w:r>
      <w:r>
        <w:rPr>
          <w:w w:val="99"/>
        </w:rPr>
        <w:t xml:space="preserve"> </w:t>
      </w:r>
      <w:r>
        <w:t>members</w:t>
      </w:r>
      <w:r>
        <w:rPr>
          <w:spacing w:val="-4"/>
        </w:rPr>
        <w:t xml:space="preserve"> </w:t>
      </w:r>
      <w:r>
        <w:t>in</w:t>
      </w:r>
      <w:r>
        <w:rPr>
          <w:spacing w:val="-4"/>
        </w:rPr>
        <w:t xml:space="preserve"> </w:t>
      </w:r>
      <w:r>
        <w:t>such</w:t>
      </w:r>
      <w:r>
        <w:rPr>
          <w:spacing w:val="-4"/>
        </w:rPr>
        <w:t xml:space="preserve"> </w:t>
      </w:r>
      <w:r>
        <w:t>pool</w:t>
      </w:r>
      <w:r>
        <w:rPr>
          <w:spacing w:val="-4"/>
        </w:rPr>
        <w:t xml:space="preserve"> </w:t>
      </w:r>
      <w:r>
        <w:t>who</w:t>
      </w:r>
      <w:r>
        <w:rPr>
          <w:spacing w:val="-4"/>
        </w:rPr>
        <w:t xml:space="preserve"> </w:t>
      </w:r>
      <w:r>
        <w:t>have</w:t>
      </w:r>
      <w:r>
        <w:rPr>
          <w:spacing w:val="-4"/>
        </w:rPr>
        <w:t xml:space="preserve"> </w:t>
      </w:r>
      <w:r>
        <w:t>not</w:t>
      </w:r>
      <w:r>
        <w:rPr>
          <w:spacing w:val="-4"/>
        </w:rPr>
        <w:t xml:space="preserve"> </w:t>
      </w:r>
      <w:r>
        <w:t>completed</w:t>
      </w:r>
      <w:r>
        <w:rPr>
          <w:spacing w:val="-4"/>
        </w:rPr>
        <w:t xml:space="preserve"> </w:t>
      </w:r>
      <w:r>
        <w:t>either</w:t>
      </w:r>
      <w:r>
        <w:rPr>
          <w:spacing w:val="-3"/>
        </w:rPr>
        <w:t xml:space="preserve"> </w:t>
      </w:r>
      <w:r>
        <w:t>such</w:t>
      </w:r>
      <w:r>
        <w:rPr>
          <w:spacing w:val="52"/>
        </w:rPr>
        <w:t xml:space="preserve"> </w:t>
      </w:r>
      <w:r>
        <w:t>leave</w:t>
      </w:r>
      <w:r>
        <w:rPr>
          <w:w w:val="99"/>
        </w:rPr>
        <w:t xml:space="preserve"> </w:t>
      </w:r>
      <w:r>
        <w:t>during</w:t>
      </w:r>
      <w:r>
        <w:rPr>
          <w:spacing w:val="-7"/>
        </w:rPr>
        <w:t xml:space="preserve"> </w:t>
      </w:r>
      <w:r>
        <w:t>the</w:t>
      </w:r>
      <w:r>
        <w:rPr>
          <w:spacing w:val="-6"/>
        </w:rPr>
        <w:t xml:space="preserve"> </w:t>
      </w:r>
      <w:r>
        <w:t>three</w:t>
      </w:r>
      <w:r>
        <w:rPr>
          <w:spacing w:val="-6"/>
        </w:rPr>
        <w:t xml:space="preserve"> </w:t>
      </w:r>
      <w:r>
        <w:t>(3)</w:t>
      </w:r>
      <w:r>
        <w:rPr>
          <w:spacing w:val="-6"/>
        </w:rPr>
        <w:t xml:space="preserve"> </w:t>
      </w:r>
      <w:r>
        <w:t>academic</w:t>
      </w:r>
      <w:r>
        <w:rPr>
          <w:spacing w:val="-6"/>
        </w:rPr>
        <w:t xml:space="preserve"> </w:t>
      </w:r>
      <w:r>
        <w:t>years</w:t>
      </w:r>
      <w:r>
        <w:rPr>
          <w:spacing w:val="-6"/>
        </w:rPr>
        <w:t xml:space="preserve"> </w:t>
      </w:r>
      <w:r>
        <w:t>preceding</w:t>
      </w:r>
      <w:r>
        <w:rPr>
          <w:spacing w:val="-7"/>
        </w:rPr>
        <w:t xml:space="preserve"> </w:t>
      </w:r>
      <w:r>
        <w:t>the</w:t>
      </w:r>
      <w:r>
        <w:rPr>
          <w:spacing w:val="-6"/>
        </w:rPr>
        <w:t xml:space="preserve"> </w:t>
      </w:r>
      <w:r>
        <w:t>commencement</w:t>
      </w:r>
      <w:r w:rsidR="00E64185">
        <w:rPr>
          <w:w w:val="99"/>
        </w:rPr>
        <w:t xml:space="preserve"> </w:t>
      </w:r>
      <w:r>
        <w:t>of</w:t>
      </w:r>
      <w:r>
        <w:rPr>
          <w:spacing w:val="-5"/>
        </w:rPr>
        <w:t xml:space="preserve"> </w:t>
      </w:r>
      <w:r>
        <w:t>a</w:t>
      </w:r>
      <w:r>
        <w:rPr>
          <w:spacing w:val="-4"/>
        </w:rPr>
        <w:t xml:space="preserve"> </w:t>
      </w:r>
      <w:r>
        <w:t>leave</w:t>
      </w:r>
      <w:r>
        <w:rPr>
          <w:spacing w:val="-4"/>
        </w:rPr>
        <w:t xml:space="preserve"> </w:t>
      </w:r>
      <w:r>
        <w:t>are</w:t>
      </w:r>
      <w:r>
        <w:rPr>
          <w:spacing w:val="-4"/>
        </w:rPr>
        <w:t xml:space="preserve"> </w:t>
      </w:r>
      <w:r>
        <w:t>included</w:t>
      </w:r>
      <w:r>
        <w:rPr>
          <w:spacing w:val="-4"/>
        </w:rPr>
        <w:t xml:space="preserve"> </w:t>
      </w:r>
      <w:r>
        <w:t>on</w:t>
      </w:r>
      <w:r>
        <w:rPr>
          <w:spacing w:val="-4"/>
        </w:rPr>
        <w:t xml:space="preserve"> </w:t>
      </w:r>
      <w:r>
        <w:t>the</w:t>
      </w:r>
      <w:r>
        <w:rPr>
          <w:spacing w:val="-4"/>
        </w:rPr>
        <w:t xml:space="preserve"> </w:t>
      </w:r>
      <w:r>
        <w:t>list</w:t>
      </w:r>
      <w:r>
        <w:rPr>
          <w:spacing w:val="-4"/>
        </w:rPr>
        <w:t xml:space="preserve"> </w:t>
      </w:r>
      <w:r>
        <w:t>of</w:t>
      </w:r>
      <w:r>
        <w:rPr>
          <w:spacing w:val="-4"/>
        </w:rPr>
        <w:t xml:space="preserve"> </w:t>
      </w:r>
      <w:r>
        <w:t>recommended</w:t>
      </w:r>
      <w:r>
        <w:rPr>
          <w:spacing w:val="-4"/>
        </w:rPr>
        <w:t xml:space="preserve"> </w:t>
      </w:r>
      <w:r>
        <w:t>bargaining</w:t>
      </w:r>
      <w:r>
        <w:rPr>
          <w:spacing w:val="-4"/>
        </w:rPr>
        <w:t xml:space="preserve"> </w:t>
      </w:r>
      <w:r>
        <w:t>unit</w:t>
      </w:r>
      <w:r>
        <w:rPr>
          <w:w w:val="99"/>
        </w:rPr>
        <w:t xml:space="preserve"> </w:t>
      </w:r>
      <w:r>
        <w:t>members.</w:t>
      </w:r>
      <w:r>
        <w:rPr>
          <w:spacing w:val="49"/>
        </w:rPr>
        <w:t xml:space="preserve"> </w:t>
      </w:r>
      <w:r>
        <w:t>Therefore,</w:t>
      </w:r>
      <w:r>
        <w:rPr>
          <w:spacing w:val="-6"/>
        </w:rPr>
        <w:t xml:space="preserve"> </w:t>
      </w:r>
      <w:r>
        <w:t>normally,</w:t>
      </w:r>
      <w:r>
        <w:rPr>
          <w:spacing w:val="-5"/>
        </w:rPr>
        <w:t xml:space="preserve"> </w:t>
      </w:r>
      <w:r>
        <w:t>bargaining</w:t>
      </w:r>
      <w:r>
        <w:rPr>
          <w:spacing w:val="-6"/>
        </w:rPr>
        <w:t xml:space="preserve"> </w:t>
      </w:r>
      <w:r>
        <w:t>unit</w:t>
      </w:r>
      <w:r>
        <w:rPr>
          <w:spacing w:val="-5"/>
        </w:rPr>
        <w:t xml:space="preserve"> </w:t>
      </w:r>
      <w:r>
        <w:t>members</w:t>
      </w:r>
      <w:r>
        <w:rPr>
          <w:spacing w:val="-6"/>
        </w:rPr>
        <w:t xml:space="preserve"> </w:t>
      </w:r>
      <w:r>
        <w:t>will</w:t>
      </w:r>
      <w:r>
        <w:rPr>
          <w:spacing w:val="-5"/>
        </w:rPr>
        <w:t xml:space="preserve"> </w:t>
      </w:r>
      <w:r>
        <w:t>not</w:t>
      </w:r>
      <w:r>
        <w:rPr>
          <w:spacing w:val="-6"/>
        </w:rPr>
        <w:t xml:space="preserve"> </w:t>
      </w:r>
      <w:r>
        <w:t>be on</w:t>
      </w:r>
      <w:r>
        <w:rPr>
          <w:spacing w:val="-5"/>
        </w:rPr>
        <w:t xml:space="preserve"> </w:t>
      </w:r>
      <w:r>
        <w:t>paid</w:t>
      </w:r>
      <w:r>
        <w:rPr>
          <w:spacing w:val="-4"/>
        </w:rPr>
        <w:t xml:space="preserve"> </w:t>
      </w:r>
      <w:r>
        <w:t>research</w:t>
      </w:r>
      <w:r>
        <w:rPr>
          <w:spacing w:val="-4"/>
        </w:rPr>
        <w:t xml:space="preserve"> </w:t>
      </w:r>
      <w:r>
        <w:t>or</w:t>
      </w:r>
      <w:r>
        <w:rPr>
          <w:spacing w:val="-4"/>
        </w:rPr>
        <w:t xml:space="preserve"> </w:t>
      </w:r>
      <w:r>
        <w:lastRenderedPageBreak/>
        <w:t>developmental</w:t>
      </w:r>
      <w:r>
        <w:rPr>
          <w:spacing w:val="-4"/>
        </w:rPr>
        <w:t xml:space="preserve"> </w:t>
      </w:r>
      <w:r>
        <w:t>leave</w:t>
      </w:r>
      <w:r>
        <w:rPr>
          <w:spacing w:val="-4"/>
        </w:rPr>
        <w:t xml:space="preserve"> </w:t>
      </w:r>
      <w:r>
        <w:t>in</w:t>
      </w:r>
      <w:r>
        <w:rPr>
          <w:spacing w:val="-5"/>
        </w:rPr>
        <w:t xml:space="preserve"> </w:t>
      </w:r>
      <w:r>
        <w:t>two</w:t>
      </w:r>
      <w:r>
        <w:rPr>
          <w:spacing w:val="-4"/>
        </w:rPr>
        <w:t xml:space="preserve"> </w:t>
      </w:r>
      <w:r>
        <w:t>(2)</w:t>
      </w:r>
      <w:r>
        <w:rPr>
          <w:spacing w:val="-4"/>
        </w:rPr>
        <w:t xml:space="preserve"> </w:t>
      </w:r>
      <w:r>
        <w:t>consecutive</w:t>
      </w:r>
      <w:r>
        <w:rPr>
          <w:w w:val="99"/>
        </w:rPr>
        <w:t xml:space="preserve"> </w:t>
      </w:r>
      <w:r>
        <w:t>academic</w:t>
      </w:r>
      <w:r>
        <w:rPr>
          <w:spacing w:val="-5"/>
        </w:rPr>
        <w:t xml:space="preserve"> </w:t>
      </w:r>
      <w:r>
        <w:t>years.</w:t>
      </w:r>
      <w:r>
        <w:rPr>
          <w:spacing w:val="50"/>
        </w:rPr>
        <w:t xml:space="preserve"> </w:t>
      </w:r>
      <w:r>
        <w:t>The</w:t>
      </w:r>
      <w:r>
        <w:rPr>
          <w:spacing w:val="-5"/>
        </w:rPr>
        <w:t xml:space="preserve"> </w:t>
      </w:r>
      <w:r>
        <w:t>committee</w:t>
      </w:r>
      <w:r>
        <w:rPr>
          <w:spacing w:val="-5"/>
        </w:rPr>
        <w:t xml:space="preserve"> </w:t>
      </w:r>
      <w:r>
        <w:t>will</w:t>
      </w:r>
      <w:r>
        <w:rPr>
          <w:spacing w:val="-5"/>
        </w:rPr>
        <w:t xml:space="preserve"> </w:t>
      </w:r>
      <w:r>
        <w:t>also</w:t>
      </w:r>
      <w:r>
        <w:rPr>
          <w:spacing w:val="-4"/>
        </w:rPr>
        <w:t xml:space="preserve"> </w:t>
      </w:r>
      <w:r>
        <w:t>recommend</w:t>
      </w:r>
      <w:r>
        <w:rPr>
          <w:spacing w:val="-5"/>
        </w:rPr>
        <w:t xml:space="preserve"> </w:t>
      </w:r>
      <w:r>
        <w:t>three</w:t>
      </w:r>
      <w:r>
        <w:rPr>
          <w:spacing w:val="-5"/>
        </w:rPr>
        <w:t xml:space="preserve"> </w:t>
      </w:r>
      <w:r>
        <w:t>(3) alternates,</w:t>
      </w:r>
      <w:r>
        <w:rPr>
          <w:spacing w:val="-4"/>
        </w:rPr>
        <w:t xml:space="preserve"> </w:t>
      </w:r>
      <w:r>
        <w:t>in</w:t>
      </w:r>
      <w:r>
        <w:rPr>
          <w:spacing w:val="-3"/>
        </w:rPr>
        <w:t xml:space="preserve"> </w:t>
      </w:r>
      <w:r>
        <w:t>ranked</w:t>
      </w:r>
      <w:r>
        <w:rPr>
          <w:spacing w:val="-3"/>
        </w:rPr>
        <w:t xml:space="preserve"> </w:t>
      </w:r>
      <w:r>
        <w:t>order,</w:t>
      </w:r>
      <w:r>
        <w:rPr>
          <w:spacing w:val="-4"/>
        </w:rPr>
        <w:t xml:space="preserve"> </w:t>
      </w:r>
      <w:r>
        <w:t>in</w:t>
      </w:r>
      <w:r>
        <w:rPr>
          <w:spacing w:val="-3"/>
        </w:rPr>
        <w:t xml:space="preserve"> </w:t>
      </w:r>
      <w:r>
        <w:t>case</w:t>
      </w:r>
      <w:r>
        <w:rPr>
          <w:spacing w:val="-3"/>
        </w:rPr>
        <w:t xml:space="preserve"> </w:t>
      </w:r>
      <w:r>
        <w:t>one</w:t>
      </w:r>
      <w:r>
        <w:rPr>
          <w:spacing w:val="-3"/>
        </w:rPr>
        <w:t xml:space="preserve"> </w:t>
      </w:r>
      <w:r>
        <w:t>(1)</w:t>
      </w:r>
      <w:r>
        <w:rPr>
          <w:spacing w:val="-4"/>
        </w:rPr>
        <w:t xml:space="preserve"> </w:t>
      </w:r>
      <w:r>
        <w:t>or</w:t>
      </w:r>
      <w:r>
        <w:rPr>
          <w:spacing w:val="-3"/>
        </w:rPr>
        <w:t xml:space="preserve"> </w:t>
      </w:r>
      <w:r>
        <w:t>more</w:t>
      </w:r>
      <w:r>
        <w:rPr>
          <w:spacing w:val="-3"/>
        </w:rPr>
        <w:t xml:space="preserve"> </w:t>
      </w:r>
      <w:r>
        <w:t>of</w:t>
      </w:r>
      <w:r>
        <w:rPr>
          <w:spacing w:val="-4"/>
        </w:rPr>
        <w:t xml:space="preserve"> </w:t>
      </w:r>
      <w:r>
        <w:t>the</w:t>
      </w:r>
      <w:r>
        <w:rPr>
          <w:spacing w:val="-3"/>
        </w:rPr>
        <w:t xml:space="preserve"> </w:t>
      </w:r>
      <w:r>
        <w:t>selected bargaining</w:t>
      </w:r>
      <w:r>
        <w:rPr>
          <w:spacing w:val="-5"/>
        </w:rPr>
        <w:t xml:space="preserve"> </w:t>
      </w:r>
      <w:r>
        <w:t>unit</w:t>
      </w:r>
      <w:r>
        <w:rPr>
          <w:spacing w:val="-5"/>
        </w:rPr>
        <w:t xml:space="preserve"> </w:t>
      </w:r>
      <w:r>
        <w:t>members</w:t>
      </w:r>
      <w:r>
        <w:rPr>
          <w:spacing w:val="-4"/>
        </w:rPr>
        <w:t xml:space="preserve"> </w:t>
      </w:r>
      <w:r>
        <w:t>are</w:t>
      </w:r>
      <w:r>
        <w:rPr>
          <w:spacing w:val="-5"/>
        </w:rPr>
        <w:t xml:space="preserve"> </w:t>
      </w:r>
      <w:r>
        <w:t>unable</w:t>
      </w:r>
      <w:r>
        <w:rPr>
          <w:spacing w:val="-5"/>
        </w:rPr>
        <w:t xml:space="preserve"> </w:t>
      </w:r>
      <w:r>
        <w:t>to</w:t>
      </w:r>
      <w:r>
        <w:rPr>
          <w:spacing w:val="-4"/>
        </w:rPr>
        <w:t xml:space="preserve"> </w:t>
      </w:r>
      <w:r>
        <w:t>accept</w:t>
      </w:r>
      <w:r>
        <w:rPr>
          <w:spacing w:val="-5"/>
        </w:rPr>
        <w:t xml:space="preserve"> </w:t>
      </w:r>
      <w:r>
        <w:t>the</w:t>
      </w:r>
      <w:r>
        <w:rPr>
          <w:spacing w:val="-5"/>
        </w:rPr>
        <w:t xml:space="preserve"> </w:t>
      </w:r>
      <w:r>
        <w:t>leave.</w:t>
      </w:r>
      <w:r>
        <w:rPr>
          <w:spacing w:val="51"/>
        </w:rPr>
        <w:t xml:space="preserve"> </w:t>
      </w:r>
      <w:r>
        <w:t>The</w:t>
      </w:r>
      <w:r>
        <w:rPr>
          <w:w w:val="99"/>
        </w:rPr>
        <w:t xml:space="preserve"> </w:t>
      </w:r>
      <w:r>
        <w:t>Chairperson</w:t>
      </w:r>
      <w:r>
        <w:rPr>
          <w:spacing w:val="-4"/>
        </w:rPr>
        <w:t xml:space="preserve"> </w:t>
      </w:r>
      <w:r>
        <w:t>of</w:t>
      </w:r>
      <w:r>
        <w:rPr>
          <w:spacing w:val="-3"/>
        </w:rPr>
        <w:t xml:space="preserve"> </w:t>
      </w:r>
      <w:r>
        <w:t>the</w:t>
      </w:r>
      <w:r>
        <w:rPr>
          <w:spacing w:val="-4"/>
        </w:rPr>
        <w:t xml:space="preserve"> </w:t>
      </w:r>
      <w:r>
        <w:t>committee</w:t>
      </w:r>
      <w:r>
        <w:rPr>
          <w:spacing w:val="-3"/>
        </w:rPr>
        <w:t xml:space="preserve"> </w:t>
      </w:r>
      <w:r>
        <w:t>shall</w:t>
      </w:r>
      <w:r>
        <w:rPr>
          <w:spacing w:val="-3"/>
        </w:rPr>
        <w:t xml:space="preserve"> </w:t>
      </w:r>
      <w:r>
        <w:t>forward</w:t>
      </w:r>
      <w:r>
        <w:rPr>
          <w:spacing w:val="-4"/>
        </w:rPr>
        <w:t xml:space="preserve"> </w:t>
      </w:r>
      <w:r>
        <w:t>a</w:t>
      </w:r>
      <w:r>
        <w:rPr>
          <w:spacing w:val="-3"/>
        </w:rPr>
        <w:t xml:space="preserve"> </w:t>
      </w:r>
      <w:r>
        <w:t>copy</w:t>
      </w:r>
      <w:r>
        <w:rPr>
          <w:spacing w:val="-3"/>
        </w:rPr>
        <w:t xml:space="preserve"> </w:t>
      </w:r>
      <w:r>
        <w:t>of</w:t>
      </w:r>
      <w:r>
        <w:rPr>
          <w:spacing w:val="-4"/>
        </w:rPr>
        <w:t xml:space="preserve"> </w:t>
      </w:r>
      <w:r>
        <w:t>the</w:t>
      </w:r>
      <w:r>
        <w:rPr>
          <w:w w:val="99"/>
        </w:rPr>
        <w:t xml:space="preserve"> </w:t>
      </w:r>
      <w:r>
        <w:t>recommendations</w:t>
      </w:r>
      <w:r>
        <w:rPr>
          <w:spacing w:val="-7"/>
        </w:rPr>
        <w:t xml:space="preserve"> </w:t>
      </w:r>
      <w:r>
        <w:t>together</w:t>
      </w:r>
      <w:r>
        <w:rPr>
          <w:spacing w:val="-7"/>
        </w:rPr>
        <w:t xml:space="preserve"> </w:t>
      </w:r>
      <w:r>
        <w:t>with</w:t>
      </w:r>
      <w:r>
        <w:rPr>
          <w:spacing w:val="-7"/>
        </w:rPr>
        <w:t xml:space="preserve"> </w:t>
      </w:r>
      <w:r>
        <w:t>the</w:t>
      </w:r>
      <w:r>
        <w:rPr>
          <w:spacing w:val="-7"/>
        </w:rPr>
        <w:t xml:space="preserve"> </w:t>
      </w:r>
      <w:r>
        <w:t>relevant</w:t>
      </w:r>
      <w:r>
        <w:rPr>
          <w:spacing w:val="-7"/>
        </w:rPr>
        <w:t xml:space="preserve"> </w:t>
      </w:r>
      <w:r>
        <w:t>applications</w:t>
      </w:r>
      <w:r>
        <w:rPr>
          <w:spacing w:val="-7"/>
        </w:rPr>
        <w:t xml:space="preserve"> </w:t>
      </w:r>
      <w:r>
        <w:t>from</w:t>
      </w:r>
      <w:r>
        <w:rPr>
          <w:spacing w:val="-6"/>
        </w:rPr>
        <w:t xml:space="preserve"> </w:t>
      </w:r>
      <w:r>
        <w:t>the</w:t>
      </w:r>
      <w:r>
        <w:rPr>
          <w:w w:val="99"/>
        </w:rPr>
        <w:t xml:space="preserve"> </w:t>
      </w:r>
      <w:r>
        <w:t>recommended</w:t>
      </w:r>
      <w:r>
        <w:rPr>
          <w:spacing w:val="-6"/>
        </w:rPr>
        <w:t xml:space="preserve"> </w:t>
      </w:r>
      <w:r>
        <w:t>bargaining</w:t>
      </w:r>
      <w:r>
        <w:rPr>
          <w:spacing w:val="-5"/>
        </w:rPr>
        <w:t xml:space="preserve"> </w:t>
      </w:r>
      <w:r>
        <w:t>unit</w:t>
      </w:r>
      <w:r>
        <w:rPr>
          <w:spacing w:val="-5"/>
        </w:rPr>
        <w:t xml:space="preserve"> </w:t>
      </w:r>
      <w:r>
        <w:t>members</w:t>
      </w:r>
      <w:r>
        <w:rPr>
          <w:spacing w:val="-6"/>
        </w:rPr>
        <w:t xml:space="preserve"> </w:t>
      </w:r>
      <w:r>
        <w:t>to</w:t>
      </w:r>
      <w:r>
        <w:rPr>
          <w:spacing w:val="-5"/>
        </w:rPr>
        <w:t xml:space="preserve"> </w:t>
      </w:r>
      <w:r>
        <w:t>the</w:t>
      </w:r>
      <w:r>
        <w:rPr>
          <w:spacing w:val="-5"/>
        </w:rPr>
        <w:t xml:space="preserve"> </w:t>
      </w:r>
      <w:r>
        <w:t>Provost</w:t>
      </w:r>
      <w:r>
        <w:rPr>
          <w:spacing w:val="-5"/>
        </w:rPr>
        <w:t xml:space="preserve"> </w:t>
      </w:r>
      <w:r>
        <w:t>by</w:t>
      </w:r>
      <w:r>
        <w:rPr>
          <w:spacing w:val="-6"/>
        </w:rPr>
        <w:t xml:space="preserve"> </w:t>
      </w:r>
      <w:r>
        <w:t>November 15.</w:t>
      </w:r>
    </w:p>
    <w:p w14:paraId="0C2C656E" w14:textId="77777777" w:rsidR="00500D5E" w:rsidRPr="002E76A9" w:rsidRDefault="00500D5E">
      <w:pPr>
        <w:rPr>
          <w:rFonts w:ascii="Times New Roman" w:eastAsia="Times New Roman" w:hAnsi="Times New Roman" w:cs="Times New Roman"/>
          <w:sz w:val="17"/>
          <w:szCs w:val="17"/>
        </w:rPr>
      </w:pPr>
    </w:p>
    <w:p w14:paraId="1E3BF2DF" w14:textId="77777777" w:rsidR="00500D5E" w:rsidRDefault="00B06B53" w:rsidP="004829EF">
      <w:pPr>
        <w:pStyle w:val="BodyText"/>
        <w:numPr>
          <w:ilvl w:val="1"/>
          <w:numId w:val="14"/>
        </w:numPr>
        <w:tabs>
          <w:tab w:val="left" w:pos="2180"/>
        </w:tabs>
        <w:spacing w:line="275" w:lineRule="exact"/>
      </w:pPr>
      <w:r>
        <w:rPr>
          <w:u w:val="single" w:color="000000"/>
        </w:rPr>
        <w:t>Appeal</w:t>
      </w:r>
    </w:p>
    <w:p w14:paraId="7CE11A8B" w14:textId="77777777" w:rsidR="00500D5E" w:rsidRDefault="00B06B53" w:rsidP="002E76A9">
      <w:pPr>
        <w:pStyle w:val="BodyText"/>
        <w:ind w:right="180"/>
      </w:pPr>
      <w:r>
        <w:t>Bargaining</w:t>
      </w:r>
      <w:r>
        <w:rPr>
          <w:spacing w:val="-5"/>
        </w:rPr>
        <w:t xml:space="preserve"> </w:t>
      </w:r>
      <w:r>
        <w:t>unit</w:t>
      </w:r>
      <w:r>
        <w:rPr>
          <w:spacing w:val="-4"/>
        </w:rPr>
        <w:t xml:space="preserve"> </w:t>
      </w:r>
      <w:r>
        <w:t>members</w:t>
      </w:r>
      <w:r>
        <w:rPr>
          <w:spacing w:val="-4"/>
        </w:rPr>
        <w:t xml:space="preserve"> </w:t>
      </w:r>
      <w:r>
        <w:t>may</w:t>
      </w:r>
      <w:r>
        <w:rPr>
          <w:spacing w:val="-5"/>
        </w:rPr>
        <w:t xml:space="preserve"> </w:t>
      </w:r>
      <w:r>
        <w:t>appeal,</w:t>
      </w:r>
      <w:r>
        <w:rPr>
          <w:spacing w:val="-4"/>
        </w:rPr>
        <w:t xml:space="preserve"> </w:t>
      </w:r>
      <w:r>
        <w:t>in</w:t>
      </w:r>
      <w:r>
        <w:rPr>
          <w:spacing w:val="-4"/>
        </w:rPr>
        <w:t xml:space="preserve"> </w:t>
      </w:r>
      <w:r>
        <w:t>writing,</w:t>
      </w:r>
      <w:r>
        <w:rPr>
          <w:spacing w:val="-5"/>
        </w:rPr>
        <w:t xml:space="preserve"> </w:t>
      </w:r>
      <w:r>
        <w:t>the</w:t>
      </w:r>
      <w:r>
        <w:rPr>
          <w:spacing w:val="-4"/>
        </w:rPr>
        <w:t xml:space="preserve"> </w:t>
      </w:r>
      <w:r>
        <w:t>failure</w:t>
      </w:r>
      <w:r>
        <w:rPr>
          <w:spacing w:val="-4"/>
        </w:rPr>
        <w:t xml:space="preserve"> </w:t>
      </w:r>
      <w:r>
        <w:t>of</w:t>
      </w:r>
      <w:r>
        <w:rPr>
          <w:spacing w:val="-5"/>
        </w:rPr>
        <w:t xml:space="preserve"> </w:t>
      </w:r>
      <w:r>
        <w:t>the</w:t>
      </w:r>
      <w:r>
        <w:rPr>
          <w:w w:val="99"/>
        </w:rPr>
        <w:t xml:space="preserve"> </w:t>
      </w:r>
      <w:r>
        <w:t>Faculty</w:t>
      </w:r>
      <w:r>
        <w:rPr>
          <w:spacing w:val="-7"/>
        </w:rPr>
        <w:t xml:space="preserve"> </w:t>
      </w:r>
      <w:r>
        <w:t>Development</w:t>
      </w:r>
      <w:r>
        <w:rPr>
          <w:spacing w:val="-7"/>
        </w:rPr>
        <w:t xml:space="preserve"> </w:t>
      </w:r>
      <w:r>
        <w:t>Committee</w:t>
      </w:r>
      <w:r>
        <w:rPr>
          <w:spacing w:val="-8"/>
        </w:rPr>
        <w:t xml:space="preserve"> </w:t>
      </w:r>
      <w:r>
        <w:t>to</w:t>
      </w:r>
      <w:r>
        <w:rPr>
          <w:spacing w:val="-7"/>
        </w:rPr>
        <w:t xml:space="preserve"> </w:t>
      </w:r>
      <w:r>
        <w:t>follow</w:t>
      </w:r>
      <w:r>
        <w:rPr>
          <w:spacing w:val="-7"/>
        </w:rPr>
        <w:t xml:space="preserve"> </w:t>
      </w:r>
      <w:r>
        <w:t>the</w:t>
      </w:r>
      <w:r>
        <w:rPr>
          <w:spacing w:val="-7"/>
        </w:rPr>
        <w:t xml:space="preserve"> </w:t>
      </w:r>
      <w:r>
        <w:t>required</w:t>
      </w:r>
      <w:r>
        <w:rPr>
          <w:spacing w:val="-7"/>
        </w:rPr>
        <w:t xml:space="preserve"> </w:t>
      </w:r>
      <w:r>
        <w:t>procedure</w:t>
      </w:r>
      <w:r>
        <w:rPr>
          <w:w w:val="99"/>
        </w:rPr>
        <w:t xml:space="preserve"> </w:t>
      </w:r>
      <w:r>
        <w:t>hereunder,</w:t>
      </w:r>
      <w:r>
        <w:rPr>
          <w:spacing w:val="-4"/>
        </w:rPr>
        <w:t xml:space="preserve"> </w:t>
      </w:r>
      <w:r>
        <w:t>but</w:t>
      </w:r>
      <w:r>
        <w:rPr>
          <w:spacing w:val="-3"/>
        </w:rPr>
        <w:t xml:space="preserve"> </w:t>
      </w:r>
      <w:r>
        <w:t>no</w:t>
      </w:r>
      <w:r>
        <w:rPr>
          <w:spacing w:val="-3"/>
        </w:rPr>
        <w:t xml:space="preserve"> </w:t>
      </w:r>
      <w:r>
        <w:t>appeal</w:t>
      </w:r>
      <w:r>
        <w:rPr>
          <w:spacing w:val="-4"/>
        </w:rPr>
        <w:t xml:space="preserve"> </w:t>
      </w:r>
      <w:r>
        <w:t>may</w:t>
      </w:r>
      <w:r>
        <w:rPr>
          <w:spacing w:val="-3"/>
        </w:rPr>
        <w:t xml:space="preserve"> </w:t>
      </w:r>
      <w:r>
        <w:t>be</w:t>
      </w:r>
      <w:r>
        <w:rPr>
          <w:spacing w:val="-3"/>
        </w:rPr>
        <w:t xml:space="preserve"> </w:t>
      </w:r>
      <w:r>
        <w:t>filed</w:t>
      </w:r>
      <w:r>
        <w:rPr>
          <w:spacing w:val="-4"/>
        </w:rPr>
        <w:t xml:space="preserve"> </w:t>
      </w:r>
      <w:r>
        <w:t>on</w:t>
      </w:r>
      <w:r>
        <w:rPr>
          <w:spacing w:val="-3"/>
        </w:rPr>
        <w:t xml:space="preserve"> </w:t>
      </w:r>
      <w:r>
        <w:t>the</w:t>
      </w:r>
      <w:r>
        <w:rPr>
          <w:spacing w:val="-3"/>
        </w:rPr>
        <w:t xml:space="preserve"> </w:t>
      </w:r>
      <w:r>
        <w:t>basis</w:t>
      </w:r>
      <w:r>
        <w:rPr>
          <w:spacing w:val="-3"/>
        </w:rPr>
        <w:t xml:space="preserve"> </w:t>
      </w:r>
      <w:r>
        <w:t>that</w:t>
      </w:r>
      <w:r>
        <w:rPr>
          <w:spacing w:val="-4"/>
        </w:rPr>
        <w:t xml:space="preserve"> </w:t>
      </w:r>
      <w:r>
        <w:t>the</w:t>
      </w:r>
      <w:r>
        <w:rPr>
          <w:spacing w:val="54"/>
        </w:rPr>
        <w:t xml:space="preserve"> </w:t>
      </w:r>
      <w:r>
        <w:t>Faculty Development</w:t>
      </w:r>
      <w:r>
        <w:rPr>
          <w:spacing w:val="-5"/>
        </w:rPr>
        <w:t xml:space="preserve"> </w:t>
      </w:r>
      <w:r>
        <w:t>Committee</w:t>
      </w:r>
      <w:r>
        <w:rPr>
          <w:spacing w:val="-4"/>
        </w:rPr>
        <w:t xml:space="preserve"> </w:t>
      </w:r>
      <w:r>
        <w:t>has</w:t>
      </w:r>
      <w:r>
        <w:rPr>
          <w:spacing w:val="-5"/>
        </w:rPr>
        <w:t xml:space="preserve"> </w:t>
      </w:r>
      <w:r>
        <w:t>made</w:t>
      </w:r>
      <w:r>
        <w:rPr>
          <w:spacing w:val="-5"/>
        </w:rPr>
        <w:t xml:space="preserve"> </w:t>
      </w:r>
      <w:r>
        <w:t>an</w:t>
      </w:r>
      <w:r>
        <w:rPr>
          <w:spacing w:val="-4"/>
        </w:rPr>
        <w:t xml:space="preserve"> </w:t>
      </w:r>
      <w:r>
        <w:t>error</w:t>
      </w:r>
      <w:r>
        <w:rPr>
          <w:spacing w:val="-5"/>
        </w:rPr>
        <w:t xml:space="preserve"> </w:t>
      </w:r>
      <w:r>
        <w:t>in</w:t>
      </w:r>
      <w:r>
        <w:rPr>
          <w:spacing w:val="-4"/>
        </w:rPr>
        <w:t xml:space="preserve"> </w:t>
      </w:r>
      <w:r>
        <w:t>judging</w:t>
      </w:r>
      <w:r>
        <w:rPr>
          <w:spacing w:val="-5"/>
        </w:rPr>
        <w:t xml:space="preserve"> </w:t>
      </w:r>
      <w:r>
        <w:t>the</w:t>
      </w:r>
      <w:r>
        <w:rPr>
          <w:spacing w:val="-4"/>
        </w:rPr>
        <w:t xml:space="preserve"> </w:t>
      </w:r>
      <w:r>
        <w:t>merit</w:t>
      </w:r>
      <w:r>
        <w:rPr>
          <w:spacing w:val="-5"/>
        </w:rPr>
        <w:t xml:space="preserve"> </w:t>
      </w:r>
      <w:r>
        <w:t>of any</w:t>
      </w:r>
      <w:r>
        <w:rPr>
          <w:spacing w:val="-4"/>
        </w:rPr>
        <w:t xml:space="preserve"> </w:t>
      </w:r>
      <w:r>
        <w:t>proposal.</w:t>
      </w:r>
      <w:r>
        <w:rPr>
          <w:spacing w:val="52"/>
        </w:rPr>
        <w:t xml:space="preserve"> </w:t>
      </w:r>
      <w:r>
        <w:t>The</w:t>
      </w:r>
      <w:r>
        <w:rPr>
          <w:spacing w:val="-3"/>
        </w:rPr>
        <w:t xml:space="preserve"> </w:t>
      </w:r>
      <w:r>
        <w:t>bargaining</w:t>
      </w:r>
      <w:r>
        <w:rPr>
          <w:spacing w:val="-4"/>
        </w:rPr>
        <w:t xml:space="preserve"> </w:t>
      </w:r>
      <w:r>
        <w:t>unit</w:t>
      </w:r>
      <w:r>
        <w:rPr>
          <w:spacing w:val="-4"/>
        </w:rPr>
        <w:t xml:space="preserve"> </w:t>
      </w:r>
      <w:r>
        <w:t>members</w:t>
      </w:r>
      <w:r>
        <w:rPr>
          <w:spacing w:val="-4"/>
        </w:rPr>
        <w:t xml:space="preserve"> </w:t>
      </w:r>
      <w:r>
        <w:t>of</w:t>
      </w:r>
      <w:r>
        <w:rPr>
          <w:spacing w:val="-3"/>
        </w:rPr>
        <w:t xml:space="preserve"> </w:t>
      </w:r>
      <w:r>
        <w:t>the</w:t>
      </w:r>
      <w:r>
        <w:rPr>
          <w:spacing w:val="-4"/>
        </w:rPr>
        <w:t xml:space="preserve"> </w:t>
      </w:r>
      <w:r>
        <w:t>University Academic</w:t>
      </w:r>
      <w:r>
        <w:rPr>
          <w:spacing w:val="-7"/>
        </w:rPr>
        <w:t xml:space="preserve"> </w:t>
      </w:r>
      <w:r>
        <w:t>Policy</w:t>
      </w:r>
      <w:r>
        <w:rPr>
          <w:spacing w:val="-6"/>
        </w:rPr>
        <w:t xml:space="preserve"> </w:t>
      </w:r>
      <w:r>
        <w:t>Committee</w:t>
      </w:r>
      <w:r>
        <w:rPr>
          <w:spacing w:val="-6"/>
        </w:rPr>
        <w:t xml:space="preserve"> </w:t>
      </w:r>
      <w:r>
        <w:t>shall</w:t>
      </w:r>
      <w:r>
        <w:rPr>
          <w:spacing w:val="-7"/>
        </w:rPr>
        <w:t xml:space="preserve"> </w:t>
      </w:r>
      <w:r>
        <w:t>hear</w:t>
      </w:r>
      <w:r>
        <w:rPr>
          <w:spacing w:val="-6"/>
        </w:rPr>
        <w:t xml:space="preserve"> </w:t>
      </w:r>
      <w:r>
        <w:t>all</w:t>
      </w:r>
      <w:r>
        <w:rPr>
          <w:spacing w:val="-6"/>
        </w:rPr>
        <w:t xml:space="preserve"> </w:t>
      </w:r>
      <w:r>
        <w:t>such</w:t>
      </w:r>
      <w:r>
        <w:rPr>
          <w:spacing w:val="-7"/>
        </w:rPr>
        <w:t xml:space="preserve"> </w:t>
      </w:r>
      <w:r>
        <w:t>procedural</w:t>
      </w:r>
      <w:r>
        <w:rPr>
          <w:spacing w:val="-6"/>
        </w:rPr>
        <w:t xml:space="preserve"> </w:t>
      </w:r>
      <w:r>
        <w:t>appeals and</w:t>
      </w:r>
      <w:r>
        <w:rPr>
          <w:spacing w:val="-4"/>
        </w:rPr>
        <w:t xml:space="preserve"> </w:t>
      </w:r>
      <w:r>
        <w:t>shall</w:t>
      </w:r>
      <w:r>
        <w:rPr>
          <w:spacing w:val="-3"/>
        </w:rPr>
        <w:t xml:space="preserve"> </w:t>
      </w:r>
      <w:r>
        <w:t>render</w:t>
      </w:r>
      <w:r>
        <w:rPr>
          <w:spacing w:val="-3"/>
        </w:rPr>
        <w:t xml:space="preserve"> </w:t>
      </w:r>
      <w:r>
        <w:t>a</w:t>
      </w:r>
      <w:r>
        <w:rPr>
          <w:spacing w:val="-4"/>
        </w:rPr>
        <w:t xml:space="preserve"> </w:t>
      </w:r>
      <w:r>
        <w:t>final</w:t>
      </w:r>
      <w:r>
        <w:rPr>
          <w:spacing w:val="-3"/>
        </w:rPr>
        <w:t xml:space="preserve"> </w:t>
      </w:r>
      <w:r>
        <w:t>decision.</w:t>
      </w:r>
      <w:r>
        <w:rPr>
          <w:spacing w:val="54"/>
        </w:rPr>
        <w:t xml:space="preserve"> </w:t>
      </w:r>
      <w:r>
        <w:t>As</w:t>
      </w:r>
      <w:r>
        <w:rPr>
          <w:spacing w:val="-4"/>
        </w:rPr>
        <w:t xml:space="preserve"> </w:t>
      </w:r>
      <w:r>
        <w:t>to</w:t>
      </w:r>
      <w:r>
        <w:rPr>
          <w:spacing w:val="-3"/>
        </w:rPr>
        <w:t xml:space="preserve"> </w:t>
      </w:r>
      <w:r>
        <w:t>remedy,</w:t>
      </w:r>
      <w:r>
        <w:rPr>
          <w:spacing w:val="-3"/>
        </w:rPr>
        <w:t xml:space="preserve"> </w:t>
      </w:r>
      <w:r>
        <w:t>the</w:t>
      </w:r>
      <w:r>
        <w:rPr>
          <w:spacing w:val="-4"/>
        </w:rPr>
        <w:t xml:space="preserve"> </w:t>
      </w:r>
      <w:r>
        <w:t>bargaining</w:t>
      </w:r>
      <w:r>
        <w:rPr>
          <w:spacing w:val="-3"/>
        </w:rPr>
        <w:t xml:space="preserve"> </w:t>
      </w:r>
      <w:r>
        <w:t>unit</w:t>
      </w:r>
      <w:r>
        <w:rPr>
          <w:w w:val="99"/>
        </w:rPr>
        <w:t xml:space="preserve"> </w:t>
      </w:r>
      <w:r>
        <w:t>members</w:t>
      </w:r>
      <w:r>
        <w:rPr>
          <w:spacing w:val="-6"/>
        </w:rPr>
        <w:t xml:space="preserve"> </w:t>
      </w:r>
      <w:r>
        <w:t>of</w:t>
      </w:r>
      <w:r>
        <w:rPr>
          <w:spacing w:val="-5"/>
        </w:rPr>
        <w:t xml:space="preserve"> </w:t>
      </w:r>
      <w:r>
        <w:t>the</w:t>
      </w:r>
      <w:r>
        <w:rPr>
          <w:spacing w:val="-6"/>
        </w:rPr>
        <w:t xml:space="preserve"> </w:t>
      </w:r>
      <w:r>
        <w:t>University</w:t>
      </w:r>
      <w:r>
        <w:rPr>
          <w:spacing w:val="-5"/>
        </w:rPr>
        <w:t xml:space="preserve"> </w:t>
      </w:r>
      <w:r>
        <w:t>Academic</w:t>
      </w:r>
      <w:r>
        <w:rPr>
          <w:spacing w:val="-6"/>
        </w:rPr>
        <w:t xml:space="preserve"> </w:t>
      </w:r>
      <w:r>
        <w:t>Policy</w:t>
      </w:r>
      <w:r>
        <w:rPr>
          <w:spacing w:val="-5"/>
        </w:rPr>
        <w:t xml:space="preserve"> </w:t>
      </w:r>
      <w:r>
        <w:t>Committee</w:t>
      </w:r>
      <w:r>
        <w:rPr>
          <w:spacing w:val="-6"/>
        </w:rPr>
        <w:t xml:space="preserve"> </w:t>
      </w:r>
      <w:r>
        <w:t>shall</w:t>
      </w:r>
      <w:r>
        <w:rPr>
          <w:spacing w:val="-5"/>
        </w:rPr>
        <w:t xml:space="preserve"> </w:t>
      </w:r>
      <w:r>
        <w:t>be</w:t>
      </w:r>
      <w:r>
        <w:rPr>
          <w:w w:val="99"/>
        </w:rPr>
        <w:t xml:space="preserve"> </w:t>
      </w:r>
      <w:r>
        <w:t>limited</w:t>
      </w:r>
      <w:r>
        <w:rPr>
          <w:spacing w:val="-5"/>
        </w:rPr>
        <w:t xml:space="preserve"> </w:t>
      </w:r>
      <w:r>
        <w:t>to</w:t>
      </w:r>
      <w:r>
        <w:rPr>
          <w:spacing w:val="-5"/>
        </w:rPr>
        <w:t xml:space="preserve"> </w:t>
      </w:r>
      <w:r>
        <w:t>remanding</w:t>
      </w:r>
      <w:r>
        <w:rPr>
          <w:spacing w:val="-4"/>
        </w:rPr>
        <w:t xml:space="preserve"> </w:t>
      </w:r>
      <w:r>
        <w:t>the</w:t>
      </w:r>
      <w:r>
        <w:rPr>
          <w:spacing w:val="-5"/>
        </w:rPr>
        <w:t xml:space="preserve"> </w:t>
      </w:r>
      <w:r>
        <w:t>matter</w:t>
      </w:r>
      <w:r>
        <w:rPr>
          <w:spacing w:val="-4"/>
        </w:rPr>
        <w:t xml:space="preserve"> </w:t>
      </w:r>
      <w:r>
        <w:t>back</w:t>
      </w:r>
      <w:r>
        <w:rPr>
          <w:spacing w:val="-5"/>
        </w:rPr>
        <w:t xml:space="preserve"> </w:t>
      </w:r>
      <w:r>
        <w:t>to</w:t>
      </w:r>
      <w:r>
        <w:rPr>
          <w:spacing w:val="-4"/>
        </w:rPr>
        <w:t xml:space="preserve"> </w:t>
      </w:r>
      <w:r>
        <w:t>the</w:t>
      </w:r>
      <w:r>
        <w:rPr>
          <w:spacing w:val="51"/>
        </w:rPr>
        <w:t xml:space="preserve"> </w:t>
      </w:r>
      <w:r>
        <w:t>Faculty</w:t>
      </w:r>
      <w:r>
        <w:rPr>
          <w:spacing w:val="-5"/>
        </w:rPr>
        <w:t xml:space="preserve"> </w:t>
      </w:r>
      <w:r>
        <w:t>Development</w:t>
      </w:r>
      <w:r>
        <w:rPr>
          <w:w w:val="99"/>
        </w:rPr>
        <w:t xml:space="preserve"> </w:t>
      </w:r>
      <w:r>
        <w:t>Committee</w:t>
      </w:r>
      <w:r>
        <w:rPr>
          <w:spacing w:val="-6"/>
        </w:rPr>
        <w:t xml:space="preserve"> </w:t>
      </w:r>
      <w:r>
        <w:t>with</w:t>
      </w:r>
      <w:r>
        <w:rPr>
          <w:spacing w:val="-5"/>
        </w:rPr>
        <w:t xml:space="preserve"> </w:t>
      </w:r>
      <w:r>
        <w:t>specific</w:t>
      </w:r>
      <w:r>
        <w:rPr>
          <w:spacing w:val="-5"/>
        </w:rPr>
        <w:t xml:space="preserve"> </w:t>
      </w:r>
      <w:r>
        <w:t>procedural</w:t>
      </w:r>
      <w:r>
        <w:rPr>
          <w:spacing w:val="-5"/>
        </w:rPr>
        <w:t xml:space="preserve"> </w:t>
      </w:r>
      <w:r>
        <w:t>instructions.</w:t>
      </w:r>
      <w:r>
        <w:rPr>
          <w:spacing w:val="50"/>
        </w:rPr>
        <w:t xml:space="preserve"> </w:t>
      </w:r>
      <w:r>
        <w:t>In</w:t>
      </w:r>
      <w:r>
        <w:rPr>
          <w:spacing w:val="-5"/>
        </w:rPr>
        <w:t xml:space="preserve"> </w:t>
      </w:r>
      <w:r>
        <w:t>the</w:t>
      </w:r>
      <w:r>
        <w:rPr>
          <w:spacing w:val="-5"/>
        </w:rPr>
        <w:t xml:space="preserve"> </w:t>
      </w:r>
      <w:r>
        <w:t>event</w:t>
      </w:r>
      <w:r>
        <w:rPr>
          <w:spacing w:val="-5"/>
        </w:rPr>
        <w:t xml:space="preserve"> </w:t>
      </w:r>
      <w:r>
        <w:t>that</w:t>
      </w:r>
      <w:r>
        <w:rPr>
          <w:w w:val="99"/>
        </w:rPr>
        <w:t xml:space="preserve"> </w:t>
      </w:r>
      <w:r>
        <w:t>the</w:t>
      </w:r>
      <w:r>
        <w:rPr>
          <w:spacing w:val="-4"/>
        </w:rPr>
        <w:t xml:space="preserve"> </w:t>
      </w:r>
      <w:r>
        <w:t>resolution</w:t>
      </w:r>
      <w:r>
        <w:rPr>
          <w:spacing w:val="-3"/>
        </w:rPr>
        <w:t xml:space="preserve"> </w:t>
      </w:r>
      <w:r>
        <w:t>of</w:t>
      </w:r>
      <w:r>
        <w:rPr>
          <w:spacing w:val="-3"/>
        </w:rPr>
        <w:t xml:space="preserve"> </w:t>
      </w:r>
      <w:r>
        <w:t>such</w:t>
      </w:r>
      <w:r>
        <w:rPr>
          <w:spacing w:val="-3"/>
        </w:rPr>
        <w:t xml:space="preserve"> </w:t>
      </w:r>
      <w:r>
        <w:t>an</w:t>
      </w:r>
      <w:r>
        <w:rPr>
          <w:spacing w:val="-4"/>
        </w:rPr>
        <w:t xml:space="preserve"> </w:t>
      </w:r>
      <w:r>
        <w:t>appeal</w:t>
      </w:r>
      <w:r>
        <w:rPr>
          <w:spacing w:val="-3"/>
        </w:rPr>
        <w:t xml:space="preserve"> </w:t>
      </w:r>
      <w:r>
        <w:t>results</w:t>
      </w:r>
      <w:r>
        <w:rPr>
          <w:spacing w:val="-3"/>
        </w:rPr>
        <w:t xml:space="preserve"> </w:t>
      </w:r>
      <w:r>
        <w:t>in</w:t>
      </w:r>
      <w:r>
        <w:rPr>
          <w:spacing w:val="-3"/>
        </w:rPr>
        <w:t xml:space="preserve"> </w:t>
      </w:r>
      <w:r>
        <w:t>any</w:t>
      </w:r>
      <w:r>
        <w:rPr>
          <w:spacing w:val="-3"/>
        </w:rPr>
        <w:t xml:space="preserve"> </w:t>
      </w:r>
      <w:r>
        <w:t>change</w:t>
      </w:r>
      <w:r>
        <w:rPr>
          <w:spacing w:val="-4"/>
        </w:rPr>
        <w:t xml:space="preserve"> </w:t>
      </w:r>
      <w:r>
        <w:t>in</w:t>
      </w:r>
      <w:r>
        <w:rPr>
          <w:spacing w:val="-3"/>
        </w:rPr>
        <w:t xml:space="preserve"> </w:t>
      </w:r>
      <w:r>
        <w:t>the</w:t>
      </w:r>
      <w:r>
        <w:rPr>
          <w:w w:val="99"/>
        </w:rPr>
        <w:t xml:space="preserve"> </w:t>
      </w:r>
      <w:r>
        <w:t>recommendation</w:t>
      </w:r>
      <w:r>
        <w:rPr>
          <w:spacing w:val="-7"/>
        </w:rPr>
        <w:t xml:space="preserve"> </w:t>
      </w:r>
      <w:r>
        <w:t>of</w:t>
      </w:r>
      <w:r>
        <w:rPr>
          <w:spacing w:val="-7"/>
        </w:rPr>
        <w:t xml:space="preserve"> </w:t>
      </w:r>
      <w:r>
        <w:t>the</w:t>
      </w:r>
      <w:r>
        <w:rPr>
          <w:spacing w:val="-7"/>
        </w:rPr>
        <w:t xml:space="preserve"> </w:t>
      </w:r>
      <w:r>
        <w:t>Faculty</w:t>
      </w:r>
      <w:r>
        <w:rPr>
          <w:spacing w:val="-6"/>
        </w:rPr>
        <w:t xml:space="preserve"> </w:t>
      </w:r>
      <w:r>
        <w:t>Development</w:t>
      </w:r>
      <w:r>
        <w:rPr>
          <w:spacing w:val="-7"/>
        </w:rPr>
        <w:t xml:space="preserve"> </w:t>
      </w:r>
      <w:r>
        <w:t>Committee,</w:t>
      </w:r>
      <w:r>
        <w:rPr>
          <w:spacing w:val="-7"/>
        </w:rPr>
        <w:t xml:space="preserve"> </w:t>
      </w:r>
      <w:r>
        <w:t>then,</w:t>
      </w:r>
      <w:r>
        <w:rPr>
          <w:spacing w:val="-6"/>
        </w:rPr>
        <w:t xml:space="preserve"> </w:t>
      </w:r>
      <w:r>
        <w:t>to the</w:t>
      </w:r>
      <w:r>
        <w:rPr>
          <w:spacing w:val="-6"/>
        </w:rPr>
        <w:t xml:space="preserve"> </w:t>
      </w:r>
      <w:r>
        <w:t>extent</w:t>
      </w:r>
      <w:r>
        <w:rPr>
          <w:spacing w:val="-5"/>
        </w:rPr>
        <w:t xml:space="preserve"> </w:t>
      </w:r>
      <w:r>
        <w:t>applicable,</w:t>
      </w:r>
      <w:r>
        <w:rPr>
          <w:spacing w:val="-6"/>
        </w:rPr>
        <w:t xml:space="preserve"> </w:t>
      </w:r>
      <w:r>
        <w:t>the</w:t>
      </w:r>
      <w:r>
        <w:rPr>
          <w:spacing w:val="-5"/>
        </w:rPr>
        <w:t xml:space="preserve"> </w:t>
      </w:r>
      <w:r>
        <w:t>initial</w:t>
      </w:r>
      <w:r>
        <w:rPr>
          <w:spacing w:val="-6"/>
        </w:rPr>
        <w:t xml:space="preserve"> </w:t>
      </w:r>
      <w:r>
        <w:t>letters</w:t>
      </w:r>
      <w:r>
        <w:rPr>
          <w:spacing w:val="-5"/>
        </w:rPr>
        <w:t xml:space="preserve"> </w:t>
      </w:r>
      <w:r>
        <w:t>from</w:t>
      </w:r>
      <w:r>
        <w:rPr>
          <w:spacing w:val="-6"/>
        </w:rPr>
        <w:t xml:space="preserve"> </w:t>
      </w:r>
      <w:r>
        <w:t>the</w:t>
      </w:r>
      <w:r>
        <w:rPr>
          <w:spacing w:val="-5"/>
        </w:rPr>
        <w:t xml:space="preserve"> </w:t>
      </w:r>
      <w:r>
        <w:t>University</w:t>
      </w:r>
      <w:r>
        <w:rPr>
          <w:spacing w:val="-6"/>
        </w:rPr>
        <w:t xml:space="preserve"> </w:t>
      </w:r>
      <w:r>
        <w:t>granting paid</w:t>
      </w:r>
      <w:r>
        <w:rPr>
          <w:spacing w:val="-5"/>
        </w:rPr>
        <w:t xml:space="preserve"> </w:t>
      </w:r>
      <w:r>
        <w:t>research</w:t>
      </w:r>
      <w:r>
        <w:rPr>
          <w:spacing w:val="-5"/>
        </w:rPr>
        <w:t xml:space="preserve"> </w:t>
      </w:r>
      <w:r>
        <w:t>leaves</w:t>
      </w:r>
      <w:r>
        <w:rPr>
          <w:spacing w:val="-5"/>
        </w:rPr>
        <w:t xml:space="preserve"> </w:t>
      </w:r>
      <w:r>
        <w:t>shall</w:t>
      </w:r>
      <w:r>
        <w:rPr>
          <w:spacing w:val="-5"/>
        </w:rPr>
        <w:t xml:space="preserve"> </w:t>
      </w:r>
      <w:r>
        <w:t>be</w:t>
      </w:r>
      <w:r>
        <w:rPr>
          <w:spacing w:val="-5"/>
        </w:rPr>
        <w:t xml:space="preserve"> </w:t>
      </w:r>
      <w:r>
        <w:t>rendered</w:t>
      </w:r>
      <w:r>
        <w:rPr>
          <w:spacing w:val="-5"/>
        </w:rPr>
        <w:t xml:space="preserve"> </w:t>
      </w:r>
      <w:r>
        <w:t>void.</w:t>
      </w:r>
    </w:p>
    <w:p w14:paraId="3314777D" w14:textId="77777777" w:rsidR="00E64185" w:rsidRPr="002E76A9" w:rsidRDefault="00E64185" w:rsidP="002E76A9">
      <w:pPr>
        <w:pStyle w:val="BodyText"/>
        <w:ind w:left="0" w:right="446"/>
        <w:rPr>
          <w:sz w:val="17"/>
          <w:szCs w:val="17"/>
        </w:rPr>
      </w:pPr>
    </w:p>
    <w:p w14:paraId="1C552FBF" w14:textId="77777777" w:rsidR="00500D5E" w:rsidRDefault="00B06B53" w:rsidP="002E76A9">
      <w:pPr>
        <w:pStyle w:val="BodyText"/>
        <w:spacing w:before="39"/>
        <w:ind w:right="180"/>
      </w:pPr>
      <w:r>
        <w:t>Except</w:t>
      </w:r>
      <w:r>
        <w:rPr>
          <w:spacing w:val="-5"/>
        </w:rPr>
        <w:t xml:space="preserve"> </w:t>
      </w:r>
      <w:r>
        <w:t>as</w:t>
      </w:r>
      <w:r>
        <w:rPr>
          <w:spacing w:val="-4"/>
        </w:rPr>
        <w:t xml:space="preserve"> </w:t>
      </w:r>
      <w:r>
        <w:t>set</w:t>
      </w:r>
      <w:r>
        <w:rPr>
          <w:spacing w:val="-4"/>
        </w:rPr>
        <w:t xml:space="preserve"> </w:t>
      </w:r>
      <w:r>
        <w:t>out</w:t>
      </w:r>
      <w:r>
        <w:rPr>
          <w:spacing w:val="-4"/>
        </w:rPr>
        <w:t xml:space="preserve"> </w:t>
      </w:r>
      <w:r>
        <w:t>hereafter,</w:t>
      </w:r>
      <w:r>
        <w:rPr>
          <w:spacing w:val="-4"/>
        </w:rPr>
        <w:t xml:space="preserve"> </w:t>
      </w:r>
      <w:r>
        <w:t>appeals</w:t>
      </w:r>
      <w:r>
        <w:rPr>
          <w:spacing w:val="-5"/>
        </w:rPr>
        <w:t xml:space="preserve"> </w:t>
      </w:r>
      <w:r>
        <w:t>regarding</w:t>
      </w:r>
      <w:r>
        <w:rPr>
          <w:spacing w:val="-4"/>
        </w:rPr>
        <w:t xml:space="preserve"> </w:t>
      </w:r>
      <w:r>
        <w:t>the</w:t>
      </w:r>
      <w:r>
        <w:rPr>
          <w:spacing w:val="-4"/>
        </w:rPr>
        <w:t xml:space="preserve"> </w:t>
      </w:r>
      <w:r>
        <w:t>actions</w:t>
      </w:r>
      <w:r>
        <w:rPr>
          <w:spacing w:val="-4"/>
        </w:rPr>
        <w:t xml:space="preserve"> </w:t>
      </w:r>
      <w:r>
        <w:t>of</w:t>
      </w:r>
      <w:r>
        <w:rPr>
          <w:spacing w:val="-4"/>
        </w:rPr>
        <w:t xml:space="preserve"> </w:t>
      </w:r>
      <w:r>
        <w:t>the</w:t>
      </w:r>
      <w:r>
        <w:rPr>
          <w:w w:val="99"/>
        </w:rPr>
        <w:t xml:space="preserve"> </w:t>
      </w:r>
      <w:r>
        <w:t>Provost</w:t>
      </w:r>
      <w:r>
        <w:rPr>
          <w:spacing w:val="-4"/>
        </w:rPr>
        <w:t xml:space="preserve"> </w:t>
      </w:r>
      <w:r>
        <w:t>under</w:t>
      </w:r>
      <w:r>
        <w:rPr>
          <w:spacing w:val="-3"/>
        </w:rPr>
        <w:t xml:space="preserve"> </w:t>
      </w:r>
      <w:r>
        <w:t>this</w:t>
      </w:r>
      <w:r>
        <w:rPr>
          <w:spacing w:val="-4"/>
        </w:rPr>
        <w:t xml:space="preserve"> </w:t>
      </w:r>
      <w:r>
        <w:t>Article</w:t>
      </w:r>
      <w:r>
        <w:rPr>
          <w:spacing w:val="-3"/>
        </w:rPr>
        <w:t xml:space="preserve"> </w:t>
      </w:r>
      <w:r>
        <w:t>shall</w:t>
      </w:r>
      <w:r>
        <w:rPr>
          <w:spacing w:val="-3"/>
        </w:rPr>
        <w:t xml:space="preserve"> </w:t>
      </w:r>
      <w:r>
        <w:t>be</w:t>
      </w:r>
      <w:r>
        <w:rPr>
          <w:spacing w:val="-4"/>
        </w:rPr>
        <w:t xml:space="preserve"> </w:t>
      </w:r>
      <w:r>
        <w:t>limited</w:t>
      </w:r>
      <w:r>
        <w:rPr>
          <w:spacing w:val="-3"/>
        </w:rPr>
        <w:t xml:space="preserve"> </w:t>
      </w:r>
      <w:r>
        <w:t>to</w:t>
      </w:r>
      <w:r>
        <w:rPr>
          <w:spacing w:val="-4"/>
        </w:rPr>
        <w:t xml:space="preserve"> </w:t>
      </w:r>
      <w:r>
        <w:t>an</w:t>
      </w:r>
      <w:r>
        <w:rPr>
          <w:spacing w:val="-3"/>
        </w:rPr>
        <w:t xml:space="preserve"> </w:t>
      </w:r>
      <w:r>
        <w:t>alleged</w:t>
      </w:r>
      <w:r>
        <w:rPr>
          <w:spacing w:val="-3"/>
        </w:rPr>
        <w:t xml:space="preserve"> </w:t>
      </w:r>
      <w:r>
        <w:t>failure</w:t>
      </w:r>
      <w:r>
        <w:rPr>
          <w:spacing w:val="-4"/>
        </w:rPr>
        <w:t xml:space="preserve"> </w:t>
      </w:r>
      <w:r>
        <w:t>by the</w:t>
      </w:r>
      <w:r>
        <w:rPr>
          <w:spacing w:val="-4"/>
        </w:rPr>
        <w:t xml:space="preserve"> </w:t>
      </w:r>
      <w:r>
        <w:t>Provost</w:t>
      </w:r>
      <w:r>
        <w:rPr>
          <w:spacing w:val="-4"/>
        </w:rPr>
        <w:t xml:space="preserve"> </w:t>
      </w:r>
      <w:r>
        <w:t>to</w:t>
      </w:r>
      <w:r>
        <w:rPr>
          <w:spacing w:val="-4"/>
        </w:rPr>
        <w:t xml:space="preserve"> </w:t>
      </w:r>
      <w:r>
        <w:t>follow</w:t>
      </w:r>
      <w:r>
        <w:rPr>
          <w:spacing w:val="-4"/>
        </w:rPr>
        <w:t xml:space="preserve"> </w:t>
      </w:r>
      <w:r>
        <w:t>the</w:t>
      </w:r>
      <w:r>
        <w:rPr>
          <w:spacing w:val="-4"/>
        </w:rPr>
        <w:t xml:space="preserve"> </w:t>
      </w:r>
      <w:r>
        <w:t>required</w:t>
      </w:r>
      <w:r>
        <w:rPr>
          <w:spacing w:val="-4"/>
        </w:rPr>
        <w:t xml:space="preserve"> </w:t>
      </w:r>
      <w:r>
        <w:t>procedure</w:t>
      </w:r>
      <w:r>
        <w:rPr>
          <w:spacing w:val="-4"/>
        </w:rPr>
        <w:t xml:space="preserve"> </w:t>
      </w:r>
      <w:r>
        <w:t>and</w:t>
      </w:r>
      <w:r>
        <w:rPr>
          <w:spacing w:val="-4"/>
        </w:rPr>
        <w:t xml:space="preserve"> </w:t>
      </w:r>
      <w:r>
        <w:t>shall</w:t>
      </w:r>
      <w:r>
        <w:rPr>
          <w:spacing w:val="-4"/>
        </w:rPr>
        <w:t xml:space="preserve"> </w:t>
      </w:r>
      <w:r>
        <w:t>be</w:t>
      </w:r>
      <w:r>
        <w:rPr>
          <w:spacing w:val="-4"/>
        </w:rPr>
        <w:t xml:space="preserve"> </w:t>
      </w:r>
      <w:r>
        <w:t>processed under</w:t>
      </w:r>
      <w:r>
        <w:rPr>
          <w:spacing w:val="-6"/>
        </w:rPr>
        <w:t xml:space="preserve"> </w:t>
      </w:r>
      <w:r>
        <w:t>the</w:t>
      </w:r>
      <w:r>
        <w:rPr>
          <w:spacing w:val="-5"/>
        </w:rPr>
        <w:t xml:space="preserve"> </w:t>
      </w:r>
      <w:r>
        <w:t>grievance</w:t>
      </w:r>
      <w:r>
        <w:rPr>
          <w:spacing w:val="-6"/>
        </w:rPr>
        <w:t xml:space="preserve"> </w:t>
      </w:r>
      <w:r>
        <w:t>and</w:t>
      </w:r>
      <w:r>
        <w:rPr>
          <w:spacing w:val="-5"/>
        </w:rPr>
        <w:t xml:space="preserve"> </w:t>
      </w:r>
      <w:r>
        <w:t>arbitration</w:t>
      </w:r>
      <w:r>
        <w:rPr>
          <w:spacing w:val="-5"/>
        </w:rPr>
        <w:t xml:space="preserve"> </w:t>
      </w:r>
      <w:r>
        <w:t>provisions</w:t>
      </w:r>
      <w:r>
        <w:rPr>
          <w:spacing w:val="-6"/>
        </w:rPr>
        <w:t xml:space="preserve"> </w:t>
      </w:r>
      <w:r>
        <w:t>of</w:t>
      </w:r>
      <w:r>
        <w:rPr>
          <w:spacing w:val="-5"/>
        </w:rPr>
        <w:t xml:space="preserve"> </w:t>
      </w:r>
      <w:r>
        <w:t>this</w:t>
      </w:r>
      <w:r>
        <w:rPr>
          <w:spacing w:val="-5"/>
        </w:rPr>
        <w:t xml:space="preserve"> </w:t>
      </w:r>
      <w:r>
        <w:t>Agreement. While</w:t>
      </w:r>
      <w:r>
        <w:rPr>
          <w:spacing w:val="-4"/>
        </w:rPr>
        <w:t xml:space="preserve"> </w:t>
      </w:r>
      <w:r>
        <w:t>the</w:t>
      </w:r>
      <w:r>
        <w:rPr>
          <w:spacing w:val="-4"/>
        </w:rPr>
        <w:t xml:space="preserve"> </w:t>
      </w:r>
      <w:r>
        <w:t>Provost</w:t>
      </w:r>
      <w:r>
        <w:rPr>
          <w:spacing w:val="-4"/>
        </w:rPr>
        <w:t xml:space="preserve"> </w:t>
      </w:r>
      <w:r>
        <w:t>is</w:t>
      </w:r>
      <w:r>
        <w:rPr>
          <w:spacing w:val="-4"/>
        </w:rPr>
        <w:t xml:space="preserve"> </w:t>
      </w:r>
      <w:r>
        <w:t>not</w:t>
      </w:r>
      <w:r>
        <w:rPr>
          <w:spacing w:val="-4"/>
        </w:rPr>
        <w:t xml:space="preserve"> </w:t>
      </w:r>
      <w:r>
        <w:t>required</w:t>
      </w:r>
      <w:r>
        <w:rPr>
          <w:spacing w:val="-4"/>
        </w:rPr>
        <w:t xml:space="preserve"> </w:t>
      </w:r>
      <w:r>
        <w:t>to</w:t>
      </w:r>
      <w:r>
        <w:rPr>
          <w:spacing w:val="-4"/>
        </w:rPr>
        <w:t xml:space="preserve"> </w:t>
      </w:r>
      <w:r>
        <w:t>follow</w:t>
      </w:r>
      <w:r>
        <w:rPr>
          <w:spacing w:val="-4"/>
        </w:rPr>
        <w:t xml:space="preserve"> </w:t>
      </w:r>
      <w:r>
        <w:t>the</w:t>
      </w:r>
      <w:r>
        <w:rPr>
          <w:spacing w:val="-4"/>
        </w:rPr>
        <w:t xml:space="preserve"> </w:t>
      </w:r>
      <w:r>
        <w:t>recommendations</w:t>
      </w:r>
      <w:r>
        <w:rPr>
          <w:spacing w:val="-4"/>
        </w:rPr>
        <w:t xml:space="preserve"> </w:t>
      </w:r>
      <w:r>
        <w:t>of the</w:t>
      </w:r>
      <w:r>
        <w:rPr>
          <w:spacing w:val="-5"/>
        </w:rPr>
        <w:t xml:space="preserve"> </w:t>
      </w:r>
      <w:r>
        <w:t>Faculty</w:t>
      </w:r>
      <w:r>
        <w:rPr>
          <w:spacing w:val="-4"/>
        </w:rPr>
        <w:t xml:space="preserve"> </w:t>
      </w:r>
      <w:r>
        <w:t>Development</w:t>
      </w:r>
      <w:r>
        <w:rPr>
          <w:spacing w:val="-4"/>
        </w:rPr>
        <w:t xml:space="preserve"> </w:t>
      </w:r>
      <w:r>
        <w:t>Committee,</w:t>
      </w:r>
      <w:r>
        <w:rPr>
          <w:spacing w:val="-4"/>
        </w:rPr>
        <w:t xml:space="preserve"> </w:t>
      </w:r>
      <w:r>
        <w:t>any</w:t>
      </w:r>
      <w:r>
        <w:rPr>
          <w:spacing w:val="-5"/>
        </w:rPr>
        <w:t xml:space="preserve"> </w:t>
      </w:r>
      <w:r>
        <w:t>failure</w:t>
      </w:r>
      <w:r>
        <w:rPr>
          <w:spacing w:val="-4"/>
        </w:rPr>
        <w:t xml:space="preserve"> </w:t>
      </w:r>
      <w:r>
        <w:t>to</w:t>
      </w:r>
      <w:r>
        <w:rPr>
          <w:spacing w:val="-4"/>
        </w:rPr>
        <w:t xml:space="preserve"> </w:t>
      </w:r>
      <w:r>
        <w:t>do</w:t>
      </w:r>
      <w:r>
        <w:rPr>
          <w:spacing w:val="-5"/>
        </w:rPr>
        <w:t xml:space="preserve"> </w:t>
      </w:r>
      <w:r>
        <w:t>so</w:t>
      </w:r>
      <w:r>
        <w:rPr>
          <w:spacing w:val="-4"/>
        </w:rPr>
        <w:t xml:space="preserve"> </w:t>
      </w:r>
      <w:r>
        <w:t>shall</w:t>
      </w:r>
      <w:r>
        <w:rPr>
          <w:spacing w:val="-4"/>
        </w:rPr>
        <w:t xml:space="preserve"> </w:t>
      </w:r>
      <w:r>
        <w:t>be</w:t>
      </w:r>
      <w:r>
        <w:rPr>
          <w:w w:val="99"/>
        </w:rPr>
        <w:t xml:space="preserve"> </w:t>
      </w:r>
      <w:r>
        <w:t>subject</w:t>
      </w:r>
      <w:r>
        <w:rPr>
          <w:spacing w:val="-5"/>
        </w:rPr>
        <w:t xml:space="preserve"> </w:t>
      </w:r>
      <w:r>
        <w:t>to</w:t>
      </w:r>
      <w:r>
        <w:rPr>
          <w:spacing w:val="-4"/>
        </w:rPr>
        <w:t xml:space="preserve"> </w:t>
      </w:r>
      <w:r>
        <w:t>the</w:t>
      </w:r>
      <w:r>
        <w:rPr>
          <w:spacing w:val="-5"/>
        </w:rPr>
        <w:t xml:space="preserve"> </w:t>
      </w:r>
      <w:r>
        <w:t>grievance</w:t>
      </w:r>
      <w:r>
        <w:rPr>
          <w:spacing w:val="-4"/>
        </w:rPr>
        <w:t xml:space="preserve"> </w:t>
      </w:r>
      <w:r>
        <w:t>and</w:t>
      </w:r>
      <w:r>
        <w:rPr>
          <w:spacing w:val="-5"/>
        </w:rPr>
        <w:t xml:space="preserve"> </w:t>
      </w:r>
      <w:r>
        <w:t>arbitration</w:t>
      </w:r>
      <w:r>
        <w:rPr>
          <w:spacing w:val="-4"/>
        </w:rPr>
        <w:t xml:space="preserve"> </w:t>
      </w:r>
      <w:r>
        <w:t>provisions</w:t>
      </w:r>
      <w:r>
        <w:rPr>
          <w:spacing w:val="-5"/>
        </w:rPr>
        <w:t xml:space="preserve"> </w:t>
      </w:r>
      <w:r>
        <w:t>of</w:t>
      </w:r>
      <w:r>
        <w:rPr>
          <w:spacing w:val="-4"/>
        </w:rPr>
        <w:t xml:space="preserve"> </w:t>
      </w:r>
      <w:r>
        <w:t>this Agreement</w:t>
      </w:r>
      <w:r>
        <w:rPr>
          <w:spacing w:val="-4"/>
        </w:rPr>
        <w:t xml:space="preserve"> </w:t>
      </w:r>
      <w:r>
        <w:t>as</w:t>
      </w:r>
      <w:r>
        <w:rPr>
          <w:spacing w:val="-3"/>
        </w:rPr>
        <w:t xml:space="preserve"> </w:t>
      </w:r>
      <w:r>
        <w:t>to</w:t>
      </w:r>
      <w:r>
        <w:rPr>
          <w:spacing w:val="-4"/>
        </w:rPr>
        <w:t xml:space="preserve"> </w:t>
      </w:r>
      <w:r>
        <w:t>the</w:t>
      </w:r>
      <w:r>
        <w:rPr>
          <w:spacing w:val="-3"/>
        </w:rPr>
        <w:t xml:space="preserve"> </w:t>
      </w:r>
      <w:r>
        <w:t>basis</w:t>
      </w:r>
      <w:r>
        <w:rPr>
          <w:spacing w:val="-4"/>
        </w:rPr>
        <w:t xml:space="preserve"> </w:t>
      </w:r>
      <w:r>
        <w:t>for</w:t>
      </w:r>
      <w:r>
        <w:rPr>
          <w:spacing w:val="-3"/>
        </w:rPr>
        <w:t xml:space="preserve"> </w:t>
      </w:r>
      <w:r>
        <w:t>any</w:t>
      </w:r>
      <w:r>
        <w:rPr>
          <w:spacing w:val="-3"/>
        </w:rPr>
        <w:t xml:space="preserve"> </w:t>
      </w:r>
      <w:r>
        <w:t>such</w:t>
      </w:r>
      <w:r>
        <w:rPr>
          <w:spacing w:val="-4"/>
        </w:rPr>
        <w:t xml:space="preserve"> </w:t>
      </w:r>
      <w:r>
        <w:t>deviation</w:t>
      </w:r>
      <w:r>
        <w:rPr>
          <w:spacing w:val="-3"/>
        </w:rPr>
        <w:t xml:space="preserve"> </w:t>
      </w:r>
      <w:r>
        <w:t>from</w:t>
      </w:r>
      <w:r>
        <w:rPr>
          <w:spacing w:val="-4"/>
        </w:rPr>
        <w:t xml:space="preserve"> </w:t>
      </w:r>
      <w:r>
        <w:t>these</w:t>
      </w:r>
      <w:r>
        <w:rPr>
          <w:w w:val="99"/>
        </w:rPr>
        <w:t xml:space="preserve"> </w:t>
      </w:r>
      <w:r>
        <w:t>recommendations.</w:t>
      </w:r>
    </w:p>
    <w:p w14:paraId="0B156EC8" w14:textId="77777777" w:rsidR="00500D5E" w:rsidRPr="002E76A9" w:rsidRDefault="00500D5E">
      <w:pPr>
        <w:rPr>
          <w:rFonts w:ascii="Times New Roman" w:eastAsia="Times New Roman" w:hAnsi="Times New Roman" w:cs="Times New Roman"/>
          <w:sz w:val="17"/>
          <w:szCs w:val="17"/>
        </w:rPr>
      </w:pPr>
    </w:p>
    <w:p w14:paraId="5047B191" w14:textId="77777777" w:rsidR="00500D5E" w:rsidRDefault="00B06B53" w:rsidP="004829EF">
      <w:pPr>
        <w:pStyle w:val="BodyText"/>
        <w:numPr>
          <w:ilvl w:val="1"/>
          <w:numId w:val="14"/>
        </w:numPr>
        <w:tabs>
          <w:tab w:val="left" w:pos="2180"/>
        </w:tabs>
        <w:spacing w:line="275" w:lineRule="exact"/>
      </w:pPr>
      <w:r>
        <w:rPr>
          <w:u w:val="single" w:color="000000"/>
        </w:rPr>
        <w:t>Compensation</w:t>
      </w:r>
    </w:p>
    <w:p w14:paraId="6973E961" w14:textId="77777777" w:rsidR="00500D5E" w:rsidRDefault="00B06B53" w:rsidP="008F3D57">
      <w:pPr>
        <w:pStyle w:val="BodyText"/>
        <w:ind w:right="90"/>
      </w:pPr>
      <w:r>
        <w:t>Compensation</w:t>
      </w:r>
      <w:r>
        <w:rPr>
          <w:spacing w:val="-4"/>
        </w:rPr>
        <w:t xml:space="preserve"> </w:t>
      </w:r>
      <w:r>
        <w:t>for</w:t>
      </w:r>
      <w:r>
        <w:rPr>
          <w:spacing w:val="-4"/>
        </w:rPr>
        <w:t xml:space="preserve"> </w:t>
      </w:r>
      <w:r>
        <w:t>paid</w:t>
      </w:r>
      <w:r>
        <w:rPr>
          <w:spacing w:val="-4"/>
        </w:rPr>
        <w:t xml:space="preserve"> </w:t>
      </w:r>
      <w:r>
        <w:t>research</w:t>
      </w:r>
      <w:r>
        <w:rPr>
          <w:spacing w:val="-3"/>
        </w:rPr>
        <w:t xml:space="preserve"> </w:t>
      </w:r>
      <w:r>
        <w:t>leaves</w:t>
      </w:r>
      <w:r>
        <w:rPr>
          <w:spacing w:val="-4"/>
        </w:rPr>
        <w:t xml:space="preserve"> </w:t>
      </w:r>
      <w:r>
        <w:t>will</w:t>
      </w:r>
      <w:r>
        <w:rPr>
          <w:spacing w:val="-4"/>
        </w:rPr>
        <w:t xml:space="preserve"> </w:t>
      </w:r>
      <w:r>
        <w:t>be</w:t>
      </w:r>
      <w:r>
        <w:rPr>
          <w:spacing w:val="-4"/>
        </w:rPr>
        <w:t xml:space="preserve"> </w:t>
      </w:r>
      <w:r>
        <w:t>at</w:t>
      </w:r>
      <w:r>
        <w:rPr>
          <w:spacing w:val="-3"/>
        </w:rPr>
        <w:t xml:space="preserve"> </w:t>
      </w:r>
      <w:r>
        <w:t>the</w:t>
      </w:r>
      <w:r>
        <w:rPr>
          <w:spacing w:val="-4"/>
        </w:rPr>
        <w:t xml:space="preserve"> </w:t>
      </w:r>
      <w:r>
        <w:t>rate</w:t>
      </w:r>
      <w:r>
        <w:rPr>
          <w:spacing w:val="-4"/>
        </w:rPr>
        <w:t xml:space="preserve"> </w:t>
      </w:r>
      <w:r>
        <w:t>of</w:t>
      </w:r>
      <w:r>
        <w:rPr>
          <w:spacing w:val="-3"/>
        </w:rPr>
        <w:t xml:space="preserve"> </w:t>
      </w:r>
      <w:r>
        <w:t>one-half of</w:t>
      </w:r>
      <w:r>
        <w:rPr>
          <w:spacing w:val="-4"/>
        </w:rPr>
        <w:t xml:space="preserve"> </w:t>
      </w:r>
      <w:r>
        <w:t>base</w:t>
      </w:r>
      <w:r>
        <w:rPr>
          <w:spacing w:val="-3"/>
        </w:rPr>
        <w:t xml:space="preserve"> </w:t>
      </w:r>
      <w:r>
        <w:t>annual</w:t>
      </w:r>
      <w:r>
        <w:rPr>
          <w:spacing w:val="-3"/>
        </w:rPr>
        <w:t xml:space="preserve"> </w:t>
      </w:r>
      <w:r>
        <w:t>salary</w:t>
      </w:r>
      <w:r>
        <w:rPr>
          <w:spacing w:val="-3"/>
        </w:rPr>
        <w:t xml:space="preserve"> </w:t>
      </w:r>
      <w:r>
        <w:t>for</w:t>
      </w:r>
      <w:r>
        <w:rPr>
          <w:spacing w:val="-3"/>
        </w:rPr>
        <w:t xml:space="preserve"> </w:t>
      </w:r>
      <w:r>
        <w:t>one</w:t>
      </w:r>
      <w:r>
        <w:rPr>
          <w:spacing w:val="-3"/>
        </w:rPr>
        <w:t xml:space="preserve"> </w:t>
      </w:r>
      <w:r>
        <w:t>(1)</w:t>
      </w:r>
      <w:r>
        <w:rPr>
          <w:spacing w:val="-3"/>
        </w:rPr>
        <w:t xml:space="preserve"> </w:t>
      </w:r>
      <w:r>
        <w:t>academic</w:t>
      </w:r>
      <w:r>
        <w:rPr>
          <w:spacing w:val="-3"/>
        </w:rPr>
        <w:t xml:space="preserve"> </w:t>
      </w:r>
      <w:r>
        <w:t>year</w:t>
      </w:r>
      <w:r>
        <w:rPr>
          <w:spacing w:val="-3"/>
        </w:rPr>
        <w:t xml:space="preserve"> </w:t>
      </w:r>
      <w:r>
        <w:t>of</w:t>
      </w:r>
      <w:r>
        <w:rPr>
          <w:spacing w:val="-3"/>
        </w:rPr>
        <w:t xml:space="preserve"> </w:t>
      </w:r>
      <w:r>
        <w:t>leave</w:t>
      </w:r>
      <w:r>
        <w:rPr>
          <w:spacing w:val="-3"/>
        </w:rPr>
        <w:t xml:space="preserve"> </w:t>
      </w:r>
      <w:r>
        <w:t>or</w:t>
      </w:r>
      <w:r>
        <w:rPr>
          <w:spacing w:val="-3"/>
        </w:rPr>
        <w:t xml:space="preserve"> </w:t>
      </w:r>
      <w:r>
        <w:t>full</w:t>
      </w:r>
      <w:r>
        <w:rPr>
          <w:spacing w:val="-3"/>
        </w:rPr>
        <w:t xml:space="preserve"> </w:t>
      </w:r>
      <w:r>
        <w:t>base</w:t>
      </w:r>
      <w:r>
        <w:rPr>
          <w:w w:val="99"/>
        </w:rPr>
        <w:t xml:space="preserve"> </w:t>
      </w:r>
      <w:r>
        <w:t>annual</w:t>
      </w:r>
      <w:r>
        <w:rPr>
          <w:spacing w:val="-4"/>
        </w:rPr>
        <w:t xml:space="preserve"> </w:t>
      </w:r>
      <w:r>
        <w:t>salary</w:t>
      </w:r>
      <w:r>
        <w:rPr>
          <w:spacing w:val="-3"/>
        </w:rPr>
        <w:t xml:space="preserve"> </w:t>
      </w:r>
      <w:r>
        <w:t>for</w:t>
      </w:r>
      <w:r>
        <w:rPr>
          <w:spacing w:val="-4"/>
        </w:rPr>
        <w:t xml:space="preserve"> </w:t>
      </w:r>
      <w:r>
        <w:t>one</w:t>
      </w:r>
      <w:r>
        <w:rPr>
          <w:spacing w:val="-3"/>
        </w:rPr>
        <w:t xml:space="preserve"> </w:t>
      </w:r>
      <w:r>
        <w:t>(1)</w:t>
      </w:r>
      <w:r>
        <w:rPr>
          <w:spacing w:val="-4"/>
        </w:rPr>
        <w:t xml:space="preserve"> </w:t>
      </w:r>
      <w:r>
        <w:t>semester</w:t>
      </w:r>
      <w:r>
        <w:rPr>
          <w:spacing w:val="-3"/>
        </w:rPr>
        <w:t xml:space="preserve"> </w:t>
      </w:r>
      <w:r>
        <w:t>of</w:t>
      </w:r>
      <w:r>
        <w:rPr>
          <w:spacing w:val="-4"/>
        </w:rPr>
        <w:t xml:space="preserve"> </w:t>
      </w:r>
      <w:r>
        <w:t>leave.</w:t>
      </w:r>
      <w:r>
        <w:rPr>
          <w:spacing w:val="53"/>
        </w:rPr>
        <w:t xml:space="preserve"> </w:t>
      </w:r>
      <w:r>
        <w:t>All</w:t>
      </w:r>
      <w:r>
        <w:rPr>
          <w:spacing w:val="-3"/>
        </w:rPr>
        <w:t xml:space="preserve"> </w:t>
      </w:r>
      <w:r>
        <w:t>applicable</w:t>
      </w:r>
      <w:r>
        <w:rPr>
          <w:w w:val="99"/>
        </w:rPr>
        <w:t xml:space="preserve"> </w:t>
      </w:r>
      <w:r>
        <w:t>employee</w:t>
      </w:r>
      <w:r>
        <w:rPr>
          <w:spacing w:val="-4"/>
        </w:rPr>
        <w:t xml:space="preserve"> </w:t>
      </w:r>
      <w:r>
        <w:t>benefits</w:t>
      </w:r>
      <w:r>
        <w:rPr>
          <w:spacing w:val="-4"/>
        </w:rPr>
        <w:t xml:space="preserve"> </w:t>
      </w:r>
      <w:r>
        <w:t>will</w:t>
      </w:r>
      <w:r>
        <w:rPr>
          <w:spacing w:val="-4"/>
        </w:rPr>
        <w:t xml:space="preserve"> </w:t>
      </w:r>
      <w:r>
        <w:t>remain</w:t>
      </w:r>
      <w:r>
        <w:rPr>
          <w:spacing w:val="-4"/>
        </w:rPr>
        <w:t xml:space="preserve"> </w:t>
      </w:r>
      <w:r>
        <w:t>in</w:t>
      </w:r>
      <w:r>
        <w:rPr>
          <w:spacing w:val="-4"/>
        </w:rPr>
        <w:t xml:space="preserve"> </w:t>
      </w:r>
      <w:r>
        <w:t>force</w:t>
      </w:r>
      <w:r>
        <w:rPr>
          <w:spacing w:val="-3"/>
        </w:rPr>
        <w:t xml:space="preserve"> </w:t>
      </w:r>
      <w:r>
        <w:t>during</w:t>
      </w:r>
      <w:r>
        <w:rPr>
          <w:spacing w:val="-4"/>
        </w:rPr>
        <w:t xml:space="preserve"> </w:t>
      </w:r>
      <w:r>
        <w:t>the</w:t>
      </w:r>
      <w:r>
        <w:rPr>
          <w:spacing w:val="-4"/>
        </w:rPr>
        <w:t xml:space="preserve"> </w:t>
      </w:r>
      <w:r>
        <w:t>period</w:t>
      </w:r>
      <w:r>
        <w:rPr>
          <w:spacing w:val="-4"/>
        </w:rPr>
        <w:t xml:space="preserve"> </w:t>
      </w:r>
      <w:r>
        <w:t>of</w:t>
      </w:r>
      <w:r>
        <w:rPr>
          <w:spacing w:val="-4"/>
        </w:rPr>
        <w:t xml:space="preserve"> </w:t>
      </w:r>
      <w:r>
        <w:t>a</w:t>
      </w:r>
      <w:r>
        <w:rPr>
          <w:spacing w:val="-3"/>
        </w:rPr>
        <w:t xml:space="preserve"> </w:t>
      </w:r>
      <w:r>
        <w:t>paid research</w:t>
      </w:r>
      <w:r>
        <w:rPr>
          <w:spacing w:val="-11"/>
        </w:rPr>
        <w:t xml:space="preserve"> </w:t>
      </w:r>
      <w:r>
        <w:t>leave.</w:t>
      </w:r>
    </w:p>
    <w:p w14:paraId="1ECD290C" w14:textId="77777777" w:rsidR="00500D5E" w:rsidRPr="002E76A9" w:rsidRDefault="00500D5E">
      <w:pPr>
        <w:rPr>
          <w:rFonts w:ascii="Times New Roman" w:eastAsia="Times New Roman" w:hAnsi="Times New Roman" w:cs="Times New Roman"/>
          <w:sz w:val="17"/>
          <w:szCs w:val="17"/>
        </w:rPr>
      </w:pPr>
    </w:p>
    <w:p w14:paraId="3FAC8009" w14:textId="77777777" w:rsidR="00500D5E" w:rsidRDefault="00B06B53" w:rsidP="004829EF">
      <w:pPr>
        <w:pStyle w:val="BodyText"/>
        <w:numPr>
          <w:ilvl w:val="1"/>
          <w:numId w:val="14"/>
        </w:numPr>
        <w:tabs>
          <w:tab w:val="left" w:pos="2180"/>
        </w:tabs>
      </w:pPr>
      <w:r>
        <w:rPr>
          <w:u w:val="single" w:color="000000"/>
        </w:rPr>
        <w:t>Notification</w:t>
      </w:r>
    </w:p>
    <w:p w14:paraId="57B8A878" w14:textId="77777777" w:rsidR="00500D5E" w:rsidRDefault="00B06B53" w:rsidP="002E76A9">
      <w:pPr>
        <w:pStyle w:val="BodyText"/>
        <w:spacing w:before="3" w:line="239" w:lineRule="auto"/>
        <w:ind w:right="180"/>
      </w:pPr>
      <w:r>
        <w:t>The</w:t>
      </w:r>
      <w:r>
        <w:rPr>
          <w:spacing w:val="-5"/>
        </w:rPr>
        <w:t xml:space="preserve"> </w:t>
      </w:r>
      <w:r>
        <w:t>University</w:t>
      </w:r>
      <w:r>
        <w:rPr>
          <w:spacing w:val="-4"/>
        </w:rPr>
        <w:t xml:space="preserve"> </w:t>
      </w:r>
      <w:r>
        <w:t>shall</w:t>
      </w:r>
      <w:r>
        <w:rPr>
          <w:spacing w:val="-4"/>
        </w:rPr>
        <w:t xml:space="preserve"> </w:t>
      </w:r>
      <w:r>
        <w:t>notify</w:t>
      </w:r>
      <w:r>
        <w:rPr>
          <w:spacing w:val="-4"/>
        </w:rPr>
        <w:t xml:space="preserve"> </w:t>
      </w:r>
      <w:r>
        <w:t>recipients</w:t>
      </w:r>
      <w:r>
        <w:rPr>
          <w:spacing w:val="-4"/>
        </w:rPr>
        <w:t xml:space="preserve"> </w:t>
      </w:r>
      <w:r>
        <w:t>of</w:t>
      </w:r>
      <w:r>
        <w:rPr>
          <w:spacing w:val="-5"/>
        </w:rPr>
        <w:t xml:space="preserve"> </w:t>
      </w:r>
      <w:r>
        <w:t>the</w:t>
      </w:r>
      <w:r>
        <w:rPr>
          <w:spacing w:val="-4"/>
        </w:rPr>
        <w:t xml:space="preserve"> </w:t>
      </w:r>
      <w:r>
        <w:t>paid</w:t>
      </w:r>
      <w:r>
        <w:rPr>
          <w:spacing w:val="-4"/>
        </w:rPr>
        <w:t xml:space="preserve"> </w:t>
      </w:r>
      <w:r>
        <w:t>research</w:t>
      </w:r>
      <w:r>
        <w:rPr>
          <w:spacing w:val="-4"/>
        </w:rPr>
        <w:t xml:space="preserve"> </w:t>
      </w:r>
      <w:r>
        <w:t>leaves</w:t>
      </w:r>
      <w:r>
        <w:rPr>
          <w:spacing w:val="-4"/>
        </w:rPr>
        <w:t xml:space="preserve"> </w:t>
      </w:r>
      <w:r>
        <w:t>by December</w:t>
      </w:r>
      <w:r>
        <w:rPr>
          <w:spacing w:val="-5"/>
        </w:rPr>
        <w:t xml:space="preserve"> </w:t>
      </w:r>
      <w:r>
        <w:t>15</w:t>
      </w:r>
      <w:r>
        <w:rPr>
          <w:spacing w:val="-4"/>
        </w:rPr>
        <w:t xml:space="preserve"> </w:t>
      </w:r>
      <w:r>
        <w:t>in</w:t>
      </w:r>
      <w:r>
        <w:rPr>
          <w:spacing w:val="-4"/>
        </w:rPr>
        <w:t xml:space="preserve"> </w:t>
      </w:r>
      <w:r>
        <w:t>the</w:t>
      </w:r>
      <w:r>
        <w:rPr>
          <w:spacing w:val="-4"/>
        </w:rPr>
        <w:t xml:space="preserve"> </w:t>
      </w:r>
      <w:r>
        <w:t>academic</w:t>
      </w:r>
      <w:r>
        <w:rPr>
          <w:spacing w:val="-4"/>
        </w:rPr>
        <w:t xml:space="preserve"> </w:t>
      </w:r>
      <w:r>
        <w:t>year</w:t>
      </w:r>
      <w:r>
        <w:rPr>
          <w:spacing w:val="-4"/>
        </w:rPr>
        <w:t xml:space="preserve"> </w:t>
      </w:r>
      <w:r>
        <w:t>in</w:t>
      </w:r>
      <w:r>
        <w:rPr>
          <w:spacing w:val="-4"/>
        </w:rPr>
        <w:t xml:space="preserve"> </w:t>
      </w:r>
      <w:r>
        <w:t>which</w:t>
      </w:r>
      <w:r>
        <w:rPr>
          <w:spacing w:val="-4"/>
        </w:rPr>
        <w:t xml:space="preserve"> </w:t>
      </w:r>
      <w:r>
        <w:t>the</w:t>
      </w:r>
      <w:r>
        <w:rPr>
          <w:spacing w:val="-4"/>
        </w:rPr>
        <w:t xml:space="preserve"> </w:t>
      </w:r>
      <w:r>
        <w:t>application</w:t>
      </w:r>
      <w:r>
        <w:rPr>
          <w:spacing w:val="-4"/>
        </w:rPr>
        <w:t xml:space="preserve"> </w:t>
      </w:r>
      <w:r>
        <w:t>has been</w:t>
      </w:r>
      <w:r>
        <w:rPr>
          <w:spacing w:val="-4"/>
        </w:rPr>
        <w:t xml:space="preserve"> </w:t>
      </w:r>
      <w:r>
        <w:t>made,</w:t>
      </w:r>
      <w:r>
        <w:rPr>
          <w:spacing w:val="-5"/>
        </w:rPr>
        <w:t xml:space="preserve"> </w:t>
      </w:r>
      <w:r>
        <w:t>if</w:t>
      </w:r>
      <w:r>
        <w:rPr>
          <w:spacing w:val="-4"/>
        </w:rPr>
        <w:t xml:space="preserve"> </w:t>
      </w:r>
      <w:r>
        <w:t>the</w:t>
      </w:r>
      <w:r>
        <w:rPr>
          <w:spacing w:val="-4"/>
        </w:rPr>
        <w:t xml:space="preserve"> </w:t>
      </w:r>
      <w:r>
        <w:t>Provost</w:t>
      </w:r>
      <w:r>
        <w:rPr>
          <w:spacing w:val="-4"/>
        </w:rPr>
        <w:t xml:space="preserve"> </w:t>
      </w:r>
      <w:r>
        <w:t>has</w:t>
      </w:r>
      <w:r>
        <w:rPr>
          <w:spacing w:val="-4"/>
        </w:rPr>
        <w:t xml:space="preserve"> </w:t>
      </w:r>
      <w:r>
        <w:t>received</w:t>
      </w:r>
      <w:r>
        <w:rPr>
          <w:spacing w:val="-4"/>
        </w:rPr>
        <w:t xml:space="preserve"> </w:t>
      </w:r>
      <w:r>
        <w:t>the</w:t>
      </w:r>
      <w:r>
        <w:rPr>
          <w:spacing w:val="-4"/>
        </w:rPr>
        <w:t xml:space="preserve"> </w:t>
      </w:r>
      <w:r>
        <w:t>applications</w:t>
      </w:r>
      <w:r>
        <w:rPr>
          <w:spacing w:val="-4"/>
        </w:rPr>
        <w:t xml:space="preserve"> </w:t>
      </w:r>
      <w:r>
        <w:t>as</w:t>
      </w:r>
      <w:r>
        <w:rPr>
          <w:spacing w:val="-4"/>
        </w:rPr>
        <w:t xml:space="preserve"> </w:t>
      </w:r>
      <w:r>
        <w:t>aforesaid by</w:t>
      </w:r>
      <w:r>
        <w:rPr>
          <w:spacing w:val="-5"/>
        </w:rPr>
        <w:t xml:space="preserve"> </w:t>
      </w:r>
      <w:r>
        <w:t>the</w:t>
      </w:r>
      <w:r>
        <w:rPr>
          <w:spacing w:val="-4"/>
        </w:rPr>
        <w:t xml:space="preserve"> </w:t>
      </w:r>
      <w:r>
        <w:t>preceding</w:t>
      </w:r>
      <w:r>
        <w:rPr>
          <w:spacing w:val="-5"/>
        </w:rPr>
        <w:t xml:space="preserve"> </w:t>
      </w:r>
      <w:r>
        <w:t>November</w:t>
      </w:r>
      <w:r>
        <w:rPr>
          <w:spacing w:val="-4"/>
        </w:rPr>
        <w:t xml:space="preserve"> </w:t>
      </w:r>
      <w:r>
        <w:t>15.</w:t>
      </w:r>
    </w:p>
    <w:p w14:paraId="6223DD35" w14:textId="77777777" w:rsidR="00500D5E" w:rsidRPr="002E76A9" w:rsidRDefault="00500D5E">
      <w:pPr>
        <w:rPr>
          <w:rFonts w:ascii="Times New Roman" w:eastAsia="Times New Roman" w:hAnsi="Times New Roman" w:cs="Times New Roman"/>
          <w:sz w:val="17"/>
          <w:szCs w:val="17"/>
        </w:rPr>
      </w:pPr>
    </w:p>
    <w:p w14:paraId="14EA1D63" w14:textId="77777777" w:rsidR="00500D5E" w:rsidRDefault="00B06B53" w:rsidP="004829EF">
      <w:pPr>
        <w:pStyle w:val="BodyText"/>
        <w:numPr>
          <w:ilvl w:val="1"/>
          <w:numId w:val="14"/>
        </w:numPr>
        <w:tabs>
          <w:tab w:val="left" w:pos="2180"/>
        </w:tabs>
      </w:pPr>
      <w:r>
        <w:rPr>
          <w:u w:val="single" w:color="000000"/>
        </w:rPr>
        <w:t>Commencement</w:t>
      </w:r>
      <w:r>
        <w:rPr>
          <w:spacing w:val="-11"/>
          <w:u w:val="single" w:color="000000"/>
        </w:rPr>
        <w:t xml:space="preserve"> </w:t>
      </w:r>
      <w:r>
        <w:rPr>
          <w:u w:val="single" w:color="000000"/>
        </w:rPr>
        <w:t>of</w:t>
      </w:r>
      <w:r>
        <w:rPr>
          <w:spacing w:val="-11"/>
          <w:u w:val="single" w:color="000000"/>
        </w:rPr>
        <w:t xml:space="preserve"> </w:t>
      </w:r>
      <w:r>
        <w:rPr>
          <w:u w:val="single" w:color="000000"/>
        </w:rPr>
        <w:t>Leave</w:t>
      </w:r>
    </w:p>
    <w:p w14:paraId="74761E5A" w14:textId="509A852C" w:rsidR="00500D5E" w:rsidRDefault="00B06B53" w:rsidP="00272E08">
      <w:pPr>
        <w:pStyle w:val="BodyText"/>
        <w:spacing w:before="2"/>
        <w:ind w:right="180"/>
      </w:pPr>
      <w:r>
        <w:t>A</w:t>
      </w:r>
      <w:r>
        <w:rPr>
          <w:spacing w:val="-5"/>
        </w:rPr>
        <w:t xml:space="preserve"> </w:t>
      </w:r>
      <w:r>
        <w:t>recipient</w:t>
      </w:r>
      <w:r>
        <w:rPr>
          <w:spacing w:val="-4"/>
        </w:rPr>
        <w:t xml:space="preserve"> </w:t>
      </w:r>
      <w:r>
        <w:t>of</w:t>
      </w:r>
      <w:r>
        <w:rPr>
          <w:spacing w:val="-4"/>
        </w:rPr>
        <w:t xml:space="preserve"> </w:t>
      </w:r>
      <w:r>
        <w:t>a</w:t>
      </w:r>
      <w:r>
        <w:rPr>
          <w:spacing w:val="-4"/>
        </w:rPr>
        <w:t xml:space="preserve"> </w:t>
      </w:r>
      <w:r>
        <w:t>paid</w:t>
      </w:r>
      <w:r>
        <w:rPr>
          <w:spacing w:val="-4"/>
        </w:rPr>
        <w:t xml:space="preserve"> </w:t>
      </w:r>
      <w:r>
        <w:t>research</w:t>
      </w:r>
      <w:r>
        <w:rPr>
          <w:spacing w:val="-4"/>
        </w:rPr>
        <w:t xml:space="preserve"> </w:t>
      </w:r>
      <w:r>
        <w:t>leave</w:t>
      </w:r>
      <w:r>
        <w:rPr>
          <w:spacing w:val="-4"/>
        </w:rPr>
        <w:t xml:space="preserve"> </w:t>
      </w:r>
      <w:r>
        <w:t>may</w:t>
      </w:r>
      <w:r>
        <w:rPr>
          <w:spacing w:val="-4"/>
        </w:rPr>
        <w:t xml:space="preserve"> </w:t>
      </w:r>
      <w:r>
        <w:t>commence</w:t>
      </w:r>
      <w:r>
        <w:rPr>
          <w:spacing w:val="-4"/>
        </w:rPr>
        <w:t xml:space="preserve"> </w:t>
      </w:r>
      <w:r>
        <w:t>such</w:t>
      </w:r>
      <w:r>
        <w:rPr>
          <w:spacing w:val="-4"/>
        </w:rPr>
        <w:t xml:space="preserve"> </w:t>
      </w:r>
      <w:r>
        <w:t>leave</w:t>
      </w:r>
      <w:r>
        <w:rPr>
          <w:spacing w:val="-4"/>
        </w:rPr>
        <w:t xml:space="preserve"> </w:t>
      </w:r>
      <w:r>
        <w:t>in either</w:t>
      </w:r>
      <w:r>
        <w:rPr>
          <w:spacing w:val="-3"/>
        </w:rPr>
        <w:t xml:space="preserve"> </w:t>
      </w:r>
      <w:r>
        <w:t>of</w:t>
      </w:r>
      <w:r>
        <w:rPr>
          <w:spacing w:val="-3"/>
        </w:rPr>
        <w:t xml:space="preserve"> </w:t>
      </w:r>
      <w:r>
        <w:t>the</w:t>
      </w:r>
      <w:r>
        <w:rPr>
          <w:spacing w:val="-3"/>
        </w:rPr>
        <w:t xml:space="preserve"> </w:t>
      </w:r>
      <w:r>
        <w:t>two</w:t>
      </w:r>
      <w:r>
        <w:rPr>
          <w:spacing w:val="-3"/>
        </w:rPr>
        <w:t xml:space="preserve"> </w:t>
      </w:r>
      <w:r>
        <w:t>(2)</w:t>
      </w:r>
      <w:r>
        <w:rPr>
          <w:spacing w:val="-3"/>
        </w:rPr>
        <w:t xml:space="preserve"> </w:t>
      </w:r>
      <w:r>
        <w:t>subsequent</w:t>
      </w:r>
      <w:r>
        <w:rPr>
          <w:spacing w:val="-3"/>
        </w:rPr>
        <w:t xml:space="preserve"> </w:t>
      </w:r>
      <w:r>
        <w:t>years</w:t>
      </w:r>
      <w:r>
        <w:rPr>
          <w:spacing w:val="-3"/>
        </w:rPr>
        <w:t xml:space="preserve"> </w:t>
      </w:r>
      <w:r>
        <w:t>following</w:t>
      </w:r>
      <w:r>
        <w:rPr>
          <w:spacing w:val="-3"/>
        </w:rPr>
        <w:t xml:space="preserve"> </w:t>
      </w:r>
      <w:r>
        <w:t>the</w:t>
      </w:r>
      <w:r>
        <w:rPr>
          <w:spacing w:val="-3"/>
        </w:rPr>
        <w:t xml:space="preserve"> </w:t>
      </w:r>
      <w:r>
        <w:t>awarding</w:t>
      </w:r>
      <w:r>
        <w:rPr>
          <w:spacing w:val="-2"/>
        </w:rPr>
        <w:t xml:space="preserve"> </w:t>
      </w:r>
      <w:r>
        <w:t>of</w:t>
      </w:r>
      <w:r>
        <w:rPr>
          <w:spacing w:val="-3"/>
        </w:rPr>
        <w:t xml:space="preserve"> </w:t>
      </w:r>
      <w:r>
        <w:t>the</w:t>
      </w:r>
      <w:r>
        <w:rPr>
          <w:w w:val="99"/>
        </w:rPr>
        <w:t xml:space="preserve"> </w:t>
      </w:r>
      <w:r>
        <w:t>leave.</w:t>
      </w:r>
      <w:r>
        <w:rPr>
          <w:spacing w:val="54"/>
        </w:rPr>
        <w:t xml:space="preserve"> </w:t>
      </w:r>
      <w:r>
        <w:t>The</w:t>
      </w:r>
      <w:r>
        <w:rPr>
          <w:spacing w:val="-3"/>
        </w:rPr>
        <w:t xml:space="preserve"> </w:t>
      </w:r>
      <w:r>
        <w:t>University</w:t>
      </w:r>
      <w:r>
        <w:rPr>
          <w:spacing w:val="-3"/>
        </w:rPr>
        <w:t xml:space="preserve"> </w:t>
      </w:r>
      <w:r>
        <w:t>will</w:t>
      </w:r>
      <w:r>
        <w:rPr>
          <w:spacing w:val="-3"/>
        </w:rPr>
        <w:t xml:space="preserve"> </w:t>
      </w:r>
      <w:r>
        <w:t>not</w:t>
      </w:r>
      <w:r>
        <w:rPr>
          <w:spacing w:val="-3"/>
        </w:rPr>
        <w:t xml:space="preserve"> </w:t>
      </w:r>
      <w:r>
        <w:t>be</w:t>
      </w:r>
      <w:r>
        <w:rPr>
          <w:spacing w:val="-2"/>
        </w:rPr>
        <w:t xml:space="preserve"> </w:t>
      </w:r>
      <w:r>
        <w:t>required</w:t>
      </w:r>
      <w:r>
        <w:rPr>
          <w:spacing w:val="-3"/>
        </w:rPr>
        <w:t xml:space="preserve"> </w:t>
      </w:r>
      <w:r>
        <w:t>to</w:t>
      </w:r>
      <w:r>
        <w:rPr>
          <w:spacing w:val="-3"/>
        </w:rPr>
        <w:t xml:space="preserve"> </w:t>
      </w:r>
      <w:r>
        <w:t>allow</w:t>
      </w:r>
      <w:r>
        <w:rPr>
          <w:spacing w:val="-3"/>
        </w:rPr>
        <w:t xml:space="preserve"> </w:t>
      </w:r>
      <w:r>
        <w:t>two</w:t>
      </w:r>
      <w:r>
        <w:rPr>
          <w:spacing w:val="-3"/>
        </w:rPr>
        <w:t xml:space="preserve"> </w:t>
      </w:r>
      <w:r>
        <w:t>(2)</w:t>
      </w:r>
      <w:r>
        <w:rPr>
          <w:spacing w:val="-3"/>
        </w:rPr>
        <w:t xml:space="preserve"> </w:t>
      </w:r>
      <w:r>
        <w:t>or</w:t>
      </w:r>
      <w:r>
        <w:rPr>
          <w:spacing w:val="-3"/>
        </w:rPr>
        <w:t xml:space="preserve"> </w:t>
      </w:r>
      <w:r>
        <w:t>more</w:t>
      </w:r>
      <w:r>
        <w:rPr>
          <w:w w:val="99"/>
        </w:rPr>
        <w:t xml:space="preserve"> </w:t>
      </w:r>
      <w:r>
        <w:lastRenderedPageBreak/>
        <w:t>members</w:t>
      </w:r>
      <w:r>
        <w:rPr>
          <w:spacing w:val="-4"/>
        </w:rPr>
        <w:t xml:space="preserve"> </w:t>
      </w:r>
      <w:r>
        <w:t>in</w:t>
      </w:r>
      <w:r>
        <w:rPr>
          <w:spacing w:val="-4"/>
        </w:rPr>
        <w:t xml:space="preserve"> </w:t>
      </w:r>
      <w:r>
        <w:t>a</w:t>
      </w:r>
      <w:r>
        <w:rPr>
          <w:spacing w:val="-4"/>
        </w:rPr>
        <w:t xml:space="preserve"> </w:t>
      </w:r>
      <w:r>
        <w:t>department</w:t>
      </w:r>
      <w:r>
        <w:rPr>
          <w:spacing w:val="-4"/>
        </w:rPr>
        <w:t xml:space="preserve"> </w:t>
      </w:r>
      <w:r>
        <w:t>to</w:t>
      </w:r>
      <w:r>
        <w:rPr>
          <w:spacing w:val="-3"/>
        </w:rPr>
        <w:t xml:space="preserve"> </w:t>
      </w:r>
      <w:r>
        <w:t>defer</w:t>
      </w:r>
      <w:r>
        <w:rPr>
          <w:spacing w:val="-4"/>
        </w:rPr>
        <w:t xml:space="preserve"> </w:t>
      </w:r>
      <w:r>
        <w:t>leaves</w:t>
      </w:r>
      <w:r>
        <w:rPr>
          <w:spacing w:val="-4"/>
        </w:rPr>
        <w:t xml:space="preserve"> </w:t>
      </w:r>
      <w:r>
        <w:t>to</w:t>
      </w:r>
      <w:r>
        <w:rPr>
          <w:spacing w:val="-4"/>
        </w:rPr>
        <w:t xml:space="preserve"> </w:t>
      </w:r>
      <w:r>
        <w:t>the</w:t>
      </w:r>
      <w:r>
        <w:rPr>
          <w:spacing w:val="-3"/>
        </w:rPr>
        <w:t xml:space="preserve"> </w:t>
      </w:r>
      <w:r>
        <w:t>second</w:t>
      </w:r>
      <w:r>
        <w:rPr>
          <w:spacing w:val="-4"/>
        </w:rPr>
        <w:t xml:space="preserve"> </w:t>
      </w:r>
      <w:r>
        <w:t>year following</w:t>
      </w:r>
      <w:r>
        <w:rPr>
          <w:spacing w:val="-3"/>
        </w:rPr>
        <w:t xml:space="preserve"> </w:t>
      </w:r>
      <w:r>
        <w:t>the</w:t>
      </w:r>
      <w:r>
        <w:rPr>
          <w:spacing w:val="-3"/>
        </w:rPr>
        <w:t xml:space="preserve"> </w:t>
      </w:r>
      <w:r>
        <w:t>award.</w:t>
      </w:r>
      <w:r>
        <w:rPr>
          <w:spacing w:val="55"/>
        </w:rPr>
        <w:t xml:space="preserve"> </w:t>
      </w:r>
      <w:r>
        <w:t>If</w:t>
      </w:r>
      <w:r>
        <w:rPr>
          <w:spacing w:val="-3"/>
        </w:rPr>
        <w:t xml:space="preserve"> </w:t>
      </w:r>
      <w:r>
        <w:t>two</w:t>
      </w:r>
      <w:r>
        <w:rPr>
          <w:spacing w:val="-3"/>
        </w:rPr>
        <w:t xml:space="preserve"> </w:t>
      </w:r>
      <w:r>
        <w:t>(2)</w:t>
      </w:r>
      <w:r>
        <w:rPr>
          <w:spacing w:val="-3"/>
        </w:rPr>
        <w:t xml:space="preserve"> </w:t>
      </w:r>
      <w:r>
        <w:t>or</w:t>
      </w:r>
      <w:r>
        <w:rPr>
          <w:spacing w:val="-2"/>
        </w:rPr>
        <w:t xml:space="preserve"> </w:t>
      </w:r>
      <w:r>
        <w:t>more</w:t>
      </w:r>
      <w:r>
        <w:rPr>
          <w:spacing w:val="-3"/>
        </w:rPr>
        <w:t xml:space="preserve"> </w:t>
      </w:r>
      <w:r>
        <w:t>members</w:t>
      </w:r>
      <w:r>
        <w:rPr>
          <w:spacing w:val="-3"/>
        </w:rPr>
        <w:t xml:space="preserve"> </w:t>
      </w:r>
      <w:r>
        <w:t>of</w:t>
      </w:r>
      <w:r>
        <w:rPr>
          <w:spacing w:val="-3"/>
        </w:rPr>
        <w:t xml:space="preserve"> </w:t>
      </w:r>
      <w:r>
        <w:t>a</w:t>
      </w:r>
      <w:r>
        <w:rPr>
          <w:spacing w:val="-2"/>
        </w:rPr>
        <w:t xml:space="preserve"> </w:t>
      </w:r>
      <w:r>
        <w:t>department</w:t>
      </w:r>
      <w:r>
        <w:rPr>
          <w:w w:val="99"/>
        </w:rPr>
        <w:t xml:space="preserve"> </w:t>
      </w:r>
      <w:r>
        <w:t>are</w:t>
      </w:r>
      <w:r>
        <w:rPr>
          <w:spacing w:val="-4"/>
        </w:rPr>
        <w:t xml:space="preserve"> </w:t>
      </w:r>
      <w:r>
        <w:t>awarded</w:t>
      </w:r>
      <w:r>
        <w:rPr>
          <w:spacing w:val="-4"/>
        </w:rPr>
        <w:t xml:space="preserve"> </w:t>
      </w:r>
      <w:r>
        <w:t>leaves</w:t>
      </w:r>
      <w:r>
        <w:rPr>
          <w:spacing w:val="-4"/>
        </w:rPr>
        <w:t xml:space="preserve"> </w:t>
      </w:r>
      <w:r>
        <w:t>and</w:t>
      </w:r>
      <w:r>
        <w:rPr>
          <w:spacing w:val="-3"/>
        </w:rPr>
        <w:t xml:space="preserve"> </w:t>
      </w:r>
      <w:r>
        <w:t>wish</w:t>
      </w:r>
      <w:r>
        <w:rPr>
          <w:spacing w:val="-4"/>
        </w:rPr>
        <w:t xml:space="preserve"> </w:t>
      </w:r>
      <w:r>
        <w:t>to</w:t>
      </w:r>
      <w:r>
        <w:rPr>
          <w:spacing w:val="-4"/>
        </w:rPr>
        <w:t xml:space="preserve"> </w:t>
      </w:r>
      <w:r>
        <w:t>defer</w:t>
      </w:r>
      <w:r>
        <w:rPr>
          <w:spacing w:val="-4"/>
        </w:rPr>
        <w:t xml:space="preserve"> </w:t>
      </w:r>
      <w:r>
        <w:t>them,</w:t>
      </w:r>
      <w:r>
        <w:rPr>
          <w:spacing w:val="-3"/>
        </w:rPr>
        <w:t xml:space="preserve"> </w:t>
      </w:r>
      <w:r>
        <w:t>a</w:t>
      </w:r>
      <w:r>
        <w:rPr>
          <w:spacing w:val="-4"/>
        </w:rPr>
        <w:t xml:space="preserve"> </w:t>
      </w:r>
      <w:r>
        <w:t>random</w:t>
      </w:r>
      <w:r>
        <w:rPr>
          <w:spacing w:val="-4"/>
        </w:rPr>
        <w:t xml:space="preserve"> </w:t>
      </w:r>
      <w:r>
        <w:t>selection procedure</w:t>
      </w:r>
      <w:r>
        <w:rPr>
          <w:spacing w:val="-6"/>
        </w:rPr>
        <w:t xml:space="preserve"> </w:t>
      </w:r>
      <w:r>
        <w:t>shall</w:t>
      </w:r>
      <w:r>
        <w:rPr>
          <w:spacing w:val="-5"/>
        </w:rPr>
        <w:t xml:space="preserve"> </w:t>
      </w:r>
      <w:r>
        <w:t>be</w:t>
      </w:r>
      <w:r>
        <w:rPr>
          <w:spacing w:val="-6"/>
        </w:rPr>
        <w:t xml:space="preserve"> </w:t>
      </w:r>
      <w:r>
        <w:t>used</w:t>
      </w:r>
      <w:r>
        <w:rPr>
          <w:spacing w:val="-5"/>
        </w:rPr>
        <w:t xml:space="preserve"> </w:t>
      </w:r>
      <w:r>
        <w:t>to</w:t>
      </w:r>
      <w:r>
        <w:rPr>
          <w:spacing w:val="-5"/>
        </w:rPr>
        <w:t xml:space="preserve"> </w:t>
      </w:r>
      <w:r>
        <w:t>determine</w:t>
      </w:r>
      <w:r>
        <w:rPr>
          <w:spacing w:val="-6"/>
        </w:rPr>
        <w:t xml:space="preserve"> </w:t>
      </w:r>
      <w:r>
        <w:t>which</w:t>
      </w:r>
      <w:r>
        <w:rPr>
          <w:spacing w:val="-5"/>
        </w:rPr>
        <w:t xml:space="preserve"> </w:t>
      </w:r>
      <w:r>
        <w:t>bargaining</w:t>
      </w:r>
      <w:r>
        <w:rPr>
          <w:spacing w:val="-5"/>
        </w:rPr>
        <w:t xml:space="preserve"> </w:t>
      </w:r>
      <w:r>
        <w:t>unit</w:t>
      </w:r>
      <w:r>
        <w:rPr>
          <w:spacing w:val="-6"/>
        </w:rPr>
        <w:t xml:space="preserve"> </w:t>
      </w:r>
      <w:r>
        <w:t>member may</w:t>
      </w:r>
      <w:r>
        <w:rPr>
          <w:spacing w:val="-4"/>
        </w:rPr>
        <w:t xml:space="preserve"> </w:t>
      </w:r>
      <w:r>
        <w:t>so</w:t>
      </w:r>
      <w:r>
        <w:rPr>
          <w:spacing w:val="-3"/>
        </w:rPr>
        <w:t xml:space="preserve"> </w:t>
      </w:r>
      <w:r>
        <w:t>defer</w:t>
      </w:r>
      <w:r>
        <w:rPr>
          <w:spacing w:val="-4"/>
        </w:rPr>
        <w:t xml:space="preserve"> </w:t>
      </w:r>
      <w:r>
        <w:t>the</w:t>
      </w:r>
      <w:r>
        <w:rPr>
          <w:spacing w:val="-3"/>
        </w:rPr>
        <w:t xml:space="preserve"> </w:t>
      </w:r>
      <w:r>
        <w:t>leave.</w:t>
      </w:r>
      <w:r>
        <w:rPr>
          <w:spacing w:val="53"/>
        </w:rPr>
        <w:t xml:space="preserve"> </w:t>
      </w:r>
      <w:r>
        <w:t>Bargaining</w:t>
      </w:r>
      <w:r>
        <w:rPr>
          <w:spacing w:val="-3"/>
        </w:rPr>
        <w:t xml:space="preserve"> </w:t>
      </w:r>
      <w:r>
        <w:t>unit</w:t>
      </w:r>
      <w:r>
        <w:rPr>
          <w:spacing w:val="-3"/>
        </w:rPr>
        <w:t xml:space="preserve"> </w:t>
      </w:r>
      <w:r>
        <w:t>members</w:t>
      </w:r>
      <w:r>
        <w:rPr>
          <w:spacing w:val="-4"/>
        </w:rPr>
        <w:t xml:space="preserve"> </w:t>
      </w:r>
      <w:r>
        <w:t>wishing</w:t>
      </w:r>
      <w:r>
        <w:rPr>
          <w:spacing w:val="-3"/>
        </w:rPr>
        <w:t xml:space="preserve"> </w:t>
      </w:r>
      <w:r>
        <w:t>to</w:t>
      </w:r>
      <w:r>
        <w:rPr>
          <w:spacing w:val="-3"/>
        </w:rPr>
        <w:t xml:space="preserve"> </w:t>
      </w:r>
      <w:r>
        <w:t>defer</w:t>
      </w:r>
      <w:r>
        <w:rPr>
          <w:spacing w:val="-4"/>
        </w:rPr>
        <w:t xml:space="preserve"> </w:t>
      </w:r>
      <w:r>
        <w:t>a</w:t>
      </w:r>
      <w:r>
        <w:rPr>
          <w:w w:val="99"/>
        </w:rPr>
        <w:t xml:space="preserve"> </w:t>
      </w:r>
      <w:r>
        <w:t>leave</w:t>
      </w:r>
      <w:r>
        <w:rPr>
          <w:spacing w:val="-3"/>
        </w:rPr>
        <w:t xml:space="preserve"> </w:t>
      </w:r>
      <w:r>
        <w:t>to</w:t>
      </w:r>
      <w:r>
        <w:rPr>
          <w:spacing w:val="-3"/>
        </w:rPr>
        <w:t xml:space="preserve"> </w:t>
      </w:r>
      <w:r>
        <w:t>the</w:t>
      </w:r>
      <w:r>
        <w:rPr>
          <w:spacing w:val="-3"/>
        </w:rPr>
        <w:t xml:space="preserve"> </w:t>
      </w:r>
      <w:r>
        <w:t>second</w:t>
      </w:r>
      <w:r>
        <w:rPr>
          <w:spacing w:val="-3"/>
        </w:rPr>
        <w:t xml:space="preserve"> </w:t>
      </w:r>
      <w:r>
        <w:t>year</w:t>
      </w:r>
      <w:r>
        <w:rPr>
          <w:spacing w:val="-3"/>
        </w:rPr>
        <w:t xml:space="preserve"> </w:t>
      </w:r>
      <w:r>
        <w:t>following</w:t>
      </w:r>
      <w:r>
        <w:rPr>
          <w:spacing w:val="-3"/>
        </w:rPr>
        <w:t xml:space="preserve"> </w:t>
      </w:r>
      <w:r>
        <w:t>the</w:t>
      </w:r>
      <w:r>
        <w:rPr>
          <w:spacing w:val="-3"/>
        </w:rPr>
        <w:t xml:space="preserve"> </w:t>
      </w:r>
      <w:r>
        <w:t>award</w:t>
      </w:r>
      <w:r>
        <w:rPr>
          <w:spacing w:val="-2"/>
        </w:rPr>
        <w:t xml:space="preserve"> </w:t>
      </w:r>
      <w:r>
        <w:t>must</w:t>
      </w:r>
      <w:r>
        <w:rPr>
          <w:spacing w:val="-3"/>
        </w:rPr>
        <w:t xml:space="preserve"> </w:t>
      </w:r>
      <w:r>
        <w:t>so</w:t>
      </w:r>
      <w:r>
        <w:rPr>
          <w:spacing w:val="-3"/>
        </w:rPr>
        <w:t xml:space="preserve"> </w:t>
      </w:r>
      <w:r>
        <w:t>notify</w:t>
      </w:r>
      <w:r>
        <w:rPr>
          <w:spacing w:val="-3"/>
        </w:rPr>
        <w:t xml:space="preserve"> </w:t>
      </w:r>
      <w:r>
        <w:t>the</w:t>
      </w:r>
      <w:r>
        <w:rPr>
          <w:w w:val="99"/>
        </w:rPr>
        <w:t xml:space="preserve"> </w:t>
      </w:r>
      <w:r>
        <w:t>University</w:t>
      </w:r>
      <w:r>
        <w:rPr>
          <w:spacing w:val="-4"/>
        </w:rPr>
        <w:t xml:space="preserve"> </w:t>
      </w:r>
      <w:r>
        <w:t>by</w:t>
      </w:r>
      <w:r>
        <w:rPr>
          <w:spacing w:val="-3"/>
        </w:rPr>
        <w:t xml:space="preserve"> </w:t>
      </w:r>
      <w:r>
        <w:t>January</w:t>
      </w:r>
      <w:r>
        <w:rPr>
          <w:spacing w:val="-3"/>
        </w:rPr>
        <w:t xml:space="preserve"> </w:t>
      </w:r>
      <w:r>
        <w:t>15</w:t>
      </w:r>
      <w:r>
        <w:rPr>
          <w:spacing w:val="-3"/>
        </w:rPr>
        <w:t xml:space="preserve"> </w:t>
      </w:r>
      <w:r>
        <w:t>of</w:t>
      </w:r>
      <w:r>
        <w:rPr>
          <w:spacing w:val="-3"/>
        </w:rPr>
        <w:t xml:space="preserve"> </w:t>
      </w:r>
      <w:r>
        <w:t>the</w:t>
      </w:r>
      <w:r>
        <w:rPr>
          <w:spacing w:val="-3"/>
        </w:rPr>
        <w:t xml:space="preserve"> </w:t>
      </w:r>
      <w:r>
        <w:t>academic</w:t>
      </w:r>
      <w:r>
        <w:rPr>
          <w:spacing w:val="-3"/>
        </w:rPr>
        <w:t xml:space="preserve"> </w:t>
      </w:r>
      <w:r>
        <w:t>year</w:t>
      </w:r>
      <w:r>
        <w:rPr>
          <w:spacing w:val="-3"/>
        </w:rPr>
        <w:t xml:space="preserve"> </w:t>
      </w:r>
      <w:r>
        <w:t>in</w:t>
      </w:r>
      <w:r>
        <w:rPr>
          <w:spacing w:val="-3"/>
        </w:rPr>
        <w:t xml:space="preserve"> </w:t>
      </w:r>
      <w:r>
        <w:t>which</w:t>
      </w:r>
      <w:r>
        <w:rPr>
          <w:spacing w:val="-3"/>
        </w:rPr>
        <w:t xml:space="preserve"> </w:t>
      </w:r>
      <w:r>
        <w:t>the</w:t>
      </w:r>
      <w:r>
        <w:rPr>
          <w:spacing w:val="-3"/>
        </w:rPr>
        <w:t xml:space="preserve"> </w:t>
      </w:r>
      <w:r w:rsidR="00E64185">
        <w:t xml:space="preserve">award </w:t>
      </w:r>
      <w:r>
        <w:t>is</w:t>
      </w:r>
      <w:r>
        <w:rPr>
          <w:spacing w:val="-4"/>
        </w:rPr>
        <w:t xml:space="preserve"> </w:t>
      </w:r>
      <w:r>
        <w:t>made</w:t>
      </w:r>
      <w:r>
        <w:rPr>
          <w:spacing w:val="-4"/>
        </w:rPr>
        <w:t xml:space="preserve"> </w:t>
      </w:r>
      <w:r>
        <w:t>if</w:t>
      </w:r>
      <w:r>
        <w:rPr>
          <w:spacing w:val="-3"/>
        </w:rPr>
        <w:t xml:space="preserve"> </w:t>
      </w:r>
      <w:r>
        <w:t>they</w:t>
      </w:r>
      <w:r>
        <w:rPr>
          <w:spacing w:val="-4"/>
        </w:rPr>
        <w:t xml:space="preserve"> </w:t>
      </w:r>
      <w:r>
        <w:t>have</w:t>
      </w:r>
      <w:r>
        <w:rPr>
          <w:spacing w:val="-3"/>
        </w:rPr>
        <w:t xml:space="preserve"> </w:t>
      </w:r>
      <w:r>
        <w:t>been</w:t>
      </w:r>
      <w:r>
        <w:rPr>
          <w:spacing w:val="-4"/>
        </w:rPr>
        <w:t xml:space="preserve"> </w:t>
      </w:r>
      <w:r>
        <w:t>notified</w:t>
      </w:r>
      <w:r>
        <w:rPr>
          <w:spacing w:val="-3"/>
        </w:rPr>
        <w:t xml:space="preserve"> </w:t>
      </w:r>
      <w:r>
        <w:t>by</w:t>
      </w:r>
      <w:r>
        <w:rPr>
          <w:spacing w:val="-4"/>
        </w:rPr>
        <w:t xml:space="preserve"> </w:t>
      </w:r>
      <w:r>
        <w:t>the</w:t>
      </w:r>
      <w:r>
        <w:rPr>
          <w:spacing w:val="-3"/>
        </w:rPr>
        <w:t xml:space="preserve"> </w:t>
      </w:r>
      <w:r>
        <w:t>University</w:t>
      </w:r>
      <w:r>
        <w:rPr>
          <w:spacing w:val="-4"/>
        </w:rPr>
        <w:t xml:space="preserve"> </w:t>
      </w:r>
      <w:r>
        <w:t>that</w:t>
      </w:r>
      <w:r>
        <w:rPr>
          <w:spacing w:val="-3"/>
        </w:rPr>
        <w:t xml:space="preserve"> </w:t>
      </w:r>
      <w:r>
        <w:t>they</w:t>
      </w:r>
      <w:r>
        <w:rPr>
          <w:spacing w:val="-4"/>
        </w:rPr>
        <w:t xml:space="preserve"> </w:t>
      </w:r>
      <w:r>
        <w:t>have</w:t>
      </w:r>
      <w:r>
        <w:rPr>
          <w:w w:val="99"/>
        </w:rPr>
        <w:t xml:space="preserve"> </w:t>
      </w:r>
      <w:r>
        <w:t>been</w:t>
      </w:r>
      <w:r>
        <w:rPr>
          <w:spacing w:val="-3"/>
        </w:rPr>
        <w:t xml:space="preserve"> </w:t>
      </w:r>
      <w:r>
        <w:t>granted</w:t>
      </w:r>
      <w:r>
        <w:rPr>
          <w:spacing w:val="-3"/>
        </w:rPr>
        <w:t xml:space="preserve"> </w:t>
      </w:r>
      <w:r>
        <w:t>a</w:t>
      </w:r>
      <w:r>
        <w:rPr>
          <w:spacing w:val="-3"/>
        </w:rPr>
        <w:t xml:space="preserve"> </w:t>
      </w:r>
      <w:r>
        <w:t>leave</w:t>
      </w:r>
      <w:r>
        <w:rPr>
          <w:spacing w:val="-3"/>
        </w:rPr>
        <w:t xml:space="preserve"> </w:t>
      </w:r>
      <w:r>
        <w:t>by</w:t>
      </w:r>
      <w:r>
        <w:rPr>
          <w:spacing w:val="-2"/>
        </w:rPr>
        <w:t xml:space="preserve"> </w:t>
      </w:r>
      <w:r>
        <w:t>December</w:t>
      </w:r>
      <w:r>
        <w:rPr>
          <w:spacing w:val="-3"/>
        </w:rPr>
        <w:t xml:space="preserve"> </w:t>
      </w:r>
      <w:r>
        <w:t>15.</w:t>
      </w:r>
      <w:r>
        <w:rPr>
          <w:spacing w:val="54"/>
        </w:rPr>
        <w:t xml:space="preserve"> </w:t>
      </w:r>
      <w:r>
        <w:t>If</w:t>
      </w:r>
      <w:r>
        <w:rPr>
          <w:spacing w:val="-2"/>
        </w:rPr>
        <w:t xml:space="preserve"> </w:t>
      </w:r>
      <w:r>
        <w:t>two</w:t>
      </w:r>
      <w:r>
        <w:rPr>
          <w:spacing w:val="-3"/>
        </w:rPr>
        <w:t xml:space="preserve"> </w:t>
      </w:r>
      <w:r>
        <w:t>or</w:t>
      </w:r>
      <w:r>
        <w:rPr>
          <w:spacing w:val="-3"/>
        </w:rPr>
        <w:t xml:space="preserve"> </w:t>
      </w:r>
      <w:r>
        <w:t>more</w:t>
      </w:r>
      <w:r>
        <w:rPr>
          <w:spacing w:val="-3"/>
        </w:rPr>
        <w:t xml:space="preserve"> </w:t>
      </w:r>
      <w:r>
        <w:t>paid</w:t>
      </w:r>
      <w:r>
        <w:rPr>
          <w:spacing w:val="-2"/>
        </w:rPr>
        <w:t xml:space="preserve"> </w:t>
      </w:r>
      <w:r>
        <w:t>research leaves</w:t>
      </w:r>
      <w:r>
        <w:rPr>
          <w:spacing w:val="-4"/>
        </w:rPr>
        <w:t xml:space="preserve"> </w:t>
      </w:r>
      <w:r>
        <w:t>are</w:t>
      </w:r>
      <w:r>
        <w:rPr>
          <w:spacing w:val="-4"/>
        </w:rPr>
        <w:t xml:space="preserve"> </w:t>
      </w:r>
      <w:r>
        <w:t>granted</w:t>
      </w:r>
      <w:r>
        <w:rPr>
          <w:spacing w:val="-4"/>
        </w:rPr>
        <w:t xml:space="preserve"> </w:t>
      </w:r>
      <w:r>
        <w:t>in</w:t>
      </w:r>
      <w:r>
        <w:rPr>
          <w:spacing w:val="-4"/>
        </w:rPr>
        <w:t xml:space="preserve"> </w:t>
      </w:r>
      <w:r>
        <w:t>a</w:t>
      </w:r>
      <w:r>
        <w:rPr>
          <w:spacing w:val="-4"/>
        </w:rPr>
        <w:t xml:space="preserve"> </w:t>
      </w:r>
      <w:r>
        <w:t>particular</w:t>
      </w:r>
      <w:r>
        <w:rPr>
          <w:spacing w:val="-4"/>
        </w:rPr>
        <w:t xml:space="preserve"> </w:t>
      </w:r>
      <w:r>
        <w:t>department</w:t>
      </w:r>
      <w:r>
        <w:rPr>
          <w:spacing w:val="-4"/>
        </w:rPr>
        <w:t xml:space="preserve"> </w:t>
      </w:r>
      <w:r>
        <w:t>to</w:t>
      </w:r>
      <w:r>
        <w:rPr>
          <w:spacing w:val="-3"/>
        </w:rPr>
        <w:t xml:space="preserve"> </w:t>
      </w:r>
      <w:r>
        <w:t>be</w:t>
      </w:r>
      <w:r>
        <w:rPr>
          <w:spacing w:val="-4"/>
        </w:rPr>
        <w:t xml:space="preserve"> </w:t>
      </w:r>
      <w:r>
        <w:t>used</w:t>
      </w:r>
      <w:r>
        <w:rPr>
          <w:spacing w:val="-4"/>
        </w:rPr>
        <w:t xml:space="preserve"> </w:t>
      </w:r>
      <w:r>
        <w:t>in</w:t>
      </w:r>
      <w:r>
        <w:rPr>
          <w:spacing w:val="-4"/>
        </w:rPr>
        <w:t xml:space="preserve"> </w:t>
      </w:r>
      <w:r>
        <w:t>the</w:t>
      </w:r>
      <w:r>
        <w:rPr>
          <w:spacing w:val="-4"/>
        </w:rPr>
        <w:t xml:space="preserve"> </w:t>
      </w:r>
      <w:r>
        <w:t>same</w:t>
      </w:r>
      <w:r>
        <w:rPr>
          <w:w w:val="99"/>
        </w:rPr>
        <w:t xml:space="preserve"> </w:t>
      </w:r>
      <w:r>
        <w:t>semester</w:t>
      </w:r>
      <w:r>
        <w:rPr>
          <w:spacing w:val="-4"/>
        </w:rPr>
        <w:t xml:space="preserve"> </w:t>
      </w:r>
      <w:r>
        <w:t>and</w:t>
      </w:r>
      <w:r>
        <w:rPr>
          <w:spacing w:val="-3"/>
        </w:rPr>
        <w:t xml:space="preserve"> </w:t>
      </w:r>
      <w:r>
        <w:t>if</w:t>
      </w:r>
      <w:r>
        <w:rPr>
          <w:spacing w:val="-4"/>
        </w:rPr>
        <w:t xml:space="preserve"> </w:t>
      </w:r>
      <w:r>
        <w:t>such</w:t>
      </w:r>
      <w:r>
        <w:rPr>
          <w:spacing w:val="-3"/>
        </w:rPr>
        <w:t xml:space="preserve"> </w:t>
      </w:r>
      <w:r>
        <w:t>absences</w:t>
      </w:r>
      <w:r>
        <w:rPr>
          <w:spacing w:val="-4"/>
        </w:rPr>
        <w:t xml:space="preserve"> </w:t>
      </w:r>
      <w:r>
        <w:t>will</w:t>
      </w:r>
      <w:r>
        <w:rPr>
          <w:spacing w:val="-3"/>
        </w:rPr>
        <w:t xml:space="preserve"> </w:t>
      </w:r>
      <w:r>
        <w:t>cause</w:t>
      </w:r>
      <w:r>
        <w:rPr>
          <w:spacing w:val="-4"/>
        </w:rPr>
        <w:t xml:space="preserve"> </w:t>
      </w:r>
      <w:r>
        <w:t>the</w:t>
      </w:r>
      <w:r>
        <w:rPr>
          <w:spacing w:val="-3"/>
        </w:rPr>
        <w:t xml:space="preserve"> </w:t>
      </w:r>
      <w:r>
        <w:t>University</w:t>
      </w:r>
      <w:r>
        <w:rPr>
          <w:spacing w:val="-4"/>
        </w:rPr>
        <w:t xml:space="preserve"> </w:t>
      </w:r>
      <w:r>
        <w:t>to</w:t>
      </w:r>
      <w:r>
        <w:rPr>
          <w:spacing w:val="-3"/>
        </w:rPr>
        <w:t xml:space="preserve"> </w:t>
      </w:r>
      <w:r>
        <w:t>be</w:t>
      </w:r>
      <w:r>
        <w:rPr>
          <w:spacing w:val="-4"/>
        </w:rPr>
        <w:t xml:space="preserve"> </w:t>
      </w:r>
      <w:r>
        <w:t>unable</w:t>
      </w:r>
      <w:r>
        <w:rPr>
          <w:w w:val="99"/>
        </w:rPr>
        <w:t xml:space="preserve"> </w:t>
      </w:r>
      <w:r>
        <w:t>to</w:t>
      </w:r>
      <w:r>
        <w:rPr>
          <w:spacing w:val="-4"/>
        </w:rPr>
        <w:t xml:space="preserve"> </w:t>
      </w:r>
      <w:r>
        <w:t>staff</w:t>
      </w:r>
      <w:r>
        <w:rPr>
          <w:spacing w:val="-4"/>
        </w:rPr>
        <w:t xml:space="preserve"> </w:t>
      </w:r>
      <w:r>
        <w:t>required</w:t>
      </w:r>
      <w:r>
        <w:rPr>
          <w:spacing w:val="-4"/>
        </w:rPr>
        <w:t xml:space="preserve"> </w:t>
      </w:r>
      <w:r>
        <w:t>courses</w:t>
      </w:r>
      <w:r>
        <w:rPr>
          <w:spacing w:val="-3"/>
        </w:rPr>
        <w:t xml:space="preserve"> </w:t>
      </w:r>
      <w:r>
        <w:t>or</w:t>
      </w:r>
      <w:r>
        <w:rPr>
          <w:spacing w:val="-4"/>
        </w:rPr>
        <w:t xml:space="preserve"> </w:t>
      </w:r>
      <w:r>
        <w:t>the</w:t>
      </w:r>
      <w:r>
        <w:rPr>
          <w:spacing w:val="-4"/>
        </w:rPr>
        <w:t xml:space="preserve"> </w:t>
      </w:r>
      <w:r>
        <w:t>department</w:t>
      </w:r>
      <w:r>
        <w:rPr>
          <w:spacing w:val="-4"/>
        </w:rPr>
        <w:t xml:space="preserve"> </w:t>
      </w:r>
      <w:r>
        <w:t>to</w:t>
      </w:r>
      <w:r>
        <w:rPr>
          <w:spacing w:val="-3"/>
        </w:rPr>
        <w:t xml:space="preserve"> </w:t>
      </w:r>
      <w:r>
        <w:t>be</w:t>
      </w:r>
      <w:r>
        <w:rPr>
          <w:spacing w:val="-4"/>
        </w:rPr>
        <w:t xml:space="preserve"> </w:t>
      </w:r>
      <w:r>
        <w:t>unable</w:t>
      </w:r>
      <w:r>
        <w:rPr>
          <w:spacing w:val="-4"/>
        </w:rPr>
        <w:t xml:space="preserve"> </w:t>
      </w:r>
      <w:r>
        <w:t>to</w:t>
      </w:r>
      <w:r>
        <w:rPr>
          <w:spacing w:val="-4"/>
        </w:rPr>
        <w:t xml:space="preserve"> </w:t>
      </w:r>
      <w:r>
        <w:t>perform</w:t>
      </w:r>
      <w:r>
        <w:rPr>
          <w:w w:val="99"/>
        </w:rPr>
        <w:t xml:space="preserve"> </w:t>
      </w:r>
      <w:r>
        <w:t>its</w:t>
      </w:r>
      <w:r>
        <w:rPr>
          <w:spacing w:val="-5"/>
        </w:rPr>
        <w:t xml:space="preserve"> </w:t>
      </w:r>
      <w:r>
        <w:t>professional</w:t>
      </w:r>
      <w:r>
        <w:rPr>
          <w:spacing w:val="-4"/>
        </w:rPr>
        <w:t xml:space="preserve"> </w:t>
      </w:r>
      <w:r>
        <w:t>responsibilities,</w:t>
      </w:r>
      <w:r>
        <w:rPr>
          <w:spacing w:val="-5"/>
        </w:rPr>
        <w:t xml:space="preserve"> </w:t>
      </w:r>
      <w:r>
        <w:t>the</w:t>
      </w:r>
      <w:r>
        <w:rPr>
          <w:spacing w:val="-4"/>
        </w:rPr>
        <w:t xml:space="preserve"> </w:t>
      </w:r>
      <w:r>
        <w:t>dean</w:t>
      </w:r>
      <w:r>
        <w:rPr>
          <w:spacing w:val="-5"/>
        </w:rPr>
        <w:t xml:space="preserve"> </w:t>
      </w:r>
      <w:r>
        <w:t>may</w:t>
      </w:r>
      <w:r>
        <w:rPr>
          <w:spacing w:val="-4"/>
        </w:rPr>
        <w:t xml:space="preserve"> </w:t>
      </w:r>
      <w:r>
        <w:t>require</w:t>
      </w:r>
      <w:r>
        <w:rPr>
          <w:spacing w:val="-4"/>
        </w:rPr>
        <w:t xml:space="preserve"> </w:t>
      </w:r>
      <w:r>
        <w:t>one</w:t>
      </w:r>
      <w:r>
        <w:rPr>
          <w:spacing w:val="-5"/>
        </w:rPr>
        <w:t xml:space="preserve"> </w:t>
      </w:r>
      <w:r>
        <w:t>or</w:t>
      </w:r>
      <w:r>
        <w:rPr>
          <w:spacing w:val="-4"/>
        </w:rPr>
        <w:t xml:space="preserve"> </w:t>
      </w:r>
      <w:r>
        <w:t>more</w:t>
      </w:r>
      <w:r w:rsidR="00E64185">
        <w:rPr>
          <w:w w:val="99"/>
        </w:rPr>
        <w:t xml:space="preserve"> </w:t>
      </w:r>
      <w:r>
        <w:t>of</w:t>
      </w:r>
      <w:r>
        <w:rPr>
          <w:spacing w:val="-4"/>
        </w:rPr>
        <w:t xml:space="preserve"> </w:t>
      </w:r>
      <w:r>
        <w:t>the</w:t>
      </w:r>
      <w:r>
        <w:rPr>
          <w:spacing w:val="-3"/>
        </w:rPr>
        <w:t xml:space="preserve"> </w:t>
      </w:r>
      <w:r>
        <w:t>leaves</w:t>
      </w:r>
      <w:r>
        <w:rPr>
          <w:spacing w:val="-3"/>
        </w:rPr>
        <w:t xml:space="preserve"> </w:t>
      </w:r>
      <w:r>
        <w:t>to</w:t>
      </w:r>
      <w:r>
        <w:rPr>
          <w:spacing w:val="-3"/>
        </w:rPr>
        <w:t xml:space="preserve"> </w:t>
      </w:r>
      <w:r>
        <w:t>be</w:t>
      </w:r>
      <w:r>
        <w:rPr>
          <w:spacing w:val="-3"/>
        </w:rPr>
        <w:t xml:space="preserve"> </w:t>
      </w:r>
      <w:r>
        <w:t>deferred</w:t>
      </w:r>
      <w:r>
        <w:rPr>
          <w:spacing w:val="-3"/>
        </w:rPr>
        <w:t xml:space="preserve"> </w:t>
      </w:r>
      <w:r>
        <w:t>for</w:t>
      </w:r>
      <w:r>
        <w:rPr>
          <w:spacing w:val="-3"/>
        </w:rPr>
        <w:t xml:space="preserve"> </w:t>
      </w:r>
      <w:r>
        <w:t>a</w:t>
      </w:r>
      <w:r>
        <w:rPr>
          <w:spacing w:val="-3"/>
        </w:rPr>
        <w:t xml:space="preserve"> </w:t>
      </w:r>
      <w:r>
        <w:t>semester.</w:t>
      </w:r>
      <w:r>
        <w:rPr>
          <w:spacing w:val="54"/>
        </w:rPr>
        <w:t xml:space="preserve"> </w:t>
      </w:r>
      <w:r>
        <w:t>Once</w:t>
      </w:r>
      <w:r>
        <w:rPr>
          <w:spacing w:val="-3"/>
        </w:rPr>
        <w:t xml:space="preserve"> </w:t>
      </w:r>
      <w:r>
        <w:t>a</w:t>
      </w:r>
      <w:r>
        <w:rPr>
          <w:spacing w:val="-3"/>
        </w:rPr>
        <w:t xml:space="preserve"> </w:t>
      </w:r>
      <w:r>
        <w:t>bargaining</w:t>
      </w:r>
      <w:r>
        <w:rPr>
          <w:spacing w:val="-3"/>
        </w:rPr>
        <w:t xml:space="preserve"> </w:t>
      </w:r>
      <w:r>
        <w:t>unit</w:t>
      </w:r>
      <w:r>
        <w:rPr>
          <w:w w:val="99"/>
        </w:rPr>
        <w:t xml:space="preserve"> </w:t>
      </w:r>
      <w:r>
        <w:t>member</w:t>
      </w:r>
      <w:r>
        <w:rPr>
          <w:spacing w:val="-4"/>
        </w:rPr>
        <w:t xml:space="preserve"> </w:t>
      </w:r>
      <w:r>
        <w:t>has</w:t>
      </w:r>
      <w:r>
        <w:rPr>
          <w:spacing w:val="-4"/>
        </w:rPr>
        <w:t xml:space="preserve"> </w:t>
      </w:r>
      <w:r>
        <w:t>made</w:t>
      </w:r>
      <w:r>
        <w:rPr>
          <w:spacing w:val="-3"/>
        </w:rPr>
        <w:t xml:space="preserve"> </w:t>
      </w:r>
      <w:r>
        <w:t>his/her</w:t>
      </w:r>
      <w:r>
        <w:rPr>
          <w:spacing w:val="-4"/>
        </w:rPr>
        <w:t xml:space="preserve"> </w:t>
      </w:r>
      <w:r>
        <w:t>selection</w:t>
      </w:r>
      <w:r>
        <w:rPr>
          <w:spacing w:val="-3"/>
        </w:rPr>
        <w:t xml:space="preserve"> </w:t>
      </w:r>
      <w:r>
        <w:t>of</w:t>
      </w:r>
      <w:r>
        <w:rPr>
          <w:spacing w:val="-4"/>
        </w:rPr>
        <w:t xml:space="preserve"> </w:t>
      </w:r>
      <w:r>
        <w:t>year</w:t>
      </w:r>
      <w:r>
        <w:rPr>
          <w:spacing w:val="-4"/>
        </w:rPr>
        <w:t xml:space="preserve"> </w:t>
      </w:r>
      <w:r>
        <w:t>one</w:t>
      </w:r>
      <w:r>
        <w:rPr>
          <w:spacing w:val="-3"/>
        </w:rPr>
        <w:t xml:space="preserve"> </w:t>
      </w:r>
      <w:r>
        <w:t>or</w:t>
      </w:r>
      <w:r>
        <w:rPr>
          <w:spacing w:val="-4"/>
        </w:rPr>
        <w:t xml:space="preserve"> </w:t>
      </w:r>
      <w:r>
        <w:t>year</w:t>
      </w:r>
      <w:r>
        <w:rPr>
          <w:spacing w:val="-3"/>
        </w:rPr>
        <w:t xml:space="preserve"> </w:t>
      </w:r>
      <w:r>
        <w:t>two</w:t>
      </w:r>
      <w:r>
        <w:rPr>
          <w:spacing w:val="-4"/>
        </w:rPr>
        <w:t xml:space="preserve"> </w:t>
      </w:r>
      <w:r>
        <w:t>and/or the</w:t>
      </w:r>
      <w:r>
        <w:rPr>
          <w:spacing w:val="-3"/>
        </w:rPr>
        <w:t xml:space="preserve"> </w:t>
      </w:r>
      <w:r>
        <w:t>semester</w:t>
      </w:r>
      <w:r>
        <w:rPr>
          <w:spacing w:val="-3"/>
        </w:rPr>
        <w:t xml:space="preserve"> </w:t>
      </w:r>
      <w:r>
        <w:t>in</w:t>
      </w:r>
      <w:r>
        <w:rPr>
          <w:spacing w:val="-3"/>
        </w:rPr>
        <w:t xml:space="preserve"> </w:t>
      </w:r>
      <w:r>
        <w:t>which</w:t>
      </w:r>
      <w:r>
        <w:rPr>
          <w:spacing w:val="-3"/>
        </w:rPr>
        <w:t xml:space="preserve"> </w:t>
      </w:r>
      <w:r>
        <w:t>the</w:t>
      </w:r>
      <w:r>
        <w:rPr>
          <w:spacing w:val="-2"/>
        </w:rPr>
        <w:t xml:space="preserve"> </w:t>
      </w:r>
      <w:r>
        <w:t>leave</w:t>
      </w:r>
      <w:r>
        <w:rPr>
          <w:spacing w:val="-3"/>
        </w:rPr>
        <w:t xml:space="preserve"> </w:t>
      </w:r>
      <w:r>
        <w:t>is</w:t>
      </w:r>
      <w:r>
        <w:rPr>
          <w:spacing w:val="-3"/>
        </w:rPr>
        <w:t xml:space="preserve"> </w:t>
      </w:r>
      <w:r>
        <w:t>to</w:t>
      </w:r>
      <w:r>
        <w:rPr>
          <w:spacing w:val="-3"/>
        </w:rPr>
        <w:t xml:space="preserve"> </w:t>
      </w:r>
      <w:r>
        <w:t>be</w:t>
      </w:r>
      <w:r>
        <w:rPr>
          <w:spacing w:val="-2"/>
        </w:rPr>
        <w:t xml:space="preserve"> </w:t>
      </w:r>
      <w:r>
        <w:t>taken,</w:t>
      </w:r>
      <w:r>
        <w:rPr>
          <w:spacing w:val="-3"/>
        </w:rPr>
        <w:t xml:space="preserve"> </w:t>
      </w:r>
      <w:r>
        <w:t>and</w:t>
      </w:r>
      <w:r>
        <w:rPr>
          <w:spacing w:val="-3"/>
        </w:rPr>
        <w:t xml:space="preserve"> </w:t>
      </w:r>
      <w:r>
        <w:t>so</w:t>
      </w:r>
      <w:r>
        <w:rPr>
          <w:spacing w:val="-3"/>
        </w:rPr>
        <w:t xml:space="preserve"> </w:t>
      </w:r>
      <w:r>
        <w:t>notified</w:t>
      </w:r>
      <w:r>
        <w:rPr>
          <w:spacing w:val="-3"/>
        </w:rPr>
        <w:t xml:space="preserve"> </w:t>
      </w:r>
      <w:r>
        <w:t>the</w:t>
      </w:r>
      <w:r>
        <w:rPr>
          <w:w w:val="99"/>
        </w:rPr>
        <w:t xml:space="preserve"> </w:t>
      </w:r>
      <w:r>
        <w:t>University,</w:t>
      </w:r>
      <w:r>
        <w:rPr>
          <w:spacing w:val="-4"/>
        </w:rPr>
        <w:t xml:space="preserve"> </w:t>
      </w:r>
      <w:r>
        <w:t>the</w:t>
      </w:r>
      <w:r>
        <w:rPr>
          <w:spacing w:val="-4"/>
        </w:rPr>
        <w:t xml:space="preserve"> </w:t>
      </w:r>
      <w:r>
        <w:t>selection</w:t>
      </w:r>
      <w:r>
        <w:rPr>
          <w:spacing w:val="-4"/>
        </w:rPr>
        <w:t xml:space="preserve"> </w:t>
      </w:r>
      <w:r>
        <w:t>can</w:t>
      </w:r>
      <w:r>
        <w:rPr>
          <w:spacing w:val="-4"/>
        </w:rPr>
        <w:t xml:space="preserve"> </w:t>
      </w:r>
      <w:r>
        <w:t>only</w:t>
      </w:r>
      <w:r>
        <w:rPr>
          <w:spacing w:val="-4"/>
        </w:rPr>
        <w:t xml:space="preserve"> </w:t>
      </w:r>
      <w:r>
        <w:t>be</w:t>
      </w:r>
      <w:r>
        <w:rPr>
          <w:spacing w:val="-4"/>
        </w:rPr>
        <w:t xml:space="preserve"> </w:t>
      </w:r>
      <w:r>
        <w:t>altered</w:t>
      </w:r>
      <w:r>
        <w:rPr>
          <w:spacing w:val="-4"/>
        </w:rPr>
        <w:t xml:space="preserve"> </w:t>
      </w:r>
      <w:r>
        <w:t>with</w:t>
      </w:r>
      <w:r>
        <w:rPr>
          <w:spacing w:val="-4"/>
        </w:rPr>
        <w:t xml:space="preserve"> </w:t>
      </w:r>
      <w:r>
        <w:t>his/her</w:t>
      </w:r>
      <w:r>
        <w:rPr>
          <w:spacing w:val="-4"/>
        </w:rPr>
        <w:t xml:space="preserve"> </w:t>
      </w:r>
      <w:r>
        <w:t>dean's written</w:t>
      </w:r>
      <w:r>
        <w:rPr>
          <w:spacing w:val="-11"/>
        </w:rPr>
        <w:t xml:space="preserve"> </w:t>
      </w:r>
      <w:r>
        <w:t>permission.</w:t>
      </w:r>
    </w:p>
    <w:p w14:paraId="52F3CBE4" w14:textId="77777777" w:rsidR="00D467BD" w:rsidRPr="002E76A9" w:rsidRDefault="00D467BD" w:rsidP="002E76A9">
      <w:pPr>
        <w:pStyle w:val="BodyText"/>
        <w:spacing w:before="2"/>
        <w:ind w:left="0" w:right="373"/>
        <w:rPr>
          <w:sz w:val="17"/>
          <w:szCs w:val="17"/>
        </w:rPr>
      </w:pPr>
    </w:p>
    <w:p w14:paraId="67313949" w14:textId="77777777" w:rsidR="00500D5E" w:rsidRDefault="00B06B53" w:rsidP="004829EF">
      <w:pPr>
        <w:pStyle w:val="BodyText"/>
        <w:numPr>
          <w:ilvl w:val="1"/>
          <w:numId w:val="14"/>
        </w:numPr>
        <w:tabs>
          <w:tab w:val="left" w:pos="2180"/>
        </w:tabs>
        <w:spacing w:line="275" w:lineRule="exact"/>
      </w:pPr>
      <w:r>
        <w:rPr>
          <w:u w:val="single" w:color="000000"/>
        </w:rPr>
        <w:t>Tuition</w:t>
      </w:r>
      <w:r>
        <w:rPr>
          <w:spacing w:val="-7"/>
          <w:u w:val="single" w:color="000000"/>
        </w:rPr>
        <w:t xml:space="preserve"> </w:t>
      </w:r>
      <w:r>
        <w:rPr>
          <w:u w:val="single" w:color="000000"/>
        </w:rPr>
        <w:t>Remission</w:t>
      </w:r>
      <w:r>
        <w:rPr>
          <w:spacing w:val="-6"/>
          <w:u w:val="single" w:color="000000"/>
        </w:rPr>
        <w:t xml:space="preserve"> </w:t>
      </w:r>
      <w:r>
        <w:rPr>
          <w:u w:val="single" w:color="000000"/>
        </w:rPr>
        <w:t>Benefits</w:t>
      </w:r>
      <w:r>
        <w:rPr>
          <w:spacing w:val="-6"/>
          <w:u w:val="single" w:color="000000"/>
        </w:rPr>
        <w:t xml:space="preserve"> </w:t>
      </w:r>
      <w:r>
        <w:rPr>
          <w:u w:val="single" w:color="000000"/>
        </w:rPr>
        <w:t>During</w:t>
      </w:r>
      <w:r>
        <w:rPr>
          <w:spacing w:val="-7"/>
          <w:u w:val="single" w:color="000000"/>
        </w:rPr>
        <w:t xml:space="preserve"> </w:t>
      </w:r>
      <w:r>
        <w:rPr>
          <w:u w:val="single" w:color="000000"/>
        </w:rPr>
        <w:t>Leaves</w:t>
      </w:r>
    </w:p>
    <w:p w14:paraId="666F8FFE" w14:textId="77777777" w:rsidR="00500D5E" w:rsidRDefault="00B06B53" w:rsidP="00272E08">
      <w:pPr>
        <w:pStyle w:val="BodyText"/>
        <w:spacing w:line="242" w:lineRule="auto"/>
        <w:ind w:right="180"/>
      </w:pPr>
      <w:r>
        <w:t>Members</w:t>
      </w:r>
      <w:r>
        <w:rPr>
          <w:spacing w:val="-4"/>
        </w:rPr>
        <w:t xml:space="preserve"> </w:t>
      </w:r>
      <w:r>
        <w:t>of</w:t>
      </w:r>
      <w:r>
        <w:rPr>
          <w:spacing w:val="-4"/>
        </w:rPr>
        <w:t xml:space="preserve"> </w:t>
      </w:r>
      <w:r>
        <w:t>the</w:t>
      </w:r>
      <w:r>
        <w:rPr>
          <w:spacing w:val="-3"/>
        </w:rPr>
        <w:t xml:space="preserve"> </w:t>
      </w:r>
      <w:r>
        <w:t>bargaining</w:t>
      </w:r>
      <w:r>
        <w:rPr>
          <w:spacing w:val="-4"/>
        </w:rPr>
        <w:t xml:space="preserve"> </w:t>
      </w:r>
      <w:r>
        <w:t>unit</w:t>
      </w:r>
      <w:r>
        <w:rPr>
          <w:spacing w:val="-4"/>
        </w:rPr>
        <w:t xml:space="preserve"> </w:t>
      </w:r>
      <w:r>
        <w:t>who</w:t>
      </w:r>
      <w:r>
        <w:rPr>
          <w:spacing w:val="-3"/>
        </w:rPr>
        <w:t xml:space="preserve"> </w:t>
      </w:r>
      <w:r>
        <w:t>are</w:t>
      </w:r>
      <w:r>
        <w:rPr>
          <w:spacing w:val="-4"/>
        </w:rPr>
        <w:t xml:space="preserve"> </w:t>
      </w:r>
      <w:r>
        <w:t>on</w:t>
      </w:r>
      <w:r>
        <w:rPr>
          <w:spacing w:val="-4"/>
        </w:rPr>
        <w:t xml:space="preserve"> </w:t>
      </w:r>
      <w:r>
        <w:t>paid</w:t>
      </w:r>
      <w:r>
        <w:rPr>
          <w:spacing w:val="-3"/>
        </w:rPr>
        <w:t xml:space="preserve"> </w:t>
      </w:r>
      <w:r>
        <w:t>research</w:t>
      </w:r>
      <w:r>
        <w:rPr>
          <w:spacing w:val="-4"/>
        </w:rPr>
        <w:t xml:space="preserve"> </w:t>
      </w:r>
      <w:r>
        <w:t>leaves shall</w:t>
      </w:r>
      <w:r>
        <w:rPr>
          <w:spacing w:val="-5"/>
        </w:rPr>
        <w:t xml:space="preserve"> </w:t>
      </w:r>
      <w:r>
        <w:t>be</w:t>
      </w:r>
      <w:r>
        <w:rPr>
          <w:spacing w:val="-4"/>
        </w:rPr>
        <w:t xml:space="preserve"> </w:t>
      </w:r>
      <w:r>
        <w:t>eligible</w:t>
      </w:r>
      <w:r>
        <w:rPr>
          <w:spacing w:val="-4"/>
        </w:rPr>
        <w:t xml:space="preserve"> </w:t>
      </w:r>
      <w:r>
        <w:t>for</w:t>
      </w:r>
      <w:r>
        <w:rPr>
          <w:spacing w:val="-4"/>
        </w:rPr>
        <w:t xml:space="preserve"> </w:t>
      </w:r>
      <w:r>
        <w:t>the</w:t>
      </w:r>
      <w:r>
        <w:rPr>
          <w:spacing w:val="-5"/>
        </w:rPr>
        <w:t xml:space="preserve"> </w:t>
      </w:r>
      <w:r>
        <w:t>continuation</w:t>
      </w:r>
      <w:r>
        <w:rPr>
          <w:spacing w:val="-4"/>
        </w:rPr>
        <w:t xml:space="preserve"> </w:t>
      </w:r>
      <w:r>
        <w:t>of</w:t>
      </w:r>
      <w:r>
        <w:rPr>
          <w:spacing w:val="-4"/>
        </w:rPr>
        <w:t xml:space="preserve"> </w:t>
      </w:r>
      <w:r>
        <w:t>tuition</w:t>
      </w:r>
      <w:r>
        <w:rPr>
          <w:spacing w:val="-4"/>
        </w:rPr>
        <w:t xml:space="preserve"> </w:t>
      </w:r>
      <w:r>
        <w:t>remission</w:t>
      </w:r>
      <w:r>
        <w:rPr>
          <w:spacing w:val="-4"/>
        </w:rPr>
        <w:t xml:space="preserve"> </w:t>
      </w:r>
      <w:r>
        <w:t>benefits</w:t>
      </w:r>
      <w:r>
        <w:rPr>
          <w:spacing w:val="-5"/>
        </w:rPr>
        <w:t xml:space="preserve"> </w:t>
      </w:r>
      <w:r>
        <w:t>at</w:t>
      </w:r>
    </w:p>
    <w:p w14:paraId="071A4BD7" w14:textId="77777777" w:rsidR="00500D5E" w:rsidRDefault="00B06B53" w:rsidP="00272E08">
      <w:pPr>
        <w:pStyle w:val="BodyText"/>
        <w:spacing w:line="274" w:lineRule="exact"/>
        <w:ind w:right="180"/>
      </w:pPr>
      <w:r>
        <w:t>Rider</w:t>
      </w:r>
      <w:r>
        <w:rPr>
          <w:spacing w:val="-5"/>
        </w:rPr>
        <w:t xml:space="preserve"> </w:t>
      </w:r>
      <w:r>
        <w:t>University</w:t>
      </w:r>
      <w:r>
        <w:rPr>
          <w:spacing w:val="-5"/>
        </w:rPr>
        <w:t xml:space="preserve"> </w:t>
      </w:r>
      <w:r>
        <w:t>as</w:t>
      </w:r>
      <w:r>
        <w:rPr>
          <w:spacing w:val="-5"/>
        </w:rPr>
        <w:t xml:space="preserve"> </w:t>
      </w:r>
      <w:r>
        <w:t>specified</w:t>
      </w:r>
      <w:r>
        <w:rPr>
          <w:spacing w:val="-5"/>
        </w:rPr>
        <w:t xml:space="preserve"> </w:t>
      </w:r>
      <w:r>
        <w:t>in</w:t>
      </w:r>
      <w:r>
        <w:rPr>
          <w:spacing w:val="-5"/>
        </w:rPr>
        <w:t xml:space="preserve"> </w:t>
      </w:r>
      <w:r>
        <w:t>Article</w:t>
      </w:r>
      <w:r>
        <w:rPr>
          <w:spacing w:val="-5"/>
        </w:rPr>
        <w:t xml:space="preserve"> </w:t>
      </w:r>
      <w:r>
        <w:t>XXXIV(B)(13)(a)(iv)</w:t>
      </w:r>
      <w:r>
        <w:rPr>
          <w:spacing w:val="-5"/>
        </w:rPr>
        <w:t xml:space="preserve"> </w:t>
      </w:r>
      <w:r>
        <w:t>and at</w:t>
      </w:r>
      <w:r>
        <w:rPr>
          <w:spacing w:val="-6"/>
        </w:rPr>
        <w:t xml:space="preserve"> </w:t>
      </w:r>
      <w:r>
        <w:t>other</w:t>
      </w:r>
      <w:r>
        <w:rPr>
          <w:spacing w:val="-5"/>
        </w:rPr>
        <w:t xml:space="preserve"> </w:t>
      </w:r>
      <w:r>
        <w:t>institutions</w:t>
      </w:r>
      <w:r>
        <w:rPr>
          <w:spacing w:val="-5"/>
        </w:rPr>
        <w:t xml:space="preserve"> </w:t>
      </w:r>
      <w:r>
        <w:t>as</w:t>
      </w:r>
      <w:r>
        <w:rPr>
          <w:spacing w:val="-5"/>
        </w:rPr>
        <w:t xml:space="preserve"> </w:t>
      </w:r>
      <w:r>
        <w:t>specified</w:t>
      </w:r>
      <w:r>
        <w:rPr>
          <w:spacing w:val="-5"/>
        </w:rPr>
        <w:t xml:space="preserve"> </w:t>
      </w:r>
      <w:r>
        <w:t>in</w:t>
      </w:r>
      <w:r>
        <w:rPr>
          <w:spacing w:val="-5"/>
        </w:rPr>
        <w:t xml:space="preserve"> </w:t>
      </w:r>
      <w:r>
        <w:t>Article</w:t>
      </w:r>
      <w:r>
        <w:rPr>
          <w:spacing w:val="-5"/>
        </w:rPr>
        <w:t xml:space="preserve"> </w:t>
      </w:r>
      <w:r>
        <w:t>XXXIV(B)(13)(b)(ii).</w:t>
      </w:r>
    </w:p>
    <w:p w14:paraId="16DC256A" w14:textId="77777777" w:rsidR="00500D5E" w:rsidRPr="00272E08" w:rsidRDefault="00500D5E">
      <w:pPr>
        <w:spacing w:before="9"/>
        <w:rPr>
          <w:rFonts w:ascii="Times New Roman" w:eastAsia="Times New Roman" w:hAnsi="Times New Roman" w:cs="Times New Roman"/>
          <w:sz w:val="17"/>
          <w:szCs w:val="17"/>
        </w:rPr>
      </w:pPr>
    </w:p>
    <w:p w14:paraId="169410BA" w14:textId="77777777" w:rsidR="00500D5E" w:rsidRDefault="00B06B53" w:rsidP="004829EF">
      <w:pPr>
        <w:pStyle w:val="BodyText"/>
        <w:numPr>
          <w:ilvl w:val="1"/>
          <w:numId w:val="14"/>
        </w:numPr>
        <w:tabs>
          <w:tab w:val="left" w:pos="2300"/>
        </w:tabs>
        <w:ind w:left="2300" w:hanging="420"/>
      </w:pPr>
      <w:r>
        <w:rPr>
          <w:u w:val="single" w:color="000000"/>
        </w:rPr>
        <w:t>Research</w:t>
      </w:r>
      <w:r>
        <w:rPr>
          <w:spacing w:val="-7"/>
          <w:u w:val="single" w:color="000000"/>
        </w:rPr>
        <w:t xml:space="preserve"> </w:t>
      </w:r>
      <w:r>
        <w:rPr>
          <w:u w:val="single" w:color="000000"/>
        </w:rPr>
        <w:t>Leaves</w:t>
      </w:r>
      <w:r>
        <w:rPr>
          <w:spacing w:val="-7"/>
          <w:u w:val="single" w:color="000000"/>
        </w:rPr>
        <w:t xml:space="preserve"> </w:t>
      </w:r>
      <w:r>
        <w:rPr>
          <w:u w:val="single" w:color="000000"/>
        </w:rPr>
        <w:t>for</w:t>
      </w:r>
      <w:r>
        <w:rPr>
          <w:spacing w:val="-7"/>
          <w:u w:val="single" w:color="000000"/>
        </w:rPr>
        <w:t xml:space="preserve"> </w:t>
      </w:r>
      <w:r>
        <w:rPr>
          <w:u w:val="single" w:color="000000"/>
        </w:rPr>
        <w:t>Librarians</w:t>
      </w:r>
    </w:p>
    <w:p w14:paraId="49527268" w14:textId="16672E37" w:rsidR="00500D5E" w:rsidRDefault="00B06B53" w:rsidP="00272E08">
      <w:pPr>
        <w:pStyle w:val="BodyText"/>
        <w:spacing w:before="2" w:line="239" w:lineRule="auto"/>
        <w:ind w:right="90"/>
      </w:pPr>
      <w:r>
        <w:t>Librarians</w:t>
      </w:r>
      <w:r>
        <w:rPr>
          <w:spacing w:val="-5"/>
        </w:rPr>
        <w:t xml:space="preserve"> </w:t>
      </w:r>
      <w:r>
        <w:t>shall</w:t>
      </w:r>
      <w:r>
        <w:rPr>
          <w:spacing w:val="-4"/>
        </w:rPr>
        <w:t xml:space="preserve"> </w:t>
      </w:r>
      <w:r>
        <w:t>be</w:t>
      </w:r>
      <w:r>
        <w:rPr>
          <w:spacing w:val="-5"/>
        </w:rPr>
        <w:t xml:space="preserve"> </w:t>
      </w:r>
      <w:r>
        <w:t>given</w:t>
      </w:r>
      <w:r>
        <w:rPr>
          <w:spacing w:val="-4"/>
        </w:rPr>
        <w:t xml:space="preserve"> </w:t>
      </w:r>
      <w:r>
        <w:t>the</w:t>
      </w:r>
      <w:r>
        <w:rPr>
          <w:spacing w:val="-5"/>
        </w:rPr>
        <w:t xml:space="preserve"> </w:t>
      </w:r>
      <w:r>
        <w:t>flexibility</w:t>
      </w:r>
      <w:r>
        <w:rPr>
          <w:spacing w:val="-4"/>
        </w:rPr>
        <w:t xml:space="preserve"> </w:t>
      </w:r>
      <w:r>
        <w:t>of</w:t>
      </w:r>
      <w:r>
        <w:rPr>
          <w:spacing w:val="-5"/>
        </w:rPr>
        <w:t xml:space="preserve"> </w:t>
      </w:r>
      <w:r>
        <w:t>starting</w:t>
      </w:r>
      <w:r>
        <w:rPr>
          <w:spacing w:val="-4"/>
        </w:rPr>
        <w:t xml:space="preserve"> </w:t>
      </w:r>
      <w:r>
        <w:t>research</w:t>
      </w:r>
      <w:r>
        <w:rPr>
          <w:spacing w:val="-5"/>
        </w:rPr>
        <w:t xml:space="preserve"> </w:t>
      </w:r>
      <w:r>
        <w:t>leaves</w:t>
      </w:r>
      <w:r>
        <w:rPr>
          <w:spacing w:val="-4"/>
        </w:rPr>
        <w:t xml:space="preserve"> </w:t>
      </w:r>
      <w:r>
        <w:t>at</w:t>
      </w:r>
      <w:r>
        <w:rPr>
          <w:w w:val="99"/>
        </w:rPr>
        <w:t xml:space="preserve"> </w:t>
      </w:r>
      <w:r>
        <w:t>their</w:t>
      </w:r>
      <w:r>
        <w:rPr>
          <w:spacing w:val="-5"/>
        </w:rPr>
        <w:t xml:space="preserve"> </w:t>
      </w:r>
      <w:r>
        <w:t>discretion,</w:t>
      </w:r>
      <w:r>
        <w:rPr>
          <w:spacing w:val="-4"/>
        </w:rPr>
        <w:t xml:space="preserve"> </w:t>
      </w:r>
      <w:r>
        <w:t>provided</w:t>
      </w:r>
      <w:r>
        <w:rPr>
          <w:spacing w:val="-5"/>
        </w:rPr>
        <w:t xml:space="preserve"> </w:t>
      </w:r>
      <w:r>
        <w:t>that</w:t>
      </w:r>
      <w:r>
        <w:rPr>
          <w:spacing w:val="-4"/>
        </w:rPr>
        <w:t xml:space="preserve"> </w:t>
      </w:r>
      <w:r>
        <w:t>the</w:t>
      </w:r>
      <w:r>
        <w:rPr>
          <w:spacing w:val="-5"/>
        </w:rPr>
        <w:t xml:space="preserve"> </w:t>
      </w:r>
      <w:r>
        <w:t>dean</w:t>
      </w:r>
      <w:r>
        <w:rPr>
          <w:spacing w:val="-4"/>
        </w:rPr>
        <w:t xml:space="preserve"> </w:t>
      </w:r>
      <w:r>
        <w:t>agrees</w:t>
      </w:r>
      <w:r>
        <w:rPr>
          <w:spacing w:val="-5"/>
        </w:rPr>
        <w:t xml:space="preserve"> </w:t>
      </w:r>
      <w:r>
        <w:t>that</w:t>
      </w:r>
      <w:r>
        <w:rPr>
          <w:spacing w:val="-4"/>
        </w:rPr>
        <w:t xml:space="preserve"> </w:t>
      </w:r>
      <w:r>
        <w:t>the</w:t>
      </w:r>
      <w:r>
        <w:rPr>
          <w:spacing w:val="-5"/>
        </w:rPr>
        <w:t xml:space="preserve"> </w:t>
      </w:r>
      <w:r>
        <w:t>timing</w:t>
      </w:r>
      <w:r>
        <w:rPr>
          <w:spacing w:val="-4"/>
        </w:rPr>
        <w:t xml:space="preserve"> </w:t>
      </w:r>
      <w:r>
        <w:t>does not</w:t>
      </w:r>
      <w:r>
        <w:rPr>
          <w:spacing w:val="-4"/>
        </w:rPr>
        <w:t xml:space="preserve"> </w:t>
      </w:r>
      <w:r>
        <w:t>disrupt</w:t>
      </w:r>
      <w:r>
        <w:rPr>
          <w:spacing w:val="-3"/>
        </w:rPr>
        <w:t xml:space="preserve"> </w:t>
      </w:r>
      <w:r>
        <w:t>the</w:t>
      </w:r>
      <w:r>
        <w:rPr>
          <w:spacing w:val="-4"/>
        </w:rPr>
        <w:t xml:space="preserve"> </w:t>
      </w:r>
      <w:r>
        <w:t>operations</w:t>
      </w:r>
      <w:r>
        <w:rPr>
          <w:spacing w:val="-3"/>
        </w:rPr>
        <w:t xml:space="preserve"> </w:t>
      </w:r>
      <w:r>
        <w:t>and</w:t>
      </w:r>
      <w:r>
        <w:rPr>
          <w:spacing w:val="-4"/>
        </w:rPr>
        <w:t xml:space="preserve"> </w:t>
      </w:r>
      <w:r>
        <w:t>the</w:t>
      </w:r>
      <w:r>
        <w:rPr>
          <w:spacing w:val="-3"/>
        </w:rPr>
        <w:t xml:space="preserve"> </w:t>
      </w:r>
      <w:r>
        <w:t>well</w:t>
      </w:r>
      <w:r w:rsidR="00E64185">
        <w:rPr>
          <w:spacing w:val="-3"/>
        </w:rPr>
        <w:t>-</w:t>
      </w:r>
      <w:r>
        <w:t>being</w:t>
      </w:r>
      <w:r>
        <w:rPr>
          <w:spacing w:val="-4"/>
        </w:rPr>
        <w:t xml:space="preserve"> </w:t>
      </w:r>
      <w:r>
        <w:t>of</w:t>
      </w:r>
      <w:r>
        <w:rPr>
          <w:spacing w:val="-3"/>
        </w:rPr>
        <w:t xml:space="preserve"> </w:t>
      </w:r>
      <w:r>
        <w:t>the</w:t>
      </w:r>
      <w:r>
        <w:rPr>
          <w:spacing w:val="-4"/>
        </w:rPr>
        <w:t xml:space="preserve"> </w:t>
      </w:r>
      <w:r>
        <w:t>libraries.</w:t>
      </w:r>
      <w:r>
        <w:rPr>
          <w:spacing w:val="54"/>
        </w:rPr>
        <w:t xml:space="preserve"> </w:t>
      </w:r>
      <w:r>
        <w:t>This means</w:t>
      </w:r>
      <w:r>
        <w:rPr>
          <w:spacing w:val="-4"/>
        </w:rPr>
        <w:t xml:space="preserve"> </w:t>
      </w:r>
      <w:r>
        <w:t>that</w:t>
      </w:r>
      <w:r>
        <w:rPr>
          <w:spacing w:val="-3"/>
        </w:rPr>
        <w:t xml:space="preserve"> </w:t>
      </w:r>
      <w:r>
        <w:t>leaves</w:t>
      </w:r>
      <w:r>
        <w:rPr>
          <w:spacing w:val="-4"/>
        </w:rPr>
        <w:t xml:space="preserve"> </w:t>
      </w:r>
      <w:r>
        <w:t>may</w:t>
      </w:r>
      <w:r>
        <w:rPr>
          <w:spacing w:val="-3"/>
        </w:rPr>
        <w:t xml:space="preserve"> </w:t>
      </w:r>
      <w:r>
        <w:t>be</w:t>
      </w:r>
      <w:r>
        <w:rPr>
          <w:spacing w:val="-4"/>
        </w:rPr>
        <w:t xml:space="preserve"> </w:t>
      </w:r>
      <w:r>
        <w:t>started</w:t>
      </w:r>
      <w:r>
        <w:rPr>
          <w:spacing w:val="-3"/>
        </w:rPr>
        <w:t xml:space="preserve"> </w:t>
      </w:r>
      <w:r>
        <w:t>at</w:t>
      </w:r>
      <w:r>
        <w:rPr>
          <w:spacing w:val="-4"/>
        </w:rPr>
        <w:t xml:space="preserve"> </w:t>
      </w:r>
      <w:r>
        <w:t>the</w:t>
      </w:r>
      <w:r>
        <w:rPr>
          <w:spacing w:val="-3"/>
        </w:rPr>
        <w:t xml:space="preserve"> </w:t>
      </w:r>
      <w:r>
        <w:t>beginning</w:t>
      </w:r>
      <w:r>
        <w:rPr>
          <w:spacing w:val="-4"/>
        </w:rPr>
        <w:t xml:space="preserve"> </w:t>
      </w:r>
      <w:r>
        <w:t>of</w:t>
      </w:r>
      <w:r>
        <w:rPr>
          <w:spacing w:val="-3"/>
        </w:rPr>
        <w:t xml:space="preserve"> </w:t>
      </w:r>
      <w:r>
        <w:t>a</w:t>
      </w:r>
      <w:r>
        <w:rPr>
          <w:spacing w:val="-3"/>
        </w:rPr>
        <w:t xml:space="preserve"> </w:t>
      </w:r>
      <w:r>
        <w:t>semester,</w:t>
      </w:r>
      <w:r>
        <w:rPr>
          <w:spacing w:val="-4"/>
        </w:rPr>
        <w:t xml:space="preserve"> </w:t>
      </w:r>
      <w:r>
        <w:t>in the</w:t>
      </w:r>
      <w:r>
        <w:rPr>
          <w:spacing w:val="-3"/>
        </w:rPr>
        <w:t xml:space="preserve"> </w:t>
      </w:r>
      <w:r>
        <w:t>middle,</w:t>
      </w:r>
      <w:r>
        <w:rPr>
          <w:spacing w:val="-3"/>
        </w:rPr>
        <w:t xml:space="preserve"> </w:t>
      </w:r>
      <w:r>
        <w:t>or</w:t>
      </w:r>
      <w:r>
        <w:rPr>
          <w:spacing w:val="-3"/>
        </w:rPr>
        <w:t xml:space="preserve"> </w:t>
      </w:r>
      <w:r>
        <w:t>towards</w:t>
      </w:r>
      <w:r>
        <w:rPr>
          <w:spacing w:val="-3"/>
        </w:rPr>
        <w:t xml:space="preserve"> </w:t>
      </w:r>
      <w:r>
        <w:t>the</w:t>
      </w:r>
      <w:r>
        <w:rPr>
          <w:spacing w:val="-2"/>
        </w:rPr>
        <w:t xml:space="preserve"> </w:t>
      </w:r>
      <w:r>
        <w:t>end,</w:t>
      </w:r>
      <w:r>
        <w:rPr>
          <w:spacing w:val="-3"/>
        </w:rPr>
        <w:t xml:space="preserve"> </w:t>
      </w:r>
      <w:r>
        <w:t>or</w:t>
      </w:r>
      <w:r>
        <w:rPr>
          <w:spacing w:val="-3"/>
        </w:rPr>
        <w:t xml:space="preserve"> </w:t>
      </w:r>
      <w:r>
        <w:t>any</w:t>
      </w:r>
      <w:r>
        <w:rPr>
          <w:spacing w:val="-3"/>
        </w:rPr>
        <w:t xml:space="preserve"> </w:t>
      </w:r>
      <w:r>
        <w:t>other</w:t>
      </w:r>
      <w:r>
        <w:rPr>
          <w:spacing w:val="-3"/>
        </w:rPr>
        <w:t xml:space="preserve"> </w:t>
      </w:r>
      <w:r>
        <w:t>time,</w:t>
      </w:r>
      <w:r>
        <w:rPr>
          <w:spacing w:val="-2"/>
        </w:rPr>
        <w:t xml:space="preserve"> </w:t>
      </w:r>
      <w:r>
        <w:t>whenever</w:t>
      </w:r>
      <w:r>
        <w:rPr>
          <w:spacing w:val="-3"/>
        </w:rPr>
        <w:t xml:space="preserve"> </w:t>
      </w:r>
      <w:r>
        <w:t>it</w:t>
      </w:r>
      <w:r>
        <w:rPr>
          <w:spacing w:val="-3"/>
        </w:rPr>
        <w:t xml:space="preserve"> </w:t>
      </w:r>
      <w:r>
        <w:t>is most</w:t>
      </w:r>
      <w:r>
        <w:rPr>
          <w:spacing w:val="-5"/>
        </w:rPr>
        <w:t xml:space="preserve"> </w:t>
      </w:r>
      <w:r>
        <w:t>appropriate</w:t>
      </w:r>
      <w:r>
        <w:rPr>
          <w:spacing w:val="-5"/>
        </w:rPr>
        <w:t xml:space="preserve"> </w:t>
      </w:r>
      <w:r>
        <w:t>and</w:t>
      </w:r>
      <w:r>
        <w:rPr>
          <w:spacing w:val="-4"/>
        </w:rPr>
        <w:t xml:space="preserve"> </w:t>
      </w:r>
      <w:r>
        <w:t>suitable</w:t>
      </w:r>
      <w:r>
        <w:rPr>
          <w:spacing w:val="-5"/>
        </w:rPr>
        <w:t xml:space="preserve"> </w:t>
      </w:r>
      <w:r>
        <w:t>for</w:t>
      </w:r>
      <w:r>
        <w:rPr>
          <w:spacing w:val="-4"/>
        </w:rPr>
        <w:t xml:space="preserve"> </w:t>
      </w:r>
      <w:r>
        <w:t>the</w:t>
      </w:r>
      <w:r>
        <w:rPr>
          <w:spacing w:val="-5"/>
        </w:rPr>
        <w:t xml:space="preserve"> </w:t>
      </w:r>
      <w:r>
        <w:t>librarian</w:t>
      </w:r>
      <w:r>
        <w:rPr>
          <w:spacing w:val="-4"/>
        </w:rPr>
        <w:t xml:space="preserve"> </w:t>
      </w:r>
      <w:r>
        <w:t>and</w:t>
      </w:r>
      <w:r>
        <w:rPr>
          <w:spacing w:val="-5"/>
        </w:rPr>
        <w:t xml:space="preserve"> </w:t>
      </w:r>
      <w:r>
        <w:t>the</w:t>
      </w:r>
      <w:r>
        <w:rPr>
          <w:spacing w:val="-4"/>
        </w:rPr>
        <w:t xml:space="preserve"> </w:t>
      </w:r>
      <w:r>
        <w:t>research project</w:t>
      </w:r>
      <w:r>
        <w:rPr>
          <w:spacing w:val="-4"/>
        </w:rPr>
        <w:t xml:space="preserve"> </w:t>
      </w:r>
      <w:r>
        <w:t>in</w:t>
      </w:r>
      <w:r>
        <w:rPr>
          <w:spacing w:val="-3"/>
        </w:rPr>
        <w:t xml:space="preserve"> </w:t>
      </w:r>
      <w:r>
        <w:t>question.</w:t>
      </w:r>
      <w:r>
        <w:rPr>
          <w:spacing w:val="53"/>
        </w:rPr>
        <w:t xml:space="preserve"> </w:t>
      </w:r>
      <w:r>
        <w:t>If</w:t>
      </w:r>
      <w:r>
        <w:rPr>
          <w:spacing w:val="-3"/>
        </w:rPr>
        <w:t xml:space="preserve"> </w:t>
      </w:r>
      <w:r>
        <w:t>the</w:t>
      </w:r>
      <w:r>
        <w:rPr>
          <w:spacing w:val="-3"/>
        </w:rPr>
        <w:t xml:space="preserve"> </w:t>
      </w:r>
      <w:r>
        <w:t>dean</w:t>
      </w:r>
      <w:r>
        <w:rPr>
          <w:spacing w:val="-4"/>
        </w:rPr>
        <w:t xml:space="preserve"> </w:t>
      </w:r>
      <w:r>
        <w:t>and</w:t>
      </w:r>
      <w:r>
        <w:rPr>
          <w:spacing w:val="-3"/>
        </w:rPr>
        <w:t xml:space="preserve"> </w:t>
      </w:r>
      <w:r>
        <w:t>the</w:t>
      </w:r>
      <w:r>
        <w:rPr>
          <w:spacing w:val="-3"/>
        </w:rPr>
        <w:t xml:space="preserve"> </w:t>
      </w:r>
      <w:r>
        <w:t>librarian</w:t>
      </w:r>
      <w:r>
        <w:rPr>
          <w:spacing w:val="-4"/>
        </w:rPr>
        <w:t xml:space="preserve"> </w:t>
      </w:r>
      <w:r>
        <w:t>cannot</w:t>
      </w:r>
      <w:r>
        <w:rPr>
          <w:spacing w:val="-3"/>
        </w:rPr>
        <w:t xml:space="preserve"> </w:t>
      </w:r>
      <w:r>
        <w:t>agree</w:t>
      </w:r>
      <w:r>
        <w:rPr>
          <w:spacing w:val="-3"/>
        </w:rPr>
        <w:t xml:space="preserve"> </w:t>
      </w:r>
      <w:r>
        <w:t>on when</w:t>
      </w:r>
      <w:r>
        <w:rPr>
          <w:spacing w:val="-4"/>
        </w:rPr>
        <w:t xml:space="preserve"> </w:t>
      </w:r>
      <w:r>
        <w:t>it</w:t>
      </w:r>
      <w:r>
        <w:rPr>
          <w:spacing w:val="-4"/>
        </w:rPr>
        <w:t xml:space="preserve"> </w:t>
      </w:r>
      <w:r>
        <w:t>would</w:t>
      </w:r>
      <w:r>
        <w:rPr>
          <w:spacing w:val="-4"/>
        </w:rPr>
        <w:t xml:space="preserve"> </w:t>
      </w:r>
      <w:r>
        <w:t>be</w:t>
      </w:r>
      <w:r>
        <w:rPr>
          <w:spacing w:val="-4"/>
        </w:rPr>
        <w:t xml:space="preserve"> </w:t>
      </w:r>
      <w:r>
        <w:t>most</w:t>
      </w:r>
      <w:r>
        <w:rPr>
          <w:spacing w:val="-3"/>
        </w:rPr>
        <w:t xml:space="preserve"> </w:t>
      </w:r>
      <w:r>
        <w:t>appropriate</w:t>
      </w:r>
      <w:r>
        <w:rPr>
          <w:spacing w:val="-4"/>
        </w:rPr>
        <w:t xml:space="preserve"> </w:t>
      </w:r>
      <w:r>
        <w:t>and</w:t>
      </w:r>
      <w:r>
        <w:rPr>
          <w:spacing w:val="-4"/>
        </w:rPr>
        <w:t xml:space="preserve"> </w:t>
      </w:r>
      <w:r>
        <w:t>suitable</w:t>
      </w:r>
      <w:r>
        <w:rPr>
          <w:spacing w:val="-4"/>
        </w:rPr>
        <w:t xml:space="preserve"> </w:t>
      </w:r>
      <w:r>
        <w:t>to</w:t>
      </w:r>
      <w:r>
        <w:rPr>
          <w:spacing w:val="-3"/>
        </w:rPr>
        <w:t xml:space="preserve"> </w:t>
      </w:r>
      <w:r>
        <w:t>begin</w:t>
      </w:r>
      <w:r>
        <w:rPr>
          <w:spacing w:val="-4"/>
        </w:rPr>
        <w:t xml:space="preserve"> </w:t>
      </w:r>
      <w:r>
        <w:t>the</w:t>
      </w:r>
      <w:r>
        <w:rPr>
          <w:w w:val="99"/>
        </w:rPr>
        <w:t xml:space="preserve"> </w:t>
      </w:r>
      <w:r>
        <w:t>research</w:t>
      </w:r>
      <w:r>
        <w:rPr>
          <w:spacing w:val="-5"/>
        </w:rPr>
        <w:t xml:space="preserve"> </w:t>
      </w:r>
      <w:r>
        <w:t>leave,</w:t>
      </w:r>
      <w:r>
        <w:rPr>
          <w:spacing w:val="-4"/>
        </w:rPr>
        <w:t xml:space="preserve"> </w:t>
      </w:r>
      <w:r>
        <w:t>the</w:t>
      </w:r>
      <w:r>
        <w:rPr>
          <w:spacing w:val="-5"/>
        </w:rPr>
        <w:t xml:space="preserve"> </w:t>
      </w:r>
      <w:r>
        <w:t>leave</w:t>
      </w:r>
      <w:r>
        <w:rPr>
          <w:spacing w:val="-4"/>
        </w:rPr>
        <w:t xml:space="preserve"> </w:t>
      </w:r>
      <w:r>
        <w:t>shall</w:t>
      </w:r>
      <w:r>
        <w:rPr>
          <w:spacing w:val="-4"/>
        </w:rPr>
        <w:t xml:space="preserve"> </w:t>
      </w:r>
      <w:r>
        <w:t>commence</w:t>
      </w:r>
      <w:r>
        <w:rPr>
          <w:spacing w:val="-5"/>
        </w:rPr>
        <w:t xml:space="preserve"> </w:t>
      </w:r>
      <w:r>
        <w:t>at</w:t>
      </w:r>
      <w:r>
        <w:rPr>
          <w:spacing w:val="-4"/>
        </w:rPr>
        <w:t xml:space="preserve"> </w:t>
      </w:r>
      <w:r>
        <w:t>the</w:t>
      </w:r>
      <w:r>
        <w:rPr>
          <w:spacing w:val="-4"/>
        </w:rPr>
        <w:t xml:space="preserve"> </w:t>
      </w:r>
      <w:r>
        <w:t>start</w:t>
      </w:r>
      <w:r>
        <w:rPr>
          <w:spacing w:val="-5"/>
        </w:rPr>
        <w:t xml:space="preserve"> </w:t>
      </w:r>
      <w:r>
        <w:t>of</w:t>
      </w:r>
      <w:r>
        <w:rPr>
          <w:spacing w:val="-4"/>
        </w:rPr>
        <w:t xml:space="preserve"> </w:t>
      </w:r>
      <w:r>
        <w:t>the</w:t>
      </w:r>
      <w:r>
        <w:rPr>
          <w:w w:val="99"/>
        </w:rPr>
        <w:t xml:space="preserve"> </w:t>
      </w:r>
      <w:r>
        <w:t>semester.</w:t>
      </w:r>
      <w:r>
        <w:rPr>
          <w:spacing w:val="54"/>
        </w:rPr>
        <w:t xml:space="preserve"> </w:t>
      </w:r>
      <w:r>
        <w:t>The</w:t>
      </w:r>
      <w:r>
        <w:rPr>
          <w:spacing w:val="-2"/>
        </w:rPr>
        <w:t xml:space="preserve"> </w:t>
      </w:r>
      <w:r>
        <w:t>length</w:t>
      </w:r>
      <w:r>
        <w:rPr>
          <w:spacing w:val="-3"/>
        </w:rPr>
        <w:t xml:space="preserve"> </w:t>
      </w:r>
      <w:r>
        <w:t>of</w:t>
      </w:r>
      <w:r>
        <w:rPr>
          <w:spacing w:val="-2"/>
        </w:rPr>
        <w:t xml:space="preserve"> </w:t>
      </w:r>
      <w:r>
        <w:t>such</w:t>
      </w:r>
      <w:r>
        <w:rPr>
          <w:spacing w:val="-3"/>
        </w:rPr>
        <w:t xml:space="preserve"> </w:t>
      </w:r>
      <w:r>
        <w:t>leave</w:t>
      </w:r>
      <w:r>
        <w:rPr>
          <w:spacing w:val="-2"/>
        </w:rPr>
        <w:t xml:space="preserve"> </w:t>
      </w:r>
      <w:r>
        <w:t>shall</w:t>
      </w:r>
      <w:r>
        <w:rPr>
          <w:spacing w:val="54"/>
        </w:rPr>
        <w:t xml:space="preserve"> </w:t>
      </w:r>
      <w:r>
        <w:t>count</w:t>
      </w:r>
      <w:r>
        <w:rPr>
          <w:spacing w:val="-2"/>
        </w:rPr>
        <w:t xml:space="preserve"> </w:t>
      </w:r>
      <w:r>
        <w:t>for</w:t>
      </w:r>
      <w:r>
        <w:rPr>
          <w:spacing w:val="-3"/>
        </w:rPr>
        <w:t xml:space="preserve"> </w:t>
      </w:r>
      <w:r>
        <w:t>100</w:t>
      </w:r>
      <w:r>
        <w:rPr>
          <w:spacing w:val="-2"/>
        </w:rPr>
        <w:t xml:space="preserve"> </w:t>
      </w:r>
      <w:r>
        <w:t>of</w:t>
      </w:r>
      <w:r>
        <w:rPr>
          <w:spacing w:val="-3"/>
        </w:rPr>
        <w:t xml:space="preserve"> </w:t>
      </w:r>
      <w:r>
        <w:t>the</w:t>
      </w:r>
      <w:r>
        <w:rPr>
          <w:w w:val="99"/>
        </w:rPr>
        <w:t xml:space="preserve"> </w:t>
      </w:r>
      <w:r>
        <w:t>librarian's</w:t>
      </w:r>
      <w:r>
        <w:rPr>
          <w:spacing w:val="-4"/>
        </w:rPr>
        <w:t xml:space="preserve"> </w:t>
      </w:r>
      <w:r>
        <w:t>annual</w:t>
      </w:r>
      <w:r>
        <w:rPr>
          <w:spacing w:val="-3"/>
        </w:rPr>
        <w:t xml:space="preserve"> </w:t>
      </w:r>
      <w:r>
        <w:t>obligation</w:t>
      </w:r>
      <w:r>
        <w:rPr>
          <w:spacing w:val="-3"/>
        </w:rPr>
        <w:t xml:space="preserve"> </w:t>
      </w:r>
      <w:r>
        <w:t>of</w:t>
      </w:r>
      <w:r>
        <w:rPr>
          <w:spacing w:val="-4"/>
        </w:rPr>
        <w:t xml:space="preserve"> </w:t>
      </w:r>
      <w:r>
        <w:t>205</w:t>
      </w:r>
      <w:r>
        <w:rPr>
          <w:spacing w:val="-3"/>
        </w:rPr>
        <w:t xml:space="preserve"> </w:t>
      </w:r>
      <w:r>
        <w:t>work</w:t>
      </w:r>
      <w:r>
        <w:rPr>
          <w:spacing w:val="-3"/>
        </w:rPr>
        <w:t xml:space="preserve"> </w:t>
      </w:r>
      <w:r>
        <w:t>days</w:t>
      </w:r>
      <w:r>
        <w:rPr>
          <w:spacing w:val="-4"/>
        </w:rPr>
        <w:t xml:space="preserve"> </w:t>
      </w:r>
      <w:r>
        <w:t>in</w:t>
      </w:r>
      <w:r>
        <w:rPr>
          <w:spacing w:val="-3"/>
        </w:rPr>
        <w:t xml:space="preserve"> </w:t>
      </w:r>
      <w:r>
        <w:t>the</w:t>
      </w:r>
      <w:r>
        <w:rPr>
          <w:spacing w:val="-3"/>
        </w:rPr>
        <w:t xml:space="preserve"> </w:t>
      </w:r>
      <w:r>
        <w:t>year (September</w:t>
      </w:r>
      <w:r>
        <w:rPr>
          <w:spacing w:val="-3"/>
        </w:rPr>
        <w:t xml:space="preserve"> </w:t>
      </w:r>
      <w:r>
        <w:t>1</w:t>
      </w:r>
      <w:r>
        <w:rPr>
          <w:spacing w:val="-2"/>
        </w:rPr>
        <w:t xml:space="preserve"> </w:t>
      </w:r>
      <w:r>
        <w:t>-</w:t>
      </w:r>
      <w:r>
        <w:rPr>
          <w:spacing w:val="-3"/>
        </w:rPr>
        <w:t xml:space="preserve"> </w:t>
      </w:r>
      <w:r>
        <w:t>August</w:t>
      </w:r>
      <w:r>
        <w:rPr>
          <w:spacing w:val="-3"/>
        </w:rPr>
        <w:t xml:space="preserve"> </w:t>
      </w:r>
      <w:r>
        <w:t>31)</w:t>
      </w:r>
      <w:r>
        <w:rPr>
          <w:spacing w:val="-2"/>
        </w:rPr>
        <w:t xml:space="preserve"> </w:t>
      </w:r>
      <w:r>
        <w:t>in</w:t>
      </w:r>
      <w:r>
        <w:rPr>
          <w:spacing w:val="-3"/>
        </w:rPr>
        <w:t xml:space="preserve"> </w:t>
      </w:r>
      <w:r>
        <w:t>which</w:t>
      </w:r>
      <w:r>
        <w:rPr>
          <w:spacing w:val="-2"/>
        </w:rPr>
        <w:t xml:space="preserve"> </w:t>
      </w:r>
      <w:r>
        <w:t>the</w:t>
      </w:r>
      <w:r>
        <w:rPr>
          <w:spacing w:val="-3"/>
        </w:rPr>
        <w:t xml:space="preserve"> </w:t>
      </w:r>
      <w:r>
        <w:t>leave</w:t>
      </w:r>
      <w:r>
        <w:rPr>
          <w:spacing w:val="-2"/>
        </w:rPr>
        <w:t xml:space="preserve"> </w:t>
      </w:r>
      <w:r>
        <w:t>is</w:t>
      </w:r>
      <w:r>
        <w:rPr>
          <w:spacing w:val="-3"/>
        </w:rPr>
        <w:t xml:space="preserve"> </w:t>
      </w:r>
      <w:r>
        <w:t>taken.</w:t>
      </w:r>
    </w:p>
    <w:p w14:paraId="7AFBDA84" w14:textId="77777777" w:rsidR="00500D5E" w:rsidRPr="00272E08" w:rsidRDefault="00500D5E" w:rsidP="00272E08">
      <w:pPr>
        <w:ind w:left="720" w:hanging="720"/>
        <w:rPr>
          <w:rFonts w:ascii="Times New Roman" w:eastAsia="Times New Roman" w:hAnsi="Times New Roman" w:cs="Times New Roman"/>
          <w:sz w:val="17"/>
          <w:szCs w:val="17"/>
        </w:rPr>
      </w:pPr>
    </w:p>
    <w:p w14:paraId="2AFAF8E2" w14:textId="77777777" w:rsidR="00500D5E" w:rsidRDefault="00B06B53" w:rsidP="004829EF">
      <w:pPr>
        <w:pStyle w:val="BodyText"/>
        <w:numPr>
          <w:ilvl w:val="1"/>
          <w:numId w:val="14"/>
        </w:numPr>
        <w:tabs>
          <w:tab w:val="left" w:pos="2240"/>
        </w:tabs>
        <w:ind w:left="2240" w:hanging="360"/>
      </w:pPr>
      <w:r>
        <w:rPr>
          <w:u w:val="single" w:color="000000"/>
        </w:rPr>
        <w:t>Teaching</w:t>
      </w:r>
    </w:p>
    <w:p w14:paraId="792AC48C" w14:textId="77777777" w:rsidR="00500D5E" w:rsidRDefault="00B06B53">
      <w:pPr>
        <w:pStyle w:val="BodyText"/>
        <w:spacing w:before="7" w:line="274" w:lineRule="exact"/>
        <w:ind w:right="406"/>
      </w:pPr>
      <w:r>
        <w:t>Bargaining</w:t>
      </w:r>
      <w:r>
        <w:rPr>
          <w:spacing w:val="-5"/>
        </w:rPr>
        <w:t xml:space="preserve"> </w:t>
      </w:r>
      <w:r>
        <w:t>unit</w:t>
      </w:r>
      <w:r>
        <w:rPr>
          <w:spacing w:val="-5"/>
        </w:rPr>
        <w:t xml:space="preserve"> </w:t>
      </w:r>
      <w:r>
        <w:t>members</w:t>
      </w:r>
      <w:r>
        <w:rPr>
          <w:spacing w:val="-4"/>
        </w:rPr>
        <w:t xml:space="preserve"> </w:t>
      </w:r>
      <w:r>
        <w:t>on</w:t>
      </w:r>
      <w:r>
        <w:rPr>
          <w:spacing w:val="-5"/>
        </w:rPr>
        <w:t xml:space="preserve"> </w:t>
      </w:r>
      <w:r>
        <w:t>paid</w:t>
      </w:r>
      <w:r>
        <w:rPr>
          <w:spacing w:val="-5"/>
        </w:rPr>
        <w:t xml:space="preserve"> </w:t>
      </w:r>
      <w:r>
        <w:t>research</w:t>
      </w:r>
      <w:r>
        <w:rPr>
          <w:spacing w:val="-4"/>
        </w:rPr>
        <w:t xml:space="preserve"> </w:t>
      </w:r>
      <w:r>
        <w:t>leaves</w:t>
      </w:r>
      <w:r>
        <w:rPr>
          <w:spacing w:val="-5"/>
        </w:rPr>
        <w:t xml:space="preserve"> </w:t>
      </w:r>
      <w:r>
        <w:t>may</w:t>
      </w:r>
      <w:r>
        <w:rPr>
          <w:spacing w:val="-5"/>
        </w:rPr>
        <w:t xml:space="preserve"> </w:t>
      </w:r>
      <w:r>
        <w:t>not</w:t>
      </w:r>
      <w:r>
        <w:rPr>
          <w:spacing w:val="-4"/>
        </w:rPr>
        <w:t xml:space="preserve"> </w:t>
      </w:r>
      <w:r>
        <w:t>teach courses,</w:t>
      </w:r>
      <w:r>
        <w:rPr>
          <w:spacing w:val="-4"/>
        </w:rPr>
        <w:t xml:space="preserve"> </w:t>
      </w:r>
      <w:r>
        <w:t>except</w:t>
      </w:r>
      <w:r>
        <w:rPr>
          <w:spacing w:val="-3"/>
        </w:rPr>
        <w:t xml:space="preserve"> </w:t>
      </w:r>
      <w:r>
        <w:t>with</w:t>
      </w:r>
      <w:r>
        <w:rPr>
          <w:spacing w:val="-3"/>
        </w:rPr>
        <w:t xml:space="preserve"> </w:t>
      </w:r>
      <w:r>
        <w:t>the</w:t>
      </w:r>
      <w:r>
        <w:rPr>
          <w:spacing w:val="-3"/>
        </w:rPr>
        <w:t xml:space="preserve"> </w:t>
      </w:r>
      <w:r>
        <w:t>permission</w:t>
      </w:r>
      <w:r>
        <w:rPr>
          <w:spacing w:val="-3"/>
        </w:rPr>
        <w:t xml:space="preserve"> </w:t>
      </w:r>
      <w:r>
        <w:t>of</w:t>
      </w:r>
      <w:r>
        <w:rPr>
          <w:spacing w:val="-4"/>
        </w:rPr>
        <w:t xml:space="preserve"> </w:t>
      </w:r>
      <w:r>
        <w:t>his/her</w:t>
      </w:r>
      <w:r>
        <w:rPr>
          <w:spacing w:val="-3"/>
        </w:rPr>
        <w:t xml:space="preserve"> </w:t>
      </w:r>
      <w:r>
        <w:t>dean</w:t>
      </w:r>
      <w:r>
        <w:rPr>
          <w:spacing w:val="-3"/>
        </w:rPr>
        <w:t xml:space="preserve"> </w:t>
      </w:r>
      <w:r>
        <w:t>and</w:t>
      </w:r>
      <w:r>
        <w:rPr>
          <w:spacing w:val="-3"/>
        </w:rPr>
        <w:t xml:space="preserve"> </w:t>
      </w:r>
      <w:r>
        <w:t>the</w:t>
      </w:r>
      <w:r>
        <w:rPr>
          <w:spacing w:val="-3"/>
        </w:rPr>
        <w:t xml:space="preserve"> </w:t>
      </w:r>
      <w:r>
        <w:t>Provost.</w:t>
      </w:r>
    </w:p>
    <w:p w14:paraId="78C335E1" w14:textId="77777777" w:rsidR="00500D5E" w:rsidRDefault="00500D5E" w:rsidP="00272E08">
      <w:pPr>
        <w:spacing w:before="9"/>
        <w:ind w:left="720" w:hanging="720"/>
        <w:rPr>
          <w:rFonts w:ascii="Times New Roman" w:eastAsia="Times New Roman" w:hAnsi="Times New Roman" w:cs="Times New Roman"/>
          <w:sz w:val="23"/>
          <w:szCs w:val="23"/>
        </w:rPr>
      </w:pPr>
    </w:p>
    <w:p w14:paraId="73F6DEDD" w14:textId="77777777" w:rsidR="00500D5E" w:rsidRPr="00C42B9F" w:rsidRDefault="00B06B53" w:rsidP="004829EF">
      <w:pPr>
        <w:pStyle w:val="BodyText"/>
        <w:numPr>
          <w:ilvl w:val="0"/>
          <w:numId w:val="14"/>
        </w:numPr>
        <w:tabs>
          <w:tab w:val="left" w:pos="1880"/>
        </w:tabs>
      </w:pPr>
      <w:r>
        <w:rPr>
          <w:u w:val="single" w:color="000000"/>
        </w:rPr>
        <w:t>Paid</w:t>
      </w:r>
      <w:r>
        <w:rPr>
          <w:spacing w:val="-11"/>
          <w:u w:val="single" w:color="000000"/>
        </w:rPr>
        <w:t xml:space="preserve"> </w:t>
      </w:r>
      <w:r>
        <w:rPr>
          <w:u w:val="single" w:color="000000"/>
        </w:rPr>
        <w:t>Developmental</w:t>
      </w:r>
      <w:r>
        <w:rPr>
          <w:spacing w:val="-10"/>
          <w:u w:val="single" w:color="000000"/>
        </w:rPr>
        <w:t xml:space="preserve"> </w:t>
      </w:r>
      <w:r>
        <w:rPr>
          <w:u w:val="single" w:color="000000"/>
        </w:rPr>
        <w:t>Leaves</w:t>
      </w:r>
    </w:p>
    <w:p w14:paraId="31F9D980" w14:textId="77777777" w:rsidR="00272E08" w:rsidRPr="00272E08" w:rsidRDefault="00272E08" w:rsidP="000965F1">
      <w:pPr>
        <w:pStyle w:val="BodyText"/>
        <w:tabs>
          <w:tab w:val="left" w:pos="1880"/>
        </w:tabs>
        <w:ind w:left="0"/>
        <w:rPr>
          <w:sz w:val="17"/>
          <w:szCs w:val="17"/>
          <w:u w:val="single" w:color="000000"/>
        </w:rPr>
      </w:pPr>
    </w:p>
    <w:p w14:paraId="6A3FF604" w14:textId="0512815F" w:rsidR="00C023D7" w:rsidRDefault="00C023D7" w:rsidP="008F3D57">
      <w:pPr>
        <w:pStyle w:val="BodyText"/>
        <w:ind w:left="1890"/>
      </w:pPr>
      <w:r>
        <w:rPr>
          <w:u w:val="single" w:color="000000"/>
        </w:rPr>
        <w:t>There shall be no paid developmental leaves during the second and third years of this Agreement.</w:t>
      </w:r>
    </w:p>
    <w:p w14:paraId="60D0B44D" w14:textId="77777777" w:rsidR="00500D5E" w:rsidRDefault="00500D5E">
      <w:pPr>
        <w:spacing w:before="11"/>
        <w:rPr>
          <w:rFonts w:ascii="Times New Roman" w:eastAsia="Times New Roman" w:hAnsi="Times New Roman" w:cs="Times New Roman"/>
          <w:sz w:val="17"/>
          <w:szCs w:val="17"/>
        </w:rPr>
      </w:pPr>
    </w:p>
    <w:p w14:paraId="41A1DD17" w14:textId="77777777" w:rsidR="00500D5E" w:rsidRDefault="00B06B53" w:rsidP="004829EF">
      <w:pPr>
        <w:pStyle w:val="BodyText"/>
        <w:numPr>
          <w:ilvl w:val="1"/>
          <w:numId w:val="14"/>
        </w:numPr>
        <w:tabs>
          <w:tab w:val="left" w:pos="2180"/>
        </w:tabs>
        <w:spacing w:before="69"/>
        <w:ind w:left="1880" w:firstLine="0"/>
      </w:pPr>
      <w:r>
        <w:rPr>
          <w:u w:val="single" w:color="000000"/>
        </w:rPr>
        <w:t>Eligibility</w:t>
      </w:r>
    </w:p>
    <w:p w14:paraId="79ABA381" w14:textId="77777777" w:rsidR="00500D5E" w:rsidRDefault="00B06B53" w:rsidP="00272E08">
      <w:pPr>
        <w:pStyle w:val="BodyText"/>
        <w:spacing w:before="2"/>
        <w:ind w:right="90"/>
      </w:pPr>
      <w:r>
        <w:t>Tenured</w:t>
      </w:r>
      <w:r>
        <w:rPr>
          <w:spacing w:val="-7"/>
        </w:rPr>
        <w:t xml:space="preserve"> </w:t>
      </w:r>
      <w:r>
        <w:t>bargaining</w:t>
      </w:r>
      <w:r>
        <w:rPr>
          <w:spacing w:val="-7"/>
        </w:rPr>
        <w:t xml:space="preserve"> </w:t>
      </w:r>
      <w:r>
        <w:t>unit</w:t>
      </w:r>
      <w:r>
        <w:rPr>
          <w:spacing w:val="-6"/>
        </w:rPr>
        <w:t xml:space="preserve"> </w:t>
      </w:r>
      <w:r>
        <w:t>members,</w:t>
      </w:r>
      <w:r>
        <w:rPr>
          <w:spacing w:val="-7"/>
        </w:rPr>
        <w:t xml:space="preserve"> </w:t>
      </w:r>
      <w:r>
        <w:t>and</w:t>
      </w:r>
      <w:r>
        <w:rPr>
          <w:spacing w:val="-6"/>
        </w:rPr>
        <w:t xml:space="preserve"> </w:t>
      </w:r>
      <w:r>
        <w:t>full-time</w:t>
      </w:r>
      <w:r>
        <w:rPr>
          <w:spacing w:val="-7"/>
        </w:rPr>
        <w:t xml:space="preserve"> </w:t>
      </w:r>
      <w:r>
        <w:t xml:space="preserve">non-tenured </w:t>
      </w:r>
      <w:r>
        <w:lastRenderedPageBreak/>
        <w:t>bargaining</w:t>
      </w:r>
      <w:r>
        <w:rPr>
          <w:spacing w:val="-4"/>
        </w:rPr>
        <w:t xml:space="preserve"> </w:t>
      </w:r>
      <w:r>
        <w:t>unit</w:t>
      </w:r>
      <w:r>
        <w:rPr>
          <w:spacing w:val="-3"/>
        </w:rPr>
        <w:t xml:space="preserve"> </w:t>
      </w:r>
      <w:r>
        <w:t>staff</w:t>
      </w:r>
      <w:r>
        <w:rPr>
          <w:spacing w:val="-3"/>
        </w:rPr>
        <w:t xml:space="preserve"> </w:t>
      </w:r>
      <w:r>
        <w:t>members</w:t>
      </w:r>
      <w:r>
        <w:rPr>
          <w:spacing w:val="-4"/>
        </w:rPr>
        <w:t xml:space="preserve"> </w:t>
      </w:r>
      <w:r>
        <w:t>with</w:t>
      </w:r>
      <w:r>
        <w:rPr>
          <w:spacing w:val="-3"/>
        </w:rPr>
        <w:t xml:space="preserve"> </w:t>
      </w:r>
      <w:r>
        <w:t>six</w:t>
      </w:r>
      <w:r>
        <w:rPr>
          <w:spacing w:val="-3"/>
        </w:rPr>
        <w:t xml:space="preserve"> </w:t>
      </w:r>
      <w:r>
        <w:t>(6)</w:t>
      </w:r>
      <w:r>
        <w:rPr>
          <w:spacing w:val="-4"/>
        </w:rPr>
        <w:t xml:space="preserve"> </w:t>
      </w:r>
      <w:r>
        <w:t>or</w:t>
      </w:r>
      <w:r>
        <w:rPr>
          <w:spacing w:val="-3"/>
        </w:rPr>
        <w:t xml:space="preserve"> </w:t>
      </w:r>
      <w:r>
        <w:t>more</w:t>
      </w:r>
      <w:r>
        <w:rPr>
          <w:spacing w:val="-3"/>
        </w:rPr>
        <w:t xml:space="preserve"> </w:t>
      </w:r>
      <w:r>
        <w:t>years</w:t>
      </w:r>
      <w:r>
        <w:rPr>
          <w:spacing w:val="-4"/>
        </w:rPr>
        <w:t xml:space="preserve"> </w:t>
      </w:r>
      <w:r>
        <w:t>of</w:t>
      </w:r>
      <w:r>
        <w:rPr>
          <w:spacing w:val="-3"/>
        </w:rPr>
        <w:t xml:space="preserve"> </w:t>
      </w:r>
      <w:r>
        <w:t>service</w:t>
      </w:r>
      <w:r>
        <w:rPr>
          <w:w w:val="99"/>
        </w:rPr>
        <w:t xml:space="preserve"> </w:t>
      </w:r>
      <w:r>
        <w:t>shall</w:t>
      </w:r>
      <w:r>
        <w:rPr>
          <w:spacing w:val="-5"/>
        </w:rPr>
        <w:t xml:space="preserve"> </w:t>
      </w:r>
      <w:r>
        <w:t>be</w:t>
      </w:r>
      <w:r>
        <w:rPr>
          <w:spacing w:val="-4"/>
        </w:rPr>
        <w:t xml:space="preserve"> </w:t>
      </w:r>
      <w:r>
        <w:t>eligible</w:t>
      </w:r>
      <w:r>
        <w:rPr>
          <w:spacing w:val="-4"/>
        </w:rPr>
        <w:t xml:space="preserve"> </w:t>
      </w:r>
      <w:r>
        <w:t>for</w:t>
      </w:r>
      <w:r>
        <w:rPr>
          <w:spacing w:val="-5"/>
        </w:rPr>
        <w:t xml:space="preserve"> </w:t>
      </w:r>
      <w:r>
        <w:t>paid</w:t>
      </w:r>
      <w:r>
        <w:rPr>
          <w:spacing w:val="-4"/>
        </w:rPr>
        <w:t xml:space="preserve"> </w:t>
      </w:r>
      <w:r>
        <w:t>developmental</w:t>
      </w:r>
      <w:r>
        <w:rPr>
          <w:spacing w:val="-4"/>
        </w:rPr>
        <w:t xml:space="preserve"> </w:t>
      </w:r>
      <w:r>
        <w:t>leaves.</w:t>
      </w:r>
      <w:r>
        <w:rPr>
          <w:spacing w:val="51"/>
        </w:rPr>
        <w:t xml:space="preserve"> </w:t>
      </w:r>
      <w:r>
        <w:t>Members</w:t>
      </w:r>
      <w:r>
        <w:rPr>
          <w:spacing w:val="-4"/>
        </w:rPr>
        <w:t xml:space="preserve"> </w:t>
      </w:r>
      <w:r>
        <w:t>of</w:t>
      </w:r>
      <w:r>
        <w:rPr>
          <w:spacing w:val="-5"/>
        </w:rPr>
        <w:t xml:space="preserve"> </w:t>
      </w:r>
      <w:r>
        <w:t>the</w:t>
      </w:r>
      <w:r>
        <w:rPr>
          <w:w w:val="99"/>
        </w:rPr>
        <w:t xml:space="preserve"> </w:t>
      </w:r>
      <w:r>
        <w:t>Faculty</w:t>
      </w:r>
      <w:r>
        <w:rPr>
          <w:spacing w:val="-6"/>
        </w:rPr>
        <w:t xml:space="preserve"> </w:t>
      </w:r>
      <w:r>
        <w:t>Development</w:t>
      </w:r>
      <w:r>
        <w:rPr>
          <w:spacing w:val="-6"/>
        </w:rPr>
        <w:t xml:space="preserve"> </w:t>
      </w:r>
      <w:r>
        <w:t>Committee</w:t>
      </w:r>
      <w:r>
        <w:rPr>
          <w:spacing w:val="-6"/>
        </w:rPr>
        <w:t xml:space="preserve"> </w:t>
      </w:r>
      <w:r>
        <w:t>shall</w:t>
      </w:r>
      <w:r>
        <w:rPr>
          <w:spacing w:val="-5"/>
        </w:rPr>
        <w:t xml:space="preserve"> </w:t>
      </w:r>
      <w:r>
        <w:t>not</w:t>
      </w:r>
      <w:r>
        <w:rPr>
          <w:spacing w:val="-6"/>
        </w:rPr>
        <w:t xml:space="preserve"> </w:t>
      </w:r>
      <w:r>
        <w:t>be</w:t>
      </w:r>
      <w:r>
        <w:rPr>
          <w:spacing w:val="-6"/>
        </w:rPr>
        <w:t xml:space="preserve"> </w:t>
      </w:r>
      <w:r>
        <w:t>eligible</w:t>
      </w:r>
      <w:r>
        <w:rPr>
          <w:spacing w:val="-5"/>
        </w:rPr>
        <w:t xml:space="preserve"> </w:t>
      </w:r>
      <w:r>
        <w:t>for</w:t>
      </w:r>
      <w:r>
        <w:rPr>
          <w:spacing w:val="-6"/>
        </w:rPr>
        <w:t xml:space="preserve"> </w:t>
      </w:r>
      <w:r>
        <w:t>paid developmental</w:t>
      </w:r>
      <w:r>
        <w:rPr>
          <w:spacing w:val="-5"/>
        </w:rPr>
        <w:t xml:space="preserve"> </w:t>
      </w:r>
      <w:r>
        <w:t>leaves</w:t>
      </w:r>
      <w:r>
        <w:rPr>
          <w:spacing w:val="-5"/>
        </w:rPr>
        <w:t xml:space="preserve"> </w:t>
      </w:r>
      <w:r>
        <w:t>during</w:t>
      </w:r>
      <w:r>
        <w:rPr>
          <w:spacing w:val="-5"/>
        </w:rPr>
        <w:t xml:space="preserve"> </w:t>
      </w:r>
      <w:r>
        <w:t>the</w:t>
      </w:r>
      <w:r>
        <w:rPr>
          <w:spacing w:val="-5"/>
        </w:rPr>
        <w:t xml:space="preserve"> </w:t>
      </w:r>
      <w:r>
        <w:t>term</w:t>
      </w:r>
      <w:r>
        <w:rPr>
          <w:spacing w:val="-5"/>
        </w:rPr>
        <w:t xml:space="preserve"> </w:t>
      </w:r>
      <w:r>
        <w:t>for</w:t>
      </w:r>
      <w:r>
        <w:rPr>
          <w:spacing w:val="-5"/>
        </w:rPr>
        <w:t xml:space="preserve"> </w:t>
      </w:r>
      <w:r>
        <w:t>which</w:t>
      </w:r>
      <w:r>
        <w:rPr>
          <w:spacing w:val="-5"/>
        </w:rPr>
        <w:t xml:space="preserve"> </w:t>
      </w:r>
      <w:r>
        <w:t>they</w:t>
      </w:r>
      <w:r>
        <w:rPr>
          <w:spacing w:val="-5"/>
        </w:rPr>
        <w:t xml:space="preserve"> </w:t>
      </w:r>
      <w:r>
        <w:t>were</w:t>
      </w:r>
      <w:r>
        <w:rPr>
          <w:spacing w:val="-5"/>
        </w:rPr>
        <w:t xml:space="preserve"> </w:t>
      </w:r>
      <w:r>
        <w:t>elected.</w:t>
      </w:r>
    </w:p>
    <w:p w14:paraId="48AC7822" w14:textId="77777777" w:rsidR="00500D5E" w:rsidRPr="00272E08" w:rsidRDefault="00500D5E">
      <w:pPr>
        <w:rPr>
          <w:rFonts w:ascii="Times New Roman" w:eastAsia="Times New Roman" w:hAnsi="Times New Roman" w:cs="Times New Roman"/>
          <w:sz w:val="17"/>
          <w:szCs w:val="17"/>
        </w:rPr>
      </w:pPr>
    </w:p>
    <w:p w14:paraId="1B899C53" w14:textId="77777777" w:rsidR="00500D5E" w:rsidRDefault="00B06B53" w:rsidP="004829EF">
      <w:pPr>
        <w:pStyle w:val="BodyText"/>
        <w:numPr>
          <w:ilvl w:val="1"/>
          <w:numId w:val="14"/>
        </w:numPr>
        <w:tabs>
          <w:tab w:val="left" w:pos="2180"/>
        </w:tabs>
        <w:spacing w:line="275" w:lineRule="exact"/>
      </w:pPr>
      <w:r>
        <w:rPr>
          <w:u w:val="single" w:color="000000"/>
        </w:rPr>
        <w:t>Number</w:t>
      </w:r>
      <w:r>
        <w:rPr>
          <w:spacing w:val="-7"/>
          <w:u w:val="single" w:color="000000"/>
        </w:rPr>
        <w:t xml:space="preserve"> </w:t>
      </w:r>
      <w:r>
        <w:rPr>
          <w:u w:val="single" w:color="000000"/>
        </w:rPr>
        <w:t>and</w:t>
      </w:r>
      <w:r>
        <w:rPr>
          <w:spacing w:val="-6"/>
          <w:u w:val="single" w:color="000000"/>
        </w:rPr>
        <w:t xml:space="preserve"> </w:t>
      </w:r>
      <w:r>
        <w:rPr>
          <w:u w:val="single" w:color="000000"/>
        </w:rPr>
        <w:t>Distribution</w:t>
      </w:r>
    </w:p>
    <w:p w14:paraId="093EEC2E" w14:textId="5C9865EF" w:rsidR="00500D5E" w:rsidRDefault="00B06B53" w:rsidP="00272E08">
      <w:pPr>
        <w:pStyle w:val="BodyText"/>
        <w:ind w:right="90"/>
      </w:pPr>
      <w:r>
        <w:t>Four</w:t>
      </w:r>
      <w:r>
        <w:rPr>
          <w:spacing w:val="-3"/>
        </w:rPr>
        <w:t xml:space="preserve"> </w:t>
      </w:r>
      <w:r>
        <w:t>(4)</w:t>
      </w:r>
      <w:r>
        <w:rPr>
          <w:spacing w:val="-3"/>
        </w:rPr>
        <w:t xml:space="preserve"> </w:t>
      </w:r>
      <w:r>
        <w:t>such</w:t>
      </w:r>
      <w:r>
        <w:rPr>
          <w:spacing w:val="-2"/>
        </w:rPr>
        <w:t xml:space="preserve"> </w:t>
      </w:r>
      <w:r>
        <w:t>leaves</w:t>
      </w:r>
      <w:r>
        <w:rPr>
          <w:spacing w:val="-3"/>
        </w:rPr>
        <w:t xml:space="preserve"> </w:t>
      </w:r>
      <w:r>
        <w:t>shall</w:t>
      </w:r>
      <w:r>
        <w:rPr>
          <w:spacing w:val="-2"/>
        </w:rPr>
        <w:t xml:space="preserve"> </w:t>
      </w:r>
      <w:r>
        <w:t>be</w:t>
      </w:r>
      <w:r>
        <w:rPr>
          <w:spacing w:val="-3"/>
        </w:rPr>
        <w:t xml:space="preserve"> </w:t>
      </w:r>
      <w:r>
        <w:t>granted</w:t>
      </w:r>
      <w:r>
        <w:rPr>
          <w:spacing w:val="-2"/>
        </w:rPr>
        <w:t xml:space="preserve"> </w:t>
      </w:r>
      <w:r>
        <w:t>in</w:t>
      </w:r>
      <w:r>
        <w:rPr>
          <w:spacing w:val="-3"/>
        </w:rPr>
        <w:t xml:space="preserve"> </w:t>
      </w:r>
      <w:r w:rsidR="003338E0">
        <w:t>year one</w:t>
      </w:r>
      <w:r>
        <w:rPr>
          <w:spacing w:val="-3"/>
        </w:rPr>
        <w:t xml:space="preserve"> </w:t>
      </w:r>
      <w:r>
        <w:t>of</w:t>
      </w:r>
      <w:r>
        <w:rPr>
          <w:spacing w:val="-2"/>
        </w:rPr>
        <w:t xml:space="preserve"> </w:t>
      </w:r>
      <w:r>
        <w:t>this Agreement.</w:t>
      </w:r>
      <w:r>
        <w:rPr>
          <w:spacing w:val="50"/>
        </w:rPr>
        <w:t xml:space="preserve"> </w:t>
      </w:r>
      <w:r>
        <w:t>The</w:t>
      </w:r>
      <w:r>
        <w:rPr>
          <w:spacing w:val="-5"/>
        </w:rPr>
        <w:t xml:space="preserve"> </w:t>
      </w:r>
      <w:r>
        <w:t>foregoing</w:t>
      </w:r>
      <w:r>
        <w:rPr>
          <w:spacing w:val="-5"/>
        </w:rPr>
        <w:t xml:space="preserve"> </w:t>
      </w:r>
      <w:r>
        <w:t>allocation</w:t>
      </w:r>
      <w:r>
        <w:rPr>
          <w:spacing w:val="-4"/>
        </w:rPr>
        <w:t xml:space="preserve"> </w:t>
      </w:r>
      <w:r>
        <w:t>shall</w:t>
      </w:r>
      <w:r>
        <w:rPr>
          <w:spacing w:val="-5"/>
        </w:rPr>
        <w:t xml:space="preserve"> </w:t>
      </w:r>
      <w:r>
        <w:t>be</w:t>
      </w:r>
      <w:r>
        <w:rPr>
          <w:spacing w:val="-5"/>
        </w:rPr>
        <w:t xml:space="preserve"> </w:t>
      </w:r>
      <w:r>
        <w:t>subject</w:t>
      </w:r>
      <w:r>
        <w:rPr>
          <w:spacing w:val="-5"/>
        </w:rPr>
        <w:t xml:space="preserve"> </w:t>
      </w:r>
      <w:r>
        <w:t>to</w:t>
      </w:r>
      <w:r>
        <w:rPr>
          <w:spacing w:val="-4"/>
        </w:rPr>
        <w:t xml:space="preserve"> </w:t>
      </w:r>
      <w:r>
        <w:t>the</w:t>
      </w:r>
      <w:r>
        <w:rPr>
          <w:spacing w:val="-5"/>
        </w:rPr>
        <w:t xml:space="preserve"> </w:t>
      </w:r>
      <w:r>
        <w:t>receipt</w:t>
      </w:r>
      <w:r>
        <w:rPr>
          <w:w w:val="99"/>
        </w:rPr>
        <w:t xml:space="preserve"> </w:t>
      </w:r>
      <w:r>
        <w:t>of</w:t>
      </w:r>
      <w:r>
        <w:rPr>
          <w:spacing w:val="-5"/>
        </w:rPr>
        <w:t xml:space="preserve"> </w:t>
      </w:r>
      <w:r>
        <w:t>applications</w:t>
      </w:r>
      <w:r>
        <w:rPr>
          <w:spacing w:val="-5"/>
        </w:rPr>
        <w:t xml:space="preserve"> </w:t>
      </w:r>
      <w:r>
        <w:t>from</w:t>
      </w:r>
      <w:r>
        <w:rPr>
          <w:spacing w:val="-4"/>
        </w:rPr>
        <w:t xml:space="preserve"> </w:t>
      </w:r>
      <w:r>
        <w:t>eligible</w:t>
      </w:r>
      <w:r>
        <w:rPr>
          <w:spacing w:val="-5"/>
        </w:rPr>
        <w:t xml:space="preserve"> </w:t>
      </w:r>
      <w:r>
        <w:t>bargaining</w:t>
      </w:r>
      <w:r>
        <w:rPr>
          <w:spacing w:val="-4"/>
        </w:rPr>
        <w:t xml:space="preserve"> </w:t>
      </w:r>
      <w:r>
        <w:t>unit</w:t>
      </w:r>
      <w:r>
        <w:rPr>
          <w:spacing w:val="-5"/>
        </w:rPr>
        <w:t xml:space="preserve"> </w:t>
      </w:r>
      <w:r>
        <w:t>members.</w:t>
      </w:r>
      <w:r>
        <w:rPr>
          <w:spacing w:val="51"/>
        </w:rPr>
        <w:t xml:space="preserve"> </w:t>
      </w:r>
      <w:r>
        <w:t>If</w:t>
      </w:r>
      <w:r>
        <w:rPr>
          <w:spacing w:val="-5"/>
        </w:rPr>
        <w:t xml:space="preserve"> </w:t>
      </w:r>
      <w:r>
        <w:t>there</w:t>
      </w:r>
      <w:r>
        <w:rPr>
          <w:spacing w:val="-4"/>
        </w:rPr>
        <w:t xml:space="preserve"> </w:t>
      </w:r>
      <w:r>
        <w:t>are</w:t>
      </w:r>
      <w:r>
        <w:rPr>
          <w:w w:val="99"/>
        </w:rPr>
        <w:t xml:space="preserve"> </w:t>
      </w:r>
      <w:r>
        <w:t>insufficient</w:t>
      </w:r>
      <w:r>
        <w:rPr>
          <w:spacing w:val="-5"/>
        </w:rPr>
        <w:t xml:space="preserve"> </w:t>
      </w:r>
      <w:r>
        <w:t>qualified</w:t>
      </w:r>
      <w:r>
        <w:rPr>
          <w:spacing w:val="-5"/>
        </w:rPr>
        <w:t xml:space="preserve"> </w:t>
      </w:r>
      <w:r>
        <w:t>applicants,</w:t>
      </w:r>
      <w:r>
        <w:rPr>
          <w:spacing w:val="-4"/>
        </w:rPr>
        <w:t xml:space="preserve"> </w:t>
      </w:r>
      <w:r>
        <w:t>the</w:t>
      </w:r>
      <w:r>
        <w:rPr>
          <w:spacing w:val="-5"/>
        </w:rPr>
        <w:t xml:space="preserve"> </w:t>
      </w:r>
      <w:r>
        <w:t>unused</w:t>
      </w:r>
      <w:r>
        <w:rPr>
          <w:spacing w:val="-5"/>
        </w:rPr>
        <w:t xml:space="preserve"> </w:t>
      </w:r>
      <w:r>
        <w:t>leaves</w:t>
      </w:r>
      <w:r>
        <w:rPr>
          <w:spacing w:val="-4"/>
        </w:rPr>
        <w:t xml:space="preserve"> </w:t>
      </w:r>
      <w:r>
        <w:t>shall</w:t>
      </w:r>
      <w:r>
        <w:rPr>
          <w:spacing w:val="-5"/>
        </w:rPr>
        <w:t xml:space="preserve"> </w:t>
      </w:r>
      <w:r>
        <w:t>be</w:t>
      </w:r>
      <w:r>
        <w:rPr>
          <w:spacing w:val="-4"/>
        </w:rPr>
        <w:t xml:space="preserve"> </w:t>
      </w:r>
      <w:r>
        <w:t>added</w:t>
      </w:r>
      <w:r>
        <w:rPr>
          <w:spacing w:val="-5"/>
        </w:rPr>
        <w:t xml:space="preserve"> </w:t>
      </w:r>
      <w:r>
        <w:t>to the</w:t>
      </w:r>
      <w:r>
        <w:rPr>
          <w:spacing w:val="-5"/>
        </w:rPr>
        <w:t xml:space="preserve"> </w:t>
      </w:r>
      <w:r>
        <w:t>pool</w:t>
      </w:r>
      <w:r>
        <w:rPr>
          <w:spacing w:val="-5"/>
        </w:rPr>
        <w:t xml:space="preserve"> </w:t>
      </w:r>
      <w:r>
        <w:t>for</w:t>
      </w:r>
      <w:r>
        <w:rPr>
          <w:spacing w:val="-4"/>
        </w:rPr>
        <w:t xml:space="preserve"> </w:t>
      </w:r>
      <w:r>
        <w:t>research</w:t>
      </w:r>
      <w:r>
        <w:rPr>
          <w:spacing w:val="-5"/>
        </w:rPr>
        <w:t xml:space="preserve"> </w:t>
      </w:r>
      <w:r>
        <w:t>leaves.</w:t>
      </w:r>
      <w:r>
        <w:rPr>
          <w:spacing w:val="51"/>
        </w:rPr>
        <w:t xml:space="preserve"> </w:t>
      </w:r>
      <w:r>
        <w:t>Where</w:t>
      </w:r>
      <w:r>
        <w:rPr>
          <w:spacing w:val="-4"/>
        </w:rPr>
        <w:t xml:space="preserve"> </w:t>
      </w:r>
      <w:r>
        <w:t>replacement</w:t>
      </w:r>
      <w:r>
        <w:rPr>
          <w:spacing w:val="-5"/>
        </w:rPr>
        <w:t xml:space="preserve"> </w:t>
      </w:r>
      <w:r>
        <w:t>of</w:t>
      </w:r>
      <w:r>
        <w:rPr>
          <w:spacing w:val="-4"/>
        </w:rPr>
        <w:t xml:space="preserve"> </w:t>
      </w:r>
      <w:r>
        <w:t>a</w:t>
      </w:r>
      <w:r>
        <w:rPr>
          <w:spacing w:val="-5"/>
        </w:rPr>
        <w:t xml:space="preserve"> </w:t>
      </w:r>
      <w:r>
        <w:t>bargaining unit</w:t>
      </w:r>
      <w:r>
        <w:rPr>
          <w:spacing w:val="-4"/>
        </w:rPr>
        <w:t xml:space="preserve"> </w:t>
      </w:r>
      <w:r>
        <w:t>member</w:t>
      </w:r>
      <w:r>
        <w:rPr>
          <w:spacing w:val="-4"/>
        </w:rPr>
        <w:t xml:space="preserve"> </w:t>
      </w:r>
      <w:r>
        <w:t>who</w:t>
      </w:r>
      <w:r>
        <w:rPr>
          <w:spacing w:val="-4"/>
        </w:rPr>
        <w:t xml:space="preserve"> </w:t>
      </w:r>
      <w:r>
        <w:t>is</w:t>
      </w:r>
      <w:r>
        <w:rPr>
          <w:spacing w:val="-4"/>
        </w:rPr>
        <w:t xml:space="preserve"> </w:t>
      </w:r>
      <w:r>
        <w:t>on</w:t>
      </w:r>
      <w:r>
        <w:rPr>
          <w:spacing w:val="-4"/>
        </w:rPr>
        <w:t xml:space="preserve"> </w:t>
      </w:r>
      <w:r>
        <w:t>a</w:t>
      </w:r>
      <w:r>
        <w:rPr>
          <w:spacing w:val="-4"/>
        </w:rPr>
        <w:t xml:space="preserve"> </w:t>
      </w:r>
      <w:r>
        <w:t>paid</w:t>
      </w:r>
      <w:r>
        <w:rPr>
          <w:spacing w:val="-4"/>
        </w:rPr>
        <w:t xml:space="preserve"> </w:t>
      </w:r>
      <w:r>
        <w:t>developmental</w:t>
      </w:r>
      <w:r>
        <w:rPr>
          <w:spacing w:val="-4"/>
        </w:rPr>
        <w:t xml:space="preserve"> </w:t>
      </w:r>
      <w:r>
        <w:t>leave</w:t>
      </w:r>
      <w:r>
        <w:rPr>
          <w:spacing w:val="-4"/>
        </w:rPr>
        <w:t xml:space="preserve"> </w:t>
      </w:r>
      <w:r>
        <w:t>is</w:t>
      </w:r>
      <w:r>
        <w:rPr>
          <w:spacing w:val="-4"/>
        </w:rPr>
        <w:t xml:space="preserve"> </w:t>
      </w:r>
      <w:r>
        <w:t>not</w:t>
      </w:r>
      <w:r>
        <w:rPr>
          <w:spacing w:val="-4"/>
        </w:rPr>
        <w:t xml:space="preserve"> </w:t>
      </w:r>
      <w:r>
        <w:t>necessary, as</w:t>
      </w:r>
      <w:r>
        <w:rPr>
          <w:spacing w:val="-4"/>
        </w:rPr>
        <w:t xml:space="preserve"> </w:t>
      </w:r>
      <w:r>
        <w:t>determined</w:t>
      </w:r>
      <w:r>
        <w:rPr>
          <w:spacing w:val="-4"/>
        </w:rPr>
        <w:t xml:space="preserve"> </w:t>
      </w:r>
      <w:r>
        <w:t>through</w:t>
      </w:r>
      <w:r>
        <w:rPr>
          <w:spacing w:val="-4"/>
        </w:rPr>
        <w:t xml:space="preserve"> </w:t>
      </w:r>
      <w:r>
        <w:t>the</w:t>
      </w:r>
      <w:r>
        <w:rPr>
          <w:spacing w:val="-4"/>
        </w:rPr>
        <w:t xml:space="preserve"> </w:t>
      </w:r>
      <w:r>
        <w:t>procedures</w:t>
      </w:r>
      <w:r>
        <w:rPr>
          <w:spacing w:val="-3"/>
        </w:rPr>
        <w:t xml:space="preserve"> </w:t>
      </w:r>
      <w:r>
        <w:t>set</w:t>
      </w:r>
      <w:r>
        <w:rPr>
          <w:spacing w:val="-4"/>
        </w:rPr>
        <w:t xml:space="preserve"> </w:t>
      </w:r>
      <w:r>
        <w:t>forth</w:t>
      </w:r>
      <w:r>
        <w:rPr>
          <w:spacing w:val="-4"/>
        </w:rPr>
        <w:t xml:space="preserve"> </w:t>
      </w:r>
      <w:r>
        <w:t>in</w:t>
      </w:r>
      <w:r>
        <w:rPr>
          <w:spacing w:val="-4"/>
        </w:rPr>
        <w:t xml:space="preserve"> </w:t>
      </w:r>
      <w:r>
        <w:t>Article</w:t>
      </w:r>
      <w:r>
        <w:rPr>
          <w:spacing w:val="-3"/>
        </w:rPr>
        <w:t xml:space="preserve"> </w:t>
      </w:r>
      <w:r>
        <w:t>XXVII, Teaching</w:t>
      </w:r>
      <w:r>
        <w:rPr>
          <w:spacing w:val="-6"/>
        </w:rPr>
        <w:t xml:space="preserve"> </w:t>
      </w:r>
      <w:r>
        <w:t>Workload,</w:t>
      </w:r>
      <w:r>
        <w:rPr>
          <w:spacing w:val="-5"/>
        </w:rPr>
        <w:t xml:space="preserve"> </w:t>
      </w:r>
      <w:r>
        <w:t>or</w:t>
      </w:r>
      <w:r>
        <w:rPr>
          <w:spacing w:val="-6"/>
        </w:rPr>
        <w:t xml:space="preserve"> </w:t>
      </w:r>
      <w:r>
        <w:t>Article</w:t>
      </w:r>
      <w:r>
        <w:rPr>
          <w:spacing w:val="-5"/>
        </w:rPr>
        <w:t xml:space="preserve"> </w:t>
      </w:r>
      <w:r>
        <w:t>XXVIII,</w:t>
      </w:r>
      <w:r>
        <w:rPr>
          <w:spacing w:val="-5"/>
        </w:rPr>
        <w:t xml:space="preserve"> </w:t>
      </w:r>
      <w:r>
        <w:t>Librarian</w:t>
      </w:r>
      <w:r>
        <w:rPr>
          <w:spacing w:val="-6"/>
        </w:rPr>
        <w:t xml:space="preserve"> </w:t>
      </w:r>
      <w:r>
        <w:t>Faculty Workload,</w:t>
      </w:r>
      <w:r>
        <w:rPr>
          <w:spacing w:val="-5"/>
        </w:rPr>
        <w:t xml:space="preserve"> </w:t>
      </w:r>
      <w:r>
        <w:t>the</w:t>
      </w:r>
      <w:r>
        <w:rPr>
          <w:spacing w:val="-5"/>
        </w:rPr>
        <w:t xml:space="preserve"> </w:t>
      </w:r>
      <w:r>
        <w:t>University</w:t>
      </w:r>
      <w:r>
        <w:rPr>
          <w:spacing w:val="-4"/>
        </w:rPr>
        <w:t xml:space="preserve"> </w:t>
      </w:r>
      <w:r>
        <w:t>will</w:t>
      </w:r>
      <w:r>
        <w:rPr>
          <w:spacing w:val="-5"/>
        </w:rPr>
        <w:t xml:space="preserve"> </w:t>
      </w:r>
      <w:r>
        <w:t>not</w:t>
      </w:r>
      <w:r>
        <w:rPr>
          <w:spacing w:val="-5"/>
        </w:rPr>
        <w:t xml:space="preserve"> </w:t>
      </w:r>
      <w:r>
        <w:t>be</w:t>
      </w:r>
      <w:r>
        <w:rPr>
          <w:spacing w:val="-4"/>
        </w:rPr>
        <w:t xml:space="preserve"> </w:t>
      </w:r>
      <w:r>
        <w:t>obligated</w:t>
      </w:r>
      <w:r>
        <w:rPr>
          <w:spacing w:val="-5"/>
        </w:rPr>
        <w:t xml:space="preserve"> </w:t>
      </w:r>
      <w:r>
        <w:t>to</w:t>
      </w:r>
      <w:r>
        <w:rPr>
          <w:spacing w:val="-5"/>
        </w:rPr>
        <w:t xml:space="preserve"> </w:t>
      </w:r>
      <w:r>
        <w:t>replace</w:t>
      </w:r>
      <w:r>
        <w:rPr>
          <w:spacing w:val="-4"/>
        </w:rPr>
        <w:t xml:space="preserve"> </w:t>
      </w:r>
      <w:r>
        <w:t>such bargaining</w:t>
      </w:r>
      <w:r>
        <w:rPr>
          <w:spacing w:val="-10"/>
        </w:rPr>
        <w:t xml:space="preserve"> </w:t>
      </w:r>
      <w:r>
        <w:t>unit</w:t>
      </w:r>
      <w:r>
        <w:rPr>
          <w:spacing w:val="-9"/>
        </w:rPr>
        <w:t xml:space="preserve"> </w:t>
      </w:r>
      <w:r>
        <w:t>member.</w:t>
      </w:r>
    </w:p>
    <w:p w14:paraId="4DF753E3" w14:textId="77777777" w:rsidR="00500D5E" w:rsidRPr="00272E08" w:rsidRDefault="00500D5E">
      <w:pPr>
        <w:spacing w:before="11"/>
        <w:rPr>
          <w:rFonts w:ascii="Times New Roman" w:eastAsia="Times New Roman" w:hAnsi="Times New Roman" w:cs="Times New Roman"/>
          <w:sz w:val="17"/>
          <w:szCs w:val="17"/>
        </w:rPr>
      </w:pPr>
    </w:p>
    <w:p w14:paraId="245A07A1" w14:textId="77777777" w:rsidR="00500D5E" w:rsidRDefault="00B06B53" w:rsidP="004829EF">
      <w:pPr>
        <w:pStyle w:val="BodyText"/>
        <w:numPr>
          <w:ilvl w:val="1"/>
          <w:numId w:val="14"/>
        </w:numPr>
        <w:tabs>
          <w:tab w:val="left" w:pos="2180"/>
        </w:tabs>
        <w:spacing w:line="275" w:lineRule="exact"/>
      </w:pPr>
      <w:r>
        <w:rPr>
          <w:u w:val="single" w:color="000000"/>
        </w:rPr>
        <w:t>Conditions</w:t>
      </w:r>
    </w:p>
    <w:p w14:paraId="4D9BFC69" w14:textId="71F3DBC6" w:rsidR="00500D5E" w:rsidRDefault="00B06B53" w:rsidP="00272E08">
      <w:pPr>
        <w:pStyle w:val="BodyText"/>
        <w:ind w:right="180"/>
      </w:pPr>
      <w:r>
        <w:t>Paid</w:t>
      </w:r>
      <w:r>
        <w:rPr>
          <w:spacing w:val="-6"/>
        </w:rPr>
        <w:t xml:space="preserve"> </w:t>
      </w:r>
      <w:r>
        <w:t>developmental</w:t>
      </w:r>
      <w:r>
        <w:rPr>
          <w:spacing w:val="-5"/>
        </w:rPr>
        <w:t xml:space="preserve"> </w:t>
      </w:r>
      <w:r>
        <w:t>leaves</w:t>
      </w:r>
      <w:r>
        <w:rPr>
          <w:spacing w:val="-5"/>
        </w:rPr>
        <w:t xml:space="preserve"> </w:t>
      </w:r>
      <w:r>
        <w:t>shall</w:t>
      </w:r>
      <w:r>
        <w:rPr>
          <w:spacing w:val="-5"/>
        </w:rPr>
        <w:t xml:space="preserve"> </w:t>
      </w:r>
      <w:r>
        <w:t>be</w:t>
      </w:r>
      <w:r>
        <w:rPr>
          <w:spacing w:val="-5"/>
        </w:rPr>
        <w:t xml:space="preserve"> </w:t>
      </w:r>
      <w:r>
        <w:t>granted</w:t>
      </w:r>
      <w:r>
        <w:rPr>
          <w:spacing w:val="-5"/>
        </w:rPr>
        <w:t xml:space="preserve"> </w:t>
      </w:r>
      <w:r>
        <w:t>for</w:t>
      </w:r>
      <w:r>
        <w:rPr>
          <w:spacing w:val="-6"/>
        </w:rPr>
        <w:t xml:space="preserve"> </w:t>
      </w:r>
      <w:r>
        <w:t>projects</w:t>
      </w:r>
      <w:r>
        <w:rPr>
          <w:spacing w:val="-5"/>
        </w:rPr>
        <w:t xml:space="preserve"> </w:t>
      </w:r>
      <w:r>
        <w:t>other</w:t>
      </w:r>
      <w:r>
        <w:rPr>
          <w:spacing w:val="-5"/>
        </w:rPr>
        <w:t xml:space="preserve"> </w:t>
      </w:r>
      <w:r>
        <w:t>than scholarly</w:t>
      </w:r>
      <w:r>
        <w:rPr>
          <w:spacing w:val="-6"/>
        </w:rPr>
        <w:t xml:space="preserve"> </w:t>
      </w:r>
      <w:r>
        <w:t>research,</w:t>
      </w:r>
      <w:r>
        <w:rPr>
          <w:spacing w:val="-6"/>
        </w:rPr>
        <w:t xml:space="preserve"> </w:t>
      </w:r>
      <w:r>
        <w:t>writing,</w:t>
      </w:r>
      <w:r>
        <w:rPr>
          <w:spacing w:val="-5"/>
        </w:rPr>
        <w:t xml:space="preserve"> </w:t>
      </w:r>
      <w:r>
        <w:t>or</w:t>
      </w:r>
      <w:r>
        <w:rPr>
          <w:spacing w:val="-6"/>
        </w:rPr>
        <w:t xml:space="preserve"> </w:t>
      </w:r>
      <w:r>
        <w:t>creative</w:t>
      </w:r>
      <w:r>
        <w:rPr>
          <w:spacing w:val="-6"/>
        </w:rPr>
        <w:t xml:space="preserve"> </w:t>
      </w:r>
      <w:r>
        <w:t>projects</w:t>
      </w:r>
      <w:r>
        <w:rPr>
          <w:spacing w:val="-5"/>
        </w:rPr>
        <w:t xml:space="preserve"> </w:t>
      </w:r>
      <w:r>
        <w:t>that</w:t>
      </w:r>
      <w:r>
        <w:rPr>
          <w:spacing w:val="-6"/>
        </w:rPr>
        <w:t xml:space="preserve"> </w:t>
      </w:r>
      <w:r>
        <w:t>will</w:t>
      </w:r>
      <w:r>
        <w:rPr>
          <w:spacing w:val="-5"/>
        </w:rPr>
        <w:t xml:space="preserve"> </w:t>
      </w:r>
      <w:r>
        <w:t>contribute</w:t>
      </w:r>
      <w:r>
        <w:rPr>
          <w:w w:val="99"/>
        </w:rPr>
        <w:t xml:space="preserve"> </w:t>
      </w:r>
      <w:r>
        <w:t>to</w:t>
      </w:r>
      <w:r>
        <w:rPr>
          <w:spacing w:val="-5"/>
        </w:rPr>
        <w:t xml:space="preserve"> </w:t>
      </w:r>
      <w:r>
        <w:t>the</w:t>
      </w:r>
      <w:r>
        <w:rPr>
          <w:spacing w:val="-5"/>
        </w:rPr>
        <w:t xml:space="preserve"> </w:t>
      </w:r>
      <w:r>
        <w:t>professional</w:t>
      </w:r>
      <w:r>
        <w:rPr>
          <w:spacing w:val="-5"/>
        </w:rPr>
        <w:t xml:space="preserve"> </w:t>
      </w:r>
      <w:r>
        <w:t>development</w:t>
      </w:r>
      <w:r>
        <w:rPr>
          <w:spacing w:val="-5"/>
        </w:rPr>
        <w:t xml:space="preserve"> </w:t>
      </w:r>
      <w:r>
        <w:t>of</w:t>
      </w:r>
      <w:r>
        <w:rPr>
          <w:spacing w:val="-5"/>
        </w:rPr>
        <w:t xml:space="preserve"> </w:t>
      </w:r>
      <w:r>
        <w:t>the</w:t>
      </w:r>
      <w:r>
        <w:rPr>
          <w:spacing w:val="-5"/>
        </w:rPr>
        <w:t xml:space="preserve"> </w:t>
      </w:r>
      <w:r>
        <w:t>bargaining</w:t>
      </w:r>
      <w:r>
        <w:rPr>
          <w:spacing w:val="-5"/>
        </w:rPr>
        <w:t xml:space="preserve"> </w:t>
      </w:r>
      <w:r>
        <w:t>unit</w:t>
      </w:r>
      <w:r>
        <w:rPr>
          <w:spacing w:val="-5"/>
        </w:rPr>
        <w:t xml:space="preserve"> </w:t>
      </w:r>
      <w:r>
        <w:t>member</w:t>
      </w:r>
      <w:r>
        <w:rPr>
          <w:spacing w:val="-5"/>
        </w:rPr>
        <w:t xml:space="preserve"> </w:t>
      </w:r>
      <w:r>
        <w:t>and be</w:t>
      </w:r>
      <w:r>
        <w:rPr>
          <w:spacing w:val="-5"/>
        </w:rPr>
        <w:t xml:space="preserve"> </w:t>
      </w:r>
      <w:r>
        <w:t>of</w:t>
      </w:r>
      <w:r>
        <w:rPr>
          <w:spacing w:val="-4"/>
        </w:rPr>
        <w:t xml:space="preserve"> </w:t>
      </w:r>
      <w:r>
        <w:t>benefit</w:t>
      </w:r>
      <w:r>
        <w:rPr>
          <w:spacing w:val="-4"/>
        </w:rPr>
        <w:t xml:space="preserve"> </w:t>
      </w:r>
      <w:r>
        <w:t>to</w:t>
      </w:r>
      <w:r>
        <w:rPr>
          <w:spacing w:val="-4"/>
        </w:rPr>
        <w:t xml:space="preserve"> </w:t>
      </w:r>
      <w:r>
        <w:t>the</w:t>
      </w:r>
      <w:r>
        <w:rPr>
          <w:spacing w:val="-4"/>
        </w:rPr>
        <w:t xml:space="preserve"> </w:t>
      </w:r>
      <w:r>
        <w:t>University.</w:t>
      </w:r>
      <w:r>
        <w:rPr>
          <w:spacing w:val="51"/>
        </w:rPr>
        <w:t xml:space="preserve"> </w:t>
      </w:r>
      <w:r>
        <w:t>Such</w:t>
      </w:r>
      <w:r>
        <w:rPr>
          <w:spacing w:val="-4"/>
        </w:rPr>
        <w:t xml:space="preserve"> </w:t>
      </w:r>
      <w:r>
        <w:t>professional</w:t>
      </w:r>
      <w:r>
        <w:rPr>
          <w:spacing w:val="-4"/>
        </w:rPr>
        <w:t xml:space="preserve"> </w:t>
      </w:r>
      <w:r>
        <w:t>development</w:t>
      </w:r>
      <w:r>
        <w:rPr>
          <w:w w:val="99"/>
        </w:rPr>
        <w:t xml:space="preserve"> </w:t>
      </w:r>
      <w:r>
        <w:t>projects</w:t>
      </w:r>
      <w:r>
        <w:rPr>
          <w:spacing w:val="-5"/>
        </w:rPr>
        <w:t xml:space="preserve"> </w:t>
      </w:r>
      <w:r>
        <w:t>include,</w:t>
      </w:r>
      <w:r>
        <w:rPr>
          <w:spacing w:val="-4"/>
        </w:rPr>
        <w:t xml:space="preserve"> </w:t>
      </w:r>
      <w:r>
        <w:t>but</w:t>
      </w:r>
      <w:r>
        <w:rPr>
          <w:spacing w:val="-5"/>
        </w:rPr>
        <w:t xml:space="preserve"> </w:t>
      </w:r>
      <w:r>
        <w:t>are</w:t>
      </w:r>
      <w:r>
        <w:rPr>
          <w:spacing w:val="-4"/>
        </w:rPr>
        <w:t xml:space="preserve"> </w:t>
      </w:r>
      <w:r>
        <w:t>not</w:t>
      </w:r>
      <w:r>
        <w:rPr>
          <w:spacing w:val="-4"/>
        </w:rPr>
        <w:t xml:space="preserve"> </w:t>
      </w:r>
      <w:r>
        <w:t>limited</w:t>
      </w:r>
      <w:r>
        <w:rPr>
          <w:spacing w:val="-5"/>
        </w:rPr>
        <w:t xml:space="preserve"> </w:t>
      </w:r>
      <w:r>
        <w:t>to,</w:t>
      </w:r>
      <w:r>
        <w:rPr>
          <w:spacing w:val="-4"/>
        </w:rPr>
        <w:t xml:space="preserve"> </w:t>
      </w:r>
      <w:r>
        <w:t>study</w:t>
      </w:r>
      <w:r>
        <w:rPr>
          <w:spacing w:val="-4"/>
        </w:rPr>
        <w:t xml:space="preserve"> </w:t>
      </w:r>
      <w:r>
        <w:t>within</w:t>
      </w:r>
      <w:r>
        <w:rPr>
          <w:spacing w:val="-5"/>
        </w:rPr>
        <w:t xml:space="preserve"> </w:t>
      </w:r>
      <w:r>
        <w:t>the</w:t>
      </w:r>
      <w:r>
        <w:rPr>
          <w:spacing w:val="-4"/>
        </w:rPr>
        <w:t xml:space="preserve"> </w:t>
      </w:r>
      <w:r>
        <w:t>bargaining unit</w:t>
      </w:r>
      <w:r>
        <w:rPr>
          <w:spacing w:val="-5"/>
        </w:rPr>
        <w:t xml:space="preserve"> </w:t>
      </w:r>
      <w:r>
        <w:t>member’s</w:t>
      </w:r>
      <w:r>
        <w:rPr>
          <w:spacing w:val="-5"/>
        </w:rPr>
        <w:t xml:space="preserve"> </w:t>
      </w:r>
      <w:r>
        <w:t>area</w:t>
      </w:r>
      <w:r>
        <w:rPr>
          <w:spacing w:val="-5"/>
        </w:rPr>
        <w:t xml:space="preserve"> </w:t>
      </w:r>
      <w:r>
        <w:t>of</w:t>
      </w:r>
      <w:r>
        <w:rPr>
          <w:spacing w:val="-5"/>
        </w:rPr>
        <w:t xml:space="preserve"> </w:t>
      </w:r>
      <w:r>
        <w:t>expertise,</w:t>
      </w:r>
      <w:r>
        <w:rPr>
          <w:spacing w:val="-5"/>
        </w:rPr>
        <w:t xml:space="preserve"> </w:t>
      </w:r>
      <w:r>
        <w:t>mastering</w:t>
      </w:r>
      <w:r>
        <w:rPr>
          <w:spacing w:val="-5"/>
        </w:rPr>
        <w:t xml:space="preserve"> </w:t>
      </w:r>
      <w:r>
        <w:t>of</w:t>
      </w:r>
      <w:r>
        <w:rPr>
          <w:spacing w:val="-5"/>
        </w:rPr>
        <w:t xml:space="preserve"> </w:t>
      </w:r>
      <w:r>
        <w:t>new</w:t>
      </w:r>
      <w:r>
        <w:rPr>
          <w:spacing w:val="-5"/>
        </w:rPr>
        <w:t xml:space="preserve"> </w:t>
      </w:r>
      <w:r>
        <w:t>disciplinary</w:t>
      </w:r>
      <w:r w:rsidR="00BA48EB">
        <w:t xml:space="preserve"> </w:t>
      </w:r>
      <w:r>
        <w:t>subject</w:t>
      </w:r>
      <w:r>
        <w:rPr>
          <w:spacing w:val="-9"/>
        </w:rPr>
        <w:t xml:space="preserve"> </w:t>
      </w:r>
      <w:r>
        <w:t>matter</w:t>
      </w:r>
      <w:r>
        <w:rPr>
          <w:spacing w:val="-9"/>
        </w:rPr>
        <w:t xml:space="preserve"> </w:t>
      </w:r>
      <w:r>
        <w:t>and/or</w:t>
      </w:r>
      <w:r>
        <w:rPr>
          <w:spacing w:val="-8"/>
        </w:rPr>
        <w:t xml:space="preserve"> </w:t>
      </w:r>
      <w:r>
        <w:t>techniques,</w:t>
      </w:r>
      <w:r>
        <w:rPr>
          <w:spacing w:val="-9"/>
        </w:rPr>
        <w:t xml:space="preserve"> </w:t>
      </w:r>
      <w:r>
        <w:t>curriculum</w:t>
      </w:r>
      <w:r>
        <w:rPr>
          <w:spacing w:val="-9"/>
        </w:rPr>
        <w:t xml:space="preserve"> </w:t>
      </w:r>
      <w:r>
        <w:t>development,</w:t>
      </w:r>
      <w:r>
        <w:rPr>
          <w:spacing w:val="-8"/>
        </w:rPr>
        <w:t xml:space="preserve"> </w:t>
      </w:r>
      <w:r>
        <w:t>and/or service</w:t>
      </w:r>
      <w:r>
        <w:rPr>
          <w:spacing w:val="-5"/>
        </w:rPr>
        <w:t xml:space="preserve"> </w:t>
      </w:r>
      <w:r>
        <w:t>to</w:t>
      </w:r>
      <w:r>
        <w:rPr>
          <w:spacing w:val="-5"/>
        </w:rPr>
        <w:t xml:space="preserve"> </w:t>
      </w:r>
      <w:r>
        <w:t>the</w:t>
      </w:r>
      <w:r>
        <w:rPr>
          <w:spacing w:val="-5"/>
        </w:rPr>
        <w:t xml:space="preserve"> </w:t>
      </w:r>
      <w:r>
        <w:t>bargaining</w:t>
      </w:r>
      <w:r>
        <w:rPr>
          <w:spacing w:val="-5"/>
        </w:rPr>
        <w:t xml:space="preserve"> </w:t>
      </w:r>
      <w:r>
        <w:t>unit</w:t>
      </w:r>
      <w:r>
        <w:rPr>
          <w:spacing w:val="-4"/>
        </w:rPr>
        <w:t xml:space="preserve"> </w:t>
      </w:r>
      <w:r>
        <w:t>member’s</w:t>
      </w:r>
      <w:r>
        <w:rPr>
          <w:spacing w:val="-5"/>
        </w:rPr>
        <w:t xml:space="preserve"> </w:t>
      </w:r>
      <w:r>
        <w:t>discipline</w:t>
      </w:r>
      <w:r>
        <w:rPr>
          <w:spacing w:val="-5"/>
        </w:rPr>
        <w:t xml:space="preserve"> </w:t>
      </w:r>
      <w:r>
        <w:t>or</w:t>
      </w:r>
      <w:r>
        <w:rPr>
          <w:spacing w:val="-5"/>
        </w:rPr>
        <w:t xml:space="preserve"> </w:t>
      </w:r>
      <w:r>
        <w:t>profession. Recipients</w:t>
      </w:r>
      <w:r>
        <w:rPr>
          <w:spacing w:val="-4"/>
        </w:rPr>
        <w:t xml:space="preserve"> </w:t>
      </w:r>
      <w:r>
        <w:t>shall</w:t>
      </w:r>
      <w:r>
        <w:rPr>
          <w:spacing w:val="-4"/>
        </w:rPr>
        <w:t xml:space="preserve"> </w:t>
      </w:r>
      <w:r>
        <w:t>be</w:t>
      </w:r>
      <w:r>
        <w:rPr>
          <w:spacing w:val="-3"/>
        </w:rPr>
        <w:t xml:space="preserve"> </w:t>
      </w:r>
      <w:r>
        <w:t>obligated</w:t>
      </w:r>
      <w:r>
        <w:rPr>
          <w:spacing w:val="-4"/>
        </w:rPr>
        <w:t xml:space="preserve"> </w:t>
      </w:r>
      <w:r>
        <w:t>to</w:t>
      </w:r>
      <w:r>
        <w:rPr>
          <w:spacing w:val="-4"/>
        </w:rPr>
        <w:t xml:space="preserve"> </w:t>
      </w:r>
      <w:r>
        <w:t>return</w:t>
      </w:r>
      <w:r>
        <w:rPr>
          <w:spacing w:val="-3"/>
        </w:rPr>
        <w:t xml:space="preserve"> </w:t>
      </w:r>
      <w:r>
        <w:t>to</w:t>
      </w:r>
      <w:r>
        <w:rPr>
          <w:spacing w:val="-4"/>
        </w:rPr>
        <w:t xml:space="preserve"> </w:t>
      </w:r>
      <w:r>
        <w:t>the</w:t>
      </w:r>
      <w:r>
        <w:rPr>
          <w:spacing w:val="-4"/>
        </w:rPr>
        <w:t xml:space="preserve"> </w:t>
      </w:r>
      <w:r>
        <w:t>University</w:t>
      </w:r>
      <w:r>
        <w:rPr>
          <w:spacing w:val="-3"/>
        </w:rPr>
        <w:t xml:space="preserve"> </w:t>
      </w:r>
      <w:r>
        <w:t>for</w:t>
      </w:r>
      <w:r>
        <w:rPr>
          <w:spacing w:val="-4"/>
        </w:rPr>
        <w:t xml:space="preserve"> </w:t>
      </w:r>
      <w:r>
        <w:t>at</w:t>
      </w:r>
      <w:r>
        <w:rPr>
          <w:spacing w:val="-4"/>
        </w:rPr>
        <w:t xml:space="preserve"> </w:t>
      </w:r>
      <w:r>
        <w:t>least</w:t>
      </w:r>
      <w:r>
        <w:rPr>
          <w:w w:val="99"/>
        </w:rPr>
        <w:t xml:space="preserve"> </w:t>
      </w:r>
      <w:r>
        <w:t>one</w:t>
      </w:r>
      <w:r>
        <w:rPr>
          <w:spacing w:val="-3"/>
        </w:rPr>
        <w:t xml:space="preserve"> </w:t>
      </w:r>
      <w:r>
        <w:t>(1)</w:t>
      </w:r>
      <w:r>
        <w:rPr>
          <w:spacing w:val="-3"/>
        </w:rPr>
        <w:t xml:space="preserve"> </w:t>
      </w:r>
      <w:r>
        <w:t>full</w:t>
      </w:r>
      <w:r>
        <w:rPr>
          <w:spacing w:val="-3"/>
        </w:rPr>
        <w:t xml:space="preserve"> </w:t>
      </w:r>
      <w:r>
        <w:t>year</w:t>
      </w:r>
      <w:r>
        <w:rPr>
          <w:spacing w:val="-3"/>
        </w:rPr>
        <w:t xml:space="preserve"> </w:t>
      </w:r>
      <w:r>
        <w:t>of</w:t>
      </w:r>
      <w:r>
        <w:rPr>
          <w:spacing w:val="-3"/>
        </w:rPr>
        <w:t xml:space="preserve"> </w:t>
      </w:r>
      <w:r>
        <w:t>service</w:t>
      </w:r>
      <w:r>
        <w:rPr>
          <w:spacing w:val="-3"/>
        </w:rPr>
        <w:t xml:space="preserve"> </w:t>
      </w:r>
      <w:r>
        <w:t>after</w:t>
      </w:r>
      <w:r>
        <w:rPr>
          <w:spacing w:val="-3"/>
        </w:rPr>
        <w:t xml:space="preserve"> </w:t>
      </w:r>
      <w:r>
        <w:t>such</w:t>
      </w:r>
      <w:r>
        <w:rPr>
          <w:spacing w:val="-3"/>
        </w:rPr>
        <w:t xml:space="preserve"> </w:t>
      </w:r>
      <w:r>
        <w:t>leave.</w:t>
      </w:r>
      <w:r>
        <w:rPr>
          <w:spacing w:val="54"/>
        </w:rPr>
        <w:t xml:space="preserve"> </w:t>
      </w:r>
      <w:r>
        <w:t>Within</w:t>
      </w:r>
      <w:r>
        <w:rPr>
          <w:spacing w:val="-3"/>
        </w:rPr>
        <w:t xml:space="preserve"> </w:t>
      </w:r>
      <w:r>
        <w:t>ninety</w:t>
      </w:r>
      <w:r>
        <w:rPr>
          <w:spacing w:val="-3"/>
        </w:rPr>
        <w:t xml:space="preserve"> </w:t>
      </w:r>
      <w:r>
        <w:t>(90) days</w:t>
      </w:r>
      <w:r>
        <w:rPr>
          <w:spacing w:val="-4"/>
        </w:rPr>
        <w:t xml:space="preserve"> </w:t>
      </w:r>
      <w:r>
        <w:t>after</w:t>
      </w:r>
      <w:r>
        <w:rPr>
          <w:spacing w:val="-3"/>
        </w:rPr>
        <w:t xml:space="preserve"> </w:t>
      </w:r>
      <w:r>
        <w:t>the</w:t>
      </w:r>
      <w:r>
        <w:rPr>
          <w:spacing w:val="-4"/>
        </w:rPr>
        <w:t xml:space="preserve"> </w:t>
      </w:r>
      <w:r>
        <w:t>return</w:t>
      </w:r>
      <w:r>
        <w:rPr>
          <w:spacing w:val="-3"/>
        </w:rPr>
        <w:t xml:space="preserve"> </w:t>
      </w:r>
      <w:r>
        <w:t>of</w:t>
      </w:r>
      <w:r>
        <w:rPr>
          <w:spacing w:val="-3"/>
        </w:rPr>
        <w:t xml:space="preserve"> </w:t>
      </w:r>
      <w:r>
        <w:t>such</w:t>
      </w:r>
      <w:r>
        <w:rPr>
          <w:spacing w:val="-4"/>
        </w:rPr>
        <w:t xml:space="preserve"> </w:t>
      </w:r>
      <w:r>
        <w:t>leave,</w:t>
      </w:r>
      <w:r>
        <w:rPr>
          <w:spacing w:val="-3"/>
        </w:rPr>
        <w:t xml:space="preserve"> </w:t>
      </w:r>
      <w:r>
        <w:t>a</w:t>
      </w:r>
      <w:r>
        <w:rPr>
          <w:spacing w:val="-4"/>
        </w:rPr>
        <w:t xml:space="preserve"> </w:t>
      </w:r>
      <w:r>
        <w:t>recipient</w:t>
      </w:r>
      <w:r>
        <w:rPr>
          <w:spacing w:val="-3"/>
        </w:rPr>
        <w:t xml:space="preserve"> </w:t>
      </w:r>
      <w:r>
        <w:t>shall</w:t>
      </w:r>
      <w:r>
        <w:rPr>
          <w:spacing w:val="-3"/>
        </w:rPr>
        <w:t xml:space="preserve"> </w:t>
      </w:r>
      <w:r>
        <w:t>be</w:t>
      </w:r>
      <w:r>
        <w:rPr>
          <w:spacing w:val="-4"/>
        </w:rPr>
        <w:t xml:space="preserve"> </w:t>
      </w:r>
      <w:r>
        <w:t>required</w:t>
      </w:r>
      <w:r>
        <w:rPr>
          <w:spacing w:val="-3"/>
        </w:rPr>
        <w:t xml:space="preserve"> </w:t>
      </w:r>
      <w:r>
        <w:t>to submit</w:t>
      </w:r>
      <w:r>
        <w:rPr>
          <w:spacing w:val="-4"/>
        </w:rPr>
        <w:t xml:space="preserve"> </w:t>
      </w:r>
      <w:r>
        <w:t>to</w:t>
      </w:r>
      <w:r>
        <w:rPr>
          <w:spacing w:val="-4"/>
        </w:rPr>
        <w:t xml:space="preserve"> </w:t>
      </w:r>
      <w:r>
        <w:t>the</w:t>
      </w:r>
      <w:r>
        <w:rPr>
          <w:spacing w:val="-4"/>
        </w:rPr>
        <w:t xml:space="preserve"> </w:t>
      </w:r>
      <w:r>
        <w:t>President</w:t>
      </w:r>
      <w:r>
        <w:rPr>
          <w:spacing w:val="-3"/>
        </w:rPr>
        <w:t xml:space="preserve"> </w:t>
      </w:r>
      <w:r>
        <w:t>with</w:t>
      </w:r>
      <w:r>
        <w:rPr>
          <w:spacing w:val="-4"/>
        </w:rPr>
        <w:t xml:space="preserve"> </w:t>
      </w:r>
      <w:r>
        <w:t>copies</w:t>
      </w:r>
      <w:r>
        <w:rPr>
          <w:spacing w:val="-4"/>
        </w:rPr>
        <w:t xml:space="preserve"> </w:t>
      </w:r>
      <w:r>
        <w:t>to</w:t>
      </w:r>
      <w:r>
        <w:rPr>
          <w:spacing w:val="-4"/>
        </w:rPr>
        <w:t xml:space="preserve"> </w:t>
      </w:r>
      <w:r>
        <w:t>the</w:t>
      </w:r>
      <w:r>
        <w:rPr>
          <w:spacing w:val="-3"/>
        </w:rPr>
        <w:t xml:space="preserve"> </w:t>
      </w:r>
      <w:r>
        <w:t>Provost,</w:t>
      </w:r>
      <w:r>
        <w:rPr>
          <w:spacing w:val="-4"/>
        </w:rPr>
        <w:t xml:space="preserve"> </w:t>
      </w:r>
      <w:r>
        <w:t>the</w:t>
      </w:r>
      <w:r>
        <w:rPr>
          <w:spacing w:val="-4"/>
        </w:rPr>
        <w:t xml:space="preserve"> </w:t>
      </w:r>
      <w:r>
        <w:t>bargaining unit</w:t>
      </w:r>
      <w:r>
        <w:rPr>
          <w:spacing w:val="-4"/>
        </w:rPr>
        <w:t xml:space="preserve"> </w:t>
      </w:r>
      <w:r>
        <w:t>member’s</w:t>
      </w:r>
      <w:r>
        <w:rPr>
          <w:spacing w:val="-4"/>
        </w:rPr>
        <w:t xml:space="preserve"> </w:t>
      </w:r>
      <w:r>
        <w:t>dean</w:t>
      </w:r>
      <w:r>
        <w:rPr>
          <w:spacing w:val="-4"/>
        </w:rPr>
        <w:t xml:space="preserve"> </w:t>
      </w:r>
      <w:r>
        <w:t>or</w:t>
      </w:r>
      <w:r>
        <w:rPr>
          <w:spacing w:val="-4"/>
        </w:rPr>
        <w:t xml:space="preserve"> </w:t>
      </w:r>
      <w:r>
        <w:t>supervisor</w:t>
      </w:r>
      <w:r>
        <w:rPr>
          <w:spacing w:val="-4"/>
        </w:rPr>
        <w:t xml:space="preserve"> </w:t>
      </w:r>
      <w:r>
        <w:t>and</w:t>
      </w:r>
      <w:r>
        <w:rPr>
          <w:spacing w:val="-4"/>
        </w:rPr>
        <w:t xml:space="preserve"> </w:t>
      </w:r>
      <w:r>
        <w:t>his/her</w:t>
      </w:r>
      <w:r>
        <w:rPr>
          <w:spacing w:val="-4"/>
        </w:rPr>
        <w:t xml:space="preserve"> </w:t>
      </w:r>
      <w:r>
        <w:t>department</w:t>
      </w:r>
      <w:r>
        <w:rPr>
          <w:spacing w:val="-4"/>
        </w:rPr>
        <w:t xml:space="preserve"> </w:t>
      </w:r>
      <w:r>
        <w:t>or</w:t>
      </w:r>
      <w:r>
        <w:rPr>
          <w:spacing w:val="-4"/>
        </w:rPr>
        <w:t xml:space="preserve"> </w:t>
      </w:r>
      <w:r>
        <w:t>staff,</w:t>
      </w:r>
      <w:r>
        <w:rPr>
          <w:spacing w:val="-4"/>
        </w:rPr>
        <w:t xml:space="preserve"> </w:t>
      </w:r>
      <w:r>
        <w:t>a</w:t>
      </w:r>
      <w:r>
        <w:rPr>
          <w:w w:val="99"/>
        </w:rPr>
        <w:t xml:space="preserve"> </w:t>
      </w:r>
      <w:r>
        <w:t>complete</w:t>
      </w:r>
      <w:r>
        <w:rPr>
          <w:spacing w:val="-5"/>
        </w:rPr>
        <w:t xml:space="preserve"> </w:t>
      </w:r>
      <w:r>
        <w:t>written</w:t>
      </w:r>
      <w:r>
        <w:rPr>
          <w:spacing w:val="-4"/>
        </w:rPr>
        <w:t xml:space="preserve"> </w:t>
      </w:r>
      <w:r>
        <w:t>report</w:t>
      </w:r>
      <w:r>
        <w:rPr>
          <w:spacing w:val="-5"/>
        </w:rPr>
        <w:t xml:space="preserve"> </w:t>
      </w:r>
      <w:r>
        <w:t>of</w:t>
      </w:r>
      <w:r>
        <w:rPr>
          <w:spacing w:val="-4"/>
        </w:rPr>
        <w:t xml:space="preserve"> </w:t>
      </w:r>
      <w:r>
        <w:t>the</w:t>
      </w:r>
      <w:r>
        <w:rPr>
          <w:spacing w:val="-4"/>
        </w:rPr>
        <w:t xml:space="preserve"> </w:t>
      </w:r>
      <w:r>
        <w:t>project</w:t>
      </w:r>
      <w:r>
        <w:rPr>
          <w:spacing w:val="-5"/>
        </w:rPr>
        <w:t xml:space="preserve"> </w:t>
      </w:r>
      <w:r>
        <w:t>undertaken.</w:t>
      </w:r>
      <w:r>
        <w:rPr>
          <w:spacing w:val="51"/>
        </w:rPr>
        <w:t xml:space="preserve"> </w:t>
      </w:r>
      <w:r>
        <w:t>The</w:t>
      </w:r>
      <w:r>
        <w:rPr>
          <w:spacing w:val="-4"/>
        </w:rPr>
        <w:t xml:space="preserve"> </w:t>
      </w:r>
      <w:r>
        <w:t>Provost</w:t>
      </w:r>
      <w:r>
        <w:rPr>
          <w:spacing w:val="-4"/>
        </w:rPr>
        <w:t xml:space="preserve"> </w:t>
      </w:r>
      <w:r>
        <w:t>will</w:t>
      </w:r>
      <w:r>
        <w:rPr>
          <w:w w:val="99"/>
        </w:rPr>
        <w:t xml:space="preserve"> </w:t>
      </w:r>
      <w:r>
        <w:t>keep</w:t>
      </w:r>
      <w:r>
        <w:rPr>
          <w:spacing w:val="-4"/>
        </w:rPr>
        <w:t xml:space="preserve"> </w:t>
      </w:r>
      <w:r>
        <w:t>said</w:t>
      </w:r>
      <w:r>
        <w:rPr>
          <w:spacing w:val="-4"/>
        </w:rPr>
        <w:t xml:space="preserve"> </w:t>
      </w:r>
      <w:r>
        <w:t>reports</w:t>
      </w:r>
      <w:r>
        <w:rPr>
          <w:spacing w:val="-3"/>
        </w:rPr>
        <w:t xml:space="preserve"> </w:t>
      </w:r>
      <w:r>
        <w:t>on</w:t>
      </w:r>
      <w:r>
        <w:rPr>
          <w:spacing w:val="-4"/>
        </w:rPr>
        <w:t xml:space="preserve"> </w:t>
      </w:r>
      <w:r>
        <w:t>file</w:t>
      </w:r>
      <w:r>
        <w:rPr>
          <w:spacing w:val="-4"/>
        </w:rPr>
        <w:t xml:space="preserve"> </w:t>
      </w:r>
      <w:r>
        <w:t>and</w:t>
      </w:r>
      <w:r>
        <w:rPr>
          <w:spacing w:val="-3"/>
        </w:rPr>
        <w:t xml:space="preserve"> </w:t>
      </w:r>
      <w:r>
        <w:t>make</w:t>
      </w:r>
      <w:r>
        <w:rPr>
          <w:spacing w:val="-4"/>
        </w:rPr>
        <w:t xml:space="preserve"> </w:t>
      </w:r>
      <w:r>
        <w:t>them</w:t>
      </w:r>
      <w:r>
        <w:rPr>
          <w:spacing w:val="-4"/>
        </w:rPr>
        <w:t xml:space="preserve"> </w:t>
      </w:r>
      <w:r>
        <w:t>available</w:t>
      </w:r>
      <w:r>
        <w:rPr>
          <w:spacing w:val="-3"/>
        </w:rPr>
        <w:t xml:space="preserve"> </w:t>
      </w:r>
      <w:r>
        <w:t>to</w:t>
      </w:r>
      <w:r>
        <w:rPr>
          <w:spacing w:val="-4"/>
        </w:rPr>
        <w:t xml:space="preserve"> </w:t>
      </w:r>
      <w:r>
        <w:t>the</w:t>
      </w:r>
      <w:r>
        <w:rPr>
          <w:w w:val="99"/>
        </w:rPr>
        <w:t xml:space="preserve"> </w:t>
      </w:r>
      <w:r>
        <w:t>Chairperson</w:t>
      </w:r>
      <w:r>
        <w:rPr>
          <w:spacing w:val="-7"/>
        </w:rPr>
        <w:t xml:space="preserve"> </w:t>
      </w:r>
      <w:r>
        <w:t>of</w:t>
      </w:r>
      <w:r>
        <w:rPr>
          <w:spacing w:val="-6"/>
        </w:rPr>
        <w:t xml:space="preserve"> </w:t>
      </w:r>
      <w:r>
        <w:t>the</w:t>
      </w:r>
      <w:r>
        <w:rPr>
          <w:spacing w:val="-7"/>
        </w:rPr>
        <w:t xml:space="preserve"> </w:t>
      </w:r>
      <w:r>
        <w:t>Development</w:t>
      </w:r>
      <w:r>
        <w:rPr>
          <w:spacing w:val="-6"/>
        </w:rPr>
        <w:t xml:space="preserve"> </w:t>
      </w:r>
      <w:r>
        <w:t>Committee</w:t>
      </w:r>
      <w:r>
        <w:rPr>
          <w:spacing w:val="-6"/>
        </w:rPr>
        <w:t xml:space="preserve"> </w:t>
      </w:r>
      <w:r>
        <w:t>upon</w:t>
      </w:r>
      <w:r>
        <w:rPr>
          <w:spacing w:val="-7"/>
        </w:rPr>
        <w:t xml:space="preserve"> </w:t>
      </w:r>
      <w:r>
        <w:t>request.</w:t>
      </w:r>
    </w:p>
    <w:p w14:paraId="742F19D0" w14:textId="77777777" w:rsidR="00500D5E" w:rsidRPr="00272E08" w:rsidRDefault="00500D5E">
      <w:pPr>
        <w:rPr>
          <w:rFonts w:ascii="Times New Roman" w:eastAsia="Times New Roman" w:hAnsi="Times New Roman" w:cs="Times New Roman"/>
          <w:sz w:val="17"/>
          <w:szCs w:val="17"/>
        </w:rPr>
      </w:pPr>
    </w:p>
    <w:p w14:paraId="4DFE4051" w14:textId="77777777" w:rsidR="00500D5E" w:rsidRDefault="00B06B53" w:rsidP="004829EF">
      <w:pPr>
        <w:pStyle w:val="BodyText"/>
        <w:numPr>
          <w:ilvl w:val="1"/>
          <w:numId w:val="14"/>
        </w:numPr>
        <w:tabs>
          <w:tab w:val="left" w:pos="2180"/>
        </w:tabs>
      </w:pPr>
      <w:r>
        <w:rPr>
          <w:u w:val="single" w:color="000000"/>
        </w:rPr>
        <w:t>Procedures</w:t>
      </w:r>
    </w:p>
    <w:p w14:paraId="2DF631BA" w14:textId="4FBE5CD9" w:rsidR="00500D5E" w:rsidRDefault="00B06B53" w:rsidP="00272E08">
      <w:pPr>
        <w:pStyle w:val="BodyText"/>
        <w:spacing w:before="2"/>
        <w:ind w:right="180"/>
      </w:pPr>
      <w:r>
        <w:t>The</w:t>
      </w:r>
      <w:r>
        <w:rPr>
          <w:spacing w:val="-6"/>
        </w:rPr>
        <w:t xml:space="preserve"> </w:t>
      </w:r>
      <w:r>
        <w:t>Faculty</w:t>
      </w:r>
      <w:r>
        <w:rPr>
          <w:spacing w:val="-5"/>
        </w:rPr>
        <w:t xml:space="preserve"> </w:t>
      </w:r>
      <w:r>
        <w:t>Development</w:t>
      </w:r>
      <w:r>
        <w:rPr>
          <w:spacing w:val="-6"/>
        </w:rPr>
        <w:t xml:space="preserve"> </w:t>
      </w:r>
      <w:r>
        <w:t>Committee</w:t>
      </w:r>
      <w:r>
        <w:rPr>
          <w:spacing w:val="-5"/>
        </w:rPr>
        <w:t xml:space="preserve"> </w:t>
      </w:r>
      <w:r>
        <w:t>shall</w:t>
      </w:r>
      <w:r>
        <w:rPr>
          <w:spacing w:val="-6"/>
        </w:rPr>
        <w:t xml:space="preserve"> </w:t>
      </w:r>
      <w:r>
        <w:t>select</w:t>
      </w:r>
      <w:r>
        <w:rPr>
          <w:spacing w:val="-5"/>
        </w:rPr>
        <w:t xml:space="preserve"> </w:t>
      </w:r>
      <w:r>
        <w:t>from</w:t>
      </w:r>
      <w:r>
        <w:rPr>
          <w:spacing w:val="-6"/>
        </w:rPr>
        <w:t xml:space="preserve"> </w:t>
      </w:r>
      <w:r>
        <w:t>the</w:t>
      </w:r>
      <w:r>
        <w:rPr>
          <w:spacing w:val="-5"/>
        </w:rPr>
        <w:t xml:space="preserve"> </w:t>
      </w:r>
      <w:r>
        <w:t>pool</w:t>
      </w:r>
      <w:r>
        <w:rPr>
          <w:spacing w:val="-6"/>
        </w:rPr>
        <w:t xml:space="preserve"> </w:t>
      </w:r>
      <w:r>
        <w:t>of applicants,</w:t>
      </w:r>
      <w:r>
        <w:rPr>
          <w:spacing w:val="-4"/>
        </w:rPr>
        <w:t xml:space="preserve"> </w:t>
      </w:r>
      <w:r>
        <w:t>four</w:t>
      </w:r>
      <w:r>
        <w:rPr>
          <w:spacing w:val="-4"/>
        </w:rPr>
        <w:t xml:space="preserve"> </w:t>
      </w:r>
      <w:r>
        <w:t>(4)</w:t>
      </w:r>
      <w:r>
        <w:rPr>
          <w:spacing w:val="-3"/>
        </w:rPr>
        <w:t xml:space="preserve"> </w:t>
      </w:r>
      <w:r>
        <w:t>applicants</w:t>
      </w:r>
      <w:r>
        <w:rPr>
          <w:spacing w:val="-4"/>
        </w:rPr>
        <w:t xml:space="preserve"> </w:t>
      </w:r>
      <w:r>
        <w:t>in</w:t>
      </w:r>
      <w:r>
        <w:rPr>
          <w:spacing w:val="-3"/>
        </w:rPr>
        <w:t xml:space="preserve"> </w:t>
      </w:r>
      <w:r>
        <w:t>each</w:t>
      </w:r>
      <w:r>
        <w:rPr>
          <w:spacing w:val="-4"/>
        </w:rPr>
        <w:t xml:space="preserve"> </w:t>
      </w:r>
      <w:r>
        <w:t>year</w:t>
      </w:r>
      <w:r>
        <w:rPr>
          <w:spacing w:val="-3"/>
        </w:rPr>
        <w:t xml:space="preserve"> </w:t>
      </w:r>
      <w:r>
        <w:t>of</w:t>
      </w:r>
      <w:r>
        <w:rPr>
          <w:spacing w:val="-4"/>
        </w:rPr>
        <w:t xml:space="preserve"> </w:t>
      </w:r>
      <w:r>
        <w:t>this</w:t>
      </w:r>
      <w:r>
        <w:rPr>
          <w:spacing w:val="-4"/>
        </w:rPr>
        <w:t xml:space="preserve"> </w:t>
      </w:r>
      <w:r>
        <w:t>Agreement</w:t>
      </w:r>
      <w:r>
        <w:rPr>
          <w:spacing w:val="-3"/>
        </w:rPr>
        <w:t xml:space="preserve"> </w:t>
      </w:r>
      <w:r>
        <w:t>to</w:t>
      </w:r>
      <w:r>
        <w:rPr>
          <w:spacing w:val="-4"/>
        </w:rPr>
        <w:t xml:space="preserve"> </w:t>
      </w:r>
      <w:r>
        <w:t>be</w:t>
      </w:r>
      <w:r>
        <w:rPr>
          <w:w w:val="99"/>
        </w:rPr>
        <w:t xml:space="preserve"> </w:t>
      </w:r>
      <w:r>
        <w:t>recommended</w:t>
      </w:r>
      <w:r>
        <w:rPr>
          <w:spacing w:val="-5"/>
        </w:rPr>
        <w:t xml:space="preserve"> </w:t>
      </w:r>
      <w:r>
        <w:t>for</w:t>
      </w:r>
      <w:r>
        <w:rPr>
          <w:spacing w:val="-6"/>
        </w:rPr>
        <w:t xml:space="preserve"> </w:t>
      </w:r>
      <w:r>
        <w:t>paid</w:t>
      </w:r>
      <w:r>
        <w:rPr>
          <w:spacing w:val="-5"/>
        </w:rPr>
        <w:t xml:space="preserve"> </w:t>
      </w:r>
      <w:r>
        <w:t>developmental</w:t>
      </w:r>
      <w:r>
        <w:rPr>
          <w:spacing w:val="-5"/>
        </w:rPr>
        <w:t xml:space="preserve"> </w:t>
      </w:r>
      <w:r>
        <w:t>leaves.</w:t>
      </w:r>
      <w:r>
        <w:rPr>
          <w:spacing w:val="50"/>
        </w:rPr>
        <w:t xml:space="preserve"> </w:t>
      </w:r>
      <w:r>
        <w:t>If</w:t>
      </w:r>
      <w:r>
        <w:rPr>
          <w:spacing w:val="-5"/>
        </w:rPr>
        <w:t xml:space="preserve"> </w:t>
      </w:r>
      <w:r>
        <w:t>there</w:t>
      </w:r>
      <w:r>
        <w:rPr>
          <w:spacing w:val="-5"/>
        </w:rPr>
        <w:t xml:space="preserve"> </w:t>
      </w:r>
      <w:r>
        <w:t>are</w:t>
      </w:r>
      <w:r>
        <w:rPr>
          <w:spacing w:val="-5"/>
        </w:rPr>
        <w:t xml:space="preserve"> </w:t>
      </w:r>
      <w:r>
        <w:t>more</w:t>
      </w:r>
      <w:r>
        <w:rPr>
          <w:spacing w:val="-5"/>
        </w:rPr>
        <w:t xml:space="preserve"> </w:t>
      </w:r>
      <w:r>
        <w:t>than the</w:t>
      </w:r>
      <w:r>
        <w:rPr>
          <w:spacing w:val="-5"/>
        </w:rPr>
        <w:t xml:space="preserve"> </w:t>
      </w:r>
      <w:r>
        <w:t>aforesaid</w:t>
      </w:r>
      <w:r>
        <w:rPr>
          <w:spacing w:val="-5"/>
        </w:rPr>
        <w:t xml:space="preserve"> </w:t>
      </w:r>
      <w:r>
        <w:t>number</w:t>
      </w:r>
      <w:r>
        <w:rPr>
          <w:spacing w:val="-5"/>
        </w:rPr>
        <w:t xml:space="preserve"> </w:t>
      </w:r>
      <w:r>
        <w:t>of</w:t>
      </w:r>
      <w:r>
        <w:rPr>
          <w:spacing w:val="-4"/>
        </w:rPr>
        <w:t xml:space="preserve"> </w:t>
      </w:r>
      <w:r>
        <w:t>applicants</w:t>
      </w:r>
      <w:r>
        <w:rPr>
          <w:spacing w:val="-5"/>
        </w:rPr>
        <w:t xml:space="preserve"> </w:t>
      </w:r>
      <w:r>
        <w:t>in</w:t>
      </w:r>
      <w:r>
        <w:rPr>
          <w:spacing w:val="-5"/>
        </w:rPr>
        <w:t xml:space="preserve"> </w:t>
      </w:r>
      <w:r>
        <w:t>the</w:t>
      </w:r>
      <w:r>
        <w:rPr>
          <w:spacing w:val="-4"/>
        </w:rPr>
        <w:t xml:space="preserve"> </w:t>
      </w:r>
      <w:r>
        <w:t>pool,</w:t>
      </w:r>
      <w:r>
        <w:rPr>
          <w:spacing w:val="-5"/>
        </w:rPr>
        <w:t xml:space="preserve"> </w:t>
      </w:r>
      <w:r>
        <w:t>the</w:t>
      </w:r>
      <w:r>
        <w:rPr>
          <w:spacing w:val="-5"/>
        </w:rPr>
        <w:t xml:space="preserve"> </w:t>
      </w:r>
      <w:r>
        <w:t>committee</w:t>
      </w:r>
      <w:r>
        <w:rPr>
          <w:spacing w:val="-5"/>
        </w:rPr>
        <w:t xml:space="preserve"> </w:t>
      </w:r>
      <w:r>
        <w:t>will</w:t>
      </w:r>
      <w:r>
        <w:rPr>
          <w:w w:val="99"/>
        </w:rPr>
        <w:t xml:space="preserve"> </w:t>
      </w:r>
      <w:r>
        <w:t>not</w:t>
      </w:r>
      <w:r>
        <w:rPr>
          <w:spacing w:val="-6"/>
        </w:rPr>
        <w:t xml:space="preserve"> </w:t>
      </w:r>
      <w:r>
        <w:t>recommend</w:t>
      </w:r>
      <w:r>
        <w:rPr>
          <w:spacing w:val="-6"/>
        </w:rPr>
        <w:t xml:space="preserve"> </w:t>
      </w:r>
      <w:r>
        <w:t>a</w:t>
      </w:r>
      <w:r>
        <w:rPr>
          <w:spacing w:val="-5"/>
        </w:rPr>
        <w:t xml:space="preserve"> </w:t>
      </w:r>
      <w:r>
        <w:t>paid</w:t>
      </w:r>
      <w:r>
        <w:rPr>
          <w:spacing w:val="-6"/>
        </w:rPr>
        <w:t xml:space="preserve"> </w:t>
      </w:r>
      <w:r>
        <w:t>developmental</w:t>
      </w:r>
      <w:r>
        <w:rPr>
          <w:spacing w:val="-6"/>
        </w:rPr>
        <w:t xml:space="preserve"> </w:t>
      </w:r>
      <w:r>
        <w:t>leave</w:t>
      </w:r>
      <w:r>
        <w:rPr>
          <w:spacing w:val="-5"/>
        </w:rPr>
        <w:t xml:space="preserve"> </w:t>
      </w:r>
      <w:r>
        <w:t>for</w:t>
      </w:r>
      <w:r>
        <w:rPr>
          <w:spacing w:val="-6"/>
        </w:rPr>
        <w:t xml:space="preserve"> </w:t>
      </w:r>
      <w:r>
        <w:t>individuals</w:t>
      </w:r>
      <w:r>
        <w:rPr>
          <w:spacing w:val="-5"/>
        </w:rPr>
        <w:t xml:space="preserve"> </w:t>
      </w:r>
      <w:r>
        <w:t>who have</w:t>
      </w:r>
      <w:r>
        <w:rPr>
          <w:spacing w:val="-5"/>
        </w:rPr>
        <w:t xml:space="preserve"> </w:t>
      </w:r>
      <w:r>
        <w:t>received</w:t>
      </w:r>
      <w:r>
        <w:rPr>
          <w:spacing w:val="52"/>
        </w:rPr>
        <w:t xml:space="preserve"> </w:t>
      </w:r>
      <w:r>
        <w:t>either</w:t>
      </w:r>
      <w:r>
        <w:rPr>
          <w:spacing w:val="-5"/>
        </w:rPr>
        <w:t xml:space="preserve"> </w:t>
      </w:r>
      <w:r>
        <w:t>a</w:t>
      </w:r>
      <w:r>
        <w:rPr>
          <w:spacing w:val="-4"/>
        </w:rPr>
        <w:t xml:space="preserve"> </w:t>
      </w:r>
      <w:r>
        <w:t>research</w:t>
      </w:r>
      <w:r>
        <w:rPr>
          <w:spacing w:val="-4"/>
        </w:rPr>
        <w:t xml:space="preserve"> </w:t>
      </w:r>
      <w:r>
        <w:t>or</w:t>
      </w:r>
      <w:r>
        <w:rPr>
          <w:spacing w:val="-5"/>
        </w:rPr>
        <w:t xml:space="preserve"> </w:t>
      </w:r>
      <w:r>
        <w:t>a</w:t>
      </w:r>
      <w:r>
        <w:rPr>
          <w:spacing w:val="-4"/>
        </w:rPr>
        <w:t xml:space="preserve"> </w:t>
      </w:r>
      <w:r>
        <w:t>developmental</w:t>
      </w:r>
      <w:r>
        <w:rPr>
          <w:spacing w:val="52"/>
        </w:rPr>
        <w:t xml:space="preserve"> </w:t>
      </w:r>
      <w:r>
        <w:t>leave</w:t>
      </w:r>
      <w:r>
        <w:rPr>
          <w:spacing w:val="-5"/>
        </w:rPr>
        <w:t xml:space="preserve"> </w:t>
      </w:r>
      <w:r w:rsidR="00E64185">
        <w:t xml:space="preserve">during </w:t>
      </w:r>
      <w:r>
        <w:t>the</w:t>
      </w:r>
      <w:r>
        <w:rPr>
          <w:spacing w:val="-5"/>
        </w:rPr>
        <w:t xml:space="preserve"> </w:t>
      </w:r>
      <w:r>
        <w:t>preceding</w:t>
      </w:r>
      <w:r>
        <w:rPr>
          <w:spacing w:val="-4"/>
        </w:rPr>
        <w:t xml:space="preserve"> </w:t>
      </w:r>
      <w:r>
        <w:t>three</w:t>
      </w:r>
      <w:r>
        <w:rPr>
          <w:spacing w:val="-5"/>
        </w:rPr>
        <w:t xml:space="preserve"> </w:t>
      </w:r>
      <w:r>
        <w:t>(3)</w:t>
      </w:r>
      <w:r>
        <w:rPr>
          <w:spacing w:val="-4"/>
        </w:rPr>
        <w:t xml:space="preserve"> </w:t>
      </w:r>
      <w:r>
        <w:t>years,</w:t>
      </w:r>
      <w:r>
        <w:rPr>
          <w:spacing w:val="-4"/>
        </w:rPr>
        <w:t xml:space="preserve"> </w:t>
      </w:r>
      <w:r>
        <w:t>unless</w:t>
      </w:r>
      <w:r>
        <w:rPr>
          <w:spacing w:val="-5"/>
        </w:rPr>
        <w:t xml:space="preserve"> </w:t>
      </w:r>
      <w:r>
        <w:t>all</w:t>
      </w:r>
      <w:r>
        <w:rPr>
          <w:spacing w:val="-4"/>
        </w:rPr>
        <w:t xml:space="preserve"> </w:t>
      </w:r>
      <w:r>
        <w:t>bargaining</w:t>
      </w:r>
      <w:r>
        <w:rPr>
          <w:spacing w:val="-5"/>
        </w:rPr>
        <w:t xml:space="preserve"> </w:t>
      </w:r>
      <w:r>
        <w:t>unit</w:t>
      </w:r>
      <w:r>
        <w:rPr>
          <w:spacing w:val="-4"/>
        </w:rPr>
        <w:t xml:space="preserve"> </w:t>
      </w:r>
      <w:r>
        <w:t>members</w:t>
      </w:r>
      <w:r>
        <w:rPr>
          <w:spacing w:val="-4"/>
        </w:rPr>
        <w:t xml:space="preserve"> </w:t>
      </w:r>
      <w:r>
        <w:t>in such</w:t>
      </w:r>
      <w:r>
        <w:rPr>
          <w:spacing w:val="-4"/>
        </w:rPr>
        <w:t xml:space="preserve"> </w:t>
      </w:r>
      <w:r>
        <w:t>pool</w:t>
      </w:r>
      <w:r>
        <w:rPr>
          <w:spacing w:val="-3"/>
        </w:rPr>
        <w:t xml:space="preserve"> </w:t>
      </w:r>
      <w:r>
        <w:t>who</w:t>
      </w:r>
      <w:r>
        <w:rPr>
          <w:spacing w:val="-4"/>
        </w:rPr>
        <w:t xml:space="preserve"> </w:t>
      </w:r>
      <w:r>
        <w:t>have</w:t>
      </w:r>
      <w:r>
        <w:rPr>
          <w:spacing w:val="-3"/>
        </w:rPr>
        <w:t xml:space="preserve"> </w:t>
      </w:r>
      <w:r>
        <w:t>not</w:t>
      </w:r>
      <w:r>
        <w:rPr>
          <w:spacing w:val="-4"/>
        </w:rPr>
        <w:t xml:space="preserve"> </w:t>
      </w:r>
      <w:r>
        <w:t>received</w:t>
      </w:r>
      <w:r>
        <w:rPr>
          <w:spacing w:val="-3"/>
        </w:rPr>
        <w:t xml:space="preserve"> </w:t>
      </w:r>
      <w:r>
        <w:t>such</w:t>
      </w:r>
      <w:r>
        <w:rPr>
          <w:spacing w:val="-3"/>
        </w:rPr>
        <w:t xml:space="preserve"> </w:t>
      </w:r>
      <w:r>
        <w:t>a</w:t>
      </w:r>
      <w:r>
        <w:rPr>
          <w:spacing w:val="-4"/>
        </w:rPr>
        <w:t xml:space="preserve"> </w:t>
      </w:r>
      <w:r>
        <w:t>leave</w:t>
      </w:r>
      <w:r>
        <w:rPr>
          <w:spacing w:val="-3"/>
        </w:rPr>
        <w:t xml:space="preserve"> </w:t>
      </w:r>
      <w:r>
        <w:t>during</w:t>
      </w:r>
      <w:r>
        <w:rPr>
          <w:spacing w:val="-4"/>
        </w:rPr>
        <w:t xml:space="preserve"> </w:t>
      </w:r>
      <w:r>
        <w:t>the</w:t>
      </w:r>
      <w:r>
        <w:rPr>
          <w:spacing w:val="-3"/>
        </w:rPr>
        <w:t xml:space="preserve"> </w:t>
      </w:r>
      <w:r>
        <w:t>three</w:t>
      </w:r>
      <w:r>
        <w:rPr>
          <w:spacing w:val="-4"/>
        </w:rPr>
        <w:t xml:space="preserve"> </w:t>
      </w:r>
      <w:r>
        <w:t>(3) preceding</w:t>
      </w:r>
      <w:r>
        <w:rPr>
          <w:spacing w:val="-6"/>
        </w:rPr>
        <w:t xml:space="preserve"> </w:t>
      </w:r>
      <w:r>
        <w:t>years</w:t>
      </w:r>
      <w:r>
        <w:rPr>
          <w:spacing w:val="-5"/>
        </w:rPr>
        <w:t xml:space="preserve"> </w:t>
      </w:r>
      <w:r>
        <w:t>are</w:t>
      </w:r>
      <w:r>
        <w:rPr>
          <w:spacing w:val="-5"/>
        </w:rPr>
        <w:t xml:space="preserve"> </w:t>
      </w:r>
      <w:r>
        <w:t>included</w:t>
      </w:r>
      <w:r>
        <w:rPr>
          <w:spacing w:val="-5"/>
        </w:rPr>
        <w:t xml:space="preserve"> </w:t>
      </w:r>
      <w:r>
        <w:t>on</w:t>
      </w:r>
      <w:r>
        <w:rPr>
          <w:spacing w:val="-5"/>
        </w:rPr>
        <w:t xml:space="preserve"> </w:t>
      </w:r>
      <w:r>
        <w:t>the</w:t>
      </w:r>
      <w:r>
        <w:rPr>
          <w:spacing w:val="-5"/>
        </w:rPr>
        <w:t xml:space="preserve"> </w:t>
      </w:r>
      <w:r>
        <w:t>list</w:t>
      </w:r>
      <w:r>
        <w:rPr>
          <w:spacing w:val="-5"/>
        </w:rPr>
        <w:t xml:space="preserve"> </w:t>
      </w:r>
      <w:r>
        <w:t>of</w:t>
      </w:r>
      <w:r>
        <w:rPr>
          <w:spacing w:val="-5"/>
        </w:rPr>
        <w:t xml:space="preserve"> </w:t>
      </w:r>
      <w:r>
        <w:t>recommended</w:t>
      </w:r>
      <w:r>
        <w:rPr>
          <w:spacing w:val="-5"/>
        </w:rPr>
        <w:t xml:space="preserve"> </w:t>
      </w:r>
      <w:r>
        <w:t>bargaining unit</w:t>
      </w:r>
      <w:r>
        <w:rPr>
          <w:spacing w:val="-4"/>
        </w:rPr>
        <w:t xml:space="preserve"> </w:t>
      </w:r>
      <w:r>
        <w:t>members.</w:t>
      </w:r>
      <w:r>
        <w:rPr>
          <w:spacing w:val="52"/>
        </w:rPr>
        <w:t xml:space="preserve"> </w:t>
      </w:r>
      <w:r>
        <w:t>(The</w:t>
      </w:r>
      <w:r>
        <w:rPr>
          <w:spacing w:val="-4"/>
        </w:rPr>
        <w:t xml:space="preserve"> </w:t>
      </w:r>
      <w:r>
        <w:t>calculation</w:t>
      </w:r>
      <w:r>
        <w:rPr>
          <w:spacing w:val="-4"/>
        </w:rPr>
        <w:t xml:space="preserve"> </w:t>
      </w:r>
      <w:r>
        <w:t>of</w:t>
      </w:r>
      <w:r>
        <w:rPr>
          <w:spacing w:val="-4"/>
        </w:rPr>
        <w:t xml:space="preserve"> </w:t>
      </w:r>
      <w:r>
        <w:t>the</w:t>
      </w:r>
      <w:r>
        <w:rPr>
          <w:spacing w:val="-4"/>
        </w:rPr>
        <w:t xml:space="preserve"> </w:t>
      </w:r>
      <w:r>
        <w:t>aforesaid</w:t>
      </w:r>
      <w:r>
        <w:rPr>
          <w:spacing w:val="-4"/>
        </w:rPr>
        <w:t xml:space="preserve"> </w:t>
      </w:r>
      <w:r>
        <w:t>three</w:t>
      </w:r>
      <w:r>
        <w:rPr>
          <w:spacing w:val="-4"/>
        </w:rPr>
        <w:t xml:space="preserve"> </w:t>
      </w:r>
      <w:r>
        <w:t>(3)</w:t>
      </w:r>
      <w:r>
        <w:rPr>
          <w:spacing w:val="-4"/>
        </w:rPr>
        <w:t xml:space="preserve"> </w:t>
      </w:r>
      <w:r>
        <w:t>years</w:t>
      </w:r>
      <w:r>
        <w:rPr>
          <w:spacing w:val="-4"/>
        </w:rPr>
        <w:t xml:space="preserve"> </w:t>
      </w:r>
      <w:r>
        <w:t>shall be</w:t>
      </w:r>
      <w:r>
        <w:rPr>
          <w:spacing w:val="-4"/>
        </w:rPr>
        <w:t xml:space="preserve"> </w:t>
      </w:r>
      <w:r>
        <w:t>from</w:t>
      </w:r>
      <w:r>
        <w:rPr>
          <w:spacing w:val="-3"/>
        </w:rPr>
        <w:t xml:space="preserve"> </w:t>
      </w:r>
      <w:r>
        <w:t>the</w:t>
      </w:r>
      <w:r>
        <w:rPr>
          <w:spacing w:val="-3"/>
        </w:rPr>
        <w:t xml:space="preserve"> </w:t>
      </w:r>
      <w:r>
        <w:t>date</w:t>
      </w:r>
      <w:r>
        <w:rPr>
          <w:spacing w:val="-4"/>
        </w:rPr>
        <w:t xml:space="preserve"> </w:t>
      </w:r>
      <w:r>
        <w:t>of</w:t>
      </w:r>
      <w:r>
        <w:rPr>
          <w:spacing w:val="-3"/>
        </w:rPr>
        <w:t xml:space="preserve"> </w:t>
      </w:r>
      <w:r>
        <w:t>notification</w:t>
      </w:r>
      <w:r>
        <w:rPr>
          <w:spacing w:val="-3"/>
        </w:rPr>
        <w:t xml:space="preserve"> </w:t>
      </w:r>
      <w:r>
        <w:t>to</w:t>
      </w:r>
      <w:r>
        <w:rPr>
          <w:spacing w:val="-4"/>
        </w:rPr>
        <w:t xml:space="preserve"> </w:t>
      </w:r>
      <w:r>
        <w:t>the</w:t>
      </w:r>
      <w:r>
        <w:rPr>
          <w:spacing w:val="-3"/>
        </w:rPr>
        <w:t xml:space="preserve"> </w:t>
      </w:r>
      <w:r>
        <w:t>date</w:t>
      </w:r>
      <w:r>
        <w:rPr>
          <w:spacing w:val="-3"/>
        </w:rPr>
        <w:t xml:space="preserve"> </w:t>
      </w:r>
      <w:r>
        <w:t>of</w:t>
      </w:r>
      <w:r>
        <w:rPr>
          <w:spacing w:val="-4"/>
        </w:rPr>
        <w:t xml:space="preserve"> </w:t>
      </w:r>
      <w:r>
        <w:t>notification</w:t>
      </w:r>
      <w:r>
        <w:rPr>
          <w:spacing w:val="-3"/>
        </w:rPr>
        <w:t xml:space="preserve"> </w:t>
      </w:r>
      <w:r>
        <w:t>of the</w:t>
      </w:r>
      <w:r>
        <w:rPr>
          <w:spacing w:val="-4"/>
        </w:rPr>
        <w:t xml:space="preserve"> </w:t>
      </w:r>
      <w:r>
        <w:t>award</w:t>
      </w:r>
      <w:r>
        <w:rPr>
          <w:spacing w:val="-5"/>
        </w:rPr>
        <w:t xml:space="preserve"> </w:t>
      </w:r>
      <w:r>
        <w:t>of</w:t>
      </w:r>
      <w:r>
        <w:rPr>
          <w:spacing w:val="-4"/>
        </w:rPr>
        <w:t xml:space="preserve"> </w:t>
      </w:r>
      <w:r>
        <w:t>a</w:t>
      </w:r>
      <w:r>
        <w:rPr>
          <w:spacing w:val="-4"/>
        </w:rPr>
        <w:t xml:space="preserve"> </w:t>
      </w:r>
      <w:r>
        <w:t>paid</w:t>
      </w:r>
      <w:r>
        <w:rPr>
          <w:spacing w:val="-4"/>
        </w:rPr>
        <w:t xml:space="preserve"> </w:t>
      </w:r>
      <w:r>
        <w:t>development</w:t>
      </w:r>
      <w:r>
        <w:rPr>
          <w:spacing w:val="-4"/>
        </w:rPr>
        <w:t xml:space="preserve"> </w:t>
      </w:r>
      <w:r>
        <w:t>leave).</w:t>
      </w:r>
      <w:r>
        <w:rPr>
          <w:spacing w:val="52"/>
        </w:rPr>
        <w:t xml:space="preserve"> </w:t>
      </w:r>
      <w:r>
        <w:t>The</w:t>
      </w:r>
      <w:r>
        <w:rPr>
          <w:spacing w:val="-4"/>
        </w:rPr>
        <w:t xml:space="preserve"> </w:t>
      </w:r>
      <w:r>
        <w:t>committee</w:t>
      </w:r>
      <w:r>
        <w:rPr>
          <w:spacing w:val="-4"/>
        </w:rPr>
        <w:t xml:space="preserve"> </w:t>
      </w:r>
      <w:r>
        <w:t>will</w:t>
      </w:r>
      <w:r>
        <w:rPr>
          <w:spacing w:val="-4"/>
        </w:rPr>
        <w:t xml:space="preserve"> </w:t>
      </w:r>
      <w:r>
        <w:t>also recommend</w:t>
      </w:r>
      <w:r>
        <w:rPr>
          <w:spacing w:val="-4"/>
        </w:rPr>
        <w:t xml:space="preserve"> </w:t>
      </w:r>
      <w:r>
        <w:t>three</w:t>
      </w:r>
      <w:r>
        <w:rPr>
          <w:spacing w:val="-4"/>
        </w:rPr>
        <w:t xml:space="preserve"> </w:t>
      </w:r>
      <w:r>
        <w:t>(3)</w:t>
      </w:r>
      <w:r>
        <w:rPr>
          <w:spacing w:val="-3"/>
        </w:rPr>
        <w:t xml:space="preserve"> </w:t>
      </w:r>
      <w:r>
        <w:t>alternates,</w:t>
      </w:r>
      <w:r>
        <w:rPr>
          <w:spacing w:val="-4"/>
        </w:rPr>
        <w:t xml:space="preserve"> </w:t>
      </w:r>
      <w:r>
        <w:t>in</w:t>
      </w:r>
      <w:r>
        <w:rPr>
          <w:spacing w:val="-3"/>
        </w:rPr>
        <w:t xml:space="preserve"> </w:t>
      </w:r>
      <w:r>
        <w:t>ranked</w:t>
      </w:r>
      <w:r>
        <w:rPr>
          <w:spacing w:val="-4"/>
        </w:rPr>
        <w:t xml:space="preserve"> </w:t>
      </w:r>
      <w:r>
        <w:t>order,</w:t>
      </w:r>
      <w:r>
        <w:rPr>
          <w:spacing w:val="-4"/>
        </w:rPr>
        <w:t xml:space="preserve"> </w:t>
      </w:r>
      <w:r>
        <w:t>in</w:t>
      </w:r>
      <w:r>
        <w:rPr>
          <w:spacing w:val="-3"/>
        </w:rPr>
        <w:t xml:space="preserve"> </w:t>
      </w:r>
      <w:r>
        <w:t>case</w:t>
      </w:r>
      <w:r>
        <w:rPr>
          <w:spacing w:val="-4"/>
        </w:rPr>
        <w:t xml:space="preserve"> </w:t>
      </w:r>
      <w:r>
        <w:t>one</w:t>
      </w:r>
      <w:r>
        <w:rPr>
          <w:spacing w:val="-3"/>
        </w:rPr>
        <w:t xml:space="preserve"> </w:t>
      </w:r>
      <w:r>
        <w:t>(1)</w:t>
      </w:r>
      <w:r>
        <w:rPr>
          <w:spacing w:val="-4"/>
        </w:rPr>
        <w:t xml:space="preserve"> </w:t>
      </w:r>
      <w:r>
        <w:t>or more</w:t>
      </w:r>
      <w:r>
        <w:rPr>
          <w:spacing w:val="-5"/>
        </w:rPr>
        <w:t xml:space="preserve"> </w:t>
      </w:r>
      <w:r>
        <w:t>of</w:t>
      </w:r>
      <w:r>
        <w:rPr>
          <w:spacing w:val="-4"/>
        </w:rPr>
        <w:t xml:space="preserve"> </w:t>
      </w:r>
      <w:r>
        <w:t>the</w:t>
      </w:r>
      <w:r>
        <w:rPr>
          <w:spacing w:val="-4"/>
        </w:rPr>
        <w:t xml:space="preserve"> </w:t>
      </w:r>
      <w:r>
        <w:lastRenderedPageBreak/>
        <w:t>selected</w:t>
      </w:r>
      <w:r>
        <w:rPr>
          <w:spacing w:val="-4"/>
        </w:rPr>
        <w:t xml:space="preserve"> </w:t>
      </w:r>
      <w:r>
        <w:t>bargaining</w:t>
      </w:r>
      <w:r>
        <w:rPr>
          <w:spacing w:val="-4"/>
        </w:rPr>
        <w:t xml:space="preserve"> </w:t>
      </w:r>
      <w:r>
        <w:t>unit</w:t>
      </w:r>
      <w:r>
        <w:rPr>
          <w:spacing w:val="52"/>
        </w:rPr>
        <w:t xml:space="preserve"> </w:t>
      </w:r>
      <w:r>
        <w:t>members</w:t>
      </w:r>
      <w:r>
        <w:rPr>
          <w:spacing w:val="-4"/>
        </w:rPr>
        <w:t xml:space="preserve"> </w:t>
      </w:r>
      <w:r>
        <w:t>is</w:t>
      </w:r>
      <w:r>
        <w:rPr>
          <w:spacing w:val="-4"/>
        </w:rPr>
        <w:t xml:space="preserve"> </w:t>
      </w:r>
      <w:r>
        <w:t>unable</w:t>
      </w:r>
      <w:r>
        <w:rPr>
          <w:spacing w:val="-4"/>
        </w:rPr>
        <w:t xml:space="preserve"> </w:t>
      </w:r>
      <w:r>
        <w:t>to</w:t>
      </w:r>
      <w:r>
        <w:rPr>
          <w:spacing w:val="-4"/>
        </w:rPr>
        <w:t xml:space="preserve"> </w:t>
      </w:r>
      <w:r>
        <w:t>accept</w:t>
      </w:r>
      <w:r>
        <w:rPr>
          <w:w w:val="99"/>
        </w:rPr>
        <w:t xml:space="preserve"> </w:t>
      </w:r>
      <w:r>
        <w:t>the</w:t>
      </w:r>
      <w:r>
        <w:rPr>
          <w:spacing w:val="-4"/>
        </w:rPr>
        <w:t xml:space="preserve"> </w:t>
      </w:r>
      <w:r>
        <w:t>leave.</w:t>
      </w:r>
      <w:r>
        <w:rPr>
          <w:spacing w:val="53"/>
        </w:rPr>
        <w:t xml:space="preserve"> </w:t>
      </w:r>
      <w:r>
        <w:t>The</w:t>
      </w:r>
      <w:r>
        <w:rPr>
          <w:spacing w:val="-4"/>
        </w:rPr>
        <w:t xml:space="preserve"> </w:t>
      </w:r>
      <w:r>
        <w:t>Chairperson</w:t>
      </w:r>
      <w:r>
        <w:rPr>
          <w:spacing w:val="-3"/>
        </w:rPr>
        <w:t xml:space="preserve"> </w:t>
      </w:r>
      <w:r>
        <w:t>of</w:t>
      </w:r>
      <w:r>
        <w:rPr>
          <w:spacing w:val="-4"/>
        </w:rPr>
        <w:t xml:space="preserve"> </w:t>
      </w:r>
      <w:r>
        <w:t>the</w:t>
      </w:r>
      <w:r>
        <w:rPr>
          <w:spacing w:val="-3"/>
        </w:rPr>
        <w:t xml:space="preserve"> </w:t>
      </w:r>
      <w:r>
        <w:t>committee</w:t>
      </w:r>
      <w:r>
        <w:rPr>
          <w:spacing w:val="-4"/>
        </w:rPr>
        <w:t xml:space="preserve"> </w:t>
      </w:r>
      <w:r>
        <w:t>shall</w:t>
      </w:r>
      <w:r>
        <w:rPr>
          <w:spacing w:val="-4"/>
        </w:rPr>
        <w:t xml:space="preserve"> </w:t>
      </w:r>
      <w:r>
        <w:t>forward</w:t>
      </w:r>
      <w:r>
        <w:rPr>
          <w:spacing w:val="-3"/>
        </w:rPr>
        <w:t xml:space="preserve"> </w:t>
      </w:r>
      <w:r>
        <w:t>a</w:t>
      </w:r>
      <w:r>
        <w:rPr>
          <w:spacing w:val="-4"/>
        </w:rPr>
        <w:t xml:space="preserve"> </w:t>
      </w:r>
      <w:r>
        <w:t>copy of</w:t>
      </w:r>
      <w:r>
        <w:rPr>
          <w:spacing w:val="-4"/>
        </w:rPr>
        <w:t xml:space="preserve"> </w:t>
      </w:r>
      <w:r>
        <w:t>the</w:t>
      </w:r>
      <w:r>
        <w:rPr>
          <w:spacing w:val="-3"/>
        </w:rPr>
        <w:t xml:space="preserve"> </w:t>
      </w:r>
      <w:r>
        <w:t>recommendation</w:t>
      </w:r>
      <w:r>
        <w:rPr>
          <w:spacing w:val="-3"/>
        </w:rPr>
        <w:t xml:space="preserve"> </w:t>
      </w:r>
      <w:r>
        <w:t>to</w:t>
      </w:r>
      <w:r>
        <w:rPr>
          <w:spacing w:val="-3"/>
        </w:rPr>
        <w:t xml:space="preserve"> </w:t>
      </w:r>
      <w:r>
        <w:t>the</w:t>
      </w:r>
      <w:r>
        <w:rPr>
          <w:spacing w:val="54"/>
        </w:rPr>
        <w:t xml:space="preserve"> </w:t>
      </w:r>
      <w:r>
        <w:t>Provost</w:t>
      </w:r>
      <w:r>
        <w:rPr>
          <w:spacing w:val="-3"/>
        </w:rPr>
        <w:t xml:space="preserve"> </w:t>
      </w:r>
      <w:r>
        <w:t>prior</w:t>
      </w:r>
      <w:r>
        <w:rPr>
          <w:spacing w:val="-3"/>
        </w:rPr>
        <w:t xml:space="preserve"> </w:t>
      </w:r>
      <w:r>
        <w:t>to</w:t>
      </w:r>
      <w:r>
        <w:rPr>
          <w:spacing w:val="-3"/>
        </w:rPr>
        <w:t xml:space="preserve"> </w:t>
      </w:r>
      <w:r>
        <w:t>its</w:t>
      </w:r>
      <w:r>
        <w:rPr>
          <w:spacing w:val="-3"/>
        </w:rPr>
        <w:t xml:space="preserve"> </w:t>
      </w:r>
      <w:r>
        <w:t>transmittal</w:t>
      </w:r>
      <w:r>
        <w:rPr>
          <w:spacing w:val="-3"/>
        </w:rPr>
        <w:t xml:space="preserve"> </w:t>
      </w:r>
      <w:r>
        <w:t>for final</w:t>
      </w:r>
      <w:r>
        <w:rPr>
          <w:spacing w:val="-4"/>
        </w:rPr>
        <w:t xml:space="preserve"> </w:t>
      </w:r>
      <w:r>
        <w:t>decision</w:t>
      </w:r>
      <w:r>
        <w:rPr>
          <w:spacing w:val="-3"/>
        </w:rPr>
        <w:t xml:space="preserve"> </w:t>
      </w:r>
      <w:r>
        <w:t>to</w:t>
      </w:r>
      <w:r>
        <w:rPr>
          <w:spacing w:val="-3"/>
        </w:rPr>
        <w:t xml:space="preserve"> </w:t>
      </w:r>
      <w:r>
        <w:t>the</w:t>
      </w:r>
      <w:r>
        <w:rPr>
          <w:spacing w:val="-4"/>
        </w:rPr>
        <w:t xml:space="preserve"> </w:t>
      </w:r>
      <w:r>
        <w:t>Board</w:t>
      </w:r>
      <w:r>
        <w:rPr>
          <w:spacing w:val="-3"/>
        </w:rPr>
        <w:t xml:space="preserve"> </w:t>
      </w:r>
      <w:r>
        <w:t>of</w:t>
      </w:r>
      <w:r>
        <w:rPr>
          <w:spacing w:val="-3"/>
        </w:rPr>
        <w:t xml:space="preserve"> </w:t>
      </w:r>
      <w:r>
        <w:t>Trustees.</w:t>
      </w:r>
    </w:p>
    <w:p w14:paraId="58DE7F4A" w14:textId="4C561F8D" w:rsidR="00500D5E" w:rsidRPr="00272E08" w:rsidRDefault="00500D5E">
      <w:pPr>
        <w:rPr>
          <w:rFonts w:ascii="Times New Roman" w:eastAsia="Times New Roman" w:hAnsi="Times New Roman" w:cs="Times New Roman"/>
          <w:sz w:val="17"/>
          <w:szCs w:val="17"/>
        </w:rPr>
      </w:pPr>
    </w:p>
    <w:p w14:paraId="6AC6281A" w14:textId="77777777" w:rsidR="00500D5E" w:rsidRDefault="00B06B53" w:rsidP="004829EF">
      <w:pPr>
        <w:pStyle w:val="BodyText"/>
        <w:numPr>
          <w:ilvl w:val="1"/>
          <w:numId w:val="14"/>
        </w:numPr>
        <w:tabs>
          <w:tab w:val="left" w:pos="2180"/>
        </w:tabs>
        <w:spacing w:line="275" w:lineRule="exact"/>
      </w:pPr>
      <w:r>
        <w:rPr>
          <w:u w:val="single" w:color="000000"/>
        </w:rPr>
        <w:t>Appeal</w:t>
      </w:r>
    </w:p>
    <w:p w14:paraId="1A0A1D1C" w14:textId="32635A01" w:rsidR="00500D5E" w:rsidRDefault="00B06B53" w:rsidP="00272E08">
      <w:pPr>
        <w:pStyle w:val="BodyText"/>
      </w:pPr>
      <w:r>
        <w:t>Bargaining</w:t>
      </w:r>
      <w:r>
        <w:rPr>
          <w:spacing w:val="-5"/>
        </w:rPr>
        <w:t xml:space="preserve"> </w:t>
      </w:r>
      <w:r>
        <w:t>unit</w:t>
      </w:r>
      <w:r>
        <w:rPr>
          <w:spacing w:val="-4"/>
        </w:rPr>
        <w:t xml:space="preserve"> </w:t>
      </w:r>
      <w:r>
        <w:t>members</w:t>
      </w:r>
      <w:r>
        <w:rPr>
          <w:spacing w:val="-4"/>
        </w:rPr>
        <w:t xml:space="preserve"> </w:t>
      </w:r>
      <w:r>
        <w:t>may</w:t>
      </w:r>
      <w:r>
        <w:rPr>
          <w:spacing w:val="-5"/>
        </w:rPr>
        <w:t xml:space="preserve"> </w:t>
      </w:r>
      <w:r>
        <w:t>appeal</w:t>
      </w:r>
      <w:r>
        <w:rPr>
          <w:spacing w:val="-4"/>
        </w:rPr>
        <w:t xml:space="preserve"> </w:t>
      </w:r>
      <w:r>
        <w:t>in</w:t>
      </w:r>
      <w:r>
        <w:rPr>
          <w:spacing w:val="-4"/>
        </w:rPr>
        <w:t xml:space="preserve"> </w:t>
      </w:r>
      <w:r>
        <w:t>writing</w:t>
      </w:r>
      <w:r>
        <w:rPr>
          <w:spacing w:val="-5"/>
        </w:rPr>
        <w:t xml:space="preserve"> </w:t>
      </w:r>
      <w:r>
        <w:t>the</w:t>
      </w:r>
      <w:r>
        <w:rPr>
          <w:spacing w:val="-4"/>
        </w:rPr>
        <w:t xml:space="preserve"> </w:t>
      </w:r>
      <w:r>
        <w:t>failure</w:t>
      </w:r>
      <w:r>
        <w:rPr>
          <w:spacing w:val="-4"/>
        </w:rPr>
        <w:t xml:space="preserve"> </w:t>
      </w:r>
      <w:r>
        <w:t>of</w:t>
      </w:r>
      <w:r>
        <w:rPr>
          <w:spacing w:val="-5"/>
        </w:rPr>
        <w:t xml:space="preserve"> </w:t>
      </w:r>
      <w:r>
        <w:t>the</w:t>
      </w:r>
      <w:r>
        <w:rPr>
          <w:w w:val="99"/>
        </w:rPr>
        <w:t xml:space="preserve"> </w:t>
      </w:r>
      <w:r>
        <w:t>Faculty</w:t>
      </w:r>
      <w:r>
        <w:rPr>
          <w:spacing w:val="-7"/>
        </w:rPr>
        <w:t xml:space="preserve"> </w:t>
      </w:r>
      <w:r>
        <w:t>Development</w:t>
      </w:r>
      <w:r>
        <w:rPr>
          <w:spacing w:val="-7"/>
        </w:rPr>
        <w:t xml:space="preserve"> </w:t>
      </w:r>
      <w:r>
        <w:t>Committee</w:t>
      </w:r>
      <w:r>
        <w:rPr>
          <w:spacing w:val="-8"/>
        </w:rPr>
        <w:t xml:space="preserve"> </w:t>
      </w:r>
      <w:r>
        <w:t>to</w:t>
      </w:r>
      <w:r>
        <w:rPr>
          <w:spacing w:val="-7"/>
        </w:rPr>
        <w:t xml:space="preserve"> </w:t>
      </w:r>
      <w:r>
        <w:t>follow</w:t>
      </w:r>
      <w:r>
        <w:rPr>
          <w:spacing w:val="-7"/>
        </w:rPr>
        <w:t xml:space="preserve"> </w:t>
      </w:r>
      <w:r>
        <w:t>the</w:t>
      </w:r>
      <w:r>
        <w:rPr>
          <w:spacing w:val="-7"/>
        </w:rPr>
        <w:t xml:space="preserve"> </w:t>
      </w:r>
      <w:r>
        <w:t>required</w:t>
      </w:r>
      <w:r>
        <w:rPr>
          <w:spacing w:val="-7"/>
        </w:rPr>
        <w:t xml:space="preserve"> </w:t>
      </w:r>
      <w:r>
        <w:t>procedure</w:t>
      </w:r>
      <w:r>
        <w:rPr>
          <w:w w:val="99"/>
        </w:rPr>
        <w:t xml:space="preserve"> </w:t>
      </w:r>
      <w:r>
        <w:t>hereunder,</w:t>
      </w:r>
      <w:r>
        <w:rPr>
          <w:spacing w:val="-4"/>
        </w:rPr>
        <w:t xml:space="preserve"> </w:t>
      </w:r>
      <w:r>
        <w:t>but</w:t>
      </w:r>
      <w:r>
        <w:rPr>
          <w:spacing w:val="-3"/>
        </w:rPr>
        <w:t xml:space="preserve"> </w:t>
      </w:r>
      <w:r>
        <w:t>no</w:t>
      </w:r>
      <w:r>
        <w:rPr>
          <w:spacing w:val="-4"/>
        </w:rPr>
        <w:t xml:space="preserve"> </w:t>
      </w:r>
      <w:r>
        <w:t>appeal</w:t>
      </w:r>
      <w:r>
        <w:rPr>
          <w:spacing w:val="-3"/>
        </w:rPr>
        <w:t xml:space="preserve"> </w:t>
      </w:r>
      <w:r>
        <w:t>may</w:t>
      </w:r>
      <w:r>
        <w:rPr>
          <w:spacing w:val="-4"/>
        </w:rPr>
        <w:t xml:space="preserve"> </w:t>
      </w:r>
      <w:r>
        <w:t>be</w:t>
      </w:r>
      <w:r>
        <w:rPr>
          <w:spacing w:val="-3"/>
        </w:rPr>
        <w:t xml:space="preserve"> </w:t>
      </w:r>
      <w:r>
        <w:t>filed</w:t>
      </w:r>
      <w:r>
        <w:rPr>
          <w:spacing w:val="-4"/>
        </w:rPr>
        <w:t xml:space="preserve"> </w:t>
      </w:r>
      <w:r>
        <w:t>on</w:t>
      </w:r>
      <w:r>
        <w:rPr>
          <w:spacing w:val="-3"/>
        </w:rPr>
        <w:t xml:space="preserve"> </w:t>
      </w:r>
      <w:r>
        <w:t>the</w:t>
      </w:r>
      <w:r>
        <w:rPr>
          <w:spacing w:val="-4"/>
        </w:rPr>
        <w:t xml:space="preserve"> </w:t>
      </w:r>
      <w:r>
        <w:t>basis</w:t>
      </w:r>
      <w:r>
        <w:rPr>
          <w:spacing w:val="-3"/>
        </w:rPr>
        <w:t xml:space="preserve"> </w:t>
      </w:r>
      <w:r>
        <w:t>that</w:t>
      </w:r>
      <w:r>
        <w:rPr>
          <w:spacing w:val="-4"/>
        </w:rPr>
        <w:t xml:space="preserve"> </w:t>
      </w:r>
      <w:r>
        <w:t>the</w:t>
      </w:r>
      <w:r>
        <w:rPr>
          <w:w w:val="99"/>
        </w:rPr>
        <w:t xml:space="preserve"> </w:t>
      </w:r>
      <w:r>
        <w:t>Development</w:t>
      </w:r>
      <w:r>
        <w:rPr>
          <w:spacing w:val="-5"/>
        </w:rPr>
        <w:t xml:space="preserve"> </w:t>
      </w:r>
      <w:r>
        <w:t>Committee</w:t>
      </w:r>
      <w:r>
        <w:rPr>
          <w:spacing w:val="-4"/>
        </w:rPr>
        <w:t xml:space="preserve"> </w:t>
      </w:r>
      <w:r>
        <w:t>has</w:t>
      </w:r>
      <w:r>
        <w:rPr>
          <w:spacing w:val="-5"/>
        </w:rPr>
        <w:t xml:space="preserve"> </w:t>
      </w:r>
      <w:r>
        <w:t>made</w:t>
      </w:r>
      <w:r>
        <w:rPr>
          <w:spacing w:val="-5"/>
        </w:rPr>
        <w:t xml:space="preserve"> </w:t>
      </w:r>
      <w:r>
        <w:t>an</w:t>
      </w:r>
      <w:r>
        <w:rPr>
          <w:spacing w:val="-4"/>
        </w:rPr>
        <w:t xml:space="preserve"> </w:t>
      </w:r>
      <w:r>
        <w:t>error</w:t>
      </w:r>
      <w:r>
        <w:rPr>
          <w:spacing w:val="-5"/>
        </w:rPr>
        <w:t xml:space="preserve"> </w:t>
      </w:r>
      <w:r>
        <w:t>in</w:t>
      </w:r>
      <w:r>
        <w:rPr>
          <w:spacing w:val="-4"/>
        </w:rPr>
        <w:t xml:space="preserve"> </w:t>
      </w:r>
      <w:r>
        <w:t>judging</w:t>
      </w:r>
      <w:r>
        <w:rPr>
          <w:spacing w:val="-5"/>
        </w:rPr>
        <w:t xml:space="preserve"> </w:t>
      </w:r>
      <w:r>
        <w:t>the</w:t>
      </w:r>
      <w:r>
        <w:rPr>
          <w:spacing w:val="-4"/>
        </w:rPr>
        <w:t xml:space="preserve"> </w:t>
      </w:r>
      <w:r>
        <w:t>merit</w:t>
      </w:r>
      <w:r>
        <w:rPr>
          <w:spacing w:val="-5"/>
        </w:rPr>
        <w:t xml:space="preserve"> </w:t>
      </w:r>
      <w:r>
        <w:t>of any</w:t>
      </w:r>
      <w:r>
        <w:rPr>
          <w:spacing w:val="-4"/>
        </w:rPr>
        <w:t xml:space="preserve"> </w:t>
      </w:r>
      <w:r>
        <w:t>proposal.</w:t>
      </w:r>
      <w:r>
        <w:rPr>
          <w:spacing w:val="52"/>
        </w:rPr>
        <w:t xml:space="preserve"> </w:t>
      </w:r>
      <w:r>
        <w:t>The</w:t>
      </w:r>
      <w:r>
        <w:rPr>
          <w:spacing w:val="-3"/>
        </w:rPr>
        <w:t xml:space="preserve"> </w:t>
      </w:r>
      <w:r>
        <w:t>bargaining</w:t>
      </w:r>
      <w:r>
        <w:rPr>
          <w:spacing w:val="-4"/>
        </w:rPr>
        <w:t xml:space="preserve"> </w:t>
      </w:r>
      <w:r>
        <w:t>unit</w:t>
      </w:r>
      <w:r>
        <w:rPr>
          <w:spacing w:val="-4"/>
        </w:rPr>
        <w:t xml:space="preserve"> </w:t>
      </w:r>
      <w:r>
        <w:t>members</w:t>
      </w:r>
      <w:r>
        <w:rPr>
          <w:spacing w:val="-4"/>
        </w:rPr>
        <w:t xml:space="preserve"> </w:t>
      </w:r>
      <w:r>
        <w:t>of</w:t>
      </w:r>
      <w:r>
        <w:rPr>
          <w:spacing w:val="-3"/>
        </w:rPr>
        <w:t xml:space="preserve"> </w:t>
      </w:r>
      <w:r>
        <w:t>the</w:t>
      </w:r>
      <w:r>
        <w:rPr>
          <w:spacing w:val="-4"/>
        </w:rPr>
        <w:t xml:space="preserve"> </w:t>
      </w:r>
      <w:r>
        <w:t>University Academic</w:t>
      </w:r>
      <w:r>
        <w:rPr>
          <w:spacing w:val="-7"/>
        </w:rPr>
        <w:t xml:space="preserve"> </w:t>
      </w:r>
      <w:r>
        <w:t>Policy</w:t>
      </w:r>
      <w:r>
        <w:rPr>
          <w:spacing w:val="-6"/>
        </w:rPr>
        <w:t xml:space="preserve"> </w:t>
      </w:r>
      <w:r>
        <w:t>Committee</w:t>
      </w:r>
      <w:r>
        <w:rPr>
          <w:spacing w:val="-6"/>
        </w:rPr>
        <w:t xml:space="preserve"> </w:t>
      </w:r>
      <w:r>
        <w:t>shall</w:t>
      </w:r>
      <w:r>
        <w:rPr>
          <w:spacing w:val="-7"/>
        </w:rPr>
        <w:t xml:space="preserve"> </w:t>
      </w:r>
      <w:r>
        <w:t>hear</w:t>
      </w:r>
      <w:r>
        <w:rPr>
          <w:spacing w:val="-6"/>
        </w:rPr>
        <w:t xml:space="preserve"> </w:t>
      </w:r>
      <w:r>
        <w:t>all</w:t>
      </w:r>
      <w:r>
        <w:rPr>
          <w:spacing w:val="-6"/>
        </w:rPr>
        <w:t xml:space="preserve"> </w:t>
      </w:r>
      <w:r>
        <w:t>such</w:t>
      </w:r>
      <w:r>
        <w:rPr>
          <w:spacing w:val="-7"/>
        </w:rPr>
        <w:t xml:space="preserve"> </w:t>
      </w:r>
      <w:r>
        <w:t>procedural</w:t>
      </w:r>
      <w:r>
        <w:rPr>
          <w:spacing w:val="-6"/>
        </w:rPr>
        <w:t xml:space="preserve"> </w:t>
      </w:r>
      <w:r>
        <w:t>appeals and</w:t>
      </w:r>
      <w:r>
        <w:rPr>
          <w:spacing w:val="-4"/>
        </w:rPr>
        <w:t xml:space="preserve"> </w:t>
      </w:r>
      <w:r>
        <w:t>shall</w:t>
      </w:r>
      <w:r>
        <w:rPr>
          <w:spacing w:val="-3"/>
        </w:rPr>
        <w:t xml:space="preserve"> </w:t>
      </w:r>
      <w:r>
        <w:t>render</w:t>
      </w:r>
      <w:r>
        <w:rPr>
          <w:spacing w:val="-3"/>
        </w:rPr>
        <w:t xml:space="preserve"> </w:t>
      </w:r>
      <w:r>
        <w:t>a</w:t>
      </w:r>
      <w:r>
        <w:rPr>
          <w:spacing w:val="-4"/>
        </w:rPr>
        <w:t xml:space="preserve"> </w:t>
      </w:r>
      <w:r>
        <w:t>final</w:t>
      </w:r>
      <w:r>
        <w:rPr>
          <w:spacing w:val="-3"/>
        </w:rPr>
        <w:t xml:space="preserve"> </w:t>
      </w:r>
      <w:r>
        <w:t>decision.</w:t>
      </w:r>
      <w:r>
        <w:rPr>
          <w:spacing w:val="54"/>
        </w:rPr>
        <w:t xml:space="preserve"> </w:t>
      </w:r>
      <w:r>
        <w:t>As</w:t>
      </w:r>
      <w:r>
        <w:rPr>
          <w:spacing w:val="-4"/>
        </w:rPr>
        <w:t xml:space="preserve"> </w:t>
      </w:r>
      <w:r>
        <w:t>to</w:t>
      </w:r>
      <w:r>
        <w:rPr>
          <w:spacing w:val="-3"/>
        </w:rPr>
        <w:t xml:space="preserve"> </w:t>
      </w:r>
      <w:r>
        <w:t>remedy,</w:t>
      </w:r>
      <w:r>
        <w:rPr>
          <w:spacing w:val="-3"/>
        </w:rPr>
        <w:t xml:space="preserve"> </w:t>
      </w:r>
      <w:r>
        <w:t>the</w:t>
      </w:r>
      <w:r>
        <w:rPr>
          <w:spacing w:val="-4"/>
        </w:rPr>
        <w:t xml:space="preserve"> </w:t>
      </w:r>
      <w:r>
        <w:t>bargaining</w:t>
      </w:r>
      <w:r>
        <w:rPr>
          <w:spacing w:val="-3"/>
        </w:rPr>
        <w:t xml:space="preserve"> </w:t>
      </w:r>
      <w:r>
        <w:t>unit</w:t>
      </w:r>
      <w:r>
        <w:rPr>
          <w:w w:val="99"/>
        </w:rPr>
        <w:t xml:space="preserve"> </w:t>
      </w:r>
      <w:r>
        <w:t>members</w:t>
      </w:r>
      <w:r>
        <w:rPr>
          <w:spacing w:val="-6"/>
        </w:rPr>
        <w:t xml:space="preserve"> </w:t>
      </w:r>
      <w:r>
        <w:t>of</w:t>
      </w:r>
      <w:r>
        <w:rPr>
          <w:spacing w:val="-5"/>
        </w:rPr>
        <w:t xml:space="preserve"> </w:t>
      </w:r>
      <w:r>
        <w:t>the</w:t>
      </w:r>
      <w:r>
        <w:rPr>
          <w:spacing w:val="-6"/>
        </w:rPr>
        <w:t xml:space="preserve"> </w:t>
      </w:r>
      <w:r>
        <w:t>University</w:t>
      </w:r>
      <w:r>
        <w:rPr>
          <w:spacing w:val="-5"/>
        </w:rPr>
        <w:t xml:space="preserve"> </w:t>
      </w:r>
      <w:r>
        <w:t>Academic</w:t>
      </w:r>
      <w:r>
        <w:rPr>
          <w:spacing w:val="-6"/>
        </w:rPr>
        <w:t xml:space="preserve"> </w:t>
      </w:r>
      <w:r>
        <w:t>Policy</w:t>
      </w:r>
      <w:r>
        <w:rPr>
          <w:spacing w:val="-5"/>
        </w:rPr>
        <w:t xml:space="preserve"> </w:t>
      </w:r>
      <w:r>
        <w:t>Committee</w:t>
      </w:r>
      <w:r>
        <w:rPr>
          <w:spacing w:val="-6"/>
        </w:rPr>
        <w:t xml:space="preserve"> </w:t>
      </w:r>
      <w:r>
        <w:t>shall</w:t>
      </w:r>
      <w:r>
        <w:rPr>
          <w:spacing w:val="-5"/>
        </w:rPr>
        <w:t xml:space="preserve"> </w:t>
      </w:r>
      <w:r>
        <w:t>be</w:t>
      </w:r>
      <w:r>
        <w:rPr>
          <w:w w:val="99"/>
        </w:rPr>
        <w:t xml:space="preserve"> </w:t>
      </w:r>
      <w:r>
        <w:t>limited</w:t>
      </w:r>
      <w:r>
        <w:rPr>
          <w:spacing w:val="-6"/>
        </w:rPr>
        <w:t xml:space="preserve"> </w:t>
      </w:r>
      <w:r>
        <w:t>to</w:t>
      </w:r>
      <w:r>
        <w:rPr>
          <w:spacing w:val="-5"/>
        </w:rPr>
        <w:t xml:space="preserve"> </w:t>
      </w:r>
      <w:r>
        <w:t>remanding</w:t>
      </w:r>
      <w:r>
        <w:rPr>
          <w:spacing w:val="-5"/>
        </w:rPr>
        <w:t xml:space="preserve"> </w:t>
      </w:r>
      <w:r>
        <w:t>the</w:t>
      </w:r>
      <w:r>
        <w:rPr>
          <w:spacing w:val="-5"/>
        </w:rPr>
        <w:t xml:space="preserve"> </w:t>
      </w:r>
      <w:r>
        <w:t>matter</w:t>
      </w:r>
      <w:r>
        <w:rPr>
          <w:spacing w:val="-5"/>
        </w:rPr>
        <w:t xml:space="preserve"> </w:t>
      </w:r>
      <w:r>
        <w:t>back</w:t>
      </w:r>
      <w:r>
        <w:rPr>
          <w:spacing w:val="-5"/>
        </w:rPr>
        <w:t xml:space="preserve"> </w:t>
      </w:r>
      <w:r>
        <w:t>to</w:t>
      </w:r>
      <w:r>
        <w:rPr>
          <w:spacing w:val="-5"/>
        </w:rPr>
        <w:t xml:space="preserve"> </w:t>
      </w:r>
      <w:r>
        <w:t>the</w:t>
      </w:r>
      <w:r>
        <w:rPr>
          <w:spacing w:val="-5"/>
        </w:rPr>
        <w:t xml:space="preserve"> </w:t>
      </w:r>
      <w:r>
        <w:t>Faculty</w:t>
      </w:r>
      <w:r>
        <w:rPr>
          <w:spacing w:val="-5"/>
        </w:rPr>
        <w:t xml:space="preserve"> </w:t>
      </w:r>
      <w:r>
        <w:t>Development</w:t>
      </w:r>
      <w:r>
        <w:rPr>
          <w:w w:val="99"/>
        </w:rPr>
        <w:t xml:space="preserve"> </w:t>
      </w:r>
      <w:r>
        <w:t>Committee</w:t>
      </w:r>
      <w:r>
        <w:rPr>
          <w:spacing w:val="-5"/>
        </w:rPr>
        <w:t xml:space="preserve"> </w:t>
      </w:r>
      <w:r>
        <w:t>with</w:t>
      </w:r>
      <w:r>
        <w:rPr>
          <w:spacing w:val="-4"/>
        </w:rPr>
        <w:t xml:space="preserve"> </w:t>
      </w:r>
      <w:r>
        <w:t>specific</w:t>
      </w:r>
      <w:r>
        <w:rPr>
          <w:spacing w:val="-4"/>
        </w:rPr>
        <w:t xml:space="preserve"> </w:t>
      </w:r>
      <w:r>
        <w:t>instructions.</w:t>
      </w:r>
      <w:r>
        <w:rPr>
          <w:spacing w:val="51"/>
        </w:rPr>
        <w:t xml:space="preserve"> </w:t>
      </w:r>
      <w:r>
        <w:t>In</w:t>
      </w:r>
      <w:r>
        <w:rPr>
          <w:spacing w:val="-4"/>
        </w:rPr>
        <w:t xml:space="preserve"> </w:t>
      </w:r>
      <w:r>
        <w:t>the</w:t>
      </w:r>
      <w:r>
        <w:rPr>
          <w:spacing w:val="-4"/>
        </w:rPr>
        <w:t xml:space="preserve"> </w:t>
      </w:r>
      <w:r>
        <w:t>event</w:t>
      </w:r>
      <w:r>
        <w:rPr>
          <w:spacing w:val="-4"/>
        </w:rPr>
        <w:t xml:space="preserve"> </w:t>
      </w:r>
      <w:r>
        <w:t>that</w:t>
      </w:r>
      <w:r>
        <w:rPr>
          <w:spacing w:val="-5"/>
        </w:rPr>
        <w:t xml:space="preserve"> </w:t>
      </w:r>
      <w:r>
        <w:t>the</w:t>
      </w:r>
      <w:r>
        <w:rPr>
          <w:w w:val="99"/>
        </w:rPr>
        <w:t xml:space="preserve"> </w:t>
      </w:r>
      <w:r>
        <w:t>resolution</w:t>
      </w:r>
      <w:r>
        <w:rPr>
          <w:spacing w:val="-4"/>
        </w:rPr>
        <w:t xml:space="preserve"> </w:t>
      </w:r>
      <w:r>
        <w:t>of</w:t>
      </w:r>
      <w:r>
        <w:rPr>
          <w:spacing w:val="-3"/>
        </w:rPr>
        <w:t xml:space="preserve"> </w:t>
      </w:r>
      <w:r>
        <w:t>such</w:t>
      </w:r>
      <w:r>
        <w:rPr>
          <w:spacing w:val="-3"/>
        </w:rPr>
        <w:t xml:space="preserve"> </w:t>
      </w:r>
      <w:r>
        <w:t>an</w:t>
      </w:r>
      <w:r>
        <w:rPr>
          <w:spacing w:val="-3"/>
        </w:rPr>
        <w:t xml:space="preserve"> </w:t>
      </w:r>
      <w:r>
        <w:t>appeal</w:t>
      </w:r>
      <w:r>
        <w:rPr>
          <w:spacing w:val="-4"/>
        </w:rPr>
        <w:t xml:space="preserve"> </w:t>
      </w:r>
      <w:r>
        <w:t>results</w:t>
      </w:r>
      <w:r>
        <w:rPr>
          <w:spacing w:val="-3"/>
        </w:rPr>
        <w:t xml:space="preserve"> </w:t>
      </w:r>
      <w:r>
        <w:t>in</w:t>
      </w:r>
      <w:r>
        <w:rPr>
          <w:spacing w:val="-3"/>
        </w:rPr>
        <w:t xml:space="preserve"> </w:t>
      </w:r>
      <w:r>
        <w:t>any</w:t>
      </w:r>
      <w:r>
        <w:rPr>
          <w:spacing w:val="-3"/>
        </w:rPr>
        <w:t xml:space="preserve"> </w:t>
      </w:r>
      <w:r>
        <w:t>change</w:t>
      </w:r>
      <w:r>
        <w:rPr>
          <w:spacing w:val="-4"/>
        </w:rPr>
        <w:t xml:space="preserve"> </w:t>
      </w:r>
      <w:r>
        <w:t>in</w:t>
      </w:r>
      <w:r>
        <w:rPr>
          <w:spacing w:val="-3"/>
        </w:rPr>
        <w:t xml:space="preserve"> </w:t>
      </w:r>
      <w:r>
        <w:t>the</w:t>
      </w:r>
      <w:r>
        <w:rPr>
          <w:w w:val="99"/>
        </w:rPr>
        <w:t xml:space="preserve"> </w:t>
      </w:r>
      <w:r>
        <w:t>recommendation</w:t>
      </w:r>
      <w:r>
        <w:rPr>
          <w:spacing w:val="-6"/>
        </w:rPr>
        <w:t xml:space="preserve"> </w:t>
      </w:r>
      <w:r>
        <w:t>of</w:t>
      </w:r>
      <w:r>
        <w:rPr>
          <w:spacing w:val="-6"/>
        </w:rPr>
        <w:t xml:space="preserve"> </w:t>
      </w:r>
      <w:r>
        <w:t>the</w:t>
      </w:r>
      <w:r>
        <w:rPr>
          <w:spacing w:val="-6"/>
        </w:rPr>
        <w:t xml:space="preserve"> </w:t>
      </w:r>
      <w:r>
        <w:t>Faculty</w:t>
      </w:r>
      <w:r>
        <w:rPr>
          <w:spacing w:val="48"/>
        </w:rPr>
        <w:t xml:space="preserve"> </w:t>
      </w:r>
      <w:r>
        <w:t>Development</w:t>
      </w:r>
      <w:r>
        <w:rPr>
          <w:spacing w:val="-6"/>
        </w:rPr>
        <w:t xml:space="preserve"> </w:t>
      </w:r>
      <w:r>
        <w:t>Committee,</w:t>
      </w:r>
      <w:r>
        <w:rPr>
          <w:spacing w:val="-5"/>
        </w:rPr>
        <w:t xml:space="preserve"> </w:t>
      </w:r>
      <w:r>
        <w:t>then,</w:t>
      </w:r>
      <w:r>
        <w:rPr>
          <w:spacing w:val="-6"/>
        </w:rPr>
        <w:t xml:space="preserve"> </w:t>
      </w:r>
      <w:r>
        <w:t>to the</w:t>
      </w:r>
      <w:r>
        <w:rPr>
          <w:spacing w:val="-6"/>
        </w:rPr>
        <w:t xml:space="preserve"> </w:t>
      </w:r>
      <w:r>
        <w:t>extent</w:t>
      </w:r>
      <w:r>
        <w:rPr>
          <w:spacing w:val="-5"/>
        </w:rPr>
        <w:t xml:space="preserve"> </w:t>
      </w:r>
      <w:r>
        <w:t>applicable,</w:t>
      </w:r>
      <w:r>
        <w:rPr>
          <w:spacing w:val="-6"/>
        </w:rPr>
        <w:t xml:space="preserve"> </w:t>
      </w:r>
      <w:r>
        <w:t>the</w:t>
      </w:r>
      <w:r>
        <w:rPr>
          <w:spacing w:val="-5"/>
        </w:rPr>
        <w:t xml:space="preserve"> </w:t>
      </w:r>
      <w:r>
        <w:t>initial</w:t>
      </w:r>
      <w:r>
        <w:rPr>
          <w:spacing w:val="-6"/>
        </w:rPr>
        <w:t xml:space="preserve"> </w:t>
      </w:r>
      <w:r>
        <w:t>letters</w:t>
      </w:r>
      <w:r>
        <w:rPr>
          <w:spacing w:val="-5"/>
        </w:rPr>
        <w:t xml:space="preserve"> </w:t>
      </w:r>
      <w:r>
        <w:t>from</w:t>
      </w:r>
      <w:r>
        <w:rPr>
          <w:spacing w:val="-6"/>
        </w:rPr>
        <w:t xml:space="preserve"> </w:t>
      </w:r>
      <w:r>
        <w:t>the</w:t>
      </w:r>
      <w:r>
        <w:rPr>
          <w:spacing w:val="-5"/>
        </w:rPr>
        <w:t xml:space="preserve"> </w:t>
      </w:r>
      <w:r>
        <w:t>University</w:t>
      </w:r>
      <w:r>
        <w:rPr>
          <w:spacing w:val="-6"/>
        </w:rPr>
        <w:t xml:space="preserve"> </w:t>
      </w:r>
      <w:r>
        <w:t>granting paid</w:t>
      </w:r>
      <w:r>
        <w:rPr>
          <w:spacing w:val="-5"/>
        </w:rPr>
        <w:t xml:space="preserve"> </w:t>
      </w:r>
      <w:r>
        <w:t>developmental</w:t>
      </w:r>
      <w:r>
        <w:rPr>
          <w:spacing w:val="-5"/>
        </w:rPr>
        <w:t xml:space="preserve"> </w:t>
      </w:r>
      <w:r>
        <w:t>leaves</w:t>
      </w:r>
      <w:r>
        <w:rPr>
          <w:spacing w:val="-4"/>
        </w:rPr>
        <w:t xml:space="preserve"> </w:t>
      </w:r>
      <w:r>
        <w:t>shall</w:t>
      </w:r>
      <w:r>
        <w:rPr>
          <w:spacing w:val="-5"/>
        </w:rPr>
        <w:t xml:space="preserve"> </w:t>
      </w:r>
      <w:r>
        <w:t>be</w:t>
      </w:r>
      <w:r>
        <w:rPr>
          <w:spacing w:val="-5"/>
        </w:rPr>
        <w:t xml:space="preserve"> </w:t>
      </w:r>
      <w:r>
        <w:t>rendered</w:t>
      </w:r>
      <w:r>
        <w:rPr>
          <w:spacing w:val="-4"/>
        </w:rPr>
        <w:t xml:space="preserve"> </w:t>
      </w:r>
      <w:r>
        <w:t>void.</w:t>
      </w:r>
      <w:r>
        <w:rPr>
          <w:spacing w:val="51"/>
        </w:rPr>
        <w:t xml:space="preserve"> </w:t>
      </w:r>
      <w:r>
        <w:t>Except</w:t>
      </w:r>
      <w:r>
        <w:rPr>
          <w:spacing w:val="-5"/>
        </w:rPr>
        <w:t xml:space="preserve"> </w:t>
      </w:r>
      <w:r>
        <w:t>as</w:t>
      </w:r>
      <w:r>
        <w:rPr>
          <w:spacing w:val="-5"/>
        </w:rPr>
        <w:t xml:space="preserve"> </w:t>
      </w:r>
      <w:r>
        <w:t>set</w:t>
      </w:r>
      <w:r>
        <w:rPr>
          <w:spacing w:val="-4"/>
        </w:rPr>
        <w:t xml:space="preserve"> </w:t>
      </w:r>
      <w:r>
        <w:t>out</w:t>
      </w:r>
      <w:r>
        <w:rPr>
          <w:w w:val="99"/>
        </w:rPr>
        <w:t xml:space="preserve"> </w:t>
      </w:r>
      <w:r>
        <w:t>hereafter,</w:t>
      </w:r>
      <w:r>
        <w:rPr>
          <w:spacing w:val="-5"/>
        </w:rPr>
        <w:t xml:space="preserve"> </w:t>
      </w:r>
      <w:r>
        <w:t>appeals</w:t>
      </w:r>
      <w:r>
        <w:rPr>
          <w:spacing w:val="-4"/>
        </w:rPr>
        <w:t xml:space="preserve"> </w:t>
      </w:r>
      <w:r>
        <w:t>regarding</w:t>
      </w:r>
      <w:r>
        <w:rPr>
          <w:spacing w:val="-4"/>
        </w:rPr>
        <w:t xml:space="preserve"> </w:t>
      </w:r>
      <w:r>
        <w:t>the</w:t>
      </w:r>
      <w:r>
        <w:rPr>
          <w:spacing w:val="-4"/>
        </w:rPr>
        <w:t xml:space="preserve"> </w:t>
      </w:r>
      <w:r>
        <w:t>actions</w:t>
      </w:r>
      <w:r>
        <w:rPr>
          <w:spacing w:val="-4"/>
        </w:rPr>
        <w:t xml:space="preserve"> </w:t>
      </w:r>
      <w:r>
        <w:t>of</w:t>
      </w:r>
      <w:r>
        <w:rPr>
          <w:spacing w:val="-4"/>
        </w:rPr>
        <w:t xml:space="preserve"> </w:t>
      </w:r>
      <w:r>
        <w:t>the</w:t>
      </w:r>
      <w:r>
        <w:rPr>
          <w:spacing w:val="-4"/>
        </w:rPr>
        <w:t xml:space="preserve"> </w:t>
      </w:r>
      <w:r>
        <w:t>Provost</w:t>
      </w:r>
      <w:r>
        <w:rPr>
          <w:spacing w:val="-5"/>
        </w:rPr>
        <w:t xml:space="preserve"> </w:t>
      </w:r>
      <w:r>
        <w:t>under</w:t>
      </w:r>
      <w:r>
        <w:rPr>
          <w:spacing w:val="-4"/>
        </w:rPr>
        <w:t xml:space="preserve"> </w:t>
      </w:r>
      <w:r>
        <w:t>this Article</w:t>
      </w:r>
      <w:r>
        <w:rPr>
          <w:spacing w:val="-3"/>
        </w:rPr>
        <w:t xml:space="preserve"> </w:t>
      </w:r>
      <w:r>
        <w:t>shall</w:t>
      </w:r>
      <w:r>
        <w:rPr>
          <w:spacing w:val="-4"/>
        </w:rPr>
        <w:t xml:space="preserve"> </w:t>
      </w:r>
      <w:r>
        <w:t>be</w:t>
      </w:r>
      <w:r>
        <w:rPr>
          <w:spacing w:val="-3"/>
        </w:rPr>
        <w:t xml:space="preserve"> </w:t>
      </w:r>
      <w:r>
        <w:t>limited</w:t>
      </w:r>
      <w:r>
        <w:rPr>
          <w:spacing w:val="-3"/>
        </w:rPr>
        <w:t xml:space="preserve"> </w:t>
      </w:r>
      <w:r>
        <w:t>to</w:t>
      </w:r>
      <w:r>
        <w:rPr>
          <w:spacing w:val="-3"/>
        </w:rPr>
        <w:t xml:space="preserve"> </w:t>
      </w:r>
      <w:r>
        <w:t>an</w:t>
      </w:r>
      <w:r>
        <w:rPr>
          <w:spacing w:val="-3"/>
        </w:rPr>
        <w:t xml:space="preserve"> </w:t>
      </w:r>
      <w:r>
        <w:t>alleged</w:t>
      </w:r>
      <w:r>
        <w:rPr>
          <w:spacing w:val="-3"/>
        </w:rPr>
        <w:t xml:space="preserve"> </w:t>
      </w:r>
      <w:r>
        <w:t>failure</w:t>
      </w:r>
      <w:r>
        <w:rPr>
          <w:spacing w:val="-3"/>
        </w:rPr>
        <w:t xml:space="preserve"> </w:t>
      </w:r>
      <w:r>
        <w:t>by</w:t>
      </w:r>
      <w:r>
        <w:rPr>
          <w:spacing w:val="-3"/>
        </w:rPr>
        <w:t xml:space="preserve"> </w:t>
      </w:r>
      <w:r>
        <w:t>the</w:t>
      </w:r>
      <w:r>
        <w:rPr>
          <w:spacing w:val="-3"/>
        </w:rPr>
        <w:t xml:space="preserve"> </w:t>
      </w:r>
      <w:r>
        <w:t>Provost</w:t>
      </w:r>
      <w:r>
        <w:rPr>
          <w:spacing w:val="-3"/>
        </w:rPr>
        <w:t xml:space="preserve"> </w:t>
      </w:r>
      <w:r>
        <w:t>to</w:t>
      </w:r>
      <w:r>
        <w:rPr>
          <w:spacing w:val="-3"/>
        </w:rPr>
        <w:t xml:space="preserve"> </w:t>
      </w:r>
      <w:r>
        <w:t>follow the</w:t>
      </w:r>
      <w:r>
        <w:rPr>
          <w:spacing w:val="-6"/>
        </w:rPr>
        <w:t xml:space="preserve"> </w:t>
      </w:r>
      <w:r>
        <w:t>required</w:t>
      </w:r>
      <w:r>
        <w:rPr>
          <w:spacing w:val="-5"/>
        </w:rPr>
        <w:t xml:space="preserve"> </w:t>
      </w:r>
      <w:r>
        <w:t>procedure</w:t>
      </w:r>
      <w:r>
        <w:rPr>
          <w:spacing w:val="-6"/>
        </w:rPr>
        <w:t xml:space="preserve"> </w:t>
      </w:r>
      <w:r>
        <w:t>and</w:t>
      </w:r>
      <w:r>
        <w:rPr>
          <w:spacing w:val="-6"/>
        </w:rPr>
        <w:t xml:space="preserve"> </w:t>
      </w:r>
      <w:r>
        <w:t>shall</w:t>
      </w:r>
      <w:r>
        <w:rPr>
          <w:spacing w:val="-5"/>
        </w:rPr>
        <w:t xml:space="preserve"> </w:t>
      </w:r>
      <w:r>
        <w:t>be</w:t>
      </w:r>
      <w:r>
        <w:rPr>
          <w:spacing w:val="-6"/>
        </w:rPr>
        <w:t xml:space="preserve"> </w:t>
      </w:r>
      <w:r>
        <w:t>processed</w:t>
      </w:r>
      <w:r>
        <w:rPr>
          <w:spacing w:val="-5"/>
        </w:rPr>
        <w:t xml:space="preserve"> </w:t>
      </w:r>
      <w:r>
        <w:t>under</w:t>
      </w:r>
      <w:r>
        <w:rPr>
          <w:spacing w:val="-6"/>
        </w:rPr>
        <w:t xml:space="preserve"> </w:t>
      </w:r>
      <w:r>
        <w:t>the</w:t>
      </w:r>
      <w:r>
        <w:rPr>
          <w:spacing w:val="-5"/>
        </w:rPr>
        <w:t xml:space="preserve"> </w:t>
      </w:r>
      <w:r>
        <w:t>grievance</w:t>
      </w:r>
      <w:r>
        <w:rPr>
          <w:w w:val="99"/>
        </w:rPr>
        <w:t xml:space="preserve"> </w:t>
      </w:r>
      <w:r>
        <w:t>and</w:t>
      </w:r>
      <w:r>
        <w:rPr>
          <w:spacing w:val="-4"/>
        </w:rPr>
        <w:t xml:space="preserve"> </w:t>
      </w:r>
      <w:r>
        <w:t>arbitration</w:t>
      </w:r>
      <w:r>
        <w:rPr>
          <w:spacing w:val="-4"/>
        </w:rPr>
        <w:t xml:space="preserve"> </w:t>
      </w:r>
      <w:r>
        <w:t>provisions</w:t>
      </w:r>
      <w:r>
        <w:rPr>
          <w:spacing w:val="-3"/>
        </w:rPr>
        <w:t xml:space="preserve"> </w:t>
      </w:r>
      <w:r>
        <w:t>of</w:t>
      </w:r>
      <w:r>
        <w:rPr>
          <w:spacing w:val="-4"/>
        </w:rPr>
        <w:t xml:space="preserve"> </w:t>
      </w:r>
      <w:r>
        <w:t>this</w:t>
      </w:r>
      <w:r>
        <w:rPr>
          <w:spacing w:val="-3"/>
        </w:rPr>
        <w:t xml:space="preserve"> </w:t>
      </w:r>
      <w:r>
        <w:t>Agreement.</w:t>
      </w:r>
      <w:r>
        <w:rPr>
          <w:spacing w:val="52"/>
        </w:rPr>
        <w:t xml:space="preserve"> </w:t>
      </w:r>
      <w:r>
        <w:t>While</w:t>
      </w:r>
      <w:r>
        <w:rPr>
          <w:spacing w:val="-3"/>
        </w:rPr>
        <w:t xml:space="preserve"> </w:t>
      </w:r>
      <w:r>
        <w:t>the</w:t>
      </w:r>
      <w:r>
        <w:rPr>
          <w:spacing w:val="-4"/>
        </w:rPr>
        <w:t xml:space="preserve"> </w:t>
      </w:r>
      <w:r>
        <w:t>Provost</w:t>
      </w:r>
      <w:r>
        <w:rPr>
          <w:spacing w:val="-3"/>
        </w:rPr>
        <w:t xml:space="preserve"> </w:t>
      </w:r>
      <w:r>
        <w:t>is</w:t>
      </w:r>
      <w:r w:rsidR="00BA48EB">
        <w:t xml:space="preserve"> </w:t>
      </w:r>
      <w:r>
        <w:t>not</w:t>
      </w:r>
      <w:r>
        <w:rPr>
          <w:spacing w:val="-5"/>
        </w:rPr>
        <w:t xml:space="preserve"> </w:t>
      </w:r>
      <w:r>
        <w:t>required</w:t>
      </w:r>
      <w:r>
        <w:rPr>
          <w:spacing w:val="-5"/>
        </w:rPr>
        <w:t xml:space="preserve"> </w:t>
      </w:r>
      <w:r>
        <w:t>to</w:t>
      </w:r>
      <w:r>
        <w:rPr>
          <w:spacing w:val="-4"/>
        </w:rPr>
        <w:t xml:space="preserve"> </w:t>
      </w:r>
      <w:r>
        <w:t>follow</w:t>
      </w:r>
      <w:r>
        <w:rPr>
          <w:spacing w:val="-5"/>
        </w:rPr>
        <w:t xml:space="preserve"> </w:t>
      </w:r>
      <w:r>
        <w:t>the</w:t>
      </w:r>
      <w:r>
        <w:rPr>
          <w:spacing w:val="-5"/>
        </w:rPr>
        <w:t xml:space="preserve"> </w:t>
      </w:r>
      <w:r>
        <w:t>recommendations</w:t>
      </w:r>
      <w:r>
        <w:rPr>
          <w:spacing w:val="-4"/>
        </w:rPr>
        <w:t xml:space="preserve"> </w:t>
      </w:r>
      <w:r>
        <w:t>of</w:t>
      </w:r>
      <w:r>
        <w:rPr>
          <w:spacing w:val="-5"/>
        </w:rPr>
        <w:t xml:space="preserve"> </w:t>
      </w:r>
      <w:r>
        <w:t>the</w:t>
      </w:r>
      <w:r>
        <w:rPr>
          <w:spacing w:val="-5"/>
        </w:rPr>
        <w:t xml:space="preserve"> </w:t>
      </w:r>
      <w:r>
        <w:t>Faculty Development</w:t>
      </w:r>
      <w:r>
        <w:rPr>
          <w:spacing w:val="-5"/>
        </w:rPr>
        <w:t xml:space="preserve"> </w:t>
      </w:r>
      <w:r>
        <w:t>Committee,</w:t>
      </w:r>
      <w:r>
        <w:rPr>
          <w:spacing w:val="-4"/>
        </w:rPr>
        <w:t xml:space="preserve"> </w:t>
      </w:r>
      <w:r>
        <w:t>any</w:t>
      </w:r>
      <w:r>
        <w:rPr>
          <w:spacing w:val="-4"/>
        </w:rPr>
        <w:t xml:space="preserve"> </w:t>
      </w:r>
      <w:r>
        <w:t>failure</w:t>
      </w:r>
      <w:r>
        <w:rPr>
          <w:spacing w:val="-4"/>
        </w:rPr>
        <w:t xml:space="preserve"> </w:t>
      </w:r>
      <w:r>
        <w:t>to</w:t>
      </w:r>
      <w:r>
        <w:rPr>
          <w:spacing w:val="-4"/>
        </w:rPr>
        <w:t xml:space="preserve"> </w:t>
      </w:r>
      <w:r>
        <w:t>do</w:t>
      </w:r>
      <w:r>
        <w:rPr>
          <w:spacing w:val="-4"/>
        </w:rPr>
        <w:t xml:space="preserve"> </w:t>
      </w:r>
      <w:r>
        <w:t>so</w:t>
      </w:r>
      <w:r>
        <w:rPr>
          <w:spacing w:val="-4"/>
        </w:rPr>
        <w:t xml:space="preserve"> </w:t>
      </w:r>
      <w:r>
        <w:t>shall</w:t>
      </w:r>
      <w:r>
        <w:rPr>
          <w:spacing w:val="-4"/>
        </w:rPr>
        <w:t xml:space="preserve"> </w:t>
      </w:r>
      <w:r>
        <w:t>be</w:t>
      </w:r>
      <w:r>
        <w:rPr>
          <w:spacing w:val="-4"/>
        </w:rPr>
        <w:t xml:space="preserve"> </w:t>
      </w:r>
      <w:r>
        <w:t>subject</w:t>
      </w:r>
      <w:r>
        <w:rPr>
          <w:spacing w:val="-4"/>
        </w:rPr>
        <w:t xml:space="preserve"> </w:t>
      </w:r>
      <w:r>
        <w:t>to</w:t>
      </w:r>
      <w:r>
        <w:rPr>
          <w:spacing w:val="-4"/>
        </w:rPr>
        <w:t xml:space="preserve"> </w:t>
      </w:r>
      <w:r>
        <w:t>the</w:t>
      </w:r>
      <w:r>
        <w:rPr>
          <w:w w:val="99"/>
        </w:rPr>
        <w:t xml:space="preserve"> </w:t>
      </w:r>
      <w:r>
        <w:t>grievance</w:t>
      </w:r>
      <w:r>
        <w:rPr>
          <w:spacing w:val="-5"/>
        </w:rPr>
        <w:t xml:space="preserve"> </w:t>
      </w:r>
      <w:r>
        <w:t>and</w:t>
      </w:r>
      <w:r>
        <w:rPr>
          <w:spacing w:val="-4"/>
        </w:rPr>
        <w:t xml:space="preserve"> </w:t>
      </w:r>
      <w:r>
        <w:t>arbitration</w:t>
      </w:r>
      <w:r>
        <w:rPr>
          <w:spacing w:val="-5"/>
        </w:rPr>
        <w:t xml:space="preserve"> </w:t>
      </w:r>
      <w:r>
        <w:t>provisions</w:t>
      </w:r>
      <w:r>
        <w:rPr>
          <w:spacing w:val="-4"/>
        </w:rPr>
        <w:t xml:space="preserve"> </w:t>
      </w:r>
      <w:r>
        <w:t>of</w:t>
      </w:r>
      <w:r>
        <w:rPr>
          <w:spacing w:val="-5"/>
        </w:rPr>
        <w:t xml:space="preserve"> </w:t>
      </w:r>
      <w:r>
        <w:t>this</w:t>
      </w:r>
      <w:r>
        <w:rPr>
          <w:spacing w:val="-4"/>
        </w:rPr>
        <w:t xml:space="preserve"> </w:t>
      </w:r>
      <w:r>
        <w:t>Agreement</w:t>
      </w:r>
      <w:r>
        <w:rPr>
          <w:spacing w:val="-4"/>
        </w:rPr>
        <w:t xml:space="preserve"> </w:t>
      </w:r>
      <w:r>
        <w:t>as</w:t>
      </w:r>
      <w:r>
        <w:rPr>
          <w:spacing w:val="-5"/>
        </w:rPr>
        <w:t xml:space="preserve"> </w:t>
      </w:r>
      <w:r>
        <w:t>to</w:t>
      </w:r>
      <w:r>
        <w:rPr>
          <w:spacing w:val="-4"/>
        </w:rPr>
        <w:t xml:space="preserve"> </w:t>
      </w:r>
      <w:r>
        <w:t>the</w:t>
      </w:r>
      <w:r>
        <w:rPr>
          <w:w w:val="99"/>
        </w:rPr>
        <w:t xml:space="preserve"> </w:t>
      </w:r>
      <w:r>
        <w:t>basis</w:t>
      </w:r>
      <w:r>
        <w:rPr>
          <w:spacing w:val="-5"/>
        </w:rPr>
        <w:t xml:space="preserve"> </w:t>
      </w:r>
      <w:r>
        <w:t>for</w:t>
      </w:r>
      <w:r>
        <w:rPr>
          <w:spacing w:val="-5"/>
        </w:rPr>
        <w:t xml:space="preserve"> </w:t>
      </w:r>
      <w:r>
        <w:t>any</w:t>
      </w:r>
      <w:r>
        <w:rPr>
          <w:spacing w:val="-5"/>
        </w:rPr>
        <w:t xml:space="preserve"> </w:t>
      </w:r>
      <w:r>
        <w:t>such</w:t>
      </w:r>
      <w:r>
        <w:rPr>
          <w:spacing w:val="-5"/>
        </w:rPr>
        <w:t xml:space="preserve"> </w:t>
      </w:r>
      <w:r>
        <w:t>deviation</w:t>
      </w:r>
      <w:r>
        <w:rPr>
          <w:spacing w:val="-5"/>
        </w:rPr>
        <w:t xml:space="preserve"> </w:t>
      </w:r>
      <w:r>
        <w:t>from</w:t>
      </w:r>
      <w:r>
        <w:rPr>
          <w:spacing w:val="-5"/>
        </w:rPr>
        <w:t xml:space="preserve"> </w:t>
      </w:r>
      <w:r>
        <w:t>these</w:t>
      </w:r>
      <w:r>
        <w:rPr>
          <w:spacing w:val="-5"/>
        </w:rPr>
        <w:t xml:space="preserve"> </w:t>
      </w:r>
      <w:r>
        <w:t>recommendations.</w:t>
      </w:r>
    </w:p>
    <w:p w14:paraId="110B7FE2" w14:textId="77777777" w:rsidR="00500D5E" w:rsidRPr="00272E08" w:rsidRDefault="00500D5E">
      <w:pPr>
        <w:rPr>
          <w:rFonts w:ascii="Times New Roman" w:eastAsia="Times New Roman" w:hAnsi="Times New Roman" w:cs="Times New Roman"/>
          <w:sz w:val="17"/>
          <w:szCs w:val="17"/>
        </w:rPr>
      </w:pPr>
    </w:p>
    <w:p w14:paraId="0135CA3C" w14:textId="77777777" w:rsidR="00500D5E" w:rsidRDefault="00B06B53" w:rsidP="004829EF">
      <w:pPr>
        <w:pStyle w:val="BodyText"/>
        <w:numPr>
          <w:ilvl w:val="1"/>
          <w:numId w:val="14"/>
        </w:numPr>
        <w:tabs>
          <w:tab w:val="left" w:pos="2180"/>
        </w:tabs>
      </w:pPr>
      <w:r>
        <w:rPr>
          <w:u w:val="single" w:color="000000"/>
        </w:rPr>
        <w:t>Compensation</w:t>
      </w:r>
    </w:p>
    <w:p w14:paraId="079C1E11" w14:textId="77777777" w:rsidR="00500D5E" w:rsidRDefault="00B06B53" w:rsidP="00272E08">
      <w:pPr>
        <w:pStyle w:val="BodyText"/>
        <w:spacing w:before="2"/>
        <w:ind w:right="180"/>
      </w:pPr>
      <w:r>
        <w:t>Compensation</w:t>
      </w:r>
      <w:r>
        <w:rPr>
          <w:spacing w:val="-5"/>
        </w:rPr>
        <w:t xml:space="preserve"> </w:t>
      </w:r>
      <w:r>
        <w:t>for</w:t>
      </w:r>
      <w:r>
        <w:rPr>
          <w:spacing w:val="-4"/>
        </w:rPr>
        <w:t xml:space="preserve"> </w:t>
      </w:r>
      <w:r>
        <w:t>paid</w:t>
      </w:r>
      <w:r>
        <w:rPr>
          <w:spacing w:val="-4"/>
        </w:rPr>
        <w:t xml:space="preserve"> </w:t>
      </w:r>
      <w:r>
        <w:t>development</w:t>
      </w:r>
      <w:r>
        <w:rPr>
          <w:spacing w:val="-4"/>
        </w:rPr>
        <w:t xml:space="preserve"> </w:t>
      </w:r>
      <w:r>
        <w:t>leaves</w:t>
      </w:r>
      <w:r>
        <w:rPr>
          <w:spacing w:val="-5"/>
        </w:rPr>
        <w:t xml:space="preserve"> </w:t>
      </w:r>
      <w:r>
        <w:t>will</w:t>
      </w:r>
      <w:r>
        <w:rPr>
          <w:spacing w:val="-4"/>
        </w:rPr>
        <w:t xml:space="preserve"> </w:t>
      </w:r>
      <w:r>
        <w:t>be</w:t>
      </w:r>
      <w:r>
        <w:rPr>
          <w:spacing w:val="-4"/>
        </w:rPr>
        <w:t xml:space="preserve"> </w:t>
      </w:r>
      <w:r>
        <w:t>at</w:t>
      </w:r>
      <w:r>
        <w:rPr>
          <w:spacing w:val="-4"/>
        </w:rPr>
        <w:t xml:space="preserve"> </w:t>
      </w:r>
      <w:r>
        <w:t>the</w:t>
      </w:r>
      <w:r>
        <w:rPr>
          <w:spacing w:val="-5"/>
        </w:rPr>
        <w:t xml:space="preserve"> </w:t>
      </w:r>
      <w:r>
        <w:t>rate</w:t>
      </w:r>
      <w:r>
        <w:rPr>
          <w:spacing w:val="-4"/>
        </w:rPr>
        <w:t xml:space="preserve"> </w:t>
      </w:r>
      <w:r>
        <w:t>of one-half</w:t>
      </w:r>
      <w:r>
        <w:rPr>
          <w:spacing w:val="-4"/>
        </w:rPr>
        <w:t xml:space="preserve"> </w:t>
      </w:r>
      <w:r>
        <w:t>of</w:t>
      </w:r>
      <w:r>
        <w:rPr>
          <w:spacing w:val="-3"/>
        </w:rPr>
        <w:t xml:space="preserve"> </w:t>
      </w:r>
      <w:r>
        <w:t>base</w:t>
      </w:r>
      <w:r>
        <w:rPr>
          <w:spacing w:val="-3"/>
        </w:rPr>
        <w:t xml:space="preserve"> </w:t>
      </w:r>
      <w:r>
        <w:t>annual</w:t>
      </w:r>
      <w:r>
        <w:rPr>
          <w:spacing w:val="-4"/>
        </w:rPr>
        <w:t xml:space="preserve"> </w:t>
      </w:r>
      <w:r>
        <w:t>salary</w:t>
      </w:r>
      <w:r>
        <w:rPr>
          <w:spacing w:val="-3"/>
        </w:rPr>
        <w:t xml:space="preserve"> </w:t>
      </w:r>
      <w:r>
        <w:t>for</w:t>
      </w:r>
      <w:r>
        <w:rPr>
          <w:spacing w:val="-3"/>
        </w:rPr>
        <w:t xml:space="preserve"> </w:t>
      </w:r>
      <w:r>
        <w:t>one</w:t>
      </w:r>
      <w:r>
        <w:rPr>
          <w:spacing w:val="-4"/>
        </w:rPr>
        <w:t xml:space="preserve"> </w:t>
      </w:r>
      <w:r>
        <w:t>(1)</w:t>
      </w:r>
      <w:r>
        <w:rPr>
          <w:spacing w:val="-3"/>
        </w:rPr>
        <w:t xml:space="preserve"> </w:t>
      </w:r>
      <w:r>
        <w:t>academic</w:t>
      </w:r>
      <w:r>
        <w:rPr>
          <w:spacing w:val="-3"/>
        </w:rPr>
        <w:t xml:space="preserve"> </w:t>
      </w:r>
      <w:r>
        <w:t>year</w:t>
      </w:r>
      <w:r>
        <w:rPr>
          <w:spacing w:val="-4"/>
        </w:rPr>
        <w:t xml:space="preserve"> </w:t>
      </w:r>
      <w:r>
        <w:t>of</w:t>
      </w:r>
      <w:r>
        <w:rPr>
          <w:spacing w:val="-3"/>
        </w:rPr>
        <w:t xml:space="preserve"> </w:t>
      </w:r>
      <w:r>
        <w:t>leave</w:t>
      </w:r>
      <w:r>
        <w:rPr>
          <w:spacing w:val="-3"/>
        </w:rPr>
        <w:t xml:space="preserve"> </w:t>
      </w:r>
      <w:r>
        <w:t>or full</w:t>
      </w:r>
      <w:r>
        <w:rPr>
          <w:spacing w:val="-4"/>
        </w:rPr>
        <w:t xml:space="preserve"> </w:t>
      </w:r>
      <w:r>
        <w:t>base</w:t>
      </w:r>
      <w:r>
        <w:rPr>
          <w:spacing w:val="-3"/>
        </w:rPr>
        <w:t xml:space="preserve"> </w:t>
      </w:r>
      <w:r>
        <w:t>annual</w:t>
      </w:r>
      <w:r>
        <w:rPr>
          <w:spacing w:val="-4"/>
        </w:rPr>
        <w:t xml:space="preserve"> </w:t>
      </w:r>
      <w:r>
        <w:t>salary</w:t>
      </w:r>
      <w:r>
        <w:rPr>
          <w:spacing w:val="-3"/>
        </w:rPr>
        <w:t xml:space="preserve"> </w:t>
      </w:r>
      <w:r>
        <w:t>for</w:t>
      </w:r>
      <w:r>
        <w:rPr>
          <w:spacing w:val="-3"/>
        </w:rPr>
        <w:t xml:space="preserve"> </w:t>
      </w:r>
      <w:r>
        <w:t>one</w:t>
      </w:r>
      <w:r>
        <w:rPr>
          <w:spacing w:val="-4"/>
        </w:rPr>
        <w:t xml:space="preserve"> </w:t>
      </w:r>
      <w:r>
        <w:t>(1)</w:t>
      </w:r>
      <w:r>
        <w:rPr>
          <w:spacing w:val="-3"/>
        </w:rPr>
        <w:t xml:space="preserve"> </w:t>
      </w:r>
      <w:r>
        <w:t>semester</w:t>
      </w:r>
      <w:r>
        <w:rPr>
          <w:spacing w:val="-3"/>
        </w:rPr>
        <w:t xml:space="preserve"> </w:t>
      </w:r>
      <w:r>
        <w:t>of</w:t>
      </w:r>
      <w:r>
        <w:rPr>
          <w:spacing w:val="-4"/>
        </w:rPr>
        <w:t xml:space="preserve"> </w:t>
      </w:r>
      <w:r>
        <w:t>leave.</w:t>
      </w:r>
      <w:r>
        <w:rPr>
          <w:spacing w:val="53"/>
        </w:rPr>
        <w:t xml:space="preserve"> </w:t>
      </w:r>
      <w:r>
        <w:t>All</w:t>
      </w:r>
      <w:r>
        <w:rPr>
          <w:spacing w:val="-3"/>
        </w:rPr>
        <w:t xml:space="preserve"> </w:t>
      </w:r>
      <w:r>
        <w:t>applicable</w:t>
      </w:r>
      <w:r>
        <w:rPr>
          <w:w w:val="99"/>
        </w:rPr>
        <w:t xml:space="preserve"> </w:t>
      </w:r>
      <w:r>
        <w:t>employee</w:t>
      </w:r>
      <w:r>
        <w:rPr>
          <w:spacing w:val="-4"/>
        </w:rPr>
        <w:t xml:space="preserve"> </w:t>
      </w:r>
      <w:r>
        <w:t>benefits</w:t>
      </w:r>
      <w:r>
        <w:rPr>
          <w:spacing w:val="-4"/>
        </w:rPr>
        <w:t xml:space="preserve"> </w:t>
      </w:r>
      <w:r>
        <w:t>will</w:t>
      </w:r>
      <w:r>
        <w:rPr>
          <w:spacing w:val="-4"/>
        </w:rPr>
        <w:t xml:space="preserve"> </w:t>
      </w:r>
      <w:r>
        <w:t>remain</w:t>
      </w:r>
      <w:r>
        <w:rPr>
          <w:spacing w:val="-4"/>
        </w:rPr>
        <w:t xml:space="preserve"> </w:t>
      </w:r>
      <w:r>
        <w:t>in</w:t>
      </w:r>
      <w:r>
        <w:rPr>
          <w:spacing w:val="-4"/>
        </w:rPr>
        <w:t xml:space="preserve"> </w:t>
      </w:r>
      <w:r>
        <w:t>force</w:t>
      </w:r>
      <w:r>
        <w:rPr>
          <w:spacing w:val="-3"/>
        </w:rPr>
        <w:t xml:space="preserve"> </w:t>
      </w:r>
      <w:r>
        <w:t>during</w:t>
      </w:r>
      <w:r>
        <w:rPr>
          <w:spacing w:val="-4"/>
        </w:rPr>
        <w:t xml:space="preserve"> </w:t>
      </w:r>
      <w:r>
        <w:t>the</w:t>
      </w:r>
      <w:r>
        <w:rPr>
          <w:spacing w:val="-4"/>
        </w:rPr>
        <w:t xml:space="preserve"> </w:t>
      </w:r>
      <w:r>
        <w:t>period</w:t>
      </w:r>
      <w:r>
        <w:rPr>
          <w:spacing w:val="-4"/>
        </w:rPr>
        <w:t xml:space="preserve"> </w:t>
      </w:r>
      <w:r>
        <w:t>of</w:t>
      </w:r>
      <w:r>
        <w:rPr>
          <w:spacing w:val="-4"/>
        </w:rPr>
        <w:t xml:space="preserve"> </w:t>
      </w:r>
      <w:r>
        <w:t>a</w:t>
      </w:r>
      <w:r>
        <w:rPr>
          <w:spacing w:val="-3"/>
        </w:rPr>
        <w:t xml:space="preserve"> </w:t>
      </w:r>
      <w:r>
        <w:t>paid developmental</w:t>
      </w:r>
      <w:r>
        <w:rPr>
          <w:spacing w:val="-20"/>
        </w:rPr>
        <w:t xml:space="preserve"> </w:t>
      </w:r>
      <w:r>
        <w:t>leave.</w:t>
      </w:r>
    </w:p>
    <w:p w14:paraId="0B3A237C" w14:textId="77777777" w:rsidR="00500D5E" w:rsidRPr="00272E08" w:rsidRDefault="00500D5E">
      <w:pPr>
        <w:rPr>
          <w:rFonts w:ascii="Times New Roman" w:eastAsia="Times New Roman" w:hAnsi="Times New Roman" w:cs="Times New Roman"/>
          <w:sz w:val="17"/>
          <w:szCs w:val="17"/>
        </w:rPr>
      </w:pPr>
    </w:p>
    <w:p w14:paraId="506FF897" w14:textId="77777777" w:rsidR="00500D5E" w:rsidRDefault="00B06B53" w:rsidP="004829EF">
      <w:pPr>
        <w:pStyle w:val="BodyText"/>
        <w:numPr>
          <w:ilvl w:val="1"/>
          <w:numId w:val="14"/>
        </w:numPr>
        <w:tabs>
          <w:tab w:val="left" w:pos="2180"/>
        </w:tabs>
        <w:spacing w:line="275" w:lineRule="exact"/>
      </w:pPr>
      <w:r>
        <w:rPr>
          <w:u w:val="single" w:color="000000"/>
        </w:rPr>
        <w:t>Notification</w:t>
      </w:r>
    </w:p>
    <w:p w14:paraId="72A0A550" w14:textId="77777777" w:rsidR="00500D5E" w:rsidRDefault="00B06B53" w:rsidP="00272E08">
      <w:pPr>
        <w:pStyle w:val="BodyText"/>
        <w:ind w:right="180"/>
      </w:pPr>
      <w:r>
        <w:t>The</w:t>
      </w:r>
      <w:r>
        <w:rPr>
          <w:spacing w:val="-6"/>
        </w:rPr>
        <w:t xml:space="preserve"> </w:t>
      </w:r>
      <w:r>
        <w:t>University</w:t>
      </w:r>
      <w:r>
        <w:rPr>
          <w:spacing w:val="-6"/>
        </w:rPr>
        <w:t xml:space="preserve"> </w:t>
      </w:r>
      <w:r>
        <w:t>shall</w:t>
      </w:r>
      <w:r>
        <w:rPr>
          <w:spacing w:val="-5"/>
        </w:rPr>
        <w:t xml:space="preserve"> </w:t>
      </w:r>
      <w:r>
        <w:t>notify</w:t>
      </w:r>
      <w:r>
        <w:rPr>
          <w:spacing w:val="-6"/>
        </w:rPr>
        <w:t xml:space="preserve"> </w:t>
      </w:r>
      <w:r>
        <w:t>recipients</w:t>
      </w:r>
      <w:r>
        <w:rPr>
          <w:spacing w:val="-6"/>
        </w:rPr>
        <w:t xml:space="preserve"> </w:t>
      </w:r>
      <w:r>
        <w:t>of</w:t>
      </w:r>
      <w:r>
        <w:rPr>
          <w:spacing w:val="-5"/>
        </w:rPr>
        <w:t xml:space="preserve"> </w:t>
      </w:r>
      <w:r>
        <w:t>the</w:t>
      </w:r>
      <w:r>
        <w:rPr>
          <w:spacing w:val="-6"/>
        </w:rPr>
        <w:t xml:space="preserve"> </w:t>
      </w:r>
      <w:r>
        <w:t>paid</w:t>
      </w:r>
      <w:r>
        <w:rPr>
          <w:spacing w:val="-5"/>
        </w:rPr>
        <w:t xml:space="preserve"> </w:t>
      </w:r>
      <w:r>
        <w:t>developmental</w:t>
      </w:r>
      <w:r>
        <w:rPr>
          <w:w w:val="99"/>
        </w:rPr>
        <w:t xml:space="preserve"> </w:t>
      </w:r>
      <w:r>
        <w:t>leaves</w:t>
      </w:r>
      <w:r>
        <w:rPr>
          <w:spacing w:val="-4"/>
        </w:rPr>
        <w:t xml:space="preserve"> </w:t>
      </w:r>
      <w:r>
        <w:t>by</w:t>
      </w:r>
      <w:r>
        <w:rPr>
          <w:spacing w:val="-3"/>
        </w:rPr>
        <w:t xml:space="preserve"> </w:t>
      </w:r>
      <w:r>
        <w:t>December</w:t>
      </w:r>
      <w:r>
        <w:rPr>
          <w:spacing w:val="-4"/>
        </w:rPr>
        <w:t xml:space="preserve"> </w:t>
      </w:r>
      <w:r>
        <w:t>15</w:t>
      </w:r>
      <w:r>
        <w:rPr>
          <w:spacing w:val="-3"/>
        </w:rPr>
        <w:t xml:space="preserve"> </w:t>
      </w:r>
      <w:r>
        <w:t>in</w:t>
      </w:r>
      <w:r>
        <w:rPr>
          <w:spacing w:val="-4"/>
        </w:rPr>
        <w:t xml:space="preserve"> </w:t>
      </w:r>
      <w:r>
        <w:t>the</w:t>
      </w:r>
      <w:r>
        <w:rPr>
          <w:spacing w:val="-3"/>
        </w:rPr>
        <w:t xml:space="preserve"> </w:t>
      </w:r>
      <w:r>
        <w:t>academic</w:t>
      </w:r>
      <w:r>
        <w:rPr>
          <w:spacing w:val="-4"/>
        </w:rPr>
        <w:t xml:space="preserve"> </w:t>
      </w:r>
      <w:r>
        <w:t>year</w:t>
      </w:r>
      <w:r>
        <w:rPr>
          <w:spacing w:val="-3"/>
        </w:rPr>
        <w:t xml:space="preserve"> </w:t>
      </w:r>
      <w:r>
        <w:t>in</w:t>
      </w:r>
      <w:r>
        <w:rPr>
          <w:spacing w:val="-4"/>
        </w:rPr>
        <w:t xml:space="preserve"> </w:t>
      </w:r>
      <w:r>
        <w:t>which</w:t>
      </w:r>
      <w:r>
        <w:rPr>
          <w:spacing w:val="-3"/>
        </w:rPr>
        <w:t xml:space="preserve"> </w:t>
      </w:r>
      <w:r>
        <w:t>the</w:t>
      </w:r>
      <w:r>
        <w:rPr>
          <w:w w:val="99"/>
        </w:rPr>
        <w:t xml:space="preserve"> </w:t>
      </w:r>
      <w:r>
        <w:t>application</w:t>
      </w:r>
      <w:r>
        <w:rPr>
          <w:spacing w:val="-4"/>
        </w:rPr>
        <w:t xml:space="preserve"> </w:t>
      </w:r>
      <w:r>
        <w:t>has</w:t>
      </w:r>
      <w:r>
        <w:rPr>
          <w:spacing w:val="-4"/>
        </w:rPr>
        <w:t xml:space="preserve"> </w:t>
      </w:r>
      <w:r>
        <w:t>been</w:t>
      </w:r>
      <w:r>
        <w:rPr>
          <w:spacing w:val="-4"/>
        </w:rPr>
        <w:t xml:space="preserve"> </w:t>
      </w:r>
      <w:r>
        <w:t>made,</w:t>
      </w:r>
      <w:r>
        <w:rPr>
          <w:spacing w:val="-4"/>
        </w:rPr>
        <w:t xml:space="preserve"> </w:t>
      </w:r>
      <w:r>
        <w:t>if</w:t>
      </w:r>
      <w:r>
        <w:rPr>
          <w:spacing w:val="-4"/>
        </w:rPr>
        <w:t xml:space="preserve"> </w:t>
      </w:r>
      <w:r>
        <w:t>the</w:t>
      </w:r>
      <w:r>
        <w:rPr>
          <w:spacing w:val="-4"/>
        </w:rPr>
        <w:t xml:space="preserve"> </w:t>
      </w:r>
      <w:r>
        <w:t>Provost</w:t>
      </w:r>
      <w:r>
        <w:rPr>
          <w:spacing w:val="-4"/>
        </w:rPr>
        <w:t xml:space="preserve"> </w:t>
      </w:r>
      <w:r>
        <w:t>has</w:t>
      </w:r>
      <w:r>
        <w:rPr>
          <w:spacing w:val="-4"/>
        </w:rPr>
        <w:t xml:space="preserve"> </w:t>
      </w:r>
      <w:r>
        <w:t>received</w:t>
      </w:r>
      <w:r>
        <w:rPr>
          <w:spacing w:val="-4"/>
        </w:rPr>
        <w:t xml:space="preserve"> </w:t>
      </w:r>
      <w:r>
        <w:t>the</w:t>
      </w:r>
      <w:r>
        <w:rPr>
          <w:w w:val="99"/>
        </w:rPr>
        <w:t xml:space="preserve"> </w:t>
      </w:r>
      <w:r>
        <w:t>applications</w:t>
      </w:r>
      <w:r>
        <w:rPr>
          <w:spacing w:val="-5"/>
        </w:rPr>
        <w:t xml:space="preserve"> </w:t>
      </w:r>
      <w:r>
        <w:t>as</w:t>
      </w:r>
      <w:r>
        <w:rPr>
          <w:spacing w:val="-5"/>
        </w:rPr>
        <w:t xml:space="preserve"> </w:t>
      </w:r>
      <w:r>
        <w:t>aforesaid</w:t>
      </w:r>
      <w:r>
        <w:rPr>
          <w:spacing w:val="-5"/>
        </w:rPr>
        <w:t xml:space="preserve"> </w:t>
      </w:r>
      <w:r>
        <w:t>by</w:t>
      </w:r>
      <w:r>
        <w:rPr>
          <w:spacing w:val="-4"/>
        </w:rPr>
        <w:t xml:space="preserve"> </w:t>
      </w:r>
      <w:r>
        <w:t>the</w:t>
      </w:r>
      <w:r>
        <w:rPr>
          <w:spacing w:val="-5"/>
        </w:rPr>
        <w:t xml:space="preserve"> </w:t>
      </w:r>
      <w:r>
        <w:t>preceding</w:t>
      </w:r>
      <w:r>
        <w:rPr>
          <w:spacing w:val="-5"/>
        </w:rPr>
        <w:t xml:space="preserve"> </w:t>
      </w:r>
      <w:r>
        <w:t>November</w:t>
      </w:r>
      <w:r>
        <w:rPr>
          <w:spacing w:val="-4"/>
        </w:rPr>
        <w:t xml:space="preserve"> </w:t>
      </w:r>
      <w:r>
        <w:t>15.</w:t>
      </w:r>
    </w:p>
    <w:p w14:paraId="17F2D82A" w14:textId="77777777" w:rsidR="00500D5E" w:rsidRPr="00272E08" w:rsidRDefault="00500D5E">
      <w:pPr>
        <w:spacing w:before="11"/>
        <w:rPr>
          <w:rFonts w:ascii="Times New Roman" w:eastAsia="Times New Roman" w:hAnsi="Times New Roman" w:cs="Times New Roman"/>
          <w:sz w:val="17"/>
          <w:szCs w:val="17"/>
        </w:rPr>
      </w:pPr>
    </w:p>
    <w:p w14:paraId="5A5B7E86" w14:textId="77777777" w:rsidR="00500D5E" w:rsidRDefault="00B06B53" w:rsidP="004829EF">
      <w:pPr>
        <w:pStyle w:val="BodyText"/>
        <w:numPr>
          <w:ilvl w:val="1"/>
          <w:numId w:val="14"/>
        </w:numPr>
        <w:tabs>
          <w:tab w:val="left" w:pos="2180"/>
        </w:tabs>
        <w:spacing w:line="275" w:lineRule="exact"/>
      </w:pPr>
      <w:r>
        <w:rPr>
          <w:u w:val="single" w:color="000000"/>
        </w:rPr>
        <w:t>Commencement</w:t>
      </w:r>
      <w:r>
        <w:rPr>
          <w:spacing w:val="-11"/>
          <w:u w:val="single" w:color="000000"/>
        </w:rPr>
        <w:t xml:space="preserve"> </w:t>
      </w:r>
      <w:r>
        <w:rPr>
          <w:u w:val="single" w:color="000000"/>
        </w:rPr>
        <w:t>of</w:t>
      </w:r>
      <w:r>
        <w:rPr>
          <w:spacing w:val="-11"/>
          <w:u w:val="single" w:color="000000"/>
        </w:rPr>
        <w:t xml:space="preserve"> </w:t>
      </w:r>
      <w:r>
        <w:rPr>
          <w:u w:val="single" w:color="000000"/>
        </w:rPr>
        <w:t>Leave</w:t>
      </w:r>
    </w:p>
    <w:p w14:paraId="0311CE86" w14:textId="77777777" w:rsidR="00500D5E" w:rsidRDefault="00B06B53" w:rsidP="00C5747A">
      <w:pPr>
        <w:pStyle w:val="BodyText"/>
        <w:ind w:right="270"/>
      </w:pPr>
      <w:r>
        <w:t>A</w:t>
      </w:r>
      <w:r>
        <w:rPr>
          <w:spacing w:val="-6"/>
        </w:rPr>
        <w:t xml:space="preserve"> </w:t>
      </w:r>
      <w:r>
        <w:t>recipient</w:t>
      </w:r>
      <w:r>
        <w:rPr>
          <w:spacing w:val="-5"/>
        </w:rPr>
        <w:t xml:space="preserve"> </w:t>
      </w:r>
      <w:r>
        <w:t>of</w:t>
      </w:r>
      <w:r>
        <w:rPr>
          <w:spacing w:val="-5"/>
        </w:rPr>
        <w:t xml:space="preserve"> </w:t>
      </w:r>
      <w:r>
        <w:t>a</w:t>
      </w:r>
      <w:r>
        <w:rPr>
          <w:spacing w:val="-5"/>
        </w:rPr>
        <w:t xml:space="preserve"> </w:t>
      </w:r>
      <w:r>
        <w:t>paid</w:t>
      </w:r>
      <w:r>
        <w:rPr>
          <w:spacing w:val="-6"/>
        </w:rPr>
        <w:t xml:space="preserve"> </w:t>
      </w:r>
      <w:r>
        <w:t>developmental</w:t>
      </w:r>
      <w:r>
        <w:rPr>
          <w:spacing w:val="-5"/>
        </w:rPr>
        <w:t xml:space="preserve"> </w:t>
      </w:r>
      <w:r>
        <w:t>leave</w:t>
      </w:r>
      <w:r>
        <w:rPr>
          <w:spacing w:val="-5"/>
        </w:rPr>
        <w:t xml:space="preserve"> </w:t>
      </w:r>
      <w:r>
        <w:t>may</w:t>
      </w:r>
      <w:r>
        <w:rPr>
          <w:spacing w:val="-5"/>
        </w:rPr>
        <w:t xml:space="preserve"> </w:t>
      </w:r>
      <w:r>
        <w:t>commence</w:t>
      </w:r>
      <w:r>
        <w:rPr>
          <w:spacing w:val="-6"/>
        </w:rPr>
        <w:t xml:space="preserve"> </w:t>
      </w:r>
      <w:r>
        <w:t>such leave</w:t>
      </w:r>
      <w:r>
        <w:rPr>
          <w:spacing w:val="-3"/>
        </w:rPr>
        <w:t xml:space="preserve"> </w:t>
      </w:r>
      <w:r>
        <w:t>in</w:t>
      </w:r>
      <w:r>
        <w:rPr>
          <w:spacing w:val="-3"/>
        </w:rPr>
        <w:t xml:space="preserve"> </w:t>
      </w:r>
      <w:r>
        <w:t>either</w:t>
      </w:r>
      <w:r>
        <w:rPr>
          <w:spacing w:val="-3"/>
        </w:rPr>
        <w:t xml:space="preserve"> </w:t>
      </w:r>
      <w:r>
        <w:t>of</w:t>
      </w:r>
      <w:r>
        <w:rPr>
          <w:spacing w:val="-3"/>
        </w:rPr>
        <w:t xml:space="preserve"> </w:t>
      </w:r>
      <w:r>
        <w:t>the</w:t>
      </w:r>
      <w:r>
        <w:rPr>
          <w:spacing w:val="-3"/>
        </w:rPr>
        <w:t xml:space="preserve"> </w:t>
      </w:r>
      <w:r>
        <w:t>two</w:t>
      </w:r>
      <w:r>
        <w:rPr>
          <w:spacing w:val="-3"/>
        </w:rPr>
        <w:t xml:space="preserve"> </w:t>
      </w:r>
      <w:r>
        <w:t>(2)</w:t>
      </w:r>
      <w:r>
        <w:rPr>
          <w:spacing w:val="-3"/>
        </w:rPr>
        <w:t xml:space="preserve"> </w:t>
      </w:r>
      <w:r>
        <w:t>subsequent</w:t>
      </w:r>
      <w:r>
        <w:rPr>
          <w:spacing w:val="-3"/>
        </w:rPr>
        <w:t xml:space="preserve"> </w:t>
      </w:r>
      <w:r>
        <w:t>years</w:t>
      </w:r>
      <w:r>
        <w:rPr>
          <w:spacing w:val="-3"/>
        </w:rPr>
        <w:t xml:space="preserve"> </w:t>
      </w:r>
      <w:r>
        <w:t>following</w:t>
      </w:r>
      <w:r>
        <w:rPr>
          <w:spacing w:val="-3"/>
        </w:rPr>
        <w:t xml:space="preserve"> </w:t>
      </w:r>
      <w:r>
        <w:t>the</w:t>
      </w:r>
      <w:r>
        <w:rPr>
          <w:w w:val="99"/>
        </w:rPr>
        <w:t xml:space="preserve"> </w:t>
      </w:r>
      <w:r>
        <w:t>awarding</w:t>
      </w:r>
      <w:r>
        <w:rPr>
          <w:spacing w:val="-4"/>
        </w:rPr>
        <w:t xml:space="preserve"> </w:t>
      </w:r>
      <w:r>
        <w:t>of</w:t>
      </w:r>
      <w:r>
        <w:rPr>
          <w:spacing w:val="-3"/>
        </w:rPr>
        <w:t xml:space="preserve"> </w:t>
      </w:r>
      <w:r>
        <w:t>the</w:t>
      </w:r>
      <w:r>
        <w:rPr>
          <w:spacing w:val="-3"/>
        </w:rPr>
        <w:t xml:space="preserve"> </w:t>
      </w:r>
      <w:r>
        <w:t>leave.</w:t>
      </w:r>
      <w:r>
        <w:rPr>
          <w:spacing w:val="53"/>
        </w:rPr>
        <w:t xml:space="preserve"> </w:t>
      </w:r>
      <w:r>
        <w:t>The</w:t>
      </w:r>
      <w:r>
        <w:rPr>
          <w:spacing w:val="-3"/>
        </w:rPr>
        <w:t xml:space="preserve"> </w:t>
      </w:r>
      <w:r>
        <w:t>University</w:t>
      </w:r>
      <w:r>
        <w:rPr>
          <w:spacing w:val="-3"/>
        </w:rPr>
        <w:t xml:space="preserve"> </w:t>
      </w:r>
      <w:r>
        <w:t>will</w:t>
      </w:r>
      <w:r>
        <w:rPr>
          <w:spacing w:val="-4"/>
        </w:rPr>
        <w:t xml:space="preserve"> </w:t>
      </w:r>
      <w:r>
        <w:t>not</w:t>
      </w:r>
      <w:r>
        <w:rPr>
          <w:spacing w:val="-3"/>
        </w:rPr>
        <w:t xml:space="preserve"> </w:t>
      </w:r>
      <w:r>
        <w:t>be</w:t>
      </w:r>
      <w:r>
        <w:rPr>
          <w:spacing w:val="-3"/>
        </w:rPr>
        <w:t xml:space="preserve"> </w:t>
      </w:r>
      <w:r>
        <w:t>required</w:t>
      </w:r>
      <w:r>
        <w:rPr>
          <w:spacing w:val="-3"/>
        </w:rPr>
        <w:t xml:space="preserve"> </w:t>
      </w:r>
      <w:r>
        <w:t>to</w:t>
      </w:r>
      <w:r>
        <w:rPr>
          <w:spacing w:val="-4"/>
        </w:rPr>
        <w:t xml:space="preserve"> </w:t>
      </w:r>
      <w:r>
        <w:t>allow two</w:t>
      </w:r>
      <w:r>
        <w:rPr>
          <w:spacing w:val="-4"/>
        </w:rPr>
        <w:t xml:space="preserve"> </w:t>
      </w:r>
      <w:r>
        <w:t>(2)</w:t>
      </w:r>
      <w:r>
        <w:rPr>
          <w:spacing w:val="-3"/>
        </w:rPr>
        <w:t xml:space="preserve"> </w:t>
      </w:r>
      <w:r>
        <w:t>or</w:t>
      </w:r>
      <w:r>
        <w:rPr>
          <w:spacing w:val="-3"/>
        </w:rPr>
        <w:t xml:space="preserve"> </w:t>
      </w:r>
      <w:r>
        <w:t>more</w:t>
      </w:r>
      <w:r>
        <w:rPr>
          <w:spacing w:val="-3"/>
        </w:rPr>
        <w:t xml:space="preserve"> </w:t>
      </w:r>
      <w:r>
        <w:t>members</w:t>
      </w:r>
      <w:r>
        <w:rPr>
          <w:spacing w:val="-3"/>
        </w:rPr>
        <w:t xml:space="preserve"> </w:t>
      </w:r>
      <w:r>
        <w:t>in</w:t>
      </w:r>
      <w:r>
        <w:rPr>
          <w:spacing w:val="-3"/>
        </w:rPr>
        <w:t xml:space="preserve"> </w:t>
      </w:r>
      <w:r>
        <w:t>a</w:t>
      </w:r>
      <w:r>
        <w:rPr>
          <w:spacing w:val="-4"/>
        </w:rPr>
        <w:t xml:space="preserve"> </w:t>
      </w:r>
      <w:r>
        <w:t>department</w:t>
      </w:r>
      <w:r>
        <w:rPr>
          <w:spacing w:val="-3"/>
        </w:rPr>
        <w:t xml:space="preserve"> </w:t>
      </w:r>
      <w:r>
        <w:t>to</w:t>
      </w:r>
      <w:r>
        <w:rPr>
          <w:spacing w:val="-3"/>
        </w:rPr>
        <w:t xml:space="preserve"> </w:t>
      </w:r>
      <w:r>
        <w:t>defer</w:t>
      </w:r>
      <w:r>
        <w:rPr>
          <w:spacing w:val="-3"/>
        </w:rPr>
        <w:t xml:space="preserve"> </w:t>
      </w:r>
      <w:r>
        <w:t>leaves</w:t>
      </w:r>
      <w:r>
        <w:rPr>
          <w:spacing w:val="-3"/>
        </w:rPr>
        <w:t xml:space="preserve"> </w:t>
      </w:r>
      <w:r>
        <w:t>to</w:t>
      </w:r>
      <w:r>
        <w:rPr>
          <w:spacing w:val="-3"/>
        </w:rPr>
        <w:t xml:space="preserve"> </w:t>
      </w:r>
      <w:r>
        <w:t>the</w:t>
      </w:r>
      <w:r>
        <w:rPr>
          <w:w w:val="99"/>
        </w:rPr>
        <w:t xml:space="preserve"> </w:t>
      </w:r>
      <w:r>
        <w:t>second</w:t>
      </w:r>
      <w:r>
        <w:rPr>
          <w:spacing w:val="-3"/>
        </w:rPr>
        <w:t xml:space="preserve"> </w:t>
      </w:r>
      <w:r>
        <w:t>years</w:t>
      </w:r>
      <w:r>
        <w:rPr>
          <w:spacing w:val="-2"/>
        </w:rPr>
        <w:t xml:space="preserve"> </w:t>
      </w:r>
      <w:r>
        <w:t>following</w:t>
      </w:r>
      <w:r>
        <w:rPr>
          <w:spacing w:val="-2"/>
        </w:rPr>
        <w:t xml:space="preserve"> </w:t>
      </w:r>
      <w:r>
        <w:t>the</w:t>
      </w:r>
      <w:r>
        <w:rPr>
          <w:spacing w:val="-2"/>
        </w:rPr>
        <w:t xml:space="preserve"> </w:t>
      </w:r>
      <w:r>
        <w:t>award.</w:t>
      </w:r>
      <w:r>
        <w:rPr>
          <w:spacing w:val="56"/>
        </w:rPr>
        <w:t xml:space="preserve"> </w:t>
      </w:r>
      <w:r>
        <w:t>If</w:t>
      </w:r>
      <w:r>
        <w:rPr>
          <w:spacing w:val="-2"/>
        </w:rPr>
        <w:t xml:space="preserve"> </w:t>
      </w:r>
      <w:r>
        <w:t>two</w:t>
      </w:r>
      <w:r>
        <w:rPr>
          <w:spacing w:val="-2"/>
        </w:rPr>
        <w:t xml:space="preserve"> </w:t>
      </w:r>
      <w:r>
        <w:t>(2)</w:t>
      </w:r>
      <w:r>
        <w:rPr>
          <w:spacing w:val="-2"/>
        </w:rPr>
        <w:t xml:space="preserve"> </w:t>
      </w:r>
      <w:r>
        <w:t>of</w:t>
      </w:r>
      <w:r>
        <w:rPr>
          <w:spacing w:val="-3"/>
        </w:rPr>
        <w:t xml:space="preserve"> </w:t>
      </w:r>
      <w:r>
        <w:t>more</w:t>
      </w:r>
      <w:r>
        <w:rPr>
          <w:spacing w:val="-2"/>
        </w:rPr>
        <w:t xml:space="preserve"> </w:t>
      </w:r>
      <w:r>
        <w:t>members</w:t>
      </w:r>
      <w:r>
        <w:rPr>
          <w:spacing w:val="-2"/>
        </w:rPr>
        <w:t xml:space="preserve"> </w:t>
      </w:r>
      <w:r>
        <w:t>of</w:t>
      </w:r>
      <w:r>
        <w:rPr>
          <w:spacing w:val="-2"/>
        </w:rPr>
        <w:t xml:space="preserve"> </w:t>
      </w:r>
      <w:r>
        <w:t>a</w:t>
      </w:r>
      <w:r>
        <w:rPr>
          <w:w w:val="99"/>
        </w:rPr>
        <w:t xml:space="preserve"> </w:t>
      </w:r>
      <w:r>
        <w:t>department</w:t>
      </w:r>
      <w:r>
        <w:rPr>
          <w:spacing w:val="-5"/>
        </w:rPr>
        <w:t xml:space="preserve"> </w:t>
      </w:r>
      <w:r>
        <w:t>are</w:t>
      </w:r>
      <w:r>
        <w:rPr>
          <w:spacing w:val="-4"/>
        </w:rPr>
        <w:t xml:space="preserve"> </w:t>
      </w:r>
      <w:r>
        <w:t>awarded</w:t>
      </w:r>
      <w:r>
        <w:rPr>
          <w:spacing w:val="-4"/>
        </w:rPr>
        <w:t xml:space="preserve"> </w:t>
      </w:r>
      <w:r>
        <w:t>leaves</w:t>
      </w:r>
      <w:r>
        <w:rPr>
          <w:spacing w:val="-5"/>
        </w:rPr>
        <w:t xml:space="preserve"> </w:t>
      </w:r>
      <w:r>
        <w:t>and</w:t>
      </w:r>
      <w:r>
        <w:rPr>
          <w:spacing w:val="-4"/>
        </w:rPr>
        <w:t xml:space="preserve"> </w:t>
      </w:r>
      <w:r>
        <w:t>wish</w:t>
      </w:r>
      <w:r>
        <w:rPr>
          <w:spacing w:val="-4"/>
        </w:rPr>
        <w:t xml:space="preserve"> </w:t>
      </w:r>
      <w:r>
        <w:t>to</w:t>
      </w:r>
      <w:r>
        <w:rPr>
          <w:spacing w:val="-5"/>
        </w:rPr>
        <w:t xml:space="preserve"> </w:t>
      </w:r>
      <w:r>
        <w:t>defer</w:t>
      </w:r>
      <w:r>
        <w:rPr>
          <w:spacing w:val="-4"/>
        </w:rPr>
        <w:t xml:space="preserve"> </w:t>
      </w:r>
      <w:r>
        <w:t>them,</w:t>
      </w:r>
      <w:r>
        <w:rPr>
          <w:spacing w:val="-4"/>
        </w:rPr>
        <w:t xml:space="preserve"> </w:t>
      </w:r>
      <w:r>
        <w:t>a</w:t>
      </w:r>
      <w:r>
        <w:rPr>
          <w:spacing w:val="-4"/>
        </w:rPr>
        <w:t xml:space="preserve"> </w:t>
      </w:r>
      <w:r>
        <w:t>random</w:t>
      </w:r>
      <w:r>
        <w:rPr>
          <w:w w:val="99"/>
        </w:rPr>
        <w:t xml:space="preserve"> </w:t>
      </w:r>
      <w:r>
        <w:t>selection</w:t>
      </w:r>
      <w:r>
        <w:rPr>
          <w:spacing w:val="-5"/>
        </w:rPr>
        <w:t xml:space="preserve"> </w:t>
      </w:r>
      <w:r>
        <w:lastRenderedPageBreak/>
        <w:t>procedure</w:t>
      </w:r>
      <w:r>
        <w:rPr>
          <w:spacing w:val="-5"/>
        </w:rPr>
        <w:t xml:space="preserve"> </w:t>
      </w:r>
      <w:r>
        <w:t>shall</w:t>
      </w:r>
      <w:r>
        <w:rPr>
          <w:spacing w:val="-5"/>
        </w:rPr>
        <w:t xml:space="preserve"> </w:t>
      </w:r>
      <w:r>
        <w:t>be</w:t>
      </w:r>
      <w:r>
        <w:rPr>
          <w:spacing w:val="-5"/>
        </w:rPr>
        <w:t xml:space="preserve"> </w:t>
      </w:r>
      <w:r>
        <w:t>used</w:t>
      </w:r>
      <w:r>
        <w:rPr>
          <w:spacing w:val="-5"/>
        </w:rPr>
        <w:t xml:space="preserve"> </w:t>
      </w:r>
      <w:r>
        <w:t>to</w:t>
      </w:r>
      <w:r>
        <w:rPr>
          <w:spacing w:val="-5"/>
        </w:rPr>
        <w:t xml:space="preserve"> </w:t>
      </w:r>
      <w:r>
        <w:t>determine</w:t>
      </w:r>
      <w:r>
        <w:rPr>
          <w:spacing w:val="-5"/>
        </w:rPr>
        <w:t xml:space="preserve"> </w:t>
      </w:r>
      <w:r>
        <w:t>which</w:t>
      </w:r>
      <w:r>
        <w:rPr>
          <w:spacing w:val="-5"/>
        </w:rPr>
        <w:t xml:space="preserve"> </w:t>
      </w:r>
      <w:r>
        <w:t>faculty member</w:t>
      </w:r>
      <w:r>
        <w:rPr>
          <w:spacing w:val="-4"/>
        </w:rPr>
        <w:t xml:space="preserve"> </w:t>
      </w:r>
      <w:r>
        <w:t>may</w:t>
      </w:r>
      <w:r>
        <w:rPr>
          <w:spacing w:val="-4"/>
        </w:rPr>
        <w:t xml:space="preserve"> </w:t>
      </w:r>
      <w:r>
        <w:t>so</w:t>
      </w:r>
      <w:r>
        <w:rPr>
          <w:spacing w:val="-3"/>
        </w:rPr>
        <w:t xml:space="preserve"> </w:t>
      </w:r>
      <w:r>
        <w:t>defer</w:t>
      </w:r>
      <w:r>
        <w:rPr>
          <w:spacing w:val="-4"/>
        </w:rPr>
        <w:t xml:space="preserve"> </w:t>
      </w:r>
      <w:r>
        <w:t>the</w:t>
      </w:r>
      <w:r>
        <w:rPr>
          <w:spacing w:val="-3"/>
        </w:rPr>
        <w:t xml:space="preserve"> </w:t>
      </w:r>
      <w:r>
        <w:t>leave.</w:t>
      </w:r>
      <w:r>
        <w:rPr>
          <w:spacing w:val="52"/>
        </w:rPr>
        <w:t xml:space="preserve"> </w:t>
      </w:r>
      <w:r>
        <w:t>Faculty</w:t>
      </w:r>
      <w:r>
        <w:rPr>
          <w:spacing w:val="-3"/>
        </w:rPr>
        <w:t xml:space="preserve"> </w:t>
      </w:r>
      <w:r>
        <w:t>members</w:t>
      </w:r>
      <w:r>
        <w:rPr>
          <w:spacing w:val="-4"/>
        </w:rPr>
        <w:t xml:space="preserve"> </w:t>
      </w:r>
      <w:r>
        <w:t>wishing</w:t>
      </w:r>
      <w:r>
        <w:rPr>
          <w:spacing w:val="-3"/>
        </w:rPr>
        <w:t xml:space="preserve"> </w:t>
      </w:r>
      <w:r>
        <w:t>to</w:t>
      </w:r>
      <w:r>
        <w:rPr>
          <w:spacing w:val="-4"/>
        </w:rPr>
        <w:t xml:space="preserve"> </w:t>
      </w:r>
      <w:r>
        <w:t>defer a</w:t>
      </w:r>
      <w:r>
        <w:rPr>
          <w:spacing w:val="-3"/>
        </w:rPr>
        <w:t xml:space="preserve"> </w:t>
      </w:r>
      <w:r>
        <w:t>leave</w:t>
      </w:r>
      <w:r>
        <w:rPr>
          <w:spacing w:val="-3"/>
        </w:rPr>
        <w:t xml:space="preserve"> </w:t>
      </w:r>
      <w:r>
        <w:t>to</w:t>
      </w:r>
      <w:r>
        <w:rPr>
          <w:spacing w:val="-3"/>
        </w:rPr>
        <w:t xml:space="preserve"> </w:t>
      </w:r>
      <w:r>
        <w:t>the</w:t>
      </w:r>
      <w:r>
        <w:rPr>
          <w:spacing w:val="-2"/>
        </w:rPr>
        <w:t xml:space="preserve"> </w:t>
      </w:r>
      <w:r>
        <w:t>second</w:t>
      </w:r>
      <w:r>
        <w:rPr>
          <w:spacing w:val="-3"/>
        </w:rPr>
        <w:t xml:space="preserve"> </w:t>
      </w:r>
      <w:r>
        <w:t>year</w:t>
      </w:r>
      <w:r>
        <w:rPr>
          <w:spacing w:val="-3"/>
        </w:rPr>
        <w:t xml:space="preserve"> </w:t>
      </w:r>
      <w:r>
        <w:t>following</w:t>
      </w:r>
      <w:r>
        <w:rPr>
          <w:spacing w:val="-3"/>
        </w:rPr>
        <w:t xml:space="preserve"> </w:t>
      </w:r>
      <w:r>
        <w:t>the</w:t>
      </w:r>
      <w:r>
        <w:rPr>
          <w:spacing w:val="-2"/>
        </w:rPr>
        <w:t xml:space="preserve"> </w:t>
      </w:r>
      <w:r>
        <w:t>award</w:t>
      </w:r>
      <w:r>
        <w:rPr>
          <w:spacing w:val="-3"/>
        </w:rPr>
        <w:t xml:space="preserve"> </w:t>
      </w:r>
      <w:r>
        <w:t>must</w:t>
      </w:r>
      <w:r>
        <w:rPr>
          <w:spacing w:val="-3"/>
        </w:rPr>
        <w:t xml:space="preserve"> </w:t>
      </w:r>
      <w:r>
        <w:t>so</w:t>
      </w:r>
      <w:r>
        <w:rPr>
          <w:spacing w:val="-2"/>
        </w:rPr>
        <w:t xml:space="preserve"> </w:t>
      </w:r>
      <w:r>
        <w:t>notify</w:t>
      </w:r>
      <w:r>
        <w:rPr>
          <w:spacing w:val="-3"/>
        </w:rPr>
        <w:t xml:space="preserve"> </w:t>
      </w:r>
      <w:r>
        <w:t>the</w:t>
      </w:r>
      <w:r>
        <w:rPr>
          <w:w w:val="99"/>
        </w:rPr>
        <w:t xml:space="preserve"> </w:t>
      </w:r>
      <w:r>
        <w:t>University</w:t>
      </w:r>
      <w:r>
        <w:rPr>
          <w:spacing w:val="-4"/>
        </w:rPr>
        <w:t xml:space="preserve"> </w:t>
      </w:r>
      <w:r>
        <w:t>by</w:t>
      </w:r>
      <w:r>
        <w:rPr>
          <w:spacing w:val="-3"/>
        </w:rPr>
        <w:t xml:space="preserve"> </w:t>
      </w:r>
      <w:r>
        <w:t>January</w:t>
      </w:r>
      <w:r>
        <w:rPr>
          <w:spacing w:val="-3"/>
        </w:rPr>
        <w:t xml:space="preserve"> </w:t>
      </w:r>
      <w:r>
        <w:t>15</w:t>
      </w:r>
      <w:r>
        <w:rPr>
          <w:spacing w:val="-3"/>
        </w:rPr>
        <w:t xml:space="preserve"> </w:t>
      </w:r>
      <w:r>
        <w:t>of</w:t>
      </w:r>
      <w:r>
        <w:rPr>
          <w:spacing w:val="-3"/>
        </w:rPr>
        <w:t xml:space="preserve"> </w:t>
      </w:r>
      <w:r>
        <w:t>the</w:t>
      </w:r>
      <w:r>
        <w:rPr>
          <w:spacing w:val="-3"/>
        </w:rPr>
        <w:t xml:space="preserve"> </w:t>
      </w:r>
      <w:r>
        <w:t>academic</w:t>
      </w:r>
      <w:r>
        <w:rPr>
          <w:spacing w:val="-3"/>
        </w:rPr>
        <w:t xml:space="preserve"> </w:t>
      </w:r>
      <w:r>
        <w:t>year</w:t>
      </w:r>
      <w:r>
        <w:rPr>
          <w:spacing w:val="-3"/>
        </w:rPr>
        <w:t xml:space="preserve"> </w:t>
      </w:r>
      <w:r>
        <w:t>in</w:t>
      </w:r>
      <w:r>
        <w:rPr>
          <w:spacing w:val="-3"/>
        </w:rPr>
        <w:t xml:space="preserve"> </w:t>
      </w:r>
      <w:r>
        <w:t>which</w:t>
      </w:r>
      <w:r>
        <w:rPr>
          <w:spacing w:val="-3"/>
        </w:rPr>
        <w:t xml:space="preserve"> </w:t>
      </w:r>
      <w:r>
        <w:t>the</w:t>
      </w:r>
      <w:r>
        <w:rPr>
          <w:spacing w:val="-3"/>
        </w:rPr>
        <w:t xml:space="preserve"> </w:t>
      </w:r>
      <w:r>
        <w:t>award is</w:t>
      </w:r>
      <w:r>
        <w:rPr>
          <w:spacing w:val="-4"/>
        </w:rPr>
        <w:t xml:space="preserve"> </w:t>
      </w:r>
      <w:r>
        <w:t>made</w:t>
      </w:r>
      <w:r>
        <w:rPr>
          <w:spacing w:val="-4"/>
        </w:rPr>
        <w:t xml:space="preserve"> </w:t>
      </w:r>
      <w:r>
        <w:t>if</w:t>
      </w:r>
      <w:r>
        <w:rPr>
          <w:spacing w:val="-3"/>
        </w:rPr>
        <w:t xml:space="preserve"> </w:t>
      </w:r>
      <w:r>
        <w:t>they</w:t>
      </w:r>
      <w:r>
        <w:rPr>
          <w:spacing w:val="-4"/>
        </w:rPr>
        <w:t xml:space="preserve"> </w:t>
      </w:r>
      <w:r>
        <w:t>have</w:t>
      </w:r>
      <w:r>
        <w:rPr>
          <w:spacing w:val="-3"/>
        </w:rPr>
        <w:t xml:space="preserve"> </w:t>
      </w:r>
      <w:r>
        <w:t>been</w:t>
      </w:r>
      <w:r>
        <w:rPr>
          <w:spacing w:val="-4"/>
        </w:rPr>
        <w:t xml:space="preserve"> </w:t>
      </w:r>
      <w:r>
        <w:t>notified</w:t>
      </w:r>
      <w:r>
        <w:rPr>
          <w:spacing w:val="-3"/>
        </w:rPr>
        <w:t xml:space="preserve"> </w:t>
      </w:r>
      <w:r>
        <w:t>by</w:t>
      </w:r>
      <w:r>
        <w:rPr>
          <w:spacing w:val="-4"/>
        </w:rPr>
        <w:t xml:space="preserve"> </w:t>
      </w:r>
      <w:r>
        <w:t>the</w:t>
      </w:r>
      <w:r>
        <w:rPr>
          <w:spacing w:val="-3"/>
        </w:rPr>
        <w:t xml:space="preserve"> </w:t>
      </w:r>
      <w:r>
        <w:t>University</w:t>
      </w:r>
      <w:r>
        <w:rPr>
          <w:spacing w:val="-4"/>
        </w:rPr>
        <w:t xml:space="preserve"> </w:t>
      </w:r>
      <w:r>
        <w:t>that</w:t>
      </w:r>
      <w:r>
        <w:rPr>
          <w:spacing w:val="-3"/>
        </w:rPr>
        <w:t xml:space="preserve"> </w:t>
      </w:r>
      <w:r>
        <w:t>they</w:t>
      </w:r>
      <w:r>
        <w:rPr>
          <w:spacing w:val="-4"/>
        </w:rPr>
        <w:t xml:space="preserve"> </w:t>
      </w:r>
      <w:r>
        <w:t>have</w:t>
      </w:r>
      <w:r>
        <w:rPr>
          <w:w w:val="99"/>
        </w:rPr>
        <w:t xml:space="preserve"> </w:t>
      </w:r>
      <w:r>
        <w:t>been</w:t>
      </w:r>
      <w:r>
        <w:rPr>
          <w:spacing w:val="-4"/>
        </w:rPr>
        <w:t xml:space="preserve"> </w:t>
      </w:r>
      <w:r>
        <w:t>granted</w:t>
      </w:r>
      <w:r>
        <w:rPr>
          <w:spacing w:val="-4"/>
        </w:rPr>
        <w:t xml:space="preserve"> </w:t>
      </w:r>
      <w:r>
        <w:t>a</w:t>
      </w:r>
      <w:r>
        <w:rPr>
          <w:spacing w:val="-3"/>
        </w:rPr>
        <w:t xml:space="preserve"> </w:t>
      </w:r>
      <w:r>
        <w:t>leave</w:t>
      </w:r>
      <w:r>
        <w:rPr>
          <w:spacing w:val="-4"/>
        </w:rPr>
        <w:t xml:space="preserve"> </w:t>
      </w:r>
      <w:r>
        <w:t>by</w:t>
      </w:r>
      <w:r>
        <w:rPr>
          <w:spacing w:val="-3"/>
        </w:rPr>
        <w:t xml:space="preserve"> </w:t>
      </w:r>
      <w:r>
        <w:t>December</w:t>
      </w:r>
      <w:r>
        <w:rPr>
          <w:spacing w:val="-4"/>
        </w:rPr>
        <w:t xml:space="preserve"> </w:t>
      </w:r>
      <w:r>
        <w:t>15.</w:t>
      </w:r>
      <w:r>
        <w:rPr>
          <w:spacing w:val="53"/>
        </w:rPr>
        <w:t xml:space="preserve"> </w:t>
      </w:r>
      <w:r>
        <w:t>Once</w:t>
      </w:r>
      <w:r>
        <w:rPr>
          <w:spacing w:val="-3"/>
        </w:rPr>
        <w:t xml:space="preserve"> </w:t>
      </w:r>
      <w:r>
        <w:t>a</w:t>
      </w:r>
      <w:r>
        <w:rPr>
          <w:spacing w:val="-4"/>
        </w:rPr>
        <w:t xml:space="preserve"> </w:t>
      </w:r>
      <w:r>
        <w:t>bargaining</w:t>
      </w:r>
      <w:r>
        <w:rPr>
          <w:spacing w:val="-3"/>
        </w:rPr>
        <w:t xml:space="preserve"> </w:t>
      </w:r>
      <w:r>
        <w:t>unit</w:t>
      </w:r>
      <w:r>
        <w:rPr>
          <w:w w:val="99"/>
        </w:rPr>
        <w:t xml:space="preserve"> </w:t>
      </w:r>
      <w:r>
        <w:t>member</w:t>
      </w:r>
      <w:r>
        <w:rPr>
          <w:spacing w:val="-4"/>
        </w:rPr>
        <w:t xml:space="preserve"> </w:t>
      </w:r>
      <w:r>
        <w:t>has</w:t>
      </w:r>
      <w:r>
        <w:rPr>
          <w:spacing w:val="-4"/>
        </w:rPr>
        <w:t xml:space="preserve"> </w:t>
      </w:r>
      <w:r>
        <w:t>made</w:t>
      </w:r>
      <w:r>
        <w:rPr>
          <w:spacing w:val="-3"/>
        </w:rPr>
        <w:t xml:space="preserve"> </w:t>
      </w:r>
      <w:r>
        <w:t>his/her</w:t>
      </w:r>
      <w:r>
        <w:rPr>
          <w:spacing w:val="-4"/>
        </w:rPr>
        <w:t xml:space="preserve"> </w:t>
      </w:r>
      <w:r>
        <w:t>selection</w:t>
      </w:r>
      <w:r>
        <w:rPr>
          <w:spacing w:val="-3"/>
        </w:rPr>
        <w:t xml:space="preserve"> </w:t>
      </w:r>
      <w:r>
        <w:t>of</w:t>
      </w:r>
      <w:r>
        <w:rPr>
          <w:spacing w:val="-4"/>
        </w:rPr>
        <w:t xml:space="preserve"> </w:t>
      </w:r>
      <w:r>
        <w:t>year</w:t>
      </w:r>
      <w:r>
        <w:rPr>
          <w:spacing w:val="-4"/>
        </w:rPr>
        <w:t xml:space="preserve"> </w:t>
      </w:r>
      <w:r>
        <w:t>one</w:t>
      </w:r>
      <w:r>
        <w:rPr>
          <w:spacing w:val="-3"/>
        </w:rPr>
        <w:t xml:space="preserve"> </w:t>
      </w:r>
      <w:r>
        <w:t>or</w:t>
      </w:r>
      <w:r>
        <w:rPr>
          <w:spacing w:val="-4"/>
        </w:rPr>
        <w:t xml:space="preserve"> </w:t>
      </w:r>
      <w:r>
        <w:t>year</w:t>
      </w:r>
      <w:r>
        <w:rPr>
          <w:spacing w:val="-3"/>
        </w:rPr>
        <w:t xml:space="preserve"> </w:t>
      </w:r>
      <w:r>
        <w:t>two</w:t>
      </w:r>
      <w:r>
        <w:rPr>
          <w:spacing w:val="-4"/>
        </w:rPr>
        <w:t xml:space="preserve"> </w:t>
      </w:r>
      <w:r>
        <w:t>and/or the</w:t>
      </w:r>
      <w:r>
        <w:rPr>
          <w:spacing w:val="-3"/>
        </w:rPr>
        <w:t xml:space="preserve"> </w:t>
      </w:r>
      <w:r>
        <w:t>semester</w:t>
      </w:r>
      <w:r>
        <w:rPr>
          <w:spacing w:val="-3"/>
        </w:rPr>
        <w:t xml:space="preserve"> </w:t>
      </w:r>
      <w:r>
        <w:t>in</w:t>
      </w:r>
      <w:r>
        <w:rPr>
          <w:spacing w:val="-3"/>
        </w:rPr>
        <w:t xml:space="preserve"> </w:t>
      </w:r>
      <w:r>
        <w:t>which</w:t>
      </w:r>
      <w:r>
        <w:rPr>
          <w:spacing w:val="-3"/>
        </w:rPr>
        <w:t xml:space="preserve"> </w:t>
      </w:r>
      <w:r>
        <w:t>the</w:t>
      </w:r>
      <w:r>
        <w:rPr>
          <w:spacing w:val="-3"/>
        </w:rPr>
        <w:t xml:space="preserve"> </w:t>
      </w:r>
      <w:r>
        <w:t>leave</w:t>
      </w:r>
      <w:r>
        <w:rPr>
          <w:spacing w:val="-3"/>
        </w:rPr>
        <w:t xml:space="preserve"> </w:t>
      </w:r>
      <w:r>
        <w:t>is</w:t>
      </w:r>
      <w:r>
        <w:rPr>
          <w:spacing w:val="-3"/>
        </w:rPr>
        <w:t xml:space="preserve"> </w:t>
      </w:r>
      <w:r>
        <w:t>to</w:t>
      </w:r>
      <w:r>
        <w:rPr>
          <w:spacing w:val="-2"/>
        </w:rPr>
        <w:t xml:space="preserve"> </w:t>
      </w:r>
      <w:r>
        <w:t>be</w:t>
      </w:r>
      <w:r>
        <w:rPr>
          <w:spacing w:val="-3"/>
        </w:rPr>
        <w:t xml:space="preserve"> </w:t>
      </w:r>
      <w:r>
        <w:t>taken,</w:t>
      </w:r>
      <w:r>
        <w:rPr>
          <w:spacing w:val="-3"/>
        </w:rPr>
        <w:t xml:space="preserve"> </w:t>
      </w:r>
      <w:r>
        <w:t>and</w:t>
      </w:r>
      <w:r>
        <w:rPr>
          <w:spacing w:val="-3"/>
        </w:rPr>
        <w:t xml:space="preserve"> </w:t>
      </w:r>
      <w:r>
        <w:t>so</w:t>
      </w:r>
      <w:r>
        <w:rPr>
          <w:spacing w:val="-3"/>
        </w:rPr>
        <w:t xml:space="preserve"> </w:t>
      </w:r>
      <w:r>
        <w:t>notified</w:t>
      </w:r>
      <w:r>
        <w:rPr>
          <w:spacing w:val="-3"/>
        </w:rPr>
        <w:t xml:space="preserve"> </w:t>
      </w:r>
      <w:r>
        <w:t>the</w:t>
      </w:r>
      <w:r>
        <w:rPr>
          <w:w w:val="99"/>
        </w:rPr>
        <w:t xml:space="preserve"> </w:t>
      </w:r>
      <w:r>
        <w:t>University,</w:t>
      </w:r>
      <w:r>
        <w:rPr>
          <w:spacing w:val="-4"/>
        </w:rPr>
        <w:t xml:space="preserve"> </w:t>
      </w:r>
      <w:r>
        <w:t>the</w:t>
      </w:r>
      <w:r>
        <w:rPr>
          <w:spacing w:val="-4"/>
        </w:rPr>
        <w:t xml:space="preserve"> </w:t>
      </w:r>
      <w:r>
        <w:t>selection</w:t>
      </w:r>
      <w:r>
        <w:rPr>
          <w:spacing w:val="-4"/>
        </w:rPr>
        <w:t xml:space="preserve"> </w:t>
      </w:r>
      <w:r>
        <w:t>can</w:t>
      </w:r>
      <w:r>
        <w:rPr>
          <w:spacing w:val="-4"/>
        </w:rPr>
        <w:t xml:space="preserve"> </w:t>
      </w:r>
      <w:r>
        <w:t>only</w:t>
      </w:r>
      <w:r>
        <w:rPr>
          <w:spacing w:val="-4"/>
        </w:rPr>
        <w:t xml:space="preserve"> </w:t>
      </w:r>
      <w:r>
        <w:t>be</w:t>
      </w:r>
      <w:r>
        <w:rPr>
          <w:spacing w:val="-4"/>
        </w:rPr>
        <w:t xml:space="preserve"> </w:t>
      </w:r>
      <w:r>
        <w:t>altered</w:t>
      </w:r>
      <w:r>
        <w:rPr>
          <w:spacing w:val="-4"/>
        </w:rPr>
        <w:t xml:space="preserve"> </w:t>
      </w:r>
      <w:r>
        <w:t>with</w:t>
      </w:r>
      <w:r>
        <w:rPr>
          <w:spacing w:val="-4"/>
        </w:rPr>
        <w:t xml:space="preserve"> </w:t>
      </w:r>
      <w:r>
        <w:t>his/her</w:t>
      </w:r>
      <w:r>
        <w:rPr>
          <w:spacing w:val="-4"/>
        </w:rPr>
        <w:t xml:space="preserve"> </w:t>
      </w:r>
      <w:r>
        <w:t>dean's written</w:t>
      </w:r>
      <w:r>
        <w:rPr>
          <w:spacing w:val="-11"/>
        </w:rPr>
        <w:t xml:space="preserve"> </w:t>
      </w:r>
      <w:r>
        <w:t>permission.</w:t>
      </w:r>
    </w:p>
    <w:p w14:paraId="047C0C6E" w14:textId="77777777" w:rsidR="00DB6259" w:rsidRPr="00272E08" w:rsidRDefault="00DB6259">
      <w:pPr>
        <w:spacing w:before="11"/>
        <w:rPr>
          <w:rFonts w:ascii="Times New Roman" w:eastAsia="Times New Roman" w:hAnsi="Times New Roman" w:cs="Times New Roman"/>
          <w:sz w:val="17"/>
          <w:szCs w:val="17"/>
        </w:rPr>
      </w:pPr>
    </w:p>
    <w:p w14:paraId="12AE025D" w14:textId="77777777" w:rsidR="00500D5E" w:rsidRDefault="00B06B53" w:rsidP="004829EF">
      <w:pPr>
        <w:pStyle w:val="BodyText"/>
        <w:numPr>
          <w:ilvl w:val="1"/>
          <w:numId w:val="14"/>
        </w:numPr>
        <w:tabs>
          <w:tab w:val="left" w:pos="2180"/>
        </w:tabs>
        <w:spacing w:line="275" w:lineRule="exact"/>
      </w:pPr>
      <w:r>
        <w:rPr>
          <w:u w:val="single" w:color="000000"/>
        </w:rPr>
        <w:t>Tuition</w:t>
      </w:r>
      <w:r>
        <w:rPr>
          <w:spacing w:val="-7"/>
          <w:u w:val="single" w:color="000000"/>
        </w:rPr>
        <w:t xml:space="preserve"> </w:t>
      </w:r>
      <w:r>
        <w:rPr>
          <w:u w:val="single" w:color="000000"/>
        </w:rPr>
        <w:t>Remission</w:t>
      </w:r>
      <w:r>
        <w:rPr>
          <w:spacing w:val="-6"/>
          <w:u w:val="single" w:color="000000"/>
        </w:rPr>
        <w:t xml:space="preserve"> </w:t>
      </w:r>
      <w:r>
        <w:rPr>
          <w:u w:val="single" w:color="000000"/>
        </w:rPr>
        <w:t>Benefits</w:t>
      </w:r>
      <w:r>
        <w:rPr>
          <w:spacing w:val="-6"/>
          <w:u w:val="single" w:color="000000"/>
        </w:rPr>
        <w:t xml:space="preserve"> </w:t>
      </w:r>
      <w:r>
        <w:rPr>
          <w:u w:val="single" w:color="000000"/>
        </w:rPr>
        <w:t>During</w:t>
      </w:r>
      <w:r>
        <w:rPr>
          <w:spacing w:val="-7"/>
          <w:u w:val="single" w:color="000000"/>
        </w:rPr>
        <w:t xml:space="preserve"> </w:t>
      </w:r>
      <w:r>
        <w:rPr>
          <w:u w:val="single" w:color="000000"/>
        </w:rPr>
        <w:t>Leaves</w:t>
      </w:r>
    </w:p>
    <w:p w14:paraId="389D7790" w14:textId="77777777" w:rsidR="00500D5E" w:rsidRDefault="00B06B53" w:rsidP="00272E08">
      <w:pPr>
        <w:pStyle w:val="BodyText"/>
        <w:ind w:right="180"/>
      </w:pPr>
      <w:r>
        <w:t>Members</w:t>
      </w:r>
      <w:r>
        <w:rPr>
          <w:spacing w:val="-5"/>
        </w:rPr>
        <w:t xml:space="preserve"> </w:t>
      </w:r>
      <w:r>
        <w:t>of</w:t>
      </w:r>
      <w:r>
        <w:rPr>
          <w:spacing w:val="-4"/>
        </w:rPr>
        <w:t xml:space="preserve"> </w:t>
      </w:r>
      <w:r>
        <w:t>the</w:t>
      </w:r>
      <w:r>
        <w:rPr>
          <w:spacing w:val="-4"/>
        </w:rPr>
        <w:t xml:space="preserve"> </w:t>
      </w:r>
      <w:r>
        <w:t>bargaining</w:t>
      </w:r>
      <w:r>
        <w:rPr>
          <w:spacing w:val="-5"/>
        </w:rPr>
        <w:t xml:space="preserve"> </w:t>
      </w:r>
      <w:r>
        <w:t>unit</w:t>
      </w:r>
      <w:r>
        <w:rPr>
          <w:spacing w:val="-4"/>
        </w:rPr>
        <w:t xml:space="preserve"> </w:t>
      </w:r>
      <w:r>
        <w:t>who</w:t>
      </w:r>
      <w:r>
        <w:rPr>
          <w:spacing w:val="-4"/>
        </w:rPr>
        <w:t xml:space="preserve"> </w:t>
      </w:r>
      <w:r>
        <w:t>are</w:t>
      </w:r>
      <w:r>
        <w:rPr>
          <w:spacing w:val="-4"/>
        </w:rPr>
        <w:t xml:space="preserve"> </w:t>
      </w:r>
      <w:r>
        <w:t>on</w:t>
      </w:r>
      <w:r>
        <w:rPr>
          <w:spacing w:val="-5"/>
        </w:rPr>
        <w:t xml:space="preserve"> </w:t>
      </w:r>
      <w:r>
        <w:t>paid</w:t>
      </w:r>
      <w:r>
        <w:rPr>
          <w:spacing w:val="-4"/>
        </w:rPr>
        <w:t xml:space="preserve"> </w:t>
      </w:r>
      <w:r>
        <w:t>developmental</w:t>
      </w:r>
      <w:r>
        <w:rPr>
          <w:w w:val="99"/>
        </w:rPr>
        <w:t xml:space="preserve"> </w:t>
      </w:r>
      <w:r>
        <w:t>leaves</w:t>
      </w:r>
      <w:r>
        <w:rPr>
          <w:spacing w:val="-5"/>
        </w:rPr>
        <w:t xml:space="preserve"> </w:t>
      </w:r>
      <w:r>
        <w:t>shall</w:t>
      </w:r>
      <w:r>
        <w:rPr>
          <w:spacing w:val="-4"/>
        </w:rPr>
        <w:t xml:space="preserve"> </w:t>
      </w:r>
      <w:r>
        <w:t>be</w:t>
      </w:r>
      <w:r>
        <w:rPr>
          <w:spacing w:val="-5"/>
        </w:rPr>
        <w:t xml:space="preserve"> </w:t>
      </w:r>
      <w:r>
        <w:t>eligible</w:t>
      </w:r>
      <w:r>
        <w:rPr>
          <w:spacing w:val="-4"/>
        </w:rPr>
        <w:t xml:space="preserve"> </w:t>
      </w:r>
      <w:r>
        <w:t>for</w:t>
      </w:r>
      <w:r>
        <w:rPr>
          <w:spacing w:val="-4"/>
        </w:rPr>
        <w:t xml:space="preserve"> </w:t>
      </w:r>
      <w:r>
        <w:t>the</w:t>
      </w:r>
      <w:r>
        <w:rPr>
          <w:spacing w:val="-5"/>
        </w:rPr>
        <w:t xml:space="preserve"> </w:t>
      </w:r>
      <w:r>
        <w:t>continuation</w:t>
      </w:r>
      <w:r>
        <w:rPr>
          <w:spacing w:val="-4"/>
        </w:rPr>
        <w:t xml:space="preserve"> </w:t>
      </w:r>
      <w:r>
        <w:t>of</w:t>
      </w:r>
      <w:r>
        <w:rPr>
          <w:spacing w:val="-5"/>
        </w:rPr>
        <w:t xml:space="preserve"> </w:t>
      </w:r>
      <w:r>
        <w:t>tuition</w:t>
      </w:r>
      <w:r>
        <w:rPr>
          <w:spacing w:val="-4"/>
        </w:rPr>
        <w:t xml:space="preserve"> </w:t>
      </w:r>
      <w:r>
        <w:t>remission benefits</w:t>
      </w:r>
      <w:r>
        <w:rPr>
          <w:spacing w:val="-4"/>
        </w:rPr>
        <w:t xml:space="preserve"> </w:t>
      </w:r>
      <w:r>
        <w:t>at</w:t>
      </w:r>
      <w:r>
        <w:rPr>
          <w:spacing w:val="-4"/>
        </w:rPr>
        <w:t xml:space="preserve"> </w:t>
      </w:r>
      <w:r>
        <w:t>Rider</w:t>
      </w:r>
      <w:r>
        <w:rPr>
          <w:spacing w:val="-4"/>
        </w:rPr>
        <w:t xml:space="preserve"> </w:t>
      </w:r>
      <w:r>
        <w:t>University</w:t>
      </w:r>
      <w:r>
        <w:rPr>
          <w:spacing w:val="-3"/>
        </w:rPr>
        <w:t xml:space="preserve"> </w:t>
      </w:r>
      <w:r>
        <w:t>as</w:t>
      </w:r>
      <w:r>
        <w:rPr>
          <w:spacing w:val="-4"/>
        </w:rPr>
        <w:t xml:space="preserve"> </w:t>
      </w:r>
      <w:r>
        <w:t>specified</w:t>
      </w:r>
      <w:r>
        <w:rPr>
          <w:spacing w:val="-4"/>
        </w:rPr>
        <w:t xml:space="preserve"> </w:t>
      </w:r>
      <w:r>
        <w:t>in</w:t>
      </w:r>
      <w:r>
        <w:rPr>
          <w:spacing w:val="-4"/>
        </w:rPr>
        <w:t xml:space="preserve"> </w:t>
      </w:r>
      <w:r>
        <w:t>Article</w:t>
      </w:r>
      <w:r>
        <w:rPr>
          <w:spacing w:val="-3"/>
        </w:rPr>
        <w:t xml:space="preserve"> </w:t>
      </w:r>
      <w:r>
        <w:t>XXXIV (B)(13)(a)(iv)</w:t>
      </w:r>
      <w:r>
        <w:rPr>
          <w:spacing w:val="-5"/>
        </w:rPr>
        <w:t xml:space="preserve"> </w:t>
      </w:r>
      <w:r>
        <w:t>and</w:t>
      </w:r>
      <w:r>
        <w:rPr>
          <w:spacing w:val="-4"/>
        </w:rPr>
        <w:t xml:space="preserve"> </w:t>
      </w:r>
      <w:r>
        <w:t>at</w:t>
      </w:r>
      <w:r>
        <w:rPr>
          <w:spacing w:val="-5"/>
        </w:rPr>
        <w:t xml:space="preserve"> </w:t>
      </w:r>
      <w:r>
        <w:t>other</w:t>
      </w:r>
      <w:r>
        <w:rPr>
          <w:spacing w:val="-4"/>
        </w:rPr>
        <w:t xml:space="preserve"> </w:t>
      </w:r>
      <w:r>
        <w:t>institutions</w:t>
      </w:r>
      <w:r>
        <w:rPr>
          <w:spacing w:val="-5"/>
        </w:rPr>
        <w:t xml:space="preserve"> </w:t>
      </w:r>
      <w:r>
        <w:t>as</w:t>
      </w:r>
      <w:r>
        <w:rPr>
          <w:spacing w:val="-4"/>
        </w:rPr>
        <w:t xml:space="preserve"> </w:t>
      </w:r>
      <w:r>
        <w:t>specified</w:t>
      </w:r>
      <w:r>
        <w:rPr>
          <w:spacing w:val="-5"/>
        </w:rPr>
        <w:t xml:space="preserve"> </w:t>
      </w:r>
      <w:r>
        <w:t>in</w:t>
      </w:r>
      <w:r>
        <w:rPr>
          <w:spacing w:val="-4"/>
        </w:rPr>
        <w:t xml:space="preserve"> </w:t>
      </w:r>
      <w:r>
        <w:t>Article</w:t>
      </w:r>
      <w:r>
        <w:rPr>
          <w:w w:val="99"/>
        </w:rPr>
        <w:t xml:space="preserve"> </w:t>
      </w:r>
      <w:r>
        <w:t>XXXIV(B)(13)(b)(ii).</w:t>
      </w:r>
    </w:p>
    <w:p w14:paraId="0C00979F" w14:textId="77777777" w:rsidR="00500D5E" w:rsidRPr="00272E08" w:rsidRDefault="00500D5E">
      <w:pPr>
        <w:rPr>
          <w:rFonts w:ascii="Times New Roman" w:eastAsia="Times New Roman" w:hAnsi="Times New Roman" w:cs="Times New Roman"/>
          <w:sz w:val="17"/>
          <w:szCs w:val="17"/>
        </w:rPr>
      </w:pPr>
    </w:p>
    <w:p w14:paraId="5FDC2AF3" w14:textId="5E9112FB" w:rsidR="00272E08" w:rsidRDefault="00B06B53" w:rsidP="004829EF">
      <w:pPr>
        <w:pStyle w:val="BodyText"/>
        <w:numPr>
          <w:ilvl w:val="1"/>
          <w:numId w:val="14"/>
        </w:numPr>
        <w:tabs>
          <w:tab w:val="left" w:pos="2300"/>
        </w:tabs>
        <w:spacing w:line="242" w:lineRule="auto"/>
        <w:ind w:left="1880" w:right="790" w:firstLine="0"/>
      </w:pPr>
      <w:r>
        <w:rPr>
          <w:u w:val="single" w:color="000000"/>
        </w:rPr>
        <w:t>Developmental</w:t>
      </w:r>
      <w:r>
        <w:rPr>
          <w:spacing w:val="-8"/>
          <w:u w:val="single" w:color="000000"/>
        </w:rPr>
        <w:t xml:space="preserve"> </w:t>
      </w:r>
      <w:r>
        <w:rPr>
          <w:u w:val="single" w:color="000000"/>
        </w:rPr>
        <w:t>Leaves</w:t>
      </w:r>
      <w:r>
        <w:rPr>
          <w:spacing w:val="-8"/>
          <w:u w:val="single" w:color="000000"/>
        </w:rPr>
        <w:t xml:space="preserve"> </w:t>
      </w:r>
      <w:r>
        <w:rPr>
          <w:u w:val="single" w:color="000000"/>
        </w:rPr>
        <w:t>for</w:t>
      </w:r>
      <w:r>
        <w:rPr>
          <w:spacing w:val="-8"/>
          <w:u w:val="single" w:color="000000"/>
        </w:rPr>
        <w:t xml:space="preserve"> </w:t>
      </w:r>
      <w:r>
        <w:rPr>
          <w:u w:val="single" w:color="000000"/>
        </w:rPr>
        <w:t>Librarian</w:t>
      </w:r>
      <w:r>
        <w:rPr>
          <w:spacing w:val="-8"/>
          <w:u w:val="single" w:color="000000"/>
        </w:rPr>
        <w:t xml:space="preserve"> </w:t>
      </w:r>
      <w:r>
        <w:rPr>
          <w:u w:val="single" w:color="000000"/>
        </w:rPr>
        <w:t>Faculty</w:t>
      </w:r>
    </w:p>
    <w:p w14:paraId="02483C32" w14:textId="15EA7D78" w:rsidR="00500D5E" w:rsidRDefault="00B06B53" w:rsidP="00272E08">
      <w:pPr>
        <w:pStyle w:val="BodyText"/>
        <w:tabs>
          <w:tab w:val="left" w:pos="2300"/>
        </w:tabs>
        <w:spacing w:line="242" w:lineRule="auto"/>
        <w:ind w:right="180"/>
      </w:pPr>
      <w:r>
        <w:t>Librarian</w:t>
      </w:r>
      <w:r>
        <w:rPr>
          <w:spacing w:val="-5"/>
        </w:rPr>
        <w:t xml:space="preserve"> </w:t>
      </w:r>
      <w:r>
        <w:t>faculty</w:t>
      </w:r>
      <w:r>
        <w:rPr>
          <w:spacing w:val="-5"/>
        </w:rPr>
        <w:t xml:space="preserve"> </w:t>
      </w:r>
      <w:r>
        <w:t>shall</w:t>
      </w:r>
      <w:r>
        <w:rPr>
          <w:spacing w:val="-4"/>
        </w:rPr>
        <w:t xml:space="preserve"> </w:t>
      </w:r>
      <w:r>
        <w:t>be</w:t>
      </w:r>
      <w:r>
        <w:rPr>
          <w:spacing w:val="-5"/>
        </w:rPr>
        <w:t xml:space="preserve"> </w:t>
      </w:r>
      <w:r>
        <w:t>given</w:t>
      </w:r>
      <w:r>
        <w:rPr>
          <w:spacing w:val="-4"/>
        </w:rPr>
        <w:t xml:space="preserve"> </w:t>
      </w:r>
      <w:r>
        <w:t>the</w:t>
      </w:r>
      <w:r>
        <w:rPr>
          <w:spacing w:val="-5"/>
        </w:rPr>
        <w:t xml:space="preserve"> </w:t>
      </w:r>
      <w:r>
        <w:t>flexibility</w:t>
      </w:r>
      <w:r>
        <w:rPr>
          <w:spacing w:val="-5"/>
        </w:rPr>
        <w:t xml:space="preserve"> </w:t>
      </w:r>
      <w:r>
        <w:t>of</w:t>
      </w:r>
      <w:r>
        <w:rPr>
          <w:spacing w:val="-4"/>
        </w:rPr>
        <w:t xml:space="preserve"> </w:t>
      </w:r>
      <w:r>
        <w:t>starting</w:t>
      </w:r>
      <w:r w:rsidR="00E64185">
        <w:t xml:space="preserve"> </w:t>
      </w:r>
      <w:r>
        <w:t>developmental</w:t>
      </w:r>
      <w:r w:rsidRPr="00E64185">
        <w:rPr>
          <w:spacing w:val="-6"/>
        </w:rPr>
        <w:t xml:space="preserve"> </w:t>
      </w:r>
      <w:r>
        <w:t>leaves</w:t>
      </w:r>
      <w:r w:rsidRPr="00E64185">
        <w:rPr>
          <w:spacing w:val="-6"/>
        </w:rPr>
        <w:t xml:space="preserve"> </w:t>
      </w:r>
      <w:r>
        <w:t>at</w:t>
      </w:r>
      <w:r w:rsidRPr="00E64185">
        <w:rPr>
          <w:spacing w:val="-6"/>
        </w:rPr>
        <w:t xml:space="preserve"> </w:t>
      </w:r>
      <w:r>
        <w:t>their</w:t>
      </w:r>
      <w:r w:rsidRPr="00E64185">
        <w:rPr>
          <w:spacing w:val="-6"/>
        </w:rPr>
        <w:t xml:space="preserve"> </w:t>
      </w:r>
      <w:r>
        <w:t>discretion,</w:t>
      </w:r>
      <w:r w:rsidRPr="00E64185">
        <w:rPr>
          <w:spacing w:val="-5"/>
        </w:rPr>
        <w:t xml:space="preserve"> </w:t>
      </w:r>
      <w:r>
        <w:t>providing</w:t>
      </w:r>
      <w:r w:rsidRPr="00E64185">
        <w:rPr>
          <w:spacing w:val="-6"/>
        </w:rPr>
        <w:t xml:space="preserve"> </w:t>
      </w:r>
      <w:r>
        <w:t>that</w:t>
      </w:r>
      <w:r w:rsidR="00E64185">
        <w:rPr>
          <w:spacing w:val="-6"/>
        </w:rPr>
        <w:t xml:space="preserve"> </w:t>
      </w:r>
      <w:r>
        <w:t>the</w:t>
      </w:r>
      <w:r w:rsidRPr="00E64185">
        <w:rPr>
          <w:spacing w:val="-6"/>
        </w:rPr>
        <w:t xml:space="preserve"> </w:t>
      </w:r>
      <w:r>
        <w:t>dean agrees</w:t>
      </w:r>
      <w:r w:rsidRPr="00E64185">
        <w:rPr>
          <w:spacing w:val="-4"/>
        </w:rPr>
        <w:t xml:space="preserve"> </w:t>
      </w:r>
      <w:r>
        <w:t>and</w:t>
      </w:r>
      <w:r w:rsidRPr="00E64185">
        <w:rPr>
          <w:spacing w:val="-4"/>
        </w:rPr>
        <w:t xml:space="preserve"> </w:t>
      </w:r>
      <w:r>
        <w:t>that</w:t>
      </w:r>
      <w:r w:rsidRPr="00E64185">
        <w:rPr>
          <w:spacing w:val="-4"/>
        </w:rPr>
        <w:t xml:space="preserve"> </w:t>
      </w:r>
      <w:r>
        <w:t>the</w:t>
      </w:r>
      <w:r w:rsidRPr="00E64185">
        <w:rPr>
          <w:spacing w:val="-4"/>
        </w:rPr>
        <w:t xml:space="preserve"> </w:t>
      </w:r>
      <w:r>
        <w:t>timing</w:t>
      </w:r>
      <w:r w:rsidRPr="00E64185">
        <w:rPr>
          <w:spacing w:val="-4"/>
        </w:rPr>
        <w:t xml:space="preserve"> </w:t>
      </w:r>
      <w:r>
        <w:t>does</w:t>
      </w:r>
      <w:r w:rsidRPr="00E64185">
        <w:rPr>
          <w:spacing w:val="-4"/>
        </w:rPr>
        <w:t xml:space="preserve"> </w:t>
      </w:r>
      <w:r>
        <w:t>not</w:t>
      </w:r>
      <w:r w:rsidRPr="00E64185">
        <w:rPr>
          <w:spacing w:val="-4"/>
        </w:rPr>
        <w:t xml:space="preserve"> </w:t>
      </w:r>
      <w:r>
        <w:t>disrupt</w:t>
      </w:r>
      <w:r w:rsidRPr="00E64185">
        <w:rPr>
          <w:spacing w:val="-3"/>
        </w:rPr>
        <w:t xml:space="preserve"> </w:t>
      </w:r>
      <w:r>
        <w:t>the</w:t>
      </w:r>
      <w:r w:rsidRPr="00E64185">
        <w:rPr>
          <w:spacing w:val="-4"/>
        </w:rPr>
        <w:t xml:space="preserve"> </w:t>
      </w:r>
      <w:r>
        <w:t>operations</w:t>
      </w:r>
      <w:r w:rsidRPr="00E64185">
        <w:rPr>
          <w:spacing w:val="-4"/>
        </w:rPr>
        <w:t xml:space="preserve"> </w:t>
      </w:r>
      <w:r>
        <w:t>and</w:t>
      </w:r>
      <w:r w:rsidRPr="00E64185">
        <w:rPr>
          <w:spacing w:val="-4"/>
        </w:rPr>
        <w:t xml:space="preserve"> </w:t>
      </w:r>
      <w:r>
        <w:t>the</w:t>
      </w:r>
      <w:r w:rsidRPr="00E64185">
        <w:rPr>
          <w:w w:val="99"/>
        </w:rPr>
        <w:t xml:space="preserve"> </w:t>
      </w:r>
      <w:r>
        <w:t>wellbeing</w:t>
      </w:r>
      <w:r w:rsidRPr="00E64185">
        <w:rPr>
          <w:spacing w:val="-3"/>
        </w:rPr>
        <w:t xml:space="preserve"> </w:t>
      </w:r>
      <w:r>
        <w:t>of</w:t>
      </w:r>
      <w:r w:rsidRPr="00E64185">
        <w:rPr>
          <w:spacing w:val="-3"/>
        </w:rPr>
        <w:t xml:space="preserve"> </w:t>
      </w:r>
      <w:r>
        <w:t>the</w:t>
      </w:r>
      <w:r w:rsidRPr="00E64185">
        <w:rPr>
          <w:spacing w:val="-3"/>
        </w:rPr>
        <w:t xml:space="preserve"> </w:t>
      </w:r>
      <w:r>
        <w:t>library.</w:t>
      </w:r>
      <w:r w:rsidRPr="00E64185">
        <w:rPr>
          <w:spacing w:val="54"/>
        </w:rPr>
        <w:t xml:space="preserve"> </w:t>
      </w:r>
      <w:r>
        <w:t>This</w:t>
      </w:r>
      <w:r w:rsidRPr="00E64185">
        <w:rPr>
          <w:spacing w:val="-3"/>
        </w:rPr>
        <w:t xml:space="preserve"> </w:t>
      </w:r>
      <w:r>
        <w:t>means</w:t>
      </w:r>
      <w:r w:rsidRPr="00E64185">
        <w:rPr>
          <w:spacing w:val="-3"/>
        </w:rPr>
        <w:t xml:space="preserve"> </w:t>
      </w:r>
      <w:r>
        <w:t>that</w:t>
      </w:r>
      <w:r w:rsidRPr="00E64185">
        <w:rPr>
          <w:spacing w:val="-3"/>
        </w:rPr>
        <w:t xml:space="preserve"> </w:t>
      </w:r>
      <w:r>
        <w:t>leaves</w:t>
      </w:r>
      <w:r w:rsidRPr="00E64185">
        <w:rPr>
          <w:spacing w:val="-3"/>
        </w:rPr>
        <w:t xml:space="preserve"> </w:t>
      </w:r>
      <w:r>
        <w:t>may</w:t>
      </w:r>
      <w:r w:rsidRPr="00E64185">
        <w:rPr>
          <w:spacing w:val="-3"/>
        </w:rPr>
        <w:t xml:space="preserve"> </w:t>
      </w:r>
      <w:r>
        <w:t>be</w:t>
      </w:r>
      <w:r w:rsidRPr="00E64185">
        <w:rPr>
          <w:spacing w:val="-3"/>
        </w:rPr>
        <w:t xml:space="preserve"> </w:t>
      </w:r>
      <w:r>
        <w:t>started</w:t>
      </w:r>
      <w:r w:rsidRPr="00E64185">
        <w:rPr>
          <w:spacing w:val="-3"/>
        </w:rPr>
        <w:t xml:space="preserve"> </w:t>
      </w:r>
      <w:r>
        <w:t>at</w:t>
      </w:r>
      <w:r w:rsidRPr="00E64185">
        <w:rPr>
          <w:w w:val="99"/>
        </w:rPr>
        <w:t xml:space="preserve"> </w:t>
      </w:r>
      <w:r>
        <w:t>the</w:t>
      </w:r>
      <w:r w:rsidRPr="00E64185">
        <w:rPr>
          <w:spacing w:val="-3"/>
        </w:rPr>
        <w:t xml:space="preserve"> </w:t>
      </w:r>
      <w:r>
        <w:t>beginning</w:t>
      </w:r>
      <w:r w:rsidRPr="00E64185">
        <w:rPr>
          <w:spacing w:val="-3"/>
        </w:rPr>
        <w:t xml:space="preserve"> </w:t>
      </w:r>
      <w:r>
        <w:t>of</w:t>
      </w:r>
      <w:r w:rsidRPr="00E64185">
        <w:rPr>
          <w:spacing w:val="-3"/>
        </w:rPr>
        <w:t xml:space="preserve"> </w:t>
      </w:r>
      <w:r>
        <w:t>the</w:t>
      </w:r>
      <w:r w:rsidRPr="00E64185">
        <w:rPr>
          <w:spacing w:val="-3"/>
        </w:rPr>
        <w:t xml:space="preserve"> </w:t>
      </w:r>
      <w:r>
        <w:t>semester,</w:t>
      </w:r>
      <w:r w:rsidRPr="00E64185">
        <w:rPr>
          <w:spacing w:val="-3"/>
        </w:rPr>
        <w:t xml:space="preserve"> </w:t>
      </w:r>
      <w:r>
        <w:t>in</w:t>
      </w:r>
      <w:r w:rsidRPr="00E64185">
        <w:rPr>
          <w:spacing w:val="-3"/>
        </w:rPr>
        <w:t xml:space="preserve"> </w:t>
      </w:r>
      <w:r>
        <w:t>the</w:t>
      </w:r>
      <w:r w:rsidRPr="00E64185">
        <w:rPr>
          <w:spacing w:val="-3"/>
        </w:rPr>
        <w:t xml:space="preserve"> </w:t>
      </w:r>
      <w:r>
        <w:t>middle,</w:t>
      </w:r>
      <w:r w:rsidRPr="00E64185">
        <w:rPr>
          <w:spacing w:val="-3"/>
        </w:rPr>
        <w:t xml:space="preserve"> </w:t>
      </w:r>
      <w:r>
        <w:t>or</w:t>
      </w:r>
      <w:r w:rsidRPr="00E64185">
        <w:rPr>
          <w:spacing w:val="-3"/>
        </w:rPr>
        <w:t xml:space="preserve"> </w:t>
      </w:r>
      <w:r>
        <w:t>towards</w:t>
      </w:r>
      <w:r w:rsidRPr="00E64185">
        <w:rPr>
          <w:spacing w:val="-2"/>
        </w:rPr>
        <w:t xml:space="preserve"> </w:t>
      </w:r>
      <w:r>
        <w:t>the</w:t>
      </w:r>
      <w:r w:rsidRPr="00E64185">
        <w:rPr>
          <w:spacing w:val="-3"/>
        </w:rPr>
        <w:t xml:space="preserve"> </w:t>
      </w:r>
      <w:r>
        <w:t>end,</w:t>
      </w:r>
      <w:r w:rsidRPr="00E64185">
        <w:rPr>
          <w:spacing w:val="-3"/>
        </w:rPr>
        <w:t xml:space="preserve"> </w:t>
      </w:r>
      <w:r>
        <w:t>or</w:t>
      </w:r>
      <w:r w:rsidR="00E64185">
        <w:t xml:space="preserve"> </w:t>
      </w:r>
      <w:r>
        <w:t>any</w:t>
      </w:r>
      <w:r w:rsidRPr="00E64185">
        <w:rPr>
          <w:spacing w:val="-4"/>
        </w:rPr>
        <w:t xml:space="preserve"> </w:t>
      </w:r>
      <w:r>
        <w:t>other</w:t>
      </w:r>
      <w:r w:rsidRPr="00E64185">
        <w:rPr>
          <w:spacing w:val="-4"/>
        </w:rPr>
        <w:t xml:space="preserve"> </w:t>
      </w:r>
      <w:r>
        <w:t>time,</w:t>
      </w:r>
      <w:r w:rsidRPr="00E64185">
        <w:rPr>
          <w:spacing w:val="-4"/>
        </w:rPr>
        <w:t xml:space="preserve"> </w:t>
      </w:r>
      <w:r>
        <w:t>whenever</w:t>
      </w:r>
      <w:r w:rsidRPr="00E64185">
        <w:rPr>
          <w:spacing w:val="-4"/>
        </w:rPr>
        <w:t xml:space="preserve"> </w:t>
      </w:r>
      <w:r>
        <w:t>it</w:t>
      </w:r>
      <w:r w:rsidRPr="00E64185">
        <w:rPr>
          <w:spacing w:val="-4"/>
        </w:rPr>
        <w:t xml:space="preserve"> </w:t>
      </w:r>
      <w:r>
        <w:t>is</w:t>
      </w:r>
      <w:r w:rsidRPr="00E64185">
        <w:rPr>
          <w:spacing w:val="-4"/>
        </w:rPr>
        <w:t xml:space="preserve"> </w:t>
      </w:r>
      <w:r>
        <w:t>most</w:t>
      </w:r>
      <w:r w:rsidRPr="00E64185">
        <w:rPr>
          <w:spacing w:val="-3"/>
        </w:rPr>
        <w:t xml:space="preserve"> </w:t>
      </w:r>
      <w:r>
        <w:t>appropriate</w:t>
      </w:r>
      <w:r w:rsidRPr="00E64185">
        <w:rPr>
          <w:spacing w:val="-4"/>
        </w:rPr>
        <w:t xml:space="preserve"> </w:t>
      </w:r>
      <w:r>
        <w:t>and</w:t>
      </w:r>
      <w:r w:rsidRPr="00E64185">
        <w:rPr>
          <w:spacing w:val="-4"/>
        </w:rPr>
        <w:t xml:space="preserve"> </w:t>
      </w:r>
      <w:r>
        <w:t>suitable</w:t>
      </w:r>
      <w:r w:rsidRPr="00E64185">
        <w:rPr>
          <w:spacing w:val="-4"/>
        </w:rPr>
        <w:t xml:space="preserve"> </w:t>
      </w:r>
      <w:r>
        <w:t>for</w:t>
      </w:r>
      <w:r w:rsidRPr="00E64185">
        <w:rPr>
          <w:spacing w:val="-4"/>
        </w:rPr>
        <w:t xml:space="preserve"> </w:t>
      </w:r>
      <w:r>
        <w:t>the</w:t>
      </w:r>
      <w:r w:rsidRPr="00E64185">
        <w:rPr>
          <w:w w:val="99"/>
        </w:rPr>
        <w:t xml:space="preserve"> </w:t>
      </w:r>
      <w:r>
        <w:t>librarian</w:t>
      </w:r>
      <w:r w:rsidRPr="00E64185">
        <w:rPr>
          <w:spacing w:val="-4"/>
        </w:rPr>
        <w:t xml:space="preserve"> </w:t>
      </w:r>
      <w:r>
        <w:t>and</w:t>
      </w:r>
      <w:r w:rsidRPr="00E64185">
        <w:rPr>
          <w:spacing w:val="-4"/>
        </w:rPr>
        <w:t xml:space="preserve"> </w:t>
      </w:r>
      <w:r>
        <w:t>the</w:t>
      </w:r>
      <w:r w:rsidRPr="00E64185">
        <w:rPr>
          <w:spacing w:val="-3"/>
        </w:rPr>
        <w:t xml:space="preserve"> </w:t>
      </w:r>
      <w:r>
        <w:t>development</w:t>
      </w:r>
      <w:r w:rsidRPr="00E64185">
        <w:rPr>
          <w:spacing w:val="-4"/>
        </w:rPr>
        <w:t xml:space="preserve"> </w:t>
      </w:r>
      <w:r>
        <w:t>project</w:t>
      </w:r>
      <w:r w:rsidRPr="00E64185">
        <w:rPr>
          <w:spacing w:val="-3"/>
        </w:rPr>
        <w:t xml:space="preserve"> </w:t>
      </w:r>
      <w:r>
        <w:t>in</w:t>
      </w:r>
      <w:r w:rsidRPr="00E64185">
        <w:rPr>
          <w:spacing w:val="-4"/>
        </w:rPr>
        <w:t xml:space="preserve"> </w:t>
      </w:r>
      <w:r>
        <w:t>question.</w:t>
      </w:r>
      <w:r w:rsidRPr="00E64185">
        <w:rPr>
          <w:spacing w:val="53"/>
        </w:rPr>
        <w:t xml:space="preserve"> </w:t>
      </w:r>
      <w:r>
        <w:t>If</w:t>
      </w:r>
      <w:r w:rsidRPr="00E64185">
        <w:rPr>
          <w:spacing w:val="-4"/>
        </w:rPr>
        <w:t xml:space="preserve"> </w:t>
      </w:r>
      <w:r>
        <w:t>the</w:t>
      </w:r>
      <w:r w:rsidRPr="00E64185">
        <w:rPr>
          <w:spacing w:val="-3"/>
        </w:rPr>
        <w:t xml:space="preserve"> </w:t>
      </w:r>
      <w:r>
        <w:t>dean</w:t>
      </w:r>
      <w:r w:rsidRPr="00E64185">
        <w:rPr>
          <w:spacing w:val="-4"/>
        </w:rPr>
        <w:t xml:space="preserve"> </w:t>
      </w:r>
      <w:r>
        <w:t>and the</w:t>
      </w:r>
      <w:r w:rsidRPr="00E64185">
        <w:rPr>
          <w:spacing w:val="-5"/>
        </w:rPr>
        <w:t xml:space="preserve"> </w:t>
      </w:r>
      <w:r>
        <w:t>librarian</w:t>
      </w:r>
      <w:r w:rsidRPr="00E64185">
        <w:rPr>
          <w:spacing w:val="-4"/>
        </w:rPr>
        <w:t xml:space="preserve"> </w:t>
      </w:r>
      <w:r>
        <w:t>cannot</w:t>
      </w:r>
      <w:r w:rsidRPr="00E64185">
        <w:rPr>
          <w:spacing w:val="-4"/>
        </w:rPr>
        <w:t xml:space="preserve"> </w:t>
      </w:r>
      <w:r>
        <w:t>agree</w:t>
      </w:r>
      <w:r w:rsidRPr="00E64185">
        <w:rPr>
          <w:spacing w:val="-4"/>
        </w:rPr>
        <w:t xml:space="preserve"> </w:t>
      </w:r>
      <w:r>
        <w:t>on</w:t>
      </w:r>
      <w:r w:rsidRPr="00E64185">
        <w:rPr>
          <w:spacing w:val="-4"/>
        </w:rPr>
        <w:t xml:space="preserve"> </w:t>
      </w:r>
      <w:r>
        <w:t>when</w:t>
      </w:r>
      <w:r w:rsidRPr="00E64185">
        <w:rPr>
          <w:spacing w:val="-4"/>
        </w:rPr>
        <w:t xml:space="preserve"> </w:t>
      </w:r>
      <w:r>
        <w:t>it</w:t>
      </w:r>
      <w:r w:rsidRPr="00E64185">
        <w:rPr>
          <w:spacing w:val="-4"/>
        </w:rPr>
        <w:t xml:space="preserve"> </w:t>
      </w:r>
      <w:r>
        <w:t>would</w:t>
      </w:r>
      <w:r w:rsidRPr="00E64185">
        <w:rPr>
          <w:spacing w:val="-4"/>
        </w:rPr>
        <w:t xml:space="preserve"> </w:t>
      </w:r>
      <w:r>
        <w:t>be</w:t>
      </w:r>
      <w:r w:rsidRPr="00E64185">
        <w:rPr>
          <w:spacing w:val="-4"/>
        </w:rPr>
        <w:t xml:space="preserve"> </w:t>
      </w:r>
      <w:r>
        <w:t>most</w:t>
      </w:r>
      <w:r w:rsidRPr="00E64185">
        <w:rPr>
          <w:spacing w:val="-4"/>
        </w:rPr>
        <w:t xml:space="preserve"> </w:t>
      </w:r>
      <w:r>
        <w:t>appropriate</w:t>
      </w:r>
      <w:r w:rsidRPr="00E64185">
        <w:rPr>
          <w:spacing w:val="-4"/>
        </w:rPr>
        <w:t xml:space="preserve"> </w:t>
      </w:r>
      <w:r>
        <w:t>and suitable</w:t>
      </w:r>
      <w:r w:rsidRPr="00E64185">
        <w:rPr>
          <w:spacing w:val="-7"/>
        </w:rPr>
        <w:t xml:space="preserve"> </w:t>
      </w:r>
      <w:r>
        <w:t>to</w:t>
      </w:r>
      <w:r w:rsidRPr="00E64185">
        <w:rPr>
          <w:spacing w:val="-6"/>
        </w:rPr>
        <w:t xml:space="preserve"> </w:t>
      </w:r>
      <w:r>
        <w:t>begin</w:t>
      </w:r>
      <w:r w:rsidRPr="00E64185">
        <w:rPr>
          <w:spacing w:val="-6"/>
        </w:rPr>
        <w:t xml:space="preserve"> </w:t>
      </w:r>
      <w:r>
        <w:t>the</w:t>
      </w:r>
      <w:r w:rsidRPr="00E64185">
        <w:rPr>
          <w:spacing w:val="-6"/>
        </w:rPr>
        <w:t xml:space="preserve"> </w:t>
      </w:r>
      <w:r>
        <w:t>developmental</w:t>
      </w:r>
      <w:r w:rsidRPr="00E64185">
        <w:rPr>
          <w:spacing w:val="-6"/>
        </w:rPr>
        <w:t xml:space="preserve"> </w:t>
      </w:r>
      <w:r>
        <w:t>leave,</w:t>
      </w:r>
      <w:r w:rsidRPr="00E64185">
        <w:rPr>
          <w:spacing w:val="-6"/>
        </w:rPr>
        <w:t xml:space="preserve"> </w:t>
      </w:r>
      <w:r>
        <w:t>the</w:t>
      </w:r>
      <w:r w:rsidRPr="00E64185">
        <w:rPr>
          <w:spacing w:val="-7"/>
        </w:rPr>
        <w:t xml:space="preserve"> </w:t>
      </w:r>
      <w:r>
        <w:t>leave</w:t>
      </w:r>
      <w:r w:rsidRPr="00E64185">
        <w:rPr>
          <w:spacing w:val="-6"/>
        </w:rPr>
        <w:t xml:space="preserve"> </w:t>
      </w:r>
      <w:r>
        <w:t>shall</w:t>
      </w:r>
      <w:r w:rsidRPr="00E64185">
        <w:rPr>
          <w:spacing w:val="-7"/>
        </w:rPr>
        <w:t xml:space="preserve"> </w:t>
      </w:r>
      <w:r>
        <w:t>commence at</w:t>
      </w:r>
      <w:r w:rsidRPr="00E64185">
        <w:rPr>
          <w:spacing w:val="-3"/>
        </w:rPr>
        <w:t xml:space="preserve"> </w:t>
      </w:r>
      <w:r>
        <w:t>the</w:t>
      </w:r>
      <w:r w:rsidRPr="00E64185">
        <w:rPr>
          <w:spacing w:val="-3"/>
        </w:rPr>
        <w:t xml:space="preserve"> </w:t>
      </w:r>
      <w:r>
        <w:t>start</w:t>
      </w:r>
      <w:r w:rsidRPr="00E64185">
        <w:rPr>
          <w:spacing w:val="-3"/>
        </w:rPr>
        <w:t xml:space="preserve"> </w:t>
      </w:r>
      <w:r>
        <w:t>of</w:t>
      </w:r>
      <w:r w:rsidRPr="00E64185">
        <w:rPr>
          <w:spacing w:val="-3"/>
        </w:rPr>
        <w:t xml:space="preserve"> </w:t>
      </w:r>
      <w:r>
        <w:t>the</w:t>
      </w:r>
      <w:r w:rsidRPr="00E64185">
        <w:rPr>
          <w:spacing w:val="-3"/>
        </w:rPr>
        <w:t xml:space="preserve"> </w:t>
      </w:r>
      <w:r>
        <w:t>semester.</w:t>
      </w:r>
      <w:r w:rsidRPr="00E64185">
        <w:rPr>
          <w:spacing w:val="54"/>
        </w:rPr>
        <w:t xml:space="preserve"> </w:t>
      </w:r>
      <w:r>
        <w:t>The</w:t>
      </w:r>
      <w:r w:rsidRPr="00E64185">
        <w:rPr>
          <w:spacing w:val="-3"/>
        </w:rPr>
        <w:t xml:space="preserve"> </w:t>
      </w:r>
      <w:r>
        <w:t>length</w:t>
      </w:r>
      <w:r w:rsidRPr="00E64185">
        <w:rPr>
          <w:spacing w:val="-3"/>
        </w:rPr>
        <w:t xml:space="preserve"> </w:t>
      </w:r>
      <w:r>
        <w:t>of</w:t>
      </w:r>
      <w:r w:rsidRPr="00E64185">
        <w:rPr>
          <w:spacing w:val="-3"/>
        </w:rPr>
        <w:t xml:space="preserve"> </w:t>
      </w:r>
      <w:r>
        <w:t>such</w:t>
      </w:r>
      <w:r w:rsidRPr="00E64185">
        <w:rPr>
          <w:spacing w:val="-3"/>
        </w:rPr>
        <w:t xml:space="preserve"> </w:t>
      </w:r>
      <w:r>
        <w:t>leave</w:t>
      </w:r>
      <w:r w:rsidRPr="00E64185">
        <w:rPr>
          <w:w w:val="99"/>
        </w:rPr>
        <w:t xml:space="preserve"> </w:t>
      </w:r>
      <w:r>
        <w:t>shall</w:t>
      </w:r>
      <w:r w:rsidRPr="00E64185">
        <w:rPr>
          <w:spacing w:val="-4"/>
        </w:rPr>
        <w:t xml:space="preserve"> </w:t>
      </w:r>
      <w:r>
        <w:t>count</w:t>
      </w:r>
      <w:r w:rsidRPr="00E64185">
        <w:rPr>
          <w:spacing w:val="-3"/>
        </w:rPr>
        <w:t xml:space="preserve"> </w:t>
      </w:r>
      <w:r>
        <w:t>for</w:t>
      </w:r>
      <w:r w:rsidRPr="00E64185">
        <w:rPr>
          <w:spacing w:val="-3"/>
        </w:rPr>
        <w:t xml:space="preserve"> </w:t>
      </w:r>
      <w:r>
        <w:t>100</w:t>
      </w:r>
      <w:r w:rsidRPr="00E64185">
        <w:rPr>
          <w:spacing w:val="-3"/>
        </w:rPr>
        <w:t xml:space="preserve"> </w:t>
      </w:r>
      <w:r>
        <w:t>of</w:t>
      </w:r>
      <w:r w:rsidRPr="00E64185">
        <w:rPr>
          <w:spacing w:val="-4"/>
        </w:rPr>
        <w:t xml:space="preserve"> </w:t>
      </w:r>
      <w:r>
        <w:t>the</w:t>
      </w:r>
      <w:r w:rsidRPr="00E64185">
        <w:rPr>
          <w:spacing w:val="-3"/>
        </w:rPr>
        <w:t xml:space="preserve"> </w:t>
      </w:r>
      <w:r>
        <w:t>librarian's</w:t>
      </w:r>
      <w:r w:rsidRPr="00E64185">
        <w:rPr>
          <w:spacing w:val="-3"/>
        </w:rPr>
        <w:t xml:space="preserve"> </w:t>
      </w:r>
      <w:r>
        <w:t>annual</w:t>
      </w:r>
      <w:r w:rsidRPr="00E64185">
        <w:rPr>
          <w:spacing w:val="-4"/>
        </w:rPr>
        <w:t xml:space="preserve"> </w:t>
      </w:r>
      <w:r>
        <w:t>obligation</w:t>
      </w:r>
      <w:r w:rsidRPr="00E64185">
        <w:rPr>
          <w:spacing w:val="-3"/>
        </w:rPr>
        <w:t xml:space="preserve"> </w:t>
      </w:r>
      <w:r>
        <w:t>of</w:t>
      </w:r>
      <w:r w:rsidRPr="00E64185">
        <w:rPr>
          <w:spacing w:val="-3"/>
        </w:rPr>
        <w:t xml:space="preserve"> </w:t>
      </w:r>
      <w:r>
        <w:t>205 workdays</w:t>
      </w:r>
      <w:r w:rsidRPr="00E64185">
        <w:rPr>
          <w:spacing w:val="-3"/>
        </w:rPr>
        <w:t xml:space="preserve"> </w:t>
      </w:r>
      <w:r>
        <w:t>in</w:t>
      </w:r>
      <w:r w:rsidRPr="00E64185">
        <w:rPr>
          <w:spacing w:val="-3"/>
        </w:rPr>
        <w:t xml:space="preserve"> </w:t>
      </w:r>
      <w:r>
        <w:t>the</w:t>
      </w:r>
      <w:r w:rsidRPr="00E64185">
        <w:rPr>
          <w:spacing w:val="-3"/>
        </w:rPr>
        <w:t xml:space="preserve"> </w:t>
      </w:r>
      <w:r>
        <w:t>year</w:t>
      </w:r>
      <w:r w:rsidRPr="00E64185">
        <w:rPr>
          <w:spacing w:val="-3"/>
        </w:rPr>
        <w:t xml:space="preserve"> </w:t>
      </w:r>
      <w:r>
        <w:t>(September</w:t>
      </w:r>
      <w:r w:rsidRPr="00E64185">
        <w:rPr>
          <w:spacing w:val="-3"/>
        </w:rPr>
        <w:t xml:space="preserve"> </w:t>
      </w:r>
      <w:r>
        <w:t>1</w:t>
      </w:r>
      <w:r w:rsidRPr="00E64185">
        <w:rPr>
          <w:spacing w:val="-3"/>
        </w:rPr>
        <w:t xml:space="preserve"> </w:t>
      </w:r>
      <w:r>
        <w:t>-August</w:t>
      </w:r>
      <w:r w:rsidRPr="00E64185">
        <w:rPr>
          <w:spacing w:val="-3"/>
        </w:rPr>
        <w:t xml:space="preserve"> </w:t>
      </w:r>
      <w:r>
        <w:t>31)</w:t>
      </w:r>
      <w:r w:rsidRPr="00E64185">
        <w:rPr>
          <w:spacing w:val="-3"/>
        </w:rPr>
        <w:t xml:space="preserve"> </w:t>
      </w:r>
      <w:r>
        <w:t>in</w:t>
      </w:r>
      <w:r w:rsidRPr="00E64185">
        <w:rPr>
          <w:spacing w:val="-3"/>
        </w:rPr>
        <w:t xml:space="preserve"> </w:t>
      </w:r>
      <w:r>
        <w:t>which</w:t>
      </w:r>
      <w:r w:rsidRPr="00E64185">
        <w:rPr>
          <w:spacing w:val="-3"/>
        </w:rPr>
        <w:t xml:space="preserve"> </w:t>
      </w:r>
      <w:r>
        <w:t>the</w:t>
      </w:r>
      <w:r w:rsidRPr="00E64185">
        <w:rPr>
          <w:spacing w:val="-3"/>
        </w:rPr>
        <w:t xml:space="preserve"> </w:t>
      </w:r>
      <w:r>
        <w:t>leave</w:t>
      </w:r>
      <w:r w:rsidRPr="00E64185">
        <w:rPr>
          <w:w w:val="99"/>
        </w:rPr>
        <w:t xml:space="preserve"> </w:t>
      </w:r>
      <w:r>
        <w:t>is</w:t>
      </w:r>
      <w:r w:rsidRPr="00E64185">
        <w:rPr>
          <w:spacing w:val="-5"/>
        </w:rPr>
        <w:t xml:space="preserve"> </w:t>
      </w:r>
      <w:r>
        <w:t>taken.</w:t>
      </w:r>
    </w:p>
    <w:p w14:paraId="283A0A01" w14:textId="77777777" w:rsidR="00500D5E" w:rsidRPr="00272E08" w:rsidRDefault="00500D5E">
      <w:pPr>
        <w:rPr>
          <w:rFonts w:ascii="Times New Roman" w:eastAsia="Times New Roman" w:hAnsi="Times New Roman" w:cs="Times New Roman"/>
          <w:sz w:val="17"/>
          <w:szCs w:val="17"/>
        </w:rPr>
      </w:pPr>
    </w:p>
    <w:p w14:paraId="559E98EA" w14:textId="77777777" w:rsidR="00500D5E" w:rsidRDefault="00B06B53" w:rsidP="004829EF">
      <w:pPr>
        <w:pStyle w:val="BodyText"/>
        <w:numPr>
          <w:ilvl w:val="1"/>
          <w:numId w:val="14"/>
        </w:numPr>
        <w:tabs>
          <w:tab w:val="left" w:pos="2300"/>
        </w:tabs>
        <w:ind w:left="2300" w:hanging="420"/>
      </w:pPr>
      <w:r>
        <w:rPr>
          <w:u w:val="single" w:color="000000"/>
        </w:rPr>
        <w:t>Teaching</w:t>
      </w:r>
    </w:p>
    <w:p w14:paraId="405D1D9A" w14:textId="77777777" w:rsidR="00500D5E" w:rsidRDefault="00B06B53" w:rsidP="00272E08">
      <w:pPr>
        <w:pStyle w:val="BodyText"/>
        <w:spacing w:before="3" w:line="239" w:lineRule="auto"/>
        <w:ind w:right="180"/>
      </w:pPr>
      <w:r>
        <w:t>Bargaining</w:t>
      </w:r>
      <w:r>
        <w:rPr>
          <w:spacing w:val="-6"/>
        </w:rPr>
        <w:t xml:space="preserve"> </w:t>
      </w:r>
      <w:r>
        <w:t>unit</w:t>
      </w:r>
      <w:r>
        <w:rPr>
          <w:spacing w:val="-6"/>
        </w:rPr>
        <w:t xml:space="preserve"> </w:t>
      </w:r>
      <w:r>
        <w:t>members</w:t>
      </w:r>
      <w:r>
        <w:rPr>
          <w:spacing w:val="-6"/>
        </w:rPr>
        <w:t xml:space="preserve"> </w:t>
      </w:r>
      <w:r>
        <w:t>on</w:t>
      </w:r>
      <w:r>
        <w:rPr>
          <w:spacing w:val="-6"/>
        </w:rPr>
        <w:t xml:space="preserve"> </w:t>
      </w:r>
      <w:r>
        <w:t>paid</w:t>
      </w:r>
      <w:r>
        <w:rPr>
          <w:spacing w:val="-6"/>
        </w:rPr>
        <w:t xml:space="preserve"> </w:t>
      </w:r>
      <w:r>
        <w:t>developmental</w:t>
      </w:r>
      <w:r>
        <w:rPr>
          <w:spacing w:val="-6"/>
        </w:rPr>
        <w:t xml:space="preserve"> </w:t>
      </w:r>
      <w:r>
        <w:t>leaves</w:t>
      </w:r>
      <w:r>
        <w:rPr>
          <w:spacing w:val="-6"/>
        </w:rPr>
        <w:t xml:space="preserve"> </w:t>
      </w:r>
      <w:r>
        <w:t>may</w:t>
      </w:r>
      <w:r>
        <w:rPr>
          <w:spacing w:val="-6"/>
        </w:rPr>
        <w:t xml:space="preserve"> </w:t>
      </w:r>
      <w:r>
        <w:t>not</w:t>
      </w:r>
      <w:r>
        <w:rPr>
          <w:w w:val="99"/>
        </w:rPr>
        <w:t xml:space="preserve"> </w:t>
      </w:r>
      <w:r>
        <w:t>teach</w:t>
      </w:r>
      <w:r>
        <w:rPr>
          <w:spacing w:val="-4"/>
        </w:rPr>
        <w:t xml:space="preserve"> </w:t>
      </w:r>
      <w:r>
        <w:t>courses</w:t>
      </w:r>
      <w:r>
        <w:rPr>
          <w:spacing w:val="-3"/>
        </w:rPr>
        <w:t xml:space="preserve"> </w:t>
      </w:r>
      <w:r>
        <w:t>except</w:t>
      </w:r>
      <w:r>
        <w:rPr>
          <w:spacing w:val="-3"/>
        </w:rPr>
        <w:t xml:space="preserve"> </w:t>
      </w:r>
      <w:r>
        <w:t>(a)</w:t>
      </w:r>
      <w:r>
        <w:rPr>
          <w:spacing w:val="-3"/>
        </w:rPr>
        <w:t xml:space="preserve"> </w:t>
      </w:r>
      <w:r>
        <w:t>with</w:t>
      </w:r>
      <w:r>
        <w:rPr>
          <w:spacing w:val="-3"/>
        </w:rPr>
        <w:t xml:space="preserve"> </w:t>
      </w:r>
      <w:r>
        <w:t>the</w:t>
      </w:r>
      <w:r>
        <w:rPr>
          <w:spacing w:val="-4"/>
        </w:rPr>
        <w:t xml:space="preserve"> </w:t>
      </w:r>
      <w:r>
        <w:t>permission</w:t>
      </w:r>
      <w:r>
        <w:rPr>
          <w:spacing w:val="-3"/>
        </w:rPr>
        <w:t xml:space="preserve"> </w:t>
      </w:r>
      <w:r>
        <w:t>of</w:t>
      </w:r>
      <w:r>
        <w:rPr>
          <w:spacing w:val="-3"/>
        </w:rPr>
        <w:t xml:space="preserve"> </w:t>
      </w:r>
      <w:r>
        <w:t>the</w:t>
      </w:r>
      <w:r>
        <w:rPr>
          <w:spacing w:val="-3"/>
        </w:rPr>
        <w:t xml:space="preserve"> </w:t>
      </w:r>
      <w:r>
        <w:t>dean</w:t>
      </w:r>
      <w:r>
        <w:rPr>
          <w:spacing w:val="-3"/>
        </w:rPr>
        <w:t xml:space="preserve"> </w:t>
      </w:r>
      <w:r>
        <w:t>and Provost,</w:t>
      </w:r>
      <w:r>
        <w:rPr>
          <w:spacing w:val="-3"/>
        </w:rPr>
        <w:t xml:space="preserve"> </w:t>
      </w:r>
      <w:r>
        <w:t>or</w:t>
      </w:r>
      <w:r>
        <w:rPr>
          <w:spacing w:val="-2"/>
        </w:rPr>
        <w:t xml:space="preserve"> </w:t>
      </w:r>
      <w:r>
        <w:t>(b)</w:t>
      </w:r>
      <w:r>
        <w:rPr>
          <w:spacing w:val="-2"/>
        </w:rPr>
        <w:t xml:space="preserve"> </w:t>
      </w:r>
      <w:r>
        <w:t>when</w:t>
      </w:r>
      <w:r>
        <w:rPr>
          <w:spacing w:val="-3"/>
        </w:rPr>
        <w:t xml:space="preserve"> </w:t>
      </w:r>
      <w:r>
        <w:t>teaching</w:t>
      </w:r>
      <w:r>
        <w:rPr>
          <w:spacing w:val="-2"/>
        </w:rPr>
        <w:t xml:space="preserve"> </w:t>
      </w:r>
      <w:r>
        <w:t>of</w:t>
      </w:r>
      <w:r>
        <w:rPr>
          <w:spacing w:val="-2"/>
        </w:rPr>
        <w:t xml:space="preserve"> </w:t>
      </w:r>
      <w:r>
        <w:t>the</w:t>
      </w:r>
      <w:r>
        <w:rPr>
          <w:spacing w:val="-3"/>
        </w:rPr>
        <w:t xml:space="preserve"> </w:t>
      </w:r>
      <w:r>
        <w:t>course</w:t>
      </w:r>
      <w:r>
        <w:rPr>
          <w:spacing w:val="-2"/>
        </w:rPr>
        <w:t xml:space="preserve"> </w:t>
      </w:r>
      <w:r>
        <w:t>during</w:t>
      </w:r>
      <w:r>
        <w:rPr>
          <w:spacing w:val="-2"/>
        </w:rPr>
        <w:t xml:space="preserve"> </w:t>
      </w:r>
      <w:r>
        <w:t>the</w:t>
      </w:r>
      <w:r>
        <w:rPr>
          <w:spacing w:val="-3"/>
        </w:rPr>
        <w:t xml:space="preserve"> </w:t>
      </w:r>
      <w:r>
        <w:t>term</w:t>
      </w:r>
      <w:r>
        <w:rPr>
          <w:spacing w:val="-2"/>
        </w:rPr>
        <w:t xml:space="preserve"> </w:t>
      </w:r>
      <w:r>
        <w:t>of</w:t>
      </w:r>
      <w:r>
        <w:rPr>
          <w:spacing w:val="-2"/>
        </w:rPr>
        <w:t xml:space="preserve"> </w:t>
      </w:r>
      <w:r>
        <w:t>the</w:t>
      </w:r>
      <w:r>
        <w:rPr>
          <w:w w:val="99"/>
        </w:rPr>
        <w:t xml:space="preserve"> </w:t>
      </w:r>
      <w:r>
        <w:t>leave</w:t>
      </w:r>
      <w:r>
        <w:rPr>
          <w:spacing w:val="-4"/>
        </w:rPr>
        <w:t xml:space="preserve"> </w:t>
      </w:r>
      <w:r>
        <w:t>is</w:t>
      </w:r>
      <w:r>
        <w:rPr>
          <w:spacing w:val="-4"/>
        </w:rPr>
        <w:t xml:space="preserve"> </w:t>
      </w:r>
      <w:r>
        <w:t>a</w:t>
      </w:r>
      <w:r>
        <w:rPr>
          <w:spacing w:val="-4"/>
        </w:rPr>
        <w:t xml:space="preserve"> </w:t>
      </w:r>
      <w:r>
        <w:t>part</w:t>
      </w:r>
      <w:r>
        <w:rPr>
          <w:spacing w:val="-3"/>
        </w:rPr>
        <w:t xml:space="preserve"> </w:t>
      </w:r>
      <w:r>
        <w:t>of</w:t>
      </w:r>
      <w:r>
        <w:rPr>
          <w:spacing w:val="-4"/>
        </w:rPr>
        <w:t xml:space="preserve"> </w:t>
      </w:r>
      <w:r>
        <w:t>the</w:t>
      </w:r>
      <w:r>
        <w:rPr>
          <w:spacing w:val="-4"/>
        </w:rPr>
        <w:t xml:space="preserve"> </w:t>
      </w:r>
      <w:r>
        <w:t>proposed</w:t>
      </w:r>
      <w:r>
        <w:rPr>
          <w:spacing w:val="-3"/>
        </w:rPr>
        <w:t xml:space="preserve"> </w:t>
      </w:r>
      <w:r>
        <w:t>developmental</w:t>
      </w:r>
      <w:r>
        <w:rPr>
          <w:spacing w:val="-4"/>
        </w:rPr>
        <w:t xml:space="preserve"> </w:t>
      </w:r>
      <w:r>
        <w:t>project,</w:t>
      </w:r>
      <w:r>
        <w:rPr>
          <w:spacing w:val="-4"/>
        </w:rPr>
        <w:t xml:space="preserve"> </w:t>
      </w:r>
      <w:r>
        <w:t>as</w:t>
      </w:r>
      <w:r>
        <w:rPr>
          <w:spacing w:val="-3"/>
        </w:rPr>
        <w:t xml:space="preserve"> </w:t>
      </w:r>
      <w:r>
        <w:t>stated</w:t>
      </w:r>
      <w:r>
        <w:rPr>
          <w:spacing w:val="-4"/>
        </w:rPr>
        <w:t xml:space="preserve"> </w:t>
      </w:r>
      <w:r>
        <w:t>in the</w:t>
      </w:r>
      <w:r>
        <w:rPr>
          <w:spacing w:val="-5"/>
        </w:rPr>
        <w:t xml:space="preserve"> </w:t>
      </w:r>
      <w:r>
        <w:t>proposal,</w:t>
      </w:r>
      <w:r>
        <w:rPr>
          <w:spacing w:val="-4"/>
        </w:rPr>
        <w:t xml:space="preserve"> </w:t>
      </w:r>
      <w:r>
        <w:t>and</w:t>
      </w:r>
      <w:r>
        <w:rPr>
          <w:spacing w:val="-5"/>
        </w:rPr>
        <w:t xml:space="preserve"> </w:t>
      </w:r>
      <w:r>
        <w:t>is</w:t>
      </w:r>
      <w:r>
        <w:rPr>
          <w:spacing w:val="-4"/>
        </w:rPr>
        <w:t xml:space="preserve"> </w:t>
      </w:r>
      <w:r>
        <w:t>to</w:t>
      </w:r>
      <w:r>
        <w:rPr>
          <w:spacing w:val="-4"/>
        </w:rPr>
        <w:t xml:space="preserve"> </w:t>
      </w:r>
      <w:r>
        <w:t>be</w:t>
      </w:r>
      <w:r>
        <w:rPr>
          <w:spacing w:val="-5"/>
        </w:rPr>
        <w:t xml:space="preserve"> </w:t>
      </w:r>
      <w:r>
        <w:t>taught</w:t>
      </w:r>
      <w:r>
        <w:rPr>
          <w:spacing w:val="-4"/>
        </w:rPr>
        <w:t xml:space="preserve"> </w:t>
      </w:r>
      <w:r>
        <w:t>without</w:t>
      </w:r>
      <w:r>
        <w:rPr>
          <w:spacing w:val="-4"/>
        </w:rPr>
        <w:t xml:space="preserve"> </w:t>
      </w:r>
      <w:r>
        <w:t>additional</w:t>
      </w:r>
      <w:r>
        <w:rPr>
          <w:spacing w:val="-5"/>
        </w:rPr>
        <w:t xml:space="preserve"> </w:t>
      </w:r>
      <w:r>
        <w:t>compensation, and</w:t>
      </w:r>
      <w:r>
        <w:rPr>
          <w:spacing w:val="-3"/>
        </w:rPr>
        <w:t xml:space="preserve"> </w:t>
      </w:r>
      <w:r>
        <w:t>with</w:t>
      </w:r>
      <w:r>
        <w:rPr>
          <w:spacing w:val="-3"/>
        </w:rPr>
        <w:t xml:space="preserve"> </w:t>
      </w:r>
      <w:r>
        <w:t>the</w:t>
      </w:r>
      <w:r>
        <w:rPr>
          <w:spacing w:val="-3"/>
        </w:rPr>
        <w:t xml:space="preserve"> </w:t>
      </w:r>
      <w:r>
        <w:t>approval</w:t>
      </w:r>
      <w:r>
        <w:rPr>
          <w:spacing w:val="-2"/>
        </w:rPr>
        <w:t xml:space="preserve"> </w:t>
      </w:r>
      <w:r>
        <w:t>of</w:t>
      </w:r>
      <w:r>
        <w:rPr>
          <w:spacing w:val="-3"/>
        </w:rPr>
        <w:t xml:space="preserve"> </w:t>
      </w:r>
      <w:r>
        <w:t>the</w:t>
      </w:r>
      <w:r>
        <w:rPr>
          <w:spacing w:val="-3"/>
        </w:rPr>
        <w:t xml:space="preserve"> </w:t>
      </w:r>
      <w:r>
        <w:t>dean</w:t>
      </w:r>
      <w:r>
        <w:rPr>
          <w:spacing w:val="-2"/>
        </w:rPr>
        <w:t xml:space="preserve"> </w:t>
      </w:r>
      <w:r>
        <w:t>and</w:t>
      </w:r>
      <w:r>
        <w:rPr>
          <w:spacing w:val="-3"/>
        </w:rPr>
        <w:t xml:space="preserve"> </w:t>
      </w:r>
      <w:r>
        <w:t>Provost.</w:t>
      </w:r>
    </w:p>
    <w:p w14:paraId="4F45798E" w14:textId="77777777" w:rsidR="00500D5E" w:rsidRDefault="00500D5E">
      <w:pPr>
        <w:rPr>
          <w:rFonts w:ascii="Times New Roman" w:eastAsia="Times New Roman" w:hAnsi="Times New Roman" w:cs="Times New Roman"/>
          <w:sz w:val="24"/>
          <w:szCs w:val="24"/>
        </w:rPr>
      </w:pPr>
    </w:p>
    <w:p w14:paraId="375529E8" w14:textId="77777777" w:rsidR="00500D5E" w:rsidRDefault="00B06B53" w:rsidP="004829EF">
      <w:pPr>
        <w:pStyle w:val="BodyText"/>
        <w:numPr>
          <w:ilvl w:val="0"/>
          <w:numId w:val="14"/>
        </w:numPr>
        <w:tabs>
          <w:tab w:val="left" w:pos="1880"/>
        </w:tabs>
      </w:pPr>
      <w:r>
        <w:rPr>
          <w:u w:val="single" w:color="000000"/>
        </w:rPr>
        <w:t>Other</w:t>
      </w:r>
      <w:r>
        <w:rPr>
          <w:spacing w:val="-9"/>
          <w:u w:val="single" w:color="000000"/>
        </w:rPr>
        <w:t xml:space="preserve"> </w:t>
      </w:r>
      <w:r>
        <w:rPr>
          <w:u w:val="single" w:color="000000"/>
        </w:rPr>
        <w:t>Leaves</w:t>
      </w:r>
    </w:p>
    <w:p w14:paraId="593583A5" w14:textId="77777777" w:rsidR="00500D5E" w:rsidRDefault="00500D5E">
      <w:pPr>
        <w:spacing w:before="11"/>
        <w:rPr>
          <w:rFonts w:ascii="Times New Roman" w:eastAsia="Times New Roman" w:hAnsi="Times New Roman" w:cs="Times New Roman"/>
          <w:sz w:val="17"/>
          <w:szCs w:val="17"/>
        </w:rPr>
      </w:pPr>
    </w:p>
    <w:p w14:paraId="75082D06" w14:textId="77777777" w:rsidR="00500D5E" w:rsidRDefault="00B06B53" w:rsidP="004829EF">
      <w:pPr>
        <w:pStyle w:val="BodyText"/>
        <w:numPr>
          <w:ilvl w:val="1"/>
          <w:numId w:val="14"/>
        </w:numPr>
        <w:tabs>
          <w:tab w:val="left" w:pos="2180"/>
        </w:tabs>
        <w:spacing w:before="69"/>
      </w:pPr>
      <w:r>
        <w:rPr>
          <w:u w:val="single" w:color="000000"/>
        </w:rPr>
        <w:t>Unpaid</w:t>
      </w:r>
      <w:r>
        <w:rPr>
          <w:spacing w:val="-6"/>
          <w:u w:val="single" w:color="000000"/>
        </w:rPr>
        <w:t xml:space="preserve"> </w:t>
      </w:r>
      <w:r>
        <w:rPr>
          <w:u w:val="single" w:color="000000"/>
        </w:rPr>
        <w:t>and</w:t>
      </w:r>
      <w:r>
        <w:rPr>
          <w:spacing w:val="-5"/>
          <w:u w:val="single" w:color="000000"/>
        </w:rPr>
        <w:t xml:space="preserve"> </w:t>
      </w:r>
      <w:r>
        <w:rPr>
          <w:u w:val="single" w:color="000000"/>
        </w:rPr>
        <w:t>Partial</w:t>
      </w:r>
      <w:r>
        <w:rPr>
          <w:spacing w:val="-5"/>
          <w:u w:val="single" w:color="000000"/>
        </w:rPr>
        <w:t xml:space="preserve"> </w:t>
      </w:r>
      <w:r>
        <w:rPr>
          <w:u w:val="single" w:color="000000"/>
        </w:rPr>
        <w:t>Leaves</w:t>
      </w:r>
    </w:p>
    <w:p w14:paraId="068BB798" w14:textId="69AEB607" w:rsidR="00500D5E" w:rsidRDefault="00B06B53" w:rsidP="00272E08">
      <w:pPr>
        <w:pStyle w:val="BodyText"/>
        <w:spacing w:before="3" w:line="239" w:lineRule="auto"/>
        <w:ind w:right="180"/>
      </w:pPr>
      <w:r>
        <w:t>Full-time</w:t>
      </w:r>
      <w:r>
        <w:rPr>
          <w:spacing w:val="-5"/>
        </w:rPr>
        <w:t xml:space="preserve"> </w:t>
      </w:r>
      <w:r>
        <w:t>members</w:t>
      </w:r>
      <w:r>
        <w:rPr>
          <w:spacing w:val="-4"/>
        </w:rPr>
        <w:t xml:space="preserve"> </w:t>
      </w:r>
      <w:r>
        <w:t>of</w:t>
      </w:r>
      <w:r>
        <w:rPr>
          <w:spacing w:val="-4"/>
        </w:rPr>
        <w:t xml:space="preserve"> </w:t>
      </w:r>
      <w:r>
        <w:t>the</w:t>
      </w:r>
      <w:r>
        <w:rPr>
          <w:spacing w:val="-5"/>
        </w:rPr>
        <w:t xml:space="preserve"> </w:t>
      </w:r>
      <w:r>
        <w:t>bargaining</w:t>
      </w:r>
      <w:r>
        <w:rPr>
          <w:spacing w:val="-4"/>
        </w:rPr>
        <w:t xml:space="preserve"> </w:t>
      </w:r>
      <w:r>
        <w:t>unit</w:t>
      </w:r>
      <w:r>
        <w:rPr>
          <w:spacing w:val="-4"/>
        </w:rPr>
        <w:t xml:space="preserve"> </w:t>
      </w:r>
      <w:r>
        <w:t>may</w:t>
      </w:r>
      <w:r>
        <w:rPr>
          <w:spacing w:val="-5"/>
        </w:rPr>
        <w:t xml:space="preserve"> </w:t>
      </w:r>
      <w:r>
        <w:t>be</w:t>
      </w:r>
      <w:r>
        <w:rPr>
          <w:spacing w:val="-4"/>
        </w:rPr>
        <w:t xml:space="preserve"> </w:t>
      </w:r>
      <w:r>
        <w:t>granted</w:t>
      </w:r>
      <w:r>
        <w:rPr>
          <w:spacing w:val="-4"/>
        </w:rPr>
        <w:t xml:space="preserve"> </w:t>
      </w:r>
      <w:r>
        <w:t>a</w:t>
      </w:r>
      <w:r>
        <w:rPr>
          <w:spacing w:val="-5"/>
        </w:rPr>
        <w:t xml:space="preserve"> </w:t>
      </w:r>
      <w:r>
        <w:t>full- time</w:t>
      </w:r>
      <w:r>
        <w:rPr>
          <w:spacing w:val="-5"/>
        </w:rPr>
        <w:t xml:space="preserve"> </w:t>
      </w:r>
      <w:r>
        <w:t>professional</w:t>
      </w:r>
      <w:r>
        <w:rPr>
          <w:spacing w:val="-4"/>
        </w:rPr>
        <w:t xml:space="preserve"> </w:t>
      </w:r>
      <w:r>
        <w:t>leave</w:t>
      </w:r>
      <w:r>
        <w:rPr>
          <w:spacing w:val="-4"/>
        </w:rPr>
        <w:t xml:space="preserve"> </w:t>
      </w:r>
      <w:r>
        <w:t>without</w:t>
      </w:r>
      <w:r>
        <w:rPr>
          <w:spacing w:val="-5"/>
        </w:rPr>
        <w:t xml:space="preserve"> </w:t>
      </w:r>
      <w:r>
        <w:t>pay</w:t>
      </w:r>
      <w:r>
        <w:rPr>
          <w:spacing w:val="-4"/>
        </w:rPr>
        <w:t xml:space="preserve"> </w:t>
      </w:r>
      <w:r>
        <w:t>or</w:t>
      </w:r>
      <w:r>
        <w:rPr>
          <w:spacing w:val="-4"/>
        </w:rPr>
        <w:t xml:space="preserve"> </w:t>
      </w:r>
      <w:r>
        <w:t>a</w:t>
      </w:r>
      <w:r>
        <w:rPr>
          <w:spacing w:val="-5"/>
        </w:rPr>
        <w:t xml:space="preserve"> </w:t>
      </w:r>
      <w:r>
        <w:t>partial</w:t>
      </w:r>
      <w:r>
        <w:rPr>
          <w:spacing w:val="-4"/>
        </w:rPr>
        <w:t xml:space="preserve"> </w:t>
      </w:r>
      <w:r>
        <w:t>professional</w:t>
      </w:r>
      <w:r>
        <w:rPr>
          <w:spacing w:val="-4"/>
        </w:rPr>
        <w:t xml:space="preserve"> </w:t>
      </w:r>
      <w:r>
        <w:t>leave</w:t>
      </w:r>
      <w:r>
        <w:rPr>
          <w:spacing w:val="-4"/>
        </w:rPr>
        <w:t xml:space="preserve"> </w:t>
      </w:r>
      <w:r>
        <w:t>at</w:t>
      </w:r>
      <w:r>
        <w:rPr>
          <w:w w:val="99"/>
        </w:rPr>
        <w:t xml:space="preserve"> </w:t>
      </w:r>
      <w:r>
        <w:t>partial</w:t>
      </w:r>
      <w:r>
        <w:rPr>
          <w:spacing w:val="-5"/>
        </w:rPr>
        <w:t xml:space="preserve"> </w:t>
      </w:r>
      <w:r>
        <w:t>pay.</w:t>
      </w:r>
      <w:r>
        <w:rPr>
          <w:spacing w:val="52"/>
        </w:rPr>
        <w:t xml:space="preserve"> </w:t>
      </w:r>
      <w:r>
        <w:t>The</w:t>
      </w:r>
      <w:r>
        <w:rPr>
          <w:spacing w:val="-4"/>
        </w:rPr>
        <w:t xml:space="preserve"> </w:t>
      </w:r>
      <w:r>
        <w:t>granting</w:t>
      </w:r>
      <w:r>
        <w:rPr>
          <w:spacing w:val="-4"/>
        </w:rPr>
        <w:t xml:space="preserve"> </w:t>
      </w:r>
      <w:r>
        <w:t>of</w:t>
      </w:r>
      <w:r>
        <w:rPr>
          <w:spacing w:val="-4"/>
        </w:rPr>
        <w:t xml:space="preserve"> </w:t>
      </w:r>
      <w:r>
        <w:t>such</w:t>
      </w:r>
      <w:r>
        <w:rPr>
          <w:spacing w:val="-4"/>
        </w:rPr>
        <w:t xml:space="preserve"> </w:t>
      </w:r>
      <w:r>
        <w:t>unpaid</w:t>
      </w:r>
      <w:r>
        <w:rPr>
          <w:spacing w:val="-4"/>
        </w:rPr>
        <w:t xml:space="preserve"> </w:t>
      </w:r>
      <w:r>
        <w:t>leaves</w:t>
      </w:r>
      <w:r>
        <w:rPr>
          <w:spacing w:val="-4"/>
        </w:rPr>
        <w:t xml:space="preserve"> </w:t>
      </w:r>
      <w:r>
        <w:t>and/or</w:t>
      </w:r>
      <w:r>
        <w:rPr>
          <w:spacing w:val="-4"/>
        </w:rPr>
        <w:t xml:space="preserve"> </w:t>
      </w:r>
      <w:r>
        <w:t>partial</w:t>
      </w:r>
      <w:r>
        <w:rPr>
          <w:w w:val="99"/>
        </w:rPr>
        <w:t xml:space="preserve"> </w:t>
      </w:r>
      <w:r>
        <w:t>leaves,</w:t>
      </w:r>
      <w:r>
        <w:rPr>
          <w:spacing w:val="-5"/>
        </w:rPr>
        <w:t xml:space="preserve"> </w:t>
      </w:r>
      <w:r>
        <w:t>including</w:t>
      </w:r>
      <w:r>
        <w:rPr>
          <w:spacing w:val="-5"/>
        </w:rPr>
        <w:t xml:space="preserve"> </w:t>
      </w:r>
      <w:r>
        <w:t>the</w:t>
      </w:r>
      <w:r>
        <w:rPr>
          <w:spacing w:val="-5"/>
        </w:rPr>
        <w:t xml:space="preserve"> </w:t>
      </w:r>
      <w:r>
        <w:t>designation</w:t>
      </w:r>
      <w:r>
        <w:rPr>
          <w:spacing w:val="-5"/>
        </w:rPr>
        <w:t xml:space="preserve"> </w:t>
      </w:r>
      <w:r>
        <w:t>of</w:t>
      </w:r>
      <w:r>
        <w:rPr>
          <w:spacing w:val="-5"/>
        </w:rPr>
        <w:t xml:space="preserve"> </w:t>
      </w:r>
      <w:r>
        <w:t>reduced</w:t>
      </w:r>
      <w:r>
        <w:rPr>
          <w:spacing w:val="-5"/>
        </w:rPr>
        <w:t xml:space="preserve"> </w:t>
      </w:r>
      <w:r>
        <w:t>workload</w:t>
      </w:r>
      <w:r>
        <w:rPr>
          <w:spacing w:val="-4"/>
        </w:rPr>
        <w:t xml:space="preserve"> </w:t>
      </w:r>
      <w:r>
        <w:t>and</w:t>
      </w:r>
      <w:r>
        <w:rPr>
          <w:spacing w:val="-5"/>
        </w:rPr>
        <w:t xml:space="preserve"> </w:t>
      </w:r>
      <w:r>
        <w:t>salary pertaining</w:t>
      </w:r>
      <w:r>
        <w:rPr>
          <w:spacing w:val="-5"/>
        </w:rPr>
        <w:t xml:space="preserve"> </w:t>
      </w:r>
      <w:r>
        <w:t>to</w:t>
      </w:r>
      <w:r>
        <w:rPr>
          <w:spacing w:val="-4"/>
        </w:rPr>
        <w:t xml:space="preserve"> </w:t>
      </w:r>
      <w:r>
        <w:t>partial</w:t>
      </w:r>
      <w:r>
        <w:rPr>
          <w:spacing w:val="-5"/>
        </w:rPr>
        <w:t xml:space="preserve"> </w:t>
      </w:r>
      <w:r>
        <w:t>leaves,</w:t>
      </w:r>
      <w:r>
        <w:rPr>
          <w:spacing w:val="-4"/>
        </w:rPr>
        <w:t xml:space="preserve"> </w:t>
      </w:r>
      <w:r>
        <w:t>is</w:t>
      </w:r>
      <w:r>
        <w:rPr>
          <w:spacing w:val="-5"/>
        </w:rPr>
        <w:t xml:space="preserve"> </w:t>
      </w:r>
      <w:r>
        <w:t>subject</w:t>
      </w:r>
      <w:r>
        <w:rPr>
          <w:spacing w:val="-4"/>
        </w:rPr>
        <w:t xml:space="preserve"> </w:t>
      </w:r>
      <w:r>
        <w:t>to</w:t>
      </w:r>
      <w:r>
        <w:rPr>
          <w:spacing w:val="-5"/>
        </w:rPr>
        <w:t xml:space="preserve"> </w:t>
      </w:r>
      <w:r>
        <w:t>the</w:t>
      </w:r>
      <w:r>
        <w:rPr>
          <w:spacing w:val="-4"/>
        </w:rPr>
        <w:t xml:space="preserve"> </w:t>
      </w:r>
      <w:r>
        <w:t>mutual</w:t>
      </w:r>
      <w:r>
        <w:rPr>
          <w:spacing w:val="-5"/>
        </w:rPr>
        <w:t xml:space="preserve"> </w:t>
      </w:r>
      <w:r>
        <w:t>agreement</w:t>
      </w:r>
      <w:r>
        <w:rPr>
          <w:spacing w:val="-4"/>
        </w:rPr>
        <w:t xml:space="preserve"> </w:t>
      </w:r>
      <w:r w:rsidR="00A7055F">
        <w:t>of the</w:t>
      </w:r>
      <w:r w:rsidR="00E64185">
        <w:t xml:space="preserve"> </w:t>
      </w:r>
      <w:r>
        <w:t>affected</w:t>
      </w:r>
      <w:r>
        <w:rPr>
          <w:spacing w:val="-5"/>
        </w:rPr>
        <w:t xml:space="preserve"> </w:t>
      </w:r>
      <w:r>
        <w:t>bargaining</w:t>
      </w:r>
      <w:r>
        <w:rPr>
          <w:spacing w:val="-4"/>
        </w:rPr>
        <w:t xml:space="preserve"> </w:t>
      </w:r>
      <w:r>
        <w:t>unit</w:t>
      </w:r>
      <w:r>
        <w:rPr>
          <w:spacing w:val="-4"/>
        </w:rPr>
        <w:t xml:space="preserve"> </w:t>
      </w:r>
      <w:r>
        <w:t>member</w:t>
      </w:r>
      <w:r>
        <w:rPr>
          <w:spacing w:val="-4"/>
        </w:rPr>
        <w:t xml:space="preserve"> </w:t>
      </w:r>
      <w:r>
        <w:t>and</w:t>
      </w:r>
      <w:r>
        <w:rPr>
          <w:spacing w:val="-4"/>
        </w:rPr>
        <w:t xml:space="preserve"> </w:t>
      </w:r>
      <w:r>
        <w:t>his/her</w:t>
      </w:r>
      <w:r>
        <w:rPr>
          <w:spacing w:val="-4"/>
        </w:rPr>
        <w:t xml:space="preserve"> </w:t>
      </w:r>
      <w:r>
        <w:t>dean</w:t>
      </w:r>
      <w:r>
        <w:rPr>
          <w:spacing w:val="-4"/>
        </w:rPr>
        <w:t xml:space="preserve"> </w:t>
      </w:r>
      <w:r>
        <w:t>or</w:t>
      </w:r>
      <w:r>
        <w:rPr>
          <w:spacing w:val="-4"/>
        </w:rPr>
        <w:t xml:space="preserve"> </w:t>
      </w:r>
      <w:r>
        <w:t>Director</w:t>
      </w:r>
      <w:r>
        <w:rPr>
          <w:spacing w:val="-5"/>
        </w:rPr>
        <w:t xml:space="preserve"> </w:t>
      </w:r>
      <w:r>
        <w:t>of Athletics.</w:t>
      </w:r>
      <w:r>
        <w:rPr>
          <w:spacing w:val="52"/>
        </w:rPr>
        <w:t xml:space="preserve"> </w:t>
      </w:r>
      <w:r>
        <w:t>If</w:t>
      </w:r>
      <w:r>
        <w:rPr>
          <w:spacing w:val="-4"/>
        </w:rPr>
        <w:t xml:space="preserve"> </w:t>
      </w:r>
      <w:r>
        <w:t>an</w:t>
      </w:r>
      <w:r>
        <w:rPr>
          <w:spacing w:val="-4"/>
        </w:rPr>
        <w:t xml:space="preserve"> </w:t>
      </w:r>
      <w:r>
        <w:t>individual</w:t>
      </w:r>
      <w:r>
        <w:rPr>
          <w:spacing w:val="-4"/>
        </w:rPr>
        <w:t xml:space="preserve"> </w:t>
      </w:r>
      <w:r>
        <w:t>member</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so</w:t>
      </w:r>
      <w:r>
        <w:rPr>
          <w:spacing w:val="-3"/>
        </w:rPr>
        <w:t xml:space="preserve"> </w:t>
      </w:r>
      <w:r>
        <w:t>elects, the</w:t>
      </w:r>
      <w:r>
        <w:rPr>
          <w:spacing w:val="-4"/>
        </w:rPr>
        <w:t xml:space="preserve"> </w:t>
      </w:r>
      <w:r>
        <w:t>AAUP</w:t>
      </w:r>
      <w:r>
        <w:rPr>
          <w:spacing w:val="-5"/>
        </w:rPr>
        <w:t xml:space="preserve"> </w:t>
      </w:r>
      <w:r>
        <w:t>may</w:t>
      </w:r>
      <w:r>
        <w:rPr>
          <w:spacing w:val="-4"/>
        </w:rPr>
        <w:t xml:space="preserve"> </w:t>
      </w:r>
      <w:r>
        <w:lastRenderedPageBreak/>
        <w:t>represent</w:t>
      </w:r>
      <w:r>
        <w:rPr>
          <w:spacing w:val="-4"/>
        </w:rPr>
        <w:t xml:space="preserve"> </w:t>
      </w:r>
      <w:r>
        <w:t>such</w:t>
      </w:r>
      <w:r>
        <w:rPr>
          <w:spacing w:val="-4"/>
        </w:rPr>
        <w:t xml:space="preserve"> </w:t>
      </w:r>
      <w:r>
        <w:t>an</w:t>
      </w:r>
      <w:r>
        <w:rPr>
          <w:spacing w:val="-4"/>
        </w:rPr>
        <w:t xml:space="preserve"> </w:t>
      </w:r>
      <w:r>
        <w:t>individual</w:t>
      </w:r>
      <w:r>
        <w:rPr>
          <w:spacing w:val="-4"/>
        </w:rPr>
        <w:t xml:space="preserve"> </w:t>
      </w:r>
      <w:r>
        <w:t>in</w:t>
      </w:r>
      <w:r>
        <w:rPr>
          <w:spacing w:val="-4"/>
        </w:rPr>
        <w:t xml:space="preserve"> </w:t>
      </w:r>
      <w:r>
        <w:t>negotiations</w:t>
      </w:r>
      <w:r>
        <w:rPr>
          <w:spacing w:val="-4"/>
        </w:rPr>
        <w:t xml:space="preserve"> </w:t>
      </w:r>
      <w:r>
        <w:t>with</w:t>
      </w:r>
      <w:r>
        <w:rPr>
          <w:spacing w:val="-4"/>
        </w:rPr>
        <w:t xml:space="preserve"> </w:t>
      </w:r>
      <w:r>
        <w:t>the</w:t>
      </w:r>
      <w:r>
        <w:rPr>
          <w:w w:val="99"/>
        </w:rPr>
        <w:t xml:space="preserve"> </w:t>
      </w:r>
      <w:r>
        <w:t>dean</w:t>
      </w:r>
      <w:r>
        <w:rPr>
          <w:spacing w:val="-4"/>
        </w:rPr>
        <w:t xml:space="preserve"> </w:t>
      </w:r>
      <w:r>
        <w:t>or</w:t>
      </w:r>
      <w:r>
        <w:rPr>
          <w:spacing w:val="-3"/>
        </w:rPr>
        <w:t xml:space="preserve"> </w:t>
      </w:r>
      <w:r>
        <w:t>the</w:t>
      </w:r>
      <w:r>
        <w:rPr>
          <w:spacing w:val="-3"/>
        </w:rPr>
        <w:t xml:space="preserve"> </w:t>
      </w:r>
      <w:r>
        <w:t>Director</w:t>
      </w:r>
      <w:r>
        <w:rPr>
          <w:spacing w:val="-3"/>
        </w:rPr>
        <w:t xml:space="preserve"> </w:t>
      </w:r>
      <w:r>
        <w:t>of</w:t>
      </w:r>
      <w:r>
        <w:rPr>
          <w:spacing w:val="-3"/>
        </w:rPr>
        <w:t xml:space="preserve"> </w:t>
      </w:r>
      <w:r>
        <w:t>Athletics.</w:t>
      </w:r>
      <w:r>
        <w:rPr>
          <w:spacing w:val="54"/>
        </w:rPr>
        <w:t xml:space="preserve"> </w:t>
      </w:r>
      <w:r>
        <w:t>A</w:t>
      </w:r>
      <w:r>
        <w:rPr>
          <w:spacing w:val="-3"/>
        </w:rPr>
        <w:t xml:space="preserve"> </w:t>
      </w:r>
      <w:r>
        <w:t>full-time</w:t>
      </w:r>
      <w:r>
        <w:rPr>
          <w:spacing w:val="-3"/>
        </w:rPr>
        <w:t xml:space="preserve"> </w:t>
      </w:r>
      <w:r>
        <w:t>member</w:t>
      </w:r>
      <w:r>
        <w:rPr>
          <w:spacing w:val="-3"/>
        </w:rPr>
        <w:t xml:space="preserve"> </w:t>
      </w:r>
      <w:r>
        <w:t>of</w:t>
      </w:r>
      <w:r>
        <w:rPr>
          <w:spacing w:val="-3"/>
        </w:rPr>
        <w:t xml:space="preserve"> </w:t>
      </w:r>
      <w:r>
        <w:t>the</w:t>
      </w:r>
      <w:r>
        <w:rPr>
          <w:w w:val="99"/>
        </w:rPr>
        <w:t xml:space="preserve"> </w:t>
      </w:r>
      <w:r>
        <w:t>bargaining</w:t>
      </w:r>
      <w:r>
        <w:rPr>
          <w:spacing w:val="-5"/>
        </w:rPr>
        <w:t xml:space="preserve"> </w:t>
      </w:r>
      <w:r>
        <w:t>unit</w:t>
      </w:r>
      <w:r>
        <w:rPr>
          <w:spacing w:val="-5"/>
        </w:rPr>
        <w:t xml:space="preserve"> </w:t>
      </w:r>
      <w:r>
        <w:t>granted</w:t>
      </w:r>
      <w:r>
        <w:rPr>
          <w:spacing w:val="-5"/>
        </w:rPr>
        <w:t xml:space="preserve"> </w:t>
      </w:r>
      <w:r>
        <w:t>a</w:t>
      </w:r>
      <w:r>
        <w:rPr>
          <w:spacing w:val="-5"/>
        </w:rPr>
        <w:t xml:space="preserve"> </w:t>
      </w:r>
      <w:r>
        <w:t>full-time</w:t>
      </w:r>
      <w:r>
        <w:rPr>
          <w:spacing w:val="-5"/>
        </w:rPr>
        <w:t xml:space="preserve"> </w:t>
      </w:r>
      <w:r>
        <w:t>professional</w:t>
      </w:r>
      <w:r>
        <w:rPr>
          <w:spacing w:val="-5"/>
        </w:rPr>
        <w:t xml:space="preserve"> </w:t>
      </w:r>
      <w:r>
        <w:t>leave</w:t>
      </w:r>
      <w:r>
        <w:rPr>
          <w:spacing w:val="-5"/>
        </w:rPr>
        <w:t xml:space="preserve"> </w:t>
      </w:r>
      <w:r>
        <w:t>without</w:t>
      </w:r>
      <w:r>
        <w:rPr>
          <w:spacing w:val="-5"/>
        </w:rPr>
        <w:t xml:space="preserve"> </w:t>
      </w:r>
      <w:r>
        <w:t>pay</w:t>
      </w:r>
      <w:r>
        <w:rPr>
          <w:spacing w:val="-5"/>
        </w:rPr>
        <w:t xml:space="preserve"> </w:t>
      </w:r>
      <w:r>
        <w:t>or a</w:t>
      </w:r>
      <w:r>
        <w:rPr>
          <w:spacing w:val="-4"/>
        </w:rPr>
        <w:t xml:space="preserve"> </w:t>
      </w:r>
      <w:r>
        <w:t>partial</w:t>
      </w:r>
      <w:r>
        <w:rPr>
          <w:spacing w:val="-4"/>
        </w:rPr>
        <w:t xml:space="preserve"> </w:t>
      </w:r>
      <w:r>
        <w:t>professional</w:t>
      </w:r>
      <w:r>
        <w:rPr>
          <w:spacing w:val="-4"/>
        </w:rPr>
        <w:t xml:space="preserve"> </w:t>
      </w:r>
      <w:r>
        <w:t>leave</w:t>
      </w:r>
      <w:r>
        <w:rPr>
          <w:spacing w:val="-3"/>
        </w:rPr>
        <w:t xml:space="preserve"> </w:t>
      </w:r>
      <w:r>
        <w:t>at</w:t>
      </w:r>
      <w:r>
        <w:rPr>
          <w:spacing w:val="-4"/>
        </w:rPr>
        <w:t xml:space="preserve"> </w:t>
      </w:r>
      <w:r>
        <w:t>partial</w:t>
      </w:r>
      <w:r>
        <w:rPr>
          <w:spacing w:val="-4"/>
        </w:rPr>
        <w:t xml:space="preserve"> </w:t>
      </w:r>
      <w:r>
        <w:t>pay</w:t>
      </w:r>
      <w:r>
        <w:rPr>
          <w:spacing w:val="-3"/>
        </w:rPr>
        <w:t xml:space="preserve"> </w:t>
      </w:r>
      <w:r>
        <w:t>shall,</w:t>
      </w:r>
      <w:r>
        <w:rPr>
          <w:spacing w:val="-4"/>
        </w:rPr>
        <w:t xml:space="preserve"> </w:t>
      </w:r>
      <w:r>
        <w:t>upon</w:t>
      </w:r>
      <w:r>
        <w:rPr>
          <w:spacing w:val="-4"/>
        </w:rPr>
        <w:t xml:space="preserve"> </w:t>
      </w:r>
      <w:r>
        <w:t>the</w:t>
      </w:r>
      <w:r>
        <w:rPr>
          <w:spacing w:val="-4"/>
        </w:rPr>
        <w:t xml:space="preserve"> </w:t>
      </w:r>
      <w:r>
        <w:t>person's return</w:t>
      </w:r>
      <w:r>
        <w:rPr>
          <w:spacing w:val="-4"/>
        </w:rPr>
        <w:t xml:space="preserve"> </w:t>
      </w:r>
      <w:r>
        <w:t>to</w:t>
      </w:r>
      <w:r>
        <w:rPr>
          <w:spacing w:val="-4"/>
        </w:rPr>
        <w:t xml:space="preserve"> </w:t>
      </w:r>
      <w:r>
        <w:t>full-time</w:t>
      </w:r>
      <w:r>
        <w:rPr>
          <w:spacing w:val="-4"/>
        </w:rPr>
        <w:t xml:space="preserve"> </w:t>
      </w:r>
      <w:r>
        <w:t>teaching</w:t>
      </w:r>
      <w:r>
        <w:rPr>
          <w:spacing w:val="-4"/>
        </w:rPr>
        <w:t xml:space="preserve"> </w:t>
      </w:r>
      <w:r>
        <w:t>at</w:t>
      </w:r>
      <w:r>
        <w:rPr>
          <w:spacing w:val="-3"/>
        </w:rPr>
        <w:t xml:space="preserve"> </w:t>
      </w:r>
      <w:r>
        <w:t>the</w:t>
      </w:r>
      <w:r>
        <w:rPr>
          <w:spacing w:val="-4"/>
        </w:rPr>
        <w:t xml:space="preserve"> </w:t>
      </w:r>
      <w:r>
        <w:t>University,</w:t>
      </w:r>
      <w:r>
        <w:rPr>
          <w:spacing w:val="-4"/>
        </w:rPr>
        <w:t xml:space="preserve"> </w:t>
      </w:r>
      <w:r>
        <w:t>be</w:t>
      </w:r>
      <w:r>
        <w:rPr>
          <w:spacing w:val="-4"/>
        </w:rPr>
        <w:t xml:space="preserve"> </w:t>
      </w:r>
      <w:r>
        <w:t>entitled</w:t>
      </w:r>
      <w:r>
        <w:rPr>
          <w:spacing w:val="-4"/>
        </w:rPr>
        <w:t xml:space="preserve"> </w:t>
      </w:r>
      <w:r>
        <w:t>to</w:t>
      </w:r>
      <w:r>
        <w:rPr>
          <w:spacing w:val="-3"/>
        </w:rPr>
        <w:t xml:space="preserve"> </w:t>
      </w:r>
      <w:r>
        <w:t>the</w:t>
      </w:r>
      <w:r>
        <w:rPr>
          <w:spacing w:val="-4"/>
        </w:rPr>
        <w:t xml:space="preserve"> </w:t>
      </w:r>
      <w:r>
        <w:t>same</w:t>
      </w:r>
      <w:r>
        <w:rPr>
          <w:w w:val="99"/>
        </w:rPr>
        <w:t xml:space="preserve"> </w:t>
      </w:r>
      <w:r>
        <w:t>salary</w:t>
      </w:r>
      <w:r>
        <w:rPr>
          <w:spacing w:val="-5"/>
        </w:rPr>
        <w:t xml:space="preserve"> </w:t>
      </w:r>
      <w:r>
        <w:t>that</w:t>
      </w:r>
      <w:r>
        <w:rPr>
          <w:spacing w:val="-4"/>
        </w:rPr>
        <w:t xml:space="preserve"> </w:t>
      </w:r>
      <w:r>
        <w:t>he/she</w:t>
      </w:r>
      <w:r>
        <w:rPr>
          <w:spacing w:val="-4"/>
        </w:rPr>
        <w:t xml:space="preserve"> </w:t>
      </w:r>
      <w:r>
        <w:t>would</w:t>
      </w:r>
      <w:r>
        <w:rPr>
          <w:spacing w:val="-4"/>
        </w:rPr>
        <w:t xml:space="preserve"> </w:t>
      </w:r>
      <w:r>
        <w:t>have</w:t>
      </w:r>
      <w:r>
        <w:rPr>
          <w:spacing w:val="-4"/>
        </w:rPr>
        <w:t xml:space="preserve"> </w:t>
      </w:r>
      <w:r>
        <w:t>been</w:t>
      </w:r>
      <w:r>
        <w:rPr>
          <w:spacing w:val="-4"/>
        </w:rPr>
        <w:t xml:space="preserve"> </w:t>
      </w:r>
      <w:r>
        <w:t>receiving</w:t>
      </w:r>
      <w:r>
        <w:rPr>
          <w:spacing w:val="-4"/>
        </w:rPr>
        <w:t xml:space="preserve"> </w:t>
      </w:r>
      <w:r>
        <w:t>if</w:t>
      </w:r>
      <w:r>
        <w:rPr>
          <w:spacing w:val="-4"/>
        </w:rPr>
        <w:t xml:space="preserve"> </w:t>
      </w:r>
      <w:r>
        <w:t>he/she</w:t>
      </w:r>
      <w:r>
        <w:rPr>
          <w:spacing w:val="-4"/>
        </w:rPr>
        <w:t xml:space="preserve"> </w:t>
      </w:r>
      <w:r>
        <w:t>had</w:t>
      </w:r>
      <w:r>
        <w:rPr>
          <w:spacing w:val="-4"/>
        </w:rPr>
        <w:t xml:space="preserve"> </w:t>
      </w:r>
      <w:r>
        <w:t>been teaching</w:t>
      </w:r>
      <w:r>
        <w:rPr>
          <w:spacing w:val="-4"/>
        </w:rPr>
        <w:t xml:space="preserve"> </w:t>
      </w:r>
      <w:r>
        <w:t>on</w:t>
      </w:r>
      <w:r>
        <w:rPr>
          <w:spacing w:val="-3"/>
        </w:rPr>
        <w:t xml:space="preserve"> </w:t>
      </w:r>
      <w:r>
        <w:t>a</w:t>
      </w:r>
      <w:r>
        <w:rPr>
          <w:spacing w:val="-4"/>
        </w:rPr>
        <w:t xml:space="preserve"> </w:t>
      </w:r>
      <w:r>
        <w:t>full-time</w:t>
      </w:r>
      <w:r>
        <w:rPr>
          <w:spacing w:val="-4"/>
        </w:rPr>
        <w:t xml:space="preserve"> </w:t>
      </w:r>
      <w:r>
        <w:t>basis</w:t>
      </w:r>
      <w:r>
        <w:rPr>
          <w:spacing w:val="-3"/>
        </w:rPr>
        <w:t xml:space="preserve"> </w:t>
      </w:r>
      <w:r>
        <w:t>during</w:t>
      </w:r>
      <w:r>
        <w:rPr>
          <w:spacing w:val="-4"/>
        </w:rPr>
        <w:t xml:space="preserve"> </w:t>
      </w:r>
      <w:r>
        <w:t>the</w:t>
      </w:r>
      <w:r>
        <w:rPr>
          <w:spacing w:val="-3"/>
        </w:rPr>
        <w:t xml:space="preserve"> </w:t>
      </w:r>
      <w:r>
        <w:t>period</w:t>
      </w:r>
      <w:r>
        <w:rPr>
          <w:spacing w:val="-4"/>
        </w:rPr>
        <w:t xml:space="preserve"> </w:t>
      </w:r>
      <w:r>
        <w:t>of</w:t>
      </w:r>
      <w:r>
        <w:rPr>
          <w:spacing w:val="-3"/>
        </w:rPr>
        <w:t xml:space="preserve"> </w:t>
      </w:r>
      <w:r>
        <w:t>the</w:t>
      </w:r>
      <w:r>
        <w:rPr>
          <w:spacing w:val="-4"/>
        </w:rPr>
        <w:t xml:space="preserve"> </w:t>
      </w:r>
      <w:r>
        <w:t>leave.</w:t>
      </w:r>
    </w:p>
    <w:p w14:paraId="390EF10D" w14:textId="77777777" w:rsidR="00500D5E" w:rsidRPr="00272E08" w:rsidRDefault="00500D5E" w:rsidP="00272E08">
      <w:pPr>
        <w:ind w:right="180"/>
        <w:rPr>
          <w:rFonts w:ascii="Times New Roman" w:eastAsia="Times New Roman" w:hAnsi="Times New Roman" w:cs="Times New Roman"/>
          <w:sz w:val="17"/>
          <w:szCs w:val="17"/>
        </w:rPr>
      </w:pPr>
    </w:p>
    <w:p w14:paraId="4F8E005C" w14:textId="27F56269" w:rsidR="00500D5E" w:rsidRDefault="00B06B53" w:rsidP="00272E08">
      <w:pPr>
        <w:pStyle w:val="BodyText"/>
        <w:ind w:right="180"/>
      </w:pPr>
      <w:r>
        <w:t>A</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who</w:t>
      </w:r>
      <w:r>
        <w:rPr>
          <w:spacing w:val="-3"/>
        </w:rPr>
        <w:t xml:space="preserve"> </w:t>
      </w:r>
      <w:r>
        <w:t>applies</w:t>
      </w:r>
      <w:r>
        <w:rPr>
          <w:spacing w:val="-4"/>
        </w:rPr>
        <w:t xml:space="preserve"> </w:t>
      </w:r>
      <w:r>
        <w:t>for</w:t>
      </w:r>
      <w:r>
        <w:rPr>
          <w:spacing w:val="-4"/>
        </w:rPr>
        <w:t xml:space="preserve"> </w:t>
      </w:r>
      <w:r>
        <w:t>support</w:t>
      </w:r>
      <w:r>
        <w:rPr>
          <w:spacing w:val="-4"/>
        </w:rPr>
        <w:t xml:space="preserve"> </w:t>
      </w:r>
      <w:r>
        <w:t>for</w:t>
      </w:r>
      <w:r>
        <w:rPr>
          <w:spacing w:val="-3"/>
        </w:rPr>
        <w:t xml:space="preserve"> </w:t>
      </w:r>
      <w:r>
        <w:t>a</w:t>
      </w:r>
      <w:r>
        <w:rPr>
          <w:spacing w:val="-4"/>
        </w:rPr>
        <w:t xml:space="preserve"> </w:t>
      </w:r>
      <w:r>
        <w:t>research leave</w:t>
      </w:r>
      <w:r>
        <w:rPr>
          <w:spacing w:val="-5"/>
        </w:rPr>
        <w:t xml:space="preserve"> </w:t>
      </w:r>
      <w:r>
        <w:t>from</w:t>
      </w:r>
      <w:r>
        <w:rPr>
          <w:spacing w:val="-5"/>
        </w:rPr>
        <w:t xml:space="preserve"> </w:t>
      </w:r>
      <w:r>
        <w:t>a</w:t>
      </w:r>
      <w:r>
        <w:rPr>
          <w:spacing w:val="-5"/>
        </w:rPr>
        <w:t xml:space="preserve"> </w:t>
      </w:r>
      <w:r>
        <w:t>granting</w:t>
      </w:r>
      <w:r>
        <w:rPr>
          <w:spacing w:val="-5"/>
        </w:rPr>
        <w:t xml:space="preserve"> </w:t>
      </w:r>
      <w:r>
        <w:t>agency</w:t>
      </w:r>
      <w:r>
        <w:rPr>
          <w:spacing w:val="-4"/>
        </w:rPr>
        <w:t xml:space="preserve"> </w:t>
      </w:r>
      <w:r>
        <w:t>external</w:t>
      </w:r>
      <w:r>
        <w:rPr>
          <w:spacing w:val="-5"/>
        </w:rPr>
        <w:t xml:space="preserve"> </w:t>
      </w:r>
      <w:r>
        <w:t>to</w:t>
      </w:r>
      <w:r>
        <w:rPr>
          <w:spacing w:val="-5"/>
        </w:rPr>
        <w:t xml:space="preserve"> </w:t>
      </w:r>
      <w:r>
        <w:t>Rider</w:t>
      </w:r>
      <w:r>
        <w:rPr>
          <w:spacing w:val="-5"/>
        </w:rPr>
        <w:t xml:space="preserve"> </w:t>
      </w:r>
      <w:r>
        <w:t>University</w:t>
      </w:r>
      <w:r>
        <w:rPr>
          <w:spacing w:val="-5"/>
        </w:rPr>
        <w:t xml:space="preserve"> </w:t>
      </w:r>
      <w:r>
        <w:t>shall</w:t>
      </w:r>
      <w:r>
        <w:rPr>
          <w:w w:val="99"/>
        </w:rPr>
        <w:t xml:space="preserve"> </w:t>
      </w:r>
      <w:r>
        <w:t>request</w:t>
      </w:r>
      <w:r>
        <w:rPr>
          <w:spacing w:val="-5"/>
        </w:rPr>
        <w:t xml:space="preserve"> </w:t>
      </w:r>
      <w:r>
        <w:t>payment</w:t>
      </w:r>
      <w:r>
        <w:rPr>
          <w:spacing w:val="-5"/>
        </w:rPr>
        <w:t xml:space="preserve"> </w:t>
      </w:r>
      <w:r>
        <w:t>of</w:t>
      </w:r>
      <w:r>
        <w:rPr>
          <w:spacing w:val="-4"/>
        </w:rPr>
        <w:t xml:space="preserve"> </w:t>
      </w:r>
      <w:r>
        <w:t>medical</w:t>
      </w:r>
      <w:r>
        <w:rPr>
          <w:spacing w:val="-5"/>
        </w:rPr>
        <w:t xml:space="preserve"> </w:t>
      </w:r>
      <w:r>
        <w:t>and</w:t>
      </w:r>
      <w:r>
        <w:rPr>
          <w:spacing w:val="-5"/>
        </w:rPr>
        <w:t xml:space="preserve"> </w:t>
      </w:r>
      <w:r>
        <w:t>pension</w:t>
      </w:r>
      <w:r>
        <w:rPr>
          <w:spacing w:val="-4"/>
        </w:rPr>
        <w:t xml:space="preserve"> </w:t>
      </w:r>
      <w:r>
        <w:t>benefits</w:t>
      </w:r>
      <w:r>
        <w:rPr>
          <w:spacing w:val="-5"/>
        </w:rPr>
        <w:t xml:space="preserve"> </w:t>
      </w:r>
      <w:r>
        <w:t>in</w:t>
      </w:r>
      <w:r>
        <w:rPr>
          <w:spacing w:val="-5"/>
        </w:rPr>
        <w:t xml:space="preserve"> </w:t>
      </w:r>
      <w:r>
        <w:t>his/her application</w:t>
      </w:r>
      <w:r>
        <w:rPr>
          <w:spacing w:val="-8"/>
        </w:rPr>
        <w:t xml:space="preserve"> </w:t>
      </w:r>
      <w:r>
        <w:t>unless</w:t>
      </w:r>
      <w:r>
        <w:rPr>
          <w:spacing w:val="-7"/>
        </w:rPr>
        <w:t xml:space="preserve"> </w:t>
      </w:r>
      <w:r>
        <w:t>the</w:t>
      </w:r>
      <w:r>
        <w:rPr>
          <w:spacing w:val="-7"/>
        </w:rPr>
        <w:t xml:space="preserve"> </w:t>
      </w:r>
      <w:r>
        <w:t>granting</w:t>
      </w:r>
      <w:r>
        <w:rPr>
          <w:spacing w:val="-7"/>
        </w:rPr>
        <w:t xml:space="preserve"> </w:t>
      </w:r>
      <w:r>
        <w:t>agency</w:t>
      </w:r>
      <w:r>
        <w:rPr>
          <w:spacing w:val="-7"/>
        </w:rPr>
        <w:t xml:space="preserve"> </w:t>
      </w:r>
      <w:r>
        <w:t>specifically</w:t>
      </w:r>
      <w:r>
        <w:rPr>
          <w:spacing w:val="-7"/>
        </w:rPr>
        <w:t xml:space="preserve"> </w:t>
      </w:r>
      <w:r>
        <w:t>excludes payment</w:t>
      </w:r>
      <w:r>
        <w:rPr>
          <w:spacing w:val="-4"/>
        </w:rPr>
        <w:t xml:space="preserve"> </w:t>
      </w:r>
      <w:r>
        <w:t>for</w:t>
      </w:r>
      <w:r>
        <w:rPr>
          <w:spacing w:val="-4"/>
        </w:rPr>
        <w:t xml:space="preserve"> </w:t>
      </w:r>
      <w:r>
        <w:t>such</w:t>
      </w:r>
      <w:r>
        <w:rPr>
          <w:spacing w:val="-4"/>
        </w:rPr>
        <w:t xml:space="preserve"> </w:t>
      </w:r>
      <w:r>
        <w:t>benefits</w:t>
      </w:r>
      <w:r>
        <w:rPr>
          <w:spacing w:val="-4"/>
        </w:rPr>
        <w:t xml:space="preserve"> </w:t>
      </w:r>
      <w:r>
        <w:t>or</w:t>
      </w:r>
      <w:r>
        <w:rPr>
          <w:spacing w:val="-3"/>
        </w:rPr>
        <w:t xml:space="preserve"> </w:t>
      </w:r>
      <w:r>
        <w:t>unless</w:t>
      </w:r>
      <w:r>
        <w:rPr>
          <w:spacing w:val="-4"/>
        </w:rPr>
        <w:t xml:space="preserve"> </w:t>
      </w:r>
      <w:r>
        <w:t>it</w:t>
      </w:r>
      <w:r>
        <w:rPr>
          <w:spacing w:val="-4"/>
        </w:rPr>
        <w:t xml:space="preserve"> </w:t>
      </w:r>
      <w:r>
        <w:t>is</w:t>
      </w:r>
      <w:r>
        <w:rPr>
          <w:spacing w:val="-4"/>
        </w:rPr>
        <w:t xml:space="preserve"> </w:t>
      </w:r>
      <w:r>
        <w:t>determined</w:t>
      </w:r>
      <w:r>
        <w:rPr>
          <w:spacing w:val="-4"/>
        </w:rPr>
        <w:t xml:space="preserve"> </w:t>
      </w:r>
      <w:r>
        <w:t>that</w:t>
      </w:r>
      <w:r>
        <w:rPr>
          <w:spacing w:val="-3"/>
        </w:rPr>
        <w:t xml:space="preserve"> </w:t>
      </w:r>
      <w:r>
        <w:t>such request</w:t>
      </w:r>
      <w:r>
        <w:rPr>
          <w:spacing w:val="-5"/>
        </w:rPr>
        <w:t xml:space="preserve"> </w:t>
      </w:r>
      <w:r>
        <w:t>would</w:t>
      </w:r>
      <w:r>
        <w:rPr>
          <w:spacing w:val="-4"/>
        </w:rPr>
        <w:t xml:space="preserve"> </w:t>
      </w:r>
      <w:r>
        <w:t>place</w:t>
      </w:r>
      <w:r>
        <w:rPr>
          <w:spacing w:val="-4"/>
        </w:rPr>
        <w:t xml:space="preserve"> </w:t>
      </w:r>
      <w:r>
        <w:t>the</w:t>
      </w:r>
      <w:r>
        <w:rPr>
          <w:spacing w:val="-5"/>
        </w:rPr>
        <w:t xml:space="preserve"> </w:t>
      </w:r>
      <w:r>
        <w:t>application</w:t>
      </w:r>
      <w:r>
        <w:rPr>
          <w:spacing w:val="-4"/>
        </w:rPr>
        <w:t xml:space="preserve"> </w:t>
      </w:r>
      <w:r>
        <w:t>at</w:t>
      </w:r>
      <w:r>
        <w:rPr>
          <w:spacing w:val="-4"/>
        </w:rPr>
        <w:t xml:space="preserve"> </w:t>
      </w:r>
      <w:r>
        <w:t>a</w:t>
      </w:r>
      <w:r>
        <w:rPr>
          <w:spacing w:val="-4"/>
        </w:rPr>
        <w:t xml:space="preserve"> </w:t>
      </w:r>
      <w:r>
        <w:t>disadvantage.</w:t>
      </w:r>
      <w:r>
        <w:rPr>
          <w:spacing w:val="51"/>
        </w:rPr>
        <w:t xml:space="preserve"> </w:t>
      </w:r>
      <w:r>
        <w:t>If</w:t>
      </w:r>
      <w:r>
        <w:rPr>
          <w:spacing w:val="-4"/>
        </w:rPr>
        <w:t xml:space="preserve"> </w:t>
      </w:r>
      <w:r>
        <w:t>the</w:t>
      </w:r>
      <w:r>
        <w:rPr>
          <w:w w:val="99"/>
        </w:rPr>
        <w:t xml:space="preserve"> </w:t>
      </w:r>
      <w:r>
        <w:t>circumstances</w:t>
      </w:r>
      <w:r>
        <w:rPr>
          <w:spacing w:val="-6"/>
        </w:rPr>
        <w:t xml:space="preserve"> </w:t>
      </w:r>
      <w:r>
        <w:t>pertaining</w:t>
      </w:r>
      <w:r>
        <w:rPr>
          <w:spacing w:val="-6"/>
        </w:rPr>
        <w:t xml:space="preserve"> </w:t>
      </w:r>
      <w:r>
        <w:t>to</w:t>
      </w:r>
      <w:r>
        <w:rPr>
          <w:spacing w:val="-6"/>
        </w:rPr>
        <w:t xml:space="preserve"> </w:t>
      </w:r>
      <w:r>
        <w:t>the</w:t>
      </w:r>
      <w:r>
        <w:rPr>
          <w:spacing w:val="-6"/>
        </w:rPr>
        <w:t xml:space="preserve"> </w:t>
      </w:r>
      <w:r>
        <w:t>grant</w:t>
      </w:r>
      <w:r>
        <w:rPr>
          <w:spacing w:val="-6"/>
        </w:rPr>
        <w:t xml:space="preserve"> </w:t>
      </w:r>
      <w:r>
        <w:t>make</w:t>
      </w:r>
      <w:r>
        <w:rPr>
          <w:spacing w:val="-6"/>
        </w:rPr>
        <w:t xml:space="preserve"> </w:t>
      </w:r>
      <w:r>
        <w:t>it</w:t>
      </w:r>
      <w:r>
        <w:rPr>
          <w:spacing w:val="-6"/>
        </w:rPr>
        <w:t xml:space="preserve"> </w:t>
      </w:r>
      <w:r>
        <w:t>inappropriate</w:t>
      </w:r>
      <w:r>
        <w:rPr>
          <w:spacing w:val="-6"/>
        </w:rPr>
        <w:t xml:space="preserve"> </w:t>
      </w:r>
      <w:r>
        <w:t>to request</w:t>
      </w:r>
      <w:r>
        <w:rPr>
          <w:spacing w:val="-5"/>
        </w:rPr>
        <w:t xml:space="preserve"> </w:t>
      </w:r>
      <w:r>
        <w:t>payment</w:t>
      </w:r>
      <w:r>
        <w:rPr>
          <w:spacing w:val="-5"/>
        </w:rPr>
        <w:t xml:space="preserve"> </w:t>
      </w:r>
      <w:r>
        <w:t>of</w:t>
      </w:r>
      <w:r>
        <w:rPr>
          <w:spacing w:val="-5"/>
        </w:rPr>
        <w:t xml:space="preserve"> </w:t>
      </w:r>
      <w:r>
        <w:t>medical</w:t>
      </w:r>
      <w:r>
        <w:rPr>
          <w:spacing w:val="-5"/>
        </w:rPr>
        <w:t xml:space="preserve"> </w:t>
      </w:r>
      <w:r>
        <w:t>benefits</w:t>
      </w:r>
      <w:r>
        <w:rPr>
          <w:spacing w:val="-4"/>
        </w:rPr>
        <w:t xml:space="preserve"> </w:t>
      </w:r>
      <w:r>
        <w:t>or</w:t>
      </w:r>
      <w:r>
        <w:rPr>
          <w:spacing w:val="-5"/>
        </w:rPr>
        <w:t xml:space="preserve"> </w:t>
      </w:r>
      <w:r>
        <w:t>if</w:t>
      </w:r>
      <w:r>
        <w:rPr>
          <w:spacing w:val="-5"/>
        </w:rPr>
        <w:t xml:space="preserve"> </w:t>
      </w:r>
      <w:r>
        <w:t>the</w:t>
      </w:r>
      <w:r>
        <w:rPr>
          <w:spacing w:val="-5"/>
        </w:rPr>
        <w:t xml:space="preserve"> </w:t>
      </w:r>
      <w:r>
        <w:t>bargaining</w:t>
      </w:r>
      <w:r>
        <w:rPr>
          <w:spacing w:val="-4"/>
        </w:rPr>
        <w:t xml:space="preserve"> </w:t>
      </w:r>
      <w:r>
        <w:t>unit</w:t>
      </w:r>
      <w:r>
        <w:rPr>
          <w:w w:val="99"/>
        </w:rPr>
        <w:t xml:space="preserve"> </w:t>
      </w:r>
      <w:r>
        <w:t>member</w:t>
      </w:r>
      <w:r>
        <w:rPr>
          <w:spacing w:val="-6"/>
        </w:rPr>
        <w:t xml:space="preserve"> </w:t>
      </w:r>
      <w:r>
        <w:t>has</w:t>
      </w:r>
      <w:r>
        <w:rPr>
          <w:spacing w:val="-5"/>
        </w:rPr>
        <w:t xml:space="preserve"> </w:t>
      </w:r>
      <w:r>
        <w:t>requested</w:t>
      </w:r>
      <w:r>
        <w:rPr>
          <w:spacing w:val="-5"/>
        </w:rPr>
        <w:t xml:space="preserve"> </w:t>
      </w:r>
      <w:r>
        <w:t>such</w:t>
      </w:r>
      <w:r>
        <w:rPr>
          <w:spacing w:val="-5"/>
        </w:rPr>
        <w:t xml:space="preserve"> </w:t>
      </w:r>
      <w:r>
        <w:t>payment</w:t>
      </w:r>
      <w:r>
        <w:rPr>
          <w:spacing w:val="-6"/>
        </w:rPr>
        <w:t xml:space="preserve"> </w:t>
      </w:r>
      <w:r>
        <w:t>in</w:t>
      </w:r>
      <w:r>
        <w:rPr>
          <w:spacing w:val="-5"/>
        </w:rPr>
        <w:t xml:space="preserve"> </w:t>
      </w:r>
      <w:r>
        <w:t>his/her</w:t>
      </w:r>
      <w:r>
        <w:rPr>
          <w:spacing w:val="-5"/>
        </w:rPr>
        <w:t xml:space="preserve"> </w:t>
      </w:r>
      <w:r>
        <w:t>application</w:t>
      </w:r>
      <w:r>
        <w:rPr>
          <w:spacing w:val="-5"/>
        </w:rPr>
        <w:t xml:space="preserve"> </w:t>
      </w:r>
      <w:r>
        <w:t>and neither</w:t>
      </w:r>
      <w:r>
        <w:rPr>
          <w:spacing w:val="-5"/>
        </w:rPr>
        <w:t xml:space="preserve"> </w:t>
      </w:r>
      <w:r>
        <w:t>the</w:t>
      </w:r>
      <w:r>
        <w:rPr>
          <w:spacing w:val="-4"/>
        </w:rPr>
        <w:t xml:space="preserve"> </w:t>
      </w:r>
      <w:r>
        <w:t>funding</w:t>
      </w:r>
      <w:r>
        <w:rPr>
          <w:spacing w:val="-4"/>
        </w:rPr>
        <w:t xml:space="preserve"> </w:t>
      </w:r>
      <w:r>
        <w:t>agency</w:t>
      </w:r>
      <w:r>
        <w:rPr>
          <w:spacing w:val="-5"/>
        </w:rPr>
        <w:t xml:space="preserve"> </w:t>
      </w:r>
      <w:r>
        <w:t>nor</w:t>
      </w:r>
      <w:r>
        <w:rPr>
          <w:spacing w:val="-4"/>
        </w:rPr>
        <w:t xml:space="preserve"> </w:t>
      </w:r>
      <w:r>
        <w:t>any</w:t>
      </w:r>
      <w:r>
        <w:rPr>
          <w:spacing w:val="-4"/>
        </w:rPr>
        <w:t xml:space="preserve"> </w:t>
      </w:r>
      <w:r>
        <w:t>other</w:t>
      </w:r>
      <w:r>
        <w:rPr>
          <w:spacing w:val="-5"/>
        </w:rPr>
        <w:t xml:space="preserve"> </w:t>
      </w:r>
      <w:r>
        <w:t>entity</w:t>
      </w:r>
      <w:r>
        <w:rPr>
          <w:spacing w:val="-4"/>
        </w:rPr>
        <w:t xml:space="preserve"> </w:t>
      </w:r>
      <w:r>
        <w:t>is</w:t>
      </w:r>
      <w:r>
        <w:rPr>
          <w:spacing w:val="-4"/>
        </w:rPr>
        <w:t xml:space="preserve"> </w:t>
      </w:r>
      <w:r>
        <w:t>providing</w:t>
      </w:r>
      <w:r>
        <w:rPr>
          <w:spacing w:val="-5"/>
        </w:rPr>
        <w:t xml:space="preserve"> </w:t>
      </w:r>
      <w:r>
        <w:t>medical</w:t>
      </w:r>
      <w:r>
        <w:rPr>
          <w:w w:val="99"/>
        </w:rPr>
        <w:t xml:space="preserve"> </w:t>
      </w:r>
      <w:r>
        <w:t>benefits</w:t>
      </w:r>
      <w:r>
        <w:rPr>
          <w:spacing w:val="-5"/>
        </w:rPr>
        <w:t xml:space="preserve"> </w:t>
      </w:r>
      <w:r>
        <w:t>to</w:t>
      </w:r>
      <w:r>
        <w:rPr>
          <w:spacing w:val="-5"/>
        </w:rPr>
        <w:t xml:space="preserve"> </w:t>
      </w:r>
      <w:r>
        <w:t>such</w:t>
      </w:r>
      <w:r>
        <w:rPr>
          <w:spacing w:val="-4"/>
        </w:rPr>
        <w:t xml:space="preserve"> </w:t>
      </w:r>
      <w:r>
        <w:t>bargaining</w:t>
      </w:r>
      <w:r>
        <w:rPr>
          <w:spacing w:val="-5"/>
        </w:rPr>
        <w:t xml:space="preserve"> </w:t>
      </w:r>
      <w:r>
        <w:t>unit</w:t>
      </w:r>
      <w:r>
        <w:rPr>
          <w:spacing w:val="-4"/>
        </w:rPr>
        <w:t xml:space="preserve"> </w:t>
      </w:r>
      <w:r>
        <w:t>member,</w:t>
      </w:r>
      <w:r>
        <w:rPr>
          <w:spacing w:val="-5"/>
        </w:rPr>
        <w:t xml:space="preserve"> </w:t>
      </w:r>
      <w:r>
        <w:t>then</w:t>
      </w:r>
      <w:r>
        <w:rPr>
          <w:spacing w:val="-4"/>
        </w:rPr>
        <w:t xml:space="preserve"> </w:t>
      </w:r>
      <w:r>
        <w:t>the</w:t>
      </w:r>
      <w:r>
        <w:rPr>
          <w:spacing w:val="-5"/>
        </w:rPr>
        <w:t xml:space="preserve"> </w:t>
      </w:r>
      <w:r>
        <w:t>University</w:t>
      </w:r>
      <w:r>
        <w:rPr>
          <w:spacing w:val="-4"/>
        </w:rPr>
        <w:t xml:space="preserve"> </w:t>
      </w:r>
      <w:r>
        <w:t>will</w:t>
      </w:r>
      <w:r>
        <w:rPr>
          <w:w w:val="99"/>
        </w:rPr>
        <w:t xml:space="preserve"> </w:t>
      </w:r>
      <w:r>
        <w:t>maintain</w:t>
      </w:r>
      <w:r>
        <w:rPr>
          <w:spacing w:val="-6"/>
        </w:rPr>
        <w:t xml:space="preserve"> </w:t>
      </w:r>
      <w:r>
        <w:t>medical</w:t>
      </w:r>
      <w:r>
        <w:rPr>
          <w:spacing w:val="-6"/>
        </w:rPr>
        <w:t xml:space="preserve"> </w:t>
      </w:r>
      <w:r>
        <w:t>benefits</w:t>
      </w:r>
      <w:r>
        <w:rPr>
          <w:spacing w:val="-5"/>
        </w:rPr>
        <w:t xml:space="preserve"> </w:t>
      </w:r>
      <w:r>
        <w:t>for</w:t>
      </w:r>
      <w:r>
        <w:rPr>
          <w:spacing w:val="-6"/>
        </w:rPr>
        <w:t xml:space="preserve"> </w:t>
      </w:r>
      <w:r>
        <w:t>bargaining</w:t>
      </w:r>
      <w:r>
        <w:rPr>
          <w:spacing w:val="-5"/>
        </w:rPr>
        <w:t xml:space="preserve"> </w:t>
      </w:r>
      <w:r>
        <w:t>unit</w:t>
      </w:r>
      <w:r>
        <w:rPr>
          <w:spacing w:val="-6"/>
        </w:rPr>
        <w:t xml:space="preserve"> </w:t>
      </w:r>
      <w:r>
        <w:t>members</w:t>
      </w:r>
      <w:r>
        <w:rPr>
          <w:spacing w:val="-5"/>
        </w:rPr>
        <w:t xml:space="preserve"> </w:t>
      </w:r>
      <w:r>
        <w:t>on</w:t>
      </w:r>
      <w:r>
        <w:rPr>
          <w:spacing w:val="-6"/>
        </w:rPr>
        <w:t xml:space="preserve"> </w:t>
      </w:r>
      <w:r>
        <w:t>leaves</w:t>
      </w:r>
      <w:r w:rsidR="003264C1">
        <w:t xml:space="preserve"> </w:t>
      </w:r>
      <w:r>
        <w:t>approved</w:t>
      </w:r>
      <w:r>
        <w:rPr>
          <w:spacing w:val="-5"/>
        </w:rPr>
        <w:t xml:space="preserve"> </w:t>
      </w:r>
      <w:r>
        <w:t>by</w:t>
      </w:r>
      <w:r>
        <w:rPr>
          <w:spacing w:val="-4"/>
        </w:rPr>
        <w:t xml:space="preserve"> </w:t>
      </w:r>
      <w:r>
        <w:t>the</w:t>
      </w:r>
      <w:r>
        <w:rPr>
          <w:spacing w:val="-4"/>
        </w:rPr>
        <w:t xml:space="preserve"> </w:t>
      </w:r>
      <w:r>
        <w:t>University</w:t>
      </w:r>
      <w:r>
        <w:rPr>
          <w:spacing w:val="-5"/>
        </w:rPr>
        <w:t xml:space="preserve"> </w:t>
      </w:r>
      <w:r>
        <w:t>and</w:t>
      </w:r>
      <w:r>
        <w:rPr>
          <w:spacing w:val="-4"/>
        </w:rPr>
        <w:t xml:space="preserve"> </w:t>
      </w:r>
      <w:r>
        <w:t>funded</w:t>
      </w:r>
      <w:r>
        <w:rPr>
          <w:spacing w:val="-4"/>
        </w:rPr>
        <w:t xml:space="preserve"> </w:t>
      </w:r>
      <w:r>
        <w:t>by</w:t>
      </w:r>
      <w:r>
        <w:rPr>
          <w:spacing w:val="-5"/>
        </w:rPr>
        <w:t xml:space="preserve"> </w:t>
      </w:r>
      <w:r>
        <w:t>granting</w:t>
      </w:r>
      <w:r>
        <w:rPr>
          <w:spacing w:val="-4"/>
        </w:rPr>
        <w:t xml:space="preserve"> </w:t>
      </w:r>
      <w:r>
        <w:t>agencies</w:t>
      </w:r>
      <w:r>
        <w:rPr>
          <w:spacing w:val="-4"/>
        </w:rPr>
        <w:t xml:space="preserve"> </w:t>
      </w:r>
      <w:r>
        <w:t>other than</w:t>
      </w:r>
      <w:r>
        <w:rPr>
          <w:spacing w:val="-5"/>
        </w:rPr>
        <w:t xml:space="preserve"> </w:t>
      </w:r>
      <w:r>
        <w:t>Rider</w:t>
      </w:r>
      <w:r>
        <w:rPr>
          <w:spacing w:val="-4"/>
        </w:rPr>
        <w:t xml:space="preserve"> </w:t>
      </w:r>
      <w:r>
        <w:t>University</w:t>
      </w:r>
      <w:r>
        <w:rPr>
          <w:spacing w:val="-4"/>
        </w:rPr>
        <w:t xml:space="preserve"> </w:t>
      </w:r>
      <w:r>
        <w:t>as</w:t>
      </w:r>
      <w:r>
        <w:rPr>
          <w:spacing w:val="-4"/>
        </w:rPr>
        <w:t xml:space="preserve"> </w:t>
      </w:r>
      <w:r>
        <w:t>defined</w:t>
      </w:r>
      <w:r>
        <w:rPr>
          <w:spacing w:val="-4"/>
        </w:rPr>
        <w:t xml:space="preserve"> </w:t>
      </w:r>
      <w:r>
        <w:t>below.</w:t>
      </w:r>
      <w:r>
        <w:rPr>
          <w:spacing w:val="52"/>
        </w:rPr>
        <w:t xml:space="preserve"> </w:t>
      </w:r>
      <w:r>
        <w:t>If</w:t>
      </w:r>
      <w:r>
        <w:rPr>
          <w:spacing w:val="-4"/>
        </w:rPr>
        <w:t xml:space="preserve"> </w:t>
      </w:r>
      <w:r>
        <w:t>the</w:t>
      </w:r>
      <w:r>
        <w:rPr>
          <w:spacing w:val="-4"/>
        </w:rPr>
        <w:t xml:space="preserve"> </w:t>
      </w:r>
      <w:r>
        <w:t>circumstances pertaining</w:t>
      </w:r>
      <w:r>
        <w:rPr>
          <w:spacing w:val="-5"/>
        </w:rPr>
        <w:t xml:space="preserve"> </w:t>
      </w:r>
      <w:r>
        <w:t>to</w:t>
      </w:r>
      <w:r>
        <w:rPr>
          <w:spacing w:val="-5"/>
        </w:rPr>
        <w:t xml:space="preserve"> </w:t>
      </w:r>
      <w:r>
        <w:t>the</w:t>
      </w:r>
      <w:r>
        <w:rPr>
          <w:spacing w:val="-5"/>
        </w:rPr>
        <w:t xml:space="preserve"> </w:t>
      </w:r>
      <w:r>
        <w:t>grant</w:t>
      </w:r>
      <w:r>
        <w:rPr>
          <w:spacing w:val="-5"/>
        </w:rPr>
        <w:t xml:space="preserve"> </w:t>
      </w:r>
      <w:r>
        <w:t>make</w:t>
      </w:r>
      <w:r>
        <w:rPr>
          <w:spacing w:val="-5"/>
        </w:rPr>
        <w:t xml:space="preserve"> </w:t>
      </w:r>
      <w:r>
        <w:t>it</w:t>
      </w:r>
      <w:r>
        <w:rPr>
          <w:spacing w:val="-5"/>
        </w:rPr>
        <w:t xml:space="preserve"> </w:t>
      </w:r>
      <w:r>
        <w:t>inappropriate</w:t>
      </w:r>
      <w:r>
        <w:rPr>
          <w:spacing w:val="-5"/>
        </w:rPr>
        <w:t xml:space="preserve"> </w:t>
      </w:r>
      <w:r>
        <w:t>to</w:t>
      </w:r>
      <w:r>
        <w:rPr>
          <w:spacing w:val="-5"/>
        </w:rPr>
        <w:t xml:space="preserve"> </w:t>
      </w:r>
      <w:r>
        <w:t>request</w:t>
      </w:r>
      <w:r>
        <w:rPr>
          <w:spacing w:val="-5"/>
        </w:rPr>
        <w:t xml:space="preserve"> </w:t>
      </w:r>
      <w:r>
        <w:t>payment</w:t>
      </w:r>
      <w:r>
        <w:rPr>
          <w:spacing w:val="-4"/>
        </w:rPr>
        <w:t xml:space="preserve"> </w:t>
      </w:r>
      <w:r>
        <w:t>of pension</w:t>
      </w:r>
      <w:r>
        <w:rPr>
          <w:spacing w:val="-5"/>
        </w:rPr>
        <w:t xml:space="preserve"> </w:t>
      </w:r>
      <w:r>
        <w:t>benefits</w:t>
      </w:r>
      <w:r>
        <w:rPr>
          <w:spacing w:val="-4"/>
        </w:rPr>
        <w:t xml:space="preserve"> </w:t>
      </w:r>
      <w:r>
        <w:t>or</w:t>
      </w:r>
      <w:r>
        <w:rPr>
          <w:spacing w:val="-5"/>
        </w:rPr>
        <w:t xml:space="preserve"> </w:t>
      </w:r>
      <w:r>
        <w:t>if</w:t>
      </w:r>
      <w:r>
        <w:rPr>
          <w:spacing w:val="-4"/>
        </w:rPr>
        <w:t xml:space="preserve"> </w:t>
      </w:r>
      <w:r>
        <w:t>the</w:t>
      </w:r>
      <w:r>
        <w:rPr>
          <w:spacing w:val="-5"/>
        </w:rPr>
        <w:t xml:space="preserve"> </w:t>
      </w:r>
      <w:r>
        <w:t>bargaining</w:t>
      </w:r>
      <w:r>
        <w:rPr>
          <w:spacing w:val="-4"/>
        </w:rPr>
        <w:t xml:space="preserve"> </w:t>
      </w:r>
      <w:r>
        <w:t>unit</w:t>
      </w:r>
      <w:r>
        <w:rPr>
          <w:spacing w:val="-5"/>
        </w:rPr>
        <w:t xml:space="preserve"> </w:t>
      </w:r>
      <w:r>
        <w:t>member</w:t>
      </w:r>
      <w:r>
        <w:rPr>
          <w:spacing w:val="-4"/>
        </w:rPr>
        <w:t xml:space="preserve"> </w:t>
      </w:r>
      <w:r>
        <w:t>has</w:t>
      </w:r>
      <w:r>
        <w:rPr>
          <w:spacing w:val="-5"/>
        </w:rPr>
        <w:t xml:space="preserve"> </w:t>
      </w:r>
      <w:r>
        <w:t>requested such</w:t>
      </w:r>
      <w:r>
        <w:rPr>
          <w:spacing w:val="-5"/>
        </w:rPr>
        <w:t xml:space="preserve"> </w:t>
      </w:r>
      <w:r>
        <w:t>payment</w:t>
      </w:r>
      <w:r>
        <w:rPr>
          <w:spacing w:val="-5"/>
        </w:rPr>
        <w:t xml:space="preserve"> </w:t>
      </w:r>
      <w:r>
        <w:t>in</w:t>
      </w:r>
      <w:r>
        <w:rPr>
          <w:spacing w:val="-5"/>
        </w:rPr>
        <w:t xml:space="preserve"> </w:t>
      </w:r>
      <w:r>
        <w:t>his/her</w:t>
      </w:r>
      <w:r>
        <w:rPr>
          <w:spacing w:val="-5"/>
        </w:rPr>
        <w:t xml:space="preserve"> </w:t>
      </w:r>
      <w:r>
        <w:t>application</w:t>
      </w:r>
      <w:r>
        <w:rPr>
          <w:spacing w:val="-5"/>
        </w:rPr>
        <w:t xml:space="preserve"> </w:t>
      </w:r>
      <w:r>
        <w:t>and</w:t>
      </w:r>
      <w:r>
        <w:rPr>
          <w:spacing w:val="-5"/>
        </w:rPr>
        <w:t xml:space="preserve"> </w:t>
      </w:r>
      <w:r>
        <w:t>neither</w:t>
      </w:r>
      <w:r>
        <w:rPr>
          <w:spacing w:val="-5"/>
        </w:rPr>
        <w:t xml:space="preserve"> </w:t>
      </w:r>
      <w:r>
        <w:t>the</w:t>
      </w:r>
      <w:r>
        <w:rPr>
          <w:spacing w:val="-5"/>
        </w:rPr>
        <w:t xml:space="preserve"> </w:t>
      </w:r>
      <w:r>
        <w:t>funding</w:t>
      </w:r>
      <w:r>
        <w:rPr>
          <w:spacing w:val="-4"/>
        </w:rPr>
        <w:t xml:space="preserve"> </w:t>
      </w:r>
      <w:r>
        <w:t>agency nor</w:t>
      </w:r>
      <w:r>
        <w:rPr>
          <w:spacing w:val="-4"/>
        </w:rPr>
        <w:t xml:space="preserve"> </w:t>
      </w:r>
      <w:r>
        <w:t>any</w:t>
      </w:r>
      <w:r>
        <w:rPr>
          <w:spacing w:val="-4"/>
        </w:rPr>
        <w:t xml:space="preserve"> </w:t>
      </w:r>
      <w:r>
        <w:t>other</w:t>
      </w:r>
      <w:r>
        <w:rPr>
          <w:spacing w:val="-3"/>
        </w:rPr>
        <w:t xml:space="preserve"> </w:t>
      </w:r>
      <w:r>
        <w:t>entity</w:t>
      </w:r>
      <w:r>
        <w:rPr>
          <w:spacing w:val="-4"/>
        </w:rPr>
        <w:t xml:space="preserve"> </w:t>
      </w:r>
      <w:r>
        <w:t>is</w:t>
      </w:r>
      <w:r>
        <w:rPr>
          <w:spacing w:val="-4"/>
        </w:rPr>
        <w:t xml:space="preserve"> </w:t>
      </w:r>
      <w:r>
        <w:t>providing</w:t>
      </w:r>
      <w:r>
        <w:rPr>
          <w:spacing w:val="-3"/>
        </w:rPr>
        <w:t xml:space="preserve"> </w:t>
      </w:r>
      <w:r>
        <w:t>pension</w:t>
      </w:r>
      <w:r>
        <w:rPr>
          <w:spacing w:val="-4"/>
        </w:rPr>
        <w:t xml:space="preserve"> </w:t>
      </w:r>
      <w:r>
        <w:t>benefits</w:t>
      </w:r>
      <w:r>
        <w:rPr>
          <w:spacing w:val="-4"/>
        </w:rPr>
        <w:t xml:space="preserve"> </w:t>
      </w:r>
      <w:r>
        <w:t>to</w:t>
      </w:r>
      <w:r>
        <w:rPr>
          <w:spacing w:val="-3"/>
        </w:rPr>
        <w:t xml:space="preserve"> </w:t>
      </w:r>
      <w:r>
        <w:t>such</w:t>
      </w:r>
      <w:r>
        <w:rPr>
          <w:spacing w:val="-4"/>
        </w:rPr>
        <w:t xml:space="preserve"> </w:t>
      </w:r>
      <w:r>
        <w:t>bargaining unit</w:t>
      </w:r>
      <w:r>
        <w:rPr>
          <w:spacing w:val="-5"/>
        </w:rPr>
        <w:t xml:space="preserve"> </w:t>
      </w:r>
      <w:r>
        <w:t>member,</w:t>
      </w:r>
      <w:r>
        <w:rPr>
          <w:spacing w:val="-4"/>
        </w:rPr>
        <w:t xml:space="preserve"> </w:t>
      </w:r>
      <w:r>
        <w:t>the</w:t>
      </w:r>
      <w:r>
        <w:rPr>
          <w:spacing w:val="-4"/>
        </w:rPr>
        <w:t xml:space="preserve"> </w:t>
      </w:r>
      <w:r>
        <w:t>University</w:t>
      </w:r>
      <w:r>
        <w:rPr>
          <w:spacing w:val="-4"/>
        </w:rPr>
        <w:t xml:space="preserve"> </w:t>
      </w:r>
      <w:r>
        <w:t>will</w:t>
      </w:r>
      <w:r>
        <w:rPr>
          <w:spacing w:val="-5"/>
        </w:rPr>
        <w:t xml:space="preserve"> </w:t>
      </w:r>
      <w:r>
        <w:t>make</w:t>
      </w:r>
      <w:r>
        <w:rPr>
          <w:spacing w:val="-4"/>
        </w:rPr>
        <w:t xml:space="preserve"> </w:t>
      </w:r>
      <w:r>
        <w:t>its</w:t>
      </w:r>
      <w:r>
        <w:rPr>
          <w:spacing w:val="-4"/>
        </w:rPr>
        <w:t xml:space="preserve"> </w:t>
      </w:r>
      <w:r>
        <w:t>full</w:t>
      </w:r>
      <w:r>
        <w:rPr>
          <w:spacing w:val="-5"/>
        </w:rPr>
        <w:t xml:space="preserve"> </w:t>
      </w:r>
      <w:r>
        <w:t>contribution</w:t>
      </w:r>
      <w:r>
        <w:rPr>
          <w:spacing w:val="-4"/>
        </w:rPr>
        <w:t xml:space="preserve"> </w:t>
      </w:r>
      <w:r>
        <w:t>to</w:t>
      </w:r>
      <w:r>
        <w:rPr>
          <w:spacing w:val="-4"/>
        </w:rPr>
        <w:t xml:space="preserve"> </w:t>
      </w:r>
      <w:r>
        <w:t>such bargaining</w:t>
      </w:r>
      <w:r>
        <w:rPr>
          <w:spacing w:val="-7"/>
        </w:rPr>
        <w:t xml:space="preserve"> </w:t>
      </w:r>
      <w:r>
        <w:t>unit</w:t>
      </w:r>
      <w:r>
        <w:rPr>
          <w:spacing w:val="-6"/>
        </w:rPr>
        <w:t xml:space="preserve"> </w:t>
      </w:r>
      <w:r>
        <w:t>member's</w:t>
      </w:r>
      <w:r>
        <w:rPr>
          <w:spacing w:val="-7"/>
        </w:rPr>
        <w:t xml:space="preserve"> </w:t>
      </w:r>
      <w:r>
        <w:t>retirement</w:t>
      </w:r>
      <w:r>
        <w:rPr>
          <w:spacing w:val="-6"/>
        </w:rPr>
        <w:t xml:space="preserve"> </w:t>
      </w:r>
      <w:r>
        <w:t>annuity,</w:t>
      </w:r>
      <w:r>
        <w:rPr>
          <w:spacing w:val="-6"/>
        </w:rPr>
        <w:t xml:space="preserve"> </w:t>
      </w:r>
      <w:r>
        <w:t>upon</w:t>
      </w:r>
      <w:r>
        <w:rPr>
          <w:spacing w:val="-7"/>
        </w:rPr>
        <w:t xml:space="preserve"> </w:t>
      </w:r>
      <w:r>
        <w:t>such</w:t>
      </w:r>
      <w:r>
        <w:rPr>
          <w:spacing w:val="-6"/>
        </w:rPr>
        <w:t xml:space="preserve"> </w:t>
      </w:r>
      <w:r>
        <w:t>bargaining unit</w:t>
      </w:r>
      <w:r>
        <w:rPr>
          <w:spacing w:val="-4"/>
        </w:rPr>
        <w:t xml:space="preserve"> </w:t>
      </w:r>
      <w:r>
        <w:t>member's</w:t>
      </w:r>
      <w:r>
        <w:rPr>
          <w:spacing w:val="-3"/>
        </w:rPr>
        <w:t xml:space="preserve"> </w:t>
      </w:r>
      <w:r>
        <w:t>return</w:t>
      </w:r>
      <w:r>
        <w:rPr>
          <w:spacing w:val="-4"/>
        </w:rPr>
        <w:t xml:space="preserve"> </w:t>
      </w:r>
      <w:r>
        <w:t>to</w:t>
      </w:r>
      <w:r>
        <w:rPr>
          <w:spacing w:val="-3"/>
        </w:rPr>
        <w:t xml:space="preserve"> </w:t>
      </w:r>
      <w:r>
        <w:t>the</w:t>
      </w:r>
      <w:r>
        <w:rPr>
          <w:spacing w:val="-4"/>
        </w:rPr>
        <w:t xml:space="preserve"> </w:t>
      </w:r>
      <w:r>
        <w:t>University,</w:t>
      </w:r>
      <w:r>
        <w:rPr>
          <w:spacing w:val="-3"/>
        </w:rPr>
        <w:t xml:space="preserve"> </w:t>
      </w:r>
      <w:r>
        <w:t>based</w:t>
      </w:r>
      <w:r>
        <w:rPr>
          <w:spacing w:val="-4"/>
        </w:rPr>
        <w:t xml:space="preserve"> </w:t>
      </w:r>
      <w:r>
        <w:t>on</w:t>
      </w:r>
      <w:r>
        <w:rPr>
          <w:spacing w:val="-3"/>
        </w:rPr>
        <w:t xml:space="preserve"> </w:t>
      </w:r>
      <w:r>
        <w:t>the</w:t>
      </w:r>
      <w:r>
        <w:rPr>
          <w:spacing w:val="-4"/>
        </w:rPr>
        <w:t xml:space="preserve"> </w:t>
      </w:r>
      <w:r>
        <w:t>base</w:t>
      </w:r>
      <w:r>
        <w:rPr>
          <w:spacing w:val="-3"/>
        </w:rPr>
        <w:t xml:space="preserve"> </w:t>
      </w:r>
      <w:r>
        <w:t>salary such</w:t>
      </w:r>
      <w:r>
        <w:rPr>
          <w:spacing w:val="-6"/>
        </w:rPr>
        <w:t xml:space="preserve"> </w:t>
      </w:r>
      <w:r>
        <w:t>bargaining</w:t>
      </w:r>
      <w:r>
        <w:rPr>
          <w:spacing w:val="-5"/>
        </w:rPr>
        <w:t xml:space="preserve"> </w:t>
      </w:r>
      <w:r>
        <w:t>unit</w:t>
      </w:r>
      <w:r>
        <w:rPr>
          <w:spacing w:val="-5"/>
        </w:rPr>
        <w:t xml:space="preserve"> </w:t>
      </w:r>
      <w:r>
        <w:t>member</w:t>
      </w:r>
      <w:r>
        <w:rPr>
          <w:spacing w:val="-5"/>
        </w:rPr>
        <w:t xml:space="preserve"> </w:t>
      </w:r>
      <w:r>
        <w:t>would</w:t>
      </w:r>
      <w:r>
        <w:rPr>
          <w:spacing w:val="-5"/>
        </w:rPr>
        <w:t xml:space="preserve"> </w:t>
      </w:r>
      <w:r>
        <w:t>have</w:t>
      </w:r>
      <w:r>
        <w:rPr>
          <w:spacing w:val="-5"/>
        </w:rPr>
        <w:t xml:space="preserve"> </w:t>
      </w:r>
      <w:r>
        <w:t>earned</w:t>
      </w:r>
      <w:r>
        <w:rPr>
          <w:spacing w:val="-5"/>
        </w:rPr>
        <w:t xml:space="preserve"> </w:t>
      </w:r>
      <w:r>
        <w:t>at</w:t>
      </w:r>
      <w:r>
        <w:rPr>
          <w:spacing w:val="-5"/>
        </w:rPr>
        <w:t xml:space="preserve"> </w:t>
      </w:r>
      <w:r>
        <w:t>Rider</w:t>
      </w:r>
      <w:r w:rsidR="003264C1">
        <w:rPr>
          <w:spacing w:val="-5"/>
        </w:rPr>
        <w:t xml:space="preserve"> </w:t>
      </w:r>
      <w:r>
        <w:t>University during</w:t>
      </w:r>
      <w:r>
        <w:rPr>
          <w:spacing w:val="-4"/>
        </w:rPr>
        <w:t xml:space="preserve"> </w:t>
      </w:r>
      <w:r>
        <w:t>the</w:t>
      </w:r>
      <w:r>
        <w:rPr>
          <w:spacing w:val="-4"/>
        </w:rPr>
        <w:t xml:space="preserve"> </w:t>
      </w:r>
      <w:r>
        <w:t>year</w:t>
      </w:r>
      <w:r>
        <w:rPr>
          <w:spacing w:val="-4"/>
        </w:rPr>
        <w:t xml:space="preserve"> </w:t>
      </w:r>
      <w:r>
        <w:t>of</w:t>
      </w:r>
      <w:r>
        <w:rPr>
          <w:spacing w:val="-4"/>
        </w:rPr>
        <w:t xml:space="preserve"> </w:t>
      </w:r>
      <w:r>
        <w:t>the</w:t>
      </w:r>
      <w:r>
        <w:rPr>
          <w:spacing w:val="-4"/>
        </w:rPr>
        <w:t xml:space="preserve"> </w:t>
      </w:r>
      <w:r>
        <w:t>leave,</w:t>
      </w:r>
      <w:r>
        <w:rPr>
          <w:spacing w:val="-4"/>
        </w:rPr>
        <w:t xml:space="preserve"> </w:t>
      </w:r>
      <w:r>
        <w:t>provided</w:t>
      </w:r>
      <w:r>
        <w:rPr>
          <w:spacing w:val="-4"/>
        </w:rPr>
        <w:t xml:space="preserve"> </w:t>
      </w:r>
      <w:r>
        <w:t>that</w:t>
      </w:r>
      <w:r>
        <w:rPr>
          <w:spacing w:val="-4"/>
        </w:rPr>
        <w:t xml:space="preserve"> </w:t>
      </w:r>
      <w:r>
        <w:t>such bargaining</w:t>
      </w:r>
      <w:r>
        <w:rPr>
          <w:spacing w:val="-6"/>
        </w:rPr>
        <w:t xml:space="preserve"> </w:t>
      </w:r>
      <w:r>
        <w:t>unit</w:t>
      </w:r>
      <w:r>
        <w:rPr>
          <w:spacing w:val="-5"/>
        </w:rPr>
        <w:t xml:space="preserve"> </w:t>
      </w:r>
      <w:r>
        <w:t>member</w:t>
      </w:r>
      <w:r>
        <w:rPr>
          <w:spacing w:val="-5"/>
        </w:rPr>
        <w:t xml:space="preserve"> </w:t>
      </w:r>
      <w:r>
        <w:t>also</w:t>
      </w:r>
      <w:r>
        <w:rPr>
          <w:spacing w:val="-6"/>
        </w:rPr>
        <w:t xml:space="preserve"> </w:t>
      </w:r>
      <w:r>
        <w:t>makes</w:t>
      </w:r>
      <w:r>
        <w:rPr>
          <w:spacing w:val="-5"/>
        </w:rPr>
        <w:t xml:space="preserve"> </w:t>
      </w:r>
      <w:r>
        <w:t>his/her</w:t>
      </w:r>
      <w:r>
        <w:rPr>
          <w:spacing w:val="-5"/>
        </w:rPr>
        <w:t xml:space="preserve"> </w:t>
      </w:r>
      <w:r>
        <w:t>annuity</w:t>
      </w:r>
      <w:r>
        <w:rPr>
          <w:spacing w:val="-5"/>
        </w:rPr>
        <w:t xml:space="preserve"> </w:t>
      </w:r>
      <w:r>
        <w:t>payment</w:t>
      </w:r>
      <w:r>
        <w:rPr>
          <w:spacing w:val="-6"/>
        </w:rPr>
        <w:t xml:space="preserve"> </w:t>
      </w:r>
      <w:r>
        <w:t>for</w:t>
      </w:r>
      <w:r>
        <w:rPr>
          <w:spacing w:val="-5"/>
        </w:rPr>
        <w:t xml:space="preserve"> </w:t>
      </w:r>
      <w:r>
        <w:t>the</w:t>
      </w:r>
      <w:r>
        <w:rPr>
          <w:w w:val="99"/>
        </w:rPr>
        <w:t xml:space="preserve"> </w:t>
      </w:r>
      <w:r>
        <w:t>period</w:t>
      </w:r>
      <w:r>
        <w:rPr>
          <w:spacing w:val="-4"/>
        </w:rPr>
        <w:t xml:space="preserve"> </w:t>
      </w:r>
      <w:r>
        <w:t>of</w:t>
      </w:r>
      <w:r>
        <w:rPr>
          <w:spacing w:val="-3"/>
        </w:rPr>
        <w:t xml:space="preserve"> </w:t>
      </w:r>
      <w:r>
        <w:t>the</w:t>
      </w:r>
      <w:r>
        <w:rPr>
          <w:spacing w:val="-3"/>
        </w:rPr>
        <w:t xml:space="preserve"> </w:t>
      </w:r>
      <w:r>
        <w:t>leave</w:t>
      </w:r>
      <w:r>
        <w:rPr>
          <w:spacing w:val="-4"/>
        </w:rPr>
        <w:t xml:space="preserve"> </w:t>
      </w:r>
      <w:r>
        <w:t>either</w:t>
      </w:r>
      <w:r>
        <w:rPr>
          <w:spacing w:val="-3"/>
        </w:rPr>
        <w:t xml:space="preserve"> </w:t>
      </w:r>
      <w:r>
        <w:t>during</w:t>
      </w:r>
      <w:r>
        <w:rPr>
          <w:spacing w:val="-3"/>
        </w:rPr>
        <w:t xml:space="preserve"> </w:t>
      </w:r>
      <w:r>
        <w:t>the</w:t>
      </w:r>
      <w:r>
        <w:rPr>
          <w:spacing w:val="-4"/>
        </w:rPr>
        <w:t xml:space="preserve"> </w:t>
      </w:r>
      <w:r>
        <w:t>research</w:t>
      </w:r>
      <w:r>
        <w:rPr>
          <w:spacing w:val="-3"/>
        </w:rPr>
        <w:t xml:space="preserve"> </w:t>
      </w:r>
      <w:r>
        <w:t>leave</w:t>
      </w:r>
      <w:r>
        <w:rPr>
          <w:spacing w:val="-3"/>
        </w:rPr>
        <w:t xml:space="preserve"> </w:t>
      </w:r>
      <w:r>
        <w:t>or</w:t>
      </w:r>
      <w:r>
        <w:rPr>
          <w:spacing w:val="-4"/>
        </w:rPr>
        <w:t xml:space="preserve"> </w:t>
      </w:r>
      <w:r>
        <w:t>upon</w:t>
      </w:r>
      <w:r>
        <w:rPr>
          <w:spacing w:val="-3"/>
        </w:rPr>
        <w:t xml:space="preserve"> </w:t>
      </w:r>
      <w:r>
        <w:t>return.</w:t>
      </w:r>
      <w:r w:rsidR="003264C1">
        <w:t xml:space="preserve"> </w:t>
      </w:r>
      <w:r>
        <w:t>The</w:t>
      </w:r>
      <w:r>
        <w:rPr>
          <w:spacing w:val="-6"/>
        </w:rPr>
        <w:t xml:space="preserve"> </w:t>
      </w:r>
      <w:r>
        <w:t>aforementioned</w:t>
      </w:r>
      <w:r>
        <w:rPr>
          <w:spacing w:val="-5"/>
        </w:rPr>
        <w:t xml:space="preserve"> </w:t>
      </w:r>
      <w:r>
        <w:t>benefits</w:t>
      </w:r>
      <w:r>
        <w:rPr>
          <w:spacing w:val="-5"/>
        </w:rPr>
        <w:t xml:space="preserve"> </w:t>
      </w:r>
      <w:r>
        <w:t>apply</w:t>
      </w:r>
      <w:r>
        <w:rPr>
          <w:spacing w:val="-5"/>
        </w:rPr>
        <w:t xml:space="preserve"> </w:t>
      </w:r>
      <w:r>
        <w:t>only</w:t>
      </w:r>
      <w:r>
        <w:rPr>
          <w:spacing w:val="-5"/>
        </w:rPr>
        <w:t xml:space="preserve"> </w:t>
      </w:r>
      <w:r>
        <w:t>to</w:t>
      </w:r>
      <w:r>
        <w:rPr>
          <w:spacing w:val="-5"/>
        </w:rPr>
        <w:t xml:space="preserve"> </w:t>
      </w:r>
      <w:r>
        <w:t>leaves</w:t>
      </w:r>
      <w:r>
        <w:rPr>
          <w:spacing w:val="-5"/>
        </w:rPr>
        <w:t xml:space="preserve"> </w:t>
      </w:r>
      <w:r>
        <w:t>and</w:t>
      </w:r>
      <w:r>
        <w:rPr>
          <w:spacing w:val="-6"/>
        </w:rPr>
        <w:t xml:space="preserve"> </w:t>
      </w:r>
      <w:r>
        <w:t>grants</w:t>
      </w:r>
      <w:r>
        <w:rPr>
          <w:spacing w:val="-5"/>
        </w:rPr>
        <w:t xml:space="preserve"> </w:t>
      </w:r>
      <w:r>
        <w:t>funded by</w:t>
      </w:r>
      <w:r>
        <w:rPr>
          <w:spacing w:val="-5"/>
        </w:rPr>
        <w:t xml:space="preserve"> </w:t>
      </w:r>
      <w:r>
        <w:t>outside</w:t>
      </w:r>
      <w:r>
        <w:rPr>
          <w:spacing w:val="-4"/>
        </w:rPr>
        <w:t xml:space="preserve"> </w:t>
      </w:r>
      <w:r>
        <w:t>granting</w:t>
      </w:r>
      <w:r>
        <w:rPr>
          <w:spacing w:val="-5"/>
        </w:rPr>
        <w:t xml:space="preserve"> </w:t>
      </w:r>
      <w:r>
        <w:t>agencies</w:t>
      </w:r>
      <w:r>
        <w:rPr>
          <w:spacing w:val="-4"/>
        </w:rPr>
        <w:t xml:space="preserve"> </w:t>
      </w:r>
      <w:r>
        <w:t>and</w:t>
      </w:r>
      <w:r>
        <w:rPr>
          <w:spacing w:val="-5"/>
        </w:rPr>
        <w:t xml:space="preserve"> </w:t>
      </w:r>
      <w:r>
        <w:t>foundations.</w:t>
      </w:r>
      <w:r>
        <w:rPr>
          <w:spacing w:val="51"/>
        </w:rPr>
        <w:t xml:space="preserve"> </w:t>
      </w:r>
      <w:r>
        <w:t>Other</w:t>
      </w:r>
      <w:r>
        <w:rPr>
          <w:spacing w:val="-5"/>
        </w:rPr>
        <w:t xml:space="preserve"> </w:t>
      </w:r>
      <w:r>
        <w:t>unpaid</w:t>
      </w:r>
      <w:r>
        <w:rPr>
          <w:spacing w:val="-4"/>
        </w:rPr>
        <w:t xml:space="preserve"> </w:t>
      </w:r>
      <w:r>
        <w:t>leaves do</w:t>
      </w:r>
      <w:r>
        <w:rPr>
          <w:spacing w:val="-5"/>
        </w:rPr>
        <w:t xml:space="preserve"> </w:t>
      </w:r>
      <w:r>
        <w:t>not</w:t>
      </w:r>
      <w:r>
        <w:rPr>
          <w:spacing w:val="-4"/>
        </w:rPr>
        <w:t xml:space="preserve"> </w:t>
      </w:r>
      <w:r>
        <w:t>include</w:t>
      </w:r>
      <w:r>
        <w:rPr>
          <w:spacing w:val="-4"/>
        </w:rPr>
        <w:t xml:space="preserve"> </w:t>
      </w:r>
      <w:r>
        <w:t>benefits</w:t>
      </w:r>
      <w:r>
        <w:rPr>
          <w:spacing w:val="-4"/>
        </w:rPr>
        <w:t xml:space="preserve"> </w:t>
      </w:r>
      <w:r>
        <w:t>other</w:t>
      </w:r>
      <w:r>
        <w:rPr>
          <w:spacing w:val="-4"/>
        </w:rPr>
        <w:t xml:space="preserve"> </w:t>
      </w:r>
      <w:r>
        <w:t>than</w:t>
      </w:r>
      <w:r>
        <w:rPr>
          <w:spacing w:val="-5"/>
        </w:rPr>
        <w:t xml:space="preserve"> </w:t>
      </w:r>
      <w:r>
        <w:t>tuition</w:t>
      </w:r>
      <w:r>
        <w:rPr>
          <w:spacing w:val="-4"/>
        </w:rPr>
        <w:t xml:space="preserve"> </w:t>
      </w:r>
      <w:r>
        <w:t>remission.</w:t>
      </w:r>
      <w:r>
        <w:rPr>
          <w:spacing w:val="52"/>
        </w:rPr>
        <w:t xml:space="preserve"> </w:t>
      </w:r>
      <w:r>
        <w:t>Suspended benefits</w:t>
      </w:r>
      <w:r>
        <w:rPr>
          <w:spacing w:val="-5"/>
        </w:rPr>
        <w:t xml:space="preserve"> </w:t>
      </w:r>
      <w:r>
        <w:t>and</w:t>
      </w:r>
      <w:r>
        <w:rPr>
          <w:spacing w:val="-4"/>
        </w:rPr>
        <w:t xml:space="preserve"> </w:t>
      </w:r>
      <w:r>
        <w:t>salary</w:t>
      </w:r>
      <w:r>
        <w:rPr>
          <w:spacing w:val="-4"/>
        </w:rPr>
        <w:t xml:space="preserve"> </w:t>
      </w:r>
      <w:r>
        <w:t>will</w:t>
      </w:r>
      <w:r>
        <w:rPr>
          <w:spacing w:val="-4"/>
        </w:rPr>
        <w:t xml:space="preserve"> </w:t>
      </w:r>
      <w:r>
        <w:t>be</w:t>
      </w:r>
      <w:r>
        <w:rPr>
          <w:spacing w:val="-4"/>
        </w:rPr>
        <w:t xml:space="preserve"> </w:t>
      </w:r>
      <w:r>
        <w:t>reinstated</w:t>
      </w:r>
      <w:r>
        <w:rPr>
          <w:spacing w:val="-4"/>
        </w:rPr>
        <w:t xml:space="preserve"> </w:t>
      </w:r>
      <w:r>
        <w:t>when</w:t>
      </w:r>
      <w:r>
        <w:rPr>
          <w:spacing w:val="-4"/>
        </w:rPr>
        <w:t xml:space="preserve"> </w:t>
      </w:r>
      <w:r>
        <w:t>the</w:t>
      </w:r>
      <w:r>
        <w:rPr>
          <w:spacing w:val="-4"/>
        </w:rPr>
        <w:t xml:space="preserve"> </w:t>
      </w:r>
      <w:r>
        <w:t>specified</w:t>
      </w:r>
      <w:r>
        <w:rPr>
          <w:spacing w:val="-4"/>
        </w:rPr>
        <w:t xml:space="preserve"> </w:t>
      </w:r>
      <w:r>
        <w:t>unpaid leave</w:t>
      </w:r>
      <w:r>
        <w:rPr>
          <w:spacing w:val="-4"/>
        </w:rPr>
        <w:t xml:space="preserve"> </w:t>
      </w:r>
      <w:r>
        <w:t>expires</w:t>
      </w:r>
      <w:r>
        <w:rPr>
          <w:spacing w:val="-4"/>
        </w:rPr>
        <w:t xml:space="preserve"> </w:t>
      </w:r>
      <w:r>
        <w:t>or</w:t>
      </w:r>
      <w:r>
        <w:rPr>
          <w:spacing w:val="-3"/>
        </w:rPr>
        <w:t xml:space="preserve"> </w:t>
      </w:r>
      <w:r>
        <w:t>the</w:t>
      </w:r>
      <w:r>
        <w:rPr>
          <w:spacing w:val="-4"/>
        </w:rPr>
        <w:t xml:space="preserve"> </w:t>
      </w:r>
      <w:r>
        <w:t>individual</w:t>
      </w:r>
      <w:r>
        <w:rPr>
          <w:spacing w:val="-4"/>
        </w:rPr>
        <w:t xml:space="preserve"> </w:t>
      </w:r>
      <w:r>
        <w:t>returns</w:t>
      </w:r>
      <w:r>
        <w:rPr>
          <w:spacing w:val="-3"/>
        </w:rPr>
        <w:t xml:space="preserve"> </w:t>
      </w:r>
      <w:r>
        <w:t>to</w:t>
      </w:r>
      <w:r>
        <w:rPr>
          <w:spacing w:val="-4"/>
        </w:rPr>
        <w:t xml:space="preserve"> </w:t>
      </w:r>
      <w:r>
        <w:t>work</w:t>
      </w:r>
      <w:r>
        <w:rPr>
          <w:spacing w:val="-4"/>
        </w:rPr>
        <w:t xml:space="preserve"> </w:t>
      </w:r>
      <w:r>
        <w:t>earlier</w:t>
      </w:r>
      <w:r>
        <w:rPr>
          <w:spacing w:val="-3"/>
        </w:rPr>
        <w:t xml:space="preserve"> </w:t>
      </w:r>
      <w:r>
        <w:t>with</w:t>
      </w:r>
      <w:r>
        <w:rPr>
          <w:spacing w:val="-4"/>
        </w:rPr>
        <w:t xml:space="preserve"> </w:t>
      </w:r>
      <w:r>
        <w:t>the</w:t>
      </w:r>
      <w:r>
        <w:rPr>
          <w:w w:val="99"/>
        </w:rPr>
        <w:t xml:space="preserve"> </w:t>
      </w:r>
      <w:r>
        <w:t>University’s</w:t>
      </w:r>
      <w:r>
        <w:rPr>
          <w:spacing w:val="-14"/>
        </w:rPr>
        <w:t xml:space="preserve"> </w:t>
      </w:r>
      <w:r>
        <w:t>approval.</w:t>
      </w:r>
    </w:p>
    <w:p w14:paraId="15B0B027" w14:textId="77777777" w:rsidR="00500D5E" w:rsidRPr="00272E08" w:rsidRDefault="00500D5E" w:rsidP="00272E08">
      <w:pPr>
        <w:spacing w:before="4"/>
        <w:ind w:right="180"/>
        <w:rPr>
          <w:rFonts w:ascii="Times New Roman" w:eastAsia="Times New Roman" w:hAnsi="Times New Roman" w:cs="Times New Roman"/>
          <w:sz w:val="17"/>
          <w:szCs w:val="17"/>
        </w:rPr>
      </w:pPr>
    </w:p>
    <w:p w14:paraId="2DABA6C9" w14:textId="48635D07" w:rsidR="00500D5E" w:rsidRPr="003264C1" w:rsidRDefault="00B06B53" w:rsidP="00272E08">
      <w:pPr>
        <w:pStyle w:val="BodyText"/>
        <w:spacing w:line="274" w:lineRule="exact"/>
        <w:ind w:right="180"/>
      </w:pPr>
      <w:r>
        <w:t>No</w:t>
      </w:r>
      <w:r>
        <w:rPr>
          <w:spacing w:val="-4"/>
        </w:rPr>
        <w:t xml:space="preserve"> </w:t>
      </w:r>
      <w:r>
        <w:t>leave</w:t>
      </w:r>
      <w:r>
        <w:rPr>
          <w:spacing w:val="-4"/>
        </w:rPr>
        <w:t xml:space="preserve"> </w:t>
      </w:r>
      <w:r>
        <w:t>granted</w:t>
      </w:r>
      <w:r>
        <w:rPr>
          <w:spacing w:val="-4"/>
        </w:rPr>
        <w:t xml:space="preserve"> </w:t>
      </w:r>
      <w:r>
        <w:t>hereunder</w:t>
      </w:r>
      <w:r>
        <w:rPr>
          <w:spacing w:val="-4"/>
        </w:rPr>
        <w:t xml:space="preserve"> </w:t>
      </w:r>
      <w:r>
        <w:t>shall</w:t>
      </w:r>
      <w:r>
        <w:rPr>
          <w:spacing w:val="-4"/>
        </w:rPr>
        <w:t xml:space="preserve"> </w:t>
      </w:r>
      <w:r>
        <w:t>be</w:t>
      </w:r>
      <w:r>
        <w:rPr>
          <w:spacing w:val="-4"/>
        </w:rPr>
        <w:t xml:space="preserve"> </w:t>
      </w:r>
      <w:r>
        <w:t>construed</w:t>
      </w:r>
      <w:r>
        <w:rPr>
          <w:spacing w:val="-4"/>
        </w:rPr>
        <w:t xml:space="preserve"> </w:t>
      </w:r>
      <w:r>
        <w:t>by</w:t>
      </w:r>
      <w:r>
        <w:rPr>
          <w:spacing w:val="-4"/>
        </w:rPr>
        <w:t xml:space="preserve"> </w:t>
      </w:r>
      <w:r>
        <w:t>the</w:t>
      </w:r>
      <w:r>
        <w:rPr>
          <w:spacing w:val="-4"/>
        </w:rPr>
        <w:t xml:space="preserve"> </w:t>
      </w:r>
      <w:r>
        <w:t>University</w:t>
      </w:r>
      <w:r>
        <w:rPr>
          <w:spacing w:val="-4"/>
        </w:rPr>
        <w:t xml:space="preserve"> </w:t>
      </w:r>
      <w:r>
        <w:t>as evidence</w:t>
      </w:r>
      <w:r>
        <w:rPr>
          <w:spacing w:val="-6"/>
        </w:rPr>
        <w:t xml:space="preserve"> </w:t>
      </w:r>
      <w:r>
        <w:t>that</w:t>
      </w:r>
      <w:r>
        <w:rPr>
          <w:spacing w:val="-5"/>
        </w:rPr>
        <w:t xml:space="preserve"> </w:t>
      </w:r>
      <w:r>
        <w:t>the</w:t>
      </w:r>
      <w:r>
        <w:rPr>
          <w:spacing w:val="-5"/>
        </w:rPr>
        <w:t xml:space="preserve"> </w:t>
      </w:r>
      <w:r>
        <w:t>affected</w:t>
      </w:r>
      <w:r>
        <w:rPr>
          <w:spacing w:val="-5"/>
        </w:rPr>
        <w:t xml:space="preserve"> </w:t>
      </w:r>
      <w:r>
        <w:t>department</w:t>
      </w:r>
      <w:r>
        <w:rPr>
          <w:spacing w:val="-5"/>
        </w:rPr>
        <w:t xml:space="preserve"> </w:t>
      </w:r>
      <w:r>
        <w:t>or</w:t>
      </w:r>
      <w:r>
        <w:rPr>
          <w:spacing w:val="-5"/>
        </w:rPr>
        <w:t xml:space="preserve"> </w:t>
      </w:r>
      <w:r>
        <w:t>staff</w:t>
      </w:r>
      <w:r>
        <w:rPr>
          <w:spacing w:val="-5"/>
        </w:rPr>
        <w:t xml:space="preserve"> </w:t>
      </w:r>
      <w:r>
        <w:t>should</w:t>
      </w:r>
      <w:r>
        <w:rPr>
          <w:spacing w:val="-5"/>
        </w:rPr>
        <w:t xml:space="preserve"> </w:t>
      </w:r>
      <w:r>
        <w:t>be</w:t>
      </w:r>
      <w:r>
        <w:rPr>
          <w:spacing w:val="-5"/>
        </w:rPr>
        <w:t xml:space="preserve"> </w:t>
      </w:r>
      <w:r>
        <w:t>reduced.</w:t>
      </w:r>
    </w:p>
    <w:p w14:paraId="2D2A40DE" w14:textId="77777777" w:rsidR="00500D5E" w:rsidRPr="008F3D57" w:rsidRDefault="00500D5E">
      <w:pPr>
        <w:spacing w:before="9"/>
        <w:rPr>
          <w:rFonts w:ascii="Times New Roman" w:eastAsia="Times New Roman" w:hAnsi="Times New Roman" w:cs="Times New Roman"/>
          <w:sz w:val="17"/>
          <w:szCs w:val="17"/>
        </w:rPr>
      </w:pPr>
    </w:p>
    <w:p w14:paraId="490741F1" w14:textId="77777777" w:rsidR="00500D5E" w:rsidRDefault="00B06B53" w:rsidP="004829EF">
      <w:pPr>
        <w:pStyle w:val="BodyText"/>
        <w:numPr>
          <w:ilvl w:val="1"/>
          <w:numId w:val="14"/>
        </w:numPr>
        <w:tabs>
          <w:tab w:val="left" w:pos="2180"/>
        </w:tabs>
      </w:pPr>
      <w:r>
        <w:rPr>
          <w:u w:val="single" w:color="000000"/>
        </w:rPr>
        <w:t>Military</w:t>
      </w:r>
      <w:r>
        <w:rPr>
          <w:spacing w:val="-10"/>
          <w:u w:val="single" w:color="000000"/>
        </w:rPr>
        <w:t xml:space="preserve"> </w:t>
      </w:r>
      <w:r>
        <w:rPr>
          <w:u w:val="single" w:color="000000"/>
        </w:rPr>
        <w:t>Leaves</w:t>
      </w:r>
    </w:p>
    <w:p w14:paraId="3679845B" w14:textId="77777777" w:rsidR="00500D5E" w:rsidRDefault="00B06B53" w:rsidP="00272E08">
      <w:pPr>
        <w:pStyle w:val="BodyText"/>
        <w:spacing w:before="3" w:line="239" w:lineRule="auto"/>
        <w:ind w:right="180"/>
      </w:pPr>
      <w:r>
        <w:t>The</w:t>
      </w:r>
      <w:r>
        <w:rPr>
          <w:spacing w:val="-4"/>
        </w:rPr>
        <w:t xml:space="preserve"> </w:t>
      </w:r>
      <w:r>
        <w:t>University</w:t>
      </w:r>
      <w:r>
        <w:rPr>
          <w:spacing w:val="-4"/>
        </w:rPr>
        <w:t xml:space="preserve"> </w:t>
      </w:r>
      <w:r>
        <w:t>will</w:t>
      </w:r>
      <w:r>
        <w:rPr>
          <w:spacing w:val="-4"/>
        </w:rPr>
        <w:t xml:space="preserve"> </w:t>
      </w:r>
      <w:r>
        <w:t>continue</w:t>
      </w:r>
      <w:r>
        <w:rPr>
          <w:spacing w:val="-4"/>
        </w:rPr>
        <w:t xml:space="preserve"> </w:t>
      </w:r>
      <w:r>
        <w:t>to</w:t>
      </w:r>
      <w:r>
        <w:rPr>
          <w:spacing w:val="-4"/>
        </w:rPr>
        <w:t xml:space="preserve"> </w:t>
      </w:r>
      <w:r>
        <w:t>abide</w:t>
      </w:r>
      <w:r>
        <w:rPr>
          <w:spacing w:val="-3"/>
        </w:rPr>
        <w:t xml:space="preserve"> </w:t>
      </w:r>
      <w:r>
        <w:t>by</w:t>
      </w:r>
      <w:r>
        <w:rPr>
          <w:spacing w:val="-4"/>
        </w:rPr>
        <w:t xml:space="preserve"> </w:t>
      </w:r>
      <w:r>
        <w:t>its</w:t>
      </w:r>
      <w:r>
        <w:rPr>
          <w:spacing w:val="-4"/>
        </w:rPr>
        <w:t xml:space="preserve"> </w:t>
      </w:r>
      <w:r>
        <w:t>"Military</w:t>
      </w:r>
      <w:r>
        <w:rPr>
          <w:spacing w:val="-4"/>
        </w:rPr>
        <w:t xml:space="preserve"> </w:t>
      </w:r>
      <w:r>
        <w:t>and</w:t>
      </w:r>
      <w:r>
        <w:rPr>
          <w:spacing w:val="-4"/>
        </w:rPr>
        <w:t xml:space="preserve"> </w:t>
      </w:r>
      <w:r>
        <w:t>Reserve</w:t>
      </w:r>
      <w:r>
        <w:rPr>
          <w:w w:val="99"/>
        </w:rPr>
        <w:t xml:space="preserve"> </w:t>
      </w:r>
      <w:r>
        <w:t>Leave"</w:t>
      </w:r>
      <w:r>
        <w:rPr>
          <w:spacing w:val="-4"/>
        </w:rPr>
        <w:t xml:space="preserve"> </w:t>
      </w:r>
      <w:r>
        <w:t>policy</w:t>
      </w:r>
      <w:r>
        <w:rPr>
          <w:spacing w:val="-4"/>
        </w:rPr>
        <w:t xml:space="preserve"> </w:t>
      </w:r>
      <w:r>
        <w:t>as</w:t>
      </w:r>
      <w:r>
        <w:rPr>
          <w:spacing w:val="-3"/>
        </w:rPr>
        <w:t xml:space="preserve"> </w:t>
      </w:r>
      <w:r>
        <w:t>revised</w:t>
      </w:r>
      <w:r>
        <w:rPr>
          <w:spacing w:val="-4"/>
        </w:rPr>
        <w:t xml:space="preserve"> </w:t>
      </w:r>
      <w:r>
        <w:t>September</w:t>
      </w:r>
      <w:r>
        <w:rPr>
          <w:spacing w:val="-4"/>
        </w:rPr>
        <w:t xml:space="preserve"> </w:t>
      </w:r>
      <w:r>
        <w:t>21,</w:t>
      </w:r>
      <w:r>
        <w:rPr>
          <w:spacing w:val="-3"/>
        </w:rPr>
        <w:t xml:space="preserve"> </w:t>
      </w:r>
      <w:r>
        <w:t>2001(Appendix</w:t>
      </w:r>
      <w:r>
        <w:rPr>
          <w:spacing w:val="-4"/>
        </w:rPr>
        <w:t xml:space="preserve"> </w:t>
      </w:r>
      <w:r>
        <w:t>E).</w:t>
      </w:r>
      <w:r>
        <w:rPr>
          <w:spacing w:val="53"/>
        </w:rPr>
        <w:t xml:space="preserve"> </w:t>
      </w:r>
      <w:r>
        <w:t>Upon returning</w:t>
      </w:r>
      <w:r>
        <w:rPr>
          <w:spacing w:val="-6"/>
        </w:rPr>
        <w:t xml:space="preserve"> </w:t>
      </w:r>
      <w:r>
        <w:t>from</w:t>
      </w:r>
      <w:r>
        <w:rPr>
          <w:spacing w:val="-5"/>
        </w:rPr>
        <w:t xml:space="preserve"> </w:t>
      </w:r>
      <w:r>
        <w:t>military</w:t>
      </w:r>
      <w:r>
        <w:rPr>
          <w:spacing w:val="-5"/>
        </w:rPr>
        <w:t xml:space="preserve"> </w:t>
      </w:r>
      <w:r>
        <w:t>service,</w:t>
      </w:r>
      <w:r>
        <w:rPr>
          <w:spacing w:val="-6"/>
        </w:rPr>
        <w:t xml:space="preserve"> </w:t>
      </w:r>
      <w:r>
        <w:t>the</w:t>
      </w:r>
      <w:r>
        <w:rPr>
          <w:spacing w:val="-5"/>
        </w:rPr>
        <w:t xml:space="preserve"> </w:t>
      </w:r>
      <w:r>
        <w:t>bargaining</w:t>
      </w:r>
      <w:r>
        <w:rPr>
          <w:spacing w:val="-5"/>
        </w:rPr>
        <w:t xml:space="preserve"> </w:t>
      </w:r>
      <w:r>
        <w:t>unit</w:t>
      </w:r>
      <w:r>
        <w:rPr>
          <w:spacing w:val="-5"/>
        </w:rPr>
        <w:t xml:space="preserve"> </w:t>
      </w:r>
      <w:r>
        <w:t>member</w:t>
      </w:r>
      <w:r>
        <w:rPr>
          <w:spacing w:val="-6"/>
        </w:rPr>
        <w:t xml:space="preserve"> </w:t>
      </w:r>
      <w:r>
        <w:t>will</w:t>
      </w:r>
      <w:r>
        <w:rPr>
          <w:spacing w:val="-5"/>
        </w:rPr>
        <w:t xml:space="preserve"> </w:t>
      </w:r>
      <w:r>
        <w:t>be</w:t>
      </w:r>
      <w:r>
        <w:rPr>
          <w:w w:val="99"/>
        </w:rPr>
        <w:t xml:space="preserve"> </w:t>
      </w:r>
      <w:r>
        <w:t>entitled</w:t>
      </w:r>
      <w:r>
        <w:rPr>
          <w:spacing w:val="-4"/>
        </w:rPr>
        <w:t xml:space="preserve"> </w:t>
      </w:r>
      <w:r>
        <w:t>to</w:t>
      </w:r>
      <w:r>
        <w:rPr>
          <w:spacing w:val="-4"/>
        </w:rPr>
        <w:t xml:space="preserve"> </w:t>
      </w:r>
      <w:r>
        <w:t>the</w:t>
      </w:r>
      <w:r>
        <w:rPr>
          <w:spacing w:val="-4"/>
        </w:rPr>
        <w:t xml:space="preserve"> </w:t>
      </w:r>
      <w:r>
        <w:t>same</w:t>
      </w:r>
      <w:r>
        <w:rPr>
          <w:spacing w:val="-4"/>
        </w:rPr>
        <w:t xml:space="preserve"> </w:t>
      </w:r>
      <w:r>
        <w:t>salary</w:t>
      </w:r>
      <w:r>
        <w:rPr>
          <w:spacing w:val="-3"/>
        </w:rPr>
        <w:t xml:space="preserve"> </w:t>
      </w:r>
      <w:r>
        <w:t>he/she</w:t>
      </w:r>
      <w:r>
        <w:rPr>
          <w:spacing w:val="-4"/>
        </w:rPr>
        <w:t xml:space="preserve"> </w:t>
      </w:r>
      <w:r>
        <w:t>would</w:t>
      </w:r>
      <w:r>
        <w:rPr>
          <w:spacing w:val="-4"/>
        </w:rPr>
        <w:t xml:space="preserve"> </w:t>
      </w:r>
      <w:r>
        <w:t>be</w:t>
      </w:r>
      <w:r>
        <w:rPr>
          <w:spacing w:val="-4"/>
        </w:rPr>
        <w:t xml:space="preserve"> </w:t>
      </w:r>
      <w:r>
        <w:t>receiving</w:t>
      </w:r>
      <w:r>
        <w:rPr>
          <w:spacing w:val="-4"/>
        </w:rPr>
        <w:t xml:space="preserve"> </w:t>
      </w:r>
      <w:r>
        <w:t>if</w:t>
      </w:r>
      <w:r>
        <w:rPr>
          <w:spacing w:val="-3"/>
        </w:rPr>
        <w:t xml:space="preserve"> </w:t>
      </w:r>
      <w:r>
        <w:t>he/she</w:t>
      </w:r>
      <w:r>
        <w:rPr>
          <w:spacing w:val="-4"/>
        </w:rPr>
        <w:t xml:space="preserve"> </w:t>
      </w:r>
      <w:r>
        <w:t>had been</w:t>
      </w:r>
      <w:r>
        <w:rPr>
          <w:spacing w:val="-5"/>
        </w:rPr>
        <w:t xml:space="preserve"> </w:t>
      </w:r>
      <w:r>
        <w:t>in</w:t>
      </w:r>
      <w:r>
        <w:rPr>
          <w:spacing w:val="-4"/>
        </w:rPr>
        <w:t xml:space="preserve"> </w:t>
      </w:r>
      <w:r>
        <w:t>active</w:t>
      </w:r>
      <w:r>
        <w:rPr>
          <w:spacing w:val="-4"/>
        </w:rPr>
        <w:t xml:space="preserve"> </w:t>
      </w:r>
      <w:r>
        <w:t>employment</w:t>
      </w:r>
      <w:r>
        <w:rPr>
          <w:spacing w:val="-4"/>
        </w:rPr>
        <w:t xml:space="preserve"> </w:t>
      </w:r>
      <w:r>
        <w:t>with</w:t>
      </w:r>
      <w:r>
        <w:rPr>
          <w:spacing w:val="-5"/>
        </w:rPr>
        <w:t xml:space="preserve"> </w:t>
      </w:r>
      <w:r>
        <w:t>the</w:t>
      </w:r>
      <w:r>
        <w:rPr>
          <w:spacing w:val="-4"/>
        </w:rPr>
        <w:t xml:space="preserve"> </w:t>
      </w:r>
      <w:r>
        <w:t>University</w:t>
      </w:r>
      <w:r>
        <w:rPr>
          <w:spacing w:val="-4"/>
        </w:rPr>
        <w:t xml:space="preserve"> </w:t>
      </w:r>
      <w:r>
        <w:t>on</w:t>
      </w:r>
      <w:r>
        <w:rPr>
          <w:spacing w:val="-4"/>
        </w:rPr>
        <w:t xml:space="preserve"> </w:t>
      </w:r>
      <w:r>
        <w:t>a</w:t>
      </w:r>
      <w:r>
        <w:rPr>
          <w:spacing w:val="-5"/>
        </w:rPr>
        <w:t xml:space="preserve"> </w:t>
      </w:r>
      <w:r>
        <w:t>full-time</w:t>
      </w:r>
      <w:r>
        <w:rPr>
          <w:spacing w:val="-4"/>
        </w:rPr>
        <w:t xml:space="preserve"> </w:t>
      </w:r>
      <w:r>
        <w:t>basis during</w:t>
      </w:r>
      <w:r>
        <w:rPr>
          <w:spacing w:val="-4"/>
        </w:rPr>
        <w:t xml:space="preserve"> </w:t>
      </w:r>
      <w:r>
        <w:t>the</w:t>
      </w:r>
      <w:r>
        <w:rPr>
          <w:spacing w:val="-4"/>
        </w:rPr>
        <w:t xml:space="preserve"> </w:t>
      </w:r>
      <w:r>
        <w:t>period</w:t>
      </w:r>
      <w:r>
        <w:rPr>
          <w:spacing w:val="-4"/>
        </w:rPr>
        <w:t xml:space="preserve"> </w:t>
      </w:r>
      <w:r>
        <w:t>of</w:t>
      </w:r>
      <w:r>
        <w:rPr>
          <w:spacing w:val="-3"/>
        </w:rPr>
        <w:t xml:space="preserve"> </w:t>
      </w:r>
      <w:r>
        <w:t>the</w:t>
      </w:r>
      <w:r>
        <w:rPr>
          <w:spacing w:val="-4"/>
        </w:rPr>
        <w:t xml:space="preserve"> </w:t>
      </w:r>
      <w:r>
        <w:t>leave.</w:t>
      </w:r>
    </w:p>
    <w:p w14:paraId="2721565E" w14:textId="77777777" w:rsidR="00DB6259" w:rsidRPr="008F3D57" w:rsidRDefault="00DB6259">
      <w:pPr>
        <w:rPr>
          <w:rFonts w:ascii="Times New Roman" w:eastAsia="Times New Roman" w:hAnsi="Times New Roman" w:cs="Times New Roman"/>
          <w:sz w:val="17"/>
          <w:szCs w:val="17"/>
        </w:rPr>
      </w:pPr>
    </w:p>
    <w:p w14:paraId="59975EC9" w14:textId="77777777" w:rsidR="00500D5E" w:rsidRDefault="00B06B53" w:rsidP="004829EF">
      <w:pPr>
        <w:pStyle w:val="BodyText"/>
        <w:numPr>
          <w:ilvl w:val="1"/>
          <w:numId w:val="14"/>
        </w:numPr>
        <w:tabs>
          <w:tab w:val="left" w:pos="2180"/>
        </w:tabs>
      </w:pPr>
      <w:r>
        <w:rPr>
          <w:u w:val="single" w:color="000000"/>
        </w:rPr>
        <w:t>Jury</w:t>
      </w:r>
      <w:r>
        <w:rPr>
          <w:spacing w:val="-2"/>
          <w:u w:val="single" w:color="000000"/>
        </w:rPr>
        <w:t xml:space="preserve"> </w:t>
      </w:r>
      <w:r>
        <w:rPr>
          <w:u w:val="single" w:color="000000"/>
        </w:rPr>
        <w:t>Duty</w:t>
      </w:r>
    </w:p>
    <w:p w14:paraId="1859873F" w14:textId="1AC63829" w:rsidR="00500D5E" w:rsidRDefault="00B06B53" w:rsidP="00272E08">
      <w:pPr>
        <w:pStyle w:val="BodyText"/>
        <w:spacing w:before="2"/>
        <w:ind w:right="270"/>
      </w:pPr>
      <w:r>
        <w:t>Full-time</w:t>
      </w:r>
      <w:r>
        <w:rPr>
          <w:spacing w:val="-6"/>
        </w:rPr>
        <w:t xml:space="preserve"> </w:t>
      </w:r>
      <w:r>
        <w:t>bargaining</w:t>
      </w:r>
      <w:r>
        <w:rPr>
          <w:spacing w:val="-6"/>
        </w:rPr>
        <w:t xml:space="preserve"> </w:t>
      </w:r>
      <w:r>
        <w:t>unit</w:t>
      </w:r>
      <w:r>
        <w:rPr>
          <w:spacing w:val="-5"/>
        </w:rPr>
        <w:t xml:space="preserve"> </w:t>
      </w:r>
      <w:r>
        <w:t>members</w:t>
      </w:r>
      <w:r>
        <w:rPr>
          <w:spacing w:val="-6"/>
        </w:rPr>
        <w:t xml:space="preserve"> </w:t>
      </w:r>
      <w:r>
        <w:t>shall</w:t>
      </w:r>
      <w:r>
        <w:rPr>
          <w:spacing w:val="-5"/>
        </w:rPr>
        <w:t xml:space="preserve"> </w:t>
      </w:r>
      <w:r>
        <w:t>continue</w:t>
      </w:r>
      <w:r>
        <w:rPr>
          <w:spacing w:val="-6"/>
        </w:rPr>
        <w:t xml:space="preserve"> </w:t>
      </w:r>
      <w:r>
        <w:t>to</w:t>
      </w:r>
      <w:r>
        <w:rPr>
          <w:spacing w:val="-5"/>
        </w:rPr>
        <w:t xml:space="preserve"> </w:t>
      </w:r>
      <w:r>
        <w:t>receive</w:t>
      </w:r>
      <w:r>
        <w:rPr>
          <w:spacing w:val="-6"/>
        </w:rPr>
        <w:t xml:space="preserve"> </w:t>
      </w:r>
      <w:r>
        <w:t>full</w:t>
      </w:r>
      <w:r>
        <w:rPr>
          <w:spacing w:val="-5"/>
        </w:rPr>
        <w:t xml:space="preserve"> </w:t>
      </w:r>
      <w:r>
        <w:t>pay and</w:t>
      </w:r>
      <w:r>
        <w:rPr>
          <w:spacing w:val="-3"/>
        </w:rPr>
        <w:t xml:space="preserve"> </w:t>
      </w:r>
      <w:r>
        <w:t>benefits</w:t>
      </w:r>
      <w:r>
        <w:rPr>
          <w:spacing w:val="-3"/>
        </w:rPr>
        <w:t xml:space="preserve"> </w:t>
      </w:r>
      <w:r>
        <w:t>for</w:t>
      </w:r>
      <w:r>
        <w:rPr>
          <w:spacing w:val="-3"/>
        </w:rPr>
        <w:t xml:space="preserve"> </w:t>
      </w:r>
      <w:r>
        <w:t>any</w:t>
      </w:r>
      <w:r>
        <w:rPr>
          <w:spacing w:val="-3"/>
        </w:rPr>
        <w:t xml:space="preserve"> </w:t>
      </w:r>
      <w:r>
        <w:t>period</w:t>
      </w:r>
      <w:r>
        <w:rPr>
          <w:spacing w:val="-3"/>
        </w:rPr>
        <w:t xml:space="preserve"> </w:t>
      </w:r>
      <w:r>
        <w:t>during</w:t>
      </w:r>
      <w:r>
        <w:rPr>
          <w:spacing w:val="-3"/>
        </w:rPr>
        <w:t xml:space="preserve"> </w:t>
      </w:r>
      <w:r>
        <w:t>which</w:t>
      </w:r>
      <w:r>
        <w:rPr>
          <w:spacing w:val="-3"/>
        </w:rPr>
        <w:t xml:space="preserve"> </w:t>
      </w:r>
      <w:r>
        <w:t>they</w:t>
      </w:r>
      <w:r>
        <w:rPr>
          <w:spacing w:val="-3"/>
        </w:rPr>
        <w:t xml:space="preserve"> </w:t>
      </w:r>
      <w:r>
        <w:t>are</w:t>
      </w:r>
      <w:r>
        <w:rPr>
          <w:spacing w:val="-3"/>
        </w:rPr>
        <w:t xml:space="preserve"> </w:t>
      </w:r>
      <w:r>
        <w:t>called</w:t>
      </w:r>
      <w:r>
        <w:rPr>
          <w:spacing w:val="-3"/>
        </w:rPr>
        <w:t xml:space="preserve"> </w:t>
      </w:r>
      <w:r>
        <w:t>to participate</w:t>
      </w:r>
      <w:r>
        <w:rPr>
          <w:spacing w:val="-3"/>
        </w:rPr>
        <w:t xml:space="preserve"> </w:t>
      </w:r>
      <w:r>
        <w:t>in</w:t>
      </w:r>
      <w:r>
        <w:rPr>
          <w:spacing w:val="-2"/>
        </w:rPr>
        <w:t xml:space="preserve"> </w:t>
      </w:r>
      <w:r>
        <w:t>a</w:t>
      </w:r>
      <w:r>
        <w:rPr>
          <w:spacing w:val="-3"/>
        </w:rPr>
        <w:t xml:space="preserve"> </w:t>
      </w:r>
      <w:r>
        <w:t>jury</w:t>
      </w:r>
      <w:r>
        <w:rPr>
          <w:spacing w:val="-2"/>
        </w:rPr>
        <w:t xml:space="preserve"> </w:t>
      </w:r>
      <w:r>
        <w:t>panel</w:t>
      </w:r>
      <w:r>
        <w:rPr>
          <w:spacing w:val="-3"/>
        </w:rPr>
        <w:t xml:space="preserve"> </w:t>
      </w:r>
      <w:r>
        <w:t>or</w:t>
      </w:r>
      <w:r>
        <w:rPr>
          <w:spacing w:val="-2"/>
        </w:rPr>
        <w:t xml:space="preserve"> </w:t>
      </w:r>
      <w:r>
        <w:t>are</w:t>
      </w:r>
      <w:r>
        <w:rPr>
          <w:spacing w:val="-3"/>
        </w:rPr>
        <w:t xml:space="preserve"> </w:t>
      </w:r>
      <w:r>
        <w:t>serving</w:t>
      </w:r>
      <w:r>
        <w:rPr>
          <w:spacing w:val="-2"/>
        </w:rPr>
        <w:t xml:space="preserve"> </w:t>
      </w:r>
      <w:r>
        <w:t>on</w:t>
      </w:r>
      <w:r>
        <w:rPr>
          <w:spacing w:val="-3"/>
        </w:rPr>
        <w:t xml:space="preserve"> </w:t>
      </w:r>
      <w:r>
        <w:t>an</w:t>
      </w:r>
      <w:r>
        <w:rPr>
          <w:spacing w:val="-2"/>
        </w:rPr>
        <w:t xml:space="preserve"> </w:t>
      </w:r>
      <w:r>
        <w:t>active</w:t>
      </w:r>
      <w:r>
        <w:rPr>
          <w:spacing w:val="-2"/>
        </w:rPr>
        <w:t xml:space="preserve"> </w:t>
      </w:r>
      <w:r>
        <w:t>jury.</w:t>
      </w:r>
      <w:r>
        <w:rPr>
          <w:spacing w:val="55"/>
        </w:rPr>
        <w:t xml:space="preserve"> </w:t>
      </w:r>
      <w:r>
        <w:t>In addition,</w:t>
      </w:r>
      <w:r>
        <w:rPr>
          <w:spacing w:val="-4"/>
        </w:rPr>
        <w:t xml:space="preserve"> </w:t>
      </w:r>
      <w:r>
        <w:t>librarian</w:t>
      </w:r>
      <w:r>
        <w:rPr>
          <w:spacing w:val="-4"/>
        </w:rPr>
        <w:t xml:space="preserve"> </w:t>
      </w:r>
      <w:r>
        <w:t>faculty</w:t>
      </w:r>
      <w:r>
        <w:rPr>
          <w:spacing w:val="-4"/>
        </w:rPr>
        <w:t xml:space="preserve"> </w:t>
      </w:r>
      <w:r>
        <w:t>will</w:t>
      </w:r>
      <w:r>
        <w:rPr>
          <w:spacing w:val="-4"/>
        </w:rPr>
        <w:t xml:space="preserve"> </w:t>
      </w:r>
      <w:r>
        <w:t>have</w:t>
      </w:r>
      <w:r>
        <w:rPr>
          <w:spacing w:val="-4"/>
        </w:rPr>
        <w:t xml:space="preserve"> </w:t>
      </w:r>
      <w:r>
        <w:t>all</w:t>
      </w:r>
      <w:r>
        <w:rPr>
          <w:spacing w:val="-4"/>
        </w:rPr>
        <w:t xml:space="preserve"> </w:t>
      </w:r>
      <w:r>
        <w:t>such</w:t>
      </w:r>
      <w:r>
        <w:rPr>
          <w:spacing w:val="-4"/>
        </w:rPr>
        <w:t xml:space="preserve"> </w:t>
      </w:r>
      <w:r>
        <w:t>days</w:t>
      </w:r>
      <w:r w:rsidR="008666D3">
        <w:t>’</w:t>
      </w:r>
      <w:r>
        <w:rPr>
          <w:spacing w:val="-4"/>
        </w:rPr>
        <w:t xml:space="preserve"> </w:t>
      </w:r>
      <w:r>
        <w:t>count</w:t>
      </w:r>
      <w:r>
        <w:rPr>
          <w:spacing w:val="-4"/>
        </w:rPr>
        <w:t xml:space="preserve"> </w:t>
      </w:r>
      <w:r>
        <w:t>as</w:t>
      </w:r>
      <w:r>
        <w:rPr>
          <w:spacing w:val="-4"/>
        </w:rPr>
        <w:t xml:space="preserve"> </w:t>
      </w:r>
      <w:r>
        <w:t>days worked</w:t>
      </w:r>
      <w:r>
        <w:rPr>
          <w:spacing w:val="-4"/>
        </w:rPr>
        <w:t xml:space="preserve"> </w:t>
      </w:r>
      <w:r>
        <w:t>in</w:t>
      </w:r>
      <w:r>
        <w:rPr>
          <w:spacing w:val="-4"/>
        </w:rPr>
        <w:t xml:space="preserve"> </w:t>
      </w:r>
      <w:r>
        <w:t>their</w:t>
      </w:r>
      <w:r>
        <w:rPr>
          <w:spacing w:val="-4"/>
        </w:rPr>
        <w:t xml:space="preserve"> </w:t>
      </w:r>
      <w:r>
        <w:t>annual</w:t>
      </w:r>
      <w:r>
        <w:rPr>
          <w:spacing w:val="-3"/>
        </w:rPr>
        <w:t xml:space="preserve"> </w:t>
      </w:r>
      <w:r>
        <w:t>work</w:t>
      </w:r>
      <w:r>
        <w:rPr>
          <w:spacing w:val="-4"/>
        </w:rPr>
        <w:t xml:space="preserve"> </w:t>
      </w:r>
      <w:r>
        <w:t>day</w:t>
      </w:r>
      <w:r>
        <w:rPr>
          <w:spacing w:val="-4"/>
        </w:rPr>
        <w:t xml:space="preserve"> </w:t>
      </w:r>
      <w:r>
        <w:t>obligation</w:t>
      </w:r>
      <w:r>
        <w:rPr>
          <w:spacing w:val="-4"/>
        </w:rPr>
        <w:t xml:space="preserve"> </w:t>
      </w:r>
      <w:r>
        <w:t>to</w:t>
      </w:r>
      <w:r>
        <w:rPr>
          <w:spacing w:val="-3"/>
        </w:rPr>
        <w:t xml:space="preserve"> </w:t>
      </w:r>
      <w:r>
        <w:t>the</w:t>
      </w:r>
      <w:r>
        <w:rPr>
          <w:spacing w:val="-4"/>
        </w:rPr>
        <w:t xml:space="preserve"> </w:t>
      </w:r>
      <w:r>
        <w:t>University.</w:t>
      </w:r>
      <w:r w:rsidR="008C484B">
        <w:t xml:space="preserve">  </w:t>
      </w:r>
      <w:r>
        <w:t>During</w:t>
      </w:r>
      <w:r>
        <w:rPr>
          <w:spacing w:val="-3"/>
        </w:rPr>
        <w:t xml:space="preserve"> </w:t>
      </w:r>
      <w:r>
        <w:t>the</w:t>
      </w:r>
      <w:r>
        <w:rPr>
          <w:spacing w:val="-2"/>
        </w:rPr>
        <w:t xml:space="preserve"> </w:t>
      </w:r>
      <w:r>
        <w:t>first</w:t>
      </w:r>
      <w:r>
        <w:rPr>
          <w:spacing w:val="-3"/>
        </w:rPr>
        <w:t xml:space="preserve"> </w:t>
      </w:r>
      <w:r>
        <w:t>two</w:t>
      </w:r>
      <w:r>
        <w:rPr>
          <w:spacing w:val="-2"/>
        </w:rPr>
        <w:t xml:space="preserve"> </w:t>
      </w:r>
      <w:r>
        <w:t>weeks</w:t>
      </w:r>
      <w:r>
        <w:rPr>
          <w:spacing w:val="-2"/>
        </w:rPr>
        <w:t xml:space="preserve"> </w:t>
      </w:r>
      <w:r>
        <w:t>of</w:t>
      </w:r>
      <w:r>
        <w:rPr>
          <w:spacing w:val="-3"/>
        </w:rPr>
        <w:t xml:space="preserve"> </w:t>
      </w:r>
      <w:r>
        <w:t>such</w:t>
      </w:r>
      <w:r>
        <w:rPr>
          <w:spacing w:val="-2"/>
        </w:rPr>
        <w:t xml:space="preserve"> </w:t>
      </w:r>
      <w:r>
        <w:t>jury</w:t>
      </w:r>
      <w:r>
        <w:rPr>
          <w:spacing w:val="-2"/>
        </w:rPr>
        <w:t xml:space="preserve"> </w:t>
      </w:r>
      <w:r>
        <w:t>duty,</w:t>
      </w:r>
      <w:r>
        <w:rPr>
          <w:spacing w:val="-3"/>
        </w:rPr>
        <w:t xml:space="preserve"> </w:t>
      </w:r>
      <w:r>
        <w:t>the</w:t>
      </w:r>
      <w:r>
        <w:rPr>
          <w:spacing w:val="-2"/>
        </w:rPr>
        <w:t xml:space="preserve"> </w:t>
      </w:r>
      <w:r>
        <w:t>affected department</w:t>
      </w:r>
      <w:r>
        <w:rPr>
          <w:spacing w:val="-6"/>
        </w:rPr>
        <w:t xml:space="preserve"> </w:t>
      </w:r>
      <w:r>
        <w:t>shall</w:t>
      </w:r>
      <w:r>
        <w:rPr>
          <w:spacing w:val="-6"/>
        </w:rPr>
        <w:t xml:space="preserve"> </w:t>
      </w:r>
      <w:r>
        <w:t>cover</w:t>
      </w:r>
      <w:r>
        <w:rPr>
          <w:spacing w:val="-5"/>
        </w:rPr>
        <w:t xml:space="preserve"> </w:t>
      </w:r>
      <w:r>
        <w:t>the</w:t>
      </w:r>
      <w:r>
        <w:rPr>
          <w:spacing w:val="-6"/>
        </w:rPr>
        <w:t xml:space="preserve"> </w:t>
      </w:r>
      <w:r>
        <w:t>professional</w:t>
      </w:r>
      <w:r>
        <w:rPr>
          <w:spacing w:val="-5"/>
        </w:rPr>
        <w:t xml:space="preserve"> </w:t>
      </w:r>
      <w:r>
        <w:t>responsibilities</w:t>
      </w:r>
      <w:r>
        <w:rPr>
          <w:spacing w:val="-6"/>
        </w:rPr>
        <w:t xml:space="preserve"> </w:t>
      </w:r>
      <w:r>
        <w:t>of</w:t>
      </w:r>
      <w:r>
        <w:rPr>
          <w:spacing w:val="-5"/>
        </w:rPr>
        <w:t xml:space="preserve"> </w:t>
      </w:r>
      <w:r>
        <w:t>the</w:t>
      </w:r>
      <w:r>
        <w:rPr>
          <w:w w:val="99"/>
        </w:rPr>
        <w:t xml:space="preserve"> </w:t>
      </w:r>
      <w:r>
        <w:t>bargaining</w:t>
      </w:r>
      <w:r>
        <w:rPr>
          <w:spacing w:val="-4"/>
        </w:rPr>
        <w:t xml:space="preserve"> </w:t>
      </w:r>
      <w:r>
        <w:t>unit</w:t>
      </w:r>
      <w:r>
        <w:rPr>
          <w:spacing w:val="-4"/>
        </w:rPr>
        <w:t xml:space="preserve"> </w:t>
      </w:r>
      <w:r>
        <w:t>member</w:t>
      </w:r>
      <w:r>
        <w:rPr>
          <w:spacing w:val="-3"/>
        </w:rPr>
        <w:t xml:space="preserve"> </w:t>
      </w:r>
      <w:r>
        <w:t>called</w:t>
      </w:r>
      <w:r>
        <w:rPr>
          <w:spacing w:val="-4"/>
        </w:rPr>
        <w:t xml:space="preserve"> </w:t>
      </w:r>
      <w:r>
        <w:t>to</w:t>
      </w:r>
      <w:r>
        <w:rPr>
          <w:spacing w:val="-4"/>
        </w:rPr>
        <w:t xml:space="preserve"> </w:t>
      </w:r>
      <w:r>
        <w:t>jury</w:t>
      </w:r>
      <w:r>
        <w:rPr>
          <w:spacing w:val="-3"/>
        </w:rPr>
        <w:t xml:space="preserve"> </w:t>
      </w:r>
      <w:r>
        <w:t>duty.</w:t>
      </w:r>
      <w:r>
        <w:rPr>
          <w:spacing w:val="52"/>
        </w:rPr>
        <w:t xml:space="preserve"> </w:t>
      </w:r>
      <w:r>
        <w:t>Thereafter,</w:t>
      </w:r>
      <w:r>
        <w:rPr>
          <w:spacing w:val="-3"/>
        </w:rPr>
        <w:t xml:space="preserve"> </w:t>
      </w:r>
      <w:r>
        <w:t>if</w:t>
      </w:r>
      <w:r>
        <w:rPr>
          <w:spacing w:val="-4"/>
        </w:rPr>
        <w:t xml:space="preserve"> </w:t>
      </w:r>
      <w:r>
        <w:t>the</w:t>
      </w:r>
      <w:r>
        <w:rPr>
          <w:spacing w:val="-4"/>
        </w:rPr>
        <w:t xml:space="preserve"> </w:t>
      </w:r>
      <w:r>
        <w:t>jury duty</w:t>
      </w:r>
      <w:r>
        <w:rPr>
          <w:spacing w:val="-5"/>
        </w:rPr>
        <w:t xml:space="preserve"> </w:t>
      </w:r>
      <w:r>
        <w:t>continues</w:t>
      </w:r>
      <w:r>
        <w:rPr>
          <w:spacing w:val="-4"/>
        </w:rPr>
        <w:t xml:space="preserve"> </w:t>
      </w:r>
      <w:r>
        <w:t>beyond</w:t>
      </w:r>
      <w:r>
        <w:rPr>
          <w:spacing w:val="-5"/>
        </w:rPr>
        <w:t xml:space="preserve"> </w:t>
      </w:r>
      <w:r>
        <w:t>the</w:t>
      </w:r>
      <w:r>
        <w:rPr>
          <w:spacing w:val="-4"/>
        </w:rPr>
        <w:t xml:space="preserve"> </w:t>
      </w:r>
      <w:r>
        <w:t>two-week</w:t>
      </w:r>
      <w:r>
        <w:rPr>
          <w:spacing w:val="-4"/>
        </w:rPr>
        <w:t xml:space="preserve"> </w:t>
      </w:r>
      <w:r>
        <w:t>period,</w:t>
      </w:r>
      <w:r>
        <w:rPr>
          <w:spacing w:val="-5"/>
        </w:rPr>
        <w:t xml:space="preserve"> </w:t>
      </w:r>
      <w:r>
        <w:t>the</w:t>
      </w:r>
      <w:r>
        <w:rPr>
          <w:spacing w:val="-4"/>
        </w:rPr>
        <w:t xml:space="preserve"> </w:t>
      </w:r>
      <w:r>
        <w:t>University</w:t>
      </w:r>
      <w:r>
        <w:rPr>
          <w:spacing w:val="-5"/>
        </w:rPr>
        <w:t xml:space="preserve"> </w:t>
      </w:r>
      <w:r>
        <w:t>shall</w:t>
      </w:r>
      <w:r>
        <w:rPr>
          <w:w w:val="99"/>
        </w:rPr>
        <w:t xml:space="preserve"> </w:t>
      </w:r>
      <w:r>
        <w:t>secure</w:t>
      </w:r>
      <w:r>
        <w:rPr>
          <w:spacing w:val="-6"/>
        </w:rPr>
        <w:t xml:space="preserve"> </w:t>
      </w:r>
      <w:r>
        <w:t>a</w:t>
      </w:r>
      <w:r>
        <w:rPr>
          <w:spacing w:val="-6"/>
        </w:rPr>
        <w:t xml:space="preserve"> </w:t>
      </w:r>
      <w:r>
        <w:t>suitable</w:t>
      </w:r>
      <w:r>
        <w:rPr>
          <w:spacing w:val="-6"/>
        </w:rPr>
        <w:t xml:space="preserve"> </w:t>
      </w:r>
      <w:r>
        <w:t>replacement</w:t>
      </w:r>
      <w:r>
        <w:rPr>
          <w:spacing w:val="-6"/>
        </w:rPr>
        <w:t xml:space="preserve"> </w:t>
      </w:r>
      <w:r>
        <w:t>for</w:t>
      </w:r>
      <w:r>
        <w:rPr>
          <w:spacing w:val="-5"/>
        </w:rPr>
        <w:t xml:space="preserve"> </w:t>
      </w:r>
      <w:r>
        <w:t>the</w:t>
      </w:r>
      <w:r>
        <w:rPr>
          <w:spacing w:val="-6"/>
        </w:rPr>
        <w:t xml:space="preserve"> </w:t>
      </w:r>
      <w:r>
        <w:t>bargaining</w:t>
      </w:r>
      <w:r>
        <w:rPr>
          <w:spacing w:val="-6"/>
        </w:rPr>
        <w:t xml:space="preserve"> </w:t>
      </w:r>
      <w:r>
        <w:t>unit</w:t>
      </w:r>
      <w:r>
        <w:rPr>
          <w:spacing w:val="-6"/>
        </w:rPr>
        <w:t xml:space="preserve"> </w:t>
      </w:r>
      <w:r>
        <w:t>member.</w:t>
      </w:r>
    </w:p>
    <w:p w14:paraId="3DA6417F" w14:textId="77777777" w:rsidR="00500D5E" w:rsidRPr="008F3D57" w:rsidRDefault="00500D5E">
      <w:pPr>
        <w:rPr>
          <w:rFonts w:ascii="Times New Roman" w:eastAsia="Times New Roman" w:hAnsi="Times New Roman" w:cs="Times New Roman"/>
          <w:sz w:val="17"/>
          <w:szCs w:val="17"/>
        </w:rPr>
      </w:pPr>
    </w:p>
    <w:p w14:paraId="2E2B7529" w14:textId="77777777" w:rsidR="00500D5E" w:rsidRDefault="00B06B53" w:rsidP="004829EF">
      <w:pPr>
        <w:pStyle w:val="BodyText"/>
        <w:numPr>
          <w:ilvl w:val="1"/>
          <w:numId w:val="14"/>
        </w:numPr>
        <w:tabs>
          <w:tab w:val="left" w:pos="2180"/>
        </w:tabs>
      </w:pPr>
      <w:r>
        <w:rPr>
          <w:u w:val="single" w:color="000000"/>
        </w:rPr>
        <w:t>Benefits</w:t>
      </w:r>
      <w:r>
        <w:rPr>
          <w:spacing w:val="-6"/>
          <w:u w:val="single" w:color="000000"/>
        </w:rPr>
        <w:t xml:space="preserve"> </w:t>
      </w:r>
      <w:r>
        <w:rPr>
          <w:u w:val="single" w:color="000000"/>
        </w:rPr>
        <w:t>During</w:t>
      </w:r>
      <w:r>
        <w:rPr>
          <w:spacing w:val="-6"/>
          <w:u w:val="single" w:color="000000"/>
        </w:rPr>
        <w:t xml:space="preserve"> </w:t>
      </w:r>
      <w:r>
        <w:rPr>
          <w:u w:val="single" w:color="000000"/>
        </w:rPr>
        <w:t>Other</w:t>
      </w:r>
      <w:r>
        <w:rPr>
          <w:spacing w:val="-6"/>
          <w:u w:val="single" w:color="000000"/>
        </w:rPr>
        <w:t xml:space="preserve"> </w:t>
      </w:r>
      <w:r>
        <w:rPr>
          <w:u w:val="single" w:color="000000"/>
        </w:rPr>
        <w:t>Leaves</w:t>
      </w:r>
    </w:p>
    <w:p w14:paraId="683AFBEB" w14:textId="05243071" w:rsidR="00500D5E" w:rsidRDefault="00B06B53" w:rsidP="00272E08">
      <w:pPr>
        <w:pStyle w:val="BodyText"/>
        <w:spacing w:before="2"/>
        <w:ind w:right="180"/>
      </w:pPr>
      <w:r>
        <w:t>Members</w:t>
      </w:r>
      <w:r>
        <w:rPr>
          <w:spacing w:val="-4"/>
        </w:rPr>
        <w:t xml:space="preserve"> </w:t>
      </w:r>
      <w:r>
        <w:t>of</w:t>
      </w:r>
      <w:r>
        <w:rPr>
          <w:spacing w:val="-3"/>
        </w:rPr>
        <w:t xml:space="preserve"> </w:t>
      </w:r>
      <w:r>
        <w:t>the</w:t>
      </w:r>
      <w:r>
        <w:rPr>
          <w:spacing w:val="-3"/>
        </w:rPr>
        <w:t xml:space="preserve"> </w:t>
      </w:r>
      <w:r>
        <w:t>bargaining</w:t>
      </w:r>
      <w:r>
        <w:rPr>
          <w:spacing w:val="-3"/>
        </w:rPr>
        <w:t xml:space="preserve"> </w:t>
      </w:r>
      <w:r>
        <w:t>unit</w:t>
      </w:r>
      <w:r>
        <w:rPr>
          <w:spacing w:val="-3"/>
        </w:rPr>
        <w:t xml:space="preserve"> </w:t>
      </w:r>
      <w:r>
        <w:t>who</w:t>
      </w:r>
      <w:r>
        <w:rPr>
          <w:spacing w:val="-3"/>
        </w:rPr>
        <w:t xml:space="preserve"> </w:t>
      </w:r>
      <w:r>
        <w:t>are</w:t>
      </w:r>
      <w:r>
        <w:rPr>
          <w:spacing w:val="-3"/>
        </w:rPr>
        <w:t xml:space="preserve"> </w:t>
      </w:r>
      <w:r>
        <w:t>on</w:t>
      </w:r>
      <w:r>
        <w:rPr>
          <w:spacing w:val="-3"/>
        </w:rPr>
        <w:t xml:space="preserve"> </w:t>
      </w:r>
      <w:r>
        <w:t>unpaid</w:t>
      </w:r>
      <w:r>
        <w:rPr>
          <w:spacing w:val="-3"/>
        </w:rPr>
        <w:t xml:space="preserve"> </w:t>
      </w:r>
      <w:r w:rsidR="008C484B">
        <w:t>partial</w:t>
      </w:r>
      <w:r>
        <w:rPr>
          <w:spacing w:val="-3"/>
        </w:rPr>
        <w:t xml:space="preserve"> </w:t>
      </w:r>
      <w:r>
        <w:t>or military</w:t>
      </w:r>
      <w:r>
        <w:rPr>
          <w:spacing w:val="-5"/>
        </w:rPr>
        <w:t xml:space="preserve"> </w:t>
      </w:r>
      <w:r>
        <w:t>leaves</w:t>
      </w:r>
      <w:r>
        <w:rPr>
          <w:spacing w:val="-4"/>
        </w:rPr>
        <w:t xml:space="preserve"> </w:t>
      </w:r>
      <w:r>
        <w:t>shall</w:t>
      </w:r>
      <w:r>
        <w:rPr>
          <w:spacing w:val="-4"/>
        </w:rPr>
        <w:t xml:space="preserve"> </w:t>
      </w:r>
      <w:r>
        <w:t>be</w:t>
      </w:r>
      <w:r>
        <w:rPr>
          <w:spacing w:val="-4"/>
        </w:rPr>
        <w:t xml:space="preserve"> </w:t>
      </w:r>
      <w:r>
        <w:t>eligible</w:t>
      </w:r>
      <w:r>
        <w:rPr>
          <w:spacing w:val="-4"/>
        </w:rPr>
        <w:t xml:space="preserve"> </w:t>
      </w:r>
      <w:r>
        <w:t>for</w:t>
      </w:r>
      <w:r>
        <w:rPr>
          <w:spacing w:val="-4"/>
        </w:rPr>
        <w:t xml:space="preserve"> </w:t>
      </w:r>
      <w:r>
        <w:t>the</w:t>
      </w:r>
      <w:r>
        <w:rPr>
          <w:spacing w:val="-5"/>
        </w:rPr>
        <w:t xml:space="preserve"> </w:t>
      </w:r>
      <w:r>
        <w:t>continuation</w:t>
      </w:r>
      <w:r>
        <w:rPr>
          <w:spacing w:val="-4"/>
        </w:rPr>
        <w:t xml:space="preserve"> </w:t>
      </w:r>
      <w:r>
        <w:t>of</w:t>
      </w:r>
      <w:r>
        <w:rPr>
          <w:spacing w:val="-4"/>
        </w:rPr>
        <w:t xml:space="preserve"> </w:t>
      </w:r>
      <w:r>
        <w:t>tuition remission</w:t>
      </w:r>
      <w:r>
        <w:rPr>
          <w:spacing w:val="-5"/>
        </w:rPr>
        <w:t xml:space="preserve"> </w:t>
      </w:r>
      <w:r>
        <w:t>benefits</w:t>
      </w:r>
      <w:r>
        <w:rPr>
          <w:spacing w:val="-4"/>
        </w:rPr>
        <w:t xml:space="preserve"> </w:t>
      </w:r>
      <w:r>
        <w:t>at</w:t>
      </w:r>
      <w:r>
        <w:rPr>
          <w:spacing w:val="-5"/>
        </w:rPr>
        <w:t xml:space="preserve"> </w:t>
      </w:r>
      <w:r>
        <w:t>Rider</w:t>
      </w:r>
      <w:r>
        <w:rPr>
          <w:spacing w:val="-4"/>
        </w:rPr>
        <w:t xml:space="preserve"> </w:t>
      </w:r>
      <w:r>
        <w:t>University</w:t>
      </w:r>
      <w:r>
        <w:rPr>
          <w:spacing w:val="-4"/>
        </w:rPr>
        <w:t xml:space="preserve"> </w:t>
      </w:r>
      <w:r>
        <w:t>as</w:t>
      </w:r>
      <w:r>
        <w:rPr>
          <w:spacing w:val="-5"/>
        </w:rPr>
        <w:t xml:space="preserve"> </w:t>
      </w:r>
      <w:r>
        <w:t>specified</w:t>
      </w:r>
      <w:r>
        <w:rPr>
          <w:spacing w:val="-4"/>
        </w:rPr>
        <w:t xml:space="preserve"> </w:t>
      </w:r>
      <w:r>
        <w:t>in</w:t>
      </w:r>
      <w:r>
        <w:rPr>
          <w:spacing w:val="-5"/>
        </w:rPr>
        <w:t xml:space="preserve"> </w:t>
      </w:r>
      <w:r>
        <w:t>Article</w:t>
      </w:r>
      <w:r w:rsidR="00272E08">
        <w:t xml:space="preserve"> </w:t>
      </w:r>
      <w:r>
        <w:t>XXXIV(B)(13)(a)(iv)</w:t>
      </w:r>
      <w:r>
        <w:rPr>
          <w:spacing w:val="-5"/>
        </w:rPr>
        <w:t xml:space="preserve"> </w:t>
      </w:r>
      <w:r>
        <w:t>and</w:t>
      </w:r>
      <w:r>
        <w:rPr>
          <w:spacing w:val="-4"/>
        </w:rPr>
        <w:t xml:space="preserve"> </w:t>
      </w:r>
      <w:r>
        <w:t>at</w:t>
      </w:r>
      <w:r>
        <w:rPr>
          <w:spacing w:val="-5"/>
        </w:rPr>
        <w:t xml:space="preserve"> </w:t>
      </w:r>
      <w:r>
        <w:t>other</w:t>
      </w:r>
      <w:r>
        <w:rPr>
          <w:spacing w:val="-4"/>
        </w:rPr>
        <w:t xml:space="preserve"> </w:t>
      </w:r>
      <w:r>
        <w:t>institutions</w:t>
      </w:r>
      <w:r>
        <w:rPr>
          <w:spacing w:val="-5"/>
        </w:rPr>
        <w:t xml:space="preserve"> </w:t>
      </w:r>
      <w:r>
        <w:t>as</w:t>
      </w:r>
      <w:r>
        <w:rPr>
          <w:spacing w:val="-4"/>
        </w:rPr>
        <w:t xml:space="preserve"> </w:t>
      </w:r>
      <w:r>
        <w:t>specified</w:t>
      </w:r>
      <w:r>
        <w:rPr>
          <w:spacing w:val="-4"/>
        </w:rPr>
        <w:t xml:space="preserve"> </w:t>
      </w:r>
      <w:r>
        <w:t>in Article</w:t>
      </w:r>
      <w:r>
        <w:rPr>
          <w:spacing w:val="-6"/>
        </w:rPr>
        <w:t xml:space="preserve"> </w:t>
      </w:r>
      <w:r>
        <w:t>XXXIV(B)(13)(b)(ii).</w:t>
      </w:r>
      <w:r>
        <w:rPr>
          <w:spacing w:val="49"/>
        </w:rPr>
        <w:t xml:space="preserve"> </w:t>
      </w:r>
      <w:r>
        <w:t>All</w:t>
      </w:r>
      <w:r>
        <w:rPr>
          <w:spacing w:val="-5"/>
        </w:rPr>
        <w:t xml:space="preserve"> </w:t>
      </w:r>
      <w:r>
        <w:t>applicable</w:t>
      </w:r>
      <w:r>
        <w:rPr>
          <w:spacing w:val="-6"/>
        </w:rPr>
        <w:t xml:space="preserve"> </w:t>
      </w:r>
      <w:r>
        <w:t>employee</w:t>
      </w:r>
      <w:r>
        <w:rPr>
          <w:spacing w:val="-5"/>
        </w:rPr>
        <w:t xml:space="preserve"> </w:t>
      </w:r>
      <w:r>
        <w:t>benefits shall</w:t>
      </w:r>
      <w:r>
        <w:rPr>
          <w:spacing w:val="-4"/>
        </w:rPr>
        <w:t xml:space="preserve"> </w:t>
      </w:r>
      <w:r>
        <w:t>remain</w:t>
      </w:r>
      <w:r>
        <w:rPr>
          <w:spacing w:val="-4"/>
        </w:rPr>
        <w:t xml:space="preserve"> </w:t>
      </w:r>
      <w:r>
        <w:t>in</w:t>
      </w:r>
      <w:r>
        <w:rPr>
          <w:spacing w:val="-3"/>
        </w:rPr>
        <w:t xml:space="preserve"> </w:t>
      </w:r>
      <w:r>
        <w:t>force</w:t>
      </w:r>
      <w:r>
        <w:rPr>
          <w:spacing w:val="-4"/>
        </w:rPr>
        <w:t xml:space="preserve"> </w:t>
      </w:r>
      <w:r>
        <w:t>during</w:t>
      </w:r>
      <w:r>
        <w:rPr>
          <w:spacing w:val="-4"/>
        </w:rPr>
        <w:t xml:space="preserve"> </w:t>
      </w:r>
      <w:r>
        <w:t>the</w:t>
      </w:r>
      <w:r>
        <w:rPr>
          <w:spacing w:val="-3"/>
        </w:rPr>
        <w:t xml:space="preserve"> </w:t>
      </w:r>
      <w:r>
        <w:t>period</w:t>
      </w:r>
      <w:r>
        <w:rPr>
          <w:spacing w:val="-4"/>
        </w:rPr>
        <w:t xml:space="preserve"> </w:t>
      </w:r>
      <w:r>
        <w:t>of</w:t>
      </w:r>
      <w:r>
        <w:rPr>
          <w:spacing w:val="-4"/>
        </w:rPr>
        <w:t xml:space="preserve"> </w:t>
      </w:r>
      <w:r>
        <w:t>a</w:t>
      </w:r>
      <w:r>
        <w:rPr>
          <w:spacing w:val="-3"/>
        </w:rPr>
        <w:t xml:space="preserve"> </w:t>
      </w:r>
      <w:r>
        <w:t>partial</w:t>
      </w:r>
      <w:r>
        <w:rPr>
          <w:spacing w:val="-4"/>
        </w:rPr>
        <w:t xml:space="preserve"> </w:t>
      </w:r>
      <w:r>
        <w:t>leave.</w:t>
      </w:r>
    </w:p>
    <w:p w14:paraId="39DF5976" w14:textId="77777777" w:rsidR="00500D5E" w:rsidRDefault="00500D5E">
      <w:pPr>
        <w:rPr>
          <w:rFonts w:ascii="Times New Roman" w:eastAsia="Times New Roman" w:hAnsi="Times New Roman" w:cs="Times New Roman"/>
          <w:sz w:val="24"/>
          <w:szCs w:val="24"/>
        </w:rPr>
      </w:pPr>
    </w:p>
    <w:p w14:paraId="4877DDB5" w14:textId="356DA419" w:rsidR="00500D5E" w:rsidRPr="00DB6259" w:rsidRDefault="00B06B53" w:rsidP="004829EF">
      <w:pPr>
        <w:pStyle w:val="BodyText"/>
        <w:numPr>
          <w:ilvl w:val="0"/>
          <w:numId w:val="14"/>
        </w:numPr>
        <w:tabs>
          <w:tab w:val="left" w:pos="1880"/>
        </w:tabs>
      </w:pPr>
      <w:r>
        <w:rPr>
          <w:u w:val="single" w:color="000000"/>
        </w:rPr>
        <w:t>Summer</w:t>
      </w:r>
      <w:r>
        <w:rPr>
          <w:spacing w:val="-9"/>
          <w:u w:val="single" w:color="000000"/>
        </w:rPr>
        <w:t xml:space="preserve"> </w:t>
      </w:r>
      <w:r>
        <w:rPr>
          <w:u w:val="single" w:color="000000"/>
        </w:rPr>
        <w:t>Research</w:t>
      </w:r>
      <w:r>
        <w:rPr>
          <w:spacing w:val="-8"/>
          <w:u w:val="single" w:color="000000"/>
        </w:rPr>
        <w:t xml:space="preserve"> </w:t>
      </w:r>
      <w:r>
        <w:rPr>
          <w:u w:val="single" w:color="000000"/>
        </w:rPr>
        <w:t>Fellowships</w:t>
      </w:r>
    </w:p>
    <w:p w14:paraId="4A3D226E" w14:textId="77777777" w:rsidR="00DB6259" w:rsidRPr="00A54768" w:rsidRDefault="00DB6259" w:rsidP="00DB6259">
      <w:pPr>
        <w:pStyle w:val="BodyText"/>
        <w:tabs>
          <w:tab w:val="left" w:pos="1880"/>
        </w:tabs>
        <w:rPr>
          <w:sz w:val="17"/>
          <w:szCs w:val="17"/>
        </w:rPr>
      </w:pPr>
    </w:p>
    <w:p w14:paraId="5ED87376" w14:textId="30D26583" w:rsidR="00C023D7" w:rsidRDefault="00C023D7" w:rsidP="00272E08">
      <w:pPr>
        <w:pStyle w:val="BodyText"/>
      </w:pPr>
      <w:r>
        <w:rPr>
          <w:u w:val="single" w:color="000000"/>
        </w:rPr>
        <w:t>There shall be no summer research fellowships during the term of this Agreement.</w:t>
      </w:r>
    </w:p>
    <w:p w14:paraId="39813A6D" w14:textId="77777777" w:rsidR="00500D5E" w:rsidRDefault="00500D5E">
      <w:pPr>
        <w:spacing w:before="11"/>
        <w:rPr>
          <w:rFonts w:ascii="Times New Roman" w:eastAsia="Times New Roman" w:hAnsi="Times New Roman" w:cs="Times New Roman"/>
          <w:sz w:val="17"/>
          <w:szCs w:val="17"/>
        </w:rPr>
      </w:pPr>
    </w:p>
    <w:p w14:paraId="2DAB40FD" w14:textId="77777777" w:rsidR="00500D5E" w:rsidRDefault="00B06B53" w:rsidP="004829EF">
      <w:pPr>
        <w:pStyle w:val="BodyText"/>
        <w:numPr>
          <w:ilvl w:val="1"/>
          <w:numId w:val="14"/>
        </w:numPr>
        <w:tabs>
          <w:tab w:val="left" w:pos="2180"/>
        </w:tabs>
        <w:spacing w:before="69" w:line="275" w:lineRule="exact"/>
      </w:pPr>
      <w:r>
        <w:rPr>
          <w:u w:val="single" w:color="000000"/>
        </w:rPr>
        <w:t>Eligibility</w:t>
      </w:r>
    </w:p>
    <w:p w14:paraId="1DE8F823" w14:textId="77777777" w:rsidR="00500D5E" w:rsidRDefault="00B06B53" w:rsidP="00A54768">
      <w:pPr>
        <w:pStyle w:val="BodyText"/>
        <w:ind w:right="180"/>
      </w:pPr>
      <w:r>
        <w:t>All</w:t>
      </w:r>
      <w:r>
        <w:rPr>
          <w:spacing w:val="-5"/>
        </w:rPr>
        <w:t xml:space="preserve"> </w:t>
      </w:r>
      <w:r>
        <w:t>full-time</w:t>
      </w:r>
      <w:r>
        <w:rPr>
          <w:spacing w:val="-4"/>
        </w:rPr>
        <w:t xml:space="preserve"> </w:t>
      </w:r>
      <w:r>
        <w:t>members</w:t>
      </w:r>
      <w:r>
        <w:rPr>
          <w:spacing w:val="-5"/>
        </w:rPr>
        <w:t xml:space="preserve"> </w:t>
      </w:r>
      <w:r>
        <w:t>of</w:t>
      </w:r>
      <w:r>
        <w:rPr>
          <w:spacing w:val="-4"/>
        </w:rPr>
        <w:t xml:space="preserve"> </w:t>
      </w:r>
      <w:r>
        <w:t>the</w:t>
      </w:r>
      <w:r>
        <w:rPr>
          <w:spacing w:val="-4"/>
        </w:rPr>
        <w:t xml:space="preserve"> </w:t>
      </w:r>
      <w:r>
        <w:t>bargaining</w:t>
      </w:r>
      <w:r>
        <w:rPr>
          <w:spacing w:val="-5"/>
        </w:rPr>
        <w:t xml:space="preserve"> </w:t>
      </w:r>
      <w:r>
        <w:t>unit</w:t>
      </w:r>
      <w:r>
        <w:rPr>
          <w:spacing w:val="-4"/>
        </w:rPr>
        <w:t xml:space="preserve"> </w:t>
      </w:r>
      <w:r>
        <w:t>shall</w:t>
      </w:r>
      <w:r>
        <w:rPr>
          <w:spacing w:val="-4"/>
        </w:rPr>
        <w:t xml:space="preserve"> </w:t>
      </w:r>
      <w:r>
        <w:t>be</w:t>
      </w:r>
      <w:r>
        <w:rPr>
          <w:spacing w:val="-5"/>
        </w:rPr>
        <w:t xml:space="preserve"> </w:t>
      </w:r>
      <w:r>
        <w:t>eligible</w:t>
      </w:r>
      <w:r>
        <w:rPr>
          <w:spacing w:val="-4"/>
        </w:rPr>
        <w:t xml:space="preserve"> </w:t>
      </w:r>
      <w:r>
        <w:t>to make</w:t>
      </w:r>
      <w:r>
        <w:rPr>
          <w:spacing w:val="-6"/>
        </w:rPr>
        <w:t xml:space="preserve"> </w:t>
      </w:r>
      <w:r>
        <w:t>application</w:t>
      </w:r>
      <w:r>
        <w:rPr>
          <w:spacing w:val="-6"/>
        </w:rPr>
        <w:t xml:space="preserve"> </w:t>
      </w:r>
      <w:r>
        <w:t>for</w:t>
      </w:r>
      <w:r>
        <w:rPr>
          <w:spacing w:val="-6"/>
        </w:rPr>
        <w:t xml:space="preserve"> </w:t>
      </w:r>
      <w:r>
        <w:t>summer</w:t>
      </w:r>
      <w:r>
        <w:rPr>
          <w:spacing w:val="-6"/>
        </w:rPr>
        <w:t xml:space="preserve"> </w:t>
      </w:r>
      <w:r>
        <w:t>fellowships,</w:t>
      </w:r>
      <w:r>
        <w:rPr>
          <w:spacing w:val="-5"/>
        </w:rPr>
        <w:t xml:space="preserve"> </w:t>
      </w:r>
      <w:r>
        <w:t>except</w:t>
      </w:r>
      <w:r>
        <w:rPr>
          <w:spacing w:val="-6"/>
        </w:rPr>
        <w:t xml:space="preserve"> </w:t>
      </w:r>
      <w:r>
        <w:t>that</w:t>
      </w:r>
      <w:r>
        <w:rPr>
          <w:spacing w:val="-6"/>
        </w:rPr>
        <w:t xml:space="preserve"> </w:t>
      </w:r>
      <w:r>
        <w:t>full-time</w:t>
      </w:r>
      <w:r>
        <w:rPr>
          <w:w w:val="99"/>
        </w:rPr>
        <w:t xml:space="preserve"> </w:t>
      </w:r>
      <w:r>
        <w:t>bargaining</w:t>
      </w:r>
      <w:r>
        <w:rPr>
          <w:spacing w:val="-5"/>
        </w:rPr>
        <w:t xml:space="preserve"> </w:t>
      </w:r>
      <w:r>
        <w:t>unit</w:t>
      </w:r>
      <w:r>
        <w:rPr>
          <w:spacing w:val="-5"/>
        </w:rPr>
        <w:t xml:space="preserve"> </w:t>
      </w:r>
      <w:r>
        <w:t>members</w:t>
      </w:r>
      <w:r>
        <w:rPr>
          <w:spacing w:val="-5"/>
        </w:rPr>
        <w:t xml:space="preserve"> </w:t>
      </w:r>
      <w:r>
        <w:t>who</w:t>
      </w:r>
      <w:r>
        <w:rPr>
          <w:spacing w:val="-5"/>
        </w:rPr>
        <w:t xml:space="preserve"> </w:t>
      </w:r>
      <w:r>
        <w:t>are</w:t>
      </w:r>
      <w:r>
        <w:rPr>
          <w:spacing w:val="-4"/>
        </w:rPr>
        <w:t xml:space="preserve"> </w:t>
      </w:r>
      <w:r>
        <w:t>receiving</w:t>
      </w:r>
      <w:r>
        <w:rPr>
          <w:spacing w:val="-5"/>
        </w:rPr>
        <w:t xml:space="preserve"> </w:t>
      </w:r>
      <w:r>
        <w:t>a</w:t>
      </w:r>
      <w:r>
        <w:rPr>
          <w:spacing w:val="-5"/>
        </w:rPr>
        <w:t xml:space="preserve"> </w:t>
      </w:r>
      <w:r>
        <w:t>stipend</w:t>
      </w:r>
      <w:r>
        <w:rPr>
          <w:spacing w:val="-5"/>
        </w:rPr>
        <w:t xml:space="preserve"> </w:t>
      </w:r>
      <w:r>
        <w:t>from</w:t>
      </w:r>
      <w:r>
        <w:rPr>
          <w:spacing w:val="-5"/>
        </w:rPr>
        <w:t xml:space="preserve"> </w:t>
      </w:r>
      <w:r>
        <w:t>another source</w:t>
      </w:r>
      <w:r>
        <w:rPr>
          <w:spacing w:val="-4"/>
        </w:rPr>
        <w:t xml:space="preserve"> </w:t>
      </w:r>
      <w:r>
        <w:t>to</w:t>
      </w:r>
      <w:r>
        <w:rPr>
          <w:spacing w:val="-4"/>
        </w:rPr>
        <w:t xml:space="preserve"> </w:t>
      </w:r>
      <w:r>
        <w:t>cover</w:t>
      </w:r>
      <w:r>
        <w:rPr>
          <w:spacing w:val="-4"/>
        </w:rPr>
        <w:t xml:space="preserve"> </w:t>
      </w:r>
      <w:r>
        <w:t>living</w:t>
      </w:r>
      <w:r>
        <w:rPr>
          <w:spacing w:val="-3"/>
        </w:rPr>
        <w:t xml:space="preserve"> </w:t>
      </w:r>
      <w:r>
        <w:t>expenses</w:t>
      </w:r>
      <w:r>
        <w:rPr>
          <w:spacing w:val="-4"/>
        </w:rPr>
        <w:t xml:space="preserve"> </w:t>
      </w:r>
      <w:r>
        <w:t>during</w:t>
      </w:r>
      <w:r>
        <w:rPr>
          <w:spacing w:val="-4"/>
        </w:rPr>
        <w:t xml:space="preserve"> </w:t>
      </w:r>
      <w:r>
        <w:t>the</w:t>
      </w:r>
      <w:r>
        <w:rPr>
          <w:spacing w:val="-3"/>
        </w:rPr>
        <w:t xml:space="preserve"> </w:t>
      </w:r>
      <w:r>
        <w:t>summer</w:t>
      </w:r>
      <w:r>
        <w:rPr>
          <w:spacing w:val="-4"/>
        </w:rPr>
        <w:t xml:space="preserve"> </w:t>
      </w:r>
      <w:r>
        <w:t>months</w:t>
      </w:r>
      <w:r>
        <w:rPr>
          <w:spacing w:val="-4"/>
        </w:rPr>
        <w:t xml:space="preserve"> </w:t>
      </w:r>
      <w:r>
        <w:t>or</w:t>
      </w:r>
      <w:r>
        <w:rPr>
          <w:spacing w:val="-4"/>
        </w:rPr>
        <w:t xml:space="preserve"> </w:t>
      </w:r>
      <w:r>
        <w:t>who are</w:t>
      </w:r>
      <w:r>
        <w:rPr>
          <w:spacing w:val="-4"/>
        </w:rPr>
        <w:t xml:space="preserve"> </w:t>
      </w:r>
      <w:r>
        <w:t>engaged</w:t>
      </w:r>
      <w:r>
        <w:rPr>
          <w:spacing w:val="-4"/>
        </w:rPr>
        <w:t xml:space="preserve"> </w:t>
      </w:r>
      <w:r>
        <w:t>in</w:t>
      </w:r>
      <w:r>
        <w:rPr>
          <w:spacing w:val="-3"/>
        </w:rPr>
        <w:t xml:space="preserve"> </w:t>
      </w:r>
      <w:r>
        <w:t>teaching</w:t>
      </w:r>
      <w:r>
        <w:rPr>
          <w:spacing w:val="-4"/>
        </w:rPr>
        <w:t xml:space="preserve"> </w:t>
      </w:r>
      <w:r>
        <w:t>more</w:t>
      </w:r>
      <w:r>
        <w:rPr>
          <w:spacing w:val="-4"/>
        </w:rPr>
        <w:t xml:space="preserve"> </w:t>
      </w:r>
      <w:r>
        <w:t>than</w:t>
      </w:r>
      <w:r>
        <w:rPr>
          <w:spacing w:val="-3"/>
        </w:rPr>
        <w:t xml:space="preserve"> </w:t>
      </w:r>
      <w:r>
        <w:t>one</w:t>
      </w:r>
      <w:r>
        <w:rPr>
          <w:spacing w:val="-4"/>
        </w:rPr>
        <w:t xml:space="preserve"> </w:t>
      </w:r>
      <w:r>
        <w:t>(1)</w:t>
      </w:r>
      <w:r>
        <w:rPr>
          <w:spacing w:val="-4"/>
        </w:rPr>
        <w:t xml:space="preserve"> </w:t>
      </w:r>
      <w:r>
        <w:t>course</w:t>
      </w:r>
      <w:r>
        <w:rPr>
          <w:spacing w:val="-3"/>
        </w:rPr>
        <w:t xml:space="preserve"> </w:t>
      </w:r>
      <w:r>
        <w:t>during</w:t>
      </w:r>
      <w:r>
        <w:rPr>
          <w:spacing w:val="-4"/>
        </w:rPr>
        <w:t xml:space="preserve"> </w:t>
      </w:r>
      <w:r>
        <w:t>the</w:t>
      </w:r>
      <w:r>
        <w:rPr>
          <w:w w:val="99"/>
        </w:rPr>
        <w:t xml:space="preserve"> </w:t>
      </w:r>
      <w:r>
        <w:t>summer</w:t>
      </w:r>
      <w:r>
        <w:rPr>
          <w:spacing w:val="-5"/>
        </w:rPr>
        <w:t xml:space="preserve"> </w:t>
      </w:r>
      <w:r>
        <w:t>shall</w:t>
      </w:r>
      <w:r>
        <w:rPr>
          <w:spacing w:val="-4"/>
        </w:rPr>
        <w:t xml:space="preserve"> </w:t>
      </w:r>
      <w:r>
        <w:t>not</w:t>
      </w:r>
      <w:r>
        <w:rPr>
          <w:spacing w:val="-5"/>
        </w:rPr>
        <w:t xml:space="preserve"> </w:t>
      </w:r>
      <w:r>
        <w:t>be</w:t>
      </w:r>
      <w:r>
        <w:rPr>
          <w:spacing w:val="-4"/>
        </w:rPr>
        <w:t xml:space="preserve"> </w:t>
      </w:r>
      <w:r>
        <w:t>eligible</w:t>
      </w:r>
      <w:r>
        <w:rPr>
          <w:spacing w:val="-4"/>
        </w:rPr>
        <w:t xml:space="preserve"> </w:t>
      </w:r>
      <w:r>
        <w:t>for</w:t>
      </w:r>
      <w:r>
        <w:rPr>
          <w:spacing w:val="-5"/>
        </w:rPr>
        <w:t xml:space="preserve"> </w:t>
      </w:r>
      <w:r>
        <w:t>summer</w:t>
      </w:r>
      <w:r>
        <w:rPr>
          <w:spacing w:val="-4"/>
        </w:rPr>
        <w:t xml:space="preserve"> </w:t>
      </w:r>
      <w:r>
        <w:t>fellowships.</w:t>
      </w:r>
      <w:r>
        <w:rPr>
          <w:spacing w:val="51"/>
        </w:rPr>
        <w:t xml:space="preserve"> </w:t>
      </w:r>
      <w:r>
        <w:t>Full-time</w:t>
      </w:r>
      <w:r>
        <w:rPr>
          <w:w w:val="99"/>
        </w:rPr>
        <w:t xml:space="preserve"> </w:t>
      </w:r>
      <w:r>
        <w:t>members</w:t>
      </w:r>
      <w:r>
        <w:rPr>
          <w:spacing w:val="-5"/>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who</w:t>
      </w:r>
      <w:r>
        <w:rPr>
          <w:spacing w:val="-5"/>
        </w:rPr>
        <w:t xml:space="preserve"> </w:t>
      </w:r>
      <w:r>
        <w:t>do</w:t>
      </w:r>
      <w:r>
        <w:rPr>
          <w:spacing w:val="-4"/>
        </w:rPr>
        <w:t xml:space="preserve"> </w:t>
      </w:r>
      <w:r>
        <w:t>not</w:t>
      </w:r>
      <w:r>
        <w:rPr>
          <w:spacing w:val="-4"/>
        </w:rPr>
        <w:t xml:space="preserve"> </w:t>
      </w:r>
      <w:r>
        <w:t>receive</w:t>
      </w:r>
      <w:r>
        <w:rPr>
          <w:spacing w:val="-4"/>
        </w:rPr>
        <w:t xml:space="preserve"> </w:t>
      </w:r>
      <w:r>
        <w:t>summer fellowships</w:t>
      </w:r>
      <w:r>
        <w:rPr>
          <w:spacing w:val="-5"/>
        </w:rPr>
        <w:t xml:space="preserve"> </w:t>
      </w:r>
      <w:r>
        <w:t>shall</w:t>
      </w:r>
      <w:r>
        <w:rPr>
          <w:spacing w:val="-5"/>
        </w:rPr>
        <w:t xml:space="preserve"> </w:t>
      </w:r>
      <w:r>
        <w:t>have</w:t>
      </w:r>
      <w:r>
        <w:rPr>
          <w:spacing w:val="-4"/>
        </w:rPr>
        <w:t xml:space="preserve"> </w:t>
      </w:r>
      <w:r>
        <w:t>priority</w:t>
      </w:r>
      <w:r>
        <w:rPr>
          <w:spacing w:val="-5"/>
        </w:rPr>
        <w:t xml:space="preserve"> </w:t>
      </w:r>
      <w:r>
        <w:t>for</w:t>
      </w:r>
      <w:r>
        <w:rPr>
          <w:spacing w:val="-4"/>
        </w:rPr>
        <w:t xml:space="preserve"> </w:t>
      </w:r>
      <w:r>
        <w:t>the</w:t>
      </w:r>
      <w:r>
        <w:rPr>
          <w:spacing w:val="-5"/>
        </w:rPr>
        <w:t xml:space="preserve"> </w:t>
      </w:r>
      <w:r>
        <w:t>assignment</w:t>
      </w:r>
      <w:r>
        <w:rPr>
          <w:spacing w:val="-4"/>
        </w:rPr>
        <w:t xml:space="preserve"> </w:t>
      </w:r>
      <w:r>
        <w:t>of</w:t>
      </w:r>
      <w:r>
        <w:rPr>
          <w:spacing w:val="-5"/>
        </w:rPr>
        <w:t xml:space="preserve"> </w:t>
      </w:r>
      <w:r>
        <w:t>summer teaching.</w:t>
      </w:r>
      <w:r>
        <w:rPr>
          <w:spacing w:val="49"/>
        </w:rPr>
        <w:t xml:space="preserve"> </w:t>
      </w:r>
      <w:r>
        <w:t>Members</w:t>
      </w:r>
      <w:r>
        <w:rPr>
          <w:spacing w:val="-6"/>
        </w:rPr>
        <w:t xml:space="preserve"> </w:t>
      </w:r>
      <w:r>
        <w:t>of</w:t>
      </w:r>
      <w:r>
        <w:rPr>
          <w:spacing w:val="-5"/>
        </w:rPr>
        <w:t xml:space="preserve"> </w:t>
      </w:r>
      <w:r>
        <w:t>the</w:t>
      </w:r>
      <w:r>
        <w:rPr>
          <w:spacing w:val="-6"/>
        </w:rPr>
        <w:t xml:space="preserve"> </w:t>
      </w:r>
      <w:r>
        <w:t>Faculty</w:t>
      </w:r>
      <w:r>
        <w:rPr>
          <w:spacing w:val="-5"/>
        </w:rPr>
        <w:t xml:space="preserve"> </w:t>
      </w:r>
      <w:r>
        <w:t>Development</w:t>
      </w:r>
      <w:r>
        <w:rPr>
          <w:spacing w:val="-6"/>
        </w:rPr>
        <w:t xml:space="preserve"> </w:t>
      </w:r>
      <w:r>
        <w:t>Committee</w:t>
      </w:r>
      <w:r>
        <w:rPr>
          <w:spacing w:val="-5"/>
        </w:rPr>
        <w:t xml:space="preserve"> </w:t>
      </w:r>
      <w:r>
        <w:t>shall</w:t>
      </w:r>
      <w:r>
        <w:rPr>
          <w:w w:val="99"/>
        </w:rPr>
        <w:t xml:space="preserve"> </w:t>
      </w:r>
      <w:r>
        <w:t>not</w:t>
      </w:r>
      <w:r>
        <w:rPr>
          <w:spacing w:val="-4"/>
        </w:rPr>
        <w:t xml:space="preserve"> </w:t>
      </w:r>
      <w:r>
        <w:t>be</w:t>
      </w:r>
      <w:r>
        <w:rPr>
          <w:spacing w:val="-4"/>
        </w:rPr>
        <w:t xml:space="preserve"> </w:t>
      </w:r>
      <w:r>
        <w:t>eligible</w:t>
      </w:r>
      <w:r>
        <w:rPr>
          <w:spacing w:val="-4"/>
        </w:rPr>
        <w:t xml:space="preserve"> </w:t>
      </w:r>
      <w:r>
        <w:t>for</w:t>
      </w:r>
      <w:r>
        <w:rPr>
          <w:spacing w:val="-3"/>
        </w:rPr>
        <w:t xml:space="preserve"> </w:t>
      </w:r>
      <w:r>
        <w:t>summer</w:t>
      </w:r>
      <w:r>
        <w:rPr>
          <w:spacing w:val="-4"/>
        </w:rPr>
        <w:t xml:space="preserve"> </w:t>
      </w:r>
      <w:r>
        <w:t>fellowships</w:t>
      </w:r>
      <w:r>
        <w:rPr>
          <w:spacing w:val="-4"/>
        </w:rPr>
        <w:t xml:space="preserve"> </w:t>
      </w:r>
      <w:r>
        <w:t>during</w:t>
      </w:r>
      <w:r>
        <w:rPr>
          <w:spacing w:val="-3"/>
        </w:rPr>
        <w:t xml:space="preserve"> </w:t>
      </w:r>
      <w:r>
        <w:t>the</w:t>
      </w:r>
      <w:r>
        <w:rPr>
          <w:spacing w:val="-4"/>
        </w:rPr>
        <w:t xml:space="preserve"> </w:t>
      </w:r>
      <w:r>
        <w:t>term</w:t>
      </w:r>
      <w:r>
        <w:rPr>
          <w:spacing w:val="-4"/>
        </w:rPr>
        <w:t xml:space="preserve"> </w:t>
      </w:r>
      <w:r>
        <w:t>for</w:t>
      </w:r>
      <w:r>
        <w:rPr>
          <w:spacing w:val="-3"/>
        </w:rPr>
        <w:t xml:space="preserve"> </w:t>
      </w:r>
      <w:r>
        <w:t>which they</w:t>
      </w:r>
      <w:r>
        <w:rPr>
          <w:spacing w:val="-6"/>
        </w:rPr>
        <w:t xml:space="preserve"> </w:t>
      </w:r>
      <w:r>
        <w:t>were</w:t>
      </w:r>
      <w:r>
        <w:rPr>
          <w:spacing w:val="-6"/>
        </w:rPr>
        <w:t xml:space="preserve"> </w:t>
      </w:r>
      <w:r>
        <w:t>elected.</w:t>
      </w:r>
    </w:p>
    <w:p w14:paraId="63B80913" w14:textId="77777777" w:rsidR="00500D5E" w:rsidRPr="008F3D57" w:rsidRDefault="00500D5E">
      <w:pPr>
        <w:rPr>
          <w:rFonts w:ascii="Times New Roman" w:eastAsia="Times New Roman" w:hAnsi="Times New Roman" w:cs="Times New Roman"/>
          <w:sz w:val="17"/>
          <w:szCs w:val="17"/>
        </w:rPr>
      </w:pPr>
    </w:p>
    <w:p w14:paraId="2640FD83" w14:textId="77777777" w:rsidR="00500D5E" w:rsidRDefault="00B06B53" w:rsidP="004829EF">
      <w:pPr>
        <w:pStyle w:val="BodyText"/>
        <w:numPr>
          <w:ilvl w:val="1"/>
          <w:numId w:val="14"/>
        </w:numPr>
        <w:tabs>
          <w:tab w:val="left" w:pos="2180"/>
        </w:tabs>
      </w:pPr>
      <w:r>
        <w:rPr>
          <w:u w:val="single" w:color="000000"/>
        </w:rPr>
        <w:t>Conditions</w:t>
      </w:r>
    </w:p>
    <w:p w14:paraId="6E8CA1EC" w14:textId="57F435EA" w:rsidR="00500D5E" w:rsidRDefault="00B06B53" w:rsidP="00A54768">
      <w:pPr>
        <w:pStyle w:val="BodyText"/>
        <w:spacing w:before="2"/>
        <w:ind w:right="180"/>
      </w:pPr>
      <w:r>
        <w:t>Summer</w:t>
      </w:r>
      <w:r>
        <w:rPr>
          <w:spacing w:val="-5"/>
        </w:rPr>
        <w:t xml:space="preserve"> </w:t>
      </w:r>
      <w:r>
        <w:t>fellowships</w:t>
      </w:r>
      <w:r>
        <w:rPr>
          <w:spacing w:val="-4"/>
        </w:rPr>
        <w:t xml:space="preserve"> </w:t>
      </w:r>
      <w:r>
        <w:t>may</w:t>
      </w:r>
      <w:r>
        <w:rPr>
          <w:spacing w:val="-4"/>
        </w:rPr>
        <w:t xml:space="preserve"> </w:t>
      </w:r>
      <w:r>
        <w:t>be</w:t>
      </w:r>
      <w:r>
        <w:rPr>
          <w:spacing w:val="-4"/>
        </w:rPr>
        <w:t xml:space="preserve"> </w:t>
      </w:r>
      <w:r>
        <w:t>awarded</w:t>
      </w:r>
      <w:r>
        <w:rPr>
          <w:spacing w:val="-5"/>
        </w:rPr>
        <w:t xml:space="preserve"> </w:t>
      </w:r>
      <w:r>
        <w:t>for</w:t>
      </w:r>
      <w:r>
        <w:rPr>
          <w:spacing w:val="-4"/>
        </w:rPr>
        <w:t xml:space="preserve"> </w:t>
      </w:r>
      <w:r>
        <w:t>scholarly</w:t>
      </w:r>
      <w:r>
        <w:rPr>
          <w:spacing w:val="-4"/>
        </w:rPr>
        <w:t xml:space="preserve"> </w:t>
      </w:r>
      <w:r>
        <w:t>study,</w:t>
      </w:r>
      <w:r>
        <w:rPr>
          <w:spacing w:val="-4"/>
        </w:rPr>
        <w:t xml:space="preserve"> </w:t>
      </w:r>
      <w:r>
        <w:t>research, writing,</w:t>
      </w:r>
      <w:r>
        <w:rPr>
          <w:spacing w:val="-5"/>
        </w:rPr>
        <w:t xml:space="preserve"> </w:t>
      </w:r>
      <w:r>
        <w:t>or</w:t>
      </w:r>
      <w:r>
        <w:rPr>
          <w:spacing w:val="-4"/>
        </w:rPr>
        <w:t xml:space="preserve"> </w:t>
      </w:r>
      <w:r>
        <w:t>creative</w:t>
      </w:r>
      <w:r>
        <w:rPr>
          <w:spacing w:val="-5"/>
        </w:rPr>
        <w:t xml:space="preserve"> </w:t>
      </w:r>
      <w:r>
        <w:t>projects</w:t>
      </w:r>
      <w:r>
        <w:rPr>
          <w:spacing w:val="-4"/>
        </w:rPr>
        <w:t xml:space="preserve"> </w:t>
      </w:r>
      <w:r>
        <w:t>related</w:t>
      </w:r>
      <w:r>
        <w:rPr>
          <w:spacing w:val="-4"/>
        </w:rPr>
        <w:t xml:space="preserve"> </w:t>
      </w:r>
      <w:r>
        <w:t>to</w:t>
      </w:r>
      <w:r>
        <w:rPr>
          <w:spacing w:val="-5"/>
        </w:rPr>
        <w:t xml:space="preserve"> </w:t>
      </w:r>
      <w:r>
        <w:t>composing,</w:t>
      </w:r>
      <w:r>
        <w:rPr>
          <w:spacing w:val="-4"/>
        </w:rPr>
        <w:t xml:space="preserve"> </w:t>
      </w:r>
      <w:r>
        <w:t>producing,</w:t>
      </w:r>
      <w:r>
        <w:rPr>
          <w:spacing w:val="-5"/>
        </w:rPr>
        <w:t xml:space="preserve"> </w:t>
      </w:r>
      <w:r>
        <w:t>or performing</w:t>
      </w:r>
      <w:r>
        <w:rPr>
          <w:spacing w:val="-6"/>
        </w:rPr>
        <w:t xml:space="preserve"> </w:t>
      </w:r>
      <w:r>
        <w:t>that</w:t>
      </w:r>
      <w:r>
        <w:rPr>
          <w:spacing w:val="-5"/>
        </w:rPr>
        <w:t xml:space="preserve"> </w:t>
      </w:r>
      <w:r>
        <w:t>will</w:t>
      </w:r>
      <w:r>
        <w:rPr>
          <w:spacing w:val="-6"/>
        </w:rPr>
        <w:t xml:space="preserve"> </w:t>
      </w:r>
      <w:r>
        <w:t>contribute</w:t>
      </w:r>
      <w:r>
        <w:rPr>
          <w:spacing w:val="-5"/>
        </w:rPr>
        <w:t xml:space="preserve"> </w:t>
      </w:r>
      <w:r>
        <w:t>to</w:t>
      </w:r>
      <w:r>
        <w:rPr>
          <w:spacing w:val="-6"/>
        </w:rPr>
        <w:t xml:space="preserve"> </w:t>
      </w:r>
      <w:r>
        <w:t>the</w:t>
      </w:r>
      <w:r>
        <w:rPr>
          <w:spacing w:val="-5"/>
        </w:rPr>
        <w:t xml:space="preserve"> </w:t>
      </w:r>
      <w:r>
        <w:t>professional</w:t>
      </w:r>
      <w:r>
        <w:rPr>
          <w:spacing w:val="-6"/>
        </w:rPr>
        <w:t xml:space="preserve"> </w:t>
      </w:r>
      <w:r>
        <w:t>development</w:t>
      </w:r>
      <w:r>
        <w:rPr>
          <w:spacing w:val="-5"/>
        </w:rPr>
        <w:t xml:space="preserve"> </w:t>
      </w:r>
      <w:r>
        <w:t>of full-time</w:t>
      </w:r>
      <w:r>
        <w:rPr>
          <w:spacing w:val="-5"/>
        </w:rPr>
        <w:t xml:space="preserve"> </w:t>
      </w:r>
      <w:r>
        <w:t>bargaining</w:t>
      </w:r>
      <w:r>
        <w:rPr>
          <w:spacing w:val="-4"/>
        </w:rPr>
        <w:t xml:space="preserve"> </w:t>
      </w:r>
      <w:r>
        <w:t>unit</w:t>
      </w:r>
      <w:r>
        <w:rPr>
          <w:spacing w:val="-4"/>
        </w:rPr>
        <w:t xml:space="preserve"> </w:t>
      </w:r>
      <w:r>
        <w:t>members</w:t>
      </w:r>
      <w:r>
        <w:rPr>
          <w:spacing w:val="-4"/>
        </w:rPr>
        <w:t xml:space="preserve"> </w:t>
      </w:r>
      <w:r>
        <w:t>and</w:t>
      </w:r>
      <w:r>
        <w:rPr>
          <w:spacing w:val="-5"/>
        </w:rPr>
        <w:t xml:space="preserve"> </w:t>
      </w:r>
      <w:r>
        <w:t>be</w:t>
      </w:r>
      <w:r>
        <w:rPr>
          <w:spacing w:val="-4"/>
        </w:rPr>
        <w:t xml:space="preserve"> </w:t>
      </w:r>
      <w:r>
        <w:t>of</w:t>
      </w:r>
      <w:r>
        <w:rPr>
          <w:spacing w:val="-4"/>
        </w:rPr>
        <w:t xml:space="preserve"> </w:t>
      </w:r>
      <w:r>
        <w:t>benefit</w:t>
      </w:r>
      <w:r>
        <w:rPr>
          <w:spacing w:val="-4"/>
        </w:rPr>
        <w:t xml:space="preserve"> </w:t>
      </w:r>
      <w:r>
        <w:t>to</w:t>
      </w:r>
      <w:r>
        <w:rPr>
          <w:spacing w:val="-5"/>
        </w:rPr>
        <w:t xml:space="preserve"> </w:t>
      </w:r>
      <w:r>
        <w:t>the</w:t>
      </w:r>
      <w:r>
        <w:rPr>
          <w:w w:val="99"/>
        </w:rPr>
        <w:t xml:space="preserve"> </w:t>
      </w:r>
      <w:r>
        <w:t>University.</w:t>
      </w:r>
      <w:r>
        <w:rPr>
          <w:spacing w:val="52"/>
        </w:rPr>
        <w:t xml:space="preserve"> </w:t>
      </w:r>
      <w:r>
        <w:t>Recipients</w:t>
      </w:r>
      <w:r>
        <w:rPr>
          <w:spacing w:val="-4"/>
        </w:rPr>
        <w:t xml:space="preserve"> </w:t>
      </w:r>
      <w:r>
        <w:t>shall</w:t>
      </w:r>
      <w:r>
        <w:rPr>
          <w:spacing w:val="-4"/>
        </w:rPr>
        <w:t xml:space="preserve"> </w:t>
      </w:r>
      <w:r>
        <w:t>be</w:t>
      </w:r>
      <w:r>
        <w:rPr>
          <w:spacing w:val="-4"/>
        </w:rPr>
        <w:t xml:space="preserve"> </w:t>
      </w:r>
      <w:r>
        <w:t>obligated</w:t>
      </w:r>
      <w:r>
        <w:rPr>
          <w:spacing w:val="-4"/>
        </w:rPr>
        <w:t xml:space="preserve"> </w:t>
      </w:r>
      <w:r>
        <w:t>to</w:t>
      </w:r>
      <w:r>
        <w:rPr>
          <w:spacing w:val="-4"/>
        </w:rPr>
        <w:t xml:space="preserve"> </w:t>
      </w:r>
      <w:r>
        <w:t>return</w:t>
      </w:r>
      <w:r>
        <w:rPr>
          <w:spacing w:val="-4"/>
        </w:rPr>
        <w:t xml:space="preserve"> </w:t>
      </w:r>
      <w:r>
        <w:t>to</w:t>
      </w:r>
      <w:r>
        <w:rPr>
          <w:spacing w:val="-4"/>
        </w:rPr>
        <w:t xml:space="preserve"> </w:t>
      </w:r>
      <w:r>
        <w:t>the</w:t>
      </w:r>
      <w:r>
        <w:rPr>
          <w:spacing w:val="-4"/>
        </w:rPr>
        <w:t xml:space="preserve"> </w:t>
      </w:r>
      <w:r>
        <w:t>University for</w:t>
      </w:r>
      <w:r>
        <w:rPr>
          <w:spacing w:val="-4"/>
        </w:rPr>
        <w:t xml:space="preserve"> </w:t>
      </w:r>
      <w:r>
        <w:t>at</w:t>
      </w:r>
      <w:r>
        <w:rPr>
          <w:spacing w:val="-3"/>
        </w:rPr>
        <w:t xml:space="preserve"> </w:t>
      </w:r>
      <w:r>
        <w:t>least</w:t>
      </w:r>
      <w:r>
        <w:rPr>
          <w:spacing w:val="-4"/>
        </w:rPr>
        <w:t xml:space="preserve"> </w:t>
      </w:r>
      <w:r>
        <w:t>one</w:t>
      </w:r>
      <w:r>
        <w:rPr>
          <w:spacing w:val="-3"/>
        </w:rPr>
        <w:t xml:space="preserve"> </w:t>
      </w:r>
      <w:r>
        <w:t>(1)</w:t>
      </w:r>
      <w:r>
        <w:rPr>
          <w:spacing w:val="-3"/>
        </w:rPr>
        <w:t xml:space="preserve"> </w:t>
      </w:r>
      <w:r>
        <w:t>full</w:t>
      </w:r>
      <w:r>
        <w:rPr>
          <w:spacing w:val="-4"/>
        </w:rPr>
        <w:t xml:space="preserve"> </w:t>
      </w:r>
      <w:r>
        <w:t>year</w:t>
      </w:r>
      <w:r>
        <w:rPr>
          <w:spacing w:val="-3"/>
        </w:rPr>
        <w:t xml:space="preserve"> </w:t>
      </w:r>
      <w:r>
        <w:t>of</w:t>
      </w:r>
      <w:r>
        <w:rPr>
          <w:spacing w:val="-3"/>
        </w:rPr>
        <w:t xml:space="preserve"> </w:t>
      </w:r>
      <w:r>
        <w:t>service</w:t>
      </w:r>
      <w:r>
        <w:rPr>
          <w:spacing w:val="-4"/>
        </w:rPr>
        <w:t xml:space="preserve"> </w:t>
      </w:r>
      <w:r>
        <w:t>after</w:t>
      </w:r>
      <w:r>
        <w:rPr>
          <w:spacing w:val="-3"/>
        </w:rPr>
        <w:t xml:space="preserve"> </w:t>
      </w:r>
      <w:r>
        <w:t>completing</w:t>
      </w:r>
      <w:r>
        <w:rPr>
          <w:spacing w:val="-4"/>
        </w:rPr>
        <w:t xml:space="preserve"> </w:t>
      </w:r>
      <w:r>
        <w:t>the</w:t>
      </w:r>
      <w:r>
        <w:rPr>
          <w:spacing w:val="-3"/>
        </w:rPr>
        <w:t xml:space="preserve"> </w:t>
      </w:r>
      <w:r>
        <w:t>summer fellowship.</w:t>
      </w:r>
      <w:r>
        <w:rPr>
          <w:spacing w:val="54"/>
        </w:rPr>
        <w:t xml:space="preserve"> </w:t>
      </w:r>
      <w:r>
        <w:t>Within</w:t>
      </w:r>
      <w:r>
        <w:rPr>
          <w:spacing w:val="-3"/>
        </w:rPr>
        <w:t xml:space="preserve"> </w:t>
      </w:r>
      <w:r>
        <w:t>ninety</w:t>
      </w:r>
      <w:r>
        <w:rPr>
          <w:spacing w:val="-3"/>
        </w:rPr>
        <w:t xml:space="preserve"> </w:t>
      </w:r>
      <w:r>
        <w:t>(90)</w:t>
      </w:r>
      <w:r>
        <w:rPr>
          <w:spacing w:val="-2"/>
        </w:rPr>
        <w:t xml:space="preserve"> </w:t>
      </w:r>
      <w:r>
        <w:t>days</w:t>
      </w:r>
      <w:r>
        <w:rPr>
          <w:spacing w:val="-3"/>
        </w:rPr>
        <w:t xml:space="preserve"> </w:t>
      </w:r>
      <w:r>
        <w:t>of</w:t>
      </w:r>
      <w:r>
        <w:rPr>
          <w:spacing w:val="-3"/>
        </w:rPr>
        <w:t xml:space="preserve"> </w:t>
      </w:r>
      <w:r>
        <w:t>the</w:t>
      </w:r>
      <w:r>
        <w:rPr>
          <w:spacing w:val="-3"/>
        </w:rPr>
        <w:t xml:space="preserve"> </w:t>
      </w:r>
      <w:r>
        <w:t>opening</w:t>
      </w:r>
      <w:r>
        <w:rPr>
          <w:spacing w:val="-2"/>
        </w:rPr>
        <w:t xml:space="preserve"> </w:t>
      </w:r>
      <w:r>
        <w:t>of</w:t>
      </w:r>
      <w:r>
        <w:rPr>
          <w:spacing w:val="-3"/>
        </w:rPr>
        <w:t xml:space="preserve"> </w:t>
      </w:r>
      <w:r>
        <w:t>the</w:t>
      </w:r>
      <w:r>
        <w:rPr>
          <w:spacing w:val="-3"/>
        </w:rPr>
        <w:t xml:space="preserve"> </w:t>
      </w:r>
      <w:r>
        <w:t>Fall</w:t>
      </w:r>
      <w:r>
        <w:rPr>
          <w:w w:val="99"/>
        </w:rPr>
        <w:t xml:space="preserve"> </w:t>
      </w:r>
      <w:r>
        <w:t>semester</w:t>
      </w:r>
      <w:r>
        <w:rPr>
          <w:spacing w:val="-5"/>
        </w:rPr>
        <w:t xml:space="preserve"> </w:t>
      </w:r>
      <w:r>
        <w:t>following</w:t>
      </w:r>
      <w:r>
        <w:rPr>
          <w:spacing w:val="-4"/>
        </w:rPr>
        <w:t xml:space="preserve"> </w:t>
      </w:r>
      <w:r>
        <w:t>receipt</w:t>
      </w:r>
      <w:r>
        <w:rPr>
          <w:spacing w:val="-5"/>
        </w:rPr>
        <w:t xml:space="preserve"> </w:t>
      </w:r>
      <w:r>
        <w:t>of</w:t>
      </w:r>
      <w:r>
        <w:rPr>
          <w:spacing w:val="-4"/>
        </w:rPr>
        <w:t xml:space="preserve"> </w:t>
      </w:r>
      <w:r>
        <w:t>a</w:t>
      </w:r>
      <w:r>
        <w:rPr>
          <w:spacing w:val="-5"/>
        </w:rPr>
        <w:t xml:space="preserve"> </w:t>
      </w:r>
      <w:r>
        <w:t>summer</w:t>
      </w:r>
      <w:r>
        <w:rPr>
          <w:spacing w:val="-4"/>
        </w:rPr>
        <w:t xml:space="preserve"> </w:t>
      </w:r>
      <w:r>
        <w:t>fellowship,</w:t>
      </w:r>
      <w:r>
        <w:rPr>
          <w:spacing w:val="-4"/>
        </w:rPr>
        <w:t xml:space="preserve"> </w:t>
      </w:r>
      <w:r>
        <w:t>a</w:t>
      </w:r>
      <w:r>
        <w:rPr>
          <w:spacing w:val="-5"/>
        </w:rPr>
        <w:t xml:space="preserve"> </w:t>
      </w:r>
      <w:r>
        <w:t>recipient</w:t>
      </w:r>
      <w:r>
        <w:rPr>
          <w:spacing w:val="-4"/>
        </w:rPr>
        <w:t xml:space="preserve"> </w:t>
      </w:r>
      <w:r>
        <w:t>shall</w:t>
      </w:r>
      <w:r>
        <w:rPr>
          <w:w w:val="99"/>
        </w:rPr>
        <w:t xml:space="preserve"> </w:t>
      </w:r>
      <w:r>
        <w:t>be</w:t>
      </w:r>
      <w:r>
        <w:rPr>
          <w:spacing w:val="-4"/>
        </w:rPr>
        <w:t xml:space="preserve"> </w:t>
      </w:r>
      <w:r>
        <w:t>required</w:t>
      </w:r>
      <w:r>
        <w:rPr>
          <w:spacing w:val="-3"/>
        </w:rPr>
        <w:t xml:space="preserve"> </w:t>
      </w:r>
      <w:r>
        <w:t>to</w:t>
      </w:r>
      <w:r>
        <w:rPr>
          <w:spacing w:val="-3"/>
        </w:rPr>
        <w:t xml:space="preserve"> </w:t>
      </w:r>
      <w:r>
        <w:t>submit</w:t>
      </w:r>
      <w:r>
        <w:rPr>
          <w:spacing w:val="-4"/>
        </w:rPr>
        <w:t xml:space="preserve"> </w:t>
      </w:r>
      <w:r>
        <w:t>to</w:t>
      </w:r>
      <w:r>
        <w:rPr>
          <w:spacing w:val="-3"/>
        </w:rPr>
        <w:t xml:space="preserve"> </w:t>
      </w:r>
      <w:r>
        <w:t>the</w:t>
      </w:r>
      <w:r>
        <w:rPr>
          <w:spacing w:val="-3"/>
        </w:rPr>
        <w:t xml:space="preserve"> </w:t>
      </w:r>
      <w:r>
        <w:t>President,</w:t>
      </w:r>
      <w:r>
        <w:rPr>
          <w:spacing w:val="-4"/>
        </w:rPr>
        <w:t xml:space="preserve"> </w:t>
      </w:r>
      <w:r>
        <w:t>with</w:t>
      </w:r>
      <w:r>
        <w:rPr>
          <w:spacing w:val="-3"/>
        </w:rPr>
        <w:t xml:space="preserve"> </w:t>
      </w:r>
      <w:r>
        <w:t>copies</w:t>
      </w:r>
      <w:r>
        <w:rPr>
          <w:spacing w:val="-3"/>
        </w:rPr>
        <w:t xml:space="preserve"> </w:t>
      </w:r>
      <w:r>
        <w:t>to</w:t>
      </w:r>
      <w:r>
        <w:rPr>
          <w:spacing w:val="-4"/>
        </w:rPr>
        <w:t xml:space="preserve"> </w:t>
      </w:r>
      <w:r>
        <w:t>the</w:t>
      </w:r>
      <w:r>
        <w:rPr>
          <w:spacing w:val="-3"/>
        </w:rPr>
        <w:t xml:space="preserve"> </w:t>
      </w:r>
      <w:r>
        <w:t>Provost, the</w:t>
      </w:r>
      <w:r>
        <w:rPr>
          <w:spacing w:val="-5"/>
        </w:rPr>
        <w:t xml:space="preserve"> </w:t>
      </w:r>
      <w:r>
        <w:t>bargaining</w:t>
      </w:r>
      <w:r>
        <w:rPr>
          <w:spacing w:val="-5"/>
        </w:rPr>
        <w:t xml:space="preserve"> </w:t>
      </w:r>
      <w:r>
        <w:t>unit</w:t>
      </w:r>
      <w:r>
        <w:rPr>
          <w:spacing w:val="-4"/>
        </w:rPr>
        <w:t xml:space="preserve"> </w:t>
      </w:r>
      <w:r>
        <w:lastRenderedPageBreak/>
        <w:t>member’s</w:t>
      </w:r>
      <w:r>
        <w:rPr>
          <w:spacing w:val="-5"/>
        </w:rPr>
        <w:t xml:space="preserve"> </w:t>
      </w:r>
      <w:r>
        <w:t>dean</w:t>
      </w:r>
      <w:r>
        <w:rPr>
          <w:spacing w:val="-5"/>
        </w:rPr>
        <w:t xml:space="preserve"> </w:t>
      </w:r>
      <w:r>
        <w:t>or</w:t>
      </w:r>
      <w:r>
        <w:rPr>
          <w:spacing w:val="-4"/>
        </w:rPr>
        <w:t xml:space="preserve"> </w:t>
      </w:r>
      <w:r>
        <w:t>supervisor,</w:t>
      </w:r>
      <w:r>
        <w:rPr>
          <w:spacing w:val="-5"/>
        </w:rPr>
        <w:t xml:space="preserve"> </w:t>
      </w:r>
      <w:r>
        <w:t>and</w:t>
      </w:r>
      <w:r>
        <w:rPr>
          <w:spacing w:val="-4"/>
        </w:rPr>
        <w:t xml:space="preserve"> </w:t>
      </w:r>
      <w:r>
        <w:t>his/her department</w:t>
      </w:r>
      <w:r>
        <w:rPr>
          <w:spacing w:val="-5"/>
        </w:rPr>
        <w:t xml:space="preserve"> </w:t>
      </w:r>
      <w:r>
        <w:t>or</w:t>
      </w:r>
      <w:r>
        <w:rPr>
          <w:spacing w:val="-4"/>
        </w:rPr>
        <w:t xml:space="preserve"> </w:t>
      </w:r>
      <w:r>
        <w:t>staff,</w:t>
      </w:r>
      <w:r>
        <w:rPr>
          <w:spacing w:val="-4"/>
        </w:rPr>
        <w:t xml:space="preserve"> </w:t>
      </w:r>
      <w:r>
        <w:t>a</w:t>
      </w:r>
      <w:r>
        <w:rPr>
          <w:spacing w:val="-4"/>
        </w:rPr>
        <w:t xml:space="preserve"> </w:t>
      </w:r>
      <w:r>
        <w:t>written</w:t>
      </w:r>
      <w:r>
        <w:rPr>
          <w:spacing w:val="-4"/>
        </w:rPr>
        <w:t xml:space="preserve"> </w:t>
      </w:r>
      <w:r>
        <w:t>report</w:t>
      </w:r>
      <w:r>
        <w:rPr>
          <w:spacing w:val="-4"/>
        </w:rPr>
        <w:t xml:space="preserve"> </w:t>
      </w:r>
      <w:r>
        <w:t>including</w:t>
      </w:r>
      <w:r>
        <w:rPr>
          <w:spacing w:val="-4"/>
        </w:rPr>
        <w:t xml:space="preserve"> </w:t>
      </w:r>
      <w:r>
        <w:t>a</w:t>
      </w:r>
      <w:r>
        <w:rPr>
          <w:spacing w:val="-4"/>
        </w:rPr>
        <w:t xml:space="preserve"> </w:t>
      </w:r>
      <w:r>
        <w:t>description</w:t>
      </w:r>
      <w:r>
        <w:rPr>
          <w:spacing w:val="-5"/>
        </w:rPr>
        <w:t xml:space="preserve"> </w:t>
      </w:r>
      <w:r>
        <w:t>of</w:t>
      </w:r>
      <w:r>
        <w:rPr>
          <w:spacing w:val="-4"/>
        </w:rPr>
        <w:t xml:space="preserve"> </w:t>
      </w:r>
      <w:r>
        <w:t>the</w:t>
      </w:r>
      <w:r w:rsidR="003264C1">
        <w:t xml:space="preserve"> </w:t>
      </w:r>
      <w:r>
        <w:t>initial</w:t>
      </w:r>
      <w:r>
        <w:rPr>
          <w:spacing w:val="-5"/>
        </w:rPr>
        <w:t xml:space="preserve"> </w:t>
      </w:r>
      <w:r>
        <w:t>proposal</w:t>
      </w:r>
      <w:r>
        <w:rPr>
          <w:spacing w:val="-4"/>
        </w:rPr>
        <w:t xml:space="preserve"> </w:t>
      </w:r>
      <w:r>
        <w:t>and</w:t>
      </w:r>
      <w:r>
        <w:rPr>
          <w:spacing w:val="-5"/>
        </w:rPr>
        <w:t xml:space="preserve"> </w:t>
      </w:r>
      <w:r>
        <w:t>a</w:t>
      </w:r>
      <w:r>
        <w:rPr>
          <w:spacing w:val="-4"/>
        </w:rPr>
        <w:t xml:space="preserve"> </w:t>
      </w:r>
      <w:r>
        <w:t>summary</w:t>
      </w:r>
      <w:r>
        <w:rPr>
          <w:spacing w:val="-4"/>
        </w:rPr>
        <w:t xml:space="preserve"> </w:t>
      </w:r>
      <w:r>
        <w:t>of</w:t>
      </w:r>
      <w:r>
        <w:rPr>
          <w:spacing w:val="-5"/>
        </w:rPr>
        <w:t xml:space="preserve"> </w:t>
      </w:r>
      <w:r>
        <w:t>the</w:t>
      </w:r>
      <w:r>
        <w:rPr>
          <w:spacing w:val="-4"/>
        </w:rPr>
        <w:t xml:space="preserve"> </w:t>
      </w:r>
      <w:r>
        <w:t>activities</w:t>
      </w:r>
      <w:r>
        <w:rPr>
          <w:spacing w:val="-5"/>
        </w:rPr>
        <w:t xml:space="preserve"> </w:t>
      </w:r>
      <w:r>
        <w:t>undertaken</w:t>
      </w:r>
      <w:r>
        <w:rPr>
          <w:spacing w:val="-4"/>
        </w:rPr>
        <w:t xml:space="preserve"> </w:t>
      </w:r>
      <w:r>
        <w:t>during the</w:t>
      </w:r>
      <w:r>
        <w:rPr>
          <w:spacing w:val="-3"/>
        </w:rPr>
        <w:t xml:space="preserve"> </w:t>
      </w:r>
      <w:r>
        <w:t>fellowship.</w:t>
      </w:r>
      <w:r>
        <w:rPr>
          <w:spacing w:val="54"/>
        </w:rPr>
        <w:t xml:space="preserve"> </w:t>
      </w:r>
      <w:r>
        <w:t>The</w:t>
      </w:r>
      <w:r>
        <w:rPr>
          <w:spacing w:val="-3"/>
        </w:rPr>
        <w:t xml:space="preserve"> </w:t>
      </w:r>
      <w:r>
        <w:t>Provost</w:t>
      </w:r>
      <w:r>
        <w:rPr>
          <w:spacing w:val="-2"/>
        </w:rPr>
        <w:t xml:space="preserve"> </w:t>
      </w:r>
      <w:r>
        <w:t>will</w:t>
      </w:r>
      <w:r>
        <w:rPr>
          <w:spacing w:val="-3"/>
        </w:rPr>
        <w:t xml:space="preserve"> </w:t>
      </w:r>
      <w:r>
        <w:t>keep</w:t>
      </w:r>
      <w:r>
        <w:rPr>
          <w:spacing w:val="-3"/>
        </w:rPr>
        <w:t xml:space="preserve"> </w:t>
      </w:r>
      <w:r>
        <w:t>said</w:t>
      </w:r>
      <w:r>
        <w:rPr>
          <w:spacing w:val="-3"/>
        </w:rPr>
        <w:t xml:space="preserve"> </w:t>
      </w:r>
      <w:r>
        <w:t>reports</w:t>
      </w:r>
      <w:r>
        <w:rPr>
          <w:spacing w:val="-2"/>
        </w:rPr>
        <w:t xml:space="preserve"> </w:t>
      </w:r>
      <w:r>
        <w:t>on</w:t>
      </w:r>
      <w:r>
        <w:rPr>
          <w:spacing w:val="-3"/>
        </w:rPr>
        <w:t xml:space="preserve"> </w:t>
      </w:r>
      <w:r>
        <w:t>file</w:t>
      </w:r>
      <w:r>
        <w:rPr>
          <w:spacing w:val="-3"/>
        </w:rPr>
        <w:t xml:space="preserve"> </w:t>
      </w:r>
      <w:r>
        <w:t>and</w:t>
      </w:r>
      <w:r>
        <w:rPr>
          <w:spacing w:val="-3"/>
        </w:rPr>
        <w:t xml:space="preserve"> </w:t>
      </w:r>
      <w:r>
        <w:t>make</w:t>
      </w:r>
      <w:r>
        <w:rPr>
          <w:w w:val="99"/>
        </w:rPr>
        <w:t xml:space="preserve"> </w:t>
      </w:r>
      <w:r>
        <w:t>them</w:t>
      </w:r>
      <w:r>
        <w:rPr>
          <w:spacing w:val="-6"/>
        </w:rPr>
        <w:t xml:space="preserve"> </w:t>
      </w:r>
      <w:r>
        <w:t>available</w:t>
      </w:r>
      <w:r>
        <w:rPr>
          <w:spacing w:val="-5"/>
        </w:rPr>
        <w:t xml:space="preserve"> </w:t>
      </w:r>
      <w:r>
        <w:t>to</w:t>
      </w:r>
      <w:r>
        <w:rPr>
          <w:spacing w:val="-6"/>
        </w:rPr>
        <w:t xml:space="preserve"> </w:t>
      </w:r>
      <w:r>
        <w:t>the</w:t>
      </w:r>
      <w:r>
        <w:rPr>
          <w:spacing w:val="-5"/>
        </w:rPr>
        <w:t xml:space="preserve"> </w:t>
      </w:r>
      <w:r>
        <w:t>Chairperson</w:t>
      </w:r>
      <w:r>
        <w:rPr>
          <w:spacing w:val="-6"/>
        </w:rPr>
        <w:t xml:space="preserve"> </w:t>
      </w:r>
      <w:r>
        <w:t>of</w:t>
      </w:r>
      <w:r>
        <w:rPr>
          <w:spacing w:val="-5"/>
        </w:rPr>
        <w:t xml:space="preserve"> </w:t>
      </w:r>
      <w:r>
        <w:t>the</w:t>
      </w:r>
      <w:r>
        <w:rPr>
          <w:spacing w:val="49"/>
        </w:rPr>
        <w:t xml:space="preserve"> </w:t>
      </w:r>
      <w:r>
        <w:t>Development</w:t>
      </w:r>
      <w:r>
        <w:rPr>
          <w:spacing w:val="-6"/>
        </w:rPr>
        <w:t xml:space="preserve"> </w:t>
      </w:r>
      <w:r>
        <w:t>Committee</w:t>
      </w:r>
      <w:r>
        <w:rPr>
          <w:w w:val="99"/>
        </w:rPr>
        <w:t xml:space="preserve"> </w:t>
      </w:r>
      <w:r>
        <w:t>upon</w:t>
      </w:r>
      <w:r>
        <w:rPr>
          <w:spacing w:val="-6"/>
        </w:rPr>
        <w:t xml:space="preserve"> </w:t>
      </w:r>
      <w:r>
        <w:t>request.</w:t>
      </w:r>
    </w:p>
    <w:p w14:paraId="242CCA3B" w14:textId="77777777" w:rsidR="00500D5E" w:rsidRPr="008F3D57" w:rsidRDefault="00500D5E">
      <w:pPr>
        <w:rPr>
          <w:rFonts w:ascii="Times New Roman" w:eastAsia="Times New Roman" w:hAnsi="Times New Roman" w:cs="Times New Roman"/>
          <w:sz w:val="17"/>
          <w:szCs w:val="17"/>
        </w:rPr>
      </w:pPr>
    </w:p>
    <w:p w14:paraId="6556F7B2" w14:textId="77777777" w:rsidR="00500D5E" w:rsidRDefault="00B06B53" w:rsidP="004829EF">
      <w:pPr>
        <w:pStyle w:val="BodyText"/>
        <w:numPr>
          <w:ilvl w:val="1"/>
          <w:numId w:val="14"/>
        </w:numPr>
        <w:tabs>
          <w:tab w:val="left" w:pos="2180"/>
        </w:tabs>
      </w:pPr>
      <w:r>
        <w:rPr>
          <w:u w:val="single" w:color="000000"/>
        </w:rPr>
        <w:t>Procedures</w:t>
      </w:r>
    </w:p>
    <w:p w14:paraId="546965B1" w14:textId="77777777" w:rsidR="00500D5E" w:rsidRDefault="00B06B53" w:rsidP="00A54768">
      <w:pPr>
        <w:pStyle w:val="BodyText"/>
        <w:spacing w:before="2"/>
        <w:ind w:right="180"/>
      </w:pPr>
      <w:r>
        <w:t>The</w:t>
      </w:r>
      <w:r>
        <w:rPr>
          <w:spacing w:val="-6"/>
        </w:rPr>
        <w:t xml:space="preserve"> </w:t>
      </w:r>
      <w:r>
        <w:t>Faculty</w:t>
      </w:r>
      <w:r>
        <w:rPr>
          <w:spacing w:val="-5"/>
        </w:rPr>
        <w:t xml:space="preserve"> </w:t>
      </w:r>
      <w:r>
        <w:t>Development</w:t>
      </w:r>
      <w:r>
        <w:rPr>
          <w:spacing w:val="-5"/>
        </w:rPr>
        <w:t xml:space="preserve"> </w:t>
      </w:r>
      <w:r>
        <w:t>Committee</w:t>
      </w:r>
      <w:r>
        <w:rPr>
          <w:spacing w:val="-5"/>
        </w:rPr>
        <w:t xml:space="preserve"> </w:t>
      </w:r>
      <w:r>
        <w:t>shall</w:t>
      </w:r>
      <w:r>
        <w:rPr>
          <w:spacing w:val="-5"/>
        </w:rPr>
        <w:t xml:space="preserve"> </w:t>
      </w:r>
      <w:r>
        <w:t>first</w:t>
      </w:r>
      <w:r>
        <w:rPr>
          <w:spacing w:val="-5"/>
        </w:rPr>
        <w:t xml:space="preserve"> </w:t>
      </w:r>
      <w:r>
        <w:t>screen</w:t>
      </w:r>
      <w:r>
        <w:rPr>
          <w:spacing w:val="-6"/>
        </w:rPr>
        <w:t xml:space="preserve"> </w:t>
      </w:r>
      <w:r>
        <w:t>the</w:t>
      </w:r>
      <w:r>
        <w:rPr>
          <w:spacing w:val="-5"/>
        </w:rPr>
        <w:t xml:space="preserve"> </w:t>
      </w:r>
      <w:r>
        <w:t>pool</w:t>
      </w:r>
      <w:r>
        <w:rPr>
          <w:spacing w:val="-5"/>
        </w:rPr>
        <w:t xml:space="preserve"> </w:t>
      </w:r>
      <w:r>
        <w:t>of applicants</w:t>
      </w:r>
      <w:r>
        <w:rPr>
          <w:spacing w:val="-4"/>
        </w:rPr>
        <w:t xml:space="preserve"> </w:t>
      </w:r>
      <w:r>
        <w:t>in</w:t>
      </w:r>
      <w:r>
        <w:rPr>
          <w:spacing w:val="-4"/>
        </w:rPr>
        <w:t xml:space="preserve"> </w:t>
      </w:r>
      <w:r>
        <w:t>order</w:t>
      </w:r>
      <w:r>
        <w:rPr>
          <w:spacing w:val="-4"/>
        </w:rPr>
        <w:t xml:space="preserve"> </w:t>
      </w:r>
      <w:r>
        <w:t>to</w:t>
      </w:r>
      <w:r>
        <w:rPr>
          <w:spacing w:val="-3"/>
        </w:rPr>
        <w:t xml:space="preserve"> </w:t>
      </w:r>
      <w:r>
        <w:t>remove</w:t>
      </w:r>
      <w:r>
        <w:rPr>
          <w:spacing w:val="-4"/>
        </w:rPr>
        <w:t xml:space="preserve"> </w:t>
      </w:r>
      <w:r>
        <w:t>from</w:t>
      </w:r>
      <w:r>
        <w:rPr>
          <w:spacing w:val="-4"/>
        </w:rPr>
        <w:t xml:space="preserve"> </w:t>
      </w:r>
      <w:r>
        <w:t>the</w:t>
      </w:r>
      <w:r>
        <w:rPr>
          <w:spacing w:val="-3"/>
        </w:rPr>
        <w:t xml:space="preserve"> </w:t>
      </w:r>
      <w:r>
        <w:t>pool</w:t>
      </w:r>
      <w:r>
        <w:rPr>
          <w:spacing w:val="-4"/>
        </w:rPr>
        <w:t xml:space="preserve"> </w:t>
      </w:r>
      <w:r>
        <w:t>any</w:t>
      </w:r>
      <w:r>
        <w:rPr>
          <w:spacing w:val="-4"/>
        </w:rPr>
        <w:t xml:space="preserve"> </w:t>
      </w:r>
      <w:r>
        <w:t>proposals</w:t>
      </w:r>
      <w:r>
        <w:rPr>
          <w:spacing w:val="-3"/>
        </w:rPr>
        <w:t xml:space="preserve"> </w:t>
      </w:r>
      <w:r>
        <w:t>which</w:t>
      </w:r>
      <w:r>
        <w:rPr>
          <w:spacing w:val="-4"/>
        </w:rPr>
        <w:t xml:space="preserve"> </w:t>
      </w:r>
      <w:r>
        <w:t>the</w:t>
      </w:r>
      <w:r>
        <w:rPr>
          <w:w w:val="99"/>
        </w:rPr>
        <w:t xml:space="preserve"> </w:t>
      </w:r>
      <w:r>
        <w:t>committee</w:t>
      </w:r>
      <w:r>
        <w:rPr>
          <w:spacing w:val="-6"/>
        </w:rPr>
        <w:t xml:space="preserve"> </w:t>
      </w:r>
      <w:r>
        <w:t>determines</w:t>
      </w:r>
      <w:r>
        <w:rPr>
          <w:spacing w:val="-6"/>
        </w:rPr>
        <w:t xml:space="preserve"> </w:t>
      </w:r>
      <w:r>
        <w:t>lack</w:t>
      </w:r>
      <w:r>
        <w:rPr>
          <w:spacing w:val="-6"/>
        </w:rPr>
        <w:t xml:space="preserve"> </w:t>
      </w:r>
      <w:r>
        <w:t>sufficient</w:t>
      </w:r>
      <w:r>
        <w:rPr>
          <w:spacing w:val="-6"/>
        </w:rPr>
        <w:t xml:space="preserve"> </w:t>
      </w:r>
      <w:r>
        <w:t>merit</w:t>
      </w:r>
      <w:r>
        <w:rPr>
          <w:spacing w:val="-6"/>
        </w:rPr>
        <w:t xml:space="preserve"> </w:t>
      </w:r>
      <w:r>
        <w:t>to</w:t>
      </w:r>
      <w:r>
        <w:rPr>
          <w:spacing w:val="-6"/>
        </w:rPr>
        <w:t xml:space="preserve"> </w:t>
      </w:r>
      <w:r>
        <w:t>be</w:t>
      </w:r>
      <w:r>
        <w:rPr>
          <w:spacing w:val="-5"/>
        </w:rPr>
        <w:t xml:space="preserve"> </w:t>
      </w:r>
      <w:r>
        <w:t>appropriate</w:t>
      </w:r>
      <w:r>
        <w:rPr>
          <w:spacing w:val="-6"/>
        </w:rPr>
        <w:t xml:space="preserve"> </w:t>
      </w:r>
      <w:r>
        <w:t>for funding</w:t>
      </w:r>
      <w:r>
        <w:rPr>
          <w:spacing w:val="-5"/>
        </w:rPr>
        <w:t xml:space="preserve"> </w:t>
      </w:r>
      <w:r>
        <w:t>by</w:t>
      </w:r>
      <w:r>
        <w:rPr>
          <w:spacing w:val="-5"/>
        </w:rPr>
        <w:t xml:space="preserve"> </w:t>
      </w:r>
      <w:r>
        <w:t>the</w:t>
      </w:r>
      <w:r>
        <w:rPr>
          <w:spacing w:val="-5"/>
        </w:rPr>
        <w:t xml:space="preserve"> </w:t>
      </w:r>
      <w:r>
        <w:t>University.</w:t>
      </w:r>
      <w:r>
        <w:rPr>
          <w:spacing w:val="51"/>
        </w:rPr>
        <w:t xml:space="preserve"> </w:t>
      </w:r>
      <w:r>
        <w:t>Thereafter</w:t>
      </w:r>
      <w:r>
        <w:rPr>
          <w:spacing w:val="-5"/>
        </w:rPr>
        <w:t xml:space="preserve"> </w:t>
      </w:r>
      <w:r>
        <w:t>the</w:t>
      </w:r>
      <w:r>
        <w:rPr>
          <w:spacing w:val="-4"/>
        </w:rPr>
        <w:t xml:space="preserve"> </w:t>
      </w:r>
      <w:r>
        <w:t>committee</w:t>
      </w:r>
      <w:r>
        <w:rPr>
          <w:spacing w:val="-5"/>
        </w:rPr>
        <w:t xml:space="preserve"> </w:t>
      </w:r>
      <w:r>
        <w:t>shall</w:t>
      </w:r>
      <w:r>
        <w:rPr>
          <w:spacing w:val="-5"/>
        </w:rPr>
        <w:t xml:space="preserve"> </w:t>
      </w:r>
      <w:r>
        <w:t>select</w:t>
      </w:r>
      <w:r>
        <w:rPr>
          <w:w w:val="99"/>
        </w:rPr>
        <w:t xml:space="preserve"> </w:t>
      </w:r>
      <w:r>
        <w:t>from</w:t>
      </w:r>
      <w:r>
        <w:rPr>
          <w:spacing w:val="-5"/>
        </w:rPr>
        <w:t xml:space="preserve"> </w:t>
      </w:r>
      <w:r>
        <w:t>the</w:t>
      </w:r>
      <w:r>
        <w:rPr>
          <w:spacing w:val="-5"/>
        </w:rPr>
        <w:t xml:space="preserve"> </w:t>
      </w:r>
      <w:r>
        <w:t>remaining</w:t>
      </w:r>
      <w:r>
        <w:rPr>
          <w:spacing w:val="-5"/>
        </w:rPr>
        <w:t xml:space="preserve"> </w:t>
      </w:r>
      <w:r>
        <w:t>pool</w:t>
      </w:r>
      <w:r>
        <w:rPr>
          <w:spacing w:val="-5"/>
        </w:rPr>
        <w:t xml:space="preserve"> </w:t>
      </w:r>
      <w:r>
        <w:t>of</w:t>
      </w:r>
      <w:r>
        <w:rPr>
          <w:spacing w:val="-5"/>
        </w:rPr>
        <w:t xml:space="preserve"> </w:t>
      </w:r>
      <w:r>
        <w:t>applicants</w:t>
      </w:r>
      <w:r>
        <w:rPr>
          <w:spacing w:val="-4"/>
        </w:rPr>
        <w:t xml:space="preserve"> </w:t>
      </w:r>
      <w:r>
        <w:t>the</w:t>
      </w:r>
      <w:r>
        <w:rPr>
          <w:spacing w:val="-5"/>
        </w:rPr>
        <w:t xml:space="preserve"> </w:t>
      </w:r>
      <w:r>
        <w:t>number</w:t>
      </w:r>
      <w:r>
        <w:rPr>
          <w:spacing w:val="-5"/>
        </w:rPr>
        <w:t xml:space="preserve"> </w:t>
      </w:r>
      <w:r>
        <w:t>of</w:t>
      </w:r>
      <w:r>
        <w:rPr>
          <w:spacing w:val="-5"/>
        </w:rPr>
        <w:t xml:space="preserve"> </w:t>
      </w:r>
      <w:r>
        <w:t>full-time</w:t>
      </w:r>
      <w:r>
        <w:rPr>
          <w:w w:val="99"/>
        </w:rPr>
        <w:t xml:space="preserve"> </w:t>
      </w:r>
      <w:r>
        <w:t>bargaining</w:t>
      </w:r>
      <w:r>
        <w:rPr>
          <w:spacing w:val="-5"/>
        </w:rPr>
        <w:t xml:space="preserve"> </w:t>
      </w:r>
      <w:r>
        <w:t>unit</w:t>
      </w:r>
      <w:r>
        <w:rPr>
          <w:spacing w:val="-5"/>
        </w:rPr>
        <w:t xml:space="preserve"> </w:t>
      </w:r>
      <w:r>
        <w:t>members</w:t>
      </w:r>
      <w:r>
        <w:rPr>
          <w:spacing w:val="-5"/>
        </w:rPr>
        <w:t xml:space="preserve"> </w:t>
      </w:r>
      <w:r>
        <w:t>equal</w:t>
      </w:r>
      <w:r>
        <w:rPr>
          <w:spacing w:val="-4"/>
        </w:rPr>
        <w:t xml:space="preserve"> </w:t>
      </w:r>
      <w:r>
        <w:t>to</w:t>
      </w:r>
      <w:r>
        <w:rPr>
          <w:spacing w:val="-5"/>
        </w:rPr>
        <w:t xml:space="preserve"> </w:t>
      </w:r>
      <w:r>
        <w:t>the</w:t>
      </w:r>
      <w:r>
        <w:rPr>
          <w:spacing w:val="-5"/>
        </w:rPr>
        <w:t xml:space="preserve"> </w:t>
      </w:r>
      <w:r>
        <w:t>number</w:t>
      </w:r>
      <w:r>
        <w:rPr>
          <w:spacing w:val="-4"/>
        </w:rPr>
        <w:t xml:space="preserve"> </w:t>
      </w:r>
      <w:r>
        <w:t>of</w:t>
      </w:r>
      <w:r>
        <w:rPr>
          <w:spacing w:val="-5"/>
        </w:rPr>
        <w:t xml:space="preserve"> </w:t>
      </w:r>
      <w:r>
        <w:t>summer fellowships</w:t>
      </w:r>
      <w:r>
        <w:rPr>
          <w:spacing w:val="-4"/>
        </w:rPr>
        <w:t xml:space="preserve"> </w:t>
      </w:r>
      <w:r>
        <w:t>made</w:t>
      </w:r>
      <w:r>
        <w:rPr>
          <w:spacing w:val="-3"/>
        </w:rPr>
        <w:t xml:space="preserve"> </w:t>
      </w:r>
      <w:r>
        <w:t>available</w:t>
      </w:r>
      <w:r>
        <w:rPr>
          <w:spacing w:val="-4"/>
        </w:rPr>
        <w:t xml:space="preserve"> </w:t>
      </w:r>
      <w:r>
        <w:t>by</w:t>
      </w:r>
      <w:r>
        <w:rPr>
          <w:spacing w:val="-3"/>
        </w:rPr>
        <w:t xml:space="preserve"> </w:t>
      </w:r>
      <w:r>
        <w:t>the</w:t>
      </w:r>
      <w:r>
        <w:rPr>
          <w:spacing w:val="-4"/>
        </w:rPr>
        <w:t xml:space="preserve"> </w:t>
      </w:r>
      <w:r>
        <w:t>University</w:t>
      </w:r>
      <w:r>
        <w:rPr>
          <w:spacing w:val="-3"/>
        </w:rPr>
        <w:t xml:space="preserve"> </w:t>
      </w:r>
      <w:r>
        <w:t>for</w:t>
      </w:r>
      <w:r>
        <w:rPr>
          <w:spacing w:val="-4"/>
        </w:rPr>
        <w:t xml:space="preserve"> </w:t>
      </w:r>
      <w:r>
        <w:t>that</w:t>
      </w:r>
      <w:r>
        <w:rPr>
          <w:spacing w:val="-3"/>
        </w:rPr>
        <w:t xml:space="preserve"> </w:t>
      </w:r>
      <w:r>
        <w:t>year.</w:t>
      </w:r>
      <w:r>
        <w:rPr>
          <w:spacing w:val="53"/>
        </w:rPr>
        <w:t xml:space="preserve"> </w:t>
      </w:r>
      <w:r>
        <w:t>If</w:t>
      </w:r>
      <w:r>
        <w:rPr>
          <w:spacing w:val="-4"/>
        </w:rPr>
        <w:t xml:space="preserve"> </w:t>
      </w:r>
      <w:r>
        <w:t>there</w:t>
      </w:r>
      <w:r>
        <w:rPr>
          <w:w w:val="99"/>
        </w:rPr>
        <w:t xml:space="preserve"> </w:t>
      </w:r>
      <w:r>
        <w:t>are</w:t>
      </w:r>
      <w:r>
        <w:rPr>
          <w:spacing w:val="-5"/>
        </w:rPr>
        <w:t xml:space="preserve"> </w:t>
      </w:r>
      <w:r>
        <w:t>more</w:t>
      </w:r>
      <w:r>
        <w:rPr>
          <w:spacing w:val="-4"/>
        </w:rPr>
        <w:t xml:space="preserve"> </w:t>
      </w:r>
      <w:r>
        <w:t>than</w:t>
      </w:r>
      <w:r>
        <w:rPr>
          <w:spacing w:val="-4"/>
        </w:rPr>
        <w:t xml:space="preserve"> </w:t>
      </w:r>
      <w:r>
        <w:t>the</w:t>
      </w:r>
      <w:r>
        <w:rPr>
          <w:spacing w:val="-4"/>
        </w:rPr>
        <w:t xml:space="preserve"> </w:t>
      </w:r>
      <w:r>
        <w:t>aforesaid</w:t>
      </w:r>
      <w:r>
        <w:rPr>
          <w:spacing w:val="-4"/>
        </w:rPr>
        <w:t xml:space="preserve"> </w:t>
      </w:r>
      <w:r>
        <w:t>number</w:t>
      </w:r>
      <w:r>
        <w:rPr>
          <w:spacing w:val="-4"/>
        </w:rPr>
        <w:t xml:space="preserve"> </w:t>
      </w:r>
      <w:r>
        <w:t>of</w:t>
      </w:r>
      <w:r>
        <w:rPr>
          <w:spacing w:val="-4"/>
        </w:rPr>
        <w:t xml:space="preserve"> </w:t>
      </w:r>
      <w:r>
        <w:t>applicants</w:t>
      </w:r>
      <w:r>
        <w:rPr>
          <w:spacing w:val="-5"/>
        </w:rPr>
        <w:t xml:space="preserve"> </w:t>
      </w:r>
      <w:r>
        <w:t>in</w:t>
      </w:r>
      <w:r>
        <w:rPr>
          <w:spacing w:val="-4"/>
        </w:rPr>
        <w:t xml:space="preserve"> </w:t>
      </w:r>
      <w:r>
        <w:t>the</w:t>
      </w:r>
      <w:r>
        <w:rPr>
          <w:spacing w:val="-4"/>
        </w:rPr>
        <w:t xml:space="preserve"> </w:t>
      </w:r>
      <w:r>
        <w:t>pool,</w:t>
      </w:r>
      <w:r>
        <w:rPr>
          <w:spacing w:val="-4"/>
        </w:rPr>
        <w:t xml:space="preserve"> </w:t>
      </w:r>
      <w:r>
        <w:t>after the</w:t>
      </w:r>
      <w:r>
        <w:rPr>
          <w:spacing w:val="-5"/>
        </w:rPr>
        <w:t xml:space="preserve"> </w:t>
      </w:r>
      <w:r>
        <w:t>initial</w:t>
      </w:r>
      <w:r>
        <w:rPr>
          <w:spacing w:val="-5"/>
        </w:rPr>
        <w:t xml:space="preserve"> </w:t>
      </w:r>
      <w:r>
        <w:t>merit</w:t>
      </w:r>
      <w:r>
        <w:rPr>
          <w:spacing w:val="-5"/>
        </w:rPr>
        <w:t xml:space="preserve"> </w:t>
      </w:r>
      <w:r>
        <w:t>screening</w:t>
      </w:r>
      <w:r>
        <w:rPr>
          <w:spacing w:val="-5"/>
        </w:rPr>
        <w:t xml:space="preserve"> </w:t>
      </w:r>
      <w:r>
        <w:t>referred</w:t>
      </w:r>
      <w:r>
        <w:rPr>
          <w:spacing w:val="-5"/>
        </w:rPr>
        <w:t xml:space="preserve"> </w:t>
      </w:r>
      <w:r>
        <w:t>to</w:t>
      </w:r>
      <w:r>
        <w:rPr>
          <w:spacing w:val="-5"/>
        </w:rPr>
        <w:t xml:space="preserve"> </w:t>
      </w:r>
      <w:r>
        <w:t>above,</w:t>
      </w:r>
      <w:r>
        <w:rPr>
          <w:spacing w:val="-5"/>
        </w:rPr>
        <w:t xml:space="preserve"> </w:t>
      </w:r>
      <w:r>
        <w:t>the</w:t>
      </w:r>
      <w:r>
        <w:rPr>
          <w:spacing w:val="-5"/>
        </w:rPr>
        <w:t xml:space="preserve"> </w:t>
      </w:r>
      <w:r>
        <w:t>committee</w:t>
      </w:r>
      <w:r>
        <w:rPr>
          <w:spacing w:val="-5"/>
        </w:rPr>
        <w:t xml:space="preserve"> </w:t>
      </w:r>
      <w:r>
        <w:t>will</w:t>
      </w:r>
      <w:r>
        <w:rPr>
          <w:spacing w:val="-5"/>
        </w:rPr>
        <w:t xml:space="preserve"> </w:t>
      </w:r>
      <w:r>
        <w:t>not</w:t>
      </w:r>
      <w:r>
        <w:rPr>
          <w:w w:val="99"/>
        </w:rPr>
        <w:t xml:space="preserve"> </w:t>
      </w:r>
      <w:r>
        <w:t>recommend</w:t>
      </w:r>
      <w:r>
        <w:rPr>
          <w:spacing w:val="-5"/>
        </w:rPr>
        <w:t xml:space="preserve"> </w:t>
      </w:r>
      <w:r>
        <w:t>a</w:t>
      </w:r>
      <w:r>
        <w:rPr>
          <w:spacing w:val="-5"/>
        </w:rPr>
        <w:t xml:space="preserve"> </w:t>
      </w:r>
      <w:r>
        <w:t>summer</w:t>
      </w:r>
      <w:r>
        <w:rPr>
          <w:spacing w:val="-5"/>
        </w:rPr>
        <w:t xml:space="preserve"> </w:t>
      </w:r>
      <w:r>
        <w:t>fellowship</w:t>
      </w:r>
      <w:r>
        <w:rPr>
          <w:spacing w:val="-5"/>
        </w:rPr>
        <w:t xml:space="preserve"> </w:t>
      </w:r>
      <w:r>
        <w:t>for</w:t>
      </w:r>
      <w:r>
        <w:rPr>
          <w:spacing w:val="-5"/>
        </w:rPr>
        <w:t xml:space="preserve"> </w:t>
      </w:r>
      <w:r>
        <w:t>bargaining</w:t>
      </w:r>
      <w:r>
        <w:rPr>
          <w:spacing w:val="-5"/>
        </w:rPr>
        <w:t xml:space="preserve"> </w:t>
      </w:r>
      <w:r>
        <w:t>unit</w:t>
      </w:r>
      <w:r>
        <w:rPr>
          <w:spacing w:val="-5"/>
        </w:rPr>
        <w:t xml:space="preserve"> </w:t>
      </w:r>
      <w:r>
        <w:t>members</w:t>
      </w:r>
      <w:r>
        <w:rPr>
          <w:spacing w:val="-4"/>
        </w:rPr>
        <w:t xml:space="preserve"> </w:t>
      </w:r>
      <w:r>
        <w:t>who have</w:t>
      </w:r>
      <w:r>
        <w:rPr>
          <w:spacing w:val="-5"/>
        </w:rPr>
        <w:t xml:space="preserve"> </w:t>
      </w:r>
      <w:r>
        <w:t>had</w:t>
      </w:r>
      <w:r>
        <w:rPr>
          <w:spacing w:val="-4"/>
        </w:rPr>
        <w:t xml:space="preserve"> </w:t>
      </w:r>
      <w:r>
        <w:t>three</w:t>
      </w:r>
      <w:r>
        <w:rPr>
          <w:spacing w:val="-4"/>
        </w:rPr>
        <w:t xml:space="preserve"> </w:t>
      </w:r>
      <w:r>
        <w:t>(3)</w:t>
      </w:r>
      <w:r>
        <w:rPr>
          <w:spacing w:val="-4"/>
        </w:rPr>
        <w:t xml:space="preserve"> </w:t>
      </w:r>
      <w:r>
        <w:t>or</w:t>
      </w:r>
      <w:r>
        <w:rPr>
          <w:spacing w:val="-4"/>
        </w:rPr>
        <w:t xml:space="preserve"> </w:t>
      </w:r>
      <w:r>
        <w:t>more</w:t>
      </w:r>
      <w:r>
        <w:rPr>
          <w:spacing w:val="-4"/>
        </w:rPr>
        <w:t xml:space="preserve"> </w:t>
      </w:r>
      <w:r>
        <w:t>summer</w:t>
      </w:r>
      <w:r>
        <w:rPr>
          <w:spacing w:val="-5"/>
        </w:rPr>
        <w:t xml:space="preserve"> </w:t>
      </w:r>
      <w:r>
        <w:t>or</w:t>
      </w:r>
      <w:r>
        <w:rPr>
          <w:spacing w:val="-4"/>
        </w:rPr>
        <w:t xml:space="preserve"> </w:t>
      </w:r>
      <w:r>
        <w:t>developmental</w:t>
      </w:r>
      <w:r>
        <w:rPr>
          <w:spacing w:val="-4"/>
        </w:rPr>
        <w:t xml:space="preserve"> </w:t>
      </w:r>
      <w:r>
        <w:t>fellowships</w:t>
      </w:r>
      <w:r>
        <w:rPr>
          <w:spacing w:val="-4"/>
        </w:rPr>
        <w:t xml:space="preserve"> </w:t>
      </w:r>
      <w:r>
        <w:t>in the</w:t>
      </w:r>
      <w:r>
        <w:rPr>
          <w:spacing w:val="-3"/>
        </w:rPr>
        <w:t xml:space="preserve"> </w:t>
      </w:r>
      <w:r>
        <w:t>six</w:t>
      </w:r>
      <w:r>
        <w:rPr>
          <w:spacing w:val="-3"/>
        </w:rPr>
        <w:t xml:space="preserve"> </w:t>
      </w:r>
      <w:r>
        <w:t>(6)</w:t>
      </w:r>
      <w:r>
        <w:rPr>
          <w:spacing w:val="-3"/>
        </w:rPr>
        <w:t xml:space="preserve"> </w:t>
      </w:r>
      <w:r>
        <w:t>years</w:t>
      </w:r>
      <w:r>
        <w:rPr>
          <w:spacing w:val="-3"/>
        </w:rPr>
        <w:t xml:space="preserve"> </w:t>
      </w:r>
      <w:r>
        <w:t>prior</w:t>
      </w:r>
      <w:r>
        <w:rPr>
          <w:spacing w:val="-2"/>
        </w:rPr>
        <w:t xml:space="preserve"> </w:t>
      </w:r>
      <w:r>
        <w:t>to</w:t>
      </w:r>
      <w:r>
        <w:rPr>
          <w:spacing w:val="-3"/>
        </w:rPr>
        <w:t xml:space="preserve"> </w:t>
      </w:r>
      <w:r>
        <w:t>the</w:t>
      </w:r>
      <w:r>
        <w:rPr>
          <w:spacing w:val="-3"/>
        </w:rPr>
        <w:t xml:space="preserve"> </w:t>
      </w:r>
      <w:r>
        <w:t>year</w:t>
      </w:r>
      <w:r>
        <w:rPr>
          <w:spacing w:val="-3"/>
        </w:rPr>
        <w:t xml:space="preserve"> </w:t>
      </w:r>
      <w:r>
        <w:t>they</w:t>
      </w:r>
      <w:r>
        <w:rPr>
          <w:spacing w:val="-2"/>
        </w:rPr>
        <w:t xml:space="preserve"> </w:t>
      </w:r>
      <w:r>
        <w:t>would</w:t>
      </w:r>
      <w:r>
        <w:rPr>
          <w:spacing w:val="-3"/>
        </w:rPr>
        <w:t xml:space="preserve"> </w:t>
      </w:r>
      <w:r>
        <w:t>be</w:t>
      </w:r>
      <w:r>
        <w:rPr>
          <w:spacing w:val="-3"/>
        </w:rPr>
        <w:t xml:space="preserve"> </w:t>
      </w:r>
      <w:r>
        <w:t>granted</w:t>
      </w:r>
      <w:r>
        <w:rPr>
          <w:spacing w:val="-3"/>
        </w:rPr>
        <w:t xml:space="preserve"> </w:t>
      </w:r>
      <w:r>
        <w:t>the</w:t>
      </w:r>
      <w:r>
        <w:rPr>
          <w:spacing w:val="-2"/>
        </w:rPr>
        <w:t xml:space="preserve"> </w:t>
      </w:r>
      <w:r>
        <w:t>new summer</w:t>
      </w:r>
      <w:r>
        <w:rPr>
          <w:spacing w:val="-6"/>
        </w:rPr>
        <w:t xml:space="preserve"> </w:t>
      </w:r>
      <w:r>
        <w:t>fellowship,</w:t>
      </w:r>
      <w:r>
        <w:rPr>
          <w:spacing w:val="-5"/>
        </w:rPr>
        <w:t xml:space="preserve"> </w:t>
      </w:r>
      <w:r>
        <w:t>unless</w:t>
      </w:r>
      <w:r>
        <w:rPr>
          <w:spacing w:val="-6"/>
        </w:rPr>
        <w:t xml:space="preserve"> </w:t>
      </w:r>
      <w:r>
        <w:t>all</w:t>
      </w:r>
      <w:r>
        <w:rPr>
          <w:spacing w:val="-5"/>
        </w:rPr>
        <w:t xml:space="preserve"> </w:t>
      </w:r>
      <w:r>
        <w:t>full-time</w:t>
      </w:r>
      <w:r>
        <w:rPr>
          <w:spacing w:val="-5"/>
        </w:rPr>
        <w:t xml:space="preserve"> </w:t>
      </w:r>
      <w:r>
        <w:t>bargaining</w:t>
      </w:r>
      <w:r>
        <w:rPr>
          <w:spacing w:val="-6"/>
        </w:rPr>
        <w:t xml:space="preserve"> </w:t>
      </w:r>
      <w:r>
        <w:t>unit</w:t>
      </w:r>
      <w:r>
        <w:rPr>
          <w:spacing w:val="-5"/>
        </w:rPr>
        <w:t xml:space="preserve"> </w:t>
      </w:r>
      <w:r>
        <w:t>members</w:t>
      </w:r>
      <w:r>
        <w:rPr>
          <w:spacing w:val="-5"/>
        </w:rPr>
        <w:t xml:space="preserve"> </w:t>
      </w:r>
      <w:r>
        <w:t>in the</w:t>
      </w:r>
      <w:r>
        <w:rPr>
          <w:spacing w:val="-4"/>
        </w:rPr>
        <w:t xml:space="preserve"> </w:t>
      </w:r>
      <w:r>
        <w:t>pool</w:t>
      </w:r>
      <w:r>
        <w:rPr>
          <w:spacing w:val="-3"/>
        </w:rPr>
        <w:t xml:space="preserve"> </w:t>
      </w:r>
      <w:r>
        <w:t>who</w:t>
      </w:r>
      <w:r>
        <w:rPr>
          <w:spacing w:val="-3"/>
        </w:rPr>
        <w:t xml:space="preserve"> </w:t>
      </w:r>
      <w:r>
        <w:t>have</w:t>
      </w:r>
      <w:r>
        <w:rPr>
          <w:spacing w:val="-3"/>
        </w:rPr>
        <w:t xml:space="preserve"> </w:t>
      </w:r>
      <w:r>
        <w:t>not</w:t>
      </w:r>
      <w:r>
        <w:rPr>
          <w:spacing w:val="-3"/>
        </w:rPr>
        <w:t xml:space="preserve"> </w:t>
      </w:r>
      <w:r>
        <w:t>had</w:t>
      </w:r>
      <w:r>
        <w:rPr>
          <w:spacing w:val="-3"/>
        </w:rPr>
        <w:t xml:space="preserve"> </w:t>
      </w:r>
      <w:r>
        <w:t>three</w:t>
      </w:r>
      <w:r>
        <w:rPr>
          <w:spacing w:val="-3"/>
        </w:rPr>
        <w:t xml:space="preserve"> </w:t>
      </w:r>
      <w:r>
        <w:t>(3)</w:t>
      </w:r>
      <w:r>
        <w:rPr>
          <w:spacing w:val="-3"/>
        </w:rPr>
        <w:t xml:space="preserve"> </w:t>
      </w:r>
      <w:r>
        <w:t>or</w:t>
      </w:r>
      <w:r>
        <w:rPr>
          <w:spacing w:val="-3"/>
        </w:rPr>
        <w:t xml:space="preserve"> </w:t>
      </w:r>
      <w:r>
        <w:t>more</w:t>
      </w:r>
      <w:r>
        <w:rPr>
          <w:spacing w:val="-3"/>
        </w:rPr>
        <w:t xml:space="preserve"> </w:t>
      </w:r>
      <w:r>
        <w:t>summer</w:t>
      </w:r>
      <w:r>
        <w:rPr>
          <w:spacing w:val="-3"/>
        </w:rPr>
        <w:t xml:space="preserve"> </w:t>
      </w:r>
      <w:r>
        <w:t>fellowships</w:t>
      </w:r>
      <w:r>
        <w:rPr>
          <w:spacing w:val="-3"/>
        </w:rPr>
        <w:t xml:space="preserve"> </w:t>
      </w:r>
      <w:r>
        <w:t>in the</w:t>
      </w:r>
      <w:r>
        <w:rPr>
          <w:spacing w:val="-4"/>
        </w:rPr>
        <w:t xml:space="preserve"> </w:t>
      </w:r>
      <w:r>
        <w:t>previous</w:t>
      </w:r>
      <w:r>
        <w:rPr>
          <w:spacing w:val="-4"/>
        </w:rPr>
        <w:t xml:space="preserve"> </w:t>
      </w:r>
      <w:r>
        <w:t>six</w:t>
      </w:r>
      <w:r>
        <w:rPr>
          <w:spacing w:val="-3"/>
        </w:rPr>
        <w:t xml:space="preserve"> </w:t>
      </w:r>
      <w:r>
        <w:t>(6)</w:t>
      </w:r>
      <w:r>
        <w:rPr>
          <w:spacing w:val="-4"/>
        </w:rPr>
        <w:t xml:space="preserve"> </w:t>
      </w:r>
      <w:r>
        <w:t>years</w:t>
      </w:r>
      <w:r>
        <w:rPr>
          <w:spacing w:val="-3"/>
        </w:rPr>
        <w:t xml:space="preserve"> </w:t>
      </w:r>
      <w:r>
        <w:t>are</w:t>
      </w:r>
      <w:r>
        <w:rPr>
          <w:spacing w:val="-4"/>
        </w:rPr>
        <w:t xml:space="preserve"> </w:t>
      </w:r>
      <w:r>
        <w:t>included</w:t>
      </w:r>
      <w:r>
        <w:rPr>
          <w:spacing w:val="-3"/>
        </w:rPr>
        <w:t xml:space="preserve"> </w:t>
      </w:r>
      <w:r>
        <w:t>on</w:t>
      </w:r>
      <w:r>
        <w:rPr>
          <w:spacing w:val="-4"/>
        </w:rPr>
        <w:t xml:space="preserve"> </w:t>
      </w:r>
      <w:r>
        <w:t>the</w:t>
      </w:r>
      <w:r>
        <w:rPr>
          <w:spacing w:val="-4"/>
        </w:rPr>
        <w:t xml:space="preserve"> </w:t>
      </w:r>
      <w:r>
        <w:t>list</w:t>
      </w:r>
      <w:r>
        <w:rPr>
          <w:spacing w:val="-3"/>
        </w:rPr>
        <w:t xml:space="preserve"> </w:t>
      </w:r>
      <w:r>
        <w:t>of</w:t>
      </w:r>
      <w:r>
        <w:rPr>
          <w:spacing w:val="-4"/>
        </w:rPr>
        <w:t xml:space="preserve"> </w:t>
      </w:r>
      <w:r>
        <w:t>recommended bargaining</w:t>
      </w:r>
      <w:r>
        <w:rPr>
          <w:spacing w:val="-10"/>
        </w:rPr>
        <w:t xml:space="preserve"> </w:t>
      </w:r>
      <w:r>
        <w:t>unit</w:t>
      </w:r>
      <w:r>
        <w:rPr>
          <w:spacing w:val="-9"/>
        </w:rPr>
        <w:t xml:space="preserve"> </w:t>
      </w:r>
      <w:r>
        <w:t>members.</w:t>
      </w:r>
    </w:p>
    <w:p w14:paraId="79B69D0D" w14:textId="77777777" w:rsidR="00500D5E" w:rsidRPr="008F3D57" w:rsidRDefault="00500D5E">
      <w:pPr>
        <w:rPr>
          <w:rFonts w:ascii="Times New Roman" w:eastAsia="Times New Roman" w:hAnsi="Times New Roman" w:cs="Times New Roman"/>
          <w:sz w:val="17"/>
          <w:szCs w:val="17"/>
        </w:rPr>
      </w:pPr>
    </w:p>
    <w:p w14:paraId="6DB4073D" w14:textId="77777777" w:rsidR="00500D5E" w:rsidRDefault="00B06B53" w:rsidP="004829EF">
      <w:pPr>
        <w:pStyle w:val="BodyText"/>
        <w:numPr>
          <w:ilvl w:val="1"/>
          <w:numId w:val="14"/>
        </w:numPr>
        <w:tabs>
          <w:tab w:val="left" w:pos="2180"/>
        </w:tabs>
      </w:pPr>
      <w:r>
        <w:rPr>
          <w:u w:val="single" w:color="000000"/>
        </w:rPr>
        <w:t>Appeal</w:t>
      </w:r>
    </w:p>
    <w:p w14:paraId="2E869164" w14:textId="77777777" w:rsidR="00500D5E" w:rsidRDefault="00B06B53" w:rsidP="00A54768">
      <w:pPr>
        <w:pStyle w:val="BodyText"/>
        <w:spacing w:before="2"/>
        <w:ind w:right="180"/>
      </w:pPr>
      <w:r>
        <w:t>Bargaining</w:t>
      </w:r>
      <w:r>
        <w:rPr>
          <w:spacing w:val="-5"/>
        </w:rPr>
        <w:t xml:space="preserve"> </w:t>
      </w:r>
      <w:r>
        <w:t>unit</w:t>
      </w:r>
      <w:r>
        <w:rPr>
          <w:spacing w:val="-5"/>
        </w:rPr>
        <w:t xml:space="preserve"> </w:t>
      </w:r>
      <w:r>
        <w:t>members</w:t>
      </w:r>
      <w:r>
        <w:rPr>
          <w:spacing w:val="-5"/>
        </w:rPr>
        <w:t xml:space="preserve"> </w:t>
      </w:r>
      <w:r>
        <w:t>may</w:t>
      </w:r>
      <w:r>
        <w:rPr>
          <w:spacing w:val="-5"/>
        </w:rPr>
        <w:t xml:space="preserve"> </w:t>
      </w:r>
      <w:r>
        <w:t>appeal</w:t>
      </w:r>
      <w:r>
        <w:rPr>
          <w:spacing w:val="-5"/>
        </w:rPr>
        <w:t xml:space="preserve"> </w:t>
      </w:r>
      <w:r>
        <w:t>the</w:t>
      </w:r>
      <w:r>
        <w:rPr>
          <w:spacing w:val="-5"/>
        </w:rPr>
        <w:t xml:space="preserve"> </w:t>
      </w:r>
      <w:r>
        <w:t>failure</w:t>
      </w:r>
      <w:r>
        <w:rPr>
          <w:spacing w:val="-5"/>
        </w:rPr>
        <w:t xml:space="preserve"> </w:t>
      </w:r>
      <w:r>
        <w:t>of</w:t>
      </w:r>
      <w:r>
        <w:rPr>
          <w:spacing w:val="-5"/>
        </w:rPr>
        <w:t xml:space="preserve"> </w:t>
      </w:r>
      <w:r>
        <w:t>the</w:t>
      </w:r>
      <w:r>
        <w:rPr>
          <w:spacing w:val="-5"/>
        </w:rPr>
        <w:t xml:space="preserve"> </w:t>
      </w:r>
      <w:r>
        <w:t>Faculty Development</w:t>
      </w:r>
      <w:r>
        <w:rPr>
          <w:spacing w:val="-8"/>
        </w:rPr>
        <w:t xml:space="preserve"> </w:t>
      </w:r>
      <w:r>
        <w:t>Committee</w:t>
      </w:r>
      <w:r>
        <w:rPr>
          <w:spacing w:val="-7"/>
        </w:rPr>
        <w:t xml:space="preserve"> </w:t>
      </w:r>
      <w:r>
        <w:t>to</w:t>
      </w:r>
      <w:r>
        <w:rPr>
          <w:spacing w:val="-8"/>
        </w:rPr>
        <w:t xml:space="preserve"> </w:t>
      </w:r>
      <w:r>
        <w:t>follow</w:t>
      </w:r>
      <w:r>
        <w:rPr>
          <w:spacing w:val="-7"/>
        </w:rPr>
        <w:t xml:space="preserve"> </w:t>
      </w:r>
      <w:r>
        <w:t>the</w:t>
      </w:r>
      <w:r>
        <w:rPr>
          <w:spacing w:val="-7"/>
        </w:rPr>
        <w:t xml:space="preserve"> </w:t>
      </w:r>
      <w:r>
        <w:t>required</w:t>
      </w:r>
      <w:r>
        <w:rPr>
          <w:spacing w:val="-8"/>
        </w:rPr>
        <w:t xml:space="preserve"> </w:t>
      </w:r>
      <w:r>
        <w:t>procedure</w:t>
      </w:r>
      <w:r>
        <w:rPr>
          <w:w w:val="99"/>
        </w:rPr>
        <w:t xml:space="preserve"> </w:t>
      </w:r>
      <w:r>
        <w:t>hereunder,</w:t>
      </w:r>
      <w:r>
        <w:rPr>
          <w:spacing w:val="-4"/>
        </w:rPr>
        <w:t xml:space="preserve"> </w:t>
      </w:r>
      <w:r>
        <w:t>but</w:t>
      </w:r>
      <w:r>
        <w:rPr>
          <w:spacing w:val="-4"/>
        </w:rPr>
        <w:t xml:space="preserve"> </w:t>
      </w:r>
      <w:r>
        <w:t>no</w:t>
      </w:r>
      <w:r>
        <w:rPr>
          <w:spacing w:val="-3"/>
        </w:rPr>
        <w:t xml:space="preserve"> </w:t>
      </w:r>
      <w:r>
        <w:t>appeal</w:t>
      </w:r>
      <w:r>
        <w:rPr>
          <w:spacing w:val="-4"/>
        </w:rPr>
        <w:t xml:space="preserve"> </w:t>
      </w:r>
      <w:r>
        <w:t>may</w:t>
      </w:r>
      <w:r>
        <w:rPr>
          <w:spacing w:val="-3"/>
        </w:rPr>
        <w:t xml:space="preserve"> </w:t>
      </w:r>
      <w:r>
        <w:t>be</w:t>
      </w:r>
      <w:r>
        <w:rPr>
          <w:spacing w:val="-4"/>
        </w:rPr>
        <w:t xml:space="preserve"> </w:t>
      </w:r>
      <w:r>
        <w:t>filed</w:t>
      </w:r>
      <w:r>
        <w:rPr>
          <w:spacing w:val="-3"/>
        </w:rPr>
        <w:t xml:space="preserve"> </w:t>
      </w:r>
      <w:r>
        <w:t>on</w:t>
      </w:r>
      <w:r>
        <w:rPr>
          <w:spacing w:val="-4"/>
        </w:rPr>
        <w:t xml:space="preserve"> </w:t>
      </w:r>
      <w:r>
        <w:t>the</w:t>
      </w:r>
      <w:r>
        <w:rPr>
          <w:spacing w:val="-4"/>
        </w:rPr>
        <w:t xml:space="preserve"> </w:t>
      </w:r>
      <w:r>
        <w:t>basis</w:t>
      </w:r>
      <w:r>
        <w:rPr>
          <w:spacing w:val="-3"/>
        </w:rPr>
        <w:t xml:space="preserve"> </w:t>
      </w:r>
      <w:r>
        <w:t>that</w:t>
      </w:r>
      <w:r>
        <w:rPr>
          <w:spacing w:val="-4"/>
        </w:rPr>
        <w:t xml:space="preserve"> </w:t>
      </w:r>
      <w:r>
        <w:t>the</w:t>
      </w:r>
      <w:r>
        <w:rPr>
          <w:spacing w:val="-3"/>
        </w:rPr>
        <w:t xml:space="preserve"> </w:t>
      </w:r>
      <w:r>
        <w:t>Faculty Development</w:t>
      </w:r>
      <w:r>
        <w:rPr>
          <w:spacing w:val="-5"/>
        </w:rPr>
        <w:t xml:space="preserve"> </w:t>
      </w:r>
      <w:r>
        <w:t>Committee</w:t>
      </w:r>
      <w:r>
        <w:rPr>
          <w:spacing w:val="-4"/>
        </w:rPr>
        <w:t xml:space="preserve"> </w:t>
      </w:r>
      <w:r>
        <w:t>has</w:t>
      </w:r>
      <w:r>
        <w:rPr>
          <w:spacing w:val="-5"/>
        </w:rPr>
        <w:t xml:space="preserve"> </w:t>
      </w:r>
      <w:r>
        <w:t>made</w:t>
      </w:r>
      <w:r>
        <w:rPr>
          <w:spacing w:val="-5"/>
        </w:rPr>
        <w:t xml:space="preserve"> </w:t>
      </w:r>
      <w:r>
        <w:t>an</w:t>
      </w:r>
      <w:r>
        <w:rPr>
          <w:spacing w:val="-4"/>
        </w:rPr>
        <w:t xml:space="preserve"> </w:t>
      </w:r>
      <w:r>
        <w:t>error</w:t>
      </w:r>
      <w:r>
        <w:rPr>
          <w:spacing w:val="-5"/>
        </w:rPr>
        <w:t xml:space="preserve"> </w:t>
      </w:r>
      <w:r>
        <w:t>in</w:t>
      </w:r>
      <w:r>
        <w:rPr>
          <w:spacing w:val="-4"/>
        </w:rPr>
        <w:t xml:space="preserve"> </w:t>
      </w:r>
      <w:r>
        <w:t>judging</w:t>
      </w:r>
      <w:r>
        <w:rPr>
          <w:spacing w:val="-5"/>
        </w:rPr>
        <w:t xml:space="preserve"> </w:t>
      </w:r>
      <w:r>
        <w:t>the</w:t>
      </w:r>
      <w:r>
        <w:rPr>
          <w:spacing w:val="-4"/>
        </w:rPr>
        <w:t xml:space="preserve"> </w:t>
      </w:r>
      <w:r>
        <w:t>merit</w:t>
      </w:r>
      <w:r>
        <w:rPr>
          <w:spacing w:val="-5"/>
        </w:rPr>
        <w:t xml:space="preserve"> </w:t>
      </w:r>
      <w:r>
        <w:t>of any</w:t>
      </w:r>
      <w:r>
        <w:rPr>
          <w:spacing w:val="-4"/>
        </w:rPr>
        <w:t xml:space="preserve"> </w:t>
      </w:r>
      <w:r>
        <w:t>proposal.</w:t>
      </w:r>
      <w:r>
        <w:rPr>
          <w:spacing w:val="52"/>
        </w:rPr>
        <w:t xml:space="preserve"> </w:t>
      </w:r>
      <w:r>
        <w:t>The</w:t>
      </w:r>
      <w:r>
        <w:rPr>
          <w:spacing w:val="-3"/>
        </w:rPr>
        <w:t xml:space="preserve"> </w:t>
      </w:r>
      <w:r>
        <w:t>bargaining</w:t>
      </w:r>
      <w:r>
        <w:rPr>
          <w:spacing w:val="-4"/>
        </w:rPr>
        <w:t xml:space="preserve"> </w:t>
      </w:r>
      <w:r>
        <w:t>unit</w:t>
      </w:r>
      <w:r>
        <w:rPr>
          <w:spacing w:val="-4"/>
        </w:rPr>
        <w:t xml:space="preserve"> </w:t>
      </w:r>
      <w:r>
        <w:t>members</w:t>
      </w:r>
      <w:r>
        <w:rPr>
          <w:spacing w:val="-4"/>
        </w:rPr>
        <w:t xml:space="preserve"> </w:t>
      </w:r>
      <w:r>
        <w:t>of</w:t>
      </w:r>
      <w:r>
        <w:rPr>
          <w:spacing w:val="-3"/>
        </w:rPr>
        <w:t xml:space="preserve"> </w:t>
      </w:r>
      <w:r>
        <w:t>the</w:t>
      </w:r>
      <w:r>
        <w:rPr>
          <w:spacing w:val="-4"/>
        </w:rPr>
        <w:t xml:space="preserve"> </w:t>
      </w:r>
      <w:r>
        <w:t>University Academic</w:t>
      </w:r>
      <w:r>
        <w:rPr>
          <w:spacing w:val="-7"/>
        </w:rPr>
        <w:t xml:space="preserve"> </w:t>
      </w:r>
      <w:r>
        <w:t>Policy</w:t>
      </w:r>
      <w:r>
        <w:rPr>
          <w:spacing w:val="-6"/>
        </w:rPr>
        <w:t xml:space="preserve"> </w:t>
      </w:r>
      <w:r>
        <w:t>Committee</w:t>
      </w:r>
      <w:r>
        <w:rPr>
          <w:spacing w:val="-6"/>
        </w:rPr>
        <w:t xml:space="preserve"> </w:t>
      </w:r>
      <w:r>
        <w:t>shall</w:t>
      </w:r>
      <w:r>
        <w:rPr>
          <w:spacing w:val="-7"/>
        </w:rPr>
        <w:t xml:space="preserve"> </w:t>
      </w:r>
      <w:r>
        <w:t>hear</w:t>
      </w:r>
      <w:r>
        <w:rPr>
          <w:spacing w:val="-6"/>
        </w:rPr>
        <w:t xml:space="preserve"> </w:t>
      </w:r>
      <w:r>
        <w:t>all</w:t>
      </w:r>
      <w:r>
        <w:rPr>
          <w:spacing w:val="-6"/>
        </w:rPr>
        <w:t xml:space="preserve"> </w:t>
      </w:r>
      <w:r>
        <w:t>such</w:t>
      </w:r>
      <w:r>
        <w:rPr>
          <w:spacing w:val="-7"/>
        </w:rPr>
        <w:t xml:space="preserve"> </w:t>
      </w:r>
      <w:r>
        <w:t>procedural</w:t>
      </w:r>
      <w:r>
        <w:rPr>
          <w:spacing w:val="-6"/>
        </w:rPr>
        <w:t xml:space="preserve"> </w:t>
      </w:r>
      <w:r>
        <w:t>appeals and</w:t>
      </w:r>
      <w:r>
        <w:rPr>
          <w:spacing w:val="-4"/>
        </w:rPr>
        <w:t xml:space="preserve"> </w:t>
      </w:r>
      <w:r>
        <w:t>shall</w:t>
      </w:r>
      <w:r>
        <w:rPr>
          <w:spacing w:val="-3"/>
        </w:rPr>
        <w:t xml:space="preserve"> </w:t>
      </w:r>
      <w:r>
        <w:t>render</w:t>
      </w:r>
      <w:r>
        <w:rPr>
          <w:spacing w:val="-3"/>
        </w:rPr>
        <w:t xml:space="preserve"> </w:t>
      </w:r>
      <w:r>
        <w:t>a</w:t>
      </w:r>
      <w:r>
        <w:rPr>
          <w:spacing w:val="-4"/>
        </w:rPr>
        <w:t xml:space="preserve"> </w:t>
      </w:r>
      <w:r>
        <w:t>final</w:t>
      </w:r>
      <w:r>
        <w:rPr>
          <w:spacing w:val="-3"/>
        </w:rPr>
        <w:t xml:space="preserve"> </w:t>
      </w:r>
      <w:r>
        <w:t>decision.</w:t>
      </w:r>
      <w:r>
        <w:rPr>
          <w:spacing w:val="54"/>
        </w:rPr>
        <w:t xml:space="preserve"> </w:t>
      </w:r>
      <w:r>
        <w:t>As</w:t>
      </w:r>
      <w:r>
        <w:rPr>
          <w:spacing w:val="-4"/>
        </w:rPr>
        <w:t xml:space="preserve"> </w:t>
      </w:r>
      <w:r>
        <w:t>to</w:t>
      </w:r>
      <w:r>
        <w:rPr>
          <w:spacing w:val="-3"/>
        </w:rPr>
        <w:t xml:space="preserve"> </w:t>
      </w:r>
      <w:r>
        <w:t>remedy,</w:t>
      </w:r>
      <w:r>
        <w:rPr>
          <w:spacing w:val="-3"/>
        </w:rPr>
        <w:t xml:space="preserve"> </w:t>
      </w:r>
      <w:r>
        <w:t>the</w:t>
      </w:r>
      <w:r>
        <w:rPr>
          <w:spacing w:val="-4"/>
        </w:rPr>
        <w:t xml:space="preserve"> </w:t>
      </w:r>
      <w:r>
        <w:t>bargaining</w:t>
      </w:r>
      <w:r>
        <w:rPr>
          <w:spacing w:val="-3"/>
        </w:rPr>
        <w:t xml:space="preserve"> </w:t>
      </w:r>
      <w:r>
        <w:t>unit</w:t>
      </w:r>
      <w:r>
        <w:rPr>
          <w:w w:val="99"/>
        </w:rPr>
        <w:t xml:space="preserve"> </w:t>
      </w:r>
      <w:r>
        <w:t>members</w:t>
      </w:r>
      <w:r>
        <w:rPr>
          <w:spacing w:val="-6"/>
        </w:rPr>
        <w:t xml:space="preserve"> </w:t>
      </w:r>
      <w:r>
        <w:t>of</w:t>
      </w:r>
      <w:r>
        <w:rPr>
          <w:spacing w:val="-5"/>
        </w:rPr>
        <w:t xml:space="preserve"> </w:t>
      </w:r>
      <w:r>
        <w:t>the</w:t>
      </w:r>
      <w:r>
        <w:rPr>
          <w:spacing w:val="-6"/>
        </w:rPr>
        <w:t xml:space="preserve"> </w:t>
      </w:r>
      <w:r>
        <w:t>University</w:t>
      </w:r>
      <w:r>
        <w:rPr>
          <w:spacing w:val="-5"/>
        </w:rPr>
        <w:t xml:space="preserve"> </w:t>
      </w:r>
      <w:r>
        <w:t>Academic</w:t>
      </w:r>
      <w:r>
        <w:rPr>
          <w:spacing w:val="-6"/>
        </w:rPr>
        <w:t xml:space="preserve"> </w:t>
      </w:r>
      <w:r>
        <w:t>Policy</w:t>
      </w:r>
      <w:r>
        <w:rPr>
          <w:spacing w:val="-5"/>
        </w:rPr>
        <w:t xml:space="preserve"> </w:t>
      </w:r>
      <w:r>
        <w:t>Committee</w:t>
      </w:r>
      <w:r>
        <w:rPr>
          <w:spacing w:val="-6"/>
        </w:rPr>
        <w:t xml:space="preserve"> </w:t>
      </w:r>
      <w:r>
        <w:t>shall</w:t>
      </w:r>
      <w:r>
        <w:rPr>
          <w:spacing w:val="-5"/>
        </w:rPr>
        <w:t xml:space="preserve"> </w:t>
      </w:r>
      <w:r>
        <w:t>be</w:t>
      </w:r>
      <w:r>
        <w:rPr>
          <w:w w:val="99"/>
        </w:rPr>
        <w:t xml:space="preserve"> </w:t>
      </w:r>
      <w:r>
        <w:t>limited</w:t>
      </w:r>
      <w:r>
        <w:rPr>
          <w:spacing w:val="-6"/>
        </w:rPr>
        <w:t xml:space="preserve"> </w:t>
      </w:r>
      <w:r>
        <w:t>to</w:t>
      </w:r>
      <w:r>
        <w:rPr>
          <w:spacing w:val="-5"/>
        </w:rPr>
        <w:t xml:space="preserve"> </w:t>
      </w:r>
      <w:r>
        <w:t>remanding</w:t>
      </w:r>
      <w:r>
        <w:rPr>
          <w:spacing w:val="-5"/>
        </w:rPr>
        <w:t xml:space="preserve"> </w:t>
      </w:r>
      <w:r>
        <w:t>the</w:t>
      </w:r>
      <w:r>
        <w:rPr>
          <w:spacing w:val="-5"/>
        </w:rPr>
        <w:t xml:space="preserve"> </w:t>
      </w:r>
      <w:r>
        <w:t>matter</w:t>
      </w:r>
      <w:r>
        <w:rPr>
          <w:spacing w:val="-5"/>
        </w:rPr>
        <w:t xml:space="preserve"> </w:t>
      </w:r>
      <w:r>
        <w:t>back</w:t>
      </w:r>
      <w:r>
        <w:rPr>
          <w:spacing w:val="-5"/>
        </w:rPr>
        <w:t xml:space="preserve"> </w:t>
      </w:r>
      <w:r>
        <w:t>to</w:t>
      </w:r>
      <w:r>
        <w:rPr>
          <w:spacing w:val="-5"/>
        </w:rPr>
        <w:t xml:space="preserve"> </w:t>
      </w:r>
      <w:r>
        <w:t>the</w:t>
      </w:r>
      <w:r>
        <w:rPr>
          <w:spacing w:val="-5"/>
        </w:rPr>
        <w:t xml:space="preserve"> </w:t>
      </w:r>
      <w:r>
        <w:t>Faculty</w:t>
      </w:r>
      <w:r>
        <w:rPr>
          <w:spacing w:val="-5"/>
        </w:rPr>
        <w:t xml:space="preserve"> </w:t>
      </w:r>
      <w:r>
        <w:t>Development</w:t>
      </w:r>
      <w:r>
        <w:rPr>
          <w:w w:val="99"/>
        </w:rPr>
        <w:t xml:space="preserve"> </w:t>
      </w:r>
      <w:r>
        <w:t>Committee</w:t>
      </w:r>
      <w:r>
        <w:rPr>
          <w:spacing w:val="-6"/>
        </w:rPr>
        <w:t xml:space="preserve"> </w:t>
      </w:r>
      <w:r>
        <w:t>with</w:t>
      </w:r>
      <w:r>
        <w:rPr>
          <w:spacing w:val="-5"/>
        </w:rPr>
        <w:t xml:space="preserve"> </w:t>
      </w:r>
      <w:r>
        <w:t>specific</w:t>
      </w:r>
      <w:r>
        <w:rPr>
          <w:spacing w:val="-5"/>
        </w:rPr>
        <w:t xml:space="preserve"> </w:t>
      </w:r>
      <w:r>
        <w:t>procedural</w:t>
      </w:r>
      <w:r>
        <w:rPr>
          <w:spacing w:val="-5"/>
        </w:rPr>
        <w:t xml:space="preserve"> </w:t>
      </w:r>
      <w:r>
        <w:t>instructions.</w:t>
      </w:r>
      <w:r>
        <w:rPr>
          <w:spacing w:val="50"/>
        </w:rPr>
        <w:t xml:space="preserve"> </w:t>
      </w:r>
      <w:r>
        <w:t>Except</w:t>
      </w:r>
      <w:r>
        <w:rPr>
          <w:spacing w:val="-5"/>
        </w:rPr>
        <w:t xml:space="preserve"> </w:t>
      </w:r>
      <w:r>
        <w:t>as</w:t>
      </w:r>
      <w:r>
        <w:rPr>
          <w:spacing w:val="-6"/>
        </w:rPr>
        <w:t xml:space="preserve"> </w:t>
      </w:r>
      <w:r>
        <w:t>set</w:t>
      </w:r>
      <w:r>
        <w:rPr>
          <w:spacing w:val="-5"/>
        </w:rPr>
        <w:t xml:space="preserve"> </w:t>
      </w:r>
      <w:r>
        <w:t>out</w:t>
      </w:r>
      <w:r>
        <w:rPr>
          <w:w w:val="99"/>
        </w:rPr>
        <w:t xml:space="preserve"> </w:t>
      </w:r>
      <w:r>
        <w:t>hereafter,</w:t>
      </w:r>
      <w:r>
        <w:rPr>
          <w:spacing w:val="-5"/>
        </w:rPr>
        <w:t xml:space="preserve"> </w:t>
      </w:r>
      <w:r>
        <w:t>appeals</w:t>
      </w:r>
      <w:r>
        <w:rPr>
          <w:spacing w:val="-4"/>
        </w:rPr>
        <w:t xml:space="preserve"> </w:t>
      </w:r>
      <w:r>
        <w:t>regarding</w:t>
      </w:r>
      <w:r>
        <w:rPr>
          <w:spacing w:val="-4"/>
        </w:rPr>
        <w:t xml:space="preserve"> </w:t>
      </w:r>
      <w:r>
        <w:t>the</w:t>
      </w:r>
      <w:r>
        <w:rPr>
          <w:spacing w:val="-4"/>
        </w:rPr>
        <w:t xml:space="preserve"> </w:t>
      </w:r>
      <w:r>
        <w:t>actions</w:t>
      </w:r>
      <w:r>
        <w:rPr>
          <w:spacing w:val="-4"/>
        </w:rPr>
        <w:t xml:space="preserve"> </w:t>
      </w:r>
      <w:r>
        <w:t>of</w:t>
      </w:r>
      <w:r>
        <w:rPr>
          <w:spacing w:val="-4"/>
        </w:rPr>
        <w:t xml:space="preserve"> </w:t>
      </w:r>
      <w:r>
        <w:t>the</w:t>
      </w:r>
      <w:r>
        <w:rPr>
          <w:spacing w:val="-4"/>
        </w:rPr>
        <w:t xml:space="preserve"> </w:t>
      </w:r>
      <w:r>
        <w:t>Provost</w:t>
      </w:r>
      <w:r>
        <w:rPr>
          <w:spacing w:val="-5"/>
        </w:rPr>
        <w:t xml:space="preserve"> </w:t>
      </w:r>
      <w:r>
        <w:t>under</w:t>
      </w:r>
      <w:r>
        <w:rPr>
          <w:spacing w:val="-4"/>
        </w:rPr>
        <w:t xml:space="preserve"> </w:t>
      </w:r>
      <w:r>
        <w:t>this Article</w:t>
      </w:r>
      <w:r>
        <w:rPr>
          <w:spacing w:val="-3"/>
        </w:rPr>
        <w:t xml:space="preserve"> </w:t>
      </w:r>
      <w:r>
        <w:t>shall</w:t>
      </w:r>
      <w:r>
        <w:rPr>
          <w:spacing w:val="-4"/>
        </w:rPr>
        <w:t xml:space="preserve"> </w:t>
      </w:r>
      <w:r>
        <w:t>be</w:t>
      </w:r>
      <w:r>
        <w:rPr>
          <w:spacing w:val="-3"/>
        </w:rPr>
        <w:t xml:space="preserve"> </w:t>
      </w:r>
      <w:r>
        <w:t>limited</w:t>
      </w:r>
      <w:r>
        <w:rPr>
          <w:spacing w:val="-3"/>
        </w:rPr>
        <w:t xml:space="preserve"> </w:t>
      </w:r>
      <w:r>
        <w:t>to</w:t>
      </w:r>
      <w:r>
        <w:rPr>
          <w:spacing w:val="-3"/>
        </w:rPr>
        <w:t xml:space="preserve"> </w:t>
      </w:r>
      <w:r>
        <w:t>an</w:t>
      </w:r>
      <w:r>
        <w:rPr>
          <w:spacing w:val="-3"/>
        </w:rPr>
        <w:t xml:space="preserve"> </w:t>
      </w:r>
      <w:r>
        <w:t>alleged</w:t>
      </w:r>
      <w:r>
        <w:rPr>
          <w:spacing w:val="-3"/>
        </w:rPr>
        <w:t xml:space="preserve"> </w:t>
      </w:r>
      <w:r>
        <w:t>failure</w:t>
      </w:r>
      <w:r>
        <w:rPr>
          <w:spacing w:val="-3"/>
        </w:rPr>
        <w:t xml:space="preserve"> </w:t>
      </w:r>
      <w:r>
        <w:t>by</w:t>
      </w:r>
      <w:r>
        <w:rPr>
          <w:spacing w:val="-3"/>
        </w:rPr>
        <w:t xml:space="preserve"> </w:t>
      </w:r>
      <w:r>
        <w:t>the</w:t>
      </w:r>
      <w:r>
        <w:rPr>
          <w:spacing w:val="-3"/>
        </w:rPr>
        <w:t xml:space="preserve"> </w:t>
      </w:r>
      <w:r>
        <w:t>Provost</w:t>
      </w:r>
      <w:r>
        <w:rPr>
          <w:spacing w:val="-3"/>
        </w:rPr>
        <w:t xml:space="preserve"> </w:t>
      </w:r>
      <w:r>
        <w:t>to</w:t>
      </w:r>
      <w:r>
        <w:rPr>
          <w:spacing w:val="-3"/>
        </w:rPr>
        <w:t xml:space="preserve"> </w:t>
      </w:r>
      <w:r>
        <w:t>follow the</w:t>
      </w:r>
      <w:r>
        <w:rPr>
          <w:spacing w:val="-6"/>
        </w:rPr>
        <w:t xml:space="preserve"> </w:t>
      </w:r>
      <w:r>
        <w:t>required</w:t>
      </w:r>
      <w:r>
        <w:rPr>
          <w:spacing w:val="-5"/>
        </w:rPr>
        <w:t xml:space="preserve"> </w:t>
      </w:r>
      <w:r>
        <w:t>procedure</w:t>
      </w:r>
      <w:r>
        <w:rPr>
          <w:spacing w:val="-6"/>
        </w:rPr>
        <w:t xml:space="preserve"> </w:t>
      </w:r>
      <w:r>
        <w:t>and</w:t>
      </w:r>
      <w:r>
        <w:rPr>
          <w:spacing w:val="-6"/>
        </w:rPr>
        <w:t xml:space="preserve"> </w:t>
      </w:r>
      <w:r>
        <w:t>shall</w:t>
      </w:r>
      <w:r>
        <w:rPr>
          <w:spacing w:val="-5"/>
        </w:rPr>
        <w:t xml:space="preserve"> </w:t>
      </w:r>
      <w:r>
        <w:t>be</w:t>
      </w:r>
      <w:r>
        <w:rPr>
          <w:spacing w:val="-6"/>
        </w:rPr>
        <w:t xml:space="preserve"> </w:t>
      </w:r>
      <w:r>
        <w:t>processed</w:t>
      </w:r>
      <w:r>
        <w:rPr>
          <w:spacing w:val="-5"/>
        </w:rPr>
        <w:t xml:space="preserve"> </w:t>
      </w:r>
      <w:r>
        <w:t>under</w:t>
      </w:r>
      <w:r>
        <w:rPr>
          <w:spacing w:val="-6"/>
        </w:rPr>
        <w:t xml:space="preserve"> </w:t>
      </w:r>
      <w:r>
        <w:t>the</w:t>
      </w:r>
      <w:r>
        <w:rPr>
          <w:spacing w:val="-5"/>
        </w:rPr>
        <w:t xml:space="preserve"> </w:t>
      </w:r>
      <w:r>
        <w:t>grievance</w:t>
      </w:r>
      <w:r>
        <w:rPr>
          <w:w w:val="99"/>
        </w:rPr>
        <w:t xml:space="preserve"> </w:t>
      </w:r>
      <w:r>
        <w:t>and</w:t>
      </w:r>
      <w:r>
        <w:rPr>
          <w:spacing w:val="-4"/>
        </w:rPr>
        <w:t xml:space="preserve"> </w:t>
      </w:r>
      <w:r>
        <w:t>arbitration</w:t>
      </w:r>
      <w:r>
        <w:rPr>
          <w:spacing w:val="-3"/>
        </w:rPr>
        <w:t xml:space="preserve"> </w:t>
      </w:r>
      <w:r>
        <w:t>provisions</w:t>
      </w:r>
      <w:r>
        <w:rPr>
          <w:spacing w:val="-3"/>
        </w:rPr>
        <w:t xml:space="preserve"> </w:t>
      </w:r>
      <w:r>
        <w:t>of</w:t>
      </w:r>
      <w:r>
        <w:rPr>
          <w:spacing w:val="-3"/>
        </w:rPr>
        <w:t xml:space="preserve"> </w:t>
      </w:r>
      <w:r>
        <w:t>this</w:t>
      </w:r>
      <w:r>
        <w:rPr>
          <w:spacing w:val="-3"/>
        </w:rPr>
        <w:t xml:space="preserve"> </w:t>
      </w:r>
      <w:r>
        <w:t>Agreement</w:t>
      </w:r>
      <w:r>
        <w:rPr>
          <w:spacing w:val="-3"/>
        </w:rPr>
        <w:t xml:space="preserve"> </w:t>
      </w:r>
      <w:r>
        <w:t>as</w:t>
      </w:r>
      <w:r>
        <w:rPr>
          <w:spacing w:val="-3"/>
        </w:rPr>
        <w:t xml:space="preserve"> </w:t>
      </w:r>
      <w:r>
        <w:t>to</w:t>
      </w:r>
      <w:r>
        <w:rPr>
          <w:spacing w:val="-4"/>
        </w:rPr>
        <w:t xml:space="preserve"> </w:t>
      </w:r>
      <w:r>
        <w:t>the</w:t>
      </w:r>
      <w:r>
        <w:rPr>
          <w:spacing w:val="-3"/>
        </w:rPr>
        <w:t xml:space="preserve"> </w:t>
      </w:r>
      <w:r>
        <w:t>basis</w:t>
      </w:r>
      <w:r>
        <w:rPr>
          <w:spacing w:val="-3"/>
        </w:rPr>
        <w:t xml:space="preserve"> </w:t>
      </w:r>
      <w:r>
        <w:t>for</w:t>
      </w:r>
      <w:r>
        <w:rPr>
          <w:spacing w:val="-3"/>
        </w:rPr>
        <w:t xml:space="preserve"> </w:t>
      </w:r>
      <w:r>
        <w:t>any such</w:t>
      </w:r>
      <w:r>
        <w:rPr>
          <w:spacing w:val="-8"/>
        </w:rPr>
        <w:t xml:space="preserve"> </w:t>
      </w:r>
      <w:r>
        <w:t>deviation</w:t>
      </w:r>
      <w:r>
        <w:rPr>
          <w:spacing w:val="-8"/>
        </w:rPr>
        <w:t xml:space="preserve"> </w:t>
      </w:r>
      <w:r>
        <w:t>from</w:t>
      </w:r>
      <w:r>
        <w:rPr>
          <w:spacing w:val="-7"/>
        </w:rPr>
        <w:t xml:space="preserve"> </w:t>
      </w:r>
      <w:r>
        <w:t>these</w:t>
      </w:r>
      <w:r>
        <w:rPr>
          <w:spacing w:val="-8"/>
        </w:rPr>
        <w:t xml:space="preserve"> </w:t>
      </w:r>
      <w:r>
        <w:t>recommendations.</w:t>
      </w:r>
    </w:p>
    <w:p w14:paraId="7B848842" w14:textId="23E69004" w:rsidR="00500D5E" w:rsidRPr="008F3D57" w:rsidRDefault="00500D5E">
      <w:pPr>
        <w:rPr>
          <w:rFonts w:ascii="Times New Roman" w:eastAsia="Times New Roman" w:hAnsi="Times New Roman" w:cs="Times New Roman"/>
          <w:sz w:val="17"/>
          <w:szCs w:val="17"/>
        </w:rPr>
      </w:pPr>
    </w:p>
    <w:p w14:paraId="266C5180" w14:textId="77777777" w:rsidR="00500D5E" w:rsidRDefault="00B06B53" w:rsidP="004829EF">
      <w:pPr>
        <w:pStyle w:val="BodyText"/>
        <w:numPr>
          <w:ilvl w:val="1"/>
          <w:numId w:val="14"/>
        </w:numPr>
        <w:tabs>
          <w:tab w:val="left" w:pos="2180"/>
        </w:tabs>
        <w:spacing w:line="275" w:lineRule="exact"/>
      </w:pPr>
      <w:r>
        <w:rPr>
          <w:u w:val="single" w:color="000000"/>
        </w:rPr>
        <w:t>Notification</w:t>
      </w:r>
    </w:p>
    <w:p w14:paraId="247F695A" w14:textId="77777777" w:rsidR="00500D5E" w:rsidRDefault="00B06B53" w:rsidP="00A54768">
      <w:pPr>
        <w:pStyle w:val="BodyText"/>
        <w:ind w:right="180"/>
      </w:pPr>
      <w:r>
        <w:t>The</w:t>
      </w:r>
      <w:r>
        <w:rPr>
          <w:spacing w:val="-5"/>
        </w:rPr>
        <w:t xml:space="preserve"> </w:t>
      </w:r>
      <w:r>
        <w:t>University</w:t>
      </w:r>
      <w:r>
        <w:rPr>
          <w:spacing w:val="-4"/>
        </w:rPr>
        <w:t xml:space="preserve"> </w:t>
      </w:r>
      <w:r>
        <w:t>shall</w:t>
      </w:r>
      <w:r>
        <w:rPr>
          <w:spacing w:val="-5"/>
        </w:rPr>
        <w:t xml:space="preserve"> </w:t>
      </w:r>
      <w:r>
        <w:t>notify</w:t>
      </w:r>
      <w:r>
        <w:rPr>
          <w:spacing w:val="-4"/>
        </w:rPr>
        <w:t xml:space="preserve"> </w:t>
      </w:r>
      <w:r>
        <w:t>recipients</w:t>
      </w:r>
      <w:r>
        <w:rPr>
          <w:spacing w:val="-4"/>
        </w:rPr>
        <w:t xml:space="preserve"> </w:t>
      </w:r>
      <w:r>
        <w:t>of</w:t>
      </w:r>
      <w:r>
        <w:rPr>
          <w:spacing w:val="-5"/>
        </w:rPr>
        <w:t xml:space="preserve"> </w:t>
      </w:r>
      <w:r>
        <w:t>summer</w:t>
      </w:r>
      <w:r>
        <w:rPr>
          <w:spacing w:val="-4"/>
        </w:rPr>
        <w:t xml:space="preserve"> </w:t>
      </w:r>
      <w:r>
        <w:t>fellowships</w:t>
      </w:r>
      <w:r>
        <w:rPr>
          <w:spacing w:val="-5"/>
        </w:rPr>
        <w:t xml:space="preserve"> </w:t>
      </w:r>
      <w:r>
        <w:t>by March</w:t>
      </w:r>
      <w:r>
        <w:rPr>
          <w:spacing w:val="-4"/>
        </w:rPr>
        <w:t xml:space="preserve"> </w:t>
      </w:r>
      <w:r>
        <w:t>18</w:t>
      </w:r>
      <w:r>
        <w:rPr>
          <w:spacing w:val="-4"/>
        </w:rPr>
        <w:t xml:space="preserve"> </w:t>
      </w:r>
      <w:r>
        <w:t>of</w:t>
      </w:r>
      <w:r>
        <w:rPr>
          <w:spacing w:val="-3"/>
        </w:rPr>
        <w:t xml:space="preserve"> </w:t>
      </w:r>
      <w:r>
        <w:t>the</w:t>
      </w:r>
      <w:r>
        <w:rPr>
          <w:spacing w:val="-4"/>
        </w:rPr>
        <w:t xml:space="preserve"> </w:t>
      </w:r>
      <w:r>
        <w:t>academic</w:t>
      </w:r>
      <w:r>
        <w:rPr>
          <w:spacing w:val="-4"/>
        </w:rPr>
        <w:t xml:space="preserve"> </w:t>
      </w:r>
      <w:r>
        <w:t>year</w:t>
      </w:r>
      <w:r>
        <w:rPr>
          <w:spacing w:val="-3"/>
        </w:rPr>
        <w:t xml:space="preserve"> </w:t>
      </w:r>
      <w:r>
        <w:t>preceding</w:t>
      </w:r>
      <w:r>
        <w:rPr>
          <w:spacing w:val="-4"/>
        </w:rPr>
        <w:t xml:space="preserve"> </w:t>
      </w:r>
      <w:r>
        <w:t>the</w:t>
      </w:r>
      <w:r>
        <w:rPr>
          <w:spacing w:val="-4"/>
        </w:rPr>
        <w:t xml:space="preserve"> </w:t>
      </w:r>
      <w:r>
        <w:t>summer</w:t>
      </w:r>
      <w:r>
        <w:rPr>
          <w:spacing w:val="-3"/>
        </w:rPr>
        <w:t xml:space="preserve"> </w:t>
      </w:r>
      <w:r>
        <w:t>for</w:t>
      </w:r>
      <w:r>
        <w:rPr>
          <w:spacing w:val="-4"/>
        </w:rPr>
        <w:t xml:space="preserve"> </w:t>
      </w:r>
      <w:r>
        <w:t>which</w:t>
      </w:r>
      <w:r>
        <w:rPr>
          <w:spacing w:val="-4"/>
        </w:rPr>
        <w:t xml:space="preserve"> </w:t>
      </w:r>
      <w:r>
        <w:t>the</w:t>
      </w:r>
      <w:r>
        <w:rPr>
          <w:w w:val="99"/>
        </w:rPr>
        <w:t xml:space="preserve"> </w:t>
      </w:r>
      <w:r>
        <w:t>awards</w:t>
      </w:r>
      <w:r>
        <w:rPr>
          <w:spacing w:val="-4"/>
        </w:rPr>
        <w:t xml:space="preserve"> </w:t>
      </w:r>
      <w:r>
        <w:t>are</w:t>
      </w:r>
      <w:r>
        <w:rPr>
          <w:spacing w:val="-4"/>
        </w:rPr>
        <w:t xml:space="preserve"> </w:t>
      </w:r>
      <w:r>
        <w:t>applicable</w:t>
      </w:r>
      <w:r>
        <w:rPr>
          <w:spacing w:val="-4"/>
        </w:rPr>
        <w:t xml:space="preserve"> </w:t>
      </w:r>
      <w:r>
        <w:t>if</w:t>
      </w:r>
      <w:r>
        <w:rPr>
          <w:spacing w:val="-4"/>
        </w:rPr>
        <w:t xml:space="preserve"> </w:t>
      </w:r>
      <w:r>
        <w:t>the</w:t>
      </w:r>
      <w:r>
        <w:rPr>
          <w:spacing w:val="-4"/>
        </w:rPr>
        <w:t xml:space="preserve"> </w:t>
      </w:r>
      <w:r>
        <w:t>Provost</w:t>
      </w:r>
      <w:r>
        <w:rPr>
          <w:spacing w:val="-4"/>
        </w:rPr>
        <w:t xml:space="preserve"> </w:t>
      </w:r>
      <w:r>
        <w:t>has</w:t>
      </w:r>
      <w:r>
        <w:rPr>
          <w:spacing w:val="-4"/>
        </w:rPr>
        <w:t xml:space="preserve"> </w:t>
      </w:r>
      <w:r>
        <w:t>received</w:t>
      </w:r>
      <w:r>
        <w:rPr>
          <w:spacing w:val="-4"/>
        </w:rPr>
        <w:t xml:space="preserve"> </w:t>
      </w:r>
      <w:r>
        <w:t>the</w:t>
      </w:r>
      <w:r>
        <w:rPr>
          <w:w w:val="99"/>
        </w:rPr>
        <w:t xml:space="preserve"> </w:t>
      </w:r>
      <w:r>
        <w:t>recommendations</w:t>
      </w:r>
      <w:r>
        <w:rPr>
          <w:spacing w:val="-9"/>
        </w:rPr>
        <w:t xml:space="preserve"> </w:t>
      </w:r>
      <w:r>
        <w:t>from</w:t>
      </w:r>
      <w:r>
        <w:rPr>
          <w:spacing w:val="-8"/>
        </w:rPr>
        <w:t xml:space="preserve"> </w:t>
      </w:r>
      <w:r>
        <w:t>the</w:t>
      </w:r>
      <w:r>
        <w:rPr>
          <w:spacing w:val="-8"/>
        </w:rPr>
        <w:t xml:space="preserve"> </w:t>
      </w:r>
      <w:r>
        <w:t>Faculty</w:t>
      </w:r>
      <w:r>
        <w:rPr>
          <w:spacing w:val="-8"/>
        </w:rPr>
        <w:t xml:space="preserve"> </w:t>
      </w:r>
      <w:r>
        <w:t>Development</w:t>
      </w:r>
      <w:r>
        <w:rPr>
          <w:spacing w:val="-8"/>
        </w:rPr>
        <w:t xml:space="preserve"> </w:t>
      </w:r>
      <w:r>
        <w:t>Committee,</w:t>
      </w:r>
      <w:r>
        <w:rPr>
          <w:spacing w:val="-8"/>
        </w:rPr>
        <w:t xml:space="preserve"> </w:t>
      </w:r>
      <w:r>
        <w:t>as aforesaid,</w:t>
      </w:r>
      <w:r>
        <w:rPr>
          <w:spacing w:val="-4"/>
        </w:rPr>
        <w:t xml:space="preserve"> </w:t>
      </w:r>
      <w:r>
        <w:t>by</w:t>
      </w:r>
      <w:r>
        <w:rPr>
          <w:spacing w:val="-4"/>
        </w:rPr>
        <w:t xml:space="preserve"> </w:t>
      </w:r>
      <w:r>
        <w:t>the</w:t>
      </w:r>
      <w:r>
        <w:rPr>
          <w:spacing w:val="-4"/>
        </w:rPr>
        <w:t xml:space="preserve"> </w:t>
      </w:r>
      <w:r>
        <w:t>preceding</w:t>
      </w:r>
      <w:r>
        <w:rPr>
          <w:spacing w:val="-4"/>
        </w:rPr>
        <w:t xml:space="preserve"> </w:t>
      </w:r>
      <w:r>
        <w:t>March</w:t>
      </w:r>
      <w:r>
        <w:rPr>
          <w:spacing w:val="-3"/>
        </w:rPr>
        <w:t xml:space="preserve"> </w:t>
      </w:r>
      <w:r>
        <w:t>1.</w:t>
      </w:r>
    </w:p>
    <w:p w14:paraId="4EC5494B" w14:textId="77777777" w:rsidR="003264C1" w:rsidRDefault="003264C1" w:rsidP="00A54768">
      <w:pPr>
        <w:pStyle w:val="BodyText"/>
        <w:ind w:left="0" w:right="420"/>
      </w:pPr>
    </w:p>
    <w:p w14:paraId="6A6FBAAD" w14:textId="7C93227B" w:rsidR="00500D5E" w:rsidRPr="00DB6259" w:rsidRDefault="00B06B53" w:rsidP="004829EF">
      <w:pPr>
        <w:pStyle w:val="BodyText"/>
        <w:numPr>
          <w:ilvl w:val="0"/>
          <w:numId w:val="14"/>
        </w:numPr>
        <w:tabs>
          <w:tab w:val="left" w:pos="1880"/>
        </w:tabs>
        <w:spacing w:before="39"/>
      </w:pPr>
      <w:r>
        <w:rPr>
          <w:u w:val="single" w:color="000000"/>
        </w:rPr>
        <w:t>Summer</w:t>
      </w:r>
      <w:r>
        <w:rPr>
          <w:spacing w:val="-12"/>
          <w:u w:val="single" w:color="000000"/>
        </w:rPr>
        <w:t xml:space="preserve"> </w:t>
      </w:r>
      <w:r>
        <w:rPr>
          <w:u w:val="single" w:color="000000"/>
        </w:rPr>
        <w:t>Developmental</w:t>
      </w:r>
      <w:r>
        <w:rPr>
          <w:spacing w:val="-12"/>
          <w:u w:val="single" w:color="000000"/>
        </w:rPr>
        <w:t xml:space="preserve"> </w:t>
      </w:r>
      <w:r>
        <w:rPr>
          <w:u w:val="single" w:color="000000"/>
        </w:rPr>
        <w:t>Fellowships</w:t>
      </w:r>
    </w:p>
    <w:p w14:paraId="339EC0CB" w14:textId="77777777" w:rsidR="00DB6259" w:rsidRPr="00A54768" w:rsidRDefault="00DB6259" w:rsidP="00A54768">
      <w:pPr>
        <w:pStyle w:val="BodyText"/>
        <w:spacing w:before="39"/>
        <w:ind w:left="0"/>
        <w:rPr>
          <w:sz w:val="17"/>
          <w:szCs w:val="17"/>
        </w:rPr>
      </w:pPr>
    </w:p>
    <w:p w14:paraId="128D1ECC" w14:textId="4AE3212B" w:rsidR="00C023D7" w:rsidRDefault="00C023D7" w:rsidP="00A54768">
      <w:pPr>
        <w:pStyle w:val="BodyText"/>
        <w:tabs>
          <w:tab w:val="left" w:pos="1880"/>
        </w:tabs>
        <w:spacing w:before="39"/>
      </w:pPr>
      <w:r>
        <w:rPr>
          <w:u w:val="single" w:color="000000"/>
        </w:rPr>
        <w:t>There shall be no summer developmental fellowships during the term of this Agreement.</w:t>
      </w:r>
    </w:p>
    <w:p w14:paraId="5B595DDB" w14:textId="77777777" w:rsidR="00500D5E" w:rsidRDefault="00500D5E">
      <w:pPr>
        <w:spacing w:before="11"/>
        <w:rPr>
          <w:rFonts w:ascii="Times New Roman" w:eastAsia="Times New Roman" w:hAnsi="Times New Roman" w:cs="Times New Roman"/>
          <w:sz w:val="17"/>
          <w:szCs w:val="17"/>
        </w:rPr>
      </w:pPr>
    </w:p>
    <w:p w14:paraId="0E7280B0" w14:textId="77777777" w:rsidR="00500D5E" w:rsidRDefault="00B06B53" w:rsidP="004829EF">
      <w:pPr>
        <w:pStyle w:val="BodyText"/>
        <w:numPr>
          <w:ilvl w:val="1"/>
          <w:numId w:val="14"/>
        </w:numPr>
        <w:tabs>
          <w:tab w:val="left" w:pos="2180"/>
        </w:tabs>
        <w:spacing w:before="69" w:line="275" w:lineRule="exact"/>
      </w:pPr>
      <w:r>
        <w:rPr>
          <w:u w:val="single" w:color="000000"/>
        </w:rPr>
        <w:t>Eligibility</w:t>
      </w:r>
    </w:p>
    <w:p w14:paraId="59BFA984" w14:textId="77777777" w:rsidR="00500D5E" w:rsidRDefault="00B06B53" w:rsidP="001401E3">
      <w:pPr>
        <w:pStyle w:val="BodyText"/>
        <w:ind w:right="180"/>
      </w:pPr>
      <w:r>
        <w:t>All</w:t>
      </w:r>
      <w:r>
        <w:rPr>
          <w:spacing w:val="-5"/>
        </w:rPr>
        <w:t xml:space="preserve"> </w:t>
      </w:r>
      <w:r>
        <w:t>full-time</w:t>
      </w:r>
      <w:r>
        <w:rPr>
          <w:spacing w:val="-4"/>
        </w:rPr>
        <w:t xml:space="preserve"> </w:t>
      </w:r>
      <w:r>
        <w:t>members</w:t>
      </w:r>
      <w:r>
        <w:rPr>
          <w:spacing w:val="-5"/>
        </w:rPr>
        <w:t xml:space="preserve"> </w:t>
      </w:r>
      <w:r>
        <w:t>of</w:t>
      </w:r>
      <w:r>
        <w:rPr>
          <w:spacing w:val="-4"/>
        </w:rPr>
        <w:t xml:space="preserve"> </w:t>
      </w:r>
      <w:r>
        <w:t>the</w:t>
      </w:r>
      <w:r>
        <w:rPr>
          <w:spacing w:val="-4"/>
        </w:rPr>
        <w:t xml:space="preserve"> </w:t>
      </w:r>
      <w:r>
        <w:t>bargaining</w:t>
      </w:r>
      <w:r>
        <w:rPr>
          <w:spacing w:val="-5"/>
        </w:rPr>
        <w:t xml:space="preserve"> </w:t>
      </w:r>
      <w:r>
        <w:t>unit</w:t>
      </w:r>
      <w:r>
        <w:rPr>
          <w:spacing w:val="-4"/>
        </w:rPr>
        <w:t xml:space="preserve"> </w:t>
      </w:r>
      <w:r>
        <w:t>shall</w:t>
      </w:r>
      <w:r>
        <w:rPr>
          <w:spacing w:val="-4"/>
        </w:rPr>
        <w:t xml:space="preserve"> </w:t>
      </w:r>
      <w:r>
        <w:t>be</w:t>
      </w:r>
      <w:r>
        <w:rPr>
          <w:spacing w:val="-5"/>
        </w:rPr>
        <w:t xml:space="preserve"> </w:t>
      </w:r>
      <w:r>
        <w:t>eligible</w:t>
      </w:r>
      <w:r>
        <w:rPr>
          <w:spacing w:val="-4"/>
        </w:rPr>
        <w:t xml:space="preserve"> </w:t>
      </w:r>
      <w:r>
        <w:t>to make</w:t>
      </w:r>
      <w:r>
        <w:rPr>
          <w:spacing w:val="-7"/>
        </w:rPr>
        <w:t xml:space="preserve"> </w:t>
      </w:r>
      <w:r>
        <w:t>application</w:t>
      </w:r>
      <w:r>
        <w:rPr>
          <w:spacing w:val="-7"/>
        </w:rPr>
        <w:t xml:space="preserve"> </w:t>
      </w:r>
      <w:r>
        <w:t>for</w:t>
      </w:r>
      <w:r>
        <w:rPr>
          <w:spacing w:val="-7"/>
        </w:rPr>
        <w:t xml:space="preserve"> </w:t>
      </w:r>
      <w:r>
        <w:t>summer</w:t>
      </w:r>
      <w:r>
        <w:rPr>
          <w:spacing w:val="-7"/>
        </w:rPr>
        <w:t xml:space="preserve"> </w:t>
      </w:r>
      <w:r>
        <w:t>developmental</w:t>
      </w:r>
      <w:r>
        <w:rPr>
          <w:spacing w:val="-7"/>
        </w:rPr>
        <w:t xml:space="preserve"> </w:t>
      </w:r>
      <w:r>
        <w:t>fellowships,</w:t>
      </w:r>
      <w:r>
        <w:rPr>
          <w:spacing w:val="-7"/>
        </w:rPr>
        <w:t xml:space="preserve"> </w:t>
      </w:r>
      <w:r>
        <w:t>except</w:t>
      </w:r>
      <w:r>
        <w:rPr>
          <w:w w:val="99"/>
        </w:rPr>
        <w:t xml:space="preserve"> </w:t>
      </w:r>
      <w:r>
        <w:t>that</w:t>
      </w:r>
      <w:r>
        <w:rPr>
          <w:spacing w:val="-5"/>
        </w:rPr>
        <w:t xml:space="preserve"> </w:t>
      </w:r>
      <w:r>
        <w:t>full-time</w:t>
      </w:r>
      <w:r>
        <w:rPr>
          <w:spacing w:val="-5"/>
        </w:rPr>
        <w:t xml:space="preserve"> </w:t>
      </w:r>
      <w:r>
        <w:t>bargaining</w:t>
      </w:r>
      <w:r>
        <w:rPr>
          <w:spacing w:val="-5"/>
        </w:rPr>
        <w:t xml:space="preserve"> </w:t>
      </w:r>
      <w:r>
        <w:t>unit</w:t>
      </w:r>
      <w:r>
        <w:rPr>
          <w:spacing w:val="-5"/>
        </w:rPr>
        <w:t xml:space="preserve"> </w:t>
      </w:r>
      <w:r>
        <w:t>members</w:t>
      </w:r>
      <w:r>
        <w:rPr>
          <w:spacing w:val="-4"/>
        </w:rPr>
        <w:t xml:space="preserve"> </w:t>
      </w:r>
      <w:r>
        <w:t>who</w:t>
      </w:r>
      <w:r>
        <w:rPr>
          <w:spacing w:val="-5"/>
        </w:rPr>
        <w:t xml:space="preserve"> </w:t>
      </w:r>
      <w:r>
        <w:t>are</w:t>
      </w:r>
      <w:r>
        <w:rPr>
          <w:spacing w:val="-5"/>
        </w:rPr>
        <w:t xml:space="preserve"> </w:t>
      </w:r>
      <w:r>
        <w:t>receiving</w:t>
      </w:r>
      <w:r>
        <w:rPr>
          <w:spacing w:val="-5"/>
        </w:rPr>
        <w:t xml:space="preserve"> </w:t>
      </w:r>
      <w:r>
        <w:t>a</w:t>
      </w:r>
      <w:r>
        <w:rPr>
          <w:spacing w:val="-5"/>
        </w:rPr>
        <w:t xml:space="preserve"> </w:t>
      </w:r>
      <w:r>
        <w:t>stipend from</w:t>
      </w:r>
      <w:r>
        <w:rPr>
          <w:spacing w:val="-5"/>
        </w:rPr>
        <w:t xml:space="preserve"> </w:t>
      </w:r>
      <w:r>
        <w:t>another</w:t>
      </w:r>
      <w:r>
        <w:rPr>
          <w:spacing w:val="-5"/>
        </w:rPr>
        <w:t xml:space="preserve"> </w:t>
      </w:r>
      <w:r>
        <w:t>source</w:t>
      </w:r>
      <w:r>
        <w:rPr>
          <w:spacing w:val="-5"/>
        </w:rPr>
        <w:t xml:space="preserve"> </w:t>
      </w:r>
      <w:r>
        <w:t>to</w:t>
      </w:r>
      <w:r>
        <w:rPr>
          <w:spacing w:val="-4"/>
        </w:rPr>
        <w:t xml:space="preserve"> </w:t>
      </w:r>
      <w:r>
        <w:t>cover</w:t>
      </w:r>
      <w:r>
        <w:rPr>
          <w:spacing w:val="-5"/>
        </w:rPr>
        <w:t xml:space="preserve"> </w:t>
      </w:r>
      <w:r>
        <w:t>living</w:t>
      </w:r>
      <w:r>
        <w:rPr>
          <w:spacing w:val="-5"/>
        </w:rPr>
        <w:t xml:space="preserve"> </w:t>
      </w:r>
      <w:r>
        <w:t>expenses</w:t>
      </w:r>
      <w:r>
        <w:rPr>
          <w:spacing w:val="-4"/>
        </w:rPr>
        <w:t xml:space="preserve"> </w:t>
      </w:r>
      <w:r>
        <w:t>during</w:t>
      </w:r>
      <w:r>
        <w:rPr>
          <w:spacing w:val="-5"/>
        </w:rPr>
        <w:t xml:space="preserve"> </w:t>
      </w:r>
      <w:r>
        <w:t>the</w:t>
      </w:r>
      <w:r>
        <w:rPr>
          <w:spacing w:val="-5"/>
        </w:rPr>
        <w:t xml:space="preserve"> </w:t>
      </w:r>
      <w:r>
        <w:t>summer months</w:t>
      </w:r>
      <w:r>
        <w:rPr>
          <w:spacing w:val="-4"/>
        </w:rPr>
        <w:t xml:space="preserve"> </w:t>
      </w:r>
      <w:r>
        <w:t>or</w:t>
      </w:r>
      <w:r>
        <w:rPr>
          <w:spacing w:val="-3"/>
        </w:rPr>
        <w:t xml:space="preserve"> </w:t>
      </w:r>
      <w:r>
        <w:t>who</w:t>
      </w:r>
      <w:r>
        <w:rPr>
          <w:spacing w:val="-3"/>
        </w:rPr>
        <w:t xml:space="preserve"> </w:t>
      </w:r>
      <w:r>
        <w:t>are</w:t>
      </w:r>
      <w:r>
        <w:rPr>
          <w:spacing w:val="-3"/>
        </w:rPr>
        <w:t xml:space="preserve"> </w:t>
      </w:r>
      <w:r>
        <w:t>engaged</w:t>
      </w:r>
      <w:r>
        <w:rPr>
          <w:spacing w:val="-3"/>
        </w:rPr>
        <w:t xml:space="preserve"> </w:t>
      </w:r>
      <w:r>
        <w:t>in</w:t>
      </w:r>
      <w:r>
        <w:rPr>
          <w:spacing w:val="-3"/>
        </w:rPr>
        <w:t xml:space="preserve"> </w:t>
      </w:r>
      <w:r>
        <w:t>teaching</w:t>
      </w:r>
      <w:r>
        <w:rPr>
          <w:spacing w:val="-3"/>
        </w:rPr>
        <w:t xml:space="preserve"> </w:t>
      </w:r>
      <w:r>
        <w:t>more</w:t>
      </w:r>
      <w:r>
        <w:rPr>
          <w:spacing w:val="-4"/>
        </w:rPr>
        <w:t xml:space="preserve"> </w:t>
      </w:r>
      <w:r>
        <w:t>than</w:t>
      </w:r>
      <w:r>
        <w:rPr>
          <w:spacing w:val="-3"/>
        </w:rPr>
        <w:t xml:space="preserve"> </w:t>
      </w:r>
      <w:r>
        <w:t>one</w:t>
      </w:r>
      <w:r>
        <w:rPr>
          <w:spacing w:val="-3"/>
        </w:rPr>
        <w:t xml:space="preserve"> </w:t>
      </w:r>
      <w:r>
        <w:t>(1)</w:t>
      </w:r>
      <w:r>
        <w:rPr>
          <w:spacing w:val="-3"/>
        </w:rPr>
        <w:t xml:space="preserve"> </w:t>
      </w:r>
      <w:r>
        <w:t>course</w:t>
      </w:r>
      <w:r>
        <w:rPr>
          <w:w w:val="99"/>
        </w:rPr>
        <w:t xml:space="preserve"> </w:t>
      </w:r>
      <w:r>
        <w:t>during</w:t>
      </w:r>
      <w:r>
        <w:rPr>
          <w:spacing w:val="-6"/>
        </w:rPr>
        <w:t xml:space="preserve"> </w:t>
      </w:r>
      <w:r>
        <w:t>the</w:t>
      </w:r>
      <w:r>
        <w:rPr>
          <w:spacing w:val="-5"/>
        </w:rPr>
        <w:t xml:space="preserve"> </w:t>
      </w:r>
      <w:r>
        <w:t>summer</w:t>
      </w:r>
      <w:r>
        <w:rPr>
          <w:spacing w:val="-5"/>
        </w:rPr>
        <w:t xml:space="preserve"> </w:t>
      </w:r>
      <w:r>
        <w:t>shall</w:t>
      </w:r>
      <w:r>
        <w:rPr>
          <w:spacing w:val="-6"/>
        </w:rPr>
        <w:t xml:space="preserve"> </w:t>
      </w:r>
      <w:r>
        <w:t>not</w:t>
      </w:r>
      <w:r>
        <w:rPr>
          <w:spacing w:val="-5"/>
        </w:rPr>
        <w:t xml:space="preserve"> </w:t>
      </w:r>
      <w:r>
        <w:t>be</w:t>
      </w:r>
      <w:r>
        <w:rPr>
          <w:spacing w:val="-5"/>
        </w:rPr>
        <w:t xml:space="preserve"> </w:t>
      </w:r>
      <w:r>
        <w:t>eligible</w:t>
      </w:r>
      <w:r>
        <w:rPr>
          <w:spacing w:val="-6"/>
        </w:rPr>
        <w:t xml:space="preserve"> </w:t>
      </w:r>
      <w:r>
        <w:t>for</w:t>
      </w:r>
      <w:r>
        <w:rPr>
          <w:spacing w:val="-5"/>
        </w:rPr>
        <w:t xml:space="preserve"> </w:t>
      </w:r>
      <w:r>
        <w:t>summer</w:t>
      </w:r>
      <w:r>
        <w:rPr>
          <w:spacing w:val="-5"/>
        </w:rPr>
        <w:t xml:space="preserve"> </w:t>
      </w:r>
      <w:r>
        <w:t>developmental</w:t>
      </w:r>
      <w:r>
        <w:rPr>
          <w:w w:val="99"/>
        </w:rPr>
        <w:t xml:space="preserve"> </w:t>
      </w:r>
      <w:r>
        <w:t>fellowships.</w:t>
      </w:r>
      <w:r>
        <w:rPr>
          <w:spacing w:val="52"/>
        </w:rPr>
        <w:t xml:space="preserve"> </w:t>
      </w:r>
      <w:r>
        <w:t>Full-time</w:t>
      </w:r>
      <w:r>
        <w:rPr>
          <w:spacing w:val="-3"/>
        </w:rPr>
        <w:t xml:space="preserve"> </w:t>
      </w:r>
      <w:r>
        <w:t>members</w:t>
      </w:r>
      <w:r>
        <w:rPr>
          <w:spacing w:val="-4"/>
        </w:rPr>
        <w:t xml:space="preserve"> </w:t>
      </w:r>
      <w:r>
        <w:t>of</w:t>
      </w:r>
      <w:r>
        <w:rPr>
          <w:spacing w:val="-3"/>
        </w:rPr>
        <w:t xml:space="preserve"> </w:t>
      </w:r>
      <w:r>
        <w:t>the</w:t>
      </w:r>
      <w:r>
        <w:rPr>
          <w:spacing w:val="-4"/>
        </w:rPr>
        <w:t xml:space="preserve"> </w:t>
      </w:r>
      <w:r>
        <w:t>bargaining</w:t>
      </w:r>
      <w:r>
        <w:rPr>
          <w:spacing w:val="-3"/>
        </w:rPr>
        <w:t xml:space="preserve"> </w:t>
      </w:r>
      <w:r>
        <w:t>unit</w:t>
      </w:r>
      <w:r>
        <w:rPr>
          <w:spacing w:val="-4"/>
        </w:rPr>
        <w:t xml:space="preserve"> </w:t>
      </w:r>
      <w:r>
        <w:t>who</w:t>
      </w:r>
      <w:r>
        <w:rPr>
          <w:spacing w:val="-4"/>
        </w:rPr>
        <w:t xml:space="preserve"> </w:t>
      </w:r>
      <w:r>
        <w:t>do</w:t>
      </w:r>
      <w:r>
        <w:rPr>
          <w:spacing w:val="-3"/>
        </w:rPr>
        <w:t xml:space="preserve"> </w:t>
      </w:r>
      <w:r>
        <w:t>not</w:t>
      </w:r>
      <w:r>
        <w:rPr>
          <w:w w:val="99"/>
        </w:rPr>
        <w:t xml:space="preserve"> </w:t>
      </w:r>
      <w:r>
        <w:t>receive</w:t>
      </w:r>
      <w:r>
        <w:rPr>
          <w:spacing w:val="-6"/>
        </w:rPr>
        <w:t xml:space="preserve"> </w:t>
      </w:r>
      <w:r>
        <w:t>summer</w:t>
      </w:r>
      <w:r>
        <w:rPr>
          <w:spacing w:val="-5"/>
        </w:rPr>
        <w:t xml:space="preserve"> </w:t>
      </w:r>
      <w:r>
        <w:t>fellowships</w:t>
      </w:r>
      <w:r>
        <w:rPr>
          <w:spacing w:val="-6"/>
        </w:rPr>
        <w:t xml:space="preserve"> </w:t>
      </w:r>
      <w:r>
        <w:t>shall</w:t>
      </w:r>
      <w:r>
        <w:rPr>
          <w:spacing w:val="-5"/>
        </w:rPr>
        <w:t xml:space="preserve"> </w:t>
      </w:r>
      <w:r>
        <w:t>have</w:t>
      </w:r>
      <w:r>
        <w:rPr>
          <w:spacing w:val="-5"/>
        </w:rPr>
        <w:t xml:space="preserve"> </w:t>
      </w:r>
      <w:r>
        <w:t>priority</w:t>
      </w:r>
      <w:r>
        <w:rPr>
          <w:spacing w:val="-6"/>
        </w:rPr>
        <w:t xml:space="preserve"> </w:t>
      </w:r>
      <w:r>
        <w:t>for</w:t>
      </w:r>
      <w:r>
        <w:rPr>
          <w:spacing w:val="-5"/>
        </w:rPr>
        <w:t xml:space="preserve"> </w:t>
      </w:r>
      <w:r>
        <w:t>the</w:t>
      </w:r>
      <w:r>
        <w:rPr>
          <w:spacing w:val="-6"/>
        </w:rPr>
        <w:t xml:space="preserve"> </w:t>
      </w:r>
      <w:r>
        <w:t>assignment</w:t>
      </w:r>
      <w:r>
        <w:rPr>
          <w:w w:val="99"/>
        </w:rPr>
        <w:t xml:space="preserve"> </w:t>
      </w:r>
      <w:r>
        <w:t>of</w:t>
      </w:r>
      <w:r>
        <w:rPr>
          <w:spacing w:val="-5"/>
        </w:rPr>
        <w:t xml:space="preserve"> </w:t>
      </w:r>
      <w:r>
        <w:t>summer</w:t>
      </w:r>
      <w:r>
        <w:rPr>
          <w:spacing w:val="-4"/>
        </w:rPr>
        <w:t xml:space="preserve"> </w:t>
      </w:r>
      <w:r>
        <w:t>teaching.</w:t>
      </w:r>
      <w:r>
        <w:rPr>
          <w:spacing w:val="51"/>
        </w:rPr>
        <w:t xml:space="preserve"> </w:t>
      </w:r>
      <w:r>
        <w:t>Members</w:t>
      </w:r>
      <w:r>
        <w:rPr>
          <w:spacing w:val="-5"/>
        </w:rPr>
        <w:t xml:space="preserve"> </w:t>
      </w:r>
      <w:r>
        <w:t>of</w:t>
      </w:r>
      <w:r>
        <w:rPr>
          <w:spacing w:val="-4"/>
        </w:rPr>
        <w:t xml:space="preserve"> </w:t>
      </w:r>
      <w:r>
        <w:t>the</w:t>
      </w:r>
      <w:r>
        <w:rPr>
          <w:spacing w:val="-5"/>
        </w:rPr>
        <w:t xml:space="preserve"> </w:t>
      </w:r>
      <w:r>
        <w:t>Faculty</w:t>
      </w:r>
      <w:r>
        <w:rPr>
          <w:spacing w:val="-4"/>
        </w:rPr>
        <w:t xml:space="preserve"> </w:t>
      </w:r>
      <w:r>
        <w:t>Development</w:t>
      </w:r>
      <w:r>
        <w:rPr>
          <w:w w:val="99"/>
        </w:rPr>
        <w:t xml:space="preserve"> </w:t>
      </w:r>
      <w:r>
        <w:t>Committee</w:t>
      </w:r>
      <w:r>
        <w:rPr>
          <w:spacing w:val="-5"/>
        </w:rPr>
        <w:t xml:space="preserve"> </w:t>
      </w:r>
      <w:r>
        <w:t>shall</w:t>
      </w:r>
      <w:r>
        <w:rPr>
          <w:spacing w:val="-5"/>
        </w:rPr>
        <w:t xml:space="preserve"> </w:t>
      </w:r>
      <w:r>
        <w:t>not</w:t>
      </w:r>
      <w:r>
        <w:rPr>
          <w:spacing w:val="-5"/>
        </w:rPr>
        <w:t xml:space="preserve"> </w:t>
      </w:r>
      <w:r>
        <w:t>be</w:t>
      </w:r>
      <w:r>
        <w:rPr>
          <w:spacing w:val="-5"/>
        </w:rPr>
        <w:t xml:space="preserve"> </w:t>
      </w:r>
      <w:r>
        <w:t>eligible</w:t>
      </w:r>
      <w:r>
        <w:rPr>
          <w:spacing w:val="-5"/>
        </w:rPr>
        <w:t xml:space="preserve"> </w:t>
      </w:r>
      <w:r>
        <w:t>for</w:t>
      </w:r>
      <w:r>
        <w:rPr>
          <w:spacing w:val="-5"/>
        </w:rPr>
        <w:t xml:space="preserve"> </w:t>
      </w:r>
      <w:r>
        <w:t>summer</w:t>
      </w:r>
      <w:r>
        <w:rPr>
          <w:spacing w:val="-5"/>
        </w:rPr>
        <w:t xml:space="preserve"> </w:t>
      </w:r>
      <w:r>
        <w:t>fellowships</w:t>
      </w:r>
      <w:r>
        <w:rPr>
          <w:spacing w:val="-4"/>
        </w:rPr>
        <w:t xml:space="preserve"> </w:t>
      </w:r>
      <w:r>
        <w:t>during</w:t>
      </w:r>
      <w:r>
        <w:rPr>
          <w:spacing w:val="-5"/>
        </w:rPr>
        <w:t xml:space="preserve"> </w:t>
      </w:r>
      <w:r>
        <w:t>the</w:t>
      </w:r>
      <w:r>
        <w:rPr>
          <w:w w:val="99"/>
        </w:rPr>
        <w:t xml:space="preserve"> </w:t>
      </w:r>
      <w:r>
        <w:t>term</w:t>
      </w:r>
      <w:r>
        <w:rPr>
          <w:spacing w:val="-4"/>
        </w:rPr>
        <w:t xml:space="preserve"> </w:t>
      </w:r>
      <w:r>
        <w:t>for</w:t>
      </w:r>
      <w:r>
        <w:rPr>
          <w:spacing w:val="-4"/>
        </w:rPr>
        <w:t xml:space="preserve"> </w:t>
      </w:r>
      <w:r>
        <w:t>which</w:t>
      </w:r>
      <w:r>
        <w:rPr>
          <w:spacing w:val="-4"/>
        </w:rPr>
        <w:t xml:space="preserve"> </w:t>
      </w:r>
      <w:r>
        <w:t>they</w:t>
      </w:r>
      <w:r>
        <w:rPr>
          <w:spacing w:val="-4"/>
        </w:rPr>
        <w:t xml:space="preserve"> </w:t>
      </w:r>
      <w:r>
        <w:t>were</w:t>
      </w:r>
      <w:r>
        <w:rPr>
          <w:spacing w:val="-3"/>
        </w:rPr>
        <w:t xml:space="preserve"> </w:t>
      </w:r>
      <w:r>
        <w:t>elected.</w:t>
      </w:r>
    </w:p>
    <w:p w14:paraId="03353F6C" w14:textId="77777777" w:rsidR="00500D5E" w:rsidRPr="001401E3" w:rsidRDefault="00500D5E">
      <w:pPr>
        <w:rPr>
          <w:rFonts w:ascii="Times New Roman" w:eastAsia="Times New Roman" w:hAnsi="Times New Roman" w:cs="Times New Roman"/>
          <w:sz w:val="17"/>
          <w:szCs w:val="17"/>
        </w:rPr>
      </w:pPr>
    </w:p>
    <w:p w14:paraId="2CCEB886" w14:textId="77777777" w:rsidR="00500D5E" w:rsidRDefault="00B06B53" w:rsidP="004829EF">
      <w:pPr>
        <w:pStyle w:val="BodyText"/>
        <w:numPr>
          <w:ilvl w:val="1"/>
          <w:numId w:val="14"/>
        </w:numPr>
        <w:tabs>
          <w:tab w:val="left" w:pos="2180"/>
        </w:tabs>
        <w:spacing w:line="275" w:lineRule="exact"/>
      </w:pPr>
      <w:r>
        <w:rPr>
          <w:u w:val="single" w:color="000000"/>
        </w:rPr>
        <w:t>Conditions</w:t>
      </w:r>
    </w:p>
    <w:p w14:paraId="7CAA9CC3" w14:textId="6C97BC1D" w:rsidR="00500D5E" w:rsidRDefault="00B06B53" w:rsidP="001401E3">
      <w:pPr>
        <w:pStyle w:val="BodyText"/>
        <w:ind w:right="180"/>
      </w:pPr>
      <w:r>
        <w:t>Such</w:t>
      </w:r>
      <w:r>
        <w:rPr>
          <w:spacing w:val="-5"/>
        </w:rPr>
        <w:t xml:space="preserve"> </w:t>
      </w:r>
      <w:r>
        <w:t>fellowships</w:t>
      </w:r>
      <w:r>
        <w:rPr>
          <w:spacing w:val="-4"/>
        </w:rPr>
        <w:t xml:space="preserve"> </w:t>
      </w:r>
      <w:r>
        <w:t>shall</w:t>
      </w:r>
      <w:r>
        <w:rPr>
          <w:spacing w:val="-5"/>
        </w:rPr>
        <w:t xml:space="preserve"> </w:t>
      </w:r>
      <w:r>
        <w:t>be</w:t>
      </w:r>
      <w:r>
        <w:rPr>
          <w:spacing w:val="-4"/>
        </w:rPr>
        <w:t xml:space="preserve"> </w:t>
      </w:r>
      <w:r>
        <w:t>granted</w:t>
      </w:r>
      <w:r>
        <w:rPr>
          <w:spacing w:val="-4"/>
        </w:rPr>
        <w:t xml:space="preserve"> </w:t>
      </w:r>
      <w:r>
        <w:t>for</w:t>
      </w:r>
      <w:r>
        <w:rPr>
          <w:spacing w:val="-5"/>
        </w:rPr>
        <w:t xml:space="preserve"> </w:t>
      </w:r>
      <w:r>
        <w:t>projects</w:t>
      </w:r>
      <w:r>
        <w:rPr>
          <w:spacing w:val="-4"/>
        </w:rPr>
        <w:t xml:space="preserve"> </w:t>
      </w:r>
      <w:r>
        <w:t>(other</w:t>
      </w:r>
      <w:r>
        <w:rPr>
          <w:spacing w:val="-5"/>
        </w:rPr>
        <w:t xml:space="preserve"> </w:t>
      </w:r>
      <w:r>
        <w:t>than</w:t>
      </w:r>
      <w:r>
        <w:rPr>
          <w:spacing w:val="-4"/>
        </w:rPr>
        <w:t xml:space="preserve"> </w:t>
      </w:r>
      <w:r>
        <w:t>scholarly research,</w:t>
      </w:r>
      <w:r>
        <w:rPr>
          <w:spacing w:val="-5"/>
        </w:rPr>
        <w:t xml:space="preserve"> </w:t>
      </w:r>
      <w:r>
        <w:t>writing</w:t>
      </w:r>
      <w:r>
        <w:rPr>
          <w:spacing w:val="-5"/>
        </w:rPr>
        <w:t xml:space="preserve"> </w:t>
      </w:r>
      <w:r>
        <w:t>or</w:t>
      </w:r>
      <w:r>
        <w:rPr>
          <w:spacing w:val="-4"/>
        </w:rPr>
        <w:t xml:space="preserve"> </w:t>
      </w:r>
      <w:r>
        <w:t>creative</w:t>
      </w:r>
      <w:r>
        <w:rPr>
          <w:spacing w:val="-5"/>
        </w:rPr>
        <w:t xml:space="preserve"> </w:t>
      </w:r>
      <w:r>
        <w:t>projects)</w:t>
      </w:r>
      <w:r>
        <w:rPr>
          <w:spacing w:val="-5"/>
        </w:rPr>
        <w:t xml:space="preserve"> </w:t>
      </w:r>
      <w:r>
        <w:t>that</w:t>
      </w:r>
      <w:r>
        <w:rPr>
          <w:spacing w:val="-4"/>
        </w:rPr>
        <w:t xml:space="preserve"> </w:t>
      </w:r>
      <w:r>
        <w:t>will</w:t>
      </w:r>
      <w:r>
        <w:rPr>
          <w:spacing w:val="-5"/>
        </w:rPr>
        <w:t xml:space="preserve"> </w:t>
      </w:r>
      <w:r>
        <w:t>contribute</w:t>
      </w:r>
      <w:r>
        <w:rPr>
          <w:spacing w:val="-5"/>
        </w:rPr>
        <w:t xml:space="preserve"> </w:t>
      </w:r>
      <w:r>
        <w:t>to</w:t>
      </w:r>
      <w:r>
        <w:rPr>
          <w:spacing w:val="-4"/>
        </w:rPr>
        <w:t xml:space="preserve"> </w:t>
      </w:r>
      <w:r>
        <w:t>the</w:t>
      </w:r>
      <w:r>
        <w:rPr>
          <w:w w:val="99"/>
        </w:rPr>
        <w:t xml:space="preserve"> </w:t>
      </w:r>
      <w:r>
        <w:t>professional</w:t>
      </w:r>
      <w:r>
        <w:rPr>
          <w:spacing w:val="-5"/>
        </w:rPr>
        <w:t xml:space="preserve"> </w:t>
      </w:r>
      <w:r>
        <w:t>development</w:t>
      </w:r>
      <w:r>
        <w:rPr>
          <w:spacing w:val="-5"/>
        </w:rPr>
        <w:t xml:space="preserve"> </w:t>
      </w:r>
      <w:r>
        <w:t>of</w:t>
      </w:r>
      <w:r>
        <w:rPr>
          <w:spacing w:val="-5"/>
        </w:rPr>
        <w:t xml:space="preserve"> </w:t>
      </w:r>
      <w:r>
        <w:t>the</w:t>
      </w:r>
      <w:r>
        <w:rPr>
          <w:spacing w:val="-5"/>
        </w:rPr>
        <w:t xml:space="preserve"> </w:t>
      </w:r>
      <w:r>
        <w:t>bargaining</w:t>
      </w:r>
      <w:r>
        <w:rPr>
          <w:spacing w:val="-4"/>
        </w:rPr>
        <w:t xml:space="preserve"> </w:t>
      </w:r>
      <w:r>
        <w:t>unit</w:t>
      </w:r>
      <w:r>
        <w:rPr>
          <w:spacing w:val="-5"/>
        </w:rPr>
        <w:t xml:space="preserve"> </w:t>
      </w:r>
      <w:r>
        <w:t>member</w:t>
      </w:r>
      <w:r>
        <w:rPr>
          <w:spacing w:val="-5"/>
        </w:rPr>
        <w:t xml:space="preserve"> </w:t>
      </w:r>
      <w:r>
        <w:t>and</w:t>
      </w:r>
      <w:r>
        <w:rPr>
          <w:spacing w:val="-5"/>
        </w:rPr>
        <w:t xml:space="preserve"> </w:t>
      </w:r>
      <w:r>
        <w:t>be</w:t>
      </w:r>
      <w:r>
        <w:rPr>
          <w:spacing w:val="-5"/>
        </w:rPr>
        <w:t xml:space="preserve"> </w:t>
      </w:r>
      <w:r>
        <w:t>of benefit</w:t>
      </w:r>
      <w:r>
        <w:rPr>
          <w:spacing w:val="-6"/>
        </w:rPr>
        <w:t xml:space="preserve"> </w:t>
      </w:r>
      <w:r>
        <w:t>to</w:t>
      </w:r>
      <w:r>
        <w:rPr>
          <w:spacing w:val="-5"/>
        </w:rPr>
        <w:t xml:space="preserve"> </w:t>
      </w:r>
      <w:r>
        <w:t>the</w:t>
      </w:r>
      <w:r>
        <w:rPr>
          <w:spacing w:val="-5"/>
        </w:rPr>
        <w:t xml:space="preserve"> </w:t>
      </w:r>
      <w:r>
        <w:t>University.</w:t>
      </w:r>
      <w:r>
        <w:rPr>
          <w:spacing w:val="49"/>
        </w:rPr>
        <w:t xml:space="preserve"> </w:t>
      </w:r>
      <w:r>
        <w:t>Such</w:t>
      </w:r>
      <w:r>
        <w:rPr>
          <w:spacing w:val="-5"/>
        </w:rPr>
        <w:t xml:space="preserve"> </w:t>
      </w:r>
      <w:r>
        <w:t>professional</w:t>
      </w:r>
      <w:r>
        <w:rPr>
          <w:spacing w:val="-5"/>
        </w:rPr>
        <w:t xml:space="preserve"> </w:t>
      </w:r>
      <w:r>
        <w:t>development</w:t>
      </w:r>
      <w:r>
        <w:rPr>
          <w:spacing w:val="-6"/>
        </w:rPr>
        <w:t xml:space="preserve"> </w:t>
      </w:r>
      <w:r>
        <w:t>projects include,</w:t>
      </w:r>
      <w:r>
        <w:rPr>
          <w:spacing w:val="-5"/>
        </w:rPr>
        <w:t xml:space="preserve"> </w:t>
      </w:r>
      <w:r>
        <w:t>but</w:t>
      </w:r>
      <w:r>
        <w:rPr>
          <w:spacing w:val="-4"/>
        </w:rPr>
        <w:t xml:space="preserve"> </w:t>
      </w:r>
      <w:r>
        <w:t>are</w:t>
      </w:r>
      <w:r>
        <w:rPr>
          <w:spacing w:val="-4"/>
        </w:rPr>
        <w:t xml:space="preserve"> </w:t>
      </w:r>
      <w:r>
        <w:t>not</w:t>
      </w:r>
      <w:r>
        <w:rPr>
          <w:spacing w:val="-4"/>
        </w:rPr>
        <w:t xml:space="preserve"> </w:t>
      </w:r>
      <w:r>
        <w:t>limited</w:t>
      </w:r>
      <w:r>
        <w:rPr>
          <w:spacing w:val="-4"/>
        </w:rPr>
        <w:t xml:space="preserve"> </w:t>
      </w:r>
      <w:r>
        <w:t>to,</w:t>
      </w:r>
      <w:r>
        <w:rPr>
          <w:spacing w:val="-4"/>
        </w:rPr>
        <w:t xml:space="preserve"> </w:t>
      </w:r>
      <w:r>
        <w:t>study</w:t>
      </w:r>
      <w:r>
        <w:rPr>
          <w:spacing w:val="-4"/>
        </w:rPr>
        <w:t xml:space="preserve"> </w:t>
      </w:r>
      <w:r>
        <w:t>within</w:t>
      </w:r>
      <w:r>
        <w:rPr>
          <w:spacing w:val="-4"/>
        </w:rPr>
        <w:t xml:space="preserve"> </w:t>
      </w:r>
      <w:r>
        <w:t>the</w:t>
      </w:r>
      <w:r>
        <w:rPr>
          <w:spacing w:val="-4"/>
        </w:rPr>
        <w:t xml:space="preserve"> </w:t>
      </w:r>
      <w:r>
        <w:t>bargaining</w:t>
      </w:r>
      <w:r>
        <w:rPr>
          <w:spacing w:val="-4"/>
        </w:rPr>
        <w:t xml:space="preserve"> </w:t>
      </w:r>
      <w:r>
        <w:t>unit</w:t>
      </w:r>
      <w:r>
        <w:rPr>
          <w:w w:val="99"/>
        </w:rPr>
        <w:t xml:space="preserve"> </w:t>
      </w:r>
      <w:r>
        <w:t>member’s</w:t>
      </w:r>
      <w:r>
        <w:rPr>
          <w:spacing w:val="-6"/>
        </w:rPr>
        <w:t xml:space="preserve"> </w:t>
      </w:r>
      <w:r>
        <w:t>area</w:t>
      </w:r>
      <w:r>
        <w:rPr>
          <w:spacing w:val="-5"/>
        </w:rPr>
        <w:t xml:space="preserve"> </w:t>
      </w:r>
      <w:r>
        <w:t>of</w:t>
      </w:r>
      <w:r>
        <w:rPr>
          <w:spacing w:val="-5"/>
        </w:rPr>
        <w:t xml:space="preserve"> </w:t>
      </w:r>
      <w:r>
        <w:t>expertise,</w:t>
      </w:r>
      <w:r>
        <w:rPr>
          <w:spacing w:val="-5"/>
        </w:rPr>
        <w:t xml:space="preserve"> </w:t>
      </w:r>
      <w:r>
        <w:t>mastering</w:t>
      </w:r>
      <w:r>
        <w:rPr>
          <w:spacing w:val="-5"/>
        </w:rPr>
        <w:t xml:space="preserve"> </w:t>
      </w:r>
      <w:r>
        <w:t>of</w:t>
      </w:r>
      <w:r>
        <w:rPr>
          <w:spacing w:val="-5"/>
        </w:rPr>
        <w:t xml:space="preserve"> </w:t>
      </w:r>
      <w:r>
        <w:t>new</w:t>
      </w:r>
      <w:r>
        <w:rPr>
          <w:spacing w:val="-5"/>
        </w:rPr>
        <w:t xml:space="preserve"> </w:t>
      </w:r>
      <w:r>
        <w:t>disciplinary</w:t>
      </w:r>
      <w:r>
        <w:rPr>
          <w:spacing w:val="-5"/>
        </w:rPr>
        <w:t xml:space="preserve"> </w:t>
      </w:r>
      <w:r>
        <w:t>subject</w:t>
      </w:r>
      <w:r>
        <w:rPr>
          <w:w w:val="99"/>
        </w:rPr>
        <w:t xml:space="preserve"> </w:t>
      </w:r>
      <w:r>
        <w:t>matter</w:t>
      </w:r>
      <w:r>
        <w:rPr>
          <w:spacing w:val="-8"/>
        </w:rPr>
        <w:t xml:space="preserve"> </w:t>
      </w:r>
      <w:r>
        <w:t>and/or</w:t>
      </w:r>
      <w:r>
        <w:rPr>
          <w:spacing w:val="-7"/>
        </w:rPr>
        <w:t xml:space="preserve"> </w:t>
      </w:r>
      <w:r>
        <w:t>techniques,</w:t>
      </w:r>
      <w:r>
        <w:rPr>
          <w:spacing w:val="-8"/>
        </w:rPr>
        <w:t xml:space="preserve"> </w:t>
      </w:r>
      <w:r>
        <w:t>curriculum</w:t>
      </w:r>
      <w:r>
        <w:rPr>
          <w:spacing w:val="-7"/>
        </w:rPr>
        <w:t xml:space="preserve"> </w:t>
      </w:r>
      <w:r>
        <w:t>development,</w:t>
      </w:r>
      <w:r>
        <w:rPr>
          <w:spacing w:val="-8"/>
        </w:rPr>
        <w:t xml:space="preserve"> </w:t>
      </w:r>
      <w:r>
        <w:t>and/or</w:t>
      </w:r>
      <w:r>
        <w:rPr>
          <w:spacing w:val="-7"/>
        </w:rPr>
        <w:t xml:space="preserve"> </w:t>
      </w:r>
      <w:r>
        <w:t>service</w:t>
      </w:r>
      <w:r>
        <w:rPr>
          <w:spacing w:val="-8"/>
        </w:rPr>
        <w:t xml:space="preserve"> </w:t>
      </w:r>
      <w:r>
        <w:t>to the</w:t>
      </w:r>
      <w:r>
        <w:rPr>
          <w:spacing w:val="-6"/>
        </w:rPr>
        <w:t xml:space="preserve"> </w:t>
      </w:r>
      <w:r>
        <w:t>bargaining</w:t>
      </w:r>
      <w:r>
        <w:rPr>
          <w:spacing w:val="-5"/>
        </w:rPr>
        <w:t xml:space="preserve"> </w:t>
      </w:r>
      <w:r>
        <w:t>unit</w:t>
      </w:r>
      <w:r>
        <w:rPr>
          <w:spacing w:val="-5"/>
        </w:rPr>
        <w:t xml:space="preserve"> </w:t>
      </w:r>
      <w:r>
        <w:t>member’s</w:t>
      </w:r>
      <w:r>
        <w:rPr>
          <w:spacing w:val="-5"/>
        </w:rPr>
        <w:t xml:space="preserve"> </w:t>
      </w:r>
      <w:r>
        <w:t>discipline</w:t>
      </w:r>
      <w:r>
        <w:rPr>
          <w:spacing w:val="-5"/>
        </w:rPr>
        <w:t xml:space="preserve"> </w:t>
      </w:r>
      <w:r>
        <w:t>or</w:t>
      </w:r>
      <w:r>
        <w:rPr>
          <w:spacing w:val="-5"/>
        </w:rPr>
        <w:t xml:space="preserve"> </w:t>
      </w:r>
      <w:r>
        <w:t>profession.</w:t>
      </w:r>
      <w:r>
        <w:rPr>
          <w:spacing w:val="50"/>
        </w:rPr>
        <w:t xml:space="preserve"> </w:t>
      </w:r>
      <w:r>
        <w:t>Recipients shall</w:t>
      </w:r>
      <w:r>
        <w:rPr>
          <w:spacing w:val="-3"/>
        </w:rPr>
        <w:t xml:space="preserve"> </w:t>
      </w:r>
      <w:r>
        <w:t>be</w:t>
      </w:r>
      <w:r>
        <w:rPr>
          <w:spacing w:val="-3"/>
        </w:rPr>
        <w:t xml:space="preserve"> </w:t>
      </w:r>
      <w:r>
        <w:t>obligated</w:t>
      </w:r>
      <w:r>
        <w:rPr>
          <w:spacing w:val="-3"/>
        </w:rPr>
        <w:t xml:space="preserve"> </w:t>
      </w:r>
      <w:r>
        <w:t>to</w:t>
      </w:r>
      <w:r>
        <w:rPr>
          <w:spacing w:val="-3"/>
        </w:rPr>
        <w:t xml:space="preserve"> </w:t>
      </w:r>
      <w:r>
        <w:t>return</w:t>
      </w:r>
      <w:r>
        <w:rPr>
          <w:spacing w:val="-3"/>
        </w:rPr>
        <w:t xml:space="preserve"> </w:t>
      </w:r>
      <w:r>
        <w:t>to</w:t>
      </w:r>
      <w:r>
        <w:rPr>
          <w:spacing w:val="-3"/>
        </w:rPr>
        <w:t xml:space="preserve"> </w:t>
      </w:r>
      <w:r>
        <w:t>the</w:t>
      </w:r>
      <w:r>
        <w:rPr>
          <w:spacing w:val="-2"/>
        </w:rPr>
        <w:t xml:space="preserve"> </w:t>
      </w:r>
      <w:r>
        <w:t>University</w:t>
      </w:r>
      <w:r>
        <w:rPr>
          <w:spacing w:val="-3"/>
        </w:rPr>
        <w:t xml:space="preserve"> </w:t>
      </w:r>
      <w:r>
        <w:t>for</w:t>
      </w:r>
      <w:r>
        <w:rPr>
          <w:spacing w:val="-3"/>
        </w:rPr>
        <w:t xml:space="preserve"> </w:t>
      </w:r>
      <w:r>
        <w:t>at</w:t>
      </w:r>
      <w:r>
        <w:rPr>
          <w:spacing w:val="-3"/>
        </w:rPr>
        <w:t xml:space="preserve"> </w:t>
      </w:r>
      <w:r>
        <w:t>least</w:t>
      </w:r>
      <w:r>
        <w:rPr>
          <w:spacing w:val="-3"/>
        </w:rPr>
        <w:t xml:space="preserve"> </w:t>
      </w:r>
      <w:r>
        <w:t>one</w:t>
      </w:r>
      <w:r>
        <w:rPr>
          <w:spacing w:val="-3"/>
        </w:rPr>
        <w:t xml:space="preserve"> </w:t>
      </w:r>
      <w:r>
        <w:t>(1)</w:t>
      </w:r>
      <w:r>
        <w:rPr>
          <w:spacing w:val="-3"/>
        </w:rPr>
        <w:t xml:space="preserve"> </w:t>
      </w:r>
      <w:r>
        <w:t>full</w:t>
      </w:r>
      <w:r>
        <w:rPr>
          <w:w w:val="99"/>
        </w:rPr>
        <w:t xml:space="preserve"> </w:t>
      </w:r>
      <w:r>
        <w:t>year</w:t>
      </w:r>
      <w:r>
        <w:rPr>
          <w:spacing w:val="-4"/>
        </w:rPr>
        <w:t xml:space="preserve"> </w:t>
      </w:r>
      <w:r>
        <w:t>of</w:t>
      </w:r>
      <w:r>
        <w:rPr>
          <w:spacing w:val="-3"/>
        </w:rPr>
        <w:t xml:space="preserve"> </w:t>
      </w:r>
      <w:r>
        <w:t>service</w:t>
      </w:r>
      <w:r>
        <w:rPr>
          <w:spacing w:val="-3"/>
        </w:rPr>
        <w:t xml:space="preserve"> </w:t>
      </w:r>
      <w:r>
        <w:t>after</w:t>
      </w:r>
      <w:r>
        <w:rPr>
          <w:spacing w:val="-3"/>
        </w:rPr>
        <w:t xml:space="preserve"> </w:t>
      </w:r>
      <w:r>
        <w:t>such</w:t>
      </w:r>
      <w:r>
        <w:rPr>
          <w:spacing w:val="-3"/>
        </w:rPr>
        <w:t xml:space="preserve"> </w:t>
      </w:r>
      <w:r>
        <w:t>leave.</w:t>
      </w:r>
      <w:r>
        <w:rPr>
          <w:spacing w:val="54"/>
        </w:rPr>
        <w:t xml:space="preserve"> </w:t>
      </w:r>
      <w:r>
        <w:t>Within</w:t>
      </w:r>
      <w:r>
        <w:rPr>
          <w:spacing w:val="-4"/>
        </w:rPr>
        <w:t xml:space="preserve"> </w:t>
      </w:r>
      <w:r>
        <w:t>ninety</w:t>
      </w:r>
      <w:r>
        <w:rPr>
          <w:spacing w:val="-3"/>
        </w:rPr>
        <w:t xml:space="preserve"> </w:t>
      </w:r>
      <w:r>
        <w:t>(90)</w:t>
      </w:r>
      <w:r>
        <w:rPr>
          <w:spacing w:val="-3"/>
        </w:rPr>
        <w:t xml:space="preserve"> </w:t>
      </w:r>
      <w:r>
        <w:t>days</w:t>
      </w:r>
      <w:r>
        <w:rPr>
          <w:spacing w:val="-3"/>
        </w:rPr>
        <w:t xml:space="preserve"> </w:t>
      </w:r>
      <w:r>
        <w:t>after</w:t>
      </w:r>
      <w:r>
        <w:rPr>
          <w:spacing w:val="-3"/>
        </w:rPr>
        <w:t xml:space="preserve"> </w:t>
      </w:r>
      <w:r>
        <w:t>the</w:t>
      </w:r>
      <w:r>
        <w:rPr>
          <w:w w:val="99"/>
        </w:rPr>
        <w:t xml:space="preserve"> </w:t>
      </w:r>
      <w:r>
        <w:t>return</w:t>
      </w:r>
      <w:r>
        <w:rPr>
          <w:spacing w:val="-4"/>
        </w:rPr>
        <w:t xml:space="preserve"> </w:t>
      </w:r>
      <w:r>
        <w:t>from</w:t>
      </w:r>
      <w:r>
        <w:rPr>
          <w:spacing w:val="-4"/>
        </w:rPr>
        <w:t xml:space="preserve"> </w:t>
      </w:r>
      <w:r>
        <w:t>such</w:t>
      </w:r>
      <w:r>
        <w:rPr>
          <w:spacing w:val="-4"/>
        </w:rPr>
        <w:t xml:space="preserve"> </w:t>
      </w:r>
      <w:r>
        <w:t>leave,</w:t>
      </w:r>
      <w:r>
        <w:rPr>
          <w:spacing w:val="-4"/>
        </w:rPr>
        <w:t xml:space="preserve"> </w:t>
      </w:r>
      <w:r>
        <w:t>a</w:t>
      </w:r>
      <w:r>
        <w:rPr>
          <w:spacing w:val="-4"/>
        </w:rPr>
        <w:t xml:space="preserve"> </w:t>
      </w:r>
      <w:r>
        <w:t>recipient</w:t>
      </w:r>
      <w:r>
        <w:rPr>
          <w:spacing w:val="-3"/>
        </w:rPr>
        <w:t xml:space="preserve"> </w:t>
      </w:r>
      <w:r>
        <w:t>shall</w:t>
      </w:r>
      <w:r>
        <w:rPr>
          <w:spacing w:val="-4"/>
        </w:rPr>
        <w:t xml:space="preserve"> </w:t>
      </w:r>
      <w:r>
        <w:t>be</w:t>
      </w:r>
      <w:r>
        <w:rPr>
          <w:spacing w:val="-4"/>
        </w:rPr>
        <w:t xml:space="preserve"> </w:t>
      </w:r>
      <w:r>
        <w:t>required</w:t>
      </w:r>
      <w:r>
        <w:rPr>
          <w:spacing w:val="-4"/>
        </w:rPr>
        <w:t xml:space="preserve"> </w:t>
      </w:r>
      <w:r>
        <w:t>to</w:t>
      </w:r>
      <w:r>
        <w:rPr>
          <w:spacing w:val="-4"/>
        </w:rPr>
        <w:t xml:space="preserve"> </w:t>
      </w:r>
      <w:r>
        <w:t>submit</w:t>
      </w:r>
      <w:r>
        <w:rPr>
          <w:spacing w:val="-3"/>
        </w:rPr>
        <w:t xml:space="preserve"> </w:t>
      </w:r>
      <w:r>
        <w:t>to</w:t>
      </w:r>
      <w:r>
        <w:rPr>
          <w:spacing w:val="-4"/>
        </w:rPr>
        <w:t xml:space="preserve"> </w:t>
      </w:r>
      <w:r>
        <w:t>the</w:t>
      </w:r>
      <w:r>
        <w:rPr>
          <w:w w:val="99"/>
        </w:rPr>
        <w:t xml:space="preserve"> </w:t>
      </w:r>
      <w:r>
        <w:t>President,</w:t>
      </w:r>
      <w:r>
        <w:rPr>
          <w:spacing w:val="-4"/>
        </w:rPr>
        <w:t xml:space="preserve"> </w:t>
      </w:r>
      <w:r>
        <w:t>with</w:t>
      </w:r>
      <w:r>
        <w:rPr>
          <w:spacing w:val="-4"/>
        </w:rPr>
        <w:t xml:space="preserve"> </w:t>
      </w:r>
      <w:r>
        <w:t>copies</w:t>
      </w:r>
      <w:r>
        <w:rPr>
          <w:spacing w:val="-3"/>
        </w:rPr>
        <w:t xml:space="preserve"> </w:t>
      </w:r>
      <w:r>
        <w:t>to</w:t>
      </w:r>
      <w:r>
        <w:rPr>
          <w:spacing w:val="-4"/>
        </w:rPr>
        <w:t xml:space="preserve"> </w:t>
      </w:r>
      <w:r>
        <w:t>the</w:t>
      </w:r>
      <w:r>
        <w:rPr>
          <w:spacing w:val="-3"/>
        </w:rPr>
        <w:t xml:space="preserve"> </w:t>
      </w:r>
      <w:r>
        <w:t>Provost,</w:t>
      </w:r>
      <w:r>
        <w:rPr>
          <w:spacing w:val="-4"/>
        </w:rPr>
        <w:t xml:space="preserve"> </w:t>
      </w:r>
      <w:r>
        <w:t>the</w:t>
      </w:r>
      <w:r>
        <w:rPr>
          <w:spacing w:val="-3"/>
        </w:rPr>
        <w:t xml:space="preserve"> </w:t>
      </w:r>
      <w:r>
        <w:t>faculty</w:t>
      </w:r>
      <w:r>
        <w:rPr>
          <w:spacing w:val="-4"/>
        </w:rPr>
        <w:t xml:space="preserve"> </w:t>
      </w:r>
      <w:r>
        <w:t>member’s</w:t>
      </w:r>
      <w:r>
        <w:rPr>
          <w:spacing w:val="-3"/>
        </w:rPr>
        <w:t xml:space="preserve"> </w:t>
      </w:r>
      <w:r>
        <w:t>dean</w:t>
      </w:r>
      <w:r>
        <w:rPr>
          <w:spacing w:val="-4"/>
        </w:rPr>
        <w:t xml:space="preserve"> </w:t>
      </w:r>
      <w:r>
        <w:t>or supervisor</w:t>
      </w:r>
      <w:r>
        <w:rPr>
          <w:spacing w:val="-5"/>
        </w:rPr>
        <w:t xml:space="preserve"> </w:t>
      </w:r>
      <w:r>
        <w:t>and</w:t>
      </w:r>
      <w:r>
        <w:rPr>
          <w:spacing w:val="-5"/>
        </w:rPr>
        <w:t xml:space="preserve"> </w:t>
      </w:r>
      <w:r>
        <w:t>his/her</w:t>
      </w:r>
      <w:r>
        <w:rPr>
          <w:spacing w:val="-5"/>
        </w:rPr>
        <w:t xml:space="preserve"> </w:t>
      </w:r>
      <w:r>
        <w:t>department</w:t>
      </w:r>
      <w:r>
        <w:rPr>
          <w:spacing w:val="-5"/>
        </w:rPr>
        <w:t xml:space="preserve"> </w:t>
      </w:r>
      <w:r>
        <w:t>or</w:t>
      </w:r>
      <w:r>
        <w:rPr>
          <w:spacing w:val="-5"/>
        </w:rPr>
        <w:t xml:space="preserve"> </w:t>
      </w:r>
      <w:r>
        <w:t>staff,</w:t>
      </w:r>
      <w:r>
        <w:rPr>
          <w:spacing w:val="-5"/>
        </w:rPr>
        <w:t xml:space="preserve"> </w:t>
      </w:r>
      <w:r>
        <w:t>a</w:t>
      </w:r>
      <w:r>
        <w:rPr>
          <w:spacing w:val="-5"/>
        </w:rPr>
        <w:t xml:space="preserve"> </w:t>
      </w:r>
      <w:r>
        <w:t>complete</w:t>
      </w:r>
      <w:r>
        <w:rPr>
          <w:spacing w:val="-5"/>
        </w:rPr>
        <w:t xml:space="preserve"> </w:t>
      </w:r>
      <w:r>
        <w:t>written</w:t>
      </w:r>
      <w:r>
        <w:rPr>
          <w:spacing w:val="-4"/>
        </w:rPr>
        <w:t xml:space="preserve"> </w:t>
      </w:r>
      <w:r>
        <w:t>report</w:t>
      </w:r>
      <w:r>
        <w:rPr>
          <w:w w:val="99"/>
        </w:rPr>
        <w:t xml:space="preserve"> </w:t>
      </w:r>
      <w:r>
        <w:t>of</w:t>
      </w:r>
      <w:r>
        <w:rPr>
          <w:spacing w:val="-4"/>
        </w:rPr>
        <w:t xml:space="preserve"> </w:t>
      </w:r>
      <w:r>
        <w:t>the</w:t>
      </w:r>
      <w:r>
        <w:rPr>
          <w:spacing w:val="-3"/>
        </w:rPr>
        <w:t xml:space="preserve"> </w:t>
      </w:r>
      <w:r>
        <w:t>project</w:t>
      </w:r>
      <w:r>
        <w:rPr>
          <w:spacing w:val="-3"/>
        </w:rPr>
        <w:t xml:space="preserve"> </w:t>
      </w:r>
      <w:r>
        <w:t>undertaken.</w:t>
      </w:r>
      <w:r>
        <w:rPr>
          <w:spacing w:val="53"/>
        </w:rPr>
        <w:t xml:space="preserve"> </w:t>
      </w:r>
      <w:r>
        <w:t>The</w:t>
      </w:r>
      <w:r>
        <w:rPr>
          <w:spacing w:val="-3"/>
        </w:rPr>
        <w:t xml:space="preserve"> </w:t>
      </w:r>
      <w:r>
        <w:t>Provost</w:t>
      </w:r>
      <w:r>
        <w:rPr>
          <w:spacing w:val="-3"/>
        </w:rPr>
        <w:t xml:space="preserve"> </w:t>
      </w:r>
      <w:r>
        <w:t>will</w:t>
      </w:r>
      <w:r>
        <w:rPr>
          <w:spacing w:val="-3"/>
        </w:rPr>
        <w:t xml:space="preserve"> </w:t>
      </w:r>
      <w:r>
        <w:t>keep</w:t>
      </w:r>
      <w:r>
        <w:rPr>
          <w:spacing w:val="-3"/>
        </w:rPr>
        <w:t xml:space="preserve"> </w:t>
      </w:r>
      <w:r>
        <w:t>said</w:t>
      </w:r>
      <w:r>
        <w:rPr>
          <w:spacing w:val="-4"/>
        </w:rPr>
        <w:t xml:space="preserve"> </w:t>
      </w:r>
      <w:r>
        <w:t>reports</w:t>
      </w:r>
      <w:r>
        <w:rPr>
          <w:spacing w:val="-3"/>
        </w:rPr>
        <w:t xml:space="preserve"> </w:t>
      </w:r>
      <w:r>
        <w:t>on</w:t>
      </w:r>
      <w:r>
        <w:rPr>
          <w:spacing w:val="-3"/>
        </w:rPr>
        <w:t xml:space="preserve"> </w:t>
      </w:r>
      <w:r w:rsidR="003264C1">
        <w:t xml:space="preserve">file </w:t>
      </w:r>
      <w:r>
        <w:t>and</w:t>
      </w:r>
      <w:r>
        <w:rPr>
          <w:spacing w:val="-5"/>
        </w:rPr>
        <w:t xml:space="preserve"> </w:t>
      </w:r>
      <w:r>
        <w:t>make</w:t>
      </w:r>
      <w:r>
        <w:rPr>
          <w:spacing w:val="-4"/>
        </w:rPr>
        <w:t xml:space="preserve"> </w:t>
      </w:r>
      <w:r>
        <w:t>them</w:t>
      </w:r>
      <w:r>
        <w:rPr>
          <w:spacing w:val="-4"/>
        </w:rPr>
        <w:t xml:space="preserve"> </w:t>
      </w:r>
      <w:r>
        <w:t>available</w:t>
      </w:r>
      <w:r>
        <w:rPr>
          <w:spacing w:val="-5"/>
        </w:rPr>
        <w:t xml:space="preserve"> </w:t>
      </w:r>
      <w:r>
        <w:t>to</w:t>
      </w:r>
      <w:r>
        <w:rPr>
          <w:spacing w:val="-4"/>
        </w:rPr>
        <w:t xml:space="preserve"> </w:t>
      </w:r>
      <w:r>
        <w:t>the</w:t>
      </w:r>
      <w:r>
        <w:rPr>
          <w:spacing w:val="-4"/>
        </w:rPr>
        <w:t xml:space="preserve"> </w:t>
      </w:r>
      <w:r>
        <w:t>Chairperson</w:t>
      </w:r>
      <w:r>
        <w:rPr>
          <w:spacing w:val="-4"/>
        </w:rPr>
        <w:t xml:space="preserve"> </w:t>
      </w:r>
      <w:r>
        <w:t>of</w:t>
      </w:r>
      <w:r>
        <w:rPr>
          <w:spacing w:val="-5"/>
        </w:rPr>
        <w:t xml:space="preserve"> </w:t>
      </w:r>
      <w:r>
        <w:t>the</w:t>
      </w:r>
      <w:r>
        <w:rPr>
          <w:spacing w:val="-4"/>
        </w:rPr>
        <w:t xml:space="preserve"> </w:t>
      </w:r>
      <w:r>
        <w:t>Faculty Development</w:t>
      </w:r>
      <w:r>
        <w:rPr>
          <w:spacing w:val="-10"/>
        </w:rPr>
        <w:t xml:space="preserve"> </w:t>
      </w:r>
      <w:r>
        <w:t>Committee</w:t>
      </w:r>
      <w:r>
        <w:rPr>
          <w:spacing w:val="-9"/>
        </w:rPr>
        <w:t xml:space="preserve"> </w:t>
      </w:r>
      <w:r>
        <w:t>upon</w:t>
      </w:r>
      <w:r>
        <w:rPr>
          <w:spacing w:val="-9"/>
        </w:rPr>
        <w:t xml:space="preserve"> </w:t>
      </w:r>
      <w:r>
        <w:t>request.</w:t>
      </w:r>
    </w:p>
    <w:p w14:paraId="75E90068" w14:textId="77777777" w:rsidR="00DB6259" w:rsidRPr="001401E3" w:rsidRDefault="00DB6259">
      <w:pPr>
        <w:spacing w:before="9"/>
        <w:rPr>
          <w:rFonts w:ascii="Times New Roman" w:eastAsia="Times New Roman" w:hAnsi="Times New Roman" w:cs="Times New Roman"/>
          <w:sz w:val="17"/>
          <w:szCs w:val="17"/>
        </w:rPr>
      </w:pPr>
    </w:p>
    <w:p w14:paraId="77E7B528" w14:textId="77777777" w:rsidR="00500D5E" w:rsidRDefault="00B06B53" w:rsidP="004829EF">
      <w:pPr>
        <w:pStyle w:val="BodyText"/>
        <w:numPr>
          <w:ilvl w:val="1"/>
          <w:numId w:val="14"/>
        </w:numPr>
        <w:tabs>
          <w:tab w:val="left" w:pos="2180"/>
        </w:tabs>
      </w:pPr>
      <w:r>
        <w:rPr>
          <w:u w:val="single" w:color="000000"/>
        </w:rPr>
        <w:t>Procedures</w:t>
      </w:r>
    </w:p>
    <w:p w14:paraId="0F1DABE2" w14:textId="4F2AA597" w:rsidR="00500D5E" w:rsidRDefault="00B06B53" w:rsidP="001401E3">
      <w:pPr>
        <w:pStyle w:val="BodyText"/>
        <w:spacing w:before="2"/>
        <w:ind w:right="180"/>
      </w:pPr>
      <w:r>
        <w:t>The</w:t>
      </w:r>
      <w:r>
        <w:rPr>
          <w:spacing w:val="-6"/>
        </w:rPr>
        <w:t xml:space="preserve"> </w:t>
      </w:r>
      <w:r>
        <w:t>Faculty</w:t>
      </w:r>
      <w:r>
        <w:rPr>
          <w:spacing w:val="-5"/>
        </w:rPr>
        <w:t xml:space="preserve"> </w:t>
      </w:r>
      <w:r>
        <w:t>Development</w:t>
      </w:r>
      <w:r>
        <w:rPr>
          <w:spacing w:val="-5"/>
        </w:rPr>
        <w:t xml:space="preserve"> </w:t>
      </w:r>
      <w:r>
        <w:t>Committee</w:t>
      </w:r>
      <w:r>
        <w:rPr>
          <w:spacing w:val="-5"/>
        </w:rPr>
        <w:t xml:space="preserve"> </w:t>
      </w:r>
      <w:r>
        <w:t>shall</w:t>
      </w:r>
      <w:r>
        <w:rPr>
          <w:spacing w:val="-5"/>
        </w:rPr>
        <w:t xml:space="preserve"> </w:t>
      </w:r>
      <w:r>
        <w:t>first</w:t>
      </w:r>
      <w:r>
        <w:rPr>
          <w:spacing w:val="-5"/>
        </w:rPr>
        <w:t xml:space="preserve"> </w:t>
      </w:r>
      <w:r>
        <w:t>screen</w:t>
      </w:r>
      <w:r>
        <w:rPr>
          <w:spacing w:val="-6"/>
        </w:rPr>
        <w:t xml:space="preserve"> </w:t>
      </w:r>
      <w:r>
        <w:t>the</w:t>
      </w:r>
      <w:r>
        <w:rPr>
          <w:spacing w:val="-5"/>
        </w:rPr>
        <w:t xml:space="preserve"> </w:t>
      </w:r>
      <w:r>
        <w:t>pool</w:t>
      </w:r>
      <w:r>
        <w:rPr>
          <w:spacing w:val="-5"/>
        </w:rPr>
        <w:t xml:space="preserve"> </w:t>
      </w:r>
      <w:r>
        <w:t>of applicants</w:t>
      </w:r>
      <w:r>
        <w:rPr>
          <w:spacing w:val="-4"/>
        </w:rPr>
        <w:t xml:space="preserve"> </w:t>
      </w:r>
      <w:r>
        <w:t>in</w:t>
      </w:r>
      <w:r>
        <w:rPr>
          <w:spacing w:val="-4"/>
        </w:rPr>
        <w:t xml:space="preserve"> </w:t>
      </w:r>
      <w:r>
        <w:t>order</w:t>
      </w:r>
      <w:r>
        <w:rPr>
          <w:spacing w:val="-4"/>
        </w:rPr>
        <w:t xml:space="preserve"> </w:t>
      </w:r>
      <w:r>
        <w:t>to</w:t>
      </w:r>
      <w:r>
        <w:rPr>
          <w:spacing w:val="-3"/>
        </w:rPr>
        <w:t xml:space="preserve"> </w:t>
      </w:r>
      <w:r>
        <w:t>remove</w:t>
      </w:r>
      <w:r>
        <w:rPr>
          <w:spacing w:val="-4"/>
        </w:rPr>
        <w:t xml:space="preserve"> </w:t>
      </w:r>
      <w:r>
        <w:t>from</w:t>
      </w:r>
      <w:r>
        <w:rPr>
          <w:spacing w:val="-4"/>
        </w:rPr>
        <w:t xml:space="preserve"> </w:t>
      </w:r>
      <w:r>
        <w:t>the</w:t>
      </w:r>
      <w:r>
        <w:rPr>
          <w:spacing w:val="-3"/>
        </w:rPr>
        <w:t xml:space="preserve"> </w:t>
      </w:r>
      <w:r>
        <w:t>pool</w:t>
      </w:r>
      <w:r>
        <w:rPr>
          <w:spacing w:val="-4"/>
        </w:rPr>
        <w:t xml:space="preserve"> </w:t>
      </w:r>
      <w:r>
        <w:t>any</w:t>
      </w:r>
      <w:r>
        <w:rPr>
          <w:spacing w:val="-4"/>
        </w:rPr>
        <w:t xml:space="preserve"> </w:t>
      </w:r>
      <w:r>
        <w:t>proposals</w:t>
      </w:r>
      <w:r>
        <w:rPr>
          <w:spacing w:val="-3"/>
        </w:rPr>
        <w:t xml:space="preserve"> </w:t>
      </w:r>
      <w:r>
        <w:t>which</w:t>
      </w:r>
      <w:r>
        <w:rPr>
          <w:spacing w:val="-4"/>
        </w:rPr>
        <w:t xml:space="preserve"> </w:t>
      </w:r>
      <w:r>
        <w:t>the</w:t>
      </w:r>
      <w:r>
        <w:rPr>
          <w:w w:val="99"/>
        </w:rPr>
        <w:t xml:space="preserve"> </w:t>
      </w:r>
      <w:r>
        <w:t>committee</w:t>
      </w:r>
      <w:r>
        <w:rPr>
          <w:spacing w:val="-6"/>
        </w:rPr>
        <w:t xml:space="preserve"> </w:t>
      </w:r>
      <w:r>
        <w:t>determines</w:t>
      </w:r>
      <w:r>
        <w:rPr>
          <w:spacing w:val="-6"/>
        </w:rPr>
        <w:t xml:space="preserve"> </w:t>
      </w:r>
      <w:r>
        <w:t>lack</w:t>
      </w:r>
      <w:r>
        <w:rPr>
          <w:spacing w:val="-6"/>
        </w:rPr>
        <w:t xml:space="preserve"> </w:t>
      </w:r>
      <w:r>
        <w:t>sufficient</w:t>
      </w:r>
      <w:r>
        <w:rPr>
          <w:spacing w:val="-6"/>
        </w:rPr>
        <w:t xml:space="preserve"> </w:t>
      </w:r>
      <w:r>
        <w:t>merit</w:t>
      </w:r>
      <w:r>
        <w:rPr>
          <w:spacing w:val="-6"/>
        </w:rPr>
        <w:t xml:space="preserve"> </w:t>
      </w:r>
      <w:r>
        <w:t>to</w:t>
      </w:r>
      <w:r>
        <w:rPr>
          <w:spacing w:val="-6"/>
        </w:rPr>
        <w:t xml:space="preserve"> </w:t>
      </w:r>
      <w:r>
        <w:t>be</w:t>
      </w:r>
      <w:r>
        <w:rPr>
          <w:spacing w:val="-5"/>
        </w:rPr>
        <w:t xml:space="preserve"> </w:t>
      </w:r>
      <w:r>
        <w:t>appropriate</w:t>
      </w:r>
      <w:r>
        <w:rPr>
          <w:spacing w:val="-6"/>
        </w:rPr>
        <w:t xml:space="preserve"> </w:t>
      </w:r>
      <w:r>
        <w:t>for funding</w:t>
      </w:r>
      <w:r>
        <w:rPr>
          <w:spacing w:val="-5"/>
        </w:rPr>
        <w:t xml:space="preserve"> </w:t>
      </w:r>
      <w:r>
        <w:t>by</w:t>
      </w:r>
      <w:r>
        <w:rPr>
          <w:spacing w:val="-5"/>
        </w:rPr>
        <w:t xml:space="preserve"> </w:t>
      </w:r>
      <w:r>
        <w:t>the</w:t>
      </w:r>
      <w:r>
        <w:rPr>
          <w:spacing w:val="-5"/>
        </w:rPr>
        <w:t xml:space="preserve"> </w:t>
      </w:r>
      <w:r>
        <w:t>University.</w:t>
      </w:r>
      <w:r>
        <w:rPr>
          <w:spacing w:val="51"/>
        </w:rPr>
        <w:t xml:space="preserve"> </w:t>
      </w:r>
      <w:r>
        <w:t>Thereafter</w:t>
      </w:r>
      <w:r>
        <w:rPr>
          <w:spacing w:val="-5"/>
        </w:rPr>
        <w:t xml:space="preserve"> </w:t>
      </w:r>
      <w:r>
        <w:t>the</w:t>
      </w:r>
      <w:r>
        <w:rPr>
          <w:spacing w:val="-4"/>
        </w:rPr>
        <w:t xml:space="preserve"> </w:t>
      </w:r>
      <w:r>
        <w:t>committee</w:t>
      </w:r>
      <w:r>
        <w:rPr>
          <w:spacing w:val="-5"/>
        </w:rPr>
        <w:t xml:space="preserve"> </w:t>
      </w:r>
      <w:r>
        <w:t>shall</w:t>
      </w:r>
      <w:r>
        <w:rPr>
          <w:spacing w:val="-5"/>
        </w:rPr>
        <w:t xml:space="preserve"> </w:t>
      </w:r>
      <w:r>
        <w:t>select</w:t>
      </w:r>
      <w:r>
        <w:rPr>
          <w:w w:val="99"/>
        </w:rPr>
        <w:t xml:space="preserve"> </w:t>
      </w:r>
      <w:r>
        <w:t>from</w:t>
      </w:r>
      <w:r>
        <w:rPr>
          <w:spacing w:val="-5"/>
        </w:rPr>
        <w:t xml:space="preserve"> </w:t>
      </w:r>
      <w:r>
        <w:t>the</w:t>
      </w:r>
      <w:r>
        <w:rPr>
          <w:spacing w:val="-5"/>
        </w:rPr>
        <w:t xml:space="preserve"> </w:t>
      </w:r>
      <w:r>
        <w:t>remaining</w:t>
      </w:r>
      <w:r>
        <w:rPr>
          <w:spacing w:val="-5"/>
        </w:rPr>
        <w:t xml:space="preserve"> </w:t>
      </w:r>
      <w:r>
        <w:t>pool</w:t>
      </w:r>
      <w:r>
        <w:rPr>
          <w:spacing w:val="-5"/>
        </w:rPr>
        <w:t xml:space="preserve"> </w:t>
      </w:r>
      <w:r>
        <w:t>of</w:t>
      </w:r>
      <w:r>
        <w:rPr>
          <w:spacing w:val="-5"/>
        </w:rPr>
        <w:t xml:space="preserve"> </w:t>
      </w:r>
      <w:r>
        <w:t>applicants</w:t>
      </w:r>
      <w:r>
        <w:rPr>
          <w:spacing w:val="-4"/>
        </w:rPr>
        <w:t xml:space="preserve"> </w:t>
      </w:r>
      <w:r>
        <w:t>the</w:t>
      </w:r>
      <w:r>
        <w:rPr>
          <w:spacing w:val="-5"/>
        </w:rPr>
        <w:t xml:space="preserve"> </w:t>
      </w:r>
      <w:r>
        <w:t>number</w:t>
      </w:r>
      <w:r>
        <w:rPr>
          <w:spacing w:val="-5"/>
        </w:rPr>
        <w:t xml:space="preserve"> </w:t>
      </w:r>
      <w:r>
        <w:t>of</w:t>
      </w:r>
      <w:r>
        <w:rPr>
          <w:spacing w:val="-5"/>
        </w:rPr>
        <w:t xml:space="preserve"> </w:t>
      </w:r>
      <w:r>
        <w:t>full-time</w:t>
      </w:r>
      <w:r>
        <w:rPr>
          <w:w w:val="99"/>
        </w:rPr>
        <w:t xml:space="preserve"> </w:t>
      </w:r>
      <w:r>
        <w:t>bargaining</w:t>
      </w:r>
      <w:r>
        <w:rPr>
          <w:spacing w:val="-6"/>
        </w:rPr>
        <w:t xml:space="preserve"> </w:t>
      </w:r>
      <w:r>
        <w:t>unit</w:t>
      </w:r>
      <w:r>
        <w:rPr>
          <w:spacing w:val="-7"/>
        </w:rPr>
        <w:t xml:space="preserve"> </w:t>
      </w:r>
      <w:r>
        <w:t>members</w:t>
      </w:r>
      <w:r>
        <w:rPr>
          <w:spacing w:val="-6"/>
        </w:rPr>
        <w:t xml:space="preserve"> </w:t>
      </w:r>
      <w:r>
        <w:t>equal</w:t>
      </w:r>
      <w:r>
        <w:rPr>
          <w:spacing w:val="-6"/>
        </w:rPr>
        <w:t xml:space="preserve"> </w:t>
      </w:r>
      <w:r>
        <w:t>to</w:t>
      </w:r>
      <w:r>
        <w:rPr>
          <w:spacing w:val="-6"/>
        </w:rPr>
        <w:t xml:space="preserve"> </w:t>
      </w:r>
      <w:r>
        <w:t>the</w:t>
      </w:r>
      <w:r>
        <w:rPr>
          <w:spacing w:val="-6"/>
        </w:rPr>
        <w:t xml:space="preserve"> </w:t>
      </w:r>
      <w:r>
        <w:t>number</w:t>
      </w:r>
      <w:r>
        <w:rPr>
          <w:spacing w:val="-6"/>
        </w:rPr>
        <w:t xml:space="preserve"> </w:t>
      </w:r>
      <w:r>
        <w:t>of</w:t>
      </w:r>
      <w:r>
        <w:rPr>
          <w:spacing w:val="-6"/>
        </w:rPr>
        <w:t xml:space="preserve"> </w:t>
      </w:r>
      <w:r>
        <w:t>developmental</w:t>
      </w:r>
      <w:r>
        <w:rPr>
          <w:w w:val="99"/>
        </w:rPr>
        <w:t xml:space="preserve"> </w:t>
      </w:r>
      <w:r>
        <w:t>summer</w:t>
      </w:r>
      <w:r>
        <w:rPr>
          <w:spacing w:val="-5"/>
        </w:rPr>
        <w:t xml:space="preserve"> </w:t>
      </w:r>
      <w:r>
        <w:t>fellowships</w:t>
      </w:r>
      <w:r>
        <w:rPr>
          <w:spacing w:val="-4"/>
        </w:rPr>
        <w:t xml:space="preserve"> </w:t>
      </w:r>
      <w:r>
        <w:t>made</w:t>
      </w:r>
      <w:r>
        <w:rPr>
          <w:spacing w:val="-5"/>
        </w:rPr>
        <w:t xml:space="preserve"> </w:t>
      </w:r>
      <w:r>
        <w:t>available</w:t>
      </w:r>
      <w:r>
        <w:rPr>
          <w:spacing w:val="-4"/>
        </w:rPr>
        <w:t xml:space="preserve"> </w:t>
      </w:r>
      <w:r>
        <w:t>by</w:t>
      </w:r>
      <w:r>
        <w:rPr>
          <w:spacing w:val="-4"/>
        </w:rPr>
        <w:t xml:space="preserve"> </w:t>
      </w:r>
      <w:r>
        <w:t>the</w:t>
      </w:r>
      <w:r>
        <w:rPr>
          <w:spacing w:val="-5"/>
        </w:rPr>
        <w:t xml:space="preserve"> </w:t>
      </w:r>
      <w:r>
        <w:t>University</w:t>
      </w:r>
      <w:r>
        <w:rPr>
          <w:spacing w:val="-4"/>
        </w:rPr>
        <w:t xml:space="preserve"> </w:t>
      </w:r>
      <w:r>
        <w:t>for</w:t>
      </w:r>
      <w:r>
        <w:rPr>
          <w:spacing w:val="-5"/>
        </w:rPr>
        <w:t xml:space="preserve"> </w:t>
      </w:r>
      <w:r>
        <w:t>that</w:t>
      </w:r>
      <w:r>
        <w:rPr>
          <w:spacing w:val="-4"/>
        </w:rPr>
        <w:t xml:space="preserve"> </w:t>
      </w:r>
      <w:r>
        <w:t>year. If</w:t>
      </w:r>
      <w:r>
        <w:rPr>
          <w:spacing w:val="-4"/>
        </w:rPr>
        <w:t xml:space="preserve"> </w:t>
      </w:r>
      <w:r>
        <w:t>there</w:t>
      </w:r>
      <w:r>
        <w:rPr>
          <w:spacing w:val="-4"/>
        </w:rPr>
        <w:t xml:space="preserve"> </w:t>
      </w:r>
      <w:r>
        <w:t>are</w:t>
      </w:r>
      <w:r>
        <w:rPr>
          <w:spacing w:val="-4"/>
        </w:rPr>
        <w:t xml:space="preserve"> </w:t>
      </w:r>
      <w:r>
        <w:t>more</w:t>
      </w:r>
      <w:r>
        <w:rPr>
          <w:spacing w:val="-4"/>
        </w:rPr>
        <w:t xml:space="preserve"> </w:t>
      </w:r>
      <w:r>
        <w:t>than</w:t>
      </w:r>
      <w:r>
        <w:rPr>
          <w:spacing w:val="-4"/>
        </w:rPr>
        <w:t xml:space="preserve"> </w:t>
      </w:r>
      <w:r>
        <w:t>the</w:t>
      </w:r>
      <w:r>
        <w:rPr>
          <w:spacing w:val="-4"/>
        </w:rPr>
        <w:t xml:space="preserve"> </w:t>
      </w:r>
      <w:r>
        <w:t>aforesaid</w:t>
      </w:r>
      <w:r>
        <w:rPr>
          <w:spacing w:val="-4"/>
        </w:rPr>
        <w:t xml:space="preserve"> </w:t>
      </w:r>
      <w:r>
        <w:t>number</w:t>
      </w:r>
      <w:r>
        <w:rPr>
          <w:spacing w:val="-4"/>
        </w:rPr>
        <w:t xml:space="preserve"> </w:t>
      </w:r>
      <w:r>
        <w:t>of</w:t>
      </w:r>
      <w:r>
        <w:rPr>
          <w:spacing w:val="-4"/>
        </w:rPr>
        <w:t xml:space="preserve"> </w:t>
      </w:r>
      <w:r>
        <w:t>applicants</w:t>
      </w:r>
      <w:r>
        <w:rPr>
          <w:spacing w:val="-4"/>
        </w:rPr>
        <w:t xml:space="preserve"> </w:t>
      </w:r>
      <w:r>
        <w:t>in</w:t>
      </w:r>
      <w:r>
        <w:rPr>
          <w:spacing w:val="-4"/>
        </w:rPr>
        <w:t xml:space="preserve"> </w:t>
      </w:r>
      <w:r>
        <w:t>the</w:t>
      </w:r>
      <w:r>
        <w:rPr>
          <w:spacing w:val="-5"/>
        </w:rPr>
        <w:t xml:space="preserve"> </w:t>
      </w:r>
      <w:r>
        <w:t>pool, after</w:t>
      </w:r>
      <w:r>
        <w:rPr>
          <w:spacing w:val="-6"/>
        </w:rPr>
        <w:t xml:space="preserve"> </w:t>
      </w:r>
      <w:r>
        <w:t>the</w:t>
      </w:r>
      <w:r>
        <w:rPr>
          <w:spacing w:val="-5"/>
        </w:rPr>
        <w:t xml:space="preserve"> </w:t>
      </w:r>
      <w:r>
        <w:t>initial</w:t>
      </w:r>
      <w:r>
        <w:rPr>
          <w:spacing w:val="-5"/>
        </w:rPr>
        <w:t xml:space="preserve"> </w:t>
      </w:r>
      <w:r>
        <w:t>merit</w:t>
      </w:r>
      <w:r>
        <w:rPr>
          <w:spacing w:val="-6"/>
        </w:rPr>
        <w:t xml:space="preserve"> </w:t>
      </w:r>
      <w:r>
        <w:t>screening</w:t>
      </w:r>
      <w:r>
        <w:rPr>
          <w:spacing w:val="-5"/>
        </w:rPr>
        <w:t xml:space="preserve"> </w:t>
      </w:r>
      <w:r>
        <w:t>referred</w:t>
      </w:r>
      <w:r>
        <w:rPr>
          <w:spacing w:val="-5"/>
        </w:rPr>
        <w:t xml:space="preserve"> </w:t>
      </w:r>
      <w:r>
        <w:t>to</w:t>
      </w:r>
      <w:r>
        <w:rPr>
          <w:spacing w:val="-5"/>
        </w:rPr>
        <w:t xml:space="preserve"> </w:t>
      </w:r>
      <w:r>
        <w:t>above,</w:t>
      </w:r>
      <w:r>
        <w:rPr>
          <w:spacing w:val="-6"/>
        </w:rPr>
        <w:t xml:space="preserve"> </w:t>
      </w:r>
      <w:r>
        <w:t>the</w:t>
      </w:r>
      <w:r>
        <w:rPr>
          <w:spacing w:val="-5"/>
        </w:rPr>
        <w:t xml:space="preserve"> </w:t>
      </w:r>
      <w:r>
        <w:t>committee</w:t>
      </w:r>
      <w:r>
        <w:rPr>
          <w:w w:val="99"/>
        </w:rPr>
        <w:t xml:space="preserve"> </w:t>
      </w:r>
      <w:r>
        <w:t xml:space="preserve"> will</w:t>
      </w:r>
      <w:r>
        <w:rPr>
          <w:spacing w:val="-6"/>
        </w:rPr>
        <w:t xml:space="preserve"> </w:t>
      </w:r>
      <w:r>
        <w:t>not</w:t>
      </w:r>
      <w:r>
        <w:rPr>
          <w:spacing w:val="-6"/>
        </w:rPr>
        <w:t xml:space="preserve"> </w:t>
      </w:r>
      <w:r>
        <w:t>recommend</w:t>
      </w:r>
      <w:r>
        <w:rPr>
          <w:spacing w:val="-5"/>
        </w:rPr>
        <w:t xml:space="preserve"> </w:t>
      </w:r>
      <w:r>
        <w:t>a</w:t>
      </w:r>
      <w:r>
        <w:rPr>
          <w:spacing w:val="-6"/>
        </w:rPr>
        <w:t xml:space="preserve"> </w:t>
      </w:r>
      <w:r>
        <w:t>developmental</w:t>
      </w:r>
      <w:r>
        <w:rPr>
          <w:spacing w:val="-6"/>
        </w:rPr>
        <w:t xml:space="preserve"> </w:t>
      </w:r>
      <w:r>
        <w:t>summer</w:t>
      </w:r>
      <w:r>
        <w:rPr>
          <w:spacing w:val="-5"/>
        </w:rPr>
        <w:t xml:space="preserve"> </w:t>
      </w:r>
      <w:r>
        <w:t>fellowship</w:t>
      </w:r>
      <w:r>
        <w:rPr>
          <w:spacing w:val="-6"/>
        </w:rPr>
        <w:t xml:space="preserve"> </w:t>
      </w:r>
      <w:r>
        <w:t>for bargaining</w:t>
      </w:r>
      <w:r>
        <w:rPr>
          <w:spacing w:val="-4"/>
        </w:rPr>
        <w:t xml:space="preserve"> </w:t>
      </w:r>
      <w:r>
        <w:t>unit</w:t>
      </w:r>
      <w:r>
        <w:rPr>
          <w:spacing w:val="-4"/>
        </w:rPr>
        <w:t xml:space="preserve"> </w:t>
      </w:r>
      <w:r>
        <w:t>members</w:t>
      </w:r>
      <w:r>
        <w:rPr>
          <w:spacing w:val="-4"/>
        </w:rPr>
        <w:t xml:space="preserve"> </w:t>
      </w:r>
      <w:r>
        <w:t>who</w:t>
      </w:r>
      <w:r>
        <w:rPr>
          <w:spacing w:val="-4"/>
        </w:rPr>
        <w:t xml:space="preserve"> </w:t>
      </w:r>
      <w:r>
        <w:t>have</w:t>
      </w:r>
      <w:r>
        <w:rPr>
          <w:spacing w:val="-4"/>
        </w:rPr>
        <w:t xml:space="preserve"> </w:t>
      </w:r>
      <w:r>
        <w:t>had</w:t>
      </w:r>
      <w:r>
        <w:rPr>
          <w:spacing w:val="-4"/>
        </w:rPr>
        <w:t xml:space="preserve"> </w:t>
      </w:r>
      <w:r>
        <w:t>three</w:t>
      </w:r>
      <w:r>
        <w:rPr>
          <w:spacing w:val="-4"/>
        </w:rPr>
        <w:t xml:space="preserve"> </w:t>
      </w:r>
      <w:r>
        <w:t>(3)</w:t>
      </w:r>
      <w:r>
        <w:rPr>
          <w:spacing w:val="-4"/>
        </w:rPr>
        <w:t xml:space="preserve"> </w:t>
      </w:r>
      <w:r>
        <w:t>or</w:t>
      </w:r>
      <w:r>
        <w:rPr>
          <w:spacing w:val="-4"/>
        </w:rPr>
        <w:t xml:space="preserve"> </w:t>
      </w:r>
      <w:r>
        <w:t>more</w:t>
      </w:r>
      <w:r>
        <w:rPr>
          <w:w w:val="99"/>
        </w:rPr>
        <w:t xml:space="preserve"> </w:t>
      </w:r>
      <w:r>
        <w:t>summer</w:t>
      </w:r>
      <w:r>
        <w:rPr>
          <w:spacing w:val="-4"/>
        </w:rPr>
        <w:t xml:space="preserve"> </w:t>
      </w:r>
      <w:r>
        <w:t>or</w:t>
      </w:r>
      <w:r>
        <w:rPr>
          <w:spacing w:val="-4"/>
        </w:rPr>
        <w:t xml:space="preserve"> </w:t>
      </w:r>
      <w:r>
        <w:t>developmental</w:t>
      </w:r>
      <w:r>
        <w:rPr>
          <w:spacing w:val="-3"/>
        </w:rPr>
        <w:t xml:space="preserve"> </w:t>
      </w:r>
      <w:r>
        <w:t>fellowships</w:t>
      </w:r>
      <w:r>
        <w:rPr>
          <w:spacing w:val="-4"/>
        </w:rPr>
        <w:t xml:space="preserve"> </w:t>
      </w:r>
      <w:r>
        <w:t>in</w:t>
      </w:r>
      <w:r>
        <w:rPr>
          <w:spacing w:val="-3"/>
        </w:rPr>
        <w:t xml:space="preserve"> </w:t>
      </w:r>
      <w:r>
        <w:t>the</w:t>
      </w:r>
      <w:r>
        <w:rPr>
          <w:spacing w:val="-4"/>
        </w:rPr>
        <w:t xml:space="preserve"> </w:t>
      </w:r>
      <w:r>
        <w:t>six</w:t>
      </w:r>
      <w:r>
        <w:rPr>
          <w:spacing w:val="-3"/>
        </w:rPr>
        <w:t xml:space="preserve"> </w:t>
      </w:r>
      <w:r>
        <w:t>(6)</w:t>
      </w:r>
      <w:r>
        <w:rPr>
          <w:spacing w:val="-4"/>
        </w:rPr>
        <w:t xml:space="preserve"> </w:t>
      </w:r>
      <w:r>
        <w:t>years</w:t>
      </w:r>
      <w:r>
        <w:rPr>
          <w:spacing w:val="-3"/>
        </w:rPr>
        <w:t xml:space="preserve"> </w:t>
      </w:r>
      <w:r>
        <w:t>prior</w:t>
      </w:r>
      <w:r>
        <w:rPr>
          <w:spacing w:val="-4"/>
        </w:rPr>
        <w:t xml:space="preserve"> </w:t>
      </w:r>
      <w:r>
        <w:t>to the</w:t>
      </w:r>
      <w:r>
        <w:rPr>
          <w:spacing w:val="-6"/>
        </w:rPr>
        <w:t xml:space="preserve"> </w:t>
      </w:r>
      <w:r>
        <w:t>year</w:t>
      </w:r>
      <w:r>
        <w:rPr>
          <w:spacing w:val="-5"/>
        </w:rPr>
        <w:t xml:space="preserve"> </w:t>
      </w:r>
      <w:r>
        <w:t>they</w:t>
      </w:r>
      <w:r>
        <w:rPr>
          <w:spacing w:val="-6"/>
        </w:rPr>
        <w:t xml:space="preserve"> </w:t>
      </w:r>
      <w:r>
        <w:t>would</w:t>
      </w:r>
      <w:r>
        <w:rPr>
          <w:spacing w:val="-5"/>
        </w:rPr>
        <w:t xml:space="preserve"> </w:t>
      </w:r>
      <w:r>
        <w:t>be</w:t>
      </w:r>
      <w:r>
        <w:rPr>
          <w:spacing w:val="-6"/>
        </w:rPr>
        <w:t xml:space="preserve"> </w:t>
      </w:r>
      <w:r>
        <w:t>granted</w:t>
      </w:r>
      <w:r>
        <w:rPr>
          <w:spacing w:val="-5"/>
        </w:rPr>
        <w:t xml:space="preserve"> </w:t>
      </w:r>
      <w:r>
        <w:t>the</w:t>
      </w:r>
      <w:r>
        <w:rPr>
          <w:spacing w:val="-6"/>
        </w:rPr>
        <w:t xml:space="preserve"> </w:t>
      </w:r>
      <w:r>
        <w:t>developmental</w:t>
      </w:r>
      <w:r>
        <w:rPr>
          <w:spacing w:val="-5"/>
        </w:rPr>
        <w:t xml:space="preserve"> </w:t>
      </w:r>
      <w:r>
        <w:t>summer fellowship,</w:t>
      </w:r>
      <w:r>
        <w:rPr>
          <w:spacing w:val="-5"/>
        </w:rPr>
        <w:t xml:space="preserve"> </w:t>
      </w:r>
      <w:r>
        <w:t>unless</w:t>
      </w:r>
      <w:r>
        <w:rPr>
          <w:spacing w:val="-5"/>
        </w:rPr>
        <w:t xml:space="preserve"> </w:t>
      </w:r>
      <w:r>
        <w:t>all</w:t>
      </w:r>
      <w:r>
        <w:rPr>
          <w:spacing w:val="-5"/>
        </w:rPr>
        <w:t xml:space="preserve"> </w:t>
      </w:r>
      <w:r>
        <w:t>full-time</w:t>
      </w:r>
      <w:r>
        <w:rPr>
          <w:spacing w:val="-5"/>
        </w:rPr>
        <w:t xml:space="preserve"> </w:t>
      </w:r>
      <w:r>
        <w:t>bargaining</w:t>
      </w:r>
      <w:r>
        <w:rPr>
          <w:spacing w:val="-5"/>
        </w:rPr>
        <w:t xml:space="preserve"> </w:t>
      </w:r>
      <w:r>
        <w:lastRenderedPageBreak/>
        <w:t>unit</w:t>
      </w:r>
      <w:r>
        <w:rPr>
          <w:spacing w:val="-5"/>
        </w:rPr>
        <w:t xml:space="preserve"> </w:t>
      </w:r>
      <w:r>
        <w:t>members</w:t>
      </w:r>
      <w:r>
        <w:rPr>
          <w:spacing w:val="-5"/>
        </w:rPr>
        <w:t xml:space="preserve"> </w:t>
      </w:r>
      <w:r>
        <w:t>in</w:t>
      </w:r>
      <w:r>
        <w:rPr>
          <w:spacing w:val="-5"/>
        </w:rPr>
        <w:t xml:space="preserve"> </w:t>
      </w:r>
      <w:r>
        <w:t>the</w:t>
      </w:r>
      <w:r>
        <w:rPr>
          <w:spacing w:val="-5"/>
        </w:rPr>
        <w:t xml:space="preserve"> </w:t>
      </w:r>
      <w:r>
        <w:t>pool</w:t>
      </w:r>
      <w:r>
        <w:rPr>
          <w:w w:val="99"/>
        </w:rPr>
        <w:t xml:space="preserve"> </w:t>
      </w:r>
      <w:r>
        <w:t>who</w:t>
      </w:r>
      <w:r>
        <w:rPr>
          <w:spacing w:val="-4"/>
        </w:rPr>
        <w:t xml:space="preserve"> </w:t>
      </w:r>
      <w:r>
        <w:t>have</w:t>
      </w:r>
      <w:r>
        <w:rPr>
          <w:spacing w:val="-3"/>
        </w:rPr>
        <w:t xml:space="preserve"> </w:t>
      </w:r>
      <w:r>
        <w:t>not</w:t>
      </w:r>
      <w:r>
        <w:rPr>
          <w:spacing w:val="-3"/>
        </w:rPr>
        <w:t xml:space="preserve"> </w:t>
      </w:r>
      <w:r>
        <w:t>had</w:t>
      </w:r>
      <w:r>
        <w:rPr>
          <w:spacing w:val="-3"/>
        </w:rPr>
        <w:t xml:space="preserve"> </w:t>
      </w:r>
      <w:r>
        <w:t>three</w:t>
      </w:r>
      <w:r>
        <w:rPr>
          <w:spacing w:val="-3"/>
        </w:rPr>
        <w:t xml:space="preserve"> </w:t>
      </w:r>
      <w:r>
        <w:t>(3)</w:t>
      </w:r>
      <w:r>
        <w:rPr>
          <w:spacing w:val="-3"/>
        </w:rPr>
        <w:t xml:space="preserve"> </w:t>
      </w:r>
      <w:r>
        <w:t>or</w:t>
      </w:r>
      <w:r>
        <w:rPr>
          <w:spacing w:val="-3"/>
        </w:rPr>
        <w:t xml:space="preserve"> </w:t>
      </w:r>
      <w:r>
        <w:t>more</w:t>
      </w:r>
      <w:r>
        <w:rPr>
          <w:spacing w:val="-3"/>
        </w:rPr>
        <w:t xml:space="preserve"> </w:t>
      </w:r>
      <w:r>
        <w:t>summer</w:t>
      </w:r>
      <w:r>
        <w:rPr>
          <w:spacing w:val="-3"/>
        </w:rPr>
        <w:t xml:space="preserve"> </w:t>
      </w:r>
      <w:r>
        <w:t>fellowships</w:t>
      </w:r>
      <w:r>
        <w:rPr>
          <w:spacing w:val="-3"/>
        </w:rPr>
        <w:t xml:space="preserve"> </w:t>
      </w:r>
      <w:r>
        <w:t>in</w:t>
      </w:r>
      <w:r>
        <w:rPr>
          <w:spacing w:val="-3"/>
        </w:rPr>
        <w:t xml:space="preserve"> </w:t>
      </w:r>
      <w:r>
        <w:t>the</w:t>
      </w:r>
      <w:r>
        <w:rPr>
          <w:w w:val="99"/>
        </w:rPr>
        <w:t xml:space="preserve"> </w:t>
      </w:r>
      <w:r>
        <w:t>previous</w:t>
      </w:r>
      <w:r>
        <w:rPr>
          <w:spacing w:val="-4"/>
        </w:rPr>
        <w:t xml:space="preserve"> </w:t>
      </w:r>
      <w:r>
        <w:t>six</w:t>
      </w:r>
      <w:r>
        <w:rPr>
          <w:spacing w:val="-4"/>
        </w:rPr>
        <w:t xml:space="preserve"> </w:t>
      </w:r>
      <w:r>
        <w:t>(6)</w:t>
      </w:r>
      <w:r>
        <w:rPr>
          <w:spacing w:val="-3"/>
        </w:rPr>
        <w:t xml:space="preserve"> </w:t>
      </w:r>
      <w:r>
        <w:t>years</w:t>
      </w:r>
      <w:r>
        <w:rPr>
          <w:spacing w:val="-4"/>
        </w:rPr>
        <w:t xml:space="preserve"> </w:t>
      </w:r>
      <w:r>
        <w:t>are</w:t>
      </w:r>
      <w:r>
        <w:rPr>
          <w:spacing w:val="-4"/>
        </w:rPr>
        <w:t xml:space="preserve"> </w:t>
      </w:r>
      <w:r>
        <w:t>included</w:t>
      </w:r>
      <w:r>
        <w:rPr>
          <w:spacing w:val="-3"/>
        </w:rPr>
        <w:t xml:space="preserve"> </w:t>
      </w:r>
      <w:r>
        <w:t>on</w:t>
      </w:r>
      <w:r>
        <w:rPr>
          <w:spacing w:val="-4"/>
        </w:rPr>
        <w:t xml:space="preserve"> </w:t>
      </w:r>
      <w:r>
        <w:t>the</w:t>
      </w:r>
      <w:r>
        <w:rPr>
          <w:spacing w:val="-3"/>
        </w:rPr>
        <w:t xml:space="preserve"> </w:t>
      </w:r>
      <w:r>
        <w:t>list</w:t>
      </w:r>
      <w:r>
        <w:rPr>
          <w:spacing w:val="-4"/>
        </w:rPr>
        <w:t xml:space="preserve"> </w:t>
      </w:r>
      <w:r>
        <w:t>of</w:t>
      </w:r>
      <w:r>
        <w:rPr>
          <w:spacing w:val="-4"/>
        </w:rPr>
        <w:t xml:space="preserve"> </w:t>
      </w:r>
      <w:r>
        <w:t>recommended bargaining</w:t>
      </w:r>
      <w:r>
        <w:rPr>
          <w:spacing w:val="-10"/>
        </w:rPr>
        <w:t xml:space="preserve"> </w:t>
      </w:r>
      <w:r>
        <w:t>unit</w:t>
      </w:r>
      <w:r>
        <w:rPr>
          <w:spacing w:val="-9"/>
        </w:rPr>
        <w:t xml:space="preserve"> </w:t>
      </w:r>
      <w:r>
        <w:t>members.</w:t>
      </w:r>
    </w:p>
    <w:p w14:paraId="3D240633" w14:textId="77777777" w:rsidR="00500D5E" w:rsidRPr="001401E3" w:rsidRDefault="00500D5E">
      <w:pPr>
        <w:spacing w:before="9"/>
        <w:rPr>
          <w:rFonts w:ascii="Times New Roman" w:eastAsia="Times New Roman" w:hAnsi="Times New Roman" w:cs="Times New Roman"/>
          <w:sz w:val="17"/>
          <w:szCs w:val="17"/>
        </w:rPr>
      </w:pPr>
    </w:p>
    <w:p w14:paraId="2A0EA853" w14:textId="77777777" w:rsidR="00500D5E" w:rsidRDefault="00B06B53" w:rsidP="004829EF">
      <w:pPr>
        <w:pStyle w:val="BodyText"/>
        <w:numPr>
          <w:ilvl w:val="1"/>
          <w:numId w:val="14"/>
        </w:numPr>
        <w:tabs>
          <w:tab w:val="left" w:pos="2180"/>
        </w:tabs>
      </w:pPr>
      <w:r>
        <w:rPr>
          <w:u w:val="single" w:color="000000"/>
        </w:rPr>
        <w:t>Appeal</w:t>
      </w:r>
    </w:p>
    <w:p w14:paraId="0F5C3932" w14:textId="77777777" w:rsidR="00500D5E" w:rsidRDefault="00B06B53" w:rsidP="001401E3">
      <w:pPr>
        <w:pStyle w:val="BodyText"/>
        <w:spacing w:before="2"/>
      </w:pPr>
      <w:r>
        <w:t>Bargaining</w:t>
      </w:r>
      <w:r>
        <w:rPr>
          <w:spacing w:val="-5"/>
        </w:rPr>
        <w:t xml:space="preserve"> </w:t>
      </w:r>
      <w:r>
        <w:t>unit</w:t>
      </w:r>
      <w:r>
        <w:rPr>
          <w:spacing w:val="-5"/>
        </w:rPr>
        <w:t xml:space="preserve"> </w:t>
      </w:r>
      <w:r>
        <w:t>members</w:t>
      </w:r>
      <w:r>
        <w:rPr>
          <w:spacing w:val="-5"/>
        </w:rPr>
        <w:t xml:space="preserve"> </w:t>
      </w:r>
      <w:r>
        <w:t>may</w:t>
      </w:r>
      <w:r>
        <w:rPr>
          <w:spacing w:val="-5"/>
        </w:rPr>
        <w:t xml:space="preserve"> </w:t>
      </w:r>
      <w:r>
        <w:t>appeal</w:t>
      </w:r>
      <w:r>
        <w:rPr>
          <w:spacing w:val="-5"/>
        </w:rPr>
        <w:t xml:space="preserve"> </w:t>
      </w:r>
      <w:r>
        <w:t>the</w:t>
      </w:r>
      <w:r>
        <w:rPr>
          <w:spacing w:val="-5"/>
        </w:rPr>
        <w:t xml:space="preserve"> </w:t>
      </w:r>
      <w:r>
        <w:t>failure</w:t>
      </w:r>
      <w:r>
        <w:rPr>
          <w:spacing w:val="-5"/>
        </w:rPr>
        <w:t xml:space="preserve"> </w:t>
      </w:r>
      <w:r>
        <w:t>of</w:t>
      </w:r>
      <w:r>
        <w:rPr>
          <w:spacing w:val="-5"/>
        </w:rPr>
        <w:t xml:space="preserve"> </w:t>
      </w:r>
      <w:r>
        <w:t>the</w:t>
      </w:r>
      <w:r>
        <w:rPr>
          <w:spacing w:val="-5"/>
        </w:rPr>
        <w:t xml:space="preserve"> </w:t>
      </w:r>
      <w:r>
        <w:t>Faculty Development</w:t>
      </w:r>
      <w:r>
        <w:rPr>
          <w:spacing w:val="-8"/>
        </w:rPr>
        <w:t xml:space="preserve"> </w:t>
      </w:r>
      <w:r>
        <w:t>Committee</w:t>
      </w:r>
      <w:r>
        <w:rPr>
          <w:spacing w:val="-7"/>
        </w:rPr>
        <w:t xml:space="preserve"> </w:t>
      </w:r>
      <w:r>
        <w:t>to</w:t>
      </w:r>
      <w:r>
        <w:rPr>
          <w:spacing w:val="-8"/>
        </w:rPr>
        <w:t xml:space="preserve"> </w:t>
      </w:r>
      <w:r>
        <w:t>follow</w:t>
      </w:r>
      <w:r>
        <w:rPr>
          <w:spacing w:val="-7"/>
        </w:rPr>
        <w:t xml:space="preserve"> </w:t>
      </w:r>
      <w:r>
        <w:t>the</w:t>
      </w:r>
      <w:r>
        <w:rPr>
          <w:spacing w:val="-7"/>
        </w:rPr>
        <w:t xml:space="preserve"> </w:t>
      </w:r>
      <w:r>
        <w:t>required</w:t>
      </w:r>
      <w:r>
        <w:rPr>
          <w:spacing w:val="-8"/>
        </w:rPr>
        <w:t xml:space="preserve"> </w:t>
      </w:r>
      <w:r>
        <w:t>procedure</w:t>
      </w:r>
      <w:r>
        <w:rPr>
          <w:w w:val="99"/>
        </w:rPr>
        <w:t xml:space="preserve"> </w:t>
      </w:r>
      <w:r>
        <w:t>hereunder,</w:t>
      </w:r>
      <w:r>
        <w:rPr>
          <w:spacing w:val="-4"/>
        </w:rPr>
        <w:t xml:space="preserve"> </w:t>
      </w:r>
      <w:r>
        <w:t>but</w:t>
      </w:r>
      <w:r>
        <w:rPr>
          <w:spacing w:val="-4"/>
        </w:rPr>
        <w:t xml:space="preserve"> </w:t>
      </w:r>
      <w:r>
        <w:t>no</w:t>
      </w:r>
      <w:r>
        <w:rPr>
          <w:spacing w:val="-3"/>
        </w:rPr>
        <w:t xml:space="preserve"> </w:t>
      </w:r>
      <w:r>
        <w:t>appeal</w:t>
      </w:r>
      <w:r>
        <w:rPr>
          <w:spacing w:val="-4"/>
        </w:rPr>
        <w:t xml:space="preserve"> </w:t>
      </w:r>
      <w:r>
        <w:t>may</w:t>
      </w:r>
      <w:r>
        <w:rPr>
          <w:spacing w:val="-3"/>
        </w:rPr>
        <w:t xml:space="preserve"> </w:t>
      </w:r>
      <w:r>
        <w:t>be</w:t>
      </w:r>
      <w:r>
        <w:rPr>
          <w:spacing w:val="-4"/>
        </w:rPr>
        <w:t xml:space="preserve"> </w:t>
      </w:r>
      <w:r>
        <w:t>filed</w:t>
      </w:r>
      <w:r>
        <w:rPr>
          <w:spacing w:val="-3"/>
        </w:rPr>
        <w:t xml:space="preserve"> </w:t>
      </w:r>
      <w:r>
        <w:t>on</w:t>
      </w:r>
      <w:r>
        <w:rPr>
          <w:spacing w:val="-4"/>
        </w:rPr>
        <w:t xml:space="preserve"> </w:t>
      </w:r>
      <w:r>
        <w:t>the</w:t>
      </w:r>
      <w:r>
        <w:rPr>
          <w:spacing w:val="-4"/>
        </w:rPr>
        <w:t xml:space="preserve"> </w:t>
      </w:r>
      <w:r>
        <w:t>basis</w:t>
      </w:r>
      <w:r>
        <w:rPr>
          <w:spacing w:val="-3"/>
        </w:rPr>
        <w:t xml:space="preserve"> </w:t>
      </w:r>
      <w:r>
        <w:t>that</w:t>
      </w:r>
      <w:r>
        <w:rPr>
          <w:spacing w:val="-4"/>
        </w:rPr>
        <w:t xml:space="preserve"> </w:t>
      </w:r>
      <w:r>
        <w:t>the</w:t>
      </w:r>
      <w:r>
        <w:rPr>
          <w:spacing w:val="-3"/>
        </w:rPr>
        <w:t xml:space="preserve"> </w:t>
      </w:r>
      <w:r>
        <w:t>Faculty Development</w:t>
      </w:r>
      <w:r>
        <w:rPr>
          <w:spacing w:val="51"/>
        </w:rPr>
        <w:t xml:space="preserve"> </w:t>
      </w:r>
      <w:r>
        <w:t>Committee</w:t>
      </w:r>
      <w:r>
        <w:rPr>
          <w:spacing w:val="-4"/>
        </w:rPr>
        <w:t xml:space="preserve"> </w:t>
      </w:r>
      <w:r>
        <w:t>has</w:t>
      </w:r>
      <w:r>
        <w:rPr>
          <w:spacing w:val="-4"/>
        </w:rPr>
        <w:t xml:space="preserve"> </w:t>
      </w:r>
      <w:r>
        <w:t>made</w:t>
      </w:r>
      <w:r>
        <w:rPr>
          <w:spacing w:val="-4"/>
        </w:rPr>
        <w:t xml:space="preserve"> </w:t>
      </w:r>
      <w:r>
        <w:t>an</w:t>
      </w:r>
      <w:r>
        <w:rPr>
          <w:spacing w:val="-4"/>
        </w:rPr>
        <w:t xml:space="preserve"> </w:t>
      </w:r>
      <w:r>
        <w:t>error</w:t>
      </w:r>
      <w:r>
        <w:rPr>
          <w:spacing w:val="-4"/>
        </w:rPr>
        <w:t xml:space="preserve"> </w:t>
      </w:r>
      <w:r>
        <w:t>in</w:t>
      </w:r>
      <w:r>
        <w:rPr>
          <w:spacing w:val="-4"/>
        </w:rPr>
        <w:t xml:space="preserve"> </w:t>
      </w:r>
      <w:r>
        <w:t>judging</w:t>
      </w:r>
      <w:r>
        <w:rPr>
          <w:spacing w:val="-4"/>
        </w:rPr>
        <w:t xml:space="preserve"> </w:t>
      </w:r>
      <w:r>
        <w:t>the</w:t>
      </w:r>
      <w:r>
        <w:rPr>
          <w:spacing w:val="-4"/>
        </w:rPr>
        <w:t xml:space="preserve"> </w:t>
      </w:r>
      <w:r>
        <w:t>merit</w:t>
      </w:r>
      <w:r>
        <w:rPr>
          <w:spacing w:val="-5"/>
        </w:rPr>
        <w:t xml:space="preserve"> </w:t>
      </w:r>
      <w:r>
        <w:t>of any</w:t>
      </w:r>
      <w:r>
        <w:rPr>
          <w:spacing w:val="-4"/>
        </w:rPr>
        <w:t xml:space="preserve"> </w:t>
      </w:r>
      <w:r>
        <w:t>proposal.</w:t>
      </w:r>
      <w:r>
        <w:rPr>
          <w:spacing w:val="52"/>
        </w:rPr>
        <w:t xml:space="preserve"> </w:t>
      </w:r>
      <w:r>
        <w:t>The</w:t>
      </w:r>
      <w:r>
        <w:rPr>
          <w:spacing w:val="-3"/>
        </w:rPr>
        <w:t xml:space="preserve"> </w:t>
      </w:r>
      <w:r>
        <w:t>bargaining</w:t>
      </w:r>
      <w:r>
        <w:rPr>
          <w:spacing w:val="-4"/>
        </w:rPr>
        <w:t xml:space="preserve"> </w:t>
      </w:r>
      <w:r>
        <w:t>unit</w:t>
      </w:r>
      <w:r>
        <w:rPr>
          <w:spacing w:val="-4"/>
        </w:rPr>
        <w:t xml:space="preserve"> </w:t>
      </w:r>
      <w:r>
        <w:t>members</w:t>
      </w:r>
      <w:r>
        <w:rPr>
          <w:spacing w:val="-4"/>
        </w:rPr>
        <w:t xml:space="preserve"> </w:t>
      </w:r>
      <w:r>
        <w:t>of</w:t>
      </w:r>
      <w:r>
        <w:rPr>
          <w:spacing w:val="-3"/>
        </w:rPr>
        <w:t xml:space="preserve"> </w:t>
      </w:r>
      <w:r>
        <w:t>the</w:t>
      </w:r>
      <w:r>
        <w:rPr>
          <w:spacing w:val="-4"/>
        </w:rPr>
        <w:t xml:space="preserve"> </w:t>
      </w:r>
      <w:r>
        <w:t>University Academic</w:t>
      </w:r>
      <w:r>
        <w:rPr>
          <w:spacing w:val="-7"/>
        </w:rPr>
        <w:t xml:space="preserve"> </w:t>
      </w:r>
      <w:r>
        <w:t>Policy</w:t>
      </w:r>
      <w:r>
        <w:rPr>
          <w:spacing w:val="-6"/>
        </w:rPr>
        <w:t xml:space="preserve"> </w:t>
      </w:r>
      <w:r>
        <w:t>Committee</w:t>
      </w:r>
      <w:r>
        <w:rPr>
          <w:spacing w:val="-6"/>
        </w:rPr>
        <w:t xml:space="preserve"> </w:t>
      </w:r>
      <w:r>
        <w:t>shall</w:t>
      </w:r>
      <w:r>
        <w:rPr>
          <w:spacing w:val="-7"/>
        </w:rPr>
        <w:t xml:space="preserve"> </w:t>
      </w:r>
      <w:r>
        <w:t>hear</w:t>
      </w:r>
      <w:r>
        <w:rPr>
          <w:spacing w:val="-6"/>
        </w:rPr>
        <w:t xml:space="preserve"> </w:t>
      </w:r>
      <w:r>
        <w:t>all</w:t>
      </w:r>
      <w:r>
        <w:rPr>
          <w:spacing w:val="-6"/>
        </w:rPr>
        <w:t xml:space="preserve"> </w:t>
      </w:r>
      <w:r>
        <w:t>such</w:t>
      </w:r>
      <w:r>
        <w:rPr>
          <w:spacing w:val="-7"/>
        </w:rPr>
        <w:t xml:space="preserve"> </w:t>
      </w:r>
      <w:r>
        <w:t>procedural</w:t>
      </w:r>
      <w:r>
        <w:rPr>
          <w:spacing w:val="-6"/>
        </w:rPr>
        <w:t xml:space="preserve"> </w:t>
      </w:r>
      <w:r>
        <w:t>appeals and</w:t>
      </w:r>
      <w:r>
        <w:rPr>
          <w:spacing w:val="-4"/>
        </w:rPr>
        <w:t xml:space="preserve"> </w:t>
      </w:r>
      <w:r>
        <w:t>shall</w:t>
      </w:r>
      <w:r>
        <w:rPr>
          <w:spacing w:val="-3"/>
        </w:rPr>
        <w:t xml:space="preserve"> </w:t>
      </w:r>
      <w:r>
        <w:t>render</w:t>
      </w:r>
      <w:r>
        <w:rPr>
          <w:spacing w:val="-3"/>
        </w:rPr>
        <w:t xml:space="preserve"> </w:t>
      </w:r>
      <w:r>
        <w:t>a</w:t>
      </w:r>
      <w:r>
        <w:rPr>
          <w:spacing w:val="-4"/>
        </w:rPr>
        <w:t xml:space="preserve"> </w:t>
      </w:r>
      <w:r>
        <w:t>final</w:t>
      </w:r>
      <w:r>
        <w:rPr>
          <w:spacing w:val="-3"/>
        </w:rPr>
        <w:t xml:space="preserve"> </w:t>
      </w:r>
      <w:r>
        <w:t>decision.</w:t>
      </w:r>
      <w:r>
        <w:rPr>
          <w:spacing w:val="54"/>
        </w:rPr>
        <w:t xml:space="preserve"> </w:t>
      </w:r>
      <w:r>
        <w:t>As</w:t>
      </w:r>
      <w:r>
        <w:rPr>
          <w:spacing w:val="-4"/>
        </w:rPr>
        <w:t xml:space="preserve"> </w:t>
      </w:r>
      <w:r>
        <w:t>to</w:t>
      </w:r>
      <w:r>
        <w:rPr>
          <w:spacing w:val="-3"/>
        </w:rPr>
        <w:t xml:space="preserve"> </w:t>
      </w:r>
      <w:r>
        <w:t>remedy,</w:t>
      </w:r>
      <w:r>
        <w:rPr>
          <w:spacing w:val="-3"/>
        </w:rPr>
        <w:t xml:space="preserve"> </w:t>
      </w:r>
      <w:r>
        <w:t>the</w:t>
      </w:r>
      <w:r>
        <w:rPr>
          <w:spacing w:val="-4"/>
        </w:rPr>
        <w:t xml:space="preserve"> </w:t>
      </w:r>
      <w:r>
        <w:t>bargaining</w:t>
      </w:r>
      <w:r>
        <w:rPr>
          <w:spacing w:val="-3"/>
        </w:rPr>
        <w:t xml:space="preserve"> </w:t>
      </w:r>
      <w:r>
        <w:t>unit</w:t>
      </w:r>
      <w:r>
        <w:rPr>
          <w:w w:val="99"/>
        </w:rPr>
        <w:t xml:space="preserve"> </w:t>
      </w:r>
      <w:r>
        <w:t>members</w:t>
      </w:r>
      <w:r>
        <w:rPr>
          <w:spacing w:val="-6"/>
        </w:rPr>
        <w:t xml:space="preserve"> </w:t>
      </w:r>
      <w:r>
        <w:t>of</w:t>
      </w:r>
      <w:r>
        <w:rPr>
          <w:spacing w:val="-5"/>
        </w:rPr>
        <w:t xml:space="preserve"> </w:t>
      </w:r>
      <w:r>
        <w:t>the</w:t>
      </w:r>
      <w:r>
        <w:rPr>
          <w:spacing w:val="-6"/>
        </w:rPr>
        <w:t xml:space="preserve"> </w:t>
      </w:r>
      <w:r>
        <w:t>University</w:t>
      </w:r>
      <w:r>
        <w:rPr>
          <w:spacing w:val="-5"/>
        </w:rPr>
        <w:t xml:space="preserve"> </w:t>
      </w:r>
      <w:r>
        <w:t>Academic</w:t>
      </w:r>
      <w:r>
        <w:rPr>
          <w:spacing w:val="-6"/>
        </w:rPr>
        <w:t xml:space="preserve"> </w:t>
      </w:r>
      <w:r>
        <w:t>Policy</w:t>
      </w:r>
      <w:r>
        <w:rPr>
          <w:spacing w:val="-5"/>
        </w:rPr>
        <w:t xml:space="preserve"> </w:t>
      </w:r>
      <w:r>
        <w:t>Committee</w:t>
      </w:r>
      <w:r>
        <w:rPr>
          <w:spacing w:val="-6"/>
        </w:rPr>
        <w:t xml:space="preserve"> </w:t>
      </w:r>
      <w:r>
        <w:t>shall</w:t>
      </w:r>
      <w:r>
        <w:rPr>
          <w:spacing w:val="-5"/>
        </w:rPr>
        <w:t xml:space="preserve"> </w:t>
      </w:r>
      <w:r>
        <w:t>be</w:t>
      </w:r>
      <w:r>
        <w:rPr>
          <w:w w:val="99"/>
        </w:rPr>
        <w:t xml:space="preserve"> </w:t>
      </w:r>
      <w:r>
        <w:t>limited</w:t>
      </w:r>
      <w:r>
        <w:rPr>
          <w:spacing w:val="-6"/>
        </w:rPr>
        <w:t xml:space="preserve"> </w:t>
      </w:r>
      <w:r>
        <w:t>to</w:t>
      </w:r>
      <w:r>
        <w:rPr>
          <w:spacing w:val="-5"/>
        </w:rPr>
        <w:t xml:space="preserve"> </w:t>
      </w:r>
      <w:r>
        <w:t>remanding</w:t>
      </w:r>
      <w:r>
        <w:rPr>
          <w:spacing w:val="-5"/>
        </w:rPr>
        <w:t xml:space="preserve"> </w:t>
      </w:r>
      <w:r>
        <w:t>the</w:t>
      </w:r>
      <w:r>
        <w:rPr>
          <w:spacing w:val="-5"/>
        </w:rPr>
        <w:t xml:space="preserve"> </w:t>
      </w:r>
      <w:r>
        <w:t>matter</w:t>
      </w:r>
      <w:r>
        <w:rPr>
          <w:spacing w:val="-5"/>
        </w:rPr>
        <w:t xml:space="preserve"> </w:t>
      </w:r>
      <w:r>
        <w:t>back</w:t>
      </w:r>
      <w:r>
        <w:rPr>
          <w:spacing w:val="-5"/>
        </w:rPr>
        <w:t xml:space="preserve"> </w:t>
      </w:r>
      <w:r>
        <w:t>to</w:t>
      </w:r>
      <w:r>
        <w:rPr>
          <w:spacing w:val="-5"/>
        </w:rPr>
        <w:t xml:space="preserve"> </w:t>
      </w:r>
      <w:r>
        <w:t>the</w:t>
      </w:r>
      <w:r>
        <w:rPr>
          <w:spacing w:val="-5"/>
        </w:rPr>
        <w:t xml:space="preserve"> </w:t>
      </w:r>
      <w:r>
        <w:t>Faculty</w:t>
      </w:r>
      <w:r>
        <w:rPr>
          <w:spacing w:val="-5"/>
        </w:rPr>
        <w:t xml:space="preserve"> </w:t>
      </w:r>
      <w:r>
        <w:t>Development</w:t>
      </w:r>
      <w:r>
        <w:rPr>
          <w:w w:val="99"/>
        </w:rPr>
        <w:t xml:space="preserve"> </w:t>
      </w:r>
      <w:r>
        <w:t>Committee</w:t>
      </w:r>
      <w:r>
        <w:rPr>
          <w:spacing w:val="-6"/>
        </w:rPr>
        <w:t xml:space="preserve"> </w:t>
      </w:r>
      <w:r>
        <w:t>with</w:t>
      </w:r>
      <w:r>
        <w:rPr>
          <w:spacing w:val="-5"/>
        </w:rPr>
        <w:t xml:space="preserve"> </w:t>
      </w:r>
      <w:r>
        <w:t>specific</w:t>
      </w:r>
      <w:r>
        <w:rPr>
          <w:spacing w:val="-5"/>
        </w:rPr>
        <w:t xml:space="preserve"> </w:t>
      </w:r>
      <w:r>
        <w:t>procedural</w:t>
      </w:r>
      <w:r>
        <w:rPr>
          <w:spacing w:val="-5"/>
        </w:rPr>
        <w:t xml:space="preserve"> </w:t>
      </w:r>
      <w:r>
        <w:t>instructions.</w:t>
      </w:r>
      <w:r>
        <w:rPr>
          <w:spacing w:val="50"/>
        </w:rPr>
        <w:t xml:space="preserve"> </w:t>
      </w:r>
      <w:r>
        <w:t>Except</w:t>
      </w:r>
      <w:r>
        <w:rPr>
          <w:spacing w:val="-5"/>
        </w:rPr>
        <w:t xml:space="preserve"> </w:t>
      </w:r>
      <w:r>
        <w:t>as</w:t>
      </w:r>
      <w:r>
        <w:rPr>
          <w:spacing w:val="-6"/>
        </w:rPr>
        <w:t xml:space="preserve"> </w:t>
      </w:r>
      <w:r>
        <w:t>set</w:t>
      </w:r>
      <w:r>
        <w:rPr>
          <w:spacing w:val="-5"/>
        </w:rPr>
        <w:t xml:space="preserve"> </w:t>
      </w:r>
      <w:r>
        <w:t>out</w:t>
      </w:r>
      <w:r>
        <w:rPr>
          <w:w w:val="99"/>
        </w:rPr>
        <w:t xml:space="preserve"> </w:t>
      </w:r>
      <w:r>
        <w:t>hereafter,</w:t>
      </w:r>
      <w:r>
        <w:rPr>
          <w:spacing w:val="-5"/>
        </w:rPr>
        <w:t xml:space="preserve"> </w:t>
      </w:r>
      <w:r>
        <w:t>appeals</w:t>
      </w:r>
      <w:r>
        <w:rPr>
          <w:spacing w:val="-4"/>
        </w:rPr>
        <w:t xml:space="preserve"> </w:t>
      </w:r>
      <w:r>
        <w:t>regarding</w:t>
      </w:r>
      <w:r>
        <w:rPr>
          <w:spacing w:val="-4"/>
        </w:rPr>
        <w:t xml:space="preserve"> </w:t>
      </w:r>
      <w:r>
        <w:t>the</w:t>
      </w:r>
      <w:r>
        <w:rPr>
          <w:spacing w:val="-4"/>
        </w:rPr>
        <w:t xml:space="preserve"> </w:t>
      </w:r>
      <w:r>
        <w:t>actions</w:t>
      </w:r>
      <w:r>
        <w:rPr>
          <w:spacing w:val="-4"/>
        </w:rPr>
        <w:t xml:space="preserve"> </w:t>
      </w:r>
      <w:r>
        <w:t>of</w:t>
      </w:r>
      <w:r>
        <w:rPr>
          <w:spacing w:val="-4"/>
        </w:rPr>
        <w:t xml:space="preserve"> </w:t>
      </w:r>
      <w:r>
        <w:t>the</w:t>
      </w:r>
      <w:r>
        <w:rPr>
          <w:spacing w:val="-4"/>
        </w:rPr>
        <w:t xml:space="preserve"> </w:t>
      </w:r>
      <w:r>
        <w:t>Provost</w:t>
      </w:r>
      <w:r>
        <w:rPr>
          <w:spacing w:val="-5"/>
        </w:rPr>
        <w:t xml:space="preserve"> </w:t>
      </w:r>
      <w:r>
        <w:t>under</w:t>
      </w:r>
      <w:r>
        <w:rPr>
          <w:spacing w:val="-4"/>
        </w:rPr>
        <w:t xml:space="preserve"> </w:t>
      </w:r>
      <w:r>
        <w:t>this Article</w:t>
      </w:r>
      <w:r>
        <w:rPr>
          <w:spacing w:val="-3"/>
        </w:rPr>
        <w:t xml:space="preserve"> </w:t>
      </w:r>
      <w:r>
        <w:t>shall</w:t>
      </w:r>
      <w:r>
        <w:rPr>
          <w:spacing w:val="-4"/>
        </w:rPr>
        <w:t xml:space="preserve"> </w:t>
      </w:r>
      <w:r>
        <w:t>be</w:t>
      </w:r>
      <w:r>
        <w:rPr>
          <w:spacing w:val="-3"/>
        </w:rPr>
        <w:t xml:space="preserve"> </w:t>
      </w:r>
      <w:r>
        <w:t>limited</w:t>
      </w:r>
      <w:r>
        <w:rPr>
          <w:spacing w:val="-3"/>
        </w:rPr>
        <w:t xml:space="preserve"> </w:t>
      </w:r>
      <w:r>
        <w:t>to</w:t>
      </w:r>
      <w:r>
        <w:rPr>
          <w:spacing w:val="-3"/>
        </w:rPr>
        <w:t xml:space="preserve"> </w:t>
      </w:r>
      <w:r>
        <w:t>an</w:t>
      </w:r>
      <w:r>
        <w:rPr>
          <w:spacing w:val="-3"/>
        </w:rPr>
        <w:t xml:space="preserve"> </w:t>
      </w:r>
      <w:r>
        <w:t>alleged</w:t>
      </w:r>
      <w:r>
        <w:rPr>
          <w:spacing w:val="-3"/>
        </w:rPr>
        <w:t xml:space="preserve"> </w:t>
      </w:r>
      <w:r>
        <w:t>failure</w:t>
      </w:r>
      <w:r>
        <w:rPr>
          <w:spacing w:val="-3"/>
        </w:rPr>
        <w:t xml:space="preserve"> </w:t>
      </w:r>
      <w:r>
        <w:t>by</w:t>
      </w:r>
      <w:r>
        <w:rPr>
          <w:spacing w:val="-3"/>
        </w:rPr>
        <w:t xml:space="preserve"> </w:t>
      </w:r>
      <w:r>
        <w:t>the</w:t>
      </w:r>
      <w:r>
        <w:rPr>
          <w:spacing w:val="-3"/>
        </w:rPr>
        <w:t xml:space="preserve"> </w:t>
      </w:r>
      <w:r>
        <w:t>Provost</w:t>
      </w:r>
      <w:r>
        <w:rPr>
          <w:spacing w:val="-3"/>
        </w:rPr>
        <w:t xml:space="preserve"> </w:t>
      </w:r>
      <w:r>
        <w:t>to</w:t>
      </w:r>
      <w:r>
        <w:rPr>
          <w:spacing w:val="-3"/>
        </w:rPr>
        <w:t xml:space="preserve"> </w:t>
      </w:r>
      <w:r>
        <w:t>follow the</w:t>
      </w:r>
      <w:r>
        <w:rPr>
          <w:spacing w:val="-6"/>
        </w:rPr>
        <w:t xml:space="preserve"> </w:t>
      </w:r>
      <w:r>
        <w:t>required</w:t>
      </w:r>
      <w:r>
        <w:rPr>
          <w:spacing w:val="-5"/>
        </w:rPr>
        <w:t xml:space="preserve"> </w:t>
      </w:r>
      <w:r>
        <w:t>procedure</w:t>
      </w:r>
      <w:r>
        <w:rPr>
          <w:spacing w:val="-6"/>
        </w:rPr>
        <w:t xml:space="preserve"> </w:t>
      </w:r>
      <w:r>
        <w:t>and</w:t>
      </w:r>
      <w:r>
        <w:rPr>
          <w:spacing w:val="-6"/>
        </w:rPr>
        <w:t xml:space="preserve"> </w:t>
      </w:r>
      <w:r>
        <w:t>shall</w:t>
      </w:r>
      <w:r>
        <w:rPr>
          <w:spacing w:val="-5"/>
        </w:rPr>
        <w:t xml:space="preserve"> </w:t>
      </w:r>
      <w:r>
        <w:t>be</w:t>
      </w:r>
      <w:r>
        <w:rPr>
          <w:spacing w:val="-6"/>
        </w:rPr>
        <w:t xml:space="preserve"> </w:t>
      </w:r>
      <w:r>
        <w:t>processed</w:t>
      </w:r>
      <w:r>
        <w:rPr>
          <w:spacing w:val="-5"/>
        </w:rPr>
        <w:t xml:space="preserve"> </w:t>
      </w:r>
      <w:r>
        <w:t>under</w:t>
      </w:r>
      <w:r>
        <w:rPr>
          <w:spacing w:val="-6"/>
        </w:rPr>
        <w:t xml:space="preserve"> </w:t>
      </w:r>
      <w:r>
        <w:t>the</w:t>
      </w:r>
      <w:r>
        <w:rPr>
          <w:spacing w:val="-5"/>
        </w:rPr>
        <w:t xml:space="preserve"> </w:t>
      </w:r>
      <w:r>
        <w:t>grievance</w:t>
      </w:r>
      <w:r>
        <w:rPr>
          <w:w w:val="99"/>
        </w:rPr>
        <w:t xml:space="preserve"> </w:t>
      </w:r>
      <w:r>
        <w:t>and</w:t>
      </w:r>
      <w:r>
        <w:rPr>
          <w:spacing w:val="-4"/>
        </w:rPr>
        <w:t xml:space="preserve"> </w:t>
      </w:r>
      <w:r>
        <w:t>arbitration</w:t>
      </w:r>
      <w:r>
        <w:rPr>
          <w:spacing w:val="-3"/>
        </w:rPr>
        <w:t xml:space="preserve"> </w:t>
      </w:r>
      <w:r>
        <w:t>provisions</w:t>
      </w:r>
      <w:r>
        <w:rPr>
          <w:spacing w:val="-3"/>
        </w:rPr>
        <w:t xml:space="preserve"> </w:t>
      </w:r>
      <w:r>
        <w:t>of</w:t>
      </w:r>
      <w:r>
        <w:rPr>
          <w:spacing w:val="-3"/>
        </w:rPr>
        <w:t xml:space="preserve"> </w:t>
      </w:r>
      <w:r>
        <w:t>this</w:t>
      </w:r>
      <w:r>
        <w:rPr>
          <w:spacing w:val="-3"/>
        </w:rPr>
        <w:t xml:space="preserve"> </w:t>
      </w:r>
      <w:r>
        <w:t>Agreement</w:t>
      </w:r>
      <w:r>
        <w:rPr>
          <w:spacing w:val="-3"/>
        </w:rPr>
        <w:t xml:space="preserve"> </w:t>
      </w:r>
      <w:r>
        <w:t>as</w:t>
      </w:r>
      <w:r>
        <w:rPr>
          <w:spacing w:val="-3"/>
        </w:rPr>
        <w:t xml:space="preserve"> </w:t>
      </w:r>
      <w:r>
        <w:t>to</w:t>
      </w:r>
      <w:r>
        <w:rPr>
          <w:spacing w:val="-4"/>
        </w:rPr>
        <w:t xml:space="preserve"> </w:t>
      </w:r>
      <w:r>
        <w:t>the</w:t>
      </w:r>
      <w:r>
        <w:rPr>
          <w:spacing w:val="-3"/>
        </w:rPr>
        <w:t xml:space="preserve"> </w:t>
      </w:r>
      <w:r>
        <w:t>basis</w:t>
      </w:r>
      <w:r>
        <w:rPr>
          <w:spacing w:val="-3"/>
        </w:rPr>
        <w:t xml:space="preserve"> </w:t>
      </w:r>
      <w:r>
        <w:t>for</w:t>
      </w:r>
      <w:r>
        <w:rPr>
          <w:spacing w:val="-3"/>
        </w:rPr>
        <w:t xml:space="preserve"> </w:t>
      </w:r>
      <w:r>
        <w:t>any such</w:t>
      </w:r>
      <w:r>
        <w:rPr>
          <w:spacing w:val="-8"/>
        </w:rPr>
        <w:t xml:space="preserve"> </w:t>
      </w:r>
      <w:r>
        <w:t>deviation</w:t>
      </w:r>
      <w:r>
        <w:rPr>
          <w:spacing w:val="-8"/>
        </w:rPr>
        <w:t xml:space="preserve"> </w:t>
      </w:r>
      <w:r>
        <w:t>from</w:t>
      </w:r>
      <w:r>
        <w:rPr>
          <w:spacing w:val="-7"/>
        </w:rPr>
        <w:t xml:space="preserve"> </w:t>
      </w:r>
      <w:r>
        <w:t>these</w:t>
      </w:r>
      <w:r>
        <w:rPr>
          <w:spacing w:val="-8"/>
        </w:rPr>
        <w:t xml:space="preserve"> </w:t>
      </w:r>
      <w:r>
        <w:t>recommendations.</w:t>
      </w:r>
    </w:p>
    <w:p w14:paraId="600AD9C0" w14:textId="77777777" w:rsidR="00500D5E" w:rsidRPr="001401E3" w:rsidRDefault="00500D5E">
      <w:pPr>
        <w:rPr>
          <w:rFonts w:ascii="Times New Roman" w:eastAsia="Times New Roman" w:hAnsi="Times New Roman" w:cs="Times New Roman"/>
          <w:sz w:val="17"/>
          <w:szCs w:val="17"/>
        </w:rPr>
      </w:pPr>
    </w:p>
    <w:p w14:paraId="1B50897F" w14:textId="77777777" w:rsidR="00500D5E" w:rsidRDefault="00B06B53" w:rsidP="004829EF">
      <w:pPr>
        <w:pStyle w:val="BodyText"/>
        <w:numPr>
          <w:ilvl w:val="1"/>
          <w:numId w:val="14"/>
        </w:numPr>
        <w:tabs>
          <w:tab w:val="left" w:pos="2180"/>
        </w:tabs>
        <w:spacing w:line="275" w:lineRule="exact"/>
      </w:pPr>
      <w:r>
        <w:rPr>
          <w:u w:val="single" w:color="000000"/>
        </w:rPr>
        <w:t>Notification</w:t>
      </w:r>
    </w:p>
    <w:p w14:paraId="7BB79271" w14:textId="28C61C69" w:rsidR="00500D5E" w:rsidRDefault="00B06B53" w:rsidP="001401E3">
      <w:pPr>
        <w:pStyle w:val="BodyText"/>
        <w:ind w:right="180"/>
      </w:pPr>
      <w:r>
        <w:t>The</w:t>
      </w:r>
      <w:r>
        <w:rPr>
          <w:spacing w:val="-7"/>
        </w:rPr>
        <w:t xml:space="preserve"> </w:t>
      </w:r>
      <w:r>
        <w:t>University</w:t>
      </w:r>
      <w:r>
        <w:rPr>
          <w:spacing w:val="-6"/>
        </w:rPr>
        <w:t xml:space="preserve"> </w:t>
      </w:r>
      <w:r>
        <w:t>shall</w:t>
      </w:r>
      <w:r>
        <w:rPr>
          <w:spacing w:val="-7"/>
        </w:rPr>
        <w:t xml:space="preserve"> </w:t>
      </w:r>
      <w:r>
        <w:t>notify</w:t>
      </w:r>
      <w:r>
        <w:rPr>
          <w:spacing w:val="-6"/>
        </w:rPr>
        <w:t xml:space="preserve"> </w:t>
      </w:r>
      <w:r>
        <w:t>recipients</w:t>
      </w:r>
      <w:r>
        <w:rPr>
          <w:spacing w:val="-7"/>
        </w:rPr>
        <w:t xml:space="preserve"> </w:t>
      </w:r>
      <w:r>
        <w:t>of</w:t>
      </w:r>
      <w:r>
        <w:rPr>
          <w:spacing w:val="-6"/>
        </w:rPr>
        <w:t xml:space="preserve"> </w:t>
      </w:r>
      <w:r>
        <w:t>developmental</w:t>
      </w:r>
      <w:r>
        <w:rPr>
          <w:spacing w:val="-7"/>
        </w:rPr>
        <w:t xml:space="preserve"> </w:t>
      </w:r>
      <w:r>
        <w:t>summer fellowships</w:t>
      </w:r>
      <w:r>
        <w:rPr>
          <w:spacing w:val="-4"/>
        </w:rPr>
        <w:t xml:space="preserve"> </w:t>
      </w:r>
      <w:r>
        <w:t>by</w:t>
      </w:r>
      <w:r>
        <w:rPr>
          <w:spacing w:val="-4"/>
        </w:rPr>
        <w:t xml:space="preserve"> </w:t>
      </w:r>
      <w:r>
        <w:t>March</w:t>
      </w:r>
      <w:r>
        <w:rPr>
          <w:spacing w:val="-3"/>
        </w:rPr>
        <w:t xml:space="preserve"> </w:t>
      </w:r>
      <w:r>
        <w:t>18</w:t>
      </w:r>
      <w:r>
        <w:rPr>
          <w:spacing w:val="-4"/>
        </w:rPr>
        <w:t xml:space="preserve"> </w:t>
      </w:r>
      <w:r>
        <w:t>of</w:t>
      </w:r>
      <w:r>
        <w:rPr>
          <w:spacing w:val="-4"/>
        </w:rPr>
        <w:t xml:space="preserve"> </w:t>
      </w:r>
      <w:r>
        <w:t>the</w:t>
      </w:r>
      <w:r>
        <w:rPr>
          <w:spacing w:val="-3"/>
        </w:rPr>
        <w:t xml:space="preserve"> </w:t>
      </w:r>
      <w:r>
        <w:t>academic</w:t>
      </w:r>
      <w:r>
        <w:rPr>
          <w:spacing w:val="-4"/>
        </w:rPr>
        <w:t xml:space="preserve"> </w:t>
      </w:r>
      <w:r>
        <w:t>year</w:t>
      </w:r>
      <w:r>
        <w:rPr>
          <w:spacing w:val="-3"/>
        </w:rPr>
        <w:t xml:space="preserve"> </w:t>
      </w:r>
      <w:r>
        <w:t>preceding</w:t>
      </w:r>
      <w:r>
        <w:rPr>
          <w:spacing w:val="-4"/>
        </w:rPr>
        <w:t xml:space="preserve"> </w:t>
      </w:r>
      <w:r>
        <w:t>the</w:t>
      </w:r>
      <w:r>
        <w:rPr>
          <w:w w:val="99"/>
        </w:rPr>
        <w:t xml:space="preserve"> </w:t>
      </w:r>
      <w:r>
        <w:t>summer</w:t>
      </w:r>
      <w:r>
        <w:rPr>
          <w:spacing w:val="-4"/>
        </w:rPr>
        <w:t xml:space="preserve"> </w:t>
      </w:r>
      <w:r>
        <w:t>for</w:t>
      </w:r>
      <w:r>
        <w:rPr>
          <w:spacing w:val="-3"/>
        </w:rPr>
        <w:t xml:space="preserve"> </w:t>
      </w:r>
      <w:r>
        <w:t>which</w:t>
      </w:r>
      <w:r>
        <w:rPr>
          <w:spacing w:val="-3"/>
        </w:rPr>
        <w:t xml:space="preserve"> </w:t>
      </w:r>
      <w:r>
        <w:t>the</w:t>
      </w:r>
      <w:r>
        <w:rPr>
          <w:spacing w:val="-4"/>
        </w:rPr>
        <w:t xml:space="preserve"> </w:t>
      </w:r>
      <w:r>
        <w:t>awards</w:t>
      </w:r>
      <w:r>
        <w:rPr>
          <w:spacing w:val="-3"/>
        </w:rPr>
        <w:t xml:space="preserve"> </w:t>
      </w:r>
      <w:r>
        <w:t>are</w:t>
      </w:r>
      <w:r>
        <w:rPr>
          <w:spacing w:val="-3"/>
        </w:rPr>
        <w:t xml:space="preserve"> </w:t>
      </w:r>
      <w:r>
        <w:t>applicable</w:t>
      </w:r>
      <w:r>
        <w:rPr>
          <w:spacing w:val="-4"/>
        </w:rPr>
        <w:t xml:space="preserve"> </w:t>
      </w:r>
      <w:r>
        <w:t>if</w:t>
      </w:r>
      <w:r>
        <w:rPr>
          <w:spacing w:val="-3"/>
        </w:rPr>
        <w:t xml:space="preserve"> </w:t>
      </w:r>
      <w:r>
        <w:t>the</w:t>
      </w:r>
      <w:r>
        <w:rPr>
          <w:spacing w:val="-3"/>
        </w:rPr>
        <w:t xml:space="preserve"> </w:t>
      </w:r>
      <w:r>
        <w:t>Provost</w:t>
      </w:r>
      <w:r>
        <w:rPr>
          <w:spacing w:val="-4"/>
        </w:rPr>
        <w:t xml:space="preserve"> </w:t>
      </w:r>
      <w:r>
        <w:t>has received</w:t>
      </w:r>
      <w:r>
        <w:rPr>
          <w:spacing w:val="-8"/>
        </w:rPr>
        <w:t xml:space="preserve"> </w:t>
      </w:r>
      <w:r>
        <w:t>the</w:t>
      </w:r>
      <w:r>
        <w:rPr>
          <w:spacing w:val="-8"/>
        </w:rPr>
        <w:t xml:space="preserve"> </w:t>
      </w:r>
      <w:r>
        <w:t>recommendations</w:t>
      </w:r>
      <w:r>
        <w:rPr>
          <w:spacing w:val="-8"/>
        </w:rPr>
        <w:t xml:space="preserve"> </w:t>
      </w:r>
      <w:r>
        <w:t>from</w:t>
      </w:r>
      <w:r>
        <w:rPr>
          <w:spacing w:val="-7"/>
        </w:rPr>
        <w:t xml:space="preserve"> </w:t>
      </w:r>
      <w:r>
        <w:t>the</w:t>
      </w:r>
      <w:r>
        <w:rPr>
          <w:spacing w:val="-8"/>
        </w:rPr>
        <w:t xml:space="preserve"> </w:t>
      </w:r>
      <w:r>
        <w:t>Faculty</w:t>
      </w:r>
      <w:r>
        <w:rPr>
          <w:spacing w:val="-8"/>
        </w:rPr>
        <w:t xml:space="preserve"> </w:t>
      </w:r>
      <w:r>
        <w:t>Development</w:t>
      </w:r>
      <w:r>
        <w:rPr>
          <w:w w:val="99"/>
        </w:rPr>
        <w:t xml:space="preserve"> </w:t>
      </w:r>
      <w:r>
        <w:t>Committee,</w:t>
      </w:r>
      <w:r>
        <w:rPr>
          <w:spacing w:val="-5"/>
        </w:rPr>
        <w:t xml:space="preserve"> </w:t>
      </w:r>
      <w:r>
        <w:t>as</w:t>
      </w:r>
      <w:r>
        <w:rPr>
          <w:spacing w:val="-4"/>
        </w:rPr>
        <w:t xml:space="preserve"> </w:t>
      </w:r>
      <w:r>
        <w:t>aforesaid,</w:t>
      </w:r>
      <w:r>
        <w:rPr>
          <w:spacing w:val="-5"/>
        </w:rPr>
        <w:t xml:space="preserve"> </w:t>
      </w:r>
      <w:r>
        <w:t>by</w:t>
      </w:r>
      <w:r>
        <w:rPr>
          <w:spacing w:val="-4"/>
        </w:rPr>
        <w:t xml:space="preserve"> </w:t>
      </w:r>
      <w:r>
        <w:t>the</w:t>
      </w:r>
      <w:r>
        <w:rPr>
          <w:spacing w:val="-4"/>
        </w:rPr>
        <w:t xml:space="preserve"> </w:t>
      </w:r>
      <w:r>
        <w:t>preceding</w:t>
      </w:r>
      <w:r>
        <w:rPr>
          <w:spacing w:val="-5"/>
        </w:rPr>
        <w:t xml:space="preserve"> </w:t>
      </w:r>
      <w:r>
        <w:t>March</w:t>
      </w:r>
      <w:r>
        <w:rPr>
          <w:spacing w:val="-4"/>
        </w:rPr>
        <w:t xml:space="preserve"> </w:t>
      </w:r>
      <w:r>
        <w:t>1.</w:t>
      </w:r>
    </w:p>
    <w:p w14:paraId="7E54BBCB" w14:textId="77777777" w:rsidR="00DB6259" w:rsidRDefault="00DB6259">
      <w:pPr>
        <w:rPr>
          <w:rFonts w:ascii="Times New Roman" w:eastAsia="Times New Roman" w:hAnsi="Times New Roman" w:cs="Times New Roman"/>
          <w:sz w:val="24"/>
          <w:szCs w:val="24"/>
        </w:rPr>
      </w:pPr>
    </w:p>
    <w:p w14:paraId="7E75E31E" w14:textId="77777777" w:rsidR="00500D5E" w:rsidRPr="00861314" w:rsidRDefault="00B06B53" w:rsidP="004829EF">
      <w:pPr>
        <w:pStyle w:val="BodyText"/>
        <w:numPr>
          <w:ilvl w:val="0"/>
          <w:numId w:val="14"/>
        </w:numPr>
        <w:tabs>
          <w:tab w:val="left" w:pos="1880"/>
        </w:tabs>
      </w:pPr>
      <w:r>
        <w:rPr>
          <w:u w:val="single" w:color="000000"/>
        </w:rPr>
        <w:t>Bargaining</w:t>
      </w:r>
      <w:r>
        <w:rPr>
          <w:spacing w:val="-6"/>
          <w:u w:val="single" w:color="000000"/>
        </w:rPr>
        <w:t xml:space="preserve"> </w:t>
      </w:r>
      <w:r>
        <w:rPr>
          <w:u w:val="single" w:color="000000"/>
        </w:rPr>
        <w:t>Unit</w:t>
      </w:r>
      <w:r>
        <w:rPr>
          <w:spacing w:val="-5"/>
          <w:u w:val="single" w:color="000000"/>
        </w:rPr>
        <w:t xml:space="preserve"> </w:t>
      </w:r>
      <w:r>
        <w:rPr>
          <w:u w:val="single" w:color="000000"/>
        </w:rPr>
        <w:t>Travel</w:t>
      </w:r>
      <w:r>
        <w:rPr>
          <w:spacing w:val="-5"/>
          <w:u w:val="single" w:color="000000"/>
        </w:rPr>
        <w:t xml:space="preserve"> </w:t>
      </w:r>
      <w:r>
        <w:rPr>
          <w:u w:val="single" w:color="000000"/>
        </w:rPr>
        <w:t>and</w:t>
      </w:r>
      <w:r>
        <w:rPr>
          <w:spacing w:val="-5"/>
          <w:u w:val="single" w:color="000000"/>
        </w:rPr>
        <w:t xml:space="preserve"> </w:t>
      </w:r>
      <w:r>
        <w:rPr>
          <w:u w:val="single" w:color="000000"/>
        </w:rPr>
        <w:t>Other</w:t>
      </w:r>
      <w:r>
        <w:rPr>
          <w:spacing w:val="-5"/>
          <w:u w:val="single" w:color="000000"/>
        </w:rPr>
        <w:t xml:space="preserve"> </w:t>
      </w:r>
      <w:r>
        <w:rPr>
          <w:u w:val="single" w:color="000000"/>
        </w:rPr>
        <w:t>Business</w:t>
      </w:r>
      <w:r>
        <w:rPr>
          <w:spacing w:val="-5"/>
          <w:u w:val="single" w:color="000000"/>
        </w:rPr>
        <w:t xml:space="preserve"> </w:t>
      </w:r>
      <w:r>
        <w:rPr>
          <w:u w:val="single" w:color="000000"/>
        </w:rPr>
        <w:t>Related</w:t>
      </w:r>
      <w:r>
        <w:rPr>
          <w:spacing w:val="-6"/>
          <w:u w:val="single" w:color="000000"/>
        </w:rPr>
        <w:t xml:space="preserve"> </w:t>
      </w:r>
      <w:r>
        <w:rPr>
          <w:u w:val="single" w:color="000000"/>
        </w:rPr>
        <w:t>Expenses</w:t>
      </w:r>
    </w:p>
    <w:p w14:paraId="264E6EF9" w14:textId="77777777" w:rsidR="00861314" w:rsidRPr="001401E3" w:rsidRDefault="00861314" w:rsidP="001401E3">
      <w:pPr>
        <w:pStyle w:val="BodyText"/>
        <w:ind w:left="0"/>
        <w:rPr>
          <w:sz w:val="17"/>
          <w:szCs w:val="17"/>
        </w:rPr>
      </w:pPr>
    </w:p>
    <w:p w14:paraId="398BB3D8" w14:textId="77777777" w:rsidR="00500D5E" w:rsidRDefault="00B06B53" w:rsidP="004829EF">
      <w:pPr>
        <w:pStyle w:val="BodyText"/>
        <w:numPr>
          <w:ilvl w:val="1"/>
          <w:numId w:val="14"/>
        </w:numPr>
        <w:tabs>
          <w:tab w:val="left" w:pos="2183"/>
        </w:tabs>
        <w:spacing w:before="39"/>
      </w:pPr>
      <w:r w:rsidRPr="00E91464">
        <w:rPr>
          <w:spacing w:val="-3"/>
        </w:rPr>
        <w:t xml:space="preserve"> </w:t>
      </w:r>
      <w:r>
        <w:rPr>
          <w:u w:val="single" w:color="000000"/>
        </w:rPr>
        <w:t>Travel</w:t>
      </w:r>
      <w:r>
        <w:rPr>
          <w:spacing w:val="-7"/>
          <w:u w:val="single" w:color="000000"/>
        </w:rPr>
        <w:t xml:space="preserve"> </w:t>
      </w:r>
      <w:r>
        <w:rPr>
          <w:u w:val="single" w:color="000000"/>
        </w:rPr>
        <w:t>Fund</w:t>
      </w:r>
    </w:p>
    <w:p w14:paraId="3F7F45D4" w14:textId="77777777" w:rsidR="00500D5E" w:rsidRDefault="00500D5E">
      <w:pPr>
        <w:spacing w:before="11"/>
        <w:rPr>
          <w:rFonts w:ascii="Times New Roman" w:eastAsia="Times New Roman" w:hAnsi="Times New Roman" w:cs="Times New Roman"/>
          <w:sz w:val="17"/>
          <w:szCs w:val="17"/>
        </w:rPr>
      </w:pPr>
    </w:p>
    <w:p w14:paraId="63599163" w14:textId="6645272A" w:rsidR="00500D5E" w:rsidRDefault="00B06B53" w:rsidP="001401E3">
      <w:pPr>
        <w:pStyle w:val="BodyText"/>
        <w:numPr>
          <w:ilvl w:val="2"/>
          <w:numId w:val="14"/>
        </w:numPr>
        <w:tabs>
          <w:tab w:val="left" w:pos="2887"/>
        </w:tabs>
        <w:spacing w:before="69"/>
        <w:ind w:right="180" w:firstLine="0"/>
      </w:pPr>
      <w:r>
        <w:t>The</w:t>
      </w:r>
      <w:r>
        <w:rPr>
          <w:spacing w:val="-6"/>
        </w:rPr>
        <w:t xml:space="preserve"> </w:t>
      </w:r>
      <w:r>
        <w:t>parties</w:t>
      </w:r>
      <w:r>
        <w:rPr>
          <w:spacing w:val="-5"/>
        </w:rPr>
        <w:t xml:space="preserve"> </w:t>
      </w:r>
      <w:r>
        <w:t>acknowledge</w:t>
      </w:r>
      <w:r>
        <w:rPr>
          <w:spacing w:val="-5"/>
        </w:rPr>
        <w:t xml:space="preserve"> </w:t>
      </w:r>
      <w:r>
        <w:t>the</w:t>
      </w:r>
      <w:r>
        <w:rPr>
          <w:spacing w:val="-5"/>
        </w:rPr>
        <w:t xml:space="preserve"> </w:t>
      </w:r>
      <w:r>
        <w:t>value</w:t>
      </w:r>
      <w:r>
        <w:rPr>
          <w:spacing w:val="-5"/>
        </w:rPr>
        <w:t xml:space="preserve"> </w:t>
      </w:r>
      <w:r>
        <w:t>of</w:t>
      </w:r>
      <w:r>
        <w:rPr>
          <w:spacing w:val="-6"/>
        </w:rPr>
        <w:t xml:space="preserve"> </w:t>
      </w:r>
      <w:r>
        <w:t>bargaining</w:t>
      </w:r>
      <w:r>
        <w:rPr>
          <w:spacing w:val="-5"/>
        </w:rPr>
        <w:t xml:space="preserve"> </w:t>
      </w:r>
      <w:r>
        <w:t>unit</w:t>
      </w:r>
      <w:r>
        <w:rPr>
          <w:w w:val="99"/>
        </w:rPr>
        <w:t xml:space="preserve"> </w:t>
      </w:r>
      <w:r>
        <w:t>participation</w:t>
      </w:r>
      <w:r>
        <w:rPr>
          <w:spacing w:val="-7"/>
        </w:rPr>
        <w:t xml:space="preserve"> </w:t>
      </w:r>
      <w:r>
        <w:t>at</w:t>
      </w:r>
      <w:r>
        <w:rPr>
          <w:spacing w:val="-6"/>
        </w:rPr>
        <w:t xml:space="preserve"> </w:t>
      </w:r>
      <w:r>
        <w:t>professional</w:t>
      </w:r>
      <w:r>
        <w:rPr>
          <w:spacing w:val="-6"/>
        </w:rPr>
        <w:t xml:space="preserve"> </w:t>
      </w:r>
      <w:r>
        <w:t>meetings</w:t>
      </w:r>
      <w:r>
        <w:rPr>
          <w:spacing w:val="-6"/>
        </w:rPr>
        <w:t xml:space="preserve"> </w:t>
      </w:r>
      <w:r>
        <w:t>and</w:t>
      </w:r>
      <w:r>
        <w:rPr>
          <w:spacing w:val="-7"/>
        </w:rPr>
        <w:t xml:space="preserve"> </w:t>
      </w:r>
      <w:r>
        <w:t>structured workshops,</w:t>
      </w:r>
      <w:r>
        <w:rPr>
          <w:spacing w:val="-3"/>
        </w:rPr>
        <w:t xml:space="preserve"> </w:t>
      </w:r>
      <w:r>
        <w:t>seminars,</w:t>
      </w:r>
      <w:r>
        <w:rPr>
          <w:spacing w:val="-2"/>
        </w:rPr>
        <w:t xml:space="preserve"> </w:t>
      </w:r>
      <w:r>
        <w:t>and</w:t>
      </w:r>
      <w:r>
        <w:rPr>
          <w:spacing w:val="-3"/>
        </w:rPr>
        <w:t xml:space="preserve"> </w:t>
      </w:r>
      <w:r>
        <w:t>clinics.</w:t>
      </w:r>
      <w:r>
        <w:rPr>
          <w:spacing w:val="55"/>
        </w:rPr>
        <w:t xml:space="preserve"> </w:t>
      </w:r>
      <w:r>
        <w:t>During</w:t>
      </w:r>
      <w:r>
        <w:rPr>
          <w:spacing w:val="-2"/>
        </w:rPr>
        <w:t xml:space="preserve"> </w:t>
      </w:r>
      <w:r>
        <w:t>the</w:t>
      </w:r>
      <w:r>
        <w:rPr>
          <w:spacing w:val="-3"/>
        </w:rPr>
        <w:t xml:space="preserve"> </w:t>
      </w:r>
      <w:r>
        <w:t>first</w:t>
      </w:r>
      <w:r>
        <w:rPr>
          <w:spacing w:val="-3"/>
        </w:rPr>
        <w:t xml:space="preserve"> </w:t>
      </w:r>
      <w:r>
        <w:t>year</w:t>
      </w:r>
      <w:r>
        <w:rPr>
          <w:spacing w:val="-2"/>
        </w:rPr>
        <w:t xml:space="preserve"> </w:t>
      </w:r>
      <w:r>
        <w:t>of this</w:t>
      </w:r>
      <w:r>
        <w:rPr>
          <w:spacing w:val="-6"/>
        </w:rPr>
        <w:t xml:space="preserve"> </w:t>
      </w:r>
      <w:r>
        <w:t>Agreement,</w:t>
      </w:r>
      <w:r>
        <w:rPr>
          <w:spacing w:val="-5"/>
        </w:rPr>
        <w:t xml:space="preserve"> </w:t>
      </w:r>
      <w:r>
        <w:t>the</w:t>
      </w:r>
      <w:r>
        <w:rPr>
          <w:spacing w:val="-5"/>
        </w:rPr>
        <w:t xml:space="preserve"> </w:t>
      </w:r>
      <w:r>
        <w:t>University</w:t>
      </w:r>
      <w:r>
        <w:rPr>
          <w:spacing w:val="-5"/>
        </w:rPr>
        <w:t xml:space="preserve"> </w:t>
      </w:r>
      <w:r>
        <w:t>will</w:t>
      </w:r>
      <w:r>
        <w:rPr>
          <w:spacing w:val="-5"/>
        </w:rPr>
        <w:t xml:space="preserve"> </w:t>
      </w:r>
      <w:r>
        <w:t>reimburse</w:t>
      </w:r>
      <w:r>
        <w:rPr>
          <w:spacing w:val="-5"/>
        </w:rPr>
        <w:t xml:space="preserve"> </w:t>
      </w:r>
      <w:r>
        <w:t>full-time</w:t>
      </w:r>
      <w:r>
        <w:rPr>
          <w:spacing w:val="-5"/>
        </w:rPr>
        <w:t xml:space="preserve"> </w:t>
      </w:r>
      <w:r>
        <w:t>and Priority</w:t>
      </w:r>
      <w:r>
        <w:rPr>
          <w:spacing w:val="-4"/>
        </w:rPr>
        <w:t xml:space="preserve"> </w:t>
      </w:r>
      <w:r>
        <w:t>Adjunct</w:t>
      </w:r>
      <w:r>
        <w:rPr>
          <w:spacing w:val="-4"/>
        </w:rPr>
        <w:t xml:space="preserve"> </w:t>
      </w:r>
      <w:r>
        <w:t>members</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up</w:t>
      </w:r>
      <w:r>
        <w:rPr>
          <w:spacing w:val="-4"/>
        </w:rPr>
        <w:t xml:space="preserve"> </w:t>
      </w:r>
      <w:r>
        <w:t>to</w:t>
      </w:r>
      <w:r w:rsidR="008C484B">
        <w:t xml:space="preserve"> </w:t>
      </w:r>
      <w:r>
        <w:t>$2</w:t>
      </w:r>
      <w:r w:rsidRPr="00861314">
        <w:t>,220</w:t>
      </w:r>
      <w:r w:rsidRPr="008C484B">
        <w:rPr>
          <w:spacing w:val="-4"/>
        </w:rPr>
        <w:t xml:space="preserve"> </w:t>
      </w:r>
      <w:r>
        <w:t>per</w:t>
      </w:r>
      <w:r w:rsidRPr="008C484B">
        <w:rPr>
          <w:spacing w:val="-3"/>
        </w:rPr>
        <w:t xml:space="preserve"> </w:t>
      </w:r>
      <w:r>
        <w:t>member</w:t>
      </w:r>
      <w:r w:rsidRPr="008C484B">
        <w:rPr>
          <w:spacing w:val="-3"/>
        </w:rPr>
        <w:t xml:space="preserve"> </w:t>
      </w:r>
      <w:r>
        <w:t>for</w:t>
      </w:r>
      <w:r w:rsidRPr="008C484B">
        <w:rPr>
          <w:spacing w:val="-3"/>
        </w:rPr>
        <w:t xml:space="preserve"> </w:t>
      </w:r>
      <w:r>
        <w:t>travel,</w:t>
      </w:r>
      <w:r w:rsidRPr="008C484B">
        <w:rPr>
          <w:spacing w:val="-4"/>
        </w:rPr>
        <w:t xml:space="preserve"> </w:t>
      </w:r>
      <w:r>
        <w:t>registration,</w:t>
      </w:r>
      <w:r w:rsidRPr="008C484B">
        <w:rPr>
          <w:spacing w:val="-3"/>
        </w:rPr>
        <w:t xml:space="preserve"> </w:t>
      </w:r>
      <w:r>
        <w:t>food, lodging,</w:t>
      </w:r>
      <w:r w:rsidRPr="008C484B">
        <w:rPr>
          <w:spacing w:val="-5"/>
        </w:rPr>
        <w:t xml:space="preserve"> </w:t>
      </w:r>
      <w:r>
        <w:t>and</w:t>
      </w:r>
      <w:r w:rsidRPr="008C484B">
        <w:rPr>
          <w:spacing w:val="-5"/>
        </w:rPr>
        <w:t xml:space="preserve"> </w:t>
      </w:r>
      <w:r>
        <w:t>other</w:t>
      </w:r>
      <w:r w:rsidRPr="008C484B">
        <w:rPr>
          <w:spacing w:val="-4"/>
        </w:rPr>
        <w:t xml:space="preserve"> </w:t>
      </w:r>
      <w:r>
        <w:t>expenses</w:t>
      </w:r>
      <w:r w:rsidRPr="008C484B">
        <w:rPr>
          <w:spacing w:val="-5"/>
        </w:rPr>
        <w:t xml:space="preserve"> </w:t>
      </w:r>
      <w:r>
        <w:t>incurred</w:t>
      </w:r>
      <w:r w:rsidRPr="008C484B">
        <w:rPr>
          <w:spacing w:val="-5"/>
        </w:rPr>
        <w:t xml:space="preserve"> </w:t>
      </w:r>
      <w:r>
        <w:t>in</w:t>
      </w:r>
      <w:r w:rsidRPr="008C484B">
        <w:rPr>
          <w:spacing w:val="-4"/>
        </w:rPr>
        <w:t xml:space="preserve"> </w:t>
      </w:r>
      <w:r>
        <w:t>connection</w:t>
      </w:r>
      <w:r w:rsidRPr="008C484B">
        <w:rPr>
          <w:spacing w:val="-5"/>
        </w:rPr>
        <w:t xml:space="preserve"> </w:t>
      </w:r>
      <w:r>
        <w:t>with such</w:t>
      </w:r>
      <w:r w:rsidRPr="008C484B">
        <w:rPr>
          <w:spacing w:val="-6"/>
        </w:rPr>
        <w:t xml:space="preserve"> </w:t>
      </w:r>
      <w:r>
        <w:t>person's</w:t>
      </w:r>
      <w:r w:rsidRPr="008C484B">
        <w:rPr>
          <w:spacing w:val="-5"/>
        </w:rPr>
        <w:t xml:space="preserve"> </w:t>
      </w:r>
      <w:r>
        <w:t>actual</w:t>
      </w:r>
      <w:r w:rsidRPr="008C484B">
        <w:rPr>
          <w:spacing w:val="-5"/>
        </w:rPr>
        <w:t xml:space="preserve"> </w:t>
      </w:r>
      <w:r>
        <w:t>participation</w:t>
      </w:r>
      <w:r w:rsidRPr="008C484B">
        <w:rPr>
          <w:spacing w:val="-6"/>
        </w:rPr>
        <w:t xml:space="preserve"> </w:t>
      </w:r>
      <w:r>
        <w:t>in</w:t>
      </w:r>
      <w:r w:rsidRPr="008C484B">
        <w:rPr>
          <w:spacing w:val="-5"/>
        </w:rPr>
        <w:t xml:space="preserve"> </w:t>
      </w:r>
      <w:r>
        <w:t>professional</w:t>
      </w:r>
      <w:r w:rsidRPr="008C484B">
        <w:rPr>
          <w:spacing w:val="-5"/>
        </w:rPr>
        <w:t xml:space="preserve"> </w:t>
      </w:r>
      <w:r>
        <w:t>meetings and</w:t>
      </w:r>
      <w:r w:rsidRPr="008C484B">
        <w:rPr>
          <w:spacing w:val="-4"/>
        </w:rPr>
        <w:t xml:space="preserve"> </w:t>
      </w:r>
      <w:r>
        <w:t>structured</w:t>
      </w:r>
      <w:r w:rsidRPr="008C484B">
        <w:rPr>
          <w:spacing w:val="-4"/>
        </w:rPr>
        <w:t xml:space="preserve"> </w:t>
      </w:r>
      <w:r>
        <w:t>workshops,</w:t>
      </w:r>
      <w:r w:rsidRPr="008C484B">
        <w:rPr>
          <w:spacing w:val="-4"/>
        </w:rPr>
        <w:t xml:space="preserve"> </w:t>
      </w:r>
      <w:r>
        <w:t>seminars,</w:t>
      </w:r>
      <w:r w:rsidRPr="008C484B">
        <w:rPr>
          <w:spacing w:val="-4"/>
        </w:rPr>
        <w:t xml:space="preserve"> </w:t>
      </w:r>
      <w:r>
        <w:t>and</w:t>
      </w:r>
      <w:r w:rsidRPr="008C484B">
        <w:rPr>
          <w:spacing w:val="-4"/>
        </w:rPr>
        <w:t xml:space="preserve"> </w:t>
      </w:r>
      <w:r>
        <w:t>clinics</w:t>
      </w:r>
      <w:r w:rsidRPr="008C484B">
        <w:rPr>
          <w:spacing w:val="-4"/>
        </w:rPr>
        <w:t xml:space="preserve"> </w:t>
      </w:r>
      <w:r>
        <w:t>during</w:t>
      </w:r>
      <w:r w:rsidRPr="008C484B">
        <w:rPr>
          <w:spacing w:val="-4"/>
        </w:rPr>
        <w:t xml:space="preserve"> </w:t>
      </w:r>
      <w:r>
        <w:t>the</w:t>
      </w:r>
      <w:r w:rsidRPr="008C484B">
        <w:rPr>
          <w:w w:val="99"/>
        </w:rPr>
        <w:t xml:space="preserve"> </w:t>
      </w:r>
      <w:r>
        <w:t>first</w:t>
      </w:r>
      <w:r w:rsidRPr="008C484B">
        <w:rPr>
          <w:spacing w:val="-4"/>
        </w:rPr>
        <w:t xml:space="preserve"> </w:t>
      </w:r>
      <w:r>
        <w:t>year</w:t>
      </w:r>
      <w:r w:rsidRPr="008C484B">
        <w:rPr>
          <w:spacing w:val="-3"/>
        </w:rPr>
        <w:t xml:space="preserve"> </w:t>
      </w:r>
      <w:r>
        <w:t>of</w:t>
      </w:r>
      <w:r w:rsidRPr="008C484B">
        <w:rPr>
          <w:spacing w:val="-4"/>
        </w:rPr>
        <w:t xml:space="preserve"> </w:t>
      </w:r>
      <w:r>
        <w:t>the</w:t>
      </w:r>
      <w:r w:rsidRPr="008C484B">
        <w:rPr>
          <w:spacing w:val="-3"/>
        </w:rPr>
        <w:t xml:space="preserve"> </w:t>
      </w:r>
      <w:r>
        <w:t>Agreement</w:t>
      </w:r>
      <w:r w:rsidRPr="008C484B">
        <w:rPr>
          <w:spacing w:val="-3"/>
        </w:rPr>
        <w:t xml:space="preserve"> </w:t>
      </w:r>
      <w:r>
        <w:t>and</w:t>
      </w:r>
      <w:r w:rsidRPr="008C484B">
        <w:rPr>
          <w:spacing w:val="-4"/>
        </w:rPr>
        <w:t xml:space="preserve"> </w:t>
      </w:r>
      <w:r>
        <w:t>then</w:t>
      </w:r>
      <w:r w:rsidRPr="008C484B">
        <w:rPr>
          <w:spacing w:val="-3"/>
        </w:rPr>
        <w:t xml:space="preserve"> </w:t>
      </w:r>
      <w:r>
        <w:t>shall</w:t>
      </w:r>
      <w:r w:rsidRPr="008C484B">
        <w:rPr>
          <w:spacing w:val="-4"/>
        </w:rPr>
        <w:t xml:space="preserve"> </w:t>
      </w:r>
      <w:r>
        <w:t>increase</w:t>
      </w:r>
      <w:r w:rsidRPr="008C484B">
        <w:rPr>
          <w:spacing w:val="-3"/>
        </w:rPr>
        <w:t xml:space="preserve"> </w:t>
      </w:r>
      <w:r>
        <w:t>by</w:t>
      </w:r>
      <w:r w:rsidRPr="008C484B">
        <w:rPr>
          <w:spacing w:val="-3"/>
        </w:rPr>
        <w:t xml:space="preserve"> </w:t>
      </w:r>
      <w:r>
        <w:t>the</w:t>
      </w:r>
      <w:r w:rsidRPr="008C484B">
        <w:rPr>
          <w:w w:val="99"/>
        </w:rPr>
        <w:t xml:space="preserve"> </w:t>
      </w:r>
      <w:r>
        <w:t>percent</w:t>
      </w:r>
      <w:r w:rsidRPr="008C484B">
        <w:rPr>
          <w:spacing w:val="-5"/>
        </w:rPr>
        <w:t xml:space="preserve"> </w:t>
      </w:r>
      <w:r>
        <w:t>across-the-board</w:t>
      </w:r>
      <w:r w:rsidRPr="008C484B">
        <w:rPr>
          <w:spacing w:val="-5"/>
        </w:rPr>
        <w:t xml:space="preserve"> </w:t>
      </w:r>
      <w:r>
        <w:t>salary</w:t>
      </w:r>
      <w:r w:rsidRPr="008C484B">
        <w:rPr>
          <w:spacing w:val="-5"/>
        </w:rPr>
        <w:t xml:space="preserve"> </w:t>
      </w:r>
      <w:r>
        <w:t>increase</w:t>
      </w:r>
      <w:r w:rsidRPr="008C484B">
        <w:rPr>
          <w:spacing w:val="-5"/>
        </w:rPr>
        <w:t xml:space="preserve"> </w:t>
      </w:r>
      <w:r>
        <w:t>in</w:t>
      </w:r>
      <w:r w:rsidRPr="008C484B">
        <w:rPr>
          <w:spacing w:val="-5"/>
        </w:rPr>
        <w:t xml:space="preserve"> </w:t>
      </w:r>
      <w:r>
        <w:t>the</w:t>
      </w:r>
      <w:r w:rsidRPr="008C484B">
        <w:rPr>
          <w:spacing w:val="-5"/>
        </w:rPr>
        <w:t xml:space="preserve"> </w:t>
      </w:r>
      <w:r>
        <w:t>two subsequent</w:t>
      </w:r>
      <w:r w:rsidRPr="008C484B">
        <w:rPr>
          <w:spacing w:val="-10"/>
        </w:rPr>
        <w:t xml:space="preserve"> </w:t>
      </w:r>
      <w:r>
        <w:t>years.</w:t>
      </w:r>
      <w:r w:rsidR="00BB17FA">
        <w:t xml:space="preserve">  During the second and third years of thi</w:t>
      </w:r>
      <w:r w:rsidR="001019E3">
        <w:t>s Agreement, only full-time faculty holding the rank of Assistant Professor I or II shall be eligible for travel-fund reimbursement and only to a maximum of $500 per fiscal year.</w:t>
      </w:r>
    </w:p>
    <w:p w14:paraId="7E2B71C8" w14:textId="77777777" w:rsidR="00500D5E" w:rsidRPr="001401E3" w:rsidRDefault="00500D5E">
      <w:pPr>
        <w:rPr>
          <w:rFonts w:ascii="Times New Roman" w:eastAsia="Times New Roman" w:hAnsi="Times New Roman" w:cs="Times New Roman"/>
          <w:sz w:val="17"/>
          <w:szCs w:val="17"/>
        </w:rPr>
      </w:pPr>
    </w:p>
    <w:p w14:paraId="63B8F84B" w14:textId="216B9276" w:rsidR="00500D5E" w:rsidRDefault="00B06B53" w:rsidP="001401E3">
      <w:pPr>
        <w:pStyle w:val="BodyText"/>
        <w:ind w:left="2600" w:right="180"/>
      </w:pPr>
      <w:r>
        <w:t>Such</w:t>
      </w:r>
      <w:r>
        <w:rPr>
          <w:spacing w:val="-6"/>
        </w:rPr>
        <w:t xml:space="preserve"> </w:t>
      </w:r>
      <w:r>
        <w:t>travel</w:t>
      </w:r>
      <w:r>
        <w:rPr>
          <w:spacing w:val="-5"/>
        </w:rPr>
        <w:t xml:space="preserve"> </w:t>
      </w:r>
      <w:r>
        <w:t>reimbursement</w:t>
      </w:r>
      <w:r>
        <w:rPr>
          <w:spacing w:val="-5"/>
        </w:rPr>
        <w:t xml:space="preserve"> </w:t>
      </w:r>
      <w:r>
        <w:t>shall</w:t>
      </w:r>
      <w:r>
        <w:rPr>
          <w:spacing w:val="-5"/>
        </w:rPr>
        <w:t xml:space="preserve"> </w:t>
      </w:r>
      <w:r>
        <w:t>increase</w:t>
      </w:r>
      <w:r>
        <w:rPr>
          <w:spacing w:val="-5"/>
        </w:rPr>
        <w:t xml:space="preserve"> </w:t>
      </w:r>
      <w:r>
        <w:t>by</w:t>
      </w:r>
      <w:r>
        <w:rPr>
          <w:spacing w:val="-5"/>
        </w:rPr>
        <w:t xml:space="preserve"> </w:t>
      </w:r>
      <w:r>
        <w:t>the</w:t>
      </w:r>
      <w:r>
        <w:rPr>
          <w:spacing w:val="-5"/>
        </w:rPr>
        <w:t xml:space="preserve"> </w:t>
      </w:r>
      <w:r>
        <w:t>same</w:t>
      </w:r>
      <w:r>
        <w:rPr>
          <w:w w:val="99"/>
        </w:rPr>
        <w:t xml:space="preserve"> </w:t>
      </w:r>
      <w:r>
        <w:lastRenderedPageBreak/>
        <w:t>percentage</w:t>
      </w:r>
      <w:r>
        <w:rPr>
          <w:spacing w:val="-7"/>
        </w:rPr>
        <w:t xml:space="preserve"> </w:t>
      </w:r>
      <w:r>
        <w:t>as</w:t>
      </w:r>
      <w:r>
        <w:rPr>
          <w:spacing w:val="-6"/>
        </w:rPr>
        <w:t xml:space="preserve"> </w:t>
      </w:r>
      <w:r>
        <w:t>the</w:t>
      </w:r>
      <w:r>
        <w:rPr>
          <w:spacing w:val="-6"/>
        </w:rPr>
        <w:t xml:space="preserve"> </w:t>
      </w:r>
      <w:r>
        <w:t>across-the-board</w:t>
      </w:r>
      <w:r>
        <w:rPr>
          <w:spacing w:val="-6"/>
        </w:rPr>
        <w:t xml:space="preserve"> </w:t>
      </w:r>
      <w:r>
        <w:t>salary</w:t>
      </w:r>
      <w:r>
        <w:rPr>
          <w:spacing w:val="-6"/>
        </w:rPr>
        <w:t xml:space="preserve"> </w:t>
      </w:r>
      <w:r>
        <w:t>increase</w:t>
      </w:r>
      <w:r>
        <w:rPr>
          <w:spacing w:val="-6"/>
        </w:rPr>
        <w:t xml:space="preserve"> </w:t>
      </w:r>
      <w:r>
        <w:t>during each</w:t>
      </w:r>
      <w:r>
        <w:rPr>
          <w:spacing w:val="-5"/>
        </w:rPr>
        <w:t xml:space="preserve"> </w:t>
      </w:r>
      <w:r>
        <w:t>succeeding</w:t>
      </w:r>
      <w:r>
        <w:rPr>
          <w:spacing w:val="-4"/>
        </w:rPr>
        <w:t xml:space="preserve"> </w:t>
      </w:r>
      <w:r>
        <w:t>year</w:t>
      </w:r>
      <w:r>
        <w:rPr>
          <w:spacing w:val="-4"/>
        </w:rPr>
        <w:t xml:space="preserve"> </w:t>
      </w:r>
      <w:r>
        <w:t>of</w:t>
      </w:r>
      <w:r>
        <w:rPr>
          <w:spacing w:val="-5"/>
        </w:rPr>
        <w:t xml:space="preserve"> </w:t>
      </w:r>
      <w:r>
        <w:t>this</w:t>
      </w:r>
      <w:r>
        <w:rPr>
          <w:spacing w:val="-4"/>
        </w:rPr>
        <w:t xml:space="preserve"> </w:t>
      </w:r>
      <w:r>
        <w:t>Agreement.</w:t>
      </w:r>
    </w:p>
    <w:p w14:paraId="4A1A5227" w14:textId="77777777" w:rsidR="00500D5E" w:rsidRPr="001401E3" w:rsidRDefault="00500D5E">
      <w:pPr>
        <w:rPr>
          <w:rFonts w:ascii="Times New Roman" w:eastAsia="Times New Roman" w:hAnsi="Times New Roman" w:cs="Times New Roman"/>
          <w:sz w:val="17"/>
          <w:szCs w:val="17"/>
        </w:rPr>
      </w:pPr>
    </w:p>
    <w:p w14:paraId="7220B9BE" w14:textId="12058E92" w:rsidR="00500D5E" w:rsidRDefault="00B06B53" w:rsidP="001401E3">
      <w:pPr>
        <w:pStyle w:val="BodyText"/>
        <w:spacing w:before="79"/>
        <w:ind w:left="2600" w:right="180"/>
      </w:pPr>
      <w:r w:rsidRPr="00861314">
        <w:t>b</w:t>
      </w:r>
      <w:r>
        <w:t>.</w:t>
      </w:r>
      <w:r>
        <w:rPr>
          <w:spacing w:val="50"/>
        </w:rPr>
        <w:t xml:space="preserve"> </w:t>
      </w:r>
      <w:r>
        <w:t>The</w:t>
      </w:r>
      <w:r>
        <w:rPr>
          <w:spacing w:val="-5"/>
        </w:rPr>
        <w:t xml:space="preserve"> </w:t>
      </w:r>
      <w:r>
        <w:t>University</w:t>
      </w:r>
      <w:r>
        <w:rPr>
          <w:spacing w:val="-5"/>
        </w:rPr>
        <w:t xml:space="preserve"> </w:t>
      </w:r>
      <w:r>
        <w:t>shall</w:t>
      </w:r>
      <w:r>
        <w:rPr>
          <w:spacing w:val="-5"/>
        </w:rPr>
        <w:t xml:space="preserve"> </w:t>
      </w:r>
      <w:r>
        <w:t>continue</w:t>
      </w:r>
      <w:r>
        <w:rPr>
          <w:spacing w:val="-5"/>
        </w:rPr>
        <w:t xml:space="preserve"> </w:t>
      </w:r>
      <w:r>
        <w:t>to</w:t>
      </w:r>
      <w:r>
        <w:rPr>
          <w:spacing w:val="-5"/>
        </w:rPr>
        <w:t xml:space="preserve"> </w:t>
      </w:r>
      <w:r>
        <w:t>administer</w:t>
      </w:r>
      <w:r>
        <w:rPr>
          <w:spacing w:val="-5"/>
        </w:rPr>
        <w:t xml:space="preserve"> </w:t>
      </w:r>
      <w:r>
        <w:t>bargaining unit</w:t>
      </w:r>
      <w:r>
        <w:rPr>
          <w:spacing w:val="53"/>
        </w:rPr>
        <w:t xml:space="preserve"> </w:t>
      </w:r>
      <w:r>
        <w:t>travel</w:t>
      </w:r>
      <w:r>
        <w:rPr>
          <w:spacing w:val="-3"/>
        </w:rPr>
        <w:t xml:space="preserve"> </w:t>
      </w:r>
      <w:r>
        <w:t>funds</w:t>
      </w:r>
      <w:r>
        <w:rPr>
          <w:spacing w:val="-3"/>
        </w:rPr>
        <w:t xml:space="preserve"> </w:t>
      </w:r>
      <w:r>
        <w:t>according</w:t>
      </w:r>
      <w:r>
        <w:rPr>
          <w:spacing w:val="-3"/>
        </w:rPr>
        <w:t xml:space="preserve"> </w:t>
      </w:r>
      <w:r>
        <w:t>to</w:t>
      </w:r>
      <w:r>
        <w:rPr>
          <w:spacing w:val="-3"/>
        </w:rPr>
        <w:t xml:space="preserve"> </w:t>
      </w:r>
      <w:r>
        <w:t>the</w:t>
      </w:r>
      <w:r>
        <w:rPr>
          <w:spacing w:val="-3"/>
        </w:rPr>
        <w:t xml:space="preserve"> </w:t>
      </w:r>
      <w:r>
        <w:t>policy</w:t>
      </w:r>
      <w:r>
        <w:rPr>
          <w:spacing w:val="-3"/>
        </w:rPr>
        <w:t xml:space="preserve"> </w:t>
      </w:r>
      <w:r>
        <w:t>agreed</w:t>
      </w:r>
      <w:r>
        <w:rPr>
          <w:spacing w:val="-3"/>
        </w:rPr>
        <w:t xml:space="preserve"> </w:t>
      </w:r>
      <w:r>
        <w:t>to</w:t>
      </w:r>
      <w:r>
        <w:rPr>
          <w:spacing w:val="-3"/>
        </w:rPr>
        <w:t xml:space="preserve"> </w:t>
      </w:r>
      <w:r>
        <w:t>by</w:t>
      </w:r>
      <w:r>
        <w:rPr>
          <w:spacing w:val="-3"/>
        </w:rPr>
        <w:t xml:space="preserve"> </w:t>
      </w:r>
      <w:r>
        <w:t>the</w:t>
      </w:r>
      <w:r>
        <w:rPr>
          <w:w w:val="99"/>
        </w:rPr>
        <w:t xml:space="preserve"> </w:t>
      </w:r>
      <w:r>
        <w:t>University</w:t>
      </w:r>
      <w:r>
        <w:rPr>
          <w:spacing w:val="-2"/>
        </w:rPr>
        <w:t xml:space="preserve"> </w:t>
      </w:r>
      <w:r>
        <w:t>and</w:t>
      </w:r>
      <w:r>
        <w:rPr>
          <w:spacing w:val="-3"/>
        </w:rPr>
        <w:t xml:space="preserve"> </w:t>
      </w:r>
      <w:r>
        <w:t>the</w:t>
      </w:r>
      <w:r>
        <w:rPr>
          <w:spacing w:val="-2"/>
        </w:rPr>
        <w:t xml:space="preserve"> </w:t>
      </w:r>
      <w:r>
        <w:t>AAUP.</w:t>
      </w:r>
      <w:r>
        <w:rPr>
          <w:spacing w:val="56"/>
        </w:rPr>
        <w:t xml:space="preserve"> </w:t>
      </w:r>
      <w:r>
        <w:t>A</w:t>
      </w:r>
      <w:r>
        <w:rPr>
          <w:spacing w:val="-2"/>
        </w:rPr>
        <w:t xml:space="preserve"> </w:t>
      </w:r>
      <w:r>
        <w:t>copy</w:t>
      </w:r>
      <w:r>
        <w:rPr>
          <w:spacing w:val="-2"/>
        </w:rPr>
        <w:t xml:space="preserve"> </w:t>
      </w:r>
      <w:r>
        <w:t>of</w:t>
      </w:r>
      <w:r>
        <w:rPr>
          <w:spacing w:val="-2"/>
        </w:rPr>
        <w:t xml:space="preserve"> </w:t>
      </w:r>
      <w:r>
        <w:t>this</w:t>
      </w:r>
      <w:r>
        <w:rPr>
          <w:spacing w:val="-2"/>
        </w:rPr>
        <w:t xml:space="preserve"> </w:t>
      </w:r>
      <w:r>
        <w:t>policy</w:t>
      </w:r>
      <w:r>
        <w:rPr>
          <w:spacing w:val="-2"/>
        </w:rPr>
        <w:t xml:space="preserve"> </w:t>
      </w:r>
      <w:r>
        <w:t>will</w:t>
      </w:r>
      <w:r>
        <w:rPr>
          <w:spacing w:val="-2"/>
        </w:rPr>
        <w:t xml:space="preserve"> </w:t>
      </w:r>
      <w:r>
        <w:t>be</w:t>
      </w:r>
      <w:r>
        <w:rPr>
          <w:w w:val="99"/>
        </w:rPr>
        <w:t xml:space="preserve"> </w:t>
      </w:r>
      <w:r>
        <w:t>provided</w:t>
      </w:r>
      <w:r>
        <w:rPr>
          <w:spacing w:val="-6"/>
        </w:rPr>
        <w:t xml:space="preserve"> </w:t>
      </w:r>
      <w:r>
        <w:t>to</w:t>
      </w:r>
      <w:r>
        <w:rPr>
          <w:spacing w:val="-5"/>
        </w:rPr>
        <w:t xml:space="preserve"> </w:t>
      </w:r>
      <w:r>
        <w:t>all</w:t>
      </w:r>
      <w:r>
        <w:rPr>
          <w:spacing w:val="-5"/>
        </w:rPr>
        <w:t xml:space="preserve"> </w:t>
      </w:r>
      <w:r>
        <w:t>eligible</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at</w:t>
      </w:r>
      <w:r>
        <w:rPr>
          <w:spacing w:val="-5"/>
        </w:rPr>
        <w:t xml:space="preserve"> </w:t>
      </w:r>
      <w:r>
        <w:t>the</w:t>
      </w:r>
      <w:r>
        <w:rPr>
          <w:w w:val="99"/>
        </w:rPr>
        <w:t xml:space="preserve"> </w:t>
      </w:r>
      <w:r>
        <w:t>beginning</w:t>
      </w:r>
      <w:r>
        <w:rPr>
          <w:spacing w:val="-6"/>
        </w:rPr>
        <w:t xml:space="preserve"> </w:t>
      </w:r>
      <w:r>
        <w:t>of</w:t>
      </w:r>
      <w:r>
        <w:rPr>
          <w:spacing w:val="-6"/>
        </w:rPr>
        <w:t xml:space="preserve"> </w:t>
      </w:r>
      <w:r>
        <w:t>each</w:t>
      </w:r>
      <w:r>
        <w:rPr>
          <w:spacing w:val="-6"/>
        </w:rPr>
        <w:t xml:space="preserve"> </w:t>
      </w:r>
      <w:r>
        <w:t>academic</w:t>
      </w:r>
      <w:r>
        <w:rPr>
          <w:spacing w:val="-5"/>
        </w:rPr>
        <w:t xml:space="preserve"> </w:t>
      </w:r>
      <w:r>
        <w:t>year.</w:t>
      </w:r>
    </w:p>
    <w:p w14:paraId="6C82999E" w14:textId="77777777" w:rsidR="00500D5E" w:rsidRPr="001401E3" w:rsidRDefault="00500D5E">
      <w:pPr>
        <w:rPr>
          <w:rFonts w:ascii="Times New Roman" w:eastAsia="Times New Roman" w:hAnsi="Times New Roman" w:cs="Times New Roman"/>
          <w:sz w:val="17"/>
          <w:szCs w:val="17"/>
        </w:rPr>
      </w:pPr>
    </w:p>
    <w:p w14:paraId="694C3C4E" w14:textId="4D3464DB" w:rsidR="00500D5E" w:rsidRDefault="00B06B53" w:rsidP="001401E3">
      <w:pPr>
        <w:pStyle w:val="BodyText"/>
        <w:ind w:left="2600" w:right="180"/>
      </w:pPr>
      <w:r w:rsidRPr="00861314">
        <w:t>c</w:t>
      </w:r>
      <w:r>
        <w:t>.</w:t>
      </w:r>
      <w:r>
        <w:rPr>
          <w:spacing w:val="53"/>
        </w:rPr>
        <w:t xml:space="preserve"> </w:t>
      </w:r>
      <w:r>
        <w:t>Reimbursement</w:t>
      </w:r>
      <w:r>
        <w:rPr>
          <w:spacing w:val="-3"/>
        </w:rPr>
        <w:t xml:space="preserve"> </w:t>
      </w:r>
      <w:r>
        <w:t>for</w:t>
      </w:r>
      <w:r>
        <w:rPr>
          <w:spacing w:val="-3"/>
        </w:rPr>
        <w:t xml:space="preserve"> </w:t>
      </w:r>
      <w:r>
        <w:t>use</w:t>
      </w:r>
      <w:r>
        <w:rPr>
          <w:spacing w:val="-4"/>
        </w:rPr>
        <w:t xml:space="preserve"> </w:t>
      </w:r>
      <w:r>
        <w:t>of</w:t>
      </w:r>
      <w:r>
        <w:rPr>
          <w:spacing w:val="-3"/>
        </w:rPr>
        <w:t xml:space="preserve"> </w:t>
      </w:r>
      <w:r>
        <w:t>private</w:t>
      </w:r>
      <w:r>
        <w:rPr>
          <w:spacing w:val="-3"/>
        </w:rPr>
        <w:t xml:space="preserve"> </w:t>
      </w:r>
      <w:r>
        <w:t>vehicles</w:t>
      </w:r>
      <w:r>
        <w:rPr>
          <w:spacing w:val="-3"/>
        </w:rPr>
        <w:t xml:space="preserve"> </w:t>
      </w:r>
      <w:r>
        <w:t>for</w:t>
      </w:r>
      <w:r>
        <w:rPr>
          <w:spacing w:val="-4"/>
        </w:rPr>
        <w:t xml:space="preserve"> </w:t>
      </w:r>
      <w:r>
        <w:t>such travel</w:t>
      </w:r>
      <w:r>
        <w:rPr>
          <w:spacing w:val="-5"/>
        </w:rPr>
        <w:t xml:space="preserve"> </w:t>
      </w:r>
      <w:r>
        <w:t>shall</w:t>
      </w:r>
      <w:r>
        <w:rPr>
          <w:spacing w:val="-4"/>
        </w:rPr>
        <w:t xml:space="preserve"> </w:t>
      </w:r>
      <w:r>
        <w:t>be</w:t>
      </w:r>
      <w:r>
        <w:rPr>
          <w:spacing w:val="-4"/>
        </w:rPr>
        <w:t xml:space="preserve"> </w:t>
      </w:r>
      <w:r>
        <w:t>made</w:t>
      </w:r>
      <w:r>
        <w:rPr>
          <w:spacing w:val="-4"/>
        </w:rPr>
        <w:t xml:space="preserve"> </w:t>
      </w:r>
      <w:r>
        <w:t>according</w:t>
      </w:r>
      <w:r>
        <w:rPr>
          <w:spacing w:val="-5"/>
        </w:rPr>
        <w:t xml:space="preserve"> </w:t>
      </w:r>
      <w:r>
        <w:t>to</w:t>
      </w:r>
      <w:r>
        <w:rPr>
          <w:spacing w:val="-4"/>
        </w:rPr>
        <w:t xml:space="preserve"> </w:t>
      </w:r>
      <w:r>
        <w:t>the</w:t>
      </w:r>
      <w:r>
        <w:rPr>
          <w:spacing w:val="-4"/>
        </w:rPr>
        <w:t xml:space="preserve"> </w:t>
      </w:r>
      <w:r>
        <w:t>provisions</w:t>
      </w:r>
      <w:r>
        <w:rPr>
          <w:spacing w:val="-4"/>
        </w:rPr>
        <w:t xml:space="preserve"> </w:t>
      </w:r>
      <w:r>
        <w:t>of</w:t>
      </w:r>
      <w:r>
        <w:rPr>
          <w:spacing w:val="-4"/>
        </w:rPr>
        <w:t xml:space="preserve"> </w:t>
      </w:r>
      <w:r>
        <w:t>Article</w:t>
      </w:r>
      <w:r>
        <w:rPr>
          <w:w w:val="99"/>
        </w:rPr>
        <w:t xml:space="preserve"> </w:t>
      </w:r>
      <w:r>
        <w:t>XXIV.</w:t>
      </w:r>
    </w:p>
    <w:p w14:paraId="2CB26A8F" w14:textId="77777777" w:rsidR="00500D5E" w:rsidRPr="001401E3" w:rsidRDefault="00500D5E">
      <w:pPr>
        <w:rPr>
          <w:rFonts w:ascii="Times New Roman" w:eastAsia="Times New Roman" w:hAnsi="Times New Roman" w:cs="Times New Roman"/>
          <w:sz w:val="17"/>
          <w:szCs w:val="17"/>
        </w:rPr>
      </w:pPr>
    </w:p>
    <w:p w14:paraId="53AEAAD8" w14:textId="77777777" w:rsidR="00500D5E" w:rsidRDefault="00B06B53" w:rsidP="004829EF">
      <w:pPr>
        <w:pStyle w:val="BodyText"/>
        <w:numPr>
          <w:ilvl w:val="1"/>
          <w:numId w:val="14"/>
        </w:numPr>
        <w:tabs>
          <w:tab w:val="left" w:pos="2180"/>
        </w:tabs>
        <w:ind w:right="446"/>
      </w:pPr>
      <w:r>
        <w:rPr>
          <w:u w:val="single" w:color="000000"/>
        </w:rPr>
        <w:t>Reimbursement</w:t>
      </w:r>
      <w:r>
        <w:rPr>
          <w:spacing w:val="-6"/>
          <w:u w:val="single" w:color="000000"/>
        </w:rPr>
        <w:t xml:space="preserve"> </w:t>
      </w:r>
      <w:r>
        <w:rPr>
          <w:u w:val="single" w:color="000000"/>
        </w:rPr>
        <w:t>of</w:t>
      </w:r>
      <w:r>
        <w:rPr>
          <w:spacing w:val="-5"/>
          <w:u w:val="single" w:color="000000"/>
        </w:rPr>
        <w:t xml:space="preserve"> </w:t>
      </w:r>
      <w:r>
        <w:rPr>
          <w:u w:val="single" w:color="000000"/>
        </w:rPr>
        <w:t>Expenses</w:t>
      </w:r>
      <w:r>
        <w:rPr>
          <w:spacing w:val="-5"/>
          <w:u w:val="single" w:color="000000"/>
        </w:rPr>
        <w:t xml:space="preserve"> </w:t>
      </w:r>
      <w:r>
        <w:rPr>
          <w:u w:val="single" w:color="000000"/>
        </w:rPr>
        <w:t>Associated</w:t>
      </w:r>
      <w:r>
        <w:rPr>
          <w:spacing w:val="-5"/>
          <w:u w:val="single" w:color="000000"/>
        </w:rPr>
        <w:t xml:space="preserve"> </w:t>
      </w:r>
      <w:r>
        <w:rPr>
          <w:u w:val="single" w:color="000000"/>
        </w:rPr>
        <w:t>with</w:t>
      </w:r>
      <w:r>
        <w:rPr>
          <w:spacing w:val="-6"/>
          <w:u w:val="single" w:color="000000"/>
        </w:rPr>
        <w:t xml:space="preserve"> </w:t>
      </w:r>
      <w:r>
        <w:rPr>
          <w:u w:val="single" w:color="000000"/>
        </w:rPr>
        <w:t>Scholarly</w:t>
      </w:r>
      <w:r>
        <w:rPr>
          <w:spacing w:val="-5"/>
          <w:u w:val="single" w:color="000000"/>
        </w:rPr>
        <w:t xml:space="preserve"> </w:t>
      </w:r>
      <w:r>
        <w:rPr>
          <w:u w:val="single" w:color="000000"/>
        </w:rPr>
        <w:t>Study,</w:t>
      </w:r>
      <w:r>
        <w:t xml:space="preserve"> </w:t>
      </w:r>
      <w:r>
        <w:rPr>
          <w:u w:val="single" w:color="000000"/>
        </w:rPr>
        <w:t>Research,</w:t>
      </w:r>
      <w:r>
        <w:rPr>
          <w:spacing w:val="-6"/>
          <w:u w:val="single" w:color="000000"/>
        </w:rPr>
        <w:t xml:space="preserve"> </w:t>
      </w:r>
      <w:r>
        <w:rPr>
          <w:u w:val="single" w:color="000000"/>
        </w:rPr>
        <w:t>Writing,</w:t>
      </w:r>
      <w:r>
        <w:rPr>
          <w:spacing w:val="-5"/>
          <w:u w:val="single" w:color="000000"/>
        </w:rPr>
        <w:t xml:space="preserve"> </w:t>
      </w:r>
      <w:r>
        <w:rPr>
          <w:u w:val="single" w:color="000000"/>
        </w:rPr>
        <w:t>and</w:t>
      </w:r>
      <w:r>
        <w:rPr>
          <w:spacing w:val="-6"/>
          <w:u w:val="single" w:color="000000"/>
        </w:rPr>
        <w:t xml:space="preserve"> </w:t>
      </w:r>
      <w:r>
        <w:rPr>
          <w:u w:val="single" w:color="000000"/>
        </w:rPr>
        <w:t>Creative</w:t>
      </w:r>
      <w:r>
        <w:rPr>
          <w:spacing w:val="-5"/>
          <w:u w:val="single" w:color="000000"/>
        </w:rPr>
        <w:t xml:space="preserve"> </w:t>
      </w:r>
      <w:r>
        <w:rPr>
          <w:u w:val="single" w:color="000000"/>
        </w:rPr>
        <w:t>Projects</w:t>
      </w:r>
      <w:r>
        <w:rPr>
          <w:spacing w:val="-6"/>
          <w:u w:val="single" w:color="000000"/>
        </w:rPr>
        <w:t xml:space="preserve"> </w:t>
      </w:r>
      <w:r>
        <w:rPr>
          <w:u w:val="single" w:color="000000"/>
        </w:rPr>
        <w:t>Related</w:t>
      </w:r>
      <w:r>
        <w:rPr>
          <w:spacing w:val="-6"/>
          <w:u w:val="single" w:color="000000"/>
        </w:rPr>
        <w:t xml:space="preserve"> </w:t>
      </w:r>
      <w:r>
        <w:rPr>
          <w:u w:val="single" w:color="000000"/>
        </w:rPr>
        <w:t>to</w:t>
      </w:r>
      <w:r>
        <w:rPr>
          <w:spacing w:val="-5"/>
          <w:u w:val="single" w:color="000000"/>
        </w:rPr>
        <w:t xml:space="preserve"> </w:t>
      </w:r>
      <w:r>
        <w:rPr>
          <w:u w:val="single" w:color="000000"/>
        </w:rPr>
        <w:t>Composing,</w:t>
      </w:r>
      <w:r>
        <w:t xml:space="preserve"> </w:t>
      </w:r>
      <w:r>
        <w:rPr>
          <w:u w:val="single" w:color="000000"/>
        </w:rPr>
        <w:t>Producing,</w:t>
      </w:r>
      <w:r>
        <w:rPr>
          <w:spacing w:val="-7"/>
          <w:u w:val="single" w:color="000000"/>
        </w:rPr>
        <w:t xml:space="preserve"> </w:t>
      </w:r>
      <w:r>
        <w:rPr>
          <w:u w:val="single" w:color="000000"/>
        </w:rPr>
        <w:t>and</w:t>
      </w:r>
      <w:r>
        <w:rPr>
          <w:spacing w:val="-6"/>
          <w:u w:val="single" w:color="000000"/>
        </w:rPr>
        <w:t xml:space="preserve"> </w:t>
      </w:r>
      <w:r>
        <w:rPr>
          <w:u w:val="single" w:color="000000"/>
        </w:rPr>
        <w:t>Performing</w:t>
      </w:r>
    </w:p>
    <w:p w14:paraId="6EDCF177" w14:textId="6C6A3518" w:rsidR="00500D5E" w:rsidRDefault="00500D5E">
      <w:pPr>
        <w:spacing w:before="11"/>
        <w:rPr>
          <w:rFonts w:ascii="Times New Roman" w:eastAsia="Times New Roman" w:hAnsi="Times New Roman" w:cs="Times New Roman"/>
          <w:sz w:val="17"/>
          <w:szCs w:val="17"/>
        </w:rPr>
      </w:pPr>
    </w:p>
    <w:p w14:paraId="2D2849A2" w14:textId="77777777" w:rsidR="00500D5E" w:rsidRDefault="00B06B53" w:rsidP="004829EF">
      <w:pPr>
        <w:pStyle w:val="BodyText"/>
        <w:numPr>
          <w:ilvl w:val="2"/>
          <w:numId w:val="14"/>
        </w:numPr>
        <w:tabs>
          <w:tab w:val="left" w:pos="2887"/>
        </w:tabs>
        <w:spacing w:before="69" w:line="275" w:lineRule="exact"/>
        <w:ind w:left="2886" w:hanging="286"/>
      </w:pPr>
      <w:r>
        <w:rPr>
          <w:u w:val="single" w:color="000000"/>
        </w:rPr>
        <w:t>Eligibility</w:t>
      </w:r>
    </w:p>
    <w:p w14:paraId="7D9D98CD" w14:textId="396E93C8" w:rsidR="00500D5E" w:rsidRDefault="00B06B53" w:rsidP="001401E3">
      <w:pPr>
        <w:pStyle w:val="BodyText"/>
        <w:ind w:left="2600" w:right="180"/>
      </w:pPr>
      <w:r>
        <w:t>All</w:t>
      </w:r>
      <w:r>
        <w:rPr>
          <w:spacing w:val="-5"/>
        </w:rPr>
        <w:t xml:space="preserve"> </w:t>
      </w:r>
      <w:r>
        <w:t>full-time</w:t>
      </w:r>
      <w:r>
        <w:rPr>
          <w:spacing w:val="-4"/>
        </w:rPr>
        <w:t xml:space="preserve"> </w:t>
      </w:r>
      <w:r>
        <w:t>members</w:t>
      </w:r>
      <w:r>
        <w:rPr>
          <w:spacing w:val="-5"/>
        </w:rPr>
        <w:t xml:space="preserve"> </w:t>
      </w:r>
      <w:r>
        <w:t>of</w:t>
      </w:r>
      <w:r>
        <w:rPr>
          <w:spacing w:val="-4"/>
        </w:rPr>
        <w:t xml:space="preserve"> </w:t>
      </w:r>
      <w:r>
        <w:t>the</w:t>
      </w:r>
      <w:r>
        <w:rPr>
          <w:spacing w:val="-5"/>
        </w:rPr>
        <w:t xml:space="preserve"> </w:t>
      </w:r>
      <w:r>
        <w:t>bargaining</w:t>
      </w:r>
      <w:r>
        <w:rPr>
          <w:spacing w:val="-4"/>
        </w:rPr>
        <w:t xml:space="preserve"> </w:t>
      </w:r>
      <w:r>
        <w:t>unit</w:t>
      </w:r>
      <w:r>
        <w:rPr>
          <w:spacing w:val="-5"/>
        </w:rPr>
        <w:t xml:space="preserve"> </w:t>
      </w:r>
      <w:r>
        <w:t>shall</w:t>
      </w:r>
      <w:r>
        <w:rPr>
          <w:spacing w:val="-4"/>
        </w:rPr>
        <w:t xml:space="preserve"> </w:t>
      </w:r>
      <w:r>
        <w:t>be</w:t>
      </w:r>
      <w:r>
        <w:rPr>
          <w:w w:val="99"/>
        </w:rPr>
        <w:t xml:space="preserve"> </w:t>
      </w:r>
      <w:r>
        <w:t>eligible</w:t>
      </w:r>
      <w:r>
        <w:rPr>
          <w:spacing w:val="-5"/>
        </w:rPr>
        <w:t xml:space="preserve"> </w:t>
      </w:r>
      <w:r>
        <w:t>to</w:t>
      </w:r>
      <w:r>
        <w:rPr>
          <w:spacing w:val="-5"/>
        </w:rPr>
        <w:t xml:space="preserve"> </w:t>
      </w:r>
      <w:r>
        <w:t>make</w:t>
      </w:r>
      <w:r>
        <w:rPr>
          <w:spacing w:val="-5"/>
        </w:rPr>
        <w:t xml:space="preserve"> </w:t>
      </w:r>
      <w:r>
        <w:t>applications</w:t>
      </w:r>
      <w:r>
        <w:rPr>
          <w:spacing w:val="-5"/>
        </w:rPr>
        <w:t xml:space="preserve"> </w:t>
      </w:r>
      <w:r>
        <w:t>for</w:t>
      </w:r>
      <w:r>
        <w:rPr>
          <w:spacing w:val="-5"/>
        </w:rPr>
        <w:t xml:space="preserve"> </w:t>
      </w:r>
      <w:r>
        <w:t>reimbursement</w:t>
      </w:r>
      <w:r>
        <w:rPr>
          <w:spacing w:val="-5"/>
        </w:rPr>
        <w:t xml:space="preserve"> </w:t>
      </w:r>
      <w:r>
        <w:t>of</w:t>
      </w:r>
      <w:r>
        <w:rPr>
          <w:spacing w:val="-5"/>
        </w:rPr>
        <w:t xml:space="preserve"> </w:t>
      </w:r>
      <w:r w:rsidR="008C484B">
        <w:t>out-of-</w:t>
      </w:r>
      <w:r>
        <w:t>pocket</w:t>
      </w:r>
      <w:r>
        <w:rPr>
          <w:spacing w:val="-5"/>
        </w:rPr>
        <w:t xml:space="preserve"> </w:t>
      </w:r>
      <w:r>
        <w:t>expenses</w:t>
      </w:r>
      <w:r>
        <w:rPr>
          <w:spacing w:val="-5"/>
        </w:rPr>
        <w:t xml:space="preserve"> </w:t>
      </w:r>
      <w:r>
        <w:t>that</w:t>
      </w:r>
      <w:r>
        <w:rPr>
          <w:spacing w:val="-5"/>
        </w:rPr>
        <w:t xml:space="preserve"> </w:t>
      </w:r>
      <w:r>
        <w:t>are</w:t>
      </w:r>
      <w:r>
        <w:rPr>
          <w:spacing w:val="-4"/>
        </w:rPr>
        <w:t xml:space="preserve"> </w:t>
      </w:r>
      <w:r>
        <w:t>directly</w:t>
      </w:r>
      <w:r>
        <w:rPr>
          <w:spacing w:val="-5"/>
        </w:rPr>
        <w:t xml:space="preserve"> </w:t>
      </w:r>
      <w:r>
        <w:t>related</w:t>
      </w:r>
      <w:r>
        <w:rPr>
          <w:spacing w:val="-5"/>
        </w:rPr>
        <w:t xml:space="preserve"> </w:t>
      </w:r>
      <w:r>
        <w:t>to</w:t>
      </w:r>
      <w:r>
        <w:rPr>
          <w:spacing w:val="-5"/>
        </w:rPr>
        <w:t xml:space="preserve"> </w:t>
      </w:r>
      <w:r>
        <w:t>scholarly</w:t>
      </w:r>
      <w:r>
        <w:rPr>
          <w:spacing w:val="-4"/>
        </w:rPr>
        <w:t xml:space="preserve"> </w:t>
      </w:r>
      <w:r>
        <w:t>study, research,</w:t>
      </w:r>
      <w:r>
        <w:rPr>
          <w:spacing w:val="-5"/>
        </w:rPr>
        <w:t xml:space="preserve"> </w:t>
      </w:r>
      <w:r>
        <w:t>writing,</w:t>
      </w:r>
      <w:r>
        <w:rPr>
          <w:spacing w:val="-5"/>
        </w:rPr>
        <w:t xml:space="preserve"> </w:t>
      </w:r>
      <w:r>
        <w:t>and</w:t>
      </w:r>
      <w:r>
        <w:rPr>
          <w:spacing w:val="-5"/>
        </w:rPr>
        <w:t xml:space="preserve"> </w:t>
      </w:r>
      <w:r>
        <w:t>creative</w:t>
      </w:r>
      <w:r>
        <w:rPr>
          <w:spacing w:val="-5"/>
        </w:rPr>
        <w:t xml:space="preserve"> </w:t>
      </w:r>
      <w:r>
        <w:t>projects</w:t>
      </w:r>
      <w:r>
        <w:rPr>
          <w:spacing w:val="-5"/>
        </w:rPr>
        <w:t xml:space="preserve"> </w:t>
      </w:r>
      <w:r>
        <w:t>related</w:t>
      </w:r>
      <w:r>
        <w:rPr>
          <w:spacing w:val="-5"/>
        </w:rPr>
        <w:t xml:space="preserve"> </w:t>
      </w:r>
      <w:r>
        <w:t>to composing,</w:t>
      </w:r>
      <w:r>
        <w:rPr>
          <w:spacing w:val="-6"/>
        </w:rPr>
        <w:t xml:space="preserve"> </w:t>
      </w:r>
      <w:r>
        <w:t>producing,</w:t>
      </w:r>
      <w:r>
        <w:rPr>
          <w:spacing w:val="-6"/>
        </w:rPr>
        <w:t xml:space="preserve"> </w:t>
      </w:r>
      <w:r>
        <w:t>and</w:t>
      </w:r>
      <w:r>
        <w:rPr>
          <w:spacing w:val="-6"/>
        </w:rPr>
        <w:t xml:space="preserve"> </w:t>
      </w:r>
      <w:r>
        <w:t>performing,</w:t>
      </w:r>
      <w:r>
        <w:rPr>
          <w:spacing w:val="-6"/>
        </w:rPr>
        <w:t xml:space="preserve"> </w:t>
      </w:r>
      <w:r>
        <w:t>including</w:t>
      </w:r>
      <w:r>
        <w:rPr>
          <w:spacing w:val="-6"/>
        </w:rPr>
        <w:t xml:space="preserve"> </w:t>
      </w:r>
      <w:r>
        <w:t>the</w:t>
      </w:r>
      <w:r>
        <w:rPr>
          <w:w w:val="99"/>
        </w:rPr>
        <w:t xml:space="preserve"> </w:t>
      </w:r>
      <w:r>
        <w:t>expenses</w:t>
      </w:r>
      <w:r>
        <w:rPr>
          <w:spacing w:val="-6"/>
        </w:rPr>
        <w:t xml:space="preserve"> </w:t>
      </w:r>
      <w:r>
        <w:t>incurred</w:t>
      </w:r>
      <w:r>
        <w:rPr>
          <w:spacing w:val="-5"/>
        </w:rPr>
        <w:t xml:space="preserve"> </w:t>
      </w:r>
      <w:r>
        <w:t>during</w:t>
      </w:r>
      <w:r>
        <w:rPr>
          <w:spacing w:val="-5"/>
        </w:rPr>
        <w:t xml:space="preserve"> </w:t>
      </w:r>
      <w:r>
        <w:t>final</w:t>
      </w:r>
      <w:r>
        <w:rPr>
          <w:spacing w:val="-6"/>
        </w:rPr>
        <w:t xml:space="preserve"> </w:t>
      </w:r>
      <w:r>
        <w:t>preparation</w:t>
      </w:r>
      <w:r>
        <w:rPr>
          <w:spacing w:val="-5"/>
        </w:rPr>
        <w:t xml:space="preserve"> </w:t>
      </w:r>
      <w:r>
        <w:t>of</w:t>
      </w:r>
      <w:r>
        <w:rPr>
          <w:spacing w:val="-5"/>
        </w:rPr>
        <w:t xml:space="preserve"> </w:t>
      </w:r>
      <w:r>
        <w:t>a</w:t>
      </w:r>
      <w:r>
        <w:rPr>
          <w:spacing w:val="-5"/>
        </w:rPr>
        <w:t xml:space="preserve"> </w:t>
      </w:r>
      <w:r>
        <w:t>manuscript. Members</w:t>
      </w:r>
      <w:r>
        <w:rPr>
          <w:spacing w:val="-6"/>
        </w:rPr>
        <w:t xml:space="preserve"> </w:t>
      </w:r>
      <w:r>
        <w:t>of</w:t>
      </w:r>
      <w:r>
        <w:rPr>
          <w:spacing w:val="-6"/>
        </w:rPr>
        <w:t xml:space="preserve"> </w:t>
      </w:r>
      <w:r>
        <w:t>the</w:t>
      </w:r>
      <w:r>
        <w:rPr>
          <w:spacing w:val="-6"/>
        </w:rPr>
        <w:t xml:space="preserve"> </w:t>
      </w:r>
      <w:r>
        <w:t>Faculty</w:t>
      </w:r>
      <w:r>
        <w:rPr>
          <w:spacing w:val="-6"/>
        </w:rPr>
        <w:t xml:space="preserve"> </w:t>
      </w:r>
      <w:r>
        <w:t>Development</w:t>
      </w:r>
      <w:r>
        <w:rPr>
          <w:spacing w:val="-6"/>
        </w:rPr>
        <w:t xml:space="preserve"> </w:t>
      </w:r>
      <w:r>
        <w:t>Committee</w:t>
      </w:r>
      <w:r>
        <w:rPr>
          <w:spacing w:val="-6"/>
        </w:rPr>
        <w:t xml:space="preserve"> </w:t>
      </w:r>
      <w:r>
        <w:t>shall</w:t>
      </w:r>
      <w:r>
        <w:rPr>
          <w:spacing w:val="-6"/>
        </w:rPr>
        <w:t xml:space="preserve"> </w:t>
      </w:r>
      <w:r>
        <w:t>not</w:t>
      </w:r>
      <w:r>
        <w:rPr>
          <w:w w:val="99"/>
        </w:rPr>
        <w:t xml:space="preserve"> </w:t>
      </w:r>
      <w:r>
        <w:t>be</w:t>
      </w:r>
      <w:r>
        <w:rPr>
          <w:spacing w:val="-5"/>
        </w:rPr>
        <w:t xml:space="preserve"> </w:t>
      </w:r>
      <w:r>
        <w:t>eligible</w:t>
      </w:r>
      <w:r>
        <w:rPr>
          <w:spacing w:val="-4"/>
        </w:rPr>
        <w:t xml:space="preserve"> </w:t>
      </w:r>
      <w:r>
        <w:t>for</w:t>
      </w:r>
      <w:r>
        <w:rPr>
          <w:spacing w:val="-4"/>
        </w:rPr>
        <w:t xml:space="preserve"> </w:t>
      </w:r>
      <w:r>
        <w:t>such</w:t>
      </w:r>
      <w:r>
        <w:rPr>
          <w:spacing w:val="-4"/>
        </w:rPr>
        <w:t xml:space="preserve"> </w:t>
      </w:r>
      <w:r>
        <w:t>reimbursements</w:t>
      </w:r>
      <w:r>
        <w:rPr>
          <w:spacing w:val="-4"/>
        </w:rPr>
        <w:t xml:space="preserve"> </w:t>
      </w:r>
      <w:r>
        <w:t>during</w:t>
      </w:r>
      <w:r>
        <w:rPr>
          <w:spacing w:val="-4"/>
        </w:rPr>
        <w:t xml:space="preserve"> </w:t>
      </w:r>
      <w:r>
        <w:t>the</w:t>
      </w:r>
      <w:r>
        <w:rPr>
          <w:spacing w:val="-5"/>
        </w:rPr>
        <w:t xml:space="preserve"> </w:t>
      </w:r>
      <w:r>
        <w:t>term</w:t>
      </w:r>
      <w:r>
        <w:rPr>
          <w:spacing w:val="-4"/>
        </w:rPr>
        <w:t xml:space="preserve"> </w:t>
      </w:r>
      <w:r>
        <w:t>for which</w:t>
      </w:r>
      <w:r>
        <w:rPr>
          <w:spacing w:val="-5"/>
        </w:rPr>
        <w:t xml:space="preserve"> </w:t>
      </w:r>
      <w:r>
        <w:t>they</w:t>
      </w:r>
      <w:r>
        <w:rPr>
          <w:spacing w:val="-5"/>
        </w:rPr>
        <w:t xml:space="preserve"> </w:t>
      </w:r>
      <w:r>
        <w:t>were</w:t>
      </w:r>
      <w:r>
        <w:rPr>
          <w:spacing w:val="-5"/>
        </w:rPr>
        <w:t xml:space="preserve"> </w:t>
      </w:r>
      <w:r>
        <w:t>elected.</w:t>
      </w:r>
    </w:p>
    <w:p w14:paraId="21FBDF38" w14:textId="77777777" w:rsidR="00500D5E" w:rsidRPr="001401E3" w:rsidRDefault="00500D5E">
      <w:pPr>
        <w:rPr>
          <w:rFonts w:ascii="Times New Roman" w:eastAsia="Times New Roman" w:hAnsi="Times New Roman" w:cs="Times New Roman"/>
          <w:sz w:val="17"/>
          <w:szCs w:val="17"/>
        </w:rPr>
      </w:pPr>
    </w:p>
    <w:p w14:paraId="56AF2CCD" w14:textId="65BEE02D" w:rsidR="00500D5E" w:rsidRDefault="00B06B53" w:rsidP="004829EF">
      <w:pPr>
        <w:pStyle w:val="BodyText"/>
        <w:numPr>
          <w:ilvl w:val="2"/>
          <w:numId w:val="14"/>
        </w:numPr>
        <w:tabs>
          <w:tab w:val="left" w:pos="2900"/>
        </w:tabs>
        <w:ind w:left="2900" w:hanging="300"/>
      </w:pPr>
      <w:r>
        <w:rPr>
          <w:u w:val="single" w:color="000000"/>
        </w:rPr>
        <w:t>Reimbursement</w:t>
      </w:r>
      <w:r>
        <w:rPr>
          <w:spacing w:val="-12"/>
          <w:u w:val="single" w:color="000000"/>
        </w:rPr>
        <w:t xml:space="preserve"> </w:t>
      </w:r>
      <w:r>
        <w:rPr>
          <w:u w:val="single" w:color="000000"/>
        </w:rPr>
        <w:t>Fund</w:t>
      </w:r>
    </w:p>
    <w:p w14:paraId="19569CED" w14:textId="7D2C9271" w:rsidR="00500D5E" w:rsidRDefault="00B06B53" w:rsidP="001401E3">
      <w:pPr>
        <w:pStyle w:val="BodyText"/>
        <w:spacing w:before="2"/>
        <w:ind w:left="2600" w:right="180"/>
      </w:pPr>
      <w:r>
        <w:t>The</w:t>
      </w:r>
      <w:r>
        <w:rPr>
          <w:spacing w:val="-4"/>
        </w:rPr>
        <w:t xml:space="preserve"> </w:t>
      </w:r>
      <w:r>
        <w:t>University</w:t>
      </w:r>
      <w:r>
        <w:rPr>
          <w:spacing w:val="-3"/>
        </w:rPr>
        <w:t xml:space="preserve"> </w:t>
      </w:r>
      <w:r>
        <w:t>shall</w:t>
      </w:r>
      <w:r>
        <w:rPr>
          <w:spacing w:val="-3"/>
        </w:rPr>
        <w:t xml:space="preserve"> </w:t>
      </w:r>
      <w:r>
        <w:t>allot</w:t>
      </w:r>
      <w:r>
        <w:rPr>
          <w:spacing w:val="-3"/>
        </w:rPr>
        <w:t xml:space="preserve"> </w:t>
      </w:r>
      <w:r>
        <w:t>$</w:t>
      </w:r>
      <w:r w:rsidRPr="00861314">
        <w:t>41,691</w:t>
      </w:r>
      <w:r w:rsidR="00861314">
        <w:t xml:space="preserve"> </w:t>
      </w:r>
      <w:r w:rsidRPr="00861314">
        <w:t>during</w:t>
      </w:r>
      <w:r w:rsidRPr="00861314">
        <w:rPr>
          <w:spacing w:val="-4"/>
        </w:rPr>
        <w:t xml:space="preserve"> </w:t>
      </w:r>
      <w:r>
        <w:t>the</w:t>
      </w:r>
      <w:r>
        <w:rPr>
          <w:spacing w:val="-3"/>
        </w:rPr>
        <w:t xml:space="preserve"> </w:t>
      </w:r>
      <w:r>
        <w:t>first</w:t>
      </w:r>
      <w:r>
        <w:rPr>
          <w:w w:val="99"/>
        </w:rPr>
        <w:t xml:space="preserve"> </w:t>
      </w:r>
      <w:r>
        <w:t>year</w:t>
      </w:r>
      <w:r>
        <w:rPr>
          <w:spacing w:val="-4"/>
        </w:rPr>
        <w:t xml:space="preserve"> </w:t>
      </w:r>
      <w:r>
        <w:t>of</w:t>
      </w:r>
      <w:r>
        <w:rPr>
          <w:spacing w:val="-3"/>
        </w:rPr>
        <w:t xml:space="preserve"> </w:t>
      </w:r>
      <w:r>
        <w:t>this</w:t>
      </w:r>
      <w:r>
        <w:rPr>
          <w:spacing w:val="-3"/>
        </w:rPr>
        <w:t xml:space="preserve"> </w:t>
      </w:r>
      <w:r>
        <w:t>Agreement,</w:t>
      </w:r>
      <w:r>
        <w:rPr>
          <w:spacing w:val="53"/>
        </w:rPr>
        <w:t xml:space="preserve"> </w:t>
      </w:r>
      <w:r>
        <w:t>subject</w:t>
      </w:r>
      <w:r>
        <w:rPr>
          <w:spacing w:val="-3"/>
        </w:rPr>
        <w:t xml:space="preserve"> </w:t>
      </w:r>
      <w:r>
        <w:t>to</w:t>
      </w:r>
      <w:r>
        <w:rPr>
          <w:spacing w:val="-4"/>
        </w:rPr>
        <w:t xml:space="preserve"> </w:t>
      </w:r>
      <w:r>
        <w:t>increase</w:t>
      </w:r>
      <w:r>
        <w:rPr>
          <w:spacing w:val="-3"/>
        </w:rPr>
        <w:t xml:space="preserve"> </w:t>
      </w:r>
      <w:r>
        <w:t>by</w:t>
      </w:r>
      <w:r>
        <w:rPr>
          <w:spacing w:val="-3"/>
        </w:rPr>
        <w:t xml:space="preserve"> </w:t>
      </w:r>
      <w:r>
        <w:t>the</w:t>
      </w:r>
      <w:r>
        <w:rPr>
          <w:spacing w:val="-4"/>
        </w:rPr>
        <w:t xml:space="preserve"> </w:t>
      </w:r>
      <w:r w:rsidR="008C484B">
        <w:t>across-</w:t>
      </w:r>
      <w:r>
        <w:t>the-board</w:t>
      </w:r>
      <w:r>
        <w:rPr>
          <w:spacing w:val="-2"/>
        </w:rPr>
        <w:t xml:space="preserve"> </w:t>
      </w:r>
      <w:r>
        <w:t>increase</w:t>
      </w:r>
      <w:r>
        <w:rPr>
          <w:spacing w:val="-2"/>
        </w:rPr>
        <w:t xml:space="preserve"> </w:t>
      </w:r>
      <w:r>
        <w:t>in</w:t>
      </w:r>
      <w:r>
        <w:rPr>
          <w:spacing w:val="-2"/>
        </w:rPr>
        <w:t xml:space="preserve"> </w:t>
      </w:r>
      <w:r>
        <w:t>years</w:t>
      </w:r>
      <w:r>
        <w:rPr>
          <w:spacing w:val="-2"/>
        </w:rPr>
        <w:t xml:space="preserve"> </w:t>
      </w:r>
      <w:r>
        <w:t>2</w:t>
      </w:r>
      <w:r>
        <w:rPr>
          <w:spacing w:val="-2"/>
        </w:rPr>
        <w:t xml:space="preserve"> </w:t>
      </w:r>
      <w:r>
        <w:t>and</w:t>
      </w:r>
      <w:r>
        <w:rPr>
          <w:spacing w:val="-2"/>
        </w:rPr>
        <w:t xml:space="preserve"> </w:t>
      </w:r>
      <w:r>
        <w:t>3,</w:t>
      </w:r>
      <w:r>
        <w:rPr>
          <w:spacing w:val="-2"/>
        </w:rPr>
        <w:t xml:space="preserve"> </w:t>
      </w:r>
      <w:r>
        <w:t>for</w:t>
      </w:r>
      <w:r>
        <w:rPr>
          <w:spacing w:val="-2"/>
        </w:rPr>
        <w:t xml:space="preserve"> </w:t>
      </w:r>
      <w:r>
        <w:t>a</w:t>
      </w:r>
      <w:r>
        <w:rPr>
          <w:spacing w:val="-2"/>
        </w:rPr>
        <w:t xml:space="preserve"> </w:t>
      </w:r>
      <w:r>
        <w:t>fund</w:t>
      </w:r>
      <w:r>
        <w:rPr>
          <w:spacing w:val="-2"/>
        </w:rPr>
        <w:t xml:space="preserve"> </w:t>
      </w:r>
      <w:r>
        <w:t>for reimbursement</w:t>
      </w:r>
      <w:r>
        <w:rPr>
          <w:spacing w:val="-6"/>
        </w:rPr>
        <w:t xml:space="preserve"> </w:t>
      </w:r>
      <w:r>
        <w:t>of</w:t>
      </w:r>
      <w:r>
        <w:rPr>
          <w:spacing w:val="-5"/>
        </w:rPr>
        <w:t xml:space="preserve"> </w:t>
      </w:r>
      <w:r>
        <w:t>expenses</w:t>
      </w:r>
      <w:r>
        <w:rPr>
          <w:spacing w:val="-5"/>
        </w:rPr>
        <w:t xml:space="preserve"> </w:t>
      </w:r>
      <w:r>
        <w:t>associated</w:t>
      </w:r>
      <w:r>
        <w:rPr>
          <w:spacing w:val="-5"/>
        </w:rPr>
        <w:t xml:space="preserve"> </w:t>
      </w:r>
      <w:r>
        <w:t>with</w:t>
      </w:r>
      <w:r>
        <w:rPr>
          <w:spacing w:val="-6"/>
        </w:rPr>
        <w:t xml:space="preserve"> </w:t>
      </w:r>
      <w:r>
        <w:t>scholarly</w:t>
      </w:r>
      <w:r>
        <w:rPr>
          <w:spacing w:val="-5"/>
        </w:rPr>
        <w:t xml:space="preserve"> </w:t>
      </w:r>
      <w:r>
        <w:t>study, research,</w:t>
      </w:r>
      <w:r>
        <w:rPr>
          <w:spacing w:val="-5"/>
        </w:rPr>
        <w:t xml:space="preserve"> </w:t>
      </w:r>
      <w:r>
        <w:t>writing,</w:t>
      </w:r>
      <w:r>
        <w:rPr>
          <w:spacing w:val="-5"/>
        </w:rPr>
        <w:t xml:space="preserve"> </w:t>
      </w:r>
      <w:r>
        <w:t>and</w:t>
      </w:r>
      <w:r>
        <w:rPr>
          <w:spacing w:val="-5"/>
        </w:rPr>
        <w:t xml:space="preserve"> </w:t>
      </w:r>
      <w:r>
        <w:t>creative</w:t>
      </w:r>
      <w:r>
        <w:rPr>
          <w:spacing w:val="-5"/>
        </w:rPr>
        <w:t xml:space="preserve"> </w:t>
      </w:r>
      <w:r>
        <w:t>projects</w:t>
      </w:r>
      <w:r>
        <w:rPr>
          <w:spacing w:val="-5"/>
        </w:rPr>
        <w:t xml:space="preserve"> </w:t>
      </w:r>
      <w:r>
        <w:t>related</w:t>
      </w:r>
      <w:r>
        <w:rPr>
          <w:spacing w:val="-5"/>
        </w:rPr>
        <w:t xml:space="preserve"> </w:t>
      </w:r>
      <w:r>
        <w:t>to composing,</w:t>
      </w:r>
      <w:r>
        <w:rPr>
          <w:spacing w:val="-6"/>
        </w:rPr>
        <w:t xml:space="preserve"> </w:t>
      </w:r>
      <w:r>
        <w:t>producing,</w:t>
      </w:r>
      <w:r>
        <w:rPr>
          <w:spacing w:val="-6"/>
        </w:rPr>
        <w:t xml:space="preserve"> </w:t>
      </w:r>
      <w:r>
        <w:t>and</w:t>
      </w:r>
      <w:r>
        <w:rPr>
          <w:spacing w:val="-6"/>
        </w:rPr>
        <w:t xml:space="preserve"> </w:t>
      </w:r>
      <w:r>
        <w:t>performing,</w:t>
      </w:r>
      <w:r>
        <w:rPr>
          <w:spacing w:val="-6"/>
        </w:rPr>
        <w:t xml:space="preserve"> </w:t>
      </w:r>
      <w:r>
        <w:t>including</w:t>
      </w:r>
      <w:r>
        <w:rPr>
          <w:spacing w:val="-6"/>
        </w:rPr>
        <w:t xml:space="preserve"> </w:t>
      </w:r>
      <w:r>
        <w:t>the</w:t>
      </w:r>
      <w:r>
        <w:rPr>
          <w:w w:val="99"/>
        </w:rPr>
        <w:t xml:space="preserve"> </w:t>
      </w:r>
      <w:r>
        <w:t>expenses</w:t>
      </w:r>
      <w:r>
        <w:rPr>
          <w:spacing w:val="-5"/>
        </w:rPr>
        <w:t xml:space="preserve"> </w:t>
      </w:r>
      <w:r>
        <w:t>incurred</w:t>
      </w:r>
      <w:r>
        <w:rPr>
          <w:spacing w:val="-5"/>
        </w:rPr>
        <w:t xml:space="preserve"> </w:t>
      </w:r>
      <w:r>
        <w:t>during</w:t>
      </w:r>
      <w:r>
        <w:rPr>
          <w:spacing w:val="-4"/>
        </w:rPr>
        <w:t xml:space="preserve"> </w:t>
      </w:r>
      <w:r>
        <w:t>the</w:t>
      </w:r>
      <w:r>
        <w:rPr>
          <w:spacing w:val="-5"/>
        </w:rPr>
        <w:t xml:space="preserve"> </w:t>
      </w:r>
      <w:r>
        <w:t>final</w:t>
      </w:r>
      <w:r>
        <w:rPr>
          <w:spacing w:val="-5"/>
        </w:rPr>
        <w:t xml:space="preserve"> </w:t>
      </w:r>
      <w:r>
        <w:t>preparation</w:t>
      </w:r>
      <w:r>
        <w:rPr>
          <w:spacing w:val="-4"/>
        </w:rPr>
        <w:t xml:space="preserve"> </w:t>
      </w:r>
      <w:r>
        <w:t>of</w:t>
      </w:r>
      <w:r>
        <w:rPr>
          <w:spacing w:val="-5"/>
        </w:rPr>
        <w:t xml:space="preserve"> </w:t>
      </w:r>
      <w:r>
        <w:t>a</w:t>
      </w:r>
      <w:r>
        <w:rPr>
          <w:w w:val="99"/>
        </w:rPr>
        <w:t xml:space="preserve"> </w:t>
      </w:r>
      <w:r>
        <w:t>manuscript.</w:t>
      </w:r>
      <w:r>
        <w:rPr>
          <w:spacing w:val="52"/>
        </w:rPr>
        <w:t xml:space="preserve"> </w:t>
      </w:r>
      <w:r>
        <w:t>Bargaining</w:t>
      </w:r>
      <w:r>
        <w:rPr>
          <w:spacing w:val="-4"/>
        </w:rPr>
        <w:t xml:space="preserve"> </w:t>
      </w:r>
      <w:r>
        <w:t>unit</w:t>
      </w:r>
      <w:r>
        <w:rPr>
          <w:spacing w:val="52"/>
        </w:rPr>
        <w:t xml:space="preserve"> </w:t>
      </w:r>
      <w:r>
        <w:t>members</w:t>
      </w:r>
      <w:r>
        <w:rPr>
          <w:spacing w:val="-4"/>
        </w:rPr>
        <w:t xml:space="preserve"> </w:t>
      </w:r>
      <w:r>
        <w:t>may</w:t>
      </w:r>
      <w:r>
        <w:rPr>
          <w:spacing w:val="-4"/>
        </w:rPr>
        <w:t xml:space="preserve"> </w:t>
      </w:r>
      <w:r>
        <w:t>apply</w:t>
      </w:r>
      <w:r>
        <w:rPr>
          <w:spacing w:val="-4"/>
        </w:rPr>
        <w:t xml:space="preserve"> </w:t>
      </w:r>
      <w:r>
        <w:t>for</w:t>
      </w:r>
      <w:r>
        <w:rPr>
          <w:spacing w:val="-4"/>
        </w:rPr>
        <w:t xml:space="preserve"> </w:t>
      </w:r>
      <w:r>
        <w:t>such reimbursement</w:t>
      </w:r>
      <w:r>
        <w:rPr>
          <w:spacing w:val="-4"/>
        </w:rPr>
        <w:t xml:space="preserve"> </w:t>
      </w:r>
      <w:r>
        <w:t>in</w:t>
      </w:r>
      <w:r>
        <w:rPr>
          <w:spacing w:val="-4"/>
        </w:rPr>
        <w:t xml:space="preserve"> </w:t>
      </w:r>
      <w:r>
        <w:t>amounts</w:t>
      </w:r>
      <w:r>
        <w:rPr>
          <w:spacing w:val="-4"/>
        </w:rPr>
        <w:t xml:space="preserve"> </w:t>
      </w:r>
      <w:r>
        <w:t>not</w:t>
      </w:r>
      <w:r>
        <w:rPr>
          <w:spacing w:val="-4"/>
        </w:rPr>
        <w:t xml:space="preserve"> </w:t>
      </w:r>
      <w:r>
        <w:t>to</w:t>
      </w:r>
      <w:r>
        <w:rPr>
          <w:spacing w:val="-3"/>
        </w:rPr>
        <w:t xml:space="preserve"> </w:t>
      </w:r>
      <w:r>
        <w:t>exceed</w:t>
      </w:r>
      <w:r>
        <w:rPr>
          <w:spacing w:val="-4"/>
        </w:rPr>
        <w:t xml:space="preserve"> </w:t>
      </w:r>
      <w:r>
        <w:t>10%</w:t>
      </w:r>
      <w:r>
        <w:rPr>
          <w:spacing w:val="-4"/>
        </w:rPr>
        <w:t xml:space="preserve"> </w:t>
      </w:r>
      <w:r>
        <w:t>of</w:t>
      </w:r>
      <w:r>
        <w:rPr>
          <w:spacing w:val="-4"/>
        </w:rPr>
        <w:t xml:space="preserve"> </w:t>
      </w:r>
      <w:r>
        <w:t>each</w:t>
      </w:r>
      <w:r>
        <w:rPr>
          <w:spacing w:val="-3"/>
        </w:rPr>
        <w:t xml:space="preserve"> </w:t>
      </w:r>
      <w:r>
        <w:t>year's total</w:t>
      </w:r>
      <w:r>
        <w:rPr>
          <w:spacing w:val="-4"/>
        </w:rPr>
        <w:t xml:space="preserve"> </w:t>
      </w:r>
      <w:r>
        <w:t>fund.</w:t>
      </w:r>
      <w:r>
        <w:rPr>
          <w:spacing w:val="54"/>
        </w:rPr>
        <w:t xml:space="preserve"> </w:t>
      </w:r>
      <w:r>
        <w:t>Reimbursement</w:t>
      </w:r>
      <w:r>
        <w:rPr>
          <w:spacing w:val="-3"/>
        </w:rPr>
        <w:t xml:space="preserve"> </w:t>
      </w:r>
      <w:r>
        <w:t>shall</w:t>
      </w:r>
      <w:r>
        <w:rPr>
          <w:spacing w:val="-4"/>
        </w:rPr>
        <w:t xml:space="preserve"> </w:t>
      </w:r>
      <w:r>
        <w:t>be</w:t>
      </w:r>
      <w:r>
        <w:rPr>
          <w:spacing w:val="-3"/>
        </w:rPr>
        <w:t xml:space="preserve"> </w:t>
      </w:r>
      <w:r>
        <w:t>made</w:t>
      </w:r>
      <w:r>
        <w:rPr>
          <w:spacing w:val="-3"/>
        </w:rPr>
        <w:t xml:space="preserve"> </w:t>
      </w:r>
      <w:r>
        <w:t>on</w:t>
      </w:r>
      <w:r>
        <w:rPr>
          <w:spacing w:val="-3"/>
        </w:rPr>
        <w:t xml:space="preserve"> </w:t>
      </w:r>
      <w:r>
        <w:t>the</w:t>
      </w:r>
      <w:r>
        <w:rPr>
          <w:spacing w:val="-4"/>
        </w:rPr>
        <w:t xml:space="preserve"> </w:t>
      </w:r>
      <w:r>
        <w:t>basis</w:t>
      </w:r>
      <w:r>
        <w:rPr>
          <w:spacing w:val="-3"/>
        </w:rPr>
        <w:t xml:space="preserve"> </w:t>
      </w:r>
      <w:r>
        <w:t>of actual</w:t>
      </w:r>
      <w:r>
        <w:rPr>
          <w:spacing w:val="-6"/>
        </w:rPr>
        <w:t xml:space="preserve"> </w:t>
      </w:r>
      <w:r>
        <w:t>out-of-pocket</w:t>
      </w:r>
      <w:r>
        <w:rPr>
          <w:spacing w:val="-6"/>
        </w:rPr>
        <w:t xml:space="preserve"> </w:t>
      </w:r>
      <w:r>
        <w:t>expenses</w:t>
      </w:r>
      <w:r>
        <w:rPr>
          <w:spacing w:val="-6"/>
        </w:rPr>
        <w:t xml:space="preserve"> </w:t>
      </w:r>
      <w:r>
        <w:t>paid</w:t>
      </w:r>
      <w:r>
        <w:rPr>
          <w:spacing w:val="-5"/>
        </w:rPr>
        <w:t xml:space="preserve"> </w:t>
      </w:r>
      <w:r>
        <w:t>or</w:t>
      </w:r>
      <w:r>
        <w:rPr>
          <w:spacing w:val="-6"/>
        </w:rPr>
        <w:t xml:space="preserve"> </w:t>
      </w:r>
      <w:r>
        <w:t>incurred,</w:t>
      </w:r>
      <w:r>
        <w:rPr>
          <w:spacing w:val="-6"/>
        </w:rPr>
        <w:t xml:space="preserve"> </w:t>
      </w:r>
      <w:r>
        <w:t>as</w:t>
      </w:r>
      <w:r>
        <w:rPr>
          <w:spacing w:val="-6"/>
        </w:rPr>
        <w:t xml:space="preserve"> </w:t>
      </w:r>
      <w:r>
        <w:t>evidenced by</w:t>
      </w:r>
      <w:r>
        <w:rPr>
          <w:spacing w:val="-4"/>
        </w:rPr>
        <w:t xml:space="preserve"> </w:t>
      </w:r>
      <w:r>
        <w:t>the</w:t>
      </w:r>
      <w:r>
        <w:rPr>
          <w:spacing w:val="-3"/>
        </w:rPr>
        <w:t xml:space="preserve"> </w:t>
      </w:r>
      <w:r>
        <w:t>submission</w:t>
      </w:r>
      <w:r>
        <w:rPr>
          <w:spacing w:val="-3"/>
        </w:rPr>
        <w:t xml:space="preserve"> </w:t>
      </w:r>
      <w:r>
        <w:t>to</w:t>
      </w:r>
      <w:r>
        <w:rPr>
          <w:spacing w:val="-3"/>
        </w:rPr>
        <w:t xml:space="preserve"> </w:t>
      </w:r>
      <w:r>
        <w:t>the</w:t>
      </w:r>
      <w:r>
        <w:rPr>
          <w:spacing w:val="-3"/>
        </w:rPr>
        <w:t xml:space="preserve"> </w:t>
      </w:r>
      <w:r>
        <w:t>University</w:t>
      </w:r>
      <w:r>
        <w:rPr>
          <w:spacing w:val="-3"/>
        </w:rPr>
        <w:t xml:space="preserve"> </w:t>
      </w:r>
      <w:r>
        <w:t>of</w:t>
      </w:r>
      <w:r w:rsidR="003B5AF6">
        <w:rPr>
          <w:spacing w:val="-4"/>
        </w:rPr>
        <w:t xml:space="preserve"> </w:t>
      </w:r>
      <w:r>
        <w:t>receipted</w:t>
      </w:r>
      <w:r>
        <w:rPr>
          <w:spacing w:val="-3"/>
        </w:rPr>
        <w:t xml:space="preserve"> </w:t>
      </w:r>
      <w:r>
        <w:t>bills</w:t>
      </w:r>
      <w:r>
        <w:rPr>
          <w:spacing w:val="-3"/>
        </w:rPr>
        <w:t xml:space="preserve"> </w:t>
      </w:r>
      <w:r>
        <w:t>or other</w:t>
      </w:r>
      <w:r>
        <w:rPr>
          <w:spacing w:val="-8"/>
        </w:rPr>
        <w:t xml:space="preserve"> </w:t>
      </w:r>
      <w:r>
        <w:t>appropriate</w:t>
      </w:r>
      <w:r>
        <w:rPr>
          <w:spacing w:val="-7"/>
        </w:rPr>
        <w:t xml:space="preserve"> </w:t>
      </w:r>
      <w:r>
        <w:t>evidence</w:t>
      </w:r>
      <w:r>
        <w:rPr>
          <w:spacing w:val="-8"/>
        </w:rPr>
        <w:t xml:space="preserve"> </w:t>
      </w:r>
      <w:r>
        <w:t>of</w:t>
      </w:r>
      <w:r>
        <w:rPr>
          <w:spacing w:val="-7"/>
        </w:rPr>
        <w:t xml:space="preserve"> </w:t>
      </w:r>
      <w:r>
        <w:t>such</w:t>
      </w:r>
      <w:r>
        <w:rPr>
          <w:spacing w:val="-8"/>
        </w:rPr>
        <w:t xml:space="preserve"> </w:t>
      </w:r>
      <w:r>
        <w:t>expenditure.</w:t>
      </w:r>
    </w:p>
    <w:p w14:paraId="2ACEEB84" w14:textId="77777777" w:rsidR="00500D5E" w:rsidRPr="001401E3" w:rsidRDefault="00500D5E">
      <w:pPr>
        <w:rPr>
          <w:rFonts w:ascii="Times New Roman" w:eastAsia="Times New Roman" w:hAnsi="Times New Roman" w:cs="Times New Roman"/>
          <w:sz w:val="17"/>
          <w:szCs w:val="17"/>
        </w:rPr>
      </w:pPr>
    </w:p>
    <w:p w14:paraId="5F2E025D" w14:textId="77777777" w:rsidR="00500D5E" w:rsidRDefault="00B06B53" w:rsidP="004829EF">
      <w:pPr>
        <w:pStyle w:val="BodyText"/>
        <w:numPr>
          <w:ilvl w:val="2"/>
          <w:numId w:val="14"/>
        </w:numPr>
        <w:tabs>
          <w:tab w:val="left" w:pos="2887"/>
        </w:tabs>
        <w:spacing w:line="275" w:lineRule="exact"/>
        <w:ind w:left="2886" w:hanging="286"/>
      </w:pPr>
      <w:r>
        <w:rPr>
          <w:u w:val="single" w:color="000000"/>
        </w:rPr>
        <w:t>Conditions</w:t>
      </w:r>
    </w:p>
    <w:p w14:paraId="031D9AB5" w14:textId="77777777" w:rsidR="00500D5E" w:rsidRDefault="00B06B53" w:rsidP="001401E3">
      <w:pPr>
        <w:pStyle w:val="BodyText"/>
        <w:ind w:left="2600" w:right="180"/>
      </w:pPr>
      <w:r>
        <w:t>Reimbursements</w:t>
      </w:r>
      <w:r>
        <w:rPr>
          <w:spacing w:val="-6"/>
        </w:rPr>
        <w:t xml:space="preserve"> </w:t>
      </w:r>
      <w:r>
        <w:t>may</w:t>
      </w:r>
      <w:r>
        <w:rPr>
          <w:spacing w:val="-5"/>
        </w:rPr>
        <w:t xml:space="preserve"> </w:t>
      </w:r>
      <w:r>
        <w:t>be</w:t>
      </w:r>
      <w:r>
        <w:rPr>
          <w:spacing w:val="-5"/>
        </w:rPr>
        <w:t xml:space="preserve"> </w:t>
      </w:r>
      <w:r>
        <w:t>made</w:t>
      </w:r>
      <w:r>
        <w:rPr>
          <w:spacing w:val="-5"/>
        </w:rPr>
        <w:t xml:space="preserve"> </w:t>
      </w:r>
      <w:r>
        <w:t>for</w:t>
      </w:r>
      <w:r>
        <w:rPr>
          <w:spacing w:val="-5"/>
        </w:rPr>
        <w:t xml:space="preserve"> </w:t>
      </w:r>
      <w:r>
        <w:t>expenses</w:t>
      </w:r>
      <w:r>
        <w:rPr>
          <w:spacing w:val="-5"/>
        </w:rPr>
        <w:t xml:space="preserve"> </w:t>
      </w:r>
      <w:r>
        <w:t>associated</w:t>
      </w:r>
      <w:r>
        <w:rPr>
          <w:spacing w:val="-5"/>
        </w:rPr>
        <w:t xml:space="preserve"> </w:t>
      </w:r>
      <w:r>
        <w:t>with scholarly</w:t>
      </w:r>
      <w:r>
        <w:rPr>
          <w:spacing w:val="-6"/>
        </w:rPr>
        <w:t xml:space="preserve"> </w:t>
      </w:r>
      <w:r>
        <w:t>study,</w:t>
      </w:r>
      <w:r>
        <w:rPr>
          <w:spacing w:val="-5"/>
        </w:rPr>
        <w:t xml:space="preserve"> </w:t>
      </w:r>
      <w:r>
        <w:t>research,</w:t>
      </w:r>
      <w:r>
        <w:rPr>
          <w:spacing w:val="-5"/>
        </w:rPr>
        <w:t xml:space="preserve"> </w:t>
      </w:r>
      <w:r>
        <w:t>writing,</w:t>
      </w:r>
      <w:r>
        <w:rPr>
          <w:spacing w:val="-5"/>
        </w:rPr>
        <w:t xml:space="preserve"> </w:t>
      </w:r>
      <w:r>
        <w:t>and</w:t>
      </w:r>
      <w:r>
        <w:rPr>
          <w:spacing w:val="-6"/>
        </w:rPr>
        <w:t xml:space="preserve"> </w:t>
      </w:r>
      <w:r>
        <w:t>creative</w:t>
      </w:r>
      <w:r>
        <w:rPr>
          <w:spacing w:val="-5"/>
        </w:rPr>
        <w:t xml:space="preserve"> </w:t>
      </w:r>
      <w:r>
        <w:t>projects related</w:t>
      </w:r>
      <w:r>
        <w:rPr>
          <w:spacing w:val="-6"/>
        </w:rPr>
        <w:t xml:space="preserve"> </w:t>
      </w:r>
      <w:r>
        <w:t>to</w:t>
      </w:r>
      <w:r>
        <w:rPr>
          <w:spacing w:val="-5"/>
        </w:rPr>
        <w:t xml:space="preserve"> </w:t>
      </w:r>
      <w:r>
        <w:t>composing,</w:t>
      </w:r>
      <w:r>
        <w:rPr>
          <w:spacing w:val="-6"/>
        </w:rPr>
        <w:t xml:space="preserve"> </w:t>
      </w:r>
      <w:r>
        <w:t>producing,</w:t>
      </w:r>
      <w:r>
        <w:rPr>
          <w:spacing w:val="-5"/>
        </w:rPr>
        <w:t xml:space="preserve"> </w:t>
      </w:r>
      <w:r>
        <w:t>and</w:t>
      </w:r>
      <w:r>
        <w:rPr>
          <w:spacing w:val="-6"/>
        </w:rPr>
        <w:t xml:space="preserve"> </w:t>
      </w:r>
      <w:r>
        <w:t>performing,</w:t>
      </w:r>
      <w:r>
        <w:rPr>
          <w:spacing w:val="-5"/>
        </w:rPr>
        <w:t xml:space="preserve"> </w:t>
      </w:r>
      <w:r>
        <w:t>including the</w:t>
      </w:r>
      <w:r>
        <w:rPr>
          <w:spacing w:val="-5"/>
        </w:rPr>
        <w:t xml:space="preserve"> </w:t>
      </w:r>
      <w:r>
        <w:t>expenses</w:t>
      </w:r>
      <w:r>
        <w:rPr>
          <w:spacing w:val="-4"/>
        </w:rPr>
        <w:t xml:space="preserve"> </w:t>
      </w:r>
      <w:r>
        <w:t>incurred</w:t>
      </w:r>
      <w:r>
        <w:rPr>
          <w:spacing w:val="-5"/>
        </w:rPr>
        <w:t xml:space="preserve"> </w:t>
      </w:r>
      <w:r>
        <w:t>during</w:t>
      </w:r>
      <w:r>
        <w:rPr>
          <w:spacing w:val="-4"/>
        </w:rPr>
        <w:t xml:space="preserve"> </w:t>
      </w:r>
      <w:r>
        <w:t>the</w:t>
      </w:r>
      <w:r>
        <w:rPr>
          <w:spacing w:val="-5"/>
        </w:rPr>
        <w:t xml:space="preserve"> </w:t>
      </w:r>
      <w:r>
        <w:t>final</w:t>
      </w:r>
      <w:r>
        <w:rPr>
          <w:spacing w:val="-4"/>
        </w:rPr>
        <w:t xml:space="preserve"> </w:t>
      </w:r>
      <w:r>
        <w:t>preparation</w:t>
      </w:r>
      <w:r>
        <w:rPr>
          <w:spacing w:val="-4"/>
        </w:rPr>
        <w:t xml:space="preserve"> </w:t>
      </w:r>
      <w:r>
        <w:t>of</w:t>
      </w:r>
      <w:r>
        <w:rPr>
          <w:spacing w:val="-5"/>
        </w:rPr>
        <w:t xml:space="preserve"> </w:t>
      </w:r>
      <w:r>
        <w:t>a</w:t>
      </w:r>
      <w:r>
        <w:rPr>
          <w:w w:val="99"/>
        </w:rPr>
        <w:t xml:space="preserve"> </w:t>
      </w:r>
      <w:r>
        <w:t>manuscript,</w:t>
      </w:r>
      <w:r>
        <w:rPr>
          <w:spacing w:val="-4"/>
        </w:rPr>
        <w:t xml:space="preserve"> </w:t>
      </w:r>
      <w:r>
        <w:t>that</w:t>
      </w:r>
      <w:r>
        <w:rPr>
          <w:spacing w:val="-3"/>
        </w:rPr>
        <w:t xml:space="preserve"> </w:t>
      </w:r>
      <w:r>
        <w:t>will</w:t>
      </w:r>
      <w:r>
        <w:rPr>
          <w:spacing w:val="-3"/>
        </w:rPr>
        <w:t xml:space="preserve"> </w:t>
      </w:r>
      <w:r>
        <w:t>be</w:t>
      </w:r>
      <w:r>
        <w:rPr>
          <w:spacing w:val="-4"/>
        </w:rPr>
        <w:t xml:space="preserve"> </w:t>
      </w:r>
      <w:r>
        <w:t>of</w:t>
      </w:r>
      <w:r>
        <w:rPr>
          <w:spacing w:val="-3"/>
        </w:rPr>
        <w:t xml:space="preserve"> </w:t>
      </w:r>
      <w:r>
        <w:t>benefit</w:t>
      </w:r>
      <w:r>
        <w:rPr>
          <w:spacing w:val="-3"/>
        </w:rPr>
        <w:t xml:space="preserve"> </w:t>
      </w:r>
      <w:r>
        <w:t>to</w:t>
      </w:r>
      <w:r>
        <w:rPr>
          <w:spacing w:val="-4"/>
        </w:rPr>
        <w:t xml:space="preserve"> </w:t>
      </w:r>
      <w:r>
        <w:t>the</w:t>
      </w:r>
      <w:r>
        <w:rPr>
          <w:spacing w:val="-3"/>
        </w:rPr>
        <w:t xml:space="preserve"> </w:t>
      </w:r>
      <w:r>
        <w:t>University</w:t>
      </w:r>
      <w:r>
        <w:rPr>
          <w:spacing w:val="-3"/>
        </w:rPr>
        <w:t xml:space="preserve"> </w:t>
      </w:r>
      <w:r>
        <w:t>and contribute</w:t>
      </w:r>
      <w:r>
        <w:rPr>
          <w:spacing w:val="-7"/>
        </w:rPr>
        <w:t xml:space="preserve"> </w:t>
      </w:r>
      <w:r>
        <w:t>to</w:t>
      </w:r>
      <w:r>
        <w:rPr>
          <w:spacing w:val="-6"/>
        </w:rPr>
        <w:t xml:space="preserve"> </w:t>
      </w:r>
      <w:r>
        <w:t>the</w:t>
      </w:r>
      <w:r>
        <w:rPr>
          <w:spacing w:val="-6"/>
        </w:rPr>
        <w:t xml:space="preserve"> </w:t>
      </w:r>
      <w:r>
        <w:t>professional</w:t>
      </w:r>
      <w:r>
        <w:rPr>
          <w:spacing w:val="-6"/>
        </w:rPr>
        <w:t xml:space="preserve"> </w:t>
      </w:r>
      <w:r>
        <w:t>development</w:t>
      </w:r>
      <w:r>
        <w:rPr>
          <w:spacing w:val="-6"/>
        </w:rPr>
        <w:t xml:space="preserve"> </w:t>
      </w:r>
      <w:r>
        <w:t>of</w:t>
      </w:r>
      <w:r>
        <w:rPr>
          <w:spacing w:val="-6"/>
        </w:rPr>
        <w:t xml:space="preserve"> </w:t>
      </w:r>
      <w:r>
        <w:t>the</w:t>
      </w:r>
      <w:r>
        <w:rPr>
          <w:spacing w:val="-6"/>
        </w:rPr>
        <w:t xml:space="preserve"> </w:t>
      </w:r>
      <w:r>
        <w:t>bargaining unit</w:t>
      </w:r>
      <w:r>
        <w:rPr>
          <w:spacing w:val="-11"/>
        </w:rPr>
        <w:t xml:space="preserve"> </w:t>
      </w:r>
      <w:r>
        <w:t>member.</w:t>
      </w:r>
    </w:p>
    <w:p w14:paraId="622842DC" w14:textId="77777777" w:rsidR="008C484B" w:rsidRPr="001401E3" w:rsidRDefault="008C484B" w:rsidP="000965F1">
      <w:pPr>
        <w:pStyle w:val="BodyText"/>
        <w:ind w:left="0" w:right="406"/>
        <w:rPr>
          <w:sz w:val="17"/>
          <w:szCs w:val="17"/>
        </w:rPr>
      </w:pPr>
    </w:p>
    <w:p w14:paraId="13456BD4" w14:textId="77777777" w:rsidR="00500D5E" w:rsidRDefault="00B06B53" w:rsidP="001401E3">
      <w:pPr>
        <w:pStyle w:val="BodyText"/>
        <w:numPr>
          <w:ilvl w:val="3"/>
          <w:numId w:val="14"/>
        </w:numPr>
        <w:tabs>
          <w:tab w:val="left" w:pos="3307"/>
        </w:tabs>
        <w:spacing w:before="39"/>
        <w:ind w:firstLine="0"/>
      </w:pPr>
      <w:r>
        <w:t>Within</w:t>
      </w:r>
      <w:r>
        <w:rPr>
          <w:spacing w:val="-4"/>
        </w:rPr>
        <w:t xml:space="preserve"> </w:t>
      </w:r>
      <w:r>
        <w:t>ninety</w:t>
      </w:r>
      <w:r>
        <w:rPr>
          <w:spacing w:val="-3"/>
        </w:rPr>
        <w:t xml:space="preserve"> </w:t>
      </w:r>
      <w:r>
        <w:t>(90)</w:t>
      </w:r>
      <w:r>
        <w:rPr>
          <w:spacing w:val="-3"/>
        </w:rPr>
        <w:t xml:space="preserve"> </w:t>
      </w:r>
      <w:r>
        <w:t>days</w:t>
      </w:r>
      <w:r>
        <w:rPr>
          <w:spacing w:val="-3"/>
        </w:rPr>
        <w:t xml:space="preserve"> </w:t>
      </w:r>
      <w:r>
        <w:t>of</w:t>
      </w:r>
      <w:r>
        <w:rPr>
          <w:spacing w:val="-3"/>
        </w:rPr>
        <w:t xml:space="preserve"> </w:t>
      </w:r>
      <w:r>
        <w:t>the</w:t>
      </w:r>
      <w:r>
        <w:rPr>
          <w:spacing w:val="-3"/>
        </w:rPr>
        <w:t xml:space="preserve"> </w:t>
      </w:r>
      <w:r>
        <w:t>end</w:t>
      </w:r>
      <w:r>
        <w:rPr>
          <w:spacing w:val="-4"/>
        </w:rPr>
        <w:t xml:space="preserve"> </w:t>
      </w:r>
      <w:r>
        <w:t>of</w:t>
      </w:r>
      <w:r>
        <w:rPr>
          <w:spacing w:val="-3"/>
        </w:rPr>
        <w:t xml:space="preserve"> </w:t>
      </w:r>
      <w:r>
        <w:t>the</w:t>
      </w:r>
      <w:r>
        <w:rPr>
          <w:spacing w:val="-3"/>
        </w:rPr>
        <w:t xml:space="preserve"> </w:t>
      </w:r>
      <w:r>
        <w:t>academic</w:t>
      </w:r>
      <w:r>
        <w:rPr>
          <w:w w:val="99"/>
        </w:rPr>
        <w:t xml:space="preserve"> </w:t>
      </w:r>
      <w:r>
        <w:t>year</w:t>
      </w:r>
      <w:r>
        <w:rPr>
          <w:spacing w:val="-5"/>
        </w:rPr>
        <w:t xml:space="preserve"> </w:t>
      </w:r>
      <w:r>
        <w:lastRenderedPageBreak/>
        <w:t>during</w:t>
      </w:r>
      <w:r>
        <w:rPr>
          <w:spacing w:val="-4"/>
        </w:rPr>
        <w:t xml:space="preserve"> </w:t>
      </w:r>
      <w:r>
        <w:t>which</w:t>
      </w:r>
      <w:r>
        <w:rPr>
          <w:spacing w:val="-4"/>
        </w:rPr>
        <w:t xml:space="preserve"> </w:t>
      </w:r>
      <w:r>
        <w:t>the</w:t>
      </w:r>
      <w:r>
        <w:rPr>
          <w:spacing w:val="-4"/>
        </w:rPr>
        <w:t xml:space="preserve"> </w:t>
      </w:r>
      <w:r>
        <w:t>scholarly</w:t>
      </w:r>
      <w:r>
        <w:rPr>
          <w:spacing w:val="-4"/>
        </w:rPr>
        <w:t xml:space="preserve"> </w:t>
      </w:r>
      <w:r>
        <w:t>study,</w:t>
      </w:r>
      <w:r>
        <w:rPr>
          <w:spacing w:val="-4"/>
        </w:rPr>
        <w:t xml:space="preserve"> </w:t>
      </w:r>
      <w:r>
        <w:t>research,</w:t>
      </w:r>
      <w:r>
        <w:rPr>
          <w:spacing w:val="-5"/>
        </w:rPr>
        <w:t xml:space="preserve"> </w:t>
      </w:r>
      <w:r>
        <w:t>writing, or</w:t>
      </w:r>
      <w:r>
        <w:rPr>
          <w:spacing w:val="-5"/>
        </w:rPr>
        <w:t xml:space="preserve"> </w:t>
      </w:r>
      <w:r>
        <w:t>creative</w:t>
      </w:r>
      <w:r>
        <w:rPr>
          <w:spacing w:val="-5"/>
        </w:rPr>
        <w:t xml:space="preserve"> </w:t>
      </w:r>
      <w:r>
        <w:t>project</w:t>
      </w:r>
      <w:r>
        <w:rPr>
          <w:spacing w:val="-5"/>
        </w:rPr>
        <w:t xml:space="preserve"> </w:t>
      </w:r>
      <w:r>
        <w:t>related</w:t>
      </w:r>
      <w:r>
        <w:rPr>
          <w:spacing w:val="-5"/>
        </w:rPr>
        <w:t xml:space="preserve"> </w:t>
      </w:r>
      <w:r>
        <w:t>to</w:t>
      </w:r>
      <w:r>
        <w:rPr>
          <w:spacing w:val="-4"/>
        </w:rPr>
        <w:t xml:space="preserve"> </w:t>
      </w:r>
      <w:r>
        <w:t>composing,</w:t>
      </w:r>
      <w:r>
        <w:rPr>
          <w:spacing w:val="-5"/>
        </w:rPr>
        <w:t xml:space="preserve"> </w:t>
      </w:r>
      <w:r>
        <w:t>producing,</w:t>
      </w:r>
      <w:r>
        <w:rPr>
          <w:spacing w:val="-5"/>
        </w:rPr>
        <w:t xml:space="preserve"> </w:t>
      </w:r>
      <w:r>
        <w:t>and performing</w:t>
      </w:r>
      <w:r>
        <w:rPr>
          <w:spacing w:val="-4"/>
        </w:rPr>
        <w:t xml:space="preserve"> </w:t>
      </w:r>
      <w:r>
        <w:t>is</w:t>
      </w:r>
      <w:r>
        <w:rPr>
          <w:spacing w:val="-4"/>
        </w:rPr>
        <w:t xml:space="preserve"> </w:t>
      </w:r>
      <w:r>
        <w:t>to</w:t>
      </w:r>
      <w:r>
        <w:rPr>
          <w:spacing w:val="-4"/>
        </w:rPr>
        <w:t xml:space="preserve"> </w:t>
      </w:r>
      <w:r>
        <w:t>occur,</w:t>
      </w:r>
      <w:r>
        <w:rPr>
          <w:spacing w:val="-4"/>
        </w:rPr>
        <w:t xml:space="preserve"> </w:t>
      </w:r>
      <w:r>
        <w:t>a</w:t>
      </w:r>
      <w:r>
        <w:rPr>
          <w:spacing w:val="-4"/>
        </w:rPr>
        <w:t xml:space="preserve"> </w:t>
      </w:r>
      <w:r>
        <w:t>recipient</w:t>
      </w:r>
      <w:r>
        <w:rPr>
          <w:spacing w:val="-3"/>
        </w:rPr>
        <w:t xml:space="preserve"> </w:t>
      </w:r>
      <w:r>
        <w:t>shall</w:t>
      </w:r>
      <w:r>
        <w:rPr>
          <w:spacing w:val="-4"/>
        </w:rPr>
        <w:t xml:space="preserve"> </w:t>
      </w:r>
      <w:r>
        <w:t>be</w:t>
      </w:r>
      <w:r>
        <w:rPr>
          <w:spacing w:val="-4"/>
        </w:rPr>
        <w:t xml:space="preserve"> </w:t>
      </w:r>
      <w:r>
        <w:t>required</w:t>
      </w:r>
      <w:r>
        <w:rPr>
          <w:spacing w:val="-4"/>
        </w:rPr>
        <w:t xml:space="preserve"> </w:t>
      </w:r>
      <w:r>
        <w:t>to submit</w:t>
      </w:r>
      <w:r>
        <w:rPr>
          <w:spacing w:val="-5"/>
        </w:rPr>
        <w:t xml:space="preserve"> </w:t>
      </w:r>
      <w:r>
        <w:t>to</w:t>
      </w:r>
      <w:r>
        <w:rPr>
          <w:spacing w:val="-4"/>
        </w:rPr>
        <w:t xml:space="preserve"> </w:t>
      </w:r>
      <w:r>
        <w:t>the</w:t>
      </w:r>
      <w:r>
        <w:rPr>
          <w:spacing w:val="-5"/>
        </w:rPr>
        <w:t xml:space="preserve"> </w:t>
      </w:r>
      <w:r>
        <w:t>Provost,</w:t>
      </w:r>
      <w:r>
        <w:rPr>
          <w:spacing w:val="-4"/>
        </w:rPr>
        <w:t xml:space="preserve"> </w:t>
      </w:r>
      <w:r>
        <w:t>the</w:t>
      </w:r>
      <w:r>
        <w:rPr>
          <w:spacing w:val="-4"/>
        </w:rPr>
        <w:t xml:space="preserve"> </w:t>
      </w:r>
      <w:r>
        <w:t>bargaining</w:t>
      </w:r>
      <w:r>
        <w:rPr>
          <w:spacing w:val="-5"/>
        </w:rPr>
        <w:t xml:space="preserve"> </w:t>
      </w:r>
      <w:r>
        <w:t>unit</w:t>
      </w:r>
      <w:r>
        <w:rPr>
          <w:spacing w:val="-4"/>
        </w:rPr>
        <w:t xml:space="preserve"> </w:t>
      </w:r>
      <w:r>
        <w:t>member's</w:t>
      </w:r>
      <w:r>
        <w:rPr>
          <w:spacing w:val="-4"/>
        </w:rPr>
        <w:t xml:space="preserve"> </w:t>
      </w:r>
      <w:r>
        <w:t>dean or</w:t>
      </w:r>
      <w:r>
        <w:rPr>
          <w:spacing w:val="-4"/>
        </w:rPr>
        <w:t xml:space="preserve"> </w:t>
      </w:r>
      <w:r>
        <w:t>supervisor,</w:t>
      </w:r>
      <w:r>
        <w:rPr>
          <w:spacing w:val="-4"/>
        </w:rPr>
        <w:t xml:space="preserve"> </w:t>
      </w:r>
      <w:r>
        <w:t>and</w:t>
      </w:r>
      <w:r>
        <w:rPr>
          <w:spacing w:val="-4"/>
        </w:rPr>
        <w:t xml:space="preserve"> </w:t>
      </w:r>
      <w:r>
        <w:t>his/her</w:t>
      </w:r>
      <w:r>
        <w:rPr>
          <w:spacing w:val="-3"/>
        </w:rPr>
        <w:t xml:space="preserve"> </w:t>
      </w:r>
      <w:r>
        <w:t>department</w:t>
      </w:r>
      <w:r>
        <w:rPr>
          <w:spacing w:val="-4"/>
        </w:rPr>
        <w:t xml:space="preserve"> </w:t>
      </w:r>
      <w:r>
        <w:t>or</w:t>
      </w:r>
      <w:r>
        <w:rPr>
          <w:spacing w:val="-4"/>
        </w:rPr>
        <w:t xml:space="preserve"> </w:t>
      </w:r>
      <w:r>
        <w:t>staff,</w:t>
      </w:r>
      <w:r>
        <w:rPr>
          <w:spacing w:val="-3"/>
        </w:rPr>
        <w:t xml:space="preserve"> </w:t>
      </w:r>
      <w:r>
        <w:t>a</w:t>
      </w:r>
      <w:r>
        <w:rPr>
          <w:spacing w:val="-4"/>
        </w:rPr>
        <w:t xml:space="preserve"> </w:t>
      </w:r>
      <w:r>
        <w:t>written report</w:t>
      </w:r>
      <w:r>
        <w:rPr>
          <w:spacing w:val="-4"/>
        </w:rPr>
        <w:t xml:space="preserve"> </w:t>
      </w:r>
      <w:r>
        <w:t>including</w:t>
      </w:r>
      <w:r>
        <w:rPr>
          <w:spacing w:val="-5"/>
        </w:rPr>
        <w:t xml:space="preserve"> </w:t>
      </w:r>
      <w:r>
        <w:t>a</w:t>
      </w:r>
      <w:r>
        <w:rPr>
          <w:spacing w:val="-4"/>
        </w:rPr>
        <w:t xml:space="preserve"> </w:t>
      </w:r>
      <w:r>
        <w:t>description</w:t>
      </w:r>
      <w:r>
        <w:rPr>
          <w:spacing w:val="-4"/>
        </w:rPr>
        <w:t xml:space="preserve"> </w:t>
      </w:r>
      <w:r>
        <w:t>of</w:t>
      </w:r>
      <w:r>
        <w:rPr>
          <w:spacing w:val="-4"/>
        </w:rPr>
        <w:t xml:space="preserve"> </w:t>
      </w:r>
      <w:r>
        <w:t>the</w:t>
      </w:r>
      <w:r>
        <w:rPr>
          <w:spacing w:val="-4"/>
        </w:rPr>
        <w:t xml:space="preserve"> </w:t>
      </w:r>
      <w:r>
        <w:t>initial</w:t>
      </w:r>
      <w:r>
        <w:rPr>
          <w:spacing w:val="-4"/>
        </w:rPr>
        <w:t xml:space="preserve"> </w:t>
      </w:r>
      <w:r>
        <w:t>proposal</w:t>
      </w:r>
      <w:r>
        <w:rPr>
          <w:spacing w:val="-4"/>
        </w:rPr>
        <w:t xml:space="preserve"> </w:t>
      </w:r>
      <w:r>
        <w:t>and a</w:t>
      </w:r>
      <w:r>
        <w:rPr>
          <w:spacing w:val="-5"/>
        </w:rPr>
        <w:t xml:space="preserve"> </w:t>
      </w:r>
      <w:r>
        <w:t>summary</w:t>
      </w:r>
      <w:r>
        <w:rPr>
          <w:spacing w:val="-5"/>
        </w:rPr>
        <w:t xml:space="preserve"> </w:t>
      </w:r>
      <w:r>
        <w:t>of</w:t>
      </w:r>
      <w:r>
        <w:rPr>
          <w:spacing w:val="-5"/>
        </w:rPr>
        <w:t xml:space="preserve"> </w:t>
      </w:r>
      <w:r>
        <w:t>the</w:t>
      </w:r>
      <w:r>
        <w:rPr>
          <w:spacing w:val="-5"/>
        </w:rPr>
        <w:t xml:space="preserve"> </w:t>
      </w:r>
      <w:r>
        <w:t>activities</w:t>
      </w:r>
      <w:r>
        <w:rPr>
          <w:spacing w:val="-5"/>
        </w:rPr>
        <w:t xml:space="preserve"> </w:t>
      </w:r>
      <w:r>
        <w:t>undertaken</w:t>
      </w:r>
      <w:r>
        <w:rPr>
          <w:spacing w:val="-5"/>
        </w:rPr>
        <w:t xml:space="preserve"> </w:t>
      </w:r>
      <w:r>
        <w:t>during</w:t>
      </w:r>
      <w:r>
        <w:rPr>
          <w:spacing w:val="-4"/>
        </w:rPr>
        <w:t xml:space="preserve"> </w:t>
      </w:r>
      <w:r>
        <w:t>the</w:t>
      </w:r>
      <w:r>
        <w:rPr>
          <w:w w:val="99"/>
        </w:rPr>
        <w:t xml:space="preserve"> </w:t>
      </w:r>
      <w:r>
        <w:t>scholarly</w:t>
      </w:r>
      <w:r>
        <w:rPr>
          <w:spacing w:val="-6"/>
        </w:rPr>
        <w:t xml:space="preserve"> </w:t>
      </w:r>
      <w:r>
        <w:t>study,</w:t>
      </w:r>
      <w:r>
        <w:rPr>
          <w:spacing w:val="-5"/>
        </w:rPr>
        <w:t xml:space="preserve"> </w:t>
      </w:r>
      <w:r>
        <w:t>research,</w:t>
      </w:r>
      <w:r>
        <w:rPr>
          <w:spacing w:val="-5"/>
        </w:rPr>
        <w:t xml:space="preserve"> </w:t>
      </w:r>
      <w:r>
        <w:t>writing,</w:t>
      </w:r>
      <w:r>
        <w:rPr>
          <w:spacing w:val="-5"/>
        </w:rPr>
        <w:t xml:space="preserve"> </w:t>
      </w:r>
      <w:r>
        <w:t>or</w:t>
      </w:r>
      <w:r>
        <w:rPr>
          <w:spacing w:val="-5"/>
        </w:rPr>
        <w:t xml:space="preserve"> </w:t>
      </w:r>
      <w:r>
        <w:t>creative</w:t>
      </w:r>
      <w:r>
        <w:rPr>
          <w:spacing w:val="-5"/>
        </w:rPr>
        <w:t xml:space="preserve"> </w:t>
      </w:r>
      <w:r>
        <w:t>project</w:t>
      </w:r>
      <w:r>
        <w:rPr>
          <w:w w:val="99"/>
        </w:rPr>
        <w:t xml:space="preserve"> </w:t>
      </w:r>
      <w:r>
        <w:t>related</w:t>
      </w:r>
      <w:r>
        <w:rPr>
          <w:spacing w:val="-5"/>
        </w:rPr>
        <w:t xml:space="preserve"> </w:t>
      </w:r>
      <w:r>
        <w:t>to</w:t>
      </w:r>
      <w:r>
        <w:rPr>
          <w:spacing w:val="-4"/>
        </w:rPr>
        <w:t xml:space="preserve"> </w:t>
      </w:r>
      <w:r>
        <w:t>composing,</w:t>
      </w:r>
      <w:r>
        <w:rPr>
          <w:spacing w:val="-4"/>
        </w:rPr>
        <w:t xml:space="preserve"> </w:t>
      </w:r>
      <w:r>
        <w:t>producing,</w:t>
      </w:r>
      <w:r>
        <w:rPr>
          <w:spacing w:val="-4"/>
        </w:rPr>
        <w:t xml:space="preserve"> </w:t>
      </w:r>
      <w:r>
        <w:t>and</w:t>
      </w:r>
      <w:r>
        <w:rPr>
          <w:spacing w:val="-5"/>
        </w:rPr>
        <w:t xml:space="preserve"> </w:t>
      </w:r>
      <w:r>
        <w:t>performing.</w:t>
      </w:r>
      <w:r>
        <w:rPr>
          <w:spacing w:val="52"/>
        </w:rPr>
        <w:t xml:space="preserve"> </w:t>
      </w:r>
      <w:r>
        <w:t>The</w:t>
      </w:r>
      <w:r>
        <w:rPr>
          <w:w w:val="99"/>
        </w:rPr>
        <w:t xml:space="preserve"> </w:t>
      </w:r>
      <w:r>
        <w:t>Provost</w:t>
      </w:r>
      <w:r>
        <w:rPr>
          <w:spacing w:val="-3"/>
        </w:rPr>
        <w:t xml:space="preserve"> </w:t>
      </w:r>
      <w:r>
        <w:t>will</w:t>
      </w:r>
      <w:r>
        <w:rPr>
          <w:spacing w:val="-3"/>
        </w:rPr>
        <w:t xml:space="preserve"> </w:t>
      </w:r>
      <w:r>
        <w:t>keep</w:t>
      </w:r>
      <w:r>
        <w:rPr>
          <w:spacing w:val="-3"/>
        </w:rPr>
        <w:t xml:space="preserve"> </w:t>
      </w:r>
      <w:r>
        <w:t>said</w:t>
      </w:r>
      <w:r>
        <w:rPr>
          <w:spacing w:val="-3"/>
        </w:rPr>
        <w:t xml:space="preserve"> </w:t>
      </w:r>
      <w:r>
        <w:t>reports</w:t>
      </w:r>
      <w:r>
        <w:rPr>
          <w:spacing w:val="-3"/>
        </w:rPr>
        <w:t xml:space="preserve"> </w:t>
      </w:r>
      <w:r>
        <w:t>on</w:t>
      </w:r>
      <w:r>
        <w:rPr>
          <w:spacing w:val="-3"/>
        </w:rPr>
        <w:t xml:space="preserve"> </w:t>
      </w:r>
      <w:r>
        <w:t>file</w:t>
      </w:r>
      <w:r>
        <w:rPr>
          <w:spacing w:val="-3"/>
        </w:rPr>
        <w:t xml:space="preserve"> </w:t>
      </w:r>
      <w:r>
        <w:t>and</w:t>
      </w:r>
      <w:r>
        <w:rPr>
          <w:spacing w:val="-3"/>
        </w:rPr>
        <w:t xml:space="preserve"> </w:t>
      </w:r>
      <w:r>
        <w:t>make</w:t>
      </w:r>
      <w:r>
        <w:rPr>
          <w:spacing w:val="-3"/>
        </w:rPr>
        <w:t xml:space="preserve"> </w:t>
      </w:r>
      <w:r>
        <w:t>them</w:t>
      </w:r>
      <w:r>
        <w:rPr>
          <w:w w:val="99"/>
        </w:rPr>
        <w:t xml:space="preserve"> </w:t>
      </w:r>
      <w:r>
        <w:t>available</w:t>
      </w:r>
      <w:r>
        <w:rPr>
          <w:spacing w:val="-6"/>
        </w:rPr>
        <w:t xml:space="preserve"> </w:t>
      </w:r>
      <w:r>
        <w:t>to</w:t>
      </w:r>
      <w:r>
        <w:rPr>
          <w:spacing w:val="-6"/>
        </w:rPr>
        <w:t xml:space="preserve"> </w:t>
      </w:r>
      <w:r>
        <w:t>the</w:t>
      </w:r>
      <w:r>
        <w:rPr>
          <w:spacing w:val="-5"/>
        </w:rPr>
        <w:t xml:space="preserve"> </w:t>
      </w:r>
      <w:r>
        <w:t>Chairperson</w:t>
      </w:r>
      <w:r>
        <w:rPr>
          <w:spacing w:val="-6"/>
        </w:rPr>
        <w:t xml:space="preserve"> </w:t>
      </w:r>
      <w:r>
        <w:t>of</w:t>
      </w:r>
      <w:r>
        <w:rPr>
          <w:spacing w:val="-5"/>
        </w:rPr>
        <w:t xml:space="preserve"> </w:t>
      </w:r>
      <w:r>
        <w:t>the</w:t>
      </w:r>
      <w:r>
        <w:rPr>
          <w:spacing w:val="-6"/>
        </w:rPr>
        <w:t xml:space="preserve"> </w:t>
      </w:r>
      <w:r>
        <w:t>Faculty</w:t>
      </w:r>
      <w:r>
        <w:rPr>
          <w:spacing w:val="-5"/>
        </w:rPr>
        <w:t xml:space="preserve"> </w:t>
      </w:r>
      <w:r>
        <w:t>Development</w:t>
      </w:r>
      <w:r>
        <w:rPr>
          <w:w w:val="99"/>
        </w:rPr>
        <w:t xml:space="preserve"> </w:t>
      </w:r>
      <w:r>
        <w:t>Committee</w:t>
      </w:r>
      <w:r>
        <w:rPr>
          <w:spacing w:val="-9"/>
        </w:rPr>
        <w:t xml:space="preserve"> </w:t>
      </w:r>
      <w:r>
        <w:t>upon</w:t>
      </w:r>
      <w:r>
        <w:rPr>
          <w:spacing w:val="-8"/>
        </w:rPr>
        <w:t xml:space="preserve"> </w:t>
      </w:r>
      <w:r>
        <w:t>request.</w:t>
      </w:r>
    </w:p>
    <w:p w14:paraId="6946632E" w14:textId="77777777" w:rsidR="00500D5E" w:rsidRPr="001401E3" w:rsidRDefault="00500D5E">
      <w:pPr>
        <w:rPr>
          <w:rFonts w:ascii="Times New Roman" w:eastAsia="Times New Roman" w:hAnsi="Times New Roman" w:cs="Times New Roman"/>
          <w:sz w:val="17"/>
          <w:szCs w:val="17"/>
        </w:rPr>
      </w:pPr>
    </w:p>
    <w:p w14:paraId="5C91CBBF" w14:textId="424C9FF4" w:rsidR="00500D5E" w:rsidRPr="003B5AF6" w:rsidRDefault="00B06B53" w:rsidP="001401E3">
      <w:pPr>
        <w:pStyle w:val="BodyText"/>
        <w:numPr>
          <w:ilvl w:val="3"/>
          <w:numId w:val="14"/>
        </w:numPr>
        <w:tabs>
          <w:tab w:val="left" w:pos="3374"/>
        </w:tabs>
        <w:ind w:firstLine="0"/>
      </w:pPr>
      <w:r>
        <w:t>Procedures</w:t>
      </w:r>
      <w:r>
        <w:rPr>
          <w:spacing w:val="-6"/>
        </w:rPr>
        <w:t xml:space="preserve"> </w:t>
      </w:r>
      <w:r>
        <w:t>for</w:t>
      </w:r>
      <w:r>
        <w:rPr>
          <w:spacing w:val="-6"/>
        </w:rPr>
        <w:t xml:space="preserve"> </w:t>
      </w:r>
      <w:r>
        <w:t>reimbursement</w:t>
      </w:r>
      <w:r>
        <w:rPr>
          <w:spacing w:val="-6"/>
        </w:rPr>
        <w:t xml:space="preserve"> </w:t>
      </w:r>
      <w:r>
        <w:t>and</w:t>
      </w:r>
      <w:r>
        <w:rPr>
          <w:spacing w:val="-5"/>
        </w:rPr>
        <w:t xml:space="preserve"> </w:t>
      </w:r>
      <w:r>
        <w:t>advances,</w:t>
      </w:r>
      <w:r>
        <w:rPr>
          <w:spacing w:val="-6"/>
        </w:rPr>
        <w:t xml:space="preserve"> </w:t>
      </w:r>
      <w:r>
        <w:t>as agreed</w:t>
      </w:r>
      <w:r>
        <w:rPr>
          <w:spacing w:val="-3"/>
        </w:rPr>
        <w:t xml:space="preserve"> </w:t>
      </w:r>
      <w:r>
        <w:t>to</w:t>
      </w:r>
      <w:r>
        <w:rPr>
          <w:spacing w:val="-3"/>
        </w:rPr>
        <w:t xml:space="preserve"> </w:t>
      </w:r>
      <w:r>
        <w:t>by</w:t>
      </w:r>
      <w:r>
        <w:rPr>
          <w:spacing w:val="-3"/>
        </w:rPr>
        <w:t xml:space="preserve"> </w:t>
      </w:r>
      <w:r>
        <w:t>the</w:t>
      </w:r>
      <w:r>
        <w:rPr>
          <w:spacing w:val="-2"/>
        </w:rPr>
        <w:t xml:space="preserve"> </w:t>
      </w:r>
      <w:r>
        <w:t>University</w:t>
      </w:r>
      <w:r>
        <w:rPr>
          <w:spacing w:val="-3"/>
        </w:rPr>
        <w:t xml:space="preserve"> </w:t>
      </w:r>
      <w:r>
        <w:t>and</w:t>
      </w:r>
      <w:r>
        <w:rPr>
          <w:spacing w:val="-3"/>
        </w:rPr>
        <w:t xml:space="preserve"> </w:t>
      </w:r>
      <w:r>
        <w:t>the</w:t>
      </w:r>
      <w:r>
        <w:rPr>
          <w:spacing w:val="-2"/>
        </w:rPr>
        <w:t xml:space="preserve"> </w:t>
      </w:r>
      <w:r>
        <w:t>AAUP,</w:t>
      </w:r>
      <w:r>
        <w:rPr>
          <w:spacing w:val="-3"/>
        </w:rPr>
        <w:t xml:space="preserve"> </w:t>
      </w:r>
      <w:r>
        <w:t>shall</w:t>
      </w:r>
      <w:r>
        <w:rPr>
          <w:spacing w:val="-3"/>
        </w:rPr>
        <w:t xml:space="preserve"> </w:t>
      </w:r>
      <w:r>
        <w:t>be</w:t>
      </w:r>
      <w:r>
        <w:rPr>
          <w:spacing w:val="-3"/>
        </w:rPr>
        <w:t xml:space="preserve"> </w:t>
      </w:r>
      <w:r>
        <w:t>sent</w:t>
      </w:r>
      <w:r>
        <w:rPr>
          <w:w w:val="99"/>
        </w:rPr>
        <w:t xml:space="preserve"> </w:t>
      </w:r>
      <w:r>
        <w:t>to</w:t>
      </w:r>
      <w:r>
        <w:rPr>
          <w:spacing w:val="-5"/>
        </w:rPr>
        <w:t xml:space="preserve"> </w:t>
      </w:r>
      <w:r>
        <w:t>all</w:t>
      </w:r>
      <w:r>
        <w:rPr>
          <w:spacing w:val="-5"/>
        </w:rPr>
        <w:t xml:space="preserve"> </w:t>
      </w:r>
      <w:r>
        <w:t>eligible</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when</w:t>
      </w:r>
      <w:r>
        <w:rPr>
          <w:spacing w:val="-5"/>
        </w:rPr>
        <w:t xml:space="preserve"> </w:t>
      </w:r>
      <w:r>
        <w:t>the</w:t>
      </w:r>
      <w:r>
        <w:rPr>
          <w:w w:val="99"/>
        </w:rPr>
        <w:t xml:space="preserve"> </w:t>
      </w:r>
      <w:r>
        <w:t>University</w:t>
      </w:r>
      <w:r>
        <w:rPr>
          <w:spacing w:val="-6"/>
        </w:rPr>
        <w:t xml:space="preserve"> </w:t>
      </w:r>
      <w:r>
        <w:t>notifies</w:t>
      </w:r>
      <w:r>
        <w:rPr>
          <w:spacing w:val="-5"/>
        </w:rPr>
        <w:t xml:space="preserve"> </w:t>
      </w:r>
      <w:r>
        <w:t>them</w:t>
      </w:r>
      <w:r>
        <w:rPr>
          <w:spacing w:val="-5"/>
        </w:rPr>
        <w:t xml:space="preserve"> </w:t>
      </w:r>
      <w:r>
        <w:t>of</w:t>
      </w:r>
      <w:r>
        <w:rPr>
          <w:spacing w:val="-5"/>
        </w:rPr>
        <w:t xml:space="preserve"> </w:t>
      </w:r>
      <w:r>
        <w:t>approval</w:t>
      </w:r>
      <w:r>
        <w:rPr>
          <w:spacing w:val="-5"/>
        </w:rPr>
        <w:t xml:space="preserve"> </w:t>
      </w:r>
      <w:r>
        <w:t>of</w:t>
      </w:r>
      <w:r>
        <w:rPr>
          <w:spacing w:val="-5"/>
        </w:rPr>
        <w:t xml:space="preserve"> </w:t>
      </w:r>
      <w:r>
        <w:t>their</w:t>
      </w:r>
      <w:r>
        <w:rPr>
          <w:spacing w:val="-5"/>
        </w:rPr>
        <w:t xml:space="preserve"> </w:t>
      </w:r>
      <w:r>
        <w:t>applications (see</w:t>
      </w:r>
      <w:r>
        <w:rPr>
          <w:spacing w:val="-3"/>
        </w:rPr>
        <w:t xml:space="preserve"> </w:t>
      </w:r>
      <w:r>
        <w:t>Section</w:t>
      </w:r>
      <w:r>
        <w:rPr>
          <w:spacing w:val="-3"/>
        </w:rPr>
        <w:t xml:space="preserve"> </w:t>
      </w:r>
      <w:r>
        <w:t>f,</w:t>
      </w:r>
      <w:r>
        <w:rPr>
          <w:spacing w:val="-3"/>
        </w:rPr>
        <w:t xml:space="preserve"> </w:t>
      </w:r>
      <w:r>
        <w:t>below).</w:t>
      </w:r>
    </w:p>
    <w:p w14:paraId="604240B1" w14:textId="77777777" w:rsidR="00500D5E" w:rsidRPr="001401E3" w:rsidRDefault="00500D5E">
      <w:pPr>
        <w:spacing w:before="9"/>
        <w:rPr>
          <w:rFonts w:ascii="Times New Roman" w:eastAsia="Times New Roman" w:hAnsi="Times New Roman" w:cs="Times New Roman"/>
          <w:sz w:val="17"/>
          <w:szCs w:val="17"/>
        </w:rPr>
      </w:pPr>
    </w:p>
    <w:p w14:paraId="68B8AC20" w14:textId="77777777" w:rsidR="00500D5E" w:rsidRDefault="00B06B53" w:rsidP="004829EF">
      <w:pPr>
        <w:pStyle w:val="BodyText"/>
        <w:numPr>
          <w:ilvl w:val="2"/>
          <w:numId w:val="14"/>
        </w:numPr>
        <w:tabs>
          <w:tab w:val="left" w:pos="2900"/>
        </w:tabs>
        <w:ind w:left="2900" w:hanging="300"/>
      </w:pPr>
      <w:r>
        <w:rPr>
          <w:u w:val="single" w:color="000000"/>
        </w:rPr>
        <w:t>Procedures</w:t>
      </w:r>
    </w:p>
    <w:p w14:paraId="0FB04210" w14:textId="77777777" w:rsidR="00500D5E" w:rsidRDefault="00B06B53" w:rsidP="001401E3">
      <w:pPr>
        <w:pStyle w:val="BodyText"/>
        <w:spacing w:before="3" w:line="239" w:lineRule="auto"/>
        <w:ind w:left="2600" w:right="180"/>
      </w:pPr>
      <w:r>
        <w:t>The</w:t>
      </w:r>
      <w:r>
        <w:rPr>
          <w:spacing w:val="-5"/>
        </w:rPr>
        <w:t xml:space="preserve"> </w:t>
      </w:r>
      <w:r>
        <w:t>Faculty</w:t>
      </w:r>
      <w:r>
        <w:rPr>
          <w:spacing w:val="-4"/>
        </w:rPr>
        <w:t xml:space="preserve"> </w:t>
      </w:r>
      <w:r>
        <w:t>Development</w:t>
      </w:r>
      <w:r>
        <w:rPr>
          <w:spacing w:val="-5"/>
        </w:rPr>
        <w:t xml:space="preserve"> </w:t>
      </w:r>
      <w:r>
        <w:t>Committee</w:t>
      </w:r>
      <w:r>
        <w:rPr>
          <w:spacing w:val="-4"/>
        </w:rPr>
        <w:t xml:space="preserve"> </w:t>
      </w:r>
      <w:r>
        <w:t>shall</w:t>
      </w:r>
      <w:r>
        <w:rPr>
          <w:spacing w:val="-5"/>
        </w:rPr>
        <w:t xml:space="preserve"> </w:t>
      </w:r>
      <w:r>
        <w:t>draw</w:t>
      </w:r>
      <w:r>
        <w:rPr>
          <w:spacing w:val="-4"/>
        </w:rPr>
        <w:t xml:space="preserve"> </w:t>
      </w:r>
      <w:r>
        <w:t>up</w:t>
      </w:r>
      <w:r>
        <w:rPr>
          <w:spacing w:val="-5"/>
        </w:rPr>
        <w:t xml:space="preserve"> </w:t>
      </w:r>
      <w:r>
        <w:t>a</w:t>
      </w:r>
      <w:r>
        <w:rPr>
          <w:spacing w:val="-4"/>
        </w:rPr>
        <w:t xml:space="preserve"> </w:t>
      </w:r>
      <w:r>
        <w:t>list</w:t>
      </w:r>
      <w:r>
        <w:rPr>
          <w:spacing w:val="-4"/>
        </w:rPr>
        <w:t xml:space="preserve"> </w:t>
      </w:r>
      <w:r>
        <w:t>of bargaining</w:t>
      </w:r>
      <w:r>
        <w:rPr>
          <w:spacing w:val="-9"/>
        </w:rPr>
        <w:t xml:space="preserve"> </w:t>
      </w:r>
      <w:r>
        <w:t>unit</w:t>
      </w:r>
      <w:r>
        <w:rPr>
          <w:spacing w:val="-8"/>
        </w:rPr>
        <w:t xml:space="preserve"> </w:t>
      </w:r>
      <w:r>
        <w:t>members</w:t>
      </w:r>
      <w:r>
        <w:rPr>
          <w:spacing w:val="-8"/>
        </w:rPr>
        <w:t xml:space="preserve"> </w:t>
      </w:r>
      <w:r>
        <w:t>recommended</w:t>
      </w:r>
      <w:r>
        <w:rPr>
          <w:spacing w:val="-9"/>
        </w:rPr>
        <w:t xml:space="preserve"> </w:t>
      </w:r>
      <w:r>
        <w:t>for</w:t>
      </w:r>
      <w:r>
        <w:rPr>
          <w:spacing w:val="-8"/>
        </w:rPr>
        <w:t xml:space="preserve"> </w:t>
      </w:r>
      <w:r>
        <w:t>reimbursement</w:t>
      </w:r>
      <w:r>
        <w:rPr>
          <w:w w:val="99"/>
        </w:rPr>
        <w:t xml:space="preserve"> </w:t>
      </w:r>
      <w:r>
        <w:t>of</w:t>
      </w:r>
      <w:r>
        <w:rPr>
          <w:spacing w:val="-5"/>
        </w:rPr>
        <w:t xml:space="preserve"> </w:t>
      </w:r>
      <w:r>
        <w:t>eligible</w:t>
      </w:r>
      <w:r>
        <w:rPr>
          <w:spacing w:val="-5"/>
        </w:rPr>
        <w:t xml:space="preserve"> </w:t>
      </w:r>
      <w:r>
        <w:t>expenses.</w:t>
      </w:r>
      <w:r>
        <w:rPr>
          <w:spacing w:val="51"/>
        </w:rPr>
        <w:t xml:space="preserve"> </w:t>
      </w:r>
      <w:r>
        <w:t>The</w:t>
      </w:r>
      <w:r>
        <w:rPr>
          <w:spacing w:val="-5"/>
        </w:rPr>
        <w:t xml:space="preserve"> </w:t>
      </w:r>
      <w:r>
        <w:t>Chairperson</w:t>
      </w:r>
      <w:r>
        <w:rPr>
          <w:spacing w:val="-4"/>
        </w:rPr>
        <w:t xml:space="preserve"> </w:t>
      </w:r>
      <w:r>
        <w:t>of</w:t>
      </w:r>
      <w:r>
        <w:rPr>
          <w:spacing w:val="-5"/>
        </w:rPr>
        <w:t xml:space="preserve"> </w:t>
      </w:r>
      <w:r>
        <w:t>the</w:t>
      </w:r>
      <w:r>
        <w:rPr>
          <w:spacing w:val="-5"/>
        </w:rPr>
        <w:t xml:space="preserve"> </w:t>
      </w:r>
      <w:r>
        <w:t>committee</w:t>
      </w:r>
      <w:r>
        <w:rPr>
          <w:w w:val="99"/>
        </w:rPr>
        <w:t xml:space="preserve"> </w:t>
      </w:r>
      <w:r>
        <w:t>shall</w:t>
      </w:r>
      <w:r>
        <w:rPr>
          <w:spacing w:val="-4"/>
        </w:rPr>
        <w:t xml:space="preserve"> </w:t>
      </w:r>
      <w:r>
        <w:t>forward</w:t>
      </w:r>
      <w:r>
        <w:rPr>
          <w:spacing w:val="-4"/>
        </w:rPr>
        <w:t xml:space="preserve"> </w:t>
      </w:r>
      <w:r>
        <w:t>a</w:t>
      </w:r>
      <w:r>
        <w:rPr>
          <w:spacing w:val="-4"/>
        </w:rPr>
        <w:t xml:space="preserve"> </w:t>
      </w:r>
      <w:r>
        <w:t>copy</w:t>
      </w:r>
      <w:r>
        <w:rPr>
          <w:spacing w:val="-4"/>
        </w:rPr>
        <w:t xml:space="preserve"> </w:t>
      </w:r>
      <w:r>
        <w:t>of</w:t>
      </w:r>
      <w:r>
        <w:rPr>
          <w:spacing w:val="-4"/>
        </w:rPr>
        <w:t xml:space="preserve"> </w:t>
      </w:r>
      <w:r>
        <w:t>the</w:t>
      </w:r>
      <w:r>
        <w:rPr>
          <w:spacing w:val="-4"/>
        </w:rPr>
        <w:t xml:space="preserve"> </w:t>
      </w:r>
      <w:r>
        <w:t>recommendations</w:t>
      </w:r>
      <w:r>
        <w:rPr>
          <w:spacing w:val="-4"/>
        </w:rPr>
        <w:t xml:space="preserve"> </w:t>
      </w:r>
      <w:r>
        <w:t>together</w:t>
      </w:r>
      <w:r>
        <w:rPr>
          <w:spacing w:val="-4"/>
        </w:rPr>
        <w:t xml:space="preserve"> </w:t>
      </w:r>
      <w:r>
        <w:t>with the</w:t>
      </w:r>
      <w:r>
        <w:rPr>
          <w:spacing w:val="-8"/>
        </w:rPr>
        <w:t xml:space="preserve"> </w:t>
      </w:r>
      <w:r>
        <w:t>relevant</w:t>
      </w:r>
      <w:r>
        <w:rPr>
          <w:spacing w:val="-8"/>
        </w:rPr>
        <w:t xml:space="preserve"> </w:t>
      </w:r>
      <w:r>
        <w:t>applications</w:t>
      </w:r>
      <w:r>
        <w:rPr>
          <w:spacing w:val="-7"/>
        </w:rPr>
        <w:t xml:space="preserve"> </w:t>
      </w:r>
      <w:r>
        <w:t>from</w:t>
      </w:r>
      <w:r>
        <w:rPr>
          <w:spacing w:val="-8"/>
        </w:rPr>
        <w:t xml:space="preserve"> </w:t>
      </w:r>
      <w:r>
        <w:t>the</w:t>
      </w:r>
      <w:r>
        <w:rPr>
          <w:spacing w:val="-8"/>
        </w:rPr>
        <w:t xml:space="preserve"> </w:t>
      </w:r>
      <w:r>
        <w:t>recommended</w:t>
      </w:r>
      <w:r>
        <w:rPr>
          <w:spacing w:val="-7"/>
        </w:rPr>
        <w:t xml:space="preserve"> </w:t>
      </w:r>
      <w:r>
        <w:t>bargaining unit</w:t>
      </w:r>
      <w:r>
        <w:rPr>
          <w:spacing w:val="-4"/>
        </w:rPr>
        <w:t xml:space="preserve"> </w:t>
      </w:r>
      <w:r>
        <w:t>member</w:t>
      </w:r>
      <w:r>
        <w:rPr>
          <w:spacing w:val="-4"/>
        </w:rPr>
        <w:t xml:space="preserve"> </w:t>
      </w:r>
      <w:r>
        <w:t>to</w:t>
      </w:r>
      <w:r>
        <w:rPr>
          <w:spacing w:val="-4"/>
        </w:rPr>
        <w:t xml:space="preserve"> </w:t>
      </w:r>
      <w:r>
        <w:t>the</w:t>
      </w:r>
      <w:r>
        <w:rPr>
          <w:spacing w:val="-4"/>
        </w:rPr>
        <w:t xml:space="preserve"> </w:t>
      </w:r>
      <w:r>
        <w:t>Provost.</w:t>
      </w:r>
    </w:p>
    <w:p w14:paraId="77E30BA4" w14:textId="77777777" w:rsidR="00500D5E" w:rsidRPr="001401E3" w:rsidRDefault="00500D5E">
      <w:pPr>
        <w:rPr>
          <w:rFonts w:ascii="Times New Roman" w:eastAsia="Times New Roman" w:hAnsi="Times New Roman" w:cs="Times New Roman"/>
          <w:sz w:val="17"/>
          <w:szCs w:val="17"/>
        </w:rPr>
      </w:pPr>
    </w:p>
    <w:p w14:paraId="5C429CBF" w14:textId="77777777" w:rsidR="00500D5E" w:rsidRDefault="00B06B53" w:rsidP="004829EF">
      <w:pPr>
        <w:pStyle w:val="BodyText"/>
        <w:numPr>
          <w:ilvl w:val="2"/>
          <w:numId w:val="14"/>
        </w:numPr>
        <w:tabs>
          <w:tab w:val="left" w:pos="2887"/>
        </w:tabs>
        <w:ind w:left="2886" w:hanging="286"/>
      </w:pPr>
      <w:r>
        <w:rPr>
          <w:u w:val="single" w:color="000000"/>
        </w:rPr>
        <w:t>Appeal</w:t>
      </w:r>
    </w:p>
    <w:p w14:paraId="02842322" w14:textId="77777777" w:rsidR="00500D5E" w:rsidRDefault="00B06B53" w:rsidP="001401E3">
      <w:pPr>
        <w:pStyle w:val="BodyText"/>
        <w:spacing w:before="2"/>
        <w:ind w:left="2600" w:right="90"/>
      </w:pPr>
      <w:r>
        <w:t>Bargaining</w:t>
      </w:r>
      <w:r>
        <w:rPr>
          <w:spacing w:val="-5"/>
        </w:rPr>
        <w:t xml:space="preserve"> </w:t>
      </w:r>
      <w:r>
        <w:t>unit</w:t>
      </w:r>
      <w:r>
        <w:rPr>
          <w:spacing w:val="-6"/>
        </w:rPr>
        <w:t xml:space="preserve"> </w:t>
      </w:r>
      <w:r>
        <w:t>members</w:t>
      </w:r>
      <w:r>
        <w:rPr>
          <w:spacing w:val="-5"/>
        </w:rPr>
        <w:t xml:space="preserve"> </w:t>
      </w:r>
      <w:r>
        <w:t>may</w:t>
      </w:r>
      <w:r>
        <w:rPr>
          <w:spacing w:val="-5"/>
        </w:rPr>
        <w:t xml:space="preserve"> </w:t>
      </w:r>
      <w:r>
        <w:t>appeal</w:t>
      </w:r>
      <w:r>
        <w:rPr>
          <w:spacing w:val="-5"/>
        </w:rPr>
        <w:t xml:space="preserve"> </w:t>
      </w:r>
      <w:r>
        <w:t>in</w:t>
      </w:r>
      <w:r>
        <w:rPr>
          <w:spacing w:val="-5"/>
        </w:rPr>
        <w:t xml:space="preserve"> </w:t>
      </w:r>
      <w:r>
        <w:t>writing</w:t>
      </w:r>
      <w:r>
        <w:rPr>
          <w:spacing w:val="-5"/>
        </w:rPr>
        <w:t xml:space="preserve"> </w:t>
      </w:r>
      <w:r>
        <w:t>the</w:t>
      </w:r>
      <w:r>
        <w:rPr>
          <w:spacing w:val="-5"/>
        </w:rPr>
        <w:t xml:space="preserve"> </w:t>
      </w:r>
      <w:r>
        <w:t>failure</w:t>
      </w:r>
      <w:r>
        <w:rPr>
          <w:w w:val="99"/>
        </w:rPr>
        <w:t xml:space="preserve"> </w:t>
      </w:r>
      <w:r>
        <w:t>of</w:t>
      </w:r>
      <w:r>
        <w:rPr>
          <w:spacing w:val="-6"/>
        </w:rPr>
        <w:t xml:space="preserve"> </w:t>
      </w:r>
      <w:r>
        <w:t>the</w:t>
      </w:r>
      <w:r>
        <w:rPr>
          <w:spacing w:val="-5"/>
        </w:rPr>
        <w:t xml:space="preserve"> </w:t>
      </w:r>
      <w:r>
        <w:t>Faculty</w:t>
      </w:r>
      <w:r>
        <w:rPr>
          <w:spacing w:val="-5"/>
        </w:rPr>
        <w:t xml:space="preserve"> </w:t>
      </w:r>
      <w:r>
        <w:t>Development</w:t>
      </w:r>
      <w:r>
        <w:rPr>
          <w:spacing w:val="-5"/>
        </w:rPr>
        <w:t xml:space="preserve"> </w:t>
      </w:r>
      <w:r>
        <w:t>Committee</w:t>
      </w:r>
      <w:r>
        <w:rPr>
          <w:spacing w:val="-5"/>
        </w:rPr>
        <w:t xml:space="preserve"> </w:t>
      </w:r>
      <w:r>
        <w:t>to</w:t>
      </w:r>
      <w:r>
        <w:rPr>
          <w:spacing w:val="-5"/>
        </w:rPr>
        <w:t xml:space="preserve"> </w:t>
      </w:r>
      <w:r>
        <w:t>follow</w:t>
      </w:r>
      <w:r>
        <w:rPr>
          <w:spacing w:val="-5"/>
        </w:rPr>
        <w:t xml:space="preserve"> </w:t>
      </w:r>
      <w:r>
        <w:t>the</w:t>
      </w:r>
      <w:r>
        <w:rPr>
          <w:w w:val="99"/>
        </w:rPr>
        <w:t xml:space="preserve"> </w:t>
      </w:r>
      <w:r>
        <w:t>required</w:t>
      </w:r>
      <w:r>
        <w:rPr>
          <w:spacing w:val="-5"/>
        </w:rPr>
        <w:t xml:space="preserve"> </w:t>
      </w:r>
      <w:r>
        <w:t>procedure</w:t>
      </w:r>
      <w:r>
        <w:rPr>
          <w:spacing w:val="-4"/>
        </w:rPr>
        <w:t xml:space="preserve"> </w:t>
      </w:r>
      <w:r>
        <w:t>hereunder,</w:t>
      </w:r>
      <w:r>
        <w:rPr>
          <w:spacing w:val="-5"/>
        </w:rPr>
        <w:t xml:space="preserve"> </w:t>
      </w:r>
      <w:r>
        <w:t>but</w:t>
      </w:r>
      <w:r>
        <w:rPr>
          <w:spacing w:val="-4"/>
        </w:rPr>
        <w:t xml:space="preserve"> </w:t>
      </w:r>
      <w:r>
        <w:t>no</w:t>
      </w:r>
      <w:r>
        <w:rPr>
          <w:spacing w:val="-5"/>
        </w:rPr>
        <w:t xml:space="preserve"> </w:t>
      </w:r>
      <w:r>
        <w:t>appeal</w:t>
      </w:r>
      <w:r>
        <w:rPr>
          <w:spacing w:val="-4"/>
        </w:rPr>
        <w:t xml:space="preserve"> </w:t>
      </w:r>
      <w:r>
        <w:t>may</w:t>
      </w:r>
      <w:r>
        <w:rPr>
          <w:spacing w:val="-4"/>
        </w:rPr>
        <w:t xml:space="preserve"> </w:t>
      </w:r>
      <w:r>
        <w:t>be</w:t>
      </w:r>
      <w:r>
        <w:rPr>
          <w:spacing w:val="-5"/>
        </w:rPr>
        <w:t xml:space="preserve"> </w:t>
      </w:r>
      <w:r>
        <w:t>filed</w:t>
      </w:r>
      <w:r>
        <w:rPr>
          <w:spacing w:val="-4"/>
        </w:rPr>
        <w:t xml:space="preserve"> </w:t>
      </w:r>
      <w:r>
        <w:t>on the</w:t>
      </w:r>
      <w:r>
        <w:rPr>
          <w:spacing w:val="-6"/>
        </w:rPr>
        <w:t xml:space="preserve"> </w:t>
      </w:r>
      <w:r>
        <w:t>basis</w:t>
      </w:r>
      <w:r>
        <w:rPr>
          <w:spacing w:val="-6"/>
        </w:rPr>
        <w:t xml:space="preserve"> </w:t>
      </w:r>
      <w:r>
        <w:t>that</w:t>
      </w:r>
      <w:r>
        <w:rPr>
          <w:spacing w:val="-6"/>
        </w:rPr>
        <w:t xml:space="preserve"> </w:t>
      </w:r>
      <w:r>
        <w:t>the</w:t>
      </w:r>
      <w:r>
        <w:rPr>
          <w:spacing w:val="-6"/>
        </w:rPr>
        <w:t xml:space="preserve"> </w:t>
      </w:r>
      <w:r>
        <w:t>Faculty</w:t>
      </w:r>
      <w:r>
        <w:rPr>
          <w:spacing w:val="-5"/>
        </w:rPr>
        <w:t xml:space="preserve"> </w:t>
      </w:r>
      <w:r>
        <w:t>Development</w:t>
      </w:r>
      <w:r>
        <w:rPr>
          <w:spacing w:val="-6"/>
        </w:rPr>
        <w:t xml:space="preserve"> </w:t>
      </w:r>
      <w:r>
        <w:t>Committee</w:t>
      </w:r>
      <w:r>
        <w:rPr>
          <w:spacing w:val="-6"/>
        </w:rPr>
        <w:t xml:space="preserve"> </w:t>
      </w:r>
      <w:r>
        <w:t>has</w:t>
      </w:r>
      <w:r>
        <w:rPr>
          <w:spacing w:val="-6"/>
        </w:rPr>
        <w:t xml:space="preserve"> </w:t>
      </w:r>
      <w:r>
        <w:t>made</w:t>
      </w:r>
      <w:r>
        <w:rPr>
          <w:w w:val="99"/>
        </w:rPr>
        <w:t xml:space="preserve"> </w:t>
      </w:r>
      <w:r>
        <w:t>an</w:t>
      </w:r>
      <w:r>
        <w:rPr>
          <w:spacing w:val="-3"/>
        </w:rPr>
        <w:t xml:space="preserve"> </w:t>
      </w:r>
      <w:r>
        <w:t>error</w:t>
      </w:r>
      <w:r>
        <w:rPr>
          <w:spacing w:val="-2"/>
        </w:rPr>
        <w:t xml:space="preserve"> </w:t>
      </w:r>
      <w:r>
        <w:t>in</w:t>
      </w:r>
      <w:r>
        <w:rPr>
          <w:spacing w:val="-2"/>
        </w:rPr>
        <w:t xml:space="preserve"> </w:t>
      </w:r>
      <w:r>
        <w:t>judging</w:t>
      </w:r>
      <w:r>
        <w:rPr>
          <w:spacing w:val="-2"/>
        </w:rPr>
        <w:t xml:space="preserve"> </w:t>
      </w:r>
      <w:r>
        <w:t>the</w:t>
      </w:r>
      <w:r>
        <w:rPr>
          <w:spacing w:val="-3"/>
        </w:rPr>
        <w:t xml:space="preserve"> </w:t>
      </w:r>
      <w:r>
        <w:t>merit</w:t>
      </w:r>
      <w:r>
        <w:rPr>
          <w:spacing w:val="-2"/>
        </w:rPr>
        <w:t xml:space="preserve"> </w:t>
      </w:r>
      <w:r>
        <w:t>of</w:t>
      </w:r>
      <w:r>
        <w:rPr>
          <w:spacing w:val="-2"/>
        </w:rPr>
        <w:t xml:space="preserve"> </w:t>
      </w:r>
      <w:r>
        <w:t>any</w:t>
      </w:r>
      <w:r>
        <w:rPr>
          <w:spacing w:val="-2"/>
        </w:rPr>
        <w:t xml:space="preserve"> </w:t>
      </w:r>
      <w:r>
        <w:t>proposal.</w:t>
      </w:r>
      <w:r>
        <w:rPr>
          <w:spacing w:val="55"/>
        </w:rPr>
        <w:t xml:space="preserve"> </w:t>
      </w:r>
      <w:r>
        <w:t>The</w:t>
      </w:r>
      <w:r>
        <w:rPr>
          <w:w w:val="99"/>
        </w:rPr>
        <w:t xml:space="preserve"> </w:t>
      </w:r>
      <w:r>
        <w:t>bargaining</w:t>
      </w:r>
      <w:r>
        <w:rPr>
          <w:spacing w:val="-6"/>
        </w:rPr>
        <w:t xml:space="preserve"> </w:t>
      </w:r>
      <w:r>
        <w:t>unit</w:t>
      </w:r>
      <w:r>
        <w:rPr>
          <w:spacing w:val="-6"/>
        </w:rPr>
        <w:t xml:space="preserve"> </w:t>
      </w:r>
      <w:r>
        <w:t>members</w:t>
      </w:r>
      <w:r>
        <w:rPr>
          <w:spacing w:val="-5"/>
        </w:rPr>
        <w:t xml:space="preserve"> </w:t>
      </w:r>
      <w:r>
        <w:t>of</w:t>
      </w:r>
      <w:r>
        <w:rPr>
          <w:spacing w:val="-6"/>
        </w:rPr>
        <w:t xml:space="preserve"> </w:t>
      </w:r>
      <w:r>
        <w:t>the</w:t>
      </w:r>
      <w:r>
        <w:rPr>
          <w:spacing w:val="-5"/>
        </w:rPr>
        <w:t xml:space="preserve"> </w:t>
      </w:r>
      <w:r>
        <w:t>University</w:t>
      </w:r>
      <w:r>
        <w:rPr>
          <w:spacing w:val="-6"/>
        </w:rPr>
        <w:t xml:space="preserve"> </w:t>
      </w:r>
      <w:r>
        <w:t>Academic</w:t>
      </w:r>
      <w:r>
        <w:rPr>
          <w:spacing w:val="-5"/>
        </w:rPr>
        <w:t xml:space="preserve"> </w:t>
      </w:r>
      <w:r>
        <w:t>Policy Committee</w:t>
      </w:r>
      <w:r>
        <w:rPr>
          <w:spacing w:val="-6"/>
        </w:rPr>
        <w:t xml:space="preserve"> </w:t>
      </w:r>
      <w:r>
        <w:t>shall</w:t>
      </w:r>
      <w:r>
        <w:rPr>
          <w:spacing w:val="-5"/>
        </w:rPr>
        <w:t xml:space="preserve"> </w:t>
      </w:r>
      <w:r>
        <w:t>hear</w:t>
      </w:r>
      <w:r>
        <w:rPr>
          <w:spacing w:val="-6"/>
        </w:rPr>
        <w:t xml:space="preserve"> </w:t>
      </w:r>
      <w:r>
        <w:t>all</w:t>
      </w:r>
      <w:r>
        <w:rPr>
          <w:spacing w:val="-5"/>
        </w:rPr>
        <w:t xml:space="preserve"> </w:t>
      </w:r>
      <w:r>
        <w:t>such</w:t>
      </w:r>
      <w:r>
        <w:rPr>
          <w:spacing w:val="-6"/>
        </w:rPr>
        <w:t xml:space="preserve"> </w:t>
      </w:r>
      <w:r>
        <w:t>procedural</w:t>
      </w:r>
      <w:r>
        <w:rPr>
          <w:spacing w:val="-5"/>
        </w:rPr>
        <w:t xml:space="preserve"> </w:t>
      </w:r>
      <w:r>
        <w:t>appeals</w:t>
      </w:r>
      <w:r>
        <w:rPr>
          <w:spacing w:val="-6"/>
        </w:rPr>
        <w:t xml:space="preserve"> </w:t>
      </w:r>
      <w:r>
        <w:t>and</w:t>
      </w:r>
      <w:r>
        <w:rPr>
          <w:spacing w:val="-5"/>
        </w:rPr>
        <w:t xml:space="preserve"> </w:t>
      </w:r>
      <w:r>
        <w:t>shall</w:t>
      </w:r>
      <w:r>
        <w:rPr>
          <w:w w:val="99"/>
        </w:rPr>
        <w:t xml:space="preserve"> </w:t>
      </w:r>
      <w:r>
        <w:t>render</w:t>
      </w:r>
      <w:r>
        <w:rPr>
          <w:spacing w:val="-4"/>
        </w:rPr>
        <w:t xml:space="preserve"> </w:t>
      </w:r>
      <w:r>
        <w:t>a</w:t>
      </w:r>
      <w:r>
        <w:rPr>
          <w:spacing w:val="-3"/>
        </w:rPr>
        <w:t xml:space="preserve"> </w:t>
      </w:r>
      <w:r>
        <w:t>final</w:t>
      </w:r>
      <w:r>
        <w:rPr>
          <w:spacing w:val="-4"/>
        </w:rPr>
        <w:t xml:space="preserve"> </w:t>
      </w:r>
      <w:r>
        <w:t>decision.</w:t>
      </w:r>
      <w:r>
        <w:rPr>
          <w:spacing w:val="53"/>
        </w:rPr>
        <w:t xml:space="preserve"> </w:t>
      </w:r>
      <w:r>
        <w:t>As</w:t>
      </w:r>
      <w:r>
        <w:rPr>
          <w:spacing w:val="-3"/>
        </w:rPr>
        <w:t xml:space="preserve"> </w:t>
      </w:r>
      <w:r>
        <w:t>to</w:t>
      </w:r>
      <w:r>
        <w:rPr>
          <w:spacing w:val="-4"/>
        </w:rPr>
        <w:t xml:space="preserve"> </w:t>
      </w:r>
      <w:r>
        <w:t>remedy,</w:t>
      </w:r>
      <w:r>
        <w:rPr>
          <w:spacing w:val="-3"/>
        </w:rPr>
        <w:t xml:space="preserve"> </w:t>
      </w:r>
      <w:r>
        <w:t>the</w:t>
      </w:r>
      <w:r>
        <w:rPr>
          <w:spacing w:val="-4"/>
        </w:rPr>
        <w:t xml:space="preserve"> </w:t>
      </w:r>
      <w:r>
        <w:t>bargaining</w:t>
      </w:r>
      <w:r>
        <w:rPr>
          <w:spacing w:val="-3"/>
        </w:rPr>
        <w:t xml:space="preserve"> </w:t>
      </w:r>
      <w:r>
        <w:t>unit</w:t>
      </w:r>
      <w:r>
        <w:rPr>
          <w:w w:val="99"/>
        </w:rPr>
        <w:t xml:space="preserve"> </w:t>
      </w:r>
      <w:r>
        <w:t>members</w:t>
      </w:r>
      <w:r>
        <w:rPr>
          <w:spacing w:val="-7"/>
        </w:rPr>
        <w:t xml:space="preserve"> </w:t>
      </w:r>
      <w:r>
        <w:t>of</w:t>
      </w:r>
      <w:r>
        <w:rPr>
          <w:spacing w:val="-6"/>
        </w:rPr>
        <w:t xml:space="preserve"> </w:t>
      </w:r>
      <w:r>
        <w:t>the</w:t>
      </w:r>
      <w:r>
        <w:rPr>
          <w:spacing w:val="-6"/>
        </w:rPr>
        <w:t xml:space="preserve"> </w:t>
      </w:r>
      <w:r>
        <w:t>University</w:t>
      </w:r>
      <w:r>
        <w:rPr>
          <w:spacing w:val="-7"/>
        </w:rPr>
        <w:t xml:space="preserve"> </w:t>
      </w:r>
      <w:r>
        <w:t>Academic</w:t>
      </w:r>
      <w:r>
        <w:rPr>
          <w:spacing w:val="-6"/>
        </w:rPr>
        <w:t xml:space="preserve"> </w:t>
      </w:r>
      <w:r>
        <w:t>Policy</w:t>
      </w:r>
      <w:r>
        <w:rPr>
          <w:spacing w:val="-6"/>
        </w:rPr>
        <w:t xml:space="preserve"> </w:t>
      </w:r>
      <w:r>
        <w:t>Committee</w:t>
      </w:r>
      <w:r>
        <w:rPr>
          <w:w w:val="99"/>
        </w:rPr>
        <w:t xml:space="preserve"> </w:t>
      </w:r>
      <w:r>
        <w:t>shall</w:t>
      </w:r>
      <w:r>
        <w:rPr>
          <w:spacing w:val="-4"/>
        </w:rPr>
        <w:t xml:space="preserve"> </w:t>
      </w:r>
      <w:r>
        <w:t>be</w:t>
      </w:r>
      <w:r>
        <w:rPr>
          <w:spacing w:val="-4"/>
        </w:rPr>
        <w:t xml:space="preserve"> </w:t>
      </w:r>
      <w:r>
        <w:t>limited</w:t>
      </w:r>
      <w:r>
        <w:rPr>
          <w:spacing w:val="-4"/>
        </w:rPr>
        <w:t xml:space="preserve"> </w:t>
      </w:r>
      <w:r>
        <w:t>to</w:t>
      </w:r>
      <w:r>
        <w:rPr>
          <w:spacing w:val="-4"/>
        </w:rPr>
        <w:t xml:space="preserve"> </w:t>
      </w:r>
      <w:r>
        <w:t>remanding</w:t>
      </w:r>
      <w:r>
        <w:rPr>
          <w:spacing w:val="-4"/>
        </w:rPr>
        <w:t xml:space="preserve"> </w:t>
      </w:r>
      <w:r>
        <w:t>the</w:t>
      </w:r>
      <w:r>
        <w:rPr>
          <w:spacing w:val="-4"/>
        </w:rPr>
        <w:t xml:space="preserve"> </w:t>
      </w:r>
      <w:r>
        <w:t>matter</w:t>
      </w:r>
      <w:r>
        <w:rPr>
          <w:spacing w:val="-4"/>
        </w:rPr>
        <w:t xml:space="preserve"> </w:t>
      </w:r>
      <w:r>
        <w:t>back</w:t>
      </w:r>
      <w:r>
        <w:rPr>
          <w:spacing w:val="-4"/>
        </w:rPr>
        <w:t xml:space="preserve"> </w:t>
      </w:r>
      <w:r>
        <w:t>to</w:t>
      </w:r>
      <w:r>
        <w:rPr>
          <w:spacing w:val="-4"/>
        </w:rPr>
        <w:t xml:space="preserve"> </w:t>
      </w:r>
      <w:r>
        <w:t>the</w:t>
      </w:r>
      <w:r>
        <w:rPr>
          <w:spacing w:val="-4"/>
        </w:rPr>
        <w:t xml:space="preserve"> </w:t>
      </w:r>
      <w:r>
        <w:t>Faculty Development</w:t>
      </w:r>
      <w:r>
        <w:rPr>
          <w:spacing w:val="-10"/>
        </w:rPr>
        <w:t xml:space="preserve"> </w:t>
      </w:r>
      <w:r>
        <w:t>Committee</w:t>
      </w:r>
      <w:r>
        <w:rPr>
          <w:spacing w:val="-10"/>
        </w:rPr>
        <w:t xml:space="preserve"> </w:t>
      </w:r>
      <w:r>
        <w:t>with</w:t>
      </w:r>
      <w:r>
        <w:rPr>
          <w:spacing w:val="-10"/>
        </w:rPr>
        <w:t xml:space="preserve"> </w:t>
      </w:r>
      <w:r>
        <w:t>specific</w:t>
      </w:r>
      <w:r>
        <w:rPr>
          <w:spacing w:val="-10"/>
        </w:rPr>
        <w:t xml:space="preserve"> </w:t>
      </w:r>
      <w:r>
        <w:t>procedural</w:t>
      </w:r>
      <w:r>
        <w:rPr>
          <w:w w:val="99"/>
        </w:rPr>
        <w:t xml:space="preserve"> </w:t>
      </w:r>
      <w:r>
        <w:t>instructions.</w:t>
      </w:r>
      <w:r>
        <w:rPr>
          <w:spacing w:val="50"/>
        </w:rPr>
        <w:t xml:space="preserve"> </w:t>
      </w:r>
      <w:r>
        <w:t>Except</w:t>
      </w:r>
      <w:r>
        <w:rPr>
          <w:spacing w:val="-5"/>
        </w:rPr>
        <w:t xml:space="preserve"> </w:t>
      </w:r>
      <w:r>
        <w:t>as</w:t>
      </w:r>
      <w:r>
        <w:rPr>
          <w:spacing w:val="-5"/>
        </w:rPr>
        <w:t xml:space="preserve"> </w:t>
      </w:r>
      <w:r>
        <w:t>set</w:t>
      </w:r>
      <w:r>
        <w:rPr>
          <w:spacing w:val="-4"/>
        </w:rPr>
        <w:t xml:space="preserve"> </w:t>
      </w:r>
      <w:r>
        <w:t>out</w:t>
      </w:r>
      <w:r>
        <w:rPr>
          <w:spacing w:val="-5"/>
        </w:rPr>
        <w:t xml:space="preserve"> </w:t>
      </w:r>
      <w:r>
        <w:t>hereafter,</w:t>
      </w:r>
      <w:r>
        <w:rPr>
          <w:spacing w:val="-5"/>
        </w:rPr>
        <w:t xml:space="preserve"> </w:t>
      </w:r>
      <w:r>
        <w:t>appeals</w:t>
      </w:r>
      <w:r>
        <w:rPr>
          <w:spacing w:val="-5"/>
        </w:rPr>
        <w:t xml:space="preserve"> </w:t>
      </w:r>
      <w:r>
        <w:t>regarding the</w:t>
      </w:r>
      <w:r>
        <w:rPr>
          <w:spacing w:val="-4"/>
        </w:rPr>
        <w:t xml:space="preserve"> </w:t>
      </w:r>
      <w:r>
        <w:t>actions</w:t>
      </w:r>
      <w:r>
        <w:rPr>
          <w:spacing w:val="-3"/>
        </w:rPr>
        <w:t xml:space="preserve"> </w:t>
      </w:r>
      <w:r>
        <w:t>of</w:t>
      </w:r>
      <w:r>
        <w:rPr>
          <w:spacing w:val="-4"/>
        </w:rPr>
        <w:t xml:space="preserve"> </w:t>
      </w:r>
      <w:r>
        <w:t>the</w:t>
      </w:r>
      <w:r>
        <w:rPr>
          <w:spacing w:val="-3"/>
        </w:rPr>
        <w:t xml:space="preserve"> </w:t>
      </w:r>
      <w:r>
        <w:t>Provost</w:t>
      </w:r>
      <w:r>
        <w:rPr>
          <w:spacing w:val="-3"/>
        </w:rPr>
        <w:t xml:space="preserve"> </w:t>
      </w:r>
      <w:r>
        <w:t>under</w:t>
      </w:r>
      <w:r>
        <w:rPr>
          <w:spacing w:val="-4"/>
        </w:rPr>
        <w:t xml:space="preserve"> </w:t>
      </w:r>
      <w:r>
        <w:t>this</w:t>
      </w:r>
      <w:r>
        <w:rPr>
          <w:spacing w:val="-3"/>
        </w:rPr>
        <w:t xml:space="preserve"> </w:t>
      </w:r>
      <w:r>
        <w:t>Article</w:t>
      </w:r>
      <w:r>
        <w:rPr>
          <w:spacing w:val="-3"/>
        </w:rPr>
        <w:t xml:space="preserve"> </w:t>
      </w:r>
      <w:r>
        <w:t>shall</w:t>
      </w:r>
      <w:r>
        <w:rPr>
          <w:spacing w:val="-4"/>
        </w:rPr>
        <w:t xml:space="preserve"> </w:t>
      </w:r>
      <w:r>
        <w:t>be</w:t>
      </w:r>
      <w:r>
        <w:rPr>
          <w:spacing w:val="-3"/>
        </w:rPr>
        <w:t xml:space="preserve"> </w:t>
      </w:r>
      <w:r>
        <w:t>limited to</w:t>
      </w:r>
      <w:r>
        <w:rPr>
          <w:spacing w:val="-3"/>
        </w:rPr>
        <w:t xml:space="preserve"> </w:t>
      </w:r>
      <w:r>
        <w:t>an</w:t>
      </w:r>
      <w:r>
        <w:rPr>
          <w:spacing w:val="-3"/>
        </w:rPr>
        <w:t xml:space="preserve"> </w:t>
      </w:r>
      <w:r>
        <w:t>alleged</w:t>
      </w:r>
      <w:r>
        <w:rPr>
          <w:spacing w:val="-3"/>
        </w:rPr>
        <w:t xml:space="preserve"> </w:t>
      </w:r>
      <w:r>
        <w:t>failure</w:t>
      </w:r>
      <w:r>
        <w:rPr>
          <w:spacing w:val="-3"/>
        </w:rPr>
        <w:t xml:space="preserve"> </w:t>
      </w:r>
      <w:r>
        <w:t>by</w:t>
      </w:r>
      <w:r>
        <w:rPr>
          <w:spacing w:val="-3"/>
        </w:rPr>
        <w:t xml:space="preserve"> </w:t>
      </w:r>
      <w:r>
        <w:t>the</w:t>
      </w:r>
      <w:r>
        <w:rPr>
          <w:spacing w:val="-3"/>
        </w:rPr>
        <w:t xml:space="preserve"> </w:t>
      </w:r>
      <w:r>
        <w:t>Provost</w:t>
      </w:r>
      <w:r>
        <w:rPr>
          <w:spacing w:val="-3"/>
        </w:rPr>
        <w:t xml:space="preserve"> </w:t>
      </w:r>
      <w:r>
        <w:t>to</w:t>
      </w:r>
      <w:r>
        <w:rPr>
          <w:spacing w:val="-3"/>
        </w:rPr>
        <w:t xml:space="preserve"> </w:t>
      </w:r>
      <w:r>
        <w:t>follow</w:t>
      </w:r>
      <w:r>
        <w:rPr>
          <w:spacing w:val="-3"/>
        </w:rPr>
        <w:t xml:space="preserve"> </w:t>
      </w:r>
      <w:r>
        <w:t>the</w:t>
      </w:r>
      <w:r>
        <w:rPr>
          <w:spacing w:val="-3"/>
        </w:rPr>
        <w:t xml:space="preserve"> </w:t>
      </w:r>
      <w:r>
        <w:t>required procedure</w:t>
      </w:r>
      <w:r>
        <w:rPr>
          <w:spacing w:val="-6"/>
        </w:rPr>
        <w:t xml:space="preserve"> </w:t>
      </w:r>
      <w:r>
        <w:t>and</w:t>
      </w:r>
      <w:r>
        <w:rPr>
          <w:spacing w:val="-5"/>
        </w:rPr>
        <w:t xml:space="preserve"> </w:t>
      </w:r>
      <w:r>
        <w:t>shall</w:t>
      </w:r>
      <w:r>
        <w:rPr>
          <w:spacing w:val="-5"/>
        </w:rPr>
        <w:t xml:space="preserve"> </w:t>
      </w:r>
      <w:r>
        <w:t>be</w:t>
      </w:r>
      <w:r>
        <w:rPr>
          <w:spacing w:val="-5"/>
        </w:rPr>
        <w:t xml:space="preserve"> </w:t>
      </w:r>
      <w:r>
        <w:t>processed</w:t>
      </w:r>
      <w:r>
        <w:rPr>
          <w:spacing w:val="-5"/>
        </w:rPr>
        <w:t xml:space="preserve"> </w:t>
      </w:r>
      <w:r>
        <w:t>under</w:t>
      </w:r>
      <w:r>
        <w:rPr>
          <w:spacing w:val="-5"/>
        </w:rPr>
        <w:t xml:space="preserve"> </w:t>
      </w:r>
      <w:r>
        <w:t>the</w:t>
      </w:r>
      <w:r>
        <w:rPr>
          <w:spacing w:val="-5"/>
        </w:rPr>
        <w:t xml:space="preserve"> </w:t>
      </w:r>
      <w:r>
        <w:t>grievance</w:t>
      </w:r>
      <w:r>
        <w:rPr>
          <w:spacing w:val="-5"/>
        </w:rPr>
        <w:t xml:space="preserve"> </w:t>
      </w:r>
      <w:r>
        <w:t>and arbitration</w:t>
      </w:r>
      <w:r>
        <w:rPr>
          <w:spacing w:val="-4"/>
        </w:rPr>
        <w:t xml:space="preserve"> </w:t>
      </w:r>
      <w:r>
        <w:t>provisions</w:t>
      </w:r>
      <w:r>
        <w:rPr>
          <w:spacing w:val="-4"/>
        </w:rPr>
        <w:t xml:space="preserve"> </w:t>
      </w:r>
      <w:r>
        <w:t>of</w:t>
      </w:r>
      <w:r>
        <w:rPr>
          <w:spacing w:val="-3"/>
        </w:rPr>
        <w:t xml:space="preserve"> </w:t>
      </w:r>
      <w:r>
        <w:t>this</w:t>
      </w:r>
      <w:r>
        <w:rPr>
          <w:spacing w:val="-4"/>
        </w:rPr>
        <w:t xml:space="preserve"> </w:t>
      </w:r>
      <w:r>
        <w:t>Agreement</w:t>
      </w:r>
      <w:r>
        <w:rPr>
          <w:spacing w:val="-3"/>
        </w:rPr>
        <w:t xml:space="preserve"> </w:t>
      </w:r>
      <w:r>
        <w:t>as</w:t>
      </w:r>
      <w:r>
        <w:rPr>
          <w:spacing w:val="-4"/>
        </w:rPr>
        <w:t xml:space="preserve"> </w:t>
      </w:r>
      <w:r>
        <w:t>to</w:t>
      </w:r>
      <w:r>
        <w:rPr>
          <w:spacing w:val="-4"/>
        </w:rPr>
        <w:t xml:space="preserve"> </w:t>
      </w:r>
      <w:r>
        <w:t>the</w:t>
      </w:r>
      <w:r>
        <w:rPr>
          <w:spacing w:val="-3"/>
        </w:rPr>
        <w:t xml:space="preserve"> </w:t>
      </w:r>
      <w:r>
        <w:t>basis</w:t>
      </w:r>
      <w:r>
        <w:rPr>
          <w:spacing w:val="-4"/>
        </w:rPr>
        <w:t xml:space="preserve"> </w:t>
      </w:r>
      <w:r>
        <w:t>for any</w:t>
      </w:r>
      <w:r>
        <w:rPr>
          <w:spacing w:val="-7"/>
        </w:rPr>
        <w:t xml:space="preserve"> </w:t>
      </w:r>
      <w:r>
        <w:t>such</w:t>
      </w:r>
      <w:r>
        <w:rPr>
          <w:spacing w:val="-6"/>
        </w:rPr>
        <w:t xml:space="preserve"> </w:t>
      </w:r>
      <w:r>
        <w:t>deviation</w:t>
      </w:r>
      <w:r>
        <w:rPr>
          <w:spacing w:val="-6"/>
        </w:rPr>
        <w:t xml:space="preserve"> </w:t>
      </w:r>
      <w:r>
        <w:t>from</w:t>
      </w:r>
      <w:r>
        <w:rPr>
          <w:spacing w:val="-7"/>
        </w:rPr>
        <w:t xml:space="preserve"> </w:t>
      </w:r>
      <w:r>
        <w:t>these</w:t>
      </w:r>
      <w:r>
        <w:rPr>
          <w:spacing w:val="-6"/>
        </w:rPr>
        <w:t xml:space="preserve"> </w:t>
      </w:r>
      <w:r>
        <w:t>recommendations.</w:t>
      </w:r>
    </w:p>
    <w:p w14:paraId="2244775E" w14:textId="77777777" w:rsidR="00500D5E" w:rsidRPr="001401E3" w:rsidRDefault="00500D5E">
      <w:pPr>
        <w:rPr>
          <w:rFonts w:ascii="Times New Roman" w:eastAsia="Times New Roman" w:hAnsi="Times New Roman" w:cs="Times New Roman"/>
          <w:sz w:val="17"/>
          <w:szCs w:val="17"/>
        </w:rPr>
      </w:pPr>
    </w:p>
    <w:p w14:paraId="37A4047A" w14:textId="77777777" w:rsidR="00500D5E" w:rsidRDefault="00B06B53" w:rsidP="004829EF">
      <w:pPr>
        <w:pStyle w:val="BodyText"/>
        <w:numPr>
          <w:ilvl w:val="2"/>
          <w:numId w:val="14"/>
        </w:numPr>
        <w:tabs>
          <w:tab w:val="left" w:pos="2861"/>
        </w:tabs>
        <w:ind w:left="2860" w:hanging="260"/>
      </w:pPr>
      <w:r>
        <w:rPr>
          <w:u w:val="single" w:color="000000"/>
        </w:rPr>
        <w:t>Notification</w:t>
      </w:r>
    </w:p>
    <w:p w14:paraId="574BF303" w14:textId="77777777" w:rsidR="00500D5E" w:rsidRDefault="00B06B53" w:rsidP="001401E3">
      <w:pPr>
        <w:pStyle w:val="BodyText"/>
        <w:spacing w:before="40" w:line="239" w:lineRule="auto"/>
        <w:ind w:left="2600" w:right="180"/>
      </w:pPr>
      <w:r>
        <w:t>The</w:t>
      </w:r>
      <w:r>
        <w:rPr>
          <w:spacing w:val="-6"/>
        </w:rPr>
        <w:t xml:space="preserve"> </w:t>
      </w:r>
      <w:r>
        <w:t>University</w:t>
      </w:r>
      <w:r>
        <w:rPr>
          <w:spacing w:val="-5"/>
        </w:rPr>
        <w:t xml:space="preserve"> </w:t>
      </w:r>
      <w:r>
        <w:t>shall</w:t>
      </w:r>
      <w:r>
        <w:rPr>
          <w:spacing w:val="-5"/>
        </w:rPr>
        <w:t xml:space="preserve"> </w:t>
      </w:r>
      <w:r>
        <w:t>notify</w:t>
      </w:r>
      <w:r>
        <w:rPr>
          <w:spacing w:val="-5"/>
        </w:rPr>
        <w:t xml:space="preserve"> </w:t>
      </w:r>
      <w:r>
        <w:t>recipients</w:t>
      </w:r>
      <w:r>
        <w:rPr>
          <w:spacing w:val="-5"/>
        </w:rPr>
        <w:t xml:space="preserve"> </w:t>
      </w:r>
      <w:r>
        <w:t>of</w:t>
      </w:r>
      <w:r>
        <w:rPr>
          <w:spacing w:val="-5"/>
        </w:rPr>
        <w:t xml:space="preserve"> </w:t>
      </w:r>
      <w:r>
        <w:t>reimbursement</w:t>
      </w:r>
      <w:r>
        <w:rPr>
          <w:spacing w:val="-5"/>
        </w:rPr>
        <w:t xml:space="preserve"> </w:t>
      </w:r>
      <w:r>
        <w:t>by March</w:t>
      </w:r>
      <w:r>
        <w:rPr>
          <w:spacing w:val="-5"/>
        </w:rPr>
        <w:t xml:space="preserve"> </w:t>
      </w:r>
      <w:r>
        <w:t>18</w:t>
      </w:r>
      <w:r>
        <w:rPr>
          <w:spacing w:val="-5"/>
        </w:rPr>
        <w:t xml:space="preserve"> </w:t>
      </w:r>
      <w:r>
        <w:t>of</w:t>
      </w:r>
      <w:r>
        <w:rPr>
          <w:spacing w:val="-4"/>
        </w:rPr>
        <w:t xml:space="preserve"> </w:t>
      </w:r>
      <w:r>
        <w:t>the</w:t>
      </w:r>
      <w:r>
        <w:rPr>
          <w:spacing w:val="-5"/>
        </w:rPr>
        <w:t xml:space="preserve"> </w:t>
      </w:r>
      <w:r>
        <w:t>academic</w:t>
      </w:r>
      <w:r>
        <w:rPr>
          <w:spacing w:val="-4"/>
        </w:rPr>
        <w:t xml:space="preserve"> </w:t>
      </w:r>
      <w:r>
        <w:t>year</w:t>
      </w:r>
      <w:r>
        <w:rPr>
          <w:spacing w:val="-5"/>
        </w:rPr>
        <w:t xml:space="preserve"> </w:t>
      </w:r>
      <w:r>
        <w:t>preceding</w:t>
      </w:r>
      <w:r>
        <w:rPr>
          <w:spacing w:val="-4"/>
        </w:rPr>
        <w:t xml:space="preserve"> </w:t>
      </w:r>
      <w:r>
        <w:t>the</w:t>
      </w:r>
      <w:r>
        <w:rPr>
          <w:spacing w:val="-5"/>
        </w:rPr>
        <w:t xml:space="preserve"> </w:t>
      </w:r>
      <w:r>
        <w:t>academic</w:t>
      </w:r>
      <w:r>
        <w:rPr>
          <w:spacing w:val="-4"/>
        </w:rPr>
        <w:t xml:space="preserve"> </w:t>
      </w:r>
      <w:r>
        <w:t>year for</w:t>
      </w:r>
      <w:r>
        <w:rPr>
          <w:spacing w:val="-4"/>
        </w:rPr>
        <w:t xml:space="preserve"> </w:t>
      </w:r>
      <w:r>
        <w:t>which</w:t>
      </w:r>
      <w:r>
        <w:rPr>
          <w:spacing w:val="-4"/>
        </w:rPr>
        <w:t xml:space="preserve"> </w:t>
      </w:r>
      <w:r>
        <w:t>the</w:t>
      </w:r>
      <w:r>
        <w:rPr>
          <w:spacing w:val="-4"/>
        </w:rPr>
        <w:t xml:space="preserve"> </w:t>
      </w:r>
      <w:r>
        <w:t>reimbursement</w:t>
      </w:r>
      <w:r>
        <w:rPr>
          <w:spacing w:val="-3"/>
        </w:rPr>
        <w:t xml:space="preserve"> </w:t>
      </w:r>
      <w:r>
        <w:t>is</w:t>
      </w:r>
      <w:r>
        <w:rPr>
          <w:spacing w:val="-4"/>
        </w:rPr>
        <w:t xml:space="preserve"> </w:t>
      </w:r>
      <w:r>
        <w:t>applicable</w:t>
      </w:r>
      <w:r>
        <w:rPr>
          <w:spacing w:val="-4"/>
        </w:rPr>
        <w:t xml:space="preserve"> </w:t>
      </w:r>
      <w:r>
        <w:t>if</w:t>
      </w:r>
      <w:r>
        <w:rPr>
          <w:spacing w:val="-3"/>
        </w:rPr>
        <w:t xml:space="preserve"> </w:t>
      </w:r>
      <w:r>
        <w:t>the</w:t>
      </w:r>
      <w:r>
        <w:rPr>
          <w:spacing w:val="-4"/>
        </w:rPr>
        <w:t xml:space="preserve"> </w:t>
      </w:r>
      <w:r>
        <w:t>Provost</w:t>
      </w:r>
      <w:r>
        <w:rPr>
          <w:spacing w:val="-4"/>
        </w:rPr>
        <w:t xml:space="preserve"> </w:t>
      </w:r>
      <w:r>
        <w:t xml:space="preserve">has </w:t>
      </w:r>
      <w:r>
        <w:lastRenderedPageBreak/>
        <w:t>received</w:t>
      </w:r>
      <w:r>
        <w:rPr>
          <w:spacing w:val="-7"/>
        </w:rPr>
        <w:t xml:space="preserve"> </w:t>
      </w:r>
      <w:r>
        <w:t>the</w:t>
      </w:r>
      <w:r>
        <w:rPr>
          <w:spacing w:val="-7"/>
        </w:rPr>
        <w:t xml:space="preserve"> </w:t>
      </w:r>
      <w:r>
        <w:t>recommendations</w:t>
      </w:r>
      <w:r>
        <w:rPr>
          <w:spacing w:val="-7"/>
        </w:rPr>
        <w:t xml:space="preserve"> </w:t>
      </w:r>
      <w:r>
        <w:t>from</w:t>
      </w:r>
      <w:r>
        <w:rPr>
          <w:spacing w:val="-7"/>
        </w:rPr>
        <w:t xml:space="preserve"> </w:t>
      </w:r>
      <w:r>
        <w:t>the</w:t>
      </w:r>
      <w:r>
        <w:rPr>
          <w:spacing w:val="-6"/>
        </w:rPr>
        <w:t xml:space="preserve"> </w:t>
      </w:r>
      <w:r>
        <w:t>Faculty Development</w:t>
      </w:r>
      <w:r>
        <w:rPr>
          <w:spacing w:val="-7"/>
        </w:rPr>
        <w:t xml:space="preserve"> </w:t>
      </w:r>
      <w:r>
        <w:t>Committee,</w:t>
      </w:r>
      <w:r>
        <w:rPr>
          <w:spacing w:val="-6"/>
        </w:rPr>
        <w:t xml:space="preserve"> </w:t>
      </w:r>
      <w:r>
        <w:t>as</w:t>
      </w:r>
      <w:r>
        <w:rPr>
          <w:spacing w:val="-7"/>
        </w:rPr>
        <w:t xml:space="preserve"> </w:t>
      </w:r>
      <w:r>
        <w:t>aforesaid,</w:t>
      </w:r>
      <w:r>
        <w:rPr>
          <w:spacing w:val="-6"/>
        </w:rPr>
        <w:t xml:space="preserve"> </w:t>
      </w:r>
      <w:r>
        <w:t>by</w:t>
      </w:r>
      <w:r>
        <w:rPr>
          <w:spacing w:val="-7"/>
        </w:rPr>
        <w:t xml:space="preserve"> </w:t>
      </w:r>
      <w:r>
        <w:t>the</w:t>
      </w:r>
      <w:r>
        <w:rPr>
          <w:spacing w:val="-6"/>
        </w:rPr>
        <w:t xml:space="preserve"> </w:t>
      </w:r>
      <w:r>
        <w:t>preceding March</w:t>
      </w:r>
      <w:r>
        <w:rPr>
          <w:spacing w:val="-3"/>
        </w:rPr>
        <w:t xml:space="preserve"> </w:t>
      </w:r>
      <w:r>
        <w:t>1.</w:t>
      </w:r>
    </w:p>
    <w:p w14:paraId="2CDF46BF" w14:textId="77777777" w:rsidR="00DB6259" w:rsidRDefault="00DB6259">
      <w:pPr>
        <w:spacing w:before="3"/>
        <w:rPr>
          <w:rFonts w:ascii="Times New Roman" w:eastAsia="Times New Roman" w:hAnsi="Times New Roman" w:cs="Times New Roman"/>
          <w:sz w:val="24"/>
          <w:szCs w:val="24"/>
        </w:rPr>
      </w:pPr>
    </w:p>
    <w:p w14:paraId="7A6F7D98" w14:textId="77777777" w:rsidR="00500D5E" w:rsidRDefault="00B06B53" w:rsidP="004829EF">
      <w:pPr>
        <w:pStyle w:val="BodyText"/>
        <w:numPr>
          <w:ilvl w:val="0"/>
          <w:numId w:val="14"/>
        </w:numPr>
        <w:tabs>
          <w:tab w:val="left" w:pos="1880"/>
        </w:tabs>
      </w:pPr>
      <w:r>
        <w:rPr>
          <w:u w:val="single" w:color="000000"/>
        </w:rPr>
        <w:t>On-Campus</w:t>
      </w:r>
      <w:r>
        <w:rPr>
          <w:spacing w:val="-8"/>
          <w:u w:val="single" w:color="000000"/>
        </w:rPr>
        <w:t xml:space="preserve"> </w:t>
      </w:r>
      <w:r>
        <w:rPr>
          <w:u w:val="single" w:color="000000"/>
        </w:rPr>
        <w:t>Training</w:t>
      </w:r>
      <w:r>
        <w:rPr>
          <w:spacing w:val="-7"/>
          <w:u w:val="single" w:color="000000"/>
        </w:rPr>
        <w:t xml:space="preserve"> </w:t>
      </w:r>
      <w:r>
        <w:rPr>
          <w:u w:val="single" w:color="000000"/>
        </w:rPr>
        <w:t>and</w:t>
      </w:r>
      <w:r>
        <w:rPr>
          <w:spacing w:val="-7"/>
          <w:u w:val="single" w:color="000000"/>
        </w:rPr>
        <w:t xml:space="preserve"> </w:t>
      </w:r>
      <w:r>
        <w:rPr>
          <w:u w:val="single" w:color="000000"/>
        </w:rPr>
        <w:t>Development</w:t>
      </w:r>
      <w:r>
        <w:rPr>
          <w:spacing w:val="-7"/>
          <w:u w:val="single" w:color="000000"/>
        </w:rPr>
        <w:t xml:space="preserve"> </w:t>
      </w:r>
      <w:r>
        <w:rPr>
          <w:u w:val="single" w:color="000000"/>
        </w:rPr>
        <w:t>Projects</w:t>
      </w:r>
    </w:p>
    <w:p w14:paraId="223237D7" w14:textId="77777777" w:rsidR="00500D5E" w:rsidRDefault="00500D5E">
      <w:pPr>
        <w:spacing w:before="11"/>
        <w:rPr>
          <w:rFonts w:ascii="Times New Roman" w:eastAsia="Times New Roman" w:hAnsi="Times New Roman" w:cs="Times New Roman"/>
          <w:sz w:val="17"/>
          <w:szCs w:val="17"/>
        </w:rPr>
      </w:pPr>
    </w:p>
    <w:p w14:paraId="531065B7" w14:textId="25F57926" w:rsidR="00500D5E" w:rsidRDefault="00B06B53" w:rsidP="001401E3">
      <w:pPr>
        <w:pStyle w:val="BodyText"/>
        <w:spacing w:before="69"/>
        <w:ind w:left="1160" w:right="90" w:firstLine="780"/>
      </w:pPr>
      <w:r>
        <w:t>The</w:t>
      </w:r>
      <w:r>
        <w:rPr>
          <w:spacing w:val="-7"/>
        </w:rPr>
        <w:t xml:space="preserve"> </w:t>
      </w:r>
      <w:r>
        <w:t>parties</w:t>
      </w:r>
      <w:r>
        <w:rPr>
          <w:spacing w:val="-7"/>
        </w:rPr>
        <w:t xml:space="preserve"> </w:t>
      </w:r>
      <w:r>
        <w:t>recognize</w:t>
      </w:r>
      <w:r>
        <w:rPr>
          <w:spacing w:val="-6"/>
        </w:rPr>
        <w:t xml:space="preserve"> </w:t>
      </w:r>
      <w:r>
        <w:t>that</w:t>
      </w:r>
      <w:r>
        <w:rPr>
          <w:spacing w:val="-7"/>
        </w:rPr>
        <w:t xml:space="preserve"> </w:t>
      </w:r>
      <w:r>
        <w:t>the</w:t>
      </w:r>
      <w:r>
        <w:rPr>
          <w:spacing w:val="-6"/>
        </w:rPr>
        <w:t xml:space="preserve"> </w:t>
      </w:r>
      <w:r>
        <w:t>rapid</w:t>
      </w:r>
      <w:r>
        <w:rPr>
          <w:spacing w:val="-7"/>
        </w:rPr>
        <w:t xml:space="preserve"> </w:t>
      </w:r>
      <w:r>
        <w:t>development</w:t>
      </w:r>
      <w:r>
        <w:rPr>
          <w:spacing w:val="-6"/>
        </w:rPr>
        <w:t xml:space="preserve"> </w:t>
      </w:r>
      <w:r>
        <w:t>of</w:t>
      </w:r>
      <w:r>
        <w:rPr>
          <w:spacing w:val="-7"/>
        </w:rPr>
        <w:t xml:space="preserve"> </w:t>
      </w:r>
      <w:r>
        <w:t>technologies for</w:t>
      </w:r>
      <w:r>
        <w:rPr>
          <w:spacing w:val="-4"/>
        </w:rPr>
        <w:t xml:space="preserve"> </w:t>
      </w:r>
      <w:r>
        <w:t>both</w:t>
      </w:r>
      <w:r>
        <w:rPr>
          <w:spacing w:val="-3"/>
        </w:rPr>
        <w:t xml:space="preserve"> </w:t>
      </w:r>
      <w:r>
        <w:t>teaching</w:t>
      </w:r>
      <w:r>
        <w:rPr>
          <w:spacing w:val="-3"/>
        </w:rPr>
        <w:t xml:space="preserve"> </w:t>
      </w:r>
      <w:r>
        <w:t>and</w:t>
      </w:r>
      <w:r>
        <w:rPr>
          <w:spacing w:val="-4"/>
        </w:rPr>
        <w:t xml:space="preserve"> </w:t>
      </w:r>
      <w:r>
        <w:t>research</w:t>
      </w:r>
      <w:r>
        <w:rPr>
          <w:spacing w:val="-3"/>
        </w:rPr>
        <w:t xml:space="preserve"> </w:t>
      </w:r>
      <w:r>
        <w:t>has</w:t>
      </w:r>
      <w:r>
        <w:rPr>
          <w:spacing w:val="-3"/>
        </w:rPr>
        <w:t xml:space="preserve"> </w:t>
      </w:r>
      <w:r>
        <w:t>created</w:t>
      </w:r>
      <w:r>
        <w:rPr>
          <w:spacing w:val="-4"/>
        </w:rPr>
        <w:t xml:space="preserve"> </w:t>
      </w:r>
      <w:r>
        <w:t>a</w:t>
      </w:r>
      <w:r>
        <w:rPr>
          <w:spacing w:val="-3"/>
        </w:rPr>
        <w:t xml:space="preserve"> </w:t>
      </w:r>
      <w:r>
        <w:t>growing</w:t>
      </w:r>
      <w:r>
        <w:rPr>
          <w:spacing w:val="-3"/>
        </w:rPr>
        <w:t xml:space="preserve"> </w:t>
      </w:r>
      <w:r>
        <w:t>need</w:t>
      </w:r>
      <w:r>
        <w:rPr>
          <w:spacing w:val="-4"/>
        </w:rPr>
        <w:t xml:space="preserve"> </w:t>
      </w:r>
      <w:r>
        <w:t>for</w:t>
      </w:r>
      <w:r>
        <w:rPr>
          <w:spacing w:val="-3"/>
        </w:rPr>
        <w:t xml:space="preserve"> </w:t>
      </w:r>
      <w:r>
        <w:t>bargaining unit</w:t>
      </w:r>
      <w:r>
        <w:rPr>
          <w:spacing w:val="-6"/>
        </w:rPr>
        <w:t xml:space="preserve"> </w:t>
      </w:r>
      <w:r>
        <w:t>skill</w:t>
      </w:r>
      <w:r>
        <w:rPr>
          <w:spacing w:val="-5"/>
        </w:rPr>
        <w:t xml:space="preserve"> </w:t>
      </w:r>
      <w:r>
        <w:t>development.</w:t>
      </w:r>
      <w:r>
        <w:rPr>
          <w:spacing w:val="49"/>
        </w:rPr>
        <w:t xml:space="preserve"> </w:t>
      </w:r>
      <w:r>
        <w:t>The</w:t>
      </w:r>
      <w:r>
        <w:rPr>
          <w:spacing w:val="-5"/>
        </w:rPr>
        <w:t xml:space="preserve"> </w:t>
      </w:r>
      <w:r>
        <w:t>parties</w:t>
      </w:r>
      <w:r>
        <w:rPr>
          <w:spacing w:val="-5"/>
        </w:rPr>
        <w:t xml:space="preserve"> </w:t>
      </w:r>
      <w:r>
        <w:t>also</w:t>
      </w:r>
      <w:r>
        <w:rPr>
          <w:spacing w:val="-6"/>
        </w:rPr>
        <w:t xml:space="preserve"> </w:t>
      </w:r>
      <w:r>
        <w:t>recognize</w:t>
      </w:r>
      <w:r>
        <w:rPr>
          <w:spacing w:val="-5"/>
        </w:rPr>
        <w:t xml:space="preserve"> </w:t>
      </w:r>
      <w:r>
        <w:t>that</w:t>
      </w:r>
      <w:r>
        <w:rPr>
          <w:spacing w:val="-5"/>
        </w:rPr>
        <w:t xml:space="preserve"> </w:t>
      </w:r>
      <w:r>
        <w:t>such</w:t>
      </w:r>
      <w:r>
        <w:rPr>
          <w:spacing w:val="-6"/>
        </w:rPr>
        <w:t xml:space="preserve"> </w:t>
      </w:r>
      <w:r>
        <w:t>development</w:t>
      </w:r>
      <w:r>
        <w:rPr>
          <w:spacing w:val="-5"/>
        </w:rPr>
        <w:t xml:space="preserve"> </w:t>
      </w:r>
      <w:r>
        <w:t>is often</w:t>
      </w:r>
      <w:r>
        <w:rPr>
          <w:spacing w:val="-6"/>
        </w:rPr>
        <w:t xml:space="preserve"> </w:t>
      </w:r>
      <w:r>
        <w:t>best</w:t>
      </w:r>
      <w:r>
        <w:rPr>
          <w:spacing w:val="-6"/>
        </w:rPr>
        <w:t xml:space="preserve"> </w:t>
      </w:r>
      <w:r>
        <w:t>accomplished</w:t>
      </w:r>
      <w:r>
        <w:rPr>
          <w:spacing w:val="-5"/>
        </w:rPr>
        <w:t xml:space="preserve"> </w:t>
      </w:r>
      <w:r>
        <w:t>through</w:t>
      </w:r>
      <w:r>
        <w:rPr>
          <w:spacing w:val="-6"/>
        </w:rPr>
        <w:t xml:space="preserve"> </w:t>
      </w:r>
      <w:r>
        <w:t>on-campus</w:t>
      </w:r>
      <w:r>
        <w:rPr>
          <w:spacing w:val="-5"/>
        </w:rPr>
        <w:t xml:space="preserve"> </w:t>
      </w:r>
      <w:r>
        <w:t>training</w:t>
      </w:r>
      <w:r>
        <w:rPr>
          <w:spacing w:val="-6"/>
        </w:rPr>
        <w:t xml:space="preserve"> </w:t>
      </w:r>
      <w:r>
        <w:t>and</w:t>
      </w:r>
      <w:r>
        <w:rPr>
          <w:spacing w:val="-5"/>
        </w:rPr>
        <w:t xml:space="preserve"> </w:t>
      </w:r>
      <w:r>
        <w:t>development</w:t>
      </w:r>
      <w:r>
        <w:rPr>
          <w:w w:val="99"/>
        </w:rPr>
        <w:t xml:space="preserve"> </w:t>
      </w:r>
      <w:r>
        <w:t>projects,</w:t>
      </w:r>
      <w:r>
        <w:rPr>
          <w:spacing w:val="-6"/>
        </w:rPr>
        <w:t xml:space="preserve"> </w:t>
      </w:r>
      <w:r>
        <w:t>which</w:t>
      </w:r>
      <w:r>
        <w:rPr>
          <w:spacing w:val="-5"/>
        </w:rPr>
        <w:t xml:space="preserve"> </w:t>
      </w:r>
      <w:r>
        <w:t>may</w:t>
      </w:r>
      <w:r>
        <w:rPr>
          <w:spacing w:val="-5"/>
        </w:rPr>
        <w:t xml:space="preserve"> </w:t>
      </w:r>
      <w:r>
        <w:t>include</w:t>
      </w:r>
      <w:r>
        <w:rPr>
          <w:spacing w:val="-5"/>
        </w:rPr>
        <w:t xml:space="preserve"> </w:t>
      </w:r>
      <w:r>
        <w:t>on-line</w:t>
      </w:r>
      <w:r>
        <w:rPr>
          <w:spacing w:val="-5"/>
        </w:rPr>
        <w:t xml:space="preserve"> </w:t>
      </w:r>
      <w:r>
        <w:t>delivery.</w:t>
      </w:r>
      <w:r>
        <w:rPr>
          <w:spacing w:val="50"/>
        </w:rPr>
        <w:t xml:space="preserve"> </w:t>
      </w:r>
      <w:r>
        <w:t>Therefore,</w:t>
      </w:r>
      <w:r>
        <w:rPr>
          <w:spacing w:val="-5"/>
        </w:rPr>
        <w:t xml:space="preserve"> </w:t>
      </w:r>
      <w:r>
        <w:t>the</w:t>
      </w:r>
      <w:r>
        <w:rPr>
          <w:spacing w:val="-6"/>
        </w:rPr>
        <w:t xml:space="preserve"> </w:t>
      </w:r>
      <w:r>
        <w:t>University shall</w:t>
      </w:r>
      <w:r>
        <w:rPr>
          <w:spacing w:val="-5"/>
        </w:rPr>
        <w:t xml:space="preserve"> </w:t>
      </w:r>
      <w:r>
        <w:t>take</w:t>
      </w:r>
      <w:r>
        <w:rPr>
          <w:spacing w:val="-5"/>
        </w:rPr>
        <w:t xml:space="preserve"> </w:t>
      </w:r>
      <w:r>
        <w:t>appropriate</w:t>
      </w:r>
      <w:r>
        <w:rPr>
          <w:spacing w:val="-4"/>
        </w:rPr>
        <w:t xml:space="preserve"> </w:t>
      </w:r>
      <w:r>
        <w:t>steps</w:t>
      </w:r>
      <w:r>
        <w:rPr>
          <w:spacing w:val="-5"/>
        </w:rPr>
        <w:t xml:space="preserve"> </w:t>
      </w:r>
      <w:r>
        <w:t>to</w:t>
      </w:r>
      <w:r>
        <w:rPr>
          <w:spacing w:val="-5"/>
        </w:rPr>
        <w:t xml:space="preserve"> </w:t>
      </w:r>
      <w:r>
        <w:t>establish</w:t>
      </w:r>
      <w:r>
        <w:rPr>
          <w:spacing w:val="-4"/>
        </w:rPr>
        <w:t xml:space="preserve"> </w:t>
      </w:r>
      <w:r>
        <w:t>and</w:t>
      </w:r>
      <w:r>
        <w:rPr>
          <w:spacing w:val="-5"/>
        </w:rPr>
        <w:t xml:space="preserve"> </w:t>
      </w:r>
      <w:r>
        <w:t>fund</w:t>
      </w:r>
      <w:r>
        <w:rPr>
          <w:spacing w:val="-5"/>
        </w:rPr>
        <w:t xml:space="preserve"> </w:t>
      </w:r>
      <w:r>
        <w:t>such</w:t>
      </w:r>
      <w:r>
        <w:rPr>
          <w:spacing w:val="-4"/>
        </w:rPr>
        <w:t xml:space="preserve"> </w:t>
      </w:r>
      <w:r>
        <w:t>development</w:t>
      </w:r>
      <w:r>
        <w:rPr>
          <w:w w:val="99"/>
        </w:rPr>
        <w:t xml:space="preserve"> </w:t>
      </w:r>
      <w:r>
        <w:t>projects.</w:t>
      </w:r>
    </w:p>
    <w:p w14:paraId="753B5E01" w14:textId="77777777" w:rsidR="0038766B" w:rsidRDefault="0038766B">
      <w:pPr>
        <w:rPr>
          <w:rFonts w:ascii="Times New Roman" w:eastAsia="Times New Roman" w:hAnsi="Times New Roman" w:cs="Times New Roman"/>
          <w:sz w:val="24"/>
          <w:szCs w:val="24"/>
        </w:rPr>
      </w:pPr>
    </w:p>
    <w:p w14:paraId="20247B40" w14:textId="77777777" w:rsidR="00500D5E" w:rsidRDefault="00B06B53" w:rsidP="004829EF">
      <w:pPr>
        <w:pStyle w:val="BodyText"/>
        <w:numPr>
          <w:ilvl w:val="0"/>
          <w:numId w:val="14"/>
        </w:numPr>
        <w:tabs>
          <w:tab w:val="left" w:pos="1880"/>
        </w:tabs>
      </w:pPr>
      <w:r>
        <w:rPr>
          <w:u w:val="single" w:color="000000"/>
        </w:rPr>
        <w:t>Additional</w:t>
      </w:r>
      <w:r>
        <w:rPr>
          <w:spacing w:val="-10"/>
          <w:u w:val="single" w:color="000000"/>
        </w:rPr>
        <w:t xml:space="preserve"> </w:t>
      </w:r>
      <w:r>
        <w:rPr>
          <w:u w:val="single" w:color="000000"/>
        </w:rPr>
        <w:t>Bargaining</w:t>
      </w:r>
      <w:r>
        <w:rPr>
          <w:spacing w:val="-9"/>
          <w:u w:val="single" w:color="000000"/>
        </w:rPr>
        <w:t xml:space="preserve"> </w:t>
      </w:r>
      <w:r>
        <w:rPr>
          <w:u w:val="single" w:color="000000"/>
        </w:rPr>
        <w:t>Unit</w:t>
      </w:r>
      <w:r>
        <w:rPr>
          <w:spacing w:val="-9"/>
          <w:u w:val="single" w:color="000000"/>
        </w:rPr>
        <w:t xml:space="preserve"> </w:t>
      </w:r>
      <w:r>
        <w:rPr>
          <w:u w:val="single" w:color="000000"/>
        </w:rPr>
        <w:t>Development</w:t>
      </w:r>
      <w:r>
        <w:rPr>
          <w:spacing w:val="-9"/>
          <w:u w:val="single" w:color="000000"/>
        </w:rPr>
        <w:t xml:space="preserve"> </w:t>
      </w:r>
      <w:r>
        <w:rPr>
          <w:u w:val="single" w:color="000000"/>
        </w:rPr>
        <w:t>Support</w:t>
      </w:r>
    </w:p>
    <w:p w14:paraId="3298F84E" w14:textId="77777777" w:rsidR="00500D5E" w:rsidRDefault="00500D5E">
      <w:pPr>
        <w:spacing w:before="11"/>
        <w:rPr>
          <w:rFonts w:ascii="Times New Roman" w:eastAsia="Times New Roman" w:hAnsi="Times New Roman" w:cs="Times New Roman"/>
          <w:sz w:val="17"/>
          <w:szCs w:val="17"/>
        </w:rPr>
      </w:pPr>
    </w:p>
    <w:p w14:paraId="317A88B3" w14:textId="2A88F7A4" w:rsidR="00500D5E" w:rsidRDefault="00B06B53" w:rsidP="001401E3">
      <w:pPr>
        <w:pStyle w:val="BodyText"/>
        <w:spacing w:before="69" w:line="239" w:lineRule="auto"/>
        <w:ind w:left="1160" w:right="90" w:firstLine="720"/>
      </w:pPr>
      <w:r>
        <w:t>The</w:t>
      </w:r>
      <w:r>
        <w:rPr>
          <w:spacing w:val="-6"/>
        </w:rPr>
        <w:t xml:space="preserve"> </w:t>
      </w:r>
      <w:r>
        <w:t>University</w:t>
      </w:r>
      <w:r>
        <w:rPr>
          <w:spacing w:val="-6"/>
        </w:rPr>
        <w:t xml:space="preserve"> </w:t>
      </w:r>
      <w:r>
        <w:t>may</w:t>
      </w:r>
      <w:r>
        <w:rPr>
          <w:spacing w:val="-6"/>
        </w:rPr>
        <w:t xml:space="preserve"> </w:t>
      </w:r>
      <w:r>
        <w:t>grant</w:t>
      </w:r>
      <w:r>
        <w:rPr>
          <w:spacing w:val="-5"/>
        </w:rPr>
        <w:t xml:space="preserve"> </w:t>
      </w:r>
      <w:r>
        <w:t>additional</w:t>
      </w:r>
      <w:r>
        <w:rPr>
          <w:spacing w:val="48"/>
        </w:rPr>
        <w:t xml:space="preserve"> </w:t>
      </w:r>
      <w:r>
        <w:t>development</w:t>
      </w:r>
      <w:r>
        <w:rPr>
          <w:spacing w:val="-6"/>
        </w:rPr>
        <w:t xml:space="preserve"> </w:t>
      </w:r>
      <w:r>
        <w:t>support</w:t>
      </w:r>
      <w:r>
        <w:rPr>
          <w:spacing w:val="-5"/>
        </w:rPr>
        <w:t xml:space="preserve"> </w:t>
      </w:r>
      <w:r>
        <w:t>to members</w:t>
      </w:r>
      <w:r>
        <w:rPr>
          <w:spacing w:val="-6"/>
        </w:rPr>
        <w:t xml:space="preserve"> </w:t>
      </w:r>
      <w:r>
        <w:t>of</w:t>
      </w:r>
      <w:r>
        <w:rPr>
          <w:spacing w:val="-5"/>
        </w:rPr>
        <w:t xml:space="preserve"> </w:t>
      </w:r>
      <w:r>
        <w:t>the</w:t>
      </w:r>
      <w:r>
        <w:rPr>
          <w:spacing w:val="-6"/>
        </w:rPr>
        <w:t xml:space="preserve"> </w:t>
      </w:r>
      <w:r>
        <w:t>bargaining</w:t>
      </w:r>
      <w:r>
        <w:rPr>
          <w:spacing w:val="-5"/>
        </w:rPr>
        <w:t xml:space="preserve"> </w:t>
      </w:r>
      <w:r>
        <w:t>unit,</w:t>
      </w:r>
      <w:r>
        <w:rPr>
          <w:spacing w:val="-6"/>
        </w:rPr>
        <w:t xml:space="preserve"> </w:t>
      </w:r>
      <w:r>
        <w:t>provided</w:t>
      </w:r>
      <w:r>
        <w:rPr>
          <w:spacing w:val="-5"/>
        </w:rPr>
        <w:t xml:space="preserve"> </w:t>
      </w:r>
      <w:r>
        <w:t>that</w:t>
      </w:r>
      <w:r>
        <w:rPr>
          <w:spacing w:val="-6"/>
        </w:rPr>
        <w:t xml:space="preserve"> </w:t>
      </w:r>
      <w:r>
        <w:t>research</w:t>
      </w:r>
      <w:r>
        <w:rPr>
          <w:spacing w:val="-5"/>
        </w:rPr>
        <w:t xml:space="preserve"> </w:t>
      </w:r>
      <w:r>
        <w:t>leaves,</w:t>
      </w:r>
      <w:r>
        <w:rPr>
          <w:spacing w:val="-6"/>
        </w:rPr>
        <w:t xml:space="preserve"> </w:t>
      </w:r>
      <w:r>
        <w:t>professional</w:t>
      </w:r>
      <w:r>
        <w:rPr>
          <w:w w:val="99"/>
        </w:rPr>
        <w:t xml:space="preserve"> </w:t>
      </w:r>
      <w:r>
        <w:t>development</w:t>
      </w:r>
      <w:r>
        <w:rPr>
          <w:spacing w:val="-6"/>
        </w:rPr>
        <w:t xml:space="preserve"> </w:t>
      </w:r>
      <w:r>
        <w:t>leaves,</w:t>
      </w:r>
      <w:r>
        <w:rPr>
          <w:spacing w:val="-5"/>
        </w:rPr>
        <w:t xml:space="preserve"> </w:t>
      </w:r>
      <w:r>
        <w:t>and</w:t>
      </w:r>
      <w:r>
        <w:rPr>
          <w:spacing w:val="-5"/>
        </w:rPr>
        <w:t xml:space="preserve"> </w:t>
      </w:r>
      <w:r>
        <w:t>summer</w:t>
      </w:r>
      <w:r>
        <w:rPr>
          <w:spacing w:val="-5"/>
        </w:rPr>
        <w:t xml:space="preserve"> </w:t>
      </w:r>
      <w:r>
        <w:t>fellowships</w:t>
      </w:r>
      <w:r>
        <w:rPr>
          <w:spacing w:val="-6"/>
        </w:rPr>
        <w:t xml:space="preserve"> </w:t>
      </w:r>
      <w:r>
        <w:t>may</w:t>
      </w:r>
      <w:r>
        <w:rPr>
          <w:spacing w:val="-5"/>
        </w:rPr>
        <w:t xml:space="preserve"> </w:t>
      </w:r>
      <w:r>
        <w:t>be</w:t>
      </w:r>
      <w:r>
        <w:rPr>
          <w:spacing w:val="-5"/>
        </w:rPr>
        <w:t xml:space="preserve"> </w:t>
      </w:r>
      <w:r>
        <w:t>granted</w:t>
      </w:r>
      <w:r>
        <w:rPr>
          <w:spacing w:val="-5"/>
        </w:rPr>
        <w:t xml:space="preserve"> </w:t>
      </w:r>
      <w:r>
        <w:t>only</w:t>
      </w:r>
      <w:r>
        <w:rPr>
          <w:spacing w:val="-6"/>
        </w:rPr>
        <w:t xml:space="preserve"> </w:t>
      </w:r>
      <w:r>
        <w:t>pursuant</w:t>
      </w:r>
      <w:r>
        <w:rPr>
          <w:w w:val="99"/>
        </w:rPr>
        <w:t xml:space="preserve"> </w:t>
      </w:r>
      <w:r>
        <w:t>to</w:t>
      </w:r>
      <w:r>
        <w:rPr>
          <w:spacing w:val="-5"/>
        </w:rPr>
        <w:t xml:space="preserve"> </w:t>
      </w:r>
      <w:r>
        <w:t>the</w:t>
      </w:r>
      <w:r>
        <w:rPr>
          <w:spacing w:val="-4"/>
        </w:rPr>
        <w:t xml:space="preserve"> </w:t>
      </w:r>
      <w:r>
        <w:t>procedures</w:t>
      </w:r>
      <w:r>
        <w:rPr>
          <w:spacing w:val="-4"/>
        </w:rPr>
        <w:t xml:space="preserve"> </w:t>
      </w:r>
      <w:r>
        <w:t>set</w:t>
      </w:r>
      <w:r>
        <w:rPr>
          <w:spacing w:val="-4"/>
        </w:rPr>
        <w:t xml:space="preserve"> </w:t>
      </w:r>
      <w:r>
        <w:t>forth</w:t>
      </w:r>
      <w:r>
        <w:rPr>
          <w:spacing w:val="-4"/>
        </w:rPr>
        <w:t xml:space="preserve"> </w:t>
      </w:r>
      <w:r>
        <w:t>elsewhere</w:t>
      </w:r>
      <w:r>
        <w:rPr>
          <w:spacing w:val="-4"/>
        </w:rPr>
        <w:t xml:space="preserve"> </w:t>
      </w:r>
      <w:r>
        <w:t>in</w:t>
      </w:r>
      <w:r>
        <w:rPr>
          <w:spacing w:val="-4"/>
        </w:rPr>
        <w:t xml:space="preserve"> </w:t>
      </w:r>
      <w:r>
        <w:t>this</w:t>
      </w:r>
      <w:r>
        <w:rPr>
          <w:spacing w:val="-4"/>
        </w:rPr>
        <w:t xml:space="preserve"> </w:t>
      </w:r>
      <w:r>
        <w:t>Article.</w:t>
      </w:r>
    </w:p>
    <w:p w14:paraId="63911A41" w14:textId="77777777" w:rsidR="001401E3" w:rsidRPr="001401E3" w:rsidRDefault="001401E3" w:rsidP="001401E3">
      <w:pPr>
        <w:pStyle w:val="BodyText"/>
        <w:ind w:left="1166" w:right="90" w:firstLine="720"/>
        <w:rPr>
          <w:sz w:val="17"/>
          <w:szCs w:val="17"/>
        </w:rPr>
      </w:pPr>
    </w:p>
    <w:p w14:paraId="105AD1E5" w14:textId="4519F6D7" w:rsidR="00D24793" w:rsidRDefault="00D24793" w:rsidP="001401E3">
      <w:pPr>
        <w:pStyle w:val="BodyText"/>
        <w:spacing w:before="69" w:line="239" w:lineRule="auto"/>
        <w:ind w:left="1160" w:right="90" w:firstLine="720"/>
      </w:pPr>
      <w:r>
        <w:t xml:space="preserve">During the summer prior to the third year of this Agreement, the parties </w:t>
      </w:r>
      <w:r w:rsidR="00774E1F">
        <w:t xml:space="preserve">shall </w:t>
      </w:r>
      <w:r>
        <w:t>meet and discuss the availability of paid research and development leaves and summer research and developmental fellowships, if any, during fiscal year 2020-2021.</w:t>
      </w:r>
    </w:p>
    <w:p w14:paraId="44DB15FE" w14:textId="6D7BA2FD" w:rsidR="00500D5E" w:rsidRDefault="00500D5E">
      <w:pPr>
        <w:rPr>
          <w:rFonts w:ascii="Times New Roman" w:eastAsia="Times New Roman" w:hAnsi="Times New Roman" w:cs="Times New Roman"/>
          <w:sz w:val="24"/>
          <w:szCs w:val="24"/>
        </w:rPr>
      </w:pPr>
    </w:p>
    <w:p w14:paraId="3B28A6BE" w14:textId="77777777" w:rsidR="001401E3" w:rsidRDefault="001401E3">
      <w:pPr>
        <w:rPr>
          <w:rFonts w:ascii="Times New Roman" w:eastAsia="Times New Roman" w:hAnsi="Times New Roman" w:cs="Times New Roman"/>
          <w:sz w:val="24"/>
          <w:szCs w:val="24"/>
        </w:rPr>
      </w:pPr>
    </w:p>
    <w:p w14:paraId="23E77862"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XXXII</w:t>
      </w:r>
    </w:p>
    <w:p w14:paraId="0202098B" w14:textId="77777777" w:rsidR="00500D5E" w:rsidRDefault="00500D5E">
      <w:pPr>
        <w:spacing w:before="11"/>
        <w:rPr>
          <w:rFonts w:ascii="Times New Roman" w:eastAsia="Times New Roman" w:hAnsi="Times New Roman" w:cs="Times New Roman"/>
          <w:b/>
          <w:bCs/>
          <w:sz w:val="17"/>
          <w:szCs w:val="17"/>
        </w:rPr>
      </w:pPr>
    </w:p>
    <w:p w14:paraId="2334C6FB" w14:textId="77777777" w:rsidR="00500D5E" w:rsidRDefault="00B06B53">
      <w:pPr>
        <w:pStyle w:val="BodyText"/>
        <w:spacing w:before="69"/>
        <w:ind w:left="1709"/>
      </w:pPr>
      <w:r>
        <w:rPr>
          <w:u w:val="single" w:color="000000"/>
        </w:rPr>
        <w:t>INTELLECTUAL</w:t>
      </w:r>
      <w:r>
        <w:rPr>
          <w:spacing w:val="-6"/>
          <w:u w:val="single" w:color="000000"/>
        </w:rPr>
        <w:t xml:space="preserve"> </w:t>
      </w:r>
      <w:r>
        <w:rPr>
          <w:u w:val="single" w:color="000000"/>
        </w:rPr>
        <w:t>PROPERTY</w:t>
      </w:r>
      <w:r>
        <w:rPr>
          <w:spacing w:val="-6"/>
          <w:u w:val="single" w:color="000000"/>
        </w:rPr>
        <w:t xml:space="preserve"> </w:t>
      </w:r>
      <w:r>
        <w:rPr>
          <w:u w:val="single" w:color="000000"/>
        </w:rPr>
        <w:t>AND</w:t>
      </w:r>
      <w:r>
        <w:rPr>
          <w:spacing w:val="-6"/>
          <w:u w:val="single" w:color="000000"/>
        </w:rPr>
        <w:t xml:space="preserve"> </w:t>
      </w:r>
      <w:r>
        <w:rPr>
          <w:u w:val="single" w:color="000000"/>
        </w:rPr>
        <w:t>DISTANCE</w:t>
      </w:r>
      <w:r>
        <w:rPr>
          <w:spacing w:val="-6"/>
          <w:u w:val="single" w:color="000000"/>
        </w:rPr>
        <w:t xml:space="preserve"> </w:t>
      </w:r>
      <w:r>
        <w:rPr>
          <w:u w:val="single" w:color="000000"/>
        </w:rPr>
        <w:t>LEARNING</w:t>
      </w:r>
    </w:p>
    <w:p w14:paraId="3AC2487A" w14:textId="77777777" w:rsidR="00500D5E" w:rsidRDefault="00500D5E">
      <w:pPr>
        <w:spacing w:before="11"/>
        <w:rPr>
          <w:rFonts w:ascii="Times New Roman" w:eastAsia="Times New Roman" w:hAnsi="Times New Roman" w:cs="Times New Roman"/>
          <w:sz w:val="17"/>
          <w:szCs w:val="17"/>
        </w:rPr>
      </w:pPr>
    </w:p>
    <w:p w14:paraId="4A635121" w14:textId="77777777" w:rsidR="00500D5E" w:rsidRDefault="00B06B53" w:rsidP="004829EF">
      <w:pPr>
        <w:pStyle w:val="BodyText"/>
        <w:numPr>
          <w:ilvl w:val="0"/>
          <w:numId w:val="13"/>
        </w:numPr>
        <w:tabs>
          <w:tab w:val="left" w:pos="1880"/>
        </w:tabs>
        <w:spacing w:before="69"/>
      </w:pPr>
      <w:r>
        <w:rPr>
          <w:u w:val="single" w:color="000000"/>
        </w:rPr>
        <w:t>Scope</w:t>
      </w:r>
    </w:p>
    <w:p w14:paraId="5F2C2C8A" w14:textId="77777777" w:rsidR="00500D5E" w:rsidRDefault="00500D5E">
      <w:pPr>
        <w:spacing w:before="11"/>
        <w:rPr>
          <w:rFonts w:ascii="Times New Roman" w:eastAsia="Times New Roman" w:hAnsi="Times New Roman" w:cs="Times New Roman"/>
          <w:sz w:val="17"/>
          <w:szCs w:val="17"/>
        </w:rPr>
      </w:pPr>
    </w:p>
    <w:p w14:paraId="1A91D943" w14:textId="1318C56A" w:rsidR="00500D5E" w:rsidRDefault="00B06B53" w:rsidP="001401E3">
      <w:pPr>
        <w:pStyle w:val="BodyText"/>
        <w:spacing w:before="69"/>
        <w:ind w:left="1160" w:right="180" w:firstLine="720"/>
      </w:pPr>
      <w:r>
        <w:t>This</w:t>
      </w:r>
      <w:r>
        <w:rPr>
          <w:spacing w:val="-4"/>
        </w:rPr>
        <w:t xml:space="preserve"> </w:t>
      </w:r>
      <w:r>
        <w:t>Article</w:t>
      </w:r>
      <w:r>
        <w:rPr>
          <w:spacing w:val="-4"/>
        </w:rPr>
        <w:t xml:space="preserve"> </w:t>
      </w:r>
      <w:r>
        <w:t>sets</w:t>
      </w:r>
      <w:r>
        <w:rPr>
          <w:spacing w:val="-4"/>
        </w:rPr>
        <w:t xml:space="preserve"> </w:t>
      </w:r>
      <w:r>
        <w:t>forth</w:t>
      </w:r>
      <w:r>
        <w:rPr>
          <w:spacing w:val="-4"/>
        </w:rPr>
        <w:t xml:space="preserve"> </w:t>
      </w:r>
      <w:r>
        <w:t>the</w:t>
      </w:r>
      <w:r>
        <w:rPr>
          <w:spacing w:val="-3"/>
        </w:rPr>
        <w:t xml:space="preserve"> </w:t>
      </w:r>
      <w:r>
        <w:t>rights</w:t>
      </w:r>
      <w:r>
        <w:rPr>
          <w:spacing w:val="-4"/>
        </w:rPr>
        <w:t xml:space="preserve"> </w:t>
      </w:r>
      <w:r>
        <w:t>and</w:t>
      </w:r>
      <w:r>
        <w:rPr>
          <w:spacing w:val="-4"/>
        </w:rPr>
        <w:t xml:space="preserve"> </w:t>
      </w:r>
      <w:r>
        <w:t>obligations</w:t>
      </w:r>
      <w:r>
        <w:rPr>
          <w:spacing w:val="-4"/>
        </w:rPr>
        <w:t xml:space="preserve"> </w:t>
      </w:r>
      <w:r>
        <w:t>of</w:t>
      </w:r>
      <w:r>
        <w:rPr>
          <w:spacing w:val="-4"/>
        </w:rPr>
        <w:t xml:space="preserve"> </w:t>
      </w:r>
      <w:r>
        <w:t>the</w:t>
      </w:r>
      <w:r>
        <w:rPr>
          <w:spacing w:val="-3"/>
        </w:rPr>
        <w:t xml:space="preserve"> </w:t>
      </w:r>
      <w:r>
        <w:t>parties</w:t>
      </w:r>
      <w:r>
        <w:rPr>
          <w:spacing w:val="-4"/>
        </w:rPr>
        <w:t xml:space="preserve"> </w:t>
      </w:r>
      <w:r>
        <w:t>hereto as</w:t>
      </w:r>
      <w:r>
        <w:rPr>
          <w:spacing w:val="-4"/>
        </w:rPr>
        <w:t xml:space="preserve"> </w:t>
      </w:r>
      <w:r>
        <w:t>to</w:t>
      </w:r>
      <w:r>
        <w:rPr>
          <w:spacing w:val="-4"/>
        </w:rPr>
        <w:t xml:space="preserve"> </w:t>
      </w:r>
      <w:r>
        <w:t>intellectual</w:t>
      </w:r>
      <w:r>
        <w:rPr>
          <w:spacing w:val="-3"/>
        </w:rPr>
        <w:t xml:space="preserve"> </w:t>
      </w:r>
      <w:r>
        <w:t>property</w:t>
      </w:r>
      <w:r>
        <w:rPr>
          <w:spacing w:val="-4"/>
        </w:rPr>
        <w:t xml:space="preserve"> </w:t>
      </w:r>
      <w:r>
        <w:t>rights</w:t>
      </w:r>
      <w:r>
        <w:rPr>
          <w:spacing w:val="-4"/>
        </w:rPr>
        <w:t xml:space="preserve"> </w:t>
      </w:r>
      <w:r>
        <w:t>of</w:t>
      </w:r>
      <w:r>
        <w:rPr>
          <w:spacing w:val="-3"/>
        </w:rPr>
        <w:t xml:space="preserve"> </w:t>
      </w:r>
      <w:r>
        <w:t>the</w:t>
      </w:r>
      <w:r>
        <w:rPr>
          <w:spacing w:val="-4"/>
        </w:rPr>
        <w:t xml:space="preserve"> </w:t>
      </w:r>
      <w:r>
        <w:t>University</w:t>
      </w:r>
      <w:r>
        <w:rPr>
          <w:spacing w:val="-3"/>
        </w:rPr>
        <w:t xml:space="preserve"> </w:t>
      </w:r>
      <w:r>
        <w:t>and</w:t>
      </w:r>
      <w:r>
        <w:rPr>
          <w:spacing w:val="-4"/>
        </w:rPr>
        <w:t xml:space="preserve"> </w:t>
      </w:r>
      <w:r>
        <w:t>of</w:t>
      </w:r>
      <w:r>
        <w:rPr>
          <w:spacing w:val="-4"/>
        </w:rPr>
        <w:t xml:space="preserve"> </w:t>
      </w:r>
      <w:r>
        <w:t>the</w:t>
      </w:r>
      <w:r>
        <w:rPr>
          <w:spacing w:val="-3"/>
        </w:rPr>
        <w:t xml:space="preserve"> </w:t>
      </w:r>
      <w:r>
        <w:t>members</w:t>
      </w:r>
      <w:r>
        <w:rPr>
          <w:spacing w:val="-4"/>
        </w:rPr>
        <w:t xml:space="preserve"> </w:t>
      </w:r>
      <w:r w:rsidR="00861314">
        <w:t xml:space="preserve">of </w:t>
      </w:r>
      <w:r>
        <w:t>the</w:t>
      </w:r>
      <w:r>
        <w:rPr>
          <w:spacing w:val="-4"/>
        </w:rPr>
        <w:t xml:space="preserve"> </w:t>
      </w:r>
      <w:r>
        <w:t>bargaining</w:t>
      </w:r>
      <w:r>
        <w:rPr>
          <w:spacing w:val="-4"/>
        </w:rPr>
        <w:t xml:space="preserve"> </w:t>
      </w:r>
      <w:r>
        <w:t>unit,</w:t>
      </w:r>
      <w:r>
        <w:rPr>
          <w:spacing w:val="-3"/>
        </w:rPr>
        <w:t xml:space="preserve"> </w:t>
      </w:r>
      <w:r>
        <w:t>such</w:t>
      </w:r>
      <w:r>
        <w:rPr>
          <w:spacing w:val="-4"/>
        </w:rPr>
        <w:t xml:space="preserve"> </w:t>
      </w:r>
      <w:r>
        <w:t>rights</w:t>
      </w:r>
      <w:r>
        <w:rPr>
          <w:spacing w:val="-3"/>
        </w:rPr>
        <w:t xml:space="preserve"> </w:t>
      </w:r>
      <w:r>
        <w:t>to</w:t>
      </w:r>
      <w:r>
        <w:rPr>
          <w:spacing w:val="-4"/>
        </w:rPr>
        <w:t xml:space="preserve"> </w:t>
      </w:r>
      <w:r>
        <w:t>include,</w:t>
      </w:r>
      <w:r>
        <w:rPr>
          <w:spacing w:val="-3"/>
        </w:rPr>
        <w:t xml:space="preserve"> </w:t>
      </w:r>
      <w:r>
        <w:t>but</w:t>
      </w:r>
      <w:r>
        <w:rPr>
          <w:spacing w:val="-4"/>
        </w:rPr>
        <w:t xml:space="preserve"> </w:t>
      </w:r>
      <w:r>
        <w:t>not</w:t>
      </w:r>
      <w:r>
        <w:rPr>
          <w:spacing w:val="-3"/>
        </w:rPr>
        <w:t xml:space="preserve"> </w:t>
      </w:r>
      <w:r>
        <w:t>to</w:t>
      </w:r>
      <w:r>
        <w:rPr>
          <w:spacing w:val="-4"/>
        </w:rPr>
        <w:t xml:space="preserve"> </w:t>
      </w:r>
      <w:r>
        <w:t>be</w:t>
      </w:r>
      <w:r>
        <w:rPr>
          <w:spacing w:val="-3"/>
        </w:rPr>
        <w:t xml:space="preserve"> </w:t>
      </w:r>
      <w:r>
        <w:t>limited</w:t>
      </w:r>
      <w:r>
        <w:rPr>
          <w:spacing w:val="-4"/>
        </w:rPr>
        <w:t xml:space="preserve"> </w:t>
      </w:r>
      <w:r>
        <w:t>to,</w:t>
      </w:r>
      <w:r>
        <w:rPr>
          <w:spacing w:val="-4"/>
        </w:rPr>
        <w:t xml:space="preserve"> </w:t>
      </w:r>
      <w:r>
        <w:t>rights</w:t>
      </w:r>
      <w:r>
        <w:rPr>
          <w:spacing w:val="-3"/>
        </w:rPr>
        <w:t xml:space="preserve"> </w:t>
      </w:r>
      <w:r>
        <w:t>in intellectual</w:t>
      </w:r>
      <w:r>
        <w:rPr>
          <w:spacing w:val="-7"/>
        </w:rPr>
        <w:t xml:space="preserve"> </w:t>
      </w:r>
      <w:r>
        <w:t>property</w:t>
      </w:r>
      <w:r>
        <w:rPr>
          <w:spacing w:val="-7"/>
        </w:rPr>
        <w:t xml:space="preserve"> </w:t>
      </w:r>
      <w:r>
        <w:t>that</w:t>
      </w:r>
      <w:r>
        <w:rPr>
          <w:spacing w:val="-7"/>
        </w:rPr>
        <w:t xml:space="preserve"> </w:t>
      </w:r>
      <w:r>
        <w:t>can</w:t>
      </w:r>
      <w:r>
        <w:rPr>
          <w:spacing w:val="-6"/>
        </w:rPr>
        <w:t xml:space="preserve"> </w:t>
      </w:r>
      <w:r>
        <w:t>be</w:t>
      </w:r>
      <w:r>
        <w:rPr>
          <w:spacing w:val="-7"/>
        </w:rPr>
        <w:t xml:space="preserve"> </w:t>
      </w:r>
      <w:r>
        <w:t>trademarked,</w:t>
      </w:r>
      <w:r>
        <w:rPr>
          <w:spacing w:val="-7"/>
        </w:rPr>
        <w:t xml:space="preserve"> </w:t>
      </w:r>
      <w:r>
        <w:t>copyrighted,</w:t>
      </w:r>
      <w:r>
        <w:rPr>
          <w:spacing w:val="-6"/>
        </w:rPr>
        <w:t xml:space="preserve"> </w:t>
      </w:r>
      <w:r>
        <w:t>or</w:t>
      </w:r>
      <w:r>
        <w:rPr>
          <w:spacing w:val="-7"/>
        </w:rPr>
        <w:t xml:space="preserve"> </w:t>
      </w:r>
      <w:r>
        <w:t>patented.</w:t>
      </w:r>
      <w:r w:rsidR="00861314">
        <w:t xml:space="preserve"> </w:t>
      </w:r>
      <w:r>
        <w:t>This</w:t>
      </w:r>
      <w:r>
        <w:rPr>
          <w:spacing w:val="-4"/>
        </w:rPr>
        <w:t xml:space="preserve"> </w:t>
      </w:r>
      <w:r>
        <w:t>Article</w:t>
      </w:r>
      <w:r>
        <w:rPr>
          <w:spacing w:val="-4"/>
        </w:rPr>
        <w:t xml:space="preserve"> </w:t>
      </w:r>
      <w:r>
        <w:t>also</w:t>
      </w:r>
      <w:r>
        <w:rPr>
          <w:spacing w:val="-3"/>
        </w:rPr>
        <w:t xml:space="preserve"> </w:t>
      </w:r>
      <w:r>
        <w:t>sets</w:t>
      </w:r>
      <w:r>
        <w:rPr>
          <w:spacing w:val="-4"/>
        </w:rPr>
        <w:t xml:space="preserve"> </w:t>
      </w:r>
      <w:r>
        <w:t>forth</w:t>
      </w:r>
      <w:r>
        <w:rPr>
          <w:spacing w:val="-3"/>
        </w:rPr>
        <w:t xml:space="preserve"> </w:t>
      </w:r>
      <w:r>
        <w:t>the</w:t>
      </w:r>
      <w:r>
        <w:rPr>
          <w:spacing w:val="-4"/>
        </w:rPr>
        <w:t xml:space="preserve"> </w:t>
      </w:r>
      <w:r>
        <w:t>terms</w:t>
      </w:r>
      <w:r>
        <w:rPr>
          <w:spacing w:val="-3"/>
        </w:rPr>
        <w:t xml:space="preserve"> </w:t>
      </w:r>
      <w:r>
        <w:t>and</w:t>
      </w:r>
      <w:r>
        <w:rPr>
          <w:spacing w:val="-4"/>
        </w:rPr>
        <w:t xml:space="preserve"> </w:t>
      </w:r>
      <w:r>
        <w:t>conditions</w:t>
      </w:r>
      <w:r>
        <w:rPr>
          <w:spacing w:val="-3"/>
        </w:rPr>
        <w:t xml:space="preserve"> </w:t>
      </w:r>
      <w:r>
        <w:t>which</w:t>
      </w:r>
      <w:r>
        <w:rPr>
          <w:spacing w:val="-4"/>
        </w:rPr>
        <w:t xml:space="preserve"> </w:t>
      </w:r>
      <w:r>
        <w:t>shall</w:t>
      </w:r>
      <w:r>
        <w:rPr>
          <w:spacing w:val="-3"/>
        </w:rPr>
        <w:t xml:space="preserve"> </w:t>
      </w:r>
      <w:r>
        <w:t>pertain</w:t>
      </w:r>
      <w:r>
        <w:rPr>
          <w:spacing w:val="-4"/>
        </w:rPr>
        <w:t xml:space="preserve"> </w:t>
      </w:r>
      <w:r>
        <w:t>to courses</w:t>
      </w:r>
      <w:r>
        <w:rPr>
          <w:spacing w:val="-5"/>
        </w:rPr>
        <w:t xml:space="preserve"> </w:t>
      </w:r>
      <w:r>
        <w:t>delivered</w:t>
      </w:r>
      <w:r>
        <w:rPr>
          <w:spacing w:val="-4"/>
        </w:rPr>
        <w:t xml:space="preserve"> </w:t>
      </w:r>
      <w:r>
        <w:t>by</w:t>
      </w:r>
      <w:r>
        <w:rPr>
          <w:spacing w:val="-5"/>
        </w:rPr>
        <w:t xml:space="preserve"> </w:t>
      </w:r>
      <w:r>
        <w:t>the</w:t>
      </w:r>
      <w:r>
        <w:rPr>
          <w:spacing w:val="-4"/>
        </w:rPr>
        <w:t xml:space="preserve"> </w:t>
      </w:r>
      <w:r>
        <w:t>University</w:t>
      </w:r>
      <w:r>
        <w:rPr>
          <w:spacing w:val="-4"/>
        </w:rPr>
        <w:t xml:space="preserve"> </w:t>
      </w:r>
      <w:r>
        <w:t>in</w:t>
      </w:r>
      <w:r>
        <w:rPr>
          <w:spacing w:val="-5"/>
        </w:rPr>
        <w:t xml:space="preserve"> </w:t>
      </w:r>
      <w:r>
        <w:t>those</w:t>
      </w:r>
      <w:r>
        <w:rPr>
          <w:spacing w:val="-4"/>
        </w:rPr>
        <w:t xml:space="preserve"> </w:t>
      </w:r>
      <w:r>
        <w:t>modes</w:t>
      </w:r>
      <w:r>
        <w:rPr>
          <w:spacing w:val="-4"/>
        </w:rPr>
        <w:t xml:space="preserve"> </w:t>
      </w:r>
      <w:r>
        <w:t>which</w:t>
      </w:r>
      <w:r>
        <w:rPr>
          <w:spacing w:val="-5"/>
        </w:rPr>
        <w:t xml:space="preserve"> </w:t>
      </w:r>
      <w:r>
        <w:t>collectively</w:t>
      </w:r>
      <w:r>
        <w:rPr>
          <w:spacing w:val="-4"/>
        </w:rPr>
        <w:t xml:space="preserve"> </w:t>
      </w:r>
      <w:r>
        <w:t>have</w:t>
      </w:r>
      <w:r>
        <w:rPr>
          <w:w w:val="99"/>
        </w:rPr>
        <w:t xml:space="preserve"> </w:t>
      </w:r>
      <w:r>
        <w:t>come</w:t>
      </w:r>
      <w:r>
        <w:rPr>
          <w:spacing w:val="-5"/>
        </w:rPr>
        <w:t xml:space="preserve"> </w:t>
      </w:r>
      <w:r>
        <w:t>to</w:t>
      </w:r>
      <w:r>
        <w:rPr>
          <w:spacing w:val="-6"/>
        </w:rPr>
        <w:t xml:space="preserve"> </w:t>
      </w:r>
      <w:r>
        <w:t>be</w:t>
      </w:r>
      <w:r>
        <w:rPr>
          <w:spacing w:val="-5"/>
        </w:rPr>
        <w:t xml:space="preserve"> </w:t>
      </w:r>
      <w:r>
        <w:t>called</w:t>
      </w:r>
      <w:r>
        <w:rPr>
          <w:spacing w:val="-5"/>
        </w:rPr>
        <w:t xml:space="preserve"> </w:t>
      </w:r>
      <w:r>
        <w:t>"distance</w:t>
      </w:r>
      <w:r>
        <w:rPr>
          <w:spacing w:val="-5"/>
        </w:rPr>
        <w:t xml:space="preserve"> </w:t>
      </w:r>
      <w:r>
        <w:t>learning."</w:t>
      </w:r>
    </w:p>
    <w:p w14:paraId="6848967C" w14:textId="77777777" w:rsidR="00500D5E" w:rsidRDefault="00500D5E">
      <w:pPr>
        <w:rPr>
          <w:rFonts w:ascii="Times New Roman" w:eastAsia="Times New Roman" w:hAnsi="Times New Roman" w:cs="Times New Roman"/>
          <w:sz w:val="24"/>
          <w:szCs w:val="24"/>
        </w:rPr>
      </w:pPr>
    </w:p>
    <w:p w14:paraId="43C20743" w14:textId="77777777" w:rsidR="00500D5E" w:rsidRDefault="00B06B53" w:rsidP="004829EF">
      <w:pPr>
        <w:pStyle w:val="BodyText"/>
        <w:numPr>
          <w:ilvl w:val="0"/>
          <w:numId w:val="13"/>
        </w:numPr>
        <w:tabs>
          <w:tab w:val="left" w:pos="1880"/>
        </w:tabs>
      </w:pPr>
      <w:r>
        <w:rPr>
          <w:u w:val="single" w:color="000000"/>
        </w:rPr>
        <w:t>Definitions</w:t>
      </w:r>
    </w:p>
    <w:p w14:paraId="059D649E" w14:textId="77777777" w:rsidR="00500D5E" w:rsidRDefault="00500D5E">
      <w:pPr>
        <w:spacing w:before="11"/>
        <w:rPr>
          <w:rFonts w:ascii="Times New Roman" w:eastAsia="Times New Roman" w:hAnsi="Times New Roman" w:cs="Times New Roman"/>
          <w:sz w:val="17"/>
          <w:szCs w:val="17"/>
        </w:rPr>
      </w:pPr>
    </w:p>
    <w:p w14:paraId="0229BB9F" w14:textId="77777777" w:rsidR="00500D5E" w:rsidRDefault="00B06B53" w:rsidP="004829EF">
      <w:pPr>
        <w:pStyle w:val="BodyText"/>
        <w:numPr>
          <w:ilvl w:val="1"/>
          <w:numId w:val="13"/>
        </w:numPr>
        <w:tabs>
          <w:tab w:val="left" w:pos="2180"/>
        </w:tabs>
        <w:spacing w:before="69"/>
      </w:pPr>
      <w:r>
        <w:rPr>
          <w:u w:val="single" w:color="000000"/>
        </w:rPr>
        <w:t>Copyright/Copyrightable</w:t>
      </w:r>
    </w:p>
    <w:p w14:paraId="403310AC" w14:textId="77777777" w:rsidR="006C0107" w:rsidRPr="006C0107" w:rsidRDefault="006C0107" w:rsidP="001401E3">
      <w:pPr>
        <w:pStyle w:val="BodyText"/>
        <w:spacing w:before="3" w:line="239" w:lineRule="auto"/>
        <w:ind w:right="180"/>
        <w:rPr>
          <w:sz w:val="17"/>
          <w:szCs w:val="17"/>
        </w:rPr>
      </w:pPr>
    </w:p>
    <w:p w14:paraId="33C10D3A" w14:textId="443F01C1" w:rsidR="00500D5E" w:rsidRDefault="00B06B53" w:rsidP="001401E3">
      <w:pPr>
        <w:pStyle w:val="BodyText"/>
        <w:spacing w:before="3" w:line="239" w:lineRule="auto"/>
        <w:ind w:right="180"/>
      </w:pPr>
      <w:r>
        <w:t>Original</w:t>
      </w:r>
      <w:r>
        <w:rPr>
          <w:spacing w:val="-6"/>
        </w:rPr>
        <w:t xml:space="preserve"> </w:t>
      </w:r>
      <w:r>
        <w:t>works</w:t>
      </w:r>
      <w:r>
        <w:rPr>
          <w:spacing w:val="-5"/>
        </w:rPr>
        <w:t xml:space="preserve"> </w:t>
      </w:r>
      <w:r>
        <w:t>of</w:t>
      </w:r>
      <w:r>
        <w:rPr>
          <w:spacing w:val="-5"/>
        </w:rPr>
        <w:t xml:space="preserve"> </w:t>
      </w:r>
      <w:r>
        <w:t>authorship,</w:t>
      </w:r>
      <w:r>
        <w:rPr>
          <w:spacing w:val="-6"/>
        </w:rPr>
        <w:t xml:space="preserve"> </w:t>
      </w:r>
      <w:r>
        <w:t>including</w:t>
      </w:r>
      <w:r>
        <w:rPr>
          <w:spacing w:val="-5"/>
        </w:rPr>
        <w:t xml:space="preserve"> </w:t>
      </w:r>
      <w:r>
        <w:t>computer</w:t>
      </w:r>
      <w:r>
        <w:rPr>
          <w:spacing w:val="-5"/>
        </w:rPr>
        <w:t xml:space="preserve"> </w:t>
      </w:r>
      <w:r>
        <w:t>programs,</w:t>
      </w:r>
      <w:r>
        <w:rPr>
          <w:spacing w:val="-6"/>
        </w:rPr>
        <w:t xml:space="preserve"> </w:t>
      </w:r>
      <w:r>
        <w:t>fixed in</w:t>
      </w:r>
      <w:r>
        <w:rPr>
          <w:spacing w:val="-3"/>
        </w:rPr>
        <w:t xml:space="preserve"> </w:t>
      </w:r>
      <w:r>
        <w:t>any</w:t>
      </w:r>
      <w:r>
        <w:rPr>
          <w:spacing w:val="-3"/>
        </w:rPr>
        <w:t xml:space="preserve"> </w:t>
      </w:r>
      <w:r>
        <w:t>tangible</w:t>
      </w:r>
      <w:r>
        <w:rPr>
          <w:spacing w:val="-3"/>
        </w:rPr>
        <w:t xml:space="preserve"> </w:t>
      </w:r>
      <w:r>
        <w:t>medium</w:t>
      </w:r>
      <w:r>
        <w:rPr>
          <w:spacing w:val="-3"/>
        </w:rPr>
        <w:t xml:space="preserve"> </w:t>
      </w:r>
      <w:r>
        <w:t>of</w:t>
      </w:r>
      <w:r>
        <w:rPr>
          <w:spacing w:val="-3"/>
        </w:rPr>
        <w:t xml:space="preserve"> </w:t>
      </w:r>
      <w:r>
        <w:t>expression,</w:t>
      </w:r>
      <w:r>
        <w:rPr>
          <w:spacing w:val="-3"/>
        </w:rPr>
        <w:t xml:space="preserve"> </w:t>
      </w:r>
      <w:r>
        <w:t>now</w:t>
      </w:r>
      <w:r>
        <w:rPr>
          <w:spacing w:val="-3"/>
        </w:rPr>
        <w:t xml:space="preserve"> </w:t>
      </w:r>
      <w:r>
        <w:t>known</w:t>
      </w:r>
      <w:r>
        <w:rPr>
          <w:spacing w:val="-3"/>
        </w:rPr>
        <w:t xml:space="preserve"> </w:t>
      </w:r>
      <w:r>
        <w:t>or</w:t>
      </w:r>
      <w:r>
        <w:rPr>
          <w:spacing w:val="-3"/>
        </w:rPr>
        <w:t xml:space="preserve"> </w:t>
      </w:r>
      <w:r>
        <w:t>later developed,</w:t>
      </w:r>
      <w:r>
        <w:rPr>
          <w:spacing w:val="-5"/>
        </w:rPr>
        <w:t xml:space="preserve"> </w:t>
      </w:r>
      <w:r>
        <w:t>from</w:t>
      </w:r>
      <w:r>
        <w:rPr>
          <w:spacing w:val="-4"/>
        </w:rPr>
        <w:t xml:space="preserve"> </w:t>
      </w:r>
      <w:r>
        <w:t>which</w:t>
      </w:r>
      <w:r>
        <w:rPr>
          <w:spacing w:val="-5"/>
        </w:rPr>
        <w:t xml:space="preserve"> </w:t>
      </w:r>
      <w:r>
        <w:t>such</w:t>
      </w:r>
      <w:r>
        <w:rPr>
          <w:spacing w:val="-4"/>
        </w:rPr>
        <w:t xml:space="preserve"> </w:t>
      </w:r>
      <w:r>
        <w:t>works</w:t>
      </w:r>
      <w:r>
        <w:rPr>
          <w:spacing w:val="-5"/>
        </w:rPr>
        <w:t xml:space="preserve"> </w:t>
      </w:r>
      <w:r>
        <w:t>can</w:t>
      </w:r>
      <w:r>
        <w:rPr>
          <w:spacing w:val="-4"/>
        </w:rPr>
        <w:t xml:space="preserve"> </w:t>
      </w:r>
      <w:r>
        <w:t>be</w:t>
      </w:r>
      <w:r>
        <w:rPr>
          <w:spacing w:val="-4"/>
        </w:rPr>
        <w:t xml:space="preserve"> </w:t>
      </w:r>
      <w:r>
        <w:t>perceived,</w:t>
      </w:r>
      <w:r>
        <w:rPr>
          <w:spacing w:val="-5"/>
        </w:rPr>
        <w:t xml:space="preserve"> </w:t>
      </w:r>
      <w:r>
        <w:t>reproduced,</w:t>
      </w:r>
      <w:r>
        <w:rPr>
          <w:spacing w:val="-4"/>
        </w:rPr>
        <w:t xml:space="preserve"> </w:t>
      </w:r>
      <w:r>
        <w:t>or otherwise</w:t>
      </w:r>
      <w:r>
        <w:rPr>
          <w:spacing w:val="-5"/>
        </w:rPr>
        <w:t xml:space="preserve"> </w:t>
      </w:r>
      <w:r>
        <w:t>communicated,</w:t>
      </w:r>
      <w:r>
        <w:rPr>
          <w:spacing w:val="-4"/>
        </w:rPr>
        <w:t xml:space="preserve"> </w:t>
      </w:r>
      <w:r>
        <w:t>either</w:t>
      </w:r>
      <w:r>
        <w:rPr>
          <w:spacing w:val="-4"/>
        </w:rPr>
        <w:t xml:space="preserve"> </w:t>
      </w:r>
      <w:r>
        <w:t>directly</w:t>
      </w:r>
      <w:r>
        <w:rPr>
          <w:spacing w:val="-4"/>
        </w:rPr>
        <w:t xml:space="preserve"> </w:t>
      </w:r>
      <w:r>
        <w:t>or</w:t>
      </w:r>
      <w:r>
        <w:rPr>
          <w:spacing w:val="-4"/>
        </w:rPr>
        <w:t xml:space="preserve"> </w:t>
      </w:r>
      <w:r>
        <w:t>with</w:t>
      </w:r>
      <w:r>
        <w:rPr>
          <w:spacing w:val="-4"/>
        </w:rPr>
        <w:t xml:space="preserve"> </w:t>
      </w:r>
      <w:r>
        <w:t>the</w:t>
      </w:r>
      <w:r>
        <w:rPr>
          <w:spacing w:val="-4"/>
        </w:rPr>
        <w:t xml:space="preserve"> </w:t>
      </w:r>
      <w:r>
        <w:t>aid</w:t>
      </w:r>
      <w:r>
        <w:rPr>
          <w:spacing w:val="-4"/>
        </w:rPr>
        <w:t xml:space="preserve"> </w:t>
      </w:r>
      <w:r>
        <w:t>of</w:t>
      </w:r>
      <w:r>
        <w:rPr>
          <w:spacing w:val="-4"/>
        </w:rPr>
        <w:t xml:space="preserve"> </w:t>
      </w:r>
      <w:r>
        <w:t>a</w:t>
      </w:r>
      <w:r w:rsidR="00861314">
        <w:t xml:space="preserve"> </w:t>
      </w:r>
      <w:r>
        <w:t>machine</w:t>
      </w:r>
      <w:r>
        <w:rPr>
          <w:spacing w:val="-4"/>
        </w:rPr>
        <w:t xml:space="preserve"> </w:t>
      </w:r>
      <w:r>
        <w:t>or</w:t>
      </w:r>
      <w:r>
        <w:rPr>
          <w:spacing w:val="-4"/>
        </w:rPr>
        <w:t xml:space="preserve"> </w:t>
      </w:r>
      <w:r>
        <w:t>device.</w:t>
      </w:r>
      <w:r>
        <w:rPr>
          <w:spacing w:val="52"/>
        </w:rPr>
        <w:t xml:space="preserve"> </w:t>
      </w:r>
      <w:r>
        <w:t>Works</w:t>
      </w:r>
      <w:r>
        <w:rPr>
          <w:spacing w:val="-4"/>
        </w:rPr>
        <w:t xml:space="preserve"> </w:t>
      </w:r>
      <w:r>
        <w:t>of</w:t>
      </w:r>
      <w:r>
        <w:rPr>
          <w:spacing w:val="-4"/>
        </w:rPr>
        <w:t xml:space="preserve"> </w:t>
      </w:r>
      <w:r>
        <w:t>authorship</w:t>
      </w:r>
      <w:r>
        <w:rPr>
          <w:spacing w:val="-4"/>
        </w:rPr>
        <w:t xml:space="preserve"> </w:t>
      </w:r>
      <w:r>
        <w:t>include</w:t>
      </w:r>
      <w:r>
        <w:rPr>
          <w:spacing w:val="-4"/>
        </w:rPr>
        <w:t xml:space="preserve"> </w:t>
      </w:r>
      <w:r>
        <w:t>but</w:t>
      </w:r>
      <w:r>
        <w:rPr>
          <w:spacing w:val="-4"/>
        </w:rPr>
        <w:t xml:space="preserve"> </w:t>
      </w:r>
      <w:r>
        <w:t>are</w:t>
      </w:r>
      <w:r>
        <w:rPr>
          <w:spacing w:val="-4"/>
        </w:rPr>
        <w:t xml:space="preserve"> </w:t>
      </w:r>
      <w:r>
        <w:t>not</w:t>
      </w:r>
      <w:r>
        <w:rPr>
          <w:spacing w:val="-4"/>
        </w:rPr>
        <w:t xml:space="preserve"> </w:t>
      </w:r>
      <w:r>
        <w:t>limited to</w:t>
      </w:r>
      <w:r>
        <w:rPr>
          <w:spacing w:val="-6"/>
        </w:rPr>
        <w:t xml:space="preserve"> </w:t>
      </w:r>
      <w:r>
        <w:t>the</w:t>
      </w:r>
      <w:r>
        <w:rPr>
          <w:spacing w:val="-5"/>
        </w:rPr>
        <w:t xml:space="preserve"> </w:t>
      </w:r>
      <w:r>
        <w:t>following</w:t>
      </w:r>
      <w:r>
        <w:rPr>
          <w:spacing w:val="-6"/>
        </w:rPr>
        <w:t xml:space="preserve"> </w:t>
      </w:r>
      <w:r>
        <w:lastRenderedPageBreak/>
        <w:t>categories:</w:t>
      </w:r>
    </w:p>
    <w:p w14:paraId="662D720A" w14:textId="4EB626EA" w:rsidR="00DB6259" w:rsidRPr="00544920" w:rsidRDefault="00DB6259" w:rsidP="000965F1">
      <w:pPr>
        <w:pStyle w:val="BodyText"/>
        <w:spacing w:before="3" w:line="239" w:lineRule="auto"/>
        <w:ind w:left="0" w:right="360"/>
        <w:rPr>
          <w:sz w:val="17"/>
          <w:szCs w:val="17"/>
        </w:rPr>
      </w:pPr>
    </w:p>
    <w:p w14:paraId="01744A45" w14:textId="77777777" w:rsidR="00500D5E" w:rsidRDefault="00B06B53" w:rsidP="004829EF">
      <w:pPr>
        <w:pStyle w:val="BodyText"/>
        <w:numPr>
          <w:ilvl w:val="2"/>
          <w:numId w:val="13"/>
        </w:numPr>
        <w:tabs>
          <w:tab w:val="left" w:pos="2887"/>
        </w:tabs>
        <w:ind w:hanging="286"/>
      </w:pPr>
      <w:r>
        <w:t>musical</w:t>
      </w:r>
      <w:r>
        <w:rPr>
          <w:spacing w:val="-6"/>
        </w:rPr>
        <w:t xml:space="preserve"> </w:t>
      </w:r>
      <w:r>
        <w:t>works,</w:t>
      </w:r>
      <w:r>
        <w:rPr>
          <w:spacing w:val="-5"/>
        </w:rPr>
        <w:t xml:space="preserve"> </w:t>
      </w:r>
      <w:r>
        <w:t>including</w:t>
      </w:r>
      <w:r>
        <w:rPr>
          <w:spacing w:val="-5"/>
        </w:rPr>
        <w:t xml:space="preserve"> </w:t>
      </w:r>
      <w:r>
        <w:t>any</w:t>
      </w:r>
      <w:r>
        <w:rPr>
          <w:spacing w:val="-5"/>
        </w:rPr>
        <w:t xml:space="preserve"> </w:t>
      </w:r>
      <w:r>
        <w:t>accompanying</w:t>
      </w:r>
      <w:r>
        <w:rPr>
          <w:spacing w:val="-5"/>
        </w:rPr>
        <w:t xml:space="preserve"> </w:t>
      </w:r>
      <w:r>
        <w:t>words;</w:t>
      </w:r>
    </w:p>
    <w:p w14:paraId="6551D829" w14:textId="77777777" w:rsidR="00500D5E" w:rsidRDefault="00B06B53" w:rsidP="004829EF">
      <w:pPr>
        <w:pStyle w:val="BodyText"/>
        <w:numPr>
          <w:ilvl w:val="2"/>
          <w:numId w:val="13"/>
        </w:numPr>
        <w:tabs>
          <w:tab w:val="left" w:pos="2840"/>
        </w:tabs>
        <w:spacing w:before="2" w:line="275" w:lineRule="exact"/>
        <w:ind w:left="2840" w:hanging="240"/>
      </w:pPr>
      <w:r>
        <w:t>dramatic</w:t>
      </w:r>
      <w:r>
        <w:rPr>
          <w:spacing w:val="-7"/>
        </w:rPr>
        <w:t xml:space="preserve"> </w:t>
      </w:r>
      <w:r>
        <w:t>works,</w:t>
      </w:r>
      <w:r>
        <w:rPr>
          <w:spacing w:val="-6"/>
        </w:rPr>
        <w:t xml:space="preserve"> </w:t>
      </w:r>
      <w:r>
        <w:t>including</w:t>
      </w:r>
      <w:r>
        <w:rPr>
          <w:spacing w:val="-7"/>
        </w:rPr>
        <w:t xml:space="preserve"> </w:t>
      </w:r>
      <w:r>
        <w:t>any</w:t>
      </w:r>
      <w:r>
        <w:rPr>
          <w:spacing w:val="-6"/>
        </w:rPr>
        <w:t xml:space="preserve"> </w:t>
      </w:r>
      <w:r>
        <w:t>accompanying</w:t>
      </w:r>
      <w:r>
        <w:rPr>
          <w:spacing w:val="-6"/>
        </w:rPr>
        <w:t xml:space="preserve"> </w:t>
      </w:r>
      <w:r>
        <w:t>music;</w:t>
      </w:r>
    </w:p>
    <w:p w14:paraId="0FDE8559" w14:textId="77777777" w:rsidR="00500D5E" w:rsidRDefault="00B06B53" w:rsidP="004829EF">
      <w:pPr>
        <w:pStyle w:val="BodyText"/>
        <w:numPr>
          <w:ilvl w:val="2"/>
          <w:numId w:val="13"/>
        </w:numPr>
        <w:tabs>
          <w:tab w:val="left" w:pos="2887"/>
        </w:tabs>
        <w:spacing w:line="275" w:lineRule="exact"/>
        <w:ind w:hanging="286"/>
      </w:pPr>
      <w:r>
        <w:t>pantomimes</w:t>
      </w:r>
      <w:r>
        <w:rPr>
          <w:spacing w:val="-9"/>
        </w:rPr>
        <w:t xml:space="preserve"> </w:t>
      </w:r>
      <w:r>
        <w:t>and</w:t>
      </w:r>
      <w:r>
        <w:rPr>
          <w:spacing w:val="-9"/>
        </w:rPr>
        <w:t xml:space="preserve"> </w:t>
      </w:r>
      <w:r>
        <w:t>choreographic</w:t>
      </w:r>
      <w:r>
        <w:rPr>
          <w:spacing w:val="-9"/>
        </w:rPr>
        <w:t xml:space="preserve"> </w:t>
      </w:r>
      <w:r>
        <w:t>works;</w:t>
      </w:r>
    </w:p>
    <w:p w14:paraId="66AE6E36" w14:textId="77777777" w:rsidR="00500D5E" w:rsidRDefault="00B06B53" w:rsidP="004829EF">
      <w:pPr>
        <w:pStyle w:val="BodyText"/>
        <w:numPr>
          <w:ilvl w:val="2"/>
          <w:numId w:val="13"/>
        </w:numPr>
        <w:tabs>
          <w:tab w:val="left" w:pos="2900"/>
        </w:tabs>
        <w:spacing w:before="2" w:line="275" w:lineRule="exact"/>
        <w:ind w:left="2900" w:hanging="300"/>
      </w:pPr>
      <w:r>
        <w:t>pictorial,</w:t>
      </w:r>
      <w:r>
        <w:rPr>
          <w:spacing w:val="-7"/>
        </w:rPr>
        <w:t xml:space="preserve"> </w:t>
      </w:r>
      <w:r>
        <w:t>graphic,</w:t>
      </w:r>
      <w:r>
        <w:rPr>
          <w:spacing w:val="-6"/>
        </w:rPr>
        <w:t xml:space="preserve"> </w:t>
      </w:r>
      <w:r>
        <w:t>and</w:t>
      </w:r>
      <w:r>
        <w:rPr>
          <w:spacing w:val="-7"/>
        </w:rPr>
        <w:t xml:space="preserve"> </w:t>
      </w:r>
      <w:r>
        <w:t>sculptural</w:t>
      </w:r>
      <w:r>
        <w:rPr>
          <w:spacing w:val="-6"/>
        </w:rPr>
        <w:t xml:space="preserve"> </w:t>
      </w:r>
      <w:r>
        <w:t>works;</w:t>
      </w:r>
    </w:p>
    <w:p w14:paraId="4CC70760" w14:textId="77777777" w:rsidR="00500D5E" w:rsidRDefault="00B06B53" w:rsidP="004829EF">
      <w:pPr>
        <w:pStyle w:val="BodyText"/>
        <w:numPr>
          <w:ilvl w:val="2"/>
          <w:numId w:val="13"/>
        </w:numPr>
        <w:tabs>
          <w:tab w:val="left" w:pos="2887"/>
        </w:tabs>
        <w:spacing w:line="275" w:lineRule="exact"/>
        <w:ind w:hanging="286"/>
      </w:pPr>
      <w:r>
        <w:t>motion</w:t>
      </w:r>
      <w:r>
        <w:rPr>
          <w:spacing w:val="-6"/>
        </w:rPr>
        <w:t xml:space="preserve"> </w:t>
      </w:r>
      <w:r>
        <w:t>picture</w:t>
      </w:r>
      <w:r>
        <w:rPr>
          <w:spacing w:val="-5"/>
        </w:rPr>
        <w:t xml:space="preserve"> </w:t>
      </w:r>
      <w:r>
        <w:t>and</w:t>
      </w:r>
      <w:r>
        <w:rPr>
          <w:spacing w:val="-6"/>
        </w:rPr>
        <w:t xml:space="preserve"> </w:t>
      </w:r>
      <w:r>
        <w:t>other</w:t>
      </w:r>
      <w:r>
        <w:rPr>
          <w:spacing w:val="-5"/>
        </w:rPr>
        <w:t xml:space="preserve"> </w:t>
      </w:r>
      <w:r>
        <w:t>audiovisual</w:t>
      </w:r>
      <w:r>
        <w:rPr>
          <w:spacing w:val="-6"/>
        </w:rPr>
        <w:t xml:space="preserve"> </w:t>
      </w:r>
      <w:r>
        <w:t>works;</w:t>
      </w:r>
    </w:p>
    <w:p w14:paraId="0A72CE16" w14:textId="77777777" w:rsidR="00500D5E" w:rsidRDefault="00B06B53" w:rsidP="004829EF">
      <w:pPr>
        <w:pStyle w:val="BodyText"/>
        <w:numPr>
          <w:ilvl w:val="2"/>
          <w:numId w:val="13"/>
        </w:numPr>
        <w:tabs>
          <w:tab w:val="left" w:pos="2921"/>
        </w:tabs>
        <w:spacing w:before="2" w:line="275" w:lineRule="exact"/>
        <w:ind w:left="2920" w:hanging="320"/>
      </w:pPr>
      <w:r>
        <w:t>sound</w:t>
      </w:r>
      <w:r>
        <w:rPr>
          <w:spacing w:val="-8"/>
        </w:rPr>
        <w:t xml:space="preserve"> </w:t>
      </w:r>
      <w:r>
        <w:t>recordings;</w:t>
      </w:r>
    </w:p>
    <w:p w14:paraId="7158DE28" w14:textId="77777777" w:rsidR="00500D5E" w:rsidRDefault="00B06B53" w:rsidP="004829EF">
      <w:pPr>
        <w:pStyle w:val="BodyText"/>
        <w:numPr>
          <w:ilvl w:val="2"/>
          <w:numId w:val="13"/>
        </w:numPr>
        <w:tabs>
          <w:tab w:val="left" w:pos="2900"/>
        </w:tabs>
        <w:spacing w:line="275" w:lineRule="exact"/>
        <w:ind w:left="2900" w:hanging="300"/>
      </w:pPr>
      <w:r>
        <w:t>architectural</w:t>
      </w:r>
      <w:r>
        <w:rPr>
          <w:spacing w:val="-7"/>
        </w:rPr>
        <w:t xml:space="preserve"> </w:t>
      </w:r>
      <w:r>
        <w:t>works;</w:t>
      </w:r>
      <w:r>
        <w:rPr>
          <w:spacing w:val="-7"/>
        </w:rPr>
        <w:t xml:space="preserve"> </w:t>
      </w:r>
      <w:r>
        <w:t>and</w:t>
      </w:r>
    </w:p>
    <w:p w14:paraId="794F9F43" w14:textId="77777777" w:rsidR="00500D5E" w:rsidRDefault="00B06B53" w:rsidP="004829EF">
      <w:pPr>
        <w:pStyle w:val="BodyText"/>
        <w:numPr>
          <w:ilvl w:val="2"/>
          <w:numId w:val="13"/>
        </w:numPr>
        <w:tabs>
          <w:tab w:val="left" w:pos="2900"/>
        </w:tabs>
        <w:spacing w:before="2"/>
        <w:ind w:left="2900" w:hanging="300"/>
      </w:pPr>
      <w:r>
        <w:t>literary</w:t>
      </w:r>
      <w:r>
        <w:rPr>
          <w:spacing w:val="-5"/>
        </w:rPr>
        <w:t xml:space="preserve"> </w:t>
      </w:r>
      <w:r>
        <w:t>works</w:t>
      </w:r>
    </w:p>
    <w:p w14:paraId="4F4BA9ED" w14:textId="77777777" w:rsidR="0038766B" w:rsidRPr="001401E3" w:rsidRDefault="0038766B">
      <w:pPr>
        <w:rPr>
          <w:rFonts w:ascii="Times New Roman" w:eastAsia="Times New Roman" w:hAnsi="Times New Roman" w:cs="Times New Roman"/>
          <w:sz w:val="17"/>
          <w:szCs w:val="17"/>
        </w:rPr>
      </w:pPr>
    </w:p>
    <w:p w14:paraId="04313E49" w14:textId="77777777" w:rsidR="00500D5E" w:rsidRDefault="00B06B53" w:rsidP="004829EF">
      <w:pPr>
        <w:pStyle w:val="BodyText"/>
        <w:numPr>
          <w:ilvl w:val="1"/>
          <w:numId w:val="13"/>
        </w:numPr>
        <w:tabs>
          <w:tab w:val="left" w:pos="2180"/>
        </w:tabs>
      </w:pPr>
      <w:r>
        <w:rPr>
          <w:u w:val="single" w:color="000000"/>
        </w:rPr>
        <w:t>Intellectual</w:t>
      </w:r>
      <w:r>
        <w:rPr>
          <w:spacing w:val="-17"/>
          <w:u w:val="single" w:color="000000"/>
        </w:rPr>
        <w:t xml:space="preserve"> </w:t>
      </w:r>
      <w:r>
        <w:rPr>
          <w:u w:val="single" w:color="000000"/>
        </w:rPr>
        <w:t>Property</w:t>
      </w:r>
    </w:p>
    <w:p w14:paraId="702F2832" w14:textId="77777777" w:rsidR="00500D5E" w:rsidRDefault="00500D5E">
      <w:pPr>
        <w:spacing w:before="11"/>
        <w:rPr>
          <w:rFonts w:ascii="Times New Roman" w:eastAsia="Times New Roman" w:hAnsi="Times New Roman" w:cs="Times New Roman"/>
          <w:sz w:val="17"/>
          <w:szCs w:val="17"/>
        </w:rPr>
      </w:pPr>
    </w:p>
    <w:p w14:paraId="3684DBDD" w14:textId="52FF28EC" w:rsidR="00500D5E" w:rsidRPr="008C484B" w:rsidRDefault="00B06B53" w:rsidP="00544920">
      <w:pPr>
        <w:pStyle w:val="BodyText"/>
        <w:spacing w:before="69"/>
        <w:ind w:right="180"/>
      </w:pPr>
      <w:r>
        <w:t>Any</w:t>
      </w:r>
      <w:r>
        <w:rPr>
          <w:spacing w:val="-7"/>
        </w:rPr>
        <w:t xml:space="preserve"> </w:t>
      </w:r>
      <w:r>
        <w:t>trademarkable,</w:t>
      </w:r>
      <w:r>
        <w:rPr>
          <w:spacing w:val="-6"/>
        </w:rPr>
        <w:t xml:space="preserve"> </w:t>
      </w:r>
      <w:r>
        <w:t>copyrightable,</w:t>
      </w:r>
      <w:r>
        <w:rPr>
          <w:spacing w:val="-6"/>
        </w:rPr>
        <w:t xml:space="preserve"> </w:t>
      </w:r>
      <w:r>
        <w:t>or</w:t>
      </w:r>
      <w:r>
        <w:rPr>
          <w:spacing w:val="-6"/>
        </w:rPr>
        <w:t xml:space="preserve"> </w:t>
      </w:r>
      <w:r>
        <w:t>patentable</w:t>
      </w:r>
      <w:r>
        <w:rPr>
          <w:spacing w:val="-6"/>
        </w:rPr>
        <w:t xml:space="preserve"> </w:t>
      </w:r>
      <w:r>
        <w:t>matter</w:t>
      </w:r>
      <w:r>
        <w:rPr>
          <w:spacing w:val="-6"/>
        </w:rPr>
        <w:t xml:space="preserve"> </w:t>
      </w:r>
      <w:r>
        <w:t>or</w:t>
      </w:r>
      <w:r>
        <w:rPr>
          <w:spacing w:val="-7"/>
        </w:rPr>
        <w:t xml:space="preserve"> </w:t>
      </w:r>
      <w:r>
        <w:t>any intellectually</w:t>
      </w:r>
      <w:r>
        <w:rPr>
          <w:spacing w:val="-6"/>
        </w:rPr>
        <w:t xml:space="preserve"> </w:t>
      </w:r>
      <w:r>
        <w:t>created</w:t>
      </w:r>
      <w:r>
        <w:rPr>
          <w:spacing w:val="-6"/>
        </w:rPr>
        <w:t xml:space="preserve"> </w:t>
      </w:r>
      <w:r>
        <w:t>tangible</w:t>
      </w:r>
      <w:r>
        <w:rPr>
          <w:spacing w:val="-6"/>
        </w:rPr>
        <w:t xml:space="preserve"> </w:t>
      </w:r>
      <w:r>
        <w:t>thing</w:t>
      </w:r>
      <w:r>
        <w:rPr>
          <w:spacing w:val="-5"/>
        </w:rPr>
        <w:t xml:space="preserve"> </w:t>
      </w:r>
      <w:r>
        <w:t>or</w:t>
      </w:r>
      <w:r>
        <w:rPr>
          <w:spacing w:val="-6"/>
        </w:rPr>
        <w:t xml:space="preserve"> </w:t>
      </w:r>
      <w:r>
        <w:t>matter,</w:t>
      </w:r>
      <w:r>
        <w:rPr>
          <w:spacing w:val="-6"/>
        </w:rPr>
        <w:t xml:space="preserve"> </w:t>
      </w:r>
      <w:r>
        <w:t>including,</w:t>
      </w:r>
      <w:r>
        <w:rPr>
          <w:spacing w:val="-5"/>
        </w:rPr>
        <w:t xml:space="preserve"> </w:t>
      </w:r>
      <w:r>
        <w:t>but</w:t>
      </w:r>
      <w:r>
        <w:rPr>
          <w:spacing w:val="-6"/>
        </w:rPr>
        <w:t xml:space="preserve"> </w:t>
      </w:r>
      <w:r>
        <w:t>not</w:t>
      </w:r>
      <w:r>
        <w:rPr>
          <w:w w:val="99"/>
        </w:rPr>
        <w:t xml:space="preserve"> </w:t>
      </w:r>
      <w:r>
        <w:t>limited</w:t>
      </w:r>
      <w:r>
        <w:rPr>
          <w:spacing w:val="-9"/>
        </w:rPr>
        <w:t xml:space="preserve"> </w:t>
      </w:r>
      <w:r>
        <w:t>to:</w:t>
      </w:r>
    </w:p>
    <w:p w14:paraId="21F38075" w14:textId="1727D1E7" w:rsidR="00500D5E" w:rsidRDefault="00B06B53" w:rsidP="000965F1">
      <w:pPr>
        <w:pStyle w:val="BodyText"/>
        <w:numPr>
          <w:ilvl w:val="2"/>
          <w:numId w:val="13"/>
        </w:numPr>
        <w:ind w:left="2970" w:right="450" w:hanging="370"/>
      </w:pPr>
      <w:r>
        <w:t>books,</w:t>
      </w:r>
      <w:r>
        <w:rPr>
          <w:spacing w:val="-6"/>
        </w:rPr>
        <w:t xml:space="preserve"> </w:t>
      </w:r>
      <w:r>
        <w:t>texts,</w:t>
      </w:r>
      <w:r>
        <w:rPr>
          <w:spacing w:val="-6"/>
        </w:rPr>
        <w:t xml:space="preserve"> </w:t>
      </w:r>
      <w:r>
        <w:t>articles,</w:t>
      </w:r>
      <w:r>
        <w:rPr>
          <w:spacing w:val="-6"/>
        </w:rPr>
        <w:t xml:space="preserve"> </w:t>
      </w:r>
      <w:r>
        <w:t>monographs,</w:t>
      </w:r>
      <w:r>
        <w:rPr>
          <w:spacing w:val="-6"/>
        </w:rPr>
        <w:t xml:space="preserve"> </w:t>
      </w:r>
      <w:r>
        <w:t>glossaries, bibliographies,</w:t>
      </w:r>
      <w:r>
        <w:rPr>
          <w:spacing w:val="-8"/>
        </w:rPr>
        <w:t xml:space="preserve"> </w:t>
      </w:r>
      <w:r>
        <w:t>study</w:t>
      </w:r>
      <w:r>
        <w:rPr>
          <w:spacing w:val="-8"/>
        </w:rPr>
        <w:t xml:space="preserve"> </w:t>
      </w:r>
      <w:r>
        <w:t>guides,</w:t>
      </w:r>
      <w:r>
        <w:rPr>
          <w:spacing w:val="-7"/>
        </w:rPr>
        <w:t xml:space="preserve"> </w:t>
      </w:r>
      <w:r>
        <w:t>laboratory</w:t>
      </w:r>
      <w:r>
        <w:rPr>
          <w:spacing w:val="-8"/>
        </w:rPr>
        <w:t xml:space="preserve"> </w:t>
      </w:r>
      <w:r>
        <w:t>manuals,</w:t>
      </w:r>
      <w:r>
        <w:rPr>
          <w:spacing w:val="-7"/>
        </w:rPr>
        <w:t xml:space="preserve"> </w:t>
      </w:r>
      <w:r>
        <w:t>syllabi, tests</w:t>
      </w:r>
      <w:r>
        <w:rPr>
          <w:spacing w:val="-3"/>
        </w:rPr>
        <w:t xml:space="preserve"> </w:t>
      </w:r>
      <w:r>
        <w:t>and</w:t>
      </w:r>
      <w:r>
        <w:rPr>
          <w:spacing w:val="-3"/>
        </w:rPr>
        <w:t xml:space="preserve"> </w:t>
      </w:r>
      <w:r>
        <w:t>work</w:t>
      </w:r>
      <w:r>
        <w:rPr>
          <w:spacing w:val="-3"/>
        </w:rPr>
        <w:t xml:space="preserve"> </w:t>
      </w:r>
      <w:r>
        <w:t>papers;</w:t>
      </w:r>
    </w:p>
    <w:p w14:paraId="1593D3CF" w14:textId="169A56AA" w:rsidR="00500D5E" w:rsidRDefault="00B06B53" w:rsidP="000965F1">
      <w:pPr>
        <w:pStyle w:val="BodyText"/>
        <w:numPr>
          <w:ilvl w:val="2"/>
          <w:numId w:val="13"/>
        </w:numPr>
        <w:ind w:left="2970" w:right="450" w:hanging="370"/>
      </w:pPr>
      <w:r>
        <w:t>lectures,</w:t>
      </w:r>
      <w:r>
        <w:rPr>
          <w:spacing w:val="-8"/>
        </w:rPr>
        <w:t xml:space="preserve"> </w:t>
      </w:r>
      <w:r>
        <w:t>musical</w:t>
      </w:r>
      <w:r>
        <w:rPr>
          <w:spacing w:val="-8"/>
        </w:rPr>
        <w:t xml:space="preserve"> </w:t>
      </w:r>
      <w:r>
        <w:t>and/or</w:t>
      </w:r>
      <w:r>
        <w:rPr>
          <w:spacing w:val="-7"/>
        </w:rPr>
        <w:t xml:space="preserve"> </w:t>
      </w:r>
      <w:r>
        <w:t>dramatic</w:t>
      </w:r>
      <w:r>
        <w:rPr>
          <w:spacing w:val="-8"/>
        </w:rPr>
        <w:t xml:space="preserve"> </w:t>
      </w:r>
      <w:r>
        <w:t>compositions, unpublished</w:t>
      </w:r>
      <w:r>
        <w:rPr>
          <w:spacing w:val="-8"/>
        </w:rPr>
        <w:t xml:space="preserve"> </w:t>
      </w:r>
      <w:r>
        <w:t>scripts,</w:t>
      </w:r>
      <w:r>
        <w:rPr>
          <w:spacing w:val="-8"/>
        </w:rPr>
        <w:t xml:space="preserve"> </w:t>
      </w:r>
      <w:r>
        <w:t>films,</w:t>
      </w:r>
      <w:r>
        <w:rPr>
          <w:spacing w:val="-7"/>
        </w:rPr>
        <w:t xml:space="preserve"> </w:t>
      </w:r>
      <w:r>
        <w:t>filmstrips,</w:t>
      </w:r>
      <w:r>
        <w:rPr>
          <w:spacing w:val="-8"/>
        </w:rPr>
        <w:t xml:space="preserve"> </w:t>
      </w:r>
      <w:r>
        <w:t>charts,</w:t>
      </w:r>
      <w:r>
        <w:rPr>
          <w:spacing w:val="-7"/>
        </w:rPr>
        <w:t xml:space="preserve"> </w:t>
      </w:r>
      <w:r>
        <w:t>transparencies, other</w:t>
      </w:r>
      <w:r>
        <w:rPr>
          <w:spacing w:val="-6"/>
        </w:rPr>
        <w:t xml:space="preserve"> </w:t>
      </w:r>
      <w:r>
        <w:t>visual</w:t>
      </w:r>
      <w:r>
        <w:rPr>
          <w:spacing w:val="-6"/>
        </w:rPr>
        <w:t xml:space="preserve"> </w:t>
      </w:r>
      <w:r>
        <w:t>aids;</w:t>
      </w:r>
    </w:p>
    <w:p w14:paraId="633174BA" w14:textId="77777777" w:rsidR="00500D5E" w:rsidRDefault="00B06B53" w:rsidP="000965F1">
      <w:pPr>
        <w:pStyle w:val="BodyText"/>
        <w:numPr>
          <w:ilvl w:val="2"/>
          <w:numId w:val="13"/>
        </w:numPr>
        <w:spacing w:before="2" w:line="275" w:lineRule="exact"/>
        <w:ind w:left="2970" w:right="450" w:hanging="370"/>
      </w:pPr>
      <w:r>
        <w:t>video</w:t>
      </w:r>
      <w:r>
        <w:rPr>
          <w:spacing w:val="-5"/>
        </w:rPr>
        <w:t xml:space="preserve"> </w:t>
      </w:r>
      <w:r>
        <w:t>and</w:t>
      </w:r>
      <w:r>
        <w:rPr>
          <w:spacing w:val="-4"/>
        </w:rPr>
        <w:t xml:space="preserve"> </w:t>
      </w:r>
      <w:r>
        <w:t>audio</w:t>
      </w:r>
      <w:r>
        <w:rPr>
          <w:spacing w:val="-4"/>
        </w:rPr>
        <w:t xml:space="preserve"> </w:t>
      </w:r>
      <w:r>
        <w:t>tapes</w:t>
      </w:r>
      <w:r>
        <w:rPr>
          <w:spacing w:val="-4"/>
        </w:rPr>
        <w:t xml:space="preserve"> </w:t>
      </w:r>
      <w:r>
        <w:t>and</w:t>
      </w:r>
      <w:r>
        <w:rPr>
          <w:spacing w:val="-4"/>
        </w:rPr>
        <w:t xml:space="preserve"> </w:t>
      </w:r>
      <w:r>
        <w:t>cassettes;</w:t>
      </w:r>
    </w:p>
    <w:p w14:paraId="7B57FD2D" w14:textId="77777777" w:rsidR="00500D5E" w:rsidRDefault="00B06B53" w:rsidP="000965F1">
      <w:pPr>
        <w:pStyle w:val="BodyText"/>
        <w:numPr>
          <w:ilvl w:val="2"/>
          <w:numId w:val="13"/>
        </w:numPr>
        <w:spacing w:line="275" w:lineRule="exact"/>
        <w:ind w:left="2970" w:right="450" w:hanging="370"/>
      </w:pPr>
      <w:r>
        <w:t>computer</w:t>
      </w:r>
      <w:r>
        <w:rPr>
          <w:spacing w:val="-7"/>
        </w:rPr>
        <w:t xml:space="preserve"> </w:t>
      </w:r>
      <w:r>
        <w:t>programs;</w:t>
      </w:r>
      <w:r>
        <w:rPr>
          <w:spacing w:val="-6"/>
        </w:rPr>
        <w:t xml:space="preserve"> </w:t>
      </w:r>
      <w:r>
        <w:t>live</w:t>
      </w:r>
      <w:r>
        <w:rPr>
          <w:spacing w:val="-7"/>
        </w:rPr>
        <w:t xml:space="preserve"> </w:t>
      </w:r>
      <w:r>
        <w:t>video</w:t>
      </w:r>
      <w:r>
        <w:rPr>
          <w:spacing w:val="-6"/>
        </w:rPr>
        <w:t xml:space="preserve"> </w:t>
      </w:r>
      <w:r>
        <w:t>and</w:t>
      </w:r>
      <w:r>
        <w:rPr>
          <w:spacing w:val="-7"/>
        </w:rPr>
        <w:t xml:space="preserve"> </w:t>
      </w:r>
      <w:r>
        <w:t>audio</w:t>
      </w:r>
      <w:r>
        <w:rPr>
          <w:spacing w:val="-6"/>
        </w:rPr>
        <w:t xml:space="preserve"> </w:t>
      </w:r>
      <w:r>
        <w:t>broadcasts;</w:t>
      </w:r>
    </w:p>
    <w:p w14:paraId="79989FFB" w14:textId="77777777" w:rsidR="00500D5E" w:rsidRDefault="00B06B53" w:rsidP="000965F1">
      <w:pPr>
        <w:pStyle w:val="BodyText"/>
        <w:numPr>
          <w:ilvl w:val="2"/>
          <w:numId w:val="13"/>
        </w:numPr>
        <w:spacing w:before="2" w:line="275" w:lineRule="exact"/>
        <w:ind w:left="2970" w:right="450" w:hanging="370"/>
      </w:pPr>
      <w:r>
        <w:t>programmed</w:t>
      </w:r>
      <w:r>
        <w:rPr>
          <w:spacing w:val="-13"/>
        </w:rPr>
        <w:t xml:space="preserve"> </w:t>
      </w:r>
      <w:r>
        <w:t>instruction</w:t>
      </w:r>
      <w:r>
        <w:rPr>
          <w:spacing w:val="-13"/>
        </w:rPr>
        <w:t xml:space="preserve"> </w:t>
      </w:r>
      <w:r>
        <w:t>materials;</w:t>
      </w:r>
    </w:p>
    <w:p w14:paraId="6F3E4B1B" w14:textId="12A421B5" w:rsidR="00500D5E" w:rsidRDefault="00B06B53" w:rsidP="000965F1">
      <w:pPr>
        <w:pStyle w:val="BodyText"/>
        <w:numPr>
          <w:ilvl w:val="2"/>
          <w:numId w:val="13"/>
        </w:numPr>
        <w:spacing w:line="242" w:lineRule="auto"/>
        <w:ind w:left="2970" w:right="450" w:hanging="370"/>
      </w:pPr>
      <w:r>
        <w:t>drawings,</w:t>
      </w:r>
      <w:r>
        <w:rPr>
          <w:spacing w:val="-7"/>
        </w:rPr>
        <w:t xml:space="preserve"> </w:t>
      </w:r>
      <w:r>
        <w:t>paintings,</w:t>
      </w:r>
      <w:r>
        <w:rPr>
          <w:spacing w:val="-6"/>
        </w:rPr>
        <w:t xml:space="preserve"> </w:t>
      </w:r>
      <w:r>
        <w:t>sculptures,</w:t>
      </w:r>
      <w:r>
        <w:rPr>
          <w:spacing w:val="-6"/>
        </w:rPr>
        <w:t xml:space="preserve"> </w:t>
      </w:r>
      <w:r>
        <w:t>photographs,</w:t>
      </w:r>
      <w:r>
        <w:rPr>
          <w:spacing w:val="-6"/>
        </w:rPr>
        <w:t xml:space="preserve"> </w:t>
      </w:r>
      <w:r>
        <w:t>and</w:t>
      </w:r>
      <w:r>
        <w:rPr>
          <w:spacing w:val="-6"/>
        </w:rPr>
        <w:t xml:space="preserve"> </w:t>
      </w:r>
      <w:r>
        <w:t>other works</w:t>
      </w:r>
      <w:r>
        <w:rPr>
          <w:spacing w:val="-2"/>
        </w:rPr>
        <w:t xml:space="preserve"> </w:t>
      </w:r>
      <w:r w:rsidR="00861314">
        <w:t>of</w:t>
      </w:r>
      <w:r>
        <w:rPr>
          <w:spacing w:val="-1"/>
        </w:rPr>
        <w:t xml:space="preserve"> </w:t>
      </w:r>
      <w:r>
        <w:t>art.</w:t>
      </w:r>
    </w:p>
    <w:p w14:paraId="43D42C71" w14:textId="77777777" w:rsidR="00500D5E" w:rsidRPr="001401E3" w:rsidRDefault="00500D5E">
      <w:pPr>
        <w:spacing w:before="9"/>
        <w:rPr>
          <w:rFonts w:ascii="Times New Roman" w:eastAsia="Times New Roman" w:hAnsi="Times New Roman" w:cs="Times New Roman"/>
          <w:sz w:val="17"/>
          <w:szCs w:val="17"/>
        </w:rPr>
      </w:pPr>
    </w:p>
    <w:p w14:paraId="3DB9B89A" w14:textId="77777777" w:rsidR="00500D5E" w:rsidRDefault="00B06B53" w:rsidP="004829EF">
      <w:pPr>
        <w:pStyle w:val="BodyText"/>
        <w:numPr>
          <w:ilvl w:val="1"/>
          <w:numId w:val="13"/>
        </w:numPr>
        <w:tabs>
          <w:tab w:val="left" w:pos="2180"/>
        </w:tabs>
      </w:pPr>
      <w:r>
        <w:rPr>
          <w:spacing w:val="-1"/>
          <w:u w:val="single" w:color="000000"/>
        </w:rPr>
        <w:t>Patent/Patentable</w:t>
      </w:r>
    </w:p>
    <w:p w14:paraId="18EBC5B6" w14:textId="77777777" w:rsidR="00500D5E" w:rsidRDefault="00500D5E">
      <w:pPr>
        <w:spacing w:before="11"/>
        <w:rPr>
          <w:rFonts w:ascii="Times New Roman" w:eastAsia="Times New Roman" w:hAnsi="Times New Roman" w:cs="Times New Roman"/>
          <w:sz w:val="17"/>
          <w:szCs w:val="17"/>
        </w:rPr>
      </w:pPr>
    </w:p>
    <w:p w14:paraId="280CA1D3" w14:textId="52DF6350" w:rsidR="00500D5E" w:rsidRDefault="00B06B53" w:rsidP="000965F1">
      <w:pPr>
        <w:pStyle w:val="BodyText"/>
        <w:numPr>
          <w:ilvl w:val="2"/>
          <w:numId w:val="13"/>
        </w:numPr>
        <w:tabs>
          <w:tab w:val="left" w:pos="2970"/>
        </w:tabs>
        <w:spacing w:before="69"/>
        <w:ind w:left="2600" w:right="180" w:firstLine="0"/>
      </w:pPr>
      <w:r>
        <w:t>Utility</w:t>
      </w:r>
      <w:r>
        <w:rPr>
          <w:spacing w:val="-5"/>
        </w:rPr>
        <w:t xml:space="preserve"> </w:t>
      </w:r>
      <w:r>
        <w:t>inventions</w:t>
      </w:r>
      <w:r>
        <w:rPr>
          <w:spacing w:val="-5"/>
        </w:rPr>
        <w:t xml:space="preserve"> </w:t>
      </w:r>
      <w:r>
        <w:t>or</w:t>
      </w:r>
      <w:r>
        <w:rPr>
          <w:spacing w:val="-5"/>
        </w:rPr>
        <w:t xml:space="preserve"> </w:t>
      </w:r>
      <w:r>
        <w:t>discoveries</w:t>
      </w:r>
      <w:r>
        <w:rPr>
          <w:spacing w:val="-5"/>
        </w:rPr>
        <w:t xml:space="preserve"> </w:t>
      </w:r>
      <w:r>
        <w:t>which</w:t>
      </w:r>
      <w:r>
        <w:rPr>
          <w:spacing w:val="-5"/>
        </w:rPr>
        <w:t xml:space="preserve"> </w:t>
      </w:r>
      <w:r>
        <w:t>constitute</w:t>
      </w:r>
      <w:r>
        <w:rPr>
          <w:spacing w:val="-4"/>
        </w:rPr>
        <w:t xml:space="preserve"> </w:t>
      </w:r>
      <w:r>
        <w:t>any new</w:t>
      </w:r>
      <w:r>
        <w:rPr>
          <w:spacing w:val="-5"/>
        </w:rPr>
        <w:t xml:space="preserve"> </w:t>
      </w:r>
      <w:r>
        <w:t>and</w:t>
      </w:r>
      <w:r>
        <w:rPr>
          <w:spacing w:val="-5"/>
        </w:rPr>
        <w:t xml:space="preserve"> </w:t>
      </w:r>
      <w:r>
        <w:t>useful</w:t>
      </w:r>
      <w:r>
        <w:rPr>
          <w:spacing w:val="-5"/>
        </w:rPr>
        <w:t xml:space="preserve"> </w:t>
      </w:r>
      <w:r>
        <w:t>process,</w:t>
      </w:r>
      <w:r>
        <w:rPr>
          <w:spacing w:val="-4"/>
        </w:rPr>
        <w:t xml:space="preserve"> </w:t>
      </w:r>
      <w:r>
        <w:t>machine,</w:t>
      </w:r>
      <w:r>
        <w:rPr>
          <w:spacing w:val="-5"/>
        </w:rPr>
        <w:t xml:space="preserve"> </w:t>
      </w:r>
      <w:r>
        <w:t>manufacture,</w:t>
      </w:r>
      <w:r>
        <w:rPr>
          <w:spacing w:val="-5"/>
        </w:rPr>
        <w:t xml:space="preserve"> </w:t>
      </w:r>
      <w:r>
        <w:t>or composition</w:t>
      </w:r>
      <w:r>
        <w:rPr>
          <w:spacing w:val="-4"/>
        </w:rPr>
        <w:t xml:space="preserve"> </w:t>
      </w:r>
      <w:r>
        <w:t>of</w:t>
      </w:r>
      <w:r>
        <w:rPr>
          <w:spacing w:val="-4"/>
        </w:rPr>
        <w:t xml:space="preserve"> </w:t>
      </w:r>
      <w:r>
        <w:t>matter,</w:t>
      </w:r>
      <w:r>
        <w:rPr>
          <w:spacing w:val="-4"/>
        </w:rPr>
        <w:t xml:space="preserve"> </w:t>
      </w:r>
      <w:r>
        <w:t>or</w:t>
      </w:r>
      <w:r>
        <w:rPr>
          <w:spacing w:val="-4"/>
        </w:rPr>
        <w:t xml:space="preserve"> </w:t>
      </w:r>
      <w:r>
        <w:t>any</w:t>
      </w:r>
      <w:r>
        <w:rPr>
          <w:spacing w:val="-4"/>
        </w:rPr>
        <w:t xml:space="preserve"> </w:t>
      </w:r>
      <w:r>
        <w:t>new</w:t>
      </w:r>
      <w:r>
        <w:rPr>
          <w:spacing w:val="-4"/>
        </w:rPr>
        <w:t xml:space="preserve"> </w:t>
      </w:r>
      <w:r>
        <w:t>and</w:t>
      </w:r>
      <w:r>
        <w:rPr>
          <w:spacing w:val="-4"/>
        </w:rPr>
        <w:t xml:space="preserve"> </w:t>
      </w:r>
      <w:r>
        <w:t>useful</w:t>
      </w:r>
      <w:r>
        <w:rPr>
          <w:spacing w:val="-4"/>
        </w:rPr>
        <w:t xml:space="preserve"> </w:t>
      </w:r>
      <w:r>
        <w:t>improvement</w:t>
      </w:r>
      <w:r>
        <w:rPr>
          <w:w w:val="99"/>
        </w:rPr>
        <w:t xml:space="preserve"> </w:t>
      </w:r>
      <w:r>
        <w:t>thereof,</w:t>
      </w:r>
      <w:r>
        <w:rPr>
          <w:spacing w:val="-3"/>
        </w:rPr>
        <w:t xml:space="preserve"> </w:t>
      </w:r>
      <w:r>
        <w:t>as</w:t>
      </w:r>
      <w:r>
        <w:rPr>
          <w:spacing w:val="-2"/>
        </w:rPr>
        <w:t xml:space="preserve"> </w:t>
      </w:r>
      <w:r>
        <w:t>such</w:t>
      </w:r>
      <w:r>
        <w:rPr>
          <w:spacing w:val="-3"/>
        </w:rPr>
        <w:t xml:space="preserve"> </w:t>
      </w:r>
      <w:r>
        <w:t>is</w:t>
      </w:r>
      <w:r>
        <w:rPr>
          <w:spacing w:val="-2"/>
        </w:rPr>
        <w:t xml:space="preserve"> </w:t>
      </w:r>
      <w:r>
        <w:t>further</w:t>
      </w:r>
      <w:r>
        <w:rPr>
          <w:spacing w:val="-3"/>
        </w:rPr>
        <w:t xml:space="preserve"> </w:t>
      </w:r>
      <w:r>
        <w:t>defined</w:t>
      </w:r>
      <w:r>
        <w:rPr>
          <w:spacing w:val="-2"/>
        </w:rPr>
        <w:t xml:space="preserve"> </w:t>
      </w:r>
      <w:r>
        <w:t>in</w:t>
      </w:r>
      <w:r>
        <w:rPr>
          <w:spacing w:val="-3"/>
        </w:rPr>
        <w:t xml:space="preserve"> </w:t>
      </w:r>
      <w:r>
        <w:t>35</w:t>
      </w:r>
      <w:r>
        <w:rPr>
          <w:spacing w:val="-2"/>
        </w:rPr>
        <w:t xml:space="preserve"> </w:t>
      </w:r>
      <w:r>
        <w:t>USC</w:t>
      </w:r>
      <w:r>
        <w:rPr>
          <w:spacing w:val="-3"/>
        </w:rPr>
        <w:t xml:space="preserve"> </w:t>
      </w:r>
      <w:r>
        <w:t>sections</w:t>
      </w:r>
      <w:r>
        <w:rPr>
          <w:spacing w:val="-2"/>
        </w:rPr>
        <w:t xml:space="preserve"> </w:t>
      </w:r>
      <w:r>
        <w:t>100, 101.</w:t>
      </w:r>
    </w:p>
    <w:p w14:paraId="07A8D2CE" w14:textId="1AA0358C" w:rsidR="00500D5E" w:rsidRDefault="00B06B53" w:rsidP="000965F1">
      <w:pPr>
        <w:pStyle w:val="BodyText"/>
        <w:numPr>
          <w:ilvl w:val="2"/>
          <w:numId w:val="13"/>
        </w:numPr>
        <w:tabs>
          <w:tab w:val="left" w:pos="2970"/>
        </w:tabs>
        <w:ind w:left="2600" w:right="180" w:firstLine="0"/>
      </w:pPr>
      <w:r>
        <w:t>Ornamental</w:t>
      </w:r>
      <w:r>
        <w:rPr>
          <w:spacing w:val="-6"/>
        </w:rPr>
        <w:t xml:space="preserve"> </w:t>
      </w:r>
      <w:r>
        <w:t>designs,</w:t>
      </w:r>
      <w:r>
        <w:rPr>
          <w:spacing w:val="-6"/>
        </w:rPr>
        <w:t xml:space="preserve"> </w:t>
      </w:r>
      <w:r>
        <w:t>being</w:t>
      </w:r>
      <w:r>
        <w:rPr>
          <w:spacing w:val="-6"/>
        </w:rPr>
        <w:t xml:space="preserve"> </w:t>
      </w:r>
      <w:r>
        <w:t>new,</w:t>
      </w:r>
      <w:r>
        <w:rPr>
          <w:spacing w:val="-6"/>
        </w:rPr>
        <w:t xml:space="preserve"> </w:t>
      </w:r>
      <w:r>
        <w:t>original,</w:t>
      </w:r>
      <w:r>
        <w:rPr>
          <w:spacing w:val="-6"/>
        </w:rPr>
        <w:t xml:space="preserve"> </w:t>
      </w:r>
      <w:r>
        <w:t>and</w:t>
      </w:r>
      <w:r>
        <w:rPr>
          <w:spacing w:val="-6"/>
        </w:rPr>
        <w:t xml:space="preserve"> </w:t>
      </w:r>
      <w:r>
        <w:t>ornamental</w:t>
      </w:r>
      <w:r>
        <w:rPr>
          <w:w w:val="99"/>
        </w:rPr>
        <w:t xml:space="preserve"> </w:t>
      </w:r>
      <w:r>
        <w:t>designs</w:t>
      </w:r>
      <w:r>
        <w:rPr>
          <w:spacing w:val="-3"/>
        </w:rPr>
        <w:t xml:space="preserve"> </w:t>
      </w:r>
      <w:r>
        <w:t>for</w:t>
      </w:r>
      <w:r>
        <w:rPr>
          <w:spacing w:val="-3"/>
        </w:rPr>
        <w:t xml:space="preserve"> </w:t>
      </w:r>
      <w:r>
        <w:t>an</w:t>
      </w:r>
      <w:r>
        <w:rPr>
          <w:spacing w:val="-3"/>
        </w:rPr>
        <w:t xml:space="preserve"> </w:t>
      </w:r>
      <w:r>
        <w:t>article</w:t>
      </w:r>
      <w:r>
        <w:rPr>
          <w:spacing w:val="-2"/>
        </w:rPr>
        <w:t xml:space="preserve"> </w:t>
      </w:r>
      <w:r>
        <w:t>made,</w:t>
      </w:r>
      <w:r>
        <w:rPr>
          <w:spacing w:val="-3"/>
        </w:rPr>
        <w:t xml:space="preserve"> </w:t>
      </w:r>
      <w:r>
        <w:t>as</w:t>
      </w:r>
      <w:r>
        <w:rPr>
          <w:spacing w:val="-3"/>
        </w:rPr>
        <w:t xml:space="preserve"> </w:t>
      </w:r>
      <w:r>
        <w:t>such</w:t>
      </w:r>
      <w:r>
        <w:rPr>
          <w:spacing w:val="-3"/>
        </w:rPr>
        <w:t xml:space="preserve"> </w:t>
      </w:r>
      <w:r>
        <w:t>is</w:t>
      </w:r>
      <w:r>
        <w:rPr>
          <w:spacing w:val="-2"/>
        </w:rPr>
        <w:t xml:space="preserve"> </w:t>
      </w:r>
      <w:r>
        <w:t>further</w:t>
      </w:r>
      <w:r>
        <w:rPr>
          <w:spacing w:val="-3"/>
        </w:rPr>
        <w:t xml:space="preserve"> </w:t>
      </w:r>
      <w:r>
        <w:t>defined</w:t>
      </w:r>
      <w:r>
        <w:rPr>
          <w:spacing w:val="-3"/>
        </w:rPr>
        <w:t xml:space="preserve"> </w:t>
      </w:r>
      <w:r>
        <w:t>in</w:t>
      </w:r>
      <w:r>
        <w:rPr>
          <w:spacing w:val="-2"/>
        </w:rPr>
        <w:t xml:space="preserve"> </w:t>
      </w:r>
      <w:r>
        <w:t>35 USC</w:t>
      </w:r>
      <w:r>
        <w:rPr>
          <w:spacing w:val="-3"/>
        </w:rPr>
        <w:t xml:space="preserve"> </w:t>
      </w:r>
      <w:r>
        <w:t>section</w:t>
      </w:r>
      <w:r>
        <w:rPr>
          <w:spacing w:val="-2"/>
        </w:rPr>
        <w:t xml:space="preserve"> </w:t>
      </w:r>
      <w:r>
        <w:t>171,</w:t>
      </w:r>
      <w:r>
        <w:rPr>
          <w:spacing w:val="-3"/>
        </w:rPr>
        <w:t xml:space="preserve"> </w:t>
      </w:r>
      <w:r>
        <w:t>et</w:t>
      </w:r>
      <w:r>
        <w:rPr>
          <w:spacing w:val="-2"/>
        </w:rPr>
        <w:t xml:space="preserve"> </w:t>
      </w:r>
      <w:r>
        <w:t>seq;</w:t>
      </w:r>
    </w:p>
    <w:p w14:paraId="72ABD052" w14:textId="0EE74178" w:rsidR="00500D5E" w:rsidRDefault="00B06B53" w:rsidP="000965F1">
      <w:pPr>
        <w:pStyle w:val="BodyText"/>
        <w:numPr>
          <w:ilvl w:val="2"/>
          <w:numId w:val="13"/>
        </w:numPr>
        <w:tabs>
          <w:tab w:val="left" w:pos="2970"/>
        </w:tabs>
        <w:spacing w:before="3" w:line="239" w:lineRule="auto"/>
        <w:ind w:left="2600" w:right="180" w:firstLine="0"/>
      </w:pPr>
      <w:r>
        <w:t>Plant</w:t>
      </w:r>
      <w:r>
        <w:rPr>
          <w:spacing w:val="-5"/>
        </w:rPr>
        <w:t xml:space="preserve"> </w:t>
      </w:r>
      <w:r>
        <w:t>patents,</w:t>
      </w:r>
      <w:r>
        <w:rPr>
          <w:spacing w:val="-4"/>
        </w:rPr>
        <w:t xml:space="preserve"> </w:t>
      </w:r>
      <w:r>
        <w:t>being</w:t>
      </w:r>
      <w:r>
        <w:rPr>
          <w:spacing w:val="-4"/>
        </w:rPr>
        <w:t xml:space="preserve"> </w:t>
      </w:r>
      <w:r>
        <w:t>for</w:t>
      </w:r>
      <w:r>
        <w:rPr>
          <w:spacing w:val="-4"/>
        </w:rPr>
        <w:t xml:space="preserve"> </w:t>
      </w:r>
      <w:r>
        <w:t>the</w:t>
      </w:r>
      <w:r>
        <w:rPr>
          <w:spacing w:val="-4"/>
        </w:rPr>
        <w:t xml:space="preserve"> </w:t>
      </w:r>
      <w:r>
        <w:t>asexual</w:t>
      </w:r>
      <w:r>
        <w:rPr>
          <w:spacing w:val="-4"/>
        </w:rPr>
        <w:t xml:space="preserve"> </w:t>
      </w:r>
      <w:r>
        <w:t>reproduction</w:t>
      </w:r>
      <w:r>
        <w:rPr>
          <w:spacing w:val="-4"/>
        </w:rPr>
        <w:t xml:space="preserve"> </w:t>
      </w:r>
      <w:r>
        <w:t>of</w:t>
      </w:r>
      <w:r>
        <w:rPr>
          <w:spacing w:val="-4"/>
        </w:rPr>
        <w:t xml:space="preserve"> </w:t>
      </w:r>
      <w:r>
        <w:t>a</w:t>
      </w:r>
      <w:r>
        <w:rPr>
          <w:w w:val="99"/>
        </w:rPr>
        <w:t xml:space="preserve"> </w:t>
      </w:r>
      <w:r>
        <w:t>distinct</w:t>
      </w:r>
      <w:r>
        <w:rPr>
          <w:spacing w:val="-5"/>
        </w:rPr>
        <w:t xml:space="preserve"> </w:t>
      </w:r>
      <w:r>
        <w:t>and</w:t>
      </w:r>
      <w:r>
        <w:rPr>
          <w:spacing w:val="-5"/>
        </w:rPr>
        <w:t xml:space="preserve"> </w:t>
      </w:r>
      <w:r>
        <w:t>new</w:t>
      </w:r>
      <w:r>
        <w:rPr>
          <w:spacing w:val="-5"/>
        </w:rPr>
        <w:t xml:space="preserve"> </w:t>
      </w:r>
      <w:r>
        <w:t>variety</w:t>
      </w:r>
      <w:r>
        <w:rPr>
          <w:spacing w:val="-5"/>
        </w:rPr>
        <w:t xml:space="preserve"> </w:t>
      </w:r>
      <w:r>
        <w:t>of</w:t>
      </w:r>
      <w:r>
        <w:rPr>
          <w:spacing w:val="-5"/>
        </w:rPr>
        <w:t xml:space="preserve"> </w:t>
      </w:r>
      <w:r>
        <w:t>plant,</w:t>
      </w:r>
      <w:r>
        <w:rPr>
          <w:spacing w:val="-5"/>
        </w:rPr>
        <w:t xml:space="preserve"> </w:t>
      </w:r>
      <w:r>
        <w:t>including</w:t>
      </w:r>
      <w:r>
        <w:rPr>
          <w:spacing w:val="-5"/>
        </w:rPr>
        <w:t xml:space="preserve"> </w:t>
      </w:r>
      <w:r>
        <w:t>cultivated spores,</w:t>
      </w:r>
      <w:r>
        <w:rPr>
          <w:spacing w:val="-5"/>
        </w:rPr>
        <w:t xml:space="preserve"> </w:t>
      </w:r>
      <w:r>
        <w:t>mutants,</w:t>
      </w:r>
      <w:r>
        <w:rPr>
          <w:spacing w:val="-4"/>
        </w:rPr>
        <w:t xml:space="preserve"> </w:t>
      </w:r>
      <w:r>
        <w:t>hybrids,</w:t>
      </w:r>
      <w:r>
        <w:rPr>
          <w:spacing w:val="-4"/>
        </w:rPr>
        <w:t xml:space="preserve"> </w:t>
      </w:r>
      <w:r>
        <w:t>and</w:t>
      </w:r>
      <w:r>
        <w:rPr>
          <w:spacing w:val="-4"/>
        </w:rPr>
        <w:t xml:space="preserve"> </w:t>
      </w:r>
      <w:r>
        <w:t>newly</w:t>
      </w:r>
      <w:r>
        <w:rPr>
          <w:spacing w:val="-4"/>
        </w:rPr>
        <w:t xml:space="preserve"> </w:t>
      </w:r>
      <w:r>
        <w:t>found</w:t>
      </w:r>
      <w:r>
        <w:rPr>
          <w:spacing w:val="-4"/>
        </w:rPr>
        <w:t xml:space="preserve"> </w:t>
      </w:r>
      <w:r>
        <w:t>seedlings,</w:t>
      </w:r>
      <w:r>
        <w:rPr>
          <w:spacing w:val="-4"/>
        </w:rPr>
        <w:t xml:space="preserve"> </w:t>
      </w:r>
      <w:r>
        <w:t>other than</w:t>
      </w:r>
      <w:r>
        <w:rPr>
          <w:spacing w:val="-4"/>
        </w:rPr>
        <w:t xml:space="preserve"> </w:t>
      </w:r>
      <w:r>
        <w:t>a</w:t>
      </w:r>
      <w:r>
        <w:rPr>
          <w:spacing w:val="-3"/>
        </w:rPr>
        <w:t xml:space="preserve"> </w:t>
      </w:r>
      <w:r>
        <w:t>tuber</w:t>
      </w:r>
      <w:r>
        <w:rPr>
          <w:spacing w:val="-3"/>
        </w:rPr>
        <w:t xml:space="preserve"> </w:t>
      </w:r>
      <w:r>
        <w:t>propagated</w:t>
      </w:r>
      <w:r>
        <w:rPr>
          <w:spacing w:val="-3"/>
        </w:rPr>
        <w:t xml:space="preserve"> </w:t>
      </w:r>
      <w:r>
        <w:t>plant</w:t>
      </w:r>
      <w:r>
        <w:rPr>
          <w:spacing w:val="-4"/>
        </w:rPr>
        <w:t xml:space="preserve"> </w:t>
      </w:r>
      <w:r>
        <w:t>or</w:t>
      </w:r>
      <w:r>
        <w:rPr>
          <w:spacing w:val="-3"/>
        </w:rPr>
        <w:t xml:space="preserve"> </w:t>
      </w:r>
      <w:r>
        <w:t>plant</w:t>
      </w:r>
      <w:r>
        <w:rPr>
          <w:spacing w:val="-3"/>
        </w:rPr>
        <w:t xml:space="preserve"> </w:t>
      </w:r>
      <w:r>
        <w:t>found</w:t>
      </w:r>
      <w:r>
        <w:rPr>
          <w:spacing w:val="-3"/>
        </w:rPr>
        <w:t xml:space="preserve"> </w:t>
      </w:r>
      <w:r>
        <w:t>in</w:t>
      </w:r>
      <w:r>
        <w:rPr>
          <w:spacing w:val="-3"/>
        </w:rPr>
        <w:t xml:space="preserve"> </w:t>
      </w:r>
      <w:r>
        <w:t>an uncultivated</w:t>
      </w:r>
      <w:r>
        <w:rPr>
          <w:spacing w:val="-4"/>
        </w:rPr>
        <w:t xml:space="preserve"> </w:t>
      </w:r>
      <w:r>
        <w:t>state</w:t>
      </w:r>
      <w:r>
        <w:rPr>
          <w:spacing w:val="-3"/>
        </w:rPr>
        <w:t xml:space="preserve"> </w:t>
      </w:r>
      <w:r>
        <w:t>as</w:t>
      </w:r>
      <w:r>
        <w:rPr>
          <w:spacing w:val="-3"/>
        </w:rPr>
        <w:t xml:space="preserve"> </w:t>
      </w:r>
      <w:r>
        <w:t>such</w:t>
      </w:r>
      <w:r>
        <w:rPr>
          <w:spacing w:val="-3"/>
        </w:rPr>
        <w:t xml:space="preserve"> </w:t>
      </w:r>
      <w:r>
        <w:t>is</w:t>
      </w:r>
      <w:r>
        <w:rPr>
          <w:spacing w:val="-3"/>
        </w:rPr>
        <w:t xml:space="preserve"> </w:t>
      </w:r>
      <w:r>
        <w:t>further</w:t>
      </w:r>
      <w:r>
        <w:rPr>
          <w:spacing w:val="-3"/>
        </w:rPr>
        <w:t xml:space="preserve"> </w:t>
      </w:r>
      <w:r>
        <w:t>defined</w:t>
      </w:r>
      <w:r>
        <w:rPr>
          <w:spacing w:val="-3"/>
        </w:rPr>
        <w:t xml:space="preserve"> </w:t>
      </w:r>
      <w:r>
        <w:t>in</w:t>
      </w:r>
      <w:r>
        <w:rPr>
          <w:spacing w:val="-3"/>
        </w:rPr>
        <w:t xml:space="preserve"> </w:t>
      </w:r>
      <w:r>
        <w:t>35</w:t>
      </w:r>
      <w:r>
        <w:rPr>
          <w:spacing w:val="-3"/>
        </w:rPr>
        <w:t xml:space="preserve"> </w:t>
      </w:r>
      <w:r>
        <w:t>USC</w:t>
      </w:r>
      <w:r>
        <w:rPr>
          <w:spacing w:val="-3"/>
        </w:rPr>
        <w:t xml:space="preserve"> </w:t>
      </w:r>
      <w:r>
        <w:t>161, et</w:t>
      </w:r>
      <w:r>
        <w:rPr>
          <w:spacing w:val="-3"/>
        </w:rPr>
        <w:t xml:space="preserve"> </w:t>
      </w:r>
      <w:r>
        <w:t>seq.</w:t>
      </w:r>
    </w:p>
    <w:p w14:paraId="4463CF6D" w14:textId="539762F5" w:rsidR="00500D5E" w:rsidRPr="00BF01E3" w:rsidRDefault="00500D5E">
      <w:pPr>
        <w:rPr>
          <w:rFonts w:ascii="Times New Roman" w:eastAsia="Times New Roman" w:hAnsi="Times New Roman" w:cs="Times New Roman"/>
          <w:sz w:val="17"/>
          <w:szCs w:val="17"/>
        </w:rPr>
      </w:pPr>
    </w:p>
    <w:p w14:paraId="44196955" w14:textId="77777777" w:rsidR="00500D5E" w:rsidRPr="00861314" w:rsidRDefault="00B06B53" w:rsidP="004829EF">
      <w:pPr>
        <w:pStyle w:val="BodyText"/>
        <w:numPr>
          <w:ilvl w:val="1"/>
          <w:numId w:val="13"/>
        </w:numPr>
        <w:tabs>
          <w:tab w:val="left" w:pos="2180"/>
        </w:tabs>
      </w:pPr>
      <w:r>
        <w:rPr>
          <w:u w:val="single" w:color="000000"/>
        </w:rPr>
        <w:t>Trademark/Trademarkable</w:t>
      </w:r>
    </w:p>
    <w:p w14:paraId="02D75224" w14:textId="77777777" w:rsidR="00861314" w:rsidRPr="00544920" w:rsidRDefault="00861314" w:rsidP="000965F1">
      <w:pPr>
        <w:pStyle w:val="BodyText"/>
        <w:ind w:left="0"/>
        <w:rPr>
          <w:sz w:val="17"/>
          <w:szCs w:val="17"/>
        </w:rPr>
      </w:pPr>
    </w:p>
    <w:p w14:paraId="4E4D94C0" w14:textId="77777777" w:rsidR="00500D5E" w:rsidRDefault="00B06B53" w:rsidP="008C484B">
      <w:pPr>
        <w:pStyle w:val="BodyText"/>
        <w:spacing w:before="40" w:line="239" w:lineRule="auto"/>
        <w:ind w:right="446"/>
      </w:pPr>
      <w:r>
        <w:t>Any</w:t>
      </w:r>
      <w:r>
        <w:rPr>
          <w:spacing w:val="-4"/>
        </w:rPr>
        <w:t xml:space="preserve"> </w:t>
      </w:r>
      <w:r>
        <w:t>work,</w:t>
      </w:r>
      <w:r>
        <w:rPr>
          <w:spacing w:val="-4"/>
        </w:rPr>
        <w:t xml:space="preserve"> </w:t>
      </w:r>
      <w:r>
        <w:t>name,</w:t>
      </w:r>
      <w:r>
        <w:rPr>
          <w:spacing w:val="-4"/>
        </w:rPr>
        <w:t xml:space="preserve"> </w:t>
      </w:r>
      <w:r>
        <w:t>symbol,</w:t>
      </w:r>
      <w:r>
        <w:rPr>
          <w:spacing w:val="-4"/>
        </w:rPr>
        <w:t xml:space="preserve"> </w:t>
      </w:r>
      <w:r>
        <w:t>or</w:t>
      </w:r>
      <w:r>
        <w:rPr>
          <w:spacing w:val="-4"/>
        </w:rPr>
        <w:t xml:space="preserve"> </w:t>
      </w:r>
      <w:r>
        <w:t>device</w:t>
      </w:r>
      <w:r>
        <w:rPr>
          <w:spacing w:val="-4"/>
        </w:rPr>
        <w:t xml:space="preserve"> </w:t>
      </w:r>
      <w:r>
        <w:t>or</w:t>
      </w:r>
      <w:r>
        <w:rPr>
          <w:spacing w:val="-4"/>
        </w:rPr>
        <w:t xml:space="preserve"> </w:t>
      </w:r>
      <w:r>
        <w:t>combination</w:t>
      </w:r>
      <w:r>
        <w:rPr>
          <w:spacing w:val="-4"/>
        </w:rPr>
        <w:t xml:space="preserve"> </w:t>
      </w:r>
      <w:r>
        <w:t>thereof adopted</w:t>
      </w:r>
      <w:r>
        <w:rPr>
          <w:spacing w:val="-4"/>
        </w:rPr>
        <w:t xml:space="preserve"> </w:t>
      </w:r>
      <w:r>
        <w:t>and</w:t>
      </w:r>
      <w:r>
        <w:rPr>
          <w:spacing w:val="-4"/>
        </w:rPr>
        <w:t xml:space="preserve"> </w:t>
      </w:r>
      <w:r>
        <w:t>used</w:t>
      </w:r>
      <w:r>
        <w:rPr>
          <w:spacing w:val="-4"/>
        </w:rPr>
        <w:t xml:space="preserve"> </w:t>
      </w:r>
      <w:r>
        <w:t>by</w:t>
      </w:r>
      <w:r>
        <w:rPr>
          <w:spacing w:val="-4"/>
        </w:rPr>
        <w:t xml:space="preserve"> </w:t>
      </w:r>
      <w:r>
        <w:t>a</w:t>
      </w:r>
      <w:r>
        <w:rPr>
          <w:spacing w:val="-4"/>
        </w:rPr>
        <w:t xml:space="preserve"> </w:t>
      </w:r>
      <w:r>
        <w:t>bargaining</w:t>
      </w:r>
      <w:r>
        <w:rPr>
          <w:spacing w:val="-3"/>
        </w:rPr>
        <w:t xml:space="preserve"> </w:t>
      </w:r>
      <w:r>
        <w:t>unit</w:t>
      </w:r>
      <w:r>
        <w:rPr>
          <w:spacing w:val="-4"/>
        </w:rPr>
        <w:t xml:space="preserve"> </w:t>
      </w:r>
      <w:r>
        <w:t>member</w:t>
      </w:r>
      <w:r>
        <w:rPr>
          <w:spacing w:val="-4"/>
        </w:rPr>
        <w:t xml:space="preserve"> </w:t>
      </w:r>
      <w:r>
        <w:t>to</w:t>
      </w:r>
      <w:r>
        <w:rPr>
          <w:spacing w:val="-4"/>
        </w:rPr>
        <w:t xml:space="preserve"> </w:t>
      </w:r>
      <w:r>
        <w:t>identify his/her</w:t>
      </w:r>
      <w:r>
        <w:rPr>
          <w:spacing w:val="-5"/>
        </w:rPr>
        <w:t xml:space="preserve"> </w:t>
      </w:r>
      <w:r>
        <w:t>goods</w:t>
      </w:r>
      <w:r>
        <w:rPr>
          <w:spacing w:val="-4"/>
        </w:rPr>
        <w:t xml:space="preserve"> </w:t>
      </w:r>
      <w:r>
        <w:t>and</w:t>
      </w:r>
      <w:r>
        <w:rPr>
          <w:spacing w:val="-4"/>
        </w:rPr>
        <w:t xml:space="preserve"> </w:t>
      </w:r>
      <w:r>
        <w:t>distinguish</w:t>
      </w:r>
      <w:r>
        <w:rPr>
          <w:spacing w:val="-4"/>
        </w:rPr>
        <w:t xml:space="preserve"> </w:t>
      </w:r>
      <w:r>
        <w:t>them</w:t>
      </w:r>
      <w:r>
        <w:rPr>
          <w:spacing w:val="-4"/>
        </w:rPr>
        <w:t xml:space="preserve"> </w:t>
      </w:r>
      <w:r>
        <w:t>from</w:t>
      </w:r>
      <w:r>
        <w:rPr>
          <w:spacing w:val="-4"/>
        </w:rPr>
        <w:t xml:space="preserve"> </w:t>
      </w:r>
      <w:r>
        <w:t>those</w:t>
      </w:r>
      <w:r>
        <w:rPr>
          <w:spacing w:val="-4"/>
        </w:rPr>
        <w:t xml:space="preserve"> </w:t>
      </w:r>
      <w:r>
        <w:t>made, manufactured,</w:t>
      </w:r>
      <w:r>
        <w:rPr>
          <w:spacing w:val="-4"/>
        </w:rPr>
        <w:t xml:space="preserve"> </w:t>
      </w:r>
      <w:r>
        <w:t>or</w:t>
      </w:r>
      <w:r>
        <w:rPr>
          <w:spacing w:val="-4"/>
        </w:rPr>
        <w:t xml:space="preserve"> </w:t>
      </w:r>
      <w:r>
        <w:t>sold</w:t>
      </w:r>
      <w:r>
        <w:rPr>
          <w:spacing w:val="-4"/>
        </w:rPr>
        <w:t xml:space="preserve"> </w:t>
      </w:r>
      <w:r>
        <w:t>by</w:t>
      </w:r>
      <w:r>
        <w:rPr>
          <w:spacing w:val="-3"/>
        </w:rPr>
        <w:t xml:space="preserve"> </w:t>
      </w:r>
      <w:r>
        <w:t>others.</w:t>
      </w:r>
    </w:p>
    <w:p w14:paraId="11507A72" w14:textId="77777777" w:rsidR="00500D5E" w:rsidRDefault="00500D5E">
      <w:pPr>
        <w:rPr>
          <w:rFonts w:ascii="Times New Roman" w:eastAsia="Times New Roman" w:hAnsi="Times New Roman" w:cs="Times New Roman"/>
          <w:sz w:val="24"/>
          <w:szCs w:val="24"/>
        </w:rPr>
      </w:pPr>
    </w:p>
    <w:p w14:paraId="57762215" w14:textId="77777777" w:rsidR="00500D5E" w:rsidRDefault="00B06B53" w:rsidP="004829EF">
      <w:pPr>
        <w:pStyle w:val="BodyText"/>
        <w:numPr>
          <w:ilvl w:val="0"/>
          <w:numId w:val="13"/>
        </w:numPr>
        <w:tabs>
          <w:tab w:val="left" w:pos="1880"/>
        </w:tabs>
      </w:pPr>
      <w:r>
        <w:rPr>
          <w:u w:val="single" w:color="000000"/>
        </w:rPr>
        <w:lastRenderedPageBreak/>
        <w:t>Allocation</w:t>
      </w:r>
      <w:r>
        <w:rPr>
          <w:spacing w:val="-6"/>
          <w:u w:val="single" w:color="000000"/>
        </w:rPr>
        <w:t xml:space="preserve"> </w:t>
      </w:r>
      <w:r>
        <w:rPr>
          <w:u w:val="single" w:color="000000"/>
        </w:rPr>
        <w:t>of</w:t>
      </w:r>
      <w:r>
        <w:rPr>
          <w:spacing w:val="-5"/>
          <w:u w:val="single" w:color="000000"/>
        </w:rPr>
        <w:t xml:space="preserve"> </w:t>
      </w:r>
      <w:r>
        <w:rPr>
          <w:u w:val="single" w:color="000000"/>
        </w:rPr>
        <w:t>Ownership</w:t>
      </w:r>
    </w:p>
    <w:p w14:paraId="6A066215" w14:textId="77777777" w:rsidR="00500D5E" w:rsidRDefault="00500D5E">
      <w:pPr>
        <w:spacing w:before="11"/>
        <w:rPr>
          <w:rFonts w:ascii="Times New Roman" w:eastAsia="Times New Roman" w:hAnsi="Times New Roman" w:cs="Times New Roman"/>
          <w:sz w:val="17"/>
          <w:szCs w:val="17"/>
        </w:rPr>
      </w:pPr>
    </w:p>
    <w:p w14:paraId="11EDB365" w14:textId="00D0DCD3" w:rsidR="00500D5E" w:rsidRDefault="00B06B53" w:rsidP="00FD7281">
      <w:pPr>
        <w:pStyle w:val="BodyText"/>
        <w:spacing w:before="69"/>
        <w:ind w:left="1160" w:right="180" w:firstLine="720"/>
      </w:pPr>
      <w:r>
        <w:t>The</w:t>
      </w:r>
      <w:r>
        <w:rPr>
          <w:spacing w:val="-6"/>
        </w:rPr>
        <w:t xml:space="preserve"> </w:t>
      </w:r>
      <w:r>
        <w:t>parties</w:t>
      </w:r>
      <w:r>
        <w:rPr>
          <w:spacing w:val="-6"/>
        </w:rPr>
        <w:t xml:space="preserve"> </w:t>
      </w:r>
      <w:r>
        <w:t>are</w:t>
      </w:r>
      <w:r>
        <w:rPr>
          <w:spacing w:val="-6"/>
        </w:rPr>
        <w:t xml:space="preserve"> </w:t>
      </w:r>
      <w:r>
        <w:t>committed</w:t>
      </w:r>
      <w:r>
        <w:rPr>
          <w:spacing w:val="-5"/>
        </w:rPr>
        <w:t xml:space="preserve"> </w:t>
      </w:r>
      <w:r>
        <w:t>to</w:t>
      </w:r>
      <w:r>
        <w:rPr>
          <w:spacing w:val="-6"/>
        </w:rPr>
        <w:t xml:space="preserve"> </w:t>
      </w:r>
      <w:r>
        <w:t>providing</w:t>
      </w:r>
      <w:r>
        <w:rPr>
          <w:spacing w:val="-6"/>
        </w:rPr>
        <w:t xml:space="preserve"> </w:t>
      </w:r>
      <w:r>
        <w:t>an</w:t>
      </w:r>
      <w:r>
        <w:rPr>
          <w:spacing w:val="-5"/>
        </w:rPr>
        <w:t xml:space="preserve"> </w:t>
      </w:r>
      <w:r>
        <w:t>environment</w:t>
      </w:r>
      <w:r>
        <w:rPr>
          <w:spacing w:val="-6"/>
        </w:rPr>
        <w:t xml:space="preserve"> </w:t>
      </w:r>
      <w:r>
        <w:t>that</w:t>
      </w:r>
      <w:r>
        <w:rPr>
          <w:w w:val="99"/>
        </w:rPr>
        <w:t xml:space="preserve"> </w:t>
      </w:r>
      <w:r>
        <w:t>supports</w:t>
      </w:r>
      <w:r>
        <w:rPr>
          <w:spacing w:val="-5"/>
        </w:rPr>
        <w:t xml:space="preserve"> </w:t>
      </w:r>
      <w:r>
        <w:t>the</w:t>
      </w:r>
      <w:r>
        <w:rPr>
          <w:spacing w:val="-4"/>
        </w:rPr>
        <w:t xml:space="preserve"> </w:t>
      </w:r>
      <w:r>
        <w:t>teaching</w:t>
      </w:r>
      <w:r>
        <w:rPr>
          <w:spacing w:val="-4"/>
        </w:rPr>
        <w:t xml:space="preserve"> </w:t>
      </w:r>
      <w:r>
        <w:t>and</w:t>
      </w:r>
      <w:r>
        <w:rPr>
          <w:spacing w:val="-5"/>
        </w:rPr>
        <w:t xml:space="preserve"> </w:t>
      </w:r>
      <w:r>
        <w:t>scholarly</w:t>
      </w:r>
      <w:r>
        <w:rPr>
          <w:spacing w:val="-4"/>
        </w:rPr>
        <w:t xml:space="preserve"> </w:t>
      </w:r>
      <w:r>
        <w:t>activities</w:t>
      </w:r>
      <w:r>
        <w:rPr>
          <w:spacing w:val="-4"/>
        </w:rPr>
        <w:t xml:space="preserve"> </w:t>
      </w:r>
      <w:r>
        <w:t>of</w:t>
      </w:r>
      <w:r>
        <w:rPr>
          <w:spacing w:val="-5"/>
        </w:rPr>
        <w:t xml:space="preserve"> </w:t>
      </w:r>
      <w:r>
        <w:t>the</w:t>
      </w:r>
      <w:r>
        <w:rPr>
          <w:spacing w:val="-4"/>
        </w:rPr>
        <w:t xml:space="preserve"> </w:t>
      </w:r>
      <w:r>
        <w:t>members</w:t>
      </w:r>
      <w:r>
        <w:rPr>
          <w:spacing w:val="-4"/>
        </w:rPr>
        <w:t xml:space="preserve"> </w:t>
      </w:r>
      <w:r>
        <w:t>of</w:t>
      </w:r>
      <w:r>
        <w:rPr>
          <w:spacing w:val="-5"/>
        </w:rPr>
        <w:t xml:space="preserve"> </w:t>
      </w:r>
      <w:r>
        <w:t>the</w:t>
      </w:r>
      <w:r>
        <w:rPr>
          <w:w w:val="99"/>
        </w:rPr>
        <w:t xml:space="preserve"> </w:t>
      </w:r>
      <w:r>
        <w:t>bargaining</w:t>
      </w:r>
      <w:r>
        <w:rPr>
          <w:spacing w:val="-5"/>
        </w:rPr>
        <w:t xml:space="preserve"> </w:t>
      </w:r>
      <w:r>
        <w:t>unit.</w:t>
      </w:r>
      <w:r>
        <w:rPr>
          <w:spacing w:val="52"/>
        </w:rPr>
        <w:t xml:space="preserve"> </w:t>
      </w:r>
      <w:r>
        <w:t>As</w:t>
      </w:r>
      <w:r>
        <w:rPr>
          <w:spacing w:val="-5"/>
        </w:rPr>
        <w:t xml:space="preserve"> </w:t>
      </w:r>
      <w:r>
        <w:t>a</w:t>
      </w:r>
      <w:r>
        <w:rPr>
          <w:spacing w:val="-4"/>
        </w:rPr>
        <w:t xml:space="preserve"> </w:t>
      </w:r>
      <w:r>
        <w:t>matter</w:t>
      </w:r>
      <w:r>
        <w:rPr>
          <w:spacing w:val="-5"/>
        </w:rPr>
        <w:t xml:space="preserve"> </w:t>
      </w:r>
      <w:r>
        <w:t>of</w:t>
      </w:r>
      <w:r>
        <w:rPr>
          <w:spacing w:val="-4"/>
        </w:rPr>
        <w:t xml:space="preserve"> </w:t>
      </w:r>
      <w:r>
        <w:t>principle,</w:t>
      </w:r>
      <w:r>
        <w:rPr>
          <w:spacing w:val="-4"/>
        </w:rPr>
        <w:t xml:space="preserve"> </w:t>
      </w:r>
      <w:r>
        <w:t>the</w:t>
      </w:r>
      <w:r>
        <w:rPr>
          <w:spacing w:val="-5"/>
        </w:rPr>
        <w:t xml:space="preserve"> </w:t>
      </w:r>
      <w:r>
        <w:t>University</w:t>
      </w:r>
      <w:r>
        <w:rPr>
          <w:spacing w:val="-4"/>
        </w:rPr>
        <w:t xml:space="preserve"> </w:t>
      </w:r>
      <w:r>
        <w:t>encourages</w:t>
      </w:r>
      <w:r>
        <w:rPr>
          <w:spacing w:val="-4"/>
        </w:rPr>
        <w:t xml:space="preserve"> </w:t>
      </w:r>
      <w:r>
        <w:t>the</w:t>
      </w:r>
      <w:r>
        <w:rPr>
          <w:w w:val="99"/>
        </w:rPr>
        <w:t xml:space="preserve"> </w:t>
      </w:r>
      <w:r>
        <w:t>members</w:t>
      </w:r>
      <w:r>
        <w:rPr>
          <w:spacing w:val="-5"/>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and</w:t>
      </w:r>
      <w:r>
        <w:rPr>
          <w:spacing w:val="-4"/>
        </w:rPr>
        <w:t xml:space="preserve"> </w:t>
      </w:r>
      <w:r>
        <w:t>all</w:t>
      </w:r>
      <w:r>
        <w:rPr>
          <w:spacing w:val="-4"/>
        </w:rPr>
        <w:t xml:space="preserve"> </w:t>
      </w:r>
      <w:r>
        <w:t>members</w:t>
      </w:r>
      <w:r>
        <w:rPr>
          <w:spacing w:val="-4"/>
        </w:rPr>
        <w:t xml:space="preserve"> </w:t>
      </w:r>
      <w:r>
        <w:t>of</w:t>
      </w:r>
      <w:r>
        <w:rPr>
          <w:spacing w:val="-4"/>
        </w:rPr>
        <w:t xml:space="preserve"> </w:t>
      </w:r>
      <w:r>
        <w:t>the</w:t>
      </w:r>
      <w:r>
        <w:rPr>
          <w:spacing w:val="-4"/>
        </w:rPr>
        <w:t xml:space="preserve"> </w:t>
      </w:r>
      <w:r>
        <w:t>University community,</w:t>
      </w:r>
      <w:r>
        <w:rPr>
          <w:spacing w:val="-5"/>
        </w:rPr>
        <w:t xml:space="preserve"> </w:t>
      </w:r>
      <w:r>
        <w:t>to</w:t>
      </w:r>
      <w:r>
        <w:rPr>
          <w:spacing w:val="-4"/>
        </w:rPr>
        <w:t xml:space="preserve"> </w:t>
      </w:r>
      <w:r>
        <w:t>publish</w:t>
      </w:r>
      <w:r>
        <w:rPr>
          <w:spacing w:val="-5"/>
        </w:rPr>
        <w:t xml:space="preserve"> </w:t>
      </w:r>
      <w:r>
        <w:t>without</w:t>
      </w:r>
      <w:r>
        <w:rPr>
          <w:spacing w:val="-4"/>
        </w:rPr>
        <w:t xml:space="preserve"> </w:t>
      </w:r>
      <w:r>
        <w:t>restriction</w:t>
      </w:r>
      <w:r>
        <w:rPr>
          <w:spacing w:val="-4"/>
        </w:rPr>
        <w:t xml:space="preserve"> </w:t>
      </w:r>
      <w:r>
        <w:t>their</w:t>
      </w:r>
      <w:r>
        <w:rPr>
          <w:spacing w:val="-5"/>
        </w:rPr>
        <w:t xml:space="preserve"> </w:t>
      </w:r>
      <w:r>
        <w:t>papers,</w:t>
      </w:r>
      <w:r>
        <w:rPr>
          <w:spacing w:val="-4"/>
        </w:rPr>
        <w:t xml:space="preserve"> </w:t>
      </w:r>
      <w:r>
        <w:t>books,</w:t>
      </w:r>
      <w:r>
        <w:rPr>
          <w:spacing w:val="-5"/>
        </w:rPr>
        <w:t xml:space="preserve"> </w:t>
      </w:r>
      <w:r>
        <w:t>and</w:t>
      </w:r>
      <w:r>
        <w:rPr>
          <w:spacing w:val="-4"/>
        </w:rPr>
        <w:t xml:space="preserve"> </w:t>
      </w:r>
      <w:r>
        <w:t>other forms</w:t>
      </w:r>
      <w:r>
        <w:rPr>
          <w:spacing w:val="-4"/>
        </w:rPr>
        <w:t xml:space="preserve"> </w:t>
      </w:r>
      <w:r>
        <w:t>of</w:t>
      </w:r>
      <w:r>
        <w:rPr>
          <w:spacing w:val="-4"/>
        </w:rPr>
        <w:t xml:space="preserve"> </w:t>
      </w:r>
      <w:r>
        <w:t>communication</w:t>
      </w:r>
      <w:r>
        <w:rPr>
          <w:spacing w:val="-4"/>
        </w:rPr>
        <w:t xml:space="preserve"> </w:t>
      </w:r>
      <w:r>
        <w:t>in</w:t>
      </w:r>
      <w:r>
        <w:rPr>
          <w:spacing w:val="-4"/>
        </w:rPr>
        <w:t xml:space="preserve"> </w:t>
      </w:r>
      <w:r>
        <w:t>order</w:t>
      </w:r>
      <w:r>
        <w:rPr>
          <w:spacing w:val="-4"/>
        </w:rPr>
        <w:t xml:space="preserve"> </w:t>
      </w:r>
      <w:r>
        <w:t>to</w:t>
      </w:r>
      <w:r>
        <w:rPr>
          <w:spacing w:val="-4"/>
        </w:rPr>
        <w:t xml:space="preserve"> </w:t>
      </w:r>
      <w:r>
        <w:t>share</w:t>
      </w:r>
      <w:r>
        <w:rPr>
          <w:spacing w:val="-3"/>
        </w:rPr>
        <w:t xml:space="preserve"> </w:t>
      </w:r>
      <w:r>
        <w:t>openly</w:t>
      </w:r>
      <w:r>
        <w:rPr>
          <w:spacing w:val="-4"/>
        </w:rPr>
        <w:t xml:space="preserve"> </w:t>
      </w:r>
      <w:r>
        <w:t>and</w:t>
      </w:r>
      <w:r>
        <w:rPr>
          <w:spacing w:val="-4"/>
        </w:rPr>
        <w:t xml:space="preserve"> </w:t>
      </w:r>
      <w:r>
        <w:t>fully</w:t>
      </w:r>
      <w:r>
        <w:rPr>
          <w:spacing w:val="-4"/>
        </w:rPr>
        <w:t xml:space="preserve"> </w:t>
      </w:r>
      <w:r>
        <w:t>their</w:t>
      </w:r>
      <w:r>
        <w:rPr>
          <w:spacing w:val="-4"/>
        </w:rPr>
        <w:t xml:space="preserve"> </w:t>
      </w:r>
      <w:r>
        <w:t>findings and</w:t>
      </w:r>
      <w:r>
        <w:rPr>
          <w:spacing w:val="-4"/>
        </w:rPr>
        <w:t xml:space="preserve"> </w:t>
      </w:r>
      <w:r>
        <w:t>knowledge</w:t>
      </w:r>
      <w:r>
        <w:rPr>
          <w:spacing w:val="-4"/>
        </w:rPr>
        <w:t xml:space="preserve"> </w:t>
      </w:r>
      <w:r>
        <w:t>with</w:t>
      </w:r>
      <w:r>
        <w:rPr>
          <w:spacing w:val="-4"/>
        </w:rPr>
        <w:t xml:space="preserve"> </w:t>
      </w:r>
      <w:r>
        <w:t>colleagues</w:t>
      </w:r>
      <w:r>
        <w:rPr>
          <w:spacing w:val="-3"/>
        </w:rPr>
        <w:t xml:space="preserve"> </w:t>
      </w:r>
      <w:r>
        <w:t>and</w:t>
      </w:r>
      <w:r>
        <w:rPr>
          <w:spacing w:val="-4"/>
        </w:rPr>
        <w:t xml:space="preserve"> </w:t>
      </w:r>
      <w:r>
        <w:t>the</w:t>
      </w:r>
      <w:r>
        <w:rPr>
          <w:spacing w:val="-4"/>
        </w:rPr>
        <w:t xml:space="preserve"> </w:t>
      </w:r>
      <w:r>
        <w:t>public.</w:t>
      </w:r>
      <w:r>
        <w:rPr>
          <w:spacing w:val="53"/>
        </w:rPr>
        <w:t xml:space="preserve"> </w:t>
      </w:r>
      <w:r>
        <w:t>This</w:t>
      </w:r>
      <w:r>
        <w:rPr>
          <w:spacing w:val="-4"/>
        </w:rPr>
        <w:t xml:space="preserve"> </w:t>
      </w:r>
      <w:r>
        <w:t>allocation</w:t>
      </w:r>
      <w:r>
        <w:rPr>
          <w:spacing w:val="-4"/>
        </w:rPr>
        <w:t xml:space="preserve"> </w:t>
      </w:r>
      <w:r>
        <w:t>of ownership</w:t>
      </w:r>
      <w:r>
        <w:rPr>
          <w:spacing w:val="-6"/>
        </w:rPr>
        <w:t xml:space="preserve"> </w:t>
      </w:r>
      <w:r>
        <w:t>provision</w:t>
      </w:r>
      <w:r>
        <w:rPr>
          <w:spacing w:val="-5"/>
        </w:rPr>
        <w:t xml:space="preserve"> </w:t>
      </w:r>
      <w:r>
        <w:t>is</w:t>
      </w:r>
      <w:r>
        <w:rPr>
          <w:spacing w:val="-6"/>
        </w:rPr>
        <w:t xml:space="preserve"> </w:t>
      </w:r>
      <w:r>
        <w:t>intended</w:t>
      </w:r>
      <w:r>
        <w:rPr>
          <w:spacing w:val="-5"/>
        </w:rPr>
        <w:t xml:space="preserve"> </w:t>
      </w:r>
      <w:r>
        <w:t>to</w:t>
      </w:r>
      <w:r>
        <w:rPr>
          <w:spacing w:val="-5"/>
        </w:rPr>
        <w:t xml:space="preserve"> </w:t>
      </w:r>
      <w:r>
        <w:t>promote</w:t>
      </w:r>
      <w:r>
        <w:rPr>
          <w:spacing w:val="-6"/>
        </w:rPr>
        <w:t xml:space="preserve"> </w:t>
      </w:r>
      <w:r>
        <w:t>and</w:t>
      </w:r>
      <w:r>
        <w:rPr>
          <w:spacing w:val="-5"/>
        </w:rPr>
        <w:t xml:space="preserve"> </w:t>
      </w:r>
      <w:r>
        <w:t>encourage</w:t>
      </w:r>
      <w:r>
        <w:rPr>
          <w:spacing w:val="-5"/>
        </w:rPr>
        <w:t xml:space="preserve"> </w:t>
      </w:r>
      <w:r>
        <w:t>excellence</w:t>
      </w:r>
      <w:r>
        <w:rPr>
          <w:spacing w:val="-6"/>
        </w:rPr>
        <w:t xml:space="preserve"> </w:t>
      </w:r>
      <w:r>
        <w:t>and innovation</w:t>
      </w:r>
      <w:r>
        <w:rPr>
          <w:spacing w:val="-5"/>
        </w:rPr>
        <w:t xml:space="preserve"> </w:t>
      </w:r>
      <w:r>
        <w:t>in</w:t>
      </w:r>
      <w:r>
        <w:rPr>
          <w:spacing w:val="-5"/>
        </w:rPr>
        <w:t xml:space="preserve"> </w:t>
      </w:r>
      <w:r>
        <w:t>teaching</w:t>
      </w:r>
      <w:r>
        <w:rPr>
          <w:spacing w:val="-4"/>
        </w:rPr>
        <w:t xml:space="preserve"> </w:t>
      </w:r>
      <w:r>
        <w:t>and</w:t>
      </w:r>
      <w:r>
        <w:rPr>
          <w:spacing w:val="-5"/>
        </w:rPr>
        <w:t xml:space="preserve"> </w:t>
      </w:r>
      <w:r>
        <w:t>scholarship</w:t>
      </w:r>
      <w:r>
        <w:rPr>
          <w:spacing w:val="-4"/>
        </w:rPr>
        <w:t xml:space="preserve"> </w:t>
      </w:r>
      <w:r>
        <w:t>by</w:t>
      </w:r>
      <w:r>
        <w:rPr>
          <w:spacing w:val="-5"/>
        </w:rPr>
        <w:t xml:space="preserve"> </w:t>
      </w:r>
      <w:r>
        <w:t>identifying</w:t>
      </w:r>
      <w:r>
        <w:rPr>
          <w:spacing w:val="-4"/>
        </w:rPr>
        <w:t xml:space="preserve"> </w:t>
      </w:r>
      <w:r>
        <w:t>and</w:t>
      </w:r>
      <w:r>
        <w:rPr>
          <w:spacing w:val="-5"/>
        </w:rPr>
        <w:t xml:space="preserve"> </w:t>
      </w:r>
      <w:r>
        <w:t>protecting</w:t>
      </w:r>
      <w:r>
        <w:rPr>
          <w:spacing w:val="-5"/>
        </w:rPr>
        <w:t xml:space="preserve"> </w:t>
      </w:r>
      <w:r>
        <w:t>the</w:t>
      </w:r>
      <w:r>
        <w:rPr>
          <w:w w:val="99"/>
        </w:rPr>
        <w:t xml:space="preserve"> </w:t>
      </w:r>
      <w:r>
        <w:t>rights</w:t>
      </w:r>
      <w:r>
        <w:rPr>
          <w:spacing w:val="-5"/>
        </w:rPr>
        <w:t xml:space="preserve"> </w:t>
      </w:r>
      <w:r>
        <w:t>of</w:t>
      </w:r>
      <w:r>
        <w:rPr>
          <w:spacing w:val="-4"/>
        </w:rPr>
        <w:t xml:space="preserve"> </w:t>
      </w:r>
      <w:r>
        <w:t>the</w:t>
      </w:r>
      <w:r>
        <w:rPr>
          <w:spacing w:val="-5"/>
        </w:rPr>
        <w:t xml:space="preserve"> </w:t>
      </w:r>
      <w:r>
        <w:t>University</w:t>
      </w:r>
      <w:r>
        <w:rPr>
          <w:spacing w:val="-4"/>
        </w:rPr>
        <w:t xml:space="preserve"> </w:t>
      </w:r>
      <w:r>
        <w:t>and</w:t>
      </w:r>
      <w:r>
        <w:rPr>
          <w:spacing w:val="-5"/>
        </w:rPr>
        <w:t xml:space="preserve"> </w:t>
      </w:r>
      <w:r>
        <w:t>the</w:t>
      </w:r>
      <w:r>
        <w:rPr>
          <w:spacing w:val="-4"/>
        </w:rPr>
        <w:t xml:space="preserve"> </w:t>
      </w:r>
      <w:r>
        <w:t>bargaining</w:t>
      </w:r>
      <w:r>
        <w:rPr>
          <w:spacing w:val="-5"/>
        </w:rPr>
        <w:t xml:space="preserve"> </w:t>
      </w:r>
      <w:r>
        <w:t>unit</w:t>
      </w:r>
      <w:r>
        <w:rPr>
          <w:spacing w:val="-4"/>
        </w:rPr>
        <w:t xml:space="preserve"> </w:t>
      </w:r>
      <w:r>
        <w:t>members.</w:t>
      </w:r>
      <w:r w:rsidR="000965F1">
        <w:t xml:space="preserve"> </w:t>
      </w:r>
      <w:r w:rsidR="00301715">
        <w:t>A</w:t>
      </w:r>
      <w:r w:rsidR="00852DCA">
        <w:t xml:space="preserve"> bargaining unit member</w:t>
      </w:r>
      <w:r w:rsidR="00301715">
        <w:t xml:space="preserve"> openly and voluntarily sharing of his/her intellectual property shall not in any way lessen that bargaining unit member’s rights in such intellectual property</w:t>
      </w:r>
      <w:r w:rsidR="00852DCA">
        <w:t xml:space="preserve"> under this Agreement</w:t>
      </w:r>
      <w:r w:rsidR="00301715">
        <w:t>.</w:t>
      </w:r>
    </w:p>
    <w:p w14:paraId="6707F584" w14:textId="77777777" w:rsidR="00500D5E" w:rsidRPr="00FD7281" w:rsidRDefault="00500D5E">
      <w:pPr>
        <w:spacing w:before="11"/>
        <w:rPr>
          <w:rFonts w:ascii="Times New Roman" w:eastAsia="Times New Roman" w:hAnsi="Times New Roman" w:cs="Times New Roman"/>
          <w:sz w:val="17"/>
          <w:szCs w:val="17"/>
        </w:rPr>
      </w:pPr>
    </w:p>
    <w:p w14:paraId="3762C243" w14:textId="77777777" w:rsidR="00500D5E" w:rsidRDefault="00B06B53" w:rsidP="00FD7281">
      <w:pPr>
        <w:pStyle w:val="BodyText"/>
        <w:ind w:left="1160" w:right="270" w:firstLine="720"/>
      </w:pPr>
      <w:r>
        <w:t>Ownership</w:t>
      </w:r>
      <w:r>
        <w:rPr>
          <w:spacing w:val="-5"/>
        </w:rPr>
        <w:t xml:space="preserve"> </w:t>
      </w:r>
      <w:r>
        <w:t>of</w:t>
      </w:r>
      <w:r>
        <w:rPr>
          <w:spacing w:val="-5"/>
        </w:rPr>
        <w:t xml:space="preserve"> </w:t>
      </w:r>
      <w:r>
        <w:t>intellectual</w:t>
      </w:r>
      <w:r>
        <w:rPr>
          <w:spacing w:val="-5"/>
        </w:rPr>
        <w:t xml:space="preserve"> </w:t>
      </w:r>
      <w:r>
        <w:t>property</w:t>
      </w:r>
      <w:r>
        <w:rPr>
          <w:spacing w:val="-4"/>
        </w:rPr>
        <w:t xml:space="preserve"> </w:t>
      </w:r>
      <w:r>
        <w:t>created</w:t>
      </w:r>
      <w:r>
        <w:rPr>
          <w:spacing w:val="-5"/>
        </w:rPr>
        <w:t xml:space="preserve"> </w:t>
      </w:r>
      <w:r>
        <w:t>by</w:t>
      </w:r>
      <w:r>
        <w:rPr>
          <w:spacing w:val="-5"/>
        </w:rPr>
        <w:t xml:space="preserve"> </w:t>
      </w:r>
      <w:r>
        <w:t>members</w:t>
      </w:r>
      <w:r>
        <w:rPr>
          <w:spacing w:val="-4"/>
        </w:rPr>
        <w:t xml:space="preserve"> </w:t>
      </w:r>
      <w:r>
        <w:t>of</w:t>
      </w:r>
      <w:r>
        <w:rPr>
          <w:spacing w:val="-5"/>
        </w:rPr>
        <w:t xml:space="preserve"> </w:t>
      </w:r>
      <w:r>
        <w:t>the</w:t>
      </w:r>
      <w:r>
        <w:rPr>
          <w:w w:val="99"/>
        </w:rPr>
        <w:t xml:space="preserve"> </w:t>
      </w:r>
      <w:r>
        <w:t>bargaining</w:t>
      </w:r>
      <w:r>
        <w:rPr>
          <w:spacing w:val="-4"/>
        </w:rPr>
        <w:t xml:space="preserve"> </w:t>
      </w:r>
      <w:r>
        <w:t>unit</w:t>
      </w:r>
      <w:r>
        <w:rPr>
          <w:spacing w:val="-4"/>
        </w:rPr>
        <w:t xml:space="preserve"> </w:t>
      </w:r>
      <w:r>
        <w:t>shall</w:t>
      </w:r>
      <w:r>
        <w:rPr>
          <w:spacing w:val="-4"/>
        </w:rPr>
        <w:t xml:space="preserve"> </w:t>
      </w:r>
      <w:r>
        <w:t>vest</w:t>
      </w:r>
      <w:r>
        <w:rPr>
          <w:spacing w:val="-3"/>
        </w:rPr>
        <w:t xml:space="preserve"> </w:t>
      </w:r>
      <w:r>
        <w:t>in</w:t>
      </w:r>
      <w:r>
        <w:rPr>
          <w:spacing w:val="-4"/>
        </w:rPr>
        <w:t xml:space="preserve"> </w:t>
      </w:r>
      <w:r>
        <w:t>the</w:t>
      </w:r>
      <w:r>
        <w:rPr>
          <w:spacing w:val="-4"/>
        </w:rPr>
        <w:t xml:space="preserve"> </w:t>
      </w:r>
      <w:r>
        <w:t>creator</w:t>
      </w:r>
      <w:r>
        <w:rPr>
          <w:spacing w:val="-3"/>
        </w:rPr>
        <w:t xml:space="preserve"> </w:t>
      </w:r>
      <w:r>
        <w:t>except</w:t>
      </w:r>
      <w:r>
        <w:rPr>
          <w:spacing w:val="-4"/>
        </w:rPr>
        <w:t xml:space="preserve"> </w:t>
      </w:r>
      <w:r>
        <w:t>under</w:t>
      </w:r>
      <w:r>
        <w:rPr>
          <w:spacing w:val="-4"/>
        </w:rPr>
        <w:t xml:space="preserve"> </w:t>
      </w:r>
      <w:r>
        <w:t>any</w:t>
      </w:r>
      <w:r>
        <w:rPr>
          <w:spacing w:val="-4"/>
        </w:rPr>
        <w:t xml:space="preserve"> </w:t>
      </w:r>
      <w:r>
        <w:t>of</w:t>
      </w:r>
      <w:r>
        <w:rPr>
          <w:spacing w:val="-3"/>
        </w:rPr>
        <w:t xml:space="preserve"> </w:t>
      </w:r>
      <w:r>
        <w:t>the</w:t>
      </w:r>
      <w:r>
        <w:rPr>
          <w:spacing w:val="-4"/>
        </w:rPr>
        <w:t xml:space="preserve"> </w:t>
      </w:r>
      <w:r>
        <w:t>following circumstances:</w:t>
      </w:r>
    </w:p>
    <w:p w14:paraId="62C36119" w14:textId="77777777" w:rsidR="00500D5E" w:rsidRPr="00FD7281" w:rsidRDefault="00500D5E">
      <w:pPr>
        <w:rPr>
          <w:rFonts w:ascii="Times New Roman" w:eastAsia="Times New Roman" w:hAnsi="Times New Roman" w:cs="Times New Roman"/>
          <w:sz w:val="17"/>
          <w:szCs w:val="17"/>
        </w:rPr>
      </w:pPr>
    </w:p>
    <w:p w14:paraId="7C70F756" w14:textId="77777777" w:rsidR="00500D5E" w:rsidRDefault="00B06B53" w:rsidP="004829EF">
      <w:pPr>
        <w:pStyle w:val="BodyText"/>
        <w:numPr>
          <w:ilvl w:val="1"/>
          <w:numId w:val="13"/>
        </w:numPr>
        <w:tabs>
          <w:tab w:val="left" w:pos="2180"/>
        </w:tabs>
        <w:spacing w:line="275" w:lineRule="exact"/>
      </w:pPr>
      <w:r>
        <w:rPr>
          <w:u w:val="single" w:color="000000"/>
        </w:rPr>
        <w:t>Subordination</w:t>
      </w:r>
      <w:r>
        <w:rPr>
          <w:spacing w:val="-8"/>
          <w:u w:val="single" w:color="000000"/>
        </w:rPr>
        <w:t xml:space="preserve"> </w:t>
      </w:r>
      <w:r>
        <w:rPr>
          <w:u w:val="single" w:color="000000"/>
        </w:rPr>
        <w:t>to</w:t>
      </w:r>
      <w:r>
        <w:rPr>
          <w:spacing w:val="-7"/>
          <w:u w:val="single" w:color="000000"/>
        </w:rPr>
        <w:t xml:space="preserve"> </w:t>
      </w:r>
      <w:r>
        <w:rPr>
          <w:u w:val="single" w:color="000000"/>
        </w:rPr>
        <w:t>Other</w:t>
      </w:r>
      <w:r>
        <w:rPr>
          <w:spacing w:val="-8"/>
          <w:u w:val="single" w:color="000000"/>
        </w:rPr>
        <w:t xml:space="preserve"> </w:t>
      </w:r>
      <w:r>
        <w:rPr>
          <w:u w:val="single" w:color="000000"/>
        </w:rPr>
        <w:t>Agreements</w:t>
      </w:r>
    </w:p>
    <w:p w14:paraId="1923D810" w14:textId="77777777" w:rsidR="006C0107" w:rsidRPr="006C0107" w:rsidRDefault="006C0107" w:rsidP="00FD7281">
      <w:pPr>
        <w:pStyle w:val="BodyText"/>
        <w:ind w:right="180"/>
        <w:rPr>
          <w:sz w:val="17"/>
          <w:szCs w:val="17"/>
        </w:rPr>
      </w:pPr>
    </w:p>
    <w:p w14:paraId="14CD96BB" w14:textId="2E94AFAA" w:rsidR="00500D5E" w:rsidRDefault="00B06B53" w:rsidP="00FD7281">
      <w:pPr>
        <w:pStyle w:val="BodyText"/>
        <w:ind w:right="180"/>
      </w:pPr>
      <w:r>
        <w:t>Intellectual</w:t>
      </w:r>
      <w:r>
        <w:rPr>
          <w:spacing w:val="-4"/>
        </w:rPr>
        <w:t xml:space="preserve"> </w:t>
      </w:r>
      <w:r>
        <w:t>property</w:t>
      </w:r>
      <w:r>
        <w:rPr>
          <w:spacing w:val="-4"/>
        </w:rPr>
        <w:t xml:space="preserve"> </w:t>
      </w:r>
      <w:r>
        <w:t>that</w:t>
      </w:r>
      <w:r>
        <w:rPr>
          <w:spacing w:val="-4"/>
        </w:rPr>
        <w:t xml:space="preserve"> </w:t>
      </w:r>
      <w:r>
        <w:t>is</w:t>
      </w:r>
      <w:r>
        <w:rPr>
          <w:spacing w:val="-3"/>
        </w:rPr>
        <w:t xml:space="preserve"> </w:t>
      </w:r>
      <w:r>
        <w:t>developed</w:t>
      </w:r>
      <w:r>
        <w:rPr>
          <w:spacing w:val="-4"/>
        </w:rPr>
        <w:t xml:space="preserve"> </w:t>
      </w:r>
      <w:r>
        <w:t>in</w:t>
      </w:r>
      <w:r>
        <w:rPr>
          <w:spacing w:val="-4"/>
        </w:rPr>
        <w:t xml:space="preserve"> </w:t>
      </w:r>
      <w:r>
        <w:t>the</w:t>
      </w:r>
      <w:r>
        <w:rPr>
          <w:spacing w:val="-4"/>
        </w:rPr>
        <w:t xml:space="preserve"> </w:t>
      </w:r>
      <w:r>
        <w:t>course</w:t>
      </w:r>
      <w:r>
        <w:rPr>
          <w:spacing w:val="-3"/>
        </w:rPr>
        <w:t xml:space="preserve"> </w:t>
      </w:r>
      <w:r>
        <w:t>of</w:t>
      </w:r>
      <w:r>
        <w:rPr>
          <w:spacing w:val="-4"/>
        </w:rPr>
        <w:t xml:space="preserve"> </w:t>
      </w:r>
      <w:r>
        <w:t>or</w:t>
      </w:r>
      <w:r>
        <w:rPr>
          <w:spacing w:val="-4"/>
        </w:rPr>
        <w:t xml:space="preserve"> </w:t>
      </w:r>
      <w:r>
        <w:t>pursuant</w:t>
      </w:r>
      <w:r>
        <w:rPr>
          <w:spacing w:val="-4"/>
        </w:rPr>
        <w:t xml:space="preserve"> </w:t>
      </w:r>
      <w:r>
        <w:t>to a</w:t>
      </w:r>
      <w:r>
        <w:rPr>
          <w:spacing w:val="-4"/>
        </w:rPr>
        <w:t xml:space="preserve"> </w:t>
      </w:r>
      <w:r>
        <w:t>third-party</w:t>
      </w:r>
      <w:r>
        <w:rPr>
          <w:spacing w:val="-4"/>
        </w:rPr>
        <w:t xml:space="preserve"> </w:t>
      </w:r>
      <w:r>
        <w:t>agreement</w:t>
      </w:r>
      <w:r>
        <w:rPr>
          <w:spacing w:val="-4"/>
        </w:rPr>
        <w:t xml:space="preserve"> </w:t>
      </w:r>
      <w:r>
        <w:t>to</w:t>
      </w:r>
      <w:r>
        <w:rPr>
          <w:spacing w:val="-3"/>
        </w:rPr>
        <w:t xml:space="preserve"> </w:t>
      </w:r>
      <w:r>
        <w:t>which</w:t>
      </w:r>
      <w:r>
        <w:rPr>
          <w:spacing w:val="-4"/>
        </w:rPr>
        <w:t xml:space="preserve"> </w:t>
      </w:r>
      <w:r>
        <w:t>the</w:t>
      </w:r>
      <w:r>
        <w:rPr>
          <w:spacing w:val="-4"/>
        </w:rPr>
        <w:t xml:space="preserve"> </w:t>
      </w:r>
      <w:r>
        <w:t>University</w:t>
      </w:r>
      <w:r>
        <w:rPr>
          <w:spacing w:val="-3"/>
        </w:rPr>
        <w:t xml:space="preserve"> </w:t>
      </w:r>
      <w:r>
        <w:t>is</w:t>
      </w:r>
      <w:r>
        <w:rPr>
          <w:spacing w:val="-4"/>
        </w:rPr>
        <w:t xml:space="preserve"> </w:t>
      </w:r>
      <w:r>
        <w:t>a</w:t>
      </w:r>
      <w:r>
        <w:rPr>
          <w:spacing w:val="-4"/>
        </w:rPr>
        <w:t xml:space="preserve"> </w:t>
      </w:r>
      <w:r>
        <w:t>party</w:t>
      </w:r>
      <w:r>
        <w:rPr>
          <w:spacing w:val="-3"/>
        </w:rPr>
        <w:t xml:space="preserve"> </w:t>
      </w:r>
      <w:r>
        <w:t>shall</w:t>
      </w:r>
      <w:r>
        <w:rPr>
          <w:spacing w:val="-4"/>
        </w:rPr>
        <w:t xml:space="preserve"> </w:t>
      </w:r>
      <w:r>
        <w:t>be</w:t>
      </w:r>
      <w:r>
        <w:rPr>
          <w:w w:val="99"/>
        </w:rPr>
        <w:t xml:space="preserve"> </w:t>
      </w:r>
      <w:r>
        <w:t>determined</w:t>
      </w:r>
      <w:r>
        <w:rPr>
          <w:spacing w:val="-5"/>
        </w:rPr>
        <w:t xml:space="preserve"> </w:t>
      </w:r>
      <w:r>
        <w:t>in</w:t>
      </w:r>
      <w:r>
        <w:rPr>
          <w:spacing w:val="-5"/>
        </w:rPr>
        <w:t xml:space="preserve"> </w:t>
      </w:r>
      <w:r>
        <w:t>accordance</w:t>
      </w:r>
      <w:r>
        <w:rPr>
          <w:spacing w:val="-5"/>
        </w:rPr>
        <w:t xml:space="preserve"> </w:t>
      </w:r>
      <w:r>
        <w:t>with</w:t>
      </w:r>
      <w:r>
        <w:rPr>
          <w:spacing w:val="-5"/>
        </w:rPr>
        <w:t xml:space="preserve"> </w:t>
      </w:r>
      <w:r>
        <w:t>the</w:t>
      </w:r>
      <w:r>
        <w:rPr>
          <w:spacing w:val="-5"/>
        </w:rPr>
        <w:t xml:space="preserve"> </w:t>
      </w:r>
      <w:r>
        <w:t>terms</w:t>
      </w:r>
      <w:r>
        <w:rPr>
          <w:spacing w:val="-5"/>
        </w:rPr>
        <w:t xml:space="preserve"> </w:t>
      </w:r>
      <w:r>
        <w:t>of</w:t>
      </w:r>
      <w:r>
        <w:rPr>
          <w:spacing w:val="-5"/>
        </w:rPr>
        <w:t xml:space="preserve"> </w:t>
      </w:r>
      <w:r>
        <w:t>that</w:t>
      </w:r>
      <w:r>
        <w:rPr>
          <w:spacing w:val="-5"/>
        </w:rPr>
        <w:t xml:space="preserve"> </w:t>
      </w:r>
      <w:r>
        <w:t>third-party agreement.</w:t>
      </w:r>
      <w:r>
        <w:rPr>
          <w:spacing w:val="51"/>
        </w:rPr>
        <w:t xml:space="preserve"> </w:t>
      </w:r>
      <w:r>
        <w:t>In</w:t>
      </w:r>
      <w:r>
        <w:rPr>
          <w:spacing w:val="-5"/>
        </w:rPr>
        <w:t xml:space="preserve"> </w:t>
      </w:r>
      <w:r>
        <w:t>the</w:t>
      </w:r>
      <w:r>
        <w:rPr>
          <w:spacing w:val="-4"/>
        </w:rPr>
        <w:t xml:space="preserve"> </w:t>
      </w:r>
      <w:r>
        <w:t>absence</w:t>
      </w:r>
      <w:r>
        <w:rPr>
          <w:spacing w:val="-5"/>
        </w:rPr>
        <w:t xml:space="preserve"> </w:t>
      </w:r>
      <w:r>
        <w:t>of</w:t>
      </w:r>
      <w:r>
        <w:rPr>
          <w:spacing w:val="-4"/>
        </w:rPr>
        <w:t xml:space="preserve"> </w:t>
      </w:r>
      <w:r>
        <w:t>terms</w:t>
      </w:r>
      <w:r>
        <w:rPr>
          <w:spacing w:val="-5"/>
        </w:rPr>
        <w:t xml:space="preserve"> </w:t>
      </w:r>
      <w:r>
        <w:t>specifically</w:t>
      </w:r>
      <w:r>
        <w:rPr>
          <w:spacing w:val="-4"/>
        </w:rPr>
        <w:t xml:space="preserve"> </w:t>
      </w:r>
      <w:r>
        <w:t>assigning ownership,</w:t>
      </w:r>
      <w:r>
        <w:rPr>
          <w:spacing w:val="-7"/>
        </w:rPr>
        <w:t xml:space="preserve"> </w:t>
      </w:r>
      <w:r>
        <w:t>the</w:t>
      </w:r>
      <w:r>
        <w:rPr>
          <w:spacing w:val="-6"/>
        </w:rPr>
        <w:t xml:space="preserve"> </w:t>
      </w:r>
      <w:r>
        <w:t>intellectual</w:t>
      </w:r>
      <w:r>
        <w:rPr>
          <w:spacing w:val="-6"/>
        </w:rPr>
        <w:t xml:space="preserve"> </w:t>
      </w:r>
      <w:r>
        <w:t>property</w:t>
      </w:r>
      <w:r>
        <w:rPr>
          <w:spacing w:val="-6"/>
        </w:rPr>
        <w:t xml:space="preserve"> </w:t>
      </w:r>
      <w:r>
        <w:t>shall</w:t>
      </w:r>
      <w:r>
        <w:rPr>
          <w:spacing w:val="-6"/>
        </w:rPr>
        <w:t xml:space="preserve"> </w:t>
      </w:r>
      <w:r>
        <w:t>become</w:t>
      </w:r>
      <w:r>
        <w:rPr>
          <w:spacing w:val="-6"/>
        </w:rPr>
        <w:t xml:space="preserve"> </w:t>
      </w:r>
      <w:r>
        <w:t>the</w:t>
      </w:r>
      <w:r>
        <w:rPr>
          <w:spacing w:val="-6"/>
        </w:rPr>
        <w:t xml:space="preserve"> </w:t>
      </w:r>
      <w:r>
        <w:t>sole</w:t>
      </w:r>
      <w:r>
        <w:rPr>
          <w:spacing w:val="-6"/>
        </w:rPr>
        <w:t xml:space="preserve"> </w:t>
      </w:r>
      <w:r>
        <w:t>property of</w:t>
      </w:r>
      <w:r>
        <w:rPr>
          <w:spacing w:val="-3"/>
        </w:rPr>
        <w:t xml:space="preserve"> </w:t>
      </w:r>
      <w:r>
        <w:t>the</w:t>
      </w:r>
      <w:r>
        <w:rPr>
          <w:spacing w:val="-3"/>
        </w:rPr>
        <w:t xml:space="preserve"> </w:t>
      </w:r>
      <w:r>
        <w:t>University</w:t>
      </w:r>
      <w:r>
        <w:rPr>
          <w:spacing w:val="-3"/>
        </w:rPr>
        <w:t xml:space="preserve"> </w:t>
      </w:r>
      <w:r>
        <w:t>only</w:t>
      </w:r>
      <w:r>
        <w:rPr>
          <w:spacing w:val="-2"/>
        </w:rPr>
        <w:t xml:space="preserve"> </w:t>
      </w:r>
      <w:r>
        <w:t>if</w:t>
      </w:r>
      <w:r>
        <w:rPr>
          <w:spacing w:val="-3"/>
        </w:rPr>
        <w:t xml:space="preserve"> </w:t>
      </w:r>
      <w:r>
        <w:t>such</w:t>
      </w:r>
      <w:r>
        <w:rPr>
          <w:spacing w:val="-3"/>
        </w:rPr>
        <w:t xml:space="preserve"> </w:t>
      </w:r>
      <w:r>
        <w:t>ownership</w:t>
      </w:r>
      <w:r>
        <w:rPr>
          <w:spacing w:val="-2"/>
        </w:rPr>
        <w:t xml:space="preserve"> </w:t>
      </w:r>
      <w:r>
        <w:t>is</w:t>
      </w:r>
      <w:r>
        <w:rPr>
          <w:spacing w:val="-3"/>
        </w:rPr>
        <w:t xml:space="preserve"> </w:t>
      </w:r>
      <w:r>
        <w:t>conferred</w:t>
      </w:r>
      <w:r>
        <w:rPr>
          <w:spacing w:val="-3"/>
        </w:rPr>
        <w:t xml:space="preserve"> </w:t>
      </w:r>
      <w:r>
        <w:t>upon</w:t>
      </w:r>
      <w:r>
        <w:rPr>
          <w:spacing w:val="-2"/>
        </w:rPr>
        <w:t xml:space="preserve"> </w:t>
      </w:r>
      <w:r>
        <w:t>the</w:t>
      </w:r>
      <w:r>
        <w:rPr>
          <w:w w:val="99"/>
        </w:rPr>
        <w:t xml:space="preserve"> </w:t>
      </w:r>
      <w:r>
        <w:t>University</w:t>
      </w:r>
      <w:r>
        <w:rPr>
          <w:spacing w:val="-4"/>
        </w:rPr>
        <w:t xml:space="preserve"> </w:t>
      </w:r>
      <w:r>
        <w:t>by</w:t>
      </w:r>
      <w:r>
        <w:rPr>
          <w:spacing w:val="-4"/>
        </w:rPr>
        <w:t xml:space="preserve"> </w:t>
      </w:r>
      <w:r>
        <w:t>operation</w:t>
      </w:r>
      <w:r>
        <w:rPr>
          <w:spacing w:val="-3"/>
        </w:rPr>
        <w:t xml:space="preserve"> </w:t>
      </w:r>
      <w:r>
        <w:t>of</w:t>
      </w:r>
      <w:r>
        <w:rPr>
          <w:spacing w:val="-4"/>
        </w:rPr>
        <w:t xml:space="preserve"> </w:t>
      </w:r>
      <w:r>
        <w:t>another</w:t>
      </w:r>
      <w:r>
        <w:rPr>
          <w:spacing w:val="-3"/>
        </w:rPr>
        <w:t xml:space="preserve"> </w:t>
      </w:r>
      <w:r>
        <w:t>provision</w:t>
      </w:r>
      <w:r>
        <w:rPr>
          <w:spacing w:val="-4"/>
        </w:rPr>
        <w:t xml:space="preserve"> </w:t>
      </w:r>
      <w:r>
        <w:t>of</w:t>
      </w:r>
      <w:r>
        <w:rPr>
          <w:spacing w:val="-3"/>
        </w:rPr>
        <w:t xml:space="preserve"> </w:t>
      </w:r>
      <w:r>
        <w:t>this</w:t>
      </w:r>
      <w:r>
        <w:rPr>
          <w:spacing w:val="-4"/>
        </w:rPr>
        <w:t xml:space="preserve"> </w:t>
      </w:r>
      <w:r>
        <w:t>Article,</w:t>
      </w:r>
      <w:r>
        <w:rPr>
          <w:spacing w:val="-3"/>
        </w:rPr>
        <w:t xml:space="preserve"> </w:t>
      </w:r>
      <w:r>
        <w:t>or</w:t>
      </w:r>
      <w:r>
        <w:rPr>
          <w:spacing w:val="-4"/>
        </w:rPr>
        <w:t xml:space="preserve"> </w:t>
      </w:r>
      <w:r>
        <w:t>shall</w:t>
      </w:r>
      <w:r>
        <w:rPr>
          <w:w w:val="99"/>
        </w:rPr>
        <w:t xml:space="preserve"> </w:t>
      </w:r>
      <w:r>
        <w:t>become</w:t>
      </w:r>
      <w:r>
        <w:rPr>
          <w:spacing w:val="-4"/>
        </w:rPr>
        <w:t xml:space="preserve"> </w:t>
      </w:r>
      <w:r>
        <w:t>the</w:t>
      </w:r>
      <w:r>
        <w:rPr>
          <w:spacing w:val="-4"/>
        </w:rPr>
        <w:t xml:space="preserve"> </w:t>
      </w:r>
      <w:r>
        <w:t>joint</w:t>
      </w:r>
      <w:r>
        <w:rPr>
          <w:spacing w:val="-3"/>
        </w:rPr>
        <w:t xml:space="preserve"> </w:t>
      </w:r>
      <w:r>
        <w:t>property</w:t>
      </w:r>
      <w:r>
        <w:rPr>
          <w:spacing w:val="-4"/>
        </w:rPr>
        <w:t xml:space="preserve"> </w:t>
      </w:r>
      <w:r>
        <w:t>of</w:t>
      </w:r>
      <w:r>
        <w:rPr>
          <w:spacing w:val="-4"/>
        </w:rPr>
        <w:t xml:space="preserve"> </w:t>
      </w:r>
      <w:r>
        <w:t>the</w:t>
      </w:r>
      <w:r>
        <w:rPr>
          <w:spacing w:val="-3"/>
        </w:rPr>
        <w:t xml:space="preserve"> </w:t>
      </w:r>
      <w:r>
        <w:t>University</w:t>
      </w:r>
      <w:r>
        <w:rPr>
          <w:spacing w:val="-4"/>
        </w:rPr>
        <w:t xml:space="preserve"> </w:t>
      </w:r>
      <w:r>
        <w:t>only</w:t>
      </w:r>
      <w:r>
        <w:rPr>
          <w:spacing w:val="-3"/>
        </w:rPr>
        <w:t xml:space="preserve"> </w:t>
      </w:r>
      <w:r>
        <w:t>if</w:t>
      </w:r>
      <w:r>
        <w:rPr>
          <w:spacing w:val="-4"/>
        </w:rPr>
        <w:t xml:space="preserve"> </w:t>
      </w:r>
      <w:r>
        <w:t>the</w:t>
      </w:r>
      <w:r>
        <w:rPr>
          <w:spacing w:val="-4"/>
        </w:rPr>
        <w:t xml:space="preserve"> </w:t>
      </w:r>
      <w:r>
        <w:t>terms</w:t>
      </w:r>
      <w:r>
        <w:rPr>
          <w:spacing w:val="-3"/>
        </w:rPr>
        <w:t xml:space="preserve"> </w:t>
      </w:r>
      <w:r>
        <w:t>of</w:t>
      </w:r>
      <w:r>
        <w:rPr>
          <w:spacing w:val="-4"/>
        </w:rPr>
        <w:t xml:space="preserve"> </w:t>
      </w:r>
      <w:r>
        <w:t>such agreement</w:t>
      </w:r>
      <w:r>
        <w:rPr>
          <w:spacing w:val="-8"/>
        </w:rPr>
        <w:t xml:space="preserve"> </w:t>
      </w:r>
      <w:r>
        <w:t>directly</w:t>
      </w:r>
      <w:r>
        <w:rPr>
          <w:spacing w:val="-7"/>
        </w:rPr>
        <w:t xml:space="preserve"> </w:t>
      </w:r>
      <w:r>
        <w:t>or</w:t>
      </w:r>
      <w:r>
        <w:rPr>
          <w:spacing w:val="-7"/>
        </w:rPr>
        <w:t xml:space="preserve"> </w:t>
      </w:r>
      <w:r>
        <w:t>indirectly</w:t>
      </w:r>
      <w:r>
        <w:rPr>
          <w:spacing w:val="-8"/>
        </w:rPr>
        <w:t xml:space="preserve"> </w:t>
      </w:r>
      <w:r>
        <w:t>create</w:t>
      </w:r>
      <w:r>
        <w:rPr>
          <w:spacing w:val="-7"/>
        </w:rPr>
        <w:t xml:space="preserve"> </w:t>
      </w:r>
      <w:r>
        <w:t>significant</w:t>
      </w:r>
      <w:r>
        <w:rPr>
          <w:spacing w:val="-7"/>
        </w:rPr>
        <w:t xml:space="preserve"> </w:t>
      </w:r>
      <w:r>
        <w:t>University monetary</w:t>
      </w:r>
      <w:r>
        <w:rPr>
          <w:spacing w:val="-7"/>
        </w:rPr>
        <w:t xml:space="preserve"> </w:t>
      </w:r>
      <w:r>
        <w:t>obligations</w:t>
      </w:r>
      <w:r>
        <w:rPr>
          <w:spacing w:val="-6"/>
        </w:rPr>
        <w:t xml:space="preserve"> </w:t>
      </w:r>
      <w:r>
        <w:t>as</w:t>
      </w:r>
      <w:r>
        <w:rPr>
          <w:spacing w:val="-7"/>
        </w:rPr>
        <w:t xml:space="preserve"> </w:t>
      </w:r>
      <w:r>
        <w:t>to</w:t>
      </w:r>
      <w:r>
        <w:rPr>
          <w:spacing w:val="-6"/>
        </w:rPr>
        <w:t xml:space="preserve"> </w:t>
      </w:r>
      <w:r>
        <w:t>the</w:t>
      </w:r>
      <w:r>
        <w:rPr>
          <w:spacing w:val="-7"/>
        </w:rPr>
        <w:t xml:space="preserve"> </w:t>
      </w:r>
      <w:r>
        <w:t>intellectual</w:t>
      </w:r>
      <w:r>
        <w:rPr>
          <w:spacing w:val="-6"/>
        </w:rPr>
        <w:t xml:space="preserve"> </w:t>
      </w:r>
      <w:r>
        <w:t>property</w:t>
      </w:r>
      <w:r>
        <w:rPr>
          <w:spacing w:val="-7"/>
        </w:rPr>
        <w:t xml:space="preserve"> </w:t>
      </w:r>
      <w:r>
        <w:t>developed thereunder,</w:t>
      </w:r>
      <w:r>
        <w:rPr>
          <w:spacing w:val="-4"/>
        </w:rPr>
        <w:t xml:space="preserve"> </w:t>
      </w:r>
      <w:r>
        <w:t>in</w:t>
      </w:r>
      <w:r>
        <w:rPr>
          <w:spacing w:val="-4"/>
        </w:rPr>
        <w:t xml:space="preserve"> </w:t>
      </w:r>
      <w:r>
        <w:t>which</w:t>
      </w:r>
      <w:r>
        <w:rPr>
          <w:spacing w:val="-4"/>
        </w:rPr>
        <w:t xml:space="preserve"> </w:t>
      </w:r>
      <w:r>
        <w:t>event</w:t>
      </w:r>
      <w:r>
        <w:rPr>
          <w:spacing w:val="-4"/>
        </w:rPr>
        <w:t xml:space="preserve"> </w:t>
      </w:r>
      <w:r>
        <w:t>the</w:t>
      </w:r>
      <w:r>
        <w:rPr>
          <w:spacing w:val="-4"/>
        </w:rPr>
        <w:t xml:space="preserve"> </w:t>
      </w:r>
      <w:r>
        <w:t>specific</w:t>
      </w:r>
      <w:r>
        <w:rPr>
          <w:spacing w:val="-4"/>
        </w:rPr>
        <w:t xml:space="preserve"> </w:t>
      </w:r>
      <w:r>
        <w:t>division</w:t>
      </w:r>
      <w:r>
        <w:rPr>
          <w:spacing w:val="-4"/>
        </w:rPr>
        <w:t xml:space="preserve"> </w:t>
      </w:r>
      <w:r>
        <w:t>of</w:t>
      </w:r>
      <w:r>
        <w:rPr>
          <w:spacing w:val="-4"/>
        </w:rPr>
        <w:t xml:space="preserve"> </w:t>
      </w:r>
      <w:r>
        <w:t>ownership</w:t>
      </w:r>
      <w:r>
        <w:rPr>
          <w:spacing w:val="-4"/>
        </w:rPr>
        <w:t xml:space="preserve"> </w:t>
      </w:r>
      <w:r>
        <w:t>will</w:t>
      </w:r>
      <w:r>
        <w:rPr>
          <w:spacing w:val="-5"/>
        </w:rPr>
        <w:t xml:space="preserve"> </w:t>
      </w:r>
      <w:r>
        <w:t>be worked</w:t>
      </w:r>
      <w:r>
        <w:rPr>
          <w:spacing w:val="-4"/>
        </w:rPr>
        <w:t xml:space="preserve"> </w:t>
      </w:r>
      <w:r>
        <w:t>out</w:t>
      </w:r>
      <w:r>
        <w:rPr>
          <w:spacing w:val="-4"/>
        </w:rPr>
        <w:t xml:space="preserve"> </w:t>
      </w:r>
      <w:r>
        <w:t>on</w:t>
      </w:r>
      <w:r>
        <w:rPr>
          <w:spacing w:val="-3"/>
        </w:rPr>
        <w:t xml:space="preserve"> </w:t>
      </w:r>
      <w:r>
        <w:t>a</w:t>
      </w:r>
      <w:r>
        <w:rPr>
          <w:spacing w:val="-4"/>
        </w:rPr>
        <w:t xml:space="preserve"> </w:t>
      </w:r>
      <w:r>
        <w:t>case-by-case</w:t>
      </w:r>
      <w:r>
        <w:rPr>
          <w:spacing w:val="-3"/>
        </w:rPr>
        <w:t xml:space="preserve"> </w:t>
      </w:r>
      <w:r>
        <w:t>basis.</w:t>
      </w:r>
    </w:p>
    <w:p w14:paraId="050853B8" w14:textId="77777777" w:rsidR="00DB6259" w:rsidRPr="00FD7281" w:rsidRDefault="00DB6259">
      <w:pPr>
        <w:spacing w:before="11"/>
        <w:rPr>
          <w:rFonts w:ascii="Times New Roman" w:eastAsia="Times New Roman" w:hAnsi="Times New Roman" w:cs="Times New Roman"/>
          <w:sz w:val="17"/>
          <w:szCs w:val="17"/>
        </w:rPr>
      </w:pPr>
    </w:p>
    <w:p w14:paraId="0BF983A6" w14:textId="77777777" w:rsidR="00500D5E" w:rsidRDefault="00B06B53" w:rsidP="004829EF">
      <w:pPr>
        <w:pStyle w:val="BodyText"/>
        <w:numPr>
          <w:ilvl w:val="1"/>
          <w:numId w:val="13"/>
        </w:numPr>
        <w:tabs>
          <w:tab w:val="left" w:pos="2180"/>
        </w:tabs>
        <w:spacing w:line="275" w:lineRule="exact"/>
      </w:pPr>
      <w:r>
        <w:rPr>
          <w:u w:val="single" w:color="000000"/>
        </w:rPr>
        <w:t>Negotiated</w:t>
      </w:r>
      <w:r>
        <w:rPr>
          <w:spacing w:val="-17"/>
          <w:u w:val="single" w:color="000000"/>
        </w:rPr>
        <w:t xml:space="preserve"> </w:t>
      </w:r>
      <w:r>
        <w:rPr>
          <w:u w:val="single" w:color="000000"/>
        </w:rPr>
        <w:t>Agreements</w:t>
      </w:r>
    </w:p>
    <w:p w14:paraId="4027A627" w14:textId="77777777" w:rsidR="006C0107" w:rsidRPr="006C0107" w:rsidRDefault="006C0107" w:rsidP="00FD7281">
      <w:pPr>
        <w:pStyle w:val="BodyText"/>
        <w:ind w:right="180"/>
        <w:rPr>
          <w:sz w:val="17"/>
          <w:szCs w:val="17"/>
        </w:rPr>
      </w:pPr>
    </w:p>
    <w:p w14:paraId="7E3C1EF0" w14:textId="5E4CB77A" w:rsidR="00500D5E" w:rsidRDefault="00B06B53" w:rsidP="00FD7281">
      <w:pPr>
        <w:pStyle w:val="BodyText"/>
        <w:ind w:right="180"/>
      </w:pPr>
      <w:r>
        <w:t>The</w:t>
      </w:r>
      <w:r>
        <w:rPr>
          <w:spacing w:val="-5"/>
        </w:rPr>
        <w:t xml:space="preserve"> </w:t>
      </w:r>
      <w:r>
        <w:t>intellectual</w:t>
      </w:r>
      <w:r>
        <w:rPr>
          <w:spacing w:val="-4"/>
        </w:rPr>
        <w:t xml:space="preserve"> </w:t>
      </w:r>
      <w:r>
        <w:t>property</w:t>
      </w:r>
      <w:r>
        <w:rPr>
          <w:spacing w:val="-4"/>
        </w:rPr>
        <w:t xml:space="preserve"> </w:t>
      </w:r>
      <w:r>
        <w:t>shall</w:t>
      </w:r>
      <w:r>
        <w:rPr>
          <w:spacing w:val="-4"/>
        </w:rPr>
        <w:t xml:space="preserve"> </w:t>
      </w:r>
      <w:r>
        <w:t>belong</w:t>
      </w:r>
      <w:r>
        <w:rPr>
          <w:spacing w:val="-4"/>
        </w:rPr>
        <w:t xml:space="preserve"> </w:t>
      </w:r>
      <w:r>
        <w:t>to</w:t>
      </w:r>
      <w:r>
        <w:rPr>
          <w:spacing w:val="-4"/>
        </w:rPr>
        <w:t xml:space="preserve"> </w:t>
      </w:r>
      <w:r>
        <w:t>the</w:t>
      </w:r>
      <w:r>
        <w:rPr>
          <w:spacing w:val="-4"/>
        </w:rPr>
        <w:t xml:space="preserve"> </w:t>
      </w:r>
      <w:r>
        <w:t>University,</w:t>
      </w:r>
      <w:r>
        <w:rPr>
          <w:spacing w:val="-4"/>
        </w:rPr>
        <w:t xml:space="preserve"> </w:t>
      </w:r>
      <w:r>
        <w:t>or</w:t>
      </w:r>
      <w:r>
        <w:rPr>
          <w:spacing w:val="-4"/>
        </w:rPr>
        <w:t xml:space="preserve"> </w:t>
      </w:r>
      <w:r>
        <w:t>to</w:t>
      </w:r>
      <w:r>
        <w:rPr>
          <w:spacing w:val="-4"/>
        </w:rPr>
        <w:t xml:space="preserve"> </w:t>
      </w:r>
      <w:r>
        <w:t>the</w:t>
      </w:r>
      <w:r>
        <w:rPr>
          <w:w w:val="99"/>
        </w:rPr>
        <w:t xml:space="preserve"> </w:t>
      </w:r>
      <w:r>
        <w:t>bargaining</w:t>
      </w:r>
      <w:r>
        <w:rPr>
          <w:spacing w:val="-5"/>
        </w:rPr>
        <w:t xml:space="preserve"> </w:t>
      </w:r>
      <w:r>
        <w:t>unit</w:t>
      </w:r>
      <w:r>
        <w:rPr>
          <w:spacing w:val="-5"/>
        </w:rPr>
        <w:t xml:space="preserve"> </w:t>
      </w:r>
      <w:r>
        <w:t>member</w:t>
      </w:r>
      <w:r>
        <w:rPr>
          <w:spacing w:val="-5"/>
        </w:rPr>
        <w:t xml:space="preserve"> </w:t>
      </w:r>
      <w:r>
        <w:t>and</w:t>
      </w:r>
      <w:r>
        <w:rPr>
          <w:spacing w:val="-4"/>
        </w:rPr>
        <w:t xml:space="preserve"> </w:t>
      </w:r>
      <w:r>
        <w:t>the</w:t>
      </w:r>
      <w:r>
        <w:rPr>
          <w:spacing w:val="-5"/>
        </w:rPr>
        <w:t xml:space="preserve"> </w:t>
      </w:r>
      <w:r>
        <w:t>University</w:t>
      </w:r>
      <w:r>
        <w:rPr>
          <w:spacing w:val="-5"/>
        </w:rPr>
        <w:t xml:space="preserve"> </w:t>
      </w:r>
      <w:r>
        <w:t>jointly,</w:t>
      </w:r>
      <w:r>
        <w:rPr>
          <w:spacing w:val="-4"/>
        </w:rPr>
        <w:t xml:space="preserve"> </w:t>
      </w:r>
      <w:r>
        <w:t>when</w:t>
      </w:r>
      <w:r>
        <w:rPr>
          <w:spacing w:val="-5"/>
        </w:rPr>
        <w:t xml:space="preserve"> </w:t>
      </w:r>
      <w:r>
        <w:t>such intellectual</w:t>
      </w:r>
      <w:r>
        <w:rPr>
          <w:spacing w:val="-6"/>
        </w:rPr>
        <w:t xml:space="preserve"> </w:t>
      </w:r>
      <w:r>
        <w:t>property</w:t>
      </w:r>
      <w:r>
        <w:rPr>
          <w:spacing w:val="-5"/>
        </w:rPr>
        <w:t xml:space="preserve"> </w:t>
      </w:r>
      <w:r>
        <w:t>is</w:t>
      </w:r>
      <w:r>
        <w:rPr>
          <w:spacing w:val="-6"/>
        </w:rPr>
        <w:t xml:space="preserve"> </w:t>
      </w:r>
      <w:r>
        <w:t>created</w:t>
      </w:r>
      <w:r>
        <w:rPr>
          <w:spacing w:val="-5"/>
        </w:rPr>
        <w:t xml:space="preserve"> </w:t>
      </w:r>
      <w:r>
        <w:t>by</w:t>
      </w:r>
      <w:r>
        <w:rPr>
          <w:spacing w:val="-5"/>
        </w:rPr>
        <w:t xml:space="preserve"> </w:t>
      </w:r>
      <w:r>
        <w:t>a</w:t>
      </w:r>
      <w:r>
        <w:rPr>
          <w:spacing w:val="-6"/>
        </w:rPr>
        <w:t xml:space="preserve"> </w:t>
      </w:r>
      <w:r>
        <w:t>bargaining</w:t>
      </w:r>
      <w:r>
        <w:rPr>
          <w:spacing w:val="-5"/>
        </w:rPr>
        <w:t xml:space="preserve"> </w:t>
      </w:r>
      <w:r>
        <w:t>unit</w:t>
      </w:r>
      <w:r>
        <w:rPr>
          <w:spacing w:val="-5"/>
        </w:rPr>
        <w:t xml:space="preserve"> </w:t>
      </w:r>
      <w:r>
        <w:t>member</w:t>
      </w:r>
      <w:r>
        <w:rPr>
          <w:spacing w:val="-6"/>
        </w:rPr>
        <w:t xml:space="preserve"> </w:t>
      </w:r>
      <w:r>
        <w:t>under an</w:t>
      </w:r>
      <w:r>
        <w:rPr>
          <w:spacing w:val="-7"/>
        </w:rPr>
        <w:t xml:space="preserve"> </w:t>
      </w:r>
      <w:r>
        <w:t>express</w:t>
      </w:r>
      <w:r>
        <w:rPr>
          <w:spacing w:val="-6"/>
        </w:rPr>
        <w:t xml:space="preserve"> </w:t>
      </w:r>
      <w:r>
        <w:t>agreement</w:t>
      </w:r>
      <w:r>
        <w:rPr>
          <w:spacing w:val="-7"/>
        </w:rPr>
        <w:t xml:space="preserve"> </w:t>
      </w:r>
      <w:r>
        <w:t>negotiated</w:t>
      </w:r>
      <w:r>
        <w:rPr>
          <w:spacing w:val="-6"/>
        </w:rPr>
        <w:t xml:space="preserve"> </w:t>
      </w:r>
      <w:r>
        <w:t>between</w:t>
      </w:r>
      <w:r>
        <w:rPr>
          <w:spacing w:val="-6"/>
        </w:rPr>
        <w:t xml:space="preserve"> </w:t>
      </w:r>
      <w:r>
        <w:t>the</w:t>
      </w:r>
      <w:r>
        <w:rPr>
          <w:spacing w:val="-7"/>
        </w:rPr>
        <w:t xml:space="preserve"> </w:t>
      </w:r>
      <w:r>
        <w:t>bargaining</w:t>
      </w:r>
      <w:r>
        <w:rPr>
          <w:spacing w:val="-6"/>
        </w:rPr>
        <w:t xml:space="preserve"> </w:t>
      </w:r>
      <w:r>
        <w:t>unit</w:t>
      </w:r>
      <w:r>
        <w:rPr>
          <w:w w:val="99"/>
        </w:rPr>
        <w:t xml:space="preserve"> </w:t>
      </w:r>
      <w:r>
        <w:t>member</w:t>
      </w:r>
      <w:r>
        <w:rPr>
          <w:spacing w:val="-6"/>
        </w:rPr>
        <w:t xml:space="preserve"> </w:t>
      </w:r>
      <w:r>
        <w:t>and</w:t>
      </w:r>
      <w:r>
        <w:rPr>
          <w:spacing w:val="-5"/>
        </w:rPr>
        <w:t xml:space="preserve"> </w:t>
      </w:r>
      <w:r>
        <w:t>the</w:t>
      </w:r>
      <w:r>
        <w:rPr>
          <w:spacing w:val="-6"/>
        </w:rPr>
        <w:t xml:space="preserve"> </w:t>
      </w:r>
      <w:r>
        <w:t>University,</w:t>
      </w:r>
      <w:r>
        <w:rPr>
          <w:spacing w:val="-5"/>
        </w:rPr>
        <w:t xml:space="preserve"> </w:t>
      </w:r>
      <w:r>
        <w:t>which</w:t>
      </w:r>
      <w:r>
        <w:rPr>
          <w:spacing w:val="-6"/>
        </w:rPr>
        <w:t xml:space="preserve"> </w:t>
      </w:r>
      <w:r>
        <w:t>agreement</w:t>
      </w:r>
      <w:r>
        <w:rPr>
          <w:spacing w:val="-5"/>
        </w:rPr>
        <w:t xml:space="preserve"> </w:t>
      </w:r>
      <w:r>
        <w:t>specifies</w:t>
      </w:r>
      <w:r>
        <w:rPr>
          <w:spacing w:val="-6"/>
        </w:rPr>
        <w:t xml:space="preserve"> </w:t>
      </w:r>
      <w:r>
        <w:t>the</w:t>
      </w:r>
      <w:r>
        <w:rPr>
          <w:w w:val="99"/>
        </w:rPr>
        <w:t xml:space="preserve"> </w:t>
      </w:r>
      <w:r>
        <w:t>intellectual</w:t>
      </w:r>
      <w:r>
        <w:rPr>
          <w:spacing w:val="-7"/>
        </w:rPr>
        <w:t xml:space="preserve"> </w:t>
      </w:r>
      <w:r>
        <w:t>property</w:t>
      </w:r>
      <w:r>
        <w:rPr>
          <w:spacing w:val="-7"/>
        </w:rPr>
        <w:t xml:space="preserve"> </w:t>
      </w:r>
      <w:r>
        <w:t>to</w:t>
      </w:r>
      <w:r>
        <w:rPr>
          <w:spacing w:val="-7"/>
        </w:rPr>
        <w:t xml:space="preserve"> </w:t>
      </w:r>
      <w:r>
        <w:t>be</w:t>
      </w:r>
      <w:r>
        <w:rPr>
          <w:spacing w:val="-7"/>
        </w:rPr>
        <w:t xml:space="preserve"> </w:t>
      </w:r>
      <w:r>
        <w:t>created</w:t>
      </w:r>
      <w:r>
        <w:rPr>
          <w:spacing w:val="-6"/>
        </w:rPr>
        <w:t xml:space="preserve"> </w:t>
      </w:r>
      <w:r>
        <w:t>thereunder,</w:t>
      </w:r>
      <w:r>
        <w:rPr>
          <w:spacing w:val="-7"/>
        </w:rPr>
        <w:t xml:space="preserve"> </w:t>
      </w:r>
      <w:r>
        <w:t>allocates</w:t>
      </w:r>
      <w:r>
        <w:rPr>
          <w:spacing w:val="-7"/>
        </w:rPr>
        <w:t xml:space="preserve"> </w:t>
      </w:r>
      <w:r>
        <w:t>ownership interests,</w:t>
      </w:r>
      <w:r>
        <w:rPr>
          <w:spacing w:val="-5"/>
        </w:rPr>
        <w:t xml:space="preserve"> </w:t>
      </w:r>
      <w:r>
        <w:t>and</w:t>
      </w:r>
      <w:r>
        <w:rPr>
          <w:spacing w:val="-4"/>
        </w:rPr>
        <w:t xml:space="preserve"> </w:t>
      </w:r>
      <w:r>
        <w:t>specifies</w:t>
      </w:r>
      <w:r>
        <w:rPr>
          <w:spacing w:val="-5"/>
        </w:rPr>
        <w:t xml:space="preserve"> </w:t>
      </w:r>
      <w:r>
        <w:t>the</w:t>
      </w:r>
      <w:r>
        <w:rPr>
          <w:spacing w:val="-4"/>
        </w:rPr>
        <w:t xml:space="preserve"> </w:t>
      </w:r>
      <w:r>
        <w:t>nature</w:t>
      </w:r>
      <w:r>
        <w:rPr>
          <w:spacing w:val="-4"/>
        </w:rPr>
        <w:t xml:space="preserve"> </w:t>
      </w:r>
      <w:r>
        <w:t>and</w:t>
      </w:r>
      <w:r>
        <w:rPr>
          <w:spacing w:val="-5"/>
        </w:rPr>
        <w:t xml:space="preserve"> </w:t>
      </w:r>
      <w:r>
        <w:t>amount</w:t>
      </w:r>
      <w:r>
        <w:rPr>
          <w:spacing w:val="-4"/>
        </w:rPr>
        <w:t xml:space="preserve"> </w:t>
      </w:r>
      <w:r>
        <w:t>of</w:t>
      </w:r>
      <w:r>
        <w:rPr>
          <w:spacing w:val="-4"/>
        </w:rPr>
        <w:t xml:space="preserve"> </w:t>
      </w:r>
      <w:r>
        <w:t>remuneration</w:t>
      </w:r>
      <w:r>
        <w:rPr>
          <w:spacing w:val="-5"/>
        </w:rPr>
        <w:t xml:space="preserve"> </w:t>
      </w:r>
      <w:r>
        <w:t>to</w:t>
      </w:r>
      <w:r>
        <w:rPr>
          <w:spacing w:val="-4"/>
        </w:rPr>
        <w:t xml:space="preserve"> </w:t>
      </w:r>
      <w:r>
        <w:t>be</w:t>
      </w:r>
      <w:r>
        <w:rPr>
          <w:w w:val="99"/>
        </w:rPr>
        <w:t xml:space="preserve"> </w:t>
      </w:r>
      <w:r>
        <w:t>received</w:t>
      </w:r>
      <w:r>
        <w:rPr>
          <w:spacing w:val="-4"/>
        </w:rPr>
        <w:t xml:space="preserve"> </w:t>
      </w:r>
      <w:r>
        <w:t>by</w:t>
      </w:r>
      <w:r>
        <w:rPr>
          <w:spacing w:val="-3"/>
        </w:rPr>
        <w:t xml:space="preserve"> </w:t>
      </w:r>
      <w:r>
        <w:t>the</w:t>
      </w:r>
      <w:r>
        <w:rPr>
          <w:spacing w:val="-4"/>
        </w:rPr>
        <w:t xml:space="preserve"> </w:t>
      </w:r>
      <w:r>
        <w:t>bargaining</w:t>
      </w:r>
      <w:r>
        <w:rPr>
          <w:spacing w:val="-3"/>
        </w:rPr>
        <w:t xml:space="preserve"> </w:t>
      </w:r>
      <w:r>
        <w:t>unit</w:t>
      </w:r>
      <w:r>
        <w:rPr>
          <w:spacing w:val="-4"/>
        </w:rPr>
        <w:t xml:space="preserve"> </w:t>
      </w:r>
      <w:r>
        <w:t>member</w:t>
      </w:r>
      <w:r>
        <w:rPr>
          <w:spacing w:val="-3"/>
        </w:rPr>
        <w:t xml:space="preserve"> </w:t>
      </w:r>
      <w:r>
        <w:t>in</w:t>
      </w:r>
      <w:r>
        <w:rPr>
          <w:spacing w:val="-4"/>
        </w:rPr>
        <w:t xml:space="preserve"> </w:t>
      </w:r>
      <w:r>
        <w:t>return</w:t>
      </w:r>
      <w:r>
        <w:rPr>
          <w:spacing w:val="-3"/>
        </w:rPr>
        <w:t xml:space="preserve"> </w:t>
      </w:r>
      <w:r>
        <w:t>for</w:t>
      </w:r>
      <w:r>
        <w:rPr>
          <w:spacing w:val="-4"/>
        </w:rPr>
        <w:t xml:space="preserve"> </w:t>
      </w:r>
      <w:r>
        <w:t>the</w:t>
      </w:r>
      <w:r>
        <w:rPr>
          <w:spacing w:val="-3"/>
        </w:rPr>
        <w:t xml:space="preserve"> </w:t>
      </w:r>
      <w:r>
        <w:t>work negotiated.</w:t>
      </w:r>
    </w:p>
    <w:p w14:paraId="637BE0C2" w14:textId="77777777" w:rsidR="00500D5E" w:rsidRPr="00FD7281" w:rsidRDefault="00500D5E">
      <w:pPr>
        <w:rPr>
          <w:rFonts w:ascii="Times New Roman" w:eastAsia="Times New Roman" w:hAnsi="Times New Roman" w:cs="Times New Roman"/>
          <w:sz w:val="17"/>
          <w:szCs w:val="17"/>
        </w:rPr>
      </w:pPr>
    </w:p>
    <w:p w14:paraId="226A712F" w14:textId="77777777" w:rsidR="00500D5E" w:rsidRDefault="00B06B53" w:rsidP="004829EF">
      <w:pPr>
        <w:pStyle w:val="BodyText"/>
        <w:numPr>
          <w:ilvl w:val="1"/>
          <w:numId w:val="13"/>
        </w:numPr>
        <w:tabs>
          <w:tab w:val="left" w:pos="2180"/>
        </w:tabs>
      </w:pPr>
      <w:r>
        <w:rPr>
          <w:u w:val="single" w:color="000000"/>
        </w:rPr>
        <w:t>Substantial</w:t>
      </w:r>
      <w:r>
        <w:rPr>
          <w:spacing w:val="-6"/>
          <w:u w:val="single" w:color="000000"/>
        </w:rPr>
        <w:t xml:space="preserve"> </w:t>
      </w:r>
      <w:r>
        <w:rPr>
          <w:u w:val="single" w:color="000000"/>
        </w:rPr>
        <w:t>Use</w:t>
      </w:r>
      <w:r>
        <w:rPr>
          <w:spacing w:val="-5"/>
          <w:u w:val="single" w:color="000000"/>
        </w:rPr>
        <w:t xml:space="preserve"> </w:t>
      </w:r>
      <w:r>
        <w:rPr>
          <w:u w:val="single" w:color="000000"/>
        </w:rPr>
        <w:t>of</w:t>
      </w:r>
      <w:r>
        <w:rPr>
          <w:spacing w:val="-5"/>
          <w:u w:val="single" w:color="000000"/>
        </w:rPr>
        <w:t xml:space="preserve"> </w:t>
      </w:r>
      <w:r>
        <w:rPr>
          <w:u w:val="single" w:color="000000"/>
        </w:rPr>
        <w:t>University</w:t>
      </w:r>
      <w:r>
        <w:rPr>
          <w:spacing w:val="-5"/>
          <w:u w:val="single" w:color="000000"/>
        </w:rPr>
        <w:t xml:space="preserve"> </w:t>
      </w:r>
      <w:r>
        <w:rPr>
          <w:u w:val="single" w:color="000000"/>
        </w:rPr>
        <w:t>Resources</w:t>
      </w:r>
    </w:p>
    <w:p w14:paraId="145D3A66" w14:textId="77777777" w:rsidR="006C0107" w:rsidRPr="006C0107" w:rsidRDefault="006C0107" w:rsidP="006C0107">
      <w:pPr>
        <w:pStyle w:val="BodyText"/>
        <w:spacing w:before="39" w:line="239" w:lineRule="auto"/>
        <w:ind w:right="180"/>
        <w:rPr>
          <w:sz w:val="17"/>
          <w:szCs w:val="17"/>
        </w:rPr>
      </w:pPr>
    </w:p>
    <w:p w14:paraId="4A64C7AD" w14:textId="680EA1AC" w:rsidR="00500D5E" w:rsidRDefault="00B06B53" w:rsidP="006C0107">
      <w:pPr>
        <w:pStyle w:val="BodyText"/>
        <w:spacing w:before="39" w:line="239" w:lineRule="auto"/>
        <w:ind w:right="180"/>
      </w:pPr>
      <w:r>
        <w:t>Where</w:t>
      </w:r>
      <w:r>
        <w:rPr>
          <w:spacing w:val="-5"/>
        </w:rPr>
        <w:t xml:space="preserve"> </w:t>
      </w:r>
      <w:r>
        <w:t>the</w:t>
      </w:r>
      <w:r>
        <w:rPr>
          <w:spacing w:val="-4"/>
        </w:rPr>
        <w:t xml:space="preserve"> </w:t>
      </w:r>
      <w:r>
        <w:t>substantial</w:t>
      </w:r>
      <w:r>
        <w:rPr>
          <w:spacing w:val="-5"/>
        </w:rPr>
        <w:t xml:space="preserve"> </w:t>
      </w:r>
      <w:r>
        <w:t>use</w:t>
      </w:r>
      <w:r>
        <w:rPr>
          <w:spacing w:val="-4"/>
        </w:rPr>
        <w:t xml:space="preserve"> </w:t>
      </w:r>
      <w:r>
        <w:t>of</w:t>
      </w:r>
      <w:r>
        <w:rPr>
          <w:spacing w:val="-5"/>
        </w:rPr>
        <w:t xml:space="preserve"> </w:t>
      </w:r>
      <w:r>
        <w:t>University</w:t>
      </w:r>
      <w:r>
        <w:rPr>
          <w:spacing w:val="-4"/>
        </w:rPr>
        <w:t xml:space="preserve"> </w:t>
      </w:r>
      <w:r>
        <w:t>resources</w:t>
      </w:r>
      <w:r>
        <w:rPr>
          <w:spacing w:val="-4"/>
        </w:rPr>
        <w:t xml:space="preserve"> </w:t>
      </w:r>
      <w:r>
        <w:t>occurs,</w:t>
      </w:r>
      <w:r>
        <w:rPr>
          <w:spacing w:val="-5"/>
        </w:rPr>
        <w:t xml:space="preserve"> </w:t>
      </w:r>
      <w:r>
        <w:t>the</w:t>
      </w:r>
      <w:r>
        <w:rPr>
          <w:w w:val="99"/>
        </w:rPr>
        <w:t xml:space="preserve"> </w:t>
      </w:r>
      <w:r>
        <w:t>University</w:t>
      </w:r>
      <w:r>
        <w:rPr>
          <w:spacing w:val="-5"/>
        </w:rPr>
        <w:t xml:space="preserve"> </w:t>
      </w:r>
      <w:r>
        <w:t>and</w:t>
      </w:r>
      <w:r>
        <w:rPr>
          <w:spacing w:val="-4"/>
        </w:rPr>
        <w:t xml:space="preserve"> </w:t>
      </w:r>
      <w:r>
        <w:t>the</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shall</w:t>
      </w:r>
      <w:r>
        <w:rPr>
          <w:spacing w:val="-4"/>
        </w:rPr>
        <w:t xml:space="preserve"> </w:t>
      </w:r>
      <w:r>
        <w:t>be</w:t>
      </w:r>
      <w:r>
        <w:rPr>
          <w:spacing w:val="-4"/>
        </w:rPr>
        <w:t xml:space="preserve"> </w:t>
      </w:r>
      <w:r>
        <w:t>joint</w:t>
      </w:r>
      <w:r>
        <w:rPr>
          <w:spacing w:val="-4"/>
        </w:rPr>
        <w:t xml:space="preserve"> </w:t>
      </w:r>
      <w:r>
        <w:t>owners</w:t>
      </w:r>
      <w:r>
        <w:rPr>
          <w:spacing w:val="-4"/>
        </w:rPr>
        <w:t xml:space="preserve"> </w:t>
      </w:r>
      <w:r>
        <w:t>of the</w:t>
      </w:r>
      <w:r>
        <w:rPr>
          <w:spacing w:val="-5"/>
        </w:rPr>
        <w:t xml:space="preserve"> </w:t>
      </w:r>
      <w:r>
        <w:t>intellectual</w:t>
      </w:r>
      <w:r>
        <w:rPr>
          <w:spacing w:val="-4"/>
        </w:rPr>
        <w:t xml:space="preserve"> </w:t>
      </w:r>
      <w:r>
        <w:t>property,</w:t>
      </w:r>
      <w:r>
        <w:rPr>
          <w:spacing w:val="-4"/>
        </w:rPr>
        <w:t xml:space="preserve"> </w:t>
      </w:r>
      <w:r>
        <w:t>and</w:t>
      </w:r>
      <w:r>
        <w:rPr>
          <w:spacing w:val="-4"/>
        </w:rPr>
        <w:t xml:space="preserve"> </w:t>
      </w:r>
      <w:r>
        <w:t>the</w:t>
      </w:r>
      <w:r>
        <w:rPr>
          <w:spacing w:val="-5"/>
        </w:rPr>
        <w:t xml:space="preserve"> </w:t>
      </w:r>
      <w:r>
        <w:t>creator</w:t>
      </w:r>
      <w:r>
        <w:rPr>
          <w:spacing w:val="-4"/>
        </w:rPr>
        <w:t xml:space="preserve"> </w:t>
      </w:r>
      <w:r>
        <w:t>and</w:t>
      </w:r>
      <w:r>
        <w:rPr>
          <w:spacing w:val="-4"/>
        </w:rPr>
        <w:t xml:space="preserve"> </w:t>
      </w:r>
      <w:r>
        <w:t>the</w:t>
      </w:r>
      <w:r>
        <w:rPr>
          <w:spacing w:val="-4"/>
        </w:rPr>
        <w:t xml:space="preserve"> </w:t>
      </w:r>
      <w:r>
        <w:t>University</w:t>
      </w:r>
      <w:r>
        <w:rPr>
          <w:spacing w:val="-4"/>
        </w:rPr>
        <w:t xml:space="preserve"> </w:t>
      </w:r>
      <w:r>
        <w:t>shall</w:t>
      </w:r>
      <w:r>
        <w:rPr>
          <w:w w:val="99"/>
        </w:rPr>
        <w:t xml:space="preserve"> </w:t>
      </w:r>
      <w:r>
        <w:lastRenderedPageBreak/>
        <w:t>negotiate</w:t>
      </w:r>
      <w:r>
        <w:rPr>
          <w:spacing w:val="-6"/>
        </w:rPr>
        <w:t xml:space="preserve"> </w:t>
      </w:r>
      <w:r>
        <w:t>the</w:t>
      </w:r>
      <w:r>
        <w:rPr>
          <w:spacing w:val="-5"/>
        </w:rPr>
        <w:t xml:space="preserve"> </w:t>
      </w:r>
      <w:r>
        <w:t>allocation</w:t>
      </w:r>
      <w:r>
        <w:rPr>
          <w:spacing w:val="-5"/>
        </w:rPr>
        <w:t xml:space="preserve"> </w:t>
      </w:r>
      <w:r>
        <w:t>of</w:t>
      </w:r>
      <w:r>
        <w:rPr>
          <w:spacing w:val="-5"/>
        </w:rPr>
        <w:t xml:space="preserve"> </w:t>
      </w:r>
      <w:r>
        <w:t>specific</w:t>
      </w:r>
      <w:r>
        <w:rPr>
          <w:spacing w:val="-6"/>
        </w:rPr>
        <w:t xml:space="preserve"> </w:t>
      </w:r>
      <w:r>
        <w:t>ownership</w:t>
      </w:r>
      <w:r>
        <w:rPr>
          <w:spacing w:val="-5"/>
        </w:rPr>
        <w:t xml:space="preserve"> </w:t>
      </w:r>
      <w:r>
        <w:t>interests,</w:t>
      </w:r>
      <w:r>
        <w:rPr>
          <w:spacing w:val="-5"/>
        </w:rPr>
        <w:t xml:space="preserve"> </w:t>
      </w:r>
      <w:r>
        <w:t>amounts</w:t>
      </w:r>
      <w:r>
        <w:rPr>
          <w:spacing w:val="-5"/>
        </w:rPr>
        <w:t xml:space="preserve"> </w:t>
      </w:r>
      <w:r>
        <w:t>of remuneration,</w:t>
      </w:r>
      <w:r>
        <w:rPr>
          <w:spacing w:val="-8"/>
        </w:rPr>
        <w:t xml:space="preserve"> </w:t>
      </w:r>
      <w:r>
        <w:t>respective</w:t>
      </w:r>
      <w:r>
        <w:rPr>
          <w:spacing w:val="-7"/>
        </w:rPr>
        <w:t xml:space="preserve"> </w:t>
      </w:r>
      <w:r>
        <w:t>obligations,</w:t>
      </w:r>
      <w:r>
        <w:rPr>
          <w:spacing w:val="-7"/>
        </w:rPr>
        <w:t xml:space="preserve"> </w:t>
      </w:r>
      <w:r>
        <w:t>etc.</w:t>
      </w:r>
      <w:r>
        <w:rPr>
          <w:spacing w:val="-7"/>
        </w:rPr>
        <w:t xml:space="preserve"> </w:t>
      </w:r>
      <w:r>
        <w:t>"Substantial</w:t>
      </w:r>
      <w:r>
        <w:rPr>
          <w:spacing w:val="-8"/>
        </w:rPr>
        <w:t xml:space="preserve"> </w:t>
      </w:r>
      <w:r>
        <w:t>use"</w:t>
      </w:r>
      <w:r>
        <w:rPr>
          <w:spacing w:val="-7"/>
        </w:rPr>
        <w:t xml:space="preserve"> </w:t>
      </w:r>
      <w:r>
        <w:t>includes projects</w:t>
      </w:r>
      <w:r>
        <w:rPr>
          <w:spacing w:val="-6"/>
        </w:rPr>
        <w:t xml:space="preserve"> </w:t>
      </w:r>
      <w:r>
        <w:t>undertaken</w:t>
      </w:r>
      <w:r>
        <w:rPr>
          <w:spacing w:val="-5"/>
        </w:rPr>
        <w:t xml:space="preserve"> </w:t>
      </w:r>
      <w:r>
        <w:t>by</w:t>
      </w:r>
      <w:r>
        <w:rPr>
          <w:spacing w:val="-5"/>
        </w:rPr>
        <w:t xml:space="preserve"> </w:t>
      </w:r>
      <w:r>
        <w:t>the</w:t>
      </w:r>
      <w:r>
        <w:rPr>
          <w:spacing w:val="-6"/>
        </w:rPr>
        <w:t xml:space="preserve"> </w:t>
      </w:r>
      <w:r>
        <w:t>bargaining</w:t>
      </w:r>
      <w:r>
        <w:rPr>
          <w:spacing w:val="-5"/>
        </w:rPr>
        <w:t xml:space="preserve"> </w:t>
      </w:r>
      <w:r>
        <w:t>unit</w:t>
      </w:r>
      <w:r>
        <w:rPr>
          <w:spacing w:val="-5"/>
        </w:rPr>
        <w:t xml:space="preserve"> </w:t>
      </w:r>
      <w:r>
        <w:t>member</w:t>
      </w:r>
      <w:r>
        <w:rPr>
          <w:spacing w:val="-6"/>
        </w:rPr>
        <w:t xml:space="preserve"> </w:t>
      </w:r>
      <w:r>
        <w:t>with</w:t>
      </w:r>
      <w:r>
        <w:rPr>
          <w:spacing w:val="-5"/>
        </w:rPr>
        <w:t xml:space="preserve"> </w:t>
      </w:r>
      <w:r>
        <w:t>the</w:t>
      </w:r>
      <w:r>
        <w:rPr>
          <w:spacing w:val="-5"/>
        </w:rPr>
        <w:t xml:space="preserve"> </w:t>
      </w:r>
      <w:r>
        <w:t>benefit</w:t>
      </w:r>
      <w:r>
        <w:rPr>
          <w:w w:val="99"/>
        </w:rPr>
        <w:t xml:space="preserve"> </w:t>
      </w:r>
      <w:r>
        <w:t>of</w:t>
      </w:r>
      <w:r>
        <w:rPr>
          <w:spacing w:val="-4"/>
        </w:rPr>
        <w:t xml:space="preserve"> </w:t>
      </w:r>
      <w:r>
        <w:t>substantial</w:t>
      </w:r>
      <w:r>
        <w:rPr>
          <w:spacing w:val="-4"/>
        </w:rPr>
        <w:t xml:space="preserve"> </w:t>
      </w:r>
      <w:r>
        <w:t>or</w:t>
      </w:r>
      <w:r>
        <w:rPr>
          <w:spacing w:val="-4"/>
        </w:rPr>
        <w:t xml:space="preserve"> </w:t>
      </w:r>
      <w:r>
        <w:t>unusual</w:t>
      </w:r>
      <w:r>
        <w:rPr>
          <w:spacing w:val="-3"/>
        </w:rPr>
        <w:t xml:space="preserve"> </w:t>
      </w:r>
      <w:r>
        <w:t>funds,</w:t>
      </w:r>
      <w:r>
        <w:rPr>
          <w:spacing w:val="-4"/>
        </w:rPr>
        <w:t xml:space="preserve"> </w:t>
      </w:r>
      <w:r>
        <w:t>facilities,</w:t>
      </w:r>
      <w:r>
        <w:rPr>
          <w:spacing w:val="-4"/>
        </w:rPr>
        <w:t xml:space="preserve"> </w:t>
      </w:r>
      <w:r>
        <w:t>or</w:t>
      </w:r>
      <w:r>
        <w:rPr>
          <w:spacing w:val="-3"/>
        </w:rPr>
        <w:t xml:space="preserve"> </w:t>
      </w:r>
      <w:r>
        <w:t>opportunities</w:t>
      </w:r>
      <w:r>
        <w:rPr>
          <w:spacing w:val="-4"/>
        </w:rPr>
        <w:t xml:space="preserve"> </w:t>
      </w:r>
      <w:r>
        <w:t>which</w:t>
      </w:r>
      <w:r>
        <w:rPr>
          <w:spacing w:val="-4"/>
        </w:rPr>
        <w:t xml:space="preserve"> </w:t>
      </w:r>
      <w:r>
        <w:t>the</w:t>
      </w:r>
      <w:r>
        <w:rPr>
          <w:w w:val="99"/>
        </w:rPr>
        <w:t xml:space="preserve"> </w:t>
      </w:r>
      <w:r>
        <w:t>bargaining</w:t>
      </w:r>
      <w:r>
        <w:rPr>
          <w:spacing w:val="-5"/>
        </w:rPr>
        <w:t xml:space="preserve"> </w:t>
      </w:r>
      <w:r>
        <w:t>unit</w:t>
      </w:r>
      <w:r>
        <w:rPr>
          <w:spacing w:val="-5"/>
        </w:rPr>
        <w:t xml:space="preserve"> </w:t>
      </w:r>
      <w:r>
        <w:t>member</w:t>
      </w:r>
      <w:r>
        <w:rPr>
          <w:spacing w:val="-4"/>
        </w:rPr>
        <w:t xml:space="preserve"> </w:t>
      </w:r>
      <w:r>
        <w:t>would</w:t>
      </w:r>
      <w:r>
        <w:rPr>
          <w:spacing w:val="-5"/>
        </w:rPr>
        <w:t xml:space="preserve"> </w:t>
      </w:r>
      <w:r>
        <w:t>not</w:t>
      </w:r>
      <w:r>
        <w:rPr>
          <w:spacing w:val="-5"/>
        </w:rPr>
        <w:t xml:space="preserve"> </w:t>
      </w:r>
      <w:r>
        <w:t>ordinarily</w:t>
      </w:r>
      <w:r>
        <w:rPr>
          <w:spacing w:val="-4"/>
        </w:rPr>
        <w:t xml:space="preserve"> </w:t>
      </w:r>
      <w:r>
        <w:t>be</w:t>
      </w:r>
      <w:r>
        <w:rPr>
          <w:spacing w:val="-5"/>
        </w:rPr>
        <w:t xml:space="preserve"> </w:t>
      </w:r>
      <w:r>
        <w:t>entitled</w:t>
      </w:r>
      <w:r>
        <w:rPr>
          <w:spacing w:val="-5"/>
        </w:rPr>
        <w:t xml:space="preserve"> </w:t>
      </w:r>
      <w:r>
        <w:t>to</w:t>
      </w:r>
      <w:r>
        <w:rPr>
          <w:spacing w:val="-4"/>
        </w:rPr>
        <w:t xml:space="preserve"> </w:t>
      </w:r>
      <w:r>
        <w:t>have</w:t>
      </w:r>
      <w:r>
        <w:rPr>
          <w:spacing w:val="-5"/>
        </w:rPr>
        <w:t xml:space="preserve"> </w:t>
      </w:r>
      <w:r>
        <w:t>for any</w:t>
      </w:r>
      <w:r>
        <w:rPr>
          <w:spacing w:val="-5"/>
        </w:rPr>
        <w:t xml:space="preserve"> </w:t>
      </w:r>
      <w:r>
        <w:t>chosen</w:t>
      </w:r>
      <w:r>
        <w:rPr>
          <w:spacing w:val="-4"/>
        </w:rPr>
        <w:t xml:space="preserve"> </w:t>
      </w:r>
      <w:r>
        <w:t>project.</w:t>
      </w:r>
      <w:r>
        <w:rPr>
          <w:spacing w:val="51"/>
        </w:rPr>
        <w:t xml:space="preserve"> </w:t>
      </w:r>
      <w:r>
        <w:t>Examples</w:t>
      </w:r>
      <w:r>
        <w:rPr>
          <w:spacing w:val="-5"/>
        </w:rPr>
        <w:t xml:space="preserve"> </w:t>
      </w:r>
      <w:r>
        <w:t>of</w:t>
      </w:r>
      <w:r>
        <w:rPr>
          <w:spacing w:val="-4"/>
        </w:rPr>
        <w:t xml:space="preserve"> </w:t>
      </w:r>
      <w:r>
        <w:t>such</w:t>
      </w:r>
      <w:r>
        <w:rPr>
          <w:spacing w:val="-4"/>
        </w:rPr>
        <w:t xml:space="preserve"> </w:t>
      </w:r>
      <w:r>
        <w:t>support</w:t>
      </w:r>
      <w:r>
        <w:rPr>
          <w:spacing w:val="-5"/>
        </w:rPr>
        <w:t xml:space="preserve"> </w:t>
      </w:r>
      <w:r>
        <w:t>include</w:t>
      </w:r>
      <w:r>
        <w:rPr>
          <w:spacing w:val="-4"/>
        </w:rPr>
        <w:t xml:space="preserve"> </w:t>
      </w:r>
      <w:r>
        <w:t>special</w:t>
      </w:r>
      <w:r>
        <w:rPr>
          <w:w w:val="99"/>
        </w:rPr>
        <w:t xml:space="preserve"> </w:t>
      </w:r>
      <w:r>
        <w:t>funding</w:t>
      </w:r>
      <w:r>
        <w:rPr>
          <w:spacing w:val="-4"/>
        </w:rPr>
        <w:t xml:space="preserve"> </w:t>
      </w:r>
      <w:r>
        <w:t>and</w:t>
      </w:r>
      <w:r>
        <w:rPr>
          <w:spacing w:val="-4"/>
        </w:rPr>
        <w:t xml:space="preserve"> </w:t>
      </w:r>
      <w:r>
        <w:t>release</w:t>
      </w:r>
      <w:r>
        <w:rPr>
          <w:spacing w:val="-4"/>
        </w:rPr>
        <w:t xml:space="preserve"> </w:t>
      </w:r>
      <w:r>
        <w:t>time</w:t>
      </w:r>
      <w:r>
        <w:rPr>
          <w:spacing w:val="-4"/>
        </w:rPr>
        <w:t xml:space="preserve"> </w:t>
      </w:r>
      <w:r>
        <w:t>from</w:t>
      </w:r>
      <w:r>
        <w:rPr>
          <w:spacing w:val="-4"/>
        </w:rPr>
        <w:t xml:space="preserve"> </w:t>
      </w:r>
      <w:r>
        <w:t>other</w:t>
      </w:r>
      <w:r>
        <w:rPr>
          <w:spacing w:val="-4"/>
        </w:rPr>
        <w:t xml:space="preserve"> </w:t>
      </w:r>
      <w:r>
        <w:t>duties.</w:t>
      </w:r>
      <w:r>
        <w:rPr>
          <w:spacing w:val="52"/>
        </w:rPr>
        <w:t xml:space="preserve"> </w:t>
      </w:r>
      <w:r>
        <w:t>"Substantial</w:t>
      </w:r>
      <w:r>
        <w:rPr>
          <w:spacing w:val="-4"/>
        </w:rPr>
        <w:t xml:space="preserve"> </w:t>
      </w:r>
      <w:r>
        <w:t>use" ordinarily</w:t>
      </w:r>
      <w:r>
        <w:rPr>
          <w:spacing w:val="-4"/>
        </w:rPr>
        <w:t xml:space="preserve"> </w:t>
      </w:r>
      <w:r>
        <w:t>does</w:t>
      </w:r>
      <w:r>
        <w:rPr>
          <w:spacing w:val="-4"/>
        </w:rPr>
        <w:t xml:space="preserve"> </w:t>
      </w:r>
      <w:r>
        <w:t>not</w:t>
      </w:r>
      <w:r>
        <w:rPr>
          <w:spacing w:val="-4"/>
        </w:rPr>
        <w:t xml:space="preserve"> </w:t>
      </w:r>
      <w:r>
        <w:t>include</w:t>
      </w:r>
      <w:r>
        <w:rPr>
          <w:spacing w:val="-4"/>
        </w:rPr>
        <w:t xml:space="preserve"> </w:t>
      </w:r>
      <w:r>
        <w:t>the</w:t>
      </w:r>
      <w:r>
        <w:rPr>
          <w:spacing w:val="-4"/>
        </w:rPr>
        <w:t xml:space="preserve"> </w:t>
      </w:r>
      <w:r>
        <w:t>use</w:t>
      </w:r>
      <w:r>
        <w:rPr>
          <w:spacing w:val="-3"/>
        </w:rPr>
        <w:t xml:space="preserve"> </w:t>
      </w:r>
      <w:r>
        <w:t>of</w:t>
      </w:r>
      <w:r>
        <w:rPr>
          <w:spacing w:val="-4"/>
        </w:rPr>
        <w:t xml:space="preserve"> </w:t>
      </w:r>
      <w:r>
        <w:t>office</w:t>
      </w:r>
      <w:r>
        <w:rPr>
          <w:spacing w:val="-4"/>
        </w:rPr>
        <w:t xml:space="preserve"> </w:t>
      </w:r>
      <w:r>
        <w:t>space,</w:t>
      </w:r>
      <w:r>
        <w:rPr>
          <w:spacing w:val="-4"/>
        </w:rPr>
        <w:t xml:space="preserve"> </w:t>
      </w:r>
      <w:r>
        <w:t>a</w:t>
      </w:r>
      <w:r>
        <w:rPr>
          <w:spacing w:val="-4"/>
        </w:rPr>
        <w:t xml:space="preserve"> </w:t>
      </w:r>
      <w:r>
        <w:t>desktop computer,</w:t>
      </w:r>
      <w:r>
        <w:rPr>
          <w:spacing w:val="-8"/>
        </w:rPr>
        <w:t xml:space="preserve"> </w:t>
      </w:r>
      <w:r>
        <w:t>supplies,</w:t>
      </w:r>
      <w:r>
        <w:rPr>
          <w:spacing w:val="-7"/>
        </w:rPr>
        <w:t xml:space="preserve"> </w:t>
      </w:r>
      <w:r>
        <w:t>customary</w:t>
      </w:r>
      <w:r>
        <w:rPr>
          <w:spacing w:val="-7"/>
        </w:rPr>
        <w:t xml:space="preserve"> </w:t>
      </w:r>
      <w:r>
        <w:t>secretarial</w:t>
      </w:r>
      <w:r>
        <w:rPr>
          <w:spacing w:val="-7"/>
        </w:rPr>
        <w:t xml:space="preserve"> </w:t>
      </w:r>
      <w:r>
        <w:t>and</w:t>
      </w:r>
      <w:r>
        <w:rPr>
          <w:spacing w:val="-7"/>
        </w:rPr>
        <w:t xml:space="preserve"> </w:t>
      </w:r>
      <w:r>
        <w:t>student</w:t>
      </w:r>
      <w:r>
        <w:rPr>
          <w:spacing w:val="-7"/>
        </w:rPr>
        <w:t xml:space="preserve"> </w:t>
      </w:r>
      <w:r>
        <w:t>assistance, access</w:t>
      </w:r>
      <w:r>
        <w:rPr>
          <w:spacing w:val="-4"/>
        </w:rPr>
        <w:t xml:space="preserve"> </w:t>
      </w:r>
      <w:r>
        <w:t>to</w:t>
      </w:r>
      <w:r>
        <w:rPr>
          <w:spacing w:val="-4"/>
        </w:rPr>
        <w:t xml:space="preserve"> </w:t>
      </w:r>
      <w:r>
        <w:t>libraries</w:t>
      </w:r>
      <w:r>
        <w:rPr>
          <w:spacing w:val="-4"/>
        </w:rPr>
        <w:t xml:space="preserve"> </w:t>
      </w:r>
      <w:r>
        <w:t>and</w:t>
      </w:r>
      <w:r>
        <w:rPr>
          <w:spacing w:val="-4"/>
        </w:rPr>
        <w:t xml:space="preserve"> </w:t>
      </w:r>
      <w:r>
        <w:t>other</w:t>
      </w:r>
      <w:r>
        <w:rPr>
          <w:spacing w:val="-4"/>
        </w:rPr>
        <w:t xml:space="preserve"> </w:t>
      </w:r>
      <w:r>
        <w:t>information</w:t>
      </w:r>
      <w:r>
        <w:rPr>
          <w:spacing w:val="-4"/>
        </w:rPr>
        <w:t xml:space="preserve"> </w:t>
      </w:r>
      <w:r>
        <w:t>sources,</w:t>
      </w:r>
      <w:r>
        <w:rPr>
          <w:spacing w:val="-4"/>
        </w:rPr>
        <w:t xml:space="preserve"> </w:t>
      </w:r>
      <w:r>
        <w:t>or</w:t>
      </w:r>
      <w:r>
        <w:rPr>
          <w:spacing w:val="-4"/>
        </w:rPr>
        <w:t xml:space="preserve"> </w:t>
      </w:r>
      <w:r>
        <w:t>other</w:t>
      </w:r>
      <w:r>
        <w:rPr>
          <w:spacing w:val="-4"/>
        </w:rPr>
        <w:t xml:space="preserve"> </w:t>
      </w:r>
      <w:r>
        <w:t>such support.</w:t>
      </w:r>
    </w:p>
    <w:p w14:paraId="174D24F2" w14:textId="77777777" w:rsidR="00500D5E" w:rsidRPr="00FD7281" w:rsidRDefault="00500D5E">
      <w:pPr>
        <w:rPr>
          <w:rFonts w:ascii="Times New Roman" w:eastAsia="Times New Roman" w:hAnsi="Times New Roman" w:cs="Times New Roman"/>
          <w:sz w:val="17"/>
          <w:szCs w:val="17"/>
        </w:rPr>
      </w:pPr>
    </w:p>
    <w:p w14:paraId="5E66ADF6" w14:textId="445390D0" w:rsidR="00500D5E" w:rsidRPr="00861314" w:rsidRDefault="00B06B53" w:rsidP="006C0107">
      <w:pPr>
        <w:pStyle w:val="BodyText"/>
        <w:spacing w:before="69"/>
        <w:ind w:right="180"/>
      </w:pPr>
      <w:r w:rsidRPr="00861314">
        <w:t>The</w:t>
      </w:r>
      <w:r w:rsidRPr="00861314">
        <w:rPr>
          <w:spacing w:val="-6"/>
        </w:rPr>
        <w:t xml:space="preserve"> </w:t>
      </w:r>
      <w:r w:rsidRPr="00861314">
        <w:t>symbiotic</w:t>
      </w:r>
      <w:r w:rsidRPr="00861314">
        <w:rPr>
          <w:spacing w:val="-5"/>
        </w:rPr>
        <w:t xml:space="preserve"> </w:t>
      </w:r>
      <w:r w:rsidRPr="00861314">
        <w:t>nature</w:t>
      </w:r>
      <w:r w:rsidRPr="00861314">
        <w:rPr>
          <w:spacing w:val="-5"/>
        </w:rPr>
        <w:t xml:space="preserve"> </w:t>
      </w:r>
      <w:r w:rsidRPr="00861314">
        <w:t>of</w:t>
      </w:r>
      <w:r w:rsidRPr="00861314">
        <w:rPr>
          <w:spacing w:val="-5"/>
        </w:rPr>
        <w:t xml:space="preserve"> </w:t>
      </w:r>
      <w:r w:rsidRPr="00861314">
        <w:t>the</w:t>
      </w:r>
      <w:r w:rsidRPr="00861314">
        <w:rPr>
          <w:spacing w:val="-6"/>
        </w:rPr>
        <w:t xml:space="preserve"> </w:t>
      </w:r>
      <w:r w:rsidRPr="00861314">
        <w:t>relationship</w:t>
      </w:r>
      <w:r w:rsidRPr="00861314">
        <w:rPr>
          <w:spacing w:val="-5"/>
        </w:rPr>
        <w:t xml:space="preserve"> </w:t>
      </w:r>
      <w:r w:rsidRPr="00861314">
        <w:t>between</w:t>
      </w:r>
      <w:r w:rsidRPr="00861314">
        <w:rPr>
          <w:spacing w:val="-5"/>
        </w:rPr>
        <w:t xml:space="preserve"> </w:t>
      </w:r>
      <w:r w:rsidRPr="00861314">
        <w:t>Rider</w:t>
      </w:r>
      <w:r w:rsidRPr="00861314">
        <w:rPr>
          <w:spacing w:val="-5"/>
        </w:rPr>
        <w:t xml:space="preserve"> </w:t>
      </w:r>
      <w:r w:rsidRPr="00861314">
        <w:t>University and</w:t>
      </w:r>
      <w:r w:rsidRPr="00861314">
        <w:rPr>
          <w:spacing w:val="-4"/>
        </w:rPr>
        <w:t xml:space="preserve"> </w:t>
      </w:r>
      <w:r w:rsidRPr="00861314">
        <w:t>the</w:t>
      </w:r>
      <w:r w:rsidRPr="00861314">
        <w:rPr>
          <w:spacing w:val="-4"/>
        </w:rPr>
        <w:t xml:space="preserve"> </w:t>
      </w:r>
      <w:r w:rsidRPr="00861314">
        <w:t>members</w:t>
      </w:r>
      <w:r w:rsidRPr="00861314">
        <w:rPr>
          <w:spacing w:val="-4"/>
        </w:rPr>
        <w:t xml:space="preserve"> </w:t>
      </w:r>
      <w:r w:rsidRPr="00861314">
        <w:t>of</w:t>
      </w:r>
      <w:r w:rsidRPr="00861314">
        <w:rPr>
          <w:spacing w:val="-4"/>
        </w:rPr>
        <w:t xml:space="preserve"> </w:t>
      </w:r>
      <w:r w:rsidRPr="00861314">
        <w:t>the</w:t>
      </w:r>
      <w:r w:rsidRPr="00861314">
        <w:rPr>
          <w:spacing w:val="-4"/>
        </w:rPr>
        <w:t xml:space="preserve"> </w:t>
      </w:r>
      <w:r w:rsidRPr="00861314">
        <w:t>AAUP</w:t>
      </w:r>
      <w:r w:rsidRPr="00861314">
        <w:rPr>
          <w:spacing w:val="-4"/>
        </w:rPr>
        <w:t xml:space="preserve"> </w:t>
      </w:r>
      <w:r w:rsidRPr="00861314">
        <w:t>bargaining</w:t>
      </w:r>
      <w:r w:rsidRPr="00861314">
        <w:rPr>
          <w:spacing w:val="-4"/>
        </w:rPr>
        <w:t xml:space="preserve"> </w:t>
      </w:r>
      <w:r w:rsidRPr="00861314">
        <w:t>unit</w:t>
      </w:r>
      <w:r w:rsidRPr="00861314">
        <w:rPr>
          <w:spacing w:val="-4"/>
        </w:rPr>
        <w:t xml:space="preserve"> </w:t>
      </w:r>
      <w:r w:rsidRPr="00861314">
        <w:t>produces</w:t>
      </w:r>
      <w:r w:rsidRPr="00861314">
        <w:rPr>
          <w:spacing w:val="-4"/>
        </w:rPr>
        <w:t xml:space="preserve"> </w:t>
      </w:r>
      <w:r w:rsidRPr="00861314">
        <w:t>benefits</w:t>
      </w:r>
      <w:r w:rsidRPr="00861314">
        <w:rPr>
          <w:spacing w:val="-4"/>
        </w:rPr>
        <w:t xml:space="preserve"> </w:t>
      </w:r>
      <w:r w:rsidRPr="00861314">
        <w:t>to both</w:t>
      </w:r>
      <w:r w:rsidRPr="00861314">
        <w:rPr>
          <w:spacing w:val="-4"/>
        </w:rPr>
        <w:t xml:space="preserve"> </w:t>
      </w:r>
      <w:r w:rsidRPr="00861314">
        <w:t>the</w:t>
      </w:r>
      <w:r w:rsidRPr="00861314">
        <w:rPr>
          <w:spacing w:val="-3"/>
        </w:rPr>
        <w:t xml:space="preserve"> </w:t>
      </w:r>
      <w:r w:rsidRPr="00861314">
        <w:t>University</w:t>
      </w:r>
      <w:r w:rsidRPr="00861314">
        <w:rPr>
          <w:spacing w:val="-3"/>
        </w:rPr>
        <w:t xml:space="preserve"> </w:t>
      </w:r>
      <w:r w:rsidRPr="00861314">
        <w:t>and</w:t>
      </w:r>
      <w:r w:rsidRPr="00861314">
        <w:rPr>
          <w:spacing w:val="-3"/>
        </w:rPr>
        <w:t xml:space="preserve"> </w:t>
      </w:r>
      <w:r w:rsidRPr="00861314">
        <w:t>the</w:t>
      </w:r>
      <w:r w:rsidRPr="00861314">
        <w:rPr>
          <w:spacing w:val="-3"/>
        </w:rPr>
        <w:t xml:space="preserve"> </w:t>
      </w:r>
      <w:r w:rsidRPr="00861314">
        <w:t>members.</w:t>
      </w:r>
      <w:r w:rsidRPr="00861314">
        <w:rPr>
          <w:spacing w:val="54"/>
        </w:rPr>
        <w:t xml:space="preserve"> </w:t>
      </w:r>
      <w:r w:rsidRPr="00861314">
        <w:t>This</w:t>
      </w:r>
      <w:r w:rsidRPr="00861314">
        <w:rPr>
          <w:spacing w:val="-3"/>
        </w:rPr>
        <w:t xml:space="preserve"> </w:t>
      </w:r>
      <w:r w:rsidRPr="00861314">
        <w:t>proposition</w:t>
      </w:r>
      <w:r w:rsidRPr="00861314">
        <w:rPr>
          <w:spacing w:val="-3"/>
        </w:rPr>
        <w:t xml:space="preserve"> </w:t>
      </w:r>
      <w:r w:rsidRPr="00861314">
        <w:t>is</w:t>
      </w:r>
      <w:r w:rsidRPr="00861314">
        <w:rPr>
          <w:spacing w:val="-3"/>
        </w:rPr>
        <w:t xml:space="preserve"> </w:t>
      </w:r>
      <w:r w:rsidRPr="00861314">
        <w:t>as</w:t>
      </w:r>
      <w:r w:rsidRPr="00861314">
        <w:rPr>
          <w:spacing w:val="-3"/>
        </w:rPr>
        <w:t xml:space="preserve"> </w:t>
      </w:r>
      <w:r w:rsidRPr="00861314">
        <w:t>true</w:t>
      </w:r>
      <w:r w:rsidRPr="00861314">
        <w:rPr>
          <w:w w:val="99"/>
        </w:rPr>
        <w:t xml:space="preserve"> </w:t>
      </w:r>
      <w:r w:rsidRPr="00861314">
        <w:t>with</w:t>
      </w:r>
      <w:r w:rsidRPr="00861314">
        <w:rPr>
          <w:spacing w:val="-4"/>
        </w:rPr>
        <w:t xml:space="preserve"> </w:t>
      </w:r>
      <w:r w:rsidRPr="00861314">
        <w:t>regard</w:t>
      </w:r>
      <w:r w:rsidRPr="00861314">
        <w:rPr>
          <w:spacing w:val="-3"/>
        </w:rPr>
        <w:t xml:space="preserve"> </w:t>
      </w:r>
      <w:r w:rsidRPr="00861314">
        <w:t>to</w:t>
      </w:r>
      <w:r w:rsidRPr="00861314">
        <w:rPr>
          <w:spacing w:val="-4"/>
        </w:rPr>
        <w:t xml:space="preserve"> </w:t>
      </w:r>
      <w:r w:rsidRPr="00861314">
        <w:t>scholarship</w:t>
      </w:r>
      <w:r w:rsidRPr="00861314">
        <w:rPr>
          <w:spacing w:val="-4"/>
        </w:rPr>
        <w:t xml:space="preserve"> </w:t>
      </w:r>
      <w:r w:rsidRPr="00861314">
        <w:t>as</w:t>
      </w:r>
      <w:r w:rsidRPr="00861314">
        <w:rPr>
          <w:spacing w:val="-3"/>
        </w:rPr>
        <w:t xml:space="preserve"> </w:t>
      </w:r>
      <w:r w:rsidRPr="00861314">
        <w:t>it</w:t>
      </w:r>
      <w:r w:rsidRPr="00861314">
        <w:rPr>
          <w:spacing w:val="-4"/>
        </w:rPr>
        <w:t xml:space="preserve"> </w:t>
      </w:r>
      <w:r w:rsidRPr="00861314">
        <w:t>is</w:t>
      </w:r>
      <w:r w:rsidRPr="00861314">
        <w:rPr>
          <w:spacing w:val="-3"/>
        </w:rPr>
        <w:t xml:space="preserve"> </w:t>
      </w:r>
      <w:r w:rsidRPr="00861314">
        <w:t>regarding</w:t>
      </w:r>
      <w:r w:rsidRPr="00861314">
        <w:rPr>
          <w:spacing w:val="-4"/>
        </w:rPr>
        <w:t xml:space="preserve"> </w:t>
      </w:r>
      <w:r w:rsidRPr="00861314">
        <w:t>teaching</w:t>
      </w:r>
      <w:r w:rsidRPr="00861314">
        <w:rPr>
          <w:spacing w:val="-3"/>
        </w:rPr>
        <w:t xml:space="preserve"> </w:t>
      </w:r>
      <w:r w:rsidRPr="00861314">
        <w:t>and</w:t>
      </w:r>
      <w:r w:rsidRPr="00861314">
        <w:rPr>
          <w:spacing w:val="-4"/>
        </w:rPr>
        <w:t xml:space="preserve"> </w:t>
      </w:r>
      <w:r w:rsidRPr="00861314">
        <w:t>value.</w:t>
      </w:r>
      <w:r w:rsidR="008C484B">
        <w:t xml:space="preserve">  </w:t>
      </w:r>
      <w:r w:rsidRPr="00861314">
        <w:t>Among</w:t>
      </w:r>
      <w:r w:rsidRPr="00861314">
        <w:rPr>
          <w:spacing w:val="-5"/>
        </w:rPr>
        <w:t xml:space="preserve"> </w:t>
      </w:r>
      <w:r w:rsidRPr="00861314">
        <w:t>those</w:t>
      </w:r>
      <w:r w:rsidRPr="00861314">
        <w:rPr>
          <w:spacing w:val="-4"/>
        </w:rPr>
        <w:t xml:space="preserve"> </w:t>
      </w:r>
      <w:r w:rsidRPr="00861314">
        <w:t>benefits,</w:t>
      </w:r>
      <w:r w:rsidRPr="00861314">
        <w:rPr>
          <w:spacing w:val="-5"/>
        </w:rPr>
        <w:t xml:space="preserve"> </w:t>
      </w:r>
      <w:r w:rsidRPr="00861314">
        <w:t>with</w:t>
      </w:r>
      <w:r w:rsidRPr="00861314">
        <w:rPr>
          <w:spacing w:val="-4"/>
        </w:rPr>
        <w:t xml:space="preserve"> </w:t>
      </w:r>
      <w:r w:rsidRPr="00861314">
        <w:t>respect</w:t>
      </w:r>
      <w:r w:rsidRPr="00861314">
        <w:rPr>
          <w:spacing w:val="-4"/>
        </w:rPr>
        <w:t xml:space="preserve"> </w:t>
      </w:r>
      <w:r w:rsidRPr="00861314">
        <w:t>to</w:t>
      </w:r>
      <w:r w:rsidRPr="00861314">
        <w:rPr>
          <w:spacing w:val="-5"/>
        </w:rPr>
        <w:t xml:space="preserve"> </w:t>
      </w:r>
      <w:r w:rsidRPr="00861314">
        <w:t>scholarship,</w:t>
      </w:r>
      <w:r w:rsidRPr="00861314">
        <w:rPr>
          <w:spacing w:val="-4"/>
        </w:rPr>
        <w:t xml:space="preserve"> </w:t>
      </w:r>
      <w:r w:rsidRPr="00861314">
        <w:t>are</w:t>
      </w:r>
      <w:r w:rsidRPr="00861314">
        <w:rPr>
          <w:spacing w:val="-5"/>
        </w:rPr>
        <w:t xml:space="preserve"> </w:t>
      </w:r>
      <w:r w:rsidRPr="00861314">
        <w:t>enhanced personal</w:t>
      </w:r>
      <w:r w:rsidRPr="00861314">
        <w:rPr>
          <w:spacing w:val="-7"/>
        </w:rPr>
        <w:t xml:space="preserve"> </w:t>
      </w:r>
      <w:r w:rsidRPr="00861314">
        <w:t>and</w:t>
      </w:r>
      <w:r w:rsidRPr="00861314">
        <w:rPr>
          <w:spacing w:val="-6"/>
        </w:rPr>
        <w:t xml:space="preserve"> </w:t>
      </w:r>
      <w:r w:rsidRPr="00861314">
        <w:t>institutional</w:t>
      </w:r>
      <w:r w:rsidRPr="00861314">
        <w:rPr>
          <w:spacing w:val="-6"/>
        </w:rPr>
        <w:t xml:space="preserve"> </w:t>
      </w:r>
      <w:r w:rsidRPr="00861314">
        <w:t>prestige</w:t>
      </w:r>
      <w:r w:rsidRPr="00861314">
        <w:rPr>
          <w:spacing w:val="-6"/>
        </w:rPr>
        <w:t xml:space="preserve"> </w:t>
      </w:r>
      <w:r w:rsidRPr="00861314">
        <w:t>and</w:t>
      </w:r>
      <w:r w:rsidRPr="00861314">
        <w:rPr>
          <w:spacing w:val="-6"/>
        </w:rPr>
        <w:t xml:space="preserve"> </w:t>
      </w:r>
      <w:r w:rsidRPr="00861314">
        <w:t>increased</w:t>
      </w:r>
      <w:r w:rsidRPr="00861314">
        <w:rPr>
          <w:spacing w:val="-6"/>
        </w:rPr>
        <w:t xml:space="preserve"> </w:t>
      </w:r>
      <w:r w:rsidRPr="00861314">
        <w:t>grant</w:t>
      </w:r>
      <w:r w:rsidRPr="00861314">
        <w:rPr>
          <w:spacing w:val="-6"/>
        </w:rPr>
        <w:t xml:space="preserve"> </w:t>
      </w:r>
      <w:r w:rsidRPr="00861314">
        <w:t>support. Consequently,</w:t>
      </w:r>
      <w:r w:rsidRPr="00861314">
        <w:rPr>
          <w:spacing w:val="-6"/>
        </w:rPr>
        <w:t xml:space="preserve"> </w:t>
      </w:r>
      <w:r w:rsidRPr="00861314">
        <w:t>the</w:t>
      </w:r>
      <w:r w:rsidRPr="00861314">
        <w:rPr>
          <w:spacing w:val="-5"/>
        </w:rPr>
        <w:t xml:space="preserve"> </w:t>
      </w:r>
      <w:r w:rsidRPr="00861314">
        <w:t>University</w:t>
      </w:r>
      <w:r w:rsidRPr="00861314">
        <w:rPr>
          <w:spacing w:val="-5"/>
        </w:rPr>
        <w:t xml:space="preserve"> </w:t>
      </w:r>
      <w:r w:rsidRPr="00861314">
        <w:t>wishes</w:t>
      </w:r>
      <w:r w:rsidRPr="00861314">
        <w:rPr>
          <w:spacing w:val="-5"/>
        </w:rPr>
        <w:t xml:space="preserve"> </w:t>
      </w:r>
      <w:r w:rsidRPr="00861314">
        <w:t>to</w:t>
      </w:r>
      <w:r w:rsidRPr="00861314">
        <w:rPr>
          <w:spacing w:val="-5"/>
        </w:rPr>
        <w:t xml:space="preserve"> </w:t>
      </w:r>
      <w:r w:rsidRPr="00861314">
        <w:t>encourage</w:t>
      </w:r>
      <w:r w:rsidRPr="00861314">
        <w:rPr>
          <w:spacing w:val="-5"/>
        </w:rPr>
        <w:t xml:space="preserve"> </w:t>
      </w:r>
      <w:r w:rsidRPr="00861314">
        <w:t>research</w:t>
      </w:r>
      <w:r w:rsidRPr="00861314">
        <w:rPr>
          <w:spacing w:val="-5"/>
        </w:rPr>
        <w:t xml:space="preserve"> </w:t>
      </w:r>
      <w:r w:rsidRPr="00861314">
        <w:t>and other</w:t>
      </w:r>
      <w:r w:rsidRPr="00861314">
        <w:rPr>
          <w:spacing w:val="-5"/>
        </w:rPr>
        <w:t xml:space="preserve"> </w:t>
      </w:r>
      <w:r w:rsidRPr="00861314">
        <w:t>scholarly</w:t>
      </w:r>
      <w:r w:rsidRPr="00861314">
        <w:rPr>
          <w:spacing w:val="-4"/>
        </w:rPr>
        <w:t xml:space="preserve"> </w:t>
      </w:r>
      <w:r w:rsidRPr="00861314">
        <w:t>activities</w:t>
      </w:r>
      <w:r w:rsidRPr="00861314">
        <w:rPr>
          <w:spacing w:val="-5"/>
        </w:rPr>
        <w:t xml:space="preserve"> </w:t>
      </w:r>
      <w:r w:rsidRPr="00861314">
        <w:t>and</w:t>
      </w:r>
      <w:r w:rsidRPr="00861314">
        <w:rPr>
          <w:spacing w:val="-4"/>
        </w:rPr>
        <w:t xml:space="preserve"> </w:t>
      </w:r>
      <w:r w:rsidRPr="00861314">
        <w:t>makes</w:t>
      </w:r>
      <w:r w:rsidRPr="00861314">
        <w:rPr>
          <w:spacing w:val="-5"/>
        </w:rPr>
        <w:t xml:space="preserve"> </w:t>
      </w:r>
      <w:r w:rsidRPr="00861314">
        <w:t>its</w:t>
      </w:r>
      <w:r w:rsidRPr="00861314">
        <w:rPr>
          <w:spacing w:val="-4"/>
        </w:rPr>
        <w:t xml:space="preserve"> </w:t>
      </w:r>
      <w:r w:rsidRPr="00861314">
        <w:t>facilities</w:t>
      </w:r>
      <w:r w:rsidRPr="00861314">
        <w:rPr>
          <w:spacing w:val="-5"/>
        </w:rPr>
        <w:t xml:space="preserve"> </w:t>
      </w:r>
      <w:r w:rsidRPr="00861314">
        <w:t>available</w:t>
      </w:r>
      <w:r w:rsidRPr="00861314">
        <w:rPr>
          <w:spacing w:val="-4"/>
        </w:rPr>
        <w:t xml:space="preserve"> </w:t>
      </w:r>
      <w:r w:rsidRPr="00861314">
        <w:t>to</w:t>
      </w:r>
      <w:r w:rsidRPr="00861314">
        <w:rPr>
          <w:spacing w:val="-4"/>
        </w:rPr>
        <w:t xml:space="preserve"> </w:t>
      </w:r>
      <w:r w:rsidRPr="00861314">
        <w:t>aid</w:t>
      </w:r>
      <w:r w:rsidRPr="00861314">
        <w:rPr>
          <w:spacing w:val="-5"/>
        </w:rPr>
        <w:t xml:space="preserve"> </w:t>
      </w:r>
      <w:r w:rsidRPr="00861314">
        <w:t>in the</w:t>
      </w:r>
      <w:r w:rsidRPr="00861314">
        <w:rPr>
          <w:spacing w:val="-5"/>
        </w:rPr>
        <w:t xml:space="preserve"> </w:t>
      </w:r>
      <w:r w:rsidRPr="00861314">
        <w:t>achievement</w:t>
      </w:r>
      <w:r w:rsidRPr="00861314">
        <w:rPr>
          <w:spacing w:val="-4"/>
        </w:rPr>
        <w:t xml:space="preserve"> </w:t>
      </w:r>
      <w:r w:rsidRPr="00861314">
        <w:t>of</w:t>
      </w:r>
      <w:r w:rsidRPr="00861314">
        <w:rPr>
          <w:spacing w:val="-4"/>
        </w:rPr>
        <w:t xml:space="preserve"> </w:t>
      </w:r>
      <w:r w:rsidRPr="00861314">
        <w:t>these</w:t>
      </w:r>
      <w:r w:rsidRPr="00861314">
        <w:rPr>
          <w:spacing w:val="-4"/>
        </w:rPr>
        <w:t xml:space="preserve"> </w:t>
      </w:r>
      <w:r w:rsidRPr="00861314">
        <w:t>ends,</w:t>
      </w:r>
      <w:r w:rsidRPr="00861314">
        <w:rPr>
          <w:spacing w:val="-4"/>
        </w:rPr>
        <w:t xml:space="preserve"> </w:t>
      </w:r>
      <w:r w:rsidRPr="00861314">
        <w:t>as</w:t>
      </w:r>
      <w:r w:rsidRPr="00861314">
        <w:rPr>
          <w:spacing w:val="-4"/>
        </w:rPr>
        <w:t xml:space="preserve"> </w:t>
      </w:r>
      <w:r w:rsidRPr="00861314">
        <w:t>well</w:t>
      </w:r>
      <w:r w:rsidRPr="00861314">
        <w:rPr>
          <w:spacing w:val="-4"/>
        </w:rPr>
        <w:t xml:space="preserve"> </w:t>
      </w:r>
      <w:r w:rsidRPr="00861314">
        <w:t>as</w:t>
      </w:r>
      <w:r w:rsidRPr="00861314">
        <w:rPr>
          <w:spacing w:val="-4"/>
        </w:rPr>
        <w:t xml:space="preserve"> </w:t>
      </w:r>
      <w:r w:rsidRPr="00861314">
        <w:t>the</w:t>
      </w:r>
      <w:r w:rsidRPr="00861314">
        <w:rPr>
          <w:spacing w:val="-4"/>
        </w:rPr>
        <w:t xml:space="preserve"> </w:t>
      </w:r>
      <w:r w:rsidRPr="00861314">
        <w:t>enhancement</w:t>
      </w:r>
      <w:r w:rsidRPr="00861314">
        <w:rPr>
          <w:spacing w:val="-4"/>
        </w:rPr>
        <w:t xml:space="preserve"> </w:t>
      </w:r>
      <w:r w:rsidRPr="00861314">
        <w:t>of Rider’s</w:t>
      </w:r>
      <w:r w:rsidRPr="00861314">
        <w:rPr>
          <w:spacing w:val="-6"/>
        </w:rPr>
        <w:t xml:space="preserve"> </w:t>
      </w:r>
      <w:r w:rsidRPr="00861314">
        <w:t>mission</w:t>
      </w:r>
      <w:r w:rsidRPr="00861314">
        <w:rPr>
          <w:spacing w:val="-5"/>
        </w:rPr>
        <w:t xml:space="preserve"> </w:t>
      </w:r>
      <w:r w:rsidRPr="00861314">
        <w:t>as</w:t>
      </w:r>
      <w:r w:rsidRPr="00861314">
        <w:rPr>
          <w:spacing w:val="-5"/>
        </w:rPr>
        <w:t xml:space="preserve"> </w:t>
      </w:r>
      <w:r w:rsidRPr="00861314">
        <w:t>a</w:t>
      </w:r>
      <w:r w:rsidRPr="00861314">
        <w:rPr>
          <w:spacing w:val="-5"/>
        </w:rPr>
        <w:t xml:space="preserve"> </w:t>
      </w:r>
      <w:r w:rsidRPr="00861314">
        <w:t>“Teaching</w:t>
      </w:r>
      <w:r w:rsidRPr="00861314">
        <w:rPr>
          <w:spacing w:val="-5"/>
        </w:rPr>
        <w:t xml:space="preserve"> </w:t>
      </w:r>
      <w:r w:rsidRPr="00861314">
        <w:t>University.”</w:t>
      </w:r>
    </w:p>
    <w:p w14:paraId="242C9827" w14:textId="77777777" w:rsidR="00500D5E" w:rsidRDefault="00500D5E">
      <w:pPr>
        <w:spacing w:before="11"/>
        <w:rPr>
          <w:rFonts w:ascii="Times New Roman" w:eastAsia="Times New Roman" w:hAnsi="Times New Roman" w:cs="Times New Roman"/>
          <w:sz w:val="17"/>
          <w:szCs w:val="17"/>
        </w:rPr>
      </w:pPr>
    </w:p>
    <w:p w14:paraId="6CFBBFE5" w14:textId="3988CE9F" w:rsidR="00500D5E" w:rsidRPr="00861314" w:rsidRDefault="00B06B53" w:rsidP="00FD7281">
      <w:pPr>
        <w:pStyle w:val="BodyText"/>
        <w:spacing w:before="69" w:line="239" w:lineRule="auto"/>
        <w:ind w:right="180"/>
      </w:pPr>
      <w:r w:rsidRPr="00861314">
        <w:t>University</w:t>
      </w:r>
      <w:r w:rsidRPr="00861314">
        <w:rPr>
          <w:spacing w:val="-5"/>
        </w:rPr>
        <w:t xml:space="preserve"> </w:t>
      </w:r>
      <w:r w:rsidRPr="00861314">
        <w:t>facilities</w:t>
      </w:r>
      <w:r w:rsidRPr="00861314">
        <w:rPr>
          <w:spacing w:val="-5"/>
        </w:rPr>
        <w:t xml:space="preserve"> </w:t>
      </w:r>
      <w:r w:rsidRPr="00861314">
        <w:t>to</w:t>
      </w:r>
      <w:r w:rsidRPr="00861314">
        <w:rPr>
          <w:spacing w:val="-4"/>
        </w:rPr>
        <w:t xml:space="preserve"> </w:t>
      </w:r>
      <w:r w:rsidRPr="00861314">
        <w:t>which</w:t>
      </w:r>
      <w:r w:rsidRPr="00861314">
        <w:rPr>
          <w:spacing w:val="-5"/>
        </w:rPr>
        <w:t xml:space="preserve"> </w:t>
      </w:r>
      <w:r w:rsidRPr="00861314">
        <w:t>bargaining</w:t>
      </w:r>
      <w:r w:rsidRPr="00861314">
        <w:rPr>
          <w:spacing w:val="-5"/>
        </w:rPr>
        <w:t xml:space="preserve"> </w:t>
      </w:r>
      <w:r w:rsidRPr="00861314">
        <w:t>unit</w:t>
      </w:r>
      <w:r w:rsidRPr="00861314">
        <w:rPr>
          <w:spacing w:val="-4"/>
        </w:rPr>
        <w:t xml:space="preserve"> </w:t>
      </w:r>
      <w:r w:rsidRPr="00861314">
        <w:t>members</w:t>
      </w:r>
      <w:r w:rsidRPr="00861314">
        <w:rPr>
          <w:spacing w:val="-5"/>
        </w:rPr>
        <w:t xml:space="preserve"> </w:t>
      </w:r>
      <w:r w:rsidRPr="00861314">
        <w:t>are</w:t>
      </w:r>
      <w:r w:rsidRPr="00861314">
        <w:rPr>
          <w:spacing w:val="-4"/>
        </w:rPr>
        <w:t xml:space="preserve"> </w:t>
      </w:r>
      <w:r w:rsidRPr="00861314">
        <w:t>(in</w:t>
      </w:r>
      <w:r w:rsidRPr="00861314">
        <w:rPr>
          <w:spacing w:val="-5"/>
        </w:rPr>
        <w:t xml:space="preserve"> </w:t>
      </w:r>
      <w:r w:rsidRPr="00861314">
        <w:t>the</w:t>
      </w:r>
      <w:r w:rsidRPr="00861314">
        <w:rPr>
          <w:w w:val="99"/>
        </w:rPr>
        <w:t xml:space="preserve"> </w:t>
      </w:r>
      <w:r w:rsidRPr="00861314">
        <w:t>language</w:t>
      </w:r>
      <w:r w:rsidRPr="00861314">
        <w:rPr>
          <w:spacing w:val="-5"/>
        </w:rPr>
        <w:t xml:space="preserve"> </w:t>
      </w:r>
      <w:r w:rsidRPr="00861314">
        <w:t>of</w:t>
      </w:r>
      <w:r w:rsidRPr="00861314">
        <w:rPr>
          <w:spacing w:val="-4"/>
        </w:rPr>
        <w:t xml:space="preserve"> </w:t>
      </w:r>
      <w:r w:rsidRPr="00861314">
        <w:t>Article</w:t>
      </w:r>
      <w:r w:rsidRPr="00861314">
        <w:rPr>
          <w:spacing w:val="-5"/>
        </w:rPr>
        <w:t xml:space="preserve"> </w:t>
      </w:r>
      <w:r w:rsidRPr="00861314">
        <w:t>XXIX</w:t>
      </w:r>
      <w:r w:rsidRPr="00861314">
        <w:rPr>
          <w:spacing w:val="-4"/>
        </w:rPr>
        <w:t xml:space="preserve"> </w:t>
      </w:r>
      <w:r w:rsidRPr="00861314">
        <w:t>of</w:t>
      </w:r>
      <w:r w:rsidRPr="00861314">
        <w:rPr>
          <w:spacing w:val="-4"/>
        </w:rPr>
        <w:t xml:space="preserve"> </w:t>
      </w:r>
      <w:r w:rsidRPr="00861314">
        <w:t>the</w:t>
      </w:r>
      <w:r w:rsidRPr="00861314">
        <w:rPr>
          <w:spacing w:val="-5"/>
        </w:rPr>
        <w:t xml:space="preserve"> </w:t>
      </w:r>
      <w:r w:rsidRPr="00861314">
        <w:t>Agreement)</w:t>
      </w:r>
      <w:r w:rsidRPr="00861314">
        <w:rPr>
          <w:spacing w:val="-4"/>
        </w:rPr>
        <w:t xml:space="preserve"> </w:t>
      </w:r>
      <w:r w:rsidRPr="00861314">
        <w:t>“ordinarily</w:t>
      </w:r>
      <w:r w:rsidRPr="00861314">
        <w:rPr>
          <w:spacing w:val="-4"/>
        </w:rPr>
        <w:t xml:space="preserve"> </w:t>
      </w:r>
      <w:r w:rsidRPr="00861314">
        <w:t>entitled”</w:t>
      </w:r>
      <w:r w:rsidR="001F00E3">
        <w:rPr>
          <w:spacing w:val="-5"/>
        </w:rPr>
        <w:t xml:space="preserve">, </w:t>
      </w:r>
      <w:r w:rsidRPr="00861314">
        <w:t>that</w:t>
      </w:r>
      <w:r w:rsidRPr="00861314">
        <w:rPr>
          <w:spacing w:val="-4"/>
        </w:rPr>
        <w:t xml:space="preserve"> </w:t>
      </w:r>
      <w:r w:rsidRPr="00861314">
        <w:t>is,</w:t>
      </w:r>
      <w:r w:rsidRPr="00861314">
        <w:rPr>
          <w:spacing w:val="-5"/>
        </w:rPr>
        <w:t xml:space="preserve"> </w:t>
      </w:r>
      <w:r w:rsidRPr="00861314">
        <w:t>which</w:t>
      </w:r>
      <w:r w:rsidRPr="00861314">
        <w:rPr>
          <w:spacing w:val="-4"/>
        </w:rPr>
        <w:t xml:space="preserve"> </w:t>
      </w:r>
      <w:r w:rsidRPr="00861314">
        <w:t>are</w:t>
      </w:r>
      <w:r w:rsidRPr="00861314">
        <w:rPr>
          <w:spacing w:val="-5"/>
        </w:rPr>
        <w:t xml:space="preserve"> </w:t>
      </w:r>
      <w:r w:rsidRPr="00861314">
        <w:t>made</w:t>
      </w:r>
      <w:r w:rsidRPr="00861314">
        <w:rPr>
          <w:spacing w:val="-4"/>
        </w:rPr>
        <w:t xml:space="preserve"> </w:t>
      </w:r>
      <w:r w:rsidRPr="00861314">
        <w:t>available</w:t>
      </w:r>
      <w:r w:rsidRPr="00861314">
        <w:rPr>
          <w:spacing w:val="-4"/>
        </w:rPr>
        <w:t xml:space="preserve"> </w:t>
      </w:r>
      <w:r w:rsidRPr="00861314">
        <w:t>in</w:t>
      </w:r>
      <w:r w:rsidRPr="00861314">
        <w:rPr>
          <w:spacing w:val="-5"/>
        </w:rPr>
        <w:t xml:space="preserve"> </w:t>
      </w:r>
      <w:r w:rsidRPr="00861314">
        <w:t>the</w:t>
      </w:r>
      <w:r w:rsidRPr="00861314">
        <w:rPr>
          <w:spacing w:val="-4"/>
        </w:rPr>
        <w:t xml:space="preserve"> </w:t>
      </w:r>
      <w:r w:rsidRPr="00861314">
        <w:t>ordinary</w:t>
      </w:r>
      <w:r w:rsidRPr="00861314">
        <w:rPr>
          <w:spacing w:val="-5"/>
        </w:rPr>
        <w:t xml:space="preserve"> </w:t>
      </w:r>
      <w:r w:rsidRPr="00861314">
        <w:t>course</w:t>
      </w:r>
      <w:r w:rsidRPr="00861314">
        <w:rPr>
          <w:w w:val="99"/>
        </w:rPr>
        <w:t xml:space="preserve"> </w:t>
      </w:r>
      <w:r w:rsidRPr="00861314">
        <w:t>of</w:t>
      </w:r>
      <w:r w:rsidRPr="00861314">
        <w:rPr>
          <w:spacing w:val="-5"/>
        </w:rPr>
        <w:t xml:space="preserve"> </w:t>
      </w:r>
      <w:r w:rsidRPr="00861314">
        <w:t>members’</w:t>
      </w:r>
      <w:r w:rsidRPr="00861314">
        <w:rPr>
          <w:spacing w:val="-5"/>
        </w:rPr>
        <w:t xml:space="preserve"> </w:t>
      </w:r>
      <w:r w:rsidRPr="00861314">
        <w:t>performance</w:t>
      </w:r>
      <w:r w:rsidRPr="00861314">
        <w:rPr>
          <w:spacing w:val="-5"/>
        </w:rPr>
        <w:t xml:space="preserve"> </w:t>
      </w:r>
      <w:r w:rsidRPr="00861314">
        <w:t>of</w:t>
      </w:r>
      <w:r w:rsidRPr="00861314">
        <w:rPr>
          <w:spacing w:val="-4"/>
        </w:rPr>
        <w:t xml:space="preserve"> </w:t>
      </w:r>
      <w:r w:rsidRPr="00861314">
        <w:t>their</w:t>
      </w:r>
      <w:r w:rsidRPr="00861314">
        <w:rPr>
          <w:spacing w:val="-5"/>
        </w:rPr>
        <w:t xml:space="preserve"> </w:t>
      </w:r>
      <w:r w:rsidRPr="00861314">
        <w:t>teaching</w:t>
      </w:r>
      <w:r w:rsidRPr="00861314">
        <w:rPr>
          <w:spacing w:val="-5"/>
        </w:rPr>
        <w:t xml:space="preserve"> </w:t>
      </w:r>
      <w:r w:rsidRPr="00861314">
        <w:t>and</w:t>
      </w:r>
      <w:r w:rsidRPr="00861314">
        <w:rPr>
          <w:spacing w:val="-4"/>
        </w:rPr>
        <w:t xml:space="preserve"> </w:t>
      </w:r>
      <w:r w:rsidRPr="00861314">
        <w:t>scholarly</w:t>
      </w:r>
      <w:r w:rsidRPr="00861314">
        <w:rPr>
          <w:spacing w:val="-5"/>
        </w:rPr>
        <w:t xml:space="preserve"> </w:t>
      </w:r>
      <w:r w:rsidRPr="00861314">
        <w:t>activities</w:t>
      </w:r>
      <w:r w:rsidRPr="00861314">
        <w:rPr>
          <w:spacing w:val="-5"/>
        </w:rPr>
        <w:t xml:space="preserve"> </w:t>
      </w:r>
      <w:r w:rsidRPr="00861314">
        <w:t>include</w:t>
      </w:r>
      <w:r w:rsidRPr="00861314">
        <w:rPr>
          <w:spacing w:val="-3"/>
        </w:rPr>
        <w:t xml:space="preserve"> </w:t>
      </w:r>
      <w:r w:rsidRPr="00861314">
        <w:t>by</w:t>
      </w:r>
      <w:r w:rsidRPr="00861314">
        <w:rPr>
          <w:spacing w:val="-4"/>
        </w:rPr>
        <w:t xml:space="preserve"> </w:t>
      </w:r>
      <w:r w:rsidRPr="00861314">
        <w:t>way</w:t>
      </w:r>
      <w:r w:rsidRPr="00861314">
        <w:rPr>
          <w:spacing w:val="-3"/>
        </w:rPr>
        <w:t xml:space="preserve"> </w:t>
      </w:r>
      <w:r w:rsidRPr="00861314">
        <w:t>of</w:t>
      </w:r>
      <w:r w:rsidRPr="00861314">
        <w:rPr>
          <w:spacing w:val="-3"/>
        </w:rPr>
        <w:t xml:space="preserve"> </w:t>
      </w:r>
      <w:r w:rsidRPr="00861314">
        <w:t>example:</w:t>
      </w:r>
    </w:p>
    <w:p w14:paraId="02730040" w14:textId="77777777" w:rsidR="00DB6259" w:rsidRPr="00FD7281" w:rsidRDefault="00DB6259">
      <w:pPr>
        <w:spacing w:before="8"/>
        <w:rPr>
          <w:rFonts w:ascii="Times New Roman" w:eastAsia="Times New Roman" w:hAnsi="Times New Roman" w:cs="Times New Roman"/>
          <w:sz w:val="17"/>
          <w:szCs w:val="17"/>
        </w:rPr>
      </w:pPr>
    </w:p>
    <w:p w14:paraId="6E748A3A" w14:textId="77777777" w:rsidR="00500D5E" w:rsidRPr="001F00E3" w:rsidRDefault="00B06B53" w:rsidP="004829EF">
      <w:pPr>
        <w:pStyle w:val="BodyText"/>
        <w:numPr>
          <w:ilvl w:val="0"/>
          <w:numId w:val="12"/>
        </w:numPr>
        <w:tabs>
          <w:tab w:val="left" w:pos="2351"/>
        </w:tabs>
        <w:spacing w:before="74" w:line="274" w:lineRule="exact"/>
        <w:ind w:right="720" w:hanging="360"/>
      </w:pPr>
      <w:r w:rsidRPr="001F00E3">
        <w:t>An</w:t>
      </w:r>
      <w:r w:rsidRPr="001F00E3">
        <w:rPr>
          <w:spacing w:val="-4"/>
        </w:rPr>
        <w:t xml:space="preserve"> </w:t>
      </w:r>
      <w:r w:rsidRPr="001F00E3">
        <w:t>office,</w:t>
      </w:r>
      <w:r w:rsidRPr="001F00E3">
        <w:rPr>
          <w:spacing w:val="-3"/>
        </w:rPr>
        <w:t xml:space="preserve"> </w:t>
      </w:r>
      <w:r w:rsidRPr="001F00E3">
        <w:t>equipped</w:t>
      </w:r>
      <w:r w:rsidRPr="001F00E3">
        <w:rPr>
          <w:spacing w:val="-4"/>
        </w:rPr>
        <w:t xml:space="preserve"> </w:t>
      </w:r>
      <w:r w:rsidRPr="001F00E3">
        <w:t>as</w:t>
      </w:r>
      <w:r w:rsidRPr="001F00E3">
        <w:rPr>
          <w:spacing w:val="-3"/>
        </w:rPr>
        <w:t xml:space="preserve"> </w:t>
      </w:r>
      <w:r w:rsidRPr="001F00E3">
        <w:t>required</w:t>
      </w:r>
      <w:r w:rsidRPr="001F00E3">
        <w:rPr>
          <w:spacing w:val="-4"/>
        </w:rPr>
        <w:t xml:space="preserve"> </w:t>
      </w:r>
      <w:r w:rsidRPr="001F00E3">
        <w:t>under</w:t>
      </w:r>
      <w:r w:rsidRPr="001F00E3">
        <w:rPr>
          <w:spacing w:val="-3"/>
        </w:rPr>
        <w:t xml:space="preserve"> </w:t>
      </w:r>
      <w:r w:rsidRPr="001F00E3">
        <w:t>Article</w:t>
      </w:r>
      <w:r w:rsidRPr="001F00E3">
        <w:rPr>
          <w:spacing w:val="-4"/>
        </w:rPr>
        <w:t xml:space="preserve"> </w:t>
      </w:r>
      <w:r w:rsidRPr="001F00E3">
        <w:t>XXIII(B)</w:t>
      </w:r>
      <w:r w:rsidRPr="001F00E3">
        <w:rPr>
          <w:spacing w:val="-3"/>
        </w:rPr>
        <w:t xml:space="preserve"> </w:t>
      </w:r>
      <w:r w:rsidRPr="001F00E3">
        <w:t>of the</w:t>
      </w:r>
      <w:r w:rsidRPr="001F00E3">
        <w:rPr>
          <w:spacing w:val="-13"/>
        </w:rPr>
        <w:t xml:space="preserve"> </w:t>
      </w:r>
      <w:r w:rsidRPr="001F00E3">
        <w:t>Agreement;</w:t>
      </w:r>
    </w:p>
    <w:p w14:paraId="07E7D5E6" w14:textId="77777777" w:rsidR="00500D5E" w:rsidRPr="001F00E3" w:rsidRDefault="00B06B53" w:rsidP="004829EF">
      <w:pPr>
        <w:pStyle w:val="BodyText"/>
        <w:numPr>
          <w:ilvl w:val="0"/>
          <w:numId w:val="12"/>
        </w:numPr>
        <w:tabs>
          <w:tab w:val="left" w:pos="2351"/>
        </w:tabs>
        <w:spacing w:line="239" w:lineRule="auto"/>
        <w:ind w:right="446" w:hanging="360"/>
      </w:pPr>
      <w:r w:rsidRPr="001F00E3">
        <w:t>A</w:t>
      </w:r>
      <w:r w:rsidRPr="001F00E3">
        <w:rPr>
          <w:spacing w:val="-3"/>
        </w:rPr>
        <w:t xml:space="preserve"> </w:t>
      </w:r>
      <w:r w:rsidRPr="001F00E3">
        <w:t>desktop</w:t>
      </w:r>
      <w:r w:rsidRPr="001F00E3">
        <w:rPr>
          <w:spacing w:val="-3"/>
        </w:rPr>
        <w:t xml:space="preserve"> </w:t>
      </w:r>
      <w:r w:rsidRPr="001F00E3">
        <w:t>computer</w:t>
      </w:r>
      <w:r w:rsidRPr="001F00E3">
        <w:rPr>
          <w:spacing w:val="-2"/>
        </w:rPr>
        <w:t xml:space="preserve"> </w:t>
      </w:r>
      <w:r w:rsidRPr="001F00E3">
        <w:t>in</w:t>
      </w:r>
      <w:r w:rsidRPr="001F00E3">
        <w:rPr>
          <w:spacing w:val="-3"/>
        </w:rPr>
        <w:t xml:space="preserve"> </w:t>
      </w:r>
      <w:r w:rsidRPr="001F00E3">
        <w:t>accord</w:t>
      </w:r>
      <w:r w:rsidRPr="001F00E3">
        <w:rPr>
          <w:spacing w:val="-3"/>
        </w:rPr>
        <w:t xml:space="preserve"> </w:t>
      </w:r>
      <w:r w:rsidRPr="001F00E3">
        <w:t>with</w:t>
      </w:r>
      <w:r w:rsidRPr="001F00E3">
        <w:rPr>
          <w:spacing w:val="-2"/>
        </w:rPr>
        <w:t xml:space="preserve"> </w:t>
      </w:r>
      <w:r w:rsidRPr="001F00E3">
        <w:t>Section</w:t>
      </w:r>
      <w:r w:rsidRPr="001F00E3">
        <w:rPr>
          <w:spacing w:val="-3"/>
        </w:rPr>
        <w:t xml:space="preserve"> </w:t>
      </w:r>
      <w:r w:rsidRPr="001F00E3">
        <w:t>XXIII(G)</w:t>
      </w:r>
      <w:r w:rsidRPr="001F00E3">
        <w:rPr>
          <w:spacing w:val="-3"/>
        </w:rPr>
        <w:t xml:space="preserve"> </w:t>
      </w:r>
      <w:r w:rsidRPr="001F00E3">
        <w:t>of</w:t>
      </w:r>
      <w:r w:rsidRPr="001F00E3">
        <w:rPr>
          <w:spacing w:val="-2"/>
        </w:rPr>
        <w:t xml:space="preserve"> </w:t>
      </w:r>
      <w:r w:rsidRPr="001F00E3">
        <w:t>the</w:t>
      </w:r>
      <w:r w:rsidRPr="001F00E3">
        <w:rPr>
          <w:w w:val="99"/>
        </w:rPr>
        <w:t xml:space="preserve"> </w:t>
      </w:r>
      <w:r w:rsidRPr="001F00E3">
        <w:t>Agreement</w:t>
      </w:r>
      <w:r w:rsidRPr="001F00E3">
        <w:rPr>
          <w:spacing w:val="-5"/>
        </w:rPr>
        <w:t xml:space="preserve"> </w:t>
      </w:r>
      <w:r w:rsidRPr="001F00E3">
        <w:t>and</w:t>
      </w:r>
      <w:r w:rsidRPr="001F00E3">
        <w:rPr>
          <w:spacing w:val="-4"/>
        </w:rPr>
        <w:t xml:space="preserve"> </w:t>
      </w:r>
      <w:r w:rsidRPr="001F00E3">
        <w:t>the</w:t>
      </w:r>
      <w:r w:rsidRPr="001F00E3">
        <w:rPr>
          <w:spacing w:val="-4"/>
        </w:rPr>
        <w:t xml:space="preserve"> </w:t>
      </w:r>
      <w:r w:rsidRPr="001F00E3">
        <w:t>relevant</w:t>
      </w:r>
      <w:r w:rsidRPr="001F00E3">
        <w:rPr>
          <w:spacing w:val="-5"/>
        </w:rPr>
        <w:t xml:space="preserve"> </w:t>
      </w:r>
      <w:r w:rsidRPr="001F00E3">
        <w:t>policies</w:t>
      </w:r>
      <w:r w:rsidRPr="001F00E3">
        <w:rPr>
          <w:spacing w:val="-4"/>
        </w:rPr>
        <w:t xml:space="preserve"> </w:t>
      </w:r>
      <w:r w:rsidRPr="001F00E3">
        <w:t>of</w:t>
      </w:r>
      <w:r w:rsidRPr="001F00E3">
        <w:rPr>
          <w:spacing w:val="-4"/>
        </w:rPr>
        <w:t xml:space="preserve"> </w:t>
      </w:r>
      <w:r w:rsidRPr="001F00E3">
        <w:t>Rider’s</w:t>
      </w:r>
      <w:r w:rsidRPr="001F00E3">
        <w:rPr>
          <w:spacing w:val="-5"/>
        </w:rPr>
        <w:t xml:space="preserve"> </w:t>
      </w:r>
      <w:r w:rsidRPr="001F00E3">
        <w:t>Office</w:t>
      </w:r>
      <w:r w:rsidRPr="001F00E3">
        <w:rPr>
          <w:spacing w:val="-4"/>
        </w:rPr>
        <w:t xml:space="preserve"> </w:t>
      </w:r>
      <w:r w:rsidRPr="001F00E3">
        <w:t>of Information</w:t>
      </w:r>
      <w:r w:rsidRPr="001F00E3">
        <w:rPr>
          <w:spacing w:val="-19"/>
        </w:rPr>
        <w:t xml:space="preserve"> </w:t>
      </w:r>
      <w:r w:rsidRPr="001F00E3">
        <w:t>Technology;</w:t>
      </w:r>
    </w:p>
    <w:p w14:paraId="640591B9" w14:textId="77777777" w:rsidR="00500D5E" w:rsidRPr="001F00E3" w:rsidRDefault="00B06B53" w:rsidP="004829EF">
      <w:pPr>
        <w:pStyle w:val="BodyText"/>
        <w:numPr>
          <w:ilvl w:val="0"/>
          <w:numId w:val="12"/>
        </w:numPr>
        <w:tabs>
          <w:tab w:val="left" w:pos="2610"/>
        </w:tabs>
        <w:spacing w:line="293" w:lineRule="exact"/>
        <w:ind w:left="1890" w:firstLine="360"/>
      </w:pPr>
      <w:r w:rsidRPr="001F00E3">
        <w:t>Secretarial</w:t>
      </w:r>
      <w:r w:rsidRPr="001F00E3">
        <w:rPr>
          <w:spacing w:val="-5"/>
        </w:rPr>
        <w:t xml:space="preserve"> </w:t>
      </w:r>
      <w:r w:rsidRPr="001F00E3">
        <w:t>support</w:t>
      </w:r>
      <w:r w:rsidRPr="001F00E3">
        <w:rPr>
          <w:spacing w:val="-5"/>
        </w:rPr>
        <w:t xml:space="preserve"> </w:t>
      </w:r>
      <w:r w:rsidRPr="001F00E3">
        <w:t>per</w:t>
      </w:r>
      <w:r w:rsidRPr="001F00E3">
        <w:rPr>
          <w:spacing w:val="-5"/>
        </w:rPr>
        <w:t xml:space="preserve"> </w:t>
      </w:r>
      <w:r w:rsidRPr="001F00E3">
        <w:t>Section</w:t>
      </w:r>
      <w:r w:rsidRPr="001F00E3">
        <w:rPr>
          <w:spacing w:val="-5"/>
        </w:rPr>
        <w:t xml:space="preserve"> </w:t>
      </w:r>
      <w:r w:rsidRPr="001F00E3">
        <w:t>XXIII(F)</w:t>
      </w:r>
      <w:r w:rsidRPr="001F00E3">
        <w:rPr>
          <w:spacing w:val="-4"/>
        </w:rPr>
        <w:t xml:space="preserve"> </w:t>
      </w:r>
      <w:r w:rsidRPr="001F00E3">
        <w:t>of</w:t>
      </w:r>
      <w:r w:rsidRPr="001F00E3">
        <w:rPr>
          <w:spacing w:val="-5"/>
        </w:rPr>
        <w:t xml:space="preserve"> </w:t>
      </w:r>
      <w:r w:rsidRPr="001F00E3">
        <w:t>the</w:t>
      </w:r>
      <w:r w:rsidRPr="001F00E3">
        <w:rPr>
          <w:spacing w:val="-5"/>
        </w:rPr>
        <w:t xml:space="preserve"> </w:t>
      </w:r>
      <w:r w:rsidRPr="001F00E3">
        <w:t>Agreement;</w:t>
      </w:r>
    </w:p>
    <w:p w14:paraId="44B456C0" w14:textId="77777777" w:rsidR="00500D5E" w:rsidRPr="001F00E3" w:rsidRDefault="00B06B53" w:rsidP="004829EF">
      <w:pPr>
        <w:pStyle w:val="BodyText"/>
        <w:numPr>
          <w:ilvl w:val="0"/>
          <w:numId w:val="12"/>
        </w:numPr>
        <w:tabs>
          <w:tab w:val="left" w:pos="2351"/>
        </w:tabs>
        <w:spacing w:line="239" w:lineRule="auto"/>
        <w:ind w:right="446" w:hanging="360"/>
      </w:pPr>
      <w:r w:rsidRPr="001F00E3">
        <w:t>Student</w:t>
      </w:r>
      <w:r w:rsidRPr="001F00E3">
        <w:rPr>
          <w:spacing w:val="-6"/>
        </w:rPr>
        <w:t xml:space="preserve"> </w:t>
      </w:r>
      <w:r w:rsidRPr="001F00E3">
        <w:t>assistance,</w:t>
      </w:r>
      <w:r w:rsidRPr="001F00E3">
        <w:rPr>
          <w:spacing w:val="-5"/>
        </w:rPr>
        <w:t xml:space="preserve"> </w:t>
      </w:r>
      <w:r w:rsidRPr="001F00E3">
        <w:t>such</w:t>
      </w:r>
      <w:r w:rsidRPr="001F00E3">
        <w:rPr>
          <w:spacing w:val="-5"/>
        </w:rPr>
        <w:t xml:space="preserve"> </w:t>
      </w:r>
      <w:r w:rsidRPr="001F00E3">
        <w:t>as</w:t>
      </w:r>
      <w:r w:rsidRPr="001F00E3">
        <w:rPr>
          <w:spacing w:val="-5"/>
        </w:rPr>
        <w:t xml:space="preserve"> </w:t>
      </w:r>
      <w:r w:rsidRPr="001F00E3">
        <w:t>via</w:t>
      </w:r>
      <w:r w:rsidRPr="001F00E3">
        <w:rPr>
          <w:spacing w:val="-5"/>
        </w:rPr>
        <w:t xml:space="preserve"> </w:t>
      </w:r>
      <w:r w:rsidRPr="001F00E3">
        <w:t>independent</w:t>
      </w:r>
      <w:r w:rsidRPr="001F00E3">
        <w:rPr>
          <w:spacing w:val="-5"/>
        </w:rPr>
        <w:t xml:space="preserve"> </w:t>
      </w:r>
      <w:r w:rsidRPr="001F00E3">
        <w:t>studies</w:t>
      </w:r>
      <w:r w:rsidRPr="001F00E3">
        <w:rPr>
          <w:spacing w:val="-5"/>
        </w:rPr>
        <w:t xml:space="preserve"> </w:t>
      </w:r>
      <w:r w:rsidRPr="001F00E3">
        <w:t>and</w:t>
      </w:r>
      <w:r w:rsidRPr="001F00E3">
        <w:rPr>
          <w:spacing w:val="-5"/>
        </w:rPr>
        <w:t xml:space="preserve"> </w:t>
      </w:r>
      <w:r w:rsidRPr="001F00E3">
        <w:t>other supervised</w:t>
      </w:r>
      <w:r w:rsidRPr="001F00E3">
        <w:rPr>
          <w:spacing w:val="-9"/>
        </w:rPr>
        <w:t xml:space="preserve"> </w:t>
      </w:r>
      <w:r w:rsidRPr="001F00E3">
        <w:t>individual</w:t>
      </w:r>
      <w:r w:rsidRPr="001F00E3">
        <w:rPr>
          <w:spacing w:val="-9"/>
        </w:rPr>
        <w:t xml:space="preserve"> </w:t>
      </w:r>
      <w:r w:rsidRPr="001F00E3">
        <w:t>student</w:t>
      </w:r>
      <w:r w:rsidRPr="001F00E3">
        <w:rPr>
          <w:spacing w:val="-9"/>
        </w:rPr>
        <w:t xml:space="preserve"> </w:t>
      </w:r>
      <w:r w:rsidRPr="001F00E3">
        <w:t>experiences</w:t>
      </w:r>
      <w:r w:rsidRPr="001F00E3">
        <w:rPr>
          <w:spacing w:val="-8"/>
        </w:rPr>
        <w:t xml:space="preserve"> </w:t>
      </w:r>
      <w:r w:rsidRPr="001F00E3">
        <w:t>as</w:t>
      </w:r>
      <w:r w:rsidRPr="001F00E3">
        <w:rPr>
          <w:spacing w:val="-9"/>
        </w:rPr>
        <w:t xml:space="preserve"> </w:t>
      </w:r>
      <w:r w:rsidRPr="001F00E3">
        <w:t>contemplated under</w:t>
      </w:r>
      <w:r w:rsidRPr="001F00E3">
        <w:rPr>
          <w:spacing w:val="-4"/>
        </w:rPr>
        <w:t xml:space="preserve"> </w:t>
      </w:r>
      <w:r w:rsidRPr="001F00E3">
        <w:t>Article</w:t>
      </w:r>
      <w:r w:rsidRPr="001F00E3">
        <w:rPr>
          <w:spacing w:val="-4"/>
        </w:rPr>
        <w:t xml:space="preserve"> </w:t>
      </w:r>
      <w:r w:rsidRPr="001F00E3">
        <w:t>XXV(J);</w:t>
      </w:r>
      <w:r w:rsidRPr="001F00E3">
        <w:rPr>
          <w:spacing w:val="-4"/>
        </w:rPr>
        <w:t xml:space="preserve"> </w:t>
      </w:r>
      <w:r w:rsidRPr="001F00E3">
        <w:t>student</w:t>
      </w:r>
      <w:r w:rsidRPr="001F00E3">
        <w:rPr>
          <w:spacing w:val="-4"/>
        </w:rPr>
        <w:t xml:space="preserve"> </w:t>
      </w:r>
      <w:r w:rsidRPr="001F00E3">
        <w:t>work</w:t>
      </w:r>
      <w:r w:rsidRPr="001F00E3">
        <w:rPr>
          <w:spacing w:val="-4"/>
        </w:rPr>
        <w:t xml:space="preserve"> </w:t>
      </w:r>
      <w:r w:rsidRPr="001F00E3">
        <w:t>study</w:t>
      </w:r>
      <w:r w:rsidRPr="001F00E3">
        <w:rPr>
          <w:spacing w:val="-4"/>
        </w:rPr>
        <w:t xml:space="preserve"> </w:t>
      </w:r>
      <w:r w:rsidRPr="001F00E3">
        <w:t>assignments</w:t>
      </w:r>
      <w:r w:rsidRPr="001F00E3">
        <w:rPr>
          <w:spacing w:val="-4"/>
        </w:rPr>
        <w:t xml:space="preserve"> </w:t>
      </w:r>
      <w:r w:rsidRPr="001F00E3">
        <w:t>and the</w:t>
      </w:r>
      <w:r w:rsidRPr="001F00E3">
        <w:rPr>
          <w:spacing w:val="-8"/>
        </w:rPr>
        <w:t xml:space="preserve"> </w:t>
      </w:r>
      <w:r w:rsidRPr="001F00E3">
        <w:t>like;</w:t>
      </w:r>
    </w:p>
    <w:p w14:paraId="5570D6D8" w14:textId="77777777" w:rsidR="00500D5E" w:rsidRPr="001F00E3" w:rsidRDefault="00B06B53" w:rsidP="004829EF">
      <w:pPr>
        <w:pStyle w:val="BodyText"/>
        <w:numPr>
          <w:ilvl w:val="0"/>
          <w:numId w:val="12"/>
        </w:numPr>
        <w:tabs>
          <w:tab w:val="left" w:pos="2351"/>
        </w:tabs>
        <w:spacing w:before="26" w:line="274" w:lineRule="exact"/>
        <w:ind w:right="893" w:hanging="360"/>
      </w:pPr>
      <w:r w:rsidRPr="001F00E3">
        <w:t>The</w:t>
      </w:r>
      <w:r w:rsidRPr="001F00E3">
        <w:rPr>
          <w:spacing w:val="-7"/>
        </w:rPr>
        <w:t xml:space="preserve"> </w:t>
      </w:r>
      <w:r w:rsidRPr="001F00E3">
        <w:t>University</w:t>
      </w:r>
      <w:r w:rsidRPr="001F00E3">
        <w:rPr>
          <w:spacing w:val="-7"/>
        </w:rPr>
        <w:t xml:space="preserve"> </w:t>
      </w:r>
      <w:r w:rsidRPr="001F00E3">
        <w:t>Libraries</w:t>
      </w:r>
      <w:r w:rsidRPr="001F00E3">
        <w:rPr>
          <w:spacing w:val="-7"/>
        </w:rPr>
        <w:t xml:space="preserve"> </w:t>
      </w:r>
      <w:r w:rsidRPr="001F00E3">
        <w:t>and</w:t>
      </w:r>
      <w:r w:rsidRPr="001F00E3">
        <w:rPr>
          <w:spacing w:val="-7"/>
        </w:rPr>
        <w:t xml:space="preserve"> </w:t>
      </w:r>
      <w:r w:rsidRPr="001F00E3">
        <w:t>other</w:t>
      </w:r>
      <w:r w:rsidRPr="001F00E3">
        <w:rPr>
          <w:spacing w:val="-7"/>
        </w:rPr>
        <w:t xml:space="preserve"> </w:t>
      </w:r>
      <w:r w:rsidRPr="001F00E3">
        <w:t>University-provided information</w:t>
      </w:r>
      <w:r w:rsidRPr="001F00E3">
        <w:rPr>
          <w:spacing w:val="-13"/>
        </w:rPr>
        <w:t xml:space="preserve"> </w:t>
      </w:r>
      <w:r w:rsidRPr="001F00E3">
        <w:t>sources;</w:t>
      </w:r>
    </w:p>
    <w:p w14:paraId="64EF072A" w14:textId="77777777" w:rsidR="00500D5E" w:rsidRPr="001F00E3" w:rsidRDefault="00B06B53" w:rsidP="004829EF">
      <w:pPr>
        <w:pStyle w:val="BodyText"/>
        <w:numPr>
          <w:ilvl w:val="0"/>
          <w:numId w:val="12"/>
        </w:numPr>
        <w:tabs>
          <w:tab w:val="left" w:pos="2351"/>
        </w:tabs>
        <w:spacing w:before="23" w:line="274" w:lineRule="exact"/>
        <w:ind w:right="839" w:hanging="360"/>
      </w:pPr>
      <w:r w:rsidRPr="001F00E3">
        <w:t>Laboratory</w:t>
      </w:r>
      <w:r w:rsidRPr="001F00E3">
        <w:rPr>
          <w:spacing w:val="-6"/>
        </w:rPr>
        <w:t xml:space="preserve"> </w:t>
      </w:r>
      <w:r w:rsidRPr="001F00E3">
        <w:t>space</w:t>
      </w:r>
      <w:r w:rsidRPr="001F00E3">
        <w:rPr>
          <w:spacing w:val="-6"/>
        </w:rPr>
        <w:t xml:space="preserve"> </w:t>
      </w:r>
      <w:r w:rsidRPr="001F00E3">
        <w:t>and</w:t>
      </w:r>
      <w:r w:rsidRPr="001F00E3">
        <w:rPr>
          <w:spacing w:val="-6"/>
        </w:rPr>
        <w:t xml:space="preserve"> </w:t>
      </w:r>
      <w:r w:rsidRPr="001F00E3">
        <w:t>equipment</w:t>
      </w:r>
      <w:r w:rsidRPr="001F00E3">
        <w:rPr>
          <w:spacing w:val="-6"/>
        </w:rPr>
        <w:t xml:space="preserve"> </w:t>
      </w:r>
      <w:r w:rsidRPr="001F00E3">
        <w:t>normally</w:t>
      </w:r>
      <w:r w:rsidRPr="001F00E3">
        <w:rPr>
          <w:spacing w:val="-6"/>
        </w:rPr>
        <w:t xml:space="preserve"> </w:t>
      </w:r>
      <w:r w:rsidRPr="001F00E3">
        <w:t>available</w:t>
      </w:r>
      <w:r w:rsidRPr="001F00E3">
        <w:rPr>
          <w:spacing w:val="-6"/>
        </w:rPr>
        <w:t xml:space="preserve"> </w:t>
      </w:r>
      <w:r w:rsidRPr="001F00E3">
        <w:t>to</w:t>
      </w:r>
      <w:r w:rsidRPr="001F00E3">
        <w:rPr>
          <w:spacing w:val="-5"/>
        </w:rPr>
        <w:t xml:space="preserve"> </w:t>
      </w:r>
      <w:r w:rsidRPr="001F00E3">
        <w:t>a</w:t>
      </w:r>
      <w:r w:rsidRPr="001F00E3">
        <w:rPr>
          <w:w w:val="99"/>
        </w:rPr>
        <w:t xml:space="preserve"> </w:t>
      </w:r>
      <w:r w:rsidRPr="001F00E3">
        <w:t>particular</w:t>
      </w:r>
      <w:r w:rsidRPr="001F00E3">
        <w:rPr>
          <w:spacing w:val="-10"/>
        </w:rPr>
        <w:t xml:space="preserve"> </w:t>
      </w:r>
      <w:r w:rsidRPr="001F00E3">
        <w:t>bargaining</w:t>
      </w:r>
      <w:r w:rsidRPr="001F00E3">
        <w:rPr>
          <w:spacing w:val="-9"/>
        </w:rPr>
        <w:t xml:space="preserve"> </w:t>
      </w:r>
      <w:r w:rsidRPr="001F00E3">
        <w:t>unit</w:t>
      </w:r>
      <w:r w:rsidRPr="001F00E3">
        <w:rPr>
          <w:spacing w:val="-10"/>
        </w:rPr>
        <w:t xml:space="preserve"> </w:t>
      </w:r>
      <w:r w:rsidRPr="001F00E3">
        <w:t>member;</w:t>
      </w:r>
    </w:p>
    <w:p w14:paraId="40F2C946" w14:textId="77777777" w:rsidR="00500D5E" w:rsidRDefault="00B06B53" w:rsidP="004829EF">
      <w:pPr>
        <w:pStyle w:val="BodyText"/>
        <w:numPr>
          <w:ilvl w:val="0"/>
          <w:numId w:val="12"/>
        </w:numPr>
        <w:tabs>
          <w:tab w:val="left" w:pos="2351"/>
        </w:tabs>
        <w:spacing w:line="239" w:lineRule="auto"/>
        <w:ind w:right="559" w:hanging="360"/>
      </w:pPr>
      <w:r w:rsidRPr="001F00E3">
        <w:t>Leaves,</w:t>
      </w:r>
      <w:r w:rsidRPr="001F00E3">
        <w:rPr>
          <w:spacing w:val="-5"/>
        </w:rPr>
        <w:t xml:space="preserve"> </w:t>
      </w:r>
      <w:r w:rsidRPr="001F00E3">
        <w:t>fellowships,</w:t>
      </w:r>
      <w:r w:rsidRPr="001F00E3">
        <w:rPr>
          <w:spacing w:val="-5"/>
        </w:rPr>
        <w:t xml:space="preserve"> </w:t>
      </w:r>
      <w:r w:rsidRPr="001F00E3">
        <w:t>and</w:t>
      </w:r>
      <w:r w:rsidRPr="001F00E3">
        <w:rPr>
          <w:spacing w:val="-5"/>
        </w:rPr>
        <w:t xml:space="preserve"> </w:t>
      </w:r>
      <w:r w:rsidRPr="001F00E3">
        <w:t>grants</w:t>
      </w:r>
      <w:r w:rsidRPr="001F00E3">
        <w:rPr>
          <w:spacing w:val="-4"/>
        </w:rPr>
        <w:t xml:space="preserve"> </w:t>
      </w:r>
      <w:r w:rsidRPr="001F00E3">
        <w:t>made</w:t>
      </w:r>
      <w:r w:rsidRPr="001F00E3">
        <w:rPr>
          <w:spacing w:val="-5"/>
        </w:rPr>
        <w:t xml:space="preserve"> </w:t>
      </w:r>
      <w:r w:rsidRPr="001F00E3">
        <w:t>available</w:t>
      </w:r>
      <w:r w:rsidRPr="001F00E3">
        <w:rPr>
          <w:spacing w:val="-5"/>
        </w:rPr>
        <w:t xml:space="preserve"> </w:t>
      </w:r>
      <w:r w:rsidRPr="001F00E3">
        <w:t>by</w:t>
      </w:r>
      <w:r w:rsidRPr="001F00E3">
        <w:rPr>
          <w:spacing w:val="-4"/>
        </w:rPr>
        <w:t xml:space="preserve"> </w:t>
      </w:r>
      <w:r w:rsidRPr="001F00E3">
        <w:t>the</w:t>
      </w:r>
      <w:r w:rsidRPr="001F00E3">
        <w:rPr>
          <w:w w:val="99"/>
        </w:rPr>
        <w:t xml:space="preserve"> </w:t>
      </w:r>
      <w:r w:rsidRPr="001F00E3">
        <w:t>University</w:t>
      </w:r>
      <w:r w:rsidRPr="001F00E3">
        <w:rPr>
          <w:spacing w:val="-5"/>
        </w:rPr>
        <w:t xml:space="preserve"> </w:t>
      </w:r>
      <w:r w:rsidRPr="001F00E3">
        <w:t>which</w:t>
      </w:r>
      <w:r w:rsidRPr="001F00E3">
        <w:rPr>
          <w:spacing w:val="-5"/>
        </w:rPr>
        <w:t xml:space="preserve"> </w:t>
      </w:r>
      <w:r w:rsidRPr="001F00E3">
        <w:t>qualified</w:t>
      </w:r>
      <w:r w:rsidRPr="001F00E3">
        <w:rPr>
          <w:spacing w:val="-5"/>
        </w:rPr>
        <w:t xml:space="preserve"> </w:t>
      </w:r>
      <w:r w:rsidRPr="001F00E3">
        <w:t>faculty</w:t>
      </w:r>
      <w:r w:rsidRPr="001F00E3">
        <w:rPr>
          <w:spacing w:val="-5"/>
        </w:rPr>
        <w:t xml:space="preserve"> </w:t>
      </w:r>
      <w:r w:rsidRPr="001F00E3">
        <w:t>members</w:t>
      </w:r>
      <w:r w:rsidRPr="001F00E3">
        <w:rPr>
          <w:spacing w:val="-5"/>
        </w:rPr>
        <w:t xml:space="preserve"> </w:t>
      </w:r>
      <w:r w:rsidRPr="001F00E3">
        <w:t>may</w:t>
      </w:r>
      <w:r w:rsidRPr="001F00E3">
        <w:rPr>
          <w:spacing w:val="-4"/>
        </w:rPr>
        <w:t xml:space="preserve"> </w:t>
      </w:r>
      <w:r w:rsidRPr="001F00E3">
        <w:t>apply</w:t>
      </w:r>
      <w:r w:rsidRPr="001F00E3">
        <w:rPr>
          <w:spacing w:val="-5"/>
        </w:rPr>
        <w:t xml:space="preserve"> </w:t>
      </w:r>
      <w:r w:rsidRPr="001F00E3">
        <w:t>for and</w:t>
      </w:r>
      <w:r w:rsidRPr="001F00E3">
        <w:rPr>
          <w:spacing w:val="-4"/>
        </w:rPr>
        <w:t xml:space="preserve"> </w:t>
      </w:r>
      <w:r w:rsidRPr="001F00E3">
        <w:t>which</w:t>
      </w:r>
      <w:r w:rsidRPr="001F00E3">
        <w:rPr>
          <w:spacing w:val="-4"/>
        </w:rPr>
        <w:t xml:space="preserve"> </w:t>
      </w:r>
      <w:r w:rsidRPr="001F00E3">
        <w:t>are</w:t>
      </w:r>
      <w:r w:rsidRPr="001F00E3">
        <w:rPr>
          <w:spacing w:val="-4"/>
        </w:rPr>
        <w:t xml:space="preserve"> </w:t>
      </w:r>
      <w:r w:rsidRPr="001F00E3">
        <w:t>awarded</w:t>
      </w:r>
      <w:r w:rsidRPr="001F00E3">
        <w:rPr>
          <w:spacing w:val="-4"/>
        </w:rPr>
        <w:t xml:space="preserve"> </w:t>
      </w:r>
      <w:r w:rsidRPr="001F00E3">
        <w:t>on</w:t>
      </w:r>
      <w:r w:rsidRPr="001F00E3">
        <w:rPr>
          <w:spacing w:val="-4"/>
        </w:rPr>
        <w:t xml:space="preserve"> </w:t>
      </w:r>
      <w:r w:rsidRPr="001F00E3">
        <w:t>a</w:t>
      </w:r>
      <w:r w:rsidRPr="001F00E3">
        <w:rPr>
          <w:spacing w:val="-4"/>
        </w:rPr>
        <w:t xml:space="preserve"> </w:t>
      </w:r>
      <w:r w:rsidRPr="001F00E3">
        <w:t>competitive</w:t>
      </w:r>
      <w:r w:rsidRPr="001F00E3">
        <w:rPr>
          <w:spacing w:val="-4"/>
        </w:rPr>
        <w:t xml:space="preserve"> </w:t>
      </w:r>
      <w:r w:rsidRPr="001F00E3">
        <w:t>basis.</w:t>
      </w:r>
    </w:p>
    <w:p w14:paraId="1C7540C5" w14:textId="5B312B0C" w:rsidR="00500D5E" w:rsidRPr="00FD7281" w:rsidRDefault="00500D5E">
      <w:pPr>
        <w:spacing w:before="8"/>
        <w:rPr>
          <w:rFonts w:ascii="Times New Roman" w:eastAsia="Times New Roman" w:hAnsi="Times New Roman" w:cs="Times New Roman"/>
          <w:sz w:val="17"/>
          <w:szCs w:val="17"/>
        </w:rPr>
      </w:pPr>
    </w:p>
    <w:p w14:paraId="59427837" w14:textId="5574A704" w:rsidR="00500D5E" w:rsidRDefault="00B06B53" w:rsidP="00FD7281">
      <w:pPr>
        <w:pStyle w:val="BodyText"/>
        <w:spacing w:before="69"/>
        <w:ind w:right="180"/>
      </w:pPr>
      <w:r w:rsidRPr="001F00E3">
        <w:t>However,</w:t>
      </w:r>
      <w:r w:rsidRPr="001F00E3">
        <w:rPr>
          <w:spacing w:val="-4"/>
        </w:rPr>
        <w:t xml:space="preserve"> </w:t>
      </w:r>
      <w:r w:rsidRPr="001F00E3">
        <w:t>the</w:t>
      </w:r>
      <w:r w:rsidRPr="001F00E3">
        <w:rPr>
          <w:spacing w:val="-3"/>
        </w:rPr>
        <w:t xml:space="preserve"> </w:t>
      </w:r>
      <w:r w:rsidRPr="001F00E3">
        <w:t>AAUP</w:t>
      </w:r>
      <w:r w:rsidRPr="001F00E3">
        <w:rPr>
          <w:spacing w:val="-4"/>
        </w:rPr>
        <w:t xml:space="preserve"> </w:t>
      </w:r>
      <w:r w:rsidRPr="001F00E3">
        <w:t>and</w:t>
      </w:r>
      <w:r w:rsidRPr="001F00E3">
        <w:rPr>
          <w:spacing w:val="-3"/>
        </w:rPr>
        <w:t xml:space="preserve"> </w:t>
      </w:r>
      <w:r w:rsidRPr="001F00E3">
        <w:t>the</w:t>
      </w:r>
      <w:r w:rsidRPr="001F00E3">
        <w:rPr>
          <w:spacing w:val="-3"/>
        </w:rPr>
        <w:t xml:space="preserve"> </w:t>
      </w:r>
      <w:r w:rsidRPr="001F00E3">
        <w:t>University</w:t>
      </w:r>
      <w:r w:rsidRPr="001F00E3">
        <w:rPr>
          <w:spacing w:val="-4"/>
        </w:rPr>
        <w:t xml:space="preserve"> </w:t>
      </w:r>
      <w:r w:rsidRPr="001F00E3">
        <w:t>agree</w:t>
      </w:r>
      <w:r w:rsidRPr="001F00E3">
        <w:rPr>
          <w:spacing w:val="-3"/>
        </w:rPr>
        <w:t xml:space="preserve"> </w:t>
      </w:r>
      <w:r w:rsidRPr="001F00E3">
        <w:t>that</w:t>
      </w:r>
      <w:r w:rsidRPr="001F00E3">
        <w:rPr>
          <w:spacing w:val="-3"/>
        </w:rPr>
        <w:t xml:space="preserve"> </w:t>
      </w:r>
      <w:r w:rsidRPr="001F00E3">
        <w:t>there</w:t>
      </w:r>
      <w:r w:rsidRPr="001F00E3">
        <w:rPr>
          <w:spacing w:val="-4"/>
        </w:rPr>
        <w:t xml:space="preserve"> </w:t>
      </w:r>
      <w:r w:rsidRPr="001F00E3">
        <w:t>will</w:t>
      </w:r>
      <w:r w:rsidRPr="001F00E3">
        <w:rPr>
          <w:spacing w:val="-3"/>
        </w:rPr>
        <w:t xml:space="preserve"> </w:t>
      </w:r>
      <w:r w:rsidRPr="001F00E3">
        <w:t>be</w:t>
      </w:r>
      <w:r w:rsidRPr="001F00E3">
        <w:rPr>
          <w:w w:val="99"/>
        </w:rPr>
        <w:t xml:space="preserve"> </w:t>
      </w:r>
      <w:r w:rsidRPr="001F00E3">
        <w:lastRenderedPageBreak/>
        <w:t>circumstances</w:t>
      </w:r>
      <w:r w:rsidRPr="001F00E3">
        <w:rPr>
          <w:spacing w:val="-7"/>
        </w:rPr>
        <w:t xml:space="preserve"> </w:t>
      </w:r>
      <w:r w:rsidRPr="001F00E3">
        <w:t>under</w:t>
      </w:r>
      <w:r w:rsidRPr="001F00E3">
        <w:rPr>
          <w:spacing w:val="-7"/>
        </w:rPr>
        <w:t xml:space="preserve"> </w:t>
      </w:r>
      <w:r w:rsidRPr="001F00E3">
        <w:t>which</w:t>
      </w:r>
      <w:r w:rsidRPr="001F00E3">
        <w:rPr>
          <w:spacing w:val="-6"/>
        </w:rPr>
        <w:t xml:space="preserve"> </w:t>
      </w:r>
      <w:r w:rsidRPr="001F00E3">
        <w:t>a</w:t>
      </w:r>
      <w:r w:rsidRPr="001F00E3">
        <w:rPr>
          <w:spacing w:val="-7"/>
        </w:rPr>
        <w:t xml:space="preserve"> </w:t>
      </w:r>
      <w:r w:rsidRPr="001F00E3">
        <w:t>bargaining</w:t>
      </w:r>
      <w:r w:rsidRPr="001F00E3">
        <w:rPr>
          <w:spacing w:val="-6"/>
        </w:rPr>
        <w:t xml:space="preserve"> </w:t>
      </w:r>
      <w:r w:rsidRPr="001F00E3">
        <w:t>unit</w:t>
      </w:r>
      <w:r w:rsidRPr="001F00E3">
        <w:rPr>
          <w:spacing w:val="-7"/>
        </w:rPr>
        <w:t xml:space="preserve"> </w:t>
      </w:r>
      <w:r w:rsidRPr="001F00E3">
        <w:t>member’s</w:t>
      </w:r>
      <w:r w:rsidRPr="001F00E3">
        <w:rPr>
          <w:spacing w:val="-7"/>
        </w:rPr>
        <w:t xml:space="preserve"> </w:t>
      </w:r>
      <w:r w:rsidRPr="001F00E3">
        <w:t>“substantial</w:t>
      </w:r>
      <w:r w:rsidRPr="001F00E3">
        <w:rPr>
          <w:w w:val="99"/>
        </w:rPr>
        <w:t xml:space="preserve"> </w:t>
      </w:r>
      <w:r w:rsidRPr="001F00E3">
        <w:t>use”</w:t>
      </w:r>
      <w:r w:rsidRPr="001F00E3">
        <w:rPr>
          <w:spacing w:val="-5"/>
        </w:rPr>
        <w:t xml:space="preserve"> </w:t>
      </w:r>
      <w:r w:rsidRPr="001F00E3">
        <w:t>of</w:t>
      </w:r>
      <w:r w:rsidRPr="001F00E3">
        <w:rPr>
          <w:spacing w:val="-5"/>
        </w:rPr>
        <w:t xml:space="preserve"> </w:t>
      </w:r>
      <w:r w:rsidRPr="001F00E3">
        <w:t>Rider’s</w:t>
      </w:r>
      <w:r w:rsidRPr="001F00E3">
        <w:rPr>
          <w:spacing w:val="-4"/>
        </w:rPr>
        <w:t xml:space="preserve"> </w:t>
      </w:r>
      <w:r w:rsidRPr="001F00E3">
        <w:t>resources</w:t>
      </w:r>
      <w:r w:rsidRPr="001F00E3">
        <w:rPr>
          <w:spacing w:val="-5"/>
        </w:rPr>
        <w:t xml:space="preserve"> </w:t>
      </w:r>
      <w:r w:rsidRPr="001F00E3">
        <w:t>will</w:t>
      </w:r>
      <w:r w:rsidRPr="001F00E3">
        <w:rPr>
          <w:spacing w:val="-4"/>
        </w:rPr>
        <w:t xml:space="preserve"> </w:t>
      </w:r>
      <w:r w:rsidRPr="001F00E3">
        <w:t>give</w:t>
      </w:r>
      <w:r w:rsidRPr="001F00E3">
        <w:rPr>
          <w:spacing w:val="-5"/>
        </w:rPr>
        <w:t xml:space="preserve"> </w:t>
      </w:r>
      <w:r w:rsidRPr="001F00E3">
        <w:t>the</w:t>
      </w:r>
      <w:r w:rsidRPr="001F00E3">
        <w:rPr>
          <w:spacing w:val="-4"/>
        </w:rPr>
        <w:t xml:space="preserve"> </w:t>
      </w:r>
      <w:r w:rsidRPr="001F00E3">
        <w:t>University</w:t>
      </w:r>
      <w:r w:rsidRPr="001F00E3">
        <w:rPr>
          <w:spacing w:val="-5"/>
        </w:rPr>
        <w:t xml:space="preserve"> </w:t>
      </w:r>
      <w:r w:rsidRPr="001F00E3">
        <w:t>the</w:t>
      </w:r>
      <w:r w:rsidRPr="001F00E3">
        <w:rPr>
          <w:spacing w:val="-4"/>
        </w:rPr>
        <w:t xml:space="preserve"> </w:t>
      </w:r>
      <w:r w:rsidRPr="001F00E3">
        <w:t>legitimate</w:t>
      </w:r>
      <w:r w:rsidRPr="001F00E3">
        <w:rPr>
          <w:w w:val="99"/>
        </w:rPr>
        <w:t xml:space="preserve"> </w:t>
      </w:r>
      <w:r w:rsidRPr="001F00E3">
        <w:t>right</w:t>
      </w:r>
      <w:r w:rsidRPr="001F00E3">
        <w:rPr>
          <w:spacing w:val="-6"/>
        </w:rPr>
        <w:t xml:space="preserve"> </w:t>
      </w:r>
      <w:r w:rsidRPr="001F00E3">
        <w:t>to</w:t>
      </w:r>
      <w:r w:rsidRPr="001F00E3">
        <w:rPr>
          <w:spacing w:val="-6"/>
        </w:rPr>
        <w:t xml:space="preserve"> </w:t>
      </w:r>
      <w:r w:rsidRPr="001F00E3">
        <w:t>participate</w:t>
      </w:r>
      <w:r w:rsidRPr="001F00E3">
        <w:rPr>
          <w:spacing w:val="-6"/>
        </w:rPr>
        <w:t xml:space="preserve"> </w:t>
      </w:r>
      <w:r w:rsidRPr="001F00E3">
        <w:t>in</w:t>
      </w:r>
      <w:r w:rsidRPr="001F00E3">
        <w:rPr>
          <w:spacing w:val="-6"/>
        </w:rPr>
        <w:t xml:space="preserve"> </w:t>
      </w:r>
      <w:r w:rsidRPr="001F00E3">
        <w:t>the</w:t>
      </w:r>
      <w:r w:rsidRPr="001F00E3">
        <w:rPr>
          <w:spacing w:val="-6"/>
        </w:rPr>
        <w:t xml:space="preserve"> </w:t>
      </w:r>
      <w:r w:rsidRPr="001F00E3">
        <w:t>management,</w:t>
      </w:r>
      <w:r w:rsidRPr="001F00E3">
        <w:rPr>
          <w:spacing w:val="-6"/>
        </w:rPr>
        <w:t xml:space="preserve"> </w:t>
      </w:r>
      <w:r w:rsidRPr="001F00E3">
        <w:t>protection,</w:t>
      </w:r>
      <w:r w:rsidRPr="001F00E3">
        <w:rPr>
          <w:spacing w:val="-6"/>
        </w:rPr>
        <w:t xml:space="preserve"> </w:t>
      </w:r>
      <w:r w:rsidRPr="001F00E3">
        <w:t>marketing,</w:t>
      </w:r>
      <w:r w:rsidRPr="001F00E3">
        <w:rPr>
          <w:spacing w:val="-5"/>
        </w:rPr>
        <w:t xml:space="preserve"> </w:t>
      </w:r>
      <w:r w:rsidRPr="001F00E3">
        <w:t>and financial</w:t>
      </w:r>
      <w:r w:rsidRPr="001F00E3">
        <w:rPr>
          <w:spacing w:val="-6"/>
        </w:rPr>
        <w:t xml:space="preserve"> </w:t>
      </w:r>
      <w:r w:rsidRPr="001F00E3">
        <w:t>rewards</w:t>
      </w:r>
      <w:r w:rsidRPr="001F00E3">
        <w:rPr>
          <w:spacing w:val="-5"/>
        </w:rPr>
        <w:t xml:space="preserve"> </w:t>
      </w:r>
      <w:r w:rsidRPr="001F00E3">
        <w:t>of</w:t>
      </w:r>
      <w:r w:rsidRPr="001F00E3">
        <w:rPr>
          <w:spacing w:val="-6"/>
        </w:rPr>
        <w:t xml:space="preserve"> </w:t>
      </w:r>
      <w:r w:rsidRPr="001F00E3">
        <w:t>specific</w:t>
      </w:r>
      <w:r w:rsidRPr="001F00E3">
        <w:rPr>
          <w:spacing w:val="-5"/>
        </w:rPr>
        <w:t xml:space="preserve"> </w:t>
      </w:r>
      <w:r w:rsidRPr="001F00E3">
        <w:t>intellectual</w:t>
      </w:r>
      <w:r w:rsidRPr="001F00E3">
        <w:rPr>
          <w:spacing w:val="-6"/>
        </w:rPr>
        <w:t xml:space="preserve"> </w:t>
      </w:r>
      <w:r w:rsidRPr="001F00E3">
        <w:t>property</w:t>
      </w:r>
      <w:r w:rsidRPr="001F00E3">
        <w:rPr>
          <w:spacing w:val="-5"/>
        </w:rPr>
        <w:t xml:space="preserve"> </w:t>
      </w:r>
      <w:r w:rsidRPr="001F00E3">
        <w:t>rights.</w:t>
      </w:r>
      <w:r w:rsidRPr="001F00E3">
        <w:rPr>
          <w:spacing w:val="49"/>
        </w:rPr>
        <w:t xml:space="preserve"> </w:t>
      </w:r>
      <w:r w:rsidRPr="001F00E3">
        <w:t>Article</w:t>
      </w:r>
      <w:r w:rsidRPr="001F00E3">
        <w:rPr>
          <w:w w:val="99"/>
        </w:rPr>
        <w:t xml:space="preserve"> </w:t>
      </w:r>
      <w:r w:rsidRPr="001F00E3">
        <w:t>XXIX(3)</w:t>
      </w:r>
      <w:r w:rsidRPr="001F00E3">
        <w:rPr>
          <w:spacing w:val="-5"/>
        </w:rPr>
        <w:t xml:space="preserve"> </w:t>
      </w:r>
      <w:r w:rsidRPr="001F00E3">
        <w:t>of</w:t>
      </w:r>
      <w:r w:rsidRPr="001F00E3">
        <w:rPr>
          <w:spacing w:val="-4"/>
        </w:rPr>
        <w:t xml:space="preserve"> </w:t>
      </w:r>
      <w:r w:rsidRPr="001F00E3">
        <w:t>the</w:t>
      </w:r>
      <w:r w:rsidRPr="001F00E3">
        <w:rPr>
          <w:spacing w:val="-5"/>
        </w:rPr>
        <w:t xml:space="preserve"> </w:t>
      </w:r>
      <w:r w:rsidRPr="001F00E3">
        <w:t>Agreement</w:t>
      </w:r>
      <w:r w:rsidRPr="001F00E3">
        <w:rPr>
          <w:spacing w:val="-4"/>
        </w:rPr>
        <w:t xml:space="preserve"> </w:t>
      </w:r>
      <w:r w:rsidRPr="001F00E3">
        <w:t>acknowledges</w:t>
      </w:r>
      <w:r w:rsidRPr="001F00E3">
        <w:rPr>
          <w:spacing w:val="-4"/>
        </w:rPr>
        <w:t xml:space="preserve"> </w:t>
      </w:r>
      <w:r w:rsidRPr="001F00E3">
        <w:t>this</w:t>
      </w:r>
      <w:r w:rsidRPr="001F00E3">
        <w:rPr>
          <w:spacing w:val="-5"/>
        </w:rPr>
        <w:t xml:space="preserve"> </w:t>
      </w:r>
      <w:r w:rsidRPr="001F00E3">
        <w:t>possibility.</w:t>
      </w:r>
    </w:p>
    <w:p w14:paraId="660ACE17" w14:textId="77777777" w:rsidR="00500D5E" w:rsidRPr="00FD7281" w:rsidRDefault="00500D5E">
      <w:pPr>
        <w:spacing w:before="11"/>
        <w:rPr>
          <w:rFonts w:ascii="Times New Roman" w:eastAsia="Times New Roman" w:hAnsi="Times New Roman" w:cs="Times New Roman"/>
          <w:sz w:val="17"/>
          <w:szCs w:val="17"/>
        </w:rPr>
      </w:pPr>
    </w:p>
    <w:p w14:paraId="479128B7" w14:textId="77777777" w:rsidR="00500D5E" w:rsidRPr="001F00E3" w:rsidRDefault="00B06B53" w:rsidP="00FD7281">
      <w:pPr>
        <w:pStyle w:val="BodyText"/>
        <w:spacing w:before="69" w:line="239" w:lineRule="auto"/>
        <w:ind w:right="180"/>
      </w:pPr>
      <w:r w:rsidRPr="001F00E3">
        <w:t>However,</w:t>
      </w:r>
      <w:r w:rsidRPr="001F00E3">
        <w:rPr>
          <w:spacing w:val="-4"/>
        </w:rPr>
        <w:t xml:space="preserve"> </w:t>
      </w:r>
      <w:r w:rsidRPr="001F00E3">
        <w:t>the</w:t>
      </w:r>
      <w:r w:rsidRPr="001F00E3">
        <w:rPr>
          <w:spacing w:val="-3"/>
        </w:rPr>
        <w:t xml:space="preserve"> </w:t>
      </w:r>
      <w:r w:rsidRPr="001F00E3">
        <w:t>AAUP</w:t>
      </w:r>
      <w:r w:rsidRPr="001F00E3">
        <w:rPr>
          <w:spacing w:val="-4"/>
        </w:rPr>
        <w:t xml:space="preserve"> </w:t>
      </w:r>
      <w:r w:rsidRPr="001F00E3">
        <w:t>and</w:t>
      </w:r>
      <w:r w:rsidRPr="001F00E3">
        <w:rPr>
          <w:spacing w:val="-3"/>
        </w:rPr>
        <w:t xml:space="preserve"> </w:t>
      </w:r>
      <w:r w:rsidRPr="001F00E3">
        <w:t>the</w:t>
      </w:r>
      <w:r w:rsidRPr="001F00E3">
        <w:rPr>
          <w:spacing w:val="-3"/>
        </w:rPr>
        <w:t xml:space="preserve"> </w:t>
      </w:r>
      <w:r w:rsidRPr="001F00E3">
        <w:t>University</w:t>
      </w:r>
      <w:r w:rsidRPr="001F00E3">
        <w:rPr>
          <w:spacing w:val="-4"/>
        </w:rPr>
        <w:t xml:space="preserve"> </w:t>
      </w:r>
      <w:r w:rsidRPr="001F00E3">
        <w:t>also</w:t>
      </w:r>
      <w:r w:rsidRPr="001F00E3">
        <w:rPr>
          <w:spacing w:val="-3"/>
        </w:rPr>
        <w:t xml:space="preserve"> </w:t>
      </w:r>
      <w:r w:rsidRPr="001F00E3">
        <w:t>recognize</w:t>
      </w:r>
      <w:r w:rsidRPr="001F00E3">
        <w:rPr>
          <w:spacing w:val="-3"/>
        </w:rPr>
        <w:t xml:space="preserve"> </w:t>
      </w:r>
      <w:r w:rsidRPr="001F00E3">
        <w:t>that</w:t>
      </w:r>
      <w:r w:rsidRPr="001F00E3">
        <w:rPr>
          <w:spacing w:val="-4"/>
        </w:rPr>
        <w:t xml:space="preserve"> </w:t>
      </w:r>
      <w:r w:rsidRPr="001F00E3">
        <w:t>no definition</w:t>
      </w:r>
      <w:r w:rsidRPr="001F00E3">
        <w:rPr>
          <w:spacing w:val="-5"/>
        </w:rPr>
        <w:t xml:space="preserve"> </w:t>
      </w:r>
      <w:r w:rsidRPr="001F00E3">
        <w:t>of</w:t>
      </w:r>
      <w:r w:rsidRPr="001F00E3">
        <w:rPr>
          <w:spacing w:val="-5"/>
        </w:rPr>
        <w:t xml:space="preserve"> </w:t>
      </w:r>
      <w:r w:rsidRPr="001F00E3">
        <w:t>“substantial</w:t>
      </w:r>
      <w:r w:rsidRPr="001F00E3">
        <w:rPr>
          <w:spacing w:val="-5"/>
        </w:rPr>
        <w:t xml:space="preserve"> </w:t>
      </w:r>
      <w:r w:rsidRPr="001F00E3">
        <w:t>use”</w:t>
      </w:r>
      <w:r w:rsidRPr="001F00E3">
        <w:rPr>
          <w:spacing w:val="-5"/>
        </w:rPr>
        <w:t xml:space="preserve"> </w:t>
      </w:r>
      <w:r w:rsidRPr="001F00E3">
        <w:t>can</w:t>
      </w:r>
      <w:r w:rsidRPr="001F00E3">
        <w:rPr>
          <w:spacing w:val="-5"/>
        </w:rPr>
        <w:t xml:space="preserve"> </w:t>
      </w:r>
      <w:r w:rsidRPr="001F00E3">
        <w:t>capture</w:t>
      </w:r>
      <w:r w:rsidRPr="001F00E3">
        <w:rPr>
          <w:spacing w:val="-5"/>
        </w:rPr>
        <w:t xml:space="preserve"> </w:t>
      </w:r>
      <w:r w:rsidRPr="001F00E3">
        <w:t>this</w:t>
      </w:r>
      <w:r w:rsidRPr="001F00E3">
        <w:rPr>
          <w:spacing w:val="-5"/>
        </w:rPr>
        <w:t xml:space="preserve"> </w:t>
      </w:r>
      <w:r w:rsidRPr="001F00E3">
        <w:t>concept</w:t>
      </w:r>
      <w:r w:rsidRPr="001F00E3">
        <w:rPr>
          <w:w w:val="99"/>
        </w:rPr>
        <w:t xml:space="preserve"> </w:t>
      </w:r>
      <w:r w:rsidRPr="001F00E3">
        <w:t>comprehensively</w:t>
      </w:r>
      <w:r w:rsidRPr="001F00E3">
        <w:rPr>
          <w:spacing w:val="-5"/>
        </w:rPr>
        <w:t xml:space="preserve"> </w:t>
      </w:r>
      <w:r w:rsidRPr="001F00E3">
        <w:t>and</w:t>
      </w:r>
      <w:r w:rsidRPr="001F00E3">
        <w:rPr>
          <w:spacing w:val="-4"/>
        </w:rPr>
        <w:t xml:space="preserve"> </w:t>
      </w:r>
      <w:r w:rsidRPr="001F00E3">
        <w:t>for</w:t>
      </w:r>
      <w:r w:rsidRPr="001F00E3">
        <w:rPr>
          <w:spacing w:val="-5"/>
        </w:rPr>
        <w:t xml:space="preserve"> </w:t>
      </w:r>
      <w:r w:rsidRPr="001F00E3">
        <w:t>the</w:t>
      </w:r>
      <w:r w:rsidRPr="001F00E3">
        <w:rPr>
          <w:spacing w:val="-4"/>
        </w:rPr>
        <w:t xml:space="preserve"> </w:t>
      </w:r>
      <w:r w:rsidRPr="001F00E3">
        <w:t>duration</w:t>
      </w:r>
      <w:r w:rsidRPr="001F00E3">
        <w:rPr>
          <w:spacing w:val="-5"/>
        </w:rPr>
        <w:t xml:space="preserve"> </w:t>
      </w:r>
      <w:r w:rsidRPr="001F00E3">
        <w:t>of</w:t>
      </w:r>
      <w:r w:rsidRPr="001F00E3">
        <w:rPr>
          <w:spacing w:val="-4"/>
        </w:rPr>
        <w:t xml:space="preserve"> </w:t>
      </w:r>
      <w:r w:rsidRPr="001F00E3">
        <w:t>even</w:t>
      </w:r>
      <w:r w:rsidRPr="001F00E3">
        <w:rPr>
          <w:spacing w:val="-5"/>
        </w:rPr>
        <w:t xml:space="preserve"> </w:t>
      </w:r>
      <w:r w:rsidRPr="001F00E3">
        <w:t>a</w:t>
      </w:r>
      <w:r w:rsidRPr="001F00E3">
        <w:rPr>
          <w:spacing w:val="-4"/>
        </w:rPr>
        <w:t xml:space="preserve"> </w:t>
      </w:r>
      <w:r w:rsidRPr="001F00E3">
        <w:t>single,</w:t>
      </w:r>
      <w:r w:rsidRPr="001F00E3">
        <w:rPr>
          <w:spacing w:val="-5"/>
        </w:rPr>
        <w:t xml:space="preserve"> </w:t>
      </w:r>
      <w:r w:rsidRPr="001F00E3">
        <w:t>multi-year collective</w:t>
      </w:r>
      <w:r w:rsidRPr="001F00E3">
        <w:rPr>
          <w:spacing w:val="-6"/>
        </w:rPr>
        <w:t xml:space="preserve"> </w:t>
      </w:r>
      <w:r w:rsidRPr="001F00E3">
        <w:t>bargaining</w:t>
      </w:r>
      <w:r w:rsidRPr="001F00E3">
        <w:rPr>
          <w:spacing w:val="-6"/>
        </w:rPr>
        <w:t xml:space="preserve"> </w:t>
      </w:r>
      <w:r w:rsidRPr="001F00E3">
        <w:t>agreement.</w:t>
      </w:r>
      <w:r w:rsidRPr="001F00E3">
        <w:rPr>
          <w:spacing w:val="49"/>
        </w:rPr>
        <w:t xml:space="preserve"> </w:t>
      </w:r>
      <w:r w:rsidRPr="001F00E3">
        <w:t>Therefore,</w:t>
      </w:r>
      <w:r w:rsidRPr="001F00E3">
        <w:rPr>
          <w:spacing w:val="-5"/>
        </w:rPr>
        <w:t xml:space="preserve"> </w:t>
      </w:r>
      <w:r w:rsidRPr="001F00E3">
        <w:t>this</w:t>
      </w:r>
      <w:r w:rsidRPr="001F00E3">
        <w:rPr>
          <w:spacing w:val="-6"/>
        </w:rPr>
        <w:t xml:space="preserve"> </w:t>
      </w:r>
      <w:r w:rsidRPr="001F00E3">
        <w:t>M.O.U.</w:t>
      </w:r>
      <w:r w:rsidRPr="001F00E3">
        <w:rPr>
          <w:spacing w:val="-6"/>
        </w:rPr>
        <w:t xml:space="preserve"> </w:t>
      </w:r>
      <w:r w:rsidRPr="001F00E3">
        <w:t>is intended</w:t>
      </w:r>
      <w:r w:rsidRPr="001F00E3">
        <w:rPr>
          <w:spacing w:val="-6"/>
        </w:rPr>
        <w:t xml:space="preserve"> </w:t>
      </w:r>
      <w:r w:rsidRPr="001F00E3">
        <w:t>to</w:t>
      </w:r>
      <w:r w:rsidRPr="001F00E3">
        <w:rPr>
          <w:spacing w:val="-6"/>
        </w:rPr>
        <w:t xml:space="preserve"> </w:t>
      </w:r>
      <w:r w:rsidRPr="001F00E3">
        <w:t>provide</w:t>
      </w:r>
      <w:r w:rsidRPr="001F00E3">
        <w:rPr>
          <w:spacing w:val="-5"/>
        </w:rPr>
        <w:t xml:space="preserve"> </w:t>
      </w:r>
      <w:r w:rsidRPr="001F00E3">
        <w:t>the</w:t>
      </w:r>
      <w:r w:rsidRPr="001F00E3">
        <w:rPr>
          <w:spacing w:val="-6"/>
        </w:rPr>
        <w:t xml:space="preserve"> </w:t>
      </w:r>
      <w:r w:rsidRPr="001F00E3">
        <w:t>administration</w:t>
      </w:r>
      <w:r w:rsidRPr="001F00E3">
        <w:rPr>
          <w:spacing w:val="-5"/>
        </w:rPr>
        <w:t xml:space="preserve"> </w:t>
      </w:r>
      <w:r w:rsidRPr="001F00E3">
        <w:t>and</w:t>
      </w:r>
      <w:r w:rsidRPr="001F00E3">
        <w:rPr>
          <w:spacing w:val="-6"/>
        </w:rPr>
        <w:t xml:space="preserve"> </w:t>
      </w:r>
      <w:r w:rsidRPr="001F00E3">
        <w:t>the</w:t>
      </w:r>
      <w:r w:rsidRPr="001F00E3">
        <w:rPr>
          <w:spacing w:val="-5"/>
        </w:rPr>
        <w:t xml:space="preserve"> </w:t>
      </w:r>
      <w:r w:rsidRPr="001F00E3">
        <w:t>bargaining</w:t>
      </w:r>
      <w:r w:rsidRPr="001F00E3">
        <w:rPr>
          <w:spacing w:val="-6"/>
        </w:rPr>
        <w:t xml:space="preserve"> </w:t>
      </w:r>
      <w:r w:rsidRPr="001F00E3">
        <w:t>unit</w:t>
      </w:r>
      <w:r w:rsidRPr="001F00E3">
        <w:rPr>
          <w:w w:val="99"/>
        </w:rPr>
        <w:t xml:space="preserve"> </w:t>
      </w:r>
      <w:r w:rsidRPr="001F00E3">
        <w:t>members</w:t>
      </w:r>
      <w:r w:rsidRPr="001F00E3">
        <w:rPr>
          <w:spacing w:val="-5"/>
        </w:rPr>
        <w:t xml:space="preserve"> </w:t>
      </w:r>
      <w:r w:rsidRPr="001F00E3">
        <w:t>with</w:t>
      </w:r>
      <w:r w:rsidRPr="001F00E3">
        <w:rPr>
          <w:spacing w:val="-4"/>
        </w:rPr>
        <w:t xml:space="preserve"> </w:t>
      </w:r>
      <w:r w:rsidRPr="001F00E3">
        <w:t>guidance,</w:t>
      </w:r>
      <w:r w:rsidRPr="001F00E3">
        <w:rPr>
          <w:spacing w:val="-4"/>
        </w:rPr>
        <w:t xml:space="preserve"> </w:t>
      </w:r>
      <w:r w:rsidRPr="001F00E3">
        <w:t>and</w:t>
      </w:r>
      <w:r w:rsidRPr="001F00E3">
        <w:rPr>
          <w:spacing w:val="-4"/>
        </w:rPr>
        <w:t xml:space="preserve"> </w:t>
      </w:r>
      <w:r w:rsidRPr="001F00E3">
        <w:t>to</w:t>
      </w:r>
      <w:r w:rsidRPr="001F00E3">
        <w:rPr>
          <w:spacing w:val="-5"/>
        </w:rPr>
        <w:t xml:space="preserve"> </w:t>
      </w:r>
      <w:r w:rsidRPr="001F00E3">
        <w:t>be</w:t>
      </w:r>
      <w:r w:rsidRPr="001F00E3">
        <w:rPr>
          <w:spacing w:val="-4"/>
        </w:rPr>
        <w:t xml:space="preserve"> </w:t>
      </w:r>
      <w:r w:rsidRPr="001F00E3">
        <w:t>revised</w:t>
      </w:r>
      <w:r w:rsidRPr="001F00E3">
        <w:rPr>
          <w:spacing w:val="-4"/>
        </w:rPr>
        <w:t xml:space="preserve"> </w:t>
      </w:r>
      <w:r w:rsidRPr="001F00E3">
        <w:t>by</w:t>
      </w:r>
      <w:r w:rsidRPr="001F00E3">
        <w:rPr>
          <w:spacing w:val="-4"/>
        </w:rPr>
        <w:t xml:space="preserve"> </w:t>
      </w:r>
      <w:r w:rsidRPr="001F00E3">
        <w:t>mutual</w:t>
      </w:r>
      <w:r w:rsidRPr="001F00E3">
        <w:rPr>
          <w:spacing w:val="-5"/>
        </w:rPr>
        <w:t xml:space="preserve"> </w:t>
      </w:r>
      <w:r w:rsidRPr="001F00E3">
        <w:t>agreement</w:t>
      </w:r>
      <w:r w:rsidRPr="001F00E3">
        <w:rPr>
          <w:spacing w:val="-4"/>
        </w:rPr>
        <w:t xml:space="preserve"> </w:t>
      </w:r>
      <w:r w:rsidRPr="001F00E3">
        <w:t>of the</w:t>
      </w:r>
      <w:r w:rsidRPr="001F00E3">
        <w:rPr>
          <w:spacing w:val="-4"/>
        </w:rPr>
        <w:t xml:space="preserve"> </w:t>
      </w:r>
      <w:r w:rsidRPr="001F00E3">
        <w:t>parties</w:t>
      </w:r>
      <w:r w:rsidRPr="001F00E3">
        <w:rPr>
          <w:spacing w:val="-4"/>
        </w:rPr>
        <w:t xml:space="preserve"> </w:t>
      </w:r>
      <w:r w:rsidRPr="001F00E3">
        <w:t>as</w:t>
      </w:r>
      <w:r w:rsidRPr="001F00E3">
        <w:rPr>
          <w:spacing w:val="-4"/>
        </w:rPr>
        <w:t xml:space="preserve"> </w:t>
      </w:r>
      <w:r w:rsidRPr="001F00E3">
        <w:t>necessary</w:t>
      </w:r>
      <w:r w:rsidRPr="001F00E3">
        <w:rPr>
          <w:spacing w:val="-3"/>
        </w:rPr>
        <w:t xml:space="preserve"> </w:t>
      </w:r>
      <w:r w:rsidRPr="001F00E3">
        <w:t>or</w:t>
      </w:r>
      <w:r w:rsidRPr="001F00E3">
        <w:rPr>
          <w:spacing w:val="-4"/>
        </w:rPr>
        <w:t xml:space="preserve"> </w:t>
      </w:r>
      <w:r w:rsidRPr="001F00E3">
        <w:t>advisable</w:t>
      </w:r>
      <w:r w:rsidRPr="001F00E3">
        <w:rPr>
          <w:spacing w:val="-4"/>
        </w:rPr>
        <w:t xml:space="preserve"> </w:t>
      </w:r>
      <w:r w:rsidRPr="001F00E3">
        <w:t>during</w:t>
      </w:r>
      <w:r w:rsidRPr="001F00E3">
        <w:rPr>
          <w:spacing w:val="-4"/>
        </w:rPr>
        <w:t xml:space="preserve"> </w:t>
      </w:r>
      <w:r w:rsidRPr="001F00E3">
        <w:t>the</w:t>
      </w:r>
      <w:r w:rsidRPr="001F00E3">
        <w:rPr>
          <w:spacing w:val="-3"/>
        </w:rPr>
        <w:t xml:space="preserve"> </w:t>
      </w:r>
      <w:r w:rsidRPr="001F00E3">
        <w:t>term</w:t>
      </w:r>
      <w:r w:rsidRPr="001F00E3">
        <w:rPr>
          <w:spacing w:val="-4"/>
        </w:rPr>
        <w:t xml:space="preserve"> </w:t>
      </w:r>
      <w:r w:rsidRPr="001F00E3">
        <w:t>of</w:t>
      </w:r>
      <w:r w:rsidRPr="001F00E3">
        <w:rPr>
          <w:spacing w:val="-4"/>
        </w:rPr>
        <w:t xml:space="preserve"> </w:t>
      </w:r>
      <w:r w:rsidRPr="001F00E3">
        <w:t>the</w:t>
      </w:r>
      <w:r w:rsidRPr="001F00E3">
        <w:rPr>
          <w:w w:val="99"/>
        </w:rPr>
        <w:t xml:space="preserve"> </w:t>
      </w:r>
      <w:r w:rsidRPr="001F00E3">
        <w:t>Agreement.</w:t>
      </w:r>
    </w:p>
    <w:p w14:paraId="26D3BE96" w14:textId="77777777" w:rsidR="00500D5E" w:rsidRPr="00FD7281" w:rsidRDefault="00500D5E">
      <w:pPr>
        <w:rPr>
          <w:rFonts w:ascii="Times New Roman" w:eastAsia="Times New Roman" w:hAnsi="Times New Roman" w:cs="Times New Roman"/>
          <w:sz w:val="17"/>
          <w:szCs w:val="17"/>
        </w:rPr>
      </w:pPr>
    </w:p>
    <w:p w14:paraId="24434C9F" w14:textId="77777777" w:rsidR="00500D5E" w:rsidRPr="001F00E3" w:rsidRDefault="00B06B53" w:rsidP="00FD7281">
      <w:pPr>
        <w:pStyle w:val="BodyText"/>
        <w:spacing w:before="69"/>
        <w:ind w:right="180"/>
      </w:pPr>
      <w:r w:rsidRPr="001F00E3">
        <w:t>“Substantial</w:t>
      </w:r>
      <w:r w:rsidRPr="001F00E3">
        <w:rPr>
          <w:spacing w:val="-4"/>
        </w:rPr>
        <w:t xml:space="preserve"> </w:t>
      </w:r>
      <w:r w:rsidRPr="001F00E3">
        <w:t>or</w:t>
      </w:r>
      <w:r w:rsidRPr="001F00E3">
        <w:rPr>
          <w:spacing w:val="-4"/>
        </w:rPr>
        <w:t xml:space="preserve"> </w:t>
      </w:r>
      <w:r w:rsidRPr="001F00E3">
        <w:t>unusual</w:t>
      </w:r>
      <w:r w:rsidRPr="001F00E3">
        <w:rPr>
          <w:spacing w:val="-5"/>
        </w:rPr>
        <w:t xml:space="preserve"> </w:t>
      </w:r>
      <w:r w:rsidRPr="001F00E3">
        <w:t>funds,</w:t>
      </w:r>
      <w:r w:rsidRPr="001F00E3">
        <w:rPr>
          <w:spacing w:val="-4"/>
        </w:rPr>
        <w:t xml:space="preserve"> </w:t>
      </w:r>
      <w:r w:rsidRPr="001F00E3">
        <w:t>facilities,</w:t>
      </w:r>
      <w:r w:rsidRPr="001F00E3">
        <w:rPr>
          <w:spacing w:val="-4"/>
        </w:rPr>
        <w:t xml:space="preserve"> </w:t>
      </w:r>
      <w:r w:rsidRPr="001F00E3">
        <w:t>or</w:t>
      </w:r>
      <w:r w:rsidRPr="001F00E3">
        <w:rPr>
          <w:spacing w:val="-4"/>
        </w:rPr>
        <w:t xml:space="preserve"> </w:t>
      </w:r>
      <w:r w:rsidRPr="001F00E3">
        <w:t>opportunities,”</w:t>
      </w:r>
      <w:r w:rsidRPr="001F00E3">
        <w:rPr>
          <w:spacing w:val="-4"/>
        </w:rPr>
        <w:t xml:space="preserve"> </w:t>
      </w:r>
      <w:r w:rsidRPr="001F00E3">
        <w:t>as</w:t>
      </w:r>
      <w:r w:rsidRPr="001F00E3">
        <w:rPr>
          <w:spacing w:val="-4"/>
        </w:rPr>
        <w:t xml:space="preserve"> </w:t>
      </w:r>
      <w:r w:rsidRPr="001F00E3">
        <w:t>used in</w:t>
      </w:r>
      <w:r w:rsidRPr="001F00E3">
        <w:rPr>
          <w:spacing w:val="-4"/>
        </w:rPr>
        <w:t xml:space="preserve"> </w:t>
      </w:r>
      <w:r w:rsidRPr="001F00E3">
        <w:t>Article</w:t>
      </w:r>
      <w:r w:rsidRPr="001F00E3">
        <w:rPr>
          <w:spacing w:val="-3"/>
        </w:rPr>
        <w:t xml:space="preserve"> </w:t>
      </w:r>
      <w:r w:rsidRPr="001F00E3">
        <w:t>XXIX(3)</w:t>
      </w:r>
      <w:r w:rsidRPr="001F00E3">
        <w:rPr>
          <w:spacing w:val="-3"/>
        </w:rPr>
        <w:t xml:space="preserve"> </w:t>
      </w:r>
      <w:r w:rsidRPr="001F00E3">
        <w:t>refers</w:t>
      </w:r>
      <w:r w:rsidRPr="001F00E3">
        <w:rPr>
          <w:spacing w:val="-3"/>
        </w:rPr>
        <w:t xml:space="preserve"> </w:t>
      </w:r>
      <w:r w:rsidRPr="001F00E3">
        <w:t>to</w:t>
      </w:r>
      <w:r w:rsidRPr="001F00E3">
        <w:rPr>
          <w:spacing w:val="-3"/>
        </w:rPr>
        <w:t xml:space="preserve"> </w:t>
      </w:r>
      <w:r w:rsidRPr="001F00E3">
        <w:t>support</w:t>
      </w:r>
      <w:r w:rsidRPr="001F00E3">
        <w:rPr>
          <w:spacing w:val="-3"/>
        </w:rPr>
        <w:t xml:space="preserve"> </w:t>
      </w:r>
      <w:r w:rsidRPr="001F00E3">
        <w:t>that</w:t>
      </w:r>
      <w:r w:rsidRPr="001F00E3">
        <w:rPr>
          <w:spacing w:val="-4"/>
        </w:rPr>
        <w:t xml:space="preserve"> </w:t>
      </w:r>
      <w:r w:rsidRPr="001F00E3">
        <w:t>is</w:t>
      </w:r>
      <w:r w:rsidRPr="001F00E3">
        <w:rPr>
          <w:spacing w:val="-3"/>
        </w:rPr>
        <w:t xml:space="preserve"> </w:t>
      </w:r>
      <w:r w:rsidRPr="001F00E3">
        <w:t>not</w:t>
      </w:r>
      <w:r w:rsidRPr="001F00E3">
        <w:rPr>
          <w:spacing w:val="-3"/>
        </w:rPr>
        <w:t xml:space="preserve"> </w:t>
      </w:r>
      <w:r w:rsidRPr="001F00E3">
        <w:t>usually</w:t>
      </w:r>
      <w:r w:rsidRPr="001F00E3">
        <w:rPr>
          <w:spacing w:val="-3"/>
        </w:rPr>
        <w:t xml:space="preserve"> </w:t>
      </w:r>
      <w:r w:rsidRPr="001F00E3">
        <w:t>made</w:t>
      </w:r>
      <w:r w:rsidRPr="001F00E3">
        <w:rPr>
          <w:w w:val="99"/>
        </w:rPr>
        <w:t xml:space="preserve"> </w:t>
      </w:r>
      <w:r w:rsidRPr="001F00E3">
        <w:t>available</w:t>
      </w:r>
      <w:r w:rsidRPr="001F00E3">
        <w:rPr>
          <w:spacing w:val="-5"/>
        </w:rPr>
        <w:t xml:space="preserve"> </w:t>
      </w:r>
      <w:r w:rsidRPr="001F00E3">
        <w:t>to</w:t>
      </w:r>
      <w:r w:rsidRPr="001F00E3">
        <w:rPr>
          <w:spacing w:val="-4"/>
        </w:rPr>
        <w:t xml:space="preserve"> </w:t>
      </w:r>
      <w:r w:rsidRPr="001F00E3">
        <w:t>bargaining</w:t>
      </w:r>
      <w:r w:rsidRPr="001F00E3">
        <w:rPr>
          <w:spacing w:val="-5"/>
        </w:rPr>
        <w:t xml:space="preserve"> </w:t>
      </w:r>
      <w:r w:rsidRPr="001F00E3">
        <w:t>unit</w:t>
      </w:r>
      <w:r w:rsidRPr="001F00E3">
        <w:rPr>
          <w:spacing w:val="-4"/>
        </w:rPr>
        <w:t xml:space="preserve"> </w:t>
      </w:r>
      <w:r w:rsidRPr="001F00E3">
        <w:t>members</w:t>
      </w:r>
      <w:r w:rsidRPr="001F00E3">
        <w:rPr>
          <w:spacing w:val="-5"/>
        </w:rPr>
        <w:t xml:space="preserve"> </w:t>
      </w:r>
      <w:r w:rsidRPr="001F00E3">
        <w:t>in</w:t>
      </w:r>
      <w:r w:rsidRPr="001F00E3">
        <w:rPr>
          <w:spacing w:val="-4"/>
        </w:rPr>
        <w:t xml:space="preserve"> </w:t>
      </w:r>
      <w:r w:rsidRPr="001F00E3">
        <w:t>the</w:t>
      </w:r>
      <w:r w:rsidRPr="001F00E3">
        <w:rPr>
          <w:spacing w:val="-4"/>
        </w:rPr>
        <w:t xml:space="preserve"> </w:t>
      </w:r>
      <w:r w:rsidRPr="001F00E3">
        <w:t>ordinary</w:t>
      </w:r>
      <w:r w:rsidRPr="001F00E3">
        <w:rPr>
          <w:spacing w:val="-5"/>
        </w:rPr>
        <w:t xml:space="preserve"> </w:t>
      </w:r>
      <w:r w:rsidRPr="001F00E3">
        <w:t>course</w:t>
      </w:r>
      <w:r w:rsidRPr="001F00E3">
        <w:rPr>
          <w:spacing w:val="-4"/>
        </w:rPr>
        <w:t xml:space="preserve"> </w:t>
      </w:r>
      <w:r w:rsidRPr="001F00E3">
        <w:t>or performance</w:t>
      </w:r>
      <w:r w:rsidRPr="001F00E3">
        <w:rPr>
          <w:spacing w:val="-5"/>
        </w:rPr>
        <w:t xml:space="preserve"> </w:t>
      </w:r>
      <w:r w:rsidRPr="001F00E3">
        <w:t>of</w:t>
      </w:r>
      <w:r w:rsidRPr="001F00E3">
        <w:rPr>
          <w:spacing w:val="-5"/>
        </w:rPr>
        <w:t xml:space="preserve"> </w:t>
      </w:r>
      <w:r w:rsidRPr="001F00E3">
        <w:t>their</w:t>
      </w:r>
      <w:r w:rsidRPr="001F00E3">
        <w:rPr>
          <w:spacing w:val="-5"/>
        </w:rPr>
        <w:t xml:space="preserve"> </w:t>
      </w:r>
      <w:r w:rsidRPr="001F00E3">
        <w:t>teaching</w:t>
      </w:r>
      <w:r w:rsidRPr="001F00E3">
        <w:rPr>
          <w:spacing w:val="-5"/>
        </w:rPr>
        <w:t xml:space="preserve"> </w:t>
      </w:r>
      <w:r w:rsidRPr="001F00E3">
        <w:t>and</w:t>
      </w:r>
      <w:r w:rsidRPr="001F00E3">
        <w:rPr>
          <w:spacing w:val="-5"/>
        </w:rPr>
        <w:t xml:space="preserve"> </w:t>
      </w:r>
      <w:r w:rsidRPr="001F00E3">
        <w:t>scholarly</w:t>
      </w:r>
      <w:r w:rsidRPr="001F00E3">
        <w:rPr>
          <w:spacing w:val="-5"/>
        </w:rPr>
        <w:t xml:space="preserve"> </w:t>
      </w:r>
      <w:r w:rsidRPr="001F00E3">
        <w:t>activities.</w:t>
      </w:r>
      <w:r w:rsidRPr="001F00E3">
        <w:rPr>
          <w:spacing w:val="51"/>
        </w:rPr>
        <w:t xml:space="preserve"> </w:t>
      </w:r>
      <w:r w:rsidRPr="001F00E3">
        <w:t>Such</w:t>
      </w:r>
      <w:r w:rsidRPr="001F00E3">
        <w:rPr>
          <w:spacing w:val="-5"/>
        </w:rPr>
        <w:t xml:space="preserve"> </w:t>
      </w:r>
      <w:r w:rsidRPr="001F00E3">
        <w:t>support</w:t>
      </w:r>
      <w:r w:rsidRPr="001F00E3">
        <w:rPr>
          <w:w w:val="99"/>
        </w:rPr>
        <w:t xml:space="preserve"> </w:t>
      </w:r>
      <w:r w:rsidRPr="001F00E3">
        <w:t>includes</w:t>
      </w:r>
      <w:r w:rsidRPr="001F00E3">
        <w:rPr>
          <w:spacing w:val="-5"/>
        </w:rPr>
        <w:t xml:space="preserve"> </w:t>
      </w:r>
      <w:r w:rsidRPr="001F00E3">
        <w:t>by</w:t>
      </w:r>
      <w:r w:rsidRPr="001F00E3">
        <w:rPr>
          <w:spacing w:val="-4"/>
        </w:rPr>
        <w:t xml:space="preserve"> </w:t>
      </w:r>
      <w:r w:rsidRPr="001F00E3">
        <w:t>way</w:t>
      </w:r>
      <w:r w:rsidRPr="001F00E3">
        <w:rPr>
          <w:spacing w:val="-4"/>
        </w:rPr>
        <w:t xml:space="preserve"> </w:t>
      </w:r>
      <w:r w:rsidRPr="001F00E3">
        <w:t>of</w:t>
      </w:r>
      <w:r w:rsidRPr="001F00E3">
        <w:rPr>
          <w:spacing w:val="-4"/>
        </w:rPr>
        <w:t xml:space="preserve"> </w:t>
      </w:r>
      <w:r w:rsidRPr="001F00E3">
        <w:t>example:</w:t>
      </w:r>
    </w:p>
    <w:p w14:paraId="69E932ED" w14:textId="77777777" w:rsidR="00DB6259" w:rsidRPr="00FD7281" w:rsidRDefault="00DB6259">
      <w:pPr>
        <w:spacing w:before="8"/>
        <w:rPr>
          <w:rFonts w:ascii="Times New Roman" w:eastAsia="Times New Roman" w:hAnsi="Times New Roman" w:cs="Times New Roman"/>
          <w:sz w:val="17"/>
          <w:szCs w:val="17"/>
        </w:rPr>
      </w:pPr>
    </w:p>
    <w:p w14:paraId="427C889F" w14:textId="3D04BFBD" w:rsidR="00500D5E" w:rsidRPr="001F00E3" w:rsidRDefault="00B06B53" w:rsidP="00FC5E62">
      <w:pPr>
        <w:pStyle w:val="BodyText"/>
        <w:numPr>
          <w:ilvl w:val="0"/>
          <w:numId w:val="64"/>
        </w:numPr>
        <w:tabs>
          <w:tab w:val="left" w:pos="2880"/>
        </w:tabs>
        <w:spacing w:before="74" w:line="274" w:lineRule="exact"/>
        <w:ind w:left="2880" w:right="180" w:hanging="630"/>
      </w:pPr>
      <w:r w:rsidRPr="001F00E3">
        <w:t>Funding</w:t>
      </w:r>
      <w:r w:rsidRPr="001F00E3">
        <w:rPr>
          <w:spacing w:val="-5"/>
        </w:rPr>
        <w:t xml:space="preserve"> </w:t>
      </w:r>
      <w:r w:rsidRPr="001F00E3">
        <w:t>provided</w:t>
      </w:r>
      <w:r w:rsidRPr="001F00E3">
        <w:rPr>
          <w:spacing w:val="-4"/>
        </w:rPr>
        <w:t xml:space="preserve"> </w:t>
      </w:r>
      <w:r w:rsidRPr="001F00E3">
        <w:t>on</w:t>
      </w:r>
      <w:r w:rsidRPr="001F00E3">
        <w:rPr>
          <w:spacing w:val="-5"/>
        </w:rPr>
        <w:t xml:space="preserve"> </w:t>
      </w:r>
      <w:r w:rsidRPr="001F00E3">
        <w:t>a</w:t>
      </w:r>
      <w:r w:rsidRPr="001F00E3">
        <w:rPr>
          <w:spacing w:val="-4"/>
        </w:rPr>
        <w:t xml:space="preserve"> </w:t>
      </w:r>
      <w:r w:rsidRPr="001F00E3">
        <w:t>non-competitive</w:t>
      </w:r>
      <w:r w:rsidRPr="001F00E3">
        <w:rPr>
          <w:spacing w:val="-5"/>
        </w:rPr>
        <w:t xml:space="preserve"> </w:t>
      </w:r>
      <w:r w:rsidRPr="001F00E3">
        <w:t>basis</w:t>
      </w:r>
      <w:r w:rsidRPr="001F00E3">
        <w:rPr>
          <w:spacing w:val="-4"/>
        </w:rPr>
        <w:t xml:space="preserve"> </w:t>
      </w:r>
      <w:r w:rsidRPr="001F00E3">
        <w:t>to</w:t>
      </w:r>
      <w:r w:rsidRPr="001F00E3">
        <w:rPr>
          <w:spacing w:val="-5"/>
        </w:rPr>
        <w:t xml:space="preserve"> </w:t>
      </w:r>
      <w:r w:rsidRPr="001F00E3">
        <w:t>develop</w:t>
      </w:r>
      <w:r w:rsidRPr="001F00E3">
        <w:rPr>
          <w:spacing w:val="-4"/>
        </w:rPr>
        <w:t xml:space="preserve"> </w:t>
      </w:r>
      <w:r w:rsidRPr="001F00E3">
        <w:t>the</w:t>
      </w:r>
      <w:r w:rsidRPr="001F00E3">
        <w:rPr>
          <w:w w:val="99"/>
        </w:rPr>
        <w:t xml:space="preserve"> </w:t>
      </w:r>
      <w:r w:rsidRPr="001F00E3">
        <w:t>intellectual</w:t>
      </w:r>
      <w:r w:rsidRPr="001F00E3">
        <w:rPr>
          <w:spacing w:val="-20"/>
        </w:rPr>
        <w:t xml:space="preserve"> </w:t>
      </w:r>
      <w:r w:rsidRPr="001F00E3">
        <w:t>property;</w:t>
      </w:r>
    </w:p>
    <w:p w14:paraId="3E921228" w14:textId="2640B597" w:rsidR="00500D5E" w:rsidRPr="001F00E3" w:rsidRDefault="00B06B53" w:rsidP="00FC5E62">
      <w:pPr>
        <w:pStyle w:val="BodyText"/>
        <w:numPr>
          <w:ilvl w:val="0"/>
          <w:numId w:val="64"/>
        </w:numPr>
        <w:tabs>
          <w:tab w:val="left" w:pos="2880"/>
        </w:tabs>
        <w:spacing w:before="23" w:line="274" w:lineRule="exact"/>
        <w:ind w:left="2880" w:right="180" w:hanging="630"/>
      </w:pPr>
      <w:r w:rsidRPr="001F00E3">
        <w:t>Release</w:t>
      </w:r>
      <w:r w:rsidRPr="001F00E3">
        <w:rPr>
          <w:spacing w:val="-6"/>
        </w:rPr>
        <w:t xml:space="preserve"> </w:t>
      </w:r>
      <w:r w:rsidRPr="001F00E3">
        <w:t>time</w:t>
      </w:r>
      <w:r w:rsidRPr="001F00E3">
        <w:rPr>
          <w:spacing w:val="-5"/>
        </w:rPr>
        <w:t xml:space="preserve"> </w:t>
      </w:r>
      <w:r w:rsidRPr="001F00E3">
        <w:t>provided</w:t>
      </w:r>
      <w:r w:rsidRPr="001F00E3">
        <w:rPr>
          <w:spacing w:val="-5"/>
        </w:rPr>
        <w:t xml:space="preserve"> </w:t>
      </w:r>
      <w:r w:rsidRPr="001F00E3">
        <w:t>on</w:t>
      </w:r>
      <w:r w:rsidRPr="001F00E3">
        <w:rPr>
          <w:spacing w:val="-5"/>
        </w:rPr>
        <w:t xml:space="preserve"> </w:t>
      </w:r>
      <w:r w:rsidRPr="001F00E3">
        <w:t>a</w:t>
      </w:r>
      <w:r w:rsidRPr="001F00E3">
        <w:rPr>
          <w:spacing w:val="-5"/>
        </w:rPr>
        <w:t xml:space="preserve"> </w:t>
      </w:r>
      <w:r w:rsidRPr="001F00E3">
        <w:t>non-competitive</w:t>
      </w:r>
      <w:r w:rsidRPr="001F00E3">
        <w:rPr>
          <w:spacing w:val="-6"/>
        </w:rPr>
        <w:t xml:space="preserve"> </w:t>
      </w:r>
      <w:r w:rsidRPr="001F00E3">
        <w:t>basis</w:t>
      </w:r>
      <w:r w:rsidRPr="001F00E3">
        <w:rPr>
          <w:spacing w:val="-5"/>
        </w:rPr>
        <w:t xml:space="preserve"> </w:t>
      </w:r>
      <w:r w:rsidRPr="001F00E3">
        <w:t>from</w:t>
      </w:r>
      <w:r w:rsidR="00FC5E62">
        <w:rPr>
          <w:spacing w:val="-6"/>
        </w:rPr>
        <w:t xml:space="preserve"> </w:t>
      </w:r>
      <w:r w:rsidRPr="001F00E3">
        <w:t>other duties</w:t>
      </w:r>
      <w:r w:rsidRPr="001F00E3">
        <w:rPr>
          <w:spacing w:val="-4"/>
        </w:rPr>
        <w:t xml:space="preserve"> </w:t>
      </w:r>
      <w:r w:rsidRPr="001F00E3">
        <w:t>to</w:t>
      </w:r>
      <w:r w:rsidRPr="001F00E3">
        <w:rPr>
          <w:spacing w:val="-4"/>
        </w:rPr>
        <w:t xml:space="preserve"> </w:t>
      </w:r>
      <w:r w:rsidRPr="001F00E3">
        <w:t>work</w:t>
      </w:r>
      <w:r w:rsidRPr="001F00E3">
        <w:rPr>
          <w:spacing w:val="-4"/>
        </w:rPr>
        <w:t xml:space="preserve"> </w:t>
      </w:r>
      <w:r w:rsidRPr="001F00E3">
        <w:t>specifically</w:t>
      </w:r>
      <w:r w:rsidRPr="001F00E3">
        <w:rPr>
          <w:spacing w:val="-4"/>
        </w:rPr>
        <w:t xml:space="preserve"> </w:t>
      </w:r>
      <w:r w:rsidRPr="001F00E3">
        <w:t>on</w:t>
      </w:r>
      <w:r w:rsidRPr="001F00E3">
        <w:rPr>
          <w:spacing w:val="-4"/>
        </w:rPr>
        <w:t xml:space="preserve"> </w:t>
      </w:r>
      <w:r w:rsidRPr="001F00E3">
        <w:t>the</w:t>
      </w:r>
      <w:r w:rsidRPr="001F00E3">
        <w:rPr>
          <w:spacing w:val="-4"/>
        </w:rPr>
        <w:t xml:space="preserve"> </w:t>
      </w:r>
      <w:r w:rsidRPr="001F00E3">
        <w:t>development</w:t>
      </w:r>
      <w:r w:rsidRPr="001F00E3">
        <w:rPr>
          <w:spacing w:val="-4"/>
        </w:rPr>
        <w:t xml:space="preserve"> </w:t>
      </w:r>
      <w:r w:rsidRPr="001F00E3">
        <w:t>of</w:t>
      </w:r>
      <w:r w:rsidRPr="001F00E3">
        <w:rPr>
          <w:spacing w:val="-4"/>
        </w:rPr>
        <w:t xml:space="preserve"> </w:t>
      </w:r>
      <w:r w:rsidRPr="001F00E3">
        <w:t>the</w:t>
      </w:r>
      <w:r w:rsidRPr="001F00E3">
        <w:rPr>
          <w:w w:val="99"/>
        </w:rPr>
        <w:t xml:space="preserve"> </w:t>
      </w:r>
      <w:r w:rsidRPr="001F00E3">
        <w:t>intellectual</w:t>
      </w:r>
      <w:r w:rsidRPr="001F00E3">
        <w:rPr>
          <w:spacing w:val="-20"/>
        </w:rPr>
        <w:t xml:space="preserve"> </w:t>
      </w:r>
      <w:r w:rsidRPr="001F00E3">
        <w:t>property;</w:t>
      </w:r>
    </w:p>
    <w:p w14:paraId="04CF4C92" w14:textId="77777777" w:rsidR="00500D5E" w:rsidRPr="001F00E3" w:rsidRDefault="00B06B53" w:rsidP="00FC5E62">
      <w:pPr>
        <w:pStyle w:val="BodyText"/>
        <w:numPr>
          <w:ilvl w:val="0"/>
          <w:numId w:val="64"/>
        </w:numPr>
        <w:tabs>
          <w:tab w:val="left" w:pos="2351"/>
        </w:tabs>
        <w:spacing w:before="1" w:line="293" w:lineRule="exact"/>
        <w:ind w:left="2350" w:right="180" w:hanging="110"/>
      </w:pPr>
      <w:r w:rsidRPr="001F00E3">
        <w:t>Prosecution</w:t>
      </w:r>
      <w:r w:rsidRPr="001F00E3">
        <w:rPr>
          <w:spacing w:val="-5"/>
        </w:rPr>
        <w:t xml:space="preserve"> </w:t>
      </w:r>
      <w:r w:rsidRPr="001F00E3">
        <w:t>of</w:t>
      </w:r>
      <w:r w:rsidRPr="001F00E3">
        <w:rPr>
          <w:spacing w:val="-4"/>
        </w:rPr>
        <w:t xml:space="preserve"> </w:t>
      </w:r>
      <w:r w:rsidRPr="001F00E3">
        <w:t>a</w:t>
      </w:r>
      <w:r w:rsidRPr="001F00E3">
        <w:rPr>
          <w:spacing w:val="-4"/>
        </w:rPr>
        <w:t xml:space="preserve"> </w:t>
      </w:r>
      <w:r w:rsidRPr="001F00E3">
        <w:t>patent;</w:t>
      </w:r>
    </w:p>
    <w:p w14:paraId="1FB92DD2" w14:textId="77777777" w:rsidR="00500D5E" w:rsidRPr="001F00E3" w:rsidRDefault="00B06B53" w:rsidP="00FC5E62">
      <w:pPr>
        <w:pStyle w:val="BodyText"/>
        <w:numPr>
          <w:ilvl w:val="0"/>
          <w:numId w:val="64"/>
        </w:numPr>
        <w:tabs>
          <w:tab w:val="left" w:pos="2351"/>
        </w:tabs>
        <w:spacing w:line="293" w:lineRule="exact"/>
        <w:ind w:left="2350" w:right="180" w:hanging="110"/>
      </w:pPr>
      <w:r w:rsidRPr="001F00E3">
        <w:t>Development</w:t>
      </w:r>
      <w:r w:rsidRPr="001F00E3">
        <w:rPr>
          <w:spacing w:val="-5"/>
        </w:rPr>
        <w:t xml:space="preserve"> </w:t>
      </w:r>
      <w:r w:rsidRPr="001F00E3">
        <w:t>of</w:t>
      </w:r>
      <w:r w:rsidRPr="001F00E3">
        <w:rPr>
          <w:spacing w:val="-5"/>
        </w:rPr>
        <w:t xml:space="preserve"> </w:t>
      </w:r>
      <w:r w:rsidRPr="001F00E3">
        <w:t>a</w:t>
      </w:r>
      <w:r w:rsidRPr="001F00E3">
        <w:rPr>
          <w:spacing w:val="-5"/>
        </w:rPr>
        <w:t xml:space="preserve"> </w:t>
      </w:r>
      <w:r w:rsidRPr="001F00E3">
        <w:t>business</w:t>
      </w:r>
      <w:r w:rsidRPr="001F00E3">
        <w:rPr>
          <w:spacing w:val="-5"/>
        </w:rPr>
        <w:t xml:space="preserve"> </w:t>
      </w:r>
      <w:r w:rsidRPr="001F00E3">
        <w:t>plan;</w:t>
      </w:r>
    </w:p>
    <w:p w14:paraId="1E1F8E48" w14:textId="77777777" w:rsidR="00500D5E" w:rsidRPr="001F00E3" w:rsidRDefault="00B06B53" w:rsidP="00FC5E62">
      <w:pPr>
        <w:pStyle w:val="BodyText"/>
        <w:numPr>
          <w:ilvl w:val="0"/>
          <w:numId w:val="64"/>
        </w:numPr>
        <w:tabs>
          <w:tab w:val="left" w:pos="2351"/>
        </w:tabs>
        <w:spacing w:line="293" w:lineRule="exact"/>
        <w:ind w:left="2350" w:right="180" w:hanging="110"/>
      </w:pPr>
      <w:r w:rsidRPr="001F00E3">
        <w:t>Procurement</w:t>
      </w:r>
      <w:r w:rsidRPr="001F00E3">
        <w:rPr>
          <w:spacing w:val="-10"/>
        </w:rPr>
        <w:t xml:space="preserve"> </w:t>
      </w:r>
      <w:r w:rsidRPr="001F00E3">
        <w:t>of</w:t>
      </w:r>
      <w:r w:rsidRPr="001F00E3">
        <w:rPr>
          <w:spacing w:val="-9"/>
        </w:rPr>
        <w:t xml:space="preserve"> </w:t>
      </w:r>
      <w:r w:rsidRPr="001F00E3">
        <w:t>investment</w:t>
      </w:r>
      <w:r w:rsidRPr="001F00E3">
        <w:rPr>
          <w:spacing w:val="-9"/>
        </w:rPr>
        <w:t xml:space="preserve"> </w:t>
      </w:r>
      <w:r w:rsidRPr="001F00E3">
        <w:t>capital;</w:t>
      </w:r>
    </w:p>
    <w:p w14:paraId="3BA23473" w14:textId="77777777" w:rsidR="00500D5E" w:rsidRPr="001F00E3" w:rsidRDefault="00B06B53" w:rsidP="00FC5E62">
      <w:pPr>
        <w:pStyle w:val="BodyText"/>
        <w:numPr>
          <w:ilvl w:val="0"/>
          <w:numId w:val="64"/>
        </w:numPr>
        <w:tabs>
          <w:tab w:val="left" w:pos="2351"/>
        </w:tabs>
        <w:spacing w:line="293" w:lineRule="exact"/>
        <w:ind w:left="2350" w:right="180" w:hanging="110"/>
      </w:pPr>
      <w:r w:rsidRPr="001F00E3">
        <w:t>Production</w:t>
      </w:r>
      <w:r w:rsidRPr="001F00E3">
        <w:rPr>
          <w:spacing w:val="-6"/>
        </w:rPr>
        <w:t xml:space="preserve"> </w:t>
      </w:r>
      <w:r w:rsidRPr="001F00E3">
        <w:t>and/or</w:t>
      </w:r>
      <w:r w:rsidRPr="001F00E3">
        <w:rPr>
          <w:spacing w:val="-5"/>
        </w:rPr>
        <w:t xml:space="preserve"> </w:t>
      </w:r>
      <w:r w:rsidRPr="001F00E3">
        <w:t>marketing</w:t>
      </w:r>
      <w:r w:rsidRPr="001F00E3">
        <w:rPr>
          <w:spacing w:val="-5"/>
        </w:rPr>
        <w:t xml:space="preserve"> </w:t>
      </w:r>
      <w:r w:rsidRPr="001F00E3">
        <w:t>of</w:t>
      </w:r>
      <w:r w:rsidRPr="001F00E3">
        <w:rPr>
          <w:spacing w:val="-6"/>
        </w:rPr>
        <w:t xml:space="preserve"> </w:t>
      </w:r>
      <w:r w:rsidRPr="001F00E3">
        <w:t>a</w:t>
      </w:r>
      <w:r w:rsidRPr="001F00E3">
        <w:rPr>
          <w:spacing w:val="-5"/>
        </w:rPr>
        <w:t xml:space="preserve"> </w:t>
      </w:r>
      <w:r w:rsidRPr="001F00E3">
        <w:t>product.</w:t>
      </w:r>
    </w:p>
    <w:p w14:paraId="58C306E1" w14:textId="77777777" w:rsidR="00500D5E" w:rsidRPr="00FD7281" w:rsidRDefault="00500D5E">
      <w:pPr>
        <w:spacing w:before="11"/>
        <w:rPr>
          <w:rFonts w:ascii="Times New Roman" w:eastAsia="Times New Roman" w:hAnsi="Times New Roman" w:cs="Times New Roman"/>
          <w:sz w:val="17"/>
          <w:szCs w:val="17"/>
        </w:rPr>
      </w:pPr>
    </w:p>
    <w:p w14:paraId="4CEBBD2E" w14:textId="77777777" w:rsidR="00500D5E" w:rsidRPr="001F00E3" w:rsidRDefault="00B06B53" w:rsidP="00FD7281">
      <w:pPr>
        <w:pStyle w:val="BodyText"/>
        <w:spacing w:before="69"/>
        <w:ind w:right="90"/>
      </w:pPr>
      <w:r w:rsidRPr="001F00E3">
        <w:t>Section</w:t>
      </w:r>
      <w:r w:rsidRPr="001F00E3">
        <w:rPr>
          <w:spacing w:val="-3"/>
        </w:rPr>
        <w:t xml:space="preserve"> </w:t>
      </w:r>
      <w:r w:rsidRPr="001F00E3">
        <w:t>3</w:t>
      </w:r>
      <w:r w:rsidRPr="001F00E3">
        <w:rPr>
          <w:spacing w:val="-3"/>
        </w:rPr>
        <w:t xml:space="preserve"> </w:t>
      </w:r>
      <w:r w:rsidRPr="001F00E3">
        <w:t>of</w:t>
      </w:r>
      <w:r w:rsidRPr="001F00E3">
        <w:rPr>
          <w:spacing w:val="-3"/>
        </w:rPr>
        <w:t xml:space="preserve"> </w:t>
      </w:r>
      <w:r w:rsidRPr="001F00E3">
        <w:t>Article</w:t>
      </w:r>
      <w:r w:rsidRPr="001F00E3">
        <w:rPr>
          <w:spacing w:val="-2"/>
        </w:rPr>
        <w:t xml:space="preserve"> </w:t>
      </w:r>
      <w:r w:rsidRPr="001F00E3">
        <w:t>XXIX,</w:t>
      </w:r>
      <w:r w:rsidRPr="001F00E3">
        <w:rPr>
          <w:spacing w:val="-3"/>
        </w:rPr>
        <w:t xml:space="preserve"> </w:t>
      </w:r>
      <w:r w:rsidRPr="001F00E3">
        <w:t>“Substantial</w:t>
      </w:r>
      <w:r w:rsidRPr="001F00E3">
        <w:rPr>
          <w:spacing w:val="-3"/>
        </w:rPr>
        <w:t xml:space="preserve"> </w:t>
      </w:r>
      <w:r w:rsidRPr="001F00E3">
        <w:t>Use</w:t>
      </w:r>
      <w:r w:rsidRPr="001F00E3">
        <w:rPr>
          <w:spacing w:val="-3"/>
        </w:rPr>
        <w:t xml:space="preserve"> </w:t>
      </w:r>
      <w:r w:rsidRPr="001F00E3">
        <w:t>of</w:t>
      </w:r>
      <w:r w:rsidRPr="001F00E3">
        <w:rPr>
          <w:spacing w:val="-2"/>
        </w:rPr>
        <w:t xml:space="preserve"> </w:t>
      </w:r>
      <w:r w:rsidRPr="001F00E3">
        <w:t>University Resources,”</w:t>
      </w:r>
      <w:r w:rsidRPr="001F00E3">
        <w:rPr>
          <w:spacing w:val="-5"/>
        </w:rPr>
        <w:t xml:space="preserve"> </w:t>
      </w:r>
      <w:r w:rsidRPr="001F00E3">
        <w:t>is</w:t>
      </w:r>
      <w:r w:rsidRPr="001F00E3">
        <w:rPr>
          <w:spacing w:val="-4"/>
        </w:rPr>
        <w:t xml:space="preserve"> </w:t>
      </w:r>
      <w:r w:rsidRPr="001F00E3">
        <w:t>itself</w:t>
      </w:r>
      <w:r w:rsidRPr="001F00E3">
        <w:rPr>
          <w:spacing w:val="-4"/>
        </w:rPr>
        <w:t xml:space="preserve"> </w:t>
      </w:r>
      <w:r w:rsidRPr="001F00E3">
        <w:t>a</w:t>
      </w:r>
      <w:r w:rsidRPr="001F00E3">
        <w:rPr>
          <w:spacing w:val="-4"/>
        </w:rPr>
        <w:t xml:space="preserve"> </w:t>
      </w:r>
      <w:r w:rsidRPr="001F00E3">
        <w:t>“residual”</w:t>
      </w:r>
      <w:r w:rsidRPr="001F00E3">
        <w:rPr>
          <w:spacing w:val="-4"/>
        </w:rPr>
        <w:t xml:space="preserve"> </w:t>
      </w:r>
      <w:r w:rsidRPr="001F00E3">
        <w:t>provision</w:t>
      </w:r>
      <w:r w:rsidRPr="001F00E3">
        <w:rPr>
          <w:spacing w:val="-4"/>
        </w:rPr>
        <w:t xml:space="preserve"> </w:t>
      </w:r>
      <w:r w:rsidRPr="001F00E3">
        <w:t>in</w:t>
      </w:r>
      <w:r w:rsidRPr="001F00E3">
        <w:rPr>
          <w:spacing w:val="-4"/>
        </w:rPr>
        <w:t xml:space="preserve"> </w:t>
      </w:r>
      <w:r w:rsidRPr="001F00E3">
        <w:t>that</w:t>
      </w:r>
      <w:r w:rsidRPr="001F00E3">
        <w:rPr>
          <w:spacing w:val="-4"/>
        </w:rPr>
        <w:t xml:space="preserve"> </w:t>
      </w:r>
      <w:r w:rsidRPr="001F00E3">
        <w:t>Section</w:t>
      </w:r>
      <w:r w:rsidRPr="001F00E3">
        <w:rPr>
          <w:spacing w:val="-4"/>
        </w:rPr>
        <w:t xml:space="preserve"> </w:t>
      </w:r>
      <w:r w:rsidRPr="001F00E3">
        <w:t>(1) “Subordination</w:t>
      </w:r>
      <w:r w:rsidRPr="001F00E3">
        <w:rPr>
          <w:spacing w:val="-6"/>
        </w:rPr>
        <w:t xml:space="preserve"> </w:t>
      </w:r>
      <w:r w:rsidRPr="001F00E3">
        <w:t>to</w:t>
      </w:r>
      <w:r w:rsidRPr="001F00E3">
        <w:rPr>
          <w:spacing w:val="-5"/>
        </w:rPr>
        <w:t xml:space="preserve"> </w:t>
      </w:r>
      <w:r w:rsidRPr="001F00E3">
        <w:t>Other</w:t>
      </w:r>
      <w:r w:rsidRPr="001F00E3">
        <w:rPr>
          <w:spacing w:val="-6"/>
        </w:rPr>
        <w:t xml:space="preserve"> </w:t>
      </w:r>
      <w:r w:rsidRPr="001F00E3">
        <w:t>Agreements,”</w:t>
      </w:r>
      <w:r w:rsidRPr="001F00E3">
        <w:rPr>
          <w:spacing w:val="-5"/>
        </w:rPr>
        <w:t xml:space="preserve"> </w:t>
      </w:r>
      <w:r w:rsidRPr="001F00E3">
        <w:t>and</w:t>
      </w:r>
      <w:r w:rsidRPr="001F00E3">
        <w:rPr>
          <w:spacing w:val="-6"/>
        </w:rPr>
        <w:t xml:space="preserve"> </w:t>
      </w:r>
      <w:r w:rsidRPr="001F00E3">
        <w:t>Section</w:t>
      </w:r>
      <w:r w:rsidRPr="001F00E3">
        <w:rPr>
          <w:spacing w:val="-5"/>
        </w:rPr>
        <w:t xml:space="preserve"> </w:t>
      </w:r>
      <w:r w:rsidRPr="001F00E3">
        <w:t>(2),</w:t>
      </w:r>
      <w:r w:rsidRPr="001F00E3">
        <w:rPr>
          <w:spacing w:val="-6"/>
        </w:rPr>
        <w:t xml:space="preserve"> </w:t>
      </w:r>
      <w:r w:rsidRPr="001F00E3">
        <w:t>“Negotiated Agreements,”</w:t>
      </w:r>
      <w:r w:rsidRPr="001F00E3">
        <w:rPr>
          <w:spacing w:val="-5"/>
        </w:rPr>
        <w:t xml:space="preserve"> </w:t>
      </w:r>
      <w:r w:rsidRPr="001F00E3">
        <w:t>are</w:t>
      </w:r>
      <w:r w:rsidRPr="001F00E3">
        <w:rPr>
          <w:spacing w:val="-4"/>
        </w:rPr>
        <w:t xml:space="preserve"> </w:t>
      </w:r>
      <w:r w:rsidRPr="001F00E3">
        <w:t>likely</w:t>
      </w:r>
      <w:r w:rsidRPr="001F00E3">
        <w:rPr>
          <w:spacing w:val="-5"/>
        </w:rPr>
        <w:t xml:space="preserve"> </w:t>
      </w:r>
      <w:r w:rsidRPr="001F00E3">
        <w:t>to</w:t>
      </w:r>
      <w:r w:rsidRPr="001F00E3">
        <w:rPr>
          <w:spacing w:val="-4"/>
        </w:rPr>
        <w:t xml:space="preserve"> </w:t>
      </w:r>
      <w:r w:rsidRPr="001F00E3">
        <w:t>capture</w:t>
      </w:r>
      <w:r w:rsidRPr="001F00E3">
        <w:rPr>
          <w:spacing w:val="-4"/>
        </w:rPr>
        <w:t xml:space="preserve"> </w:t>
      </w:r>
      <w:r w:rsidRPr="001F00E3">
        <w:t>most</w:t>
      </w:r>
      <w:r w:rsidRPr="001F00E3">
        <w:rPr>
          <w:spacing w:val="-5"/>
        </w:rPr>
        <w:t xml:space="preserve"> </w:t>
      </w:r>
      <w:r w:rsidRPr="001F00E3">
        <w:t>situations</w:t>
      </w:r>
      <w:r w:rsidRPr="001F00E3">
        <w:rPr>
          <w:spacing w:val="-4"/>
        </w:rPr>
        <w:t xml:space="preserve"> </w:t>
      </w:r>
      <w:r w:rsidRPr="001F00E3">
        <w:t>in</w:t>
      </w:r>
      <w:r w:rsidRPr="001F00E3">
        <w:rPr>
          <w:spacing w:val="-5"/>
        </w:rPr>
        <w:t xml:space="preserve"> </w:t>
      </w:r>
      <w:r w:rsidRPr="001F00E3">
        <w:t>which</w:t>
      </w:r>
      <w:r w:rsidRPr="001F00E3">
        <w:rPr>
          <w:spacing w:val="-4"/>
        </w:rPr>
        <w:t xml:space="preserve"> </w:t>
      </w:r>
      <w:r w:rsidRPr="001F00E3">
        <w:t>the</w:t>
      </w:r>
      <w:r w:rsidRPr="001F00E3">
        <w:rPr>
          <w:w w:val="99"/>
        </w:rPr>
        <w:t xml:space="preserve"> </w:t>
      </w:r>
      <w:r w:rsidRPr="001F00E3">
        <w:t>University</w:t>
      </w:r>
      <w:r w:rsidRPr="001F00E3">
        <w:rPr>
          <w:spacing w:val="-5"/>
        </w:rPr>
        <w:t xml:space="preserve"> </w:t>
      </w:r>
      <w:r w:rsidRPr="001F00E3">
        <w:t>will</w:t>
      </w:r>
      <w:r w:rsidRPr="001F00E3">
        <w:rPr>
          <w:spacing w:val="-5"/>
        </w:rPr>
        <w:t xml:space="preserve"> </w:t>
      </w:r>
      <w:r w:rsidRPr="001F00E3">
        <w:t>be</w:t>
      </w:r>
      <w:r w:rsidRPr="001F00E3">
        <w:rPr>
          <w:spacing w:val="-5"/>
        </w:rPr>
        <w:t xml:space="preserve"> </w:t>
      </w:r>
      <w:r w:rsidRPr="001F00E3">
        <w:t>entitled</w:t>
      </w:r>
      <w:r w:rsidRPr="001F00E3">
        <w:rPr>
          <w:spacing w:val="-4"/>
        </w:rPr>
        <w:t xml:space="preserve"> </w:t>
      </w:r>
      <w:r w:rsidRPr="001F00E3">
        <w:t>to</w:t>
      </w:r>
      <w:r w:rsidRPr="001F00E3">
        <w:rPr>
          <w:spacing w:val="-5"/>
        </w:rPr>
        <w:t xml:space="preserve"> </w:t>
      </w:r>
      <w:r w:rsidRPr="001F00E3">
        <w:t>participate</w:t>
      </w:r>
      <w:r w:rsidRPr="001F00E3">
        <w:rPr>
          <w:spacing w:val="-5"/>
        </w:rPr>
        <w:t xml:space="preserve"> </w:t>
      </w:r>
      <w:r w:rsidRPr="001F00E3">
        <w:t>with</w:t>
      </w:r>
      <w:r w:rsidRPr="001F00E3">
        <w:rPr>
          <w:spacing w:val="-4"/>
        </w:rPr>
        <w:t xml:space="preserve"> </w:t>
      </w:r>
      <w:r w:rsidRPr="001F00E3">
        <w:t>the</w:t>
      </w:r>
      <w:r w:rsidRPr="001F00E3">
        <w:rPr>
          <w:spacing w:val="-5"/>
        </w:rPr>
        <w:t xml:space="preserve"> </w:t>
      </w:r>
      <w:r w:rsidRPr="001F00E3">
        <w:t>bargaining</w:t>
      </w:r>
      <w:r w:rsidRPr="001F00E3">
        <w:rPr>
          <w:spacing w:val="-5"/>
        </w:rPr>
        <w:t xml:space="preserve"> </w:t>
      </w:r>
      <w:r w:rsidRPr="001F00E3">
        <w:t>unit</w:t>
      </w:r>
      <w:r w:rsidRPr="001F00E3">
        <w:rPr>
          <w:w w:val="99"/>
        </w:rPr>
        <w:t xml:space="preserve"> </w:t>
      </w:r>
      <w:r w:rsidRPr="001F00E3">
        <w:t>member</w:t>
      </w:r>
      <w:r w:rsidRPr="001F00E3">
        <w:rPr>
          <w:spacing w:val="-4"/>
        </w:rPr>
        <w:t xml:space="preserve"> </w:t>
      </w:r>
      <w:r w:rsidRPr="001F00E3">
        <w:t>in</w:t>
      </w:r>
      <w:r w:rsidRPr="001F00E3">
        <w:rPr>
          <w:spacing w:val="-4"/>
        </w:rPr>
        <w:t xml:space="preserve"> </w:t>
      </w:r>
      <w:r w:rsidRPr="001F00E3">
        <w:t>the</w:t>
      </w:r>
      <w:r w:rsidRPr="001F00E3">
        <w:rPr>
          <w:spacing w:val="-3"/>
        </w:rPr>
        <w:t xml:space="preserve"> </w:t>
      </w:r>
      <w:r w:rsidRPr="001F00E3">
        <w:t>handling</w:t>
      </w:r>
      <w:r w:rsidRPr="001F00E3">
        <w:rPr>
          <w:spacing w:val="-4"/>
        </w:rPr>
        <w:t xml:space="preserve"> </w:t>
      </w:r>
      <w:r w:rsidRPr="001F00E3">
        <w:t>and</w:t>
      </w:r>
      <w:r w:rsidRPr="001F00E3">
        <w:rPr>
          <w:spacing w:val="-3"/>
        </w:rPr>
        <w:t xml:space="preserve"> </w:t>
      </w:r>
      <w:r w:rsidRPr="001F00E3">
        <w:t>rewards</w:t>
      </w:r>
      <w:r w:rsidRPr="001F00E3">
        <w:rPr>
          <w:spacing w:val="-4"/>
        </w:rPr>
        <w:t xml:space="preserve"> </w:t>
      </w:r>
      <w:r w:rsidRPr="001F00E3">
        <w:t>of</w:t>
      </w:r>
      <w:r w:rsidRPr="001F00E3">
        <w:rPr>
          <w:spacing w:val="-3"/>
        </w:rPr>
        <w:t xml:space="preserve"> </w:t>
      </w:r>
      <w:r w:rsidRPr="001F00E3">
        <w:t>a</w:t>
      </w:r>
      <w:r w:rsidRPr="001F00E3">
        <w:rPr>
          <w:spacing w:val="-4"/>
        </w:rPr>
        <w:t xml:space="preserve"> </w:t>
      </w:r>
      <w:r w:rsidRPr="001F00E3">
        <w:t>particular</w:t>
      </w:r>
      <w:r w:rsidRPr="001F00E3">
        <w:rPr>
          <w:spacing w:val="-3"/>
        </w:rPr>
        <w:t xml:space="preserve"> </w:t>
      </w:r>
      <w:r w:rsidRPr="001F00E3">
        <w:t>piece</w:t>
      </w:r>
      <w:r w:rsidRPr="001F00E3">
        <w:rPr>
          <w:spacing w:val="-4"/>
        </w:rPr>
        <w:t xml:space="preserve"> </w:t>
      </w:r>
      <w:r w:rsidRPr="001F00E3">
        <w:t>of intellectual</w:t>
      </w:r>
      <w:r w:rsidRPr="001F00E3">
        <w:rPr>
          <w:spacing w:val="-18"/>
        </w:rPr>
        <w:t xml:space="preserve"> </w:t>
      </w:r>
      <w:r w:rsidRPr="001F00E3">
        <w:t>property.</w:t>
      </w:r>
    </w:p>
    <w:p w14:paraId="0AC56694" w14:textId="77777777" w:rsidR="00500D5E" w:rsidRPr="00FD7281" w:rsidRDefault="00500D5E">
      <w:pPr>
        <w:spacing w:before="8"/>
        <w:rPr>
          <w:rFonts w:ascii="Times New Roman" w:eastAsia="Times New Roman" w:hAnsi="Times New Roman" w:cs="Times New Roman"/>
          <w:sz w:val="17"/>
          <w:szCs w:val="17"/>
        </w:rPr>
      </w:pPr>
    </w:p>
    <w:p w14:paraId="51FCFF93" w14:textId="2124E888" w:rsidR="00500D5E" w:rsidRPr="001F00E3" w:rsidRDefault="00B06B53" w:rsidP="00A93A27">
      <w:pPr>
        <w:pStyle w:val="BodyText"/>
        <w:numPr>
          <w:ilvl w:val="0"/>
          <w:numId w:val="65"/>
        </w:numPr>
        <w:tabs>
          <w:tab w:val="left" w:pos="2880"/>
        </w:tabs>
        <w:spacing w:before="74" w:line="274" w:lineRule="exact"/>
        <w:ind w:left="2880" w:right="90" w:hanging="630"/>
      </w:pPr>
      <w:r w:rsidRPr="001F00E3">
        <w:t>In</w:t>
      </w:r>
      <w:r w:rsidRPr="001F00E3">
        <w:rPr>
          <w:spacing w:val="-4"/>
        </w:rPr>
        <w:t xml:space="preserve"> </w:t>
      </w:r>
      <w:r w:rsidRPr="001F00E3">
        <w:t>the</w:t>
      </w:r>
      <w:r w:rsidRPr="001F00E3">
        <w:rPr>
          <w:spacing w:val="-3"/>
        </w:rPr>
        <w:t xml:space="preserve"> </w:t>
      </w:r>
      <w:r w:rsidRPr="001F00E3">
        <w:t>first</w:t>
      </w:r>
      <w:r w:rsidRPr="001F00E3">
        <w:rPr>
          <w:spacing w:val="-4"/>
        </w:rPr>
        <w:t xml:space="preserve"> </w:t>
      </w:r>
      <w:r w:rsidRPr="001F00E3">
        <w:t>instance,</w:t>
      </w:r>
      <w:r w:rsidRPr="001F00E3">
        <w:rPr>
          <w:spacing w:val="-3"/>
        </w:rPr>
        <w:t xml:space="preserve"> </w:t>
      </w:r>
      <w:r w:rsidRPr="001F00E3">
        <w:t>the</w:t>
      </w:r>
      <w:r w:rsidRPr="001F00E3">
        <w:rPr>
          <w:spacing w:val="-4"/>
        </w:rPr>
        <w:t xml:space="preserve"> </w:t>
      </w:r>
      <w:r w:rsidRPr="001F00E3">
        <w:t>third-party</w:t>
      </w:r>
      <w:r w:rsidRPr="001F00E3">
        <w:rPr>
          <w:spacing w:val="-3"/>
        </w:rPr>
        <w:t xml:space="preserve"> </w:t>
      </w:r>
      <w:r w:rsidRPr="001F00E3">
        <w:t>contract</w:t>
      </w:r>
      <w:r w:rsidRPr="001F00E3">
        <w:rPr>
          <w:spacing w:val="-3"/>
        </w:rPr>
        <w:t xml:space="preserve"> </w:t>
      </w:r>
      <w:r w:rsidRPr="001F00E3">
        <w:t>is</w:t>
      </w:r>
      <w:r w:rsidRPr="001F00E3">
        <w:rPr>
          <w:spacing w:val="-4"/>
        </w:rPr>
        <w:t xml:space="preserve"> </w:t>
      </w:r>
      <w:r w:rsidRPr="001F00E3">
        <w:t>likely</w:t>
      </w:r>
      <w:r w:rsidRPr="001F00E3">
        <w:rPr>
          <w:spacing w:val="-3"/>
        </w:rPr>
        <w:t xml:space="preserve"> </w:t>
      </w:r>
      <w:r w:rsidRPr="001F00E3">
        <w:t>to</w:t>
      </w:r>
      <w:r w:rsidRPr="001F00E3">
        <w:rPr>
          <w:spacing w:val="-4"/>
        </w:rPr>
        <w:t xml:space="preserve"> </w:t>
      </w:r>
      <w:r w:rsidRPr="001F00E3">
        <w:t>set</w:t>
      </w:r>
      <w:r w:rsidRPr="001F00E3">
        <w:rPr>
          <w:w w:val="99"/>
        </w:rPr>
        <w:t xml:space="preserve"> </w:t>
      </w:r>
      <w:r w:rsidRPr="001F00E3">
        <w:t>out</w:t>
      </w:r>
      <w:r w:rsidRPr="001F00E3">
        <w:rPr>
          <w:spacing w:val="-7"/>
        </w:rPr>
        <w:t xml:space="preserve"> </w:t>
      </w:r>
      <w:r w:rsidRPr="001F00E3">
        <w:t>the</w:t>
      </w:r>
      <w:r w:rsidRPr="001F00E3">
        <w:rPr>
          <w:spacing w:val="-7"/>
        </w:rPr>
        <w:t xml:space="preserve"> </w:t>
      </w:r>
      <w:r w:rsidRPr="001F00E3">
        <w:t>tripartite</w:t>
      </w:r>
      <w:r w:rsidRPr="001F00E3">
        <w:rPr>
          <w:spacing w:val="-6"/>
        </w:rPr>
        <w:t xml:space="preserve"> </w:t>
      </w:r>
      <w:r w:rsidRPr="001F00E3">
        <w:t>relationship</w:t>
      </w:r>
      <w:r w:rsidRPr="001F00E3">
        <w:rPr>
          <w:spacing w:val="-7"/>
        </w:rPr>
        <w:t xml:space="preserve"> </w:t>
      </w:r>
      <w:r w:rsidRPr="001F00E3">
        <w:t>regarding</w:t>
      </w:r>
      <w:r w:rsidRPr="001F00E3">
        <w:rPr>
          <w:spacing w:val="-6"/>
        </w:rPr>
        <w:t xml:space="preserve"> </w:t>
      </w:r>
      <w:r w:rsidRPr="001F00E3">
        <w:t>any</w:t>
      </w:r>
      <w:r w:rsidRPr="001F00E3">
        <w:rPr>
          <w:spacing w:val="-7"/>
        </w:rPr>
        <w:t xml:space="preserve"> </w:t>
      </w:r>
      <w:r w:rsidRPr="001F00E3">
        <w:t>intellectual</w:t>
      </w:r>
      <w:r w:rsidRPr="001F00E3">
        <w:rPr>
          <w:w w:val="99"/>
        </w:rPr>
        <w:t xml:space="preserve"> </w:t>
      </w:r>
      <w:r w:rsidRPr="001F00E3">
        <w:t>property</w:t>
      </w:r>
      <w:r w:rsidRPr="001F00E3">
        <w:rPr>
          <w:spacing w:val="-7"/>
        </w:rPr>
        <w:t xml:space="preserve"> </w:t>
      </w:r>
      <w:r w:rsidRPr="001F00E3">
        <w:t>resulting</w:t>
      </w:r>
      <w:r w:rsidRPr="001F00E3">
        <w:rPr>
          <w:spacing w:val="-6"/>
        </w:rPr>
        <w:t xml:space="preserve"> </w:t>
      </w:r>
      <w:r w:rsidRPr="001F00E3">
        <w:t>from</w:t>
      </w:r>
      <w:r w:rsidRPr="001F00E3">
        <w:rPr>
          <w:spacing w:val="-6"/>
        </w:rPr>
        <w:t xml:space="preserve"> </w:t>
      </w:r>
      <w:r w:rsidRPr="001F00E3">
        <w:t>the</w:t>
      </w:r>
      <w:r w:rsidRPr="001F00E3">
        <w:rPr>
          <w:spacing w:val="-6"/>
        </w:rPr>
        <w:t xml:space="preserve"> </w:t>
      </w:r>
      <w:r w:rsidRPr="001F00E3">
        <w:t>research.</w:t>
      </w:r>
    </w:p>
    <w:p w14:paraId="71E59300" w14:textId="0C27EA8F" w:rsidR="00500D5E" w:rsidRDefault="00B06B53" w:rsidP="00A93A27">
      <w:pPr>
        <w:pStyle w:val="BodyText"/>
        <w:numPr>
          <w:ilvl w:val="0"/>
          <w:numId w:val="65"/>
        </w:numPr>
        <w:tabs>
          <w:tab w:val="left" w:pos="2880"/>
        </w:tabs>
        <w:spacing w:before="2" w:line="239" w:lineRule="auto"/>
        <w:ind w:left="2880" w:right="90" w:hanging="630"/>
      </w:pPr>
      <w:r w:rsidRPr="001F00E3">
        <w:t>In</w:t>
      </w:r>
      <w:r w:rsidRPr="001F00E3">
        <w:rPr>
          <w:spacing w:val="-4"/>
        </w:rPr>
        <w:t xml:space="preserve"> </w:t>
      </w:r>
      <w:r w:rsidRPr="001F00E3">
        <w:t>the</w:t>
      </w:r>
      <w:r w:rsidRPr="001F00E3">
        <w:rPr>
          <w:spacing w:val="-4"/>
        </w:rPr>
        <w:t xml:space="preserve"> </w:t>
      </w:r>
      <w:r w:rsidRPr="001F00E3">
        <w:t>second,</w:t>
      </w:r>
      <w:r w:rsidRPr="001F00E3">
        <w:rPr>
          <w:spacing w:val="-4"/>
        </w:rPr>
        <w:t xml:space="preserve"> </w:t>
      </w:r>
      <w:r w:rsidRPr="001F00E3">
        <w:t>the</w:t>
      </w:r>
      <w:r w:rsidRPr="001F00E3">
        <w:rPr>
          <w:spacing w:val="-4"/>
        </w:rPr>
        <w:t xml:space="preserve"> </w:t>
      </w:r>
      <w:r w:rsidRPr="001F00E3">
        <w:t>member</w:t>
      </w:r>
      <w:r w:rsidRPr="001F00E3">
        <w:rPr>
          <w:spacing w:val="-3"/>
        </w:rPr>
        <w:t xml:space="preserve"> </w:t>
      </w:r>
      <w:r w:rsidRPr="001F00E3">
        <w:t>is</w:t>
      </w:r>
      <w:r w:rsidRPr="001F00E3">
        <w:rPr>
          <w:spacing w:val="-4"/>
        </w:rPr>
        <w:t xml:space="preserve"> </w:t>
      </w:r>
      <w:r w:rsidRPr="001F00E3">
        <w:t>likely</w:t>
      </w:r>
      <w:r w:rsidRPr="001F00E3">
        <w:rPr>
          <w:spacing w:val="-4"/>
        </w:rPr>
        <w:t xml:space="preserve"> </w:t>
      </w:r>
      <w:r w:rsidRPr="001F00E3">
        <w:t>to</w:t>
      </w:r>
      <w:r w:rsidRPr="001F00E3">
        <w:rPr>
          <w:spacing w:val="-4"/>
        </w:rPr>
        <w:t xml:space="preserve"> </w:t>
      </w:r>
      <w:r w:rsidRPr="001F00E3">
        <w:t>have</w:t>
      </w:r>
      <w:r w:rsidRPr="001F00E3">
        <w:rPr>
          <w:spacing w:val="-4"/>
        </w:rPr>
        <w:t xml:space="preserve"> </w:t>
      </w:r>
      <w:r w:rsidRPr="001F00E3">
        <w:t>approached</w:t>
      </w:r>
      <w:r w:rsidRPr="001F00E3">
        <w:rPr>
          <w:spacing w:val="-3"/>
        </w:rPr>
        <w:t xml:space="preserve"> </w:t>
      </w:r>
      <w:r w:rsidRPr="001F00E3">
        <w:t>the</w:t>
      </w:r>
      <w:r w:rsidRPr="001F00E3">
        <w:rPr>
          <w:w w:val="99"/>
        </w:rPr>
        <w:t xml:space="preserve"> </w:t>
      </w:r>
      <w:r w:rsidRPr="001F00E3">
        <w:t>University,</w:t>
      </w:r>
      <w:r w:rsidRPr="001F00E3">
        <w:rPr>
          <w:spacing w:val="-6"/>
        </w:rPr>
        <w:t xml:space="preserve"> </w:t>
      </w:r>
      <w:r w:rsidRPr="001F00E3">
        <w:t>or</w:t>
      </w:r>
      <w:r w:rsidRPr="001F00E3">
        <w:rPr>
          <w:spacing w:val="-5"/>
        </w:rPr>
        <w:t xml:space="preserve"> </w:t>
      </w:r>
      <w:r w:rsidRPr="001F00E3">
        <w:t>the</w:t>
      </w:r>
      <w:r w:rsidRPr="001F00E3">
        <w:rPr>
          <w:spacing w:val="-5"/>
        </w:rPr>
        <w:t xml:space="preserve"> </w:t>
      </w:r>
      <w:r w:rsidRPr="001F00E3">
        <w:t>University</w:t>
      </w:r>
      <w:r w:rsidRPr="001F00E3">
        <w:rPr>
          <w:spacing w:val="-5"/>
        </w:rPr>
        <w:t xml:space="preserve"> </w:t>
      </w:r>
      <w:r w:rsidRPr="001F00E3">
        <w:t>has</w:t>
      </w:r>
      <w:r w:rsidRPr="001F00E3">
        <w:rPr>
          <w:spacing w:val="-5"/>
        </w:rPr>
        <w:t xml:space="preserve"> </w:t>
      </w:r>
      <w:r w:rsidRPr="001F00E3">
        <w:t>approached</w:t>
      </w:r>
      <w:r w:rsidRPr="001F00E3">
        <w:rPr>
          <w:spacing w:val="-5"/>
        </w:rPr>
        <w:t xml:space="preserve"> </w:t>
      </w:r>
      <w:r w:rsidRPr="001F00E3">
        <w:t>the</w:t>
      </w:r>
      <w:r w:rsidRPr="001F00E3">
        <w:rPr>
          <w:spacing w:val="-5"/>
        </w:rPr>
        <w:t xml:space="preserve"> </w:t>
      </w:r>
      <w:r w:rsidRPr="001F00E3">
        <w:t>member, and</w:t>
      </w:r>
      <w:r w:rsidRPr="001F00E3">
        <w:rPr>
          <w:spacing w:val="-4"/>
        </w:rPr>
        <w:t xml:space="preserve"> </w:t>
      </w:r>
      <w:r w:rsidRPr="001F00E3">
        <w:t>together</w:t>
      </w:r>
      <w:r w:rsidRPr="001F00E3">
        <w:rPr>
          <w:spacing w:val="-4"/>
        </w:rPr>
        <w:t xml:space="preserve"> </w:t>
      </w:r>
      <w:r w:rsidRPr="001F00E3">
        <w:t>they</w:t>
      </w:r>
      <w:r w:rsidRPr="001F00E3">
        <w:rPr>
          <w:spacing w:val="-4"/>
        </w:rPr>
        <w:t xml:space="preserve"> </w:t>
      </w:r>
      <w:r w:rsidRPr="001F00E3">
        <w:t>will</w:t>
      </w:r>
      <w:r w:rsidRPr="001F00E3">
        <w:rPr>
          <w:spacing w:val="-3"/>
        </w:rPr>
        <w:t xml:space="preserve"> </w:t>
      </w:r>
      <w:r w:rsidRPr="001F00E3">
        <w:t>have</w:t>
      </w:r>
      <w:r w:rsidRPr="001F00E3">
        <w:rPr>
          <w:spacing w:val="-4"/>
        </w:rPr>
        <w:t xml:space="preserve"> </w:t>
      </w:r>
      <w:r w:rsidRPr="001F00E3">
        <w:t>agreed,</w:t>
      </w:r>
      <w:r w:rsidRPr="001F00E3">
        <w:rPr>
          <w:spacing w:val="-4"/>
        </w:rPr>
        <w:t xml:space="preserve"> </w:t>
      </w:r>
      <w:r w:rsidRPr="001F00E3">
        <w:t>typically</w:t>
      </w:r>
      <w:r w:rsidRPr="001F00E3">
        <w:rPr>
          <w:spacing w:val="-4"/>
        </w:rPr>
        <w:t xml:space="preserve"> </w:t>
      </w:r>
      <w:r w:rsidRPr="001F00E3">
        <w:t>in</w:t>
      </w:r>
      <w:r w:rsidRPr="001F00E3">
        <w:rPr>
          <w:spacing w:val="-3"/>
        </w:rPr>
        <w:t xml:space="preserve"> </w:t>
      </w:r>
      <w:r w:rsidRPr="001F00E3">
        <w:t>writing,</w:t>
      </w:r>
      <w:r w:rsidRPr="001F00E3">
        <w:rPr>
          <w:spacing w:val="-4"/>
        </w:rPr>
        <w:t xml:space="preserve"> </w:t>
      </w:r>
      <w:r w:rsidRPr="001F00E3">
        <w:t>on the</w:t>
      </w:r>
      <w:r w:rsidRPr="001F00E3">
        <w:rPr>
          <w:spacing w:val="-4"/>
        </w:rPr>
        <w:t xml:space="preserve"> </w:t>
      </w:r>
      <w:r w:rsidRPr="001F00E3">
        <w:t>nature</w:t>
      </w:r>
      <w:r w:rsidRPr="001F00E3">
        <w:rPr>
          <w:spacing w:val="-3"/>
        </w:rPr>
        <w:t xml:space="preserve"> </w:t>
      </w:r>
      <w:r w:rsidRPr="001F00E3">
        <w:t>and</w:t>
      </w:r>
      <w:r w:rsidRPr="001F00E3">
        <w:rPr>
          <w:spacing w:val="-4"/>
        </w:rPr>
        <w:t xml:space="preserve"> </w:t>
      </w:r>
      <w:r w:rsidRPr="001F00E3">
        <w:t>scope</w:t>
      </w:r>
      <w:r w:rsidRPr="001F00E3">
        <w:rPr>
          <w:spacing w:val="-3"/>
        </w:rPr>
        <w:t xml:space="preserve"> </w:t>
      </w:r>
      <w:r w:rsidRPr="001F00E3">
        <w:t>of</w:t>
      </w:r>
      <w:r w:rsidRPr="001F00E3">
        <w:rPr>
          <w:spacing w:val="-3"/>
        </w:rPr>
        <w:t xml:space="preserve"> </w:t>
      </w:r>
      <w:r w:rsidRPr="001F00E3">
        <w:t>the</w:t>
      </w:r>
      <w:r w:rsidRPr="001F00E3">
        <w:rPr>
          <w:spacing w:val="-4"/>
        </w:rPr>
        <w:t xml:space="preserve"> </w:t>
      </w:r>
      <w:r w:rsidRPr="001F00E3">
        <w:t>project</w:t>
      </w:r>
      <w:r w:rsidRPr="001F00E3">
        <w:rPr>
          <w:spacing w:val="-3"/>
        </w:rPr>
        <w:t xml:space="preserve"> </w:t>
      </w:r>
      <w:r w:rsidRPr="001F00E3">
        <w:t>and</w:t>
      </w:r>
      <w:r w:rsidRPr="001F00E3">
        <w:rPr>
          <w:spacing w:val="-4"/>
        </w:rPr>
        <w:t xml:space="preserve"> </w:t>
      </w:r>
      <w:r w:rsidRPr="001F00E3">
        <w:t>Rider’s</w:t>
      </w:r>
      <w:r w:rsidRPr="001F00E3">
        <w:rPr>
          <w:spacing w:val="-3"/>
        </w:rPr>
        <w:t xml:space="preserve"> </w:t>
      </w:r>
      <w:r w:rsidRPr="001F00E3">
        <w:t>support</w:t>
      </w:r>
      <w:r w:rsidRPr="001F00E3">
        <w:rPr>
          <w:spacing w:val="-3"/>
        </w:rPr>
        <w:t xml:space="preserve"> </w:t>
      </w:r>
      <w:r w:rsidRPr="001F00E3">
        <w:t>of</w:t>
      </w:r>
      <w:r w:rsidRPr="001F00E3">
        <w:rPr>
          <w:spacing w:val="-4"/>
        </w:rPr>
        <w:t xml:space="preserve"> </w:t>
      </w:r>
      <w:r w:rsidRPr="001F00E3">
        <w:t>it.</w:t>
      </w:r>
    </w:p>
    <w:p w14:paraId="7AF06A09" w14:textId="77777777" w:rsidR="009339B4" w:rsidRPr="00FD7281" w:rsidRDefault="009339B4" w:rsidP="00A93A27">
      <w:pPr>
        <w:pStyle w:val="BodyText"/>
        <w:tabs>
          <w:tab w:val="left" w:pos="2351"/>
        </w:tabs>
        <w:spacing w:before="2" w:line="239" w:lineRule="auto"/>
        <w:ind w:left="0" w:right="434"/>
        <w:rPr>
          <w:sz w:val="17"/>
          <w:szCs w:val="17"/>
        </w:rPr>
      </w:pPr>
    </w:p>
    <w:p w14:paraId="721CA416" w14:textId="551C7DA7" w:rsidR="00500D5E" w:rsidRDefault="00B06B53" w:rsidP="00A93A27">
      <w:pPr>
        <w:pStyle w:val="BodyText"/>
        <w:spacing w:line="274" w:lineRule="exact"/>
        <w:ind w:left="1886" w:right="187"/>
      </w:pPr>
      <w:r w:rsidRPr="009339B4">
        <w:t>Neither</w:t>
      </w:r>
      <w:r w:rsidRPr="009339B4">
        <w:rPr>
          <w:spacing w:val="-5"/>
        </w:rPr>
        <w:t xml:space="preserve"> </w:t>
      </w:r>
      <w:r w:rsidRPr="009339B4">
        <w:t>of</w:t>
      </w:r>
      <w:r w:rsidRPr="009339B4">
        <w:rPr>
          <w:spacing w:val="-5"/>
        </w:rPr>
        <w:t xml:space="preserve"> </w:t>
      </w:r>
      <w:r w:rsidRPr="009339B4">
        <w:t>these</w:t>
      </w:r>
      <w:r w:rsidRPr="009339B4">
        <w:rPr>
          <w:spacing w:val="-4"/>
        </w:rPr>
        <w:t xml:space="preserve"> </w:t>
      </w:r>
      <w:r w:rsidRPr="009339B4">
        <w:t>situations</w:t>
      </w:r>
      <w:r w:rsidRPr="009339B4">
        <w:rPr>
          <w:spacing w:val="-5"/>
        </w:rPr>
        <w:t xml:space="preserve"> </w:t>
      </w:r>
      <w:r w:rsidRPr="009339B4">
        <w:t>implicates</w:t>
      </w:r>
      <w:r w:rsidRPr="009339B4">
        <w:rPr>
          <w:spacing w:val="-4"/>
        </w:rPr>
        <w:t xml:space="preserve"> </w:t>
      </w:r>
      <w:r w:rsidRPr="009339B4">
        <w:t>Article</w:t>
      </w:r>
      <w:r w:rsidRPr="009339B4">
        <w:rPr>
          <w:spacing w:val="-5"/>
        </w:rPr>
        <w:t xml:space="preserve"> </w:t>
      </w:r>
      <w:r w:rsidRPr="009339B4">
        <w:t>XXIX(3), except</w:t>
      </w:r>
      <w:r w:rsidRPr="009339B4">
        <w:rPr>
          <w:spacing w:val="-6"/>
        </w:rPr>
        <w:t xml:space="preserve"> </w:t>
      </w:r>
      <w:r w:rsidRPr="009339B4">
        <w:t>by</w:t>
      </w:r>
      <w:r w:rsidRPr="009339B4">
        <w:rPr>
          <w:spacing w:val="-5"/>
        </w:rPr>
        <w:t xml:space="preserve"> </w:t>
      </w:r>
      <w:r w:rsidRPr="009339B4">
        <w:t>way</w:t>
      </w:r>
      <w:r w:rsidRPr="009339B4">
        <w:rPr>
          <w:spacing w:val="-5"/>
        </w:rPr>
        <w:t xml:space="preserve"> </w:t>
      </w:r>
      <w:r w:rsidRPr="009339B4">
        <w:t>of</w:t>
      </w:r>
      <w:r w:rsidRPr="009339B4">
        <w:rPr>
          <w:spacing w:val="-5"/>
        </w:rPr>
        <w:t xml:space="preserve"> </w:t>
      </w:r>
      <w:r w:rsidRPr="009339B4">
        <w:t>definitional</w:t>
      </w:r>
      <w:r w:rsidRPr="009339B4">
        <w:rPr>
          <w:spacing w:val="-6"/>
        </w:rPr>
        <w:t xml:space="preserve"> </w:t>
      </w:r>
      <w:r w:rsidRPr="009339B4">
        <w:t>guidance.</w:t>
      </w:r>
    </w:p>
    <w:p w14:paraId="410D3FEB" w14:textId="77777777" w:rsidR="00FD7281" w:rsidRPr="00FD7281" w:rsidRDefault="00FD7281" w:rsidP="00A93A27">
      <w:pPr>
        <w:pStyle w:val="BodyText"/>
        <w:spacing w:line="274" w:lineRule="exact"/>
        <w:ind w:left="0" w:right="446"/>
        <w:rPr>
          <w:sz w:val="17"/>
          <w:szCs w:val="17"/>
        </w:rPr>
      </w:pPr>
    </w:p>
    <w:p w14:paraId="73B65D0B" w14:textId="5A8CB8E0" w:rsidR="00500D5E" w:rsidRPr="009339B4" w:rsidRDefault="00B06B53">
      <w:pPr>
        <w:pStyle w:val="BodyText"/>
        <w:spacing w:before="69"/>
        <w:ind w:right="446"/>
      </w:pPr>
      <w:r w:rsidRPr="009339B4">
        <w:t>Section</w:t>
      </w:r>
      <w:r w:rsidRPr="009339B4">
        <w:rPr>
          <w:spacing w:val="-4"/>
        </w:rPr>
        <w:t xml:space="preserve"> </w:t>
      </w:r>
      <w:r w:rsidRPr="009339B4">
        <w:t>(2)</w:t>
      </w:r>
      <w:r w:rsidRPr="009339B4">
        <w:rPr>
          <w:spacing w:val="-3"/>
        </w:rPr>
        <w:t xml:space="preserve"> </w:t>
      </w:r>
      <w:r w:rsidRPr="009339B4">
        <w:t>is</w:t>
      </w:r>
      <w:r w:rsidRPr="009339B4">
        <w:rPr>
          <w:spacing w:val="-3"/>
        </w:rPr>
        <w:t xml:space="preserve"> </w:t>
      </w:r>
      <w:r w:rsidRPr="009339B4">
        <w:t>sufficiently</w:t>
      </w:r>
      <w:r w:rsidRPr="009339B4">
        <w:rPr>
          <w:spacing w:val="-3"/>
        </w:rPr>
        <w:t xml:space="preserve"> </w:t>
      </w:r>
      <w:r w:rsidRPr="009339B4">
        <w:t>broad</w:t>
      </w:r>
      <w:r w:rsidRPr="009339B4">
        <w:rPr>
          <w:spacing w:val="-3"/>
        </w:rPr>
        <w:t xml:space="preserve"> </w:t>
      </w:r>
      <w:r w:rsidRPr="009339B4">
        <w:t>to</w:t>
      </w:r>
      <w:r w:rsidRPr="009339B4">
        <w:rPr>
          <w:spacing w:val="-3"/>
        </w:rPr>
        <w:t xml:space="preserve"> </w:t>
      </w:r>
      <w:r w:rsidRPr="009339B4">
        <w:t>cover</w:t>
      </w:r>
      <w:r w:rsidRPr="009339B4">
        <w:rPr>
          <w:spacing w:val="-4"/>
        </w:rPr>
        <w:t xml:space="preserve"> </w:t>
      </w:r>
      <w:r w:rsidRPr="009339B4">
        <w:t>those</w:t>
      </w:r>
      <w:r w:rsidRPr="009339B4">
        <w:rPr>
          <w:spacing w:val="-3"/>
        </w:rPr>
        <w:t xml:space="preserve"> </w:t>
      </w:r>
      <w:r w:rsidRPr="009339B4">
        <w:t>occasions</w:t>
      </w:r>
      <w:r w:rsidRPr="009339B4">
        <w:rPr>
          <w:spacing w:val="-3"/>
        </w:rPr>
        <w:t xml:space="preserve"> </w:t>
      </w:r>
      <w:r w:rsidRPr="009339B4">
        <w:t>where</w:t>
      </w:r>
      <w:r w:rsidRPr="009339B4">
        <w:rPr>
          <w:spacing w:val="-3"/>
        </w:rPr>
        <w:t xml:space="preserve"> </w:t>
      </w:r>
      <w:r w:rsidRPr="009339B4">
        <w:t>a</w:t>
      </w:r>
      <w:r w:rsidRPr="009339B4">
        <w:rPr>
          <w:w w:val="99"/>
        </w:rPr>
        <w:t xml:space="preserve"> </w:t>
      </w:r>
      <w:r w:rsidRPr="009339B4">
        <w:t>member</w:t>
      </w:r>
      <w:r w:rsidRPr="009339B4">
        <w:rPr>
          <w:spacing w:val="-6"/>
        </w:rPr>
        <w:t xml:space="preserve"> </w:t>
      </w:r>
      <w:r w:rsidRPr="009339B4">
        <w:t>had</w:t>
      </w:r>
      <w:r w:rsidRPr="009339B4">
        <w:rPr>
          <w:spacing w:val="-5"/>
        </w:rPr>
        <w:t xml:space="preserve"> </w:t>
      </w:r>
      <w:r w:rsidRPr="009339B4">
        <w:t>already</w:t>
      </w:r>
      <w:r w:rsidRPr="009339B4">
        <w:rPr>
          <w:spacing w:val="-5"/>
        </w:rPr>
        <w:t xml:space="preserve"> </w:t>
      </w:r>
      <w:r w:rsidRPr="009339B4">
        <w:t>created</w:t>
      </w:r>
      <w:r w:rsidRPr="009339B4">
        <w:rPr>
          <w:spacing w:val="-5"/>
        </w:rPr>
        <w:t xml:space="preserve"> </w:t>
      </w:r>
      <w:r w:rsidRPr="009339B4">
        <w:t>the</w:t>
      </w:r>
      <w:r w:rsidRPr="009339B4">
        <w:rPr>
          <w:spacing w:val="-5"/>
        </w:rPr>
        <w:t xml:space="preserve"> </w:t>
      </w:r>
      <w:r w:rsidRPr="009339B4">
        <w:t>intellectual</w:t>
      </w:r>
      <w:r w:rsidRPr="009339B4">
        <w:rPr>
          <w:spacing w:val="-5"/>
        </w:rPr>
        <w:t xml:space="preserve"> </w:t>
      </w:r>
      <w:r w:rsidRPr="009339B4">
        <w:t>property</w:t>
      </w:r>
      <w:r w:rsidRPr="009339B4">
        <w:rPr>
          <w:spacing w:val="-5"/>
        </w:rPr>
        <w:t xml:space="preserve"> </w:t>
      </w:r>
      <w:r w:rsidRPr="009339B4">
        <w:t>and</w:t>
      </w:r>
      <w:r w:rsidRPr="009339B4">
        <w:rPr>
          <w:spacing w:val="-5"/>
        </w:rPr>
        <w:t xml:space="preserve"> </w:t>
      </w:r>
      <w:r w:rsidRPr="009339B4">
        <w:t>is</w:t>
      </w:r>
      <w:r w:rsidRPr="009339B4">
        <w:rPr>
          <w:spacing w:val="-5"/>
        </w:rPr>
        <w:t xml:space="preserve"> </w:t>
      </w:r>
      <w:r w:rsidRPr="009339B4">
        <w:t>seeking the</w:t>
      </w:r>
      <w:r w:rsidRPr="009339B4">
        <w:rPr>
          <w:spacing w:val="-4"/>
        </w:rPr>
        <w:t xml:space="preserve"> </w:t>
      </w:r>
      <w:r w:rsidRPr="009339B4">
        <w:t>University’s</w:t>
      </w:r>
      <w:r w:rsidRPr="009339B4">
        <w:rPr>
          <w:spacing w:val="-4"/>
        </w:rPr>
        <w:t xml:space="preserve"> </w:t>
      </w:r>
      <w:r w:rsidRPr="009339B4">
        <w:t>support</w:t>
      </w:r>
      <w:r w:rsidRPr="009339B4">
        <w:rPr>
          <w:spacing w:val="-3"/>
        </w:rPr>
        <w:t xml:space="preserve"> </w:t>
      </w:r>
      <w:r w:rsidRPr="009339B4">
        <w:t>for</w:t>
      </w:r>
      <w:r w:rsidRPr="009339B4">
        <w:rPr>
          <w:spacing w:val="-4"/>
        </w:rPr>
        <w:t xml:space="preserve"> </w:t>
      </w:r>
      <w:r w:rsidRPr="009339B4">
        <w:t>such</w:t>
      </w:r>
      <w:r w:rsidRPr="009339B4">
        <w:rPr>
          <w:spacing w:val="-3"/>
        </w:rPr>
        <w:t xml:space="preserve"> </w:t>
      </w:r>
      <w:r w:rsidRPr="009339B4">
        <w:t>things</w:t>
      </w:r>
      <w:r w:rsidRPr="009339B4">
        <w:rPr>
          <w:spacing w:val="-4"/>
        </w:rPr>
        <w:t xml:space="preserve"> </w:t>
      </w:r>
      <w:r w:rsidRPr="009339B4">
        <w:t>as:</w:t>
      </w:r>
    </w:p>
    <w:p w14:paraId="361C76EB" w14:textId="77777777" w:rsidR="00500D5E" w:rsidRPr="00FD7281" w:rsidRDefault="00500D5E">
      <w:pPr>
        <w:spacing w:before="8"/>
        <w:rPr>
          <w:rFonts w:ascii="Times New Roman" w:eastAsia="Times New Roman" w:hAnsi="Times New Roman" w:cs="Times New Roman"/>
          <w:sz w:val="17"/>
          <w:szCs w:val="17"/>
        </w:rPr>
      </w:pPr>
    </w:p>
    <w:p w14:paraId="7D0ADC06" w14:textId="6D81C3BD" w:rsidR="00500D5E" w:rsidRPr="009339B4" w:rsidRDefault="00B06B53" w:rsidP="00E82924">
      <w:pPr>
        <w:pStyle w:val="BodyText"/>
        <w:numPr>
          <w:ilvl w:val="0"/>
          <w:numId w:val="68"/>
        </w:numPr>
        <w:tabs>
          <w:tab w:val="left" w:pos="2880"/>
        </w:tabs>
        <w:spacing w:before="74" w:line="274" w:lineRule="exact"/>
        <w:ind w:left="2880" w:right="180" w:hanging="630"/>
      </w:pPr>
      <w:r w:rsidRPr="009339B4">
        <w:t>Additional</w:t>
      </w:r>
      <w:r w:rsidRPr="009339B4">
        <w:rPr>
          <w:spacing w:val="-6"/>
        </w:rPr>
        <w:t xml:space="preserve"> </w:t>
      </w:r>
      <w:r w:rsidRPr="009339B4">
        <w:t>research</w:t>
      </w:r>
      <w:r w:rsidRPr="009339B4">
        <w:rPr>
          <w:spacing w:val="-5"/>
        </w:rPr>
        <w:t xml:space="preserve"> </w:t>
      </w:r>
      <w:r w:rsidRPr="009339B4">
        <w:t>funding</w:t>
      </w:r>
      <w:r w:rsidRPr="009339B4">
        <w:rPr>
          <w:spacing w:val="-6"/>
        </w:rPr>
        <w:t xml:space="preserve"> </w:t>
      </w:r>
      <w:r w:rsidRPr="009339B4">
        <w:t>to</w:t>
      </w:r>
      <w:r w:rsidRPr="009339B4">
        <w:rPr>
          <w:spacing w:val="-5"/>
        </w:rPr>
        <w:t xml:space="preserve"> </w:t>
      </w:r>
      <w:r w:rsidRPr="009339B4">
        <w:t>further</w:t>
      </w:r>
      <w:r w:rsidRPr="009339B4">
        <w:rPr>
          <w:spacing w:val="-5"/>
        </w:rPr>
        <w:t xml:space="preserve"> </w:t>
      </w:r>
      <w:r w:rsidRPr="009339B4">
        <w:t>develop</w:t>
      </w:r>
      <w:r w:rsidR="00E82924">
        <w:rPr>
          <w:spacing w:val="-6"/>
        </w:rPr>
        <w:t xml:space="preserve"> </w:t>
      </w:r>
      <w:r w:rsidRPr="009339B4">
        <w:t>the</w:t>
      </w:r>
      <w:r w:rsidRPr="009339B4">
        <w:rPr>
          <w:w w:val="99"/>
        </w:rPr>
        <w:t xml:space="preserve"> </w:t>
      </w:r>
      <w:r w:rsidRPr="009339B4">
        <w:t>intellectual</w:t>
      </w:r>
      <w:r w:rsidRPr="009339B4">
        <w:rPr>
          <w:spacing w:val="-20"/>
        </w:rPr>
        <w:t xml:space="preserve"> </w:t>
      </w:r>
      <w:r w:rsidRPr="009339B4">
        <w:t>property;</w:t>
      </w:r>
    </w:p>
    <w:p w14:paraId="24A7DD66" w14:textId="77777777" w:rsidR="00500D5E" w:rsidRPr="009339B4" w:rsidRDefault="00B06B53" w:rsidP="00E82924">
      <w:pPr>
        <w:pStyle w:val="BodyText"/>
        <w:numPr>
          <w:ilvl w:val="0"/>
          <w:numId w:val="68"/>
        </w:numPr>
        <w:tabs>
          <w:tab w:val="left" w:pos="2351"/>
        </w:tabs>
        <w:spacing w:before="1" w:line="293" w:lineRule="exact"/>
        <w:ind w:left="2880" w:right="180" w:hanging="630"/>
      </w:pPr>
      <w:r w:rsidRPr="009339B4">
        <w:t>Prosecution</w:t>
      </w:r>
      <w:r w:rsidRPr="009339B4">
        <w:rPr>
          <w:spacing w:val="-5"/>
        </w:rPr>
        <w:t xml:space="preserve"> </w:t>
      </w:r>
      <w:r w:rsidRPr="009339B4">
        <w:t>of</w:t>
      </w:r>
      <w:r w:rsidRPr="009339B4">
        <w:rPr>
          <w:spacing w:val="-4"/>
        </w:rPr>
        <w:t xml:space="preserve"> </w:t>
      </w:r>
      <w:r w:rsidRPr="009339B4">
        <w:t>a</w:t>
      </w:r>
      <w:r w:rsidRPr="009339B4">
        <w:rPr>
          <w:spacing w:val="-4"/>
        </w:rPr>
        <w:t xml:space="preserve"> </w:t>
      </w:r>
      <w:r w:rsidRPr="009339B4">
        <w:t>patent;</w:t>
      </w:r>
    </w:p>
    <w:p w14:paraId="56E55869" w14:textId="77777777" w:rsidR="00500D5E" w:rsidRPr="009339B4" w:rsidRDefault="00B06B53" w:rsidP="00E82924">
      <w:pPr>
        <w:pStyle w:val="BodyText"/>
        <w:numPr>
          <w:ilvl w:val="0"/>
          <w:numId w:val="68"/>
        </w:numPr>
        <w:tabs>
          <w:tab w:val="left" w:pos="2351"/>
        </w:tabs>
        <w:spacing w:line="293" w:lineRule="exact"/>
        <w:ind w:left="2880" w:right="180" w:hanging="630"/>
      </w:pPr>
      <w:r w:rsidRPr="009339B4">
        <w:t>Beta</w:t>
      </w:r>
      <w:r w:rsidRPr="009339B4">
        <w:rPr>
          <w:spacing w:val="-5"/>
        </w:rPr>
        <w:t xml:space="preserve"> </w:t>
      </w:r>
      <w:r w:rsidRPr="009339B4">
        <w:t>testing</w:t>
      </w:r>
      <w:r w:rsidRPr="009339B4">
        <w:rPr>
          <w:spacing w:val="-4"/>
        </w:rPr>
        <w:t xml:space="preserve"> </w:t>
      </w:r>
      <w:r w:rsidRPr="009339B4">
        <w:t>of</w:t>
      </w:r>
      <w:r w:rsidRPr="009339B4">
        <w:rPr>
          <w:spacing w:val="-4"/>
        </w:rPr>
        <w:t xml:space="preserve"> </w:t>
      </w:r>
      <w:r w:rsidRPr="009339B4">
        <w:t>a</w:t>
      </w:r>
      <w:r w:rsidRPr="009339B4">
        <w:rPr>
          <w:spacing w:val="-4"/>
        </w:rPr>
        <w:t xml:space="preserve"> </w:t>
      </w:r>
      <w:r w:rsidRPr="009339B4">
        <w:t>product;</w:t>
      </w:r>
    </w:p>
    <w:p w14:paraId="377DA37D" w14:textId="77777777" w:rsidR="00500D5E" w:rsidRPr="009339B4" w:rsidRDefault="00B06B53" w:rsidP="00E82924">
      <w:pPr>
        <w:pStyle w:val="BodyText"/>
        <w:numPr>
          <w:ilvl w:val="0"/>
          <w:numId w:val="68"/>
        </w:numPr>
        <w:tabs>
          <w:tab w:val="left" w:pos="2351"/>
        </w:tabs>
        <w:spacing w:line="293" w:lineRule="exact"/>
        <w:ind w:left="2880" w:right="180" w:hanging="630"/>
      </w:pPr>
      <w:r w:rsidRPr="009339B4">
        <w:t>Development</w:t>
      </w:r>
      <w:r w:rsidRPr="009339B4">
        <w:rPr>
          <w:spacing w:val="-5"/>
        </w:rPr>
        <w:t xml:space="preserve"> </w:t>
      </w:r>
      <w:r w:rsidRPr="009339B4">
        <w:t>of</w:t>
      </w:r>
      <w:r w:rsidRPr="009339B4">
        <w:rPr>
          <w:spacing w:val="-5"/>
        </w:rPr>
        <w:t xml:space="preserve"> </w:t>
      </w:r>
      <w:r w:rsidRPr="009339B4">
        <w:t>a</w:t>
      </w:r>
      <w:r w:rsidRPr="009339B4">
        <w:rPr>
          <w:spacing w:val="-5"/>
        </w:rPr>
        <w:t xml:space="preserve"> </w:t>
      </w:r>
      <w:r w:rsidRPr="009339B4">
        <w:t>business</w:t>
      </w:r>
      <w:r w:rsidRPr="009339B4">
        <w:rPr>
          <w:spacing w:val="-5"/>
        </w:rPr>
        <w:t xml:space="preserve"> </w:t>
      </w:r>
      <w:r w:rsidRPr="009339B4">
        <w:t>plan;</w:t>
      </w:r>
    </w:p>
    <w:p w14:paraId="69F5C91A" w14:textId="77777777" w:rsidR="00500D5E" w:rsidRPr="009339B4" w:rsidRDefault="00B06B53" w:rsidP="00E82924">
      <w:pPr>
        <w:pStyle w:val="BodyText"/>
        <w:numPr>
          <w:ilvl w:val="0"/>
          <w:numId w:val="68"/>
        </w:numPr>
        <w:tabs>
          <w:tab w:val="left" w:pos="2351"/>
        </w:tabs>
        <w:spacing w:line="293" w:lineRule="exact"/>
        <w:ind w:left="2880" w:right="180" w:hanging="630"/>
      </w:pPr>
      <w:r w:rsidRPr="009339B4">
        <w:t>Procurement</w:t>
      </w:r>
      <w:r w:rsidRPr="009339B4">
        <w:rPr>
          <w:spacing w:val="-10"/>
        </w:rPr>
        <w:t xml:space="preserve"> </w:t>
      </w:r>
      <w:r w:rsidRPr="009339B4">
        <w:t>of</w:t>
      </w:r>
      <w:r w:rsidRPr="009339B4">
        <w:rPr>
          <w:spacing w:val="-9"/>
        </w:rPr>
        <w:t xml:space="preserve"> </w:t>
      </w:r>
      <w:r w:rsidRPr="009339B4">
        <w:t>investment</w:t>
      </w:r>
      <w:r w:rsidRPr="009339B4">
        <w:rPr>
          <w:spacing w:val="-9"/>
        </w:rPr>
        <w:t xml:space="preserve"> </w:t>
      </w:r>
      <w:r w:rsidRPr="009339B4">
        <w:t>capital;</w:t>
      </w:r>
    </w:p>
    <w:p w14:paraId="1530CA5B" w14:textId="77777777" w:rsidR="00500D5E" w:rsidRPr="009339B4" w:rsidRDefault="00B06B53" w:rsidP="00E82924">
      <w:pPr>
        <w:pStyle w:val="BodyText"/>
        <w:numPr>
          <w:ilvl w:val="0"/>
          <w:numId w:val="68"/>
        </w:numPr>
        <w:tabs>
          <w:tab w:val="left" w:pos="2351"/>
        </w:tabs>
        <w:spacing w:line="293" w:lineRule="exact"/>
        <w:ind w:left="2880" w:right="180" w:hanging="630"/>
      </w:pPr>
      <w:r w:rsidRPr="009339B4">
        <w:t>Production</w:t>
      </w:r>
      <w:r w:rsidRPr="009339B4">
        <w:rPr>
          <w:spacing w:val="-6"/>
        </w:rPr>
        <w:t xml:space="preserve"> </w:t>
      </w:r>
      <w:r w:rsidRPr="009339B4">
        <w:t>and/or</w:t>
      </w:r>
      <w:r w:rsidRPr="009339B4">
        <w:rPr>
          <w:spacing w:val="-5"/>
        </w:rPr>
        <w:t xml:space="preserve"> </w:t>
      </w:r>
      <w:r w:rsidRPr="009339B4">
        <w:t>marketing</w:t>
      </w:r>
      <w:r w:rsidRPr="009339B4">
        <w:rPr>
          <w:spacing w:val="-5"/>
        </w:rPr>
        <w:t xml:space="preserve"> </w:t>
      </w:r>
      <w:r w:rsidRPr="009339B4">
        <w:t>of</w:t>
      </w:r>
      <w:r w:rsidRPr="009339B4">
        <w:rPr>
          <w:spacing w:val="-6"/>
        </w:rPr>
        <w:t xml:space="preserve"> </w:t>
      </w:r>
      <w:r w:rsidRPr="009339B4">
        <w:t>a</w:t>
      </w:r>
      <w:r w:rsidRPr="009339B4">
        <w:rPr>
          <w:spacing w:val="-5"/>
        </w:rPr>
        <w:t xml:space="preserve"> </w:t>
      </w:r>
      <w:r w:rsidRPr="009339B4">
        <w:t>product.</w:t>
      </w:r>
    </w:p>
    <w:p w14:paraId="0BCFCBB8" w14:textId="77777777" w:rsidR="00500D5E" w:rsidRPr="00FD7281" w:rsidRDefault="00500D5E">
      <w:pPr>
        <w:spacing w:before="11"/>
        <w:rPr>
          <w:rFonts w:ascii="Times New Roman" w:eastAsia="Times New Roman" w:hAnsi="Times New Roman" w:cs="Times New Roman"/>
          <w:sz w:val="17"/>
          <w:szCs w:val="17"/>
        </w:rPr>
      </w:pPr>
    </w:p>
    <w:p w14:paraId="3DC71056" w14:textId="35E1C544" w:rsidR="00500D5E" w:rsidRDefault="00B06B53" w:rsidP="00FD7281">
      <w:pPr>
        <w:pStyle w:val="BodyText"/>
        <w:spacing w:before="69"/>
        <w:ind w:right="180"/>
      </w:pPr>
      <w:r>
        <w:t>Ownership</w:t>
      </w:r>
      <w:r>
        <w:rPr>
          <w:spacing w:val="-4"/>
        </w:rPr>
        <w:t xml:space="preserve"> </w:t>
      </w:r>
      <w:r>
        <w:t>of</w:t>
      </w:r>
      <w:r>
        <w:rPr>
          <w:spacing w:val="-4"/>
        </w:rPr>
        <w:t xml:space="preserve"> </w:t>
      </w:r>
      <w:r>
        <w:t>the</w:t>
      </w:r>
      <w:r>
        <w:rPr>
          <w:spacing w:val="-4"/>
        </w:rPr>
        <w:t xml:space="preserve"> </w:t>
      </w:r>
      <w:r>
        <w:t>names</w:t>
      </w:r>
      <w:r>
        <w:rPr>
          <w:spacing w:val="-4"/>
        </w:rPr>
        <w:t xml:space="preserve"> </w:t>
      </w:r>
      <w:r>
        <w:t>"Rider</w:t>
      </w:r>
      <w:r>
        <w:rPr>
          <w:spacing w:val="-4"/>
        </w:rPr>
        <w:t xml:space="preserve"> </w:t>
      </w:r>
      <w:r>
        <w:t>University"</w:t>
      </w:r>
      <w:r>
        <w:rPr>
          <w:spacing w:val="-4"/>
        </w:rPr>
        <w:t xml:space="preserve"> </w:t>
      </w:r>
      <w:r>
        <w:t>and</w:t>
      </w:r>
      <w:r>
        <w:rPr>
          <w:spacing w:val="-4"/>
        </w:rPr>
        <w:t xml:space="preserve"> </w:t>
      </w:r>
      <w:r>
        <w:t>"Rider Broncos/Broncs"</w:t>
      </w:r>
      <w:r>
        <w:rPr>
          <w:spacing w:val="-6"/>
        </w:rPr>
        <w:t xml:space="preserve"> </w:t>
      </w:r>
      <w:r>
        <w:t>and</w:t>
      </w:r>
      <w:r>
        <w:rPr>
          <w:spacing w:val="-5"/>
        </w:rPr>
        <w:t xml:space="preserve"> </w:t>
      </w:r>
      <w:r>
        <w:t>their</w:t>
      </w:r>
      <w:r>
        <w:rPr>
          <w:spacing w:val="-5"/>
        </w:rPr>
        <w:t xml:space="preserve"> </w:t>
      </w:r>
      <w:r>
        <w:t>related</w:t>
      </w:r>
      <w:r>
        <w:rPr>
          <w:spacing w:val="-5"/>
        </w:rPr>
        <w:t xml:space="preserve"> </w:t>
      </w:r>
      <w:r>
        <w:t>logos</w:t>
      </w:r>
      <w:r>
        <w:rPr>
          <w:spacing w:val="-5"/>
        </w:rPr>
        <w:t xml:space="preserve"> </w:t>
      </w:r>
      <w:r>
        <w:t>are</w:t>
      </w:r>
      <w:r>
        <w:rPr>
          <w:spacing w:val="-6"/>
        </w:rPr>
        <w:t xml:space="preserve"> </w:t>
      </w:r>
      <w:r>
        <w:t>the</w:t>
      </w:r>
      <w:r>
        <w:rPr>
          <w:spacing w:val="-5"/>
        </w:rPr>
        <w:t xml:space="preserve"> </w:t>
      </w:r>
      <w:r>
        <w:t>registered trademarks</w:t>
      </w:r>
      <w:r>
        <w:rPr>
          <w:spacing w:val="-5"/>
        </w:rPr>
        <w:t xml:space="preserve"> </w:t>
      </w:r>
      <w:r>
        <w:t>and</w:t>
      </w:r>
      <w:r>
        <w:rPr>
          <w:spacing w:val="-5"/>
        </w:rPr>
        <w:t xml:space="preserve"> </w:t>
      </w:r>
      <w:r w:rsidR="00A7055F">
        <w:t>service marks</w:t>
      </w:r>
      <w:r>
        <w:rPr>
          <w:spacing w:val="-4"/>
        </w:rPr>
        <w:t xml:space="preserve"> </w:t>
      </w:r>
      <w:r>
        <w:t>of</w:t>
      </w:r>
      <w:r>
        <w:rPr>
          <w:spacing w:val="-5"/>
        </w:rPr>
        <w:t xml:space="preserve"> </w:t>
      </w:r>
      <w:r>
        <w:t>Rider</w:t>
      </w:r>
      <w:r>
        <w:rPr>
          <w:spacing w:val="-5"/>
        </w:rPr>
        <w:t xml:space="preserve"> </w:t>
      </w:r>
      <w:r>
        <w:t>University.</w:t>
      </w:r>
      <w:r>
        <w:rPr>
          <w:spacing w:val="51"/>
        </w:rPr>
        <w:t xml:space="preserve"> </w:t>
      </w:r>
      <w:r>
        <w:t>While</w:t>
      </w:r>
      <w:r>
        <w:rPr>
          <w:spacing w:val="-4"/>
        </w:rPr>
        <w:t xml:space="preserve"> </w:t>
      </w:r>
      <w:r>
        <w:t>a</w:t>
      </w:r>
      <w:r>
        <w:rPr>
          <w:spacing w:val="-5"/>
        </w:rPr>
        <w:t xml:space="preserve"> </w:t>
      </w:r>
      <w:r>
        <w:t>member of</w:t>
      </w:r>
      <w:r>
        <w:rPr>
          <w:spacing w:val="-4"/>
        </w:rPr>
        <w:t xml:space="preserve"> </w:t>
      </w:r>
      <w:r>
        <w:t>the</w:t>
      </w:r>
      <w:r>
        <w:rPr>
          <w:spacing w:val="-4"/>
        </w:rPr>
        <w:t xml:space="preserve"> </w:t>
      </w:r>
      <w:r>
        <w:t>bargaining</w:t>
      </w:r>
      <w:r>
        <w:rPr>
          <w:spacing w:val="-4"/>
        </w:rPr>
        <w:t xml:space="preserve"> </w:t>
      </w:r>
      <w:r>
        <w:t>unit</w:t>
      </w:r>
      <w:r>
        <w:rPr>
          <w:spacing w:val="-4"/>
        </w:rPr>
        <w:t xml:space="preserve"> </w:t>
      </w:r>
      <w:r>
        <w:t>may</w:t>
      </w:r>
      <w:r>
        <w:rPr>
          <w:spacing w:val="-4"/>
        </w:rPr>
        <w:t xml:space="preserve"> </w:t>
      </w:r>
      <w:r>
        <w:t>normally</w:t>
      </w:r>
      <w:r>
        <w:rPr>
          <w:spacing w:val="-4"/>
        </w:rPr>
        <w:t xml:space="preserve"> </w:t>
      </w:r>
      <w:r>
        <w:t>identify</w:t>
      </w:r>
      <w:r>
        <w:rPr>
          <w:spacing w:val="-4"/>
        </w:rPr>
        <w:t xml:space="preserve"> </w:t>
      </w:r>
      <w:r>
        <w:t>him-</w:t>
      </w:r>
      <w:r>
        <w:rPr>
          <w:spacing w:val="-4"/>
        </w:rPr>
        <w:t xml:space="preserve"> </w:t>
      </w:r>
      <w:r>
        <w:t>or</w:t>
      </w:r>
      <w:r>
        <w:rPr>
          <w:spacing w:val="-4"/>
        </w:rPr>
        <w:t xml:space="preserve"> </w:t>
      </w:r>
      <w:r>
        <w:t>herself</w:t>
      </w:r>
      <w:r>
        <w:rPr>
          <w:spacing w:val="-4"/>
        </w:rPr>
        <w:t xml:space="preserve"> </w:t>
      </w:r>
      <w:r>
        <w:t>as affiliated</w:t>
      </w:r>
      <w:r>
        <w:rPr>
          <w:spacing w:val="-5"/>
        </w:rPr>
        <w:t xml:space="preserve"> </w:t>
      </w:r>
      <w:r>
        <w:t>with</w:t>
      </w:r>
      <w:r>
        <w:rPr>
          <w:spacing w:val="-5"/>
        </w:rPr>
        <w:t xml:space="preserve"> </w:t>
      </w:r>
      <w:r>
        <w:t>Rider</w:t>
      </w:r>
      <w:r>
        <w:rPr>
          <w:spacing w:val="-5"/>
        </w:rPr>
        <w:t xml:space="preserve"> </w:t>
      </w:r>
      <w:r>
        <w:t>University</w:t>
      </w:r>
      <w:r>
        <w:rPr>
          <w:spacing w:val="-5"/>
        </w:rPr>
        <w:t xml:space="preserve"> </w:t>
      </w:r>
      <w:r>
        <w:t>when</w:t>
      </w:r>
      <w:r>
        <w:rPr>
          <w:spacing w:val="-4"/>
        </w:rPr>
        <w:t xml:space="preserve"> </w:t>
      </w:r>
      <w:r>
        <w:t>engaged</w:t>
      </w:r>
      <w:r>
        <w:rPr>
          <w:spacing w:val="-5"/>
        </w:rPr>
        <w:t xml:space="preserve"> </w:t>
      </w:r>
      <w:r>
        <w:t>in</w:t>
      </w:r>
      <w:r>
        <w:rPr>
          <w:spacing w:val="-5"/>
        </w:rPr>
        <w:t xml:space="preserve"> </w:t>
      </w:r>
      <w:r>
        <w:t>personal</w:t>
      </w:r>
      <w:r>
        <w:rPr>
          <w:w w:val="99"/>
        </w:rPr>
        <w:t xml:space="preserve"> </w:t>
      </w:r>
      <w:r>
        <w:t>consulting,</w:t>
      </w:r>
      <w:r>
        <w:rPr>
          <w:spacing w:val="-4"/>
        </w:rPr>
        <w:t xml:space="preserve"> </w:t>
      </w:r>
      <w:r>
        <w:t>the</w:t>
      </w:r>
      <w:r>
        <w:rPr>
          <w:spacing w:val="-4"/>
        </w:rPr>
        <w:t xml:space="preserve"> </w:t>
      </w:r>
      <w:r>
        <w:t>use</w:t>
      </w:r>
      <w:r>
        <w:rPr>
          <w:spacing w:val="-4"/>
        </w:rPr>
        <w:t xml:space="preserve"> </w:t>
      </w:r>
      <w:r>
        <w:t>of</w:t>
      </w:r>
      <w:r>
        <w:rPr>
          <w:spacing w:val="-4"/>
        </w:rPr>
        <w:t xml:space="preserve"> </w:t>
      </w:r>
      <w:r>
        <w:t>the</w:t>
      </w:r>
      <w:r>
        <w:rPr>
          <w:spacing w:val="-4"/>
        </w:rPr>
        <w:t xml:space="preserve"> </w:t>
      </w:r>
      <w:r>
        <w:t>University's</w:t>
      </w:r>
      <w:r>
        <w:rPr>
          <w:spacing w:val="-3"/>
        </w:rPr>
        <w:t xml:space="preserve"> </w:t>
      </w:r>
      <w:r>
        <w:t>name,</w:t>
      </w:r>
      <w:r>
        <w:rPr>
          <w:spacing w:val="-4"/>
        </w:rPr>
        <w:t xml:space="preserve"> </w:t>
      </w:r>
      <w:r>
        <w:t>trademarks,</w:t>
      </w:r>
      <w:r>
        <w:rPr>
          <w:spacing w:val="-4"/>
        </w:rPr>
        <w:t xml:space="preserve"> </w:t>
      </w:r>
      <w:r>
        <w:t xml:space="preserve">and </w:t>
      </w:r>
      <w:r w:rsidR="00A7055F">
        <w:t>service marks</w:t>
      </w:r>
      <w:r>
        <w:rPr>
          <w:spacing w:val="-5"/>
        </w:rPr>
        <w:t xml:space="preserve"> </w:t>
      </w:r>
      <w:r>
        <w:t>may</w:t>
      </w:r>
      <w:r>
        <w:rPr>
          <w:spacing w:val="-5"/>
        </w:rPr>
        <w:t xml:space="preserve"> </w:t>
      </w:r>
      <w:r>
        <w:t>not</w:t>
      </w:r>
      <w:r>
        <w:rPr>
          <w:spacing w:val="-4"/>
        </w:rPr>
        <w:t xml:space="preserve"> </w:t>
      </w:r>
      <w:r>
        <w:t>be</w:t>
      </w:r>
      <w:r>
        <w:rPr>
          <w:spacing w:val="-5"/>
        </w:rPr>
        <w:t xml:space="preserve"> </w:t>
      </w:r>
      <w:r>
        <w:t>used</w:t>
      </w:r>
      <w:r>
        <w:rPr>
          <w:spacing w:val="-4"/>
        </w:rPr>
        <w:t xml:space="preserve"> </w:t>
      </w:r>
      <w:r>
        <w:t>in</w:t>
      </w:r>
      <w:r>
        <w:rPr>
          <w:spacing w:val="-5"/>
        </w:rPr>
        <w:t xml:space="preserve"> </w:t>
      </w:r>
      <w:r>
        <w:t>personal</w:t>
      </w:r>
      <w:r>
        <w:rPr>
          <w:spacing w:val="-5"/>
        </w:rPr>
        <w:t xml:space="preserve"> </w:t>
      </w:r>
      <w:r>
        <w:t>publicity,</w:t>
      </w:r>
      <w:r>
        <w:rPr>
          <w:spacing w:val="-4"/>
        </w:rPr>
        <w:t xml:space="preserve"> </w:t>
      </w:r>
      <w:r>
        <w:t>press</w:t>
      </w:r>
      <w:r>
        <w:rPr>
          <w:spacing w:val="-5"/>
        </w:rPr>
        <w:t xml:space="preserve"> </w:t>
      </w:r>
      <w:r>
        <w:t>releases, advertising,</w:t>
      </w:r>
      <w:r>
        <w:rPr>
          <w:spacing w:val="-6"/>
        </w:rPr>
        <w:t xml:space="preserve"> </w:t>
      </w:r>
      <w:r>
        <w:t>or</w:t>
      </w:r>
      <w:r>
        <w:rPr>
          <w:spacing w:val="-6"/>
        </w:rPr>
        <w:t xml:space="preserve"> </w:t>
      </w:r>
      <w:r>
        <w:t>product</w:t>
      </w:r>
      <w:r>
        <w:rPr>
          <w:spacing w:val="-6"/>
        </w:rPr>
        <w:t xml:space="preserve"> </w:t>
      </w:r>
      <w:r>
        <w:t>promotion</w:t>
      </w:r>
      <w:r>
        <w:rPr>
          <w:spacing w:val="-5"/>
        </w:rPr>
        <w:t xml:space="preserve"> </w:t>
      </w:r>
      <w:r>
        <w:t>without</w:t>
      </w:r>
      <w:r>
        <w:rPr>
          <w:spacing w:val="-6"/>
        </w:rPr>
        <w:t xml:space="preserve"> </w:t>
      </w:r>
      <w:r>
        <w:t>the</w:t>
      </w:r>
      <w:r>
        <w:rPr>
          <w:spacing w:val="-6"/>
        </w:rPr>
        <w:t xml:space="preserve"> </w:t>
      </w:r>
      <w:r>
        <w:t>prior</w:t>
      </w:r>
      <w:r>
        <w:rPr>
          <w:spacing w:val="-5"/>
        </w:rPr>
        <w:t xml:space="preserve"> </w:t>
      </w:r>
      <w:r>
        <w:t>written</w:t>
      </w:r>
      <w:r>
        <w:rPr>
          <w:spacing w:val="-6"/>
        </w:rPr>
        <w:t xml:space="preserve"> </w:t>
      </w:r>
      <w:r>
        <w:t>approval</w:t>
      </w:r>
      <w:r>
        <w:rPr>
          <w:w w:val="99"/>
        </w:rPr>
        <w:t xml:space="preserve"> </w:t>
      </w:r>
      <w:r>
        <w:t>of</w:t>
      </w:r>
      <w:r>
        <w:rPr>
          <w:spacing w:val="-2"/>
        </w:rPr>
        <w:t xml:space="preserve"> </w:t>
      </w:r>
      <w:r>
        <w:t>the</w:t>
      </w:r>
      <w:r>
        <w:rPr>
          <w:spacing w:val="-2"/>
        </w:rPr>
        <w:t xml:space="preserve"> </w:t>
      </w:r>
      <w:r>
        <w:t>Provost.</w:t>
      </w:r>
    </w:p>
    <w:p w14:paraId="18CA7974" w14:textId="77777777" w:rsidR="00500D5E" w:rsidRPr="00FD7281" w:rsidRDefault="00500D5E">
      <w:pPr>
        <w:rPr>
          <w:rFonts w:ascii="Times New Roman" w:eastAsia="Times New Roman" w:hAnsi="Times New Roman" w:cs="Times New Roman"/>
          <w:sz w:val="17"/>
          <w:szCs w:val="17"/>
        </w:rPr>
      </w:pPr>
    </w:p>
    <w:p w14:paraId="2AA21230" w14:textId="77777777" w:rsidR="00500D5E" w:rsidRDefault="00B06B53" w:rsidP="004829EF">
      <w:pPr>
        <w:pStyle w:val="BodyText"/>
        <w:numPr>
          <w:ilvl w:val="1"/>
          <w:numId w:val="13"/>
        </w:numPr>
        <w:tabs>
          <w:tab w:val="left" w:pos="2180"/>
        </w:tabs>
        <w:spacing w:line="275" w:lineRule="exact"/>
      </w:pPr>
      <w:r>
        <w:rPr>
          <w:u w:val="single" w:color="000000"/>
        </w:rPr>
        <w:t>Obtaining</w:t>
      </w:r>
      <w:r>
        <w:rPr>
          <w:spacing w:val="-8"/>
          <w:u w:val="single" w:color="000000"/>
        </w:rPr>
        <w:t xml:space="preserve"> </w:t>
      </w:r>
      <w:r>
        <w:rPr>
          <w:u w:val="single" w:color="000000"/>
        </w:rPr>
        <w:t>Copyrights,</w:t>
      </w:r>
      <w:r>
        <w:rPr>
          <w:spacing w:val="-7"/>
          <w:u w:val="single" w:color="000000"/>
        </w:rPr>
        <w:t xml:space="preserve"> </w:t>
      </w:r>
      <w:r>
        <w:rPr>
          <w:u w:val="single" w:color="000000"/>
        </w:rPr>
        <w:t>Patents,</w:t>
      </w:r>
      <w:r>
        <w:rPr>
          <w:spacing w:val="-8"/>
          <w:u w:val="single" w:color="000000"/>
        </w:rPr>
        <w:t xml:space="preserve"> </w:t>
      </w:r>
      <w:r>
        <w:rPr>
          <w:u w:val="single" w:color="000000"/>
        </w:rPr>
        <w:t>and</w:t>
      </w:r>
      <w:r>
        <w:rPr>
          <w:spacing w:val="-7"/>
          <w:u w:val="single" w:color="000000"/>
        </w:rPr>
        <w:t xml:space="preserve"> </w:t>
      </w:r>
      <w:r>
        <w:rPr>
          <w:u w:val="single" w:color="000000"/>
        </w:rPr>
        <w:t>Trademarks</w:t>
      </w:r>
    </w:p>
    <w:p w14:paraId="7C777CC8" w14:textId="77777777" w:rsidR="00FC5E62" w:rsidRPr="00FC5E62" w:rsidRDefault="00FC5E62" w:rsidP="00FD7281">
      <w:pPr>
        <w:pStyle w:val="BodyText"/>
        <w:ind w:right="270"/>
        <w:rPr>
          <w:sz w:val="17"/>
          <w:szCs w:val="17"/>
        </w:rPr>
      </w:pPr>
    </w:p>
    <w:p w14:paraId="26A07403" w14:textId="7EA4344D" w:rsidR="00500D5E" w:rsidRDefault="00B06B53" w:rsidP="00FD7281">
      <w:pPr>
        <w:pStyle w:val="BodyText"/>
        <w:ind w:right="270"/>
      </w:pPr>
      <w:r>
        <w:t>Unless</w:t>
      </w:r>
      <w:r>
        <w:rPr>
          <w:spacing w:val="-5"/>
        </w:rPr>
        <w:t xml:space="preserve"> </w:t>
      </w:r>
      <w:r>
        <w:t>otherwise</w:t>
      </w:r>
      <w:r>
        <w:rPr>
          <w:spacing w:val="-5"/>
        </w:rPr>
        <w:t xml:space="preserve"> </w:t>
      </w:r>
      <w:r>
        <w:t>expressly</w:t>
      </w:r>
      <w:r>
        <w:rPr>
          <w:spacing w:val="-5"/>
        </w:rPr>
        <w:t xml:space="preserve"> </w:t>
      </w:r>
      <w:r>
        <w:t>agreed,</w:t>
      </w:r>
      <w:r>
        <w:rPr>
          <w:spacing w:val="-5"/>
        </w:rPr>
        <w:t xml:space="preserve"> </w:t>
      </w:r>
      <w:r>
        <w:t>the</w:t>
      </w:r>
      <w:r>
        <w:rPr>
          <w:spacing w:val="-4"/>
        </w:rPr>
        <w:t xml:space="preserve"> </w:t>
      </w:r>
      <w:r>
        <w:t>University</w:t>
      </w:r>
      <w:r>
        <w:rPr>
          <w:spacing w:val="-5"/>
        </w:rPr>
        <w:t xml:space="preserve"> </w:t>
      </w:r>
      <w:r>
        <w:t>assumes</w:t>
      </w:r>
      <w:r>
        <w:rPr>
          <w:spacing w:val="-5"/>
        </w:rPr>
        <w:t xml:space="preserve"> </w:t>
      </w:r>
      <w:r>
        <w:t>no obligation</w:t>
      </w:r>
      <w:r>
        <w:rPr>
          <w:spacing w:val="-5"/>
        </w:rPr>
        <w:t xml:space="preserve"> </w:t>
      </w:r>
      <w:r>
        <w:t>for</w:t>
      </w:r>
      <w:r>
        <w:rPr>
          <w:spacing w:val="-4"/>
        </w:rPr>
        <w:t xml:space="preserve"> </w:t>
      </w:r>
      <w:r>
        <w:t>assisting</w:t>
      </w:r>
      <w:r>
        <w:rPr>
          <w:spacing w:val="-4"/>
        </w:rPr>
        <w:t xml:space="preserve"> </w:t>
      </w:r>
      <w:r>
        <w:t>or</w:t>
      </w:r>
      <w:r>
        <w:rPr>
          <w:spacing w:val="-4"/>
        </w:rPr>
        <w:t xml:space="preserve"> </w:t>
      </w:r>
      <w:r>
        <w:t>assuring</w:t>
      </w:r>
      <w:r>
        <w:rPr>
          <w:spacing w:val="-4"/>
        </w:rPr>
        <w:t xml:space="preserve"> </w:t>
      </w:r>
      <w:r>
        <w:t>the</w:t>
      </w:r>
      <w:r>
        <w:rPr>
          <w:spacing w:val="-5"/>
        </w:rPr>
        <w:t xml:space="preserve"> </w:t>
      </w:r>
      <w:r>
        <w:t>acquisition</w:t>
      </w:r>
      <w:r>
        <w:rPr>
          <w:spacing w:val="-4"/>
        </w:rPr>
        <w:t xml:space="preserve"> </w:t>
      </w:r>
      <w:r>
        <w:t>of</w:t>
      </w:r>
      <w:r>
        <w:rPr>
          <w:spacing w:val="-4"/>
        </w:rPr>
        <w:t xml:space="preserve"> </w:t>
      </w:r>
      <w:r>
        <w:t>copyrights, patents,</w:t>
      </w:r>
      <w:r>
        <w:rPr>
          <w:spacing w:val="-6"/>
        </w:rPr>
        <w:t xml:space="preserve"> </w:t>
      </w:r>
      <w:r>
        <w:t>and</w:t>
      </w:r>
      <w:r>
        <w:rPr>
          <w:spacing w:val="-5"/>
        </w:rPr>
        <w:t xml:space="preserve"> </w:t>
      </w:r>
      <w:r>
        <w:t>trademarks</w:t>
      </w:r>
      <w:r>
        <w:rPr>
          <w:spacing w:val="-6"/>
        </w:rPr>
        <w:t xml:space="preserve"> </w:t>
      </w:r>
      <w:r>
        <w:t>for</w:t>
      </w:r>
      <w:r>
        <w:rPr>
          <w:spacing w:val="-5"/>
        </w:rPr>
        <w:t xml:space="preserve"> </w:t>
      </w:r>
      <w:r>
        <w:t>intellectual</w:t>
      </w:r>
      <w:r>
        <w:rPr>
          <w:spacing w:val="-6"/>
        </w:rPr>
        <w:t xml:space="preserve"> </w:t>
      </w:r>
      <w:r>
        <w:t>property</w:t>
      </w:r>
      <w:r>
        <w:rPr>
          <w:spacing w:val="-5"/>
        </w:rPr>
        <w:t xml:space="preserve"> </w:t>
      </w:r>
      <w:r>
        <w:t>created</w:t>
      </w:r>
      <w:r>
        <w:rPr>
          <w:spacing w:val="-5"/>
        </w:rPr>
        <w:t xml:space="preserve"> </w:t>
      </w:r>
      <w:r>
        <w:t>by bargaining</w:t>
      </w:r>
      <w:r>
        <w:rPr>
          <w:spacing w:val="-10"/>
        </w:rPr>
        <w:t xml:space="preserve"> </w:t>
      </w:r>
      <w:r>
        <w:t>unit</w:t>
      </w:r>
      <w:r>
        <w:rPr>
          <w:spacing w:val="-9"/>
        </w:rPr>
        <w:t xml:space="preserve"> </w:t>
      </w:r>
      <w:r>
        <w:t>members.</w:t>
      </w:r>
    </w:p>
    <w:p w14:paraId="748F4FE2" w14:textId="77777777" w:rsidR="00500D5E" w:rsidRDefault="00500D5E">
      <w:pPr>
        <w:spacing w:before="11"/>
        <w:rPr>
          <w:rFonts w:ascii="Times New Roman" w:eastAsia="Times New Roman" w:hAnsi="Times New Roman" w:cs="Times New Roman"/>
          <w:sz w:val="23"/>
          <w:szCs w:val="23"/>
        </w:rPr>
      </w:pPr>
    </w:p>
    <w:p w14:paraId="38F8852B" w14:textId="77777777" w:rsidR="00500D5E" w:rsidRDefault="00B06B53" w:rsidP="004829EF">
      <w:pPr>
        <w:pStyle w:val="BodyText"/>
        <w:numPr>
          <w:ilvl w:val="0"/>
          <w:numId w:val="13"/>
        </w:numPr>
        <w:tabs>
          <w:tab w:val="left" w:pos="1880"/>
        </w:tabs>
      </w:pPr>
      <w:r>
        <w:rPr>
          <w:u w:val="single" w:color="000000"/>
        </w:rPr>
        <w:t>Distance</w:t>
      </w:r>
      <w:r>
        <w:rPr>
          <w:spacing w:val="-7"/>
          <w:u w:val="single" w:color="000000"/>
        </w:rPr>
        <w:t xml:space="preserve"> </w:t>
      </w:r>
      <w:r>
        <w:rPr>
          <w:u w:val="single" w:color="000000"/>
        </w:rPr>
        <w:t>Learning</w:t>
      </w:r>
      <w:r>
        <w:rPr>
          <w:spacing w:val="-7"/>
          <w:u w:val="single" w:color="000000"/>
        </w:rPr>
        <w:t xml:space="preserve"> </w:t>
      </w:r>
      <w:r>
        <w:rPr>
          <w:u w:val="single" w:color="000000"/>
        </w:rPr>
        <w:t>Courses</w:t>
      </w:r>
    </w:p>
    <w:p w14:paraId="31198409" w14:textId="77777777" w:rsidR="00500D5E" w:rsidRDefault="00500D5E">
      <w:pPr>
        <w:spacing w:before="9"/>
        <w:rPr>
          <w:rFonts w:ascii="Times New Roman" w:eastAsia="Times New Roman" w:hAnsi="Times New Roman" w:cs="Times New Roman"/>
          <w:sz w:val="13"/>
          <w:szCs w:val="13"/>
        </w:rPr>
      </w:pPr>
    </w:p>
    <w:p w14:paraId="3AEB16B3" w14:textId="77777777" w:rsidR="00500D5E" w:rsidRDefault="00B06B53" w:rsidP="00FD7281">
      <w:pPr>
        <w:pStyle w:val="BodyText"/>
        <w:spacing w:before="69"/>
        <w:ind w:left="1160" w:right="180" w:firstLine="540"/>
      </w:pPr>
      <w:r>
        <w:t>The</w:t>
      </w:r>
      <w:r>
        <w:rPr>
          <w:spacing w:val="-4"/>
        </w:rPr>
        <w:t xml:space="preserve"> </w:t>
      </w:r>
      <w:r>
        <w:t>term</w:t>
      </w:r>
      <w:r>
        <w:rPr>
          <w:spacing w:val="-4"/>
        </w:rPr>
        <w:t xml:space="preserve"> </w:t>
      </w:r>
      <w:r>
        <w:t>"Distance</w:t>
      </w:r>
      <w:r>
        <w:rPr>
          <w:spacing w:val="-4"/>
        </w:rPr>
        <w:t xml:space="preserve"> </w:t>
      </w:r>
      <w:r>
        <w:t>Learning</w:t>
      </w:r>
      <w:r>
        <w:rPr>
          <w:spacing w:val="-4"/>
        </w:rPr>
        <w:t xml:space="preserve"> </w:t>
      </w:r>
      <w:r>
        <w:t>Course,"</w:t>
      </w:r>
      <w:r>
        <w:rPr>
          <w:spacing w:val="-4"/>
        </w:rPr>
        <w:t xml:space="preserve"> </w:t>
      </w:r>
      <w:r>
        <w:t>as</w:t>
      </w:r>
      <w:r>
        <w:rPr>
          <w:spacing w:val="-4"/>
        </w:rPr>
        <w:t xml:space="preserve"> </w:t>
      </w:r>
      <w:r>
        <w:t>used</w:t>
      </w:r>
      <w:r>
        <w:rPr>
          <w:spacing w:val="-4"/>
        </w:rPr>
        <w:t xml:space="preserve"> </w:t>
      </w:r>
      <w:r>
        <w:t>in</w:t>
      </w:r>
      <w:r>
        <w:rPr>
          <w:spacing w:val="-4"/>
        </w:rPr>
        <w:t xml:space="preserve"> </w:t>
      </w:r>
      <w:r>
        <w:t>this</w:t>
      </w:r>
      <w:r>
        <w:rPr>
          <w:spacing w:val="-4"/>
        </w:rPr>
        <w:t xml:space="preserve"> </w:t>
      </w:r>
      <w:r>
        <w:t>Agreement, refers</w:t>
      </w:r>
      <w:r>
        <w:rPr>
          <w:spacing w:val="-4"/>
        </w:rPr>
        <w:t xml:space="preserve"> </w:t>
      </w:r>
      <w:r>
        <w:t>to</w:t>
      </w:r>
      <w:r>
        <w:rPr>
          <w:spacing w:val="-4"/>
        </w:rPr>
        <w:t xml:space="preserve"> </w:t>
      </w:r>
      <w:r>
        <w:t>any</w:t>
      </w:r>
      <w:r>
        <w:rPr>
          <w:spacing w:val="-4"/>
        </w:rPr>
        <w:t xml:space="preserve"> </w:t>
      </w:r>
      <w:r>
        <w:t>course</w:t>
      </w:r>
      <w:r>
        <w:rPr>
          <w:spacing w:val="-4"/>
        </w:rPr>
        <w:t xml:space="preserve"> </w:t>
      </w:r>
      <w:r>
        <w:t>in</w:t>
      </w:r>
      <w:r>
        <w:rPr>
          <w:spacing w:val="-4"/>
        </w:rPr>
        <w:t xml:space="preserve"> </w:t>
      </w:r>
      <w:r>
        <w:t>which</w:t>
      </w:r>
      <w:r>
        <w:rPr>
          <w:spacing w:val="-4"/>
        </w:rPr>
        <w:t xml:space="preserve"> </w:t>
      </w:r>
      <w:r>
        <w:t>communication</w:t>
      </w:r>
      <w:r>
        <w:rPr>
          <w:spacing w:val="-4"/>
        </w:rPr>
        <w:t xml:space="preserve"> </w:t>
      </w:r>
      <w:r>
        <w:t>at</w:t>
      </w:r>
      <w:r>
        <w:rPr>
          <w:spacing w:val="-4"/>
        </w:rPr>
        <w:t xml:space="preserve"> </w:t>
      </w:r>
      <w:r>
        <w:t>a</w:t>
      </w:r>
      <w:r>
        <w:rPr>
          <w:spacing w:val="-4"/>
        </w:rPr>
        <w:t xml:space="preserve"> </w:t>
      </w:r>
      <w:r>
        <w:t>distance</w:t>
      </w:r>
      <w:r>
        <w:rPr>
          <w:spacing w:val="-4"/>
        </w:rPr>
        <w:t xml:space="preserve"> </w:t>
      </w:r>
      <w:r>
        <w:t>between</w:t>
      </w:r>
      <w:r>
        <w:rPr>
          <w:spacing w:val="-4"/>
        </w:rPr>
        <w:t xml:space="preserve"> </w:t>
      </w:r>
      <w:r>
        <w:t>teacher and</w:t>
      </w:r>
      <w:r>
        <w:rPr>
          <w:spacing w:val="-4"/>
        </w:rPr>
        <w:t xml:space="preserve"> </w:t>
      </w:r>
      <w:r>
        <w:t>student(s)</w:t>
      </w:r>
      <w:r>
        <w:rPr>
          <w:spacing w:val="-4"/>
        </w:rPr>
        <w:t xml:space="preserve"> </w:t>
      </w:r>
      <w:r>
        <w:t>substitutes</w:t>
      </w:r>
      <w:r>
        <w:rPr>
          <w:spacing w:val="-3"/>
        </w:rPr>
        <w:t xml:space="preserve"> </w:t>
      </w:r>
      <w:r>
        <w:t>in</w:t>
      </w:r>
      <w:r>
        <w:rPr>
          <w:spacing w:val="-4"/>
        </w:rPr>
        <w:t xml:space="preserve"> </w:t>
      </w:r>
      <w:r>
        <w:t>part</w:t>
      </w:r>
      <w:r>
        <w:rPr>
          <w:spacing w:val="-4"/>
        </w:rPr>
        <w:t xml:space="preserve"> </w:t>
      </w:r>
      <w:r>
        <w:t>or</w:t>
      </w:r>
      <w:r>
        <w:rPr>
          <w:spacing w:val="-3"/>
        </w:rPr>
        <w:t xml:space="preserve"> </w:t>
      </w:r>
      <w:r>
        <w:t>in</w:t>
      </w:r>
      <w:r>
        <w:rPr>
          <w:spacing w:val="-4"/>
        </w:rPr>
        <w:t xml:space="preserve"> </w:t>
      </w:r>
      <w:r>
        <w:t>whole</w:t>
      </w:r>
      <w:r>
        <w:rPr>
          <w:spacing w:val="-4"/>
        </w:rPr>
        <w:t xml:space="preserve"> </w:t>
      </w:r>
      <w:r>
        <w:t>for</w:t>
      </w:r>
      <w:r>
        <w:rPr>
          <w:spacing w:val="-3"/>
        </w:rPr>
        <w:t xml:space="preserve"> </w:t>
      </w:r>
      <w:r>
        <w:t>the</w:t>
      </w:r>
      <w:r>
        <w:rPr>
          <w:spacing w:val="-4"/>
        </w:rPr>
        <w:t xml:space="preserve"> </w:t>
      </w:r>
      <w:r>
        <w:t>normal</w:t>
      </w:r>
      <w:r>
        <w:rPr>
          <w:spacing w:val="-3"/>
        </w:rPr>
        <w:t xml:space="preserve"> </w:t>
      </w:r>
      <w:r>
        <w:rPr>
          <w:spacing w:val="-1"/>
        </w:rPr>
        <w:t>face-to-face</w:t>
      </w:r>
      <w:r>
        <w:rPr>
          <w:spacing w:val="20"/>
          <w:w w:val="99"/>
        </w:rPr>
        <w:t xml:space="preserve"> </w:t>
      </w:r>
      <w:r>
        <w:t>classroom</w:t>
      </w:r>
      <w:r>
        <w:rPr>
          <w:spacing w:val="-7"/>
        </w:rPr>
        <w:t xml:space="preserve"> </w:t>
      </w:r>
      <w:r>
        <w:t>contact</w:t>
      </w:r>
      <w:r>
        <w:rPr>
          <w:spacing w:val="-6"/>
        </w:rPr>
        <w:t xml:space="preserve"> </w:t>
      </w:r>
      <w:r>
        <w:t>mandated</w:t>
      </w:r>
      <w:r>
        <w:rPr>
          <w:spacing w:val="-6"/>
        </w:rPr>
        <w:t xml:space="preserve"> </w:t>
      </w:r>
      <w:r>
        <w:t>by</w:t>
      </w:r>
      <w:r>
        <w:rPr>
          <w:spacing w:val="-6"/>
        </w:rPr>
        <w:t xml:space="preserve"> </w:t>
      </w:r>
      <w:r>
        <w:t>the</w:t>
      </w:r>
      <w:r>
        <w:rPr>
          <w:spacing w:val="-7"/>
        </w:rPr>
        <w:t xml:space="preserve"> </w:t>
      </w:r>
      <w:r>
        <w:t>regular</w:t>
      </w:r>
      <w:r>
        <w:rPr>
          <w:spacing w:val="-6"/>
        </w:rPr>
        <w:t xml:space="preserve"> </w:t>
      </w:r>
      <w:r>
        <w:t>classroom</w:t>
      </w:r>
      <w:r>
        <w:rPr>
          <w:spacing w:val="-6"/>
        </w:rPr>
        <w:t xml:space="preserve"> </w:t>
      </w:r>
      <w:r>
        <w:t>schedule</w:t>
      </w:r>
      <w:r>
        <w:rPr>
          <w:spacing w:val="-6"/>
        </w:rPr>
        <w:t xml:space="preserve"> </w:t>
      </w:r>
      <w:r>
        <w:t>as</w:t>
      </w:r>
      <w:r>
        <w:rPr>
          <w:spacing w:val="-6"/>
        </w:rPr>
        <w:t xml:space="preserve"> </w:t>
      </w:r>
      <w:r>
        <w:t>approved by</w:t>
      </w:r>
      <w:r>
        <w:rPr>
          <w:spacing w:val="-5"/>
        </w:rPr>
        <w:t xml:space="preserve"> </w:t>
      </w:r>
      <w:r>
        <w:t>the</w:t>
      </w:r>
      <w:r>
        <w:rPr>
          <w:spacing w:val="-4"/>
        </w:rPr>
        <w:t xml:space="preserve"> </w:t>
      </w:r>
      <w:r>
        <w:t>appropriate</w:t>
      </w:r>
      <w:r>
        <w:rPr>
          <w:spacing w:val="-4"/>
        </w:rPr>
        <w:t xml:space="preserve"> </w:t>
      </w:r>
      <w:r>
        <w:t>APC.</w:t>
      </w:r>
      <w:r>
        <w:rPr>
          <w:spacing w:val="52"/>
        </w:rPr>
        <w:t xml:space="preserve"> </w:t>
      </w:r>
      <w:r>
        <w:t>Such</w:t>
      </w:r>
      <w:r>
        <w:rPr>
          <w:spacing w:val="-4"/>
        </w:rPr>
        <w:t xml:space="preserve"> </w:t>
      </w:r>
      <w:r>
        <w:t>communication</w:t>
      </w:r>
      <w:r>
        <w:rPr>
          <w:spacing w:val="-5"/>
        </w:rPr>
        <w:t xml:space="preserve"> </w:t>
      </w:r>
      <w:r>
        <w:t>at</w:t>
      </w:r>
      <w:r>
        <w:rPr>
          <w:spacing w:val="-4"/>
        </w:rPr>
        <w:t xml:space="preserve"> </w:t>
      </w:r>
      <w:r>
        <w:t>a</w:t>
      </w:r>
      <w:r>
        <w:rPr>
          <w:spacing w:val="-4"/>
        </w:rPr>
        <w:t xml:space="preserve"> </w:t>
      </w:r>
      <w:r>
        <w:t>distance</w:t>
      </w:r>
      <w:r>
        <w:rPr>
          <w:spacing w:val="-4"/>
        </w:rPr>
        <w:t xml:space="preserve"> </w:t>
      </w:r>
      <w:r>
        <w:t>may</w:t>
      </w:r>
      <w:r>
        <w:rPr>
          <w:spacing w:val="-4"/>
        </w:rPr>
        <w:t xml:space="preserve"> </w:t>
      </w:r>
      <w:r>
        <w:t>be</w:t>
      </w:r>
      <w:r>
        <w:rPr>
          <w:w w:val="99"/>
        </w:rPr>
        <w:t xml:space="preserve"> </w:t>
      </w:r>
      <w:r>
        <w:t>accomplished</w:t>
      </w:r>
      <w:r>
        <w:rPr>
          <w:spacing w:val="-5"/>
        </w:rPr>
        <w:t xml:space="preserve"> </w:t>
      </w:r>
      <w:r>
        <w:t>by</w:t>
      </w:r>
      <w:r>
        <w:rPr>
          <w:spacing w:val="-4"/>
        </w:rPr>
        <w:t xml:space="preserve"> </w:t>
      </w:r>
      <w:r>
        <w:t>any</w:t>
      </w:r>
      <w:r>
        <w:rPr>
          <w:spacing w:val="-4"/>
        </w:rPr>
        <w:t xml:space="preserve"> </w:t>
      </w:r>
      <w:r>
        <w:t>one</w:t>
      </w:r>
      <w:r>
        <w:rPr>
          <w:spacing w:val="-4"/>
        </w:rPr>
        <w:t xml:space="preserve"> </w:t>
      </w:r>
      <w:r>
        <w:t>or</w:t>
      </w:r>
      <w:r>
        <w:rPr>
          <w:spacing w:val="-4"/>
        </w:rPr>
        <w:t xml:space="preserve"> </w:t>
      </w:r>
      <w:r>
        <w:t>more</w:t>
      </w:r>
      <w:r>
        <w:rPr>
          <w:spacing w:val="-4"/>
        </w:rPr>
        <w:t xml:space="preserve"> </w:t>
      </w:r>
      <w:r>
        <w:t>media,</w:t>
      </w:r>
      <w:r>
        <w:rPr>
          <w:spacing w:val="-4"/>
        </w:rPr>
        <w:t xml:space="preserve"> </w:t>
      </w:r>
      <w:r>
        <w:t>including</w:t>
      </w:r>
      <w:r>
        <w:rPr>
          <w:spacing w:val="-5"/>
        </w:rPr>
        <w:t xml:space="preserve"> </w:t>
      </w:r>
      <w:r>
        <w:t>but</w:t>
      </w:r>
      <w:r>
        <w:rPr>
          <w:spacing w:val="-4"/>
        </w:rPr>
        <w:t xml:space="preserve"> </w:t>
      </w:r>
      <w:r>
        <w:t>not</w:t>
      </w:r>
      <w:r>
        <w:rPr>
          <w:spacing w:val="-4"/>
        </w:rPr>
        <w:t xml:space="preserve"> </w:t>
      </w:r>
      <w:r>
        <w:t>limited</w:t>
      </w:r>
      <w:r>
        <w:rPr>
          <w:spacing w:val="-4"/>
        </w:rPr>
        <w:t xml:space="preserve"> </w:t>
      </w:r>
      <w:r>
        <w:t>to television,</w:t>
      </w:r>
      <w:r>
        <w:rPr>
          <w:spacing w:val="-5"/>
        </w:rPr>
        <w:t xml:space="preserve"> </w:t>
      </w:r>
      <w:r>
        <w:t>radio,</w:t>
      </w:r>
      <w:r>
        <w:rPr>
          <w:spacing w:val="-4"/>
        </w:rPr>
        <w:t xml:space="preserve"> </w:t>
      </w:r>
      <w:r>
        <w:t>Internet,</w:t>
      </w:r>
      <w:r>
        <w:rPr>
          <w:spacing w:val="-5"/>
        </w:rPr>
        <w:t xml:space="preserve"> </w:t>
      </w:r>
      <w:r>
        <w:t>compact</w:t>
      </w:r>
      <w:r>
        <w:rPr>
          <w:spacing w:val="-4"/>
        </w:rPr>
        <w:t xml:space="preserve"> </w:t>
      </w:r>
      <w:r>
        <w:t>disc,</w:t>
      </w:r>
      <w:r>
        <w:rPr>
          <w:spacing w:val="-4"/>
        </w:rPr>
        <w:t xml:space="preserve"> </w:t>
      </w:r>
      <w:r>
        <w:t>video</w:t>
      </w:r>
      <w:r>
        <w:rPr>
          <w:spacing w:val="-5"/>
        </w:rPr>
        <w:t xml:space="preserve"> </w:t>
      </w:r>
      <w:r>
        <w:t>or</w:t>
      </w:r>
      <w:r>
        <w:rPr>
          <w:spacing w:val="-4"/>
        </w:rPr>
        <w:t xml:space="preserve"> </w:t>
      </w:r>
      <w:r>
        <w:t>audio</w:t>
      </w:r>
      <w:r>
        <w:rPr>
          <w:spacing w:val="-5"/>
        </w:rPr>
        <w:t xml:space="preserve"> </w:t>
      </w:r>
      <w:r>
        <w:t>tapes,</w:t>
      </w:r>
      <w:r>
        <w:rPr>
          <w:spacing w:val="-4"/>
        </w:rPr>
        <w:t xml:space="preserve"> </w:t>
      </w:r>
      <w:r>
        <w:t>film,</w:t>
      </w:r>
      <w:r>
        <w:rPr>
          <w:spacing w:val="-4"/>
        </w:rPr>
        <w:t xml:space="preserve"> </w:t>
      </w:r>
      <w:r>
        <w:t>or</w:t>
      </w:r>
      <w:r>
        <w:rPr>
          <w:spacing w:val="-5"/>
        </w:rPr>
        <w:t xml:space="preserve"> </w:t>
      </w:r>
      <w:r>
        <w:t>print.</w:t>
      </w:r>
    </w:p>
    <w:p w14:paraId="67D2AB2A" w14:textId="77777777" w:rsidR="00500D5E" w:rsidRPr="00FD7281" w:rsidRDefault="00500D5E">
      <w:pPr>
        <w:rPr>
          <w:rFonts w:ascii="Times New Roman" w:eastAsia="Times New Roman" w:hAnsi="Times New Roman" w:cs="Times New Roman"/>
          <w:sz w:val="17"/>
          <w:szCs w:val="17"/>
        </w:rPr>
      </w:pPr>
    </w:p>
    <w:p w14:paraId="17FD57CE" w14:textId="77777777" w:rsidR="00500D5E" w:rsidRDefault="00B06B53" w:rsidP="004829EF">
      <w:pPr>
        <w:pStyle w:val="BodyText"/>
        <w:numPr>
          <w:ilvl w:val="1"/>
          <w:numId w:val="13"/>
        </w:numPr>
        <w:tabs>
          <w:tab w:val="left" w:pos="1880"/>
        </w:tabs>
      </w:pPr>
      <w:r>
        <w:rPr>
          <w:u w:val="single" w:color="000000"/>
        </w:rPr>
        <w:t>Review</w:t>
      </w:r>
      <w:r>
        <w:rPr>
          <w:spacing w:val="-5"/>
          <w:u w:val="single" w:color="000000"/>
        </w:rPr>
        <w:t xml:space="preserve"> </w:t>
      </w:r>
      <w:r>
        <w:rPr>
          <w:u w:val="single" w:color="000000"/>
        </w:rPr>
        <w:t>and</w:t>
      </w:r>
      <w:r>
        <w:rPr>
          <w:spacing w:val="-4"/>
          <w:u w:val="single" w:color="000000"/>
        </w:rPr>
        <w:t xml:space="preserve"> </w:t>
      </w:r>
      <w:r>
        <w:rPr>
          <w:u w:val="single" w:color="000000"/>
        </w:rPr>
        <w:t>Approval</w:t>
      </w:r>
      <w:r>
        <w:rPr>
          <w:spacing w:val="-5"/>
          <w:u w:val="single" w:color="000000"/>
        </w:rPr>
        <w:t xml:space="preserve"> </w:t>
      </w:r>
      <w:r>
        <w:rPr>
          <w:u w:val="single" w:color="000000"/>
        </w:rPr>
        <w:t>of</w:t>
      </w:r>
      <w:r>
        <w:rPr>
          <w:spacing w:val="-5"/>
          <w:u w:val="single" w:color="000000"/>
        </w:rPr>
        <w:t xml:space="preserve"> </w:t>
      </w:r>
      <w:r>
        <w:rPr>
          <w:u w:val="single" w:color="000000"/>
        </w:rPr>
        <w:t>Distance</w:t>
      </w:r>
      <w:r>
        <w:rPr>
          <w:spacing w:val="-4"/>
          <w:u w:val="single" w:color="000000"/>
        </w:rPr>
        <w:t xml:space="preserve"> </w:t>
      </w:r>
      <w:r>
        <w:rPr>
          <w:u w:val="single" w:color="000000"/>
        </w:rPr>
        <w:t>Learning</w:t>
      </w:r>
      <w:r>
        <w:rPr>
          <w:spacing w:val="-5"/>
          <w:u w:val="single" w:color="000000"/>
        </w:rPr>
        <w:t xml:space="preserve"> </w:t>
      </w:r>
      <w:r>
        <w:rPr>
          <w:u w:val="single" w:color="000000"/>
        </w:rPr>
        <w:t>Courses</w:t>
      </w:r>
    </w:p>
    <w:p w14:paraId="6D1E42BD" w14:textId="77777777" w:rsidR="00500D5E" w:rsidRDefault="00500D5E">
      <w:pPr>
        <w:spacing w:before="11"/>
        <w:rPr>
          <w:rFonts w:ascii="Times New Roman" w:eastAsia="Times New Roman" w:hAnsi="Times New Roman" w:cs="Times New Roman"/>
          <w:sz w:val="17"/>
          <w:szCs w:val="17"/>
        </w:rPr>
      </w:pPr>
    </w:p>
    <w:p w14:paraId="535C3827" w14:textId="73D366A0" w:rsidR="00500D5E" w:rsidRDefault="00B06B53" w:rsidP="006C0107">
      <w:pPr>
        <w:pStyle w:val="BodyText"/>
        <w:spacing w:before="69"/>
        <w:ind w:left="1890" w:right="90"/>
      </w:pPr>
      <w:r>
        <w:t>All</w:t>
      </w:r>
      <w:r>
        <w:rPr>
          <w:spacing w:val="-5"/>
        </w:rPr>
        <w:t xml:space="preserve"> </w:t>
      </w:r>
      <w:r>
        <w:t>aspects</w:t>
      </w:r>
      <w:r>
        <w:rPr>
          <w:spacing w:val="-4"/>
        </w:rPr>
        <w:t xml:space="preserve"> </w:t>
      </w:r>
      <w:r>
        <w:t>of</w:t>
      </w:r>
      <w:r>
        <w:rPr>
          <w:spacing w:val="-5"/>
        </w:rPr>
        <w:t xml:space="preserve"> </w:t>
      </w:r>
      <w:r>
        <w:t>distance</w:t>
      </w:r>
      <w:r>
        <w:rPr>
          <w:spacing w:val="-4"/>
        </w:rPr>
        <w:t xml:space="preserve"> </w:t>
      </w:r>
      <w:r>
        <w:t>learning</w:t>
      </w:r>
      <w:r>
        <w:rPr>
          <w:spacing w:val="-4"/>
        </w:rPr>
        <w:t xml:space="preserve"> </w:t>
      </w:r>
      <w:r>
        <w:t>courses</w:t>
      </w:r>
      <w:r w:rsidR="00E178D2">
        <w:t>’</w:t>
      </w:r>
      <w:r>
        <w:rPr>
          <w:spacing w:val="-5"/>
        </w:rPr>
        <w:t xml:space="preserve"> </w:t>
      </w:r>
      <w:r>
        <w:t>(or</w:t>
      </w:r>
      <w:r>
        <w:rPr>
          <w:spacing w:val="-4"/>
        </w:rPr>
        <w:t xml:space="preserve"> </w:t>
      </w:r>
      <w:r>
        <w:t>modifications</w:t>
      </w:r>
      <w:r>
        <w:rPr>
          <w:spacing w:val="-4"/>
        </w:rPr>
        <w:t xml:space="preserve"> </w:t>
      </w:r>
      <w:r>
        <w:t>thereof) shall</w:t>
      </w:r>
      <w:r>
        <w:rPr>
          <w:spacing w:val="-5"/>
        </w:rPr>
        <w:t xml:space="preserve"> </w:t>
      </w:r>
      <w:r>
        <w:t>comport</w:t>
      </w:r>
      <w:r>
        <w:rPr>
          <w:spacing w:val="-5"/>
        </w:rPr>
        <w:t xml:space="preserve"> </w:t>
      </w:r>
      <w:r>
        <w:t>with</w:t>
      </w:r>
      <w:r>
        <w:rPr>
          <w:spacing w:val="-5"/>
        </w:rPr>
        <w:t xml:space="preserve"> </w:t>
      </w:r>
      <w:r>
        <w:t>all</w:t>
      </w:r>
      <w:r>
        <w:rPr>
          <w:spacing w:val="-5"/>
        </w:rPr>
        <w:t xml:space="preserve"> </w:t>
      </w:r>
      <w:r>
        <w:t>of</w:t>
      </w:r>
      <w:r>
        <w:rPr>
          <w:spacing w:val="-5"/>
        </w:rPr>
        <w:t xml:space="preserve"> </w:t>
      </w:r>
      <w:r>
        <w:t>the</w:t>
      </w:r>
      <w:r>
        <w:rPr>
          <w:spacing w:val="-5"/>
        </w:rPr>
        <w:t xml:space="preserve"> </w:t>
      </w:r>
      <w:r>
        <w:t>standard</w:t>
      </w:r>
      <w:r>
        <w:rPr>
          <w:spacing w:val="-4"/>
        </w:rPr>
        <w:t xml:space="preserve"> </w:t>
      </w:r>
      <w:r>
        <w:t>practices,</w:t>
      </w:r>
      <w:r>
        <w:rPr>
          <w:spacing w:val="-5"/>
        </w:rPr>
        <w:t xml:space="preserve"> </w:t>
      </w:r>
      <w:r>
        <w:t>procedures,</w:t>
      </w:r>
      <w:r>
        <w:rPr>
          <w:spacing w:val="-5"/>
        </w:rPr>
        <w:t xml:space="preserve"> </w:t>
      </w:r>
      <w:r>
        <w:t>and</w:t>
      </w:r>
      <w:r>
        <w:rPr>
          <w:spacing w:val="-5"/>
        </w:rPr>
        <w:t xml:space="preserve"> </w:t>
      </w:r>
      <w:r>
        <w:t>criteria</w:t>
      </w:r>
      <w:r>
        <w:rPr>
          <w:w w:val="99"/>
        </w:rPr>
        <w:t xml:space="preserve"> </w:t>
      </w:r>
      <w:r>
        <w:t>which</w:t>
      </w:r>
      <w:r>
        <w:rPr>
          <w:spacing w:val="-6"/>
        </w:rPr>
        <w:t xml:space="preserve"> </w:t>
      </w:r>
      <w:r>
        <w:t>have</w:t>
      </w:r>
      <w:r>
        <w:rPr>
          <w:spacing w:val="-5"/>
        </w:rPr>
        <w:t xml:space="preserve"> </w:t>
      </w:r>
      <w:r>
        <w:t>been</w:t>
      </w:r>
      <w:r>
        <w:rPr>
          <w:spacing w:val="-5"/>
        </w:rPr>
        <w:t xml:space="preserve"> </w:t>
      </w:r>
      <w:r>
        <w:t>established</w:t>
      </w:r>
      <w:r>
        <w:rPr>
          <w:spacing w:val="-5"/>
        </w:rPr>
        <w:t xml:space="preserve"> </w:t>
      </w:r>
      <w:r>
        <w:t>for</w:t>
      </w:r>
      <w:r>
        <w:rPr>
          <w:spacing w:val="-5"/>
        </w:rPr>
        <w:t xml:space="preserve"> </w:t>
      </w:r>
      <w:r>
        <w:t>traditional</w:t>
      </w:r>
      <w:r>
        <w:rPr>
          <w:spacing w:val="-5"/>
        </w:rPr>
        <w:t xml:space="preserve"> </w:t>
      </w:r>
      <w:r>
        <w:t>in-the-classroom</w:t>
      </w:r>
      <w:r>
        <w:rPr>
          <w:spacing w:val="-5"/>
        </w:rPr>
        <w:t xml:space="preserve"> </w:t>
      </w:r>
      <w:r>
        <w:t>courses.</w:t>
      </w:r>
      <w:r>
        <w:rPr>
          <w:spacing w:val="50"/>
        </w:rPr>
        <w:t xml:space="preserve"> </w:t>
      </w:r>
      <w:r>
        <w:t>This includes</w:t>
      </w:r>
      <w:r>
        <w:rPr>
          <w:spacing w:val="-6"/>
        </w:rPr>
        <w:t xml:space="preserve"> </w:t>
      </w:r>
      <w:r>
        <w:t>but</w:t>
      </w:r>
      <w:r>
        <w:rPr>
          <w:spacing w:val="-5"/>
        </w:rPr>
        <w:t xml:space="preserve"> </w:t>
      </w:r>
      <w:r>
        <w:t>is</w:t>
      </w:r>
      <w:r>
        <w:rPr>
          <w:spacing w:val="-5"/>
        </w:rPr>
        <w:t xml:space="preserve"> </w:t>
      </w:r>
      <w:r>
        <w:t>not</w:t>
      </w:r>
      <w:r>
        <w:rPr>
          <w:spacing w:val="-5"/>
        </w:rPr>
        <w:t xml:space="preserve"> </w:t>
      </w:r>
      <w:r>
        <w:t>limited</w:t>
      </w:r>
      <w:r>
        <w:rPr>
          <w:spacing w:val="-5"/>
        </w:rPr>
        <w:t xml:space="preserve"> </w:t>
      </w:r>
      <w:r>
        <w:t>to</w:t>
      </w:r>
      <w:r>
        <w:rPr>
          <w:spacing w:val="-5"/>
        </w:rPr>
        <w:t xml:space="preserve"> </w:t>
      </w:r>
      <w:r>
        <w:t>departmental</w:t>
      </w:r>
      <w:r>
        <w:rPr>
          <w:spacing w:val="-6"/>
        </w:rPr>
        <w:t xml:space="preserve"> </w:t>
      </w:r>
      <w:r>
        <w:t>review</w:t>
      </w:r>
      <w:r>
        <w:rPr>
          <w:spacing w:val="-5"/>
        </w:rPr>
        <w:t xml:space="preserve"> </w:t>
      </w:r>
      <w:r>
        <w:t>and</w:t>
      </w:r>
      <w:r>
        <w:rPr>
          <w:spacing w:val="-5"/>
        </w:rPr>
        <w:t xml:space="preserve"> </w:t>
      </w:r>
      <w:r>
        <w:t>recommendation</w:t>
      </w:r>
      <w:r>
        <w:rPr>
          <w:spacing w:val="-5"/>
        </w:rPr>
        <w:t xml:space="preserve"> </w:t>
      </w:r>
      <w:r>
        <w:t>of such</w:t>
      </w:r>
      <w:r>
        <w:rPr>
          <w:spacing w:val="-4"/>
        </w:rPr>
        <w:t xml:space="preserve"> </w:t>
      </w:r>
      <w:r>
        <w:t>courses</w:t>
      </w:r>
      <w:r>
        <w:rPr>
          <w:spacing w:val="-3"/>
        </w:rPr>
        <w:t xml:space="preserve"> </w:t>
      </w:r>
      <w:r>
        <w:t>to</w:t>
      </w:r>
      <w:r>
        <w:rPr>
          <w:spacing w:val="-4"/>
        </w:rPr>
        <w:t xml:space="preserve"> </w:t>
      </w:r>
      <w:r>
        <w:t>the</w:t>
      </w:r>
      <w:r>
        <w:rPr>
          <w:spacing w:val="-3"/>
        </w:rPr>
        <w:t xml:space="preserve"> </w:t>
      </w:r>
      <w:r>
        <w:t>appropriate</w:t>
      </w:r>
      <w:r>
        <w:rPr>
          <w:spacing w:val="-4"/>
        </w:rPr>
        <w:t xml:space="preserve"> </w:t>
      </w:r>
      <w:r>
        <w:t>APC</w:t>
      </w:r>
      <w:r>
        <w:rPr>
          <w:spacing w:val="-3"/>
        </w:rPr>
        <w:t xml:space="preserve"> </w:t>
      </w:r>
      <w:r>
        <w:t>which</w:t>
      </w:r>
      <w:r>
        <w:rPr>
          <w:spacing w:val="-4"/>
        </w:rPr>
        <w:t xml:space="preserve"> </w:t>
      </w:r>
      <w:r>
        <w:t>will</w:t>
      </w:r>
      <w:r>
        <w:rPr>
          <w:spacing w:val="-3"/>
        </w:rPr>
        <w:t xml:space="preserve"> </w:t>
      </w:r>
      <w:r>
        <w:t>have</w:t>
      </w:r>
      <w:r>
        <w:rPr>
          <w:spacing w:val="-4"/>
        </w:rPr>
        <w:t xml:space="preserve"> </w:t>
      </w:r>
      <w:r>
        <w:t>oversight</w:t>
      </w:r>
      <w:r>
        <w:rPr>
          <w:spacing w:val="-3"/>
        </w:rPr>
        <w:t xml:space="preserve"> </w:t>
      </w:r>
      <w:r>
        <w:t>of</w:t>
      </w:r>
      <w:r>
        <w:rPr>
          <w:spacing w:val="-4"/>
        </w:rPr>
        <w:t xml:space="preserve"> </w:t>
      </w:r>
      <w:r>
        <w:t>all</w:t>
      </w:r>
      <w:r>
        <w:rPr>
          <w:spacing w:val="-3"/>
        </w:rPr>
        <w:t xml:space="preserve"> </w:t>
      </w:r>
      <w:r>
        <w:t>such courses</w:t>
      </w:r>
      <w:r>
        <w:rPr>
          <w:spacing w:val="-5"/>
        </w:rPr>
        <w:t xml:space="preserve"> </w:t>
      </w:r>
      <w:r>
        <w:t>in</w:t>
      </w:r>
      <w:r>
        <w:rPr>
          <w:spacing w:val="-4"/>
        </w:rPr>
        <w:t xml:space="preserve"> </w:t>
      </w:r>
      <w:r>
        <w:t>order</w:t>
      </w:r>
      <w:r>
        <w:rPr>
          <w:spacing w:val="-4"/>
        </w:rPr>
        <w:t xml:space="preserve"> </w:t>
      </w:r>
      <w:r>
        <w:t>to</w:t>
      </w:r>
      <w:r>
        <w:rPr>
          <w:spacing w:val="-5"/>
        </w:rPr>
        <w:t xml:space="preserve"> </w:t>
      </w:r>
      <w:r>
        <w:t>ensure</w:t>
      </w:r>
      <w:r>
        <w:rPr>
          <w:spacing w:val="-4"/>
        </w:rPr>
        <w:t xml:space="preserve"> </w:t>
      </w:r>
      <w:r>
        <w:t>conformity</w:t>
      </w:r>
      <w:r>
        <w:rPr>
          <w:spacing w:val="-4"/>
        </w:rPr>
        <w:t xml:space="preserve"> </w:t>
      </w:r>
      <w:r>
        <w:t>with</w:t>
      </w:r>
      <w:r>
        <w:rPr>
          <w:spacing w:val="-4"/>
        </w:rPr>
        <w:t xml:space="preserve"> </w:t>
      </w:r>
      <w:r>
        <w:t>previously</w:t>
      </w:r>
      <w:r>
        <w:rPr>
          <w:spacing w:val="-5"/>
        </w:rPr>
        <w:t xml:space="preserve"> </w:t>
      </w:r>
      <w:r>
        <w:t>established</w:t>
      </w:r>
      <w:r>
        <w:rPr>
          <w:spacing w:val="-4"/>
        </w:rPr>
        <w:t xml:space="preserve"> </w:t>
      </w:r>
      <w:r>
        <w:t>traditions</w:t>
      </w:r>
      <w:r w:rsidR="001D4A11">
        <w:t xml:space="preserve"> </w:t>
      </w:r>
      <w:r>
        <w:t>of</w:t>
      </w:r>
      <w:r>
        <w:rPr>
          <w:spacing w:val="-4"/>
        </w:rPr>
        <w:t xml:space="preserve"> </w:t>
      </w:r>
      <w:r>
        <w:t>course</w:t>
      </w:r>
      <w:r>
        <w:rPr>
          <w:spacing w:val="-4"/>
        </w:rPr>
        <w:t xml:space="preserve"> </w:t>
      </w:r>
      <w:r>
        <w:t>quality</w:t>
      </w:r>
      <w:r>
        <w:rPr>
          <w:spacing w:val="-4"/>
        </w:rPr>
        <w:t xml:space="preserve"> </w:t>
      </w:r>
      <w:r>
        <w:t>and</w:t>
      </w:r>
      <w:r>
        <w:rPr>
          <w:spacing w:val="-3"/>
        </w:rPr>
        <w:t xml:space="preserve"> </w:t>
      </w:r>
      <w:r>
        <w:t>relevance.</w:t>
      </w:r>
      <w:r>
        <w:rPr>
          <w:spacing w:val="52"/>
        </w:rPr>
        <w:t xml:space="preserve"> </w:t>
      </w:r>
      <w:r>
        <w:t>The</w:t>
      </w:r>
      <w:r>
        <w:rPr>
          <w:spacing w:val="-4"/>
        </w:rPr>
        <w:t xml:space="preserve"> </w:t>
      </w:r>
      <w:r>
        <w:lastRenderedPageBreak/>
        <w:t>above</w:t>
      </w:r>
      <w:r>
        <w:rPr>
          <w:spacing w:val="-3"/>
        </w:rPr>
        <w:t xml:space="preserve"> </w:t>
      </w:r>
      <w:r>
        <w:t>review</w:t>
      </w:r>
      <w:r>
        <w:rPr>
          <w:spacing w:val="-4"/>
        </w:rPr>
        <w:t xml:space="preserve"> </w:t>
      </w:r>
      <w:r>
        <w:t>shall</w:t>
      </w:r>
      <w:r>
        <w:rPr>
          <w:spacing w:val="-4"/>
        </w:rPr>
        <w:t xml:space="preserve"> </w:t>
      </w:r>
      <w:r>
        <w:t>occur</w:t>
      </w:r>
      <w:r>
        <w:rPr>
          <w:spacing w:val="-3"/>
        </w:rPr>
        <w:t xml:space="preserve"> </w:t>
      </w:r>
      <w:r>
        <w:t>even</w:t>
      </w:r>
      <w:r>
        <w:rPr>
          <w:spacing w:val="-4"/>
        </w:rPr>
        <w:t xml:space="preserve"> </w:t>
      </w:r>
      <w:r>
        <w:t>when the</w:t>
      </w:r>
      <w:r>
        <w:rPr>
          <w:spacing w:val="-3"/>
        </w:rPr>
        <w:t xml:space="preserve"> </w:t>
      </w:r>
      <w:r>
        <w:t>proposed</w:t>
      </w:r>
      <w:r>
        <w:rPr>
          <w:spacing w:val="-3"/>
        </w:rPr>
        <w:t xml:space="preserve"> </w:t>
      </w:r>
      <w:r>
        <w:t>distance</w:t>
      </w:r>
      <w:r>
        <w:rPr>
          <w:spacing w:val="-3"/>
        </w:rPr>
        <w:t xml:space="preserve"> </w:t>
      </w:r>
      <w:r>
        <w:t>learning</w:t>
      </w:r>
      <w:r>
        <w:rPr>
          <w:spacing w:val="-3"/>
        </w:rPr>
        <w:t xml:space="preserve"> </w:t>
      </w:r>
      <w:r>
        <w:t>course</w:t>
      </w:r>
      <w:r>
        <w:rPr>
          <w:spacing w:val="-3"/>
        </w:rPr>
        <w:t xml:space="preserve"> </w:t>
      </w:r>
      <w:r>
        <w:t>is</w:t>
      </w:r>
      <w:r>
        <w:rPr>
          <w:spacing w:val="-3"/>
        </w:rPr>
        <w:t xml:space="preserve"> </w:t>
      </w:r>
      <w:r>
        <w:t>a</w:t>
      </w:r>
      <w:r>
        <w:rPr>
          <w:spacing w:val="-3"/>
        </w:rPr>
        <w:t xml:space="preserve"> </w:t>
      </w:r>
      <w:r>
        <w:t>section</w:t>
      </w:r>
      <w:r>
        <w:rPr>
          <w:spacing w:val="-3"/>
        </w:rPr>
        <w:t xml:space="preserve"> </w:t>
      </w:r>
      <w:r>
        <w:t>of</w:t>
      </w:r>
      <w:r>
        <w:rPr>
          <w:spacing w:val="-3"/>
        </w:rPr>
        <w:t xml:space="preserve"> </w:t>
      </w:r>
      <w:r>
        <w:t>an</w:t>
      </w:r>
      <w:r>
        <w:rPr>
          <w:spacing w:val="-2"/>
        </w:rPr>
        <w:t xml:space="preserve"> </w:t>
      </w:r>
      <w:r>
        <w:t>already</w:t>
      </w:r>
      <w:r>
        <w:rPr>
          <w:spacing w:val="-3"/>
        </w:rPr>
        <w:t xml:space="preserve"> </w:t>
      </w:r>
      <w:r>
        <w:t>existing</w:t>
      </w:r>
      <w:r>
        <w:rPr>
          <w:spacing w:val="-3"/>
        </w:rPr>
        <w:t xml:space="preserve"> </w:t>
      </w:r>
      <w:r>
        <w:t>and approved</w:t>
      </w:r>
      <w:r>
        <w:rPr>
          <w:spacing w:val="-10"/>
        </w:rPr>
        <w:t xml:space="preserve"> </w:t>
      </w:r>
      <w:r>
        <w:t>course.</w:t>
      </w:r>
    </w:p>
    <w:p w14:paraId="13E3188C" w14:textId="77777777" w:rsidR="00500D5E" w:rsidRPr="00FD7281" w:rsidRDefault="00500D5E" w:rsidP="006C0107">
      <w:pPr>
        <w:ind w:left="1890"/>
        <w:rPr>
          <w:rFonts w:ascii="Times New Roman" w:eastAsia="Times New Roman" w:hAnsi="Times New Roman" w:cs="Times New Roman"/>
          <w:sz w:val="17"/>
          <w:szCs w:val="17"/>
        </w:rPr>
      </w:pPr>
    </w:p>
    <w:p w14:paraId="2ECE128B" w14:textId="77777777" w:rsidR="00500D5E" w:rsidRDefault="00B06B53" w:rsidP="004829EF">
      <w:pPr>
        <w:pStyle w:val="BodyText"/>
        <w:numPr>
          <w:ilvl w:val="1"/>
          <w:numId w:val="13"/>
        </w:numPr>
        <w:tabs>
          <w:tab w:val="left" w:pos="1880"/>
        </w:tabs>
        <w:spacing w:before="69"/>
        <w:ind w:left="1880" w:firstLine="10"/>
      </w:pPr>
      <w:r>
        <w:rPr>
          <w:u w:val="single" w:color="000000"/>
        </w:rPr>
        <w:t>No</w:t>
      </w:r>
      <w:r>
        <w:rPr>
          <w:spacing w:val="-11"/>
          <w:u w:val="single" w:color="000000"/>
        </w:rPr>
        <w:t xml:space="preserve"> </w:t>
      </w:r>
      <w:r>
        <w:rPr>
          <w:u w:val="single" w:color="000000"/>
        </w:rPr>
        <w:t>Workload</w:t>
      </w:r>
      <w:r>
        <w:rPr>
          <w:spacing w:val="-10"/>
          <w:u w:val="single" w:color="000000"/>
        </w:rPr>
        <w:t xml:space="preserve"> </w:t>
      </w:r>
      <w:r>
        <w:rPr>
          <w:u w:val="single" w:color="000000"/>
        </w:rPr>
        <w:t>Requirement</w:t>
      </w:r>
    </w:p>
    <w:p w14:paraId="32AA34AA" w14:textId="77777777" w:rsidR="00500D5E" w:rsidRDefault="00500D5E">
      <w:pPr>
        <w:spacing w:before="11"/>
        <w:rPr>
          <w:rFonts w:ascii="Times New Roman" w:eastAsia="Times New Roman" w:hAnsi="Times New Roman" w:cs="Times New Roman"/>
          <w:sz w:val="17"/>
          <w:szCs w:val="17"/>
        </w:rPr>
      </w:pPr>
    </w:p>
    <w:p w14:paraId="46B33340" w14:textId="77777777" w:rsidR="00500D5E" w:rsidRDefault="00B06B53" w:rsidP="006C0107">
      <w:pPr>
        <w:pStyle w:val="BodyText"/>
        <w:spacing w:before="69" w:line="242" w:lineRule="auto"/>
        <w:ind w:left="1890" w:right="446"/>
      </w:pPr>
      <w:r>
        <w:t>No</w:t>
      </w:r>
      <w:r>
        <w:rPr>
          <w:spacing w:val="-4"/>
        </w:rPr>
        <w:t xml:space="preserve"> </w:t>
      </w:r>
      <w:r>
        <w:t>faculty</w:t>
      </w:r>
      <w:r>
        <w:rPr>
          <w:spacing w:val="-4"/>
        </w:rPr>
        <w:t xml:space="preserve"> </w:t>
      </w:r>
      <w:r>
        <w:t>member</w:t>
      </w:r>
      <w:r>
        <w:rPr>
          <w:spacing w:val="-4"/>
        </w:rPr>
        <w:t xml:space="preserve"> </w:t>
      </w:r>
      <w:r>
        <w:t>shall</w:t>
      </w:r>
      <w:r>
        <w:rPr>
          <w:spacing w:val="-3"/>
        </w:rPr>
        <w:t xml:space="preserve"> </w:t>
      </w:r>
      <w:r>
        <w:t>be</w:t>
      </w:r>
      <w:r>
        <w:rPr>
          <w:spacing w:val="-4"/>
        </w:rPr>
        <w:t xml:space="preserve"> </w:t>
      </w:r>
      <w:r>
        <w:t>required</w:t>
      </w:r>
      <w:r>
        <w:rPr>
          <w:spacing w:val="-4"/>
        </w:rPr>
        <w:t xml:space="preserve"> </w:t>
      </w:r>
      <w:r>
        <w:t>to</w:t>
      </w:r>
      <w:r>
        <w:rPr>
          <w:spacing w:val="-4"/>
        </w:rPr>
        <w:t xml:space="preserve"> </w:t>
      </w:r>
      <w:r>
        <w:t>develop</w:t>
      </w:r>
      <w:r>
        <w:rPr>
          <w:spacing w:val="-3"/>
        </w:rPr>
        <w:t xml:space="preserve"> </w:t>
      </w:r>
      <w:r>
        <w:t>or</w:t>
      </w:r>
      <w:r>
        <w:rPr>
          <w:spacing w:val="-4"/>
        </w:rPr>
        <w:t xml:space="preserve"> </w:t>
      </w:r>
      <w:r>
        <w:t>teach</w:t>
      </w:r>
      <w:r>
        <w:rPr>
          <w:spacing w:val="-4"/>
        </w:rPr>
        <w:t xml:space="preserve"> </w:t>
      </w:r>
      <w:r>
        <w:t>a</w:t>
      </w:r>
      <w:r>
        <w:rPr>
          <w:spacing w:val="-3"/>
        </w:rPr>
        <w:t xml:space="preserve"> </w:t>
      </w:r>
      <w:r>
        <w:t>distance</w:t>
      </w:r>
      <w:r>
        <w:rPr>
          <w:w w:val="99"/>
        </w:rPr>
        <w:t xml:space="preserve"> </w:t>
      </w:r>
      <w:r>
        <w:t>learning</w:t>
      </w:r>
      <w:r>
        <w:rPr>
          <w:spacing w:val="-8"/>
        </w:rPr>
        <w:t xml:space="preserve"> </w:t>
      </w:r>
      <w:r>
        <w:t>course.</w:t>
      </w:r>
    </w:p>
    <w:p w14:paraId="63C201C1" w14:textId="77777777" w:rsidR="00500D5E" w:rsidRPr="00FD7281" w:rsidRDefault="00500D5E">
      <w:pPr>
        <w:spacing w:before="9"/>
        <w:rPr>
          <w:rFonts w:ascii="Times New Roman" w:eastAsia="Times New Roman" w:hAnsi="Times New Roman" w:cs="Times New Roman"/>
          <w:sz w:val="17"/>
          <w:szCs w:val="17"/>
        </w:rPr>
      </w:pPr>
    </w:p>
    <w:p w14:paraId="24CA2B59" w14:textId="77777777" w:rsidR="00500D5E" w:rsidRDefault="00B06B53" w:rsidP="004829EF">
      <w:pPr>
        <w:pStyle w:val="BodyText"/>
        <w:numPr>
          <w:ilvl w:val="1"/>
          <w:numId w:val="13"/>
        </w:numPr>
        <w:tabs>
          <w:tab w:val="left" w:pos="1880"/>
        </w:tabs>
        <w:ind w:left="1880" w:firstLine="10"/>
      </w:pPr>
      <w:r>
        <w:rPr>
          <w:u w:val="single" w:color="000000"/>
        </w:rPr>
        <w:t>Faculty</w:t>
      </w:r>
      <w:r>
        <w:rPr>
          <w:spacing w:val="-14"/>
          <w:u w:val="single" w:color="000000"/>
        </w:rPr>
        <w:t xml:space="preserve"> </w:t>
      </w:r>
      <w:r>
        <w:rPr>
          <w:u w:val="single" w:color="000000"/>
        </w:rPr>
        <w:t>Responsibilities</w:t>
      </w:r>
    </w:p>
    <w:p w14:paraId="7AEDADD3" w14:textId="77777777" w:rsidR="00500D5E" w:rsidRDefault="00500D5E">
      <w:pPr>
        <w:spacing w:before="11"/>
        <w:rPr>
          <w:rFonts w:ascii="Times New Roman" w:eastAsia="Times New Roman" w:hAnsi="Times New Roman" w:cs="Times New Roman"/>
          <w:sz w:val="17"/>
          <w:szCs w:val="17"/>
        </w:rPr>
      </w:pPr>
    </w:p>
    <w:p w14:paraId="0B327636" w14:textId="4FF2D150" w:rsidR="00500D5E" w:rsidRDefault="00B06B53" w:rsidP="006C0107">
      <w:pPr>
        <w:pStyle w:val="BodyText"/>
        <w:tabs>
          <w:tab w:val="left" w:pos="1890"/>
        </w:tabs>
        <w:spacing w:before="69"/>
        <w:ind w:left="1890" w:right="180"/>
      </w:pPr>
      <w:r>
        <w:t>Faculty</w:t>
      </w:r>
      <w:r>
        <w:rPr>
          <w:spacing w:val="-4"/>
        </w:rPr>
        <w:t xml:space="preserve"> </w:t>
      </w:r>
      <w:r>
        <w:t>will</w:t>
      </w:r>
      <w:r>
        <w:rPr>
          <w:spacing w:val="-4"/>
        </w:rPr>
        <w:t xml:space="preserve"> </w:t>
      </w:r>
      <w:r>
        <w:t>have</w:t>
      </w:r>
      <w:r>
        <w:rPr>
          <w:spacing w:val="-4"/>
        </w:rPr>
        <w:t xml:space="preserve"> </w:t>
      </w:r>
      <w:r>
        <w:t>the</w:t>
      </w:r>
      <w:r>
        <w:rPr>
          <w:spacing w:val="-3"/>
        </w:rPr>
        <w:t xml:space="preserve"> </w:t>
      </w:r>
      <w:r>
        <w:t>same</w:t>
      </w:r>
      <w:r>
        <w:rPr>
          <w:spacing w:val="-4"/>
        </w:rPr>
        <w:t xml:space="preserve"> </w:t>
      </w:r>
      <w:r>
        <w:t>responsibility</w:t>
      </w:r>
      <w:r>
        <w:rPr>
          <w:spacing w:val="-4"/>
        </w:rPr>
        <w:t xml:space="preserve"> </w:t>
      </w:r>
      <w:r>
        <w:t>for</w:t>
      </w:r>
      <w:r>
        <w:rPr>
          <w:spacing w:val="-4"/>
        </w:rPr>
        <w:t xml:space="preserve"> </w:t>
      </w:r>
      <w:r>
        <w:t>the</w:t>
      </w:r>
      <w:r>
        <w:rPr>
          <w:spacing w:val="-3"/>
        </w:rPr>
        <w:t xml:space="preserve"> </w:t>
      </w:r>
      <w:r>
        <w:t>selection</w:t>
      </w:r>
      <w:r>
        <w:rPr>
          <w:spacing w:val="-4"/>
        </w:rPr>
        <w:t xml:space="preserve"> </w:t>
      </w:r>
      <w:r>
        <w:t>and presentation</w:t>
      </w:r>
      <w:r>
        <w:rPr>
          <w:spacing w:val="-4"/>
        </w:rPr>
        <w:t xml:space="preserve"> </w:t>
      </w:r>
      <w:r>
        <w:t>of</w:t>
      </w:r>
      <w:r>
        <w:rPr>
          <w:spacing w:val="-4"/>
        </w:rPr>
        <w:t xml:space="preserve"> </w:t>
      </w:r>
      <w:r>
        <w:t>materials</w:t>
      </w:r>
      <w:r>
        <w:rPr>
          <w:spacing w:val="-4"/>
        </w:rPr>
        <w:t xml:space="preserve"> </w:t>
      </w:r>
      <w:r>
        <w:t>and</w:t>
      </w:r>
      <w:r>
        <w:rPr>
          <w:spacing w:val="-4"/>
        </w:rPr>
        <w:t xml:space="preserve"> </w:t>
      </w:r>
      <w:r>
        <w:t>points</w:t>
      </w:r>
      <w:r>
        <w:rPr>
          <w:spacing w:val="-4"/>
        </w:rPr>
        <w:t xml:space="preserve"> </w:t>
      </w:r>
      <w:r>
        <w:t>of</w:t>
      </w:r>
      <w:r>
        <w:rPr>
          <w:spacing w:val="-4"/>
        </w:rPr>
        <w:t xml:space="preserve"> </w:t>
      </w:r>
      <w:r>
        <w:t>view</w:t>
      </w:r>
      <w:r>
        <w:rPr>
          <w:spacing w:val="-4"/>
        </w:rPr>
        <w:t xml:space="preserve"> </w:t>
      </w:r>
      <w:r>
        <w:t>in</w:t>
      </w:r>
      <w:r>
        <w:rPr>
          <w:spacing w:val="-4"/>
        </w:rPr>
        <w:t xml:space="preserve"> </w:t>
      </w:r>
      <w:r>
        <w:t>a</w:t>
      </w:r>
      <w:r>
        <w:rPr>
          <w:spacing w:val="-4"/>
        </w:rPr>
        <w:t xml:space="preserve"> </w:t>
      </w:r>
      <w:r>
        <w:t>distance</w:t>
      </w:r>
      <w:r>
        <w:rPr>
          <w:spacing w:val="-4"/>
        </w:rPr>
        <w:t xml:space="preserve"> </w:t>
      </w:r>
      <w:r>
        <w:t>learning course</w:t>
      </w:r>
      <w:r>
        <w:rPr>
          <w:spacing w:val="-5"/>
        </w:rPr>
        <w:t xml:space="preserve"> </w:t>
      </w:r>
      <w:r>
        <w:t>as</w:t>
      </w:r>
      <w:r>
        <w:rPr>
          <w:spacing w:val="-5"/>
        </w:rPr>
        <w:t xml:space="preserve"> </w:t>
      </w:r>
      <w:r>
        <w:t>they</w:t>
      </w:r>
      <w:r>
        <w:rPr>
          <w:spacing w:val="-4"/>
        </w:rPr>
        <w:t xml:space="preserve"> </w:t>
      </w:r>
      <w:r>
        <w:t>have</w:t>
      </w:r>
      <w:r>
        <w:rPr>
          <w:spacing w:val="-5"/>
        </w:rPr>
        <w:t xml:space="preserve"> </w:t>
      </w:r>
      <w:r>
        <w:t>in</w:t>
      </w:r>
      <w:r>
        <w:rPr>
          <w:spacing w:val="-5"/>
        </w:rPr>
        <w:t xml:space="preserve"> </w:t>
      </w:r>
      <w:r>
        <w:t>a</w:t>
      </w:r>
      <w:r>
        <w:rPr>
          <w:spacing w:val="-4"/>
        </w:rPr>
        <w:t xml:space="preserve"> </w:t>
      </w:r>
      <w:r>
        <w:t>traditional</w:t>
      </w:r>
      <w:r>
        <w:rPr>
          <w:spacing w:val="-5"/>
        </w:rPr>
        <w:t xml:space="preserve"> </w:t>
      </w:r>
      <w:r>
        <w:t>in-the-classroom</w:t>
      </w:r>
      <w:r>
        <w:rPr>
          <w:spacing w:val="-5"/>
        </w:rPr>
        <w:t xml:space="preserve"> </w:t>
      </w:r>
      <w:r w:rsidR="006C0107">
        <w:t>course.</w:t>
      </w:r>
    </w:p>
    <w:p w14:paraId="10DF3417" w14:textId="77777777" w:rsidR="00DB6259" w:rsidRPr="00FD7281" w:rsidRDefault="00DB6259">
      <w:pPr>
        <w:rPr>
          <w:rFonts w:ascii="Times New Roman" w:eastAsia="Times New Roman" w:hAnsi="Times New Roman" w:cs="Times New Roman"/>
          <w:sz w:val="17"/>
          <w:szCs w:val="17"/>
        </w:rPr>
      </w:pPr>
    </w:p>
    <w:p w14:paraId="1C4C1D1A" w14:textId="77777777" w:rsidR="00500D5E" w:rsidRDefault="00B06B53" w:rsidP="004829EF">
      <w:pPr>
        <w:pStyle w:val="BodyText"/>
        <w:numPr>
          <w:ilvl w:val="1"/>
          <w:numId w:val="13"/>
        </w:numPr>
        <w:tabs>
          <w:tab w:val="left" w:pos="1880"/>
        </w:tabs>
        <w:ind w:left="1880" w:firstLine="10"/>
      </w:pPr>
      <w:r>
        <w:rPr>
          <w:u w:val="single" w:color="000000"/>
        </w:rPr>
        <w:t>Enrollment</w:t>
      </w:r>
      <w:r>
        <w:rPr>
          <w:spacing w:val="-19"/>
          <w:u w:val="single" w:color="000000"/>
        </w:rPr>
        <w:t xml:space="preserve"> </w:t>
      </w:r>
      <w:r>
        <w:rPr>
          <w:u w:val="single" w:color="000000"/>
        </w:rPr>
        <w:t>Maximums</w:t>
      </w:r>
    </w:p>
    <w:p w14:paraId="2F05304F" w14:textId="77777777" w:rsidR="00500D5E" w:rsidRDefault="00500D5E">
      <w:pPr>
        <w:spacing w:before="11"/>
        <w:rPr>
          <w:rFonts w:ascii="Times New Roman" w:eastAsia="Times New Roman" w:hAnsi="Times New Roman" w:cs="Times New Roman"/>
          <w:sz w:val="17"/>
          <w:szCs w:val="17"/>
        </w:rPr>
      </w:pPr>
    </w:p>
    <w:p w14:paraId="2ACAD62E" w14:textId="0B52E756" w:rsidR="00500D5E" w:rsidRDefault="00B06B53" w:rsidP="00FD7281">
      <w:pPr>
        <w:pStyle w:val="BodyText"/>
        <w:tabs>
          <w:tab w:val="left" w:pos="1890"/>
        </w:tabs>
        <w:spacing w:before="69"/>
        <w:ind w:left="1890" w:right="180"/>
      </w:pPr>
      <w:r>
        <w:t>Enrollment</w:t>
      </w:r>
      <w:r>
        <w:rPr>
          <w:spacing w:val="-6"/>
        </w:rPr>
        <w:t xml:space="preserve"> </w:t>
      </w:r>
      <w:r>
        <w:t>maximums</w:t>
      </w:r>
      <w:r>
        <w:rPr>
          <w:spacing w:val="-5"/>
        </w:rPr>
        <w:t xml:space="preserve"> </w:t>
      </w:r>
      <w:r>
        <w:t>for</w:t>
      </w:r>
      <w:r>
        <w:rPr>
          <w:spacing w:val="-5"/>
        </w:rPr>
        <w:t xml:space="preserve"> </w:t>
      </w:r>
      <w:r>
        <w:t>distance</w:t>
      </w:r>
      <w:r>
        <w:rPr>
          <w:spacing w:val="-5"/>
        </w:rPr>
        <w:t xml:space="preserve"> </w:t>
      </w:r>
      <w:r>
        <w:t>learning</w:t>
      </w:r>
      <w:r>
        <w:rPr>
          <w:spacing w:val="-5"/>
        </w:rPr>
        <w:t xml:space="preserve"> </w:t>
      </w:r>
      <w:r>
        <w:t>courses</w:t>
      </w:r>
      <w:r>
        <w:rPr>
          <w:spacing w:val="-5"/>
        </w:rPr>
        <w:t xml:space="preserve"> </w:t>
      </w:r>
      <w:r>
        <w:t>shall</w:t>
      </w:r>
      <w:r>
        <w:rPr>
          <w:spacing w:val="-5"/>
        </w:rPr>
        <w:t xml:space="preserve"> </w:t>
      </w:r>
      <w:r>
        <w:t>be</w:t>
      </w:r>
      <w:r>
        <w:rPr>
          <w:spacing w:val="-5"/>
        </w:rPr>
        <w:t xml:space="preserve"> </w:t>
      </w:r>
      <w:r w:rsidR="00A07914">
        <w:t xml:space="preserve">the same as the enrollment maximums for </w:t>
      </w:r>
      <w:r>
        <w:t>the</w:t>
      </w:r>
      <w:r>
        <w:rPr>
          <w:spacing w:val="-5"/>
        </w:rPr>
        <w:t xml:space="preserve"> </w:t>
      </w:r>
      <w:r>
        <w:t>same</w:t>
      </w:r>
      <w:r>
        <w:rPr>
          <w:spacing w:val="-4"/>
        </w:rPr>
        <w:t xml:space="preserve"> </w:t>
      </w:r>
      <w:r>
        <w:t>or</w:t>
      </w:r>
      <w:r>
        <w:rPr>
          <w:spacing w:val="-4"/>
        </w:rPr>
        <w:t xml:space="preserve"> </w:t>
      </w:r>
      <w:r>
        <w:t>similar</w:t>
      </w:r>
      <w:r>
        <w:rPr>
          <w:spacing w:val="-5"/>
        </w:rPr>
        <w:t xml:space="preserve"> </w:t>
      </w:r>
      <w:r>
        <w:t>level</w:t>
      </w:r>
      <w:r>
        <w:rPr>
          <w:spacing w:val="-4"/>
        </w:rPr>
        <w:t xml:space="preserve"> </w:t>
      </w:r>
      <w:r>
        <w:t>in-the-classroom</w:t>
      </w:r>
      <w:r>
        <w:rPr>
          <w:spacing w:val="-4"/>
        </w:rPr>
        <w:t xml:space="preserve"> </w:t>
      </w:r>
      <w:r>
        <w:t>courses offered</w:t>
      </w:r>
      <w:r>
        <w:rPr>
          <w:spacing w:val="-6"/>
        </w:rPr>
        <w:t xml:space="preserve"> </w:t>
      </w:r>
      <w:r>
        <w:t>by</w:t>
      </w:r>
      <w:r>
        <w:rPr>
          <w:spacing w:val="-5"/>
        </w:rPr>
        <w:t xml:space="preserve"> </w:t>
      </w:r>
      <w:r>
        <w:t>that</w:t>
      </w:r>
      <w:r>
        <w:rPr>
          <w:spacing w:val="-5"/>
        </w:rPr>
        <w:t xml:space="preserve"> </w:t>
      </w:r>
      <w:r>
        <w:t>department</w:t>
      </w:r>
      <w:r>
        <w:rPr>
          <w:spacing w:val="-5"/>
        </w:rPr>
        <w:t xml:space="preserve"> </w:t>
      </w:r>
      <w:r>
        <w:t>or</w:t>
      </w:r>
      <w:r>
        <w:rPr>
          <w:spacing w:val="-5"/>
        </w:rPr>
        <w:t xml:space="preserve"> </w:t>
      </w:r>
      <w:r>
        <w:t>program</w:t>
      </w:r>
      <w:r w:rsidR="00A07914">
        <w:t>, unless the dean and department agree that a lower cap is appropriate</w:t>
      </w:r>
      <w:r>
        <w:t>.</w:t>
      </w:r>
    </w:p>
    <w:p w14:paraId="42876C37" w14:textId="77777777" w:rsidR="00500D5E" w:rsidRPr="00FD7281" w:rsidRDefault="00500D5E">
      <w:pPr>
        <w:rPr>
          <w:rFonts w:ascii="Times New Roman" w:eastAsia="Times New Roman" w:hAnsi="Times New Roman" w:cs="Times New Roman"/>
          <w:sz w:val="17"/>
          <w:szCs w:val="17"/>
        </w:rPr>
      </w:pPr>
    </w:p>
    <w:p w14:paraId="604F5B16" w14:textId="77777777" w:rsidR="00500D5E" w:rsidRPr="001D4A11" w:rsidRDefault="00B06B53" w:rsidP="004829EF">
      <w:pPr>
        <w:pStyle w:val="BodyText"/>
        <w:numPr>
          <w:ilvl w:val="1"/>
          <w:numId w:val="13"/>
        </w:numPr>
        <w:tabs>
          <w:tab w:val="left" w:pos="1880"/>
        </w:tabs>
        <w:ind w:left="1880" w:firstLine="10"/>
      </w:pPr>
      <w:r>
        <w:rPr>
          <w:u w:val="single" w:color="000000"/>
        </w:rPr>
        <w:t>Workload</w:t>
      </w:r>
      <w:r>
        <w:rPr>
          <w:spacing w:val="-15"/>
          <w:u w:val="single" w:color="000000"/>
        </w:rPr>
        <w:t xml:space="preserve"> </w:t>
      </w:r>
      <w:r>
        <w:rPr>
          <w:u w:val="single" w:color="000000"/>
        </w:rPr>
        <w:t>Credit</w:t>
      </w:r>
    </w:p>
    <w:p w14:paraId="50F9547B" w14:textId="77777777" w:rsidR="001D4A11" w:rsidRPr="00FD7281" w:rsidRDefault="001D4A11" w:rsidP="001D4A11">
      <w:pPr>
        <w:pStyle w:val="BodyText"/>
        <w:tabs>
          <w:tab w:val="left" w:pos="1880"/>
        </w:tabs>
        <w:ind w:left="1890"/>
        <w:rPr>
          <w:sz w:val="17"/>
          <w:szCs w:val="17"/>
        </w:rPr>
      </w:pPr>
    </w:p>
    <w:p w14:paraId="715B8626" w14:textId="6118F9F5" w:rsidR="00500D5E" w:rsidRPr="009339B4" w:rsidRDefault="00B06B53" w:rsidP="0098361F">
      <w:pPr>
        <w:pStyle w:val="BodyText"/>
        <w:tabs>
          <w:tab w:val="left" w:pos="1890"/>
        </w:tabs>
        <w:spacing w:before="39"/>
        <w:ind w:left="1890"/>
      </w:pPr>
      <w:r>
        <w:t>A</w:t>
      </w:r>
      <w:r>
        <w:rPr>
          <w:spacing w:val="-5"/>
        </w:rPr>
        <w:t xml:space="preserve"> </w:t>
      </w:r>
      <w:r>
        <w:t>distance</w:t>
      </w:r>
      <w:r>
        <w:rPr>
          <w:spacing w:val="-4"/>
        </w:rPr>
        <w:t xml:space="preserve"> </w:t>
      </w:r>
      <w:r>
        <w:t>learning</w:t>
      </w:r>
      <w:r>
        <w:rPr>
          <w:spacing w:val="-4"/>
        </w:rPr>
        <w:t xml:space="preserve"> </w:t>
      </w:r>
      <w:r>
        <w:t>course</w:t>
      </w:r>
      <w:r>
        <w:rPr>
          <w:spacing w:val="-5"/>
        </w:rPr>
        <w:t xml:space="preserve"> </w:t>
      </w:r>
      <w:r>
        <w:t>will</w:t>
      </w:r>
      <w:r>
        <w:rPr>
          <w:spacing w:val="-4"/>
        </w:rPr>
        <w:t xml:space="preserve"> </w:t>
      </w:r>
      <w:r>
        <w:t>be</w:t>
      </w:r>
      <w:r>
        <w:rPr>
          <w:spacing w:val="-4"/>
        </w:rPr>
        <w:t xml:space="preserve"> </w:t>
      </w:r>
      <w:r>
        <w:t>credited</w:t>
      </w:r>
      <w:r>
        <w:rPr>
          <w:spacing w:val="-5"/>
        </w:rPr>
        <w:t xml:space="preserve"> </w:t>
      </w:r>
      <w:r>
        <w:t>as</w:t>
      </w:r>
      <w:r>
        <w:rPr>
          <w:spacing w:val="-4"/>
        </w:rPr>
        <w:t xml:space="preserve"> </w:t>
      </w:r>
      <w:r>
        <w:t>a</w:t>
      </w:r>
      <w:r>
        <w:rPr>
          <w:spacing w:val="-4"/>
        </w:rPr>
        <w:t xml:space="preserve"> </w:t>
      </w:r>
      <w:r>
        <w:t>separate</w:t>
      </w:r>
      <w:r>
        <w:rPr>
          <w:spacing w:val="-4"/>
        </w:rPr>
        <w:t xml:space="preserve"> </w:t>
      </w:r>
      <w:r>
        <w:t>preparation such</w:t>
      </w:r>
      <w:r>
        <w:rPr>
          <w:spacing w:val="-4"/>
        </w:rPr>
        <w:t xml:space="preserve"> </w:t>
      </w:r>
      <w:r>
        <w:t>that</w:t>
      </w:r>
      <w:r>
        <w:rPr>
          <w:spacing w:val="-3"/>
        </w:rPr>
        <w:t xml:space="preserve"> </w:t>
      </w:r>
      <w:r>
        <w:t>a</w:t>
      </w:r>
      <w:r>
        <w:rPr>
          <w:spacing w:val="-3"/>
        </w:rPr>
        <w:t xml:space="preserve"> </w:t>
      </w:r>
      <w:r>
        <w:t>faculty</w:t>
      </w:r>
      <w:r>
        <w:rPr>
          <w:spacing w:val="-3"/>
        </w:rPr>
        <w:t xml:space="preserve"> </w:t>
      </w:r>
      <w:r>
        <w:t>member</w:t>
      </w:r>
      <w:r>
        <w:rPr>
          <w:spacing w:val="-3"/>
        </w:rPr>
        <w:t xml:space="preserve"> </w:t>
      </w:r>
      <w:r>
        <w:t>teaching</w:t>
      </w:r>
      <w:r>
        <w:rPr>
          <w:spacing w:val="-4"/>
        </w:rPr>
        <w:t xml:space="preserve"> </w:t>
      </w:r>
      <w:r>
        <w:t>two</w:t>
      </w:r>
      <w:r>
        <w:rPr>
          <w:spacing w:val="-3"/>
        </w:rPr>
        <w:t xml:space="preserve"> </w:t>
      </w:r>
      <w:r>
        <w:t>sections</w:t>
      </w:r>
      <w:r>
        <w:rPr>
          <w:spacing w:val="-3"/>
        </w:rPr>
        <w:t xml:space="preserve"> </w:t>
      </w:r>
      <w:r>
        <w:t>of</w:t>
      </w:r>
      <w:r>
        <w:rPr>
          <w:spacing w:val="-3"/>
        </w:rPr>
        <w:t xml:space="preserve"> </w:t>
      </w:r>
      <w:r>
        <w:t>a</w:t>
      </w:r>
      <w:r>
        <w:rPr>
          <w:spacing w:val="-3"/>
        </w:rPr>
        <w:t xml:space="preserve"> </w:t>
      </w:r>
      <w:r>
        <w:t>course,</w:t>
      </w:r>
      <w:r>
        <w:rPr>
          <w:spacing w:val="-4"/>
        </w:rPr>
        <w:t xml:space="preserve"> </w:t>
      </w:r>
      <w:r>
        <w:t>one</w:t>
      </w:r>
      <w:r>
        <w:rPr>
          <w:w w:val="99"/>
        </w:rPr>
        <w:t xml:space="preserve"> </w:t>
      </w:r>
      <w:r>
        <w:t>using</w:t>
      </w:r>
      <w:r>
        <w:rPr>
          <w:spacing w:val="-5"/>
        </w:rPr>
        <w:t xml:space="preserve"> </w:t>
      </w:r>
      <w:r>
        <w:t>a</w:t>
      </w:r>
      <w:r>
        <w:rPr>
          <w:spacing w:val="-4"/>
        </w:rPr>
        <w:t xml:space="preserve"> </w:t>
      </w:r>
      <w:r>
        <w:t>traditional</w:t>
      </w:r>
      <w:r>
        <w:rPr>
          <w:spacing w:val="-5"/>
        </w:rPr>
        <w:t xml:space="preserve"> </w:t>
      </w:r>
      <w:r>
        <w:t>classroom</w:t>
      </w:r>
      <w:r>
        <w:rPr>
          <w:spacing w:val="-4"/>
        </w:rPr>
        <w:t xml:space="preserve"> </w:t>
      </w:r>
      <w:r>
        <w:t>modality</w:t>
      </w:r>
      <w:r>
        <w:rPr>
          <w:spacing w:val="-5"/>
        </w:rPr>
        <w:t xml:space="preserve"> </w:t>
      </w:r>
      <w:r>
        <w:t>and</w:t>
      </w:r>
      <w:r>
        <w:rPr>
          <w:spacing w:val="-4"/>
        </w:rPr>
        <w:t xml:space="preserve"> </w:t>
      </w:r>
      <w:r>
        <w:t>the</w:t>
      </w:r>
      <w:r>
        <w:rPr>
          <w:spacing w:val="-5"/>
        </w:rPr>
        <w:t xml:space="preserve"> </w:t>
      </w:r>
      <w:r>
        <w:t>other</w:t>
      </w:r>
      <w:r>
        <w:rPr>
          <w:spacing w:val="-4"/>
        </w:rPr>
        <w:t xml:space="preserve"> </w:t>
      </w:r>
      <w:r>
        <w:t>being</w:t>
      </w:r>
      <w:r>
        <w:rPr>
          <w:spacing w:val="-5"/>
        </w:rPr>
        <w:t xml:space="preserve"> </w:t>
      </w:r>
      <w:r>
        <w:t>taught</w:t>
      </w:r>
      <w:r>
        <w:rPr>
          <w:spacing w:val="-4"/>
        </w:rPr>
        <w:t xml:space="preserve"> </w:t>
      </w:r>
      <w:r>
        <w:t>as a</w:t>
      </w:r>
      <w:r>
        <w:rPr>
          <w:spacing w:val="-5"/>
        </w:rPr>
        <w:t xml:space="preserve"> </w:t>
      </w:r>
      <w:r>
        <w:t>distance</w:t>
      </w:r>
      <w:r>
        <w:rPr>
          <w:spacing w:val="-4"/>
        </w:rPr>
        <w:t xml:space="preserve"> </w:t>
      </w:r>
      <w:r>
        <w:t>learning</w:t>
      </w:r>
      <w:r>
        <w:rPr>
          <w:spacing w:val="-4"/>
        </w:rPr>
        <w:t xml:space="preserve"> </w:t>
      </w:r>
      <w:r>
        <w:t>course,</w:t>
      </w:r>
      <w:r>
        <w:rPr>
          <w:spacing w:val="-4"/>
        </w:rPr>
        <w:t xml:space="preserve"> </w:t>
      </w:r>
      <w:r>
        <w:t>shall</w:t>
      </w:r>
      <w:r>
        <w:rPr>
          <w:spacing w:val="-4"/>
        </w:rPr>
        <w:t xml:space="preserve"> </w:t>
      </w:r>
      <w:r>
        <w:t>be</w:t>
      </w:r>
      <w:r>
        <w:rPr>
          <w:spacing w:val="-4"/>
        </w:rPr>
        <w:t xml:space="preserve"> </w:t>
      </w:r>
      <w:r>
        <w:t>credited</w:t>
      </w:r>
      <w:r>
        <w:rPr>
          <w:spacing w:val="-4"/>
        </w:rPr>
        <w:t xml:space="preserve"> </w:t>
      </w:r>
      <w:r>
        <w:t>with</w:t>
      </w:r>
      <w:r>
        <w:rPr>
          <w:spacing w:val="-4"/>
        </w:rPr>
        <w:t xml:space="preserve"> </w:t>
      </w:r>
      <w:r>
        <w:t>two</w:t>
      </w:r>
      <w:r>
        <w:rPr>
          <w:spacing w:val="-4"/>
        </w:rPr>
        <w:t xml:space="preserve"> </w:t>
      </w:r>
      <w:r>
        <w:t>separate</w:t>
      </w:r>
      <w:r>
        <w:rPr>
          <w:w w:val="99"/>
        </w:rPr>
        <w:t xml:space="preserve"> </w:t>
      </w:r>
      <w:r>
        <w:rPr>
          <w:spacing w:val="-1"/>
        </w:rPr>
        <w:t>preparations</w:t>
      </w:r>
      <w:r>
        <w:rPr>
          <w:spacing w:val="-5"/>
        </w:rPr>
        <w:t xml:space="preserve"> </w:t>
      </w:r>
      <w:r w:rsidRPr="009339B4">
        <w:t>for</w:t>
      </w:r>
      <w:r w:rsidRPr="009339B4">
        <w:rPr>
          <w:spacing w:val="-5"/>
        </w:rPr>
        <w:t xml:space="preserve"> </w:t>
      </w:r>
      <w:r w:rsidRPr="009339B4">
        <w:t>the</w:t>
      </w:r>
      <w:r w:rsidRPr="009339B4">
        <w:rPr>
          <w:spacing w:val="-5"/>
        </w:rPr>
        <w:t xml:space="preserve"> </w:t>
      </w:r>
      <w:r w:rsidRPr="009339B4">
        <w:t>first</w:t>
      </w:r>
      <w:r w:rsidRPr="009339B4">
        <w:rPr>
          <w:spacing w:val="-5"/>
        </w:rPr>
        <w:t xml:space="preserve"> </w:t>
      </w:r>
      <w:r w:rsidRPr="009339B4">
        <w:t>three</w:t>
      </w:r>
      <w:r w:rsidRPr="009339B4">
        <w:rPr>
          <w:spacing w:val="-5"/>
        </w:rPr>
        <w:t xml:space="preserve"> </w:t>
      </w:r>
      <w:r w:rsidRPr="009339B4">
        <w:t>times</w:t>
      </w:r>
      <w:r w:rsidRPr="009339B4">
        <w:rPr>
          <w:spacing w:val="-4"/>
        </w:rPr>
        <w:t xml:space="preserve"> </w:t>
      </w:r>
      <w:r w:rsidRPr="009339B4">
        <w:t>he/she</w:t>
      </w:r>
      <w:r w:rsidRPr="009339B4">
        <w:rPr>
          <w:spacing w:val="-5"/>
        </w:rPr>
        <w:t xml:space="preserve"> </w:t>
      </w:r>
      <w:r w:rsidRPr="009339B4">
        <w:t>teaches</w:t>
      </w:r>
      <w:r w:rsidRPr="009339B4">
        <w:rPr>
          <w:spacing w:val="-5"/>
        </w:rPr>
        <w:t xml:space="preserve"> </w:t>
      </w:r>
      <w:r w:rsidRPr="009339B4">
        <w:t>both</w:t>
      </w:r>
      <w:r w:rsidRPr="009339B4">
        <w:rPr>
          <w:spacing w:val="-5"/>
        </w:rPr>
        <w:t xml:space="preserve"> in the same semester.</w:t>
      </w:r>
    </w:p>
    <w:p w14:paraId="5F36525E" w14:textId="77777777" w:rsidR="00500D5E" w:rsidRDefault="00500D5E">
      <w:pPr>
        <w:spacing w:before="11"/>
        <w:rPr>
          <w:rFonts w:ascii="Times New Roman" w:eastAsia="Times New Roman" w:hAnsi="Times New Roman" w:cs="Times New Roman"/>
          <w:sz w:val="17"/>
          <w:szCs w:val="17"/>
        </w:rPr>
      </w:pPr>
    </w:p>
    <w:p w14:paraId="4202D603" w14:textId="77777777" w:rsidR="00500D5E" w:rsidRDefault="00B06B53" w:rsidP="004829EF">
      <w:pPr>
        <w:pStyle w:val="BodyText"/>
        <w:numPr>
          <w:ilvl w:val="1"/>
          <w:numId w:val="13"/>
        </w:numPr>
        <w:tabs>
          <w:tab w:val="left" w:pos="1880"/>
        </w:tabs>
        <w:spacing w:before="69"/>
        <w:ind w:left="1880" w:firstLine="10"/>
      </w:pPr>
      <w:r>
        <w:rPr>
          <w:u w:val="single" w:color="000000"/>
        </w:rPr>
        <w:t>Recording</w:t>
      </w:r>
      <w:r>
        <w:rPr>
          <w:spacing w:val="-6"/>
          <w:u w:val="single" w:color="000000"/>
        </w:rPr>
        <w:t xml:space="preserve"> </w:t>
      </w:r>
      <w:r>
        <w:rPr>
          <w:u w:val="single" w:color="000000"/>
        </w:rPr>
        <w:t>of</w:t>
      </w:r>
      <w:r>
        <w:rPr>
          <w:spacing w:val="-5"/>
          <w:u w:val="single" w:color="000000"/>
        </w:rPr>
        <w:t xml:space="preserve"> </w:t>
      </w:r>
      <w:r>
        <w:rPr>
          <w:u w:val="single" w:color="000000"/>
        </w:rPr>
        <w:t>Distance</w:t>
      </w:r>
      <w:r>
        <w:rPr>
          <w:spacing w:val="-5"/>
          <w:u w:val="single" w:color="000000"/>
        </w:rPr>
        <w:t xml:space="preserve"> </w:t>
      </w:r>
      <w:r>
        <w:rPr>
          <w:u w:val="single" w:color="000000"/>
        </w:rPr>
        <w:t>Learning</w:t>
      </w:r>
      <w:r>
        <w:rPr>
          <w:spacing w:val="-5"/>
          <w:u w:val="single" w:color="000000"/>
        </w:rPr>
        <w:t xml:space="preserve"> </w:t>
      </w:r>
      <w:r>
        <w:rPr>
          <w:u w:val="single" w:color="000000"/>
        </w:rPr>
        <w:t>Courses</w:t>
      </w:r>
    </w:p>
    <w:p w14:paraId="01D90038" w14:textId="77777777" w:rsidR="00500D5E" w:rsidRDefault="00500D5E">
      <w:pPr>
        <w:spacing w:before="11"/>
        <w:rPr>
          <w:rFonts w:ascii="Times New Roman" w:eastAsia="Times New Roman" w:hAnsi="Times New Roman" w:cs="Times New Roman"/>
          <w:sz w:val="17"/>
          <w:szCs w:val="17"/>
        </w:rPr>
      </w:pPr>
    </w:p>
    <w:p w14:paraId="7CEA109F" w14:textId="1AEBD628" w:rsidR="00500D5E" w:rsidRDefault="00B06B53" w:rsidP="00FD7281">
      <w:pPr>
        <w:pStyle w:val="BodyText"/>
        <w:tabs>
          <w:tab w:val="left" w:pos="1890"/>
        </w:tabs>
        <w:spacing w:before="69"/>
        <w:ind w:left="1890" w:right="180"/>
      </w:pPr>
      <w:r>
        <w:t>Any</w:t>
      </w:r>
      <w:r>
        <w:rPr>
          <w:spacing w:val="-4"/>
        </w:rPr>
        <w:t xml:space="preserve"> </w:t>
      </w:r>
      <w:r>
        <w:t>recording</w:t>
      </w:r>
      <w:r>
        <w:rPr>
          <w:spacing w:val="-3"/>
        </w:rPr>
        <w:t xml:space="preserve"> </w:t>
      </w:r>
      <w:r>
        <w:t>of</w:t>
      </w:r>
      <w:r>
        <w:rPr>
          <w:spacing w:val="-3"/>
        </w:rPr>
        <w:t xml:space="preserve"> </w:t>
      </w:r>
      <w:r>
        <w:t>a</w:t>
      </w:r>
      <w:r>
        <w:rPr>
          <w:spacing w:val="-3"/>
        </w:rPr>
        <w:t xml:space="preserve"> </w:t>
      </w:r>
      <w:r>
        <w:t>distance</w:t>
      </w:r>
      <w:r>
        <w:rPr>
          <w:spacing w:val="-3"/>
        </w:rPr>
        <w:t xml:space="preserve"> </w:t>
      </w:r>
      <w:r>
        <w:t>learning</w:t>
      </w:r>
      <w:r>
        <w:rPr>
          <w:spacing w:val="-4"/>
        </w:rPr>
        <w:t xml:space="preserve"> </w:t>
      </w:r>
      <w:r>
        <w:t>course</w:t>
      </w:r>
      <w:r>
        <w:rPr>
          <w:spacing w:val="-3"/>
        </w:rPr>
        <w:t xml:space="preserve"> </w:t>
      </w:r>
      <w:r>
        <w:t>will</w:t>
      </w:r>
      <w:r>
        <w:rPr>
          <w:spacing w:val="-3"/>
        </w:rPr>
        <w:t xml:space="preserve"> </w:t>
      </w:r>
      <w:r>
        <w:t>occur</w:t>
      </w:r>
      <w:r>
        <w:rPr>
          <w:spacing w:val="-3"/>
        </w:rPr>
        <w:t xml:space="preserve"> </w:t>
      </w:r>
      <w:r>
        <w:t>only</w:t>
      </w:r>
      <w:r>
        <w:rPr>
          <w:spacing w:val="-3"/>
        </w:rPr>
        <w:t xml:space="preserve"> </w:t>
      </w:r>
      <w:r>
        <w:t>with</w:t>
      </w:r>
      <w:r>
        <w:rPr>
          <w:spacing w:val="-4"/>
        </w:rPr>
        <w:t xml:space="preserve"> </w:t>
      </w:r>
      <w:r>
        <w:t>the</w:t>
      </w:r>
      <w:r>
        <w:rPr>
          <w:w w:val="99"/>
        </w:rPr>
        <w:t xml:space="preserve"> </w:t>
      </w:r>
      <w:r>
        <w:t>permission</w:t>
      </w:r>
      <w:r>
        <w:rPr>
          <w:spacing w:val="-4"/>
        </w:rPr>
        <w:t xml:space="preserve"> </w:t>
      </w:r>
      <w:r>
        <w:t>of</w:t>
      </w:r>
      <w:r>
        <w:rPr>
          <w:spacing w:val="-4"/>
        </w:rPr>
        <w:t xml:space="preserve"> </w:t>
      </w:r>
      <w:r>
        <w:t>the</w:t>
      </w:r>
      <w:r>
        <w:rPr>
          <w:spacing w:val="-3"/>
        </w:rPr>
        <w:t xml:space="preserve"> </w:t>
      </w:r>
      <w:r>
        <w:t>instructor</w:t>
      </w:r>
      <w:r>
        <w:rPr>
          <w:spacing w:val="-4"/>
        </w:rPr>
        <w:t xml:space="preserve"> </w:t>
      </w:r>
      <w:r>
        <w:t>and</w:t>
      </w:r>
      <w:r>
        <w:rPr>
          <w:spacing w:val="-3"/>
        </w:rPr>
        <w:t xml:space="preserve"> </w:t>
      </w:r>
      <w:r>
        <w:t>will</w:t>
      </w:r>
      <w:r>
        <w:rPr>
          <w:spacing w:val="-4"/>
        </w:rPr>
        <w:t xml:space="preserve"> </w:t>
      </w:r>
      <w:r>
        <w:t>remain</w:t>
      </w:r>
      <w:r>
        <w:rPr>
          <w:spacing w:val="-3"/>
        </w:rPr>
        <w:t xml:space="preserve"> </w:t>
      </w:r>
      <w:r>
        <w:t>the</w:t>
      </w:r>
      <w:r>
        <w:rPr>
          <w:spacing w:val="-4"/>
        </w:rPr>
        <w:t xml:space="preserve"> </w:t>
      </w:r>
      <w:r>
        <w:t>property</w:t>
      </w:r>
      <w:r>
        <w:rPr>
          <w:spacing w:val="-4"/>
        </w:rPr>
        <w:t xml:space="preserve"> </w:t>
      </w:r>
      <w:r>
        <w:t>of</w:t>
      </w:r>
      <w:r>
        <w:rPr>
          <w:spacing w:val="-3"/>
        </w:rPr>
        <w:t xml:space="preserve"> </w:t>
      </w:r>
      <w:r>
        <w:t>the</w:t>
      </w:r>
      <w:r>
        <w:rPr>
          <w:w w:val="99"/>
        </w:rPr>
        <w:t xml:space="preserve"> </w:t>
      </w:r>
      <w:r>
        <w:t>instructor.</w:t>
      </w:r>
      <w:r>
        <w:rPr>
          <w:spacing w:val="53"/>
        </w:rPr>
        <w:t xml:space="preserve"> </w:t>
      </w:r>
      <w:r>
        <w:t>Neither</w:t>
      </w:r>
      <w:r>
        <w:rPr>
          <w:spacing w:val="-4"/>
        </w:rPr>
        <w:t xml:space="preserve"> </w:t>
      </w:r>
      <w:r>
        <w:t>the</w:t>
      </w:r>
      <w:r>
        <w:rPr>
          <w:spacing w:val="-3"/>
        </w:rPr>
        <w:t xml:space="preserve"> </w:t>
      </w:r>
      <w:r>
        <w:t>instructor</w:t>
      </w:r>
      <w:r>
        <w:rPr>
          <w:spacing w:val="-3"/>
        </w:rPr>
        <w:t xml:space="preserve"> </w:t>
      </w:r>
      <w:r>
        <w:t>nor</w:t>
      </w:r>
      <w:r>
        <w:rPr>
          <w:spacing w:val="-4"/>
        </w:rPr>
        <w:t xml:space="preserve"> </w:t>
      </w:r>
      <w:r>
        <w:t>the</w:t>
      </w:r>
      <w:r>
        <w:rPr>
          <w:spacing w:val="-3"/>
        </w:rPr>
        <w:t xml:space="preserve"> </w:t>
      </w:r>
      <w:r>
        <w:t>University</w:t>
      </w:r>
      <w:r>
        <w:rPr>
          <w:spacing w:val="-4"/>
        </w:rPr>
        <w:t xml:space="preserve"> </w:t>
      </w:r>
      <w:r>
        <w:t>shall</w:t>
      </w:r>
      <w:r>
        <w:rPr>
          <w:spacing w:val="-3"/>
        </w:rPr>
        <w:t xml:space="preserve"> </w:t>
      </w:r>
      <w:r>
        <w:t>sell</w:t>
      </w:r>
      <w:r>
        <w:rPr>
          <w:spacing w:val="-3"/>
        </w:rPr>
        <w:t xml:space="preserve"> </w:t>
      </w:r>
      <w:r>
        <w:t>the</w:t>
      </w:r>
      <w:r>
        <w:rPr>
          <w:w w:val="99"/>
        </w:rPr>
        <w:t xml:space="preserve"> </w:t>
      </w:r>
      <w:r>
        <w:t>recording</w:t>
      </w:r>
      <w:r>
        <w:rPr>
          <w:spacing w:val="-4"/>
        </w:rPr>
        <w:t xml:space="preserve"> </w:t>
      </w:r>
      <w:r>
        <w:t>to</w:t>
      </w:r>
      <w:r>
        <w:rPr>
          <w:spacing w:val="-4"/>
        </w:rPr>
        <w:t xml:space="preserve"> </w:t>
      </w:r>
      <w:r>
        <w:t>a</w:t>
      </w:r>
      <w:r>
        <w:rPr>
          <w:spacing w:val="-4"/>
        </w:rPr>
        <w:t xml:space="preserve"> </w:t>
      </w:r>
      <w:r>
        <w:t>third</w:t>
      </w:r>
      <w:r>
        <w:rPr>
          <w:spacing w:val="-4"/>
        </w:rPr>
        <w:t xml:space="preserve"> </w:t>
      </w:r>
      <w:r>
        <w:t>party</w:t>
      </w:r>
      <w:r>
        <w:rPr>
          <w:spacing w:val="-4"/>
        </w:rPr>
        <w:t xml:space="preserve"> </w:t>
      </w:r>
      <w:r>
        <w:t>for</w:t>
      </w:r>
      <w:r>
        <w:rPr>
          <w:spacing w:val="-4"/>
        </w:rPr>
        <w:t xml:space="preserve"> </w:t>
      </w:r>
      <w:r>
        <w:t>use</w:t>
      </w:r>
      <w:r>
        <w:rPr>
          <w:spacing w:val="-4"/>
        </w:rPr>
        <w:t xml:space="preserve"> </w:t>
      </w:r>
      <w:r>
        <w:t>outside</w:t>
      </w:r>
      <w:r>
        <w:rPr>
          <w:spacing w:val="-4"/>
        </w:rPr>
        <w:t xml:space="preserve"> </w:t>
      </w:r>
      <w:r>
        <w:t>the</w:t>
      </w:r>
      <w:r>
        <w:rPr>
          <w:spacing w:val="-4"/>
        </w:rPr>
        <w:t xml:space="preserve"> </w:t>
      </w:r>
      <w:r>
        <w:t>University's</w:t>
      </w:r>
      <w:r>
        <w:rPr>
          <w:spacing w:val="-4"/>
        </w:rPr>
        <w:t xml:space="preserve"> </w:t>
      </w:r>
      <w:r>
        <w:t>academic</w:t>
      </w:r>
      <w:r>
        <w:rPr>
          <w:w w:val="99"/>
        </w:rPr>
        <w:t xml:space="preserve"> </w:t>
      </w:r>
      <w:r>
        <w:t>curriculum.</w:t>
      </w:r>
    </w:p>
    <w:p w14:paraId="3A8CB161" w14:textId="3EF360B3" w:rsidR="00500D5E" w:rsidRDefault="00500D5E">
      <w:pPr>
        <w:rPr>
          <w:rFonts w:ascii="Times New Roman" w:eastAsia="Times New Roman" w:hAnsi="Times New Roman" w:cs="Times New Roman"/>
          <w:sz w:val="24"/>
          <w:szCs w:val="24"/>
        </w:rPr>
      </w:pPr>
    </w:p>
    <w:p w14:paraId="221E45B2" w14:textId="77777777" w:rsidR="006C0107" w:rsidRDefault="006C0107">
      <w:pPr>
        <w:rPr>
          <w:rFonts w:ascii="Times New Roman" w:eastAsia="Times New Roman" w:hAnsi="Times New Roman" w:cs="Times New Roman"/>
          <w:sz w:val="24"/>
          <w:szCs w:val="24"/>
        </w:rPr>
      </w:pPr>
    </w:p>
    <w:p w14:paraId="6A490767"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XXXIII</w:t>
      </w:r>
    </w:p>
    <w:p w14:paraId="0EADE20C" w14:textId="77777777" w:rsidR="00500D5E" w:rsidRDefault="00500D5E">
      <w:pPr>
        <w:spacing w:before="11"/>
        <w:rPr>
          <w:rFonts w:ascii="Times New Roman" w:eastAsia="Times New Roman" w:hAnsi="Times New Roman" w:cs="Times New Roman"/>
          <w:b/>
          <w:bCs/>
          <w:sz w:val="17"/>
          <w:szCs w:val="17"/>
        </w:rPr>
      </w:pPr>
    </w:p>
    <w:p w14:paraId="3FC5A1DA" w14:textId="77777777" w:rsidR="00500D5E" w:rsidRDefault="00B06B53">
      <w:pPr>
        <w:pStyle w:val="BodyText"/>
        <w:spacing w:before="69"/>
        <w:ind w:left="806"/>
        <w:jc w:val="center"/>
      </w:pPr>
      <w:r>
        <w:rPr>
          <w:u w:val="single" w:color="000000"/>
        </w:rPr>
        <w:t>SICK</w:t>
      </w:r>
      <w:r>
        <w:rPr>
          <w:spacing w:val="-5"/>
          <w:u w:val="single" w:color="000000"/>
        </w:rPr>
        <w:t xml:space="preserve"> </w:t>
      </w:r>
      <w:r>
        <w:rPr>
          <w:u w:val="single" w:color="000000"/>
        </w:rPr>
        <w:t>LEAVE</w:t>
      </w:r>
    </w:p>
    <w:p w14:paraId="1BDF0A94" w14:textId="77777777" w:rsidR="00500D5E" w:rsidRDefault="00500D5E">
      <w:pPr>
        <w:spacing w:before="11"/>
        <w:rPr>
          <w:rFonts w:ascii="Times New Roman" w:eastAsia="Times New Roman" w:hAnsi="Times New Roman" w:cs="Times New Roman"/>
          <w:sz w:val="17"/>
          <w:szCs w:val="17"/>
        </w:rPr>
      </w:pPr>
    </w:p>
    <w:p w14:paraId="56A59632" w14:textId="77777777" w:rsidR="00500D5E" w:rsidRDefault="00B06B53" w:rsidP="004829EF">
      <w:pPr>
        <w:pStyle w:val="BodyText"/>
        <w:numPr>
          <w:ilvl w:val="0"/>
          <w:numId w:val="11"/>
        </w:numPr>
        <w:tabs>
          <w:tab w:val="left" w:pos="1880"/>
        </w:tabs>
        <w:spacing w:before="69"/>
      </w:pPr>
      <w:r>
        <w:rPr>
          <w:u w:val="single" w:color="000000"/>
        </w:rPr>
        <w:t>Schedule</w:t>
      </w:r>
    </w:p>
    <w:p w14:paraId="297FF27A" w14:textId="77777777" w:rsidR="00500D5E" w:rsidRDefault="00500D5E">
      <w:pPr>
        <w:spacing w:before="11"/>
        <w:rPr>
          <w:rFonts w:ascii="Times New Roman" w:eastAsia="Times New Roman" w:hAnsi="Times New Roman" w:cs="Times New Roman"/>
          <w:sz w:val="17"/>
          <w:szCs w:val="17"/>
        </w:rPr>
      </w:pPr>
    </w:p>
    <w:p w14:paraId="112C96C6" w14:textId="40E224EF" w:rsidR="001D4A11" w:rsidRDefault="00B06B53" w:rsidP="00FD7281">
      <w:pPr>
        <w:pStyle w:val="BodyText"/>
        <w:spacing w:before="69"/>
        <w:ind w:left="1160" w:right="180" w:firstLine="720"/>
      </w:pPr>
      <w:r>
        <w:t>Full-time</w:t>
      </w:r>
      <w:r>
        <w:rPr>
          <w:spacing w:val="-6"/>
        </w:rPr>
        <w:t xml:space="preserve"> </w:t>
      </w:r>
      <w:r>
        <w:t>bargaining</w:t>
      </w:r>
      <w:r>
        <w:rPr>
          <w:spacing w:val="-5"/>
        </w:rPr>
        <w:t xml:space="preserve"> </w:t>
      </w:r>
      <w:r>
        <w:t>unit</w:t>
      </w:r>
      <w:r>
        <w:rPr>
          <w:spacing w:val="-5"/>
        </w:rPr>
        <w:t xml:space="preserve"> </w:t>
      </w:r>
      <w:r>
        <w:t>members,</w:t>
      </w:r>
      <w:r>
        <w:rPr>
          <w:spacing w:val="-5"/>
        </w:rPr>
        <w:t xml:space="preserve"> </w:t>
      </w:r>
      <w:r>
        <w:t>reading</w:t>
      </w:r>
      <w:r>
        <w:rPr>
          <w:spacing w:val="-6"/>
        </w:rPr>
        <w:t xml:space="preserve"> </w:t>
      </w:r>
      <w:r>
        <w:t>clinicians</w:t>
      </w:r>
      <w:r>
        <w:rPr>
          <w:spacing w:val="-5"/>
        </w:rPr>
        <w:t xml:space="preserve"> </w:t>
      </w:r>
      <w:r>
        <w:t>who</w:t>
      </w:r>
      <w:r>
        <w:rPr>
          <w:spacing w:val="-5"/>
        </w:rPr>
        <w:t xml:space="preserve"> </w:t>
      </w:r>
      <w:r>
        <w:t>are</w:t>
      </w:r>
      <w:r>
        <w:rPr>
          <w:spacing w:val="-5"/>
        </w:rPr>
        <w:t xml:space="preserve"> </w:t>
      </w:r>
      <w:r>
        <w:t>at</w:t>
      </w:r>
      <w:r>
        <w:rPr>
          <w:w w:val="99"/>
        </w:rPr>
        <w:t xml:space="preserve"> </w:t>
      </w:r>
      <w:r>
        <w:t>least</w:t>
      </w:r>
      <w:r>
        <w:rPr>
          <w:spacing w:val="-6"/>
        </w:rPr>
        <w:t xml:space="preserve"> </w:t>
      </w:r>
      <w:r>
        <w:t>half-time</w:t>
      </w:r>
      <w:r>
        <w:rPr>
          <w:spacing w:val="-5"/>
        </w:rPr>
        <w:t xml:space="preserve"> </w:t>
      </w:r>
      <w:r>
        <w:t>and</w:t>
      </w:r>
      <w:r>
        <w:rPr>
          <w:spacing w:val="-5"/>
        </w:rPr>
        <w:t xml:space="preserve"> </w:t>
      </w:r>
      <w:r>
        <w:t>priority-adjunct</w:t>
      </w:r>
      <w:r>
        <w:rPr>
          <w:spacing w:val="-5"/>
        </w:rPr>
        <w:t xml:space="preserve"> </w:t>
      </w:r>
      <w:r>
        <w:t>members</w:t>
      </w:r>
      <w:r>
        <w:rPr>
          <w:spacing w:val="-6"/>
        </w:rPr>
        <w:t xml:space="preserve"> </w:t>
      </w:r>
      <w:r>
        <w:t>of</w:t>
      </w:r>
      <w:r>
        <w:rPr>
          <w:spacing w:val="-5"/>
        </w:rPr>
        <w:t xml:space="preserve"> </w:t>
      </w:r>
      <w:r>
        <w:t>the</w:t>
      </w:r>
      <w:r>
        <w:rPr>
          <w:spacing w:val="-5"/>
        </w:rPr>
        <w:t xml:space="preserve"> </w:t>
      </w:r>
      <w:r>
        <w:t>bargaining</w:t>
      </w:r>
      <w:r>
        <w:rPr>
          <w:spacing w:val="-5"/>
        </w:rPr>
        <w:t xml:space="preserve"> </w:t>
      </w:r>
      <w:r>
        <w:t>unit</w:t>
      </w:r>
      <w:r>
        <w:rPr>
          <w:spacing w:val="-6"/>
        </w:rPr>
        <w:t xml:space="preserve"> </w:t>
      </w:r>
      <w:r>
        <w:t>shall</w:t>
      </w:r>
      <w:r>
        <w:rPr>
          <w:spacing w:val="-5"/>
        </w:rPr>
        <w:t xml:space="preserve"> </w:t>
      </w:r>
      <w:r>
        <w:t>be</w:t>
      </w:r>
      <w:r>
        <w:rPr>
          <w:w w:val="99"/>
        </w:rPr>
        <w:t xml:space="preserve"> </w:t>
      </w:r>
      <w:r>
        <w:t>entitled</w:t>
      </w:r>
      <w:r>
        <w:rPr>
          <w:spacing w:val="-5"/>
        </w:rPr>
        <w:t xml:space="preserve"> </w:t>
      </w:r>
      <w:r>
        <w:t>to</w:t>
      </w:r>
      <w:r>
        <w:rPr>
          <w:spacing w:val="-5"/>
        </w:rPr>
        <w:t xml:space="preserve"> </w:t>
      </w:r>
      <w:r>
        <w:t>compensated</w:t>
      </w:r>
      <w:r>
        <w:rPr>
          <w:spacing w:val="-4"/>
        </w:rPr>
        <w:t xml:space="preserve"> </w:t>
      </w:r>
      <w:r>
        <w:t>sick</w:t>
      </w:r>
      <w:r>
        <w:rPr>
          <w:spacing w:val="-5"/>
        </w:rPr>
        <w:t xml:space="preserve"> </w:t>
      </w:r>
      <w:r>
        <w:t>leave</w:t>
      </w:r>
      <w:r>
        <w:rPr>
          <w:spacing w:val="-5"/>
        </w:rPr>
        <w:t xml:space="preserve"> </w:t>
      </w:r>
      <w:r>
        <w:t>in</w:t>
      </w:r>
      <w:r>
        <w:rPr>
          <w:spacing w:val="-4"/>
        </w:rPr>
        <w:t xml:space="preserve"> </w:t>
      </w:r>
      <w:r>
        <w:t>accordance</w:t>
      </w:r>
      <w:r>
        <w:rPr>
          <w:spacing w:val="-5"/>
        </w:rPr>
        <w:t xml:space="preserve"> </w:t>
      </w:r>
      <w:r>
        <w:t>with</w:t>
      </w:r>
      <w:r>
        <w:rPr>
          <w:spacing w:val="-4"/>
        </w:rPr>
        <w:t xml:space="preserve"> </w:t>
      </w:r>
      <w:r>
        <w:t>the</w:t>
      </w:r>
      <w:r>
        <w:rPr>
          <w:spacing w:val="-5"/>
        </w:rPr>
        <w:t xml:space="preserve"> </w:t>
      </w:r>
      <w:r>
        <w:t>following schedule.</w:t>
      </w:r>
    </w:p>
    <w:p w14:paraId="2C767F1D" w14:textId="669329BB" w:rsidR="00500D5E" w:rsidRDefault="00500D5E">
      <w:pPr>
        <w:spacing w:before="2"/>
        <w:rPr>
          <w:rFonts w:ascii="Times New Roman" w:eastAsia="Times New Roman" w:hAnsi="Times New Roman" w:cs="Times New Roman"/>
          <w:sz w:val="17"/>
          <w:szCs w:val="17"/>
        </w:rPr>
      </w:pPr>
    </w:p>
    <w:p w14:paraId="36B4DD93" w14:textId="77777777" w:rsidR="00A93A27" w:rsidRPr="00FD7281" w:rsidRDefault="00A93A27">
      <w:pPr>
        <w:spacing w:before="2"/>
        <w:rPr>
          <w:rFonts w:ascii="Times New Roman" w:eastAsia="Times New Roman" w:hAnsi="Times New Roman" w:cs="Times New Roman"/>
          <w:sz w:val="17"/>
          <w:szCs w:val="17"/>
        </w:rPr>
      </w:pPr>
    </w:p>
    <w:tbl>
      <w:tblPr>
        <w:tblW w:w="0" w:type="auto"/>
        <w:tblInd w:w="1245" w:type="dxa"/>
        <w:tblLayout w:type="fixed"/>
        <w:tblCellMar>
          <w:left w:w="0" w:type="dxa"/>
          <w:right w:w="0" w:type="dxa"/>
        </w:tblCellMar>
        <w:tblLook w:val="01E0" w:firstRow="1" w:lastRow="1" w:firstColumn="1" w:lastColumn="1" w:noHBand="0" w:noVBand="0"/>
      </w:tblPr>
      <w:tblGrid>
        <w:gridCol w:w="898"/>
        <w:gridCol w:w="902"/>
        <w:gridCol w:w="1027"/>
        <w:gridCol w:w="821"/>
        <w:gridCol w:w="821"/>
        <w:gridCol w:w="821"/>
        <w:gridCol w:w="1459"/>
      </w:tblGrid>
      <w:tr w:rsidR="00500D5E" w14:paraId="57572060" w14:textId="77777777">
        <w:trPr>
          <w:trHeight w:hRule="exact" w:val="293"/>
        </w:trPr>
        <w:tc>
          <w:tcPr>
            <w:tcW w:w="1800" w:type="dxa"/>
            <w:gridSpan w:val="2"/>
            <w:tcBorders>
              <w:top w:val="single" w:sz="5" w:space="0" w:color="000000"/>
              <w:left w:val="single" w:sz="5" w:space="0" w:color="000000"/>
              <w:bottom w:val="single" w:sz="12" w:space="0" w:color="000000"/>
              <w:right w:val="single" w:sz="12" w:space="0" w:color="000000"/>
            </w:tcBorders>
          </w:tcPr>
          <w:p w14:paraId="58F73EAB" w14:textId="77777777" w:rsidR="00500D5E" w:rsidRPr="00FC5E62" w:rsidRDefault="00B06B53">
            <w:pPr>
              <w:pStyle w:val="TableParagraph"/>
              <w:spacing w:before="4"/>
              <w:ind w:left="99"/>
              <w:rPr>
                <w:rFonts w:ascii="Times New Roman" w:eastAsia="Times New Roman" w:hAnsi="Times New Roman" w:cs="Times New Roman"/>
              </w:rPr>
            </w:pPr>
            <w:r w:rsidRPr="00FC5E62">
              <w:rPr>
                <w:rFonts w:ascii="Times New Roman"/>
                <w:b/>
              </w:rPr>
              <w:lastRenderedPageBreak/>
              <w:t>Years</w:t>
            </w:r>
            <w:r w:rsidRPr="00FC5E62">
              <w:rPr>
                <w:rFonts w:ascii="Times New Roman"/>
                <w:b/>
                <w:spacing w:val="24"/>
              </w:rPr>
              <w:t xml:space="preserve"> </w:t>
            </w:r>
            <w:r w:rsidRPr="00FC5E62">
              <w:rPr>
                <w:rFonts w:ascii="Times New Roman"/>
                <w:b/>
              </w:rPr>
              <w:t>of</w:t>
            </w:r>
            <w:r w:rsidRPr="00FC5E62">
              <w:rPr>
                <w:rFonts w:ascii="Times New Roman"/>
                <w:b/>
                <w:spacing w:val="24"/>
              </w:rPr>
              <w:t xml:space="preserve"> </w:t>
            </w:r>
            <w:r w:rsidRPr="00FC5E62">
              <w:rPr>
                <w:rFonts w:ascii="Times New Roman"/>
                <w:b/>
              </w:rPr>
              <w:t>Service</w:t>
            </w:r>
          </w:p>
        </w:tc>
        <w:tc>
          <w:tcPr>
            <w:tcW w:w="4949" w:type="dxa"/>
            <w:gridSpan w:val="5"/>
            <w:tcBorders>
              <w:top w:val="single" w:sz="5" w:space="0" w:color="000000"/>
              <w:left w:val="single" w:sz="12" w:space="0" w:color="000000"/>
              <w:bottom w:val="single" w:sz="12" w:space="0" w:color="000000"/>
              <w:right w:val="single" w:sz="5" w:space="0" w:color="000000"/>
            </w:tcBorders>
          </w:tcPr>
          <w:p w14:paraId="202C1CBC" w14:textId="77777777" w:rsidR="00500D5E" w:rsidRPr="00FC5E62" w:rsidRDefault="00B06B53">
            <w:pPr>
              <w:pStyle w:val="TableParagraph"/>
              <w:spacing w:line="272" w:lineRule="exact"/>
              <w:ind w:left="670"/>
              <w:rPr>
                <w:rFonts w:ascii="Times New Roman" w:eastAsia="Times New Roman" w:hAnsi="Times New Roman" w:cs="Times New Roman"/>
              </w:rPr>
            </w:pPr>
            <w:r w:rsidRPr="00FC5E62">
              <w:rPr>
                <w:rFonts w:ascii="Times New Roman"/>
                <w:b/>
              </w:rPr>
              <w:t>Weeks</w:t>
            </w:r>
            <w:r w:rsidRPr="00FC5E62">
              <w:rPr>
                <w:rFonts w:ascii="Times New Roman"/>
                <w:b/>
                <w:spacing w:val="-4"/>
              </w:rPr>
              <w:t xml:space="preserve"> </w:t>
            </w:r>
            <w:r w:rsidRPr="00FC5E62">
              <w:rPr>
                <w:rFonts w:ascii="Times New Roman"/>
                <w:b/>
              </w:rPr>
              <w:t>of</w:t>
            </w:r>
            <w:r w:rsidRPr="00FC5E62">
              <w:rPr>
                <w:rFonts w:ascii="Times New Roman"/>
                <w:b/>
                <w:spacing w:val="-4"/>
              </w:rPr>
              <w:t xml:space="preserve"> </w:t>
            </w:r>
            <w:r w:rsidRPr="00FC5E62">
              <w:rPr>
                <w:rFonts w:ascii="Times New Roman"/>
                <w:b/>
              </w:rPr>
              <w:t>Compensated</w:t>
            </w:r>
            <w:r w:rsidRPr="00FC5E62">
              <w:rPr>
                <w:rFonts w:ascii="Times New Roman"/>
                <w:b/>
                <w:spacing w:val="-3"/>
              </w:rPr>
              <w:t xml:space="preserve"> </w:t>
            </w:r>
            <w:r w:rsidRPr="00FC5E62">
              <w:rPr>
                <w:rFonts w:ascii="Times New Roman"/>
                <w:b/>
              </w:rPr>
              <w:t>Sick</w:t>
            </w:r>
            <w:r w:rsidRPr="00FC5E62">
              <w:rPr>
                <w:rFonts w:ascii="Times New Roman"/>
                <w:b/>
                <w:spacing w:val="-4"/>
              </w:rPr>
              <w:t xml:space="preserve"> </w:t>
            </w:r>
            <w:r w:rsidRPr="00FC5E62">
              <w:rPr>
                <w:rFonts w:ascii="Times New Roman"/>
                <w:b/>
              </w:rPr>
              <w:t>Leave</w:t>
            </w:r>
          </w:p>
        </w:tc>
      </w:tr>
      <w:tr w:rsidR="00500D5E" w14:paraId="57913AEC" w14:textId="77777777">
        <w:trPr>
          <w:trHeight w:hRule="exact" w:val="883"/>
        </w:trPr>
        <w:tc>
          <w:tcPr>
            <w:tcW w:w="898" w:type="dxa"/>
            <w:tcBorders>
              <w:top w:val="single" w:sz="12" w:space="0" w:color="000000"/>
              <w:left w:val="single" w:sz="5" w:space="0" w:color="000000"/>
              <w:bottom w:val="single" w:sz="12" w:space="0" w:color="000000"/>
              <w:right w:val="single" w:sz="5" w:space="0" w:color="000000"/>
            </w:tcBorders>
          </w:tcPr>
          <w:p w14:paraId="4481F909" w14:textId="77777777" w:rsidR="00500D5E" w:rsidRPr="00FC5E62" w:rsidRDefault="00500D5E">
            <w:pPr>
              <w:pStyle w:val="TableParagraph"/>
              <w:spacing w:before="10"/>
              <w:rPr>
                <w:rFonts w:ascii="Times New Roman" w:eastAsia="Times New Roman" w:hAnsi="Times New Roman" w:cs="Times New Roman"/>
              </w:rPr>
            </w:pPr>
          </w:p>
          <w:p w14:paraId="493BB944" w14:textId="77777777" w:rsidR="00500D5E" w:rsidRPr="00FC5E62" w:rsidRDefault="00B06B53">
            <w:pPr>
              <w:pStyle w:val="TableParagraph"/>
              <w:spacing w:line="242" w:lineRule="auto"/>
              <w:ind w:left="99" w:right="264"/>
              <w:rPr>
                <w:rFonts w:ascii="Times New Roman" w:eastAsia="Times New Roman" w:hAnsi="Times New Roman" w:cs="Times New Roman"/>
              </w:rPr>
            </w:pPr>
            <w:r w:rsidRPr="00FC5E62">
              <w:rPr>
                <w:rFonts w:ascii="Times New Roman"/>
                <w:w w:val="95"/>
              </w:rPr>
              <w:t>More</w:t>
            </w:r>
            <w:r w:rsidRPr="00FC5E62">
              <w:rPr>
                <w:rFonts w:ascii="Times New Roman"/>
                <w:w w:val="99"/>
              </w:rPr>
              <w:t xml:space="preserve"> </w:t>
            </w:r>
            <w:r w:rsidRPr="00FC5E62">
              <w:rPr>
                <w:rFonts w:ascii="Times New Roman"/>
              </w:rPr>
              <w:t>Than</w:t>
            </w:r>
          </w:p>
        </w:tc>
        <w:tc>
          <w:tcPr>
            <w:tcW w:w="902" w:type="dxa"/>
            <w:tcBorders>
              <w:top w:val="single" w:sz="12" w:space="0" w:color="000000"/>
              <w:left w:val="single" w:sz="5" w:space="0" w:color="000000"/>
              <w:bottom w:val="single" w:sz="12" w:space="0" w:color="000000"/>
              <w:right w:val="single" w:sz="12" w:space="0" w:color="000000"/>
            </w:tcBorders>
          </w:tcPr>
          <w:p w14:paraId="133F4E3B" w14:textId="77777777" w:rsidR="00500D5E" w:rsidRPr="00FC5E62" w:rsidRDefault="00B06B53">
            <w:pPr>
              <w:pStyle w:val="TableParagraph"/>
              <w:ind w:left="104" w:right="281"/>
              <w:rPr>
                <w:rFonts w:ascii="Times New Roman" w:eastAsia="Times New Roman" w:hAnsi="Times New Roman" w:cs="Times New Roman"/>
              </w:rPr>
            </w:pPr>
            <w:r w:rsidRPr="00FC5E62">
              <w:rPr>
                <w:rFonts w:ascii="Times New Roman"/>
              </w:rPr>
              <w:t>But</w:t>
            </w:r>
            <w:r w:rsidRPr="00FC5E62">
              <w:rPr>
                <w:rFonts w:ascii="Times New Roman"/>
                <w:w w:val="99"/>
              </w:rPr>
              <w:t xml:space="preserve"> </w:t>
            </w:r>
            <w:r w:rsidRPr="00FC5E62">
              <w:rPr>
                <w:rFonts w:ascii="Times New Roman"/>
              </w:rPr>
              <w:t xml:space="preserve">Less </w:t>
            </w:r>
            <w:r w:rsidRPr="00FC5E62">
              <w:rPr>
                <w:rFonts w:ascii="Times New Roman"/>
                <w:w w:val="95"/>
              </w:rPr>
              <w:t>Than</w:t>
            </w:r>
          </w:p>
        </w:tc>
        <w:tc>
          <w:tcPr>
            <w:tcW w:w="1027" w:type="dxa"/>
            <w:tcBorders>
              <w:top w:val="single" w:sz="12" w:space="0" w:color="000000"/>
              <w:left w:val="single" w:sz="12" w:space="0" w:color="000000"/>
              <w:bottom w:val="single" w:sz="12" w:space="0" w:color="000000"/>
              <w:right w:val="single" w:sz="5" w:space="0" w:color="000000"/>
            </w:tcBorders>
          </w:tcPr>
          <w:p w14:paraId="7EA8EFD1" w14:textId="77777777" w:rsidR="00500D5E" w:rsidRPr="00FC5E62" w:rsidRDefault="00500D5E">
            <w:pPr>
              <w:pStyle w:val="TableParagraph"/>
              <w:spacing w:before="10"/>
              <w:rPr>
                <w:rFonts w:ascii="Times New Roman" w:eastAsia="Times New Roman" w:hAnsi="Times New Roman" w:cs="Times New Roman"/>
              </w:rPr>
            </w:pPr>
          </w:p>
          <w:p w14:paraId="32052295" w14:textId="77777777" w:rsidR="00500D5E" w:rsidRPr="00FC5E62" w:rsidRDefault="00B06B53">
            <w:pPr>
              <w:pStyle w:val="TableParagraph"/>
              <w:spacing w:line="242" w:lineRule="auto"/>
              <w:ind w:left="315" w:right="315" w:hanging="14"/>
              <w:rPr>
                <w:rFonts w:ascii="Times New Roman" w:eastAsia="Times New Roman" w:hAnsi="Times New Roman" w:cs="Times New Roman"/>
              </w:rPr>
            </w:pPr>
            <w:r w:rsidRPr="00FC5E62">
              <w:rPr>
                <w:rFonts w:ascii="Times New Roman"/>
                <w:w w:val="95"/>
              </w:rPr>
              <w:t>Full</w:t>
            </w:r>
            <w:r w:rsidRPr="00FC5E62">
              <w:rPr>
                <w:rFonts w:ascii="Times New Roman"/>
                <w:w w:val="99"/>
              </w:rPr>
              <w:t xml:space="preserve"> </w:t>
            </w:r>
            <w:r w:rsidRPr="00FC5E62">
              <w:rPr>
                <w:rFonts w:ascii="Times New Roman"/>
              </w:rPr>
              <w:t>Pay</w:t>
            </w:r>
          </w:p>
        </w:tc>
        <w:tc>
          <w:tcPr>
            <w:tcW w:w="821" w:type="dxa"/>
            <w:tcBorders>
              <w:top w:val="single" w:sz="12" w:space="0" w:color="000000"/>
              <w:left w:val="single" w:sz="5" w:space="0" w:color="000000"/>
              <w:bottom w:val="single" w:sz="12" w:space="0" w:color="000000"/>
              <w:right w:val="single" w:sz="5" w:space="0" w:color="000000"/>
            </w:tcBorders>
          </w:tcPr>
          <w:p w14:paraId="0A0C7923" w14:textId="77777777" w:rsidR="00500D5E" w:rsidRPr="00FC5E62" w:rsidRDefault="00500D5E">
            <w:pPr>
              <w:pStyle w:val="TableParagraph"/>
              <w:spacing w:before="10"/>
              <w:rPr>
                <w:rFonts w:ascii="Times New Roman" w:eastAsia="Times New Roman" w:hAnsi="Times New Roman" w:cs="Times New Roman"/>
              </w:rPr>
            </w:pPr>
          </w:p>
          <w:p w14:paraId="1B8FE060" w14:textId="77777777" w:rsidR="00500D5E" w:rsidRPr="00FC5E62" w:rsidRDefault="00B06B53">
            <w:pPr>
              <w:pStyle w:val="TableParagraph"/>
              <w:ind w:left="99"/>
              <w:rPr>
                <w:rFonts w:ascii="Times New Roman" w:eastAsia="Times New Roman" w:hAnsi="Times New Roman" w:cs="Times New Roman"/>
              </w:rPr>
            </w:pPr>
            <w:r w:rsidRPr="00FC5E62">
              <w:rPr>
                <w:rFonts w:ascii="Times New Roman"/>
              </w:rPr>
              <w:t>75%</w:t>
            </w:r>
          </w:p>
          <w:p w14:paraId="799F803D" w14:textId="77777777" w:rsidR="00500D5E" w:rsidRPr="00FC5E62" w:rsidRDefault="00B06B53">
            <w:pPr>
              <w:pStyle w:val="TableParagraph"/>
              <w:spacing w:before="2"/>
              <w:ind w:left="99"/>
              <w:rPr>
                <w:rFonts w:ascii="Times New Roman" w:eastAsia="Times New Roman" w:hAnsi="Times New Roman" w:cs="Times New Roman"/>
              </w:rPr>
            </w:pPr>
            <w:r w:rsidRPr="00FC5E62">
              <w:rPr>
                <w:rFonts w:ascii="Times New Roman"/>
              </w:rPr>
              <w:t>Pay</w:t>
            </w:r>
          </w:p>
        </w:tc>
        <w:tc>
          <w:tcPr>
            <w:tcW w:w="821" w:type="dxa"/>
            <w:tcBorders>
              <w:top w:val="single" w:sz="12" w:space="0" w:color="000000"/>
              <w:left w:val="single" w:sz="5" w:space="0" w:color="000000"/>
              <w:bottom w:val="single" w:sz="12" w:space="0" w:color="000000"/>
              <w:right w:val="single" w:sz="5" w:space="0" w:color="000000"/>
            </w:tcBorders>
          </w:tcPr>
          <w:p w14:paraId="77079B4B" w14:textId="77777777" w:rsidR="00500D5E" w:rsidRPr="00FC5E62" w:rsidRDefault="00500D5E">
            <w:pPr>
              <w:pStyle w:val="TableParagraph"/>
              <w:spacing w:before="10"/>
              <w:rPr>
                <w:rFonts w:ascii="Times New Roman" w:eastAsia="Times New Roman" w:hAnsi="Times New Roman" w:cs="Times New Roman"/>
              </w:rPr>
            </w:pPr>
          </w:p>
          <w:p w14:paraId="79DD8541" w14:textId="77777777" w:rsidR="00500D5E" w:rsidRPr="00FC5E62" w:rsidRDefault="00B06B53">
            <w:pPr>
              <w:pStyle w:val="TableParagraph"/>
              <w:ind w:left="99"/>
              <w:rPr>
                <w:rFonts w:ascii="Times New Roman" w:eastAsia="Times New Roman" w:hAnsi="Times New Roman" w:cs="Times New Roman"/>
              </w:rPr>
            </w:pPr>
            <w:r w:rsidRPr="00FC5E62">
              <w:rPr>
                <w:rFonts w:ascii="Times New Roman"/>
              </w:rPr>
              <w:t>50%</w:t>
            </w:r>
          </w:p>
          <w:p w14:paraId="424DF5F1" w14:textId="77777777" w:rsidR="00500D5E" w:rsidRPr="00FC5E62" w:rsidRDefault="00B06B53">
            <w:pPr>
              <w:pStyle w:val="TableParagraph"/>
              <w:spacing w:before="2"/>
              <w:ind w:left="99"/>
              <w:rPr>
                <w:rFonts w:ascii="Times New Roman" w:eastAsia="Times New Roman" w:hAnsi="Times New Roman" w:cs="Times New Roman"/>
              </w:rPr>
            </w:pPr>
            <w:r w:rsidRPr="00FC5E62">
              <w:rPr>
                <w:rFonts w:ascii="Times New Roman"/>
              </w:rPr>
              <w:t>Pay</w:t>
            </w:r>
          </w:p>
        </w:tc>
        <w:tc>
          <w:tcPr>
            <w:tcW w:w="821" w:type="dxa"/>
            <w:tcBorders>
              <w:top w:val="single" w:sz="12" w:space="0" w:color="000000"/>
              <w:left w:val="single" w:sz="5" w:space="0" w:color="000000"/>
              <w:bottom w:val="single" w:sz="12" w:space="0" w:color="000000"/>
              <w:right w:val="single" w:sz="5" w:space="0" w:color="000000"/>
            </w:tcBorders>
          </w:tcPr>
          <w:p w14:paraId="43E0E49C" w14:textId="77777777" w:rsidR="00500D5E" w:rsidRPr="00FC5E62" w:rsidRDefault="00500D5E">
            <w:pPr>
              <w:pStyle w:val="TableParagraph"/>
              <w:spacing w:before="10"/>
              <w:rPr>
                <w:rFonts w:ascii="Times New Roman" w:eastAsia="Times New Roman" w:hAnsi="Times New Roman" w:cs="Times New Roman"/>
              </w:rPr>
            </w:pPr>
          </w:p>
          <w:p w14:paraId="25AF0825" w14:textId="77777777" w:rsidR="00500D5E" w:rsidRPr="00FC5E62" w:rsidRDefault="00B06B53">
            <w:pPr>
              <w:pStyle w:val="TableParagraph"/>
              <w:ind w:left="99"/>
              <w:rPr>
                <w:rFonts w:ascii="Times New Roman" w:eastAsia="Times New Roman" w:hAnsi="Times New Roman" w:cs="Times New Roman"/>
              </w:rPr>
            </w:pPr>
            <w:r w:rsidRPr="00FC5E62">
              <w:rPr>
                <w:rFonts w:ascii="Times New Roman"/>
              </w:rPr>
              <w:t>25%</w:t>
            </w:r>
          </w:p>
          <w:p w14:paraId="46D83441" w14:textId="77777777" w:rsidR="00500D5E" w:rsidRPr="00FC5E62" w:rsidRDefault="00B06B53">
            <w:pPr>
              <w:pStyle w:val="TableParagraph"/>
              <w:spacing w:before="2"/>
              <w:ind w:left="99"/>
              <w:rPr>
                <w:rFonts w:ascii="Times New Roman" w:eastAsia="Times New Roman" w:hAnsi="Times New Roman" w:cs="Times New Roman"/>
              </w:rPr>
            </w:pPr>
            <w:r w:rsidRPr="00FC5E62">
              <w:rPr>
                <w:rFonts w:ascii="Times New Roman"/>
              </w:rPr>
              <w:t>Pay</w:t>
            </w:r>
          </w:p>
        </w:tc>
        <w:tc>
          <w:tcPr>
            <w:tcW w:w="1459" w:type="dxa"/>
            <w:tcBorders>
              <w:top w:val="single" w:sz="12" w:space="0" w:color="000000"/>
              <w:left w:val="single" w:sz="5" w:space="0" w:color="000000"/>
              <w:bottom w:val="single" w:sz="12" w:space="0" w:color="000000"/>
              <w:right w:val="single" w:sz="5" w:space="0" w:color="000000"/>
            </w:tcBorders>
          </w:tcPr>
          <w:p w14:paraId="6F598005" w14:textId="77777777" w:rsidR="00500D5E" w:rsidRPr="00FC5E62" w:rsidRDefault="00B06B53">
            <w:pPr>
              <w:pStyle w:val="TableParagraph"/>
              <w:ind w:left="104" w:right="121"/>
              <w:rPr>
                <w:rFonts w:ascii="Times New Roman" w:eastAsia="Times New Roman" w:hAnsi="Times New Roman" w:cs="Times New Roman"/>
              </w:rPr>
            </w:pPr>
            <w:r w:rsidRPr="00FC5E62">
              <w:rPr>
                <w:rFonts w:ascii="Times New Roman"/>
              </w:rPr>
              <w:t>Total</w:t>
            </w:r>
            <w:r w:rsidRPr="00FC5E62">
              <w:rPr>
                <w:rFonts w:ascii="Times New Roman"/>
                <w:spacing w:val="-10"/>
              </w:rPr>
              <w:t xml:space="preserve"> </w:t>
            </w:r>
            <w:r w:rsidRPr="00FC5E62">
              <w:rPr>
                <w:rFonts w:ascii="Times New Roman"/>
              </w:rPr>
              <w:t>Weeks Comp.</w:t>
            </w:r>
            <w:r w:rsidRPr="00FC5E62">
              <w:rPr>
                <w:rFonts w:ascii="Times New Roman"/>
                <w:spacing w:val="-7"/>
              </w:rPr>
              <w:t xml:space="preserve"> </w:t>
            </w:r>
            <w:r w:rsidRPr="00FC5E62">
              <w:rPr>
                <w:rFonts w:ascii="Times New Roman"/>
              </w:rPr>
              <w:t>Sick Leave</w:t>
            </w:r>
          </w:p>
        </w:tc>
      </w:tr>
      <w:tr w:rsidR="00500D5E" w14:paraId="4E54680D" w14:textId="77777777">
        <w:trPr>
          <w:trHeight w:hRule="exact" w:val="298"/>
        </w:trPr>
        <w:tc>
          <w:tcPr>
            <w:tcW w:w="898" w:type="dxa"/>
            <w:tcBorders>
              <w:top w:val="single" w:sz="12" w:space="0" w:color="000000"/>
              <w:left w:val="single" w:sz="5" w:space="0" w:color="000000"/>
              <w:bottom w:val="single" w:sz="5" w:space="0" w:color="000000"/>
              <w:right w:val="single" w:sz="5" w:space="0" w:color="000000"/>
            </w:tcBorders>
          </w:tcPr>
          <w:p w14:paraId="798E5A5B" w14:textId="77777777" w:rsidR="00500D5E" w:rsidRDefault="00B06B53">
            <w:pPr>
              <w:pStyle w:val="TableParagraph"/>
              <w:ind w:left="99"/>
              <w:rPr>
                <w:rFonts w:ascii="Times New Roman" w:eastAsia="Times New Roman" w:hAnsi="Times New Roman" w:cs="Times New Roman"/>
                <w:sz w:val="24"/>
                <w:szCs w:val="24"/>
              </w:rPr>
            </w:pPr>
            <w:r>
              <w:rPr>
                <w:rFonts w:ascii="Times New Roman"/>
                <w:sz w:val="24"/>
              </w:rPr>
              <w:t>0</w:t>
            </w:r>
          </w:p>
        </w:tc>
        <w:tc>
          <w:tcPr>
            <w:tcW w:w="902" w:type="dxa"/>
            <w:tcBorders>
              <w:top w:val="single" w:sz="12" w:space="0" w:color="000000"/>
              <w:left w:val="single" w:sz="5" w:space="0" w:color="000000"/>
              <w:bottom w:val="single" w:sz="5" w:space="0" w:color="000000"/>
              <w:right w:val="single" w:sz="12" w:space="0" w:color="000000"/>
            </w:tcBorders>
          </w:tcPr>
          <w:p w14:paraId="652D411A" w14:textId="77777777" w:rsidR="00500D5E" w:rsidRDefault="00B06B53">
            <w:pPr>
              <w:pStyle w:val="TableParagraph"/>
              <w:ind w:left="104"/>
              <w:rPr>
                <w:rFonts w:ascii="Times New Roman" w:eastAsia="Times New Roman" w:hAnsi="Times New Roman" w:cs="Times New Roman"/>
                <w:sz w:val="24"/>
                <w:szCs w:val="24"/>
              </w:rPr>
            </w:pPr>
            <w:r>
              <w:rPr>
                <w:rFonts w:ascii="Times New Roman"/>
                <w:sz w:val="24"/>
              </w:rPr>
              <w:t>1</w:t>
            </w:r>
          </w:p>
        </w:tc>
        <w:tc>
          <w:tcPr>
            <w:tcW w:w="1027" w:type="dxa"/>
            <w:tcBorders>
              <w:top w:val="single" w:sz="12" w:space="0" w:color="000000"/>
              <w:left w:val="single" w:sz="12" w:space="0" w:color="000000"/>
              <w:bottom w:val="single" w:sz="5" w:space="0" w:color="000000"/>
              <w:right w:val="single" w:sz="5" w:space="0" w:color="000000"/>
            </w:tcBorders>
          </w:tcPr>
          <w:p w14:paraId="14277FF4" w14:textId="77777777" w:rsidR="00500D5E" w:rsidRDefault="00B06B53">
            <w:pPr>
              <w:pStyle w:val="TableParagraph"/>
              <w:ind w:left="90"/>
              <w:rPr>
                <w:rFonts w:ascii="Times New Roman" w:eastAsia="Times New Roman" w:hAnsi="Times New Roman" w:cs="Times New Roman"/>
                <w:sz w:val="24"/>
                <w:szCs w:val="24"/>
              </w:rPr>
            </w:pPr>
            <w:r>
              <w:rPr>
                <w:rFonts w:ascii="Times New Roman"/>
                <w:sz w:val="24"/>
              </w:rPr>
              <w:t>2</w:t>
            </w:r>
          </w:p>
        </w:tc>
        <w:tc>
          <w:tcPr>
            <w:tcW w:w="821" w:type="dxa"/>
            <w:tcBorders>
              <w:top w:val="single" w:sz="12" w:space="0" w:color="000000"/>
              <w:left w:val="single" w:sz="5" w:space="0" w:color="000000"/>
              <w:bottom w:val="single" w:sz="5" w:space="0" w:color="000000"/>
              <w:right w:val="single" w:sz="5" w:space="0" w:color="000000"/>
            </w:tcBorders>
          </w:tcPr>
          <w:p w14:paraId="4A6470A2" w14:textId="77777777" w:rsidR="00500D5E" w:rsidRDefault="00B06B53">
            <w:pPr>
              <w:pStyle w:val="TableParagraph"/>
              <w:ind w:left="99"/>
              <w:rPr>
                <w:rFonts w:ascii="Times New Roman" w:eastAsia="Times New Roman" w:hAnsi="Times New Roman" w:cs="Times New Roman"/>
                <w:sz w:val="24"/>
                <w:szCs w:val="24"/>
              </w:rPr>
            </w:pPr>
            <w:r>
              <w:rPr>
                <w:rFonts w:ascii="Times New Roman"/>
                <w:sz w:val="24"/>
              </w:rPr>
              <w:t>-</w:t>
            </w:r>
          </w:p>
        </w:tc>
        <w:tc>
          <w:tcPr>
            <w:tcW w:w="821" w:type="dxa"/>
            <w:tcBorders>
              <w:top w:val="single" w:sz="12" w:space="0" w:color="000000"/>
              <w:left w:val="single" w:sz="5" w:space="0" w:color="000000"/>
              <w:bottom w:val="single" w:sz="5" w:space="0" w:color="000000"/>
              <w:right w:val="single" w:sz="5" w:space="0" w:color="000000"/>
            </w:tcBorders>
          </w:tcPr>
          <w:p w14:paraId="0A41CB26" w14:textId="77777777" w:rsidR="00500D5E" w:rsidRDefault="00B06B53">
            <w:pPr>
              <w:pStyle w:val="TableParagraph"/>
              <w:ind w:left="99"/>
              <w:rPr>
                <w:rFonts w:ascii="Times New Roman" w:eastAsia="Times New Roman" w:hAnsi="Times New Roman" w:cs="Times New Roman"/>
                <w:sz w:val="24"/>
                <w:szCs w:val="24"/>
              </w:rPr>
            </w:pPr>
            <w:r>
              <w:rPr>
                <w:rFonts w:ascii="Times New Roman"/>
                <w:sz w:val="24"/>
              </w:rPr>
              <w:t>-</w:t>
            </w:r>
          </w:p>
        </w:tc>
        <w:tc>
          <w:tcPr>
            <w:tcW w:w="821" w:type="dxa"/>
            <w:tcBorders>
              <w:top w:val="single" w:sz="12" w:space="0" w:color="000000"/>
              <w:left w:val="single" w:sz="5" w:space="0" w:color="000000"/>
              <w:bottom w:val="single" w:sz="5" w:space="0" w:color="000000"/>
              <w:right w:val="single" w:sz="5" w:space="0" w:color="000000"/>
            </w:tcBorders>
          </w:tcPr>
          <w:p w14:paraId="191B318C" w14:textId="77777777" w:rsidR="00500D5E" w:rsidRDefault="00B06B53">
            <w:pPr>
              <w:pStyle w:val="TableParagraph"/>
              <w:ind w:left="99"/>
              <w:rPr>
                <w:rFonts w:ascii="Times New Roman" w:eastAsia="Times New Roman" w:hAnsi="Times New Roman" w:cs="Times New Roman"/>
                <w:sz w:val="24"/>
                <w:szCs w:val="24"/>
              </w:rPr>
            </w:pPr>
            <w:r>
              <w:rPr>
                <w:rFonts w:ascii="Times New Roman"/>
                <w:sz w:val="24"/>
              </w:rPr>
              <w:t>-</w:t>
            </w:r>
          </w:p>
        </w:tc>
        <w:tc>
          <w:tcPr>
            <w:tcW w:w="1459" w:type="dxa"/>
            <w:tcBorders>
              <w:top w:val="single" w:sz="12" w:space="0" w:color="000000"/>
              <w:left w:val="single" w:sz="5" w:space="0" w:color="000000"/>
              <w:bottom w:val="single" w:sz="5" w:space="0" w:color="000000"/>
              <w:right w:val="single" w:sz="5" w:space="0" w:color="000000"/>
            </w:tcBorders>
          </w:tcPr>
          <w:p w14:paraId="434878F0" w14:textId="77777777" w:rsidR="00500D5E" w:rsidRDefault="00B06B53">
            <w:pPr>
              <w:pStyle w:val="TableParagraph"/>
              <w:ind w:left="104"/>
              <w:rPr>
                <w:rFonts w:ascii="Times New Roman" w:eastAsia="Times New Roman" w:hAnsi="Times New Roman" w:cs="Times New Roman"/>
                <w:sz w:val="24"/>
                <w:szCs w:val="24"/>
              </w:rPr>
            </w:pPr>
            <w:r>
              <w:rPr>
                <w:rFonts w:ascii="Times New Roman"/>
                <w:sz w:val="24"/>
              </w:rPr>
              <w:t>2</w:t>
            </w:r>
          </w:p>
        </w:tc>
      </w:tr>
      <w:tr w:rsidR="00500D5E" w14:paraId="77BC7858" w14:textId="77777777">
        <w:trPr>
          <w:trHeight w:hRule="exact" w:val="288"/>
        </w:trPr>
        <w:tc>
          <w:tcPr>
            <w:tcW w:w="898" w:type="dxa"/>
            <w:tcBorders>
              <w:top w:val="single" w:sz="5" w:space="0" w:color="000000"/>
              <w:left w:val="single" w:sz="5" w:space="0" w:color="000000"/>
              <w:bottom w:val="single" w:sz="5" w:space="0" w:color="000000"/>
              <w:right w:val="single" w:sz="5" w:space="0" w:color="000000"/>
            </w:tcBorders>
          </w:tcPr>
          <w:p w14:paraId="1728A4E6"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w:t>
            </w:r>
          </w:p>
        </w:tc>
        <w:tc>
          <w:tcPr>
            <w:tcW w:w="902" w:type="dxa"/>
            <w:tcBorders>
              <w:top w:val="single" w:sz="5" w:space="0" w:color="000000"/>
              <w:left w:val="single" w:sz="5" w:space="0" w:color="000000"/>
              <w:bottom w:val="single" w:sz="5" w:space="0" w:color="000000"/>
              <w:right w:val="single" w:sz="12" w:space="0" w:color="000000"/>
            </w:tcBorders>
          </w:tcPr>
          <w:p w14:paraId="0D4ACDCB"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2</w:t>
            </w:r>
          </w:p>
        </w:tc>
        <w:tc>
          <w:tcPr>
            <w:tcW w:w="1027" w:type="dxa"/>
            <w:tcBorders>
              <w:top w:val="single" w:sz="5" w:space="0" w:color="000000"/>
              <w:left w:val="single" w:sz="12" w:space="0" w:color="000000"/>
              <w:bottom w:val="single" w:sz="5" w:space="0" w:color="000000"/>
              <w:right w:val="single" w:sz="5" w:space="0" w:color="000000"/>
            </w:tcBorders>
          </w:tcPr>
          <w:p w14:paraId="09C5AE1B"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3</w:t>
            </w:r>
          </w:p>
        </w:tc>
        <w:tc>
          <w:tcPr>
            <w:tcW w:w="821" w:type="dxa"/>
            <w:tcBorders>
              <w:top w:val="single" w:sz="5" w:space="0" w:color="000000"/>
              <w:left w:val="single" w:sz="5" w:space="0" w:color="000000"/>
              <w:bottom w:val="single" w:sz="5" w:space="0" w:color="000000"/>
              <w:right w:val="single" w:sz="5" w:space="0" w:color="000000"/>
            </w:tcBorders>
          </w:tcPr>
          <w:p w14:paraId="7FB4EE9D"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w:t>
            </w:r>
          </w:p>
        </w:tc>
        <w:tc>
          <w:tcPr>
            <w:tcW w:w="821" w:type="dxa"/>
            <w:tcBorders>
              <w:top w:val="single" w:sz="5" w:space="0" w:color="000000"/>
              <w:left w:val="single" w:sz="5" w:space="0" w:color="000000"/>
              <w:bottom w:val="single" w:sz="5" w:space="0" w:color="000000"/>
              <w:right w:val="single" w:sz="5" w:space="0" w:color="000000"/>
            </w:tcBorders>
          </w:tcPr>
          <w:p w14:paraId="5B32EEB3"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w:t>
            </w:r>
          </w:p>
        </w:tc>
        <w:tc>
          <w:tcPr>
            <w:tcW w:w="821" w:type="dxa"/>
            <w:tcBorders>
              <w:top w:val="single" w:sz="5" w:space="0" w:color="000000"/>
              <w:left w:val="single" w:sz="5" w:space="0" w:color="000000"/>
              <w:bottom w:val="single" w:sz="5" w:space="0" w:color="000000"/>
              <w:right w:val="single" w:sz="5" w:space="0" w:color="000000"/>
            </w:tcBorders>
          </w:tcPr>
          <w:p w14:paraId="4BFC37FF"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w:t>
            </w:r>
          </w:p>
        </w:tc>
        <w:tc>
          <w:tcPr>
            <w:tcW w:w="1459" w:type="dxa"/>
            <w:tcBorders>
              <w:top w:val="single" w:sz="5" w:space="0" w:color="000000"/>
              <w:left w:val="single" w:sz="5" w:space="0" w:color="000000"/>
              <w:bottom w:val="single" w:sz="5" w:space="0" w:color="000000"/>
              <w:right w:val="single" w:sz="5" w:space="0" w:color="000000"/>
            </w:tcBorders>
          </w:tcPr>
          <w:p w14:paraId="25FD0BDA"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6</w:t>
            </w:r>
          </w:p>
        </w:tc>
      </w:tr>
      <w:tr w:rsidR="00500D5E" w14:paraId="5B340C2E" w14:textId="77777777">
        <w:trPr>
          <w:trHeight w:hRule="exact" w:val="283"/>
        </w:trPr>
        <w:tc>
          <w:tcPr>
            <w:tcW w:w="898" w:type="dxa"/>
            <w:tcBorders>
              <w:top w:val="single" w:sz="5" w:space="0" w:color="000000"/>
              <w:left w:val="single" w:sz="5" w:space="0" w:color="000000"/>
              <w:bottom w:val="single" w:sz="5" w:space="0" w:color="000000"/>
              <w:right w:val="single" w:sz="5" w:space="0" w:color="000000"/>
            </w:tcBorders>
          </w:tcPr>
          <w:p w14:paraId="1461B31F"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2</w:t>
            </w:r>
          </w:p>
        </w:tc>
        <w:tc>
          <w:tcPr>
            <w:tcW w:w="902" w:type="dxa"/>
            <w:tcBorders>
              <w:top w:val="single" w:sz="5" w:space="0" w:color="000000"/>
              <w:left w:val="single" w:sz="5" w:space="0" w:color="000000"/>
              <w:bottom w:val="single" w:sz="5" w:space="0" w:color="000000"/>
              <w:right w:val="single" w:sz="12" w:space="0" w:color="000000"/>
            </w:tcBorders>
          </w:tcPr>
          <w:p w14:paraId="03215627"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3</w:t>
            </w:r>
          </w:p>
        </w:tc>
        <w:tc>
          <w:tcPr>
            <w:tcW w:w="1027" w:type="dxa"/>
            <w:tcBorders>
              <w:top w:val="single" w:sz="5" w:space="0" w:color="000000"/>
              <w:left w:val="single" w:sz="12" w:space="0" w:color="000000"/>
              <w:bottom w:val="single" w:sz="5" w:space="0" w:color="000000"/>
              <w:right w:val="single" w:sz="5" w:space="0" w:color="000000"/>
            </w:tcBorders>
          </w:tcPr>
          <w:p w14:paraId="30F2B7E3"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4</w:t>
            </w:r>
          </w:p>
        </w:tc>
        <w:tc>
          <w:tcPr>
            <w:tcW w:w="821" w:type="dxa"/>
            <w:tcBorders>
              <w:top w:val="single" w:sz="5" w:space="0" w:color="000000"/>
              <w:left w:val="single" w:sz="5" w:space="0" w:color="000000"/>
              <w:bottom w:val="single" w:sz="5" w:space="0" w:color="000000"/>
              <w:right w:val="single" w:sz="5" w:space="0" w:color="000000"/>
            </w:tcBorders>
          </w:tcPr>
          <w:p w14:paraId="6A854F43"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2</w:t>
            </w:r>
          </w:p>
        </w:tc>
        <w:tc>
          <w:tcPr>
            <w:tcW w:w="821" w:type="dxa"/>
            <w:tcBorders>
              <w:top w:val="single" w:sz="5" w:space="0" w:color="000000"/>
              <w:left w:val="single" w:sz="5" w:space="0" w:color="000000"/>
              <w:bottom w:val="single" w:sz="5" w:space="0" w:color="000000"/>
              <w:right w:val="single" w:sz="5" w:space="0" w:color="000000"/>
            </w:tcBorders>
          </w:tcPr>
          <w:p w14:paraId="173EBF58"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2</w:t>
            </w:r>
          </w:p>
        </w:tc>
        <w:tc>
          <w:tcPr>
            <w:tcW w:w="821" w:type="dxa"/>
            <w:tcBorders>
              <w:top w:val="single" w:sz="5" w:space="0" w:color="000000"/>
              <w:left w:val="single" w:sz="5" w:space="0" w:color="000000"/>
              <w:bottom w:val="single" w:sz="5" w:space="0" w:color="000000"/>
              <w:right w:val="single" w:sz="5" w:space="0" w:color="000000"/>
            </w:tcBorders>
          </w:tcPr>
          <w:p w14:paraId="5D3F4C10"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2</w:t>
            </w:r>
          </w:p>
        </w:tc>
        <w:tc>
          <w:tcPr>
            <w:tcW w:w="1459" w:type="dxa"/>
            <w:tcBorders>
              <w:top w:val="single" w:sz="5" w:space="0" w:color="000000"/>
              <w:left w:val="single" w:sz="5" w:space="0" w:color="000000"/>
              <w:bottom w:val="single" w:sz="5" w:space="0" w:color="000000"/>
              <w:right w:val="single" w:sz="5" w:space="0" w:color="000000"/>
            </w:tcBorders>
          </w:tcPr>
          <w:p w14:paraId="6055EB63"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10</w:t>
            </w:r>
          </w:p>
        </w:tc>
      </w:tr>
      <w:tr w:rsidR="00500D5E" w14:paraId="09FCFEF2" w14:textId="77777777">
        <w:trPr>
          <w:trHeight w:hRule="exact" w:val="288"/>
        </w:trPr>
        <w:tc>
          <w:tcPr>
            <w:tcW w:w="898" w:type="dxa"/>
            <w:tcBorders>
              <w:top w:val="single" w:sz="5" w:space="0" w:color="000000"/>
              <w:left w:val="single" w:sz="5" w:space="0" w:color="000000"/>
              <w:bottom w:val="single" w:sz="5" w:space="0" w:color="000000"/>
              <w:right w:val="single" w:sz="5" w:space="0" w:color="000000"/>
            </w:tcBorders>
          </w:tcPr>
          <w:p w14:paraId="76C42B08"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3</w:t>
            </w:r>
          </w:p>
        </w:tc>
        <w:tc>
          <w:tcPr>
            <w:tcW w:w="902" w:type="dxa"/>
            <w:tcBorders>
              <w:top w:val="single" w:sz="5" w:space="0" w:color="000000"/>
              <w:left w:val="single" w:sz="5" w:space="0" w:color="000000"/>
              <w:bottom w:val="single" w:sz="5" w:space="0" w:color="000000"/>
              <w:right w:val="single" w:sz="12" w:space="0" w:color="000000"/>
            </w:tcBorders>
          </w:tcPr>
          <w:p w14:paraId="5EB3C871"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4</w:t>
            </w:r>
          </w:p>
        </w:tc>
        <w:tc>
          <w:tcPr>
            <w:tcW w:w="1027" w:type="dxa"/>
            <w:tcBorders>
              <w:top w:val="single" w:sz="5" w:space="0" w:color="000000"/>
              <w:left w:val="single" w:sz="12" w:space="0" w:color="000000"/>
              <w:bottom w:val="single" w:sz="5" w:space="0" w:color="000000"/>
              <w:right w:val="single" w:sz="5" w:space="0" w:color="000000"/>
            </w:tcBorders>
          </w:tcPr>
          <w:p w14:paraId="321D7EAE"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5</w:t>
            </w:r>
          </w:p>
        </w:tc>
        <w:tc>
          <w:tcPr>
            <w:tcW w:w="821" w:type="dxa"/>
            <w:tcBorders>
              <w:top w:val="single" w:sz="5" w:space="0" w:color="000000"/>
              <w:left w:val="single" w:sz="5" w:space="0" w:color="000000"/>
              <w:bottom w:val="single" w:sz="5" w:space="0" w:color="000000"/>
              <w:right w:val="single" w:sz="5" w:space="0" w:color="000000"/>
            </w:tcBorders>
          </w:tcPr>
          <w:p w14:paraId="309194B5"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3</w:t>
            </w:r>
          </w:p>
        </w:tc>
        <w:tc>
          <w:tcPr>
            <w:tcW w:w="821" w:type="dxa"/>
            <w:tcBorders>
              <w:top w:val="single" w:sz="5" w:space="0" w:color="000000"/>
              <w:left w:val="single" w:sz="5" w:space="0" w:color="000000"/>
              <w:bottom w:val="single" w:sz="5" w:space="0" w:color="000000"/>
              <w:right w:val="single" w:sz="5" w:space="0" w:color="000000"/>
            </w:tcBorders>
          </w:tcPr>
          <w:p w14:paraId="5C029FC5"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3</w:t>
            </w:r>
          </w:p>
        </w:tc>
        <w:tc>
          <w:tcPr>
            <w:tcW w:w="821" w:type="dxa"/>
            <w:tcBorders>
              <w:top w:val="single" w:sz="5" w:space="0" w:color="000000"/>
              <w:left w:val="single" w:sz="5" w:space="0" w:color="000000"/>
              <w:bottom w:val="single" w:sz="5" w:space="0" w:color="000000"/>
              <w:right w:val="single" w:sz="5" w:space="0" w:color="000000"/>
            </w:tcBorders>
          </w:tcPr>
          <w:p w14:paraId="6BB8355C"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3</w:t>
            </w:r>
          </w:p>
        </w:tc>
        <w:tc>
          <w:tcPr>
            <w:tcW w:w="1459" w:type="dxa"/>
            <w:tcBorders>
              <w:top w:val="single" w:sz="5" w:space="0" w:color="000000"/>
              <w:left w:val="single" w:sz="5" w:space="0" w:color="000000"/>
              <w:bottom w:val="single" w:sz="5" w:space="0" w:color="000000"/>
              <w:right w:val="single" w:sz="5" w:space="0" w:color="000000"/>
            </w:tcBorders>
          </w:tcPr>
          <w:p w14:paraId="14E400BD"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14</w:t>
            </w:r>
          </w:p>
        </w:tc>
      </w:tr>
      <w:tr w:rsidR="00500D5E" w14:paraId="6FADFBD8" w14:textId="77777777">
        <w:trPr>
          <w:trHeight w:hRule="exact" w:val="288"/>
        </w:trPr>
        <w:tc>
          <w:tcPr>
            <w:tcW w:w="898" w:type="dxa"/>
            <w:tcBorders>
              <w:top w:val="single" w:sz="5" w:space="0" w:color="000000"/>
              <w:left w:val="single" w:sz="5" w:space="0" w:color="000000"/>
              <w:bottom w:val="single" w:sz="5" w:space="0" w:color="000000"/>
              <w:right w:val="single" w:sz="5" w:space="0" w:color="000000"/>
            </w:tcBorders>
          </w:tcPr>
          <w:p w14:paraId="49CD4ACD"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4</w:t>
            </w:r>
          </w:p>
        </w:tc>
        <w:tc>
          <w:tcPr>
            <w:tcW w:w="902" w:type="dxa"/>
            <w:tcBorders>
              <w:top w:val="single" w:sz="5" w:space="0" w:color="000000"/>
              <w:left w:val="single" w:sz="5" w:space="0" w:color="000000"/>
              <w:bottom w:val="single" w:sz="5" w:space="0" w:color="000000"/>
              <w:right w:val="single" w:sz="12" w:space="0" w:color="000000"/>
            </w:tcBorders>
          </w:tcPr>
          <w:p w14:paraId="63BB7FD9"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5</w:t>
            </w:r>
          </w:p>
        </w:tc>
        <w:tc>
          <w:tcPr>
            <w:tcW w:w="1027" w:type="dxa"/>
            <w:tcBorders>
              <w:top w:val="single" w:sz="5" w:space="0" w:color="000000"/>
              <w:left w:val="single" w:sz="12" w:space="0" w:color="000000"/>
              <w:bottom w:val="single" w:sz="5" w:space="0" w:color="000000"/>
              <w:right w:val="single" w:sz="5" w:space="0" w:color="000000"/>
            </w:tcBorders>
          </w:tcPr>
          <w:p w14:paraId="2B249ED2"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6</w:t>
            </w:r>
          </w:p>
        </w:tc>
        <w:tc>
          <w:tcPr>
            <w:tcW w:w="821" w:type="dxa"/>
            <w:tcBorders>
              <w:top w:val="single" w:sz="5" w:space="0" w:color="000000"/>
              <w:left w:val="single" w:sz="5" w:space="0" w:color="000000"/>
              <w:bottom w:val="single" w:sz="5" w:space="0" w:color="000000"/>
              <w:right w:val="single" w:sz="5" w:space="0" w:color="000000"/>
            </w:tcBorders>
          </w:tcPr>
          <w:p w14:paraId="36EDA2D9"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4</w:t>
            </w:r>
          </w:p>
        </w:tc>
        <w:tc>
          <w:tcPr>
            <w:tcW w:w="821" w:type="dxa"/>
            <w:tcBorders>
              <w:top w:val="single" w:sz="5" w:space="0" w:color="000000"/>
              <w:left w:val="single" w:sz="5" w:space="0" w:color="000000"/>
              <w:bottom w:val="single" w:sz="5" w:space="0" w:color="000000"/>
              <w:right w:val="single" w:sz="5" w:space="0" w:color="000000"/>
            </w:tcBorders>
          </w:tcPr>
          <w:p w14:paraId="558D4063"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4</w:t>
            </w:r>
          </w:p>
        </w:tc>
        <w:tc>
          <w:tcPr>
            <w:tcW w:w="821" w:type="dxa"/>
            <w:tcBorders>
              <w:top w:val="single" w:sz="5" w:space="0" w:color="000000"/>
              <w:left w:val="single" w:sz="5" w:space="0" w:color="000000"/>
              <w:bottom w:val="single" w:sz="5" w:space="0" w:color="000000"/>
              <w:right w:val="single" w:sz="5" w:space="0" w:color="000000"/>
            </w:tcBorders>
          </w:tcPr>
          <w:p w14:paraId="26EC02D6"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4</w:t>
            </w:r>
          </w:p>
        </w:tc>
        <w:tc>
          <w:tcPr>
            <w:tcW w:w="1459" w:type="dxa"/>
            <w:tcBorders>
              <w:top w:val="single" w:sz="5" w:space="0" w:color="000000"/>
              <w:left w:val="single" w:sz="5" w:space="0" w:color="000000"/>
              <w:bottom w:val="single" w:sz="5" w:space="0" w:color="000000"/>
              <w:right w:val="single" w:sz="5" w:space="0" w:color="000000"/>
            </w:tcBorders>
          </w:tcPr>
          <w:p w14:paraId="4735A2A9"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18</w:t>
            </w:r>
          </w:p>
        </w:tc>
      </w:tr>
      <w:tr w:rsidR="00500D5E" w14:paraId="028C4B72" w14:textId="77777777">
        <w:trPr>
          <w:trHeight w:hRule="exact" w:val="283"/>
        </w:trPr>
        <w:tc>
          <w:tcPr>
            <w:tcW w:w="898" w:type="dxa"/>
            <w:tcBorders>
              <w:top w:val="single" w:sz="5" w:space="0" w:color="000000"/>
              <w:left w:val="single" w:sz="5" w:space="0" w:color="000000"/>
              <w:bottom w:val="single" w:sz="5" w:space="0" w:color="000000"/>
              <w:right w:val="single" w:sz="5" w:space="0" w:color="000000"/>
            </w:tcBorders>
          </w:tcPr>
          <w:p w14:paraId="00A36E21"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5</w:t>
            </w:r>
          </w:p>
        </w:tc>
        <w:tc>
          <w:tcPr>
            <w:tcW w:w="902" w:type="dxa"/>
            <w:tcBorders>
              <w:top w:val="single" w:sz="5" w:space="0" w:color="000000"/>
              <w:left w:val="single" w:sz="5" w:space="0" w:color="000000"/>
              <w:bottom w:val="single" w:sz="5" w:space="0" w:color="000000"/>
              <w:right w:val="single" w:sz="12" w:space="0" w:color="000000"/>
            </w:tcBorders>
          </w:tcPr>
          <w:p w14:paraId="18C4A7C1"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6</w:t>
            </w:r>
          </w:p>
        </w:tc>
        <w:tc>
          <w:tcPr>
            <w:tcW w:w="1027" w:type="dxa"/>
            <w:tcBorders>
              <w:top w:val="single" w:sz="5" w:space="0" w:color="000000"/>
              <w:left w:val="single" w:sz="12" w:space="0" w:color="000000"/>
              <w:bottom w:val="single" w:sz="5" w:space="0" w:color="000000"/>
              <w:right w:val="single" w:sz="5" w:space="0" w:color="000000"/>
            </w:tcBorders>
          </w:tcPr>
          <w:p w14:paraId="4B6460B2"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7</w:t>
            </w:r>
          </w:p>
        </w:tc>
        <w:tc>
          <w:tcPr>
            <w:tcW w:w="821" w:type="dxa"/>
            <w:tcBorders>
              <w:top w:val="single" w:sz="5" w:space="0" w:color="000000"/>
              <w:left w:val="single" w:sz="5" w:space="0" w:color="000000"/>
              <w:bottom w:val="single" w:sz="5" w:space="0" w:color="000000"/>
              <w:right w:val="single" w:sz="5" w:space="0" w:color="000000"/>
            </w:tcBorders>
          </w:tcPr>
          <w:p w14:paraId="64DE59E0"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5</w:t>
            </w:r>
          </w:p>
        </w:tc>
        <w:tc>
          <w:tcPr>
            <w:tcW w:w="821" w:type="dxa"/>
            <w:tcBorders>
              <w:top w:val="single" w:sz="5" w:space="0" w:color="000000"/>
              <w:left w:val="single" w:sz="5" w:space="0" w:color="000000"/>
              <w:bottom w:val="single" w:sz="5" w:space="0" w:color="000000"/>
              <w:right w:val="single" w:sz="5" w:space="0" w:color="000000"/>
            </w:tcBorders>
          </w:tcPr>
          <w:p w14:paraId="412ADA5D"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5</w:t>
            </w:r>
          </w:p>
        </w:tc>
        <w:tc>
          <w:tcPr>
            <w:tcW w:w="821" w:type="dxa"/>
            <w:tcBorders>
              <w:top w:val="single" w:sz="5" w:space="0" w:color="000000"/>
              <w:left w:val="single" w:sz="5" w:space="0" w:color="000000"/>
              <w:bottom w:val="single" w:sz="5" w:space="0" w:color="000000"/>
              <w:right w:val="single" w:sz="5" w:space="0" w:color="000000"/>
            </w:tcBorders>
          </w:tcPr>
          <w:p w14:paraId="24080285"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5</w:t>
            </w:r>
          </w:p>
        </w:tc>
        <w:tc>
          <w:tcPr>
            <w:tcW w:w="1459" w:type="dxa"/>
            <w:tcBorders>
              <w:top w:val="single" w:sz="5" w:space="0" w:color="000000"/>
              <w:left w:val="single" w:sz="5" w:space="0" w:color="000000"/>
              <w:bottom w:val="single" w:sz="5" w:space="0" w:color="000000"/>
              <w:right w:val="single" w:sz="5" w:space="0" w:color="000000"/>
            </w:tcBorders>
          </w:tcPr>
          <w:p w14:paraId="62556EE6"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22</w:t>
            </w:r>
          </w:p>
        </w:tc>
      </w:tr>
      <w:tr w:rsidR="00500D5E" w14:paraId="67DE580B" w14:textId="77777777">
        <w:trPr>
          <w:trHeight w:hRule="exact" w:val="288"/>
        </w:trPr>
        <w:tc>
          <w:tcPr>
            <w:tcW w:w="898" w:type="dxa"/>
            <w:tcBorders>
              <w:top w:val="single" w:sz="5" w:space="0" w:color="000000"/>
              <w:left w:val="single" w:sz="5" w:space="0" w:color="000000"/>
              <w:bottom w:val="single" w:sz="5" w:space="0" w:color="000000"/>
              <w:right w:val="single" w:sz="5" w:space="0" w:color="000000"/>
            </w:tcBorders>
          </w:tcPr>
          <w:p w14:paraId="5B36F861"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6</w:t>
            </w:r>
          </w:p>
        </w:tc>
        <w:tc>
          <w:tcPr>
            <w:tcW w:w="902" w:type="dxa"/>
            <w:tcBorders>
              <w:top w:val="single" w:sz="5" w:space="0" w:color="000000"/>
              <w:left w:val="single" w:sz="5" w:space="0" w:color="000000"/>
              <w:bottom w:val="single" w:sz="5" w:space="0" w:color="000000"/>
              <w:right w:val="single" w:sz="12" w:space="0" w:color="000000"/>
            </w:tcBorders>
          </w:tcPr>
          <w:p w14:paraId="66E38245"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7</w:t>
            </w:r>
          </w:p>
        </w:tc>
        <w:tc>
          <w:tcPr>
            <w:tcW w:w="1027" w:type="dxa"/>
            <w:tcBorders>
              <w:top w:val="single" w:sz="5" w:space="0" w:color="000000"/>
              <w:left w:val="single" w:sz="12" w:space="0" w:color="000000"/>
              <w:bottom w:val="single" w:sz="5" w:space="0" w:color="000000"/>
              <w:right w:val="single" w:sz="5" w:space="0" w:color="000000"/>
            </w:tcBorders>
          </w:tcPr>
          <w:p w14:paraId="41098A87"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8</w:t>
            </w:r>
          </w:p>
        </w:tc>
        <w:tc>
          <w:tcPr>
            <w:tcW w:w="821" w:type="dxa"/>
            <w:tcBorders>
              <w:top w:val="single" w:sz="5" w:space="0" w:color="000000"/>
              <w:left w:val="single" w:sz="5" w:space="0" w:color="000000"/>
              <w:bottom w:val="single" w:sz="5" w:space="0" w:color="000000"/>
              <w:right w:val="single" w:sz="5" w:space="0" w:color="000000"/>
            </w:tcBorders>
          </w:tcPr>
          <w:p w14:paraId="26142161"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6</w:t>
            </w:r>
          </w:p>
        </w:tc>
        <w:tc>
          <w:tcPr>
            <w:tcW w:w="821" w:type="dxa"/>
            <w:tcBorders>
              <w:top w:val="single" w:sz="5" w:space="0" w:color="000000"/>
              <w:left w:val="single" w:sz="5" w:space="0" w:color="000000"/>
              <w:bottom w:val="single" w:sz="5" w:space="0" w:color="000000"/>
              <w:right w:val="single" w:sz="5" w:space="0" w:color="000000"/>
            </w:tcBorders>
          </w:tcPr>
          <w:p w14:paraId="6D5152E3"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6</w:t>
            </w:r>
          </w:p>
        </w:tc>
        <w:tc>
          <w:tcPr>
            <w:tcW w:w="821" w:type="dxa"/>
            <w:tcBorders>
              <w:top w:val="single" w:sz="5" w:space="0" w:color="000000"/>
              <w:left w:val="single" w:sz="5" w:space="0" w:color="000000"/>
              <w:bottom w:val="single" w:sz="5" w:space="0" w:color="000000"/>
              <w:right w:val="single" w:sz="5" w:space="0" w:color="000000"/>
            </w:tcBorders>
          </w:tcPr>
          <w:p w14:paraId="63E5C7B2"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6</w:t>
            </w:r>
          </w:p>
        </w:tc>
        <w:tc>
          <w:tcPr>
            <w:tcW w:w="1459" w:type="dxa"/>
            <w:tcBorders>
              <w:top w:val="single" w:sz="5" w:space="0" w:color="000000"/>
              <w:left w:val="single" w:sz="5" w:space="0" w:color="000000"/>
              <w:bottom w:val="single" w:sz="5" w:space="0" w:color="000000"/>
              <w:right w:val="single" w:sz="5" w:space="0" w:color="000000"/>
            </w:tcBorders>
          </w:tcPr>
          <w:p w14:paraId="012AF3F9"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26</w:t>
            </w:r>
          </w:p>
        </w:tc>
      </w:tr>
      <w:tr w:rsidR="00500D5E" w14:paraId="05107AFD" w14:textId="77777777">
        <w:trPr>
          <w:trHeight w:hRule="exact" w:val="283"/>
        </w:trPr>
        <w:tc>
          <w:tcPr>
            <w:tcW w:w="898" w:type="dxa"/>
            <w:tcBorders>
              <w:top w:val="single" w:sz="5" w:space="0" w:color="000000"/>
              <w:left w:val="single" w:sz="5" w:space="0" w:color="000000"/>
              <w:bottom w:val="single" w:sz="5" w:space="0" w:color="000000"/>
              <w:right w:val="single" w:sz="5" w:space="0" w:color="000000"/>
            </w:tcBorders>
          </w:tcPr>
          <w:p w14:paraId="57E48DDD"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7</w:t>
            </w:r>
          </w:p>
        </w:tc>
        <w:tc>
          <w:tcPr>
            <w:tcW w:w="902" w:type="dxa"/>
            <w:tcBorders>
              <w:top w:val="single" w:sz="5" w:space="0" w:color="000000"/>
              <w:left w:val="single" w:sz="5" w:space="0" w:color="000000"/>
              <w:bottom w:val="single" w:sz="5" w:space="0" w:color="000000"/>
              <w:right w:val="single" w:sz="12" w:space="0" w:color="000000"/>
            </w:tcBorders>
          </w:tcPr>
          <w:p w14:paraId="762343DA"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8</w:t>
            </w:r>
          </w:p>
        </w:tc>
        <w:tc>
          <w:tcPr>
            <w:tcW w:w="1027" w:type="dxa"/>
            <w:tcBorders>
              <w:top w:val="single" w:sz="5" w:space="0" w:color="000000"/>
              <w:left w:val="single" w:sz="12" w:space="0" w:color="000000"/>
              <w:bottom w:val="single" w:sz="5" w:space="0" w:color="000000"/>
              <w:right w:val="single" w:sz="5" w:space="0" w:color="000000"/>
            </w:tcBorders>
          </w:tcPr>
          <w:p w14:paraId="41EF09F7"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9</w:t>
            </w:r>
          </w:p>
        </w:tc>
        <w:tc>
          <w:tcPr>
            <w:tcW w:w="821" w:type="dxa"/>
            <w:tcBorders>
              <w:top w:val="single" w:sz="5" w:space="0" w:color="000000"/>
              <w:left w:val="single" w:sz="5" w:space="0" w:color="000000"/>
              <w:bottom w:val="single" w:sz="5" w:space="0" w:color="000000"/>
              <w:right w:val="single" w:sz="5" w:space="0" w:color="000000"/>
            </w:tcBorders>
          </w:tcPr>
          <w:p w14:paraId="0A5E27AB"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7</w:t>
            </w:r>
          </w:p>
        </w:tc>
        <w:tc>
          <w:tcPr>
            <w:tcW w:w="821" w:type="dxa"/>
            <w:tcBorders>
              <w:top w:val="single" w:sz="5" w:space="0" w:color="000000"/>
              <w:left w:val="single" w:sz="5" w:space="0" w:color="000000"/>
              <w:bottom w:val="single" w:sz="5" w:space="0" w:color="000000"/>
              <w:right w:val="single" w:sz="5" w:space="0" w:color="000000"/>
            </w:tcBorders>
          </w:tcPr>
          <w:p w14:paraId="592483EA"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7</w:t>
            </w:r>
          </w:p>
        </w:tc>
        <w:tc>
          <w:tcPr>
            <w:tcW w:w="821" w:type="dxa"/>
            <w:tcBorders>
              <w:top w:val="single" w:sz="5" w:space="0" w:color="000000"/>
              <w:left w:val="single" w:sz="5" w:space="0" w:color="000000"/>
              <w:bottom w:val="single" w:sz="5" w:space="0" w:color="000000"/>
              <w:right w:val="single" w:sz="5" w:space="0" w:color="000000"/>
            </w:tcBorders>
          </w:tcPr>
          <w:p w14:paraId="68E59C12"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7</w:t>
            </w:r>
          </w:p>
        </w:tc>
        <w:tc>
          <w:tcPr>
            <w:tcW w:w="1459" w:type="dxa"/>
            <w:tcBorders>
              <w:top w:val="single" w:sz="5" w:space="0" w:color="000000"/>
              <w:left w:val="single" w:sz="5" w:space="0" w:color="000000"/>
              <w:bottom w:val="single" w:sz="5" w:space="0" w:color="000000"/>
              <w:right w:val="single" w:sz="5" w:space="0" w:color="000000"/>
            </w:tcBorders>
          </w:tcPr>
          <w:p w14:paraId="4BA1463D"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30</w:t>
            </w:r>
          </w:p>
        </w:tc>
      </w:tr>
      <w:tr w:rsidR="00500D5E" w14:paraId="0D1237FE" w14:textId="77777777">
        <w:trPr>
          <w:trHeight w:hRule="exact" w:val="288"/>
        </w:trPr>
        <w:tc>
          <w:tcPr>
            <w:tcW w:w="898" w:type="dxa"/>
            <w:tcBorders>
              <w:top w:val="single" w:sz="5" w:space="0" w:color="000000"/>
              <w:left w:val="single" w:sz="5" w:space="0" w:color="000000"/>
              <w:bottom w:val="single" w:sz="5" w:space="0" w:color="000000"/>
              <w:right w:val="single" w:sz="5" w:space="0" w:color="000000"/>
            </w:tcBorders>
          </w:tcPr>
          <w:p w14:paraId="644AF3CE"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8</w:t>
            </w:r>
          </w:p>
        </w:tc>
        <w:tc>
          <w:tcPr>
            <w:tcW w:w="902" w:type="dxa"/>
            <w:tcBorders>
              <w:top w:val="single" w:sz="5" w:space="0" w:color="000000"/>
              <w:left w:val="single" w:sz="5" w:space="0" w:color="000000"/>
              <w:bottom w:val="single" w:sz="5" w:space="0" w:color="000000"/>
              <w:right w:val="single" w:sz="12" w:space="0" w:color="000000"/>
            </w:tcBorders>
          </w:tcPr>
          <w:p w14:paraId="2A781302"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9</w:t>
            </w:r>
          </w:p>
        </w:tc>
        <w:tc>
          <w:tcPr>
            <w:tcW w:w="1027" w:type="dxa"/>
            <w:tcBorders>
              <w:top w:val="single" w:sz="5" w:space="0" w:color="000000"/>
              <w:left w:val="single" w:sz="12" w:space="0" w:color="000000"/>
              <w:bottom w:val="single" w:sz="5" w:space="0" w:color="000000"/>
              <w:right w:val="single" w:sz="5" w:space="0" w:color="000000"/>
            </w:tcBorders>
          </w:tcPr>
          <w:p w14:paraId="5B7E0027"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10</w:t>
            </w:r>
          </w:p>
        </w:tc>
        <w:tc>
          <w:tcPr>
            <w:tcW w:w="821" w:type="dxa"/>
            <w:tcBorders>
              <w:top w:val="single" w:sz="5" w:space="0" w:color="000000"/>
              <w:left w:val="single" w:sz="5" w:space="0" w:color="000000"/>
              <w:bottom w:val="single" w:sz="5" w:space="0" w:color="000000"/>
              <w:right w:val="single" w:sz="5" w:space="0" w:color="000000"/>
            </w:tcBorders>
          </w:tcPr>
          <w:p w14:paraId="0BD8BC80"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8</w:t>
            </w:r>
          </w:p>
        </w:tc>
        <w:tc>
          <w:tcPr>
            <w:tcW w:w="821" w:type="dxa"/>
            <w:tcBorders>
              <w:top w:val="single" w:sz="5" w:space="0" w:color="000000"/>
              <w:left w:val="single" w:sz="5" w:space="0" w:color="000000"/>
              <w:bottom w:val="single" w:sz="5" w:space="0" w:color="000000"/>
              <w:right w:val="single" w:sz="5" w:space="0" w:color="000000"/>
            </w:tcBorders>
          </w:tcPr>
          <w:p w14:paraId="14C4364C"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8</w:t>
            </w:r>
          </w:p>
        </w:tc>
        <w:tc>
          <w:tcPr>
            <w:tcW w:w="821" w:type="dxa"/>
            <w:tcBorders>
              <w:top w:val="single" w:sz="5" w:space="0" w:color="000000"/>
              <w:left w:val="single" w:sz="5" w:space="0" w:color="000000"/>
              <w:bottom w:val="single" w:sz="5" w:space="0" w:color="000000"/>
              <w:right w:val="single" w:sz="5" w:space="0" w:color="000000"/>
            </w:tcBorders>
          </w:tcPr>
          <w:p w14:paraId="4663B323"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8</w:t>
            </w:r>
          </w:p>
        </w:tc>
        <w:tc>
          <w:tcPr>
            <w:tcW w:w="1459" w:type="dxa"/>
            <w:tcBorders>
              <w:top w:val="single" w:sz="5" w:space="0" w:color="000000"/>
              <w:left w:val="single" w:sz="5" w:space="0" w:color="000000"/>
              <w:bottom w:val="single" w:sz="5" w:space="0" w:color="000000"/>
              <w:right w:val="single" w:sz="5" w:space="0" w:color="000000"/>
            </w:tcBorders>
          </w:tcPr>
          <w:p w14:paraId="79DC2206"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34</w:t>
            </w:r>
          </w:p>
        </w:tc>
      </w:tr>
      <w:tr w:rsidR="00500D5E" w14:paraId="6F55159F" w14:textId="77777777">
        <w:trPr>
          <w:trHeight w:hRule="exact" w:val="283"/>
        </w:trPr>
        <w:tc>
          <w:tcPr>
            <w:tcW w:w="898" w:type="dxa"/>
            <w:tcBorders>
              <w:top w:val="single" w:sz="5" w:space="0" w:color="000000"/>
              <w:left w:val="single" w:sz="5" w:space="0" w:color="000000"/>
              <w:bottom w:val="single" w:sz="5" w:space="0" w:color="000000"/>
              <w:right w:val="single" w:sz="5" w:space="0" w:color="000000"/>
            </w:tcBorders>
          </w:tcPr>
          <w:p w14:paraId="0EFACFD6"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9</w:t>
            </w:r>
          </w:p>
        </w:tc>
        <w:tc>
          <w:tcPr>
            <w:tcW w:w="902" w:type="dxa"/>
            <w:tcBorders>
              <w:top w:val="single" w:sz="5" w:space="0" w:color="000000"/>
              <w:left w:val="single" w:sz="5" w:space="0" w:color="000000"/>
              <w:bottom w:val="single" w:sz="5" w:space="0" w:color="000000"/>
              <w:right w:val="single" w:sz="12" w:space="0" w:color="000000"/>
            </w:tcBorders>
          </w:tcPr>
          <w:p w14:paraId="4703FFEF"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10</w:t>
            </w:r>
          </w:p>
        </w:tc>
        <w:tc>
          <w:tcPr>
            <w:tcW w:w="1027" w:type="dxa"/>
            <w:tcBorders>
              <w:top w:val="single" w:sz="5" w:space="0" w:color="000000"/>
              <w:left w:val="single" w:sz="12" w:space="0" w:color="000000"/>
              <w:bottom w:val="single" w:sz="5" w:space="0" w:color="000000"/>
              <w:right w:val="single" w:sz="5" w:space="0" w:color="000000"/>
            </w:tcBorders>
          </w:tcPr>
          <w:p w14:paraId="7F7E60B1"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11</w:t>
            </w:r>
          </w:p>
        </w:tc>
        <w:tc>
          <w:tcPr>
            <w:tcW w:w="821" w:type="dxa"/>
            <w:tcBorders>
              <w:top w:val="single" w:sz="5" w:space="0" w:color="000000"/>
              <w:left w:val="single" w:sz="5" w:space="0" w:color="000000"/>
              <w:bottom w:val="single" w:sz="5" w:space="0" w:color="000000"/>
              <w:right w:val="single" w:sz="5" w:space="0" w:color="000000"/>
            </w:tcBorders>
          </w:tcPr>
          <w:p w14:paraId="2E506395"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9</w:t>
            </w:r>
          </w:p>
        </w:tc>
        <w:tc>
          <w:tcPr>
            <w:tcW w:w="821" w:type="dxa"/>
            <w:tcBorders>
              <w:top w:val="single" w:sz="5" w:space="0" w:color="000000"/>
              <w:left w:val="single" w:sz="5" w:space="0" w:color="000000"/>
              <w:bottom w:val="single" w:sz="5" w:space="0" w:color="000000"/>
              <w:right w:val="single" w:sz="5" w:space="0" w:color="000000"/>
            </w:tcBorders>
          </w:tcPr>
          <w:p w14:paraId="5D091994"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9</w:t>
            </w:r>
          </w:p>
        </w:tc>
        <w:tc>
          <w:tcPr>
            <w:tcW w:w="821" w:type="dxa"/>
            <w:tcBorders>
              <w:top w:val="single" w:sz="5" w:space="0" w:color="000000"/>
              <w:left w:val="single" w:sz="5" w:space="0" w:color="000000"/>
              <w:bottom w:val="single" w:sz="5" w:space="0" w:color="000000"/>
              <w:right w:val="single" w:sz="5" w:space="0" w:color="000000"/>
            </w:tcBorders>
          </w:tcPr>
          <w:p w14:paraId="4127236C"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9</w:t>
            </w:r>
          </w:p>
        </w:tc>
        <w:tc>
          <w:tcPr>
            <w:tcW w:w="1459" w:type="dxa"/>
            <w:tcBorders>
              <w:top w:val="single" w:sz="5" w:space="0" w:color="000000"/>
              <w:left w:val="single" w:sz="5" w:space="0" w:color="000000"/>
              <w:bottom w:val="single" w:sz="5" w:space="0" w:color="000000"/>
              <w:right w:val="single" w:sz="5" w:space="0" w:color="000000"/>
            </w:tcBorders>
          </w:tcPr>
          <w:p w14:paraId="1586CC37"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38</w:t>
            </w:r>
          </w:p>
        </w:tc>
      </w:tr>
      <w:tr w:rsidR="00500D5E" w14:paraId="6C7EDB53" w14:textId="77777777">
        <w:trPr>
          <w:trHeight w:hRule="exact" w:val="288"/>
        </w:trPr>
        <w:tc>
          <w:tcPr>
            <w:tcW w:w="898" w:type="dxa"/>
            <w:tcBorders>
              <w:top w:val="single" w:sz="5" w:space="0" w:color="000000"/>
              <w:left w:val="single" w:sz="5" w:space="0" w:color="000000"/>
              <w:bottom w:val="single" w:sz="5" w:space="0" w:color="000000"/>
              <w:right w:val="single" w:sz="5" w:space="0" w:color="000000"/>
            </w:tcBorders>
          </w:tcPr>
          <w:p w14:paraId="2E2B6515"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10</w:t>
            </w:r>
          </w:p>
        </w:tc>
        <w:tc>
          <w:tcPr>
            <w:tcW w:w="902" w:type="dxa"/>
            <w:tcBorders>
              <w:top w:val="single" w:sz="5" w:space="0" w:color="000000"/>
              <w:left w:val="single" w:sz="5" w:space="0" w:color="000000"/>
              <w:bottom w:val="single" w:sz="5" w:space="0" w:color="000000"/>
              <w:right w:val="single" w:sz="12" w:space="0" w:color="000000"/>
            </w:tcBorders>
          </w:tcPr>
          <w:p w14:paraId="51D194E5"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11</w:t>
            </w:r>
          </w:p>
        </w:tc>
        <w:tc>
          <w:tcPr>
            <w:tcW w:w="1027" w:type="dxa"/>
            <w:tcBorders>
              <w:top w:val="single" w:sz="5" w:space="0" w:color="000000"/>
              <w:left w:val="single" w:sz="12" w:space="0" w:color="000000"/>
              <w:bottom w:val="single" w:sz="5" w:space="0" w:color="000000"/>
              <w:right w:val="single" w:sz="5" w:space="0" w:color="000000"/>
            </w:tcBorders>
          </w:tcPr>
          <w:p w14:paraId="7049ECDB"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12</w:t>
            </w:r>
          </w:p>
        </w:tc>
        <w:tc>
          <w:tcPr>
            <w:tcW w:w="821" w:type="dxa"/>
            <w:tcBorders>
              <w:top w:val="single" w:sz="5" w:space="0" w:color="000000"/>
              <w:left w:val="single" w:sz="5" w:space="0" w:color="000000"/>
              <w:bottom w:val="single" w:sz="5" w:space="0" w:color="000000"/>
              <w:right w:val="single" w:sz="5" w:space="0" w:color="000000"/>
            </w:tcBorders>
          </w:tcPr>
          <w:p w14:paraId="5F107B54"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10</w:t>
            </w:r>
          </w:p>
        </w:tc>
        <w:tc>
          <w:tcPr>
            <w:tcW w:w="821" w:type="dxa"/>
            <w:tcBorders>
              <w:top w:val="single" w:sz="5" w:space="0" w:color="000000"/>
              <w:left w:val="single" w:sz="5" w:space="0" w:color="000000"/>
              <w:bottom w:val="single" w:sz="5" w:space="0" w:color="000000"/>
              <w:right w:val="single" w:sz="5" w:space="0" w:color="000000"/>
            </w:tcBorders>
          </w:tcPr>
          <w:p w14:paraId="16582367"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10</w:t>
            </w:r>
          </w:p>
        </w:tc>
        <w:tc>
          <w:tcPr>
            <w:tcW w:w="821" w:type="dxa"/>
            <w:tcBorders>
              <w:top w:val="single" w:sz="5" w:space="0" w:color="000000"/>
              <w:left w:val="single" w:sz="5" w:space="0" w:color="000000"/>
              <w:bottom w:val="single" w:sz="5" w:space="0" w:color="000000"/>
              <w:right w:val="single" w:sz="5" w:space="0" w:color="000000"/>
            </w:tcBorders>
          </w:tcPr>
          <w:p w14:paraId="4E52F0BF"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10</w:t>
            </w:r>
          </w:p>
        </w:tc>
        <w:tc>
          <w:tcPr>
            <w:tcW w:w="1459" w:type="dxa"/>
            <w:tcBorders>
              <w:top w:val="single" w:sz="5" w:space="0" w:color="000000"/>
              <w:left w:val="single" w:sz="5" w:space="0" w:color="000000"/>
              <w:bottom w:val="single" w:sz="5" w:space="0" w:color="000000"/>
              <w:right w:val="single" w:sz="5" w:space="0" w:color="000000"/>
            </w:tcBorders>
          </w:tcPr>
          <w:p w14:paraId="5EEAB06B"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42</w:t>
            </w:r>
          </w:p>
        </w:tc>
      </w:tr>
      <w:tr w:rsidR="00500D5E" w14:paraId="63ACD3CA" w14:textId="77777777">
        <w:trPr>
          <w:trHeight w:hRule="exact" w:val="288"/>
        </w:trPr>
        <w:tc>
          <w:tcPr>
            <w:tcW w:w="898" w:type="dxa"/>
            <w:tcBorders>
              <w:top w:val="single" w:sz="5" w:space="0" w:color="000000"/>
              <w:left w:val="single" w:sz="5" w:space="0" w:color="000000"/>
              <w:bottom w:val="single" w:sz="5" w:space="0" w:color="000000"/>
              <w:right w:val="single" w:sz="5" w:space="0" w:color="000000"/>
            </w:tcBorders>
          </w:tcPr>
          <w:p w14:paraId="59B0F2EA"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11</w:t>
            </w:r>
          </w:p>
        </w:tc>
        <w:tc>
          <w:tcPr>
            <w:tcW w:w="902" w:type="dxa"/>
            <w:tcBorders>
              <w:top w:val="single" w:sz="5" w:space="0" w:color="000000"/>
              <w:left w:val="single" w:sz="5" w:space="0" w:color="000000"/>
              <w:bottom w:val="single" w:sz="5" w:space="0" w:color="000000"/>
              <w:right w:val="single" w:sz="12" w:space="0" w:color="000000"/>
            </w:tcBorders>
          </w:tcPr>
          <w:p w14:paraId="7463ED45"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12</w:t>
            </w:r>
          </w:p>
        </w:tc>
        <w:tc>
          <w:tcPr>
            <w:tcW w:w="1027" w:type="dxa"/>
            <w:tcBorders>
              <w:top w:val="single" w:sz="5" w:space="0" w:color="000000"/>
              <w:left w:val="single" w:sz="12" w:space="0" w:color="000000"/>
              <w:bottom w:val="single" w:sz="5" w:space="0" w:color="000000"/>
              <w:right w:val="single" w:sz="5" w:space="0" w:color="000000"/>
            </w:tcBorders>
          </w:tcPr>
          <w:p w14:paraId="38927058"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13</w:t>
            </w:r>
          </w:p>
        </w:tc>
        <w:tc>
          <w:tcPr>
            <w:tcW w:w="821" w:type="dxa"/>
            <w:tcBorders>
              <w:top w:val="single" w:sz="5" w:space="0" w:color="000000"/>
              <w:left w:val="single" w:sz="5" w:space="0" w:color="000000"/>
              <w:bottom w:val="single" w:sz="5" w:space="0" w:color="000000"/>
              <w:right w:val="single" w:sz="5" w:space="0" w:color="000000"/>
            </w:tcBorders>
          </w:tcPr>
          <w:p w14:paraId="64ECB89B"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11</w:t>
            </w:r>
          </w:p>
        </w:tc>
        <w:tc>
          <w:tcPr>
            <w:tcW w:w="821" w:type="dxa"/>
            <w:tcBorders>
              <w:top w:val="single" w:sz="5" w:space="0" w:color="000000"/>
              <w:left w:val="single" w:sz="5" w:space="0" w:color="000000"/>
              <w:bottom w:val="single" w:sz="5" w:space="0" w:color="000000"/>
              <w:right w:val="single" w:sz="5" w:space="0" w:color="000000"/>
            </w:tcBorders>
          </w:tcPr>
          <w:p w14:paraId="68730DF0"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11</w:t>
            </w:r>
          </w:p>
        </w:tc>
        <w:tc>
          <w:tcPr>
            <w:tcW w:w="821" w:type="dxa"/>
            <w:tcBorders>
              <w:top w:val="single" w:sz="5" w:space="0" w:color="000000"/>
              <w:left w:val="single" w:sz="5" w:space="0" w:color="000000"/>
              <w:bottom w:val="single" w:sz="5" w:space="0" w:color="000000"/>
              <w:right w:val="single" w:sz="5" w:space="0" w:color="000000"/>
            </w:tcBorders>
          </w:tcPr>
          <w:p w14:paraId="20EAA527"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11</w:t>
            </w:r>
          </w:p>
        </w:tc>
        <w:tc>
          <w:tcPr>
            <w:tcW w:w="1459" w:type="dxa"/>
            <w:tcBorders>
              <w:top w:val="single" w:sz="5" w:space="0" w:color="000000"/>
              <w:left w:val="single" w:sz="5" w:space="0" w:color="000000"/>
              <w:bottom w:val="single" w:sz="5" w:space="0" w:color="000000"/>
              <w:right w:val="single" w:sz="5" w:space="0" w:color="000000"/>
            </w:tcBorders>
          </w:tcPr>
          <w:p w14:paraId="64CE9166"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46</w:t>
            </w:r>
          </w:p>
        </w:tc>
      </w:tr>
      <w:tr w:rsidR="00500D5E" w14:paraId="2A04ABD7" w14:textId="77777777">
        <w:trPr>
          <w:trHeight w:hRule="exact" w:val="283"/>
        </w:trPr>
        <w:tc>
          <w:tcPr>
            <w:tcW w:w="898" w:type="dxa"/>
            <w:tcBorders>
              <w:top w:val="single" w:sz="5" w:space="0" w:color="000000"/>
              <w:left w:val="single" w:sz="5" w:space="0" w:color="000000"/>
              <w:bottom w:val="single" w:sz="5" w:space="0" w:color="000000"/>
              <w:right w:val="single" w:sz="5" w:space="0" w:color="000000"/>
            </w:tcBorders>
          </w:tcPr>
          <w:p w14:paraId="7845CF23"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902" w:type="dxa"/>
            <w:tcBorders>
              <w:top w:val="single" w:sz="5" w:space="0" w:color="000000"/>
              <w:left w:val="single" w:sz="5" w:space="0" w:color="000000"/>
              <w:bottom w:val="single" w:sz="5" w:space="0" w:color="000000"/>
              <w:right w:val="single" w:sz="12" w:space="0" w:color="000000"/>
            </w:tcBorders>
          </w:tcPr>
          <w:p w14:paraId="29285AFE"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13</w:t>
            </w:r>
          </w:p>
        </w:tc>
        <w:tc>
          <w:tcPr>
            <w:tcW w:w="1027" w:type="dxa"/>
            <w:tcBorders>
              <w:top w:val="single" w:sz="5" w:space="0" w:color="000000"/>
              <w:left w:val="single" w:sz="12" w:space="0" w:color="000000"/>
              <w:bottom w:val="single" w:sz="5" w:space="0" w:color="000000"/>
              <w:right w:val="single" w:sz="5" w:space="0" w:color="000000"/>
            </w:tcBorders>
          </w:tcPr>
          <w:p w14:paraId="0C377DB2"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14</w:t>
            </w:r>
          </w:p>
        </w:tc>
        <w:tc>
          <w:tcPr>
            <w:tcW w:w="821" w:type="dxa"/>
            <w:tcBorders>
              <w:top w:val="single" w:sz="5" w:space="0" w:color="000000"/>
              <w:left w:val="single" w:sz="5" w:space="0" w:color="000000"/>
              <w:bottom w:val="single" w:sz="5" w:space="0" w:color="000000"/>
              <w:right w:val="single" w:sz="5" w:space="0" w:color="000000"/>
            </w:tcBorders>
          </w:tcPr>
          <w:p w14:paraId="47DDCAB7"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821" w:type="dxa"/>
            <w:tcBorders>
              <w:top w:val="single" w:sz="5" w:space="0" w:color="000000"/>
              <w:left w:val="single" w:sz="5" w:space="0" w:color="000000"/>
              <w:bottom w:val="single" w:sz="5" w:space="0" w:color="000000"/>
              <w:right w:val="single" w:sz="5" w:space="0" w:color="000000"/>
            </w:tcBorders>
          </w:tcPr>
          <w:p w14:paraId="22B69909"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821" w:type="dxa"/>
            <w:tcBorders>
              <w:top w:val="single" w:sz="5" w:space="0" w:color="000000"/>
              <w:left w:val="single" w:sz="5" w:space="0" w:color="000000"/>
              <w:bottom w:val="single" w:sz="5" w:space="0" w:color="000000"/>
              <w:right w:val="single" w:sz="5" w:space="0" w:color="000000"/>
            </w:tcBorders>
          </w:tcPr>
          <w:p w14:paraId="5219BDD8"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1459" w:type="dxa"/>
            <w:tcBorders>
              <w:top w:val="single" w:sz="5" w:space="0" w:color="000000"/>
              <w:left w:val="single" w:sz="5" w:space="0" w:color="000000"/>
              <w:bottom w:val="single" w:sz="5" w:space="0" w:color="000000"/>
              <w:right w:val="single" w:sz="5" w:space="0" w:color="000000"/>
            </w:tcBorders>
          </w:tcPr>
          <w:p w14:paraId="4094DD90"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50</w:t>
            </w:r>
          </w:p>
        </w:tc>
      </w:tr>
      <w:tr w:rsidR="00500D5E" w14:paraId="5C4E507A" w14:textId="77777777">
        <w:trPr>
          <w:trHeight w:hRule="exact" w:val="288"/>
        </w:trPr>
        <w:tc>
          <w:tcPr>
            <w:tcW w:w="898" w:type="dxa"/>
            <w:tcBorders>
              <w:top w:val="single" w:sz="5" w:space="0" w:color="000000"/>
              <w:left w:val="single" w:sz="5" w:space="0" w:color="000000"/>
              <w:bottom w:val="single" w:sz="5" w:space="0" w:color="000000"/>
              <w:right w:val="single" w:sz="5" w:space="0" w:color="000000"/>
            </w:tcBorders>
          </w:tcPr>
          <w:p w14:paraId="1041185F"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13</w:t>
            </w:r>
          </w:p>
        </w:tc>
        <w:tc>
          <w:tcPr>
            <w:tcW w:w="902" w:type="dxa"/>
            <w:tcBorders>
              <w:top w:val="single" w:sz="5" w:space="0" w:color="000000"/>
              <w:left w:val="single" w:sz="5" w:space="0" w:color="000000"/>
              <w:bottom w:val="single" w:sz="5" w:space="0" w:color="000000"/>
              <w:right w:val="single" w:sz="12" w:space="0" w:color="000000"/>
            </w:tcBorders>
          </w:tcPr>
          <w:p w14:paraId="2C50B002"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14</w:t>
            </w:r>
          </w:p>
        </w:tc>
        <w:tc>
          <w:tcPr>
            <w:tcW w:w="1027" w:type="dxa"/>
            <w:tcBorders>
              <w:top w:val="single" w:sz="5" w:space="0" w:color="000000"/>
              <w:left w:val="single" w:sz="12" w:space="0" w:color="000000"/>
              <w:bottom w:val="single" w:sz="5" w:space="0" w:color="000000"/>
              <w:right w:val="single" w:sz="5" w:space="0" w:color="000000"/>
            </w:tcBorders>
          </w:tcPr>
          <w:p w14:paraId="2E7CF8BF"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15</w:t>
            </w:r>
          </w:p>
        </w:tc>
        <w:tc>
          <w:tcPr>
            <w:tcW w:w="821" w:type="dxa"/>
            <w:tcBorders>
              <w:top w:val="single" w:sz="5" w:space="0" w:color="000000"/>
              <w:left w:val="single" w:sz="5" w:space="0" w:color="000000"/>
              <w:bottom w:val="single" w:sz="5" w:space="0" w:color="000000"/>
              <w:right w:val="single" w:sz="5" w:space="0" w:color="000000"/>
            </w:tcBorders>
          </w:tcPr>
          <w:p w14:paraId="0B5F7DD3"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821" w:type="dxa"/>
            <w:tcBorders>
              <w:top w:val="single" w:sz="5" w:space="0" w:color="000000"/>
              <w:left w:val="single" w:sz="5" w:space="0" w:color="000000"/>
              <w:bottom w:val="single" w:sz="5" w:space="0" w:color="000000"/>
              <w:right w:val="single" w:sz="5" w:space="0" w:color="000000"/>
            </w:tcBorders>
          </w:tcPr>
          <w:p w14:paraId="696AB13C"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821" w:type="dxa"/>
            <w:tcBorders>
              <w:top w:val="single" w:sz="5" w:space="0" w:color="000000"/>
              <w:left w:val="single" w:sz="5" w:space="0" w:color="000000"/>
              <w:bottom w:val="single" w:sz="5" w:space="0" w:color="000000"/>
              <w:right w:val="single" w:sz="5" w:space="0" w:color="000000"/>
            </w:tcBorders>
          </w:tcPr>
          <w:p w14:paraId="3D1E43BB"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1459" w:type="dxa"/>
            <w:tcBorders>
              <w:top w:val="single" w:sz="5" w:space="0" w:color="000000"/>
              <w:left w:val="single" w:sz="5" w:space="0" w:color="000000"/>
              <w:bottom w:val="single" w:sz="5" w:space="0" w:color="000000"/>
              <w:right w:val="single" w:sz="5" w:space="0" w:color="000000"/>
            </w:tcBorders>
          </w:tcPr>
          <w:p w14:paraId="4D193D37"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51</w:t>
            </w:r>
          </w:p>
        </w:tc>
      </w:tr>
      <w:tr w:rsidR="00500D5E" w14:paraId="5CCC543D" w14:textId="77777777">
        <w:trPr>
          <w:trHeight w:hRule="exact" w:val="283"/>
        </w:trPr>
        <w:tc>
          <w:tcPr>
            <w:tcW w:w="898" w:type="dxa"/>
            <w:tcBorders>
              <w:top w:val="single" w:sz="5" w:space="0" w:color="000000"/>
              <w:left w:val="single" w:sz="5" w:space="0" w:color="000000"/>
              <w:bottom w:val="single" w:sz="5" w:space="0" w:color="000000"/>
              <w:right w:val="single" w:sz="5" w:space="0" w:color="000000"/>
            </w:tcBorders>
          </w:tcPr>
          <w:p w14:paraId="43724EEF"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14</w:t>
            </w:r>
          </w:p>
        </w:tc>
        <w:tc>
          <w:tcPr>
            <w:tcW w:w="902" w:type="dxa"/>
            <w:tcBorders>
              <w:top w:val="single" w:sz="5" w:space="0" w:color="000000"/>
              <w:left w:val="single" w:sz="5" w:space="0" w:color="000000"/>
              <w:bottom w:val="single" w:sz="5" w:space="0" w:color="000000"/>
              <w:right w:val="single" w:sz="12" w:space="0" w:color="000000"/>
            </w:tcBorders>
          </w:tcPr>
          <w:p w14:paraId="134AEEE9" w14:textId="77777777" w:rsidR="00500D5E" w:rsidRDefault="00500D5E"/>
        </w:tc>
        <w:tc>
          <w:tcPr>
            <w:tcW w:w="1027" w:type="dxa"/>
            <w:tcBorders>
              <w:top w:val="single" w:sz="5" w:space="0" w:color="000000"/>
              <w:left w:val="single" w:sz="12" w:space="0" w:color="000000"/>
              <w:bottom w:val="single" w:sz="5" w:space="0" w:color="000000"/>
              <w:right w:val="single" w:sz="5" w:space="0" w:color="000000"/>
            </w:tcBorders>
          </w:tcPr>
          <w:p w14:paraId="3CBC0A15" w14:textId="77777777" w:rsidR="00500D5E" w:rsidRDefault="00B06B53">
            <w:pPr>
              <w:pStyle w:val="TableParagraph"/>
              <w:spacing w:line="272" w:lineRule="exact"/>
              <w:ind w:left="90"/>
              <w:rPr>
                <w:rFonts w:ascii="Times New Roman" w:eastAsia="Times New Roman" w:hAnsi="Times New Roman" w:cs="Times New Roman"/>
                <w:sz w:val="24"/>
                <w:szCs w:val="24"/>
              </w:rPr>
            </w:pPr>
            <w:r>
              <w:rPr>
                <w:rFonts w:ascii="Times New Roman"/>
                <w:sz w:val="24"/>
              </w:rPr>
              <w:t>16</w:t>
            </w:r>
          </w:p>
        </w:tc>
        <w:tc>
          <w:tcPr>
            <w:tcW w:w="821" w:type="dxa"/>
            <w:tcBorders>
              <w:top w:val="single" w:sz="5" w:space="0" w:color="000000"/>
              <w:left w:val="single" w:sz="5" w:space="0" w:color="000000"/>
              <w:bottom w:val="single" w:sz="5" w:space="0" w:color="000000"/>
              <w:right w:val="single" w:sz="5" w:space="0" w:color="000000"/>
            </w:tcBorders>
          </w:tcPr>
          <w:p w14:paraId="14DB8C44"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821" w:type="dxa"/>
            <w:tcBorders>
              <w:top w:val="single" w:sz="5" w:space="0" w:color="000000"/>
              <w:left w:val="single" w:sz="5" w:space="0" w:color="000000"/>
              <w:bottom w:val="single" w:sz="5" w:space="0" w:color="000000"/>
              <w:right w:val="single" w:sz="5" w:space="0" w:color="000000"/>
            </w:tcBorders>
          </w:tcPr>
          <w:p w14:paraId="45A0CEDD"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821" w:type="dxa"/>
            <w:tcBorders>
              <w:top w:val="single" w:sz="5" w:space="0" w:color="000000"/>
              <w:left w:val="single" w:sz="5" w:space="0" w:color="000000"/>
              <w:bottom w:val="single" w:sz="5" w:space="0" w:color="000000"/>
              <w:right w:val="single" w:sz="5" w:space="0" w:color="000000"/>
            </w:tcBorders>
          </w:tcPr>
          <w:p w14:paraId="452CDD09" w14:textId="77777777" w:rsidR="00500D5E" w:rsidRDefault="00B06B53">
            <w:pPr>
              <w:pStyle w:val="TableParagraph"/>
              <w:spacing w:line="272" w:lineRule="exact"/>
              <w:ind w:left="99"/>
              <w:rPr>
                <w:rFonts w:ascii="Times New Roman" w:eastAsia="Times New Roman" w:hAnsi="Times New Roman" w:cs="Times New Roman"/>
                <w:sz w:val="24"/>
                <w:szCs w:val="24"/>
              </w:rPr>
            </w:pPr>
            <w:r>
              <w:rPr>
                <w:rFonts w:ascii="Times New Roman"/>
                <w:sz w:val="24"/>
              </w:rPr>
              <w:t>12</w:t>
            </w:r>
          </w:p>
        </w:tc>
        <w:tc>
          <w:tcPr>
            <w:tcW w:w="1459" w:type="dxa"/>
            <w:tcBorders>
              <w:top w:val="single" w:sz="5" w:space="0" w:color="000000"/>
              <w:left w:val="single" w:sz="5" w:space="0" w:color="000000"/>
              <w:bottom w:val="single" w:sz="5" w:space="0" w:color="000000"/>
              <w:right w:val="single" w:sz="5" w:space="0" w:color="000000"/>
            </w:tcBorders>
          </w:tcPr>
          <w:p w14:paraId="6528798F" w14:textId="77777777" w:rsidR="00500D5E" w:rsidRDefault="00B06B53">
            <w:pPr>
              <w:pStyle w:val="TableParagraph"/>
              <w:spacing w:line="272" w:lineRule="exact"/>
              <w:ind w:left="104"/>
              <w:rPr>
                <w:rFonts w:ascii="Times New Roman" w:eastAsia="Times New Roman" w:hAnsi="Times New Roman" w:cs="Times New Roman"/>
                <w:sz w:val="24"/>
                <w:szCs w:val="24"/>
              </w:rPr>
            </w:pPr>
            <w:r>
              <w:rPr>
                <w:rFonts w:ascii="Times New Roman"/>
                <w:sz w:val="24"/>
              </w:rPr>
              <w:t>52</w:t>
            </w:r>
          </w:p>
        </w:tc>
      </w:tr>
    </w:tbl>
    <w:p w14:paraId="25C89A94" w14:textId="77777777" w:rsidR="00500D5E" w:rsidRPr="00385385" w:rsidRDefault="00500D5E">
      <w:pPr>
        <w:spacing w:before="10"/>
        <w:rPr>
          <w:rFonts w:ascii="Times New Roman" w:eastAsia="Times New Roman" w:hAnsi="Times New Roman" w:cs="Times New Roman"/>
          <w:sz w:val="24"/>
          <w:szCs w:val="17"/>
        </w:rPr>
      </w:pPr>
    </w:p>
    <w:p w14:paraId="1BDEE141" w14:textId="77777777" w:rsidR="00500D5E" w:rsidRPr="009339B4" w:rsidRDefault="00B06B53" w:rsidP="0098361F">
      <w:pPr>
        <w:pStyle w:val="BodyText"/>
        <w:numPr>
          <w:ilvl w:val="0"/>
          <w:numId w:val="11"/>
        </w:numPr>
        <w:tabs>
          <w:tab w:val="left" w:pos="1880"/>
        </w:tabs>
        <w:spacing w:line="275" w:lineRule="exact"/>
        <w:ind w:left="1886"/>
      </w:pPr>
      <w:r>
        <w:rPr>
          <w:u w:val="single" w:color="000000"/>
        </w:rPr>
        <w:t>Accrual</w:t>
      </w:r>
    </w:p>
    <w:p w14:paraId="0720206E" w14:textId="77777777" w:rsidR="009339B4" w:rsidRPr="00FD7281" w:rsidRDefault="009339B4" w:rsidP="000965F1">
      <w:pPr>
        <w:pStyle w:val="BodyText"/>
        <w:spacing w:line="275" w:lineRule="exact"/>
        <w:ind w:left="0"/>
        <w:rPr>
          <w:sz w:val="17"/>
          <w:szCs w:val="17"/>
        </w:rPr>
      </w:pPr>
    </w:p>
    <w:p w14:paraId="50744B03" w14:textId="77777777" w:rsidR="00500D5E" w:rsidRDefault="00B06B53">
      <w:pPr>
        <w:pStyle w:val="BodyText"/>
        <w:spacing w:line="275" w:lineRule="exact"/>
      </w:pPr>
      <w:r>
        <w:t>Unused</w:t>
      </w:r>
      <w:r>
        <w:rPr>
          <w:spacing w:val="-4"/>
        </w:rPr>
        <w:t xml:space="preserve"> </w:t>
      </w:r>
      <w:r>
        <w:t>sick</w:t>
      </w:r>
      <w:r>
        <w:rPr>
          <w:spacing w:val="-4"/>
        </w:rPr>
        <w:t xml:space="preserve"> </w:t>
      </w:r>
      <w:r>
        <w:t>leave</w:t>
      </w:r>
      <w:r>
        <w:rPr>
          <w:spacing w:val="-4"/>
        </w:rPr>
        <w:t xml:space="preserve"> </w:t>
      </w:r>
      <w:r>
        <w:t>may</w:t>
      </w:r>
      <w:r>
        <w:rPr>
          <w:spacing w:val="-3"/>
        </w:rPr>
        <w:t xml:space="preserve"> </w:t>
      </w:r>
      <w:r>
        <w:t>not</w:t>
      </w:r>
      <w:r>
        <w:rPr>
          <w:spacing w:val="-4"/>
        </w:rPr>
        <w:t xml:space="preserve"> </w:t>
      </w:r>
      <w:r>
        <w:t>be</w:t>
      </w:r>
      <w:r>
        <w:rPr>
          <w:spacing w:val="-4"/>
        </w:rPr>
        <w:t xml:space="preserve"> </w:t>
      </w:r>
      <w:r>
        <w:t>accrued.</w:t>
      </w:r>
    </w:p>
    <w:p w14:paraId="6CBAEDB1" w14:textId="77777777" w:rsidR="009339B4" w:rsidRPr="00385385" w:rsidRDefault="009339B4" w:rsidP="00385385">
      <w:pPr>
        <w:pStyle w:val="BodyText"/>
        <w:spacing w:line="275" w:lineRule="exact"/>
        <w:ind w:left="0"/>
        <w:rPr>
          <w:szCs w:val="17"/>
        </w:rPr>
      </w:pPr>
    </w:p>
    <w:p w14:paraId="636861BA" w14:textId="77777777" w:rsidR="00500D5E" w:rsidRPr="009339B4" w:rsidRDefault="00B06B53" w:rsidP="0098361F">
      <w:pPr>
        <w:pStyle w:val="BodyText"/>
        <w:numPr>
          <w:ilvl w:val="0"/>
          <w:numId w:val="11"/>
        </w:numPr>
        <w:tabs>
          <w:tab w:val="left" w:pos="1880"/>
        </w:tabs>
        <w:ind w:left="1886"/>
      </w:pPr>
      <w:r>
        <w:rPr>
          <w:u w:val="single" w:color="000000"/>
        </w:rPr>
        <w:t>Replacement</w:t>
      </w:r>
    </w:p>
    <w:p w14:paraId="7688CF82" w14:textId="77777777" w:rsidR="009339B4" w:rsidRPr="00FD7281" w:rsidRDefault="009339B4" w:rsidP="000965F1">
      <w:pPr>
        <w:pStyle w:val="BodyText"/>
        <w:spacing w:before="53"/>
        <w:ind w:left="0"/>
        <w:rPr>
          <w:sz w:val="17"/>
          <w:szCs w:val="17"/>
        </w:rPr>
      </w:pPr>
    </w:p>
    <w:p w14:paraId="7F96662E" w14:textId="5A3D923D" w:rsidR="00500D5E" w:rsidRPr="009339B4" w:rsidRDefault="00B06B53" w:rsidP="00385385">
      <w:pPr>
        <w:pStyle w:val="BodyText"/>
        <w:ind w:left="1166" w:right="187" w:firstLine="720"/>
      </w:pPr>
      <w:r>
        <w:t>During</w:t>
      </w:r>
      <w:r>
        <w:rPr>
          <w:spacing w:val="-3"/>
        </w:rPr>
        <w:t xml:space="preserve"> </w:t>
      </w:r>
      <w:r>
        <w:t>the</w:t>
      </w:r>
      <w:r>
        <w:rPr>
          <w:spacing w:val="-2"/>
        </w:rPr>
        <w:t xml:space="preserve"> </w:t>
      </w:r>
      <w:r>
        <w:t>first</w:t>
      </w:r>
      <w:r>
        <w:rPr>
          <w:spacing w:val="-2"/>
        </w:rPr>
        <w:t xml:space="preserve"> </w:t>
      </w:r>
      <w:r>
        <w:t>two</w:t>
      </w:r>
      <w:r>
        <w:rPr>
          <w:spacing w:val="-2"/>
        </w:rPr>
        <w:t xml:space="preserve"> </w:t>
      </w:r>
      <w:r>
        <w:t>(2)</w:t>
      </w:r>
      <w:r>
        <w:rPr>
          <w:spacing w:val="-3"/>
        </w:rPr>
        <w:t xml:space="preserve"> </w:t>
      </w:r>
      <w:r>
        <w:t>weeks</w:t>
      </w:r>
      <w:r>
        <w:rPr>
          <w:spacing w:val="-2"/>
        </w:rPr>
        <w:t xml:space="preserve"> </w:t>
      </w:r>
      <w:r>
        <w:t>of</w:t>
      </w:r>
      <w:r>
        <w:rPr>
          <w:spacing w:val="-2"/>
        </w:rPr>
        <w:t xml:space="preserve"> </w:t>
      </w:r>
      <w:r>
        <w:t>sick</w:t>
      </w:r>
      <w:r>
        <w:rPr>
          <w:spacing w:val="-2"/>
        </w:rPr>
        <w:t xml:space="preserve"> </w:t>
      </w:r>
      <w:r>
        <w:t>leave</w:t>
      </w:r>
      <w:r>
        <w:rPr>
          <w:spacing w:val="-2"/>
        </w:rPr>
        <w:t xml:space="preserve"> </w:t>
      </w:r>
      <w:r>
        <w:t>taken</w:t>
      </w:r>
      <w:r>
        <w:rPr>
          <w:spacing w:val="-3"/>
        </w:rPr>
        <w:t xml:space="preserve"> </w:t>
      </w:r>
      <w:r>
        <w:t>by</w:t>
      </w:r>
      <w:r>
        <w:rPr>
          <w:spacing w:val="-2"/>
        </w:rPr>
        <w:t xml:space="preserve"> </w:t>
      </w:r>
      <w:r>
        <w:t>a</w:t>
      </w:r>
      <w:r>
        <w:rPr>
          <w:spacing w:val="-2"/>
        </w:rPr>
        <w:t xml:space="preserve"> </w:t>
      </w:r>
      <w:r>
        <w:t>member</w:t>
      </w:r>
      <w:r>
        <w:rPr>
          <w:spacing w:val="-2"/>
        </w:rPr>
        <w:t xml:space="preserve"> </w:t>
      </w:r>
      <w:r>
        <w:t>of the</w:t>
      </w:r>
      <w:r>
        <w:rPr>
          <w:spacing w:val="-6"/>
        </w:rPr>
        <w:t xml:space="preserve"> </w:t>
      </w:r>
      <w:r>
        <w:t>bargaining</w:t>
      </w:r>
      <w:r>
        <w:rPr>
          <w:spacing w:val="-6"/>
        </w:rPr>
        <w:t xml:space="preserve"> </w:t>
      </w:r>
      <w:r>
        <w:t>unit,</w:t>
      </w:r>
      <w:r>
        <w:rPr>
          <w:spacing w:val="-5"/>
        </w:rPr>
        <w:t xml:space="preserve"> </w:t>
      </w:r>
      <w:r>
        <w:t>the</w:t>
      </w:r>
      <w:r>
        <w:rPr>
          <w:spacing w:val="-6"/>
        </w:rPr>
        <w:t xml:space="preserve"> </w:t>
      </w:r>
      <w:r>
        <w:t>affected</w:t>
      </w:r>
      <w:r>
        <w:rPr>
          <w:spacing w:val="-5"/>
        </w:rPr>
        <w:t xml:space="preserve"> </w:t>
      </w:r>
      <w:r>
        <w:t>department</w:t>
      </w:r>
      <w:r>
        <w:rPr>
          <w:spacing w:val="-6"/>
        </w:rPr>
        <w:t xml:space="preserve"> </w:t>
      </w:r>
      <w:r>
        <w:t>shall</w:t>
      </w:r>
      <w:r>
        <w:rPr>
          <w:spacing w:val="-5"/>
        </w:rPr>
        <w:t xml:space="preserve"> </w:t>
      </w:r>
      <w:r>
        <w:t>cover</w:t>
      </w:r>
      <w:r>
        <w:rPr>
          <w:spacing w:val="-6"/>
        </w:rPr>
        <w:t xml:space="preserve"> </w:t>
      </w:r>
      <w:r>
        <w:t>the</w:t>
      </w:r>
      <w:r>
        <w:rPr>
          <w:spacing w:val="-6"/>
        </w:rPr>
        <w:t xml:space="preserve"> </w:t>
      </w:r>
      <w:r>
        <w:t>professional</w:t>
      </w:r>
      <w:r>
        <w:rPr>
          <w:w w:val="99"/>
        </w:rPr>
        <w:t xml:space="preserve"> </w:t>
      </w:r>
      <w:r>
        <w:t>assignments</w:t>
      </w:r>
      <w:r>
        <w:rPr>
          <w:spacing w:val="-4"/>
        </w:rPr>
        <w:t xml:space="preserve"> </w:t>
      </w:r>
      <w:r>
        <w:t>of</w:t>
      </w:r>
      <w:r>
        <w:rPr>
          <w:spacing w:val="-4"/>
        </w:rPr>
        <w:t xml:space="preserve"> </w:t>
      </w:r>
      <w:r>
        <w:t>such</w:t>
      </w:r>
      <w:r>
        <w:rPr>
          <w:spacing w:val="-4"/>
        </w:rPr>
        <w:t xml:space="preserve"> </w:t>
      </w:r>
      <w:r>
        <w:t>member</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52"/>
        </w:rPr>
        <w:t xml:space="preserve"> </w:t>
      </w:r>
      <w:r>
        <w:t>Thereafter,</w:t>
      </w:r>
      <w:r>
        <w:rPr>
          <w:spacing w:val="-4"/>
        </w:rPr>
        <w:t xml:space="preserve"> </w:t>
      </w:r>
      <w:r>
        <w:t>if</w:t>
      </w:r>
      <w:r>
        <w:rPr>
          <w:spacing w:val="-3"/>
        </w:rPr>
        <w:t xml:space="preserve"> </w:t>
      </w:r>
      <w:r>
        <w:t>such sick</w:t>
      </w:r>
      <w:r>
        <w:rPr>
          <w:spacing w:val="-5"/>
        </w:rPr>
        <w:t xml:space="preserve"> </w:t>
      </w:r>
      <w:r>
        <w:t>leave</w:t>
      </w:r>
      <w:r>
        <w:rPr>
          <w:spacing w:val="-5"/>
        </w:rPr>
        <w:t xml:space="preserve"> </w:t>
      </w:r>
      <w:r>
        <w:t>continues</w:t>
      </w:r>
      <w:r>
        <w:rPr>
          <w:spacing w:val="-4"/>
        </w:rPr>
        <w:t xml:space="preserve"> </w:t>
      </w:r>
      <w:r>
        <w:t>beyond</w:t>
      </w:r>
      <w:r>
        <w:rPr>
          <w:spacing w:val="-5"/>
        </w:rPr>
        <w:t xml:space="preserve"> </w:t>
      </w:r>
      <w:r>
        <w:t>the</w:t>
      </w:r>
      <w:r>
        <w:rPr>
          <w:spacing w:val="-4"/>
        </w:rPr>
        <w:t xml:space="preserve"> </w:t>
      </w:r>
      <w:r>
        <w:t>initial</w:t>
      </w:r>
      <w:r>
        <w:rPr>
          <w:spacing w:val="-5"/>
        </w:rPr>
        <w:t xml:space="preserve"> </w:t>
      </w:r>
      <w:r>
        <w:t>two-week</w:t>
      </w:r>
      <w:r>
        <w:rPr>
          <w:spacing w:val="-4"/>
        </w:rPr>
        <w:t xml:space="preserve"> </w:t>
      </w:r>
      <w:r>
        <w:t>period,</w:t>
      </w:r>
      <w:r>
        <w:rPr>
          <w:spacing w:val="-5"/>
        </w:rPr>
        <w:t xml:space="preserve"> </w:t>
      </w:r>
      <w:r>
        <w:t>the</w:t>
      </w:r>
      <w:r>
        <w:rPr>
          <w:spacing w:val="-4"/>
        </w:rPr>
        <w:t xml:space="preserve"> </w:t>
      </w:r>
      <w:r>
        <w:t>University shall</w:t>
      </w:r>
      <w:r>
        <w:rPr>
          <w:spacing w:val="-5"/>
        </w:rPr>
        <w:t xml:space="preserve"> </w:t>
      </w:r>
      <w:r>
        <w:t>secure</w:t>
      </w:r>
      <w:r>
        <w:rPr>
          <w:spacing w:val="-5"/>
        </w:rPr>
        <w:t xml:space="preserve"> </w:t>
      </w:r>
      <w:r>
        <w:t>a</w:t>
      </w:r>
      <w:r>
        <w:rPr>
          <w:spacing w:val="-5"/>
        </w:rPr>
        <w:t xml:space="preserve"> </w:t>
      </w:r>
      <w:r>
        <w:t>suitable</w:t>
      </w:r>
      <w:r>
        <w:rPr>
          <w:spacing w:val="-5"/>
        </w:rPr>
        <w:t xml:space="preserve"> </w:t>
      </w:r>
      <w:r>
        <w:t>replacement</w:t>
      </w:r>
      <w:r>
        <w:rPr>
          <w:spacing w:val="-5"/>
        </w:rPr>
        <w:t xml:space="preserve"> </w:t>
      </w:r>
      <w:r>
        <w:t>for</w:t>
      </w:r>
      <w:r>
        <w:rPr>
          <w:spacing w:val="-4"/>
        </w:rPr>
        <w:t xml:space="preserve"> </w:t>
      </w:r>
      <w:r>
        <w:t>each</w:t>
      </w:r>
      <w:r>
        <w:rPr>
          <w:spacing w:val="-5"/>
        </w:rPr>
        <w:t xml:space="preserve"> </w:t>
      </w:r>
      <w:r>
        <w:t>member</w:t>
      </w:r>
      <w:r>
        <w:rPr>
          <w:spacing w:val="-5"/>
        </w:rPr>
        <w:t xml:space="preserve"> </w:t>
      </w:r>
      <w:r>
        <w:t>of</w:t>
      </w:r>
      <w:r>
        <w:rPr>
          <w:spacing w:val="-5"/>
        </w:rPr>
        <w:t xml:space="preserve"> </w:t>
      </w:r>
      <w:r>
        <w:t>the</w:t>
      </w:r>
      <w:r>
        <w:rPr>
          <w:spacing w:val="-5"/>
        </w:rPr>
        <w:t xml:space="preserve"> </w:t>
      </w:r>
      <w:r>
        <w:t>bargaining</w:t>
      </w:r>
      <w:r>
        <w:rPr>
          <w:spacing w:val="-4"/>
        </w:rPr>
        <w:t xml:space="preserve"> </w:t>
      </w:r>
      <w:r>
        <w:t>unit.</w:t>
      </w:r>
    </w:p>
    <w:p w14:paraId="47DAF41D" w14:textId="1D4E2A51" w:rsidR="00500D5E" w:rsidRDefault="00500D5E">
      <w:pPr>
        <w:rPr>
          <w:rFonts w:ascii="Times New Roman" w:eastAsia="Times New Roman" w:hAnsi="Times New Roman" w:cs="Times New Roman"/>
          <w:sz w:val="24"/>
          <w:szCs w:val="24"/>
        </w:rPr>
      </w:pPr>
    </w:p>
    <w:p w14:paraId="35D3E19D" w14:textId="77777777" w:rsidR="00500D5E" w:rsidRDefault="00B06B53" w:rsidP="004829EF">
      <w:pPr>
        <w:pStyle w:val="BodyText"/>
        <w:numPr>
          <w:ilvl w:val="0"/>
          <w:numId w:val="11"/>
        </w:numPr>
        <w:tabs>
          <w:tab w:val="left" w:pos="1880"/>
        </w:tabs>
      </w:pPr>
      <w:r>
        <w:rPr>
          <w:u w:val="single" w:color="000000"/>
        </w:rPr>
        <w:t>Pregnancy</w:t>
      </w:r>
      <w:r>
        <w:rPr>
          <w:spacing w:val="-8"/>
          <w:u w:val="single" w:color="000000"/>
        </w:rPr>
        <w:t xml:space="preserve"> </w:t>
      </w:r>
      <w:r>
        <w:rPr>
          <w:u w:val="single" w:color="000000"/>
        </w:rPr>
        <w:t>and</w:t>
      </w:r>
      <w:r>
        <w:rPr>
          <w:spacing w:val="-8"/>
          <w:u w:val="single" w:color="000000"/>
        </w:rPr>
        <w:t xml:space="preserve"> </w:t>
      </w:r>
      <w:r>
        <w:rPr>
          <w:u w:val="single" w:color="000000"/>
        </w:rPr>
        <w:t>Childbirth</w:t>
      </w:r>
      <w:r>
        <w:rPr>
          <w:spacing w:val="-8"/>
          <w:u w:val="single" w:color="000000"/>
        </w:rPr>
        <w:t xml:space="preserve"> </w:t>
      </w:r>
      <w:r>
        <w:rPr>
          <w:u w:val="single" w:color="000000"/>
        </w:rPr>
        <w:t>Leaves</w:t>
      </w:r>
    </w:p>
    <w:p w14:paraId="1C831F27" w14:textId="77777777" w:rsidR="00500D5E" w:rsidRDefault="00500D5E">
      <w:pPr>
        <w:spacing w:before="11"/>
        <w:rPr>
          <w:rFonts w:ascii="Times New Roman" w:eastAsia="Times New Roman" w:hAnsi="Times New Roman" w:cs="Times New Roman"/>
          <w:sz w:val="17"/>
          <w:szCs w:val="17"/>
        </w:rPr>
      </w:pPr>
    </w:p>
    <w:p w14:paraId="6D4EC9D9" w14:textId="7C48CDA6" w:rsidR="00500D5E" w:rsidRDefault="00B06B53" w:rsidP="00385385">
      <w:pPr>
        <w:pStyle w:val="BodyText"/>
        <w:ind w:left="1166" w:right="187" w:firstLine="835"/>
      </w:pPr>
      <w:r>
        <w:t>A</w:t>
      </w:r>
      <w:r>
        <w:rPr>
          <w:spacing w:val="-5"/>
        </w:rPr>
        <w:t xml:space="preserve"> </w:t>
      </w:r>
      <w:r>
        <w:t>pregnant</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who</w:t>
      </w:r>
      <w:r>
        <w:rPr>
          <w:spacing w:val="-5"/>
        </w:rPr>
        <w:t xml:space="preserve"> </w:t>
      </w:r>
      <w:r>
        <w:t>is</w:t>
      </w:r>
      <w:r>
        <w:rPr>
          <w:spacing w:val="-4"/>
        </w:rPr>
        <w:t xml:space="preserve"> </w:t>
      </w:r>
      <w:r>
        <w:t>eligible</w:t>
      </w:r>
      <w:r>
        <w:rPr>
          <w:spacing w:val="-4"/>
        </w:rPr>
        <w:t xml:space="preserve"> </w:t>
      </w:r>
      <w:r>
        <w:t>for</w:t>
      </w:r>
      <w:r>
        <w:rPr>
          <w:spacing w:val="-4"/>
        </w:rPr>
        <w:t xml:space="preserve"> </w:t>
      </w:r>
      <w:r>
        <w:t>sick</w:t>
      </w:r>
      <w:r>
        <w:rPr>
          <w:spacing w:val="-4"/>
        </w:rPr>
        <w:t xml:space="preserve"> </w:t>
      </w:r>
      <w:r>
        <w:t>leave</w:t>
      </w:r>
      <w:r>
        <w:rPr>
          <w:w w:val="99"/>
        </w:rPr>
        <w:t xml:space="preserve"> </w:t>
      </w:r>
      <w:r>
        <w:t>under</w:t>
      </w:r>
      <w:r>
        <w:rPr>
          <w:spacing w:val="-4"/>
        </w:rPr>
        <w:t xml:space="preserve"> </w:t>
      </w:r>
      <w:r>
        <w:t>this</w:t>
      </w:r>
      <w:r>
        <w:rPr>
          <w:spacing w:val="-3"/>
        </w:rPr>
        <w:t xml:space="preserve"> </w:t>
      </w:r>
      <w:r>
        <w:t>Article</w:t>
      </w:r>
      <w:r>
        <w:rPr>
          <w:spacing w:val="-3"/>
        </w:rPr>
        <w:t xml:space="preserve"> </w:t>
      </w:r>
      <w:r>
        <w:t>is</w:t>
      </w:r>
      <w:r>
        <w:rPr>
          <w:spacing w:val="-3"/>
        </w:rPr>
        <w:t xml:space="preserve"> </w:t>
      </w:r>
      <w:r>
        <w:t>entitled</w:t>
      </w:r>
      <w:r>
        <w:rPr>
          <w:spacing w:val="-3"/>
        </w:rPr>
        <w:t xml:space="preserve"> </w:t>
      </w:r>
      <w:r>
        <w:t>to</w:t>
      </w:r>
      <w:r>
        <w:rPr>
          <w:spacing w:val="-3"/>
        </w:rPr>
        <w:t xml:space="preserve"> </w:t>
      </w:r>
      <w:r>
        <w:t>a</w:t>
      </w:r>
      <w:r>
        <w:rPr>
          <w:spacing w:val="-3"/>
        </w:rPr>
        <w:t xml:space="preserve"> </w:t>
      </w:r>
      <w:r>
        <w:t>minimum</w:t>
      </w:r>
      <w:r>
        <w:rPr>
          <w:spacing w:val="-4"/>
        </w:rPr>
        <w:t xml:space="preserve"> </w:t>
      </w:r>
      <w:r>
        <w:t>of</w:t>
      </w:r>
      <w:r>
        <w:rPr>
          <w:spacing w:val="-3"/>
        </w:rPr>
        <w:t xml:space="preserve"> </w:t>
      </w:r>
      <w:r>
        <w:t>six</w:t>
      </w:r>
      <w:r>
        <w:rPr>
          <w:spacing w:val="-3"/>
        </w:rPr>
        <w:t xml:space="preserve"> </w:t>
      </w:r>
      <w:r>
        <w:t>(6)</w:t>
      </w:r>
      <w:r>
        <w:rPr>
          <w:spacing w:val="-3"/>
        </w:rPr>
        <w:t xml:space="preserve"> </w:t>
      </w:r>
      <w:r>
        <w:t>weeks</w:t>
      </w:r>
      <w:r>
        <w:rPr>
          <w:spacing w:val="-3"/>
        </w:rPr>
        <w:t xml:space="preserve"> </w:t>
      </w:r>
      <w:r>
        <w:t>of</w:t>
      </w:r>
      <w:r>
        <w:rPr>
          <w:spacing w:val="-3"/>
        </w:rPr>
        <w:t xml:space="preserve"> </w:t>
      </w:r>
      <w:r>
        <w:t>maternity leave</w:t>
      </w:r>
      <w:r>
        <w:rPr>
          <w:spacing w:val="-5"/>
        </w:rPr>
        <w:t xml:space="preserve"> </w:t>
      </w:r>
      <w:r>
        <w:t>at</w:t>
      </w:r>
      <w:r>
        <w:rPr>
          <w:spacing w:val="-5"/>
        </w:rPr>
        <w:t xml:space="preserve"> </w:t>
      </w:r>
      <w:r>
        <w:t>full</w:t>
      </w:r>
      <w:r>
        <w:rPr>
          <w:spacing w:val="-4"/>
        </w:rPr>
        <w:t xml:space="preserve"> </w:t>
      </w:r>
      <w:r>
        <w:t>pay</w:t>
      </w:r>
      <w:r>
        <w:rPr>
          <w:spacing w:val="-5"/>
        </w:rPr>
        <w:t xml:space="preserve"> </w:t>
      </w:r>
      <w:r>
        <w:t>for</w:t>
      </w:r>
      <w:r>
        <w:rPr>
          <w:spacing w:val="-5"/>
        </w:rPr>
        <w:t xml:space="preserve"> </w:t>
      </w:r>
      <w:r>
        <w:t>childbirth</w:t>
      </w:r>
      <w:r>
        <w:rPr>
          <w:spacing w:val="-4"/>
        </w:rPr>
        <w:t xml:space="preserve"> </w:t>
      </w:r>
      <w:r>
        <w:t>and</w:t>
      </w:r>
      <w:r>
        <w:rPr>
          <w:spacing w:val="-5"/>
        </w:rPr>
        <w:t xml:space="preserve"> </w:t>
      </w:r>
      <w:r>
        <w:t>pregnancy-related</w:t>
      </w:r>
      <w:r>
        <w:rPr>
          <w:spacing w:val="-4"/>
        </w:rPr>
        <w:t xml:space="preserve"> </w:t>
      </w:r>
      <w:r>
        <w:t>conditions</w:t>
      </w:r>
      <w:r>
        <w:rPr>
          <w:spacing w:val="-5"/>
        </w:rPr>
        <w:t xml:space="preserve"> </w:t>
      </w:r>
      <w:r>
        <w:t>upon certification</w:t>
      </w:r>
      <w:r>
        <w:rPr>
          <w:spacing w:val="-4"/>
        </w:rPr>
        <w:t xml:space="preserve"> </w:t>
      </w:r>
      <w:r>
        <w:t>of</w:t>
      </w:r>
      <w:r>
        <w:rPr>
          <w:spacing w:val="-4"/>
        </w:rPr>
        <w:t xml:space="preserve"> </w:t>
      </w:r>
      <w:r>
        <w:t>medical</w:t>
      </w:r>
      <w:r>
        <w:rPr>
          <w:spacing w:val="-4"/>
        </w:rPr>
        <w:t xml:space="preserve"> </w:t>
      </w:r>
      <w:r>
        <w:t>need</w:t>
      </w:r>
      <w:r>
        <w:rPr>
          <w:spacing w:val="-4"/>
        </w:rPr>
        <w:t xml:space="preserve"> </w:t>
      </w:r>
      <w:r>
        <w:t>for</w:t>
      </w:r>
      <w:r>
        <w:rPr>
          <w:spacing w:val="-4"/>
        </w:rPr>
        <w:t xml:space="preserve"> </w:t>
      </w:r>
      <w:r>
        <w:t>such</w:t>
      </w:r>
      <w:r>
        <w:rPr>
          <w:spacing w:val="-4"/>
        </w:rPr>
        <w:t xml:space="preserve"> </w:t>
      </w:r>
      <w:r>
        <w:t>leave.</w:t>
      </w:r>
      <w:r>
        <w:rPr>
          <w:spacing w:val="52"/>
        </w:rPr>
        <w:t xml:space="preserve"> </w:t>
      </w:r>
      <w:r>
        <w:t>Such</w:t>
      </w:r>
      <w:r>
        <w:rPr>
          <w:spacing w:val="-4"/>
        </w:rPr>
        <w:t xml:space="preserve"> </w:t>
      </w:r>
      <w:r>
        <w:t>leave</w:t>
      </w:r>
      <w:r>
        <w:rPr>
          <w:spacing w:val="-4"/>
        </w:rPr>
        <w:t xml:space="preserve"> </w:t>
      </w:r>
      <w:r>
        <w:t>shall</w:t>
      </w:r>
      <w:r>
        <w:rPr>
          <w:spacing w:val="-4"/>
        </w:rPr>
        <w:t xml:space="preserve"> </w:t>
      </w:r>
      <w:r>
        <w:t>count</w:t>
      </w:r>
      <w:r>
        <w:rPr>
          <w:spacing w:val="-4"/>
        </w:rPr>
        <w:t xml:space="preserve"> </w:t>
      </w:r>
      <w:r>
        <w:t>against</w:t>
      </w:r>
      <w:r>
        <w:rPr>
          <w:w w:val="99"/>
        </w:rPr>
        <w:t xml:space="preserve"> </w:t>
      </w:r>
      <w:r>
        <w:t>the</w:t>
      </w:r>
      <w:r>
        <w:rPr>
          <w:spacing w:val="-5"/>
        </w:rPr>
        <w:t xml:space="preserve"> </w:t>
      </w:r>
      <w:r>
        <w:t>bargaining</w:t>
      </w:r>
      <w:r>
        <w:rPr>
          <w:spacing w:val="-4"/>
        </w:rPr>
        <w:t xml:space="preserve"> </w:t>
      </w:r>
      <w:r>
        <w:t>unit</w:t>
      </w:r>
      <w:r>
        <w:rPr>
          <w:spacing w:val="-4"/>
        </w:rPr>
        <w:t xml:space="preserve"> </w:t>
      </w:r>
      <w:r>
        <w:t>member's</w:t>
      </w:r>
      <w:r>
        <w:rPr>
          <w:spacing w:val="-4"/>
        </w:rPr>
        <w:t xml:space="preserve"> </w:t>
      </w:r>
      <w:r>
        <w:t>total</w:t>
      </w:r>
      <w:r>
        <w:rPr>
          <w:spacing w:val="-5"/>
        </w:rPr>
        <w:t xml:space="preserve"> </w:t>
      </w:r>
      <w:r>
        <w:t>weeks</w:t>
      </w:r>
      <w:r>
        <w:rPr>
          <w:spacing w:val="-4"/>
        </w:rPr>
        <w:t xml:space="preserve"> </w:t>
      </w:r>
      <w:r>
        <w:t>of</w:t>
      </w:r>
      <w:r>
        <w:rPr>
          <w:spacing w:val="-4"/>
        </w:rPr>
        <w:t xml:space="preserve"> </w:t>
      </w:r>
      <w:r>
        <w:t>compensated</w:t>
      </w:r>
      <w:r>
        <w:rPr>
          <w:spacing w:val="-5"/>
        </w:rPr>
        <w:t xml:space="preserve"> </w:t>
      </w:r>
      <w:r>
        <w:t>sick</w:t>
      </w:r>
      <w:r>
        <w:rPr>
          <w:spacing w:val="-4"/>
        </w:rPr>
        <w:t xml:space="preserve"> </w:t>
      </w:r>
      <w:r>
        <w:t>leave</w:t>
      </w:r>
      <w:r>
        <w:rPr>
          <w:spacing w:val="-4"/>
        </w:rPr>
        <w:t xml:space="preserve"> </w:t>
      </w:r>
      <w:r>
        <w:t>as</w:t>
      </w:r>
      <w:r>
        <w:rPr>
          <w:spacing w:val="-4"/>
        </w:rPr>
        <w:t xml:space="preserve"> </w:t>
      </w:r>
      <w:r>
        <w:t>set</w:t>
      </w:r>
      <w:r>
        <w:rPr>
          <w:w w:val="99"/>
        </w:rPr>
        <w:t xml:space="preserve"> </w:t>
      </w:r>
      <w:r>
        <w:t>forth</w:t>
      </w:r>
      <w:r>
        <w:rPr>
          <w:spacing w:val="-4"/>
        </w:rPr>
        <w:t xml:space="preserve"> </w:t>
      </w:r>
      <w:r>
        <w:t>in</w:t>
      </w:r>
      <w:r>
        <w:rPr>
          <w:spacing w:val="-3"/>
        </w:rPr>
        <w:t xml:space="preserve"> </w:t>
      </w:r>
      <w:r>
        <w:t>Section</w:t>
      </w:r>
      <w:r>
        <w:rPr>
          <w:spacing w:val="-3"/>
        </w:rPr>
        <w:t xml:space="preserve"> </w:t>
      </w:r>
      <w:r>
        <w:t>(A),</w:t>
      </w:r>
      <w:r>
        <w:rPr>
          <w:spacing w:val="-3"/>
        </w:rPr>
        <w:t xml:space="preserve"> </w:t>
      </w:r>
      <w:r>
        <w:t>above.</w:t>
      </w:r>
      <w:r>
        <w:rPr>
          <w:spacing w:val="54"/>
        </w:rPr>
        <w:t xml:space="preserve"> </w:t>
      </w:r>
      <w:r>
        <w:t>This</w:t>
      </w:r>
      <w:r>
        <w:rPr>
          <w:spacing w:val="-4"/>
        </w:rPr>
        <w:t xml:space="preserve"> </w:t>
      </w:r>
      <w:r>
        <w:t>provision</w:t>
      </w:r>
      <w:r>
        <w:rPr>
          <w:spacing w:val="-3"/>
        </w:rPr>
        <w:t xml:space="preserve"> </w:t>
      </w:r>
      <w:r>
        <w:t>applies</w:t>
      </w:r>
      <w:r>
        <w:rPr>
          <w:spacing w:val="-3"/>
        </w:rPr>
        <w:t xml:space="preserve"> </w:t>
      </w:r>
      <w:r>
        <w:t>only</w:t>
      </w:r>
      <w:r>
        <w:rPr>
          <w:spacing w:val="-3"/>
        </w:rPr>
        <w:t xml:space="preserve"> </w:t>
      </w:r>
      <w:r>
        <w:t>to</w:t>
      </w:r>
      <w:r>
        <w:rPr>
          <w:spacing w:val="-3"/>
        </w:rPr>
        <w:t xml:space="preserve"> </w:t>
      </w:r>
      <w:r>
        <w:t>full</w:t>
      </w:r>
      <w:r>
        <w:rPr>
          <w:spacing w:val="-3"/>
        </w:rPr>
        <w:t xml:space="preserve"> </w:t>
      </w:r>
      <w:r>
        <w:t>time</w:t>
      </w:r>
      <w:r>
        <w:rPr>
          <w:w w:val="99"/>
        </w:rPr>
        <w:t xml:space="preserve"> </w:t>
      </w:r>
      <w:r>
        <w:t>members</w:t>
      </w:r>
      <w:r>
        <w:rPr>
          <w:spacing w:val="-6"/>
        </w:rPr>
        <w:t xml:space="preserve"> </w:t>
      </w:r>
      <w:r>
        <w:t>of</w:t>
      </w:r>
      <w:r>
        <w:rPr>
          <w:spacing w:val="-5"/>
        </w:rPr>
        <w:t xml:space="preserve"> </w:t>
      </w:r>
      <w:r>
        <w:t>the</w:t>
      </w:r>
      <w:r>
        <w:rPr>
          <w:spacing w:val="-6"/>
        </w:rPr>
        <w:t xml:space="preserve"> </w:t>
      </w:r>
      <w:r>
        <w:t>bargaining</w:t>
      </w:r>
      <w:r>
        <w:rPr>
          <w:spacing w:val="-5"/>
        </w:rPr>
        <w:t xml:space="preserve"> </w:t>
      </w:r>
      <w:r>
        <w:t>unit.</w:t>
      </w:r>
    </w:p>
    <w:p w14:paraId="02A269E5" w14:textId="77777777" w:rsidR="00500D5E" w:rsidRDefault="00500D5E">
      <w:pPr>
        <w:rPr>
          <w:rFonts w:ascii="Times New Roman" w:eastAsia="Times New Roman" w:hAnsi="Times New Roman" w:cs="Times New Roman"/>
          <w:sz w:val="24"/>
          <w:szCs w:val="24"/>
        </w:rPr>
      </w:pPr>
    </w:p>
    <w:p w14:paraId="2BC52493" w14:textId="77777777" w:rsidR="00500D5E" w:rsidRDefault="00B06B53" w:rsidP="004829EF">
      <w:pPr>
        <w:pStyle w:val="BodyText"/>
        <w:numPr>
          <w:ilvl w:val="0"/>
          <w:numId w:val="11"/>
        </w:numPr>
        <w:tabs>
          <w:tab w:val="left" w:pos="1880"/>
        </w:tabs>
        <w:rPr>
          <w:sz w:val="19"/>
          <w:szCs w:val="19"/>
        </w:rPr>
      </w:pPr>
      <w:r>
        <w:rPr>
          <w:u w:val="single" w:color="000000"/>
        </w:rPr>
        <w:t>Family</w:t>
      </w:r>
      <w:r>
        <w:rPr>
          <w:spacing w:val="-4"/>
          <w:u w:val="single" w:color="000000"/>
        </w:rPr>
        <w:t xml:space="preserve"> </w:t>
      </w:r>
      <w:r>
        <w:rPr>
          <w:u w:val="single" w:color="000000"/>
        </w:rPr>
        <w:t>and</w:t>
      </w:r>
      <w:r>
        <w:rPr>
          <w:spacing w:val="-4"/>
          <w:u w:val="single" w:color="000000"/>
        </w:rPr>
        <w:t xml:space="preserve"> </w:t>
      </w:r>
      <w:r>
        <w:rPr>
          <w:u w:val="single" w:color="000000"/>
        </w:rPr>
        <w:t>Medical</w:t>
      </w:r>
      <w:r>
        <w:rPr>
          <w:spacing w:val="-3"/>
          <w:u w:val="single" w:color="000000"/>
        </w:rPr>
        <w:t xml:space="preserve"> </w:t>
      </w:r>
      <w:r>
        <w:rPr>
          <w:u w:val="single" w:color="000000"/>
        </w:rPr>
        <w:t>Leave</w:t>
      </w:r>
      <w:r>
        <w:rPr>
          <w:spacing w:val="-4"/>
          <w:u w:val="single" w:color="000000"/>
        </w:rPr>
        <w:t xml:space="preserve"> </w:t>
      </w:r>
      <w:r>
        <w:rPr>
          <w:u w:val="single" w:color="000000"/>
        </w:rPr>
        <w:t>Act</w:t>
      </w:r>
      <w:r>
        <w:rPr>
          <w:spacing w:val="-4"/>
          <w:u w:val="single" w:color="000000"/>
        </w:rPr>
        <w:t xml:space="preserve"> </w:t>
      </w:r>
      <w:r>
        <w:rPr>
          <w:u w:val="single" w:color="000000"/>
        </w:rPr>
        <w:t>(FMLA</w:t>
      </w:r>
      <w:r>
        <w:rPr>
          <w:sz w:val="19"/>
          <w:u w:val="single" w:color="000000"/>
        </w:rPr>
        <w:t>)</w:t>
      </w:r>
    </w:p>
    <w:p w14:paraId="4518DF97" w14:textId="77777777" w:rsidR="00500D5E" w:rsidRDefault="00500D5E">
      <w:pPr>
        <w:spacing w:before="11"/>
        <w:rPr>
          <w:rFonts w:ascii="Times New Roman" w:eastAsia="Times New Roman" w:hAnsi="Times New Roman" w:cs="Times New Roman"/>
          <w:sz w:val="17"/>
          <w:szCs w:val="17"/>
        </w:rPr>
      </w:pPr>
    </w:p>
    <w:p w14:paraId="66467992" w14:textId="77777777" w:rsidR="00500D5E" w:rsidRDefault="00B06B53" w:rsidP="00385385">
      <w:pPr>
        <w:pStyle w:val="BodyText"/>
        <w:ind w:left="1166" w:right="187" w:firstLine="720"/>
      </w:pPr>
      <w:r>
        <w:t>Bargaining</w:t>
      </w:r>
      <w:r>
        <w:rPr>
          <w:spacing w:val="-5"/>
        </w:rPr>
        <w:t xml:space="preserve"> </w:t>
      </w:r>
      <w:r>
        <w:t>unit</w:t>
      </w:r>
      <w:r>
        <w:rPr>
          <w:spacing w:val="-4"/>
        </w:rPr>
        <w:t xml:space="preserve"> </w:t>
      </w:r>
      <w:r>
        <w:t>members</w:t>
      </w:r>
      <w:r>
        <w:rPr>
          <w:spacing w:val="-4"/>
        </w:rPr>
        <w:t xml:space="preserve"> </w:t>
      </w:r>
      <w:r>
        <w:t>may</w:t>
      </w:r>
      <w:r>
        <w:rPr>
          <w:spacing w:val="-4"/>
        </w:rPr>
        <w:t xml:space="preserve"> </w:t>
      </w:r>
      <w:r>
        <w:t>be</w:t>
      </w:r>
      <w:r>
        <w:rPr>
          <w:spacing w:val="-5"/>
        </w:rPr>
        <w:t xml:space="preserve"> </w:t>
      </w:r>
      <w:r>
        <w:t>entitled</w:t>
      </w:r>
      <w:r>
        <w:rPr>
          <w:spacing w:val="-4"/>
        </w:rPr>
        <w:t xml:space="preserve"> </w:t>
      </w:r>
      <w:r>
        <w:t>to</w:t>
      </w:r>
      <w:r>
        <w:rPr>
          <w:spacing w:val="-4"/>
        </w:rPr>
        <w:t xml:space="preserve"> </w:t>
      </w:r>
      <w:r>
        <w:t>an</w:t>
      </w:r>
      <w:r>
        <w:rPr>
          <w:spacing w:val="-4"/>
        </w:rPr>
        <w:t xml:space="preserve"> </w:t>
      </w:r>
      <w:r>
        <w:t>unpaid</w:t>
      </w:r>
      <w:r>
        <w:rPr>
          <w:spacing w:val="-5"/>
        </w:rPr>
        <w:t xml:space="preserve"> </w:t>
      </w:r>
      <w:r>
        <w:t>leave</w:t>
      </w:r>
      <w:r>
        <w:rPr>
          <w:spacing w:val="-4"/>
        </w:rPr>
        <w:t xml:space="preserve"> </w:t>
      </w:r>
      <w:r>
        <w:t>of absence</w:t>
      </w:r>
      <w:r>
        <w:rPr>
          <w:spacing w:val="-5"/>
        </w:rPr>
        <w:t xml:space="preserve"> </w:t>
      </w:r>
      <w:r>
        <w:t>under</w:t>
      </w:r>
      <w:r>
        <w:rPr>
          <w:spacing w:val="-5"/>
        </w:rPr>
        <w:t xml:space="preserve"> </w:t>
      </w:r>
      <w:r>
        <w:t>University</w:t>
      </w:r>
      <w:r>
        <w:rPr>
          <w:spacing w:val="-5"/>
        </w:rPr>
        <w:t xml:space="preserve"> </w:t>
      </w:r>
      <w:r>
        <w:t>policy,</w:t>
      </w:r>
      <w:r>
        <w:rPr>
          <w:spacing w:val="-5"/>
        </w:rPr>
        <w:t xml:space="preserve"> </w:t>
      </w:r>
      <w:r>
        <w:t>the</w:t>
      </w:r>
      <w:r>
        <w:rPr>
          <w:spacing w:val="-4"/>
        </w:rPr>
        <w:t xml:space="preserve"> </w:t>
      </w:r>
      <w:r>
        <w:t>federal</w:t>
      </w:r>
      <w:r>
        <w:rPr>
          <w:spacing w:val="-5"/>
        </w:rPr>
        <w:t xml:space="preserve"> </w:t>
      </w:r>
      <w:r>
        <w:t>Family</w:t>
      </w:r>
      <w:r>
        <w:rPr>
          <w:spacing w:val="-5"/>
        </w:rPr>
        <w:t xml:space="preserve"> </w:t>
      </w:r>
      <w:r>
        <w:t>and</w:t>
      </w:r>
      <w:r>
        <w:rPr>
          <w:spacing w:val="-5"/>
        </w:rPr>
        <w:t xml:space="preserve"> </w:t>
      </w:r>
      <w:r>
        <w:t>Medical</w:t>
      </w:r>
      <w:r>
        <w:rPr>
          <w:spacing w:val="-5"/>
        </w:rPr>
        <w:t xml:space="preserve"> </w:t>
      </w:r>
      <w:r>
        <w:t>Leave</w:t>
      </w:r>
      <w:r>
        <w:rPr>
          <w:spacing w:val="-4"/>
        </w:rPr>
        <w:t xml:space="preserve"> </w:t>
      </w:r>
      <w:r>
        <w:t>Act</w:t>
      </w:r>
      <w:r>
        <w:rPr>
          <w:w w:val="99"/>
        </w:rPr>
        <w:t xml:space="preserve"> </w:t>
      </w:r>
      <w:r>
        <w:t>or</w:t>
      </w:r>
      <w:r>
        <w:rPr>
          <w:spacing w:val="-3"/>
        </w:rPr>
        <w:t xml:space="preserve"> </w:t>
      </w:r>
      <w:r>
        <w:t>the</w:t>
      </w:r>
      <w:r>
        <w:rPr>
          <w:spacing w:val="-3"/>
        </w:rPr>
        <w:t xml:space="preserve"> </w:t>
      </w:r>
      <w:r>
        <w:t>New</w:t>
      </w:r>
      <w:r>
        <w:rPr>
          <w:spacing w:val="-3"/>
        </w:rPr>
        <w:t xml:space="preserve"> </w:t>
      </w:r>
      <w:r>
        <w:t>Jersey</w:t>
      </w:r>
      <w:r>
        <w:rPr>
          <w:spacing w:val="-3"/>
        </w:rPr>
        <w:t xml:space="preserve"> </w:t>
      </w:r>
      <w:r>
        <w:t>Family</w:t>
      </w:r>
      <w:r>
        <w:rPr>
          <w:spacing w:val="-3"/>
        </w:rPr>
        <w:t xml:space="preserve"> </w:t>
      </w:r>
      <w:r>
        <w:t>Leave</w:t>
      </w:r>
      <w:r>
        <w:rPr>
          <w:spacing w:val="-3"/>
        </w:rPr>
        <w:t xml:space="preserve"> </w:t>
      </w:r>
      <w:r>
        <w:t>Act.</w:t>
      </w:r>
    </w:p>
    <w:p w14:paraId="38B2CE73" w14:textId="77777777" w:rsidR="00500D5E" w:rsidRDefault="00500D5E">
      <w:pPr>
        <w:rPr>
          <w:rFonts w:ascii="Times New Roman" w:eastAsia="Times New Roman" w:hAnsi="Times New Roman" w:cs="Times New Roman"/>
          <w:sz w:val="24"/>
          <w:szCs w:val="24"/>
        </w:rPr>
      </w:pPr>
    </w:p>
    <w:p w14:paraId="3EA6E7A5" w14:textId="77777777" w:rsidR="00500D5E" w:rsidRDefault="00B06B53" w:rsidP="004829EF">
      <w:pPr>
        <w:pStyle w:val="BodyText"/>
        <w:numPr>
          <w:ilvl w:val="0"/>
          <w:numId w:val="11"/>
        </w:numPr>
        <w:tabs>
          <w:tab w:val="left" w:pos="1880"/>
        </w:tabs>
      </w:pPr>
      <w:r>
        <w:rPr>
          <w:u w:val="single" w:color="000000"/>
        </w:rPr>
        <w:t>Deductions</w:t>
      </w:r>
    </w:p>
    <w:p w14:paraId="241184ED" w14:textId="77777777" w:rsidR="00500D5E" w:rsidRDefault="00500D5E">
      <w:pPr>
        <w:spacing w:before="11"/>
        <w:rPr>
          <w:rFonts w:ascii="Times New Roman" w:eastAsia="Times New Roman" w:hAnsi="Times New Roman" w:cs="Times New Roman"/>
          <w:sz w:val="17"/>
          <w:szCs w:val="17"/>
        </w:rPr>
      </w:pPr>
    </w:p>
    <w:p w14:paraId="4F2545B9" w14:textId="77777777" w:rsidR="00500D5E" w:rsidRDefault="00B06B53" w:rsidP="00385385">
      <w:pPr>
        <w:pStyle w:val="BodyText"/>
        <w:spacing w:line="274" w:lineRule="exact"/>
        <w:ind w:left="1166" w:right="86" w:firstLine="720"/>
      </w:pPr>
      <w:r>
        <w:t>Whenever</w:t>
      </w:r>
      <w:r>
        <w:rPr>
          <w:spacing w:val="-7"/>
        </w:rPr>
        <w:t xml:space="preserve"> </w:t>
      </w:r>
      <w:r>
        <w:t>eligible,</w:t>
      </w:r>
      <w:r>
        <w:rPr>
          <w:spacing w:val="-6"/>
        </w:rPr>
        <w:t xml:space="preserve"> </w:t>
      </w:r>
      <w:r>
        <w:t>bargaining</w:t>
      </w:r>
      <w:r>
        <w:rPr>
          <w:spacing w:val="-6"/>
        </w:rPr>
        <w:t xml:space="preserve"> </w:t>
      </w:r>
      <w:r>
        <w:t>unit</w:t>
      </w:r>
      <w:r>
        <w:rPr>
          <w:spacing w:val="-6"/>
        </w:rPr>
        <w:t xml:space="preserve"> </w:t>
      </w:r>
      <w:r>
        <w:t>members</w:t>
      </w:r>
      <w:r>
        <w:rPr>
          <w:spacing w:val="-6"/>
        </w:rPr>
        <w:t xml:space="preserve"> </w:t>
      </w:r>
      <w:r>
        <w:t>shall</w:t>
      </w:r>
      <w:r>
        <w:rPr>
          <w:spacing w:val="-6"/>
        </w:rPr>
        <w:t xml:space="preserve"> </w:t>
      </w:r>
      <w:r>
        <w:t>be</w:t>
      </w:r>
      <w:r>
        <w:rPr>
          <w:spacing w:val="-6"/>
        </w:rPr>
        <w:t xml:space="preserve"> </w:t>
      </w:r>
      <w:r>
        <w:t>required</w:t>
      </w:r>
      <w:r>
        <w:rPr>
          <w:spacing w:val="-6"/>
        </w:rPr>
        <w:t xml:space="preserve"> </w:t>
      </w:r>
      <w:r>
        <w:t>to apply</w:t>
      </w:r>
      <w:r>
        <w:rPr>
          <w:spacing w:val="-7"/>
        </w:rPr>
        <w:t xml:space="preserve"> </w:t>
      </w:r>
      <w:r>
        <w:t>for</w:t>
      </w:r>
      <w:r>
        <w:rPr>
          <w:spacing w:val="-6"/>
        </w:rPr>
        <w:t xml:space="preserve"> </w:t>
      </w:r>
      <w:r>
        <w:t>Temporary</w:t>
      </w:r>
      <w:r>
        <w:rPr>
          <w:spacing w:val="-7"/>
        </w:rPr>
        <w:t xml:space="preserve"> </w:t>
      </w:r>
      <w:r>
        <w:t>Disability</w:t>
      </w:r>
      <w:r>
        <w:rPr>
          <w:spacing w:val="-6"/>
        </w:rPr>
        <w:t xml:space="preserve"> </w:t>
      </w:r>
      <w:r>
        <w:t>insurance</w:t>
      </w:r>
      <w:r>
        <w:rPr>
          <w:spacing w:val="-7"/>
        </w:rPr>
        <w:t xml:space="preserve"> </w:t>
      </w:r>
      <w:r>
        <w:rPr>
          <w:spacing w:val="-1"/>
        </w:rPr>
        <w:t>benefits.</w:t>
      </w:r>
    </w:p>
    <w:p w14:paraId="63F0AAF0" w14:textId="77777777" w:rsidR="00500D5E" w:rsidRPr="00385385" w:rsidRDefault="00500D5E" w:rsidP="00385385">
      <w:pPr>
        <w:spacing w:before="9"/>
        <w:ind w:right="90"/>
        <w:rPr>
          <w:rFonts w:ascii="Times New Roman" w:eastAsia="Times New Roman" w:hAnsi="Times New Roman" w:cs="Times New Roman"/>
          <w:sz w:val="17"/>
          <w:szCs w:val="17"/>
        </w:rPr>
      </w:pPr>
    </w:p>
    <w:p w14:paraId="22DAA623" w14:textId="77777777" w:rsidR="00500D5E" w:rsidRDefault="00B06B53" w:rsidP="00385385">
      <w:pPr>
        <w:pStyle w:val="BodyText"/>
        <w:spacing w:line="242" w:lineRule="auto"/>
        <w:ind w:left="1160" w:right="90" w:firstLine="660"/>
      </w:pPr>
      <w:r>
        <w:t>The</w:t>
      </w:r>
      <w:r>
        <w:rPr>
          <w:spacing w:val="-4"/>
        </w:rPr>
        <w:t xml:space="preserve"> </w:t>
      </w:r>
      <w:r>
        <w:t>University</w:t>
      </w:r>
      <w:r>
        <w:rPr>
          <w:spacing w:val="-4"/>
        </w:rPr>
        <w:t xml:space="preserve"> </w:t>
      </w:r>
      <w:r>
        <w:t>shall</w:t>
      </w:r>
      <w:r>
        <w:rPr>
          <w:spacing w:val="-3"/>
        </w:rPr>
        <w:t xml:space="preserve"> </w:t>
      </w:r>
      <w:r>
        <w:t>notify</w:t>
      </w:r>
      <w:r>
        <w:rPr>
          <w:spacing w:val="-4"/>
        </w:rPr>
        <w:t xml:space="preserve"> </w:t>
      </w:r>
      <w:r>
        <w:t>the</w:t>
      </w:r>
      <w:r>
        <w:rPr>
          <w:spacing w:val="-4"/>
        </w:rPr>
        <w:t xml:space="preserve"> </w:t>
      </w:r>
      <w:r>
        <w:t>AAUP</w:t>
      </w:r>
      <w:r>
        <w:rPr>
          <w:spacing w:val="-3"/>
        </w:rPr>
        <w:t xml:space="preserve"> </w:t>
      </w:r>
      <w:r>
        <w:t>of</w:t>
      </w:r>
      <w:r>
        <w:rPr>
          <w:spacing w:val="-4"/>
        </w:rPr>
        <w:t xml:space="preserve"> </w:t>
      </w:r>
      <w:r>
        <w:t>any</w:t>
      </w:r>
      <w:r>
        <w:rPr>
          <w:spacing w:val="-4"/>
        </w:rPr>
        <w:t xml:space="preserve"> </w:t>
      </w:r>
      <w:r>
        <w:t>anticipated</w:t>
      </w:r>
      <w:r>
        <w:rPr>
          <w:spacing w:val="-3"/>
        </w:rPr>
        <w:t xml:space="preserve"> </w:t>
      </w:r>
      <w:r>
        <w:t>change</w:t>
      </w:r>
      <w:r>
        <w:rPr>
          <w:spacing w:val="-4"/>
        </w:rPr>
        <w:t xml:space="preserve"> </w:t>
      </w:r>
      <w:r>
        <w:t>of provider,</w:t>
      </w:r>
      <w:r>
        <w:rPr>
          <w:spacing w:val="-5"/>
        </w:rPr>
        <w:t xml:space="preserve"> </w:t>
      </w:r>
      <w:r>
        <w:t>including</w:t>
      </w:r>
      <w:r>
        <w:rPr>
          <w:spacing w:val="-5"/>
        </w:rPr>
        <w:t xml:space="preserve"> </w:t>
      </w:r>
      <w:r>
        <w:t>the</w:t>
      </w:r>
      <w:r>
        <w:rPr>
          <w:spacing w:val="-5"/>
        </w:rPr>
        <w:t xml:space="preserve"> </w:t>
      </w:r>
      <w:r>
        <w:t>State,</w:t>
      </w:r>
      <w:r>
        <w:rPr>
          <w:spacing w:val="-5"/>
        </w:rPr>
        <w:t xml:space="preserve"> </w:t>
      </w:r>
      <w:r>
        <w:t>for</w:t>
      </w:r>
      <w:r>
        <w:rPr>
          <w:spacing w:val="-5"/>
        </w:rPr>
        <w:t xml:space="preserve"> </w:t>
      </w:r>
      <w:r>
        <w:t>this</w:t>
      </w:r>
      <w:r>
        <w:rPr>
          <w:spacing w:val="-5"/>
        </w:rPr>
        <w:t xml:space="preserve"> </w:t>
      </w:r>
      <w:r>
        <w:t>insurance.</w:t>
      </w:r>
    </w:p>
    <w:p w14:paraId="3924443D" w14:textId="77777777" w:rsidR="00500D5E" w:rsidRPr="00385385" w:rsidRDefault="00500D5E" w:rsidP="00385385">
      <w:pPr>
        <w:spacing w:before="9"/>
        <w:ind w:right="90"/>
        <w:rPr>
          <w:rFonts w:ascii="Times New Roman" w:eastAsia="Times New Roman" w:hAnsi="Times New Roman" w:cs="Times New Roman"/>
          <w:sz w:val="17"/>
          <w:szCs w:val="17"/>
        </w:rPr>
      </w:pPr>
    </w:p>
    <w:p w14:paraId="3F5AA27D" w14:textId="77777777" w:rsidR="00500D5E" w:rsidRDefault="00B06B53" w:rsidP="00385385">
      <w:pPr>
        <w:pStyle w:val="BodyText"/>
        <w:ind w:left="1160" w:right="90" w:firstLine="720"/>
      </w:pPr>
      <w:r>
        <w:t>Compensation</w:t>
      </w:r>
      <w:r>
        <w:rPr>
          <w:spacing w:val="-5"/>
        </w:rPr>
        <w:t xml:space="preserve"> </w:t>
      </w:r>
      <w:r>
        <w:t>received</w:t>
      </w:r>
      <w:r>
        <w:rPr>
          <w:spacing w:val="-5"/>
        </w:rPr>
        <w:t xml:space="preserve"> </w:t>
      </w:r>
      <w:r>
        <w:t>by</w:t>
      </w:r>
      <w:r>
        <w:rPr>
          <w:spacing w:val="-5"/>
        </w:rPr>
        <w:t xml:space="preserve"> </w:t>
      </w:r>
      <w:r>
        <w:t>a</w:t>
      </w:r>
      <w:r>
        <w:rPr>
          <w:spacing w:val="-4"/>
        </w:rPr>
        <w:t xml:space="preserve"> </w:t>
      </w:r>
      <w:r>
        <w:t>member</w:t>
      </w:r>
      <w:r>
        <w:rPr>
          <w:spacing w:val="-5"/>
        </w:rPr>
        <w:t xml:space="preserve"> </w:t>
      </w:r>
      <w:r>
        <w:t>of</w:t>
      </w:r>
      <w:r>
        <w:rPr>
          <w:spacing w:val="-5"/>
        </w:rPr>
        <w:t xml:space="preserve"> </w:t>
      </w:r>
      <w:r>
        <w:t>the</w:t>
      </w:r>
      <w:r>
        <w:rPr>
          <w:spacing w:val="-5"/>
        </w:rPr>
        <w:t xml:space="preserve"> </w:t>
      </w:r>
      <w:r>
        <w:t>bargaining</w:t>
      </w:r>
      <w:r>
        <w:rPr>
          <w:spacing w:val="-5"/>
        </w:rPr>
        <w:t xml:space="preserve"> </w:t>
      </w:r>
      <w:r>
        <w:t>unit</w:t>
      </w:r>
      <w:r>
        <w:rPr>
          <w:spacing w:val="-4"/>
        </w:rPr>
        <w:t xml:space="preserve"> </w:t>
      </w:r>
      <w:r>
        <w:t>from</w:t>
      </w:r>
      <w:r>
        <w:rPr>
          <w:w w:val="99"/>
        </w:rPr>
        <w:t xml:space="preserve"> </w:t>
      </w:r>
      <w:r>
        <w:t>Rider</w:t>
      </w:r>
      <w:r>
        <w:rPr>
          <w:spacing w:val="-4"/>
        </w:rPr>
        <w:t xml:space="preserve"> </w:t>
      </w:r>
      <w:r>
        <w:t>University</w:t>
      </w:r>
      <w:r>
        <w:rPr>
          <w:spacing w:val="-3"/>
        </w:rPr>
        <w:t xml:space="preserve"> </w:t>
      </w:r>
      <w:r>
        <w:t>or</w:t>
      </w:r>
      <w:r>
        <w:rPr>
          <w:spacing w:val="-4"/>
        </w:rPr>
        <w:t xml:space="preserve"> </w:t>
      </w:r>
      <w:r>
        <w:t>as</w:t>
      </w:r>
      <w:r>
        <w:rPr>
          <w:spacing w:val="-3"/>
        </w:rPr>
        <w:t xml:space="preserve"> </w:t>
      </w:r>
      <w:r>
        <w:t>a</w:t>
      </w:r>
      <w:r>
        <w:rPr>
          <w:spacing w:val="-3"/>
        </w:rPr>
        <w:t xml:space="preserve"> </w:t>
      </w:r>
      <w:r>
        <w:t>result</w:t>
      </w:r>
      <w:r>
        <w:rPr>
          <w:spacing w:val="-4"/>
        </w:rPr>
        <w:t xml:space="preserve"> </w:t>
      </w:r>
      <w:r>
        <w:t>of</w:t>
      </w:r>
      <w:r>
        <w:rPr>
          <w:spacing w:val="-3"/>
        </w:rPr>
        <w:t xml:space="preserve"> </w:t>
      </w:r>
      <w:r>
        <w:t>a</w:t>
      </w:r>
      <w:r>
        <w:rPr>
          <w:spacing w:val="-4"/>
        </w:rPr>
        <w:t xml:space="preserve"> </w:t>
      </w:r>
      <w:r>
        <w:t>benefit</w:t>
      </w:r>
      <w:r>
        <w:rPr>
          <w:spacing w:val="-3"/>
        </w:rPr>
        <w:t xml:space="preserve"> </w:t>
      </w:r>
      <w:r>
        <w:t>provided</w:t>
      </w:r>
      <w:r>
        <w:rPr>
          <w:spacing w:val="-3"/>
        </w:rPr>
        <w:t xml:space="preserve"> </w:t>
      </w:r>
      <w:r>
        <w:t>by</w:t>
      </w:r>
      <w:r>
        <w:rPr>
          <w:spacing w:val="-4"/>
        </w:rPr>
        <w:t xml:space="preserve"> </w:t>
      </w:r>
      <w:r>
        <w:t>Rider</w:t>
      </w:r>
      <w:r>
        <w:rPr>
          <w:spacing w:val="-3"/>
        </w:rPr>
        <w:t xml:space="preserve"> </w:t>
      </w:r>
      <w:r>
        <w:t>University (e.g.,</w:t>
      </w:r>
      <w:r>
        <w:rPr>
          <w:spacing w:val="52"/>
        </w:rPr>
        <w:t xml:space="preserve"> </w:t>
      </w:r>
      <w:r>
        <w:t>Long</w:t>
      </w:r>
      <w:r>
        <w:rPr>
          <w:spacing w:val="-4"/>
        </w:rPr>
        <w:t xml:space="preserve"> </w:t>
      </w:r>
      <w:r>
        <w:t>Term</w:t>
      </w:r>
      <w:r>
        <w:rPr>
          <w:spacing w:val="-4"/>
        </w:rPr>
        <w:t xml:space="preserve"> </w:t>
      </w:r>
      <w:r>
        <w:t>Disability,</w:t>
      </w:r>
      <w:r>
        <w:rPr>
          <w:spacing w:val="-3"/>
        </w:rPr>
        <w:t xml:space="preserve"> </w:t>
      </w:r>
      <w:r>
        <w:t>Short</w:t>
      </w:r>
      <w:r>
        <w:rPr>
          <w:spacing w:val="-4"/>
        </w:rPr>
        <w:t xml:space="preserve"> </w:t>
      </w:r>
      <w:r>
        <w:t>Term</w:t>
      </w:r>
      <w:r>
        <w:rPr>
          <w:spacing w:val="-4"/>
        </w:rPr>
        <w:t xml:space="preserve"> </w:t>
      </w:r>
      <w:r>
        <w:t>Disability</w:t>
      </w:r>
      <w:r>
        <w:rPr>
          <w:spacing w:val="-4"/>
        </w:rPr>
        <w:t xml:space="preserve"> </w:t>
      </w:r>
      <w:r>
        <w:t>and</w:t>
      </w:r>
      <w:r>
        <w:rPr>
          <w:spacing w:val="-4"/>
        </w:rPr>
        <w:t xml:space="preserve"> </w:t>
      </w:r>
      <w:r>
        <w:t>workers compensation)</w:t>
      </w:r>
      <w:r>
        <w:rPr>
          <w:spacing w:val="-5"/>
        </w:rPr>
        <w:t xml:space="preserve"> </w:t>
      </w:r>
      <w:r>
        <w:t>in</w:t>
      </w:r>
      <w:r>
        <w:rPr>
          <w:spacing w:val="-4"/>
        </w:rPr>
        <w:t xml:space="preserve"> </w:t>
      </w:r>
      <w:r>
        <w:t>relation</w:t>
      </w:r>
      <w:r>
        <w:rPr>
          <w:spacing w:val="-4"/>
        </w:rPr>
        <w:t xml:space="preserve"> </w:t>
      </w:r>
      <w:r>
        <w:t>to</w:t>
      </w:r>
      <w:r>
        <w:rPr>
          <w:spacing w:val="-4"/>
        </w:rPr>
        <w:t xml:space="preserve"> </w:t>
      </w:r>
      <w:r>
        <w:t>illness</w:t>
      </w:r>
      <w:r>
        <w:rPr>
          <w:spacing w:val="-4"/>
        </w:rPr>
        <w:t xml:space="preserve"> </w:t>
      </w:r>
      <w:r>
        <w:t>or</w:t>
      </w:r>
      <w:r>
        <w:rPr>
          <w:spacing w:val="-4"/>
        </w:rPr>
        <w:t xml:space="preserve"> </w:t>
      </w:r>
      <w:r>
        <w:t>disability</w:t>
      </w:r>
      <w:r>
        <w:rPr>
          <w:spacing w:val="-4"/>
        </w:rPr>
        <w:t xml:space="preserve"> </w:t>
      </w:r>
      <w:r>
        <w:t>shall</w:t>
      </w:r>
      <w:r>
        <w:rPr>
          <w:spacing w:val="-4"/>
        </w:rPr>
        <w:t xml:space="preserve"> </w:t>
      </w:r>
      <w:r>
        <w:t>be</w:t>
      </w:r>
      <w:r>
        <w:rPr>
          <w:spacing w:val="-4"/>
        </w:rPr>
        <w:t xml:space="preserve"> </w:t>
      </w:r>
      <w:r>
        <w:t>deducted</w:t>
      </w:r>
      <w:r>
        <w:rPr>
          <w:spacing w:val="-4"/>
        </w:rPr>
        <w:t xml:space="preserve"> </w:t>
      </w:r>
      <w:r>
        <w:t>from</w:t>
      </w:r>
      <w:r>
        <w:rPr>
          <w:spacing w:val="-4"/>
        </w:rPr>
        <w:t xml:space="preserve"> </w:t>
      </w:r>
      <w:r>
        <w:t>any sick</w:t>
      </w:r>
      <w:r>
        <w:rPr>
          <w:spacing w:val="-5"/>
        </w:rPr>
        <w:t xml:space="preserve"> </w:t>
      </w:r>
      <w:r>
        <w:t>leave</w:t>
      </w:r>
      <w:r>
        <w:rPr>
          <w:spacing w:val="-4"/>
        </w:rPr>
        <w:t xml:space="preserve"> </w:t>
      </w:r>
      <w:r>
        <w:t>compensation</w:t>
      </w:r>
      <w:r>
        <w:rPr>
          <w:spacing w:val="-4"/>
        </w:rPr>
        <w:t xml:space="preserve"> </w:t>
      </w:r>
      <w:r>
        <w:t>hereunder.</w:t>
      </w:r>
      <w:r>
        <w:rPr>
          <w:spacing w:val="51"/>
        </w:rPr>
        <w:t xml:space="preserve"> </w:t>
      </w:r>
      <w:r>
        <w:t>However,</w:t>
      </w:r>
      <w:r>
        <w:rPr>
          <w:spacing w:val="-4"/>
        </w:rPr>
        <w:t xml:space="preserve"> </w:t>
      </w:r>
      <w:r>
        <w:t>no</w:t>
      </w:r>
      <w:r>
        <w:rPr>
          <w:spacing w:val="-5"/>
        </w:rPr>
        <w:t xml:space="preserve"> </w:t>
      </w:r>
      <w:r>
        <w:t>such</w:t>
      </w:r>
      <w:r>
        <w:rPr>
          <w:spacing w:val="-4"/>
        </w:rPr>
        <w:t xml:space="preserve"> </w:t>
      </w:r>
      <w:r>
        <w:t>deduction</w:t>
      </w:r>
      <w:r>
        <w:rPr>
          <w:spacing w:val="-4"/>
        </w:rPr>
        <w:t xml:space="preserve"> </w:t>
      </w:r>
      <w:r>
        <w:t>shall</w:t>
      </w:r>
      <w:r>
        <w:rPr>
          <w:spacing w:val="-4"/>
        </w:rPr>
        <w:t xml:space="preserve"> </w:t>
      </w:r>
      <w:r>
        <w:t>be</w:t>
      </w:r>
      <w:r>
        <w:rPr>
          <w:w w:val="99"/>
        </w:rPr>
        <w:t xml:space="preserve"> </w:t>
      </w:r>
      <w:r>
        <w:t>made</w:t>
      </w:r>
      <w:r>
        <w:rPr>
          <w:spacing w:val="-6"/>
        </w:rPr>
        <w:t xml:space="preserve"> </w:t>
      </w:r>
      <w:r>
        <w:t>for</w:t>
      </w:r>
      <w:r>
        <w:rPr>
          <w:spacing w:val="-5"/>
        </w:rPr>
        <w:t xml:space="preserve"> </w:t>
      </w:r>
      <w:r>
        <w:t>hospitalization</w:t>
      </w:r>
      <w:r>
        <w:rPr>
          <w:spacing w:val="-5"/>
        </w:rPr>
        <w:t xml:space="preserve"> </w:t>
      </w:r>
      <w:r>
        <w:t>and/or</w:t>
      </w:r>
      <w:r>
        <w:rPr>
          <w:spacing w:val="-6"/>
        </w:rPr>
        <w:t xml:space="preserve"> </w:t>
      </w:r>
      <w:r>
        <w:t>medical</w:t>
      </w:r>
      <w:r>
        <w:rPr>
          <w:spacing w:val="-5"/>
        </w:rPr>
        <w:t xml:space="preserve"> </w:t>
      </w:r>
      <w:r>
        <w:t>benefits</w:t>
      </w:r>
      <w:r>
        <w:rPr>
          <w:spacing w:val="-5"/>
        </w:rPr>
        <w:t xml:space="preserve"> </w:t>
      </w:r>
      <w:r>
        <w:t>received</w:t>
      </w:r>
      <w:r>
        <w:rPr>
          <w:spacing w:val="-5"/>
        </w:rPr>
        <w:t xml:space="preserve"> </w:t>
      </w:r>
      <w:r>
        <w:t>by</w:t>
      </w:r>
      <w:r>
        <w:rPr>
          <w:spacing w:val="-6"/>
        </w:rPr>
        <w:t xml:space="preserve"> </w:t>
      </w:r>
      <w:r>
        <w:t>such</w:t>
      </w:r>
      <w:r>
        <w:rPr>
          <w:spacing w:val="-5"/>
        </w:rPr>
        <w:t xml:space="preserve"> </w:t>
      </w:r>
      <w:r>
        <w:t>member of</w:t>
      </w:r>
      <w:r>
        <w:rPr>
          <w:spacing w:val="-5"/>
        </w:rPr>
        <w:t xml:space="preserve"> </w:t>
      </w:r>
      <w:r>
        <w:t>the</w:t>
      </w:r>
      <w:r>
        <w:rPr>
          <w:spacing w:val="-5"/>
        </w:rPr>
        <w:t xml:space="preserve"> </w:t>
      </w:r>
      <w:r>
        <w:t>bargaining</w:t>
      </w:r>
      <w:r>
        <w:rPr>
          <w:spacing w:val="-5"/>
        </w:rPr>
        <w:t xml:space="preserve"> </w:t>
      </w:r>
      <w:r>
        <w:t>unit.</w:t>
      </w:r>
    </w:p>
    <w:p w14:paraId="13187672" w14:textId="77777777" w:rsidR="00500D5E" w:rsidRDefault="00500D5E">
      <w:pPr>
        <w:rPr>
          <w:rFonts w:ascii="Times New Roman" w:eastAsia="Times New Roman" w:hAnsi="Times New Roman" w:cs="Times New Roman"/>
          <w:sz w:val="24"/>
          <w:szCs w:val="24"/>
        </w:rPr>
      </w:pPr>
    </w:p>
    <w:p w14:paraId="2C84AF82" w14:textId="77777777" w:rsidR="00500D5E" w:rsidRDefault="00B06B53" w:rsidP="004829EF">
      <w:pPr>
        <w:pStyle w:val="BodyText"/>
        <w:numPr>
          <w:ilvl w:val="0"/>
          <w:numId w:val="11"/>
        </w:numPr>
        <w:tabs>
          <w:tab w:val="left" w:pos="1880"/>
        </w:tabs>
      </w:pPr>
      <w:r>
        <w:rPr>
          <w:u w:val="single" w:color="000000"/>
        </w:rPr>
        <w:t>Certification</w:t>
      </w:r>
    </w:p>
    <w:p w14:paraId="794DDBA0" w14:textId="77777777" w:rsidR="00500D5E" w:rsidRDefault="00500D5E">
      <w:pPr>
        <w:spacing w:before="11"/>
        <w:rPr>
          <w:rFonts w:ascii="Times New Roman" w:eastAsia="Times New Roman" w:hAnsi="Times New Roman" w:cs="Times New Roman"/>
          <w:sz w:val="17"/>
          <w:szCs w:val="17"/>
        </w:rPr>
      </w:pPr>
    </w:p>
    <w:p w14:paraId="3AEF7B51" w14:textId="77777777" w:rsidR="00500D5E" w:rsidRDefault="00B06B53" w:rsidP="00385385">
      <w:pPr>
        <w:pStyle w:val="BodyText"/>
        <w:ind w:left="1166" w:right="187" w:firstLine="720"/>
      </w:pPr>
      <w:r>
        <w:t>The</w:t>
      </w:r>
      <w:r>
        <w:rPr>
          <w:spacing w:val="-6"/>
        </w:rPr>
        <w:t xml:space="preserve"> </w:t>
      </w:r>
      <w:r>
        <w:t>University</w:t>
      </w:r>
      <w:r>
        <w:rPr>
          <w:spacing w:val="-6"/>
        </w:rPr>
        <w:t xml:space="preserve"> </w:t>
      </w:r>
      <w:r>
        <w:t>may</w:t>
      </w:r>
      <w:r>
        <w:rPr>
          <w:spacing w:val="-6"/>
        </w:rPr>
        <w:t xml:space="preserve"> </w:t>
      </w:r>
      <w:r>
        <w:t>require</w:t>
      </w:r>
      <w:r>
        <w:rPr>
          <w:spacing w:val="-5"/>
        </w:rPr>
        <w:t xml:space="preserve"> </w:t>
      </w:r>
      <w:r>
        <w:t>bargaining</w:t>
      </w:r>
      <w:r>
        <w:rPr>
          <w:spacing w:val="-6"/>
        </w:rPr>
        <w:t xml:space="preserve"> </w:t>
      </w:r>
      <w:r>
        <w:t>unit</w:t>
      </w:r>
      <w:r>
        <w:rPr>
          <w:spacing w:val="-6"/>
        </w:rPr>
        <w:t xml:space="preserve"> </w:t>
      </w:r>
      <w:r>
        <w:t>members</w:t>
      </w:r>
      <w:r>
        <w:rPr>
          <w:spacing w:val="-5"/>
        </w:rPr>
        <w:t xml:space="preserve"> </w:t>
      </w:r>
      <w:r>
        <w:t>to</w:t>
      </w:r>
      <w:r>
        <w:rPr>
          <w:spacing w:val="-6"/>
        </w:rPr>
        <w:t xml:space="preserve"> </w:t>
      </w:r>
      <w:r>
        <w:t>provide</w:t>
      </w:r>
      <w:r>
        <w:rPr>
          <w:w w:val="99"/>
        </w:rPr>
        <w:t xml:space="preserve"> </w:t>
      </w:r>
      <w:r>
        <w:t>medical</w:t>
      </w:r>
      <w:r>
        <w:rPr>
          <w:spacing w:val="-4"/>
        </w:rPr>
        <w:t xml:space="preserve"> </w:t>
      </w:r>
      <w:r>
        <w:t>certification</w:t>
      </w:r>
      <w:r>
        <w:rPr>
          <w:spacing w:val="-3"/>
        </w:rPr>
        <w:t xml:space="preserve"> </w:t>
      </w:r>
      <w:r>
        <w:t>of</w:t>
      </w:r>
      <w:r>
        <w:rPr>
          <w:spacing w:val="-4"/>
        </w:rPr>
        <w:t xml:space="preserve"> </w:t>
      </w:r>
      <w:r>
        <w:t>illness</w:t>
      </w:r>
      <w:r>
        <w:rPr>
          <w:spacing w:val="-3"/>
        </w:rPr>
        <w:t xml:space="preserve"> </w:t>
      </w:r>
      <w:r>
        <w:t>hereunder,</w:t>
      </w:r>
      <w:r>
        <w:rPr>
          <w:spacing w:val="-3"/>
        </w:rPr>
        <w:t xml:space="preserve"> </w:t>
      </w:r>
      <w:r>
        <w:t>after</w:t>
      </w:r>
      <w:r>
        <w:rPr>
          <w:spacing w:val="-4"/>
        </w:rPr>
        <w:t xml:space="preserve"> </w:t>
      </w:r>
      <w:r>
        <w:t>their</w:t>
      </w:r>
      <w:r>
        <w:rPr>
          <w:spacing w:val="-3"/>
        </w:rPr>
        <w:t xml:space="preserve"> </w:t>
      </w:r>
      <w:r>
        <w:t>use</w:t>
      </w:r>
      <w:r>
        <w:rPr>
          <w:spacing w:val="-3"/>
        </w:rPr>
        <w:t xml:space="preserve"> </w:t>
      </w:r>
      <w:r>
        <w:t>of</w:t>
      </w:r>
      <w:r>
        <w:rPr>
          <w:spacing w:val="-4"/>
        </w:rPr>
        <w:t xml:space="preserve"> </w:t>
      </w:r>
      <w:r>
        <w:t>ten</w:t>
      </w:r>
      <w:r>
        <w:rPr>
          <w:spacing w:val="-3"/>
        </w:rPr>
        <w:t xml:space="preserve"> </w:t>
      </w:r>
      <w:r>
        <w:t>(10)</w:t>
      </w:r>
      <w:r>
        <w:rPr>
          <w:spacing w:val="-4"/>
        </w:rPr>
        <w:t xml:space="preserve"> </w:t>
      </w:r>
      <w:r>
        <w:t>days</w:t>
      </w:r>
      <w:r>
        <w:rPr>
          <w:spacing w:val="-3"/>
        </w:rPr>
        <w:t xml:space="preserve"> </w:t>
      </w:r>
      <w:r>
        <w:t>of paid</w:t>
      </w:r>
      <w:r>
        <w:rPr>
          <w:spacing w:val="-5"/>
        </w:rPr>
        <w:t xml:space="preserve"> </w:t>
      </w:r>
      <w:r>
        <w:t>sick</w:t>
      </w:r>
      <w:r>
        <w:rPr>
          <w:spacing w:val="-5"/>
        </w:rPr>
        <w:t xml:space="preserve"> </w:t>
      </w:r>
      <w:r>
        <w:t>leave.</w:t>
      </w:r>
    </w:p>
    <w:p w14:paraId="105AA560" w14:textId="77777777" w:rsidR="00500D5E" w:rsidRDefault="00500D5E">
      <w:pPr>
        <w:rPr>
          <w:rFonts w:ascii="Times New Roman" w:eastAsia="Times New Roman" w:hAnsi="Times New Roman" w:cs="Times New Roman"/>
          <w:sz w:val="24"/>
          <w:szCs w:val="24"/>
        </w:rPr>
      </w:pPr>
    </w:p>
    <w:p w14:paraId="00870A47" w14:textId="77777777" w:rsidR="00500D5E" w:rsidRDefault="00B06B53" w:rsidP="004829EF">
      <w:pPr>
        <w:pStyle w:val="BodyText"/>
        <w:numPr>
          <w:ilvl w:val="0"/>
          <w:numId w:val="11"/>
        </w:numPr>
        <w:tabs>
          <w:tab w:val="left" w:pos="1880"/>
        </w:tabs>
      </w:pPr>
      <w:r>
        <w:rPr>
          <w:u w:val="single" w:color="000000"/>
        </w:rPr>
        <w:t>Coverage</w:t>
      </w:r>
    </w:p>
    <w:p w14:paraId="6C6E48BE" w14:textId="77777777" w:rsidR="00385385" w:rsidRPr="00385385" w:rsidRDefault="00385385" w:rsidP="00385385">
      <w:pPr>
        <w:pStyle w:val="BodyText"/>
        <w:ind w:left="0" w:right="374"/>
        <w:jc w:val="both"/>
        <w:rPr>
          <w:sz w:val="17"/>
          <w:szCs w:val="17"/>
        </w:rPr>
      </w:pPr>
    </w:p>
    <w:p w14:paraId="3183153C" w14:textId="29EFB7E3" w:rsidR="00500D5E" w:rsidRPr="009339B4" w:rsidRDefault="00B06B53" w:rsidP="00385385">
      <w:pPr>
        <w:pStyle w:val="BodyText"/>
        <w:ind w:left="1166" w:right="180" w:firstLine="720"/>
        <w:jc w:val="both"/>
      </w:pPr>
      <w:r>
        <w:t>Sick</w:t>
      </w:r>
      <w:r>
        <w:rPr>
          <w:spacing w:val="-5"/>
        </w:rPr>
        <w:t xml:space="preserve"> </w:t>
      </w:r>
      <w:r>
        <w:t>leave</w:t>
      </w:r>
      <w:r>
        <w:rPr>
          <w:spacing w:val="-4"/>
        </w:rPr>
        <w:t xml:space="preserve"> </w:t>
      </w:r>
      <w:r>
        <w:t>under</w:t>
      </w:r>
      <w:r>
        <w:rPr>
          <w:spacing w:val="-5"/>
        </w:rPr>
        <w:t xml:space="preserve"> </w:t>
      </w:r>
      <w:r>
        <w:t>this</w:t>
      </w:r>
      <w:r>
        <w:rPr>
          <w:spacing w:val="-4"/>
        </w:rPr>
        <w:t xml:space="preserve"> </w:t>
      </w:r>
      <w:r>
        <w:t>Article</w:t>
      </w:r>
      <w:r>
        <w:rPr>
          <w:spacing w:val="-5"/>
        </w:rPr>
        <w:t xml:space="preserve"> </w:t>
      </w:r>
      <w:r>
        <w:t>shall</w:t>
      </w:r>
      <w:r>
        <w:rPr>
          <w:spacing w:val="-4"/>
        </w:rPr>
        <w:t xml:space="preserve"> </w:t>
      </w:r>
      <w:r>
        <w:t>be</w:t>
      </w:r>
      <w:r>
        <w:rPr>
          <w:spacing w:val="-5"/>
        </w:rPr>
        <w:t xml:space="preserve"> </w:t>
      </w:r>
      <w:r>
        <w:t>available</w:t>
      </w:r>
      <w:r>
        <w:rPr>
          <w:spacing w:val="-4"/>
        </w:rPr>
        <w:t xml:space="preserve"> </w:t>
      </w:r>
      <w:r>
        <w:t>to</w:t>
      </w:r>
      <w:r>
        <w:rPr>
          <w:spacing w:val="-5"/>
        </w:rPr>
        <w:t xml:space="preserve"> </w:t>
      </w:r>
      <w:r>
        <w:t>full-time</w:t>
      </w:r>
      <w:r>
        <w:rPr>
          <w:spacing w:val="-4"/>
        </w:rPr>
        <w:t xml:space="preserve"> </w:t>
      </w:r>
      <w:r>
        <w:t>members of</w:t>
      </w:r>
      <w:r>
        <w:rPr>
          <w:spacing w:val="-5"/>
        </w:rPr>
        <w:t xml:space="preserve"> </w:t>
      </w:r>
      <w:r>
        <w:t>the</w:t>
      </w:r>
      <w:r>
        <w:rPr>
          <w:spacing w:val="-5"/>
        </w:rPr>
        <w:t xml:space="preserve"> </w:t>
      </w:r>
      <w:r>
        <w:t>bargaining</w:t>
      </w:r>
      <w:r>
        <w:rPr>
          <w:spacing w:val="-4"/>
        </w:rPr>
        <w:t xml:space="preserve"> </w:t>
      </w:r>
      <w:r>
        <w:t>unit</w:t>
      </w:r>
      <w:r>
        <w:rPr>
          <w:spacing w:val="-5"/>
        </w:rPr>
        <w:t xml:space="preserve"> </w:t>
      </w:r>
      <w:r>
        <w:t>for</w:t>
      </w:r>
      <w:r>
        <w:rPr>
          <w:spacing w:val="-5"/>
        </w:rPr>
        <w:t xml:space="preserve"> </w:t>
      </w:r>
      <w:r>
        <w:t>absence</w:t>
      </w:r>
      <w:r>
        <w:rPr>
          <w:spacing w:val="-4"/>
        </w:rPr>
        <w:t xml:space="preserve"> </w:t>
      </w:r>
      <w:r>
        <w:t>from</w:t>
      </w:r>
      <w:r>
        <w:rPr>
          <w:spacing w:val="-5"/>
        </w:rPr>
        <w:t xml:space="preserve"> </w:t>
      </w:r>
      <w:r>
        <w:t>normal</w:t>
      </w:r>
      <w:r>
        <w:rPr>
          <w:spacing w:val="-5"/>
        </w:rPr>
        <w:t xml:space="preserve"> </w:t>
      </w:r>
      <w:r>
        <w:t>university</w:t>
      </w:r>
      <w:r>
        <w:rPr>
          <w:spacing w:val="-4"/>
        </w:rPr>
        <w:t xml:space="preserve"> </w:t>
      </w:r>
      <w:r>
        <w:t>activities</w:t>
      </w:r>
      <w:r>
        <w:rPr>
          <w:spacing w:val="-5"/>
        </w:rPr>
        <w:t xml:space="preserve"> </w:t>
      </w:r>
      <w:r>
        <w:t>because</w:t>
      </w:r>
      <w:r>
        <w:rPr>
          <w:w w:val="99"/>
        </w:rPr>
        <w:t xml:space="preserve"> </w:t>
      </w:r>
      <w:r>
        <w:t>of</w:t>
      </w:r>
      <w:r>
        <w:rPr>
          <w:spacing w:val="-4"/>
        </w:rPr>
        <w:t xml:space="preserve"> </w:t>
      </w:r>
      <w:r>
        <w:t>illness</w:t>
      </w:r>
      <w:r>
        <w:rPr>
          <w:spacing w:val="-3"/>
        </w:rPr>
        <w:t xml:space="preserve"> </w:t>
      </w:r>
      <w:r>
        <w:t>or</w:t>
      </w:r>
      <w:r>
        <w:rPr>
          <w:spacing w:val="-3"/>
        </w:rPr>
        <w:t xml:space="preserve"> </w:t>
      </w:r>
      <w:r>
        <w:t>personal</w:t>
      </w:r>
      <w:r>
        <w:rPr>
          <w:spacing w:val="-4"/>
        </w:rPr>
        <w:t xml:space="preserve"> </w:t>
      </w:r>
      <w:r>
        <w:t>injury.</w:t>
      </w:r>
    </w:p>
    <w:p w14:paraId="0CD25CFE" w14:textId="327AD27D" w:rsidR="00500D5E" w:rsidRDefault="00500D5E">
      <w:pPr>
        <w:rPr>
          <w:rFonts w:ascii="Times New Roman" w:eastAsia="Times New Roman" w:hAnsi="Times New Roman" w:cs="Times New Roman"/>
          <w:sz w:val="24"/>
          <w:szCs w:val="24"/>
        </w:rPr>
      </w:pPr>
    </w:p>
    <w:p w14:paraId="7D46269B" w14:textId="77777777" w:rsidR="00500D5E" w:rsidRDefault="00B06B53" w:rsidP="004829EF">
      <w:pPr>
        <w:pStyle w:val="BodyText"/>
        <w:numPr>
          <w:ilvl w:val="0"/>
          <w:numId w:val="11"/>
        </w:numPr>
        <w:tabs>
          <w:tab w:val="left" w:pos="1880"/>
        </w:tabs>
      </w:pPr>
      <w:r>
        <w:rPr>
          <w:u w:val="single" w:color="000000"/>
        </w:rPr>
        <w:t>Tuition</w:t>
      </w:r>
      <w:r>
        <w:rPr>
          <w:spacing w:val="-6"/>
          <w:u w:val="single" w:color="000000"/>
        </w:rPr>
        <w:t xml:space="preserve"> </w:t>
      </w:r>
      <w:r>
        <w:rPr>
          <w:u w:val="single" w:color="000000"/>
        </w:rPr>
        <w:t>Remission</w:t>
      </w:r>
      <w:r>
        <w:rPr>
          <w:spacing w:val="-5"/>
          <w:u w:val="single" w:color="000000"/>
        </w:rPr>
        <w:t xml:space="preserve"> </w:t>
      </w:r>
      <w:r>
        <w:rPr>
          <w:u w:val="single" w:color="000000"/>
        </w:rPr>
        <w:t>Benefits</w:t>
      </w:r>
      <w:r>
        <w:rPr>
          <w:spacing w:val="-6"/>
          <w:u w:val="single" w:color="000000"/>
        </w:rPr>
        <w:t xml:space="preserve"> </w:t>
      </w:r>
      <w:r>
        <w:rPr>
          <w:u w:val="single" w:color="000000"/>
        </w:rPr>
        <w:t>During</w:t>
      </w:r>
      <w:r>
        <w:rPr>
          <w:spacing w:val="-5"/>
          <w:u w:val="single" w:color="000000"/>
        </w:rPr>
        <w:t xml:space="preserve"> </w:t>
      </w:r>
      <w:r>
        <w:rPr>
          <w:u w:val="single" w:color="000000"/>
        </w:rPr>
        <w:t>Sick</w:t>
      </w:r>
      <w:r>
        <w:rPr>
          <w:spacing w:val="-6"/>
          <w:u w:val="single" w:color="000000"/>
        </w:rPr>
        <w:t xml:space="preserve"> </w:t>
      </w:r>
      <w:r>
        <w:rPr>
          <w:u w:val="single" w:color="000000"/>
        </w:rPr>
        <w:t>Leave</w:t>
      </w:r>
    </w:p>
    <w:p w14:paraId="0743FA34" w14:textId="77777777" w:rsidR="00500D5E" w:rsidRDefault="00500D5E">
      <w:pPr>
        <w:spacing w:before="11"/>
        <w:rPr>
          <w:rFonts w:ascii="Times New Roman" w:eastAsia="Times New Roman" w:hAnsi="Times New Roman" w:cs="Times New Roman"/>
          <w:sz w:val="17"/>
          <w:szCs w:val="17"/>
        </w:rPr>
      </w:pPr>
    </w:p>
    <w:p w14:paraId="55E253F6" w14:textId="77777777" w:rsidR="00500D5E" w:rsidRDefault="00B06B53" w:rsidP="00385385">
      <w:pPr>
        <w:pStyle w:val="BodyText"/>
        <w:ind w:left="1166" w:right="180" w:firstLine="720"/>
      </w:pPr>
      <w:r>
        <w:t>Members</w:t>
      </w:r>
      <w:r>
        <w:rPr>
          <w:spacing w:val="-4"/>
        </w:rPr>
        <w:t xml:space="preserve"> </w:t>
      </w:r>
      <w:r>
        <w:t>of</w:t>
      </w:r>
      <w:r>
        <w:rPr>
          <w:spacing w:val="-3"/>
        </w:rPr>
        <w:t xml:space="preserve"> </w:t>
      </w:r>
      <w:r>
        <w:t>the</w:t>
      </w:r>
      <w:r>
        <w:rPr>
          <w:spacing w:val="-3"/>
        </w:rPr>
        <w:t xml:space="preserve"> </w:t>
      </w:r>
      <w:r>
        <w:t>bargaining</w:t>
      </w:r>
      <w:r>
        <w:rPr>
          <w:spacing w:val="-3"/>
        </w:rPr>
        <w:t xml:space="preserve"> </w:t>
      </w:r>
      <w:r>
        <w:t>unit</w:t>
      </w:r>
      <w:r>
        <w:rPr>
          <w:spacing w:val="-4"/>
        </w:rPr>
        <w:t xml:space="preserve"> </w:t>
      </w:r>
      <w:r>
        <w:t>who</w:t>
      </w:r>
      <w:r>
        <w:rPr>
          <w:spacing w:val="-3"/>
        </w:rPr>
        <w:t xml:space="preserve"> </w:t>
      </w:r>
      <w:r>
        <w:t>are</w:t>
      </w:r>
      <w:r>
        <w:rPr>
          <w:spacing w:val="-3"/>
        </w:rPr>
        <w:t xml:space="preserve"> </w:t>
      </w:r>
      <w:r>
        <w:t>on</w:t>
      </w:r>
      <w:r>
        <w:rPr>
          <w:spacing w:val="-3"/>
        </w:rPr>
        <w:t xml:space="preserve"> </w:t>
      </w:r>
      <w:r>
        <w:t>sick</w:t>
      </w:r>
      <w:r>
        <w:rPr>
          <w:spacing w:val="-3"/>
        </w:rPr>
        <w:t xml:space="preserve"> </w:t>
      </w:r>
      <w:r>
        <w:t>leave</w:t>
      </w:r>
      <w:r>
        <w:rPr>
          <w:spacing w:val="-4"/>
        </w:rPr>
        <w:t xml:space="preserve"> </w:t>
      </w:r>
      <w:r>
        <w:t>shall</w:t>
      </w:r>
      <w:r>
        <w:rPr>
          <w:spacing w:val="-3"/>
        </w:rPr>
        <w:t xml:space="preserve"> </w:t>
      </w:r>
      <w:r>
        <w:t>be</w:t>
      </w:r>
      <w:r>
        <w:rPr>
          <w:w w:val="99"/>
        </w:rPr>
        <w:t xml:space="preserve"> </w:t>
      </w:r>
      <w:r>
        <w:t>eligible</w:t>
      </w:r>
      <w:r>
        <w:rPr>
          <w:spacing w:val="-5"/>
        </w:rPr>
        <w:t xml:space="preserve"> </w:t>
      </w:r>
      <w:r>
        <w:t>for</w:t>
      </w:r>
      <w:r>
        <w:rPr>
          <w:spacing w:val="-5"/>
        </w:rPr>
        <w:t xml:space="preserve"> </w:t>
      </w:r>
      <w:r>
        <w:t>the</w:t>
      </w:r>
      <w:r>
        <w:rPr>
          <w:spacing w:val="-4"/>
        </w:rPr>
        <w:t xml:space="preserve"> </w:t>
      </w:r>
      <w:r>
        <w:t>continuation</w:t>
      </w:r>
      <w:r>
        <w:rPr>
          <w:spacing w:val="-5"/>
        </w:rPr>
        <w:t xml:space="preserve"> </w:t>
      </w:r>
      <w:r>
        <w:t>of</w:t>
      </w:r>
      <w:r>
        <w:rPr>
          <w:spacing w:val="-4"/>
        </w:rPr>
        <w:t xml:space="preserve"> </w:t>
      </w:r>
      <w:r>
        <w:t>tuition</w:t>
      </w:r>
      <w:r>
        <w:rPr>
          <w:spacing w:val="-5"/>
        </w:rPr>
        <w:t xml:space="preserve"> </w:t>
      </w:r>
      <w:r>
        <w:t>remission</w:t>
      </w:r>
      <w:r>
        <w:rPr>
          <w:spacing w:val="-4"/>
        </w:rPr>
        <w:t xml:space="preserve"> </w:t>
      </w:r>
      <w:r>
        <w:t>benefits</w:t>
      </w:r>
      <w:r>
        <w:rPr>
          <w:spacing w:val="-5"/>
        </w:rPr>
        <w:t xml:space="preserve"> </w:t>
      </w:r>
      <w:r>
        <w:t>at</w:t>
      </w:r>
      <w:r>
        <w:rPr>
          <w:spacing w:val="-4"/>
        </w:rPr>
        <w:t xml:space="preserve"> </w:t>
      </w:r>
      <w:r>
        <w:t>Rider University</w:t>
      </w:r>
      <w:r>
        <w:rPr>
          <w:spacing w:val="-5"/>
        </w:rPr>
        <w:t xml:space="preserve"> </w:t>
      </w:r>
      <w:r>
        <w:t>as</w:t>
      </w:r>
      <w:r>
        <w:rPr>
          <w:spacing w:val="-5"/>
        </w:rPr>
        <w:t xml:space="preserve"> </w:t>
      </w:r>
      <w:r>
        <w:t>specified</w:t>
      </w:r>
      <w:r>
        <w:rPr>
          <w:spacing w:val="-4"/>
        </w:rPr>
        <w:t xml:space="preserve"> </w:t>
      </w:r>
      <w:r>
        <w:t>in</w:t>
      </w:r>
      <w:r>
        <w:rPr>
          <w:spacing w:val="-5"/>
        </w:rPr>
        <w:t xml:space="preserve"> </w:t>
      </w:r>
      <w:r>
        <w:t>Article</w:t>
      </w:r>
      <w:r>
        <w:rPr>
          <w:spacing w:val="-4"/>
        </w:rPr>
        <w:t xml:space="preserve"> </w:t>
      </w:r>
      <w:r>
        <w:t>XXXIV(B)(13)(a)(iv)</w:t>
      </w:r>
      <w:r>
        <w:rPr>
          <w:spacing w:val="-5"/>
        </w:rPr>
        <w:t xml:space="preserve"> </w:t>
      </w:r>
      <w:r>
        <w:t>and</w:t>
      </w:r>
      <w:r>
        <w:rPr>
          <w:spacing w:val="-4"/>
        </w:rPr>
        <w:t xml:space="preserve"> </w:t>
      </w:r>
      <w:r>
        <w:t>at</w:t>
      </w:r>
      <w:r>
        <w:rPr>
          <w:spacing w:val="-5"/>
        </w:rPr>
        <w:t xml:space="preserve"> </w:t>
      </w:r>
      <w:r>
        <w:t>other institutions</w:t>
      </w:r>
      <w:r>
        <w:rPr>
          <w:spacing w:val="-7"/>
        </w:rPr>
        <w:t xml:space="preserve"> </w:t>
      </w:r>
      <w:r>
        <w:t>as</w:t>
      </w:r>
      <w:r>
        <w:rPr>
          <w:spacing w:val="-6"/>
        </w:rPr>
        <w:t xml:space="preserve"> </w:t>
      </w:r>
      <w:r>
        <w:t>specified</w:t>
      </w:r>
      <w:r>
        <w:rPr>
          <w:spacing w:val="-6"/>
        </w:rPr>
        <w:t xml:space="preserve"> </w:t>
      </w:r>
      <w:r>
        <w:t>in</w:t>
      </w:r>
      <w:r>
        <w:rPr>
          <w:spacing w:val="-6"/>
        </w:rPr>
        <w:t xml:space="preserve"> </w:t>
      </w:r>
      <w:r>
        <w:t>Article</w:t>
      </w:r>
      <w:r>
        <w:rPr>
          <w:spacing w:val="-6"/>
        </w:rPr>
        <w:t xml:space="preserve"> </w:t>
      </w:r>
      <w:r>
        <w:t>XXXI(B)(13)(b)(ii).</w:t>
      </w:r>
    </w:p>
    <w:p w14:paraId="66BBF19C" w14:textId="77777777" w:rsidR="00500D5E" w:rsidRDefault="00500D5E">
      <w:pPr>
        <w:spacing w:before="11"/>
        <w:rPr>
          <w:rFonts w:ascii="Times New Roman" w:eastAsia="Times New Roman" w:hAnsi="Times New Roman" w:cs="Times New Roman"/>
          <w:sz w:val="23"/>
          <w:szCs w:val="23"/>
        </w:rPr>
      </w:pPr>
    </w:p>
    <w:p w14:paraId="5330E76E" w14:textId="01DF74A3" w:rsidR="00500D5E" w:rsidRDefault="00B06B53" w:rsidP="004829EF">
      <w:pPr>
        <w:pStyle w:val="BodyText"/>
        <w:numPr>
          <w:ilvl w:val="0"/>
          <w:numId w:val="11"/>
        </w:numPr>
        <w:tabs>
          <w:tab w:val="left" w:pos="1880"/>
        </w:tabs>
      </w:pPr>
      <w:r>
        <w:rPr>
          <w:u w:val="single" w:color="000000"/>
        </w:rPr>
        <w:t>Return</w:t>
      </w:r>
      <w:r>
        <w:rPr>
          <w:spacing w:val="-5"/>
          <w:u w:val="single" w:color="000000"/>
        </w:rPr>
        <w:t xml:space="preserve"> </w:t>
      </w:r>
      <w:r w:rsidR="000B3D36">
        <w:rPr>
          <w:u w:val="single" w:color="000000"/>
        </w:rPr>
        <w:t>f</w:t>
      </w:r>
      <w:r>
        <w:rPr>
          <w:u w:val="single" w:color="000000"/>
        </w:rPr>
        <w:t>rom</w:t>
      </w:r>
      <w:r>
        <w:rPr>
          <w:spacing w:val="-4"/>
          <w:u w:val="single" w:color="000000"/>
        </w:rPr>
        <w:t xml:space="preserve"> </w:t>
      </w:r>
      <w:r>
        <w:rPr>
          <w:u w:val="single" w:color="000000"/>
        </w:rPr>
        <w:t>Sick</w:t>
      </w:r>
      <w:r>
        <w:rPr>
          <w:spacing w:val="-4"/>
          <w:u w:val="single" w:color="000000"/>
        </w:rPr>
        <w:t xml:space="preserve"> </w:t>
      </w:r>
      <w:r>
        <w:rPr>
          <w:u w:val="single" w:color="000000"/>
        </w:rPr>
        <w:t>Leave</w:t>
      </w:r>
    </w:p>
    <w:p w14:paraId="162B472C" w14:textId="77777777" w:rsidR="00500D5E" w:rsidRDefault="00500D5E">
      <w:pPr>
        <w:spacing w:before="11"/>
        <w:rPr>
          <w:rFonts w:ascii="Times New Roman" w:eastAsia="Times New Roman" w:hAnsi="Times New Roman" w:cs="Times New Roman"/>
          <w:sz w:val="17"/>
          <w:szCs w:val="17"/>
        </w:rPr>
      </w:pPr>
    </w:p>
    <w:p w14:paraId="15561F28" w14:textId="56AA2275" w:rsidR="00500D5E" w:rsidRDefault="00B06B53" w:rsidP="00385385">
      <w:pPr>
        <w:pStyle w:val="BodyText"/>
        <w:ind w:left="1166" w:right="180" w:firstLine="720"/>
      </w:pPr>
      <w:r>
        <w:t>Full-time</w:t>
      </w:r>
      <w:r>
        <w:rPr>
          <w:spacing w:val="-4"/>
        </w:rPr>
        <w:t xml:space="preserve"> </w:t>
      </w:r>
      <w:r>
        <w:t>members</w:t>
      </w:r>
      <w:r>
        <w:rPr>
          <w:spacing w:val="-3"/>
        </w:rPr>
        <w:t xml:space="preserve"> </w:t>
      </w:r>
      <w:r>
        <w:t>of</w:t>
      </w:r>
      <w:r>
        <w:rPr>
          <w:spacing w:val="-3"/>
        </w:rPr>
        <w:t xml:space="preserve"> </w:t>
      </w:r>
      <w:r>
        <w:t>the</w:t>
      </w:r>
      <w:r>
        <w:rPr>
          <w:spacing w:val="-4"/>
        </w:rPr>
        <w:t xml:space="preserve"> </w:t>
      </w:r>
      <w:r>
        <w:t>bargaining</w:t>
      </w:r>
      <w:r>
        <w:rPr>
          <w:spacing w:val="-3"/>
        </w:rPr>
        <w:t xml:space="preserve"> </w:t>
      </w:r>
      <w:r>
        <w:t>unit</w:t>
      </w:r>
      <w:r>
        <w:rPr>
          <w:spacing w:val="-3"/>
        </w:rPr>
        <w:t xml:space="preserve"> </w:t>
      </w:r>
      <w:r>
        <w:t>who</w:t>
      </w:r>
      <w:r>
        <w:rPr>
          <w:spacing w:val="-4"/>
        </w:rPr>
        <w:t xml:space="preserve"> </w:t>
      </w:r>
      <w:r>
        <w:t>return</w:t>
      </w:r>
      <w:r>
        <w:rPr>
          <w:spacing w:val="-3"/>
        </w:rPr>
        <w:t xml:space="preserve"> </w:t>
      </w:r>
      <w:r>
        <w:t>to</w:t>
      </w:r>
      <w:r>
        <w:rPr>
          <w:spacing w:val="-3"/>
        </w:rPr>
        <w:t xml:space="preserve"> </w:t>
      </w:r>
      <w:r>
        <w:t>work</w:t>
      </w:r>
      <w:r>
        <w:rPr>
          <w:spacing w:val="-4"/>
        </w:rPr>
        <w:t xml:space="preserve"> </w:t>
      </w:r>
      <w:r>
        <w:t>from</w:t>
      </w:r>
      <w:r>
        <w:rPr>
          <w:spacing w:val="-3"/>
        </w:rPr>
        <w:t xml:space="preserve"> </w:t>
      </w:r>
      <w:r>
        <w:t>a</w:t>
      </w:r>
      <w:r>
        <w:rPr>
          <w:w w:val="99"/>
        </w:rPr>
        <w:t xml:space="preserve"> </w:t>
      </w:r>
      <w:r>
        <w:t>period</w:t>
      </w:r>
      <w:r>
        <w:rPr>
          <w:spacing w:val="-3"/>
        </w:rPr>
        <w:t xml:space="preserve"> </w:t>
      </w:r>
      <w:r>
        <w:t>of</w:t>
      </w:r>
      <w:r>
        <w:rPr>
          <w:spacing w:val="-3"/>
        </w:rPr>
        <w:t xml:space="preserve"> </w:t>
      </w:r>
      <w:r>
        <w:t>sick</w:t>
      </w:r>
      <w:r>
        <w:rPr>
          <w:spacing w:val="-3"/>
        </w:rPr>
        <w:t xml:space="preserve"> </w:t>
      </w:r>
      <w:r>
        <w:t>leave</w:t>
      </w:r>
      <w:r>
        <w:rPr>
          <w:spacing w:val="-3"/>
        </w:rPr>
        <w:t xml:space="preserve"> </w:t>
      </w:r>
      <w:r>
        <w:t>of</w:t>
      </w:r>
      <w:r>
        <w:rPr>
          <w:spacing w:val="-2"/>
        </w:rPr>
        <w:t xml:space="preserve"> </w:t>
      </w:r>
      <w:r>
        <w:t>six</w:t>
      </w:r>
      <w:r>
        <w:rPr>
          <w:spacing w:val="-3"/>
        </w:rPr>
        <w:t xml:space="preserve"> </w:t>
      </w:r>
      <w:r>
        <w:t>(6)</w:t>
      </w:r>
      <w:r>
        <w:rPr>
          <w:spacing w:val="-3"/>
        </w:rPr>
        <w:t xml:space="preserve"> </w:t>
      </w:r>
      <w:r>
        <w:t>or</w:t>
      </w:r>
      <w:r>
        <w:rPr>
          <w:spacing w:val="-3"/>
        </w:rPr>
        <w:t xml:space="preserve"> </w:t>
      </w:r>
      <w:r>
        <w:t>more</w:t>
      </w:r>
      <w:r>
        <w:rPr>
          <w:spacing w:val="-2"/>
        </w:rPr>
        <w:t xml:space="preserve"> </w:t>
      </w:r>
      <w:r>
        <w:t>consecutive</w:t>
      </w:r>
      <w:r>
        <w:rPr>
          <w:spacing w:val="-3"/>
        </w:rPr>
        <w:t xml:space="preserve"> </w:t>
      </w:r>
      <w:r>
        <w:t>weeks</w:t>
      </w:r>
      <w:r>
        <w:rPr>
          <w:spacing w:val="-3"/>
        </w:rPr>
        <w:t xml:space="preserve"> </w:t>
      </w:r>
      <w:r>
        <w:t>during</w:t>
      </w:r>
      <w:r>
        <w:rPr>
          <w:spacing w:val="-3"/>
        </w:rPr>
        <w:t xml:space="preserve"> </w:t>
      </w:r>
      <w:r>
        <w:t>a</w:t>
      </w:r>
      <w:r>
        <w:rPr>
          <w:spacing w:val="-2"/>
        </w:rPr>
        <w:t xml:space="preserve"> </w:t>
      </w:r>
      <w:r>
        <w:t>single</w:t>
      </w:r>
      <w:r>
        <w:rPr>
          <w:w w:val="99"/>
        </w:rPr>
        <w:t xml:space="preserve"> </w:t>
      </w:r>
      <w:r>
        <w:t>term</w:t>
      </w:r>
      <w:r>
        <w:rPr>
          <w:spacing w:val="-5"/>
        </w:rPr>
        <w:t xml:space="preserve"> </w:t>
      </w:r>
      <w:r>
        <w:t>shall</w:t>
      </w:r>
      <w:r>
        <w:rPr>
          <w:spacing w:val="-5"/>
        </w:rPr>
        <w:t xml:space="preserve"> </w:t>
      </w:r>
      <w:r>
        <w:t>not</w:t>
      </w:r>
      <w:r>
        <w:rPr>
          <w:spacing w:val="-5"/>
        </w:rPr>
        <w:t xml:space="preserve"> </w:t>
      </w:r>
      <w:r>
        <w:t>be</w:t>
      </w:r>
      <w:r>
        <w:rPr>
          <w:spacing w:val="-4"/>
        </w:rPr>
        <w:t xml:space="preserve"> </w:t>
      </w:r>
      <w:r>
        <w:t>required</w:t>
      </w:r>
      <w:r>
        <w:rPr>
          <w:spacing w:val="-5"/>
        </w:rPr>
        <w:t xml:space="preserve"> </w:t>
      </w:r>
      <w:r>
        <w:t>to</w:t>
      </w:r>
      <w:r>
        <w:rPr>
          <w:spacing w:val="-5"/>
        </w:rPr>
        <w:t xml:space="preserve"> </w:t>
      </w:r>
      <w:r>
        <w:t>resume</w:t>
      </w:r>
      <w:r>
        <w:rPr>
          <w:spacing w:val="-5"/>
        </w:rPr>
        <w:t xml:space="preserve"> </w:t>
      </w:r>
      <w:r>
        <w:t>classroom</w:t>
      </w:r>
      <w:r>
        <w:rPr>
          <w:spacing w:val="-5"/>
        </w:rPr>
        <w:t xml:space="preserve"> </w:t>
      </w:r>
      <w:r>
        <w:t>instruction</w:t>
      </w:r>
      <w:r>
        <w:rPr>
          <w:spacing w:val="-4"/>
        </w:rPr>
        <w:t xml:space="preserve"> </w:t>
      </w:r>
      <w:r>
        <w:t>for</w:t>
      </w:r>
      <w:r>
        <w:rPr>
          <w:spacing w:val="-5"/>
        </w:rPr>
        <w:t xml:space="preserve"> </w:t>
      </w:r>
      <w:r>
        <w:t>the</w:t>
      </w:r>
      <w:r>
        <w:rPr>
          <w:spacing w:val="-5"/>
        </w:rPr>
        <w:t xml:space="preserve"> </w:t>
      </w:r>
      <w:r>
        <w:t>remainder of</w:t>
      </w:r>
      <w:r>
        <w:rPr>
          <w:spacing w:val="-3"/>
        </w:rPr>
        <w:t xml:space="preserve"> </w:t>
      </w:r>
      <w:r>
        <w:t>that</w:t>
      </w:r>
      <w:r>
        <w:rPr>
          <w:spacing w:val="-2"/>
        </w:rPr>
        <w:t xml:space="preserve"> </w:t>
      </w:r>
      <w:r>
        <w:t>term</w:t>
      </w:r>
      <w:r>
        <w:rPr>
          <w:spacing w:val="-3"/>
        </w:rPr>
        <w:t xml:space="preserve"> </w:t>
      </w:r>
      <w:r>
        <w:t>if</w:t>
      </w:r>
      <w:r>
        <w:rPr>
          <w:spacing w:val="-2"/>
        </w:rPr>
        <w:t xml:space="preserve"> </w:t>
      </w:r>
      <w:r>
        <w:t>the</w:t>
      </w:r>
      <w:r>
        <w:rPr>
          <w:spacing w:val="-2"/>
        </w:rPr>
        <w:t xml:space="preserve"> </w:t>
      </w:r>
      <w:r>
        <w:t>period</w:t>
      </w:r>
      <w:r>
        <w:rPr>
          <w:spacing w:val="-3"/>
        </w:rPr>
        <w:t xml:space="preserve"> </w:t>
      </w:r>
      <w:r>
        <w:t>remaining</w:t>
      </w:r>
      <w:r>
        <w:rPr>
          <w:spacing w:val="-2"/>
        </w:rPr>
        <w:t xml:space="preserve"> </w:t>
      </w:r>
      <w:r>
        <w:t>in</w:t>
      </w:r>
      <w:r>
        <w:rPr>
          <w:spacing w:val="-3"/>
        </w:rPr>
        <w:t xml:space="preserve"> </w:t>
      </w:r>
      <w:r>
        <w:t>the</w:t>
      </w:r>
      <w:r>
        <w:rPr>
          <w:spacing w:val="-2"/>
        </w:rPr>
        <w:t xml:space="preserve"> </w:t>
      </w:r>
      <w:r>
        <w:t>term</w:t>
      </w:r>
      <w:r>
        <w:rPr>
          <w:spacing w:val="-2"/>
        </w:rPr>
        <w:t xml:space="preserve"> </w:t>
      </w:r>
      <w:r>
        <w:t>is</w:t>
      </w:r>
      <w:r>
        <w:rPr>
          <w:spacing w:val="-3"/>
        </w:rPr>
        <w:t xml:space="preserve"> </w:t>
      </w:r>
      <w:r>
        <w:t>two</w:t>
      </w:r>
      <w:r>
        <w:rPr>
          <w:spacing w:val="-2"/>
        </w:rPr>
        <w:t xml:space="preserve"> </w:t>
      </w:r>
      <w:r>
        <w:t>(2)</w:t>
      </w:r>
      <w:r>
        <w:rPr>
          <w:spacing w:val="-2"/>
        </w:rPr>
        <w:t xml:space="preserve"> </w:t>
      </w:r>
      <w:r>
        <w:t>weeks</w:t>
      </w:r>
      <w:r>
        <w:rPr>
          <w:spacing w:val="-3"/>
        </w:rPr>
        <w:t xml:space="preserve"> </w:t>
      </w:r>
      <w:r w:rsidR="009339B4">
        <w:t xml:space="preserve">or </w:t>
      </w:r>
      <w:r>
        <w:t>less.</w:t>
      </w:r>
      <w:r>
        <w:rPr>
          <w:spacing w:val="53"/>
        </w:rPr>
        <w:t xml:space="preserve"> </w:t>
      </w:r>
      <w:r>
        <w:t>The</w:t>
      </w:r>
      <w:r>
        <w:rPr>
          <w:spacing w:val="-4"/>
        </w:rPr>
        <w:t xml:space="preserve"> </w:t>
      </w:r>
      <w:r>
        <w:t>University</w:t>
      </w:r>
      <w:r>
        <w:rPr>
          <w:spacing w:val="-3"/>
        </w:rPr>
        <w:t xml:space="preserve"> </w:t>
      </w:r>
      <w:r>
        <w:t>shall</w:t>
      </w:r>
      <w:r>
        <w:rPr>
          <w:spacing w:val="-4"/>
        </w:rPr>
        <w:t xml:space="preserve"> </w:t>
      </w:r>
      <w:r>
        <w:t>continue</w:t>
      </w:r>
      <w:r>
        <w:rPr>
          <w:spacing w:val="-3"/>
        </w:rPr>
        <w:t xml:space="preserve"> </w:t>
      </w:r>
      <w:r>
        <w:t>to</w:t>
      </w:r>
      <w:r>
        <w:rPr>
          <w:spacing w:val="-4"/>
        </w:rPr>
        <w:t xml:space="preserve"> </w:t>
      </w:r>
      <w:r>
        <w:t>consider</w:t>
      </w:r>
      <w:r>
        <w:rPr>
          <w:spacing w:val="-3"/>
        </w:rPr>
        <w:t xml:space="preserve"> </w:t>
      </w:r>
      <w:r>
        <w:t>on</w:t>
      </w:r>
      <w:r>
        <w:rPr>
          <w:spacing w:val="-3"/>
        </w:rPr>
        <w:t xml:space="preserve"> </w:t>
      </w:r>
      <w:r>
        <w:t>a</w:t>
      </w:r>
      <w:r>
        <w:rPr>
          <w:spacing w:val="-4"/>
        </w:rPr>
        <w:t xml:space="preserve"> </w:t>
      </w:r>
      <w:r>
        <w:t>case-by-case</w:t>
      </w:r>
      <w:r>
        <w:rPr>
          <w:spacing w:val="-3"/>
        </w:rPr>
        <w:t xml:space="preserve"> </w:t>
      </w:r>
      <w:r>
        <w:t>basis requests</w:t>
      </w:r>
      <w:r>
        <w:rPr>
          <w:spacing w:val="-5"/>
        </w:rPr>
        <w:t xml:space="preserve"> </w:t>
      </w:r>
      <w:r>
        <w:t>from</w:t>
      </w:r>
      <w:r>
        <w:rPr>
          <w:spacing w:val="-5"/>
        </w:rPr>
        <w:t xml:space="preserve"> </w:t>
      </w:r>
      <w:r>
        <w:t>members</w:t>
      </w:r>
      <w:r>
        <w:rPr>
          <w:spacing w:val="-5"/>
        </w:rPr>
        <w:t xml:space="preserve"> </w:t>
      </w:r>
      <w:r>
        <w:t>of</w:t>
      </w:r>
      <w:r>
        <w:rPr>
          <w:spacing w:val="-5"/>
        </w:rPr>
        <w:t xml:space="preserve"> </w:t>
      </w:r>
      <w:r>
        <w:t>the</w:t>
      </w:r>
      <w:r>
        <w:rPr>
          <w:spacing w:val="-5"/>
        </w:rPr>
        <w:t xml:space="preserve"> </w:t>
      </w:r>
      <w:r>
        <w:t>bargaining</w:t>
      </w:r>
      <w:r>
        <w:rPr>
          <w:spacing w:val="-5"/>
        </w:rPr>
        <w:t xml:space="preserve"> </w:t>
      </w:r>
      <w:r>
        <w:t>unit</w:t>
      </w:r>
      <w:r>
        <w:rPr>
          <w:spacing w:val="-5"/>
        </w:rPr>
        <w:t xml:space="preserve"> </w:t>
      </w:r>
      <w:r>
        <w:t>not</w:t>
      </w:r>
      <w:r>
        <w:rPr>
          <w:spacing w:val="-5"/>
        </w:rPr>
        <w:t xml:space="preserve"> </w:t>
      </w:r>
      <w:r>
        <w:t>to</w:t>
      </w:r>
      <w:r>
        <w:rPr>
          <w:spacing w:val="-5"/>
        </w:rPr>
        <w:t xml:space="preserve"> </w:t>
      </w:r>
      <w:r>
        <w:t>resume</w:t>
      </w:r>
      <w:r>
        <w:rPr>
          <w:spacing w:val="-5"/>
        </w:rPr>
        <w:t xml:space="preserve"> </w:t>
      </w:r>
      <w:r>
        <w:t>classroom</w:t>
      </w:r>
      <w:r>
        <w:rPr>
          <w:w w:val="99"/>
        </w:rPr>
        <w:t xml:space="preserve"> </w:t>
      </w:r>
      <w:r>
        <w:t>instruction</w:t>
      </w:r>
      <w:r>
        <w:rPr>
          <w:spacing w:val="-4"/>
        </w:rPr>
        <w:t xml:space="preserve"> </w:t>
      </w:r>
      <w:r>
        <w:t>if</w:t>
      </w:r>
      <w:r>
        <w:rPr>
          <w:spacing w:val="-3"/>
        </w:rPr>
        <w:t xml:space="preserve"> </w:t>
      </w:r>
      <w:r>
        <w:t>the</w:t>
      </w:r>
      <w:r>
        <w:rPr>
          <w:spacing w:val="-3"/>
        </w:rPr>
        <w:t xml:space="preserve"> </w:t>
      </w:r>
      <w:r>
        <w:t>period</w:t>
      </w:r>
      <w:r>
        <w:rPr>
          <w:spacing w:val="-3"/>
        </w:rPr>
        <w:t xml:space="preserve"> </w:t>
      </w:r>
      <w:r>
        <w:t>remaining</w:t>
      </w:r>
      <w:r>
        <w:rPr>
          <w:spacing w:val="-3"/>
        </w:rPr>
        <w:t xml:space="preserve"> </w:t>
      </w:r>
      <w:r>
        <w:t>in</w:t>
      </w:r>
      <w:r>
        <w:rPr>
          <w:spacing w:val="-3"/>
        </w:rPr>
        <w:t xml:space="preserve"> </w:t>
      </w:r>
      <w:r>
        <w:t>the</w:t>
      </w:r>
      <w:r>
        <w:rPr>
          <w:spacing w:val="-3"/>
        </w:rPr>
        <w:t xml:space="preserve"> </w:t>
      </w:r>
      <w:r>
        <w:t>term</w:t>
      </w:r>
      <w:r>
        <w:rPr>
          <w:spacing w:val="-3"/>
        </w:rPr>
        <w:t xml:space="preserve"> </w:t>
      </w:r>
      <w:r>
        <w:t>is</w:t>
      </w:r>
      <w:r>
        <w:rPr>
          <w:spacing w:val="-3"/>
        </w:rPr>
        <w:t xml:space="preserve"> </w:t>
      </w:r>
      <w:r>
        <w:t>longer</w:t>
      </w:r>
      <w:r>
        <w:rPr>
          <w:spacing w:val="-3"/>
        </w:rPr>
        <w:t xml:space="preserve"> </w:t>
      </w:r>
      <w:r>
        <w:t>than</w:t>
      </w:r>
      <w:r>
        <w:rPr>
          <w:spacing w:val="-3"/>
        </w:rPr>
        <w:t xml:space="preserve"> </w:t>
      </w:r>
      <w:r>
        <w:t>two</w:t>
      </w:r>
      <w:r>
        <w:rPr>
          <w:spacing w:val="-4"/>
        </w:rPr>
        <w:t xml:space="preserve"> </w:t>
      </w:r>
      <w:r>
        <w:t>(2)</w:t>
      </w:r>
      <w:r>
        <w:rPr>
          <w:spacing w:val="-3"/>
        </w:rPr>
        <w:t xml:space="preserve"> </w:t>
      </w:r>
      <w:r>
        <w:t>weeks.</w:t>
      </w:r>
    </w:p>
    <w:p w14:paraId="68855F2D" w14:textId="77777777" w:rsidR="0038766B" w:rsidRPr="00385385" w:rsidRDefault="0038766B" w:rsidP="00385385">
      <w:pPr>
        <w:ind w:right="180"/>
        <w:rPr>
          <w:rFonts w:ascii="Times New Roman" w:eastAsia="Times New Roman" w:hAnsi="Times New Roman" w:cs="Times New Roman"/>
          <w:sz w:val="17"/>
          <w:szCs w:val="17"/>
        </w:rPr>
      </w:pPr>
    </w:p>
    <w:p w14:paraId="2CF348D7" w14:textId="77777777" w:rsidR="00500D5E" w:rsidRDefault="00B06B53" w:rsidP="00385385">
      <w:pPr>
        <w:pStyle w:val="BodyText"/>
        <w:ind w:left="1160" w:right="180"/>
      </w:pPr>
      <w:r>
        <w:t>Where</w:t>
      </w:r>
      <w:r>
        <w:rPr>
          <w:spacing w:val="-6"/>
        </w:rPr>
        <w:t xml:space="preserve"> </w:t>
      </w:r>
      <w:r>
        <w:t>an</w:t>
      </w:r>
      <w:r>
        <w:rPr>
          <w:spacing w:val="-6"/>
        </w:rPr>
        <w:t xml:space="preserve"> </w:t>
      </w:r>
      <w:r>
        <w:t>eligible</w:t>
      </w:r>
      <w:r>
        <w:rPr>
          <w:spacing w:val="-6"/>
        </w:rPr>
        <w:t xml:space="preserve"> </w:t>
      </w:r>
      <w:r>
        <w:t>bargaining</w:t>
      </w:r>
      <w:r>
        <w:rPr>
          <w:spacing w:val="-5"/>
        </w:rPr>
        <w:t xml:space="preserve"> </w:t>
      </w:r>
      <w:r>
        <w:t>unit</w:t>
      </w:r>
      <w:r>
        <w:rPr>
          <w:spacing w:val="-6"/>
        </w:rPr>
        <w:t xml:space="preserve"> </w:t>
      </w:r>
      <w:r>
        <w:t>member</w:t>
      </w:r>
      <w:r>
        <w:rPr>
          <w:spacing w:val="-6"/>
        </w:rPr>
        <w:t xml:space="preserve"> </w:t>
      </w:r>
      <w:r>
        <w:t>has</w:t>
      </w:r>
      <w:r>
        <w:rPr>
          <w:spacing w:val="-5"/>
        </w:rPr>
        <w:t xml:space="preserve"> </w:t>
      </w:r>
      <w:r>
        <w:t>been</w:t>
      </w:r>
      <w:r>
        <w:rPr>
          <w:spacing w:val="-6"/>
        </w:rPr>
        <w:t xml:space="preserve"> </w:t>
      </w:r>
      <w:r>
        <w:t>receiving</w:t>
      </w:r>
      <w:r>
        <w:rPr>
          <w:spacing w:val="-6"/>
        </w:rPr>
        <w:t xml:space="preserve"> </w:t>
      </w:r>
      <w:r>
        <w:t>benefits under</w:t>
      </w:r>
      <w:r>
        <w:rPr>
          <w:spacing w:val="-6"/>
        </w:rPr>
        <w:t xml:space="preserve"> </w:t>
      </w:r>
      <w:r>
        <w:t>the</w:t>
      </w:r>
      <w:r>
        <w:rPr>
          <w:spacing w:val="-5"/>
        </w:rPr>
        <w:t xml:space="preserve"> </w:t>
      </w:r>
      <w:r>
        <w:t>Short</w:t>
      </w:r>
      <w:r>
        <w:rPr>
          <w:spacing w:val="-6"/>
        </w:rPr>
        <w:t xml:space="preserve"> </w:t>
      </w:r>
      <w:r>
        <w:t>Term</w:t>
      </w:r>
      <w:r>
        <w:rPr>
          <w:spacing w:val="-5"/>
        </w:rPr>
        <w:t xml:space="preserve"> </w:t>
      </w:r>
      <w:r>
        <w:t>Disability</w:t>
      </w:r>
      <w:r>
        <w:rPr>
          <w:spacing w:val="-5"/>
        </w:rPr>
        <w:t xml:space="preserve"> </w:t>
      </w:r>
      <w:r>
        <w:t>program,</w:t>
      </w:r>
      <w:r>
        <w:rPr>
          <w:spacing w:val="-6"/>
        </w:rPr>
        <w:t xml:space="preserve"> </w:t>
      </w:r>
      <w:r>
        <w:t>his/her</w:t>
      </w:r>
      <w:r>
        <w:rPr>
          <w:spacing w:val="-5"/>
        </w:rPr>
        <w:t xml:space="preserve"> </w:t>
      </w:r>
      <w:r>
        <w:t>physician</w:t>
      </w:r>
      <w:r>
        <w:rPr>
          <w:spacing w:val="-6"/>
        </w:rPr>
        <w:t xml:space="preserve"> </w:t>
      </w:r>
      <w:r>
        <w:t>must</w:t>
      </w:r>
      <w:r>
        <w:rPr>
          <w:spacing w:val="-5"/>
        </w:rPr>
        <w:t xml:space="preserve"> </w:t>
      </w:r>
      <w:r>
        <w:t>provide</w:t>
      </w:r>
      <w:r>
        <w:rPr>
          <w:w w:val="99"/>
        </w:rPr>
        <w:t xml:space="preserve"> </w:t>
      </w:r>
      <w:r>
        <w:t>the</w:t>
      </w:r>
      <w:r>
        <w:rPr>
          <w:spacing w:val="-4"/>
        </w:rPr>
        <w:t xml:space="preserve"> </w:t>
      </w:r>
      <w:r>
        <w:t>University</w:t>
      </w:r>
      <w:r>
        <w:rPr>
          <w:spacing w:val="-4"/>
        </w:rPr>
        <w:t xml:space="preserve"> </w:t>
      </w:r>
      <w:r>
        <w:t>a</w:t>
      </w:r>
      <w:r>
        <w:rPr>
          <w:spacing w:val="-4"/>
        </w:rPr>
        <w:t xml:space="preserve"> </w:t>
      </w:r>
      <w:r>
        <w:t>medical</w:t>
      </w:r>
      <w:r>
        <w:rPr>
          <w:spacing w:val="-4"/>
        </w:rPr>
        <w:t xml:space="preserve"> </w:t>
      </w:r>
      <w:r>
        <w:t>release</w:t>
      </w:r>
      <w:r>
        <w:rPr>
          <w:spacing w:val="-4"/>
        </w:rPr>
        <w:t xml:space="preserve"> </w:t>
      </w:r>
      <w:r>
        <w:t>confirming</w:t>
      </w:r>
      <w:r>
        <w:rPr>
          <w:spacing w:val="-4"/>
        </w:rPr>
        <w:t xml:space="preserve"> </w:t>
      </w:r>
      <w:r>
        <w:t>the</w:t>
      </w:r>
      <w:r>
        <w:rPr>
          <w:spacing w:val="-4"/>
        </w:rPr>
        <w:t xml:space="preserve"> </w:t>
      </w:r>
      <w:r>
        <w:t>member</w:t>
      </w:r>
      <w:r>
        <w:rPr>
          <w:spacing w:val="-4"/>
        </w:rPr>
        <w:t xml:space="preserve"> </w:t>
      </w:r>
      <w:r>
        <w:t>is</w:t>
      </w:r>
      <w:r>
        <w:rPr>
          <w:spacing w:val="-3"/>
        </w:rPr>
        <w:t xml:space="preserve"> </w:t>
      </w:r>
      <w:r>
        <w:t>well</w:t>
      </w:r>
      <w:r>
        <w:rPr>
          <w:spacing w:val="-4"/>
        </w:rPr>
        <w:t xml:space="preserve"> </w:t>
      </w:r>
      <w:r>
        <w:t>enough</w:t>
      </w:r>
      <w:r>
        <w:rPr>
          <w:spacing w:val="-4"/>
        </w:rPr>
        <w:t xml:space="preserve"> </w:t>
      </w:r>
      <w:r>
        <w:t>to return</w:t>
      </w:r>
      <w:r>
        <w:rPr>
          <w:spacing w:val="-3"/>
        </w:rPr>
        <w:t xml:space="preserve"> </w:t>
      </w:r>
      <w:r>
        <w:t>to</w:t>
      </w:r>
      <w:r>
        <w:rPr>
          <w:spacing w:val="-2"/>
        </w:rPr>
        <w:t xml:space="preserve"> </w:t>
      </w:r>
      <w:r>
        <w:t>his</w:t>
      </w:r>
      <w:r>
        <w:rPr>
          <w:spacing w:val="-3"/>
        </w:rPr>
        <w:t xml:space="preserve"> </w:t>
      </w:r>
      <w:r>
        <w:t>or</w:t>
      </w:r>
      <w:r>
        <w:rPr>
          <w:spacing w:val="-2"/>
        </w:rPr>
        <w:t xml:space="preserve"> </w:t>
      </w:r>
      <w:r>
        <w:t>her</w:t>
      </w:r>
      <w:r>
        <w:rPr>
          <w:spacing w:val="-2"/>
        </w:rPr>
        <w:t xml:space="preserve"> </w:t>
      </w:r>
      <w:r>
        <w:t>job</w:t>
      </w:r>
      <w:r>
        <w:rPr>
          <w:spacing w:val="-3"/>
        </w:rPr>
        <w:t xml:space="preserve"> </w:t>
      </w:r>
      <w:r>
        <w:t>prior</w:t>
      </w:r>
      <w:r>
        <w:rPr>
          <w:spacing w:val="-2"/>
        </w:rPr>
        <w:t xml:space="preserve"> </w:t>
      </w:r>
      <w:r>
        <w:t>to</w:t>
      </w:r>
      <w:r>
        <w:rPr>
          <w:spacing w:val="-3"/>
        </w:rPr>
        <w:t xml:space="preserve"> </w:t>
      </w:r>
      <w:r>
        <w:t>return</w:t>
      </w:r>
      <w:r>
        <w:rPr>
          <w:spacing w:val="-2"/>
        </w:rPr>
        <w:t xml:space="preserve"> </w:t>
      </w:r>
      <w:r>
        <w:t>to</w:t>
      </w:r>
      <w:r>
        <w:rPr>
          <w:spacing w:val="-2"/>
        </w:rPr>
        <w:t xml:space="preserve"> </w:t>
      </w:r>
      <w:r>
        <w:t>work.</w:t>
      </w:r>
      <w:r>
        <w:rPr>
          <w:spacing w:val="55"/>
        </w:rPr>
        <w:t xml:space="preserve"> </w:t>
      </w:r>
      <w:r>
        <w:t>This</w:t>
      </w:r>
      <w:r>
        <w:rPr>
          <w:spacing w:val="-3"/>
        </w:rPr>
        <w:t xml:space="preserve"> </w:t>
      </w:r>
      <w:r>
        <w:t>requirement</w:t>
      </w:r>
      <w:r>
        <w:rPr>
          <w:spacing w:val="-2"/>
        </w:rPr>
        <w:t xml:space="preserve"> </w:t>
      </w:r>
      <w:r>
        <w:t>does</w:t>
      </w:r>
      <w:r>
        <w:rPr>
          <w:spacing w:val="-2"/>
        </w:rPr>
        <w:t xml:space="preserve"> </w:t>
      </w:r>
      <w:r>
        <w:t>not</w:t>
      </w:r>
      <w:r>
        <w:rPr>
          <w:w w:val="99"/>
        </w:rPr>
        <w:t xml:space="preserve"> </w:t>
      </w:r>
      <w:r>
        <w:t>apply</w:t>
      </w:r>
      <w:r>
        <w:rPr>
          <w:spacing w:val="-3"/>
        </w:rPr>
        <w:t xml:space="preserve"> </w:t>
      </w:r>
      <w:r>
        <w:t>to</w:t>
      </w:r>
      <w:r>
        <w:rPr>
          <w:spacing w:val="-3"/>
        </w:rPr>
        <w:t xml:space="preserve"> </w:t>
      </w:r>
      <w:r>
        <w:lastRenderedPageBreak/>
        <w:t>brief</w:t>
      </w:r>
      <w:r>
        <w:rPr>
          <w:spacing w:val="-3"/>
        </w:rPr>
        <w:t xml:space="preserve"> </w:t>
      </w:r>
      <w:r>
        <w:t>illnesses</w:t>
      </w:r>
      <w:r>
        <w:rPr>
          <w:spacing w:val="-3"/>
        </w:rPr>
        <w:t xml:space="preserve"> </w:t>
      </w:r>
      <w:r>
        <w:t>for</w:t>
      </w:r>
      <w:r>
        <w:rPr>
          <w:spacing w:val="-3"/>
        </w:rPr>
        <w:t xml:space="preserve"> </w:t>
      </w:r>
      <w:r>
        <w:t>which</w:t>
      </w:r>
      <w:r>
        <w:rPr>
          <w:spacing w:val="-3"/>
        </w:rPr>
        <w:t xml:space="preserve"> </w:t>
      </w:r>
      <w:r>
        <w:t>no</w:t>
      </w:r>
      <w:r>
        <w:rPr>
          <w:spacing w:val="-3"/>
        </w:rPr>
        <w:t xml:space="preserve"> </w:t>
      </w:r>
      <w:r>
        <w:t>STD</w:t>
      </w:r>
      <w:r>
        <w:rPr>
          <w:spacing w:val="-3"/>
        </w:rPr>
        <w:t xml:space="preserve"> </w:t>
      </w:r>
      <w:r>
        <w:t>benefits</w:t>
      </w:r>
      <w:r>
        <w:rPr>
          <w:spacing w:val="-3"/>
        </w:rPr>
        <w:t xml:space="preserve"> </w:t>
      </w:r>
      <w:r>
        <w:t>are</w:t>
      </w:r>
      <w:r>
        <w:rPr>
          <w:spacing w:val="-3"/>
        </w:rPr>
        <w:t xml:space="preserve"> </w:t>
      </w:r>
      <w:r>
        <w:t>applied</w:t>
      </w:r>
      <w:r>
        <w:rPr>
          <w:spacing w:val="-3"/>
        </w:rPr>
        <w:t xml:space="preserve"> </w:t>
      </w:r>
      <w:r>
        <w:t>for.</w:t>
      </w:r>
    </w:p>
    <w:p w14:paraId="5F17B964" w14:textId="77777777" w:rsidR="00500D5E" w:rsidRDefault="00B06B53">
      <w:pPr>
        <w:pStyle w:val="Heading2"/>
        <w:ind w:left="805"/>
        <w:jc w:val="center"/>
        <w:rPr>
          <w:b w:val="0"/>
          <w:bCs w:val="0"/>
        </w:rPr>
      </w:pPr>
      <w:r>
        <w:rPr>
          <w:u w:val="single" w:color="000000"/>
        </w:rPr>
        <w:t>ARTICLE</w:t>
      </w:r>
      <w:r>
        <w:rPr>
          <w:spacing w:val="-4"/>
          <w:u w:val="single" w:color="000000"/>
        </w:rPr>
        <w:t xml:space="preserve"> </w:t>
      </w:r>
      <w:r>
        <w:rPr>
          <w:u w:val="single" w:color="000000"/>
        </w:rPr>
        <w:t>XXXIV</w:t>
      </w:r>
    </w:p>
    <w:p w14:paraId="2C302BB0" w14:textId="77777777" w:rsidR="00500D5E" w:rsidRDefault="00500D5E">
      <w:pPr>
        <w:spacing w:before="11"/>
        <w:rPr>
          <w:rFonts w:ascii="Times New Roman" w:eastAsia="Times New Roman" w:hAnsi="Times New Roman" w:cs="Times New Roman"/>
          <w:b/>
          <w:bCs/>
          <w:sz w:val="17"/>
          <w:szCs w:val="17"/>
        </w:rPr>
      </w:pPr>
    </w:p>
    <w:p w14:paraId="4F08CA2A" w14:textId="77777777" w:rsidR="00500D5E" w:rsidRDefault="00B06B53">
      <w:pPr>
        <w:pStyle w:val="BodyText"/>
        <w:spacing w:before="69"/>
        <w:ind w:left="2312"/>
      </w:pPr>
      <w:r>
        <w:rPr>
          <w:u w:val="single" w:color="000000"/>
        </w:rPr>
        <w:t>COMPENSATION</w:t>
      </w:r>
      <w:r>
        <w:rPr>
          <w:spacing w:val="-6"/>
          <w:u w:val="single" w:color="000000"/>
        </w:rPr>
        <w:t xml:space="preserve"> </w:t>
      </w:r>
      <w:r>
        <w:rPr>
          <w:u w:val="single" w:color="000000"/>
        </w:rPr>
        <w:t>AND</w:t>
      </w:r>
      <w:r>
        <w:rPr>
          <w:spacing w:val="-5"/>
          <w:u w:val="single" w:color="000000"/>
        </w:rPr>
        <w:t xml:space="preserve"> </w:t>
      </w:r>
      <w:r>
        <w:rPr>
          <w:u w:val="single" w:color="000000"/>
        </w:rPr>
        <w:t>EMPLOYEE</w:t>
      </w:r>
      <w:r>
        <w:rPr>
          <w:spacing w:val="-5"/>
          <w:u w:val="single" w:color="000000"/>
        </w:rPr>
        <w:t xml:space="preserve"> </w:t>
      </w:r>
      <w:r>
        <w:rPr>
          <w:u w:val="single" w:color="000000"/>
        </w:rPr>
        <w:t>BENEFITS</w:t>
      </w:r>
    </w:p>
    <w:p w14:paraId="1F409530" w14:textId="77777777" w:rsidR="00500D5E" w:rsidRDefault="00500D5E">
      <w:pPr>
        <w:spacing w:before="11"/>
        <w:rPr>
          <w:rFonts w:ascii="Times New Roman" w:eastAsia="Times New Roman" w:hAnsi="Times New Roman" w:cs="Times New Roman"/>
          <w:sz w:val="17"/>
          <w:szCs w:val="17"/>
        </w:rPr>
      </w:pPr>
    </w:p>
    <w:p w14:paraId="0BA80372" w14:textId="77777777" w:rsidR="00500D5E" w:rsidRDefault="00B06B53" w:rsidP="004829EF">
      <w:pPr>
        <w:pStyle w:val="BodyText"/>
        <w:numPr>
          <w:ilvl w:val="0"/>
          <w:numId w:val="10"/>
        </w:numPr>
        <w:tabs>
          <w:tab w:val="left" w:pos="1880"/>
        </w:tabs>
        <w:spacing w:before="69"/>
      </w:pPr>
      <w:r>
        <w:rPr>
          <w:u w:val="single" w:color="000000"/>
        </w:rPr>
        <w:t>Compensation</w:t>
      </w:r>
    </w:p>
    <w:p w14:paraId="4798D7F3" w14:textId="77777777" w:rsidR="00500D5E" w:rsidRDefault="00500D5E">
      <w:pPr>
        <w:spacing w:before="11"/>
        <w:rPr>
          <w:rFonts w:ascii="Times New Roman" w:eastAsia="Times New Roman" w:hAnsi="Times New Roman" w:cs="Times New Roman"/>
          <w:sz w:val="17"/>
          <w:szCs w:val="17"/>
        </w:rPr>
      </w:pPr>
    </w:p>
    <w:p w14:paraId="4DA14D35" w14:textId="77777777" w:rsidR="00500D5E" w:rsidRDefault="00B06B53" w:rsidP="00385385">
      <w:pPr>
        <w:pStyle w:val="BodyText"/>
        <w:spacing w:before="69"/>
        <w:ind w:left="1160" w:right="180" w:firstLine="720"/>
      </w:pPr>
      <w:r>
        <w:t>The</w:t>
      </w:r>
      <w:r>
        <w:rPr>
          <w:spacing w:val="-3"/>
        </w:rPr>
        <w:t xml:space="preserve"> </w:t>
      </w:r>
      <w:r>
        <w:t>University</w:t>
      </w:r>
      <w:r>
        <w:rPr>
          <w:spacing w:val="-3"/>
        </w:rPr>
        <w:t xml:space="preserve"> </w:t>
      </w:r>
      <w:r>
        <w:t>agrees</w:t>
      </w:r>
      <w:r>
        <w:rPr>
          <w:spacing w:val="-3"/>
        </w:rPr>
        <w:t xml:space="preserve"> </w:t>
      </w:r>
      <w:r>
        <w:t>to</w:t>
      </w:r>
      <w:r>
        <w:rPr>
          <w:spacing w:val="-3"/>
        </w:rPr>
        <w:t xml:space="preserve"> </w:t>
      </w:r>
      <w:r>
        <w:t>pay,</w:t>
      </w:r>
      <w:r>
        <w:rPr>
          <w:spacing w:val="-3"/>
        </w:rPr>
        <w:t xml:space="preserve"> </w:t>
      </w:r>
      <w:r>
        <w:t>on</w:t>
      </w:r>
      <w:r>
        <w:rPr>
          <w:spacing w:val="-3"/>
        </w:rPr>
        <w:t xml:space="preserve"> </w:t>
      </w:r>
      <w:r>
        <w:t>the</w:t>
      </w:r>
      <w:r>
        <w:rPr>
          <w:spacing w:val="-2"/>
        </w:rPr>
        <w:t xml:space="preserve"> </w:t>
      </w:r>
      <w:r>
        <w:t>following</w:t>
      </w:r>
      <w:r>
        <w:rPr>
          <w:spacing w:val="-3"/>
        </w:rPr>
        <w:t xml:space="preserve"> </w:t>
      </w:r>
      <w:r>
        <w:t>terms</w:t>
      </w:r>
      <w:r>
        <w:rPr>
          <w:spacing w:val="-3"/>
        </w:rPr>
        <w:t xml:space="preserve"> </w:t>
      </w:r>
      <w:r>
        <w:t>and conditions,</w:t>
      </w:r>
      <w:r>
        <w:rPr>
          <w:spacing w:val="-4"/>
        </w:rPr>
        <w:t xml:space="preserve"> </w:t>
      </w:r>
      <w:r>
        <w:t>to</w:t>
      </w:r>
      <w:r>
        <w:rPr>
          <w:spacing w:val="-4"/>
        </w:rPr>
        <w:t xml:space="preserve"> </w:t>
      </w:r>
      <w:r>
        <w:t>the</w:t>
      </w:r>
      <w:r>
        <w:rPr>
          <w:spacing w:val="-4"/>
        </w:rPr>
        <w:t xml:space="preserve"> </w:t>
      </w:r>
      <w:r>
        <w:t>members</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4"/>
        </w:rPr>
        <w:t xml:space="preserve"> </w:t>
      </w:r>
      <w:r>
        <w:t>the</w:t>
      </w:r>
      <w:r>
        <w:rPr>
          <w:spacing w:val="-4"/>
        </w:rPr>
        <w:t xml:space="preserve"> </w:t>
      </w:r>
      <w:r>
        <w:t>increase</w:t>
      </w:r>
      <w:r>
        <w:rPr>
          <w:spacing w:val="-4"/>
        </w:rPr>
        <w:t xml:space="preserve"> </w:t>
      </w:r>
      <w:r>
        <w:t>in compensation</w:t>
      </w:r>
      <w:r>
        <w:rPr>
          <w:spacing w:val="-6"/>
        </w:rPr>
        <w:t xml:space="preserve"> </w:t>
      </w:r>
      <w:r>
        <w:t>and</w:t>
      </w:r>
      <w:r>
        <w:rPr>
          <w:spacing w:val="-5"/>
        </w:rPr>
        <w:t xml:space="preserve"> </w:t>
      </w:r>
      <w:r>
        <w:t>other</w:t>
      </w:r>
      <w:r>
        <w:rPr>
          <w:spacing w:val="-6"/>
        </w:rPr>
        <w:t xml:space="preserve"> </w:t>
      </w:r>
      <w:r>
        <w:t>fringe</w:t>
      </w:r>
      <w:r>
        <w:rPr>
          <w:spacing w:val="-5"/>
        </w:rPr>
        <w:t xml:space="preserve"> </w:t>
      </w:r>
      <w:r>
        <w:t>benefits</w:t>
      </w:r>
      <w:r>
        <w:rPr>
          <w:spacing w:val="-6"/>
        </w:rPr>
        <w:t xml:space="preserve"> </w:t>
      </w:r>
      <w:r>
        <w:t>referred</w:t>
      </w:r>
      <w:r>
        <w:rPr>
          <w:spacing w:val="-5"/>
        </w:rPr>
        <w:t xml:space="preserve"> </w:t>
      </w:r>
      <w:r>
        <w:t>to</w:t>
      </w:r>
      <w:r>
        <w:rPr>
          <w:spacing w:val="-5"/>
        </w:rPr>
        <w:t xml:space="preserve"> </w:t>
      </w:r>
      <w:r>
        <w:t>hereafter.</w:t>
      </w:r>
    </w:p>
    <w:p w14:paraId="401BD27B" w14:textId="77777777" w:rsidR="00500D5E" w:rsidRPr="00385385" w:rsidRDefault="00500D5E">
      <w:pPr>
        <w:rPr>
          <w:rFonts w:ascii="Times New Roman" w:eastAsia="Times New Roman" w:hAnsi="Times New Roman" w:cs="Times New Roman"/>
          <w:sz w:val="17"/>
          <w:szCs w:val="17"/>
        </w:rPr>
      </w:pPr>
    </w:p>
    <w:p w14:paraId="06668590" w14:textId="77777777" w:rsidR="00500D5E" w:rsidRDefault="00B06B53" w:rsidP="004829EF">
      <w:pPr>
        <w:pStyle w:val="BodyText"/>
        <w:numPr>
          <w:ilvl w:val="1"/>
          <w:numId w:val="10"/>
        </w:numPr>
        <w:tabs>
          <w:tab w:val="left" w:pos="2180"/>
        </w:tabs>
        <w:jc w:val="left"/>
      </w:pPr>
      <w:r>
        <w:rPr>
          <w:u w:val="single" w:color="000000"/>
        </w:rPr>
        <w:t>Across-The-Board</w:t>
      </w:r>
      <w:r>
        <w:rPr>
          <w:spacing w:val="-10"/>
          <w:u w:val="single" w:color="000000"/>
        </w:rPr>
        <w:t xml:space="preserve"> </w:t>
      </w:r>
      <w:r>
        <w:rPr>
          <w:u w:val="single" w:color="000000"/>
        </w:rPr>
        <w:t>Salary</w:t>
      </w:r>
      <w:r>
        <w:rPr>
          <w:spacing w:val="-9"/>
          <w:u w:val="single" w:color="000000"/>
        </w:rPr>
        <w:t xml:space="preserve"> </w:t>
      </w:r>
      <w:r>
        <w:rPr>
          <w:u w:val="single" w:color="000000"/>
        </w:rPr>
        <w:t>Increases</w:t>
      </w:r>
    </w:p>
    <w:p w14:paraId="615B6A41" w14:textId="585F230B" w:rsidR="00C36E0E" w:rsidRPr="00385385" w:rsidRDefault="00C36E0E">
      <w:pPr>
        <w:pStyle w:val="BodyText"/>
        <w:spacing w:before="69"/>
        <w:ind w:right="466"/>
        <w:rPr>
          <w:sz w:val="17"/>
          <w:szCs w:val="17"/>
        </w:rPr>
      </w:pPr>
    </w:p>
    <w:p w14:paraId="7B94E25F" w14:textId="0B082645" w:rsidR="00500D5E" w:rsidRDefault="0002255C">
      <w:pPr>
        <w:pStyle w:val="BodyText"/>
        <w:spacing w:before="69"/>
        <w:ind w:right="466"/>
      </w:pPr>
      <w:r>
        <w:t>There will be no across-the-board salary increases during the term of this Agreement.</w:t>
      </w:r>
    </w:p>
    <w:p w14:paraId="19BD6182" w14:textId="77777777" w:rsidR="00500D5E" w:rsidRDefault="00500D5E">
      <w:pPr>
        <w:spacing w:before="11"/>
        <w:rPr>
          <w:rFonts w:ascii="Times New Roman" w:eastAsia="Times New Roman" w:hAnsi="Times New Roman" w:cs="Times New Roman"/>
          <w:sz w:val="17"/>
          <w:szCs w:val="17"/>
        </w:rPr>
      </w:pPr>
    </w:p>
    <w:p w14:paraId="1152699C" w14:textId="77777777" w:rsidR="00500D5E" w:rsidRDefault="00B06B53" w:rsidP="004829EF">
      <w:pPr>
        <w:pStyle w:val="BodyText"/>
        <w:numPr>
          <w:ilvl w:val="1"/>
          <w:numId w:val="10"/>
        </w:numPr>
        <w:tabs>
          <w:tab w:val="left" w:pos="2180"/>
        </w:tabs>
        <w:spacing w:before="69"/>
        <w:jc w:val="left"/>
      </w:pPr>
      <w:r>
        <w:rPr>
          <w:u w:val="single" w:color="000000"/>
        </w:rPr>
        <w:t>Minimum</w:t>
      </w:r>
      <w:r>
        <w:rPr>
          <w:spacing w:val="-9"/>
          <w:u w:val="single" w:color="000000"/>
        </w:rPr>
        <w:t xml:space="preserve"> </w:t>
      </w:r>
      <w:r>
        <w:rPr>
          <w:u w:val="single" w:color="000000"/>
        </w:rPr>
        <w:t>Base</w:t>
      </w:r>
      <w:r>
        <w:rPr>
          <w:spacing w:val="-8"/>
          <w:u w:val="single" w:color="000000"/>
        </w:rPr>
        <w:t xml:space="preserve"> </w:t>
      </w:r>
      <w:r>
        <w:rPr>
          <w:u w:val="single" w:color="000000"/>
        </w:rPr>
        <w:t>Salaries</w:t>
      </w:r>
    </w:p>
    <w:p w14:paraId="21AA2DB0" w14:textId="77777777" w:rsidR="00500D5E" w:rsidRDefault="00500D5E">
      <w:pPr>
        <w:spacing w:before="11"/>
        <w:rPr>
          <w:rFonts w:ascii="Times New Roman" w:eastAsia="Times New Roman" w:hAnsi="Times New Roman" w:cs="Times New Roman"/>
          <w:sz w:val="17"/>
          <w:szCs w:val="17"/>
        </w:rPr>
      </w:pPr>
    </w:p>
    <w:p w14:paraId="67FA9035" w14:textId="77777777" w:rsidR="00662F86" w:rsidRDefault="00662F86" w:rsidP="00662F86">
      <w:pPr>
        <w:pStyle w:val="BodyText"/>
        <w:numPr>
          <w:ilvl w:val="2"/>
          <w:numId w:val="10"/>
        </w:numPr>
        <w:tabs>
          <w:tab w:val="left" w:pos="2887"/>
        </w:tabs>
        <w:spacing w:before="69"/>
        <w:ind w:right="513" w:firstLine="0"/>
      </w:pPr>
      <w:r>
        <w:t>The</w:t>
      </w:r>
      <w:r>
        <w:rPr>
          <w:spacing w:val="-4"/>
        </w:rPr>
        <w:t xml:space="preserve"> </w:t>
      </w:r>
      <w:r>
        <w:t>minimum</w:t>
      </w:r>
      <w:r>
        <w:rPr>
          <w:spacing w:val="-3"/>
        </w:rPr>
        <w:t xml:space="preserve"> </w:t>
      </w:r>
      <w:r>
        <w:t>base</w:t>
      </w:r>
      <w:r>
        <w:rPr>
          <w:spacing w:val="-4"/>
        </w:rPr>
        <w:t xml:space="preserve"> </w:t>
      </w:r>
      <w:r>
        <w:t>salaries</w:t>
      </w:r>
      <w:r>
        <w:rPr>
          <w:spacing w:val="-4"/>
        </w:rPr>
        <w:t xml:space="preserve"> </w:t>
      </w:r>
      <w:r>
        <w:t>by</w:t>
      </w:r>
      <w:r>
        <w:rPr>
          <w:spacing w:val="-3"/>
        </w:rPr>
        <w:t xml:space="preserve"> </w:t>
      </w:r>
      <w:r>
        <w:t>rank</w:t>
      </w:r>
      <w:r>
        <w:rPr>
          <w:spacing w:val="-4"/>
        </w:rPr>
        <w:t xml:space="preserve"> </w:t>
      </w:r>
      <w:r>
        <w:t>for</w:t>
      </w:r>
      <w:r>
        <w:rPr>
          <w:spacing w:val="-4"/>
        </w:rPr>
        <w:t xml:space="preserve"> </w:t>
      </w:r>
      <w:r>
        <w:t>full- time</w:t>
      </w:r>
      <w:r>
        <w:rPr>
          <w:spacing w:val="-5"/>
        </w:rPr>
        <w:t xml:space="preserve"> </w:t>
      </w:r>
      <w:r>
        <w:t>members</w:t>
      </w:r>
      <w:r>
        <w:rPr>
          <w:spacing w:val="-4"/>
        </w:rPr>
        <w:t xml:space="preserve"> </w:t>
      </w:r>
      <w:r>
        <w:t>of</w:t>
      </w:r>
      <w:r>
        <w:rPr>
          <w:spacing w:val="-4"/>
        </w:rPr>
        <w:t xml:space="preserve"> </w:t>
      </w:r>
      <w:r>
        <w:t>the</w:t>
      </w:r>
      <w:r>
        <w:rPr>
          <w:spacing w:val="-4"/>
        </w:rPr>
        <w:t xml:space="preserve"> </w:t>
      </w:r>
      <w:r>
        <w:t>bargaining</w:t>
      </w:r>
      <w:r>
        <w:rPr>
          <w:spacing w:val="-4"/>
        </w:rPr>
        <w:t xml:space="preserve"> </w:t>
      </w:r>
      <w:r>
        <w:t>unit as of 9/1/2016</w:t>
      </w:r>
      <w:r>
        <w:rPr>
          <w:spacing w:val="-4"/>
        </w:rPr>
        <w:t xml:space="preserve"> </w:t>
      </w:r>
      <w:r>
        <w:t>shall</w:t>
      </w:r>
      <w:r>
        <w:rPr>
          <w:spacing w:val="-4"/>
        </w:rPr>
        <w:t xml:space="preserve"> </w:t>
      </w:r>
      <w:r>
        <w:t>remain in effect for the term of this Agreement.</w:t>
      </w:r>
    </w:p>
    <w:p w14:paraId="685F898B" w14:textId="77777777" w:rsidR="00662F86" w:rsidRDefault="00662F86" w:rsidP="00F15D2E">
      <w:pPr>
        <w:spacing w:before="78"/>
        <w:ind w:right="1162"/>
        <w:rPr>
          <w:rFonts w:ascii="Times New Roman" w:eastAsia="Times New Roman" w:hAnsi="Times New Roman" w:cs="Times New Roman"/>
          <w:sz w:val="16"/>
          <w:szCs w:val="16"/>
        </w:rPr>
      </w:pPr>
      <w:bookmarkStart w:id="0" w:name="_GoBack"/>
      <w:bookmarkEnd w:id="0"/>
    </w:p>
    <w:tbl>
      <w:tblPr>
        <w:tblW w:w="8226" w:type="dxa"/>
        <w:jc w:val="center"/>
        <w:tblLayout w:type="fixed"/>
        <w:tblCellMar>
          <w:left w:w="0" w:type="dxa"/>
          <w:right w:w="0" w:type="dxa"/>
        </w:tblCellMar>
        <w:tblLook w:val="01E0" w:firstRow="1" w:lastRow="1" w:firstColumn="1" w:lastColumn="1" w:noHBand="0" w:noVBand="0"/>
      </w:tblPr>
      <w:tblGrid>
        <w:gridCol w:w="2618"/>
        <w:gridCol w:w="2002"/>
        <w:gridCol w:w="1898"/>
        <w:gridCol w:w="1708"/>
      </w:tblGrid>
      <w:tr w:rsidR="00F15D2E" w14:paraId="12ECC7C2" w14:textId="77777777" w:rsidTr="00945F13">
        <w:trPr>
          <w:trHeight w:hRule="exact" w:val="283"/>
          <w:jc w:val="center"/>
        </w:trPr>
        <w:tc>
          <w:tcPr>
            <w:tcW w:w="2618" w:type="dxa"/>
            <w:tcBorders>
              <w:top w:val="single" w:sz="6" w:space="0" w:color="000000"/>
              <w:left w:val="single" w:sz="6" w:space="0" w:color="000000"/>
              <w:bottom w:val="single" w:sz="6" w:space="0" w:color="000000"/>
              <w:right w:val="single" w:sz="6" w:space="0" w:color="000000"/>
            </w:tcBorders>
            <w:hideMark/>
          </w:tcPr>
          <w:p w14:paraId="55877A16" w14:textId="77777777" w:rsidR="00F15D2E" w:rsidRDefault="00F15D2E" w:rsidP="00945F13">
            <w:pPr>
              <w:pStyle w:val="TableParagraph"/>
              <w:spacing w:line="272" w:lineRule="exact"/>
              <w:ind w:right="5"/>
              <w:jc w:val="center"/>
              <w:rPr>
                <w:rFonts w:ascii="Times New Roman" w:eastAsia="Times New Roman" w:hAnsi="Times New Roman" w:cs="Times New Roman"/>
                <w:sz w:val="24"/>
                <w:szCs w:val="24"/>
              </w:rPr>
            </w:pPr>
            <w:r>
              <w:rPr>
                <w:rFonts w:ascii="Times New Roman"/>
                <w:b/>
                <w:sz w:val="24"/>
              </w:rPr>
              <w:t>Rank</w:t>
            </w:r>
          </w:p>
        </w:tc>
        <w:tc>
          <w:tcPr>
            <w:tcW w:w="2002" w:type="dxa"/>
            <w:tcBorders>
              <w:top w:val="single" w:sz="6" w:space="0" w:color="000000"/>
              <w:left w:val="single" w:sz="6" w:space="0" w:color="000000"/>
              <w:bottom w:val="single" w:sz="6" w:space="0" w:color="000000"/>
              <w:right w:val="single" w:sz="6" w:space="0" w:color="000000"/>
            </w:tcBorders>
            <w:hideMark/>
          </w:tcPr>
          <w:p w14:paraId="4963828C" w14:textId="77777777" w:rsidR="00F15D2E" w:rsidRDefault="00F15D2E" w:rsidP="00945F13">
            <w:pPr>
              <w:pStyle w:val="TableParagraph"/>
              <w:spacing w:line="272" w:lineRule="exact"/>
              <w:jc w:val="center"/>
              <w:rPr>
                <w:rFonts w:ascii="Times New Roman" w:eastAsia="Times New Roman" w:hAnsi="Times New Roman" w:cs="Times New Roman"/>
                <w:sz w:val="24"/>
                <w:szCs w:val="24"/>
              </w:rPr>
            </w:pPr>
            <w:r>
              <w:rPr>
                <w:rFonts w:ascii="Times New Roman"/>
                <w:b/>
                <w:sz w:val="24"/>
              </w:rPr>
              <w:t>9/01/17</w:t>
            </w:r>
          </w:p>
        </w:tc>
        <w:tc>
          <w:tcPr>
            <w:tcW w:w="1898" w:type="dxa"/>
            <w:tcBorders>
              <w:top w:val="single" w:sz="6" w:space="0" w:color="000000"/>
              <w:left w:val="single" w:sz="6" w:space="0" w:color="000000"/>
              <w:bottom w:val="single" w:sz="6" w:space="0" w:color="000000"/>
              <w:right w:val="single" w:sz="6" w:space="0" w:color="000000"/>
            </w:tcBorders>
          </w:tcPr>
          <w:p w14:paraId="09940590" w14:textId="77777777" w:rsidR="00F15D2E" w:rsidRDefault="00F15D2E" w:rsidP="00945F13">
            <w:pPr>
              <w:pStyle w:val="TableParagraph"/>
              <w:spacing w:line="272" w:lineRule="exact"/>
              <w:jc w:val="center"/>
              <w:rPr>
                <w:rFonts w:ascii="Times New Roman"/>
                <w:b/>
                <w:sz w:val="24"/>
              </w:rPr>
            </w:pPr>
            <w:r>
              <w:rPr>
                <w:rFonts w:ascii="Times New Roman"/>
                <w:b/>
                <w:sz w:val="24"/>
              </w:rPr>
              <w:t>9/01/2018</w:t>
            </w:r>
          </w:p>
        </w:tc>
        <w:tc>
          <w:tcPr>
            <w:tcW w:w="1708" w:type="dxa"/>
            <w:tcBorders>
              <w:top w:val="single" w:sz="6" w:space="0" w:color="000000"/>
              <w:left w:val="single" w:sz="6" w:space="0" w:color="000000"/>
              <w:bottom w:val="single" w:sz="6" w:space="0" w:color="000000"/>
              <w:right w:val="single" w:sz="6" w:space="0" w:color="000000"/>
            </w:tcBorders>
          </w:tcPr>
          <w:p w14:paraId="0EA60A7B" w14:textId="77777777" w:rsidR="00F15D2E" w:rsidRDefault="00F15D2E" w:rsidP="00945F13">
            <w:pPr>
              <w:pStyle w:val="TableParagraph"/>
              <w:spacing w:line="272" w:lineRule="exact"/>
              <w:jc w:val="center"/>
              <w:rPr>
                <w:rFonts w:ascii="Times New Roman"/>
                <w:b/>
                <w:sz w:val="24"/>
              </w:rPr>
            </w:pPr>
            <w:r>
              <w:rPr>
                <w:rFonts w:ascii="Times New Roman"/>
                <w:b/>
                <w:sz w:val="24"/>
              </w:rPr>
              <w:t>9/1/2019</w:t>
            </w:r>
          </w:p>
        </w:tc>
      </w:tr>
      <w:tr w:rsidR="00F15D2E" w14:paraId="66EBCB83" w14:textId="77777777" w:rsidTr="00945F13">
        <w:trPr>
          <w:trHeight w:hRule="exact" w:val="562"/>
          <w:jc w:val="center"/>
        </w:trPr>
        <w:tc>
          <w:tcPr>
            <w:tcW w:w="2618" w:type="dxa"/>
            <w:tcBorders>
              <w:top w:val="single" w:sz="6" w:space="0" w:color="000000"/>
              <w:left w:val="single" w:sz="6" w:space="0" w:color="000000"/>
              <w:bottom w:val="single" w:sz="6" w:space="0" w:color="000000"/>
              <w:right w:val="single" w:sz="6" w:space="0" w:color="000000"/>
            </w:tcBorders>
            <w:hideMark/>
          </w:tcPr>
          <w:p w14:paraId="20B8245C" w14:textId="77777777" w:rsidR="00F15D2E" w:rsidRDefault="00F15D2E" w:rsidP="00945F13">
            <w:pPr>
              <w:pStyle w:val="TableParagraph"/>
              <w:spacing w:line="272" w:lineRule="exact"/>
              <w:ind w:left="99"/>
              <w:rPr>
                <w:rFonts w:ascii="Times New Roman" w:eastAsia="Times New Roman" w:hAnsi="Times New Roman" w:cs="Times New Roman"/>
                <w:sz w:val="24"/>
                <w:szCs w:val="24"/>
              </w:rPr>
            </w:pPr>
            <w:r>
              <w:rPr>
                <w:rFonts w:ascii="Times New Roman"/>
                <w:sz w:val="24"/>
              </w:rPr>
              <w:t>Professor</w:t>
            </w:r>
          </w:p>
          <w:p w14:paraId="5357B0D1" w14:textId="77777777" w:rsidR="00F15D2E" w:rsidRDefault="00F15D2E" w:rsidP="00945F13">
            <w:pPr>
              <w:pStyle w:val="TableParagraph"/>
              <w:spacing w:before="2"/>
              <w:ind w:left="99"/>
              <w:rPr>
                <w:rFonts w:ascii="Times New Roman" w:eastAsia="Times New Roman" w:hAnsi="Times New Roman" w:cs="Times New Roman"/>
                <w:sz w:val="24"/>
                <w:szCs w:val="24"/>
              </w:rPr>
            </w:pPr>
            <w:r>
              <w:rPr>
                <w:rFonts w:ascii="Times New Roman"/>
                <w:sz w:val="24"/>
              </w:rPr>
              <w:t>Professor-Librarian</w:t>
            </w:r>
          </w:p>
        </w:tc>
        <w:tc>
          <w:tcPr>
            <w:tcW w:w="2002" w:type="dxa"/>
            <w:tcBorders>
              <w:top w:val="single" w:sz="6" w:space="0" w:color="000000"/>
              <w:left w:val="single" w:sz="6" w:space="0" w:color="000000"/>
              <w:bottom w:val="single" w:sz="6" w:space="0" w:color="000000"/>
              <w:right w:val="single" w:sz="6" w:space="0" w:color="000000"/>
            </w:tcBorders>
          </w:tcPr>
          <w:p w14:paraId="66272222" w14:textId="77777777" w:rsidR="00F15D2E" w:rsidRDefault="00F15D2E" w:rsidP="00945F13">
            <w:pPr>
              <w:pStyle w:val="TableParagraph"/>
              <w:jc w:val="center"/>
              <w:rPr>
                <w:rFonts w:ascii="Times New Roman" w:eastAsia="Times New Roman" w:hAnsi="Times New Roman" w:cs="Times New Roman"/>
                <w:color w:val="000000" w:themeColor="text1"/>
                <w:sz w:val="23"/>
                <w:szCs w:val="23"/>
              </w:rPr>
            </w:pPr>
          </w:p>
          <w:p w14:paraId="065554E3" w14:textId="77777777" w:rsidR="00F15D2E" w:rsidRPr="004F4446" w:rsidRDefault="00F15D2E" w:rsidP="00945F13">
            <w:pPr>
              <w:pStyle w:val="TableParagraph"/>
              <w:jc w:val="center"/>
              <w:rPr>
                <w:rFonts w:ascii="Times New Roman" w:eastAsia="Times New Roman" w:hAnsi="Times New Roman" w:cs="Times New Roman"/>
                <w:color w:val="000000" w:themeColor="text1"/>
                <w:sz w:val="24"/>
                <w:szCs w:val="24"/>
              </w:rPr>
            </w:pPr>
            <w:r w:rsidRPr="004F4446">
              <w:rPr>
                <w:rFonts w:ascii="Times New Roman"/>
                <w:color w:val="000000" w:themeColor="text1"/>
                <w:sz w:val="24"/>
              </w:rPr>
              <w:t>$110,995</w:t>
            </w:r>
          </w:p>
        </w:tc>
        <w:tc>
          <w:tcPr>
            <w:tcW w:w="1898" w:type="dxa"/>
            <w:tcBorders>
              <w:top w:val="single" w:sz="6" w:space="0" w:color="000000"/>
              <w:left w:val="single" w:sz="6" w:space="0" w:color="000000"/>
              <w:bottom w:val="single" w:sz="6" w:space="0" w:color="000000"/>
              <w:right w:val="single" w:sz="6" w:space="0" w:color="000000"/>
            </w:tcBorders>
          </w:tcPr>
          <w:p w14:paraId="12A63679" w14:textId="77777777" w:rsidR="00F15D2E" w:rsidRDefault="00F15D2E" w:rsidP="00945F13">
            <w:pPr>
              <w:pStyle w:val="TableParagraph"/>
              <w:spacing w:before="10"/>
              <w:jc w:val="center"/>
              <w:rPr>
                <w:rFonts w:ascii="Times New Roman" w:eastAsia="Times New Roman" w:hAnsi="Times New Roman" w:cs="Times New Roman"/>
                <w:sz w:val="23"/>
                <w:szCs w:val="23"/>
              </w:rPr>
            </w:pPr>
          </w:p>
          <w:p w14:paraId="0D8487AB" w14:textId="77777777" w:rsidR="00F15D2E" w:rsidRDefault="00F15D2E" w:rsidP="00945F13">
            <w:pPr>
              <w:pStyle w:val="TableParagraph"/>
              <w:jc w:val="center"/>
              <w:rPr>
                <w:rFonts w:ascii="Times New Roman" w:eastAsia="Times New Roman" w:hAnsi="Times New Roman" w:cs="Times New Roman"/>
                <w:sz w:val="24"/>
                <w:szCs w:val="24"/>
              </w:rPr>
            </w:pPr>
            <w:r w:rsidRPr="004F4446">
              <w:rPr>
                <w:rFonts w:ascii="Times New Roman"/>
                <w:color w:val="000000" w:themeColor="text1"/>
                <w:sz w:val="24"/>
              </w:rPr>
              <w:t>$110,995</w:t>
            </w:r>
          </w:p>
        </w:tc>
        <w:tc>
          <w:tcPr>
            <w:tcW w:w="1708" w:type="dxa"/>
            <w:tcBorders>
              <w:top w:val="single" w:sz="6" w:space="0" w:color="000000"/>
              <w:left w:val="single" w:sz="6" w:space="0" w:color="000000"/>
              <w:bottom w:val="single" w:sz="6" w:space="0" w:color="000000"/>
              <w:right w:val="single" w:sz="6" w:space="0" w:color="000000"/>
            </w:tcBorders>
          </w:tcPr>
          <w:p w14:paraId="30555814" w14:textId="77777777" w:rsidR="00F15D2E" w:rsidRDefault="00F15D2E" w:rsidP="00945F13">
            <w:pPr>
              <w:pStyle w:val="TableParagraph"/>
              <w:spacing w:before="10"/>
              <w:jc w:val="center"/>
              <w:rPr>
                <w:rFonts w:ascii="Times New Roman" w:eastAsia="Times New Roman" w:hAnsi="Times New Roman" w:cs="Times New Roman"/>
                <w:sz w:val="23"/>
                <w:szCs w:val="23"/>
              </w:rPr>
            </w:pPr>
          </w:p>
          <w:p w14:paraId="5520D081" w14:textId="77777777" w:rsidR="00F15D2E" w:rsidRDefault="00F15D2E" w:rsidP="00945F13">
            <w:pPr>
              <w:pStyle w:val="TableParagraph"/>
              <w:spacing w:before="10"/>
              <w:jc w:val="center"/>
              <w:rPr>
                <w:rFonts w:ascii="Times New Roman" w:eastAsia="Times New Roman" w:hAnsi="Times New Roman" w:cs="Times New Roman"/>
                <w:sz w:val="23"/>
                <w:szCs w:val="23"/>
              </w:rPr>
            </w:pPr>
            <w:r w:rsidRPr="004F4446">
              <w:rPr>
                <w:rFonts w:ascii="Times New Roman"/>
                <w:color w:val="000000" w:themeColor="text1"/>
                <w:sz w:val="24"/>
              </w:rPr>
              <w:t>$110,995</w:t>
            </w:r>
          </w:p>
        </w:tc>
      </w:tr>
      <w:tr w:rsidR="00F15D2E" w14:paraId="5E205CE4" w14:textId="77777777" w:rsidTr="00945F13">
        <w:trPr>
          <w:trHeight w:hRule="exact" w:val="562"/>
          <w:jc w:val="center"/>
        </w:trPr>
        <w:tc>
          <w:tcPr>
            <w:tcW w:w="2618" w:type="dxa"/>
            <w:tcBorders>
              <w:top w:val="single" w:sz="6" w:space="0" w:color="000000"/>
              <w:left w:val="single" w:sz="6" w:space="0" w:color="000000"/>
              <w:bottom w:val="single" w:sz="6" w:space="0" w:color="000000"/>
              <w:right w:val="single" w:sz="6" w:space="0" w:color="000000"/>
            </w:tcBorders>
            <w:hideMark/>
          </w:tcPr>
          <w:p w14:paraId="7EEB5AF2" w14:textId="77777777" w:rsidR="00F15D2E" w:rsidRDefault="00F15D2E" w:rsidP="00945F13">
            <w:pPr>
              <w:pStyle w:val="TableParagraph"/>
              <w:ind w:left="99" w:right="180"/>
              <w:rPr>
                <w:rFonts w:ascii="Times New Roman" w:eastAsia="Times New Roman" w:hAnsi="Times New Roman" w:cs="Times New Roman"/>
                <w:sz w:val="24"/>
                <w:szCs w:val="24"/>
              </w:rPr>
            </w:pPr>
            <w:r>
              <w:rPr>
                <w:rFonts w:ascii="Times New Roman"/>
                <w:sz w:val="24"/>
              </w:rPr>
              <w:t>Assoc.</w:t>
            </w:r>
            <w:r>
              <w:rPr>
                <w:rFonts w:ascii="Times New Roman"/>
                <w:spacing w:val="-2"/>
                <w:sz w:val="24"/>
              </w:rPr>
              <w:t xml:space="preserve"> </w:t>
            </w:r>
            <w:r>
              <w:rPr>
                <w:rFonts w:ascii="Times New Roman"/>
                <w:sz w:val="24"/>
              </w:rPr>
              <w:t xml:space="preserve">Professor </w:t>
            </w:r>
            <w:r>
              <w:rPr>
                <w:rFonts w:ascii="Times New Roman"/>
                <w:spacing w:val="-1"/>
                <w:sz w:val="24"/>
              </w:rPr>
              <w:t>Assoc.Prof.-Librarian</w:t>
            </w:r>
          </w:p>
        </w:tc>
        <w:tc>
          <w:tcPr>
            <w:tcW w:w="2002" w:type="dxa"/>
            <w:tcBorders>
              <w:top w:val="single" w:sz="6" w:space="0" w:color="000000"/>
              <w:left w:val="single" w:sz="6" w:space="0" w:color="000000"/>
              <w:bottom w:val="single" w:sz="6" w:space="0" w:color="000000"/>
              <w:right w:val="single" w:sz="6" w:space="0" w:color="000000"/>
            </w:tcBorders>
          </w:tcPr>
          <w:p w14:paraId="260CE782" w14:textId="77777777" w:rsidR="00F15D2E" w:rsidRDefault="00F15D2E" w:rsidP="00945F13">
            <w:pPr>
              <w:pStyle w:val="TableParagraph"/>
              <w:jc w:val="center"/>
              <w:rPr>
                <w:rFonts w:ascii="Times New Roman" w:eastAsia="Times New Roman" w:hAnsi="Times New Roman" w:cs="Times New Roman"/>
                <w:color w:val="000000" w:themeColor="text1"/>
                <w:sz w:val="23"/>
                <w:szCs w:val="23"/>
              </w:rPr>
            </w:pPr>
          </w:p>
          <w:p w14:paraId="581A27CA" w14:textId="77777777" w:rsidR="00F15D2E" w:rsidRPr="004F4446" w:rsidRDefault="00F15D2E" w:rsidP="00945F13">
            <w:pPr>
              <w:pStyle w:val="TableParagraph"/>
              <w:jc w:val="center"/>
              <w:rPr>
                <w:rFonts w:ascii="Times New Roman" w:eastAsia="Times New Roman" w:hAnsi="Times New Roman" w:cs="Times New Roman"/>
                <w:color w:val="000000" w:themeColor="text1"/>
                <w:sz w:val="24"/>
                <w:szCs w:val="24"/>
              </w:rPr>
            </w:pPr>
            <w:r w:rsidRPr="004F4446">
              <w:rPr>
                <w:rFonts w:ascii="Times New Roman"/>
                <w:color w:val="000000" w:themeColor="text1"/>
                <w:sz w:val="24"/>
              </w:rPr>
              <w:t>$88,910</w:t>
            </w:r>
          </w:p>
        </w:tc>
        <w:tc>
          <w:tcPr>
            <w:tcW w:w="1898" w:type="dxa"/>
            <w:tcBorders>
              <w:top w:val="single" w:sz="6" w:space="0" w:color="000000"/>
              <w:left w:val="single" w:sz="6" w:space="0" w:color="000000"/>
              <w:bottom w:val="single" w:sz="6" w:space="0" w:color="000000"/>
              <w:right w:val="single" w:sz="6" w:space="0" w:color="000000"/>
            </w:tcBorders>
          </w:tcPr>
          <w:p w14:paraId="7E7547BF" w14:textId="77777777" w:rsidR="00F15D2E" w:rsidRDefault="00F15D2E" w:rsidP="00945F13">
            <w:pPr>
              <w:pStyle w:val="TableParagraph"/>
              <w:spacing w:before="10"/>
              <w:jc w:val="center"/>
              <w:rPr>
                <w:rFonts w:ascii="Times New Roman" w:eastAsia="Times New Roman" w:hAnsi="Times New Roman" w:cs="Times New Roman"/>
                <w:sz w:val="23"/>
                <w:szCs w:val="23"/>
              </w:rPr>
            </w:pPr>
          </w:p>
          <w:p w14:paraId="744E62A5" w14:textId="77777777" w:rsidR="00F15D2E" w:rsidRDefault="00F15D2E" w:rsidP="00945F13">
            <w:pPr>
              <w:pStyle w:val="TableParagraph"/>
              <w:jc w:val="center"/>
              <w:rPr>
                <w:rFonts w:ascii="Times New Roman" w:eastAsia="Times New Roman" w:hAnsi="Times New Roman" w:cs="Times New Roman"/>
                <w:sz w:val="24"/>
                <w:szCs w:val="24"/>
              </w:rPr>
            </w:pPr>
            <w:r w:rsidRPr="004F4446">
              <w:rPr>
                <w:rFonts w:ascii="Times New Roman"/>
                <w:color w:val="000000" w:themeColor="text1"/>
                <w:sz w:val="24"/>
              </w:rPr>
              <w:t>$88,910</w:t>
            </w:r>
          </w:p>
        </w:tc>
        <w:tc>
          <w:tcPr>
            <w:tcW w:w="1708" w:type="dxa"/>
            <w:tcBorders>
              <w:top w:val="single" w:sz="6" w:space="0" w:color="000000"/>
              <w:left w:val="single" w:sz="6" w:space="0" w:color="000000"/>
              <w:bottom w:val="single" w:sz="6" w:space="0" w:color="000000"/>
              <w:right w:val="single" w:sz="6" w:space="0" w:color="000000"/>
            </w:tcBorders>
          </w:tcPr>
          <w:p w14:paraId="7E2B424F" w14:textId="77777777" w:rsidR="00F15D2E" w:rsidRDefault="00F15D2E" w:rsidP="00945F13">
            <w:pPr>
              <w:pStyle w:val="TableParagraph"/>
              <w:spacing w:before="10"/>
              <w:jc w:val="center"/>
              <w:rPr>
                <w:rFonts w:ascii="Times New Roman" w:eastAsia="Times New Roman" w:hAnsi="Times New Roman" w:cs="Times New Roman"/>
                <w:sz w:val="23"/>
                <w:szCs w:val="23"/>
              </w:rPr>
            </w:pPr>
          </w:p>
          <w:p w14:paraId="5C9BBFF7" w14:textId="77777777" w:rsidR="00F15D2E" w:rsidRDefault="00F15D2E" w:rsidP="00945F13">
            <w:pPr>
              <w:pStyle w:val="TableParagraph"/>
              <w:spacing w:before="10"/>
              <w:jc w:val="center"/>
              <w:rPr>
                <w:rFonts w:ascii="Times New Roman" w:eastAsia="Times New Roman" w:hAnsi="Times New Roman" w:cs="Times New Roman"/>
                <w:sz w:val="23"/>
                <w:szCs w:val="23"/>
              </w:rPr>
            </w:pPr>
            <w:r w:rsidRPr="004F4446">
              <w:rPr>
                <w:rFonts w:ascii="Times New Roman"/>
                <w:color w:val="000000" w:themeColor="text1"/>
                <w:sz w:val="24"/>
              </w:rPr>
              <w:t>$88,910</w:t>
            </w:r>
          </w:p>
        </w:tc>
      </w:tr>
      <w:tr w:rsidR="00F15D2E" w14:paraId="728677AB" w14:textId="77777777" w:rsidTr="00945F13">
        <w:trPr>
          <w:trHeight w:hRule="exact" w:val="562"/>
          <w:jc w:val="center"/>
        </w:trPr>
        <w:tc>
          <w:tcPr>
            <w:tcW w:w="2618" w:type="dxa"/>
            <w:tcBorders>
              <w:top w:val="single" w:sz="6" w:space="0" w:color="000000"/>
              <w:left w:val="single" w:sz="6" w:space="0" w:color="000000"/>
              <w:bottom w:val="single" w:sz="6" w:space="0" w:color="000000"/>
              <w:right w:val="single" w:sz="6" w:space="0" w:color="000000"/>
            </w:tcBorders>
            <w:hideMark/>
          </w:tcPr>
          <w:p w14:paraId="1A9881D4" w14:textId="77777777" w:rsidR="00F15D2E" w:rsidRDefault="00F15D2E" w:rsidP="00945F13">
            <w:pPr>
              <w:pStyle w:val="TableParagraph"/>
              <w:spacing w:line="272" w:lineRule="exact"/>
              <w:ind w:left="99"/>
              <w:rPr>
                <w:rFonts w:ascii="Times New Roman" w:eastAsia="Times New Roman" w:hAnsi="Times New Roman" w:cs="Times New Roman"/>
                <w:sz w:val="24"/>
                <w:szCs w:val="24"/>
              </w:rPr>
            </w:pPr>
            <w:r>
              <w:rPr>
                <w:rFonts w:ascii="Times New Roman"/>
                <w:spacing w:val="-1"/>
                <w:sz w:val="24"/>
              </w:rPr>
              <w:t>Asst.</w:t>
            </w:r>
            <w:r>
              <w:rPr>
                <w:rFonts w:ascii="Times New Roman"/>
                <w:sz w:val="24"/>
              </w:rPr>
              <w:t xml:space="preserve"> Prof. II</w:t>
            </w:r>
          </w:p>
          <w:p w14:paraId="67B9642D" w14:textId="77777777" w:rsidR="00F15D2E" w:rsidRDefault="00F15D2E" w:rsidP="00945F13">
            <w:pPr>
              <w:pStyle w:val="TableParagraph"/>
              <w:spacing w:before="2"/>
              <w:ind w:left="99"/>
              <w:rPr>
                <w:rFonts w:ascii="Times New Roman" w:eastAsia="Times New Roman" w:hAnsi="Times New Roman" w:cs="Times New Roman"/>
                <w:sz w:val="24"/>
                <w:szCs w:val="24"/>
              </w:rPr>
            </w:pPr>
            <w:r>
              <w:rPr>
                <w:rFonts w:ascii="Times New Roman"/>
                <w:sz w:val="24"/>
              </w:rPr>
              <w:t>Asst.</w:t>
            </w:r>
            <w:r>
              <w:rPr>
                <w:rFonts w:ascii="Times New Roman"/>
                <w:spacing w:val="-5"/>
                <w:sz w:val="24"/>
              </w:rPr>
              <w:t xml:space="preserve"> </w:t>
            </w:r>
            <w:r>
              <w:rPr>
                <w:rFonts w:ascii="Times New Roman"/>
                <w:sz w:val="24"/>
              </w:rPr>
              <w:t>Prof.</w:t>
            </w:r>
            <w:r>
              <w:rPr>
                <w:rFonts w:ascii="Times New Roman"/>
                <w:spacing w:val="-4"/>
                <w:sz w:val="24"/>
              </w:rPr>
              <w:t xml:space="preserve"> </w:t>
            </w:r>
            <w:r>
              <w:rPr>
                <w:rFonts w:ascii="Times New Roman"/>
                <w:spacing w:val="-1"/>
                <w:sz w:val="24"/>
              </w:rPr>
              <w:t>II-Librarian</w:t>
            </w:r>
          </w:p>
        </w:tc>
        <w:tc>
          <w:tcPr>
            <w:tcW w:w="2002" w:type="dxa"/>
            <w:tcBorders>
              <w:top w:val="single" w:sz="6" w:space="0" w:color="000000"/>
              <w:left w:val="single" w:sz="6" w:space="0" w:color="000000"/>
              <w:bottom w:val="single" w:sz="6" w:space="0" w:color="000000"/>
              <w:right w:val="single" w:sz="6" w:space="0" w:color="000000"/>
            </w:tcBorders>
          </w:tcPr>
          <w:p w14:paraId="4E44FB19" w14:textId="77777777" w:rsidR="00F15D2E" w:rsidRDefault="00F15D2E" w:rsidP="00945F13">
            <w:pPr>
              <w:pStyle w:val="TableParagraph"/>
              <w:jc w:val="center"/>
              <w:rPr>
                <w:rFonts w:ascii="Times New Roman" w:eastAsia="Times New Roman" w:hAnsi="Times New Roman" w:cs="Times New Roman"/>
                <w:color w:val="000000" w:themeColor="text1"/>
                <w:sz w:val="23"/>
                <w:szCs w:val="23"/>
              </w:rPr>
            </w:pPr>
          </w:p>
          <w:p w14:paraId="4761C560" w14:textId="77777777" w:rsidR="00F15D2E" w:rsidRPr="004F4446" w:rsidRDefault="00F15D2E" w:rsidP="00945F13">
            <w:pPr>
              <w:pStyle w:val="TableParagraph"/>
              <w:jc w:val="center"/>
              <w:rPr>
                <w:rFonts w:ascii="Times New Roman" w:eastAsia="Times New Roman" w:hAnsi="Times New Roman" w:cs="Times New Roman"/>
                <w:color w:val="000000" w:themeColor="text1"/>
                <w:sz w:val="24"/>
                <w:szCs w:val="24"/>
              </w:rPr>
            </w:pPr>
            <w:r w:rsidRPr="004F4446">
              <w:rPr>
                <w:rFonts w:ascii="Times New Roman"/>
                <w:color w:val="000000" w:themeColor="text1"/>
                <w:sz w:val="24"/>
              </w:rPr>
              <w:t>$78,695</w:t>
            </w:r>
          </w:p>
        </w:tc>
        <w:tc>
          <w:tcPr>
            <w:tcW w:w="1898" w:type="dxa"/>
            <w:tcBorders>
              <w:top w:val="single" w:sz="6" w:space="0" w:color="000000"/>
              <w:left w:val="single" w:sz="6" w:space="0" w:color="000000"/>
              <w:bottom w:val="single" w:sz="6" w:space="0" w:color="000000"/>
              <w:right w:val="single" w:sz="6" w:space="0" w:color="000000"/>
            </w:tcBorders>
          </w:tcPr>
          <w:p w14:paraId="0CDDBECF" w14:textId="77777777" w:rsidR="00F15D2E" w:rsidRDefault="00F15D2E" w:rsidP="00945F13">
            <w:pPr>
              <w:pStyle w:val="TableParagraph"/>
              <w:spacing w:before="10"/>
              <w:jc w:val="center"/>
              <w:rPr>
                <w:rFonts w:ascii="Times New Roman" w:eastAsia="Times New Roman" w:hAnsi="Times New Roman" w:cs="Times New Roman"/>
                <w:sz w:val="23"/>
                <w:szCs w:val="23"/>
              </w:rPr>
            </w:pPr>
          </w:p>
          <w:p w14:paraId="31EDB0E4" w14:textId="77777777" w:rsidR="00F15D2E" w:rsidRDefault="00F15D2E" w:rsidP="00945F13">
            <w:pPr>
              <w:pStyle w:val="TableParagraph"/>
              <w:jc w:val="center"/>
              <w:rPr>
                <w:rFonts w:ascii="Times New Roman" w:eastAsia="Times New Roman" w:hAnsi="Times New Roman" w:cs="Times New Roman"/>
                <w:sz w:val="24"/>
                <w:szCs w:val="24"/>
              </w:rPr>
            </w:pPr>
            <w:r w:rsidRPr="004F4446">
              <w:rPr>
                <w:rFonts w:ascii="Times New Roman"/>
                <w:color w:val="000000" w:themeColor="text1"/>
                <w:sz w:val="24"/>
              </w:rPr>
              <w:t>$78,695</w:t>
            </w:r>
          </w:p>
        </w:tc>
        <w:tc>
          <w:tcPr>
            <w:tcW w:w="1708" w:type="dxa"/>
            <w:tcBorders>
              <w:top w:val="single" w:sz="6" w:space="0" w:color="000000"/>
              <w:left w:val="single" w:sz="6" w:space="0" w:color="000000"/>
              <w:bottom w:val="single" w:sz="6" w:space="0" w:color="000000"/>
              <w:right w:val="single" w:sz="6" w:space="0" w:color="000000"/>
            </w:tcBorders>
          </w:tcPr>
          <w:p w14:paraId="06A7DC52" w14:textId="77777777" w:rsidR="00F15D2E" w:rsidRDefault="00F15D2E" w:rsidP="00945F13">
            <w:pPr>
              <w:pStyle w:val="TableParagraph"/>
              <w:spacing w:before="10"/>
              <w:jc w:val="center"/>
              <w:rPr>
                <w:rFonts w:ascii="Times New Roman" w:eastAsia="Times New Roman" w:hAnsi="Times New Roman" w:cs="Times New Roman"/>
                <w:sz w:val="23"/>
                <w:szCs w:val="23"/>
              </w:rPr>
            </w:pPr>
          </w:p>
          <w:p w14:paraId="70BBDFD2" w14:textId="77777777" w:rsidR="00F15D2E" w:rsidRDefault="00F15D2E" w:rsidP="00945F13">
            <w:pPr>
              <w:pStyle w:val="TableParagraph"/>
              <w:spacing w:before="10"/>
              <w:jc w:val="center"/>
              <w:rPr>
                <w:rFonts w:ascii="Times New Roman" w:eastAsia="Times New Roman" w:hAnsi="Times New Roman" w:cs="Times New Roman"/>
                <w:sz w:val="23"/>
                <w:szCs w:val="23"/>
              </w:rPr>
            </w:pPr>
            <w:r w:rsidRPr="004F4446">
              <w:rPr>
                <w:rFonts w:ascii="Times New Roman"/>
                <w:color w:val="000000" w:themeColor="text1"/>
                <w:sz w:val="24"/>
              </w:rPr>
              <w:t>$78,695</w:t>
            </w:r>
          </w:p>
        </w:tc>
      </w:tr>
      <w:tr w:rsidR="00F15D2E" w14:paraId="3723C1F3" w14:textId="77777777" w:rsidTr="00945F13">
        <w:trPr>
          <w:trHeight w:hRule="exact" w:val="840"/>
          <w:jc w:val="center"/>
        </w:trPr>
        <w:tc>
          <w:tcPr>
            <w:tcW w:w="2618" w:type="dxa"/>
            <w:tcBorders>
              <w:top w:val="single" w:sz="6" w:space="0" w:color="000000"/>
              <w:left w:val="single" w:sz="6" w:space="0" w:color="000000"/>
              <w:bottom w:val="single" w:sz="6" w:space="0" w:color="000000"/>
              <w:right w:val="single" w:sz="6" w:space="0" w:color="000000"/>
            </w:tcBorders>
            <w:hideMark/>
          </w:tcPr>
          <w:p w14:paraId="2BA9C90B" w14:textId="77777777" w:rsidR="00F15D2E" w:rsidRDefault="00F15D2E" w:rsidP="00945F13">
            <w:pPr>
              <w:pStyle w:val="TableParagraph"/>
              <w:spacing w:line="272" w:lineRule="exact"/>
              <w:ind w:left="99"/>
              <w:rPr>
                <w:rFonts w:ascii="Times New Roman" w:eastAsia="Times New Roman" w:hAnsi="Times New Roman" w:cs="Times New Roman"/>
                <w:sz w:val="24"/>
                <w:szCs w:val="24"/>
              </w:rPr>
            </w:pPr>
            <w:r>
              <w:rPr>
                <w:rFonts w:ascii="Times New Roman"/>
                <w:sz w:val="24"/>
              </w:rPr>
              <w:t>Asst.</w:t>
            </w:r>
            <w:r>
              <w:rPr>
                <w:rFonts w:ascii="Times New Roman"/>
                <w:spacing w:val="-1"/>
                <w:sz w:val="24"/>
              </w:rPr>
              <w:t xml:space="preserve"> </w:t>
            </w:r>
            <w:r>
              <w:rPr>
                <w:rFonts w:ascii="Times New Roman"/>
                <w:sz w:val="24"/>
              </w:rPr>
              <w:t>Prof. I</w:t>
            </w:r>
          </w:p>
          <w:p w14:paraId="2B927075" w14:textId="77777777" w:rsidR="00F15D2E" w:rsidRDefault="00F15D2E" w:rsidP="00945F13">
            <w:pPr>
              <w:pStyle w:val="TableParagraph"/>
              <w:spacing w:before="7" w:line="274" w:lineRule="exact"/>
              <w:ind w:left="99" w:right="384"/>
              <w:rPr>
                <w:rFonts w:ascii="Times New Roman" w:eastAsia="Times New Roman" w:hAnsi="Times New Roman" w:cs="Times New Roman"/>
                <w:sz w:val="24"/>
                <w:szCs w:val="24"/>
              </w:rPr>
            </w:pPr>
            <w:r>
              <w:rPr>
                <w:rFonts w:ascii="Times New Roman"/>
                <w:sz w:val="24"/>
              </w:rPr>
              <w:t>Asst.</w:t>
            </w:r>
            <w:r>
              <w:rPr>
                <w:rFonts w:ascii="Times New Roman"/>
                <w:spacing w:val="-5"/>
                <w:sz w:val="24"/>
              </w:rPr>
              <w:t xml:space="preserve"> </w:t>
            </w:r>
            <w:r>
              <w:rPr>
                <w:rFonts w:ascii="Times New Roman"/>
                <w:sz w:val="24"/>
              </w:rPr>
              <w:t>Prof.</w:t>
            </w:r>
            <w:r>
              <w:rPr>
                <w:rFonts w:ascii="Times New Roman"/>
                <w:spacing w:val="-4"/>
                <w:sz w:val="24"/>
              </w:rPr>
              <w:t xml:space="preserve"> </w:t>
            </w:r>
            <w:r>
              <w:rPr>
                <w:rFonts w:ascii="Times New Roman"/>
                <w:spacing w:val="-1"/>
                <w:sz w:val="24"/>
              </w:rPr>
              <w:t>I-Librarian</w:t>
            </w:r>
            <w:r>
              <w:rPr>
                <w:rFonts w:ascii="Times New Roman"/>
                <w:spacing w:val="20"/>
                <w:sz w:val="24"/>
              </w:rPr>
              <w:t xml:space="preserve"> </w:t>
            </w:r>
            <w:r>
              <w:rPr>
                <w:rFonts w:ascii="Times New Roman"/>
                <w:sz w:val="24"/>
              </w:rPr>
              <w:t>Reading</w:t>
            </w:r>
            <w:r>
              <w:rPr>
                <w:rFonts w:ascii="Times New Roman"/>
                <w:spacing w:val="-14"/>
                <w:sz w:val="24"/>
              </w:rPr>
              <w:t xml:space="preserve"> </w:t>
            </w:r>
            <w:r>
              <w:rPr>
                <w:rFonts w:ascii="Times New Roman"/>
                <w:sz w:val="24"/>
              </w:rPr>
              <w:t>Clinician</w:t>
            </w:r>
          </w:p>
        </w:tc>
        <w:tc>
          <w:tcPr>
            <w:tcW w:w="2002" w:type="dxa"/>
            <w:tcBorders>
              <w:top w:val="single" w:sz="6" w:space="0" w:color="000000"/>
              <w:left w:val="single" w:sz="6" w:space="0" w:color="000000"/>
              <w:bottom w:val="single" w:sz="6" w:space="0" w:color="000000"/>
              <w:right w:val="single" w:sz="6" w:space="0" w:color="000000"/>
            </w:tcBorders>
          </w:tcPr>
          <w:p w14:paraId="2BF0FA98" w14:textId="77777777" w:rsidR="00F15D2E" w:rsidRPr="004F4446" w:rsidRDefault="00F15D2E" w:rsidP="00945F13">
            <w:pPr>
              <w:pStyle w:val="TableParagraph"/>
              <w:jc w:val="center"/>
              <w:rPr>
                <w:rFonts w:ascii="Times New Roman" w:eastAsia="Times New Roman" w:hAnsi="Times New Roman" w:cs="Times New Roman"/>
                <w:color w:val="000000" w:themeColor="text1"/>
                <w:sz w:val="24"/>
                <w:szCs w:val="24"/>
              </w:rPr>
            </w:pPr>
          </w:p>
          <w:p w14:paraId="56CA54A3" w14:textId="77777777" w:rsidR="00F15D2E" w:rsidRDefault="00F15D2E" w:rsidP="00945F13">
            <w:pPr>
              <w:pStyle w:val="TableParagraph"/>
              <w:jc w:val="center"/>
              <w:rPr>
                <w:rFonts w:ascii="Times New Roman" w:eastAsia="Times New Roman" w:hAnsi="Times New Roman" w:cs="Times New Roman"/>
                <w:color w:val="000000" w:themeColor="text1"/>
                <w:sz w:val="23"/>
                <w:szCs w:val="23"/>
              </w:rPr>
            </w:pPr>
          </w:p>
          <w:p w14:paraId="2B1DCCA1" w14:textId="77777777" w:rsidR="00F15D2E" w:rsidRPr="004F4446" w:rsidRDefault="00F15D2E" w:rsidP="00945F13">
            <w:pPr>
              <w:pStyle w:val="TableParagraph"/>
              <w:jc w:val="center"/>
              <w:rPr>
                <w:rFonts w:ascii="Times New Roman" w:eastAsia="Times New Roman" w:hAnsi="Times New Roman" w:cs="Times New Roman"/>
                <w:color w:val="000000" w:themeColor="text1"/>
                <w:sz w:val="24"/>
                <w:szCs w:val="24"/>
              </w:rPr>
            </w:pPr>
            <w:r w:rsidRPr="004F4446">
              <w:rPr>
                <w:rFonts w:ascii="Times New Roman"/>
                <w:color w:val="000000" w:themeColor="text1"/>
                <w:sz w:val="24"/>
              </w:rPr>
              <w:t>$72,400</w:t>
            </w:r>
          </w:p>
        </w:tc>
        <w:tc>
          <w:tcPr>
            <w:tcW w:w="1898" w:type="dxa"/>
            <w:tcBorders>
              <w:top w:val="single" w:sz="6" w:space="0" w:color="000000"/>
              <w:left w:val="single" w:sz="6" w:space="0" w:color="000000"/>
              <w:bottom w:val="single" w:sz="6" w:space="0" w:color="000000"/>
              <w:right w:val="single" w:sz="6" w:space="0" w:color="000000"/>
            </w:tcBorders>
          </w:tcPr>
          <w:p w14:paraId="3140070B" w14:textId="77777777" w:rsidR="00F15D2E" w:rsidRDefault="00F15D2E" w:rsidP="00945F13">
            <w:pPr>
              <w:pStyle w:val="TableParagraph"/>
              <w:jc w:val="center"/>
              <w:rPr>
                <w:rFonts w:ascii="Times New Roman" w:eastAsia="Times New Roman" w:hAnsi="Times New Roman" w:cs="Times New Roman"/>
                <w:sz w:val="24"/>
                <w:szCs w:val="24"/>
              </w:rPr>
            </w:pPr>
          </w:p>
          <w:p w14:paraId="005B0093" w14:textId="77777777" w:rsidR="00F15D2E" w:rsidRDefault="00F15D2E" w:rsidP="00945F13">
            <w:pPr>
              <w:pStyle w:val="TableParagraph"/>
              <w:spacing w:before="7"/>
              <w:jc w:val="center"/>
              <w:rPr>
                <w:rFonts w:ascii="Times New Roman" w:eastAsia="Times New Roman" w:hAnsi="Times New Roman" w:cs="Times New Roman"/>
                <w:sz w:val="23"/>
                <w:szCs w:val="23"/>
              </w:rPr>
            </w:pPr>
          </w:p>
          <w:p w14:paraId="3E31B722" w14:textId="77777777" w:rsidR="00F15D2E" w:rsidRDefault="00F15D2E" w:rsidP="00945F13">
            <w:pPr>
              <w:pStyle w:val="TableParagraph"/>
              <w:jc w:val="center"/>
              <w:rPr>
                <w:rFonts w:ascii="Times New Roman" w:eastAsia="Times New Roman" w:hAnsi="Times New Roman" w:cs="Times New Roman"/>
                <w:sz w:val="24"/>
                <w:szCs w:val="24"/>
              </w:rPr>
            </w:pPr>
            <w:r w:rsidRPr="004F4446">
              <w:rPr>
                <w:rFonts w:ascii="Times New Roman"/>
                <w:color w:val="000000" w:themeColor="text1"/>
                <w:sz w:val="24"/>
              </w:rPr>
              <w:t>$72,400</w:t>
            </w:r>
          </w:p>
        </w:tc>
        <w:tc>
          <w:tcPr>
            <w:tcW w:w="1708" w:type="dxa"/>
            <w:tcBorders>
              <w:top w:val="single" w:sz="6" w:space="0" w:color="000000"/>
              <w:left w:val="single" w:sz="6" w:space="0" w:color="000000"/>
              <w:bottom w:val="single" w:sz="6" w:space="0" w:color="000000"/>
              <w:right w:val="single" w:sz="6" w:space="0" w:color="000000"/>
            </w:tcBorders>
          </w:tcPr>
          <w:p w14:paraId="144B61E2" w14:textId="77777777" w:rsidR="00F15D2E" w:rsidRDefault="00F15D2E" w:rsidP="00945F13">
            <w:pPr>
              <w:pStyle w:val="TableParagraph"/>
              <w:jc w:val="center"/>
              <w:rPr>
                <w:rFonts w:ascii="Times New Roman" w:eastAsia="Times New Roman" w:hAnsi="Times New Roman" w:cs="Times New Roman"/>
                <w:sz w:val="24"/>
                <w:szCs w:val="24"/>
              </w:rPr>
            </w:pPr>
          </w:p>
          <w:p w14:paraId="2AF6C463" w14:textId="77777777" w:rsidR="00F15D2E" w:rsidRDefault="00F15D2E" w:rsidP="00945F13">
            <w:pPr>
              <w:pStyle w:val="TableParagraph"/>
              <w:jc w:val="center"/>
              <w:rPr>
                <w:rFonts w:ascii="Times New Roman" w:eastAsia="Times New Roman" w:hAnsi="Times New Roman" w:cs="Times New Roman"/>
                <w:sz w:val="24"/>
                <w:szCs w:val="24"/>
              </w:rPr>
            </w:pPr>
          </w:p>
          <w:p w14:paraId="57D8E706" w14:textId="77777777" w:rsidR="00F15D2E" w:rsidRDefault="00F15D2E" w:rsidP="00945F13">
            <w:pPr>
              <w:pStyle w:val="TableParagraph"/>
              <w:jc w:val="center"/>
              <w:rPr>
                <w:rFonts w:ascii="Times New Roman" w:eastAsia="Times New Roman" w:hAnsi="Times New Roman" w:cs="Times New Roman"/>
                <w:sz w:val="24"/>
                <w:szCs w:val="24"/>
              </w:rPr>
            </w:pPr>
            <w:r w:rsidRPr="004F4446">
              <w:rPr>
                <w:rFonts w:ascii="Times New Roman"/>
                <w:color w:val="000000" w:themeColor="text1"/>
                <w:sz w:val="24"/>
              </w:rPr>
              <w:t>$72,400</w:t>
            </w:r>
          </w:p>
        </w:tc>
      </w:tr>
      <w:tr w:rsidR="00F15D2E" w14:paraId="319452FB" w14:textId="77777777" w:rsidTr="00945F13">
        <w:trPr>
          <w:trHeight w:hRule="exact" w:val="562"/>
          <w:jc w:val="center"/>
        </w:trPr>
        <w:tc>
          <w:tcPr>
            <w:tcW w:w="2618" w:type="dxa"/>
            <w:tcBorders>
              <w:top w:val="single" w:sz="6" w:space="0" w:color="000000"/>
              <w:left w:val="single" w:sz="6" w:space="0" w:color="000000"/>
              <w:bottom w:val="single" w:sz="6" w:space="0" w:color="000000"/>
              <w:right w:val="single" w:sz="6" w:space="0" w:color="000000"/>
            </w:tcBorders>
            <w:hideMark/>
          </w:tcPr>
          <w:p w14:paraId="71D448E9" w14:textId="77777777" w:rsidR="00F15D2E" w:rsidRDefault="00F15D2E" w:rsidP="00945F13">
            <w:pPr>
              <w:pStyle w:val="TableParagraph"/>
              <w:ind w:left="99" w:right="611"/>
              <w:rPr>
                <w:rFonts w:ascii="Times New Roman" w:eastAsia="Times New Roman" w:hAnsi="Times New Roman" w:cs="Times New Roman"/>
                <w:sz w:val="24"/>
                <w:szCs w:val="24"/>
              </w:rPr>
            </w:pPr>
            <w:r>
              <w:rPr>
                <w:rFonts w:ascii="Times New Roman"/>
                <w:sz w:val="24"/>
              </w:rPr>
              <w:t xml:space="preserve">Instructor </w:t>
            </w:r>
            <w:r>
              <w:rPr>
                <w:rFonts w:ascii="Times New Roman"/>
                <w:w w:val="95"/>
                <w:sz w:val="24"/>
              </w:rPr>
              <w:t>Instructor-Librarian</w:t>
            </w:r>
          </w:p>
        </w:tc>
        <w:tc>
          <w:tcPr>
            <w:tcW w:w="2002" w:type="dxa"/>
            <w:tcBorders>
              <w:top w:val="single" w:sz="6" w:space="0" w:color="000000"/>
              <w:left w:val="single" w:sz="6" w:space="0" w:color="000000"/>
              <w:bottom w:val="single" w:sz="6" w:space="0" w:color="000000"/>
              <w:right w:val="single" w:sz="6" w:space="0" w:color="000000"/>
            </w:tcBorders>
          </w:tcPr>
          <w:p w14:paraId="77FE1757" w14:textId="77777777" w:rsidR="00F15D2E" w:rsidRPr="004F4446" w:rsidRDefault="00F15D2E" w:rsidP="00945F13">
            <w:pPr>
              <w:pStyle w:val="TableParagraph"/>
              <w:spacing w:before="10"/>
              <w:jc w:val="center"/>
              <w:rPr>
                <w:rFonts w:ascii="Times New Roman" w:eastAsia="Times New Roman" w:hAnsi="Times New Roman" w:cs="Times New Roman"/>
                <w:color w:val="000000" w:themeColor="text1"/>
                <w:sz w:val="23"/>
                <w:szCs w:val="23"/>
              </w:rPr>
            </w:pPr>
          </w:p>
          <w:p w14:paraId="69D258D1" w14:textId="77777777" w:rsidR="00F15D2E" w:rsidRPr="004F4446" w:rsidRDefault="00F15D2E" w:rsidP="00945F13">
            <w:pPr>
              <w:pStyle w:val="TableParagraph"/>
              <w:jc w:val="center"/>
              <w:rPr>
                <w:rFonts w:ascii="Times New Roman" w:eastAsia="Times New Roman" w:hAnsi="Times New Roman" w:cs="Times New Roman"/>
                <w:color w:val="000000" w:themeColor="text1"/>
                <w:sz w:val="24"/>
                <w:szCs w:val="24"/>
              </w:rPr>
            </w:pPr>
            <w:r w:rsidRPr="004F4446">
              <w:rPr>
                <w:rFonts w:ascii="Times New Roman"/>
                <w:color w:val="000000" w:themeColor="text1"/>
                <w:sz w:val="24"/>
              </w:rPr>
              <w:t>$66,970</w:t>
            </w:r>
          </w:p>
        </w:tc>
        <w:tc>
          <w:tcPr>
            <w:tcW w:w="1898" w:type="dxa"/>
            <w:tcBorders>
              <w:top w:val="single" w:sz="6" w:space="0" w:color="000000"/>
              <w:left w:val="single" w:sz="6" w:space="0" w:color="000000"/>
              <w:bottom w:val="single" w:sz="6" w:space="0" w:color="000000"/>
              <w:right w:val="single" w:sz="6" w:space="0" w:color="000000"/>
            </w:tcBorders>
          </w:tcPr>
          <w:p w14:paraId="45A63FA3" w14:textId="77777777" w:rsidR="00F15D2E" w:rsidRDefault="00F15D2E" w:rsidP="00945F13">
            <w:pPr>
              <w:pStyle w:val="TableParagraph"/>
              <w:spacing w:before="10"/>
              <w:jc w:val="center"/>
              <w:rPr>
                <w:rFonts w:ascii="Times New Roman" w:eastAsia="Times New Roman" w:hAnsi="Times New Roman" w:cs="Times New Roman"/>
                <w:sz w:val="23"/>
                <w:szCs w:val="23"/>
              </w:rPr>
            </w:pPr>
          </w:p>
          <w:p w14:paraId="15E437C5" w14:textId="77777777" w:rsidR="00F15D2E" w:rsidRDefault="00F15D2E" w:rsidP="00945F13">
            <w:pPr>
              <w:pStyle w:val="TableParagraph"/>
              <w:jc w:val="center"/>
              <w:rPr>
                <w:rFonts w:ascii="Times New Roman" w:eastAsia="Times New Roman" w:hAnsi="Times New Roman" w:cs="Times New Roman"/>
                <w:sz w:val="24"/>
                <w:szCs w:val="24"/>
              </w:rPr>
            </w:pPr>
            <w:r w:rsidRPr="004F4446">
              <w:rPr>
                <w:rFonts w:ascii="Times New Roman"/>
                <w:color w:val="000000" w:themeColor="text1"/>
                <w:sz w:val="24"/>
              </w:rPr>
              <w:t>$66,970</w:t>
            </w:r>
          </w:p>
        </w:tc>
        <w:tc>
          <w:tcPr>
            <w:tcW w:w="1708" w:type="dxa"/>
            <w:tcBorders>
              <w:top w:val="single" w:sz="6" w:space="0" w:color="000000"/>
              <w:left w:val="single" w:sz="6" w:space="0" w:color="000000"/>
              <w:bottom w:val="single" w:sz="6" w:space="0" w:color="000000"/>
              <w:right w:val="single" w:sz="6" w:space="0" w:color="000000"/>
            </w:tcBorders>
          </w:tcPr>
          <w:p w14:paraId="6F3C3517" w14:textId="77777777" w:rsidR="00F15D2E" w:rsidRDefault="00F15D2E" w:rsidP="00945F13">
            <w:pPr>
              <w:pStyle w:val="TableParagraph"/>
              <w:spacing w:before="10"/>
              <w:jc w:val="center"/>
              <w:rPr>
                <w:rFonts w:ascii="Times New Roman" w:eastAsia="Times New Roman" w:hAnsi="Times New Roman" w:cs="Times New Roman"/>
                <w:sz w:val="23"/>
                <w:szCs w:val="23"/>
              </w:rPr>
            </w:pPr>
          </w:p>
          <w:p w14:paraId="73CD99DB" w14:textId="77777777" w:rsidR="00F15D2E" w:rsidRDefault="00F15D2E" w:rsidP="00945F13">
            <w:pPr>
              <w:pStyle w:val="TableParagraph"/>
              <w:spacing w:before="10"/>
              <w:jc w:val="center"/>
              <w:rPr>
                <w:rFonts w:ascii="Times New Roman" w:eastAsia="Times New Roman" w:hAnsi="Times New Roman" w:cs="Times New Roman"/>
                <w:sz w:val="23"/>
                <w:szCs w:val="23"/>
              </w:rPr>
            </w:pPr>
            <w:r w:rsidRPr="004F4446">
              <w:rPr>
                <w:rFonts w:ascii="Times New Roman"/>
                <w:color w:val="000000" w:themeColor="text1"/>
                <w:sz w:val="24"/>
              </w:rPr>
              <w:t>$66,970</w:t>
            </w:r>
          </w:p>
        </w:tc>
      </w:tr>
      <w:tr w:rsidR="00F15D2E" w14:paraId="77EC2399" w14:textId="77777777" w:rsidTr="00945F13">
        <w:trPr>
          <w:trHeight w:hRule="exact" w:val="288"/>
          <w:jc w:val="center"/>
        </w:trPr>
        <w:tc>
          <w:tcPr>
            <w:tcW w:w="2618" w:type="dxa"/>
            <w:tcBorders>
              <w:top w:val="single" w:sz="6" w:space="0" w:color="000000"/>
              <w:left w:val="single" w:sz="6" w:space="0" w:color="000000"/>
              <w:bottom w:val="single" w:sz="6" w:space="0" w:color="000000"/>
              <w:right w:val="single" w:sz="6" w:space="0" w:color="000000"/>
            </w:tcBorders>
            <w:hideMark/>
          </w:tcPr>
          <w:p w14:paraId="22403ABB" w14:textId="77777777" w:rsidR="00F15D2E" w:rsidRDefault="00F15D2E" w:rsidP="00945F13">
            <w:pPr>
              <w:pStyle w:val="TableParagraph"/>
              <w:spacing w:line="272" w:lineRule="exact"/>
              <w:ind w:left="99"/>
              <w:rPr>
                <w:rFonts w:ascii="Times New Roman" w:eastAsia="Times New Roman" w:hAnsi="Times New Roman" w:cs="Times New Roman"/>
                <w:sz w:val="24"/>
                <w:szCs w:val="24"/>
              </w:rPr>
            </w:pPr>
            <w:r>
              <w:rPr>
                <w:rFonts w:ascii="Times New Roman"/>
                <w:sz w:val="24"/>
              </w:rPr>
              <w:t>Athletic</w:t>
            </w:r>
            <w:r>
              <w:rPr>
                <w:rFonts w:ascii="Times New Roman"/>
                <w:spacing w:val="-4"/>
                <w:sz w:val="24"/>
              </w:rPr>
              <w:t xml:space="preserve"> </w:t>
            </w:r>
            <w:r>
              <w:rPr>
                <w:rFonts w:ascii="Times New Roman"/>
                <w:sz w:val="24"/>
              </w:rPr>
              <w:t>Staff</w:t>
            </w:r>
            <w:r>
              <w:rPr>
                <w:rFonts w:ascii="Times New Roman"/>
                <w:spacing w:val="-4"/>
                <w:sz w:val="24"/>
              </w:rPr>
              <w:t xml:space="preserve"> </w:t>
            </w:r>
            <w:r>
              <w:rPr>
                <w:rFonts w:ascii="Times New Roman"/>
                <w:sz w:val="24"/>
              </w:rPr>
              <w:t>III</w:t>
            </w:r>
          </w:p>
        </w:tc>
        <w:tc>
          <w:tcPr>
            <w:tcW w:w="2002" w:type="dxa"/>
            <w:tcBorders>
              <w:top w:val="single" w:sz="6" w:space="0" w:color="000000"/>
              <w:left w:val="single" w:sz="6" w:space="0" w:color="000000"/>
              <w:bottom w:val="single" w:sz="6" w:space="0" w:color="000000"/>
              <w:right w:val="single" w:sz="6" w:space="0" w:color="000000"/>
            </w:tcBorders>
            <w:hideMark/>
          </w:tcPr>
          <w:p w14:paraId="1519DFB8" w14:textId="77777777" w:rsidR="00F15D2E" w:rsidRPr="004F4446" w:rsidRDefault="00F15D2E" w:rsidP="00945F13">
            <w:pPr>
              <w:pStyle w:val="TableParagraph"/>
              <w:spacing w:line="272" w:lineRule="exact"/>
              <w:jc w:val="center"/>
              <w:rPr>
                <w:rFonts w:ascii="Times New Roman" w:eastAsia="Times New Roman" w:hAnsi="Times New Roman" w:cs="Times New Roman"/>
                <w:color w:val="000000" w:themeColor="text1"/>
                <w:sz w:val="24"/>
                <w:szCs w:val="24"/>
              </w:rPr>
            </w:pPr>
            <w:r w:rsidRPr="004F4446">
              <w:rPr>
                <w:rFonts w:ascii="Times New Roman"/>
                <w:color w:val="000000" w:themeColor="text1"/>
                <w:sz w:val="24"/>
              </w:rPr>
              <w:t>$101,120</w:t>
            </w:r>
          </w:p>
        </w:tc>
        <w:tc>
          <w:tcPr>
            <w:tcW w:w="1898" w:type="dxa"/>
            <w:tcBorders>
              <w:top w:val="single" w:sz="6" w:space="0" w:color="000000"/>
              <w:left w:val="single" w:sz="6" w:space="0" w:color="000000"/>
              <w:bottom w:val="single" w:sz="6" w:space="0" w:color="000000"/>
              <w:right w:val="single" w:sz="6" w:space="0" w:color="000000"/>
            </w:tcBorders>
          </w:tcPr>
          <w:p w14:paraId="1CA849C6" w14:textId="77777777" w:rsidR="00F15D2E" w:rsidRDefault="00F15D2E" w:rsidP="00945F13">
            <w:pPr>
              <w:pStyle w:val="TableParagraph"/>
              <w:spacing w:line="272" w:lineRule="exact"/>
              <w:jc w:val="center"/>
              <w:rPr>
                <w:rFonts w:ascii="Times New Roman" w:eastAsia="Times New Roman" w:hAnsi="Times New Roman" w:cs="Times New Roman"/>
                <w:sz w:val="24"/>
                <w:szCs w:val="24"/>
              </w:rPr>
            </w:pPr>
            <w:r w:rsidRPr="004F4446">
              <w:rPr>
                <w:rFonts w:ascii="Times New Roman"/>
                <w:color w:val="000000" w:themeColor="text1"/>
                <w:sz w:val="24"/>
              </w:rPr>
              <w:t>$101,120</w:t>
            </w:r>
          </w:p>
        </w:tc>
        <w:tc>
          <w:tcPr>
            <w:tcW w:w="1708" w:type="dxa"/>
            <w:tcBorders>
              <w:top w:val="single" w:sz="6" w:space="0" w:color="000000"/>
              <w:left w:val="single" w:sz="6" w:space="0" w:color="000000"/>
              <w:bottom w:val="single" w:sz="6" w:space="0" w:color="000000"/>
              <w:right w:val="single" w:sz="6" w:space="0" w:color="000000"/>
            </w:tcBorders>
          </w:tcPr>
          <w:p w14:paraId="7F22DFAE" w14:textId="77777777" w:rsidR="00F15D2E" w:rsidRDefault="00F15D2E" w:rsidP="00945F13">
            <w:pPr>
              <w:pStyle w:val="TableParagraph"/>
              <w:spacing w:line="272" w:lineRule="exact"/>
              <w:jc w:val="center"/>
              <w:rPr>
                <w:rFonts w:ascii="Times New Roman"/>
                <w:sz w:val="24"/>
              </w:rPr>
            </w:pPr>
            <w:r w:rsidRPr="004F4446">
              <w:rPr>
                <w:rFonts w:ascii="Times New Roman"/>
                <w:color w:val="000000" w:themeColor="text1"/>
                <w:sz w:val="24"/>
              </w:rPr>
              <w:t>$101,120</w:t>
            </w:r>
          </w:p>
        </w:tc>
      </w:tr>
      <w:tr w:rsidR="00F15D2E" w14:paraId="39A9B43E" w14:textId="77777777" w:rsidTr="00945F13">
        <w:trPr>
          <w:trHeight w:hRule="exact" w:val="283"/>
          <w:jc w:val="center"/>
        </w:trPr>
        <w:tc>
          <w:tcPr>
            <w:tcW w:w="2618" w:type="dxa"/>
            <w:tcBorders>
              <w:top w:val="single" w:sz="6" w:space="0" w:color="000000"/>
              <w:left w:val="single" w:sz="6" w:space="0" w:color="000000"/>
              <w:bottom w:val="single" w:sz="6" w:space="0" w:color="000000"/>
              <w:right w:val="single" w:sz="6" w:space="0" w:color="000000"/>
            </w:tcBorders>
            <w:hideMark/>
          </w:tcPr>
          <w:p w14:paraId="391E9B7E" w14:textId="77777777" w:rsidR="00F15D2E" w:rsidRDefault="00F15D2E" w:rsidP="00945F13">
            <w:pPr>
              <w:pStyle w:val="TableParagraph"/>
              <w:spacing w:line="272" w:lineRule="exact"/>
              <w:ind w:left="99"/>
              <w:rPr>
                <w:rFonts w:ascii="Times New Roman" w:eastAsia="Times New Roman" w:hAnsi="Times New Roman" w:cs="Times New Roman"/>
                <w:sz w:val="24"/>
                <w:szCs w:val="24"/>
              </w:rPr>
            </w:pPr>
            <w:r>
              <w:rPr>
                <w:rFonts w:ascii="Times New Roman"/>
                <w:sz w:val="24"/>
              </w:rPr>
              <w:t>Athletic</w:t>
            </w:r>
            <w:r>
              <w:rPr>
                <w:rFonts w:ascii="Times New Roman"/>
                <w:spacing w:val="-4"/>
                <w:sz w:val="24"/>
              </w:rPr>
              <w:t xml:space="preserve"> </w:t>
            </w:r>
            <w:r>
              <w:rPr>
                <w:rFonts w:ascii="Times New Roman"/>
                <w:sz w:val="24"/>
              </w:rPr>
              <w:t>Staff</w:t>
            </w:r>
            <w:r>
              <w:rPr>
                <w:rFonts w:ascii="Times New Roman"/>
                <w:spacing w:val="-4"/>
                <w:sz w:val="24"/>
              </w:rPr>
              <w:t xml:space="preserve"> </w:t>
            </w:r>
            <w:r>
              <w:rPr>
                <w:rFonts w:ascii="Times New Roman"/>
                <w:sz w:val="24"/>
              </w:rPr>
              <w:t>II</w:t>
            </w:r>
          </w:p>
        </w:tc>
        <w:tc>
          <w:tcPr>
            <w:tcW w:w="2002" w:type="dxa"/>
            <w:tcBorders>
              <w:top w:val="single" w:sz="6" w:space="0" w:color="000000"/>
              <w:left w:val="single" w:sz="6" w:space="0" w:color="000000"/>
              <w:bottom w:val="single" w:sz="6" w:space="0" w:color="000000"/>
              <w:right w:val="single" w:sz="4" w:space="0" w:color="auto"/>
            </w:tcBorders>
            <w:hideMark/>
          </w:tcPr>
          <w:p w14:paraId="664014CD" w14:textId="77777777" w:rsidR="00F15D2E" w:rsidRPr="004F4446" w:rsidRDefault="00F15D2E" w:rsidP="00945F13">
            <w:pPr>
              <w:pStyle w:val="TableParagraph"/>
              <w:spacing w:line="272" w:lineRule="exact"/>
              <w:jc w:val="center"/>
              <w:rPr>
                <w:rFonts w:ascii="Times New Roman" w:eastAsia="Times New Roman" w:hAnsi="Times New Roman" w:cs="Times New Roman"/>
                <w:color w:val="000000" w:themeColor="text1"/>
                <w:sz w:val="24"/>
                <w:szCs w:val="24"/>
              </w:rPr>
            </w:pPr>
            <w:r w:rsidRPr="004F4446">
              <w:rPr>
                <w:rFonts w:ascii="Times New Roman"/>
                <w:color w:val="000000" w:themeColor="text1"/>
                <w:sz w:val="24"/>
              </w:rPr>
              <w:t>$76,965</w:t>
            </w:r>
          </w:p>
        </w:tc>
        <w:tc>
          <w:tcPr>
            <w:tcW w:w="1898" w:type="dxa"/>
            <w:tcBorders>
              <w:top w:val="single" w:sz="6" w:space="0" w:color="000000"/>
              <w:left w:val="single" w:sz="4" w:space="0" w:color="auto"/>
              <w:bottom w:val="single" w:sz="6" w:space="0" w:color="000000"/>
              <w:right w:val="single" w:sz="4" w:space="0" w:color="auto"/>
            </w:tcBorders>
          </w:tcPr>
          <w:p w14:paraId="436AE91E" w14:textId="77777777" w:rsidR="00F15D2E" w:rsidRDefault="00F15D2E" w:rsidP="00945F13">
            <w:pPr>
              <w:pStyle w:val="TableParagraph"/>
              <w:spacing w:line="272" w:lineRule="exact"/>
              <w:jc w:val="center"/>
              <w:rPr>
                <w:rFonts w:ascii="Times New Roman" w:eastAsia="Times New Roman" w:hAnsi="Times New Roman" w:cs="Times New Roman"/>
                <w:sz w:val="24"/>
                <w:szCs w:val="24"/>
              </w:rPr>
            </w:pPr>
            <w:r w:rsidRPr="004F4446">
              <w:rPr>
                <w:rFonts w:ascii="Times New Roman"/>
                <w:color w:val="000000" w:themeColor="text1"/>
                <w:sz w:val="24"/>
              </w:rPr>
              <w:t>$76,965</w:t>
            </w:r>
          </w:p>
        </w:tc>
        <w:tc>
          <w:tcPr>
            <w:tcW w:w="1708" w:type="dxa"/>
            <w:tcBorders>
              <w:top w:val="single" w:sz="6" w:space="0" w:color="000000"/>
              <w:left w:val="single" w:sz="4" w:space="0" w:color="auto"/>
              <w:bottom w:val="single" w:sz="6" w:space="0" w:color="000000"/>
              <w:right w:val="single" w:sz="6" w:space="0" w:color="000000"/>
            </w:tcBorders>
          </w:tcPr>
          <w:p w14:paraId="777E0C45" w14:textId="77777777" w:rsidR="00F15D2E" w:rsidRDefault="00F15D2E" w:rsidP="00945F13">
            <w:pPr>
              <w:pStyle w:val="TableParagraph"/>
              <w:spacing w:line="272" w:lineRule="exact"/>
              <w:jc w:val="center"/>
              <w:rPr>
                <w:rFonts w:ascii="Times New Roman"/>
                <w:sz w:val="24"/>
              </w:rPr>
            </w:pPr>
            <w:r w:rsidRPr="004F4446">
              <w:rPr>
                <w:rFonts w:ascii="Times New Roman"/>
                <w:color w:val="000000" w:themeColor="text1"/>
                <w:sz w:val="24"/>
              </w:rPr>
              <w:t>$76,965</w:t>
            </w:r>
          </w:p>
        </w:tc>
      </w:tr>
      <w:tr w:rsidR="00F15D2E" w14:paraId="6A34FDAA" w14:textId="77777777" w:rsidTr="00945F13">
        <w:trPr>
          <w:trHeight w:hRule="exact" w:val="283"/>
          <w:jc w:val="center"/>
        </w:trPr>
        <w:tc>
          <w:tcPr>
            <w:tcW w:w="2618" w:type="dxa"/>
            <w:tcBorders>
              <w:top w:val="single" w:sz="6" w:space="0" w:color="000000"/>
              <w:left w:val="single" w:sz="6" w:space="0" w:color="000000"/>
              <w:bottom w:val="single" w:sz="6" w:space="0" w:color="000000"/>
              <w:right w:val="single" w:sz="6" w:space="0" w:color="000000"/>
            </w:tcBorders>
          </w:tcPr>
          <w:p w14:paraId="3E748E0F" w14:textId="77777777" w:rsidR="00F15D2E" w:rsidRDefault="00F15D2E" w:rsidP="00945F13">
            <w:pPr>
              <w:pStyle w:val="TableParagraph"/>
              <w:spacing w:line="272" w:lineRule="exact"/>
              <w:ind w:left="99"/>
              <w:rPr>
                <w:rFonts w:ascii="Times New Roman"/>
                <w:sz w:val="24"/>
              </w:rPr>
            </w:pPr>
            <w:r>
              <w:rPr>
                <w:rFonts w:ascii="Times New Roman"/>
                <w:sz w:val="24"/>
              </w:rPr>
              <w:t>Athletic</w:t>
            </w:r>
            <w:r>
              <w:rPr>
                <w:rFonts w:ascii="Times New Roman"/>
                <w:spacing w:val="-4"/>
                <w:sz w:val="24"/>
              </w:rPr>
              <w:t xml:space="preserve"> </w:t>
            </w:r>
            <w:r>
              <w:rPr>
                <w:rFonts w:ascii="Times New Roman"/>
                <w:sz w:val="24"/>
              </w:rPr>
              <w:t>Staff</w:t>
            </w:r>
            <w:r>
              <w:rPr>
                <w:rFonts w:ascii="Times New Roman"/>
                <w:spacing w:val="-4"/>
                <w:sz w:val="24"/>
              </w:rPr>
              <w:t xml:space="preserve"> </w:t>
            </w:r>
            <w:r>
              <w:rPr>
                <w:rFonts w:ascii="Times New Roman"/>
                <w:sz w:val="24"/>
              </w:rPr>
              <w:t>I</w:t>
            </w:r>
          </w:p>
        </w:tc>
        <w:tc>
          <w:tcPr>
            <w:tcW w:w="2002" w:type="dxa"/>
            <w:tcBorders>
              <w:top w:val="single" w:sz="6" w:space="0" w:color="000000"/>
              <w:left w:val="single" w:sz="6" w:space="0" w:color="000000"/>
              <w:bottom w:val="single" w:sz="6" w:space="0" w:color="000000"/>
              <w:right w:val="single" w:sz="4" w:space="0" w:color="auto"/>
            </w:tcBorders>
          </w:tcPr>
          <w:p w14:paraId="187A9FA2" w14:textId="77777777" w:rsidR="00F15D2E" w:rsidRPr="004F4446" w:rsidRDefault="00F15D2E" w:rsidP="00945F13">
            <w:pPr>
              <w:pStyle w:val="TableParagraph"/>
              <w:spacing w:line="272" w:lineRule="exact"/>
              <w:jc w:val="center"/>
              <w:rPr>
                <w:rFonts w:ascii="Times New Roman"/>
                <w:color w:val="000000" w:themeColor="text1"/>
                <w:sz w:val="24"/>
              </w:rPr>
            </w:pPr>
            <w:r w:rsidRPr="00DD5365">
              <w:rPr>
                <w:rFonts w:ascii="Times New Roman"/>
                <w:color w:val="000000" w:themeColor="text1"/>
                <w:sz w:val="24"/>
              </w:rPr>
              <w:t>$65,365</w:t>
            </w:r>
          </w:p>
        </w:tc>
        <w:tc>
          <w:tcPr>
            <w:tcW w:w="1898" w:type="dxa"/>
            <w:tcBorders>
              <w:top w:val="single" w:sz="6" w:space="0" w:color="000000"/>
              <w:left w:val="single" w:sz="4" w:space="0" w:color="auto"/>
              <w:bottom w:val="single" w:sz="6" w:space="0" w:color="000000"/>
              <w:right w:val="single" w:sz="4" w:space="0" w:color="auto"/>
            </w:tcBorders>
          </w:tcPr>
          <w:p w14:paraId="334AB696" w14:textId="77777777" w:rsidR="00F15D2E" w:rsidRPr="004F4446" w:rsidRDefault="00F15D2E" w:rsidP="00945F13">
            <w:pPr>
              <w:pStyle w:val="TableParagraph"/>
              <w:spacing w:line="272" w:lineRule="exact"/>
              <w:jc w:val="center"/>
              <w:rPr>
                <w:rFonts w:ascii="Times New Roman"/>
                <w:color w:val="000000" w:themeColor="text1"/>
                <w:sz w:val="24"/>
              </w:rPr>
            </w:pPr>
            <w:r w:rsidRPr="00DD5365">
              <w:rPr>
                <w:rFonts w:ascii="Times New Roman"/>
                <w:color w:val="000000" w:themeColor="text1"/>
                <w:sz w:val="24"/>
              </w:rPr>
              <w:t>$65,365</w:t>
            </w:r>
          </w:p>
        </w:tc>
        <w:tc>
          <w:tcPr>
            <w:tcW w:w="1708" w:type="dxa"/>
            <w:tcBorders>
              <w:top w:val="single" w:sz="6" w:space="0" w:color="000000"/>
              <w:left w:val="single" w:sz="4" w:space="0" w:color="auto"/>
              <w:bottom w:val="single" w:sz="6" w:space="0" w:color="000000"/>
              <w:right w:val="single" w:sz="6" w:space="0" w:color="000000"/>
            </w:tcBorders>
          </w:tcPr>
          <w:p w14:paraId="544B5CD3" w14:textId="77777777" w:rsidR="00F15D2E" w:rsidRPr="004F4446" w:rsidRDefault="00F15D2E" w:rsidP="00945F13">
            <w:pPr>
              <w:pStyle w:val="TableParagraph"/>
              <w:spacing w:line="272" w:lineRule="exact"/>
              <w:jc w:val="center"/>
              <w:rPr>
                <w:rFonts w:ascii="Times New Roman"/>
                <w:color w:val="000000" w:themeColor="text1"/>
                <w:sz w:val="24"/>
              </w:rPr>
            </w:pPr>
            <w:r w:rsidRPr="00DD5365">
              <w:rPr>
                <w:rFonts w:ascii="Times New Roman"/>
                <w:color w:val="000000" w:themeColor="text1"/>
                <w:sz w:val="24"/>
              </w:rPr>
              <w:t>$65,365</w:t>
            </w:r>
          </w:p>
        </w:tc>
      </w:tr>
      <w:tr w:rsidR="00F15D2E" w14:paraId="59FBD637" w14:textId="77777777" w:rsidTr="00945F13">
        <w:trPr>
          <w:trHeight w:hRule="exact" w:val="283"/>
          <w:jc w:val="center"/>
        </w:trPr>
        <w:tc>
          <w:tcPr>
            <w:tcW w:w="2618" w:type="dxa"/>
            <w:tcBorders>
              <w:top w:val="single" w:sz="6" w:space="0" w:color="000000"/>
              <w:left w:val="single" w:sz="6" w:space="0" w:color="000000"/>
              <w:bottom w:val="single" w:sz="6" w:space="0" w:color="000000"/>
              <w:right w:val="single" w:sz="6" w:space="0" w:color="000000"/>
            </w:tcBorders>
          </w:tcPr>
          <w:p w14:paraId="0DF45BFF" w14:textId="77777777" w:rsidR="00F15D2E" w:rsidRDefault="00F15D2E" w:rsidP="00945F13">
            <w:pPr>
              <w:pStyle w:val="TableParagraph"/>
              <w:spacing w:line="272" w:lineRule="exact"/>
              <w:ind w:left="99"/>
              <w:rPr>
                <w:rFonts w:ascii="Times New Roman"/>
                <w:sz w:val="24"/>
              </w:rPr>
            </w:pPr>
            <w:r>
              <w:rPr>
                <w:rFonts w:ascii="Times New Roman"/>
                <w:sz w:val="24"/>
              </w:rPr>
              <w:t>Lecturer IV</w:t>
            </w:r>
          </w:p>
        </w:tc>
        <w:tc>
          <w:tcPr>
            <w:tcW w:w="2002" w:type="dxa"/>
            <w:tcBorders>
              <w:top w:val="single" w:sz="6" w:space="0" w:color="000000"/>
              <w:left w:val="single" w:sz="6" w:space="0" w:color="000000"/>
              <w:bottom w:val="single" w:sz="6" w:space="0" w:color="000000"/>
              <w:right w:val="single" w:sz="4" w:space="0" w:color="auto"/>
            </w:tcBorders>
          </w:tcPr>
          <w:p w14:paraId="7279F510"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$102,115</w:t>
            </w:r>
          </w:p>
        </w:tc>
        <w:tc>
          <w:tcPr>
            <w:tcW w:w="1898" w:type="dxa"/>
            <w:tcBorders>
              <w:top w:val="single" w:sz="6" w:space="0" w:color="000000"/>
              <w:left w:val="single" w:sz="4" w:space="0" w:color="auto"/>
              <w:bottom w:val="single" w:sz="6" w:space="0" w:color="000000"/>
              <w:right w:val="single" w:sz="4" w:space="0" w:color="auto"/>
            </w:tcBorders>
          </w:tcPr>
          <w:p w14:paraId="4BBB6631"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$102,115</w:t>
            </w:r>
          </w:p>
        </w:tc>
        <w:tc>
          <w:tcPr>
            <w:tcW w:w="1708" w:type="dxa"/>
            <w:tcBorders>
              <w:top w:val="single" w:sz="6" w:space="0" w:color="000000"/>
              <w:left w:val="single" w:sz="4" w:space="0" w:color="auto"/>
              <w:bottom w:val="single" w:sz="6" w:space="0" w:color="000000"/>
              <w:right w:val="single" w:sz="6" w:space="0" w:color="000000"/>
            </w:tcBorders>
          </w:tcPr>
          <w:p w14:paraId="6F4C378C"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$102,115</w:t>
            </w:r>
          </w:p>
        </w:tc>
      </w:tr>
      <w:tr w:rsidR="00F15D2E" w14:paraId="5EAF1D51" w14:textId="77777777" w:rsidTr="00945F13">
        <w:trPr>
          <w:trHeight w:hRule="exact" w:val="283"/>
          <w:jc w:val="center"/>
        </w:trPr>
        <w:tc>
          <w:tcPr>
            <w:tcW w:w="2618" w:type="dxa"/>
            <w:tcBorders>
              <w:top w:val="single" w:sz="6" w:space="0" w:color="000000"/>
              <w:left w:val="single" w:sz="6" w:space="0" w:color="000000"/>
              <w:bottom w:val="single" w:sz="6" w:space="0" w:color="000000"/>
              <w:right w:val="single" w:sz="6" w:space="0" w:color="000000"/>
            </w:tcBorders>
          </w:tcPr>
          <w:p w14:paraId="2D55EC99" w14:textId="77777777" w:rsidR="00F15D2E" w:rsidRDefault="00F15D2E" w:rsidP="00945F13">
            <w:pPr>
              <w:pStyle w:val="TableParagraph"/>
              <w:spacing w:line="272" w:lineRule="exact"/>
              <w:ind w:left="99"/>
              <w:rPr>
                <w:rFonts w:ascii="Times New Roman"/>
                <w:sz w:val="24"/>
              </w:rPr>
            </w:pPr>
            <w:r>
              <w:rPr>
                <w:rFonts w:ascii="Times New Roman"/>
                <w:sz w:val="24"/>
              </w:rPr>
              <w:t>Lecturer III</w:t>
            </w:r>
          </w:p>
        </w:tc>
        <w:tc>
          <w:tcPr>
            <w:tcW w:w="2002" w:type="dxa"/>
            <w:tcBorders>
              <w:top w:val="single" w:sz="6" w:space="0" w:color="000000"/>
              <w:left w:val="single" w:sz="6" w:space="0" w:color="000000"/>
              <w:bottom w:val="single" w:sz="6" w:space="0" w:color="000000"/>
              <w:right w:val="single" w:sz="4" w:space="0" w:color="auto"/>
            </w:tcBorders>
          </w:tcPr>
          <w:p w14:paraId="546283A5"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$81,797</w:t>
            </w:r>
          </w:p>
        </w:tc>
        <w:tc>
          <w:tcPr>
            <w:tcW w:w="1898" w:type="dxa"/>
            <w:tcBorders>
              <w:top w:val="single" w:sz="6" w:space="0" w:color="000000"/>
              <w:left w:val="single" w:sz="4" w:space="0" w:color="auto"/>
              <w:bottom w:val="single" w:sz="6" w:space="0" w:color="000000"/>
              <w:right w:val="single" w:sz="4" w:space="0" w:color="auto"/>
            </w:tcBorders>
          </w:tcPr>
          <w:p w14:paraId="62613784"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$81,797</w:t>
            </w:r>
          </w:p>
        </w:tc>
        <w:tc>
          <w:tcPr>
            <w:tcW w:w="1708" w:type="dxa"/>
            <w:tcBorders>
              <w:top w:val="single" w:sz="6" w:space="0" w:color="000000"/>
              <w:left w:val="single" w:sz="4" w:space="0" w:color="auto"/>
              <w:bottom w:val="single" w:sz="6" w:space="0" w:color="000000"/>
              <w:right w:val="single" w:sz="6" w:space="0" w:color="000000"/>
            </w:tcBorders>
          </w:tcPr>
          <w:p w14:paraId="469BB658"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$81,797</w:t>
            </w:r>
          </w:p>
        </w:tc>
      </w:tr>
      <w:tr w:rsidR="00F15D2E" w14:paraId="1ACE8681" w14:textId="77777777" w:rsidTr="00945F13">
        <w:trPr>
          <w:trHeight w:hRule="exact" w:val="283"/>
          <w:jc w:val="center"/>
        </w:trPr>
        <w:tc>
          <w:tcPr>
            <w:tcW w:w="2618" w:type="dxa"/>
            <w:tcBorders>
              <w:top w:val="single" w:sz="6" w:space="0" w:color="000000"/>
              <w:left w:val="single" w:sz="6" w:space="0" w:color="000000"/>
              <w:bottom w:val="single" w:sz="6" w:space="0" w:color="000000"/>
              <w:right w:val="single" w:sz="6" w:space="0" w:color="000000"/>
            </w:tcBorders>
          </w:tcPr>
          <w:p w14:paraId="7F0493F9" w14:textId="77777777" w:rsidR="00F15D2E" w:rsidRDefault="00F15D2E" w:rsidP="00945F13">
            <w:pPr>
              <w:pStyle w:val="TableParagraph"/>
              <w:spacing w:line="272" w:lineRule="exact"/>
              <w:ind w:left="99"/>
              <w:rPr>
                <w:rFonts w:ascii="Times New Roman"/>
                <w:sz w:val="24"/>
              </w:rPr>
            </w:pPr>
            <w:r>
              <w:rPr>
                <w:rFonts w:ascii="Times New Roman"/>
                <w:sz w:val="24"/>
              </w:rPr>
              <w:t>Lecturer II</w:t>
            </w:r>
          </w:p>
        </w:tc>
        <w:tc>
          <w:tcPr>
            <w:tcW w:w="2002" w:type="dxa"/>
            <w:tcBorders>
              <w:top w:val="single" w:sz="6" w:space="0" w:color="000000"/>
              <w:left w:val="single" w:sz="6" w:space="0" w:color="000000"/>
              <w:bottom w:val="single" w:sz="6" w:space="0" w:color="000000"/>
              <w:right w:val="single" w:sz="4" w:space="0" w:color="auto"/>
            </w:tcBorders>
          </w:tcPr>
          <w:p w14:paraId="6DADB8B5"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$72,400</w:t>
            </w:r>
          </w:p>
        </w:tc>
        <w:tc>
          <w:tcPr>
            <w:tcW w:w="1898" w:type="dxa"/>
            <w:tcBorders>
              <w:top w:val="single" w:sz="6" w:space="0" w:color="000000"/>
              <w:left w:val="single" w:sz="4" w:space="0" w:color="auto"/>
              <w:bottom w:val="single" w:sz="6" w:space="0" w:color="000000"/>
              <w:right w:val="single" w:sz="4" w:space="0" w:color="auto"/>
            </w:tcBorders>
          </w:tcPr>
          <w:p w14:paraId="3C93DE55"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$72,400</w:t>
            </w:r>
          </w:p>
        </w:tc>
        <w:tc>
          <w:tcPr>
            <w:tcW w:w="1708" w:type="dxa"/>
            <w:tcBorders>
              <w:top w:val="single" w:sz="6" w:space="0" w:color="000000"/>
              <w:left w:val="single" w:sz="4" w:space="0" w:color="auto"/>
              <w:bottom w:val="single" w:sz="6" w:space="0" w:color="000000"/>
              <w:right w:val="single" w:sz="6" w:space="0" w:color="000000"/>
            </w:tcBorders>
          </w:tcPr>
          <w:p w14:paraId="0FC52FFC"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$72,400</w:t>
            </w:r>
          </w:p>
        </w:tc>
      </w:tr>
      <w:tr w:rsidR="00F15D2E" w14:paraId="6947046B" w14:textId="77777777" w:rsidTr="00945F13">
        <w:trPr>
          <w:trHeight w:hRule="exact" w:val="283"/>
          <w:jc w:val="center"/>
        </w:trPr>
        <w:tc>
          <w:tcPr>
            <w:tcW w:w="2618" w:type="dxa"/>
            <w:tcBorders>
              <w:top w:val="single" w:sz="6" w:space="0" w:color="000000"/>
              <w:left w:val="single" w:sz="6" w:space="0" w:color="000000"/>
              <w:bottom w:val="single" w:sz="6" w:space="0" w:color="000000"/>
              <w:right w:val="single" w:sz="6" w:space="0" w:color="000000"/>
            </w:tcBorders>
          </w:tcPr>
          <w:p w14:paraId="000ABFEF" w14:textId="77777777" w:rsidR="00F15D2E" w:rsidRDefault="00F15D2E" w:rsidP="00945F13">
            <w:pPr>
              <w:pStyle w:val="TableParagraph"/>
              <w:spacing w:line="272" w:lineRule="exact"/>
              <w:ind w:left="99"/>
              <w:rPr>
                <w:rFonts w:ascii="Times New Roman"/>
                <w:sz w:val="24"/>
              </w:rPr>
            </w:pPr>
            <w:r>
              <w:rPr>
                <w:rFonts w:ascii="Times New Roman"/>
                <w:sz w:val="24"/>
              </w:rPr>
              <w:t>Lecturer I</w:t>
            </w:r>
          </w:p>
        </w:tc>
        <w:tc>
          <w:tcPr>
            <w:tcW w:w="2002" w:type="dxa"/>
            <w:tcBorders>
              <w:top w:val="single" w:sz="6" w:space="0" w:color="000000"/>
              <w:left w:val="single" w:sz="6" w:space="0" w:color="000000"/>
              <w:bottom w:val="single" w:sz="6" w:space="0" w:color="000000"/>
              <w:right w:val="single" w:sz="4" w:space="0" w:color="auto"/>
            </w:tcBorders>
          </w:tcPr>
          <w:p w14:paraId="3771E8B9"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$66,608</w:t>
            </w:r>
          </w:p>
        </w:tc>
        <w:tc>
          <w:tcPr>
            <w:tcW w:w="1898" w:type="dxa"/>
            <w:tcBorders>
              <w:top w:val="single" w:sz="6" w:space="0" w:color="000000"/>
              <w:left w:val="single" w:sz="4" w:space="0" w:color="auto"/>
              <w:bottom w:val="single" w:sz="6" w:space="0" w:color="000000"/>
              <w:right w:val="single" w:sz="4" w:space="0" w:color="auto"/>
            </w:tcBorders>
          </w:tcPr>
          <w:p w14:paraId="27F9E431"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$66,608</w:t>
            </w:r>
          </w:p>
        </w:tc>
        <w:tc>
          <w:tcPr>
            <w:tcW w:w="1708" w:type="dxa"/>
            <w:tcBorders>
              <w:top w:val="single" w:sz="6" w:space="0" w:color="000000"/>
              <w:left w:val="single" w:sz="4" w:space="0" w:color="auto"/>
              <w:bottom w:val="single" w:sz="6" w:space="0" w:color="000000"/>
              <w:right w:val="single" w:sz="6" w:space="0" w:color="000000"/>
            </w:tcBorders>
          </w:tcPr>
          <w:p w14:paraId="38B3EAE4" w14:textId="77777777" w:rsidR="00F15D2E" w:rsidRPr="004F4446" w:rsidRDefault="00F15D2E" w:rsidP="00945F13">
            <w:pPr>
              <w:pStyle w:val="TableParagraph"/>
              <w:spacing w:line="272" w:lineRule="exact"/>
              <w:jc w:val="center"/>
              <w:rPr>
                <w:rFonts w:ascii="Times New Roman"/>
                <w:color w:val="000000" w:themeColor="text1"/>
                <w:sz w:val="24"/>
              </w:rPr>
            </w:pPr>
            <w:r>
              <w:rPr>
                <w:rFonts w:ascii="Times New Roman" w:hAnsi="Times New Roman" w:cs="Times New Roman"/>
                <w:sz w:val="24"/>
                <w:szCs w:val="24"/>
              </w:rPr>
              <w:t>$66,608</w:t>
            </w:r>
          </w:p>
        </w:tc>
      </w:tr>
    </w:tbl>
    <w:p w14:paraId="0179C02A" w14:textId="77777777" w:rsidR="00662F86" w:rsidRDefault="00662F86" w:rsidP="00662F86">
      <w:pPr>
        <w:spacing w:before="4"/>
        <w:rPr>
          <w:rFonts w:ascii="Times New Roman" w:eastAsia="Times New Roman" w:hAnsi="Times New Roman" w:cs="Times New Roman"/>
          <w:sz w:val="20"/>
          <w:szCs w:val="20"/>
        </w:rPr>
      </w:pPr>
    </w:p>
    <w:p w14:paraId="36CDAF00" w14:textId="77777777" w:rsidR="00662F86" w:rsidRDefault="00662F86" w:rsidP="00662F86">
      <w:pPr>
        <w:pStyle w:val="BodyText"/>
        <w:numPr>
          <w:ilvl w:val="0"/>
          <w:numId w:val="101"/>
        </w:numPr>
        <w:spacing w:before="69"/>
      </w:pPr>
      <w:r>
        <w:rPr>
          <w:u w:val="single" w:color="000000"/>
        </w:rPr>
        <w:t>Longevity</w:t>
      </w:r>
      <w:r>
        <w:rPr>
          <w:spacing w:val="-16"/>
          <w:u w:val="single" w:color="000000"/>
        </w:rPr>
        <w:t xml:space="preserve"> </w:t>
      </w:r>
      <w:r>
        <w:rPr>
          <w:u w:val="single" w:color="000000"/>
        </w:rPr>
        <w:t>Increases</w:t>
      </w:r>
    </w:p>
    <w:p w14:paraId="0BBF5F22" w14:textId="77777777" w:rsidR="00662F86" w:rsidRDefault="00662F86" w:rsidP="00662F86">
      <w:pPr>
        <w:spacing w:before="11"/>
        <w:rPr>
          <w:rFonts w:ascii="Times New Roman" w:eastAsia="Times New Roman" w:hAnsi="Times New Roman" w:cs="Times New Roman"/>
          <w:sz w:val="17"/>
          <w:szCs w:val="17"/>
        </w:rPr>
      </w:pPr>
    </w:p>
    <w:p w14:paraId="47B148E8" w14:textId="77777777" w:rsidR="00662F86" w:rsidRDefault="00662F86" w:rsidP="00662F86">
      <w:pPr>
        <w:pStyle w:val="BodyText"/>
        <w:numPr>
          <w:ilvl w:val="2"/>
          <w:numId w:val="101"/>
        </w:numPr>
        <w:tabs>
          <w:tab w:val="left" w:pos="2887"/>
        </w:tabs>
        <w:spacing w:before="69"/>
        <w:ind w:right="466" w:firstLine="0"/>
      </w:pPr>
      <w:r>
        <w:t>Full-time</w:t>
      </w:r>
      <w:r>
        <w:rPr>
          <w:spacing w:val="-7"/>
        </w:rPr>
        <w:t xml:space="preserve"> </w:t>
      </w:r>
      <w:r>
        <w:t>bargaining</w:t>
      </w:r>
      <w:r>
        <w:rPr>
          <w:spacing w:val="-6"/>
        </w:rPr>
        <w:t xml:space="preserve"> </w:t>
      </w:r>
      <w:r>
        <w:t>unit</w:t>
      </w:r>
      <w:r>
        <w:rPr>
          <w:spacing w:val="-7"/>
        </w:rPr>
        <w:t xml:space="preserve"> </w:t>
      </w:r>
      <w:r>
        <w:t>members</w:t>
      </w:r>
      <w:r>
        <w:rPr>
          <w:spacing w:val="-6"/>
        </w:rPr>
        <w:t xml:space="preserve"> </w:t>
      </w:r>
      <w:r>
        <w:t>who</w:t>
      </w:r>
      <w:r>
        <w:rPr>
          <w:spacing w:val="-7"/>
        </w:rPr>
        <w:t xml:space="preserve"> </w:t>
      </w:r>
      <w:r>
        <w:t>have</w:t>
      </w:r>
      <w:r>
        <w:rPr>
          <w:spacing w:val="-6"/>
        </w:rPr>
        <w:t xml:space="preserve"> </w:t>
      </w:r>
      <w:r>
        <w:t>completed ten</w:t>
      </w:r>
      <w:r>
        <w:rPr>
          <w:spacing w:val="-4"/>
        </w:rPr>
        <w:t xml:space="preserve"> </w:t>
      </w:r>
      <w:r>
        <w:t>(10)</w:t>
      </w:r>
      <w:r>
        <w:rPr>
          <w:spacing w:val="-3"/>
        </w:rPr>
        <w:t xml:space="preserve"> </w:t>
      </w:r>
      <w:r>
        <w:t>or</w:t>
      </w:r>
      <w:r>
        <w:rPr>
          <w:spacing w:val="-3"/>
        </w:rPr>
        <w:t xml:space="preserve"> </w:t>
      </w:r>
      <w:r>
        <w:t>more</w:t>
      </w:r>
      <w:r>
        <w:rPr>
          <w:spacing w:val="-3"/>
        </w:rPr>
        <w:t xml:space="preserve"> </w:t>
      </w:r>
      <w:r>
        <w:t>years</w:t>
      </w:r>
      <w:r>
        <w:rPr>
          <w:spacing w:val="-4"/>
        </w:rPr>
        <w:t xml:space="preserve"> </w:t>
      </w:r>
      <w:r>
        <w:t>of</w:t>
      </w:r>
      <w:r>
        <w:rPr>
          <w:spacing w:val="-3"/>
        </w:rPr>
        <w:t xml:space="preserve"> </w:t>
      </w:r>
      <w:r>
        <w:t>full-time</w:t>
      </w:r>
      <w:r>
        <w:rPr>
          <w:spacing w:val="-3"/>
        </w:rPr>
        <w:t xml:space="preserve"> </w:t>
      </w:r>
      <w:r>
        <w:t>service</w:t>
      </w:r>
      <w:r>
        <w:rPr>
          <w:spacing w:val="-3"/>
        </w:rPr>
        <w:t xml:space="preserve"> </w:t>
      </w:r>
      <w:r>
        <w:t>at</w:t>
      </w:r>
      <w:r>
        <w:rPr>
          <w:spacing w:val="-3"/>
        </w:rPr>
        <w:t xml:space="preserve"> </w:t>
      </w:r>
      <w:r>
        <w:t>Rider University</w:t>
      </w:r>
      <w:r>
        <w:rPr>
          <w:spacing w:val="-4"/>
        </w:rPr>
        <w:t xml:space="preserve"> </w:t>
      </w:r>
      <w:r>
        <w:t>and</w:t>
      </w:r>
      <w:r>
        <w:rPr>
          <w:spacing w:val="-3"/>
        </w:rPr>
        <w:t xml:space="preserve"> </w:t>
      </w:r>
      <w:r>
        <w:t>who</w:t>
      </w:r>
      <w:r>
        <w:rPr>
          <w:spacing w:val="-4"/>
        </w:rPr>
        <w:t xml:space="preserve"> </w:t>
      </w:r>
      <w:r>
        <w:t>have</w:t>
      </w:r>
      <w:r>
        <w:rPr>
          <w:spacing w:val="-3"/>
        </w:rPr>
        <w:t xml:space="preserve"> </w:t>
      </w:r>
      <w:r>
        <w:lastRenderedPageBreak/>
        <w:t>completed</w:t>
      </w:r>
      <w:r>
        <w:rPr>
          <w:spacing w:val="-4"/>
        </w:rPr>
        <w:t xml:space="preserve"> </w:t>
      </w:r>
      <w:r>
        <w:t>five</w:t>
      </w:r>
      <w:r>
        <w:rPr>
          <w:spacing w:val="-3"/>
        </w:rPr>
        <w:t xml:space="preserve"> </w:t>
      </w:r>
      <w:r>
        <w:t>(5)</w:t>
      </w:r>
      <w:r>
        <w:rPr>
          <w:spacing w:val="-4"/>
        </w:rPr>
        <w:t xml:space="preserve"> </w:t>
      </w:r>
      <w:r>
        <w:t>or</w:t>
      </w:r>
      <w:r>
        <w:rPr>
          <w:spacing w:val="-3"/>
        </w:rPr>
        <w:t xml:space="preserve"> </w:t>
      </w:r>
      <w:r>
        <w:t>more</w:t>
      </w:r>
      <w:r>
        <w:rPr>
          <w:spacing w:val="-4"/>
        </w:rPr>
        <w:t xml:space="preserve"> </w:t>
      </w:r>
      <w:r>
        <w:t>years in</w:t>
      </w:r>
      <w:r>
        <w:rPr>
          <w:spacing w:val="-5"/>
        </w:rPr>
        <w:t xml:space="preserve"> </w:t>
      </w:r>
      <w:r>
        <w:t>their</w:t>
      </w:r>
      <w:r>
        <w:rPr>
          <w:spacing w:val="-4"/>
        </w:rPr>
        <w:t xml:space="preserve"> </w:t>
      </w:r>
      <w:r>
        <w:t>current</w:t>
      </w:r>
      <w:r>
        <w:rPr>
          <w:spacing w:val="-5"/>
        </w:rPr>
        <w:t xml:space="preserve"> </w:t>
      </w:r>
      <w:r>
        <w:t>rank</w:t>
      </w:r>
      <w:r>
        <w:rPr>
          <w:spacing w:val="-4"/>
        </w:rPr>
        <w:t xml:space="preserve"> </w:t>
      </w:r>
      <w:r>
        <w:t>will</w:t>
      </w:r>
      <w:r>
        <w:rPr>
          <w:spacing w:val="-5"/>
        </w:rPr>
        <w:t xml:space="preserve"> </w:t>
      </w:r>
      <w:r>
        <w:t>be</w:t>
      </w:r>
      <w:r>
        <w:rPr>
          <w:spacing w:val="-4"/>
        </w:rPr>
        <w:t xml:space="preserve"> </w:t>
      </w:r>
      <w:r>
        <w:t>entitled</w:t>
      </w:r>
      <w:r>
        <w:rPr>
          <w:spacing w:val="-5"/>
        </w:rPr>
        <w:t xml:space="preserve"> </w:t>
      </w:r>
      <w:r>
        <w:t>to</w:t>
      </w:r>
      <w:r>
        <w:rPr>
          <w:spacing w:val="-4"/>
        </w:rPr>
        <w:t xml:space="preserve"> </w:t>
      </w:r>
      <w:r>
        <w:t>receive</w:t>
      </w:r>
      <w:r>
        <w:rPr>
          <w:spacing w:val="-5"/>
        </w:rPr>
        <w:t xml:space="preserve"> </w:t>
      </w:r>
      <w:r>
        <w:t>additional</w:t>
      </w:r>
      <w:r>
        <w:rPr>
          <w:w w:val="99"/>
        </w:rPr>
        <w:t xml:space="preserve"> </w:t>
      </w:r>
      <w:r>
        <w:t>compensation</w:t>
      </w:r>
      <w:r>
        <w:rPr>
          <w:spacing w:val="-5"/>
        </w:rPr>
        <w:t xml:space="preserve"> </w:t>
      </w:r>
      <w:r>
        <w:t>if</w:t>
      </w:r>
      <w:r>
        <w:rPr>
          <w:spacing w:val="-4"/>
        </w:rPr>
        <w:t xml:space="preserve"> </w:t>
      </w:r>
      <w:r>
        <w:t>their</w:t>
      </w:r>
      <w:r>
        <w:rPr>
          <w:spacing w:val="-4"/>
        </w:rPr>
        <w:t xml:space="preserve"> </w:t>
      </w:r>
      <w:r>
        <w:t>base</w:t>
      </w:r>
      <w:r>
        <w:rPr>
          <w:spacing w:val="-4"/>
        </w:rPr>
        <w:t xml:space="preserve"> </w:t>
      </w:r>
      <w:r>
        <w:t>wage</w:t>
      </w:r>
      <w:r>
        <w:rPr>
          <w:spacing w:val="-4"/>
        </w:rPr>
        <w:t xml:space="preserve"> </w:t>
      </w:r>
      <w:r>
        <w:t>rate,</w:t>
      </w:r>
      <w:r>
        <w:rPr>
          <w:spacing w:val="-4"/>
        </w:rPr>
        <w:t xml:space="preserve"> </w:t>
      </w:r>
      <w:r>
        <w:t>during</w:t>
      </w:r>
      <w:r>
        <w:rPr>
          <w:spacing w:val="-4"/>
        </w:rPr>
        <w:t xml:space="preserve"> </w:t>
      </w:r>
      <w:r>
        <w:t>the</w:t>
      </w:r>
      <w:r>
        <w:rPr>
          <w:spacing w:val="-4"/>
        </w:rPr>
        <w:t xml:space="preserve"> </w:t>
      </w:r>
      <w:r>
        <w:t>prior academic</w:t>
      </w:r>
      <w:r>
        <w:rPr>
          <w:spacing w:val="-4"/>
        </w:rPr>
        <w:t xml:space="preserve"> </w:t>
      </w:r>
      <w:r>
        <w:t>year,</w:t>
      </w:r>
      <w:r>
        <w:rPr>
          <w:spacing w:val="-3"/>
        </w:rPr>
        <w:t xml:space="preserve"> </w:t>
      </w:r>
      <w:r>
        <w:t>was</w:t>
      </w:r>
      <w:r>
        <w:rPr>
          <w:spacing w:val="-4"/>
        </w:rPr>
        <w:t xml:space="preserve"> </w:t>
      </w:r>
      <w:r>
        <w:t>more</w:t>
      </w:r>
      <w:r>
        <w:rPr>
          <w:spacing w:val="-3"/>
        </w:rPr>
        <w:t xml:space="preserve"> </w:t>
      </w:r>
      <w:r>
        <w:t>than</w:t>
      </w:r>
      <w:r>
        <w:rPr>
          <w:spacing w:val="-4"/>
        </w:rPr>
        <w:t xml:space="preserve"> </w:t>
      </w:r>
      <w:r>
        <w:t>$1,000</w:t>
      </w:r>
      <w:r>
        <w:rPr>
          <w:spacing w:val="-3"/>
        </w:rPr>
        <w:t xml:space="preserve"> </w:t>
      </w:r>
      <w:r>
        <w:t>below</w:t>
      </w:r>
      <w:r>
        <w:rPr>
          <w:spacing w:val="-4"/>
        </w:rPr>
        <w:t xml:space="preserve"> </w:t>
      </w:r>
      <w:r>
        <w:t>the</w:t>
      </w:r>
      <w:r>
        <w:rPr>
          <w:spacing w:val="-3"/>
        </w:rPr>
        <w:t xml:space="preserve"> </w:t>
      </w:r>
      <w:r>
        <w:t>mean</w:t>
      </w:r>
      <w:r>
        <w:rPr>
          <w:spacing w:val="-4"/>
        </w:rPr>
        <w:t xml:space="preserve"> </w:t>
      </w:r>
      <w:r>
        <w:t>for their</w:t>
      </w:r>
      <w:r>
        <w:rPr>
          <w:spacing w:val="-5"/>
        </w:rPr>
        <w:t xml:space="preserve"> </w:t>
      </w:r>
      <w:r>
        <w:t>rank</w:t>
      </w:r>
      <w:r>
        <w:rPr>
          <w:spacing w:val="-4"/>
        </w:rPr>
        <w:t xml:space="preserve"> </w:t>
      </w:r>
      <w:r>
        <w:t>for</w:t>
      </w:r>
      <w:r>
        <w:rPr>
          <w:spacing w:val="-4"/>
        </w:rPr>
        <w:t xml:space="preserve"> </w:t>
      </w:r>
      <w:r>
        <w:t>that</w:t>
      </w:r>
      <w:r>
        <w:rPr>
          <w:spacing w:val="-4"/>
        </w:rPr>
        <w:t xml:space="preserve"> </w:t>
      </w:r>
      <w:r>
        <w:t>year.</w:t>
      </w:r>
      <w:r>
        <w:rPr>
          <w:spacing w:val="52"/>
        </w:rPr>
        <w:t xml:space="preserve"> </w:t>
      </w:r>
      <w:r>
        <w:t>Such</w:t>
      </w:r>
      <w:r>
        <w:rPr>
          <w:spacing w:val="-4"/>
        </w:rPr>
        <w:t xml:space="preserve"> </w:t>
      </w:r>
      <w:r>
        <w:t>additional</w:t>
      </w:r>
      <w:r>
        <w:rPr>
          <w:spacing w:val="-4"/>
        </w:rPr>
        <w:t xml:space="preserve"> </w:t>
      </w:r>
      <w:r>
        <w:t>compensation</w:t>
      </w:r>
      <w:r>
        <w:rPr>
          <w:spacing w:val="-4"/>
        </w:rPr>
        <w:t xml:space="preserve"> </w:t>
      </w:r>
      <w:r>
        <w:t>shall</w:t>
      </w:r>
      <w:r>
        <w:rPr>
          <w:w w:val="99"/>
        </w:rPr>
        <w:t xml:space="preserve"> </w:t>
      </w:r>
      <w:r>
        <w:t>be</w:t>
      </w:r>
      <w:r>
        <w:rPr>
          <w:spacing w:val="-4"/>
        </w:rPr>
        <w:t xml:space="preserve"> </w:t>
      </w:r>
      <w:r>
        <w:t>added</w:t>
      </w:r>
      <w:r>
        <w:rPr>
          <w:spacing w:val="-4"/>
        </w:rPr>
        <w:t xml:space="preserve"> </w:t>
      </w:r>
      <w:r>
        <w:t>to</w:t>
      </w:r>
      <w:r>
        <w:rPr>
          <w:spacing w:val="-4"/>
        </w:rPr>
        <w:t xml:space="preserve"> </w:t>
      </w:r>
      <w:r>
        <w:t>the</w:t>
      </w:r>
      <w:r>
        <w:rPr>
          <w:spacing w:val="-4"/>
        </w:rPr>
        <w:t xml:space="preserve"> </w:t>
      </w:r>
      <w:r>
        <w:t>current</w:t>
      </w:r>
      <w:r>
        <w:rPr>
          <w:spacing w:val="-3"/>
        </w:rPr>
        <w:t xml:space="preserve"> </w:t>
      </w:r>
      <w:r>
        <w:t>year's</w:t>
      </w:r>
      <w:r>
        <w:rPr>
          <w:spacing w:val="-4"/>
        </w:rPr>
        <w:t xml:space="preserve"> </w:t>
      </w:r>
      <w:r>
        <w:t>salary</w:t>
      </w:r>
      <w:r>
        <w:rPr>
          <w:spacing w:val="-4"/>
        </w:rPr>
        <w:t xml:space="preserve"> </w:t>
      </w:r>
      <w:r>
        <w:t>following implementation</w:t>
      </w:r>
      <w:r>
        <w:rPr>
          <w:spacing w:val="-7"/>
        </w:rPr>
        <w:t xml:space="preserve"> </w:t>
      </w:r>
      <w:r>
        <w:t>of</w:t>
      </w:r>
      <w:r>
        <w:rPr>
          <w:spacing w:val="-7"/>
        </w:rPr>
        <w:t xml:space="preserve"> </w:t>
      </w:r>
      <w:r>
        <w:t>the</w:t>
      </w:r>
      <w:r>
        <w:rPr>
          <w:spacing w:val="-7"/>
        </w:rPr>
        <w:t xml:space="preserve"> </w:t>
      </w:r>
      <w:r>
        <w:t>across-the-board</w:t>
      </w:r>
      <w:r>
        <w:rPr>
          <w:spacing w:val="-7"/>
        </w:rPr>
        <w:t xml:space="preserve"> </w:t>
      </w:r>
      <w:r>
        <w:t>wage</w:t>
      </w:r>
      <w:r>
        <w:rPr>
          <w:spacing w:val="-7"/>
        </w:rPr>
        <w:t xml:space="preserve"> </w:t>
      </w:r>
      <w:r>
        <w:t>increase. During</w:t>
      </w:r>
      <w:r>
        <w:rPr>
          <w:spacing w:val="-5"/>
        </w:rPr>
        <w:t xml:space="preserve"> </w:t>
      </w:r>
      <w:r>
        <w:t>the</w:t>
      </w:r>
      <w:r>
        <w:rPr>
          <w:spacing w:val="-5"/>
        </w:rPr>
        <w:t xml:space="preserve"> </w:t>
      </w:r>
      <w:r>
        <w:t>term</w:t>
      </w:r>
      <w:r>
        <w:rPr>
          <w:spacing w:val="-5"/>
        </w:rPr>
        <w:t xml:space="preserve"> </w:t>
      </w:r>
      <w:r>
        <w:t>of</w:t>
      </w:r>
      <w:r>
        <w:rPr>
          <w:spacing w:val="-5"/>
        </w:rPr>
        <w:t xml:space="preserve"> </w:t>
      </w:r>
      <w:r>
        <w:t>this</w:t>
      </w:r>
      <w:r>
        <w:rPr>
          <w:spacing w:val="-4"/>
        </w:rPr>
        <w:t xml:space="preserve"> </w:t>
      </w:r>
      <w:r>
        <w:t>Agreement,</w:t>
      </w:r>
      <w:r>
        <w:rPr>
          <w:spacing w:val="-5"/>
        </w:rPr>
        <w:t xml:space="preserve"> </w:t>
      </w:r>
      <w:r>
        <w:t>such</w:t>
      </w:r>
      <w:r>
        <w:rPr>
          <w:spacing w:val="-5"/>
        </w:rPr>
        <w:t xml:space="preserve"> </w:t>
      </w:r>
      <w:r>
        <w:t>additional</w:t>
      </w:r>
      <w:r>
        <w:rPr>
          <w:w w:val="99"/>
        </w:rPr>
        <w:t xml:space="preserve"> </w:t>
      </w:r>
      <w:r>
        <w:t>compensation</w:t>
      </w:r>
      <w:r>
        <w:rPr>
          <w:spacing w:val="-3"/>
        </w:rPr>
        <w:t xml:space="preserve"> </w:t>
      </w:r>
      <w:r>
        <w:t>shall</w:t>
      </w:r>
      <w:r>
        <w:rPr>
          <w:spacing w:val="-2"/>
        </w:rPr>
        <w:t xml:space="preserve"> </w:t>
      </w:r>
      <w:r>
        <w:t>be</w:t>
      </w:r>
      <w:r>
        <w:rPr>
          <w:spacing w:val="-2"/>
        </w:rPr>
        <w:t xml:space="preserve"> </w:t>
      </w:r>
      <w:r>
        <w:t>$800</w:t>
      </w:r>
      <w:r>
        <w:rPr>
          <w:spacing w:val="-3"/>
        </w:rPr>
        <w:t xml:space="preserve"> </w:t>
      </w:r>
      <w:r>
        <w:t>for</w:t>
      </w:r>
      <w:r>
        <w:rPr>
          <w:spacing w:val="-2"/>
        </w:rPr>
        <w:t xml:space="preserve"> </w:t>
      </w:r>
      <w:r>
        <w:t>the</w:t>
      </w:r>
      <w:r>
        <w:rPr>
          <w:spacing w:val="-2"/>
        </w:rPr>
        <w:t xml:space="preserve"> </w:t>
      </w:r>
      <w:r>
        <w:t>rank</w:t>
      </w:r>
      <w:r>
        <w:rPr>
          <w:spacing w:val="-2"/>
        </w:rPr>
        <w:t xml:space="preserve"> </w:t>
      </w:r>
      <w:r>
        <w:t>of</w:t>
      </w:r>
      <w:r>
        <w:rPr>
          <w:spacing w:val="-3"/>
        </w:rPr>
        <w:t xml:space="preserve"> </w:t>
      </w:r>
      <w:r>
        <w:t>Professor</w:t>
      </w:r>
      <w:r>
        <w:rPr>
          <w:spacing w:val="-2"/>
        </w:rPr>
        <w:t xml:space="preserve"> </w:t>
      </w:r>
      <w:r>
        <w:t>or $625</w:t>
      </w:r>
      <w:r w:rsidRPr="001D4A11">
        <w:rPr>
          <w:spacing w:val="-2"/>
        </w:rPr>
        <w:t xml:space="preserve"> </w:t>
      </w:r>
      <w:r>
        <w:t>for</w:t>
      </w:r>
      <w:r w:rsidRPr="001D4A11">
        <w:rPr>
          <w:spacing w:val="-2"/>
        </w:rPr>
        <w:t xml:space="preserve"> </w:t>
      </w:r>
      <w:r>
        <w:t>the</w:t>
      </w:r>
      <w:r w:rsidRPr="001D4A11">
        <w:rPr>
          <w:spacing w:val="-2"/>
        </w:rPr>
        <w:t xml:space="preserve"> </w:t>
      </w:r>
      <w:r>
        <w:t>rank</w:t>
      </w:r>
      <w:r w:rsidRPr="001D4A11">
        <w:rPr>
          <w:spacing w:val="-2"/>
        </w:rPr>
        <w:t xml:space="preserve"> </w:t>
      </w:r>
      <w:r>
        <w:t>of</w:t>
      </w:r>
      <w:r w:rsidRPr="001D4A11">
        <w:rPr>
          <w:spacing w:val="-2"/>
        </w:rPr>
        <w:t xml:space="preserve"> </w:t>
      </w:r>
      <w:r>
        <w:t>Associate</w:t>
      </w:r>
      <w:r w:rsidRPr="001D4A11">
        <w:rPr>
          <w:spacing w:val="-2"/>
        </w:rPr>
        <w:t xml:space="preserve"> </w:t>
      </w:r>
      <w:r>
        <w:t>Professor,</w:t>
      </w:r>
      <w:r w:rsidRPr="001D4A11">
        <w:rPr>
          <w:spacing w:val="-1"/>
        </w:rPr>
        <w:t xml:space="preserve"> </w:t>
      </w:r>
      <w:r>
        <w:t>or</w:t>
      </w:r>
      <w:r w:rsidRPr="001D4A11">
        <w:rPr>
          <w:spacing w:val="-2"/>
        </w:rPr>
        <w:t xml:space="preserve"> </w:t>
      </w:r>
      <w:r>
        <w:t>such</w:t>
      </w:r>
      <w:r w:rsidRPr="001D4A11">
        <w:rPr>
          <w:spacing w:val="-2"/>
        </w:rPr>
        <w:t xml:space="preserve"> </w:t>
      </w:r>
      <w:r>
        <w:t>lesser amount</w:t>
      </w:r>
      <w:r w:rsidRPr="001D4A11">
        <w:rPr>
          <w:spacing w:val="-5"/>
        </w:rPr>
        <w:t xml:space="preserve"> </w:t>
      </w:r>
      <w:r>
        <w:t>as</w:t>
      </w:r>
      <w:r w:rsidRPr="001D4A11">
        <w:rPr>
          <w:spacing w:val="-4"/>
        </w:rPr>
        <w:t xml:space="preserve"> </w:t>
      </w:r>
      <w:r>
        <w:t>is</w:t>
      </w:r>
      <w:r w:rsidRPr="001D4A11">
        <w:rPr>
          <w:spacing w:val="-4"/>
        </w:rPr>
        <w:t xml:space="preserve"> </w:t>
      </w:r>
      <w:r>
        <w:t>required</w:t>
      </w:r>
      <w:r w:rsidRPr="001D4A11">
        <w:rPr>
          <w:spacing w:val="-4"/>
        </w:rPr>
        <w:t xml:space="preserve"> </w:t>
      </w:r>
      <w:r>
        <w:t>to</w:t>
      </w:r>
      <w:r w:rsidRPr="001D4A11">
        <w:rPr>
          <w:spacing w:val="-4"/>
        </w:rPr>
        <w:t xml:space="preserve"> </w:t>
      </w:r>
      <w:r>
        <w:t>bring</w:t>
      </w:r>
      <w:r w:rsidRPr="001D4A11">
        <w:rPr>
          <w:spacing w:val="-4"/>
        </w:rPr>
        <w:t xml:space="preserve"> </w:t>
      </w:r>
      <w:r>
        <w:t>such</w:t>
      </w:r>
      <w:r w:rsidRPr="001D4A11">
        <w:rPr>
          <w:spacing w:val="-4"/>
        </w:rPr>
        <w:t xml:space="preserve"> </w:t>
      </w:r>
      <w:r>
        <w:t>bargaining</w:t>
      </w:r>
      <w:r w:rsidRPr="001D4A11">
        <w:rPr>
          <w:spacing w:val="-4"/>
        </w:rPr>
        <w:t xml:space="preserve"> </w:t>
      </w:r>
      <w:r>
        <w:t>unit</w:t>
      </w:r>
      <w:r w:rsidRPr="001D4A11">
        <w:rPr>
          <w:w w:val="99"/>
        </w:rPr>
        <w:t xml:space="preserve"> </w:t>
      </w:r>
      <w:r>
        <w:t>members'</w:t>
      </w:r>
      <w:r w:rsidRPr="001D4A11">
        <w:rPr>
          <w:spacing w:val="-3"/>
        </w:rPr>
        <w:t xml:space="preserve"> </w:t>
      </w:r>
      <w:r>
        <w:t>wage</w:t>
      </w:r>
      <w:r w:rsidRPr="001D4A11">
        <w:rPr>
          <w:spacing w:val="-3"/>
        </w:rPr>
        <w:t xml:space="preserve"> </w:t>
      </w:r>
      <w:r>
        <w:t>rate</w:t>
      </w:r>
      <w:r w:rsidRPr="001D4A11">
        <w:rPr>
          <w:spacing w:val="-3"/>
        </w:rPr>
        <w:t xml:space="preserve"> </w:t>
      </w:r>
      <w:r>
        <w:t>within</w:t>
      </w:r>
      <w:r w:rsidRPr="001D4A11">
        <w:rPr>
          <w:spacing w:val="-3"/>
        </w:rPr>
        <w:t xml:space="preserve"> </w:t>
      </w:r>
      <w:r>
        <w:t>$1,000</w:t>
      </w:r>
      <w:r w:rsidRPr="001D4A11">
        <w:rPr>
          <w:spacing w:val="-3"/>
        </w:rPr>
        <w:t xml:space="preserve"> </w:t>
      </w:r>
      <w:r>
        <w:t>of</w:t>
      </w:r>
      <w:r w:rsidRPr="001D4A11">
        <w:rPr>
          <w:spacing w:val="-2"/>
        </w:rPr>
        <w:t xml:space="preserve"> </w:t>
      </w:r>
      <w:r>
        <w:t>the</w:t>
      </w:r>
      <w:r w:rsidRPr="001D4A11">
        <w:rPr>
          <w:spacing w:val="-3"/>
        </w:rPr>
        <w:t xml:space="preserve"> </w:t>
      </w:r>
      <w:r>
        <w:t>mean</w:t>
      </w:r>
      <w:r w:rsidRPr="001D4A11">
        <w:rPr>
          <w:spacing w:val="-3"/>
        </w:rPr>
        <w:t xml:space="preserve"> </w:t>
      </w:r>
      <w:r>
        <w:t>for</w:t>
      </w:r>
      <w:r w:rsidRPr="001D4A11">
        <w:rPr>
          <w:spacing w:val="-3"/>
        </w:rPr>
        <w:t xml:space="preserve"> </w:t>
      </w:r>
      <w:r>
        <w:t>such</w:t>
      </w:r>
      <w:r w:rsidRPr="001D4A11">
        <w:rPr>
          <w:spacing w:val="-3"/>
        </w:rPr>
        <w:t xml:space="preserve"> </w:t>
      </w:r>
      <w:r>
        <w:t>rank for</w:t>
      </w:r>
      <w:r w:rsidRPr="001D4A11">
        <w:rPr>
          <w:spacing w:val="-3"/>
        </w:rPr>
        <w:t xml:space="preserve"> </w:t>
      </w:r>
      <w:r>
        <w:t>the</w:t>
      </w:r>
      <w:r w:rsidRPr="001D4A11">
        <w:rPr>
          <w:spacing w:val="-3"/>
        </w:rPr>
        <w:t xml:space="preserve"> </w:t>
      </w:r>
      <w:r>
        <w:t>prior</w:t>
      </w:r>
      <w:r w:rsidRPr="001D4A11">
        <w:rPr>
          <w:spacing w:val="-3"/>
        </w:rPr>
        <w:t xml:space="preserve"> </w:t>
      </w:r>
      <w:r>
        <w:t>year.</w:t>
      </w:r>
    </w:p>
    <w:p w14:paraId="7746D6E7" w14:textId="77777777" w:rsidR="00662F86" w:rsidRDefault="00662F86" w:rsidP="00662F86">
      <w:pPr>
        <w:rPr>
          <w:rFonts w:ascii="Times New Roman" w:eastAsia="Times New Roman" w:hAnsi="Times New Roman" w:cs="Times New Roman"/>
          <w:sz w:val="24"/>
          <w:szCs w:val="24"/>
        </w:rPr>
      </w:pPr>
    </w:p>
    <w:p w14:paraId="73AF47F6" w14:textId="77777777" w:rsidR="00662F86" w:rsidRDefault="00662F86" w:rsidP="00662F86">
      <w:pPr>
        <w:pStyle w:val="BodyText"/>
        <w:numPr>
          <w:ilvl w:val="2"/>
          <w:numId w:val="101"/>
        </w:numPr>
        <w:tabs>
          <w:tab w:val="left" w:pos="2900"/>
        </w:tabs>
        <w:ind w:right="572" w:firstLine="0"/>
      </w:pPr>
      <w:r>
        <w:t>Full-time</w:t>
      </w:r>
      <w:r>
        <w:rPr>
          <w:spacing w:val="-5"/>
        </w:rPr>
        <w:t xml:space="preserve"> </w:t>
      </w:r>
      <w:r>
        <w:t>members</w:t>
      </w:r>
      <w:r>
        <w:rPr>
          <w:spacing w:val="-4"/>
        </w:rPr>
        <w:t xml:space="preserve"> </w:t>
      </w:r>
      <w:r>
        <w:t>of</w:t>
      </w:r>
      <w:r>
        <w:rPr>
          <w:spacing w:val="-5"/>
        </w:rPr>
        <w:t xml:space="preserve"> </w:t>
      </w:r>
      <w:r>
        <w:t>the</w:t>
      </w:r>
      <w:r>
        <w:rPr>
          <w:spacing w:val="-4"/>
        </w:rPr>
        <w:t xml:space="preserve"> </w:t>
      </w:r>
      <w:r>
        <w:t>athletic</w:t>
      </w:r>
      <w:r>
        <w:rPr>
          <w:spacing w:val="-5"/>
        </w:rPr>
        <w:t xml:space="preserve"> </w:t>
      </w:r>
      <w:r>
        <w:t>staff</w:t>
      </w:r>
      <w:r>
        <w:rPr>
          <w:spacing w:val="-4"/>
        </w:rPr>
        <w:t xml:space="preserve"> </w:t>
      </w:r>
      <w:r>
        <w:t>holding</w:t>
      </w:r>
      <w:r>
        <w:rPr>
          <w:spacing w:val="-4"/>
        </w:rPr>
        <w:t xml:space="preserve"> </w:t>
      </w:r>
      <w:r>
        <w:t>the</w:t>
      </w:r>
      <w:r>
        <w:rPr>
          <w:spacing w:val="-5"/>
        </w:rPr>
        <w:t xml:space="preserve"> </w:t>
      </w:r>
      <w:r>
        <w:t>rank of</w:t>
      </w:r>
      <w:r>
        <w:rPr>
          <w:spacing w:val="-3"/>
        </w:rPr>
        <w:t xml:space="preserve"> </w:t>
      </w:r>
      <w:r>
        <w:t>Athletic</w:t>
      </w:r>
      <w:r>
        <w:rPr>
          <w:spacing w:val="-3"/>
        </w:rPr>
        <w:t xml:space="preserve"> </w:t>
      </w:r>
      <w:r>
        <w:t>Staff</w:t>
      </w:r>
      <w:r>
        <w:rPr>
          <w:spacing w:val="-3"/>
        </w:rPr>
        <w:t xml:space="preserve"> </w:t>
      </w:r>
      <w:r>
        <w:t>III</w:t>
      </w:r>
      <w:r>
        <w:rPr>
          <w:spacing w:val="-3"/>
        </w:rPr>
        <w:t xml:space="preserve"> </w:t>
      </w:r>
      <w:r>
        <w:t>who</w:t>
      </w:r>
      <w:r>
        <w:rPr>
          <w:spacing w:val="-2"/>
        </w:rPr>
        <w:t xml:space="preserve"> </w:t>
      </w:r>
      <w:r>
        <w:t>have</w:t>
      </w:r>
      <w:r>
        <w:rPr>
          <w:spacing w:val="-3"/>
        </w:rPr>
        <w:t xml:space="preserve"> </w:t>
      </w:r>
      <w:r>
        <w:t>completed</w:t>
      </w:r>
      <w:r>
        <w:rPr>
          <w:spacing w:val="-3"/>
        </w:rPr>
        <w:t xml:space="preserve"> </w:t>
      </w:r>
      <w:r>
        <w:t>ten</w:t>
      </w:r>
      <w:r>
        <w:rPr>
          <w:spacing w:val="-3"/>
        </w:rPr>
        <w:t xml:space="preserve"> </w:t>
      </w:r>
      <w:r>
        <w:t>(10)</w:t>
      </w:r>
      <w:r>
        <w:rPr>
          <w:spacing w:val="-2"/>
        </w:rPr>
        <w:t xml:space="preserve"> </w:t>
      </w:r>
      <w:r>
        <w:t>or</w:t>
      </w:r>
      <w:r>
        <w:rPr>
          <w:spacing w:val="-3"/>
        </w:rPr>
        <w:t xml:space="preserve"> </w:t>
      </w:r>
      <w:r>
        <w:t>more</w:t>
      </w:r>
      <w:r>
        <w:rPr>
          <w:w w:val="99"/>
        </w:rPr>
        <w:t xml:space="preserve"> </w:t>
      </w:r>
      <w:r>
        <w:t>years</w:t>
      </w:r>
      <w:r>
        <w:rPr>
          <w:spacing w:val="-4"/>
        </w:rPr>
        <w:t xml:space="preserve"> </w:t>
      </w:r>
      <w:r>
        <w:t>of</w:t>
      </w:r>
      <w:r>
        <w:rPr>
          <w:spacing w:val="-3"/>
        </w:rPr>
        <w:t xml:space="preserve"> </w:t>
      </w:r>
      <w:r>
        <w:t>service</w:t>
      </w:r>
      <w:r>
        <w:rPr>
          <w:spacing w:val="-3"/>
        </w:rPr>
        <w:t xml:space="preserve"> </w:t>
      </w:r>
      <w:r>
        <w:t>at</w:t>
      </w:r>
      <w:r>
        <w:rPr>
          <w:spacing w:val="-4"/>
        </w:rPr>
        <w:t xml:space="preserve"> </w:t>
      </w:r>
      <w:r>
        <w:t>Rider</w:t>
      </w:r>
      <w:r>
        <w:rPr>
          <w:spacing w:val="-3"/>
        </w:rPr>
        <w:t xml:space="preserve"> </w:t>
      </w:r>
      <w:r>
        <w:t>University</w:t>
      </w:r>
      <w:r>
        <w:rPr>
          <w:spacing w:val="-3"/>
        </w:rPr>
        <w:t xml:space="preserve"> </w:t>
      </w:r>
      <w:r>
        <w:t>and</w:t>
      </w:r>
      <w:r>
        <w:rPr>
          <w:spacing w:val="-4"/>
        </w:rPr>
        <w:t xml:space="preserve"> </w:t>
      </w:r>
      <w:r>
        <w:t>who</w:t>
      </w:r>
      <w:r>
        <w:rPr>
          <w:spacing w:val="-3"/>
        </w:rPr>
        <w:t xml:space="preserve"> </w:t>
      </w:r>
      <w:r>
        <w:t>have completed</w:t>
      </w:r>
      <w:r w:rsidRPr="00BD7FDE">
        <w:rPr>
          <w:spacing w:val="-4"/>
        </w:rPr>
        <w:t xml:space="preserve"> </w:t>
      </w:r>
      <w:r>
        <w:t>five</w:t>
      </w:r>
      <w:r w:rsidRPr="00BD7FDE">
        <w:rPr>
          <w:spacing w:val="-3"/>
        </w:rPr>
        <w:t xml:space="preserve"> </w:t>
      </w:r>
      <w:r>
        <w:t>(5)</w:t>
      </w:r>
      <w:r w:rsidRPr="00BD7FDE">
        <w:rPr>
          <w:spacing w:val="-3"/>
        </w:rPr>
        <w:t xml:space="preserve"> </w:t>
      </w:r>
      <w:r>
        <w:t>or</w:t>
      </w:r>
      <w:r w:rsidRPr="00BD7FDE">
        <w:rPr>
          <w:spacing w:val="-3"/>
        </w:rPr>
        <w:t xml:space="preserve"> </w:t>
      </w:r>
      <w:r>
        <w:t>more</w:t>
      </w:r>
      <w:r w:rsidRPr="00BD7FDE">
        <w:rPr>
          <w:spacing w:val="-3"/>
        </w:rPr>
        <w:t xml:space="preserve"> </w:t>
      </w:r>
      <w:r>
        <w:t>years</w:t>
      </w:r>
      <w:r w:rsidRPr="00BD7FDE">
        <w:rPr>
          <w:spacing w:val="-3"/>
        </w:rPr>
        <w:t xml:space="preserve"> </w:t>
      </w:r>
      <w:r>
        <w:t>at</w:t>
      </w:r>
      <w:r w:rsidRPr="00BD7FDE">
        <w:rPr>
          <w:spacing w:val="-3"/>
        </w:rPr>
        <w:t xml:space="preserve"> </w:t>
      </w:r>
      <w:r>
        <w:t>the</w:t>
      </w:r>
      <w:r w:rsidRPr="00BD7FDE">
        <w:rPr>
          <w:spacing w:val="-3"/>
        </w:rPr>
        <w:t xml:space="preserve"> </w:t>
      </w:r>
      <w:r>
        <w:t>rank</w:t>
      </w:r>
      <w:r w:rsidRPr="00BD7FDE">
        <w:rPr>
          <w:spacing w:val="-4"/>
        </w:rPr>
        <w:t xml:space="preserve"> </w:t>
      </w:r>
      <w:r>
        <w:t>of</w:t>
      </w:r>
      <w:r w:rsidRPr="00BD7FDE">
        <w:rPr>
          <w:spacing w:val="-3"/>
        </w:rPr>
        <w:t xml:space="preserve"> </w:t>
      </w:r>
      <w:r>
        <w:t>Athletic</w:t>
      </w:r>
      <w:r w:rsidRPr="00BD7FDE">
        <w:rPr>
          <w:spacing w:val="-3"/>
        </w:rPr>
        <w:t xml:space="preserve"> </w:t>
      </w:r>
      <w:r>
        <w:t>Staff III</w:t>
      </w:r>
      <w:r w:rsidRPr="00BD7FDE">
        <w:rPr>
          <w:spacing w:val="-5"/>
        </w:rPr>
        <w:t xml:space="preserve"> </w:t>
      </w:r>
      <w:r>
        <w:t>will</w:t>
      </w:r>
      <w:r w:rsidRPr="00BD7FDE">
        <w:rPr>
          <w:spacing w:val="-5"/>
        </w:rPr>
        <w:t xml:space="preserve"> </w:t>
      </w:r>
      <w:r>
        <w:t>be</w:t>
      </w:r>
      <w:r w:rsidRPr="00BD7FDE">
        <w:rPr>
          <w:spacing w:val="-4"/>
        </w:rPr>
        <w:t xml:space="preserve"> </w:t>
      </w:r>
      <w:r>
        <w:t>entitled</w:t>
      </w:r>
      <w:r w:rsidRPr="00BD7FDE">
        <w:rPr>
          <w:spacing w:val="-5"/>
        </w:rPr>
        <w:t xml:space="preserve"> </w:t>
      </w:r>
      <w:r>
        <w:t>to</w:t>
      </w:r>
      <w:r w:rsidRPr="00BD7FDE">
        <w:rPr>
          <w:spacing w:val="-5"/>
        </w:rPr>
        <w:t xml:space="preserve"> </w:t>
      </w:r>
      <w:r>
        <w:t>receive</w:t>
      </w:r>
      <w:r w:rsidRPr="00BD7FDE">
        <w:rPr>
          <w:spacing w:val="-4"/>
        </w:rPr>
        <w:t xml:space="preserve"> </w:t>
      </w:r>
      <w:r>
        <w:t>additional</w:t>
      </w:r>
      <w:r w:rsidRPr="00BD7FDE">
        <w:rPr>
          <w:spacing w:val="-5"/>
        </w:rPr>
        <w:t xml:space="preserve"> </w:t>
      </w:r>
      <w:r>
        <w:t>compensation</w:t>
      </w:r>
      <w:r w:rsidRPr="00BD7FDE">
        <w:rPr>
          <w:spacing w:val="-4"/>
        </w:rPr>
        <w:t xml:space="preserve"> </w:t>
      </w:r>
      <w:r>
        <w:t>if their</w:t>
      </w:r>
      <w:r w:rsidRPr="00BD7FDE">
        <w:rPr>
          <w:spacing w:val="-5"/>
        </w:rPr>
        <w:t xml:space="preserve"> </w:t>
      </w:r>
      <w:r>
        <w:t>base</w:t>
      </w:r>
      <w:r w:rsidRPr="00BD7FDE">
        <w:rPr>
          <w:spacing w:val="-4"/>
        </w:rPr>
        <w:t xml:space="preserve"> </w:t>
      </w:r>
      <w:r>
        <w:t>wage</w:t>
      </w:r>
      <w:r w:rsidRPr="00BD7FDE">
        <w:rPr>
          <w:spacing w:val="-4"/>
        </w:rPr>
        <w:t xml:space="preserve"> </w:t>
      </w:r>
      <w:r>
        <w:t>rage,</w:t>
      </w:r>
      <w:r w:rsidRPr="00BD7FDE">
        <w:rPr>
          <w:spacing w:val="-4"/>
        </w:rPr>
        <w:t xml:space="preserve"> </w:t>
      </w:r>
      <w:r>
        <w:t>the</w:t>
      </w:r>
      <w:r w:rsidRPr="00BD7FDE">
        <w:rPr>
          <w:spacing w:val="-4"/>
        </w:rPr>
        <w:t xml:space="preserve"> </w:t>
      </w:r>
      <w:r>
        <w:t>prior</w:t>
      </w:r>
      <w:r w:rsidRPr="00BD7FDE">
        <w:rPr>
          <w:spacing w:val="-4"/>
        </w:rPr>
        <w:t xml:space="preserve"> </w:t>
      </w:r>
      <w:r>
        <w:t>academic</w:t>
      </w:r>
      <w:r w:rsidRPr="00BD7FDE">
        <w:rPr>
          <w:spacing w:val="-4"/>
        </w:rPr>
        <w:t xml:space="preserve"> </w:t>
      </w:r>
      <w:r>
        <w:t>year,</w:t>
      </w:r>
      <w:r w:rsidRPr="00BD7FDE">
        <w:rPr>
          <w:spacing w:val="-5"/>
        </w:rPr>
        <w:t xml:space="preserve"> </w:t>
      </w:r>
      <w:r>
        <w:t>was</w:t>
      </w:r>
      <w:r w:rsidRPr="00BD7FDE">
        <w:rPr>
          <w:spacing w:val="-4"/>
        </w:rPr>
        <w:t xml:space="preserve"> </w:t>
      </w:r>
      <w:r>
        <w:t>more</w:t>
      </w:r>
      <w:r w:rsidRPr="00BD7FDE">
        <w:rPr>
          <w:spacing w:val="-4"/>
        </w:rPr>
        <w:t xml:space="preserve"> </w:t>
      </w:r>
      <w:r>
        <w:t>than $1,000</w:t>
      </w:r>
      <w:r w:rsidRPr="00BD7FDE">
        <w:rPr>
          <w:spacing w:val="-3"/>
        </w:rPr>
        <w:t xml:space="preserve"> </w:t>
      </w:r>
      <w:r>
        <w:t>below</w:t>
      </w:r>
      <w:r w:rsidRPr="00BD7FDE">
        <w:rPr>
          <w:spacing w:val="-2"/>
        </w:rPr>
        <w:t xml:space="preserve"> </w:t>
      </w:r>
      <w:r>
        <w:t>92%</w:t>
      </w:r>
      <w:r w:rsidRPr="00BD7FDE">
        <w:rPr>
          <w:spacing w:val="-3"/>
        </w:rPr>
        <w:t xml:space="preserve"> </w:t>
      </w:r>
      <w:r>
        <w:t>of</w:t>
      </w:r>
      <w:r w:rsidRPr="00BD7FDE">
        <w:rPr>
          <w:spacing w:val="-2"/>
        </w:rPr>
        <w:t xml:space="preserve"> </w:t>
      </w:r>
      <w:r>
        <w:t>the</w:t>
      </w:r>
      <w:r w:rsidRPr="00BD7FDE">
        <w:rPr>
          <w:spacing w:val="-3"/>
        </w:rPr>
        <w:t xml:space="preserve"> </w:t>
      </w:r>
      <w:r>
        <w:t>mean</w:t>
      </w:r>
      <w:r w:rsidRPr="00BD7FDE">
        <w:rPr>
          <w:spacing w:val="-2"/>
        </w:rPr>
        <w:t xml:space="preserve"> </w:t>
      </w:r>
      <w:r>
        <w:t>for</w:t>
      </w:r>
      <w:r w:rsidRPr="00BD7FDE">
        <w:rPr>
          <w:spacing w:val="-2"/>
        </w:rPr>
        <w:t xml:space="preserve"> </w:t>
      </w:r>
      <w:r>
        <w:t>faculty</w:t>
      </w:r>
      <w:r w:rsidRPr="00BD7FDE">
        <w:rPr>
          <w:spacing w:val="-3"/>
        </w:rPr>
        <w:t xml:space="preserve"> </w:t>
      </w:r>
      <w:r>
        <w:t>holding</w:t>
      </w:r>
      <w:r w:rsidRPr="00BD7FDE">
        <w:rPr>
          <w:spacing w:val="-2"/>
        </w:rPr>
        <w:t xml:space="preserve"> </w:t>
      </w:r>
      <w:r>
        <w:t>the</w:t>
      </w:r>
      <w:r w:rsidRPr="00BD7FDE">
        <w:rPr>
          <w:spacing w:val="-3"/>
        </w:rPr>
        <w:t xml:space="preserve"> </w:t>
      </w:r>
      <w:r>
        <w:t>rank of</w:t>
      </w:r>
      <w:r w:rsidRPr="00BD7FDE">
        <w:rPr>
          <w:spacing w:val="-5"/>
        </w:rPr>
        <w:t xml:space="preserve"> </w:t>
      </w:r>
      <w:r>
        <w:t>Professor.</w:t>
      </w:r>
      <w:r w:rsidRPr="00BD7FDE">
        <w:rPr>
          <w:spacing w:val="52"/>
        </w:rPr>
        <w:t xml:space="preserve"> </w:t>
      </w:r>
      <w:r>
        <w:t>Such</w:t>
      </w:r>
      <w:r w:rsidRPr="00BD7FDE">
        <w:rPr>
          <w:spacing w:val="-4"/>
        </w:rPr>
        <w:t xml:space="preserve"> </w:t>
      </w:r>
      <w:r>
        <w:t>additional</w:t>
      </w:r>
      <w:r w:rsidRPr="00BD7FDE">
        <w:rPr>
          <w:spacing w:val="-4"/>
        </w:rPr>
        <w:t xml:space="preserve"> </w:t>
      </w:r>
      <w:r>
        <w:t>compensation</w:t>
      </w:r>
      <w:r w:rsidRPr="00BD7FDE">
        <w:rPr>
          <w:spacing w:val="-4"/>
        </w:rPr>
        <w:t xml:space="preserve"> </w:t>
      </w:r>
      <w:r>
        <w:t>shall</w:t>
      </w:r>
      <w:r w:rsidRPr="00BD7FDE">
        <w:rPr>
          <w:spacing w:val="-4"/>
        </w:rPr>
        <w:t xml:space="preserve"> </w:t>
      </w:r>
      <w:r>
        <w:t>be</w:t>
      </w:r>
      <w:r w:rsidRPr="00BD7FDE">
        <w:rPr>
          <w:spacing w:val="-4"/>
        </w:rPr>
        <w:t xml:space="preserve"> </w:t>
      </w:r>
      <w:r>
        <w:t>added to</w:t>
      </w:r>
      <w:r w:rsidRPr="00BD7FDE">
        <w:rPr>
          <w:spacing w:val="-6"/>
        </w:rPr>
        <w:t xml:space="preserve"> </w:t>
      </w:r>
      <w:r>
        <w:t>the</w:t>
      </w:r>
      <w:r w:rsidRPr="00BD7FDE">
        <w:rPr>
          <w:spacing w:val="-5"/>
        </w:rPr>
        <w:t xml:space="preserve"> </w:t>
      </w:r>
      <w:r>
        <w:t>current</w:t>
      </w:r>
      <w:r w:rsidRPr="00BD7FDE">
        <w:rPr>
          <w:spacing w:val="-5"/>
        </w:rPr>
        <w:t xml:space="preserve"> </w:t>
      </w:r>
      <w:r>
        <w:t>year's</w:t>
      </w:r>
      <w:r w:rsidRPr="00BD7FDE">
        <w:rPr>
          <w:spacing w:val="-5"/>
        </w:rPr>
        <w:t xml:space="preserve"> </w:t>
      </w:r>
      <w:r>
        <w:t>salary</w:t>
      </w:r>
      <w:r w:rsidRPr="00BD7FDE">
        <w:rPr>
          <w:spacing w:val="-5"/>
        </w:rPr>
        <w:t xml:space="preserve"> </w:t>
      </w:r>
      <w:r>
        <w:t>following</w:t>
      </w:r>
      <w:r w:rsidRPr="00BD7FDE">
        <w:rPr>
          <w:spacing w:val="-5"/>
        </w:rPr>
        <w:t xml:space="preserve"> </w:t>
      </w:r>
      <w:r>
        <w:t>the</w:t>
      </w:r>
      <w:r w:rsidRPr="00BD7FDE">
        <w:rPr>
          <w:spacing w:val="-5"/>
        </w:rPr>
        <w:t xml:space="preserve"> </w:t>
      </w:r>
      <w:r>
        <w:t>implementation</w:t>
      </w:r>
      <w:r w:rsidRPr="00BD7FDE">
        <w:rPr>
          <w:spacing w:val="-5"/>
        </w:rPr>
        <w:t xml:space="preserve"> </w:t>
      </w:r>
      <w:r>
        <w:t>of</w:t>
      </w:r>
      <w:r w:rsidRPr="00BD7FDE">
        <w:rPr>
          <w:spacing w:val="-4"/>
        </w:rPr>
        <w:t xml:space="preserve"> </w:t>
      </w:r>
      <w:r>
        <w:t>the</w:t>
      </w:r>
      <w:r w:rsidRPr="00BD7FDE">
        <w:rPr>
          <w:spacing w:val="-5"/>
        </w:rPr>
        <w:t xml:space="preserve"> </w:t>
      </w:r>
      <w:r>
        <w:t>across-the-board</w:t>
      </w:r>
      <w:r w:rsidRPr="00BD7FDE">
        <w:rPr>
          <w:spacing w:val="-4"/>
        </w:rPr>
        <w:t xml:space="preserve"> </w:t>
      </w:r>
      <w:r>
        <w:t>wage</w:t>
      </w:r>
      <w:r w:rsidRPr="00BD7FDE">
        <w:rPr>
          <w:spacing w:val="-4"/>
        </w:rPr>
        <w:t xml:space="preserve"> </w:t>
      </w:r>
      <w:r>
        <w:t>increase.</w:t>
      </w:r>
    </w:p>
    <w:p w14:paraId="2668A5E0" w14:textId="77777777" w:rsidR="00662F86" w:rsidRDefault="00662F86" w:rsidP="00662F86">
      <w:pPr>
        <w:pStyle w:val="BodyText"/>
        <w:tabs>
          <w:tab w:val="left" w:pos="2900"/>
        </w:tabs>
        <w:ind w:left="2600" w:right="572"/>
      </w:pPr>
    </w:p>
    <w:p w14:paraId="17B03F72" w14:textId="77777777" w:rsidR="00662F86" w:rsidRDefault="00662F86" w:rsidP="00662F86">
      <w:pPr>
        <w:pStyle w:val="BodyText"/>
        <w:ind w:left="2600" w:right="446"/>
      </w:pPr>
      <w:r>
        <w:t>During</w:t>
      </w:r>
      <w:r>
        <w:rPr>
          <w:spacing w:val="-5"/>
        </w:rPr>
        <w:t xml:space="preserve"> </w:t>
      </w:r>
      <w:r>
        <w:t>the</w:t>
      </w:r>
      <w:r>
        <w:rPr>
          <w:spacing w:val="-5"/>
        </w:rPr>
        <w:t xml:space="preserve"> </w:t>
      </w:r>
      <w:r>
        <w:t>term</w:t>
      </w:r>
      <w:r>
        <w:rPr>
          <w:spacing w:val="-5"/>
        </w:rPr>
        <w:t xml:space="preserve"> </w:t>
      </w:r>
      <w:r>
        <w:t>of</w:t>
      </w:r>
      <w:r>
        <w:rPr>
          <w:spacing w:val="-5"/>
        </w:rPr>
        <w:t xml:space="preserve"> </w:t>
      </w:r>
      <w:r>
        <w:t>this</w:t>
      </w:r>
      <w:r>
        <w:rPr>
          <w:spacing w:val="-4"/>
        </w:rPr>
        <w:t xml:space="preserve"> </w:t>
      </w:r>
      <w:r>
        <w:t>Agreement,</w:t>
      </w:r>
      <w:r>
        <w:rPr>
          <w:spacing w:val="-5"/>
        </w:rPr>
        <w:t xml:space="preserve"> </w:t>
      </w:r>
      <w:r>
        <w:t>such</w:t>
      </w:r>
      <w:r>
        <w:rPr>
          <w:spacing w:val="-5"/>
        </w:rPr>
        <w:t xml:space="preserve"> </w:t>
      </w:r>
      <w:r>
        <w:t>additional</w:t>
      </w:r>
      <w:r>
        <w:rPr>
          <w:w w:val="99"/>
        </w:rPr>
        <w:t xml:space="preserve"> </w:t>
      </w:r>
      <w:r>
        <w:t>compensation</w:t>
      </w:r>
      <w:r>
        <w:rPr>
          <w:spacing w:val="-4"/>
        </w:rPr>
        <w:t xml:space="preserve"> </w:t>
      </w:r>
      <w:r>
        <w:t>shall</w:t>
      </w:r>
      <w:r>
        <w:rPr>
          <w:spacing w:val="-3"/>
        </w:rPr>
        <w:t xml:space="preserve"> </w:t>
      </w:r>
      <w:r>
        <w:t>be</w:t>
      </w:r>
      <w:r>
        <w:rPr>
          <w:spacing w:val="-3"/>
        </w:rPr>
        <w:t xml:space="preserve"> </w:t>
      </w:r>
      <w:r>
        <w:t>$800</w:t>
      </w:r>
      <w:r>
        <w:rPr>
          <w:spacing w:val="-3"/>
        </w:rPr>
        <w:t xml:space="preserve"> </w:t>
      </w:r>
      <w:r>
        <w:t>or</w:t>
      </w:r>
      <w:r>
        <w:rPr>
          <w:spacing w:val="-3"/>
        </w:rPr>
        <w:t xml:space="preserve"> </w:t>
      </w:r>
      <w:r>
        <w:t>such</w:t>
      </w:r>
      <w:r>
        <w:rPr>
          <w:spacing w:val="-4"/>
        </w:rPr>
        <w:t xml:space="preserve"> </w:t>
      </w:r>
      <w:r>
        <w:t>lesser</w:t>
      </w:r>
      <w:r>
        <w:rPr>
          <w:spacing w:val="-3"/>
        </w:rPr>
        <w:t xml:space="preserve"> </w:t>
      </w:r>
      <w:r>
        <w:t>amount</w:t>
      </w:r>
      <w:r>
        <w:rPr>
          <w:spacing w:val="-3"/>
        </w:rPr>
        <w:t xml:space="preserve"> </w:t>
      </w:r>
      <w:r>
        <w:t>as</w:t>
      </w:r>
      <w:r>
        <w:rPr>
          <w:spacing w:val="-3"/>
        </w:rPr>
        <w:t xml:space="preserve"> </w:t>
      </w:r>
      <w:r>
        <w:t>is required</w:t>
      </w:r>
      <w:r>
        <w:rPr>
          <w:spacing w:val="-5"/>
        </w:rPr>
        <w:t xml:space="preserve"> </w:t>
      </w:r>
      <w:r>
        <w:t>to</w:t>
      </w:r>
      <w:r>
        <w:rPr>
          <w:spacing w:val="-5"/>
        </w:rPr>
        <w:t xml:space="preserve"> </w:t>
      </w:r>
      <w:r>
        <w:t>bring</w:t>
      </w:r>
      <w:r>
        <w:rPr>
          <w:spacing w:val="-5"/>
        </w:rPr>
        <w:t xml:space="preserve"> </w:t>
      </w:r>
      <w:r>
        <w:t>such</w:t>
      </w:r>
      <w:r>
        <w:rPr>
          <w:spacing w:val="-4"/>
        </w:rPr>
        <w:t xml:space="preserve"> </w:t>
      </w:r>
      <w:r>
        <w:t>bargaining</w:t>
      </w:r>
      <w:r>
        <w:rPr>
          <w:spacing w:val="-5"/>
        </w:rPr>
        <w:t xml:space="preserve"> </w:t>
      </w:r>
      <w:r>
        <w:t>unit</w:t>
      </w:r>
      <w:r>
        <w:rPr>
          <w:spacing w:val="-5"/>
        </w:rPr>
        <w:t xml:space="preserve"> </w:t>
      </w:r>
      <w:r>
        <w:t>members'</w:t>
      </w:r>
      <w:r>
        <w:rPr>
          <w:spacing w:val="-5"/>
        </w:rPr>
        <w:t xml:space="preserve"> </w:t>
      </w:r>
      <w:r>
        <w:t>wage</w:t>
      </w:r>
      <w:r>
        <w:rPr>
          <w:spacing w:val="-4"/>
        </w:rPr>
        <w:t xml:space="preserve"> </w:t>
      </w:r>
      <w:r>
        <w:t>rate</w:t>
      </w:r>
      <w:r>
        <w:rPr>
          <w:w w:val="99"/>
        </w:rPr>
        <w:t xml:space="preserve"> </w:t>
      </w:r>
      <w:r>
        <w:t>within</w:t>
      </w:r>
      <w:r>
        <w:rPr>
          <w:spacing w:val="-2"/>
        </w:rPr>
        <w:t xml:space="preserve"> </w:t>
      </w:r>
      <w:r>
        <w:t>$1,000</w:t>
      </w:r>
      <w:r>
        <w:rPr>
          <w:spacing w:val="-1"/>
        </w:rPr>
        <w:t xml:space="preserve"> </w:t>
      </w:r>
      <w:r>
        <w:t>of</w:t>
      </w:r>
      <w:r>
        <w:rPr>
          <w:spacing w:val="-2"/>
        </w:rPr>
        <w:t xml:space="preserve"> </w:t>
      </w:r>
      <w:r>
        <w:t>92%</w:t>
      </w:r>
      <w:r>
        <w:rPr>
          <w:spacing w:val="-1"/>
        </w:rPr>
        <w:t xml:space="preserve"> </w:t>
      </w:r>
      <w:r>
        <w:t>of</w:t>
      </w:r>
      <w:r>
        <w:rPr>
          <w:spacing w:val="-2"/>
        </w:rPr>
        <w:t xml:space="preserve"> </w:t>
      </w:r>
      <w:r>
        <w:t>the</w:t>
      </w:r>
      <w:r>
        <w:rPr>
          <w:spacing w:val="-1"/>
        </w:rPr>
        <w:t xml:space="preserve"> </w:t>
      </w:r>
      <w:r>
        <w:t>mean</w:t>
      </w:r>
      <w:r>
        <w:rPr>
          <w:spacing w:val="-2"/>
        </w:rPr>
        <w:t xml:space="preserve"> </w:t>
      </w:r>
      <w:r>
        <w:t>for</w:t>
      </w:r>
      <w:r>
        <w:rPr>
          <w:spacing w:val="-1"/>
        </w:rPr>
        <w:t xml:space="preserve"> </w:t>
      </w:r>
      <w:r>
        <w:t>the</w:t>
      </w:r>
      <w:r>
        <w:rPr>
          <w:spacing w:val="-2"/>
        </w:rPr>
        <w:t xml:space="preserve"> </w:t>
      </w:r>
      <w:r>
        <w:t>rank</w:t>
      </w:r>
      <w:r>
        <w:rPr>
          <w:spacing w:val="-1"/>
        </w:rPr>
        <w:t xml:space="preserve"> </w:t>
      </w:r>
      <w:r>
        <w:t>of</w:t>
      </w:r>
      <w:r>
        <w:rPr>
          <w:spacing w:val="-1"/>
        </w:rPr>
        <w:t xml:space="preserve"> </w:t>
      </w:r>
      <w:r>
        <w:t>Professor for</w:t>
      </w:r>
      <w:r>
        <w:rPr>
          <w:spacing w:val="-3"/>
        </w:rPr>
        <w:t xml:space="preserve"> </w:t>
      </w:r>
      <w:r>
        <w:t>the</w:t>
      </w:r>
      <w:r>
        <w:rPr>
          <w:spacing w:val="-3"/>
        </w:rPr>
        <w:t xml:space="preserve"> </w:t>
      </w:r>
      <w:r>
        <w:t>prior</w:t>
      </w:r>
      <w:r>
        <w:rPr>
          <w:spacing w:val="-3"/>
        </w:rPr>
        <w:t xml:space="preserve"> </w:t>
      </w:r>
      <w:r>
        <w:t>year.</w:t>
      </w:r>
    </w:p>
    <w:p w14:paraId="5F7EAD50" w14:textId="77777777" w:rsidR="00662F86" w:rsidRDefault="00662F86" w:rsidP="00662F86">
      <w:pPr>
        <w:rPr>
          <w:rFonts w:ascii="Times New Roman" w:eastAsia="Times New Roman" w:hAnsi="Times New Roman" w:cs="Times New Roman"/>
          <w:sz w:val="24"/>
          <w:szCs w:val="24"/>
        </w:rPr>
      </w:pPr>
    </w:p>
    <w:p w14:paraId="19CBB90C" w14:textId="77777777" w:rsidR="00662F86" w:rsidRDefault="00662F86" w:rsidP="00662F86">
      <w:pPr>
        <w:pStyle w:val="BodyText"/>
        <w:numPr>
          <w:ilvl w:val="0"/>
          <w:numId w:val="101"/>
        </w:numPr>
        <w:tabs>
          <w:tab w:val="left" w:pos="2180"/>
        </w:tabs>
      </w:pPr>
      <w:r>
        <w:rPr>
          <w:u w:val="single" w:color="000000"/>
        </w:rPr>
        <w:t>Adjunct</w:t>
      </w:r>
      <w:r>
        <w:rPr>
          <w:spacing w:val="-12"/>
          <w:u w:val="single" w:color="000000"/>
        </w:rPr>
        <w:t xml:space="preserve"> </w:t>
      </w:r>
      <w:r>
        <w:rPr>
          <w:u w:val="single" w:color="000000"/>
        </w:rPr>
        <w:t>Salaries</w:t>
      </w:r>
    </w:p>
    <w:p w14:paraId="3786B2D0" w14:textId="77777777" w:rsidR="00662F86" w:rsidRDefault="00662F86" w:rsidP="00662F86">
      <w:pPr>
        <w:spacing w:before="11"/>
        <w:rPr>
          <w:rFonts w:ascii="Times New Roman" w:eastAsia="Times New Roman" w:hAnsi="Times New Roman" w:cs="Times New Roman"/>
          <w:sz w:val="17"/>
          <w:szCs w:val="17"/>
        </w:rPr>
      </w:pPr>
    </w:p>
    <w:p w14:paraId="4586AAE8" w14:textId="77777777" w:rsidR="00662F86" w:rsidRPr="005019A6" w:rsidRDefault="00662F86" w:rsidP="00662F86">
      <w:pPr>
        <w:pStyle w:val="BodyText"/>
        <w:numPr>
          <w:ilvl w:val="3"/>
          <w:numId w:val="101"/>
        </w:numPr>
        <w:tabs>
          <w:tab w:val="left" w:pos="3307"/>
        </w:tabs>
        <w:ind w:right="374" w:firstLine="0"/>
      </w:pPr>
      <w:r>
        <w:t>Compensation</w:t>
      </w:r>
      <w:r>
        <w:rPr>
          <w:spacing w:val="-7"/>
        </w:rPr>
        <w:t xml:space="preserve"> </w:t>
      </w:r>
      <w:r>
        <w:t>for</w:t>
      </w:r>
      <w:r>
        <w:rPr>
          <w:spacing w:val="-6"/>
        </w:rPr>
        <w:t xml:space="preserve"> </w:t>
      </w:r>
      <w:r>
        <w:t>each</w:t>
      </w:r>
      <w:r>
        <w:rPr>
          <w:spacing w:val="-7"/>
        </w:rPr>
        <w:t xml:space="preserve"> </w:t>
      </w:r>
      <w:r>
        <w:t>three-hour</w:t>
      </w:r>
      <w:r>
        <w:rPr>
          <w:spacing w:val="-6"/>
        </w:rPr>
        <w:t xml:space="preserve"> </w:t>
      </w:r>
      <w:r>
        <w:t>undergraduate</w:t>
      </w:r>
      <w:r>
        <w:rPr>
          <w:spacing w:val="-7"/>
        </w:rPr>
        <w:t xml:space="preserve"> </w:t>
      </w:r>
      <w:r>
        <w:t>and graduate</w:t>
      </w:r>
      <w:r>
        <w:rPr>
          <w:spacing w:val="-4"/>
        </w:rPr>
        <w:t xml:space="preserve"> </w:t>
      </w:r>
      <w:r>
        <w:t>course</w:t>
      </w:r>
      <w:r>
        <w:rPr>
          <w:spacing w:val="-4"/>
        </w:rPr>
        <w:t xml:space="preserve"> </w:t>
      </w:r>
      <w:r>
        <w:t>by</w:t>
      </w:r>
      <w:r>
        <w:rPr>
          <w:spacing w:val="-4"/>
        </w:rPr>
        <w:t xml:space="preserve"> </w:t>
      </w:r>
      <w:r>
        <w:t>faculty</w:t>
      </w:r>
      <w:r>
        <w:rPr>
          <w:spacing w:val="-3"/>
        </w:rPr>
        <w:t xml:space="preserve"> </w:t>
      </w:r>
      <w:r>
        <w:t>rank</w:t>
      </w:r>
      <w:r>
        <w:rPr>
          <w:spacing w:val="-4"/>
        </w:rPr>
        <w:t xml:space="preserve"> </w:t>
      </w:r>
      <w:r>
        <w:t>and</w:t>
      </w:r>
      <w:r>
        <w:rPr>
          <w:spacing w:val="-4"/>
        </w:rPr>
        <w:t xml:space="preserve"> </w:t>
      </w:r>
      <w:r>
        <w:t>effective</w:t>
      </w:r>
      <w:r>
        <w:rPr>
          <w:spacing w:val="-3"/>
        </w:rPr>
        <w:t xml:space="preserve"> </w:t>
      </w:r>
      <w:r>
        <w:t>date</w:t>
      </w:r>
      <w:r>
        <w:rPr>
          <w:spacing w:val="-4"/>
        </w:rPr>
        <w:t xml:space="preserve"> </w:t>
      </w:r>
      <w:r>
        <w:t>is stated</w:t>
      </w:r>
      <w:r>
        <w:rPr>
          <w:spacing w:val="-4"/>
        </w:rPr>
        <w:t xml:space="preserve"> </w:t>
      </w:r>
      <w:r>
        <w:t xml:space="preserve">below. </w:t>
      </w:r>
      <w:r>
        <w:rPr>
          <w:spacing w:val="-3"/>
        </w:rPr>
        <w:t>The 09/01/16 rates shall remain in effect for the term of this Agreement. Adjunct faculty whose previous rate was higher than these minimums will continue to be compensated based upon their previous rate</w:t>
      </w:r>
      <w:r w:rsidRPr="00E178D2">
        <w:rPr>
          <w:spacing w:val="-3"/>
        </w:rPr>
        <w:t xml:space="preserve"> time</w:t>
      </w:r>
    </w:p>
    <w:p w14:paraId="5A575BD9" w14:textId="77777777" w:rsidR="00662F86" w:rsidRDefault="00662F86" w:rsidP="00662F86">
      <w:pPr>
        <w:pStyle w:val="BodyText"/>
        <w:tabs>
          <w:tab w:val="left" w:pos="3307"/>
        </w:tabs>
        <w:ind w:left="2960" w:right="374"/>
      </w:pPr>
    </w:p>
    <w:p w14:paraId="646B7E4E" w14:textId="77777777" w:rsidR="00662F86" w:rsidRDefault="00662F86" w:rsidP="00662F86">
      <w:pPr>
        <w:spacing w:before="9"/>
        <w:rPr>
          <w:rFonts w:ascii="Times New Roman" w:eastAsia="Times New Roman" w:hAnsi="Times New Roman" w:cs="Times New Roman"/>
          <w:sz w:val="16"/>
          <w:szCs w:val="16"/>
        </w:rPr>
      </w:pPr>
    </w:p>
    <w:tbl>
      <w:tblPr>
        <w:tblW w:w="6999" w:type="dxa"/>
        <w:tblInd w:w="2228" w:type="dxa"/>
        <w:tblLayout w:type="fixed"/>
        <w:tblCellMar>
          <w:left w:w="0" w:type="dxa"/>
          <w:right w:w="0" w:type="dxa"/>
        </w:tblCellMar>
        <w:tblLook w:val="01E0" w:firstRow="1" w:lastRow="1" w:firstColumn="1" w:lastColumn="1" w:noHBand="0" w:noVBand="0"/>
      </w:tblPr>
      <w:tblGrid>
        <w:gridCol w:w="1872"/>
        <w:gridCol w:w="1709"/>
        <w:gridCol w:w="1709"/>
        <w:gridCol w:w="1709"/>
      </w:tblGrid>
      <w:tr w:rsidR="00662F86" w14:paraId="38F0D278" w14:textId="77777777" w:rsidTr="004F4A21">
        <w:trPr>
          <w:trHeight w:hRule="exact" w:val="288"/>
        </w:trPr>
        <w:tc>
          <w:tcPr>
            <w:tcW w:w="1872" w:type="dxa"/>
            <w:tcBorders>
              <w:top w:val="single" w:sz="5" w:space="0" w:color="000000"/>
              <w:left w:val="single" w:sz="5" w:space="0" w:color="000000"/>
              <w:bottom w:val="single" w:sz="5" w:space="0" w:color="000000"/>
              <w:right w:val="single" w:sz="5" w:space="0" w:color="000000"/>
            </w:tcBorders>
          </w:tcPr>
          <w:p w14:paraId="0AD95473" w14:textId="77777777" w:rsidR="00662F86" w:rsidRDefault="00662F86" w:rsidP="004F4A21">
            <w:pPr>
              <w:pStyle w:val="TableParagraph"/>
              <w:spacing w:line="272" w:lineRule="exact"/>
              <w:ind w:left="3"/>
              <w:jc w:val="center"/>
              <w:rPr>
                <w:rFonts w:ascii="Times New Roman" w:eastAsia="Times New Roman" w:hAnsi="Times New Roman" w:cs="Times New Roman"/>
                <w:sz w:val="24"/>
                <w:szCs w:val="24"/>
              </w:rPr>
            </w:pPr>
            <w:r>
              <w:rPr>
                <w:rFonts w:ascii="Times New Roman"/>
                <w:b/>
                <w:sz w:val="24"/>
              </w:rPr>
              <w:t>Rank</w:t>
            </w:r>
          </w:p>
        </w:tc>
        <w:tc>
          <w:tcPr>
            <w:tcW w:w="1709" w:type="dxa"/>
            <w:tcBorders>
              <w:top w:val="single" w:sz="5" w:space="0" w:color="000000"/>
              <w:left w:val="single" w:sz="5" w:space="0" w:color="000000"/>
              <w:bottom w:val="single" w:sz="5" w:space="0" w:color="000000"/>
              <w:right w:val="single" w:sz="5" w:space="0" w:color="000000"/>
            </w:tcBorders>
          </w:tcPr>
          <w:p w14:paraId="4E8978A6" w14:textId="77777777" w:rsidR="00662F86" w:rsidRDefault="00662F86" w:rsidP="004F4A21">
            <w:pPr>
              <w:pStyle w:val="TableParagraph"/>
              <w:spacing w:line="272" w:lineRule="exact"/>
              <w:ind w:left="424"/>
              <w:rPr>
                <w:rFonts w:ascii="Times New Roman" w:eastAsia="Times New Roman" w:hAnsi="Times New Roman" w:cs="Times New Roman"/>
                <w:sz w:val="24"/>
                <w:szCs w:val="24"/>
              </w:rPr>
            </w:pPr>
            <w:r>
              <w:rPr>
                <w:rFonts w:ascii="Times New Roman"/>
                <w:b/>
                <w:sz w:val="24"/>
              </w:rPr>
              <w:t>9/01/17</w:t>
            </w:r>
          </w:p>
        </w:tc>
        <w:tc>
          <w:tcPr>
            <w:tcW w:w="1709" w:type="dxa"/>
            <w:tcBorders>
              <w:top w:val="single" w:sz="5" w:space="0" w:color="000000"/>
              <w:left w:val="single" w:sz="5" w:space="0" w:color="000000"/>
              <w:bottom w:val="single" w:sz="5" w:space="0" w:color="000000"/>
              <w:right w:val="single" w:sz="5" w:space="0" w:color="000000"/>
            </w:tcBorders>
          </w:tcPr>
          <w:p w14:paraId="0AE64CFA" w14:textId="77777777" w:rsidR="00662F86" w:rsidRDefault="00662F86" w:rsidP="004F4A21">
            <w:pPr>
              <w:pStyle w:val="TableParagraph"/>
              <w:spacing w:line="272" w:lineRule="exact"/>
              <w:ind w:left="424"/>
              <w:rPr>
                <w:rFonts w:ascii="Times New Roman"/>
                <w:b/>
                <w:sz w:val="24"/>
              </w:rPr>
            </w:pPr>
            <w:r>
              <w:rPr>
                <w:rFonts w:ascii="Times New Roman"/>
                <w:b/>
                <w:sz w:val="24"/>
              </w:rPr>
              <w:t>09/01/18</w:t>
            </w:r>
          </w:p>
        </w:tc>
        <w:tc>
          <w:tcPr>
            <w:tcW w:w="1709" w:type="dxa"/>
            <w:tcBorders>
              <w:top w:val="single" w:sz="5" w:space="0" w:color="000000"/>
              <w:left w:val="single" w:sz="5" w:space="0" w:color="000000"/>
              <w:bottom w:val="single" w:sz="5" w:space="0" w:color="000000"/>
              <w:right w:val="single" w:sz="5" w:space="0" w:color="000000"/>
            </w:tcBorders>
          </w:tcPr>
          <w:p w14:paraId="4023D009" w14:textId="77777777" w:rsidR="00662F86" w:rsidRDefault="00662F86" w:rsidP="004F4A21">
            <w:pPr>
              <w:pStyle w:val="TableParagraph"/>
              <w:spacing w:line="272" w:lineRule="exact"/>
              <w:ind w:left="424"/>
              <w:rPr>
                <w:rFonts w:ascii="Times New Roman"/>
                <w:b/>
                <w:sz w:val="24"/>
              </w:rPr>
            </w:pPr>
            <w:r>
              <w:rPr>
                <w:rFonts w:ascii="Times New Roman"/>
                <w:b/>
                <w:sz w:val="24"/>
              </w:rPr>
              <w:t>09/01/19</w:t>
            </w:r>
          </w:p>
        </w:tc>
      </w:tr>
      <w:tr w:rsidR="00662F86" w14:paraId="1674B9C0" w14:textId="77777777" w:rsidTr="004F4A21">
        <w:trPr>
          <w:trHeight w:hRule="exact" w:val="456"/>
        </w:trPr>
        <w:tc>
          <w:tcPr>
            <w:tcW w:w="1872" w:type="dxa"/>
            <w:tcBorders>
              <w:top w:val="single" w:sz="5" w:space="0" w:color="000000"/>
              <w:left w:val="single" w:sz="5" w:space="0" w:color="000000"/>
              <w:bottom w:val="single" w:sz="5" w:space="0" w:color="000000"/>
              <w:right w:val="single" w:sz="5" w:space="0" w:color="000000"/>
            </w:tcBorders>
          </w:tcPr>
          <w:p w14:paraId="09C72056" w14:textId="77777777" w:rsidR="00662F86" w:rsidRDefault="00662F86" w:rsidP="004F4A21">
            <w:pPr>
              <w:pStyle w:val="TableParagraph"/>
              <w:spacing w:before="168"/>
              <w:ind w:left="104"/>
              <w:rPr>
                <w:rFonts w:ascii="Times New Roman" w:eastAsia="Times New Roman" w:hAnsi="Times New Roman" w:cs="Times New Roman"/>
                <w:sz w:val="24"/>
                <w:szCs w:val="24"/>
              </w:rPr>
            </w:pPr>
            <w:r>
              <w:rPr>
                <w:rFonts w:ascii="Times New Roman"/>
                <w:sz w:val="24"/>
              </w:rPr>
              <w:t>Professor</w:t>
            </w:r>
          </w:p>
        </w:tc>
        <w:tc>
          <w:tcPr>
            <w:tcW w:w="1709" w:type="dxa"/>
            <w:tcBorders>
              <w:top w:val="single" w:sz="5" w:space="0" w:color="000000"/>
              <w:left w:val="single" w:sz="5" w:space="0" w:color="000000"/>
              <w:bottom w:val="single" w:sz="5" w:space="0" w:color="000000"/>
              <w:right w:val="single" w:sz="5" w:space="0" w:color="000000"/>
            </w:tcBorders>
          </w:tcPr>
          <w:p w14:paraId="37303572" w14:textId="77777777" w:rsidR="00662F86" w:rsidRPr="004F4446" w:rsidRDefault="00662F86" w:rsidP="004F4A21">
            <w:pPr>
              <w:pStyle w:val="TableParagraph"/>
              <w:spacing w:before="168"/>
              <w:ind w:left="104"/>
              <w:rPr>
                <w:rFonts w:ascii="Times New Roman" w:eastAsia="Times New Roman" w:hAnsi="Times New Roman" w:cs="Times New Roman"/>
                <w:color w:val="000000" w:themeColor="text1"/>
                <w:sz w:val="24"/>
                <w:szCs w:val="24"/>
              </w:rPr>
            </w:pPr>
            <w:r w:rsidRPr="004F4446">
              <w:rPr>
                <w:rFonts w:ascii="Times New Roman"/>
                <w:color w:val="000000" w:themeColor="text1"/>
                <w:sz w:val="24"/>
              </w:rPr>
              <w:t xml:space="preserve">$5,645 </w:t>
            </w:r>
          </w:p>
        </w:tc>
        <w:tc>
          <w:tcPr>
            <w:tcW w:w="1709" w:type="dxa"/>
            <w:tcBorders>
              <w:top w:val="single" w:sz="5" w:space="0" w:color="000000"/>
              <w:left w:val="single" w:sz="5" w:space="0" w:color="000000"/>
              <w:bottom w:val="single" w:sz="5" w:space="0" w:color="000000"/>
              <w:right w:val="single" w:sz="5" w:space="0" w:color="000000"/>
            </w:tcBorders>
          </w:tcPr>
          <w:p w14:paraId="4F7F24B7" w14:textId="77777777" w:rsidR="00662F86" w:rsidRDefault="00662F86" w:rsidP="004F4A21">
            <w:pPr>
              <w:pStyle w:val="TableParagraph"/>
              <w:spacing w:before="168"/>
              <w:ind w:left="104"/>
              <w:jc w:val="both"/>
              <w:rPr>
                <w:rFonts w:ascii="Times New Roman"/>
                <w:sz w:val="24"/>
              </w:rPr>
            </w:pPr>
            <w:r w:rsidRPr="004F4446">
              <w:rPr>
                <w:rFonts w:ascii="Times New Roman"/>
                <w:color w:val="000000" w:themeColor="text1"/>
                <w:sz w:val="24"/>
              </w:rPr>
              <w:t>$5,645</w:t>
            </w:r>
          </w:p>
        </w:tc>
        <w:tc>
          <w:tcPr>
            <w:tcW w:w="1709" w:type="dxa"/>
            <w:tcBorders>
              <w:top w:val="single" w:sz="5" w:space="0" w:color="000000"/>
              <w:left w:val="single" w:sz="5" w:space="0" w:color="000000"/>
              <w:bottom w:val="single" w:sz="5" w:space="0" w:color="000000"/>
              <w:right w:val="single" w:sz="5" w:space="0" w:color="000000"/>
            </w:tcBorders>
          </w:tcPr>
          <w:p w14:paraId="5BB05333" w14:textId="77777777" w:rsidR="00662F86" w:rsidRDefault="00662F86" w:rsidP="004F4A21">
            <w:pPr>
              <w:pStyle w:val="TableParagraph"/>
              <w:spacing w:before="168"/>
              <w:ind w:left="104"/>
              <w:rPr>
                <w:rFonts w:ascii="Times New Roman"/>
                <w:sz w:val="24"/>
              </w:rPr>
            </w:pPr>
            <w:r w:rsidRPr="004F4446">
              <w:rPr>
                <w:rFonts w:ascii="Times New Roman"/>
                <w:color w:val="000000" w:themeColor="text1"/>
                <w:sz w:val="24"/>
              </w:rPr>
              <w:t>$5,645</w:t>
            </w:r>
          </w:p>
        </w:tc>
      </w:tr>
      <w:tr w:rsidR="00662F86" w14:paraId="01552B96" w14:textId="77777777" w:rsidTr="004F4A21">
        <w:trPr>
          <w:trHeight w:hRule="exact" w:val="442"/>
        </w:trPr>
        <w:tc>
          <w:tcPr>
            <w:tcW w:w="1872" w:type="dxa"/>
            <w:tcBorders>
              <w:top w:val="single" w:sz="5" w:space="0" w:color="000000"/>
              <w:left w:val="single" w:sz="5" w:space="0" w:color="000000"/>
              <w:bottom w:val="single" w:sz="5" w:space="0" w:color="000000"/>
              <w:right w:val="single" w:sz="5" w:space="0" w:color="000000"/>
            </w:tcBorders>
          </w:tcPr>
          <w:p w14:paraId="1706B5A5" w14:textId="77777777" w:rsidR="00662F86" w:rsidRDefault="00662F86" w:rsidP="004F4A21">
            <w:pPr>
              <w:pStyle w:val="TableParagraph"/>
              <w:spacing w:before="154"/>
              <w:ind w:left="104"/>
              <w:rPr>
                <w:rFonts w:ascii="Times New Roman" w:eastAsia="Times New Roman" w:hAnsi="Times New Roman" w:cs="Times New Roman"/>
                <w:sz w:val="24"/>
                <w:szCs w:val="24"/>
              </w:rPr>
            </w:pPr>
            <w:r>
              <w:rPr>
                <w:rFonts w:ascii="Times New Roman"/>
                <w:sz w:val="24"/>
              </w:rPr>
              <w:t>Associate</w:t>
            </w:r>
            <w:r>
              <w:rPr>
                <w:rFonts w:ascii="Times New Roman"/>
                <w:spacing w:val="-7"/>
                <w:sz w:val="24"/>
              </w:rPr>
              <w:t xml:space="preserve"> </w:t>
            </w:r>
            <w:r>
              <w:rPr>
                <w:rFonts w:ascii="Times New Roman"/>
                <w:sz w:val="24"/>
              </w:rPr>
              <w:t>Professor</w:t>
            </w:r>
          </w:p>
        </w:tc>
        <w:tc>
          <w:tcPr>
            <w:tcW w:w="1709" w:type="dxa"/>
            <w:tcBorders>
              <w:top w:val="single" w:sz="5" w:space="0" w:color="000000"/>
              <w:left w:val="single" w:sz="5" w:space="0" w:color="000000"/>
              <w:bottom w:val="single" w:sz="5" w:space="0" w:color="000000"/>
              <w:right w:val="single" w:sz="5" w:space="0" w:color="000000"/>
            </w:tcBorders>
          </w:tcPr>
          <w:p w14:paraId="77734BF0" w14:textId="77777777" w:rsidR="00662F86" w:rsidRPr="004F4446" w:rsidRDefault="00662F86" w:rsidP="004F4A21">
            <w:pPr>
              <w:pStyle w:val="TableParagraph"/>
              <w:spacing w:before="154"/>
              <w:ind w:left="104"/>
              <w:rPr>
                <w:rFonts w:ascii="Times New Roman" w:eastAsia="Times New Roman" w:hAnsi="Times New Roman" w:cs="Times New Roman"/>
                <w:color w:val="000000" w:themeColor="text1"/>
                <w:sz w:val="24"/>
                <w:szCs w:val="24"/>
              </w:rPr>
            </w:pPr>
            <w:r w:rsidRPr="004F4446">
              <w:rPr>
                <w:rFonts w:ascii="Times New Roman"/>
                <w:color w:val="000000" w:themeColor="text1"/>
                <w:sz w:val="24"/>
              </w:rPr>
              <w:t xml:space="preserve">$5,255 </w:t>
            </w:r>
          </w:p>
        </w:tc>
        <w:tc>
          <w:tcPr>
            <w:tcW w:w="1709" w:type="dxa"/>
            <w:tcBorders>
              <w:top w:val="single" w:sz="5" w:space="0" w:color="000000"/>
              <w:left w:val="single" w:sz="5" w:space="0" w:color="000000"/>
              <w:bottom w:val="single" w:sz="5" w:space="0" w:color="000000"/>
              <w:right w:val="single" w:sz="5" w:space="0" w:color="000000"/>
            </w:tcBorders>
          </w:tcPr>
          <w:p w14:paraId="1D351D97" w14:textId="77777777" w:rsidR="00662F86" w:rsidRDefault="00662F86" w:rsidP="004F4A21">
            <w:pPr>
              <w:pStyle w:val="TableParagraph"/>
              <w:spacing w:before="154"/>
              <w:rPr>
                <w:rFonts w:ascii="Times New Roman"/>
                <w:sz w:val="24"/>
              </w:rPr>
            </w:pPr>
            <w:r>
              <w:rPr>
                <w:rFonts w:ascii="Times New Roman"/>
                <w:color w:val="000000" w:themeColor="text1"/>
                <w:sz w:val="24"/>
              </w:rPr>
              <w:t xml:space="preserve">  </w:t>
            </w:r>
            <w:r w:rsidRPr="004F4446">
              <w:rPr>
                <w:rFonts w:ascii="Times New Roman"/>
                <w:color w:val="000000" w:themeColor="text1"/>
                <w:sz w:val="24"/>
              </w:rPr>
              <w:t>$5,255</w:t>
            </w:r>
          </w:p>
        </w:tc>
        <w:tc>
          <w:tcPr>
            <w:tcW w:w="1709" w:type="dxa"/>
            <w:tcBorders>
              <w:top w:val="single" w:sz="5" w:space="0" w:color="000000"/>
              <w:left w:val="single" w:sz="5" w:space="0" w:color="000000"/>
              <w:bottom w:val="single" w:sz="5" w:space="0" w:color="000000"/>
              <w:right w:val="single" w:sz="5" w:space="0" w:color="000000"/>
            </w:tcBorders>
          </w:tcPr>
          <w:p w14:paraId="19BCF6CF" w14:textId="77777777" w:rsidR="00662F86" w:rsidRDefault="00662F86" w:rsidP="004F4A21">
            <w:pPr>
              <w:pStyle w:val="TableParagraph"/>
              <w:spacing w:before="154"/>
              <w:ind w:left="104"/>
              <w:rPr>
                <w:rFonts w:ascii="Times New Roman"/>
                <w:sz w:val="24"/>
              </w:rPr>
            </w:pPr>
            <w:r w:rsidRPr="004F4446">
              <w:rPr>
                <w:rFonts w:ascii="Times New Roman"/>
                <w:color w:val="000000" w:themeColor="text1"/>
                <w:sz w:val="24"/>
              </w:rPr>
              <w:t>$5,255</w:t>
            </w:r>
          </w:p>
        </w:tc>
      </w:tr>
      <w:tr w:rsidR="00662F86" w14:paraId="3BE73355" w14:textId="77777777" w:rsidTr="004F4A21">
        <w:trPr>
          <w:trHeight w:hRule="exact" w:val="461"/>
        </w:trPr>
        <w:tc>
          <w:tcPr>
            <w:tcW w:w="1872" w:type="dxa"/>
            <w:tcBorders>
              <w:top w:val="single" w:sz="5" w:space="0" w:color="000000"/>
              <w:left w:val="single" w:sz="5" w:space="0" w:color="000000"/>
              <w:bottom w:val="single" w:sz="5" w:space="0" w:color="000000"/>
              <w:right w:val="single" w:sz="5" w:space="0" w:color="000000"/>
            </w:tcBorders>
          </w:tcPr>
          <w:p w14:paraId="3B75B870" w14:textId="77777777" w:rsidR="00662F86" w:rsidRDefault="00662F86" w:rsidP="004F4A21">
            <w:pPr>
              <w:pStyle w:val="TableParagraph"/>
              <w:spacing w:before="168"/>
              <w:ind w:left="104"/>
              <w:rPr>
                <w:rFonts w:ascii="Times New Roman" w:eastAsia="Times New Roman" w:hAnsi="Times New Roman" w:cs="Times New Roman"/>
                <w:sz w:val="24"/>
                <w:szCs w:val="24"/>
              </w:rPr>
            </w:pPr>
            <w:r>
              <w:rPr>
                <w:rFonts w:ascii="Times New Roman"/>
                <w:spacing w:val="-1"/>
                <w:sz w:val="24"/>
              </w:rPr>
              <w:t>Assistant</w:t>
            </w:r>
            <w:r>
              <w:rPr>
                <w:rFonts w:ascii="Times New Roman"/>
                <w:spacing w:val="-5"/>
                <w:sz w:val="24"/>
              </w:rPr>
              <w:t xml:space="preserve"> </w:t>
            </w:r>
            <w:r>
              <w:rPr>
                <w:rFonts w:ascii="Times New Roman"/>
                <w:sz w:val="24"/>
              </w:rPr>
              <w:t>Professor</w:t>
            </w:r>
          </w:p>
        </w:tc>
        <w:tc>
          <w:tcPr>
            <w:tcW w:w="1709" w:type="dxa"/>
            <w:tcBorders>
              <w:top w:val="single" w:sz="5" w:space="0" w:color="000000"/>
              <w:left w:val="single" w:sz="5" w:space="0" w:color="000000"/>
              <w:bottom w:val="single" w:sz="5" w:space="0" w:color="000000"/>
              <w:right w:val="single" w:sz="5" w:space="0" w:color="000000"/>
            </w:tcBorders>
          </w:tcPr>
          <w:p w14:paraId="2E317B34" w14:textId="77777777" w:rsidR="00662F86" w:rsidRPr="004F4446" w:rsidRDefault="00662F86" w:rsidP="004F4A21">
            <w:pPr>
              <w:pStyle w:val="TableParagraph"/>
              <w:spacing w:before="168"/>
              <w:ind w:left="104"/>
              <w:rPr>
                <w:rFonts w:ascii="Times New Roman" w:eastAsia="Times New Roman" w:hAnsi="Times New Roman" w:cs="Times New Roman"/>
                <w:color w:val="000000" w:themeColor="text1"/>
                <w:sz w:val="24"/>
                <w:szCs w:val="24"/>
              </w:rPr>
            </w:pPr>
            <w:r w:rsidRPr="004F4446">
              <w:rPr>
                <w:rFonts w:ascii="Times New Roman"/>
                <w:color w:val="000000" w:themeColor="text1"/>
                <w:sz w:val="24"/>
              </w:rPr>
              <w:t xml:space="preserve">$4,830 </w:t>
            </w:r>
          </w:p>
        </w:tc>
        <w:tc>
          <w:tcPr>
            <w:tcW w:w="1709" w:type="dxa"/>
            <w:tcBorders>
              <w:top w:val="single" w:sz="5" w:space="0" w:color="000000"/>
              <w:left w:val="single" w:sz="5" w:space="0" w:color="000000"/>
              <w:bottom w:val="single" w:sz="5" w:space="0" w:color="000000"/>
              <w:right w:val="single" w:sz="5" w:space="0" w:color="000000"/>
            </w:tcBorders>
          </w:tcPr>
          <w:p w14:paraId="3B504904" w14:textId="77777777" w:rsidR="00662F86" w:rsidRDefault="00662F86" w:rsidP="004F4A21">
            <w:pPr>
              <w:pStyle w:val="TableParagraph"/>
              <w:spacing w:before="168"/>
              <w:rPr>
                <w:rFonts w:ascii="Times New Roman"/>
                <w:sz w:val="24"/>
              </w:rPr>
            </w:pPr>
            <w:r>
              <w:rPr>
                <w:rFonts w:ascii="Times New Roman"/>
                <w:sz w:val="24"/>
              </w:rPr>
              <w:t xml:space="preserve">  </w:t>
            </w:r>
            <w:r w:rsidRPr="004F4446">
              <w:rPr>
                <w:rFonts w:ascii="Times New Roman"/>
                <w:color w:val="000000" w:themeColor="text1"/>
                <w:sz w:val="24"/>
              </w:rPr>
              <w:t>$4,830</w:t>
            </w:r>
          </w:p>
        </w:tc>
        <w:tc>
          <w:tcPr>
            <w:tcW w:w="1709" w:type="dxa"/>
            <w:tcBorders>
              <w:top w:val="single" w:sz="5" w:space="0" w:color="000000"/>
              <w:left w:val="single" w:sz="5" w:space="0" w:color="000000"/>
              <w:bottom w:val="single" w:sz="5" w:space="0" w:color="000000"/>
              <w:right w:val="single" w:sz="5" w:space="0" w:color="000000"/>
            </w:tcBorders>
          </w:tcPr>
          <w:p w14:paraId="120DF11A" w14:textId="77777777" w:rsidR="00662F86" w:rsidRDefault="00662F86" w:rsidP="004F4A21">
            <w:pPr>
              <w:pStyle w:val="TableParagraph"/>
              <w:spacing w:before="168"/>
              <w:ind w:left="104"/>
              <w:rPr>
                <w:rFonts w:ascii="Times New Roman"/>
                <w:sz w:val="24"/>
              </w:rPr>
            </w:pPr>
            <w:r w:rsidRPr="004F4446">
              <w:rPr>
                <w:rFonts w:ascii="Times New Roman"/>
                <w:color w:val="000000" w:themeColor="text1"/>
                <w:sz w:val="24"/>
              </w:rPr>
              <w:t>$4,830</w:t>
            </w:r>
          </w:p>
        </w:tc>
      </w:tr>
      <w:tr w:rsidR="00662F86" w:rsidRPr="00B51148" w14:paraId="641C28BD" w14:textId="77777777" w:rsidTr="004F4A21">
        <w:trPr>
          <w:trHeight w:hRule="exact" w:val="420"/>
        </w:trPr>
        <w:tc>
          <w:tcPr>
            <w:tcW w:w="1872" w:type="dxa"/>
            <w:tcBorders>
              <w:top w:val="single" w:sz="5" w:space="0" w:color="000000"/>
              <w:left w:val="single" w:sz="5" w:space="0" w:color="000000"/>
              <w:right w:val="single" w:sz="4" w:space="0" w:color="auto"/>
            </w:tcBorders>
            <w:vAlign w:val="bottom"/>
          </w:tcPr>
          <w:p w14:paraId="2FA92942" w14:textId="77777777" w:rsidR="00662F86" w:rsidRPr="00B51148" w:rsidRDefault="00662F86" w:rsidP="004F4A21">
            <w:pPr>
              <w:rPr>
                <w:rFonts w:ascii="Times New Roman"/>
                <w:spacing w:val="-1"/>
                <w:sz w:val="24"/>
              </w:rPr>
            </w:pPr>
            <w:r>
              <w:rPr>
                <w:rFonts w:ascii="Times New Roman"/>
                <w:spacing w:val="-1"/>
                <w:sz w:val="24"/>
              </w:rPr>
              <w:t xml:space="preserve">  </w:t>
            </w:r>
            <w:r w:rsidRPr="00B51148">
              <w:rPr>
                <w:rFonts w:ascii="Times New Roman"/>
                <w:spacing w:val="-1"/>
                <w:sz w:val="24"/>
              </w:rPr>
              <w:t>Instructor</w:t>
            </w:r>
          </w:p>
        </w:tc>
        <w:tc>
          <w:tcPr>
            <w:tcW w:w="1709" w:type="dxa"/>
            <w:tcBorders>
              <w:top w:val="single" w:sz="5" w:space="0" w:color="000000"/>
              <w:left w:val="single" w:sz="4" w:space="0" w:color="auto"/>
              <w:right w:val="single" w:sz="5" w:space="0" w:color="000000"/>
            </w:tcBorders>
            <w:vAlign w:val="bottom"/>
          </w:tcPr>
          <w:p w14:paraId="07A0999A" w14:textId="77777777" w:rsidR="00662F86" w:rsidRPr="00B51148" w:rsidRDefault="00662F86" w:rsidP="004F4A21">
            <w:pPr>
              <w:pStyle w:val="TableParagraph"/>
              <w:spacing w:line="272" w:lineRule="exact"/>
              <w:rPr>
                <w:rFonts w:ascii="Times New Roman"/>
                <w:spacing w:val="-1"/>
                <w:sz w:val="24"/>
              </w:rPr>
            </w:pPr>
            <w:r>
              <w:rPr>
                <w:rFonts w:ascii="Times New Roman"/>
                <w:spacing w:val="-1"/>
                <w:sz w:val="24"/>
              </w:rPr>
              <w:t xml:space="preserve">  </w:t>
            </w:r>
            <w:r w:rsidRPr="00B51148">
              <w:rPr>
                <w:rFonts w:ascii="Times New Roman"/>
                <w:spacing w:val="-1"/>
                <w:sz w:val="24"/>
              </w:rPr>
              <w:t>$4,435</w:t>
            </w:r>
          </w:p>
        </w:tc>
        <w:tc>
          <w:tcPr>
            <w:tcW w:w="1709" w:type="dxa"/>
            <w:tcBorders>
              <w:top w:val="single" w:sz="5" w:space="0" w:color="000000"/>
              <w:left w:val="nil"/>
              <w:right w:val="single" w:sz="5" w:space="0" w:color="000000"/>
            </w:tcBorders>
            <w:vAlign w:val="bottom"/>
          </w:tcPr>
          <w:p w14:paraId="37316D81" w14:textId="77777777" w:rsidR="00662F86" w:rsidRPr="00B51148" w:rsidRDefault="00662F86" w:rsidP="004F4A21">
            <w:pPr>
              <w:pStyle w:val="TableParagraph"/>
              <w:spacing w:line="272" w:lineRule="exact"/>
              <w:rPr>
                <w:rFonts w:ascii="Times New Roman"/>
                <w:spacing w:val="-1"/>
                <w:sz w:val="24"/>
              </w:rPr>
            </w:pPr>
            <w:r>
              <w:rPr>
                <w:rFonts w:ascii="Times New Roman"/>
                <w:spacing w:val="-1"/>
                <w:sz w:val="24"/>
              </w:rPr>
              <w:t xml:space="preserve">  </w:t>
            </w:r>
            <w:r w:rsidRPr="00B51148">
              <w:rPr>
                <w:rFonts w:ascii="Times New Roman"/>
                <w:spacing w:val="-1"/>
                <w:sz w:val="24"/>
              </w:rPr>
              <w:t>$4,435</w:t>
            </w:r>
          </w:p>
        </w:tc>
        <w:tc>
          <w:tcPr>
            <w:tcW w:w="1709" w:type="dxa"/>
            <w:tcBorders>
              <w:top w:val="single" w:sz="5" w:space="0" w:color="000000"/>
              <w:left w:val="nil"/>
              <w:right w:val="single" w:sz="5" w:space="0" w:color="000000"/>
            </w:tcBorders>
            <w:vAlign w:val="bottom"/>
          </w:tcPr>
          <w:p w14:paraId="7E42CF6B" w14:textId="77777777" w:rsidR="00662F86" w:rsidRPr="00B51148" w:rsidRDefault="00662F86" w:rsidP="004F4A21">
            <w:pPr>
              <w:pStyle w:val="TableParagraph"/>
              <w:spacing w:line="272" w:lineRule="exact"/>
              <w:rPr>
                <w:rFonts w:ascii="Times New Roman"/>
                <w:spacing w:val="-1"/>
                <w:sz w:val="24"/>
              </w:rPr>
            </w:pPr>
            <w:r>
              <w:rPr>
                <w:rFonts w:ascii="Times New Roman"/>
                <w:spacing w:val="-1"/>
                <w:sz w:val="24"/>
              </w:rPr>
              <w:t xml:space="preserve">  </w:t>
            </w:r>
          </w:p>
        </w:tc>
      </w:tr>
      <w:tr w:rsidR="00662F86" w14:paraId="7F18F019" w14:textId="77777777" w:rsidTr="004F4A21">
        <w:trPr>
          <w:trHeight w:hRule="exact" w:val="80"/>
        </w:trPr>
        <w:tc>
          <w:tcPr>
            <w:tcW w:w="1872" w:type="dxa"/>
            <w:tcBorders>
              <w:top w:val="nil"/>
              <w:left w:val="single" w:sz="6" w:space="0" w:color="000000"/>
              <w:bottom w:val="single" w:sz="4" w:space="0" w:color="auto"/>
              <w:right w:val="single" w:sz="4" w:space="0" w:color="auto"/>
            </w:tcBorders>
          </w:tcPr>
          <w:p w14:paraId="2753D804" w14:textId="77777777" w:rsidR="00662F86" w:rsidRDefault="00662F86" w:rsidP="004F4A21">
            <w:pPr>
              <w:pStyle w:val="TableParagraph"/>
              <w:spacing w:line="266" w:lineRule="exact"/>
              <w:ind w:left="104"/>
              <w:rPr>
                <w:rFonts w:ascii="Times New Roman" w:eastAsia="Times New Roman" w:hAnsi="Times New Roman" w:cs="Times New Roman"/>
                <w:sz w:val="24"/>
                <w:szCs w:val="24"/>
              </w:rPr>
            </w:pPr>
          </w:p>
        </w:tc>
        <w:tc>
          <w:tcPr>
            <w:tcW w:w="1709" w:type="dxa"/>
            <w:tcBorders>
              <w:top w:val="nil"/>
              <w:left w:val="single" w:sz="4" w:space="0" w:color="auto"/>
              <w:bottom w:val="single" w:sz="4" w:space="0" w:color="auto"/>
              <w:right w:val="single" w:sz="5" w:space="0" w:color="000000"/>
            </w:tcBorders>
            <w:shd w:val="clear" w:color="auto" w:fill="FFFFFF" w:themeFill="background1"/>
          </w:tcPr>
          <w:p w14:paraId="5692E6DF" w14:textId="77777777" w:rsidR="00662F86" w:rsidRPr="00AB40E9" w:rsidRDefault="00662F86" w:rsidP="004F4A21">
            <w:pPr>
              <w:pStyle w:val="TableParagraph"/>
              <w:spacing w:line="273" w:lineRule="exact"/>
              <w:ind w:left="-5"/>
              <w:rPr>
                <w:rFonts w:ascii="Times New Roman" w:eastAsia="Times New Roman" w:hAnsi="Times New Roman" w:cs="Times New Roman"/>
                <w:color w:val="000000" w:themeColor="text1"/>
                <w:sz w:val="16"/>
                <w:szCs w:val="16"/>
              </w:rPr>
            </w:pPr>
          </w:p>
        </w:tc>
        <w:tc>
          <w:tcPr>
            <w:tcW w:w="1709" w:type="dxa"/>
            <w:tcBorders>
              <w:top w:val="nil"/>
              <w:left w:val="single" w:sz="2" w:space="0" w:color="32C528"/>
              <w:bottom w:val="single" w:sz="4" w:space="0" w:color="auto"/>
              <w:right w:val="single" w:sz="5" w:space="0" w:color="000000"/>
            </w:tcBorders>
            <w:shd w:val="clear" w:color="auto" w:fill="FFFFFF" w:themeFill="background1"/>
          </w:tcPr>
          <w:p w14:paraId="5CAFD58C" w14:textId="77777777" w:rsidR="00662F86" w:rsidRPr="00AB40E9" w:rsidRDefault="00662F86" w:rsidP="004F4A21">
            <w:pPr>
              <w:pStyle w:val="TableParagraph"/>
              <w:spacing w:line="273" w:lineRule="exact"/>
              <w:ind w:left="-5"/>
              <w:rPr>
                <w:rFonts w:ascii="Times New Roman"/>
                <w:color w:val="000000" w:themeColor="text1"/>
                <w:sz w:val="24"/>
              </w:rPr>
            </w:pPr>
          </w:p>
        </w:tc>
        <w:tc>
          <w:tcPr>
            <w:tcW w:w="1709" w:type="dxa"/>
            <w:tcBorders>
              <w:top w:val="nil"/>
              <w:left w:val="single" w:sz="2" w:space="0" w:color="32C528"/>
              <w:bottom w:val="single" w:sz="4" w:space="0" w:color="auto"/>
              <w:right w:val="single" w:sz="6" w:space="0" w:color="000000"/>
            </w:tcBorders>
            <w:shd w:val="clear" w:color="auto" w:fill="FFFFFF" w:themeFill="background1"/>
          </w:tcPr>
          <w:p w14:paraId="60A04236" w14:textId="77777777" w:rsidR="00662F86" w:rsidRPr="00AB40E9" w:rsidRDefault="00662F86" w:rsidP="004F4A21">
            <w:pPr>
              <w:pStyle w:val="TableParagraph"/>
              <w:spacing w:line="273" w:lineRule="exact"/>
              <w:ind w:left="-5"/>
              <w:rPr>
                <w:rFonts w:ascii="Times New Roman"/>
                <w:color w:val="000000" w:themeColor="text1"/>
                <w:sz w:val="24"/>
              </w:rPr>
            </w:pPr>
          </w:p>
        </w:tc>
      </w:tr>
    </w:tbl>
    <w:p w14:paraId="7ABFF127" w14:textId="77777777" w:rsidR="00662F86" w:rsidRDefault="00662F86" w:rsidP="00662F86">
      <w:pPr>
        <w:pStyle w:val="BodyText"/>
        <w:spacing w:before="69"/>
        <w:ind w:right="466"/>
      </w:pPr>
    </w:p>
    <w:p w14:paraId="309371F6" w14:textId="77777777" w:rsidR="00662F86" w:rsidRDefault="00662F86" w:rsidP="00662F86">
      <w:pPr>
        <w:pStyle w:val="BodyText"/>
        <w:spacing w:before="70" w:line="239" w:lineRule="auto"/>
        <w:ind w:left="2600" w:right="446"/>
      </w:pPr>
      <w:r w:rsidRPr="00C76833">
        <w:t>Adjunct bargaining unit members hired for the first time shall have a minimum hiring rate of $4,000 per three-credit course.</w:t>
      </w:r>
    </w:p>
    <w:p w14:paraId="2387A989" w14:textId="267FA4F8" w:rsidR="00662F86" w:rsidRDefault="00662F86" w:rsidP="00662F86">
      <w:pPr>
        <w:pStyle w:val="BodyText"/>
        <w:spacing w:before="70" w:line="239" w:lineRule="auto"/>
        <w:ind w:left="2600" w:right="446"/>
      </w:pPr>
      <w:r>
        <w:t>Applied</w:t>
      </w:r>
      <w:r>
        <w:rPr>
          <w:spacing w:val="-6"/>
        </w:rPr>
        <w:t xml:space="preserve"> </w:t>
      </w:r>
      <w:r>
        <w:t>lesson</w:t>
      </w:r>
      <w:r>
        <w:rPr>
          <w:spacing w:val="-5"/>
        </w:rPr>
        <w:t xml:space="preserve"> </w:t>
      </w:r>
      <w:r>
        <w:t>hourly</w:t>
      </w:r>
      <w:r>
        <w:rPr>
          <w:spacing w:val="-5"/>
        </w:rPr>
        <w:t xml:space="preserve"> </w:t>
      </w:r>
      <w:r>
        <w:t>rank</w:t>
      </w:r>
      <w:r>
        <w:rPr>
          <w:spacing w:val="-5"/>
        </w:rPr>
        <w:t xml:space="preserve"> </w:t>
      </w:r>
      <w:r>
        <w:t>minima</w:t>
      </w:r>
      <w:r>
        <w:rPr>
          <w:spacing w:val="-5"/>
        </w:rPr>
        <w:t xml:space="preserve"> </w:t>
      </w:r>
      <w:r>
        <w:t>at</w:t>
      </w:r>
      <w:r>
        <w:rPr>
          <w:spacing w:val="-5"/>
        </w:rPr>
        <w:t xml:space="preserve"> </w:t>
      </w:r>
      <w:r>
        <w:t>Westminster</w:t>
      </w:r>
      <w:r>
        <w:rPr>
          <w:spacing w:val="-5"/>
        </w:rPr>
        <w:t xml:space="preserve"> </w:t>
      </w:r>
      <w:r>
        <w:t>Choir College</w:t>
      </w:r>
      <w:r>
        <w:rPr>
          <w:spacing w:val="-4"/>
        </w:rPr>
        <w:t xml:space="preserve"> </w:t>
      </w:r>
      <w:r>
        <w:t>shall</w:t>
      </w:r>
      <w:r>
        <w:rPr>
          <w:spacing w:val="-3"/>
        </w:rPr>
        <w:t xml:space="preserve"> </w:t>
      </w:r>
      <w:r>
        <w:t>be</w:t>
      </w:r>
      <w:r>
        <w:rPr>
          <w:spacing w:val="54"/>
        </w:rPr>
        <w:t xml:space="preserve"> </w:t>
      </w:r>
      <w:r>
        <w:t>in</w:t>
      </w:r>
      <w:r>
        <w:rPr>
          <w:spacing w:val="-3"/>
        </w:rPr>
        <w:t xml:space="preserve"> </w:t>
      </w:r>
      <w:r>
        <w:t>accord</w:t>
      </w:r>
      <w:r>
        <w:rPr>
          <w:spacing w:val="-3"/>
        </w:rPr>
        <w:t xml:space="preserve"> </w:t>
      </w:r>
      <w:r>
        <w:t>with</w:t>
      </w:r>
      <w:r>
        <w:rPr>
          <w:spacing w:val="-3"/>
        </w:rPr>
        <w:t xml:space="preserve"> </w:t>
      </w:r>
      <w:r>
        <w:t>Appendix</w:t>
      </w:r>
      <w:r>
        <w:rPr>
          <w:spacing w:val="-3"/>
        </w:rPr>
        <w:t xml:space="preserve"> </w:t>
      </w:r>
      <w:r>
        <w:t>F.</w:t>
      </w:r>
      <w:r>
        <w:rPr>
          <w:spacing w:val="53"/>
        </w:rPr>
        <w:t xml:space="preserve"> </w:t>
      </w:r>
      <w:r>
        <w:t>Adjunct</w:t>
      </w:r>
      <w:r>
        <w:rPr>
          <w:w w:val="99"/>
        </w:rPr>
        <w:t xml:space="preserve"> </w:t>
      </w:r>
      <w:r>
        <w:t>bargaining</w:t>
      </w:r>
      <w:r>
        <w:rPr>
          <w:spacing w:val="-5"/>
        </w:rPr>
        <w:t xml:space="preserve"> </w:t>
      </w:r>
      <w:r>
        <w:t>unit</w:t>
      </w:r>
      <w:r>
        <w:rPr>
          <w:spacing w:val="-5"/>
        </w:rPr>
        <w:t xml:space="preserve"> </w:t>
      </w:r>
      <w:r>
        <w:t>members</w:t>
      </w:r>
      <w:r>
        <w:rPr>
          <w:spacing w:val="-5"/>
        </w:rPr>
        <w:t xml:space="preserve"> </w:t>
      </w:r>
      <w:r>
        <w:t>who</w:t>
      </w:r>
      <w:r>
        <w:rPr>
          <w:spacing w:val="-5"/>
        </w:rPr>
        <w:t xml:space="preserve"> </w:t>
      </w:r>
      <w:r>
        <w:t>hold</w:t>
      </w:r>
      <w:r>
        <w:rPr>
          <w:spacing w:val="-5"/>
        </w:rPr>
        <w:t xml:space="preserve"> </w:t>
      </w:r>
      <w:r>
        <w:t>emeritus</w:t>
      </w:r>
      <w:r>
        <w:rPr>
          <w:spacing w:val="-5"/>
        </w:rPr>
        <w:t xml:space="preserve"> </w:t>
      </w:r>
      <w:r>
        <w:t>status</w:t>
      </w:r>
      <w:r>
        <w:rPr>
          <w:spacing w:val="-4"/>
        </w:rPr>
        <w:t xml:space="preserve"> </w:t>
      </w:r>
      <w:r>
        <w:t>shall</w:t>
      </w:r>
      <w:r>
        <w:rPr>
          <w:w w:val="99"/>
        </w:rPr>
        <w:t xml:space="preserve"> </w:t>
      </w:r>
      <w:r>
        <w:t>receive</w:t>
      </w:r>
      <w:r>
        <w:rPr>
          <w:spacing w:val="-4"/>
        </w:rPr>
        <w:t xml:space="preserve"> </w:t>
      </w:r>
      <w:r>
        <w:t>no</w:t>
      </w:r>
      <w:r>
        <w:rPr>
          <w:spacing w:val="-4"/>
        </w:rPr>
        <w:t xml:space="preserve"> </w:t>
      </w:r>
      <w:r>
        <w:t>less</w:t>
      </w:r>
      <w:r>
        <w:rPr>
          <w:spacing w:val="-3"/>
        </w:rPr>
        <w:t xml:space="preserve"> </w:t>
      </w:r>
      <w:r>
        <w:t>than</w:t>
      </w:r>
      <w:r>
        <w:rPr>
          <w:spacing w:val="-4"/>
        </w:rPr>
        <w:t xml:space="preserve"> </w:t>
      </w:r>
      <w:r>
        <w:t>the</w:t>
      </w:r>
      <w:r>
        <w:rPr>
          <w:spacing w:val="-3"/>
        </w:rPr>
        <w:t xml:space="preserve"> </w:t>
      </w:r>
      <w:r>
        <w:t>minimum</w:t>
      </w:r>
      <w:r>
        <w:rPr>
          <w:spacing w:val="-4"/>
        </w:rPr>
        <w:t xml:space="preserve"> </w:t>
      </w:r>
      <w:r>
        <w:t>rate</w:t>
      </w:r>
      <w:r>
        <w:rPr>
          <w:spacing w:val="-3"/>
        </w:rPr>
        <w:t xml:space="preserve"> </w:t>
      </w:r>
      <w:r>
        <w:t>for</w:t>
      </w:r>
      <w:r>
        <w:rPr>
          <w:spacing w:val="-4"/>
        </w:rPr>
        <w:t xml:space="preserve"> </w:t>
      </w:r>
      <w:r>
        <w:t>Professor</w:t>
      </w:r>
      <w:r>
        <w:rPr>
          <w:spacing w:val="-3"/>
        </w:rPr>
        <w:t xml:space="preserve"> </w:t>
      </w:r>
      <w:r>
        <w:t>listed above.  Full-time</w:t>
      </w:r>
      <w:r>
        <w:rPr>
          <w:spacing w:val="-5"/>
        </w:rPr>
        <w:t xml:space="preserve"> </w:t>
      </w:r>
      <w:r>
        <w:t>members</w:t>
      </w:r>
      <w:r>
        <w:rPr>
          <w:spacing w:val="-4"/>
        </w:rPr>
        <w:t xml:space="preserve"> </w:t>
      </w:r>
      <w:r>
        <w:t>of</w:t>
      </w:r>
      <w:r>
        <w:rPr>
          <w:spacing w:val="-4"/>
        </w:rPr>
        <w:t xml:space="preserve"> </w:t>
      </w:r>
      <w:r>
        <w:t>the</w:t>
      </w:r>
      <w:r>
        <w:rPr>
          <w:spacing w:val="-5"/>
        </w:rPr>
        <w:t xml:space="preserve"> </w:t>
      </w:r>
      <w:r>
        <w:t>bargaining</w:t>
      </w:r>
      <w:r>
        <w:rPr>
          <w:spacing w:val="-4"/>
        </w:rPr>
        <w:t xml:space="preserve"> </w:t>
      </w:r>
      <w:r>
        <w:t>unit</w:t>
      </w:r>
      <w:r>
        <w:rPr>
          <w:spacing w:val="-4"/>
        </w:rPr>
        <w:t xml:space="preserve"> </w:t>
      </w:r>
      <w:r>
        <w:t>who</w:t>
      </w:r>
      <w:r>
        <w:rPr>
          <w:spacing w:val="-4"/>
        </w:rPr>
        <w:t xml:space="preserve"> </w:t>
      </w:r>
      <w:r>
        <w:t>are</w:t>
      </w:r>
      <w:r>
        <w:rPr>
          <w:spacing w:val="-5"/>
        </w:rPr>
        <w:t xml:space="preserve"> </w:t>
      </w:r>
      <w:r>
        <w:t>paid on</w:t>
      </w:r>
      <w:r>
        <w:rPr>
          <w:spacing w:val="-4"/>
        </w:rPr>
        <w:t xml:space="preserve"> </w:t>
      </w:r>
      <w:r>
        <w:t>a</w:t>
      </w:r>
      <w:r>
        <w:rPr>
          <w:spacing w:val="-4"/>
        </w:rPr>
        <w:t xml:space="preserve"> </w:t>
      </w:r>
      <w:r>
        <w:t>contact</w:t>
      </w:r>
      <w:r>
        <w:rPr>
          <w:spacing w:val="-4"/>
        </w:rPr>
        <w:t xml:space="preserve"> </w:t>
      </w:r>
      <w:r>
        <w:t>hour</w:t>
      </w:r>
      <w:r>
        <w:rPr>
          <w:spacing w:val="-4"/>
        </w:rPr>
        <w:t xml:space="preserve"> </w:t>
      </w:r>
      <w:r>
        <w:t>basis,</w:t>
      </w:r>
      <w:r>
        <w:rPr>
          <w:spacing w:val="-4"/>
        </w:rPr>
        <w:t xml:space="preserve"> </w:t>
      </w:r>
      <w:r>
        <w:t>including</w:t>
      </w:r>
      <w:r>
        <w:rPr>
          <w:spacing w:val="-4"/>
        </w:rPr>
        <w:t xml:space="preserve"> </w:t>
      </w:r>
      <w:r>
        <w:t>faculty</w:t>
      </w:r>
      <w:r>
        <w:rPr>
          <w:spacing w:val="-4"/>
        </w:rPr>
        <w:t xml:space="preserve"> </w:t>
      </w:r>
      <w:r>
        <w:t>teaching</w:t>
      </w:r>
      <w:r>
        <w:rPr>
          <w:spacing w:val="-3"/>
        </w:rPr>
        <w:t xml:space="preserve"> </w:t>
      </w:r>
      <w:r>
        <w:t>the</w:t>
      </w:r>
      <w:r>
        <w:rPr>
          <w:w w:val="99"/>
        </w:rPr>
        <w:t xml:space="preserve"> </w:t>
      </w:r>
      <w:r>
        <w:t>summer</w:t>
      </w:r>
      <w:r>
        <w:rPr>
          <w:spacing w:val="-5"/>
        </w:rPr>
        <w:t xml:space="preserve"> </w:t>
      </w:r>
      <w:r>
        <w:t>sessions,</w:t>
      </w:r>
      <w:r>
        <w:rPr>
          <w:spacing w:val="-4"/>
        </w:rPr>
        <w:t xml:space="preserve"> </w:t>
      </w:r>
      <w:r>
        <w:t>in</w:t>
      </w:r>
      <w:r>
        <w:rPr>
          <w:spacing w:val="-4"/>
        </w:rPr>
        <w:t xml:space="preserve"> </w:t>
      </w:r>
      <w:r>
        <w:t>the</w:t>
      </w:r>
      <w:r>
        <w:rPr>
          <w:spacing w:val="-4"/>
        </w:rPr>
        <w:t xml:space="preserve"> </w:t>
      </w:r>
      <w:r>
        <w:t>College</w:t>
      </w:r>
      <w:r>
        <w:rPr>
          <w:spacing w:val="-4"/>
        </w:rPr>
        <w:t xml:space="preserve"> </w:t>
      </w:r>
      <w:r>
        <w:t>of</w:t>
      </w:r>
      <w:r>
        <w:rPr>
          <w:spacing w:val="-4"/>
        </w:rPr>
        <w:t xml:space="preserve"> </w:t>
      </w:r>
      <w:r>
        <w:t>Continuing</w:t>
      </w:r>
      <w:r>
        <w:rPr>
          <w:spacing w:val="-4"/>
        </w:rPr>
        <w:t xml:space="preserve"> </w:t>
      </w:r>
      <w:r>
        <w:t>Studies,</w:t>
      </w:r>
      <w:r>
        <w:rPr>
          <w:spacing w:val="-5"/>
        </w:rPr>
        <w:t xml:space="preserve"> </w:t>
      </w:r>
      <w:r>
        <w:t>and on</w:t>
      </w:r>
      <w:r>
        <w:rPr>
          <w:spacing w:val="-5"/>
        </w:rPr>
        <w:t xml:space="preserve"> </w:t>
      </w:r>
      <w:r>
        <w:t>an</w:t>
      </w:r>
      <w:r>
        <w:rPr>
          <w:spacing w:val="-5"/>
        </w:rPr>
        <w:t xml:space="preserve"> </w:t>
      </w:r>
      <w:r>
        <w:t>overload</w:t>
      </w:r>
      <w:r>
        <w:rPr>
          <w:spacing w:val="-4"/>
        </w:rPr>
        <w:t xml:space="preserve"> </w:t>
      </w:r>
      <w:r>
        <w:t>basis</w:t>
      </w:r>
      <w:r>
        <w:rPr>
          <w:spacing w:val="-5"/>
        </w:rPr>
        <w:t xml:space="preserve"> </w:t>
      </w:r>
      <w:r>
        <w:t>shall</w:t>
      </w:r>
      <w:r>
        <w:rPr>
          <w:spacing w:val="-5"/>
        </w:rPr>
        <w:t xml:space="preserve"> </w:t>
      </w:r>
      <w:r>
        <w:t>receive</w:t>
      </w:r>
      <w:r>
        <w:rPr>
          <w:spacing w:val="-4"/>
        </w:rPr>
        <w:t xml:space="preserve"> </w:t>
      </w:r>
      <w:r>
        <w:t>the</w:t>
      </w:r>
      <w:r>
        <w:rPr>
          <w:spacing w:val="-5"/>
        </w:rPr>
        <w:t xml:space="preserve"> </w:t>
      </w:r>
      <w:r>
        <w:t>same</w:t>
      </w:r>
      <w:r>
        <w:rPr>
          <w:spacing w:val="-5"/>
        </w:rPr>
        <w:t xml:space="preserve"> </w:t>
      </w:r>
      <w:r>
        <w:t>applicable</w:t>
      </w:r>
      <w:r>
        <w:rPr>
          <w:spacing w:val="-4"/>
        </w:rPr>
        <w:t xml:space="preserve"> </w:t>
      </w:r>
      <w:r>
        <w:t>base</w:t>
      </w:r>
      <w:r>
        <w:rPr>
          <w:w w:val="99"/>
        </w:rPr>
        <w:t xml:space="preserve"> </w:t>
      </w:r>
      <w:r>
        <w:t>compensation</w:t>
      </w:r>
      <w:r>
        <w:rPr>
          <w:spacing w:val="-4"/>
        </w:rPr>
        <w:t xml:space="preserve"> </w:t>
      </w:r>
      <w:r>
        <w:t>by</w:t>
      </w:r>
      <w:r>
        <w:rPr>
          <w:spacing w:val="-3"/>
        </w:rPr>
        <w:t xml:space="preserve"> </w:t>
      </w:r>
      <w:r>
        <w:t>rank</w:t>
      </w:r>
      <w:r>
        <w:rPr>
          <w:spacing w:val="-3"/>
        </w:rPr>
        <w:t xml:space="preserve"> </w:t>
      </w:r>
      <w:r>
        <w:t>as</w:t>
      </w:r>
      <w:r>
        <w:rPr>
          <w:spacing w:val="-3"/>
        </w:rPr>
        <w:t xml:space="preserve"> </w:t>
      </w:r>
      <w:r>
        <w:t>listed</w:t>
      </w:r>
      <w:r>
        <w:rPr>
          <w:spacing w:val="-3"/>
        </w:rPr>
        <w:t xml:space="preserve"> </w:t>
      </w:r>
      <w:r>
        <w:t>in</w:t>
      </w:r>
      <w:r>
        <w:rPr>
          <w:spacing w:val="-4"/>
        </w:rPr>
        <w:t xml:space="preserve"> </w:t>
      </w:r>
      <w:r>
        <w:t>Section</w:t>
      </w:r>
      <w:r>
        <w:rPr>
          <w:spacing w:val="-3"/>
        </w:rPr>
        <w:t xml:space="preserve"> </w:t>
      </w:r>
      <w:r>
        <w:t>b.</w:t>
      </w:r>
      <w:r>
        <w:br/>
      </w:r>
    </w:p>
    <w:p w14:paraId="3F0C9A2E" w14:textId="77777777" w:rsidR="00500D5E" w:rsidRDefault="00B06B53" w:rsidP="004829EF">
      <w:pPr>
        <w:pStyle w:val="BodyText"/>
        <w:numPr>
          <w:ilvl w:val="1"/>
          <w:numId w:val="10"/>
        </w:numPr>
        <w:tabs>
          <w:tab w:val="left" w:pos="2180"/>
        </w:tabs>
        <w:jc w:val="left"/>
      </w:pPr>
      <w:r>
        <w:rPr>
          <w:u w:val="single" w:color="000000"/>
        </w:rPr>
        <w:t>Promotion</w:t>
      </w:r>
      <w:r>
        <w:rPr>
          <w:spacing w:val="-8"/>
          <w:u w:val="single" w:color="000000"/>
        </w:rPr>
        <w:t xml:space="preserve"> </w:t>
      </w:r>
      <w:r>
        <w:rPr>
          <w:u w:val="single" w:color="000000"/>
        </w:rPr>
        <w:t>Bonuses</w:t>
      </w:r>
    </w:p>
    <w:p w14:paraId="6183A0E3" w14:textId="77777777" w:rsidR="00500D5E" w:rsidRDefault="00500D5E">
      <w:pPr>
        <w:spacing w:before="11"/>
        <w:rPr>
          <w:rFonts w:ascii="Times New Roman" w:eastAsia="Times New Roman" w:hAnsi="Times New Roman" w:cs="Times New Roman"/>
          <w:sz w:val="17"/>
          <w:szCs w:val="17"/>
        </w:rPr>
      </w:pPr>
    </w:p>
    <w:p w14:paraId="11C01DED" w14:textId="77777777" w:rsidR="00500D5E" w:rsidRDefault="00B06B53" w:rsidP="00881A44">
      <w:pPr>
        <w:pStyle w:val="BodyText"/>
        <w:ind w:left="1886" w:right="86" w:firstLine="720"/>
      </w:pPr>
      <w:r>
        <w:t>The</w:t>
      </w:r>
      <w:r>
        <w:rPr>
          <w:spacing w:val="-4"/>
        </w:rPr>
        <w:t xml:space="preserve"> </w:t>
      </w:r>
      <w:r>
        <w:t>University</w:t>
      </w:r>
      <w:r>
        <w:rPr>
          <w:spacing w:val="-3"/>
        </w:rPr>
        <w:t xml:space="preserve"> </w:t>
      </w:r>
      <w:r>
        <w:t>agrees</w:t>
      </w:r>
      <w:r>
        <w:rPr>
          <w:spacing w:val="-3"/>
        </w:rPr>
        <w:t xml:space="preserve"> </w:t>
      </w:r>
      <w:r>
        <w:t>to</w:t>
      </w:r>
      <w:r>
        <w:rPr>
          <w:spacing w:val="-3"/>
        </w:rPr>
        <w:t xml:space="preserve"> </w:t>
      </w:r>
      <w:r>
        <w:t>pay</w:t>
      </w:r>
      <w:r>
        <w:rPr>
          <w:spacing w:val="-3"/>
        </w:rPr>
        <w:t xml:space="preserve"> </w:t>
      </w:r>
      <w:r>
        <w:t>a</w:t>
      </w:r>
      <w:r>
        <w:rPr>
          <w:spacing w:val="-3"/>
        </w:rPr>
        <w:t xml:space="preserve"> </w:t>
      </w:r>
      <w:r>
        <w:t>one-time</w:t>
      </w:r>
      <w:r>
        <w:rPr>
          <w:spacing w:val="-4"/>
        </w:rPr>
        <w:t xml:space="preserve"> </w:t>
      </w:r>
      <w:r>
        <w:t>bonus</w:t>
      </w:r>
      <w:r>
        <w:rPr>
          <w:spacing w:val="-3"/>
        </w:rPr>
        <w:t xml:space="preserve"> </w:t>
      </w:r>
      <w:r>
        <w:t>(not</w:t>
      </w:r>
      <w:r>
        <w:rPr>
          <w:spacing w:val="-3"/>
        </w:rPr>
        <w:t xml:space="preserve"> </w:t>
      </w:r>
      <w:r>
        <w:t>a</w:t>
      </w:r>
      <w:r>
        <w:rPr>
          <w:spacing w:val="-3"/>
        </w:rPr>
        <w:t xml:space="preserve"> </w:t>
      </w:r>
      <w:r>
        <w:t>part</w:t>
      </w:r>
      <w:r>
        <w:rPr>
          <w:spacing w:val="-3"/>
        </w:rPr>
        <w:t xml:space="preserve"> </w:t>
      </w:r>
      <w:r>
        <w:t>of the</w:t>
      </w:r>
      <w:r>
        <w:rPr>
          <w:spacing w:val="-5"/>
        </w:rPr>
        <w:t xml:space="preserve"> </w:t>
      </w:r>
      <w:r>
        <w:t>base</w:t>
      </w:r>
      <w:r>
        <w:rPr>
          <w:spacing w:val="-4"/>
        </w:rPr>
        <w:t xml:space="preserve"> </w:t>
      </w:r>
      <w:r>
        <w:t>salary)</w:t>
      </w:r>
      <w:r>
        <w:rPr>
          <w:spacing w:val="-4"/>
        </w:rPr>
        <w:t xml:space="preserve"> </w:t>
      </w:r>
      <w:r>
        <w:t>to</w:t>
      </w:r>
      <w:r>
        <w:rPr>
          <w:spacing w:val="-4"/>
        </w:rPr>
        <w:t xml:space="preserve"> </w:t>
      </w:r>
      <w:r>
        <w:t>full-time</w:t>
      </w:r>
      <w:r>
        <w:rPr>
          <w:spacing w:val="-5"/>
        </w:rPr>
        <w:t xml:space="preserve"> </w:t>
      </w:r>
      <w:r>
        <w:t>bargaining</w:t>
      </w:r>
      <w:r>
        <w:rPr>
          <w:spacing w:val="-4"/>
        </w:rPr>
        <w:t xml:space="preserve"> </w:t>
      </w:r>
      <w:r>
        <w:t>unit</w:t>
      </w:r>
      <w:r>
        <w:rPr>
          <w:spacing w:val="-4"/>
        </w:rPr>
        <w:t xml:space="preserve"> </w:t>
      </w:r>
      <w:r>
        <w:t>members</w:t>
      </w:r>
      <w:r>
        <w:rPr>
          <w:spacing w:val="-4"/>
        </w:rPr>
        <w:t xml:space="preserve"> </w:t>
      </w:r>
      <w:r>
        <w:t>for</w:t>
      </w:r>
      <w:r>
        <w:rPr>
          <w:spacing w:val="-5"/>
        </w:rPr>
        <w:t xml:space="preserve"> </w:t>
      </w:r>
      <w:r>
        <w:t>the</w:t>
      </w:r>
      <w:r>
        <w:rPr>
          <w:w w:val="99"/>
        </w:rPr>
        <w:t xml:space="preserve"> </w:t>
      </w:r>
      <w:r>
        <w:t>following</w:t>
      </w:r>
      <w:r>
        <w:rPr>
          <w:spacing w:val="-4"/>
        </w:rPr>
        <w:t xml:space="preserve"> </w:t>
      </w:r>
      <w:r>
        <w:t>promotions,</w:t>
      </w:r>
      <w:r>
        <w:rPr>
          <w:spacing w:val="-4"/>
        </w:rPr>
        <w:t xml:space="preserve"> </w:t>
      </w:r>
      <w:r>
        <w:t>payable</w:t>
      </w:r>
      <w:r>
        <w:rPr>
          <w:spacing w:val="-4"/>
        </w:rPr>
        <w:t xml:space="preserve"> </w:t>
      </w:r>
      <w:r>
        <w:t>as</w:t>
      </w:r>
      <w:r>
        <w:rPr>
          <w:spacing w:val="-4"/>
        </w:rPr>
        <w:t xml:space="preserve"> </w:t>
      </w:r>
      <w:r>
        <w:t>of</w:t>
      </w:r>
      <w:r>
        <w:rPr>
          <w:spacing w:val="-4"/>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such promotions:</w:t>
      </w:r>
    </w:p>
    <w:p w14:paraId="0E9D5140" w14:textId="77777777" w:rsidR="005019A6" w:rsidRPr="00BD5621" w:rsidRDefault="005019A6">
      <w:pPr>
        <w:spacing w:before="11"/>
        <w:rPr>
          <w:rFonts w:ascii="Times New Roman" w:eastAsia="Times New Roman" w:hAnsi="Times New Roman" w:cs="Times New Roman"/>
          <w:sz w:val="17"/>
          <w:szCs w:val="17"/>
        </w:rPr>
      </w:pPr>
    </w:p>
    <w:p w14:paraId="5FB058B0" w14:textId="4785E1DF" w:rsidR="00500D5E" w:rsidRDefault="00B06B53" w:rsidP="004829EF">
      <w:pPr>
        <w:pStyle w:val="BodyText"/>
        <w:numPr>
          <w:ilvl w:val="2"/>
          <w:numId w:val="10"/>
        </w:numPr>
        <w:tabs>
          <w:tab w:val="left" w:pos="2887"/>
        </w:tabs>
        <w:spacing w:line="275" w:lineRule="exact"/>
        <w:ind w:left="2886" w:hanging="286"/>
      </w:pPr>
      <w:r>
        <w:t>For</w:t>
      </w:r>
      <w:r>
        <w:rPr>
          <w:spacing w:val="-3"/>
        </w:rPr>
        <w:t xml:space="preserve"> </w:t>
      </w:r>
      <w:r>
        <w:t>promotion</w:t>
      </w:r>
      <w:r>
        <w:rPr>
          <w:spacing w:val="-3"/>
        </w:rPr>
        <w:t xml:space="preserve"> </w:t>
      </w:r>
      <w:r>
        <w:t>to</w:t>
      </w:r>
      <w:r>
        <w:rPr>
          <w:spacing w:val="-3"/>
        </w:rPr>
        <w:t xml:space="preserve"> </w:t>
      </w:r>
      <w:r>
        <w:t>Associate</w:t>
      </w:r>
      <w:r>
        <w:rPr>
          <w:spacing w:val="-3"/>
        </w:rPr>
        <w:t xml:space="preserve"> </w:t>
      </w:r>
      <w:r>
        <w:t>Professor</w:t>
      </w:r>
      <w:r>
        <w:rPr>
          <w:spacing w:val="-3"/>
        </w:rPr>
        <w:t xml:space="preserve"> </w:t>
      </w:r>
      <w:r>
        <w:t>or</w:t>
      </w:r>
      <w:r>
        <w:rPr>
          <w:spacing w:val="-3"/>
        </w:rPr>
        <w:t xml:space="preserve"> </w:t>
      </w:r>
      <w:r>
        <w:t>Athletic</w:t>
      </w:r>
      <w:r>
        <w:rPr>
          <w:spacing w:val="-2"/>
        </w:rPr>
        <w:t xml:space="preserve"> </w:t>
      </w:r>
      <w:r>
        <w:t>Staff</w:t>
      </w:r>
      <w:r>
        <w:rPr>
          <w:spacing w:val="-3"/>
        </w:rPr>
        <w:t xml:space="preserve"> </w:t>
      </w:r>
      <w:r>
        <w:t>II</w:t>
      </w:r>
      <w:r w:rsidR="000505A4">
        <w:t xml:space="preserve">, </w:t>
      </w:r>
      <w:r>
        <w:t>$1,000.</w:t>
      </w:r>
    </w:p>
    <w:p w14:paraId="0B475419" w14:textId="77777777" w:rsidR="00500D5E" w:rsidRPr="00BD5621" w:rsidRDefault="00500D5E">
      <w:pPr>
        <w:rPr>
          <w:rFonts w:ascii="Times New Roman" w:eastAsia="Times New Roman" w:hAnsi="Times New Roman" w:cs="Times New Roman"/>
          <w:sz w:val="17"/>
          <w:szCs w:val="17"/>
        </w:rPr>
      </w:pPr>
    </w:p>
    <w:p w14:paraId="4A71F5BC" w14:textId="7636F962" w:rsidR="00500D5E" w:rsidRDefault="00B06B53" w:rsidP="004829EF">
      <w:pPr>
        <w:pStyle w:val="BodyText"/>
        <w:numPr>
          <w:ilvl w:val="2"/>
          <w:numId w:val="10"/>
        </w:numPr>
        <w:tabs>
          <w:tab w:val="left" w:pos="2900"/>
        </w:tabs>
        <w:ind w:left="2900" w:hanging="300"/>
      </w:pPr>
      <w:r>
        <w:t>For</w:t>
      </w:r>
      <w:r>
        <w:rPr>
          <w:spacing w:val="-3"/>
        </w:rPr>
        <w:t xml:space="preserve"> </w:t>
      </w:r>
      <w:r>
        <w:t>promotion</w:t>
      </w:r>
      <w:r>
        <w:rPr>
          <w:spacing w:val="-2"/>
        </w:rPr>
        <w:t xml:space="preserve"> </w:t>
      </w:r>
      <w:r>
        <w:t>to</w:t>
      </w:r>
      <w:r>
        <w:rPr>
          <w:spacing w:val="-2"/>
        </w:rPr>
        <w:t xml:space="preserve"> </w:t>
      </w:r>
      <w:r>
        <w:t>Professor</w:t>
      </w:r>
      <w:r w:rsidR="000505A4">
        <w:t>,</w:t>
      </w:r>
      <w:r>
        <w:rPr>
          <w:spacing w:val="-3"/>
        </w:rPr>
        <w:t xml:space="preserve"> </w:t>
      </w:r>
      <w:r>
        <w:t>$1,850.</w:t>
      </w:r>
    </w:p>
    <w:p w14:paraId="10ECFF0C" w14:textId="77777777" w:rsidR="00500D5E" w:rsidRPr="00BD5621" w:rsidRDefault="00500D5E">
      <w:pPr>
        <w:rPr>
          <w:rFonts w:ascii="Times New Roman" w:eastAsia="Times New Roman" w:hAnsi="Times New Roman" w:cs="Times New Roman"/>
          <w:sz w:val="17"/>
          <w:szCs w:val="17"/>
        </w:rPr>
      </w:pPr>
    </w:p>
    <w:p w14:paraId="6F01295A" w14:textId="77777777" w:rsidR="00500D5E" w:rsidRDefault="00B06B53" w:rsidP="00BD5621">
      <w:pPr>
        <w:pStyle w:val="BodyText"/>
        <w:ind w:right="90"/>
      </w:pPr>
      <w:r>
        <w:t>If</w:t>
      </w:r>
      <w:r>
        <w:rPr>
          <w:spacing w:val="-4"/>
        </w:rPr>
        <w:t xml:space="preserve"> </w:t>
      </w:r>
      <w:r>
        <w:t>a</w:t>
      </w:r>
      <w:r>
        <w:rPr>
          <w:spacing w:val="-3"/>
        </w:rPr>
        <w:t xml:space="preserve"> </w:t>
      </w:r>
      <w:r>
        <w:t>promotion</w:t>
      </w:r>
      <w:r>
        <w:rPr>
          <w:spacing w:val="-4"/>
        </w:rPr>
        <w:t xml:space="preserve"> </w:t>
      </w:r>
      <w:r>
        <w:t>to</w:t>
      </w:r>
      <w:r>
        <w:rPr>
          <w:spacing w:val="-3"/>
        </w:rPr>
        <w:t xml:space="preserve"> </w:t>
      </w:r>
      <w:r>
        <w:t>a</w:t>
      </w:r>
      <w:r>
        <w:rPr>
          <w:spacing w:val="-4"/>
        </w:rPr>
        <w:t xml:space="preserve"> </w:t>
      </w:r>
      <w:r>
        <w:t>rank</w:t>
      </w:r>
      <w:r>
        <w:rPr>
          <w:spacing w:val="-3"/>
        </w:rPr>
        <w:t xml:space="preserve"> </w:t>
      </w:r>
      <w:r>
        <w:t>entails</w:t>
      </w:r>
      <w:r>
        <w:rPr>
          <w:spacing w:val="-4"/>
        </w:rPr>
        <w:t xml:space="preserve"> </w:t>
      </w:r>
      <w:r>
        <w:t>raising</w:t>
      </w:r>
      <w:r>
        <w:rPr>
          <w:spacing w:val="-3"/>
        </w:rPr>
        <w:t xml:space="preserve"> </w:t>
      </w:r>
      <w:r>
        <w:t>a</w:t>
      </w:r>
      <w:r>
        <w:rPr>
          <w:spacing w:val="-3"/>
        </w:rPr>
        <w:t xml:space="preserve"> </w:t>
      </w:r>
      <w:r>
        <w:t>bargaining</w:t>
      </w:r>
      <w:r>
        <w:rPr>
          <w:spacing w:val="-4"/>
        </w:rPr>
        <w:t xml:space="preserve"> </w:t>
      </w:r>
      <w:r>
        <w:t>unit</w:t>
      </w:r>
      <w:r>
        <w:rPr>
          <w:spacing w:val="-3"/>
        </w:rPr>
        <w:t xml:space="preserve"> </w:t>
      </w:r>
      <w:r>
        <w:t>member</w:t>
      </w:r>
      <w:r>
        <w:rPr>
          <w:spacing w:val="-4"/>
        </w:rPr>
        <w:t xml:space="preserve"> </w:t>
      </w:r>
      <w:r>
        <w:t>to the</w:t>
      </w:r>
      <w:r>
        <w:rPr>
          <w:spacing w:val="-3"/>
        </w:rPr>
        <w:t xml:space="preserve"> </w:t>
      </w:r>
      <w:r>
        <w:t>rank</w:t>
      </w:r>
      <w:r>
        <w:rPr>
          <w:spacing w:val="-3"/>
        </w:rPr>
        <w:t xml:space="preserve"> </w:t>
      </w:r>
      <w:r>
        <w:t>minimum</w:t>
      </w:r>
      <w:r>
        <w:rPr>
          <w:spacing w:val="-3"/>
        </w:rPr>
        <w:t xml:space="preserve"> </w:t>
      </w:r>
      <w:r>
        <w:t>for</w:t>
      </w:r>
      <w:r>
        <w:rPr>
          <w:spacing w:val="-2"/>
        </w:rPr>
        <w:t xml:space="preserve"> </w:t>
      </w:r>
      <w:r>
        <w:t>the</w:t>
      </w:r>
      <w:r>
        <w:rPr>
          <w:spacing w:val="-3"/>
        </w:rPr>
        <w:t xml:space="preserve"> </w:t>
      </w:r>
      <w:r>
        <w:t>new</w:t>
      </w:r>
      <w:r>
        <w:rPr>
          <w:spacing w:val="-3"/>
        </w:rPr>
        <w:t xml:space="preserve"> </w:t>
      </w:r>
      <w:r>
        <w:t>rank</w:t>
      </w:r>
      <w:r>
        <w:rPr>
          <w:spacing w:val="-3"/>
        </w:rPr>
        <w:t xml:space="preserve"> </w:t>
      </w:r>
      <w:r>
        <w:t>and</w:t>
      </w:r>
      <w:r>
        <w:rPr>
          <w:spacing w:val="-2"/>
        </w:rPr>
        <w:t xml:space="preserve"> </w:t>
      </w:r>
      <w:r>
        <w:t>if</w:t>
      </w:r>
      <w:r>
        <w:rPr>
          <w:spacing w:val="-3"/>
        </w:rPr>
        <w:t xml:space="preserve"> </w:t>
      </w:r>
      <w:r>
        <w:t>that</w:t>
      </w:r>
      <w:r>
        <w:rPr>
          <w:spacing w:val="-3"/>
        </w:rPr>
        <w:t xml:space="preserve"> </w:t>
      </w:r>
      <w:r>
        <w:t>raise</w:t>
      </w:r>
      <w:r>
        <w:rPr>
          <w:spacing w:val="-3"/>
        </w:rPr>
        <w:t xml:space="preserve"> </w:t>
      </w:r>
      <w:r>
        <w:t>to</w:t>
      </w:r>
      <w:r>
        <w:rPr>
          <w:spacing w:val="-2"/>
        </w:rPr>
        <w:t xml:space="preserve"> </w:t>
      </w:r>
      <w:r>
        <w:t>the</w:t>
      </w:r>
      <w:r>
        <w:rPr>
          <w:spacing w:val="-3"/>
        </w:rPr>
        <w:t xml:space="preserve"> </w:t>
      </w:r>
      <w:r>
        <w:t>rank minimum</w:t>
      </w:r>
      <w:r>
        <w:rPr>
          <w:spacing w:val="-9"/>
        </w:rPr>
        <w:t xml:space="preserve"> </w:t>
      </w:r>
      <w:r>
        <w:t>exceeds</w:t>
      </w:r>
      <w:r>
        <w:rPr>
          <w:spacing w:val="-8"/>
        </w:rPr>
        <w:t xml:space="preserve"> </w:t>
      </w:r>
      <w:r>
        <w:t>the</w:t>
      </w:r>
      <w:r>
        <w:rPr>
          <w:spacing w:val="-9"/>
        </w:rPr>
        <w:t xml:space="preserve"> </w:t>
      </w:r>
      <w:r>
        <w:t>normal</w:t>
      </w:r>
      <w:r>
        <w:rPr>
          <w:spacing w:val="-8"/>
        </w:rPr>
        <w:t xml:space="preserve"> </w:t>
      </w:r>
      <w:r>
        <w:t>across-the-board</w:t>
      </w:r>
      <w:r>
        <w:rPr>
          <w:spacing w:val="-8"/>
        </w:rPr>
        <w:t xml:space="preserve"> </w:t>
      </w:r>
      <w:r>
        <w:t>percentage</w:t>
      </w:r>
      <w:r>
        <w:rPr>
          <w:spacing w:val="-9"/>
        </w:rPr>
        <w:t xml:space="preserve"> </w:t>
      </w:r>
      <w:r>
        <w:t>increase, the</w:t>
      </w:r>
      <w:r>
        <w:rPr>
          <w:spacing w:val="-5"/>
        </w:rPr>
        <w:t xml:space="preserve"> </w:t>
      </w:r>
      <w:r>
        <w:t>amount</w:t>
      </w:r>
      <w:r>
        <w:rPr>
          <w:spacing w:val="-5"/>
        </w:rPr>
        <w:t xml:space="preserve"> </w:t>
      </w:r>
      <w:r>
        <w:t>in</w:t>
      </w:r>
      <w:r>
        <w:rPr>
          <w:spacing w:val="-5"/>
        </w:rPr>
        <w:t xml:space="preserve"> </w:t>
      </w:r>
      <w:r>
        <w:t>excess</w:t>
      </w:r>
      <w:r>
        <w:rPr>
          <w:spacing w:val="-5"/>
        </w:rPr>
        <w:t xml:space="preserve"> </w:t>
      </w:r>
      <w:r>
        <w:t>of</w:t>
      </w:r>
      <w:r>
        <w:rPr>
          <w:spacing w:val="-5"/>
        </w:rPr>
        <w:t xml:space="preserve"> </w:t>
      </w:r>
      <w:r>
        <w:t>the</w:t>
      </w:r>
      <w:r>
        <w:rPr>
          <w:spacing w:val="-4"/>
        </w:rPr>
        <w:t xml:space="preserve"> </w:t>
      </w:r>
      <w:r>
        <w:t>normal</w:t>
      </w:r>
      <w:r>
        <w:rPr>
          <w:spacing w:val="-5"/>
        </w:rPr>
        <w:t xml:space="preserve"> </w:t>
      </w:r>
      <w:r>
        <w:t>percentage</w:t>
      </w:r>
      <w:r>
        <w:rPr>
          <w:spacing w:val="-5"/>
        </w:rPr>
        <w:t xml:space="preserve"> </w:t>
      </w:r>
      <w:r>
        <w:t>increase</w:t>
      </w:r>
      <w:r>
        <w:rPr>
          <w:spacing w:val="-5"/>
        </w:rPr>
        <w:t xml:space="preserve"> </w:t>
      </w:r>
      <w:r>
        <w:t>shall</w:t>
      </w:r>
      <w:r>
        <w:rPr>
          <w:spacing w:val="-5"/>
        </w:rPr>
        <w:t xml:space="preserve"> </w:t>
      </w:r>
      <w:r>
        <w:t>be</w:t>
      </w:r>
      <w:r>
        <w:rPr>
          <w:w w:val="99"/>
        </w:rPr>
        <w:t xml:space="preserve"> </w:t>
      </w:r>
      <w:r>
        <w:t>subtracted</w:t>
      </w:r>
      <w:r>
        <w:rPr>
          <w:spacing w:val="-7"/>
        </w:rPr>
        <w:t xml:space="preserve"> </w:t>
      </w:r>
      <w:r>
        <w:t>from</w:t>
      </w:r>
      <w:r>
        <w:rPr>
          <w:spacing w:val="-6"/>
        </w:rPr>
        <w:t xml:space="preserve"> </w:t>
      </w:r>
      <w:r>
        <w:t>the</w:t>
      </w:r>
      <w:r>
        <w:rPr>
          <w:spacing w:val="-6"/>
        </w:rPr>
        <w:t xml:space="preserve"> </w:t>
      </w:r>
      <w:r>
        <w:t>applicable</w:t>
      </w:r>
      <w:r>
        <w:rPr>
          <w:spacing w:val="-7"/>
        </w:rPr>
        <w:t xml:space="preserve"> </w:t>
      </w:r>
      <w:r>
        <w:t>bonus</w:t>
      </w:r>
      <w:r>
        <w:rPr>
          <w:spacing w:val="-6"/>
        </w:rPr>
        <w:t xml:space="preserve"> </w:t>
      </w:r>
      <w:r>
        <w:t>amount.</w:t>
      </w:r>
    </w:p>
    <w:p w14:paraId="1A9C522A" w14:textId="77777777" w:rsidR="00500D5E" w:rsidRPr="00BD5621" w:rsidRDefault="00500D5E">
      <w:pPr>
        <w:rPr>
          <w:rFonts w:ascii="Times New Roman" w:eastAsia="Times New Roman" w:hAnsi="Times New Roman" w:cs="Times New Roman"/>
          <w:sz w:val="17"/>
          <w:szCs w:val="17"/>
        </w:rPr>
      </w:pPr>
    </w:p>
    <w:p w14:paraId="7A08E175" w14:textId="77777777" w:rsidR="00500D5E" w:rsidRDefault="00B06B53" w:rsidP="004829EF">
      <w:pPr>
        <w:pStyle w:val="BodyText"/>
        <w:numPr>
          <w:ilvl w:val="1"/>
          <w:numId w:val="10"/>
        </w:numPr>
        <w:tabs>
          <w:tab w:val="left" w:pos="2180"/>
        </w:tabs>
        <w:jc w:val="left"/>
      </w:pPr>
      <w:r>
        <w:rPr>
          <w:u w:val="single" w:color="000000"/>
        </w:rPr>
        <w:t>Doctoral</w:t>
      </w:r>
      <w:r>
        <w:rPr>
          <w:spacing w:val="-7"/>
          <w:u w:val="single" w:color="000000"/>
        </w:rPr>
        <w:t xml:space="preserve"> </w:t>
      </w:r>
      <w:r>
        <w:rPr>
          <w:u w:val="single" w:color="000000"/>
        </w:rPr>
        <w:t>Bonus</w:t>
      </w:r>
    </w:p>
    <w:p w14:paraId="41BE3B4B" w14:textId="77777777" w:rsidR="00500D5E" w:rsidRDefault="00500D5E">
      <w:pPr>
        <w:spacing w:before="11"/>
        <w:rPr>
          <w:rFonts w:ascii="Times New Roman" w:eastAsia="Times New Roman" w:hAnsi="Times New Roman" w:cs="Times New Roman"/>
          <w:sz w:val="17"/>
          <w:szCs w:val="17"/>
        </w:rPr>
      </w:pPr>
    </w:p>
    <w:p w14:paraId="39F57467" w14:textId="77777777" w:rsidR="00500D5E" w:rsidRDefault="00B06B53" w:rsidP="00881A44">
      <w:pPr>
        <w:pStyle w:val="BodyText"/>
        <w:ind w:left="1886" w:right="187" w:firstLine="720"/>
      </w:pPr>
      <w:r>
        <w:t>In</w:t>
      </w:r>
      <w:r>
        <w:rPr>
          <w:spacing w:val="-4"/>
        </w:rPr>
        <w:t xml:space="preserve"> </w:t>
      </w:r>
      <w:r>
        <w:t>the</w:t>
      </w:r>
      <w:r>
        <w:rPr>
          <w:spacing w:val="-4"/>
        </w:rPr>
        <w:t xml:space="preserve"> </w:t>
      </w:r>
      <w:r>
        <w:t>academic</w:t>
      </w:r>
      <w:r>
        <w:rPr>
          <w:spacing w:val="-4"/>
        </w:rPr>
        <w:t xml:space="preserve"> </w:t>
      </w:r>
      <w:r>
        <w:t>year</w:t>
      </w:r>
      <w:r>
        <w:rPr>
          <w:spacing w:val="-4"/>
        </w:rPr>
        <w:t xml:space="preserve"> </w:t>
      </w:r>
      <w:r>
        <w:t>following</w:t>
      </w:r>
      <w:r>
        <w:rPr>
          <w:spacing w:val="-4"/>
        </w:rPr>
        <w:t xml:space="preserve"> </w:t>
      </w:r>
      <w:r>
        <w:t>completion</w:t>
      </w:r>
      <w:r>
        <w:rPr>
          <w:spacing w:val="-4"/>
        </w:rPr>
        <w:t xml:space="preserve"> </w:t>
      </w:r>
      <w:r>
        <w:t>of</w:t>
      </w:r>
      <w:r>
        <w:rPr>
          <w:spacing w:val="-4"/>
        </w:rPr>
        <w:t xml:space="preserve"> </w:t>
      </w:r>
      <w:r>
        <w:t>an appropriate,</w:t>
      </w:r>
      <w:r>
        <w:rPr>
          <w:spacing w:val="-8"/>
        </w:rPr>
        <w:t xml:space="preserve"> </w:t>
      </w:r>
      <w:r>
        <w:t>initial,</w:t>
      </w:r>
      <w:r>
        <w:rPr>
          <w:spacing w:val="-8"/>
        </w:rPr>
        <w:t xml:space="preserve"> </w:t>
      </w:r>
      <w:r>
        <w:t>earned</w:t>
      </w:r>
      <w:r>
        <w:rPr>
          <w:spacing w:val="-7"/>
        </w:rPr>
        <w:t xml:space="preserve"> </w:t>
      </w:r>
      <w:r>
        <w:t>doctoral</w:t>
      </w:r>
      <w:r>
        <w:rPr>
          <w:spacing w:val="-8"/>
        </w:rPr>
        <w:t xml:space="preserve"> </w:t>
      </w:r>
      <w:r>
        <w:t>degree,</w:t>
      </w:r>
      <w:r>
        <w:rPr>
          <w:spacing w:val="-7"/>
        </w:rPr>
        <w:t xml:space="preserve"> </w:t>
      </w:r>
      <w:r>
        <w:t>a</w:t>
      </w:r>
      <w:r>
        <w:rPr>
          <w:spacing w:val="-8"/>
        </w:rPr>
        <w:t xml:space="preserve"> </w:t>
      </w:r>
      <w:r>
        <w:t>continuing</w:t>
      </w:r>
      <w:r>
        <w:rPr>
          <w:spacing w:val="-7"/>
        </w:rPr>
        <w:t xml:space="preserve"> </w:t>
      </w:r>
      <w:r>
        <w:t>bargaining unit</w:t>
      </w:r>
      <w:r>
        <w:rPr>
          <w:spacing w:val="-4"/>
        </w:rPr>
        <w:t xml:space="preserve"> </w:t>
      </w:r>
      <w:r>
        <w:t>member</w:t>
      </w:r>
      <w:r>
        <w:rPr>
          <w:spacing w:val="-3"/>
        </w:rPr>
        <w:t xml:space="preserve"> </w:t>
      </w:r>
      <w:r>
        <w:t>who</w:t>
      </w:r>
      <w:r>
        <w:rPr>
          <w:spacing w:val="-4"/>
        </w:rPr>
        <w:t xml:space="preserve"> </w:t>
      </w:r>
      <w:r>
        <w:t>was</w:t>
      </w:r>
      <w:r>
        <w:rPr>
          <w:spacing w:val="-3"/>
        </w:rPr>
        <w:t xml:space="preserve"> </w:t>
      </w:r>
      <w:r>
        <w:t>employed</w:t>
      </w:r>
      <w:r>
        <w:rPr>
          <w:spacing w:val="-3"/>
        </w:rPr>
        <w:t xml:space="preserve"> </w:t>
      </w:r>
      <w:r>
        <w:t>by</w:t>
      </w:r>
      <w:r>
        <w:rPr>
          <w:spacing w:val="-4"/>
        </w:rPr>
        <w:t xml:space="preserve"> </w:t>
      </w:r>
      <w:r>
        <w:t>the</w:t>
      </w:r>
      <w:r>
        <w:rPr>
          <w:spacing w:val="-3"/>
        </w:rPr>
        <w:t xml:space="preserve"> </w:t>
      </w:r>
      <w:r>
        <w:t>University</w:t>
      </w:r>
      <w:r>
        <w:rPr>
          <w:spacing w:val="-3"/>
        </w:rPr>
        <w:t xml:space="preserve"> </w:t>
      </w:r>
      <w:r>
        <w:t>at</w:t>
      </w:r>
      <w:r>
        <w:rPr>
          <w:spacing w:val="-4"/>
        </w:rPr>
        <w:t xml:space="preserve"> </w:t>
      </w:r>
      <w:r>
        <w:t>the</w:t>
      </w:r>
      <w:r>
        <w:rPr>
          <w:spacing w:val="-3"/>
        </w:rPr>
        <w:t xml:space="preserve"> </w:t>
      </w:r>
      <w:r>
        <w:t>time</w:t>
      </w:r>
      <w:r>
        <w:rPr>
          <w:spacing w:val="-4"/>
        </w:rPr>
        <w:t xml:space="preserve"> </w:t>
      </w:r>
      <w:r>
        <w:t>of</w:t>
      </w:r>
      <w:r>
        <w:rPr>
          <w:spacing w:val="-3"/>
        </w:rPr>
        <w:t xml:space="preserve"> </w:t>
      </w:r>
      <w:r>
        <w:t>the</w:t>
      </w:r>
      <w:r>
        <w:rPr>
          <w:w w:val="99"/>
        </w:rPr>
        <w:t xml:space="preserve"> </w:t>
      </w:r>
      <w:r>
        <w:t>awarding</w:t>
      </w:r>
      <w:r>
        <w:rPr>
          <w:spacing w:val="-5"/>
        </w:rPr>
        <w:t xml:space="preserve"> </w:t>
      </w:r>
      <w:r>
        <w:t>of</w:t>
      </w:r>
      <w:r>
        <w:rPr>
          <w:spacing w:val="-4"/>
        </w:rPr>
        <w:t xml:space="preserve"> </w:t>
      </w:r>
      <w:r>
        <w:t>the</w:t>
      </w:r>
      <w:r>
        <w:rPr>
          <w:spacing w:val="-5"/>
        </w:rPr>
        <w:t xml:space="preserve"> </w:t>
      </w:r>
      <w:r>
        <w:t>degree</w:t>
      </w:r>
      <w:r>
        <w:rPr>
          <w:spacing w:val="-4"/>
        </w:rPr>
        <w:t xml:space="preserve"> </w:t>
      </w:r>
      <w:r>
        <w:t>shall</w:t>
      </w:r>
      <w:r>
        <w:rPr>
          <w:spacing w:val="-5"/>
        </w:rPr>
        <w:t xml:space="preserve"> </w:t>
      </w:r>
      <w:r>
        <w:t>receive</w:t>
      </w:r>
      <w:r>
        <w:rPr>
          <w:spacing w:val="-4"/>
        </w:rPr>
        <w:t xml:space="preserve"> </w:t>
      </w:r>
      <w:r>
        <w:t>an</w:t>
      </w:r>
      <w:r>
        <w:rPr>
          <w:spacing w:val="-5"/>
        </w:rPr>
        <w:t xml:space="preserve"> </w:t>
      </w:r>
      <w:r>
        <w:t>increase</w:t>
      </w:r>
      <w:r>
        <w:rPr>
          <w:spacing w:val="-4"/>
        </w:rPr>
        <w:t xml:space="preserve"> </w:t>
      </w:r>
      <w:r>
        <w:t>in</w:t>
      </w:r>
      <w:r>
        <w:rPr>
          <w:spacing w:val="-5"/>
        </w:rPr>
        <w:t xml:space="preserve"> </w:t>
      </w:r>
      <w:r>
        <w:t>his/her</w:t>
      </w:r>
      <w:r>
        <w:rPr>
          <w:spacing w:val="-4"/>
        </w:rPr>
        <w:t xml:space="preserve"> </w:t>
      </w:r>
      <w:r>
        <w:t>annual</w:t>
      </w:r>
      <w:r>
        <w:rPr>
          <w:w w:val="99"/>
        </w:rPr>
        <w:t xml:space="preserve"> </w:t>
      </w:r>
      <w:r>
        <w:t>base</w:t>
      </w:r>
      <w:r>
        <w:rPr>
          <w:spacing w:val="-4"/>
        </w:rPr>
        <w:t xml:space="preserve"> </w:t>
      </w:r>
      <w:r>
        <w:t>salary</w:t>
      </w:r>
      <w:r>
        <w:rPr>
          <w:spacing w:val="-3"/>
        </w:rPr>
        <w:t xml:space="preserve"> </w:t>
      </w:r>
      <w:r>
        <w:t>of</w:t>
      </w:r>
      <w:r>
        <w:rPr>
          <w:spacing w:val="-4"/>
        </w:rPr>
        <w:t xml:space="preserve"> </w:t>
      </w:r>
      <w:r>
        <w:t>$2,500.</w:t>
      </w:r>
      <w:r>
        <w:rPr>
          <w:spacing w:val="54"/>
        </w:rPr>
        <w:t xml:space="preserve"> </w:t>
      </w:r>
      <w:r>
        <w:t>Instructors</w:t>
      </w:r>
      <w:r>
        <w:rPr>
          <w:spacing w:val="-4"/>
        </w:rPr>
        <w:t xml:space="preserve"> </w:t>
      </w:r>
      <w:r>
        <w:t>who</w:t>
      </w:r>
      <w:r>
        <w:rPr>
          <w:spacing w:val="-3"/>
        </w:rPr>
        <w:t xml:space="preserve"> </w:t>
      </w:r>
      <w:r>
        <w:t>receive</w:t>
      </w:r>
      <w:r>
        <w:rPr>
          <w:spacing w:val="-3"/>
        </w:rPr>
        <w:t xml:space="preserve"> </w:t>
      </w:r>
      <w:r>
        <w:t>their</w:t>
      </w:r>
      <w:r>
        <w:rPr>
          <w:spacing w:val="-4"/>
        </w:rPr>
        <w:t xml:space="preserve"> </w:t>
      </w:r>
      <w:r>
        <w:t>doctorates</w:t>
      </w:r>
      <w:r>
        <w:rPr>
          <w:spacing w:val="-3"/>
        </w:rPr>
        <w:t xml:space="preserve"> </w:t>
      </w:r>
      <w:r>
        <w:t>shall</w:t>
      </w:r>
      <w:r>
        <w:rPr>
          <w:w w:val="99"/>
        </w:rPr>
        <w:t xml:space="preserve"> </w:t>
      </w:r>
      <w:r>
        <w:t>receive</w:t>
      </w:r>
      <w:r>
        <w:rPr>
          <w:spacing w:val="-4"/>
        </w:rPr>
        <w:t xml:space="preserve"> </w:t>
      </w:r>
      <w:r>
        <w:t>the</w:t>
      </w:r>
      <w:r>
        <w:rPr>
          <w:spacing w:val="-4"/>
        </w:rPr>
        <w:t xml:space="preserve"> </w:t>
      </w:r>
      <w:r>
        <w:t>aforesaid</w:t>
      </w:r>
      <w:r>
        <w:rPr>
          <w:spacing w:val="-4"/>
        </w:rPr>
        <w:t xml:space="preserve"> </w:t>
      </w:r>
      <w:r>
        <w:t>doctoral</w:t>
      </w:r>
      <w:r>
        <w:rPr>
          <w:spacing w:val="-4"/>
        </w:rPr>
        <w:t xml:space="preserve"> </w:t>
      </w:r>
      <w:r>
        <w:t>bonus</w:t>
      </w:r>
      <w:r>
        <w:rPr>
          <w:spacing w:val="-3"/>
        </w:rPr>
        <w:t xml:space="preserve"> </w:t>
      </w:r>
      <w:r>
        <w:t>or</w:t>
      </w:r>
      <w:r>
        <w:rPr>
          <w:spacing w:val="-4"/>
        </w:rPr>
        <w:t xml:space="preserve"> </w:t>
      </w:r>
      <w:r>
        <w:t>a</w:t>
      </w:r>
      <w:r>
        <w:rPr>
          <w:spacing w:val="-4"/>
        </w:rPr>
        <w:t xml:space="preserve"> </w:t>
      </w:r>
      <w:r>
        <w:t>salary</w:t>
      </w:r>
      <w:r>
        <w:rPr>
          <w:spacing w:val="-4"/>
        </w:rPr>
        <w:t xml:space="preserve"> </w:t>
      </w:r>
      <w:r>
        <w:t>increase</w:t>
      </w:r>
      <w:r>
        <w:rPr>
          <w:spacing w:val="-4"/>
        </w:rPr>
        <w:t xml:space="preserve"> </w:t>
      </w:r>
      <w:r>
        <w:t>to</w:t>
      </w:r>
      <w:r>
        <w:rPr>
          <w:spacing w:val="-3"/>
        </w:rPr>
        <w:t xml:space="preserve"> </w:t>
      </w:r>
      <w:r>
        <w:t>the</w:t>
      </w:r>
      <w:r>
        <w:rPr>
          <w:w w:val="99"/>
        </w:rPr>
        <w:t xml:space="preserve"> </w:t>
      </w:r>
      <w:r>
        <w:t>minimum</w:t>
      </w:r>
      <w:r>
        <w:rPr>
          <w:spacing w:val="-4"/>
        </w:rPr>
        <w:t xml:space="preserve"> </w:t>
      </w:r>
      <w:r>
        <w:t>for</w:t>
      </w:r>
      <w:r>
        <w:rPr>
          <w:spacing w:val="-4"/>
        </w:rPr>
        <w:t xml:space="preserve"> </w:t>
      </w:r>
      <w:r>
        <w:lastRenderedPageBreak/>
        <w:t>Assistant</w:t>
      </w:r>
      <w:r>
        <w:rPr>
          <w:spacing w:val="-4"/>
        </w:rPr>
        <w:t xml:space="preserve"> </w:t>
      </w:r>
      <w:r>
        <w:t>Professor,</w:t>
      </w:r>
      <w:r>
        <w:rPr>
          <w:spacing w:val="-4"/>
        </w:rPr>
        <w:t xml:space="preserve"> </w:t>
      </w:r>
      <w:r>
        <w:t>whichever,</w:t>
      </w:r>
      <w:r>
        <w:rPr>
          <w:spacing w:val="-4"/>
        </w:rPr>
        <w:t xml:space="preserve"> </w:t>
      </w:r>
      <w:r>
        <w:t>is</w:t>
      </w:r>
      <w:r>
        <w:rPr>
          <w:spacing w:val="-4"/>
        </w:rPr>
        <w:t xml:space="preserve"> </w:t>
      </w:r>
      <w:r>
        <w:t>greater.</w:t>
      </w:r>
      <w:r>
        <w:rPr>
          <w:spacing w:val="53"/>
        </w:rPr>
        <w:t xml:space="preserve"> </w:t>
      </w:r>
      <w:r>
        <w:t>Such increase</w:t>
      </w:r>
      <w:r>
        <w:rPr>
          <w:spacing w:val="-4"/>
        </w:rPr>
        <w:t xml:space="preserve"> </w:t>
      </w:r>
      <w:r>
        <w:t>in</w:t>
      </w:r>
      <w:r>
        <w:rPr>
          <w:spacing w:val="-4"/>
        </w:rPr>
        <w:t xml:space="preserve"> </w:t>
      </w:r>
      <w:r>
        <w:t>annual</w:t>
      </w:r>
      <w:r>
        <w:rPr>
          <w:spacing w:val="-4"/>
        </w:rPr>
        <w:t xml:space="preserve"> </w:t>
      </w:r>
      <w:r>
        <w:t>base</w:t>
      </w:r>
      <w:r>
        <w:rPr>
          <w:spacing w:val="-3"/>
        </w:rPr>
        <w:t xml:space="preserve"> </w:t>
      </w:r>
      <w:r>
        <w:t>salary</w:t>
      </w:r>
      <w:r>
        <w:rPr>
          <w:spacing w:val="-4"/>
        </w:rPr>
        <w:t xml:space="preserve"> </w:t>
      </w:r>
      <w:r>
        <w:t>shall</w:t>
      </w:r>
      <w:r>
        <w:rPr>
          <w:spacing w:val="-4"/>
        </w:rPr>
        <w:t xml:space="preserve"> </w:t>
      </w:r>
      <w:r>
        <w:t>take</w:t>
      </w:r>
      <w:r>
        <w:rPr>
          <w:spacing w:val="-3"/>
        </w:rPr>
        <w:t xml:space="preserve"> </w:t>
      </w:r>
      <w:r>
        <w:t>effect</w:t>
      </w:r>
      <w:r>
        <w:rPr>
          <w:spacing w:val="-4"/>
        </w:rPr>
        <w:t xml:space="preserve"> </w:t>
      </w:r>
      <w:r>
        <w:t>as</w:t>
      </w:r>
      <w:r>
        <w:rPr>
          <w:spacing w:val="-4"/>
        </w:rPr>
        <w:t xml:space="preserve"> </w:t>
      </w:r>
      <w:r>
        <w:t>of</w:t>
      </w:r>
      <w:r>
        <w:rPr>
          <w:spacing w:val="-4"/>
        </w:rPr>
        <w:t xml:space="preserve"> </w:t>
      </w:r>
      <w:r>
        <w:t>September</w:t>
      </w:r>
      <w:r>
        <w:rPr>
          <w:spacing w:val="-3"/>
        </w:rPr>
        <w:t xml:space="preserve"> </w:t>
      </w:r>
      <w:r>
        <w:t>1 following</w:t>
      </w:r>
      <w:r>
        <w:rPr>
          <w:spacing w:val="-5"/>
        </w:rPr>
        <w:t xml:space="preserve"> </w:t>
      </w:r>
      <w:r>
        <w:t>the</w:t>
      </w:r>
      <w:r>
        <w:rPr>
          <w:spacing w:val="-5"/>
        </w:rPr>
        <w:t xml:space="preserve"> </w:t>
      </w:r>
      <w:r>
        <w:t>completion</w:t>
      </w:r>
      <w:r>
        <w:rPr>
          <w:spacing w:val="-5"/>
        </w:rPr>
        <w:t xml:space="preserve"> </w:t>
      </w:r>
      <w:r>
        <w:t>of</w:t>
      </w:r>
      <w:r>
        <w:rPr>
          <w:spacing w:val="-5"/>
        </w:rPr>
        <w:t xml:space="preserve"> </w:t>
      </w:r>
      <w:r>
        <w:t>the</w:t>
      </w:r>
      <w:r>
        <w:rPr>
          <w:spacing w:val="-4"/>
        </w:rPr>
        <w:t xml:space="preserve"> </w:t>
      </w:r>
      <w:r>
        <w:t>degree.</w:t>
      </w:r>
    </w:p>
    <w:p w14:paraId="187F6A30" w14:textId="77777777" w:rsidR="00500D5E" w:rsidRPr="00BD5621" w:rsidRDefault="00500D5E">
      <w:pPr>
        <w:rPr>
          <w:rFonts w:ascii="Times New Roman" w:eastAsia="Times New Roman" w:hAnsi="Times New Roman" w:cs="Times New Roman"/>
          <w:sz w:val="17"/>
          <w:szCs w:val="17"/>
        </w:rPr>
      </w:pPr>
    </w:p>
    <w:p w14:paraId="6B1973F3" w14:textId="77777777" w:rsidR="00500D5E" w:rsidRDefault="00B06B53" w:rsidP="004829EF">
      <w:pPr>
        <w:pStyle w:val="BodyText"/>
        <w:numPr>
          <w:ilvl w:val="1"/>
          <w:numId w:val="10"/>
        </w:numPr>
        <w:tabs>
          <w:tab w:val="left" w:pos="2180"/>
        </w:tabs>
        <w:jc w:val="left"/>
      </w:pPr>
      <w:r>
        <w:rPr>
          <w:u w:val="single" w:color="000000"/>
        </w:rPr>
        <w:t>Overtime</w:t>
      </w:r>
      <w:r>
        <w:rPr>
          <w:spacing w:val="-7"/>
          <w:u w:val="single" w:color="000000"/>
        </w:rPr>
        <w:t xml:space="preserve"> </w:t>
      </w:r>
      <w:r>
        <w:rPr>
          <w:u w:val="single" w:color="000000"/>
        </w:rPr>
        <w:t>Rates</w:t>
      </w:r>
      <w:r>
        <w:rPr>
          <w:spacing w:val="-6"/>
          <w:u w:val="single" w:color="000000"/>
        </w:rPr>
        <w:t xml:space="preserve"> </w:t>
      </w:r>
      <w:r>
        <w:rPr>
          <w:u w:val="single" w:color="000000"/>
        </w:rPr>
        <w:t>for</w:t>
      </w:r>
      <w:r>
        <w:rPr>
          <w:spacing w:val="-7"/>
          <w:u w:val="single" w:color="000000"/>
        </w:rPr>
        <w:t xml:space="preserve"> </w:t>
      </w:r>
      <w:r>
        <w:rPr>
          <w:u w:val="single" w:color="000000"/>
        </w:rPr>
        <w:t>Librarians</w:t>
      </w:r>
    </w:p>
    <w:p w14:paraId="4A821A2D" w14:textId="77777777" w:rsidR="00500D5E" w:rsidRDefault="00500D5E">
      <w:pPr>
        <w:spacing w:before="11"/>
        <w:rPr>
          <w:rFonts w:ascii="Times New Roman" w:eastAsia="Times New Roman" w:hAnsi="Times New Roman" w:cs="Times New Roman"/>
          <w:sz w:val="17"/>
          <w:szCs w:val="17"/>
        </w:rPr>
      </w:pPr>
    </w:p>
    <w:p w14:paraId="7407FDA0" w14:textId="39F43578" w:rsidR="00500D5E" w:rsidRDefault="00B06B53" w:rsidP="00881A44">
      <w:pPr>
        <w:pStyle w:val="BodyText"/>
        <w:ind w:left="2606"/>
      </w:pPr>
      <w:r>
        <w:t>Work</w:t>
      </w:r>
      <w:r>
        <w:rPr>
          <w:spacing w:val="-5"/>
        </w:rPr>
        <w:t xml:space="preserve"> </w:t>
      </w:r>
      <w:r>
        <w:t>performed</w:t>
      </w:r>
      <w:r>
        <w:rPr>
          <w:spacing w:val="-5"/>
        </w:rPr>
        <w:t xml:space="preserve"> </w:t>
      </w:r>
      <w:r>
        <w:t>by</w:t>
      </w:r>
      <w:r>
        <w:rPr>
          <w:spacing w:val="-5"/>
        </w:rPr>
        <w:t xml:space="preserve"> </w:t>
      </w:r>
      <w:r>
        <w:t>full-time</w:t>
      </w:r>
      <w:r>
        <w:rPr>
          <w:spacing w:val="-4"/>
        </w:rPr>
        <w:t xml:space="preserve"> </w:t>
      </w:r>
      <w:r>
        <w:t>librarians</w:t>
      </w:r>
      <w:r>
        <w:rPr>
          <w:spacing w:val="-5"/>
        </w:rPr>
        <w:t xml:space="preserve"> </w:t>
      </w:r>
      <w:r>
        <w:t>during</w:t>
      </w:r>
      <w:r>
        <w:rPr>
          <w:spacing w:val="-5"/>
        </w:rPr>
        <w:t xml:space="preserve"> </w:t>
      </w:r>
      <w:r>
        <w:t>the</w:t>
      </w:r>
      <w:r>
        <w:rPr>
          <w:spacing w:val="-5"/>
        </w:rPr>
        <w:t xml:space="preserve"> </w:t>
      </w:r>
      <w:r>
        <w:t>following</w:t>
      </w:r>
      <w:r w:rsidR="000505A4">
        <w:t xml:space="preserve"> </w:t>
      </w:r>
      <w:r>
        <w:t>hours</w:t>
      </w:r>
      <w:r>
        <w:rPr>
          <w:spacing w:val="-3"/>
        </w:rPr>
        <w:t xml:space="preserve"> </w:t>
      </w:r>
      <w:r>
        <w:t>will</w:t>
      </w:r>
      <w:r>
        <w:rPr>
          <w:spacing w:val="-3"/>
        </w:rPr>
        <w:t xml:space="preserve"> </w:t>
      </w:r>
      <w:r>
        <w:t>be</w:t>
      </w:r>
      <w:r>
        <w:rPr>
          <w:spacing w:val="-3"/>
        </w:rPr>
        <w:t xml:space="preserve"> </w:t>
      </w:r>
      <w:r>
        <w:t>compensated</w:t>
      </w:r>
      <w:r>
        <w:rPr>
          <w:spacing w:val="-2"/>
        </w:rPr>
        <w:t xml:space="preserve"> </w:t>
      </w:r>
      <w:r>
        <w:t>at</w:t>
      </w:r>
      <w:r>
        <w:rPr>
          <w:spacing w:val="-3"/>
        </w:rPr>
        <w:t xml:space="preserve"> </w:t>
      </w:r>
      <w:r>
        <w:t>the</w:t>
      </w:r>
      <w:r>
        <w:rPr>
          <w:spacing w:val="-3"/>
        </w:rPr>
        <w:t xml:space="preserve"> </w:t>
      </w:r>
      <w:r>
        <w:t>rate</w:t>
      </w:r>
      <w:r>
        <w:rPr>
          <w:spacing w:val="-2"/>
        </w:rPr>
        <w:t xml:space="preserve"> </w:t>
      </w:r>
      <w:r>
        <w:t>of</w:t>
      </w:r>
      <w:r>
        <w:rPr>
          <w:spacing w:val="-3"/>
        </w:rPr>
        <w:t xml:space="preserve"> </w:t>
      </w:r>
      <w:r w:rsidR="00DB6AA1">
        <w:rPr>
          <w:spacing w:val="-3"/>
        </w:rPr>
        <w:t>$74.91 per hour</w:t>
      </w:r>
      <w:r w:rsidR="00DB6AA1">
        <w:t xml:space="preserve"> </w:t>
      </w:r>
      <w:r>
        <w:t>plus</w:t>
      </w:r>
      <w:r>
        <w:rPr>
          <w:spacing w:val="-4"/>
        </w:rPr>
        <w:t xml:space="preserve"> </w:t>
      </w:r>
      <w:r>
        <w:t>the</w:t>
      </w:r>
      <w:r>
        <w:rPr>
          <w:spacing w:val="-4"/>
        </w:rPr>
        <w:t xml:space="preserve"> </w:t>
      </w:r>
      <w:r>
        <w:t>across-the-board</w:t>
      </w:r>
      <w:r>
        <w:rPr>
          <w:spacing w:val="-4"/>
        </w:rPr>
        <w:t xml:space="preserve"> </w:t>
      </w:r>
      <w:r>
        <w:t>annual</w:t>
      </w:r>
      <w:r>
        <w:rPr>
          <w:spacing w:val="-3"/>
        </w:rPr>
        <w:t xml:space="preserve"> </w:t>
      </w:r>
      <w:r>
        <w:t>increases</w:t>
      </w:r>
      <w:r>
        <w:rPr>
          <w:spacing w:val="-4"/>
        </w:rPr>
        <w:t xml:space="preserve"> </w:t>
      </w:r>
      <w:r>
        <w:t>in</w:t>
      </w:r>
      <w:r>
        <w:rPr>
          <w:spacing w:val="-4"/>
        </w:rPr>
        <w:t xml:space="preserve"> </w:t>
      </w:r>
      <w:r>
        <w:t>the</w:t>
      </w:r>
      <w:r>
        <w:rPr>
          <w:spacing w:val="-4"/>
        </w:rPr>
        <w:t xml:space="preserve"> </w:t>
      </w:r>
      <w:r>
        <w:t>first</w:t>
      </w:r>
      <w:r>
        <w:rPr>
          <w:spacing w:val="-3"/>
        </w:rPr>
        <w:t xml:space="preserve"> </w:t>
      </w:r>
      <w:r>
        <w:t>year</w:t>
      </w:r>
      <w:r>
        <w:rPr>
          <w:spacing w:val="-4"/>
        </w:rPr>
        <w:t xml:space="preserve"> </w:t>
      </w:r>
      <w:r>
        <w:t>of</w:t>
      </w:r>
      <w:r>
        <w:rPr>
          <w:spacing w:val="-4"/>
        </w:rPr>
        <w:t xml:space="preserve"> </w:t>
      </w:r>
      <w:r>
        <w:t>this Agreement</w:t>
      </w:r>
      <w:r>
        <w:rPr>
          <w:spacing w:val="-6"/>
        </w:rPr>
        <w:t xml:space="preserve"> </w:t>
      </w:r>
      <w:r>
        <w:t>and</w:t>
      </w:r>
      <w:r>
        <w:rPr>
          <w:spacing w:val="-6"/>
        </w:rPr>
        <w:t xml:space="preserve"> </w:t>
      </w:r>
      <w:r>
        <w:t>increased</w:t>
      </w:r>
      <w:r>
        <w:rPr>
          <w:spacing w:val="-6"/>
        </w:rPr>
        <w:t xml:space="preserve"> </w:t>
      </w:r>
      <w:r>
        <w:t>by</w:t>
      </w:r>
      <w:r>
        <w:rPr>
          <w:spacing w:val="-6"/>
        </w:rPr>
        <w:t xml:space="preserve"> </w:t>
      </w:r>
      <w:r>
        <w:t>the</w:t>
      </w:r>
      <w:r>
        <w:rPr>
          <w:spacing w:val="-6"/>
        </w:rPr>
        <w:t xml:space="preserve"> </w:t>
      </w:r>
      <w:r>
        <w:t>across-the-board</w:t>
      </w:r>
      <w:r>
        <w:rPr>
          <w:spacing w:val="-6"/>
        </w:rPr>
        <w:t xml:space="preserve"> </w:t>
      </w:r>
      <w:r>
        <w:t>increases annually</w:t>
      </w:r>
      <w:r>
        <w:rPr>
          <w:spacing w:val="-15"/>
        </w:rPr>
        <w:t xml:space="preserve"> </w:t>
      </w:r>
      <w:r>
        <w:t>thereafter.</w:t>
      </w:r>
    </w:p>
    <w:p w14:paraId="7199CD25" w14:textId="77777777" w:rsidR="00500D5E" w:rsidRPr="00BD5621" w:rsidRDefault="00500D5E">
      <w:pPr>
        <w:rPr>
          <w:rFonts w:ascii="Times New Roman" w:eastAsia="Times New Roman" w:hAnsi="Times New Roman" w:cs="Times New Roman"/>
          <w:sz w:val="17"/>
          <w:szCs w:val="17"/>
        </w:rPr>
      </w:pPr>
    </w:p>
    <w:p w14:paraId="3460058B" w14:textId="77777777" w:rsidR="00500D5E" w:rsidRDefault="00B06B53" w:rsidP="004829EF">
      <w:pPr>
        <w:pStyle w:val="BodyText"/>
        <w:numPr>
          <w:ilvl w:val="2"/>
          <w:numId w:val="10"/>
        </w:numPr>
        <w:tabs>
          <w:tab w:val="left" w:pos="2887"/>
        </w:tabs>
        <w:ind w:firstLine="0"/>
      </w:pPr>
      <w:r>
        <w:t>11:00</w:t>
      </w:r>
      <w:r>
        <w:rPr>
          <w:spacing w:val="-4"/>
        </w:rPr>
        <w:t xml:space="preserve"> </w:t>
      </w:r>
      <w:r>
        <w:t>p.m.</w:t>
      </w:r>
      <w:r>
        <w:rPr>
          <w:spacing w:val="-4"/>
        </w:rPr>
        <w:t xml:space="preserve"> </w:t>
      </w:r>
      <w:r>
        <w:t>to</w:t>
      </w:r>
      <w:r>
        <w:rPr>
          <w:spacing w:val="-4"/>
        </w:rPr>
        <w:t xml:space="preserve"> </w:t>
      </w:r>
      <w:r>
        <w:t>midnight</w:t>
      </w:r>
      <w:r>
        <w:rPr>
          <w:spacing w:val="-4"/>
        </w:rPr>
        <w:t xml:space="preserve"> </w:t>
      </w:r>
      <w:r>
        <w:t>on</w:t>
      </w:r>
      <w:r>
        <w:rPr>
          <w:spacing w:val="-4"/>
        </w:rPr>
        <w:t xml:space="preserve"> </w:t>
      </w:r>
      <w:r>
        <w:t>Monday</w:t>
      </w:r>
      <w:r>
        <w:rPr>
          <w:spacing w:val="-4"/>
        </w:rPr>
        <w:t xml:space="preserve"> </w:t>
      </w:r>
      <w:r>
        <w:t>through</w:t>
      </w:r>
      <w:r>
        <w:rPr>
          <w:spacing w:val="-3"/>
        </w:rPr>
        <w:t xml:space="preserve"> </w:t>
      </w:r>
      <w:r>
        <w:t>Friday;</w:t>
      </w:r>
    </w:p>
    <w:p w14:paraId="68B40DD0" w14:textId="77777777" w:rsidR="000505A4" w:rsidRPr="00BD5621" w:rsidRDefault="000505A4" w:rsidP="000505A4">
      <w:pPr>
        <w:pStyle w:val="BodyText"/>
        <w:tabs>
          <w:tab w:val="left" w:pos="2887"/>
        </w:tabs>
        <w:ind w:left="2600"/>
        <w:rPr>
          <w:sz w:val="17"/>
          <w:szCs w:val="17"/>
        </w:rPr>
      </w:pPr>
    </w:p>
    <w:p w14:paraId="3410D9FC" w14:textId="77777777" w:rsidR="00500D5E" w:rsidRDefault="00B06B53" w:rsidP="004829EF">
      <w:pPr>
        <w:pStyle w:val="BodyText"/>
        <w:numPr>
          <w:ilvl w:val="2"/>
          <w:numId w:val="10"/>
        </w:numPr>
        <w:tabs>
          <w:tab w:val="left" w:pos="2900"/>
        </w:tabs>
        <w:spacing w:before="39"/>
        <w:ind w:left="2900" w:hanging="300"/>
      </w:pPr>
      <w:r>
        <w:t>5:00</w:t>
      </w:r>
      <w:r>
        <w:rPr>
          <w:spacing w:val="-5"/>
        </w:rPr>
        <w:t xml:space="preserve"> </w:t>
      </w:r>
      <w:r>
        <w:t>p.m.</w:t>
      </w:r>
      <w:r>
        <w:rPr>
          <w:spacing w:val="-4"/>
        </w:rPr>
        <w:t xml:space="preserve"> </w:t>
      </w:r>
      <w:r>
        <w:t>to</w:t>
      </w:r>
      <w:r>
        <w:rPr>
          <w:spacing w:val="-4"/>
        </w:rPr>
        <w:t xml:space="preserve"> </w:t>
      </w:r>
      <w:r>
        <w:t>midnight</w:t>
      </w:r>
      <w:r>
        <w:rPr>
          <w:spacing w:val="-5"/>
        </w:rPr>
        <w:t xml:space="preserve"> </w:t>
      </w:r>
      <w:r>
        <w:t>on</w:t>
      </w:r>
      <w:r>
        <w:rPr>
          <w:spacing w:val="-4"/>
        </w:rPr>
        <w:t xml:space="preserve"> </w:t>
      </w:r>
      <w:r>
        <w:t>Saturday;</w:t>
      </w:r>
    </w:p>
    <w:p w14:paraId="05876727" w14:textId="77777777" w:rsidR="00500D5E" w:rsidRPr="00BD5621" w:rsidRDefault="00500D5E">
      <w:pPr>
        <w:rPr>
          <w:rFonts w:ascii="Times New Roman" w:eastAsia="Times New Roman" w:hAnsi="Times New Roman" w:cs="Times New Roman"/>
          <w:sz w:val="17"/>
          <w:szCs w:val="17"/>
        </w:rPr>
      </w:pPr>
    </w:p>
    <w:p w14:paraId="368CE509" w14:textId="77777777" w:rsidR="00500D5E" w:rsidRDefault="00B06B53" w:rsidP="004829EF">
      <w:pPr>
        <w:pStyle w:val="BodyText"/>
        <w:numPr>
          <w:ilvl w:val="2"/>
          <w:numId w:val="10"/>
        </w:numPr>
        <w:tabs>
          <w:tab w:val="left" w:pos="2887"/>
        </w:tabs>
        <w:ind w:left="2886" w:hanging="286"/>
      </w:pPr>
      <w:r>
        <w:t>11:00</w:t>
      </w:r>
      <w:r>
        <w:rPr>
          <w:spacing w:val="-5"/>
        </w:rPr>
        <w:t xml:space="preserve"> </w:t>
      </w:r>
      <w:r>
        <w:t>a.m.</w:t>
      </w:r>
      <w:r>
        <w:rPr>
          <w:spacing w:val="-4"/>
        </w:rPr>
        <w:t xml:space="preserve"> </w:t>
      </w:r>
      <w:r>
        <w:t>to</w:t>
      </w:r>
      <w:r>
        <w:rPr>
          <w:spacing w:val="-5"/>
        </w:rPr>
        <w:t xml:space="preserve"> </w:t>
      </w:r>
      <w:r>
        <w:t>midnight</w:t>
      </w:r>
      <w:r>
        <w:rPr>
          <w:spacing w:val="-4"/>
        </w:rPr>
        <w:t xml:space="preserve"> </w:t>
      </w:r>
      <w:r>
        <w:t>on</w:t>
      </w:r>
      <w:r>
        <w:rPr>
          <w:spacing w:val="-5"/>
        </w:rPr>
        <w:t xml:space="preserve"> </w:t>
      </w:r>
      <w:r>
        <w:t>Sunday;</w:t>
      </w:r>
    </w:p>
    <w:p w14:paraId="7782E5B2" w14:textId="77777777" w:rsidR="005019A6" w:rsidRPr="00BD5621" w:rsidRDefault="005019A6">
      <w:pPr>
        <w:spacing w:before="5"/>
        <w:rPr>
          <w:rFonts w:ascii="Times New Roman" w:eastAsia="Times New Roman" w:hAnsi="Times New Roman" w:cs="Times New Roman"/>
          <w:sz w:val="17"/>
          <w:szCs w:val="17"/>
        </w:rPr>
      </w:pPr>
    </w:p>
    <w:p w14:paraId="4011D11E" w14:textId="77777777" w:rsidR="00500D5E" w:rsidRDefault="00B06B53" w:rsidP="004829EF">
      <w:pPr>
        <w:pStyle w:val="BodyText"/>
        <w:numPr>
          <w:ilvl w:val="2"/>
          <w:numId w:val="10"/>
        </w:numPr>
        <w:tabs>
          <w:tab w:val="left" w:pos="2900"/>
        </w:tabs>
        <w:spacing w:line="274" w:lineRule="exact"/>
        <w:ind w:right="466" w:firstLine="0"/>
      </w:pPr>
      <w:r>
        <w:t>any</w:t>
      </w:r>
      <w:r>
        <w:rPr>
          <w:spacing w:val="-5"/>
        </w:rPr>
        <w:t xml:space="preserve"> </w:t>
      </w:r>
      <w:r>
        <w:t>day</w:t>
      </w:r>
      <w:r>
        <w:rPr>
          <w:spacing w:val="-4"/>
        </w:rPr>
        <w:t xml:space="preserve"> </w:t>
      </w:r>
      <w:r>
        <w:t>designated</w:t>
      </w:r>
      <w:r>
        <w:rPr>
          <w:spacing w:val="-4"/>
        </w:rPr>
        <w:t xml:space="preserve"> </w:t>
      </w:r>
      <w:r>
        <w:t>by</w:t>
      </w:r>
      <w:r>
        <w:rPr>
          <w:spacing w:val="-4"/>
        </w:rPr>
        <w:t xml:space="preserve"> </w:t>
      </w:r>
      <w:r>
        <w:t>the</w:t>
      </w:r>
      <w:r>
        <w:rPr>
          <w:spacing w:val="-4"/>
        </w:rPr>
        <w:t xml:space="preserve"> </w:t>
      </w:r>
      <w:r>
        <w:t>University</w:t>
      </w:r>
      <w:r>
        <w:rPr>
          <w:spacing w:val="-4"/>
        </w:rPr>
        <w:t xml:space="preserve"> </w:t>
      </w:r>
      <w:r>
        <w:t>administration</w:t>
      </w:r>
      <w:r>
        <w:rPr>
          <w:spacing w:val="-4"/>
        </w:rPr>
        <w:t xml:space="preserve"> </w:t>
      </w:r>
      <w:r>
        <w:t>as</w:t>
      </w:r>
      <w:r>
        <w:rPr>
          <w:spacing w:val="-4"/>
        </w:rPr>
        <w:t xml:space="preserve"> </w:t>
      </w:r>
      <w:r>
        <w:t>a</w:t>
      </w:r>
      <w:r>
        <w:rPr>
          <w:w w:val="99"/>
        </w:rPr>
        <w:t xml:space="preserve"> </w:t>
      </w:r>
      <w:r>
        <w:t>University</w:t>
      </w:r>
      <w:r>
        <w:rPr>
          <w:spacing w:val="-12"/>
        </w:rPr>
        <w:t xml:space="preserve"> </w:t>
      </w:r>
      <w:r>
        <w:t>holiday.</w:t>
      </w:r>
    </w:p>
    <w:p w14:paraId="0690552D" w14:textId="77777777" w:rsidR="00500D5E" w:rsidRPr="00BD5621" w:rsidRDefault="00500D5E">
      <w:pPr>
        <w:spacing w:before="9"/>
        <w:rPr>
          <w:rFonts w:ascii="Times New Roman" w:eastAsia="Times New Roman" w:hAnsi="Times New Roman" w:cs="Times New Roman"/>
          <w:sz w:val="17"/>
          <w:szCs w:val="17"/>
        </w:rPr>
      </w:pPr>
    </w:p>
    <w:p w14:paraId="6A205AB0" w14:textId="77777777" w:rsidR="00500D5E" w:rsidRDefault="00B06B53" w:rsidP="004829EF">
      <w:pPr>
        <w:pStyle w:val="BodyText"/>
        <w:numPr>
          <w:ilvl w:val="1"/>
          <w:numId w:val="10"/>
        </w:numPr>
        <w:tabs>
          <w:tab w:val="left" w:pos="2180"/>
        </w:tabs>
        <w:jc w:val="left"/>
      </w:pPr>
      <w:r>
        <w:rPr>
          <w:u w:val="single" w:color="000000"/>
        </w:rPr>
        <w:t>Compensation</w:t>
      </w:r>
      <w:r>
        <w:rPr>
          <w:spacing w:val="-9"/>
          <w:u w:val="single" w:color="000000"/>
        </w:rPr>
        <w:t xml:space="preserve"> </w:t>
      </w:r>
      <w:r>
        <w:rPr>
          <w:u w:val="single" w:color="000000"/>
        </w:rPr>
        <w:t>for</w:t>
      </w:r>
      <w:r>
        <w:rPr>
          <w:spacing w:val="-9"/>
          <w:u w:val="single" w:color="000000"/>
        </w:rPr>
        <w:t xml:space="preserve"> </w:t>
      </w:r>
      <w:r>
        <w:rPr>
          <w:u w:val="single" w:color="000000"/>
        </w:rPr>
        <w:t>Governance</w:t>
      </w:r>
      <w:r>
        <w:rPr>
          <w:spacing w:val="-9"/>
          <w:u w:val="single" w:color="000000"/>
        </w:rPr>
        <w:t xml:space="preserve"> </w:t>
      </w:r>
      <w:r>
        <w:rPr>
          <w:u w:val="single" w:color="000000"/>
        </w:rPr>
        <w:t>Committee</w:t>
      </w:r>
      <w:r>
        <w:rPr>
          <w:spacing w:val="-9"/>
          <w:u w:val="single" w:color="000000"/>
        </w:rPr>
        <w:t xml:space="preserve"> </w:t>
      </w:r>
      <w:r>
        <w:rPr>
          <w:u w:val="single" w:color="000000"/>
        </w:rPr>
        <w:t>Service</w:t>
      </w:r>
    </w:p>
    <w:p w14:paraId="76440CBE" w14:textId="77777777" w:rsidR="00500D5E" w:rsidRDefault="00500D5E">
      <w:pPr>
        <w:spacing w:before="11"/>
        <w:rPr>
          <w:rFonts w:ascii="Times New Roman" w:eastAsia="Times New Roman" w:hAnsi="Times New Roman" w:cs="Times New Roman"/>
          <w:sz w:val="17"/>
          <w:szCs w:val="17"/>
        </w:rPr>
      </w:pPr>
    </w:p>
    <w:p w14:paraId="2BA9CA10" w14:textId="77777777" w:rsidR="00500D5E" w:rsidRDefault="00B06B53">
      <w:pPr>
        <w:pStyle w:val="BodyText"/>
        <w:spacing w:before="69"/>
        <w:ind w:right="446" w:firstLine="720"/>
      </w:pPr>
      <w:r>
        <w:t>Bargaining</w:t>
      </w:r>
      <w:r>
        <w:rPr>
          <w:spacing w:val="-5"/>
        </w:rPr>
        <w:t xml:space="preserve"> </w:t>
      </w:r>
      <w:r>
        <w:t>unit</w:t>
      </w:r>
      <w:r>
        <w:rPr>
          <w:spacing w:val="-4"/>
        </w:rPr>
        <w:t xml:space="preserve"> </w:t>
      </w:r>
      <w:r>
        <w:t>members</w:t>
      </w:r>
      <w:r>
        <w:rPr>
          <w:spacing w:val="-4"/>
        </w:rPr>
        <w:t xml:space="preserve"> </w:t>
      </w:r>
      <w:r>
        <w:t>who</w:t>
      </w:r>
      <w:r>
        <w:rPr>
          <w:spacing w:val="-4"/>
        </w:rPr>
        <w:t xml:space="preserve"> </w:t>
      </w:r>
      <w:r>
        <w:t>serve</w:t>
      </w:r>
      <w:r>
        <w:rPr>
          <w:spacing w:val="-4"/>
        </w:rPr>
        <w:t xml:space="preserve"> </w:t>
      </w:r>
      <w:r>
        <w:t>on</w:t>
      </w:r>
      <w:r>
        <w:rPr>
          <w:spacing w:val="-4"/>
        </w:rPr>
        <w:t xml:space="preserve"> </w:t>
      </w:r>
      <w:r>
        <w:t>the</w:t>
      </w:r>
      <w:r>
        <w:rPr>
          <w:spacing w:val="-4"/>
        </w:rPr>
        <w:t xml:space="preserve"> </w:t>
      </w:r>
      <w:r>
        <w:t>University</w:t>
      </w:r>
      <w:r>
        <w:rPr>
          <w:spacing w:val="-4"/>
        </w:rPr>
        <w:t xml:space="preserve"> </w:t>
      </w:r>
      <w:r>
        <w:t>and college</w:t>
      </w:r>
      <w:r>
        <w:rPr>
          <w:spacing w:val="-6"/>
        </w:rPr>
        <w:t xml:space="preserve"> </w:t>
      </w:r>
      <w:r>
        <w:t>Academic</w:t>
      </w:r>
      <w:r>
        <w:rPr>
          <w:spacing w:val="-6"/>
        </w:rPr>
        <w:t xml:space="preserve"> </w:t>
      </w:r>
      <w:r>
        <w:t>Policy</w:t>
      </w:r>
      <w:r>
        <w:rPr>
          <w:spacing w:val="-6"/>
        </w:rPr>
        <w:t xml:space="preserve"> </w:t>
      </w:r>
      <w:r>
        <w:t>Committees</w:t>
      </w:r>
      <w:r>
        <w:rPr>
          <w:spacing w:val="-6"/>
        </w:rPr>
        <w:t xml:space="preserve"> </w:t>
      </w:r>
      <w:r>
        <w:t>shall</w:t>
      </w:r>
      <w:r>
        <w:rPr>
          <w:spacing w:val="-6"/>
        </w:rPr>
        <w:t xml:space="preserve"> </w:t>
      </w:r>
      <w:r>
        <w:t>be</w:t>
      </w:r>
      <w:r>
        <w:rPr>
          <w:spacing w:val="-6"/>
        </w:rPr>
        <w:t xml:space="preserve"> </w:t>
      </w:r>
      <w:r>
        <w:t>entitled</w:t>
      </w:r>
      <w:r>
        <w:rPr>
          <w:spacing w:val="-6"/>
        </w:rPr>
        <w:t xml:space="preserve"> </w:t>
      </w:r>
      <w:r>
        <w:t>to compensation</w:t>
      </w:r>
      <w:r>
        <w:rPr>
          <w:spacing w:val="-5"/>
        </w:rPr>
        <w:t xml:space="preserve"> </w:t>
      </w:r>
      <w:r>
        <w:t>for</w:t>
      </w:r>
      <w:r>
        <w:rPr>
          <w:spacing w:val="-4"/>
        </w:rPr>
        <w:t xml:space="preserve"> </w:t>
      </w:r>
      <w:r>
        <w:t>such</w:t>
      </w:r>
      <w:r>
        <w:rPr>
          <w:spacing w:val="-4"/>
        </w:rPr>
        <w:t xml:space="preserve"> </w:t>
      </w:r>
      <w:r>
        <w:t>service</w:t>
      </w:r>
      <w:r>
        <w:rPr>
          <w:spacing w:val="-4"/>
        </w:rPr>
        <w:t xml:space="preserve"> </w:t>
      </w:r>
      <w:r>
        <w:t>as</w:t>
      </w:r>
      <w:r>
        <w:rPr>
          <w:spacing w:val="-5"/>
        </w:rPr>
        <w:t xml:space="preserve"> </w:t>
      </w:r>
      <w:r>
        <w:t>follows:</w:t>
      </w:r>
    </w:p>
    <w:p w14:paraId="2BB9972A" w14:textId="77777777" w:rsidR="00500D5E" w:rsidRPr="00BD5621" w:rsidRDefault="00500D5E">
      <w:pPr>
        <w:rPr>
          <w:rFonts w:ascii="Times New Roman" w:eastAsia="Times New Roman" w:hAnsi="Times New Roman" w:cs="Times New Roman"/>
          <w:sz w:val="17"/>
          <w:szCs w:val="17"/>
        </w:rPr>
      </w:pPr>
    </w:p>
    <w:p w14:paraId="09E8E773" w14:textId="5590A97E" w:rsidR="00500D5E" w:rsidRDefault="00B06B53" w:rsidP="004829EF">
      <w:pPr>
        <w:pStyle w:val="BodyText"/>
        <w:numPr>
          <w:ilvl w:val="2"/>
          <w:numId w:val="10"/>
        </w:numPr>
        <w:tabs>
          <w:tab w:val="left" w:pos="2887"/>
        </w:tabs>
        <w:spacing w:line="242" w:lineRule="auto"/>
        <w:ind w:right="1347" w:firstLine="0"/>
      </w:pPr>
      <w:r>
        <w:t>Chairperson</w:t>
      </w:r>
      <w:r>
        <w:rPr>
          <w:spacing w:val="-6"/>
        </w:rPr>
        <w:t xml:space="preserve"> </w:t>
      </w:r>
      <w:r>
        <w:t>of</w:t>
      </w:r>
      <w:r>
        <w:rPr>
          <w:spacing w:val="-6"/>
        </w:rPr>
        <w:t xml:space="preserve"> </w:t>
      </w:r>
      <w:r>
        <w:t>the</w:t>
      </w:r>
      <w:r>
        <w:rPr>
          <w:spacing w:val="-5"/>
        </w:rPr>
        <w:t xml:space="preserve"> </w:t>
      </w:r>
      <w:r>
        <w:t>University</w:t>
      </w:r>
      <w:r>
        <w:rPr>
          <w:spacing w:val="-6"/>
        </w:rPr>
        <w:t xml:space="preserve"> </w:t>
      </w:r>
      <w:r>
        <w:t>Academic</w:t>
      </w:r>
      <w:r>
        <w:rPr>
          <w:spacing w:val="-5"/>
        </w:rPr>
        <w:t xml:space="preserve"> </w:t>
      </w:r>
      <w:r>
        <w:t xml:space="preserve">Policy </w:t>
      </w:r>
      <w:r w:rsidR="00F26E61">
        <w:tab/>
      </w:r>
      <w:r>
        <w:t>Committee</w:t>
      </w:r>
      <w:r>
        <w:rPr>
          <w:spacing w:val="-5"/>
        </w:rPr>
        <w:t xml:space="preserve"> </w:t>
      </w:r>
      <w:r>
        <w:t>-</w:t>
      </w:r>
      <w:r>
        <w:rPr>
          <w:spacing w:val="-4"/>
        </w:rPr>
        <w:t xml:space="preserve"> </w:t>
      </w:r>
      <w:r>
        <w:t>$1,750</w:t>
      </w:r>
      <w:r>
        <w:rPr>
          <w:spacing w:val="-4"/>
        </w:rPr>
        <w:t xml:space="preserve"> </w:t>
      </w:r>
      <w:r>
        <w:t>per</w:t>
      </w:r>
      <w:r>
        <w:rPr>
          <w:spacing w:val="-4"/>
        </w:rPr>
        <w:t xml:space="preserve"> </w:t>
      </w:r>
      <w:r>
        <w:t>year.</w:t>
      </w:r>
    </w:p>
    <w:p w14:paraId="4703DB4D" w14:textId="77777777" w:rsidR="00500D5E" w:rsidRPr="00BD5621" w:rsidRDefault="00500D5E">
      <w:pPr>
        <w:spacing w:before="9"/>
        <w:rPr>
          <w:rFonts w:ascii="Times New Roman" w:eastAsia="Times New Roman" w:hAnsi="Times New Roman" w:cs="Times New Roman"/>
          <w:sz w:val="17"/>
          <w:szCs w:val="17"/>
        </w:rPr>
      </w:pPr>
    </w:p>
    <w:p w14:paraId="7A00FF79" w14:textId="77777777" w:rsidR="00500D5E" w:rsidRDefault="00B06B53" w:rsidP="004829EF">
      <w:pPr>
        <w:pStyle w:val="BodyText"/>
        <w:numPr>
          <w:ilvl w:val="2"/>
          <w:numId w:val="10"/>
        </w:numPr>
        <w:tabs>
          <w:tab w:val="left" w:pos="2900"/>
        </w:tabs>
        <w:spacing w:line="275" w:lineRule="exact"/>
        <w:ind w:left="2900" w:hanging="300"/>
      </w:pPr>
      <w:r>
        <w:t>Chairperson</w:t>
      </w:r>
      <w:r>
        <w:rPr>
          <w:spacing w:val="-6"/>
        </w:rPr>
        <w:t xml:space="preserve"> </w:t>
      </w:r>
      <w:r>
        <w:t>of</w:t>
      </w:r>
      <w:r>
        <w:rPr>
          <w:spacing w:val="-5"/>
        </w:rPr>
        <w:t xml:space="preserve"> </w:t>
      </w:r>
      <w:r>
        <w:t>a</w:t>
      </w:r>
      <w:r>
        <w:rPr>
          <w:spacing w:val="-6"/>
        </w:rPr>
        <w:t xml:space="preserve"> </w:t>
      </w:r>
      <w:r>
        <w:t>college</w:t>
      </w:r>
      <w:r>
        <w:rPr>
          <w:spacing w:val="-5"/>
        </w:rPr>
        <w:t xml:space="preserve"> </w:t>
      </w:r>
      <w:r>
        <w:t>Academic</w:t>
      </w:r>
      <w:r>
        <w:rPr>
          <w:spacing w:val="-6"/>
        </w:rPr>
        <w:t xml:space="preserve"> </w:t>
      </w:r>
      <w:r>
        <w:t>Policy</w:t>
      </w:r>
      <w:r>
        <w:rPr>
          <w:spacing w:val="-5"/>
        </w:rPr>
        <w:t xml:space="preserve"> </w:t>
      </w:r>
      <w:r>
        <w:t>Committee</w:t>
      </w:r>
      <w:r>
        <w:rPr>
          <w:spacing w:val="-5"/>
        </w:rPr>
        <w:t xml:space="preserve"> </w:t>
      </w:r>
      <w:r>
        <w:t>-</w:t>
      </w:r>
    </w:p>
    <w:p w14:paraId="1355B162" w14:textId="29C3179F" w:rsidR="00500D5E" w:rsidRDefault="00F26E61" w:rsidP="00F26E61">
      <w:pPr>
        <w:pStyle w:val="BodyText"/>
        <w:tabs>
          <w:tab w:val="left" w:pos="2880"/>
        </w:tabs>
        <w:spacing w:line="275" w:lineRule="exact"/>
        <w:ind w:left="2600"/>
      </w:pPr>
      <w:r>
        <w:tab/>
      </w:r>
      <w:r w:rsidR="00B06B53">
        <w:t>$1,400</w:t>
      </w:r>
      <w:r w:rsidR="00B06B53">
        <w:rPr>
          <w:spacing w:val="-3"/>
        </w:rPr>
        <w:t xml:space="preserve"> </w:t>
      </w:r>
      <w:r w:rsidR="00B06B53">
        <w:t>per</w:t>
      </w:r>
      <w:r w:rsidR="00B06B53">
        <w:rPr>
          <w:spacing w:val="-3"/>
        </w:rPr>
        <w:t xml:space="preserve"> </w:t>
      </w:r>
      <w:r w:rsidR="00B06B53">
        <w:t>year.</w:t>
      </w:r>
    </w:p>
    <w:p w14:paraId="5982A9C8" w14:textId="77777777" w:rsidR="00500D5E" w:rsidRPr="00BD5621" w:rsidRDefault="00500D5E">
      <w:pPr>
        <w:rPr>
          <w:rFonts w:ascii="Times New Roman" w:eastAsia="Times New Roman" w:hAnsi="Times New Roman" w:cs="Times New Roman"/>
          <w:sz w:val="17"/>
          <w:szCs w:val="17"/>
        </w:rPr>
      </w:pPr>
    </w:p>
    <w:p w14:paraId="2D40D1C3" w14:textId="4350076C" w:rsidR="00500D5E" w:rsidRDefault="00B06B53" w:rsidP="004829EF">
      <w:pPr>
        <w:pStyle w:val="BodyText"/>
        <w:numPr>
          <w:ilvl w:val="2"/>
          <w:numId w:val="10"/>
        </w:numPr>
        <w:tabs>
          <w:tab w:val="left" w:pos="2887"/>
        </w:tabs>
        <w:spacing w:line="242" w:lineRule="auto"/>
        <w:ind w:right="533" w:firstLine="0"/>
      </w:pPr>
      <w:r>
        <w:t>Committee</w:t>
      </w:r>
      <w:r>
        <w:rPr>
          <w:spacing w:val="-6"/>
        </w:rPr>
        <w:t xml:space="preserve"> </w:t>
      </w:r>
      <w:r>
        <w:t>members</w:t>
      </w:r>
      <w:r>
        <w:rPr>
          <w:spacing w:val="-6"/>
        </w:rPr>
        <w:t xml:space="preserve"> </w:t>
      </w:r>
      <w:r>
        <w:t>who</w:t>
      </w:r>
      <w:r>
        <w:rPr>
          <w:spacing w:val="-5"/>
        </w:rPr>
        <w:t xml:space="preserve"> </w:t>
      </w:r>
      <w:r>
        <w:t>simultaneously</w:t>
      </w:r>
      <w:r>
        <w:rPr>
          <w:spacing w:val="-6"/>
        </w:rPr>
        <w:t xml:space="preserve"> </w:t>
      </w:r>
      <w:r>
        <w:t>serve</w:t>
      </w:r>
      <w:r>
        <w:rPr>
          <w:spacing w:val="-6"/>
        </w:rPr>
        <w:t xml:space="preserve"> </w:t>
      </w:r>
      <w:r>
        <w:t>on</w:t>
      </w:r>
      <w:r>
        <w:rPr>
          <w:spacing w:val="-5"/>
        </w:rPr>
        <w:t xml:space="preserve"> </w:t>
      </w:r>
      <w:r>
        <w:t xml:space="preserve">both </w:t>
      </w:r>
      <w:r w:rsidR="00F26E61">
        <w:tab/>
      </w:r>
      <w:r>
        <w:t>the</w:t>
      </w:r>
      <w:r>
        <w:rPr>
          <w:spacing w:val="-5"/>
        </w:rPr>
        <w:t xml:space="preserve"> </w:t>
      </w:r>
      <w:r>
        <w:t>University</w:t>
      </w:r>
      <w:r>
        <w:rPr>
          <w:spacing w:val="-5"/>
        </w:rPr>
        <w:t xml:space="preserve"> </w:t>
      </w:r>
      <w:r>
        <w:t>and</w:t>
      </w:r>
      <w:r>
        <w:rPr>
          <w:spacing w:val="-5"/>
        </w:rPr>
        <w:t xml:space="preserve"> </w:t>
      </w:r>
      <w:r>
        <w:t>a</w:t>
      </w:r>
      <w:r>
        <w:rPr>
          <w:spacing w:val="-5"/>
        </w:rPr>
        <w:t xml:space="preserve"> </w:t>
      </w:r>
      <w:r>
        <w:t>college</w:t>
      </w:r>
      <w:r>
        <w:rPr>
          <w:spacing w:val="-5"/>
        </w:rPr>
        <w:t xml:space="preserve"> </w:t>
      </w:r>
      <w:r>
        <w:t>Academic</w:t>
      </w:r>
      <w:r>
        <w:rPr>
          <w:spacing w:val="-5"/>
        </w:rPr>
        <w:t xml:space="preserve"> </w:t>
      </w:r>
      <w:r>
        <w:t>Policy</w:t>
      </w:r>
      <w:r>
        <w:rPr>
          <w:spacing w:val="-5"/>
        </w:rPr>
        <w:t xml:space="preserve"> </w:t>
      </w:r>
      <w:r w:rsidR="00F26E61">
        <w:rPr>
          <w:spacing w:val="-5"/>
        </w:rPr>
        <w:tab/>
      </w:r>
      <w:r>
        <w:t>Committee</w:t>
      </w:r>
      <w:r>
        <w:rPr>
          <w:spacing w:val="-5"/>
        </w:rPr>
        <w:t xml:space="preserve"> </w:t>
      </w:r>
      <w:r>
        <w:t>-$1,050</w:t>
      </w:r>
      <w:r w:rsidRPr="00F26E61">
        <w:rPr>
          <w:spacing w:val="-3"/>
        </w:rPr>
        <w:t xml:space="preserve"> </w:t>
      </w:r>
      <w:r>
        <w:t>per</w:t>
      </w:r>
      <w:r w:rsidRPr="00F26E61">
        <w:rPr>
          <w:spacing w:val="-3"/>
        </w:rPr>
        <w:t xml:space="preserve"> </w:t>
      </w:r>
      <w:r>
        <w:t>year.</w:t>
      </w:r>
    </w:p>
    <w:p w14:paraId="2ABBFAF6" w14:textId="77777777" w:rsidR="00500D5E" w:rsidRPr="00BD5621" w:rsidRDefault="00500D5E">
      <w:pPr>
        <w:rPr>
          <w:rFonts w:ascii="Times New Roman" w:eastAsia="Times New Roman" w:hAnsi="Times New Roman" w:cs="Times New Roman"/>
          <w:sz w:val="17"/>
          <w:szCs w:val="17"/>
        </w:rPr>
      </w:pPr>
    </w:p>
    <w:p w14:paraId="08977009" w14:textId="7039A049" w:rsidR="00500D5E" w:rsidRDefault="00B06B53" w:rsidP="004829EF">
      <w:pPr>
        <w:pStyle w:val="BodyText"/>
        <w:numPr>
          <w:ilvl w:val="2"/>
          <w:numId w:val="10"/>
        </w:numPr>
        <w:tabs>
          <w:tab w:val="left" w:pos="2900"/>
        </w:tabs>
        <w:spacing w:line="242" w:lineRule="auto"/>
        <w:ind w:right="533" w:firstLine="0"/>
      </w:pPr>
      <w:r>
        <w:t>Other</w:t>
      </w:r>
      <w:r>
        <w:rPr>
          <w:spacing w:val="-5"/>
        </w:rPr>
        <w:t xml:space="preserve"> </w:t>
      </w:r>
      <w:r>
        <w:t>Academic</w:t>
      </w:r>
      <w:r>
        <w:rPr>
          <w:spacing w:val="-5"/>
        </w:rPr>
        <w:t xml:space="preserve"> </w:t>
      </w:r>
      <w:r>
        <w:t>Policy</w:t>
      </w:r>
      <w:r>
        <w:rPr>
          <w:spacing w:val="-5"/>
        </w:rPr>
        <w:t xml:space="preserve"> </w:t>
      </w:r>
      <w:r>
        <w:t>Committee</w:t>
      </w:r>
      <w:r>
        <w:rPr>
          <w:spacing w:val="-5"/>
        </w:rPr>
        <w:t xml:space="preserve"> </w:t>
      </w:r>
      <w:r>
        <w:t>members</w:t>
      </w:r>
      <w:r>
        <w:rPr>
          <w:spacing w:val="-5"/>
        </w:rPr>
        <w:t xml:space="preserve"> </w:t>
      </w:r>
      <w:r>
        <w:t>-</w:t>
      </w:r>
      <w:r>
        <w:rPr>
          <w:spacing w:val="-5"/>
        </w:rPr>
        <w:t xml:space="preserve"> </w:t>
      </w:r>
      <w:r>
        <w:t>$725</w:t>
      </w:r>
      <w:r>
        <w:rPr>
          <w:spacing w:val="-5"/>
        </w:rPr>
        <w:t xml:space="preserve"> </w:t>
      </w:r>
      <w:r>
        <w:t xml:space="preserve">per </w:t>
      </w:r>
      <w:r w:rsidR="00F26E61">
        <w:tab/>
      </w:r>
      <w:r>
        <w:t>year.</w:t>
      </w:r>
    </w:p>
    <w:p w14:paraId="34B1B361" w14:textId="77777777" w:rsidR="00500D5E" w:rsidRPr="00BD5621" w:rsidRDefault="00500D5E">
      <w:pPr>
        <w:spacing w:before="9"/>
        <w:rPr>
          <w:rFonts w:ascii="Times New Roman" w:eastAsia="Times New Roman" w:hAnsi="Times New Roman" w:cs="Times New Roman"/>
          <w:sz w:val="17"/>
          <w:szCs w:val="17"/>
        </w:rPr>
      </w:pPr>
    </w:p>
    <w:p w14:paraId="203B6D3A" w14:textId="055E430C" w:rsidR="00500D5E" w:rsidRDefault="00B06B53" w:rsidP="004829EF">
      <w:pPr>
        <w:pStyle w:val="BodyText"/>
        <w:numPr>
          <w:ilvl w:val="2"/>
          <w:numId w:val="10"/>
        </w:numPr>
        <w:tabs>
          <w:tab w:val="left" w:pos="2887"/>
        </w:tabs>
        <w:ind w:right="373" w:firstLine="0"/>
        <w:jc w:val="both"/>
      </w:pPr>
      <w:r>
        <w:t>The</w:t>
      </w:r>
      <w:r>
        <w:rPr>
          <w:spacing w:val="-3"/>
        </w:rPr>
        <w:t xml:space="preserve"> </w:t>
      </w:r>
      <w:r>
        <w:t>member</w:t>
      </w:r>
      <w:r>
        <w:rPr>
          <w:spacing w:val="-2"/>
        </w:rPr>
        <w:t xml:space="preserve"> </w:t>
      </w:r>
      <w:r>
        <w:t>of</w:t>
      </w:r>
      <w:r>
        <w:rPr>
          <w:spacing w:val="-3"/>
        </w:rPr>
        <w:t xml:space="preserve"> </w:t>
      </w:r>
      <w:r>
        <w:t>the</w:t>
      </w:r>
      <w:r>
        <w:rPr>
          <w:spacing w:val="-2"/>
        </w:rPr>
        <w:t xml:space="preserve"> </w:t>
      </w:r>
      <w:r>
        <w:t>WCC</w:t>
      </w:r>
      <w:r>
        <w:rPr>
          <w:spacing w:val="-2"/>
        </w:rPr>
        <w:t xml:space="preserve"> </w:t>
      </w:r>
      <w:r>
        <w:t>APC</w:t>
      </w:r>
      <w:r>
        <w:rPr>
          <w:spacing w:val="-3"/>
        </w:rPr>
        <w:t xml:space="preserve"> </w:t>
      </w:r>
      <w:r>
        <w:t>and</w:t>
      </w:r>
      <w:r>
        <w:rPr>
          <w:spacing w:val="-2"/>
        </w:rPr>
        <w:t xml:space="preserve"> </w:t>
      </w:r>
      <w:r>
        <w:t>SFPA</w:t>
      </w:r>
      <w:r>
        <w:rPr>
          <w:spacing w:val="-2"/>
        </w:rPr>
        <w:t xml:space="preserve"> </w:t>
      </w:r>
      <w:r>
        <w:t>APC,</w:t>
      </w:r>
      <w:r>
        <w:rPr>
          <w:spacing w:val="-3"/>
        </w:rPr>
        <w:t xml:space="preserve"> </w:t>
      </w:r>
      <w:r>
        <w:t>who</w:t>
      </w:r>
      <w:r>
        <w:rPr>
          <w:spacing w:val="-2"/>
        </w:rPr>
        <w:t xml:space="preserve"> </w:t>
      </w:r>
      <w:r>
        <w:t xml:space="preserve">also </w:t>
      </w:r>
      <w:r w:rsidR="00F26E61">
        <w:tab/>
      </w:r>
      <w:r>
        <w:t>serves</w:t>
      </w:r>
      <w:r>
        <w:rPr>
          <w:spacing w:val="-4"/>
        </w:rPr>
        <w:t xml:space="preserve"> </w:t>
      </w:r>
      <w:r>
        <w:t>as</w:t>
      </w:r>
      <w:r>
        <w:rPr>
          <w:spacing w:val="-3"/>
        </w:rPr>
        <w:t xml:space="preserve"> </w:t>
      </w:r>
      <w:r>
        <w:t>the</w:t>
      </w:r>
      <w:r>
        <w:rPr>
          <w:spacing w:val="-3"/>
        </w:rPr>
        <w:t xml:space="preserve"> </w:t>
      </w:r>
      <w:r>
        <w:t>liaison</w:t>
      </w:r>
      <w:r>
        <w:rPr>
          <w:spacing w:val="-3"/>
        </w:rPr>
        <w:t xml:space="preserve"> </w:t>
      </w:r>
      <w:r>
        <w:t>to</w:t>
      </w:r>
      <w:r>
        <w:rPr>
          <w:spacing w:val="-3"/>
        </w:rPr>
        <w:t xml:space="preserve"> </w:t>
      </w:r>
      <w:r>
        <w:t>the</w:t>
      </w:r>
      <w:r>
        <w:rPr>
          <w:spacing w:val="-3"/>
        </w:rPr>
        <w:t xml:space="preserve"> </w:t>
      </w:r>
      <w:r>
        <w:t>other</w:t>
      </w:r>
      <w:r>
        <w:rPr>
          <w:spacing w:val="-3"/>
        </w:rPr>
        <w:t xml:space="preserve"> </w:t>
      </w:r>
      <w:r>
        <w:t>WCA</w:t>
      </w:r>
      <w:r>
        <w:rPr>
          <w:spacing w:val="-3"/>
        </w:rPr>
        <w:t xml:space="preserve"> </w:t>
      </w:r>
      <w:r>
        <w:t>APC,</w:t>
      </w:r>
      <w:r>
        <w:rPr>
          <w:spacing w:val="-3"/>
        </w:rPr>
        <w:t xml:space="preserve"> </w:t>
      </w:r>
      <w:r>
        <w:t>shall</w:t>
      </w:r>
      <w:r>
        <w:rPr>
          <w:spacing w:val="-3"/>
        </w:rPr>
        <w:t xml:space="preserve"> </w:t>
      </w:r>
      <w:r>
        <w:t>receive</w:t>
      </w:r>
      <w:r>
        <w:rPr>
          <w:spacing w:val="-3"/>
        </w:rPr>
        <w:t xml:space="preserve"> </w:t>
      </w:r>
      <w:r w:rsidR="00F26E61">
        <w:rPr>
          <w:spacing w:val="-3"/>
        </w:rPr>
        <w:tab/>
      </w:r>
      <w:r>
        <w:t>an additional</w:t>
      </w:r>
      <w:r>
        <w:rPr>
          <w:spacing w:val="-6"/>
        </w:rPr>
        <w:t xml:space="preserve"> </w:t>
      </w:r>
      <w:r>
        <w:t>$300</w:t>
      </w:r>
      <w:r>
        <w:rPr>
          <w:spacing w:val="-5"/>
        </w:rPr>
        <w:t xml:space="preserve"> </w:t>
      </w:r>
      <w:r>
        <w:t>per</w:t>
      </w:r>
      <w:r>
        <w:rPr>
          <w:spacing w:val="-5"/>
        </w:rPr>
        <w:t xml:space="preserve"> </w:t>
      </w:r>
      <w:r>
        <w:t>year.</w:t>
      </w:r>
    </w:p>
    <w:p w14:paraId="217A00EC" w14:textId="77777777" w:rsidR="0038766B" w:rsidRDefault="0038766B">
      <w:pPr>
        <w:spacing w:before="11"/>
        <w:rPr>
          <w:rFonts w:ascii="Times New Roman" w:eastAsia="Times New Roman" w:hAnsi="Times New Roman" w:cs="Times New Roman"/>
          <w:sz w:val="17"/>
          <w:szCs w:val="17"/>
        </w:rPr>
      </w:pPr>
    </w:p>
    <w:p w14:paraId="559C2AAF" w14:textId="1E184ADE" w:rsidR="00500D5E" w:rsidRDefault="00B06B53">
      <w:pPr>
        <w:pStyle w:val="BodyText"/>
        <w:spacing w:before="69"/>
      </w:pPr>
      <w:r w:rsidRPr="00D213F0">
        <w:t>9</w:t>
      </w:r>
      <w:r>
        <w:t>.</w:t>
      </w:r>
      <w:r>
        <w:rPr>
          <w:spacing w:val="53"/>
        </w:rPr>
        <w:t xml:space="preserve"> </w:t>
      </w:r>
      <w:r>
        <w:rPr>
          <w:u w:val="single" w:color="000000"/>
        </w:rPr>
        <w:t>Twelve-Month</w:t>
      </w:r>
      <w:r>
        <w:rPr>
          <w:spacing w:val="-4"/>
          <w:u w:val="single" w:color="000000"/>
        </w:rPr>
        <w:t xml:space="preserve"> </w:t>
      </w:r>
      <w:r>
        <w:rPr>
          <w:u w:val="single" w:color="000000"/>
        </w:rPr>
        <w:t>Rate</w:t>
      </w:r>
      <w:r>
        <w:rPr>
          <w:spacing w:val="-3"/>
          <w:u w:val="single" w:color="000000"/>
        </w:rPr>
        <w:t xml:space="preserve"> </w:t>
      </w:r>
      <w:r>
        <w:rPr>
          <w:u w:val="single" w:color="000000"/>
        </w:rPr>
        <w:t>for</w:t>
      </w:r>
      <w:r>
        <w:rPr>
          <w:spacing w:val="-4"/>
          <w:u w:val="single" w:color="000000"/>
        </w:rPr>
        <w:t xml:space="preserve"> </w:t>
      </w:r>
      <w:r>
        <w:rPr>
          <w:u w:val="single" w:color="000000"/>
        </w:rPr>
        <w:t>Athletic</w:t>
      </w:r>
      <w:r>
        <w:rPr>
          <w:spacing w:val="-3"/>
          <w:u w:val="single" w:color="000000"/>
        </w:rPr>
        <w:t xml:space="preserve"> </w:t>
      </w:r>
      <w:r>
        <w:rPr>
          <w:u w:val="single" w:color="000000"/>
        </w:rPr>
        <w:t>Staff</w:t>
      </w:r>
    </w:p>
    <w:p w14:paraId="631E6BD1" w14:textId="77777777" w:rsidR="00500D5E" w:rsidRDefault="00500D5E">
      <w:pPr>
        <w:spacing w:before="11"/>
        <w:rPr>
          <w:rFonts w:ascii="Times New Roman" w:eastAsia="Times New Roman" w:hAnsi="Times New Roman" w:cs="Times New Roman"/>
          <w:sz w:val="17"/>
          <w:szCs w:val="17"/>
        </w:rPr>
      </w:pPr>
    </w:p>
    <w:p w14:paraId="30FF634D" w14:textId="4EC52031" w:rsidR="00500D5E" w:rsidRDefault="00B06B53" w:rsidP="00881A44">
      <w:pPr>
        <w:pStyle w:val="BodyText"/>
        <w:ind w:left="1886" w:right="360" w:firstLine="720"/>
      </w:pPr>
      <w:r>
        <w:t>Full-time</w:t>
      </w:r>
      <w:r>
        <w:rPr>
          <w:spacing w:val="-5"/>
        </w:rPr>
        <w:t xml:space="preserve"> </w:t>
      </w:r>
      <w:r>
        <w:t>members</w:t>
      </w:r>
      <w:r>
        <w:rPr>
          <w:spacing w:val="-4"/>
        </w:rPr>
        <w:t xml:space="preserve"> </w:t>
      </w:r>
      <w:r>
        <w:t>of</w:t>
      </w:r>
      <w:r>
        <w:rPr>
          <w:spacing w:val="-4"/>
        </w:rPr>
        <w:t xml:space="preserve"> </w:t>
      </w:r>
      <w:r>
        <w:t>the</w:t>
      </w:r>
      <w:r>
        <w:rPr>
          <w:spacing w:val="-5"/>
        </w:rPr>
        <w:t xml:space="preserve"> </w:t>
      </w:r>
      <w:r>
        <w:t>professional</w:t>
      </w:r>
      <w:r>
        <w:rPr>
          <w:spacing w:val="-4"/>
        </w:rPr>
        <w:t xml:space="preserve"> </w:t>
      </w:r>
      <w:r>
        <w:t>athletic</w:t>
      </w:r>
      <w:r>
        <w:rPr>
          <w:spacing w:val="-4"/>
        </w:rPr>
        <w:t xml:space="preserve"> </w:t>
      </w:r>
      <w:r>
        <w:t>staff</w:t>
      </w:r>
      <w:r>
        <w:rPr>
          <w:spacing w:val="-5"/>
        </w:rPr>
        <w:t xml:space="preserve"> </w:t>
      </w:r>
      <w:r>
        <w:t>who</w:t>
      </w:r>
      <w:r>
        <w:rPr>
          <w:spacing w:val="-4"/>
        </w:rPr>
        <w:t xml:space="preserve"> </w:t>
      </w:r>
      <w:r>
        <w:t>are</w:t>
      </w:r>
      <w:r>
        <w:rPr>
          <w:w w:val="99"/>
        </w:rPr>
        <w:t xml:space="preserve"> </w:t>
      </w:r>
      <w:r>
        <w:t>appointed</w:t>
      </w:r>
      <w:r>
        <w:rPr>
          <w:spacing w:val="-4"/>
        </w:rPr>
        <w:t xml:space="preserve"> </w:t>
      </w:r>
      <w:r>
        <w:t>on</w:t>
      </w:r>
      <w:r>
        <w:rPr>
          <w:spacing w:val="-4"/>
        </w:rPr>
        <w:t xml:space="preserve"> </w:t>
      </w:r>
      <w:r>
        <w:t>a</w:t>
      </w:r>
      <w:r>
        <w:rPr>
          <w:spacing w:val="-3"/>
        </w:rPr>
        <w:t xml:space="preserve"> </w:t>
      </w:r>
      <w:r>
        <w:t>12-month</w:t>
      </w:r>
      <w:r>
        <w:rPr>
          <w:spacing w:val="-4"/>
        </w:rPr>
        <w:t xml:space="preserve"> </w:t>
      </w:r>
      <w:r>
        <w:t>basis</w:t>
      </w:r>
      <w:r>
        <w:rPr>
          <w:spacing w:val="-4"/>
        </w:rPr>
        <w:t xml:space="preserve"> </w:t>
      </w:r>
      <w:r>
        <w:t>rather</w:t>
      </w:r>
      <w:r>
        <w:rPr>
          <w:spacing w:val="-3"/>
        </w:rPr>
        <w:t xml:space="preserve"> </w:t>
      </w:r>
      <w:r>
        <w:t>than</w:t>
      </w:r>
      <w:r>
        <w:rPr>
          <w:spacing w:val="-4"/>
        </w:rPr>
        <w:t xml:space="preserve"> </w:t>
      </w:r>
      <w:r>
        <w:t>a</w:t>
      </w:r>
      <w:r>
        <w:rPr>
          <w:spacing w:val="-3"/>
        </w:rPr>
        <w:t xml:space="preserve"> </w:t>
      </w:r>
      <w:r>
        <w:t>10-month</w:t>
      </w:r>
      <w:r>
        <w:rPr>
          <w:spacing w:val="-4"/>
        </w:rPr>
        <w:t xml:space="preserve"> </w:t>
      </w:r>
      <w:r>
        <w:t>basis</w:t>
      </w:r>
      <w:r>
        <w:rPr>
          <w:spacing w:val="-4"/>
        </w:rPr>
        <w:t xml:space="preserve"> </w:t>
      </w:r>
      <w:r>
        <w:t>shall</w:t>
      </w:r>
      <w:r>
        <w:rPr>
          <w:spacing w:val="-3"/>
        </w:rPr>
        <w:t xml:space="preserve"> </w:t>
      </w:r>
      <w:r>
        <w:t>be</w:t>
      </w:r>
      <w:r>
        <w:rPr>
          <w:w w:val="99"/>
        </w:rPr>
        <w:t xml:space="preserve"> </w:t>
      </w:r>
      <w:r>
        <w:t>compensated</w:t>
      </w:r>
      <w:r>
        <w:rPr>
          <w:spacing w:val="-5"/>
        </w:rPr>
        <w:t xml:space="preserve"> </w:t>
      </w:r>
      <w:r>
        <w:t>for</w:t>
      </w:r>
      <w:r>
        <w:rPr>
          <w:spacing w:val="-4"/>
        </w:rPr>
        <w:t xml:space="preserve"> </w:t>
      </w:r>
      <w:r>
        <w:t>such</w:t>
      </w:r>
      <w:r>
        <w:rPr>
          <w:spacing w:val="-4"/>
        </w:rPr>
        <w:t xml:space="preserve"> </w:t>
      </w:r>
      <w:r>
        <w:t>additional</w:t>
      </w:r>
      <w:r>
        <w:rPr>
          <w:spacing w:val="-4"/>
        </w:rPr>
        <w:t xml:space="preserve"> </w:t>
      </w:r>
      <w:r>
        <w:t>time</w:t>
      </w:r>
      <w:r>
        <w:rPr>
          <w:spacing w:val="-4"/>
        </w:rPr>
        <w:t xml:space="preserve"> </w:t>
      </w:r>
      <w:r>
        <w:t>worked</w:t>
      </w:r>
      <w:r>
        <w:rPr>
          <w:spacing w:val="-5"/>
        </w:rPr>
        <w:t xml:space="preserve"> </w:t>
      </w:r>
      <w:r>
        <w:t>by</w:t>
      </w:r>
      <w:r>
        <w:rPr>
          <w:spacing w:val="-4"/>
        </w:rPr>
        <w:t xml:space="preserve"> </w:t>
      </w:r>
      <w:r>
        <w:t>the</w:t>
      </w:r>
      <w:r>
        <w:rPr>
          <w:spacing w:val="-4"/>
        </w:rPr>
        <w:t xml:space="preserve"> </w:t>
      </w:r>
      <w:r>
        <w:t>payment</w:t>
      </w:r>
      <w:r>
        <w:rPr>
          <w:spacing w:val="-4"/>
        </w:rPr>
        <w:t xml:space="preserve"> </w:t>
      </w:r>
      <w:r>
        <w:t>of</w:t>
      </w:r>
      <w:r>
        <w:rPr>
          <w:spacing w:val="-4"/>
        </w:rPr>
        <w:t xml:space="preserve"> </w:t>
      </w:r>
      <w:r>
        <w:t>an additional</w:t>
      </w:r>
      <w:r>
        <w:rPr>
          <w:spacing w:val="-3"/>
        </w:rPr>
        <w:t xml:space="preserve"> </w:t>
      </w:r>
      <w:r>
        <w:t>sum</w:t>
      </w:r>
      <w:r>
        <w:rPr>
          <w:spacing w:val="-3"/>
        </w:rPr>
        <w:t xml:space="preserve"> </w:t>
      </w:r>
      <w:r>
        <w:t>equal</w:t>
      </w:r>
      <w:r>
        <w:rPr>
          <w:spacing w:val="-3"/>
        </w:rPr>
        <w:t xml:space="preserve"> </w:t>
      </w:r>
      <w:r>
        <w:t>to</w:t>
      </w:r>
      <w:r>
        <w:rPr>
          <w:spacing w:val="-3"/>
        </w:rPr>
        <w:t xml:space="preserve"> </w:t>
      </w:r>
      <w:r>
        <w:t>fifteen</w:t>
      </w:r>
      <w:r>
        <w:rPr>
          <w:spacing w:val="-3"/>
        </w:rPr>
        <w:t xml:space="preserve"> </w:t>
      </w:r>
      <w:r>
        <w:t>(15)</w:t>
      </w:r>
      <w:r>
        <w:rPr>
          <w:spacing w:val="-3"/>
        </w:rPr>
        <w:t xml:space="preserve"> </w:t>
      </w:r>
      <w:r>
        <w:t>%</w:t>
      </w:r>
      <w:r>
        <w:rPr>
          <w:spacing w:val="-3"/>
        </w:rPr>
        <w:t xml:space="preserve"> </w:t>
      </w:r>
      <w:r>
        <w:t>of</w:t>
      </w:r>
      <w:r>
        <w:rPr>
          <w:spacing w:val="-3"/>
        </w:rPr>
        <w:t xml:space="preserve"> </w:t>
      </w:r>
      <w:r>
        <w:t>base</w:t>
      </w:r>
      <w:r>
        <w:rPr>
          <w:spacing w:val="-3"/>
        </w:rPr>
        <w:t xml:space="preserve"> </w:t>
      </w:r>
      <w:r>
        <w:t>salary.</w:t>
      </w:r>
      <w:r>
        <w:rPr>
          <w:spacing w:val="55"/>
        </w:rPr>
        <w:t xml:space="preserve"> </w:t>
      </w:r>
      <w:r>
        <w:t>Such</w:t>
      </w:r>
      <w:r>
        <w:rPr>
          <w:spacing w:val="-3"/>
        </w:rPr>
        <w:t xml:space="preserve"> </w:t>
      </w:r>
      <w:r>
        <w:t>added</w:t>
      </w:r>
      <w:r w:rsidR="00D213F0">
        <w:t xml:space="preserve"> </w:t>
      </w:r>
      <w:r>
        <w:t>compensation</w:t>
      </w:r>
      <w:r>
        <w:rPr>
          <w:spacing w:val="-4"/>
        </w:rPr>
        <w:t xml:space="preserve"> </w:t>
      </w:r>
      <w:r>
        <w:t>shall</w:t>
      </w:r>
      <w:r>
        <w:rPr>
          <w:spacing w:val="-4"/>
        </w:rPr>
        <w:t xml:space="preserve"> </w:t>
      </w:r>
      <w:r>
        <w:t>pertain</w:t>
      </w:r>
      <w:r>
        <w:rPr>
          <w:spacing w:val="-4"/>
        </w:rPr>
        <w:t xml:space="preserve"> </w:t>
      </w:r>
      <w:r>
        <w:t>only</w:t>
      </w:r>
      <w:r>
        <w:rPr>
          <w:spacing w:val="-4"/>
        </w:rPr>
        <w:t xml:space="preserve"> </w:t>
      </w:r>
      <w:r>
        <w:t>to</w:t>
      </w:r>
      <w:r>
        <w:rPr>
          <w:spacing w:val="-4"/>
        </w:rPr>
        <w:t xml:space="preserve"> </w:t>
      </w:r>
      <w:r>
        <w:t>the</w:t>
      </w:r>
      <w:r>
        <w:rPr>
          <w:spacing w:val="-4"/>
        </w:rPr>
        <w:t xml:space="preserve"> </w:t>
      </w:r>
      <w:r>
        <w:t>year(s)</w:t>
      </w:r>
      <w:r>
        <w:rPr>
          <w:spacing w:val="-4"/>
        </w:rPr>
        <w:t xml:space="preserve"> </w:t>
      </w:r>
      <w:r>
        <w:t>for</w:t>
      </w:r>
      <w:r>
        <w:rPr>
          <w:spacing w:val="-4"/>
        </w:rPr>
        <w:t xml:space="preserve"> </w:t>
      </w:r>
      <w:r>
        <w:t>which</w:t>
      </w:r>
      <w:r>
        <w:rPr>
          <w:spacing w:val="-4"/>
        </w:rPr>
        <w:t xml:space="preserve"> </w:t>
      </w:r>
      <w:r>
        <w:t xml:space="preserve">12-month </w:t>
      </w:r>
      <w:r>
        <w:lastRenderedPageBreak/>
        <w:t>appointment</w:t>
      </w:r>
      <w:r>
        <w:rPr>
          <w:spacing w:val="-9"/>
        </w:rPr>
        <w:t xml:space="preserve"> </w:t>
      </w:r>
      <w:r>
        <w:t>is</w:t>
      </w:r>
      <w:r>
        <w:rPr>
          <w:spacing w:val="-9"/>
        </w:rPr>
        <w:t xml:space="preserve"> </w:t>
      </w:r>
      <w:r>
        <w:t>made.</w:t>
      </w:r>
    </w:p>
    <w:p w14:paraId="50913B91" w14:textId="77777777" w:rsidR="00500D5E" w:rsidRDefault="00500D5E">
      <w:pPr>
        <w:spacing w:before="9"/>
        <w:rPr>
          <w:rFonts w:ascii="Times New Roman" w:eastAsia="Times New Roman" w:hAnsi="Times New Roman" w:cs="Times New Roman"/>
          <w:sz w:val="23"/>
          <w:szCs w:val="23"/>
        </w:rPr>
      </w:pPr>
    </w:p>
    <w:p w14:paraId="6EA70529" w14:textId="77777777" w:rsidR="00500D5E" w:rsidRDefault="00B06B53" w:rsidP="004829EF">
      <w:pPr>
        <w:pStyle w:val="BodyText"/>
        <w:numPr>
          <w:ilvl w:val="0"/>
          <w:numId w:val="10"/>
        </w:numPr>
        <w:tabs>
          <w:tab w:val="left" w:pos="1880"/>
        </w:tabs>
      </w:pPr>
      <w:r>
        <w:rPr>
          <w:u w:val="single" w:color="000000"/>
        </w:rPr>
        <w:t>Employee</w:t>
      </w:r>
      <w:r>
        <w:rPr>
          <w:spacing w:val="-16"/>
          <w:u w:val="single" w:color="000000"/>
        </w:rPr>
        <w:t xml:space="preserve"> </w:t>
      </w:r>
      <w:r>
        <w:rPr>
          <w:u w:val="single" w:color="000000"/>
        </w:rPr>
        <w:t>Benefits</w:t>
      </w:r>
    </w:p>
    <w:p w14:paraId="187DEDC8" w14:textId="77777777" w:rsidR="00500D5E" w:rsidRDefault="00500D5E">
      <w:pPr>
        <w:spacing w:before="11"/>
        <w:rPr>
          <w:rFonts w:ascii="Times New Roman" w:eastAsia="Times New Roman" w:hAnsi="Times New Roman" w:cs="Times New Roman"/>
          <w:sz w:val="17"/>
          <w:szCs w:val="17"/>
        </w:rPr>
      </w:pPr>
    </w:p>
    <w:p w14:paraId="3217DD1C" w14:textId="77777777" w:rsidR="00500D5E" w:rsidRDefault="00B06B53" w:rsidP="00881A44">
      <w:pPr>
        <w:pStyle w:val="BodyText"/>
        <w:spacing w:before="69"/>
        <w:ind w:left="1160" w:right="180" w:firstLine="720"/>
      </w:pPr>
      <w:r>
        <w:t>Additional</w:t>
      </w:r>
      <w:r>
        <w:rPr>
          <w:spacing w:val="-5"/>
        </w:rPr>
        <w:t xml:space="preserve"> </w:t>
      </w:r>
      <w:r>
        <w:t>terms</w:t>
      </w:r>
      <w:r>
        <w:rPr>
          <w:spacing w:val="-5"/>
        </w:rPr>
        <w:t xml:space="preserve"> </w:t>
      </w:r>
      <w:r>
        <w:t>and</w:t>
      </w:r>
      <w:r>
        <w:rPr>
          <w:spacing w:val="-5"/>
        </w:rPr>
        <w:t xml:space="preserve"> </w:t>
      </w:r>
      <w:r>
        <w:t>conditions</w:t>
      </w:r>
      <w:r>
        <w:rPr>
          <w:spacing w:val="-5"/>
        </w:rPr>
        <w:t xml:space="preserve"> </w:t>
      </w:r>
      <w:r>
        <w:t>of</w:t>
      </w:r>
      <w:r>
        <w:rPr>
          <w:spacing w:val="-5"/>
        </w:rPr>
        <w:t xml:space="preserve"> </w:t>
      </w:r>
      <w:r>
        <w:t>the</w:t>
      </w:r>
      <w:r>
        <w:rPr>
          <w:spacing w:val="-5"/>
        </w:rPr>
        <w:t xml:space="preserve"> </w:t>
      </w:r>
      <w:r>
        <w:t>benefits</w:t>
      </w:r>
      <w:r>
        <w:rPr>
          <w:spacing w:val="-5"/>
        </w:rPr>
        <w:t xml:space="preserve"> </w:t>
      </w:r>
      <w:r>
        <w:t>and</w:t>
      </w:r>
      <w:r>
        <w:rPr>
          <w:spacing w:val="-5"/>
        </w:rPr>
        <w:t xml:space="preserve"> </w:t>
      </w:r>
      <w:r>
        <w:t>coverage</w:t>
      </w:r>
      <w:r>
        <w:rPr>
          <w:w w:val="99"/>
        </w:rPr>
        <w:t xml:space="preserve"> </w:t>
      </w:r>
      <w:r>
        <w:t>described</w:t>
      </w:r>
      <w:r>
        <w:rPr>
          <w:spacing w:val="-4"/>
        </w:rPr>
        <w:t xml:space="preserve"> </w:t>
      </w:r>
      <w:r>
        <w:t>below</w:t>
      </w:r>
      <w:r>
        <w:rPr>
          <w:spacing w:val="-4"/>
        </w:rPr>
        <w:t xml:space="preserve"> </w:t>
      </w:r>
      <w:r>
        <w:t>are</w:t>
      </w:r>
      <w:r>
        <w:rPr>
          <w:spacing w:val="-4"/>
        </w:rPr>
        <w:t xml:space="preserve"> </w:t>
      </w:r>
      <w:r>
        <w:t>set</w:t>
      </w:r>
      <w:r>
        <w:rPr>
          <w:spacing w:val="-4"/>
        </w:rPr>
        <w:t xml:space="preserve"> </w:t>
      </w:r>
      <w:r>
        <w:t>forth</w:t>
      </w:r>
      <w:r>
        <w:rPr>
          <w:spacing w:val="-4"/>
        </w:rPr>
        <w:t xml:space="preserve"> </w:t>
      </w:r>
      <w:r>
        <w:t>in</w:t>
      </w:r>
      <w:r>
        <w:rPr>
          <w:spacing w:val="-3"/>
        </w:rPr>
        <w:t xml:space="preserve"> </w:t>
      </w:r>
      <w:r>
        <w:t>the</w:t>
      </w:r>
      <w:r>
        <w:rPr>
          <w:spacing w:val="-4"/>
        </w:rPr>
        <w:t xml:space="preserve"> </w:t>
      </w:r>
      <w:r>
        <w:t>respective</w:t>
      </w:r>
      <w:r>
        <w:rPr>
          <w:spacing w:val="-4"/>
        </w:rPr>
        <w:t xml:space="preserve"> </w:t>
      </w:r>
      <w:r>
        <w:t>plan</w:t>
      </w:r>
      <w:r>
        <w:rPr>
          <w:spacing w:val="-4"/>
        </w:rPr>
        <w:t xml:space="preserve"> </w:t>
      </w:r>
      <w:r>
        <w:t>documents.</w:t>
      </w:r>
      <w:r>
        <w:rPr>
          <w:spacing w:val="52"/>
        </w:rPr>
        <w:t xml:space="preserve"> </w:t>
      </w:r>
      <w:r>
        <w:t>Any changes</w:t>
      </w:r>
      <w:r>
        <w:rPr>
          <w:spacing w:val="-5"/>
        </w:rPr>
        <w:t xml:space="preserve"> </w:t>
      </w:r>
      <w:r>
        <w:t>in</w:t>
      </w:r>
      <w:r>
        <w:rPr>
          <w:spacing w:val="52"/>
        </w:rPr>
        <w:t xml:space="preserve"> </w:t>
      </w:r>
      <w:r>
        <w:t>such</w:t>
      </w:r>
      <w:r>
        <w:rPr>
          <w:spacing w:val="-4"/>
        </w:rPr>
        <w:t xml:space="preserve"> </w:t>
      </w:r>
      <w:r>
        <w:t>plan</w:t>
      </w:r>
      <w:r>
        <w:rPr>
          <w:spacing w:val="-4"/>
        </w:rPr>
        <w:t xml:space="preserve"> </w:t>
      </w:r>
      <w:r>
        <w:t>documents</w:t>
      </w:r>
      <w:r>
        <w:rPr>
          <w:spacing w:val="-4"/>
        </w:rPr>
        <w:t xml:space="preserve"> </w:t>
      </w:r>
      <w:r>
        <w:t>affecting</w:t>
      </w:r>
      <w:r>
        <w:rPr>
          <w:spacing w:val="-4"/>
        </w:rPr>
        <w:t xml:space="preserve"> </w:t>
      </w:r>
      <w:r>
        <w:t>the</w:t>
      </w:r>
      <w:r>
        <w:rPr>
          <w:spacing w:val="-4"/>
        </w:rPr>
        <w:t xml:space="preserve"> </w:t>
      </w:r>
      <w:r>
        <w:t>AAUP</w:t>
      </w:r>
      <w:r>
        <w:rPr>
          <w:spacing w:val="-4"/>
        </w:rPr>
        <w:t xml:space="preserve"> </w:t>
      </w:r>
      <w:r>
        <w:t>bargaining</w:t>
      </w:r>
      <w:r>
        <w:rPr>
          <w:spacing w:val="-4"/>
        </w:rPr>
        <w:t xml:space="preserve"> </w:t>
      </w:r>
      <w:r>
        <w:t>unit</w:t>
      </w:r>
      <w:r>
        <w:rPr>
          <w:spacing w:val="-4"/>
        </w:rPr>
        <w:t xml:space="preserve"> </w:t>
      </w:r>
      <w:r>
        <w:t>shall</w:t>
      </w:r>
      <w:r>
        <w:rPr>
          <w:w w:val="99"/>
        </w:rPr>
        <w:t xml:space="preserve"> </w:t>
      </w:r>
      <w:r>
        <w:t>be</w:t>
      </w:r>
      <w:r>
        <w:rPr>
          <w:spacing w:val="-4"/>
        </w:rPr>
        <w:t xml:space="preserve"> </w:t>
      </w:r>
      <w:r>
        <w:t>made</w:t>
      </w:r>
      <w:r>
        <w:rPr>
          <w:spacing w:val="-4"/>
        </w:rPr>
        <w:t xml:space="preserve"> </w:t>
      </w:r>
      <w:r>
        <w:t>only</w:t>
      </w:r>
      <w:r>
        <w:rPr>
          <w:spacing w:val="-3"/>
        </w:rPr>
        <w:t xml:space="preserve"> </w:t>
      </w:r>
      <w:r>
        <w:t>with</w:t>
      </w:r>
      <w:r>
        <w:rPr>
          <w:spacing w:val="-4"/>
        </w:rPr>
        <w:t xml:space="preserve"> </w:t>
      </w:r>
      <w:r>
        <w:t>the</w:t>
      </w:r>
      <w:r>
        <w:rPr>
          <w:spacing w:val="-4"/>
        </w:rPr>
        <w:t xml:space="preserve"> </w:t>
      </w:r>
      <w:r>
        <w:t>mutual</w:t>
      </w:r>
      <w:r>
        <w:rPr>
          <w:spacing w:val="-3"/>
        </w:rPr>
        <w:t xml:space="preserve"> </w:t>
      </w:r>
      <w:r>
        <w:t>agreement</w:t>
      </w:r>
      <w:r>
        <w:rPr>
          <w:spacing w:val="-4"/>
        </w:rPr>
        <w:t xml:space="preserve"> </w:t>
      </w:r>
      <w:r>
        <w:t>of</w:t>
      </w:r>
      <w:r>
        <w:rPr>
          <w:spacing w:val="-4"/>
        </w:rPr>
        <w:t xml:space="preserve"> </w:t>
      </w:r>
      <w:r>
        <w:t>the</w:t>
      </w:r>
      <w:r>
        <w:rPr>
          <w:spacing w:val="-3"/>
        </w:rPr>
        <w:t xml:space="preserve"> </w:t>
      </w:r>
      <w:r>
        <w:t>University</w:t>
      </w:r>
      <w:r>
        <w:rPr>
          <w:spacing w:val="-4"/>
        </w:rPr>
        <w:t xml:space="preserve"> </w:t>
      </w:r>
      <w:r>
        <w:t>and</w:t>
      </w:r>
      <w:r>
        <w:rPr>
          <w:spacing w:val="-4"/>
        </w:rPr>
        <w:t xml:space="preserve"> </w:t>
      </w:r>
      <w:r>
        <w:t>the</w:t>
      </w:r>
      <w:r>
        <w:rPr>
          <w:spacing w:val="-3"/>
        </w:rPr>
        <w:t xml:space="preserve"> </w:t>
      </w:r>
      <w:r>
        <w:t>AAUP.</w:t>
      </w:r>
    </w:p>
    <w:p w14:paraId="445A2389" w14:textId="23B24328" w:rsidR="00500D5E" w:rsidRPr="00881A44" w:rsidRDefault="00500D5E">
      <w:pPr>
        <w:spacing w:before="8"/>
        <w:rPr>
          <w:rFonts w:ascii="Times New Roman" w:eastAsia="Times New Roman" w:hAnsi="Times New Roman" w:cs="Times New Roman"/>
          <w:sz w:val="17"/>
          <w:szCs w:val="17"/>
        </w:rPr>
      </w:pPr>
    </w:p>
    <w:p w14:paraId="51120F8B" w14:textId="77777777" w:rsidR="00500D5E" w:rsidRDefault="00B06B53" w:rsidP="004829EF">
      <w:pPr>
        <w:pStyle w:val="BodyText"/>
        <w:numPr>
          <w:ilvl w:val="1"/>
          <w:numId w:val="10"/>
        </w:numPr>
        <w:tabs>
          <w:tab w:val="left" w:pos="2180"/>
        </w:tabs>
        <w:jc w:val="left"/>
      </w:pPr>
      <w:r>
        <w:rPr>
          <w:u w:val="single" w:color="000000"/>
        </w:rPr>
        <w:t>Information</w:t>
      </w:r>
      <w:r>
        <w:rPr>
          <w:spacing w:val="-6"/>
          <w:u w:val="single" w:color="000000"/>
        </w:rPr>
        <w:t xml:space="preserve"> </w:t>
      </w:r>
      <w:r>
        <w:rPr>
          <w:u w:val="single" w:color="000000"/>
        </w:rPr>
        <w:t>on</w:t>
      </w:r>
      <w:r>
        <w:rPr>
          <w:spacing w:val="-5"/>
          <w:u w:val="single" w:color="000000"/>
        </w:rPr>
        <w:t xml:space="preserve"> </w:t>
      </w:r>
      <w:r>
        <w:rPr>
          <w:u w:val="single" w:color="000000"/>
        </w:rPr>
        <w:t>Insured</w:t>
      </w:r>
      <w:r>
        <w:rPr>
          <w:spacing w:val="-5"/>
          <w:u w:val="single" w:color="000000"/>
        </w:rPr>
        <w:t xml:space="preserve"> </w:t>
      </w:r>
      <w:r>
        <w:rPr>
          <w:u w:val="single" w:color="000000"/>
        </w:rPr>
        <w:t>Benefits</w:t>
      </w:r>
    </w:p>
    <w:p w14:paraId="3CEB19FE" w14:textId="77777777" w:rsidR="00500D5E" w:rsidRDefault="00500D5E">
      <w:pPr>
        <w:spacing w:before="11"/>
        <w:rPr>
          <w:rFonts w:ascii="Times New Roman" w:eastAsia="Times New Roman" w:hAnsi="Times New Roman" w:cs="Times New Roman"/>
          <w:sz w:val="17"/>
          <w:szCs w:val="17"/>
        </w:rPr>
      </w:pPr>
    </w:p>
    <w:p w14:paraId="2250FE97" w14:textId="77777777" w:rsidR="00500D5E" w:rsidRDefault="00B06B53" w:rsidP="00881A44">
      <w:pPr>
        <w:pStyle w:val="BodyText"/>
        <w:spacing w:before="69"/>
        <w:ind w:right="180"/>
      </w:pPr>
      <w:r>
        <w:t>The</w:t>
      </w:r>
      <w:r>
        <w:rPr>
          <w:spacing w:val="-4"/>
        </w:rPr>
        <w:t xml:space="preserve"> </w:t>
      </w:r>
      <w:r>
        <w:t>University</w:t>
      </w:r>
      <w:r>
        <w:rPr>
          <w:spacing w:val="-3"/>
        </w:rPr>
        <w:t xml:space="preserve"> </w:t>
      </w:r>
      <w:r>
        <w:t>shall</w:t>
      </w:r>
      <w:r>
        <w:rPr>
          <w:spacing w:val="-4"/>
        </w:rPr>
        <w:t xml:space="preserve"> </w:t>
      </w:r>
      <w:r>
        <w:t>provide</w:t>
      </w:r>
      <w:r>
        <w:rPr>
          <w:spacing w:val="-3"/>
        </w:rPr>
        <w:t xml:space="preserve"> </w:t>
      </w:r>
      <w:r>
        <w:t>to</w:t>
      </w:r>
      <w:r>
        <w:rPr>
          <w:spacing w:val="-4"/>
        </w:rPr>
        <w:t xml:space="preserve"> </w:t>
      </w:r>
      <w:r>
        <w:t>the</w:t>
      </w:r>
      <w:r>
        <w:rPr>
          <w:spacing w:val="-3"/>
        </w:rPr>
        <w:t xml:space="preserve"> </w:t>
      </w:r>
      <w:r>
        <w:t>AAUP,</w:t>
      </w:r>
      <w:r>
        <w:rPr>
          <w:spacing w:val="-4"/>
        </w:rPr>
        <w:t xml:space="preserve"> </w:t>
      </w:r>
      <w:r>
        <w:t>upon</w:t>
      </w:r>
      <w:r>
        <w:rPr>
          <w:spacing w:val="-3"/>
        </w:rPr>
        <w:t xml:space="preserve"> </w:t>
      </w:r>
      <w:r>
        <w:t>its</w:t>
      </w:r>
      <w:r>
        <w:rPr>
          <w:spacing w:val="-4"/>
        </w:rPr>
        <w:t xml:space="preserve"> </w:t>
      </w:r>
      <w:r>
        <w:t>written</w:t>
      </w:r>
      <w:r>
        <w:rPr>
          <w:spacing w:val="-3"/>
        </w:rPr>
        <w:t xml:space="preserve"> </w:t>
      </w:r>
      <w:r>
        <w:t>request, information</w:t>
      </w:r>
      <w:r>
        <w:rPr>
          <w:spacing w:val="-5"/>
        </w:rPr>
        <w:t xml:space="preserve"> </w:t>
      </w:r>
      <w:r>
        <w:t>concerning</w:t>
      </w:r>
      <w:r>
        <w:rPr>
          <w:spacing w:val="-4"/>
        </w:rPr>
        <w:t xml:space="preserve"> </w:t>
      </w:r>
      <w:r>
        <w:t>the</w:t>
      </w:r>
      <w:r>
        <w:rPr>
          <w:spacing w:val="-5"/>
        </w:rPr>
        <w:t xml:space="preserve"> </w:t>
      </w:r>
      <w:r>
        <w:t>costs</w:t>
      </w:r>
      <w:r>
        <w:rPr>
          <w:spacing w:val="-4"/>
        </w:rPr>
        <w:t xml:space="preserve"> </w:t>
      </w:r>
      <w:r>
        <w:t>and</w:t>
      </w:r>
      <w:r>
        <w:rPr>
          <w:spacing w:val="-5"/>
        </w:rPr>
        <w:t xml:space="preserve"> </w:t>
      </w:r>
      <w:r>
        <w:t>expenses</w:t>
      </w:r>
      <w:r>
        <w:rPr>
          <w:spacing w:val="-4"/>
        </w:rPr>
        <w:t xml:space="preserve"> </w:t>
      </w:r>
      <w:r>
        <w:t>related</w:t>
      </w:r>
      <w:r>
        <w:rPr>
          <w:spacing w:val="-5"/>
        </w:rPr>
        <w:t xml:space="preserve"> </w:t>
      </w:r>
      <w:r>
        <w:t>to</w:t>
      </w:r>
      <w:r>
        <w:rPr>
          <w:spacing w:val="-4"/>
        </w:rPr>
        <w:t xml:space="preserve"> </w:t>
      </w:r>
      <w:r>
        <w:t>the</w:t>
      </w:r>
      <w:r>
        <w:rPr>
          <w:w w:val="99"/>
        </w:rPr>
        <w:t xml:space="preserve"> </w:t>
      </w:r>
      <w:r>
        <w:t>University's</w:t>
      </w:r>
      <w:r>
        <w:rPr>
          <w:spacing w:val="-7"/>
        </w:rPr>
        <w:t xml:space="preserve"> </w:t>
      </w:r>
      <w:r>
        <w:t>medical,</w:t>
      </w:r>
      <w:r>
        <w:rPr>
          <w:spacing w:val="-6"/>
        </w:rPr>
        <w:t xml:space="preserve"> </w:t>
      </w:r>
      <w:r>
        <w:t>life</w:t>
      </w:r>
      <w:r>
        <w:rPr>
          <w:spacing w:val="-6"/>
        </w:rPr>
        <w:t xml:space="preserve"> </w:t>
      </w:r>
      <w:r>
        <w:t>insurance,</w:t>
      </w:r>
      <w:r>
        <w:rPr>
          <w:spacing w:val="-6"/>
        </w:rPr>
        <w:t xml:space="preserve"> </w:t>
      </w:r>
      <w:r>
        <w:t>and</w:t>
      </w:r>
      <w:r>
        <w:rPr>
          <w:spacing w:val="-7"/>
        </w:rPr>
        <w:t xml:space="preserve"> </w:t>
      </w:r>
      <w:r>
        <w:t>disability</w:t>
      </w:r>
      <w:r>
        <w:rPr>
          <w:spacing w:val="-6"/>
        </w:rPr>
        <w:t xml:space="preserve"> </w:t>
      </w:r>
      <w:r>
        <w:t>insurance</w:t>
      </w:r>
      <w:r>
        <w:rPr>
          <w:w w:val="99"/>
        </w:rPr>
        <w:t xml:space="preserve"> </w:t>
      </w:r>
      <w:r>
        <w:t>programs,</w:t>
      </w:r>
      <w:r>
        <w:rPr>
          <w:spacing w:val="-3"/>
        </w:rPr>
        <w:t xml:space="preserve"> </w:t>
      </w:r>
      <w:r>
        <w:t>so</w:t>
      </w:r>
      <w:r>
        <w:rPr>
          <w:spacing w:val="-3"/>
        </w:rPr>
        <w:t xml:space="preserve"> </w:t>
      </w:r>
      <w:r>
        <w:t>as</w:t>
      </w:r>
      <w:r>
        <w:rPr>
          <w:spacing w:val="-3"/>
        </w:rPr>
        <w:t xml:space="preserve"> </w:t>
      </w:r>
      <w:r>
        <w:t>to</w:t>
      </w:r>
      <w:r>
        <w:rPr>
          <w:spacing w:val="-3"/>
        </w:rPr>
        <w:t xml:space="preserve"> </w:t>
      </w:r>
      <w:r>
        <w:t>enable</w:t>
      </w:r>
      <w:r>
        <w:rPr>
          <w:spacing w:val="-3"/>
        </w:rPr>
        <w:t xml:space="preserve"> </w:t>
      </w:r>
      <w:r>
        <w:t>the</w:t>
      </w:r>
      <w:r>
        <w:rPr>
          <w:spacing w:val="-2"/>
        </w:rPr>
        <w:t xml:space="preserve"> </w:t>
      </w:r>
      <w:r>
        <w:t>AAUP</w:t>
      </w:r>
      <w:r>
        <w:rPr>
          <w:spacing w:val="-3"/>
        </w:rPr>
        <w:t xml:space="preserve"> </w:t>
      </w:r>
      <w:r>
        <w:t>to</w:t>
      </w:r>
      <w:r>
        <w:rPr>
          <w:spacing w:val="-3"/>
        </w:rPr>
        <w:t xml:space="preserve"> </w:t>
      </w:r>
      <w:r>
        <w:t>enter</w:t>
      </w:r>
      <w:r>
        <w:rPr>
          <w:spacing w:val="-3"/>
        </w:rPr>
        <w:t xml:space="preserve"> </w:t>
      </w:r>
      <w:r>
        <w:t>into</w:t>
      </w:r>
      <w:r>
        <w:rPr>
          <w:spacing w:val="-3"/>
        </w:rPr>
        <w:t xml:space="preserve"> </w:t>
      </w:r>
      <w:r>
        <w:t>discussions</w:t>
      </w:r>
      <w:r>
        <w:rPr>
          <w:spacing w:val="-3"/>
        </w:rPr>
        <w:t xml:space="preserve"> </w:t>
      </w:r>
      <w:r>
        <w:t>with the</w:t>
      </w:r>
      <w:r>
        <w:rPr>
          <w:spacing w:val="-5"/>
        </w:rPr>
        <w:t xml:space="preserve"> </w:t>
      </w:r>
      <w:r>
        <w:t>University,</w:t>
      </w:r>
      <w:r>
        <w:rPr>
          <w:spacing w:val="-5"/>
        </w:rPr>
        <w:t xml:space="preserve"> </w:t>
      </w:r>
      <w:r>
        <w:t>on</w:t>
      </w:r>
      <w:r>
        <w:rPr>
          <w:spacing w:val="-5"/>
        </w:rPr>
        <w:t xml:space="preserve"> </w:t>
      </w:r>
      <w:r>
        <w:t>a</w:t>
      </w:r>
      <w:r>
        <w:rPr>
          <w:spacing w:val="-5"/>
        </w:rPr>
        <w:t xml:space="preserve"> </w:t>
      </w:r>
      <w:r>
        <w:t>knowledgeable</w:t>
      </w:r>
      <w:r>
        <w:rPr>
          <w:spacing w:val="-5"/>
        </w:rPr>
        <w:t xml:space="preserve"> </w:t>
      </w:r>
      <w:r>
        <w:t>basis,</w:t>
      </w:r>
      <w:r>
        <w:rPr>
          <w:spacing w:val="-5"/>
        </w:rPr>
        <w:t xml:space="preserve"> </w:t>
      </w:r>
      <w:r>
        <w:t>concerning</w:t>
      </w:r>
      <w:r>
        <w:rPr>
          <w:spacing w:val="-5"/>
        </w:rPr>
        <w:t xml:space="preserve"> </w:t>
      </w:r>
      <w:r>
        <w:t>the</w:t>
      </w:r>
      <w:r>
        <w:rPr>
          <w:spacing w:val="-5"/>
        </w:rPr>
        <w:t xml:space="preserve"> </w:t>
      </w:r>
      <w:r>
        <w:t>efficiency and</w:t>
      </w:r>
      <w:r>
        <w:rPr>
          <w:spacing w:val="-5"/>
        </w:rPr>
        <w:t xml:space="preserve"> </w:t>
      </w:r>
      <w:r>
        <w:t>cost-effectiveness</w:t>
      </w:r>
      <w:r>
        <w:rPr>
          <w:spacing w:val="-4"/>
        </w:rPr>
        <w:t xml:space="preserve"> </w:t>
      </w:r>
      <w:r>
        <w:t>of</w:t>
      </w:r>
      <w:r>
        <w:rPr>
          <w:spacing w:val="-4"/>
        </w:rPr>
        <w:t xml:space="preserve"> </w:t>
      </w:r>
      <w:r>
        <w:t>the</w:t>
      </w:r>
      <w:r>
        <w:rPr>
          <w:spacing w:val="-4"/>
        </w:rPr>
        <w:t xml:space="preserve"> </w:t>
      </w:r>
      <w:r>
        <w:t>manner</w:t>
      </w:r>
      <w:r>
        <w:rPr>
          <w:spacing w:val="-4"/>
        </w:rPr>
        <w:t xml:space="preserve"> </w:t>
      </w:r>
      <w:r>
        <w:t>in</w:t>
      </w:r>
      <w:r>
        <w:rPr>
          <w:spacing w:val="-4"/>
        </w:rPr>
        <w:t xml:space="preserve"> </w:t>
      </w:r>
      <w:r>
        <w:t>which</w:t>
      </w:r>
      <w:r>
        <w:rPr>
          <w:spacing w:val="-5"/>
        </w:rPr>
        <w:t xml:space="preserve"> </w:t>
      </w:r>
      <w:r>
        <w:t>the</w:t>
      </w:r>
      <w:r>
        <w:rPr>
          <w:spacing w:val="-4"/>
        </w:rPr>
        <w:t xml:space="preserve"> </w:t>
      </w:r>
      <w:r>
        <w:t>University provides</w:t>
      </w:r>
      <w:r>
        <w:rPr>
          <w:spacing w:val="-6"/>
        </w:rPr>
        <w:t xml:space="preserve"> </w:t>
      </w:r>
      <w:r>
        <w:t>such</w:t>
      </w:r>
      <w:r>
        <w:rPr>
          <w:spacing w:val="-5"/>
        </w:rPr>
        <w:t xml:space="preserve"> </w:t>
      </w:r>
      <w:r>
        <w:t>insured</w:t>
      </w:r>
      <w:r>
        <w:rPr>
          <w:spacing w:val="-5"/>
        </w:rPr>
        <w:t xml:space="preserve"> </w:t>
      </w:r>
      <w:r>
        <w:t>employee</w:t>
      </w:r>
      <w:r>
        <w:rPr>
          <w:spacing w:val="-5"/>
        </w:rPr>
        <w:t xml:space="preserve"> </w:t>
      </w:r>
      <w:r>
        <w:t>benefits.</w:t>
      </w:r>
      <w:r>
        <w:rPr>
          <w:spacing w:val="49"/>
        </w:rPr>
        <w:t xml:space="preserve"> </w:t>
      </w:r>
      <w:r>
        <w:t>This</w:t>
      </w:r>
      <w:r>
        <w:rPr>
          <w:spacing w:val="-5"/>
        </w:rPr>
        <w:t xml:space="preserve"> </w:t>
      </w:r>
      <w:r>
        <w:t>information</w:t>
      </w:r>
      <w:r>
        <w:rPr>
          <w:spacing w:val="-5"/>
        </w:rPr>
        <w:t xml:space="preserve"> </w:t>
      </w:r>
      <w:r>
        <w:t>may include,</w:t>
      </w:r>
      <w:r>
        <w:rPr>
          <w:spacing w:val="-5"/>
        </w:rPr>
        <w:t xml:space="preserve"> </w:t>
      </w:r>
      <w:r>
        <w:t>but</w:t>
      </w:r>
      <w:r>
        <w:rPr>
          <w:spacing w:val="-4"/>
        </w:rPr>
        <w:t xml:space="preserve"> </w:t>
      </w:r>
      <w:r>
        <w:t>shall</w:t>
      </w:r>
      <w:r>
        <w:rPr>
          <w:spacing w:val="-4"/>
        </w:rPr>
        <w:t xml:space="preserve"> </w:t>
      </w:r>
      <w:r>
        <w:t>not</w:t>
      </w:r>
      <w:r>
        <w:rPr>
          <w:spacing w:val="-5"/>
        </w:rPr>
        <w:t xml:space="preserve"> </w:t>
      </w:r>
      <w:r>
        <w:t>be</w:t>
      </w:r>
      <w:r>
        <w:rPr>
          <w:spacing w:val="-4"/>
        </w:rPr>
        <w:t xml:space="preserve"> </w:t>
      </w:r>
      <w:r>
        <w:t>limited</w:t>
      </w:r>
      <w:r>
        <w:rPr>
          <w:spacing w:val="-4"/>
        </w:rPr>
        <w:t xml:space="preserve"> </w:t>
      </w:r>
      <w:r>
        <w:t>to,</w:t>
      </w:r>
      <w:r>
        <w:rPr>
          <w:spacing w:val="-5"/>
        </w:rPr>
        <w:t xml:space="preserve"> </w:t>
      </w:r>
      <w:r>
        <w:t>premium</w:t>
      </w:r>
      <w:r>
        <w:rPr>
          <w:spacing w:val="-4"/>
        </w:rPr>
        <w:t xml:space="preserve"> </w:t>
      </w:r>
      <w:r>
        <w:t>costs,</w:t>
      </w:r>
      <w:r>
        <w:rPr>
          <w:spacing w:val="-4"/>
        </w:rPr>
        <w:t xml:space="preserve"> </w:t>
      </w:r>
      <w:r>
        <w:t>related</w:t>
      </w:r>
      <w:r>
        <w:rPr>
          <w:spacing w:val="-5"/>
        </w:rPr>
        <w:t xml:space="preserve"> </w:t>
      </w:r>
      <w:r>
        <w:t>census information,</w:t>
      </w:r>
      <w:r>
        <w:rPr>
          <w:spacing w:val="-5"/>
        </w:rPr>
        <w:t xml:space="preserve"> </w:t>
      </w:r>
      <w:r>
        <w:t>vendor</w:t>
      </w:r>
      <w:r>
        <w:rPr>
          <w:spacing w:val="-5"/>
        </w:rPr>
        <w:t xml:space="preserve"> </w:t>
      </w:r>
      <w:r>
        <w:t>commissions,</w:t>
      </w:r>
      <w:r>
        <w:rPr>
          <w:spacing w:val="-4"/>
        </w:rPr>
        <w:t xml:space="preserve"> </w:t>
      </w:r>
      <w:r>
        <w:t>and</w:t>
      </w:r>
      <w:r>
        <w:rPr>
          <w:spacing w:val="-5"/>
        </w:rPr>
        <w:t xml:space="preserve"> </w:t>
      </w:r>
      <w:r>
        <w:t>retention</w:t>
      </w:r>
      <w:r>
        <w:rPr>
          <w:spacing w:val="-5"/>
        </w:rPr>
        <w:t xml:space="preserve"> </w:t>
      </w:r>
      <w:r>
        <w:t>figures.</w:t>
      </w:r>
      <w:r>
        <w:rPr>
          <w:spacing w:val="51"/>
        </w:rPr>
        <w:t xml:space="preserve"> </w:t>
      </w:r>
      <w:r>
        <w:t>The</w:t>
      </w:r>
      <w:r>
        <w:rPr>
          <w:w w:val="99"/>
        </w:rPr>
        <w:t xml:space="preserve"> </w:t>
      </w:r>
      <w:r>
        <w:t>University</w:t>
      </w:r>
      <w:r>
        <w:rPr>
          <w:spacing w:val="-5"/>
        </w:rPr>
        <w:t xml:space="preserve"> </w:t>
      </w:r>
      <w:r>
        <w:t>shall</w:t>
      </w:r>
      <w:r>
        <w:rPr>
          <w:spacing w:val="-5"/>
        </w:rPr>
        <w:t xml:space="preserve"> </w:t>
      </w:r>
      <w:r>
        <w:t>not</w:t>
      </w:r>
      <w:r>
        <w:rPr>
          <w:spacing w:val="-5"/>
        </w:rPr>
        <w:t xml:space="preserve"> </w:t>
      </w:r>
      <w:r>
        <w:t>be</w:t>
      </w:r>
      <w:r>
        <w:rPr>
          <w:spacing w:val="-5"/>
        </w:rPr>
        <w:t xml:space="preserve"> </w:t>
      </w:r>
      <w:r>
        <w:t>required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which invades</w:t>
      </w:r>
      <w:r>
        <w:rPr>
          <w:spacing w:val="-4"/>
        </w:rPr>
        <w:t xml:space="preserve"> </w:t>
      </w:r>
      <w:r>
        <w:t>the</w:t>
      </w:r>
      <w:r>
        <w:rPr>
          <w:spacing w:val="-4"/>
        </w:rPr>
        <w:t xml:space="preserve"> </w:t>
      </w:r>
      <w:r>
        <w:t>privacy</w:t>
      </w:r>
      <w:r>
        <w:rPr>
          <w:spacing w:val="-4"/>
        </w:rPr>
        <w:t xml:space="preserve"> </w:t>
      </w:r>
      <w:r>
        <w:t>of</w:t>
      </w:r>
      <w:r>
        <w:rPr>
          <w:spacing w:val="-3"/>
        </w:rPr>
        <w:t xml:space="preserve"> </w:t>
      </w:r>
      <w:r>
        <w:t>any</w:t>
      </w:r>
      <w:r>
        <w:rPr>
          <w:spacing w:val="-4"/>
        </w:rPr>
        <w:t xml:space="preserve"> </w:t>
      </w:r>
      <w:r>
        <w:t>of</w:t>
      </w:r>
      <w:r>
        <w:rPr>
          <w:spacing w:val="-4"/>
        </w:rPr>
        <w:t xml:space="preserve"> </w:t>
      </w:r>
      <w:r>
        <w:t>its</w:t>
      </w:r>
      <w:r>
        <w:rPr>
          <w:spacing w:val="-4"/>
        </w:rPr>
        <w:t xml:space="preserve"> </w:t>
      </w:r>
      <w:r>
        <w:t>employees,</w:t>
      </w:r>
      <w:r>
        <w:rPr>
          <w:spacing w:val="-3"/>
        </w:rPr>
        <w:t xml:space="preserve"> </w:t>
      </w:r>
      <w:r>
        <w:t>but,</w:t>
      </w:r>
      <w:r>
        <w:rPr>
          <w:spacing w:val="-4"/>
        </w:rPr>
        <w:t xml:space="preserve"> </w:t>
      </w:r>
      <w:r>
        <w:t>instead,</w:t>
      </w:r>
      <w:r>
        <w:rPr>
          <w:spacing w:val="-4"/>
        </w:rPr>
        <w:t xml:space="preserve"> </w:t>
      </w:r>
      <w:r>
        <w:t>shall</w:t>
      </w:r>
      <w:r>
        <w:rPr>
          <w:w w:val="99"/>
        </w:rPr>
        <w:t xml:space="preserve"> </w:t>
      </w:r>
      <w:r>
        <w:t>provide</w:t>
      </w:r>
      <w:r>
        <w:rPr>
          <w:spacing w:val="-4"/>
        </w:rPr>
        <w:t xml:space="preserve"> </w:t>
      </w:r>
      <w:r>
        <w:t>data</w:t>
      </w:r>
      <w:r>
        <w:rPr>
          <w:spacing w:val="-5"/>
        </w:rPr>
        <w:t xml:space="preserve"> </w:t>
      </w:r>
      <w:r>
        <w:t>in</w:t>
      </w:r>
      <w:r>
        <w:rPr>
          <w:spacing w:val="-4"/>
        </w:rPr>
        <w:t xml:space="preserve"> </w:t>
      </w:r>
      <w:r>
        <w:t>an</w:t>
      </w:r>
      <w:r>
        <w:rPr>
          <w:spacing w:val="-4"/>
        </w:rPr>
        <w:t xml:space="preserve"> </w:t>
      </w:r>
      <w:r>
        <w:t>aggregated,</w:t>
      </w:r>
      <w:r>
        <w:rPr>
          <w:spacing w:val="-4"/>
        </w:rPr>
        <w:t xml:space="preserve"> </w:t>
      </w:r>
      <w:r>
        <w:t>summary</w:t>
      </w:r>
      <w:r>
        <w:rPr>
          <w:spacing w:val="-4"/>
        </w:rPr>
        <w:t xml:space="preserve"> </w:t>
      </w:r>
      <w:r>
        <w:t>form,</w:t>
      </w:r>
      <w:r>
        <w:rPr>
          <w:spacing w:val="-4"/>
        </w:rPr>
        <w:t xml:space="preserve"> </w:t>
      </w:r>
      <w:r>
        <w:t>so</w:t>
      </w:r>
      <w:r>
        <w:rPr>
          <w:spacing w:val="-4"/>
        </w:rPr>
        <w:t xml:space="preserve"> </w:t>
      </w:r>
      <w:r>
        <w:t>as</w:t>
      </w:r>
      <w:r>
        <w:rPr>
          <w:spacing w:val="-4"/>
        </w:rPr>
        <w:t xml:space="preserve"> </w:t>
      </w:r>
      <w:r>
        <w:t>to</w:t>
      </w:r>
      <w:r>
        <w:rPr>
          <w:spacing w:val="-4"/>
        </w:rPr>
        <w:t xml:space="preserve"> </w:t>
      </w:r>
      <w:r>
        <w:t>maintain</w:t>
      </w:r>
      <w:r>
        <w:rPr>
          <w:spacing w:val="-4"/>
        </w:rPr>
        <w:t xml:space="preserve"> </w:t>
      </w:r>
      <w:r>
        <w:t>the</w:t>
      </w:r>
      <w:r>
        <w:rPr>
          <w:w w:val="99"/>
        </w:rPr>
        <w:t xml:space="preserve"> </w:t>
      </w:r>
      <w:r>
        <w:t>anonymity</w:t>
      </w:r>
      <w:r>
        <w:rPr>
          <w:spacing w:val="-5"/>
        </w:rPr>
        <w:t xml:space="preserve"> </w:t>
      </w:r>
      <w:r>
        <w:t>of</w:t>
      </w:r>
      <w:r>
        <w:rPr>
          <w:spacing w:val="-5"/>
        </w:rPr>
        <w:t xml:space="preserve"> </w:t>
      </w:r>
      <w:r>
        <w:t>the</w:t>
      </w:r>
      <w:r>
        <w:rPr>
          <w:spacing w:val="-4"/>
        </w:rPr>
        <w:t xml:space="preserve"> </w:t>
      </w:r>
      <w:r>
        <w:t>individuals</w:t>
      </w:r>
      <w:r>
        <w:rPr>
          <w:spacing w:val="-5"/>
        </w:rPr>
        <w:t xml:space="preserve"> </w:t>
      </w:r>
      <w:r>
        <w:t>for</w:t>
      </w:r>
      <w:r>
        <w:rPr>
          <w:spacing w:val="-5"/>
        </w:rPr>
        <w:t xml:space="preserve"> </w:t>
      </w:r>
      <w:r>
        <w:t>whom</w:t>
      </w:r>
      <w:r>
        <w:rPr>
          <w:spacing w:val="-4"/>
        </w:rPr>
        <w:t xml:space="preserve"> </w:t>
      </w:r>
      <w:r>
        <w:t>such</w:t>
      </w:r>
      <w:r>
        <w:rPr>
          <w:spacing w:val="-5"/>
        </w:rPr>
        <w:t xml:space="preserve"> </w:t>
      </w:r>
      <w:r>
        <w:t>data</w:t>
      </w:r>
      <w:r>
        <w:rPr>
          <w:spacing w:val="-5"/>
        </w:rPr>
        <w:t xml:space="preserve"> </w:t>
      </w:r>
      <w:r>
        <w:t>are</w:t>
      </w:r>
      <w:r>
        <w:rPr>
          <w:spacing w:val="-4"/>
        </w:rPr>
        <w:t xml:space="preserve"> </w:t>
      </w:r>
      <w:r>
        <w:t>reported.</w:t>
      </w:r>
    </w:p>
    <w:p w14:paraId="1843AE1D" w14:textId="77777777" w:rsidR="00500D5E" w:rsidRPr="00881A44" w:rsidRDefault="00500D5E">
      <w:pPr>
        <w:rPr>
          <w:rFonts w:ascii="Times New Roman" w:eastAsia="Times New Roman" w:hAnsi="Times New Roman" w:cs="Times New Roman"/>
          <w:sz w:val="17"/>
          <w:szCs w:val="17"/>
        </w:rPr>
      </w:pPr>
    </w:p>
    <w:p w14:paraId="777B5E68" w14:textId="77777777" w:rsidR="00500D5E" w:rsidRDefault="00B06B53" w:rsidP="004829EF">
      <w:pPr>
        <w:pStyle w:val="BodyText"/>
        <w:numPr>
          <w:ilvl w:val="1"/>
          <w:numId w:val="10"/>
        </w:numPr>
        <w:tabs>
          <w:tab w:val="left" w:pos="2180"/>
        </w:tabs>
        <w:jc w:val="left"/>
      </w:pPr>
      <w:r>
        <w:rPr>
          <w:u w:val="single" w:color="000000"/>
        </w:rPr>
        <w:t>Health</w:t>
      </w:r>
      <w:r>
        <w:rPr>
          <w:spacing w:val="-10"/>
          <w:u w:val="single" w:color="000000"/>
        </w:rPr>
        <w:t xml:space="preserve"> </w:t>
      </w:r>
      <w:r>
        <w:rPr>
          <w:u w:val="single" w:color="000000"/>
        </w:rPr>
        <w:t>Benefits</w:t>
      </w:r>
    </w:p>
    <w:p w14:paraId="52E1ADBF" w14:textId="77777777" w:rsidR="00500D5E" w:rsidRDefault="00500D5E">
      <w:pPr>
        <w:spacing w:before="11"/>
        <w:rPr>
          <w:rFonts w:ascii="Times New Roman" w:eastAsia="Times New Roman" w:hAnsi="Times New Roman" w:cs="Times New Roman"/>
          <w:sz w:val="17"/>
          <w:szCs w:val="17"/>
        </w:rPr>
      </w:pPr>
    </w:p>
    <w:p w14:paraId="36D35CDE" w14:textId="77777777" w:rsidR="00500D5E" w:rsidRDefault="00B06B53" w:rsidP="00881A44">
      <w:pPr>
        <w:pStyle w:val="BodyText"/>
        <w:numPr>
          <w:ilvl w:val="2"/>
          <w:numId w:val="10"/>
        </w:numPr>
        <w:tabs>
          <w:tab w:val="left" w:pos="2887"/>
        </w:tabs>
        <w:spacing w:before="69"/>
        <w:ind w:right="180" w:firstLine="0"/>
      </w:pPr>
      <w:r>
        <w:t>For</w:t>
      </w:r>
      <w:r>
        <w:rPr>
          <w:spacing w:val="-1"/>
        </w:rPr>
        <w:t xml:space="preserve"> </w:t>
      </w:r>
      <w:r>
        <w:t>purposes</w:t>
      </w:r>
      <w:r>
        <w:rPr>
          <w:spacing w:val="-1"/>
        </w:rPr>
        <w:t xml:space="preserve"> </w:t>
      </w:r>
      <w:r>
        <w:t>of</w:t>
      </w:r>
      <w:r>
        <w:rPr>
          <w:spacing w:val="-1"/>
        </w:rPr>
        <w:t xml:space="preserve"> </w:t>
      </w:r>
      <w:r>
        <w:t>Section</w:t>
      </w:r>
      <w:r>
        <w:rPr>
          <w:spacing w:val="-1"/>
        </w:rPr>
        <w:t xml:space="preserve"> </w:t>
      </w:r>
      <w:r>
        <w:t>B(2),</w:t>
      </w:r>
      <w:r>
        <w:rPr>
          <w:spacing w:val="-1"/>
        </w:rPr>
        <w:t xml:space="preserve"> </w:t>
      </w:r>
      <w:r>
        <w:t>B(3),</w:t>
      </w:r>
      <w:r>
        <w:rPr>
          <w:spacing w:val="-1"/>
        </w:rPr>
        <w:t xml:space="preserve"> </w:t>
      </w:r>
      <w:r>
        <w:t>and</w:t>
      </w:r>
      <w:r>
        <w:rPr>
          <w:spacing w:val="-1"/>
        </w:rPr>
        <w:t xml:space="preserve"> </w:t>
      </w:r>
      <w:r>
        <w:t>B(4)</w:t>
      </w:r>
      <w:r>
        <w:rPr>
          <w:spacing w:val="-1"/>
        </w:rPr>
        <w:t xml:space="preserve"> </w:t>
      </w:r>
      <w:r>
        <w:t>of</w:t>
      </w:r>
      <w:r>
        <w:rPr>
          <w:spacing w:val="-1"/>
        </w:rPr>
        <w:t xml:space="preserve"> </w:t>
      </w:r>
      <w:r>
        <w:t>this Article,</w:t>
      </w:r>
      <w:r>
        <w:rPr>
          <w:spacing w:val="-5"/>
        </w:rPr>
        <w:t xml:space="preserve"> </w:t>
      </w:r>
      <w:r>
        <w:t>the</w:t>
      </w:r>
      <w:r>
        <w:rPr>
          <w:spacing w:val="-5"/>
        </w:rPr>
        <w:t xml:space="preserve"> </w:t>
      </w:r>
      <w:r>
        <w:t>terms</w:t>
      </w:r>
      <w:r>
        <w:rPr>
          <w:spacing w:val="-4"/>
        </w:rPr>
        <w:t xml:space="preserve"> </w:t>
      </w:r>
      <w:r>
        <w:t>"spouse,"</w:t>
      </w:r>
      <w:r>
        <w:rPr>
          <w:spacing w:val="-5"/>
        </w:rPr>
        <w:t xml:space="preserve"> </w:t>
      </w:r>
      <w:r>
        <w:t>"family,"</w:t>
      </w:r>
      <w:r>
        <w:rPr>
          <w:spacing w:val="-4"/>
        </w:rPr>
        <w:t xml:space="preserve"> </w:t>
      </w:r>
      <w:r>
        <w:t>and</w:t>
      </w:r>
      <w:r>
        <w:rPr>
          <w:spacing w:val="-5"/>
        </w:rPr>
        <w:t xml:space="preserve"> </w:t>
      </w:r>
      <w:r>
        <w:t>"dependent"</w:t>
      </w:r>
      <w:r>
        <w:rPr>
          <w:spacing w:val="-5"/>
        </w:rPr>
        <w:t xml:space="preserve"> </w:t>
      </w:r>
      <w:r>
        <w:t>shall</w:t>
      </w:r>
      <w:r>
        <w:rPr>
          <w:w w:val="99"/>
        </w:rPr>
        <w:t xml:space="preserve"> </w:t>
      </w:r>
      <w:r>
        <w:t>include</w:t>
      </w:r>
      <w:r>
        <w:rPr>
          <w:spacing w:val="-6"/>
        </w:rPr>
        <w:t xml:space="preserve"> </w:t>
      </w:r>
      <w:r>
        <w:t>a</w:t>
      </w:r>
      <w:r>
        <w:rPr>
          <w:spacing w:val="-5"/>
        </w:rPr>
        <w:t xml:space="preserve"> </w:t>
      </w:r>
      <w:r>
        <w:t>sole</w:t>
      </w:r>
      <w:r>
        <w:rPr>
          <w:spacing w:val="-5"/>
        </w:rPr>
        <w:t xml:space="preserve"> </w:t>
      </w:r>
      <w:r>
        <w:t>declared</w:t>
      </w:r>
      <w:r>
        <w:rPr>
          <w:spacing w:val="-5"/>
        </w:rPr>
        <w:t xml:space="preserve"> </w:t>
      </w:r>
      <w:r>
        <w:t>unmarried</w:t>
      </w:r>
      <w:r>
        <w:rPr>
          <w:spacing w:val="-5"/>
        </w:rPr>
        <w:t xml:space="preserve"> </w:t>
      </w:r>
      <w:r>
        <w:t>domestic</w:t>
      </w:r>
      <w:r>
        <w:rPr>
          <w:spacing w:val="-6"/>
        </w:rPr>
        <w:t xml:space="preserve"> </w:t>
      </w:r>
      <w:r>
        <w:t>partner</w:t>
      </w:r>
      <w:r>
        <w:rPr>
          <w:spacing w:val="-5"/>
        </w:rPr>
        <w:t xml:space="preserve"> </w:t>
      </w:r>
      <w:r>
        <w:t>of</w:t>
      </w:r>
      <w:r>
        <w:rPr>
          <w:spacing w:val="-5"/>
        </w:rPr>
        <w:t xml:space="preserve"> </w:t>
      </w:r>
      <w:r>
        <w:t>an eligible</w:t>
      </w:r>
      <w:r>
        <w:rPr>
          <w:spacing w:val="-6"/>
        </w:rPr>
        <w:t xml:space="preserve"> </w:t>
      </w:r>
      <w:r>
        <w:t>bargaining</w:t>
      </w:r>
      <w:r>
        <w:rPr>
          <w:spacing w:val="-6"/>
        </w:rPr>
        <w:t xml:space="preserve"> </w:t>
      </w:r>
      <w:r>
        <w:t>unit</w:t>
      </w:r>
      <w:r>
        <w:rPr>
          <w:spacing w:val="-5"/>
        </w:rPr>
        <w:t xml:space="preserve"> </w:t>
      </w:r>
      <w:r>
        <w:t>member.</w:t>
      </w:r>
      <w:r>
        <w:rPr>
          <w:spacing w:val="49"/>
        </w:rPr>
        <w:t xml:space="preserve"> </w:t>
      </w:r>
      <w:r>
        <w:t>In</w:t>
      </w:r>
      <w:r>
        <w:rPr>
          <w:spacing w:val="-6"/>
        </w:rPr>
        <w:t xml:space="preserve"> </w:t>
      </w:r>
      <w:r>
        <w:t>administering</w:t>
      </w:r>
      <w:r>
        <w:rPr>
          <w:spacing w:val="-5"/>
        </w:rPr>
        <w:t xml:space="preserve"> </w:t>
      </w:r>
      <w:r>
        <w:t>the</w:t>
      </w:r>
      <w:r>
        <w:rPr>
          <w:w w:val="99"/>
        </w:rPr>
        <w:t xml:space="preserve"> </w:t>
      </w:r>
      <w:r>
        <w:t>aforementioned</w:t>
      </w:r>
      <w:r>
        <w:rPr>
          <w:spacing w:val="-7"/>
        </w:rPr>
        <w:t xml:space="preserve"> </w:t>
      </w:r>
      <w:r>
        <w:t>Sections</w:t>
      </w:r>
      <w:r>
        <w:rPr>
          <w:spacing w:val="-6"/>
        </w:rPr>
        <w:t xml:space="preserve"> </w:t>
      </w:r>
      <w:r>
        <w:t>of</w:t>
      </w:r>
      <w:r>
        <w:rPr>
          <w:spacing w:val="-6"/>
        </w:rPr>
        <w:t xml:space="preserve"> </w:t>
      </w:r>
      <w:r>
        <w:t>the</w:t>
      </w:r>
      <w:r>
        <w:rPr>
          <w:spacing w:val="-6"/>
        </w:rPr>
        <w:t xml:space="preserve"> </w:t>
      </w:r>
      <w:r>
        <w:t>Agreement,</w:t>
      </w:r>
      <w:r>
        <w:rPr>
          <w:spacing w:val="-6"/>
        </w:rPr>
        <w:t xml:space="preserve"> </w:t>
      </w:r>
      <w:r>
        <w:t>the</w:t>
      </w:r>
      <w:r>
        <w:rPr>
          <w:spacing w:val="-6"/>
        </w:rPr>
        <w:t xml:space="preserve"> </w:t>
      </w:r>
      <w:r>
        <w:t>University shall</w:t>
      </w:r>
      <w:r>
        <w:rPr>
          <w:spacing w:val="-5"/>
        </w:rPr>
        <w:t xml:space="preserve"> </w:t>
      </w:r>
      <w:r>
        <w:t>provide</w:t>
      </w:r>
      <w:r>
        <w:rPr>
          <w:spacing w:val="-4"/>
        </w:rPr>
        <w:t xml:space="preserve"> </w:t>
      </w:r>
      <w:r>
        <w:t>to</w:t>
      </w:r>
      <w:r>
        <w:rPr>
          <w:spacing w:val="-4"/>
        </w:rPr>
        <w:t xml:space="preserve"> </w:t>
      </w:r>
      <w:r>
        <w:t>such</w:t>
      </w:r>
      <w:r>
        <w:rPr>
          <w:spacing w:val="-4"/>
        </w:rPr>
        <w:t xml:space="preserve"> </w:t>
      </w:r>
      <w:r>
        <w:t>a</w:t>
      </w:r>
      <w:r>
        <w:rPr>
          <w:spacing w:val="-4"/>
        </w:rPr>
        <w:t xml:space="preserve"> </w:t>
      </w:r>
      <w:r>
        <w:t>domestic</w:t>
      </w:r>
      <w:r>
        <w:rPr>
          <w:spacing w:val="-4"/>
        </w:rPr>
        <w:t xml:space="preserve"> </w:t>
      </w:r>
      <w:r>
        <w:t>partner</w:t>
      </w:r>
      <w:r>
        <w:rPr>
          <w:spacing w:val="-4"/>
        </w:rPr>
        <w:t xml:space="preserve"> </w:t>
      </w:r>
      <w:r>
        <w:t>of</w:t>
      </w:r>
      <w:r>
        <w:rPr>
          <w:spacing w:val="-5"/>
        </w:rPr>
        <w:t xml:space="preserve"> </w:t>
      </w:r>
      <w:r>
        <w:t>a</w:t>
      </w:r>
      <w:r>
        <w:rPr>
          <w:spacing w:val="-4"/>
        </w:rPr>
        <w:t xml:space="preserve"> </w:t>
      </w:r>
      <w:r>
        <w:t>bargaining</w:t>
      </w:r>
      <w:r>
        <w:rPr>
          <w:spacing w:val="-4"/>
        </w:rPr>
        <w:t xml:space="preserve"> </w:t>
      </w:r>
      <w:r>
        <w:t>unit</w:t>
      </w:r>
      <w:r>
        <w:rPr>
          <w:w w:val="99"/>
        </w:rPr>
        <w:t xml:space="preserve"> </w:t>
      </w:r>
      <w:r>
        <w:t>member</w:t>
      </w:r>
      <w:r>
        <w:rPr>
          <w:spacing w:val="-5"/>
        </w:rPr>
        <w:t xml:space="preserve"> </w:t>
      </w:r>
      <w:r>
        <w:t>all</w:t>
      </w:r>
      <w:r>
        <w:rPr>
          <w:spacing w:val="-4"/>
        </w:rPr>
        <w:t xml:space="preserve"> </w:t>
      </w:r>
      <w:r>
        <w:t>the</w:t>
      </w:r>
      <w:r>
        <w:rPr>
          <w:spacing w:val="-4"/>
        </w:rPr>
        <w:t xml:space="preserve"> </w:t>
      </w:r>
      <w:r>
        <w:t>rights</w:t>
      </w:r>
      <w:r>
        <w:rPr>
          <w:spacing w:val="-4"/>
        </w:rPr>
        <w:t xml:space="preserve"> </w:t>
      </w:r>
      <w:r>
        <w:t>and</w:t>
      </w:r>
      <w:r>
        <w:rPr>
          <w:spacing w:val="-4"/>
        </w:rPr>
        <w:t xml:space="preserve"> </w:t>
      </w:r>
      <w:r>
        <w:t>privileges</w:t>
      </w:r>
      <w:r>
        <w:rPr>
          <w:spacing w:val="-4"/>
        </w:rPr>
        <w:t xml:space="preserve"> </w:t>
      </w:r>
      <w:r>
        <w:t>it</w:t>
      </w:r>
      <w:r>
        <w:rPr>
          <w:spacing w:val="-4"/>
        </w:rPr>
        <w:t xml:space="preserve"> </w:t>
      </w:r>
      <w:r>
        <w:t>provides</w:t>
      </w:r>
      <w:r>
        <w:rPr>
          <w:spacing w:val="-4"/>
        </w:rPr>
        <w:t xml:space="preserve"> </w:t>
      </w:r>
      <w:r>
        <w:t>to</w:t>
      </w:r>
      <w:r>
        <w:rPr>
          <w:spacing w:val="-4"/>
        </w:rPr>
        <w:t xml:space="preserve"> </w:t>
      </w:r>
      <w:r>
        <w:t>a</w:t>
      </w:r>
      <w:r>
        <w:rPr>
          <w:w w:val="99"/>
        </w:rPr>
        <w:t xml:space="preserve"> </w:t>
      </w:r>
      <w:r>
        <w:t>statutorily</w:t>
      </w:r>
      <w:r>
        <w:rPr>
          <w:spacing w:val="-7"/>
        </w:rPr>
        <w:t xml:space="preserve"> </w:t>
      </w:r>
      <w:r>
        <w:t>recognized</w:t>
      </w:r>
      <w:r>
        <w:rPr>
          <w:spacing w:val="-7"/>
        </w:rPr>
        <w:t xml:space="preserve"> </w:t>
      </w:r>
      <w:r>
        <w:t>spouse,</w:t>
      </w:r>
      <w:r>
        <w:rPr>
          <w:spacing w:val="-6"/>
        </w:rPr>
        <w:t xml:space="preserve"> </w:t>
      </w:r>
      <w:r>
        <w:t>provided</w:t>
      </w:r>
      <w:r>
        <w:rPr>
          <w:spacing w:val="-7"/>
        </w:rPr>
        <w:t xml:space="preserve"> </w:t>
      </w:r>
      <w:r>
        <w:t>the</w:t>
      </w:r>
      <w:r>
        <w:rPr>
          <w:spacing w:val="-7"/>
        </w:rPr>
        <w:t xml:space="preserve"> </w:t>
      </w:r>
      <w:r>
        <w:t>bargaining</w:t>
      </w:r>
      <w:r>
        <w:rPr>
          <w:spacing w:val="-6"/>
        </w:rPr>
        <w:t xml:space="preserve"> </w:t>
      </w:r>
      <w:r>
        <w:t>unit</w:t>
      </w:r>
      <w:r>
        <w:rPr>
          <w:w w:val="99"/>
        </w:rPr>
        <w:t xml:space="preserve"> </w:t>
      </w:r>
      <w:r>
        <w:t>member</w:t>
      </w:r>
      <w:r>
        <w:rPr>
          <w:spacing w:val="-5"/>
        </w:rPr>
        <w:t xml:space="preserve"> </w:t>
      </w:r>
      <w:r>
        <w:t>and</w:t>
      </w:r>
      <w:r>
        <w:rPr>
          <w:spacing w:val="-5"/>
        </w:rPr>
        <w:t xml:space="preserve"> </w:t>
      </w:r>
      <w:r>
        <w:t>his/her</w:t>
      </w:r>
      <w:r>
        <w:rPr>
          <w:spacing w:val="-5"/>
        </w:rPr>
        <w:t xml:space="preserve"> </w:t>
      </w:r>
      <w:r>
        <w:t>domestic</w:t>
      </w:r>
      <w:r>
        <w:rPr>
          <w:spacing w:val="-5"/>
        </w:rPr>
        <w:t xml:space="preserve"> </w:t>
      </w:r>
      <w:r>
        <w:t>partner</w:t>
      </w:r>
      <w:r>
        <w:rPr>
          <w:spacing w:val="-5"/>
        </w:rPr>
        <w:t xml:space="preserve"> </w:t>
      </w:r>
      <w:r>
        <w:t>sign</w:t>
      </w:r>
      <w:r>
        <w:rPr>
          <w:spacing w:val="-5"/>
        </w:rPr>
        <w:t xml:space="preserve"> </w:t>
      </w:r>
      <w:r>
        <w:t>an</w:t>
      </w:r>
      <w:r>
        <w:rPr>
          <w:spacing w:val="-5"/>
        </w:rPr>
        <w:t xml:space="preserve"> </w:t>
      </w:r>
      <w:r>
        <w:t>affidavit</w:t>
      </w:r>
      <w:r>
        <w:rPr>
          <w:w w:val="99"/>
        </w:rPr>
        <w:t xml:space="preserve"> </w:t>
      </w:r>
      <w:r>
        <w:t>affirming</w:t>
      </w:r>
      <w:r>
        <w:rPr>
          <w:spacing w:val="-4"/>
        </w:rPr>
        <w:t xml:space="preserve"> </w:t>
      </w:r>
      <w:r>
        <w:t>that</w:t>
      </w:r>
      <w:r>
        <w:rPr>
          <w:spacing w:val="-3"/>
        </w:rPr>
        <w:t xml:space="preserve"> </w:t>
      </w:r>
      <w:r>
        <w:t>they</w:t>
      </w:r>
      <w:r>
        <w:rPr>
          <w:spacing w:val="-3"/>
        </w:rPr>
        <w:t xml:space="preserve"> </w:t>
      </w:r>
      <w:r>
        <w:t>have</w:t>
      </w:r>
      <w:r>
        <w:rPr>
          <w:spacing w:val="-4"/>
        </w:rPr>
        <w:t xml:space="preserve"> </w:t>
      </w:r>
      <w:r>
        <w:t>lived</w:t>
      </w:r>
      <w:r>
        <w:rPr>
          <w:spacing w:val="-3"/>
        </w:rPr>
        <w:t xml:space="preserve"> </w:t>
      </w:r>
      <w:r>
        <w:t>together</w:t>
      </w:r>
      <w:r>
        <w:rPr>
          <w:spacing w:val="-3"/>
        </w:rPr>
        <w:t xml:space="preserve"> </w:t>
      </w:r>
      <w:r>
        <w:t>for</w:t>
      </w:r>
      <w:r>
        <w:rPr>
          <w:spacing w:val="-3"/>
        </w:rPr>
        <w:t xml:space="preserve"> </w:t>
      </w:r>
      <w:r>
        <w:t>at</w:t>
      </w:r>
      <w:r>
        <w:rPr>
          <w:spacing w:val="-4"/>
        </w:rPr>
        <w:t xml:space="preserve"> </w:t>
      </w:r>
      <w:r>
        <w:t>least</w:t>
      </w:r>
      <w:r>
        <w:rPr>
          <w:spacing w:val="-3"/>
        </w:rPr>
        <w:t xml:space="preserve"> </w:t>
      </w:r>
      <w:r>
        <w:t>six</w:t>
      </w:r>
      <w:r>
        <w:rPr>
          <w:spacing w:val="-3"/>
        </w:rPr>
        <w:t xml:space="preserve"> </w:t>
      </w:r>
      <w:r>
        <w:t>(6) months.</w:t>
      </w:r>
      <w:r>
        <w:rPr>
          <w:spacing w:val="51"/>
        </w:rPr>
        <w:t xml:space="preserve"> </w:t>
      </w:r>
      <w:r>
        <w:t>Unless</w:t>
      </w:r>
      <w:r>
        <w:rPr>
          <w:spacing w:val="-4"/>
        </w:rPr>
        <w:t xml:space="preserve"> </w:t>
      </w:r>
      <w:r>
        <w:t>otherwise</w:t>
      </w:r>
      <w:r>
        <w:rPr>
          <w:spacing w:val="-4"/>
        </w:rPr>
        <w:t xml:space="preserve"> </w:t>
      </w:r>
      <w:r>
        <w:t>noted</w:t>
      </w:r>
      <w:r>
        <w:rPr>
          <w:spacing w:val="-4"/>
        </w:rPr>
        <w:t xml:space="preserve"> </w:t>
      </w:r>
      <w:r>
        <w:t>in</w:t>
      </w:r>
      <w:r>
        <w:rPr>
          <w:spacing w:val="-4"/>
        </w:rPr>
        <w:t xml:space="preserve"> </w:t>
      </w:r>
      <w:r>
        <w:t>this</w:t>
      </w:r>
      <w:r>
        <w:rPr>
          <w:spacing w:val="-4"/>
        </w:rPr>
        <w:t xml:space="preserve"> </w:t>
      </w:r>
      <w:r>
        <w:t>Agreement,</w:t>
      </w:r>
      <w:r>
        <w:rPr>
          <w:spacing w:val="-4"/>
        </w:rPr>
        <w:t xml:space="preserve"> </w:t>
      </w:r>
      <w:r>
        <w:t>the</w:t>
      </w:r>
      <w:r>
        <w:rPr>
          <w:w w:val="99"/>
        </w:rPr>
        <w:t xml:space="preserve"> </w:t>
      </w:r>
      <w:r>
        <w:t>medical</w:t>
      </w:r>
      <w:r>
        <w:rPr>
          <w:spacing w:val="-4"/>
        </w:rPr>
        <w:t xml:space="preserve"> </w:t>
      </w:r>
      <w:r>
        <w:t>benefits</w:t>
      </w:r>
      <w:r>
        <w:rPr>
          <w:spacing w:val="-3"/>
        </w:rPr>
        <w:t xml:space="preserve"> </w:t>
      </w:r>
      <w:r>
        <w:t>in</w:t>
      </w:r>
      <w:r>
        <w:rPr>
          <w:spacing w:val="-3"/>
        </w:rPr>
        <w:t xml:space="preserve"> </w:t>
      </w:r>
      <w:r>
        <w:t>place</w:t>
      </w:r>
      <w:r>
        <w:rPr>
          <w:spacing w:val="-3"/>
        </w:rPr>
        <w:t xml:space="preserve"> </w:t>
      </w:r>
      <w:r>
        <w:t>as</w:t>
      </w:r>
      <w:r>
        <w:rPr>
          <w:spacing w:val="-3"/>
        </w:rPr>
        <w:t xml:space="preserve"> </w:t>
      </w:r>
      <w:r>
        <w:t>of</w:t>
      </w:r>
      <w:r>
        <w:rPr>
          <w:spacing w:val="-3"/>
        </w:rPr>
        <w:t xml:space="preserve"> </w:t>
      </w:r>
      <w:r>
        <w:t>August</w:t>
      </w:r>
      <w:r>
        <w:rPr>
          <w:spacing w:val="-3"/>
        </w:rPr>
        <w:t xml:space="preserve"> </w:t>
      </w:r>
      <w:r>
        <w:t>2007</w:t>
      </w:r>
      <w:r>
        <w:rPr>
          <w:spacing w:val="-3"/>
        </w:rPr>
        <w:t xml:space="preserve"> </w:t>
      </w:r>
      <w:r>
        <w:t>shall</w:t>
      </w:r>
      <w:r>
        <w:rPr>
          <w:spacing w:val="-3"/>
        </w:rPr>
        <w:t xml:space="preserve"> </w:t>
      </w:r>
      <w:r>
        <w:t>remain</w:t>
      </w:r>
      <w:r>
        <w:rPr>
          <w:spacing w:val="-3"/>
        </w:rPr>
        <w:t xml:space="preserve"> </w:t>
      </w:r>
      <w:r>
        <w:t>in place.</w:t>
      </w:r>
    </w:p>
    <w:p w14:paraId="659E7A60" w14:textId="77777777" w:rsidR="00500D5E" w:rsidRPr="00881A44" w:rsidRDefault="00500D5E">
      <w:pPr>
        <w:rPr>
          <w:rFonts w:ascii="Times New Roman" w:eastAsia="Times New Roman" w:hAnsi="Times New Roman" w:cs="Times New Roman"/>
          <w:sz w:val="17"/>
          <w:szCs w:val="17"/>
        </w:rPr>
      </w:pPr>
    </w:p>
    <w:p w14:paraId="4D18887D" w14:textId="3149DA75" w:rsidR="00D213F0" w:rsidRPr="00D213F0" w:rsidRDefault="00B06B53" w:rsidP="00881A44">
      <w:pPr>
        <w:pStyle w:val="BodyText"/>
        <w:numPr>
          <w:ilvl w:val="2"/>
          <w:numId w:val="10"/>
        </w:numPr>
        <w:tabs>
          <w:tab w:val="left" w:pos="2900"/>
        </w:tabs>
        <w:ind w:right="180" w:firstLine="0"/>
      </w:pPr>
      <w:r>
        <w:t>Eligible</w:t>
      </w:r>
      <w:r>
        <w:rPr>
          <w:spacing w:val="-6"/>
        </w:rPr>
        <w:t xml:space="preserve"> </w:t>
      </w:r>
      <w:r>
        <w:t>members</w:t>
      </w:r>
      <w:r>
        <w:rPr>
          <w:spacing w:val="-5"/>
        </w:rPr>
        <w:t xml:space="preserve"> </w:t>
      </w:r>
      <w:r>
        <w:t>of</w:t>
      </w:r>
      <w:r>
        <w:rPr>
          <w:spacing w:val="-5"/>
        </w:rPr>
        <w:t xml:space="preserve"> </w:t>
      </w:r>
      <w:r>
        <w:t>the</w:t>
      </w:r>
      <w:r>
        <w:rPr>
          <w:spacing w:val="-5"/>
        </w:rPr>
        <w:t xml:space="preserve"> </w:t>
      </w:r>
      <w:r>
        <w:t>bargaining</w:t>
      </w:r>
      <w:r>
        <w:rPr>
          <w:spacing w:val="-5"/>
        </w:rPr>
        <w:t xml:space="preserve"> </w:t>
      </w:r>
      <w:r>
        <w:t>unit</w:t>
      </w:r>
      <w:r>
        <w:rPr>
          <w:spacing w:val="-5"/>
        </w:rPr>
        <w:t xml:space="preserve"> </w:t>
      </w:r>
      <w:r>
        <w:t>shall</w:t>
      </w:r>
      <w:r>
        <w:rPr>
          <w:spacing w:val="-5"/>
        </w:rPr>
        <w:t xml:space="preserve"> </w:t>
      </w:r>
      <w:r>
        <w:t>have</w:t>
      </w:r>
      <w:r>
        <w:rPr>
          <w:spacing w:val="-5"/>
        </w:rPr>
        <w:t xml:space="preserve"> </w:t>
      </w:r>
      <w:r>
        <w:t>the</w:t>
      </w:r>
      <w:r>
        <w:rPr>
          <w:w w:val="99"/>
        </w:rPr>
        <w:t xml:space="preserve"> </w:t>
      </w:r>
      <w:r>
        <w:t>option</w:t>
      </w:r>
      <w:r>
        <w:rPr>
          <w:spacing w:val="-4"/>
        </w:rPr>
        <w:t xml:space="preserve"> </w:t>
      </w:r>
      <w:r>
        <w:t>of</w:t>
      </w:r>
      <w:r>
        <w:rPr>
          <w:spacing w:val="-3"/>
        </w:rPr>
        <w:t xml:space="preserve"> </w:t>
      </w:r>
      <w:r>
        <w:t>participating</w:t>
      </w:r>
      <w:r>
        <w:rPr>
          <w:spacing w:val="-4"/>
        </w:rPr>
        <w:t xml:space="preserve"> </w:t>
      </w:r>
      <w:r>
        <w:t>in</w:t>
      </w:r>
      <w:r>
        <w:rPr>
          <w:spacing w:val="-3"/>
        </w:rPr>
        <w:t xml:space="preserve"> </w:t>
      </w:r>
      <w:r>
        <w:t>the</w:t>
      </w:r>
      <w:r>
        <w:rPr>
          <w:spacing w:val="-3"/>
        </w:rPr>
        <w:t xml:space="preserve"> </w:t>
      </w:r>
      <w:r>
        <w:t>100/80</w:t>
      </w:r>
      <w:r>
        <w:rPr>
          <w:spacing w:val="-4"/>
        </w:rPr>
        <w:t xml:space="preserve"> </w:t>
      </w:r>
      <w:r>
        <w:t>Open</w:t>
      </w:r>
      <w:r>
        <w:rPr>
          <w:spacing w:val="-3"/>
        </w:rPr>
        <w:t xml:space="preserve"> </w:t>
      </w:r>
      <w:r>
        <w:t>Access</w:t>
      </w:r>
      <w:r>
        <w:rPr>
          <w:spacing w:val="-4"/>
        </w:rPr>
        <w:t xml:space="preserve"> </w:t>
      </w:r>
      <w:r>
        <w:t>Point</w:t>
      </w:r>
      <w:r>
        <w:rPr>
          <w:spacing w:val="-3"/>
        </w:rPr>
        <w:t xml:space="preserve"> </w:t>
      </w:r>
      <w:r>
        <w:t>of Service</w:t>
      </w:r>
      <w:r>
        <w:rPr>
          <w:spacing w:val="-4"/>
        </w:rPr>
        <w:t xml:space="preserve"> </w:t>
      </w:r>
      <w:r>
        <w:t>Plan</w:t>
      </w:r>
      <w:r>
        <w:rPr>
          <w:spacing w:val="-3"/>
        </w:rPr>
        <w:t xml:space="preserve"> </w:t>
      </w:r>
      <w:r>
        <w:t>as</w:t>
      </w:r>
      <w:r>
        <w:rPr>
          <w:spacing w:val="-4"/>
        </w:rPr>
        <w:t xml:space="preserve"> </w:t>
      </w:r>
      <w:r>
        <w:t>defined</w:t>
      </w:r>
      <w:r>
        <w:rPr>
          <w:spacing w:val="-3"/>
        </w:rPr>
        <w:t xml:space="preserve"> </w:t>
      </w:r>
      <w:r>
        <w:t>in</w:t>
      </w:r>
      <w:r>
        <w:rPr>
          <w:spacing w:val="-4"/>
        </w:rPr>
        <w:t xml:space="preserve"> </w:t>
      </w:r>
      <w:r>
        <w:t>Appendix</w:t>
      </w:r>
      <w:r>
        <w:rPr>
          <w:spacing w:val="-3"/>
        </w:rPr>
        <w:t xml:space="preserve"> </w:t>
      </w:r>
      <w:r w:rsidR="008A3C9F">
        <w:t>A</w:t>
      </w:r>
      <w:r>
        <w:t>,</w:t>
      </w:r>
      <w:r>
        <w:rPr>
          <w:spacing w:val="-4"/>
        </w:rPr>
        <w:t xml:space="preserve"> </w:t>
      </w:r>
      <w:r>
        <w:t>the</w:t>
      </w:r>
      <w:r>
        <w:rPr>
          <w:spacing w:val="-3"/>
        </w:rPr>
        <w:t xml:space="preserve"> </w:t>
      </w:r>
      <w:r>
        <w:t>90/70</w:t>
      </w:r>
      <w:r>
        <w:rPr>
          <w:spacing w:val="-3"/>
        </w:rPr>
        <w:t xml:space="preserve"> </w:t>
      </w:r>
      <w:r>
        <w:t>Open Access</w:t>
      </w:r>
      <w:r>
        <w:rPr>
          <w:spacing w:val="-3"/>
        </w:rPr>
        <w:t xml:space="preserve"> </w:t>
      </w:r>
      <w:r>
        <w:t>Point</w:t>
      </w:r>
      <w:r>
        <w:rPr>
          <w:spacing w:val="-3"/>
        </w:rPr>
        <w:t xml:space="preserve"> </w:t>
      </w:r>
      <w:r>
        <w:t>of</w:t>
      </w:r>
      <w:r>
        <w:rPr>
          <w:spacing w:val="-3"/>
        </w:rPr>
        <w:t xml:space="preserve"> </w:t>
      </w:r>
      <w:r>
        <w:t>Service</w:t>
      </w:r>
      <w:r>
        <w:rPr>
          <w:spacing w:val="-3"/>
        </w:rPr>
        <w:t xml:space="preserve"> </w:t>
      </w:r>
      <w:r>
        <w:t>Plan</w:t>
      </w:r>
      <w:r>
        <w:rPr>
          <w:spacing w:val="-3"/>
        </w:rPr>
        <w:t xml:space="preserve"> </w:t>
      </w:r>
      <w:r>
        <w:t>with</w:t>
      </w:r>
      <w:r>
        <w:rPr>
          <w:spacing w:val="-3"/>
        </w:rPr>
        <w:t xml:space="preserve"> </w:t>
      </w:r>
      <w:r>
        <w:t>a</w:t>
      </w:r>
      <w:r>
        <w:rPr>
          <w:spacing w:val="-3"/>
        </w:rPr>
        <w:t xml:space="preserve"> </w:t>
      </w:r>
      <w:r>
        <w:t>safety</w:t>
      </w:r>
      <w:r>
        <w:rPr>
          <w:spacing w:val="-3"/>
        </w:rPr>
        <w:t xml:space="preserve"> </w:t>
      </w:r>
      <w:r>
        <w:t>net</w:t>
      </w:r>
      <w:r>
        <w:rPr>
          <w:spacing w:val="-3"/>
        </w:rPr>
        <w:t xml:space="preserve"> </w:t>
      </w:r>
      <w:r>
        <w:t>feature,</w:t>
      </w:r>
      <w:r w:rsidRPr="00D213F0">
        <w:rPr>
          <w:spacing w:val="-3"/>
        </w:rPr>
        <w:t xml:space="preserve"> </w:t>
      </w:r>
      <w:r>
        <w:t>the</w:t>
      </w:r>
      <w:r w:rsidRPr="00D213F0">
        <w:rPr>
          <w:spacing w:val="-3"/>
        </w:rPr>
        <w:t xml:space="preserve"> </w:t>
      </w:r>
      <w:r>
        <w:t>HMO</w:t>
      </w:r>
      <w:r w:rsidRPr="00D213F0">
        <w:rPr>
          <w:spacing w:val="-3"/>
        </w:rPr>
        <w:t xml:space="preserve"> </w:t>
      </w:r>
      <w:r>
        <w:t>with</w:t>
      </w:r>
      <w:r w:rsidRPr="00D213F0">
        <w:rPr>
          <w:spacing w:val="-3"/>
        </w:rPr>
        <w:t xml:space="preserve"> </w:t>
      </w:r>
      <w:r>
        <w:t>prescriptions,</w:t>
      </w:r>
      <w:r w:rsidR="00D213F0" w:rsidRPr="00D213F0">
        <w:rPr>
          <w:spacing w:val="-2"/>
        </w:rPr>
        <w:t xml:space="preserve"> </w:t>
      </w:r>
      <w:r w:rsidR="00662EE5">
        <w:rPr>
          <w:spacing w:val="-2"/>
        </w:rPr>
        <w:t xml:space="preserve">and a high-deductible plan, </w:t>
      </w:r>
      <w:r>
        <w:t>all</w:t>
      </w:r>
      <w:r w:rsidRPr="00D213F0">
        <w:rPr>
          <w:spacing w:val="-4"/>
        </w:rPr>
        <w:t xml:space="preserve"> </w:t>
      </w:r>
      <w:r>
        <w:t>as</w:t>
      </w:r>
      <w:r w:rsidRPr="00D213F0">
        <w:rPr>
          <w:spacing w:val="-4"/>
        </w:rPr>
        <w:t xml:space="preserve"> </w:t>
      </w:r>
      <w:r>
        <w:t>referenced</w:t>
      </w:r>
      <w:r w:rsidRPr="00D213F0">
        <w:rPr>
          <w:spacing w:val="-4"/>
        </w:rPr>
        <w:t xml:space="preserve"> </w:t>
      </w:r>
      <w:r w:rsidRPr="00F513BF">
        <w:t>in</w:t>
      </w:r>
      <w:r w:rsidRPr="00F513BF">
        <w:rPr>
          <w:spacing w:val="-4"/>
        </w:rPr>
        <w:t xml:space="preserve"> </w:t>
      </w:r>
      <w:r w:rsidRPr="00F513BF">
        <w:t>Appendix</w:t>
      </w:r>
      <w:r w:rsidR="00F513BF" w:rsidRPr="00F513BF">
        <w:t xml:space="preserve"> A.</w:t>
      </w:r>
    </w:p>
    <w:p w14:paraId="1D85C230" w14:textId="77777777" w:rsidR="000D4DEC" w:rsidRPr="00881A44" w:rsidRDefault="000D4DEC" w:rsidP="00881A44">
      <w:pPr>
        <w:pStyle w:val="BodyText"/>
        <w:spacing w:line="239" w:lineRule="auto"/>
        <w:ind w:left="0" w:right="446"/>
        <w:rPr>
          <w:sz w:val="17"/>
          <w:szCs w:val="17"/>
        </w:rPr>
      </w:pPr>
    </w:p>
    <w:p w14:paraId="6A673C72" w14:textId="7C7099AF" w:rsidR="00500D5E" w:rsidRDefault="000D4DEC" w:rsidP="00881A44">
      <w:pPr>
        <w:pStyle w:val="BodyText"/>
        <w:spacing w:line="239" w:lineRule="auto"/>
        <w:ind w:left="2600" w:right="90"/>
      </w:pPr>
      <w:r>
        <w:t>c. Un</w:t>
      </w:r>
      <w:r w:rsidR="00B06B53">
        <w:t>der</w:t>
      </w:r>
      <w:r w:rsidR="00B06B53">
        <w:rPr>
          <w:spacing w:val="-4"/>
        </w:rPr>
        <w:t xml:space="preserve"> </w:t>
      </w:r>
      <w:r w:rsidR="00B06B53">
        <w:t>the</w:t>
      </w:r>
      <w:r w:rsidR="00B06B53">
        <w:rPr>
          <w:w w:val="99"/>
        </w:rPr>
        <w:t xml:space="preserve"> </w:t>
      </w:r>
      <w:r w:rsidR="00B06B53">
        <w:t>Open</w:t>
      </w:r>
      <w:r w:rsidR="00B06B53">
        <w:rPr>
          <w:spacing w:val="-4"/>
        </w:rPr>
        <w:t xml:space="preserve"> </w:t>
      </w:r>
      <w:r w:rsidR="00B06B53">
        <w:t>Access</w:t>
      </w:r>
      <w:r w:rsidR="00B06B53">
        <w:rPr>
          <w:spacing w:val="-3"/>
        </w:rPr>
        <w:t xml:space="preserve"> </w:t>
      </w:r>
      <w:r w:rsidR="00B06B53">
        <w:t>plans,</w:t>
      </w:r>
      <w:r w:rsidR="00B06B53">
        <w:rPr>
          <w:spacing w:val="-3"/>
        </w:rPr>
        <w:t xml:space="preserve"> </w:t>
      </w:r>
      <w:r w:rsidR="00B06B53">
        <w:t>the</w:t>
      </w:r>
      <w:r w:rsidR="00B06B53">
        <w:rPr>
          <w:spacing w:val="-3"/>
        </w:rPr>
        <w:t xml:space="preserve"> </w:t>
      </w:r>
      <w:r w:rsidR="00B06B53">
        <w:t>employee’s</w:t>
      </w:r>
      <w:r w:rsidR="00B06B53">
        <w:rPr>
          <w:spacing w:val="-3"/>
        </w:rPr>
        <w:t xml:space="preserve"> </w:t>
      </w:r>
      <w:r w:rsidR="00B06B53">
        <w:t>out</w:t>
      </w:r>
      <w:r w:rsidR="00B06B53">
        <w:rPr>
          <w:spacing w:val="-3"/>
        </w:rPr>
        <w:t xml:space="preserve"> </w:t>
      </w:r>
      <w:r w:rsidR="00B06B53">
        <w:t>of</w:t>
      </w:r>
      <w:r w:rsidR="00B06B53">
        <w:rPr>
          <w:spacing w:val="-3"/>
        </w:rPr>
        <w:t xml:space="preserve"> </w:t>
      </w:r>
      <w:r w:rsidR="00B06B53">
        <w:t>network</w:t>
      </w:r>
      <w:r w:rsidR="00B06B53">
        <w:rPr>
          <w:spacing w:val="-3"/>
        </w:rPr>
        <w:t xml:space="preserve"> </w:t>
      </w:r>
      <w:r w:rsidR="00B06B53">
        <w:lastRenderedPageBreak/>
        <w:t>costs</w:t>
      </w:r>
      <w:r w:rsidR="00B06B53">
        <w:rPr>
          <w:spacing w:val="-3"/>
        </w:rPr>
        <w:t xml:space="preserve"> </w:t>
      </w:r>
      <w:r w:rsidR="00B06B53">
        <w:t>for provider</w:t>
      </w:r>
      <w:r w:rsidR="00B06B53">
        <w:rPr>
          <w:spacing w:val="-5"/>
        </w:rPr>
        <w:t xml:space="preserve"> </w:t>
      </w:r>
      <w:r w:rsidR="00B06B53">
        <w:t>charges,</w:t>
      </w:r>
      <w:r w:rsidR="00B06B53">
        <w:rPr>
          <w:spacing w:val="-5"/>
        </w:rPr>
        <w:t xml:space="preserve"> </w:t>
      </w:r>
      <w:r w:rsidR="00B06B53">
        <w:t>regardless</w:t>
      </w:r>
      <w:r w:rsidR="00B06B53">
        <w:rPr>
          <w:spacing w:val="-5"/>
        </w:rPr>
        <w:t xml:space="preserve"> </w:t>
      </w:r>
      <w:r w:rsidR="00B06B53">
        <w:t>of</w:t>
      </w:r>
      <w:r w:rsidR="00B06B53">
        <w:rPr>
          <w:spacing w:val="-4"/>
        </w:rPr>
        <w:t xml:space="preserve"> </w:t>
      </w:r>
      <w:r w:rsidR="00B06B53">
        <w:t>whether</w:t>
      </w:r>
      <w:r w:rsidR="00B06B53">
        <w:rPr>
          <w:spacing w:val="-5"/>
        </w:rPr>
        <w:t xml:space="preserve"> </w:t>
      </w:r>
      <w:r w:rsidR="00B06B53">
        <w:t>Rider</w:t>
      </w:r>
      <w:r w:rsidR="00B06B53">
        <w:rPr>
          <w:spacing w:val="-5"/>
        </w:rPr>
        <w:t xml:space="preserve"> </w:t>
      </w:r>
      <w:r w:rsidR="00B06B53">
        <w:t>is</w:t>
      </w:r>
      <w:r w:rsidR="00B06B53">
        <w:rPr>
          <w:spacing w:val="-4"/>
        </w:rPr>
        <w:t xml:space="preserve"> </w:t>
      </w:r>
      <w:r w:rsidR="00B06B53">
        <w:t>primary</w:t>
      </w:r>
      <w:r w:rsidR="00B06B53">
        <w:rPr>
          <w:spacing w:val="-5"/>
        </w:rPr>
        <w:t xml:space="preserve"> </w:t>
      </w:r>
      <w:r w:rsidR="00B06B53">
        <w:t>or secondary,</w:t>
      </w:r>
      <w:r w:rsidR="00B06B53">
        <w:rPr>
          <w:spacing w:val="-6"/>
        </w:rPr>
        <w:t xml:space="preserve"> </w:t>
      </w:r>
      <w:r w:rsidR="00B06B53">
        <w:t>will</w:t>
      </w:r>
      <w:r w:rsidR="00B06B53">
        <w:rPr>
          <w:spacing w:val="-6"/>
        </w:rPr>
        <w:t xml:space="preserve"> </w:t>
      </w:r>
      <w:r w:rsidR="00B06B53">
        <w:t>be</w:t>
      </w:r>
      <w:r w:rsidR="00B06B53">
        <w:rPr>
          <w:spacing w:val="-5"/>
        </w:rPr>
        <w:t xml:space="preserve"> </w:t>
      </w:r>
      <w:r w:rsidR="00B06B53">
        <w:t>calculated</w:t>
      </w:r>
      <w:r w:rsidR="00B06B53">
        <w:rPr>
          <w:spacing w:val="-6"/>
        </w:rPr>
        <w:t xml:space="preserve"> </w:t>
      </w:r>
      <w:r w:rsidR="00B06B53">
        <w:t>using</w:t>
      </w:r>
      <w:r w:rsidR="00B06B53">
        <w:rPr>
          <w:spacing w:val="-6"/>
        </w:rPr>
        <w:t xml:space="preserve"> </w:t>
      </w:r>
      <w:r w:rsidR="00B06B53">
        <w:t>the</w:t>
      </w:r>
      <w:r w:rsidR="00B06B53">
        <w:rPr>
          <w:spacing w:val="-5"/>
        </w:rPr>
        <w:t xml:space="preserve"> </w:t>
      </w:r>
      <w:r w:rsidR="00B06B53">
        <w:t>undiscounted calculation</w:t>
      </w:r>
      <w:r w:rsidR="00B06B53">
        <w:rPr>
          <w:spacing w:val="-6"/>
        </w:rPr>
        <w:t xml:space="preserve"> </w:t>
      </w:r>
      <w:r w:rsidR="00B06B53">
        <w:t>of</w:t>
      </w:r>
      <w:r w:rsidR="00B06B53">
        <w:rPr>
          <w:spacing w:val="-5"/>
        </w:rPr>
        <w:t xml:space="preserve"> </w:t>
      </w:r>
      <w:r w:rsidR="00B06B53">
        <w:t>the</w:t>
      </w:r>
      <w:r w:rsidR="00B06B53">
        <w:rPr>
          <w:spacing w:val="-5"/>
        </w:rPr>
        <w:t xml:space="preserve"> </w:t>
      </w:r>
      <w:r w:rsidR="00B06B53">
        <w:t>reasonable</w:t>
      </w:r>
      <w:r w:rsidR="00B06B53">
        <w:rPr>
          <w:spacing w:val="-6"/>
        </w:rPr>
        <w:t xml:space="preserve"> </w:t>
      </w:r>
      <w:r w:rsidR="00B06B53">
        <w:t>and</w:t>
      </w:r>
      <w:r w:rsidR="00B06B53">
        <w:rPr>
          <w:spacing w:val="-5"/>
        </w:rPr>
        <w:t xml:space="preserve"> </w:t>
      </w:r>
      <w:r w:rsidR="00B06B53">
        <w:t>customary</w:t>
      </w:r>
      <w:r w:rsidR="00B06B53">
        <w:rPr>
          <w:spacing w:val="-5"/>
        </w:rPr>
        <w:t xml:space="preserve"> </w:t>
      </w:r>
      <w:r w:rsidR="00B06B53">
        <w:t>limits.</w:t>
      </w:r>
    </w:p>
    <w:p w14:paraId="6CD4A09D" w14:textId="77777777" w:rsidR="000D4DEC" w:rsidRPr="00881A44" w:rsidRDefault="000D4DEC" w:rsidP="000D4DEC">
      <w:pPr>
        <w:pStyle w:val="ListParagraph"/>
        <w:rPr>
          <w:sz w:val="17"/>
          <w:szCs w:val="17"/>
        </w:rPr>
      </w:pPr>
    </w:p>
    <w:p w14:paraId="6EE9C5D7" w14:textId="636AB42B" w:rsidR="00500D5E" w:rsidRDefault="000D4DEC" w:rsidP="00881A44">
      <w:pPr>
        <w:pStyle w:val="BodyText"/>
        <w:tabs>
          <w:tab w:val="left" w:pos="2887"/>
        </w:tabs>
        <w:ind w:left="2600" w:right="180"/>
      </w:pPr>
      <w:r>
        <w:t xml:space="preserve">d. </w:t>
      </w:r>
      <w:r w:rsidR="00B06B53">
        <w:t>Bargaining</w:t>
      </w:r>
      <w:r w:rsidR="00B06B53">
        <w:rPr>
          <w:spacing w:val="-6"/>
        </w:rPr>
        <w:t xml:space="preserve"> </w:t>
      </w:r>
      <w:r w:rsidR="00B06B53">
        <w:t>unit</w:t>
      </w:r>
      <w:r w:rsidR="00B06B53">
        <w:rPr>
          <w:spacing w:val="-6"/>
        </w:rPr>
        <w:t xml:space="preserve"> </w:t>
      </w:r>
      <w:r w:rsidR="00B06B53">
        <w:t>members</w:t>
      </w:r>
      <w:r w:rsidR="00B06B53">
        <w:rPr>
          <w:spacing w:val="-5"/>
        </w:rPr>
        <w:t xml:space="preserve"> </w:t>
      </w:r>
      <w:r w:rsidR="00B06B53">
        <w:t>may</w:t>
      </w:r>
      <w:r w:rsidR="00B06B53">
        <w:rPr>
          <w:spacing w:val="-6"/>
        </w:rPr>
        <w:t xml:space="preserve"> </w:t>
      </w:r>
      <w:r w:rsidR="00B06B53">
        <w:t>elect</w:t>
      </w:r>
      <w:r w:rsidR="00B06B53">
        <w:rPr>
          <w:spacing w:val="-6"/>
        </w:rPr>
        <w:t xml:space="preserve"> </w:t>
      </w:r>
      <w:r w:rsidR="00B06B53">
        <w:t>any</w:t>
      </w:r>
      <w:r w:rsidR="00B06B53">
        <w:rPr>
          <w:spacing w:val="-5"/>
        </w:rPr>
        <w:t xml:space="preserve"> </w:t>
      </w:r>
      <w:r w:rsidR="00B06B53">
        <w:t>health</w:t>
      </w:r>
      <w:r w:rsidR="00B06B53">
        <w:rPr>
          <w:spacing w:val="-6"/>
        </w:rPr>
        <w:t xml:space="preserve"> </w:t>
      </w:r>
      <w:r w:rsidR="00B06B53">
        <w:t>insurance</w:t>
      </w:r>
      <w:r w:rsidR="00B06B53">
        <w:rPr>
          <w:w w:val="99"/>
        </w:rPr>
        <w:t xml:space="preserve"> </w:t>
      </w:r>
      <w:r w:rsidR="00B06B53">
        <w:t>plan</w:t>
      </w:r>
      <w:r w:rsidR="00B06B53">
        <w:rPr>
          <w:spacing w:val="-4"/>
        </w:rPr>
        <w:t xml:space="preserve"> </w:t>
      </w:r>
      <w:r w:rsidR="00B06B53">
        <w:t>provided</w:t>
      </w:r>
      <w:r w:rsidR="00B06B53">
        <w:rPr>
          <w:spacing w:val="-3"/>
        </w:rPr>
        <w:t xml:space="preserve"> </w:t>
      </w:r>
      <w:r w:rsidR="00B06B53">
        <w:t>through</w:t>
      </w:r>
      <w:r w:rsidR="00B06B53">
        <w:rPr>
          <w:spacing w:val="-4"/>
        </w:rPr>
        <w:t xml:space="preserve"> </w:t>
      </w:r>
      <w:r w:rsidR="00B06B53">
        <w:t>Rider</w:t>
      </w:r>
      <w:r w:rsidR="00B06B53">
        <w:rPr>
          <w:spacing w:val="-3"/>
        </w:rPr>
        <w:t xml:space="preserve"> </w:t>
      </w:r>
      <w:r w:rsidR="00B06B53">
        <w:t>as</w:t>
      </w:r>
      <w:r w:rsidR="00B06B53">
        <w:rPr>
          <w:spacing w:val="-4"/>
        </w:rPr>
        <w:t xml:space="preserve"> </w:t>
      </w:r>
      <w:r w:rsidR="00B06B53">
        <w:t>the</w:t>
      </w:r>
      <w:r w:rsidR="00B06B53">
        <w:rPr>
          <w:spacing w:val="-3"/>
        </w:rPr>
        <w:t xml:space="preserve"> </w:t>
      </w:r>
      <w:r w:rsidR="00B06B53">
        <w:t>primary</w:t>
      </w:r>
      <w:r w:rsidR="00B06B53">
        <w:rPr>
          <w:spacing w:val="-3"/>
        </w:rPr>
        <w:t xml:space="preserve"> </w:t>
      </w:r>
      <w:r w:rsidR="00995558">
        <w:t>paye</w:t>
      </w:r>
      <w:r w:rsidR="00B06B53">
        <w:t>r</w:t>
      </w:r>
      <w:r w:rsidR="00B06B53">
        <w:rPr>
          <w:spacing w:val="-4"/>
        </w:rPr>
        <w:t xml:space="preserve"> </w:t>
      </w:r>
      <w:r w:rsidR="00B06B53">
        <w:t>for medical</w:t>
      </w:r>
      <w:r w:rsidR="00B06B53">
        <w:rPr>
          <w:spacing w:val="-5"/>
        </w:rPr>
        <w:t xml:space="preserve"> </w:t>
      </w:r>
      <w:r w:rsidR="00B06B53">
        <w:t>expenses</w:t>
      </w:r>
      <w:r w:rsidR="00B06B53">
        <w:rPr>
          <w:spacing w:val="-4"/>
        </w:rPr>
        <w:t xml:space="preserve"> </w:t>
      </w:r>
      <w:r w:rsidR="00B06B53">
        <w:t>incurred</w:t>
      </w:r>
      <w:r w:rsidR="00B06B53">
        <w:rPr>
          <w:spacing w:val="-4"/>
        </w:rPr>
        <w:t xml:space="preserve"> </w:t>
      </w:r>
      <w:r w:rsidR="00B06B53">
        <w:t>as</w:t>
      </w:r>
      <w:r w:rsidR="00B06B53">
        <w:rPr>
          <w:spacing w:val="-4"/>
        </w:rPr>
        <w:t xml:space="preserve"> </w:t>
      </w:r>
      <w:r w:rsidR="00B06B53">
        <w:t>a</w:t>
      </w:r>
      <w:r w:rsidR="00B06B53">
        <w:rPr>
          <w:spacing w:val="-5"/>
        </w:rPr>
        <w:t xml:space="preserve"> </w:t>
      </w:r>
      <w:r w:rsidR="00B06B53">
        <w:t>result</w:t>
      </w:r>
      <w:r w:rsidR="00B06B53">
        <w:rPr>
          <w:spacing w:val="-4"/>
        </w:rPr>
        <w:t xml:space="preserve"> </w:t>
      </w:r>
      <w:r w:rsidR="00B06B53">
        <w:t>of</w:t>
      </w:r>
      <w:r w:rsidR="00B06B53">
        <w:rPr>
          <w:spacing w:val="-4"/>
        </w:rPr>
        <w:t xml:space="preserve"> </w:t>
      </w:r>
      <w:r w:rsidR="00B06B53">
        <w:t>a</w:t>
      </w:r>
      <w:r w:rsidR="00B06B53">
        <w:rPr>
          <w:spacing w:val="-4"/>
        </w:rPr>
        <w:t xml:space="preserve"> </w:t>
      </w:r>
      <w:r w:rsidR="00B06B53">
        <w:t>motor</w:t>
      </w:r>
      <w:r w:rsidR="00B06B53">
        <w:rPr>
          <w:spacing w:val="-5"/>
        </w:rPr>
        <w:t xml:space="preserve"> </w:t>
      </w:r>
      <w:r w:rsidR="00B06B53">
        <w:t>vehicle</w:t>
      </w:r>
      <w:r w:rsidR="00B06B53">
        <w:rPr>
          <w:w w:val="99"/>
        </w:rPr>
        <w:t xml:space="preserve"> </w:t>
      </w:r>
      <w:r w:rsidR="00B06B53">
        <w:t>accident.</w:t>
      </w:r>
    </w:p>
    <w:p w14:paraId="59157E3A" w14:textId="77777777" w:rsidR="000D4DEC" w:rsidRPr="00881A44" w:rsidRDefault="000D4DEC" w:rsidP="000D4DEC">
      <w:pPr>
        <w:pStyle w:val="ListParagraph"/>
        <w:rPr>
          <w:sz w:val="17"/>
          <w:szCs w:val="17"/>
        </w:rPr>
      </w:pPr>
    </w:p>
    <w:p w14:paraId="53D54547" w14:textId="77E7DBED" w:rsidR="00500D5E" w:rsidRDefault="000D4DEC" w:rsidP="00881A44">
      <w:pPr>
        <w:pStyle w:val="BodyText"/>
        <w:tabs>
          <w:tab w:val="left" w:pos="2900"/>
        </w:tabs>
        <w:ind w:left="2610" w:right="180"/>
      </w:pPr>
      <w:r>
        <w:t>e. T</w:t>
      </w:r>
      <w:r w:rsidR="00B06B53">
        <w:t>he</w:t>
      </w:r>
      <w:r w:rsidR="00B06B53" w:rsidRPr="000D4DEC">
        <w:rPr>
          <w:spacing w:val="-4"/>
        </w:rPr>
        <w:t xml:space="preserve"> </w:t>
      </w:r>
      <w:r w:rsidR="00B06B53">
        <w:t>University</w:t>
      </w:r>
      <w:r w:rsidR="00B06B53" w:rsidRPr="000D4DEC">
        <w:rPr>
          <w:spacing w:val="-4"/>
        </w:rPr>
        <w:t xml:space="preserve"> </w:t>
      </w:r>
      <w:r w:rsidR="00B06B53">
        <w:t>and</w:t>
      </w:r>
      <w:r w:rsidR="00B06B53" w:rsidRPr="000D4DEC">
        <w:rPr>
          <w:spacing w:val="-4"/>
        </w:rPr>
        <w:t xml:space="preserve"> </w:t>
      </w:r>
      <w:r w:rsidR="00B06B53">
        <w:t>the</w:t>
      </w:r>
      <w:r w:rsidR="00B06B53" w:rsidRPr="000D4DEC">
        <w:rPr>
          <w:spacing w:val="-4"/>
        </w:rPr>
        <w:t xml:space="preserve"> </w:t>
      </w:r>
      <w:r w:rsidR="00B06B53">
        <w:t>AAUP</w:t>
      </w:r>
      <w:r w:rsidR="00B06B53" w:rsidRPr="000D4DEC">
        <w:rPr>
          <w:spacing w:val="-4"/>
        </w:rPr>
        <w:t xml:space="preserve"> </w:t>
      </w:r>
      <w:r w:rsidR="00B06B53">
        <w:t>shall</w:t>
      </w:r>
      <w:r w:rsidR="00B06B53" w:rsidRPr="000D4DEC">
        <w:rPr>
          <w:spacing w:val="-4"/>
        </w:rPr>
        <w:t xml:space="preserve"> </w:t>
      </w:r>
      <w:r w:rsidR="00B06B53">
        <w:t>maintain</w:t>
      </w:r>
      <w:r w:rsidR="00B06B53" w:rsidRPr="000D4DEC">
        <w:rPr>
          <w:spacing w:val="-4"/>
        </w:rPr>
        <w:t xml:space="preserve"> </w:t>
      </w:r>
      <w:r w:rsidR="00B06B53">
        <w:t>a</w:t>
      </w:r>
      <w:r w:rsidR="00B06B53" w:rsidRPr="000D4DEC">
        <w:rPr>
          <w:spacing w:val="-4"/>
        </w:rPr>
        <w:t xml:space="preserve"> </w:t>
      </w:r>
      <w:r w:rsidR="00B06B53">
        <w:t>Benefits Cost</w:t>
      </w:r>
      <w:r w:rsidR="00B06B53" w:rsidRPr="000D4DEC">
        <w:rPr>
          <w:spacing w:val="-7"/>
        </w:rPr>
        <w:t xml:space="preserve"> </w:t>
      </w:r>
      <w:r w:rsidR="00B06B53">
        <w:t>Containment</w:t>
      </w:r>
      <w:r w:rsidR="00B06B53" w:rsidRPr="000D4DEC">
        <w:rPr>
          <w:spacing w:val="-6"/>
        </w:rPr>
        <w:t xml:space="preserve"> </w:t>
      </w:r>
      <w:r w:rsidR="00B06B53">
        <w:t>Committee</w:t>
      </w:r>
      <w:r w:rsidR="00B06B53" w:rsidRPr="000D4DEC">
        <w:rPr>
          <w:spacing w:val="-6"/>
        </w:rPr>
        <w:t xml:space="preserve"> </w:t>
      </w:r>
      <w:r w:rsidR="00B06B53">
        <w:t>to</w:t>
      </w:r>
      <w:r w:rsidR="00B06B53" w:rsidRPr="000D4DEC">
        <w:rPr>
          <w:spacing w:val="-6"/>
        </w:rPr>
        <w:t xml:space="preserve"> </w:t>
      </w:r>
      <w:r w:rsidR="00B06B53">
        <w:t>explore</w:t>
      </w:r>
      <w:r w:rsidR="00B06B53" w:rsidRPr="000D4DEC">
        <w:rPr>
          <w:spacing w:val="-7"/>
        </w:rPr>
        <w:t xml:space="preserve"> </w:t>
      </w:r>
      <w:r w:rsidR="00B06B53">
        <w:t>all</w:t>
      </w:r>
      <w:r w:rsidR="00B06B53" w:rsidRPr="000D4DEC">
        <w:rPr>
          <w:spacing w:val="-6"/>
        </w:rPr>
        <w:t xml:space="preserve"> </w:t>
      </w:r>
      <w:r w:rsidR="00B06B53">
        <w:t>meaningful</w:t>
      </w:r>
      <w:r w:rsidR="00B06B53" w:rsidRPr="000D4DEC">
        <w:rPr>
          <w:spacing w:val="-6"/>
        </w:rPr>
        <w:t xml:space="preserve"> </w:t>
      </w:r>
      <w:r w:rsidR="00B06B53">
        <w:t>cost</w:t>
      </w:r>
      <w:r w:rsidR="00B06B53" w:rsidRPr="000D4DEC">
        <w:rPr>
          <w:w w:val="99"/>
        </w:rPr>
        <w:t xml:space="preserve"> </w:t>
      </w:r>
      <w:r w:rsidR="00B06B53">
        <w:t>saving</w:t>
      </w:r>
      <w:r w:rsidR="00B06B53" w:rsidRPr="000D4DEC">
        <w:rPr>
          <w:spacing w:val="-7"/>
        </w:rPr>
        <w:t xml:space="preserve"> </w:t>
      </w:r>
      <w:r w:rsidR="00B06B53">
        <w:t>alternatives</w:t>
      </w:r>
      <w:r w:rsidR="00B06B53" w:rsidRPr="000D4DEC">
        <w:rPr>
          <w:spacing w:val="-6"/>
        </w:rPr>
        <w:t xml:space="preserve"> </w:t>
      </w:r>
      <w:r w:rsidR="00B06B53">
        <w:t>while</w:t>
      </w:r>
      <w:r w:rsidR="00B06B53" w:rsidRPr="000D4DEC">
        <w:rPr>
          <w:spacing w:val="-6"/>
        </w:rPr>
        <w:t xml:space="preserve"> </w:t>
      </w:r>
      <w:r w:rsidR="00B06B53">
        <w:t>preserving</w:t>
      </w:r>
      <w:r w:rsidR="00B06B53" w:rsidRPr="000D4DEC">
        <w:rPr>
          <w:spacing w:val="-6"/>
        </w:rPr>
        <w:t xml:space="preserve"> </w:t>
      </w:r>
      <w:r w:rsidR="00B06B53">
        <w:t>high</w:t>
      </w:r>
      <w:r w:rsidR="00B06B53" w:rsidRPr="000D4DEC">
        <w:rPr>
          <w:spacing w:val="-7"/>
        </w:rPr>
        <w:t xml:space="preserve"> </w:t>
      </w:r>
      <w:r w:rsidR="00B06B53">
        <w:t>quality</w:t>
      </w:r>
      <w:r w:rsidR="00B06B53" w:rsidRPr="000D4DEC">
        <w:rPr>
          <w:spacing w:val="-6"/>
        </w:rPr>
        <w:t xml:space="preserve"> </w:t>
      </w:r>
      <w:r w:rsidR="00B06B53">
        <w:t>medical</w:t>
      </w:r>
      <w:r w:rsidR="00B06B53" w:rsidRPr="000D4DEC">
        <w:rPr>
          <w:w w:val="99"/>
        </w:rPr>
        <w:t xml:space="preserve"> </w:t>
      </w:r>
      <w:r w:rsidR="00B06B53">
        <w:t>plan</w:t>
      </w:r>
      <w:r w:rsidR="00B06B53" w:rsidRPr="000D4DEC">
        <w:rPr>
          <w:spacing w:val="-4"/>
        </w:rPr>
        <w:t xml:space="preserve"> </w:t>
      </w:r>
      <w:r w:rsidR="00B06B53">
        <w:t>options.</w:t>
      </w:r>
      <w:r w:rsidR="00B06B53" w:rsidRPr="000D4DEC">
        <w:rPr>
          <w:spacing w:val="51"/>
        </w:rPr>
        <w:t xml:space="preserve"> </w:t>
      </w:r>
      <w:r w:rsidR="00B06B53">
        <w:t>The</w:t>
      </w:r>
      <w:r w:rsidR="00B06B53" w:rsidRPr="000D4DEC">
        <w:rPr>
          <w:spacing w:val="-4"/>
        </w:rPr>
        <w:t xml:space="preserve"> </w:t>
      </w:r>
      <w:r w:rsidR="00B06B53">
        <w:t>committee</w:t>
      </w:r>
      <w:r w:rsidR="00B06B53" w:rsidRPr="000D4DEC">
        <w:rPr>
          <w:spacing w:val="-4"/>
        </w:rPr>
        <w:t xml:space="preserve"> </w:t>
      </w:r>
      <w:r w:rsidR="00B06B53">
        <w:t>shall</w:t>
      </w:r>
      <w:r w:rsidR="00B06B53" w:rsidRPr="000D4DEC">
        <w:rPr>
          <w:spacing w:val="-4"/>
        </w:rPr>
        <w:t xml:space="preserve"> </w:t>
      </w:r>
      <w:r w:rsidR="00B06B53">
        <w:t>make</w:t>
      </w:r>
      <w:r w:rsidR="00B06B53" w:rsidRPr="000D4DEC">
        <w:rPr>
          <w:spacing w:val="-4"/>
        </w:rPr>
        <w:t xml:space="preserve"> </w:t>
      </w:r>
      <w:r w:rsidR="00B06B53">
        <w:t>its</w:t>
      </w:r>
      <w:r w:rsidR="00B06B53" w:rsidRPr="000D4DEC">
        <w:rPr>
          <w:spacing w:val="-4"/>
        </w:rPr>
        <w:t xml:space="preserve"> </w:t>
      </w:r>
      <w:r w:rsidR="00B06B53">
        <w:t>reports</w:t>
      </w:r>
      <w:r w:rsidR="00B06B53" w:rsidRPr="000D4DEC">
        <w:rPr>
          <w:spacing w:val="-4"/>
        </w:rPr>
        <w:t xml:space="preserve"> </w:t>
      </w:r>
      <w:r w:rsidR="00B06B53">
        <w:t>to</w:t>
      </w:r>
      <w:r w:rsidR="00B06B53" w:rsidRPr="000D4DEC">
        <w:rPr>
          <w:spacing w:val="-4"/>
        </w:rPr>
        <w:t xml:space="preserve"> </w:t>
      </w:r>
      <w:r w:rsidR="00B06B53">
        <w:t>both the</w:t>
      </w:r>
      <w:r w:rsidR="00B06B53" w:rsidRPr="000D4DEC">
        <w:rPr>
          <w:spacing w:val="-4"/>
        </w:rPr>
        <w:t xml:space="preserve"> </w:t>
      </w:r>
      <w:r w:rsidR="00B06B53">
        <w:t>AAUP</w:t>
      </w:r>
      <w:r w:rsidR="00B06B53" w:rsidRPr="000D4DEC">
        <w:rPr>
          <w:spacing w:val="-3"/>
        </w:rPr>
        <w:t xml:space="preserve"> </w:t>
      </w:r>
      <w:r w:rsidR="00B06B53">
        <w:t>and</w:t>
      </w:r>
      <w:r w:rsidR="00B06B53" w:rsidRPr="000D4DEC">
        <w:rPr>
          <w:spacing w:val="-3"/>
        </w:rPr>
        <w:t xml:space="preserve"> </w:t>
      </w:r>
      <w:r w:rsidR="00B06B53">
        <w:t>the</w:t>
      </w:r>
      <w:r w:rsidR="00B06B53" w:rsidRPr="000D4DEC">
        <w:rPr>
          <w:spacing w:val="-3"/>
        </w:rPr>
        <w:t xml:space="preserve"> </w:t>
      </w:r>
      <w:r w:rsidR="00B06B53">
        <w:t>University,</w:t>
      </w:r>
      <w:r w:rsidR="00B06B53" w:rsidRPr="000D4DEC">
        <w:rPr>
          <w:spacing w:val="-3"/>
        </w:rPr>
        <w:t xml:space="preserve"> </w:t>
      </w:r>
      <w:r w:rsidR="00B06B53">
        <w:t>and</w:t>
      </w:r>
      <w:r w:rsidR="00B06B53" w:rsidRPr="000D4DEC">
        <w:rPr>
          <w:spacing w:val="-3"/>
        </w:rPr>
        <w:t xml:space="preserve"> </w:t>
      </w:r>
      <w:r w:rsidR="00B06B53">
        <w:t>the</w:t>
      </w:r>
      <w:r w:rsidR="00B06B53" w:rsidRPr="000D4DEC">
        <w:rPr>
          <w:spacing w:val="-3"/>
        </w:rPr>
        <w:t xml:space="preserve"> </w:t>
      </w:r>
      <w:r w:rsidR="00B06B53">
        <w:t>parties</w:t>
      </w:r>
      <w:r w:rsidR="00B06B53" w:rsidRPr="000D4DEC">
        <w:rPr>
          <w:spacing w:val="-3"/>
        </w:rPr>
        <w:t xml:space="preserve"> </w:t>
      </w:r>
      <w:r w:rsidR="00B06B53">
        <w:t>will</w:t>
      </w:r>
      <w:r w:rsidR="00B06B53" w:rsidRPr="000D4DEC">
        <w:rPr>
          <w:spacing w:val="-3"/>
        </w:rPr>
        <w:t xml:space="preserve"> </w:t>
      </w:r>
      <w:r w:rsidR="00B06B53">
        <w:t>meet</w:t>
      </w:r>
      <w:r w:rsidR="00B06B53" w:rsidRPr="000D4DEC">
        <w:rPr>
          <w:spacing w:val="-3"/>
        </w:rPr>
        <w:t xml:space="preserve"> </w:t>
      </w:r>
      <w:r w:rsidR="00B06B53">
        <w:t>at</w:t>
      </w:r>
      <w:r w:rsidR="00D213F0">
        <w:t xml:space="preserve"> </w:t>
      </w:r>
      <w:r w:rsidR="00B06B53">
        <w:t>least</w:t>
      </w:r>
      <w:r w:rsidR="00B06B53" w:rsidRPr="000D4DEC">
        <w:rPr>
          <w:spacing w:val="-4"/>
        </w:rPr>
        <w:t xml:space="preserve"> </w:t>
      </w:r>
      <w:r w:rsidR="00B06B53">
        <w:t>once</w:t>
      </w:r>
      <w:r w:rsidR="00B06B53" w:rsidRPr="000D4DEC">
        <w:rPr>
          <w:spacing w:val="-4"/>
        </w:rPr>
        <w:t xml:space="preserve"> </w:t>
      </w:r>
      <w:r w:rsidR="00B06B53">
        <w:t>a</w:t>
      </w:r>
      <w:r w:rsidR="00B06B53" w:rsidRPr="000D4DEC">
        <w:rPr>
          <w:spacing w:val="-3"/>
        </w:rPr>
        <w:t xml:space="preserve"> </w:t>
      </w:r>
      <w:r w:rsidR="00B06B53">
        <w:t>year</w:t>
      </w:r>
      <w:r w:rsidR="00B06B53" w:rsidRPr="000D4DEC">
        <w:rPr>
          <w:spacing w:val="-4"/>
        </w:rPr>
        <w:t xml:space="preserve"> </w:t>
      </w:r>
      <w:r w:rsidR="00B06B53">
        <w:t>prior</w:t>
      </w:r>
      <w:r w:rsidR="00B06B53" w:rsidRPr="000D4DEC">
        <w:rPr>
          <w:spacing w:val="-3"/>
        </w:rPr>
        <w:t xml:space="preserve"> </w:t>
      </w:r>
      <w:r w:rsidR="00B06B53">
        <w:t>to</w:t>
      </w:r>
      <w:r w:rsidR="00B06B53" w:rsidRPr="000D4DEC">
        <w:rPr>
          <w:spacing w:val="-4"/>
        </w:rPr>
        <w:t xml:space="preserve"> </w:t>
      </w:r>
      <w:r w:rsidR="00B06B53">
        <w:t>September</w:t>
      </w:r>
      <w:r w:rsidR="00B06B53" w:rsidRPr="000D4DEC">
        <w:rPr>
          <w:spacing w:val="-3"/>
        </w:rPr>
        <w:t xml:space="preserve"> </w:t>
      </w:r>
      <w:r w:rsidR="00B06B53">
        <w:t>1</w:t>
      </w:r>
      <w:r w:rsidR="00B06B53" w:rsidRPr="000D4DEC">
        <w:rPr>
          <w:position w:val="11"/>
          <w:sz w:val="16"/>
        </w:rPr>
        <w:t>st</w:t>
      </w:r>
      <w:r w:rsidR="00B06B53" w:rsidRPr="000D4DEC">
        <w:rPr>
          <w:spacing w:val="16"/>
          <w:position w:val="11"/>
          <w:sz w:val="16"/>
        </w:rPr>
        <w:t xml:space="preserve"> </w:t>
      </w:r>
      <w:r w:rsidR="00B06B53">
        <w:t>to</w:t>
      </w:r>
      <w:r w:rsidR="00B06B53" w:rsidRPr="000D4DEC">
        <w:rPr>
          <w:spacing w:val="-3"/>
        </w:rPr>
        <w:t xml:space="preserve"> </w:t>
      </w:r>
      <w:r w:rsidR="00B06B53">
        <w:t>review</w:t>
      </w:r>
      <w:r w:rsidR="00B06B53" w:rsidRPr="000D4DEC">
        <w:rPr>
          <w:spacing w:val="-4"/>
        </w:rPr>
        <w:t xml:space="preserve"> </w:t>
      </w:r>
      <w:r w:rsidR="00B06B53">
        <w:t>these</w:t>
      </w:r>
      <w:r w:rsidR="00D213F0">
        <w:t xml:space="preserve"> </w:t>
      </w:r>
      <w:r w:rsidR="00B06B53">
        <w:t>reports</w:t>
      </w:r>
      <w:r w:rsidR="00B06B53" w:rsidRPr="000D4DEC">
        <w:rPr>
          <w:spacing w:val="-5"/>
        </w:rPr>
        <w:t xml:space="preserve"> </w:t>
      </w:r>
      <w:r w:rsidR="00B06B53">
        <w:t>and</w:t>
      </w:r>
      <w:r w:rsidR="00B06B53" w:rsidRPr="000D4DEC">
        <w:rPr>
          <w:spacing w:val="-5"/>
        </w:rPr>
        <w:t xml:space="preserve"> </w:t>
      </w:r>
      <w:r w:rsidR="00B06B53">
        <w:t>to</w:t>
      </w:r>
      <w:r w:rsidR="00B06B53" w:rsidRPr="000D4DEC">
        <w:rPr>
          <w:spacing w:val="-4"/>
        </w:rPr>
        <w:t xml:space="preserve"> </w:t>
      </w:r>
      <w:r w:rsidR="00B06B53">
        <w:t>consider</w:t>
      </w:r>
      <w:r w:rsidR="00B06B53" w:rsidRPr="000D4DEC">
        <w:rPr>
          <w:spacing w:val="-5"/>
        </w:rPr>
        <w:t xml:space="preserve"> </w:t>
      </w:r>
      <w:r w:rsidR="00B06B53">
        <w:t>the</w:t>
      </w:r>
      <w:r w:rsidR="00B06B53" w:rsidRPr="000D4DEC">
        <w:rPr>
          <w:spacing w:val="-4"/>
        </w:rPr>
        <w:t xml:space="preserve"> </w:t>
      </w:r>
      <w:r w:rsidR="00B06B53">
        <w:t>implementation</w:t>
      </w:r>
      <w:r w:rsidR="00B06B53" w:rsidRPr="000D4DEC">
        <w:rPr>
          <w:spacing w:val="-5"/>
        </w:rPr>
        <w:t xml:space="preserve"> </w:t>
      </w:r>
      <w:r w:rsidR="00B06B53">
        <w:t>of</w:t>
      </w:r>
      <w:r w:rsidR="00B06B53" w:rsidRPr="000D4DEC">
        <w:rPr>
          <w:spacing w:val="-4"/>
        </w:rPr>
        <w:t xml:space="preserve"> </w:t>
      </w:r>
      <w:r w:rsidR="00B06B53">
        <w:t>the</w:t>
      </w:r>
      <w:r w:rsidR="00B06B53" w:rsidRPr="000D4DEC">
        <w:rPr>
          <w:spacing w:val="-5"/>
        </w:rPr>
        <w:t xml:space="preserve"> </w:t>
      </w:r>
      <w:r w:rsidR="00B06B53">
        <w:t>suggested strategies.</w:t>
      </w:r>
    </w:p>
    <w:p w14:paraId="37CF9F44" w14:textId="77777777" w:rsidR="00500D5E" w:rsidRPr="00881A44" w:rsidRDefault="00500D5E">
      <w:pPr>
        <w:spacing w:before="9"/>
        <w:rPr>
          <w:rFonts w:ascii="Times New Roman" w:eastAsia="Times New Roman" w:hAnsi="Times New Roman" w:cs="Times New Roman"/>
          <w:sz w:val="17"/>
          <w:szCs w:val="17"/>
        </w:rPr>
      </w:pPr>
    </w:p>
    <w:p w14:paraId="331DD1D0" w14:textId="77777777" w:rsidR="00500D5E" w:rsidRDefault="00B06B53" w:rsidP="004829EF">
      <w:pPr>
        <w:pStyle w:val="BodyText"/>
        <w:numPr>
          <w:ilvl w:val="1"/>
          <w:numId w:val="10"/>
        </w:numPr>
        <w:tabs>
          <w:tab w:val="left" w:pos="2180"/>
        </w:tabs>
        <w:jc w:val="left"/>
      </w:pPr>
      <w:r>
        <w:rPr>
          <w:u w:val="single" w:color="000000"/>
        </w:rPr>
        <w:t>BeneFlex</w:t>
      </w:r>
      <w:r>
        <w:rPr>
          <w:spacing w:val="-8"/>
          <w:u w:val="single" w:color="000000"/>
        </w:rPr>
        <w:t xml:space="preserve"> </w:t>
      </w:r>
      <w:r>
        <w:rPr>
          <w:u w:val="single" w:color="000000"/>
        </w:rPr>
        <w:t>Benefits</w:t>
      </w:r>
      <w:r>
        <w:rPr>
          <w:spacing w:val="-7"/>
          <w:u w:val="single" w:color="000000"/>
        </w:rPr>
        <w:t xml:space="preserve"> </w:t>
      </w:r>
      <w:r>
        <w:rPr>
          <w:u w:val="single" w:color="000000"/>
        </w:rPr>
        <w:t>Plan</w:t>
      </w:r>
    </w:p>
    <w:p w14:paraId="1A06F7CD" w14:textId="77777777" w:rsidR="00500D5E" w:rsidRPr="00881A44" w:rsidRDefault="00500D5E">
      <w:pPr>
        <w:spacing w:before="11"/>
        <w:rPr>
          <w:rFonts w:ascii="Times New Roman" w:eastAsia="Times New Roman" w:hAnsi="Times New Roman" w:cs="Times New Roman"/>
          <w:sz w:val="17"/>
          <w:szCs w:val="17"/>
        </w:rPr>
      </w:pPr>
    </w:p>
    <w:p w14:paraId="185D21C8" w14:textId="7AC0151A" w:rsidR="00500D5E" w:rsidRDefault="00B06B53" w:rsidP="00327397">
      <w:pPr>
        <w:pStyle w:val="BodyText"/>
        <w:numPr>
          <w:ilvl w:val="2"/>
          <w:numId w:val="10"/>
        </w:numPr>
        <w:tabs>
          <w:tab w:val="left" w:pos="2887"/>
        </w:tabs>
        <w:spacing w:before="69"/>
        <w:ind w:right="180" w:firstLine="0"/>
      </w:pPr>
      <w:r>
        <w:t>The</w:t>
      </w:r>
      <w:r>
        <w:rPr>
          <w:spacing w:val="-6"/>
        </w:rPr>
        <w:t xml:space="preserve"> </w:t>
      </w:r>
      <w:r>
        <w:t>University</w:t>
      </w:r>
      <w:r>
        <w:rPr>
          <w:spacing w:val="-5"/>
        </w:rPr>
        <w:t xml:space="preserve"> </w:t>
      </w:r>
      <w:r>
        <w:t>will</w:t>
      </w:r>
      <w:r>
        <w:rPr>
          <w:spacing w:val="-5"/>
        </w:rPr>
        <w:t xml:space="preserve"> </w:t>
      </w:r>
      <w:r>
        <w:t>administer</w:t>
      </w:r>
      <w:r>
        <w:rPr>
          <w:spacing w:val="-6"/>
        </w:rPr>
        <w:t xml:space="preserve"> </w:t>
      </w:r>
      <w:r>
        <w:t>a</w:t>
      </w:r>
      <w:r>
        <w:rPr>
          <w:spacing w:val="-5"/>
        </w:rPr>
        <w:t xml:space="preserve"> </w:t>
      </w:r>
      <w:r>
        <w:t>cafeteria</w:t>
      </w:r>
      <w:r>
        <w:rPr>
          <w:spacing w:val="-5"/>
        </w:rPr>
        <w:t xml:space="preserve"> </w:t>
      </w:r>
      <w:r>
        <w:t>benefits</w:t>
      </w:r>
      <w:r>
        <w:rPr>
          <w:spacing w:val="-5"/>
        </w:rPr>
        <w:t xml:space="preserve"> </w:t>
      </w:r>
      <w:r>
        <w:t>plan, as</w:t>
      </w:r>
      <w:r>
        <w:rPr>
          <w:spacing w:val="-5"/>
        </w:rPr>
        <w:t xml:space="preserve"> </w:t>
      </w:r>
      <w:r>
        <w:t>defined</w:t>
      </w:r>
      <w:r>
        <w:rPr>
          <w:spacing w:val="-4"/>
        </w:rPr>
        <w:t xml:space="preserve"> </w:t>
      </w:r>
      <w:r>
        <w:t>under</w:t>
      </w:r>
      <w:r>
        <w:rPr>
          <w:spacing w:val="-4"/>
        </w:rPr>
        <w:t xml:space="preserve"> </w:t>
      </w:r>
      <w:r>
        <w:t>Section</w:t>
      </w:r>
      <w:r>
        <w:rPr>
          <w:spacing w:val="-4"/>
        </w:rPr>
        <w:t xml:space="preserve"> </w:t>
      </w:r>
      <w:r>
        <w:t>125</w:t>
      </w:r>
      <w:r>
        <w:rPr>
          <w:spacing w:val="-5"/>
        </w:rPr>
        <w:t xml:space="preserve"> </w:t>
      </w:r>
      <w:r>
        <w:t>of</w:t>
      </w:r>
      <w:r>
        <w:rPr>
          <w:spacing w:val="-4"/>
        </w:rPr>
        <w:t xml:space="preserve"> </w:t>
      </w:r>
      <w:r>
        <w:t>the</w:t>
      </w:r>
      <w:r>
        <w:rPr>
          <w:spacing w:val="-4"/>
        </w:rPr>
        <w:t xml:space="preserve"> </w:t>
      </w:r>
      <w:r>
        <w:t>Internal</w:t>
      </w:r>
      <w:r>
        <w:rPr>
          <w:spacing w:val="-4"/>
        </w:rPr>
        <w:t xml:space="preserve"> </w:t>
      </w:r>
      <w:r>
        <w:t>Revenue</w:t>
      </w:r>
      <w:r>
        <w:rPr>
          <w:spacing w:val="-5"/>
        </w:rPr>
        <w:t xml:space="preserve"> </w:t>
      </w:r>
      <w:r>
        <w:t>Code, called</w:t>
      </w:r>
      <w:r>
        <w:rPr>
          <w:spacing w:val="-6"/>
        </w:rPr>
        <w:t xml:space="preserve"> </w:t>
      </w:r>
      <w:r>
        <w:t>BeneFlex,</w:t>
      </w:r>
      <w:r>
        <w:rPr>
          <w:spacing w:val="-5"/>
        </w:rPr>
        <w:t xml:space="preserve"> </w:t>
      </w:r>
      <w:r>
        <w:t>whereby</w:t>
      </w:r>
      <w:r>
        <w:rPr>
          <w:spacing w:val="-6"/>
        </w:rPr>
        <w:t xml:space="preserve"> </w:t>
      </w:r>
      <w:r>
        <w:t>full-time</w:t>
      </w:r>
      <w:r>
        <w:rPr>
          <w:spacing w:val="-5"/>
        </w:rPr>
        <w:t xml:space="preserve"> </w:t>
      </w:r>
      <w:r>
        <w:t>members</w:t>
      </w:r>
      <w:r>
        <w:rPr>
          <w:spacing w:val="-5"/>
        </w:rPr>
        <w:t xml:space="preserve"> </w:t>
      </w:r>
      <w:r>
        <w:t>of</w:t>
      </w:r>
      <w:r>
        <w:rPr>
          <w:spacing w:val="-6"/>
        </w:rPr>
        <w:t xml:space="preserve"> </w:t>
      </w:r>
      <w:r>
        <w:t>the</w:t>
      </w:r>
      <w:r>
        <w:rPr>
          <w:w w:val="99"/>
        </w:rPr>
        <w:t xml:space="preserve"> </w:t>
      </w:r>
      <w:r>
        <w:t>bargaining</w:t>
      </w:r>
      <w:r>
        <w:rPr>
          <w:spacing w:val="-6"/>
        </w:rPr>
        <w:t xml:space="preserve"> </w:t>
      </w:r>
      <w:r>
        <w:t>unit</w:t>
      </w:r>
      <w:r>
        <w:rPr>
          <w:spacing w:val="-5"/>
        </w:rPr>
        <w:t xml:space="preserve"> </w:t>
      </w:r>
      <w:r>
        <w:t>are</w:t>
      </w:r>
      <w:r>
        <w:rPr>
          <w:spacing w:val="-6"/>
        </w:rPr>
        <w:t xml:space="preserve"> </w:t>
      </w:r>
      <w:r>
        <w:t>eligible</w:t>
      </w:r>
      <w:r>
        <w:rPr>
          <w:spacing w:val="-5"/>
        </w:rPr>
        <w:t xml:space="preserve"> </w:t>
      </w:r>
      <w:r>
        <w:t>for</w:t>
      </w:r>
      <w:r w:rsidR="008A3C9F">
        <w:t>:</w:t>
      </w:r>
    </w:p>
    <w:p w14:paraId="6DC35C7D" w14:textId="77777777" w:rsidR="008A3C9F" w:rsidRPr="00881A44" w:rsidRDefault="008A3C9F" w:rsidP="008A3C9F">
      <w:pPr>
        <w:pStyle w:val="BodyText"/>
        <w:tabs>
          <w:tab w:val="left" w:pos="2887"/>
        </w:tabs>
        <w:spacing w:before="69"/>
        <w:ind w:left="2600" w:right="480"/>
        <w:rPr>
          <w:sz w:val="17"/>
          <w:szCs w:val="17"/>
        </w:rPr>
      </w:pPr>
    </w:p>
    <w:p w14:paraId="47E5B2DF" w14:textId="06FDEB58" w:rsidR="00500D5E" w:rsidRDefault="00B06B53" w:rsidP="00327397">
      <w:pPr>
        <w:pStyle w:val="BodyText"/>
        <w:numPr>
          <w:ilvl w:val="0"/>
          <w:numId w:val="9"/>
        </w:numPr>
        <w:spacing w:line="242" w:lineRule="auto"/>
        <w:ind w:left="3150" w:right="893" w:hanging="340"/>
      </w:pPr>
      <w:r>
        <w:t>benefits</w:t>
      </w:r>
      <w:r>
        <w:rPr>
          <w:spacing w:val="-5"/>
        </w:rPr>
        <w:t xml:space="preserve"> </w:t>
      </w:r>
      <w:r>
        <w:t>provided</w:t>
      </w:r>
      <w:r>
        <w:rPr>
          <w:spacing w:val="-4"/>
        </w:rPr>
        <w:t xml:space="preserve"> </w:t>
      </w:r>
      <w:r>
        <w:t>under</w:t>
      </w:r>
      <w:r>
        <w:rPr>
          <w:spacing w:val="-4"/>
        </w:rPr>
        <w:t xml:space="preserve"> </w:t>
      </w:r>
      <w:r>
        <w:t>one</w:t>
      </w:r>
      <w:r>
        <w:rPr>
          <w:spacing w:val="-4"/>
        </w:rPr>
        <w:t xml:space="preserve"> </w:t>
      </w:r>
      <w:r>
        <w:t>of</w:t>
      </w:r>
      <w:r>
        <w:rPr>
          <w:spacing w:val="-4"/>
        </w:rPr>
        <w:t xml:space="preserve"> </w:t>
      </w:r>
      <w:r>
        <w:t>the</w:t>
      </w:r>
      <w:r>
        <w:rPr>
          <w:spacing w:val="-4"/>
        </w:rPr>
        <w:t xml:space="preserve"> </w:t>
      </w:r>
      <w:r>
        <w:t>health</w:t>
      </w:r>
      <w:r>
        <w:rPr>
          <w:spacing w:val="-4"/>
        </w:rPr>
        <w:t xml:space="preserve"> </w:t>
      </w:r>
      <w:r>
        <w:t>plans</w:t>
      </w:r>
      <w:r>
        <w:rPr>
          <w:spacing w:val="-4"/>
        </w:rPr>
        <w:t xml:space="preserve"> </w:t>
      </w:r>
      <w:r>
        <w:t>in section</w:t>
      </w:r>
      <w:r>
        <w:rPr>
          <w:spacing w:val="-5"/>
        </w:rPr>
        <w:t xml:space="preserve"> </w:t>
      </w:r>
      <w:r>
        <w:t>2(b)</w:t>
      </w:r>
      <w:r>
        <w:rPr>
          <w:spacing w:val="-5"/>
        </w:rPr>
        <w:t xml:space="preserve"> </w:t>
      </w:r>
      <w:r>
        <w:t>above;</w:t>
      </w:r>
    </w:p>
    <w:p w14:paraId="520BFE36" w14:textId="77777777" w:rsidR="00500D5E" w:rsidRDefault="00B06B53" w:rsidP="00327397">
      <w:pPr>
        <w:pStyle w:val="BodyText"/>
        <w:numPr>
          <w:ilvl w:val="0"/>
          <w:numId w:val="9"/>
        </w:numPr>
        <w:tabs>
          <w:tab w:val="left" w:pos="3214"/>
        </w:tabs>
        <w:spacing w:line="271" w:lineRule="exact"/>
        <w:ind w:left="3150" w:hanging="340"/>
      </w:pPr>
      <w:r>
        <w:t>participation</w:t>
      </w:r>
      <w:r>
        <w:rPr>
          <w:spacing w:val="-8"/>
        </w:rPr>
        <w:t xml:space="preserve"> </w:t>
      </w:r>
      <w:r>
        <w:t>in</w:t>
      </w:r>
      <w:r>
        <w:rPr>
          <w:spacing w:val="-8"/>
        </w:rPr>
        <w:t xml:space="preserve"> </w:t>
      </w:r>
      <w:r>
        <w:t>BeneSave</w:t>
      </w:r>
      <w:r>
        <w:rPr>
          <w:spacing w:val="-8"/>
        </w:rPr>
        <w:t xml:space="preserve"> </w:t>
      </w:r>
      <w:r>
        <w:t>flexible</w:t>
      </w:r>
      <w:r>
        <w:rPr>
          <w:spacing w:val="-7"/>
        </w:rPr>
        <w:t xml:space="preserve"> </w:t>
      </w:r>
      <w:r>
        <w:t>spending</w:t>
      </w:r>
      <w:r>
        <w:rPr>
          <w:spacing w:val="-8"/>
        </w:rPr>
        <w:t xml:space="preserve"> </w:t>
      </w:r>
      <w:r>
        <w:t>accounts;</w:t>
      </w:r>
    </w:p>
    <w:p w14:paraId="3124385B" w14:textId="7E41B69E" w:rsidR="00500D5E" w:rsidRDefault="00B06B53" w:rsidP="00327397">
      <w:pPr>
        <w:pStyle w:val="BodyText"/>
        <w:numPr>
          <w:ilvl w:val="0"/>
          <w:numId w:val="9"/>
        </w:numPr>
        <w:spacing w:before="7" w:line="274" w:lineRule="exact"/>
        <w:ind w:left="3150" w:right="626" w:hanging="340"/>
      </w:pPr>
      <w:r>
        <w:t>premiums</w:t>
      </w:r>
      <w:r>
        <w:rPr>
          <w:spacing w:val="-6"/>
        </w:rPr>
        <w:t xml:space="preserve"> </w:t>
      </w:r>
      <w:r>
        <w:t>for</w:t>
      </w:r>
      <w:r>
        <w:rPr>
          <w:spacing w:val="-5"/>
        </w:rPr>
        <w:t xml:space="preserve"> </w:t>
      </w:r>
      <w:r>
        <w:t>dependent</w:t>
      </w:r>
      <w:r>
        <w:rPr>
          <w:spacing w:val="-5"/>
        </w:rPr>
        <w:t xml:space="preserve"> </w:t>
      </w:r>
      <w:r>
        <w:t>coverage</w:t>
      </w:r>
      <w:r>
        <w:rPr>
          <w:spacing w:val="-5"/>
        </w:rPr>
        <w:t xml:space="preserve"> </w:t>
      </w:r>
      <w:r>
        <w:t>paid</w:t>
      </w:r>
      <w:r>
        <w:rPr>
          <w:spacing w:val="-5"/>
        </w:rPr>
        <w:t xml:space="preserve"> </w:t>
      </w:r>
      <w:r>
        <w:t>on</w:t>
      </w:r>
      <w:r>
        <w:rPr>
          <w:spacing w:val="-5"/>
        </w:rPr>
        <w:t xml:space="preserve"> </w:t>
      </w:r>
      <w:r>
        <w:t>a</w:t>
      </w:r>
      <w:r>
        <w:rPr>
          <w:spacing w:val="-5"/>
        </w:rPr>
        <w:t xml:space="preserve"> </w:t>
      </w:r>
      <w:r>
        <w:t>pre-tax basis.</w:t>
      </w:r>
    </w:p>
    <w:p w14:paraId="5592D39F" w14:textId="77777777" w:rsidR="00500D5E" w:rsidRPr="00881A44" w:rsidRDefault="00500D5E">
      <w:pPr>
        <w:spacing w:before="9"/>
        <w:rPr>
          <w:rFonts w:ascii="Times New Roman" w:eastAsia="Times New Roman" w:hAnsi="Times New Roman" w:cs="Times New Roman"/>
          <w:sz w:val="17"/>
          <w:szCs w:val="17"/>
        </w:rPr>
      </w:pPr>
    </w:p>
    <w:p w14:paraId="7CCD6F6C" w14:textId="77777777" w:rsidR="00500D5E" w:rsidRDefault="00B06B53" w:rsidP="00327397">
      <w:pPr>
        <w:pStyle w:val="BodyText"/>
        <w:numPr>
          <w:ilvl w:val="2"/>
          <w:numId w:val="10"/>
        </w:numPr>
        <w:tabs>
          <w:tab w:val="left" w:pos="2900"/>
        </w:tabs>
        <w:ind w:right="180" w:firstLine="0"/>
      </w:pPr>
      <w:r>
        <w:t>Upon</w:t>
      </w:r>
      <w:r>
        <w:rPr>
          <w:spacing w:val="-3"/>
        </w:rPr>
        <w:t xml:space="preserve"> </w:t>
      </w:r>
      <w:r>
        <w:t>submission</w:t>
      </w:r>
      <w:r>
        <w:rPr>
          <w:spacing w:val="-2"/>
        </w:rPr>
        <w:t xml:space="preserve"> </w:t>
      </w:r>
      <w:r>
        <w:t>to</w:t>
      </w:r>
      <w:r>
        <w:rPr>
          <w:spacing w:val="-3"/>
        </w:rPr>
        <w:t xml:space="preserve"> </w:t>
      </w:r>
      <w:r>
        <w:t>the</w:t>
      </w:r>
      <w:r>
        <w:rPr>
          <w:spacing w:val="-2"/>
        </w:rPr>
        <w:t xml:space="preserve"> </w:t>
      </w:r>
      <w:r>
        <w:t>University</w:t>
      </w:r>
      <w:r>
        <w:rPr>
          <w:spacing w:val="-2"/>
        </w:rPr>
        <w:t xml:space="preserve"> </w:t>
      </w:r>
      <w:r>
        <w:t>of</w:t>
      </w:r>
      <w:r>
        <w:rPr>
          <w:spacing w:val="-3"/>
        </w:rPr>
        <w:t xml:space="preserve"> </w:t>
      </w:r>
      <w:r>
        <w:t>proof</w:t>
      </w:r>
      <w:r>
        <w:rPr>
          <w:spacing w:val="-2"/>
        </w:rPr>
        <w:t xml:space="preserve"> </w:t>
      </w:r>
      <w:r>
        <w:t>of</w:t>
      </w:r>
      <w:r>
        <w:rPr>
          <w:spacing w:val="-2"/>
        </w:rPr>
        <w:t xml:space="preserve"> </w:t>
      </w:r>
      <w:r>
        <w:t>other health</w:t>
      </w:r>
      <w:r>
        <w:rPr>
          <w:spacing w:val="-6"/>
        </w:rPr>
        <w:t xml:space="preserve"> </w:t>
      </w:r>
      <w:r>
        <w:t>coverage,</w:t>
      </w:r>
      <w:r>
        <w:rPr>
          <w:spacing w:val="-6"/>
        </w:rPr>
        <w:t xml:space="preserve"> </w:t>
      </w:r>
      <w:r>
        <w:t>a</w:t>
      </w:r>
      <w:r>
        <w:rPr>
          <w:spacing w:val="-6"/>
        </w:rPr>
        <w:t xml:space="preserve"> </w:t>
      </w:r>
      <w:r>
        <w:t>bargaining</w:t>
      </w:r>
      <w:r>
        <w:rPr>
          <w:spacing w:val="-5"/>
        </w:rPr>
        <w:t xml:space="preserve"> </w:t>
      </w:r>
      <w:r>
        <w:t>unit</w:t>
      </w:r>
      <w:r>
        <w:rPr>
          <w:spacing w:val="-6"/>
        </w:rPr>
        <w:t xml:space="preserve"> </w:t>
      </w:r>
      <w:r>
        <w:t>member</w:t>
      </w:r>
      <w:r>
        <w:rPr>
          <w:spacing w:val="-6"/>
        </w:rPr>
        <w:t xml:space="preserve"> </w:t>
      </w:r>
      <w:r>
        <w:t>may</w:t>
      </w:r>
      <w:r>
        <w:rPr>
          <w:spacing w:val="-5"/>
        </w:rPr>
        <w:t xml:space="preserve"> </w:t>
      </w:r>
      <w:r>
        <w:t>waive</w:t>
      </w:r>
      <w:r>
        <w:rPr>
          <w:w w:val="99"/>
        </w:rPr>
        <w:t xml:space="preserve"> </w:t>
      </w:r>
      <w:r>
        <w:t>participation</w:t>
      </w:r>
      <w:r>
        <w:rPr>
          <w:spacing w:val="-4"/>
        </w:rPr>
        <w:t xml:space="preserve"> </w:t>
      </w:r>
      <w:r>
        <w:t>in</w:t>
      </w:r>
      <w:r>
        <w:rPr>
          <w:spacing w:val="-3"/>
        </w:rPr>
        <w:t xml:space="preserve"> </w:t>
      </w:r>
      <w:r>
        <w:t>any</w:t>
      </w:r>
      <w:r>
        <w:rPr>
          <w:spacing w:val="-3"/>
        </w:rPr>
        <w:t xml:space="preserve"> </w:t>
      </w:r>
      <w:r>
        <w:t>of</w:t>
      </w:r>
      <w:r>
        <w:rPr>
          <w:spacing w:val="-4"/>
        </w:rPr>
        <w:t xml:space="preserve"> </w:t>
      </w:r>
      <w:r>
        <w:t>the</w:t>
      </w:r>
      <w:r>
        <w:rPr>
          <w:spacing w:val="-3"/>
        </w:rPr>
        <w:t xml:space="preserve"> </w:t>
      </w:r>
      <w:r>
        <w:t>health</w:t>
      </w:r>
      <w:r>
        <w:rPr>
          <w:spacing w:val="-3"/>
        </w:rPr>
        <w:t xml:space="preserve"> </w:t>
      </w:r>
      <w:r>
        <w:t>care</w:t>
      </w:r>
      <w:r>
        <w:rPr>
          <w:spacing w:val="-4"/>
        </w:rPr>
        <w:t xml:space="preserve"> </w:t>
      </w:r>
      <w:r>
        <w:t>plans</w:t>
      </w:r>
      <w:r>
        <w:rPr>
          <w:spacing w:val="-3"/>
        </w:rPr>
        <w:t xml:space="preserve"> </w:t>
      </w:r>
      <w:r>
        <w:t>referred</w:t>
      </w:r>
      <w:r>
        <w:rPr>
          <w:spacing w:val="-3"/>
        </w:rPr>
        <w:t xml:space="preserve"> </w:t>
      </w:r>
      <w:r>
        <w:t>to</w:t>
      </w:r>
      <w:r>
        <w:rPr>
          <w:spacing w:val="-3"/>
        </w:rPr>
        <w:t xml:space="preserve"> </w:t>
      </w:r>
      <w:r>
        <w:t>in 2(b)</w:t>
      </w:r>
      <w:r>
        <w:rPr>
          <w:spacing w:val="-4"/>
        </w:rPr>
        <w:t xml:space="preserve"> </w:t>
      </w:r>
      <w:r>
        <w:t>above</w:t>
      </w:r>
      <w:r>
        <w:rPr>
          <w:spacing w:val="-4"/>
        </w:rPr>
        <w:t xml:space="preserve"> </w:t>
      </w:r>
      <w:r>
        <w:t>and</w:t>
      </w:r>
      <w:r>
        <w:rPr>
          <w:spacing w:val="-3"/>
        </w:rPr>
        <w:t xml:space="preserve"> </w:t>
      </w:r>
      <w:r>
        <w:t>receive</w:t>
      </w:r>
      <w:r>
        <w:rPr>
          <w:spacing w:val="-4"/>
        </w:rPr>
        <w:t xml:space="preserve"> </w:t>
      </w:r>
      <w:r>
        <w:t>58.33</w:t>
      </w:r>
      <w:r>
        <w:rPr>
          <w:spacing w:val="-4"/>
        </w:rPr>
        <w:t xml:space="preserve"> </w:t>
      </w:r>
      <w:r>
        <w:t>benefits</w:t>
      </w:r>
      <w:r>
        <w:rPr>
          <w:spacing w:val="-3"/>
        </w:rPr>
        <w:t xml:space="preserve"> </w:t>
      </w:r>
      <w:r>
        <w:t>credits</w:t>
      </w:r>
      <w:r>
        <w:rPr>
          <w:spacing w:val="-4"/>
        </w:rPr>
        <w:t xml:space="preserve"> </w:t>
      </w:r>
      <w:r>
        <w:t>per</w:t>
      </w:r>
      <w:r>
        <w:rPr>
          <w:spacing w:val="-4"/>
        </w:rPr>
        <w:t xml:space="preserve"> </w:t>
      </w:r>
      <w:r>
        <w:t>month</w:t>
      </w:r>
      <w:r>
        <w:rPr>
          <w:spacing w:val="-3"/>
        </w:rPr>
        <w:t xml:space="preserve"> </w:t>
      </w:r>
      <w:r>
        <w:t>to be</w:t>
      </w:r>
      <w:r>
        <w:rPr>
          <w:spacing w:val="-3"/>
        </w:rPr>
        <w:t xml:space="preserve"> </w:t>
      </w:r>
      <w:r>
        <w:t>used</w:t>
      </w:r>
      <w:r>
        <w:rPr>
          <w:spacing w:val="-2"/>
        </w:rPr>
        <w:t xml:space="preserve"> </w:t>
      </w:r>
      <w:r>
        <w:t>as</w:t>
      </w:r>
      <w:r>
        <w:rPr>
          <w:spacing w:val="-3"/>
        </w:rPr>
        <w:t xml:space="preserve"> </w:t>
      </w:r>
      <w:r>
        <w:t>stated</w:t>
      </w:r>
      <w:r>
        <w:rPr>
          <w:spacing w:val="-3"/>
        </w:rPr>
        <w:t xml:space="preserve"> </w:t>
      </w:r>
      <w:r>
        <w:t>in</w:t>
      </w:r>
      <w:r>
        <w:rPr>
          <w:spacing w:val="-2"/>
        </w:rPr>
        <w:t xml:space="preserve"> </w:t>
      </w:r>
      <w:r>
        <w:t>Section</w:t>
      </w:r>
      <w:r>
        <w:rPr>
          <w:spacing w:val="-3"/>
        </w:rPr>
        <w:t xml:space="preserve"> </w:t>
      </w:r>
      <w:r>
        <w:t>3(c).</w:t>
      </w:r>
    </w:p>
    <w:p w14:paraId="70387B51" w14:textId="77777777" w:rsidR="00500D5E" w:rsidRPr="00881A44" w:rsidRDefault="00500D5E">
      <w:pPr>
        <w:rPr>
          <w:rFonts w:ascii="Times New Roman" w:eastAsia="Times New Roman" w:hAnsi="Times New Roman" w:cs="Times New Roman"/>
          <w:sz w:val="17"/>
          <w:szCs w:val="17"/>
        </w:rPr>
      </w:pPr>
    </w:p>
    <w:p w14:paraId="20A75634" w14:textId="1ED338D1" w:rsidR="000505A4" w:rsidRDefault="00B06B53" w:rsidP="00327397">
      <w:pPr>
        <w:pStyle w:val="BodyText"/>
        <w:numPr>
          <w:ilvl w:val="2"/>
          <w:numId w:val="10"/>
        </w:numPr>
        <w:tabs>
          <w:tab w:val="left" w:pos="2887"/>
        </w:tabs>
        <w:ind w:right="180" w:firstLine="0"/>
      </w:pPr>
      <w:r>
        <w:t>Bargaining</w:t>
      </w:r>
      <w:r w:rsidRPr="00BE252E">
        <w:rPr>
          <w:spacing w:val="-7"/>
        </w:rPr>
        <w:t xml:space="preserve"> </w:t>
      </w:r>
      <w:r>
        <w:t>unit</w:t>
      </w:r>
      <w:r w:rsidRPr="00BE252E">
        <w:rPr>
          <w:spacing w:val="-7"/>
        </w:rPr>
        <w:t xml:space="preserve"> </w:t>
      </w:r>
      <w:r>
        <w:t>members</w:t>
      </w:r>
      <w:r w:rsidRPr="00BE252E">
        <w:rPr>
          <w:spacing w:val="-6"/>
        </w:rPr>
        <w:t xml:space="preserve"> </w:t>
      </w:r>
      <w:r>
        <w:t>with</w:t>
      </w:r>
      <w:r w:rsidRPr="00BE252E">
        <w:rPr>
          <w:spacing w:val="-7"/>
        </w:rPr>
        <w:t xml:space="preserve"> </w:t>
      </w:r>
      <w:r>
        <w:t>benefits</w:t>
      </w:r>
      <w:r w:rsidRPr="00BE252E">
        <w:rPr>
          <w:spacing w:val="-6"/>
        </w:rPr>
        <w:t xml:space="preserve"> </w:t>
      </w:r>
      <w:r>
        <w:t>credits</w:t>
      </w:r>
      <w:r w:rsidRPr="00BE252E">
        <w:rPr>
          <w:spacing w:val="-7"/>
        </w:rPr>
        <w:t xml:space="preserve"> </w:t>
      </w:r>
      <w:r>
        <w:t>available</w:t>
      </w:r>
      <w:r w:rsidRPr="00BE252E">
        <w:rPr>
          <w:w w:val="99"/>
        </w:rPr>
        <w:t xml:space="preserve"> </w:t>
      </w:r>
      <w:r>
        <w:t>through</w:t>
      </w:r>
      <w:r w:rsidRPr="00BE252E">
        <w:rPr>
          <w:spacing w:val="53"/>
        </w:rPr>
        <w:t xml:space="preserve"> </w:t>
      </w:r>
      <w:r>
        <w:t>waiver</w:t>
      </w:r>
      <w:r w:rsidRPr="00BE252E">
        <w:rPr>
          <w:spacing w:val="-4"/>
        </w:rPr>
        <w:t xml:space="preserve"> </w:t>
      </w:r>
      <w:r>
        <w:t>of</w:t>
      </w:r>
      <w:r w:rsidRPr="00BE252E">
        <w:rPr>
          <w:spacing w:val="-3"/>
        </w:rPr>
        <w:t xml:space="preserve"> </w:t>
      </w:r>
      <w:r>
        <w:t>health</w:t>
      </w:r>
      <w:r w:rsidRPr="00BE252E">
        <w:rPr>
          <w:spacing w:val="-4"/>
        </w:rPr>
        <w:t xml:space="preserve"> </w:t>
      </w:r>
      <w:r>
        <w:t>insurance</w:t>
      </w:r>
      <w:r w:rsidRPr="00BE252E">
        <w:rPr>
          <w:spacing w:val="-3"/>
        </w:rPr>
        <w:t xml:space="preserve"> </w:t>
      </w:r>
      <w:r>
        <w:t>may</w:t>
      </w:r>
      <w:r w:rsidRPr="00BE252E">
        <w:rPr>
          <w:spacing w:val="-4"/>
        </w:rPr>
        <w:t xml:space="preserve"> </w:t>
      </w:r>
      <w:r>
        <w:t>receive</w:t>
      </w:r>
      <w:r w:rsidRPr="00BE252E">
        <w:rPr>
          <w:spacing w:val="-3"/>
        </w:rPr>
        <w:t xml:space="preserve"> </w:t>
      </w:r>
      <w:r>
        <w:t>the</w:t>
      </w:r>
      <w:r w:rsidRPr="00BE252E">
        <w:rPr>
          <w:spacing w:val="-4"/>
        </w:rPr>
        <w:t xml:space="preserve"> </w:t>
      </w:r>
      <w:r>
        <w:t>cash equivalent</w:t>
      </w:r>
      <w:r w:rsidRPr="00BE252E">
        <w:rPr>
          <w:spacing w:val="-5"/>
        </w:rPr>
        <w:t xml:space="preserve"> </w:t>
      </w:r>
      <w:r>
        <w:t>of</w:t>
      </w:r>
      <w:r w:rsidRPr="00BE252E">
        <w:rPr>
          <w:spacing w:val="-5"/>
        </w:rPr>
        <w:t xml:space="preserve"> </w:t>
      </w:r>
      <w:r>
        <w:t>the</w:t>
      </w:r>
      <w:r w:rsidRPr="00BE252E">
        <w:rPr>
          <w:spacing w:val="-5"/>
        </w:rPr>
        <w:t xml:space="preserve"> </w:t>
      </w:r>
      <w:r>
        <w:t>benefits</w:t>
      </w:r>
      <w:r w:rsidRPr="00BE252E">
        <w:rPr>
          <w:spacing w:val="-4"/>
        </w:rPr>
        <w:t xml:space="preserve"> </w:t>
      </w:r>
      <w:r>
        <w:t>credits</w:t>
      </w:r>
      <w:r w:rsidRPr="00BE252E">
        <w:rPr>
          <w:spacing w:val="-5"/>
        </w:rPr>
        <w:t xml:space="preserve"> </w:t>
      </w:r>
      <w:r>
        <w:t>each</w:t>
      </w:r>
      <w:r w:rsidRPr="00BE252E">
        <w:rPr>
          <w:spacing w:val="-5"/>
        </w:rPr>
        <w:t xml:space="preserve"> </w:t>
      </w:r>
      <w:r>
        <w:t>month,</w:t>
      </w:r>
      <w:r w:rsidRPr="00BE252E">
        <w:rPr>
          <w:spacing w:val="-4"/>
        </w:rPr>
        <w:t xml:space="preserve"> </w:t>
      </w:r>
      <w:r>
        <w:t>taken</w:t>
      </w:r>
      <w:r w:rsidRPr="00BE252E">
        <w:rPr>
          <w:spacing w:val="-5"/>
        </w:rPr>
        <w:t xml:space="preserve"> </w:t>
      </w:r>
      <w:r>
        <w:t>as taxable</w:t>
      </w:r>
      <w:r w:rsidRPr="00BE252E">
        <w:rPr>
          <w:spacing w:val="-6"/>
        </w:rPr>
        <w:t xml:space="preserve"> </w:t>
      </w:r>
      <w:r>
        <w:t>income;</w:t>
      </w:r>
      <w:r w:rsidRPr="00BE252E">
        <w:rPr>
          <w:spacing w:val="-5"/>
        </w:rPr>
        <w:t xml:space="preserve"> </w:t>
      </w:r>
      <w:r>
        <w:t>use</w:t>
      </w:r>
      <w:r w:rsidRPr="00BE252E">
        <w:rPr>
          <w:spacing w:val="-6"/>
        </w:rPr>
        <w:t xml:space="preserve"> </w:t>
      </w:r>
      <w:r>
        <w:t>the</w:t>
      </w:r>
      <w:r w:rsidRPr="00BE252E">
        <w:rPr>
          <w:spacing w:val="-5"/>
        </w:rPr>
        <w:t xml:space="preserve"> </w:t>
      </w:r>
      <w:r>
        <w:t>available</w:t>
      </w:r>
      <w:r w:rsidRPr="00BE252E">
        <w:rPr>
          <w:spacing w:val="-5"/>
        </w:rPr>
        <w:t xml:space="preserve"> </w:t>
      </w:r>
      <w:r>
        <w:t>credits</w:t>
      </w:r>
      <w:r w:rsidRPr="00BE252E">
        <w:rPr>
          <w:spacing w:val="-6"/>
        </w:rPr>
        <w:t xml:space="preserve"> </w:t>
      </w:r>
      <w:r>
        <w:t>toward</w:t>
      </w:r>
      <w:r w:rsidRPr="00BE252E">
        <w:rPr>
          <w:spacing w:val="-5"/>
        </w:rPr>
        <w:t xml:space="preserve"> </w:t>
      </w:r>
      <w:r>
        <w:t>the</w:t>
      </w:r>
      <w:r w:rsidRPr="00BE252E">
        <w:rPr>
          <w:w w:val="99"/>
        </w:rPr>
        <w:t xml:space="preserve"> </w:t>
      </w:r>
      <w:r>
        <w:t>purchase</w:t>
      </w:r>
      <w:r w:rsidRPr="00BE252E">
        <w:rPr>
          <w:spacing w:val="-5"/>
        </w:rPr>
        <w:t xml:space="preserve"> </w:t>
      </w:r>
      <w:r>
        <w:t>of</w:t>
      </w:r>
      <w:r w:rsidRPr="00BE252E">
        <w:rPr>
          <w:spacing w:val="-4"/>
        </w:rPr>
        <w:t xml:space="preserve"> </w:t>
      </w:r>
      <w:r>
        <w:t>dental</w:t>
      </w:r>
      <w:r w:rsidRPr="00BE252E">
        <w:rPr>
          <w:spacing w:val="-5"/>
        </w:rPr>
        <w:t xml:space="preserve"> </w:t>
      </w:r>
      <w:r>
        <w:t>coverage</w:t>
      </w:r>
      <w:r w:rsidRPr="00BE252E">
        <w:rPr>
          <w:spacing w:val="-4"/>
        </w:rPr>
        <w:t xml:space="preserve"> </w:t>
      </w:r>
      <w:r>
        <w:t>as</w:t>
      </w:r>
      <w:r w:rsidRPr="00BE252E">
        <w:rPr>
          <w:spacing w:val="-5"/>
        </w:rPr>
        <w:t xml:space="preserve"> </w:t>
      </w:r>
      <w:r>
        <w:t>stated</w:t>
      </w:r>
      <w:r w:rsidRPr="00BE252E">
        <w:rPr>
          <w:spacing w:val="-4"/>
        </w:rPr>
        <w:t xml:space="preserve"> </w:t>
      </w:r>
      <w:r>
        <w:t>in</w:t>
      </w:r>
      <w:r w:rsidRPr="00BE252E">
        <w:rPr>
          <w:spacing w:val="-5"/>
        </w:rPr>
        <w:t xml:space="preserve"> </w:t>
      </w:r>
      <w:r>
        <w:t>Section</w:t>
      </w:r>
      <w:r w:rsidRPr="00BE252E">
        <w:rPr>
          <w:spacing w:val="-4"/>
        </w:rPr>
        <w:t xml:space="preserve"> </w:t>
      </w:r>
      <w:r>
        <w:t>3(d);</w:t>
      </w:r>
      <w:r w:rsidRPr="00BE252E">
        <w:rPr>
          <w:w w:val="99"/>
        </w:rPr>
        <w:t xml:space="preserve"> </w:t>
      </w:r>
      <w:r>
        <w:t>contribute</w:t>
      </w:r>
      <w:r w:rsidRPr="00BE252E">
        <w:rPr>
          <w:spacing w:val="-6"/>
        </w:rPr>
        <w:t xml:space="preserve"> </w:t>
      </w:r>
      <w:r>
        <w:t>the</w:t>
      </w:r>
      <w:r w:rsidRPr="00BE252E">
        <w:rPr>
          <w:spacing w:val="-5"/>
        </w:rPr>
        <w:t xml:space="preserve"> </w:t>
      </w:r>
      <w:r>
        <w:t>monthly</w:t>
      </w:r>
      <w:r w:rsidRPr="00BE252E">
        <w:rPr>
          <w:spacing w:val="-5"/>
        </w:rPr>
        <w:t xml:space="preserve"> </w:t>
      </w:r>
      <w:r>
        <w:t>cash</w:t>
      </w:r>
      <w:r w:rsidRPr="00BE252E">
        <w:rPr>
          <w:spacing w:val="-6"/>
        </w:rPr>
        <w:t xml:space="preserve"> </w:t>
      </w:r>
      <w:r>
        <w:t>equivalent</w:t>
      </w:r>
      <w:r w:rsidRPr="00BE252E">
        <w:rPr>
          <w:spacing w:val="-5"/>
        </w:rPr>
        <w:t xml:space="preserve"> </w:t>
      </w:r>
      <w:r>
        <w:t>per</w:t>
      </w:r>
      <w:r w:rsidRPr="00BE252E">
        <w:rPr>
          <w:spacing w:val="-5"/>
        </w:rPr>
        <w:t xml:space="preserve"> </w:t>
      </w:r>
      <w:r>
        <w:t>month</w:t>
      </w:r>
      <w:r w:rsidRPr="00BE252E">
        <w:rPr>
          <w:spacing w:val="-6"/>
        </w:rPr>
        <w:t xml:space="preserve"> </w:t>
      </w:r>
      <w:r>
        <w:t>to</w:t>
      </w:r>
      <w:r w:rsidRPr="00BE252E">
        <w:rPr>
          <w:spacing w:val="-5"/>
        </w:rPr>
        <w:t xml:space="preserve"> </w:t>
      </w:r>
      <w:r>
        <w:t>the</w:t>
      </w:r>
      <w:r w:rsidRPr="00BE252E">
        <w:rPr>
          <w:w w:val="99"/>
        </w:rPr>
        <w:t xml:space="preserve"> </w:t>
      </w:r>
      <w:r>
        <w:t>BeneSave</w:t>
      </w:r>
      <w:r w:rsidRPr="00BE252E">
        <w:rPr>
          <w:spacing w:val="-6"/>
        </w:rPr>
        <w:t xml:space="preserve"> </w:t>
      </w:r>
      <w:r>
        <w:t>Flexible</w:t>
      </w:r>
      <w:r w:rsidRPr="00BE252E">
        <w:rPr>
          <w:spacing w:val="-5"/>
        </w:rPr>
        <w:t xml:space="preserve"> </w:t>
      </w:r>
      <w:r>
        <w:t>Spending</w:t>
      </w:r>
      <w:r w:rsidRPr="00BE252E">
        <w:rPr>
          <w:spacing w:val="-5"/>
        </w:rPr>
        <w:t xml:space="preserve"> </w:t>
      </w:r>
      <w:r>
        <w:t>Accounts</w:t>
      </w:r>
      <w:r w:rsidRPr="00BE252E">
        <w:rPr>
          <w:spacing w:val="-6"/>
        </w:rPr>
        <w:t xml:space="preserve"> </w:t>
      </w:r>
      <w:r>
        <w:t>referred</w:t>
      </w:r>
      <w:r w:rsidRPr="00BE252E">
        <w:rPr>
          <w:spacing w:val="-5"/>
        </w:rPr>
        <w:t xml:space="preserve"> </w:t>
      </w:r>
      <w:r>
        <w:t>to</w:t>
      </w:r>
      <w:r w:rsidRPr="00BE252E">
        <w:rPr>
          <w:spacing w:val="-5"/>
        </w:rPr>
        <w:t xml:space="preserve"> </w:t>
      </w:r>
      <w:r>
        <w:t>in</w:t>
      </w:r>
      <w:r w:rsidRPr="00BE252E">
        <w:rPr>
          <w:spacing w:val="-5"/>
        </w:rPr>
        <w:t xml:space="preserve"> </w:t>
      </w:r>
      <w:r>
        <w:t>Section 4;</w:t>
      </w:r>
      <w:r w:rsidRPr="00BE252E">
        <w:rPr>
          <w:spacing w:val="-3"/>
        </w:rPr>
        <w:t xml:space="preserve"> </w:t>
      </w:r>
      <w:r>
        <w:t>or</w:t>
      </w:r>
      <w:r w:rsidRPr="00BE252E">
        <w:rPr>
          <w:spacing w:val="-2"/>
        </w:rPr>
        <w:t xml:space="preserve"> </w:t>
      </w:r>
      <w:r w:rsidR="000965F1">
        <w:t>t</w:t>
      </w:r>
      <w:r>
        <w:t>o</w:t>
      </w:r>
      <w:r w:rsidRPr="00BE252E">
        <w:rPr>
          <w:spacing w:val="-2"/>
        </w:rPr>
        <w:t xml:space="preserve"> </w:t>
      </w:r>
      <w:r>
        <w:t>any</w:t>
      </w:r>
      <w:r w:rsidRPr="00BE252E">
        <w:rPr>
          <w:spacing w:val="-2"/>
        </w:rPr>
        <w:t xml:space="preserve"> </w:t>
      </w:r>
      <w:r>
        <w:t>combination</w:t>
      </w:r>
      <w:r w:rsidRPr="00BE252E">
        <w:rPr>
          <w:spacing w:val="-2"/>
        </w:rPr>
        <w:t xml:space="preserve"> </w:t>
      </w:r>
      <w:r>
        <w:t>of</w:t>
      </w:r>
      <w:r w:rsidRPr="00BE252E">
        <w:rPr>
          <w:spacing w:val="-2"/>
        </w:rPr>
        <w:t xml:space="preserve"> </w:t>
      </w:r>
      <w:r>
        <w:t>the</w:t>
      </w:r>
      <w:r w:rsidRPr="00BE252E">
        <w:rPr>
          <w:spacing w:val="-2"/>
        </w:rPr>
        <w:t xml:space="preserve"> </w:t>
      </w:r>
      <w:r>
        <w:t>foregoing.</w:t>
      </w:r>
      <w:r w:rsidRPr="00BE252E">
        <w:rPr>
          <w:spacing w:val="56"/>
        </w:rPr>
        <w:t xml:space="preserve"> </w:t>
      </w:r>
      <w:r>
        <w:t>For</w:t>
      </w:r>
      <w:r w:rsidRPr="00BE252E">
        <w:rPr>
          <w:spacing w:val="-2"/>
        </w:rPr>
        <w:t xml:space="preserve"> </w:t>
      </w:r>
      <w:r>
        <w:t>purposes</w:t>
      </w:r>
      <w:r w:rsidRPr="00BE252E">
        <w:rPr>
          <w:spacing w:val="-2"/>
        </w:rPr>
        <w:t xml:space="preserve"> </w:t>
      </w:r>
      <w:r>
        <w:t>of this</w:t>
      </w:r>
      <w:r w:rsidRPr="00BE252E">
        <w:rPr>
          <w:spacing w:val="-5"/>
        </w:rPr>
        <w:t xml:space="preserve"> </w:t>
      </w:r>
      <w:r>
        <w:t>Agreement,</w:t>
      </w:r>
      <w:r w:rsidRPr="00BE252E">
        <w:rPr>
          <w:spacing w:val="-5"/>
        </w:rPr>
        <w:t xml:space="preserve"> </w:t>
      </w:r>
      <w:r>
        <w:t>the</w:t>
      </w:r>
      <w:r w:rsidRPr="00BE252E">
        <w:rPr>
          <w:spacing w:val="-4"/>
        </w:rPr>
        <w:t xml:space="preserve"> </w:t>
      </w:r>
      <w:r>
        <w:t>cash</w:t>
      </w:r>
      <w:r w:rsidRPr="00BE252E">
        <w:rPr>
          <w:spacing w:val="-5"/>
        </w:rPr>
        <w:t xml:space="preserve"> </w:t>
      </w:r>
      <w:r>
        <w:t>equivalent</w:t>
      </w:r>
      <w:r w:rsidRPr="00BE252E">
        <w:rPr>
          <w:spacing w:val="-5"/>
        </w:rPr>
        <w:t xml:space="preserve"> </w:t>
      </w:r>
      <w:r>
        <w:t>of</w:t>
      </w:r>
      <w:r w:rsidRPr="00BE252E">
        <w:rPr>
          <w:spacing w:val="-4"/>
        </w:rPr>
        <w:t xml:space="preserve"> </w:t>
      </w:r>
      <w:r>
        <w:t>one</w:t>
      </w:r>
      <w:r w:rsidRPr="00BE252E">
        <w:rPr>
          <w:spacing w:val="-5"/>
        </w:rPr>
        <w:t xml:space="preserve"> </w:t>
      </w:r>
      <w:r>
        <w:t>benefits</w:t>
      </w:r>
      <w:r w:rsidRPr="00BE252E">
        <w:rPr>
          <w:spacing w:val="-5"/>
        </w:rPr>
        <w:t xml:space="preserve"> </w:t>
      </w:r>
      <w:r>
        <w:t>credit</w:t>
      </w:r>
      <w:r w:rsidRPr="00BE252E">
        <w:rPr>
          <w:spacing w:val="-4"/>
        </w:rPr>
        <w:t xml:space="preserve"> </w:t>
      </w:r>
      <w:r>
        <w:t>is</w:t>
      </w:r>
      <w:r w:rsidR="000505A4">
        <w:t xml:space="preserve"> </w:t>
      </w:r>
      <w:r>
        <w:t>$1.00.</w:t>
      </w:r>
    </w:p>
    <w:p w14:paraId="4F0580A0" w14:textId="77777777" w:rsidR="00BE252E" w:rsidRPr="00881A44" w:rsidRDefault="00BE252E" w:rsidP="00BE252E">
      <w:pPr>
        <w:pStyle w:val="ListParagraph"/>
        <w:rPr>
          <w:sz w:val="17"/>
          <w:szCs w:val="17"/>
        </w:rPr>
      </w:pPr>
    </w:p>
    <w:p w14:paraId="798859F8" w14:textId="77777777" w:rsidR="00500D5E" w:rsidRDefault="00B06B53" w:rsidP="00327397">
      <w:pPr>
        <w:pStyle w:val="BodyText"/>
        <w:numPr>
          <w:ilvl w:val="2"/>
          <w:numId w:val="10"/>
        </w:numPr>
        <w:tabs>
          <w:tab w:val="left" w:pos="2900"/>
        </w:tabs>
        <w:spacing w:before="53"/>
        <w:ind w:right="180" w:firstLine="0"/>
      </w:pPr>
      <w:r>
        <w:t>Provided</w:t>
      </w:r>
      <w:r>
        <w:rPr>
          <w:spacing w:val="-8"/>
        </w:rPr>
        <w:t xml:space="preserve"> </w:t>
      </w:r>
      <w:r>
        <w:t>the</w:t>
      </w:r>
      <w:r>
        <w:rPr>
          <w:spacing w:val="-7"/>
        </w:rPr>
        <w:t xml:space="preserve"> </w:t>
      </w:r>
      <w:r>
        <w:t>enrollment</w:t>
      </w:r>
      <w:r>
        <w:rPr>
          <w:spacing w:val="-7"/>
        </w:rPr>
        <w:t xml:space="preserve"> </w:t>
      </w:r>
      <w:r>
        <w:t>meets</w:t>
      </w:r>
      <w:r>
        <w:rPr>
          <w:spacing w:val="-7"/>
        </w:rPr>
        <w:t xml:space="preserve"> </w:t>
      </w:r>
      <w:r>
        <w:t>the</w:t>
      </w:r>
      <w:r>
        <w:rPr>
          <w:spacing w:val="-7"/>
        </w:rPr>
        <w:t xml:space="preserve"> </w:t>
      </w:r>
      <w:r>
        <w:t>minimum</w:t>
      </w:r>
      <w:r>
        <w:rPr>
          <w:spacing w:val="-7"/>
        </w:rPr>
        <w:t xml:space="preserve"> </w:t>
      </w:r>
      <w:r>
        <w:t>number required</w:t>
      </w:r>
      <w:r>
        <w:rPr>
          <w:spacing w:val="-6"/>
        </w:rPr>
        <w:t xml:space="preserve"> </w:t>
      </w:r>
      <w:r>
        <w:t>by</w:t>
      </w:r>
      <w:r>
        <w:rPr>
          <w:spacing w:val="-5"/>
        </w:rPr>
        <w:t xml:space="preserve"> </w:t>
      </w:r>
      <w:r>
        <w:t>the</w:t>
      </w:r>
      <w:r>
        <w:rPr>
          <w:spacing w:val="-5"/>
        </w:rPr>
        <w:t xml:space="preserve"> </w:t>
      </w:r>
      <w:r>
        <w:t>applicable</w:t>
      </w:r>
      <w:r>
        <w:rPr>
          <w:spacing w:val="-5"/>
        </w:rPr>
        <w:t xml:space="preserve"> </w:t>
      </w:r>
      <w:r>
        <w:t>carrier,</w:t>
      </w:r>
      <w:r>
        <w:rPr>
          <w:spacing w:val="-5"/>
        </w:rPr>
        <w:t xml:space="preserve"> </w:t>
      </w:r>
      <w:r>
        <w:t>the</w:t>
      </w:r>
      <w:r>
        <w:rPr>
          <w:spacing w:val="-5"/>
        </w:rPr>
        <w:t xml:space="preserve"> </w:t>
      </w:r>
      <w:r>
        <w:t>University</w:t>
      </w:r>
      <w:r>
        <w:rPr>
          <w:spacing w:val="-5"/>
        </w:rPr>
        <w:t xml:space="preserve"> </w:t>
      </w:r>
      <w:r>
        <w:t>will</w:t>
      </w:r>
      <w:r>
        <w:rPr>
          <w:w w:val="99"/>
        </w:rPr>
        <w:t xml:space="preserve"> </w:t>
      </w:r>
      <w:r>
        <w:t>administer</w:t>
      </w:r>
      <w:r>
        <w:rPr>
          <w:spacing w:val="-6"/>
        </w:rPr>
        <w:t xml:space="preserve"> </w:t>
      </w:r>
      <w:r>
        <w:t>a</w:t>
      </w:r>
      <w:r>
        <w:rPr>
          <w:spacing w:val="-5"/>
        </w:rPr>
        <w:t xml:space="preserve"> </w:t>
      </w:r>
      <w:r>
        <w:t>dental</w:t>
      </w:r>
      <w:r>
        <w:rPr>
          <w:spacing w:val="-5"/>
        </w:rPr>
        <w:t xml:space="preserve"> </w:t>
      </w:r>
      <w:r>
        <w:t>care</w:t>
      </w:r>
      <w:r>
        <w:rPr>
          <w:spacing w:val="-5"/>
        </w:rPr>
        <w:t xml:space="preserve"> </w:t>
      </w:r>
      <w:r>
        <w:t>plan</w:t>
      </w:r>
      <w:r>
        <w:rPr>
          <w:spacing w:val="-5"/>
        </w:rPr>
        <w:t xml:space="preserve"> </w:t>
      </w:r>
      <w:r>
        <w:t>for</w:t>
      </w:r>
      <w:r>
        <w:rPr>
          <w:spacing w:val="-5"/>
        </w:rPr>
        <w:t xml:space="preserve"> </w:t>
      </w:r>
      <w:r>
        <w:t>bargaining</w:t>
      </w:r>
      <w:r>
        <w:rPr>
          <w:spacing w:val="-5"/>
        </w:rPr>
        <w:t xml:space="preserve"> </w:t>
      </w:r>
      <w:r>
        <w:t>unit</w:t>
      </w:r>
      <w:r>
        <w:rPr>
          <w:spacing w:val="-5"/>
        </w:rPr>
        <w:t xml:space="preserve"> </w:t>
      </w:r>
      <w:r>
        <w:t>members and</w:t>
      </w:r>
      <w:r>
        <w:rPr>
          <w:spacing w:val="-6"/>
        </w:rPr>
        <w:t xml:space="preserve"> </w:t>
      </w:r>
      <w:r>
        <w:lastRenderedPageBreak/>
        <w:t>their</w:t>
      </w:r>
      <w:r>
        <w:rPr>
          <w:spacing w:val="-6"/>
        </w:rPr>
        <w:t xml:space="preserve"> </w:t>
      </w:r>
      <w:r>
        <w:t>eligible</w:t>
      </w:r>
      <w:r>
        <w:rPr>
          <w:spacing w:val="-6"/>
        </w:rPr>
        <w:t xml:space="preserve"> </w:t>
      </w:r>
      <w:r>
        <w:t>dependents.</w:t>
      </w:r>
      <w:r>
        <w:rPr>
          <w:spacing w:val="48"/>
        </w:rPr>
        <w:t xml:space="preserve"> </w:t>
      </w:r>
      <w:r>
        <w:t>Bargaining</w:t>
      </w:r>
      <w:r>
        <w:rPr>
          <w:spacing w:val="-5"/>
        </w:rPr>
        <w:t xml:space="preserve"> </w:t>
      </w:r>
      <w:r>
        <w:t>unit</w:t>
      </w:r>
      <w:r>
        <w:rPr>
          <w:spacing w:val="-6"/>
        </w:rPr>
        <w:t xml:space="preserve"> </w:t>
      </w:r>
      <w:r>
        <w:t>members may</w:t>
      </w:r>
      <w:r>
        <w:rPr>
          <w:spacing w:val="-7"/>
        </w:rPr>
        <w:t xml:space="preserve"> </w:t>
      </w:r>
      <w:r>
        <w:t>purchase</w:t>
      </w:r>
      <w:r>
        <w:rPr>
          <w:spacing w:val="-6"/>
        </w:rPr>
        <w:t xml:space="preserve"> </w:t>
      </w:r>
      <w:r>
        <w:t>such</w:t>
      </w:r>
      <w:r>
        <w:rPr>
          <w:spacing w:val="-6"/>
        </w:rPr>
        <w:t xml:space="preserve"> </w:t>
      </w:r>
      <w:r>
        <w:t>coverage</w:t>
      </w:r>
      <w:r>
        <w:rPr>
          <w:spacing w:val="-6"/>
        </w:rPr>
        <w:t xml:space="preserve"> </w:t>
      </w:r>
      <w:r>
        <w:t>with</w:t>
      </w:r>
      <w:r>
        <w:rPr>
          <w:spacing w:val="-6"/>
        </w:rPr>
        <w:t xml:space="preserve"> </w:t>
      </w:r>
      <w:r>
        <w:t>available</w:t>
      </w:r>
      <w:r>
        <w:rPr>
          <w:spacing w:val="-6"/>
        </w:rPr>
        <w:t xml:space="preserve"> </w:t>
      </w:r>
      <w:r>
        <w:t>benefits</w:t>
      </w:r>
      <w:r>
        <w:rPr>
          <w:spacing w:val="-6"/>
        </w:rPr>
        <w:t xml:space="preserve"> </w:t>
      </w:r>
      <w:r>
        <w:t>credits (see</w:t>
      </w:r>
      <w:r>
        <w:rPr>
          <w:spacing w:val="-3"/>
        </w:rPr>
        <w:t xml:space="preserve"> </w:t>
      </w:r>
      <w:r>
        <w:t>Section</w:t>
      </w:r>
      <w:r>
        <w:rPr>
          <w:spacing w:val="-2"/>
        </w:rPr>
        <w:t xml:space="preserve"> </w:t>
      </w:r>
      <w:r>
        <w:t>3[c])</w:t>
      </w:r>
      <w:r>
        <w:rPr>
          <w:spacing w:val="-2"/>
        </w:rPr>
        <w:t xml:space="preserve"> </w:t>
      </w:r>
      <w:r>
        <w:t>or</w:t>
      </w:r>
      <w:r>
        <w:rPr>
          <w:spacing w:val="-3"/>
        </w:rPr>
        <w:t xml:space="preserve"> </w:t>
      </w:r>
      <w:r>
        <w:t>at</w:t>
      </w:r>
      <w:r>
        <w:rPr>
          <w:spacing w:val="-2"/>
        </w:rPr>
        <w:t xml:space="preserve"> </w:t>
      </w:r>
      <w:r>
        <w:t>their</w:t>
      </w:r>
      <w:r>
        <w:rPr>
          <w:spacing w:val="-2"/>
        </w:rPr>
        <w:t xml:space="preserve"> </w:t>
      </w:r>
      <w:r>
        <w:t>own</w:t>
      </w:r>
      <w:r>
        <w:rPr>
          <w:spacing w:val="-3"/>
        </w:rPr>
        <w:t xml:space="preserve"> </w:t>
      </w:r>
      <w:r>
        <w:t>expense.</w:t>
      </w:r>
      <w:r>
        <w:rPr>
          <w:spacing w:val="56"/>
        </w:rPr>
        <w:t xml:space="preserve"> </w:t>
      </w:r>
      <w:r>
        <w:t>The</w:t>
      </w:r>
      <w:r>
        <w:rPr>
          <w:spacing w:val="-3"/>
        </w:rPr>
        <w:t xml:space="preserve"> </w:t>
      </w:r>
      <w:r>
        <w:t>cost</w:t>
      </w:r>
      <w:r>
        <w:rPr>
          <w:spacing w:val="-2"/>
        </w:rPr>
        <w:t xml:space="preserve"> </w:t>
      </w:r>
      <w:r>
        <w:t>of</w:t>
      </w:r>
      <w:r>
        <w:rPr>
          <w:spacing w:val="-2"/>
        </w:rPr>
        <w:t xml:space="preserve"> </w:t>
      </w:r>
      <w:r>
        <w:t>the</w:t>
      </w:r>
      <w:r>
        <w:rPr>
          <w:w w:val="99"/>
        </w:rPr>
        <w:t xml:space="preserve"> </w:t>
      </w:r>
      <w:r>
        <w:t>dental</w:t>
      </w:r>
      <w:r>
        <w:rPr>
          <w:spacing w:val="-5"/>
        </w:rPr>
        <w:t xml:space="preserve"> </w:t>
      </w:r>
      <w:r>
        <w:t>care</w:t>
      </w:r>
      <w:r>
        <w:rPr>
          <w:spacing w:val="-4"/>
        </w:rPr>
        <w:t xml:space="preserve"> </w:t>
      </w:r>
      <w:r>
        <w:t>plan</w:t>
      </w:r>
      <w:r>
        <w:rPr>
          <w:spacing w:val="-4"/>
        </w:rPr>
        <w:t xml:space="preserve"> </w:t>
      </w:r>
      <w:r>
        <w:t>will</w:t>
      </w:r>
      <w:r>
        <w:rPr>
          <w:spacing w:val="-4"/>
        </w:rPr>
        <w:t xml:space="preserve"> </w:t>
      </w:r>
      <w:r>
        <w:t>vary</w:t>
      </w:r>
      <w:r>
        <w:rPr>
          <w:spacing w:val="-4"/>
        </w:rPr>
        <w:t xml:space="preserve"> </w:t>
      </w:r>
      <w:r>
        <w:t>according</w:t>
      </w:r>
      <w:r>
        <w:rPr>
          <w:spacing w:val="-4"/>
        </w:rPr>
        <w:t xml:space="preserve"> </w:t>
      </w:r>
      <w:r>
        <w:t>to</w:t>
      </w:r>
      <w:r>
        <w:rPr>
          <w:spacing w:val="-4"/>
        </w:rPr>
        <w:t xml:space="preserve"> </w:t>
      </w:r>
      <w:r>
        <w:t>the</w:t>
      </w:r>
      <w:r>
        <w:rPr>
          <w:spacing w:val="-4"/>
        </w:rPr>
        <w:t xml:space="preserve"> </w:t>
      </w:r>
      <w:r>
        <w:t>level</w:t>
      </w:r>
      <w:r>
        <w:rPr>
          <w:spacing w:val="-4"/>
        </w:rPr>
        <w:t xml:space="preserve"> </w:t>
      </w:r>
      <w:r>
        <w:t>of</w:t>
      </w:r>
      <w:r>
        <w:rPr>
          <w:spacing w:val="-5"/>
        </w:rPr>
        <w:t xml:space="preserve"> </w:t>
      </w:r>
      <w:r>
        <w:t>coverage</w:t>
      </w:r>
      <w:r>
        <w:rPr>
          <w:w w:val="99"/>
        </w:rPr>
        <w:t xml:space="preserve"> </w:t>
      </w:r>
      <w:r>
        <w:t>chosen.</w:t>
      </w:r>
    </w:p>
    <w:p w14:paraId="146887E2" w14:textId="77777777" w:rsidR="00500D5E" w:rsidRPr="00881A44" w:rsidRDefault="00500D5E">
      <w:pPr>
        <w:spacing w:before="1"/>
        <w:rPr>
          <w:rFonts w:ascii="Times New Roman" w:eastAsia="Times New Roman" w:hAnsi="Times New Roman" w:cs="Times New Roman"/>
          <w:sz w:val="17"/>
          <w:szCs w:val="17"/>
        </w:rPr>
      </w:pPr>
    </w:p>
    <w:p w14:paraId="0931A619" w14:textId="77777777" w:rsidR="00500D5E" w:rsidRDefault="00B06B53" w:rsidP="00327397">
      <w:pPr>
        <w:pStyle w:val="BodyText"/>
        <w:numPr>
          <w:ilvl w:val="2"/>
          <w:numId w:val="10"/>
        </w:numPr>
        <w:tabs>
          <w:tab w:val="left" w:pos="2887"/>
        </w:tabs>
        <w:spacing w:line="239" w:lineRule="auto"/>
        <w:ind w:right="180" w:firstLine="0"/>
      </w:pPr>
      <w:r>
        <w:t>The</w:t>
      </w:r>
      <w:r>
        <w:rPr>
          <w:spacing w:val="-5"/>
        </w:rPr>
        <w:t xml:space="preserve"> </w:t>
      </w:r>
      <w:r>
        <w:t>parties</w:t>
      </w:r>
      <w:r>
        <w:rPr>
          <w:spacing w:val="-5"/>
        </w:rPr>
        <w:t xml:space="preserve"> </w:t>
      </w:r>
      <w:r>
        <w:t>agree</w:t>
      </w:r>
      <w:r>
        <w:rPr>
          <w:spacing w:val="-4"/>
        </w:rPr>
        <w:t xml:space="preserve"> </w:t>
      </w:r>
      <w:r>
        <w:t>that</w:t>
      </w:r>
      <w:r>
        <w:rPr>
          <w:spacing w:val="-5"/>
        </w:rPr>
        <w:t xml:space="preserve"> </w:t>
      </w:r>
      <w:r>
        <w:t>the</w:t>
      </w:r>
      <w:r>
        <w:rPr>
          <w:spacing w:val="-5"/>
        </w:rPr>
        <w:t xml:space="preserve"> </w:t>
      </w:r>
      <w:r>
        <w:t>University</w:t>
      </w:r>
      <w:r>
        <w:rPr>
          <w:spacing w:val="-4"/>
        </w:rPr>
        <w:t xml:space="preserve"> </w:t>
      </w:r>
      <w:r>
        <w:t>shall</w:t>
      </w:r>
      <w:r>
        <w:rPr>
          <w:spacing w:val="-5"/>
        </w:rPr>
        <w:t xml:space="preserve"> </w:t>
      </w:r>
      <w:r>
        <w:t>have</w:t>
      </w:r>
      <w:r>
        <w:rPr>
          <w:spacing w:val="-5"/>
        </w:rPr>
        <w:t xml:space="preserve"> </w:t>
      </w:r>
      <w:r>
        <w:t>the</w:t>
      </w:r>
      <w:r>
        <w:rPr>
          <w:spacing w:val="-4"/>
        </w:rPr>
        <w:t xml:space="preserve"> </w:t>
      </w:r>
      <w:r>
        <w:t>right</w:t>
      </w:r>
      <w:r>
        <w:rPr>
          <w:w w:val="99"/>
        </w:rPr>
        <w:t xml:space="preserve"> </w:t>
      </w:r>
      <w:r>
        <w:t>to</w:t>
      </w:r>
      <w:r>
        <w:rPr>
          <w:spacing w:val="-5"/>
        </w:rPr>
        <w:t xml:space="preserve"> </w:t>
      </w:r>
      <w:r>
        <w:t>change</w:t>
      </w:r>
      <w:r>
        <w:rPr>
          <w:spacing w:val="-5"/>
        </w:rPr>
        <w:t xml:space="preserve"> </w:t>
      </w:r>
      <w:r>
        <w:t>insurance</w:t>
      </w:r>
      <w:r>
        <w:rPr>
          <w:spacing w:val="-5"/>
        </w:rPr>
        <w:t xml:space="preserve"> </w:t>
      </w:r>
      <w:r>
        <w:t>carriers</w:t>
      </w:r>
      <w:r>
        <w:rPr>
          <w:spacing w:val="-4"/>
        </w:rPr>
        <w:t xml:space="preserve"> </w:t>
      </w:r>
      <w:r>
        <w:t>after</w:t>
      </w:r>
      <w:r>
        <w:rPr>
          <w:spacing w:val="-5"/>
        </w:rPr>
        <w:t xml:space="preserve"> </w:t>
      </w:r>
      <w:r>
        <w:t>consultation</w:t>
      </w:r>
      <w:r>
        <w:rPr>
          <w:spacing w:val="-5"/>
        </w:rPr>
        <w:t xml:space="preserve"> </w:t>
      </w:r>
      <w:r>
        <w:t>with</w:t>
      </w:r>
      <w:r>
        <w:rPr>
          <w:spacing w:val="-5"/>
        </w:rPr>
        <w:t xml:space="preserve"> </w:t>
      </w:r>
      <w:r>
        <w:t>the</w:t>
      </w:r>
      <w:r>
        <w:rPr>
          <w:w w:val="99"/>
        </w:rPr>
        <w:t xml:space="preserve"> </w:t>
      </w:r>
      <w:r>
        <w:t>AAUP</w:t>
      </w:r>
      <w:r>
        <w:rPr>
          <w:spacing w:val="-3"/>
        </w:rPr>
        <w:t xml:space="preserve"> </w:t>
      </w:r>
      <w:r>
        <w:t>as</w:t>
      </w:r>
      <w:r>
        <w:rPr>
          <w:spacing w:val="-3"/>
        </w:rPr>
        <w:t xml:space="preserve"> </w:t>
      </w:r>
      <w:r>
        <w:t>long</w:t>
      </w:r>
      <w:r>
        <w:rPr>
          <w:spacing w:val="-2"/>
        </w:rPr>
        <w:t xml:space="preserve"> </w:t>
      </w:r>
      <w:r>
        <w:t>as</w:t>
      </w:r>
      <w:r>
        <w:rPr>
          <w:spacing w:val="-3"/>
        </w:rPr>
        <w:t xml:space="preserve"> </w:t>
      </w:r>
      <w:r>
        <w:t>the</w:t>
      </w:r>
      <w:r>
        <w:rPr>
          <w:spacing w:val="-2"/>
        </w:rPr>
        <w:t xml:space="preserve"> </w:t>
      </w:r>
      <w:r>
        <w:t>benefits</w:t>
      </w:r>
      <w:r>
        <w:rPr>
          <w:spacing w:val="-3"/>
        </w:rPr>
        <w:t xml:space="preserve"> </w:t>
      </w:r>
      <w:r>
        <w:t>are</w:t>
      </w:r>
      <w:r>
        <w:rPr>
          <w:spacing w:val="-2"/>
        </w:rPr>
        <w:t xml:space="preserve"> </w:t>
      </w:r>
      <w:r>
        <w:t>equal</w:t>
      </w:r>
      <w:r>
        <w:rPr>
          <w:spacing w:val="-3"/>
        </w:rPr>
        <w:t xml:space="preserve"> </w:t>
      </w:r>
      <w:r>
        <w:t>to</w:t>
      </w:r>
      <w:r>
        <w:rPr>
          <w:spacing w:val="-2"/>
        </w:rPr>
        <w:t xml:space="preserve"> </w:t>
      </w:r>
      <w:r>
        <w:t>or</w:t>
      </w:r>
      <w:r>
        <w:rPr>
          <w:spacing w:val="-3"/>
        </w:rPr>
        <w:t xml:space="preserve"> </w:t>
      </w:r>
      <w:r>
        <w:t>better</w:t>
      </w:r>
      <w:r>
        <w:rPr>
          <w:spacing w:val="-2"/>
        </w:rPr>
        <w:t xml:space="preserve"> </w:t>
      </w:r>
      <w:r>
        <w:t>than those</w:t>
      </w:r>
      <w:r>
        <w:rPr>
          <w:spacing w:val="-8"/>
        </w:rPr>
        <w:t xml:space="preserve"> </w:t>
      </w:r>
      <w:r>
        <w:t>presently</w:t>
      </w:r>
      <w:r>
        <w:rPr>
          <w:spacing w:val="-8"/>
        </w:rPr>
        <w:t xml:space="preserve"> </w:t>
      </w:r>
      <w:r>
        <w:t>provided.</w:t>
      </w:r>
    </w:p>
    <w:p w14:paraId="50BDBB03" w14:textId="77777777" w:rsidR="00500D5E" w:rsidRPr="00881A44" w:rsidRDefault="00500D5E">
      <w:pPr>
        <w:rPr>
          <w:rFonts w:ascii="Times New Roman" w:eastAsia="Times New Roman" w:hAnsi="Times New Roman" w:cs="Times New Roman"/>
          <w:sz w:val="17"/>
          <w:szCs w:val="17"/>
        </w:rPr>
      </w:pPr>
    </w:p>
    <w:p w14:paraId="19BC4932" w14:textId="557DD8B5" w:rsidR="00500D5E" w:rsidRDefault="00B06B53" w:rsidP="00327397">
      <w:pPr>
        <w:pStyle w:val="BodyText"/>
        <w:numPr>
          <w:ilvl w:val="2"/>
          <w:numId w:val="10"/>
        </w:numPr>
        <w:tabs>
          <w:tab w:val="left" w:pos="2921"/>
        </w:tabs>
        <w:ind w:right="180" w:firstLine="60"/>
      </w:pPr>
      <w:r>
        <w:t>It</w:t>
      </w:r>
      <w:r>
        <w:rPr>
          <w:spacing w:val="-5"/>
        </w:rPr>
        <w:t xml:space="preserve"> </w:t>
      </w:r>
      <w:r>
        <w:t>is</w:t>
      </w:r>
      <w:r>
        <w:rPr>
          <w:spacing w:val="-5"/>
        </w:rPr>
        <w:t xml:space="preserve"> </w:t>
      </w:r>
      <w:r>
        <w:t>agreed</w:t>
      </w:r>
      <w:r>
        <w:rPr>
          <w:spacing w:val="-5"/>
        </w:rPr>
        <w:t xml:space="preserve"> </w:t>
      </w:r>
      <w:r>
        <w:t>that</w:t>
      </w:r>
      <w:r>
        <w:rPr>
          <w:spacing w:val="-4"/>
        </w:rPr>
        <w:t xml:space="preserve"> </w:t>
      </w:r>
      <w:r>
        <w:t>individual</w:t>
      </w:r>
      <w:r>
        <w:rPr>
          <w:spacing w:val="-5"/>
        </w:rPr>
        <w:t xml:space="preserve"> </w:t>
      </w:r>
      <w:r>
        <w:t>full-time</w:t>
      </w:r>
      <w:r>
        <w:rPr>
          <w:spacing w:val="-5"/>
        </w:rPr>
        <w:t xml:space="preserve"> </w:t>
      </w:r>
      <w:r>
        <w:t>members</w:t>
      </w:r>
      <w:r>
        <w:rPr>
          <w:spacing w:val="-4"/>
        </w:rPr>
        <w:t xml:space="preserve"> </w:t>
      </w:r>
      <w:r>
        <w:t>of</w:t>
      </w:r>
      <w:r>
        <w:rPr>
          <w:spacing w:val="-5"/>
        </w:rPr>
        <w:t xml:space="preserve"> </w:t>
      </w:r>
      <w:r>
        <w:t>the</w:t>
      </w:r>
      <w:r>
        <w:rPr>
          <w:w w:val="99"/>
        </w:rPr>
        <w:t xml:space="preserve"> </w:t>
      </w:r>
      <w:r>
        <w:t>bargaining</w:t>
      </w:r>
      <w:r>
        <w:rPr>
          <w:spacing w:val="-6"/>
        </w:rPr>
        <w:t xml:space="preserve"> </w:t>
      </w:r>
      <w:r>
        <w:t>unit</w:t>
      </w:r>
      <w:r>
        <w:rPr>
          <w:spacing w:val="-5"/>
        </w:rPr>
        <w:t xml:space="preserve"> </w:t>
      </w:r>
      <w:r>
        <w:t>will</w:t>
      </w:r>
      <w:r>
        <w:rPr>
          <w:spacing w:val="-5"/>
        </w:rPr>
        <w:t xml:space="preserve"> </w:t>
      </w:r>
      <w:r>
        <w:t>pay</w:t>
      </w:r>
      <w:r>
        <w:rPr>
          <w:spacing w:val="-5"/>
        </w:rPr>
        <w:t xml:space="preserve"> </w:t>
      </w:r>
      <w:r>
        <w:t>for</w:t>
      </w:r>
      <w:r>
        <w:rPr>
          <w:spacing w:val="-5"/>
        </w:rPr>
        <w:t xml:space="preserve"> </w:t>
      </w:r>
      <w:r w:rsidR="00662EE5">
        <w:rPr>
          <w:spacing w:val="-5"/>
        </w:rPr>
        <w:t xml:space="preserve">single coverage at a rate of 2.3% of their base annual salary for enrollment in the 90/70, HMO, and high-deductible plans, and at a rate of 2.8% of their base annual salary for enrollment in the 100/80 plan. Furthermore, they will pay for </w:t>
      </w:r>
      <w:r>
        <w:t>extending</w:t>
      </w:r>
      <w:r>
        <w:rPr>
          <w:spacing w:val="-6"/>
        </w:rPr>
        <w:t xml:space="preserve"> </w:t>
      </w:r>
      <w:r>
        <w:t>their</w:t>
      </w:r>
      <w:r>
        <w:rPr>
          <w:spacing w:val="-5"/>
        </w:rPr>
        <w:t xml:space="preserve"> </w:t>
      </w:r>
      <w:r>
        <w:t>individual</w:t>
      </w:r>
      <w:r>
        <w:rPr>
          <w:w w:val="99"/>
        </w:rPr>
        <w:t xml:space="preserve"> </w:t>
      </w:r>
      <w:r>
        <w:t>coverage</w:t>
      </w:r>
      <w:r>
        <w:rPr>
          <w:spacing w:val="51"/>
        </w:rPr>
        <w:t xml:space="preserve"> </w:t>
      </w:r>
      <w:r>
        <w:t>to</w:t>
      </w:r>
      <w:r>
        <w:rPr>
          <w:spacing w:val="-5"/>
        </w:rPr>
        <w:t xml:space="preserve"> </w:t>
      </w:r>
      <w:r>
        <w:t>include</w:t>
      </w:r>
      <w:r>
        <w:rPr>
          <w:spacing w:val="-4"/>
        </w:rPr>
        <w:t xml:space="preserve"> </w:t>
      </w:r>
      <w:r>
        <w:t>their</w:t>
      </w:r>
      <w:r>
        <w:rPr>
          <w:spacing w:val="-5"/>
        </w:rPr>
        <w:t xml:space="preserve"> </w:t>
      </w:r>
      <w:r>
        <w:t>spouse,</w:t>
      </w:r>
      <w:r>
        <w:rPr>
          <w:spacing w:val="-4"/>
        </w:rPr>
        <w:t xml:space="preserve"> </w:t>
      </w:r>
      <w:r>
        <w:t>domestic</w:t>
      </w:r>
      <w:r>
        <w:rPr>
          <w:spacing w:val="-5"/>
        </w:rPr>
        <w:t xml:space="preserve"> </w:t>
      </w:r>
      <w:r>
        <w:t>partners,</w:t>
      </w:r>
      <w:r>
        <w:rPr>
          <w:spacing w:val="-4"/>
        </w:rPr>
        <w:t xml:space="preserve"> </w:t>
      </w:r>
      <w:r>
        <w:t>and eligible</w:t>
      </w:r>
      <w:r>
        <w:rPr>
          <w:spacing w:val="-5"/>
        </w:rPr>
        <w:t xml:space="preserve"> </w:t>
      </w:r>
      <w:r>
        <w:t>dependents</w:t>
      </w:r>
      <w:r>
        <w:rPr>
          <w:spacing w:val="-4"/>
        </w:rPr>
        <w:t xml:space="preserve"> </w:t>
      </w:r>
      <w:r>
        <w:t>either</w:t>
      </w:r>
      <w:r>
        <w:rPr>
          <w:spacing w:val="-4"/>
        </w:rPr>
        <w:t xml:space="preserve"> </w:t>
      </w:r>
      <w:r>
        <w:t>at</w:t>
      </w:r>
      <w:r>
        <w:rPr>
          <w:spacing w:val="-4"/>
        </w:rPr>
        <w:t xml:space="preserve"> </w:t>
      </w:r>
      <w:r>
        <w:t>their</w:t>
      </w:r>
      <w:r>
        <w:rPr>
          <w:spacing w:val="-4"/>
        </w:rPr>
        <w:t xml:space="preserve"> </w:t>
      </w:r>
      <w:r>
        <w:t>own</w:t>
      </w:r>
      <w:r>
        <w:rPr>
          <w:spacing w:val="-4"/>
        </w:rPr>
        <w:t xml:space="preserve"> </w:t>
      </w:r>
      <w:r>
        <w:t>expense</w:t>
      </w:r>
      <w:r>
        <w:rPr>
          <w:spacing w:val="-4"/>
        </w:rPr>
        <w:t xml:space="preserve"> </w:t>
      </w:r>
      <w:r>
        <w:t>or</w:t>
      </w:r>
      <w:r>
        <w:rPr>
          <w:spacing w:val="-4"/>
        </w:rPr>
        <w:t xml:space="preserve"> </w:t>
      </w:r>
      <w:r>
        <w:t>with</w:t>
      </w:r>
      <w:r>
        <w:rPr>
          <w:spacing w:val="-5"/>
        </w:rPr>
        <w:t xml:space="preserve"> </w:t>
      </w:r>
      <w:r>
        <w:t>sums available</w:t>
      </w:r>
      <w:r>
        <w:rPr>
          <w:spacing w:val="-7"/>
        </w:rPr>
        <w:t xml:space="preserve"> </w:t>
      </w:r>
      <w:r>
        <w:t>through</w:t>
      </w:r>
      <w:r>
        <w:rPr>
          <w:spacing w:val="-6"/>
        </w:rPr>
        <w:t xml:space="preserve"> </w:t>
      </w:r>
      <w:r>
        <w:t>the</w:t>
      </w:r>
      <w:r>
        <w:rPr>
          <w:spacing w:val="-7"/>
        </w:rPr>
        <w:t xml:space="preserve"> </w:t>
      </w:r>
      <w:r>
        <w:t>BeneSave</w:t>
      </w:r>
      <w:r>
        <w:rPr>
          <w:spacing w:val="-6"/>
        </w:rPr>
        <w:t xml:space="preserve"> </w:t>
      </w:r>
      <w:r>
        <w:t>Flexible</w:t>
      </w:r>
      <w:r>
        <w:rPr>
          <w:spacing w:val="-7"/>
        </w:rPr>
        <w:t xml:space="preserve"> </w:t>
      </w:r>
      <w:r>
        <w:t>Spending</w:t>
      </w:r>
      <w:r>
        <w:rPr>
          <w:spacing w:val="-6"/>
        </w:rPr>
        <w:t xml:space="preserve"> </w:t>
      </w:r>
      <w:r>
        <w:t>Accounts described</w:t>
      </w:r>
      <w:r>
        <w:rPr>
          <w:spacing w:val="-4"/>
        </w:rPr>
        <w:t xml:space="preserve"> </w:t>
      </w:r>
      <w:r>
        <w:t>in</w:t>
      </w:r>
      <w:r>
        <w:rPr>
          <w:spacing w:val="-3"/>
        </w:rPr>
        <w:t xml:space="preserve"> </w:t>
      </w:r>
      <w:r>
        <w:t>Section</w:t>
      </w:r>
      <w:r>
        <w:rPr>
          <w:spacing w:val="-3"/>
        </w:rPr>
        <w:t xml:space="preserve"> </w:t>
      </w:r>
      <w:r>
        <w:t>B(4)</w:t>
      </w:r>
      <w:r>
        <w:rPr>
          <w:spacing w:val="-3"/>
        </w:rPr>
        <w:t xml:space="preserve"> </w:t>
      </w:r>
      <w:r>
        <w:t>of</w:t>
      </w:r>
      <w:r>
        <w:rPr>
          <w:spacing w:val="-4"/>
        </w:rPr>
        <w:t xml:space="preserve"> </w:t>
      </w:r>
      <w:r>
        <w:t>this</w:t>
      </w:r>
      <w:r>
        <w:rPr>
          <w:spacing w:val="-3"/>
        </w:rPr>
        <w:t xml:space="preserve"> </w:t>
      </w:r>
      <w:r>
        <w:t>Article,</w:t>
      </w:r>
      <w:r>
        <w:rPr>
          <w:spacing w:val="-3"/>
        </w:rPr>
        <w:t xml:space="preserve"> </w:t>
      </w:r>
      <w:r>
        <w:t>except</w:t>
      </w:r>
      <w:r>
        <w:rPr>
          <w:spacing w:val="-3"/>
        </w:rPr>
        <w:t xml:space="preserve"> </w:t>
      </w:r>
      <w:r>
        <w:t>as subsidized</w:t>
      </w:r>
      <w:r>
        <w:rPr>
          <w:spacing w:val="-7"/>
        </w:rPr>
        <w:t xml:space="preserve"> </w:t>
      </w:r>
      <w:r>
        <w:t>herein</w:t>
      </w:r>
      <w:r>
        <w:rPr>
          <w:spacing w:val="-6"/>
        </w:rPr>
        <w:t xml:space="preserve"> </w:t>
      </w:r>
      <w:r>
        <w:t>below.</w:t>
      </w:r>
    </w:p>
    <w:p w14:paraId="6750B43D" w14:textId="77777777" w:rsidR="00500D5E" w:rsidRPr="00881A44" w:rsidRDefault="00500D5E">
      <w:pPr>
        <w:rPr>
          <w:rFonts w:ascii="Times New Roman" w:eastAsia="Times New Roman" w:hAnsi="Times New Roman" w:cs="Times New Roman"/>
          <w:sz w:val="17"/>
          <w:szCs w:val="17"/>
        </w:rPr>
      </w:pPr>
    </w:p>
    <w:p w14:paraId="1E1F8764" w14:textId="1651B75D" w:rsidR="00500D5E" w:rsidRDefault="00B06B53" w:rsidP="00327397">
      <w:pPr>
        <w:pStyle w:val="BodyText"/>
        <w:ind w:left="2600" w:right="180"/>
      </w:pPr>
      <w:r>
        <w:t>Each</w:t>
      </w:r>
      <w:r>
        <w:rPr>
          <w:spacing w:val="-7"/>
        </w:rPr>
        <w:t xml:space="preserve"> </w:t>
      </w:r>
      <w:r>
        <w:t>eligible</w:t>
      </w:r>
      <w:r>
        <w:rPr>
          <w:spacing w:val="-6"/>
        </w:rPr>
        <w:t xml:space="preserve"> </w:t>
      </w:r>
      <w:r>
        <w:t>bargaining</w:t>
      </w:r>
      <w:r>
        <w:rPr>
          <w:spacing w:val="-6"/>
        </w:rPr>
        <w:t xml:space="preserve"> </w:t>
      </w:r>
      <w:r>
        <w:t>unit</w:t>
      </w:r>
      <w:r>
        <w:rPr>
          <w:spacing w:val="-6"/>
        </w:rPr>
        <w:t xml:space="preserve"> </w:t>
      </w:r>
      <w:r>
        <w:t>member</w:t>
      </w:r>
      <w:r>
        <w:rPr>
          <w:spacing w:val="-6"/>
        </w:rPr>
        <w:t xml:space="preserve"> </w:t>
      </w:r>
      <w:r>
        <w:t>who</w:t>
      </w:r>
      <w:r>
        <w:rPr>
          <w:spacing w:val="-7"/>
        </w:rPr>
        <w:t xml:space="preserve"> </w:t>
      </w:r>
      <w:r>
        <w:t>purchases dependent</w:t>
      </w:r>
      <w:r>
        <w:rPr>
          <w:spacing w:val="-5"/>
        </w:rPr>
        <w:t xml:space="preserve"> </w:t>
      </w:r>
      <w:r>
        <w:t>coverage</w:t>
      </w:r>
      <w:r>
        <w:rPr>
          <w:spacing w:val="-4"/>
        </w:rPr>
        <w:t xml:space="preserve"> </w:t>
      </w:r>
      <w:r>
        <w:t>in</w:t>
      </w:r>
      <w:r>
        <w:rPr>
          <w:spacing w:val="-4"/>
        </w:rPr>
        <w:t xml:space="preserve"> </w:t>
      </w:r>
      <w:r>
        <w:t>the</w:t>
      </w:r>
      <w:r>
        <w:rPr>
          <w:spacing w:val="-4"/>
        </w:rPr>
        <w:t xml:space="preserve"> </w:t>
      </w:r>
      <w:r>
        <w:t>90/70</w:t>
      </w:r>
      <w:r>
        <w:rPr>
          <w:spacing w:val="-5"/>
        </w:rPr>
        <w:t xml:space="preserve"> </w:t>
      </w:r>
      <w:r>
        <w:t>plan</w:t>
      </w:r>
      <w:r>
        <w:rPr>
          <w:spacing w:val="-4"/>
        </w:rPr>
        <w:t xml:space="preserve"> </w:t>
      </w:r>
      <w:r>
        <w:t>or</w:t>
      </w:r>
      <w:r>
        <w:rPr>
          <w:spacing w:val="-4"/>
        </w:rPr>
        <w:t xml:space="preserve"> </w:t>
      </w:r>
      <w:r>
        <w:t>HMO</w:t>
      </w:r>
      <w:r>
        <w:rPr>
          <w:spacing w:val="-4"/>
        </w:rPr>
        <w:t xml:space="preserve"> </w:t>
      </w:r>
      <w:r>
        <w:t>will</w:t>
      </w:r>
      <w:r>
        <w:rPr>
          <w:spacing w:val="-6"/>
        </w:rPr>
        <w:t xml:space="preserve"> </w:t>
      </w:r>
      <w:r>
        <w:t>receive</w:t>
      </w:r>
      <w:r>
        <w:rPr>
          <w:spacing w:val="-6"/>
        </w:rPr>
        <w:t xml:space="preserve"> </w:t>
      </w:r>
      <w:r>
        <w:t>a</w:t>
      </w:r>
      <w:r>
        <w:rPr>
          <w:spacing w:val="-6"/>
        </w:rPr>
        <w:t xml:space="preserve"> </w:t>
      </w:r>
      <w:r>
        <w:t>University</w:t>
      </w:r>
      <w:r>
        <w:rPr>
          <w:spacing w:val="-6"/>
        </w:rPr>
        <w:t xml:space="preserve"> </w:t>
      </w:r>
      <w:r>
        <w:t>contribution towards</w:t>
      </w:r>
      <w:r>
        <w:rPr>
          <w:spacing w:val="-5"/>
        </w:rPr>
        <w:t xml:space="preserve"> </w:t>
      </w:r>
      <w:r>
        <w:t>monthly</w:t>
      </w:r>
      <w:r>
        <w:rPr>
          <w:spacing w:val="-5"/>
        </w:rPr>
        <w:t xml:space="preserve"> </w:t>
      </w:r>
      <w:r>
        <w:t>premiums</w:t>
      </w:r>
      <w:r>
        <w:rPr>
          <w:spacing w:val="-5"/>
        </w:rPr>
        <w:t xml:space="preserve"> </w:t>
      </w:r>
      <w:r>
        <w:t>equal</w:t>
      </w:r>
      <w:r>
        <w:rPr>
          <w:spacing w:val="-4"/>
        </w:rPr>
        <w:t xml:space="preserve"> </w:t>
      </w:r>
      <w:r>
        <w:t>to</w:t>
      </w:r>
      <w:r>
        <w:rPr>
          <w:spacing w:val="-5"/>
        </w:rPr>
        <w:t xml:space="preserve"> </w:t>
      </w:r>
      <w:r>
        <w:t>the</w:t>
      </w:r>
      <w:r>
        <w:rPr>
          <w:spacing w:val="-5"/>
        </w:rPr>
        <w:t xml:space="preserve"> </w:t>
      </w:r>
      <w:r>
        <w:t>difference</w:t>
      </w:r>
      <w:r>
        <w:rPr>
          <w:spacing w:val="-4"/>
        </w:rPr>
        <w:t xml:space="preserve"> </w:t>
      </w:r>
      <w:r>
        <w:t>in</w:t>
      </w:r>
      <w:r>
        <w:rPr>
          <w:spacing w:val="-5"/>
        </w:rPr>
        <w:t xml:space="preserve"> </w:t>
      </w:r>
      <w:r>
        <w:t>the</w:t>
      </w:r>
      <w:r>
        <w:rPr>
          <w:w w:val="99"/>
        </w:rPr>
        <w:t xml:space="preserve"> </w:t>
      </w:r>
      <w:r>
        <w:t>monthly</w:t>
      </w:r>
      <w:r>
        <w:rPr>
          <w:spacing w:val="-5"/>
        </w:rPr>
        <w:t xml:space="preserve"> </w:t>
      </w:r>
      <w:r>
        <w:t>premium</w:t>
      </w:r>
      <w:r>
        <w:rPr>
          <w:spacing w:val="-5"/>
        </w:rPr>
        <w:t xml:space="preserve"> </w:t>
      </w:r>
      <w:r>
        <w:t>cost</w:t>
      </w:r>
      <w:r>
        <w:rPr>
          <w:spacing w:val="-5"/>
        </w:rPr>
        <w:t xml:space="preserve"> </w:t>
      </w:r>
      <w:r>
        <w:t>for</w:t>
      </w:r>
      <w:r>
        <w:rPr>
          <w:spacing w:val="-5"/>
        </w:rPr>
        <w:t xml:space="preserve"> </w:t>
      </w:r>
      <w:r>
        <w:t>single</w:t>
      </w:r>
      <w:r>
        <w:rPr>
          <w:spacing w:val="-5"/>
        </w:rPr>
        <w:t xml:space="preserve"> </w:t>
      </w:r>
      <w:r>
        <w:t>coverage</w:t>
      </w:r>
      <w:r>
        <w:rPr>
          <w:spacing w:val="-5"/>
        </w:rPr>
        <w:t xml:space="preserve"> </w:t>
      </w:r>
      <w:r>
        <w:t>at</w:t>
      </w:r>
      <w:r>
        <w:rPr>
          <w:spacing w:val="-5"/>
        </w:rPr>
        <w:t xml:space="preserve"> </w:t>
      </w:r>
      <w:r>
        <w:t>the</w:t>
      </w:r>
      <w:r>
        <w:rPr>
          <w:spacing w:val="-5"/>
        </w:rPr>
        <w:t xml:space="preserve"> </w:t>
      </w:r>
      <w:r>
        <w:t>100/80 plan</w:t>
      </w:r>
      <w:r>
        <w:rPr>
          <w:spacing w:val="-5"/>
        </w:rPr>
        <w:t xml:space="preserve"> </w:t>
      </w:r>
      <w:r>
        <w:t>reimbursement</w:t>
      </w:r>
      <w:r>
        <w:rPr>
          <w:spacing w:val="-4"/>
        </w:rPr>
        <w:t xml:space="preserve"> </w:t>
      </w:r>
      <w:r>
        <w:t>rate</w:t>
      </w:r>
      <w:r>
        <w:rPr>
          <w:spacing w:val="-4"/>
        </w:rPr>
        <w:t xml:space="preserve"> </w:t>
      </w:r>
      <w:r>
        <w:t>and</w:t>
      </w:r>
      <w:r>
        <w:rPr>
          <w:spacing w:val="-4"/>
        </w:rPr>
        <w:t xml:space="preserve"> </w:t>
      </w:r>
      <w:r>
        <w:t>the</w:t>
      </w:r>
      <w:r>
        <w:rPr>
          <w:spacing w:val="-4"/>
        </w:rPr>
        <w:t xml:space="preserve"> </w:t>
      </w:r>
      <w:r>
        <w:t>single</w:t>
      </w:r>
      <w:r>
        <w:rPr>
          <w:spacing w:val="-5"/>
        </w:rPr>
        <w:t xml:space="preserve"> </w:t>
      </w:r>
      <w:r>
        <w:t>rate</w:t>
      </w:r>
      <w:r>
        <w:rPr>
          <w:spacing w:val="-4"/>
        </w:rPr>
        <w:t xml:space="preserve"> </w:t>
      </w:r>
      <w:r>
        <w:t>of</w:t>
      </w:r>
      <w:r>
        <w:rPr>
          <w:spacing w:val="-4"/>
        </w:rPr>
        <w:t xml:space="preserve"> </w:t>
      </w:r>
      <w:r>
        <w:t>the</w:t>
      </w:r>
      <w:r>
        <w:rPr>
          <w:spacing w:val="-4"/>
        </w:rPr>
        <w:t xml:space="preserve"> </w:t>
      </w:r>
      <w:r>
        <w:t>selected plan.</w:t>
      </w:r>
      <w:r>
        <w:rPr>
          <w:spacing w:val="53"/>
        </w:rPr>
        <w:t xml:space="preserve"> </w:t>
      </w:r>
      <w:r>
        <w:t>The</w:t>
      </w:r>
      <w:r>
        <w:rPr>
          <w:spacing w:val="-3"/>
        </w:rPr>
        <w:t xml:space="preserve"> </w:t>
      </w:r>
      <w:r>
        <w:t>amount</w:t>
      </w:r>
      <w:r>
        <w:rPr>
          <w:spacing w:val="-4"/>
        </w:rPr>
        <w:t xml:space="preserve"> </w:t>
      </w:r>
      <w:r>
        <w:t>of</w:t>
      </w:r>
      <w:r>
        <w:rPr>
          <w:spacing w:val="-3"/>
        </w:rPr>
        <w:t xml:space="preserve"> </w:t>
      </w:r>
      <w:r>
        <w:t>this</w:t>
      </w:r>
      <w:r>
        <w:rPr>
          <w:spacing w:val="-3"/>
        </w:rPr>
        <w:t xml:space="preserve"> </w:t>
      </w:r>
      <w:r>
        <w:t>reimbursement</w:t>
      </w:r>
      <w:r>
        <w:rPr>
          <w:spacing w:val="-3"/>
        </w:rPr>
        <w:t xml:space="preserve"> </w:t>
      </w:r>
      <w:r>
        <w:t>will</w:t>
      </w:r>
      <w:r>
        <w:rPr>
          <w:spacing w:val="-4"/>
        </w:rPr>
        <w:t xml:space="preserve"> </w:t>
      </w:r>
      <w:r>
        <w:t>be</w:t>
      </w:r>
      <w:r>
        <w:rPr>
          <w:spacing w:val="-3"/>
        </w:rPr>
        <w:t xml:space="preserve"> </w:t>
      </w:r>
      <w:r>
        <w:t>used</w:t>
      </w:r>
      <w:r>
        <w:rPr>
          <w:spacing w:val="-3"/>
        </w:rPr>
        <w:t xml:space="preserve"> </w:t>
      </w:r>
      <w:r>
        <w:t>to offset</w:t>
      </w:r>
      <w:r>
        <w:rPr>
          <w:spacing w:val="-6"/>
        </w:rPr>
        <w:t xml:space="preserve"> </w:t>
      </w:r>
      <w:r>
        <w:t>the</w:t>
      </w:r>
      <w:r>
        <w:rPr>
          <w:spacing w:val="-6"/>
        </w:rPr>
        <w:t xml:space="preserve"> </w:t>
      </w:r>
      <w:r>
        <w:t>premium</w:t>
      </w:r>
      <w:r>
        <w:rPr>
          <w:spacing w:val="-5"/>
        </w:rPr>
        <w:t xml:space="preserve"> </w:t>
      </w:r>
      <w:r>
        <w:t>cost</w:t>
      </w:r>
      <w:r>
        <w:rPr>
          <w:spacing w:val="-6"/>
        </w:rPr>
        <w:t xml:space="preserve"> </w:t>
      </w:r>
      <w:r>
        <w:t>for</w:t>
      </w:r>
      <w:r>
        <w:rPr>
          <w:spacing w:val="-5"/>
        </w:rPr>
        <w:t xml:space="preserve"> </w:t>
      </w:r>
      <w:r>
        <w:t>dependent</w:t>
      </w:r>
      <w:r>
        <w:rPr>
          <w:spacing w:val="-6"/>
        </w:rPr>
        <w:t xml:space="preserve"> </w:t>
      </w:r>
      <w:r>
        <w:t>coverage.</w:t>
      </w:r>
    </w:p>
    <w:p w14:paraId="3A99CB24" w14:textId="61FBEE46" w:rsidR="00500D5E" w:rsidRPr="00881A44" w:rsidRDefault="00500D5E">
      <w:pPr>
        <w:spacing w:before="11"/>
        <w:rPr>
          <w:rFonts w:ascii="Times New Roman" w:eastAsia="Times New Roman" w:hAnsi="Times New Roman" w:cs="Times New Roman"/>
          <w:sz w:val="17"/>
          <w:szCs w:val="17"/>
        </w:rPr>
      </w:pPr>
    </w:p>
    <w:p w14:paraId="3912E651" w14:textId="5F6E90AE" w:rsidR="00500D5E" w:rsidRDefault="00B06B53" w:rsidP="00327397">
      <w:pPr>
        <w:pStyle w:val="BodyText"/>
        <w:ind w:left="2600" w:right="180"/>
      </w:pPr>
      <w:r>
        <w:t>The</w:t>
      </w:r>
      <w:r>
        <w:rPr>
          <w:spacing w:val="-5"/>
        </w:rPr>
        <w:t xml:space="preserve"> </w:t>
      </w:r>
      <w:r>
        <w:t>University</w:t>
      </w:r>
      <w:r>
        <w:rPr>
          <w:spacing w:val="-4"/>
        </w:rPr>
        <w:t xml:space="preserve"> </w:t>
      </w:r>
      <w:r>
        <w:t>shall</w:t>
      </w:r>
      <w:r>
        <w:rPr>
          <w:spacing w:val="-5"/>
        </w:rPr>
        <w:t xml:space="preserve"> </w:t>
      </w:r>
      <w:r>
        <w:t>provide</w:t>
      </w:r>
      <w:r>
        <w:rPr>
          <w:spacing w:val="-4"/>
        </w:rPr>
        <w:t xml:space="preserve"> </w:t>
      </w:r>
      <w:r>
        <w:t>an</w:t>
      </w:r>
      <w:r>
        <w:rPr>
          <w:spacing w:val="-4"/>
        </w:rPr>
        <w:t xml:space="preserve"> </w:t>
      </w:r>
      <w:r>
        <w:t>additional</w:t>
      </w:r>
      <w:r>
        <w:rPr>
          <w:spacing w:val="-5"/>
        </w:rPr>
        <w:t xml:space="preserve"> </w:t>
      </w:r>
      <w:r>
        <w:t>subsidy</w:t>
      </w:r>
      <w:r>
        <w:rPr>
          <w:spacing w:val="-4"/>
        </w:rPr>
        <w:t xml:space="preserve"> </w:t>
      </w:r>
      <w:r>
        <w:t>to</w:t>
      </w:r>
      <w:r>
        <w:rPr>
          <w:spacing w:val="-5"/>
        </w:rPr>
        <w:t xml:space="preserve"> </w:t>
      </w:r>
      <w:r>
        <w:t>the</w:t>
      </w:r>
      <w:r>
        <w:rPr>
          <w:w w:val="99"/>
        </w:rPr>
        <w:t xml:space="preserve"> </w:t>
      </w:r>
      <w:r>
        <w:t>non-single</w:t>
      </w:r>
      <w:r>
        <w:rPr>
          <w:spacing w:val="-4"/>
        </w:rPr>
        <w:t xml:space="preserve"> </w:t>
      </w:r>
      <w:r>
        <w:t>premiums</w:t>
      </w:r>
      <w:r>
        <w:rPr>
          <w:spacing w:val="-4"/>
        </w:rPr>
        <w:t xml:space="preserve"> </w:t>
      </w:r>
      <w:r>
        <w:t>for</w:t>
      </w:r>
      <w:r>
        <w:rPr>
          <w:spacing w:val="-3"/>
        </w:rPr>
        <w:t xml:space="preserve"> </w:t>
      </w:r>
      <w:r>
        <w:t>the</w:t>
      </w:r>
      <w:r>
        <w:rPr>
          <w:spacing w:val="-4"/>
        </w:rPr>
        <w:t xml:space="preserve"> </w:t>
      </w:r>
      <w:r>
        <w:t>90/70</w:t>
      </w:r>
      <w:r>
        <w:rPr>
          <w:spacing w:val="-3"/>
        </w:rPr>
        <w:t xml:space="preserve"> </w:t>
      </w:r>
      <w:r>
        <w:t>Open</w:t>
      </w:r>
      <w:r>
        <w:rPr>
          <w:spacing w:val="-4"/>
        </w:rPr>
        <w:t xml:space="preserve"> </w:t>
      </w:r>
      <w:r>
        <w:t>Access</w:t>
      </w:r>
      <w:r>
        <w:rPr>
          <w:spacing w:val="-4"/>
        </w:rPr>
        <w:t xml:space="preserve"> </w:t>
      </w:r>
      <w:r>
        <w:t>Point</w:t>
      </w:r>
      <w:r>
        <w:rPr>
          <w:spacing w:val="-3"/>
        </w:rPr>
        <w:t xml:space="preserve"> </w:t>
      </w:r>
      <w:r>
        <w:t>of Service</w:t>
      </w:r>
      <w:r>
        <w:rPr>
          <w:spacing w:val="-4"/>
        </w:rPr>
        <w:t xml:space="preserve"> </w:t>
      </w:r>
      <w:r>
        <w:t>Plan</w:t>
      </w:r>
      <w:r>
        <w:rPr>
          <w:spacing w:val="-3"/>
        </w:rPr>
        <w:t xml:space="preserve"> </w:t>
      </w:r>
      <w:r>
        <w:t>and</w:t>
      </w:r>
      <w:r>
        <w:rPr>
          <w:spacing w:val="-3"/>
        </w:rPr>
        <w:t xml:space="preserve"> </w:t>
      </w:r>
      <w:r>
        <w:t>the</w:t>
      </w:r>
      <w:r>
        <w:rPr>
          <w:spacing w:val="-3"/>
        </w:rPr>
        <w:t xml:space="preserve"> </w:t>
      </w:r>
      <w:r>
        <w:t>HMO</w:t>
      </w:r>
      <w:r>
        <w:rPr>
          <w:spacing w:val="-3"/>
        </w:rPr>
        <w:t xml:space="preserve"> </w:t>
      </w:r>
      <w:r>
        <w:t>with</w:t>
      </w:r>
      <w:r>
        <w:rPr>
          <w:spacing w:val="-3"/>
        </w:rPr>
        <w:t xml:space="preserve"> </w:t>
      </w:r>
      <w:r>
        <w:t>prescriptions</w:t>
      </w:r>
      <w:r>
        <w:rPr>
          <w:spacing w:val="-3"/>
        </w:rPr>
        <w:t xml:space="preserve"> </w:t>
      </w:r>
      <w:r>
        <w:t>plan.</w:t>
      </w:r>
      <w:r>
        <w:rPr>
          <w:spacing w:val="54"/>
        </w:rPr>
        <w:t xml:space="preserve"> </w:t>
      </w:r>
      <w:r>
        <w:t>This subsidy</w:t>
      </w:r>
      <w:r>
        <w:rPr>
          <w:spacing w:val="-4"/>
        </w:rPr>
        <w:t xml:space="preserve"> </w:t>
      </w:r>
      <w:r>
        <w:t>for</w:t>
      </w:r>
      <w:r>
        <w:rPr>
          <w:spacing w:val="-4"/>
        </w:rPr>
        <w:t xml:space="preserve"> </w:t>
      </w:r>
      <w:r>
        <w:t>non-single</w:t>
      </w:r>
      <w:r>
        <w:rPr>
          <w:spacing w:val="-3"/>
        </w:rPr>
        <w:t xml:space="preserve"> </w:t>
      </w:r>
      <w:r>
        <w:t>coverage</w:t>
      </w:r>
      <w:r>
        <w:rPr>
          <w:spacing w:val="-4"/>
        </w:rPr>
        <w:t xml:space="preserve"> </w:t>
      </w:r>
      <w:r>
        <w:t>will</w:t>
      </w:r>
      <w:r>
        <w:rPr>
          <w:spacing w:val="-3"/>
        </w:rPr>
        <w:t xml:space="preserve"> </w:t>
      </w:r>
      <w:r>
        <w:t>be</w:t>
      </w:r>
      <w:r>
        <w:rPr>
          <w:spacing w:val="-4"/>
        </w:rPr>
        <w:t xml:space="preserve"> </w:t>
      </w:r>
      <w:r>
        <w:t>a</w:t>
      </w:r>
      <w:r>
        <w:rPr>
          <w:spacing w:val="-4"/>
        </w:rPr>
        <w:t xml:space="preserve"> </w:t>
      </w:r>
      <w:r>
        <w:t>20%</w:t>
      </w:r>
      <w:r>
        <w:rPr>
          <w:spacing w:val="-3"/>
        </w:rPr>
        <w:t xml:space="preserve"> </w:t>
      </w:r>
      <w:r>
        <w:t>aggregate</w:t>
      </w:r>
      <w:r>
        <w:rPr>
          <w:w w:val="99"/>
        </w:rPr>
        <w:t xml:space="preserve"> </w:t>
      </w:r>
      <w:r>
        <w:t>discount</w:t>
      </w:r>
      <w:r>
        <w:rPr>
          <w:spacing w:val="-4"/>
        </w:rPr>
        <w:t xml:space="preserve"> </w:t>
      </w:r>
      <w:r>
        <w:t>annually</w:t>
      </w:r>
      <w:r>
        <w:rPr>
          <w:spacing w:val="-4"/>
        </w:rPr>
        <w:t xml:space="preserve"> </w:t>
      </w:r>
      <w:r>
        <w:t>for</w:t>
      </w:r>
      <w:r>
        <w:rPr>
          <w:spacing w:val="-4"/>
        </w:rPr>
        <w:t xml:space="preserve"> </w:t>
      </w:r>
      <w:r>
        <w:t>these</w:t>
      </w:r>
      <w:r>
        <w:rPr>
          <w:spacing w:val="-4"/>
        </w:rPr>
        <w:t xml:space="preserve"> </w:t>
      </w:r>
      <w:r>
        <w:t>plans;</w:t>
      </w:r>
      <w:r>
        <w:rPr>
          <w:spacing w:val="-4"/>
        </w:rPr>
        <w:t xml:space="preserve"> </w:t>
      </w:r>
      <w:r>
        <w:t>the</w:t>
      </w:r>
      <w:r>
        <w:rPr>
          <w:spacing w:val="-4"/>
        </w:rPr>
        <w:t xml:space="preserve"> </w:t>
      </w:r>
      <w:r>
        <w:t>distribution</w:t>
      </w:r>
      <w:r>
        <w:rPr>
          <w:spacing w:val="-4"/>
        </w:rPr>
        <w:t xml:space="preserve"> </w:t>
      </w:r>
      <w:r>
        <w:t>of</w:t>
      </w:r>
      <w:r>
        <w:rPr>
          <w:spacing w:val="52"/>
        </w:rPr>
        <w:t xml:space="preserve"> </w:t>
      </w:r>
      <w:r>
        <w:t>the</w:t>
      </w:r>
      <w:r>
        <w:rPr>
          <w:w w:val="99"/>
        </w:rPr>
        <w:t xml:space="preserve"> </w:t>
      </w:r>
      <w:r>
        <w:t>aggregate</w:t>
      </w:r>
      <w:r>
        <w:rPr>
          <w:spacing w:val="-4"/>
        </w:rPr>
        <w:t xml:space="preserve"> </w:t>
      </w:r>
      <w:r>
        <w:t>amount</w:t>
      </w:r>
      <w:r>
        <w:rPr>
          <w:spacing w:val="-4"/>
        </w:rPr>
        <w:t xml:space="preserve"> </w:t>
      </w:r>
      <w:r>
        <w:t>of</w:t>
      </w:r>
      <w:r>
        <w:rPr>
          <w:spacing w:val="-4"/>
        </w:rPr>
        <w:t xml:space="preserve"> </w:t>
      </w:r>
      <w:r>
        <w:t>the</w:t>
      </w:r>
      <w:r>
        <w:rPr>
          <w:spacing w:val="-4"/>
        </w:rPr>
        <w:t xml:space="preserve"> </w:t>
      </w:r>
      <w:r>
        <w:t>discount</w:t>
      </w:r>
      <w:r>
        <w:rPr>
          <w:spacing w:val="-4"/>
        </w:rPr>
        <w:t xml:space="preserve"> </w:t>
      </w:r>
      <w:r>
        <w:t>to</w:t>
      </w:r>
      <w:r>
        <w:rPr>
          <w:spacing w:val="-4"/>
        </w:rPr>
        <w:t xml:space="preserve"> </w:t>
      </w:r>
      <w:r>
        <w:t>the</w:t>
      </w:r>
      <w:r>
        <w:rPr>
          <w:spacing w:val="-4"/>
        </w:rPr>
        <w:t xml:space="preserve"> </w:t>
      </w:r>
      <w:r>
        <w:t>two</w:t>
      </w:r>
      <w:r>
        <w:rPr>
          <w:spacing w:val="-4"/>
        </w:rPr>
        <w:t xml:space="preserve"> </w:t>
      </w:r>
      <w:r>
        <w:t>plans,</w:t>
      </w:r>
      <w:r>
        <w:rPr>
          <w:spacing w:val="-3"/>
        </w:rPr>
        <w:t xml:space="preserve"> </w:t>
      </w:r>
      <w:r>
        <w:t>and among</w:t>
      </w:r>
      <w:r>
        <w:rPr>
          <w:spacing w:val="-4"/>
        </w:rPr>
        <w:t xml:space="preserve"> </w:t>
      </w:r>
      <w:r>
        <w:t>the</w:t>
      </w:r>
      <w:r>
        <w:rPr>
          <w:spacing w:val="-4"/>
        </w:rPr>
        <w:t xml:space="preserve"> </w:t>
      </w:r>
      <w:r>
        <w:t>coverages</w:t>
      </w:r>
      <w:r>
        <w:rPr>
          <w:spacing w:val="-4"/>
        </w:rPr>
        <w:t xml:space="preserve"> </w:t>
      </w:r>
      <w:r>
        <w:t>elected,</w:t>
      </w:r>
      <w:r>
        <w:rPr>
          <w:spacing w:val="-4"/>
        </w:rPr>
        <w:t xml:space="preserve"> </w:t>
      </w:r>
      <w:r>
        <w:t>and</w:t>
      </w:r>
      <w:r>
        <w:rPr>
          <w:spacing w:val="-4"/>
        </w:rPr>
        <w:t xml:space="preserve"> </w:t>
      </w:r>
      <w:r>
        <w:t>salary</w:t>
      </w:r>
      <w:r>
        <w:rPr>
          <w:spacing w:val="-3"/>
        </w:rPr>
        <w:t xml:space="preserve"> </w:t>
      </w:r>
      <w:r>
        <w:t>tiers</w:t>
      </w:r>
      <w:r>
        <w:rPr>
          <w:spacing w:val="-4"/>
        </w:rPr>
        <w:t xml:space="preserve"> </w:t>
      </w:r>
      <w:r>
        <w:t>will</w:t>
      </w:r>
      <w:r>
        <w:rPr>
          <w:spacing w:val="-4"/>
        </w:rPr>
        <w:t xml:space="preserve"> </w:t>
      </w:r>
      <w:r>
        <w:t>be</w:t>
      </w:r>
      <w:r>
        <w:rPr>
          <w:w w:val="99"/>
        </w:rPr>
        <w:t xml:space="preserve"> </w:t>
      </w:r>
      <w:r>
        <w:t>determined</w:t>
      </w:r>
      <w:r>
        <w:rPr>
          <w:spacing w:val="-4"/>
        </w:rPr>
        <w:t xml:space="preserve"> </w:t>
      </w:r>
      <w:r>
        <w:t>by</w:t>
      </w:r>
      <w:r>
        <w:rPr>
          <w:spacing w:val="-4"/>
        </w:rPr>
        <w:t xml:space="preserve"> </w:t>
      </w:r>
      <w:r>
        <w:t>the</w:t>
      </w:r>
      <w:r>
        <w:rPr>
          <w:spacing w:val="-3"/>
        </w:rPr>
        <w:t xml:space="preserve"> </w:t>
      </w:r>
      <w:r>
        <w:t>AAUP</w:t>
      </w:r>
      <w:r>
        <w:rPr>
          <w:spacing w:val="-4"/>
        </w:rPr>
        <w:t xml:space="preserve"> </w:t>
      </w:r>
      <w:r>
        <w:t>in</w:t>
      </w:r>
      <w:r>
        <w:rPr>
          <w:spacing w:val="-3"/>
        </w:rPr>
        <w:t xml:space="preserve"> </w:t>
      </w:r>
      <w:r>
        <w:t>consultation</w:t>
      </w:r>
      <w:r>
        <w:rPr>
          <w:spacing w:val="-4"/>
        </w:rPr>
        <w:t xml:space="preserve"> </w:t>
      </w:r>
      <w:r>
        <w:t>with</w:t>
      </w:r>
      <w:r>
        <w:rPr>
          <w:spacing w:val="-3"/>
        </w:rPr>
        <w:t xml:space="preserve"> </w:t>
      </w:r>
      <w:r>
        <w:t>Human Resources.</w:t>
      </w:r>
      <w:r>
        <w:rPr>
          <w:spacing w:val="51"/>
        </w:rPr>
        <w:t xml:space="preserve"> </w:t>
      </w:r>
      <w:r>
        <w:t>The</w:t>
      </w:r>
      <w:r>
        <w:rPr>
          <w:spacing w:val="-4"/>
        </w:rPr>
        <w:t xml:space="preserve"> </w:t>
      </w:r>
      <w:r>
        <w:t>subsidy</w:t>
      </w:r>
      <w:r>
        <w:rPr>
          <w:spacing w:val="-5"/>
        </w:rPr>
        <w:t xml:space="preserve"> </w:t>
      </w:r>
      <w:r>
        <w:t>will</w:t>
      </w:r>
      <w:r>
        <w:rPr>
          <w:spacing w:val="-4"/>
        </w:rPr>
        <w:t xml:space="preserve"> </w:t>
      </w:r>
      <w:r>
        <w:t>be</w:t>
      </w:r>
      <w:r>
        <w:rPr>
          <w:spacing w:val="-4"/>
        </w:rPr>
        <w:t xml:space="preserve"> </w:t>
      </w:r>
      <w:r w:rsidR="005608BC">
        <w:t>depende</w:t>
      </w:r>
      <w:r>
        <w:t>nt</w:t>
      </w:r>
      <w:r>
        <w:rPr>
          <w:spacing w:val="-5"/>
        </w:rPr>
        <w:t xml:space="preserve"> </w:t>
      </w:r>
      <w:r>
        <w:t>on</w:t>
      </w:r>
      <w:r>
        <w:rPr>
          <w:spacing w:val="-4"/>
        </w:rPr>
        <w:t xml:space="preserve"> </w:t>
      </w:r>
      <w:r>
        <w:t>bargaining unit</w:t>
      </w:r>
      <w:r>
        <w:rPr>
          <w:spacing w:val="-4"/>
        </w:rPr>
        <w:t xml:space="preserve"> </w:t>
      </w:r>
      <w:r>
        <w:t>members’</w:t>
      </w:r>
      <w:r>
        <w:rPr>
          <w:spacing w:val="-4"/>
        </w:rPr>
        <w:t xml:space="preserve"> </w:t>
      </w:r>
      <w:r>
        <w:t>salaries</w:t>
      </w:r>
      <w:r>
        <w:rPr>
          <w:spacing w:val="-3"/>
        </w:rPr>
        <w:t xml:space="preserve"> </w:t>
      </w:r>
      <w:r>
        <w:t>and</w:t>
      </w:r>
      <w:r>
        <w:rPr>
          <w:spacing w:val="-4"/>
        </w:rPr>
        <w:t xml:space="preserve"> </w:t>
      </w:r>
      <w:r>
        <w:t>chosen</w:t>
      </w:r>
      <w:r>
        <w:rPr>
          <w:spacing w:val="-3"/>
        </w:rPr>
        <w:t xml:space="preserve"> </w:t>
      </w:r>
      <w:r>
        <w:t>plans.</w:t>
      </w:r>
      <w:r>
        <w:rPr>
          <w:spacing w:val="52"/>
        </w:rPr>
        <w:t xml:space="preserve"> </w:t>
      </w:r>
      <w:r>
        <w:t>In</w:t>
      </w:r>
      <w:r>
        <w:rPr>
          <w:spacing w:val="-3"/>
        </w:rPr>
        <w:t xml:space="preserve"> </w:t>
      </w:r>
      <w:r>
        <w:t>subsequent</w:t>
      </w:r>
      <w:r>
        <w:rPr>
          <w:w w:val="99"/>
        </w:rPr>
        <w:t xml:space="preserve"> </w:t>
      </w:r>
      <w:r>
        <w:t>plan</w:t>
      </w:r>
      <w:r>
        <w:rPr>
          <w:spacing w:val="-6"/>
        </w:rPr>
        <w:t xml:space="preserve"> </w:t>
      </w:r>
      <w:r>
        <w:t>years,</w:t>
      </w:r>
      <w:r>
        <w:rPr>
          <w:spacing w:val="-5"/>
        </w:rPr>
        <w:t xml:space="preserve"> </w:t>
      </w:r>
      <w:r>
        <w:t>gross</w:t>
      </w:r>
      <w:r>
        <w:rPr>
          <w:spacing w:val="-5"/>
        </w:rPr>
        <w:t xml:space="preserve"> </w:t>
      </w:r>
      <w:r>
        <w:t>premium</w:t>
      </w:r>
      <w:r>
        <w:rPr>
          <w:spacing w:val="-5"/>
        </w:rPr>
        <w:t xml:space="preserve"> </w:t>
      </w:r>
      <w:r>
        <w:t>increases</w:t>
      </w:r>
      <w:r>
        <w:rPr>
          <w:spacing w:val="-5"/>
        </w:rPr>
        <w:t xml:space="preserve"> </w:t>
      </w:r>
      <w:r>
        <w:t>will</w:t>
      </w:r>
      <w:r>
        <w:rPr>
          <w:spacing w:val="-5"/>
        </w:rPr>
        <w:t xml:space="preserve"> </w:t>
      </w:r>
      <w:r>
        <w:t>be</w:t>
      </w:r>
      <w:r>
        <w:rPr>
          <w:spacing w:val="-5"/>
        </w:rPr>
        <w:t xml:space="preserve"> </w:t>
      </w:r>
      <w:r>
        <w:t>determined using</w:t>
      </w:r>
      <w:r>
        <w:rPr>
          <w:spacing w:val="-6"/>
        </w:rPr>
        <w:t xml:space="preserve"> </w:t>
      </w:r>
      <w:r>
        <w:t>the</w:t>
      </w:r>
      <w:r>
        <w:rPr>
          <w:spacing w:val="-5"/>
        </w:rPr>
        <w:t xml:space="preserve"> </w:t>
      </w:r>
      <w:r>
        <w:t>historical</w:t>
      </w:r>
      <w:r>
        <w:rPr>
          <w:spacing w:val="-6"/>
        </w:rPr>
        <w:t xml:space="preserve"> </w:t>
      </w:r>
      <w:r>
        <w:t>approach</w:t>
      </w:r>
      <w:r>
        <w:rPr>
          <w:spacing w:val="-5"/>
        </w:rPr>
        <w:t xml:space="preserve"> </w:t>
      </w:r>
      <w:r>
        <w:t>of</w:t>
      </w:r>
      <w:r>
        <w:rPr>
          <w:spacing w:val="-6"/>
        </w:rPr>
        <w:t xml:space="preserve"> </w:t>
      </w:r>
      <w:r>
        <w:t>employer</w:t>
      </w:r>
      <w:r>
        <w:rPr>
          <w:spacing w:val="-5"/>
        </w:rPr>
        <w:t xml:space="preserve"> </w:t>
      </w:r>
      <w:r>
        <w:t>and</w:t>
      </w:r>
      <w:r>
        <w:rPr>
          <w:spacing w:val="-5"/>
        </w:rPr>
        <w:t xml:space="preserve"> </w:t>
      </w:r>
      <w:r>
        <w:t>employee</w:t>
      </w:r>
      <w:r>
        <w:rPr>
          <w:w w:val="99"/>
        </w:rPr>
        <w:t xml:space="preserve"> </w:t>
      </w:r>
      <w:r>
        <w:t>rates</w:t>
      </w:r>
      <w:r>
        <w:rPr>
          <w:spacing w:val="-6"/>
        </w:rPr>
        <w:t xml:space="preserve"> </w:t>
      </w:r>
      <w:r>
        <w:t>increasing</w:t>
      </w:r>
      <w:r>
        <w:rPr>
          <w:spacing w:val="-6"/>
        </w:rPr>
        <w:t xml:space="preserve"> </w:t>
      </w:r>
      <w:r>
        <w:t>by</w:t>
      </w:r>
      <w:r>
        <w:rPr>
          <w:spacing w:val="-5"/>
        </w:rPr>
        <w:t xml:space="preserve"> </w:t>
      </w:r>
      <w:r>
        <w:t>the</w:t>
      </w:r>
      <w:r>
        <w:rPr>
          <w:spacing w:val="-6"/>
        </w:rPr>
        <w:t xml:space="preserve"> </w:t>
      </w:r>
      <w:r>
        <w:t>same</w:t>
      </w:r>
      <w:r>
        <w:rPr>
          <w:spacing w:val="-5"/>
        </w:rPr>
        <w:t xml:space="preserve"> </w:t>
      </w:r>
      <w:r>
        <w:t>percentage,</w:t>
      </w:r>
      <w:r>
        <w:rPr>
          <w:spacing w:val="-6"/>
        </w:rPr>
        <w:t xml:space="preserve"> </w:t>
      </w:r>
      <w:r>
        <w:t>representing</w:t>
      </w:r>
      <w:r>
        <w:rPr>
          <w:spacing w:val="-5"/>
        </w:rPr>
        <w:t xml:space="preserve"> </w:t>
      </w:r>
      <w:r>
        <w:t>the</w:t>
      </w:r>
      <w:r>
        <w:rPr>
          <w:w w:val="99"/>
        </w:rPr>
        <w:t xml:space="preserve"> </w:t>
      </w:r>
      <w:r>
        <w:t>percentage</w:t>
      </w:r>
      <w:r>
        <w:rPr>
          <w:spacing w:val="-5"/>
        </w:rPr>
        <w:t xml:space="preserve"> </w:t>
      </w:r>
      <w:r>
        <w:t>cost</w:t>
      </w:r>
      <w:r>
        <w:rPr>
          <w:spacing w:val="-5"/>
        </w:rPr>
        <w:t xml:space="preserve"> </w:t>
      </w:r>
      <w:r>
        <w:t>increases</w:t>
      </w:r>
      <w:r>
        <w:rPr>
          <w:spacing w:val="-4"/>
        </w:rPr>
        <w:t xml:space="preserve"> </w:t>
      </w:r>
      <w:r>
        <w:t>to</w:t>
      </w:r>
      <w:r>
        <w:rPr>
          <w:spacing w:val="-5"/>
        </w:rPr>
        <w:t xml:space="preserve"> </w:t>
      </w:r>
      <w:r>
        <w:t>each</w:t>
      </w:r>
      <w:r>
        <w:rPr>
          <w:spacing w:val="-4"/>
        </w:rPr>
        <w:t xml:space="preserve"> </w:t>
      </w:r>
      <w:r>
        <w:t>plan</w:t>
      </w:r>
      <w:r>
        <w:rPr>
          <w:spacing w:val="-5"/>
        </w:rPr>
        <w:t xml:space="preserve"> </w:t>
      </w:r>
      <w:r>
        <w:t>overall,</w:t>
      </w:r>
      <w:r>
        <w:rPr>
          <w:spacing w:val="-4"/>
        </w:rPr>
        <w:t xml:space="preserve"> </w:t>
      </w:r>
      <w:r>
        <w:t>as</w:t>
      </w:r>
      <w:r>
        <w:rPr>
          <w:spacing w:val="-5"/>
        </w:rPr>
        <w:t xml:space="preserve"> </w:t>
      </w:r>
      <w:r>
        <w:t>the</w:t>
      </w:r>
      <w:r>
        <w:rPr>
          <w:w w:val="99"/>
        </w:rPr>
        <w:t xml:space="preserve"> </w:t>
      </w:r>
      <w:r>
        <w:t>determined</w:t>
      </w:r>
      <w:r>
        <w:rPr>
          <w:spacing w:val="-7"/>
        </w:rPr>
        <w:t xml:space="preserve"> </w:t>
      </w:r>
      <w:r>
        <w:t>through</w:t>
      </w:r>
      <w:r>
        <w:rPr>
          <w:spacing w:val="-7"/>
        </w:rPr>
        <w:t xml:space="preserve"> </w:t>
      </w:r>
      <w:r>
        <w:t>the</w:t>
      </w:r>
      <w:r>
        <w:rPr>
          <w:spacing w:val="-6"/>
        </w:rPr>
        <w:t xml:space="preserve"> </w:t>
      </w:r>
      <w:r>
        <w:t>insurance</w:t>
      </w:r>
      <w:r>
        <w:rPr>
          <w:spacing w:val="-7"/>
        </w:rPr>
        <w:t xml:space="preserve"> </w:t>
      </w:r>
      <w:r>
        <w:t>renewal.</w:t>
      </w:r>
    </w:p>
    <w:p w14:paraId="4EA2DFA8" w14:textId="77777777" w:rsidR="000505A4" w:rsidRPr="00881A44" w:rsidRDefault="000505A4" w:rsidP="00983F1E">
      <w:pPr>
        <w:pStyle w:val="BodyText"/>
        <w:ind w:left="0" w:right="712"/>
        <w:rPr>
          <w:sz w:val="17"/>
          <w:szCs w:val="17"/>
        </w:rPr>
      </w:pPr>
    </w:p>
    <w:p w14:paraId="6FF62751" w14:textId="5105E0B4" w:rsidR="00500D5E" w:rsidRPr="005608BC" w:rsidRDefault="00B06B53" w:rsidP="00327397">
      <w:pPr>
        <w:pStyle w:val="BodyText"/>
        <w:numPr>
          <w:ilvl w:val="2"/>
          <w:numId w:val="10"/>
        </w:numPr>
        <w:tabs>
          <w:tab w:val="left" w:pos="2900"/>
        </w:tabs>
        <w:spacing w:before="53"/>
        <w:ind w:right="180" w:firstLine="0"/>
      </w:pPr>
      <w:r>
        <w:t>Enrollment</w:t>
      </w:r>
      <w:r>
        <w:rPr>
          <w:spacing w:val="-8"/>
        </w:rPr>
        <w:t xml:space="preserve"> </w:t>
      </w:r>
      <w:r>
        <w:t>elections</w:t>
      </w:r>
      <w:r>
        <w:rPr>
          <w:spacing w:val="-7"/>
        </w:rPr>
        <w:t xml:space="preserve"> </w:t>
      </w:r>
      <w:r>
        <w:t>made</w:t>
      </w:r>
      <w:r>
        <w:rPr>
          <w:spacing w:val="-7"/>
        </w:rPr>
        <w:t xml:space="preserve"> </w:t>
      </w:r>
      <w:r>
        <w:t>under</w:t>
      </w:r>
      <w:r>
        <w:rPr>
          <w:spacing w:val="-7"/>
        </w:rPr>
        <w:t xml:space="preserve"> </w:t>
      </w:r>
      <w:r>
        <w:t>the</w:t>
      </w:r>
      <w:r>
        <w:rPr>
          <w:spacing w:val="-8"/>
        </w:rPr>
        <w:t xml:space="preserve"> </w:t>
      </w:r>
      <w:r>
        <w:t>BeneFlex</w:t>
      </w:r>
      <w:r>
        <w:rPr>
          <w:spacing w:val="-7"/>
        </w:rPr>
        <w:t xml:space="preserve"> </w:t>
      </w:r>
      <w:r>
        <w:t>Cafeteria</w:t>
      </w:r>
      <w:r>
        <w:rPr>
          <w:w w:val="99"/>
        </w:rPr>
        <w:t xml:space="preserve"> </w:t>
      </w:r>
      <w:r>
        <w:t>Plan</w:t>
      </w:r>
      <w:r>
        <w:rPr>
          <w:spacing w:val="-4"/>
        </w:rPr>
        <w:t xml:space="preserve"> </w:t>
      </w:r>
      <w:r>
        <w:t>are</w:t>
      </w:r>
      <w:r>
        <w:rPr>
          <w:spacing w:val="-3"/>
        </w:rPr>
        <w:t xml:space="preserve"> </w:t>
      </w:r>
      <w:r>
        <w:t>made</w:t>
      </w:r>
      <w:r>
        <w:rPr>
          <w:spacing w:val="-4"/>
        </w:rPr>
        <w:t xml:space="preserve"> </w:t>
      </w:r>
      <w:r>
        <w:t>on</w:t>
      </w:r>
      <w:r>
        <w:rPr>
          <w:spacing w:val="-3"/>
        </w:rPr>
        <w:t xml:space="preserve"> </w:t>
      </w:r>
      <w:r>
        <w:t>an</w:t>
      </w:r>
      <w:r>
        <w:rPr>
          <w:spacing w:val="-3"/>
        </w:rPr>
        <w:t xml:space="preserve"> </w:t>
      </w:r>
      <w:r>
        <w:t>annual</w:t>
      </w:r>
      <w:r>
        <w:rPr>
          <w:spacing w:val="-4"/>
        </w:rPr>
        <w:t xml:space="preserve"> </w:t>
      </w:r>
      <w:r>
        <w:t>calendar</w:t>
      </w:r>
      <w:r>
        <w:rPr>
          <w:spacing w:val="-3"/>
        </w:rPr>
        <w:t xml:space="preserve"> </w:t>
      </w:r>
      <w:r>
        <w:t>year</w:t>
      </w:r>
      <w:r>
        <w:rPr>
          <w:spacing w:val="-3"/>
        </w:rPr>
        <w:t xml:space="preserve"> </w:t>
      </w:r>
      <w:r>
        <w:t>basis.</w:t>
      </w:r>
      <w:r>
        <w:rPr>
          <w:spacing w:val="53"/>
        </w:rPr>
        <w:t xml:space="preserve"> </w:t>
      </w:r>
      <w:r w:rsidR="00327397">
        <w:t>Re-</w:t>
      </w:r>
      <w:r>
        <w:t>enrollment</w:t>
      </w:r>
      <w:r>
        <w:rPr>
          <w:spacing w:val="-4"/>
        </w:rPr>
        <w:t xml:space="preserve"> </w:t>
      </w:r>
      <w:r>
        <w:t>elections</w:t>
      </w:r>
      <w:r>
        <w:rPr>
          <w:spacing w:val="-5"/>
        </w:rPr>
        <w:t xml:space="preserve"> </w:t>
      </w:r>
      <w:r>
        <w:t>are</w:t>
      </w:r>
      <w:r>
        <w:rPr>
          <w:spacing w:val="-4"/>
        </w:rPr>
        <w:t xml:space="preserve"> </w:t>
      </w:r>
      <w:r>
        <w:t>to</w:t>
      </w:r>
      <w:r>
        <w:rPr>
          <w:spacing w:val="-4"/>
        </w:rPr>
        <w:t xml:space="preserve"> </w:t>
      </w:r>
      <w:r>
        <w:t>be</w:t>
      </w:r>
      <w:r>
        <w:rPr>
          <w:spacing w:val="-4"/>
        </w:rPr>
        <w:t xml:space="preserve"> </w:t>
      </w:r>
      <w:r>
        <w:t>made</w:t>
      </w:r>
      <w:r>
        <w:rPr>
          <w:spacing w:val="-4"/>
        </w:rPr>
        <w:t xml:space="preserve"> </w:t>
      </w:r>
      <w:r>
        <w:t>prior</w:t>
      </w:r>
      <w:r>
        <w:rPr>
          <w:spacing w:val="-4"/>
        </w:rPr>
        <w:t xml:space="preserve"> </w:t>
      </w:r>
      <w:r>
        <w:t>to</w:t>
      </w:r>
      <w:r>
        <w:rPr>
          <w:spacing w:val="-4"/>
        </w:rPr>
        <w:t xml:space="preserve"> </w:t>
      </w:r>
      <w:r>
        <w:t>the</w:t>
      </w:r>
      <w:r>
        <w:rPr>
          <w:spacing w:val="-4"/>
        </w:rPr>
        <w:t xml:space="preserve"> </w:t>
      </w:r>
      <w:r>
        <w:t>beginning</w:t>
      </w:r>
      <w:r>
        <w:rPr>
          <w:spacing w:val="-4"/>
        </w:rPr>
        <w:t xml:space="preserve"> </w:t>
      </w:r>
      <w:r>
        <w:t>of each</w:t>
      </w:r>
      <w:r>
        <w:rPr>
          <w:spacing w:val="-5"/>
        </w:rPr>
        <w:t xml:space="preserve"> </w:t>
      </w:r>
      <w:r>
        <w:t>calendar</w:t>
      </w:r>
      <w:r>
        <w:rPr>
          <w:spacing w:val="-5"/>
        </w:rPr>
        <w:t xml:space="preserve"> </w:t>
      </w:r>
      <w:r>
        <w:t>year,</w:t>
      </w:r>
      <w:r>
        <w:rPr>
          <w:spacing w:val="-5"/>
        </w:rPr>
        <w:t xml:space="preserve"> </w:t>
      </w:r>
      <w:r>
        <w:t>unless</w:t>
      </w:r>
      <w:r>
        <w:rPr>
          <w:spacing w:val="-5"/>
        </w:rPr>
        <w:t xml:space="preserve"> </w:t>
      </w:r>
      <w:r>
        <w:t>the</w:t>
      </w:r>
      <w:r>
        <w:rPr>
          <w:spacing w:val="-4"/>
        </w:rPr>
        <w:t xml:space="preserve"> </w:t>
      </w:r>
      <w:r>
        <w:t>bargaining</w:t>
      </w:r>
      <w:r>
        <w:rPr>
          <w:spacing w:val="-5"/>
        </w:rPr>
        <w:t xml:space="preserve"> </w:t>
      </w:r>
      <w:r>
        <w:t>unit</w:t>
      </w:r>
      <w:r>
        <w:rPr>
          <w:spacing w:val="-5"/>
        </w:rPr>
        <w:t xml:space="preserve"> </w:t>
      </w:r>
      <w:r>
        <w:t>member</w:t>
      </w:r>
      <w:r>
        <w:rPr>
          <w:spacing w:val="-5"/>
        </w:rPr>
        <w:t xml:space="preserve"> </w:t>
      </w:r>
      <w:r>
        <w:t>has</w:t>
      </w:r>
      <w:r>
        <w:rPr>
          <w:spacing w:val="-4"/>
        </w:rPr>
        <w:t xml:space="preserve"> </w:t>
      </w:r>
      <w:r>
        <w:t>a</w:t>
      </w:r>
      <w:r>
        <w:rPr>
          <w:w w:val="99"/>
        </w:rPr>
        <w:t xml:space="preserve"> </w:t>
      </w:r>
      <w:r>
        <w:lastRenderedPageBreak/>
        <w:t>“qualified</w:t>
      </w:r>
      <w:r>
        <w:rPr>
          <w:spacing w:val="-5"/>
        </w:rPr>
        <w:t xml:space="preserve"> </w:t>
      </w:r>
      <w:r>
        <w:t>change</w:t>
      </w:r>
      <w:r>
        <w:rPr>
          <w:spacing w:val="-4"/>
        </w:rPr>
        <w:t xml:space="preserve"> </w:t>
      </w:r>
      <w:r>
        <w:t>in</w:t>
      </w:r>
      <w:r>
        <w:rPr>
          <w:spacing w:val="-4"/>
        </w:rPr>
        <w:t xml:space="preserve"> </w:t>
      </w:r>
      <w:r>
        <w:t>life</w:t>
      </w:r>
      <w:r>
        <w:rPr>
          <w:spacing w:val="-4"/>
        </w:rPr>
        <w:t xml:space="preserve"> </w:t>
      </w:r>
      <w:r>
        <w:t>status”</w:t>
      </w:r>
      <w:r>
        <w:rPr>
          <w:spacing w:val="-4"/>
        </w:rPr>
        <w:t xml:space="preserve"> </w:t>
      </w:r>
      <w:r>
        <w:t>as</w:t>
      </w:r>
      <w:r>
        <w:rPr>
          <w:spacing w:val="-4"/>
        </w:rPr>
        <w:t xml:space="preserve"> </w:t>
      </w:r>
      <w:r>
        <w:t>defined</w:t>
      </w:r>
      <w:r>
        <w:rPr>
          <w:spacing w:val="-4"/>
        </w:rPr>
        <w:t xml:space="preserve"> </w:t>
      </w:r>
      <w:r>
        <w:t>in</w:t>
      </w:r>
      <w:r>
        <w:rPr>
          <w:spacing w:val="-4"/>
        </w:rPr>
        <w:t xml:space="preserve"> </w:t>
      </w:r>
      <w:r>
        <w:t>the</w:t>
      </w:r>
      <w:r>
        <w:rPr>
          <w:spacing w:val="-4"/>
        </w:rPr>
        <w:t xml:space="preserve"> </w:t>
      </w:r>
      <w:r>
        <w:t>Summary Plan</w:t>
      </w:r>
      <w:r>
        <w:rPr>
          <w:spacing w:val="-8"/>
        </w:rPr>
        <w:t xml:space="preserve"> </w:t>
      </w:r>
      <w:r>
        <w:t>Description.</w:t>
      </w:r>
    </w:p>
    <w:p w14:paraId="514F4809" w14:textId="5074F34F" w:rsidR="00500D5E" w:rsidRPr="00881A44" w:rsidRDefault="00500D5E">
      <w:pPr>
        <w:spacing w:before="11"/>
        <w:rPr>
          <w:rFonts w:ascii="Times New Roman" w:eastAsia="Times New Roman" w:hAnsi="Times New Roman" w:cs="Times New Roman"/>
          <w:sz w:val="17"/>
          <w:szCs w:val="17"/>
        </w:rPr>
      </w:pPr>
    </w:p>
    <w:p w14:paraId="698B539D" w14:textId="77777777" w:rsidR="00500D5E" w:rsidRDefault="00B06B53" w:rsidP="004829EF">
      <w:pPr>
        <w:pStyle w:val="BodyText"/>
        <w:numPr>
          <w:ilvl w:val="1"/>
          <w:numId w:val="10"/>
        </w:numPr>
        <w:tabs>
          <w:tab w:val="left" w:pos="2180"/>
        </w:tabs>
        <w:jc w:val="left"/>
      </w:pPr>
      <w:r>
        <w:rPr>
          <w:u w:val="single" w:color="000000"/>
        </w:rPr>
        <w:t>BeneSave</w:t>
      </w:r>
      <w:r>
        <w:rPr>
          <w:spacing w:val="-9"/>
          <w:u w:val="single" w:color="000000"/>
        </w:rPr>
        <w:t xml:space="preserve"> </w:t>
      </w:r>
      <w:r>
        <w:rPr>
          <w:u w:val="single" w:color="000000"/>
        </w:rPr>
        <w:t>Flexible</w:t>
      </w:r>
      <w:r>
        <w:rPr>
          <w:spacing w:val="-9"/>
          <w:u w:val="single" w:color="000000"/>
        </w:rPr>
        <w:t xml:space="preserve"> </w:t>
      </w:r>
      <w:r>
        <w:rPr>
          <w:u w:val="single" w:color="000000"/>
        </w:rPr>
        <w:t>Spending</w:t>
      </w:r>
      <w:r>
        <w:rPr>
          <w:spacing w:val="-9"/>
          <w:u w:val="single" w:color="000000"/>
        </w:rPr>
        <w:t xml:space="preserve"> </w:t>
      </w:r>
      <w:r>
        <w:rPr>
          <w:u w:val="single" w:color="000000"/>
        </w:rPr>
        <w:t>Accounts</w:t>
      </w:r>
    </w:p>
    <w:p w14:paraId="21139FC7" w14:textId="77777777" w:rsidR="00500D5E" w:rsidRDefault="00500D5E">
      <w:pPr>
        <w:spacing w:before="11"/>
        <w:rPr>
          <w:rFonts w:ascii="Times New Roman" w:eastAsia="Times New Roman" w:hAnsi="Times New Roman" w:cs="Times New Roman"/>
          <w:sz w:val="17"/>
          <w:szCs w:val="17"/>
        </w:rPr>
      </w:pPr>
    </w:p>
    <w:p w14:paraId="08E564CC" w14:textId="77777777" w:rsidR="00500D5E" w:rsidRDefault="00B06B53" w:rsidP="00327397">
      <w:pPr>
        <w:pStyle w:val="BodyText"/>
        <w:tabs>
          <w:tab w:val="left" w:pos="2887"/>
        </w:tabs>
        <w:ind w:left="2606" w:right="187"/>
      </w:pPr>
      <w:r>
        <w:t>The</w:t>
      </w:r>
      <w:r>
        <w:rPr>
          <w:spacing w:val="-6"/>
        </w:rPr>
        <w:t xml:space="preserve"> </w:t>
      </w:r>
      <w:r>
        <w:t>University</w:t>
      </w:r>
      <w:r>
        <w:rPr>
          <w:spacing w:val="-6"/>
        </w:rPr>
        <w:t xml:space="preserve"> </w:t>
      </w:r>
      <w:r>
        <w:t>will</w:t>
      </w:r>
      <w:r>
        <w:rPr>
          <w:spacing w:val="-5"/>
        </w:rPr>
        <w:t xml:space="preserve"> </w:t>
      </w:r>
      <w:r>
        <w:t>continue</w:t>
      </w:r>
      <w:r>
        <w:rPr>
          <w:spacing w:val="-6"/>
        </w:rPr>
        <w:t xml:space="preserve"> </w:t>
      </w:r>
      <w:r>
        <w:t>to</w:t>
      </w:r>
      <w:r>
        <w:rPr>
          <w:spacing w:val="-6"/>
        </w:rPr>
        <w:t xml:space="preserve"> </w:t>
      </w:r>
      <w:r>
        <w:t>provide</w:t>
      </w:r>
      <w:r>
        <w:rPr>
          <w:spacing w:val="-5"/>
        </w:rPr>
        <w:t xml:space="preserve"> </w:t>
      </w:r>
      <w:r>
        <w:t>Flexible</w:t>
      </w:r>
      <w:r>
        <w:rPr>
          <w:w w:val="99"/>
        </w:rPr>
        <w:t xml:space="preserve"> </w:t>
      </w:r>
      <w:r>
        <w:t>Spending</w:t>
      </w:r>
      <w:r>
        <w:rPr>
          <w:spacing w:val="-6"/>
        </w:rPr>
        <w:t xml:space="preserve"> </w:t>
      </w:r>
      <w:r>
        <w:t>(BeneSave)</w:t>
      </w:r>
      <w:r>
        <w:rPr>
          <w:spacing w:val="-6"/>
        </w:rPr>
        <w:t xml:space="preserve"> </w:t>
      </w:r>
      <w:r>
        <w:t>Accounts</w:t>
      </w:r>
      <w:r>
        <w:rPr>
          <w:spacing w:val="-6"/>
        </w:rPr>
        <w:t xml:space="preserve"> </w:t>
      </w:r>
      <w:r>
        <w:t>pursuant</w:t>
      </w:r>
      <w:r>
        <w:rPr>
          <w:spacing w:val="-6"/>
        </w:rPr>
        <w:t xml:space="preserve"> </w:t>
      </w:r>
      <w:r>
        <w:t>to</w:t>
      </w:r>
      <w:r>
        <w:rPr>
          <w:spacing w:val="-6"/>
        </w:rPr>
        <w:t xml:space="preserve"> </w:t>
      </w:r>
      <w:r>
        <w:t>which</w:t>
      </w:r>
      <w:r>
        <w:rPr>
          <w:spacing w:val="-6"/>
        </w:rPr>
        <w:t xml:space="preserve"> </w:t>
      </w:r>
      <w:r>
        <w:t>full-time</w:t>
      </w:r>
      <w:r>
        <w:rPr>
          <w:w w:val="99"/>
        </w:rPr>
        <w:t xml:space="preserve"> </w:t>
      </w:r>
      <w:r>
        <w:t>members</w:t>
      </w:r>
      <w:r>
        <w:rPr>
          <w:spacing w:val="-5"/>
        </w:rPr>
        <w:t xml:space="preserve"> </w:t>
      </w:r>
      <w:r>
        <w:t>of</w:t>
      </w:r>
      <w:r>
        <w:rPr>
          <w:spacing w:val="-4"/>
        </w:rPr>
        <w:t xml:space="preserve"> </w:t>
      </w:r>
      <w:r>
        <w:t>the</w:t>
      </w:r>
      <w:r>
        <w:rPr>
          <w:spacing w:val="-5"/>
        </w:rPr>
        <w:t xml:space="preserve"> </w:t>
      </w:r>
      <w:r>
        <w:t>bargaining</w:t>
      </w:r>
      <w:r>
        <w:rPr>
          <w:spacing w:val="-4"/>
        </w:rPr>
        <w:t xml:space="preserve"> </w:t>
      </w:r>
      <w:r>
        <w:t>unit</w:t>
      </w:r>
      <w:r>
        <w:rPr>
          <w:spacing w:val="-5"/>
        </w:rPr>
        <w:t xml:space="preserve"> </w:t>
      </w:r>
      <w:r>
        <w:t>and</w:t>
      </w:r>
      <w:r>
        <w:rPr>
          <w:spacing w:val="-4"/>
        </w:rPr>
        <w:t xml:space="preserve"> </w:t>
      </w:r>
      <w:r>
        <w:t>adjunct</w:t>
      </w:r>
      <w:r>
        <w:rPr>
          <w:spacing w:val="-4"/>
        </w:rPr>
        <w:t xml:space="preserve"> </w:t>
      </w:r>
      <w:r>
        <w:t>members</w:t>
      </w:r>
      <w:r>
        <w:rPr>
          <w:spacing w:val="-5"/>
        </w:rPr>
        <w:t xml:space="preserve"> </w:t>
      </w:r>
      <w:r>
        <w:t>of</w:t>
      </w:r>
      <w:r>
        <w:rPr>
          <w:spacing w:val="-4"/>
        </w:rPr>
        <w:t xml:space="preserve"> </w:t>
      </w:r>
      <w:r>
        <w:t>the</w:t>
      </w:r>
      <w:r>
        <w:rPr>
          <w:w w:val="99"/>
        </w:rPr>
        <w:t xml:space="preserve"> </w:t>
      </w:r>
      <w:r>
        <w:t>bargaining</w:t>
      </w:r>
      <w:r>
        <w:rPr>
          <w:spacing w:val="-4"/>
        </w:rPr>
        <w:t xml:space="preserve"> </w:t>
      </w:r>
      <w:r>
        <w:t>unit</w:t>
      </w:r>
      <w:r>
        <w:rPr>
          <w:spacing w:val="-3"/>
        </w:rPr>
        <w:t xml:space="preserve"> </w:t>
      </w:r>
      <w:r>
        <w:t>as</w:t>
      </w:r>
      <w:r>
        <w:rPr>
          <w:spacing w:val="-4"/>
        </w:rPr>
        <w:t xml:space="preserve"> </w:t>
      </w:r>
      <w:r>
        <w:t>defined</w:t>
      </w:r>
      <w:r>
        <w:rPr>
          <w:spacing w:val="-3"/>
        </w:rPr>
        <w:t xml:space="preserve"> </w:t>
      </w:r>
      <w:r>
        <w:t>in</w:t>
      </w:r>
      <w:r>
        <w:rPr>
          <w:spacing w:val="-3"/>
        </w:rPr>
        <w:t xml:space="preserve"> </w:t>
      </w:r>
      <w:r>
        <w:t>Section</w:t>
      </w:r>
      <w:r>
        <w:rPr>
          <w:spacing w:val="-4"/>
        </w:rPr>
        <w:t xml:space="preserve"> </w:t>
      </w:r>
      <w:r>
        <w:t>8(a)</w:t>
      </w:r>
      <w:r>
        <w:rPr>
          <w:spacing w:val="-3"/>
        </w:rPr>
        <w:t xml:space="preserve"> </w:t>
      </w:r>
      <w:r>
        <w:t>of</w:t>
      </w:r>
      <w:r>
        <w:rPr>
          <w:spacing w:val="-3"/>
        </w:rPr>
        <w:t xml:space="preserve"> </w:t>
      </w:r>
      <w:r>
        <w:t>this</w:t>
      </w:r>
      <w:r>
        <w:rPr>
          <w:spacing w:val="-4"/>
        </w:rPr>
        <w:t xml:space="preserve"> </w:t>
      </w:r>
      <w:r>
        <w:t>Article</w:t>
      </w:r>
      <w:r>
        <w:rPr>
          <w:spacing w:val="-3"/>
        </w:rPr>
        <w:t xml:space="preserve"> </w:t>
      </w:r>
      <w:r>
        <w:t>may elect</w:t>
      </w:r>
      <w:r>
        <w:rPr>
          <w:spacing w:val="-4"/>
        </w:rPr>
        <w:t xml:space="preserve"> </w:t>
      </w:r>
      <w:r>
        <w:t>to</w:t>
      </w:r>
      <w:r>
        <w:rPr>
          <w:spacing w:val="-4"/>
        </w:rPr>
        <w:t xml:space="preserve"> </w:t>
      </w:r>
      <w:r>
        <w:t>reduce</w:t>
      </w:r>
      <w:r>
        <w:rPr>
          <w:spacing w:val="-4"/>
        </w:rPr>
        <w:t xml:space="preserve"> </w:t>
      </w:r>
      <w:r>
        <w:t>their</w:t>
      </w:r>
      <w:r>
        <w:rPr>
          <w:spacing w:val="-4"/>
        </w:rPr>
        <w:t xml:space="preserve"> </w:t>
      </w:r>
      <w:r>
        <w:t>salaries</w:t>
      </w:r>
      <w:r>
        <w:rPr>
          <w:spacing w:val="-4"/>
        </w:rPr>
        <w:t xml:space="preserve"> </w:t>
      </w:r>
      <w:r>
        <w:t>and</w:t>
      </w:r>
      <w:r>
        <w:rPr>
          <w:spacing w:val="-4"/>
        </w:rPr>
        <w:t xml:space="preserve"> </w:t>
      </w:r>
      <w:r>
        <w:t>utilize</w:t>
      </w:r>
      <w:r>
        <w:rPr>
          <w:spacing w:val="-4"/>
        </w:rPr>
        <w:t xml:space="preserve"> </w:t>
      </w:r>
      <w:r>
        <w:t>such</w:t>
      </w:r>
      <w:r>
        <w:rPr>
          <w:spacing w:val="-4"/>
        </w:rPr>
        <w:t xml:space="preserve"> </w:t>
      </w:r>
      <w:r>
        <w:t>monies</w:t>
      </w:r>
      <w:r>
        <w:rPr>
          <w:spacing w:val="-3"/>
        </w:rPr>
        <w:t xml:space="preserve"> </w:t>
      </w:r>
      <w:r>
        <w:t>to</w:t>
      </w:r>
      <w:r>
        <w:rPr>
          <w:spacing w:val="-4"/>
        </w:rPr>
        <w:t xml:space="preserve"> </w:t>
      </w:r>
      <w:r>
        <w:t>pay for</w:t>
      </w:r>
      <w:r>
        <w:rPr>
          <w:spacing w:val="-4"/>
        </w:rPr>
        <w:t xml:space="preserve"> </w:t>
      </w:r>
      <w:r>
        <w:t>medical</w:t>
      </w:r>
      <w:r>
        <w:rPr>
          <w:spacing w:val="-4"/>
        </w:rPr>
        <w:t xml:space="preserve"> </w:t>
      </w:r>
      <w:r>
        <w:t>or</w:t>
      </w:r>
      <w:r>
        <w:rPr>
          <w:spacing w:val="-4"/>
        </w:rPr>
        <w:t xml:space="preserve"> </w:t>
      </w:r>
      <w:r>
        <w:t>dependent</w:t>
      </w:r>
      <w:r>
        <w:rPr>
          <w:spacing w:val="-3"/>
        </w:rPr>
        <w:t xml:space="preserve"> </w:t>
      </w:r>
      <w:r>
        <w:t>care</w:t>
      </w:r>
      <w:r>
        <w:rPr>
          <w:spacing w:val="-4"/>
        </w:rPr>
        <w:t xml:space="preserve"> </w:t>
      </w:r>
      <w:r>
        <w:t>expenses</w:t>
      </w:r>
      <w:r>
        <w:rPr>
          <w:spacing w:val="-4"/>
        </w:rPr>
        <w:t xml:space="preserve"> </w:t>
      </w:r>
      <w:r>
        <w:t>as</w:t>
      </w:r>
      <w:r>
        <w:rPr>
          <w:spacing w:val="-3"/>
        </w:rPr>
        <w:t xml:space="preserve"> </w:t>
      </w:r>
      <w:r>
        <w:t>allowed</w:t>
      </w:r>
      <w:r>
        <w:rPr>
          <w:spacing w:val="-4"/>
        </w:rPr>
        <w:t xml:space="preserve"> </w:t>
      </w:r>
      <w:r>
        <w:t>by</w:t>
      </w:r>
      <w:r>
        <w:rPr>
          <w:spacing w:val="-4"/>
        </w:rPr>
        <w:t xml:space="preserve"> </w:t>
      </w:r>
      <w:r>
        <w:t>law.</w:t>
      </w:r>
    </w:p>
    <w:p w14:paraId="2B5DBB49" w14:textId="77777777" w:rsidR="00500D5E" w:rsidRPr="00327397" w:rsidRDefault="00500D5E">
      <w:pPr>
        <w:rPr>
          <w:rFonts w:ascii="Times New Roman" w:eastAsia="Times New Roman" w:hAnsi="Times New Roman" w:cs="Times New Roman"/>
          <w:sz w:val="17"/>
          <w:szCs w:val="17"/>
        </w:rPr>
      </w:pPr>
    </w:p>
    <w:p w14:paraId="45E69E89" w14:textId="77777777" w:rsidR="00500D5E" w:rsidRDefault="00B06B53" w:rsidP="004829EF">
      <w:pPr>
        <w:pStyle w:val="BodyText"/>
        <w:numPr>
          <w:ilvl w:val="1"/>
          <w:numId w:val="10"/>
        </w:numPr>
        <w:tabs>
          <w:tab w:val="left" w:pos="2180"/>
        </w:tabs>
        <w:jc w:val="left"/>
      </w:pPr>
      <w:r>
        <w:rPr>
          <w:u w:val="single" w:color="000000"/>
        </w:rPr>
        <w:t>Total</w:t>
      </w:r>
      <w:r>
        <w:rPr>
          <w:spacing w:val="-6"/>
          <w:u w:val="single" w:color="000000"/>
        </w:rPr>
        <w:t xml:space="preserve"> </w:t>
      </w:r>
      <w:r>
        <w:rPr>
          <w:u w:val="single" w:color="000000"/>
        </w:rPr>
        <w:t>Disability</w:t>
      </w:r>
      <w:r>
        <w:rPr>
          <w:spacing w:val="-6"/>
          <w:u w:val="single" w:color="000000"/>
        </w:rPr>
        <w:t xml:space="preserve"> </w:t>
      </w:r>
      <w:r>
        <w:rPr>
          <w:u w:val="single" w:color="000000"/>
        </w:rPr>
        <w:t>Insurance</w:t>
      </w:r>
      <w:r>
        <w:rPr>
          <w:spacing w:val="-5"/>
          <w:u w:val="single" w:color="000000"/>
        </w:rPr>
        <w:t xml:space="preserve"> </w:t>
      </w:r>
      <w:r>
        <w:rPr>
          <w:u w:val="single" w:color="000000"/>
        </w:rPr>
        <w:t>(Long</w:t>
      </w:r>
      <w:r>
        <w:rPr>
          <w:spacing w:val="-6"/>
          <w:u w:val="single" w:color="000000"/>
        </w:rPr>
        <w:t xml:space="preserve"> </w:t>
      </w:r>
      <w:r>
        <w:rPr>
          <w:u w:val="single" w:color="000000"/>
        </w:rPr>
        <w:t>Term</w:t>
      </w:r>
      <w:r>
        <w:rPr>
          <w:spacing w:val="-6"/>
          <w:u w:val="single" w:color="000000"/>
        </w:rPr>
        <w:t xml:space="preserve"> </w:t>
      </w:r>
      <w:r>
        <w:rPr>
          <w:u w:val="single" w:color="000000"/>
        </w:rPr>
        <w:t>Disability)</w:t>
      </w:r>
    </w:p>
    <w:p w14:paraId="3B5CBE65" w14:textId="77777777" w:rsidR="00500D5E" w:rsidRDefault="00500D5E">
      <w:pPr>
        <w:spacing w:before="11"/>
        <w:rPr>
          <w:rFonts w:ascii="Times New Roman" w:eastAsia="Times New Roman" w:hAnsi="Times New Roman" w:cs="Times New Roman"/>
          <w:sz w:val="17"/>
          <w:szCs w:val="17"/>
        </w:rPr>
      </w:pPr>
    </w:p>
    <w:p w14:paraId="7000ED40" w14:textId="77777777" w:rsidR="00500D5E" w:rsidRDefault="00B06B53" w:rsidP="00327397">
      <w:pPr>
        <w:pStyle w:val="BodyText"/>
        <w:ind w:left="1886" w:right="86"/>
      </w:pPr>
      <w:r>
        <w:t>The</w:t>
      </w:r>
      <w:r>
        <w:rPr>
          <w:spacing w:val="-5"/>
        </w:rPr>
        <w:t xml:space="preserve"> </w:t>
      </w:r>
      <w:r>
        <w:t>University</w:t>
      </w:r>
      <w:r>
        <w:rPr>
          <w:spacing w:val="-4"/>
        </w:rPr>
        <w:t xml:space="preserve"> </w:t>
      </w:r>
      <w:r>
        <w:t>agrees</w:t>
      </w:r>
      <w:r>
        <w:rPr>
          <w:spacing w:val="-4"/>
        </w:rPr>
        <w:t xml:space="preserve"> </w:t>
      </w:r>
      <w:r>
        <w:t>to</w:t>
      </w:r>
      <w:r>
        <w:rPr>
          <w:spacing w:val="-5"/>
        </w:rPr>
        <w:t xml:space="preserve"> </w:t>
      </w:r>
      <w:r>
        <w:t>maintain</w:t>
      </w:r>
      <w:r>
        <w:rPr>
          <w:spacing w:val="-4"/>
        </w:rPr>
        <w:t xml:space="preserve"> </w:t>
      </w:r>
      <w:r>
        <w:t>in</w:t>
      </w:r>
      <w:r>
        <w:rPr>
          <w:spacing w:val="-4"/>
        </w:rPr>
        <w:t xml:space="preserve"> </w:t>
      </w:r>
      <w:r>
        <w:t>effect</w:t>
      </w:r>
      <w:r>
        <w:rPr>
          <w:spacing w:val="-4"/>
        </w:rPr>
        <w:t xml:space="preserve"> </w:t>
      </w:r>
      <w:r>
        <w:t>a</w:t>
      </w:r>
      <w:r>
        <w:rPr>
          <w:spacing w:val="-5"/>
        </w:rPr>
        <w:t xml:space="preserve"> </w:t>
      </w:r>
      <w:r>
        <w:t>Total</w:t>
      </w:r>
      <w:r>
        <w:rPr>
          <w:spacing w:val="-4"/>
        </w:rPr>
        <w:t xml:space="preserve"> </w:t>
      </w:r>
      <w:r>
        <w:t>Disability Insurance</w:t>
      </w:r>
      <w:r>
        <w:rPr>
          <w:spacing w:val="-5"/>
        </w:rPr>
        <w:t xml:space="preserve"> </w:t>
      </w:r>
      <w:r>
        <w:t>Plan</w:t>
      </w:r>
      <w:r>
        <w:rPr>
          <w:spacing w:val="-4"/>
        </w:rPr>
        <w:t xml:space="preserve"> </w:t>
      </w:r>
      <w:r>
        <w:t>to</w:t>
      </w:r>
      <w:r>
        <w:rPr>
          <w:spacing w:val="-4"/>
        </w:rPr>
        <w:t xml:space="preserve"> </w:t>
      </w:r>
      <w:r>
        <w:t>provide</w:t>
      </w:r>
      <w:r>
        <w:rPr>
          <w:spacing w:val="-4"/>
        </w:rPr>
        <w:t xml:space="preserve"> </w:t>
      </w:r>
      <w:r>
        <w:t>a</w:t>
      </w:r>
      <w:r>
        <w:rPr>
          <w:spacing w:val="-4"/>
        </w:rPr>
        <w:t xml:space="preserve"> </w:t>
      </w:r>
      <w:r>
        <w:t>Monthly</w:t>
      </w:r>
      <w:r>
        <w:rPr>
          <w:spacing w:val="-4"/>
        </w:rPr>
        <w:t xml:space="preserve"> </w:t>
      </w:r>
      <w:r>
        <w:t>Income</w:t>
      </w:r>
      <w:r>
        <w:rPr>
          <w:spacing w:val="-4"/>
        </w:rPr>
        <w:t xml:space="preserve"> </w:t>
      </w:r>
      <w:r>
        <w:t>Benefit</w:t>
      </w:r>
      <w:r>
        <w:rPr>
          <w:spacing w:val="-4"/>
        </w:rPr>
        <w:t xml:space="preserve"> </w:t>
      </w:r>
      <w:r>
        <w:t>in</w:t>
      </w:r>
      <w:r>
        <w:rPr>
          <w:spacing w:val="-4"/>
        </w:rPr>
        <w:t xml:space="preserve"> </w:t>
      </w:r>
      <w:r>
        <w:t>the</w:t>
      </w:r>
      <w:r>
        <w:rPr>
          <w:spacing w:val="-4"/>
        </w:rPr>
        <w:t xml:space="preserve"> </w:t>
      </w:r>
      <w:r>
        <w:t>event</w:t>
      </w:r>
      <w:r>
        <w:rPr>
          <w:spacing w:val="-4"/>
        </w:rPr>
        <w:t xml:space="preserve"> </w:t>
      </w:r>
      <w:r>
        <w:t>of a</w:t>
      </w:r>
      <w:r>
        <w:rPr>
          <w:spacing w:val="-6"/>
        </w:rPr>
        <w:t xml:space="preserve"> </w:t>
      </w:r>
      <w:r>
        <w:t>total</w:t>
      </w:r>
      <w:r>
        <w:rPr>
          <w:spacing w:val="-5"/>
        </w:rPr>
        <w:t xml:space="preserve"> </w:t>
      </w:r>
      <w:r>
        <w:t>disability,</w:t>
      </w:r>
      <w:r>
        <w:rPr>
          <w:spacing w:val="-5"/>
        </w:rPr>
        <w:t xml:space="preserve"> </w:t>
      </w:r>
      <w:r>
        <w:t>as</w:t>
      </w:r>
      <w:r>
        <w:rPr>
          <w:spacing w:val="-5"/>
        </w:rPr>
        <w:t xml:space="preserve"> </w:t>
      </w:r>
      <w:r>
        <w:t>determined</w:t>
      </w:r>
      <w:r>
        <w:rPr>
          <w:spacing w:val="-5"/>
        </w:rPr>
        <w:t xml:space="preserve"> </w:t>
      </w:r>
      <w:r>
        <w:t>by</w:t>
      </w:r>
      <w:r>
        <w:rPr>
          <w:spacing w:val="-5"/>
        </w:rPr>
        <w:t xml:space="preserve"> </w:t>
      </w:r>
      <w:r>
        <w:t>the</w:t>
      </w:r>
      <w:r>
        <w:rPr>
          <w:spacing w:val="-5"/>
        </w:rPr>
        <w:t xml:space="preserve"> </w:t>
      </w:r>
      <w:r>
        <w:t>applicable</w:t>
      </w:r>
      <w:r>
        <w:rPr>
          <w:spacing w:val="-5"/>
        </w:rPr>
        <w:t xml:space="preserve"> </w:t>
      </w:r>
      <w:r>
        <w:t>carrier,</w:t>
      </w:r>
      <w:r>
        <w:rPr>
          <w:spacing w:val="-6"/>
        </w:rPr>
        <w:t xml:space="preserve"> </w:t>
      </w:r>
      <w:r>
        <w:t>resulting in</w:t>
      </w:r>
      <w:r>
        <w:rPr>
          <w:spacing w:val="-5"/>
        </w:rPr>
        <w:t xml:space="preserve"> </w:t>
      </w:r>
      <w:r>
        <w:t>a</w:t>
      </w:r>
      <w:r>
        <w:rPr>
          <w:spacing w:val="-4"/>
        </w:rPr>
        <w:t xml:space="preserve"> </w:t>
      </w:r>
      <w:r>
        <w:t>covered</w:t>
      </w:r>
      <w:r>
        <w:rPr>
          <w:spacing w:val="-5"/>
        </w:rPr>
        <w:t xml:space="preserve"> </w:t>
      </w:r>
      <w:r>
        <w:t>bargaining</w:t>
      </w:r>
      <w:r>
        <w:rPr>
          <w:spacing w:val="-4"/>
        </w:rPr>
        <w:t xml:space="preserve"> </w:t>
      </w:r>
      <w:r>
        <w:t>unit</w:t>
      </w:r>
      <w:r>
        <w:rPr>
          <w:spacing w:val="-5"/>
        </w:rPr>
        <w:t xml:space="preserve"> </w:t>
      </w:r>
      <w:r>
        <w:t>member's</w:t>
      </w:r>
      <w:r>
        <w:rPr>
          <w:spacing w:val="-4"/>
        </w:rPr>
        <w:t xml:space="preserve"> </w:t>
      </w:r>
      <w:r>
        <w:t>inability</w:t>
      </w:r>
      <w:r>
        <w:rPr>
          <w:spacing w:val="-4"/>
        </w:rPr>
        <w:t xml:space="preserve"> </w:t>
      </w:r>
      <w:r>
        <w:t>to</w:t>
      </w:r>
      <w:r>
        <w:rPr>
          <w:spacing w:val="-5"/>
        </w:rPr>
        <w:t xml:space="preserve"> </w:t>
      </w:r>
      <w:r>
        <w:t>engage</w:t>
      </w:r>
      <w:r>
        <w:rPr>
          <w:spacing w:val="-4"/>
        </w:rPr>
        <w:t xml:space="preserve"> </w:t>
      </w:r>
      <w:r>
        <w:t>in</w:t>
      </w:r>
      <w:r>
        <w:rPr>
          <w:spacing w:val="-5"/>
        </w:rPr>
        <w:t xml:space="preserve"> </w:t>
      </w:r>
      <w:r>
        <w:t>his/her regular</w:t>
      </w:r>
      <w:r>
        <w:rPr>
          <w:spacing w:val="-4"/>
        </w:rPr>
        <w:t xml:space="preserve"> </w:t>
      </w:r>
      <w:r>
        <w:t>occupation</w:t>
      </w:r>
      <w:r>
        <w:rPr>
          <w:spacing w:val="-3"/>
        </w:rPr>
        <w:t xml:space="preserve"> </w:t>
      </w:r>
      <w:r>
        <w:t>for</w:t>
      </w:r>
      <w:r>
        <w:rPr>
          <w:spacing w:val="-4"/>
        </w:rPr>
        <w:t xml:space="preserve"> </w:t>
      </w:r>
      <w:r>
        <w:t>the</w:t>
      </w:r>
      <w:r>
        <w:rPr>
          <w:spacing w:val="-3"/>
        </w:rPr>
        <w:t xml:space="preserve"> </w:t>
      </w:r>
      <w:r>
        <w:t>first</w:t>
      </w:r>
      <w:r>
        <w:rPr>
          <w:spacing w:val="-3"/>
        </w:rPr>
        <w:t xml:space="preserve"> </w:t>
      </w:r>
      <w:r>
        <w:t>thirty</w:t>
      </w:r>
      <w:r>
        <w:rPr>
          <w:spacing w:val="-4"/>
        </w:rPr>
        <w:t xml:space="preserve"> </w:t>
      </w:r>
      <w:r>
        <w:t>(30)</w:t>
      </w:r>
      <w:r>
        <w:rPr>
          <w:spacing w:val="-3"/>
        </w:rPr>
        <w:t xml:space="preserve"> </w:t>
      </w:r>
      <w:r>
        <w:t>months</w:t>
      </w:r>
      <w:r>
        <w:rPr>
          <w:spacing w:val="-4"/>
        </w:rPr>
        <w:t xml:space="preserve"> </w:t>
      </w:r>
      <w:r>
        <w:t>of</w:t>
      </w:r>
      <w:r>
        <w:rPr>
          <w:spacing w:val="-3"/>
        </w:rPr>
        <w:t xml:space="preserve"> </w:t>
      </w:r>
      <w:r>
        <w:t>such</w:t>
      </w:r>
      <w:r>
        <w:rPr>
          <w:spacing w:val="-3"/>
        </w:rPr>
        <w:t xml:space="preserve"> </w:t>
      </w:r>
      <w:r>
        <w:t>total</w:t>
      </w:r>
      <w:r>
        <w:rPr>
          <w:w w:val="99"/>
        </w:rPr>
        <w:t xml:space="preserve"> </w:t>
      </w:r>
      <w:r>
        <w:t>disability,</w:t>
      </w:r>
      <w:r>
        <w:rPr>
          <w:spacing w:val="-5"/>
        </w:rPr>
        <w:t xml:space="preserve"> </w:t>
      </w:r>
      <w:r>
        <w:t>or</w:t>
      </w:r>
      <w:r>
        <w:rPr>
          <w:spacing w:val="-4"/>
        </w:rPr>
        <w:t xml:space="preserve"> </w:t>
      </w:r>
      <w:r>
        <w:t>thereafter,</w:t>
      </w:r>
      <w:r>
        <w:rPr>
          <w:spacing w:val="-4"/>
        </w:rPr>
        <w:t xml:space="preserve"> </w:t>
      </w:r>
      <w:r>
        <w:t>for</w:t>
      </w:r>
      <w:r>
        <w:rPr>
          <w:spacing w:val="-5"/>
        </w:rPr>
        <w:t xml:space="preserve"> </w:t>
      </w:r>
      <w:r>
        <w:t>the</w:t>
      </w:r>
      <w:r>
        <w:rPr>
          <w:spacing w:val="-4"/>
        </w:rPr>
        <w:t xml:space="preserve"> </w:t>
      </w:r>
      <w:r>
        <w:t>inability</w:t>
      </w:r>
      <w:r>
        <w:rPr>
          <w:spacing w:val="-4"/>
        </w:rPr>
        <w:t xml:space="preserve"> </w:t>
      </w:r>
      <w:r>
        <w:t>of</w:t>
      </w:r>
      <w:r>
        <w:rPr>
          <w:spacing w:val="-5"/>
        </w:rPr>
        <w:t xml:space="preserve"> </w:t>
      </w:r>
      <w:r>
        <w:t>the</w:t>
      </w:r>
      <w:r>
        <w:rPr>
          <w:spacing w:val="-4"/>
        </w:rPr>
        <w:t xml:space="preserve"> </w:t>
      </w:r>
      <w:r>
        <w:t>bargaining</w:t>
      </w:r>
      <w:r>
        <w:rPr>
          <w:spacing w:val="-4"/>
        </w:rPr>
        <w:t xml:space="preserve"> </w:t>
      </w:r>
      <w:r>
        <w:t>unit</w:t>
      </w:r>
      <w:r>
        <w:rPr>
          <w:w w:val="99"/>
        </w:rPr>
        <w:t xml:space="preserve"> </w:t>
      </w:r>
      <w:r>
        <w:t>member</w:t>
      </w:r>
      <w:r>
        <w:rPr>
          <w:spacing w:val="-5"/>
        </w:rPr>
        <w:t xml:space="preserve"> </w:t>
      </w:r>
      <w:r>
        <w:t>to</w:t>
      </w:r>
      <w:r>
        <w:rPr>
          <w:spacing w:val="-4"/>
        </w:rPr>
        <w:t xml:space="preserve"> </w:t>
      </w:r>
      <w:r>
        <w:t>engage</w:t>
      </w:r>
      <w:r>
        <w:rPr>
          <w:spacing w:val="-4"/>
        </w:rPr>
        <w:t xml:space="preserve"> </w:t>
      </w:r>
      <w:r>
        <w:t>in</w:t>
      </w:r>
      <w:r>
        <w:rPr>
          <w:spacing w:val="-4"/>
        </w:rPr>
        <w:t xml:space="preserve"> </w:t>
      </w:r>
      <w:r>
        <w:t>any</w:t>
      </w:r>
      <w:r>
        <w:rPr>
          <w:spacing w:val="-4"/>
        </w:rPr>
        <w:t xml:space="preserve"> </w:t>
      </w:r>
      <w:r>
        <w:t>occupation</w:t>
      </w:r>
      <w:r>
        <w:rPr>
          <w:spacing w:val="-4"/>
        </w:rPr>
        <w:t xml:space="preserve"> </w:t>
      </w:r>
      <w:r>
        <w:t>for</w:t>
      </w:r>
      <w:r>
        <w:rPr>
          <w:spacing w:val="-4"/>
        </w:rPr>
        <w:t xml:space="preserve"> </w:t>
      </w:r>
      <w:r>
        <w:t>which</w:t>
      </w:r>
      <w:r>
        <w:rPr>
          <w:spacing w:val="-5"/>
        </w:rPr>
        <w:t xml:space="preserve"> </w:t>
      </w:r>
      <w:r>
        <w:t>he/she</w:t>
      </w:r>
      <w:r>
        <w:rPr>
          <w:spacing w:val="-4"/>
        </w:rPr>
        <w:t xml:space="preserve"> </w:t>
      </w:r>
      <w:r>
        <w:t>is</w:t>
      </w:r>
      <w:r>
        <w:rPr>
          <w:spacing w:val="-4"/>
        </w:rPr>
        <w:t xml:space="preserve"> </w:t>
      </w:r>
      <w:r>
        <w:t>reasonably fitted</w:t>
      </w:r>
      <w:r>
        <w:rPr>
          <w:spacing w:val="-6"/>
        </w:rPr>
        <w:t xml:space="preserve"> </w:t>
      </w:r>
      <w:r>
        <w:t>by</w:t>
      </w:r>
      <w:r>
        <w:rPr>
          <w:spacing w:val="-5"/>
        </w:rPr>
        <w:t xml:space="preserve"> </w:t>
      </w:r>
      <w:r>
        <w:t>education,</w:t>
      </w:r>
      <w:r>
        <w:rPr>
          <w:spacing w:val="-5"/>
        </w:rPr>
        <w:t xml:space="preserve"> </w:t>
      </w:r>
      <w:r>
        <w:t>training,</w:t>
      </w:r>
      <w:r>
        <w:rPr>
          <w:spacing w:val="-5"/>
        </w:rPr>
        <w:t xml:space="preserve"> </w:t>
      </w:r>
      <w:r>
        <w:t>or</w:t>
      </w:r>
      <w:r>
        <w:rPr>
          <w:spacing w:val="-5"/>
        </w:rPr>
        <w:t xml:space="preserve"> </w:t>
      </w:r>
      <w:r>
        <w:t>experience.</w:t>
      </w:r>
      <w:r>
        <w:rPr>
          <w:spacing w:val="-6"/>
        </w:rPr>
        <w:t xml:space="preserve"> </w:t>
      </w:r>
      <w:r>
        <w:t>Covered</w:t>
      </w:r>
      <w:r>
        <w:rPr>
          <w:spacing w:val="-5"/>
        </w:rPr>
        <w:t xml:space="preserve"> </w:t>
      </w:r>
      <w:r>
        <w:t>bargaining</w:t>
      </w:r>
      <w:r>
        <w:rPr>
          <w:spacing w:val="-5"/>
        </w:rPr>
        <w:t xml:space="preserve"> </w:t>
      </w:r>
      <w:r>
        <w:t>unit</w:t>
      </w:r>
      <w:r>
        <w:rPr>
          <w:w w:val="99"/>
        </w:rPr>
        <w:t xml:space="preserve"> </w:t>
      </w:r>
      <w:r>
        <w:t>members</w:t>
      </w:r>
      <w:r>
        <w:rPr>
          <w:spacing w:val="-5"/>
        </w:rPr>
        <w:t xml:space="preserve"> </w:t>
      </w:r>
      <w:r>
        <w:t>are</w:t>
      </w:r>
      <w:r>
        <w:rPr>
          <w:spacing w:val="-5"/>
        </w:rPr>
        <w:t xml:space="preserve"> </w:t>
      </w:r>
      <w:r>
        <w:t>full-time</w:t>
      </w:r>
      <w:r>
        <w:rPr>
          <w:spacing w:val="-4"/>
        </w:rPr>
        <w:t xml:space="preserve"> </w:t>
      </w:r>
      <w:r>
        <w:t>members</w:t>
      </w:r>
      <w:r>
        <w:rPr>
          <w:spacing w:val="-5"/>
        </w:rPr>
        <w:t xml:space="preserve"> </w:t>
      </w:r>
      <w:r>
        <w:t>of</w:t>
      </w:r>
      <w:r>
        <w:rPr>
          <w:spacing w:val="-4"/>
        </w:rPr>
        <w:t xml:space="preserve"> </w:t>
      </w:r>
      <w:r>
        <w:t>the</w:t>
      </w:r>
      <w:r>
        <w:rPr>
          <w:spacing w:val="-5"/>
        </w:rPr>
        <w:t xml:space="preserve"> </w:t>
      </w:r>
      <w:r>
        <w:t>bargaining</w:t>
      </w:r>
      <w:r>
        <w:rPr>
          <w:spacing w:val="-5"/>
        </w:rPr>
        <w:t xml:space="preserve"> </w:t>
      </w:r>
      <w:r>
        <w:t>unit</w:t>
      </w:r>
      <w:r>
        <w:rPr>
          <w:spacing w:val="-4"/>
        </w:rPr>
        <w:t xml:space="preserve"> </w:t>
      </w:r>
      <w:r>
        <w:t>and</w:t>
      </w:r>
      <w:r>
        <w:rPr>
          <w:spacing w:val="-5"/>
        </w:rPr>
        <w:t xml:space="preserve"> </w:t>
      </w:r>
      <w:r>
        <w:t>those</w:t>
      </w:r>
      <w:r>
        <w:rPr>
          <w:w w:val="99"/>
        </w:rPr>
        <w:t xml:space="preserve"> </w:t>
      </w:r>
      <w:r>
        <w:t>members</w:t>
      </w:r>
      <w:r>
        <w:rPr>
          <w:spacing w:val="-6"/>
        </w:rPr>
        <w:t xml:space="preserve"> </w:t>
      </w:r>
      <w:r>
        <w:t>described</w:t>
      </w:r>
      <w:r>
        <w:rPr>
          <w:spacing w:val="-6"/>
        </w:rPr>
        <w:t xml:space="preserve"> </w:t>
      </w:r>
      <w:r>
        <w:t>in</w:t>
      </w:r>
      <w:r>
        <w:rPr>
          <w:spacing w:val="-5"/>
        </w:rPr>
        <w:t xml:space="preserve"> </w:t>
      </w:r>
      <w:r>
        <w:t>Section</w:t>
      </w:r>
      <w:r>
        <w:rPr>
          <w:spacing w:val="-6"/>
        </w:rPr>
        <w:t xml:space="preserve"> </w:t>
      </w:r>
      <w:r>
        <w:t>(B)(8)(a),</w:t>
      </w:r>
      <w:r>
        <w:rPr>
          <w:spacing w:val="-6"/>
        </w:rPr>
        <w:t xml:space="preserve"> </w:t>
      </w:r>
      <w:r>
        <w:t>herein</w:t>
      </w:r>
      <w:r>
        <w:rPr>
          <w:spacing w:val="-5"/>
        </w:rPr>
        <w:t xml:space="preserve"> </w:t>
      </w:r>
      <w:r>
        <w:t>below.</w:t>
      </w:r>
    </w:p>
    <w:p w14:paraId="6E9A91CE" w14:textId="5CB48A01" w:rsidR="00500D5E" w:rsidRPr="00327397" w:rsidRDefault="00500D5E" w:rsidP="00327397">
      <w:pPr>
        <w:spacing w:before="11"/>
        <w:ind w:right="90"/>
        <w:rPr>
          <w:rFonts w:ascii="Times New Roman" w:eastAsia="Times New Roman" w:hAnsi="Times New Roman" w:cs="Times New Roman"/>
          <w:sz w:val="17"/>
          <w:szCs w:val="17"/>
        </w:rPr>
      </w:pPr>
    </w:p>
    <w:p w14:paraId="504CDE96" w14:textId="7C5AAB2D" w:rsidR="00500D5E" w:rsidRDefault="00B06B53" w:rsidP="00327397">
      <w:pPr>
        <w:pStyle w:val="BodyText"/>
        <w:ind w:right="180"/>
      </w:pPr>
      <w:r>
        <w:t>This</w:t>
      </w:r>
      <w:r>
        <w:rPr>
          <w:spacing w:val="-4"/>
        </w:rPr>
        <w:t xml:space="preserve"> </w:t>
      </w:r>
      <w:r>
        <w:t>Monthly</w:t>
      </w:r>
      <w:r>
        <w:rPr>
          <w:spacing w:val="-4"/>
        </w:rPr>
        <w:t xml:space="preserve"> </w:t>
      </w:r>
      <w:r>
        <w:t>Income</w:t>
      </w:r>
      <w:r>
        <w:rPr>
          <w:spacing w:val="-3"/>
        </w:rPr>
        <w:t xml:space="preserve"> </w:t>
      </w:r>
      <w:r>
        <w:t>Benefit</w:t>
      </w:r>
      <w:r>
        <w:rPr>
          <w:spacing w:val="-4"/>
        </w:rPr>
        <w:t xml:space="preserve"> </w:t>
      </w:r>
      <w:r>
        <w:t>will</w:t>
      </w:r>
      <w:r>
        <w:rPr>
          <w:spacing w:val="-4"/>
        </w:rPr>
        <w:t xml:space="preserve"> </w:t>
      </w:r>
      <w:r>
        <w:t>begin</w:t>
      </w:r>
      <w:r>
        <w:rPr>
          <w:spacing w:val="-3"/>
        </w:rPr>
        <w:t xml:space="preserve"> </w:t>
      </w:r>
      <w:r>
        <w:t>after</w:t>
      </w:r>
      <w:r>
        <w:rPr>
          <w:spacing w:val="-4"/>
        </w:rPr>
        <w:t xml:space="preserve"> </w:t>
      </w:r>
      <w:r>
        <w:t>six</w:t>
      </w:r>
      <w:r>
        <w:rPr>
          <w:spacing w:val="-4"/>
        </w:rPr>
        <w:t xml:space="preserve"> </w:t>
      </w:r>
      <w:r>
        <w:t>(6)</w:t>
      </w:r>
      <w:r>
        <w:rPr>
          <w:spacing w:val="-3"/>
        </w:rPr>
        <w:t xml:space="preserve"> </w:t>
      </w:r>
      <w:r>
        <w:t>consecutive</w:t>
      </w:r>
      <w:r>
        <w:rPr>
          <w:w w:val="99"/>
        </w:rPr>
        <w:t xml:space="preserve"> </w:t>
      </w:r>
      <w:r>
        <w:t>months</w:t>
      </w:r>
      <w:r>
        <w:rPr>
          <w:spacing w:val="-4"/>
        </w:rPr>
        <w:t xml:space="preserve"> </w:t>
      </w:r>
      <w:r>
        <w:t>of</w:t>
      </w:r>
      <w:r>
        <w:rPr>
          <w:spacing w:val="-3"/>
        </w:rPr>
        <w:t xml:space="preserve"> </w:t>
      </w:r>
      <w:r>
        <w:t>total</w:t>
      </w:r>
      <w:r>
        <w:rPr>
          <w:spacing w:val="-3"/>
        </w:rPr>
        <w:t xml:space="preserve"> </w:t>
      </w:r>
      <w:r>
        <w:t>disability</w:t>
      </w:r>
      <w:r>
        <w:rPr>
          <w:spacing w:val="-3"/>
        </w:rPr>
        <w:t xml:space="preserve"> </w:t>
      </w:r>
      <w:r>
        <w:t>and</w:t>
      </w:r>
      <w:r>
        <w:rPr>
          <w:spacing w:val="-4"/>
        </w:rPr>
        <w:t xml:space="preserve"> </w:t>
      </w:r>
      <w:r>
        <w:t>will</w:t>
      </w:r>
      <w:r>
        <w:rPr>
          <w:spacing w:val="-3"/>
        </w:rPr>
        <w:t xml:space="preserve"> </w:t>
      </w:r>
      <w:r>
        <w:t>continue</w:t>
      </w:r>
      <w:r>
        <w:rPr>
          <w:spacing w:val="-3"/>
        </w:rPr>
        <w:t xml:space="preserve"> </w:t>
      </w:r>
      <w:r>
        <w:t>for</w:t>
      </w:r>
      <w:r>
        <w:rPr>
          <w:spacing w:val="-3"/>
        </w:rPr>
        <w:t xml:space="preserve"> </w:t>
      </w:r>
      <w:r>
        <w:t>the</w:t>
      </w:r>
      <w:r>
        <w:rPr>
          <w:spacing w:val="-3"/>
        </w:rPr>
        <w:t xml:space="preserve"> </w:t>
      </w:r>
      <w:r>
        <w:t>duration</w:t>
      </w:r>
      <w:r>
        <w:rPr>
          <w:spacing w:val="-4"/>
        </w:rPr>
        <w:t xml:space="preserve"> </w:t>
      </w:r>
      <w:r>
        <w:t>of</w:t>
      </w:r>
      <w:r>
        <w:rPr>
          <w:spacing w:val="-3"/>
        </w:rPr>
        <w:t xml:space="preserve"> </w:t>
      </w:r>
      <w:r>
        <w:t>the</w:t>
      </w:r>
      <w:r>
        <w:rPr>
          <w:w w:val="99"/>
        </w:rPr>
        <w:t xml:space="preserve"> </w:t>
      </w:r>
      <w:r>
        <w:t>disability</w:t>
      </w:r>
      <w:r>
        <w:rPr>
          <w:spacing w:val="-4"/>
        </w:rPr>
        <w:t xml:space="preserve"> </w:t>
      </w:r>
      <w:r>
        <w:t>or</w:t>
      </w:r>
      <w:r>
        <w:rPr>
          <w:spacing w:val="-3"/>
        </w:rPr>
        <w:t xml:space="preserve"> </w:t>
      </w:r>
      <w:r>
        <w:t>until</w:t>
      </w:r>
      <w:r>
        <w:rPr>
          <w:spacing w:val="-3"/>
        </w:rPr>
        <w:t xml:space="preserve"> </w:t>
      </w:r>
      <w:r>
        <w:t>age</w:t>
      </w:r>
      <w:r>
        <w:rPr>
          <w:spacing w:val="-3"/>
        </w:rPr>
        <w:t xml:space="preserve"> </w:t>
      </w:r>
      <w:r>
        <w:t>66,</w:t>
      </w:r>
      <w:r>
        <w:rPr>
          <w:spacing w:val="-3"/>
        </w:rPr>
        <w:t xml:space="preserve"> </w:t>
      </w:r>
      <w:r>
        <w:t>whichever</w:t>
      </w:r>
      <w:r>
        <w:rPr>
          <w:spacing w:val="-3"/>
        </w:rPr>
        <w:t xml:space="preserve"> </w:t>
      </w:r>
      <w:r>
        <w:t>comes</w:t>
      </w:r>
      <w:r>
        <w:rPr>
          <w:spacing w:val="-4"/>
        </w:rPr>
        <w:t xml:space="preserve"> </w:t>
      </w:r>
      <w:r>
        <w:t>first.</w:t>
      </w:r>
      <w:r>
        <w:rPr>
          <w:spacing w:val="54"/>
        </w:rPr>
        <w:t xml:space="preserve"> </w:t>
      </w:r>
      <w:r>
        <w:t>In</w:t>
      </w:r>
      <w:r>
        <w:rPr>
          <w:spacing w:val="-3"/>
        </w:rPr>
        <w:t xml:space="preserve"> </w:t>
      </w:r>
      <w:r>
        <w:t>the</w:t>
      </w:r>
      <w:r>
        <w:rPr>
          <w:spacing w:val="-3"/>
        </w:rPr>
        <w:t xml:space="preserve"> </w:t>
      </w:r>
      <w:r>
        <w:t>event</w:t>
      </w:r>
      <w:r>
        <w:rPr>
          <w:spacing w:val="-3"/>
        </w:rPr>
        <w:t xml:space="preserve"> </w:t>
      </w:r>
      <w:r>
        <w:t>that</w:t>
      </w:r>
      <w:r>
        <w:rPr>
          <w:w w:val="99"/>
        </w:rPr>
        <w:t xml:space="preserve"> </w:t>
      </w:r>
      <w:r>
        <w:t>the</w:t>
      </w:r>
      <w:r>
        <w:rPr>
          <w:spacing w:val="-5"/>
        </w:rPr>
        <w:t xml:space="preserve"> </w:t>
      </w:r>
      <w:r>
        <w:t>disability</w:t>
      </w:r>
      <w:r>
        <w:rPr>
          <w:spacing w:val="-5"/>
        </w:rPr>
        <w:t xml:space="preserve"> </w:t>
      </w:r>
      <w:r>
        <w:t>occurs</w:t>
      </w:r>
      <w:r>
        <w:rPr>
          <w:spacing w:val="-5"/>
        </w:rPr>
        <w:t xml:space="preserve"> </w:t>
      </w:r>
      <w:r>
        <w:t>after</w:t>
      </w:r>
      <w:r>
        <w:rPr>
          <w:spacing w:val="-5"/>
        </w:rPr>
        <w:t xml:space="preserve"> </w:t>
      </w:r>
      <w:r>
        <w:t>the</w:t>
      </w:r>
      <w:r>
        <w:rPr>
          <w:spacing w:val="-5"/>
        </w:rPr>
        <w:t xml:space="preserve"> </w:t>
      </w:r>
      <w:r>
        <w:t>bargaining</w:t>
      </w:r>
      <w:r>
        <w:rPr>
          <w:spacing w:val="-4"/>
        </w:rPr>
        <w:t xml:space="preserve"> </w:t>
      </w:r>
      <w:r>
        <w:t>unit</w:t>
      </w:r>
      <w:r>
        <w:rPr>
          <w:spacing w:val="-5"/>
        </w:rPr>
        <w:t xml:space="preserve"> </w:t>
      </w:r>
      <w:r>
        <w:t>member</w:t>
      </w:r>
      <w:r>
        <w:rPr>
          <w:spacing w:val="-5"/>
        </w:rPr>
        <w:t xml:space="preserve"> </w:t>
      </w:r>
      <w:r>
        <w:t>reaches</w:t>
      </w:r>
      <w:r>
        <w:rPr>
          <w:spacing w:val="-5"/>
        </w:rPr>
        <w:t xml:space="preserve"> </w:t>
      </w:r>
      <w:r>
        <w:t>age</w:t>
      </w:r>
      <w:r>
        <w:rPr>
          <w:w w:val="99"/>
        </w:rPr>
        <w:t xml:space="preserve"> </w:t>
      </w:r>
      <w:r>
        <w:t>60,</w:t>
      </w:r>
      <w:r>
        <w:rPr>
          <w:spacing w:val="-4"/>
        </w:rPr>
        <w:t xml:space="preserve"> </w:t>
      </w:r>
      <w:r>
        <w:t>the</w:t>
      </w:r>
      <w:r>
        <w:rPr>
          <w:spacing w:val="-3"/>
        </w:rPr>
        <w:t xml:space="preserve"> </w:t>
      </w:r>
      <w:r>
        <w:t>benefit</w:t>
      </w:r>
      <w:r>
        <w:rPr>
          <w:spacing w:val="-3"/>
        </w:rPr>
        <w:t xml:space="preserve"> </w:t>
      </w:r>
      <w:r>
        <w:t>shall</w:t>
      </w:r>
      <w:r>
        <w:rPr>
          <w:spacing w:val="-3"/>
        </w:rPr>
        <w:t xml:space="preserve"> </w:t>
      </w:r>
      <w:r>
        <w:t>be</w:t>
      </w:r>
      <w:r>
        <w:rPr>
          <w:spacing w:val="-3"/>
        </w:rPr>
        <w:t xml:space="preserve"> </w:t>
      </w:r>
      <w:r>
        <w:t>according</w:t>
      </w:r>
      <w:r>
        <w:rPr>
          <w:spacing w:val="-3"/>
        </w:rPr>
        <w:t xml:space="preserve"> </w:t>
      </w:r>
      <w:r>
        <w:t>to</w:t>
      </w:r>
      <w:r>
        <w:rPr>
          <w:spacing w:val="-3"/>
        </w:rPr>
        <w:t xml:space="preserve"> </w:t>
      </w:r>
      <w:r>
        <w:t>the</w:t>
      </w:r>
      <w:r>
        <w:rPr>
          <w:spacing w:val="-3"/>
        </w:rPr>
        <w:t xml:space="preserve"> </w:t>
      </w:r>
      <w:r>
        <w:t>terms</w:t>
      </w:r>
      <w:r>
        <w:rPr>
          <w:spacing w:val="-3"/>
        </w:rPr>
        <w:t xml:space="preserve"> </w:t>
      </w:r>
      <w:r>
        <w:t>set</w:t>
      </w:r>
      <w:r>
        <w:rPr>
          <w:spacing w:val="-3"/>
        </w:rPr>
        <w:t xml:space="preserve"> </w:t>
      </w:r>
      <w:r>
        <w:t>forth</w:t>
      </w:r>
      <w:r>
        <w:rPr>
          <w:spacing w:val="-3"/>
        </w:rPr>
        <w:t xml:space="preserve"> </w:t>
      </w:r>
      <w:r>
        <w:t>in</w:t>
      </w:r>
      <w:r>
        <w:rPr>
          <w:spacing w:val="-3"/>
        </w:rPr>
        <w:t xml:space="preserve"> </w:t>
      </w:r>
      <w:r>
        <w:t>the</w:t>
      </w:r>
      <w:r>
        <w:rPr>
          <w:spacing w:val="-3"/>
        </w:rPr>
        <w:t xml:space="preserve"> </w:t>
      </w:r>
      <w:r>
        <w:t>plan</w:t>
      </w:r>
      <w:r w:rsidR="000505A4">
        <w:t xml:space="preserve"> </w:t>
      </w:r>
      <w:r>
        <w:t>policy.</w:t>
      </w:r>
      <w:r>
        <w:rPr>
          <w:spacing w:val="50"/>
        </w:rPr>
        <w:t xml:space="preserve"> </w:t>
      </w:r>
      <w:r>
        <w:t>The</w:t>
      </w:r>
      <w:r>
        <w:rPr>
          <w:spacing w:val="-5"/>
        </w:rPr>
        <w:t xml:space="preserve"> </w:t>
      </w:r>
      <w:r>
        <w:t>Monthly</w:t>
      </w:r>
      <w:r>
        <w:rPr>
          <w:spacing w:val="-5"/>
        </w:rPr>
        <w:t xml:space="preserve"> </w:t>
      </w:r>
      <w:r>
        <w:t>Income</w:t>
      </w:r>
      <w:r>
        <w:rPr>
          <w:spacing w:val="-5"/>
        </w:rPr>
        <w:t xml:space="preserve"> </w:t>
      </w:r>
      <w:r>
        <w:t>Benefit,</w:t>
      </w:r>
      <w:r>
        <w:rPr>
          <w:spacing w:val="-4"/>
        </w:rPr>
        <w:t xml:space="preserve"> </w:t>
      </w:r>
      <w:r>
        <w:t>together</w:t>
      </w:r>
      <w:r>
        <w:rPr>
          <w:spacing w:val="-5"/>
        </w:rPr>
        <w:t xml:space="preserve"> </w:t>
      </w:r>
      <w:r>
        <w:t>with</w:t>
      </w:r>
      <w:r>
        <w:rPr>
          <w:spacing w:val="-5"/>
        </w:rPr>
        <w:t xml:space="preserve"> </w:t>
      </w:r>
      <w:r>
        <w:t>any</w:t>
      </w:r>
      <w:r>
        <w:rPr>
          <w:spacing w:val="-5"/>
        </w:rPr>
        <w:t xml:space="preserve"> </w:t>
      </w:r>
      <w:r>
        <w:t>income</w:t>
      </w:r>
      <w:r>
        <w:rPr>
          <w:w w:val="99"/>
        </w:rPr>
        <w:t xml:space="preserve"> </w:t>
      </w:r>
      <w:r>
        <w:t>benefits</w:t>
      </w:r>
      <w:r>
        <w:rPr>
          <w:spacing w:val="-6"/>
        </w:rPr>
        <w:t xml:space="preserve"> </w:t>
      </w:r>
      <w:r>
        <w:t>payable</w:t>
      </w:r>
      <w:r>
        <w:rPr>
          <w:spacing w:val="-5"/>
        </w:rPr>
        <w:t xml:space="preserve"> </w:t>
      </w:r>
      <w:r>
        <w:t>from</w:t>
      </w:r>
      <w:r>
        <w:rPr>
          <w:spacing w:val="-5"/>
        </w:rPr>
        <w:t xml:space="preserve"> </w:t>
      </w:r>
      <w:r>
        <w:t>Social</w:t>
      </w:r>
      <w:r>
        <w:rPr>
          <w:spacing w:val="-5"/>
        </w:rPr>
        <w:t xml:space="preserve"> </w:t>
      </w:r>
      <w:r>
        <w:t>Security</w:t>
      </w:r>
      <w:r>
        <w:rPr>
          <w:spacing w:val="-6"/>
        </w:rPr>
        <w:t xml:space="preserve"> </w:t>
      </w:r>
      <w:r>
        <w:t>for</w:t>
      </w:r>
      <w:r>
        <w:rPr>
          <w:spacing w:val="-5"/>
        </w:rPr>
        <w:t xml:space="preserve"> </w:t>
      </w:r>
      <w:r>
        <w:t>the</w:t>
      </w:r>
      <w:r>
        <w:rPr>
          <w:spacing w:val="-5"/>
        </w:rPr>
        <w:t xml:space="preserve"> </w:t>
      </w:r>
      <w:r>
        <w:t>bargaining</w:t>
      </w:r>
      <w:r>
        <w:rPr>
          <w:spacing w:val="-5"/>
        </w:rPr>
        <w:t xml:space="preserve"> </w:t>
      </w:r>
      <w:r>
        <w:t>unit</w:t>
      </w:r>
      <w:r>
        <w:rPr>
          <w:w w:val="99"/>
        </w:rPr>
        <w:t xml:space="preserve"> </w:t>
      </w:r>
      <w:r>
        <w:t>member</w:t>
      </w:r>
      <w:r>
        <w:rPr>
          <w:spacing w:val="-5"/>
        </w:rPr>
        <w:t xml:space="preserve"> </w:t>
      </w:r>
      <w:r>
        <w:t>or</w:t>
      </w:r>
      <w:r>
        <w:rPr>
          <w:spacing w:val="-5"/>
        </w:rPr>
        <w:t xml:space="preserve"> </w:t>
      </w:r>
      <w:r>
        <w:t>for</w:t>
      </w:r>
      <w:r>
        <w:rPr>
          <w:spacing w:val="-5"/>
        </w:rPr>
        <w:t xml:space="preserve"> </w:t>
      </w:r>
      <w:r>
        <w:t>his/her</w:t>
      </w:r>
      <w:r>
        <w:rPr>
          <w:spacing w:val="-4"/>
        </w:rPr>
        <w:t xml:space="preserve"> </w:t>
      </w:r>
      <w:r>
        <w:t>dependents</w:t>
      </w:r>
      <w:r>
        <w:rPr>
          <w:spacing w:val="-5"/>
        </w:rPr>
        <w:t xml:space="preserve"> </w:t>
      </w:r>
      <w:r>
        <w:t>and</w:t>
      </w:r>
      <w:r>
        <w:rPr>
          <w:spacing w:val="-5"/>
        </w:rPr>
        <w:t xml:space="preserve"> </w:t>
      </w:r>
      <w:r>
        <w:t>from</w:t>
      </w:r>
      <w:r>
        <w:rPr>
          <w:spacing w:val="-5"/>
        </w:rPr>
        <w:t xml:space="preserve"> </w:t>
      </w:r>
      <w:r>
        <w:t>Workers' Compensation,</w:t>
      </w:r>
      <w:r>
        <w:rPr>
          <w:spacing w:val="-4"/>
        </w:rPr>
        <w:t xml:space="preserve"> </w:t>
      </w:r>
      <w:r>
        <w:t>will</w:t>
      </w:r>
      <w:r>
        <w:rPr>
          <w:spacing w:val="-3"/>
        </w:rPr>
        <w:t xml:space="preserve"> </w:t>
      </w:r>
      <w:r>
        <w:t>be</w:t>
      </w:r>
      <w:r>
        <w:rPr>
          <w:spacing w:val="-3"/>
        </w:rPr>
        <w:t xml:space="preserve"> </w:t>
      </w:r>
      <w:r>
        <w:t>equal</w:t>
      </w:r>
      <w:r>
        <w:rPr>
          <w:spacing w:val="-4"/>
        </w:rPr>
        <w:t xml:space="preserve"> </w:t>
      </w:r>
      <w:r>
        <w:t>to</w:t>
      </w:r>
      <w:r>
        <w:rPr>
          <w:spacing w:val="-3"/>
        </w:rPr>
        <w:t xml:space="preserve"> </w:t>
      </w:r>
      <w:r>
        <w:t>66</w:t>
      </w:r>
      <w:r>
        <w:rPr>
          <w:spacing w:val="-3"/>
        </w:rPr>
        <w:t xml:space="preserve"> </w:t>
      </w:r>
      <w:r>
        <w:t>2/3</w:t>
      </w:r>
      <w:r>
        <w:rPr>
          <w:spacing w:val="-3"/>
        </w:rPr>
        <w:t xml:space="preserve"> </w:t>
      </w:r>
      <w:r>
        <w:t>%</w:t>
      </w:r>
      <w:r>
        <w:rPr>
          <w:spacing w:val="-4"/>
        </w:rPr>
        <w:t xml:space="preserve"> </w:t>
      </w:r>
      <w:r>
        <w:t>of</w:t>
      </w:r>
      <w:r>
        <w:rPr>
          <w:spacing w:val="-3"/>
        </w:rPr>
        <w:t xml:space="preserve"> </w:t>
      </w:r>
      <w:r>
        <w:t>the</w:t>
      </w:r>
      <w:r>
        <w:rPr>
          <w:spacing w:val="-3"/>
        </w:rPr>
        <w:t xml:space="preserve"> </w:t>
      </w:r>
      <w:r>
        <w:t>bargaining</w:t>
      </w:r>
      <w:r>
        <w:rPr>
          <w:spacing w:val="-3"/>
        </w:rPr>
        <w:t xml:space="preserve"> </w:t>
      </w:r>
      <w:r>
        <w:t>unit</w:t>
      </w:r>
      <w:r>
        <w:rPr>
          <w:w w:val="99"/>
        </w:rPr>
        <w:t xml:space="preserve"> </w:t>
      </w:r>
      <w:r>
        <w:t>member's</w:t>
      </w:r>
      <w:r>
        <w:rPr>
          <w:spacing w:val="-4"/>
        </w:rPr>
        <w:t xml:space="preserve"> </w:t>
      </w:r>
      <w:r>
        <w:t>monthly</w:t>
      </w:r>
      <w:r>
        <w:rPr>
          <w:spacing w:val="-3"/>
        </w:rPr>
        <w:t xml:space="preserve"> </w:t>
      </w:r>
      <w:r>
        <w:t>base</w:t>
      </w:r>
      <w:r>
        <w:rPr>
          <w:spacing w:val="-4"/>
        </w:rPr>
        <w:t xml:space="preserve"> </w:t>
      </w:r>
      <w:r>
        <w:t>salary</w:t>
      </w:r>
      <w:r>
        <w:rPr>
          <w:spacing w:val="-3"/>
        </w:rPr>
        <w:t xml:space="preserve"> </w:t>
      </w:r>
      <w:r>
        <w:t>as</w:t>
      </w:r>
      <w:r>
        <w:rPr>
          <w:spacing w:val="-3"/>
        </w:rPr>
        <w:t xml:space="preserve"> </w:t>
      </w:r>
      <w:r>
        <w:t>of</w:t>
      </w:r>
      <w:r>
        <w:rPr>
          <w:spacing w:val="-4"/>
        </w:rPr>
        <w:t xml:space="preserve"> </w:t>
      </w:r>
      <w:r>
        <w:t>the</w:t>
      </w:r>
      <w:r>
        <w:rPr>
          <w:spacing w:val="-3"/>
        </w:rPr>
        <w:t xml:space="preserve"> </w:t>
      </w:r>
      <w:r>
        <w:t>date</w:t>
      </w:r>
      <w:r>
        <w:rPr>
          <w:spacing w:val="-3"/>
        </w:rPr>
        <w:t xml:space="preserve"> </w:t>
      </w:r>
      <w:r>
        <w:t>of</w:t>
      </w:r>
      <w:r>
        <w:rPr>
          <w:spacing w:val="-4"/>
        </w:rPr>
        <w:t xml:space="preserve"> </w:t>
      </w:r>
      <w:r>
        <w:t>the</w:t>
      </w:r>
      <w:r>
        <w:rPr>
          <w:spacing w:val="-3"/>
        </w:rPr>
        <w:t xml:space="preserve"> </w:t>
      </w:r>
      <w:r>
        <w:t>disability.</w:t>
      </w:r>
      <w:r>
        <w:rPr>
          <w:spacing w:val="53"/>
        </w:rPr>
        <w:t xml:space="preserve"> </w:t>
      </w:r>
      <w:r>
        <w:t>The</w:t>
      </w:r>
      <w:r>
        <w:rPr>
          <w:w w:val="99"/>
        </w:rPr>
        <w:t xml:space="preserve"> </w:t>
      </w:r>
      <w:r>
        <w:t>Monthly</w:t>
      </w:r>
      <w:r>
        <w:rPr>
          <w:spacing w:val="-4"/>
        </w:rPr>
        <w:t xml:space="preserve"> </w:t>
      </w:r>
      <w:r>
        <w:t>Income</w:t>
      </w:r>
      <w:r>
        <w:rPr>
          <w:spacing w:val="-4"/>
        </w:rPr>
        <w:t xml:space="preserve"> </w:t>
      </w:r>
      <w:r>
        <w:t>Benefit</w:t>
      </w:r>
      <w:r>
        <w:rPr>
          <w:spacing w:val="-4"/>
        </w:rPr>
        <w:t xml:space="preserve"> </w:t>
      </w:r>
      <w:r>
        <w:t>will</w:t>
      </w:r>
      <w:r>
        <w:rPr>
          <w:spacing w:val="-3"/>
        </w:rPr>
        <w:t xml:space="preserve"> </w:t>
      </w:r>
      <w:r>
        <w:t>be</w:t>
      </w:r>
      <w:r>
        <w:rPr>
          <w:spacing w:val="-4"/>
        </w:rPr>
        <w:t xml:space="preserve"> </w:t>
      </w:r>
      <w:r>
        <w:t>increased</w:t>
      </w:r>
      <w:r>
        <w:rPr>
          <w:spacing w:val="-4"/>
        </w:rPr>
        <w:t xml:space="preserve"> </w:t>
      </w:r>
      <w:r>
        <w:t>each</w:t>
      </w:r>
      <w:r>
        <w:rPr>
          <w:spacing w:val="-4"/>
        </w:rPr>
        <w:t xml:space="preserve"> </w:t>
      </w:r>
      <w:r>
        <w:t>year</w:t>
      </w:r>
      <w:r>
        <w:rPr>
          <w:spacing w:val="-3"/>
        </w:rPr>
        <w:t xml:space="preserve"> </w:t>
      </w:r>
      <w:r>
        <w:t>by</w:t>
      </w:r>
      <w:r>
        <w:rPr>
          <w:spacing w:val="-4"/>
        </w:rPr>
        <w:t xml:space="preserve"> </w:t>
      </w:r>
      <w:r>
        <w:t>three</w:t>
      </w:r>
      <w:r>
        <w:rPr>
          <w:spacing w:val="-4"/>
        </w:rPr>
        <w:t xml:space="preserve"> </w:t>
      </w:r>
      <w:r>
        <w:t>(3)</w:t>
      </w:r>
      <w:r>
        <w:rPr>
          <w:spacing w:val="-3"/>
        </w:rPr>
        <w:t xml:space="preserve"> </w:t>
      </w:r>
      <w:r>
        <w:t>% annually,</w:t>
      </w:r>
      <w:r>
        <w:rPr>
          <w:spacing w:val="-4"/>
        </w:rPr>
        <w:t xml:space="preserve"> </w:t>
      </w:r>
      <w:r>
        <w:t>beginning</w:t>
      </w:r>
      <w:r>
        <w:rPr>
          <w:spacing w:val="-5"/>
        </w:rPr>
        <w:t xml:space="preserve"> </w:t>
      </w:r>
      <w:r>
        <w:t>with</w:t>
      </w:r>
      <w:r>
        <w:rPr>
          <w:spacing w:val="-4"/>
        </w:rPr>
        <w:t xml:space="preserve"> </w:t>
      </w:r>
      <w:r>
        <w:t>the</w:t>
      </w:r>
      <w:r>
        <w:rPr>
          <w:spacing w:val="-4"/>
        </w:rPr>
        <w:t xml:space="preserve"> </w:t>
      </w:r>
      <w:r>
        <w:t>first</w:t>
      </w:r>
      <w:r>
        <w:rPr>
          <w:spacing w:val="-4"/>
        </w:rPr>
        <w:t xml:space="preserve"> </w:t>
      </w:r>
      <w:r>
        <w:t>day</w:t>
      </w:r>
      <w:r>
        <w:rPr>
          <w:spacing w:val="-4"/>
        </w:rPr>
        <w:t xml:space="preserve"> </w:t>
      </w:r>
      <w:r>
        <w:t>of</w:t>
      </w:r>
      <w:r>
        <w:rPr>
          <w:spacing w:val="-4"/>
        </w:rPr>
        <w:t xml:space="preserve"> </w:t>
      </w:r>
      <w:r>
        <w:t>the</w:t>
      </w:r>
      <w:r>
        <w:rPr>
          <w:spacing w:val="-4"/>
        </w:rPr>
        <w:t xml:space="preserve"> </w:t>
      </w:r>
      <w:r>
        <w:t>calendar</w:t>
      </w:r>
      <w:r>
        <w:rPr>
          <w:spacing w:val="-4"/>
        </w:rPr>
        <w:t xml:space="preserve"> </w:t>
      </w:r>
      <w:r>
        <w:t>month</w:t>
      </w:r>
      <w:r>
        <w:rPr>
          <w:spacing w:val="-4"/>
        </w:rPr>
        <w:t xml:space="preserve"> </w:t>
      </w:r>
      <w:r>
        <w:t>after eighteen</w:t>
      </w:r>
      <w:r>
        <w:rPr>
          <w:spacing w:val="-5"/>
        </w:rPr>
        <w:t xml:space="preserve"> </w:t>
      </w:r>
      <w:r>
        <w:t>(18)</w:t>
      </w:r>
      <w:r>
        <w:rPr>
          <w:spacing w:val="-5"/>
        </w:rPr>
        <w:t xml:space="preserve"> </w:t>
      </w:r>
      <w:r>
        <w:t>months</w:t>
      </w:r>
      <w:r>
        <w:rPr>
          <w:spacing w:val="-5"/>
        </w:rPr>
        <w:t xml:space="preserve"> </w:t>
      </w:r>
      <w:r>
        <w:t>of</w:t>
      </w:r>
      <w:r>
        <w:rPr>
          <w:spacing w:val="-4"/>
        </w:rPr>
        <w:t xml:space="preserve"> </w:t>
      </w:r>
      <w:r>
        <w:t>continuous</w:t>
      </w:r>
      <w:r>
        <w:rPr>
          <w:spacing w:val="-5"/>
        </w:rPr>
        <w:t xml:space="preserve"> </w:t>
      </w:r>
      <w:r>
        <w:t>disability.</w:t>
      </w:r>
    </w:p>
    <w:p w14:paraId="3003FDC7" w14:textId="77777777" w:rsidR="00500D5E" w:rsidRPr="00327397" w:rsidRDefault="00500D5E" w:rsidP="00327397">
      <w:pPr>
        <w:ind w:right="90"/>
        <w:rPr>
          <w:rFonts w:ascii="Times New Roman" w:eastAsia="Times New Roman" w:hAnsi="Times New Roman" w:cs="Times New Roman"/>
          <w:sz w:val="17"/>
          <w:szCs w:val="17"/>
        </w:rPr>
      </w:pPr>
    </w:p>
    <w:p w14:paraId="242B9A9B" w14:textId="77777777" w:rsidR="00500D5E" w:rsidRDefault="00B06B53" w:rsidP="00327397">
      <w:pPr>
        <w:pStyle w:val="BodyText"/>
        <w:spacing w:line="242" w:lineRule="auto"/>
        <w:ind w:right="90"/>
      </w:pPr>
      <w:r>
        <w:t>At</w:t>
      </w:r>
      <w:r>
        <w:rPr>
          <w:spacing w:val="-3"/>
        </w:rPr>
        <w:t xml:space="preserve"> </w:t>
      </w:r>
      <w:r>
        <w:t>age</w:t>
      </w:r>
      <w:r>
        <w:rPr>
          <w:spacing w:val="-3"/>
        </w:rPr>
        <w:t xml:space="preserve"> </w:t>
      </w:r>
      <w:r>
        <w:t>65,</w:t>
      </w:r>
      <w:r>
        <w:rPr>
          <w:spacing w:val="-3"/>
        </w:rPr>
        <w:t xml:space="preserve"> </w:t>
      </w:r>
      <w:r>
        <w:t>those</w:t>
      </w:r>
      <w:r>
        <w:rPr>
          <w:spacing w:val="-2"/>
        </w:rPr>
        <w:t xml:space="preserve"> </w:t>
      </w:r>
      <w:r>
        <w:t>on</w:t>
      </w:r>
      <w:r>
        <w:rPr>
          <w:spacing w:val="-3"/>
        </w:rPr>
        <w:t xml:space="preserve"> </w:t>
      </w:r>
      <w:r>
        <w:t>Total</w:t>
      </w:r>
      <w:r>
        <w:rPr>
          <w:spacing w:val="-3"/>
        </w:rPr>
        <w:t xml:space="preserve"> </w:t>
      </w:r>
      <w:r>
        <w:t>Disability</w:t>
      </w:r>
      <w:r>
        <w:rPr>
          <w:spacing w:val="-2"/>
        </w:rPr>
        <w:t xml:space="preserve"> </w:t>
      </w:r>
      <w:r>
        <w:t>will</w:t>
      </w:r>
      <w:r>
        <w:rPr>
          <w:spacing w:val="-3"/>
        </w:rPr>
        <w:t xml:space="preserve"> </w:t>
      </w:r>
      <w:r>
        <w:t>be</w:t>
      </w:r>
      <w:r>
        <w:rPr>
          <w:spacing w:val="-3"/>
        </w:rPr>
        <w:t xml:space="preserve"> </w:t>
      </w:r>
      <w:r>
        <w:t>required</w:t>
      </w:r>
      <w:r>
        <w:rPr>
          <w:spacing w:val="-2"/>
        </w:rPr>
        <w:t xml:space="preserve"> </w:t>
      </w:r>
      <w:r>
        <w:t>to</w:t>
      </w:r>
      <w:r>
        <w:rPr>
          <w:spacing w:val="-3"/>
        </w:rPr>
        <w:t xml:space="preserve"> </w:t>
      </w:r>
      <w:r>
        <w:t>apply</w:t>
      </w:r>
      <w:r>
        <w:rPr>
          <w:spacing w:val="-3"/>
        </w:rPr>
        <w:t xml:space="preserve"> </w:t>
      </w:r>
      <w:r>
        <w:t>for Medicare</w:t>
      </w:r>
      <w:r>
        <w:rPr>
          <w:spacing w:val="-4"/>
        </w:rPr>
        <w:t xml:space="preserve"> </w:t>
      </w:r>
      <w:r>
        <w:t>A</w:t>
      </w:r>
      <w:r>
        <w:rPr>
          <w:spacing w:val="-4"/>
        </w:rPr>
        <w:t xml:space="preserve"> </w:t>
      </w:r>
      <w:r>
        <w:t>and</w:t>
      </w:r>
      <w:r>
        <w:rPr>
          <w:spacing w:val="-4"/>
        </w:rPr>
        <w:t xml:space="preserve"> </w:t>
      </w:r>
      <w:r>
        <w:t>B</w:t>
      </w:r>
      <w:r>
        <w:rPr>
          <w:spacing w:val="-4"/>
        </w:rPr>
        <w:t xml:space="preserve"> </w:t>
      </w:r>
      <w:r>
        <w:t>as</w:t>
      </w:r>
      <w:r>
        <w:rPr>
          <w:spacing w:val="-4"/>
        </w:rPr>
        <w:t xml:space="preserve"> </w:t>
      </w:r>
      <w:r>
        <w:t>their</w:t>
      </w:r>
      <w:r>
        <w:rPr>
          <w:spacing w:val="-4"/>
        </w:rPr>
        <w:t xml:space="preserve"> </w:t>
      </w:r>
      <w:r>
        <w:t>primary</w:t>
      </w:r>
      <w:r>
        <w:rPr>
          <w:spacing w:val="-3"/>
        </w:rPr>
        <w:t xml:space="preserve"> </w:t>
      </w:r>
      <w:r>
        <w:t>insurance.</w:t>
      </w:r>
    </w:p>
    <w:p w14:paraId="37D6E195" w14:textId="77777777" w:rsidR="00500D5E" w:rsidRPr="00327397" w:rsidRDefault="00500D5E" w:rsidP="00327397">
      <w:pPr>
        <w:spacing w:before="9"/>
        <w:ind w:right="90"/>
        <w:rPr>
          <w:rFonts w:ascii="Times New Roman" w:eastAsia="Times New Roman" w:hAnsi="Times New Roman" w:cs="Times New Roman"/>
          <w:sz w:val="17"/>
          <w:szCs w:val="17"/>
        </w:rPr>
      </w:pPr>
    </w:p>
    <w:p w14:paraId="4998F096" w14:textId="2A38891F" w:rsidR="00500D5E" w:rsidRDefault="00B06B53" w:rsidP="00327397">
      <w:pPr>
        <w:pStyle w:val="BodyText"/>
        <w:ind w:right="90"/>
      </w:pPr>
      <w:r>
        <w:t>Bargaining</w:t>
      </w:r>
      <w:r>
        <w:rPr>
          <w:spacing w:val="-5"/>
        </w:rPr>
        <w:t xml:space="preserve"> </w:t>
      </w:r>
      <w:r>
        <w:t>unit</w:t>
      </w:r>
      <w:r>
        <w:rPr>
          <w:spacing w:val="-5"/>
        </w:rPr>
        <w:t xml:space="preserve"> </w:t>
      </w:r>
      <w:r>
        <w:t>members</w:t>
      </w:r>
      <w:r>
        <w:rPr>
          <w:spacing w:val="-5"/>
        </w:rPr>
        <w:t xml:space="preserve"> </w:t>
      </w:r>
      <w:r>
        <w:t>who</w:t>
      </w:r>
      <w:r w:rsidR="00D06C93">
        <w:rPr>
          <w:spacing w:val="-4"/>
        </w:rPr>
        <w:t xml:space="preserve"> </w:t>
      </w:r>
      <w:r>
        <w:t>are</w:t>
      </w:r>
      <w:r>
        <w:rPr>
          <w:spacing w:val="-5"/>
        </w:rPr>
        <w:t xml:space="preserve"> </w:t>
      </w:r>
      <w:r>
        <w:t>eligible</w:t>
      </w:r>
      <w:r>
        <w:rPr>
          <w:spacing w:val="-5"/>
        </w:rPr>
        <w:t xml:space="preserve"> </w:t>
      </w:r>
      <w:r>
        <w:t>to</w:t>
      </w:r>
      <w:r>
        <w:rPr>
          <w:spacing w:val="-5"/>
        </w:rPr>
        <w:t xml:space="preserve"> </w:t>
      </w:r>
      <w:r>
        <w:t>receive</w:t>
      </w:r>
      <w:r>
        <w:rPr>
          <w:spacing w:val="-5"/>
        </w:rPr>
        <w:t xml:space="preserve"> </w:t>
      </w:r>
      <w:r>
        <w:t>a</w:t>
      </w:r>
      <w:r>
        <w:rPr>
          <w:spacing w:val="-4"/>
        </w:rPr>
        <w:t xml:space="preserve"> </w:t>
      </w:r>
      <w:r>
        <w:t>Monthly Income</w:t>
      </w:r>
      <w:r>
        <w:rPr>
          <w:spacing w:val="-4"/>
        </w:rPr>
        <w:t xml:space="preserve"> </w:t>
      </w:r>
      <w:r>
        <w:t>Benefit</w:t>
      </w:r>
      <w:r>
        <w:rPr>
          <w:spacing w:val="-4"/>
        </w:rPr>
        <w:t xml:space="preserve"> </w:t>
      </w:r>
      <w:r>
        <w:t>and</w:t>
      </w:r>
      <w:r>
        <w:rPr>
          <w:spacing w:val="-4"/>
        </w:rPr>
        <w:t xml:space="preserve"> </w:t>
      </w:r>
      <w:r>
        <w:t>who</w:t>
      </w:r>
      <w:r>
        <w:rPr>
          <w:spacing w:val="-4"/>
        </w:rPr>
        <w:t xml:space="preserve"> </w:t>
      </w:r>
      <w:r w:rsidR="00D06C93">
        <w:rPr>
          <w:spacing w:val="-4"/>
        </w:rPr>
        <w:t xml:space="preserve">on </w:t>
      </w:r>
      <w:r>
        <w:t>are</w:t>
      </w:r>
      <w:r>
        <w:rPr>
          <w:spacing w:val="-3"/>
        </w:rPr>
        <w:t xml:space="preserve"> </w:t>
      </w:r>
      <w:r>
        <w:t>also</w:t>
      </w:r>
      <w:r>
        <w:rPr>
          <w:spacing w:val="52"/>
        </w:rPr>
        <w:t xml:space="preserve"> </w:t>
      </w:r>
      <w:r>
        <w:t>participants</w:t>
      </w:r>
      <w:r>
        <w:rPr>
          <w:spacing w:val="-4"/>
        </w:rPr>
        <w:t xml:space="preserve"> </w:t>
      </w:r>
      <w:r>
        <w:t>in</w:t>
      </w:r>
      <w:r>
        <w:rPr>
          <w:spacing w:val="-3"/>
        </w:rPr>
        <w:t xml:space="preserve"> </w:t>
      </w:r>
      <w:r>
        <w:t>the</w:t>
      </w:r>
      <w:r>
        <w:rPr>
          <w:spacing w:val="-4"/>
        </w:rPr>
        <w:t xml:space="preserve"> </w:t>
      </w:r>
      <w:r>
        <w:t>Rider University</w:t>
      </w:r>
      <w:r>
        <w:rPr>
          <w:spacing w:val="-7"/>
        </w:rPr>
        <w:t xml:space="preserve"> </w:t>
      </w:r>
      <w:r>
        <w:t>regular</w:t>
      </w:r>
      <w:r>
        <w:rPr>
          <w:spacing w:val="-6"/>
        </w:rPr>
        <w:t xml:space="preserve"> </w:t>
      </w:r>
      <w:r>
        <w:t>retirement</w:t>
      </w:r>
      <w:r>
        <w:rPr>
          <w:spacing w:val="-7"/>
        </w:rPr>
        <w:t xml:space="preserve"> </w:t>
      </w:r>
      <w:r>
        <w:t>program,</w:t>
      </w:r>
      <w:r>
        <w:rPr>
          <w:spacing w:val="-6"/>
        </w:rPr>
        <w:t xml:space="preserve"> </w:t>
      </w:r>
      <w:r w:rsidRPr="00521496">
        <w:t>will</w:t>
      </w:r>
      <w:r w:rsidRPr="00521496">
        <w:rPr>
          <w:spacing w:val="-6"/>
        </w:rPr>
        <w:t xml:space="preserve"> </w:t>
      </w:r>
      <w:r w:rsidRPr="00521496">
        <w:t>receive</w:t>
      </w:r>
      <w:r w:rsidRPr="00521496">
        <w:rPr>
          <w:spacing w:val="-7"/>
        </w:rPr>
        <w:t xml:space="preserve"> </w:t>
      </w:r>
      <w:r w:rsidRPr="00521496">
        <w:t>a</w:t>
      </w:r>
      <w:r w:rsidRPr="00521496">
        <w:rPr>
          <w:spacing w:val="-6"/>
        </w:rPr>
        <w:t xml:space="preserve"> </w:t>
      </w:r>
      <w:r w:rsidRPr="00521496">
        <w:t>Monthly Premium</w:t>
      </w:r>
      <w:r w:rsidRPr="00521496">
        <w:rPr>
          <w:spacing w:val="-5"/>
        </w:rPr>
        <w:t xml:space="preserve"> </w:t>
      </w:r>
      <w:r w:rsidRPr="00521496">
        <w:t>Annuity</w:t>
      </w:r>
      <w:r w:rsidRPr="00521496">
        <w:rPr>
          <w:spacing w:val="-4"/>
        </w:rPr>
        <w:t xml:space="preserve"> </w:t>
      </w:r>
      <w:r w:rsidRPr="00521496">
        <w:t>Benefit</w:t>
      </w:r>
      <w:r w:rsidRPr="00521496">
        <w:rPr>
          <w:spacing w:val="-4"/>
        </w:rPr>
        <w:t xml:space="preserve"> </w:t>
      </w:r>
      <w:r w:rsidRPr="00521496">
        <w:t>equal</w:t>
      </w:r>
      <w:r w:rsidRPr="00521496">
        <w:rPr>
          <w:spacing w:val="-4"/>
        </w:rPr>
        <w:t xml:space="preserve"> </w:t>
      </w:r>
      <w:r w:rsidRPr="00521496">
        <w:t>to</w:t>
      </w:r>
      <w:r w:rsidRPr="00521496">
        <w:rPr>
          <w:spacing w:val="-5"/>
        </w:rPr>
        <w:t xml:space="preserve"> </w:t>
      </w:r>
      <w:r w:rsidR="00662EE5" w:rsidRPr="00521496">
        <w:rPr>
          <w:spacing w:val="-5"/>
        </w:rPr>
        <w:t>the total employer and employee contribution described</w:t>
      </w:r>
      <w:r w:rsidR="00327397">
        <w:rPr>
          <w:spacing w:val="-5"/>
        </w:rPr>
        <w:t xml:space="preserve"> in paragraph 7 of this Article</w:t>
      </w:r>
      <w:r w:rsidRPr="00521496">
        <w:rPr>
          <w:spacing w:val="-4"/>
        </w:rPr>
        <w:t xml:space="preserve"> </w:t>
      </w:r>
      <w:r w:rsidR="00662EE5" w:rsidRPr="00521496">
        <w:rPr>
          <w:spacing w:val="-4"/>
        </w:rPr>
        <w:t xml:space="preserve">per </w:t>
      </w:r>
      <w:r w:rsidRPr="00521496">
        <w:t>their</w:t>
      </w:r>
      <w:r w:rsidRPr="00521496">
        <w:rPr>
          <w:spacing w:val="-4"/>
        </w:rPr>
        <w:t xml:space="preserve"> </w:t>
      </w:r>
      <w:r w:rsidRPr="00521496">
        <w:t>monthly</w:t>
      </w:r>
      <w:r w:rsidRPr="00521496">
        <w:rPr>
          <w:spacing w:val="-5"/>
        </w:rPr>
        <w:t xml:space="preserve"> </w:t>
      </w:r>
      <w:r w:rsidRPr="00521496">
        <w:t>base</w:t>
      </w:r>
      <w:r w:rsidRPr="00521496">
        <w:rPr>
          <w:w w:val="99"/>
        </w:rPr>
        <w:t xml:space="preserve"> </w:t>
      </w:r>
      <w:r w:rsidRPr="00521496">
        <w:t>salary</w:t>
      </w:r>
      <w:r w:rsidRPr="00521496">
        <w:rPr>
          <w:spacing w:val="-4"/>
        </w:rPr>
        <w:t xml:space="preserve"> </w:t>
      </w:r>
      <w:r w:rsidRPr="00521496">
        <w:t>earned</w:t>
      </w:r>
      <w:r w:rsidRPr="00521496">
        <w:rPr>
          <w:spacing w:val="-3"/>
        </w:rPr>
        <w:t xml:space="preserve"> </w:t>
      </w:r>
      <w:r w:rsidRPr="00521496">
        <w:t>prior</w:t>
      </w:r>
      <w:r w:rsidRPr="00521496">
        <w:rPr>
          <w:spacing w:val="-3"/>
        </w:rPr>
        <w:t xml:space="preserve"> </w:t>
      </w:r>
      <w:r w:rsidRPr="00521496">
        <w:t>to</w:t>
      </w:r>
      <w:r w:rsidRPr="00521496">
        <w:rPr>
          <w:spacing w:val="-4"/>
        </w:rPr>
        <w:t xml:space="preserve"> </w:t>
      </w:r>
      <w:r w:rsidRPr="00521496">
        <w:t>the</w:t>
      </w:r>
      <w:r w:rsidRPr="00521496">
        <w:rPr>
          <w:spacing w:val="-3"/>
        </w:rPr>
        <w:t xml:space="preserve"> </w:t>
      </w:r>
      <w:r w:rsidRPr="00521496">
        <w:t>disability,</w:t>
      </w:r>
      <w:r>
        <w:rPr>
          <w:spacing w:val="-3"/>
        </w:rPr>
        <w:t xml:space="preserve"> </w:t>
      </w:r>
      <w:r>
        <w:t>to</w:t>
      </w:r>
      <w:r>
        <w:rPr>
          <w:spacing w:val="-4"/>
        </w:rPr>
        <w:t xml:space="preserve"> </w:t>
      </w:r>
      <w:r>
        <w:t>be</w:t>
      </w:r>
      <w:r>
        <w:rPr>
          <w:spacing w:val="-3"/>
        </w:rPr>
        <w:t xml:space="preserve"> </w:t>
      </w:r>
      <w:r>
        <w:t>paid</w:t>
      </w:r>
      <w:r>
        <w:rPr>
          <w:spacing w:val="-3"/>
        </w:rPr>
        <w:t xml:space="preserve"> </w:t>
      </w:r>
      <w:r>
        <w:t>monthly</w:t>
      </w:r>
      <w:r>
        <w:rPr>
          <w:spacing w:val="-4"/>
        </w:rPr>
        <w:t xml:space="preserve"> </w:t>
      </w:r>
      <w:r>
        <w:t>by</w:t>
      </w:r>
      <w:r>
        <w:rPr>
          <w:spacing w:val="-3"/>
        </w:rPr>
        <w:t xml:space="preserve"> </w:t>
      </w:r>
      <w:r>
        <w:t>the</w:t>
      </w:r>
      <w:r>
        <w:rPr>
          <w:w w:val="99"/>
        </w:rPr>
        <w:t xml:space="preserve"> </w:t>
      </w:r>
      <w:r>
        <w:t>University</w:t>
      </w:r>
      <w:r>
        <w:rPr>
          <w:spacing w:val="-5"/>
        </w:rPr>
        <w:t xml:space="preserve"> </w:t>
      </w:r>
      <w:r>
        <w:t>and</w:t>
      </w:r>
      <w:r>
        <w:rPr>
          <w:spacing w:val="-5"/>
        </w:rPr>
        <w:t xml:space="preserve"> </w:t>
      </w:r>
      <w:r>
        <w:t>credited</w:t>
      </w:r>
      <w:r>
        <w:rPr>
          <w:spacing w:val="-5"/>
        </w:rPr>
        <w:t xml:space="preserve"> </w:t>
      </w:r>
      <w:r>
        <w:t>as</w:t>
      </w:r>
      <w:r>
        <w:rPr>
          <w:spacing w:val="-5"/>
        </w:rPr>
        <w:t xml:space="preserve"> </w:t>
      </w:r>
      <w:r>
        <w:t>monthly</w:t>
      </w:r>
      <w:r>
        <w:rPr>
          <w:spacing w:val="-5"/>
        </w:rPr>
        <w:t xml:space="preserve"> </w:t>
      </w:r>
      <w:r>
        <w:t>premiums</w:t>
      </w:r>
      <w:r>
        <w:rPr>
          <w:spacing w:val="-5"/>
        </w:rPr>
        <w:t xml:space="preserve"> </w:t>
      </w:r>
      <w:r>
        <w:t>to</w:t>
      </w:r>
      <w:r>
        <w:rPr>
          <w:spacing w:val="-5"/>
        </w:rPr>
        <w:t xml:space="preserve"> </w:t>
      </w:r>
      <w:r>
        <w:t>the</w:t>
      </w:r>
      <w:r>
        <w:rPr>
          <w:spacing w:val="-5"/>
        </w:rPr>
        <w:t xml:space="preserve"> </w:t>
      </w:r>
      <w:r>
        <w:t>bargaining</w:t>
      </w:r>
      <w:r>
        <w:rPr>
          <w:spacing w:val="-5"/>
        </w:rPr>
        <w:t xml:space="preserve"> </w:t>
      </w:r>
      <w:r>
        <w:t>unit</w:t>
      </w:r>
      <w:r>
        <w:rPr>
          <w:w w:val="99"/>
        </w:rPr>
        <w:t xml:space="preserve"> </w:t>
      </w:r>
      <w:r>
        <w:t>member's</w:t>
      </w:r>
      <w:r>
        <w:rPr>
          <w:spacing w:val="-9"/>
        </w:rPr>
        <w:t xml:space="preserve"> </w:t>
      </w:r>
      <w:r>
        <w:t>TIAA-CREF</w:t>
      </w:r>
      <w:r>
        <w:rPr>
          <w:spacing w:val="-9"/>
        </w:rPr>
        <w:t xml:space="preserve"> </w:t>
      </w:r>
      <w:r>
        <w:lastRenderedPageBreak/>
        <w:t>regular</w:t>
      </w:r>
      <w:r>
        <w:rPr>
          <w:spacing w:val="-8"/>
        </w:rPr>
        <w:t xml:space="preserve"> </w:t>
      </w:r>
      <w:r>
        <w:t>retirement</w:t>
      </w:r>
      <w:r>
        <w:rPr>
          <w:spacing w:val="-9"/>
        </w:rPr>
        <w:t xml:space="preserve"> </w:t>
      </w:r>
      <w:r>
        <w:t>annuities.</w:t>
      </w:r>
      <w:r w:rsidR="00327397">
        <w:t xml:space="preserve"> </w:t>
      </w:r>
      <w:r w:rsidR="00D06C93" w:rsidRPr="00FC38BE">
        <w:t>Bargaining unit members on Long Term Disability as of the effective date of this Agreement shall be credited for TIAA-CREF at the rate in effect at the time they commenced their Long Term Disability.</w:t>
      </w:r>
    </w:p>
    <w:p w14:paraId="0B529412" w14:textId="77777777" w:rsidR="00500D5E" w:rsidRPr="00327397" w:rsidRDefault="00500D5E" w:rsidP="00327397">
      <w:pPr>
        <w:spacing w:before="5"/>
        <w:ind w:right="90"/>
        <w:rPr>
          <w:rFonts w:ascii="Times New Roman" w:eastAsia="Times New Roman" w:hAnsi="Times New Roman" w:cs="Times New Roman"/>
          <w:sz w:val="17"/>
          <w:szCs w:val="17"/>
        </w:rPr>
      </w:pPr>
    </w:p>
    <w:p w14:paraId="7A072764" w14:textId="77777777" w:rsidR="00500D5E" w:rsidRDefault="00B06B53" w:rsidP="00327397">
      <w:pPr>
        <w:pStyle w:val="BodyText"/>
        <w:spacing w:line="274" w:lineRule="exact"/>
        <w:ind w:right="90"/>
      </w:pPr>
      <w:r>
        <w:t>The</w:t>
      </w:r>
      <w:r>
        <w:rPr>
          <w:spacing w:val="-4"/>
        </w:rPr>
        <w:t xml:space="preserve"> </w:t>
      </w:r>
      <w:r>
        <w:t>University</w:t>
      </w:r>
      <w:r>
        <w:rPr>
          <w:spacing w:val="-4"/>
        </w:rPr>
        <w:t xml:space="preserve"> </w:t>
      </w:r>
      <w:r>
        <w:t>shall</w:t>
      </w:r>
      <w:r>
        <w:rPr>
          <w:spacing w:val="-3"/>
        </w:rPr>
        <w:t xml:space="preserve"> </w:t>
      </w:r>
      <w:r>
        <w:t>notify</w:t>
      </w:r>
      <w:r>
        <w:rPr>
          <w:spacing w:val="-4"/>
        </w:rPr>
        <w:t xml:space="preserve"> </w:t>
      </w:r>
      <w:r>
        <w:t>the</w:t>
      </w:r>
      <w:r>
        <w:rPr>
          <w:spacing w:val="-4"/>
        </w:rPr>
        <w:t xml:space="preserve"> </w:t>
      </w:r>
      <w:r>
        <w:t>AAUP</w:t>
      </w:r>
      <w:r>
        <w:rPr>
          <w:spacing w:val="-3"/>
        </w:rPr>
        <w:t xml:space="preserve"> </w:t>
      </w:r>
      <w:r>
        <w:t>of</w:t>
      </w:r>
      <w:r>
        <w:rPr>
          <w:spacing w:val="-4"/>
        </w:rPr>
        <w:t xml:space="preserve"> </w:t>
      </w:r>
      <w:r>
        <w:t>any</w:t>
      </w:r>
      <w:r>
        <w:rPr>
          <w:spacing w:val="-4"/>
        </w:rPr>
        <w:t xml:space="preserve"> </w:t>
      </w:r>
      <w:r>
        <w:t>anticipated</w:t>
      </w:r>
      <w:r>
        <w:rPr>
          <w:spacing w:val="-3"/>
        </w:rPr>
        <w:t xml:space="preserve"> </w:t>
      </w:r>
      <w:r>
        <w:t>change</w:t>
      </w:r>
      <w:r>
        <w:rPr>
          <w:spacing w:val="-4"/>
        </w:rPr>
        <w:t xml:space="preserve"> </w:t>
      </w:r>
      <w:r>
        <w:t>of provider</w:t>
      </w:r>
      <w:r>
        <w:rPr>
          <w:spacing w:val="-6"/>
        </w:rPr>
        <w:t xml:space="preserve"> </w:t>
      </w:r>
      <w:r>
        <w:t>for</w:t>
      </w:r>
      <w:r>
        <w:rPr>
          <w:spacing w:val="-6"/>
        </w:rPr>
        <w:t xml:space="preserve"> </w:t>
      </w:r>
      <w:r>
        <w:t>this</w:t>
      </w:r>
      <w:r>
        <w:rPr>
          <w:spacing w:val="-5"/>
        </w:rPr>
        <w:t xml:space="preserve"> </w:t>
      </w:r>
      <w:r>
        <w:t>insurance.</w:t>
      </w:r>
    </w:p>
    <w:p w14:paraId="7F7F11A6" w14:textId="77777777" w:rsidR="00500D5E" w:rsidRPr="00327397" w:rsidRDefault="00500D5E">
      <w:pPr>
        <w:spacing w:before="9"/>
        <w:rPr>
          <w:rFonts w:ascii="Times New Roman" w:eastAsia="Times New Roman" w:hAnsi="Times New Roman" w:cs="Times New Roman"/>
          <w:sz w:val="17"/>
          <w:szCs w:val="17"/>
        </w:rPr>
      </w:pPr>
    </w:p>
    <w:p w14:paraId="48D503EA" w14:textId="77777777" w:rsidR="00500D5E" w:rsidRDefault="00B06B53" w:rsidP="004829EF">
      <w:pPr>
        <w:pStyle w:val="BodyText"/>
        <w:numPr>
          <w:ilvl w:val="1"/>
          <w:numId w:val="10"/>
        </w:numPr>
        <w:tabs>
          <w:tab w:val="left" w:pos="2180"/>
        </w:tabs>
        <w:jc w:val="left"/>
      </w:pPr>
      <w:r>
        <w:rPr>
          <w:u w:val="single" w:color="000000"/>
        </w:rPr>
        <w:t>Life</w:t>
      </w:r>
      <w:r>
        <w:rPr>
          <w:spacing w:val="-10"/>
          <w:u w:val="single" w:color="000000"/>
        </w:rPr>
        <w:t xml:space="preserve"> </w:t>
      </w:r>
      <w:r>
        <w:rPr>
          <w:u w:val="single" w:color="000000"/>
        </w:rPr>
        <w:t>Insurance</w:t>
      </w:r>
    </w:p>
    <w:p w14:paraId="2F041687" w14:textId="77777777" w:rsidR="00500D5E" w:rsidRDefault="00500D5E">
      <w:pPr>
        <w:spacing w:before="11"/>
        <w:rPr>
          <w:rFonts w:ascii="Times New Roman" w:eastAsia="Times New Roman" w:hAnsi="Times New Roman" w:cs="Times New Roman"/>
          <w:sz w:val="17"/>
          <w:szCs w:val="17"/>
        </w:rPr>
      </w:pPr>
    </w:p>
    <w:p w14:paraId="4AE10FCF" w14:textId="77777777" w:rsidR="00500D5E" w:rsidRDefault="00B06B53" w:rsidP="00327397">
      <w:pPr>
        <w:pStyle w:val="BodyText"/>
        <w:ind w:left="1886" w:right="187"/>
      </w:pPr>
      <w:r>
        <w:t>The</w:t>
      </w:r>
      <w:r>
        <w:rPr>
          <w:spacing w:val="-4"/>
        </w:rPr>
        <w:t xml:space="preserve"> </w:t>
      </w:r>
      <w:r>
        <w:t>amount</w:t>
      </w:r>
      <w:r>
        <w:rPr>
          <w:spacing w:val="-3"/>
        </w:rPr>
        <w:t xml:space="preserve"> </w:t>
      </w:r>
      <w:r>
        <w:t>of</w:t>
      </w:r>
      <w:r>
        <w:rPr>
          <w:spacing w:val="-3"/>
        </w:rPr>
        <w:t xml:space="preserve"> </w:t>
      </w:r>
      <w:r>
        <w:t>life</w:t>
      </w:r>
      <w:r>
        <w:rPr>
          <w:spacing w:val="-3"/>
        </w:rPr>
        <w:t xml:space="preserve"> </w:t>
      </w:r>
      <w:r>
        <w:t>insurance</w:t>
      </w:r>
      <w:r>
        <w:rPr>
          <w:spacing w:val="-3"/>
        </w:rPr>
        <w:t xml:space="preserve"> </w:t>
      </w:r>
      <w:r>
        <w:t>will</w:t>
      </w:r>
      <w:r>
        <w:rPr>
          <w:spacing w:val="-3"/>
        </w:rPr>
        <w:t xml:space="preserve"> </w:t>
      </w:r>
      <w:r>
        <w:t>be</w:t>
      </w:r>
      <w:r>
        <w:rPr>
          <w:spacing w:val="-3"/>
        </w:rPr>
        <w:t xml:space="preserve"> </w:t>
      </w:r>
      <w:r>
        <w:t>equal</w:t>
      </w:r>
      <w:r>
        <w:rPr>
          <w:spacing w:val="-3"/>
        </w:rPr>
        <w:t xml:space="preserve"> </w:t>
      </w:r>
      <w:r>
        <w:t>to</w:t>
      </w:r>
      <w:r>
        <w:rPr>
          <w:spacing w:val="-3"/>
        </w:rPr>
        <w:t xml:space="preserve"> </w:t>
      </w:r>
      <w:r>
        <w:t>two</w:t>
      </w:r>
      <w:r>
        <w:rPr>
          <w:spacing w:val="-3"/>
        </w:rPr>
        <w:t xml:space="preserve"> </w:t>
      </w:r>
      <w:r>
        <w:t>(2)</w:t>
      </w:r>
      <w:r>
        <w:rPr>
          <w:spacing w:val="-3"/>
        </w:rPr>
        <w:t xml:space="preserve"> </w:t>
      </w:r>
      <w:r>
        <w:t>times</w:t>
      </w:r>
      <w:r>
        <w:rPr>
          <w:spacing w:val="-3"/>
        </w:rPr>
        <w:t xml:space="preserve"> </w:t>
      </w:r>
      <w:r>
        <w:t>a</w:t>
      </w:r>
      <w:r>
        <w:rPr>
          <w:w w:val="99"/>
        </w:rPr>
        <w:t xml:space="preserve"> </w:t>
      </w:r>
      <w:r>
        <w:t>covered</w:t>
      </w:r>
      <w:r>
        <w:rPr>
          <w:spacing w:val="-6"/>
        </w:rPr>
        <w:t xml:space="preserve"> </w:t>
      </w:r>
      <w:r>
        <w:t>bargaining</w:t>
      </w:r>
      <w:r>
        <w:rPr>
          <w:spacing w:val="-6"/>
        </w:rPr>
        <w:t xml:space="preserve"> </w:t>
      </w:r>
      <w:r>
        <w:t>unit</w:t>
      </w:r>
      <w:r>
        <w:rPr>
          <w:spacing w:val="-5"/>
        </w:rPr>
        <w:t xml:space="preserve"> </w:t>
      </w:r>
      <w:r>
        <w:t>member's</w:t>
      </w:r>
      <w:r>
        <w:rPr>
          <w:spacing w:val="-6"/>
        </w:rPr>
        <w:t xml:space="preserve"> </w:t>
      </w:r>
      <w:r>
        <w:t>annual</w:t>
      </w:r>
      <w:r>
        <w:rPr>
          <w:spacing w:val="-5"/>
        </w:rPr>
        <w:t xml:space="preserve"> </w:t>
      </w:r>
      <w:r>
        <w:t>base</w:t>
      </w:r>
      <w:r>
        <w:rPr>
          <w:spacing w:val="-6"/>
        </w:rPr>
        <w:t xml:space="preserve"> </w:t>
      </w:r>
      <w:r>
        <w:t>salary</w:t>
      </w:r>
      <w:r>
        <w:rPr>
          <w:spacing w:val="-5"/>
        </w:rPr>
        <w:t xml:space="preserve"> </w:t>
      </w:r>
      <w:r>
        <w:t>rounded</w:t>
      </w:r>
      <w:r>
        <w:rPr>
          <w:spacing w:val="-6"/>
        </w:rPr>
        <w:t xml:space="preserve"> </w:t>
      </w:r>
      <w:r>
        <w:t>down to</w:t>
      </w:r>
      <w:r>
        <w:rPr>
          <w:spacing w:val="-5"/>
        </w:rPr>
        <w:t xml:space="preserve"> </w:t>
      </w:r>
      <w:r>
        <w:t>the</w:t>
      </w:r>
      <w:r>
        <w:rPr>
          <w:spacing w:val="-5"/>
        </w:rPr>
        <w:t xml:space="preserve"> </w:t>
      </w:r>
      <w:r>
        <w:t>nearest</w:t>
      </w:r>
      <w:r>
        <w:rPr>
          <w:spacing w:val="-5"/>
        </w:rPr>
        <w:t xml:space="preserve"> </w:t>
      </w:r>
      <w:r>
        <w:t>thousand.</w:t>
      </w:r>
      <w:r>
        <w:rPr>
          <w:spacing w:val="-5"/>
        </w:rPr>
        <w:t xml:space="preserve"> </w:t>
      </w:r>
      <w:r>
        <w:t>Covered</w:t>
      </w:r>
      <w:r>
        <w:rPr>
          <w:spacing w:val="-5"/>
        </w:rPr>
        <w:t xml:space="preserve"> </w:t>
      </w:r>
      <w:r>
        <w:t>bargaining</w:t>
      </w:r>
      <w:r>
        <w:rPr>
          <w:spacing w:val="-4"/>
        </w:rPr>
        <w:t xml:space="preserve"> </w:t>
      </w:r>
      <w:r>
        <w:t>unit</w:t>
      </w:r>
      <w:r>
        <w:rPr>
          <w:spacing w:val="-5"/>
        </w:rPr>
        <w:t xml:space="preserve"> </w:t>
      </w:r>
      <w:r>
        <w:t>members</w:t>
      </w:r>
      <w:r>
        <w:rPr>
          <w:spacing w:val="-5"/>
        </w:rPr>
        <w:t xml:space="preserve"> </w:t>
      </w:r>
      <w:r>
        <w:t>are</w:t>
      </w:r>
      <w:r>
        <w:rPr>
          <w:spacing w:val="-5"/>
        </w:rPr>
        <w:t xml:space="preserve"> </w:t>
      </w:r>
      <w:r>
        <w:t>full- time</w:t>
      </w:r>
      <w:r>
        <w:rPr>
          <w:spacing w:val="-5"/>
        </w:rPr>
        <w:t xml:space="preserve"> </w:t>
      </w:r>
      <w:r>
        <w:t>members</w:t>
      </w:r>
      <w:r>
        <w:rPr>
          <w:spacing w:val="-5"/>
        </w:rPr>
        <w:t xml:space="preserve"> </w:t>
      </w:r>
      <w:r>
        <w:t>of</w:t>
      </w:r>
      <w:r>
        <w:rPr>
          <w:spacing w:val="-5"/>
        </w:rPr>
        <w:t xml:space="preserve"> </w:t>
      </w:r>
      <w:r>
        <w:t>the</w:t>
      </w:r>
      <w:r>
        <w:rPr>
          <w:spacing w:val="-4"/>
        </w:rPr>
        <w:t xml:space="preserve"> </w:t>
      </w:r>
      <w:r>
        <w:t>bargaining</w:t>
      </w:r>
      <w:r>
        <w:rPr>
          <w:spacing w:val="-5"/>
        </w:rPr>
        <w:t xml:space="preserve"> </w:t>
      </w:r>
      <w:r>
        <w:t>unit</w:t>
      </w:r>
      <w:r>
        <w:rPr>
          <w:spacing w:val="-5"/>
        </w:rPr>
        <w:t xml:space="preserve"> </w:t>
      </w:r>
      <w:r>
        <w:t>and</w:t>
      </w:r>
      <w:r>
        <w:rPr>
          <w:spacing w:val="-5"/>
        </w:rPr>
        <w:t xml:space="preserve"> </w:t>
      </w:r>
      <w:r>
        <w:t>those</w:t>
      </w:r>
      <w:r>
        <w:rPr>
          <w:spacing w:val="-5"/>
        </w:rPr>
        <w:t xml:space="preserve"> </w:t>
      </w:r>
      <w:r>
        <w:t>members</w:t>
      </w:r>
      <w:r>
        <w:rPr>
          <w:spacing w:val="-4"/>
        </w:rPr>
        <w:t xml:space="preserve"> </w:t>
      </w:r>
      <w:r>
        <w:t>described in</w:t>
      </w:r>
      <w:r>
        <w:rPr>
          <w:spacing w:val="-4"/>
        </w:rPr>
        <w:t xml:space="preserve"> </w:t>
      </w:r>
      <w:r>
        <w:t>Section</w:t>
      </w:r>
      <w:r>
        <w:rPr>
          <w:spacing w:val="-3"/>
        </w:rPr>
        <w:t xml:space="preserve"> </w:t>
      </w:r>
      <w:r>
        <w:t>(B)(8)(a),</w:t>
      </w:r>
      <w:r>
        <w:rPr>
          <w:spacing w:val="-4"/>
        </w:rPr>
        <w:t xml:space="preserve"> </w:t>
      </w:r>
      <w:r>
        <w:t>herein</w:t>
      </w:r>
      <w:r>
        <w:rPr>
          <w:spacing w:val="-3"/>
        </w:rPr>
        <w:t xml:space="preserve"> </w:t>
      </w:r>
      <w:r>
        <w:t>below.</w:t>
      </w:r>
      <w:r>
        <w:rPr>
          <w:spacing w:val="53"/>
        </w:rPr>
        <w:t xml:space="preserve"> </w:t>
      </w:r>
      <w:r>
        <w:t>Effective</w:t>
      </w:r>
      <w:r>
        <w:rPr>
          <w:spacing w:val="-4"/>
        </w:rPr>
        <w:t xml:space="preserve"> </w:t>
      </w:r>
      <w:r>
        <w:t>January</w:t>
      </w:r>
      <w:r>
        <w:rPr>
          <w:spacing w:val="-3"/>
        </w:rPr>
        <w:t xml:space="preserve"> </w:t>
      </w:r>
      <w:r>
        <w:t>1,</w:t>
      </w:r>
      <w:r>
        <w:rPr>
          <w:spacing w:val="-4"/>
        </w:rPr>
        <w:t xml:space="preserve"> </w:t>
      </w:r>
      <w:r>
        <w:t>2012, bargaining</w:t>
      </w:r>
      <w:r>
        <w:rPr>
          <w:spacing w:val="-5"/>
        </w:rPr>
        <w:t xml:space="preserve"> </w:t>
      </w:r>
      <w:r>
        <w:t>unit</w:t>
      </w:r>
      <w:r>
        <w:rPr>
          <w:spacing w:val="-5"/>
        </w:rPr>
        <w:t xml:space="preserve"> </w:t>
      </w:r>
      <w:r>
        <w:t>members</w:t>
      </w:r>
      <w:r>
        <w:rPr>
          <w:spacing w:val="-5"/>
        </w:rPr>
        <w:t xml:space="preserve"> </w:t>
      </w:r>
      <w:r>
        <w:t>shall</w:t>
      </w:r>
      <w:r>
        <w:rPr>
          <w:spacing w:val="-6"/>
        </w:rPr>
        <w:t xml:space="preserve"> </w:t>
      </w:r>
      <w:r>
        <w:t>have</w:t>
      </w:r>
      <w:r>
        <w:rPr>
          <w:spacing w:val="-5"/>
        </w:rPr>
        <w:t xml:space="preserve"> </w:t>
      </w:r>
      <w:r>
        <w:t>the</w:t>
      </w:r>
      <w:r>
        <w:rPr>
          <w:spacing w:val="-5"/>
        </w:rPr>
        <w:t xml:space="preserve"> </w:t>
      </w:r>
      <w:r>
        <w:t>option</w:t>
      </w:r>
      <w:r>
        <w:rPr>
          <w:spacing w:val="-5"/>
        </w:rPr>
        <w:t xml:space="preserve"> </w:t>
      </w:r>
      <w:r>
        <w:t>to</w:t>
      </w:r>
      <w:r>
        <w:rPr>
          <w:spacing w:val="-5"/>
        </w:rPr>
        <w:t xml:space="preserve"> </w:t>
      </w:r>
      <w:r>
        <w:t>elect</w:t>
      </w:r>
      <w:r>
        <w:rPr>
          <w:spacing w:val="-5"/>
        </w:rPr>
        <w:t xml:space="preserve"> </w:t>
      </w:r>
      <w:r>
        <w:t>reduced coverage</w:t>
      </w:r>
      <w:r>
        <w:rPr>
          <w:spacing w:val="-4"/>
        </w:rPr>
        <w:t xml:space="preserve"> </w:t>
      </w:r>
      <w:r>
        <w:t>in</w:t>
      </w:r>
      <w:r>
        <w:rPr>
          <w:spacing w:val="-3"/>
        </w:rPr>
        <w:t xml:space="preserve"> </w:t>
      </w:r>
      <w:r>
        <w:t>the</w:t>
      </w:r>
      <w:r>
        <w:rPr>
          <w:spacing w:val="-4"/>
        </w:rPr>
        <w:t xml:space="preserve"> </w:t>
      </w:r>
      <w:r>
        <w:t>amount</w:t>
      </w:r>
      <w:r>
        <w:rPr>
          <w:spacing w:val="-3"/>
        </w:rPr>
        <w:t xml:space="preserve"> </w:t>
      </w:r>
      <w:r>
        <w:t>of</w:t>
      </w:r>
      <w:r>
        <w:rPr>
          <w:spacing w:val="-4"/>
        </w:rPr>
        <w:t xml:space="preserve"> </w:t>
      </w:r>
      <w:r>
        <w:t>$50,000</w:t>
      </w:r>
      <w:r>
        <w:rPr>
          <w:spacing w:val="-3"/>
        </w:rPr>
        <w:t xml:space="preserve"> </w:t>
      </w:r>
      <w:r>
        <w:t>in</w:t>
      </w:r>
      <w:r>
        <w:rPr>
          <w:spacing w:val="-4"/>
        </w:rPr>
        <w:t xml:space="preserve"> </w:t>
      </w:r>
      <w:r>
        <w:t>lieu</w:t>
      </w:r>
      <w:r>
        <w:rPr>
          <w:spacing w:val="-3"/>
        </w:rPr>
        <w:t xml:space="preserve"> </w:t>
      </w:r>
      <w:r>
        <w:t>of</w:t>
      </w:r>
      <w:r>
        <w:rPr>
          <w:spacing w:val="-4"/>
        </w:rPr>
        <w:t xml:space="preserve"> </w:t>
      </w:r>
      <w:r>
        <w:t>the</w:t>
      </w:r>
      <w:r>
        <w:rPr>
          <w:spacing w:val="-3"/>
        </w:rPr>
        <w:t xml:space="preserve"> </w:t>
      </w:r>
      <w:r>
        <w:t>normal</w:t>
      </w:r>
      <w:r>
        <w:rPr>
          <w:spacing w:val="-4"/>
        </w:rPr>
        <w:t xml:space="preserve"> </w:t>
      </w:r>
      <w:r>
        <w:t>benefit.</w:t>
      </w:r>
    </w:p>
    <w:p w14:paraId="37285F14" w14:textId="77777777" w:rsidR="00500D5E" w:rsidRPr="00327397" w:rsidRDefault="00500D5E">
      <w:pPr>
        <w:rPr>
          <w:rFonts w:ascii="Times New Roman" w:eastAsia="Times New Roman" w:hAnsi="Times New Roman" w:cs="Times New Roman"/>
          <w:sz w:val="17"/>
          <w:szCs w:val="17"/>
        </w:rPr>
      </w:pPr>
    </w:p>
    <w:p w14:paraId="3E2B2914" w14:textId="35260748" w:rsidR="00500D5E" w:rsidRDefault="00B06B53" w:rsidP="00327397">
      <w:pPr>
        <w:pStyle w:val="BodyText"/>
        <w:spacing w:line="242" w:lineRule="auto"/>
      </w:pPr>
      <w:r>
        <w:t>At</w:t>
      </w:r>
      <w:r>
        <w:rPr>
          <w:spacing w:val="-6"/>
        </w:rPr>
        <w:t xml:space="preserve"> </w:t>
      </w:r>
      <w:r>
        <w:t>retirement,</w:t>
      </w:r>
      <w:r>
        <w:rPr>
          <w:spacing w:val="-6"/>
        </w:rPr>
        <w:t xml:space="preserve"> </w:t>
      </w:r>
      <w:r>
        <w:t>a</w:t>
      </w:r>
      <w:r>
        <w:rPr>
          <w:spacing w:val="-6"/>
        </w:rPr>
        <w:t xml:space="preserve"> </w:t>
      </w:r>
      <w:r>
        <w:t>covered</w:t>
      </w:r>
      <w:r>
        <w:rPr>
          <w:spacing w:val="-6"/>
        </w:rPr>
        <w:t xml:space="preserve"> </w:t>
      </w:r>
      <w:r>
        <w:t>bargaining</w:t>
      </w:r>
      <w:r>
        <w:rPr>
          <w:spacing w:val="-5"/>
        </w:rPr>
        <w:t xml:space="preserve"> </w:t>
      </w:r>
      <w:r>
        <w:t>unit</w:t>
      </w:r>
      <w:r>
        <w:rPr>
          <w:spacing w:val="-6"/>
        </w:rPr>
        <w:t xml:space="preserve"> </w:t>
      </w:r>
      <w:r>
        <w:t>member's</w:t>
      </w:r>
      <w:r>
        <w:rPr>
          <w:spacing w:val="-6"/>
        </w:rPr>
        <w:t xml:space="preserve"> </w:t>
      </w:r>
      <w:r>
        <w:t>life</w:t>
      </w:r>
      <w:r>
        <w:rPr>
          <w:spacing w:val="-6"/>
        </w:rPr>
        <w:t xml:space="preserve"> </w:t>
      </w:r>
      <w:r>
        <w:t>insurance</w:t>
      </w:r>
      <w:r>
        <w:rPr>
          <w:w w:val="99"/>
        </w:rPr>
        <w:t xml:space="preserve"> </w:t>
      </w:r>
      <w:r>
        <w:t>coverage</w:t>
      </w:r>
      <w:r>
        <w:rPr>
          <w:spacing w:val="-3"/>
        </w:rPr>
        <w:t xml:space="preserve"> </w:t>
      </w:r>
      <w:r>
        <w:t>shall</w:t>
      </w:r>
      <w:r>
        <w:rPr>
          <w:spacing w:val="-3"/>
        </w:rPr>
        <w:t xml:space="preserve"> </w:t>
      </w:r>
      <w:r>
        <w:t>be</w:t>
      </w:r>
      <w:r>
        <w:rPr>
          <w:spacing w:val="-3"/>
        </w:rPr>
        <w:t xml:space="preserve"> </w:t>
      </w:r>
      <w:r>
        <w:t>reduced</w:t>
      </w:r>
      <w:r>
        <w:rPr>
          <w:spacing w:val="-3"/>
        </w:rPr>
        <w:t xml:space="preserve"> </w:t>
      </w:r>
      <w:r>
        <w:t>by</w:t>
      </w:r>
      <w:r>
        <w:rPr>
          <w:spacing w:val="-3"/>
        </w:rPr>
        <w:t xml:space="preserve"> </w:t>
      </w:r>
      <w:r>
        <w:t>twenty</w:t>
      </w:r>
      <w:r>
        <w:rPr>
          <w:spacing w:val="-3"/>
        </w:rPr>
        <w:t xml:space="preserve"> </w:t>
      </w:r>
      <w:r>
        <w:t>(20)</w:t>
      </w:r>
      <w:r>
        <w:rPr>
          <w:spacing w:val="-3"/>
        </w:rPr>
        <w:t xml:space="preserve"> </w:t>
      </w:r>
      <w:r>
        <w:t>%</w:t>
      </w:r>
      <w:r>
        <w:rPr>
          <w:spacing w:val="-3"/>
        </w:rPr>
        <w:t xml:space="preserve"> </w:t>
      </w:r>
      <w:r>
        <w:t>or</w:t>
      </w:r>
      <w:r>
        <w:rPr>
          <w:spacing w:val="-3"/>
        </w:rPr>
        <w:t xml:space="preserve"> </w:t>
      </w:r>
      <w:r>
        <w:t>to</w:t>
      </w:r>
      <w:r>
        <w:rPr>
          <w:spacing w:val="-3"/>
        </w:rPr>
        <w:t xml:space="preserve"> </w:t>
      </w:r>
      <w:r>
        <w:t>a</w:t>
      </w:r>
      <w:r>
        <w:rPr>
          <w:spacing w:val="-3"/>
        </w:rPr>
        <w:t xml:space="preserve"> </w:t>
      </w:r>
      <w:r>
        <w:t>maximum</w:t>
      </w:r>
      <w:r>
        <w:rPr>
          <w:spacing w:val="-3"/>
        </w:rPr>
        <w:t xml:space="preserve"> </w:t>
      </w:r>
      <w:r>
        <w:t>of</w:t>
      </w:r>
      <w:r w:rsidR="005608BC">
        <w:t xml:space="preserve"> </w:t>
      </w:r>
      <w:r>
        <w:t>$50,000,</w:t>
      </w:r>
      <w:r>
        <w:rPr>
          <w:spacing w:val="-4"/>
        </w:rPr>
        <w:t xml:space="preserve"> </w:t>
      </w:r>
      <w:r>
        <w:t>whichever</w:t>
      </w:r>
      <w:r>
        <w:rPr>
          <w:spacing w:val="-3"/>
        </w:rPr>
        <w:t xml:space="preserve"> </w:t>
      </w:r>
      <w:r>
        <w:t>is</w:t>
      </w:r>
      <w:r>
        <w:rPr>
          <w:spacing w:val="-4"/>
        </w:rPr>
        <w:t xml:space="preserve"> </w:t>
      </w:r>
      <w:r>
        <w:t>less,</w:t>
      </w:r>
      <w:r>
        <w:rPr>
          <w:spacing w:val="-3"/>
        </w:rPr>
        <w:t xml:space="preserve"> </w:t>
      </w:r>
      <w:r>
        <w:t>and</w:t>
      </w:r>
      <w:r>
        <w:rPr>
          <w:spacing w:val="-4"/>
        </w:rPr>
        <w:t xml:space="preserve"> </w:t>
      </w:r>
      <w:r>
        <w:t>thereafter</w:t>
      </w:r>
      <w:r>
        <w:rPr>
          <w:spacing w:val="-3"/>
        </w:rPr>
        <w:t xml:space="preserve"> </w:t>
      </w:r>
      <w:r>
        <w:t>shall</w:t>
      </w:r>
      <w:r>
        <w:rPr>
          <w:spacing w:val="-3"/>
        </w:rPr>
        <w:t xml:space="preserve"> </w:t>
      </w:r>
      <w:r>
        <w:t>be</w:t>
      </w:r>
      <w:r>
        <w:rPr>
          <w:spacing w:val="-4"/>
        </w:rPr>
        <w:t xml:space="preserve"> </w:t>
      </w:r>
      <w:r>
        <w:t>reduced</w:t>
      </w:r>
      <w:r>
        <w:rPr>
          <w:spacing w:val="-3"/>
        </w:rPr>
        <w:t xml:space="preserve"> </w:t>
      </w:r>
      <w:r>
        <w:t>by twenty</w:t>
      </w:r>
      <w:r>
        <w:rPr>
          <w:spacing w:val="-5"/>
        </w:rPr>
        <w:t xml:space="preserve"> </w:t>
      </w:r>
      <w:r>
        <w:t>(20)</w:t>
      </w:r>
      <w:r>
        <w:rPr>
          <w:spacing w:val="-4"/>
        </w:rPr>
        <w:t xml:space="preserve"> </w:t>
      </w:r>
      <w:r>
        <w:t>%</w:t>
      </w:r>
      <w:r>
        <w:rPr>
          <w:spacing w:val="-4"/>
        </w:rPr>
        <w:t xml:space="preserve"> </w:t>
      </w:r>
      <w:r>
        <w:t>of</w:t>
      </w:r>
      <w:r>
        <w:rPr>
          <w:spacing w:val="-4"/>
        </w:rPr>
        <w:t xml:space="preserve"> </w:t>
      </w:r>
      <w:r>
        <w:t>the</w:t>
      </w:r>
      <w:r>
        <w:rPr>
          <w:spacing w:val="-4"/>
        </w:rPr>
        <w:t xml:space="preserve"> </w:t>
      </w:r>
      <w:r>
        <w:t>pre-retirement</w:t>
      </w:r>
      <w:r>
        <w:rPr>
          <w:spacing w:val="-4"/>
        </w:rPr>
        <w:t xml:space="preserve"> </w:t>
      </w:r>
      <w:r>
        <w:t>life</w:t>
      </w:r>
      <w:r>
        <w:rPr>
          <w:spacing w:val="-4"/>
        </w:rPr>
        <w:t xml:space="preserve"> </w:t>
      </w:r>
      <w:r>
        <w:t>insurance</w:t>
      </w:r>
      <w:r>
        <w:rPr>
          <w:spacing w:val="-4"/>
        </w:rPr>
        <w:t xml:space="preserve"> </w:t>
      </w:r>
      <w:r>
        <w:t>benefit</w:t>
      </w:r>
      <w:r>
        <w:rPr>
          <w:spacing w:val="-5"/>
        </w:rPr>
        <w:t xml:space="preserve"> </w:t>
      </w:r>
      <w:r w:rsidR="005608BC">
        <w:t xml:space="preserve">per </w:t>
      </w:r>
      <w:r>
        <w:t>annum</w:t>
      </w:r>
      <w:r>
        <w:rPr>
          <w:spacing w:val="-4"/>
        </w:rPr>
        <w:t xml:space="preserve"> </w:t>
      </w:r>
      <w:r>
        <w:t>to</w:t>
      </w:r>
      <w:r>
        <w:rPr>
          <w:spacing w:val="-3"/>
        </w:rPr>
        <w:t xml:space="preserve"> </w:t>
      </w:r>
      <w:r>
        <w:t>an</w:t>
      </w:r>
      <w:r>
        <w:rPr>
          <w:spacing w:val="-3"/>
        </w:rPr>
        <w:t xml:space="preserve"> </w:t>
      </w:r>
      <w:r>
        <w:t>amount</w:t>
      </w:r>
      <w:r>
        <w:rPr>
          <w:spacing w:val="-3"/>
        </w:rPr>
        <w:t xml:space="preserve"> </w:t>
      </w:r>
      <w:r>
        <w:t>of</w:t>
      </w:r>
      <w:r>
        <w:rPr>
          <w:spacing w:val="-3"/>
        </w:rPr>
        <w:t xml:space="preserve"> </w:t>
      </w:r>
      <w:r>
        <w:t>no</w:t>
      </w:r>
      <w:r>
        <w:rPr>
          <w:spacing w:val="-3"/>
        </w:rPr>
        <w:t xml:space="preserve"> </w:t>
      </w:r>
      <w:r>
        <w:t>less</w:t>
      </w:r>
      <w:r>
        <w:rPr>
          <w:spacing w:val="-4"/>
        </w:rPr>
        <w:t xml:space="preserve"> </w:t>
      </w:r>
      <w:r>
        <w:t>than</w:t>
      </w:r>
      <w:r>
        <w:rPr>
          <w:spacing w:val="-3"/>
        </w:rPr>
        <w:t xml:space="preserve"> </w:t>
      </w:r>
      <w:r>
        <w:t>$5,000.</w:t>
      </w:r>
      <w:r>
        <w:rPr>
          <w:spacing w:val="54"/>
        </w:rPr>
        <w:t xml:space="preserve"> </w:t>
      </w:r>
      <w:r>
        <w:t>Full-time</w:t>
      </w:r>
      <w:r>
        <w:rPr>
          <w:spacing w:val="-3"/>
        </w:rPr>
        <w:t xml:space="preserve"> </w:t>
      </w:r>
      <w:r>
        <w:t>bargaining unit</w:t>
      </w:r>
      <w:r>
        <w:rPr>
          <w:spacing w:val="-7"/>
        </w:rPr>
        <w:t xml:space="preserve"> </w:t>
      </w:r>
      <w:r>
        <w:t>members</w:t>
      </w:r>
      <w:r>
        <w:rPr>
          <w:spacing w:val="-6"/>
        </w:rPr>
        <w:t xml:space="preserve"> </w:t>
      </w:r>
      <w:r>
        <w:t>will</w:t>
      </w:r>
      <w:r>
        <w:rPr>
          <w:spacing w:val="-6"/>
        </w:rPr>
        <w:t xml:space="preserve"> </w:t>
      </w:r>
      <w:r>
        <w:t>become</w:t>
      </w:r>
      <w:r>
        <w:rPr>
          <w:spacing w:val="-6"/>
        </w:rPr>
        <w:t xml:space="preserve"> </w:t>
      </w:r>
      <w:r>
        <w:t>eligible</w:t>
      </w:r>
      <w:r>
        <w:rPr>
          <w:spacing w:val="-6"/>
        </w:rPr>
        <w:t xml:space="preserve"> </w:t>
      </w:r>
      <w:r>
        <w:t>for</w:t>
      </w:r>
      <w:r>
        <w:rPr>
          <w:spacing w:val="-6"/>
        </w:rPr>
        <w:t xml:space="preserve"> </w:t>
      </w:r>
      <w:r>
        <w:t>this</w:t>
      </w:r>
      <w:r>
        <w:rPr>
          <w:spacing w:val="-7"/>
        </w:rPr>
        <w:t xml:space="preserve"> </w:t>
      </w:r>
      <w:r>
        <w:t>retirement</w:t>
      </w:r>
      <w:r>
        <w:rPr>
          <w:spacing w:val="-6"/>
        </w:rPr>
        <w:t xml:space="preserve"> </w:t>
      </w:r>
      <w:r>
        <w:t>life-insurance</w:t>
      </w:r>
      <w:r>
        <w:rPr>
          <w:w w:val="99"/>
        </w:rPr>
        <w:t xml:space="preserve"> </w:t>
      </w:r>
      <w:r>
        <w:t>benefit</w:t>
      </w:r>
      <w:r>
        <w:rPr>
          <w:spacing w:val="-5"/>
        </w:rPr>
        <w:t xml:space="preserve"> </w:t>
      </w:r>
      <w:r>
        <w:t>under</w:t>
      </w:r>
      <w:r>
        <w:rPr>
          <w:spacing w:val="-4"/>
        </w:rPr>
        <w:t xml:space="preserve"> </w:t>
      </w:r>
      <w:r>
        <w:t>the</w:t>
      </w:r>
      <w:r>
        <w:rPr>
          <w:spacing w:val="-4"/>
        </w:rPr>
        <w:t xml:space="preserve"> </w:t>
      </w:r>
      <w:r>
        <w:t>following</w:t>
      </w:r>
      <w:r>
        <w:rPr>
          <w:spacing w:val="-4"/>
        </w:rPr>
        <w:t xml:space="preserve"> </w:t>
      </w:r>
      <w:r>
        <w:t>conditions:</w:t>
      </w:r>
      <w:r>
        <w:rPr>
          <w:spacing w:val="-4"/>
        </w:rPr>
        <w:t xml:space="preserve"> </w:t>
      </w:r>
      <w:r>
        <w:t>(a)</w:t>
      </w:r>
      <w:r>
        <w:rPr>
          <w:spacing w:val="-4"/>
        </w:rPr>
        <w:t xml:space="preserve"> </w:t>
      </w:r>
      <w:r>
        <w:t>attainment</w:t>
      </w:r>
      <w:r>
        <w:rPr>
          <w:spacing w:val="-4"/>
        </w:rPr>
        <w:t xml:space="preserve"> </w:t>
      </w:r>
      <w:r>
        <w:t>of</w:t>
      </w:r>
      <w:r>
        <w:rPr>
          <w:spacing w:val="-4"/>
        </w:rPr>
        <w:t xml:space="preserve"> </w:t>
      </w:r>
      <w:r>
        <w:t>age</w:t>
      </w:r>
      <w:r>
        <w:rPr>
          <w:spacing w:val="-4"/>
        </w:rPr>
        <w:t xml:space="preserve"> </w:t>
      </w:r>
      <w:r>
        <w:t>60,</w:t>
      </w:r>
      <w:r>
        <w:rPr>
          <w:spacing w:val="-4"/>
        </w:rPr>
        <w:t xml:space="preserve"> </w:t>
      </w:r>
      <w:r>
        <w:t>and</w:t>
      </w:r>
      <w:r w:rsidR="005608BC">
        <w:t xml:space="preserve"> </w:t>
      </w:r>
      <w:r>
        <w:t>(b)</w:t>
      </w:r>
      <w:r>
        <w:rPr>
          <w:spacing w:val="-4"/>
        </w:rPr>
        <w:t xml:space="preserve"> </w:t>
      </w:r>
      <w:r>
        <w:t>ten</w:t>
      </w:r>
      <w:r>
        <w:rPr>
          <w:spacing w:val="-3"/>
        </w:rPr>
        <w:t xml:space="preserve"> </w:t>
      </w:r>
      <w:r>
        <w:t>years</w:t>
      </w:r>
      <w:r>
        <w:rPr>
          <w:spacing w:val="-4"/>
        </w:rPr>
        <w:t xml:space="preserve"> </w:t>
      </w:r>
      <w:r>
        <w:t>of</w:t>
      </w:r>
      <w:r>
        <w:rPr>
          <w:spacing w:val="-3"/>
        </w:rPr>
        <w:t xml:space="preserve"> </w:t>
      </w:r>
      <w:r>
        <w:t>full-time</w:t>
      </w:r>
      <w:r>
        <w:rPr>
          <w:spacing w:val="-4"/>
        </w:rPr>
        <w:t xml:space="preserve"> </w:t>
      </w:r>
      <w:r>
        <w:t>service,</w:t>
      </w:r>
      <w:r>
        <w:rPr>
          <w:spacing w:val="-3"/>
        </w:rPr>
        <w:t xml:space="preserve"> </w:t>
      </w:r>
      <w:r>
        <w:t>and</w:t>
      </w:r>
      <w:r>
        <w:rPr>
          <w:spacing w:val="53"/>
        </w:rPr>
        <w:t xml:space="preserve"> </w:t>
      </w:r>
      <w:r>
        <w:t>(c)</w:t>
      </w:r>
      <w:r>
        <w:rPr>
          <w:spacing w:val="-4"/>
        </w:rPr>
        <w:t xml:space="preserve"> </w:t>
      </w:r>
      <w:r>
        <w:t>irrevocable</w:t>
      </w:r>
      <w:r>
        <w:rPr>
          <w:w w:val="99"/>
        </w:rPr>
        <w:t xml:space="preserve"> </w:t>
      </w:r>
      <w:r>
        <w:t>relinquishment</w:t>
      </w:r>
      <w:r>
        <w:rPr>
          <w:spacing w:val="-4"/>
        </w:rPr>
        <w:t xml:space="preserve"> </w:t>
      </w:r>
      <w:r>
        <w:t>of</w:t>
      </w:r>
      <w:r>
        <w:rPr>
          <w:spacing w:val="-5"/>
        </w:rPr>
        <w:t xml:space="preserve"> </w:t>
      </w:r>
      <w:r>
        <w:t>his/her</w:t>
      </w:r>
      <w:r>
        <w:rPr>
          <w:spacing w:val="-4"/>
        </w:rPr>
        <w:t xml:space="preserve"> </w:t>
      </w:r>
      <w:r>
        <w:t>full-time</w:t>
      </w:r>
      <w:r>
        <w:rPr>
          <w:spacing w:val="-4"/>
        </w:rPr>
        <w:t xml:space="preserve"> </w:t>
      </w:r>
      <w:r>
        <w:t>position,</w:t>
      </w:r>
      <w:r>
        <w:rPr>
          <w:spacing w:val="-4"/>
        </w:rPr>
        <w:t xml:space="preserve"> </w:t>
      </w:r>
      <w:r>
        <w:t>such</w:t>
      </w:r>
      <w:r>
        <w:rPr>
          <w:spacing w:val="-4"/>
        </w:rPr>
        <w:t xml:space="preserve"> </w:t>
      </w:r>
      <w:r>
        <w:t>as</w:t>
      </w:r>
      <w:r>
        <w:rPr>
          <w:spacing w:val="-4"/>
        </w:rPr>
        <w:t xml:space="preserve"> </w:t>
      </w:r>
      <w:r>
        <w:t>through</w:t>
      </w:r>
      <w:r>
        <w:rPr>
          <w:spacing w:val="-4"/>
        </w:rPr>
        <w:t xml:space="preserve"> </w:t>
      </w:r>
      <w:r>
        <w:t>a</w:t>
      </w:r>
      <w:r>
        <w:rPr>
          <w:w w:val="99"/>
        </w:rPr>
        <w:t xml:space="preserve"> </w:t>
      </w:r>
      <w:r>
        <w:t>negotiated</w:t>
      </w:r>
      <w:r>
        <w:rPr>
          <w:spacing w:val="-11"/>
        </w:rPr>
        <w:t xml:space="preserve"> </w:t>
      </w:r>
      <w:r>
        <w:t>voluntary</w:t>
      </w:r>
      <w:r>
        <w:rPr>
          <w:spacing w:val="-11"/>
        </w:rPr>
        <w:t xml:space="preserve"> </w:t>
      </w:r>
      <w:r>
        <w:t>separation</w:t>
      </w:r>
      <w:r>
        <w:rPr>
          <w:spacing w:val="-11"/>
        </w:rPr>
        <w:t xml:space="preserve"> </w:t>
      </w:r>
      <w:r>
        <w:t>agreement.</w:t>
      </w:r>
    </w:p>
    <w:p w14:paraId="18D3B112" w14:textId="2BB5E332" w:rsidR="00500D5E" w:rsidRPr="00327397" w:rsidRDefault="00500D5E">
      <w:pPr>
        <w:rPr>
          <w:rFonts w:ascii="Times New Roman" w:eastAsia="Times New Roman" w:hAnsi="Times New Roman" w:cs="Times New Roman"/>
          <w:sz w:val="17"/>
          <w:szCs w:val="17"/>
        </w:rPr>
      </w:pPr>
    </w:p>
    <w:p w14:paraId="0C3CB9FD" w14:textId="77777777" w:rsidR="00500D5E" w:rsidRDefault="00B06B53" w:rsidP="004829EF">
      <w:pPr>
        <w:pStyle w:val="BodyText"/>
        <w:numPr>
          <w:ilvl w:val="1"/>
          <w:numId w:val="10"/>
        </w:numPr>
        <w:tabs>
          <w:tab w:val="left" w:pos="2060"/>
        </w:tabs>
        <w:ind w:left="2060" w:hanging="240"/>
        <w:jc w:val="left"/>
      </w:pPr>
      <w:r>
        <w:rPr>
          <w:u w:val="single" w:color="000000"/>
        </w:rPr>
        <w:t>Defined</w:t>
      </w:r>
      <w:r>
        <w:rPr>
          <w:spacing w:val="-8"/>
          <w:u w:val="single" w:color="000000"/>
        </w:rPr>
        <w:t xml:space="preserve"> </w:t>
      </w:r>
      <w:r>
        <w:rPr>
          <w:u w:val="single" w:color="000000"/>
        </w:rPr>
        <w:t>Contribution</w:t>
      </w:r>
      <w:r>
        <w:rPr>
          <w:spacing w:val="-7"/>
          <w:u w:val="single" w:color="000000"/>
        </w:rPr>
        <w:t xml:space="preserve"> </w:t>
      </w:r>
      <w:r>
        <w:rPr>
          <w:u w:val="single" w:color="000000"/>
        </w:rPr>
        <w:t>Retirement</w:t>
      </w:r>
      <w:r>
        <w:rPr>
          <w:spacing w:val="-8"/>
          <w:u w:val="single" w:color="000000"/>
        </w:rPr>
        <w:t xml:space="preserve"> </w:t>
      </w:r>
      <w:r>
        <w:rPr>
          <w:u w:val="single" w:color="000000"/>
        </w:rPr>
        <w:t>Plan</w:t>
      </w:r>
      <w:r>
        <w:rPr>
          <w:spacing w:val="-7"/>
          <w:u w:val="single" w:color="000000"/>
        </w:rPr>
        <w:t xml:space="preserve"> </w:t>
      </w:r>
      <w:r>
        <w:rPr>
          <w:u w:val="single" w:color="000000"/>
        </w:rPr>
        <w:t>(Retirement</w:t>
      </w:r>
      <w:r>
        <w:rPr>
          <w:spacing w:val="-7"/>
          <w:u w:val="single" w:color="000000"/>
        </w:rPr>
        <w:t xml:space="preserve"> </w:t>
      </w:r>
      <w:r>
        <w:rPr>
          <w:u w:val="single" w:color="000000"/>
        </w:rPr>
        <w:t>Annuity</w:t>
      </w:r>
      <w:r>
        <w:rPr>
          <w:spacing w:val="-8"/>
          <w:u w:val="single" w:color="000000"/>
        </w:rPr>
        <w:t xml:space="preserve"> </w:t>
      </w:r>
      <w:r>
        <w:rPr>
          <w:u w:val="single" w:color="000000"/>
        </w:rPr>
        <w:t>Plan)</w:t>
      </w:r>
    </w:p>
    <w:p w14:paraId="10B7C61A" w14:textId="77777777" w:rsidR="00500D5E" w:rsidRDefault="00500D5E">
      <w:pPr>
        <w:spacing w:before="11"/>
        <w:rPr>
          <w:rFonts w:ascii="Times New Roman" w:eastAsia="Times New Roman" w:hAnsi="Times New Roman" w:cs="Times New Roman"/>
          <w:sz w:val="17"/>
          <w:szCs w:val="17"/>
        </w:rPr>
      </w:pPr>
    </w:p>
    <w:p w14:paraId="42E5CDF4" w14:textId="4DCFBFE7" w:rsidR="00500D5E" w:rsidRDefault="00B06B53" w:rsidP="00327397">
      <w:pPr>
        <w:pStyle w:val="BodyText"/>
        <w:spacing w:line="274" w:lineRule="exact"/>
        <w:ind w:left="1886" w:right="187"/>
      </w:pPr>
      <w:r>
        <w:t>The</w:t>
      </w:r>
      <w:r>
        <w:rPr>
          <w:spacing w:val="-6"/>
        </w:rPr>
        <w:t xml:space="preserve"> </w:t>
      </w:r>
      <w:r>
        <w:t>University</w:t>
      </w:r>
      <w:r>
        <w:rPr>
          <w:spacing w:val="-6"/>
        </w:rPr>
        <w:t xml:space="preserve"> </w:t>
      </w:r>
      <w:r>
        <w:t>will</w:t>
      </w:r>
      <w:r>
        <w:rPr>
          <w:spacing w:val="-5"/>
        </w:rPr>
        <w:t xml:space="preserve"> </w:t>
      </w:r>
      <w:r>
        <w:t>continue</w:t>
      </w:r>
      <w:r>
        <w:rPr>
          <w:spacing w:val="-6"/>
        </w:rPr>
        <w:t xml:space="preserve"> </w:t>
      </w:r>
      <w:r>
        <w:t>to</w:t>
      </w:r>
      <w:r>
        <w:rPr>
          <w:spacing w:val="-5"/>
        </w:rPr>
        <w:t xml:space="preserve"> </w:t>
      </w:r>
      <w:r>
        <w:t>maintain</w:t>
      </w:r>
      <w:r>
        <w:rPr>
          <w:spacing w:val="-6"/>
        </w:rPr>
        <w:t xml:space="preserve"> </w:t>
      </w:r>
      <w:r>
        <w:t>the</w:t>
      </w:r>
      <w:r>
        <w:rPr>
          <w:spacing w:val="-6"/>
        </w:rPr>
        <w:t xml:space="preserve"> </w:t>
      </w:r>
      <w:r>
        <w:t>defined</w:t>
      </w:r>
      <w:r>
        <w:rPr>
          <w:spacing w:val="-5"/>
        </w:rPr>
        <w:t xml:space="preserve"> </w:t>
      </w:r>
      <w:r>
        <w:t>contribution retirement</w:t>
      </w:r>
      <w:r>
        <w:rPr>
          <w:spacing w:val="-6"/>
        </w:rPr>
        <w:t xml:space="preserve"> </w:t>
      </w:r>
      <w:r>
        <w:t>plan</w:t>
      </w:r>
      <w:r>
        <w:rPr>
          <w:spacing w:val="-5"/>
        </w:rPr>
        <w:t xml:space="preserve"> </w:t>
      </w:r>
      <w:r>
        <w:t>for</w:t>
      </w:r>
      <w:r>
        <w:rPr>
          <w:spacing w:val="-5"/>
        </w:rPr>
        <w:t xml:space="preserve"> </w:t>
      </w:r>
      <w:r>
        <w:t>full-time</w:t>
      </w:r>
      <w:r>
        <w:rPr>
          <w:spacing w:val="-5"/>
        </w:rPr>
        <w:t xml:space="preserve"> </w:t>
      </w:r>
      <w:r>
        <w:t>members</w:t>
      </w:r>
      <w:r>
        <w:rPr>
          <w:spacing w:val="-5"/>
        </w:rPr>
        <w:t xml:space="preserve"> </w:t>
      </w:r>
      <w:r>
        <w:t>of</w:t>
      </w:r>
      <w:r>
        <w:rPr>
          <w:spacing w:val="-5"/>
        </w:rPr>
        <w:t xml:space="preserve"> </w:t>
      </w:r>
      <w:r>
        <w:t>the</w:t>
      </w:r>
      <w:r>
        <w:rPr>
          <w:spacing w:val="-6"/>
        </w:rPr>
        <w:t xml:space="preserve"> </w:t>
      </w:r>
      <w:r>
        <w:t>bargaining</w:t>
      </w:r>
      <w:r>
        <w:rPr>
          <w:spacing w:val="-5"/>
        </w:rPr>
        <w:t xml:space="preserve"> </w:t>
      </w:r>
      <w:r>
        <w:t>unit.</w:t>
      </w:r>
      <w:r w:rsidR="005608BC">
        <w:t xml:space="preserve"> </w:t>
      </w:r>
      <w:r>
        <w:t>Participants</w:t>
      </w:r>
      <w:r>
        <w:rPr>
          <w:spacing w:val="-5"/>
        </w:rPr>
        <w:t xml:space="preserve"> </w:t>
      </w:r>
      <w:r>
        <w:t>shall</w:t>
      </w:r>
      <w:r>
        <w:rPr>
          <w:spacing w:val="-4"/>
        </w:rPr>
        <w:t xml:space="preserve"> </w:t>
      </w:r>
      <w:r>
        <w:t>continue</w:t>
      </w:r>
      <w:r>
        <w:rPr>
          <w:spacing w:val="-4"/>
        </w:rPr>
        <w:t xml:space="preserve"> </w:t>
      </w:r>
      <w:r>
        <w:t>to</w:t>
      </w:r>
      <w:r>
        <w:rPr>
          <w:spacing w:val="-4"/>
        </w:rPr>
        <w:t xml:space="preserve"> </w:t>
      </w:r>
      <w:r>
        <w:t>contribute</w:t>
      </w:r>
      <w:r>
        <w:rPr>
          <w:spacing w:val="-4"/>
        </w:rPr>
        <w:t xml:space="preserve"> </w:t>
      </w:r>
      <w:r>
        <w:t>a</w:t>
      </w:r>
      <w:r>
        <w:rPr>
          <w:spacing w:val="-4"/>
        </w:rPr>
        <w:t xml:space="preserve"> </w:t>
      </w:r>
      <w:r>
        <w:t>minimum</w:t>
      </w:r>
      <w:r>
        <w:rPr>
          <w:spacing w:val="-4"/>
        </w:rPr>
        <w:t xml:space="preserve"> </w:t>
      </w:r>
      <w:r>
        <w:t>of</w:t>
      </w:r>
      <w:r>
        <w:rPr>
          <w:spacing w:val="-4"/>
        </w:rPr>
        <w:t xml:space="preserve"> </w:t>
      </w:r>
      <w:r>
        <w:t>five</w:t>
      </w:r>
      <w:r>
        <w:rPr>
          <w:spacing w:val="-4"/>
        </w:rPr>
        <w:t xml:space="preserve"> </w:t>
      </w:r>
      <w:r>
        <w:t>(5)</w:t>
      </w:r>
      <w:r>
        <w:rPr>
          <w:spacing w:val="-4"/>
        </w:rPr>
        <w:t xml:space="preserve"> </w:t>
      </w:r>
      <w:r>
        <w:t>%</w:t>
      </w:r>
      <w:r>
        <w:rPr>
          <w:spacing w:val="-4"/>
        </w:rPr>
        <w:t xml:space="preserve"> </w:t>
      </w:r>
      <w:r>
        <w:t>of</w:t>
      </w:r>
      <w:r w:rsidR="005608BC">
        <w:t xml:space="preserve"> </w:t>
      </w:r>
      <w:r>
        <w:t>their</w:t>
      </w:r>
      <w:r>
        <w:rPr>
          <w:spacing w:val="-4"/>
        </w:rPr>
        <w:t xml:space="preserve"> </w:t>
      </w:r>
      <w:r>
        <w:t>annual</w:t>
      </w:r>
      <w:r>
        <w:rPr>
          <w:spacing w:val="-4"/>
        </w:rPr>
        <w:t xml:space="preserve"> </w:t>
      </w:r>
      <w:r>
        <w:t>base</w:t>
      </w:r>
      <w:r>
        <w:rPr>
          <w:spacing w:val="-4"/>
        </w:rPr>
        <w:t xml:space="preserve"> </w:t>
      </w:r>
      <w:r>
        <w:t>salaries</w:t>
      </w:r>
      <w:r>
        <w:rPr>
          <w:spacing w:val="-4"/>
        </w:rPr>
        <w:t xml:space="preserve"> </w:t>
      </w:r>
      <w:r>
        <w:t>to</w:t>
      </w:r>
      <w:r>
        <w:rPr>
          <w:spacing w:val="-4"/>
        </w:rPr>
        <w:t xml:space="preserve"> </w:t>
      </w:r>
      <w:r>
        <w:t>such</w:t>
      </w:r>
      <w:r>
        <w:rPr>
          <w:spacing w:val="-4"/>
        </w:rPr>
        <w:t xml:space="preserve"> </w:t>
      </w:r>
      <w:r>
        <w:t>retirement</w:t>
      </w:r>
      <w:r>
        <w:rPr>
          <w:spacing w:val="52"/>
        </w:rPr>
        <w:t xml:space="preserve"> </w:t>
      </w:r>
      <w:r>
        <w:t>plan.</w:t>
      </w:r>
      <w:r>
        <w:rPr>
          <w:spacing w:val="52"/>
        </w:rPr>
        <w:t xml:space="preserve"> </w:t>
      </w:r>
      <w:r>
        <w:t>The</w:t>
      </w:r>
      <w:r>
        <w:rPr>
          <w:spacing w:val="-4"/>
        </w:rPr>
        <w:t xml:space="preserve"> </w:t>
      </w:r>
      <w:r>
        <w:t>University shall</w:t>
      </w:r>
      <w:r>
        <w:rPr>
          <w:spacing w:val="-4"/>
        </w:rPr>
        <w:t xml:space="preserve"> </w:t>
      </w:r>
      <w:r>
        <w:t>contribute</w:t>
      </w:r>
      <w:r>
        <w:rPr>
          <w:spacing w:val="-4"/>
        </w:rPr>
        <w:t xml:space="preserve"> </w:t>
      </w:r>
      <w:r>
        <w:t>to</w:t>
      </w:r>
      <w:r>
        <w:rPr>
          <w:spacing w:val="-4"/>
        </w:rPr>
        <w:t xml:space="preserve"> </w:t>
      </w:r>
      <w:r>
        <w:t>such</w:t>
      </w:r>
      <w:r>
        <w:rPr>
          <w:spacing w:val="-4"/>
        </w:rPr>
        <w:t xml:space="preserve"> </w:t>
      </w:r>
      <w:r>
        <w:t>retirement</w:t>
      </w:r>
      <w:r>
        <w:rPr>
          <w:spacing w:val="-3"/>
        </w:rPr>
        <w:t xml:space="preserve"> </w:t>
      </w:r>
      <w:r>
        <w:t>plan</w:t>
      </w:r>
      <w:r>
        <w:rPr>
          <w:spacing w:val="-4"/>
        </w:rPr>
        <w:t xml:space="preserve"> </w:t>
      </w:r>
      <w:r w:rsidR="00662EE5">
        <w:rPr>
          <w:spacing w:val="-4"/>
        </w:rPr>
        <w:t>7.0% in year one, 6.0% in year two, and 5.0% in year three</w:t>
      </w:r>
      <w:r w:rsidR="007D513C">
        <w:rPr>
          <w:spacing w:val="-4"/>
        </w:rPr>
        <w:t xml:space="preserve"> </w:t>
      </w:r>
      <w:r>
        <w:t>of</w:t>
      </w:r>
      <w:r>
        <w:rPr>
          <w:spacing w:val="-4"/>
        </w:rPr>
        <w:t xml:space="preserve"> </w:t>
      </w:r>
      <w:r>
        <w:t>this Agreement.</w:t>
      </w:r>
    </w:p>
    <w:p w14:paraId="051ADBC4" w14:textId="77777777" w:rsidR="00500D5E" w:rsidRPr="00327397" w:rsidRDefault="00500D5E" w:rsidP="00327397">
      <w:pPr>
        <w:ind w:right="180"/>
        <w:rPr>
          <w:rFonts w:ascii="Times New Roman" w:eastAsia="Times New Roman" w:hAnsi="Times New Roman" w:cs="Times New Roman"/>
          <w:sz w:val="17"/>
          <w:szCs w:val="17"/>
        </w:rPr>
      </w:pPr>
    </w:p>
    <w:p w14:paraId="726DA4AC" w14:textId="53187DFB" w:rsidR="00500D5E" w:rsidRDefault="00B06B53" w:rsidP="00327397">
      <w:pPr>
        <w:pStyle w:val="BodyText"/>
        <w:ind w:right="90"/>
      </w:pPr>
      <w:r>
        <w:t>The</w:t>
      </w:r>
      <w:r>
        <w:rPr>
          <w:spacing w:val="-5"/>
        </w:rPr>
        <w:t xml:space="preserve"> </w:t>
      </w:r>
      <w:r>
        <w:t>University</w:t>
      </w:r>
      <w:r>
        <w:rPr>
          <w:spacing w:val="-5"/>
        </w:rPr>
        <w:t xml:space="preserve"> </w:t>
      </w:r>
      <w:r>
        <w:t>will</w:t>
      </w:r>
      <w:r>
        <w:rPr>
          <w:spacing w:val="-4"/>
        </w:rPr>
        <w:t xml:space="preserve"> </w:t>
      </w:r>
      <w:r>
        <w:t>expand</w:t>
      </w:r>
      <w:r>
        <w:rPr>
          <w:spacing w:val="-5"/>
        </w:rPr>
        <w:t xml:space="preserve"> </w:t>
      </w:r>
      <w:r>
        <w:t>the</w:t>
      </w:r>
      <w:r>
        <w:rPr>
          <w:spacing w:val="-4"/>
        </w:rPr>
        <w:t xml:space="preserve"> </w:t>
      </w:r>
      <w:r>
        <w:t>eligibility</w:t>
      </w:r>
      <w:r>
        <w:rPr>
          <w:spacing w:val="-5"/>
        </w:rPr>
        <w:t xml:space="preserve"> </w:t>
      </w:r>
      <w:r>
        <w:t>under</w:t>
      </w:r>
      <w:r>
        <w:rPr>
          <w:spacing w:val="-5"/>
        </w:rPr>
        <w:t xml:space="preserve"> </w:t>
      </w:r>
      <w:r>
        <w:t>its</w:t>
      </w:r>
      <w:r>
        <w:rPr>
          <w:spacing w:val="-4"/>
        </w:rPr>
        <w:t xml:space="preserve"> </w:t>
      </w:r>
      <w:r>
        <w:t>defined contribution</w:t>
      </w:r>
      <w:r>
        <w:rPr>
          <w:spacing w:val="-6"/>
        </w:rPr>
        <w:t xml:space="preserve"> </w:t>
      </w:r>
      <w:r>
        <w:t>retirement</w:t>
      </w:r>
      <w:r>
        <w:rPr>
          <w:spacing w:val="-5"/>
        </w:rPr>
        <w:t xml:space="preserve"> </w:t>
      </w:r>
      <w:r>
        <w:t>plan</w:t>
      </w:r>
      <w:r>
        <w:rPr>
          <w:spacing w:val="-6"/>
        </w:rPr>
        <w:t xml:space="preserve"> </w:t>
      </w:r>
      <w:r>
        <w:t>for</w:t>
      </w:r>
      <w:r>
        <w:rPr>
          <w:spacing w:val="-5"/>
        </w:rPr>
        <w:t xml:space="preserve"> </w:t>
      </w:r>
      <w:r>
        <w:t>AAUP</w:t>
      </w:r>
      <w:r>
        <w:rPr>
          <w:spacing w:val="-5"/>
        </w:rPr>
        <w:t xml:space="preserve"> </w:t>
      </w:r>
      <w:r>
        <w:t>to</w:t>
      </w:r>
      <w:r>
        <w:rPr>
          <w:spacing w:val="-6"/>
        </w:rPr>
        <w:t xml:space="preserve"> </w:t>
      </w:r>
      <w:r>
        <w:t>include</w:t>
      </w:r>
      <w:r>
        <w:rPr>
          <w:spacing w:val="-5"/>
        </w:rPr>
        <w:t xml:space="preserve"> </w:t>
      </w:r>
      <w:r>
        <w:t>seasonal</w:t>
      </w:r>
      <w:r>
        <w:rPr>
          <w:spacing w:val="-5"/>
        </w:rPr>
        <w:t xml:space="preserve"> </w:t>
      </w:r>
      <w:r>
        <w:t>coaches who</w:t>
      </w:r>
      <w:r>
        <w:rPr>
          <w:spacing w:val="-5"/>
        </w:rPr>
        <w:t xml:space="preserve"> </w:t>
      </w:r>
      <w:r>
        <w:t>satisfy</w:t>
      </w:r>
      <w:r>
        <w:rPr>
          <w:spacing w:val="-4"/>
        </w:rPr>
        <w:t xml:space="preserve"> </w:t>
      </w:r>
      <w:r>
        <w:t>the</w:t>
      </w:r>
      <w:r>
        <w:rPr>
          <w:spacing w:val="-5"/>
        </w:rPr>
        <w:t xml:space="preserve"> </w:t>
      </w:r>
      <w:r>
        <w:t>participation</w:t>
      </w:r>
      <w:r>
        <w:rPr>
          <w:spacing w:val="-4"/>
        </w:rPr>
        <w:t xml:space="preserve"> </w:t>
      </w:r>
      <w:r>
        <w:t>requirements</w:t>
      </w:r>
      <w:r>
        <w:rPr>
          <w:spacing w:val="51"/>
        </w:rPr>
        <w:t xml:space="preserve"> </w:t>
      </w:r>
      <w:r>
        <w:t>under</w:t>
      </w:r>
      <w:r>
        <w:rPr>
          <w:spacing w:val="-4"/>
        </w:rPr>
        <w:t xml:space="preserve"> </w:t>
      </w:r>
      <w:r>
        <w:t>ERISA.</w:t>
      </w:r>
      <w:r>
        <w:rPr>
          <w:spacing w:val="51"/>
        </w:rPr>
        <w:t xml:space="preserve"> </w:t>
      </w:r>
      <w:r>
        <w:t>Effective</w:t>
      </w:r>
      <w:r>
        <w:rPr>
          <w:w w:val="99"/>
        </w:rPr>
        <w:t xml:space="preserve"> </w:t>
      </w:r>
      <w:r>
        <w:t>October</w:t>
      </w:r>
      <w:r>
        <w:rPr>
          <w:spacing w:val="-4"/>
        </w:rPr>
        <w:t xml:space="preserve"> </w:t>
      </w:r>
      <w:r>
        <w:t>1,</w:t>
      </w:r>
      <w:r>
        <w:rPr>
          <w:spacing w:val="-4"/>
        </w:rPr>
        <w:t xml:space="preserve"> </w:t>
      </w:r>
      <w:r>
        <w:t>2007,</w:t>
      </w:r>
      <w:r>
        <w:rPr>
          <w:spacing w:val="-4"/>
        </w:rPr>
        <w:t xml:space="preserve"> </w:t>
      </w:r>
      <w:r>
        <w:t>non-exempt</w:t>
      </w:r>
      <w:r>
        <w:rPr>
          <w:spacing w:val="-4"/>
        </w:rPr>
        <w:t xml:space="preserve"> </w:t>
      </w:r>
      <w:r>
        <w:t>seasonal</w:t>
      </w:r>
      <w:r>
        <w:rPr>
          <w:spacing w:val="-4"/>
        </w:rPr>
        <w:t xml:space="preserve"> </w:t>
      </w:r>
      <w:r>
        <w:t>coaches</w:t>
      </w:r>
      <w:r>
        <w:rPr>
          <w:spacing w:val="-4"/>
        </w:rPr>
        <w:t xml:space="preserve"> </w:t>
      </w:r>
      <w:r>
        <w:t>(as</w:t>
      </w:r>
      <w:r>
        <w:rPr>
          <w:spacing w:val="-4"/>
        </w:rPr>
        <w:t xml:space="preserve"> </w:t>
      </w:r>
      <w:r>
        <w:t>defined</w:t>
      </w:r>
      <w:r>
        <w:rPr>
          <w:spacing w:val="-4"/>
        </w:rPr>
        <w:t xml:space="preserve"> </w:t>
      </w:r>
      <w:r>
        <w:t>in</w:t>
      </w:r>
      <w:r>
        <w:rPr>
          <w:spacing w:val="-4"/>
        </w:rPr>
        <w:t xml:space="preserve"> </w:t>
      </w:r>
      <w:r>
        <w:t>the</w:t>
      </w:r>
      <w:r>
        <w:rPr>
          <w:w w:val="99"/>
        </w:rPr>
        <w:t xml:space="preserve"> </w:t>
      </w:r>
      <w:r>
        <w:t>federal</w:t>
      </w:r>
      <w:r>
        <w:rPr>
          <w:spacing w:val="-4"/>
        </w:rPr>
        <w:t xml:space="preserve"> </w:t>
      </w:r>
      <w:r>
        <w:t>Fair</w:t>
      </w:r>
      <w:r>
        <w:rPr>
          <w:spacing w:val="-4"/>
        </w:rPr>
        <w:t xml:space="preserve"> </w:t>
      </w:r>
      <w:r>
        <w:t>Labor</w:t>
      </w:r>
      <w:r>
        <w:rPr>
          <w:spacing w:val="-4"/>
        </w:rPr>
        <w:t xml:space="preserve"> </w:t>
      </w:r>
      <w:r>
        <w:t>Standards</w:t>
      </w:r>
      <w:r>
        <w:rPr>
          <w:spacing w:val="-4"/>
        </w:rPr>
        <w:t xml:space="preserve"> </w:t>
      </w:r>
      <w:r>
        <w:t>Act)</w:t>
      </w:r>
      <w:r>
        <w:rPr>
          <w:spacing w:val="-3"/>
        </w:rPr>
        <w:t xml:space="preserve"> </w:t>
      </w:r>
      <w:r>
        <w:t>who</w:t>
      </w:r>
      <w:r>
        <w:rPr>
          <w:spacing w:val="-4"/>
        </w:rPr>
        <w:t xml:space="preserve"> </w:t>
      </w:r>
      <w:r>
        <w:t>have</w:t>
      </w:r>
      <w:r>
        <w:rPr>
          <w:spacing w:val="-4"/>
        </w:rPr>
        <w:t xml:space="preserve"> </w:t>
      </w:r>
      <w:r>
        <w:t>performed</w:t>
      </w:r>
      <w:r>
        <w:rPr>
          <w:spacing w:val="-4"/>
        </w:rPr>
        <w:t xml:space="preserve"> </w:t>
      </w:r>
      <w:r>
        <w:t>at</w:t>
      </w:r>
      <w:r>
        <w:rPr>
          <w:spacing w:val="-3"/>
        </w:rPr>
        <w:t xml:space="preserve"> </w:t>
      </w:r>
      <w:r>
        <w:t>least</w:t>
      </w:r>
      <w:r>
        <w:rPr>
          <w:w w:val="99"/>
        </w:rPr>
        <w:t xml:space="preserve"> </w:t>
      </w:r>
      <w:r>
        <w:t>1,000</w:t>
      </w:r>
      <w:r>
        <w:rPr>
          <w:spacing w:val="-3"/>
        </w:rPr>
        <w:t xml:space="preserve"> </w:t>
      </w:r>
      <w:r>
        <w:t>hours</w:t>
      </w:r>
      <w:r>
        <w:rPr>
          <w:spacing w:val="-3"/>
        </w:rPr>
        <w:t xml:space="preserve"> </w:t>
      </w:r>
      <w:r>
        <w:t>of</w:t>
      </w:r>
      <w:r>
        <w:rPr>
          <w:spacing w:val="-3"/>
        </w:rPr>
        <w:t xml:space="preserve"> </w:t>
      </w:r>
      <w:r>
        <w:t>service</w:t>
      </w:r>
      <w:r>
        <w:rPr>
          <w:spacing w:val="-2"/>
        </w:rPr>
        <w:t xml:space="preserve"> </w:t>
      </w:r>
      <w:r>
        <w:t>in</w:t>
      </w:r>
      <w:r>
        <w:rPr>
          <w:spacing w:val="-3"/>
        </w:rPr>
        <w:t xml:space="preserve"> </w:t>
      </w:r>
      <w:r>
        <w:t>the</w:t>
      </w:r>
      <w:r>
        <w:rPr>
          <w:spacing w:val="-3"/>
        </w:rPr>
        <w:t xml:space="preserve"> </w:t>
      </w:r>
      <w:r>
        <w:t>12-month</w:t>
      </w:r>
      <w:r>
        <w:rPr>
          <w:spacing w:val="-2"/>
        </w:rPr>
        <w:t xml:space="preserve"> </w:t>
      </w:r>
      <w:r>
        <w:t>period</w:t>
      </w:r>
      <w:r>
        <w:rPr>
          <w:spacing w:val="-3"/>
        </w:rPr>
        <w:t xml:space="preserve"> </w:t>
      </w:r>
      <w:r>
        <w:t>from</w:t>
      </w:r>
      <w:r>
        <w:rPr>
          <w:spacing w:val="-3"/>
        </w:rPr>
        <w:t xml:space="preserve"> </w:t>
      </w:r>
      <w:r>
        <w:t>their</w:t>
      </w:r>
      <w:r>
        <w:rPr>
          <w:spacing w:val="-2"/>
        </w:rPr>
        <w:t xml:space="preserve"> </w:t>
      </w:r>
      <w:r>
        <w:t>date</w:t>
      </w:r>
      <w:r>
        <w:rPr>
          <w:spacing w:val="-3"/>
        </w:rPr>
        <w:t xml:space="preserve"> </w:t>
      </w:r>
      <w:r>
        <w:t>of hire</w:t>
      </w:r>
      <w:r>
        <w:rPr>
          <w:spacing w:val="-6"/>
        </w:rPr>
        <w:t xml:space="preserve"> </w:t>
      </w:r>
      <w:r>
        <w:t>coincident</w:t>
      </w:r>
      <w:r>
        <w:rPr>
          <w:spacing w:val="-5"/>
        </w:rPr>
        <w:t xml:space="preserve"> </w:t>
      </w:r>
      <w:r>
        <w:t>with</w:t>
      </w:r>
      <w:r>
        <w:rPr>
          <w:spacing w:val="-5"/>
        </w:rPr>
        <w:t xml:space="preserve"> </w:t>
      </w:r>
      <w:r>
        <w:t>the</w:t>
      </w:r>
      <w:r>
        <w:rPr>
          <w:spacing w:val="-5"/>
        </w:rPr>
        <w:t xml:space="preserve"> </w:t>
      </w:r>
      <w:r>
        <w:t>University’s</w:t>
      </w:r>
      <w:r>
        <w:rPr>
          <w:spacing w:val="-5"/>
        </w:rPr>
        <w:t xml:space="preserve"> </w:t>
      </w:r>
      <w:r>
        <w:t>open</w:t>
      </w:r>
      <w:r>
        <w:rPr>
          <w:spacing w:val="-5"/>
        </w:rPr>
        <w:t xml:space="preserve"> </w:t>
      </w:r>
      <w:r>
        <w:t>enrollment</w:t>
      </w:r>
      <w:r>
        <w:rPr>
          <w:spacing w:val="-5"/>
        </w:rPr>
        <w:t xml:space="preserve"> </w:t>
      </w:r>
      <w:r>
        <w:t>dates</w:t>
      </w:r>
      <w:r>
        <w:rPr>
          <w:spacing w:val="-5"/>
        </w:rPr>
        <w:t xml:space="preserve"> </w:t>
      </w:r>
      <w:r>
        <w:t>will</w:t>
      </w:r>
      <w:r>
        <w:rPr>
          <w:spacing w:val="-5"/>
        </w:rPr>
        <w:t xml:space="preserve"> </w:t>
      </w:r>
      <w:r>
        <w:t>be</w:t>
      </w:r>
      <w:r>
        <w:rPr>
          <w:w w:val="99"/>
        </w:rPr>
        <w:t xml:space="preserve"> </w:t>
      </w:r>
      <w:r>
        <w:t>eligible</w:t>
      </w:r>
      <w:r>
        <w:rPr>
          <w:spacing w:val="-4"/>
        </w:rPr>
        <w:t xml:space="preserve"> </w:t>
      </w:r>
      <w:r>
        <w:t>to</w:t>
      </w:r>
      <w:r>
        <w:rPr>
          <w:spacing w:val="-4"/>
        </w:rPr>
        <w:t xml:space="preserve"> </w:t>
      </w:r>
      <w:r>
        <w:t>participate</w:t>
      </w:r>
      <w:r>
        <w:rPr>
          <w:spacing w:val="-4"/>
        </w:rPr>
        <w:t xml:space="preserve"> </w:t>
      </w:r>
      <w:r>
        <w:t>in</w:t>
      </w:r>
      <w:r>
        <w:rPr>
          <w:spacing w:val="-3"/>
        </w:rPr>
        <w:t xml:space="preserve"> </w:t>
      </w:r>
      <w:r>
        <w:t>the</w:t>
      </w:r>
      <w:r>
        <w:rPr>
          <w:spacing w:val="-4"/>
        </w:rPr>
        <w:t xml:space="preserve"> </w:t>
      </w:r>
      <w:r>
        <w:t>Plan</w:t>
      </w:r>
      <w:r>
        <w:rPr>
          <w:spacing w:val="-4"/>
        </w:rPr>
        <w:t xml:space="preserve"> </w:t>
      </w:r>
      <w:r>
        <w:t>on</w:t>
      </w:r>
      <w:r>
        <w:rPr>
          <w:spacing w:val="-4"/>
        </w:rPr>
        <w:t xml:space="preserve"> </w:t>
      </w:r>
      <w:r>
        <w:t>the</w:t>
      </w:r>
      <w:r>
        <w:rPr>
          <w:spacing w:val="-3"/>
        </w:rPr>
        <w:t xml:space="preserve"> </w:t>
      </w:r>
      <w:r>
        <w:t>same</w:t>
      </w:r>
      <w:r>
        <w:rPr>
          <w:spacing w:val="-4"/>
        </w:rPr>
        <w:t xml:space="preserve"> </w:t>
      </w:r>
      <w:r>
        <w:t>basis</w:t>
      </w:r>
      <w:r>
        <w:rPr>
          <w:spacing w:val="-4"/>
        </w:rPr>
        <w:t xml:space="preserve"> </w:t>
      </w:r>
      <w:r>
        <w:t>as</w:t>
      </w:r>
      <w:r>
        <w:rPr>
          <w:spacing w:val="-4"/>
        </w:rPr>
        <w:t xml:space="preserve"> </w:t>
      </w:r>
      <w:r>
        <w:t>full-time</w:t>
      </w:r>
      <w:r>
        <w:rPr>
          <w:w w:val="99"/>
        </w:rPr>
        <w:t xml:space="preserve"> </w:t>
      </w:r>
      <w:r>
        <w:t>members</w:t>
      </w:r>
      <w:r>
        <w:rPr>
          <w:spacing w:val="-6"/>
        </w:rPr>
        <w:t xml:space="preserve"> </w:t>
      </w:r>
      <w:r>
        <w:t>of</w:t>
      </w:r>
      <w:r>
        <w:rPr>
          <w:spacing w:val="-5"/>
        </w:rPr>
        <w:t xml:space="preserve"> </w:t>
      </w:r>
      <w:r>
        <w:t>the</w:t>
      </w:r>
      <w:r>
        <w:rPr>
          <w:spacing w:val="-6"/>
        </w:rPr>
        <w:t xml:space="preserve"> </w:t>
      </w:r>
      <w:r>
        <w:t>bargaining</w:t>
      </w:r>
      <w:r>
        <w:rPr>
          <w:spacing w:val="-5"/>
        </w:rPr>
        <w:t xml:space="preserve"> </w:t>
      </w:r>
      <w:r>
        <w:t>unit.</w:t>
      </w:r>
    </w:p>
    <w:p w14:paraId="6DA5DB60" w14:textId="77777777" w:rsidR="00327397" w:rsidRPr="00327397" w:rsidRDefault="00327397" w:rsidP="00327397">
      <w:pPr>
        <w:pStyle w:val="BodyText"/>
        <w:ind w:left="0" w:right="419"/>
        <w:rPr>
          <w:sz w:val="17"/>
          <w:szCs w:val="17"/>
        </w:rPr>
      </w:pPr>
    </w:p>
    <w:p w14:paraId="26FD9BED" w14:textId="3D65E8F1" w:rsidR="00500D5E" w:rsidRPr="005608BC" w:rsidRDefault="00B06B53" w:rsidP="00327397">
      <w:pPr>
        <w:pStyle w:val="BodyText"/>
        <w:ind w:right="180"/>
      </w:pPr>
      <w:r w:rsidRPr="005608BC">
        <w:t>A</w:t>
      </w:r>
      <w:r w:rsidRPr="005608BC">
        <w:rPr>
          <w:spacing w:val="-6"/>
        </w:rPr>
        <w:t xml:space="preserve"> </w:t>
      </w:r>
      <w:r w:rsidRPr="005608BC">
        <w:t>Retirement</w:t>
      </w:r>
      <w:r w:rsidRPr="005608BC">
        <w:rPr>
          <w:spacing w:val="-5"/>
        </w:rPr>
        <w:t xml:space="preserve"> </w:t>
      </w:r>
      <w:r w:rsidRPr="005608BC">
        <w:t>Plan</w:t>
      </w:r>
      <w:r w:rsidRPr="005608BC">
        <w:rPr>
          <w:spacing w:val="-6"/>
        </w:rPr>
        <w:t xml:space="preserve"> </w:t>
      </w:r>
      <w:r w:rsidRPr="005608BC">
        <w:t>Investment</w:t>
      </w:r>
      <w:r w:rsidRPr="005608BC">
        <w:rPr>
          <w:spacing w:val="-5"/>
        </w:rPr>
        <w:t xml:space="preserve"> </w:t>
      </w:r>
      <w:r w:rsidRPr="005608BC">
        <w:t>Committee</w:t>
      </w:r>
      <w:r w:rsidRPr="005608BC">
        <w:rPr>
          <w:spacing w:val="-5"/>
        </w:rPr>
        <w:t xml:space="preserve"> </w:t>
      </w:r>
      <w:r w:rsidRPr="005608BC">
        <w:t>will</w:t>
      </w:r>
      <w:r w:rsidRPr="005608BC">
        <w:rPr>
          <w:spacing w:val="-6"/>
        </w:rPr>
        <w:t xml:space="preserve"> </w:t>
      </w:r>
      <w:r w:rsidRPr="005608BC">
        <w:t>be</w:t>
      </w:r>
      <w:r w:rsidRPr="005608BC">
        <w:rPr>
          <w:spacing w:val="-5"/>
        </w:rPr>
        <w:t xml:space="preserve"> </w:t>
      </w:r>
      <w:r w:rsidRPr="005608BC">
        <w:t>comprised</w:t>
      </w:r>
      <w:r w:rsidRPr="005608BC">
        <w:rPr>
          <w:spacing w:val="-5"/>
        </w:rPr>
        <w:t xml:space="preserve"> </w:t>
      </w:r>
      <w:r w:rsidRPr="005608BC">
        <w:t>of</w:t>
      </w:r>
      <w:r w:rsidRPr="005608BC">
        <w:rPr>
          <w:spacing w:val="-6"/>
        </w:rPr>
        <w:t xml:space="preserve"> </w:t>
      </w:r>
      <w:r w:rsidRPr="005608BC">
        <w:t>one</w:t>
      </w:r>
      <w:r w:rsidRPr="005608BC">
        <w:rPr>
          <w:w w:val="99"/>
        </w:rPr>
        <w:t xml:space="preserve"> </w:t>
      </w:r>
      <w:r w:rsidRPr="005608BC">
        <w:t>(1)</w:t>
      </w:r>
      <w:r w:rsidRPr="005608BC">
        <w:rPr>
          <w:spacing w:val="-4"/>
        </w:rPr>
        <w:t xml:space="preserve"> </w:t>
      </w:r>
      <w:r w:rsidRPr="005608BC">
        <w:t>bargaining</w:t>
      </w:r>
      <w:r w:rsidRPr="005608BC">
        <w:rPr>
          <w:spacing w:val="-3"/>
        </w:rPr>
        <w:t xml:space="preserve"> </w:t>
      </w:r>
      <w:r w:rsidRPr="005608BC">
        <w:t>unit</w:t>
      </w:r>
      <w:r w:rsidRPr="005608BC">
        <w:rPr>
          <w:spacing w:val="-4"/>
        </w:rPr>
        <w:t xml:space="preserve"> </w:t>
      </w:r>
      <w:r w:rsidRPr="005608BC">
        <w:t>member</w:t>
      </w:r>
      <w:r w:rsidRPr="005608BC">
        <w:rPr>
          <w:spacing w:val="-3"/>
        </w:rPr>
        <w:t xml:space="preserve"> </w:t>
      </w:r>
      <w:r w:rsidRPr="005608BC">
        <w:t>selected</w:t>
      </w:r>
      <w:r w:rsidRPr="005608BC">
        <w:rPr>
          <w:spacing w:val="-4"/>
        </w:rPr>
        <w:t xml:space="preserve"> </w:t>
      </w:r>
      <w:r w:rsidRPr="005608BC">
        <w:t>by</w:t>
      </w:r>
      <w:r w:rsidRPr="005608BC">
        <w:rPr>
          <w:spacing w:val="-3"/>
        </w:rPr>
        <w:t xml:space="preserve"> </w:t>
      </w:r>
      <w:r w:rsidRPr="005608BC">
        <w:t>the</w:t>
      </w:r>
      <w:r w:rsidRPr="005608BC">
        <w:rPr>
          <w:spacing w:val="-4"/>
        </w:rPr>
        <w:t xml:space="preserve"> </w:t>
      </w:r>
      <w:r w:rsidRPr="005608BC">
        <w:t>AAUP,</w:t>
      </w:r>
      <w:r w:rsidRPr="005608BC">
        <w:rPr>
          <w:spacing w:val="-3"/>
        </w:rPr>
        <w:t xml:space="preserve"> </w:t>
      </w:r>
      <w:r w:rsidRPr="005608BC">
        <w:t>the</w:t>
      </w:r>
      <w:r w:rsidRPr="005608BC">
        <w:rPr>
          <w:spacing w:val="-3"/>
        </w:rPr>
        <w:t xml:space="preserve"> </w:t>
      </w:r>
      <w:r w:rsidRPr="005608BC">
        <w:t>Director</w:t>
      </w:r>
      <w:r w:rsidRPr="005608BC">
        <w:rPr>
          <w:spacing w:val="-4"/>
        </w:rPr>
        <w:t xml:space="preserve"> </w:t>
      </w:r>
      <w:r w:rsidRPr="005608BC">
        <w:t xml:space="preserve">of </w:t>
      </w:r>
      <w:r w:rsidRPr="005608BC">
        <w:lastRenderedPageBreak/>
        <w:t>Compensation</w:t>
      </w:r>
      <w:r w:rsidRPr="005608BC">
        <w:rPr>
          <w:spacing w:val="-5"/>
        </w:rPr>
        <w:t xml:space="preserve"> </w:t>
      </w:r>
      <w:r w:rsidRPr="005608BC">
        <w:t>and</w:t>
      </w:r>
      <w:r w:rsidRPr="005608BC">
        <w:rPr>
          <w:spacing w:val="-5"/>
        </w:rPr>
        <w:t xml:space="preserve"> </w:t>
      </w:r>
      <w:r w:rsidRPr="005608BC">
        <w:t>Benefits</w:t>
      </w:r>
      <w:r w:rsidRPr="005608BC">
        <w:rPr>
          <w:spacing w:val="-5"/>
        </w:rPr>
        <w:t xml:space="preserve"> </w:t>
      </w:r>
      <w:r w:rsidRPr="005608BC">
        <w:t>(who</w:t>
      </w:r>
      <w:r w:rsidRPr="005608BC">
        <w:rPr>
          <w:spacing w:val="-5"/>
        </w:rPr>
        <w:t xml:space="preserve"> </w:t>
      </w:r>
      <w:r w:rsidRPr="005608BC">
        <w:t>shall</w:t>
      </w:r>
      <w:r w:rsidRPr="005608BC">
        <w:rPr>
          <w:spacing w:val="-5"/>
        </w:rPr>
        <w:t xml:space="preserve"> </w:t>
      </w:r>
      <w:r w:rsidRPr="005608BC">
        <w:t>convene</w:t>
      </w:r>
      <w:r w:rsidRPr="005608BC">
        <w:rPr>
          <w:spacing w:val="-5"/>
        </w:rPr>
        <w:t xml:space="preserve"> </w:t>
      </w:r>
      <w:r w:rsidRPr="005608BC">
        <w:t>the</w:t>
      </w:r>
      <w:r w:rsidRPr="005608BC">
        <w:rPr>
          <w:spacing w:val="-5"/>
        </w:rPr>
        <w:t xml:space="preserve"> </w:t>
      </w:r>
      <w:r w:rsidRPr="005608BC">
        <w:t>meetings),</w:t>
      </w:r>
      <w:r w:rsidRPr="005608BC">
        <w:rPr>
          <w:spacing w:val="-5"/>
        </w:rPr>
        <w:t xml:space="preserve"> </w:t>
      </w:r>
      <w:r w:rsidRPr="005608BC">
        <w:t>the</w:t>
      </w:r>
      <w:r w:rsidRPr="005608BC">
        <w:rPr>
          <w:w w:val="99"/>
        </w:rPr>
        <w:t xml:space="preserve"> </w:t>
      </w:r>
      <w:r w:rsidRPr="005608BC">
        <w:t>Vice</w:t>
      </w:r>
      <w:r w:rsidRPr="005608BC">
        <w:rPr>
          <w:spacing w:val="-5"/>
        </w:rPr>
        <w:t xml:space="preserve"> </w:t>
      </w:r>
      <w:r w:rsidRPr="005608BC">
        <w:t>President</w:t>
      </w:r>
      <w:r w:rsidRPr="005608BC">
        <w:rPr>
          <w:spacing w:val="-4"/>
        </w:rPr>
        <w:t xml:space="preserve"> </w:t>
      </w:r>
      <w:r w:rsidRPr="005608BC">
        <w:t>of</w:t>
      </w:r>
      <w:r w:rsidRPr="005608BC">
        <w:rPr>
          <w:spacing w:val="-4"/>
        </w:rPr>
        <w:t xml:space="preserve"> </w:t>
      </w:r>
      <w:r w:rsidRPr="005608BC">
        <w:t>Finance,</w:t>
      </w:r>
      <w:r w:rsidRPr="005608BC">
        <w:rPr>
          <w:spacing w:val="-4"/>
        </w:rPr>
        <w:t xml:space="preserve"> </w:t>
      </w:r>
      <w:r w:rsidRPr="005608BC">
        <w:t>the</w:t>
      </w:r>
      <w:r w:rsidRPr="005608BC">
        <w:rPr>
          <w:spacing w:val="-5"/>
        </w:rPr>
        <w:t xml:space="preserve"> </w:t>
      </w:r>
      <w:r w:rsidRPr="005608BC">
        <w:t>Associate</w:t>
      </w:r>
      <w:r w:rsidRPr="005608BC">
        <w:rPr>
          <w:spacing w:val="-4"/>
        </w:rPr>
        <w:t xml:space="preserve"> </w:t>
      </w:r>
      <w:r w:rsidRPr="005608BC">
        <w:t>Vice</w:t>
      </w:r>
      <w:r w:rsidRPr="005608BC">
        <w:rPr>
          <w:spacing w:val="-4"/>
        </w:rPr>
        <w:t xml:space="preserve"> </w:t>
      </w:r>
      <w:r w:rsidRPr="005608BC">
        <w:t>President</w:t>
      </w:r>
      <w:r w:rsidRPr="005608BC">
        <w:rPr>
          <w:spacing w:val="-4"/>
        </w:rPr>
        <w:t xml:space="preserve"> </w:t>
      </w:r>
      <w:r w:rsidRPr="005608BC">
        <w:t>for</w:t>
      </w:r>
      <w:r w:rsidRPr="005608BC">
        <w:rPr>
          <w:spacing w:val="-4"/>
        </w:rPr>
        <w:t xml:space="preserve"> </w:t>
      </w:r>
      <w:r w:rsidRPr="005608BC">
        <w:t>Human Resources</w:t>
      </w:r>
      <w:r w:rsidRPr="005608BC">
        <w:rPr>
          <w:spacing w:val="-9"/>
        </w:rPr>
        <w:t xml:space="preserve"> </w:t>
      </w:r>
      <w:r w:rsidRPr="005608BC">
        <w:t>and</w:t>
      </w:r>
      <w:r w:rsidRPr="005608BC">
        <w:rPr>
          <w:spacing w:val="-8"/>
        </w:rPr>
        <w:t xml:space="preserve"> </w:t>
      </w:r>
      <w:r w:rsidRPr="005608BC">
        <w:t>one</w:t>
      </w:r>
      <w:r w:rsidRPr="005608BC">
        <w:rPr>
          <w:spacing w:val="-9"/>
        </w:rPr>
        <w:t xml:space="preserve"> </w:t>
      </w:r>
      <w:r w:rsidRPr="005608BC">
        <w:t>additional</w:t>
      </w:r>
      <w:r w:rsidRPr="005608BC">
        <w:rPr>
          <w:spacing w:val="-8"/>
        </w:rPr>
        <w:t xml:space="preserve"> </w:t>
      </w:r>
      <w:r w:rsidRPr="005608BC">
        <w:t>professional,</w:t>
      </w:r>
      <w:r w:rsidRPr="005608BC">
        <w:rPr>
          <w:spacing w:val="-8"/>
        </w:rPr>
        <w:t xml:space="preserve"> </w:t>
      </w:r>
      <w:r w:rsidRPr="005608BC">
        <w:t>administrative</w:t>
      </w:r>
      <w:r w:rsidRPr="005608BC">
        <w:rPr>
          <w:spacing w:val="-9"/>
        </w:rPr>
        <w:t xml:space="preserve"> </w:t>
      </w:r>
      <w:r w:rsidRPr="005608BC">
        <w:t>employee</w:t>
      </w:r>
      <w:r w:rsidRPr="005608BC">
        <w:rPr>
          <w:w w:val="99"/>
        </w:rPr>
        <w:t xml:space="preserve"> </w:t>
      </w:r>
      <w:r w:rsidRPr="005608BC">
        <w:t>appointed</w:t>
      </w:r>
      <w:r w:rsidRPr="005608BC">
        <w:rPr>
          <w:spacing w:val="-4"/>
        </w:rPr>
        <w:t xml:space="preserve"> </w:t>
      </w:r>
      <w:r w:rsidRPr="005608BC">
        <w:t>by</w:t>
      </w:r>
      <w:r w:rsidRPr="005608BC">
        <w:rPr>
          <w:spacing w:val="-3"/>
        </w:rPr>
        <w:t xml:space="preserve"> </w:t>
      </w:r>
      <w:r w:rsidRPr="005608BC">
        <w:t>the</w:t>
      </w:r>
      <w:r w:rsidRPr="005608BC">
        <w:rPr>
          <w:spacing w:val="-3"/>
        </w:rPr>
        <w:t xml:space="preserve"> </w:t>
      </w:r>
      <w:r w:rsidRPr="005608BC">
        <w:t>President</w:t>
      </w:r>
      <w:r w:rsidRPr="005608BC">
        <w:rPr>
          <w:spacing w:val="-3"/>
        </w:rPr>
        <w:t xml:space="preserve"> </w:t>
      </w:r>
      <w:r w:rsidRPr="005608BC">
        <w:t>of</w:t>
      </w:r>
      <w:r w:rsidRPr="005608BC">
        <w:rPr>
          <w:spacing w:val="-3"/>
        </w:rPr>
        <w:t xml:space="preserve"> </w:t>
      </w:r>
      <w:r w:rsidRPr="005608BC">
        <w:t>the</w:t>
      </w:r>
      <w:r w:rsidRPr="005608BC">
        <w:rPr>
          <w:spacing w:val="-4"/>
        </w:rPr>
        <w:t xml:space="preserve"> </w:t>
      </w:r>
      <w:r w:rsidRPr="005608BC">
        <w:t>University</w:t>
      </w:r>
      <w:r w:rsidRPr="005608BC">
        <w:rPr>
          <w:spacing w:val="-3"/>
        </w:rPr>
        <w:t xml:space="preserve"> </w:t>
      </w:r>
      <w:r w:rsidRPr="005608BC">
        <w:t>who</w:t>
      </w:r>
      <w:r w:rsidRPr="005608BC">
        <w:rPr>
          <w:spacing w:val="-3"/>
        </w:rPr>
        <w:t xml:space="preserve"> </w:t>
      </w:r>
      <w:r w:rsidRPr="005608BC">
        <w:t>shall</w:t>
      </w:r>
      <w:r w:rsidRPr="005608BC">
        <w:rPr>
          <w:spacing w:val="-3"/>
        </w:rPr>
        <w:t xml:space="preserve"> </w:t>
      </w:r>
      <w:r w:rsidRPr="005608BC">
        <w:t>serve</w:t>
      </w:r>
      <w:r w:rsidRPr="005608BC">
        <w:rPr>
          <w:spacing w:val="-3"/>
        </w:rPr>
        <w:t xml:space="preserve"> </w:t>
      </w:r>
      <w:r w:rsidRPr="005608BC">
        <w:t>for</w:t>
      </w:r>
      <w:r w:rsidRPr="005608BC">
        <w:rPr>
          <w:spacing w:val="-4"/>
        </w:rPr>
        <w:t xml:space="preserve"> </w:t>
      </w:r>
      <w:r w:rsidRPr="005608BC">
        <w:t>a</w:t>
      </w:r>
      <w:r w:rsidRPr="005608BC">
        <w:rPr>
          <w:w w:val="99"/>
        </w:rPr>
        <w:t xml:space="preserve"> </w:t>
      </w:r>
      <w:r w:rsidRPr="005608BC">
        <w:t>term</w:t>
      </w:r>
      <w:r w:rsidRPr="005608BC">
        <w:rPr>
          <w:spacing w:val="-5"/>
        </w:rPr>
        <w:t xml:space="preserve"> </w:t>
      </w:r>
      <w:r w:rsidRPr="005608BC">
        <w:t>not</w:t>
      </w:r>
      <w:r w:rsidRPr="005608BC">
        <w:rPr>
          <w:spacing w:val="-4"/>
        </w:rPr>
        <w:t xml:space="preserve"> </w:t>
      </w:r>
      <w:r w:rsidRPr="005608BC">
        <w:t>to</w:t>
      </w:r>
      <w:r w:rsidRPr="005608BC">
        <w:rPr>
          <w:spacing w:val="-4"/>
        </w:rPr>
        <w:t xml:space="preserve"> </w:t>
      </w:r>
      <w:r w:rsidRPr="005608BC">
        <w:t>exceed</w:t>
      </w:r>
      <w:r w:rsidRPr="005608BC">
        <w:rPr>
          <w:spacing w:val="-4"/>
        </w:rPr>
        <w:t xml:space="preserve"> </w:t>
      </w:r>
      <w:r w:rsidRPr="005608BC">
        <w:t>two</w:t>
      </w:r>
      <w:r w:rsidRPr="005608BC">
        <w:rPr>
          <w:spacing w:val="-4"/>
        </w:rPr>
        <w:t xml:space="preserve"> </w:t>
      </w:r>
      <w:r w:rsidRPr="005608BC">
        <w:t>years.</w:t>
      </w:r>
      <w:r w:rsidRPr="005608BC">
        <w:rPr>
          <w:spacing w:val="52"/>
        </w:rPr>
        <w:t xml:space="preserve"> </w:t>
      </w:r>
      <w:r w:rsidRPr="005608BC">
        <w:t>The</w:t>
      </w:r>
      <w:r w:rsidRPr="005608BC">
        <w:rPr>
          <w:spacing w:val="-4"/>
        </w:rPr>
        <w:t xml:space="preserve"> </w:t>
      </w:r>
      <w:r w:rsidRPr="005608BC">
        <w:t>Committee</w:t>
      </w:r>
      <w:r w:rsidRPr="005608BC">
        <w:rPr>
          <w:spacing w:val="-4"/>
        </w:rPr>
        <w:t xml:space="preserve"> </w:t>
      </w:r>
      <w:r w:rsidRPr="005608BC">
        <w:t>shall</w:t>
      </w:r>
      <w:r w:rsidRPr="005608BC">
        <w:rPr>
          <w:spacing w:val="-4"/>
        </w:rPr>
        <w:t xml:space="preserve"> </w:t>
      </w:r>
      <w:r w:rsidRPr="005608BC">
        <w:t>meet</w:t>
      </w:r>
      <w:r w:rsidRPr="005608BC">
        <w:rPr>
          <w:w w:val="99"/>
        </w:rPr>
        <w:t xml:space="preserve"> </w:t>
      </w:r>
      <w:r w:rsidRPr="005608BC">
        <w:t>periodically</w:t>
      </w:r>
      <w:r w:rsidRPr="005608BC">
        <w:rPr>
          <w:spacing w:val="-6"/>
        </w:rPr>
        <w:t xml:space="preserve"> </w:t>
      </w:r>
      <w:r w:rsidRPr="005608BC">
        <w:t>to</w:t>
      </w:r>
      <w:r w:rsidRPr="005608BC">
        <w:rPr>
          <w:spacing w:val="-5"/>
        </w:rPr>
        <w:t xml:space="preserve"> </w:t>
      </w:r>
      <w:r w:rsidRPr="005608BC">
        <w:t>review</w:t>
      </w:r>
      <w:r w:rsidRPr="005608BC">
        <w:rPr>
          <w:spacing w:val="-5"/>
        </w:rPr>
        <w:t xml:space="preserve"> </w:t>
      </w:r>
      <w:r w:rsidRPr="005608BC">
        <w:t>and</w:t>
      </w:r>
      <w:r w:rsidRPr="005608BC">
        <w:rPr>
          <w:spacing w:val="-6"/>
        </w:rPr>
        <w:t xml:space="preserve"> </w:t>
      </w:r>
      <w:r w:rsidRPr="005608BC">
        <w:t>monitor</w:t>
      </w:r>
      <w:r w:rsidRPr="005608BC">
        <w:rPr>
          <w:spacing w:val="-5"/>
        </w:rPr>
        <w:t xml:space="preserve"> </w:t>
      </w:r>
      <w:r w:rsidRPr="005608BC">
        <w:t>the</w:t>
      </w:r>
      <w:r w:rsidRPr="005608BC">
        <w:rPr>
          <w:spacing w:val="-5"/>
        </w:rPr>
        <w:t xml:space="preserve"> </w:t>
      </w:r>
      <w:r w:rsidRPr="005608BC">
        <w:t>investment</w:t>
      </w:r>
      <w:r w:rsidRPr="005608BC">
        <w:rPr>
          <w:spacing w:val="-6"/>
        </w:rPr>
        <w:t xml:space="preserve"> </w:t>
      </w:r>
      <w:r w:rsidRPr="005608BC">
        <w:t>policies</w:t>
      </w:r>
      <w:r w:rsidRPr="005608BC">
        <w:rPr>
          <w:spacing w:val="-5"/>
        </w:rPr>
        <w:t xml:space="preserve"> </w:t>
      </w:r>
      <w:r w:rsidRPr="005608BC">
        <w:t>and options</w:t>
      </w:r>
      <w:r w:rsidRPr="005608BC">
        <w:rPr>
          <w:spacing w:val="-7"/>
        </w:rPr>
        <w:t xml:space="preserve"> </w:t>
      </w:r>
      <w:r w:rsidRPr="005608BC">
        <w:t>under</w:t>
      </w:r>
      <w:r w:rsidRPr="005608BC">
        <w:rPr>
          <w:spacing w:val="-7"/>
        </w:rPr>
        <w:t xml:space="preserve"> </w:t>
      </w:r>
      <w:r w:rsidRPr="005608BC">
        <w:t>the</w:t>
      </w:r>
      <w:r w:rsidRPr="005608BC">
        <w:rPr>
          <w:spacing w:val="-7"/>
        </w:rPr>
        <w:t xml:space="preserve"> </w:t>
      </w:r>
      <w:r w:rsidRPr="005608BC">
        <w:t>University’s</w:t>
      </w:r>
      <w:r w:rsidRPr="005608BC">
        <w:rPr>
          <w:spacing w:val="-7"/>
        </w:rPr>
        <w:t xml:space="preserve"> </w:t>
      </w:r>
      <w:r w:rsidRPr="005608BC">
        <w:t>Defined</w:t>
      </w:r>
      <w:r w:rsidRPr="005608BC">
        <w:rPr>
          <w:spacing w:val="-7"/>
        </w:rPr>
        <w:t xml:space="preserve"> </w:t>
      </w:r>
      <w:r w:rsidRPr="005608BC">
        <w:t>Contribution</w:t>
      </w:r>
      <w:r w:rsidRPr="005608BC">
        <w:rPr>
          <w:spacing w:val="-7"/>
        </w:rPr>
        <w:t xml:space="preserve"> </w:t>
      </w:r>
      <w:r w:rsidRPr="005608BC">
        <w:t>Retirement</w:t>
      </w:r>
      <w:r w:rsidRPr="005608BC">
        <w:rPr>
          <w:w w:val="99"/>
        </w:rPr>
        <w:t xml:space="preserve"> </w:t>
      </w:r>
      <w:r w:rsidRPr="005608BC">
        <w:t>Plan</w:t>
      </w:r>
      <w:r w:rsidRPr="005608BC">
        <w:rPr>
          <w:spacing w:val="-4"/>
        </w:rPr>
        <w:t xml:space="preserve"> </w:t>
      </w:r>
      <w:r w:rsidRPr="005608BC">
        <w:t>and</w:t>
      </w:r>
      <w:r w:rsidRPr="005608BC">
        <w:rPr>
          <w:spacing w:val="-4"/>
        </w:rPr>
        <w:t xml:space="preserve"> </w:t>
      </w:r>
      <w:r w:rsidRPr="005608BC">
        <w:t>Tax</w:t>
      </w:r>
      <w:r w:rsidRPr="005608BC">
        <w:rPr>
          <w:spacing w:val="-4"/>
        </w:rPr>
        <w:t xml:space="preserve"> </w:t>
      </w:r>
      <w:r w:rsidRPr="005608BC">
        <w:t>Deferred</w:t>
      </w:r>
      <w:r w:rsidRPr="005608BC">
        <w:rPr>
          <w:spacing w:val="-4"/>
        </w:rPr>
        <w:t xml:space="preserve"> </w:t>
      </w:r>
      <w:r w:rsidRPr="005608BC">
        <w:t>Annuity</w:t>
      </w:r>
      <w:r w:rsidRPr="005608BC">
        <w:rPr>
          <w:spacing w:val="-4"/>
        </w:rPr>
        <w:t xml:space="preserve"> </w:t>
      </w:r>
      <w:r w:rsidRPr="005608BC">
        <w:t>Plan.</w:t>
      </w:r>
      <w:r w:rsidRPr="005608BC">
        <w:rPr>
          <w:spacing w:val="52"/>
        </w:rPr>
        <w:t xml:space="preserve"> </w:t>
      </w:r>
      <w:r w:rsidRPr="005608BC">
        <w:t>The</w:t>
      </w:r>
      <w:r w:rsidRPr="005608BC">
        <w:rPr>
          <w:spacing w:val="-3"/>
        </w:rPr>
        <w:t xml:space="preserve"> </w:t>
      </w:r>
      <w:r w:rsidRPr="005608BC">
        <w:t>Committee</w:t>
      </w:r>
      <w:r w:rsidRPr="005608BC">
        <w:rPr>
          <w:spacing w:val="-4"/>
        </w:rPr>
        <w:t xml:space="preserve"> </w:t>
      </w:r>
      <w:r w:rsidRPr="005608BC">
        <w:t>shall</w:t>
      </w:r>
      <w:r w:rsidRPr="005608BC">
        <w:rPr>
          <w:w w:val="99"/>
        </w:rPr>
        <w:t xml:space="preserve"> </w:t>
      </w:r>
      <w:r w:rsidRPr="005608BC">
        <w:t>determine</w:t>
      </w:r>
      <w:r w:rsidRPr="005608BC">
        <w:rPr>
          <w:spacing w:val="-6"/>
        </w:rPr>
        <w:t xml:space="preserve"> </w:t>
      </w:r>
      <w:r w:rsidRPr="005608BC">
        <w:t>the</w:t>
      </w:r>
      <w:r w:rsidRPr="005608BC">
        <w:rPr>
          <w:spacing w:val="-5"/>
        </w:rPr>
        <w:t xml:space="preserve"> </w:t>
      </w:r>
      <w:r w:rsidRPr="005608BC">
        <w:t>number</w:t>
      </w:r>
      <w:r w:rsidRPr="005608BC">
        <w:rPr>
          <w:spacing w:val="-6"/>
        </w:rPr>
        <w:t xml:space="preserve"> </w:t>
      </w:r>
      <w:r w:rsidRPr="005608BC">
        <w:t>and</w:t>
      </w:r>
      <w:r w:rsidRPr="005608BC">
        <w:rPr>
          <w:spacing w:val="-5"/>
        </w:rPr>
        <w:t xml:space="preserve"> </w:t>
      </w:r>
      <w:r w:rsidRPr="005608BC">
        <w:t>type</w:t>
      </w:r>
      <w:r w:rsidRPr="005608BC">
        <w:rPr>
          <w:spacing w:val="-6"/>
        </w:rPr>
        <w:t xml:space="preserve"> </w:t>
      </w:r>
      <w:r w:rsidRPr="005608BC">
        <w:t>of</w:t>
      </w:r>
      <w:r w:rsidRPr="005608BC">
        <w:rPr>
          <w:spacing w:val="-5"/>
        </w:rPr>
        <w:t xml:space="preserve"> </w:t>
      </w:r>
      <w:r w:rsidRPr="005608BC">
        <w:t>investment</w:t>
      </w:r>
      <w:r w:rsidRPr="005608BC">
        <w:rPr>
          <w:spacing w:val="-6"/>
        </w:rPr>
        <w:t xml:space="preserve"> </w:t>
      </w:r>
      <w:r w:rsidRPr="005608BC">
        <w:t>options</w:t>
      </w:r>
      <w:r w:rsidRPr="005608BC">
        <w:rPr>
          <w:spacing w:val="-5"/>
        </w:rPr>
        <w:t xml:space="preserve"> </w:t>
      </w:r>
      <w:r w:rsidRPr="005608BC">
        <w:t>in</w:t>
      </w:r>
      <w:r w:rsidRPr="005608BC">
        <w:rPr>
          <w:spacing w:val="-6"/>
        </w:rPr>
        <w:t xml:space="preserve"> </w:t>
      </w:r>
      <w:r w:rsidRPr="005608BC">
        <w:t>accordance</w:t>
      </w:r>
      <w:r w:rsidRPr="005608BC">
        <w:rPr>
          <w:w w:val="99"/>
        </w:rPr>
        <w:t xml:space="preserve"> </w:t>
      </w:r>
      <w:r w:rsidRPr="005608BC">
        <w:t>with</w:t>
      </w:r>
      <w:r w:rsidRPr="005608BC">
        <w:rPr>
          <w:spacing w:val="-7"/>
        </w:rPr>
        <w:t xml:space="preserve"> </w:t>
      </w:r>
      <w:r w:rsidRPr="005608BC">
        <w:t>established</w:t>
      </w:r>
      <w:r w:rsidRPr="005608BC">
        <w:rPr>
          <w:spacing w:val="-6"/>
        </w:rPr>
        <w:t xml:space="preserve"> </w:t>
      </w:r>
      <w:r w:rsidRPr="005608BC">
        <w:t>benchmarks</w:t>
      </w:r>
      <w:r w:rsidRPr="005608BC">
        <w:rPr>
          <w:spacing w:val="-7"/>
        </w:rPr>
        <w:t xml:space="preserve"> </w:t>
      </w:r>
      <w:r w:rsidRPr="005608BC">
        <w:t>and</w:t>
      </w:r>
      <w:r w:rsidRPr="005608BC">
        <w:rPr>
          <w:spacing w:val="-6"/>
        </w:rPr>
        <w:t xml:space="preserve"> </w:t>
      </w:r>
      <w:r w:rsidRPr="005608BC">
        <w:t>external</w:t>
      </w:r>
      <w:r w:rsidRPr="005608BC">
        <w:rPr>
          <w:spacing w:val="-7"/>
        </w:rPr>
        <w:t xml:space="preserve"> </w:t>
      </w:r>
      <w:r w:rsidRPr="005608BC">
        <w:t>independent</w:t>
      </w:r>
      <w:r w:rsidRPr="005608BC">
        <w:rPr>
          <w:spacing w:val="-6"/>
        </w:rPr>
        <w:t xml:space="preserve"> </w:t>
      </w:r>
      <w:r w:rsidRPr="005608BC">
        <w:t>advice</w:t>
      </w:r>
      <w:r w:rsidRPr="005608BC">
        <w:rPr>
          <w:spacing w:val="-7"/>
        </w:rPr>
        <w:t xml:space="preserve"> </w:t>
      </w:r>
      <w:r w:rsidRPr="005608BC">
        <w:t>and report</w:t>
      </w:r>
      <w:r w:rsidRPr="005608BC">
        <w:rPr>
          <w:spacing w:val="-5"/>
        </w:rPr>
        <w:t xml:space="preserve"> </w:t>
      </w:r>
      <w:r w:rsidRPr="005608BC">
        <w:t>on</w:t>
      </w:r>
      <w:r w:rsidRPr="005608BC">
        <w:rPr>
          <w:spacing w:val="-5"/>
        </w:rPr>
        <w:t xml:space="preserve"> </w:t>
      </w:r>
      <w:r w:rsidRPr="005608BC">
        <w:t>the</w:t>
      </w:r>
      <w:r w:rsidRPr="005608BC">
        <w:rPr>
          <w:spacing w:val="-5"/>
        </w:rPr>
        <w:t xml:space="preserve"> </w:t>
      </w:r>
      <w:r w:rsidRPr="005608BC">
        <w:t>investment</w:t>
      </w:r>
      <w:r w:rsidRPr="005608BC">
        <w:rPr>
          <w:spacing w:val="-5"/>
        </w:rPr>
        <w:t xml:space="preserve"> </w:t>
      </w:r>
      <w:r w:rsidRPr="005608BC">
        <w:t>performance</w:t>
      </w:r>
      <w:r w:rsidRPr="005608BC">
        <w:rPr>
          <w:spacing w:val="-5"/>
        </w:rPr>
        <w:t xml:space="preserve"> </w:t>
      </w:r>
      <w:r w:rsidRPr="005608BC">
        <w:t>of</w:t>
      </w:r>
      <w:r w:rsidRPr="005608BC">
        <w:rPr>
          <w:spacing w:val="-4"/>
        </w:rPr>
        <w:t xml:space="preserve"> </w:t>
      </w:r>
      <w:r w:rsidRPr="005608BC">
        <w:t>the</w:t>
      </w:r>
      <w:r w:rsidRPr="005608BC">
        <w:rPr>
          <w:spacing w:val="-5"/>
        </w:rPr>
        <w:t xml:space="preserve"> </w:t>
      </w:r>
      <w:r w:rsidRPr="005608BC">
        <w:t>designated</w:t>
      </w:r>
      <w:r w:rsidRPr="005608BC">
        <w:rPr>
          <w:spacing w:val="-5"/>
        </w:rPr>
        <w:t xml:space="preserve"> </w:t>
      </w:r>
      <w:r w:rsidRPr="005608BC">
        <w:t>options</w:t>
      </w:r>
      <w:r w:rsidRPr="005608BC">
        <w:rPr>
          <w:spacing w:val="-5"/>
        </w:rPr>
        <w:t xml:space="preserve"> </w:t>
      </w:r>
      <w:r w:rsidRPr="005608BC">
        <w:t>as w</w:t>
      </w:r>
      <w:r w:rsidR="000505A4">
        <w:t>e</w:t>
      </w:r>
      <w:r w:rsidRPr="005608BC">
        <w:t>ll</w:t>
      </w:r>
      <w:r w:rsidRPr="005608BC">
        <w:rPr>
          <w:spacing w:val="-4"/>
        </w:rPr>
        <w:t xml:space="preserve"> </w:t>
      </w:r>
      <w:r w:rsidRPr="005608BC">
        <w:t>as</w:t>
      </w:r>
      <w:r w:rsidRPr="005608BC">
        <w:rPr>
          <w:spacing w:val="-4"/>
        </w:rPr>
        <w:t xml:space="preserve"> </w:t>
      </w:r>
      <w:r w:rsidRPr="005608BC">
        <w:t>the</w:t>
      </w:r>
      <w:r w:rsidRPr="005608BC">
        <w:rPr>
          <w:spacing w:val="-4"/>
        </w:rPr>
        <w:t xml:space="preserve"> </w:t>
      </w:r>
      <w:r w:rsidRPr="005608BC">
        <w:t>Committee</w:t>
      </w:r>
      <w:r w:rsidRPr="005608BC">
        <w:rPr>
          <w:spacing w:val="-4"/>
        </w:rPr>
        <w:t xml:space="preserve"> </w:t>
      </w:r>
      <w:r w:rsidRPr="005608BC">
        <w:t>activities</w:t>
      </w:r>
      <w:r w:rsidRPr="005608BC">
        <w:rPr>
          <w:spacing w:val="-4"/>
        </w:rPr>
        <w:t xml:space="preserve"> </w:t>
      </w:r>
      <w:r w:rsidRPr="005608BC">
        <w:t>to</w:t>
      </w:r>
      <w:r w:rsidRPr="005608BC">
        <w:rPr>
          <w:spacing w:val="-4"/>
        </w:rPr>
        <w:t xml:space="preserve"> </w:t>
      </w:r>
      <w:r w:rsidRPr="005608BC">
        <w:t>the</w:t>
      </w:r>
      <w:r w:rsidRPr="005608BC">
        <w:rPr>
          <w:spacing w:val="-3"/>
        </w:rPr>
        <w:t xml:space="preserve"> </w:t>
      </w:r>
      <w:r w:rsidRPr="005608BC">
        <w:t>President</w:t>
      </w:r>
      <w:r w:rsidRPr="005608BC">
        <w:rPr>
          <w:spacing w:val="-4"/>
        </w:rPr>
        <w:t xml:space="preserve"> </w:t>
      </w:r>
      <w:r w:rsidRPr="005608BC">
        <w:t>of</w:t>
      </w:r>
      <w:r w:rsidRPr="005608BC">
        <w:rPr>
          <w:spacing w:val="-4"/>
        </w:rPr>
        <w:t xml:space="preserve"> </w:t>
      </w:r>
      <w:r w:rsidRPr="005608BC">
        <w:t>the</w:t>
      </w:r>
      <w:r w:rsidRPr="005608BC">
        <w:rPr>
          <w:spacing w:val="-4"/>
        </w:rPr>
        <w:t xml:space="preserve"> </w:t>
      </w:r>
      <w:r w:rsidRPr="005608BC">
        <w:t>University</w:t>
      </w:r>
      <w:r w:rsidRPr="005608BC">
        <w:rPr>
          <w:spacing w:val="-4"/>
        </w:rPr>
        <w:t xml:space="preserve"> </w:t>
      </w:r>
      <w:r w:rsidRPr="005608BC">
        <w:t>or other</w:t>
      </w:r>
      <w:r w:rsidRPr="005608BC">
        <w:rPr>
          <w:spacing w:val="-4"/>
        </w:rPr>
        <w:t xml:space="preserve"> </w:t>
      </w:r>
      <w:r w:rsidRPr="005608BC">
        <w:t>person</w:t>
      </w:r>
      <w:r w:rsidRPr="005608BC">
        <w:rPr>
          <w:spacing w:val="-4"/>
        </w:rPr>
        <w:t xml:space="preserve"> </w:t>
      </w:r>
      <w:r w:rsidRPr="005608BC">
        <w:t>or</w:t>
      </w:r>
      <w:r w:rsidRPr="005608BC">
        <w:rPr>
          <w:spacing w:val="-4"/>
        </w:rPr>
        <w:t xml:space="preserve"> </w:t>
      </w:r>
      <w:r w:rsidRPr="005608BC">
        <w:t>Committee</w:t>
      </w:r>
      <w:r w:rsidRPr="005608BC">
        <w:rPr>
          <w:spacing w:val="-4"/>
        </w:rPr>
        <w:t xml:space="preserve"> </w:t>
      </w:r>
      <w:r w:rsidRPr="005608BC">
        <w:t>designated</w:t>
      </w:r>
      <w:r w:rsidRPr="005608BC">
        <w:rPr>
          <w:spacing w:val="-4"/>
        </w:rPr>
        <w:t xml:space="preserve"> </w:t>
      </w:r>
      <w:r w:rsidRPr="005608BC">
        <w:t>by</w:t>
      </w:r>
      <w:r w:rsidRPr="005608BC">
        <w:rPr>
          <w:spacing w:val="-4"/>
        </w:rPr>
        <w:t xml:space="preserve"> </w:t>
      </w:r>
      <w:r w:rsidRPr="005608BC">
        <w:t>the</w:t>
      </w:r>
      <w:r w:rsidRPr="005608BC">
        <w:rPr>
          <w:spacing w:val="-4"/>
        </w:rPr>
        <w:t xml:space="preserve"> </w:t>
      </w:r>
      <w:r w:rsidRPr="005608BC">
        <w:t>President</w:t>
      </w:r>
      <w:r w:rsidRPr="005608BC">
        <w:rPr>
          <w:spacing w:val="-4"/>
        </w:rPr>
        <w:t xml:space="preserve"> </w:t>
      </w:r>
      <w:r w:rsidRPr="005608BC">
        <w:t>and</w:t>
      </w:r>
      <w:r w:rsidRPr="005608BC">
        <w:rPr>
          <w:spacing w:val="-4"/>
        </w:rPr>
        <w:t xml:space="preserve"> </w:t>
      </w:r>
      <w:r w:rsidRPr="005608BC">
        <w:t>to</w:t>
      </w:r>
      <w:r w:rsidRPr="005608BC">
        <w:rPr>
          <w:spacing w:val="-4"/>
        </w:rPr>
        <w:t xml:space="preserve"> </w:t>
      </w:r>
      <w:r w:rsidRPr="005608BC">
        <w:t>the</w:t>
      </w:r>
      <w:r w:rsidRPr="005608BC">
        <w:rPr>
          <w:w w:val="99"/>
        </w:rPr>
        <w:t xml:space="preserve"> </w:t>
      </w:r>
      <w:r w:rsidRPr="005608BC">
        <w:t>AAUP,</w:t>
      </w:r>
      <w:r w:rsidRPr="005608BC">
        <w:rPr>
          <w:spacing w:val="-5"/>
        </w:rPr>
        <w:t xml:space="preserve"> </w:t>
      </w:r>
      <w:r w:rsidRPr="005608BC">
        <w:t>at</w:t>
      </w:r>
      <w:r w:rsidRPr="005608BC">
        <w:rPr>
          <w:spacing w:val="-4"/>
        </w:rPr>
        <w:t xml:space="preserve"> </w:t>
      </w:r>
      <w:r w:rsidRPr="005608BC">
        <w:t>least</w:t>
      </w:r>
      <w:r w:rsidRPr="005608BC">
        <w:rPr>
          <w:spacing w:val="-4"/>
        </w:rPr>
        <w:t xml:space="preserve"> </w:t>
      </w:r>
      <w:r w:rsidRPr="005608BC">
        <w:t>annually.</w:t>
      </w:r>
    </w:p>
    <w:p w14:paraId="6A53AA29" w14:textId="77777777" w:rsidR="00500D5E" w:rsidRPr="005608BC" w:rsidRDefault="00500D5E">
      <w:pPr>
        <w:spacing w:before="11"/>
        <w:rPr>
          <w:rFonts w:ascii="Times New Roman" w:eastAsia="Times New Roman" w:hAnsi="Times New Roman" w:cs="Times New Roman"/>
          <w:sz w:val="17"/>
          <w:szCs w:val="17"/>
        </w:rPr>
      </w:pPr>
    </w:p>
    <w:p w14:paraId="26B3E9A5" w14:textId="14F199E4" w:rsidR="00500D5E" w:rsidRDefault="00B06B53" w:rsidP="00327397">
      <w:pPr>
        <w:pStyle w:val="BodyText"/>
        <w:spacing w:before="69"/>
        <w:ind w:right="90"/>
      </w:pPr>
      <w:r w:rsidRPr="005608BC">
        <w:t>TIAA-CREF</w:t>
      </w:r>
      <w:r w:rsidRPr="005608BC">
        <w:rPr>
          <w:spacing w:val="-4"/>
        </w:rPr>
        <w:t xml:space="preserve"> </w:t>
      </w:r>
      <w:r w:rsidRPr="005608BC">
        <w:t>will</w:t>
      </w:r>
      <w:r w:rsidRPr="005608BC">
        <w:rPr>
          <w:spacing w:val="-4"/>
        </w:rPr>
        <w:t xml:space="preserve"> </w:t>
      </w:r>
      <w:r w:rsidRPr="005608BC">
        <w:t>continue</w:t>
      </w:r>
      <w:r w:rsidRPr="005608BC">
        <w:rPr>
          <w:spacing w:val="-3"/>
        </w:rPr>
        <w:t xml:space="preserve"> </w:t>
      </w:r>
      <w:r w:rsidRPr="005608BC">
        <w:t>to</w:t>
      </w:r>
      <w:r w:rsidRPr="005608BC">
        <w:rPr>
          <w:spacing w:val="-4"/>
        </w:rPr>
        <w:t xml:space="preserve"> </w:t>
      </w:r>
      <w:r w:rsidRPr="005608BC">
        <w:t>act</w:t>
      </w:r>
      <w:r w:rsidRPr="005608BC">
        <w:rPr>
          <w:spacing w:val="-3"/>
        </w:rPr>
        <w:t xml:space="preserve"> </w:t>
      </w:r>
      <w:r w:rsidRPr="005608BC">
        <w:t>as</w:t>
      </w:r>
      <w:r w:rsidRPr="005608BC">
        <w:rPr>
          <w:spacing w:val="-4"/>
        </w:rPr>
        <w:t xml:space="preserve"> </w:t>
      </w:r>
      <w:r w:rsidRPr="005608BC">
        <w:t>the</w:t>
      </w:r>
      <w:r w:rsidRPr="005608BC">
        <w:rPr>
          <w:spacing w:val="-3"/>
        </w:rPr>
        <w:t xml:space="preserve"> </w:t>
      </w:r>
      <w:r w:rsidRPr="005608BC">
        <w:t>record</w:t>
      </w:r>
      <w:r w:rsidRPr="005608BC">
        <w:rPr>
          <w:spacing w:val="-4"/>
        </w:rPr>
        <w:t xml:space="preserve"> </w:t>
      </w:r>
      <w:r w:rsidRPr="005608BC">
        <w:t>keeper</w:t>
      </w:r>
      <w:r w:rsidRPr="005608BC">
        <w:rPr>
          <w:spacing w:val="-3"/>
        </w:rPr>
        <w:t xml:space="preserve"> </w:t>
      </w:r>
      <w:r w:rsidRPr="005608BC">
        <w:t>for</w:t>
      </w:r>
      <w:r w:rsidRPr="005608BC">
        <w:rPr>
          <w:spacing w:val="-4"/>
        </w:rPr>
        <w:t xml:space="preserve"> </w:t>
      </w:r>
      <w:r w:rsidRPr="005608BC">
        <w:t>the</w:t>
      </w:r>
      <w:r w:rsidRPr="005608BC">
        <w:rPr>
          <w:w w:val="99"/>
        </w:rPr>
        <w:t xml:space="preserve"> </w:t>
      </w:r>
      <w:r w:rsidRPr="005608BC">
        <w:t>University’s</w:t>
      </w:r>
      <w:r w:rsidRPr="005608BC">
        <w:rPr>
          <w:spacing w:val="-5"/>
        </w:rPr>
        <w:t xml:space="preserve"> </w:t>
      </w:r>
      <w:r w:rsidRPr="005608BC">
        <w:t>Defined</w:t>
      </w:r>
      <w:r w:rsidRPr="005608BC">
        <w:rPr>
          <w:spacing w:val="-5"/>
        </w:rPr>
        <w:t xml:space="preserve"> </w:t>
      </w:r>
      <w:r w:rsidRPr="005608BC">
        <w:t>Contribution</w:t>
      </w:r>
      <w:r w:rsidRPr="005608BC">
        <w:rPr>
          <w:spacing w:val="-5"/>
        </w:rPr>
        <w:t xml:space="preserve"> </w:t>
      </w:r>
      <w:r w:rsidR="002D50FF">
        <w:rPr>
          <w:spacing w:val="-5"/>
        </w:rPr>
        <w:t>P</w:t>
      </w:r>
      <w:r w:rsidRPr="005608BC">
        <w:t>lan</w:t>
      </w:r>
      <w:r w:rsidRPr="005608BC">
        <w:rPr>
          <w:spacing w:val="-5"/>
        </w:rPr>
        <w:t xml:space="preserve"> </w:t>
      </w:r>
      <w:r w:rsidRPr="005608BC">
        <w:t>and</w:t>
      </w:r>
      <w:r w:rsidRPr="005608BC">
        <w:rPr>
          <w:spacing w:val="-5"/>
        </w:rPr>
        <w:t xml:space="preserve"> </w:t>
      </w:r>
      <w:r w:rsidRPr="005608BC">
        <w:t>Tax</w:t>
      </w:r>
      <w:r w:rsidRPr="005608BC">
        <w:rPr>
          <w:spacing w:val="-5"/>
        </w:rPr>
        <w:t xml:space="preserve"> </w:t>
      </w:r>
      <w:r w:rsidRPr="005608BC">
        <w:t>Deferred</w:t>
      </w:r>
      <w:r w:rsidRPr="005608BC">
        <w:rPr>
          <w:spacing w:val="-5"/>
        </w:rPr>
        <w:t xml:space="preserve"> </w:t>
      </w:r>
      <w:r w:rsidRPr="005608BC">
        <w:t>Annuity Plan</w:t>
      </w:r>
      <w:r w:rsidRPr="005608BC">
        <w:rPr>
          <w:spacing w:val="-6"/>
        </w:rPr>
        <w:t xml:space="preserve"> </w:t>
      </w:r>
      <w:r w:rsidRPr="005608BC">
        <w:t>and</w:t>
      </w:r>
      <w:r w:rsidRPr="005608BC">
        <w:rPr>
          <w:spacing w:val="-5"/>
        </w:rPr>
        <w:t xml:space="preserve"> </w:t>
      </w:r>
      <w:r w:rsidRPr="005608BC">
        <w:t>will</w:t>
      </w:r>
      <w:r w:rsidRPr="005608BC">
        <w:rPr>
          <w:spacing w:val="-5"/>
        </w:rPr>
        <w:t xml:space="preserve"> </w:t>
      </w:r>
      <w:r w:rsidRPr="005608BC">
        <w:t>continue</w:t>
      </w:r>
      <w:r w:rsidRPr="005608BC">
        <w:rPr>
          <w:spacing w:val="-6"/>
        </w:rPr>
        <w:t xml:space="preserve"> </w:t>
      </w:r>
      <w:r w:rsidRPr="005608BC">
        <w:t>to</w:t>
      </w:r>
      <w:r w:rsidRPr="005608BC">
        <w:rPr>
          <w:spacing w:val="-5"/>
        </w:rPr>
        <w:t xml:space="preserve"> </w:t>
      </w:r>
      <w:r w:rsidRPr="005608BC">
        <w:t>provide</w:t>
      </w:r>
      <w:r w:rsidRPr="005608BC">
        <w:rPr>
          <w:spacing w:val="-5"/>
        </w:rPr>
        <w:t xml:space="preserve"> </w:t>
      </w:r>
      <w:r w:rsidRPr="005608BC">
        <w:t>investment</w:t>
      </w:r>
      <w:r w:rsidRPr="005608BC">
        <w:rPr>
          <w:spacing w:val="-5"/>
        </w:rPr>
        <w:t xml:space="preserve"> </w:t>
      </w:r>
      <w:r w:rsidRPr="005608BC">
        <w:t>advice</w:t>
      </w:r>
      <w:r w:rsidRPr="005608BC">
        <w:rPr>
          <w:spacing w:val="-6"/>
        </w:rPr>
        <w:t xml:space="preserve"> </w:t>
      </w:r>
      <w:r w:rsidRPr="005608BC">
        <w:t>to</w:t>
      </w:r>
      <w:r w:rsidRPr="005608BC">
        <w:rPr>
          <w:spacing w:val="-5"/>
        </w:rPr>
        <w:t xml:space="preserve"> </w:t>
      </w:r>
      <w:r w:rsidRPr="005608BC">
        <w:t>individual</w:t>
      </w:r>
      <w:r w:rsidRPr="005608BC">
        <w:rPr>
          <w:w w:val="99"/>
        </w:rPr>
        <w:t xml:space="preserve"> </w:t>
      </w:r>
      <w:r w:rsidRPr="005608BC">
        <w:t>policyholders</w:t>
      </w:r>
      <w:r w:rsidRPr="005608BC">
        <w:rPr>
          <w:spacing w:val="-6"/>
        </w:rPr>
        <w:t xml:space="preserve"> </w:t>
      </w:r>
      <w:r w:rsidRPr="005608BC">
        <w:t>in</w:t>
      </w:r>
      <w:r w:rsidRPr="005608BC">
        <w:rPr>
          <w:spacing w:val="-6"/>
        </w:rPr>
        <w:t xml:space="preserve"> </w:t>
      </w:r>
      <w:r w:rsidRPr="005608BC">
        <w:t>the</w:t>
      </w:r>
      <w:r w:rsidRPr="005608BC">
        <w:rPr>
          <w:spacing w:val="-6"/>
        </w:rPr>
        <w:t xml:space="preserve"> </w:t>
      </w:r>
      <w:r w:rsidRPr="005608BC">
        <w:t>plans.</w:t>
      </w:r>
    </w:p>
    <w:p w14:paraId="15EE5370" w14:textId="77777777" w:rsidR="0038766B" w:rsidRPr="00327397" w:rsidRDefault="0038766B">
      <w:pPr>
        <w:pStyle w:val="BodyText"/>
        <w:spacing w:before="69"/>
        <w:ind w:right="446"/>
        <w:rPr>
          <w:sz w:val="17"/>
          <w:szCs w:val="17"/>
        </w:rPr>
      </w:pPr>
    </w:p>
    <w:p w14:paraId="39F9EDFC" w14:textId="77777777" w:rsidR="00500D5E" w:rsidRDefault="00B06B53" w:rsidP="004829EF">
      <w:pPr>
        <w:pStyle w:val="BodyText"/>
        <w:numPr>
          <w:ilvl w:val="1"/>
          <w:numId w:val="10"/>
        </w:numPr>
        <w:tabs>
          <w:tab w:val="left" w:pos="2180"/>
        </w:tabs>
        <w:spacing w:before="69"/>
        <w:jc w:val="left"/>
      </w:pPr>
      <w:r>
        <w:rPr>
          <w:u w:val="single" w:color="000000"/>
        </w:rPr>
        <w:t>Benefits</w:t>
      </w:r>
      <w:r>
        <w:rPr>
          <w:spacing w:val="-6"/>
          <w:u w:val="single" w:color="000000"/>
        </w:rPr>
        <w:t xml:space="preserve"> </w:t>
      </w:r>
      <w:r>
        <w:rPr>
          <w:u w:val="single" w:color="000000"/>
        </w:rPr>
        <w:t>for</w:t>
      </w:r>
      <w:r>
        <w:rPr>
          <w:spacing w:val="-6"/>
          <w:u w:val="single" w:color="000000"/>
        </w:rPr>
        <w:t xml:space="preserve"> </w:t>
      </w:r>
      <w:r>
        <w:rPr>
          <w:u w:val="single" w:color="000000"/>
        </w:rPr>
        <w:t>Adjunct</w:t>
      </w:r>
      <w:r>
        <w:rPr>
          <w:spacing w:val="-5"/>
          <w:u w:val="single" w:color="000000"/>
        </w:rPr>
        <w:t xml:space="preserve"> </w:t>
      </w:r>
      <w:r>
        <w:rPr>
          <w:u w:val="single" w:color="000000"/>
        </w:rPr>
        <w:t>Bargaining</w:t>
      </w:r>
      <w:r>
        <w:rPr>
          <w:spacing w:val="-6"/>
          <w:u w:val="single" w:color="000000"/>
        </w:rPr>
        <w:t xml:space="preserve"> </w:t>
      </w:r>
      <w:r>
        <w:rPr>
          <w:u w:val="single" w:color="000000"/>
        </w:rPr>
        <w:t>Unit</w:t>
      </w:r>
      <w:r>
        <w:rPr>
          <w:spacing w:val="-6"/>
          <w:u w:val="single" w:color="000000"/>
        </w:rPr>
        <w:t xml:space="preserve"> </w:t>
      </w:r>
      <w:r>
        <w:rPr>
          <w:u w:val="single" w:color="000000"/>
        </w:rPr>
        <w:t>Members</w:t>
      </w:r>
    </w:p>
    <w:p w14:paraId="442BA3A7" w14:textId="77777777" w:rsidR="00500D5E" w:rsidRDefault="00500D5E">
      <w:pPr>
        <w:spacing w:before="11"/>
        <w:rPr>
          <w:rFonts w:ascii="Times New Roman" w:eastAsia="Times New Roman" w:hAnsi="Times New Roman" w:cs="Times New Roman"/>
          <w:sz w:val="17"/>
          <w:szCs w:val="17"/>
        </w:rPr>
      </w:pPr>
    </w:p>
    <w:p w14:paraId="593225F8" w14:textId="77777777" w:rsidR="00500D5E" w:rsidRDefault="00B06B53" w:rsidP="004829EF">
      <w:pPr>
        <w:pStyle w:val="BodyText"/>
        <w:numPr>
          <w:ilvl w:val="2"/>
          <w:numId w:val="10"/>
        </w:numPr>
        <w:tabs>
          <w:tab w:val="left" w:pos="2887"/>
        </w:tabs>
        <w:spacing w:before="69"/>
        <w:ind w:firstLine="0"/>
      </w:pPr>
      <w:r>
        <w:rPr>
          <w:u w:val="single" w:color="000000"/>
        </w:rPr>
        <w:t>Medical</w:t>
      </w:r>
      <w:r>
        <w:rPr>
          <w:spacing w:val="-8"/>
          <w:u w:val="single" w:color="000000"/>
        </w:rPr>
        <w:t xml:space="preserve"> </w:t>
      </w:r>
      <w:r>
        <w:rPr>
          <w:u w:val="single" w:color="000000"/>
        </w:rPr>
        <w:t>Plan</w:t>
      </w:r>
    </w:p>
    <w:p w14:paraId="73E76EF0" w14:textId="77777777" w:rsidR="00500D5E" w:rsidRDefault="00500D5E">
      <w:pPr>
        <w:spacing w:before="11"/>
        <w:rPr>
          <w:rFonts w:ascii="Times New Roman" w:eastAsia="Times New Roman" w:hAnsi="Times New Roman" w:cs="Times New Roman"/>
          <w:sz w:val="17"/>
          <w:szCs w:val="17"/>
        </w:rPr>
      </w:pPr>
    </w:p>
    <w:p w14:paraId="7A36EBC9" w14:textId="5576CC62" w:rsidR="00500D5E" w:rsidRDefault="00B06B53" w:rsidP="00327397">
      <w:pPr>
        <w:pStyle w:val="BodyText"/>
        <w:spacing w:before="69"/>
        <w:ind w:left="2600" w:right="180"/>
      </w:pPr>
      <w:r>
        <w:t>Adjunct</w:t>
      </w:r>
      <w:r>
        <w:rPr>
          <w:spacing w:val="-6"/>
        </w:rPr>
        <w:t xml:space="preserve"> </w:t>
      </w:r>
      <w:r>
        <w:t>bargaining</w:t>
      </w:r>
      <w:r>
        <w:rPr>
          <w:spacing w:val="-5"/>
        </w:rPr>
        <w:t xml:space="preserve"> </w:t>
      </w:r>
      <w:r>
        <w:t>unit</w:t>
      </w:r>
      <w:r>
        <w:rPr>
          <w:spacing w:val="-6"/>
        </w:rPr>
        <w:t xml:space="preserve"> </w:t>
      </w:r>
      <w:r>
        <w:t>members</w:t>
      </w:r>
      <w:r>
        <w:rPr>
          <w:spacing w:val="-5"/>
        </w:rPr>
        <w:t xml:space="preserve"> </w:t>
      </w:r>
      <w:r>
        <w:t>who</w:t>
      </w:r>
      <w:r>
        <w:rPr>
          <w:spacing w:val="-6"/>
        </w:rPr>
        <w:t xml:space="preserve"> </w:t>
      </w:r>
      <w:r>
        <w:t>hold</w:t>
      </w:r>
      <w:r>
        <w:rPr>
          <w:spacing w:val="-5"/>
        </w:rPr>
        <w:t xml:space="preserve"> </w:t>
      </w:r>
      <w:r>
        <w:t>Priority Appointment</w:t>
      </w:r>
      <w:r>
        <w:rPr>
          <w:spacing w:val="-4"/>
        </w:rPr>
        <w:t xml:space="preserve"> </w:t>
      </w:r>
      <w:r>
        <w:t>status,</w:t>
      </w:r>
      <w:r>
        <w:rPr>
          <w:spacing w:val="-4"/>
        </w:rPr>
        <w:t xml:space="preserve"> </w:t>
      </w:r>
      <w:r>
        <w:t>as</w:t>
      </w:r>
      <w:r>
        <w:rPr>
          <w:spacing w:val="-3"/>
        </w:rPr>
        <w:t xml:space="preserve"> </w:t>
      </w:r>
      <w:r>
        <w:t>provided</w:t>
      </w:r>
      <w:r>
        <w:rPr>
          <w:spacing w:val="-4"/>
        </w:rPr>
        <w:t xml:space="preserve"> </w:t>
      </w:r>
      <w:r>
        <w:t>for</w:t>
      </w:r>
      <w:r>
        <w:rPr>
          <w:spacing w:val="-3"/>
        </w:rPr>
        <w:t xml:space="preserve"> </w:t>
      </w:r>
      <w:r>
        <w:t>in</w:t>
      </w:r>
      <w:r>
        <w:rPr>
          <w:spacing w:val="-4"/>
        </w:rPr>
        <w:t xml:space="preserve"> </w:t>
      </w:r>
      <w:r>
        <w:t>Article</w:t>
      </w:r>
      <w:r>
        <w:rPr>
          <w:spacing w:val="-3"/>
        </w:rPr>
        <w:t xml:space="preserve"> </w:t>
      </w:r>
      <w:r>
        <w:t>XVI</w:t>
      </w:r>
      <w:r>
        <w:rPr>
          <w:spacing w:val="-4"/>
        </w:rPr>
        <w:t xml:space="preserve"> </w:t>
      </w:r>
      <w:r>
        <w:t>and Reading</w:t>
      </w:r>
      <w:r>
        <w:rPr>
          <w:spacing w:val="-5"/>
        </w:rPr>
        <w:t xml:space="preserve"> </w:t>
      </w:r>
      <w:r>
        <w:t>Clinicians</w:t>
      </w:r>
      <w:r>
        <w:rPr>
          <w:spacing w:val="-4"/>
        </w:rPr>
        <w:t xml:space="preserve"> </w:t>
      </w:r>
      <w:r>
        <w:t>who</w:t>
      </w:r>
      <w:r>
        <w:rPr>
          <w:spacing w:val="-4"/>
        </w:rPr>
        <w:t xml:space="preserve"> </w:t>
      </w:r>
      <w:r>
        <w:t>are</w:t>
      </w:r>
      <w:r>
        <w:rPr>
          <w:spacing w:val="-4"/>
        </w:rPr>
        <w:t xml:space="preserve"> </w:t>
      </w:r>
      <w:r>
        <w:t>on</w:t>
      </w:r>
      <w:r>
        <w:rPr>
          <w:spacing w:val="-4"/>
        </w:rPr>
        <w:t xml:space="preserve"> </w:t>
      </w:r>
      <w:r>
        <w:t>at</w:t>
      </w:r>
      <w:r>
        <w:rPr>
          <w:spacing w:val="-4"/>
        </w:rPr>
        <w:t xml:space="preserve"> </w:t>
      </w:r>
      <w:r>
        <w:t>least</w:t>
      </w:r>
      <w:r>
        <w:rPr>
          <w:spacing w:val="-4"/>
        </w:rPr>
        <w:t xml:space="preserve"> </w:t>
      </w:r>
      <w:r>
        <w:t>half-time</w:t>
      </w:r>
      <w:r>
        <w:rPr>
          <w:w w:val="99"/>
        </w:rPr>
        <w:t xml:space="preserve"> </w:t>
      </w:r>
      <w:r>
        <w:t>appointments</w:t>
      </w:r>
      <w:r>
        <w:rPr>
          <w:spacing w:val="-7"/>
        </w:rPr>
        <w:t xml:space="preserve"> </w:t>
      </w:r>
      <w:r>
        <w:t>are</w:t>
      </w:r>
      <w:r>
        <w:rPr>
          <w:spacing w:val="-7"/>
        </w:rPr>
        <w:t xml:space="preserve"> </w:t>
      </w:r>
      <w:r>
        <w:t>eligible</w:t>
      </w:r>
      <w:r>
        <w:rPr>
          <w:spacing w:val="-6"/>
        </w:rPr>
        <w:t xml:space="preserve"> </w:t>
      </w:r>
      <w:r>
        <w:t>for</w:t>
      </w:r>
      <w:r>
        <w:rPr>
          <w:spacing w:val="-7"/>
        </w:rPr>
        <w:t xml:space="preserve"> </w:t>
      </w:r>
      <w:r>
        <w:t>coverage</w:t>
      </w:r>
      <w:r>
        <w:rPr>
          <w:spacing w:val="-6"/>
        </w:rPr>
        <w:t xml:space="preserve"> </w:t>
      </w:r>
      <w:r>
        <w:t>under</w:t>
      </w:r>
      <w:r>
        <w:rPr>
          <w:spacing w:val="-7"/>
        </w:rPr>
        <w:t xml:space="preserve"> </w:t>
      </w:r>
      <w:r>
        <w:t>the</w:t>
      </w:r>
      <w:r>
        <w:rPr>
          <w:spacing w:val="-6"/>
        </w:rPr>
        <w:t xml:space="preserve"> </w:t>
      </w:r>
      <w:r>
        <w:t>medical</w:t>
      </w:r>
      <w:r>
        <w:rPr>
          <w:w w:val="99"/>
        </w:rPr>
        <w:t xml:space="preserve"> </w:t>
      </w:r>
      <w:r>
        <w:t>plans</w:t>
      </w:r>
      <w:r>
        <w:rPr>
          <w:spacing w:val="-4"/>
        </w:rPr>
        <w:t xml:space="preserve"> </w:t>
      </w:r>
      <w:r>
        <w:t>described</w:t>
      </w:r>
      <w:r>
        <w:rPr>
          <w:spacing w:val="-4"/>
        </w:rPr>
        <w:t xml:space="preserve"> </w:t>
      </w:r>
      <w:r>
        <w:t>in</w:t>
      </w:r>
      <w:r>
        <w:rPr>
          <w:spacing w:val="-3"/>
        </w:rPr>
        <w:t xml:space="preserve"> </w:t>
      </w:r>
      <w:r>
        <w:t>section</w:t>
      </w:r>
      <w:r>
        <w:rPr>
          <w:spacing w:val="-4"/>
        </w:rPr>
        <w:t xml:space="preserve"> </w:t>
      </w:r>
      <w:r>
        <w:t>(B)(2)</w:t>
      </w:r>
      <w:r>
        <w:rPr>
          <w:spacing w:val="-3"/>
        </w:rPr>
        <w:t xml:space="preserve"> </w:t>
      </w:r>
      <w:r>
        <w:t>of</w:t>
      </w:r>
      <w:r>
        <w:rPr>
          <w:spacing w:val="-4"/>
        </w:rPr>
        <w:t xml:space="preserve"> </w:t>
      </w:r>
      <w:r>
        <w:t>this</w:t>
      </w:r>
      <w:r>
        <w:rPr>
          <w:spacing w:val="-3"/>
        </w:rPr>
        <w:t xml:space="preserve"> </w:t>
      </w:r>
      <w:r>
        <w:t>Article,</w:t>
      </w:r>
      <w:r>
        <w:rPr>
          <w:spacing w:val="-4"/>
        </w:rPr>
        <w:t xml:space="preserve"> </w:t>
      </w:r>
      <w:r>
        <w:t xml:space="preserve">including </w:t>
      </w:r>
      <w:r w:rsidRPr="00D06C93">
        <w:t>all</w:t>
      </w:r>
      <w:r w:rsidRPr="00D06C93">
        <w:rPr>
          <w:spacing w:val="-3"/>
        </w:rPr>
        <w:t xml:space="preserve"> </w:t>
      </w:r>
      <w:r w:rsidRPr="00D06C93">
        <w:t>benefits</w:t>
      </w:r>
      <w:r w:rsidRPr="00D06C93">
        <w:rPr>
          <w:spacing w:val="-3"/>
        </w:rPr>
        <w:t xml:space="preserve"> </w:t>
      </w:r>
      <w:r w:rsidRPr="00D06C93">
        <w:t>features</w:t>
      </w:r>
      <w:r w:rsidRPr="00D06C93">
        <w:rPr>
          <w:spacing w:val="-2"/>
        </w:rPr>
        <w:t xml:space="preserve"> </w:t>
      </w:r>
      <w:r w:rsidRPr="00D06C93">
        <w:t>in</w:t>
      </w:r>
      <w:r w:rsidRPr="00D06C93">
        <w:rPr>
          <w:spacing w:val="-3"/>
        </w:rPr>
        <w:t xml:space="preserve"> </w:t>
      </w:r>
      <w:r w:rsidRPr="00D06C93">
        <w:t>Sections</w:t>
      </w:r>
      <w:r w:rsidRPr="00D06C93">
        <w:rPr>
          <w:spacing w:val="-2"/>
        </w:rPr>
        <w:t xml:space="preserve"> </w:t>
      </w:r>
      <w:r w:rsidRPr="00D06C93">
        <w:t>2,</w:t>
      </w:r>
      <w:r w:rsidRPr="00D06C93">
        <w:rPr>
          <w:spacing w:val="-3"/>
        </w:rPr>
        <w:t xml:space="preserve"> </w:t>
      </w:r>
      <w:r w:rsidRPr="00D06C93">
        <w:t>3,</w:t>
      </w:r>
      <w:r w:rsidRPr="00D06C93">
        <w:rPr>
          <w:spacing w:val="-3"/>
        </w:rPr>
        <w:t xml:space="preserve"> </w:t>
      </w:r>
      <w:r w:rsidRPr="00D06C93">
        <w:t>and</w:t>
      </w:r>
      <w:r w:rsidRPr="00D06C93">
        <w:rPr>
          <w:spacing w:val="-2"/>
        </w:rPr>
        <w:t xml:space="preserve"> </w:t>
      </w:r>
      <w:r w:rsidRPr="00D06C93">
        <w:t>4</w:t>
      </w:r>
      <w:r w:rsidRPr="00D06C93">
        <w:rPr>
          <w:spacing w:val="-3"/>
        </w:rPr>
        <w:t xml:space="preserve"> </w:t>
      </w:r>
      <w:r w:rsidR="00F32FE0" w:rsidRPr="00D06C93">
        <w:rPr>
          <w:spacing w:val="-3"/>
        </w:rPr>
        <w:t>on the same basis as full-time members of the bargaining unit</w:t>
      </w:r>
      <w:r>
        <w:rPr>
          <w:spacing w:val="-6"/>
        </w:rPr>
        <w:t xml:space="preserve"> </w:t>
      </w:r>
      <w:r>
        <w:t>during those</w:t>
      </w:r>
      <w:r>
        <w:rPr>
          <w:spacing w:val="-5"/>
        </w:rPr>
        <w:t xml:space="preserve"> </w:t>
      </w:r>
      <w:r>
        <w:t>semesters</w:t>
      </w:r>
      <w:r>
        <w:rPr>
          <w:spacing w:val="-4"/>
        </w:rPr>
        <w:t xml:space="preserve"> </w:t>
      </w:r>
      <w:r>
        <w:t>when</w:t>
      </w:r>
      <w:r>
        <w:rPr>
          <w:spacing w:val="-4"/>
        </w:rPr>
        <w:t xml:space="preserve"> </w:t>
      </w:r>
      <w:r>
        <w:t>they</w:t>
      </w:r>
      <w:r>
        <w:rPr>
          <w:spacing w:val="-4"/>
        </w:rPr>
        <w:t xml:space="preserve"> </w:t>
      </w:r>
      <w:r>
        <w:t>are</w:t>
      </w:r>
      <w:r>
        <w:rPr>
          <w:spacing w:val="-5"/>
        </w:rPr>
        <w:t xml:space="preserve"> </w:t>
      </w:r>
      <w:r>
        <w:t>employed</w:t>
      </w:r>
      <w:r>
        <w:rPr>
          <w:spacing w:val="-4"/>
        </w:rPr>
        <w:t xml:space="preserve"> </w:t>
      </w:r>
      <w:r>
        <w:t>at</w:t>
      </w:r>
      <w:r>
        <w:rPr>
          <w:spacing w:val="-4"/>
        </w:rPr>
        <w:t xml:space="preserve"> </w:t>
      </w:r>
      <w:r>
        <w:t>the</w:t>
      </w:r>
      <w:r>
        <w:rPr>
          <w:spacing w:val="-4"/>
        </w:rPr>
        <w:t xml:space="preserve"> </w:t>
      </w:r>
      <w:r>
        <w:t>University. Provided</w:t>
      </w:r>
      <w:r>
        <w:rPr>
          <w:spacing w:val="-7"/>
        </w:rPr>
        <w:t xml:space="preserve"> </w:t>
      </w:r>
      <w:r>
        <w:t>such</w:t>
      </w:r>
      <w:r>
        <w:rPr>
          <w:spacing w:val="-6"/>
        </w:rPr>
        <w:t xml:space="preserve"> </w:t>
      </w:r>
      <w:r>
        <w:t>bargaining</w:t>
      </w:r>
      <w:r>
        <w:rPr>
          <w:spacing w:val="-7"/>
        </w:rPr>
        <w:t xml:space="preserve"> </w:t>
      </w:r>
      <w:r>
        <w:t>unit</w:t>
      </w:r>
      <w:r>
        <w:rPr>
          <w:spacing w:val="-6"/>
        </w:rPr>
        <w:t xml:space="preserve"> </w:t>
      </w:r>
      <w:r>
        <w:t>members</w:t>
      </w:r>
      <w:r>
        <w:rPr>
          <w:spacing w:val="-6"/>
        </w:rPr>
        <w:t xml:space="preserve"> </w:t>
      </w:r>
      <w:r>
        <w:t>are</w:t>
      </w:r>
      <w:r>
        <w:rPr>
          <w:spacing w:val="-7"/>
        </w:rPr>
        <w:t xml:space="preserve"> </w:t>
      </w:r>
      <w:r>
        <w:t>employed during</w:t>
      </w:r>
      <w:r>
        <w:rPr>
          <w:spacing w:val="-5"/>
        </w:rPr>
        <w:t xml:space="preserve"> </w:t>
      </w:r>
      <w:r>
        <w:t>both</w:t>
      </w:r>
      <w:r>
        <w:rPr>
          <w:spacing w:val="-4"/>
        </w:rPr>
        <w:t xml:space="preserve"> </w:t>
      </w:r>
      <w:r>
        <w:t>semesters</w:t>
      </w:r>
      <w:r>
        <w:rPr>
          <w:spacing w:val="-5"/>
        </w:rPr>
        <w:t xml:space="preserve"> </w:t>
      </w:r>
      <w:r>
        <w:t>of</w:t>
      </w:r>
      <w:r>
        <w:rPr>
          <w:spacing w:val="-4"/>
        </w:rPr>
        <w:t xml:space="preserve"> </w:t>
      </w:r>
      <w:r>
        <w:t>the</w:t>
      </w:r>
      <w:r>
        <w:rPr>
          <w:spacing w:val="-5"/>
        </w:rPr>
        <w:t xml:space="preserve"> </w:t>
      </w:r>
      <w:r>
        <w:t>previous</w:t>
      </w:r>
      <w:r>
        <w:rPr>
          <w:spacing w:val="-4"/>
        </w:rPr>
        <w:t xml:space="preserve"> </w:t>
      </w:r>
      <w:r>
        <w:t>academic</w:t>
      </w:r>
      <w:r>
        <w:rPr>
          <w:spacing w:val="-5"/>
        </w:rPr>
        <w:t xml:space="preserve"> </w:t>
      </w:r>
      <w:r>
        <w:t>year,</w:t>
      </w:r>
      <w:r>
        <w:rPr>
          <w:spacing w:val="-4"/>
        </w:rPr>
        <w:t xml:space="preserve"> </w:t>
      </w:r>
      <w:r>
        <w:t>the</w:t>
      </w:r>
      <w:r>
        <w:rPr>
          <w:w w:val="99"/>
        </w:rPr>
        <w:t xml:space="preserve"> </w:t>
      </w:r>
      <w:r>
        <w:t>University</w:t>
      </w:r>
      <w:r>
        <w:rPr>
          <w:spacing w:val="-5"/>
        </w:rPr>
        <w:t xml:space="preserve"> </w:t>
      </w:r>
      <w:r>
        <w:t>will</w:t>
      </w:r>
      <w:r>
        <w:rPr>
          <w:spacing w:val="-5"/>
        </w:rPr>
        <w:t xml:space="preserve"> </w:t>
      </w:r>
      <w:r>
        <w:t>maintain,</w:t>
      </w:r>
      <w:r>
        <w:rPr>
          <w:spacing w:val="-5"/>
        </w:rPr>
        <w:t xml:space="preserve"> </w:t>
      </w:r>
      <w:r>
        <w:t>at</w:t>
      </w:r>
      <w:r>
        <w:rPr>
          <w:spacing w:val="-5"/>
        </w:rPr>
        <w:t xml:space="preserve"> </w:t>
      </w:r>
      <w:r>
        <w:t>its</w:t>
      </w:r>
      <w:r>
        <w:rPr>
          <w:spacing w:val="-5"/>
        </w:rPr>
        <w:t xml:space="preserve"> </w:t>
      </w:r>
      <w:r>
        <w:t>expense,</w:t>
      </w:r>
      <w:r>
        <w:rPr>
          <w:spacing w:val="-5"/>
        </w:rPr>
        <w:t xml:space="preserve"> </w:t>
      </w:r>
      <w:r>
        <w:t>their</w:t>
      </w:r>
      <w:r>
        <w:rPr>
          <w:spacing w:val="-5"/>
        </w:rPr>
        <w:t xml:space="preserve"> </w:t>
      </w:r>
      <w:r>
        <w:t>individual</w:t>
      </w:r>
      <w:r>
        <w:rPr>
          <w:w w:val="99"/>
        </w:rPr>
        <w:t xml:space="preserve"> </w:t>
      </w:r>
      <w:r>
        <w:t>coverage</w:t>
      </w:r>
      <w:r>
        <w:rPr>
          <w:spacing w:val="-7"/>
        </w:rPr>
        <w:t xml:space="preserve"> </w:t>
      </w:r>
      <w:r>
        <w:t>during</w:t>
      </w:r>
      <w:r>
        <w:rPr>
          <w:spacing w:val="-7"/>
        </w:rPr>
        <w:t xml:space="preserve"> </w:t>
      </w:r>
      <w:r>
        <w:t>the</w:t>
      </w:r>
      <w:r>
        <w:rPr>
          <w:spacing w:val="-6"/>
        </w:rPr>
        <w:t xml:space="preserve"> </w:t>
      </w:r>
      <w:r>
        <w:t>summer</w:t>
      </w:r>
      <w:r>
        <w:rPr>
          <w:spacing w:val="-7"/>
        </w:rPr>
        <w:t xml:space="preserve"> </w:t>
      </w:r>
      <w:r>
        <w:t>months.</w:t>
      </w:r>
    </w:p>
    <w:p w14:paraId="28007515" w14:textId="77777777" w:rsidR="00500D5E" w:rsidRPr="00327397" w:rsidRDefault="00500D5E" w:rsidP="00327397">
      <w:pPr>
        <w:ind w:right="180"/>
        <w:rPr>
          <w:rFonts w:ascii="Times New Roman" w:eastAsia="Times New Roman" w:hAnsi="Times New Roman" w:cs="Times New Roman"/>
          <w:sz w:val="17"/>
          <w:szCs w:val="17"/>
        </w:rPr>
      </w:pPr>
    </w:p>
    <w:p w14:paraId="576325D6" w14:textId="4D991DB1" w:rsidR="00500D5E" w:rsidRDefault="00B06B53" w:rsidP="00327397">
      <w:pPr>
        <w:pStyle w:val="BodyText"/>
        <w:ind w:left="2600" w:right="180"/>
      </w:pPr>
      <w:r>
        <w:t>Adjunct</w:t>
      </w:r>
      <w:r>
        <w:rPr>
          <w:spacing w:val="-6"/>
        </w:rPr>
        <w:t xml:space="preserve"> </w:t>
      </w:r>
      <w:r>
        <w:t>bargaining</w:t>
      </w:r>
      <w:r>
        <w:rPr>
          <w:spacing w:val="-5"/>
        </w:rPr>
        <w:t xml:space="preserve"> </w:t>
      </w:r>
      <w:r>
        <w:t>unit</w:t>
      </w:r>
      <w:r>
        <w:rPr>
          <w:spacing w:val="-5"/>
        </w:rPr>
        <w:t xml:space="preserve"> </w:t>
      </w:r>
      <w:r>
        <w:t>members,</w:t>
      </w:r>
      <w:r>
        <w:rPr>
          <w:spacing w:val="-5"/>
        </w:rPr>
        <w:t xml:space="preserve"> </w:t>
      </w:r>
      <w:r>
        <w:t>as</w:t>
      </w:r>
      <w:r>
        <w:rPr>
          <w:spacing w:val="-5"/>
        </w:rPr>
        <w:t xml:space="preserve"> </w:t>
      </w:r>
      <w:r>
        <w:t>defined</w:t>
      </w:r>
      <w:r>
        <w:rPr>
          <w:spacing w:val="-5"/>
        </w:rPr>
        <w:t xml:space="preserve"> </w:t>
      </w:r>
      <w:r>
        <w:t>in</w:t>
      </w:r>
      <w:r>
        <w:rPr>
          <w:spacing w:val="-5"/>
        </w:rPr>
        <w:t xml:space="preserve"> </w:t>
      </w:r>
      <w:r>
        <w:t>8(a)</w:t>
      </w:r>
      <w:r>
        <w:rPr>
          <w:spacing w:val="-5"/>
        </w:rPr>
        <w:t xml:space="preserve"> </w:t>
      </w:r>
      <w:r>
        <w:t>above, will</w:t>
      </w:r>
      <w:r>
        <w:rPr>
          <w:spacing w:val="-4"/>
        </w:rPr>
        <w:t xml:space="preserve"> </w:t>
      </w:r>
      <w:r>
        <w:t>be</w:t>
      </w:r>
      <w:r>
        <w:rPr>
          <w:spacing w:val="-4"/>
        </w:rPr>
        <w:t xml:space="preserve"> </w:t>
      </w:r>
      <w:r>
        <w:t>eligible</w:t>
      </w:r>
      <w:r>
        <w:rPr>
          <w:spacing w:val="-4"/>
        </w:rPr>
        <w:t xml:space="preserve"> </w:t>
      </w:r>
      <w:r>
        <w:t>to</w:t>
      </w:r>
      <w:r>
        <w:rPr>
          <w:spacing w:val="-4"/>
        </w:rPr>
        <w:t xml:space="preserve"> </w:t>
      </w:r>
      <w:r>
        <w:t>participate</w:t>
      </w:r>
      <w:r>
        <w:rPr>
          <w:spacing w:val="-4"/>
        </w:rPr>
        <w:t xml:space="preserve"> </w:t>
      </w:r>
      <w:r>
        <w:t>in</w:t>
      </w:r>
      <w:r>
        <w:rPr>
          <w:spacing w:val="-4"/>
        </w:rPr>
        <w:t xml:space="preserve"> </w:t>
      </w:r>
      <w:r>
        <w:t>Rider’s</w:t>
      </w:r>
      <w:r>
        <w:rPr>
          <w:spacing w:val="-4"/>
        </w:rPr>
        <w:t xml:space="preserve"> </w:t>
      </w:r>
      <w:r>
        <w:t>health</w:t>
      </w:r>
      <w:r>
        <w:rPr>
          <w:spacing w:val="-4"/>
        </w:rPr>
        <w:t xml:space="preserve"> </w:t>
      </w:r>
      <w:r>
        <w:t>plans</w:t>
      </w:r>
      <w:r>
        <w:rPr>
          <w:spacing w:val="-4"/>
        </w:rPr>
        <w:t xml:space="preserve"> </w:t>
      </w:r>
      <w:r>
        <w:t>for retirees</w:t>
      </w:r>
      <w:r>
        <w:rPr>
          <w:spacing w:val="-5"/>
        </w:rPr>
        <w:t xml:space="preserve"> </w:t>
      </w:r>
      <w:r>
        <w:t>at</w:t>
      </w:r>
      <w:r>
        <w:rPr>
          <w:spacing w:val="-4"/>
        </w:rPr>
        <w:t xml:space="preserve"> </w:t>
      </w:r>
      <w:r>
        <w:t>their</w:t>
      </w:r>
      <w:r>
        <w:rPr>
          <w:spacing w:val="-5"/>
        </w:rPr>
        <w:t xml:space="preserve"> </w:t>
      </w:r>
      <w:r>
        <w:t>own</w:t>
      </w:r>
      <w:r>
        <w:rPr>
          <w:spacing w:val="-4"/>
        </w:rPr>
        <w:t xml:space="preserve"> </w:t>
      </w:r>
      <w:r>
        <w:t>expense</w:t>
      </w:r>
      <w:r>
        <w:rPr>
          <w:spacing w:val="-4"/>
        </w:rPr>
        <w:t xml:space="preserve"> </w:t>
      </w:r>
      <w:r>
        <w:t>under</w:t>
      </w:r>
      <w:r>
        <w:rPr>
          <w:spacing w:val="-5"/>
        </w:rPr>
        <w:t xml:space="preserve"> </w:t>
      </w:r>
      <w:r>
        <w:t>the</w:t>
      </w:r>
      <w:r>
        <w:rPr>
          <w:spacing w:val="-4"/>
        </w:rPr>
        <w:t xml:space="preserve"> </w:t>
      </w:r>
      <w:r>
        <w:t>following</w:t>
      </w:r>
      <w:r>
        <w:rPr>
          <w:spacing w:val="-5"/>
        </w:rPr>
        <w:t xml:space="preserve"> </w:t>
      </w:r>
      <w:r>
        <w:t>conditions:</w:t>
      </w:r>
      <w:r w:rsidR="000505A4">
        <w:t xml:space="preserve"> </w:t>
      </w:r>
      <w:r>
        <w:t>(a)</w:t>
      </w:r>
      <w:r>
        <w:rPr>
          <w:spacing w:val="-3"/>
        </w:rPr>
        <w:t xml:space="preserve"> </w:t>
      </w:r>
      <w:r>
        <w:t>attainment</w:t>
      </w:r>
      <w:r>
        <w:rPr>
          <w:spacing w:val="-3"/>
        </w:rPr>
        <w:t xml:space="preserve"> </w:t>
      </w:r>
      <w:r>
        <w:t>of</w:t>
      </w:r>
      <w:r>
        <w:rPr>
          <w:spacing w:val="-3"/>
        </w:rPr>
        <w:t xml:space="preserve"> </w:t>
      </w:r>
      <w:r>
        <w:t>age</w:t>
      </w:r>
      <w:r>
        <w:rPr>
          <w:spacing w:val="-3"/>
        </w:rPr>
        <w:t xml:space="preserve"> </w:t>
      </w:r>
      <w:r>
        <w:t>65,</w:t>
      </w:r>
      <w:r>
        <w:rPr>
          <w:spacing w:val="-3"/>
        </w:rPr>
        <w:t xml:space="preserve"> </w:t>
      </w:r>
      <w:r>
        <w:t>and</w:t>
      </w:r>
      <w:r>
        <w:rPr>
          <w:spacing w:val="-2"/>
        </w:rPr>
        <w:t xml:space="preserve"> </w:t>
      </w:r>
      <w:r>
        <w:t>(b)</w:t>
      </w:r>
      <w:r>
        <w:rPr>
          <w:spacing w:val="-3"/>
        </w:rPr>
        <w:t xml:space="preserve"> </w:t>
      </w:r>
      <w:r>
        <w:t>ten</w:t>
      </w:r>
      <w:r>
        <w:rPr>
          <w:spacing w:val="-3"/>
        </w:rPr>
        <w:t xml:space="preserve"> </w:t>
      </w:r>
      <w:r>
        <w:t>years</w:t>
      </w:r>
      <w:r>
        <w:rPr>
          <w:spacing w:val="-3"/>
        </w:rPr>
        <w:t xml:space="preserve"> </w:t>
      </w:r>
      <w:r>
        <w:t>of</w:t>
      </w:r>
      <w:r>
        <w:rPr>
          <w:spacing w:val="-3"/>
        </w:rPr>
        <w:t xml:space="preserve"> </w:t>
      </w:r>
      <w:r>
        <w:t>service</w:t>
      </w:r>
      <w:r>
        <w:rPr>
          <w:spacing w:val="-3"/>
        </w:rPr>
        <w:t xml:space="preserve"> </w:t>
      </w:r>
      <w:r>
        <w:t>during which</w:t>
      </w:r>
      <w:r>
        <w:rPr>
          <w:spacing w:val="-6"/>
        </w:rPr>
        <w:t xml:space="preserve"> </w:t>
      </w:r>
      <w:r>
        <w:t>the</w:t>
      </w:r>
      <w:r>
        <w:rPr>
          <w:spacing w:val="-5"/>
        </w:rPr>
        <w:t xml:space="preserve"> </w:t>
      </w:r>
      <w:r>
        <w:t>adjunct</w:t>
      </w:r>
      <w:r>
        <w:rPr>
          <w:spacing w:val="-6"/>
        </w:rPr>
        <w:t xml:space="preserve"> </w:t>
      </w:r>
      <w:r>
        <w:t>bargaining</w:t>
      </w:r>
      <w:r>
        <w:rPr>
          <w:spacing w:val="-5"/>
        </w:rPr>
        <w:t xml:space="preserve"> </w:t>
      </w:r>
      <w:r>
        <w:t>unit</w:t>
      </w:r>
      <w:r>
        <w:rPr>
          <w:spacing w:val="-6"/>
        </w:rPr>
        <w:t xml:space="preserve"> </w:t>
      </w:r>
      <w:r>
        <w:t>member</w:t>
      </w:r>
      <w:r>
        <w:rPr>
          <w:spacing w:val="-6"/>
        </w:rPr>
        <w:t xml:space="preserve"> </w:t>
      </w:r>
      <w:r>
        <w:t>was</w:t>
      </w:r>
      <w:r>
        <w:rPr>
          <w:spacing w:val="-5"/>
        </w:rPr>
        <w:t xml:space="preserve"> </w:t>
      </w:r>
      <w:r>
        <w:t>benefits eligible,</w:t>
      </w:r>
      <w:r>
        <w:rPr>
          <w:spacing w:val="-6"/>
        </w:rPr>
        <w:t xml:space="preserve"> </w:t>
      </w:r>
      <w:r>
        <w:t>and</w:t>
      </w:r>
      <w:r>
        <w:rPr>
          <w:spacing w:val="-6"/>
        </w:rPr>
        <w:t xml:space="preserve"> </w:t>
      </w:r>
      <w:r>
        <w:t>(c)</w:t>
      </w:r>
      <w:r>
        <w:rPr>
          <w:spacing w:val="-5"/>
        </w:rPr>
        <w:t xml:space="preserve"> </w:t>
      </w:r>
      <w:r>
        <w:t>the</w:t>
      </w:r>
      <w:r>
        <w:rPr>
          <w:spacing w:val="-6"/>
        </w:rPr>
        <w:t xml:space="preserve"> </w:t>
      </w:r>
      <w:r>
        <w:t>adjunct</w:t>
      </w:r>
      <w:r>
        <w:rPr>
          <w:spacing w:val="-5"/>
        </w:rPr>
        <w:t xml:space="preserve"> </w:t>
      </w:r>
      <w:r>
        <w:t>bargaining</w:t>
      </w:r>
      <w:r>
        <w:rPr>
          <w:spacing w:val="-6"/>
        </w:rPr>
        <w:t xml:space="preserve"> </w:t>
      </w:r>
      <w:r>
        <w:t>unit</w:t>
      </w:r>
      <w:r>
        <w:rPr>
          <w:spacing w:val="-5"/>
        </w:rPr>
        <w:t xml:space="preserve"> </w:t>
      </w:r>
      <w:r>
        <w:t>member irrevocably</w:t>
      </w:r>
      <w:r>
        <w:rPr>
          <w:spacing w:val="-9"/>
        </w:rPr>
        <w:t xml:space="preserve"> </w:t>
      </w:r>
      <w:r>
        <w:t>relinquishes</w:t>
      </w:r>
      <w:r>
        <w:rPr>
          <w:spacing w:val="-9"/>
        </w:rPr>
        <w:t xml:space="preserve"> </w:t>
      </w:r>
      <w:r>
        <w:t>his/her</w:t>
      </w:r>
      <w:r>
        <w:rPr>
          <w:spacing w:val="-9"/>
        </w:rPr>
        <w:t xml:space="preserve"> </w:t>
      </w:r>
      <w:r>
        <w:t>priority</w:t>
      </w:r>
      <w:r>
        <w:rPr>
          <w:spacing w:val="-9"/>
        </w:rPr>
        <w:t xml:space="preserve"> </w:t>
      </w:r>
      <w:r>
        <w:t>status</w:t>
      </w:r>
      <w:r>
        <w:rPr>
          <w:spacing w:val="-9"/>
        </w:rPr>
        <w:t xml:space="preserve"> </w:t>
      </w:r>
      <w:r>
        <w:t>appointment</w:t>
      </w:r>
      <w:r>
        <w:rPr>
          <w:w w:val="99"/>
        </w:rPr>
        <w:t xml:space="preserve"> </w:t>
      </w:r>
      <w:r>
        <w:t>or</w:t>
      </w:r>
      <w:r>
        <w:rPr>
          <w:spacing w:val="-5"/>
        </w:rPr>
        <w:t xml:space="preserve"> </w:t>
      </w:r>
      <w:r>
        <w:t>Reading</w:t>
      </w:r>
      <w:r>
        <w:rPr>
          <w:spacing w:val="-5"/>
        </w:rPr>
        <w:t xml:space="preserve"> </w:t>
      </w:r>
      <w:r>
        <w:t>Clinician</w:t>
      </w:r>
      <w:r>
        <w:rPr>
          <w:spacing w:val="-5"/>
        </w:rPr>
        <w:t xml:space="preserve"> </w:t>
      </w:r>
      <w:r>
        <w:t>appointment,</w:t>
      </w:r>
      <w:r>
        <w:rPr>
          <w:spacing w:val="-4"/>
        </w:rPr>
        <w:t xml:space="preserve"> </w:t>
      </w:r>
      <w:r>
        <w:t>as</w:t>
      </w:r>
      <w:r>
        <w:rPr>
          <w:spacing w:val="-5"/>
        </w:rPr>
        <w:t xml:space="preserve"> </w:t>
      </w:r>
      <w:r>
        <w:t>the</w:t>
      </w:r>
      <w:r>
        <w:rPr>
          <w:spacing w:val="-5"/>
        </w:rPr>
        <w:t xml:space="preserve"> </w:t>
      </w:r>
      <w:r>
        <w:t>case</w:t>
      </w:r>
      <w:r>
        <w:rPr>
          <w:spacing w:val="-4"/>
        </w:rPr>
        <w:t xml:space="preserve"> </w:t>
      </w:r>
      <w:r>
        <w:t>may</w:t>
      </w:r>
      <w:r>
        <w:rPr>
          <w:spacing w:val="-5"/>
        </w:rPr>
        <w:t xml:space="preserve"> </w:t>
      </w:r>
      <w:r>
        <w:t>be.</w:t>
      </w:r>
    </w:p>
    <w:p w14:paraId="0615004C" w14:textId="77777777" w:rsidR="00327397" w:rsidRPr="00327397" w:rsidRDefault="00327397" w:rsidP="00327397">
      <w:pPr>
        <w:pStyle w:val="BodyText"/>
        <w:ind w:left="0" w:right="180"/>
        <w:rPr>
          <w:sz w:val="17"/>
          <w:szCs w:val="17"/>
        </w:rPr>
      </w:pPr>
    </w:p>
    <w:p w14:paraId="11C9F76C" w14:textId="77777777" w:rsidR="00500D5E" w:rsidRPr="000505A4" w:rsidRDefault="00B06B53" w:rsidP="000D5141">
      <w:pPr>
        <w:pStyle w:val="BodyText"/>
        <w:numPr>
          <w:ilvl w:val="2"/>
          <w:numId w:val="10"/>
        </w:numPr>
        <w:tabs>
          <w:tab w:val="left" w:pos="2840"/>
        </w:tabs>
        <w:spacing w:line="242" w:lineRule="auto"/>
        <w:ind w:right="1350" w:firstLine="0"/>
      </w:pPr>
      <w:r>
        <w:rPr>
          <w:u w:val="single" w:color="000000"/>
        </w:rPr>
        <w:t>Defined</w:t>
      </w:r>
      <w:r>
        <w:rPr>
          <w:spacing w:val="-10"/>
          <w:u w:val="single" w:color="000000"/>
        </w:rPr>
        <w:t xml:space="preserve"> </w:t>
      </w:r>
      <w:r>
        <w:rPr>
          <w:u w:val="single" w:color="000000"/>
        </w:rPr>
        <w:t>Contribution</w:t>
      </w:r>
      <w:r>
        <w:rPr>
          <w:spacing w:val="-9"/>
          <w:u w:val="single" w:color="000000"/>
        </w:rPr>
        <w:t xml:space="preserve"> </w:t>
      </w:r>
      <w:r>
        <w:rPr>
          <w:u w:val="single" w:color="000000"/>
        </w:rPr>
        <w:t>Retirement</w:t>
      </w:r>
      <w:r>
        <w:rPr>
          <w:spacing w:val="-10"/>
          <w:u w:val="single" w:color="000000"/>
        </w:rPr>
        <w:t xml:space="preserve"> </w:t>
      </w:r>
      <w:r>
        <w:rPr>
          <w:u w:val="single" w:color="000000"/>
        </w:rPr>
        <w:t>Plan</w:t>
      </w:r>
      <w:r>
        <w:rPr>
          <w:spacing w:val="-9"/>
          <w:u w:val="single" w:color="000000"/>
        </w:rPr>
        <w:t xml:space="preserve"> </w:t>
      </w:r>
      <w:r>
        <w:rPr>
          <w:u w:val="single" w:color="000000"/>
        </w:rPr>
        <w:t>(</w:t>
      </w:r>
      <w:r w:rsidRPr="000D5141">
        <w:rPr>
          <w:u w:val="single"/>
        </w:rPr>
        <w:t>Retirement</w:t>
      </w:r>
      <w:r w:rsidRPr="000D5141">
        <w:rPr>
          <w:w w:val="99"/>
          <w:u w:val="single"/>
        </w:rPr>
        <w:t xml:space="preserve"> </w:t>
      </w:r>
      <w:r w:rsidRPr="000D5141">
        <w:rPr>
          <w:u w:val="single"/>
        </w:rPr>
        <w:t>Annuity</w:t>
      </w:r>
      <w:r w:rsidRPr="000D5141">
        <w:rPr>
          <w:spacing w:val="-7"/>
          <w:u w:val="single"/>
        </w:rPr>
        <w:t xml:space="preserve"> </w:t>
      </w:r>
      <w:r w:rsidRPr="000D5141">
        <w:rPr>
          <w:u w:val="single"/>
        </w:rPr>
        <w:t>Plan</w:t>
      </w:r>
      <w:r>
        <w:rPr>
          <w:u w:val="single" w:color="000000"/>
        </w:rPr>
        <w:t>)</w:t>
      </w:r>
    </w:p>
    <w:p w14:paraId="5F8E1A19" w14:textId="77777777" w:rsidR="000505A4" w:rsidRPr="00327397" w:rsidRDefault="000505A4" w:rsidP="00327397">
      <w:pPr>
        <w:pStyle w:val="BodyText"/>
        <w:tabs>
          <w:tab w:val="left" w:pos="2840"/>
        </w:tabs>
        <w:spacing w:line="242" w:lineRule="auto"/>
        <w:ind w:left="0" w:right="180"/>
        <w:rPr>
          <w:sz w:val="17"/>
          <w:szCs w:val="17"/>
        </w:rPr>
      </w:pPr>
    </w:p>
    <w:p w14:paraId="0C25A090" w14:textId="77777777" w:rsidR="00500D5E" w:rsidRDefault="00B06B53" w:rsidP="00327397">
      <w:pPr>
        <w:pStyle w:val="BodyText"/>
        <w:ind w:left="2600"/>
      </w:pPr>
      <w:r>
        <w:t>Adjunct</w:t>
      </w:r>
      <w:r>
        <w:rPr>
          <w:spacing w:val="-5"/>
        </w:rPr>
        <w:t xml:space="preserve"> </w:t>
      </w:r>
      <w:r>
        <w:t>bargaining</w:t>
      </w:r>
      <w:r>
        <w:rPr>
          <w:spacing w:val="-5"/>
        </w:rPr>
        <w:t xml:space="preserve"> </w:t>
      </w:r>
      <w:r>
        <w:t>unit</w:t>
      </w:r>
      <w:r>
        <w:rPr>
          <w:spacing w:val="-4"/>
        </w:rPr>
        <w:t xml:space="preserve"> </w:t>
      </w:r>
      <w:r>
        <w:t>members</w:t>
      </w:r>
      <w:r>
        <w:rPr>
          <w:spacing w:val="-5"/>
        </w:rPr>
        <w:t xml:space="preserve"> </w:t>
      </w:r>
      <w:r>
        <w:t>as</w:t>
      </w:r>
      <w:r>
        <w:rPr>
          <w:spacing w:val="-4"/>
        </w:rPr>
        <w:t xml:space="preserve"> </w:t>
      </w:r>
      <w:r>
        <w:t>defined</w:t>
      </w:r>
      <w:r>
        <w:rPr>
          <w:spacing w:val="-5"/>
        </w:rPr>
        <w:t xml:space="preserve"> </w:t>
      </w:r>
      <w:r>
        <w:t>in</w:t>
      </w:r>
      <w:r>
        <w:rPr>
          <w:spacing w:val="-4"/>
        </w:rPr>
        <w:t xml:space="preserve"> </w:t>
      </w:r>
      <w:r>
        <w:t>Section</w:t>
      </w:r>
      <w:r>
        <w:rPr>
          <w:spacing w:val="-5"/>
        </w:rPr>
        <w:t xml:space="preserve"> </w:t>
      </w:r>
      <w:r>
        <w:t>a, above,</w:t>
      </w:r>
      <w:r>
        <w:rPr>
          <w:spacing w:val="-5"/>
        </w:rPr>
        <w:t xml:space="preserve"> </w:t>
      </w:r>
      <w:r>
        <w:lastRenderedPageBreak/>
        <w:t>are</w:t>
      </w:r>
      <w:r>
        <w:rPr>
          <w:spacing w:val="-5"/>
        </w:rPr>
        <w:t xml:space="preserve"> </w:t>
      </w:r>
      <w:r>
        <w:t>eligible</w:t>
      </w:r>
      <w:r>
        <w:rPr>
          <w:spacing w:val="-4"/>
        </w:rPr>
        <w:t xml:space="preserve"> </w:t>
      </w:r>
      <w:r>
        <w:t>to</w:t>
      </w:r>
      <w:r>
        <w:rPr>
          <w:spacing w:val="-5"/>
        </w:rPr>
        <w:t xml:space="preserve"> </w:t>
      </w:r>
      <w:r>
        <w:t>apply</w:t>
      </w:r>
      <w:r>
        <w:rPr>
          <w:spacing w:val="-5"/>
        </w:rPr>
        <w:t xml:space="preserve"> </w:t>
      </w:r>
      <w:r>
        <w:t>for</w:t>
      </w:r>
      <w:r>
        <w:rPr>
          <w:spacing w:val="-4"/>
        </w:rPr>
        <w:t xml:space="preserve"> </w:t>
      </w:r>
      <w:r>
        <w:t>coverage</w:t>
      </w:r>
      <w:r>
        <w:rPr>
          <w:spacing w:val="-5"/>
        </w:rPr>
        <w:t xml:space="preserve"> </w:t>
      </w:r>
      <w:r>
        <w:t>under</w:t>
      </w:r>
      <w:r>
        <w:rPr>
          <w:spacing w:val="-4"/>
        </w:rPr>
        <w:t xml:space="preserve"> </w:t>
      </w:r>
      <w:r>
        <w:t>the</w:t>
      </w:r>
      <w:r>
        <w:rPr>
          <w:w w:val="99"/>
        </w:rPr>
        <w:t xml:space="preserve"> </w:t>
      </w:r>
      <w:r>
        <w:t>University's</w:t>
      </w:r>
      <w:r>
        <w:rPr>
          <w:spacing w:val="-5"/>
        </w:rPr>
        <w:t xml:space="preserve"> </w:t>
      </w:r>
      <w:r>
        <w:t>total</w:t>
      </w:r>
      <w:r>
        <w:rPr>
          <w:spacing w:val="-5"/>
        </w:rPr>
        <w:t xml:space="preserve"> </w:t>
      </w:r>
      <w:r>
        <w:t>disability</w:t>
      </w:r>
      <w:r>
        <w:rPr>
          <w:spacing w:val="-4"/>
        </w:rPr>
        <w:t xml:space="preserve"> </w:t>
      </w:r>
      <w:r>
        <w:t>insurance</w:t>
      </w:r>
      <w:r>
        <w:rPr>
          <w:spacing w:val="-5"/>
        </w:rPr>
        <w:t xml:space="preserve"> </w:t>
      </w:r>
      <w:r>
        <w:t>plan</w:t>
      </w:r>
      <w:r>
        <w:rPr>
          <w:spacing w:val="-4"/>
        </w:rPr>
        <w:t xml:space="preserve"> </w:t>
      </w:r>
      <w:r>
        <w:t>and</w:t>
      </w:r>
      <w:r>
        <w:rPr>
          <w:spacing w:val="-5"/>
        </w:rPr>
        <w:t xml:space="preserve"> </w:t>
      </w:r>
      <w:r>
        <w:t>for participation</w:t>
      </w:r>
      <w:r>
        <w:rPr>
          <w:spacing w:val="-7"/>
        </w:rPr>
        <w:t xml:space="preserve"> </w:t>
      </w:r>
      <w:r>
        <w:t>in</w:t>
      </w:r>
      <w:r>
        <w:rPr>
          <w:spacing w:val="-7"/>
        </w:rPr>
        <w:t xml:space="preserve"> </w:t>
      </w:r>
      <w:r>
        <w:t>the</w:t>
      </w:r>
      <w:r>
        <w:rPr>
          <w:spacing w:val="-6"/>
        </w:rPr>
        <w:t xml:space="preserve"> </w:t>
      </w:r>
      <w:r>
        <w:t>University's</w:t>
      </w:r>
      <w:r>
        <w:rPr>
          <w:spacing w:val="-7"/>
        </w:rPr>
        <w:t xml:space="preserve"> </w:t>
      </w:r>
      <w:r>
        <w:t>defined</w:t>
      </w:r>
      <w:r>
        <w:rPr>
          <w:spacing w:val="-7"/>
        </w:rPr>
        <w:t xml:space="preserve"> </w:t>
      </w:r>
      <w:r>
        <w:t>contribution retirement</w:t>
      </w:r>
      <w:r>
        <w:rPr>
          <w:spacing w:val="52"/>
        </w:rPr>
        <w:t xml:space="preserve"> </w:t>
      </w:r>
      <w:r>
        <w:t>plan</w:t>
      </w:r>
      <w:r>
        <w:rPr>
          <w:spacing w:val="-4"/>
        </w:rPr>
        <w:t xml:space="preserve"> </w:t>
      </w:r>
      <w:r>
        <w:t>on</w:t>
      </w:r>
      <w:r>
        <w:rPr>
          <w:spacing w:val="-4"/>
        </w:rPr>
        <w:t xml:space="preserve"> </w:t>
      </w:r>
      <w:r>
        <w:t>the</w:t>
      </w:r>
      <w:r>
        <w:rPr>
          <w:spacing w:val="-3"/>
        </w:rPr>
        <w:t xml:space="preserve"> </w:t>
      </w:r>
      <w:r>
        <w:t>same</w:t>
      </w:r>
      <w:r>
        <w:rPr>
          <w:spacing w:val="-4"/>
        </w:rPr>
        <w:t xml:space="preserve"> </w:t>
      </w:r>
      <w:r>
        <w:t>basis</w:t>
      </w:r>
      <w:r>
        <w:rPr>
          <w:spacing w:val="-4"/>
        </w:rPr>
        <w:t xml:space="preserve"> </w:t>
      </w:r>
      <w:r>
        <w:t>as</w:t>
      </w:r>
      <w:r>
        <w:rPr>
          <w:spacing w:val="-4"/>
        </w:rPr>
        <w:t xml:space="preserve"> </w:t>
      </w:r>
      <w:r>
        <w:t>full-time</w:t>
      </w:r>
      <w:r>
        <w:rPr>
          <w:spacing w:val="-3"/>
        </w:rPr>
        <w:t xml:space="preserve"> </w:t>
      </w:r>
      <w:r>
        <w:t>members</w:t>
      </w:r>
      <w:r>
        <w:rPr>
          <w:spacing w:val="-4"/>
        </w:rPr>
        <w:t xml:space="preserve"> </w:t>
      </w:r>
      <w:r>
        <w:t>of the</w:t>
      </w:r>
      <w:r>
        <w:rPr>
          <w:spacing w:val="-5"/>
        </w:rPr>
        <w:t xml:space="preserve"> </w:t>
      </w:r>
      <w:r>
        <w:t>bargaining</w:t>
      </w:r>
      <w:r>
        <w:rPr>
          <w:spacing w:val="-5"/>
        </w:rPr>
        <w:t xml:space="preserve"> </w:t>
      </w:r>
      <w:r>
        <w:t>unit.</w:t>
      </w:r>
      <w:r>
        <w:rPr>
          <w:spacing w:val="51"/>
        </w:rPr>
        <w:t xml:space="preserve"> </w:t>
      </w:r>
      <w:r>
        <w:t>Summer</w:t>
      </w:r>
      <w:r>
        <w:rPr>
          <w:spacing w:val="-5"/>
        </w:rPr>
        <w:t xml:space="preserve"> </w:t>
      </w:r>
      <w:r>
        <w:t>teaching</w:t>
      </w:r>
      <w:r>
        <w:rPr>
          <w:spacing w:val="-5"/>
        </w:rPr>
        <w:t xml:space="preserve"> </w:t>
      </w:r>
      <w:r>
        <w:t>by</w:t>
      </w:r>
      <w:r>
        <w:rPr>
          <w:spacing w:val="-5"/>
        </w:rPr>
        <w:t xml:space="preserve"> </w:t>
      </w:r>
      <w:r>
        <w:t>adjunct</w:t>
      </w:r>
      <w:r>
        <w:rPr>
          <w:spacing w:val="-4"/>
        </w:rPr>
        <w:t xml:space="preserve"> </w:t>
      </w:r>
      <w:r>
        <w:t>faculty shall</w:t>
      </w:r>
      <w:r>
        <w:rPr>
          <w:spacing w:val="-5"/>
        </w:rPr>
        <w:t xml:space="preserve"> </w:t>
      </w:r>
      <w:r>
        <w:t>be</w:t>
      </w:r>
      <w:r>
        <w:rPr>
          <w:spacing w:val="-5"/>
        </w:rPr>
        <w:t xml:space="preserve"> </w:t>
      </w:r>
      <w:r>
        <w:t>included</w:t>
      </w:r>
      <w:r>
        <w:rPr>
          <w:spacing w:val="-5"/>
        </w:rPr>
        <w:t xml:space="preserve"> </w:t>
      </w:r>
      <w:r>
        <w:t>in</w:t>
      </w:r>
      <w:r>
        <w:rPr>
          <w:spacing w:val="-5"/>
        </w:rPr>
        <w:t xml:space="preserve"> </w:t>
      </w:r>
      <w:r>
        <w:t>this</w:t>
      </w:r>
      <w:r>
        <w:rPr>
          <w:spacing w:val="-5"/>
        </w:rPr>
        <w:t xml:space="preserve"> </w:t>
      </w:r>
      <w:r>
        <w:t>latter</w:t>
      </w:r>
      <w:r>
        <w:rPr>
          <w:spacing w:val="-5"/>
        </w:rPr>
        <w:t xml:space="preserve"> </w:t>
      </w:r>
      <w:r>
        <w:t>contribution.</w:t>
      </w:r>
    </w:p>
    <w:p w14:paraId="1A8D5BE1" w14:textId="77777777" w:rsidR="00500D5E" w:rsidRPr="00327397" w:rsidRDefault="00500D5E">
      <w:pPr>
        <w:rPr>
          <w:rFonts w:ascii="Times New Roman" w:eastAsia="Times New Roman" w:hAnsi="Times New Roman" w:cs="Times New Roman"/>
          <w:sz w:val="17"/>
          <w:szCs w:val="17"/>
        </w:rPr>
      </w:pPr>
    </w:p>
    <w:p w14:paraId="3C0A769E" w14:textId="77777777" w:rsidR="00500D5E" w:rsidRDefault="00B06B53" w:rsidP="004829EF">
      <w:pPr>
        <w:pStyle w:val="BodyText"/>
        <w:numPr>
          <w:ilvl w:val="2"/>
          <w:numId w:val="10"/>
        </w:numPr>
        <w:tabs>
          <w:tab w:val="left" w:pos="2887"/>
        </w:tabs>
        <w:ind w:left="2886" w:hanging="286"/>
      </w:pPr>
      <w:r>
        <w:rPr>
          <w:u w:val="single" w:color="000000"/>
        </w:rPr>
        <w:t>Sick</w:t>
      </w:r>
      <w:r>
        <w:rPr>
          <w:spacing w:val="-8"/>
          <w:u w:val="single" w:color="000000"/>
        </w:rPr>
        <w:t xml:space="preserve"> </w:t>
      </w:r>
      <w:r>
        <w:rPr>
          <w:u w:val="single" w:color="000000"/>
        </w:rPr>
        <w:t>Leave</w:t>
      </w:r>
    </w:p>
    <w:p w14:paraId="787567DB" w14:textId="77777777" w:rsidR="00500D5E" w:rsidRDefault="00500D5E">
      <w:pPr>
        <w:spacing w:before="11"/>
        <w:rPr>
          <w:rFonts w:ascii="Times New Roman" w:eastAsia="Times New Roman" w:hAnsi="Times New Roman" w:cs="Times New Roman"/>
          <w:sz w:val="17"/>
          <w:szCs w:val="17"/>
        </w:rPr>
      </w:pPr>
    </w:p>
    <w:p w14:paraId="4B1E424E" w14:textId="242B8567" w:rsidR="00500D5E" w:rsidRDefault="00B06B53" w:rsidP="00327397">
      <w:pPr>
        <w:pStyle w:val="BodyText"/>
        <w:spacing w:before="69"/>
        <w:ind w:left="2600" w:right="180"/>
      </w:pPr>
      <w:r>
        <w:t>Adjunct</w:t>
      </w:r>
      <w:r>
        <w:rPr>
          <w:spacing w:val="-6"/>
        </w:rPr>
        <w:t xml:space="preserve"> </w:t>
      </w:r>
      <w:r>
        <w:t>bargaining</w:t>
      </w:r>
      <w:r>
        <w:rPr>
          <w:spacing w:val="-5"/>
        </w:rPr>
        <w:t xml:space="preserve"> </w:t>
      </w:r>
      <w:r>
        <w:t>unit</w:t>
      </w:r>
      <w:r>
        <w:rPr>
          <w:spacing w:val="-5"/>
        </w:rPr>
        <w:t xml:space="preserve"> </w:t>
      </w:r>
      <w:r>
        <w:t>members</w:t>
      </w:r>
      <w:r>
        <w:rPr>
          <w:spacing w:val="-5"/>
        </w:rPr>
        <w:t xml:space="preserve"> </w:t>
      </w:r>
      <w:r>
        <w:t>as</w:t>
      </w:r>
      <w:r>
        <w:rPr>
          <w:spacing w:val="-5"/>
        </w:rPr>
        <w:t xml:space="preserve"> </w:t>
      </w:r>
      <w:r>
        <w:t>defined</w:t>
      </w:r>
      <w:r>
        <w:rPr>
          <w:spacing w:val="-5"/>
        </w:rPr>
        <w:t xml:space="preserve"> </w:t>
      </w:r>
      <w:r>
        <w:t>above</w:t>
      </w:r>
      <w:r>
        <w:rPr>
          <w:spacing w:val="-6"/>
        </w:rPr>
        <w:t xml:space="preserve"> </w:t>
      </w:r>
      <w:r>
        <w:t>shall</w:t>
      </w:r>
      <w:r>
        <w:rPr>
          <w:spacing w:val="-5"/>
        </w:rPr>
        <w:t xml:space="preserve"> </w:t>
      </w:r>
      <w:r>
        <w:t>be</w:t>
      </w:r>
      <w:r>
        <w:rPr>
          <w:w w:val="99"/>
        </w:rPr>
        <w:t xml:space="preserve"> </w:t>
      </w:r>
      <w:r>
        <w:t>provided</w:t>
      </w:r>
      <w:r>
        <w:rPr>
          <w:spacing w:val="-4"/>
        </w:rPr>
        <w:t xml:space="preserve"> </w:t>
      </w:r>
      <w:r>
        <w:t>with</w:t>
      </w:r>
      <w:r>
        <w:rPr>
          <w:spacing w:val="-4"/>
        </w:rPr>
        <w:t xml:space="preserve"> </w:t>
      </w:r>
      <w:r>
        <w:t>sick</w:t>
      </w:r>
      <w:r>
        <w:rPr>
          <w:spacing w:val="-4"/>
        </w:rPr>
        <w:t xml:space="preserve"> </w:t>
      </w:r>
      <w:r>
        <w:t>benefits</w:t>
      </w:r>
      <w:r>
        <w:rPr>
          <w:spacing w:val="-4"/>
        </w:rPr>
        <w:t xml:space="preserve"> </w:t>
      </w:r>
      <w:r>
        <w:t>on</w:t>
      </w:r>
      <w:r>
        <w:rPr>
          <w:spacing w:val="-3"/>
        </w:rPr>
        <w:t xml:space="preserve"> </w:t>
      </w:r>
      <w:r>
        <w:t>the</w:t>
      </w:r>
      <w:r>
        <w:rPr>
          <w:spacing w:val="-4"/>
        </w:rPr>
        <w:t xml:space="preserve"> </w:t>
      </w:r>
      <w:r>
        <w:t>same</w:t>
      </w:r>
      <w:r>
        <w:rPr>
          <w:spacing w:val="-4"/>
        </w:rPr>
        <w:t xml:space="preserve"> </w:t>
      </w:r>
      <w:r>
        <w:t>basis</w:t>
      </w:r>
      <w:r>
        <w:rPr>
          <w:spacing w:val="-4"/>
        </w:rPr>
        <w:t xml:space="preserve"> </w:t>
      </w:r>
      <w:r>
        <w:t>as</w:t>
      </w:r>
      <w:r>
        <w:rPr>
          <w:spacing w:val="-3"/>
        </w:rPr>
        <w:t xml:space="preserve"> </w:t>
      </w:r>
      <w:r>
        <w:t>full-time</w:t>
      </w:r>
      <w:r>
        <w:rPr>
          <w:w w:val="99"/>
        </w:rPr>
        <w:t xml:space="preserve"> </w:t>
      </w:r>
      <w:r>
        <w:t>bargaining</w:t>
      </w:r>
      <w:r>
        <w:rPr>
          <w:spacing w:val="-5"/>
        </w:rPr>
        <w:t xml:space="preserve"> </w:t>
      </w:r>
      <w:r>
        <w:t>unit</w:t>
      </w:r>
      <w:r>
        <w:rPr>
          <w:spacing w:val="-5"/>
        </w:rPr>
        <w:t xml:space="preserve"> </w:t>
      </w:r>
      <w:r>
        <w:t>members</w:t>
      </w:r>
      <w:r>
        <w:rPr>
          <w:spacing w:val="-6"/>
        </w:rPr>
        <w:t xml:space="preserve"> </w:t>
      </w:r>
      <w:r>
        <w:t>under</w:t>
      </w:r>
      <w:r>
        <w:rPr>
          <w:spacing w:val="-5"/>
        </w:rPr>
        <w:t xml:space="preserve"> </w:t>
      </w:r>
      <w:r>
        <w:t>Article</w:t>
      </w:r>
      <w:r>
        <w:rPr>
          <w:spacing w:val="-5"/>
        </w:rPr>
        <w:t xml:space="preserve"> </w:t>
      </w:r>
      <w:r>
        <w:t>XXXIII</w:t>
      </w:r>
      <w:r>
        <w:rPr>
          <w:spacing w:val="-5"/>
        </w:rPr>
        <w:t xml:space="preserve"> </w:t>
      </w:r>
      <w:r>
        <w:t>during</w:t>
      </w:r>
      <w:r>
        <w:rPr>
          <w:spacing w:val="-5"/>
        </w:rPr>
        <w:t xml:space="preserve"> </w:t>
      </w:r>
      <w:r>
        <w:t>the</w:t>
      </w:r>
      <w:r>
        <w:rPr>
          <w:w w:val="99"/>
        </w:rPr>
        <w:t xml:space="preserve"> </w:t>
      </w:r>
      <w:r>
        <w:t>periods</w:t>
      </w:r>
      <w:r>
        <w:rPr>
          <w:spacing w:val="-5"/>
        </w:rPr>
        <w:t xml:space="preserve"> </w:t>
      </w:r>
      <w:r>
        <w:t>of</w:t>
      </w:r>
      <w:r>
        <w:rPr>
          <w:spacing w:val="-5"/>
        </w:rPr>
        <w:t xml:space="preserve"> </w:t>
      </w:r>
      <w:r>
        <w:t>their</w:t>
      </w:r>
      <w:r>
        <w:rPr>
          <w:spacing w:val="-5"/>
        </w:rPr>
        <w:t xml:space="preserve"> </w:t>
      </w:r>
      <w:r>
        <w:t>employment</w:t>
      </w:r>
      <w:r>
        <w:rPr>
          <w:spacing w:val="-4"/>
        </w:rPr>
        <w:t xml:space="preserve"> </w:t>
      </w:r>
      <w:r>
        <w:t>except</w:t>
      </w:r>
      <w:r>
        <w:rPr>
          <w:spacing w:val="-5"/>
        </w:rPr>
        <w:t xml:space="preserve"> </w:t>
      </w:r>
      <w:r>
        <w:t>for</w:t>
      </w:r>
      <w:r>
        <w:rPr>
          <w:spacing w:val="-5"/>
        </w:rPr>
        <w:t xml:space="preserve"> </w:t>
      </w:r>
      <w:r>
        <w:t>the</w:t>
      </w:r>
      <w:r>
        <w:rPr>
          <w:spacing w:val="-5"/>
        </w:rPr>
        <w:t xml:space="preserve"> </w:t>
      </w:r>
      <w:r>
        <w:t>section</w:t>
      </w:r>
      <w:r>
        <w:rPr>
          <w:spacing w:val="-4"/>
        </w:rPr>
        <w:t xml:space="preserve"> </w:t>
      </w:r>
      <w:r>
        <w:t>entitled Pregnancy</w:t>
      </w:r>
      <w:r>
        <w:rPr>
          <w:spacing w:val="-8"/>
        </w:rPr>
        <w:t xml:space="preserve"> </w:t>
      </w:r>
      <w:r>
        <w:t>and</w:t>
      </w:r>
      <w:r>
        <w:rPr>
          <w:spacing w:val="-8"/>
        </w:rPr>
        <w:t xml:space="preserve"> </w:t>
      </w:r>
      <w:r>
        <w:t>Childbirth</w:t>
      </w:r>
      <w:r>
        <w:rPr>
          <w:spacing w:val="-8"/>
        </w:rPr>
        <w:t xml:space="preserve"> </w:t>
      </w:r>
      <w:r>
        <w:t>Leaves.</w:t>
      </w:r>
    </w:p>
    <w:p w14:paraId="62E28D04" w14:textId="1F638D01" w:rsidR="00500D5E" w:rsidRPr="00327397" w:rsidRDefault="00500D5E">
      <w:pPr>
        <w:rPr>
          <w:rFonts w:ascii="Times New Roman" w:eastAsia="Times New Roman" w:hAnsi="Times New Roman" w:cs="Times New Roman"/>
          <w:sz w:val="17"/>
          <w:szCs w:val="17"/>
        </w:rPr>
      </w:pPr>
    </w:p>
    <w:p w14:paraId="2848B4C3" w14:textId="77777777" w:rsidR="00500D5E" w:rsidRDefault="00B06B53" w:rsidP="004829EF">
      <w:pPr>
        <w:pStyle w:val="BodyText"/>
        <w:numPr>
          <w:ilvl w:val="2"/>
          <w:numId w:val="10"/>
        </w:numPr>
        <w:tabs>
          <w:tab w:val="left" w:pos="2900"/>
        </w:tabs>
        <w:ind w:left="2900" w:hanging="300"/>
      </w:pPr>
      <w:r>
        <w:rPr>
          <w:u w:val="single" w:color="000000"/>
        </w:rPr>
        <w:t>Life</w:t>
      </w:r>
      <w:r>
        <w:rPr>
          <w:spacing w:val="-10"/>
          <w:u w:val="single" w:color="000000"/>
        </w:rPr>
        <w:t xml:space="preserve"> </w:t>
      </w:r>
      <w:r>
        <w:rPr>
          <w:u w:val="single" w:color="000000"/>
        </w:rPr>
        <w:t>Insurance</w:t>
      </w:r>
    </w:p>
    <w:p w14:paraId="084B5C4F" w14:textId="77777777" w:rsidR="00500D5E" w:rsidRDefault="00500D5E">
      <w:pPr>
        <w:spacing w:before="11"/>
        <w:rPr>
          <w:rFonts w:ascii="Times New Roman" w:eastAsia="Times New Roman" w:hAnsi="Times New Roman" w:cs="Times New Roman"/>
          <w:sz w:val="17"/>
          <w:szCs w:val="17"/>
        </w:rPr>
      </w:pPr>
    </w:p>
    <w:p w14:paraId="60B397FA" w14:textId="685B87C7" w:rsidR="00500D5E" w:rsidRDefault="00B06B53" w:rsidP="00327397">
      <w:pPr>
        <w:pStyle w:val="BodyText"/>
        <w:spacing w:before="69"/>
        <w:ind w:left="2600"/>
      </w:pPr>
      <w:r>
        <w:t>As</w:t>
      </w:r>
      <w:r>
        <w:rPr>
          <w:spacing w:val="-3"/>
        </w:rPr>
        <w:t xml:space="preserve"> </w:t>
      </w:r>
      <w:r>
        <w:rPr>
          <w:spacing w:val="-1"/>
        </w:rPr>
        <w:t>stated</w:t>
      </w:r>
      <w:r>
        <w:rPr>
          <w:spacing w:val="-4"/>
        </w:rPr>
        <w:t xml:space="preserve"> </w:t>
      </w:r>
      <w:r>
        <w:t>in</w:t>
      </w:r>
      <w:r>
        <w:rPr>
          <w:spacing w:val="-3"/>
        </w:rPr>
        <w:t xml:space="preserve"> </w:t>
      </w:r>
      <w:r>
        <w:t>Section</w:t>
      </w:r>
      <w:r>
        <w:rPr>
          <w:spacing w:val="-3"/>
        </w:rPr>
        <w:t xml:space="preserve"> </w:t>
      </w:r>
      <w:r>
        <w:t>B-6</w:t>
      </w:r>
      <w:r>
        <w:rPr>
          <w:spacing w:val="-3"/>
        </w:rPr>
        <w:t xml:space="preserve"> </w:t>
      </w:r>
      <w:r>
        <w:t>herein</w:t>
      </w:r>
      <w:r>
        <w:rPr>
          <w:spacing w:val="-3"/>
        </w:rPr>
        <w:t xml:space="preserve"> </w:t>
      </w:r>
      <w:r>
        <w:t>above.</w:t>
      </w:r>
      <w:r>
        <w:rPr>
          <w:spacing w:val="54"/>
        </w:rPr>
        <w:t xml:space="preserve"> </w:t>
      </w:r>
      <w:r>
        <w:t>See</w:t>
      </w:r>
      <w:r>
        <w:rPr>
          <w:spacing w:val="-3"/>
        </w:rPr>
        <w:t xml:space="preserve"> </w:t>
      </w:r>
      <w:r>
        <w:t>also</w:t>
      </w:r>
      <w:r>
        <w:rPr>
          <w:spacing w:val="-3"/>
        </w:rPr>
        <w:t xml:space="preserve"> </w:t>
      </w:r>
      <w:r>
        <w:t>Appendix</w:t>
      </w:r>
      <w:r w:rsidR="00327397">
        <w:t xml:space="preserve"> </w:t>
      </w:r>
      <w:r>
        <w:t>H.</w:t>
      </w:r>
      <w:r>
        <w:rPr>
          <w:spacing w:val="53"/>
        </w:rPr>
        <w:t xml:space="preserve"> </w:t>
      </w:r>
      <w:r>
        <w:t>Eligibility</w:t>
      </w:r>
      <w:r>
        <w:rPr>
          <w:spacing w:val="-3"/>
        </w:rPr>
        <w:t xml:space="preserve"> </w:t>
      </w:r>
      <w:r>
        <w:t>for</w:t>
      </w:r>
      <w:r>
        <w:rPr>
          <w:spacing w:val="-3"/>
        </w:rPr>
        <w:t xml:space="preserve"> </w:t>
      </w:r>
      <w:r>
        <w:t>retiree</w:t>
      </w:r>
      <w:r>
        <w:rPr>
          <w:spacing w:val="-3"/>
        </w:rPr>
        <w:t xml:space="preserve"> </w:t>
      </w:r>
      <w:r>
        <w:t>life</w:t>
      </w:r>
      <w:r>
        <w:rPr>
          <w:spacing w:val="-3"/>
        </w:rPr>
        <w:t xml:space="preserve"> </w:t>
      </w:r>
      <w:r>
        <w:t>insurance</w:t>
      </w:r>
      <w:r>
        <w:rPr>
          <w:spacing w:val="-3"/>
        </w:rPr>
        <w:t xml:space="preserve"> </w:t>
      </w:r>
      <w:r>
        <w:t>will</w:t>
      </w:r>
      <w:r>
        <w:rPr>
          <w:spacing w:val="-3"/>
        </w:rPr>
        <w:t xml:space="preserve"> </w:t>
      </w:r>
      <w:r>
        <w:t>be</w:t>
      </w:r>
      <w:r>
        <w:rPr>
          <w:spacing w:val="-3"/>
        </w:rPr>
        <w:t xml:space="preserve"> </w:t>
      </w:r>
      <w:r>
        <w:t>based</w:t>
      </w:r>
      <w:r>
        <w:rPr>
          <w:spacing w:val="-3"/>
        </w:rPr>
        <w:t xml:space="preserve"> </w:t>
      </w:r>
      <w:r>
        <w:t>on</w:t>
      </w:r>
      <w:r>
        <w:rPr>
          <w:spacing w:val="-3"/>
        </w:rPr>
        <w:t xml:space="preserve"> </w:t>
      </w:r>
      <w:r>
        <w:t>(a) attainment</w:t>
      </w:r>
      <w:r>
        <w:rPr>
          <w:spacing w:val="-3"/>
        </w:rPr>
        <w:t xml:space="preserve"> </w:t>
      </w:r>
      <w:r>
        <w:t>of</w:t>
      </w:r>
      <w:r>
        <w:rPr>
          <w:spacing w:val="-3"/>
        </w:rPr>
        <w:t xml:space="preserve"> </w:t>
      </w:r>
      <w:r>
        <w:t>age</w:t>
      </w:r>
      <w:r>
        <w:rPr>
          <w:spacing w:val="-3"/>
        </w:rPr>
        <w:t xml:space="preserve"> </w:t>
      </w:r>
      <w:r>
        <w:t>60,</w:t>
      </w:r>
      <w:r>
        <w:rPr>
          <w:spacing w:val="-3"/>
        </w:rPr>
        <w:t xml:space="preserve"> </w:t>
      </w:r>
      <w:r>
        <w:t>and</w:t>
      </w:r>
      <w:r>
        <w:rPr>
          <w:spacing w:val="-3"/>
        </w:rPr>
        <w:t xml:space="preserve"> </w:t>
      </w:r>
      <w:r>
        <w:t>(b)</w:t>
      </w:r>
      <w:r>
        <w:rPr>
          <w:spacing w:val="-3"/>
        </w:rPr>
        <w:t xml:space="preserve"> </w:t>
      </w:r>
      <w:r>
        <w:t>ten</w:t>
      </w:r>
      <w:r>
        <w:rPr>
          <w:spacing w:val="-3"/>
        </w:rPr>
        <w:t xml:space="preserve"> </w:t>
      </w:r>
      <w:r>
        <w:t>years</w:t>
      </w:r>
      <w:r>
        <w:rPr>
          <w:spacing w:val="-3"/>
        </w:rPr>
        <w:t xml:space="preserve"> </w:t>
      </w:r>
      <w:r>
        <w:t>of</w:t>
      </w:r>
      <w:r>
        <w:rPr>
          <w:spacing w:val="-3"/>
        </w:rPr>
        <w:t xml:space="preserve"> </w:t>
      </w:r>
      <w:r>
        <w:t>participation</w:t>
      </w:r>
      <w:r>
        <w:rPr>
          <w:spacing w:val="-3"/>
        </w:rPr>
        <w:t xml:space="preserve"> </w:t>
      </w:r>
      <w:r>
        <w:t>in</w:t>
      </w:r>
      <w:r>
        <w:rPr>
          <w:spacing w:val="-3"/>
        </w:rPr>
        <w:t xml:space="preserve"> </w:t>
      </w:r>
      <w:r>
        <w:t>the</w:t>
      </w:r>
      <w:r>
        <w:rPr>
          <w:w w:val="99"/>
        </w:rPr>
        <w:t xml:space="preserve"> </w:t>
      </w:r>
      <w:r>
        <w:t>University</w:t>
      </w:r>
      <w:r>
        <w:rPr>
          <w:spacing w:val="-7"/>
        </w:rPr>
        <w:t xml:space="preserve"> </w:t>
      </w:r>
      <w:r>
        <w:t>group</w:t>
      </w:r>
      <w:r>
        <w:rPr>
          <w:spacing w:val="-7"/>
        </w:rPr>
        <w:t xml:space="preserve"> </w:t>
      </w:r>
      <w:r>
        <w:t>life</w:t>
      </w:r>
      <w:r>
        <w:rPr>
          <w:spacing w:val="-7"/>
        </w:rPr>
        <w:t xml:space="preserve"> </w:t>
      </w:r>
      <w:r>
        <w:t>plan,</w:t>
      </w:r>
      <w:r>
        <w:rPr>
          <w:spacing w:val="-6"/>
        </w:rPr>
        <w:t xml:space="preserve"> </w:t>
      </w:r>
      <w:r>
        <w:t>and(c)</w:t>
      </w:r>
      <w:r>
        <w:rPr>
          <w:spacing w:val="-7"/>
        </w:rPr>
        <w:t xml:space="preserve"> </w:t>
      </w:r>
      <w:r>
        <w:t>irrevocable</w:t>
      </w:r>
      <w:r>
        <w:rPr>
          <w:spacing w:val="-7"/>
        </w:rPr>
        <w:t xml:space="preserve"> </w:t>
      </w:r>
      <w:r>
        <w:t>relinquishment of</w:t>
      </w:r>
      <w:r>
        <w:rPr>
          <w:spacing w:val="-5"/>
        </w:rPr>
        <w:t xml:space="preserve"> </w:t>
      </w:r>
      <w:r>
        <w:t>his/her</w:t>
      </w:r>
      <w:r>
        <w:rPr>
          <w:spacing w:val="-5"/>
        </w:rPr>
        <w:t xml:space="preserve"> </w:t>
      </w:r>
      <w:r>
        <w:t>priority</w:t>
      </w:r>
      <w:r>
        <w:rPr>
          <w:spacing w:val="-4"/>
        </w:rPr>
        <w:t xml:space="preserve"> </w:t>
      </w:r>
      <w:r>
        <w:t>status</w:t>
      </w:r>
      <w:r>
        <w:rPr>
          <w:spacing w:val="-5"/>
        </w:rPr>
        <w:t xml:space="preserve"> </w:t>
      </w:r>
      <w:r>
        <w:t>appointment</w:t>
      </w:r>
      <w:r>
        <w:rPr>
          <w:spacing w:val="-5"/>
        </w:rPr>
        <w:t xml:space="preserve"> </w:t>
      </w:r>
      <w:r w:rsidR="005608BC">
        <w:t xml:space="preserve">or </w:t>
      </w:r>
      <w:r>
        <w:t>Reading</w:t>
      </w:r>
      <w:r>
        <w:rPr>
          <w:spacing w:val="-6"/>
        </w:rPr>
        <w:t xml:space="preserve"> </w:t>
      </w:r>
      <w:r>
        <w:t>Clinician</w:t>
      </w:r>
      <w:r>
        <w:rPr>
          <w:spacing w:val="-5"/>
        </w:rPr>
        <w:t xml:space="preserve"> </w:t>
      </w:r>
      <w:r>
        <w:t>appointment,</w:t>
      </w:r>
      <w:r>
        <w:rPr>
          <w:spacing w:val="-6"/>
        </w:rPr>
        <w:t xml:space="preserve"> </w:t>
      </w:r>
      <w:r>
        <w:t>as</w:t>
      </w:r>
      <w:r>
        <w:rPr>
          <w:spacing w:val="-5"/>
        </w:rPr>
        <w:t xml:space="preserve"> </w:t>
      </w:r>
      <w:r>
        <w:t>the</w:t>
      </w:r>
      <w:r>
        <w:rPr>
          <w:spacing w:val="-5"/>
        </w:rPr>
        <w:t xml:space="preserve"> </w:t>
      </w:r>
      <w:r>
        <w:t>case</w:t>
      </w:r>
      <w:r>
        <w:rPr>
          <w:spacing w:val="-6"/>
        </w:rPr>
        <w:t xml:space="preserve"> </w:t>
      </w:r>
      <w:r>
        <w:t>may</w:t>
      </w:r>
      <w:r>
        <w:rPr>
          <w:spacing w:val="-5"/>
        </w:rPr>
        <w:t xml:space="preserve"> </w:t>
      </w:r>
      <w:r>
        <w:t>be.</w:t>
      </w:r>
    </w:p>
    <w:p w14:paraId="5132D6BF" w14:textId="77777777" w:rsidR="00500D5E" w:rsidRDefault="00500D5E">
      <w:pPr>
        <w:rPr>
          <w:rFonts w:ascii="Times New Roman" w:eastAsia="Times New Roman" w:hAnsi="Times New Roman" w:cs="Times New Roman"/>
          <w:sz w:val="18"/>
          <w:szCs w:val="18"/>
        </w:rPr>
      </w:pPr>
    </w:p>
    <w:p w14:paraId="26653F05" w14:textId="46A4D3F3" w:rsidR="00500D5E" w:rsidRDefault="00393B36">
      <w:pPr>
        <w:pStyle w:val="BodyText"/>
        <w:spacing w:before="69"/>
      </w:pPr>
      <w:r>
        <w:t>9</w:t>
      </w:r>
      <w:r w:rsidR="00B06B53" w:rsidRPr="005608BC">
        <w:t>.</w:t>
      </w:r>
      <w:r w:rsidR="00B06B53">
        <w:rPr>
          <w:spacing w:val="51"/>
        </w:rPr>
        <w:t xml:space="preserve"> </w:t>
      </w:r>
      <w:r w:rsidR="00B06B53">
        <w:rPr>
          <w:u w:val="single" w:color="000000"/>
        </w:rPr>
        <w:t>Individual</w:t>
      </w:r>
      <w:r w:rsidR="00B06B53">
        <w:rPr>
          <w:spacing w:val="-4"/>
          <w:u w:val="single" w:color="000000"/>
        </w:rPr>
        <w:t xml:space="preserve"> </w:t>
      </w:r>
      <w:r w:rsidR="00B06B53">
        <w:rPr>
          <w:u w:val="single" w:color="000000"/>
        </w:rPr>
        <w:t>Establishment</w:t>
      </w:r>
      <w:r w:rsidR="00B06B53">
        <w:rPr>
          <w:spacing w:val="-4"/>
          <w:u w:val="single" w:color="000000"/>
        </w:rPr>
        <w:t xml:space="preserve"> </w:t>
      </w:r>
      <w:r w:rsidR="00B06B53">
        <w:rPr>
          <w:u w:val="single" w:color="000000"/>
        </w:rPr>
        <w:t>of</w:t>
      </w:r>
      <w:r w:rsidR="00B06B53">
        <w:rPr>
          <w:spacing w:val="-5"/>
          <w:u w:val="single" w:color="000000"/>
        </w:rPr>
        <w:t xml:space="preserve"> </w:t>
      </w:r>
      <w:r w:rsidR="00B06B53">
        <w:rPr>
          <w:u w:val="single" w:color="000000"/>
        </w:rPr>
        <w:t>TIAA-CREF</w:t>
      </w:r>
      <w:r w:rsidR="00B06B53">
        <w:rPr>
          <w:spacing w:val="-4"/>
          <w:u w:val="single" w:color="000000"/>
        </w:rPr>
        <w:t xml:space="preserve"> </w:t>
      </w:r>
      <w:r w:rsidR="00B06B53">
        <w:rPr>
          <w:u w:val="single" w:color="000000"/>
        </w:rPr>
        <w:t>IRA</w:t>
      </w:r>
      <w:r w:rsidR="00B06B53">
        <w:rPr>
          <w:spacing w:val="-4"/>
          <w:u w:val="single" w:color="000000"/>
        </w:rPr>
        <w:t xml:space="preserve"> </w:t>
      </w:r>
      <w:r w:rsidR="00B06B53">
        <w:rPr>
          <w:u w:val="single" w:color="000000"/>
        </w:rPr>
        <w:t>Plan</w:t>
      </w:r>
    </w:p>
    <w:p w14:paraId="152F704C" w14:textId="77777777" w:rsidR="00500D5E" w:rsidRDefault="00500D5E">
      <w:pPr>
        <w:spacing w:before="11"/>
        <w:rPr>
          <w:rFonts w:ascii="Times New Roman" w:eastAsia="Times New Roman" w:hAnsi="Times New Roman" w:cs="Times New Roman"/>
          <w:sz w:val="17"/>
          <w:szCs w:val="17"/>
        </w:rPr>
      </w:pPr>
    </w:p>
    <w:p w14:paraId="57F3C00A" w14:textId="77777777" w:rsidR="00500D5E" w:rsidRDefault="00B06B53" w:rsidP="004972D1">
      <w:pPr>
        <w:pStyle w:val="BodyText"/>
        <w:spacing w:before="69"/>
        <w:ind w:right="90"/>
      </w:pPr>
      <w:r>
        <w:t>Bargaining</w:t>
      </w:r>
      <w:r>
        <w:rPr>
          <w:spacing w:val="-5"/>
        </w:rPr>
        <w:t xml:space="preserve"> </w:t>
      </w:r>
      <w:r>
        <w:t>unit</w:t>
      </w:r>
      <w:r>
        <w:rPr>
          <w:spacing w:val="-5"/>
        </w:rPr>
        <w:t xml:space="preserve"> </w:t>
      </w:r>
      <w:r>
        <w:t>members</w:t>
      </w:r>
      <w:r>
        <w:rPr>
          <w:spacing w:val="-5"/>
        </w:rPr>
        <w:t xml:space="preserve"> </w:t>
      </w:r>
      <w:r>
        <w:t>who</w:t>
      </w:r>
      <w:r>
        <w:rPr>
          <w:spacing w:val="-5"/>
        </w:rPr>
        <w:t xml:space="preserve"> </w:t>
      </w:r>
      <w:r>
        <w:t>are</w:t>
      </w:r>
      <w:r>
        <w:rPr>
          <w:spacing w:val="-4"/>
        </w:rPr>
        <w:t xml:space="preserve"> </w:t>
      </w:r>
      <w:r>
        <w:t>not</w:t>
      </w:r>
      <w:r>
        <w:rPr>
          <w:spacing w:val="-5"/>
        </w:rPr>
        <w:t xml:space="preserve"> </w:t>
      </w:r>
      <w:r>
        <w:t>otherwise</w:t>
      </w:r>
      <w:r>
        <w:rPr>
          <w:spacing w:val="-5"/>
        </w:rPr>
        <w:t xml:space="preserve"> </w:t>
      </w:r>
      <w:r>
        <w:t>eligible</w:t>
      </w:r>
      <w:r>
        <w:rPr>
          <w:spacing w:val="-5"/>
        </w:rPr>
        <w:t xml:space="preserve"> </w:t>
      </w:r>
      <w:r>
        <w:t>for participation</w:t>
      </w:r>
      <w:r>
        <w:rPr>
          <w:spacing w:val="-4"/>
        </w:rPr>
        <w:t xml:space="preserve"> </w:t>
      </w:r>
      <w:r>
        <w:t>in</w:t>
      </w:r>
      <w:r>
        <w:rPr>
          <w:spacing w:val="-4"/>
        </w:rPr>
        <w:t xml:space="preserve"> </w:t>
      </w:r>
      <w:r>
        <w:t>the</w:t>
      </w:r>
      <w:r>
        <w:rPr>
          <w:spacing w:val="-4"/>
        </w:rPr>
        <w:t xml:space="preserve"> </w:t>
      </w:r>
      <w:r>
        <w:t>University's</w:t>
      </w:r>
      <w:r>
        <w:rPr>
          <w:spacing w:val="-4"/>
        </w:rPr>
        <w:t xml:space="preserve"> </w:t>
      </w:r>
      <w:r>
        <w:t>403</w:t>
      </w:r>
      <w:r>
        <w:rPr>
          <w:spacing w:val="-4"/>
        </w:rPr>
        <w:t xml:space="preserve"> </w:t>
      </w:r>
      <w:r>
        <w:t>b</w:t>
      </w:r>
      <w:r>
        <w:rPr>
          <w:spacing w:val="-4"/>
        </w:rPr>
        <w:t xml:space="preserve"> </w:t>
      </w:r>
      <w:r>
        <w:t>Retirement</w:t>
      </w:r>
      <w:r>
        <w:rPr>
          <w:spacing w:val="-4"/>
        </w:rPr>
        <w:t xml:space="preserve"> </w:t>
      </w:r>
      <w:r>
        <w:t>Plan</w:t>
      </w:r>
      <w:r>
        <w:rPr>
          <w:spacing w:val="-4"/>
        </w:rPr>
        <w:t xml:space="preserve"> </w:t>
      </w:r>
      <w:r>
        <w:t>may</w:t>
      </w:r>
      <w:r>
        <w:rPr>
          <w:spacing w:val="-4"/>
        </w:rPr>
        <w:t xml:space="preserve"> </w:t>
      </w:r>
      <w:r>
        <w:t>at</w:t>
      </w:r>
      <w:r>
        <w:rPr>
          <w:spacing w:val="-4"/>
        </w:rPr>
        <w:t xml:space="preserve"> </w:t>
      </w:r>
      <w:r>
        <w:t>their own</w:t>
      </w:r>
      <w:r>
        <w:rPr>
          <w:spacing w:val="-4"/>
        </w:rPr>
        <w:t xml:space="preserve"> </w:t>
      </w:r>
      <w:r>
        <w:t>expense</w:t>
      </w:r>
      <w:r>
        <w:rPr>
          <w:spacing w:val="-3"/>
        </w:rPr>
        <w:t xml:space="preserve"> </w:t>
      </w:r>
      <w:r>
        <w:t>and</w:t>
      </w:r>
      <w:r>
        <w:rPr>
          <w:spacing w:val="-4"/>
        </w:rPr>
        <w:t xml:space="preserve"> </w:t>
      </w:r>
      <w:r>
        <w:t>to</w:t>
      </w:r>
      <w:r>
        <w:rPr>
          <w:spacing w:val="-3"/>
        </w:rPr>
        <w:t xml:space="preserve"> </w:t>
      </w:r>
      <w:r>
        <w:t>the</w:t>
      </w:r>
      <w:r>
        <w:rPr>
          <w:spacing w:val="-4"/>
        </w:rPr>
        <w:t xml:space="preserve"> </w:t>
      </w:r>
      <w:r>
        <w:t>extent</w:t>
      </w:r>
      <w:r>
        <w:rPr>
          <w:spacing w:val="-3"/>
        </w:rPr>
        <w:t xml:space="preserve"> </w:t>
      </w:r>
      <w:r>
        <w:t>permitted</w:t>
      </w:r>
      <w:r>
        <w:rPr>
          <w:spacing w:val="-3"/>
        </w:rPr>
        <w:t xml:space="preserve"> </w:t>
      </w:r>
      <w:r>
        <w:t>by</w:t>
      </w:r>
      <w:r>
        <w:rPr>
          <w:spacing w:val="-4"/>
        </w:rPr>
        <w:t xml:space="preserve"> </w:t>
      </w:r>
      <w:r>
        <w:t>TIAA-CREF</w:t>
      </w:r>
      <w:r>
        <w:rPr>
          <w:spacing w:val="-3"/>
        </w:rPr>
        <w:t xml:space="preserve"> </w:t>
      </w:r>
      <w:r>
        <w:t>enroll</w:t>
      </w:r>
      <w:r>
        <w:rPr>
          <w:spacing w:val="-4"/>
        </w:rPr>
        <w:t xml:space="preserve"> </w:t>
      </w:r>
      <w:r>
        <w:t>in</w:t>
      </w:r>
      <w:r>
        <w:rPr>
          <w:spacing w:val="-3"/>
        </w:rPr>
        <w:t xml:space="preserve"> </w:t>
      </w:r>
      <w:r>
        <w:t>a</w:t>
      </w:r>
      <w:r>
        <w:rPr>
          <w:w w:val="99"/>
        </w:rPr>
        <w:t xml:space="preserve"> </w:t>
      </w:r>
      <w:r>
        <w:t>TIAA-CREF</w:t>
      </w:r>
      <w:r>
        <w:rPr>
          <w:spacing w:val="-5"/>
        </w:rPr>
        <w:t xml:space="preserve"> </w:t>
      </w:r>
      <w:r>
        <w:t>IRA</w:t>
      </w:r>
      <w:r>
        <w:rPr>
          <w:spacing w:val="-5"/>
        </w:rPr>
        <w:t xml:space="preserve"> </w:t>
      </w:r>
      <w:r>
        <w:t>plan.</w:t>
      </w:r>
    </w:p>
    <w:p w14:paraId="3D1B34D2" w14:textId="77777777" w:rsidR="00500D5E" w:rsidRPr="004972D1" w:rsidRDefault="00500D5E">
      <w:pPr>
        <w:spacing w:before="11"/>
        <w:rPr>
          <w:rFonts w:ascii="Times New Roman" w:eastAsia="Times New Roman" w:hAnsi="Times New Roman" w:cs="Times New Roman"/>
          <w:sz w:val="17"/>
          <w:szCs w:val="17"/>
        </w:rPr>
      </w:pPr>
    </w:p>
    <w:p w14:paraId="57C6396C" w14:textId="3C63E546" w:rsidR="00500D5E" w:rsidRDefault="00B06B53">
      <w:pPr>
        <w:pStyle w:val="BodyText"/>
      </w:pPr>
      <w:r w:rsidRPr="005608BC">
        <w:t>1</w:t>
      </w:r>
      <w:r w:rsidR="00393B36">
        <w:t>0</w:t>
      </w:r>
      <w:r>
        <w:t>.</w:t>
      </w:r>
      <w:r>
        <w:rPr>
          <w:spacing w:val="53"/>
        </w:rPr>
        <w:t xml:space="preserve"> </w:t>
      </w:r>
      <w:r>
        <w:rPr>
          <w:u w:val="single" w:color="000000"/>
        </w:rPr>
        <w:t>Vacation</w:t>
      </w:r>
      <w:r>
        <w:rPr>
          <w:spacing w:val="-3"/>
          <w:u w:val="single" w:color="000000"/>
        </w:rPr>
        <w:t xml:space="preserve"> </w:t>
      </w:r>
      <w:r>
        <w:rPr>
          <w:u w:val="single" w:color="000000"/>
        </w:rPr>
        <w:t>Days</w:t>
      </w:r>
      <w:r>
        <w:rPr>
          <w:spacing w:val="-3"/>
          <w:u w:val="single" w:color="000000"/>
        </w:rPr>
        <w:t xml:space="preserve"> </w:t>
      </w:r>
      <w:r>
        <w:rPr>
          <w:u w:val="single" w:color="000000"/>
        </w:rPr>
        <w:t>for</w:t>
      </w:r>
      <w:r>
        <w:rPr>
          <w:spacing w:val="-3"/>
          <w:u w:val="single" w:color="000000"/>
        </w:rPr>
        <w:t xml:space="preserve"> </w:t>
      </w:r>
      <w:r>
        <w:rPr>
          <w:u w:val="single" w:color="000000"/>
        </w:rPr>
        <w:t>Reading</w:t>
      </w:r>
      <w:r>
        <w:rPr>
          <w:spacing w:val="-3"/>
          <w:u w:val="single" w:color="000000"/>
        </w:rPr>
        <w:t xml:space="preserve"> </w:t>
      </w:r>
      <w:r>
        <w:rPr>
          <w:u w:val="single" w:color="000000"/>
        </w:rPr>
        <w:t>Clinicians</w:t>
      </w:r>
    </w:p>
    <w:p w14:paraId="6A95DBF8" w14:textId="77777777" w:rsidR="00500D5E" w:rsidRDefault="00500D5E">
      <w:pPr>
        <w:spacing w:before="11"/>
        <w:rPr>
          <w:rFonts w:ascii="Times New Roman" w:eastAsia="Times New Roman" w:hAnsi="Times New Roman" w:cs="Times New Roman"/>
          <w:sz w:val="17"/>
          <w:szCs w:val="17"/>
        </w:rPr>
      </w:pPr>
    </w:p>
    <w:p w14:paraId="12249CFA" w14:textId="77777777" w:rsidR="00500D5E" w:rsidRDefault="00B06B53" w:rsidP="004972D1">
      <w:pPr>
        <w:pStyle w:val="BodyText"/>
        <w:spacing w:before="69"/>
        <w:ind w:right="180"/>
      </w:pPr>
      <w:r>
        <w:t>Full-time</w:t>
      </w:r>
      <w:r>
        <w:rPr>
          <w:spacing w:val="-5"/>
        </w:rPr>
        <w:t xml:space="preserve"> </w:t>
      </w:r>
      <w:r>
        <w:t>Reading</w:t>
      </w:r>
      <w:r>
        <w:rPr>
          <w:spacing w:val="-4"/>
        </w:rPr>
        <w:t xml:space="preserve"> </w:t>
      </w:r>
      <w:r>
        <w:t>Clinicians</w:t>
      </w:r>
      <w:r>
        <w:rPr>
          <w:spacing w:val="-5"/>
        </w:rPr>
        <w:t xml:space="preserve"> </w:t>
      </w:r>
      <w:r>
        <w:t>shall</w:t>
      </w:r>
      <w:r>
        <w:rPr>
          <w:spacing w:val="-4"/>
        </w:rPr>
        <w:t xml:space="preserve"> </w:t>
      </w:r>
      <w:r>
        <w:t>be</w:t>
      </w:r>
      <w:r>
        <w:rPr>
          <w:spacing w:val="-4"/>
        </w:rPr>
        <w:t xml:space="preserve"> </w:t>
      </w:r>
      <w:r>
        <w:t>entitled</w:t>
      </w:r>
      <w:r>
        <w:rPr>
          <w:spacing w:val="-5"/>
        </w:rPr>
        <w:t xml:space="preserve"> </w:t>
      </w:r>
      <w:r>
        <w:t>to</w:t>
      </w:r>
      <w:r>
        <w:rPr>
          <w:spacing w:val="-4"/>
        </w:rPr>
        <w:t xml:space="preserve"> </w:t>
      </w:r>
      <w:r>
        <w:t>twenty</w:t>
      </w:r>
      <w:r>
        <w:rPr>
          <w:spacing w:val="-4"/>
        </w:rPr>
        <w:t xml:space="preserve"> </w:t>
      </w:r>
      <w:r>
        <w:t>(20)</w:t>
      </w:r>
      <w:r>
        <w:rPr>
          <w:spacing w:val="-5"/>
        </w:rPr>
        <w:t xml:space="preserve"> </w:t>
      </w:r>
      <w:r>
        <w:t>paid days</w:t>
      </w:r>
      <w:r>
        <w:rPr>
          <w:spacing w:val="-5"/>
        </w:rPr>
        <w:t xml:space="preserve"> </w:t>
      </w:r>
      <w:r>
        <w:t>of</w:t>
      </w:r>
      <w:r>
        <w:rPr>
          <w:spacing w:val="-5"/>
        </w:rPr>
        <w:t xml:space="preserve"> </w:t>
      </w:r>
      <w:r>
        <w:t>vacation</w:t>
      </w:r>
      <w:r>
        <w:rPr>
          <w:spacing w:val="-5"/>
        </w:rPr>
        <w:t xml:space="preserve"> </w:t>
      </w:r>
      <w:r>
        <w:t>annually.</w:t>
      </w:r>
      <w:r>
        <w:rPr>
          <w:spacing w:val="51"/>
        </w:rPr>
        <w:t xml:space="preserve"> </w:t>
      </w:r>
      <w:r>
        <w:t>Full-time</w:t>
      </w:r>
      <w:r>
        <w:rPr>
          <w:spacing w:val="-5"/>
        </w:rPr>
        <w:t xml:space="preserve"> </w:t>
      </w:r>
      <w:r>
        <w:t>Reading</w:t>
      </w:r>
      <w:r>
        <w:rPr>
          <w:spacing w:val="-5"/>
        </w:rPr>
        <w:t xml:space="preserve"> </w:t>
      </w:r>
      <w:r>
        <w:t>Clinicians</w:t>
      </w:r>
      <w:r>
        <w:rPr>
          <w:spacing w:val="-4"/>
        </w:rPr>
        <w:t xml:space="preserve"> </w:t>
      </w:r>
      <w:r>
        <w:t>may accumulate</w:t>
      </w:r>
      <w:r>
        <w:rPr>
          <w:spacing w:val="-4"/>
        </w:rPr>
        <w:t xml:space="preserve"> </w:t>
      </w:r>
      <w:r>
        <w:t>and</w:t>
      </w:r>
      <w:r>
        <w:rPr>
          <w:spacing w:val="-3"/>
        </w:rPr>
        <w:t xml:space="preserve"> </w:t>
      </w:r>
      <w:r>
        <w:t>carry</w:t>
      </w:r>
      <w:r>
        <w:rPr>
          <w:spacing w:val="-4"/>
        </w:rPr>
        <w:t xml:space="preserve"> </w:t>
      </w:r>
      <w:r>
        <w:t>over</w:t>
      </w:r>
      <w:r>
        <w:rPr>
          <w:spacing w:val="-3"/>
        </w:rPr>
        <w:t xml:space="preserve"> </w:t>
      </w:r>
      <w:r>
        <w:t>to</w:t>
      </w:r>
      <w:r>
        <w:rPr>
          <w:spacing w:val="-3"/>
        </w:rPr>
        <w:t xml:space="preserve"> </w:t>
      </w:r>
      <w:r>
        <w:t>a</w:t>
      </w:r>
      <w:r>
        <w:rPr>
          <w:spacing w:val="-4"/>
        </w:rPr>
        <w:t xml:space="preserve"> </w:t>
      </w:r>
      <w:r>
        <w:t>subsequent</w:t>
      </w:r>
      <w:r>
        <w:rPr>
          <w:spacing w:val="-3"/>
        </w:rPr>
        <w:t xml:space="preserve"> </w:t>
      </w:r>
      <w:r>
        <w:t>year</w:t>
      </w:r>
      <w:r>
        <w:rPr>
          <w:spacing w:val="-3"/>
        </w:rPr>
        <w:t xml:space="preserve"> </w:t>
      </w:r>
      <w:r>
        <w:t>up</w:t>
      </w:r>
      <w:r>
        <w:rPr>
          <w:spacing w:val="-4"/>
        </w:rPr>
        <w:t xml:space="preserve"> </w:t>
      </w:r>
      <w:r>
        <w:t>to</w:t>
      </w:r>
      <w:r>
        <w:rPr>
          <w:spacing w:val="-3"/>
        </w:rPr>
        <w:t xml:space="preserve"> </w:t>
      </w:r>
      <w:r>
        <w:t>a</w:t>
      </w:r>
      <w:r>
        <w:rPr>
          <w:spacing w:val="-4"/>
        </w:rPr>
        <w:t xml:space="preserve"> </w:t>
      </w:r>
      <w:r>
        <w:t>maximum</w:t>
      </w:r>
      <w:r>
        <w:rPr>
          <w:spacing w:val="-3"/>
        </w:rPr>
        <w:t xml:space="preserve"> </w:t>
      </w:r>
      <w:r>
        <w:t>of ten</w:t>
      </w:r>
      <w:r>
        <w:rPr>
          <w:spacing w:val="-3"/>
        </w:rPr>
        <w:t xml:space="preserve"> </w:t>
      </w:r>
      <w:r>
        <w:t>(10)</w:t>
      </w:r>
      <w:r>
        <w:rPr>
          <w:spacing w:val="-3"/>
        </w:rPr>
        <w:t xml:space="preserve"> </w:t>
      </w:r>
      <w:r>
        <w:t>days</w:t>
      </w:r>
      <w:r>
        <w:rPr>
          <w:spacing w:val="-3"/>
        </w:rPr>
        <w:t xml:space="preserve"> </w:t>
      </w:r>
      <w:r>
        <w:t>of</w:t>
      </w:r>
      <w:r>
        <w:rPr>
          <w:spacing w:val="-3"/>
        </w:rPr>
        <w:t xml:space="preserve"> </w:t>
      </w:r>
      <w:r>
        <w:t>paid</w:t>
      </w:r>
      <w:r>
        <w:rPr>
          <w:spacing w:val="-3"/>
        </w:rPr>
        <w:t xml:space="preserve"> </w:t>
      </w:r>
      <w:r>
        <w:t>vacation,</w:t>
      </w:r>
      <w:r>
        <w:rPr>
          <w:spacing w:val="-3"/>
        </w:rPr>
        <w:t xml:space="preserve"> </w:t>
      </w:r>
      <w:r>
        <w:t>provided</w:t>
      </w:r>
      <w:r>
        <w:rPr>
          <w:spacing w:val="-3"/>
        </w:rPr>
        <w:t xml:space="preserve"> </w:t>
      </w:r>
      <w:r>
        <w:t>that</w:t>
      </w:r>
      <w:r>
        <w:rPr>
          <w:spacing w:val="-3"/>
        </w:rPr>
        <w:t xml:space="preserve"> </w:t>
      </w:r>
      <w:r>
        <w:t>the</w:t>
      </w:r>
      <w:r>
        <w:rPr>
          <w:spacing w:val="-3"/>
        </w:rPr>
        <w:t xml:space="preserve"> </w:t>
      </w:r>
      <w:r>
        <w:t>staffing</w:t>
      </w:r>
      <w:r>
        <w:rPr>
          <w:spacing w:val="-3"/>
        </w:rPr>
        <w:t xml:space="preserve"> </w:t>
      </w:r>
      <w:r>
        <w:t>needs</w:t>
      </w:r>
      <w:r>
        <w:rPr>
          <w:spacing w:val="-3"/>
        </w:rPr>
        <w:t xml:space="preserve"> </w:t>
      </w:r>
      <w:r>
        <w:t>of the</w:t>
      </w:r>
      <w:r>
        <w:rPr>
          <w:spacing w:val="-5"/>
        </w:rPr>
        <w:t xml:space="preserve"> </w:t>
      </w:r>
      <w:r>
        <w:t>Reading</w:t>
      </w:r>
      <w:r>
        <w:rPr>
          <w:spacing w:val="-4"/>
        </w:rPr>
        <w:t xml:space="preserve"> </w:t>
      </w:r>
      <w:r>
        <w:t>Clinic</w:t>
      </w:r>
      <w:r>
        <w:rPr>
          <w:spacing w:val="-4"/>
        </w:rPr>
        <w:t xml:space="preserve"> </w:t>
      </w:r>
      <w:r>
        <w:t>are</w:t>
      </w:r>
      <w:r>
        <w:rPr>
          <w:spacing w:val="-5"/>
        </w:rPr>
        <w:t xml:space="preserve"> </w:t>
      </w:r>
      <w:r>
        <w:t>met</w:t>
      </w:r>
      <w:r>
        <w:rPr>
          <w:spacing w:val="-4"/>
        </w:rPr>
        <w:t xml:space="preserve"> </w:t>
      </w:r>
      <w:r>
        <w:t>at</w:t>
      </w:r>
      <w:r>
        <w:rPr>
          <w:spacing w:val="-4"/>
        </w:rPr>
        <w:t xml:space="preserve"> </w:t>
      </w:r>
      <w:r>
        <w:t>the</w:t>
      </w:r>
      <w:r>
        <w:rPr>
          <w:spacing w:val="-4"/>
        </w:rPr>
        <w:t xml:space="preserve"> </w:t>
      </w:r>
      <w:r>
        <w:t>time</w:t>
      </w:r>
      <w:r>
        <w:rPr>
          <w:spacing w:val="-5"/>
        </w:rPr>
        <w:t xml:space="preserve"> </w:t>
      </w:r>
      <w:r>
        <w:t>that</w:t>
      </w:r>
      <w:r>
        <w:rPr>
          <w:spacing w:val="-4"/>
        </w:rPr>
        <w:t xml:space="preserve"> </w:t>
      </w:r>
      <w:r>
        <w:t>such</w:t>
      </w:r>
      <w:r>
        <w:rPr>
          <w:spacing w:val="-4"/>
        </w:rPr>
        <w:t xml:space="preserve"> </w:t>
      </w:r>
      <w:r>
        <w:t>carry-over</w:t>
      </w:r>
      <w:r>
        <w:rPr>
          <w:spacing w:val="-5"/>
        </w:rPr>
        <w:t xml:space="preserve"> </w:t>
      </w:r>
      <w:r>
        <w:t>vacation is</w:t>
      </w:r>
      <w:r>
        <w:rPr>
          <w:spacing w:val="-3"/>
        </w:rPr>
        <w:t xml:space="preserve"> </w:t>
      </w:r>
      <w:r>
        <w:t>to</w:t>
      </w:r>
      <w:r>
        <w:rPr>
          <w:spacing w:val="-2"/>
        </w:rPr>
        <w:t xml:space="preserve"> </w:t>
      </w:r>
      <w:r>
        <w:t>be</w:t>
      </w:r>
      <w:r>
        <w:rPr>
          <w:spacing w:val="-2"/>
        </w:rPr>
        <w:t xml:space="preserve"> </w:t>
      </w:r>
      <w:r>
        <w:t>taken.</w:t>
      </w:r>
      <w:r>
        <w:rPr>
          <w:spacing w:val="55"/>
        </w:rPr>
        <w:t xml:space="preserve"> </w:t>
      </w:r>
      <w:r>
        <w:t>Five</w:t>
      </w:r>
      <w:r>
        <w:rPr>
          <w:spacing w:val="-2"/>
        </w:rPr>
        <w:t xml:space="preserve"> </w:t>
      </w:r>
      <w:r>
        <w:t>(5)</w:t>
      </w:r>
      <w:r>
        <w:rPr>
          <w:spacing w:val="-2"/>
        </w:rPr>
        <w:t xml:space="preserve"> </w:t>
      </w:r>
      <w:r>
        <w:t>days</w:t>
      </w:r>
      <w:r>
        <w:rPr>
          <w:spacing w:val="-3"/>
        </w:rPr>
        <w:t xml:space="preserve"> </w:t>
      </w:r>
      <w:r>
        <w:t>of</w:t>
      </w:r>
      <w:r>
        <w:rPr>
          <w:spacing w:val="-2"/>
        </w:rPr>
        <w:t xml:space="preserve"> </w:t>
      </w:r>
      <w:r>
        <w:t>paid</w:t>
      </w:r>
      <w:r>
        <w:rPr>
          <w:spacing w:val="-2"/>
        </w:rPr>
        <w:t xml:space="preserve"> </w:t>
      </w:r>
      <w:r>
        <w:t>vacation</w:t>
      </w:r>
      <w:r>
        <w:rPr>
          <w:spacing w:val="-3"/>
        </w:rPr>
        <w:t xml:space="preserve"> </w:t>
      </w:r>
      <w:r>
        <w:t>which</w:t>
      </w:r>
      <w:r>
        <w:rPr>
          <w:spacing w:val="-2"/>
        </w:rPr>
        <w:t xml:space="preserve"> </w:t>
      </w:r>
      <w:r>
        <w:t>are</w:t>
      </w:r>
      <w:r>
        <w:rPr>
          <w:w w:val="99"/>
        </w:rPr>
        <w:t xml:space="preserve"> </w:t>
      </w:r>
      <w:r>
        <w:t>accumulated</w:t>
      </w:r>
      <w:r>
        <w:rPr>
          <w:spacing w:val="-4"/>
        </w:rPr>
        <w:t xml:space="preserve"> </w:t>
      </w:r>
      <w:r>
        <w:t>and</w:t>
      </w:r>
      <w:r>
        <w:rPr>
          <w:spacing w:val="-4"/>
        </w:rPr>
        <w:t xml:space="preserve"> </w:t>
      </w:r>
      <w:r>
        <w:t>carried</w:t>
      </w:r>
      <w:r>
        <w:rPr>
          <w:spacing w:val="-4"/>
        </w:rPr>
        <w:t xml:space="preserve"> </w:t>
      </w:r>
      <w:r>
        <w:t>over</w:t>
      </w:r>
      <w:r>
        <w:rPr>
          <w:spacing w:val="-4"/>
        </w:rPr>
        <w:t xml:space="preserve"> </w:t>
      </w:r>
      <w:r>
        <w:t>to</w:t>
      </w:r>
      <w:r>
        <w:rPr>
          <w:spacing w:val="-4"/>
        </w:rPr>
        <w:t xml:space="preserve"> </w:t>
      </w:r>
      <w:r>
        <w:t>a</w:t>
      </w:r>
      <w:r>
        <w:rPr>
          <w:spacing w:val="-4"/>
        </w:rPr>
        <w:t xml:space="preserve"> </w:t>
      </w:r>
      <w:r>
        <w:t>subsequent</w:t>
      </w:r>
      <w:r>
        <w:rPr>
          <w:spacing w:val="-4"/>
        </w:rPr>
        <w:t xml:space="preserve"> </w:t>
      </w:r>
      <w:r>
        <w:t>year</w:t>
      </w:r>
      <w:r>
        <w:rPr>
          <w:spacing w:val="-4"/>
        </w:rPr>
        <w:t xml:space="preserve"> </w:t>
      </w:r>
      <w:r>
        <w:t>will</w:t>
      </w:r>
      <w:r>
        <w:rPr>
          <w:spacing w:val="-4"/>
        </w:rPr>
        <w:t xml:space="preserve"> </w:t>
      </w:r>
      <w:r>
        <w:t>not</w:t>
      </w:r>
      <w:r>
        <w:rPr>
          <w:spacing w:val="-4"/>
        </w:rPr>
        <w:t xml:space="preserve"> </w:t>
      </w:r>
      <w:r>
        <w:t>be</w:t>
      </w:r>
      <w:r>
        <w:rPr>
          <w:w w:val="99"/>
        </w:rPr>
        <w:t xml:space="preserve"> </w:t>
      </w:r>
      <w:r>
        <w:t>compensated</w:t>
      </w:r>
      <w:r>
        <w:rPr>
          <w:spacing w:val="-5"/>
        </w:rPr>
        <w:t xml:space="preserve"> </w:t>
      </w:r>
      <w:r>
        <w:t>for</w:t>
      </w:r>
      <w:r>
        <w:rPr>
          <w:spacing w:val="-4"/>
        </w:rPr>
        <w:t xml:space="preserve"> </w:t>
      </w:r>
      <w:r>
        <w:t>in</w:t>
      </w:r>
      <w:r>
        <w:rPr>
          <w:spacing w:val="-5"/>
        </w:rPr>
        <w:t xml:space="preserve"> </w:t>
      </w:r>
      <w:r>
        <w:t>the</w:t>
      </w:r>
      <w:r>
        <w:rPr>
          <w:spacing w:val="-4"/>
        </w:rPr>
        <w:t xml:space="preserve"> </w:t>
      </w:r>
      <w:r>
        <w:t>event</w:t>
      </w:r>
      <w:r>
        <w:rPr>
          <w:spacing w:val="-5"/>
        </w:rPr>
        <w:t xml:space="preserve"> </w:t>
      </w:r>
      <w:r>
        <w:t>of</w:t>
      </w:r>
      <w:r>
        <w:rPr>
          <w:spacing w:val="-4"/>
        </w:rPr>
        <w:t xml:space="preserve"> </w:t>
      </w:r>
      <w:r>
        <w:t>the</w:t>
      </w:r>
      <w:r>
        <w:rPr>
          <w:spacing w:val="-5"/>
        </w:rPr>
        <w:t xml:space="preserve"> </w:t>
      </w:r>
      <w:r>
        <w:t>termination</w:t>
      </w:r>
      <w:r>
        <w:rPr>
          <w:spacing w:val="-4"/>
        </w:rPr>
        <w:t xml:space="preserve"> </w:t>
      </w:r>
      <w:r>
        <w:t>of</w:t>
      </w:r>
      <w:r>
        <w:rPr>
          <w:spacing w:val="-5"/>
        </w:rPr>
        <w:t xml:space="preserve"> </w:t>
      </w:r>
      <w:r>
        <w:t>the</w:t>
      </w:r>
      <w:r>
        <w:rPr>
          <w:spacing w:val="-4"/>
        </w:rPr>
        <w:t xml:space="preserve"> </w:t>
      </w:r>
      <w:r>
        <w:t>employment</w:t>
      </w:r>
      <w:r>
        <w:rPr>
          <w:w w:val="99"/>
        </w:rPr>
        <w:t xml:space="preserve"> </w:t>
      </w:r>
      <w:r>
        <w:t>of</w:t>
      </w:r>
      <w:r>
        <w:rPr>
          <w:spacing w:val="-6"/>
        </w:rPr>
        <w:t xml:space="preserve"> </w:t>
      </w:r>
      <w:r>
        <w:t>the</w:t>
      </w:r>
      <w:r>
        <w:rPr>
          <w:spacing w:val="-5"/>
        </w:rPr>
        <w:t xml:space="preserve"> </w:t>
      </w:r>
      <w:r>
        <w:t>affected</w:t>
      </w:r>
      <w:r>
        <w:rPr>
          <w:spacing w:val="-5"/>
        </w:rPr>
        <w:t xml:space="preserve"> </w:t>
      </w:r>
      <w:r>
        <w:t>Reading</w:t>
      </w:r>
      <w:r>
        <w:rPr>
          <w:spacing w:val="-6"/>
        </w:rPr>
        <w:t xml:space="preserve"> </w:t>
      </w:r>
      <w:r>
        <w:t>Clinician.</w:t>
      </w:r>
    </w:p>
    <w:p w14:paraId="21A6DB2B" w14:textId="77777777" w:rsidR="00500D5E" w:rsidRPr="004972D1" w:rsidRDefault="00500D5E">
      <w:pPr>
        <w:rPr>
          <w:rFonts w:ascii="Times New Roman" w:eastAsia="Times New Roman" w:hAnsi="Times New Roman" w:cs="Times New Roman"/>
          <w:sz w:val="17"/>
          <w:szCs w:val="17"/>
        </w:rPr>
      </w:pPr>
    </w:p>
    <w:p w14:paraId="1932CAE1" w14:textId="5F5F79A8" w:rsidR="00500D5E" w:rsidRDefault="00B06B53">
      <w:pPr>
        <w:pStyle w:val="BodyText"/>
      </w:pPr>
      <w:r>
        <w:t>1</w:t>
      </w:r>
      <w:r w:rsidR="00393B36">
        <w:t>1</w:t>
      </w:r>
      <w:r>
        <w:t>.</w:t>
      </w:r>
      <w:r>
        <w:rPr>
          <w:spacing w:val="55"/>
        </w:rPr>
        <w:t xml:space="preserve"> </w:t>
      </w:r>
      <w:r>
        <w:rPr>
          <w:u w:val="single" w:color="000000"/>
        </w:rPr>
        <w:t>Direct</w:t>
      </w:r>
      <w:r>
        <w:rPr>
          <w:spacing w:val="-2"/>
          <w:u w:val="single" w:color="000000"/>
        </w:rPr>
        <w:t xml:space="preserve"> </w:t>
      </w:r>
      <w:r>
        <w:rPr>
          <w:u w:val="single" w:color="000000"/>
        </w:rPr>
        <w:t>Deposit</w:t>
      </w:r>
    </w:p>
    <w:p w14:paraId="4C9DCD70" w14:textId="77777777" w:rsidR="00500D5E" w:rsidRDefault="00500D5E">
      <w:pPr>
        <w:spacing w:before="11"/>
        <w:rPr>
          <w:rFonts w:ascii="Times New Roman" w:eastAsia="Times New Roman" w:hAnsi="Times New Roman" w:cs="Times New Roman"/>
          <w:sz w:val="17"/>
          <w:szCs w:val="17"/>
        </w:rPr>
      </w:pPr>
    </w:p>
    <w:p w14:paraId="5CDF2843" w14:textId="77777777" w:rsidR="00500D5E" w:rsidRDefault="00B06B53" w:rsidP="004972D1">
      <w:pPr>
        <w:pStyle w:val="BodyText"/>
        <w:spacing w:before="69" w:line="239" w:lineRule="auto"/>
        <w:ind w:right="180"/>
      </w:pPr>
      <w:r>
        <w:t>The</w:t>
      </w:r>
      <w:r>
        <w:rPr>
          <w:spacing w:val="-5"/>
        </w:rPr>
        <w:t xml:space="preserve"> </w:t>
      </w:r>
      <w:r>
        <w:t>University</w:t>
      </w:r>
      <w:r>
        <w:rPr>
          <w:spacing w:val="-4"/>
        </w:rPr>
        <w:t xml:space="preserve"> </w:t>
      </w:r>
      <w:r>
        <w:t>shall</w:t>
      </w:r>
      <w:r>
        <w:rPr>
          <w:spacing w:val="-4"/>
        </w:rPr>
        <w:t xml:space="preserve"> </w:t>
      </w:r>
      <w:r>
        <w:t>continue</w:t>
      </w:r>
      <w:r>
        <w:rPr>
          <w:spacing w:val="-5"/>
        </w:rPr>
        <w:t xml:space="preserve"> </w:t>
      </w:r>
      <w:r>
        <w:t>in</w:t>
      </w:r>
      <w:r>
        <w:rPr>
          <w:spacing w:val="-4"/>
        </w:rPr>
        <w:t xml:space="preserve"> </w:t>
      </w:r>
      <w:r>
        <w:t>effect</w:t>
      </w:r>
      <w:r>
        <w:rPr>
          <w:spacing w:val="-4"/>
        </w:rPr>
        <w:t xml:space="preserve"> </w:t>
      </w:r>
      <w:r>
        <w:t>a</w:t>
      </w:r>
      <w:r>
        <w:rPr>
          <w:spacing w:val="-5"/>
        </w:rPr>
        <w:t xml:space="preserve"> </w:t>
      </w:r>
      <w:r>
        <w:t>direct</w:t>
      </w:r>
      <w:r>
        <w:rPr>
          <w:spacing w:val="-4"/>
        </w:rPr>
        <w:t xml:space="preserve"> </w:t>
      </w:r>
      <w:r>
        <w:t>deposit</w:t>
      </w:r>
      <w:r>
        <w:rPr>
          <w:spacing w:val="-4"/>
        </w:rPr>
        <w:t xml:space="preserve"> </w:t>
      </w:r>
      <w:r>
        <w:t>plan, provided</w:t>
      </w:r>
      <w:r>
        <w:rPr>
          <w:spacing w:val="-7"/>
        </w:rPr>
        <w:t xml:space="preserve"> </w:t>
      </w:r>
      <w:r>
        <w:t>minimum</w:t>
      </w:r>
      <w:r>
        <w:rPr>
          <w:spacing w:val="-6"/>
        </w:rPr>
        <w:t xml:space="preserve"> </w:t>
      </w:r>
      <w:r>
        <w:t>participation</w:t>
      </w:r>
      <w:r>
        <w:rPr>
          <w:spacing w:val="-6"/>
        </w:rPr>
        <w:t xml:space="preserve"> </w:t>
      </w:r>
      <w:r>
        <w:t>is</w:t>
      </w:r>
      <w:r>
        <w:rPr>
          <w:spacing w:val="-6"/>
        </w:rPr>
        <w:t xml:space="preserve"> </w:t>
      </w:r>
      <w:r>
        <w:t>available,</w:t>
      </w:r>
      <w:r>
        <w:rPr>
          <w:spacing w:val="-7"/>
        </w:rPr>
        <w:t xml:space="preserve"> </w:t>
      </w:r>
      <w:r>
        <w:t>that</w:t>
      </w:r>
      <w:r>
        <w:rPr>
          <w:spacing w:val="-6"/>
        </w:rPr>
        <w:t xml:space="preserve"> </w:t>
      </w:r>
      <w:r>
        <w:t>will</w:t>
      </w:r>
      <w:r>
        <w:rPr>
          <w:spacing w:val="-6"/>
        </w:rPr>
        <w:t xml:space="preserve"> </w:t>
      </w:r>
      <w:r>
        <w:t>allow bargaining</w:t>
      </w:r>
      <w:r>
        <w:rPr>
          <w:spacing w:val="-5"/>
        </w:rPr>
        <w:t xml:space="preserve"> </w:t>
      </w:r>
      <w:r>
        <w:t>unit</w:t>
      </w:r>
      <w:r>
        <w:rPr>
          <w:spacing w:val="-5"/>
        </w:rPr>
        <w:t xml:space="preserve"> </w:t>
      </w:r>
      <w:r>
        <w:t>members</w:t>
      </w:r>
      <w:r>
        <w:rPr>
          <w:spacing w:val="-5"/>
        </w:rPr>
        <w:t xml:space="preserve"> </w:t>
      </w:r>
      <w:r>
        <w:t>the</w:t>
      </w:r>
      <w:r>
        <w:rPr>
          <w:spacing w:val="-5"/>
        </w:rPr>
        <w:t xml:space="preserve"> </w:t>
      </w:r>
      <w:r>
        <w:t>option</w:t>
      </w:r>
      <w:r>
        <w:rPr>
          <w:spacing w:val="-5"/>
        </w:rPr>
        <w:t xml:space="preserve"> </w:t>
      </w:r>
      <w:r>
        <w:t>of</w:t>
      </w:r>
      <w:r>
        <w:rPr>
          <w:spacing w:val="-5"/>
        </w:rPr>
        <w:t xml:space="preserve"> </w:t>
      </w:r>
      <w:r>
        <w:t>having</w:t>
      </w:r>
      <w:r>
        <w:rPr>
          <w:spacing w:val="-5"/>
        </w:rPr>
        <w:t xml:space="preserve"> </w:t>
      </w:r>
      <w:r>
        <w:t>their</w:t>
      </w:r>
      <w:r>
        <w:rPr>
          <w:spacing w:val="-5"/>
        </w:rPr>
        <w:t xml:space="preserve"> </w:t>
      </w:r>
      <w:r>
        <w:t>payroll</w:t>
      </w:r>
      <w:r>
        <w:rPr>
          <w:spacing w:val="-5"/>
        </w:rPr>
        <w:t xml:space="preserve"> </w:t>
      </w:r>
      <w:r>
        <w:t>checks deposited</w:t>
      </w:r>
      <w:r>
        <w:rPr>
          <w:spacing w:val="-6"/>
        </w:rPr>
        <w:t xml:space="preserve"> </w:t>
      </w:r>
      <w:r>
        <w:t>directly</w:t>
      </w:r>
      <w:r>
        <w:rPr>
          <w:spacing w:val="-5"/>
        </w:rPr>
        <w:t xml:space="preserve"> </w:t>
      </w:r>
      <w:r>
        <w:t>into</w:t>
      </w:r>
      <w:r>
        <w:rPr>
          <w:spacing w:val="-5"/>
        </w:rPr>
        <w:t xml:space="preserve"> </w:t>
      </w:r>
      <w:r>
        <w:t>their</w:t>
      </w:r>
      <w:r>
        <w:rPr>
          <w:spacing w:val="-6"/>
        </w:rPr>
        <w:t xml:space="preserve"> </w:t>
      </w:r>
      <w:r>
        <w:t>bank</w:t>
      </w:r>
      <w:r>
        <w:rPr>
          <w:spacing w:val="-5"/>
        </w:rPr>
        <w:t xml:space="preserve"> </w:t>
      </w:r>
      <w:r>
        <w:t>accounts.</w:t>
      </w:r>
    </w:p>
    <w:p w14:paraId="781885BA" w14:textId="77777777" w:rsidR="00500D5E" w:rsidRPr="004972D1" w:rsidRDefault="00500D5E">
      <w:pPr>
        <w:rPr>
          <w:rFonts w:ascii="Times New Roman" w:eastAsia="Times New Roman" w:hAnsi="Times New Roman" w:cs="Times New Roman"/>
          <w:sz w:val="17"/>
          <w:szCs w:val="17"/>
        </w:rPr>
      </w:pPr>
    </w:p>
    <w:p w14:paraId="5FCF2648" w14:textId="6CCB09F4" w:rsidR="00500D5E" w:rsidRDefault="005608BC" w:rsidP="005608BC">
      <w:pPr>
        <w:pStyle w:val="BodyText"/>
        <w:tabs>
          <w:tab w:val="left" w:pos="2420"/>
        </w:tabs>
      </w:pPr>
      <w:r w:rsidRPr="005608BC">
        <w:t>1</w:t>
      </w:r>
      <w:r w:rsidR="00393B36">
        <w:t>2</w:t>
      </w:r>
      <w:r w:rsidRPr="005608BC">
        <w:t>.</w:t>
      </w:r>
      <w:r w:rsidRPr="00B36197">
        <w:t xml:space="preserve"> </w:t>
      </w:r>
      <w:r w:rsidR="00B06B53">
        <w:rPr>
          <w:u w:val="single" w:color="000000"/>
        </w:rPr>
        <w:t>Tuition</w:t>
      </w:r>
      <w:r w:rsidR="00B06B53">
        <w:rPr>
          <w:spacing w:val="-11"/>
          <w:u w:val="single" w:color="000000"/>
        </w:rPr>
        <w:t xml:space="preserve"> </w:t>
      </w:r>
      <w:r w:rsidR="00B06B53">
        <w:rPr>
          <w:u w:val="single" w:color="000000"/>
        </w:rPr>
        <w:t>Remission</w:t>
      </w:r>
    </w:p>
    <w:p w14:paraId="28FC7FC9" w14:textId="77777777" w:rsidR="00500D5E" w:rsidRDefault="00500D5E">
      <w:pPr>
        <w:spacing w:before="11"/>
        <w:rPr>
          <w:rFonts w:ascii="Times New Roman" w:eastAsia="Times New Roman" w:hAnsi="Times New Roman" w:cs="Times New Roman"/>
          <w:sz w:val="17"/>
          <w:szCs w:val="17"/>
        </w:rPr>
      </w:pPr>
    </w:p>
    <w:p w14:paraId="79BEFD82" w14:textId="77777777" w:rsidR="00500D5E" w:rsidRDefault="00B06B53" w:rsidP="004829EF">
      <w:pPr>
        <w:pStyle w:val="BodyText"/>
        <w:numPr>
          <w:ilvl w:val="1"/>
          <w:numId w:val="8"/>
        </w:numPr>
        <w:tabs>
          <w:tab w:val="left" w:pos="2887"/>
        </w:tabs>
        <w:spacing w:before="69"/>
        <w:ind w:hanging="286"/>
      </w:pPr>
      <w:r>
        <w:rPr>
          <w:u w:val="single" w:color="000000"/>
        </w:rPr>
        <w:t>Attendance</w:t>
      </w:r>
      <w:r>
        <w:rPr>
          <w:spacing w:val="-7"/>
          <w:u w:val="single" w:color="000000"/>
        </w:rPr>
        <w:t xml:space="preserve"> </w:t>
      </w:r>
      <w:r>
        <w:rPr>
          <w:u w:val="single" w:color="000000"/>
        </w:rPr>
        <w:t>at</w:t>
      </w:r>
      <w:r>
        <w:rPr>
          <w:spacing w:val="-7"/>
          <w:u w:val="single" w:color="000000"/>
        </w:rPr>
        <w:t xml:space="preserve"> </w:t>
      </w:r>
      <w:r>
        <w:rPr>
          <w:u w:val="single" w:color="000000"/>
        </w:rPr>
        <w:t>Rider</w:t>
      </w:r>
      <w:r>
        <w:rPr>
          <w:spacing w:val="-7"/>
          <w:u w:val="single" w:color="000000"/>
        </w:rPr>
        <w:t xml:space="preserve"> </w:t>
      </w:r>
      <w:r>
        <w:rPr>
          <w:u w:val="single" w:color="000000"/>
        </w:rPr>
        <w:t>University</w:t>
      </w:r>
    </w:p>
    <w:p w14:paraId="2F106CF9" w14:textId="77777777" w:rsidR="00500D5E" w:rsidRDefault="00500D5E">
      <w:pPr>
        <w:spacing w:before="11"/>
        <w:rPr>
          <w:rFonts w:ascii="Times New Roman" w:eastAsia="Times New Roman" w:hAnsi="Times New Roman" w:cs="Times New Roman"/>
          <w:sz w:val="17"/>
          <w:szCs w:val="17"/>
        </w:rPr>
      </w:pPr>
    </w:p>
    <w:p w14:paraId="243152F7" w14:textId="77777777" w:rsidR="00500D5E" w:rsidRDefault="00B06B53" w:rsidP="004829EF">
      <w:pPr>
        <w:pStyle w:val="BodyText"/>
        <w:numPr>
          <w:ilvl w:val="0"/>
          <w:numId w:val="7"/>
        </w:numPr>
        <w:tabs>
          <w:tab w:val="left" w:pos="2887"/>
        </w:tabs>
        <w:spacing w:before="69"/>
        <w:ind w:hanging="286"/>
      </w:pPr>
      <w:r>
        <w:rPr>
          <w:u w:val="single" w:color="000000"/>
        </w:rPr>
        <w:t>Eligibility</w:t>
      </w:r>
      <w:r>
        <w:rPr>
          <w:spacing w:val="-6"/>
          <w:u w:val="single" w:color="000000"/>
        </w:rPr>
        <w:t xml:space="preserve"> </w:t>
      </w:r>
      <w:r>
        <w:rPr>
          <w:u w:val="single" w:color="000000"/>
        </w:rPr>
        <w:t>for</w:t>
      </w:r>
      <w:r>
        <w:rPr>
          <w:spacing w:val="-5"/>
          <w:u w:val="single" w:color="000000"/>
        </w:rPr>
        <w:t xml:space="preserve"> </w:t>
      </w:r>
      <w:r>
        <w:rPr>
          <w:u w:val="single" w:color="000000"/>
        </w:rPr>
        <w:t>Tuition</w:t>
      </w:r>
      <w:r>
        <w:rPr>
          <w:spacing w:val="-5"/>
          <w:u w:val="single" w:color="000000"/>
        </w:rPr>
        <w:t xml:space="preserve"> </w:t>
      </w:r>
      <w:r>
        <w:rPr>
          <w:u w:val="single" w:color="000000"/>
        </w:rPr>
        <w:t>Remission</w:t>
      </w:r>
      <w:r>
        <w:rPr>
          <w:spacing w:val="-5"/>
          <w:u w:val="single" w:color="000000"/>
        </w:rPr>
        <w:t xml:space="preserve"> </w:t>
      </w:r>
      <w:r>
        <w:rPr>
          <w:u w:val="single" w:color="000000"/>
        </w:rPr>
        <w:t>at</w:t>
      </w:r>
      <w:r>
        <w:rPr>
          <w:spacing w:val="-5"/>
          <w:u w:val="single" w:color="000000"/>
        </w:rPr>
        <w:t xml:space="preserve"> </w:t>
      </w:r>
      <w:r>
        <w:rPr>
          <w:u w:val="single" w:color="000000"/>
        </w:rPr>
        <w:t>Rider</w:t>
      </w:r>
      <w:r>
        <w:rPr>
          <w:spacing w:val="-5"/>
          <w:u w:val="single" w:color="000000"/>
        </w:rPr>
        <w:t xml:space="preserve"> </w:t>
      </w:r>
      <w:r>
        <w:rPr>
          <w:u w:val="single" w:color="000000"/>
        </w:rPr>
        <w:t>University</w:t>
      </w:r>
    </w:p>
    <w:p w14:paraId="1348A4A6" w14:textId="77777777" w:rsidR="00500D5E" w:rsidRDefault="00500D5E">
      <w:pPr>
        <w:spacing w:before="11"/>
        <w:rPr>
          <w:rFonts w:ascii="Times New Roman" w:eastAsia="Times New Roman" w:hAnsi="Times New Roman" w:cs="Times New Roman"/>
          <w:sz w:val="17"/>
          <w:szCs w:val="17"/>
        </w:rPr>
      </w:pPr>
    </w:p>
    <w:p w14:paraId="6E38598B" w14:textId="16399AD8" w:rsidR="00500D5E" w:rsidRDefault="00B06B53" w:rsidP="004972D1">
      <w:pPr>
        <w:pStyle w:val="BodyText"/>
        <w:numPr>
          <w:ilvl w:val="1"/>
          <w:numId w:val="7"/>
        </w:numPr>
        <w:tabs>
          <w:tab w:val="left" w:pos="3707"/>
        </w:tabs>
        <w:spacing w:before="69"/>
        <w:ind w:right="90" w:firstLine="0"/>
      </w:pPr>
      <w:r>
        <w:t>Subject</w:t>
      </w:r>
      <w:r>
        <w:rPr>
          <w:spacing w:val="-4"/>
        </w:rPr>
        <w:t xml:space="preserve"> </w:t>
      </w:r>
      <w:r>
        <w:t>to</w:t>
      </w:r>
      <w:r>
        <w:rPr>
          <w:spacing w:val="-3"/>
        </w:rPr>
        <w:t xml:space="preserve"> </w:t>
      </w:r>
      <w:r>
        <w:t>the</w:t>
      </w:r>
      <w:r>
        <w:rPr>
          <w:spacing w:val="-4"/>
        </w:rPr>
        <w:t xml:space="preserve"> </w:t>
      </w:r>
      <w:r>
        <w:t>conditions</w:t>
      </w:r>
      <w:r>
        <w:rPr>
          <w:spacing w:val="-3"/>
        </w:rPr>
        <w:t xml:space="preserve"> </w:t>
      </w:r>
      <w:r>
        <w:t>set</w:t>
      </w:r>
      <w:r>
        <w:rPr>
          <w:spacing w:val="-4"/>
        </w:rPr>
        <w:t xml:space="preserve"> </w:t>
      </w:r>
      <w:r>
        <w:t>forth</w:t>
      </w:r>
      <w:r>
        <w:rPr>
          <w:spacing w:val="-3"/>
        </w:rPr>
        <w:t xml:space="preserve"> </w:t>
      </w:r>
      <w:r>
        <w:t>in</w:t>
      </w:r>
      <w:r>
        <w:rPr>
          <w:spacing w:val="-4"/>
        </w:rPr>
        <w:t xml:space="preserve"> </w:t>
      </w:r>
      <w:r>
        <w:t>Section</w:t>
      </w:r>
      <w:r>
        <w:rPr>
          <w:spacing w:val="-3"/>
        </w:rPr>
        <w:t xml:space="preserve"> </w:t>
      </w:r>
      <w:r>
        <w:t>(iii), full-time</w:t>
      </w:r>
      <w:r>
        <w:rPr>
          <w:spacing w:val="-5"/>
        </w:rPr>
        <w:t xml:space="preserve"> </w:t>
      </w:r>
      <w:r>
        <w:t>members</w:t>
      </w:r>
      <w:r>
        <w:rPr>
          <w:spacing w:val="-5"/>
        </w:rPr>
        <w:t xml:space="preserve"> </w:t>
      </w:r>
      <w:r>
        <w:t>of</w:t>
      </w:r>
      <w:r>
        <w:rPr>
          <w:spacing w:val="-5"/>
        </w:rPr>
        <w:t xml:space="preserve"> </w:t>
      </w:r>
      <w:r>
        <w:t>the</w:t>
      </w:r>
      <w:r>
        <w:rPr>
          <w:spacing w:val="-5"/>
        </w:rPr>
        <w:t xml:space="preserve"> </w:t>
      </w:r>
      <w:r>
        <w:t>bargaining</w:t>
      </w:r>
      <w:r>
        <w:rPr>
          <w:spacing w:val="-4"/>
        </w:rPr>
        <w:t xml:space="preserve"> </w:t>
      </w:r>
      <w:r>
        <w:t>unit</w:t>
      </w:r>
      <w:r>
        <w:rPr>
          <w:spacing w:val="-5"/>
        </w:rPr>
        <w:t xml:space="preserve"> </w:t>
      </w:r>
      <w:r>
        <w:t>may</w:t>
      </w:r>
      <w:r>
        <w:rPr>
          <w:spacing w:val="-5"/>
        </w:rPr>
        <w:t xml:space="preserve"> </w:t>
      </w:r>
      <w:r>
        <w:t>attend Rider</w:t>
      </w:r>
      <w:r>
        <w:rPr>
          <w:spacing w:val="-5"/>
        </w:rPr>
        <w:t xml:space="preserve"> </w:t>
      </w:r>
      <w:r>
        <w:t>University</w:t>
      </w:r>
      <w:r>
        <w:rPr>
          <w:spacing w:val="-4"/>
        </w:rPr>
        <w:t xml:space="preserve"> </w:t>
      </w:r>
      <w:r>
        <w:t>on</w:t>
      </w:r>
      <w:r>
        <w:rPr>
          <w:spacing w:val="-4"/>
        </w:rPr>
        <w:t xml:space="preserve"> </w:t>
      </w:r>
      <w:r>
        <w:t>a</w:t>
      </w:r>
      <w:r>
        <w:rPr>
          <w:spacing w:val="-4"/>
        </w:rPr>
        <w:t xml:space="preserve"> </w:t>
      </w:r>
      <w:r>
        <w:t>part-time</w:t>
      </w:r>
      <w:r>
        <w:rPr>
          <w:spacing w:val="-4"/>
        </w:rPr>
        <w:t xml:space="preserve"> </w:t>
      </w:r>
      <w:r>
        <w:t>or</w:t>
      </w:r>
      <w:r>
        <w:rPr>
          <w:spacing w:val="-4"/>
        </w:rPr>
        <w:t xml:space="preserve"> </w:t>
      </w:r>
      <w:r>
        <w:t>full-time</w:t>
      </w:r>
      <w:r>
        <w:rPr>
          <w:spacing w:val="-4"/>
        </w:rPr>
        <w:t xml:space="preserve"> </w:t>
      </w:r>
      <w:r>
        <w:t>basis, completely</w:t>
      </w:r>
      <w:r>
        <w:rPr>
          <w:spacing w:val="-6"/>
        </w:rPr>
        <w:t xml:space="preserve"> </w:t>
      </w:r>
      <w:r>
        <w:t>exempt</w:t>
      </w:r>
      <w:r>
        <w:rPr>
          <w:spacing w:val="-5"/>
        </w:rPr>
        <w:t xml:space="preserve"> </w:t>
      </w:r>
      <w:r>
        <w:t>from</w:t>
      </w:r>
      <w:r>
        <w:rPr>
          <w:spacing w:val="-5"/>
        </w:rPr>
        <w:t xml:space="preserve"> </w:t>
      </w:r>
      <w:r>
        <w:t>the</w:t>
      </w:r>
      <w:r>
        <w:rPr>
          <w:spacing w:val="-5"/>
        </w:rPr>
        <w:t xml:space="preserve"> </w:t>
      </w:r>
      <w:r>
        <w:t>payment</w:t>
      </w:r>
      <w:r>
        <w:rPr>
          <w:spacing w:val="-5"/>
        </w:rPr>
        <w:t xml:space="preserve"> </w:t>
      </w:r>
      <w:r>
        <w:t>of</w:t>
      </w:r>
      <w:r>
        <w:rPr>
          <w:spacing w:val="-5"/>
        </w:rPr>
        <w:t xml:space="preserve"> </w:t>
      </w:r>
      <w:r>
        <w:t>tuition</w:t>
      </w:r>
      <w:r>
        <w:rPr>
          <w:spacing w:val="-5"/>
        </w:rPr>
        <w:t xml:space="preserve"> </w:t>
      </w:r>
      <w:r>
        <w:t>or audit</w:t>
      </w:r>
      <w:r>
        <w:rPr>
          <w:spacing w:val="-6"/>
        </w:rPr>
        <w:t xml:space="preserve"> </w:t>
      </w:r>
      <w:r>
        <w:t>fees</w:t>
      </w:r>
      <w:r>
        <w:rPr>
          <w:spacing w:val="-5"/>
        </w:rPr>
        <w:t xml:space="preserve"> </w:t>
      </w:r>
      <w:r>
        <w:t>for</w:t>
      </w:r>
      <w:r>
        <w:rPr>
          <w:spacing w:val="-6"/>
        </w:rPr>
        <w:t xml:space="preserve"> </w:t>
      </w:r>
      <w:r>
        <w:t>undergraduate</w:t>
      </w:r>
      <w:r>
        <w:rPr>
          <w:spacing w:val="-5"/>
        </w:rPr>
        <w:t xml:space="preserve"> </w:t>
      </w:r>
      <w:r>
        <w:t>and</w:t>
      </w:r>
      <w:r>
        <w:rPr>
          <w:spacing w:val="-5"/>
        </w:rPr>
        <w:t xml:space="preserve"> </w:t>
      </w:r>
      <w:r>
        <w:t>graduate</w:t>
      </w:r>
      <w:r>
        <w:rPr>
          <w:spacing w:val="-6"/>
        </w:rPr>
        <w:t xml:space="preserve"> </w:t>
      </w:r>
      <w:r>
        <w:t>courses. Certain</w:t>
      </w:r>
      <w:r>
        <w:rPr>
          <w:spacing w:val="-5"/>
        </w:rPr>
        <w:t xml:space="preserve"> </w:t>
      </w:r>
      <w:r>
        <w:t>members</w:t>
      </w:r>
      <w:r>
        <w:rPr>
          <w:spacing w:val="-5"/>
        </w:rPr>
        <w:t xml:space="preserve"> </w:t>
      </w:r>
      <w:r>
        <w:t>of</w:t>
      </w:r>
      <w:r>
        <w:rPr>
          <w:spacing w:val="-4"/>
        </w:rPr>
        <w:t xml:space="preserve"> </w:t>
      </w:r>
      <w:r>
        <w:t>their</w:t>
      </w:r>
      <w:r>
        <w:rPr>
          <w:spacing w:val="-5"/>
        </w:rPr>
        <w:t xml:space="preserve"> </w:t>
      </w:r>
      <w:r>
        <w:t>household</w:t>
      </w:r>
      <w:r>
        <w:rPr>
          <w:spacing w:val="-4"/>
        </w:rPr>
        <w:t xml:space="preserve"> </w:t>
      </w:r>
      <w:r>
        <w:t>may</w:t>
      </w:r>
      <w:r>
        <w:rPr>
          <w:spacing w:val="-5"/>
        </w:rPr>
        <w:t xml:space="preserve"> </w:t>
      </w:r>
      <w:r>
        <w:t>attend Rider</w:t>
      </w:r>
      <w:r>
        <w:rPr>
          <w:spacing w:val="-5"/>
        </w:rPr>
        <w:t xml:space="preserve"> </w:t>
      </w:r>
      <w:r>
        <w:t>University</w:t>
      </w:r>
      <w:r>
        <w:rPr>
          <w:spacing w:val="-4"/>
        </w:rPr>
        <w:t xml:space="preserve"> </w:t>
      </w:r>
      <w:r>
        <w:t>on</w:t>
      </w:r>
      <w:r>
        <w:rPr>
          <w:spacing w:val="-4"/>
        </w:rPr>
        <w:t xml:space="preserve"> </w:t>
      </w:r>
      <w:r>
        <w:t>a</w:t>
      </w:r>
      <w:r>
        <w:rPr>
          <w:spacing w:val="-4"/>
        </w:rPr>
        <w:t xml:space="preserve"> </w:t>
      </w:r>
      <w:r>
        <w:t>part-time</w:t>
      </w:r>
      <w:r>
        <w:rPr>
          <w:spacing w:val="-4"/>
        </w:rPr>
        <w:t xml:space="preserve"> </w:t>
      </w:r>
      <w:r>
        <w:t>or</w:t>
      </w:r>
      <w:r>
        <w:rPr>
          <w:spacing w:val="-4"/>
        </w:rPr>
        <w:t xml:space="preserve"> </w:t>
      </w:r>
      <w:r>
        <w:t>full-time</w:t>
      </w:r>
      <w:r>
        <w:rPr>
          <w:spacing w:val="-4"/>
        </w:rPr>
        <w:t xml:space="preserve"> </w:t>
      </w:r>
      <w:r>
        <w:t>basis, completely</w:t>
      </w:r>
      <w:r>
        <w:rPr>
          <w:spacing w:val="-6"/>
        </w:rPr>
        <w:t xml:space="preserve"> </w:t>
      </w:r>
      <w:r>
        <w:t>exempt</w:t>
      </w:r>
      <w:r>
        <w:rPr>
          <w:spacing w:val="-5"/>
        </w:rPr>
        <w:t xml:space="preserve"> </w:t>
      </w:r>
      <w:r>
        <w:t>from</w:t>
      </w:r>
      <w:r>
        <w:rPr>
          <w:spacing w:val="-6"/>
        </w:rPr>
        <w:t xml:space="preserve"> </w:t>
      </w:r>
      <w:r>
        <w:t>payment</w:t>
      </w:r>
      <w:r>
        <w:rPr>
          <w:spacing w:val="-5"/>
        </w:rPr>
        <w:t xml:space="preserve"> </w:t>
      </w:r>
      <w:r>
        <w:t>of</w:t>
      </w:r>
      <w:r>
        <w:rPr>
          <w:spacing w:val="-6"/>
        </w:rPr>
        <w:t xml:space="preserve"> </w:t>
      </w:r>
      <w:r>
        <w:t>tuition</w:t>
      </w:r>
      <w:r>
        <w:rPr>
          <w:spacing w:val="-5"/>
        </w:rPr>
        <w:t xml:space="preserve"> </w:t>
      </w:r>
      <w:r>
        <w:t>for undergraduate</w:t>
      </w:r>
      <w:r>
        <w:rPr>
          <w:spacing w:val="-7"/>
        </w:rPr>
        <w:t xml:space="preserve"> </w:t>
      </w:r>
      <w:r>
        <w:t>courses</w:t>
      </w:r>
      <w:r>
        <w:rPr>
          <w:spacing w:val="-6"/>
        </w:rPr>
        <w:t xml:space="preserve"> </w:t>
      </w:r>
      <w:r>
        <w:t>and</w:t>
      </w:r>
      <w:r>
        <w:rPr>
          <w:spacing w:val="-7"/>
        </w:rPr>
        <w:t xml:space="preserve"> </w:t>
      </w:r>
      <w:r>
        <w:t>exempt</w:t>
      </w:r>
      <w:r>
        <w:rPr>
          <w:spacing w:val="-7"/>
        </w:rPr>
        <w:t xml:space="preserve"> </w:t>
      </w:r>
      <w:r>
        <w:t>from</w:t>
      </w:r>
      <w:r>
        <w:rPr>
          <w:spacing w:val="-6"/>
        </w:rPr>
        <w:t xml:space="preserve"> </w:t>
      </w:r>
      <w:r>
        <w:t>the</w:t>
      </w:r>
      <w:r>
        <w:rPr>
          <w:spacing w:val="-7"/>
        </w:rPr>
        <w:t xml:space="preserve"> </w:t>
      </w:r>
      <w:r>
        <w:t>payment</w:t>
      </w:r>
      <w:r>
        <w:rPr>
          <w:w w:val="99"/>
        </w:rPr>
        <w:t xml:space="preserve"> </w:t>
      </w:r>
      <w:r>
        <w:t>of</w:t>
      </w:r>
      <w:r>
        <w:rPr>
          <w:spacing w:val="-5"/>
        </w:rPr>
        <w:t xml:space="preserve"> </w:t>
      </w:r>
      <w:r>
        <w:t>one-half</w:t>
      </w:r>
      <w:r>
        <w:rPr>
          <w:spacing w:val="-4"/>
        </w:rPr>
        <w:t xml:space="preserve"> </w:t>
      </w:r>
      <w:r>
        <w:t>of</w:t>
      </w:r>
      <w:r>
        <w:rPr>
          <w:spacing w:val="-4"/>
        </w:rPr>
        <w:t xml:space="preserve"> </w:t>
      </w:r>
      <w:r>
        <w:t>tuition</w:t>
      </w:r>
      <w:r>
        <w:rPr>
          <w:spacing w:val="-4"/>
        </w:rPr>
        <w:t xml:space="preserve"> </w:t>
      </w:r>
      <w:r>
        <w:t>charges</w:t>
      </w:r>
      <w:r>
        <w:rPr>
          <w:spacing w:val="-5"/>
        </w:rPr>
        <w:t xml:space="preserve"> </w:t>
      </w:r>
      <w:r>
        <w:t>for</w:t>
      </w:r>
      <w:r>
        <w:rPr>
          <w:spacing w:val="-4"/>
        </w:rPr>
        <w:t xml:space="preserve"> </w:t>
      </w:r>
      <w:r>
        <w:t>graduate</w:t>
      </w:r>
      <w:r>
        <w:rPr>
          <w:spacing w:val="-4"/>
        </w:rPr>
        <w:t xml:space="preserve"> </w:t>
      </w:r>
      <w:r>
        <w:t>level</w:t>
      </w:r>
      <w:r w:rsidR="005608BC">
        <w:t xml:space="preserve"> </w:t>
      </w:r>
      <w:r>
        <w:t>courses.</w:t>
      </w:r>
      <w:r w:rsidRPr="005608BC">
        <w:rPr>
          <w:spacing w:val="54"/>
        </w:rPr>
        <w:t xml:space="preserve"> </w:t>
      </w:r>
      <w:r>
        <w:t>In</w:t>
      </w:r>
      <w:r w:rsidRPr="005608BC">
        <w:rPr>
          <w:spacing w:val="-3"/>
        </w:rPr>
        <w:t xml:space="preserve"> </w:t>
      </w:r>
      <w:r>
        <w:t>either</w:t>
      </w:r>
      <w:r w:rsidRPr="005608BC">
        <w:rPr>
          <w:spacing w:val="-3"/>
        </w:rPr>
        <w:t xml:space="preserve"> </w:t>
      </w:r>
      <w:r>
        <w:t>case,</w:t>
      </w:r>
      <w:r w:rsidRPr="005608BC">
        <w:rPr>
          <w:spacing w:val="-2"/>
        </w:rPr>
        <w:t xml:space="preserve"> </w:t>
      </w:r>
      <w:r>
        <w:t>courses</w:t>
      </w:r>
      <w:r w:rsidRPr="005608BC">
        <w:rPr>
          <w:spacing w:val="-3"/>
        </w:rPr>
        <w:t xml:space="preserve"> </w:t>
      </w:r>
      <w:r>
        <w:t>may</w:t>
      </w:r>
      <w:r w:rsidRPr="005608BC">
        <w:rPr>
          <w:spacing w:val="-3"/>
        </w:rPr>
        <w:t xml:space="preserve"> </w:t>
      </w:r>
      <w:r>
        <w:t>be</w:t>
      </w:r>
      <w:r w:rsidRPr="005608BC">
        <w:rPr>
          <w:spacing w:val="-3"/>
        </w:rPr>
        <w:t xml:space="preserve"> </w:t>
      </w:r>
      <w:r>
        <w:t>taken</w:t>
      </w:r>
      <w:r w:rsidRPr="005608BC">
        <w:rPr>
          <w:spacing w:val="-3"/>
        </w:rPr>
        <w:t xml:space="preserve"> </w:t>
      </w:r>
      <w:r>
        <w:t>during the</w:t>
      </w:r>
      <w:r w:rsidRPr="005608BC">
        <w:rPr>
          <w:spacing w:val="-4"/>
        </w:rPr>
        <w:t xml:space="preserve"> </w:t>
      </w:r>
      <w:r>
        <w:t>day,</w:t>
      </w:r>
      <w:r w:rsidRPr="005608BC">
        <w:rPr>
          <w:spacing w:val="-4"/>
        </w:rPr>
        <w:t xml:space="preserve"> </w:t>
      </w:r>
      <w:r>
        <w:t>evening,</w:t>
      </w:r>
      <w:r w:rsidRPr="005608BC">
        <w:rPr>
          <w:spacing w:val="-4"/>
        </w:rPr>
        <w:t xml:space="preserve"> </w:t>
      </w:r>
      <w:r>
        <w:t>summer,</w:t>
      </w:r>
      <w:r w:rsidRPr="005608BC">
        <w:rPr>
          <w:spacing w:val="-4"/>
        </w:rPr>
        <w:t xml:space="preserve"> </w:t>
      </w:r>
      <w:r>
        <w:t>and</w:t>
      </w:r>
      <w:r w:rsidRPr="005608BC">
        <w:rPr>
          <w:spacing w:val="-3"/>
        </w:rPr>
        <w:t xml:space="preserve"> </w:t>
      </w:r>
      <w:r>
        <w:t>interim</w:t>
      </w:r>
      <w:r w:rsidRPr="005608BC">
        <w:rPr>
          <w:spacing w:val="-4"/>
        </w:rPr>
        <w:t xml:space="preserve"> </w:t>
      </w:r>
      <w:r>
        <w:t>sessions,</w:t>
      </w:r>
      <w:r w:rsidRPr="005608BC">
        <w:rPr>
          <w:spacing w:val="-4"/>
        </w:rPr>
        <w:t xml:space="preserve"> </w:t>
      </w:r>
      <w:r>
        <w:t>and the</w:t>
      </w:r>
      <w:r w:rsidRPr="005608BC">
        <w:rPr>
          <w:spacing w:val="-5"/>
        </w:rPr>
        <w:t xml:space="preserve"> </w:t>
      </w:r>
      <w:r>
        <w:t>attending</w:t>
      </w:r>
      <w:r w:rsidRPr="005608BC">
        <w:rPr>
          <w:spacing w:val="-5"/>
        </w:rPr>
        <w:t xml:space="preserve"> </w:t>
      </w:r>
      <w:r>
        <w:t>student</w:t>
      </w:r>
      <w:r w:rsidRPr="005608BC">
        <w:rPr>
          <w:spacing w:val="-5"/>
        </w:rPr>
        <w:t xml:space="preserve"> </w:t>
      </w:r>
      <w:r>
        <w:t>shall</w:t>
      </w:r>
      <w:r w:rsidRPr="005608BC">
        <w:rPr>
          <w:spacing w:val="-5"/>
        </w:rPr>
        <w:t xml:space="preserve"> </w:t>
      </w:r>
      <w:r>
        <w:t>be</w:t>
      </w:r>
      <w:r w:rsidRPr="005608BC">
        <w:rPr>
          <w:spacing w:val="-5"/>
        </w:rPr>
        <w:t xml:space="preserve"> </w:t>
      </w:r>
      <w:r>
        <w:t>charged</w:t>
      </w:r>
      <w:r w:rsidRPr="005608BC">
        <w:rPr>
          <w:spacing w:val="-5"/>
        </w:rPr>
        <w:t xml:space="preserve"> </w:t>
      </w:r>
      <w:r>
        <w:t>all</w:t>
      </w:r>
      <w:r w:rsidRPr="005608BC">
        <w:rPr>
          <w:spacing w:val="-5"/>
        </w:rPr>
        <w:t xml:space="preserve"> </w:t>
      </w:r>
      <w:r>
        <w:t>other applicable</w:t>
      </w:r>
      <w:r w:rsidRPr="005608BC">
        <w:rPr>
          <w:spacing w:val="-6"/>
        </w:rPr>
        <w:t xml:space="preserve"> </w:t>
      </w:r>
      <w:r>
        <w:t>fees,</w:t>
      </w:r>
      <w:r w:rsidRPr="005608BC">
        <w:rPr>
          <w:spacing w:val="-5"/>
        </w:rPr>
        <w:t xml:space="preserve"> </w:t>
      </w:r>
      <w:r>
        <w:t>including,</w:t>
      </w:r>
      <w:r w:rsidRPr="005608BC">
        <w:rPr>
          <w:spacing w:val="-5"/>
        </w:rPr>
        <w:t xml:space="preserve"> </w:t>
      </w:r>
      <w:r>
        <w:t>but</w:t>
      </w:r>
      <w:r w:rsidRPr="005608BC">
        <w:rPr>
          <w:spacing w:val="-5"/>
        </w:rPr>
        <w:t xml:space="preserve"> </w:t>
      </w:r>
      <w:r>
        <w:t>not</w:t>
      </w:r>
      <w:r w:rsidRPr="005608BC">
        <w:rPr>
          <w:spacing w:val="-5"/>
        </w:rPr>
        <w:t xml:space="preserve"> </w:t>
      </w:r>
      <w:r>
        <w:t>limited</w:t>
      </w:r>
      <w:r w:rsidRPr="005608BC">
        <w:rPr>
          <w:spacing w:val="-6"/>
        </w:rPr>
        <w:t xml:space="preserve"> </w:t>
      </w:r>
      <w:r>
        <w:t>to, laboratory,</w:t>
      </w:r>
      <w:r w:rsidRPr="005608BC">
        <w:rPr>
          <w:spacing w:val="-5"/>
        </w:rPr>
        <w:t xml:space="preserve"> </w:t>
      </w:r>
      <w:r>
        <w:t>books,</w:t>
      </w:r>
      <w:r w:rsidRPr="005608BC">
        <w:rPr>
          <w:spacing w:val="-5"/>
        </w:rPr>
        <w:t xml:space="preserve"> </w:t>
      </w:r>
      <w:r>
        <w:t>and</w:t>
      </w:r>
      <w:r w:rsidRPr="005608BC">
        <w:rPr>
          <w:spacing w:val="-4"/>
        </w:rPr>
        <w:t xml:space="preserve"> </w:t>
      </w:r>
      <w:r>
        <w:t>supplies.</w:t>
      </w:r>
    </w:p>
    <w:p w14:paraId="02D00B82" w14:textId="77777777" w:rsidR="00500D5E" w:rsidRPr="004972D1" w:rsidRDefault="00500D5E">
      <w:pPr>
        <w:rPr>
          <w:rFonts w:ascii="Times New Roman" w:eastAsia="Times New Roman" w:hAnsi="Times New Roman" w:cs="Times New Roman"/>
          <w:sz w:val="17"/>
          <w:szCs w:val="17"/>
        </w:rPr>
      </w:pPr>
    </w:p>
    <w:p w14:paraId="3CC2BF7B" w14:textId="09AC1BFB" w:rsidR="00500D5E" w:rsidRDefault="00B06B53" w:rsidP="004972D1">
      <w:pPr>
        <w:pStyle w:val="BodyText"/>
        <w:spacing w:line="239" w:lineRule="auto"/>
        <w:ind w:left="3320" w:right="180"/>
      </w:pPr>
      <w:r>
        <w:t>"Certain</w:t>
      </w:r>
      <w:r>
        <w:rPr>
          <w:spacing w:val="-5"/>
        </w:rPr>
        <w:t xml:space="preserve"> </w:t>
      </w:r>
      <w:r>
        <w:t>members</w:t>
      </w:r>
      <w:r>
        <w:rPr>
          <w:spacing w:val="-4"/>
        </w:rPr>
        <w:t xml:space="preserve"> </w:t>
      </w:r>
      <w:r>
        <w:t>of</w:t>
      </w:r>
      <w:r>
        <w:rPr>
          <w:spacing w:val="-5"/>
        </w:rPr>
        <w:t xml:space="preserve"> </w:t>
      </w:r>
      <w:r>
        <w:t>the</w:t>
      </w:r>
      <w:r>
        <w:rPr>
          <w:spacing w:val="-4"/>
        </w:rPr>
        <w:t xml:space="preserve"> </w:t>
      </w:r>
      <w:r>
        <w:t>household"</w:t>
      </w:r>
      <w:r>
        <w:rPr>
          <w:spacing w:val="-5"/>
        </w:rPr>
        <w:t xml:space="preserve"> </w:t>
      </w:r>
      <w:r>
        <w:t>shall</w:t>
      </w:r>
      <w:r>
        <w:rPr>
          <w:spacing w:val="-4"/>
        </w:rPr>
        <w:t xml:space="preserve"> </w:t>
      </w:r>
      <w:r>
        <w:t>be</w:t>
      </w:r>
      <w:r>
        <w:rPr>
          <w:spacing w:val="-5"/>
        </w:rPr>
        <w:t xml:space="preserve"> </w:t>
      </w:r>
      <w:r>
        <w:t>defined to</w:t>
      </w:r>
      <w:r>
        <w:rPr>
          <w:spacing w:val="-3"/>
        </w:rPr>
        <w:t xml:space="preserve"> </w:t>
      </w:r>
      <w:r>
        <w:t>include</w:t>
      </w:r>
      <w:r>
        <w:rPr>
          <w:spacing w:val="-3"/>
        </w:rPr>
        <w:t xml:space="preserve"> </w:t>
      </w:r>
      <w:r>
        <w:t>a</w:t>
      </w:r>
      <w:r>
        <w:rPr>
          <w:spacing w:val="-4"/>
        </w:rPr>
        <w:t xml:space="preserve"> </w:t>
      </w:r>
      <w:r>
        <w:t>spouse,</w:t>
      </w:r>
      <w:r>
        <w:rPr>
          <w:spacing w:val="-3"/>
        </w:rPr>
        <w:t xml:space="preserve"> </w:t>
      </w:r>
      <w:r>
        <w:t>widow,</w:t>
      </w:r>
      <w:r>
        <w:rPr>
          <w:spacing w:val="-3"/>
        </w:rPr>
        <w:t xml:space="preserve"> </w:t>
      </w:r>
      <w:r>
        <w:t>widower,</w:t>
      </w:r>
      <w:r>
        <w:rPr>
          <w:spacing w:val="-3"/>
        </w:rPr>
        <w:t xml:space="preserve"> </w:t>
      </w:r>
      <w:r>
        <w:t>a</w:t>
      </w:r>
      <w:r>
        <w:rPr>
          <w:spacing w:val="-3"/>
        </w:rPr>
        <w:t xml:space="preserve"> </w:t>
      </w:r>
      <w:r>
        <w:t>domestic</w:t>
      </w:r>
      <w:r>
        <w:rPr>
          <w:w w:val="99"/>
        </w:rPr>
        <w:t xml:space="preserve"> </w:t>
      </w:r>
      <w:r>
        <w:t>partner</w:t>
      </w:r>
      <w:r>
        <w:rPr>
          <w:spacing w:val="-4"/>
        </w:rPr>
        <w:t xml:space="preserve"> </w:t>
      </w:r>
      <w:r>
        <w:t>(as</w:t>
      </w:r>
      <w:r>
        <w:rPr>
          <w:spacing w:val="-4"/>
        </w:rPr>
        <w:t xml:space="preserve"> </w:t>
      </w:r>
      <w:r>
        <w:t>defined</w:t>
      </w:r>
      <w:r>
        <w:rPr>
          <w:spacing w:val="-4"/>
        </w:rPr>
        <w:t xml:space="preserve"> </w:t>
      </w:r>
      <w:r>
        <w:t>in</w:t>
      </w:r>
      <w:r>
        <w:rPr>
          <w:spacing w:val="-4"/>
        </w:rPr>
        <w:t xml:space="preserve"> </w:t>
      </w:r>
      <w:r>
        <w:t>Section</w:t>
      </w:r>
      <w:r>
        <w:rPr>
          <w:spacing w:val="-4"/>
        </w:rPr>
        <w:t xml:space="preserve"> </w:t>
      </w:r>
      <w:r>
        <w:rPr>
          <w:spacing w:val="-1"/>
        </w:rPr>
        <w:t>B[2][a]</w:t>
      </w:r>
      <w:r>
        <w:rPr>
          <w:spacing w:val="-4"/>
        </w:rPr>
        <w:t xml:space="preserve"> </w:t>
      </w:r>
      <w:r>
        <w:t>of</w:t>
      </w:r>
      <w:r>
        <w:rPr>
          <w:spacing w:val="-4"/>
        </w:rPr>
        <w:t xml:space="preserve"> </w:t>
      </w:r>
      <w:r>
        <w:t>this</w:t>
      </w:r>
      <w:r>
        <w:rPr>
          <w:spacing w:val="-3"/>
        </w:rPr>
        <w:t xml:space="preserve"> </w:t>
      </w:r>
      <w:r>
        <w:t>Article),</w:t>
      </w:r>
      <w:r>
        <w:rPr>
          <w:spacing w:val="26"/>
        </w:rPr>
        <w:t xml:space="preserve"> </w:t>
      </w:r>
      <w:r>
        <w:t>or</w:t>
      </w:r>
      <w:r>
        <w:rPr>
          <w:spacing w:val="-4"/>
        </w:rPr>
        <w:t xml:space="preserve"> </w:t>
      </w:r>
      <w:r>
        <w:t>child</w:t>
      </w:r>
      <w:r>
        <w:rPr>
          <w:spacing w:val="-3"/>
        </w:rPr>
        <w:t xml:space="preserve"> </w:t>
      </w:r>
      <w:r>
        <w:t>who</w:t>
      </w:r>
      <w:r>
        <w:rPr>
          <w:spacing w:val="-4"/>
        </w:rPr>
        <w:t xml:space="preserve"> </w:t>
      </w:r>
      <w:r>
        <w:t>resides</w:t>
      </w:r>
      <w:r>
        <w:rPr>
          <w:spacing w:val="-3"/>
        </w:rPr>
        <w:t xml:space="preserve"> </w:t>
      </w:r>
      <w:r>
        <w:t>at</w:t>
      </w:r>
      <w:r>
        <w:rPr>
          <w:spacing w:val="-4"/>
        </w:rPr>
        <w:t xml:space="preserve"> </w:t>
      </w:r>
      <w:r>
        <w:t>the</w:t>
      </w:r>
      <w:r>
        <w:rPr>
          <w:spacing w:val="-3"/>
        </w:rPr>
        <w:t xml:space="preserve"> </w:t>
      </w:r>
      <w:r>
        <w:t>domicile</w:t>
      </w:r>
      <w:r>
        <w:rPr>
          <w:spacing w:val="-4"/>
        </w:rPr>
        <w:t xml:space="preserve"> </w:t>
      </w:r>
      <w:r>
        <w:t>of</w:t>
      </w:r>
      <w:r>
        <w:rPr>
          <w:spacing w:val="-3"/>
        </w:rPr>
        <w:t xml:space="preserve"> </w:t>
      </w:r>
      <w:r>
        <w:t>the</w:t>
      </w:r>
      <w:r>
        <w:rPr>
          <w:spacing w:val="-4"/>
        </w:rPr>
        <w:t xml:space="preserve"> </w:t>
      </w:r>
      <w:r>
        <w:t>full-time</w:t>
      </w:r>
      <w:r>
        <w:rPr>
          <w:w w:val="99"/>
        </w:rPr>
        <w:t xml:space="preserve"> </w:t>
      </w:r>
      <w:r>
        <w:t>bargaining</w:t>
      </w:r>
      <w:r>
        <w:rPr>
          <w:spacing w:val="-5"/>
        </w:rPr>
        <w:t xml:space="preserve"> </w:t>
      </w:r>
      <w:r>
        <w:t>unit</w:t>
      </w:r>
      <w:r>
        <w:rPr>
          <w:spacing w:val="-4"/>
        </w:rPr>
        <w:t xml:space="preserve"> </w:t>
      </w:r>
      <w:r>
        <w:t>member</w:t>
      </w:r>
      <w:r>
        <w:rPr>
          <w:spacing w:val="-4"/>
        </w:rPr>
        <w:t xml:space="preserve"> </w:t>
      </w:r>
      <w:r>
        <w:t>or</w:t>
      </w:r>
      <w:r>
        <w:rPr>
          <w:spacing w:val="-4"/>
        </w:rPr>
        <w:t xml:space="preserve"> </w:t>
      </w:r>
      <w:r>
        <w:t>who</w:t>
      </w:r>
      <w:r>
        <w:rPr>
          <w:spacing w:val="-4"/>
        </w:rPr>
        <w:t xml:space="preserve"> </w:t>
      </w:r>
      <w:r>
        <w:t>resided</w:t>
      </w:r>
      <w:r>
        <w:rPr>
          <w:spacing w:val="-4"/>
        </w:rPr>
        <w:t xml:space="preserve"> </w:t>
      </w:r>
      <w:r>
        <w:t>there</w:t>
      </w:r>
      <w:r>
        <w:rPr>
          <w:spacing w:val="-4"/>
        </w:rPr>
        <w:t xml:space="preserve"> </w:t>
      </w:r>
      <w:r>
        <w:t>at</w:t>
      </w:r>
      <w:r>
        <w:rPr>
          <w:spacing w:val="-4"/>
        </w:rPr>
        <w:t xml:space="preserve"> </w:t>
      </w:r>
      <w:r>
        <w:t>the</w:t>
      </w:r>
      <w:r>
        <w:rPr>
          <w:w w:val="99"/>
        </w:rPr>
        <w:t xml:space="preserve"> </w:t>
      </w:r>
      <w:r>
        <w:t>time</w:t>
      </w:r>
      <w:r>
        <w:rPr>
          <w:spacing w:val="-4"/>
        </w:rPr>
        <w:t xml:space="preserve"> </w:t>
      </w:r>
      <w:r>
        <w:t>of</w:t>
      </w:r>
      <w:r>
        <w:rPr>
          <w:spacing w:val="-4"/>
        </w:rPr>
        <w:t xml:space="preserve"> </w:t>
      </w:r>
      <w:r>
        <w:t>the</w:t>
      </w:r>
      <w:r>
        <w:rPr>
          <w:spacing w:val="-4"/>
        </w:rPr>
        <w:t xml:space="preserve"> </w:t>
      </w:r>
      <w:r>
        <w:t>bargaining</w:t>
      </w:r>
      <w:r>
        <w:rPr>
          <w:spacing w:val="-4"/>
        </w:rPr>
        <w:t xml:space="preserve"> </w:t>
      </w:r>
      <w:r>
        <w:t>unit</w:t>
      </w:r>
      <w:r>
        <w:rPr>
          <w:spacing w:val="53"/>
        </w:rPr>
        <w:t xml:space="preserve"> </w:t>
      </w:r>
      <w:r>
        <w:t>member's</w:t>
      </w:r>
      <w:r>
        <w:rPr>
          <w:spacing w:val="-4"/>
        </w:rPr>
        <w:t xml:space="preserve"> </w:t>
      </w:r>
      <w:r>
        <w:t>death.</w:t>
      </w:r>
      <w:r>
        <w:rPr>
          <w:spacing w:val="53"/>
        </w:rPr>
        <w:t xml:space="preserve"> </w:t>
      </w:r>
      <w:r>
        <w:t>"Child" is</w:t>
      </w:r>
      <w:r>
        <w:rPr>
          <w:spacing w:val="-4"/>
        </w:rPr>
        <w:t xml:space="preserve"> </w:t>
      </w:r>
      <w:r>
        <w:t>defined</w:t>
      </w:r>
      <w:r>
        <w:rPr>
          <w:spacing w:val="-4"/>
        </w:rPr>
        <w:t xml:space="preserve"> </w:t>
      </w:r>
      <w:r>
        <w:t>to</w:t>
      </w:r>
      <w:r>
        <w:rPr>
          <w:spacing w:val="-3"/>
        </w:rPr>
        <w:t xml:space="preserve"> </w:t>
      </w:r>
      <w:r>
        <w:t>mean</w:t>
      </w:r>
      <w:r>
        <w:rPr>
          <w:spacing w:val="-4"/>
        </w:rPr>
        <w:t xml:space="preserve"> </w:t>
      </w:r>
      <w:r>
        <w:t>an</w:t>
      </w:r>
      <w:r>
        <w:rPr>
          <w:spacing w:val="-4"/>
        </w:rPr>
        <w:t xml:space="preserve"> </w:t>
      </w:r>
      <w:r>
        <w:t>unmarried</w:t>
      </w:r>
      <w:r>
        <w:rPr>
          <w:spacing w:val="-3"/>
        </w:rPr>
        <w:t xml:space="preserve"> </w:t>
      </w:r>
      <w:r>
        <w:t>person,</w:t>
      </w:r>
      <w:r>
        <w:rPr>
          <w:spacing w:val="-4"/>
        </w:rPr>
        <w:t xml:space="preserve"> </w:t>
      </w:r>
      <w:r>
        <w:t>under</w:t>
      </w:r>
      <w:r>
        <w:rPr>
          <w:spacing w:val="-4"/>
        </w:rPr>
        <w:t xml:space="preserve"> </w:t>
      </w:r>
      <w:r>
        <w:t>age</w:t>
      </w:r>
      <w:r>
        <w:rPr>
          <w:w w:val="99"/>
        </w:rPr>
        <w:t xml:space="preserve"> </w:t>
      </w:r>
      <w:r>
        <w:t>twenty-four</w:t>
      </w:r>
      <w:r>
        <w:rPr>
          <w:spacing w:val="-4"/>
        </w:rPr>
        <w:t xml:space="preserve"> </w:t>
      </w:r>
      <w:r>
        <w:t>(24)</w:t>
      </w:r>
      <w:r>
        <w:rPr>
          <w:spacing w:val="-3"/>
        </w:rPr>
        <w:t xml:space="preserve"> </w:t>
      </w:r>
      <w:r>
        <w:t>who</w:t>
      </w:r>
      <w:r>
        <w:rPr>
          <w:spacing w:val="-4"/>
        </w:rPr>
        <w:t xml:space="preserve"> </w:t>
      </w:r>
      <w:r>
        <w:t>is</w:t>
      </w:r>
      <w:r>
        <w:rPr>
          <w:spacing w:val="-3"/>
        </w:rPr>
        <w:t xml:space="preserve"> </w:t>
      </w:r>
      <w:r>
        <w:t>the</w:t>
      </w:r>
      <w:r>
        <w:rPr>
          <w:spacing w:val="-4"/>
        </w:rPr>
        <w:t xml:space="preserve"> </w:t>
      </w:r>
      <w:r>
        <w:t>natural</w:t>
      </w:r>
      <w:r>
        <w:rPr>
          <w:spacing w:val="-3"/>
        </w:rPr>
        <w:t xml:space="preserve"> </w:t>
      </w:r>
      <w:r>
        <w:t>child,</w:t>
      </w:r>
      <w:r>
        <w:rPr>
          <w:spacing w:val="-3"/>
        </w:rPr>
        <w:t xml:space="preserve"> </w:t>
      </w:r>
      <w:r>
        <w:t>stepchild, or</w:t>
      </w:r>
      <w:r>
        <w:rPr>
          <w:spacing w:val="-4"/>
        </w:rPr>
        <w:t xml:space="preserve"> </w:t>
      </w:r>
      <w:r>
        <w:t>adopted</w:t>
      </w:r>
      <w:r>
        <w:rPr>
          <w:spacing w:val="-4"/>
        </w:rPr>
        <w:t xml:space="preserve"> </w:t>
      </w:r>
      <w:r>
        <w:t>child</w:t>
      </w:r>
      <w:r>
        <w:rPr>
          <w:spacing w:val="-3"/>
        </w:rPr>
        <w:t xml:space="preserve"> </w:t>
      </w:r>
      <w:r>
        <w:t>of</w:t>
      </w:r>
      <w:r>
        <w:rPr>
          <w:spacing w:val="-4"/>
        </w:rPr>
        <w:t xml:space="preserve"> </w:t>
      </w:r>
      <w:r>
        <w:t>the</w:t>
      </w:r>
      <w:r>
        <w:rPr>
          <w:spacing w:val="-3"/>
        </w:rPr>
        <w:t xml:space="preserve"> </w:t>
      </w:r>
      <w:r>
        <w:t>bargaining</w:t>
      </w:r>
      <w:r>
        <w:rPr>
          <w:spacing w:val="-4"/>
        </w:rPr>
        <w:t xml:space="preserve"> </w:t>
      </w:r>
      <w:r>
        <w:t>unit</w:t>
      </w:r>
      <w:r>
        <w:rPr>
          <w:spacing w:val="-3"/>
        </w:rPr>
        <w:t xml:space="preserve"> </w:t>
      </w:r>
      <w:r>
        <w:t>member.</w:t>
      </w:r>
      <w:r>
        <w:rPr>
          <w:spacing w:val="53"/>
        </w:rPr>
        <w:t xml:space="preserve"> </w:t>
      </w:r>
      <w:r>
        <w:t>In the</w:t>
      </w:r>
      <w:r>
        <w:rPr>
          <w:spacing w:val="-4"/>
        </w:rPr>
        <w:t xml:space="preserve"> </w:t>
      </w:r>
      <w:r>
        <w:t>case</w:t>
      </w:r>
      <w:r>
        <w:rPr>
          <w:spacing w:val="-3"/>
        </w:rPr>
        <w:t xml:space="preserve"> </w:t>
      </w:r>
      <w:r>
        <w:t>of</w:t>
      </w:r>
      <w:r>
        <w:rPr>
          <w:spacing w:val="-3"/>
        </w:rPr>
        <w:t xml:space="preserve"> </w:t>
      </w:r>
      <w:r>
        <w:t>a</w:t>
      </w:r>
      <w:r>
        <w:rPr>
          <w:spacing w:val="-4"/>
        </w:rPr>
        <w:t xml:space="preserve"> </w:t>
      </w:r>
      <w:r>
        <w:t>stepchild</w:t>
      </w:r>
      <w:r>
        <w:rPr>
          <w:spacing w:val="-3"/>
        </w:rPr>
        <w:t xml:space="preserve"> </w:t>
      </w:r>
      <w:r>
        <w:t>or</w:t>
      </w:r>
      <w:r>
        <w:rPr>
          <w:spacing w:val="-3"/>
        </w:rPr>
        <w:t xml:space="preserve"> </w:t>
      </w:r>
      <w:r>
        <w:t>adopted</w:t>
      </w:r>
      <w:r>
        <w:rPr>
          <w:spacing w:val="-4"/>
        </w:rPr>
        <w:t xml:space="preserve"> </w:t>
      </w:r>
      <w:r>
        <w:t>child,</w:t>
      </w:r>
      <w:r>
        <w:rPr>
          <w:spacing w:val="-3"/>
        </w:rPr>
        <w:t xml:space="preserve"> </w:t>
      </w:r>
      <w:r>
        <w:t>the</w:t>
      </w:r>
      <w:r>
        <w:rPr>
          <w:w w:val="99"/>
        </w:rPr>
        <w:t xml:space="preserve"> </w:t>
      </w:r>
      <w:r>
        <w:t>bargaining</w:t>
      </w:r>
      <w:r>
        <w:rPr>
          <w:spacing w:val="-7"/>
        </w:rPr>
        <w:t xml:space="preserve"> </w:t>
      </w:r>
      <w:r>
        <w:t>unit</w:t>
      </w:r>
      <w:r>
        <w:rPr>
          <w:spacing w:val="-6"/>
        </w:rPr>
        <w:t xml:space="preserve"> </w:t>
      </w:r>
      <w:r>
        <w:t>member</w:t>
      </w:r>
      <w:r>
        <w:rPr>
          <w:spacing w:val="-7"/>
        </w:rPr>
        <w:t xml:space="preserve"> </w:t>
      </w:r>
      <w:r>
        <w:t>must</w:t>
      </w:r>
      <w:r>
        <w:rPr>
          <w:spacing w:val="-6"/>
        </w:rPr>
        <w:t xml:space="preserve"> </w:t>
      </w:r>
      <w:r>
        <w:t>have</w:t>
      </w:r>
      <w:r>
        <w:rPr>
          <w:spacing w:val="-7"/>
        </w:rPr>
        <w:t xml:space="preserve"> </w:t>
      </w:r>
      <w:r>
        <w:t>assumed</w:t>
      </w:r>
      <w:r>
        <w:rPr>
          <w:spacing w:val="-6"/>
        </w:rPr>
        <w:t xml:space="preserve"> </w:t>
      </w:r>
      <w:r>
        <w:t>parental</w:t>
      </w:r>
      <w:r>
        <w:rPr>
          <w:w w:val="99"/>
        </w:rPr>
        <w:t xml:space="preserve"> </w:t>
      </w:r>
      <w:r>
        <w:t>responsibility</w:t>
      </w:r>
      <w:r>
        <w:rPr>
          <w:spacing w:val="-7"/>
        </w:rPr>
        <w:t xml:space="preserve"> </w:t>
      </w:r>
      <w:r>
        <w:t>before</w:t>
      </w:r>
      <w:r>
        <w:rPr>
          <w:spacing w:val="-7"/>
        </w:rPr>
        <w:t xml:space="preserve"> </w:t>
      </w:r>
      <w:r>
        <w:t>the</w:t>
      </w:r>
      <w:r>
        <w:rPr>
          <w:spacing w:val="-6"/>
        </w:rPr>
        <w:t xml:space="preserve"> </w:t>
      </w:r>
      <w:r>
        <w:t>child's</w:t>
      </w:r>
      <w:r>
        <w:rPr>
          <w:spacing w:val="-7"/>
        </w:rPr>
        <w:t xml:space="preserve"> </w:t>
      </w:r>
      <w:r>
        <w:t>thirteenth</w:t>
      </w:r>
      <w:r>
        <w:rPr>
          <w:spacing w:val="-7"/>
        </w:rPr>
        <w:t xml:space="preserve"> </w:t>
      </w:r>
      <w:r>
        <w:t>birthday.</w:t>
      </w:r>
      <w:r w:rsidR="005608BC">
        <w:t xml:space="preserve"> </w:t>
      </w:r>
      <w:r>
        <w:t>In</w:t>
      </w:r>
      <w:r>
        <w:rPr>
          <w:spacing w:val="-3"/>
        </w:rPr>
        <w:t xml:space="preserve"> </w:t>
      </w:r>
      <w:r>
        <w:t>case</w:t>
      </w:r>
      <w:r>
        <w:rPr>
          <w:spacing w:val="-2"/>
        </w:rPr>
        <w:t xml:space="preserve"> </w:t>
      </w:r>
      <w:r>
        <w:t>of</w:t>
      </w:r>
      <w:r>
        <w:rPr>
          <w:spacing w:val="-3"/>
        </w:rPr>
        <w:t xml:space="preserve"> </w:t>
      </w:r>
      <w:r>
        <w:t>a</w:t>
      </w:r>
      <w:r>
        <w:rPr>
          <w:spacing w:val="-2"/>
        </w:rPr>
        <w:t xml:space="preserve"> </w:t>
      </w:r>
      <w:r>
        <w:t>child</w:t>
      </w:r>
      <w:r>
        <w:rPr>
          <w:spacing w:val="-2"/>
        </w:rPr>
        <w:t xml:space="preserve"> </w:t>
      </w:r>
      <w:r>
        <w:t>who</w:t>
      </w:r>
      <w:r>
        <w:rPr>
          <w:spacing w:val="-3"/>
        </w:rPr>
        <w:t xml:space="preserve"> </w:t>
      </w:r>
      <w:r>
        <w:t>has</w:t>
      </w:r>
      <w:r>
        <w:rPr>
          <w:spacing w:val="-2"/>
        </w:rPr>
        <w:t xml:space="preserve"> </w:t>
      </w:r>
      <w:r>
        <w:t>served</w:t>
      </w:r>
      <w:r>
        <w:rPr>
          <w:spacing w:val="-2"/>
        </w:rPr>
        <w:t xml:space="preserve"> </w:t>
      </w:r>
      <w:r>
        <w:t>in</w:t>
      </w:r>
      <w:r>
        <w:rPr>
          <w:spacing w:val="-3"/>
        </w:rPr>
        <w:t xml:space="preserve"> </w:t>
      </w:r>
      <w:r>
        <w:t>the</w:t>
      </w:r>
      <w:r>
        <w:rPr>
          <w:spacing w:val="-2"/>
        </w:rPr>
        <w:t xml:space="preserve"> </w:t>
      </w:r>
      <w:r>
        <w:t>military service</w:t>
      </w:r>
      <w:r>
        <w:rPr>
          <w:spacing w:val="-6"/>
        </w:rPr>
        <w:t xml:space="preserve"> </w:t>
      </w:r>
      <w:r>
        <w:t>or</w:t>
      </w:r>
      <w:r>
        <w:rPr>
          <w:spacing w:val="-5"/>
        </w:rPr>
        <w:t xml:space="preserve"> </w:t>
      </w:r>
      <w:r>
        <w:t>in</w:t>
      </w:r>
      <w:r>
        <w:rPr>
          <w:spacing w:val="-6"/>
        </w:rPr>
        <w:t xml:space="preserve"> </w:t>
      </w:r>
      <w:r>
        <w:t>institutionalized</w:t>
      </w:r>
      <w:r>
        <w:rPr>
          <w:spacing w:val="-5"/>
        </w:rPr>
        <w:t xml:space="preserve"> </w:t>
      </w:r>
      <w:r>
        <w:t>social</w:t>
      </w:r>
      <w:r>
        <w:rPr>
          <w:spacing w:val="-5"/>
        </w:rPr>
        <w:t xml:space="preserve"> </w:t>
      </w:r>
      <w:r>
        <w:t>service,</w:t>
      </w:r>
      <w:r>
        <w:rPr>
          <w:spacing w:val="-6"/>
        </w:rPr>
        <w:t xml:space="preserve"> </w:t>
      </w:r>
      <w:r>
        <w:t>the</w:t>
      </w:r>
      <w:r>
        <w:rPr>
          <w:w w:val="99"/>
        </w:rPr>
        <w:t xml:space="preserve"> </w:t>
      </w:r>
      <w:r>
        <w:t>maximum</w:t>
      </w:r>
      <w:r>
        <w:rPr>
          <w:spacing w:val="-5"/>
        </w:rPr>
        <w:t xml:space="preserve"> </w:t>
      </w:r>
      <w:r>
        <w:t>age</w:t>
      </w:r>
      <w:r>
        <w:rPr>
          <w:spacing w:val="-5"/>
        </w:rPr>
        <w:t xml:space="preserve"> </w:t>
      </w:r>
      <w:r>
        <w:t>limit</w:t>
      </w:r>
      <w:r>
        <w:rPr>
          <w:spacing w:val="-5"/>
        </w:rPr>
        <w:t xml:space="preserve"> </w:t>
      </w:r>
      <w:r>
        <w:t>for</w:t>
      </w:r>
      <w:r>
        <w:rPr>
          <w:spacing w:val="-4"/>
        </w:rPr>
        <w:t xml:space="preserve"> </w:t>
      </w:r>
      <w:r>
        <w:t>tuition</w:t>
      </w:r>
      <w:r>
        <w:rPr>
          <w:spacing w:val="-5"/>
        </w:rPr>
        <w:t xml:space="preserve"> </w:t>
      </w:r>
      <w:r>
        <w:t>remission</w:t>
      </w:r>
      <w:r>
        <w:rPr>
          <w:spacing w:val="-5"/>
        </w:rPr>
        <w:t xml:space="preserve"> </w:t>
      </w:r>
      <w:r>
        <w:t>benefits</w:t>
      </w:r>
      <w:r>
        <w:rPr>
          <w:spacing w:val="-5"/>
        </w:rPr>
        <w:t xml:space="preserve"> </w:t>
      </w:r>
      <w:r>
        <w:t>is twenty-seven</w:t>
      </w:r>
      <w:r>
        <w:rPr>
          <w:spacing w:val="-6"/>
        </w:rPr>
        <w:t xml:space="preserve"> </w:t>
      </w:r>
      <w:r>
        <w:t>(27)</w:t>
      </w:r>
      <w:r>
        <w:rPr>
          <w:spacing w:val="-5"/>
        </w:rPr>
        <w:t xml:space="preserve"> </w:t>
      </w:r>
      <w:r>
        <w:t>years.</w:t>
      </w:r>
    </w:p>
    <w:p w14:paraId="4D68AD2A" w14:textId="77777777" w:rsidR="00BE252E" w:rsidRPr="004972D1" w:rsidRDefault="00BE252E">
      <w:pPr>
        <w:rPr>
          <w:rFonts w:ascii="Times New Roman" w:eastAsia="Times New Roman" w:hAnsi="Times New Roman" w:cs="Times New Roman"/>
          <w:sz w:val="17"/>
          <w:szCs w:val="17"/>
        </w:rPr>
      </w:pPr>
    </w:p>
    <w:p w14:paraId="192C9F6C" w14:textId="77777777" w:rsidR="00500D5E" w:rsidRDefault="00B06B53" w:rsidP="004972D1">
      <w:pPr>
        <w:pStyle w:val="BodyText"/>
        <w:numPr>
          <w:ilvl w:val="1"/>
          <w:numId w:val="7"/>
        </w:numPr>
        <w:tabs>
          <w:tab w:val="left" w:pos="3720"/>
        </w:tabs>
        <w:ind w:right="180" w:firstLine="0"/>
      </w:pPr>
      <w:r>
        <w:t>Adjunct</w:t>
      </w:r>
      <w:r>
        <w:rPr>
          <w:spacing w:val="-6"/>
        </w:rPr>
        <w:t xml:space="preserve"> </w:t>
      </w:r>
      <w:r>
        <w:t>members</w:t>
      </w:r>
      <w:r>
        <w:rPr>
          <w:spacing w:val="-5"/>
        </w:rPr>
        <w:t xml:space="preserve"> </w:t>
      </w:r>
      <w:r>
        <w:t>of</w:t>
      </w:r>
      <w:r>
        <w:rPr>
          <w:spacing w:val="-5"/>
        </w:rPr>
        <w:t xml:space="preserve"> </w:t>
      </w:r>
      <w:r>
        <w:t>the</w:t>
      </w:r>
      <w:r>
        <w:rPr>
          <w:spacing w:val="-5"/>
        </w:rPr>
        <w:t xml:space="preserve"> </w:t>
      </w:r>
      <w:r>
        <w:t>bargaining</w:t>
      </w:r>
      <w:r>
        <w:rPr>
          <w:spacing w:val="-6"/>
        </w:rPr>
        <w:t xml:space="preserve"> </w:t>
      </w:r>
      <w:r>
        <w:t>unit,</w:t>
      </w:r>
      <w:r>
        <w:rPr>
          <w:spacing w:val="-5"/>
        </w:rPr>
        <w:t xml:space="preserve"> </w:t>
      </w:r>
      <w:r>
        <w:t>during a</w:t>
      </w:r>
      <w:r>
        <w:rPr>
          <w:spacing w:val="-4"/>
        </w:rPr>
        <w:t xml:space="preserve"> </w:t>
      </w:r>
      <w:r>
        <w:t>semester</w:t>
      </w:r>
      <w:r>
        <w:rPr>
          <w:spacing w:val="-4"/>
        </w:rPr>
        <w:t xml:space="preserve"> </w:t>
      </w:r>
      <w:r>
        <w:t>in</w:t>
      </w:r>
      <w:r>
        <w:rPr>
          <w:spacing w:val="-4"/>
        </w:rPr>
        <w:t xml:space="preserve"> </w:t>
      </w:r>
      <w:r>
        <w:t>which</w:t>
      </w:r>
      <w:r>
        <w:rPr>
          <w:spacing w:val="-4"/>
        </w:rPr>
        <w:t xml:space="preserve"> </w:t>
      </w:r>
      <w:r>
        <w:t>they</w:t>
      </w:r>
      <w:r>
        <w:rPr>
          <w:spacing w:val="-4"/>
        </w:rPr>
        <w:t xml:space="preserve"> </w:t>
      </w:r>
      <w:r>
        <w:t>are</w:t>
      </w:r>
      <w:r>
        <w:rPr>
          <w:spacing w:val="-3"/>
        </w:rPr>
        <w:t xml:space="preserve"> </w:t>
      </w:r>
      <w:r>
        <w:t>teaching,</w:t>
      </w:r>
      <w:r>
        <w:rPr>
          <w:spacing w:val="-4"/>
        </w:rPr>
        <w:t xml:space="preserve"> </w:t>
      </w:r>
      <w:r>
        <w:t>may</w:t>
      </w:r>
      <w:r>
        <w:rPr>
          <w:spacing w:val="-4"/>
        </w:rPr>
        <w:t xml:space="preserve"> </w:t>
      </w:r>
      <w:r>
        <w:t>enroll</w:t>
      </w:r>
      <w:r>
        <w:rPr>
          <w:w w:val="99"/>
        </w:rPr>
        <w:t xml:space="preserve"> </w:t>
      </w:r>
      <w:r>
        <w:t>certain</w:t>
      </w:r>
      <w:r>
        <w:rPr>
          <w:spacing w:val="-4"/>
        </w:rPr>
        <w:t xml:space="preserve"> </w:t>
      </w:r>
      <w:r>
        <w:t>members</w:t>
      </w:r>
      <w:r>
        <w:rPr>
          <w:spacing w:val="-4"/>
        </w:rPr>
        <w:t xml:space="preserve"> </w:t>
      </w:r>
      <w:r>
        <w:t>of</w:t>
      </w:r>
      <w:r>
        <w:rPr>
          <w:spacing w:val="-3"/>
        </w:rPr>
        <w:t xml:space="preserve"> </w:t>
      </w:r>
      <w:r>
        <w:t>their</w:t>
      </w:r>
      <w:r>
        <w:rPr>
          <w:spacing w:val="-4"/>
        </w:rPr>
        <w:t xml:space="preserve"> </w:t>
      </w:r>
      <w:r>
        <w:t>household</w:t>
      </w:r>
      <w:r>
        <w:rPr>
          <w:spacing w:val="-4"/>
        </w:rPr>
        <w:t xml:space="preserve"> </w:t>
      </w:r>
      <w:r>
        <w:t>in</w:t>
      </w:r>
      <w:r>
        <w:rPr>
          <w:spacing w:val="-3"/>
        </w:rPr>
        <w:t xml:space="preserve"> </w:t>
      </w:r>
      <w:r>
        <w:t>one</w:t>
      </w:r>
      <w:r>
        <w:rPr>
          <w:spacing w:val="-4"/>
        </w:rPr>
        <w:t xml:space="preserve"> </w:t>
      </w:r>
      <w:r>
        <w:t>(1)</w:t>
      </w:r>
      <w:r>
        <w:rPr>
          <w:spacing w:val="-4"/>
        </w:rPr>
        <w:t xml:space="preserve"> </w:t>
      </w:r>
      <w:r>
        <w:t>three- credit</w:t>
      </w:r>
      <w:r>
        <w:rPr>
          <w:spacing w:val="-8"/>
        </w:rPr>
        <w:t xml:space="preserve"> </w:t>
      </w:r>
      <w:r>
        <w:t>undergraduate</w:t>
      </w:r>
      <w:r>
        <w:rPr>
          <w:spacing w:val="-7"/>
        </w:rPr>
        <w:t xml:space="preserve"> </w:t>
      </w:r>
      <w:r>
        <w:t>course</w:t>
      </w:r>
      <w:r>
        <w:rPr>
          <w:spacing w:val="-7"/>
        </w:rPr>
        <w:t xml:space="preserve"> </w:t>
      </w:r>
      <w:r>
        <w:t>exempt</w:t>
      </w:r>
      <w:r>
        <w:rPr>
          <w:spacing w:val="-7"/>
        </w:rPr>
        <w:t xml:space="preserve"> </w:t>
      </w:r>
      <w:r>
        <w:t>from</w:t>
      </w:r>
      <w:r>
        <w:rPr>
          <w:spacing w:val="-7"/>
        </w:rPr>
        <w:t xml:space="preserve"> </w:t>
      </w:r>
      <w:r>
        <w:t>the</w:t>
      </w:r>
      <w:r>
        <w:rPr>
          <w:w w:val="99"/>
        </w:rPr>
        <w:t xml:space="preserve"> </w:t>
      </w:r>
      <w:r>
        <w:t>payment</w:t>
      </w:r>
      <w:r>
        <w:rPr>
          <w:spacing w:val="-5"/>
        </w:rPr>
        <w:t xml:space="preserve"> </w:t>
      </w:r>
      <w:r>
        <w:t>of</w:t>
      </w:r>
      <w:r>
        <w:rPr>
          <w:spacing w:val="-4"/>
        </w:rPr>
        <w:t xml:space="preserve"> </w:t>
      </w:r>
      <w:r>
        <w:t>tuition,</w:t>
      </w:r>
      <w:r>
        <w:rPr>
          <w:spacing w:val="-4"/>
        </w:rPr>
        <w:t xml:space="preserve"> </w:t>
      </w:r>
      <w:r>
        <w:t>but</w:t>
      </w:r>
      <w:r>
        <w:rPr>
          <w:spacing w:val="-4"/>
        </w:rPr>
        <w:t xml:space="preserve"> </w:t>
      </w:r>
      <w:r>
        <w:t>shall</w:t>
      </w:r>
      <w:r>
        <w:rPr>
          <w:spacing w:val="-5"/>
        </w:rPr>
        <w:t xml:space="preserve"> </w:t>
      </w:r>
      <w:r>
        <w:t>be</w:t>
      </w:r>
      <w:r>
        <w:rPr>
          <w:spacing w:val="-4"/>
        </w:rPr>
        <w:t xml:space="preserve"> </w:t>
      </w:r>
      <w:r>
        <w:t>charged</w:t>
      </w:r>
      <w:r>
        <w:rPr>
          <w:spacing w:val="-4"/>
        </w:rPr>
        <w:t xml:space="preserve"> </w:t>
      </w:r>
      <w:r>
        <w:t>all</w:t>
      </w:r>
      <w:r>
        <w:rPr>
          <w:spacing w:val="-4"/>
        </w:rPr>
        <w:t xml:space="preserve"> </w:t>
      </w:r>
      <w:r>
        <w:t>other applicable</w:t>
      </w:r>
      <w:r>
        <w:rPr>
          <w:spacing w:val="-3"/>
        </w:rPr>
        <w:t xml:space="preserve"> </w:t>
      </w:r>
      <w:r>
        <w:t>fees.</w:t>
      </w:r>
      <w:r>
        <w:rPr>
          <w:spacing w:val="54"/>
        </w:rPr>
        <w:t xml:space="preserve"> </w:t>
      </w:r>
      <w:r>
        <w:t>Summer</w:t>
      </w:r>
      <w:r>
        <w:rPr>
          <w:spacing w:val="-3"/>
        </w:rPr>
        <w:t xml:space="preserve"> </w:t>
      </w:r>
      <w:r>
        <w:t>Session</w:t>
      </w:r>
      <w:r>
        <w:rPr>
          <w:spacing w:val="-3"/>
        </w:rPr>
        <w:t xml:space="preserve"> </w:t>
      </w:r>
      <w:r>
        <w:t>I</w:t>
      </w:r>
      <w:r>
        <w:rPr>
          <w:spacing w:val="-3"/>
        </w:rPr>
        <w:t xml:space="preserve"> </w:t>
      </w:r>
      <w:r>
        <w:t>and</w:t>
      </w:r>
      <w:r>
        <w:rPr>
          <w:spacing w:val="-3"/>
        </w:rPr>
        <w:t xml:space="preserve"> </w:t>
      </w:r>
      <w:r>
        <w:t>II</w:t>
      </w:r>
      <w:r>
        <w:rPr>
          <w:spacing w:val="-3"/>
        </w:rPr>
        <w:t xml:space="preserve"> </w:t>
      </w:r>
      <w:r>
        <w:t>shall</w:t>
      </w:r>
      <w:r>
        <w:rPr>
          <w:spacing w:val="-3"/>
        </w:rPr>
        <w:t xml:space="preserve"> </w:t>
      </w:r>
      <w:r>
        <w:t>be</w:t>
      </w:r>
      <w:r>
        <w:rPr>
          <w:w w:val="99"/>
        </w:rPr>
        <w:t xml:space="preserve"> </w:t>
      </w:r>
      <w:r>
        <w:t>deemed</w:t>
      </w:r>
      <w:r>
        <w:rPr>
          <w:spacing w:val="-4"/>
        </w:rPr>
        <w:t xml:space="preserve"> </w:t>
      </w:r>
      <w:r>
        <w:t>a</w:t>
      </w:r>
      <w:r>
        <w:rPr>
          <w:spacing w:val="-3"/>
        </w:rPr>
        <w:t xml:space="preserve"> </w:t>
      </w:r>
      <w:r>
        <w:t>single</w:t>
      </w:r>
      <w:r>
        <w:rPr>
          <w:spacing w:val="-4"/>
        </w:rPr>
        <w:t xml:space="preserve"> </w:t>
      </w:r>
      <w:r>
        <w:t>semester</w:t>
      </w:r>
      <w:r>
        <w:rPr>
          <w:spacing w:val="-3"/>
        </w:rPr>
        <w:t xml:space="preserve"> </w:t>
      </w:r>
      <w:r>
        <w:t>for</w:t>
      </w:r>
      <w:r>
        <w:rPr>
          <w:spacing w:val="-4"/>
        </w:rPr>
        <w:t xml:space="preserve"> </w:t>
      </w:r>
      <w:r>
        <w:t>this</w:t>
      </w:r>
      <w:r>
        <w:rPr>
          <w:spacing w:val="-3"/>
        </w:rPr>
        <w:t xml:space="preserve"> </w:t>
      </w:r>
      <w:r>
        <w:t>purpose.</w:t>
      </w:r>
      <w:r>
        <w:rPr>
          <w:spacing w:val="53"/>
        </w:rPr>
        <w:t xml:space="preserve"> </w:t>
      </w:r>
      <w:r>
        <w:t>"Certain members</w:t>
      </w:r>
      <w:r>
        <w:rPr>
          <w:spacing w:val="-4"/>
        </w:rPr>
        <w:t xml:space="preserve"> </w:t>
      </w:r>
      <w:r>
        <w:t>of</w:t>
      </w:r>
      <w:r>
        <w:rPr>
          <w:spacing w:val="-3"/>
        </w:rPr>
        <w:t xml:space="preserve"> </w:t>
      </w:r>
      <w:r>
        <w:t>their</w:t>
      </w:r>
      <w:r>
        <w:rPr>
          <w:spacing w:val="-4"/>
        </w:rPr>
        <w:t xml:space="preserve"> </w:t>
      </w:r>
      <w:r>
        <w:t>household"</w:t>
      </w:r>
      <w:r>
        <w:rPr>
          <w:spacing w:val="-3"/>
        </w:rPr>
        <w:t xml:space="preserve"> </w:t>
      </w:r>
      <w:r>
        <w:t>shall</w:t>
      </w:r>
      <w:r>
        <w:rPr>
          <w:spacing w:val="-4"/>
        </w:rPr>
        <w:t xml:space="preserve"> </w:t>
      </w:r>
      <w:r>
        <w:t>be</w:t>
      </w:r>
      <w:r>
        <w:rPr>
          <w:spacing w:val="-3"/>
        </w:rPr>
        <w:t xml:space="preserve"> </w:t>
      </w:r>
      <w:r>
        <w:t>defined</w:t>
      </w:r>
      <w:r>
        <w:rPr>
          <w:spacing w:val="-4"/>
        </w:rPr>
        <w:t xml:space="preserve"> </w:t>
      </w:r>
      <w:r>
        <w:t>as</w:t>
      </w:r>
      <w:r>
        <w:rPr>
          <w:spacing w:val="-3"/>
        </w:rPr>
        <w:t xml:space="preserve"> </w:t>
      </w:r>
      <w:r>
        <w:t>in the</w:t>
      </w:r>
      <w:r>
        <w:rPr>
          <w:spacing w:val="-9"/>
        </w:rPr>
        <w:t xml:space="preserve"> </w:t>
      </w:r>
      <w:r>
        <w:t>preceding</w:t>
      </w:r>
      <w:r>
        <w:rPr>
          <w:spacing w:val="-9"/>
        </w:rPr>
        <w:t xml:space="preserve"> </w:t>
      </w:r>
      <w:r>
        <w:t>paragraph.</w:t>
      </w:r>
    </w:p>
    <w:p w14:paraId="5FECBC43" w14:textId="77777777" w:rsidR="00500D5E" w:rsidRPr="004972D1" w:rsidRDefault="00500D5E">
      <w:pPr>
        <w:rPr>
          <w:rFonts w:ascii="Times New Roman" w:eastAsia="Times New Roman" w:hAnsi="Times New Roman" w:cs="Times New Roman"/>
          <w:sz w:val="17"/>
          <w:szCs w:val="17"/>
        </w:rPr>
      </w:pPr>
    </w:p>
    <w:p w14:paraId="17FF41DD" w14:textId="2ABA16E5" w:rsidR="00500D5E" w:rsidRPr="005608BC" w:rsidRDefault="00B06B53" w:rsidP="004972D1">
      <w:pPr>
        <w:pStyle w:val="BodyText"/>
        <w:numPr>
          <w:ilvl w:val="1"/>
          <w:numId w:val="7"/>
        </w:numPr>
        <w:tabs>
          <w:tab w:val="left" w:pos="3647"/>
        </w:tabs>
        <w:ind w:right="180" w:firstLine="0"/>
      </w:pPr>
      <w:r>
        <w:t>Adjunct</w:t>
      </w:r>
      <w:r>
        <w:rPr>
          <w:spacing w:val="-5"/>
        </w:rPr>
        <w:t xml:space="preserve"> </w:t>
      </w:r>
      <w:r>
        <w:t>members</w:t>
      </w:r>
      <w:r>
        <w:rPr>
          <w:spacing w:val="-5"/>
        </w:rPr>
        <w:t xml:space="preserve"> </w:t>
      </w:r>
      <w:r>
        <w:t>of</w:t>
      </w:r>
      <w:r>
        <w:rPr>
          <w:spacing w:val="-4"/>
        </w:rPr>
        <w:t xml:space="preserve"> </w:t>
      </w:r>
      <w:r>
        <w:t>the</w:t>
      </w:r>
      <w:r>
        <w:rPr>
          <w:spacing w:val="-5"/>
        </w:rPr>
        <w:t xml:space="preserve"> </w:t>
      </w:r>
      <w:r>
        <w:t>bargaining</w:t>
      </w:r>
      <w:r>
        <w:rPr>
          <w:spacing w:val="-4"/>
        </w:rPr>
        <w:t xml:space="preserve"> </w:t>
      </w:r>
      <w:r>
        <w:t>unit</w:t>
      </w:r>
      <w:r>
        <w:rPr>
          <w:spacing w:val="-5"/>
        </w:rPr>
        <w:t xml:space="preserve"> </w:t>
      </w:r>
      <w:r>
        <w:t>who have</w:t>
      </w:r>
      <w:r>
        <w:rPr>
          <w:spacing w:val="-4"/>
        </w:rPr>
        <w:t xml:space="preserve"> </w:t>
      </w:r>
      <w:r>
        <w:t>taught</w:t>
      </w:r>
      <w:r>
        <w:rPr>
          <w:spacing w:val="-3"/>
        </w:rPr>
        <w:t xml:space="preserve"> </w:t>
      </w:r>
      <w:r>
        <w:t>more</w:t>
      </w:r>
      <w:r>
        <w:rPr>
          <w:spacing w:val="-4"/>
        </w:rPr>
        <w:t xml:space="preserve"> </w:t>
      </w:r>
      <w:r>
        <w:t>than</w:t>
      </w:r>
      <w:r>
        <w:rPr>
          <w:spacing w:val="-3"/>
        </w:rPr>
        <w:t xml:space="preserve"> </w:t>
      </w:r>
      <w:r>
        <w:t>six</w:t>
      </w:r>
      <w:r>
        <w:rPr>
          <w:spacing w:val="-4"/>
        </w:rPr>
        <w:t xml:space="preserve"> </w:t>
      </w:r>
      <w:r>
        <w:t>(6)</w:t>
      </w:r>
      <w:r>
        <w:rPr>
          <w:spacing w:val="-3"/>
        </w:rPr>
        <w:t xml:space="preserve"> </w:t>
      </w:r>
      <w:r>
        <w:t>courses</w:t>
      </w:r>
      <w:r>
        <w:rPr>
          <w:spacing w:val="-4"/>
        </w:rPr>
        <w:t xml:space="preserve"> </w:t>
      </w:r>
      <w:r>
        <w:t>over</w:t>
      </w:r>
      <w:r>
        <w:rPr>
          <w:spacing w:val="-3"/>
        </w:rPr>
        <w:t xml:space="preserve"> </w:t>
      </w:r>
      <w:r>
        <w:t>the</w:t>
      </w:r>
      <w:r>
        <w:rPr>
          <w:w w:val="99"/>
        </w:rPr>
        <w:t xml:space="preserve"> </w:t>
      </w:r>
      <w:r>
        <w:t>preceding</w:t>
      </w:r>
      <w:r>
        <w:rPr>
          <w:spacing w:val="-5"/>
        </w:rPr>
        <w:t xml:space="preserve"> </w:t>
      </w:r>
      <w:r>
        <w:lastRenderedPageBreak/>
        <w:t>three-year</w:t>
      </w:r>
      <w:r>
        <w:rPr>
          <w:spacing w:val="-4"/>
        </w:rPr>
        <w:t xml:space="preserve"> </w:t>
      </w:r>
      <w:r>
        <w:t>period,</w:t>
      </w:r>
      <w:r>
        <w:rPr>
          <w:spacing w:val="-5"/>
        </w:rPr>
        <w:t xml:space="preserve"> </w:t>
      </w:r>
      <w:r>
        <w:t>and</w:t>
      </w:r>
      <w:r>
        <w:rPr>
          <w:spacing w:val="-4"/>
        </w:rPr>
        <w:t xml:space="preserve"> </w:t>
      </w:r>
      <w:r>
        <w:t>who</w:t>
      </w:r>
      <w:r>
        <w:rPr>
          <w:spacing w:val="-4"/>
        </w:rPr>
        <w:t xml:space="preserve"> </w:t>
      </w:r>
      <w:r>
        <w:t>are</w:t>
      </w:r>
      <w:r>
        <w:rPr>
          <w:spacing w:val="-5"/>
        </w:rPr>
        <w:t xml:space="preserve"> </w:t>
      </w:r>
      <w:r>
        <w:t>eligible</w:t>
      </w:r>
      <w:r>
        <w:rPr>
          <w:spacing w:val="-4"/>
        </w:rPr>
        <w:t xml:space="preserve"> </w:t>
      </w:r>
      <w:r>
        <w:t>to enroll</w:t>
      </w:r>
      <w:r>
        <w:rPr>
          <w:spacing w:val="-5"/>
        </w:rPr>
        <w:t xml:space="preserve"> </w:t>
      </w:r>
      <w:r>
        <w:t>in</w:t>
      </w:r>
      <w:r>
        <w:rPr>
          <w:spacing w:val="-4"/>
        </w:rPr>
        <w:t xml:space="preserve"> </w:t>
      </w:r>
      <w:r>
        <w:t>graduate</w:t>
      </w:r>
      <w:r>
        <w:rPr>
          <w:spacing w:val="-4"/>
        </w:rPr>
        <w:t xml:space="preserve"> </w:t>
      </w:r>
      <w:r>
        <w:t>courses</w:t>
      </w:r>
      <w:r>
        <w:rPr>
          <w:spacing w:val="-5"/>
        </w:rPr>
        <w:t xml:space="preserve"> </w:t>
      </w:r>
      <w:r>
        <w:t>at</w:t>
      </w:r>
      <w:r>
        <w:rPr>
          <w:spacing w:val="-4"/>
        </w:rPr>
        <w:t xml:space="preserve"> </w:t>
      </w:r>
      <w:r>
        <w:t>Rider,</w:t>
      </w:r>
      <w:r>
        <w:rPr>
          <w:spacing w:val="-4"/>
        </w:rPr>
        <w:t xml:space="preserve"> </w:t>
      </w:r>
      <w:r>
        <w:t>shall</w:t>
      </w:r>
      <w:r>
        <w:rPr>
          <w:spacing w:val="-5"/>
        </w:rPr>
        <w:t xml:space="preserve"> </w:t>
      </w:r>
      <w:r>
        <w:t>receive</w:t>
      </w:r>
      <w:r>
        <w:rPr>
          <w:spacing w:val="-4"/>
        </w:rPr>
        <w:t xml:space="preserve"> </w:t>
      </w:r>
      <w:r>
        <w:t>a</w:t>
      </w:r>
      <w:r w:rsidR="005608BC">
        <w:t>n</w:t>
      </w:r>
      <w:r>
        <w:rPr>
          <w:w w:val="99"/>
        </w:rPr>
        <w:t xml:space="preserve"> </w:t>
      </w:r>
      <w:r>
        <w:t>internal</w:t>
      </w:r>
      <w:r>
        <w:rPr>
          <w:spacing w:val="-4"/>
        </w:rPr>
        <w:t xml:space="preserve"> </w:t>
      </w:r>
      <w:r>
        <w:t>tuition</w:t>
      </w:r>
      <w:r>
        <w:rPr>
          <w:spacing w:val="-4"/>
        </w:rPr>
        <w:t xml:space="preserve"> </w:t>
      </w:r>
      <w:r>
        <w:t>remission</w:t>
      </w:r>
      <w:r>
        <w:rPr>
          <w:spacing w:val="-3"/>
        </w:rPr>
        <w:t xml:space="preserve"> </w:t>
      </w:r>
      <w:r>
        <w:t>benefit</w:t>
      </w:r>
      <w:r>
        <w:rPr>
          <w:spacing w:val="-4"/>
        </w:rPr>
        <w:t xml:space="preserve"> </w:t>
      </w:r>
      <w:r>
        <w:t>of</w:t>
      </w:r>
      <w:r>
        <w:rPr>
          <w:spacing w:val="-3"/>
        </w:rPr>
        <w:t xml:space="preserve"> </w:t>
      </w:r>
      <w:r>
        <w:t>75%</w:t>
      </w:r>
      <w:r>
        <w:rPr>
          <w:spacing w:val="-4"/>
        </w:rPr>
        <w:t xml:space="preserve"> </w:t>
      </w:r>
      <w:r>
        <w:t>of</w:t>
      </w:r>
      <w:r>
        <w:rPr>
          <w:spacing w:val="-4"/>
        </w:rPr>
        <w:t xml:space="preserve"> </w:t>
      </w:r>
      <w:r>
        <w:t>the</w:t>
      </w:r>
      <w:r>
        <w:rPr>
          <w:w w:val="99"/>
        </w:rPr>
        <w:t xml:space="preserve"> </w:t>
      </w:r>
      <w:r>
        <w:t>tuition</w:t>
      </w:r>
      <w:r>
        <w:rPr>
          <w:spacing w:val="-5"/>
        </w:rPr>
        <w:t xml:space="preserve"> </w:t>
      </w:r>
      <w:r>
        <w:t>charges,</w:t>
      </w:r>
      <w:r>
        <w:rPr>
          <w:spacing w:val="-5"/>
        </w:rPr>
        <w:t xml:space="preserve"> </w:t>
      </w:r>
      <w:r>
        <w:t>but</w:t>
      </w:r>
      <w:r>
        <w:rPr>
          <w:spacing w:val="-4"/>
        </w:rPr>
        <w:t xml:space="preserve"> </w:t>
      </w:r>
      <w:r>
        <w:t>shall</w:t>
      </w:r>
      <w:r>
        <w:rPr>
          <w:spacing w:val="-5"/>
        </w:rPr>
        <w:t xml:space="preserve"> </w:t>
      </w:r>
      <w:r>
        <w:t>be</w:t>
      </w:r>
      <w:r>
        <w:rPr>
          <w:spacing w:val="-4"/>
        </w:rPr>
        <w:t xml:space="preserve"> </w:t>
      </w:r>
      <w:r>
        <w:t>charged</w:t>
      </w:r>
      <w:r>
        <w:rPr>
          <w:spacing w:val="-5"/>
        </w:rPr>
        <w:t xml:space="preserve"> </w:t>
      </w:r>
      <w:r>
        <w:t>all</w:t>
      </w:r>
      <w:r>
        <w:rPr>
          <w:spacing w:val="-5"/>
        </w:rPr>
        <w:t xml:space="preserve"> </w:t>
      </w:r>
      <w:r>
        <w:t>other applicable</w:t>
      </w:r>
      <w:r>
        <w:rPr>
          <w:spacing w:val="-5"/>
        </w:rPr>
        <w:t xml:space="preserve"> </w:t>
      </w:r>
      <w:r>
        <w:t>fees.</w:t>
      </w:r>
      <w:r>
        <w:rPr>
          <w:spacing w:val="49"/>
        </w:rPr>
        <w:t xml:space="preserve"> </w:t>
      </w:r>
      <w:r>
        <w:t>Part-time</w:t>
      </w:r>
      <w:r>
        <w:rPr>
          <w:spacing w:val="-5"/>
        </w:rPr>
        <w:t xml:space="preserve"> </w:t>
      </w:r>
      <w:r>
        <w:t>seasonal</w:t>
      </w:r>
      <w:r>
        <w:rPr>
          <w:spacing w:val="-5"/>
        </w:rPr>
        <w:t xml:space="preserve"> </w:t>
      </w:r>
      <w:r>
        <w:t>members</w:t>
      </w:r>
      <w:r>
        <w:rPr>
          <w:spacing w:val="-5"/>
        </w:rPr>
        <w:t xml:space="preserve"> </w:t>
      </w:r>
      <w:r>
        <w:t>of</w:t>
      </w:r>
      <w:r>
        <w:rPr>
          <w:spacing w:val="-5"/>
        </w:rPr>
        <w:t xml:space="preserve"> </w:t>
      </w:r>
      <w:r>
        <w:t>the</w:t>
      </w:r>
      <w:r>
        <w:rPr>
          <w:w w:val="99"/>
        </w:rPr>
        <w:t xml:space="preserve"> </w:t>
      </w:r>
      <w:r>
        <w:t>professional</w:t>
      </w:r>
      <w:r>
        <w:rPr>
          <w:spacing w:val="-5"/>
        </w:rPr>
        <w:t xml:space="preserve"> </w:t>
      </w:r>
      <w:r>
        <w:t>athletic</w:t>
      </w:r>
      <w:r>
        <w:rPr>
          <w:spacing w:val="-4"/>
        </w:rPr>
        <w:t xml:space="preserve"> </w:t>
      </w:r>
      <w:r>
        <w:t>staff,</w:t>
      </w:r>
      <w:r>
        <w:rPr>
          <w:spacing w:val="-5"/>
        </w:rPr>
        <w:t xml:space="preserve"> </w:t>
      </w:r>
      <w:r>
        <w:t>who</w:t>
      </w:r>
      <w:r>
        <w:rPr>
          <w:spacing w:val="-4"/>
        </w:rPr>
        <w:t xml:space="preserve"> </w:t>
      </w:r>
      <w:r>
        <w:t>are</w:t>
      </w:r>
      <w:r>
        <w:rPr>
          <w:spacing w:val="-5"/>
        </w:rPr>
        <w:t xml:space="preserve"> </w:t>
      </w:r>
      <w:r>
        <w:t>eligible</w:t>
      </w:r>
      <w:r>
        <w:rPr>
          <w:spacing w:val="-4"/>
        </w:rPr>
        <w:t xml:space="preserve"> </w:t>
      </w:r>
      <w:r>
        <w:t>to</w:t>
      </w:r>
      <w:r>
        <w:rPr>
          <w:spacing w:val="-5"/>
        </w:rPr>
        <w:t xml:space="preserve"> </w:t>
      </w:r>
      <w:r>
        <w:t>enroll</w:t>
      </w:r>
      <w:r>
        <w:rPr>
          <w:w w:val="99"/>
        </w:rPr>
        <w:t xml:space="preserve"> </w:t>
      </w:r>
      <w:r>
        <w:t>in</w:t>
      </w:r>
      <w:r>
        <w:rPr>
          <w:spacing w:val="-4"/>
        </w:rPr>
        <w:t xml:space="preserve"> </w:t>
      </w:r>
      <w:r>
        <w:t>graduate</w:t>
      </w:r>
      <w:r>
        <w:rPr>
          <w:spacing w:val="-3"/>
        </w:rPr>
        <w:t xml:space="preserve"> </w:t>
      </w:r>
      <w:r>
        <w:t>courses</w:t>
      </w:r>
      <w:r>
        <w:rPr>
          <w:spacing w:val="-4"/>
        </w:rPr>
        <w:t xml:space="preserve"> </w:t>
      </w:r>
      <w:r>
        <w:t>at</w:t>
      </w:r>
      <w:r>
        <w:rPr>
          <w:spacing w:val="-3"/>
        </w:rPr>
        <w:t xml:space="preserve"> </w:t>
      </w:r>
      <w:r>
        <w:t>Rider,</w:t>
      </w:r>
      <w:r>
        <w:rPr>
          <w:spacing w:val="53"/>
        </w:rPr>
        <w:t xml:space="preserve"> </w:t>
      </w:r>
      <w:r>
        <w:t>shall</w:t>
      </w:r>
      <w:r>
        <w:rPr>
          <w:spacing w:val="-3"/>
        </w:rPr>
        <w:t xml:space="preserve"> </w:t>
      </w:r>
      <w:r>
        <w:t>receive</w:t>
      </w:r>
      <w:r>
        <w:rPr>
          <w:spacing w:val="-3"/>
        </w:rPr>
        <w:t xml:space="preserve"> </w:t>
      </w:r>
      <w:r>
        <w:t>an internal</w:t>
      </w:r>
      <w:r>
        <w:rPr>
          <w:spacing w:val="-4"/>
        </w:rPr>
        <w:t xml:space="preserve"> </w:t>
      </w:r>
      <w:r>
        <w:t>tuition</w:t>
      </w:r>
      <w:r>
        <w:rPr>
          <w:spacing w:val="-4"/>
        </w:rPr>
        <w:t xml:space="preserve"> </w:t>
      </w:r>
      <w:r>
        <w:t>remission</w:t>
      </w:r>
      <w:r>
        <w:rPr>
          <w:spacing w:val="-3"/>
        </w:rPr>
        <w:t xml:space="preserve"> </w:t>
      </w:r>
      <w:r>
        <w:t>benefit</w:t>
      </w:r>
      <w:r>
        <w:rPr>
          <w:spacing w:val="-4"/>
        </w:rPr>
        <w:t xml:space="preserve"> </w:t>
      </w:r>
      <w:r>
        <w:t>of</w:t>
      </w:r>
      <w:r>
        <w:rPr>
          <w:spacing w:val="-3"/>
        </w:rPr>
        <w:t xml:space="preserve"> </w:t>
      </w:r>
      <w:r>
        <w:t>75%</w:t>
      </w:r>
      <w:r>
        <w:rPr>
          <w:spacing w:val="-4"/>
        </w:rPr>
        <w:t xml:space="preserve"> </w:t>
      </w:r>
      <w:r>
        <w:t>of</w:t>
      </w:r>
      <w:r>
        <w:rPr>
          <w:spacing w:val="-4"/>
        </w:rPr>
        <w:t xml:space="preserve"> </w:t>
      </w:r>
      <w:r>
        <w:t>the</w:t>
      </w:r>
      <w:r>
        <w:rPr>
          <w:w w:val="99"/>
        </w:rPr>
        <w:t xml:space="preserve"> </w:t>
      </w:r>
      <w:r>
        <w:t>tuition</w:t>
      </w:r>
      <w:r>
        <w:rPr>
          <w:spacing w:val="-3"/>
        </w:rPr>
        <w:t xml:space="preserve"> </w:t>
      </w:r>
      <w:r>
        <w:t>charges</w:t>
      </w:r>
      <w:r>
        <w:rPr>
          <w:spacing w:val="-3"/>
        </w:rPr>
        <w:t xml:space="preserve"> </w:t>
      </w:r>
      <w:r>
        <w:t>for</w:t>
      </w:r>
      <w:r>
        <w:rPr>
          <w:spacing w:val="-2"/>
        </w:rPr>
        <w:t xml:space="preserve"> </w:t>
      </w:r>
      <w:r>
        <w:t>up</w:t>
      </w:r>
      <w:r>
        <w:rPr>
          <w:spacing w:val="-3"/>
        </w:rPr>
        <w:t xml:space="preserve"> </w:t>
      </w:r>
      <w:r>
        <w:t>to</w:t>
      </w:r>
      <w:r>
        <w:rPr>
          <w:spacing w:val="-2"/>
        </w:rPr>
        <w:t xml:space="preserve"> </w:t>
      </w:r>
      <w:r>
        <w:t>three</w:t>
      </w:r>
      <w:r>
        <w:rPr>
          <w:spacing w:val="-3"/>
        </w:rPr>
        <w:t xml:space="preserve"> </w:t>
      </w:r>
      <w:r>
        <w:t>courses</w:t>
      </w:r>
      <w:r>
        <w:rPr>
          <w:spacing w:val="-2"/>
        </w:rPr>
        <w:t xml:space="preserve"> </w:t>
      </w:r>
      <w:r>
        <w:t>in</w:t>
      </w:r>
      <w:r>
        <w:rPr>
          <w:spacing w:val="-3"/>
        </w:rPr>
        <w:t xml:space="preserve"> </w:t>
      </w:r>
      <w:r>
        <w:t>any</w:t>
      </w:r>
      <w:r>
        <w:rPr>
          <w:spacing w:val="-3"/>
        </w:rPr>
        <w:t xml:space="preserve"> </w:t>
      </w:r>
      <w:r>
        <w:t>fiscal</w:t>
      </w:r>
      <w:r>
        <w:rPr>
          <w:w w:val="99"/>
        </w:rPr>
        <w:t xml:space="preserve"> </w:t>
      </w:r>
      <w:r>
        <w:t>year</w:t>
      </w:r>
      <w:r>
        <w:rPr>
          <w:spacing w:val="-4"/>
        </w:rPr>
        <w:t xml:space="preserve"> </w:t>
      </w:r>
      <w:r>
        <w:t>in</w:t>
      </w:r>
      <w:r>
        <w:rPr>
          <w:spacing w:val="-4"/>
        </w:rPr>
        <w:t xml:space="preserve"> </w:t>
      </w:r>
      <w:r>
        <w:t>which</w:t>
      </w:r>
      <w:r>
        <w:rPr>
          <w:spacing w:val="-3"/>
        </w:rPr>
        <w:t xml:space="preserve"> </w:t>
      </w:r>
      <w:r>
        <w:t>they</w:t>
      </w:r>
      <w:r>
        <w:rPr>
          <w:spacing w:val="-4"/>
        </w:rPr>
        <w:t xml:space="preserve"> </w:t>
      </w:r>
      <w:r>
        <w:t>have</w:t>
      </w:r>
      <w:r>
        <w:rPr>
          <w:spacing w:val="-4"/>
        </w:rPr>
        <w:t xml:space="preserve"> </w:t>
      </w:r>
      <w:r>
        <w:t>been</w:t>
      </w:r>
      <w:r>
        <w:rPr>
          <w:spacing w:val="-3"/>
        </w:rPr>
        <w:t xml:space="preserve"> </w:t>
      </w:r>
      <w:r>
        <w:t>employed</w:t>
      </w:r>
      <w:r>
        <w:rPr>
          <w:spacing w:val="-4"/>
        </w:rPr>
        <w:t xml:space="preserve"> </w:t>
      </w:r>
      <w:r>
        <w:t>by</w:t>
      </w:r>
      <w:r>
        <w:rPr>
          <w:spacing w:val="-3"/>
        </w:rPr>
        <w:t xml:space="preserve"> </w:t>
      </w:r>
      <w:r>
        <w:t>the</w:t>
      </w:r>
      <w:r>
        <w:rPr>
          <w:w w:val="99"/>
        </w:rPr>
        <w:t xml:space="preserve"> </w:t>
      </w:r>
      <w:r>
        <w:t>University,</w:t>
      </w:r>
      <w:r>
        <w:rPr>
          <w:spacing w:val="-5"/>
        </w:rPr>
        <w:t xml:space="preserve"> </w:t>
      </w:r>
      <w:r>
        <w:t>but</w:t>
      </w:r>
      <w:r>
        <w:rPr>
          <w:spacing w:val="-5"/>
        </w:rPr>
        <w:t xml:space="preserve"> </w:t>
      </w:r>
      <w:r>
        <w:t>shall</w:t>
      </w:r>
      <w:r>
        <w:rPr>
          <w:spacing w:val="-4"/>
        </w:rPr>
        <w:t xml:space="preserve"> </w:t>
      </w:r>
      <w:r>
        <w:t>be</w:t>
      </w:r>
      <w:r>
        <w:rPr>
          <w:spacing w:val="-5"/>
        </w:rPr>
        <w:t xml:space="preserve"> </w:t>
      </w:r>
      <w:r>
        <w:t>charged</w:t>
      </w:r>
      <w:r>
        <w:rPr>
          <w:spacing w:val="-5"/>
        </w:rPr>
        <w:t xml:space="preserve"> </w:t>
      </w:r>
      <w:r>
        <w:t>all</w:t>
      </w:r>
      <w:r>
        <w:rPr>
          <w:spacing w:val="51"/>
        </w:rPr>
        <w:t xml:space="preserve"> </w:t>
      </w:r>
      <w:r>
        <w:t>other</w:t>
      </w:r>
      <w:r>
        <w:rPr>
          <w:spacing w:val="-5"/>
        </w:rPr>
        <w:t xml:space="preserve"> </w:t>
      </w:r>
      <w:r>
        <w:t>applicable</w:t>
      </w:r>
      <w:r>
        <w:rPr>
          <w:w w:val="99"/>
        </w:rPr>
        <w:t xml:space="preserve"> </w:t>
      </w:r>
      <w:r>
        <w:rPr>
          <w:spacing w:val="-1"/>
        </w:rPr>
        <w:t>fees.</w:t>
      </w:r>
    </w:p>
    <w:p w14:paraId="400D1733" w14:textId="77777777" w:rsidR="005608BC" w:rsidRPr="004972D1" w:rsidRDefault="005608BC" w:rsidP="004972D1">
      <w:pPr>
        <w:pStyle w:val="BodyText"/>
        <w:tabs>
          <w:tab w:val="left" w:pos="3647"/>
        </w:tabs>
        <w:ind w:left="0" w:right="466"/>
        <w:rPr>
          <w:sz w:val="17"/>
          <w:szCs w:val="17"/>
        </w:rPr>
      </w:pPr>
    </w:p>
    <w:p w14:paraId="14FEF531" w14:textId="77777777" w:rsidR="00500D5E" w:rsidRDefault="00B06B53" w:rsidP="004972D1">
      <w:pPr>
        <w:pStyle w:val="BodyText"/>
        <w:numPr>
          <w:ilvl w:val="1"/>
          <w:numId w:val="7"/>
        </w:numPr>
        <w:tabs>
          <w:tab w:val="left" w:pos="3720"/>
        </w:tabs>
        <w:ind w:left="3326" w:right="187" w:firstLine="0"/>
      </w:pPr>
      <w:r>
        <w:t>Reading</w:t>
      </w:r>
      <w:r>
        <w:rPr>
          <w:spacing w:val="-6"/>
        </w:rPr>
        <w:t xml:space="preserve"> </w:t>
      </w:r>
      <w:r>
        <w:t>Clinicians</w:t>
      </w:r>
      <w:r>
        <w:rPr>
          <w:spacing w:val="-5"/>
        </w:rPr>
        <w:t xml:space="preserve"> </w:t>
      </w:r>
      <w:r>
        <w:t>may</w:t>
      </w:r>
      <w:r>
        <w:rPr>
          <w:spacing w:val="-6"/>
        </w:rPr>
        <w:t xml:space="preserve"> </w:t>
      </w:r>
      <w:r>
        <w:t>enroll</w:t>
      </w:r>
      <w:r>
        <w:rPr>
          <w:spacing w:val="-5"/>
        </w:rPr>
        <w:t xml:space="preserve"> </w:t>
      </w:r>
      <w:r>
        <w:t>in</w:t>
      </w:r>
      <w:r>
        <w:rPr>
          <w:spacing w:val="-5"/>
        </w:rPr>
        <w:t xml:space="preserve"> </w:t>
      </w:r>
      <w:r>
        <w:t>Rider University</w:t>
      </w:r>
      <w:r>
        <w:rPr>
          <w:spacing w:val="-6"/>
        </w:rPr>
        <w:t xml:space="preserve"> </w:t>
      </w:r>
      <w:r>
        <w:t>graduate</w:t>
      </w:r>
      <w:r>
        <w:rPr>
          <w:spacing w:val="-6"/>
        </w:rPr>
        <w:t xml:space="preserve"> </w:t>
      </w:r>
      <w:r>
        <w:t>courses</w:t>
      </w:r>
      <w:r>
        <w:rPr>
          <w:spacing w:val="-6"/>
        </w:rPr>
        <w:t xml:space="preserve"> </w:t>
      </w:r>
      <w:r>
        <w:t>exempt</w:t>
      </w:r>
      <w:r>
        <w:rPr>
          <w:spacing w:val="-6"/>
        </w:rPr>
        <w:t xml:space="preserve"> </w:t>
      </w:r>
      <w:r>
        <w:t>from</w:t>
      </w:r>
      <w:r>
        <w:rPr>
          <w:spacing w:val="-6"/>
        </w:rPr>
        <w:t xml:space="preserve"> </w:t>
      </w:r>
      <w:r>
        <w:t>the</w:t>
      </w:r>
      <w:r>
        <w:rPr>
          <w:w w:val="99"/>
        </w:rPr>
        <w:t xml:space="preserve"> </w:t>
      </w:r>
      <w:r>
        <w:t>payment</w:t>
      </w:r>
      <w:r>
        <w:rPr>
          <w:spacing w:val="-5"/>
        </w:rPr>
        <w:t xml:space="preserve"> </w:t>
      </w:r>
      <w:r>
        <w:t>of</w:t>
      </w:r>
      <w:r>
        <w:rPr>
          <w:spacing w:val="-4"/>
        </w:rPr>
        <w:t xml:space="preserve"> </w:t>
      </w:r>
      <w:r>
        <w:t>tuition,</w:t>
      </w:r>
      <w:r>
        <w:rPr>
          <w:spacing w:val="-4"/>
        </w:rPr>
        <w:t xml:space="preserve"> </w:t>
      </w:r>
      <w:r>
        <w:t>but</w:t>
      </w:r>
      <w:r>
        <w:rPr>
          <w:spacing w:val="-4"/>
        </w:rPr>
        <w:t xml:space="preserve"> </w:t>
      </w:r>
      <w:r>
        <w:t>shall</w:t>
      </w:r>
      <w:r>
        <w:rPr>
          <w:spacing w:val="-5"/>
        </w:rPr>
        <w:t xml:space="preserve"> </w:t>
      </w:r>
      <w:r>
        <w:t>be</w:t>
      </w:r>
      <w:r>
        <w:rPr>
          <w:spacing w:val="-4"/>
        </w:rPr>
        <w:t xml:space="preserve"> </w:t>
      </w:r>
      <w:r>
        <w:t>charged</w:t>
      </w:r>
      <w:r>
        <w:rPr>
          <w:spacing w:val="-4"/>
        </w:rPr>
        <w:t xml:space="preserve"> </w:t>
      </w:r>
      <w:r>
        <w:t>all</w:t>
      </w:r>
      <w:r>
        <w:rPr>
          <w:spacing w:val="-4"/>
        </w:rPr>
        <w:t xml:space="preserve"> </w:t>
      </w:r>
      <w:r>
        <w:t>other applicable</w:t>
      </w:r>
      <w:r>
        <w:rPr>
          <w:spacing w:val="-12"/>
        </w:rPr>
        <w:t xml:space="preserve"> </w:t>
      </w:r>
      <w:r>
        <w:t>fees.</w:t>
      </w:r>
    </w:p>
    <w:p w14:paraId="14110C5B" w14:textId="77777777" w:rsidR="00500D5E" w:rsidRPr="004972D1" w:rsidRDefault="00500D5E">
      <w:pPr>
        <w:rPr>
          <w:rFonts w:ascii="Times New Roman" w:eastAsia="Times New Roman" w:hAnsi="Times New Roman" w:cs="Times New Roman"/>
          <w:sz w:val="17"/>
          <w:szCs w:val="17"/>
        </w:rPr>
      </w:pPr>
    </w:p>
    <w:p w14:paraId="6D13B155" w14:textId="77777777" w:rsidR="00500D5E" w:rsidRDefault="00B06B53" w:rsidP="004829EF">
      <w:pPr>
        <w:pStyle w:val="BodyText"/>
        <w:numPr>
          <w:ilvl w:val="0"/>
          <w:numId w:val="7"/>
        </w:numPr>
        <w:tabs>
          <w:tab w:val="left" w:pos="3014"/>
        </w:tabs>
        <w:ind w:left="3013" w:hanging="413"/>
      </w:pPr>
      <w:r>
        <w:rPr>
          <w:u w:val="single" w:color="000000"/>
        </w:rPr>
        <w:t>Application</w:t>
      </w:r>
      <w:r>
        <w:rPr>
          <w:spacing w:val="-4"/>
          <w:u w:val="single" w:color="000000"/>
        </w:rPr>
        <w:t xml:space="preserve"> </w:t>
      </w:r>
      <w:r>
        <w:rPr>
          <w:u w:val="single" w:color="000000"/>
        </w:rPr>
        <w:t>for</w:t>
      </w:r>
      <w:r>
        <w:rPr>
          <w:spacing w:val="-4"/>
          <w:u w:val="single" w:color="000000"/>
        </w:rPr>
        <w:t xml:space="preserve"> </w:t>
      </w:r>
      <w:r>
        <w:rPr>
          <w:u w:val="single" w:color="000000"/>
        </w:rPr>
        <w:t>Other</w:t>
      </w:r>
      <w:r>
        <w:rPr>
          <w:spacing w:val="-4"/>
          <w:u w:val="single" w:color="000000"/>
        </w:rPr>
        <w:t xml:space="preserve"> </w:t>
      </w:r>
      <w:r>
        <w:rPr>
          <w:u w:val="single" w:color="000000"/>
        </w:rPr>
        <w:t>Sources</w:t>
      </w:r>
      <w:r>
        <w:rPr>
          <w:spacing w:val="-4"/>
          <w:u w:val="single" w:color="000000"/>
        </w:rPr>
        <w:t xml:space="preserve"> </w:t>
      </w:r>
      <w:r>
        <w:rPr>
          <w:u w:val="single" w:color="000000"/>
        </w:rPr>
        <w:t>of</w:t>
      </w:r>
      <w:r>
        <w:rPr>
          <w:spacing w:val="-4"/>
          <w:u w:val="single" w:color="000000"/>
        </w:rPr>
        <w:t xml:space="preserve"> </w:t>
      </w:r>
      <w:r>
        <w:rPr>
          <w:u w:val="single" w:color="000000"/>
        </w:rPr>
        <w:t>Financial</w:t>
      </w:r>
      <w:r>
        <w:rPr>
          <w:spacing w:val="-4"/>
          <w:u w:val="single" w:color="000000"/>
        </w:rPr>
        <w:t xml:space="preserve"> </w:t>
      </w:r>
      <w:r>
        <w:rPr>
          <w:u w:val="single" w:color="000000"/>
        </w:rPr>
        <w:t>Aid</w:t>
      </w:r>
    </w:p>
    <w:p w14:paraId="27870583" w14:textId="77777777" w:rsidR="00500D5E" w:rsidRDefault="00500D5E">
      <w:pPr>
        <w:spacing w:before="11"/>
        <w:rPr>
          <w:rFonts w:ascii="Times New Roman" w:eastAsia="Times New Roman" w:hAnsi="Times New Roman" w:cs="Times New Roman"/>
          <w:sz w:val="17"/>
          <w:szCs w:val="17"/>
        </w:rPr>
      </w:pPr>
    </w:p>
    <w:p w14:paraId="01EB4158" w14:textId="77777777" w:rsidR="00500D5E" w:rsidRDefault="00B06B53" w:rsidP="004972D1">
      <w:pPr>
        <w:pStyle w:val="BodyText"/>
        <w:ind w:left="2606" w:right="180"/>
      </w:pPr>
      <w:r>
        <w:t>As</w:t>
      </w:r>
      <w:r>
        <w:rPr>
          <w:spacing w:val="-4"/>
        </w:rPr>
        <w:t xml:space="preserve"> </w:t>
      </w:r>
      <w:r>
        <w:t>a</w:t>
      </w:r>
      <w:r>
        <w:rPr>
          <w:spacing w:val="-4"/>
        </w:rPr>
        <w:t xml:space="preserve"> </w:t>
      </w:r>
      <w:r>
        <w:t>condition</w:t>
      </w:r>
      <w:r>
        <w:rPr>
          <w:spacing w:val="-3"/>
        </w:rPr>
        <w:t xml:space="preserve"> </w:t>
      </w:r>
      <w:r>
        <w:t>of</w:t>
      </w:r>
      <w:r>
        <w:rPr>
          <w:spacing w:val="-4"/>
        </w:rPr>
        <w:t xml:space="preserve"> </w:t>
      </w:r>
      <w:r>
        <w:t>eligibility</w:t>
      </w:r>
      <w:r>
        <w:rPr>
          <w:spacing w:val="-4"/>
        </w:rPr>
        <w:t xml:space="preserve"> </w:t>
      </w:r>
      <w:r>
        <w:t>for</w:t>
      </w:r>
      <w:r>
        <w:rPr>
          <w:spacing w:val="-3"/>
        </w:rPr>
        <w:t xml:space="preserve"> </w:t>
      </w:r>
      <w:r>
        <w:t>tuition</w:t>
      </w:r>
      <w:r>
        <w:rPr>
          <w:spacing w:val="-4"/>
        </w:rPr>
        <w:t xml:space="preserve"> </w:t>
      </w:r>
      <w:r>
        <w:t>remission,</w:t>
      </w:r>
      <w:r>
        <w:rPr>
          <w:spacing w:val="-3"/>
        </w:rPr>
        <w:t xml:space="preserve"> </w:t>
      </w:r>
      <w:r>
        <w:t>both</w:t>
      </w:r>
      <w:r>
        <w:rPr>
          <w:spacing w:val="-4"/>
        </w:rPr>
        <w:t xml:space="preserve"> </w:t>
      </w:r>
      <w:r>
        <w:t>under this</w:t>
      </w:r>
      <w:r>
        <w:rPr>
          <w:spacing w:val="-4"/>
        </w:rPr>
        <w:t xml:space="preserve"> </w:t>
      </w:r>
      <w:r>
        <w:t>Section</w:t>
      </w:r>
      <w:r>
        <w:rPr>
          <w:spacing w:val="-3"/>
        </w:rPr>
        <w:t xml:space="preserve"> </w:t>
      </w:r>
      <w:r>
        <w:t>and</w:t>
      </w:r>
      <w:r>
        <w:rPr>
          <w:spacing w:val="-4"/>
        </w:rPr>
        <w:t xml:space="preserve"> </w:t>
      </w:r>
      <w:r>
        <w:t>Section</w:t>
      </w:r>
      <w:r>
        <w:rPr>
          <w:spacing w:val="-3"/>
        </w:rPr>
        <w:t xml:space="preserve"> </w:t>
      </w:r>
      <w:r>
        <w:t>(b),</w:t>
      </w:r>
      <w:r>
        <w:rPr>
          <w:spacing w:val="-4"/>
        </w:rPr>
        <w:t xml:space="preserve"> </w:t>
      </w:r>
      <w:r>
        <w:t>Attendance</w:t>
      </w:r>
      <w:r>
        <w:rPr>
          <w:spacing w:val="-3"/>
        </w:rPr>
        <w:t xml:space="preserve"> </w:t>
      </w:r>
      <w:r>
        <w:t>at</w:t>
      </w:r>
      <w:r>
        <w:rPr>
          <w:spacing w:val="-4"/>
        </w:rPr>
        <w:t xml:space="preserve"> </w:t>
      </w:r>
      <w:r>
        <w:t>Other Institutions,</w:t>
      </w:r>
      <w:r>
        <w:rPr>
          <w:spacing w:val="-5"/>
        </w:rPr>
        <w:t xml:space="preserve"> </w:t>
      </w:r>
      <w:r>
        <w:t>below,</w:t>
      </w:r>
      <w:r>
        <w:rPr>
          <w:spacing w:val="-5"/>
        </w:rPr>
        <w:t xml:space="preserve"> </w:t>
      </w:r>
      <w:r>
        <w:t>bargaining</w:t>
      </w:r>
      <w:r>
        <w:rPr>
          <w:spacing w:val="-5"/>
        </w:rPr>
        <w:t xml:space="preserve"> </w:t>
      </w:r>
      <w:r>
        <w:t>unit</w:t>
      </w:r>
      <w:r>
        <w:rPr>
          <w:spacing w:val="-5"/>
        </w:rPr>
        <w:t xml:space="preserve"> </w:t>
      </w:r>
      <w:r>
        <w:t>members</w:t>
      </w:r>
      <w:r>
        <w:rPr>
          <w:spacing w:val="-5"/>
        </w:rPr>
        <w:t xml:space="preserve"> </w:t>
      </w:r>
      <w:r>
        <w:t>or</w:t>
      </w:r>
      <w:r>
        <w:rPr>
          <w:spacing w:val="-5"/>
        </w:rPr>
        <w:t xml:space="preserve"> </w:t>
      </w:r>
      <w:r>
        <w:t>the</w:t>
      </w:r>
      <w:r>
        <w:rPr>
          <w:w w:val="99"/>
        </w:rPr>
        <w:t xml:space="preserve"> </w:t>
      </w:r>
      <w:r>
        <w:t>applicable</w:t>
      </w:r>
      <w:r>
        <w:rPr>
          <w:spacing w:val="-6"/>
        </w:rPr>
        <w:t xml:space="preserve"> </w:t>
      </w:r>
      <w:r>
        <w:t>members</w:t>
      </w:r>
      <w:r>
        <w:rPr>
          <w:spacing w:val="-5"/>
        </w:rPr>
        <w:t xml:space="preserve"> </w:t>
      </w:r>
      <w:r>
        <w:t>of</w:t>
      </w:r>
      <w:r>
        <w:rPr>
          <w:spacing w:val="-6"/>
        </w:rPr>
        <w:t xml:space="preserve"> </w:t>
      </w:r>
      <w:r>
        <w:t>their</w:t>
      </w:r>
      <w:r>
        <w:rPr>
          <w:spacing w:val="-5"/>
        </w:rPr>
        <w:t xml:space="preserve"> </w:t>
      </w:r>
      <w:r>
        <w:t>families,</w:t>
      </w:r>
      <w:r>
        <w:rPr>
          <w:spacing w:val="-6"/>
        </w:rPr>
        <w:t xml:space="preserve"> </w:t>
      </w:r>
      <w:r>
        <w:t>shall</w:t>
      </w:r>
      <w:r>
        <w:rPr>
          <w:spacing w:val="-5"/>
        </w:rPr>
        <w:t xml:space="preserve"> </w:t>
      </w:r>
      <w:r>
        <w:t>be</w:t>
      </w:r>
      <w:r>
        <w:rPr>
          <w:spacing w:val="-6"/>
        </w:rPr>
        <w:t xml:space="preserve"> </w:t>
      </w:r>
      <w:r>
        <w:t>required</w:t>
      </w:r>
      <w:r>
        <w:rPr>
          <w:spacing w:val="-5"/>
        </w:rPr>
        <w:t xml:space="preserve"> </w:t>
      </w:r>
      <w:r>
        <w:t>either to</w:t>
      </w:r>
      <w:r>
        <w:rPr>
          <w:spacing w:val="-4"/>
        </w:rPr>
        <w:t xml:space="preserve"> </w:t>
      </w:r>
      <w:r>
        <w:t>file</w:t>
      </w:r>
      <w:r>
        <w:rPr>
          <w:spacing w:val="-4"/>
        </w:rPr>
        <w:t xml:space="preserve"> </w:t>
      </w:r>
      <w:r>
        <w:t>with</w:t>
      </w:r>
      <w:r>
        <w:rPr>
          <w:spacing w:val="-3"/>
        </w:rPr>
        <w:t xml:space="preserve"> </w:t>
      </w:r>
      <w:r>
        <w:t>the</w:t>
      </w:r>
      <w:r>
        <w:rPr>
          <w:spacing w:val="-4"/>
        </w:rPr>
        <w:t xml:space="preserve"> </w:t>
      </w:r>
      <w:r>
        <w:t>University's</w:t>
      </w:r>
      <w:r>
        <w:rPr>
          <w:spacing w:val="-4"/>
        </w:rPr>
        <w:t xml:space="preserve"> </w:t>
      </w:r>
      <w:r>
        <w:t>Office</w:t>
      </w:r>
      <w:r>
        <w:rPr>
          <w:spacing w:val="-3"/>
        </w:rPr>
        <w:t xml:space="preserve"> </w:t>
      </w:r>
      <w:r>
        <w:t>of</w:t>
      </w:r>
      <w:r>
        <w:rPr>
          <w:spacing w:val="-4"/>
        </w:rPr>
        <w:t xml:space="preserve"> </w:t>
      </w:r>
      <w:r>
        <w:t>Student</w:t>
      </w:r>
      <w:r>
        <w:rPr>
          <w:spacing w:val="-4"/>
        </w:rPr>
        <w:t xml:space="preserve"> </w:t>
      </w:r>
      <w:r>
        <w:t>Financial</w:t>
      </w:r>
      <w:r>
        <w:rPr>
          <w:w w:val="99"/>
        </w:rPr>
        <w:t xml:space="preserve"> </w:t>
      </w:r>
      <w:r>
        <w:t>Services</w:t>
      </w:r>
      <w:r>
        <w:rPr>
          <w:spacing w:val="-7"/>
        </w:rPr>
        <w:t xml:space="preserve"> </w:t>
      </w:r>
      <w:r>
        <w:t>completed</w:t>
      </w:r>
      <w:r>
        <w:rPr>
          <w:spacing w:val="-7"/>
        </w:rPr>
        <w:t xml:space="preserve"> </w:t>
      </w:r>
      <w:r>
        <w:t>application</w:t>
      </w:r>
      <w:r>
        <w:rPr>
          <w:spacing w:val="-7"/>
        </w:rPr>
        <w:t xml:space="preserve"> </w:t>
      </w:r>
      <w:r>
        <w:t>forms</w:t>
      </w:r>
      <w:r>
        <w:rPr>
          <w:spacing w:val="-7"/>
        </w:rPr>
        <w:t xml:space="preserve"> </w:t>
      </w:r>
      <w:r>
        <w:t>for</w:t>
      </w:r>
      <w:r>
        <w:rPr>
          <w:spacing w:val="-6"/>
        </w:rPr>
        <w:t xml:space="preserve"> </w:t>
      </w:r>
      <w:r>
        <w:t>scholarship assistance</w:t>
      </w:r>
      <w:r>
        <w:rPr>
          <w:spacing w:val="-4"/>
        </w:rPr>
        <w:t xml:space="preserve"> </w:t>
      </w:r>
      <w:r>
        <w:t>from</w:t>
      </w:r>
      <w:r>
        <w:rPr>
          <w:spacing w:val="-4"/>
        </w:rPr>
        <w:t xml:space="preserve"> </w:t>
      </w:r>
      <w:r>
        <w:t>State</w:t>
      </w:r>
      <w:r>
        <w:rPr>
          <w:spacing w:val="-4"/>
        </w:rPr>
        <w:t xml:space="preserve"> </w:t>
      </w:r>
      <w:r>
        <w:t>and</w:t>
      </w:r>
      <w:r>
        <w:rPr>
          <w:spacing w:val="-4"/>
        </w:rPr>
        <w:t xml:space="preserve"> </w:t>
      </w:r>
      <w:r>
        <w:t>Federal</w:t>
      </w:r>
      <w:r>
        <w:rPr>
          <w:spacing w:val="-4"/>
        </w:rPr>
        <w:t xml:space="preserve"> </w:t>
      </w:r>
      <w:r>
        <w:t>sources</w:t>
      </w:r>
      <w:r>
        <w:rPr>
          <w:spacing w:val="-4"/>
        </w:rPr>
        <w:t xml:space="preserve"> </w:t>
      </w:r>
      <w:r>
        <w:t>as</w:t>
      </w:r>
      <w:r>
        <w:rPr>
          <w:spacing w:val="-4"/>
        </w:rPr>
        <w:t xml:space="preserve"> </w:t>
      </w:r>
      <w:r>
        <w:t>well</w:t>
      </w:r>
      <w:r>
        <w:rPr>
          <w:spacing w:val="-3"/>
        </w:rPr>
        <w:t xml:space="preserve"> </w:t>
      </w:r>
      <w:r>
        <w:t>as</w:t>
      </w:r>
      <w:r>
        <w:rPr>
          <w:spacing w:val="-4"/>
        </w:rPr>
        <w:t xml:space="preserve"> </w:t>
      </w:r>
      <w:r>
        <w:t>from</w:t>
      </w:r>
      <w:r>
        <w:rPr>
          <w:w w:val="99"/>
        </w:rPr>
        <w:t xml:space="preserve"> </w:t>
      </w:r>
      <w:r>
        <w:t>any</w:t>
      </w:r>
      <w:r>
        <w:rPr>
          <w:spacing w:val="-5"/>
        </w:rPr>
        <w:t xml:space="preserve"> </w:t>
      </w:r>
      <w:r>
        <w:t>other</w:t>
      </w:r>
      <w:r>
        <w:rPr>
          <w:spacing w:val="-4"/>
        </w:rPr>
        <w:t xml:space="preserve"> </w:t>
      </w:r>
      <w:r>
        <w:t>source,</w:t>
      </w:r>
      <w:r>
        <w:rPr>
          <w:spacing w:val="-4"/>
        </w:rPr>
        <w:t xml:space="preserve"> </w:t>
      </w:r>
      <w:r>
        <w:t>or</w:t>
      </w:r>
      <w:r>
        <w:rPr>
          <w:spacing w:val="-4"/>
        </w:rPr>
        <w:t xml:space="preserve"> </w:t>
      </w:r>
      <w:r>
        <w:t>demonstrate</w:t>
      </w:r>
      <w:r>
        <w:rPr>
          <w:spacing w:val="-4"/>
        </w:rPr>
        <w:t xml:space="preserve"> </w:t>
      </w:r>
      <w:r>
        <w:t>that</w:t>
      </w:r>
      <w:r>
        <w:rPr>
          <w:spacing w:val="-4"/>
        </w:rPr>
        <w:t xml:space="preserve"> </w:t>
      </w:r>
      <w:r>
        <w:t>such</w:t>
      </w:r>
      <w:r>
        <w:rPr>
          <w:spacing w:val="-4"/>
        </w:rPr>
        <w:t xml:space="preserve"> </w:t>
      </w:r>
      <w:r>
        <w:t>forms</w:t>
      </w:r>
      <w:r>
        <w:rPr>
          <w:spacing w:val="-4"/>
        </w:rPr>
        <w:t xml:space="preserve"> </w:t>
      </w:r>
      <w:r>
        <w:t>have</w:t>
      </w:r>
      <w:r>
        <w:rPr>
          <w:spacing w:val="-4"/>
        </w:rPr>
        <w:t xml:space="preserve"> </w:t>
      </w:r>
      <w:r>
        <w:t>been filed</w:t>
      </w:r>
      <w:r>
        <w:rPr>
          <w:spacing w:val="-5"/>
        </w:rPr>
        <w:t xml:space="preserve"> </w:t>
      </w:r>
      <w:r>
        <w:t>with</w:t>
      </w:r>
      <w:r>
        <w:rPr>
          <w:spacing w:val="-4"/>
        </w:rPr>
        <w:t xml:space="preserve"> </w:t>
      </w:r>
      <w:r>
        <w:t>the</w:t>
      </w:r>
      <w:r>
        <w:rPr>
          <w:spacing w:val="-4"/>
        </w:rPr>
        <w:t xml:space="preserve"> </w:t>
      </w:r>
      <w:r>
        <w:t>appropriate</w:t>
      </w:r>
      <w:r>
        <w:rPr>
          <w:spacing w:val="-4"/>
        </w:rPr>
        <w:t xml:space="preserve"> </w:t>
      </w:r>
      <w:r>
        <w:t>granting</w:t>
      </w:r>
      <w:r>
        <w:rPr>
          <w:spacing w:val="-4"/>
        </w:rPr>
        <w:t xml:space="preserve"> </w:t>
      </w:r>
      <w:r>
        <w:t>agencies.</w:t>
      </w:r>
      <w:r>
        <w:rPr>
          <w:spacing w:val="52"/>
        </w:rPr>
        <w:t xml:space="preserve"> </w:t>
      </w:r>
      <w:r>
        <w:t>It</w:t>
      </w:r>
      <w:r>
        <w:rPr>
          <w:spacing w:val="-4"/>
        </w:rPr>
        <w:t xml:space="preserve"> </w:t>
      </w:r>
      <w:r>
        <w:t>shall</w:t>
      </w:r>
      <w:r>
        <w:rPr>
          <w:spacing w:val="-4"/>
        </w:rPr>
        <w:t xml:space="preserve"> </w:t>
      </w:r>
      <w:r>
        <w:t>be</w:t>
      </w:r>
      <w:r>
        <w:rPr>
          <w:spacing w:val="-4"/>
        </w:rPr>
        <w:t xml:space="preserve"> </w:t>
      </w:r>
      <w:r>
        <w:t>the</w:t>
      </w:r>
      <w:r>
        <w:rPr>
          <w:w w:val="99"/>
        </w:rPr>
        <w:t xml:space="preserve"> </w:t>
      </w:r>
      <w:r>
        <w:t>responsibility</w:t>
      </w:r>
      <w:r>
        <w:rPr>
          <w:spacing w:val="-5"/>
        </w:rPr>
        <w:t xml:space="preserve"> </w:t>
      </w:r>
      <w:r>
        <w:t>of</w:t>
      </w:r>
      <w:r>
        <w:rPr>
          <w:spacing w:val="-4"/>
        </w:rPr>
        <w:t xml:space="preserve"> </w:t>
      </w:r>
      <w:r>
        <w:t>the</w:t>
      </w:r>
      <w:r>
        <w:rPr>
          <w:spacing w:val="-4"/>
        </w:rPr>
        <w:t xml:space="preserve"> </w:t>
      </w:r>
      <w:r>
        <w:t>University</w:t>
      </w:r>
      <w:r>
        <w:rPr>
          <w:spacing w:val="-4"/>
        </w:rPr>
        <w:t xml:space="preserve"> </w:t>
      </w:r>
      <w:r>
        <w:t>to</w:t>
      </w:r>
      <w:r>
        <w:rPr>
          <w:spacing w:val="-4"/>
        </w:rPr>
        <w:t xml:space="preserve"> </w:t>
      </w:r>
      <w:r>
        <w:t>provide</w:t>
      </w:r>
      <w:r>
        <w:rPr>
          <w:spacing w:val="-4"/>
        </w:rPr>
        <w:t xml:space="preserve"> </w:t>
      </w:r>
      <w:r>
        <w:t>or</w:t>
      </w:r>
      <w:r>
        <w:rPr>
          <w:spacing w:val="-4"/>
        </w:rPr>
        <w:t xml:space="preserve"> </w:t>
      </w:r>
      <w:r>
        <w:t>recommend</w:t>
      </w:r>
      <w:r>
        <w:rPr>
          <w:spacing w:val="-4"/>
        </w:rPr>
        <w:t xml:space="preserve"> </w:t>
      </w:r>
      <w:r>
        <w:t>the</w:t>
      </w:r>
      <w:r>
        <w:rPr>
          <w:w w:val="99"/>
        </w:rPr>
        <w:t xml:space="preserve"> </w:t>
      </w:r>
      <w:r>
        <w:t>forms</w:t>
      </w:r>
      <w:r>
        <w:rPr>
          <w:spacing w:val="-5"/>
        </w:rPr>
        <w:t xml:space="preserve"> </w:t>
      </w:r>
      <w:r>
        <w:t>reasonably</w:t>
      </w:r>
      <w:r>
        <w:rPr>
          <w:spacing w:val="-5"/>
        </w:rPr>
        <w:t xml:space="preserve"> </w:t>
      </w:r>
      <w:r>
        <w:t>required</w:t>
      </w:r>
      <w:r>
        <w:rPr>
          <w:spacing w:val="-4"/>
        </w:rPr>
        <w:t xml:space="preserve"> </w:t>
      </w:r>
      <w:r>
        <w:t>to</w:t>
      </w:r>
      <w:r>
        <w:rPr>
          <w:spacing w:val="-5"/>
        </w:rPr>
        <w:t xml:space="preserve"> </w:t>
      </w:r>
      <w:r>
        <w:t>be</w:t>
      </w:r>
      <w:r>
        <w:rPr>
          <w:spacing w:val="-4"/>
        </w:rPr>
        <w:t xml:space="preserve"> </w:t>
      </w:r>
      <w:r>
        <w:t>filed</w:t>
      </w:r>
      <w:r>
        <w:rPr>
          <w:spacing w:val="-5"/>
        </w:rPr>
        <w:t xml:space="preserve"> </w:t>
      </w:r>
      <w:r>
        <w:t>hereunder.</w:t>
      </w:r>
      <w:r>
        <w:rPr>
          <w:spacing w:val="51"/>
        </w:rPr>
        <w:t xml:space="preserve"> </w:t>
      </w:r>
      <w:r>
        <w:t>The</w:t>
      </w:r>
      <w:r>
        <w:rPr>
          <w:w w:val="99"/>
        </w:rPr>
        <w:t xml:space="preserve"> </w:t>
      </w:r>
      <w:r>
        <w:t>University</w:t>
      </w:r>
      <w:r>
        <w:rPr>
          <w:spacing w:val="-4"/>
        </w:rPr>
        <w:t xml:space="preserve"> </w:t>
      </w:r>
      <w:r>
        <w:t>will</w:t>
      </w:r>
      <w:r>
        <w:rPr>
          <w:spacing w:val="-3"/>
        </w:rPr>
        <w:t xml:space="preserve"> </w:t>
      </w:r>
      <w:r>
        <w:t>use</w:t>
      </w:r>
      <w:r>
        <w:rPr>
          <w:spacing w:val="-4"/>
        </w:rPr>
        <w:t xml:space="preserve"> </w:t>
      </w:r>
      <w:r>
        <w:t>its</w:t>
      </w:r>
      <w:r>
        <w:rPr>
          <w:spacing w:val="-3"/>
        </w:rPr>
        <w:t xml:space="preserve"> </w:t>
      </w:r>
      <w:r>
        <w:t>best</w:t>
      </w:r>
      <w:r>
        <w:rPr>
          <w:spacing w:val="-4"/>
        </w:rPr>
        <w:t xml:space="preserve"> </w:t>
      </w:r>
      <w:r>
        <w:t>efforts</w:t>
      </w:r>
      <w:r>
        <w:rPr>
          <w:spacing w:val="-3"/>
        </w:rPr>
        <w:t xml:space="preserve"> </w:t>
      </w:r>
      <w:r>
        <w:t>to</w:t>
      </w:r>
      <w:r>
        <w:rPr>
          <w:spacing w:val="-3"/>
        </w:rPr>
        <w:t xml:space="preserve"> </w:t>
      </w:r>
      <w:r>
        <w:t>maintain</w:t>
      </w:r>
      <w:r>
        <w:rPr>
          <w:spacing w:val="-4"/>
        </w:rPr>
        <w:t xml:space="preserve"> </w:t>
      </w:r>
      <w:r>
        <w:t>the</w:t>
      </w:r>
      <w:r>
        <w:rPr>
          <w:w w:val="99"/>
        </w:rPr>
        <w:t xml:space="preserve"> </w:t>
      </w:r>
      <w:r>
        <w:t>confidentiality</w:t>
      </w:r>
      <w:r>
        <w:rPr>
          <w:spacing w:val="-5"/>
        </w:rPr>
        <w:t xml:space="preserve"> </w:t>
      </w:r>
      <w:r>
        <w:t>of</w:t>
      </w:r>
      <w:r>
        <w:rPr>
          <w:spacing w:val="-4"/>
        </w:rPr>
        <w:t xml:space="preserve"> </w:t>
      </w:r>
      <w:r>
        <w:t>the</w:t>
      </w:r>
      <w:r>
        <w:rPr>
          <w:spacing w:val="-5"/>
        </w:rPr>
        <w:t xml:space="preserve"> </w:t>
      </w:r>
      <w:r>
        <w:t>application</w:t>
      </w:r>
      <w:r>
        <w:rPr>
          <w:spacing w:val="-4"/>
        </w:rPr>
        <w:t xml:space="preserve"> </w:t>
      </w:r>
      <w:r>
        <w:t>forms</w:t>
      </w:r>
      <w:r>
        <w:rPr>
          <w:spacing w:val="-5"/>
        </w:rPr>
        <w:t xml:space="preserve"> </w:t>
      </w:r>
      <w:r>
        <w:t>filed</w:t>
      </w:r>
      <w:r>
        <w:rPr>
          <w:spacing w:val="-4"/>
        </w:rPr>
        <w:t xml:space="preserve"> </w:t>
      </w:r>
      <w:r>
        <w:t>with</w:t>
      </w:r>
      <w:r>
        <w:rPr>
          <w:spacing w:val="-5"/>
        </w:rPr>
        <w:t xml:space="preserve"> </w:t>
      </w:r>
      <w:r>
        <w:t>the</w:t>
      </w:r>
      <w:r>
        <w:rPr>
          <w:w w:val="99"/>
        </w:rPr>
        <w:t xml:space="preserve"> </w:t>
      </w:r>
      <w:r>
        <w:t>University's</w:t>
      </w:r>
      <w:r>
        <w:rPr>
          <w:spacing w:val="-4"/>
        </w:rPr>
        <w:t xml:space="preserve"> </w:t>
      </w:r>
      <w:r>
        <w:t>Office</w:t>
      </w:r>
      <w:r>
        <w:rPr>
          <w:spacing w:val="-4"/>
        </w:rPr>
        <w:t xml:space="preserve"> </w:t>
      </w:r>
      <w:r>
        <w:t>of</w:t>
      </w:r>
      <w:r>
        <w:rPr>
          <w:spacing w:val="-4"/>
        </w:rPr>
        <w:t xml:space="preserve"> </w:t>
      </w:r>
      <w:r>
        <w:t>Student</w:t>
      </w:r>
      <w:r>
        <w:rPr>
          <w:spacing w:val="-4"/>
        </w:rPr>
        <w:t xml:space="preserve"> </w:t>
      </w:r>
      <w:r>
        <w:t>Financial</w:t>
      </w:r>
      <w:r>
        <w:rPr>
          <w:spacing w:val="-4"/>
        </w:rPr>
        <w:t xml:space="preserve"> </w:t>
      </w:r>
      <w:r>
        <w:t>Services.</w:t>
      </w:r>
      <w:r>
        <w:rPr>
          <w:spacing w:val="52"/>
        </w:rPr>
        <w:t xml:space="preserve"> </w:t>
      </w:r>
      <w:r>
        <w:t>Any scholarship</w:t>
      </w:r>
      <w:r>
        <w:rPr>
          <w:spacing w:val="-6"/>
        </w:rPr>
        <w:t xml:space="preserve"> </w:t>
      </w:r>
      <w:r>
        <w:t>assistance</w:t>
      </w:r>
      <w:r>
        <w:rPr>
          <w:spacing w:val="-5"/>
        </w:rPr>
        <w:t xml:space="preserve"> </w:t>
      </w:r>
      <w:r>
        <w:t>obtained</w:t>
      </w:r>
      <w:r>
        <w:rPr>
          <w:spacing w:val="-6"/>
        </w:rPr>
        <w:t xml:space="preserve"> </w:t>
      </w:r>
      <w:r>
        <w:t>from</w:t>
      </w:r>
      <w:r>
        <w:rPr>
          <w:spacing w:val="-5"/>
        </w:rPr>
        <w:t xml:space="preserve"> </w:t>
      </w:r>
      <w:r>
        <w:t>State,</w:t>
      </w:r>
      <w:r>
        <w:rPr>
          <w:spacing w:val="-6"/>
        </w:rPr>
        <w:t xml:space="preserve"> </w:t>
      </w:r>
      <w:r>
        <w:t>Federal,</w:t>
      </w:r>
      <w:r>
        <w:rPr>
          <w:spacing w:val="-5"/>
        </w:rPr>
        <w:t xml:space="preserve"> </w:t>
      </w:r>
      <w:r>
        <w:t>or</w:t>
      </w:r>
      <w:r>
        <w:rPr>
          <w:spacing w:val="-6"/>
        </w:rPr>
        <w:t xml:space="preserve"> </w:t>
      </w:r>
      <w:r>
        <w:t>other sources</w:t>
      </w:r>
      <w:r>
        <w:rPr>
          <w:spacing w:val="-6"/>
        </w:rPr>
        <w:t xml:space="preserve"> </w:t>
      </w:r>
      <w:r>
        <w:t>shall</w:t>
      </w:r>
      <w:r>
        <w:rPr>
          <w:spacing w:val="-5"/>
        </w:rPr>
        <w:t xml:space="preserve"> </w:t>
      </w:r>
      <w:r>
        <w:t>be</w:t>
      </w:r>
      <w:r>
        <w:rPr>
          <w:spacing w:val="-5"/>
        </w:rPr>
        <w:t xml:space="preserve"> </w:t>
      </w:r>
      <w:r>
        <w:t>credited</w:t>
      </w:r>
      <w:r>
        <w:rPr>
          <w:spacing w:val="-5"/>
        </w:rPr>
        <w:t xml:space="preserve"> </w:t>
      </w:r>
      <w:r>
        <w:t>toward</w:t>
      </w:r>
      <w:r>
        <w:rPr>
          <w:spacing w:val="-5"/>
        </w:rPr>
        <w:t xml:space="preserve"> </w:t>
      </w:r>
      <w:r>
        <w:t>the</w:t>
      </w:r>
      <w:r>
        <w:rPr>
          <w:spacing w:val="-5"/>
        </w:rPr>
        <w:t xml:space="preserve"> </w:t>
      </w:r>
      <w:r>
        <w:t>applicable</w:t>
      </w:r>
      <w:r>
        <w:rPr>
          <w:spacing w:val="-6"/>
        </w:rPr>
        <w:t xml:space="preserve"> </w:t>
      </w:r>
      <w:r>
        <w:t>tuition charges.</w:t>
      </w:r>
    </w:p>
    <w:p w14:paraId="39367CC6" w14:textId="77777777" w:rsidR="00500D5E" w:rsidRPr="004972D1" w:rsidRDefault="00500D5E">
      <w:pPr>
        <w:rPr>
          <w:rFonts w:ascii="Times New Roman" w:eastAsia="Times New Roman" w:hAnsi="Times New Roman" w:cs="Times New Roman"/>
          <w:sz w:val="17"/>
          <w:szCs w:val="17"/>
        </w:rPr>
      </w:pPr>
    </w:p>
    <w:p w14:paraId="7A5D8D6C" w14:textId="77777777" w:rsidR="00500D5E" w:rsidRDefault="00B06B53" w:rsidP="004829EF">
      <w:pPr>
        <w:pStyle w:val="BodyText"/>
        <w:numPr>
          <w:ilvl w:val="0"/>
          <w:numId w:val="7"/>
        </w:numPr>
        <w:tabs>
          <w:tab w:val="left" w:pos="3080"/>
        </w:tabs>
        <w:ind w:left="3079" w:hanging="479"/>
      </w:pPr>
      <w:r>
        <w:rPr>
          <w:u w:val="single" w:color="000000"/>
        </w:rPr>
        <w:t>Credit</w:t>
      </w:r>
      <w:r>
        <w:rPr>
          <w:spacing w:val="-5"/>
          <w:u w:val="single" w:color="000000"/>
        </w:rPr>
        <w:t xml:space="preserve"> </w:t>
      </w:r>
      <w:r>
        <w:rPr>
          <w:u w:val="single" w:color="000000"/>
        </w:rPr>
        <w:t>Courses</w:t>
      </w:r>
      <w:r>
        <w:rPr>
          <w:spacing w:val="-4"/>
          <w:u w:val="single" w:color="000000"/>
        </w:rPr>
        <w:t xml:space="preserve"> </w:t>
      </w:r>
      <w:r>
        <w:rPr>
          <w:u w:val="single" w:color="000000"/>
        </w:rPr>
        <w:t>for</w:t>
      </w:r>
      <w:r>
        <w:rPr>
          <w:spacing w:val="-4"/>
          <w:u w:val="single" w:color="000000"/>
        </w:rPr>
        <w:t xml:space="preserve"> </w:t>
      </w:r>
      <w:r>
        <w:rPr>
          <w:u w:val="single" w:color="000000"/>
        </w:rPr>
        <w:t>Faculty</w:t>
      </w:r>
      <w:r>
        <w:rPr>
          <w:spacing w:val="-4"/>
          <w:u w:val="single" w:color="000000"/>
        </w:rPr>
        <w:t xml:space="preserve"> </w:t>
      </w:r>
      <w:r>
        <w:rPr>
          <w:u w:val="single" w:color="000000"/>
        </w:rPr>
        <w:t>Members</w:t>
      </w:r>
    </w:p>
    <w:p w14:paraId="720762BD" w14:textId="77777777" w:rsidR="00500D5E" w:rsidRDefault="00500D5E">
      <w:pPr>
        <w:spacing w:before="11"/>
        <w:rPr>
          <w:rFonts w:ascii="Times New Roman" w:eastAsia="Times New Roman" w:hAnsi="Times New Roman" w:cs="Times New Roman"/>
          <w:sz w:val="17"/>
          <w:szCs w:val="17"/>
        </w:rPr>
      </w:pPr>
    </w:p>
    <w:p w14:paraId="2063EC44" w14:textId="77777777" w:rsidR="00500D5E" w:rsidRDefault="00B06B53" w:rsidP="004972D1">
      <w:pPr>
        <w:pStyle w:val="BodyText"/>
        <w:ind w:left="2606" w:right="187"/>
      </w:pPr>
      <w:r>
        <w:t>Except</w:t>
      </w:r>
      <w:r>
        <w:rPr>
          <w:spacing w:val="-6"/>
        </w:rPr>
        <w:t xml:space="preserve"> </w:t>
      </w:r>
      <w:r>
        <w:t>in</w:t>
      </w:r>
      <w:r>
        <w:rPr>
          <w:spacing w:val="-5"/>
        </w:rPr>
        <w:t xml:space="preserve"> </w:t>
      </w:r>
      <w:r>
        <w:t>unusual</w:t>
      </w:r>
      <w:r>
        <w:rPr>
          <w:spacing w:val="-5"/>
        </w:rPr>
        <w:t xml:space="preserve"> </w:t>
      </w:r>
      <w:r>
        <w:t>circumstances,</w:t>
      </w:r>
      <w:r>
        <w:rPr>
          <w:spacing w:val="-5"/>
        </w:rPr>
        <w:t xml:space="preserve"> </w:t>
      </w:r>
      <w:r>
        <w:t>cleared</w:t>
      </w:r>
      <w:r>
        <w:rPr>
          <w:spacing w:val="-6"/>
        </w:rPr>
        <w:t xml:space="preserve"> </w:t>
      </w:r>
      <w:r>
        <w:t>through</w:t>
      </w:r>
      <w:r>
        <w:rPr>
          <w:spacing w:val="-5"/>
        </w:rPr>
        <w:t xml:space="preserve"> </w:t>
      </w:r>
      <w:r>
        <w:t>the</w:t>
      </w:r>
      <w:r>
        <w:rPr>
          <w:w w:val="99"/>
        </w:rPr>
        <w:t xml:space="preserve"> </w:t>
      </w:r>
      <w:r>
        <w:t>Provost,</w:t>
      </w:r>
      <w:r>
        <w:rPr>
          <w:spacing w:val="-5"/>
        </w:rPr>
        <w:t xml:space="preserve"> </w:t>
      </w:r>
      <w:r>
        <w:t>a</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who</w:t>
      </w:r>
      <w:r>
        <w:rPr>
          <w:spacing w:val="-5"/>
        </w:rPr>
        <w:t xml:space="preserve"> </w:t>
      </w:r>
      <w:r>
        <w:t>holds</w:t>
      </w:r>
      <w:r>
        <w:rPr>
          <w:spacing w:val="-4"/>
        </w:rPr>
        <w:t xml:space="preserve"> </w:t>
      </w:r>
      <w:r>
        <w:t>an</w:t>
      </w:r>
      <w:r>
        <w:rPr>
          <w:spacing w:val="-4"/>
        </w:rPr>
        <w:t xml:space="preserve"> </w:t>
      </w:r>
      <w:r>
        <w:t>academic</w:t>
      </w:r>
      <w:r>
        <w:rPr>
          <w:w w:val="99"/>
        </w:rPr>
        <w:t xml:space="preserve"> </w:t>
      </w:r>
      <w:r>
        <w:t>appointment</w:t>
      </w:r>
      <w:r>
        <w:rPr>
          <w:spacing w:val="-5"/>
        </w:rPr>
        <w:t xml:space="preserve"> </w:t>
      </w:r>
      <w:r>
        <w:t>as</w:t>
      </w:r>
      <w:r>
        <w:rPr>
          <w:spacing w:val="-4"/>
        </w:rPr>
        <w:t xml:space="preserve"> </w:t>
      </w:r>
      <w:r>
        <w:t>Assistant</w:t>
      </w:r>
      <w:r>
        <w:rPr>
          <w:spacing w:val="-4"/>
        </w:rPr>
        <w:t xml:space="preserve"> </w:t>
      </w:r>
      <w:r>
        <w:t>Professor,</w:t>
      </w:r>
      <w:r>
        <w:rPr>
          <w:spacing w:val="-4"/>
        </w:rPr>
        <w:t xml:space="preserve"> </w:t>
      </w:r>
      <w:r>
        <w:t>Associate</w:t>
      </w:r>
      <w:r>
        <w:rPr>
          <w:spacing w:val="-4"/>
        </w:rPr>
        <w:t xml:space="preserve"> </w:t>
      </w:r>
      <w:r>
        <w:t>Professor,</w:t>
      </w:r>
      <w:r>
        <w:rPr>
          <w:spacing w:val="-5"/>
        </w:rPr>
        <w:t xml:space="preserve"> </w:t>
      </w:r>
      <w:r>
        <w:t>or Professor</w:t>
      </w:r>
      <w:r>
        <w:rPr>
          <w:spacing w:val="-4"/>
        </w:rPr>
        <w:t xml:space="preserve"> </w:t>
      </w:r>
      <w:r>
        <w:t>is</w:t>
      </w:r>
      <w:r>
        <w:rPr>
          <w:spacing w:val="-4"/>
        </w:rPr>
        <w:t xml:space="preserve"> </w:t>
      </w:r>
      <w:r>
        <w:t>not</w:t>
      </w:r>
      <w:r>
        <w:rPr>
          <w:spacing w:val="-4"/>
        </w:rPr>
        <w:t xml:space="preserve"> </w:t>
      </w:r>
      <w:r>
        <w:t>expected</w:t>
      </w:r>
      <w:r>
        <w:rPr>
          <w:spacing w:val="-4"/>
        </w:rPr>
        <w:t xml:space="preserve"> </w:t>
      </w:r>
      <w:r>
        <w:t>to</w:t>
      </w:r>
      <w:r>
        <w:rPr>
          <w:spacing w:val="-4"/>
        </w:rPr>
        <w:t xml:space="preserve"> </w:t>
      </w:r>
      <w:r>
        <w:t>take</w:t>
      </w:r>
      <w:r>
        <w:rPr>
          <w:spacing w:val="-3"/>
        </w:rPr>
        <w:t xml:space="preserve"> </w:t>
      </w:r>
      <w:r>
        <w:t>Rider</w:t>
      </w:r>
      <w:r>
        <w:rPr>
          <w:spacing w:val="-4"/>
        </w:rPr>
        <w:t xml:space="preserve"> </w:t>
      </w:r>
      <w:r>
        <w:t>University undergraduate</w:t>
      </w:r>
      <w:r>
        <w:rPr>
          <w:spacing w:val="-6"/>
        </w:rPr>
        <w:t xml:space="preserve"> </w:t>
      </w:r>
      <w:r>
        <w:t>or</w:t>
      </w:r>
      <w:r>
        <w:rPr>
          <w:spacing w:val="-6"/>
        </w:rPr>
        <w:t xml:space="preserve"> </w:t>
      </w:r>
      <w:r>
        <w:t>graduate</w:t>
      </w:r>
      <w:r>
        <w:rPr>
          <w:spacing w:val="-6"/>
        </w:rPr>
        <w:t xml:space="preserve"> </w:t>
      </w:r>
      <w:r>
        <w:t>courses</w:t>
      </w:r>
      <w:r>
        <w:rPr>
          <w:spacing w:val="-6"/>
        </w:rPr>
        <w:t xml:space="preserve"> </w:t>
      </w:r>
      <w:r>
        <w:t>for</w:t>
      </w:r>
      <w:r>
        <w:rPr>
          <w:spacing w:val="-6"/>
        </w:rPr>
        <w:t xml:space="preserve"> </w:t>
      </w:r>
      <w:r>
        <w:t>credit.</w:t>
      </w:r>
    </w:p>
    <w:p w14:paraId="346BAD11" w14:textId="77777777" w:rsidR="00500D5E" w:rsidRPr="004972D1" w:rsidRDefault="00500D5E">
      <w:pPr>
        <w:rPr>
          <w:rFonts w:ascii="Times New Roman" w:eastAsia="Times New Roman" w:hAnsi="Times New Roman" w:cs="Times New Roman"/>
          <w:sz w:val="17"/>
          <w:szCs w:val="17"/>
        </w:rPr>
      </w:pPr>
    </w:p>
    <w:p w14:paraId="21DB4024" w14:textId="77777777" w:rsidR="00500D5E" w:rsidRDefault="00B06B53" w:rsidP="004829EF">
      <w:pPr>
        <w:pStyle w:val="BodyText"/>
        <w:numPr>
          <w:ilvl w:val="0"/>
          <w:numId w:val="7"/>
        </w:numPr>
        <w:tabs>
          <w:tab w:val="left" w:pos="3067"/>
        </w:tabs>
        <w:ind w:left="3066" w:hanging="466"/>
      </w:pPr>
      <w:r>
        <w:rPr>
          <w:u w:val="single" w:color="000000"/>
        </w:rPr>
        <w:t>Continuation</w:t>
      </w:r>
      <w:r>
        <w:rPr>
          <w:spacing w:val="-6"/>
          <w:u w:val="single" w:color="000000"/>
        </w:rPr>
        <w:t xml:space="preserve"> </w:t>
      </w:r>
      <w:r>
        <w:rPr>
          <w:u w:val="single" w:color="000000"/>
        </w:rPr>
        <w:t>of</w:t>
      </w:r>
      <w:r>
        <w:rPr>
          <w:spacing w:val="-6"/>
          <w:u w:val="single" w:color="000000"/>
        </w:rPr>
        <w:t xml:space="preserve"> </w:t>
      </w:r>
      <w:r>
        <w:rPr>
          <w:u w:val="single" w:color="000000"/>
        </w:rPr>
        <w:t>Tuition</w:t>
      </w:r>
      <w:r>
        <w:rPr>
          <w:spacing w:val="-6"/>
          <w:u w:val="single" w:color="000000"/>
        </w:rPr>
        <w:t xml:space="preserve"> </w:t>
      </w:r>
      <w:r>
        <w:rPr>
          <w:u w:val="single" w:color="000000"/>
        </w:rPr>
        <w:t>Remission</w:t>
      </w:r>
      <w:r>
        <w:rPr>
          <w:spacing w:val="-6"/>
          <w:u w:val="single" w:color="000000"/>
        </w:rPr>
        <w:t xml:space="preserve"> </w:t>
      </w:r>
      <w:r>
        <w:rPr>
          <w:u w:val="single" w:color="000000"/>
        </w:rPr>
        <w:t>During</w:t>
      </w:r>
      <w:r>
        <w:rPr>
          <w:spacing w:val="-6"/>
          <w:u w:val="single" w:color="000000"/>
        </w:rPr>
        <w:t xml:space="preserve"> </w:t>
      </w:r>
      <w:r>
        <w:rPr>
          <w:u w:val="single" w:color="000000"/>
        </w:rPr>
        <w:t>Leaves</w:t>
      </w:r>
    </w:p>
    <w:p w14:paraId="73386C2F" w14:textId="77777777" w:rsidR="00500D5E" w:rsidRDefault="00500D5E">
      <w:pPr>
        <w:spacing w:before="11"/>
        <w:rPr>
          <w:rFonts w:ascii="Times New Roman" w:eastAsia="Times New Roman" w:hAnsi="Times New Roman" w:cs="Times New Roman"/>
          <w:sz w:val="17"/>
          <w:szCs w:val="17"/>
        </w:rPr>
      </w:pPr>
    </w:p>
    <w:p w14:paraId="2099FB80" w14:textId="16F63A2E" w:rsidR="00500D5E" w:rsidRDefault="00B06B53" w:rsidP="004972D1">
      <w:pPr>
        <w:pStyle w:val="BodyText"/>
        <w:ind w:left="2606" w:right="187"/>
      </w:pPr>
      <w:r>
        <w:t>Exemption</w:t>
      </w:r>
      <w:r>
        <w:rPr>
          <w:spacing w:val="-6"/>
        </w:rPr>
        <w:t xml:space="preserve"> </w:t>
      </w:r>
      <w:r>
        <w:t>from</w:t>
      </w:r>
      <w:r>
        <w:rPr>
          <w:spacing w:val="-5"/>
        </w:rPr>
        <w:t xml:space="preserve"> </w:t>
      </w:r>
      <w:r>
        <w:t>tuition</w:t>
      </w:r>
      <w:r>
        <w:rPr>
          <w:spacing w:val="-5"/>
        </w:rPr>
        <w:t xml:space="preserve"> </w:t>
      </w:r>
      <w:r>
        <w:t>charges</w:t>
      </w:r>
      <w:r>
        <w:rPr>
          <w:spacing w:val="-5"/>
        </w:rPr>
        <w:t xml:space="preserve"> </w:t>
      </w:r>
      <w:r>
        <w:t>at</w:t>
      </w:r>
      <w:r>
        <w:rPr>
          <w:spacing w:val="-5"/>
        </w:rPr>
        <w:t xml:space="preserve"> </w:t>
      </w:r>
      <w:r>
        <w:t>Rider</w:t>
      </w:r>
      <w:r>
        <w:rPr>
          <w:spacing w:val="-5"/>
        </w:rPr>
        <w:t xml:space="preserve"> </w:t>
      </w:r>
      <w:r>
        <w:t>as</w:t>
      </w:r>
      <w:r>
        <w:rPr>
          <w:spacing w:val="-5"/>
        </w:rPr>
        <w:t xml:space="preserve"> </w:t>
      </w:r>
      <w:r>
        <w:t>specified</w:t>
      </w:r>
      <w:r>
        <w:rPr>
          <w:spacing w:val="-6"/>
        </w:rPr>
        <w:t xml:space="preserve"> </w:t>
      </w:r>
      <w:r>
        <w:t>above</w:t>
      </w:r>
      <w:r>
        <w:rPr>
          <w:w w:val="99"/>
        </w:rPr>
        <w:t xml:space="preserve"> </w:t>
      </w:r>
      <w:r>
        <w:t>shall</w:t>
      </w:r>
      <w:r>
        <w:rPr>
          <w:spacing w:val="-6"/>
        </w:rPr>
        <w:t xml:space="preserve"> </w:t>
      </w:r>
      <w:r>
        <w:t>continue</w:t>
      </w:r>
      <w:r>
        <w:rPr>
          <w:spacing w:val="-5"/>
        </w:rPr>
        <w:t xml:space="preserve"> </w:t>
      </w:r>
      <w:r>
        <w:t>while</w:t>
      </w:r>
      <w:r>
        <w:rPr>
          <w:spacing w:val="-5"/>
        </w:rPr>
        <w:t xml:space="preserve"> </w:t>
      </w:r>
      <w:r>
        <w:t>a</w:t>
      </w:r>
      <w:r>
        <w:rPr>
          <w:spacing w:val="-6"/>
        </w:rPr>
        <w:t xml:space="preserve"> </w:t>
      </w:r>
      <w:r>
        <w:t>full-time</w:t>
      </w:r>
      <w:r>
        <w:rPr>
          <w:spacing w:val="-5"/>
        </w:rPr>
        <w:t xml:space="preserve"> </w:t>
      </w:r>
      <w:r>
        <w:t>bargaining</w:t>
      </w:r>
      <w:r>
        <w:rPr>
          <w:spacing w:val="-5"/>
        </w:rPr>
        <w:t xml:space="preserve"> </w:t>
      </w:r>
      <w:r>
        <w:t>unit</w:t>
      </w:r>
      <w:r>
        <w:rPr>
          <w:spacing w:val="-6"/>
        </w:rPr>
        <w:t xml:space="preserve"> </w:t>
      </w:r>
      <w:r>
        <w:t>member</w:t>
      </w:r>
      <w:r>
        <w:rPr>
          <w:spacing w:val="-5"/>
        </w:rPr>
        <w:t xml:space="preserve"> </w:t>
      </w:r>
      <w:r>
        <w:t>is on</w:t>
      </w:r>
      <w:r>
        <w:rPr>
          <w:spacing w:val="-3"/>
        </w:rPr>
        <w:t xml:space="preserve"> </w:t>
      </w:r>
      <w:r>
        <w:t>a</w:t>
      </w:r>
      <w:r>
        <w:rPr>
          <w:spacing w:val="-3"/>
        </w:rPr>
        <w:t xml:space="preserve"> </w:t>
      </w:r>
      <w:r>
        <w:t>leave</w:t>
      </w:r>
      <w:r>
        <w:rPr>
          <w:spacing w:val="-3"/>
        </w:rPr>
        <w:t xml:space="preserve"> </w:t>
      </w:r>
      <w:r>
        <w:t>of</w:t>
      </w:r>
      <w:r>
        <w:rPr>
          <w:spacing w:val="-3"/>
        </w:rPr>
        <w:t xml:space="preserve"> </w:t>
      </w:r>
      <w:r>
        <w:t>absence</w:t>
      </w:r>
      <w:r>
        <w:rPr>
          <w:spacing w:val="-3"/>
        </w:rPr>
        <w:t xml:space="preserve"> </w:t>
      </w:r>
      <w:r>
        <w:t>(sabbatical,</w:t>
      </w:r>
      <w:r>
        <w:rPr>
          <w:spacing w:val="-3"/>
        </w:rPr>
        <w:t xml:space="preserve"> </w:t>
      </w:r>
      <w:r>
        <w:t>sick,</w:t>
      </w:r>
      <w:r>
        <w:rPr>
          <w:spacing w:val="-3"/>
        </w:rPr>
        <w:t xml:space="preserve"> </w:t>
      </w:r>
      <w:r>
        <w:t>or</w:t>
      </w:r>
      <w:r>
        <w:rPr>
          <w:spacing w:val="-3"/>
        </w:rPr>
        <w:t xml:space="preserve"> </w:t>
      </w:r>
      <w:r>
        <w:t>for</w:t>
      </w:r>
      <w:r>
        <w:rPr>
          <w:spacing w:val="-3"/>
        </w:rPr>
        <w:t xml:space="preserve"> </w:t>
      </w:r>
      <w:r>
        <w:t>other purposes),</w:t>
      </w:r>
      <w:r>
        <w:rPr>
          <w:spacing w:val="-6"/>
        </w:rPr>
        <w:t xml:space="preserve"> </w:t>
      </w:r>
      <w:r>
        <w:t>provided</w:t>
      </w:r>
      <w:r>
        <w:rPr>
          <w:spacing w:val="-5"/>
        </w:rPr>
        <w:t xml:space="preserve"> </w:t>
      </w:r>
      <w:r>
        <w:t>that</w:t>
      </w:r>
      <w:r>
        <w:rPr>
          <w:spacing w:val="-5"/>
        </w:rPr>
        <w:t xml:space="preserve"> </w:t>
      </w:r>
      <w:r>
        <w:t>Rider</w:t>
      </w:r>
      <w:r>
        <w:rPr>
          <w:spacing w:val="-5"/>
        </w:rPr>
        <w:t xml:space="preserve"> </w:t>
      </w:r>
      <w:r>
        <w:t>University</w:t>
      </w:r>
      <w:r>
        <w:rPr>
          <w:spacing w:val="-5"/>
        </w:rPr>
        <w:t xml:space="preserve"> </w:t>
      </w:r>
      <w:r>
        <w:t>may</w:t>
      </w:r>
      <w:r>
        <w:rPr>
          <w:spacing w:val="-5"/>
        </w:rPr>
        <w:t xml:space="preserve"> </w:t>
      </w:r>
      <w:r>
        <w:t>require</w:t>
      </w:r>
      <w:r>
        <w:rPr>
          <w:spacing w:val="-5"/>
        </w:rPr>
        <w:t xml:space="preserve"> </w:t>
      </w:r>
      <w:r>
        <w:t>that</w:t>
      </w:r>
      <w:r>
        <w:rPr>
          <w:w w:val="99"/>
        </w:rPr>
        <w:t xml:space="preserve"> </w:t>
      </w:r>
      <w:r>
        <w:t>before</w:t>
      </w:r>
      <w:r>
        <w:rPr>
          <w:spacing w:val="-5"/>
        </w:rPr>
        <w:t xml:space="preserve"> </w:t>
      </w:r>
      <w:r>
        <w:t>it</w:t>
      </w:r>
      <w:r>
        <w:rPr>
          <w:spacing w:val="-5"/>
        </w:rPr>
        <w:t xml:space="preserve"> </w:t>
      </w:r>
      <w:r>
        <w:lastRenderedPageBreak/>
        <w:t>grants</w:t>
      </w:r>
      <w:r>
        <w:rPr>
          <w:spacing w:val="-4"/>
        </w:rPr>
        <w:t xml:space="preserve"> </w:t>
      </w:r>
      <w:r>
        <w:t>any</w:t>
      </w:r>
      <w:r>
        <w:rPr>
          <w:spacing w:val="-5"/>
        </w:rPr>
        <w:t xml:space="preserve"> </w:t>
      </w:r>
      <w:r>
        <w:t>such</w:t>
      </w:r>
      <w:r>
        <w:rPr>
          <w:spacing w:val="-4"/>
        </w:rPr>
        <w:t xml:space="preserve"> </w:t>
      </w:r>
      <w:r>
        <w:t>tuition</w:t>
      </w:r>
      <w:r>
        <w:rPr>
          <w:spacing w:val="-5"/>
        </w:rPr>
        <w:t xml:space="preserve"> </w:t>
      </w:r>
      <w:r>
        <w:t>exemption,</w:t>
      </w:r>
      <w:r>
        <w:rPr>
          <w:spacing w:val="-4"/>
        </w:rPr>
        <w:t xml:space="preserve"> </w:t>
      </w:r>
      <w:r>
        <w:t>the</w:t>
      </w:r>
      <w:r>
        <w:rPr>
          <w:spacing w:val="-5"/>
        </w:rPr>
        <w:t xml:space="preserve"> </w:t>
      </w:r>
      <w:r>
        <w:t>full-time</w:t>
      </w:r>
      <w:r>
        <w:rPr>
          <w:w w:val="99"/>
        </w:rPr>
        <w:t xml:space="preserve"> </w:t>
      </w:r>
      <w:r>
        <w:t>bargaining</w:t>
      </w:r>
      <w:r>
        <w:rPr>
          <w:spacing w:val="-4"/>
        </w:rPr>
        <w:t xml:space="preserve"> </w:t>
      </w:r>
      <w:r>
        <w:t>unit</w:t>
      </w:r>
      <w:r>
        <w:rPr>
          <w:spacing w:val="-4"/>
        </w:rPr>
        <w:t xml:space="preserve"> </w:t>
      </w:r>
      <w:r>
        <w:t>member</w:t>
      </w:r>
      <w:r>
        <w:rPr>
          <w:spacing w:val="-4"/>
        </w:rPr>
        <w:t xml:space="preserve"> </w:t>
      </w:r>
      <w:r>
        <w:t>deposit</w:t>
      </w:r>
      <w:r>
        <w:rPr>
          <w:spacing w:val="-4"/>
        </w:rPr>
        <w:t xml:space="preserve"> </w:t>
      </w:r>
      <w:r>
        <w:t>with</w:t>
      </w:r>
      <w:r>
        <w:rPr>
          <w:spacing w:val="-4"/>
        </w:rPr>
        <w:t xml:space="preserve"> </w:t>
      </w:r>
      <w:r>
        <w:t>it,</w:t>
      </w:r>
      <w:r>
        <w:rPr>
          <w:spacing w:val="-3"/>
        </w:rPr>
        <w:t xml:space="preserve"> </w:t>
      </w:r>
      <w:r>
        <w:t>a</w:t>
      </w:r>
      <w:r>
        <w:rPr>
          <w:spacing w:val="-4"/>
        </w:rPr>
        <w:t xml:space="preserve"> </w:t>
      </w:r>
      <w:r>
        <w:t>sum</w:t>
      </w:r>
      <w:r>
        <w:rPr>
          <w:spacing w:val="-4"/>
        </w:rPr>
        <w:t xml:space="preserve"> </w:t>
      </w:r>
      <w:r>
        <w:t>of</w:t>
      </w:r>
      <w:r>
        <w:rPr>
          <w:spacing w:val="-4"/>
        </w:rPr>
        <w:t xml:space="preserve"> </w:t>
      </w:r>
      <w:r>
        <w:t>money equivalent</w:t>
      </w:r>
      <w:r>
        <w:rPr>
          <w:spacing w:val="-5"/>
        </w:rPr>
        <w:t xml:space="preserve"> </w:t>
      </w:r>
      <w:r>
        <w:t>to</w:t>
      </w:r>
      <w:r>
        <w:rPr>
          <w:spacing w:val="-5"/>
        </w:rPr>
        <w:t xml:space="preserve"> </w:t>
      </w:r>
      <w:r>
        <w:t>the</w:t>
      </w:r>
      <w:r>
        <w:rPr>
          <w:spacing w:val="-4"/>
        </w:rPr>
        <w:t xml:space="preserve"> </w:t>
      </w:r>
      <w:r>
        <w:t>tuition</w:t>
      </w:r>
      <w:r>
        <w:rPr>
          <w:spacing w:val="-5"/>
        </w:rPr>
        <w:t xml:space="preserve"> </w:t>
      </w:r>
      <w:r>
        <w:t>that</w:t>
      </w:r>
      <w:r>
        <w:rPr>
          <w:spacing w:val="-4"/>
        </w:rPr>
        <w:t xml:space="preserve"> </w:t>
      </w:r>
      <w:r>
        <w:t>would</w:t>
      </w:r>
      <w:r>
        <w:rPr>
          <w:spacing w:val="-5"/>
        </w:rPr>
        <w:t xml:space="preserve"> </w:t>
      </w:r>
      <w:r>
        <w:t>normally</w:t>
      </w:r>
      <w:r>
        <w:rPr>
          <w:spacing w:val="-4"/>
        </w:rPr>
        <w:t xml:space="preserve"> </w:t>
      </w:r>
      <w:r>
        <w:t>be</w:t>
      </w:r>
      <w:r>
        <w:rPr>
          <w:spacing w:val="-5"/>
        </w:rPr>
        <w:t xml:space="preserve"> </w:t>
      </w:r>
      <w:r>
        <w:t>charged,</w:t>
      </w:r>
      <w:r>
        <w:rPr>
          <w:spacing w:val="-4"/>
        </w:rPr>
        <w:t xml:space="preserve"> </w:t>
      </w:r>
      <w:r>
        <w:t>to be</w:t>
      </w:r>
      <w:r>
        <w:rPr>
          <w:spacing w:val="-3"/>
        </w:rPr>
        <w:t xml:space="preserve"> </w:t>
      </w:r>
      <w:r>
        <w:t>held</w:t>
      </w:r>
      <w:r>
        <w:rPr>
          <w:spacing w:val="-3"/>
        </w:rPr>
        <w:t xml:space="preserve"> </w:t>
      </w:r>
      <w:r>
        <w:t>in</w:t>
      </w:r>
      <w:r>
        <w:rPr>
          <w:spacing w:val="-3"/>
        </w:rPr>
        <w:t xml:space="preserve"> </w:t>
      </w:r>
      <w:r>
        <w:t>escrow.</w:t>
      </w:r>
      <w:r>
        <w:rPr>
          <w:spacing w:val="55"/>
        </w:rPr>
        <w:t xml:space="preserve"> </w:t>
      </w:r>
      <w:r>
        <w:t>Two</w:t>
      </w:r>
      <w:r>
        <w:rPr>
          <w:spacing w:val="-3"/>
        </w:rPr>
        <w:t xml:space="preserve"> </w:t>
      </w:r>
      <w:r>
        <w:t>(2)</w:t>
      </w:r>
      <w:r>
        <w:rPr>
          <w:spacing w:val="-3"/>
        </w:rPr>
        <w:t xml:space="preserve"> </w:t>
      </w:r>
      <w:r>
        <w:t>years</w:t>
      </w:r>
      <w:r>
        <w:rPr>
          <w:spacing w:val="-2"/>
        </w:rPr>
        <w:t xml:space="preserve"> </w:t>
      </w:r>
      <w:r>
        <w:t>after</w:t>
      </w:r>
      <w:r>
        <w:rPr>
          <w:spacing w:val="-3"/>
        </w:rPr>
        <w:t xml:space="preserve"> </w:t>
      </w:r>
      <w:r>
        <w:t>the</w:t>
      </w:r>
      <w:r>
        <w:rPr>
          <w:spacing w:val="-3"/>
        </w:rPr>
        <w:t xml:space="preserve"> </w:t>
      </w:r>
      <w:r>
        <w:t>bargaining</w:t>
      </w:r>
      <w:r>
        <w:rPr>
          <w:spacing w:val="-3"/>
        </w:rPr>
        <w:t xml:space="preserve"> </w:t>
      </w:r>
      <w:r>
        <w:t>unit</w:t>
      </w:r>
      <w:r>
        <w:rPr>
          <w:w w:val="99"/>
        </w:rPr>
        <w:t xml:space="preserve"> </w:t>
      </w:r>
      <w:r>
        <w:t>member</w:t>
      </w:r>
      <w:r>
        <w:rPr>
          <w:spacing w:val="-6"/>
        </w:rPr>
        <w:t xml:space="preserve"> </w:t>
      </w:r>
      <w:r>
        <w:t>returns</w:t>
      </w:r>
      <w:r>
        <w:rPr>
          <w:spacing w:val="-5"/>
        </w:rPr>
        <w:t xml:space="preserve"> </w:t>
      </w:r>
      <w:r>
        <w:t>to</w:t>
      </w:r>
      <w:r>
        <w:rPr>
          <w:spacing w:val="-5"/>
        </w:rPr>
        <w:t xml:space="preserve"> </w:t>
      </w:r>
      <w:r>
        <w:t>full-time</w:t>
      </w:r>
      <w:r>
        <w:rPr>
          <w:spacing w:val="-6"/>
        </w:rPr>
        <w:t xml:space="preserve"> </w:t>
      </w:r>
      <w:r>
        <w:t>employment</w:t>
      </w:r>
      <w:r>
        <w:rPr>
          <w:spacing w:val="-5"/>
        </w:rPr>
        <w:t xml:space="preserve"> </w:t>
      </w:r>
      <w:r>
        <w:t>status,</w:t>
      </w:r>
      <w:r>
        <w:rPr>
          <w:spacing w:val="-5"/>
        </w:rPr>
        <w:t xml:space="preserve"> </w:t>
      </w:r>
      <w:r>
        <w:t>such</w:t>
      </w:r>
      <w:r>
        <w:rPr>
          <w:spacing w:val="-5"/>
        </w:rPr>
        <w:t xml:space="preserve"> </w:t>
      </w:r>
      <w:r>
        <w:t>sums shall</w:t>
      </w:r>
      <w:r>
        <w:rPr>
          <w:spacing w:val="-5"/>
        </w:rPr>
        <w:t xml:space="preserve"> </w:t>
      </w:r>
      <w:r>
        <w:t>be</w:t>
      </w:r>
      <w:r>
        <w:rPr>
          <w:spacing w:val="-5"/>
        </w:rPr>
        <w:t xml:space="preserve"> </w:t>
      </w:r>
      <w:r>
        <w:t>returned</w:t>
      </w:r>
      <w:r>
        <w:rPr>
          <w:spacing w:val="-4"/>
        </w:rPr>
        <w:t xml:space="preserve"> </w:t>
      </w:r>
      <w:r>
        <w:t>to</w:t>
      </w:r>
      <w:r>
        <w:rPr>
          <w:spacing w:val="-5"/>
        </w:rPr>
        <w:t xml:space="preserve"> </w:t>
      </w:r>
      <w:r>
        <w:t>the</w:t>
      </w:r>
      <w:r>
        <w:rPr>
          <w:spacing w:val="-5"/>
        </w:rPr>
        <w:t xml:space="preserve"> </w:t>
      </w:r>
      <w:r>
        <w:t>full-time</w:t>
      </w:r>
      <w:r>
        <w:rPr>
          <w:spacing w:val="-4"/>
        </w:rPr>
        <w:t xml:space="preserve"> </w:t>
      </w:r>
      <w:r>
        <w:t>bargaining</w:t>
      </w:r>
      <w:r>
        <w:rPr>
          <w:spacing w:val="-5"/>
        </w:rPr>
        <w:t xml:space="preserve"> </w:t>
      </w:r>
      <w:r>
        <w:t>unit</w:t>
      </w:r>
      <w:r>
        <w:rPr>
          <w:spacing w:val="-5"/>
        </w:rPr>
        <w:t xml:space="preserve"> </w:t>
      </w:r>
      <w:r>
        <w:t>member,</w:t>
      </w:r>
      <w:r>
        <w:rPr>
          <w:spacing w:val="-4"/>
        </w:rPr>
        <w:t xml:space="preserve"> </w:t>
      </w:r>
      <w:r>
        <w:t>or if</w:t>
      </w:r>
      <w:r>
        <w:rPr>
          <w:spacing w:val="-6"/>
        </w:rPr>
        <w:t xml:space="preserve"> </w:t>
      </w:r>
      <w:r>
        <w:t>the</w:t>
      </w:r>
      <w:r>
        <w:rPr>
          <w:spacing w:val="-5"/>
        </w:rPr>
        <w:t xml:space="preserve"> </w:t>
      </w:r>
      <w:r>
        <w:t>full-time</w:t>
      </w:r>
      <w:r>
        <w:rPr>
          <w:spacing w:val="-5"/>
        </w:rPr>
        <w:t xml:space="preserve"> </w:t>
      </w:r>
      <w:r>
        <w:t>bargaining</w:t>
      </w:r>
      <w:r>
        <w:rPr>
          <w:spacing w:val="-5"/>
        </w:rPr>
        <w:t xml:space="preserve"> </w:t>
      </w:r>
      <w:r>
        <w:t>unit</w:t>
      </w:r>
      <w:r>
        <w:rPr>
          <w:spacing w:val="-5"/>
        </w:rPr>
        <w:t xml:space="preserve"> </w:t>
      </w:r>
      <w:r>
        <w:t>member</w:t>
      </w:r>
      <w:r>
        <w:rPr>
          <w:spacing w:val="-6"/>
        </w:rPr>
        <w:t xml:space="preserve"> </w:t>
      </w:r>
      <w:r>
        <w:t>is</w:t>
      </w:r>
      <w:r>
        <w:rPr>
          <w:spacing w:val="-5"/>
        </w:rPr>
        <w:t xml:space="preserve"> </w:t>
      </w:r>
      <w:r>
        <w:t>deceased</w:t>
      </w:r>
      <w:r>
        <w:rPr>
          <w:spacing w:val="-5"/>
        </w:rPr>
        <w:t xml:space="preserve"> </w:t>
      </w:r>
      <w:r>
        <w:t>before</w:t>
      </w:r>
      <w:r>
        <w:rPr>
          <w:w w:val="99"/>
        </w:rPr>
        <w:t xml:space="preserve"> </w:t>
      </w:r>
      <w:r>
        <w:t>the</w:t>
      </w:r>
      <w:r>
        <w:rPr>
          <w:spacing w:val="-3"/>
        </w:rPr>
        <w:t xml:space="preserve"> </w:t>
      </w:r>
      <w:r>
        <w:t>end</w:t>
      </w:r>
      <w:r>
        <w:rPr>
          <w:spacing w:val="-3"/>
        </w:rPr>
        <w:t xml:space="preserve"> </w:t>
      </w:r>
      <w:r>
        <w:t>of</w:t>
      </w:r>
      <w:r>
        <w:rPr>
          <w:spacing w:val="-3"/>
        </w:rPr>
        <w:t xml:space="preserve"> </w:t>
      </w:r>
      <w:r>
        <w:t>such</w:t>
      </w:r>
      <w:r>
        <w:rPr>
          <w:spacing w:val="-2"/>
        </w:rPr>
        <w:t xml:space="preserve"> </w:t>
      </w:r>
      <w:r>
        <w:t>period,</w:t>
      </w:r>
      <w:r>
        <w:rPr>
          <w:spacing w:val="-3"/>
        </w:rPr>
        <w:t xml:space="preserve"> </w:t>
      </w:r>
      <w:r>
        <w:t>the</w:t>
      </w:r>
      <w:r>
        <w:rPr>
          <w:spacing w:val="-3"/>
        </w:rPr>
        <w:t xml:space="preserve"> </w:t>
      </w:r>
      <w:r>
        <w:t>sums</w:t>
      </w:r>
      <w:r>
        <w:rPr>
          <w:spacing w:val="-3"/>
        </w:rPr>
        <w:t xml:space="preserve"> </w:t>
      </w:r>
      <w:r>
        <w:t>shall</w:t>
      </w:r>
      <w:r>
        <w:rPr>
          <w:spacing w:val="-2"/>
        </w:rPr>
        <w:t xml:space="preserve"> </w:t>
      </w:r>
      <w:r>
        <w:t>be</w:t>
      </w:r>
      <w:r>
        <w:rPr>
          <w:spacing w:val="-3"/>
        </w:rPr>
        <w:t xml:space="preserve"> </w:t>
      </w:r>
      <w:r>
        <w:t>paid</w:t>
      </w:r>
      <w:r>
        <w:rPr>
          <w:spacing w:val="-3"/>
        </w:rPr>
        <w:t xml:space="preserve"> </w:t>
      </w:r>
      <w:r>
        <w:t>to</w:t>
      </w:r>
      <w:r>
        <w:rPr>
          <w:spacing w:val="-3"/>
        </w:rPr>
        <w:t xml:space="preserve"> </w:t>
      </w:r>
      <w:r>
        <w:t>his/her estate.</w:t>
      </w:r>
      <w:r>
        <w:rPr>
          <w:spacing w:val="49"/>
        </w:rPr>
        <w:t xml:space="preserve"> </w:t>
      </w:r>
      <w:r>
        <w:t>If</w:t>
      </w:r>
      <w:r>
        <w:rPr>
          <w:spacing w:val="-5"/>
        </w:rPr>
        <w:t xml:space="preserve"> </w:t>
      </w:r>
      <w:r>
        <w:t>the</w:t>
      </w:r>
      <w:r>
        <w:rPr>
          <w:spacing w:val="-6"/>
        </w:rPr>
        <w:t xml:space="preserve"> </w:t>
      </w:r>
      <w:r>
        <w:t>full-time</w:t>
      </w:r>
      <w:r>
        <w:rPr>
          <w:spacing w:val="-5"/>
        </w:rPr>
        <w:t xml:space="preserve"> </w:t>
      </w:r>
      <w:r>
        <w:t>bargaining</w:t>
      </w:r>
      <w:r>
        <w:rPr>
          <w:spacing w:val="-5"/>
        </w:rPr>
        <w:t xml:space="preserve"> </w:t>
      </w:r>
      <w:r>
        <w:t>unit</w:t>
      </w:r>
      <w:r>
        <w:rPr>
          <w:spacing w:val="-5"/>
        </w:rPr>
        <w:t xml:space="preserve"> </w:t>
      </w:r>
      <w:r>
        <w:t>member</w:t>
      </w:r>
      <w:r>
        <w:rPr>
          <w:spacing w:val="-6"/>
        </w:rPr>
        <w:t xml:space="preserve"> </w:t>
      </w:r>
      <w:r>
        <w:t>voluntarily terminates</w:t>
      </w:r>
      <w:r>
        <w:rPr>
          <w:spacing w:val="-7"/>
        </w:rPr>
        <w:t xml:space="preserve"> </w:t>
      </w:r>
      <w:r>
        <w:t>his/her</w:t>
      </w:r>
      <w:r>
        <w:rPr>
          <w:spacing w:val="-6"/>
        </w:rPr>
        <w:t xml:space="preserve"> </w:t>
      </w:r>
      <w:r>
        <w:t>employment</w:t>
      </w:r>
      <w:r>
        <w:rPr>
          <w:spacing w:val="-6"/>
        </w:rPr>
        <w:t xml:space="preserve"> </w:t>
      </w:r>
      <w:r>
        <w:t>before</w:t>
      </w:r>
      <w:r>
        <w:rPr>
          <w:spacing w:val="-7"/>
        </w:rPr>
        <w:t xml:space="preserve"> </w:t>
      </w:r>
      <w:r>
        <w:t>the</w:t>
      </w:r>
      <w:r>
        <w:rPr>
          <w:spacing w:val="-6"/>
        </w:rPr>
        <w:t xml:space="preserve"> </w:t>
      </w:r>
      <w:r>
        <w:t>completion</w:t>
      </w:r>
      <w:r>
        <w:rPr>
          <w:spacing w:val="-6"/>
        </w:rPr>
        <w:t xml:space="preserve"> </w:t>
      </w:r>
      <w:r>
        <w:t>of</w:t>
      </w:r>
      <w:r>
        <w:rPr>
          <w:spacing w:val="-7"/>
        </w:rPr>
        <w:t xml:space="preserve"> </w:t>
      </w:r>
      <w:r>
        <w:t>the</w:t>
      </w:r>
      <w:r w:rsidR="005608BC">
        <w:t xml:space="preserve"> </w:t>
      </w:r>
      <w:r>
        <w:t>two</w:t>
      </w:r>
      <w:r>
        <w:rPr>
          <w:spacing w:val="-4"/>
        </w:rPr>
        <w:t xml:space="preserve"> </w:t>
      </w:r>
      <w:r>
        <w:t>(2)</w:t>
      </w:r>
      <w:r>
        <w:rPr>
          <w:spacing w:val="-3"/>
        </w:rPr>
        <w:t xml:space="preserve"> </w:t>
      </w:r>
      <w:r>
        <w:t>years</w:t>
      </w:r>
      <w:r>
        <w:rPr>
          <w:spacing w:val="-3"/>
        </w:rPr>
        <w:t xml:space="preserve"> </w:t>
      </w:r>
      <w:r>
        <w:t>period,</w:t>
      </w:r>
      <w:r>
        <w:rPr>
          <w:spacing w:val="-3"/>
        </w:rPr>
        <w:t xml:space="preserve"> </w:t>
      </w:r>
      <w:r>
        <w:t>such</w:t>
      </w:r>
      <w:r>
        <w:rPr>
          <w:spacing w:val="-3"/>
        </w:rPr>
        <w:t xml:space="preserve"> </w:t>
      </w:r>
      <w:r>
        <w:t>sums</w:t>
      </w:r>
      <w:r>
        <w:rPr>
          <w:spacing w:val="-3"/>
        </w:rPr>
        <w:t xml:space="preserve"> </w:t>
      </w:r>
      <w:r>
        <w:t>shall</w:t>
      </w:r>
      <w:r>
        <w:rPr>
          <w:spacing w:val="-3"/>
        </w:rPr>
        <w:t xml:space="preserve"> </w:t>
      </w:r>
      <w:r>
        <w:t>revert</w:t>
      </w:r>
      <w:r>
        <w:rPr>
          <w:spacing w:val="-3"/>
        </w:rPr>
        <w:t xml:space="preserve"> </w:t>
      </w:r>
      <w:r>
        <w:t>to</w:t>
      </w:r>
      <w:r>
        <w:rPr>
          <w:spacing w:val="-3"/>
        </w:rPr>
        <w:t xml:space="preserve"> </w:t>
      </w:r>
      <w:r>
        <w:t>Rider University.</w:t>
      </w:r>
    </w:p>
    <w:p w14:paraId="4E52274E" w14:textId="77777777" w:rsidR="00500D5E" w:rsidRPr="004972D1" w:rsidRDefault="00500D5E">
      <w:pPr>
        <w:spacing w:before="9"/>
        <w:rPr>
          <w:rFonts w:ascii="Times New Roman" w:eastAsia="Times New Roman" w:hAnsi="Times New Roman" w:cs="Times New Roman"/>
          <w:sz w:val="17"/>
          <w:szCs w:val="17"/>
        </w:rPr>
      </w:pPr>
    </w:p>
    <w:p w14:paraId="40BAB1F4" w14:textId="77777777" w:rsidR="00500D5E" w:rsidRDefault="00B06B53" w:rsidP="004829EF">
      <w:pPr>
        <w:pStyle w:val="BodyText"/>
        <w:numPr>
          <w:ilvl w:val="0"/>
          <w:numId w:val="7"/>
        </w:numPr>
        <w:tabs>
          <w:tab w:val="left" w:pos="3000"/>
        </w:tabs>
        <w:ind w:left="2999" w:hanging="399"/>
      </w:pPr>
      <w:r>
        <w:rPr>
          <w:u w:val="single" w:color="000000"/>
        </w:rPr>
        <w:t>Effects</w:t>
      </w:r>
      <w:r>
        <w:rPr>
          <w:spacing w:val="-6"/>
          <w:u w:val="single" w:color="000000"/>
        </w:rPr>
        <w:t xml:space="preserve"> </w:t>
      </w:r>
      <w:r>
        <w:rPr>
          <w:u w:val="single" w:color="000000"/>
        </w:rPr>
        <w:t>of</w:t>
      </w:r>
      <w:r>
        <w:rPr>
          <w:spacing w:val="-5"/>
          <w:u w:val="single" w:color="000000"/>
        </w:rPr>
        <w:t xml:space="preserve"> </w:t>
      </w:r>
      <w:r>
        <w:rPr>
          <w:u w:val="single" w:color="000000"/>
        </w:rPr>
        <w:t>Changes</w:t>
      </w:r>
      <w:r>
        <w:rPr>
          <w:spacing w:val="-6"/>
          <w:u w:val="single" w:color="000000"/>
        </w:rPr>
        <w:t xml:space="preserve"> </w:t>
      </w:r>
      <w:r>
        <w:rPr>
          <w:u w:val="single" w:color="000000"/>
        </w:rPr>
        <w:t>in</w:t>
      </w:r>
      <w:r>
        <w:rPr>
          <w:spacing w:val="-5"/>
          <w:u w:val="single" w:color="000000"/>
        </w:rPr>
        <w:t xml:space="preserve"> </w:t>
      </w:r>
      <w:r>
        <w:rPr>
          <w:u w:val="single" w:color="000000"/>
        </w:rPr>
        <w:t>Employment</w:t>
      </w:r>
      <w:r>
        <w:rPr>
          <w:spacing w:val="-6"/>
          <w:u w:val="single" w:color="000000"/>
        </w:rPr>
        <w:t xml:space="preserve"> </w:t>
      </w:r>
      <w:r>
        <w:rPr>
          <w:u w:val="single" w:color="000000"/>
        </w:rPr>
        <w:t>Status</w:t>
      </w:r>
    </w:p>
    <w:p w14:paraId="5549B694" w14:textId="77777777" w:rsidR="00500D5E" w:rsidRDefault="00500D5E">
      <w:pPr>
        <w:spacing w:before="11"/>
        <w:rPr>
          <w:rFonts w:ascii="Times New Roman" w:eastAsia="Times New Roman" w:hAnsi="Times New Roman" w:cs="Times New Roman"/>
          <w:sz w:val="17"/>
          <w:szCs w:val="17"/>
        </w:rPr>
      </w:pPr>
    </w:p>
    <w:p w14:paraId="07EE3CE9" w14:textId="77777777" w:rsidR="00500D5E" w:rsidRDefault="00B06B53" w:rsidP="004972D1">
      <w:pPr>
        <w:pStyle w:val="BodyText"/>
        <w:ind w:left="2606" w:right="187"/>
      </w:pPr>
      <w:r>
        <w:t>Exemption</w:t>
      </w:r>
      <w:r>
        <w:rPr>
          <w:spacing w:val="-5"/>
        </w:rPr>
        <w:t xml:space="preserve"> </w:t>
      </w:r>
      <w:r>
        <w:t>from</w:t>
      </w:r>
      <w:r>
        <w:rPr>
          <w:spacing w:val="-4"/>
        </w:rPr>
        <w:t xml:space="preserve"> </w:t>
      </w:r>
      <w:r>
        <w:t>tuition</w:t>
      </w:r>
      <w:r>
        <w:rPr>
          <w:spacing w:val="-5"/>
        </w:rPr>
        <w:t xml:space="preserve"> </w:t>
      </w:r>
      <w:r>
        <w:t>charges</w:t>
      </w:r>
      <w:r>
        <w:rPr>
          <w:spacing w:val="-4"/>
        </w:rPr>
        <w:t xml:space="preserve"> </w:t>
      </w:r>
      <w:r>
        <w:t>at</w:t>
      </w:r>
      <w:r>
        <w:rPr>
          <w:spacing w:val="-5"/>
        </w:rPr>
        <w:t xml:space="preserve"> </w:t>
      </w:r>
      <w:r>
        <w:t>Rider</w:t>
      </w:r>
      <w:r>
        <w:rPr>
          <w:spacing w:val="-4"/>
        </w:rPr>
        <w:t xml:space="preserve"> </w:t>
      </w:r>
      <w:r>
        <w:t>ceases</w:t>
      </w:r>
      <w:r>
        <w:rPr>
          <w:spacing w:val="-5"/>
        </w:rPr>
        <w:t xml:space="preserve"> </w:t>
      </w:r>
      <w:r>
        <w:t>upon</w:t>
      </w:r>
      <w:r>
        <w:rPr>
          <w:spacing w:val="-4"/>
        </w:rPr>
        <w:t xml:space="preserve"> </w:t>
      </w:r>
      <w:r>
        <w:t>the</w:t>
      </w:r>
      <w:r>
        <w:rPr>
          <w:w w:val="99"/>
        </w:rPr>
        <w:t xml:space="preserve"> </w:t>
      </w:r>
      <w:r>
        <w:t>termination</w:t>
      </w:r>
      <w:r>
        <w:rPr>
          <w:spacing w:val="-6"/>
        </w:rPr>
        <w:t xml:space="preserve"> </w:t>
      </w:r>
      <w:r>
        <w:t>of</w:t>
      </w:r>
      <w:r>
        <w:rPr>
          <w:spacing w:val="-5"/>
        </w:rPr>
        <w:t xml:space="preserve"> </w:t>
      </w:r>
      <w:r>
        <w:t>employment</w:t>
      </w:r>
      <w:r>
        <w:rPr>
          <w:spacing w:val="-5"/>
        </w:rPr>
        <w:t xml:space="preserve"> </w:t>
      </w:r>
      <w:r>
        <w:t>at</w:t>
      </w:r>
      <w:r>
        <w:rPr>
          <w:spacing w:val="-5"/>
        </w:rPr>
        <w:t xml:space="preserve"> </w:t>
      </w:r>
      <w:r>
        <w:t>Rider</w:t>
      </w:r>
      <w:r>
        <w:rPr>
          <w:spacing w:val="-5"/>
        </w:rPr>
        <w:t xml:space="preserve"> </w:t>
      </w:r>
      <w:r>
        <w:t>of</w:t>
      </w:r>
      <w:r>
        <w:rPr>
          <w:spacing w:val="-6"/>
        </w:rPr>
        <w:t xml:space="preserve"> </w:t>
      </w:r>
      <w:r>
        <w:t>the</w:t>
      </w:r>
      <w:r>
        <w:rPr>
          <w:spacing w:val="-5"/>
        </w:rPr>
        <w:t xml:space="preserve"> </w:t>
      </w:r>
      <w:r>
        <w:t>bargaining</w:t>
      </w:r>
      <w:r>
        <w:rPr>
          <w:spacing w:val="-5"/>
        </w:rPr>
        <w:t xml:space="preserve"> </w:t>
      </w:r>
      <w:r>
        <w:t>unit</w:t>
      </w:r>
      <w:r>
        <w:rPr>
          <w:w w:val="99"/>
        </w:rPr>
        <w:t xml:space="preserve"> </w:t>
      </w:r>
      <w:r>
        <w:t>member,</w:t>
      </w:r>
      <w:r>
        <w:rPr>
          <w:spacing w:val="-6"/>
        </w:rPr>
        <w:t xml:space="preserve"> </w:t>
      </w:r>
      <w:r>
        <w:t>except</w:t>
      </w:r>
      <w:r>
        <w:rPr>
          <w:spacing w:val="-5"/>
        </w:rPr>
        <w:t xml:space="preserve"> </w:t>
      </w:r>
      <w:r>
        <w:t>in</w:t>
      </w:r>
      <w:r>
        <w:rPr>
          <w:spacing w:val="-5"/>
        </w:rPr>
        <w:t xml:space="preserve"> </w:t>
      </w:r>
      <w:r>
        <w:t>the</w:t>
      </w:r>
      <w:r>
        <w:rPr>
          <w:spacing w:val="-5"/>
        </w:rPr>
        <w:t xml:space="preserve"> </w:t>
      </w:r>
      <w:r>
        <w:t>cases</w:t>
      </w:r>
      <w:r>
        <w:rPr>
          <w:spacing w:val="-5"/>
        </w:rPr>
        <w:t xml:space="preserve"> </w:t>
      </w:r>
      <w:r>
        <w:t>of</w:t>
      </w:r>
      <w:r>
        <w:rPr>
          <w:spacing w:val="-5"/>
        </w:rPr>
        <w:t xml:space="preserve"> </w:t>
      </w:r>
      <w:r>
        <w:t>retirement,</w:t>
      </w:r>
      <w:r>
        <w:rPr>
          <w:spacing w:val="-5"/>
        </w:rPr>
        <w:t xml:space="preserve"> </w:t>
      </w:r>
      <w:r>
        <w:t>total</w:t>
      </w:r>
      <w:r>
        <w:rPr>
          <w:spacing w:val="-6"/>
        </w:rPr>
        <w:t xml:space="preserve"> </w:t>
      </w:r>
      <w:r>
        <w:t>disability, death,</w:t>
      </w:r>
      <w:r>
        <w:rPr>
          <w:spacing w:val="-4"/>
        </w:rPr>
        <w:t xml:space="preserve"> </w:t>
      </w:r>
      <w:r>
        <w:t>or</w:t>
      </w:r>
      <w:r>
        <w:rPr>
          <w:spacing w:val="-3"/>
        </w:rPr>
        <w:t xml:space="preserve"> </w:t>
      </w:r>
      <w:r>
        <w:t>lay-off</w:t>
      </w:r>
      <w:r>
        <w:rPr>
          <w:spacing w:val="-3"/>
        </w:rPr>
        <w:t xml:space="preserve"> </w:t>
      </w:r>
      <w:r>
        <w:t>(under</w:t>
      </w:r>
      <w:r>
        <w:rPr>
          <w:spacing w:val="-4"/>
        </w:rPr>
        <w:t xml:space="preserve"> </w:t>
      </w:r>
      <w:r>
        <w:t>the</w:t>
      </w:r>
      <w:r>
        <w:rPr>
          <w:spacing w:val="-3"/>
        </w:rPr>
        <w:t xml:space="preserve"> </w:t>
      </w:r>
      <w:r>
        <w:t>terms</w:t>
      </w:r>
      <w:r>
        <w:rPr>
          <w:spacing w:val="-3"/>
        </w:rPr>
        <w:t xml:space="preserve"> </w:t>
      </w:r>
      <w:r>
        <w:t>of</w:t>
      </w:r>
      <w:r>
        <w:rPr>
          <w:spacing w:val="-4"/>
        </w:rPr>
        <w:t xml:space="preserve"> </w:t>
      </w:r>
      <w:r>
        <w:t>this</w:t>
      </w:r>
      <w:r>
        <w:rPr>
          <w:spacing w:val="-3"/>
        </w:rPr>
        <w:t xml:space="preserve"> </w:t>
      </w:r>
      <w:r>
        <w:t>Agreement)</w:t>
      </w:r>
      <w:r>
        <w:rPr>
          <w:spacing w:val="-3"/>
        </w:rPr>
        <w:t xml:space="preserve"> </w:t>
      </w:r>
      <w:r>
        <w:t>of</w:t>
      </w:r>
      <w:r>
        <w:rPr>
          <w:spacing w:val="-3"/>
        </w:rPr>
        <w:t xml:space="preserve"> </w:t>
      </w:r>
      <w:r>
        <w:t>the</w:t>
      </w:r>
      <w:r>
        <w:rPr>
          <w:w w:val="99"/>
        </w:rPr>
        <w:t xml:space="preserve"> </w:t>
      </w:r>
      <w:r>
        <w:t>bargaining</w:t>
      </w:r>
      <w:r>
        <w:rPr>
          <w:spacing w:val="-5"/>
        </w:rPr>
        <w:t xml:space="preserve"> </w:t>
      </w:r>
      <w:r>
        <w:t>unit</w:t>
      </w:r>
      <w:r>
        <w:rPr>
          <w:spacing w:val="-5"/>
        </w:rPr>
        <w:t xml:space="preserve"> </w:t>
      </w:r>
      <w:r>
        <w:t>member,</w:t>
      </w:r>
      <w:r>
        <w:rPr>
          <w:spacing w:val="-5"/>
        </w:rPr>
        <w:t xml:space="preserve"> </w:t>
      </w:r>
      <w:r>
        <w:t>in</w:t>
      </w:r>
      <w:r>
        <w:rPr>
          <w:spacing w:val="-5"/>
        </w:rPr>
        <w:t xml:space="preserve"> </w:t>
      </w:r>
      <w:r>
        <w:t>which</w:t>
      </w:r>
      <w:r>
        <w:rPr>
          <w:spacing w:val="-5"/>
        </w:rPr>
        <w:t xml:space="preserve"> </w:t>
      </w:r>
      <w:r>
        <w:t>case</w:t>
      </w:r>
      <w:r>
        <w:rPr>
          <w:spacing w:val="-5"/>
        </w:rPr>
        <w:t xml:space="preserve"> </w:t>
      </w:r>
      <w:r>
        <w:t>tuition</w:t>
      </w:r>
      <w:r>
        <w:rPr>
          <w:spacing w:val="-5"/>
        </w:rPr>
        <w:t xml:space="preserve"> </w:t>
      </w:r>
      <w:r>
        <w:t>remission benefits</w:t>
      </w:r>
      <w:r>
        <w:rPr>
          <w:spacing w:val="-7"/>
        </w:rPr>
        <w:t xml:space="preserve"> </w:t>
      </w:r>
      <w:r>
        <w:t>continue</w:t>
      </w:r>
      <w:r>
        <w:rPr>
          <w:spacing w:val="-6"/>
        </w:rPr>
        <w:t xml:space="preserve"> </w:t>
      </w:r>
      <w:r>
        <w:t>as</w:t>
      </w:r>
      <w:r>
        <w:rPr>
          <w:spacing w:val="-6"/>
        </w:rPr>
        <w:t xml:space="preserve"> </w:t>
      </w:r>
      <w:r>
        <w:t>follows:</w:t>
      </w:r>
    </w:p>
    <w:p w14:paraId="59A374C2" w14:textId="77777777" w:rsidR="00500D5E" w:rsidRPr="004972D1" w:rsidRDefault="00500D5E">
      <w:pPr>
        <w:spacing w:before="11"/>
        <w:rPr>
          <w:rFonts w:ascii="Times New Roman" w:eastAsia="Times New Roman" w:hAnsi="Times New Roman" w:cs="Times New Roman"/>
          <w:sz w:val="17"/>
          <w:szCs w:val="17"/>
        </w:rPr>
      </w:pPr>
    </w:p>
    <w:p w14:paraId="4FAB7EB0" w14:textId="7DC8A613" w:rsidR="00500D5E" w:rsidRDefault="00B06B53" w:rsidP="004972D1">
      <w:pPr>
        <w:pStyle w:val="BodyText"/>
        <w:spacing w:line="239" w:lineRule="auto"/>
        <w:ind w:left="2600" w:right="180"/>
      </w:pPr>
      <w:r>
        <w:t>Exemption</w:t>
      </w:r>
      <w:r>
        <w:rPr>
          <w:spacing w:val="-6"/>
        </w:rPr>
        <w:t xml:space="preserve"> </w:t>
      </w:r>
      <w:r>
        <w:t>from</w:t>
      </w:r>
      <w:r>
        <w:rPr>
          <w:spacing w:val="-5"/>
        </w:rPr>
        <w:t xml:space="preserve"> </w:t>
      </w:r>
      <w:r>
        <w:t>tuition</w:t>
      </w:r>
      <w:r>
        <w:rPr>
          <w:spacing w:val="-5"/>
        </w:rPr>
        <w:t xml:space="preserve"> </w:t>
      </w:r>
      <w:r>
        <w:t>charges</w:t>
      </w:r>
      <w:r>
        <w:rPr>
          <w:spacing w:val="-5"/>
        </w:rPr>
        <w:t xml:space="preserve"> </w:t>
      </w:r>
      <w:r>
        <w:t>at</w:t>
      </w:r>
      <w:r>
        <w:rPr>
          <w:spacing w:val="-5"/>
        </w:rPr>
        <w:t xml:space="preserve"> </w:t>
      </w:r>
      <w:r>
        <w:t>Rider</w:t>
      </w:r>
      <w:r>
        <w:rPr>
          <w:spacing w:val="-5"/>
        </w:rPr>
        <w:t xml:space="preserve"> </w:t>
      </w:r>
      <w:r>
        <w:t>for</w:t>
      </w:r>
      <w:r>
        <w:rPr>
          <w:spacing w:val="-5"/>
        </w:rPr>
        <w:t xml:space="preserve"> </w:t>
      </w:r>
      <w:r>
        <w:t>full-time</w:t>
      </w:r>
      <w:r>
        <w:rPr>
          <w:w w:val="99"/>
        </w:rPr>
        <w:t xml:space="preserve"> </w:t>
      </w:r>
      <w:r>
        <w:t>members</w:t>
      </w:r>
      <w:r>
        <w:rPr>
          <w:spacing w:val="-5"/>
        </w:rPr>
        <w:t xml:space="preserve"> </w:t>
      </w:r>
      <w:r>
        <w:t>of</w:t>
      </w:r>
      <w:r>
        <w:rPr>
          <w:spacing w:val="-4"/>
        </w:rPr>
        <w:t xml:space="preserve"> </w:t>
      </w:r>
      <w:r>
        <w:t>the</w:t>
      </w:r>
      <w:r>
        <w:rPr>
          <w:spacing w:val="-5"/>
        </w:rPr>
        <w:t xml:space="preserve"> </w:t>
      </w:r>
      <w:r>
        <w:t>bargaining</w:t>
      </w:r>
      <w:r>
        <w:rPr>
          <w:spacing w:val="-4"/>
        </w:rPr>
        <w:t xml:space="preserve"> </w:t>
      </w:r>
      <w:r>
        <w:t>unit</w:t>
      </w:r>
      <w:r>
        <w:rPr>
          <w:spacing w:val="-4"/>
        </w:rPr>
        <w:t xml:space="preserve"> </w:t>
      </w:r>
      <w:r>
        <w:t>as</w:t>
      </w:r>
      <w:r>
        <w:rPr>
          <w:spacing w:val="-5"/>
        </w:rPr>
        <w:t xml:space="preserve"> </w:t>
      </w:r>
      <w:r>
        <w:t>specified</w:t>
      </w:r>
      <w:r>
        <w:rPr>
          <w:spacing w:val="-4"/>
        </w:rPr>
        <w:t xml:space="preserve"> </w:t>
      </w:r>
      <w:r>
        <w:t>above</w:t>
      </w:r>
      <w:r>
        <w:rPr>
          <w:spacing w:val="-4"/>
        </w:rPr>
        <w:t xml:space="preserve"> </w:t>
      </w:r>
      <w:r>
        <w:t>in paragraph</w:t>
      </w:r>
      <w:r>
        <w:rPr>
          <w:spacing w:val="-4"/>
        </w:rPr>
        <w:t xml:space="preserve"> </w:t>
      </w:r>
      <w:r>
        <w:t>a</w:t>
      </w:r>
      <w:r>
        <w:rPr>
          <w:spacing w:val="-4"/>
        </w:rPr>
        <w:t xml:space="preserve"> </w:t>
      </w:r>
      <w:r>
        <w:t>(i)</w:t>
      </w:r>
      <w:r>
        <w:rPr>
          <w:spacing w:val="-3"/>
        </w:rPr>
        <w:t xml:space="preserve"> </w:t>
      </w:r>
      <w:r>
        <w:t>(a)</w:t>
      </w:r>
      <w:r>
        <w:rPr>
          <w:spacing w:val="-4"/>
        </w:rPr>
        <w:t xml:space="preserve"> </w:t>
      </w:r>
      <w:r>
        <w:t>of</w:t>
      </w:r>
      <w:r>
        <w:rPr>
          <w:spacing w:val="-4"/>
        </w:rPr>
        <w:t xml:space="preserve"> </w:t>
      </w:r>
      <w:r>
        <w:t>this</w:t>
      </w:r>
      <w:r>
        <w:rPr>
          <w:spacing w:val="-3"/>
        </w:rPr>
        <w:t xml:space="preserve"> </w:t>
      </w:r>
      <w:r>
        <w:t>Section</w:t>
      </w:r>
      <w:r>
        <w:rPr>
          <w:spacing w:val="-4"/>
        </w:rPr>
        <w:t xml:space="preserve"> </w:t>
      </w:r>
      <w:r>
        <w:t>shall</w:t>
      </w:r>
      <w:r>
        <w:rPr>
          <w:spacing w:val="-3"/>
        </w:rPr>
        <w:t xml:space="preserve"> </w:t>
      </w:r>
      <w:r>
        <w:t>continue</w:t>
      </w:r>
      <w:r>
        <w:rPr>
          <w:spacing w:val="-4"/>
        </w:rPr>
        <w:t xml:space="preserve"> </w:t>
      </w:r>
      <w:r>
        <w:t>during</w:t>
      </w:r>
      <w:r>
        <w:rPr>
          <w:spacing w:val="-4"/>
        </w:rPr>
        <w:t xml:space="preserve"> </w:t>
      </w:r>
      <w:r>
        <w:t>the</w:t>
      </w:r>
      <w:r>
        <w:rPr>
          <w:w w:val="99"/>
        </w:rPr>
        <w:t xml:space="preserve"> </w:t>
      </w:r>
      <w:r>
        <w:t>retirement</w:t>
      </w:r>
      <w:r>
        <w:rPr>
          <w:spacing w:val="-4"/>
        </w:rPr>
        <w:t xml:space="preserve"> </w:t>
      </w:r>
      <w:r>
        <w:t>of</w:t>
      </w:r>
      <w:r>
        <w:rPr>
          <w:spacing w:val="-4"/>
        </w:rPr>
        <w:t xml:space="preserve"> </w:t>
      </w:r>
      <w:r>
        <w:t>a</w:t>
      </w:r>
      <w:r>
        <w:rPr>
          <w:spacing w:val="-4"/>
        </w:rPr>
        <w:t xml:space="preserve"> </w:t>
      </w:r>
      <w:r>
        <w:t>full-time</w:t>
      </w:r>
      <w:r>
        <w:rPr>
          <w:spacing w:val="-4"/>
        </w:rPr>
        <w:t xml:space="preserve"> </w:t>
      </w:r>
      <w:r>
        <w:t>bargaining</w:t>
      </w:r>
      <w:r>
        <w:rPr>
          <w:spacing w:val="-4"/>
        </w:rPr>
        <w:t xml:space="preserve"> </w:t>
      </w:r>
      <w:r>
        <w:t>unit</w:t>
      </w:r>
      <w:r>
        <w:rPr>
          <w:spacing w:val="-4"/>
        </w:rPr>
        <w:t xml:space="preserve"> </w:t>
      </w:r>
      <w:r>
        <w:t>member.</w:t>
      </w:r>
      <w:r>
        <w:rPr>
          <w:spacing w:val="52"/>
        </w:rPr>
        <w:t xml:space="preserve"> </w:t>
      </w:r>
      <w:r>
        <w:t>If</w:t>
      </w:r>
      <w:r>
        <w:rPr>
          <w:spacing w:val="-4"/>
        </w:rPr>
        <w:t xml:space="preserve"> </w:t>
      </w:r>
      <w:r>
        <w:t>a</w:t>
      </w:r>
      <w:r>
        <w:rPr>
          <w:spacing w:val="-4"/>
        </w:rPr>
        <w:t xml:space="preserve"> </w:t>
      </w:r>
      <w:r>
        <w:t>full- time</w:t>
      </w:r>
      <w:r>
        <w:rPr>
          <w:spacing w:val="-5"/>
        </w:rPr>
        <w:t xml:space="preserve"> </w:t>
      </w:r>
      <w:r>
        <w:t>bargaining</w:t>
      </w:r>
      <w:r>
        <w:rPr>
          <w:spacing w:val="-5"/>
        </w:rPr>
        <w:t xml:space="preserve"> </w:t>
      </w:r>
      <w:r>
        <w:t>unit</w:t>
      </w:r>
      <w:r>
        <w:rPr>
          <w:spacing w:val="-4"/>
        </w:rPr>
        <w:t xml:space="preserve"> </w:t>
      </w:r>
      <w:r>
        <w:t>member</w:t>
      </w:r>
      <w:r>
        <w:rPr>
          <w:spacing w:val="-5"/>
        </w:rPr>
        <w:t xml:space="preserve"> </w:t>
      </w:r>
      <w:r>
        <w:t>is</w:t>
      </w:r>
      <w:r>
        <w:rPr>
          <w:spacing w:val="-4"/>
        </w:rPr>
        <w:t xml:space="preserve"> </w:t>
      </w:r>
      <w:r>
        <w:t>totally</w:t>
      </w:r>
      <w:r>
        <w:rPr>
          <w:spacing w:val="-5"/>
        </w:rPr>
        <w:t xml:space="preserve"> </w:t>
      </w:r>
      <w:r>
        <w:t>disabled</w:t>
      </w:r>
      <w:r>
        <w:rPr>
          <w:spacing w:val="-4"/>
        </w:rPr>
        <w:t xml:space="preserve"> </w:t>
      </w:r>
      <w:r>
        <w:t>or</w:t>
      </w:r>
      <w:r>
        <w:rPr>
          <w:spacing w:val="-5"/>
        </w:rPr>
        <w:t xml:space="preserve"> </w:t>
      </w:r>
      <w:r>
        <w:t>dies</w:t>
      </w:r>
      <w:r>
        <w:rPr>
          <w:spacing w:val="-4"/>
        </w:rPr>
        <w:t xml:space="preserve"> </w:t>
      </w:r>
      <w:r>
        <w:t>while</w:t>
      </w:r>
      <w:r>
        <w:rPr>
          <w:w w:val="99"/>
        </w:rPr>
        <w:t xml:space="preserve"> </w:t>
      </w:r>
      <w:r>
        <w:t>employed</w:t>
      </w:r>
      <w:r>
        <w:rPr>
          <w:spacing w:val="-4"/>
        </w:rPr>
        <w:t xml:space="preserve"> </w:t>
      </w:r>
      <w:r>
        <w:t>by</w:t>
      </w:r>
      <w:r>
        <w:rPr>
          <w:spacing w:val="-4"/>
        </w:rPr>
        <w:t xml:space="preserve"> </w:t>
      </w:r>
      <w:r>
        <w:t>Rider</w:t>
      </w:r>
      <w:r>
        <w:rPr>
          <w:spacing w:val="-4"/>
        </w:rPr>
        <w:t xml:space="preserve"> </w:t>
      </w:r>
      <w:r>
        <w:t>University,</w:t>
      </w:r>
      <w:r>
        <w:rPr>
          <w:spacing w:val="-3"/>
        </w:rPr>
        <w:t xml:space="preserve"> </w:t>
      </w:r>
      <w:r>
        <w:t>and</w:t>
      </w:r>
      <w:r>
        <w:rPr>
          <w:spacing w:val="-4"/>
        </w:rPr>
        <w:t xml:space="preserve"> </w:t>
      </w:r>
      <w:r>
        <w:t>at</w:t>
      </w:r>
      <w:r>
        <w:rPr>
          <w:spacing w:val="-4"/>
        </w:rPr>
        <w:t xml:space="preserve"> </w:t>
      </w:r>
      <w:r>
        <w:t>the</w:t>
      </w:r>
      <w:r>
        <w:rPr>
          <w:spacing w:val="-3"/>
        </w:rPr>
        <w:t xml:space="preserve"> </w:t>
      </w:r>
      <w:r>
        <w:t>time</w:t>
      </w:r>
      <w:r>
        <w:rPr>
          <w:spacing w:val="-4"/>
        </w:rPr>
        <w:t xml:space="preserve"> </w:t>
      </w:r>
      <w:r>
        <w:t>of</w:t>
      </w:r>
      <w:r>
        <w:rPr>
          <w:spacing w:val="-4"/>
        </w:rPr>
        <w:t xml:space="preserve"> </w:t>
      </w:r>
      <w:r>
        <w:t>his/her total</w:t>
      </w:r>
      <w:r>
        <w:rPr>
          <w:spacing w:val="-5"/>
        </w:rPr>
        <w:t xml:space="preserve"> </w:t>
      </w:r>
      <w:r>
        <w:t>disability</w:t>
      </w:r>
      <w:r>
        <w:rPr>
          <w:spacing w:val="-4"/>
        </w:rPr>
        <w:t xml:space="preserve"> </w:t>
      </w:r>
      <w:r>
        <w:t>or</w:t>
      </w:r>
      <w:r>
        <w:rPr>
          <w:spacing w:val="-4"/>
        </w:rPr>
        <w:t xml:space="preserve"> </w:t>
      </w:r>
      <w:r>
        <w:t>death</w:t>
      </w:r>
      <w:r>
        <w:rPr>
          <w:spacing w:val="-4"/>
        </w:rPr>
        <w:t xml:space="preserve"> </w:t>
      </w:r>
      <w:r>
        <w:t>served</w:t>
      </w:r>
      <w:r>
        <w:rPr>
          <w:spacing w:val="-4"/>
        </w:rPr>
        <w:t xml:space="preserve"> </w:t>
      </w:r>
      <w:r>
        <w:t>the</w:t>
      </w:r>
      <w:r>
        <w:rPr>
          <w:spacing w:val="-4"/>
        </w:rPr>
        <w:t xml:space="preserve"> </w:t>
      </w:r>
      <w:r>
        <w:t>University</w:t>
      </w:r>
      <w:r>
        <w:rPr>
          <w:spacing w:val="-4"/>
        </w:rPr>
        <w:t xml:space="preserve"> </w:t>
      </w:r>
      <w:r>
        <w:t>as</w:t>
      </w:r>
      <w:r>
        <w:rPr>
          <w:spacing w:val="-4"/>
        </w:rPr>
        <w:t xml:space="preserve"> </w:t>
      </w:r>
      <w:r>
        <w:t>a</w:t>
      </w:r>
      <w:r>
        <w:rPr>
          <w:spacing w:val="-4"/>
        </w:rPr>
        <w:t xml:space="preserve"> </w:t>
      </w:r>
      <w:r>
        <w:t>full-time</w:t>
      </w:r>
      <w:r>
        <w:rPr>
          <w:w w:val="99"/>
        </w:rPr>
        <w:t xml:space="preserve"> </w:t>
      </w:r>
      <w:r>
        <w:t>bargaining</w:t>
      </w:r>
      <w:r>
        <w:rPr>
          <w:spacing w:val="-4"/>
        </w:rPr>
        <w:t xml:space="preserve"> </w:t>
      </w:r>
      <w:r>
        <w:t>unit</w:t>
      </w:r>
      <w:r>
        <w:rPr>
          <w:spacing w:val="-3"/>
        </w:rPr>
        <w:t xml:space="preserve"> </w:t>
      </w:r>
      <w:r>
        <w:t>member</w:t>
      </w:r>
      <w:r>
        <w:rPr>
          <w:spacing w:val="-3"/>
        </w:rPr>
        <w:t xml:space="preserve"> </w:t>
      </w:r>
      <w:r>
        <w:t>for</w:t>
      </w:r>
      <w:r>
        <w:rPr>
          <w:spacing w:val="-3"/>
        </w:rPr>
        <w:t xml:space="preserve"> </w:t>
      </w:r>
      <w:r>
        <w:t>less</w:t>
      </w:r>
      <w:r>
        <w:rPr>
          <w:spacing w:val="-4"/>
        </w:rPr>
        <w:t xml:space="preserve"> </w:t>
      </w:r>
      <w:r>
        <w:t>than</w:t>
      </w:r>
      <w:r>
        <w:rPr>
          <w:spacing w:val="-3"/>
        </w:rPr>
        <w:t xml:space="preserve"> </w:t>
      </w:r>
      <w:r>
        <w:t>five</w:t>
      </w:r>
      <w:r>
        <w:rPr>
          <w:spacing w:val="-3"/>
        </w:rPr>
        <w:t xml:space="preserve"> </w:t>
      </w:r>
      <w:r>
        <w:t>(5)</w:t>
      </w:r>
      <w:r>
        <w:rPr>
          <w:spacing w:val="-3"/>
        </w:rPr>
        <w:t xml:space="preserve"> </w:t>
      </w:r>
      <w:r>
        <w:t>years,</w:t>
      </w:r>
      <w:r>
        <w:rPr>
          <w:spacing w:val="-4"/>
        </w:rPr>
        <w:t xml:space="preserve"> </w:t>
      </w:r>
      <w:r>
        <w:t>and</w:t>
      </w:r>
      <w:r>
        <w:rPr>
          <w:spacing w:val="-3"/>
        </w:rPr>
        <w:t xml:space="preserve"> </w:t>
      </w:r>
      <w:r>
        <w:t>at</w:t>
      </w:r>
      <w:r>
        <w:rPr>
          <w:w w:val="99"/>
        </w:rPr>
        <w:t xml:space="preserve"> </w:t>
      </w:r>
      <w:r>
        <w:t>the</w:t>
      </w:r>
      <w:r>
        <w:rPr>
          <w:spacing w:val="-5"/>
        </w:rPr>
        <w:t xml:space="preserve"> </w:t>
      </w:r>
      <w:r>
        <w:t>time</w:t>
      </w:r>
      <w:r>
        <w:rPr>
          <w:spacing w:val="-4"/>
        </w:rPr>
        <w:t xml:space="preserve"> </w:t>
      </w:r>
      <w:r>
        <w:t>of</w:t>
      </w:r>
      <w:r>
        <w:rPr>
          <w:spacing w:val="-5"/>
        </w:rPr>
        <w:t xml:space="preserve"> </w:t>
      </w:r>
      <w:r>
        <w:t>his/her</w:t>
      </w:r>
      <w:r>
        <w:rPr>
          <w:spacing w:val="-4"/>
        </w:rPr>
        <w:t xml:space="preserve"> </w:t>
      </w:r>
      <w:r>
        <w:t>total</w:t>
      </w:r>
      <w:r>
        <w:rPr>
          <w:spacing w:val="-4"/>
        </w:rPr>
        <w:t xml:space="preserve"> </w:t>
      </w:r>
      <w:r>
        <w:t>disability</w:t>
      </w:r>
      <w:r>
        <w:rPr>
          <w:spacing w:val="-5"/>
        </w:rPr>
        <w:t xml:space="preserve"> </w:t>
      </w:r>
      <w:r>
        <w:t>or</w:t>
      </w:r>
      <w:r>
        <w:rPr>
          <w:spacing w:val="-4"/>
        </w:rPr>
        <w:t xml:space="preserve"> </w:t>
      </w:r>
      <w:r>
        <w:t>death</w:t>
      </w:r>
      <w:r>
        <w:rPr>
          <w:spacing w:val="-5"/>
        </w:rPr>
        <w:t xml:space="preserve"> </w:t>
      </w:r>
      <w:r>
        <w:t>certain</w:t>
      </w:r>
      <w:r>
        <w:rPr>
          <w:spacing w:val="-4"/>
        </w:rPr>
        <w:t xml:space="preserve"> </w:t>
      </w:r>
      <w:r>
        <w:t>members of</w:t>
      </w:r>
      <w:r>
        <w:rPr>
          <w:spacing w:val="-3"/>
        </w:rPr>
        <w:t xml:space="preserve"> </w:t>
      </w:r>
      <w:r>
        <w:t>his/her</w:t>
      </w:r>
      <w:r>
        <w:rPr>
          <w:spacing w:val="-3"/>
        </w:rPr>
        <w:t xml:space="preserve"> </w:t>
      </w:r>
      <w:r>
        <w:t>household</w:t>
      </w:r>
      <w:r>
        <w:rPr>
          <w:spacing w:val="-3"/>
        </w:rPr>
        <w:t xml:space="preserve"> </w:t>
      </w:r>
      <w:r>
        <w:t>as</w:t>
      </w:r>
      <w:r>
        <w:rPr>
          <w:spacing w:val="-2"/>
        </w:rPr>
        <w:t xml:space="preserve"> </w:t>
      </w:r>
      <w:r>
        <w:t>defined</w:t>
      </w:r>
      <w:r>
        <w:rPr>
          <w:spacing w:val="-3"/>
        </w:rPr>
        <w:t xml:space="preserve"> </w:t>
      </w:r>
      <w:r>
        <w:t>in</w:t>
      </w:r>
      <w:r>
        <w:rPr>
          <w:spacing w:val="-3"/>
        </w:rPr>
        <w:t xml:space="preserve"> </w:t>
      </w:r>
      <w:r>
        <w:t>paragraph</w:t>
      </w:r>
      <w:r>
        <w:rPr>
          <w:spacing w:val="-3"/>
        </w:rPr>
        <w:t xml:space="preserve"> </w:t>
      </w:r>
      <w:r>
        <w:t>a</w:t>
      </w:r>
      <w:r>
        <w:rPr>
          <w:spacing w:val="-2"/>
        </w:rPr>
        <w:t xml:space="preserve"> </w:t>
      </w:r>
      <w:r>
        <w:t>(i)</w:t>
      </w:r>
      <w:r>
        <w:rPr>
          <w:spacing w:val="-3"/>
        </w:rPr>
        <w:t xml:space="preserve"> </w:t>
      </w:r>
      <w:r>
        <w:t>(a)</w:t>
      </w:r>
      <w:r>
        <w:rPr>
          <w:spacing w:val="-3"/>
        </w:rPr>
        <w:t xml:space="preserve"> </w:t>
      </w:r>
      <w:r>
        <w:t>of</w:t>
      </w:r>
      <w:r>
        <w:rPr>
          <w:spacing w:val="-2"/>
        </w:rPr>
        <w:t xml:space="preserve"> </w:t>
      </w:r>
      <w:r>
        <w:t>this Section</w:t>
      </w:r>
      <w:r>
        <w:rPr>
          <w:spacing w:val="-5"/>
        </w:rPr>
        <w:t xml:space="preserve"> </w:t>
      </w:r>
      <w:r>
        <w:t>are</w:t>
      </w:r>
      <w:r>
        <w:rPr>
          <w:spacing w:val="-4"/>
        </w:rPr>
        <w:t xml:space="preserve"> </w:t>
      </w:r>
      <w:r>
        <w:t>currently</w:t>
      </w:r>
      <w:r>
        <w:rPr>
          <w:spacing w:val="-5"/>
        </w:rPr>
        <w:t xml:space="preserve"> </w:t>
      </w:r>
      <w:r>
        <w:t>enrolled</w:t>
      </w:r>
      <w:r>
        <w:rPr>
          <w:spacing w:val="-4"/>
        </w:rPr>
        <w:t xml:space="preserve"> </w:t>
      </w:r>
      <w:r>
        <w:t>or</w:t>
      </w:r>
      <w:r>
        <w:rPr>
          <w:spacing w:val="-5"/>
        </w:rPr>
        <w:t xml:space="preserve"> </w:t>
      </w:r>
      <w:r>
        <w:t>have</w:t>
      </w:r>
      <w:r>
        <w:rPr>
          <w:spacing w:val="-4"/>
        </w:rPr>
        <w:t xml:space="preserve"> </w:t>
      </w:r>
      <w:r>
        <w:t>been</w:t>
      </w:r>
      <w:r>
        <w:rPr>
          <w:spacing w:val="-5"/>
        </w:rPr>
        <w:t xml:space="preserve"> </w:t>
      </w:r>
      <w:r>
        <w:t>accepted</w:t>
      </w:r>
      <w:r>
        <w:rPr>
          <w:spacing w:val="-4"/>
        </w:rPr>
        <w:t xml:space="preserve"> </w:t>
      </w:r>
      <w:r>
        <w:t>for enrollment</w:t>
      </w:r>
      <w:r>
        <w:rPr>
          <w:spacing w:val="-7"/>
        </w:rPr>
        <w:t xml:space="preserve"> </w:t>
      </w:r>
      <w:r>
        <w:t>as</w:t>
      </w:r>
      <w:r>
        <w:rPr>
          <w:spacing w:val="-7"/>
        </w:rPr>
        <w:t xml:space="preserve"> </w:t>
      </w:r>
      <w:r>
        <w:t>full-time</w:t>
      </w:r>
      <w:r>
        <w:rPr>
          <w:spacing w:val="-6"/>
        </w:rPr>
        <w:t xml:space="preserve"> </w:t>
      </w:r>
      <w:r>
        <w:t>or</w:t>
      </w:r>
      <w:r>
        <w:rPr>
          <w:spacing w:val="-7"/>
        </w:rPr>
        <w:t xml:space="preserve"> </w:t>
      </w:r>
      <w:r>
        <w:t>part-time</w:t>
      </w:r>
      <w:r>
        <w:rPr>
          <w:spacing w:val="-7"/>
        </w:rPr>
        <w:t xml:space="preserve"> </w:t>
      </w:r>
      <w:r>
        <w:t>undergraduate</w:t>
      </w:r>
      <w:r>
        <w:rPr>
          <w:spacing w:val="-6"/>
        </w:rPr>
        <w:t xml:space="preserve"> </w:t>
      </w:r>
      <w:r>
        <w:t>or graduate</w:t>
      </w:r>
      <w:r>
        <w:rPr>
          <w:spacing w:val="-6"/>
        </w:rPr>
        <w:t xml:space="preserve"> </w:t>
      </w:r>
      <w:r>
        <w:t>students</w:t>
      </w:r>
      <w:r>
        <w:rPr>
          <w:spacing w:val="-6"/>
        </w:rPr>
        <w:t xml:space="preserve"> </w:t>
      </w:r>
      <w:r>
        <w:t>at</w:t>
      </w:r>
      <w:r>
        <w:rPr>
          <w:spacing w:val="-6"/>
        </w:rPr>
        <w:t xml:space="preserve"> </w:t>
      </w:r>
      <w:r>
        <w:t>Rider</w:t>
      </w:r>
      <w:r>
        <w:rPr>
          <w:spacing w:val="-6"/>
        </w:rPr>
        <w:t xml:space="preserve"> </w:t>
      </w:r>
      <w:r>
        <w:t>University,</w:t>
      </w:r>
      <w:r>
        <w:rPr>
          <w:spacing w:val="-5"/>
        </w:rPr>
        <w:t xml:space="preserve"> </w:t>
      </w:r>
      <w:r>
        <w:t>the</w:t>
      </w:r>
      <w:r>
        <w:rPr>
          <w:spacing w:val="-6"/>
        </w:rPr>
        <w:t xml:space="preserve"> </w:t>
      </w:r>
      <w:r>
        <w:t>exemption</w:t>
      </w:r>
      <w:r>
        <w:rPr>
          <w:spacing w:val="-6"/>
        </w:rPr>
        <w:t xml:space="preserve"> </w:t>
      </w:r>
      <w:r>
        <w:t>from</w:t>
      </w:r>
      <w:r>
        <w:rPr>
          <w:w w:val="99"/>
        </w:rPr>
        <w:t xml:space="preserve"> </w:t>
      </w:r>
      <w:r>
        <w:t>applicable</w:t>
      </w:r>
      <w:r>
        <w:rPr>
          <w:spacing w:val="-5"/>
        </w:rPr>
        <w:t xml:space="preserve"> </w:t>
      </w:r>
      <w:r>
        <w:t>tuition</w:t>
      </w:r>
      <w:r>
        <w:rPr>
          <w:spacing w:val="-4"/>
        </w:rPr>
        <w:t xml:space="preserve"> </w:t>
      </w:r>
      <w:r>
        <w:t>charges</w:t>
      </w:r>
      <w:r>
        <w:rPr>
          <w:spacing w:val="-5"/>
        </w:rPr>
        <w:t xml:space="preserve"> </w:t>
      </w:r>
      <w:r>
        <w:t>shall</w:t>
      </w:r>
      <w:r>
        <w:rPr>
          <w:spacing w:val="-4"/>
        </w:rPr>
        <w:t xml:space="preserve"> </w:t>
      </w:r>
      <w:r>
        <w:t>continue</w:t>
      </w:r>
      <w:r>
        <w:rPr>
          <w:spacing w:val="-4"/>
        </w:rPr>
        <w:t xml:space="preserve"> </w:t>
      </w:r>
      <w:r>
        <w:t>for</w:t>
      </w:r>
      <w:r>
        <w:rPr>
          <w:spacing w:val="-5"/>
        </w:rPr>
        <w:t xml:space="preserve"> </w:t>
      </w:r>
      <w:r>
        <w:t>a</w:t>
      </w:r>
      <w:r>
        <w:rPr>
          <w:spacing w:val="-4"/>
        </w:rPr>
        <w:t xml:space="preserve"> </w:t>
      </w:r>
      <w:r>
        <w:t>period</w:t>
      </w:r>
      <w:r>
        <w:rPr>
          <w:spacing w:val="-5"/>
        </w:rPr>
        <w:t xml:space="preserve"> </w:t>
      </w:r>
      <w:r>
        <w:t>of</w:t>
      </w:r>
      <w:r>
        <w:rPr>
          <w:spacing w:val="-4"/>
        </w:rPr>
        <w:t xml:space="preserve"> </w:t>
      </w:r>
      <w:r>
        <w:t>one</w:t>
      </w:r>
      <w:r w:rsidR="000505A4">
        <w:t xml:space="preserve"> (1) year </w:t>
      </w:r>
      <w:r>
        <w:t>from</w:t>
      </w:r>
      <w:r>
        <w:rPr>
          <w:spacing w:val="-4"/>
        </w:rPr>
        <w:t xml:space="preserve"> </w:t>
      </w:r>
      <w:r>
        <w:t>the</w:t>
      </w:r>
      <w:r>
        <w:rPr>
          <w:spacing w:val="-5"/>
        </w:rPr>
        <w:t xml:space="preserve"> </w:t>
      </w:r>
      <w:r>
        <w:t>date</w:t>
      </w:r>
      <w:r>
        <w:rPr>
          <w:spacing w:val="-4"/>
        </w:rPr>
        <w:t xml:space="preserve"> </w:t>
      </w:r>
      <w:r>
        <w:t>of</w:t>
      </w:r>
      <w:r>
        <w:rPr>
          <w:spacing w:val="-5"/>
        </w:rPr>
        <w:t xml:space="preserve"> </w:t>
      </w:r>
      <w:r>
        <w:t>the</w:t>
      </w:r>
      <w:r>
        <w:rPr>
          <w:spacing w:val="-4"/>
        </w:rPr>
        <w:t xml:space="preserve"> </w:t>
      </w:r>
      <w:r>
        <w:t>full-time</w:t>
      </w:r>
      <w:r>
        <w:rPr>
          <w:spacing w:val="-5"/>
        </w:rPr>
        <w:t xml:space="preserve"> </w:t>
      </w:r>
      <w:r>
        <w:t>bargaining</w:t>
      </w:r>
      <w:r>
        <w:rPr>
          <w:spacing w:val="-4"/>
        </w:rPr>
        <w:t xml:space="preserve"> </w:t>
      </w:r>
      <w:r>
        <w:t>unit</w:t>
      </w:r>
      <w:r>
        <w:rPr>
          <w:w w:val="99"/>
        </w:rPr>
        <w:t xml:space="preserve"> </w:t>
      </w:r>
      <w:r>
        <w:t>member's</w:t>
      </w:r>
      <w:r>
        <w:rPr>
          <w:spacing w:val="-6"/>
        </w:rPr>
        <w:t xml:space="preserve"> </w:t>
      </w:r>
      <w:r>
        <w:t>total</w:t>
      </w:r>
      <w:r>
        <w:rPr>
          <w:spacing w:val="-6"/>
        </w:rPr>
        <w:t xml:space="preserve"> </w:t>
      </w:r>
      <w:r>
        <w:t>disability</w:t>
      </w:r>
      <w:r>
        <w:rPr>
          <w:spacing w:val="-5"/>
        </w:rPr>
        <w:t xml:space="preserve"> </w:t>
      </w:r>
      <w:r>
        <w:t>or</w:t>
      </w:r>
      <w:r>
        <w:rPr>
          <w:spacing w:val="-6"/>
        </w:rPr>
        <w:t xml:space="preserve"> </w:t>
      </w:r>
      <w:r>
        <w:t>death.</w:t>
      </w:r>
    </w:p>
    <w:p w14:paraId="1C265D1B" w14:textId="77777777" w:rsidR="0012427B" w:rsidRPr="004972D1" w:rsidRDefault="0012427B" w:rsidP="004972D1">
      <w:pPr>
        <w:pStyle w:val="BodyText"/>
        <w:tabs>
          <w:tab w:val="left" w:pos="2940"/>
        </w:tabs>
        <w:spacing w:before="7" w:line="274" w:lineRule="exact"/>
        <w:ind w:left="0" w:right="1085"/>
        <w:rPr>
          <w:sz w:val="17"/>
          <w:szCs w:val="17"/>
        </w:rPr>
      </w:pPr>
    </w:p>
    <w:p w14:paraId="01280314" w14:textId="77777777" w:rsidR="00500D5E" w:rsidRDefault="00B06B53" w:rsidP="004972D1">
      <w:pPr>
        <w:pStyle w:val="BodyText"/>
        <w:ind w:left="2600" w:right="180"/>
      </w:pPr>
      <w:r>
        <w:t>If</w:t>
      </w:r>
      <w:r>
        <w:rPr>
          <w:spacing w:val="-5"/>
        </w:rPr>
        <w:t xml:space="preserve"> </w:t>
      </w:r>
      <w:r>
        <w:t>a</w:t>
      </w:r>
      <w:r>
        <w:rPr>
          <w:spacing w:val="-4"/>
        </w:rPr>
        <w:t xml:space="preserve"> </w:t>
      </w:r>
      <w:r>
        <w:t>full-time</w:t>
      </w:r>
      <w:r>
        <w:rPr>
          <w:spacing w:val="-4"/>
        </w:rPr>
        <w:t xml:space="preserve"> </w:t>
      </w:r>
      <w:r>
        <w:t>bargaining</w:t>
      </w:r>
      <w:r>
        <w:rPr>
          <w:spacing w:val="-4"/>
        </w:rPr>
        <w:t xml:space="preserve"> </w:t>
      </w:r>
      <w:r>
        <w:t>unit</w:t>
      </w:r>
      <w:r>
        <w:rPr>
          <w:spacing w:val="-5"/>
        </w:rPr>
        <w:t xml:space="preserve"> </w:t>
      </w:r>
      <w:r>
        <w:t>member</w:t>
      </w:r>
      <w:r>
        <w:rPr>
          <w:spacing w:val="-4"/>
        </w:rPr>
        <w:t xml:space="preserve"> </w:t>
      </w:r>
      <w:r>
        <w:t>is</w:t>
      </w:r>
      <w:r>
        <w:rPr>
          <w:spacing w:val="-4"/>
        </w:rPr>
        <w:t xml:space="preserve"> </w:t>
      </w:r>
      <w:r>
        <w:t>totally</w:t>
      </w:r>
      <w:r>
        <w:rPr>
          <w:spacing w:val="-4"/>
        </w:rPr>
        <w:t xml:space="preserve"> </w:t>
      </w:r>
      <w:r>
        <w:t>disabled</w:t>
      </w:r>
      <w:r>
        <w:rPr>
          <w:spacing w:val="-4"/>
        </w:rPr>
        <w:t xml:space="preserve"> </w:t>
      </w:r>
      <w:r>
        <w:t>or dies</w:t>
      </w:r>
      <w:r>
        <w:rPr>
          <w:spacing w:val="-4"/>
        </w:rPr>
        <w:t xml:space="preserve"> </w:t>
      </w:r>
      <w:r>
        <w:t>while</w:t>
      </w:r>
      <w:r>
        <w:rPr>
          <w:spacing w:val="-3"/>
        </w:rPr>
        <w:t xml:space="preserve"> </w:t>
      </w:r>
      <w:r>
        <w:t>employed</w:t>
      </w:r>
      <w:r>
        <w:rPr>
          <w:spacing w:val="-4"/>
        </w:rPr>
        <w:t xml:space="preserve"> </w:t>
      </w:r>
      <w:r>
        <w:t>by</w:t>
      </w:r>
      <w:r>
        <w:rPr>
          <w:spacing w:val="-3"/>
        </w:rPr>
        <w:t xml:space="preserve"> </w:t>
      </w:r>
      <w:r>
        <w:t>Rider</w:t>
      </w:r>
      <w:r>
        <w:rPr>
          <w:spacing w:val="-4"/>
        </w:rPr>
        <w:t xml:space="preserve"> </w:t>
      </w:r>
      <w:r>
        <w:t>University,</w:t>
      </w:r>
      <w:r>
        <w:rPr>
          <w:spacing w:val="-3"/>
        </w:rPr>
        <w:t xml:space="preserve"> </w:t>
      </w:r>
      <w:r>
        <w:t>and</w:t>
      </w:r>
      <w:r>
        <w:rPr>
          <w:spacing w:val="-4"/>
        </w:rPr>
        <w:t xml:space="preserve"> </w:t>
      </w:r>
      <w:r>
        <w:t>at</w:t>
      </w:r>
      <w:r>
        <w:rPr>
          <w:spacing w:val="-3"/>
        </w:rPr>
        <w:t xml:space="preserve"> </w:t>
      </w:r>
      <w:r>
        <w:t>the</w:t>
      </w:r>
      <w:r>
        <w:rPr>
          <w:spacing w:val="-4"/>
        </w:rPr>
        <w:t xml:space="preserve"> </w:t>
      </w:r>
      <w:r>
        <w:t>time</w:t>
      </w:r>
      <w:r>
        <w:rPr>
          <w:spacing w:val="-3"/>
        </w:rPr>
        <w:t xml:space="preserve"> </w:t>
      </w:r>
      <w:r>
        <w:t>of his/her</w:t>
      </w:r>
      <w:r>
        <w:rPr>
          <w:spacing w:val="-4"/>
        </w:rPr>
        <w:t xml:space="preserve"> </w:t>
      </w:r>
      <w:r>
        <w:t>total</w:t>
      </w:r>
      <w:r>
        <w:rPr>
          <w:spacing w:val="-4"/>
        </w:rPr>
        <w:t xml:space="preserve"> </w:t>
      </w:r>
      <w:r>
        <w:t>disability</w:t>
      </w:r>
      <w:r>
        <w:rPr>
          <w:spacing w:val="-4"/>
        </w:rPr>
        <w:t xml:space="preserve"> </w:t>
      </w:r>
      <w:r>
        <w:t>or</w:t>
      </w:r>
      <w:r>
        <w:rPr>
          <w:spacing w:val="-4"/>
        </w:rPr>
        <w:t xml:space="preserve"> </w:t>
      </w:r>
      <w:r>
        <w:t>death</w:t>
      </w:r>
      <w:r>
        <w:rPr>
          <w:spacing w:val="-4"/>
        </w:rPr>
        <w:t xml:space="preserve"> </w:t>
      </w:r>
      <w:r>
        <w:t>served</w:t>
      </w:r>
      <w:r>
        <w:rPr>
          <w:spacing w:val="-3"/>
        </w:rPr>
        <w:t xml:space="preserve"> </w:t>
      </w:r>
      <w:r>
        <w:t>the</w:t>
      </w:r>
      <w:r>
        <w:rPr>
          <w:spacing w:val="-4"/>
        </w:rPr>
        <w:t xml:space="preserve"> </w:t>
      </w:r>
      <w:r>
        <w:t>University</w:t>
      </w:r>
      <w:r>
        <w:rPr>
          <w:spacing w:val="-4"/>
        </w:rPr>
        <w:t xml:space="preserve"> </w:t>
      </w:r>
      <w:r>
        <w:t>as</w:t>
      </w:r>
      <w:r>
        <w:rPr>
          <w:spacing w:val="-4"/>
        </w:rPr>
        <w:t xml:space="preserve"> </w:t>
      </w:r>
      <w:r>
        <w:t>a</w:t>
      </w:r>
      <w:r>
        <w:rPr>
          <w:w w:val="99"/>
        </w:rPr>
        <w:t xml:space="preserve"> </w:t>
      </w:r>
      <w:r>
        <w:t>full-time</w:t>
      </w:r>
      <w:r>
        <w:rPr>
          <w:spacing w:val="-5"/>
        </w:rPr>
        <w:t xml:space="preserve"> </w:t>
      </w:r>
      <w:r>
        <w:t>bargaining</w:t>
      </w:r>
      <w:r>
        <w:rPr>
          <w:spacing w:val="-4"/>
        </w:rPr>
        <w:t xml:space="preserve"> </w:t>
      </w:r>
      <w:r>
        <w:t>unit</w:t>
      </w:r>
      <w:r>
        <w:rPr>
          <w:spacing w:val="-4"/>
        </w:rPr>
        <w:t xml:space="preserve"> </w:t>
      </w:r>
      <w:r>
        <w:t>member</w:t>
      </w:r>
      <w:r>
        <w:rPr>
          <w:spacing w:val="-4"/>
        </w:rPr>
        <w:t xml:space="preserve"> </w:t>
      </w:r>
      <w:r>
        <w:t>for</w:t>
      </w:r>
      <w:r>
        <w:rPr>
          <w:spacing w:val="-4"/>
        </w:rPr>
        <w:t xml:space="preserve"> </w:t>
      </w:r>
      <w:r>
        <w:t>at</w:t>
      </w:r>
      <w:r>
        <w:rPr>
          <w:spacing w:val="-4"/>
        </w:rPr>
        <w:t xml:space="preserve"> </w:t>
      </w:r>
      <w:r>
        <w:t>least</w:t>
      </w:r>
      <w:r>
        <w:rPr>
          <w:spacing w:val="-4"/>
        </w:rPr>
        <w:t xml:space="preserve"> </w:t>
      </w:r>
      <w:r>
        <w:t>five</w:t>
      </w:r>
      <w:r>
        <w:rPr>
          <w:spacing w:val="-4"/>
        </w:rPr>
        <w:t xml:space="preserve"> </w:t>
      </w:r>
      <w:r>
        <w:t>(5)</w:t>
      </w:r>
      <w:r>
        <w:rPr>
          <w:spacing w:val="-4"/>
        </w:rPr>
        <w:t xml:space="preserve"> </w:t>
      </w:r>
      <w:r>
        <w:t>years, certain</w:t>
      </w:r>
      <w:r>
        <w:rPr>
          <w:spacing w:val="-5"/>
        </w:rPr>
        <w:t xml:space="preserve"> </w:t>
      </w:r>
      <w:r>
        <w:t>members</w:t>
      </w:r>
      <w:r>
        <w:rPr>
          <w:spacing w:val="-4"/>
        </w:rPr>
        <w:t xml:space="preserve"> </w:t>
      </w:r>
      <w:r>
        <w:t>of</w:t>
      </w:r>
      <w:r>
        <w:rPr>
          <w:spacing w:val="-4"/>
        </w:rPr>
        <w:t xml:space="preserve"> </w:t>
      </w:r>
      <w:r>
        <w:t>his/her</w:t>
      </w:r>
      <w:r>
        <w:rPr>
          <w:spacing w:val="-4"/>
        </w:rPr>
        <w:t xml:space="preserve"> </w:t>
      </w:r>
      <w:r>
        <w:t>household</w:t>
      </w:r>
      <w:r>
        <w:rPr>
          <w:spacing w:val="-4"/>
        </w:rPr>
        <w:t xml:space="preserve"> </w:t>
      </w:r>
      <w:r>
        <w:t>as</w:t>
      </w:r>
      <w:r>
        <w:rPr>
          <w:spacing w:val="-4"/>
        </w:rPr>
        <w:t xml:space="preserve"> </w:t>
      </w:r>
      <w:r>
        <w:t>defined</w:t>
      </w:r>
      <w:r>
        <w:rPr>
          <w:spacing w:val="-4"/>
        </w:rPr>
        <w:t xml:space="preserve"> </w:t>
      </w:r>
      <w:r>
        <w:t>in paragraph</w:t>
      </w:r>
      <w:r>
        <w:rPr>
          <w:spacing w:val="-4"/>
        </w:rPr>
        <w:t xml:space="preserve"> </w:t>
      </w:r>
      <w:r>
        <w:t>a</w:t>
      </w:r>
      <w:r>
        <w:rPr>
          <w:spacing w:val="-4"/>
        </w:rPr>
        <w:t xml:space="preserve"> </w:t>
      </w:r>
      <w:r>
        <w:t>(i)</w:t>
      </w:r>
      <w:r>
        <w:rPr>
          <w:spacing w:val="-4"/>
        </w:rPr>
        <w:t xml:space="preserve"> </w:t>
      </w:r>
      <w:r>
        <w:t>(a)</w:t>
      </w:r>
      <w:r>
        <w:rPr>
          <w:spacing w:val="-4"/>
        </w:rPr>
        <w:t xml:space="preserve"> </w:t>
      </w:r>
      <w:r>
        <w:t>of</w:t>
      </w:r>
      <w:r>
        <w:rPr>
          <w:spacing w:val="-4"/>
        </w:rPr>
        <w:t xml:space="preserve"> </w:t>
      </w:r>
      <w:r>
        <w:t>this</w:t>
      </w:r>
      <w:r>
        <w:rPr>
          <w:spacing w:val="-4"/>
        </w:rPr>
        <w:t xml:space="preserve"> </w:t>
      </w:r>
      <w:r>
        <w:t>Section,</w:t>
      </w:r>
      <w:r>
        <w:rPr>
          <w:spacing w:val="-4"/>
        </w:rPr>
        <w:t xml:space="preserve"> </w:t>
      </w:r>
      <w:r>
        <w:t>excluding</w:t>
      </w:r>
      <w:r>
        <w:rPr>
          <w:spacing w:val="-4"/>
        </w:rPr>
        <w:t xml:space="preserve"> </w:t>
      </w:r>
      <w:r>
        <w:t>children,</w:t>
      </w:r>
      <w:r>
        <w:rPr>
          <w:spacing w:val="-3"/>
        </w:rPr>
        <w:t xml:space="preserve"> </w:t>
      </w:r>
      <w:r>
        <w:t>shall</w:t>
      </w:r>
      <w:r>
        <w:rPr>
          <w:w w:val="99"/>
        </w:rPr>
        <w:t xml:space="preserve"> </w:t>
      </w:r>
      <w:r>
        <w:t>continue</w:t>
      </w:r>
      <w:r>
        <w:rPr>
          <w:spacing w:val="-5"/>
        </w:rPr>
        <w:t xml:space="preserve"> </w:t>
      </w:r>
      <w:r>
        <w:t>to</w:t>
      </w:r>
      <w:r>
        <w:rPr>
          <w:spacing w:val="-5"/>
        </w:rPr>
        <w:t xml:space="preserve"> </w:t>
      </w:r>
      <w:r>
        <w:t>be</w:t>
      </w:r>
      <w:r>
        <w:rPr>
          <w:spacing w:val="-4"/>
        </w:rPr>
        <w:t xml:space="preserve"> </w:t>
      </w:r>
      <w:r>
        <w:t>exempt</w:t>
      </w:r>
      <w:r>
        <w:rPr>
          <w:spacing w:val="-5"/>
        </w:rPr>
        <w:t xml:space="preserve"> </w:t>
      </w:r>
      <w:r>
        <w:t>from</w:t>
      </w:r>
      <w:r>
        <w:rPr>
          <w:spacing w:val="-4"/>
        </w:rPr>
        <w:t xml:space="preserve"> </w:t>
      </w:r>
      <w:r>
        <w:t>applicable</w:t>
      </w:r>
      <w:r>
        <w:rPr>
          <w:spacing w:val="-5"/>
        </w:rPr>
        <w:t xml:space="preserve"> </w:t>
      </w:r>
      <w:r>
        <w:t>tuition</w:t>
      </w:r>
      <w:r>
        <w:rPr>
          <w:spacing w:val="-5"/>
        </w:rPr>
        <w:t xml:space="preserve"> </w:t>
      </w:r>
      <w:r>
        <w:t>charges</w:t>
      </w:r>
      <w:r>
        <w:rPr>
          <w:spacing w:val="-4"/>
        </w:rPr>
        <w:t xml:space="preserve"> </w:t>
      </w:r>
      <w:r>
        <w:t>for</w:t>
      </w:r>
      <w:r>
        <w:rPr>
          <w:spacing w:val="-5"/>
        </w:rPr>
        <w:t xml:space="preserve"> </w:t>
      </w:r>
      <w:r>
        <w:t>a</w:t>
      </w:r>
      <w:r>
        <w:rPr>
          <w:w w:val="99"/>
        </w:rPr>
        <w:t xml:space="preserve"> </w:t>
      </w:r>
      <w:r>
        <w:t>period</w:t>
      </w:r>
      <w:r>
        <w:rPr>
          <w:spacing w:val="-3"/>
        </w:rPr>
        <w:t xml:space="preserve"> </w:t>
      </w:r>
      <w:r>
        <w:t>of</w:t>
      </w:r>
      <w:r>
        <w:rPr>
          <w:spacing w:val="-3"/>
        </w:rPr>
        <w:t xml:space="preserve"> </w:t>
      </w:r>
      <w:r>
        <w:t>five</w:t>
      </w:r>
      <w:r>
        <w:rPr>
          <w:spacing w:val="-3"/>
        </w:rPr>
        <w:t xml:space="preserve"> </w:t>
      </w:r>
      <w:r>
        <w:t>(5)</w:t>
      </w:r>
      <w:r>
        <w:rPr>
          <w:spacing w:val="-3"/>
        </w:rPr>
        <w:t xml:space="preserve"> </w:t>
      </w:r>
      <w:r>
        <w:t>years</w:t>
      </w:r>
      <w:r>
        <w:rPr>
          <w:spacing w:val="-3"/>
        </w:rPr>
        <w:t xml:space="preserve"> </w:t>
      </w:r>
      <w:r>
        <w:t>from</w:t>
      </w:r>
      <w:r>
        <w:rPr>
          <w:spacing w:val="-3"/>
        </w:rPr>
        <w:t xml:space="preserve"> </w:t>
      </w:r>
      <w:r>
        <w:t>the</w:t>
      </w:r>
      <w:r>
        <w:rPr>
          <w:spacing w:val="-3"/>
        </w:rPr>
        <w:t xml:space="preserve"> </w:t>
      </w:r>
      <w:r>
        <w:t>date</w:t>
      </w:r>
      <w:r>
        <w:rPr>
          <w:spacing w:val="-3"/>
        </w:rPr>
        <w:t xml:space="preserve"> </w:t>
      </w:r>
      <w:r>
        <w:t>of</w:t>
      </w:r>
      <w:r>
        <w:rPr>
          <w:spacing w:val="-3"/>
        </w:rPr>
        <w:t xml:space="preserve"> </w:t>
      </w:r>
      <w:r>
        <w:t>his/her</w:t>
      </w:r>
      <w:r>
        <w:rPr>
          <w:spacing w:val="-3"/>
        </w:rPr>
        <w:t xml:space="preserve"> </w:t>
      </w:r>
      <w:r>
        <w:t>total</w:t>
      </w:r>
      <w:r>
        <w:rPr>
          <w:w w:val="99"/>
        </w:rPr>
        <w:t xml:space="preserve"> </w:t>
      </w:r>
      <w:r>
        <w:t>disability</w:t>
      </w:r>
      <w:r>
        <w:rPr>
          <w:spacing w:val="-6"/>
        </w:rPr>
        <w:t xml:space="preserve"> </w:t>
      </w:r>
      <w:r>
        <w:t>or</w:t>
      </w:r>
      <w:r>
        <w:rPr>
          <w:spacing w:val="-5"/>
        </w:rPr>
        <w:t xml:space="preserve"> </w:t>
      </w:r>
      <w:r>
        <w:t>death.</w:t>
      </w:r>
    </w:p>
    <w:p w14:paraId="7255A6D3" w14:textId="77777777" w:rsidR="0038766B" w:rsidRPr="004972D1" w:rsidRDefault="0038766B" w:rsidP="004972D1">
      <w:pPr>
        <w:pStyle w:val="BodyText"/>
        <w:ind w:left="0" w:right="446"/>
        <w:rPr>
          <w:sz w:val="17"/>
          <w:szCs w:val="17"/>
        </w:rPr>
      </w:pPr>
    </w:p>
    <w:p w14:paraId="72A57E4F" w14:textId="37B9E994" w:rsidR="00500D5E" w:rsidRDefault="00B06B53" w:rsidP="004972D1">
      <w:pPr>
        <w:pStyle w:val="BodyText"/>
        <w:ind w:left="2600" w:right="180"/>
      </w:pPr>
      <w:r>
        <w:t>If</w:t>
      </w:r>
      <w:r>
        <w:rPr>
          <w:spacing w:val="-5"/>
        </w:rPr>
        <w:t xml:space="preserve"> </w:t>
      </w:r>
      <w:r>
        <w:t>a</w:t>
      </w:r>
      <w:r>
        <w:rPr>
          <w:spacing w:val="-4"/>
        </w:rPr>
        <w:t xml:space="preserve"> </w:t>
      </w:r>
      <w:r>
        <w:t>full-time</w:t>
      </w:r>
      <w:r>
        <w:rPr>
          <w:spacing w:val="-4"/>
        </w:rPr>
        <w:t xml:space="preserve"> </w:t>
      </w:r>
      <w:r>
        <w:t>bargaining</w:t>
      </w:r>
      <w:r>
        <w:rPr>
          <w:spacing w:val="-4"/>
        </w:rPr>
        <w:t xml:space="preserve"> </w:t>
      </w:r>
      <w:r>
        <w:t>unit</w:t>
      </w:r>
      <w:r>
        <w:rPr>
          <w:spacing w:val="-5"/>
        </w:rPr>
        <w:t xml:space="preserve"> </w:t>
      </w:r>
      <w:r>
        <w:t>member</w:t>
      </w:r>
      <w:r>
        <w:rPr>
          <w:spacing w:val="-4"/>
        </w:rPr>
        <w:t xml:space="preserve"> </w:t>
      </w:r>
      <w:r>
        <w:t>is</w:t>
      </w:r>
      <w:r>
        <w:rPr>
          <w:spacing w:val="-4"/>
        </w:rPr>
        <w:t xml:space="preserve"> </w:t>
      </w:r>
      <w:r>
        <w:t>totally</w:t>
      </w:r>
      <w:r>
        <w:rPr>
          <w:spacing w:val="-4"/>
        </w:rPr>
        <w:t xml:space="preserve"> </w:t>
      </w:r>
      <w:r>
        <w:t>disabled</w:t>
      </w:r>
      <w:r>
        <w:rPr>
          <w:spacing w:val="-4"/>
        </w:rPr>
        <w:t xml:space="preserve"> </w:t>
      </w:r>
      <w:r>
        <w:t>or dies</w:t>
      </w:r>
      <w:r>
        <w:rPr>
          <w:spacing w:val="-4"/>
        </w:rPr>
        <w:t xml:space="preserve"> </w:t>
      </w:r>
      <w:r>
        <w:t>while</w:t>
      </w:r>
      <w:r>
        <w:rPr>
          <w:spacing w:val="-3"/>
        </w:rPr>
        <w:t xml:space="preserve"> </w:t>
      </w:r>
      <w:r>
        <w:t>employed</w:t>
      </w:r>
      <w:r>
        <w:rPr>
          <w:spacing w:val="-4"/>
        </w:rPr>
        <w:t xml:space="preserve"> </w:t>
      </w:r>
      <w:r>
        <w:t>by</w:t>
      </w:r>
      <w:r>
        <w:rPr>
          <w:spacing w:val="-3"/>
        </w:rPr>
        <w:t xml:space="preserve"> </w:t>
      </w:r>
      <w:r>
        <w:t>Rider</w:t>
      </w:r>
      <w:r>
        <w:rPr>
          <w:spacing w:val="-4"/>
        </w:rPr>
        <w:t xml:space="preserve"> </w:t>
      </w:r>
      <w:r>
        <w:t>University,</w:t>
      </w:r>
      <w:r>
        <w:rPr>
          <w:spacing w:val="-3"/>
        </w:rPr>
        <w:t xml:space="preserve"> </w:t>
      </w:r>
      <w:r>
        <w:t>and</w:t>
      </w:r>
      <w:r>
        <w:rPr>
          <w:spacing w:val="-4"/>
        </w:rPr>
        <w:t xml:space="preserve"> </w:t>
      </w:r>
      <w:r>
        <w:t>at</w:t>
      </w:r>
      <w:r>
        <w:rPr>
          <w:spacing w:val="-3"/>
        </w:rPr>
        <w:t xml:space="preserve"> </w:t>
      </w:r>
      <w:r>
        <w:t>the</w:t>
      </w:r>
      <w:r>
        <w:rPr>
          <w:spacing w:val="-4"/>
        </w:rPr>
        <w:t xml:space="preserve"> </w:t>
      </w:r>
      <w:r>
        <w:t>time</w:t>
      </w:r>
      <w:r>
        <w:rPr>
          <w:spacing w:val="-3"/>
        </w:rPr>
        <w:t xml:space="preserve"> </w:t>
      </w:r>
      <w:r>
        <w:t>of his/her</w:t>
      </w:r>
      <w:r>
        <w:rPr>
          <w:spacing w:val="-4"/>
        </w:rPr>
        <w:t xml:space="preserve"> </w:t>
      </w:r>
      <w:r>
        <w:lastRenderedPageBreak/>
        <w:t>total</w:t>
      </w:r>
      <w:r>
        <w:rPr>
          <w:spacing w:val="-4"/>
        </w:rPr>
        <w:t xml:space="preserve"> </w:t>
      </w:r>
      <w:r>
        <w:t>disability</w:t>
      </w:r>
      <w:r>
        <w:rPr>
          <w:spacing w:val="-4"/>
        </w:rPr>
        <w:t xml:space="preserve"> </w:t>
      </w:r>
      <w:r>
        <w:t>or</w:t>
      </w:r>
      <w:r>
        <w:rPr>
          <w:spacing w:val="-4"/>
        </w:rPr>
        <w:t xml:space="preserve"> </w:t>
      </w:r>
      <w:r>
        <w:t>death</w:t>
      </w:r>
      <w:r>
        <w:rPr>
          <w:spacing w:val="-4"/>
        </w:rPr>
        <w:t xml:space="preserve"> </w:t>
      </w:r>
      <w:r>
        <w:t>served</w:t>
      </w:r>
      <w:r>
        <w:rPr>
          <w:spacing w:val="-3"/>
        </w:rPr>
        <w:t xml:space="preserve"> </w:t>
      </w:r>
      <w:r>
        <w:t>the</w:t>
      </w:r>
      <w:r>
        <w:rPr>
          <w:spacing w:val="-4"/>
        </w:rPr>
        <w:t xml:space="preserve"> </w:t>
      </w:r>
      <w:r>
        <w:t>University</w:t>
      </w:r>
      <w:r>
        <w:rPr>
          <w:spacing w:val="-4"/>
        </w:rPr>
        <w:t xml:space="preserve"> </w:t>
      </w:r>
      <w:r>
        <w:t>as</w:t>
      </w:r>
      <w:r>
        <w:rPr>
          <w:spacing w:val="-4"/>
        </w:rPr>
        <w:t xml:space="preserve"> </w:t>
      </w:r>
      <w:r>
        <w:t>a</w:t>
      </w:r>
      <w:r>
        <w:rPr>
          <w:w w:val="99"/>
        </w:rPr>
        <w:t xml:space="preserve"> </w:t>
      </w:r>
      <w:r>
        <w:t>full-time</w:t>
      </w:r>
      <w:r>
        <w:rPr>
          <w:spacing w:val="-5"/>
        </w:rPr>
        <w:t xml:space="preserve"> </w:t>
      </w:r>
      <w:r>
        <w:t>bargaining</w:t>
      </w:r>
      <w:r>
        <w:rPr>
          <w:spacing w:val="-4"/>
        </w:rPr>
        <w:t xml:space="preserve"> </w:t>
      </w:r>
      <w:r>
        <w:t>unit</w:t>
      </w:r>
      <w:r>
        <w:rPr>
          <w:spacing w:val="-4"/>
        </w:rPr>
        <w:t xml:space="preserve"> </w:t>
      </w:r>
      <w:r>
        <w:t>member</w:t>
      </w:r>
      <w:r>
        <w:rPr>
          <w:spacing w:val="-4"/>
        </w:rPr>
        <w:t xml:space="preserve"> </w:t>
      </w:r>
      <w:r>
        <w:t>for</w:t>
      </w:r>
      <w:r>
        <w:rPr>
          <w:spacing w:val="-4"/>
        </w:rPr>
        <w:t xml:space="preserve"> </w:t>
      </w:r>
      <w:r>
        <w:t>at</w:t>
      </w:r>
      <w:r>
        <w:rPr>
          <w:spacing w:val="-4"/>
        </w:rPr>
        <w:t xml:space="preserve"> </w:t>
      </w:r>
      <w:r>
        <w:t>least</w:t>
      </w:r>
      <w:r>
        <w:rPr>
          <w:spacing w:val="-4"/>
        </w:rPr>
        <w:t xml:space="preserve"> </w:t>
      </w:r>
      <w:r>
        <w:t>five</w:t>
      </w:r>
      <w:r>
        <w:rPr>
          <w:spacing w:val="-4"/>
        </w:rPr>
        <w:t xml:space="preserve"> </w:t>
      </w:r>
      <w:r>
        <w:t>(5)</w:t>
      </w:r>
      <w:r>
        <w:rPr>
          <w:spacing w:val="-4"/>
        </w:rPr>
        <w:t xml:space="preserve"> </w:t>
      </w:r>
      <w:r>
        <w:t>years, any</w:t>
      </w:r>
      <w:r>
        <w:rPr>
          <w:spacing w:val="-3"/>
        </w:rPr>
        <w:t xml:space="preserve"> </w:t>
      </w:r>
      <w:r>
        <w:t>of</w:t>
      </w:r>
      <w:r>
        <w:rPr>
          <w:spacing w:val="-3"/>
        </w:rPr>
        <w:t xml:space="preserve"> </w:t>
      </w:r>
      <w:r>
        <w:t>his/her</w:t>
      </w:r>
      <w:r>
        <w:rPr>
          <w:spacing w:val="-3"/>
        </w:rPr>
        <w:t xml:space="preserve"> </w:t>
      </w:r>
      <w:r>
        <w:t>children,</w:t>
      </w:r>
      <w:r>
        <w:rPr>
          <w:spacing w:val="-3"/>
        </w:rPr>
        <w:t xml:space="preserve"> </w:t>
      </w:r>
      <w:r>
        <w:t>as</w:t>
      </w:r>
      <w:r>
        <w:rPr>
          <w:spacing w:val="-3"/>
        </w:rPr>
        <w:t xml:space="preserve"> </w:t>
      </w:r>
      <w:r>
        <w:t>defined</w:t>
      </w:r>
      <w:r>
        <w:rPr>
          <w:spacing w:val="-3"/>
        </w:rPr>
        <w:t xml:space="preserve"> </w:t>
      </w:r>
      <w:r>
        <w:t>in</w:t>
      </w:r>
      <w:r>
        <w:rPr>
          <w:spacing w:val="-3"/>
        </w:rPr>
        <w:t xml:space="preserve"> </w:t>
      </w:r>
      <w:r>
        <w:t>paragraph</w:t>
      </w:r>
      <w:r>
        <w:rPr>
          <w:spacing w:val="-3"/>
        </w:rPr>
        <w:t xml:space="preserve"> </w:t>
      </w:r>
      <w:r>
        <w:t>a</w:t>
      </w:r>
      <w:r>
        <w:rPr>
          <w:spacing w:val="-2"/>
        </w:rPr>
        <w:t xml:space="preserve"> </w:t>
      </w:r>
      <w:r>
        <w:t>(i)</w:t>
      </w:r>
      <w:r>
        <w:rPr>
          <w:spacing w:val="-3"/>
        </w:rPr>
        <w:t xml:space="preserve"> </w:t>
      </w:r>
      <w:r>
        <w:t>(a),</w:t>
      </w:r>
      <w:r>
        <w:rPr>
          <w:spacing w:val="-3"/>
        </w:rPr>
        <w:t xml:space="preserve"> </w:t>
      </w:r>
      <w:r>
        <w:t>if they</w:t>
      </w:r>
      <w:r>
        <w:rPr>
          <w:spacing w:val="-5"/>
        </w:rPr>
        <w:t xml:space="preserve"> </w:t>
      </w:r>
      <w:r>
        <w:t>attend</w:t>
      </w:r>
      <w:r>
        <w:rPr>
          <w:spacing w:val="-5"/>
        </w:rPr>
        <w:t xml:space="preserve"> </w:t>
      </w:r>
      <w:r>
        <w:t>Rider</w:t>
      </w:r>
      <w:r>
        <w:rPr>
          <w:spacing w:val="-4"/>
        </w:rPr>
        <w:t xml:space="preserve"> </w:t>
      </w:r>
      <w:r>
        <w:t>University,</w:t>
      </w:r>
      <w:r>
        <w:rPr>
          <w:spacing w:val="-5"/>
        </w:rPr>
        <w:t xml:space="preserve"> </w:t>
      </w:r>
      <w:r>
        <w:t>shall</w:t>
      </w:r>
      <w:r>
        <w:rPr>
          <w:spacing w:val="-5"/>
        </w:rPr>
        <w:t xml:space="preserve"> </w:t>
      </w:r>
      <w:r>
        <w:t>be</w:t>
      </w:r>
      <w:r>
        <w:rPr>
          <w:spacing w:val="-4"/>
        </w:rPr>
        <w:t xml:space="preserve"> </w:t>
      </w:r>
      <w:r>
        <w:t>exempt</w:t>
      </w:r>
      <w:r>
        <w:rPr>
          <w:spacing w:val="-5"/>
        </w:rPr>
        <w:t xml:space="preserve"> </w:t>
      </w:r>
      <w:r>
        <w:t>from</w:t>
      </w:r>
      <w:r>
        <w:rPr>
          <w:spacing w:val="-5"/>
        </w:rPr>
        <w:t xml:space="preserve"> </w:t>
      </w:r>
      <w:r>
        <w:t>tuition for</w:t>
      </w:r>
      <w:r>
        <w:rPr>
          <w:spacing w:val="-7"/>
        </w:rPr>
        <w:t xml:space="preserve"> </w:t>
      </w:r>
      <w:r>
        <w:t>undergraduate</w:t>
      </w:r>
      <w:r>
        <w:rPr>
          <w:spacing w:val="-6"/>
        </w:rPr>
        <w:t xml:space="preserve"> </w:t>
      </w:r>
      <w:r>
        <w:t>courses</w:t>
      </w:r>
      <w:r>
        <w:rPr>
          <w:spacing w:val="-6"/>
        </w:rPr>
        <w:t xml:space="preserve"> </w:t>
      </w:r>
      <w:r>
        <w:t>only.</w:t>
      </w:r>
    </w:p>
    <w:p w14:paraId="51EB8706" w14:textId="77777777" w:rsidR="00500D5E" w:rsidRPr="004972D1" w:rsidRDefault="00500D5E">
      <w:pPr>
        <w:rPr>
          <w:rFonts w:ascii="Times New Roman" w:eastAsia="Times New Roman" w:hAnsi="Times New Roman" w:cs="Times New Roman"/>
          <w:sz w:val="17"/>
          <w:szCs w:val="17"/>
        </w:rPr>
      </w:pPr>
    </w:p>
    <w:p w14:paraId="53FBB2CB" w14:textId="33355666" w:rsidR="00500D5E" w:rsidRDefault="00B06B53" w:rsidP="004972D1">
      <w:pPr>
        <w:pStyle w:val="BodyText"/>
        <w:ind w:left="2600" w:right="180"/>
      </w:pPr>
      <w:r>
        <w:t>A</w:t>
      </w:r>
      <w:r>
        <w:rPr>
          <w:spacing w:val="-4"/>
        </w:rPr>
        <w:t xml:space="preserve"> </w:t>
      </w:r>
      <w:r>
        <w:t>tenured</w:t>
      </w:r>
      <w:r>
        <w:rPr>
          <w:spacing w:val="-4"/>
        </w:rPr>
        <w:t xml:space="preserve"> </w:t>
      </w:r>
      <w:r>
        <w:t>bargaining</w:t>
      </w:r>
      <w:r>
        <w:rPr>
          <w:spacing w:val="-3"/>
        </w:rPr>
        <w:t xml:space="preserve"> </w:t>
      </w:r>
      <w:r>
        <w:t>unit</w:t>
      </w:r>
      <w:r>
        <w:rPr>
          <w:spacing w:val="-4"/>
        </w:rPr>
        <w:t xml:space="preserve"> </w:t>
      </w:r>
      <w:r>
        <w:t>member</w:t>
      </w:r>
      <w:r>
        <w:rPr>
          <w:spacing w:val="-3"/>
        </w:rPr>
        <w:t xml:space="preserve"> </w:t>
      </w:r>
      <w:r>
        <w:t>who</w:t>
      </w:r>
      <w:r>
        <w:rPr>
          <w:spacing w:val="-4"/>
        </w:rPr>
        <w:t xml:space="preserve"> </w:t>
      </w:r>
      <w:r>
        <w:t>is</w:t>
      </w:r>
      <w:r>
        <w:rPr>
          <w:spacing w:val="-3"/>
        </w:rPr>
        <w:t xml:space="preserve"> </w:t>
      </w:r>
      <w:r>
        <w:t>laid</w:t>
      </w:r>
      <w:r>
        <w:rPr>
          <w:spacing w:val="-4"/>
        </w:rPr>
        <w:t xml:space="preserve"> </w:t>
      </w:r>
      <w:r>
        <w:t>off</w:t>
      </w:r>
      <w:r>
        <w:rPr>
          <w:spacing w:val="-3"/>
        </w:rPr>
        <w:t xml:space="preserve"> </w:t>
      </w:r>
      <w:r>
        <w:t>under</w:t>
      </w:r>
      <w:r>
        <w:rPr>
          <w:spacing w:val="-4"/>
        </w:rPr>
        <w:t xml:space="preserve"> </w:t>
      </w:r>
      <w:r>
        <w:t>the</w:t>
      </w:r>
      <w:r>
        <w:rPr>
          <w:w w:val="99"/>
        </w:rPr>
        <w:t xml:space="preserve"> </w:t>
      </w:r>
      <w:r>
        <w:t>provisions</w:t>
      </w:r>
      <w:r>
        <w:rPr>
          <w:spacing w:val="-4"/>
        </w:rPr>
        <w:t xml:space="preserve"> </w:t>
      </w:r>
      <w:r>
        <w:t>of</w:t>
      </w:r>
      <w:r>
        <w:rPr>
          <w:spacing w:val="-3"/>
        </w:rPr>
        <w:t xml:space="preserve"> </w:t>
      </w:r>
      <w:r>
        <w:t>Article</w:t>
      </w:r>
      <w:r>
        <w:rPr>
          <w:spacing w:val="-3"/>
        </w:rPr>
        <w:t xml:space="preserve"> </w:t>
      </w:r>
      <w:r>
        <w:t>XV</w:t>
      </w:r>
      <w:r>
        <w:rPr>
          <w:spacing w:val="-3"/>
        </w:rPr>
        <w:t xml:space="preserve"> </w:t>
      </w:r>
      <w:r>
        <w:t>shall</w:t>
      </w:r>
      <w:r>
        <w:rPr>
          <w:spacing w:val="-4"/>
        </w:rPr>
        <w:t xml:space="preserve"> </w:t>
      </w:r>
      <w:r>
        <w:t>be</w:t>
      </w:r>
      <w:r>
        <w:rPr>
          <w:spacing w:val="-3"/>
        </w:rPr>
        <w:t xml:space="preserve"> </w:t>
      </w:r>
      <w:r>
        <w:t>permitted</w:t>
      </w:r>
      <w:r>
        <w:rPr>
          <w:spacing w:val="-3"/>
        </w:rPr>
        <w:t xml:space="preserve"> </w:t>
      </w:r>
      <w:r>
        <w:t>to</w:t>
      </w:r>
      <w:r>
        <w:rPr>
          <w:spacing w:val="-4"/>
        </w:rPr>
        <w:t xml:space="preserve"> </w:t>
      </w:r>
      <w:r>
        <w:t>enroll</w:t>
      </w:r>
      <w:r>
        <w:rPr>
          <w:spacing w:val="-3"/>
        </w:rPr>
        <w:t xml:space="preserve"> </w:t>
      </w:r>
      <w:r>
        <w:t>in</w:t>
      </w:r>
      <w:r>
        <w:rPr>
          <w:spacing w:val="-3"/>
        </w:rPr>
        <w:t xml:space="preserve"> </w:t>
      </w:r>
      <w:r>
        <w:t>a</w:t>
      </w:r>
      <w:r>
        <w:rPr>
          <w:w w:val="99"/>
        </w:rPr>
        <w:t xml:space="preserve"> </w:t>
      </w:r>
      <w:r>
        <w:t>graduate</w:t>
      </w:r>
      <w:r>
        <w:rPr>
          <w:spacing w:val="-6"/>
        </w:rPr>
        <w:t xml:space="preserve"> </w:t>
      </w:r>
      <w:r>
        <w:t>program</w:t>
      </w:r>
      <w:r>
        <w:rPr>
          <w:spacing w:val="-5"/>
        </w:rPr>
        <w:t xml:space="preserve"> </w:t>
      </w:r>
      <w:r>
        <w:t>at</w:t>
      </w:r>
      <w:r>
        <w:rPr>
          <w:spacing w:val="-5"/>
        </w:rPr>
        <w:t xml:space="preserve"> </w:t>
      </w:r>
      <w:r>
        <w:t>Rider</w:t>
      </w:r>
      <w:r>
        <w:rPr>
          <w:spacing w:val="-5"/>
        </w:rPr>
        <w:t xml:space="preserve"> </w:t>
      </w:r>
      <w:r>
        <w:t>University,</w:t>
      </w:r>
      <w:r>
        <w:rPr>
          <w:spacing w:val="-6"/>
        </w:rPr>
        <w:t xml:space="preserve"> </w:t>
      </w:r>
      <w:r>
        <w:t>free</w:t>
      </w:r>
      <w:r>
        <w:rPr>
          <w:spacing w:val="-5"/>
        </w:rPr>
        <w:t xml:space="preserve"> </w:t>
      </w:r>
      <w:r>
        <w:t>of</w:t>
      </w:r>
      <w:r>
        <w:rPr>
          <w:spacing w:val="-5"/>
        </w:rPr>
        <w:t xml:space="preserve"> </w:t>
      </w:r>
      <w:r>
        <w:t>any</w:t>
      </w:r>
      <w:r>
        <w:rPr>
          <w:spacing w:val="-5"/>
        </w:rPr>
        <w:t xml:space="preserve"> </w:t>
      </w:r>
      <w:r>
        <w:t>applicable</w:t>
      </w:r>
      <w:r w:rsidR="0012427B">
        <w:t xml:space="preserve"> </w:t>
      </w:r>
      <w:r>
        <w:t>tuition</w:t>
      </w:r>
      <w:r>
        <w:rPr>
          <w:spacing w:val="-7"/>
        </w:rPr>
        <w:t xml:space="preserve"> </w:t>
      </w:r>
      <w:r>
        <w:t>charges,</w:t>
      </w:r>
      <w:r>
        <w:rPr>
          <w:spacing w:val="-6"/>
        </w:rPr>
        <w:t xml:space="preserve"> </w:t>
      </w:r>
      <w:r>
        <w:t>provided</w:t>
      </w:r>
      <w:r>
        <w:rPr>
          <w:spacing w:val="-6"/>
        </w:rPr>
        <w:t xml:space="preserve"> </w:t>
      </w:r>
      <w:r>
        <w:t>that</w:t>
      </w:r>
      <w:r>
        <w:rPr>
          <w:spacing w:val="-6"/>
        </w:rPr>
        <w:t xml:space="preserve"> </w:t>
      </w:r>
      <w:r>
        <w:t>the</w:t>
      </w:r>
      <w:r>
        <w:rPr>
          <w:spacing w:val="-6"/>
        </w:rPr>
        <w:t xml:space="preserve"> </w:t>
      </w:r>
      <w:r>
        <w:t>bargaining</w:t>
      </w:r>
      <w:r>
        <w:rPr>
          <w:spacing w:val="-6"/>
        </w:rPr>
        <w:t xml:space="preserve"> </w:t>
      </w:r>
      <w:r>
        <w:t>unit</w:t>
      </w:r>
      <w:r>
        <w:rPr>
          <w:spacing w:val="-6"/>
        </w:rPr>
        <w:t xml:space="preserve"> </w:t>
      </w:r>
      <w:r>
        <w:t>member qualifies</w:t>
      </w:r>
      <w:r>
        <w:rPr>
          <w:spacing w:val="-4"/>
        </w:rPr>
        <w:t xml:space="preserve"> </w:t>
      </w:r>
      <w:r>
        <w:t>for</w:t>
      </w:r>
      <w:r>
        <w:rPr>
          <w:spacing w:val="-3"/>
        </w:rPr>
        <w:t xml:space="preserve"> </w:t>
      </w:r>
      <w:r>
        <w:t>admission</w:t>
      </w:r>
      <w:r>
        <w:rPr>
          <w:spacing w:val="-4"/>
        </w:rPr>
        <w:t xml:space="preserve"> </w:t>
      </w:r>
      <w:r>
        <w:t>to</w:t>
      </w:r>
      <w:r>
        <w:rPr>
          <w:spacing w:val="-3"/>
        </w:rPr>
        <w:t xml:space="preserve"> </w:t>
      </w:r>
      <w:r>
        <w:t>such</w:t>
      </w:r>
      <w:r>
        <w:rPr>
          <w:spacing w:val="-3"/>
        </w:rPr>
        <w:t xml:space="preserve"> </w:t>
      </w:r>
      <w:r>
        <w:t>graduate</w:t>
      </w:r>
      <w:r>
        <w:rPr>
          <w:spacing w:val="-4"/>
        </w:rPr>
        <w:t xml:space="preserve"> </w:t>
      </w:r>
      <w:r>
        <w:t xml:space="preserve">program. </w:t>
      </w:r>
      <w:r>
        <w:rPr>
          <w:spacing w:val="50"/>
        </w:rPr>
        <w:t xml:space="preserve"> </w:t>
      </w:r>
      <w:r>
        <w:t>This benefit</w:t>
      </w:r>
      <w:r>
        <w:rPr>
          <w:spacing w:val="-5"/>
        </w:rPr>
        <w:t xml:space="preserve"> </w:t>
      </w:r>
      <w:r>
        <w:t>to</w:t>
      </w:r>
      <w:r>
        <w:rPr>
          <w:spacing w:val="-5"/>
        </w:rPr>
        <w:t xml:space="preserve"> </w:t>
      </w:r>
      <w:r>
        <w:t>laid-off</w:t>
      </w:r>
      <w:r>
        <w:rPr>
          <w:spacing w:val="-5"/>
        </w:rPr>
        <w:t xml:space="preserve"> </w:t>
      </w:r>
      <w:r>
        <w:t>bargaining</w:t>
      </w:r>
      <w:r>
        <w:rPr>
          <w:spacing w:val="-5"/>
        </w:rPr>
        <w:t xml:space="preserve"> </w:t>
      </w:r>
      <w:r>
        <w:t>unit</w:t>
      </w:r>
      <w:r>
        <w:rPr>
          <w:spacing w:val="-4"/>
        </w:rPr>
        <w:t xml:space="preserve"> </w:t>
      </w:r>
      <w:r>
        <w:t>members</w:t>
      </w:r>
      <w:r>
        <w:rPr>
          <w:spacing w:val="-5"/>
        </w:rPr>
        <w:t xml:space="preserve"> </w:t>
      </w:r>
      <w:r>
        <w:t>shall</w:t>
      </w:r>
      <w:r>
        <w:rPr>
          <w:spacing w:val="-5"/>
        </w:rPr>
        <w:t xml:space="preserve"> </w:t>
      </w:r>
      <w:r>
        <w:t>be</w:t>
      </w:r>
      <w:r>
        <w:rPr>
          <w:w w:val="99"/>
        </w:rPr>
        <w:t xml:space="preserve"> </w:t>
      </w:r>
      <w:r>
        <w:t>available</w:t>
      </w:r>
      <w:r>
        <w:rPr>
          <w:spacing w:val="-5"/>
        </w:rPr>
        <w:t xml:space="preserve"> </w:t>
      </w:r>
      <w:r>
        <w:t>only</w:t>
      </w:r>
      <w:r>
        <w:rPr>
          <w:spacing w:val="-4"/>
        </w:rPr>
        <w:t xml:space="preserve"> </w:t>
      </w:r>
      <w:r>
        <w:t>while</w:t>
      </w:r>
      <w:r>
        <w:rPr>
          <w:spacing w:val="-4"/>
        </w:rPr>
        <w:t xml:space="preserve"> </w:t>
      </w:r>
      <w:r>
        <w:t>such</w:t>
      </w:r>
      <w:r>
        <w:rPr>
          <w:spacing w:val="-4"/>
        </w:rPr>
        <w:t xml:space="preserve"> </w:t>
      </w:r>
      <w:r>
        <w:t>persons</w:t>
      </w:r>
      <w:r>
        <w:rPr>
          <w:spacing w:val="-5"/>
        </w:rPr>
        <w:t xml:space="preserve"> </w:t>
      </w:r>
      <w:r>
        <w:t>are</w:t>
      </w:r>
      <w:r>
        <w:rPr>
          <w:spacing w:val="-4"/>
        </w:rPr>
        <w:t xml:space="preserve"> </w:t>
      </w:r>
      <w:r>
        <w:t>on</w:t>
      </w:r>
      <w:r>
        <w:rPr>
          <w:spacing w:val="-4"/>
        </w:rPr>
        <w:t xml:space="preserve"> </w:t>
      </w:r>
      <w:r>
        <w:t>the</w:t>
      </w:r>
      <w:r>
        <w:rPr>
          <w:spacing w:val="-4"/>
        </w:rPr>
        <w:t xml:space="preserve"> </w:t>
      </w:r>
      <w:r>
        <w:t>three-year recall</w:t>
      </w:r>
      <w:r>
        <w:rPr>
          <w:spacing w:val="-5"/>
        </w:rPr>
        <w:t xml:space="preserve"> </w:t>
      </w:r>
      <w:r>
        <w:t>list</w:t>
      </w:r>
      <w:r>
        <w:rPr>
          <w:spacing w:val="-4"/>
        </w:rPr>
        <w:t xml:space="preserve"> </w:t>
      </w:r>
      <w:r>
        <w:t>and,</w:t>
      </w:r>
      <w:r>
        <w:rPr>
          <w:spacing w:val="-4"/>
        </w:rPr>
        <w:t xml:space="preserve"> </w:t>
      </w:r>
      <w:r>
        <w:t>if</w:t>
      </w:r>
      <w:r>
        <w:rPr>
          <w:spacing w:val="-4"/>
        </w:rPr>
        <w:t xml:space="preserve"> </w:t>
      </w:r>
      <w:r>
        <w:t>recalled</w:t>
      </w:r>
      <w:r>
        <w:rPr>
          <w:spacing w:val="-5"/>
        </w:rPr>
        <w:t xml:space="preserve"> </w:t>
      </w:r>
      <w:r>
        <w:t>sooner,</w:t>
      </w:r>
      <w:r>
        <w:rPr>
          <w:spacing w:val="-4"/>
        </w:rPr>
        <w:t xml:space="preserve"> </w:t>
      </w:r>
      <w:r>
        <w:t>such</w:t>
      </w:r>
      <w:r>
        <w:rPr>
          <w:spacing w:val="-4"/>
        </w:rPr>
        <w:t xml:space="preserve"> </w:t>
      </w:r>
      <w:r>
        <w:t>bargaining</w:t>
      </w:r>
      <w:r>
        <w:rPr>
          <w:spacing w:val="-4"/>
        </w:rPr>
        <w:t xml:space="preserve"> </w:t>
      </w:r>
      <w:r>
        <w:t>unit</w:t>
      </w:r>
      <w:r>
        <w:rPr>
          <w:w w:val="99"/>
        </w:rPr>
        <w:t xml:space="preserve"> </w:t>
      </w:r>
      <w:r>
        <w:t>member</w:t>
      </w:r>
      <w:r>
        <w:rPr>
          <w:spacing w:val="-5"/>
        </w:rPr>
        <w:t xml:space="preserve"> </w:t>
      </w:r>
      <w:r>
        <w:t>shall</w:t>
      </w:r>
      <w:r>
        <w:rPr>
          <w:spacing w:val="-5"/>
        </w:rPr>
        <w:t xml:space="preserve"> </w:t>
      </w:r>
      <w:r>
        <w:t>thereupon</w:t>
      </w:r>
      <w:r>
        <w:rPr>
          <w:spacing w:val="-5"/>
        </w:rPr>
        <w:t xml:space="preserve"> </w:t>
      </w:r>
      <w:r>
        <w:t>be</w:t>
      </w:r>
      <w:r>
        <w:rPr>
          <w:spacing w:val="-4"/>
        </w:rPr>
        <w:t xml:space="preserve"> </w:t>
      </w:r>
      <w:r>
        <w:t>subject</w:t>
      </w:r>
      <w:r>
        <w:rPr>
          <w:spacing w:val="-5"/>
        </w:rPr>
        <w:t xml:space="preserve"> </w:t>
      </w:r>
      <w:r>
        <w:t>to</w:t>
      </w:r>
      <w:r>
        <w:rPr>
          <w:spacing w:val="-5"/>
        </w:rPr>
        <w:t xml:space="preserve"> </w:t>
      </w:r>
      <w:r>
        <w:t>all</w:t>
      </w:r>
      <w:r>
        <w:rPr>
          <w:spacing w:val="-5"/>
        </w:rPr>
        <w:t xml:space="preserve"> </w:t>
      </w:r>
      <w:r>
        <w:t>restrictions otherwise</w:t>
      </w:r>
      <w:r>
        <w:rPr>
          <w:spacing w:val="-6"/>
        </w:rPr>
        <w:t xml:space="preserve"> </w:t>
      </w:r>
      <w:r>
        <w:t>imposed</w:t>
      </w:r>
      <w:r>
        <w:rPr>
          <w:spacing w:val="-6"/>
        </w:rPr>
        <w:t xml:space="preserve"> </w:t>
      </w:r>
      <w:r>
        <w:t>on</w:t>
      </w:r>
      <w:r>
        <w:rPr>
          <w:spacing w:val="-6"/>
        </w:rPr>
        <w:t xml:space="preserve"> </w:t>
      </w:r>
      <w:r>
        <w:t>bargaining</w:t>
      </w:r>
      <w:r>
        <w:rPr>
          <w:spacing w:val="-5"/>
        </w:rPr>
        <w:t xml:space="preserve"> </w:t>
      </w:r>
      <w:r>
        <w:t>unit</w:t>
      </w:r>
      <w:r>
        <w:rPr>
          <w:spacing w:val="-6"/>
        </w:rPr>
        <w:t xml:space="preserve"> </w:t>
      </w:r>
      <w:r>
        <w:t>members</w:t>
      </w:r>
      <w:r>
        <w:rPr>
          <w:spacing w:val="-6"/>
        </w:rPr>
        <w:t xml:space="preserve"> </w:t>
      </w:r>
      <w:r>
        <w:t>actively employed</w:t>
      </w:r>
      <w:r>
        <w:rPr>
          <w:spacing w:val="-6"/>
        </w:rPr>
        <w:t xml:space="preserve"> </w:t>
      </w:r>
      <w:r>
        <w:t>by</w:t>
      </w:r>
      <w:r>
        <w:rPr>
          <w:spacing w:val="-6"/>
        </w:rPr>
        <w:t xml:space="preserve"> </w:t>
      </w:r>
      <w:r>
        <w:t>the</w:t>
      </w:r>
      <w:r>
        <w:rPr>
          <w:spacing w:val="-5"/>
        </w:rPr>
        <w:t xml:space="preserve"> </w:t>
      </w:r>
      <w:r>
        <w:t>University.</w:t>
      </w:r>
    </w:p>
    <w:p w14:paraId="7A0700BE" w14:textId="77777777" w:rsidR="00500D5E" w:rsidRPr="004972D1" w:rsidRDefault="00500D5E">
      <w:pPr>
        <w:rPr>
          <w:rFonts w:ascii="Times New Roman" w:eastAsia="Times New Roman" w:hAnsi="Times New Roman" w:cs="Times New Roman"/>
          <w:sz w:val="17"/>
          <w:szCs w:val="17"/>
        </w:rPr>
      </w:pPr>
    </w:p>
    <w:p w14:paraId="79B4618C" w14:textId="77777777" w:rsidR="00500D5E" w:rsidRDefault="00B06B53" w:rsidP="004972D1">
      <w:pPr>
        <w:pStyle w:val="BodyText"/>
        <w:ind w:left="2600" w:right="180"/>
      </w:pPr>
      <w:r>
        <w:t>The</w:t>
      </w:r>
      <w:r>
        <w:rPr>
          <w:spacing w:val="-6"/>
        </w:rPr>
        <w:t xml:space="preserve"> </w:t>
      </w:r>
      <w:r>
        <w:t>University</w:t>
      </w:r>
      <w:r>
        <w:rPr>
          <w:spacing w:val="-5"/>
        </w:rPr>
        <w:t xml:space="preserve"> </w:t>
      </w:r>
      <w:r>
        <w:t>shall</w:t>
      </w:r>
      <w:r>
        <w:rPr>
          <w:spacing w:val="-6"/>
        </w:rPr>
        <w:t xml:space="preserve"> </w:t>
      </w:r>
      <w:r>
        <w:t>continue</w:t>
      </w:r>
      <w:r>
        <w:rPr>
          <w:spacing w:val="-5"/>
        </w:rPr>
        <w:t xml:space="preserve"> </w:t>
      </w:r>
      <w:r>
        <w:t>to</w:t>
      </w:r>
      <w:r>
        <w:rPr>
          <w:spacing w:val="-6"/>
        </w:rPr>
        <w:t xml:space="preserve"> </w:t>
      </w:r>
      <w:r>
        <w:t>provide</w:t>
      </w:r>
      <w:r>
        <w:rPr>
          <w:spacing w:val="-5"/>
        </w:rPr>
        <w:t xml:space="preserve"> </w:t>
      </w:r>
      <w:r>
        <w:t>tuition</w:t>
      </w:r>
      <w:r>
        <w:rPr>
          <w:spacing w:val="-5"/>
        </w:rPr>
        <w:t xml:space="preserve"> </w:t>
      </w:r>
      <w:r>
        <w:t>remission assistance</w:t>
      </w:r>
      <w:r>
        <w:rPr>
          <w:spacing w:val="-5"/>
        </w:rPr>
        <w:t xml:space="preserve"> </w:t>
      </w:r>
      <w:r>
        <w:t>benefits</w:t>
      </w:r>
      <w:r>
        <w:rPr>
          <w:spacing w:val="-5"/>
        </w:rPr>
        <w:t xml:space="preserve"> </w:t>
      </w:r>
      <w:r>
        <w:t>at</w:t>
      </w:r>
      <w:r>
        <w:rPr>
          <w:spacing w:val="-5"/>
        </w:rPr>
        <w:t xml:space="preserve"> </w:t>
      </w:r>
      <w:r>
        <w:t>Rider</w:t>
      </w:r>
      <w:r>
        <w:rPr>
          <w:spacing w:val="-4"/>
        </w:rPr>
        <w:t xml:space="preserve"> </w:t>
      </w:r>
      <w:r>
        <w:t>University</w:t>
      </w:r>
      <w:r>
        <w:rPr>
          <w:spacing w:val="-5"/>
        </w:rPr>
        <w:t xml:space="preserve"> </w:t>
      </w:r>
      <w:r>
        <w:t>to</w:t>
      </w:r>
      <w:r>
        <w:rPr>
          <w:spacing w:val="-5"/>
        </w:rPr>
        <w:t xml:space="preserve"> </w:t>
      </w:r>
      <w:r>
        <w:t>certain</w:t>
      </w:r>
      <w:r>
        <w:rPr>
          <w:spacing w:val="-4"/>
        </w:rPr>
        <w:t xml:space="preserve"> </w:t>
      </w:r>
      <w:r>
        <w:t>members</w:t>
      </w:r>
      <w:r>
        <w:rPr>
          <w:spacing w:val="-5"/>
        </w:rPr>
        <w:t xml:space="preserve"> </w:t>
      </w:r>
      <w:r>
        <w:t>of the</w:t>
      </w:r>
      <w:r>
        <w:rPr>
          <w:spacing w:val="-3"/>
        </w:rPr>
        <w:t xml:space="preserve"> </w:t>
      </w:r>
      <w:r>
        <w:t>household,</w:t>
      </w:r>
      <w:r>
        <w:rPr>
          <w:spacing w:val="-2"/>
        </w:rPr>
        <w:t xml:space="preserve"> </w:t>
      </w:r>
      <w:r>
        <w:t>as</w:t>
      </w:r>
      <w:r>
        <w:rPr>
          <w:spacing w:val="-2"/>
        </w:rPr>
        <w:t xml:space="preserve"> </w:t>
      </w:r>
      <w:r>
        <w:t>defined</w:t>
      </w:r>
      <w:r>
        <w:rPr>
          <w:spacing w:val="-3"/>
        </w:rPr>
        <w:t xml:space="preserve"> </w:t>
      </w:r>
      <w:r>
        <w:t>in</w:t>
      </w:r>
      <w:r>
        <w:rPr>
          <w:spacing w:val="-2"/>
        </w:rPr>
        <w:t xml:space="preserve"> </w:t>
      </w:r>
      <w:r>
        <w:t>Section</w:t>
      </w:r>
      <w:r>
        <w:rPr>
          <w:spacing w:val="-2"/>
        </w:rPr>
        <w:t xml:space="preserve"> </w:t>
      </w:r>
      <w:r>
        <w:t>a</w:t>
      </w:r>
      <w:r>
        <w:rPr>
          <w:spacing w:val="-3"/>
        </w:rPr>
        <w:t xml:space="preserve"> </w:t>
      </w:r>
      <w:r>
        <w:t>(i)</w:t>
      </w:r>
      <w:r>
        <w:rPr>
          <w:spacing w:val="-2"/>
        </w:rPr>
        <w:t xml:space="preserve"> </w:t>
      </w:r>
      <w:r>
        <w:t>(a),</w:t>
      </w:r>
      <w:r>
        <w:rPr>
          <w:spacing w:val="-2"/>
        </w:rPr>
        <w:t xml:space="preserve"> </w:t>
      </w:r>
      <w:r>
        <w:t>of</w:t>
      </w:r>
      <w:r>
        <w:rPr>
          <w:spacing w:val="-3"/>
        </w:rPr>
        <w:t xml:space="preserve"> </w:t>
      </w:r>
      <w:r>
        <w:t>a</w:t>
      </w:r>
      <w:r>
        <w:rPr>
          <w:spacing w:val="-2"/>
        </w:rPr>
        <w:t xml:space="preserve"> </w:t>
      </w:r>
      <w:r>
        <w:t>laid-off tenured</w:t>
      </w:r>
      <w:r>
        <w:rPr>
          <w:spacing w:val="-6"/>
        </w:rPr>
        <w:t xml:space="preserve"> </w:t>
      </w:r>
      <w:r>
        <w:t>bargaining</w:t>
      </w:r>
      <w:r>
        <w:rPr>
          <w:spacing w:val="-5"/>
        </w:rPr>
        <w:t xml:space="preserve"> </w:t>
      </w:r>
      <w:r>
        <w:t>unit</w:t>
      </w:r>
      <w:r>
        <w:rPr>
          <w:spacing w:val="-6"/>
        </w:rPr>
        <w:t xml:space="preserve"> </w:t>
      </w:r>
      <w:r>
        <w:t>member</w:t>
      </w:r>
      <w:r>
        <w:rPr>
          <w:spacing w:val="-6"/>
        </w:rPr>
        <w:t xml:space="preserve"> </w:t>
      </w:r>
      <w:r>
        <w:t>or</w:t>
      </w:r>
      <w:r>
        <w:rPr>
          <w:spacing w:val="-5"/>
        </w:rPr>
        <w:t xml:space="preserve"> </w:t>
      </w:r>
      <w:r>
        <w:t>laid-off</w:t>
      </w:r>
      <w:r>
        <w:rPr>
          <w:spacing w:val="-6"/>
        </w:rPr>
        <w:t xml:space="preserve"> </w:t>
      </w:r>
      <w:r>
        <w:t>non-tenured professional</w:t>
      </w:r>
      <w:r>
        <w:rPr>
          <w:spacing w:val="-4"/>
        </w:rPr>
        <w:t xml:space="preserve"> </w:t>
      </w:r>
      <w:r>
        <w:t>staff</w:t>
      </w:r>
      <w:r>
        <w:rPr>
          <w:spacing w:val="-3"/>
        </w:rPr>
        <w:t xml:space="preserve"> </w:t>
      </w:r>
      <w:r>
        <w:t>member</w:t>
      </w:r>
      <w:r>
        <w:rPr>
          <w:spacing w:val="-4"/>
        </w:rPr>
        <w:t xml:space="preserve"> </w:t>
      </w:r>
      <w:r>
        <w:t>who</w:t>
      </w:r>
      <w:r>
        <w:rPr>
          <w:spacing w:val="-3"/>
        </w:rPr>
        <w:t xml:space="preserve"> </w:t>
      </w:r>
      <w:r>
        <w:t>is</w:t>
      </w:r>
      <w:r>
        <w:rPr>
          <w:spacing w:val="-4"/>
        </w:rPr>
        <w:t xml:space="preserve"> </w:t>
      </w:r>
      <w:r>
        <w:t>not</w:t>
      </w:r>
      <w:r>
        <w:rPr>
          <w:spacing w:val="-3"/>
        </w:rPr>
        <w:t xml:space="preserve"> </w:t>
      </w:r>
      <w:r>
        <w:t>on</w:t>
      </w:r>
      <w:r>
        <w:rPr>
          <w:spacing w:val="-4"/>
        </w:rPr>
        <w:t xml:space="preserve"> </w:t>
      </w:r>
      <w:r>
        <w:t>a</w:t>
      </w:r>
      <w:r>
        <w:rPr>
          <w:spacing w:val="-3"/>
        </w:rPr>
        <w:t xml:space="preserve"> </w:t>
      </w:r>
      <w:r>
        <w:t>terminal</w:t>
      </w:r>
      <w:r>
        <w:rPr>
          <w:w w:val="99"/>
        </w:rPr>
        <w:t xml:space="preserve"> </w:t>
      </w:r>
      <w:r>
        <w:t>appointment</w:t>
      </w:r>
      <w:r>
        <w:rPr>
          <w:spacing w:val="-4"/>
        </w:rPr>
        <w:t xml:space="preserve"> </w:t>
      </w:r>
      <w:r>
        <w:t>and</w:t>
      </w:r>
      <w:r>
        <w:rPr>
          <w:spacing w:val="-3"/>
        </w:rPr>
        <w:t xml:space="preserve"> </w:t>
      </w:r>
      <w:r>
        <w:t>who</w:t>
      </w:r>
      <w:r>
        <w:rPr>
          <w:spacing w:val="-3"/>
        </w:rPr>
        <w:t xml:space="preserve"> </w:t>
      </w:r>
      <w:r>
        <w:t>has</w:t>
      </w:r>
      <w:r>
        <w:rPr>
          <w:spacing w:val="-4"/>
        </w:rPr>
        <w:t xml:space="preserve"> </w:t>
      </w:r>
      <w:r>
        <w:t>more</w:t>
      </w:r>
      <w:r>
        <w:rPr>
          <w:spacing w:val="-3"/>
        </w:rPr>
        <w:t xml:space="preserve"> </w:t>
      </w:r>
      <w:r>
        <w:t>than</w:t>
      </w:r>
      <w:r>
        <w:rPr>
          <w:spacing w:val="-3"/>
        </w:rPr>
        <w:t xml:space="preserve"> </w:t>
      </w:r>
      <w:r>
        <w:t>six</w:t>
      </w:r>
      <w:r>
        <w:rPr>
          <w:spacing w:val="-4"/>
        </w:rPr>
        <w:t xml:space="preserve"> </w:t>
      </w:r>
      <w:r>
        <w:t>(6)</w:t>
      </w:r>
      <w:r>
        <w:rPr>
          <w:spacing w:val="-3"/>
        </w:rPr>
        <w:t xml:space="preserve"> </w:t>
      </w:r>
      <w:r>
        <w:t>years</w:t>
      </w:r>
      <w:r>
        <w:rPr>
          <w:spacing w:val="-3"/>
        </w:rPr>
        <w:t xml:space="preserve"> </w:t>
      </w:r>
      <w:r>
        <w:t>of</w:t>
      </w:r>
      <w:r>
        <w:rPr>
          <w:spacing w:val="-4"/>
        </w:rPr>
        <w:t xml:space="preserve"> </w:t>
      </w:r>
      <w:r>
        <w:t>service</w:t>
      </w:r>
      <w:r>
        <w:rPr>
          <w:w w:val="99"/>
        </w:rPr>
        <w:t xml:space="preserve"> </w:t>
      </w:r>
      <w:r>
        <w:t>at</w:t>
      </w:r>
      <w:r>
        <w:rPr>
          <w:spacing w:val="-4"/>
        </w:rPr>
        <w:t xml:space="preserve"> </w:t>
      </w:r>
      <w:r>
        <w:t>the</w:t>
      </w:r>
      <w:r>
        <w:rPr>
          <w:spacing w:val="-4"/>
        </w:rPr>
        <w:t xml:space="preserve"> </w:t>
      </w:r>
      <w:r>
        <w:t>University.</w:t>
      </w:r>
      <w:r>
        <w:rPr>
          <w:spacing w:val="52"/>
        </w:rPr>
        <w:t xml:space="preserve"> </w:t>
      </w:r>
      <w:r>
        <w:t>Such</w:t>
      </w:r>
      <w:r>
        <w:rPr>
          <w:spacing w:val="-3"/>
        </w:rPr>
        <w:t xml:space="preserve"> </w:t>
      </w:r>
      <w:r>
        <w:t>benefits</w:t>
      </w:r>
      <w:r>
        <w:rPr>
          <w:spacing w:val="-4"/>
        </w:rPr>
        <w:t xml:space="preserve"> </w:t>
      </w:r>
      <w:r>
        <w:t>shall</w:t>
      </w:r>
      <w:r>
        <w:rPr>
          <w:spacing w:val="-4"/>
        </w:rPr>
        <w:t xml:space="preserve"> </w:t>
      </w:r>
      <w:r>
        <w:t>continue</w:t>
      </w:r>
      <w:r>
        <w:rPr>
          <w:spacing w:val="-4"/>
        </w:rPr>
        <w:t xml:space="preserve"> </w:t>
      </w:r>
      <w:r>
        <w:t>in</w:t>
      </w:r>
      <w:r>
        <w:rPr>
          <w:spacing w:val="-3"/>
        </w:rPr>
        <w:t xml:space="preserve"> </w:t>
      </w:r>
      <w:r>
        <w:t>effect</w:t>
      </w:r>
      <w:r>
        <w:rPr>
          <w:spacing w:val="-4"/>
        </w:rPr>
        <w:t xml:space="preserve"> </w:t>
      </w:r>
      <w:r>
        <w:t>only for</w:t>
      </w:r>
      <w:r>
        <w:rPr>
          <w:spacing w:val="-5"/>
        </w:rPr>
        <w:t xml:space="preserve"> </w:t>
      </w:r>
      <w:r>
        <w:t>the</w:t>
      </w:r>
      <w:r>
        <w:rPr>
          <w:spacing w:val="-5"/>
        </w:rPr>
        <w:t xml:space="preserve"> </w:t>
      </w:r>
      <w:r>
        <w:t>three-year</w:t>
      </w:r>
      <w:r>
        <w:rPr>
          <w:spacing w:val="-5"/>
        </w:rPr>
        <w:t xml:space="preserve"> </w:t>
      </w:r>
      <w:r>
        <w:t>period</w:t>
      </w:r>
      <w:r>
        <w:rPr>
          <w:spacing w:val="-5"/>
        </w:rPr>
        <w:t xml:space="preserve"> </w:t>
      </w:r>
      <w:r>
        <w:t>while</w:t>
      </w:r>
      <w:r>
        <w:rPr>
          <w:spacing w:val="-5"/>
        </w:rPr>
        <w:t xml:space="preserve"> </w:t>
      </w:r>
      <w:r>
        <w:t>such</w:t>
      </w:r>
      <w:r>
        <w:rPr>
          <w:spacing w:val="-4"/>
        </w:rPr>
        <w:t xml:space="preserve"> </w:t>
      </w:r>
      <w:r>
        <w:t>bargaining</w:t>
      </w:r>
      <w:r>
        <w:rPr>
          <w:spacing w:val="-5"/>
        </w:rPr>
        <w:t xml:space="preserve"> </w:t>
      </w:r>
      <w:r>
        <w:t>unit</w:t>
      </w:r>
      <w:r>
        <w:rPr>
          <w:spacing w:val="-5"/>
        </w:rPr>
        <w:t xml:space="preserve"> </w:t>
      </w:r>
      <w:r>
        <w:t>member has</w:t>
      </w:r>
      <w:r>
        <w:rPr>
          <w:spacing w:val="-5"/>
        </w:rPr>
        <w:t xml:space="preserve"> </w:t>
      </w:r>
      <w:r>
        <w:t>recall</w:t>
      </w:r>
      <w:r>
        <w:rPr>
          <w:spacing w:val="-4"/>
        </w:rPr>
        <w:t xml:space="preserve"> </w:t>
      </w:r>
      <w:r>
        <w:t>rights</w:t>
      </w:r>
      <w:r>
        <w:rPr>
          <w:spacing w:val="-5"/>
        </w:rPr>
        <w:t xml:space="preserve"> </w:t>
      </w:r>
      <w:r>
        <w:t>under</w:t>
      </w:r>
      <w:r>
        <w:rPr>
          <w:spacing w:val="-4"/>
        </w:rPr>
        <w:t xml:space="preserve"> </w:t>
      </w:r>
      <w:r>
        <w:t>Article</w:t>
      </w:r>
      <w:r>
        <w:rPr>
          <w:spacing w:val="-4"/>
        </w:rPr>
        <w:t xml:space="preserve"> </w:t>
      </w:r>
      <w:r>
        <w:t>XV.</w:t>
      </w:r>
    </w:p>
    <w:p w14:paraId="180F20B0" w14:textId="77777777" w:rsidR="00500D5E" w:rsidRPr="004972D1" w:rsidRDefault="00500D5E">
      <w:pPr>
        <w:rPr>
          <w:rFonts w:ascii="Times New Roman" w:eastAsia="Times New Roman" w:hAnsi="Times New Roman" w:cs="Times New Roman"/>
          <w:sz w:val="17"/>
          <w:szCs w:val="17"/>
        </w:rPr>
      </w:pPr>
    </w:p>
    <w:p w14:paraId="1765B7E9" w14:textId="77777777" w:rsidR="00500D5E" w:rsidRDefault="00B06B53" w:rsidP="004829EF">
      <w:pPr>
        <w:pStyle w:val="BodyText"/>
        <w:numPr>
          <w:ilvl w:val="1"/>
          <w:numId w:val="8"/>
        </w:numPr>
        <w:tabs>
          <w:tab w:val="left" w:pos="2900"/>
        </w:tabs>
        <w:ind w:left="2900" w:hanging="300"/>
      </w:pPr>
      <w:r>
        <w:rPr>
          <w:u w:val="single" w:color="000000"/>
        </w:rPr>
        <w:t>Attendance</w:t>
      </w:r>
      <w:r>
        <w:rPr>
          <w:spacing w:val="-7"/>
          <w:u w:val="single" w:color="000000"/>
        </w:rPr>
        <w:t xml:space="preserve"> </w:t>
      </w:r>
      <w:r>
        <w:rPr>
          <w:u w:val="single" w:color="000000"/>
        </w:rPr>
        <w:t>at</w:t>
      </w:r>
      <w:r>
        <w:rPr>
          <w:spacing w:val="-6"/>
          <w:u w:val="single" w:color="000000"/>
        </w:rPr>
        <w:t xml:space="preserve"> </w:t>
      </w:r>
      <w:r>
        <w:rPr>
          <w:u w:val="single" w:color="000000"/>
        </w:rPr>
        <w:t>Other</w:t>
      </w:r>
      <w:r>
        <w:rPr>
          <w:spacing w:val="-6"/>
          <w:u w:val="single" w:color="000000"/>
        </w:rPr>
        <w:t xml:space="preserve"> </w:t>
      </w:r>
      <w:r>
        <w:rPr>
          <w:u w:val="single" w:color="000000"/>
        </w:rPr>
        <w:t>Institutions</w:t>
      </w:r>
    </w:p>
    <w:p w14:paraId="344D336C" w14:textId="77777777" w:rsidR="00500D5E" w:rsidRDefault="00500D5E">
      <w:pPr>
        <w:spacing w:before="11"/>
        <w:rPr>
          <w:rFonts w:ascii="Times New Roman" w:eastAsia="Times New Roman" w:hAnsi="Times New Roman" w:cs="Times New Roman"/>
          <w:sz w:val="17"/>
          <w:szCs w:val="17"/>
        </w:rPr>
      </w:pPr>
    </w:p>
    <w:p w14:paraId="10BA7E8B" w14:textId="77777777" w:rsidR="00500D5E" w:rsidRDefault="00B06B53" w:rsidP="004829EF">
      <w:pPr>
        <w:pStyle w:val="BodyText"/>
        <w:numPr>
          <w:ilvl w:val="0"/>
          <w:numId w:val="6"/>
        </w:numPr>
        <w:tabs>
          <w:tab w:val="left" w:pos="2947"/>
        </w:tabs>
        <w:spacing w:before="69" w:line="242" w:lineRule="auto"/>
        <w:ind w:right="1338" w:hanging="360"/>
      </w:pPr>
      <w:r>
        <w:rPr>
          <w:u w:val="single" w:color="000000"/>
        </w:rPr>
        <w:t>Eligibility</w:t>
      </w:r>
      <w:r>
        <w:rPr>
          <w:spacing w:val="-5"/>
          <w:u w:val="single" w:color="000000"/>
        </w:rPr>
        <w:t xml:space="preserve"> </w:t>
      </w:r>
      <w:r>
        <w:rPr>
          <w:u w:val="single" w:color="000000"/>
        </w:rPr>
        <w:t>for</w:t>
      </w:r>
      <w:r>
        <w:rPr>
          <w:spacing w:val="-5"/>
          <w:u w:val="single" w:color="000000"/>
        </w:rPr>
        <w:t xml:space="preserve"> </w:t>
      </w:r>
      <w:r>
        <w:rPr>
          <w:u w:val="single" w:color="000000"/>
        </w:rPr>
        <w:t>Tuition</w:t>
      </w:r>
      <w:r>
        <w:rPr>
          <w:spacing w:val="-5"/>
          <w:u w:val="single" w:color="000000"/>
        </w:rPr>
        <w:t xml:space="preserve"> </w:t>
      </w:r>
      <w:r>
        <w:rPr>
          <w:u w:val="single" w:color="000000"/>
        </w:rPr>
        <w:t>Remission</w:t>
      </w:r>
      <w:r>
        <w:rPr>
          <w:spacing w:val="-5"/>
          <w:u w:val="single" w:color="000000"/>
        </w:rPr>
        <w:t xml:space="preserve"> </w:t>
      </w:r>
      <w:r>
        <w:rPr>
          <w:u w:val="single" w:color="000000"/>
        </w:rPr>
        <w:t>for</w:t>
      </w:r>
      <w:r>
        <w:rPr>
          <w:spacing w:val="-5"/>
          <w:u w:val="single" w:color="000000"/>
        </w:rPr>
        <w:t xml:space="preserve"> </w:t>
      </w:r>
      <w:r>
        <w:rPr>
          <w:u w:val="single" w:color="000000"/>
        </w:rPr>
        <w:t>Attending</w:t>
      </w:r>
      <w:r>
        <w:t xml:space="preserve"> </w:t>
      </w:r>
      <w:r>
        <w:rPr>
          <w:u w:val="single" w:color="000000"/>
        </w:rPr>
        <w:t>Other</w:t>
      </w:r>
      <w:r>
        <w:rPr>
          <w:spacing w:val="-8"/>
          <w:u w:val="single" w:color="000000"/>
        </w:rPr>
        <w:t xml:space="preserve"> </w:t>
      </w:r>
      <w:r>
        <w:rPr>
          <w:u w:val="single" w:color="000000"/>
        </w:rPr>
        <w:t>Institutions</w:t>
      </w:r>
    </w:p>
    <w:p w14:paraId="5D9558D6" w14:textId="77777777" w:rsidR="00500D5E" w:rsidRDefault="00500D5E">
      <w:pPr>
        <w:spacing w:before="9"/>
        <w:rPr>
          <w:rFonts w:ascii="Times New Roman" w:eastAsia="Times New Roman" w:hAnsi="Times New Roman" w:cs="Times New Roman"/>
          <w:sz w:val="17"/>
          <w:szCs w:val="17"/>
        </w:rPr>
      </w:pPr>
    </w:p>
    <w:p w14:paraId="457DE860" w14:textId="77777777" w:rsidR="00500D5E" w:rsidRDefault="00B06B53" w:rsidP="004C4AE0">
      <w:pPr>
        <w:pStyle w:val="BodyText"/>
        <w:spacing w:before="69"/>
        <w:ind w:left="2880" w:right="180"/>
      </w:pPr>
      <w:r>
        <w:t>Full-time</w:t>
      </w:r>
      <w:r>
        <w:rPr>
          <w:spacing w:val="-5"/>
        </w:rPr>
        <w:t xml:space="preserve"> </w:t>
      </w:r>
      <w:r>
        <w:t>members</w:t>
      </w:r>
      <w:r>
        <w:rPr>
          <w:spacing w:val="-5"/>
        </w:rPr>
        <w:t xml:space="preserve"> </w:t>
      </w:r>
      <w:r>
        <w:t>of</w:t>
      </w:r>
      <w:r>
        <w:rPr>
          <w:spacing w:val="-5"/>
        </w:rPr>
        <w:t xml:space="preserve"> </w:t>
      </w:r>
      <w:r>
        <w:t>the</w:t>
      </w:r>
      <w:r>
        <w:rPr>
          <w:spacing w:val="-5"/>
        </w:rPr>
        <w:t xml:space="preserve"> </w:t>
      </w:r>
      <w:r>
        <w:t>bargaining</w:t>
      </w:r>
      <w:r>
        <w:rPr>
          <w:spacing w:val="-5"/>
        </w:rPr>
        <w:t xml:space="preserve"> </w:t>
      </w:r>
      <w:r>
        <w:t>unit</w:t>
      </w:r>
      <w:r>
        <w:rPr>
          <w:spacing w:val="-4"/>
        </w:rPr>
        <w:t xml:space="preserve"> </w:t>
      </w:r>
      <w:r>
        <w:t>are</w:t>
      </w:r>
      <w:r>
        <w:rPr>
          <w:spacing w:val="-5"/>
        </w:rPr>
        <w:t xml:space="preserve"> </w:t>
      </w:r>
      <w:r>
        <w:t>eligible</w:t>
      </w:r>
      <w:r>
        <w:rPr>
          <w:spacing w:val="-5"/>
        </w:rPr>
        <w:t xml:space="preserve"> </w:t>
      </w:r>
      <w:r>
        <w:t>for tuition</w:t>
      </w:r>
      <w:r>
        <w:rPr>
          <w:spacing w:val="-4"/>
        </w:rPr>
        <w:t xml:space="preserve"> </w:t>
      </w:r>
      <w:r>
        <w:t>assistance</w:t>
      </w:r>
      <w:r>
        <w:rPr>
          <w:spacing w:val="-3"/>
        </w:rPr>
        <w:t xml:space="preserve"> </w:t>
      </w:r>
      <w:r>
        <w:t>for</w:t>
      </w:r>
      <w:r>
        <w:rPr>
          <w:spacing w:val="-3"/>
        </w:rPr>
        <w:t xml:space="preserve"> </w:t>
      </w:r>
      <w:r>
        <w:t>each</w:t>
      </w:r>
      <w:r>
        <w:rPr>
          <w:spacing w:val="-3"/>
        </w:rPr>
        <w:t xml:space="preserve"> </w:t>
      </w:r>
      <w:r>
        <w:t>child</w:t>
      </w:r>
      <w:r>
        <w:rPr>
          <w:spacing w:val="-3"/>
        </w:rPr>
        <w:t xml:space="preserve"> </w:t>
      </w:r>
      <w:r>
        <w:t>if</w:t>
      </w:r>
      <w:r>
        <w:rPr>
          <w:spacing w:val="-3"/>
        </w:rPr>
        <w:t xml:space="preserve"> </w:t>
      </w:r>
      <w:r>
        <w:t>such</w:t>
      </w:r>
      <w:r>
        <w:rPr>
          <w:spacing w:val="-3"/>
        </w:rPr>
        <w:t xml:space="preserve"> </w:t>
      </w:r>
      <w:r>
        <w:t>child</w:t>
      </w:r>
      <w:r>
        <w:rPr>
          <w:spacing w:val="-3"/>
        </w:rPr>
        <w:t xml:space="preserve"> </w:t>
      </w:r>
      <w:r>
        <w:t>is</w:t>
      </w:r>
      <w:r>
        <w:rPr>
          <w:spacing w:val="-3"/>
        </w:rPr>
        <w:t xml:space="preserve"> </w:t>
      </w:r>
      <w:r>
        <w:t>enrolled</w:t>
      </w:r>
      <w:r>
        <w:rPr>
          <w:spacing w:val="-3"/>
        </w:rPr>
        <w:t xml:space="preserve"> </w:t>
      </w:r>
      <w:r>
        <w:t>as</w:t>
      </w:r>
      <w:r>
        <w:rPr>
          <w:spacing w:val="-3"/>
        </w:rPr>
        <w:t xml:space="preserve"> </w:t>
      </w:r>
      <w:r>
        <w:t>a</w:t>
      </w:r>
      <w:r>
        <w:rPr>
          <w:w w:val="99"/>
        </w:rPr>
        <w:t xml:space="preserve"> </w:t>
      </w:r>
      <w:r>
        <w:t>full-time</w:t>
      </w:r>
      <w:r>
        <w:rPr>
          <w:spacing w:val="-7"/>
        </w:rPr>
        <w:t xml:space="preserve"> </w:t>
      </w:r>
      <w:r>
        <w:t>undergraduate</w:t>
      </w:r>
      <w:r>
        <w:rPr>
          <w:spacing w:val="-6"/>
        </w:rPr>
        <w:t xml:space="preserve"> </w:t>
      </w:r>
      <w:r>
        <w:t>student</w:t>
      </w:r>
      <w:r>
        <w:rPr>
          <w:spacing w:val="-6"/>
        </w:rPr>
        <w:t xml:space="preserve"> </w:t>
      </w:r>
      <w:r>
        <w:t>in</w:t>
      </w:r>
      <w:r>
        <w:rPr>
          <w:spacing w:val="-7"/>
        </w:rPr>
        <w:t xml:space="preserve"> </w:t>
      </w:r>
      <w:r>
        <w:t>any</w:t>
      </w:r>
      <w:r>
        <w:rPr>
          <w:spacing w:val="-6"/>
        </w:rPr>
        <w:t xml:space="preserve"> </w:t>
      </w:r>
      <w:r>
        <w:t>accredited</w:t>
      </w:r>
      <w:r>
        <w:rPr>
          <w:spacing w:val="-6"/>
        </w:rPr>
        <w:t xml:space="preserve"> </w:t>
      </w:r>
      <w:r>
        <w:t>college</w:t>
      </w:r>
      <w:r>
        <w:rPr>
          <w:spacing w:val="-6"/>
        </w:rPr>
        <w:t xml:space="preserve"> </w:t>
      </w:r>
      <w:r>
        <w:t>or university</w:t>
      </w:r>
      <w:r>
        <w:rPr>
          <w:spacing w:val="-3"/>
        </w:rPr>
        <w:t xml:space="preserve"> </w:t>
      </w:r>
      <w:r>
        <w:t>in</w:t>
      </w:r>
      <w:r>
        <w:rPr>
          <w:spacing w:val="-3"/>
        </w:rPr>
        <w:t xml:space="preserve"> </w:t>
      </w:r>
      <w:r>
        <w:t>the</w:t>
      </w:r>
      <w:r>
        <w:rPr>
          <w:spacing w:val="-3"/>
        </w:rPr>
        <w:t xml:space="preserve"> </w:t>
      </w:r>
      <w:r>
        <w:t>United</w:t>
      </w:r>
      <w:r>
        <w:rPr>
          <w:spacing w:val="-3"/>
        </w:rPr>
        <w:t xml:space="preserve"> </w:t>
      </w:r>
      <w:r>
        <w:t>States</w:t>
      </w:r>
      <w:r>
        <w:rPr>
          <w:spacing w:val="-3"/>
        </w:rPr>
        <w:t xml:space="preserve"> </w:t>
      </w:r>
      <w:r>
        <w:t>or</w:t>
      </w:r>
      <w:r>
        <w:rPr>
          <w:spacing w:val="-3"/>
        </w:rPr>
        <w:t xml:space="preserve"> </w:t>
      </w:r>
      <w:r>
        <w:t>any</w:t>
      </w:r>
      <w:r>
        <w:rPr>
          <w:spacing w:val="-3"/>
        </w:rPr>
        <w:t xml:space="preserve"> </w:t>
      </w:r>
      <w:r>
        <w:t>institution</w:t>
      </w:r>
      <w:r>
        <w:rPr>
          <w:spacing w:val="-3"/>
        </w:rPr>
        <w:t xml:space="preserve"> </w:t>
      </w:r>
      <w:r>
        <w:t>of equivalent</w:t>
      </w:r>
      <w:r>
        <w:rPr>
          <w:spacing w:val="-5"/>
        </w:rPr>
        <w:t xml:space="preserve"> </w:t>
      </w:r>
      <w:r>
        <w:t>standing</w:t>
      </w:r>
      <w:r>
        <w:rPr>
          <w:spacing w:val="-5"/>
        </w:rPr>
        <w:t xml:space="preserve"> </w:t>
      </w:r>
      <w:r>
        <w:t>in</w:t>
      </w:r>
      <w:r>
        <w:rPr>
          <w:spacing w:val="-4"/>
        </w:rPr>
        <w:t xml:space="preserve"> </w:t>
      </w:r>
      <w:r>
        <w:t>the</w:t>
      </w:r>
      <w:r>
        <w:rPr>
          <w:spacing w:val="-5"/>
        </w:rPr>
        <w:t xml:space="preserve"> </w:t>
      </w:r>
      <w:r>
        <w:t>United</w:t>
      </w:r>
      <w:r>
        <w:rPr>
          <w:spacing w:val="-5"/>
        </w:rPr>
        <w:t xml:space="preserve"> </w:t>
      </w:r>
      <w:r>
        <w:t>States</w:t>
      </w:r>
      <w:r>
        <w:rPr>
          <w:spacing w:val="-4"/>
        </w:rPr>
        <w:t xml:space="preserve"> </w:t>
      </w:r>
      <w:r>
        <w:t>or</w:t>
      </w:r>
      <w:r>
        <w:rPr>
          <w:spacing w:val="-5"/>
        </w:rPr>
        <w:t xml:space="preserve"> </w:t>
      </w:r>
      <w:r>
        <w:t>elsewhere.</w:t>
      </w:r>
    </w:p>
    <w:p w14:paraId="0A489487" w14:textId="77777777" w:rsidR="00500D5E" w:rsidRPr="004972D1" w:rsidRDefault="00500D5E">
      <w:pPr>
        <w:rPr>
          <w:rFonts w:ascii="Times New Roman" w:eastAsia="Times New Roman" w:hAnsi="Times New Roman" w:cs="Times New Roman"/>
          <w:sz w:val="17"/>
          <w:szCs w:val="17"/>
        </w:rPr>
      </w:pPr>
    </w:p>
    <w:p w14:paraId="1D76B6DE" w14:textId="20D848E6" w:rsidR="00500D5E" w:rsidRDefault="00B06B53" w:rsidP="004C4AE0">
      <w:pPr>
        <w:pStyle w:val="BodyText"/>
        <w:ind w:left="2880" w:right="180"/>
      </w:pPr>
      <w:r>
        <w:t>"Child"</w:t>
      </w:r>
      <w:r>
        <w:rPr>
          <w:spacing w:val="-4"/>
        </w:rPr>
        <w:t xml:space="preserve"> </w:t>
      </w:r>
      <w:r>
        <w:t>is</w:t>
      </w:r>
      <w:r>
        <w:rPr>
          <w:spacing w:val="53"/>
        </w:rPr>
        <w:t xml:space="preserve"> </w:t>
      </w:r>
      <w:r>
        <w:t>defined</w:t>
      </w:r>
      <w:r>
        <w:rPr>
          <w:spacing w:val="-3"/>
        </w:rPr>
        <w:t xml:space="preserve"> </w:t>
      </w:r>
      <w:r>
        <w:t>to</w:t>
      </w:r>
      <w:r>
        <w:rPr>
          <w:spacing w:val="-3"/>
        </w:rPr>
        <w:t xml:space="preserve"> </w:t>
      </w:r>
      <w:r>
        <w:t>mean</w:t>
      </w:r>
      <w:r>
        <w:rPr>
          <w:spacing w:val="-4"/>
        </w:rPr>
        <w:t xml:space="preserve"> </w:t>
      </w:r>
      <w:r>
        <w:t>an</w:t>
      </w:r>
      <w:r>
        <w:rPr>
          <w:spacing w:val="-3"/>
        </w:rPr>
        <w:t xml:space="preserve"> </w:t>
      </w:r>
      <w:r>
        <w:t>unmarried</w:t>
      </w:r>
      <w:r>
        <w:rPr>
          <w:spacing w:val="-3"/>
        </w:rPr>
        <w:t xml:space="preserve"> </w:t>
      </w:r>
      <w:r>
        <w:t>person,</w:t>
      </w:r>
      <w:r>
        <w:rPr>
          <w:spacing w:val="-4"/>
        </w:rPr>
        <w:t xml:space="preserve"> </w:t>
      </w:r>
      <w:r>
        <w:t>under</w:t>
      </w:r>
      <w:r>
        <w:rPr>
          <w:spacing w:val="-3"/>
        </w:rPr>
        <w:t xml:space="preserve"> </w:t>
      </w:r>
      <w:r>
        <w:t>age</w:t>
      </w:r>
      <w:r>
        <w:rPr>
          <w:w w:val="99"/>
        </w:rPr>
        <w:t xml:space="preserve"> </w:t>
      </w:r>
      <w:r>
        <w:t>twenty-four</w:t>
      </w:r>
      <w:r>
        <w:rPr>
          <w:spacing w:val="-3"/>
        </w:rPr>
        <w:t xml:space="preserve"> </w:t>
      </w:r>
      <w:r>
        <w:t>(24)</w:t>
      </w:r>
      <w:r>
        <w:rPr>
          <w:spacing w:val="-3"/>
        </w:rPr>
        <w:t xml:space="preserve"> </w:t>
      </w:r>
      <w:r>
        <w:t>who</w:t>
      </w:r>
      <w:r>
        <w:rPr>
          <w:spacing w:val="-3"/>
        </w:rPr>
        <w:t xml:space="preserve"> </w:t>
      </w:r>
      <w:r>
        <w:t>is</w:t>
      </w:r>
      <w:r>
        <w:rPr>
          <w:spacing w:val="-3"/>
        </w:rPr>
        <w:t xml:space="preserve"> </w:t>
      </w:r>
      <w:r>
        <w:t>the</w:t>
      </w:r>
      <w:r>
        <w:rPr>
          <w:spacing w:val="-3"/>
        </w:rPr>
        <w:t xml:space="preserve"> </w:t>
      </w:r>
      <w:r>
        <w:t>natural</w:t>
      </w:r>
      <w:r>
        <w:rPr>
          <w:spacing w:val="-3"/>
        </w:rPr>
        <w:t xml:space="preserve"> </w:t>
      </w:r>
      <w:r>
        <w:t>child,</w:t>
      </w:r>
      <w:r>
        <w:rPr>
          <w:spacing w:val="-3"/>
        </w:rPr>
        <w:t xml:space="preserve"> </w:t>
      </w:r>
      <w:r>
        <w:t>stepchild,</w:t>
      </w:r>
      <w:r>
        <w:rPr>
          <w:spacing w:val="-3"/>
        </w:rPr>
        <w:t xml:space="preserve"> </w:t>
      </w:r>
      <w:r>
        <w:t>or adopted</w:t>
      </w:r>
      <w:r>
        <w:rPr>
          <w:spacing w:val="-4"/>
        </w:rPr>
        <w:t xml:space="preserve"> </w:t>
      </w:r>
      <w:r>
        <w:t>child</w:t>
      </w:r>
      <w:r>
        <w:rPr>
          <w:spacing w:val="-4"/>
        </w:rPr>
        <w:t xml:space="preserve"> </w:t>
      </w:r>
      <w:r>
        <w:t>of</w:t>
      </w:r>
      <w:r>
        <w:rPr>
          <w:spacing w:val="-4"/>
        </w:rPr>
        <w:t xml:space="preserve"> </w:t>
      </w:r>
      <w:r>
        <w:t>the</w:t>
      </w:r>
      <w:r>
        <w:rPr>
          <w:spacing w:val="-4"/>
        </w:rPr>
        <w:t xml:space="preserve"> </w:t>
      </w:r>
      <w:r>
        <w:t>bargaining</w:t>
      </w:r>
      <w:r>
        <w:rPr>
          <w:spacing w:val="-3"/>
        </w:rPr>
        <w:t xml:space="preserve"> </w:t>
      </w:r>
      <w:r>
        <w:t>unit</w:t>
      </w:r>
      <w:r>
        <w:rPr>
          <w:spacing w:val="-4"/>
        </w:rPr>
        <w:t xml:space="preserve"> </w:t>
      </w:r>
      <w:r>
        <w:t>member.</w:t>
      </w:r>
      <w:r>
        <w:rPr>
          <w:spacing w:val="-4"/>
        </w:rPr>
        <w:t xml:space="preserve"> </w:t>
      </w:r>
      <w:r>
        <w:t>In</w:t>
      </w:r>
      <w:r>
        <w:rPr>
          <w:spacing w:val="-4"/>
        </w:rPr>
        <w:t xml:space="preserve"> </w:t>
      </w:r>
      <w:r>
        <w:t>the</w:t>
      </w:r>
      <w:r>
        <w:rPr>
          <w:spacing w:val="-3"/>
        </w:rPr>
        <w:t xml:space="preserve"> </w:t>
      </w:r>
      <w:r>
        <w:t>case</w:t>
      </w:r>
      <w:r>
        <w:rPr>
          <w:spacing w:val="-4"/>
        </w:rPr>
        <w:t xml:space="preserve"> </w:t>
      </w:r>
      <w:r>
        <w:t>of a</w:t>
      </w:r>
      <w:r>
        <w:rPr>
          <w:spacing w:val="-5"/>
        </w:rPr>
        <w:t xml:space="preserve"> </w:t>
      </w:r>
      <w:r>
        <w:t>stepchild</w:t>
      </w:r>
      <w:r>
        <w:rPr>
          <w:spacing w:val="-5"/>
        </w:rPr>
        <w:t xml:space="preserve"> </w:t>
      </w:r>
      <w:r>
        <w:t>or</w:t>
      </w:r>
      <w:r>
        <w:rPr>
          <w:spacing w:val="-5"/>
        </w:rPr>
        <w:t xml:space="preserve"> </w:t>
      </w:r>
      <w:r>
        <w:t>adopted</w:t>
      </w:r>
      <w:r>
        <w:rPr>
          <w:spacing w:val="-5"/>
        </w:rPr>
        <w:t xml:space="preserve"> </w:t>
      </w:r>
      <w:r>
        <w:t>child,</w:t>
      </w:r>
      <w:r>
        <w:rPr>
          <w:spacing w:val="-5"/>
        </w:rPr>
        <w:t xml:space="preserve"> </w:t>
      </w:r>
      <w:r>
        <w:t>the</w:t>
      </w:r>
      <w:r>
        <w:rPr>
          <w:spacing w:val="-5"/>
        </w:rPr>
        <w:t xml:space="preserve"> </w:t>
      </w:r>
      <w:r>
        <w:t>bargaining</w:t>
      </w:r>
      <w:r>
        <w:rPr>
          <w:spacing w:val="-5"/>
        </w:rPr>
        <w:t xml:space="preserve"> </w:t>
      </w:r>
      <w:r>
        <w:t>unit</w:t>
      </w:r>
      <w:r>
        <w:rPr>
          <w:spacing w:val="-5"/>
        </w:rPr>
        <w:t xml:space="preserve"> </w:t>
      </w:r>
      <w:r>
        <w:t>member must</w:t>
      </w:r>
      <w:r>
        <w:rPr>
          <w:spacing w:val="-6"/>
        </w:rPr>
        <w:t xml:space="preserve"> </w:t>
      </w:r>
      <w:r>
        <w:t>have</w:t>
      </w:r>
      <w:r>
        <w:rPr>
          <w:spacing w:val="-5"/>
        </w:rPr>
        <w:t xml:space="preserve"> </w:t>
      </w:r>
      <w:r>
        <w:t>assumed</w:t>
      </w:r>
      <w:r>
        <w:rPr>
          <w:spacing w:val="-6"/>
        </w:rPr>
        <w:t xml:space="preserve"> </w:t>
      </w:r>
      <w:r>
        <w:t>parental</w:t>
      </w:r>
      <w:r>
        <w:rPr>
          <w:spacing w:val="-5"/>
        </w:rPr>
        <w:t xml:space="preserve"> </w:t>
      </w:r>
      <w:r>
        <w:t>responsibility</w:t>
      </w:r>
      <w:r>
        <w:rPr>
          <w:spacing w:val="-6"/>
        </w:rPr>
        <w:t xml:space="preserve"> </w:t>
      </w:r>
      <w:r>
        <w:t>before</w:t>
      </w:r>
      <w:r>
        <w:rPr>
          <w:spacing w:val="-5"/>
        </w:rPr>
        <w:t xml:space="preserve"> </w:t>
      </w:r>
      <w:r>
        <w:t>the</w:t>
      </w:r>
      <w:r>
        <w:rPr>
          <w:spacing w:val="-6"/>
        </w:rPr>
        <w:t xml:space="preserve"> </w:t>
      </w:r>
      <w:r>
        <w:t>child's thirteenth</w:t>
      </w:r>
      <w:r>
        <w:rPr>
          <w:spacing w:val="-3"/>
        </w:rPr>
        <w:t xml:space="preserve"> </w:t>
      </w:r>
      <w:r>
        <w:t>birthday.</w:t>
      </w:r>
      <w:r>
        <w:rPr>
          <w:spacing w:val="55"/>
        </w:rPr>
        <w:t xml:space="preserve"> </w:t>
      </w:r>
      <w:r>
        <w:t>In</w:t>
      </w:r>
      <w:r>
        <w:rPr>
          <w:spacing w:val="-3"/>
        </w:rPr>
        <w:t xml:space="preserve"> </w:t>
      </w:r>
      <w:r>
        <w:t>the</w:t>
      </w:r>
      <w:r>
        <w:rPr>
          <w:spacing w:val="-3"/>
        </w:rPr>
        <w:t xml:space="preserve"> </w:t>
      </w:r>
      <w:r>
        <w:t>case</w:t>
      </w:r>
      <w:r>
        <w:rPr>
          <w:spacing w:val="-2"/>
        </w:rPr>
        <w:t xml:space="preserve"> </w:t>
      </w:r>
      <w:r>
        <w:t>of</w:t>
      </w:r>
      <w:r>
        <w:rPr>
          <w:spacing w:val="-3"/>
        </w:rPr>
        <w:t xml:space="preserve"> </w:t>
      </w:r>
      <w:r>
        <w:t>a</w:t>
      </w:r>
      <w:r>
        <w:rPr>
          <w:spacing w:val="-3"/>
        </w:rPr>
        <w:t xml:space="preserve"> </w:t>
      </w:r>
      <w:r>
        <w:t>child</w:t>
      </w:r>
      <w:r>
        <w:rPr>
          <w:spacing w:val="-2"/>
        </w:rPr>
        <w:t xml:space="preserve"> </w:t>
      </w:r>
      <w:r>
        <w:t>who</w:t>
      </w:r>
      <w:r>
        <w:rPr>
          <w:spacing w:val="-3"/>
        </w:rPr>
        <w:t xml:space="preserve"> </w:t>
      </w:r>
      <w:r>
        <w:t>has</w:t>
      </w:r>
      <w:r>
        <w:rPr>
          <w:spacing w:val="-3"/>
        </w:rPr>
        <w:t xml:space="preserve"> </w:t>
      </w:r>
      <w:r>
        <w:t>served</w:t>
      </w:r>
      <w:r>
        <w:rPr>
          <w:spacing w:val="-2"/>
        </w:rPr>
        <w:t xml:space="preserve"> </w:t>
      </w:r>
      <w:r>
        <w:t>in the</w:t>
      </w:r>
      <w:r>
        <w:rPr>
          <w:spacing w:val="-6"/>
        </w:rPr>
        <w:t xml:space="preserve"> </w:t>
      </w:r>
      <w:r>
        <w:t>military</w:t>
      </w:r>
      <w:r>
        <w:rPr>
          <w:spacing w:val="-5"/>
        </w:rPr>
        <w:t xml:space="preserve"> </w:t>
      </w:r>
      <w:r>
        <w:t>service</w:t>
      </w:r>
      <w:r>
        <w:rPr>
          <w:spacing w:val="-5"/>
        </w:rPr>
        <w:t xml:space="preserve"> </w:t>
      </w:r>
      <w:r>
        <w:t>or</w:t>
      </w:r>
      <w:r>
        <w:rPr>
          <w:spacing w:val="-5"/>
        </w:rPr>
        <w:t xml:space="preserve"> </w:t>
      </w:r>
      <w:r>
        <w:t>in</w:t>
      </w:r>
      <w:r>
        <w:rPr>
          <w:spacing w:val="-5"/>
        </w:rPr>
        <w:t xml:space="preserve"> </w:t>
      </w:r>
      <w:r>
        <w:t>institutionalized</w:t>
      </w:r>
      <w:r>
        <w:rPr>
          <w:spacing w:val="-5"/>
        </w:rPr>
        <w:t xml:space="preserve"> </w:t>
      </w:r>
      <w:r>
        <w:t>social</w:t>
      </w:r>
      <w:r>
        <w:rPr>
          <w:spacing w:val="-5"/>
        </w:rPr>
        <w:t xml:space="preserve"> </w:t>
      </w:r>
      <w:r>
        <w:t>service,</w:t>
      </w:r>
      <w:r>
        <w:rPr>
          <w:spacing w:val="-5"/>
        </w:rPr>
        <w:t xml:space="preserve"> </w:t>
      </w:r>
      <w:r>
        <w:t>the</w:t>
      </w:r>
      <w:r>
        <w:rPr>
          <w:w w:val="99"/>
        </w:rPr>
        <w:t xml:space="preserve"> </w:t>
      </w:r>
      <w:r>
        <w:t>maximum</w:t>
      </w:r>
      <w:r>
        <w:rPr>
          <w:spacing w:val="-5"/>
        </w:rPr>
        <w:t xml:space="preserve"> </w:t>
      </w:r>
      <w:r>
        <w:t>age</w:t>
      </w:r>
      <w:r>
        <w:rPr>
          <w:spacing w:val="-5"/>
        </w:rPr>
        <w:t xml:space="preserve"> </w:t>
      </w:r>
      <w:r>
        <w:t>limit</w:t>
      </w:r>
      <w:r>
        <w:rPr>
          <w:spacing w:val="-4"/>
        </w:rPr>
        <w:t xml:space="preserve"> </w:t>
      </w:r>
      <w:r>
        <w:t>for</w:t>
      </w:r>
      <w:r>
        <w:rPr>
          <w:spacing w:val="-5"/>
        </w:rPr>
        <w:t xml:space="preserve"> </w:t>
      </w:r>
      <w:r>
        <w:t>tuition</w:t>
      </w:r>
      <w:r>
        <w:rPr>
          <w:spacing w:val="-4"/>
        </w:rPr>
        <w:t xml:space="preserve"> </w:t>
      </w:r>
      <w:r>
        <w:t>remission</w:t>
      </w:r>
      <w:r>
        <w:rPr>
          <w:spacing w:val="-5"/>
        </w:rPr>
        <w:t xml:space="preserve"> </w:t>
      </w:r>
      <w:r>
        <w:t>benefits</w:t>
      </w:r>
      <w:r>
        <w:rPr>
          <w:spacing w:val="-5"/>
        </w:rPr>
        <w:t xml:space="preserve"> </w:t>
      </w:r>
      <w:r>
        <w:t>is</w:t>
      </w:r>
      <w:r>
        <w:rPr>
          <w:spacing w:val="-4"/>
        </w:rPr>
        <w:t xml:space="preserve"> </w:t>
      </w:r>
      <w:r w:rsidR="004C4AE0">
        <w:t>twenty-</w:t>
      </w:r>
      <w:r>
        <w:t>seven</w:t>
      </w:r>
      <w:r>
        <w:rPr>
          <w:spacing w:val="-4"/>
        </w:rPr>
        <w:t xml:space="preserve"> </w:t>
      </w:r>
      <w:r>
        <w:t>(27)</w:t>
      </w:r>
      <w:r>
        <w:rPr>
          <w:spacing w:val="-3"/>
        </w:rPr>
        <w:t xml:space="preserve"> </w:t>
      </w:r>
      <w:r>
        <w:t>years.</w:t>
      </w:r>
    </w:p>
    <w:p w14:paraId="6E52227C" w14:textId="77777777" w:rsidR="00500D5E" w:rsidRPr="004972D1" w:rsidRDefault="00500D5E">
      <w:pPr>
        <w:rPr>
          <w:rFonts w:ascii="Times New Roman" w:eastAsia="Times New Roman" w:hAnsi="Times New Roman" w:cs="Times New Roman"/>
          <w:sz w:val="17"/>
          <w:szCs w:val="17"/>
        </w:rPr>
      </w:pPr>
    </w:p>
    <w:p w14:paraId="6001E5F5" w14:textId="77777777" w:rsidR="00500D5E" w:rsidRDefault="00B06B53" w:rsidP="004C4AE0">
      <w:pPr>
        <w:pStyle w:val="BodyText"/>
        <w:spacing w:line="239" w:lineRule="auto"/>
        <w:ind w:left="2880" w:right="90"/>
      </w:pPr>
      <w:r>
        <w:t>Under</w:t>
      </w:r>
      <w:r>
        <w:rPr>
          <w:spacing w:val="-6"/>
        </w:rPr>
        <w:t xml:space="preserve"> </w:t>
      </w:r>
      <w:r>
        <w:t>no</w:t>
      </w:r>
      <w:r>
        <w:rPr>
          <w:spacing w:val="-5"/>
        </w:rPr>
        <w:t xml:space="preserve"> </w:t>
      </w:r>
      <w:r>
        <w:t>circumstances</w:t>
      </w:r>
      <w:r>
        <w:rPr>
          <w:spacing w:val="-6"/>
        </w:rPr>
        <w:t xml:space="preserve"> </w:t>
      </w:r>
      <w:r>
        <w:t>are</w:t>
      </w:r>
      <w:r>
        <w:rPr>
          <w:spacing w:val="-5"/>
        </w:rPr>
        <w:t xml:space="preserve"> </w:t>
      </w:r>
      <w:r>
        <w:t>tuition</w:t>
      </w:r>
      <w:r>
        <w:rPr>
          <w:spacing w:val="-6"/>
        </w:rPr>
        <w:t xml:space="preserve"> </w:t>
      </w:r>
      <w:r>
        <w:t>remission</w:t>
      </w:r>
      <w:r>
        <w:rPr>
          <w:spacing w:val="-5"/>
        </w:rPr>
        <w:t xml:space="preserve"> </w:t>
      </w:r>
      <w:r>
        <w:t xml:space="preserve">benefits </w:t>
      </w:r>
      <w:r>
        <w:lastRenderedPageBreak/>
        <w:t>available</w:t>
      </w:r>
      <w:r>
        <w:rPr>
          <w:spacing w:val="-4"/>
        </w:rPr>
        <w:t xml:space="preserve"> </w:t>
      </w:r>
      <w:r>
        <w:t>to</w:t>
      </w:r>
      <w:r>
        <w:rPr>
          <w:spacing w:val="-4"/>
        </w:rPr>
        <w:t xml:space="preserve"> </w:t>
      </w:r>
      <w:r>
        <w:t>educate</w:t>
      </w:r>
      <w:r>
        <w:rPr>
          <w:spacing w:val="-3"/>
        </w:rPr>
        <w:t xml:space="preserve"> </w:t>
      </w:r>
      <w:r>
        <w:t>any</w:t>
      </w:r>
      <w:r>
        <w:rPr>
          <w:spacing w:val="-4"/>
        </w:rPr>
        <w:t xml:space="preserve"> </w:t>
      </w:r>
      <w:r>
        <w:t>member</w:t>
      </w:r>
      <w:r>
        <w:rPr>
          <w:spacing w:val="-4"/>
        </w:rPr>
        <w:t xml:space="preserve"> </w:t>
      </w:r>
      <w:r>
        <w:t>of</w:t>
      </w:r>
      <w:r>
        <w:rPr>
          <w:spacing w:val="-3"/>
        </w:rPr>
        <w:t xml:space="preserve"> </w:t>
      </w:r>
      <w:r>
        <w:t>the</w:t>
      </w:r>
      <w:r>
        <w:rPr>
          <w:spacing w:val="-4"/>
        </w:rPr>
        <w:t xml:space="preserve"> </w:t>
      </w:r>
      <w:r>
        <w:t>household</w:t>
      </w:r>
      <w:r>
        <w:rPr>
          <w:spacing w:val="-4"/>
        </w:rPr>
        <w:t xml:space="preserve"> </w:t>
      </w:r>
      <w:r>
        <w:t>or</w:t>
      </w:r>
      <w:r>
        <w:rPr>
          <w:spacing w:val="-3"/>
        </w:rPr>
        <w:t xml:space="preserve"> </w:t>
      </w:r>
      <w:r>
        <w:t>any child,</w:t>
      </w:r>
      <w:r>
        <w:rPr>
          <w:spacing w:val="-3"/>
        </w:rPr>
        <w:t xml:space="preserve"> </w:t>
      </w:r>
      <w:r>
        <w:t>as</w:t>
      </w:r>
      <w:r>
        <w:rPr>
          <w:spacing w:val="-3"/>
        </w:rPr>
        <w:t xml:space="preserve"> </w:t>
      </w:r>
      <w:r>
        <w:t>defined</w:t>
      </w:r>
      <w:r>
        <w:rPr>
          <w:spacing w:val="-3"/>
        </w:rPr>
        <w:t xml:space="preserve"> </w:t>
      </w:r>
      <w:r>
        <w:t>in</w:t>
      </w:r>
      <w:r>
        <w:rPr>
          <w:spacing w:val="-3"/>
        </w:rPr>
        <w:t xml:space="preserve"> </w:t>
      </w:r>
      <w:r>
        <w:t>Sections</w:t>
      </w:r>
      <w:r>
        <w:rPr>
          <w:spacing w:val="-3"/>
        </w:rPr>
        <w:t xml:space="preserve"> </w:t>
      </w:r>
      <w:r>
        <w:t>(13)(a)</w:t>
      </w:r>
      <w:r>
        <w:rPr>
          <w:spacing w:val="-3"/>
        </w:rPr>
        <w:t xml:space="preserve"> </w:t>
      </w:r>
      <w:r>
        <w:t>and</w:t>
      </w:r>
      <w:r>
        <w:rPr>
          <w:spacing w:val="-2"/>
        </w:rPr>
        <w:t xml:space="preserve"> </w:t>
      </w:r>
      <w:r>
        <w:t>(b)</w:t>
      </w:r>
      <w:r>
        <w:rPr>
          <w:spacing w:val="-3"/>
        </w:rPr>
        <w:t xml:space="preserve"> </w:t>
      </w:r>
      <w:r>
        <w:t>of</w:t>
      </w:r>
      <w:r>
        <w:rPr>
          <w:spacing w:val="-3"/>
        </w:rPr>
        <w:t xml:space="preserve"> </w:t>
      </w:r>
      <w:r>
        <w:t>this</w:t>
      </w:r>
      <w:r>
        <w:rPr>
          <w:spacing w:val="-3"/>
        </w:rPr>
        <w:t xml:space="preserve"> </w:t>
      </w:r>
      <w:r>
        <w:t>Article, who</w:t>
      </w:r>
      <w:r>
        <w:rPr>
          <w:spacing w:val="-4"/>
        </w:rPr>
        <w:t xml:space="preserve"> </w:t>
      </w:r>
      <w:r>
        <w:t>was</w:t>
      </w:r>
      <w:r>
        <w:rPr>
          <w:spacing w:val="-4"/>
        </w:rPr>
        <w:t xml:space="preserve"> </w:t>
      </w:r>
      <w:r>
        <w:t>not</w:t>
      </w:r>
      <w:r>
        <w:rPr>
          <w:spacing w:val="-4"/>
        </w:rPr>
        <w:t xml:space="preserve"> </w:t>
      </w:r>
      <w:r>
        <w:t>a</w:t>
      </w:r>
      <w:r>
        <w:rPr>
          <w:spacing w:val="-4"/>
        </w:rPr>
        <w:t xml:space="preserve"> </w:t>
      </w:r>
      <w:r>
        <w:t>member</w:t>
      </w:r>
      <w:r>
        <w:rPr>
          <w:spacing w:val="-3"/>
        </w:rPr>
        <w:t xml:space="preserve"> </w:t>
      </w:r>
      <w:r>
        <w:t>of</w:t>
      </w:r>
      <w:r>
        <w:rPr>
          <w:spacing w:val="-4"/>
        </w:rPr>
        <w:t xml:space="preserve"> </w:t>
      </w:r>
      <w:r>
        <w:t>the</w:t>
      </w:r>
      <w:r>
        <w:rPr>
          <w:spacing w:val="-4"/>
        </w:rPr>
        <w:t xml:space="preserve"> </w:t>
      </w:r>
      <w:r>
        <w:t>bargaining</w:t>
      </w:r>
      <w:r>
        <w:rPr>
          <w:spacing w:val="-4"/>
        </w:rPr>
        <w:t xml:space="preserve"> </w:t>
      </w:r>
      <w:r>
        <w:t>unit</w:t>
      </w:r>
      <w:r>
        <w:rPr>
          <w:spacing w:val="-3"/>
        </w:rPr>
        <w:t xml:space="preserve"> </w:t>
      </w:r>
      <w:r>
        <w:t>member's household</w:t>
      </w:r>
      <w:r>
        <w:rPr>
          <w:spacing w:val="-4"/>
        </w:rPr>
        <w:t xml:space="preserve"> </w:t>
      </w:r>
      <w:r>
        <w:t>or</w:t>
      </w:r>
      <w:r>
        <w:rPr>
          <w:spacing w:val="-3"/>
        </w:rPr>
        <w:t xml:space="preserve"> </w:t>
      </w:r>
      <w:r>
        <w:t>a</w:t>
      </w:r>
      <w:r>
        <w:rPr>
          <w:spacing w:val="-4"/>
        </w:rPr>
        <w:t xml:space="preserve"> </w:t>
      </w:r>
      <w:r>
        <w:t>child</w:t>
      </w:r>
      <w:r>
        <w:rPr>
          <w:spacing w:val="-4"/>
        </w:rPr>
        <w:t xml:space="preserve"> </w:t>
      </w:r>
      <w:r>
        <w:t>of</w:t>
      </w:r>
      <w:r>
        <w:rPr>
          <w:spacing w:val="-3"/>
        </w:rPr>
        <w:t xml:space="preserve"> </w:t>
      </w:r>
      <w:r>
        <w:t>the</w:t>
      </w:r>
      <w:r>
        <w:rPr>
          <w:spacing w:val="-4"/>
        </w:rPr>
        <w:t xml:space="preserve"> </w:t>
      </w:r>
      <w:r>
        <w:t>bargaining</w:t>
      </w:r>
      <w:r>
        <w:rPr>
          <w:spacing w:val="-3"/>
        </w:rPr>
        <w:t xml:space="preserve"> </w:t>
      </w:r>
      <w:r>
        <w:t>unit</w:t>
      </w:r>
      <w:r>
        <w:rPr>
          <w:spacing w:val="-4"/>
        </w:rPr>
        <w:t xml:space="preserve"> </w:t>
      </w:r>
      <w:r>
        <w:t>member</w:t>
      </w:r>
      <w:r>
        <w:rPr>
          <w:spacing w:val="-3"/>
        </w:rPr>
        <w:t xml:space="preserve"> </w:t>
      </w:r>
      <w:r>
        <w:t>at</w:t>
      </w:r>
      <w:r>
        <w:rPr>
          <w:spacing w:val="-4"/>
        </w:rPr>
        <w:t xml:space="preserve"> </w:t>
      </w:r>
      <w:r>
        <w:t>the</w:t>
      </w:r>
      <w:r>
        <w:rPr>
          <w:w w:val="99"/>
        </w:rPr>
        <w:t xml:space="preserve"> </w:t>
      </w:r>
      <w:r>
        <w:t>time</w:t>
      </w:r>
      <w:r>
        <w:rPr>
          <w:spacing w:val="-5"/>
        </w:rPr>
        <w:t xml:space="preserve"> </w:t>
      </w:r>
      <w:r>
        <w:t>of</w:t>
      </w:r>
      <w:r>
        <w:rPr>
          <w:spacing w:val="-4"/>
        </w:rPr>
        <w:t xml:space="preserve"> </w:t>
      </w:r>
      <w:r>
        <w:t>her/his</w:t>
      </w:r>
      <w:r>
        <w:rPr>
          <w:spacing w:val="-4"/>
        </w:rPr>
        <w:t xml:space="preserve"> </w:t>
      </w:r>
      <w:r>
        <w:t>separation</w:t>
      </w:r>
      <w:r>
        <w:rPr>
          <w:spacing w:val="-4"/>
        </w:rPr>
        <w:t xml:space="preserve"> </w:t>
      </w:r>
      <w:r>
        <w:t>from</w:t>
      </w:r>
      <w:r>
        <w:rPr>
          <w:spacing w:val="-5"/>
        </w:rPr>
        <w:t xml:space="preserve"> </w:t>
      </w:r>
      <w:r>
        <w:t>the</w:t>
      </w:r>
      <w:r>
        <w:rPr>
          <w:spacing w:val="-4"/>
        </w:rPr>
        <w:t xml:space="preserve"> </w:t>
      </w:r>
      <w:r>
        <w:t>University,</w:t>
      </w:r>
      <w:r>
        <w:rPr>
          <w:spacing w:val="-4"/>
        </w:rPr>
        <w:t xml:space="preserve"> </w:t>
      </w:r>
      <w:r>
        <w:t>whether</w:t>
      </w:r>
      <w:r>
        <w:rPr>
          <w:spacing w:val="-4"/>
        </w:rPr>
        <w:t xml:space="preserve"> </w:t>
      </w:r>
      <w:r>
        <w:t>by retirement</w:t>
      </w:r>
      <w:r>
        <w:rPr>
          <w:spacing w:val="-6"/>
        </w:rPr>
        <w:t xml:space="preserve"> </w:t>
      </w:r>
      <w:r>
        <w:t>(as</w:t>
      </w:r>
      <w:r>
        <w:rPr>
          <w:spacing w:val="-5"/>
        </w:rPr>
        <w:t xml:space="preserve"> </w:t>
      </w:r>
      <w:r>
        <w:t>defined</w:t>
      </w:r>
      <w:r>
        <w:rPr>
          <w:spacing w:val="-5"/>
        </w:rPr>
        <w:t xml:space="preserve"> </w:t>
      </w:r>
      <w:r>
        <w:t>below),</w:t>
      </w:r>
      <w:r>
        <w:rPr>
          <w:spacing w:val="-5"/>
        </w:rPr>
        <w:t xml:space="preserve"> </w:t>
      </w:r>
      <w:r>
        <w:t>death,</w:t>
      </w:r>
      <w:r>
        <w:rPr>
          <w:spacing w:val="-5"/>
        </w:rPr>
        <w:t xml:space="preserve"> </w:t>
      </w:r>
      <w:r>
        <w:t>disability,</w:t>
      </w:r>
      <w:r>
        <w:rPr>
          <w:spacing w:val="-5"/>
        </w:rPr>
        <w:t xml:space="preserve"> </w:t>
      </w:r>
      <w:r>
        <w:t>or otherwise.</w:t>
      </w:r>
    </w:p>
    <w:p w14:paraId="49AAD0A8" w14:textId="77777777" w:rsidR="0012427B" w:rsidRPr="004972D1" w:rsidRDefault="0012427B" w:rsidP="004972D1">
      <w:pPr>
        <w:pStyle w:val="BodyText"/>
        <w:spacing w:line="239" w:lineRule="auto"/>
        <w:ind w:left="0" w:right="513"/>
        <w:rPr>
          <w:sz w:val="17"/>
          <w:szCs w:val="17"/>
        </w:rPr>
      </w:pPr>
    </w:p>
    <w:p w14:paraId="7BA33B8D" w14:textId="77777777" w:rsidR="00500D5E" w:rsidRDefault="00B06B53" w:rsidP="004C4AE0">
      <w:pPr>
        <w:pStyle w:val="BodyText"/>
        <w:spacing w:before="39"/>
        <w:ind w:left="2880" w:right="180"/>
      </w:pPr>
      <w:r>
        <w:t>Rider</w:t>
      </w:r>
      <w:r>
        <w:rPr>
          <w:spacing w:val="-5"/>
        </w:rPr>
        <w:t xml:space="preserve"> </w:t>
      </w:r>
      <w:r>
        <w:t>University</w:t>
      </w:r>
      <w:r>
        <w:rPr>
          <w:spacing w:val="-5"/>
        </w:rPr>
        <w:t xml:space="preserve"> </w:t>
      </w:r>
      <w:r>
        <w:t>will</w:t>
      </w:r>
      <w:r>
        <w:rPr>
          <w:spacing w:val="-4"/>
        </w:rPr>
        <w:t xml:space="preserve"> </w:t>
      </w:r>
      <w:r>
        <w:t>pay</w:t>
      </w:r>
      <w:r>
        <w:rPr>
          <w:spacing w:val="-5"/>
        </w:rPr>
        <w:t xml:space="preserve"> </w:t>
      </w:r>
      <w:r>
        <w:t>the</w:t>
      </w:r>
      <w:r>
        <w:rPr>
          <w:spacing w:val="-4"/>
        </w:rPr>
        <w:t xml:space="preserve"> </w:t>
      </w:r>
      <w:r>
        <w:t>actual</w:t>
      </w:r>
      <w:r>
        <w:rPr>
          <w:spacing w:val="-5"/>
        </w:rPr>
        <w:t xml:space="preserve"> </w:t>
      </w:r>
      <w:r>
        <w:t>tuition</w:t>
      </w:r>
      <w:r>
        <w:rPr>
          <w:spacing w:val="-4"/>
        </w:rPr>
        <w:t xml:space="preserve"> </w:t>
      </w:r>
      <w:r>
        <w:t>charged</w:t>
      </w:r>
      <w:r>
        <w:rPr>
          <w:spacing w:val="-5"/>
        </w:rPr>
        <w:t xml:space="preserve"> </w:t>
      </w:r>
      <w:r>
        <w:t>the</w:t>
      </w:r>
      <w:r>
        <w:rPr>
          <w:w w:val="99"/>
        </w:rPr>
        <w:t xml:space="preserve"> </w:t>
      </w:r>
      <w:r>
        <w:t>student</w:t>
      </w:r>
      <w:r>
        <w:rPr>
          <w:spacing w:val="-3"/>
        </w:rPr>
        <w:t xml:space="preserve"> </w:t>
      </w:r>
      <w:r>
        <w:t>up</w:t>
      </w:r>
      <w:r>
        <w:rPr>
          <w:spacing w:val="-2"/>
        </w:rPr>
        <w:t xml:space="preserve"> </w:t>
      </w:r>
      <w:r>
        <w:t>to</w:t>
      </w:r>
      <w:r>
        <w:rPr>
          <w:spacing w:val="-3"/>
        </w:rPr>
        <w:t xml:space="preserve"> </w:t>
      </w:r>
      <w:r>
        <w:t>a</w:t>
      </w:r>
      <w:r>
        <w:rPr>
          <w:spacing w:val="-2"/>
        </w:rPr>
        <w:t xml:space="preserve"> </w:t>
      </w:r>
      <w:r>
        <w:t>maximum</w:t>
      </w:r>
      <w:r>
        <w:rPr>
          <w:spacing w:val="-3"/>
        </w:rPr>
        <w:t xml:space="preserve"> </w:t>
      </w:r>
      <w:r>
        <w:t>of</w:t>
      </w:r>
      <w:r>
        <w:rPr>
          <w:spacing w:val="-2"/>
        </w:rPr>
        <w:t xml:space="preserve"> </w:t>
      </w:r>
      <w:r>
        <w:t>eighty</w:t>
      </w:r>
      <w:r>
        <w:rPr>
          <w:spacing w:val="-2"/>
        </w:rPr>
        <w:t xml:space="preserve"> </w:t>
      </w:r>
      <w:r>
        <w:t>(80)</w:t>
      </w:r>
      <w:r>
        <w:rPr>
          <w:spacing w:val="-3"/>
        </w:rPr>
        <w:t xml:space="preserve"> </w:t>
      </w:r>
      <w:r>
        <w:t>%</w:t>
      </w:r>
      <w:r>
        <w:rPr>
          <w:spacing w:val="55"/>
        </w:rPr>
        <w:t xml:space="preserve"> </w:t>
      </w:r>
      <w:r>
        <w:t>of</w:t>
      </w:r>
      <w:r>
        <w:rPr>
          <w:spacing w:val="-2"/>
        </w:rPr>
        <w:t xml:space="preserve"> </w:t>
      </w:r>
      <w:r>
        <w:t>the</w:t>
      </w:r>
      <w:r>
        <w:rPr>
          <w:spacing w:val="-3"/>
        </w:rPr>
        <w:t xml:space="preserve"> </w:t>
      </w:r>
      <w:r>
        <w:t>tuition Rider</w:t>
      </w:r>
      <w:r>
        <w:rPr>
          <w:spacing w:val="-6"/>
        </w:rPr>
        <w:t xml:space="preserve"> </w:t>
      </w:r>
      <w:r>
        <w:t>University</w:t>
      </w:r>
      <w:r>
        <w:rPr>
          <w:spacing w:val="-5"/>
        </w:rPr>
        <w:t xml:space="preserve"> </w:t>
      </w:r>
      <w:r>
        <w:t>charges</w:t>
      </w:r>
      <w:r>
        <w:rPr>
          <w:spacing w:val="-6"/>
        </w:rPr>
        <w:t xml:space="preserve"> </w:t>
      </w:r>
      <w:r>
        <w:t>its</w:t>
      </w:r>
      <w:r>
        <w:rPr>
          <w:spacing w:val="-5"/>
        </w:rPr>
        <w:t xml:space="preserve"> </w:t>
      </w:r>
      <w:r>
        <w:t>undergraduate</w:t>
      </w:r>
      <w:r>
        <w:rPr>
          <w:spacing w:val="-6"/>
        </w:rPr>
        <w:t xml:space="preserve"> </w:t>
      </w:r>
      <w:r>
        <w:t>students</w:t>
      </w:r>
      <w:r>
        <w:rPr>
          <w:spacing w:val="-6"/>
        </w:rPr>
        <w:t xml:space="preserve"> </w:t>
      </w:r>
      <w:r>
        <w:t>for</w:t>
      </w:r>
      <w:r>
        <w:rPr>
          <w:spacing w:val="-5"/>
        </w:rPr>
        <w:t xml:space="preserve"> </w:t>
      </w:r>
      <w:r>
        <w:t>a</w:t>
      </w:r>
      <w:r>
        <w:rPr>
          <w:w w:val="99"/>
        </w:rPr>
        <w:t xml:space="preserve"> </w:t>
      </w:r>
      <w:r>
        <w:t>full</w:t>
      </w:r>
      <w:r>
        <w:rPr>
          <w:spacing w:val="-5"/>
        </w:rPr>
        <w:t xml:space="preserve"> </w:t>
      </w:r>
      <w:r>
        <w:t>academic</w:t>
      </w:r>
      <w:r>
        <w:rPr>
          <w:spacing w:val="-4"/>
        </w:rPr>
        <w:t xml:space="preserve"> </w:t>
      </w:r>
      <w:r>
        <w:t>year.</w:t>
      </w:r>
      <w:r>
        <w:rPr>
          <w:spacing w:val="52"/>
        </w:rPr>
        <w:t xml:space="preserve"> </w:t>
      </w:r>
      <w:r>
        <w:t>The</w:t>
      </w:r>
      <w:r>
        <w:rPr>
          <w:spacing w:val="-4"/>
        </w:rPr>
        <w:t xml:space="preserve"> </w:t>
      </w:r>
      <w:r>
        <w:t>full-year</w:t>
      </w:r>
      <w:r>
        <w:rPr>
          <w:spacing w:val="-4"/>
        </w:rPr>
        <w:t xml:space="preserve"> </w:t>
      </w:r>
      <w:r>
        <w:t>Rider</w:t>
      </w:r>
      <w:r>
        <w:rPr>
          <w:spacing w:val="-4"/>
        </w:rPr>
        <w:t xml:space="preserve"> </w:t>
      </w:r>
      <w:r>
        <w:t>grant</w:t>
      </w:r>
      <w:r>
        <w:rPr>
          <w:spacing w:val="-4"/>
        </w:rPr>
        <w:t xml:space="preserve"> </w:t>
      </w:r>
      <w:r>
        <w:t>will</w:t>
      </w:r>
      <w:r>
        <w:rPr>
          <w:spacing w:val="-5"/>
        </w:rPr>
        <w:t xml:space="preserve"> </w:t>
      </w:r>
      <w:r>
        <w:t>be</w:t>
      </w:r>
      <w:r>
        <w:rPr>
          <w:spacing w:val="-4"/>
        </w:rPr>
        <w:t xml:space="preserve"> </w:t>
      </w:r>
      <w:r>
        <w:t>paid, on</w:t>
      </w:r>
      <w:r>
        <w:rPr>
          <w:spacing w:val="-3"/>
        </w:rPr>
        <w:t xml:space="preserve"> </w:t>
      </w:r>
      <w:r>
        <w:t>a</w:t>
      </w:r>
      <w:r>
        <w:rPr>
          <w:spacing w:val="-3"/>
        </w:rPr>
        <w:t xml:space="preserve"> </w:t>
      </w:r>
      <w:r>
        <w:t>prorated</w:t>
      </w:r>
      <w:r>
        <w:rPr>
          <w:spacing w:val="-3"/>
        </w:rPr>
        <w:t xml:space="preserve"> </w:t>
      </w:r>
      <w:r>
        <w:t>basis,</w:t>
      </w:r>
      <w:r>
        <w:rPr>
          <w:spacing w:val="-3"/>
        </w:rPr>
        <w:t xml:space="preserve"> </w:t>
      </w:r>
      <w:r>
        <w:t>according</w:t>
      </w:r>
      <w:r>
        <w:rPr>
          <w:spacing w:val="-3"/>
        </w:rPr>
        <w:t xml:space="preserve"> </w:t>
      </w:r>
      <w:r>
        <w:t>to</w:t>
      </w:r>
      <w:r>
        <w:rPr>
          <w:spacing w:val="-3"/>
        </w:rPr>
        <w:t xml:space="preserve"> </w:t>
      </w:r>
      <w:r>
        <w:t>the</w:t>
      </w:r>
      <w:r>
        <w:rPr>
          <w:spacing w:val="-3"/>
        </w:rPr>
        <w:t xml:space="preserve"> </w:t>
      </w:r>
      <w:r>
        <w:t>sessions</w:t>
      </w:r>
      <w:r>
        <w:rPr>
          <w:spacing w:val="-3"/>
        </w:rPr>
        <w:t xml:space="preserve"> </w:t>
      </w:r>
      <w:r>
        <w:t>of</w:t>
      </w:r>
      <w:r>
        <w:rPr>
          <w:spacing w:val="-3"/>
        </w:rPr>
        <w:t xml:space="preserve"> </w:t>
      </w:r>
      <w:r>
        <w:t>the</w:t>
      </w:r>
      <w:r>
        <w:rPr>
          <w:w w:val="99"/>
        </w:rPr>
        <w:t xml:space="preserve"> </w:t>
      </w:r>
      <w:r>
        <w:t>academic</w:t>
      </w:r>
      <w:r>
        <w:rPr>
          <w:spacing w:val="-5"/>
        </w:rPr>
        <w:t xml:space="preserve"> </w:t>
      </w:r>
      <w:r>
        <w:t>calendar</w:t>
      </w:r>
      <w:r>
        <w:rPr>
          <w:spacing w:val="-5"/>
        </w:rPr>
        <w:t xml:space="preserve"> </w:t>
      </w:r>
      <w:r>
        <w:t>at</w:t>
      </w:r>
      <w:r>
        <w:rPr>
          <w:spacing w:val="-4"/>
        </w:rPr>
        <w:t xml:space="preserve"> </w:t>
      </w:r>
      <w:r>
        <w:t>the</w:t>
      </w:r>
      <w:r>
        <w:rPr>
          <w:spacing w:val="-5"/>
        </w:rPr>
        <w:t xml:space="preserve"> </w:t>
      </w:r>
      <w:r>
        <w:t>other</w:t>
      </w:r>
      <w:r>
        <w:rPr>
          <w:spacing w:val="-4"/>
        </w:rPr>
        <w:t xml:space="preserve"> </w:t>
      </w:r>
      <w:r>
        <w:t>institution.</w:t>
      </w:r>
      <w:r>
        <w:rPr>
          <w:spacing w:val="51"/>
        </w:rPr>
        <w:t xml:space="preserve"> </w:t>
      </w:r>
      <w:r>
        <w:t>No</w:t>
      </w:r>
      <w:r>
        <w:rPr>
          <w:spacing w:val="-5"/>
        </w:rPr>
        <w:t xml:space="preserve"> </w:t>
      </w:r>
      <w:r>
        <w:t>payment</w:t>
      </w:r>
      <w:r>
        <w:rPr>
          <w:spacing w:val="-4"/>
        </w:rPr>
        <w:t xml:space="preserve"> </w:t>
      </w:r>
      <w:r>
        <w:t>will</w:t>
      </w:r>
      <w:r>
        <w:rPr>
          <w:w w:val="99"/>
        </w:rPr>
        <w:t xml:space="preserve"> </w:t>
      </w:r>
      <w:r>
        <w:t>be</w:t>
      </w:r>
      <w:r>
        <w:rPr>
          <w:spacing w:val="-3"/>
        </w:rPr>
        <w:t xml:space="preserve"> </w:t>
      </w:r>
      <w:r>
        <w:t>made</w:t>
      </w:r>
      <w:r>
        <w:rPr>
          <w:spacing w:val="-3"/>
        </w:rPr>
        <w:t xml:space="preserve"> </w:t>
      </w:r>
      <w:r>
        <w:t>by</w:t>
      </w:r>
      <w:r>
        <w:rPr>
          <w:spacing w:val="-3"/>
        </w:rPr>
        <w:t xml:space="preserve"> </w:t>
      </w:r>
      <w:r>
        <w:t>Rider</w:t>
      </w:r>
      <w:r>
        <w:rPr>
          <w:spacing w:val="-3"/>
        </w:rPr>
        <w:t xml:space="preserve"> </w:t>
      </w:r>
      <w:r>
        <w:t>University</w:t>
      </w:r>
      <w:r>
        <w:rPr>
          <w:spacing w:val="-3"/>
        </w:rPr>
        <w:t xml:space="preserve"> </w:t>
      </w:r>
      <w:r>
        <w:t>towards</w:t>
      </w:r>
      <w:r>
        <w:rPr>
          <w:spacing w:val="-3"/>
        </w:rPr>
        <w:t xml:space="preserve"> </w:t>
      </w:r>
      <w:r>
        <w:t>the</w:t>
      </w:r>
      <w:r>
        <w:rPr>
          <w:spacing w:val="-3"/>
        </w:rPr>
        <w:t xml:space="preserve"> </w:t>
      </w:r>
      <w:r>
        <w:t>cost</w:t>
      </w:r>
      <w:r>
        <w:rPr>
          <w:spacing w:val="-3"/>
        </w:rPr>
        <w:t xml:space="preserve"> </w:t>
      </w:r>
      <w:r>
        <w:t>of</w:t>
      </w:r>
      <w:r>
        <w:rPr>
          <w:spacing w:val="-3"/>
        </w:rPr>
        <w:t xml:space="preserve"> </w:t>
      </w:r>
      <w:r>
        <w:t>room</w:t>
      </w:r>
      <w:r>
        <w:rPr>
          <w:spacing w:val="-3"/>
        </w:rPr>
        <w:t xml:space="preserve"> </w:t>
      </w:r>
      <w:r>
        <w:t>and board</w:t>
      </w:r>
      <w:r>
        <w:rPr>
          <w:spacing w:val="-4"/>
        </w:rPr>
        <w:t xml:space="preserve"> </w:t>
      </w:r>
      <w:r>
        <w:t>or</w:t>
      </w:r>
      <w:r>
        <w:rPr>
          <w:spacing w:val="-3"/>
        </w:rPr>
        <w:t xml:space="preserve"> </w:t>
      </w:r>
      <w:r>
        <w:t>other</w:t>
      </w:r>
      <w:r>
        <w:rPr>
          <w:spacing w:val="-3"/>
        </w:rPr>
        <w:t xml:space="preserve"> </w:t>
      </w:r>
      <w:r>
        <w:t>fees,</w:t>
      </w:r>
      <w:r>
        <w:rPr>
          <w:spacing w:val="-3"/>
        </w:rPr>
        <w:t xml:space="preserve"> </w:t>
      </w:r>
      <w:r>
        <w:t>which</w:t>
      </w:r>
      <w:r>
        <w:rPr>
          <w:spacing w:val="-3"/>
        </w:rPr>
        <w:t xml:space="preserve"> </w:t>
      </w:r>
      <w:r>
        <w:t>may</w:t>
      </w:r>
      <w:r>
        <w:rPr>
          <w:spacing w:val="-3"/>
        </w:rPr>
        <w:t xml:space="preserve"> </w:t>
      </w:r>
      <w:r>
        <w:t>be</w:t>
      </w:r>
      <w:r>
        <w:rPr>
          <w:spacing w:val="-3"/>
        </w:rPr>
        <w:t xml:space="preserve"> </w:t>
      </w:r>
      <w:r>
        <w:t>charged</w:t>
      </w:r>
      <w:r>
        <w:rPr>
          <w:spacing w:val="-4"/>
        </w:rPr>
        <w:t xml:space="preserve"> </w:t>
      </w:r>
      <w:r>
        <w:t>by</w:t>
      </w:r>
      <w:r>
        <w:rPr>
          <w:spacing w:val="-3"/>
        </w:rPr>
        <w:t xml:space="preserve"> </w:t>
      </w:r>
      <w:r>
        <w:t>the</w:t>
      </w:r>
      <w:r>
        <w:rPr>
          <w:spacing w:val="-3"/>
        </w:rPr>
        <w:t xml:space="preserve"> </w:t>
      </w:r>
      <w:r>
        <w:t>other institution.</w:t>
      </w:r>
      <w:r>
        <w:rPr>
          <w:spacing w:val="52"/>
        </w:rPr>
        <w:t xml:space="preserve"> </w:t>
      </w:r>
      <w:r>
        <w:t>Tuition</w:t>
      </w:r>
      <w:r>
        <w:rPr>
          <w:spacing w:val="-4"/>
        </w:rPr>
        <w:t xml:space="preserve"> </w:t>
      </w:r>
      <w:r>
        <w:t>normally</w:t>
      </w:r>
      <w:r>
        <w:rPr>
          <w:spacing w:val="-4"/>
        </w:rPr>
        <w:t xml:space="preserve"> </w:t>
      </w:r>
      <w:r>
        <w:t>will</w:t>
      </w:r>
      <w:r>
        <w:rPr>
          <w:spacing w:val="-4"/>
        </w:rPr>
        <w:t xml:space="preserve"> </w:t>
      </w:r>
      <w:r>
        <w:t>be</w:t>
      </w:r>
      <w:r>
        <w:rPr>
          <w:spacing w:val="-3"/>
        </w:rPr>
        <w:t xml:space="preserve"> </w:t>
      </w:r>
      <w:r>
        <w:t>paid</w:t>
      </w:r>
      <w:r>
        <w:rPr>
          <w:spacing w:val="-4"/>
        </w:rPr>
        <w:t xml:space="preserve"> </w:t>
      </w:r>
      <w:r>
        <w:t>directly</w:t>
      </w:r>
      <w:r>
        <w:rPr>
          <w:spacing w:val="-4"/>
        </w:rPr>
        <w:t xml:space="preserve"> </w:t>
      </w:r>
      <w:r>
        <w:t>to</w:t>
      </w:r>
      <w:r>
        <w:rPr>
          <w:spacing w:val="-4"/>
        </w:rPr>
        <w:t xml:space="preserve"> </w:t>
      </w:r>
      <w:r>
        <w:t>the</w:t>
      </w:r>
      <w:r>
        <w:rPr>
          <w:w w:val="99"/>
        </w:rPr>
        <w:t xml:space="preserve"> </w:t>
      </w:r>
      <w:r>
        <w:t>institution,</w:t>
      </w:r>
      <w:r>
        <w:rPr>
          <w:spacing w:val="-6"/>
        </w:rPr>
        <w:t xml:space="preserve"> </w:t>
      </w:r>
      <w:r>
        <w:t>which</w:t>
      </w:r>
      <w:r>
        <w:rPr>
          <w:spacing w:val="-5"/>
        </w:rPr>
        <w:t xml:space="preserve"> </w:t>
      </w:r>
      <w:r>
        <w:t>the</w:t>
      </w:r>
      <w:r>
        <w:rPr>
          <w:spacing w:val="-5"/>
        </w:rPr>
        <w:t xml:space="preserve"> </w:t>
      </w:r>
      <w:r>
        <w:t>student</w:t>
      </w:r>
      <w:r>
        <w:rPr>
          <w:spacing w:val="-6"/>
        </w:rPr>
        <w:t xml:space="preserve"> </w:t>
      </w:r>
      <w:r>
        <w:t>is</w:t>
      </w:r>
      <w:r>
        <w:rPr>
          <w:spacing w:val="-5"/>
        </w:rPr>
        <w:t xml:space="preserve"> </w:t>
      </w:r>
      <w:r>
        <w:t>attending.</w:t>
      </w:r>
      <w:r>
        <w:rPr>
          <w:spacing w:val="50"/>
        </w:rPr>
        <w:t xml:space="preserve"> </w:t>
      </w:r>
      <w:r>
        <w:t>Undergraduate</w:t>
      </w:r>
      <w:r>
        <w:rPr>
          <w:w w:val="99"/>
        </w:rPr>
        <w:t xml:space="preserve"> </w:t>
      </w:r>
      <w:r>
        <w:t>tuition</w:t>
      </w:r>
      <w:r>
        <w:rPr>
          <w:spacing w:val="-3"/>
        </w:rPr>
        <w:t xml:space="preserve"> </w:t>
      </w:r>
      <w:r>
        <w:t>on</w:t>
      </w:r>
      <w:r>
        <w:rPr>
          <w:spacing w:val="-2"/>
        </w:rPr>
        <w:t xml:space="preserve"> </w:t>
      </w:r>
      <w:r>
        <w:t>behalf</w:t>
      </w:r>
      <w:r>
        <w:rPr>
          <w:spacing w:val="-3"/>
        </w:rPr>
        <w:t xml:space="preserve"> </w:t>
      </w:r>
      <w:r>
        <w:t>of</w:t>
      </w:r>
      <w:r>
        <w:rPr>
          <w:spacing w:val="-2"/>
        </w:rPr>
        <w:t xml:space="preserve"> </w:t>
      </w:r>
      <w:r>
        <w:t>any</w:t>
      </w:r>
      <w:r>
        <w:rPr>
          <w:spacing w:val="-3"/>
        </w:rPr>
        <w:t xml:space="preserve"> </w:t>
      </w:r>
      <w:r>
        <w:t>one</w:t>
      </w:r>
      <w:r>
        <w:rPr>
          <w:spacing w:val="-2"/>
        </w:rPr>
        <w:t xml:space="preserve"> </w:t>
      </w:r>
      <w:r>
        <w:t>(1)</w:t>
      </w:r>
      <w:r>
        <w:rPr>
          <w:spacing w:val="-3"/>
        </w:rPr>
        <w:t xml:space="preserve"> </w:t>
      </w:r>
      <w:r>
        <w:t>student</w:t>
      </w:r>
      <w:r>
        <w:rPr>
          <w:spacing w:val="-2"/>
        </w:rPr>
        <w:t xml:space="preserve"> </w:t>
      </w:r>
      <w:r>
        <w:t>will</w:t>
      </w:r>
      <w:r>
        <w:rPr>
          <w:spacing w:val="-3"/>
        </w:rPr>
        <w:t xml:space="preserve"> </w:t>
      </w:r>
      <w:r>
        <w:t>not</w:t>
      </w:r>
      <w:r>
        <w:rPr>
          <w:spacing w:val="-2"/>
        </w:rPr>
        <w:t xml:space="preserve"> </w:t>
      </w:r>
      <w:r>
        <w:t>be</w:t>
      </w:r>
      <w:r>
        <w:rPr>
          <w:spacing w:val="-3"/>
        </w:rPr>
        <w:t xml:space="preserve"> </w:t>
      </w:r>
      <w:r>
        <w:t>paid</w:t>
      </w:r>
      <w:r>
        <w:rPr>
          <w:spacing w:val="-2"/>
        </w:rPr>
        <w:t xml:space="preserve"> </w:t>
      </w:r>
      <w:r>
        <w:t>for more</w:t>
      </w:r>
      <w:r>
        <w:rPr>
          <w:spacing w:val="-5"/>
        </w:rPr>
        <w:t xml:space="preserve"> </w:t>
      </w:r>
      <w:r>
        <w:t>than</w:t>
      </w:r>
      <w:r>
        <w:rPr>
          <w:spacing w:val="-4"/>
        </w:rPr>
        <w:t xml:space="preserve"> </w:t>
      </w:r>
      <w:r>
        <w:t>four</w:t>
      </w:r>
      <w:r>
        <w:rPr>
          <w:spacing w:val="-4"/>
        </w:rPr>
        <w:t xml:space="preserve"> </w:t>
      </w:r>
      <w:r>
        <w:t>(4)</w:t>
      </w:r>
      <w:r>
        <w:rPr>
          <w:spacing w:val="-4"/>
        </w:rPr>
        <w:t xml:space="preserve"> </w:t>
      </w:r>
      <w:r>
        <w:t>academic</w:t>
      </w:r>
      <w:r>
        <w:rPr>
          <w:spacing w:val="-4"/>
        </w:rPr>
        <w:t xml:space="preserve"> </w:t>
      </w:r>
      <w:r>
        <w:t>years</w:t>
      </w:r>
      <w:r>
        <w:rPr>
          <w:spacing w:val="-4"/>
        </w:rPr>
        <w:t xml:space="preserve"> </w:t>
      </w:r>
      <w:r>
        <w:t>including</w:t>
      </w:r>
      <w:r>
        <w:rPr>
          <w:spacing w:val="-4"/>
        </w:rPr>
        <w:t xml:space="preserve"> </w:t>
      </w:r>
      <w:r>
        <w:t>time</w:t>
      </w:r>
      <w:r>
        <w:rPr>
          <w:spacing w:val="-4"/>
        </w:rPr>
        <w:t xml:space="preserve"> </w:t>
      </w:r>
      <w:r>
        <w:t>spent</w:t>
      </w:r>
      <w:r>
        <w:rPr>
          <w:spacing w:val="-5"/>
        </w:rPr>
        <w:t xml:space="preserve"> </w:t>
      </w:r>
      <w:r>
        <w:t>at</w:t>
      </w:r>
      <w:r>
        <w:rPr>
          <w:w w:val="99"/>
        </w:rPr>
        <w:t xml:space="preserve"> </w:t>
      </w:r>
      <w:r>
        <w:t>Rider</w:t>
      </w:r>
      <w:r>
        <w:rPr>
          <w:spacing w:val="-7"/>
        </w:rPr>
        <w:t xml:space="preserve"> </w:t>
      </w:r>
      <w:r>
        <w:t>University</w:t>
      </w:r>
      <w:r>
        <w:rPr>
          <w:spacing w:val="-6"/>
        </w:rPr>
        <w:t xml:space="preserve"> </w:t>
      </w:r>
      <w:r>
        <w:t>as</w:t>
      </w:r>
      <w:r>
        <w:rPr>
          <w:spacing w:val="-7"/>
        </w:rPr>
        <w:t xml:space="preserve"> </w:t>
      </w:r>
      <w:r>
        <w:t>an</w:t>
      </w:r>
      <w:r>
        <w:rPr>
          <w:spacing w:val="-6"/>
        </w:rPr>
        <w:t xml:space="preserve"> </w:t>
      </w:r>
      <w:r>
        <w:t>undergraduate</w:t>
      </w:r>
      <w:r>
        <w:rPr>
          <w:spacing w:val="-6"/>
        </w:rPr>
        <w:t xml:space="preserve"> </w:t>
      </w:r>
      <w:r>
        <w:t>student.</w:t>
      </w:r>
    </w:p>
    <w:p w14:paraId="40307899" w14:textId="77777777" w:rsidR="00500D5E" w:rsidRPr="004972D1" w:rsidRDefault="00500D5E">
      <w:pPr>
        <w:rPr>
          <w:rFonts w:ascii="Times New Roman" w:eastAsia="Times New Roman" w:hAnsi="Times New Roman" w:cs="Times New Roman"/>
          <w:sz w:val="17"/>
          <w:szCs w:val="17"/>
        </w:rPr>
      </w:pPr>
    </w:p>
    <w:p w14:paraId="1E8F6079" w14:textId="77777777" w:rsidR="00500D5E" w:rsidRDefault="00B06B53" w:rsidP="004C4AE0">
      <w:pPr>
        <w:pStyle w:val="BodyText"/>
        <w:ind w:left="2880" w:right="90"/>
      </w:pPr>
      <w:r>
        <w:t>As</w:t>
      </w:r>
      <w:r>
        <w:rPr>
          <w:spacing w:val="-4"/>
        </w:rPr>
        <w:t xml:space="preserve"> </w:t>
      </w:r>
      <w:r>
        <w:t>a</w:t>
      </w:r>
      <w:r>
        <w:rPr>
          <w:spacing w:val="-4"/>
        </w:rPr>
        <w:t xml:space="preserve"> </w:t>
      </w:r>
      <w:r>
        <w:t>condition</w:t>
      </w:r>
      <w:r>
        <w:rPr>
          <w:spacing w:val="-3"/>
        </w:rPr>
        <w:t xml:space="preserve"> </w:t>
      </w:r>
      <w:r>
        <w:t>of</w:t>
      </w:r>
      <w:r>
        <w:rPr>
          <w:spacing w:val="-4"/>
        </w:rPr>
        <w:t xml:space="preserve"> </w:t>
      </w:r>
      <w:r>
        <w:t>eligibility</w:t>
      </w:r>
      <w:r>
        <w:rPr>
          <w:spacing w:val="-4"/>
        </w:rPr>
        <w:t xml:space="preserve"> </w:t>
      </w:r>
      <w:r>
        <w:t>for</w:t>
      </w:r>
      <w:r>
        <w:rPr>
          <w:spacing w:val="-3"/>
        </w:rPr>
        <w:t xml:space="preserve"> </w:t>
      </w:r>
      <w:r>
        <w:t>tuition</w:t>
      </w:r>
      <w:r>
        <w:rPr>
          <w:spacing w:val="-4"/>
        </w:rPr>
        <w:t xml:space="preserve"> </w:t>
      </w:r>
      <w:r>
        <w:t>remission,</w:t>
      </w:r>
      <w:r>
        <w:rPr>
          <w:spacing w:val="-3"/>
        </w:rPr>
        <w:t xml:space="preserve"> </w:t>
      </w:r>
      <w:r>
        <w:t>both</w:t>
      </w:r>
      <w:r>
        <w:rPr>
          <w:spacing w:val="-4"/>
        </w:rPr>
        <w:t xml:space="preserve"> </w:t>
      </w:r>
      <w:r>
        <w:t>under this</w:t>
      </w:r>
      <w:r>
        <w:rPr>
          <w:spacing w:val="-5"/>
        </w:rPr>
        <w:t xml:space="preserve"> </w:t>
      </w:r>
      <w:r>
        <w:t>Section</w:t>
      </w:r>
      <w:r>
        <w:rPr>
          <w:spacing w:val="-4"/>
        </w:rPr>
        <w:t xml:space="preserve"> </w:t>
      </w:r>
      <w:r>
        <w:t>and</w:t>
      </w:r>
      <w:r>
        <w:rPr>
          <w:spacing w:val="-4"/>
        </w:rPr>
        <w:t xml:space="preserve"> </w:t>
      </w:r>
      <w:r>
        <w:t>Section</w:t>
      </w:r>
      <w:r>
        <w:rPr>
          <w:spacing w:val="-4"/>
        </w:rPr>
        <w:t xml:space="preserve"> </w:t>
      </w:r>
      <w:r>
        <w:t>(a),</w:t>
      </w:r>
      <w:r>
        <w:rPr>
          <w:spacing w:val="-4"/>
        </w:rPr>
        <w:t xml:space="preserve"> </w:t>
      </w:r>
      <w:r>
        <w:t>Attendance</w:t>
      </w:r>
      <w:r>
        <w:rPr>
          <w:spacing w:val="-4"/>
        </w:rPr>
        <w:t xml:space="preserve"> </w:t>
      </w:r>
      <w:r>
        <w:t>at</w:t>
      </w:r>
      <w:r>
        <w:rPr>
          <w:spacing w:val="-5"/>
        </w:rPr>
        <w:t xml:space="preserve"> </w:t>
      </w:r>
      <w:r>
        <w:t>Rider</w:t>
      </w:r>
      <w:r>
        <w:rPr>
          <w:spacing w:val="-4"/>
        </w:rPr>
        <w:t xml:space="preserve"> </w:t>
      </w:r>
      <w:r>
        <w:t>University, above,</w:t>
      </w:r>
      <w:r>
        <w:rPr>
          <w:spacing w:val="-7"/>
        </w:rPr>
        <w:t xml:space="preserve"> </w:t>
      </w:r>
      <w:r>
        <w:t>bargaining</w:t>
      </w:r>
      <w:r>
        <w:rPr>
          <w:spacing w:val="-6"/>
        </w:rPr>
        <w:t xml:space="preserve"> </w:t>
      </w:r>
      <w:r>
        <w:t>unit</w:t>
      </w:r>
      <w:r>
        <w:rPr>
          <w:spacing w:val="-6"/>
        </w:rPr>
        <w:t xml:space="preserve"> </w:t>
      </w:r>
      <w:r>
        <w:t>members</w:t>
      </w:r>
      <w:r>
        <w:rPr>
          <w:spacing w:val="-6"/>
        </w:rPr>
        <w:t xml:space="preserve"> </w:t>
      </w:r>
      <w:r>
        <w:t>or</w:t>
      </w:r>
      <w:r>
        <w:rPr>
          <w:spacing w:val="-6"/>
        </w:rPr>
        <w:t xml:space="preserve"> </w:t>
      </w:r>
      <w:r>
        <w:t>the</w:t>
      </w:r>
      <w:r>
        <w:rPr>
          <w:spacing w:val="-6"/>
        </w:rPr>
        <w:t xml:space="preserve"> </w:t>
      </w:r>
      <w:r>
        <w:t>applicable</w:t>
      </w:r>
      <w:r>
        <w:rPr>
          <w:spacing w:val="-7"/>
        </w:rPr>
        <w:t xml:space="preserve"> </w:t>
      </w:r>
      <w:r>
        <w:t>members of</w:t>
      </w:r>
      <w:r>
        <w:rPr>
          <w:spacing w:val="-4"/>
        </w:rPr>
        <w:t xml:space="preserve"> </w:t>
      </w:r>
      <w:r>
        <w:t>their</w:t>
      </w:r>
      <w:r>
        <w:rPr>
          <w:spacing w:val="-3"/>
        </w:rPr>
        <w:t xml:space="preserve"> </w:t>
      </w:r>
      <w:r>
        <w:t>families,</w:t>
      </w:r>
      <w:r>
        <w:rPr>
          <w:spacing w:val="-4"/>
        </w:rPr>
        <w:t xml:space="preserve"> </w:t>
      </w:r>
      <w:r>
        <w:t>shall</w:t>
      </w:r>
      <w:r>
        <w:rPr>
          <w:spacing w:val="-3"/>
        </w:rPr>
        <w:t xml:space="preserve"> </w:t>
      </w:r>
      <w:r>
        <w:t>be</w:t>
      </w:r>
      <w:r>
        <w:rPr>
          <w:spacing w:val="-4"/>
        </w:rPr>
        <w:t xml:space="preserve"> </w:t>
      </w:r>
      <w:r>
        <w:t>required</w:t>
      </w:r>
      <w:r>
        <w:rPr>
          <w:spacing w:val="-3"/>
        </w:rPr>
        <w:t xml:space="preserve"> </w:t>
      </w:r>
      <w:r>
        <w:t>either</w:t>
      </w:r>
      <w:r>
        <w:rPr>
          <w:spacing w:val="-3"/>
        </w:rPr>
        <w:t xml:space="preserve"> </w:t>
      </w:r>
      <w:r>
        <w:t>to</w:t>
      </w:r>
      <w:r>
        <w:rPr>
          <w:spacing w:val="-4"/>
        </w:rPr>
        <w:t xml:space="preserve"> </w:t>
      </w:r>
      <w:r>
        <w:t>file</w:t>
      </w:r>
      <w:r>
        <w:rPr>
          <w:spacing w:val="-3"/>
        </w:rPr>
        <w:t xml:space="preserve"> </w:t>
      </w:r>
      <w:r>
        <w:t>with</w:t>
      </w:r>
      <w:r>
        <w:rPr>
          <w:spacing w:val="-4"/>
        </w:rPr>
        <w:t xml:space="preserve"> </w:t>
      </w:r>
      <w:r>
        <w:t>the</w:t>
      </w:r>
      <w:r>
        <w:rPr>
          <w:w w:val="99"/>
        </w:rPr>
        <w:t xml:space="preserve"> </w:t>
      </w:r>
      <w:r>
        <w:t>University's</w:t>
      </w:r>
      <w:r>
        <w:rPr>
          <w:spacing w:val="-7"/>
        </w:rPr>
        <w:t xml:space="preserve"> </w:t>
      </w:r>
      <w:r>
        <w:t>Office</w:t>
      </w:r>
      <w:r>
        <w:rPr>
          <w:spacing w:val="-6"/>
        </w:rPr>
        <w:t xml:space="preserve"> </w:t>
      </w:r>
      <w:r>
        <w:t>of</w:t>
      </w:r>
      <w:r>
        <w:rPr>
          <w:spacing w:val="-6"/>
        </w:rPr>
        <w:t xml:space="preserve"> </w:t>
      </w:r>
      <w:r>
        <w:t>Student</w:t>
      </w:r>
      <w:r>
        <w:rPr>
          <w:spacing w:val="-6"/>
        </w:rPr>
        <w:t xml:space="preserve"> </w:t>
      </w:r>
      <w:r>
        <w:t>Financial</w:t>
      </w:r>
      <w:r>
        <w:rPr>
          <w:spacing w:val="-6"/>
        </w:rPr>
        <w:t xml:space="preserve"> </w:t>
      </w:r>
      <w:r>
        <w:t>Services</w:t>
      </w:r>
      <w:r>
        <w:rPr>
          <w:spacing w:val="-6"/>
        </w:rPr>
        <w:t xml:space="preserve"> </w:t>
      </w:r>
      <w:r>
        <w:t>completed application</w:t>
      </w:r>
      <w:r>
        <w:rPr>
          <w:spacing w:val="-5"/>
        </w:rPr>
        <w:t xml:space="preserve"> </w:t>
      </w:r>
      <w:r>
        <w:t>forms</w:t>
      </w:r>
      <w:r>
        <w:rPr>
          <w:spacing w:val="-5"/>
        </w:rPr>
        <w:t xml:space="preserve"> </w:t>
      </w:r>
      <w:r>
        <w:t>for</w:t>
      </w:r>
      <w:r>
        <w:rPr>
          <w:spacing w:val="-5"/>
        </w:rPr>
        <w:t xml:space="preserve"> </w:t>
      </w:r>
      <w:r>
        <w:t>scholarship</w:t>
      </w:r>
      <w:r>
        <w:rPr>
          <w:spacing w:val="-5"/>
        </w:rPr>
        <w:t xml:space="preserve"> </w:t>
      </w:r>
      <w:r>
        <w:t>assistance</w:t>
      </w:r>
      <w:r>
        <w:rPr>
          <w:spacing w:val="-5"/>
        </w:rPr>
        <w:t xml:space="preserve"> </w:t>
      </w:r>
      <w:r>
        <w:t>from</w:t>
      </w:r>
      <w:r>
        <w:rPr>
          <w:spacing w:val="-5"/>
        </w:rPr>
        <w:t xml:space="preserve"> </w:t>
      </w:r>
      <w:r>
        <w:t>State</w:t>
      </w:r>
      <w:r>
        <w:rPr>
          <w:spacing w:val="-5"/>
        </w:rPr>
        <w:t xml:space="preserve"> </w:t>
      </w:r>
      <w:r>
        <w:t>and Federal</w:t>
      </w:r>
      <w:r>
        <w:rPr>
          <w:spacing w:val="-4"/>
        </w:rPr>
        <w:t xml:space="preserve"> </w:t>
      </w:r>
      <w:r>
        <w:t>sources</w:t>
      </w:r>
      <w:r>
        <w:rPr>
          <w:spacing w:val="-3"/>
        </w:rPr>
        <w:t xml:space="preserve"> </w:t>
      </w:r>
      <w:r>
        <w:t>as</w:t>
      </w:r>
      <w:r>
        <w:rPr>
          <w:spacing w:val="-4"/>
        </w:rPr>
        <w:t xml:space="preserve"> </w:t>
      </w:r>
      <w:r>
        <w:t>well</w:t>
      </w:r>
      <w:r>
        <w:rPr>
          <w:spacing w:val="-3"/>
        </w:rPr>
        <w:t xml:space="preserve"> </w:t>
      </w:r>
      <w:r>
        <w:t>as</w:t>
      </w:r>
      <w:r>
        <w:rPr>
          <w:spacing w:val="-3"/>
        </w:rPr>
        <w:t xml:space="preserve"> </w:t>
      </w:r>
      <w:r>
        <w:t>from</w:t>
      </w:r>
      <w:r>
        <w:rPr>
          <w:spacing w:val="-4"/>
        </w:rPr>
        <w:t xml:space="preserve"> </w:t>
      </w:r>
      <w:r>
        <w:t>any</w:t>
      </w:r>
      <w:r>
        <w:rPr>
          <w:spacing w:val="-3"/>
        </w:rPr>
        <w:t xml:space="preserve"> </w:t>
      </w:r>
      <w:r>
        <w:t>other</w:t>
      </w:r>
      <w:r>
        <w:rPr>
          <w:spacing w:val="-3"/>
        </w:rPr>
        <w:t xml:space="preserve"> </w:t>
      </w:r>
      <w:r>
        <w:t>source,</w:t>
      </w:r>
      <w:r>
        <w:rPr>
          <w:spacing w:val="-4"/>
        </w:rPr>
        <w:t xml:space="preserve"> </w:t>
      </w:r>
      <w:r>
        <w:t>or demonstrate</w:t>
      </w:r>
      <w:r>
        <w:rPr>
          <w:spacing w:val="-5"/>
        </w:rPr>
        <w:t xml:space="preserve"> </w:t>
      </w:r>
      <w:r>
        <w:t>that</w:t>
      </w:r>
      <w:r>
        <w:rPr>
          <w:spacing w:val="-4"/>
        </w:rPr>
        <w:t xml:space="preserve"> </w:t>
      </w:r>
      <w:r>
        <w:t>such</w:t>
      </w:r>
      <w:r>
        <w:rPr>
          <w:spacing w:val="-4"/>
        </w:rPr>
        <w:t xml:space="preserve"> </w:t>
      </w:r>
      <w:r>
        <w:t>forms</w:t>
      </w:r>
      <w:r>
        <w:rPr>
          <w:spacing w:val="-4"/>
        </w:rPr>
        <w:t xml:space="preserve"> </w:t>
      </w:r>
      <w:r>
        <w:t>have</w:t>
      </w:r>
      <w:r>
        <w:rPr>
          <w:spacing w:val="-4"/>
        </w:rPr>
        <w:t xml:space="preserve"> </w:t>
      </w:r>
      <w:r>
        <w:t>been</w:t>
      </w:r>
      <w:r>
        <w:rPr>
          <w:spacing w:val="-4"/>
        </w:rPr>
        <w:t xml:space="preserve"> </w:t>
      </w:r>
      <w:r>
        <w:t>filed</w:t>
      </w:r>
      <w:r>
        <w:rPr>
          <w:spacing w:val="-4"/>
        </w:rPr>
        <w:t xml:space="preserve"> </w:t>
      </w:r>
      <w:r>
        <w:t>with</w:t>
      </w:r>
      <w:r>
        <w:rPr>
          <w:spacing w:val="-4"/>
        </w:rPr>
        <w:t xml:space="preserve"> </w:t>
      </w:r>
      <w:r>
        <w:t>the</w:t>
      </w:r>
      <w:r>
        <w:rPr>
          <w:w w:val="99"/>
        </w:rPr>
        <w:t xml:space="preserve"> </w:t>
      </w:r>
      <w:r>
        <w:t>appropriate</w:t>
      </w:r>
      <w:r>
        <w:rPr>
          <w:spacing w:val="-12"/>
        </w:rPr>
        <w:t xml:space="preserve"> </w:t>
      </w:r>
      <w:r>
        <w:t>granting</w:t>
      </w:r>
      <w:r>
        <w:rPr>
          <w:spacing w:val="-12"/>
        </w:rPr>
        <w:t xml:space="preserve"> </w:t>
      </w:r>
      <w:r>
        <w:t>agencies.</w:t>
      </w:r>
    </w:p>
    <w:p w14:paraId="631450E8" w14:textId="77777777" w:rsidR="00500D5E" w:rsidRPr="004972D1" w:rsidRDefault="00500D5E">
      <w:pPr>
        <w:spacing w:before="9"/>
        <w:rPr>
          <w:rFonts w:ascii="Times New Roman" w:eastAsia="Times New Roman" w:hAnsi="Times New Roman" w:cs="Times New Roman"/>
          <w:sz w:val="17"/>
          <w:szCs w:val="17"/>
        </w:rPr>
      </w:pPr>
    </w:p>
    <w:p w14:paraId="1D70C593" w14:textId="77777777" w:rsidR="00500D5E" w:rsidRDefault="00B06B53" w:rsidP="004829EF">
      <w:pPr>
        <w:pStyle w:val="BodyText"/>
        <w:numPr>
          <w:ilvl w:val="0"/>
          <w:numId w:val="6"/>
        </w:numPr>
        <w:tabs>
          <w:tab w:val="left" w:pos="3014"/>
        </w:tabs>
      </w:pPr>
      <w:r>
        <w:rPr>
          <w:u w:val="single" w:color="000000"/>
        </w:rPr>
        <w:t>Continuation</w:t>
      </w:r>
      <w:r>
        <w:rPr>
          <w:spacing w:val="-6"/>
          <w:u w:val="single" w:color="000000"/>
        </w:rPr>
        <w:t xml:space="preserve"> </w:t>
      </w:r>
      <w:r>
        <w:rPr>
          <w:u w:val="single" w:color="000000"/>
        </w:rPr>
        <w:t>of</w:t>
      </w:r>
      <w:r>
        <w:rPr>
          <w:spacing w:val="-6"/>
          <w:u w:val="single" w:color="000000"/>
        </w:rPr>
        <w:t xml:space="preserve"> </w:t>
      </w:r>
      <w:r>
        <w:rPr>
          <w:u w:val="single" w:color="000000"/>
        </w:rPr>
        <w:t>Tuition</w:t>
      </w:r>
      <w:r>
        <w:rPr>
          <w:spacing w:val="-6"/>
          <w:u w:val="single" w:color="000000"/>
        </w:rPr>
        <w:t xml:space="preserve"> </w:t>
      </w:r>
      <w:r>
        <w:rPr>
          <w:u w:val="single" w:color="000000"/>
        </w:rPr>
        <w:t>Remission</w:t>
      </w:r>
      <w:r>
        <w:rPr>
          <w:spacing w:val="-6"/>
          <w:u w:val="single" w:color="000000"/>
        </w:rPr>
        <w:t xml:space="preserve"> </w:t>
      </w:r>
      <w:r>
        <w:rPr>
          <w:u w:val="single" w:color="000000"/>
        </w:rPr>
        <w:t>During</w:t>
      </w:r>
      <w:r>
        <w:rPr>
          <w:spacing w:val="-6"/>
          <w:u w:val="single" w:color="000000"/>
        </w:rPr>
        <w:t xml:space="preserve"> </w:t>
      </w:r>
      <w:r>
        <w:rPr>
          <w:u w:val="single" w:color="000000"/>
        </w:rPr>
        <w:t>Leaves</w:t>
      </w:r>
    </w:p>
    <w:p w14:paraId="0A586475" w14:textId="77777777" w:rsidR="00500D5E" w:rsidRDefault="00500D5E">
      <w:pPr>
        <w:spacing w:before="11"/>
        <w:rPr>
          <w:rFonts w:ascii="Times New Roman" w:eastAsia="Times New Roman" w:hAnsi="Times New Roman" w:cs="Times New Roman"/>
          <w:sz w:val="17"/>
          <w:szCs w:val="17"/>
        </w:rPr>
      </w:pPr>
    </w:p>
    <w:p w14:paraId="7143E9AB" w14:textId="0835532A" w:rsidR="00500D5E" w:rsidRDefault="00B06B53" w:rsidP="004C4AE0">
      <w:pPr>
        <w:pStyle w:val="BodyText"/>
        <w:spacing w:before="69"/>
        <w:ind w:left="2880" w:right="180"/>
      </w:pPr>
      <w:r>
        <w:t>Tuition</w:t>
      </w:r>
      <w:r>
        <w:rPr>
          <w:spacing w:val="-6"/>
        </w:rPr>
        <w:t xml:space="preserve"> </w:t>
      </w:r>
      <w:r>
        <w:t>payments</w:t>
      </w:r>
      <w:r>
        <w:rPr>
          <w:spacing w:val="-5"/>
        </w:rPr>
        <w:t xml:space="preserve"> </w:t>
      </w:r>
      <w:r>
        <w:t>as</w:t>
      </w:r>
      <w:r>
        <w:rPr>
          <w:spacing w:val="-5"/>
        </w:rPr>
        <w:t xml:space="preserve"> </w:t>
      </w:r>
      <w:r>
        <w:t>specified</w:t>
      </w:r>
      <w:r>
        <w:rPr>
          <w:spacing w:val="-5"/>
        </w:rPr>
        <w:t xml:space="preserve"> </w:t>
      </w:r>
      <w:r>
        <w:t>above</w:t>
      </w:r>
      <w:r>
        <w:rPr>
          <w:spacing w:val="-6"/>
        </w:rPr>
        <w:t xml:space="preserve"> </w:t>
      </w:r>
      <w:r>
        <w:t>shall</w:t>
      </w:r>
      <w:r>
        <w:rPr>
          <w:spacing w:val="-5"/>
        </w:rPr>
        <w:t xml:space="preserve"> </w:t>
      </w:r>
      <w:r>
        <w:t>continue</w:t>
      </w:r>
      <w:r>
        <w:rPr>
          <w:spacing w:val="-5"/>
        </w:rPr>
        <w:t xml:space="preserve"> </w:t>
      </w:r>
      <w:r>
        <w:t>while</w:t>
      </w:r>
      <w:r>
        <w:rPr>
          <w:spacing w:val="-5"/>
        </w:rPr>
        <w:t xml:space="preserve"> </w:t>
      </w:r>
      <w:r>
        <w:t>a</w:t>
      </w:r>
      <w:r>
        <w:rPr>
          <w:w w:val="99"/>
        </w:rPr>
        <w:t xml:space="preserve"> </w:t>
      </w:r>
      <w:r>
        <w:t>full-time</w:t>
      </w:r>
      <w:r>
        <w:rPr>
          <w:spacing w:val="-5"/>
        </w:rPr>
        <w:t xml:space="preserve"> </w:t>
      </w:r>
      <w:r>
        <w:t>bargaining</w:t>
      </w:r>
      <w:r>
        <w:rPr>
          <w:spacing w:val="-4"/>
        </w:rPr>
        <w:t xml:space="preserve"> </w:t>
      </w:r>
      <w:r>
        <w:t>unit</w:t>
      </w:r>
      <w:r>
        <w:rPr>
          <w:spacing w:val="-4"/>
        </w:rPr>
        <w:t xml:space="preserve"> </w:t>
      </w:r>
      <w:r>
        <w:t>member</w:t>
      </w:r>
      <w:r>
        <w:rPr>
          <w:spacing w:val="-4"/>
        </w:rPr>
        <w:t xml:space="preserve"> </w:t>
      </w:r>
      <w:r>
        <w:t>is</w:t>
      </w:r>
      <w:r>
        <w:rPr>
          <w:spacing w:val="-4"/>
        </w:rPr>
        <w:t xml:space="preserve"> </w:t>
      </w:r>
      <w:r>
        <w:t>on</w:t>
      </w:r>
      <w:r>
        <w:rPr>
          <w:spacing w:val="-5"/>
        </w:rPr>
        <w:t xml:space="preserve"> </w:t>
      </w:r>
      <w:r>
        <w:t>a</w:t>
      </w:r>
      <w:r>
        <w:rPr>
          <w:spacing w:val="-4"/>
        </w:rPr>
        <w:t xml:space="preserve"> </w:t>
      </w:r>
      <w:r>
        <w:t>leave</w:t>
      </w:r>
      <w:r>
        <w:rPr>
          <w:spacing w:val="-4"/>
        </w:rPr>
        <w:t xml:space="preserve"> </w:t>
      </w:r>
      <w:r>
        <w:t>of</w:t>
      </w:r>
      <w:r>
        <w:rPr>
          <w:spacing w:val="-4"/>
        </w:rPr>
        <w:t xml:space="preserve"> </w:t>
      </w:r>
      <w:r>
        <w:t>absence</w:t>
      </w:r>
      <w:r>
        <w:rPr>
          <w:w w:val="99"/>
        </w:rPr>
        <w:t xml:space="preserve"> </w:t>
      </w:r>
      <w:r>
        <w:t>(sabbatical,</w:t>
      </w:r>
      <w:r>
        <w:rPr>
          <w:spacing w:val="-4"/>
        </w:rPr>
        <w:t xml:space="preserve"> </w:t>
      </w:r>
      <w:r>
        <w:t>sick,</w:t>
      </w:r>
      <w:r>
        <w:rPr>
          <w:spacing w:val="-4"/>
        </w:rPr>
        <w:t xml:space="preserve"> </w:t>
      </w:r>
      <w:r>
        <w:t>or</w:t>
      </w:r>
      <w:r>
        <w:rPr>
          <w:spacing w:val="-4"/>
        </w:rPr>
        <w:t xml:space="preserve"> </w:t>
      </w:r>
      <w:r>
        <w:t>for</w:t>
      </w:r>
      <w:r>
        <w:rPr>
          <w:spacing w:val="-4"/>
        </w:rPr>
        <w:t xml:space="preserve"> </w:t>
      </w:r>
      <w:r>
        <w:t>other</w:t>
      </w:r>
      <w:r>
        <w:rPr>
          <w:spacing w:val="-4"/>
        </w:rPr>
        <w:t xml:space="preserve"> </w:t>
      </w:r>
      <w:r>
        <w:t>purposes),</w:t>
      </w:r>
      <w:r>
        <w:rPr>
          <w:spacing w:val="-4"/>
        </w:rPr>
        <w:t xml:space="preserve"> </w:t>
      </w:r>
      <w:r>
        <w:t>provided</w:t>
      </w:r>
      <w:r>
        <w:rPr>
          <w:spacing w:val="-4"/>
        </w:rPr>
        <w:t xml:space="preserve"> </w:t>
      </w:r>
      <w:r>
        <w:t>that</w:t>
      </w:r>
      <w:r>
        <w:rPr>
          <w:spacing w:val="-4"/>
        </w:rPr>
        <w:t xml:space="preserve"> </w:t>
      </w:r>
      <w:r>
        <w:t>Rider University</w:t>
      </w:r>
      <w:r>
        <w:rPr>
          <w:spacing w:val="-5"/>
        </w:rPr>
        <w:t xml:space="preserve"> </w:t>
      </w:r>
      <w:r>
        <w:t>may</w:t>
      </w:r>
      <w:r>
        <w:rPr>
          <w:spacing w:val="-4"/>
        </w:rPr>
        <w:t xml:space="preserve"> </w:t>
      </w:r>
      <w:r>
        <w:t>require</w:t>
      </w:r>
      <w:r>
        <w:rPr>
          <w:spacing w:val="-4"/>
        </w:rPr>
        <w:t xml:space="preserve"> </w:t>
      </w:r>
      <w:r>
        <w:t>that</w:t>
      </w:r>
      <w:r>
        <w:rPr>
          <w:spacing w:val="-4"/>
        </w:rPr>
        <w:t xml:space="preserve"> </w:t>
      </w:r>
      <w:r>
        <w:t>before</w:t>
      </w:r>
      <w:r>
        <w:rPr>
          <w:spacing w:val="-4"/>
        </w:rPr>
        <w:t xml:space="preserve"> </w:t>
      </w:r>
      <w:r>
        <w:t>it</w:t>
      </w:r>
      <w:r>
        <w:rPr>
          <w:spacing w:val="-5"/>
        </w:rPr>
        <w:t xml:space="preserve"> </w:t>
      </w:r>
      <w:r>
        <w:t>grants</w:t>
      </w:r>
      <w:r>
        <w:rPr>
          <w:spacing w:val="-4"/>
        </w:rPr>
        <w:t xml:space="preserve"> </w:t>
      </w:r>
      <w:r>
        <w:t>any</w:t>
      </w:r>
      <w:r>
        <w:rPr>
          <w:spacing w:val="-4"/>
        </w:rPr>
        <w:t xml:space="preserve"> </w:t>
      </w:r>
      <w:r>
        <w:t>such</w:t>
      </w:r>
      <w:r>
        <w:rPr>
          <w:spacing w:val="-4"/>
        </w:rPr>
        <w:t xml:space="preserve"> </w:t>
      </w:r>
      <w:r>
        <w:t>tuition payment,</w:t>
      </w:r>
      <w:r>
        <w:rPr>
          <w:spacing w:val="-6"/>
        </w:rPr>
        <w:t xml:space="preserve"> </w:t>
      </w:r>
      <w:r>
        <w:t>the</w:t>
      </w:r>
      <w:r>
        <w:rPr>
          <w:spacing w:val="-6"/>
        </w:rPr>
        <w:t xml:space="preserve"> </w:t>
      </w:r>
      <w:r>
        <w:t>full-time</w:t>
      </w:r>
      <w:r>
        <w:rPr>
          <w:spacing w:val="-6"/>
        </w:rPr>
        <w:t xml:space="preserve"> </w:t>
      </w:r>
      <w:r>
        <w:t>bargaining</w:t>
      </w:r>
      <w:r>
        <w:rPr>
          <w:spacing w:val="-6"/>
        </w:rPr>
        <w:t xml:space="preserve"> </w:t>
      </w:r>
      <w:r>
        <w:t>unit</w:t>
      </w:r>
      <w:r>
        <w:rPr>
          <w:spacing w:val="-6"/>
        </w:rPr>
        <w:t xml:space="preserve"> </w:t>
      </w:r>
      <w:r>
        <w:t>member</w:t>
      </w:r>
      <w:r>
        <w:rPr>
          <w:spacing w:val="-6"/>
        </w:rPr>
        <w:t xml:space="preserve"> </w:t>
      </w:r>
      <w:r>
        <w:t>deposit</w:t>
      </w:r>
      <w:r>
        <w:rPr>
          <w:spacing w:val="-6"/>
        </w:rPr>
        <w:t xml:space="preserve"> </w:t>
      </w:r>
      <w:r>
        <w:t>with it,</w:t>
      </w:r>
      <w:r>
        <w:rPr>
          <w:spacing w:val="-3"/>
        </w:rPr>
        <w:t xml:space="preserve"> </w:t>
      </w:r>
      <w:r>
        <w:t>an</w:t>
      </w:r>
      <w:r>
        <w:rPr>
          <w:spacing w:val="-3"/>
        </w:rPr>
        <w:t xml:space="preserve"> </w:t>
      </w:r>
      <w:r>
        <w:t>equivalent</w:t>
      </w:r>
      <w:r>
        <w:rPr>
          <w:spacing w:val="-2"/>
        </w:rPr>
        <w:t xml:space="preserve"> </w:t>
      </w:r>
      <w:r>
        <w:t>sum</w:t>
      </w:r>
      <w:r>
        <w:rPr>
          <w:spacing w:val="-3"/>
        </w:rPr>
        <w:t xml:space="preserve"> </w:t>
      </w:r>
      <w:r>
        <w:t>of</w:t>
      </w:r>
      <w:r>
        <w:rPr>
          <w:spacing w:val="-2"/>
        </w:rPr>
        <w:t xml:space="preserve"> </w:t>
      </w:r>
      <w:r>
        <w:t>money</w:t>
      </w:r>
      <w:r>
        <w:rPr>
          <w:spacing w:val="-3"/>
        </w:rPr>
        <w:t xml:space="preserve"> </w:t>
      </w:r>
      <w:r>
        <w:t>to</w:t>
      </w:r>
      <w:r>
        <w:rPr>
          <w:spacing w:val="-3"/>
        </w:rPr>
        <w:t xml:space="preserve"> </w:t>
      </w:r>
      <w:r>
        <w:t>be</w:t>
      </w:r>
      <w:r>
        <w:rPr>
          <w:spacing w:val="-2"/>
        </w:rPr>
        <w:t xml:space="preserve"> </w:t>
      </w:r>
      <w:r>
        <w:t>held</w:t>
      </w:r>
      <w:r>
        <w:rPr>
          <w:spacing w:val="-3"/>
        </w:rPr>
        <w:t xml:space="preserve"> </w:t>
      </w:r>
      <w:r>
        <w:t>in</w:t>
      </w:r>
      <w:r>
        <w:rPr>
          <w:spacing w:val="-2"/>
        </w:rPr>
        <w:t xml:space="preserve"> </w:t>
      </w:r>
      <w:r>
        <w:t>escrow.</w:t>
      </w:r>
      <w:r>
        <w:rPr>
          <w:spacing w:val="55"/>
        </w:rPr>
        <w:t xml:space="preserve"> </w:t>
      </w:r>
      <w:r>
        <w:t>Two</w:t>
      </w:r>
      <w:r w:rsidR="0012427B">
        <w:t xml:space="preserve"> (2) </w:t>
      </w:r>
      <w:r>
        <w:t>years</w:t>
      </w:r>
      <w:r>
        <w:rPr>
          <w:spacing w:val="-4"/>
        </w:rPr>
        <w:t xml:space="preserve"> </w:t>
      </w:r>
      <w:r>
        <w:t>after</w:t>
      </w:r>
      <w:r>
        <w:rPr>
          <w:spacing w:val="-4"/>
        </w:rPr>
        <w:t xml:space="preserve"> </w:t>
      </w:r>
      <w:r>
        <w:t>the</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returns</w:t>
      </w:r>
      <w:r>
        <w:rPr>
          <w:spacing w:val="-4"/>
        </w:rPr>
        <w:t xml:space="preserve"> </w:t>
      </w:r>
      <w:r>
        <w:t>to</w:t>
      </w:r>
      <w:r>
        <w:rPr>
          <w:spacing w:val="-4"/>
        </w:rPr>
        <w:t xml:space="preserve"> </w:t>
      </w:r>
      <w:r w:rsidR="000505A4">
        <w:t>full-</w:t>
      </w:r>
      <w:r>
        <w:t>time</w:t>
      </w:r>
      <w:r>
        <w:rPr>
          <w:spacing w:val="-5"/>
        </w:rPr>
        <w:t xml:space="preserve"> </w:t>
      </w:r>
      <w:r>
        <w:t>employment</w:t>
      </w:r>
      <w:r>
        <w:rPr>
          <w:spacing w:val="-4"/>
        </w:rPr>
        <w:t xml:space="preserve"> </w:t>
      </w:r>
      <w:r>
        <w:t>status,</w:t>
      </w:r>
      <w:r>
        <w:rPr>
          <w:spacing w:val="-5"/>
        </w:rPr>
        <w:t xml:space="preserve"> </w:t>
      </w:r>
      <w:r>
        <w:t>such</w:t>
      </w:r>
      <w:r>
        <w:rPr>
          <w:spacing w:val="-4"/>
        </w:rPr>
        <w:t xml:space="preserve"> </w:t>
      </w:r>
      <w:r>
        <w:t>sums</w:t>
      </w:r>
      <w:r>
        <w:rPr>
          <w:spacing w:val="-5"/>
        </w:rPr>
        <w:t xml:space="preserve"> </w:t>
      </w:r>
      <w:r>
        <w:t>shall</w:t>
      </w:r>
      <w:r>
        <w:rPr>
          <w:spacing w:val="-4"/>
        </w:rPr>
        <w:t xml:space="preserve"> </w:t>
      </w:r>
      <w:r>
        <w:t>be</w:t>
      </w:r>
      <w:r>
        <w:rPr>
          <w:spacing w:val="-5"/>
        </w:rPr>
        <w:t xml:space="preserve"> </w:t>
      </w:r>
      <w:r>
        <w:t>returned</w:t>
      </w:r>
      <w:r>
        <w:rPr>
          <w:spacing w:val="-4"/>
        </w:rPr>
        <w:t xml:space="preserve"> </w:t>
      </w:r>
      <w:r>
        <w:t>to</w:t>
      </w:r>
      <w:r>
        <w:rPr>
          <w:spacing w:val="-5"/>
        </w:rPr>
        <w:t xml:space="preserve"> </w:t>
      </w:r>
      <w:r>
        <w:t>the</w:t>
      </w:r>
      <w:r>
        <w:rPr>
          <w:w w:val="99"/>
        </w:rPr>
        <w:t xml:space="preserve"> </w:t>
      </w:r>
      <w:r>
        <w:t>full-time</w:t>
      </w:r>
      <w:r>
        <w:rPr>
          <w:spacing w:val="-6"/>
        </w:rPr>
        <w:t xml:space="preserve"> </w:t>
      </w:r>
      <w:r>
        <w:t>bargaining</w:t>
      </w:r>
      <w:r>
        <w:rPr>
          <w:spacing w:val="-5"/>
        </w:rPr>
        <w:t xml:space="preserve"> </w:t>
      </w:r>
      <w:r>
        <w:t>unit</w:t>
      </w:r>
      <w:r>
        <w:rPr>
          <w:spacing w:val="-5"/>
        </w:rPr>
        <w:t xml:space="preserve"> </w:t>
      </w:r>
      <w:r>
        <w:t>member,</w:t>
      </w:r>
      <w:r>
        <w:rPr>
          <w:spacing w:val="-5"/>
        </w:rPr>
        <w:t xml:space="preserve"> </w:t>
      </w:r>
      <w:r>
        <w:t>or</w:t>
      </w:r>
      <w:r>
        <w:rPr>
          <w:spacing w:val="-5"/>
        </w:rPr>
        <w:t xml:space="preserve"> </w:t>
      </w:r>
      <w:r>
        <w:t>if</w:t>
      </w:r>
      <w:r>
        <w:rPr>
          <w:spacing w:val="-5"/>
        </w:rPr>
        <w:t xml:space="preserve"> </w:t>
      </w:r>
      <w:r>
        <w:t>the</w:t>
      </w:r>
      <w:r>
        <w:rPr>
          <w:spacing w:val="-5"/>
        </w:rPr>
        <w:t xml:space="preserve"> </w:t>
      </w:r>
      <w:r>
        <w:t>bargaining</w:t>
      </w:r>
      <w:r>
        <w:rPr>
          <w:spacing w:val="-5"/>
        </w:rPr>
        <w:t xml:space="preserve"> </w:t>
      </w:r>
      <w:r>
        <w:t>unit</w:t>
      </w:r>
      <w:r>
        <w:rPr>
          <w:w w:val="99"/>
        </w:rPr>
        <w:t xml:space="preserve"> </w:t>
      </w:r>
      <w:r>
        <w:t>member</w:t>
      </w:r>
      <w:r>
        <w:rPr>
          <w:spacing w:val="-4"/>
        </w:rPr>
        <w:t xml:space="preserve"> </w:t>
      </w:r>
      <w:r>
        <w:t>is</w:t>
      </w:r>
      <w:r>
        <w:rPr>
          <w:spacing w:val="-4"/>
        </w:rPr>
        <w:t xml:space="preserve"> </w:t>
      </w:r>
      <w:r>
        <w:t>deceased</w:t>
      </w:r>
      <w:r>
        <w:rPr>
          <w:spacing w:val="-3"/>
        </w:rPr>
        <w:t xml:space="preserve"> </w:t>
      </w:r>
      <w:r>
        <w:t>before</w:t>
      </w:r>
      <w:r>
        <w:rPr>
          <w:spacing w:val="-4"/>
        </w:rPr>
        <w:t xml:space="preserve"> </w:t>
      </w:r>
      <w:r>
        <w:t>the</w:t>
      </w:r>
      <w:r>
        <w:rPr>
          <w:spacing w:val="-3"/>
        </w:rPr>
        <w:t xml:space="preserve"> </w:t>
      </w:r>
      <w:r>
        <w:t>end</w:t>
      </w:r>
      <w:r>
        <w:rPr>
          <w:spacing w:val="-4"/>
        </w:rPr>
        <w:t xml:space="preserve"> </w:t>
      </w:r>
      <w:r>
        <w:t>of</w:t>
      </w:r>
      <w:r>
        <w:rPr>
          <w:spacing w:val="-3"/>
        </w:rPr>
        <w:t xml:space="preserve"> </w:t>
      </w:r>
      <w:r>
        <w:t>such</w:t>
      </w:r>
      <w:r>
        <w:rPr>
          <w:spacing w:val="-4"/>
        </w:rPr>
        <w:t xml:space="preserve"> </w:t>
      </w:r>
      <w:r>
        <w:t>period,</w:t>
      </w:r>
      <w:r>
        <w:rPr>
          <w:spacing w:val="-4"/>
        </w:rPr>
        <w:t xml:space="preserve"> </w:t>
      </w:r>
      <w:r>
        <w:t>the</w:t>
      </w:r>
      <w:r>
        <w:rPr>
          <w:spacing w:val="-3"/>
        </w:rPr>
        <w:t xml:space="preserve"> </w:t>
      </w:r>
      <w:r>
        <w:t>sums shall</w:t>
      </w:r>
      <w:r>
        <w:rPr>
          <w:spacing w:val="-4"/>
        </w:rPr>
        <w:t xml:space="preserve"> </w:t>
      </w:r>
      <w:r>
        <w:t>be</w:t>
      </w:r>
      <w:r>
        <w:rPr>
          <w:spacing w:val="-4"/>
        </w:rPr>
        <w:t xml:space="preserve"> </w:t>
      </w:r>
      <w:r>
        <w:t>paid</w:t>
      </w:r>
      <w:r>
        <w:rPr>
          <w:spacing w:val="-3"/>
        </w:rPr>
        <w:t xml:space="preserve"> </w:t>
      </w:r>
      <w:r>
        <w:t>to</w:t>
      </w:r>
      <w:r>
        <w:rPr>
          <w:spacing w:val="-4"/>
        </w:rPr>
        <w:t xml:space="preserve"> </w:t>
      </w:r>
      <w:r>
        <w:t>his/her</w:t>
      </w:r>
      <w:r>
        <w:rPr>
          <w:spacing w:val="-3"/>
        </w:rPr>
        <w:t xml:space="preserve"> </w:t>
      </w:r>
      <w:r>
        <w:t>estate.</w:t>
      </w:r>
      <w:r>
        <w:rPr>
          <w:spacing w:val="53"/>
        </w:rPr>
        <w:t xml:space="preserve"> </w:t>
      </w:r>
      <w:r>
        <w:t>If</w:t>
      </w:r>
      <w:r>
        <w:rPr>
          <w:spacing w:val="-4"/>
        </w:rPr>
        <w:t xml:space="preserve"> </w:t>
      </w:r>
      <w:r>
        <w:t>the</w:t>
      </w:r>
      <w:r>
        <w:rPr>
          <w:spacing w:val="-3"/>
        </w:rPr>
        <w:t xml:space="preserve"> </w:t>
      </w:r>
      <w:r>
        <w:t>full-time</w:t>
      </w:r>
      <w:r>
        <w:rPr>
          <w:spacing w:val="-4"/>
        </w:rPr>
        <w:t xml:space="preserve"> </w:t>
      </w:r>
      <w:r>
        <w:t>bargaining unit</w:t>
      </w:r>
      <w:r>
        <w:rPr>
          <w:spacing w:val="-10"/>
        </w:rPr>
        <w:t xml:space="preserve"> </w:t>
      </w:r>
      <w:r>
        <w:t>member</w:t>
      </w:r>
      <w:r>
        <w:rPr>
          <w:spacing w:val="-9"/>
        </w:rPr>
        <w:t xml:space="preserve"> </w:t>
      </w:r>
      <w:r>
        <w:t>voluntarily</w:t>
      </w:r>
      <w:r>
        <w:rPr>
          <w:spacing w:val="-9"/>
        </w:rPr>
        <w:t xml:space="preserve"> </w:t>
      </w:r>
      <w:r>
        <w:t>terminates</w:t>
      </w:r>
      <w:r>
        <w:rPr>
          <w:spacing w:val="-9"/>
        </w:rPr>
        <w:t xml:space="preserve"> </w:t>
      </w:r>
      <w:r>
        <w:t>his/her</w:t>
      </w:r>
      <w:r>
        <w:rPr>
          <w:spacing w:val="-9"/>
        </w:rPr>
        <w:t xml:space="preserve"> </w:t>
      </w:r>
      <w:r>
        <w:t>employment</w:t>
      </w:r>
      <w:r>
        <w:rPr>
          <w:w w:val="99"/>
        </w:rPr>
        <w:t xml:space="preserve"> </w:t>
      </w:r>
      <w:r>
        <w:t>before</w:t>
      </w:r>
      <w:r>
        <w:rPr>
          <w:spacing w:val="-5"/>
        </w:rPr>
        <w:t xml:space="preserve"> </w:t>
      </w:r>
      <w:r>
        <w:t>the</w:t>
      </w:r>
      <w:r>
        <w:rPr>
          <w:spacing w:val="-4"/>
        </w:rPr>
        <w:t xml:space="preserve"> </w:t>
      </w:r>
      <w:r>
        <w:t>completion</w:t>
      </w:r>
      <w:r>
        <w:rPr>
          <w:spacing w:val="-4"/>
        </w:rPr>
        <w:t xml:space="preserve"> </w:t>
      </w:r>
      <w:r>
        <w:t>of</w:t>
      </w:r>
      <w:r>
        <w:rPr>
          <w:spacing w:val="-4"/>
        </w:rPr>
        <w:t xml:space="preserve"> </w:t>
      </w:r>
      <w:r>
        <w:t>the</w:t>
      </w:r>
      <w:r>
        <w:rPr>
          <w:spacing w:val="-4"/>
        </w:rPr>
        <w:t xml:space="preserve"> </w:t>
      </w:r>
      <w:r>
        <w:t>two-year</w:t>
      </w:r>
      <w:r>
        <w:rPr>
          <w:spacing w:val="-4"/>
        </w:rPr>
        <w:t xml:space="preserve"> </w:t>
      </w:r>
      <w:r>
        <w:t>period,</w:t>
      </w:r>
      <w:r>
        <w:rPr>
          <w:spacing w:val="-4"/>
        </w:rPr>
        <w:t xml:space="preserve"> </w:t>
      </w:r>
      <w:r>
        <w:t>such</w:t>
      </w:r>
      <w:r>
        <w:rPr>
          <w:spacing w:val="-4"/>
        </w:rPr>
        <w:t xml:space="preserve"> </w:t>
      </w:r>
      <w:r>
        <w:t>sums shall</w:t>
      </w:r>
      <w:r>
        <w:rPr>
          <w:spacing w:val="-5"/>
        </w:rPr>
        <w:t xml:space="preserve"> </w:t>
      </w:r>
      <w:r>
        <w:t>revert</w:t>
      </w:r>
      <w:r>
        <w:rPr>
          <w:spacing w:val="-5"/>
        </w:rPr>
        <w:t xml:space="preserve"> </w:t>
      </w:r>
      <w:r>
        <w:t>to</w:t>
      </w:r>
      <w:r>
        <w:rPr>
          <w:spacing w:val="-5"/>
        </w:rPr>
        <w:t xml:space="preserve"> </w:t>
      </w:r>
      <w:r>
        <w:t>Rider</w:t>
      </w:r>
      <w:r>
        <w:rPr>
          <w:spacing w:val="-5"/>
        </w:rPr>
        <w:t xml:space="preserve"> </w:t>
      </w:r>
      <w:r>
        <w:t>University.</w:t>
      </w:r>
    </w:p>
    <w:p w14:paraId="55684193" w14:textId="77777777" w:rsidR="00500D5E" w:rsidRPr="004C4AE0" w:rsidRDefault="00500D5E">
      <w:pPr>
        <w:spacing w:before="11"/>
        <w:rPr>
          <w:rFonts w:ascii="Times New Roman" w:eastAsia="Times New Roman" w:hAnsi="Times New Roman" w:cs="Times New Roman"/>
          <w:sz w:val="17"/>
          <w:szCs w:val="17"/>
        </w:rPr>
      </w:pPr>
    </w:p>
    <w:p w14:paraId="1BA8995E" w14:textId="77777777" w:rsidR="00500D5E" w:rsidRDefault="00B06B53" w:rsidP="004829EF">
      <w:pPr>
        <w:pStyle w:val="BodyText"/>
        <w:numPr>
          <w:ilvl w:val="0"/>
          <w:numId w:val="6"/>
        </w:numPr>
        <w:tabs>
          <w:tab w:val="left" w:pos="3080"/>
        </w:tabs>
      </w:pPr>
      <w:r>
        <w:rPr>
          <w:u w:val="single" w:color="000000"/>
        </w:rPr>
        <w:lastRenderedPageBreak/>
        <w:t>Effects</w:t>
      </w:r>
      <w:r>
        <w:rPr>
          <w:spacing w:val="-6"/>
          <w:u w:val="single" w:color="000000"/>
        </w:rPr>
        <w:t xml:space="preserve"> </w:t>
      </w:r>
      <w:r>
        <w:rPr>
          <w:u w:val="single" w:color="000000"/>
        </w:rPr>
        <w:t>of</w:t>
      </w:r>
      <w:r>
        <w:rPr>
          <w:spacing w:val="-5"/>
          <w:u w:val="single" w:color="000000"/>
        </w:rPr>
        <w:t xml:space="preserve"> </w:t>
      </w:r>
      <w:r>
        <w:rPr>
          <w:u w:val="single" w:color="000000"/>
        </w:rPr>
        <w:t>Changes</w:t>
      </w:r>
      <w:r>
        <w:rPr>
          <w:spacing w:val="-6"/>
          <w:u w:val="single" w:color="000000"/>
        </w:rPr>
        <w:t xml:space="preserve"> </w:t>
      </w:r>
      <w:r>
        <w:rPr>
          <w:u w:val="single" w:color="000000"/>
        </w:rPr>
        <w:t>in</w:t>
      </w:r>
      <w:r>
        <w:rPr>
          <w:spacing w:val="-5"/>
          <w:u w:val="single" w:color="000000"/>
        </w:rPr>
        <w:t xml:space="preserve"> </w:t>
      </w:r>
      <w:r>
        <w:rPr>
          <w:u w:val="single" w:color="000000"/>
        </w:rPr>
        <w:t>Employment</w:t>
      </w:r>
      <w:r>
        <w:rPr>
          <w:spacing w:val="-6"/>
          <w:u w:val="single" w:color="000000"/>
        </w:rPr>
        <w:t xml:space="preserve"> </w:t>
      </w:r>
      <w:r>
        <w:rPr>
          <w:u w:val="single" w:color="000000"/>
        </w:rPr>
        <w:t>Status</w:t>
      </w:r>
    </w:p>
    <w:p w14:paraId="2E107361" w14:textId="77777777" w:rsidR="00500D5E" w:rsidRDefault="00500D5E">
      <w:pPr>
        <w:spacing w:before="11"/>
        <w:rPr>
          <w:rFonts w:ascii="Times New Roman" w:eastAsia="Times New Roman" w:hAnsi="Times New Roman" w:cs="Times New Roman"/>
          <w:sz w:val="17"/>
          <w:szCs w:val="17"/>
        </w:rPr>
      </w:pPr>
    </w:p>
    <w:p w14:paraId="15DEDCE5" w14:textId="4720409D" w:rsidR="00500D5E" w:rsidRDefault="00B06B53" w:rsidP="004C4AE0">
      <w:pPr>
        <w:pStyle w:val="BodyText"/>
        <w:spacing w:before="69"/>
        <w:ind w:left="2880" w:right="180"/>
      </w:pPr>
      <w:r>
        <w:t>Tuition</w:t>
      </w:r>
      <w:r>
        <w:rPr>
          <w:spacing w:val="-4"/>
        </w:rPr>
        <w:t xml:space="preserve"> </w:t>
      </w:r>
      <w:r>
        <w:t>payment</w:t>
      </w:r>
      <w:r>
        <w:rPr>
          <w:spacing w:val="-3"/>
        </w:rPr>
        <w:t xml:space="preserve"> </w:t>
      </w:r>
      <w:r>
        <w:t>on</w:t>
      </w:r>
      <w:r>
        <w:rPr>
          <w:spacing w:val="-3"/>
        </w:rPr>
        <w:t xml:space="preserve"> </w:t>
      </w:r>
      <w:r>
        <w:t>behalf</w:t>
      </w:r>
      <w:r>
        <w:rPr>
          <w:spacing w:val="-3"/>
        </w:rPr>
        <w:t xml:space="preserve"> </w:t>
      </w:r>
      <w:r>
        <w:t>of</w:t>
      </w:r>
      <w:r>
        <w:rPr>
          <w:spacing w:val="-4"/>
        </w:rPr>
        <w:t xml:space="preserve"> </w:t>
      </w:r>
      <w:r>
        <w:t>a</w:t>
      </w:r>
      <w:r>
        <w:rPr>
          <w:spacing w:val="-3"/>
        </w:rPr>
        <w:t xml:space="preserve"> </w:t>
      </w:r>
      <w:r>
        <w:t>child</w:t>
      </w:r>
      <w:r>
        <w:rPr>
          <w:spacing w:val="-3"/>
        </w:rPr>
        <w:t xml:space="preserve"> </w:t>
      </w:r>
      <w:r>
        <w:t>will</w:t>
      </w:r>
      <w:r>
        <w:rPr>
          <w:spacing w:val="-3"/>
        </w:rPr>
        <w:t xml:space="preserve"> </w:t>
      </w:r>
      <w:r>
        <w:t>cease</w:t>
      </w:r>
      <w:r>
        <w:rPr>
          <w:spacing w:val="-4"/>
        </w:rPr>
        <w:t xml:space="preserve"> </w:t>
      </w:r>
      <w:r>
        <w:t>upon termination</w:t>
      </w:r>
      <w:r>
        <w:rPr>
          <w:spacing w:val="-5"/>
        </w:rPr>
        <w:t xml:space="preserve"> </w:t>
      </w:r>
      <w:r>
        <w:t>of</w:t>
      </w:r>
      <w:r>
        <w:rPr>
          <w:spacing w:val="-5"/>
        </w:rPr>
        <w:t xml:space="preserve"> </w:t>
      </w:r>
      <w:r>
        <w:t>employment</w:t>
      </w:r>
      <w:r>
        <w:rPr>
          <w:spacing w:val="-5"/>
        </w:rPr>
        <w:t xml:space="preserve"> </w:t>
      </w:r>
      <w:r>
        <w:t>at</w:t>
      </w:r>
      <w:r>
        <w:rPr>
          <w:spacing w:val="-4"/>
        </w:rPr>
        <w:t xml:space="preserve"> </w:t>
      </w:r>
      <w:r>
        <w:t>Rider</w:t>
      </w:r>
      <w:r>
        <w:rPr>
          <w:spacing w:val="-5"/>
        </w:rPr>
        <w:t xml:space="preserve"> </w:t>
      </w:r>
      <w:r>
        <w:t>University</w:t>
      </w:r>
      <w:r>
        <w:rPr>
          <w:spacing w:val="-5"/>
        </w:rPr>
        <w:t xml:space="preserve"> </w:t>
      </w:r>
      <w:r>
        <w:t>by</w:t>
      </w:r>
      <w:r>
        <w:rPr>
          <w:spacing w:val="-5"/>
        </w:rPr>
        <w:t xml:space="preserve"> </w:t>
      </w:r>
      <w:r>
        <w:t>the</w:t>
      </w:r>
      <w:r>
        <w:rPr>
          <w:spacing w:val="-4"/>
        </w:rPr>
        <w:t xml:space="preserve"> </w:t>
      </w:r>
      <w:r>
        <w:t>full- time</w:t>
      </w:r>
      <w:r>
        <w:rPr>
          <w:spacing w:val="-5"/>
        </w:rPr>
        <w:t xml:space="preserve"> </w:t>
      </w:r>
      <w:r>
        <w:t>bargaining</w:t>
      </w:r>
      <w:r>
        <w:rPr>
          <w:spacing w:val="-4"/>
        </w:rPr>
        <w:t xml:space="preserve"> </w:t>
      </w:r>
      <w:r>
        <w:t>unit</w:t>
      </w:r>
      <w:r>
        <w:rPr>
          <w:spacing w:val="-5"/>
        </w:rPr>
        <w:t xml:space="preserve"> </w:t>
      </w:r>
      <w:r>
        <w:t>member,</w:t>
      </w:r>
      <w:r>
        <w:rPr>
          <w:spacing w:val="-4"/>
        </w:rPr>
        <w:t xml:space="preserve"> </w:t>
      </w:r>
      <w:r>
        <w:t>except</w:t>
      </w:r>
      <w:r>
        <w:rPr>
          <w:spacing w:val="-5"/>
        </w:rPr>
        <w:t xml:space="preserve"> </w:t>
      </w:r>
      <w:r>
        <w:t>in</w:t>
      </w:r>
      <w:r>
        <w:rPr>
          <w:spacing w:val="-4"/>
        </w:rPr>
        <w:t xml:space="preserve"> </w:t>
      </w:r>
      <w:r>
        <w:t>the</w:t>
      </w:r>
      <w:r>
        <w:rPr>
          <w:spacing w:val="-5"/>
        </w:rPr>
        <w:t xml:space="preserve"> </w:t>
      </w:r>
      <w:r>
        <w:t>cases</w:t>
      </w:r>
      <w:r>
        <w:rPr>
          <w:spacing w:val="-4"/>
        </w:rPr>
        <w:t xml:space="preserve"> </w:t>
      </w:r>
      <w:r>
        <w:t>of</w:t>
      </w:r>
      <w:r w:rsidR="0012427B">
        <w:t xml:space="preserve"> </w:t>
      </w:r>
      <w:r>
        <w:t>retirement,</w:t>
      </w:r>
      <w:r>
        <w:rPr>
          <w:spacing w:val="-5"/>
        </w:rPr>
        <w:t xml:space="preserve"> </w:t>
      </w:r>
      <w:r>
        <w:t>total</w:t>
      </w:r>
      <w:r>
        <w:rPr>
          <w:spacing w:val="-5"/>
        </w:rPr>
        <w:t xml:space="preserve"> </w:t>
      </w:r>
      <w:r>
        <w:t>disability,</w:t>
      </w:r>
      <w:r>
        <w:rPr>
          <w:spacing w:val="-5"/>
        </w:rPr>
        <w:t xml:space="preserve"> </w:t>
      </w:r>
      <w:r>
        <w:t>or</w:t>
      </w:r>
      <w:r>
        <w:rPr>
          <w:spacing w:val="-5"/>
        </w:rPr>
        <w:t xml:space="preserve"> </w:t>
      </w:r>
      <w:r>
        <w:t>death</w:t>
      </w:r>
      <w:r>
        <w:rPr>
          <w:spacing w:val="-5"/>
        </w:rPr>
        <w:t xml:space="preserve"> </w:t>
      </w:r>
      <w:r>
        <w:t>of</w:t>
      </w:r>
      <w:r>
        <w:rPr>
          <w:spacing w:val="-5"/>
        </w:rPr>
        <w:t xml:space="preserve"> </w:t>
      </w:r>
      <w:r>
        <w:t>the</w:t>
      </w:r>
      <w:r>
        <w:rPr>
          <w:spacing w:val="-5"/>
        </w:rPr>
        <w:t xml:space="preserve"> </w:t>
      </w:r>
      <w:r>
        <w:t>bargaining</w:t>
      </w:r>
      <w:r>
        <w:rPr>
          <w:spacing w:val="-5"/>
        </w:rPr>
        <w:t xml:space="preserve"> </w:t>
      </w:r>
      <w:r>
        <w:t>unit</w:t>
      </w:r>
      <w:r>
        <w:rPr>
          <w:w w:val="99"/>
        </w:rPr>
        <w:t xml:space="preserve"> </w:t>
      </w:r>
      <w:r>
        <w:t>member,</w:t>
      </w:r>
      <w:r>
        <w:rPr>
          <w:spacing w:val="-5"/>
        </w:rPr>
        <w:t xml:space="preserve"> </w:t>
      </w:r>
      <w:r>
        <w:t>in</w:t>
      </w:r>
      <w:r>
        <w:rPr>
          <w:spacing w:val="-5"/>
        </w:rPr>
        <w:t xml:space="preserve"> </w:t>
      </w:r>
      <w:r>
        <w:t>which</w:t>
      </w:r>
      <w:r>
        <w:rPr>
          <w:spacing w:val="-4"/>
        </w:rPr>
        <w:t xml:space="preserve"> </w:t>
      </w:r>
      <w:r>
        <w:t>case</w:t>
      </w:r>
      <w:r>
        <w:rPr>
          <w:spacing w:val="-5"/>
        </w:rPr>
        <w:t xml:space="preserve"> </w:t>
      </w:r>
      <w:r>
        <w:t>tuition</w:t>
      </w:r>
      <w:r>
        <w:rPr>
          <w:spacing w:val="-4"/>
        </w:rPr>
        <w:t xml:space="preserve"> </w:t>
      </w:r>
      <w:r>
        <w:t>benefits</w:t>
      </w:r>
      <w:r>
        <w:rPr>
          <w:spacing w:val="-5"/>
        </w:rPr>
        <w:t xml:space="preserve"> </w:t>
      </w:r>
      <w:r>
        <w:t>continue</w:t>
      </w:r>
      <w:r>
        <w:rPr>
          <w:spacing w:val="-4"/>
        </w:rPr>
        <w:t xml:space="preserve"> </w:t>
      </w:r>
      <w:r>
        <w:t>as</w:t>
      </w:r>
      <w:r>
        <w:rPr>
          <w:spacing w:val="-5"/>
        </w:rPr>
        <w:t xml:space="preserve"> </w:t>
      </w:r>
      <w:r>
        <w:t>follows:</w:t>
      </w:r>
    </w:p>
    <w:p w14:paraId="21CCF889" w14:textId="77777777" w:rsidR="00500D5E" w:rsidRPr="004C4AE0" w:rsidRDefault="00500D5E">
      <w:pPr>
        <w:spacing w:before="9"/>
        <w:rPr>
          <w:rFonts w:ascii="Times New Roman" w:eastAsia="Times New Roman" w:hAnsi="Times New Roman" w:cs="Times New Roman"/>
          <w:sz w:val="17"/>
          <w:szCs w:val="17"/>
        </w:rPr>
      </w:pPr>
    </w:p>
    <w:p w14:paraId="4F677437" w14:textId="77777777" w:rsidR="00500D5E" w:rsidRDefault="00B06B53" w:rsidP="004C4AE0">
      <w:pPr>
        <w:pStyle w:val="BodyText"/>
        <w:ind w:left="2880" w:right="180"/>
      </w:pPr>
      <w:r>
        <w:t>Eligibility</w:t>
      </w:r>
      <w:r>
        <w:rPr>
          <w:spacing w:val="-6"/>
        </w:rPr>
        <w:t xml:space="preserve"> </w:t>
      </w:r>
      <w:r>
        <w:t>for</w:t>
      </w:r>
      <w:r>
        <w:rPr>
          <w:spacing w:val="-5"/>
        </w:rPr>
        <w:t xml:space="preserve"> </w:t>
      </w:r>
      <w:r>
        <w:t>tuition</w:t>
      </w:r>
      <w:r>
        <w:rPr>
          <w:spacing w:val="-5"/>
        </w:rPr>
        <w:t xml:space="preserve"> </w:t>
      </w:r>
      <w:r>
        <w:t>payments</w:t>
      </w:r>
      <w:r>
        <w:rPr>
          <w:spacing w:val="-6"/>
        </w:rPr>
        <w:t xml:space="preserve"> </w:t>
      </w:r>
      <w:r>
        <w:t>as</w:t>
      </w:r>
      <w:r>
        <w:rPr>
          <w:spacing w:val="-5"/>
        </w:rPr>
        <w:t xml:space="preserve"> </w:t>
      </w:r>
      <w:r>
        <w:t>specified</w:t>
      </w:r>
      <w:r>
        <w:rPr>
          <w:spacing w:val="-5"/>
        </w:rPr>
        <w:t xml:space="preserve"> </w:t>
      </w:r>
      <w:r>
        <w:t>above</w:t>
      </w:r>
      <w:r>
        <w:rPr>
          <w:spacing w:val="-5"/>
        </w:rPr>
        <w:t xml:space="preserve"> </w:t>
      </w:r>
      <w:r>
        <w:t>shall</w:t>
      </w:r>
      <w:r>
        <w:rPr>
          <w:w w:val="99"/>
        </w:rPr>
        <w:t xml:space="preserve"> </w:t>
      </w:r>
      <w:r>
        <w:t>continue</w:t>
      </w:r>
      <w:r>
        <w:rPr>
          <w:spacing w:val="-6"/>
        </w:rPr>
        <w:t xml:space="preserve"> </w:t>
      </w:r>
      <w:r>
        <w:t>during</w:t>
      </w:r>
      <w:r>
        <w:rPr>
          <w:spacing w:val="-6"/>
        </w:rPr>
        <w:t xml:space="preserve"> </w:t>
      </w:r>
      <w:r>
        <w:t>the</w:t>
      </w:r>
      <w:r>
        <w:rPr>
          <w:spacing w:val="-5"/>
        </w:rPr>
        <w:t xml:space="preserve"> </w:t>
      </w:r>
      <w:r>
        <w:t>retirement</w:t>
      </w:r>
      <w:r>
        <w:rPr>
          <w:spacing w:val="-6"/>
        </w:rPr>
        <w:t xml:space="preserve"> </w:t>
      </w:r>
      <w:r>
        <w:t>of</w:t>
      </w:r>
      <w:r>
        <w:rPr>
          <w:spacing w:val="-5"/>
        </w:rPr>
        <w:t xml:space="preserve"> </w:t>
      </w:r>
      <w:r>
        <w:t>a</w:t>
      </w:r>
      <w:r>
        <w:rPr>
          <w:spacing w:val="-6"/>
        </w:rPr>
        <w:t xml:space="preserve"> </w:t>
      </w:r>
      <w:r>
        <w:t>full-time</w:t>
      </w:r>
      <w:r>
        <w:rPr>
          <w:spacing w:val="-5"/>
        </w:rPr>
        <w:t xml:space="preserve"> </w:t>
      </w:r>
      <w:r>
        <w:t>bargaining</w:t>
      </w:r>
      <w:r>
        <w:rPr>
          <w:spacing w:val="-6"/>
        </w:rPr>
        <w:t xml:space="preserve"> </w:t>
      </w:r>
      <w:r>
        <w:t>unit</w:t>
      </w:r>
      <w:r>
        <w:rPr>
          <w:w w:val="99"/>
        </w:rPr>
        <w:t xml:space="preserve"> </w:t>
      </w:r>
      <w:r>
        <w:t>member</w:t>
      </w:r>
      <w:r>
        <w:rPr>
          <w:spacing w:val="-4"/>
        </w:rPr>
        <w:t xml:space="preserve"> </w:t>
      </w:r>
      <w:r>
        <w:t>and</w:t>
      </w:r>
      <w:r>
        <w:rPr>
          <w:spacing w:val="-4"/>
        </w:rPr>
        <w:t xml:space="preserve"> </w:t>
      </w:r>
      <w:r>
        <w:t>following</w:t>
      </w:r>
      <w:r>
        <w:rPr>
          <w:spacing w:val="-3"/>
        </w:rPr>
        <w:t xml:space="preserve"> </w:t>
      </w:r>
      <w:r>
        <w:t>the</w:t>
      </w:r>
      <w:r>
        <w:rPr>
          <w:spacing w:val="-4"/>
        </w:rPr>
        <w:t xml:space="preserve"> </w:t>
      </w:r>
      <w:r>
        <w:t>death</w:t>
      </w:r>
      <w:r>
        <w:rPr>
          <w:spacing w:val="-3"/>
        </w:rPr>
        <w:t xml:space="preserve"> </w:t>
      </w:r>
      <w:r>
        <w:t>or</w:t>
      </w:r>
      <w:r>
        <w:rPr>
          <w:spacing w:val="-4"/>
        </w:rPr>
        <w:t xml:space="preserve"> </w:t>
      </w:r>
      <w:r>
        <w:t>total</w:t>
      </w:r>
      <w:r>
        <w:rPr>
          <w:spacing w:val="-3"/>
        </w:rPr>
        <w:t xml:space="preserve"> </w:t>
      </w:r>
      <w:r>
        <w:t>disability</w:t>
      </w:r>
      <w:r>
        <w:rPr>
          <w:spacing w:val="-4"/>
        </w:rPr>
        <w:t xml:space="preserve"> </w:t>
      </w:r>
      <w:r>
        <w:t>of</w:t>
      </w:r>
      <w:r>
        <w:rPr>
          <w:spacing w:val="-3"/>
        </w:rPr>
        <w:t xml:space="preserve"> </w:t>
      </w:r>
      <w:r>
        <w:t>such full-time</w:t>
      </w:r>
      <w:r>
        <w:rPr>
          <w:spacing w:val="-6"/>
        </w:rPr>
        <w:t xml:space="preserve"> </w:t>
      </w:r>
      <w:r>
        <w:t>bargaining</w:t>
      </w:r>
      <w:r>
        <w:rPr>
          <w:spacing w:val="-5"/>
        </w:rPr>
        <w:t xml:space="preserve"> </w:t>
      </w:r>
      <w:r>
        <w:t>unit</w:t>
      </w:r>
      <w:r>
        <w:rPr>
          <w:spacing w:val="-6"/>
        </w:rPr>
        <w:t xml:space="preserve"> </w:t>
      </w:r>
      <w:r>
        <w:t>member</w:t>
      </w:r>
      <w:r>
        <w:rPr>
          <w:spacing w:val="-5"/>
        </w:rPr>
        <w:t xml:space="preserve"> </w:t>
      </w:r>
      <w:r>
        <w:t>who</w:t>
      </w:r>
      <w:r>
        <w:rPr>
          <w:spacing w:val="-6"/>
        </w:rPr>
        <w:t xml:space="preserve"> </w:t>
      </w:r>
      <w:r>
        <w:t>served</w:t>
      </w:r>
      <w:r>
        <w:rPr>
          <w:spacing w:val="-5"/>
        </w:rPr>
        <w:t xml:space="preserve"> </w:t>
      </w:r>
      <w:r>
        <w:t>the</w:t>
      </w:r>
      <w:r>
        <w:rPr>
          <w:spacing w:val="-5"/>
        </w:rPr>
        <w:t xml:space="preserve"> </w:t>
      </w:r>
      <w:r>
        <w:t>University as</w:t>
      </w:r>
      <w:r>
        <w:rPr>
          <w:spacing w:val="-4"/>
        </w:rPr>
        <w:t xml:space="preserve"> </w:t>
      </w:r>
      <w:r>
        <w:t>a</w:t>
      </w:r>
      <w:r>
        <w:rPr>
          <w:spacing w:val="-3"/>
        </w:rPr>
        <w:t xml:space="preserve"> </w:t>
      </w:r>
      <w:r>
        <w:t>full-time</w:t>
      </w:r>
      <w:r>
        <w:rPr>
          <w:spacing w:val="-4"/>
        </w:rPr>
        <w:t xml:space="preserve"> </w:t>
      </w:r>
      <w:r>
        <w:t>bargaining</w:t>
      </w:r>
      <w:r>
        <w:rPr>
          <w:spacing w:val="-3"/>
        </w:rPr>
        <w:t xml:space="preserve"> </w:t>
      </w:r>
      <w:r>
        <w:t>unit</w:t>
      </w:r>
      <w:r>
        <w:rPr>
          <w:spacing w:val="-4"/>
        </w:rPr>
        <w:t xml:space="preserve"> </w:t>
      </w:r>
      <w:r>
        <w:t>member</w:t>
      </w:r>
      <w:r>
        <w:rPr>
          <w:spacing w:val="-3"/>
        </w:rPr>
        <w:t xml:space="preserve"> </w:t>
      </w:r>
      <w:r>
        <w:t>for</w:t>
      </w:r>
      <w:r>
        <w:rPr>
          <w:spacing w:val="-4"/>
        </w:rPr>
        <w:t xml:space="preserve"> </w:t>
      </w:r>
      <w:r>
        <w:t>at</w:t>
      </w:r>
      <w:r>
        <w:rPr>
          <w:spacing w:val="-3"/>
        </w:rPr>
        <w:t xml:space="preserve"> </w:t>
      </w:r>
      <w:r>
        <w:t>least</w:t>
      </w:r>
      <w:r>
        <w:rPr>
          <w:spacing w:val="-4"/>
        </w:rPr>
        <w:t xml:space="preserve"> </w:t>
      </w:r>
      <w:r>
        <w:t>ten</w:t>
      </w:r>
      <w:r>
        <w:rPr>
          <w:spacing w:val="-3"/>
        </w:rPr>
        <w:t xml:space="preserve"> </w:t>
      </w:r>
      <w:r>
        <w:t>(10) years</w:t>
      </w:r>
      <w:r>
        <w:rPr>
          <w:spacing w:val="-5"/>
        </w:rPr>
        <w:t xml:space="preserve"> </w:t>
      </w:r>
      <w:r>
        <w:t>prior</w:t>
      </w:r>
      <w:r>
        <w:rPr>
          <w:spacing w:val="-4"/>
        </w:rPr>
        <w:t xml:space="preserve"> </w:t>
      </w:r>
      <w:r>
        <w:t>to</w:t>
      </w:r>
      <w:r>
        <w:rPr>
          <w:spacing w:val="-4"/>
        </w:rPr>
        <w:t xml:space="preserve"> </w:t>
      </w:r>
      <w:r>
        <w:t>death</w:t>
      </w:r>
      <w:r>
        <w:rPr>
          <w:spacing w:val="-5"/>
        </w:rPr>
        <w:t xml:space="preserve"> </w:t>
      </w:r>
      <w:r>
        <w:t>or</w:t>
      </w:r>
      <w:r>
        <w:rPr>
          <w:spacing w:val="-4"/>
        </w:rPr>
        <w:t xml:space="preserve"> </w:t>
      </w:r>
      <w:r>
        <w:t>total</w:t>
      </w:r>
      <w:r>
        <w:rPr>
          <w:spacing w:val="-4"/>
        </w:rPr>
        <w:t xml:space="preserve"> </w:t>
      </w:r>
      <w:r>
        <w:t>disability;</w:t>
      </w:r>
      <w:r>
        <w:rPr>
          <w:spacing w:val="-5"/>
        </w:rPr>
        <w:t xml:space="preserve"> </w:t>
      </w:r>
      <w:r>
        <w:t>should</w:t>
      </w:r>
      <w:r>
        <w:rPr>
          <w:spacing w:val="-4"/>
        </w:rPr>
        <w:t xml:space="preserve"> </w:t>
      </w:r>
      <w:r>
        <w:t>total</w:t>
      </w:r>
      <w:r>
        <w:rPr>
          <w:spacing w:val="-4"/>
        </w:rPr>
        <w:t xml:space="preserve"> </w:t>
      </w:r>
      <w:r>
        <w:t>disability cease,</w:t>
      </w:r>
      <w:r>
        <w:rPr>
          <w:spacing w:val="-6"/>
        </w:rPr>
        <w:t xml:space="preserve"> </w:t>
      </w:r>
      <w:r>
        <w:t>such</w:t>
      </w:r>
      <w:r>
        <w:rPr>
          <w:spacing w:val="-5"/>
        </w:rPr>
        <w:t xml:space="preserve"> </w:t>
      </w:r>
      <w:r>
        <w:t>eligibility</w:t>
      </w:r>
      <w:r>
        <w:rPr>
          <w:spacing w:val="-5"/>
        </w:rPr>
        <w:t xml:space="preserve"> </w:t>
      </w:r>
      <w:r>
        <w:t>shall</w:t>
      </w:r>
      <w:r>
        <w:rPr>
          <w:spacing w:val="-5"/>
        </w:rPr>
        <w:t xml:space="preserve"> </w:t>
      </w:r>
      <w:r>
        <w:t>cease</w:t>
      </w:r>
      <w:r>
        <w:rPr>
          <w:spacing w:val="-5"/>
        </w:rPr>
        <w:t xml:space="preserve"> </w:t>
      </w:r>
      <w:r>
        <w:t>unless</w:t>
      </w:r>
      <w:r>
        <w:rPr>
          <w:spacing w:val="-5"/>
        </w:rPr>
        <w:t xml:space="preserve"> </w:t>
      </w:r>
      <w:r>
        <w:t>the</w:t>
      </w:r>
      <w:r>
        <w:rPr>
          <w:spacing w:val="-6"/>
        </w:rPr>
        <w:t xml:space="preserve"> </w:t>
      </w:r>
      <w:r>
        <w:t>bargaining</w:t>
      </w:r>
      <w:r>
        <w:rPr>
          <w:spacing w:val="-5"/>
        </w:rPr>
        <w:t xml:space="preserve"> </w:t>
      </w:r>
      <w:r>
        <w:t>unit</w:t>
      </w:r>
      <w:r>
        <w:rPr>
          <w:w w:val="99"/>
        </w:rPr>
        <w:t xml:space="preserve"> </w:t>
      </w:r>
      <w:r>
        <w:t>member</w:t>
      </w:r>
      <w:r>
        <w:rPr>
          <w:spacing w:val="-6"/>
        </w:rPr>
        <w:t xml:space="preserve"> </w:t>
      </w:r>
      <w:r>
        <w:t>returns</w:t>
      </w:r>
      <w:r>
        <w:rPr>
          <w:spacing w:val="-6"/>
        </w:rPr>
        <w:t xml:space="preserve"> </w:t>
      </w:r>
      <w:r>
        <w:t>to</w:t>
      </w:r>
      <w:r>
        <w:rPr>
          <w:spacing w:val="-5"/>
        </w:rPr>
        <w:t xml:space="preserve"> </w:t>
      </w:r>
      <w:r>
        <w:t>full-time</w:t>
      </w:r>
      <w:r>
        <w:rPr>
          <w:spacing w:val="-6"/>
        </w:rPr>
        <w:t xml:space="preserve"> </w:t>
      </w:r>
      <w:r>
        <w:t>employment</w:t>
      </w:r>
      <w:r>
        <w:rPr>
          <w:spacing w:val="-5"/>
        </w:rPr>
        <w:t xml:space="preserve"> </w:t>
      </w:r>
      <w:r>
        <w:t>with</w:t>
      </w:r>
      <w:r>
        <w:rPr>
          <w:spacing w:val="-6"/>
        </w:rPr>
        <w:t xml:space="preserve"> </w:t>
      </w:r>
      <w:r>
        <w:t>the</w:t>
      </w:r>
      <w:r>
        <w:rPr>
          <w:spacing w:val="-5"/>
        </w:rPr>
        <w:t xml:space="preserve"> </w:t>
      </w:r>
      <w:r>
        <w:t>University or</w:t>
      </w:r>
      <w:r>
        <w:rPr>
          <w:spacing w:val="-6"/>
        </w:rPr>
        <w:t xml:space="preserve"> </w:t>
      </w:r>
      <w:r>
        <w:t>retires.</w:t>
      </w:r>
    </w:p>
    <w:p w14:paraId="4EE230A8" w14:textId="77777777" w:rsidR="00500D5E" w:rsidRPr="004C4AE0" w:rsidRDefault="00500D5E">
      <w:pPr>
        <w:rPr>
          <w:rFonts w:ascii="Times New Roman" w:eastAsia="Times New Roman" w:hAnsi="Times New Roman" w:cs="Times New Roman"/>
          <w:sz w:val="17"/>
          <w:szCs w:val="17"/>
        </w:rPr>
      </w:pPr>
    </w:p>
    <w:p w14:paraId="56716C3B" w14:textId="77777777" w:rsidR="00500D5E" w:rsidRDefault="00B06B53" w:rsidP="004C4AE0">
      <w:pPr>
        <w:pStyle w:val="BodyText"/>
        <w:ind w:left="2880" w:right="180"/>
      </w:pPr>
      <w:r>
        <w:t>As</w:t>
      </w:r>
      <w:r>
        <w:rPr>
          <w:spacing w:val="-4"/>
        </w:rPr>
        <w:t xml:space="preserve"> </w:t>
      </w:r>
      <w:r>
        <w:t>used</w:t>
      </w:r>
      <w:r>
        <w:rPr>
          <w:spacing w:val="-4"/>
        </w:rPr>
        <w:t xml:space="preserve"> </w:t>
      </w:r>
      <w:r>
        <w:t>in</w:t>
      </w:r>
      <w:r>
        <w:rPr>
          <w:spacing w:val="-4"/>
        </w:rPr>
        <w:t xml:space="preserve"> </w:t>
      </w:r>
      <w:r>
        <w:t>this</w:t>
      </w:r>
      <w:r>
        <w:rPr>
          <w:spacing w:val="-4"/>
        </w:rPr>
        <w:t xml:space="preserve"> </w:t>
      </w:r>
      <w:r>
        <w:t>section</w:t>
      </w:r>
      <w:r>
        <w:rPr>
          <w:spacing w:val="-4"/>
        </w:rPr>
        <w:t xml:space="preserve"> </w:t>
      </w:r>
      <w:r>
        <w:t>"retirement"</w:t>
      </w:r>
      <w:r>
        <w:rPr>
          <w:spacing w:val="-4"/>
        </w:rPr>
        <w:t xml:space="preserve"> </w:t>
      </w:r>
      <w:r>
        <w:t>shall</w:t>
      </w:r>
      <w:r>
        <w:rPr>
          <w:spacing w:val="-4"/>
        </w:rPr>
        <w:t xml:space="preserve"> </w:t>
      </w:r>
      <w:r>
        <w:t>mean</w:t>
      </w:r>
      <w:r>
        <w:rPr>
          <w:spacing w:val="-4"/>
        </w:rPr>
        <w:t xml:space="preserve"> </w:t>
      </w:r>
      <w:r>
        <w:t>separation from</w:t>
      </w:r>
      <w:r>
        <w:rPr>
          <w:spacing w:val="-5"/>
        </w:rPr>
        <w:t xml:space="preserve"> </w:t>
      </w:r>
      <w:r>
        <w:t>employment</w:t>
      </w:r>
      <w:r>
        <w:rPr>
          <w:spacing w:val="-5"/>
        </w:rPr>
        <w:t xml:space="preserve"> </w:t>
      </w:r>
      <w:r>
        <w:t>with</w:t>
      </w:r>
      <w:r>
        <w:rPr>
          <w:spacing w:val="-5"/>
        </w:rPr>
        <w:t xml:space="preserve"> </w:t>
      </w:r>
      <w:r>
        <w:t>the</w:t>
      </w:r>
      <w:r>
        <w:rPr>
          <w:spacing w:val="-4"/>
        </w:rPr>
        <w:t xml:space="preserve"> </w:t>
      </w:r>
      <w:r>
        <w:t>University</w:t>
      </w:r>
      <w:r>
        <w:rPr>
          <w:spacing w:val="-5"/>
        </w:rPr>
        <w:t xml:space="preserve"> </w:t>
      </w:r>
      <w:r>
        <w:t>under</w:t>
      </w:r>
      <w:r>
        <w:rPr>
          <w:spacing w:val="-5"/>
        </w:rPr>
        <w:t xml:space="preserve"> </w:t>
      </w:r>
      <w:r>
        <w:t>either</w:t>
      </w:r>
      <w:r>
        <w:rPr>
          <w:spacing w:val="-5"/>
        </w:rPr>
        <w:t xml:space="preserve"> </w:t>
      </w:r>
      <w:r>
        <w:t>of</w:t>
      </w:r>
      <w:r>
        <w:rPr>
          <w:spacing w:val="-4"/>
        </w:rPr>
        <w:t xml:space="preserve"> </w:t>
      </w:r>
      <w:r>
        <w:t>the</w:t>
      </w:r>
      <w:r>
        <w:rPr>
          <w:w w:val="99"/>
        </w:rPr>
        <w:t xml:space="preserve"> </w:t>
      </w:r>
      <w:r>
        <w:t>following</w:t>
      </w:r>
      <w:r>
        <w:rPr>
          <w:spacing w:val="-16"/>
        </w:rPr>
        <w:t xml:space="preserve"> </w:t>
      </w:r>
      <w:r>
        <w:t>circumstances:</w:t>
      </w:r>
    </w:p>
    <w:p w14:paraId="00C424EA" w14:textId="77777777" w:rsidR="000505A4" w:rsidRPr="004C4AE0" w:rsidRDefault="000505A4" w:rsidP="0012427B">
      <w:pPr>
        <w:pStyle w:val="BodyText"/>
        <w:ind w:left="2880" w:right="446"/>
        <w:rPr>
          <w:sz w:val="17"/>
          <w:szCs w:val="17"/>
        </w:rPr>
      </w:pPr>
    </w:p>
    <w:p w14:paraId="5851ED0C" w14:textId="77777777" w:rsidR="00500D5E" w:rsidRDefault="00B06B53" w:rsidP="00983F1E">
      <w:pPr>
        <w:pStyle w:val="BodyText"/>
        <w:spacing w:before="7" w:line="274" w:lineRule="exact"/>
        <w:ind w:left="3600" w:right="270"/>
      </w:pPr>
      <w:r>
        <w:t>---</w:t>
      </w:r>
      <w:r>
        <w:rPr>
          <w:spacing w:val="54"/>
        </w:rPr>
        <w:t xml:space="preserve"> </w:t>
      </w:r>
      <w:r>
        <w:t>Under</w:t>
      </w:r>
      <w:r>
        <w:rPr>
          <w:spacing w:val="-3"/>
        </w:rPr>
        <w:t xml:space="preserve"> </w:t>
      </w:r>
      <w:r>
        <w:t>the</w:t>
      </w:r>
      <w:r>
        <w:rPr>
          <w:spacing w:val="-2"/>
        </w:rPr>
        <w:t xml:space="preserve"> </w:t>
      </w:r>
      <w:r>
        <w:t>terms</w:t>
      </w:r>
      <w:r>
        <w:rPr>
          <w:spacing w:val="-3"/>
        </w:rPr>
        <w:t xml:space="preserve"> </w:t>
      </w:r>
      <w:r>
        <w:t>of</w:t>
      </w:r>
      <w:r>
        <w:rPr>
          <w:spacing w:val="-3"/>
        </w:rPr>
        <w:t xml:space="preserve"> </w:t>
      </w:r>
      <w:r>
        <w:t>Article</w:t>
      </w:r>
      <w:r>
        <w:rPr>
          <w:spacing w:val="-2"/>
        </w:rPr>
        <w:t xml:space="preserve"> </w:t>
      </w:r>
      <w:r>
        <w:t>XXXVI</w:t>
      </w:r>
      <w:r>
        <w:rPr>
          <w:spacing w:val="-3"/>
        </w:rPr>
        <w:t xml:space="preserve"> </w:t>
      </w:r>
      <w:r>
        <w:t>(Voluntary Separation),</w:t>
      </w:r>
      <w:r>
        <w:rPr>
          <w:spacing w:val="-3"/>
        </w:rPr>
        <w:t xml:space="preserve"> </w:t>
      </w:r>
      <w:r>
        <w:t>Section</w:t>
      </w:r>
      <w:r>
        <w:rPr>
          <w:spacing w:val="-2"/>
        </w:rPr>
        <w:t xml:space="preserve"> </w:t>
      </w:r>
      <w:r>
        <w:t>A,</w:t>
      </w:r>
      <w:r>
        <w:rPr>
          <w:spacing w:val="-3"/>
        </w:rPr>
        <w:t xml:space="preserve"> </w:t>
      </w:r>
      <w:r>
        <w:t>B,</w:t>
      </w:r>
      <w:r>
        <w:rPr>
          <w:spacing w:val="-2"/>
        </w:rPr>
        <w:t xml:space="preserve"> </w:t>
      </w:r>
      <w:r>
        <w:t>or</w:t>
      </w:r>
      <w:r>
        <w:rPr>
          <w:spacing w:val="-3"/>
        </w:rPr>
        <w:t xml:space="preserve"> </w:t>
      </w:r>
      <w:r>
        <w:t>C;</w:t>
      </w:r>
      <w:r>
        <w:rPr>
          <w:spacing w:val="-2"/>
        </w:rPr>
        <w:t xml:space="preserve"> </w:t>
      </w:r>
      <w:r>
        <w:t>or</w:t>
      </w:r>
    </w:p>
    <w:p w14:paraId="59FFC87D" w14:textId="77777777" w:rsidR="00500D5E" w:rsidRDefault="00B06B53" w:rsidP="00983F1E">
      <w:pPr>
        <w:pStyle w:val="BodyText"/>
        <w:ind w:left="3600" w:right="270"/>
      </w:pPr>
      <w:r>
        <w:t>---</w:t>
      </w:r>
      <w:r>
        <w:rPr>
          <w:spacing w:val="56"/>
        </w:rPr>
        <w:t xml:space="preserve"> </w:t>
      </w:r>
      <w:r>
        <w:t>After</w:t>
      </w:r>
      <w:r>
        <w:rPr>
          <w:spacing w:val="-2"/>
        </w:rPr>
        <w:t xml:space="preserve"> </w:t>
      </w:r>
      <w:r>
        <w:t>age</w:t>
      </w:r>
      <w:r>
        <w:rPr>
          <w:spacing w:val="-2"/>
        </w:rPr>
        <w:t xml:space="preserve"> </w:t>
      </w:r>
      <w:r>
        <w:t>59.5</w:t>
      </w:r>
      <w:r>
        <w:rPr>
          <w:spacing w:val="-2"/>
        </w:rPr>
        <w:t xml:space="preserve"> </w:t>
      </w:r>
      <w:r>
        <w:t>with</w:t>
      </w:r>
      <w:r>
        <w:rPr>
          <w:spacing w:val="-2"/>
        </w:rPr>
        <w:t xml:space="preserve"> </w:t>
      </w:r>
      <w:r>
        <w:t>a</w:t>
      </w:r>
      <w:r>
        <w:rPr>
          <w:spacing w:val="-2"/>
        </w:rPr>
        <w:t xml:space="preserve"> </w:t>
      </w:r>
      <w:r>
        <w:t>minimum</w:t>
      </w:r>
      <w:r>
        <w:rPr>
          <w:spacing w:val="-1"/>
        </w:rPr>
        <w:t xml:space="preserve"> </w:t>
      </w:r>
      <w:r>
        <w:t>of</w:t>
      </w:r>
      <w:r>
        <w:rPr>
          <w:spacing w:val="-2"/>
        </w:rPr>
        <w:t xml:space="preserve"> </w:t>
      </w:r>
      <w:r>
        <w:t>ten</w:t>
      </w:r>
      <w:r>
        <w:rPr>
          <w:spacing w:val="-2"/>
        </w:rPr>
        <w:t xml:space="preserve"> </w:t>
      </w:r>
      <w:r>
        <w:t>(10)</w:t>
      </w:r>
      <w:r>
        <w:rPr>
          <w:spacing w:val="-2"/>
        </w:rPr>
        <w:t xml:space="preserve"> </w:t>
      </w:r>
      <w:r>
        <w:t>years</w:t>
      </w:r>
      <w:r>
        <w:rPr>
          <w:spacing w:val="-2"/>
        </w:rPr>
        <w:t xml:space="preserve"> </w:t>
      </w:r>
      <w:r>
        <w:t>of</w:t>
      </w:r>
      <w:r>
        <w:rPr>
          <w:spacing w:val="-2"/>
        </w:rPr>
        <w:t xml:space="preserve"> </w:t>
      </w:r>
      <w:r>
        <w:t>full- time</w:t>
      </w:r>
      <w:r>
        <w:rPr>
          <w:spacing w:val="-5"/>
        </w:rPr>
        <w:t xml:space="preserve"> </w:t>
      </w:r>
      <w:r>
        <w:t>service</w:t>
      </w:r>
      <w:r>
        <w:rPr>
          <w:spacing w:val="-5"/>
        </w:rPr>
        <w:t xml:space="preserve"> </w:t>
      </w:r>
      <w:r>
        <w:t>to</w:t>
      </w:r>
      <w:r>
        <w:rPr>
          <w:spacing w:val="-5"/>
        </w:rPr>
        <w:t xml:space="preserve"> </w:t>
      </w:r>
      <w:r>
        <w:t>the</w:t>
      </w:r>
      <w:r>
        <w:rPr>
          <w:spacing w:val="-5"/>
        </w:rPr>
        <w:t xml:space="preserve"> </w:t>
      </w:r>
      <w:r>
        <w:t>University,</w:t>
      </w:r>
      <w:r>
        <w:rPr>
          <w:spacing w:val="-4"/>
        </w:rPr>
        <w:t xml:space="preserve"> </w:t>
      </w:r>
      <w:r>
        <w:t>and</w:t>
      </w:r>
      <w:r>
        <w:rPr>
          <w:spacing w:val="-5"/>
        </w:rPr>
        <w:t xml:space="preserve"> </w:t>
      </w:r>
      <w:r>
        <w:t>provided</w:t>
      </w:r>
      <w:r>
        <w:rPr>
          <w:spacing w:val="-5"/>
        </w:rPr>
        <w:t xml:space="preserve"> </w:t>
      </w:r>
      <w:r>
        <w:t>the</w:t>
      </w:r>
      <w:r>
        <w:rPr>
          <w:spacing w:val="-5"/>
        </w:rPr>
        <w:t xml:space="preserve"> </w:t>
      </w:r>
      <w:r>
        <w:t>bargaining unit member</w:t>
      </w:r>
      <w:r>
        <w:rPr>
          <w:spacing w:val="1"/>
        </w:rPr>
        <w:t xml:space="preserve"> </w:t>
      </w:r>
      <w:r>
        <w:t>has begun</w:t>
      </w:r>
      <w:r>
        <w:rPr>
          <w:spacing w:val="1"/>
        </w:rPr>
        <w:t xml:space="preserve"> </w:t>
      </w:r>
      <w:r>
        <w:t>drawing</w:t>
      </w:r>
      <w:r>
        <w:rPr>
          <w:spacing w:val="1"/>
        </w:rPr>
        <w:t xml:space="preserve"> </w:t>
      </w:r>
      <w:r>
        <w:t>a pension</w:t>
      </w:r>
      <w:r>
        <w:rPr>
          <w:spacing w:val="1"/>
        </w:rPr>
        <w:t xml:space="preserve"> </w:t>
      </w:r>
      <w:r w:rsidRPr="004C4AE0">
        <w:t>from TIAA/CREF</w:t>
      </w:r>
      <w:r w:rsidRPr="004C4AE0">
        <w:rPr>
          <w:spacing w:val="29"/>
          <w:w w:val="102"/>
        </w:rPr>
        <w:t xml:space="preserve"> </w:t>
      </w:r>
      <w:r w:rsidRPr="004C4AE0">
        <w:t>and</w:t>
      </w:r>
      <w:r>
        <w:rPr>
          <w:spacing w:val="-5"/>
        </w:rPr>
        <w:t xml:space="preserve"> </w:t>
      </w:r>
      <w:r>
        <w:t>is</w:t>
      </w:r>
      <w:r>
        <w:rPr>
          <w:spacing w:val="-4"/>
        </w:rPr>
        <w:t xml:space="preserve"> </w:t>
      </w:r>
      <w:r>
        <w:t>not</w:t>
      </w:r>
      <w:r>
        <w:rPr>
          <w:spacing w:val="-4"/>
        </w:rPr>
        <w:t xml:space="preserve"> </w:t>
      </w:r>
      <w:r>
        <w:t>currently</w:t>
      </w:r>
      <w:r>
        <w:rPr>
          <w:spacing w:val="-4"/>
        </w:rPr>
        <w:t xml:space="preserve"> </w:t>
      </w:r>
      <w:r>
        <w:t>employed</w:t>
      </w:r>
      <w:r>
        <w:rPr>
          <w:spacing w:val="-4"/>
        </w:rPr>
        <w:t xml:space="preserve"> </w:t>
      </w:r>
      <w:r>
        <w:t>full-time</w:t>
      </w:r>
      <w:r>
        <w:rPr>
          <w:spacing w:val="-4"/>
        </w:rPr>
        <w:t xml:space="preserve"> </w:t>
      </w:r>
      <w:r>
        <w:t>by</w:t>
      </w:r>
      <w:r>
        <w:rPr>
          <w:spacing w:val="-4"/>
        </w:rPr>
        <w:t xml:space="preserve"> </w:t>
      </w:r>
      <w:r>
        <w:t>any</w:t>
      </w:r>
      <w:r>
        <w:rPr>
          <w:spacing w:val="-4"/>
        </w:rPr>
        <w:t xml:space="preserve"> </w:t>
      </w:r>
      <w:r>
        <w:t>other institution</w:t>
      </w:r>
      <w:r>
        <w:rPr>
          <w:spacing w:val="-6"/>
        </w:rPr>
        <w:t xml:space="preserve"> </w:t>
      </w:r>
      <w:r>
        <w:t>of</w:t>
      </w:r>
      <w:r>
        <w:rPr>
          <w:spacing w:val="-5"/>
        </w:rPr>
        <w:t xml:space="preserve"> </w:t>
      </w:r>
      <w:r>
        <w:t>higher</w:t>
      </w:r>
      <w:r>
        <w:rPr>
          <w:spacing w:val="-5"/>
        </w:rPr>
        <w:t xml:space="preserve"> </w:t>
      </w:r>
      <w:r>
        <w:t>learning.</w:t>
      </w:r>
    </w:p>
    <w:p w14:paraId="034D3F05" w14:textId="77777777" w:rsidR="005019A6" w:rsidRPr="004C4AE0" w:rsidRDefault="005019A6">
      <w:pPr>
        <w:rPr>
          <w:rFonts w:ascii="Times New Roman" w:eastAsia="Times New Roman" w:hAnsi="Times New Roman" w:cs="Times New Roman"/>
          <w:sz w:val="17"/>
          <w:szCs w:val="17"/>
        </w:rPr>
      </w:pPr>
    </w:p>
    <w:p w14:paraId="798BA8BC" w14:textId="42FE5CA7" w:rsidR="00500D5E" w:rsidRDefault="00B06B53" w:rsidP="004C4AE0">
      <w:pPr>
        <w:pStyle w:val="BodyText"/>
        <w:spacing w:line="239" w:lineRule="auto"/>
        <w:ind w:left="2880" w:right="90"/>
      </w:pPr>
      <w:r>
        <w:t>If</w:t>
      </w:r>
      <w:r>
        <w:rPr>
          <w:spacing w:val="-5"/>
        </w:rPr>
        <w:t xml:space="preserve"> </w:t>
      </w:r>
      <w:r>
        <w:t>a</w:t>
      </w:r>
      <w:r>
        <w:rPr>
          <w:spacing w:val="-4"/>
        </w:rPr>
        <w:t xml:space="preserve"> </w:t>
      </w:r>
      <w:r>
        <w:t>full-time</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is</w:t>
      </w:r>
      <w:r>
        <w:rPr>
          <w:spacing w:val="-4"/>
        </w:rPr>
        <w:t xml:space="preserve"> </w:t>
      </w:r>
      <w:r>
        <w:t>totally</w:t>
      </w:r>
      <w:r>
        <w:rPr>
          <w:spacing w:val="-4"/>
        </w:rPr>
        <w:t xml:space="preserve"> </w:t>
      </w:r>
      <w:r>
        <w:t>disabled</w:t>
      </w:r>
      <w:r>
        <w:rPr>
          <w:spacing w:val="-4"/>
        </w:rPr>
        <w:t xml:space="preserve"> </w:t>
      </w:r>
      <w:r>
        <w:t>or dies</w:t>
      </w:r>
      <w:r>
        <w:rPr>
          <w:spacing w:val="-4"/>
        </w:rPr>
        <w:t xml:space="preserve"> </w:t>
      </w:r>
      <w:r>
        <w:t>while</w:t>
      </w:r>
      <w:r>
        <w:rPr>
          <w:spacing w:val="-3"/>
        </w:rPr>
        <w:t xml:space="preserve"> </w:t>
      </w:r>
      <w:r>
        <w:t>employed</w:t>
      </w:r>
      <w:r>
        <w:rPr>
          <w:spacing w:val="-4"/>
        </w:rPr>
        <w:t xml:space="preserve"> </w:t>
      </w:r>
      <w:r>
        <w:t>by</w:t>
      </w:r>
      <w:r>
        <w:rPr>
          <w:spacing w:val="-3"/>
        </w:rPr>
        <w:t xml:space="preserve"> </w:t>
      </w:r>
      <w:r>
        <w:t>Rider</w:t>
      </w:r>
      <w:r>
        <w:rPr>
          <w:spacing w:val="-4"/>
        </w:rPr>
        <w:t xml:space="preserve"> </w:t>
      </w:r>
      <w:r>
        <w:t>University,</w:t>
      </w:r>
      <w:r>
        <w:rPr>
          <w:spacing w:val="-3"/>
        </w:rPr>
        <w:t xml:space="preserve"> </w:t>
      </w:r>
      <w:r>
        <w:t>and</w:t>
      </w:r>
      <w:r>
        <w:rPr>
          <w:spacing w:val="-4"/>
        </w:rPr>
        <w:t xml:space="preserve"> </w:t>
      </w:r>
      <w:r>
        <w:t>at</w:t>
      </w:r>
      <w:r>
        <w:rPr>
          <w:spacing w:val="-3"/>
        </w:rPr>
        <w:t xml:space="preserve"> </w:t>
      </w:r>
      <w:r>
        <w:t>the</w:t>
      </w:r>
      <w:r>
        <w:rPr>
          <w:spacing w:val="-4"/>
        </w:rPr>
        <w:t xml:space="preserve"> </w:t>
      </w:r>
      <w:r>
        <w:t>time</w:t>
      </w:r>
      <w:r>
        <w:rPr>
          <w:spacing w:val="-3"/>
        </w:rPr>
        <w:t xml:space="preserve"> </w:t>
      </w:r>
      <w:r>
        <w:t>of his/her</w:t>
      </w:r>
      <w:r>
        <w:rPr>
          <w:spacing w:val="-4"/>
        </w:rPr>
        <w:t xml:space="preserve"> </w:t>
      </w:r>
      <w:r>
        <w:t>total</w:t>
      </w:r>
      <w:r>
        <w:rPr>
          <w:spacing w:val="-4"/>
        </w:rPr>
        <w:t xml:space="preserve"> </w:t>
      </w:r>
      <w:r>
        <w:t>disability</w:t>
      </w:r>
      <w:r>
        <w:rPr>
          <w:spacing w:val="-4"/>
        </w:rPr>
        <w:t xml:space="preserve"> </w:t>
      </w:r>
      <w:r>
        <w:t>or</w:t>
      </w:r>
      <w:r>
        <w:rPr>
          <w:spacing w:val="-4"/>
        </w:rPr>
        <w:t xml:space="preserve"> </w:t>
      </w:r>
      <w:r>
        <w:t>death</w:t>
      </w:r>
      <w:r>
        <w:rPr>
          <w:spacing w:val="-4"/>
        </w:rPr>
        <w:t xml:space="preserve"> </w:t>
      </w:r>
      <w:r>
        <w:t>served</w:t>
      </w:r>
      <w:r>
        <w:rPr>
          <w:spacing w:val="-3"/>
        </w:rPr>
        <w:t xml:space="preserve"> </w:t>
      </w:r>
      <w:r>
        <w:t>the</w:t>
      </w:r>
      <w:r>
        <w:rPr>
          <w:spacing w:val="-4"/>
        </w:rPr>
        <w:t xml:space="preserve"> </w:t>
      </w:r>
      <w:r>
        <w:t>University</w:t>
      </w:r>
      <w:r>
        <w:rPr>
          <w:spacing w:val="-4"/>
        </w:rPr>
        <w:t xml:space="preserve"> </w:t>
      </w:r>
      <w:r>
        <w:t>as</w:t>
      </w:r>
      <w:r>
        <w:rPr>
          <w:spacing w:val="-4"/>
        </w:rPr>
        <w:t xml:space="preserve"> </w:t>
      </w:r>
      <w:r>
        <w:t>a</w:t>
      </w:r>
      <w:r>
        <w:rPr>
          <w:w w:val="99"/>
        </w:rPr>
        <w:t xml:space="preserve"> </w:t>
      </w:r>
      <w:r>
        <w:t>full-time</w:t>
      </w:r>
      <w:r>
        <w:rPr>
          <w:spacing w:val="-5"/>
        </w:rPr>
        <w:t xml:space="preserve"> </w:t>
      </w:r>
      <w:r>
        <w:t>bargaining</w:t>
      </w:r>
      <w:r>
        <w:rPr>
          <w:spacing w:val="-4"/>
        </w:rPr>
        <w:t xml:space="preserve"> </w:t>
      </w:r>
      <w:r>
        <w:t>unit</w:t>
      </w:r>
      <w:r>
        <w:rPr>
          <w:spacing w:val="-4"/>
        </w:rPr>
        <w:t xml:space="preserve"> </w:t>
      </w:r>
      <w:r>
        <w:t>member</w:t>
      </w:r>
      <w:r>
        <w:rPr>
          <w:spacing w:val="-4"/>
        </w:rPr>
        <w:t xml:space="preserve"> </w:t>
      </w:r>
      <w:r>
        <w:t>for</w:t>
      </w:r>
      <w:r>
        <w:rPr>
          <w:spacing w:val="-4"/>
        </w:rPr>
        <w:t xml:space="preserve"> </w:t>
      </w:r>
      <w:r>
        <w:t>less</w:t>
      </w:r>
      <w:r>
        <w:rPr>
          <w:spacing w:val="-4"/>
        </w:rPr>
        <w:t xml:space="preserve"> </w:t>
      </w:r>
      <w:r>
        <w:t>than</w:t>
      </w:r>
      <w:r>
        <w:rPr>
          <w:spacing w:val="-4"/>
        </w:rPr>
        <w:t xml:space="preserve"> </w:t>
      </w:r>
      <w:r>
        <w:t>five</w:t>
      </w:r>
      <w:r>
        <w:rPr>
          <w:spacing w:val="-4"/>
        </w:rPr>
        <w:t xml:space="preserve"> </w:t>
      </w:r>
      <w:r>
        <w:t>(5)</w:t>
      </w:r>
      <w:r>
        <w:rPr>
          <w:spacing w:val="-4"/>
        </w:rPr>
        <w:t xml:space="preserve"> </w:t>
      </w:r>
      <w:r>
        <w:t>years, and</w:t>
      </w:r>
      <w:r>
        <w:rPr>
          <w:spacing w:val="-4"/>
        </w:rPr>
        <w:t xml:space="preserve"> </w:t>
      </w:r>
      <w:r>
        <w:t>at</w:t>
      </w:r>
      <w:r>
        <w:rPr>
          <w:spacing w:val="-3"/>
        </w:rPr>
        <w:t xml:space="preserve"> </w:t>
      </w:r>
      <w:r>
        <w:t>the</w:t>
      </w:r>
      <w:r>
        <w:rPr>
          <w:spacing w:val="-4"/>
        </w:rPr>
        <w:t xml:space="preserve"> </w:t>
      </w:r>
      <w:r>
        <w:t>time</w:t>
      </w:r>
      <w:r>
        <w:rPr>
          <w:spacing w:val="-3"/>
        </w:rPr>
        <w:t xml:space="preserve"> </w:t>
      </w:r>
      <w:r>
        <w:t>of</w:t>
      </w:r>
      <w:r>
        <w:rPr>
          <w:spacing w:val="-4"/>
        </w:rPr>
        <w:t xml:space="preserve"> </w:t>
      </w:r>
      <w:r>
        <w:t>his/her</w:t>
      </w:r>
      <w:r>
        <w:rPr>
          <w:spacing w:val="-3"/>
        </w:rPr>
        <w:t xml:space="preserve"> </w:t>
      </w:r>
      <w:r>
        <w:t>total</w:t>
      </w:r>
      <w:r>
        <w:rPr>
          <w:spacing w:val="-4"/>
        </w:rPr>
        <w:t xml:space="preserve"> </w:t>
      </w:r>
      <w:r>
        <w:t>disability</w:t>
      </w:r>
      <w:r>
        <w:rPr>
          <w:spacing w:val="-3"/>
        </w:rPr>
        <w:t xml:space="preserve"> </w:t>
      </w:r>
      <w:r>
        <w:t>or</w:t>
      </w:r>
      <w:r>
        <w:rPr>
          <w:spacing w:val="-4"/>
        </w:rPr>
        <w:t xml:space="preserve"> </w:t>
      </w:r>
      <w:r>
        <w:t>death</w:t>
      </w:r>
      <w:r>
        <w:rPr>
          <w:spacing w:val="-3"/>
        </w:rPr>
        <w:t xml:space="preserve"> </w:t>
      </w:r>
      <w:r>
        <w:t>his/her child</w:t>
      </w:r>
      <w:r>
        <w:rPr>
          <w:spacing w:val="-4"/>
        </w:rPr>
        <w:t xml:space="preserve"> </w:t>
      </w:r>
      <w:r>
        <w:t>as</w:t>
      </w:r>
      <w:r>
        <w:rPr>
          <w:spacing w:val="-3"/>
        </w:rPr>
        <w:t xml:space="preserve"> </w:t>
      </w:r>
      <w:r>
        <w:t>defined</w:t>
      </w:r>
      <w:r>
        <w:rPr>
          <w:spacing w:val="-3"/>
        </w:rPr>
        <w:t xml:space="preserve"> </w:t>
      </w:r>
      <w:r>
        <w:t>in</w:t>
      </w:r>
      <w:r>
        <w:rPr>
          <w:spacing w:val="-3"/>
        </w:rPr>
        <w:t xml:space="preserve"> </w:t>
      </w:r>
      <w:r>
        <w:t>paragraph</w:t>
      </w:r>
      <w:r>
        <w:rPr>
          <w:spacing w:val="-3"/>
        </w:rPr>
        <w:t xml:space="preserve"> </w:t>
      </w:r>
      <w:r>
        <w:t>b</w:t>
      </w:r>
      <w:r>
        <w:rPr>
          <w:spacing w:val="-3"/>
        </w:rPr>
        <w:t xml:space="preserve"> </w:t>
      </w:r>
      <w:r>
        <w:t>(i)</w:t>
      </w:r>
      <w:r>
        <w:rPr>
          <w:spacing w:val="-3"/>
        </w:rPr>
        <w:t xml:space="preserve"> </w:t>
      </w:r>
      <w:r>
        <w:t>of</w:t>
      </w:r>
      <w:r>
        <w:rPr>
          <w:spacing w:val="-3"/>
        </w:rPr>
        <w:t xml:space="preserve"> </w:t>
      </w:r>
      <w:r>
        <w:t>this</w:t>
      </w:r>
      <w:r>
        <w:rPr>
          <w:spacing w:val="-3"/>
        </w:rPr>
        <w:t xml:space="preserve"> </w:t>
      </w:r>
      <w:r>
        <w:t>Section</w:t>
      </w:r>
      <w:r>
        <w:rPr>
          <w:spacing w:val="-3"/>
        </w:rPr>
        <w:t xml:space="preserve"> </w:t>
      </w:r>
      <w:r>
        <w:t>is</w:t>
      </w:r>
      <w:r>
        <w:rPr>
          <w:spacing w:val="-3"/>
        </w:rPr>
        <w:t xml:space="preserve"> </w:t>
      </w:r>
      <w:r>
        <w:t>currently enrolled</w:t>
      </w:r>
      <w:r>
        <w:rPr>
          <w:spacing w:val="-5"/>
        </w:rPr>
        <w:t xml:space="preserve"> </w:t>
      </w:r>
      <w:r>
        <w:t>or</w:t>
      </w:r>
      <w:r>
        <w:rPr>
          <w:spacing w:val="-4"/>
        </w:rPr>
        <w:t xml:space="preserve"> </w:t>
      </w:r>
      <w:r>
        <w:t>has</w:t>
      </w:r>
      <w:r>
        <w:rPr>
          <w:spacing w:val="-4"/>
        </w:rPr>
        <w:t xml:space="preserve"> </w:t>
      </w:r>
      <w:r>
        <w:t>been</w:t>
      </w:r>
      <w:r>
        <w:rPr>
          <w:spacing w:val="-5"/>
        </w:rPr>
        <w:t xml:space="preserve"> </w:t>
      </w:r>
      <w:r>
        <w:t>accepted</w:t>
      </w:r>
      <w:r>
        <w:rPr>
          <w:spacing w:val="-4"/>
        </w:rPr>
        <w:t xml:space="preserve"> </w:t>
      </w:r>
      <w:r>
        <w:t>for</w:t>
      </w:r>
      <w:r>
        <w:rPr>
          <w:spacing w:val="-4"/>
        </w:rPr>
        <w:t xml:space="preserve"> </w:t>
      </w:r>
      <w:r>
        <w:t>enrollment</w:t>
      </w:r>
      <w:r>
        <w:rPr>
          <w:spacing w:val="-5"/>
        </w:rPr>
        <w:t xml:space="preserve"> </w:t>
      </w:r>
      <w:r>
        <w:t>as</w:t>
      </w:r>
      <w:r>
        <w:rPr>
          <w:spacing w:val="-4"/>
        </w:rPr>
        <w:t xml:space="preserve"> </w:t>
      </w:r>
      <w:r>
        <w:t>a</w:t>
      </w:r>
      <w:r>
        <w:rPr>
          <w:spacing w:val="-4"/>
        </w:rPr>
        <w:t xml:space="preserve"> </w:t>
      </w:r>
      <w:r>
        <w:t>full-time</w:t>
      </w:r>
      <w:r>
        <w:rPr>
          <w:w w:val="99"/>
        </w:rPr>
        <w:t xml:space="preserve"> </w:t>
      </w:r>
      <w:r>
        <w:t>undergraduate</w:t>
      </w:r>
      <w:r>
        <w:rPr>
          <w:spacing w:val="-7"/>
        </w:rPr>
        <w:t xml:space="preserve"> </w:t>
      </w:r>
      <w:r>
        <w:t>student</w:t>
      </w:r>
      <w:r>
        <w:rPr>
          <w:spacing w:val="-6"/>
        </w:rPr>
        <w:t xml:space="preserve"> </w:t>
      </w:r>
      <w:r>
        <w:t>at</w:t>
      </w:r>
      <w:r>
        <w:rPr>
          <w:spacing w:val="-7"/>
        </w:rPr>
        <w:t xml:space="preserve"> </w:t>
      </w:r>
      <w:r>
        <w:t>a</w:t>
      </w:r>
      <w:r>
        <w:rPr>
          <w:spacing w:val="-6"/>
        </w:rPr>
        <w:t xml:space="preserve"> </w:t>
      </w:r>
      <w:r>
        <w:t>qualifying</w:t>
      </w:r>
      <w:r>
        <w:rPr>
          <w:spacing w:val="-6"/>
        </w:rPr>
        <w:t xml:space="preserve"> </w:t>
      </w:r>
      <w:r>
        <w:t>institution,</w:t>
      </w:r>
      <w:r>
        <w:rPr>
          <w:spacing w:val="-7"/>
        </w:rPr>
        <w:t xml:space="preserve"> </w:t>
      </w:r>
      <w:r>
        <w:t>tuition payments</w:t>
      </w:r>
      <w:r>
        <w:rPr>
          <w:spacing w:val="-4"/>
        </w:rPr>
        <w:t xml:space="preserve"> </w:t>
      </w:r>
      <w:r>
        <w:t>defined</w:t>
      </w:r>
      <w:r>
        <w:rPr>
          <w:spacing w:val="-4"/>
        </w:rPr>
        <w:t xml:space="preserve"> </w:t>
      </w:r>
      <w:r>
        <w:t>in</w:t>
      </w:r>
      <w:r>
        <w:rPr>
          <w:spacing w:val="-3"/>
        </w:rPr>
        <w:t xml:space="preserve"> </w:t>
      </w:r>
      <w:r>
        <w:t>paragraph</w:t>
      </w:r>
      <w:r>
        <w:rPr>
          <w:spacing w:val="-4"/>
        </w:rPr>
        <w:t xml:space="preserve"> </w:t>
      </w:r>
      <w:r>
        <w:t>b</w:t>
      </w:r>
      <w:r>
        <w:rPr>
          <w:spacing w:val="-3"/>
        </w:rPr>
        <w:t xml:space="preserve"> </w:t>
      </w:r>
      <w:r>
        <w:t>(i)</w:t>
      </w:r>
      <w:r>
        <w:rPr>
          <w:spacing w:val="-4"/>
        </w:rPr>
        <w:t xml:space="preserve"> </w:t>
      </w:r>
      <w:r>
        <w:t>of</w:t>
      </w:r>
      <w:r>
        <w:rPr>
          <w:spacing w:val="-4"/>
        </w:rPr>
        <w:t xml:space="preserve"> </w:t>
      </w:r>
      <w:r>
        <w:t>this</w:t>
      </w:r>
      <w:r>
        <w:rPr>
          <w:spacing w:val="-3"/>
        </w:rPr>
        <w:t xml:space="preserve"> </w:t>
      </w:r>
      <w:r>
        <w:t>Section</w:t>
      </w:r>
      <w:r>
        <w:rPr>
          <w:spacing w:val="-4"/>
        </w:rPr>
        <w:t xml:space="preserve"> </w:t>
      </w:r>
      <w:r>
        <w:t>shall</w:t>
      </w:r>
      <w:r>
        <w:rPr>
          <w:w w:val="99"/>
        </w:rPr>
        <w:t xml:space="preserve"> </w:t>
      </w:r>
      <w:r>
        <w:t>continue</w:t>
      </w:r>
      <w:r>
        <w:rPr>
          <w:spacing w:val="-3"/>
        </w:rPr>
        <w:t xml:space="preserve"> </w:t>
      </w:r>
      <w:r>
        <w:t>for</w:t>
      </w:r>
      <w:r>
        <w:rPr>
          <w:spacing w:val="-3"/>
        </w:rPr>
        <w:t xml:space="preserve"> </w:t>
      </w:r>
      <w:r>
        <w:t>a</w:t>
      </w:r>
      <w:r>
        <w:rPr>
          <w:spacing w:val="-3"/>
        </w:rPr>
        <w:t xml:space="preserve"> </w:t>
      </w:r>
      <w:r>
        <w:t>period</w:t>
      </w:r>
      <w:r>
        <w:rPr>
          <w:spacing w:val="-3"/>
        </w:rPr>
        <w:t xml:space="preserve"> </w:t>
      </w:r>
      <w:r>
        <w:t>of</w:t>
      </w:r>
      <w:r>
        <w:rPr>
          <w:spacing w:val="-2"/>
        </w:rPr>
        <w:t xml:space="preserve"> </w:t>
      </w:r>
      <w:r>
        <w:t>one</w:t>
      </w:r>
      <w:r>
        <w:rPr>
          <w:spacing w:val="-3"/>
        </w:rPr>
        <w:t xml:space="preserve"> </w:t>
      </w:r>
      <w:r>
        <w:t>(1)</w:t>
      </w:r>
      <w:r>
        <w:rPr>
          <w:spacing w:val="-3"/>
        </w:rPr>
        <w:t xml:space="preserve"> </w:t>
      </w:r>
      <w:r>
        <w:t>year</w:t>
      </w:r>
      <w:r>
        <w:rPr>
          <w:spacing w:val="-3"/>
        </w:rPr>
        <w:t xml:space="preserve"> </w:t>
      </w:r>
      <w:r>
        <w:t>from</w:t>
      </w:r>
      <w:r>
        <w:rPr>
          <w:spacing w:val="-3"/>
        </w:rPr>
        <w:t xml:space="preserve"> </w:t>
      </w:r>
      <w:r>
        <w:t>the</w:t>
      </w:r>
      <w:r>
        <w:rPr>
          <w:spacing w:val="-2"/>
        </w:rPr>
        <w:t xml:space="preserve"> </w:t>
      </w:r>
      <w:r>
        <w:t>date</w:t>
      </w:r>
      <w:r>
        <w:rPr>
          <w:spacing w:val="-3"/>
        </w:rPr>
        <w:t xml:space="preserve"> </w:t>
      </w:r>
      <w:r>
        <w:t>of</w:t>
      </w:r>
      <w:r>
        <w:rPr>
          <w:spacing w:val="-3"/>
        </w:rPr>
        <w:t xml:space="preserve"> </w:t>
      </w:r>
      <w:r>
        <w:t>the</w:t>
      </w:r>
      <w:r w:rsidR="0012427B">
        <w:t xml:space="preserve"> </w:t>
      </w:r>
      <w:r>
        <w:t>full-time</w:t>
      </w:r>
      <w:r>
        <w:rPr>
          <w:spacing w:val="-6"/>
        </w:rPr>
        <w:t xml:space="preserve"> </w:t>
      </w:r>
      <w:r>
        <w:t>bargaining</w:t>
      </w:r>
      <w:r>
        <w:rPr>
          <w:spacing w:val="-6"/>
        </w:rPr>
        <w:t xml:space="preserve"> </w:t>
      </w:r>
      <w:r>
        <w:t>unit</w:t>
      </w:r>
      <w:r>
        <w:rPr>
          <w:spacing w:val="-6"/>
        </w:rPr>
        <w:t xml:space="preserve"> </w:t>
      </w:r>
      <w:r>
        <w:t>member's</w:t>
      </w:r>
      <w:r>
        <w:rPr>
          <w:spacing w:val="-6"/>
        </w:rPr>
        <w:t xml:space="preserve"> </w:t>
      </w:r>
      <w:r>
        <w:t>total</w:t>
      </w:r>
      <w:r>
        <w:rPr>
          <w:spacing w:val="-5"/>
        </w:rPr>
        <w:t xml:space="preserve"> </w:t>
      </w:r>
      <w:r>
        <w:t>disability</w:t>
      </w:r>
      <w:r>
        <w:rPr>
          <w:spacing w:val="-6"/>
        </w:rPr>
        <w:t xml:space="preserve"> </w:t>
      </w:r>
      <w:r>
        <w:t>or</w:t>
      </w:r>
      <w:r>
        <w:rPr>
          <w:spacing w:val="-6"/>
        </w:rPr>
        <w:t xml:space="preserve"> </w:t>
      </w:r>
      <w:r>
        <w:t>death.</w:t>
      </w:r>
    </w:p>
    <w:p w14:paraId="2437C123" w14:textId="77777777" w:rsidR="0038766B" w:rsidRDefault="0038766B" w:rsidP="0038766B">
      <w:pPr>
        <w:spacing w:before="11"/>
        <w:rPr>
          <w:rFonts w:ascii="Times New Roman" w:eastAsia="Times New Roman" w:hAnsi="Times New Roman" w:cs="Times New Roman"/>
          <w:sz w:val="17"/>
          <w:szCs w:val="17"/>
        </w:rPr>
      </w:pPr>
    </w:p>
    <w:p w14:paraId="78BBD3B1" w14:textId="77777777" w:rsidR="00500D5E" w:rsidRDefault="00B06B53" w:rsidP="004C4AE0">
      <w:pPr>
        <w:pStyle w:val="BodyText"/>
        <w:spacing w:line="239" w:lineRule="auto"/>
        <w:ind w:left="2880" w:right="90"/>
      </w:pPr>
      <w:r>
        <w:t>If</w:t>
      </w:r>
      <w:r>
        <w:rPr>
          <w:spacing w:val="-5"/>
        </w:rPr>
        <w:t xml:space="preserve"> </w:t>
      </w:r>
      <w:r>
        <w:t>a</w:t>
      </w:r>
      <w:r>
        <w:rPr>
          <w:spacing w:val="-4"/>
        </w:rPr>
        <w:t xml:space="preserve"> </w:t>
      </w:r>
      <w:r>
        <w:t>full-time</w:t>
      </w:r>
      <w:r>
        <w:rPr>
          <w:spacing w:val="-4"/>
        </w:rPr>
        <w:t xml:space="preserve"> </w:t>
      </w:r>
      <w:r>
        <w:t>bargaining</w:t>
      </w:r>
      <w:r>
        <w:rPr>
          <w:spacing w:val="-4"/>
        </w:rPr>
        <w:t xml:space="preserve"> </w:t>
      </w:r>
      <w:r>
        <w:t>unit</w:t>
      </w:r>
      <w:r>
        <w:rPr>
          <w:spacing w:val="-5"/>
        </w:rPr>
        <w:t xml:space="preserve"> </w:t>
      </w:r>
      <w:r>
        <w:t>member</w:t>
      </w:r>
      <w:r>
        <w:rPr>
          <w:spacing w:val="-4"/>
        </w:rPr>
        <w:t xml:space="preserve"> </w:t>
      </w:r>
      <w:r>
        <w:t>is</w:t>
      </w:r>
      <w:r>
        <w:rPr>
          <w:spacing w:val="-4"/>
        </w:rPr>
        <w:t xml:space="preserve"> </w:t>
      </w:r>
      <w:r>
        <w:t>totally</w:t>
      </w:r>
      <w:r>
        <w:rPr>
          <w:spacing w:val="-4"/>
        </w:rPr>
        <w:t xml:space="preserve"> </w:t>
      </w:r>
      <w:r>
        <w:t>disabled</w:t>
      </w:r>
      <w:r>
        <w:rPr>
          <w:spacing w:val="-4"/>
        </w:rPr>
        <w:t xml:space="preserve"> </w:t>
      </w:r>
      <w:r>
        <w:t>or dies</w:t>
      </w:r>
      <w:r>
        <w:rPr>
          <w:spacing w:val="-4"/>
        </w:rPr>
        <w:t xml:space="preserve"> </w:t>
      </w:r>
      <w:r>
        <w:t>while</w:t>
      </w:r>
      <w:r>
        <w:rPr>
          <w:spacing w:val="-3"/>
        </w:rPr>
        <w:t xml:space="preserve"> </w:t>
      </w:r>
      <w:r>
        <w:t>employed</w:t>
      </w:r>
      <w:r>
        <w:rPr>
          <w:spacing w:val="-4"/>
        </w:rPr>
        <w:t xml:space="preserve"> </w:t>
      </w:r>
      <w:r>
        <w:t>by</w:t>
      </w:r>
      <w:r>
        <w:rPr>
          <w:spacing w:val="-3"/>
        </w:rPr>
        <w:t xml:space="preserve"> </w:t>
      </w:r>
      <w:r>
        <w:t>Rider</w:t>
      </w:r>
      <w:r>
        <w:rPr>
          <w:spacing w:val="-4"/>
        </w:rPr>
        <w:t xml:space="preserve"> </w:t>
      </w:r>
      <w:r>
        <w:t>University,</w:t>
      </w:r>
      <w:r>
        <w:rPr>
          <w:spacing w:val="-3"/>
        </w:rPr>
        <w:t xml:space="preserve"> </w:t>
      </w:r>
      <w:r>
        <w:t>and</w:t>
      </w:r>
      <w:r>
        <w:rPr>
          <w:spacing w:val="-4"/>
        </w:rPr>
        <w:t xml:space="preserve"> </w:t>
      </w:r>
      <w:r>
        <w:t>at</w:t>
      </w:r>
      <w:r>
        <w:rPr>
          <w:spacing w:val="-3"/>
        </w:rPr>
        <w:t xml:space="preserve"> </w:t>
      </w:r>
      <w:r>
        <w:t>the</w:t>
      </w:r>
      <w:r>
        <w:rPr>
          <w:spacing w:val="-4"/>
        </w:rPr>
        <w:t xml:space="preserve"> </w:t>
      </w:r>
      <w:r>
        <w:t>time</w:t>
      </w:r>
      <w:r>
        <w:rPr>
          <w:spacing w:val="-3"/>
        </w:rPr>
        <w:t xml:space="preserve"> </w:t>
      </w:r>
      <w:r>
        <w:t>of his/her</w:t>
      </w:r>
      <w:r>
        <w:rPr>
          <w:spacing w:val="-4"/>
        </w:rPr>
        <w:t xml:space="preserve"> </w:t>
      </w:r>
      <w:r>
        <w:t>total</w:t>
      </w:r>
      <w:r>
        <w:rPr>
          <w:spacing w:val="-4"/>
        </w:rPr>
        <w:t xml:space="preserve"> </w:t>
      </w:r>
      <w:r>
        <w:t>disability</w:t>
      </w:r>
      <w:r>
        <w:rPr>
          <w:spacing w:val="-4"/>
        </w:rPr>
        <w:t xml:space="preserve"> </w:t>
      </w:r>
      <w:r>
        <w:t>or</w:t>
      </w:r>
      <w:r>
        <w:rPr>
          <w:spacing w:val="-4"/>
        </w:rPr>
        <w:t xml:space="preserve"> </w:t>
      </w:r>
      <w:r>
        <w:t>death</w:t>
      </w:r>
      <w:r>
        <w:rPr>
          <w:spacing w:val="-4"/>
        </w:rPr>
        <w:t xml:space="preserve"> </w:t>
      </w:r>
      <w:r>
        <w:t>served</w:t>
      </w:r>
      <w:r>
        <w:rPr>
          <w:spacing w:val="-3"/>
        </w:rPr>
        <w:t xml:space="preserve"> </w:t>
      </w:r>
      <w:r>
        <w:t>the</w:t>
      </w:r>
      <w:r>
        <w:rPr>
          <w:spacing w:val="-4"/>
        </w:rPr>
        <w:t xml:space="preserve"> </w:t>
      </w:r>
      <w:r>
        <w:t>University</w:t>
      </w:r>
      <w:r>
        <w:rPr>
          <w:spacing w:val="-4"/>
        </w:rPr>
        <w:t xml:space="preserve"> </w:t>
      </w:r>
      <w:r>
        <w:t>as</w:t>
      </w:r>
      <w:r>
        <w:rPr>
          <w:spacing w:val="-4"/>
        </w:rPr>
        <w:t xml:space="preserve"> </w:t>
      </w:r>
      <w:r>
        <w:t>a</w:t>
      </w:r>
      <w:r>
        <w:rPr>
          <w:w w:val="99"/>
        </w:rPr>
        <w:t xml:space="preserve"> </w:t>
      </w:r>
      <w:r>
        <w:t>full-time</w:t>
      </w:r>
      <w:r>
        <w:rPr>
          <w:spacing w:val="-5"/>
        </w:rPr>
        <w:t xml:space="preserve"> </w:t>
      </w:r>
      <w:r>
        <w:t>bargaining</w:t>
      </w:r>
      <w:r>
        <w:rPr>
          <w:spacing w:val="-4"/>
        </w:rPr>
        <w:t xml:space="preserve"> </w:t>
      </w:r>
      <w:r>
        <w:t>unit</w:t>
      </w:r>
      <w:r>
        <w:rPr>
          <w:spacing w:val="-4"/>
        </w:rPr>
        <w:t xml:space="preserve"> </w:t>
      </w:r>
      <w:r>
        <w:t>member</w:t>
      </w:r>
      <w:r>
        <w:rPr>
          <w:spacing w:val="-4"/>
        </w:rPr>
        <w:t xml:space="preserve"> </w:t>
      </w:r>
      <w:r>
        <w:t>for</w:t>
      </w:r>
      <w:r>
        <w:rPr>
          <w:spacing w:val="-4"/>
        </w:rPr>
        <w:t xml:space="preserve"> </w:t>
      </w:r>
      <w:r>
        <w:t>at</w:t>
      </w:r>
      <w:r>
        <w:rPr>
          <w:spacing w:val="-4"/>
        </w:rPr>
        <w:t xml:space="preserve"> </w:t>
      </w:r>
      <w:r>
        <w:t>least</w:t>
      </w:r>
      <w:r>
        <w:rPr>
          <w:spacing w:val="-4"/>
        </w:rPr>
        <w:t xml:space="preserve"> </w:t>
      </w:r>
      <w:r>
        <w:t>five</w:t>
      </w:r>
      <w:r>
        <w:rPr>
          <w:spacing w:val="-4"/>
        </w:rPr>
        <w:t xml:space="preserve"> </w:t>
      </w:r>
      <w:r>
        <w:t>(5)</w:t>
      </w:r>
      <w:r>
        <w:rPr>
          <w:spacing w:val="-4"/>
        </w:rPr>
        <w:t xml:space="preserve"> </w:t>
      </w:r>
      <w:r>
        <w:t>years but</w:t>
      </w:r>
      <w:r>
        <w:rPr>
          <w:spacing w:val="-3"/>
        </w:rPr>
        <w:t xml:space="preserve"> </w:t>
      </w:r>
      <w:r>
        <w:t>less</w:t>
      </w:r>
      <w:r>
        <w:rPr>
          <w:spacing w:val="-3"/>
        </w:rPr>
        <w:t xml:space="preserve"> </w:t>
      </w:r>
      <w:r>
        <w:t>than</w:t>
      </w:r>
      <w:r>
        <w:rPr>
          <w:spacing w:val="-2"/>
        </w:rPr>
        <w:t xml:space="preserve"> </w:t>
      </w:r>
      <w:r>
        <w:t>ten</w:t>
      </w:r>
      <w:r>
        <w:rPr>
          <w:spacing w:val="-3"/>
        </w:rPr>
        <w:t xml:space="preserve"> </w:t>
      </w:r>
      <w:r>
        <w:t>(10)</w:t>
      </w:r>
      <w:r>
        <w:rPr>
          <w:spacing w:val="-3"/>
        </w:rPr>
        <w:t xml:space="preserve"> </w:t>
      </w:r>
      <w:r>
        <w:t>years,</w:t>
      </w:r>
      <w:r>
        <w:rPr>
          <w:spacing w:val="-2"/>
        </w:rPr>
        <w:t xml:space="preserve"> </w:t>
      </w:r>
      <w:r>
        <w:t>and</w:t>
      </w:r>
      <w:r>
        <w:rPr>
          <w:spacing w:val="-3"/>
        </w:rPr>
        <w:t xml:space="preserve"> </w:t>
      </w:r>
      <w:r>
        <w:t>at</w:t>
      </w:r>
      <w:r>
        <w:rPr>
          <w:spacing w:val="-3"/>
        </w:rPr>
        <w:t xml:space="preserve"> </w:t>
      </w:r>
      <w:r>
        <w:t>the</w:t>
      </w:r>
      <w:r>
        <w:rPr>
          <w:spacing w:val="-2"/>
        </w:rPr>
        <w:t xml:space="preserve"> </w:t>
      </w:r>
      <w:r>
        <w:t>time</w:t>
      </w:r>
      <w:r>
        <w:rPr>
          <w:spacing w:val="-3"/>
        </w:rPr>
        <w:t xml:space="preserve"> </w:t>
      </w:r>
      <w:r>
        <w:t>of</w:t>
      </w:r>
      <w:r>
        <w:rPr>
          <w:spacing w:val="-3"/>
        </w:rPr>
        <w:t xml:space="preserve"> </w:t>
      </w:r>
      <w:r>
        <w:t>his/her</w:t>
      </w:r>
      <w:r>
        <w:rPr>
          <w:spacing w:val="-2"/>
        </w:rPr>
        <w:t xml:space="preserve"> </w:t>
      </w:r>
      <w:r>
        <w:t>total</w:t>
      </w:r>
      <w:r>
        <w:rPr>
          <w:w w:val="99"/>
        </w:rPr>
        <w:t xml:space="preserve"> </w:t>
      </w:r>
      <w:r>
        <w:t>disability</w:t>
      </w:r>
      <w:r>
        <w:rPr>
          <w:spacing w:val="-4"/>
        </w:rPr>
        <w:t xml:space="preserve"> </w:t>
      </w:r>
      <w:r>
        <w:t>or</w:t>
      </w:r>
      <w:r>
        <w:rPr>
          <w:spacing w:val="-3"/>
        </w:rPr>
        <w:t xml:space="preserve"> </w:t>
      </w:r>
      <w:r>
        <w:t>death</w:t>
      </w:r>
      <w:r>
        <w:rPr>
          <w:spacing w:val="-4"/>
        </w:rPr>
        <w:t xml:space="preserve"> </w:t>
      </w:r>
      <w:r>
        <w:t>his/her</w:t>
      </w:r>
      <w:r>
        <w:rPr>
          <w:spacing w:val="-3"/>
        </w:rPr>
        <w:t xml:space="preserve"> </w:t>
      </w:r>
      <w:r>
        <w:t>child</w:t>
      </w:r>
      <w:r>
        <w:rPr>
          <w:spacing w:val="-4"/>
        </w:rPr>
        <w:t xml:space="preserve"> </w:t>
      </w:r>
      <w:r>
        <w:t>as</w:t>
      </w:r>
      <w:r>
        <w:rPr>
          <w:spacing w:val="-3"/>
        </w:rPr>
        <w:t xml:space="preserve"> </w:t>
      </w:r>
      <w:r>
        <w:t>defined</w:t>
      </w:r>
      <w:r>
        <w:rPr>
          <w:spacing w:val="-4"/>
        </w:rPr>
        <w:t xml:space="preserve"> </w:t>
      </w:r>
      <w:r>
        <w:t>in</w:t>
      </w:r>
      <w:r>
        <w:rPr>
          <w:spacing w:val="-3"/>
        </w:rPr>
        <w:t xml:space="preserve"> </w:t>
      </w:r>
      <w:r>
        <w:t>paragraph</w:t>
      </w:r>
      <w:r>
        <w:rPr>
          <w:spacing w:val="-4"/>
        </w:rPr>
        <w:t xml:space="preserve"> </w:t>
      </w:r>
      <w:r>
        <w:t>b</w:t>
      </w:r>
      <w:r>
        <w:rPr>
          <w:spacing w:val="-3"/>
        </w:rPr>
        <w:t xml:space="preserve"> </w:t>
      </w:r>
      <w:r>
        <w:t xml:space="preserve">(i) </w:t>
      </w:r>
      <w:r>
        <w:lastRenderedPageBreak/>
        <w:t>of</w:t>
      </w:r>
      <w:r>
        <w:rPr>
          <w:spacing w:val="-4"/>
        </w:rPr>
        <w:t xml:space="preserve"> </w:t>
      </w:r>
      <w:r>
        <w:t>this</w:t>
      </w:r>
      <w:r>
        <w:rPr>
          <w:spacing w:val="-3"/>
        </w:rPr>
        <w:t xml:space="preserve"> </w:t>
      </w:r>
      <w:r>
        <w:t>Section</w:t>
      </w:r>
      <w:r>
        <w:rPr>
          <w:spacing w:val="-4"/>
        </w:rPr>
        <w:t xml:space="preserve"> </w:t>
      </w:r>
      <w:r>
        <w:t>is</w:t>
      </w:r>
      <w:r>
        <w:rPr>
          <w:spacing w:val="-3"/>
        </w:rPr>
        <w:t xml:space="preserve"> </w:t>
      </w:r>
      <w:r>
        <w:t>currently</w:t>
      </w:r>
      <w:r>
        <w:rPr>
          <w:spacing w:val="-3"/>
        </w:rPr>
        <w:t xml:space="preserve"> </w:t>
      </w:r>
      <w:r>
        <w:t>enrolled</w:t>
      </w:r>
      <w:r>
        <w:rPr>
          <w:spacing w:val="-4"/>
        </w:rPr>
        <w:t xml:space="preserve"> </w:t>
      </w:r>
      <w:r>
        <w:t>or</w:t>
      </w:r>
      <w:r>
        <w:rPr>
          <w:spacing w:val="-3"/>
        </w:rPr>
        <w:t xml:space="preserve"> </w:t>
      </w:r>
      <w:r>
        <w:t>has</w:t>
      </w:r>
      <w:r>
        <w:rPr>
          <w:spacing w:val="-3"/>
        </w:rPr>
        <w:t xml:space="preserve"> </w:t>
      </w:r>
      <w:r>
        <w:t>been</w:t>
      </w:r>
      <w:r>
        <w:rPr>
          <w:spacing w:val="-4"/>
        </w:rPr>
        <w:t xml:space="preserve"> </w:t>
      </w:r>
      <w:r>
        <w:t>accepted</w:t>
      </w:r>
      <w:r>
        <w:rPr>
          <w:spacing w:val="-3"/>
        </w:rPr>
        <w:t xml:space="preserve"> </w:t>
      </w:r>
      <w:r>
        <w:t>for enrollment</w:t>
      </w:r>
      <w:r>
        <w:rPr>
          <w:spacing w:val="-6"/>
        </w:rPr>
        <w:t xml:space="preserve"> </w:t>
      </w:r>
      <w:r>
        <w:t>as</w:t>
      </w:r>
      <w:r>
        <w:rPr>
          <w:spacing w:val="-6"/>
        </w:rPr>
        <w:t xml:space="preserve"> </w:t>
      </w:r>
      <w:r>
        <w:t>a</w:t>
      </w:r>
      <w:r>
        <w:rPr>
          <w:spacing w:val="-6"/>
        </w:rPr>
        <w:t xml:space="preserve"> </w:t>
      </w:r>
      <w:r>
        <w:t>full-time</w:t>
      </w:r>
      <w:r>
        <w:rPr>
          <w:spacing w:val="-6"/>
        </w:rPr>
        <w:t xml:space="preserve"> </w:t>
      </w:r>
      <w:r>
        <w:t>undergraduate</w:t>
      </w:r>
      <w:r>
        <w:rPr>
          <w:spacing w:val="-6"/>
        </w:rPr>
        <w:t xml:space="preserve"> </w:t>
      </w:r>
      <w:r>
        <w:t>student</w:t>
      </w:r>
      <w:r>
        <w:rPr>
          <w:spacing w:val="-6"/>
        </w:rPr>
        <w:t xml:space="preserve"> </w:t>
      </w:r>
      <w:r>
        <w:t>at</w:t>
      </w:r>
      <w:r>
        <w:rPr>
          <w:spacing w:val="-6"/>
        </w:rPr>
        <w:t xml:space="preserve"> </w:t>
      </w:r>
      <w:r>
        <w:t>a</w:t>
      </w:r>
      <w:r>
        <w:rPr>
          <w:w w:val="99"/>
        </w:rPr>
        <w:t xml:space="preserve"> </w:t>
      </w:r>
      <w:r>
        <w:t>qualifying</w:t>
      </w:r>
      <w:r>
        <w:rPr>
          <w:spacing w:val="-7"/>
        </w:rPr>
        <w:t xml:space="preserve"> </w:t>
      </w:r>
      <w:r>
        <w:t>institution,</w:t>
      </w:r>
      <w:r>
        <w:rPr>
          <w:spacing w:val="-6"/>
        </w:rPr>
        <w:t xml:space="preserve"> </w:t>
      </w:r>
      <w:r>
        <w:t>tuition</w:t>
      </w:r>
      <w:r>
        <w:rPr>
          <w:spacing w:val="-6"/>
        </w:rPr>
        <w:t xml:space="preserve"> </w:t>
      </w:r>
      <w:r>
        <w:t>payments</w:t>
      </w:r>
      <w:r>
        <w:rPr>
          <w:spacing w:val="-6"/>
        </w:rPr>
        <w:t xml:space="preserve"> </w:t>
      </w:r>
      <w:r>
        <w:t>defined</w:t>
      </w:r>
      <w:r>
        <w:rPr>
          <w:spacing w:val="-6"/>
        </w:rPr>
        <w:t xml:space="preserve"> </w:t>
      </w:r>
      <w:r>
        <w:t>in</w:t>
      </w:r>
      <w:r>
        <w:rPr>
          <w:spacing w:val="-7"/>
        </w:rPr>
        <w:t xml:space="preserve"> </w:t>
      </w:r>
      <w:r>
        <w:t>paragraph b</w:t>
      </w:r>
      <w:r>
        <w:rPr>
          <w:spacing w:val="-4"/>
        </w:rPr>
        <w:t xml:space="preserve"> </w:t>
      </w:r>
      <w:r>
        <w:t>(i)</w:t>
      </w:r>
      <w:r>
        <w:rPr>
          <w:spacing w:val="-4"/>
        </w:rPr>
        <w:t xml:space="preserve"> </w:t>
      </w:r>
      <w:r>
        <w:t>of</w:t>
      </w:r>
      <w:r>
        <w:rPr>
          <w:spacing w:val="-3"/>
        </w:rPr>
        <w:t xml:space="preserve"> </w:t>
      </w:r>
      <w:r>
        <w:t>this</w:t>
      </w:r>
      <w:r>
        <w:rPr>
          <w:spacing w:val="-4"/>
        </w:rPr>
        <w:t xml:space="preserve"> </w:t>
      </w:r>
      <w:r>
        <w:t>Section</w:t>
      </w:r>
      <w:r>
        <w:rPr>
          <w:spacing w:val="-4"/>
        </w:rPr>
        <w:t xml:space="preserve"> </w:t>
      </w:r>
      <w:r>
        <w:t>shall</w:t>
      </w:r>
      <w:r>
        <w:rPr>
          <w:spacing w:val="-3"/>
        </w:rPr>
        <w:t xml:space="preserve"> </w:t>
      </w:r>
      <w:r>
        <w:t>continue</w:t>
      </w:r>
      <w:r>
        <w:rPr>
          <w:spacing w:val="-4"/>
        </w:rPr>
        <w:t xml:space="preserve"> </w:t>
      </w:r>
      <w:r>
        <w:t>until</w:t>
      </w:r>
      <w:r>
        <w:rPr>
          <w:spacing w:val="-3"/>
        </w:rPr>
        <w:t xml:space="preserve"> </w:t>
      </w:r>
      <w:r>
        <w:t>the</w:t>
      </w:r>
      <w:r>
        <w:rPr>
          <w:spacing w:val="-4"/>
        </w:rPr>
        <w:t xml:space="preserve"> </w:t>
      </w:r>
      <w:r>
        <w:t>student</w:t>
      </w:r>
      <w:r>
        <w:rPr>
          <w:spacing w:val="-4"/>
        </w:rPr>
        <w:t xml:space="preserve"> </w:t>
      </w:r>
      <w:r>
        <w:t>shall</w:t>
      </w:r>
      <w:r>
        <w:rPr>
          <w:w w:val="99"/>
        </w:rPr>
        <w:t xml:space="preserve"> </w:t>
      </w:r>
      <w:r>
        <w:t>have</w:t>
      </w:r>
      <w:r>
        <w:rPr>
          <w:spacing w:val="-6"/>
        </w:rPr>
        <w:t xml:space="preserve"> </w:t>
      </w:r>
      <w:r>
        <w:t>completed</w:t>
      </w:r>
      <w:r>
        <w:rPr>
          <w:spacing w:val="-5"/>
        </w:rPr>
        <w:t xml:space="preserve"> </w:t>
      </w:r>
      <w:r>
        <w:t>four</w:t>
      </w:r>
      <w:r>
        <w:rPr>
          <w:spacing w:val="-5"/>
        </w:rPr>
        <w:t xml:space="preserve"> </w:t>
      </w:r>
      <w:r>
        <w:t>(4)</w:t>
      </w:r>
      <w:r>
        <w:rPr>
          <w:spacing w:val="-6"/>
        </w:rPr>
        <w:t xml:space="preserve"> </w:t>
      </w:r>
      <w:r>
        <w:t>years</w:t>
      </w:r>
      <w:r>
        <w:rPr>
          <w:spacing w:val="-5"/>
        </w:rPr>
        <w:t xml:space="preserve"> </w:t>
      </w:r>
      <w:r>
        <w:t>of</w:t>
      </w:r>
      <w:r>
        <w:rPr>
          <w:spacing w:val="-5"/>
        </w:rPr>
        <w:t xml:space="preserve"> </w:t>
      </w:r>
      <w:r>
        <w:t>full-time</w:t>
      </w:r>
      <w:r>
        <w:rPr>
          <w:spacing w:val="-6"/>
        </w:rPr>
        <w:t xml:space="preserve"> </w:t>
      </w:r>
      <w:r>
        <w:t>undergraduate</w:t>
      </w:r>
      <w:r>
        <w:rPr>
          <w:w w:val="99"/>
        </w:rPr>
        <w:t xml:space="preserve"> </w:t>
      </w:r>
      <w:r>
        <w:t>study.</w:t>
      </w:r>
    </w:p>
    <w:p w14:paraId="7FC8D063" w14:textId="77777777" w:rsidR="000505A4" w:rsidRPr="004C4AE0" w:rsidRDefault="000505A4" w:rsidP="0012427B">
      <w:pPr>
        <w:pStyle w:val="BodyText"/>
        <w:spacing w:line="239" w:lineRule="auto"/>
        <w:ind w:left="2880" w:right="405"/>
        <w:rPr>
          <w:sz w:val="17"/>
          <w:szCs w:val="17"/>
        </w:rPr>
      </w:pPr>
    </w:p>
    <w:p w14:paraId="364CA5E4" w14:textId="5F763283" w:rsidR="00500D5E" w:rsidRDefault="00B06B53" w:rsidP="004C4AE0">
      <w:pPr>
        <w:pStyle w:val="BodyText"/>
        <w:ind w:left="1886"/>
      </w:pPr>
      <w:r w:rsidRPr="0012427B">
        <w:t>1</w:t>
      </w:r>
      <w:r w:rsidRPr="0012427B">
        <w:rPr>
          <w:strike/>
        </w:rPr>
        <w:t>4</w:t>
      </w:r>
      <w:r>
        <w:t>.</w:t>
      </w:r>
      <w:r>
        <w:rPr>
          <w:spacing w:val="49"/>
        </w:rPr>
        <w:t xml:space="preserve"> </w:t>
      </w:r>
      <w:r>
        <w:rPr>
          <w:u w:val="single" w:color="000000"/>
        </w:rPr>
        <w:t>Continuation</w:t>
      </w:r>
      <w:r>
        <w:rPr>
          <w:spacing w:val="-5"/>
          <w:u w:val="single" w:color="000000"/>
        </w:rPr>
        <w:t xml:space="preserve"> </w:t>
      </w:r>
      <w:r>
        <w:rPr>
          <w:u w:val="single" w:color="000000"/>
        </w:rPr>
        <w:t>of</w:t>
      </w:r>
      <w:r>
        <w:rPr>
          <w:spacing w:val="-5"/>
          <w:u w:val="single" w:color="000000"/>
        </w:rPr>
        <w:t xml:space="preserve"> </w:t>
      </w:r>
      <w:r>
        <w:rPr>
          <w:u w:val="single" w:color="000000"/>
        </w:rPr>
        <w:t>Employee</w:t>
      </w:r>
      <w:r>
        <w:rPr>
          <w:spacing w:val="-6"/>
          <w:u w:val="single" w:color="000000"/>
        </w:rPr>
        <w:t xml:space="preserve"> </w:t>
      </w:r>
      <w:r>
        <w:rPr>
          <w:u w:val="single" w:color="000000"/>
        </w:rPr>
        <w:t>Benefits</w:t>
      </w:r>
    </w:p>
    <w:p w14:paraId="3584F465" w14:textId="77777777" w:rsidR="00500D5E" w:rsidRDefault="00500D5E">
      <w:pPr>
        <w:spacing w:before="11"/>
        <w:rPr>
          <w:rFonts w:ascii="Times New Roman" w:eastAsia="Times New Roman" w:hAnsi="Times New Roman" w:cs="Times New Roman"/>
          <w:sz w:val="17"/>
          <w:szCs w:val="17"/>
        </w:rPr>
      </w:pPr>
    </w:p>
    <w:p w14:paraId="48A094FE" w14:textId="77777777" w:rsidR="00500D5E" w:rsidRDefault="00B06B53" w:rsidP="004C4AE0">
      <w:pPr>
        <w:pStyle w:val="BodyText"/>
        <w:ind w:left="1886" w:right="180"/>
      </w:pPr>
      <w:r>
        <w:t>Employee</w:t>
      </w:r>
      <w:r>
        <w:rPr>
          <w:spacing w:val="-6"/>
        </w:rPr>
        <w:t xml:space="preserve"> </w:t>
      </w:r>
      <w:r>
        <w:t>benefits</w:t>
      </w:r>
      <w:r>
        <w:rPr>
          <w:spacing w:val="-6"/>
        </w:rPr>
        <w:t xml:space="preserve"> </w:t>
      </w:r>
      <w:r>
        <w:t>currently</w:t>
      </w:r>
      <w:r>
        <w:rPr>
          <w:spacing w:val="-6"/>
        </w:rPr>
        <w:t xml:space="preserve"> </w:t>
      </w:r>
      <w:r>
        <w:t>in</w:t>
      </w:r>
      <w:r>
        <w:rPr>
          <w:spacing w:val="-6"/>
        </w:rPr>
        <w:t xml:space="preserve"> </w:t>
      </w:r>
      <w:r>
        <w:t>effect</w:t>
      </w:r>
      <w:r>
        <w:rPr>
          <w:spacing w:val="-5"/>
        </w:rPr>
        <w:t xml:space="preserve"> </w:t>
      </w:r>
      <w:r>
        <w:t>for</w:t>
      </w:r>
      <w:r>
        <w:rPr>
          <w:spacing w:val="-6"/>
        </w:rPr>
        <w:t xml:space="preserve"> </w:t>
      </w:r>
      <w:r>
        <w:t>bargaining</w:t>
      </w:r>
      <w:r>
        <w:rPr>
          <w:spacing w:val="-6"/>
        </w:rPr>
        <w:t xml:space="preserve"> </w:t>
      </w:r>
      <w:r>
        <w:t>unit</w:t>
      </w:r>
      <w:r>
        <w:rPr>
          <w:spacing w:val="-6"/>
        </w:rPr>
        <w:t xml:space="preserve"> </w:t>
      </w:r>
      <w:r>
        <w:t>members, which</w:t>
      </w:r>
      <w:r>
        <w:rPr>
          <w:spacing w:val="-5"/>
        </w:rPr>
        <w:t xml:space="preserve"> </w:t>
      </w:r>
      <w:r>
        <w:t>benefits</w:t>
      </w:r>
      <w:r>
        <w:rPr>
          <w:spacing w:val="-5"/>
        </w:rPr>
        <w:t xml:space="preserve"> </w:t>
      </w:r>
      <w:r>
        <w:t>are</w:t>
      </w:r>
      <w:r>
        <w:rPr>
          <w:spacing w:val="-5"/>
        </w:rPr>
        <w:t xml:space="preserve"> </w:t>
      </w:r>
      <w:r>
        <w:t>not</w:t>
      </w:r>
      <w:r>
        <w:rPr>
          <w:spacing w:val="-5"/>
        </w:rPr>
        <w:t xml:space="preserve"> </w:t>
      </w:r>
      <w:r>
        <w:t>specifically</w:t>
      </w:r>
      <w:r>
        <w:rPr>
          <w:spacing w:val="-5"/>
        </w:rPr>
        <w:t xml:space="preserve"> </w:t>
      </w:r>
      <w:r>
        <w:t>mentioned</w:t>
      </w:r>
      <w:r>
        <w:rPr>
          <w:spacing w:val="-5"/>
        </w:rPr>
        <w:t xml:space="preserve"> </w:t>
      </w:r>
      <w:r>
        <w:t>in</w:t>
      </w:r>
      <w:r>
        <w:rPr>
          <w:spacing w:val="-4"/>
        </w:rPr>
        <w:t xml:space="preserve"> </w:t>
      </w:r>
      <w:r>
        <w:t>this</w:t>
      </w:r>
      <w:r>
        <w:rPr>
          <w:spacing w:val="-5"/>
        </w:rPr>
        <w:t xml:space="preserve"> </w:t>
      </w:r>
      <w:r>
        <w:t>Article,</w:t>
      </w:r>
      <w:r>
        <w:rPr>
          <w:spacing w:val="-5"/>
        </w:rPr>
        <w:t xml:space="preserve"> </w:t>
      </w:r>
      <w:r>
        <w:t>shall</w:t>
      </w:r>
      <w:r>
        <w:rPr>
          <w:w w:val="99"/>
        </w:rPr>
        <w:t xml:space="preserve"> </w:t>
      </w:r>
      <w:r>
        <w:t>be</w:t>
      </w:r>
      <w:r>
        <w:rPr>
          <w:spacing w:val="-6"/>
        </w:rPr>
        <w:t xml:space="preserve"> </w:t>
      </w:r>
      <w:r>
        <w:t>continued</w:t>
      </w:r>
      <w:r>
        <w:rPr>
          <w:spacing w:val="-5"/>
        </w:rPr>
        <w:t xml:space="preserve"> </w:t>
      </w:r>
      <w:r>
        <w:t>in</w:t>
      </w:r>
      <w:r>
        <w:rPr>
          <w:spacing w:val="-5"/>
        </w:rPr>
        <w:t xml:space="preserve"> </w:t>
      </w:r>
      <w:r>
        <w:t>effect.</w:t>
      </w:r>
    </w:p>
    <w:p w14:paraId="5380A6FE" w14:textId="48908423" w:rsidR="00500D5E" w:rsidRDefault="00500D5E">
      <w:pPr>
        <w:rPr>
          <w:rFonts w:ascii="Times New Roman" w:eastAsia="Times New Roman" w:hAnsi="Times New Roman" w:cs="Times New Roman"/>
          <w:sz w:val="24"/>
          <w:szCs w:val="24"/>
        </w:rPr>
      </w:pPr>
    </w:p>
    <w:p w14:paraId="6B2A0476" w14:textId="77777777" w:rsidR="004C4AE0" w:rsidRDefault="004C4AE0">
      <w:pPr>
        <w:rPr>
          <w:rFonts w:ascii="Times New Roman" w:eastAsia="Times New Roman" w:hAnsi="Times New Roman" w:cs="Times New Roman"/>
          <w:sz w:val="24"/>
          <w:szCs w:val="24"/>
        </w:rPr>
      </w:pPr>
    </w:p>
    <w:p w14:paraId="09934C7F" w14:textId="77777777" w:rsidR="00500D5E" w:rsidRDefault="00B06B53">
      <w:pPr>
        <w:pStyle w:val="Heading2"/>
        <w:ind w:left="805"/>
        <w:jc w:val="center"/>
        <w:rPr>
          <w:b w:val="0"/>
          <w:bCs w:val="0"/>
        </w:rPr>
      </w:pPr>
      <w:r>
        <w:rPr>
          <w:u w:val="single" w:color="000000"/>
        </w:rPr>
        <w:t>ARTICLE</w:t>
      </w:r>
      <w:r>
        <w:rPr>
          <w:spacing w:val="-4"/>
          <w:u w:val="single" w:color="000000"/>
        </w:rPr>
        <w:t xml:space="preserve"> </w:t>
      </w:r>
      <w:r>
        <w:rPr>
          <w:u w:val="single" w:color="000000"/>
        </w:rPr>
        <w:t>XXXV</w:t>
      </w:r>
    </w:p>
    <w:p w14:paraId="72EA5F07" w14:textId="77777777" w:rsidR="00500D5E" w:rsidRDefault="00500D5E">
      <w:pPr>
        <w:spacing w:before="11"/>
        <w:rPr>
          <w:rFonts w:ascii="Times New Roman" w:eastAsia="Times New Roman" w:hAnsi="Times New Roman" w:cs="Times New Roman"/>
          <w:b/>
          <w:bCs/>
          <w:sz w:val="17"/>
          <w:szCs w:val="17"/>
        </w:rPr>
      </w:pPr>
    </w:p>
    <w:p w14:paraId="244C86E8" w14:textId="77777777" w:rsidR="00500D5E" w:rsidRDefault="00B06B53">
      <w:pPr>
        <w:pStyle w:val="BodyText"/>
        <w:spacing w:before="69"/>
        <w:ind w:left="3506"/>
      </w:pPr>
      <w:r>
        <w:rPr>
          <w:u w:val="single" w:color="000000"/>
        </w:rPr>
        <w:t>SALARY</w:t>
      </w:r>
      <w:r>
        <w:rPr>
          <w:spacing w:val="-6"/>
          <w:u w:val="single" w:color="000000"/>
        </w:rPr>
        <w:t xml:space="preserve"> </w:t>
      </w:r>
      <w:r>
        <w:rPr>
          <w:u w:val="single" w:color="000000"/>
        </w:rPr>
        <w:t>ADJUSTMENT</w:t>
      </w:r>
    </w:p>
    <w:p w14:paraId="26E03365" w14:textId="77777777" w:rsidR="00500D5E" w:rsidRDefault="00500D5E">
      <w:pPr>
        <w:spacing w:before="11"/>
        <w:rPr>
          <w:rFonts w:ascii="Times New Roman" w:eastAsia="Times New Roman" w:hAnsi="Times New Roman" w:cs="Times New Roman"/>
          <w:sz w:val="17"/>
          <w:szCs w:val="17"/>
        </w:rPr>
      </w:pPr>
    </w:p>
    <w:p w14:paraId="02207D9D" w14:textId="77777777" w:rsidR="00500D5E" w:rsidRDefault="00B06B53" w:rsidP="004829EF">
      <w:pPr>
        <w:pStyle w:val="BodyText"/>
        <w:numPr>
          <w:ilvl w:val="0"/>
          <w:numId w:val="5"/>
        </w:numPr>
        <w:tabs>
          <w:tab w:val="left" w:pos="1880"/>
        </w:tabs>
        <w:spacing w:before="69"/>
      </w:pPr>
      <w:r>
        <w:rPr>
          <w:u w:val="single" w:color="000000"/>
        </w:rPr>
        <w:t>Conditions</w:t>
      </w:r>
      <w:r>
        <w:rPr>
          <w:spacing w:val="-6"/>
          <w:u w:val="single" w:color="000000"/>
        </w:rPr>
        <w:t xml:space="preserve"> </w:t>
      </w:r>
      <w:r>
        <w:rPr>
          <w:u w:val="single" w:color="000000"/>
        </w:rPr>
        <w:t>for</w:t>
      </w:r>
      <w:r>
        <w:rPr>
          <w:spacing w:val="-6"/>
          <w:u w:val="single" w:color="000000"/>
        </w:rPr>
        <w:t xml:space="preserve"> </w:t>
      </w:r>
      <w:r>
        <w:rPr>
          <w:u w:val="single" w:color="000000"/>
        </w:rPr>
        <w:t>Salary</w:t>
      </w:r>
      <w:r>
        <w:rPr>
          <w:spacing w:val="-6"/>
          <w:u w:val="single" w:color="000000"/>
        </w:rPr>
        <w:t xml:space="preserve"> </w:t>
      </w:r>
      <w:r>
        <w:rPr>
          <w:u w:val="single" w:color="000000"/>
        </w:rPr>
        <w:t>Adjustment</w:t>
      </w:r>
    </w:p>
    <w:p w14:paraId="337FB44C" w14:textId="77777777" w:rsidR="00500D5E" w:rsidRDefault="00500D5E">
      <w:pPr>
        <w:spacing w:before="11"/>
        <w:rPr>
          <w:rFonts w:ascii="Times New Roman" w:eastAsia="Times New Roman" w:hAnsi="Times New Roman" w:cs="Times New Roman"/>
          <w:sz w:val="17"/>
          <w:szCs w:val="17"/>
        </w:rPr>
      </w:pPr>
    </w:p>
    <w:p w14:paraId="45348D4C" w14:textId="77777777" w:rsidR="00500D5E" w:rsidRDefault="00B06B53" w:rsidP="00345F02">
      <w:pPr>
        <w:pStyle w:val="BodyText"/>
        <w:ind w:left="1166" w:right="180" w:firstLine="720"/>
      </w:pPr>
      <w:r>
        <w:t>In</w:t>
      </w:r>
      <w:r>
        <w:rPr>
          <w:spacing w:val="-5"/>
        </w:rPr>
        <w:t xml:space="preserve"> </w:t>
      </w:r>
      <w:r>
        <w:t>the</w:t>
      </w:r>
      <w:r>
        <w:rPr>
          <w:spacing w:val="-4"/>
        </w:rPr>
        <w:t xml:space="preserve"> </w:t>
      </w:r>
      <w:r>
        <w:t>event</w:t>
      </w:r>
      <w:r>
        <w:rPr>
          <w:spacing w:val="-4"/>
        </w:rPr>
        <w:t xml:space="preserve"> </w:t>
      </w:r>
      <w:r>
        <w:t>that</w:t>
      </w:r>
      <w:r>
        <w:rPr>
          <w:spacing w:val="-4"/>
        </w:rPr>
        <w:t xml:space="preserve"> </w:t>
      </w:r>
      <w:r>
        <w:t>a</w:t>
      </w:r>
      <w:r>
        <w:rPr>
          <w:spacing w:val="-4"/>
        </w:rPr>
        <w:t xml:space="preserve"> </w:t>
      </w:r>
      <w:r>
        <w:t>full-time</w:t>
      </w:r>
      <w:r>
        <w:rPr>
          <w:spacing w:val="-4"/>
        </w:rPr>
        <w:t xml:space="preserve"> </w:t>
      </w:r>
      <w:r>
        <w:t>member</w:t>
      </w:r>
      <w:r>
        <w:rPr>
          <w:spacing w:val="-4"/>
        </w:rPr>
        <w:t xml:space="preserve"> </w:t>
      </w:r>
      <w:r>
        <w:t>of</w:t>
      </w:r>
      <w:r>
        <w:rPr>
          <w:spacing w:val="-4"/>
        </w:rPr>
        <w:t xml:space="preserve"> </w:t>
      </w:r>
      <w:r>
        <w:t>the</w:t>
      </w:r>
      <w:r>
        <w:rPr>
          <w:spacing w:val="-5"/>
        </w:rPr>
        <w:t xml:space="preserve"> </w:t>
      </w:r>
      <w:r>
        <w:t>bargaining</w:t>
      </w:r>
      <w:r>
        <w:rPr>
          <w:spacing w:val="-4"/>
        </w:rPr>
        <w:t xml:space="preserve"> </w:t>
      </w:r>
      <w:r>
        <w:t>unit,</w:t>
      </w:r>
      <w:r>
        <w:rPr>
          <w:spacing w:val="-4"/>
        </w:rPr>
        <w:t xml:space="preserve"> </w:t>
      </w:r>
      <w:r>
        <w:t>other than</w:t>
      </w:r>
      <w:r>
        <w:rPr>
          <w:spacing w:val="-4"/>
        </w:rPr>
        <w:t xml:space="preserve"> </w:t>
      </w:r>
      <w:r>
        <w:t>a</w:t>
      </w:r>
      <w:r>
        <w:rPr>
          <w:spacing w:val="-3"/>
        </w:rPr>
        <w:t xml:space="preserve"> </w:t>
      </w:r>
      <w:r>
        <w:t>member</w:t>
      </w:r>
      <w:r>
        <w:rPr>
          <w:spacing w:val="-4"/>
        </w:rPr>
        <w:t xml:space="preserve"> </w:t>
      </w:r>
      <w:r>
        <w:t>of</w:t>
      </w:r>
      <w:r>
        <w:rPr>
          <w:spacing w:val="-3"/>
        </w:rPr>
        <w:t xml:space="preserve"> </w:t>
      </w:r>
      <w:r>
        <w:t>the</w:t>
      </w:r>
      <w:r>
        <w:rPr>
          <w:spacing w:val="-3"/>
        </w:rPr>
        <w:t xml:space="preserve"> </w:t>
      </w:r>
      <w:r>
        <w:t>professional</w:t>
      </w:r>
      <w:r>
        <w:rPr>
          <w:spacing w:val="-4"/>
        </w:rPr>
        <w:t xml:space="preserve"> </w:t>
      </w:r>
      <w:r>
        <w:t>athletic</w:t>
      </w:r>
      <w:r>
        <w:rPr>
          <w:spacing w:val="-3"/>
        </w:rPr>
        <w:t xml:space="preserve"> </w:t>
      </w:r>
      <w:r>
        <w:t>staff,</w:t>
      </w:r>
      <w:r>
        <w:rPr>
          <w:spacing w:val="-3"/>
        </w:rPr>
        <w:t xml:space="preserve"> </w:t>
      </w:r>
      <w:r>
        <w:t>receives</w:t>
      </w:r>
      <w:r>
        <w:rPr>
          <w:spacing w:val="-4"/>
        </w:rPr>
        <w:t xml:space="preserve"> </w:t>
      </w:r>
      <w:r>
        <w:t>an</w:t>
      </w:r>
      <w:r>
        <w:rPr>
          <w:spacing w:val="-3"/>
        </w:rPr>
        <w:t xml:space="preserve"> </w:t>
      </w:r>
      <w:r>
        <w:t>offer</w:t>
      </w:r>
      <w:r>
        <w:rPr>
          <w:spacing w:val="-3"/>
        </w:rPr>
        <w:t xml:space="preserve"> </w:t>
      </w:r>
      <w:r>
        <w:t>of</w:t>
      </w:r>
      <w:r>
        <w:rPr>
          <w:spacing w:val="-4"/>
        </w:rPr>
        <w:t xml:space="preserve"> </w:t>
      </w:r>
      <w:r>
        <w:t>full- time</w:t>
      </w:r>
      <w:r>
        <w:rPr>
          <w:spacing w:val="-6"/>
        </w:rPr>
        <w:t xml:space="preserve"> </w:t>
      </w:r>
      <w:r>
        <w:t>employment</w:t>
      </w:r>
      <w:r>
        <w:rPr>
          <w:spacing w:val="-5"/>
        </w:rPr>
        <w:t xml:space="preserve"> </w:t>
      </w:r>
      <w:r>
        <w:t>from</w:t>
      </w:r>
      <w:r>
        <w:rPr>
          <w:spacing w:val="-5"/>
        </w:rPr>
        <w:t xml:space="preserve"> </w:t>
      </w:r>
      <w:r>
        <w:t>another</w:t>
      </w:r>
      <w:r>
        <w:rPr>
          <w:spacing w:val="-5"/>
        </w:rPr>
        <w:t xml:space="preserve"> </w:t>
      </w:r>
      <w:r>
        <w:t>institution</w:t>
      </w:r>
      <w:r>
        <w:rPr>
          <w:spacing w:val="-6"/>
        </w:rPr>
        <w:t xml:space="preserve"> </w:t>
      </w:r>
      <w:r>
        <w:t>of</w:t>
      </w:r>
      <w:r>
        <w:rPr>
          <w:spacing w:val="-5"/>
        </w:rPr>
        <w:t xml:space="preserve"> </w:t>
      </w:r>
      <w:r>
        <w:t>higher</w:t>
      </w:r>
      <w:r>
        <w:rPr>
          <w:spacing w:val="-5"/>
        </w:rPr>
        <w:t xml:space="preserve"> </w:t>
      </w:r>
      <w:r>
        <w:t>education,</w:t>
      </w:r>
      <w:r>
        <w:rPr>
          <w:spacing w:val="-5"/>
        </w:rPr>
        <w:t xml:space="preserve"> </w:t>
      </w:r>
      <w:r>
        <w:t>upon</w:t>
      </w:r>
      <w:r>
        <w:rPr>
          <w:spacing w:val="-5"/>
        </w:rPr>
        <w:t xml:space="preserve"> </w:t>
      </w:r>
      <w:r>
        <w:t>the</w:t>
      </w:r>
      <w:r>
        <w:rPr>
          <w:w w:val="99"/>
        </w:rPr>
        <w:t xml:space="preserve"> </w:t>
      </w:r>
      <w:r>
        <w:t>presentation</w:t>
      </w:r>
      <w:r>
        <w:rPr>
          <w:spacing w:val="-4"/>
        </w:rPr>
        <w:t xml:space="preserve"> </w:t>
      </w:r>
      <w:r>
        <w:t>to</w:t>
      </w:r>
      <w:r>
        <w:rPr>
          <w:spacing w:val="-4"/>
        </w:rPr>
        <w:t xml:space="preserve"> </w:t>
      </w:r>
      <w:r>
        <w:t>the</w:t>
      </w:r>
      <w:r>
        <w:rPr>
          <w:spacing w:val="-4"/>
        </w:rPr>
        <w:t xml:space="preserve"> </w:t>
      </w:r>
      <w:r>
        <w:t>University</w:t>
      </w:r>
      <w:r>
        <w:rPr>
          <w:spacing w:val="-3"/>
        </w:rPr>
        <w:t xml:space="preserve"> </w:t>
      </w:r>
      <w:r>
        <w:t>of</w:t>
      </w:r>
      <w:r>
        <w:rPr>
          <w:spacing w:val="-4"/>
        </w:rPr>
        <w:t xml:space="preserve"> </w:t>
      </w:r>
      <w:r>
        <w:t>a</w:t>
      </w:r>
      <w:r>
        <w:rPr>
          <w:spacing w:val="-4"/>
        </w:rPr>
        <w:t xml:space="preserve"> </w:t>
      </w:r>
      <w:r>
        <w:t>written</w:t>
      </w:r>
      <w:r>
        <w:rPr>
          <w:spacing w:val="-3"/>
        </w:rPr>
        <w:t xml:space="preserve"> </w:t>
      </w:r>
      <w:r>
        <w:t>offer</w:t>
      </w:r>
      <w:r>
        <w:rPr>
          <w:spacing w:val="-4"/>
        </w:rPr>
        <w:t xml:space="preserve"> </w:t>
      </w:r>
      <w:r>
        <w:t>of</w:t>
      </w:r>
      <w:r>
        <w:rPr>
          <w:spacing w:val="-4"/>
        </w:rPr>
        <w:t xml:space="preserve"> </w:t>
      </w:r>
      <w:r>
        <w:t>appointment</w:t>
      </w:r>
      <w:r>
        <w:rPr>
          <w:spacing w:val="-3"/>
        </w:rPr>
        <w:t xml:space="preserve"> </w:t>
      </w:r>
      <w:r>
        <w:t>signed</w:t>
      </w:r>
      <w:r>
        <w:rPr>
          <w:spacing w:val="-4"/>
        </w:rPr>
        <w:t xml:space="preserve"> </w:t>
      </w:r>
      <w:r>
        <w:t>and dated</w:t>
      </w:r>
      <w:r>
        <w:rPr>
          <w:spacing w:val="-4"/>
        </w:rPr>
        <w:t xml:space="preserve"> </w:t>
      </w:r>
      <w:r>
        <w:t>by</w:t>
      </w:r>
      <w:r>
        <w:rPr>
          <w:spacing w:val="-4"/>
        </w:rPr>
        <w:t xml:space="preserve"> </w:t>
      </w:r>
      <w:r>
        <w:t>an</w:t>
      </w:r>
      <w:r>
        <w:rPr>
          <w:spacing w:val="-4"/>
        </w:rPr>
        <w:t xml:space="preserve"> </w:t>
      </w:r>
      <w:r>
        <w:t>appropriate</w:t>
      </w:r>
      <w:r>
        <w:rPr>
          <w:spacing w:val="-4"/>
        </w:rPr>
        <w:t xml:space="preserve"> </w:t>
      </w:r>
      <w:r>
        <w:t>agent</w:t>
      </w:r>
      <w:r>
        <w:rPr>
          <w:spacing w:val="-4"/>
        </w:rPr>
        <w:t xml:space="preserve"> </w:t>
      </w:r>
      <w:r>
        <w:t>of</w:t>
      </w:r>
      <w:r>
        <w:rPr>
          <w:spacing w:val="-4"/>
        </w:rPr>
        <w:t xml:space="preserve"> </w:t>
      </w:r>
      <w:r>
        <w:t>the</w:t>
      </w:r>
      <w:r>
        <w:rPr>
          <w:spacing w:val="-4"/>
        </w:rPr>
        <w:t xml:space="preserve"> </w:t>
      </w:r>
      <w:r>
        <w:t>offering</w:t>
      </w:r>
      <w:r>
        <w:rPr>
          <w:spacing w:val="-4"/>
        </w:rPr>
        <w:t xml:space="preserve"> </w:t>
      </w:r>
      <w:r>
        <w:t>institution,</w:t>
      </w:r>
      <w:r>
        <w:rPr>
          <w:spacing w:val="-4"/>
        </w:rPr>
        <w:t xml:space="preserve"> </w:t>
      </w:r>
      <w:r>
        <w:t>the</w:t>
      </w:r>
      <w:r>
        <w:rPr>
          <w:spacing w:val="-4"/>
        </w:rPr>
        <w:t xml:space="preserve"> </w:t>
      </w:r>
      <w:r>
        <w:t>University</w:t>
      </w:r>
      <w:r>
        <w:rPr>
          <w:spacing w:val="-4"/>
        </w:rPr>
        <w:t xml:space="preserve"> </w:t>
      </w:r>
      <w:r>
        <w:t>may offer</w:t>
      </w:r>
      <w:r>
        <w:rPr>
          <w:spacing w:val="-4"/>
        </w:rPr>
        <w:t xml:space="preserve"> </w:t>
      </w:r>
      <w:r>
        <w:t>to</w:t>
      </w:r>
      <w:r>
        <w:rPr>
          <w:spacing w:val="-3"/>
        </w:rPr>
        <w:t xml:space="preserve"> </w:t>
      </w:r>
      <w:r>
        <w:t>increase</w:t>
      </w:r>
      <w:r>
        <w:rPr>
          <w:spacing w:val="-4"/>
        </w:rPr>
        <w:t xml:space="preserve"> </w:t>
      </w:r>
      <w:r>
        <w:t>the</w:t>
      </w:r>
      <w:r>
        <w:rPr>
          <w:spacing w:val="-3"/>
        </w:rPr>
        <w:t xml:space="preserve"> </w:t>
      </w:r>
      <w:r>
        <w:t>base</w:t>
      </w:r>
      <w:r>
        <w:rPr>
          <w:spacing w:val="-4"/>
        </w:rPr>
        <w:t xml:space="preserve"> </w:t>
      </w:r>
      <w:r>
        <w:t>wage</w:t>
      </w:r>
      <w:r>
        <w:rPr>
          <w:spacing w:val="-3"/>
        </w:rPr>
        <w:t xml:space="preserve"> </w:t>
      </w:r>
      <w:r>
        <w:t>rate</w:t>
      </w:r>
      <w:r>
        <w:rPr>
          <w:spacing w:val="-3"/>
        </w:rPr>
        <w:t xml:space="preserve"> </w:t>
      </w:r>
      <w:r>
        <w:t>of</w:t>
      </w:r>
      <w:r>
        <w:rPr>
          <w:spacing w:val="-4"/>
        </w:rPr>
        <w:t xml:space="preserve"> </w:t>
      </w:r>
      <w:r>
        <w:t>such</w:t>
      </w:r>
      <w:r>
        <w:rPr>
          <w:spacing w:val="-3"/>
        </w:rPr>
        <w:t xml:space="preserve"> </w:t>
      </w:r>
      <w:r>
        <w:t>bargaining</w:t>
      </w:r>
      <w:r>
        <w:rPr>
          <w:spacing w:val="-4"/>
        </w:rPr>
        <w:t xml:space="preserve"> </w:t>
      </w:r>
      <w:r>
        <w:t>unit</w:t>
      </w:r>
      <w:r>
        <w:rPr>
          <w:spacing w:val="-3"/>
        </w:rPr>
        <w:t xml:space="preserve"> </w:t>
      </w:r>
      <w:r>
        <w:t>member</w:t>
      </w:r>
      <w:r>
        <w:rPr>
          <w:spacing w:val="-4"/>
        </w:rPr>
        <w:t xml:space="preserve"> </w:t>
      </w:r>
      <w:r>
        <w:t>to</w:t>
      </w:r>
      <w:r>
        <w:rPr>
          <w:spacing w:val="-3"/>
        </w:rPr>
        <w:t xml:space="preserve"> </w:t>
      </w:r>
      <w:r>
        <w:t>an amount</w:t>
      </w:r>
      <w:r>
        <w:rPr>
          <w:spacing w:val="-4"/>
        </w:rPr>
        <w:t xml:space="preserve"> </w:t>
      </w:r>
      <w:r>
        <w:t>that</w:t>
      </w:r>
      <w:r>
        <w:rPr>
          <w:spacing w:val="-4"/>
        </w:rPr>
        <w:t xml:space="preserve"> </w:t>
      </w:r>
      <w:r>
        <w:t>either</w:t>
      </w:r>
      <w:r>
        <w:rPr>
          <w:spacing w:val="-4"/>
        </w:rPr>
        <w:t xml:space="preserve"> </w:t>
      </w:r>
      <w:r>
        <w:t>exceeds</w:t>
      </w:r>
      <w:r>
        <w:rPr>
          <w:spacing w:val="-4"/>
        </w:rPr>
        <w:t xml:space="preserve"> </w:t>
      </w:r>
      <w:r>
        <w:t>or</w:t>
      </w:r>
      <w:r>
        <w:rPr>
          <w:spacing w:val="-4"/>
        </w:rPr>
        <w:t xml:space="preserve"> </w:t>
      </w:r>
      <w:r>
        <w:t>equals</w:t>
      </w:r>
      <w:r>
        <w:rPr>
          <w:spacing w:val="-3"/>
        </w:rPr>
        <w:t xml:space="preserve"> </w:t>
      </w:r>
      <w:r>
        <w:t>the</w:t>
      </w:r>
      <w:r>
        <w:rPr>
          <w:spacing w:val="-4"/>
        </w:rPr>
        <w:t xml:space="preserve"> </w:t>
      </w:r>
      <w:r>
        <w:t>wage</w:t>
      </w:r>
      <w:r>
        <w:rPr>
          <w:spacing w:val="-4"/>
        </w:rPr>
        <w:t xml:space="preserve"> </w:t>
      </w:r>
      <w:r>
        <w:t>rate</w:t>
      </w:r>
      <w:r>
        <w:rPr>
          <w:spacing w:val="-4"/>
        </w:rPr>
        <w:t xml:space="preserve"> </w:t>
      </w:r>
      <w:r>
        <w:t>offered</w:t>
      </w:r>
      <w:r>
        <w:rPr>
          <w:spacing w:val="-4"/>
        </w:rPr>
        <w:t xml:space="preserve"> </w:t>
      </w:r>
      <w:r>
        <w:t>by</w:t>
      </w:r>
      <w:r>
        <w:rPr>
          <w:spacing w:val="-4"/>
        </w:rPr>
        <w:t xml:space="preserve"> </w:t>
      </w:r>
      <w:r>
        <w:t>the</w:t>
      </w:r>
      <w:r>
        <w:rPr>
          <w:spacing w:val="-3"/>
        </w:rPr>
        <w:t xml:space="preserve"> </w:t>
      </w:r>
      <w:r>
        <w:t>other employer;</w:t>
      </w:r>
      <w:r>
        <w:rPr>
          <w:spacing w:val="-5"/>
        </w:rPr>
        <w:t xml:space="preserve"> </w:t>
      </w:r>
      <w:r>
        <w:t>may</w:t>
      </w:r>
      <w:r>
        <w:rPr>
          <w:spacing w:val="-4"/>
        </w:rPr>
        <w:t xml:space="preserve"> </w:t>
      </w:r>
      <w:r>
        <w:t>offer</w:t>
      </w:r>
      <w:r>
        <w:rPr>
          <w:spacing w:val="-4"/>
        </w:rPr>
        <w:t xml:space="preserve"> </w:t>
      </w:r>
      <w:r>
        <w:t>to</w:t>
      </w:r>
      <w:r>
        <w:rPr>
          <w:spacing w:val="-4"/>
        </w:rPr>
        <w:t xml:space="preserve"> </w:t>
      </w:r>
      <w:r>
        <w:t>increase</w:t>
      </w:r>
      <w:r>
        <w:rPr>
          <w:spacing w:val="-4"/>
        </w:rPr>
        <w:t xml:space="preserve"> </w:t>
      </w:r>
      <w:r>
        <w:t>the</w:t>
      </w:r>
      <w:r>
        <w:rPr>
          <w:spacing w:val="-4"/>
        </w:rPr>
        <w:t xml:space="preserve"> </w:t>
      </w:r>
      <w:r>
        <w:t>base</w:t>
      </w:r>
      <w:r>
        <w:rPr>
          <w:spacing w:val="-4"/>
        </w:rPr>
        <w:t xml:space="preserve"> </w:t>
      </w:r>
      <w:r>
        <w:t>wage</w:t>
      </w:r>
      <w:r>
        <w:rPr>
          <w:spacing w:val="-4"/>
        </w:rPr>
        <w:t xml:space="preserve"> </w:t>
      </w:r>
      <w:r>
        <w:t>rate</w:t>
      </w:r>
      <w:r>
        <w:rPr>
          <w:spacing w:val="-4"/>
        </w:rPr>
        <w:t xml:space="preserve"> </w:t>
      </w:r>
      <w:r>
        <w:t>of</w:t>
      </w:r>
      <w:r>
        <w:rPr>
          <w:spacing w:val="-4"/>
        </w:rPr>
        <w:t xml:space="preserve"> </w:t>
      </w:r>
      <w:r>
        <w:t>the</w:t>
      </w:r>
      <w:r>
        <w:rPr>
          <w:spacing w:val="-4"/>
        </w:rPr>
        <w:t xml:space="preserve"> </w:t>
      </w:r>
      <w:r>
        <w:t>bargaining</w:t>
      </w:r>
      <w:r>
        <w:rPr>
          <w:spacing w:val="-5"/>
        </w:rPr>
        <w:t xml:space="preserve"> </w:t>
      </w:r>
      <w:r>
        <w:t>unit</w:t>
      </w:r>
      <w:r>
        <w:rPr>
          <w:w w:val="99"/>
        </w:rPr>
        <w:t xml:space="preserve"> </w:t>
      </w:r>
      <w:r>
        <w:t>member</w:t>
      </w:r>
      <w:r>
        <w:rPr>
          <w:spacing w:val="-4"/>
        </w:rPr>
        <w:t xml:space="preserve"> </w:t>
      </w:r>
      <w:r>
        <w:t>by</w:t>
      </w:r>
      <w:r>
        <w:rPr>
          <w:spacing w:val="-3"/>
        </w:rPr>
        <w:t xml:space="preserve"> </w:t>
      </w:r>
      <w:r>
        <w:t>an</w:t>
      </w:r>
      <w:r>
        <w:rPr>
          <w:spacing w:val="-3"/>
        </w:rPr>
        <w:t xml:space="preserve"> </w:t>
      </w:r>
      <w:r>
        <w:t>amount</w:t>
      </w:r>
      <w:r>
        <w:rPr>
          <w:spacing w:val="-3"/>
        </w:rPr>
        <w:t xml:space="preserve"> </w:t>
      </w:r>
      <w:r>
        <w:t>that</w:t>
      </w:r>
      <w:r>
        <w:rPr>
          <w:spacing w:val="-3"/>
        </w:rPr>
        <w:t xml:space="preserve"> </w:t>
      </w:r>
      <w:r>
        <w:t>is</w:t>
      </w:r>
      <w:r>
        <w:rPr>
          <w:spacing w:val="-3"/>
        </w:rPr>
        <w:t xml:space="preserve"> </w:t>
      </w:r>
      <w:r>
        <w:t>less</w:t>
      </w:r>
      <w:r>
        <w:rPr>
          <w:spacing w:val="-3"/>
        </w:rPr>
        <w:t xml:space="preserve"> </w:t>
      </w:r>
      <w:r>
        <w:t>than</w:t>
      </w:r>
      <w:r>
        <w:rPr>
          <w:spacing w:val="-3"/>
        </w:rPr>
        <w:t xml:space="preserve"> </w:t>
      </w:r>
      <w:r>
        <w:t>the</w:t>
      </w:r>
      <w:r>
        <w:rPr>
          <w:spacing w:val="-4"/>
        </w:rPr>
        <w:t xml:space="preserve"> </w:t>
      </w:r>
      <w:r>
        <w:t>wage</w:t>
      </w:r>
      <w:r>
        <w:rPr>
          <w:spacing w:val="-3"/>
        </w:rPr>
        <w:t xml:space="preserve"> </w:t>
      </w:r>
      <w:r>
        <w:t>offered</w:t>
      </w:r>
      <w:r>
        <w:rPr>
          <w:spacing w:val="-3"/>
        </w:rPr>
        <w:t xml:space="preserve"> </w:t>
      </w:r>
      <w:r>
        <w:t>by</w:t>
      </w:r>
      <w:r>
        <w:rPr>
          <w:spacing w:val="-3"/>
        </w:rPr>
        <w:t xml:space="preserve"> </w:t>
      </w:r>
      <w:r>
        <w:t>the</w:t>
      </w:r>
      <w:r>
        <w:rPr>
          <w:spacing w:val="-3"/>
        </w:rPr>
        <w:t xml:space="preserve"> </w:t>
      </w:r>
      <w:r>
        <w:t>other employer;</w:t>
      </w:r>
      <w:r>
        <w:rPr>
          <w:spacing w:val="-4"/>
        </w:rPr>
        <w:t xml:space="preserve"> </w:t>
      </w:r>
      <w:r>
        <w:t>or</w:t>
      </w:r>
      <w:r>
        <w:rPr>
          <w:spacing w:val="-3"/>
        </w:rPr>
        <w:t xml:space="preserve"> </w:t>
      </w:r>
      <w:r>
        <w:t>may</w:t>
      </w:r>
      <w:r>
        <w:rPr>
          <w:spacing w:val="-3"/>
        </w:rPr>
        <w:t xml:space="preserve"> </w:t>
      </w:r>
      <w:r>
        <w:t>decline</w:t>
      </w:r>
      <w:r>
        <w:rPr>
          <w:spacing w:val="-4"/>
        </w:rPr>
        <w:t xml:space="preserve"> </w:t>
      </w:r>
      <w:r>
        <w:t>to</w:t>
      </w:r>
      <w:r>
        <w:rPr>
          <w:spacing w:val="-3"/>
        </w:rPr>
        <w:t xml:space="preserve"> </w:t>
      </w:r>
      <w:r>
        <w:t>make</w:t>
      </w:r>
      <w:r>
        <w:rPr>
          <w:spacing w:val="-3"/>
        </w:rPr>
        <w:t xml:space="preserve"> </w:t>
      </w:r>
      <w:r>
        <w:t>any</w:t>
      </w:r>
      <w:r>
        <w:rPr>
          <w:spacing w:val="-4"/>
        </w:rPr>
        <w:t xml:space="preserve"> </w:t>
      </w:r>
      <w:r>
        <w:t>offer</w:t>
      </w:r>
      <w:r>
        <w:rPr>
          <w:spacing w:val="-3"/>
        </w:rPr>
        <w:t xml:space="preserve"> </w:t>
      </w:r>
      <w:r>
        <w:t>of</w:t>
      </w:r>
      <w:r>
        <w:rPr>
          <w:spacing w:val="-3"/>
        </w:rPr>
        <w:t xml:space="preserve"> </w:t>
      </w:r>
      <w:r>
        <w:t>an</w:t>
      </w:r>
      <w:r>
        <w:rPr>
          <w:spacing w:val="-3"/>
        </w:rPr>
        <w:t xml:space="preserve"> </w:t>
      </w:r>
      <w:r>
        <w:t>increase</w:t>
      </w:r>
      <w:r>
        <w:rPr>
          <w:spacing w:val="-4"/>
        </w:rPr>
        <w:t xml:space="preserve"> </w:t>
      </w:r>
      <w:r>
        <w:t>in</w:t>
      </w:r>
      <w:r>
        <w:rPr>
          <w:spacing w:val="-3"/>
        </w:rPr>
        <w:t xml:space="preserve"> </w:t>
      </w:r>
      <w:r>
        <w:t>the</w:t>
      </w:r>
      <w:r>
        <w:rPr>
          <w:spacing w:val="-3"/>
        </w:rPr>
        <w:t xml:space="preserve"> </w:t>
      </w:r>
      <w:r>
        <w:t>wage</w:t>
      </w:r>
      <w:r>
        <w:rPr>
          <w:spacing w:val="-4"/>
        </w:rPr>
        <w:t xml:space="preserve"> </w:t>
      </w:r>
      <w:r>
        <w:t>rate</w:t>
      </w:r>
      <w:r>
        <w:rPr>
          <w:w w:val="99"/>
        </w:rPr>
        <w:t xml:space="preserve"> </w:t>
      </w:r>
      <w:r>
        <w:t>of</w:t>
      </w:r>
      <w:r>
        <w:rPr>
          <w:spacing w:val="-6"/>
        </w:rPr>
        <w:t xml:space="preserve"> </w:t>
      </w:r>
      <w:r>
        <w:t>the</w:t>
      </w:r>
      <w:r>
        <w:rPr>
          <w:spacing w:val="-5"/>
        </w:rPr>
        <w:t xml:space="preserve"> </w:t>
      </w:r>
      <w:r>
        <w:t>bargaining</w:t>
      </w:r>
      <w:r>
        <w:rPr>
          <w:spacing w:val="-6"/>
        </w:rPr>
        <w:t xml:space="preserve"> </w:t>
      </w:r>
      <w:r>
        <w:t>unit</w:t>
      </w:r>
      <w:r>
        <w:rPr>
          <w:spacing w:val="-5"/>
        </w:rPr>
        <w:t xml:space="preserve"> </w:t>
      </w:r>
      <w:r>
        <w:t>member.</w:t>
      </w:r>
    </w:p>
    <w:p w14:paraId="73B44398" w14:textId="77777777" w:rsidR="0038766B" w:rsidRDefault="0038766B" w:rsidP="0038766B">
      <w:pPr>
        <w:spacing w:before="11"/>
        <w:rPr>
          <w:rFonts w:ascii="Times New Roman" w:eastAsia="Times New Roman" w:hAnsi="Times New Roman" w:cs="Times New Roman"/>
          <w:sz w:val="17"/>
          <w:szCs w:val="17"/>
        </w:rPr>
      </w:pPr>
    </w:p>
    <w:p w14:paraId="0C1D643F" w14:textId="3ADC5C8E" w:rsidR="00500D5E" w:rsidRDefault="00B06B53" w:rsidP="004C4AE0">
      <w:pPr>
        <w:pStyle w:val="BodyText"/>
        <w:spacing w:line="242" w:lineRule="auto"/>
        <w:ind w:left="1160" w:right="90" w:firstLine="720"/>
      </w:pPr>
      <w:r>
        <w:t>For</w:t>
      </w:r>
      <w:r>
        <w:rPr>
          <w:spacing w:val="-5"/>
        </w:rPr>
        <w:t xml:space="preserve"> </w:t>
      </w:r>
      <w:r>
        <w:t>salary</w:t>
      </w:r>
      <w:r>
        <w:rPr>
          <w:spacing w:val="-5"/>
        </w:rPr>
        <w:t xml:space="preserve"> </w:t>
      </w:r>
      <w:r>
        <w:t>adjustments</w:t>
      </w:r>
      <w:r>
        <w:rPr>
          <w:spacing w:val="-5"/>
        </w:rPr>
        <w:t xml:space="preserve"> </w:t>
      </w:r>
      <w:r>
        <w:t>involving</w:t>
      </w:r>
      <w:r>
        <w:rPr>
          <w:spacing w:val="-5"/>
        </w:rPr>
        <w:t xml:space="preserve"> </w:t>
      </w:r>
      <w:r>
        <w:t>members</w:t>
      </w:r>
      <w:r>
        <w:rPr>
          <w:spacing w:val="-5"/>
        </w:rPr>
        <w:t xml:space="preserve"> </w:t>
      </w:r>
      <w:r>
        <w:t>of</w:t>
      </w:r>
      <w:r>
        <w:rPr>
          <w:spacing w:val="-5"/>
        </w:rPr>
        <w:t xml:space="preserve"> </w:t>
      </w:r>
      <w:r>
        <w:t>the</w:t>
      </w:r>
      <w:r>
        <w:rPr>
          <w:spacing w:val="-4"/>
        </w:rPr>
        <w:t xml:space="preserve"> </w:t>
      </w:r>
      <w:r>
        <w:t>professional</w:t>
      </w:r>
      <w:r>
        <w:rPr>
          <w:w w:val="99"/>
        </w:rPr>
        <w:t xml:space="preserve"> </w:t>
      </w:r>
      <w:r>
        <w:t>athletic</w:t>
      </w:r>
      <w:r>
        <w:rPr>
          <w:spacing w:val="-5"/>
        </w:rPr>
        <w:t xml:space="preserve"> </w:t>
      </w:r>
      <w:r>
        <w:t>staff,</w:t>
      </w:r>
      <w:r>
        <w:rPr>
          <w:spacing w:val="-4"/>
        </w:rPr>
        <w:t xml:space="preserve"> </w:t>
      </w:r>
      <w:r>
        <w:t>see</w:t>
      </w:r>
      <w:r>
        <w:rPr>
          <w:spacing w:val="-4"/>
        </w:rPr>
        <w:t xml:space="preserve"> </w:t>
      </w:r>
      <w:r>
        <w:t>Article</w:t>
      </w:r>
      <w:r>
        <w:rPr>
          <w:spacing w:val="-4"/>
        </w:rPr>
        <w:t xml:space="preserve"> </w:t>
      </w:r>
      <w:r>
        <w:t>XVI,</w:t>
      </w:r>
      <w:r>
        <w:rPr>
          <w:spacing w:val="-5"/>
        </w:rPr>
        <w:t xml:space="preserve"> </w:t>
      </w:r>
      <w:r>
        <w:t>Professional</w:t>
      </w:r>
      <w:r>
        <w:rPr>
          <w:spacing w:val="-4"/>
        </w:rPr>
        <w:t xml:space="preserve"> </w:t>
      </w:r>
      <w:r>
        <w:t>Athletic</w:t>
      </w:r>
      <w:r>
        <w:rPr>
          <w:spacing w:val="-4"/>
        </w:rPr>
        <w:t xml:space="preserve"> </w:t>
      </w:r>
      <w:r>
        <w:t>Staff.</w:t>
      </w:r>
    </w:p>
    <w:p w14:paraId="5E9B6AE0" w14:textId="77777777" w:rsidR="00500D5E" w:rsidRDefault="00500D5E">
      <w:pPr>
        <w:spacing w:before="9"/>
        <w:rPr>
          <w:rFonts w:ascii="Times New Roman" w:eastAsia="Times New Roman" w:hAnsi="Times New Roman" w:cs="Times New Roman"/>
          <w:sz w:val="23"/>
          <w:szCs w:val="23"/>
        </w:rPr>
      </w:pPr>
    </w:p>
    <w:p w14:paraId="0B5FF0BD" w14:textId="77777777" w:rsidR="00500D5E" w:rsidRDefault="00B06B53" w:rsidP="004829EF">
      <w:pPr>
        <w:pStyle w:val="BodyText"/>
        <w:numPr>
          <w:ilvl w:val="0"/>
          <w:numId w:val="5"/>
        </w:numPr>
        <w:tabs>
          <w:tab w:val="left" w:pos="1880"/>
        </w:tabs>
      </w:pPr>
      <w:r>
        <w:rPr>
          <w:u w:val="single" w:color="000000"/>
        </w:rPr>
        <w:t>Procedures</w:t>
      </w:r>
      <w:r>
        <w:rPr>
          <w:spacing w:val="-7"/>
          <w:u w:val="single" w:color="000000"/>
        </w:rPr>
        <w:t xml:space="preserve"> </w:t>
      </w:r>
      <w:r>
        <w:rPr>
          <w:u w:val="single" w:color="000000"/>
        </w:rPr>
        <w:t>for</w:t>
      </w:r>
      <w:r>
        <w:rPr>
          <w:spacing w:val="-6"/>
          <w:u w:val="single" w:color="000000"/>
        </w:rPr>
        <w:t xml:space="preserve"> </w:t>
      </w:r>
      <w:r>
        <w:rPr>
          <w:u w:val="single" w:color="000000"/>
        </w:rPr>
        <w:t>Salary</w:t>
      </w:r>
      <w:r>
        <w:rPr>
          <w:spacing w:val="-6"/>
          <w:u w:val="single" w:color="000000"/>
        </w:rPr>
        <w:t xml:space="preserve"> </w:t>
      </w:r>
      <w:r>
        <w:rPr>
          <w:u w:val="single" w:color="000000"/>
        </w:rPr>
        <w:t>Adjustment</w:t>
      </w:r>
    </w:p>
    <w:p w14:paraId="7AA34292" w14:textId="77777777" w:rsidR="00500D5E" w:rsidRDefault="00500D5E">
      <w:pPr>
        <w:spacing w:before="11"/>
        <w:rPr>
          <w:rFonts w:ascii="Times New Roman" w:eastAsia="Times New Roman" w:hAnsi="Times New Roman" w:cs="Times New Roman"/>
          <w:sz w:val="17"/>
          <w:szCs w:val="17"/>
        </w:rPr>
      </w:pPr>
    </w:p>
    <w:p w14:paraId="643DD8EB" w14:textId="77777777" w:rsidR="00500D5E" w:rsidRDefault="00B06B53" w:rsidP="00345F02">
      <w:pPr>
        <w:pStyle w:val="BodyText"/>
        <w:spacing w:before="69" w:line="239" w:lineRule="auto"/>
        <w:ind w:left="1160" w:right="180" w:firstLine="720"/>
      </w:pPr>
      <w:r>
        <w:t>Copies</w:t>
      </w:r>
      <w:r>
        <w:rPr>
          <w:spacing w:val="-5"/>
        </w:rPr>
        <w:t xml:space="preserve"> </w:t>
      </w:r>
      <w:r>
        <w:t>of</w:t>
      </w:r>
      <w:r>
        <w:rPr>
          <w:spacing w:val="-4"/>
        </w:rPr>
        <w:t xml:space="preserve"> </w:t>
      </w:r>
      <w:r>
        <w:t>the</w:t>
      </w:r>
      <w:r>
        <w:rPr>
          <w:spacing w:val="-5"/>
        </w:rPr>
        <w:t xml:space="preserve"> </w:t>
      </w:r>
      <w:r>
        <w:t>documentation</w:t>
      </w:r>
      <w:r>
        <w:rPr>
          <w:spacing w:val="-4"/>
        </w:rPr>
        <w:t xml:space="preserve"> </w:t>
      </w:r>
      <w:r>
        <w:t>of</w:t>
      </w:r>
      <w:r>
        <w:rPr>
          <w:spacing w:val="-5"/>
        </w:rPr>
        <w:t xml:space="preserve"> </w:t>
      </w:r>
      <w:r>
        <w:t>the</w:t>
      </w:r>
      <w:r>
        <w:rPr>
          <w:spacing w:val="-4"/>
        </w:rPr>
        <w:t xml:space="preserve"> </w:t>
      </w:r>
      <w:r>
        <w:t>offer</w:t>
      </w:r>
      <w:r>
        <w:rPr>
          <w:spacing w:val="-5"/>
        </w:rPr>
        <w:t xml:space="preserve"> </w:t>
      </w:r>
      <w:r>
        <w:t>of</w:t>
      </w:r>
      <w:r>
        <w:rPr>
          <w:spacing w:val="-4"/>
        </w:rPr>
        <w:t xml:space="preserve"> </w:t>
      </w:r>
      <w:r>
        <w:t>employment</w:t>
      </w:r>
      <w:r>
        <w:rPr>
          <w:spacing w:val="-5"/>
        </w:rPr>
        <w:t xml:space="preserve"> </w:t>
      </w:r>
      <w:r>
        <w:t>from</w:t>
      </w:r>
      <w:r>
        <w:rPr>
          <w:w w:val="99"/>
        </w:rPr>
        <w:t xml:space="preserve"> </w:t>
      </w:r>
      <w:r>
        <w:t>another</w:t>
      </w:r>
      <w:r>
        <w:rPr>
          <w:spacing w:val="-5"/>
        </w:rPr>
        <w:t xml:space="preserve"> </w:t>
      </w:r>
      <w:r>
        <w:t>employer,</w:t>
      </w:r>
      <w:r>
        <w:rPr>
          <w:spacing w:val="-4"/>
        </w:rPr>
        <w:t xml:space="preserve"> </w:t>
      </w:r>
      <w:r>
        <w:t>together</w:t>
      </w:r>
      <w:r>
        <w:rPr>
          <w:spacing w:val="-5"/>
        </w:rPr>
        <w:t xml:space="preserve"> </w:t>
      </w:r>
      <w:r>
        <w:t>with</w:t>
      </w:r>
      <w:r>
        <w:rPr>
          <w:spacing w:val="-4"/>
        </w:rPr>
        <w:t xml:space="preserve"> </w:t>
      </w:r>
      <w:r>
        <w:t>the</w:t>
      </w:r>
      <w:r>
        <w:rPr>
          <w:spacing w:val="-4"/>
        </w:rPr>
        <w:t xml:space="preserve"> </w:t>
      </w:r>
      <w:r>
        <w:t>University's</w:t>
      </w:r>
      <w:r>
        <w:rPr>
          <w:spacing w:val="-5"/>
        </w:rPr>
        <w:t xml:space="preserve"> </w:t>
      </w:r>
      <w:r>
        <w:t>final</w:t>
      </w:r>
      <w:r>
        <w:rPr>
          <w:spacing w:val="-4"/>
        </w:rPr>
        <w:t xml:space="preserve"> </w:t>
      </w:r>
      <w:r>
        <w:t>written</w:t>
      </w:r>
      <w:r>
        <w:rPr>
          <w:spacing w:val="-5"/>
        </w:rPr>
        <w:t xml:space="preserve"> </w:t>
      </w:r>
      <w:r>
        <w:t>offer</w:t>
      </w:r>
      <w:r>
        <w:rPr>
          <w:spacing w:val="-4"/>
        </w:rPr>
        <w:t xml:space="preserve"> </w:t>
      </w:r>
      <w:r>
        <w:t>in response</w:t>
      </w:r>
      <w:r>
        <w:rPr>
          <w:spacing w:val="-3"/>
        </w:rPr>
        <w:t xml:space="preserve"> </w:t>
      </w:r>
      <w:r>
        <w:t>thereto,</w:t>
      </w:r>
      <w:r>
        <w:rPr>
          <w:spacing w:val="-3"/>
        </w:rPr>
        <w:t xml:space="preserve"> </w:t>
      </w:r>
      <w:r>
        <w:t>shall</w:t>
      </w:r>
      <w:r>
        <w:rPr>
          <w:spacing w:val="-2"/>
        </w:rPr>
        <w:t xml:space="preserve"> </w:t>
      </w:r>
      <w:r>
        <w:t>be</w:t>
      </w:r>
      <w:r>
        <w:rPr>
          <w:spacing w:val="-3"/>
        </w:rPr>
        <w:t xml:space="preserve"> </w:t>
      </w:r>
      <w:r>
        <w:t>forwarded</w:t>
      </w:r>
      <w:r>
        <w:rPr>
          <w:spacing w:val="-2"/>
        </w:rPr>
        <w:t xml:space="preserve"> </w:t>
      </w:r>
      <w:r>
        <w:t>to</w:t>
      </w:r>
      <w:r>
        <w:rPr>
          <w:spacing w:val="-3"/>
        </w:rPr>
        <w:t xml:space="preserve"> </w:t>
      </w:r>
      <w:r>
        <w:t>the</w:t>
      </w:r>
      <w:r>
        <w:rPr>
          <w:spacing w:val="-2"/>
        </w:rPr>
        <w:t xml:space="preserve"> </w:t>
      </w:r>
      <w:r>
        <w:t>AAUP</w:t>
      </w:r>
      <w:r>
        <w:rPr>
          <w:spacing w:val="-3"/>
        </w:rPr>
        <w:t xml:space="preserve"> </w:t>
      </w:r>
      <w:r>
        <w:t>by</w:t>
      </w:r>
      <w:r>
        <w:rPr>
          <w:spacing w:val="-2"/>
        </w:rPr>
        <w:t xml:space="preserve"> </w:t>
      </w:r>
      <w:r>
        <w:t>the</w:t>
      </w:r>
      <w:r>
        <w:rPr>
          <w:spacing w:val="-3"/>
        </w:rPr>
        <w:t xml:space="preserve"> </w:t>
      </w:r>
      <w:r>
        <w:t>University.</w:t>
      </w:r>
      <w:r>
        <w:rPr>
          <w:spacing w:val="55"/>
        </w:rPr>
        <w:t xml:space="preserve"> </w:t>
      </w:r>
      <w:r>
        <w:t>If accepted,</w:t>
      </w:r>
      <w:r>
        <w:rPr>
          <w:spacing w:val="-5"/>
        </w:rPr>
        <w:t xml:space="preserve"> </w:t>
      </w:r>
      <w:r>
        <w:t>any</w:t>
      </w:r>
      <w:r>
        <w:rPr>
          <w:spacing w:val="-5"/>
        </w:rPr>
        <w:t xml:space="preserve"> </w:t>
      </w:r>
      <w:r>
        <w:t>such</w:t>
      </w:r>
      <w:r>
        <w:rPr>
          <w:spacing w:val="-4"/>
        </w:rPr>
        <w:t xml:space="preserve"> </w:t>
      </w:r>
      <w:r>
        <w:t>offer</w:t>
      </w:r>
      <w:r>
        <w:rPr>
          <w:spacing w:val="-5"/>
        </w:rPr>
        <w:t xml:space="preserve"> </w:t>
      </w:r>
      <w:r>
        <w:t>of</w:t>
      </w:r>
      <w:r>
        <w:rPr>
          <w:spacing w:val="-4"/>
        </w:rPr>
        <w:t xml:space="preserve"> </w:t>
      </w:r>
      <w:r>
        <w:t>increased</w:t>
      </w:r>
      <w:r>
        <w:rPr>
          <w:spacing w:val="-5"/>
        </w:rPr>
        <w:t xml:space="preserve"> </w:t>
      </w:r>
      <w:r>
        <w:t>compensation</w:t>
      </w:r>
      <w:r>
        <w:rPr>
          <w:spacing w:val="-4"/>
        </w:rPr>
        <w:t xml:space="preserve"> </w:t>
      </w:r>
      <w:r>
        <w:t>shall</w:t>
      </w:r>
      <w:r>
        <w:rPr>
          <w:spacing w:val="-5"/>
        </w:rPr>
        <w:t xml:space="preserve"> </w:t>
      </w:r>
      <w:r>
        <w:t>be</w:t>
      </w:r>
      <w:r>
        <w:rPr>
          <w:spacing w:val="-4"/>
        </w:rPr>
        <w:t xml:space="preserve"> </w:t>
      </w:r>
      <w:r>
        <w:t>made</w:t>
      </w:r>
      <w:r>
        <w:rPr>
          <w:spacing w:val="-5"/>
        </w:rPr>
        <w:t xml:space="preserve"> </w:t>
      </w:r>
      <w:r>
        <w:t>effective</w:t>
      </w:r>
      <w:r>
        <w:rPr>
          <w:w w:val="99"/>
        </w:rPr>
        <w:t xml:space="preserve"> </w:t>
      </w:r>
      <w:r>
        <w:t>as</w:t>
      </w:r>
      <w:r>
        <w:rPr>
          <w:spacing w:val="-4"/>
        </w:rPr>
        <w:t xml:space="preserve"> </w:t>
      </w:r>
      <w:r>
        <w:t>the</w:t>
      </w:r>
      <w:r>
        <w:rPr>
          <w:spacing w:val="-3"/>
        </w:rPr>
        <w:t xml:space="preserve"> </w:t>
      </w:r>
      <w:r>
        <w:t>individual</w:t>
      </w:r>
      <w:r>
        <w:rPr>
          <w:spacing w:val="-4"/>
        </w:rPr>
        <w:t xml:space="preserve"> </w:t>
      </w:r>
      <w:r>
        <w:t>and</w:t>
      </w:r>
      <w:r>
        <w:rPr>
          <w:spacing w:val="-3"/>
        </w:rPr>
        <w:t xml:space="preserve"> </w:t>
      </w:r>
      <w:r>
        <w:t>the</w:t>
      </w:r>
      <w:r>
        <w:rPr>
          <w:spacing w:val="-4"/>
        </w:rPr>
        <w:t xml:space="preserve"> </w:t>
      </w:r>
      <w:r>
        <w:t>University</w:t>
      </w:r>
      <w:r>
        <w:rPr>
          <w:spacing w:val="-3"/>
        </w:rPr>
        <w:t xml:space="preserve"> </w:t>
      </w:r>
      <w:r>
        <w:t>may</w:t>
      </w:r>
      <w:r>
        <w:rPr>
          <w:spacing w:val="-4"/>
        </w:rPr>
        <w:t xml:space="preserve"> </w:t>
      </w:r>
      <w:r>
        <w:t>agree,</w:t>
      </w:r>
      <w:r>
        <w:rPr>
          <w:spacing w:val="-3"/>
        </w:rPr>
        <w:t xml:space="preserve"> </w:t>
      </w:r>
      <w:r>
        <w:t>but</w:t>
      </w:r>
      <w:r>
        <w:rPr>
          <w:spacing w:val="-4"/>
        </w:rPr>
        <w:t xml:space="preserve"> </w:t>
      </w:r>
      <w:r>
        <w:t>no</w:t>
      </w:r>
      <w:r>
        <w:rPr>
          <w:spacing w:val="-3"/>
        </w:rPr>
        <w:t xml:space="preserve"> </w:t>
      </w:r>
      <w:r>
        <w:t>such</w:t>
      </w:r>
      <w:r>
        <w:rPr>
          <w:spacing w:val="-4"/>
        </w:rPr>
        <w:t xml:space="preserve"> </w:t>
      </w:r>
      <w:r>
        <w:t>offer</w:t>
      </w:r>
      <w:r>
        <w:rPr>
          <w:spacing w:val="-3"/>
        </w:rPr>
        <w:t xml:space="preserve"> </w:t>
      </w:r>
      <w:r>
        <w:t>shall</w:t>
      </w:r>
      <w:r>
        <w:rPr>
          <w:spacing w:val="-4"/>
        </w:rPr>
        <w:t xml:space="preserve"> </w:t>
      </w:r>
      <w:r>
        <w:t>take</w:t>
      </w:r>
      <w:r>
        <w:rPr>
          <w:w w:val="99"/>
        </w:rPr>
        <w:t xml:space="preserve"> </w:t>
      </w:r>
      <w:r>
        <w:t>effect</w:t>
      </w:r>
      <w:r>
        <w:rPr>
          <w:spacing w:val="-15"/>
        </w:rPr>
        <w:t xml:space="preserve"> </w:t>
      </w:r>
      <w:r>
        <w:t>retroactively.</w:t>
      </w:r>
    </w:p>
    <w:p w14:paraId="33B78F35" w14:textId="1031169C" w:rsidR="00500D5E" w:rsidRDefault="00500D5E">
      <w:pPr>
        <w:rPr>
          <w:rFonts w:ascii="Times New Roman" w:eastAsia="Times New Roman" w:hAnsi="Times New Roman" w:cs="Times New Roman"/>
          <w:sz w:val="24"/>
          <w:szCs w:val="24"/>
        </w:rPr>
      </w:pPr>
    </w:p>
    <w:p w14:paraId="463D1632" w14:textId="77777777" w:rsidR="00345F02" w:rsidRDefault="00345F02">
      <w:pPr>
        <w:rPr>
          <w:rFonts w:ascii="Times New Roman" w:eastAsia="Times New Roman" w:hAnsi="Times New Roman" w:cs="Times New Roman"/>
          <w:sz w:val="24"/>
          <w:szCs w:val="24"/>
        </w:rPr>
      </w:pPr>
    </w:p>
    <w:p w14:paraId="23FDA3F2" w14:textId="77777777" w:rsidR="00500D5E" w:rsidRDefault="0015265A">
      <w:pPr>
        <w:pStyle w:val="Heading2"/>
        <w:jc w:val="center"/>
        <w:rPr>
          <w:b w:val="0"/>
          <w:bCs w:val="0"/>
        </w:rPr>
      </w:pPr>
      <w:r>
        <w:rPr>
          <w:noProof/>
        </w:rPr>
        <mc:AlternateContent>
          <mc:Choice Requires="wpg">
            <w:drawing>
              <wp:anchor distT="0" distB="0" distL="114300" distR="114300" simplePos="0" relativeHeight="251508224" behindDoc="1" locked="0" layoutInCell="1" allowOverlap="1" wp14:anchorId="12FEB3E8" wp14:editId="5048849A">
                <wp:simplePos x="0" y="0"/>
                <wp:positionH relativeFrom="page">
                  <wp:posOffset>4220845</wp:posOffset>
                </wp:positionH>
                <wp:positionV relativeFrom="paragraph">
                  <wp:posOffset>163195</wp:posOffset>
                </wp:positionV>
                <wp:extent cx="40005" cy="3175"/>
                <wp:effectExtent l="0" t="0" r="4225925" b="167005"/>
                <wp:wrapNone/>
                <wp:docPr id="15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6648" y="258"/>
                          <a:chExt cx="63" cy="5"/>
                        </a:xfrm>
                      </wpg:grpSpPr>
                      <wps:wsp>
                        <wps:cNvPr id="151" name="Freeform 127"/>
                        <wps:cNvSpPr>
                          <a:spLocks noEditPoints="1"/>
                        </wps:cNvSpPr>
                        <wps:spPr bwMode="auto">
                          <a:xfrm>
                            <a:off x="13296" y="518"/>
                            <a:ext cx="62" cy="0"/>
                          </a:xfrm>
                          <a:custGeom>
                            <a:avLst/>
                            <a:gdLst>
                              <a:gd name="T0" fmla="+- 0 6648 6648"/>
                              <a:gd name="T1" fmla="*/ T0 w 63"/>
                              <a:gd name="T2" fmla="+- 0 258 258"/>
                              <a:gd name="T3" fmla="*/ 258 h 5"/>
                              <a:gd name="T4" fmla="+- 0 6711 6648"/>
                              <a:gd name="T5" fmla="*/ T4 w 63"/>
                              <a:gd name="T6" fmla="+- 0 258 258"/>
                              <a:gd name="T7" fmla="*/ 258 h 5"/>
                            </a:gdLst>
                            <a:ahLst/>
                            <a:cxnLst>
                              <a:cxn ang="0">
                                <a:pos x="T1" y="T3"/>
                              </a:cxn>
                              <a:cxn ang="0">
                                <a:pos x="T5" y="T7"/>
                              </a:cxn>
                            </a:cxnLst>
                            <a:rect l="0" t="0" r="r" b="b"/>
                            <a:pathLst>
                              <a:path w="63" h="5">
                                <a:moveTo>
                                  <a:pt x="0" y="0"/>
                                </a:moveTo>
                                <a:lnTo>
                                  <a:pt x="63" y="0"/>
                                </a:lnTo>
                              </a:path>
                            </a:pathLst>
                          </a:custGeom>
                          <a:noFill/>
                          <a:ln w="4318">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F4CB6" id="Group 126" o:spid="_x0000_s1026" style="position:absolute;margin-left:332.35pt;margin-top:12.85pt;width:3.15pt;height:.25pt;z-index:-251808256;mso-position-horizontal-relative:page" coordorigin="6648,258"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wTeQMAAOYHAAAOAAAAZHJzL2Uyb0RvYy54bWykVdtu4zYQfS/QfyD02MKRZMtyYsRZLHwJ&#10;CmzbAOt+AC1RF1QiVZK2nBb99x4OJdtwt1hgmwdl6BnOnDlz4fOHc9uwk9CmVnIVxA9RwITMVF7L&#10;chX8tt9NHgNmLJc5b5QUq+BdmODDy/ffPffdUkxVpZpcaAYn0iz7bhVU1nbLMDRZJVpuHlQnJJSF&#10;0i23OOoyzDXv4b1twmkUpWGvdN5plQlj8OvGK4MX8l8UIrO/FoURljWrANgsfTV9D+4bvjzzZal5&#10;V9XZAIN/A4qW1xJBL6423HJ21PW/XLV1ppVRhX3IVBuqoqgzQTkgmzi6y+ZVq2NHuZTLvuwuNIHa&#10;O56+2W32y+lNszpH7ebgR/IWRaK4LJ6mjp6+K5ewetXd5+5N+xwhflLZ7wbq8F7vzqU3Zof+Z5XD&#10;IT9aRfScC906F0icnakK75cqiLNlGX5MoiiaByyDZhYv5r5EWYU6uitpmqCloJvOH0fVdriZzvw1&#10;uhPypY9GCAdELh00mrlyaf4fl58r3gkqkXEsXbiMRy53WgjXvqBz4ekkw5FL44lkUm3z2r6pWlog&#10;ip0lcN+YuoNBAb7KaTybPqXE0DweGBqZTaeeH2r7Cz98mR2NfRWKKsNPn4z1U5FDonrnQ1/s0SFF&#10;22BAfpywiLlS0MfXobyYIXlv9kPI9hHrGQozuBw9AcmNJ9SSXep59YNyXvw4k4oN3XA1SUYTj2gR&#10;x19EhH66eNonX0QEzr6OaDEaIbMbROCyHNni1UhgdpYDg5AYdxsxoinolHGtvAdPaOQ9kQMXsHJ0&#10;/4cxUnDG1ESjsf8/BNFYdvdrTgcMa+7g2e+4ddhcDCeyHtMEiqtVMCdYrTqJvSK1vZtOBLpqG3lr&#10;5VwA2NhTXgl7FwJN7AUK69DedJpUu7ppqC8a6cAkMzSsC29UU+dOSQddHtaNZifuVjj+djuajjsz&#10;rEqZk7NK8Hw7yJbXjZcRvCF6MQwDCW4saEf/9RQ9bR+3j8kkmabbSRLl+eTjbp1M0h0W0Ga2Wa83&#10;8d9D1PE+jaebSL9TDip/x3Rq5Z8YPIkQKqX/DFiP52UVmD+OXIuANT9JTPhTnCTuPaJDMl9McdC3&#10;msOthssMrlaBDdBGTlxb/4YdO12XFSLFRJxUH7Fpi9oNMOHzqIYD1h5J9JhQaYaHz71Wt2eyuj7P&#10;L/8AAAD//wMAUEsDBBQABgAIAAAAIQDnRwoZ4AAAAAkBAAAPAAAAZHJzL2Rvd25yZXYueG1sTI9B&#10;S8NAEIXvgv9hGcGb3STatKTZlFLUUxFsBfG2zU6T0OxsyG6T9N87nuxpmHmPN9/L15NtxYC9bxwp&#10;iGcRCKTSmYYqBV+Ht6clCB80Gd06QgVX9LAu7u9ynRk30icO+1AJDiGfaQV1CF0mpS9rtNrPXIfE&#10;2sn1Vgde+0qaXo8cbluZRFEqrW6IP9S6w22N5Xl/sQreRz1unuPXYXc+ba8/h/nH9y5GpR4fps0K&#10;RMAp/JvhD5/RoWCmo7uQ8aJVkKYvC7YqSOY82ZAuYi535EOagCxyedug+AUAAP//AwBQSwECLQAU&#10;AAYACAAAACEAtoM4kv4AAADhAQAAEwAAAAAAAAAAAAAAAAAAAAAAW0NvbnRlbnRfVHlwZXNdLnht&#10;bFBLAQItABQABgAIAAAAIQA4/SH/1gAAAJQBAAALAAAAAAAAAAAAAAAAAC8BAABfcmVscy8ucmVs&#10;c1BLAQItABQABgAIAAAAIQBfAXwTeQMAAOYHAAAOAAAAAAAAAAAAAAAAAC4CAABkcnMvZTJvRG9j&#10;LnhtbFBLAQItABQABgAIAAAAIQDnRwoZ4AAAAAkBAAAPAAAAAAAAAAAAAAAAANMFAABkcnMvZG93&#10;bnJldi54bWxQSwUGAAAAAAQABADzAAAA4AYAAAAA&#10;">
                <v:shape id="Freeform 127" o:spid="_x0000_s1027" style="position:absolute;left:13296;top:518;width:62;height:0;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cQxQAAANwAAAAPAAAAZHJzL2Rvd25yZXYueG1sRI9Ba8JA&#10;EIXvgv9hGaE33ShUJHUVEaWCgtSK9Dhkp0lqdjbNrsn6712h0NsM78373syXwVSipcaVlhWMRwkI&#10;4szqknMF58/tcAbCeWSNlWVScCcHy0W/N8dU244/qD35XMQQdikqKLyvUyldVpBBN7I1cdS+bWPQ&#10;x7XJpW6wi+GmkpMkmUqDJUdCgTWtC8qup5uJkPfd7efyddiGln/DbJPsj916r9TLIKzeQHgK/t/8&#10;d73Tsf7rGJ7PxAnk4gEAAP//AwBQSwECLQAUAAYACAAAACEA2+H2y+4AAACFAQAAEwAAAAAAAAAA&#10;AAAAAAAAAAAAW0NvbnRlbnRfVHlwZXNdLnhtbFBLAQItABQABgAIAAAAIQBa9CxbvwAAABUBAAAL&#10;AAAAAAAAAAAAAAAAAB8BAABfcmVscy8ucmVsc1BLAQItABQABgAIAAAAIQBvCacQxQAAANwAAAAP&#10;AAAAAAAAAAAAAAAAAAcCAABkcnMvZG93bnJldi54bWxQSwUGAAAAAAMAAwC3AAAA+QIAAAAA&#10;" path="m,l63,e" filled="f" strokecolor="blue" strokeweight=".34pt">
                  <v:path arrowok="t" o:connecttype="custom" o:connectlocs="0,52;62,52" o:connectangles="0,0"/>
                  <o:lock v:ext="edit" verticies="t"/>
                </v:shape>
                <w10:wrap anchorx="page"/>
              </v:group>
            </w:pict>
          </mc:Fallback>
        </mc:AlternateContent>
      </w:r>
      <w:r w:rsidR="00B06B53">
        <w:rPr>
          <w:u w:val="single" w:color="000000"/>
        </w:rPr>
        <w:t>ARTICLE</w:t>
      </w:r>
      <w:r w:rsidR="00B06B53">
        <w:rPr>
          <w:spacing w:val="-5"/>
          <w:u w:val="single" w:color="000000"/>
        </w:rPr>
        <w:t xml:space="preserve"> </w:t>
      </w:r>
      <w:r w:rsidR="00B06B53">
        <w:rPr>
          <w:u w:val="single" w:color="000000"/>
        </w:rPr>
        <w:t>XXXVI</w:t>
      </w:r>
    </w:p>
    <w:p w14:paraId="54873D86" w14:textId="77777777" w:rsidR="00500D5E" w:rsidRPr="00345F02" w:rsidRDefault="00500D5E">
      <w:pPr>
        <w:spacing w:before="3"/>
        <w:rPr>
          <w:rFonts w:ascii="Times New Roman" w:eastAsia="Times New Roman" w:hAnsi="Times New Roman" w:cs="Times New Roman"/>
          <w:b/>
          <w:bCs/>
          <w:sz w:val="17"/>
          <w:szCs w:val="17"/>
        </w:rPr>
      </w:pPr>
    </w:p>
    <w:p w14:paraId="15635B4E" w14:textId="06C8F6F9" w:rsidR="00500D5E" w:rsidRPr="0012427B" w:rsidRDefault="0012427B" w:rsidP="0012427B">
      <w:pPr>
        <w:spacing w:line="200" w:lineRule="atLeast"/>
        <w:ind w:left="3143"/>
        <w:rPr>
          <w:rFonts w:ascii="Times New Roman" w:eastAsia="Times New Roman" w:hAnsi="Times New Roman"/>
          <w:bCs/>
          <w:sz w:val="24"/>
          <w:szCs w:val="24"/>
          <w:u w:val="single"/>
        </w:rPr>
      </w:pPr>
      <w:r w:rsidRPr="0012427B">
        <w:rPr>
          <w:rFonts w:ascii="Times New Roman" w:eastAsia="Times New Roman" w:hAnsi="Times New Roman"/>
          <w:bCs/>
          <w:sz w:val="24"/>
          <w:szCs w:val="24"/>
          <w:u w:val="single"/>
        </w:rPr>
        <w:t>VOLUNTARY SEPARATION</w:t>
      </w:r>
    </w:p>
    <w:p w14:paraId="5924D350" w14:textId="77777777" w:rsidR="00500D5E" w:rsidRDefault="00500D5E">
      <w:pPr>
        <w:spacing w:before="11"/>
        <w:rPr>
          <w:rFonts w:ascii="Times New Roman" w:eastAsia="Times New Roman" w:hAnsi="Times New Roman" w:cs="Times New Roman"/>
          <w:sz w:val="17"/>
          <w:szCs w:val="17"/>
        </w:rPr>
      </w:pPr>
    </w:p>
    <w:p w14:paraId="74CB876A" w14:textId="7C6FD50A" w:rsidR="00500D5E" w:rsidRDefault="00B06B53" w:rsidP="0012427B">
      <w:pPr>
        <w:pStyle w:val="BodyText"/>
        <w:tabs>
          <w:tab w:val="left" w:pos="1880"/>
        </w:tabs>
        <w:spacing w:before="69"/>
        <w:ind w:left="1159"/>
      </w:pPr>
      <w:r>
        <w:rPr>
          <w:u w:val="single" w:color="000000"/>
        </w:rPr>
        <w:t>Negotiated</w:t>
      </w:r>
      <w:r>
        <w:rPr>
          <w:spacing w:val="-15"/>
          <w:u w:val="single" w:color="000000"/>
        </w:rPr>
        <w:t xml:space="preserve"> </w:t>
      </w:r>
      <w:r>
        <w:rPr>
          <w:u w:val="single" w:color="000000"/>
        </w:rPr>
        <w:t>Separation</w:t>
      </w:r>
    </w:p>
    <w:p w14:paraId="3F16E82A" w14:textId="77777777" w:rsidR="00500D5E" w:rsidRDefault="00500D5E">
      <w:pPr>
        <w:spacing w:before="11"/>
        <w:rPr>
          <w:rFonts w:ascii="Times New Roman" w:eastAsia="Times New Roman" w:hAnsi="Times New Roman" w:cs="Times New Roman"/>
          <w:sz w:val="17"/>
          <w:szCs w:val="17"/>
        </w:rPr>
      </w:pPr>
    </w:p>
    <w:p w14:paraId="6CD57A6F" w14:textId="3EF2E7CC" w:rsidR="00500D5E" w:rsidRDefault="008A3C9F" w:rsidP="00345F02">
      <w:pPr>
        <w:pStyle w:val="BodyText"/>
        <w:tabs>
          <w:tab w:val="left" w:pos="1890"/>
        </w:tabs>
        <w:spacing w:before="69" w:line="239" w:lineRule="auto"/>
        <w:ind w:left="1159" w:right="180"/>
      </w:pPr>
      <w:r>
        <w:lastRenderedPageBreak/>
        <w:tab/>
      </w:r>
      <w:r w:rsidR="00B06B53">
        <w:t>Members</w:t>
      </w:r>
      <w:r w:rsidR="00B06B53">
        <w:rPr>
          <w:spacing w:val="-4"/>
        </w:rPr>
        <w:t xml:space="preserve"> </w:t>
      </w:r>
      <w:r w:rsidR="00B06B53">
        <w:t>of</w:t>
      </w:r>
      <w:r w:rsidR="00B06B53">
        <w:rPr>
          <w:spacing w:val="-3"/>
        </w:rPr>
        <w:t xml:space="preserve"> </w:t>
      </w:r>
      <w:r w:rsidR="00B06B53">
        <w:t>the</w:t>
      </w:r>
      <w:r w:rsidR="00B06B53">
        <w:rPr>
          <w:spacing w:val="-4"/>
        </w:rPr>
        <w:t xml:space="preserve"> </w:t>
      </w:r>
      <w:r w:rsidR="00B06B53">
        <w:t>bargaining</w:t>
      </w:r>
      <w:r w:rsidR="00B06B53">
        <w:rPr>
          <w:spacing w:val="-3"/>
        </w:rPr>
        <w:t xml:space="preserve"> </w:t>
      </w:r>
      <w:r w:rsidR="00B06B53">
        <w:t>unit</w:t>
      </w:r>
      <w:r w:rsidR="00B06B53">
        <w:rPr>
          <w:spacing w:val="-4"/>
        </w:rPr>
        <w:t xml:space="preserve"> </w:t>
      </w:r>
      <w:r w:rsidR="00B06B53">
        <w:t>and</w:t>
      </w:r>
      <w:r w:rsidR="00B06B53">
        <w:rPr>
          <w:spacing w:val="-3"/>
        </w:rPr>
        <w:t xml:space="preserve"> </w:t>
      </w:r>
      <w:r w:rsidR="00B06B53">
        <w:t>the</w:t>
      </w:r>
      <w:r w:rsidR="00B06B53">
        <w:rPr>
          <w:spacing w:val="-4"/>
        </w:rPr>
        <w:t xml:space="preserve"> </w:t>
      </w:r>
      <w:r w:rsidR="00B06B53">
        <w:t>University</w:t>
      </w:r>
      <w:r w:rsidR="00B06B53">
        <w:rPr>
          <w:spacing w:val="-3"/>
        </w:rPr>
        <w:t xml:space="preserve"> </w:t>
      </w:r>
      <w:r w:rsidR="00B06B53">
        <w:t>shall</w:t>
      </w:r>
      <w:r w:rsidR="00B06B53">
        <w:rPr>
          <w:spacing w:val="-4"/>
        </w:rPr>
        <w:t xml:space="preserve"> </w:t>
      </w:r>
      <w:r w:rsidR="00B06B53">
        <w:t>be</w:t>
      </w:r>
      <w:r w:rsidR="00B06B53">
        <w:rPr>
          <w:spacing w:val="-3"/>
        </w:rPr>
        <w:t xml:space="preserve"> </w:t>
      </w:r>
      <w:r w:rsidR="00B06B53">
        <w:t>free,</w:t>
      </w:r>
      <w:r w:rsidR="00B06B53">
        <w:rPr>
          <w:spacing w:val="-3"/>
        </w:rPr>
        <w:t xml:space="preserve"> </w:t>
      </w:r>
      <w:r w:rsidR="00B06B53">
        <w:t>on a</w:t>
      </w:r>
      <w:r w:rsidR="00B06B53">
        <w:rPr>
          <w:spacing w:val="-4"/>
        </w:rPr>
        <w:t xml:space="preserve"> </w:t>
      </w:r>
      <w:r w:rsidR="00B06B53">
        <w:t>case-by-case</w:t>
      </w:r>
      <w:r w:rsidR="00B06B53">
        <w:rPr>
          <w:spacing w:val="-4"/>
        </w:rPr>
        <w:t xml:space="preserve"> </w:t>
      </w:r>
      <w:r w:rsidR="00B06B53">
        <w:t>basis,</w:t>
      </w:r>
      <w:r w:rsidR="00B06B53">
        <w:rPr>
          <w:spacing w:val="-4"/>
        </w:rPr>
        <w:t xml:space="preserve"> </w:t>
      </w:r>
      <w:r w:rsidR="00B06B53">
        <w:t>to</w:t>
      </w:r>
      <w:r w:rsidR="00B06B53">
        <w:rPr>
          <w:spacing w:val="-4"/>
        </w:rPr>
        <w:t xml:space="preserve"> </w:t>
      </w:r>
      <w:r w:rsidR="00B06B53">
        <w:t>negotiate</w:t>
      </w:r>
      <w:r w:rsidR="00B06B53">
        <w:rPr>
          <w:spacing w:val="-4"/>
        </w:rPr>
        <w:t xml:space="preserve"> </w:t>
      </w:r>
      <w:r w:rsidR="00B06B53">
        <w:t>directly</w:t>
      </w:r>
      <w:r w:rsidR="00B06B53">
        <w:rPr>
          <w:spacing w:val="-4"/>
        </w:rPr>
        <w:t xml:space="preserve"> </w:t>
      </w:r>
      <w:r w:rsidR="00B06B53">
        <w:t>and</w:t>
      </w:r>
      <w:r w:rsidR="00B06B53">
        <w:rPr>
          <w:spacing w:val="-4"/>
        </w:rPr>
        <w:t xml:space="preserve"> </w:t>
      </w:r>
      <w:r w:rsidR="00B06B53">
        <w:t>agree</w:t>
      </w:r>
      <w:r w:rsidR="00B06B53">
        <w:rPr>
          <w:spacing w:val="-4"/>
        </w:rPr>
        <w:t xml:space="preserve"> </w:t>
      </w:r>
      <w:r w:rsidR="00B06B53">
        <w:t>upon</w:t>
      </w:r>
      <w:r w:rsidR="00B06B53">
        <w:rPr>
          <w:spacing w:val="-4"/>
        </w:rPr>
        <w:t xml:space="preserve"> </w:t>
      </w:r>
      <w:r w:rsidR="00B06B53">
        <w:t>the</w:t>
      </w:r>
      <w:r w:rsidR="00B06B53">
        <w:rPr>
          <w:spacing w:val="-4"/>
        </w:rPr>
        <w:t xml:space="preserve"> </w:t>
      </w:r>
      <w:r w:rsidR="00B06B53">
        <w:t>terms and</w:t>
      </w:r>
      <w:r w:rsidR="00B06B53">
        <w:rPr>
          <w:spacing w:val="-4"/>
        </w:rPr>
        <w:t xml:space="preserve"> </w:t>
      </w:r>
      <w:r w:rsidR="00B06B53">
        <w:t>conditions</w:t>
      </w:r>
      <w:r w:rsidR="00B06B53">
        <w:rPr>
          <w:spacing w:val="-4"/>
        </w:rPr>
        <w:t xml:space="preserve"> </w:t>
      </w:r>
      <w:r w:rsidR="00B06B53">
        <w:t>of</w:t>
      </w:r>
      <w:r w:rsidR="00B06B53">
        <w:rPr>
          <w:spacing w:val="-3"/>
        </w:rPr>
        <w:t xml:space="preserve"> </w:t>
      </w:r>
      <w:r w:rsidR="00B06B53">
        <w:t>separation</w:t>
      </w:r>
      <w:r w:rsidR="00B06B53">
        <w:rPr>
          <w:spacing w:val="-4"/>
        </w:rPr>
        <w:t xml:space="preserve"> </w:t>
      </w:r>
      <w:r w:rsidR="00B06B53">
        <w:t>of</w:t>
      </w:r>
      <w:r w:rsidR="00B06B53">
        <w:rPr>
          <w:spacing w:val="-3"/>
        </w:rPr>
        <w:t xml:space="preserve"> </w:t>
      </w:r>
      <w:r w:rsidR="00B06B53">
        <w:t>any</w:t>
      </w:r>
      <w:r w:rsidR="00B06B53">
        <w:rPr>
          <w:spacing w:val="-4"/>
        </w:rPr>
        <w:t xml:space="preserve"> </w:t>
      </w:r>
      <w:r w:rsidR="00B06B53">
        <w:t>such</w:t>
      </w:r>
      <w:r w:rsidR="00B06B53">
        <w:rPr>
          <w:spacing w:val="-3"/>
        </w:rPr>
        <w:t xml:space="preserve"> </w:t>
      </w:r>
      <w:r w:rsidR="00B06B53">
        <w:t>member</w:t>
      </w:r>
      <w:r w:rsidR="00B06B53">
        <w:rPr>
          <w:spacing w:val="-4"/>
        </w:rPr>
        <w:t xml:space="preserve"> </w:t>
      </w:r>
      <w:r w:rsidR="00B06B53">
        <w:t>of</w:t>
      </w:r>
      <w:r w:rsidR="00B06B53">
        <w:rPr>
          <w:spacing w:val="-3"/>
        </w:rPr>
        <w:t xml:space="preserve"> </w:t>
      </w:r>
      <w:r w:rsidR="00B06B53">
        <w:t>the</w:t>
      </w:r>
      <w:r w:rsidR="00B06B53">
        <w:rPr>
          <w:spacing w:val="-4"/>
        </w:rPr>
        <w:t xml:space="preserve"> </w:t>
      </w:r>
      <w:r w:rsidR="00B06B53">
        <w:t>bargaining unit.</w:t>
      </w:r>
      <w:r w:rsidR="00B06B53">
        <w:rPr>
          <w:spacing w:val="52"/>
        </w:rPr>
        <w:t xml:space="preserve"> </w:t>
      </w:r>
      <w:r w:rsidR="00B06B53">
        <w:t>If</w:t>
      </w:r>
      <w:r w:rsidR="00B06B53">
        <w:rPr>
          <w:spacing w:val="-3"/>
        </w:rPr>
        <w:t xml:space="preserve"> </w:t>
      </w:r>
      <w:r w:rsidR="00B06B53">
        <w:t>an</w:t>
      </w:r>
      <w:r w:rsidR="00B06B53">
        <w:rPr>
          <w:spacing w:val="-4"/>
        </w:rPr>
        <w:t xml:space="preserve"> </w:t>
      </w:r>
      <w:r w:rsidR="00B06B53">
        <w:t>individual</w:t>
      </w:r>
      <w:r w:rsidR="00B06B53">
        <w:rPr>
          <w:spacing w:val="-4"/>
        </w:rPr>
        <w:t xml:space="preserve"> </w:t>
      </w:r>
      <w:r w:rsidR="00B06B53">
        <w:t>member</w:t>
      </w:r>
      <w:r w:rsidR="00B06B53">
        <w:rPr>
          <w:spacing w:val="-3"/>
        </w:rPr>
        <w:t xml:space="preserve"> </w:t>
      </w:r>
      <w:r w:rsidR="00B06B53">
        <w:t>of</w:t>
      </w:r>
      <w:r w:rsidR="00B06B53">
        <w:rPr>
          <w:spacing w:val="-4"/>
        </w:rPr>
        <w:t xml:space="preserve"> </w:t>
      </w:r>
      <w:r w:rsidR="00B06B53">
        <w:t>the</w:t>
      </w:r>
      <w:r w:rsidR="00B06B53">
        <w:rPr>
          <w:spacing w:val="-4"/>
        </w:rPr>
        <w:t xml:space="preserve"> </w:t>
      </w:r>
      <w:r w:rsidR="00B06B53">
        <w:t>bargaining</w:t>
      </w:r>
      <w:r w:rsidR="00B06B53">
        <w:rPr>
          <w:spacing w:val="-3"/>
        </w:rPr>
        <w:t xml:space="preserve"> </w:t>
      </w:r>
      <w:r w:rsidR="00B06B53">
        <w:t>unit</w:t>
      </w:r>
      <w:r w:rsidR="00B06B53">
        <w:rPr>
          <w:spacing w:val="-4"/>
        </w:rPr>
        <w:t xml:space="preserve"> </w:t>
      </w:r>
      <w:r w:rsidR="00B06B53">
        <w:t>so</w:t>
      </w:r>
      <w:r w:rsidR="00B06B53">
        <w:rPr>
          <w:spacing w:val="-3"/>
        </w:rPr>
        <w:t xml:space="preserve"> </w:t>
      </w:r>
      <w:r w:rsidR="00B06B53">
        <w:t>elects,</w:t>
      </w:r>
      <w:r w:rsidR="00B06B53">
        <w:rPr>
          <w:spacing w:val="-4"/>
        </w:rPr>
        <w:t xml:space="preserve"> </w:t>
      </w:r>
      <w:r w:rsidR="00B06B53">
        <w:t>the</w:t>
      </w:r>
      <w:r w:rsidR="00B06B53">
        <w:rPr>
          <w:w w:val="99"/>
        </w:rPr>
        <w:t xml:space="preserve"> </w:t>
      </w:r>
      <w:r w:rsidR="00B06B53">
        <w:t>AAUP</w:t>
      </w:r>
      <w:r w:rsidR="00B06B53">
        <w:rPr>
          <w:spacing w:val="-5"/>
        </w:rPr>
        <w:t xml:space="preserve"> </w:t>
      </w:r>
      <w:r w:rsidR="00B06B53">
        <w:t>may</w:t>
      </w:r>
      <w:r w:rsidR="00B06B53">
        <w:rPr>
          <w:spacing w:val="-5"/>
        </w:rPr>
        <w:t xml:space="preserve"> </w:t>
      </w:r>
      <w:r w:rsidR="00B06B53">
        <w:t>represent</w:t>
      </w:r>
      <w:r w:rsidR="00B06B53">
        <w:rPr>
          <w:spacing w:val="-4"/>
        </w:rPr>
        <w:t xml:space="preserve"> </w:t>
      </w:r>
      <w:r w:rsidR="00B06B53">
        <w:t>such</w:t>
      </w:r>
      <w:r w:rsidR="00B06B53">
        <w:rPr>
          <w:spacing w:val="-5"/>
        </w:rPr>
        <w:t xml:space="preserve"> </w:t>
      </w:r>
      <w:r w:rsidR="00B06B53">
        <w:t>individual</w:t>
      </w:r>
      <w:r w:rsidR="00B06B53">
        <w:rPr>
          <w:spacing w:val="-4"/>
        </w:rPr>
        <w:t xml:space="preserve"> </w:t>
      </w:r>
      <w:r w:rsidR="00B06B53">
        <w:t>in</w:t>
      </w:r>
      <w:r w:rsidR="00B06B53">
        <w:rPr>
          <w:spacing w:val="-5"/>
        </w:rPr>
        <w:t xml:space="preserve"> </w:t>
      </w:r>
      <w:r w:rsidR="00B06B53">
        <w:t>negotiation</w:t>
      </w:r>
      <w:r w:rsidR="00B06B53">
        <w:rPr>
          <w:spacing w:val="-4"/>
        </w:rPr>
        <w:t xml:space="preserve"> </w:t>
      </w:r>
      <w:r w:rsidR="00B06B53">
        <w:t>with</w:t>
      </w:r>
      <w:r w:rsidR="00B06B53">
        <w:rPr>
          <w:spacing w:val="-5"/>
        </w:rPr>
        <w:t xml:space="preserve"> </w:t>
      </w:r>
      <w:r w:rsidR="00B06B53">
        <w:t>the</w:t>
      </w:r>
      <w:r w:rsidR="00B06B53">
        <w:rPr>
          <w:w w:val="99"/>
        </w:rPr>
        <w:t xml:space="preserve"> </w:t>
      </w:r>
      <w:r w:rsidR="00B06B53">
        <w:t>University.</w:t>
      </w:r>
      <w:r w:rsidR="00B06B53">
        <w:rPr>
          <w:spacing w:val="51"/>
        </w:rPr>
        <w:t xml:space="preserve"> </w:t>
      </w:r>
      <w:r w:rsidR="00B06B53">
        <w:t>Terms</w:t>
      </w:r>
      <w:r w:rsidR="00B06B53">
        <w:rPr>
          <w:spacing w:val="-4"/>
        </w:rPr>
        <w:t xml:space="preserve"> </w:t>
      </w:r>
      <w:r w:rsidR="00B06B53">
        <w:t>agreed</w:t>
      </w:r>
      <w:r w:rsidR="00B06B53">
        <w:rPr>
          <w:spacing w:val="-4"/>
        </w:rPr>
        <w:t xml:space="preserve"> </w:t>
      </w:r>
      <w:r w:rsidR="00B06B53">
        <w:t>upon</w:t>
      </w:r>
      <w:r w:rsidR="00B06B53">
        <w:rPr>
          <w:spacing w:val="-4"/>
        </w:rPr>
        <w:t xml:space="preserve"> </w:t>
      </w:r>
      <w:r w:rsidR="00B06B53">
        <w:t>with</w:t>
      </w:r>
      <w:r w:rsidR="00B06B53">
        <w:rPr>
          <w:spacing w:val="-4"/>
        </w:rPr>
        <w:t xml:space="preserve"> </w:t>
      </w:r>
      <w:r w:rsidR="00B06B53">
        <w:t>respect</w:t>
      </w:r>
      <w:r w:rsidR="00B06B53">
        <w:rPr>
          <w:spacing w:val="-4"/>
        </w:rPr>
        <w:t xml:space="preserve"> </w:t>
      </w:r>
      <w:r w:rsidR="00B06B53">
        <w:t>to</w:t>
      </w:r>
      <w:r w:rsidR="00B06B53">
        <w:rPr>
          <w:spacing w:val="-4"/>
        </w:rPr>
        <w:t xml:space="preserve"> </w:t>
      </w:r>
      <w:r w:rsidR="00B06B53">
        <w:t>one</w:t>
      </w:r>
      <w:r w:rsidR="00B06B53">
        <w:rPr>
          <w:spacing w:val="-4"/>
        </w:rPr>
        <w:t xml:space="preserve"> </w:t>
      </w:r>
      <w:r w:rsidR="00B06B53">
        <w:t>individual</w:t>
      </w:r>
      <w:r w:rsidR="00B06B53">
        <w:rPr>
          <w:spacing w:val="-4"/>
        </w:rPr>
        <w:t xml:space="preserve"> </w:t>
      </w:r>
      <w:r w:rsidR="00B06B53">
        <w:t>shall</w:t>
      </w:r>
      <w:r w:rsidR="00B06B53">
        <w:rPr>
          <w:w w:val="99"/>
        </w:rPr>
        <w:t xml:space="preserve"> </w:t>
      </w:r>
      <w:r w:rsidR="00B06B53">
        <w:t>not</w:t>
      </w:r>
      <w:r w:rsidR="00B06B53">
        <w:rPr>
          <w:spacing w:val="-3"/>
        </w:rPr>
        <w:t xml:space="preserve"> </w:t>
      </w:r>
      <w:r w:rsidR="00B06B53">
        <w:t>bind</w:t>
      </w:r>
      <w:r w:rsidR="00B06B53">
        <w:rPr>
          <w:spacing w:val="-3"/>
        </w:rPr>
        <w:t xml:space="preserve"> </w:t>
      </w:r>
      <w:r w:rsidR="00B06B53">
        <w:t>the</w:t>
      </w:r>
      <w:r w:rsidR="00B06B53">
        <w:rPr>
          <w:spacing w:val="-3"/>
        </w:rPr>
        <w:t xml:space="preserve"> </w:t>
      </w:r>
      <w:r w:rsidR="00B06B53">
        <w:t>University</w:t>
      </w:r>
      <w:r w:rsidR="00B06B53">
        <w:rPr>
          <w:spacing w:val="-2"/>
        </w:rPr>
        <w:t xml:space="preserve"> </w:t>
      </w:r>
      <w:r w:rsidR="00B06B53">
        <w:t>to</w:t>
      </w:r>
      <w:r w:rsidR="00B06B53">
        <w:rPr>
          <w:spacing w:val="-3"/>
        </w:rPr>
        <w:t xml:space="preserve"> </w:t>
      </w:r>
      <w:r w:rsidR="00B06B53">
        <w:t>offer</w:t>
      </w:r>
      <w:r w:rsidR="00B06B53">
        <w:rPr>
          <w:spacing w:val="-3"/>
        </w:rPr>
        <w:t xml:space="preserve"> </w:t>
      </w:r>
      <w:r w:rsidR="00B06B53">
        <w:t>or</w:t>
      </w:r>
      <w:r w:rsidR="00B06B53">
        <w:rPr>
          <w:spacing w:val="-2"/>
        </w:rPr>
        <w:t xml:space="preserve"> </w:t>
      </w:r>
      <w:r w:rsidR="00B06B53">
        <w:t>agree</w:t>
      </w:r>
      <w:r w:rsidR="00B06B53">
        <w:rPr>
          <w:spacing w:val="-3"/>
        </w:rPr>
        <w:t xml:space="preserve"> </w:t>
      </w:r>
      <w:r w:rsidR="00B06B53">
        <w:t>upon</w:t>
      </w:r>
      <w:r w:rsidR="00B06B53">
        <w:rPr>
          <w:spacing w:val="-3"/>
        </w:rPr>
        <w:t xml:space="preserve"> </w:t>
      </w:r>
      <w:r w:rsidR="00B06B53">
        <w:t>the</w:t>
      </w:r>
      <w:r w:rsidR="00B06B53">
        <w:rPr>
          <w:spacing w:val="-2"/>
        </w:rPr>
        <w:t xml:space="preserve"> </w:t>
      </w:r>
      <w:r w:rsidR="00B06B53">
        <w:t>same</w:t>
      </w:r>
      <w:r w:rsidR="00B06B53">
        <w:rPr>
          <w:spacing w:val="-3"/>
        </w:rPr>
        <w:t xml:space="preserve"> </w:t>
      </w:r>
      <w:r w:rsidR="00B06B53">
        <w:t>or</w:t>
      </w:r>
      <w:r w:rsidR="00B06B53">
        <w:rPr>
          <w:spacing w:val="-3"/>
        </w:rPr>
        <w:t xml:space="preserve"> </w:t>
      </w:r>
      <w:r w:rsidR="00B06B53">
        <w:t>similar terms</w:t>
      </w:r>
      <w:r w:rsidR="00B06B53">
        <w:rPr>
          <w:spacing w:val="-5"/>
        </w:rPr>
        <w:t xml:space="preserve"> </w:t>
      </w:r>
      <w:r w:rsidR="00B06B53">
        <w:t>with</w:t>
      </w:r>
      <w:r w:rsidR="00B06B53">
        <w:rPr>
          <w:spacing w:val="-5"/>
        </w:rPr>
        <w:t xml:space="preserve"> </w:t>
      </w:r>
      <w:r w:rsidR="00B06B53">
        <w:t>respect</w:t>
      </w:r>
      <w:r w:rsidR="00B06B53">
        <w:rPr>
          <w:spacing w:val="-4"/>
        </w:rPr>
        <w:t xml:space="preserve"> </w:t>
      </w:r>
      <w:r w:rsidR="00B06B53">
        <w:t>to</w:t>
      </w:r>
      <w:r w:rsidR="00B06B53">
        <w:rPr>
          <w:spacing w:val="-5"/>
        </w:rPr>
        <w:t xml:space="preserve"> </w:t>
      </w:r>
      <w:r w:rsidR="00B06B53">
        <w:t>any</w:t>
      </w:r>
      <w:r w:rsidR="00B06B53">
        <w:rPr>
          <w:spacing w:val="-4"/>
        </w:rPr>
        <w:t xml:space="preserve"> </w:t>
      </w:r>
      <w:r w:rsidR="00B06B53">
        <w:t>other</w:t>
      </w:r>
      <w:r w:rsidR="00B06B53">
        <w:rPr>
          <w:spacing w:val="-5"/>
        </w:rPr>
        <w:t xml:space="preserve"> </w:t>
      </w:r>
      <w:r w:rsidR="00B06B53">
        <w:t>individual.</w:t>
      </w:r>
    </w:p>
    <w:p w14:paraId="3DFA0EED" w14:textId="5BD8AED0" w:rsidR="00BA7AFD" w:rsidRDefault="00BA7AFD">
      <w:pPr>
        <w:rPr>
          <w:rFonts w:ascii="Times New Roman" w:eastAsia="Times New Roman" w:hAnsi="Times New Roman" w:cs="Times New Roman"/>
          <w:sz w:val="24"/>
          <w:szCs w:val="24"/>
        </w:rPr>
      </w:pPr>
    </w:p>
    <w:p w14:paraId="22B735A2" w14:textId="77777777" w:rsidR="00345F02" w:rsidRDefault="00345F02">
      <w:pPr>
        <w:rPr>
          <w:rFonts w:ascii="Times New Roman" w:eastAsia="Times New Roman" w:hAnsi="Times New Roman" w:cs="Times New Roman"/>
          <w:sz w:val="24"/>
          <w:szCs w:val="24"/>
        </w:rPr>
      </w:pPr>
    </w:p>
    <w:p w14:paraId="6A8F4B0A" w14:textId="77777777" w:rsidR="00500D5E" w:rsidRDefault="00B06B53">
      <w:pPr>
        <w:pStyle w:val="Heading2"/>
        <w:jc w:val="center"/>
        <w:rPr>
          <w:b w:val="0"/>
          <w:bCs w:val="0"/>
        </w:rPr>
      </w:pPr>
      <w:r>
        <w:rPr>
          <w:u w:val="single" w:color="000000"/>
        </w:rPr>
        <w:t>ARTICLE</w:t>
      </w:r>
      <w:r>
        <w:rPr>
          <w:spacing w:val="-4"/>
          <w:u w:val="single" w:color="000000"/>
        </w:rPr>
        <w:t xml:space="preserve"> </w:t>
      </w:r>
      <w:r>
        <w:rPr>
          <w:spacing w:val="-1"/>
          <w:u w:val="single" w:color="000000"/>
        </w:rPr>
        <w:t>XXXVII</w:t>
      </w:r>
    </w:p>
    <w:p w14:paraId="163EA92F" w14:textId="77777777" w:rsidR="00500D5E" w:rsidRDefault="00500D5E">
      <w:pPr>
        <w:spacing w:before="11"/>
        <w:rPr>
          <w:rFonts w:ascii="Times New Roman" w:eastAsia="Times New Roman" w:hAnsi="Times New Roman" w:cs="Times New Roman"/>
          <w:b/>
          <w:bCs/>
          <w:sz w:val="17"/>
          <w:szCs w:val="17"/>
        </w:rPr>
      </w:pPr>
    </w:p>
    <w:p w14:paraId="7CED2EC9" w14:textId="77777777" w:rsidR="00500D5E" w:rsidRDefault="00B06B53">
      <w:pPr>
        <w:pStyle w:val="BodyText"/>
        <w:spacing w:before="69"/>
        <w:ind w:left="3422"/>
      </w:pPr>
      <w:r>
        <w:rPr>
          <w:u w:val="single" w:color="000000"/>
        </w:rPr>
        <w:t>TRANSFER</w:t>
      </w:r>
      <w:r>
        <w:rPr>
          <w:spacing w:val="-4"/>
          <w:u w:val="single" w:color="000000"/>
        </w:rPr>
        <w:t xml:space="preserve"> </w:t>
      </w:r>
      <w:r>
        <w:rPr>
          <w:u w:val="single" w:color="000000"/>
        </w:rPr>
        <w:t>OF</w:t>
      </w:r>
      <w:r>
        <w:rPr>
          <w:spacing w:val="-4"/>
          <w:u w:val="single" w:color="000000"/>
        </w:rPr>
        <w:t xml:space="preserve"> </w:t>
      </w:r>
      <w:r>
        <w:rPr>
          <w:u w:val="single" w:color="000000"/>
        </w:rPr>
        <w:t>FACULTY</w:t>
      </w:r>
    </w:p>
    <w:p w14:paraId="3228D67F" w14:textId="77777777" w:rsidR="00500D5E" w:rsidRDefault="00500D5E">
      <w:pPr>
        <w:spacing w:before="11"/>
        <w:rPr>
          <w:rFonts w:ascii="Times New Roman" w:eastAsia="Times New Roman" w:hAnsi="Times New Roman" w:cs="Times New Roman"/>
          <w:sz w:val="17"/>
          <w:szCs w:val="17"/>
        </w:rPr>
      </w:pPr>
    </w:p>
    <w:p w14:paraId="63B99B2E" w14:textId="77777777" w:rsidR="00500D5E" w:rsidRDefault="00B06B53" w:rsidP="004829EF">
      <w:pPr>
        <w:pStyle w:val="BodyText"/>
        <w:numPr>
          <w:ilvl w:val="0"/>
          <w:numId w:val="4"/>
        </w:numPr>
        <w:tabs>
          <w:tab w:val="left" w:pos="1880"/>
        </w:tabs>
        <w:spacing w:before="69" w:line="242" w:lineRule="auto"/>
        <w:ind w:right="770"/>
      </w:pPr>
      <w:r>
        <w:rPr>
          <w:u w:val="single" w:color="000000"/>
        </w:rPr>
        <w:t>Initiation</w:t>
      </w:r>
      <w:r>
        <w:rPr>
          <w:spacing w:val="-5"/>
          <w:u w:val="single" w:color="000000"/>
        </w:rPr>
        <w:t xml:space="preserve"> </w:t>
      </w:r>
      <w:r>
        <w:rPr>
          <w:u w:val="single" w:color="000000"/>
        </w:rPr>
        <w:t>and</w:t>
      </w:r>
      <w:r>
        <w:rPr>
          <w:spacing w:val="-5"/>
          <w:u w:val="single" w:color="000000"/>
        </w:rPr>
        <w:t xml:space="preserve"> </w:t>
      </w:r>
      <w:r>
        <w:rPr>
          <w:u w:val="single" w:color="000000"/>
        </w:rPr>
        <w:t>Review</w:t>
      </w:r>
      <w:r>
        <w:rPr>
          <w:spacing w:val="-4"/>
          <w:u w:val="single" w:color="000000"/>
        </w:rPr>
        <w:t xml:space="preserve"> </w:t>
      </w:r>
      <w:r>
        <w:rPr>
          <w:u w:val="single" w:color="000000"/>
        </w:rPr>
        <w:t>Procedures</w:t>
      </w:r>
      <w:r>
        <w:rPr>
          <w:spacing w:val="-5"/>
          <w:u w:val="single" w:color="000000"/>
        </w:rPr>
        <w:t xml:space="preserve"> </w:t>
      </w:r>
      <w:r>
        <w:rPr>
          <w:u w:val="single" w:color="000000"/>
        </w:rPr>
        <w:t>for</w:t>
      </w:r>
      <w:r>
        <w:rPr>
          <w:spacing w:val="-5"/>
          <w:u w:val="single" w:color="000000"/>
        </w:rPr>
        <w:t xml:space="preserve"> </w:t>
      </w:r>
      <w:r>
        <w:rPr>
          <w:u w:val="single" w:color="000000"/>
        </w:rPr>
        <w:t>the</w:t>
      </w:r>
      <w:r>
        <w:rPr>
          <w:spacing w:val="-4"/>
          <w:u w:val="single" w:color="000000"/>
        </w:rPr>
        <w:t xml:space="preserve"> </w:t>
      </w:r>
      <w:r>
        <w:rPr>
          <w:u w:val="single" w:color="000000"/>
        </w:rPr>
        <w:t>Transfer</w:t>
      </w:r>
      <w:r>
        <w:rPr>
          <w:spacing w:val="-5"/>
          <w:u w:val="single" w:color="000000"/>
        </w:rPr>
        <w:t xml:space="preserve"> </w:t>
      </w:r>
      <w:r>
        <w:rPr>
          <w:u w:val="single" w:color="000000"/>
        </w:rPr>
        <w:t>of</w:t>
      </w:r>
      <w:r>
        <w:rPr>
          <w:spacing w:val="-5"/>
          <w:u w:val="single" w:color="000000"/>
        </w:rPr>
        <w:t xml:space="preserve"> </w:t>
      </w:r>
      <w:r>
        <w:rPr>
          <w:u w:val="single" w:color="000000"/>
        </w:rPr>
        <w:t>Bargaining</w:t>
      </w:r>
      <w:r>
        <w:t xml:space="preserve"> </w:t>
      </w:r>
      <w:r>
        <w:rPr>
          <w:u w:val="single" w:color="000000"/>
        </w:rPr>
        <w:t>Unit</w:t>
      </w:r>
      <w:r>
        <w:rPr>
          <w:spacing w:val="-8"/>
          <w:u w:val="single" w:color="000000"/>
        </w:rPr>
        <w:t xml:space="preserve"> </w:t>
      </w:r>
      <w:r>
        <w:rPr>
          <w:u w:val="single" w:color="000000"/>
        </w:rPr>
        <w:t>Members</w:t>
      </w:r>
    </w:p>
    <w:p w14:paraId="628313C4" w14:textId="77777777" w:rsidR="00500D5E" w:rsidRDefault="00500D5E">
      <w:pPr>
        <w:spacing w:before="9"/>
        <w:rPr>
          <w:rFonts w:ascii="Times New Roman" w:eastAsia="Times New Roman" w:hAnsi="Times New Roman" w:cs="Times New Roman"/>
          <w:sz w:val="17"/>
          <w:szCs w:val="17"/>
        </w:rPr>
      </w:pPr>
    </w:p>
    <w:p w14:paraId="7E47A82E" w14:textId="58192E03" w:rsidR="00500D5E" w:rsidRDefault="00B06B53" w:rsidP="00345F02">
      <w:pPr>
        <w:pStyle w:val="BodyText"/>
        <w:spacing w:before="69"/>
        <w:ind w:left="1160" w:right="180" w:firstLine="720"/>
      </w:pPr>
      <w:r>
        <w:t>A</w:t>
      </w:r>
      <w:r>
        <w:rPr>
          <w:spacing w:val="-5"/>
        </w:rPr>
        <w:t xml:space="preserve"> </w:t>
      </w:r>
      <w:r>
        <w:t>request</w:t>
      </w:r>
      <w:r>
        <w:rPr>
          <w:spacing w:val="-5"/>
        </w:rPr>
        <w:t xml:space="preserve"> </w:t>
      </w:r>
      <w:r>
        <w:t>to</w:t>
      </w:r>
      <w:r>
        <w:rPr>
          <w:spacing w:val="-4"/>
        </w:rPr>
        <w:t xml:space="preserve"> </w:t>
      </w:r>
      <w:r>
        <w:t>transfer</w:t>
      </w:r>
      <w:r>
        <w:rPr>
          <w:spacing w:val="-5"/>
        </w:rPr>
        <w:t xml:space="preserve"> </w:t>
      </w:r>
      <w:r>
        <w:t>a</w:t>
      </w:r>
      <w:r>
        <w:rPr>
          <w:spacing w:val="-5"/>
        </w:rPr>
        <w:t xml:space="preserve"> </w:t>
      </w:r>
      <w:r>
        <w:t>bargaining</w:t>
      </w:r>
      <w:r>
        <w:rPr>
          <w:spacing w:val="-4"/>
        </w:rPr>
        <w:t xml:space="preserve"> </w:t>
      </w:r>
      <w:r>
        <w:t>unit</w:t>
      </w:r>
      <w:r>
        <w:rPr>
          <w:spacing w:val="-5"/>
        </w:rPr>
        <w:t xml:space="preserve"> </w:t>
      </w:r>
      <w:r>
        <w:t>member</w:t>
      </w:r>
      <w:r>
        <w:rPr>
          <w:spacing w:val="-5"/>
        </w:rPr>
        <w:t xml:space="preserve"> </w:t>
      </w:r>
      <w:r>
        <w:t>from</w:t>
      </w:r>
      <w:r>
        <w:rPr>
          <w:spacing w:val="-4"/>
        </w:rPr>
        <w:t xml:space="preserve"> </w:t>
      </w:r>
      <w:r>
        <w:t>one</w:t>
      </w:r>
      <w:r>
        <w:rPr>
          <w:spacing w:val="-5"/>
        </w:rPr>
        <w:t xml:space="preserve"> </w:t>
      </w:r>
      <w:r>
        <w:t>academic</w:t>
      </w:r>
      <w:r>
        <w:rPr>
          <w:w w:val="99"/>
        </w:rPr>
        <w:t xml:space="preserve"> </w:t>
      </w:r>
      <w:r>
        <w:t>department</w:t>
      </w:r>
      <w:r>
        <w:rPr>
          <w:spacing w:val="-4"/>
        </w:rPr>
        <w:t xml:space="preserve"> </w:t>
      </w:r>
      <w:r>
        <w:t>or</w:t>
      </w:r>
      <w:r>
        <w:rPr>
          <w:spacing w:val="-3"/>
        </w:rPr>
        <w:t xml:space="preserve"> </w:t>
      </w:r>
      <w:r>
        <w:t>division</w:t>
      </w:r>
      <w:r>
        <w:rPr>
          <w:spacing w:val="-3"/>
        </w:rPr>
        <w:t xml:space="preserve"> </w:t>
      </w:r>
      <w:r>
        <w:t>to</w:t>
      </w:r>
      <w:r>
        <w:rPr>
          <w:spacing w:val="-3"/>
        </w:rPr>
        <w:t xml:space="preserve"> </w:t>
      </w:r>
      <w:r>
        <w:t>another</w:t>
      </w:r>
      <w:r>
        <w:rPr>
          <w:spacing w:val="-4"/>
        </w:rPr>
        <w:t xml:space="preserve"> </w:t>
      </w:r>
      <w:r>
        <w:t>may</w:t>
      </w:r>
      <w:r>
        <w:rPr>
          <w:spacing w:val="-3"/>
        </w:rPr>
        <w:t xml:space="preserve"> </w:t>
      </w:r>
      <w:r>
        <w:t>be</w:t>
      </w:r>
      <w:r>
        <w:rPr>
          <w:spacing w:val="-3"/>
        </w:rPr>
        <w:t xml:space="preserve"> </w:t>
      </w:r>
      <w:r>
        <w:t>initiated</w:t>
      </w:r>
      <w:r>
        <w:rPr>
          <w:spacing w:val="-3"/>
        </w:rPr>
        <w:t xml:space="preserve"> </w:t>
      </w:r>
      <w:r>
        <w:t>by</w:t>
      </w:r>
      <w:r>
        <w:rPr>
          <w:spacing w:val="-4"/>
        </w:rPr>
        <w:t xml:space="preserve"> </w:t>
      </w:r>
      <w:r>
        <w:t>the</w:t>
      </w:r>
      <w:r>
        <w:rPr>
          <w:spacing w:val="-3"/>
        </w:rPr>
        <w:t xml:space="preserve"> </w:t>
      </w:r>
      <w:r>
        <w:t>Provost,</w:t>
      </w:r>
      <w:r>
        <w:rPr>
          <w:spacing w:val="-3"/>
        </w:rPr>
        <w:t xml:space="preserve"> </w:t>
      </w:r>
      <w:r>
        <w:t>by</w:t>
      </w:r>
      <w:r>
        <w:rPr>
          <w:spacing w:val="-3"/>
        </w:rPr>
        <w:t xml:space="preserve"> </w:t>
      </w:r>
      <w:r>
        <w:t>a</w:t>
      </w:r>
      <w:r>
        <w:rPr>
          <w:w w:val="99"/>
        </w:rPr>
        <w:t xml:space="preserve"> </w:t>
      </w:r>
      <w:r>
        <w:t>dean,</w:t>
      </w:r>
      <w:r>
        <w:rPr>
          <w:spacing w:val="-5"/>
        </w:rPr>
        <w:t xml:space="preserve"> </w:t>
      </w:r>
      <w:r>
        <w:t>by</w:t>
      </w:r>
      <w:r>
        <w:rPr>
          <w:spacing w:val="-4"/>
        </w:rPr>
        <w:t xml:space="preserve"> </w:t>
      </w:r>
      <w:r>
        <w:t>the</w:t>
      </w:r>
      <w:r>
        <w:rPr>
          <w:spacing w:val="-4"/>
        </w:rPr>
        <w:t xml:space="preserve"> </w:t>
      </w:r>
      <w:r>
        <w:t>department</w:t>
      </w:r>
      <w:r>
        <w:rPr>
          <w:spacing w:val="-4"/>
        </w:rPr>
        <w:t xml:space="preserve"> </w:t>
      </w:r>
      <w:r>
        <w:t>or</w:t>
      </w:r>
      <w:r>
        <w:rPr>
          <w:spacing w:val="-5"/>
        </w:rPr>
        <w:t xml:space="preserve"> </w:t>
      </w:r>
      <w:r>
        <w:t>division</w:t>
      </w:r>
      <w:r>
        <w:rPr>
          <w:spacing w:val="-4"/>
        </w:rPr>
        <w:t xml:space="preserve"> </w:t>
      </w:r>
      <w:r>
        <w:t>to</w:t>
      </w:r>
      <w:r>
        <w:rPr>
          <w:spacing w:val="-4"/>
        </w:rPr>
        <w:t xml:space="preserve"> </w:t>
      </w:r>
      <w:r>
        <w:t>which</w:t>
      </w:r>
      <w:r>
        <w:rPr>
          <w:spacing w:val="-4"/>
        </w:rPr>
        <w:t xml:space="preserve"> </w:t>
      </w:r>
      <w:r>
        <w:t>the</w:t>
      </w:r>
      <w:r>
        <w:rPr>
          <w:spacing w:val="-5"/>
        </w:rPr>
        <w:t xml:space="preserve"> </w:t>
      </w:r>
      <w:r>
        <w:t>bargaining</w:t>
      </w:r>
      <w:r>
        <w:rPr>
          <w:spacing w:val="-4"/>
        </w:rPr>
        <w:t xml:space="preserve"> </w:t>
      </w:r>
      <w:r>
        <w:t>unit</w:t>
      </w:r>
      <w:r>
        <w:rPr>
          <w:spacing w:val="-4"/>
        </w:rPr>
        <w:t xml:space="preserve"> </w:t>
      </w:r>
      <w:r>
        <w:t>member</w:t>
      </w:r>
      <w:r w:rsidR="0012427B">
        <w:t xml:space="preserve"> </w:t>
      </w:r>
      <w:r>
        <w:t>would</w:t>
      </w:r>
      <w:r>
        <w:rPr>
          <w:spacing w:val="-5"/>
        </w:rPr>
        <w:t xml:space="preserve"> </w:t>
      </w:r>
      <w:r>
        <w:t>transfer</w:t>
      </w:r>
      <w:r>
        <w:rPr>
          <w:spacing w:val="-5"/>
        </w:rPr>
        <w:t xml:space="preserve"> </w:t>
      </w:r>
      <w:r>
        <w:t>("Requested</w:t>
      </w:r>
      <w:r>
        <w:rPr>
          <w:spacing w:val="-5"/>
        </w:rPr>
        <w:t xml:space="preserve"> </w:t>
      </w:r>
      <w:r>
        <w:t>Department"),</w:t>
      </w:r>
      <w:r>
        <w:rPr>
          <w:spacing w:val="-5"/>
        </w:rPr>
        <w:t xml:space="preserve"> </w:t>
      </w:r>
      <w:r>
        <w:t>or</w:t>
      </w:r>
      <w:r>
        <w:rPr>
          <w:spacing w:val="-5"/>
        </w:rPr>
        <w:t xml:space="preserve"> </w:t>
      </w:r>
      <w:r>
        <w:t>by</w:t>
      </w:r>
      <w:r>
        <w:rPr>
          <w:spacing w:val="-5"/>
        </w:rPr>
        <w:t xml:space="preserve"> </w:t>
      </w:r>
      <w:r>
        <w:t>the</w:t>
      </w:r>
      <w:r>
        <w:rPr>
          <w:spacing w:val="-5"/>
        </w:rPr>
        <w:t xml:space="preserve"> </w:t>
      </w:r>
      <w:r>
        <w:t>affected</w:t>
      </w:r>
      <w:r>
        <w:rPr>
          <w:spacing w:val="-5"/>
        </w:rPr>
        <w:t xml:space="preserve"> </w:t>
      </w:r>
      <w:r>
        <w:t>bargaining unit</w:t>
      </w:r>
      <w:r>
        <w:rPr>
          <w:spacing w:val="-7"/>
        </w:rPr>
        <w:t xml:space="preserve"> </w:t>
      </w:r>
      <w:r>
        <w:t>member</w:t>
      </w:r>
      <w:r>
        <w:rPr>
          <w:spacing w:val="-6"/>
        </w:rPr>
        <w:t xml:space="preserve"> </w:t>
      </w:r>
      <w:r>
        <w:t>("Individual").</w:t>
      </w:r>
      <w:r>
        <w:rPr>
          <w:spacing w:val="48"/>
        </w:rPr>
        <w:t xml:space="preserve"> </w:t>
      </w:r>
      <w:r>
        <w:t>The</w:t>
      </w:r>
      <w:r>
        <w:rPr>
          <w:spacing w:val="-6"/>
        </w:rPr>
        <w:t xml:space="preserve"> </w:t>
      </w:r>
      <w:r>
        <w:t>aforementioned</w:t>
      </w:r>
      <w:r>
        <w:rPr>
          <w:spacing w:val="-6"/>
        </w:rPr>
        <w:t xml:space="preserve"> </w:t>
      </w:r>
      <w:r>
        <w:t>parties</w:t>
      </w:r>
      <w:r>
        <w:rPr>
          <w:spacing w:val="-6"/>
        </w:rPr>
        <w:t xml:space="preserve"> </w:t>
      </w:r>
      <w:r>
        <w:t>may</w:t>
      </w:r>
      <w:r>
        <w:rPr>
          <w:spacing w:val="-6"/>
        </w:rPr>
        <w:t xml:space="preserve"> </w:t>
      </w:r>
      <w:r>
        <w:t>also</w:t>
      </w:r>
      <w:r>
        <w:rPr>
          <w:spacing w:val="-6"/>
        </w:rPr>
        <w:t xml:space="preserve"> </w:t>
      </w:r>
      <w:r>
        <w:t>initiate</w:t>
      </w:r>
      <w:r>
        <w:rPr>
          <w:w w:val="99"/>
        </w:rPr>
        <w:t xml:space="preserve"> </w:t>
      </w:r>
      <w:r>
        <w:t>requests</w:t>
      </w:r>
      <w:r>
        <w:rPr>
          <w:spacing w:val="-5"/>
        </w:rPr>
        <w:t xml:space="preserve"> </w:t>
      </w:r>
      <w:r>
        <w:t>to</w:t>
      </w:r>
      <w:r>
        <w:rPr>
          <w:spacing w:val="-5"/>
        </w:rPr>
        <w:t xml:space="preserve"> </w:t>
      </w:r>
      <w:r>
        <w:t>transfer</w:t>
      </w:r>
      <w:r>
        <w:rPr>
          <w:spacing w:val="-5"/>
        </w:rPr>
        <w:t xml:space="preserve"> </w:t>
      </w:r>
      <w:r>
        <w:t>an</w:t>
      </w:r>
      <w:r>
        <w:rPr>
          <w:spacing w:val="-5"/>
        </w:rPr>
        <w:t xml:space="preserve"> </w:t>
      </w:r>
      <w:r>
        <w:t>Individual</w:t>
      </w:r>
      <w:r>
        <w:rPr>
          <w:spacing w:val="-5"/>
        </w:rPr>
        <w:t xml:space="preserve"> </w:t>
      </w:r>
      <w:r>
        <w:t>from</w:t>
      </w:r>
      <w:r>
        <w:rPr>
          <w:spacing w:val="-5"/>
        </w:rPr>
        <w:t xml:space="preserve"> </w:t>
      </w:r>
      <w:r>
        <w:t>one</w:t>
      </w:r>
      <w:r>
        <w:rPr>
          <w:spacing w:val="-5"/>
        </w:rPr>
        <w:t xml:space="preserve"> </w:t>
      </w:r>
      <w:r>
        <w:t>discipline</w:t>
      </w:r>
      <w:r>
        <w:rPr>
          <w:spacing w:val="-5"/>
        </w:rPr>
        <w:t xml:space="preserve"> </w:t>
      </w:r>
      <w:r>
        <w:t>to</w:t>
      </w:r>
      <w:r>
        <w:rPr>
          <w:spacing w:val="-4"/>
        </w:rPr>
        <w:t xml:space="preserve"> </w:t>
      </w:r>
      <w:r>
        <w:t>another ("Requested</w:t>
      </w:r>
      <w:r>
        <w:rPr>
          <w:spacing w:val="-7"/>
        </w:rPr>
        <w:t xml:space="preserve"> </w:t>
      </w:r>
      <w:r>
        <w:t>Discipline")</w:t>
      </w:r>
      <w:r>
        <w:rPr>
          <w:spacing w:val="-6"/>
        </w:rPr>
        <w:t xml:space="preserve"> </w:t>
      </w:r>
      <w:r>
        <w:t>in</w:t>
      </w:r>
      <w:r>
        <w:rPr>
          <w:spacing w:val="-6"/>
        </w:rPr>
        <w:t xml:space="preserve"> </w:t>
      </w:r>
      <w:r>
        <w:t>a</w:t>
      </w:r>
      <w:r>
        <w:rPr>
          <w:spacing w:val="-6"/>
        </w:rPr>
        <w:t xml:space="preserve"> </w:t>
      </w:r>
      <w:r>
        <w:t>multi-disciplined</w:t>
      </w:r>
      <w:r>
        <w:rPr>
          <w:spacing w:val="-6"/>
        </w:rPr>
        <w:t xml:space="preserve"> </w:t>
      </w:r>
      <w:r>
        <w:t>department,</w:t>
      </w:r>
      <w:r>
        <w:rPr>
          <w:spacing w:val="-6"/>
        </w:rPr>
        <w:t xml:space="preserve"> </w:t>
      </w:r>
      <w:r>
        <w:t>as</w:t>
      </w:r>
      <w:r>
        <w:rPr>
          <w:spacing w:val="-6"/>
        </w:rPr>
        <w:t xml:space="preserve"> </w:t>
      </w:r>
      <w:r>
        <w:t>specified</w:t>
      </w:r>
      <w:r>
        <w:rPr>
          <w:spacing w:val="-6"/>
        </w:rPr>
        <w:t xml:space="preserve"> </w:t>
      </w:r>
      <w:r>
        <w:t>in Article</w:t>
      </w:r>
      <w:r>
        <w:rPr>
          <w:spacing w:val="-3"/>
        </w:rPr>
        <w:t xml:space="preserve"> </w:t>
      </w:r>
      <w:r>
        <w:t>XIV,</w:t>
      </w:r>
      <w:r>
        <w:rPr>
          <w:spacing w:val="-3"/>
        </w:rPr>
        <w:t xml:space="preserve"> </w:t>
      </w:r>
      <w:r>
        <w:t>Section</w:t>
      </w:r>
      <w:r>
        <w:rPr>
          <w:spacing w:val="-3"/>
        </w:rPr>
        <w:t xml:space="preserve"> </w:t>
      </w:r>
      <w:r>
        <w:t>D.</w:t>
      </w:r>
    </w:p>
    <w:p w14:paraId="1E0BED71" w14:textId="77777777" w:rsidR="00500D5E" w:rsidRPr="00345F02" w:rsidRDefault="00500D5E">
      <w:pPr>
        <w:rPr>
          <w:rFonts w:ascii="Times New Roman" w:eastAsia="Times New Roman" w:hAnsi="Times New Roman" w:cs="Times New Roman"/>
          <w:sz w:val="17"/>
          <w:szCs w:val="17"/>
        </w:rPr>
      </w:pPr>
    </w:p>
    <w:p w14:paraId="4AA0BDED" w14:textId="44C359F7" w:rsidR="00500D5E" w:rsidRDefault="00B06B53" w:rsidP="00345F02">
      <w:pPr>
        <w:pStyle w:val="BodyText"/>
        <w:spacing w:line="239" w:lineRule="auto"/>
        <w:ind w:left="1160" w:right="180" w:firstLine="720"/>
      </w:pPr>
      <w:r>
        <w:t>Regardless</w:t>
      </w:r>
      <w:r>
        <w:rPr>
          <w:spacing w:val="-5"/>
        </w:rPr>
        <w:t xml:space="preserve"> </w:t>
      </w:r>
      <w:r>
        <w:t>of</w:t>
      </w:r>
      <w:r>
        <w:rPr>
          <w:spacing w:val="-4"/>
        </w:rPr>
        <w:t xml:space="preserve"> </w:t>
      </w:r>
      <w:r>
        <w:t>the</w:t>
      </w:r>
      <w:r>
        <w:rPr>
          <w:spacing w:val="-4"/>
        </w:rPr>
        <w:t xml:space="preserve"> </w:t>
      </w:r>
      <w:r>
        <w:t>source</w:t>
      </w:r>
      <w:r>
        <w:rPr>
          <w:spacing w:val="-5"/>
        </w:rPr>
        <w:t xml:space="preserve"> </w:t>
      </w:r>
      <w:r>
        <w:t>of</w:t>
      </w:r>
      <w:r>
        <w:rPr>
          <w:spacing w:val="-4"/>
        </w:rPr>
        <w:t xml:space="preserve"> </w:t>
      </w:r>
      <w:r>
        <w:t>the</w:t>
      </w:r>
      <w:r>
        <w:rPr>
          <w:spacing w:val="-4"/>
        </w:rPr>
        <w:t xml:space="preserve"> </w:t>
      </w:r>
      <w:r>
        <w:t>request,</w:t>
      </w:r>
      <w:r>
        <w:rPr>
          <w:spacing w:val="-5"/>
        </w:rPr>
        <w:t xml:space="preserve"> </w:t>
      </w:r>
      <w:r>
        <w:t>consultation</w:t>
      </w:r>
      <w:r>
        <w:rPr>
          <w:spacing w:val="-4"/>
        </w:rPr>
        <w:t xml:space="preserve"> </w:t>
      </w:r>
      <w:r>
        <w:t>shall</w:t>
      </w:r>
      <w:r>
        <w:rPr>
          <w:spacing w:val="-4"/>
        </w:rPr>
        <w:t xml:space="preserve"> </w:t>
      </w:r>
      <w:r>
        <w:t>occur among</w:t>
      </w:r>
      <w:r>
        <w:rPr>
          <w:spacing w:val="-5"/>
        </w:rPr>
        <w:t xml:space="preserve"> </w:t>
      </w:r>
      <w:r>
        <w:t>the</w:t>
      </w:r>
      <w:r>
        <w:rPr>
          <w:spacing w:val="-5"/>
        </w:rPr>
        <w:t xml:space="preserve"> </w:t>
      </w:r>
      <w:r>
        <w:t>Individual,</w:t>
      </w:r>
      <w:r>
        <w:rPr>
          <w:spacing w:val="-4"/>
        </w:rPr>
        <w:t xml:space="preserve"> </w:t>
      </w:r>
      <w:r>
        <w:t>the</w:t>
      </w:r>
      <w:r>
        <w:rPr>
          <w:spacing w:val="-5"/>
        </w:rPr>
        <w:t xml:space="preserve"> </w:t>
      </w:r>
      <w:r>
        <w:t>dean</w:t>
      </w:r>
      <w:r>
        <w:rPr>
          <w:spacing w:val="-4"/>
        </w:rPr>
        <w:t xml:space="preserve"> </w:t>
      </w:r>
      <w:r>
        <w:t>of</w:t>
      </w:r>
      <w:r>
        <w:rPr>
          <w:spacing w:val="-5"/>
        </w:rPr>
        <w:t xml:space="preserve"> </w:t>
      </w:r>
      <w:r>
        <w:t>the</w:t>
      </w:r>
      <w:r>
        <w:rPr>
          <w:spacing w:val="-4"/>
        </w:rPr>
        <w:t xml:space="preserve"> </w:t>
      </w:r>
      <w:r>
        <w:t>Individual's</w:t>
      </w:r>
      <w:r>
        <w:rPr>
          <w:spacing w:val="-5"/>
        </w:rPr>
        <w:t xml:space="preserve"> </w:t>
      </w:r>
      <w:r>
        <w:t>college,</w:t>
      </w:r>
      <w:r>
        <w:rPr>
          <w:spacing w:val="-4"/>
        </w:rPr>
        <w:t xml:space="preserve"> </w:t>
      </w:r>
      <w:r>
        <w:t>the</w:t>
      </w:r>
      <w:r>
        <w:rPr>
          <w:spacing w:val="-5"/>
        </w:rPr>
        <w:t xml:space="preserve"> </w:t>
      </w:r>
      <w:r>
        <w:t>chair</w:t>
      </w:r>
      <w:r>
        <w:rPr>
          <w:spacing w:val="-4"/>
        </w:rPr>
        <w:t xml:space="preserve"> </w:t>
      </w:r>
      <w:r>
        <w:t>and members</w:t>
      </w:r>
      <w:r>
        <w:rPr>
          <w:spacing w:val="-5"/>
        </w:rPr>
        <w:t xml:space="preserve"> </w:t>
      </w:r>
      <w:r>
        <w:t>of</w:t>
      </w:r>
      <w:r>
        <w:rPr>
          <w:spacing w:val="-4"/>
        </w:rPr>
        <w:t xml:space="preserve"> </w:t>
      </w:r>
      <w:r>
        <w:t>the</w:t>
      </w:r>
      <w:r>
        <w:rPr>
          <w:spacing w:val="-5"/>
        </w:rPr>
        <w:t xml:space="preserve"> </w:t>
      </w:r>
      <w:r>
        <w:t>Individual's</w:t>
      </w:r>
      <w:r>
        <w:rPr>
          <w:spacing w:val="-4"/>
        </w:rPr>
        <w:t xml:space="preserve"> </w:t>
      </w:r>
      <w:r>
        <w:t>department</w:t>
      </w:r>
      <w:r>
        <w:rPr>
          <w:spacing w:val="-5"/>
        </w:rPr>
        <w:t xml:space="preserve"> </w:t>
      </w:r>
      <w:r>
        <w:t>or</w:t>
      </w:r>
      <w:r>
        <w:rPr>
          <w:spacing w:val="-4"/>
        </w:rPr>
        <w:t xml:space="preserve"> </w:t>
      </w:r>
      <w:r>
        <w:t>division,</w:t>
      </w:r>
      <w:r>
        <w:rPr>
          <w:spacing w:val="-4"/>
        </w:rPr>
        <w:t xml:space="preserve"> </w:t>
      </w:r>
      <w:r>
        <w:t>the</w:t>
      </w:r>
      <w:r>
        <w:rPr>
          <w:spacing w:val="-5"/>
        </w:rPr>
        <w:t xml:space="preserve"> </w:t>
      </w:r>
      <w:r>
        <w:t>dean</w:t>
      </w:r>
      <w:r>
        <w:rPr>
          <w:spacing w:val="-4"/>
        </w:rPr>
        <w:t xml:space="preserve"> </w:t>
      </w:r>
      <w:r>
        <w:t>of</w:t>
      </w:r>
      <w:r>
        <w:rPr>
          <w:spacing w:val="-5"/>
        </w:rPr>
        <w:t xml:space="preserve"> </w:t>
      </w:r>
      <w:r>
        <w:t>the</w:t>
      </w:r>
      <w:r>
        <w:rPr>
          <w:w w:val="99"/>
        </w:rPr>
        <w:t xml:space="preserve"> </w:t>
      </w:r>
      <w:r>
        <w:t>Requested</w:t>
      </w:r>
      <w:r>
        <w:rPr>
          <w:spacing w:val="-5"/>
        </w:rPr>
        <w:t xml:space="preserve"> </w:t>
      </w:r>
      <w:r>
        <w:t>Department's</w:t>
      </w:r>
      <w:r>
        <w:rPr>
          <w:spacing w:val="-5"/>
        </w:rPr>
        <w:t xml:space="preserve"> </w:t>
      </w:r>
      <w:r>
        <w:t>college,</w:t>
      </w:r>
      <w:r>
        <w:rPr>
          <w:spacing w:val="-5"/>
        </w:rPr>
        <w:t xml:space="preserve"> </w:t>
      </w:r>
      <w:r>
        <w:t>and</w:t>
      </w:r>
      <w:r>
        <w:rPr>
          <w:spacing w:val="-5"/>
        </w:rPr>
        <w:t xml:space="preserve"> </w:t>
      </w:r>
      <w:r>
        <w:t>the</w:t>
      </w:r>
      <w:r>
        <w:rPr>
          <w:spacing w:val="-5"/>
        </w:rPr>
        <w:t xml:space="preserve"> </w:t>
      </w:r>
      <w:r>
        <w:t>chair</w:t>
      </w:r>
      <w:r>
        <w:rPr>
          <w:spacing w:val="-4"/>
        </w:rPr>
        <w:t xml:space="preserve"> </w:t>
      </w:r>
      <w:r>
        <w:t>and</w:t>
      </w:r>
      <w:r>
        <w:rPr>
          <w:spacing w:val="-5"/>
        </w:rPr>
        <w:t xml:space="preserve"> </w:t>
      </w:r>
      <w:r>
        <w:t>members</w:t>
      </w:r>
      <w:r>
        <w:rPr>
          <w:spacing w:val="-5"/>
        </w:rPr>
        <w:t xml:space="preserve"> </w:t>
      </w:r>
      <w:r>
        <w:t>of</w:t>
      </w:r>
      <w:r>
        <w:rPr>
          <w:spacing w:val="-5"/>
        </w:rPr>
        <w:t xml:space="preserve"> </w:t>
      </w:r>
      <w:r>
        <w:t>the</w:t>
      </w:r>
      <w:r>
        <w:rPr>
          <w:w w:val="99"/>
        </w:rPr>
        <w:t xml:space="preserve"> </w:t>
      </w:r>
      <w:r>
        <w:t>Requested</w:t>
      </w:r>
      <w:r>
        <w:rPr>
          <w:spacing w:val="-6"/>
        </w:rPr>
        <w:t xml:space="preserve"> </w:t>
      </w:r>
      <w:r>
        <w:t>Department.</w:t>
      </w:r>
      <w:r>
        <w:rPr>
          <w:spacing w:val="50"/>
        </w:rPr>
        <w:t xml:space="preserve"> </w:t>
      </w:r>
      <w:r>
        <w:t>The</w:t>
      </w:r>
      <w:r>
        <w:rPr>
          <w:spacing w:val="-6"/>
        </w:rPr>
        <w:t xml:space="preserve"> </w:t>
      </w:r>
      <w:r>
        <w:t>University</w:t>
      </w:r>
      <w:r>
        <w:rPr>
          <w:spacing w:val="-5"/>
        </w:rPr>
        <w:t xml:space="preserve"> </w:t>
      </w:r>
      <w:r>
        <w:t>shall</w:t>
      </w:r>
      <w:r>
        <w:rPr>
          <w:spacing w:val="-5"/>
        </w:rPr>
        <w:t xml:space="preserve"> </w:t>
      </w:r>
      <w:r>
        <w:t>not</w:t>
      </w:r>
      <w:r>
        <w:rPr>
          <w:spacing w:val="-6"/>
        </w:rPr>
        <w:t xml:space="preserve"> </w:t>
      </w:r>
      <w:r>
        <w:t>transfer</w:t>
      </w:r>
      <w:r>
        <w:rPr>
          <w:spacing w:val="-5"/>
        </w:rPr>
        <w:t xml:space="preserve"> </w:t>
      </w:r>
      <w:r>
        <w:t>an</w:t>
      </w:r>
      <w:r>
        <w:rPr>
          <w:spacing w:val="-5"/>
        </w:rPr>
        <w:t xml:space="preserve"> </w:t>
      </w:r>
      <w:r>
        <w:t>Individual</w:t>
      </w:r>
      <w:r>
        <w:rPr>
          <w:w w:val="99"/>
        </w:rPr>
        <w:t xml:space="preserve"> </w:t>
      </w:r>
      <w:r>
        <w:t>without</w:t>
      </w:r>
      <w:r>
        <w:rPr>
          <w:spacing w:val="-6"/>
        </w:rPr>
        <w:t xml:space="preserve"> </w:t>
      </w:r>
      <w:r>
        <w:t>the</w:t>
      </w:r>
      <w:r>
        <w:rPr>
          <w:spacing w:val="-5"/>
        </w:rPr>
        <w:t xml:space="preserve"> </w:t>
      </w:r>
      <w:r>
        <w:t>approval</w:t>
      </w:r>
      <w:r>
        <w:rPr>
          <w:spacing w:val="-6"/>
        </w:rPr>
        <w:t xml:space="preserve"> </w:t>
      </w:r>
      <w:r>
        <w:t>of</w:t>
      </w:r>
      <w:r>
        <w:rPr>
          <w:spacing w:val="-5"/>
        </w:rPr>
        <w:t xml:space="preserve"> </w:t>
      </w:r>
      <w:r>
        <w:t>both</w:t>
      </w:r>
      <w:r>
        <w:rPr>
          <w:spacing w:val="-6"/>
        </w:rPr>
        <w:t xml:space="preserve"> </w:t>
      </w:r>
      <w:r>
        <w:t>that</w:t>
      </w:r>
      <w:r>
        <w:rPr>
          <w:spacing w:val="-5"/>
        </w:rPr>
        <w:t xml:space="preserve"> </w:t>
      </w:r>
      <w:r>
        <w:t>Individual</w:t>
      </w:r>
      <w:r>
        <w:rPr>
          <w:spacing w:val="-6"/>
        </w:rPr>
        <w:t xml:space="preserve"> </w:t>
      </w:r>
      <w:r>
        <w:t>and</w:t>
      </w:r>
      <w:r>
        <w:rPr>
          <w:spacing w:val="-5"/>
        </w:rPr>
        <w:t xml:space="preserve"> </w:t>
      </w:r>
      <w:r>
        <w:t>the</w:t>
      </w:r>
      <w:r>
        <w:rPr>
          <w:spacing w:val="-6"/>
        </w:rPr>
        <w:t xml:space="preserve"> </w:t>
      </w:r>
      <w:r>
        <w:t>Requested</w:t>
      </w:r>
      <w:r>
        <w:rPr>
          <w:spacing w:val="-5"/>
        </w:rPr>
        <w:t xml:space="preserve"> </w:t>
      </w:r>
      <w:r>
        <w:t>Department.</w:t>
      </w:r>
    </w:p>
    <w:p w14:paraId="13A2F794" w14:textId="77777777" w:rsidR="00500D5E" w:rsidRPr="00345F02" w:rsidRDefault="00500D5E">
      <w:pPr>
        <w:rPr>
          <w:rFonts w:ascii="Times New Roman" w:eastAsia="Times New Roman" w:hAnsi="Times New Roman" w:cs="Times New Roman"/>
          <w:sz w:val="17"/>
          <w:szCs w:val="17"/>
        </w:rPr>
      </w:pPr>
    </w:p>
    <w:p w14:paraId="6E00B15E" w14:textId="77777777" w:rsidR="00500D5E" w:rsidRDefault="00B06B53" w:rsidP="00345F02">
      <w:pPr>
        <w:pStyle w:val="BodyText"/>
        <w:ind w:left="1160" w:right="180" w:firstLine="720"/>
      </w:pPr>
      <w:r>
        <w:t>Procedures</w:t>
      </w:r>
      <w:r>
        <w:rPr>
          <w:spacing w:val="-5"/>
        </w:rPr>
        <w:t xml:space="preserve"> </w:t>
      </w:r>
      <w:r>
        <w:t>for</w:t>
      </w:r>
      <w:r>
        <w:rPr>
          <w:spacing w:val="-5"/>
        </w:rPr>
        <w:t xml:space="preserve"> </w:t>
      </w:r>
      <w:r>
        <w:t>initiating</w:t>
      </w:r>
      <w:r>
        <w:rPr>
          <w:spacing w:val="-5"/>
        </w:rPr>
        <w:t xml:space="preserve"> </w:t>
      </w:r>
      <w:r>
        <w:t>requests</w:t>
      </w:r>
      <w:r>
        <w:rPr>
          <w:spacing w:val="-5"/>
        </w:rPr>
        <w:t xml:space="preserve"> </w:t>
      </w:r>
      <w:r>
        <w:t>to</w:t>
      </w:r>
      <w:r>
        <w:rPr>
          <w:spacing w:val="-4"/>
        </w:rPr>
        <w:t xml:space="preserve"> </w:t>
      </w:r>
      <w:r>
        <w:t>transfer</w:t>
      </w:r>
      <w:r>
        <w:rPr>
          <w:spacing w:val="-5"/>
        </w:rPr>
        <w:t xml:space="preserve"> </w:t>
      </w:r>
      <w:r>
        <w:t>an</w:t>
      </w:r>
      <w:r>
        <w:rPr>
          <w:spacing w:val="-5"/>
        </w:rPr>
        <w:t xml:space="preserve"> </w:t>
      </w:r>
      <w:r>
        <w:t>Individual</w:t>
      </w:r>
      <w:r>
        <w:rPr>
          <w:spacing w:val="-5"/>
        </w:rPr>
        <w:t xml:space="preserve"> </w:t>
      </w:r>
      <w:r>
        <w:t>from</w:t>
      </w:r>
      <w:r>
        <w:rPr>
          <w:spacing w:val="-5"/>
        </w:rPr>
        <w:t xml:space="preserve"> </w:t>
      </w:r>
      <w:r>
        <w:t>one</w:t>
      </w:r>
      <w:r>
        <w:rPr>
          <w:w w:val="99"/>
        </w:rPr>
        <w:t xml:space="preserve"> </w:t>
      </w:r>
      <w:r>
        <w:t>department</w:t>
      </w:r>
      <w:r>
        <w:rPr>
          <w:spacing w:val="-4"/>
        </w:rPr>
        <w:t xml:space="preserve"> </w:t>
      </w:r>
      <w:r>
        <w:t>or</w:t>
      </w:r>
      <w:r>
        <w:rPr>
          <w:spacing w:val="-4"/>
        </w:rPr>
        <w:t xml:space="preserve"> </w:t>
      </w:r>
      <w:r>
        <w:t>division</w:t>
      </w:r>
      <w:r>
        <w:rPr>
          <w:spacing w:val="-4"/>
        </w:rPr>
        <w:t xml:space="preserve"> </w:t>
      </w:r>
      <w:r>
        <w:t>to</w:t>
      </w:r>
      <w:r>
        <w:rPr>
          <w:spacing w:val="-4"/>
        </w:rPr>
        <w:t xml:space="preserve"> </w:t>
      </w:r>
      <w:r>
        <w:t>another</w:t>
      </w:r>
      <w:r>
        <w:rPr>
          <w:spacing w:val="-4"/>
        </w:rPr>
        <w:t xml:space="preserve"> </w:t>
      </w:r>
      <w:r>
        <w:t>or</w:t>
      </w:r>
      <w:r>
        <w:rPr>
          <w:spacing w:val="-4"/>
        </w:rPr>
        <w:t xml:space="preserve"> </w:t>
      </w:r>
      <w:r>
        <w:t>from</w:t>
      </w:r>
      <w:r>
        <w:rPr>
          <w:spacing w:val="-4"/>
        </w:rPr>
        <w:t xml:space="preserve"> </w:t>
      </w:r>
      <w:r>
        <w:t>one</w:t>
      </w:r>
      <w:r>
        <w:rPr>
          <w:spacing w:val="-4"/>
        </w:rPr>
        <w:t xml:space="preserve"> </w:t>
      </w:r>
      <w:r>
        <w:t>discipline</w:t>
      </w:r>
      <w:r>
        <w:rPr>
          <w:spacing w:val="-4"/>
        </w:rPr>
        <w:t xml:space="preserve"> </w:t>
      </w:r>
      <w:r>
        <w:t>to</w:t>
      </w:r>
      <w:r>
        <w:rPr>
          <w:spacing w:val="-3"/>
        </w:rPr>
        <w:t xml:space="preserve"> </w:t>
      </w:r>
      <w:r>
        <w:t>another</w:t>
      </w:r>
      <w:r>
        <w:rPr>
          <w:spacing w:val="-4"/>
        </w:rPr>
        <w:t xml:space="preserve"> </w:t>
      </w:r>
      <w:r>
        <w:t>in</w:t>
      </w:r>
      <w:r>
        <w:rPr>
          <w:spacing w:val="-4"/>
        </w:rPr>
        <w:t xml:space="preserve"> </w:t>
      </w:r>
      <w:r>
        <w:t>a</w:t>
      </w:r>
      <w:r>
        <w:rPr>
          <w:w w:val="99"/>
        </w:rPr>
        <w:t xml:space="preserve"> </w:t>
      </w:r>
      <w:r>
        <w:t>multi-disciplined</w:t>
      </w:r>
      <w:r>
        <w:rPr>
          <w:spacing w:val="-7"/>
        </w:rPr>
        <w:t xml:space="preserve"> </w:t>
      </w:r>
      <w:r>
        <w:t>department</w:t>
      </w:r>
      <w:r>
        <w:rPr>
          <w:spacing w:val="-7"/>
        </w:rPr>
        <w:t xml:space="preserve"> </w:t>
      </w:r>
      <w:r>
        <w:t>shall</w:t>
      </w:r>
      <w:r>
        <w:rPr>
          <w:spacing w:val="-7"/>
        </w:rPr>
        <w:t xml:space="preserve"> </w:t>
      </w:r>
      <w:r>
        <w:t>be</w:t>
      </w:r>
      <w:r>
        <w:rPr>
          <w:spacing w:val="-7"/>
        </w:rPr>
        <w:t xml:space="preserve"> </w:t>
      </w:r>
      <w:r>
        <w:t>as</w:t>
      </w:r>
      <w:r>
        <w:rPr>
          <w:spacing w:val="-7"/>
        </w:rPr>
        <w:t xml:space="preserve"> </w:t>
      </w:r>
      <w:r>
        <w:t>follows:</w:t>
      </w:r>
    </w:p>
    <w:p w14:paraId="2BA163BA" w14:textId="77777777" w:rsidR="00500D5E" w:rsidRPr="00345F02" w:rsidRDefault="00500D5E" w:rsidP="00345F02">
      <w:pPr>
        <w:ind w:right="180"/>
        <w:rPr>
          <w:rFonts w:ascii="Times New Roman" w:eastAsia="Times New Roman" w:hAnsi="Times New Roman" w:cs="Times New Roman"/>
          <w:sz w:val="17"/>
          <w:szCs w:val="17"/>
        </w:rPr>
      </w:pPr>
    </w:p>
    <w:p w14:paraId="697BA4B8" w14:textId="77777777" w:rsidR="00500D5E" w:rsidRDefault="00B06B53" w:rsidP="00345F02">
      <w:pPr>
        <w:pStyle w:val="BodyText"/>
        <w:numPr>
          <w:ilvl w:val="1"/>
          <w:numId w:val="4"/>
        </w:numPr>
        <w:tabs>
          <w:tab w:val="left" w:pos="2180"/>
        </w:tabs>
        <w:ind w:right="180"/>
      </w:pPr>
      <w:r>
        <w:rPr>
          <w:u w:val="single" w:color="000000"/>
        </w:rPr>
        <w:t>Initiation</w:t>
      </w:r>
      <w:r>
        <w:rPr>
          <w:spacing w:val="-3"/>
          <w:u w:val="single" w:color="000000"/>
        </w:rPr>
        <w:t xml:space="preserve"> </w:t>
      </w:r>
      <w:r>
        <w:rPr>
          <w:u w:val="single" w:color="000000"/>
        </w:rPr>
        <w:t>by</w:t>
      </w:r>
      <w:r>
        <w:rPr>
          <w:spacing w:val="-2"/>
          <w:u w:val="single" w:color="000000"/>
        </w:rPr>
        <w:t xml:space="preserve"> </w:t>
      </w:r>
      <w:r>
        <w:rPr>
          <w:u w:val="single" w:color="000000"/>
        </w:rPr>
        <w:t>the</w:t>
      </w:r>
      <w:r>
        <w:rPr>
          <w:spacing w:val="-2"/>
          <w:u w:val="single" w:color="000000"/>
        </w:rPr>
        <w:t xml:space="preserve"> </w:t>
      </w:r>
      <w:r>
        <w:rPr>
          <w:u w:val="single" w:color="000000"/>
        </w:rPr>
        <w:t>Provost</w:t>
      </w:r>
      <w:r>
        <w:rPr>
          <w:spacing w:val="-2"/>
          <w:u w:val="single" w:color="000000"/>
        </w:rPr>
        <w:t xml:space="preserve"> </w:t>
      </w:r>
      <w:r>
        <w:rPr>
          <w:u w:val="single" w:color="000000"/>
        </w:rPr>
        <w:t>or</w:t>
      </w:r>
      <w:r>
        <w:rPr>
          <w:spacing w:val="-2"/>
          <w:u w:val="single" w:color="000000"/>
        </w:rPr>
        <w:t xml:space="preserve"> </w:t>
      </w:r>
      <w:r>
        <w:rPr>
          <w:u w:val="single" w:color="000000"/>
        </w:rPr>
        <w:t>a</w:t>
      </w:r>
      <w:r>
        <w:rPr>
          <w:spacing w:val="-3"/>
          <w:u w:val="single" w:color="000000"/>
        </w:rPr>
        <w:t xml:space="preserve"> </w:t>
      </w:r>
      <w:r>
        <w:rPr>
          <w:u w:val="single" w:color="000000"/>
        </w:rPr>
        <w:t>Dean</w:t>
      </w:r>
    </w:p>
    <w:p w14:paraId="476B11FE" w14:textId="77777777" w:rsidR="00500D5E" w:rsidRDefault="00B06B53" w:rsidP="00345F02">
      <w:pPr>
        <w:pStyle w:val="BodyText"/>
        <w:spacing w:before="7" w:line="274" w:lineRule="exact"/>
        <w:ind w:right="180"/>
      </w:pPr>
      <w:r>
        <w:t>If</w:t>
      </w:r>
      <w:r>
        <w:rPr>
          <w:spacing w:val="-3"/>
        </w:rPr>
        <w:t xml:space="preserve"> </w:t>
      </w:r>
      <w:r>
        <w:t>the</w:t>
      </w:r>
      <w:r>
        <w:rPr>
          <w:spacing w:val="-3"/>
        </w:rPr>
        <w:t xml:space="preserve"> </w:t>
      </w:r>
      <w:r>
        <w:t>Provost</w:t>
      </w:r>
      <w:r>
        <w:rPr>
          <w:spacing w:val="-2"/>
        </w:rPr>
        <w:t xml:space="preserve"> </w:t>
      </w:r>
      <w:r>
        <w:t>or</w:t>
      </w:r>
      <w:r>
        <w:rPr>
          <w:spacing w:val="-3"/>
        </w:rPr>
        <w:t xml:space="preserve"> </w:t>
      </w:r>
      <w:r>
        <w:t>a</w:t>
      </w:r>
      <w:r>
        <w:rPr>
          <w:spacing w:val="-2"/>
        </w:rPr>
        <w:t xml:space="preserve"> </w:t>
      </w:r>
      <w:r>
        <w:t>dean</w:t>
      </w:r>
      <w:r>
        <w:rPr>
          <w:spacing w:val="-3"/>
        </w:rPr>
        <w:t xml:space="preserve"> </w:t>
      </w:r>
      <w:r>
        <w:t>seeks</w:t>
      </w:r>
      <w:r>
        <w:rPr>
          <w:spacing w:val="-3"/>
        </w:rPr>
        <w:t xml:space="preserve"> </w:t>
      </w:r>
      <w:r>
        <w:t>to</w:t>
      </w:r>
      <w:r>
        <w:rPr>
          <w:spacing w:val="-2"/>
        </w:rPr>
        <w:t xml:space="preserve"> </w:t>
      </w:r>
      <w:r>
        <w:t>initiate</w:t>
      </w:r>
      <w:r>
        <w:rPr>
          <w:spacing w:val="-3"/>
        </w:rPr>
        <w:t xml:space="preserve"> </w:t>
      </w:r>
      <w:r>
        <w:t>a</w:t>
      </w:r>
      <w:r>
        <w:rPr>
          <w:spacing w:val="-2"/>
        </w:rPr>
        <w:t xml:space="preserve"> </w:t>
      </w:r>
      <w:r>
        <w:t>transfer,</w:t>
      </w:r>
      <w:r>
        <w:rPr>
          <w:spacing w:val="-3"/>
        </w:rPr>
        <w:t xml:space="preserve"> </w:t>
      </w:r>
      <w:r>
        <w:t>he/she</w:t>
      </w:r>
      <w:r>
        <w:rPr>
          <w:spacing w:val="-2"/>
        </w:rPr>
        <w:t xml:space="preserve"> </w:t>
      </w:r>
      <w:r>
        <w:t>shall</w:t>
      </w:r>
      <w:r>
        <w:rPr>
          <w:w w:val="99"/>
        </w:rPr>
        <w:t xml:space="preserve"> </w:t>
      </w:r>
      <w:r>
        <w:t>notify</w:t>
      </w:r>
      <w:r>
        <w:rPr>
          <w:spacing w:val="-5"/>
        </w:rPr>
        <w:t xml:space="preserve"> </w:t>
      </w:r>
      <w:r>
        <w:t>the</w:t>
      </w:r>
      <w:r>
        <w:rPr>
          <w:spacing w:val="-5"/>
        </w:rPr>
        <w:t xml:space="preserve"> </w:t>
      </w:r>
      <w:r>
        <w:t>chair</w:t>
      </w:r>
      <w:r>
        <w:rPr>
          <w:spacing w:val="-5"/>
        </w:rPr>
        <w:t xml:space="preserve"> </w:t>
      </w:r>
      <w:r>
        <w:t>and</w:t>
      </w:r>
      <w:r>
        <w:rPr>
          <w:spacing w:val="-5"/>
        </w:rPr>
        <w:t xml:space="preserve"> </w:t>
      </w:r>
      <w:r>
        <w:t>members</w:t>
      </w:r>
      <w:r>
        <w:rPr>
          <w:spacing w:val="-5"/>
        </w:rPr>
        <w:t xml:space="preserve"> </w:t>
      </w:r>
      <w:r>
        <w:t>of</w:t>
      </w:r>
      <w:r>
        <w:rPr>
          <w:spacing w:val="-5"/>
        </w:rPr>
        <w:t xml:space="preserve"> </w:t>
      </w:r>
      <w:r>
        <w:t>the</w:t>
      </w:r>
      <w:r>
        <w:rPr>
          <w:spacing w:val="-5"/>
        </w:rPr>
        <w:t xml:space="preserve"> </w:t>
      </w:r>
      <w:r>
        <w:t>Requested</w:t>
      </w:r>
      <w:r>
        <w:rPr>
          <w:spacing w:val="-5"/>
        </w:rPr>
        <w:t xml:space="preserve"> </w:t>
      </w:r>
      <w:r>
        <w:t>Department.</w:t>
      </w:r>
    </w:p>
    <w:p w14:paraId="719E0D5E" w14:textId="77777777" w:rsidR="00500D5E" w:rsidRPr="00345F02" w:rsidRDefault="00500D5E" w:rsidP="00345F02">
      <w:pPr>
        <w:spacing w:before="9"/>
        <w:ind w:right="180"/>
        <w:rPr>
          <w:rFonts w:ascii="Times New Roman" w:eastAsia="Times New Roman" w:hAnsi="Times New Roman" w:cs="Times New Roman"/>
          <w:sz w:val="17"/>
          <w:szCs w:val="17"/>
        </w:rPr>
      </w:pPr>
    </w:p>
    <w:p w14:paraId="5773D605" w14:textId="77777777" w:rsidR="00500D5E" w:rsidRDefault="00B06B53" w:rsidP="00345F02">
      <w:pPr>
        <w:pStyle w:val="BodyText"/>
        <w:numPr>
          <w:ilvl w:val="1"/>
          <w:numId w:val="4"/>
        </w:numPr>
        <w:tabs>
          <w:tab w:val="left" w:pos="2180"/>
        </w:tabs>
        <w:ind w:right="180"/>
      </w:pPr>
      <w:r>
        <w:rPr>
          <w:u w:val="single" w:color="000000"/>
        </w:rPr>
        <w:t>Initiation</w:t>
      </w:r>
      <w:r>
        <w:rPr>
          <w:spacing w:val="-5"/>
          <w:u w:val="single" w:color="000000"/>
        </w:rPr>
        <w:t xml:space="preserve"> </w:t>
      </w:r>
      <w:r>
        <w:rPr>
          <w:u w:val="single" w:color="000000"/>
        </w:rPr>
        <w:t>by</w:t>
      </w:r>
      <w:r>
        <w:rPr>
          <w:spacing w:val="-4"/>
          <w:u w:val="single" w:color="000000"/>
        </w:rPr>
        <w:t xml:space="preserve"> </w:t>
      </w:r>
      <w:r>
        <w:rPr>
          <w:u w:val="single" w:color="000000"/>
        </w:rPr>
        <w:t>a</w:t>
      </w:r>
      <w:r>
        <w:rPr>
          <w:spacing w:val="-4"/>
          <w:u w:val="single" w:color="000000"/>
        </w:rPr>
        <w:t xml:space="preserve"> </w:t>
      </w:r>
      <w:r>
        <w:rPr>
          <w:u w:val="single" w:color="000000"/>
        </w:rPr>
        <w:t>Department</w:t>
      </w:r>
      <w:r>
        <w:rPr>
          <w:spacing w:val="-4"/>
          <w:u w:val="single" w:color="000000"/>
        </w:rPr>
        <w:t xml:space="preserve"> </w:t>
      </w:r>
      <w:r>
        <w:rPr>
          <w:u w:val="single" w:color="000000"/>
        </w:rPr>
        <w:t>or</w:t>
      </w:r>
      <w:r>
        <w:rPr>
          <w:spacing w:val="-4"/>
          <w:u w:val="single" w:color="000000"/>
        </w:rPr>
        <w:t xml:space="preserve"> </w:t>
      </w:r>
      <w:r>
        <w:rPr>
          <w:u w:val="single" w:color="000000"/>
        </w:rPr>
        <w:t>Division</w:t>
      </w:r>
    </w:p>
    <w:p w14:paraId="11E655DC" w14:textId="77777777" w:rsidR="00500D5E" w:rsidRDefault="00B06B53" w:rsidP="00345F02">
      <w:pPr>
        <w:pStyle w:val="BodyText"/>
        <w:spacing w:before="7" w:line="274" w:lineRule="exact"/>
        <w:ind w:right="180"/>
      </w:pPr>
      <w:r>
        <w:t>If</w:t>
      </w:r>
      <w:r>
        <w:rPr>
          <w:spacing w:val="-4"/>
        </w:rPr>
        <w:t xml:space="preserve"> </w:t>
      </w:r>
      <w:r>
        <w:t>a</w:t>
      </w:r>
      <w:r>
        <w:rPr>
          <w:spacing w:val="-3"/>
        </w:rPr>
        <w:t xml:space="preserve"> </w:t>
      </w:r>
      <w:r>
        <w:t>department</w:t>
      </w:r>
      <w:r>
        <w:rPr>
          <w:spacing w:val="-4"/>
        </w:rPr>
        <w:t xml:space="preserve"> </w:t>
      </w:r>
      <w:r>
        <w:t>or</w:t>
      </w:r>
      <w:r>
        <w:rPr>
          <w:spacing w:val="-3"/>
        </w:rPr>
        <w:t xml:space="preserve"> </w:t>
      </w:r>
      <w:r>
        <w:t>division</w:t>
      </w:r>
      <w:r>
        <w:rPr>
          <w:spacing w:val="-4"/>
        </w:rPr>
        <w:t xml:space="preserve"> </w:t>
      </w:r>
      <w:r>
        <w:t>seeks</w:t>
      </w:r>
      <w:r>
        <w:rPr>
          <w:spacing w:val="-3"/>
        </w:rPr>
        <w:t xml:space="preserve"> </w:t>
      </w:r>
      <w:r>
        <w:t>to</w:t>
      </w:r>
      <w:r>
        <w:rPr>
          <w:spacing w:val="-3"/>
        </w:rPr>
        <w:t xml:space="preserve"> </w:t>
      </w:r>
      <w:r>
        <w:t>initiate</w:t>
      </w:r>
      <w:r>
        <w:rPr>
          <w:spacing w:val="-4"/>
        </w:rPr>
        <w:t xml:space="preserve"> </w:t>
      </w:r>
      <w:r>
        <w:t>a</w:t>
      </w:r>
      <w:r>
        <w:rPr>
          <w:spacing w:val="-3"/>
        </w:rPr>
        <w:t xml:space="preserve"> </w:t>
      </w:r>
      <w:r>
        <w:t>transfer,</w:t>
      </w:r>
      <w:r>
        <w:rPr>
          <w:spacing w:val="-4"/>
        </w:rPr>
        <w:t xml:space="preserve"> </w:t>
      </w:r>
      <w:r>
        <w:t>the</w:t>
      </w:r>
      <w:r>
        <w:rPr>
          <w:spacing w:val="-3"/>
        </w:rPr>
        <w:t xml:space="preserve"> </w:t>
      </w:r>
      <w:r>
        <w:t>chair</w:t>
      </w:r>
      <w:r>
        <w:rPr>
          <w:spacing w:val="-3"/>
        </w:rPr>
        <w:t xml:space="preserve"> </w:t>
      </w:r>
      <w:r>
        <w:t>shall</w:t>
      </w:r>
      <w:r>
        <w:rPr>
          <w:w w:val="99"/>
        </w:rPr>
        <w:t xml:space="preserve"> </w:t>
      </w:r>
      <w:r>
        <w:t>notify</w:t>
      </w:r>
      <w:r>
        <w:rPr>
          <w:spacing w:val="-5"/>
        </w:rPr>
        <w:t xml:space="preserve"> </w:t>
      </w:r>
      <w:r>
        <w:t>the</w:t>
      </w:r>
      <w:r>
        <w:rPr>
          <w:spacing w:val="-4"/>
        </w:rPr>
        <w:t xml:space="preserve"> </w:t>
      </w:r>
      <w:r>
        <w:t>dean</w:t>
      </w:r>
      <w:r>
        <w:rPr>
          <w:spacing w:val="-5"/>
        </w:rPr>
        <w:t xml:space="preserve"> </w:t>
      </w:r>
      <w:r>
        <w:t>of</w:t>
      </w:r>
      <w:r>
        <w:rPr>
          <w:spacing w:val="-4"/>
        </w:rPr>
        <w:t xml:space="preserve"> </w:t>
      </w:r>
      <w:r>
        <w:t>his/her</w:t>
      </w:r>
      <w:r>
        <w:rPr>
          <w:spacing w:val="-4"/>
        </w:rPr>
        <w:t xml:space="preserve"> </w:t>
      </w:r>
      <w:r>
        <w:t>college.</w:t>
      </w:r>
    </w:p>
    <w:p w14:paraId="4C789CCE" w14:textId="77777777" w:rsidR="00500D5E" w:rsidRPr="00345F02" w:rsidRDefault="00500D5E" w:rsidP="00345F02">
      <w:pPr>
        <w:spacing w:before="9"/>
        <w:ind w:right="180"/>
        <w:rPr>
          <w:rFonts w:ascii="Times New Roman" w:eastAsia="Times New Roman" w:hAnsi="Times New Roman" w:cs="Times New Roman"/>
          <w:sz w:val="17"/>
          <w:szCs w:val="17"/>
        </w:rPr>
      </w:pPr>
    </w:p>
    <w:p w14:paraId="4A247A67" w14:textId="77777777" w:rsidR="00500D5E" w:rsidRDefault="00B06B53" w:rsidP="00345F02">
      <w:pPr>
        <w:pStyle w:val="BodyText"/>
        <w:numPr>
          <w:ilvl w:val="1"/>
          <w:numId w:val="4"/>
        </w:numPr>
        <w:tabs>
          <w:tab w:val="left" w:pos="2180"/>
        </w:tabs>
        <w:ind w:right="180"/>
      </w:pPr>
      <w:r>
        <w:rPr>
          <w:u w:val="single" w:color="000000"/>
        </w:rPr>
        <w:t>Initiation</w:t>
      </w:r>
      <w:r>
        <w:rPr>
          <w:spacing w:val="-5"/>
          <w:u w:val="single" w:color="000000"/>
        </w:rPr>
        <w:t xml:space="preserve"> </w:t>
      </w:r>
      <w:r>
        <w:rPr>
          <w:u w:val="single" w:color="000000"/>
        </w:rPr>
        <w:t>by</w:t>
      </w:r>
      <w:r>
        <w:rPr>
          <w:spacing w:val="-5"/>
          <w:u w:val="single" w:color="000000"/>
        </w:rPr>
        <w:t xml:space="preserve"> </w:t>
      </w:r>
      <w:r>
        <w:rPr>
          <w:u w:val="single" w:color="000000"/>
        </w:rPr>
        <w:t>a</w:t>
      </w:r>
      <w:r>
        <w:rPr>
          <w:spacing w:val="-5"/>
          <w:u w:val="single" w:color="000000"/>
        </w:rPr>
        <w:t xml:space="preserve"> </w:t>
      </w:r>
      <w:r>
        <w:rPr>
          <w:u w:val="single" w:color="000000"/>
        </w:rPr>
        <w:t>Bargaining</w:t>
      </w:r>
      <w:r>
        <w:rPr>
          <w:spacing w:val="-4"/>
          <w:u w:val="single" w:color="000000"/>
        </w:rPr>
        <w:t xml:space="preserve"> </w:t>
      </w:r>
      <w:r>
        <w:rPr>
          <w:u w:val="single" w:color="000000"/>
        </w:rPr>
        <w:t>Unit</w:t>
      </w:r>
      <w:r>
        <w:rPr>
          <w:spacing w:val="-5"/>
          <w:u w:val="single" w:color="000000"/>
        </w:rPr>
        <w:t xml:space="preserve"> </w:t>
      </w:r>
      <w:r>
        <w:rPr>
          <w:u w:val="single" w:color="000000"/>
        </w:rPr>
        <w:t>Member</w:t>
      </w:r>
    </w:p>
    <w:p w14:paraId="7478AD03" w14:textId="77777777" w:rsidR="00500D5E" w:rsidRDefault="00B06B53" w:rsidP="00345F02">
      <w:pPr>
        <w:pStyle w:val="BodyText"/>
        <w:spacing w:before="2"/>
        <w:ind w:right="180"/>
      </w:pPr>
      <w:r>
        <w:t>If</w:t>
      </w:r>
      <w:r>
        <w:rPr>
          <w:spacing w:val="-4"/>
        </w:rPr>
        <w:t xml:space="preserve"> </w:t>
      </w:r>
      <w:r>
        <w:t>a</w:t>
      </w:r>
      <w:r>
        <w:rPr>
          <w:spacing w:val="-4"/>
        </w:rPr>
        <w:t xml:space="preserve"> </w:t>
      </w:r>
      <w:r>
        <w:t>bargaining</w:t>
      </w:r>
      <w:r>
        <w:rPr>
          <w:spacing w:val="-4"/>
        </w:rPr>
        <w:t xml:space="preserve"> </w:t>
      </w:r>
      <w:r>
        <w:t>unit</w:t>
      </w:r>
      <w:r>
        <w:rPr>
          <w:spacing w:val="-4"/>
        </w:rPr>
        <w:t xml:space="preserve"> </w:t>
      </w:r>
      <w:r>
        <w:t>member</w:t>
      </w:r>
      <w:r>
        <w:rPr>
          <w:spacing w:val="-4"/>
        </w:rPr>
        <w:t xml:space="preserve"> </w:t>
      </w:r>
      <w:r>
        <w:t>seeks</w:t>
      </w:r>
      <w:r>
        <w:rPr>
          <w:spacing w:val="-4"/>
        </w:rPr>
        <w:t xml:space="preserve"> </w:t>
      </w:r>
      <w:r>
        <w:t>to</w:t>
      </w:r>
      <w:r>
        <w:rPr>
          <w:spacing w:val="-4"/>
        </w:rPr>
        <w:t xml:space="preserve"> </w:t>
      </w:r>
      <w:r>
        <w:t>initiate</w:t>
      </w:r>
      <w:r>
        <w:rPr>
          <w:spacing w:val="-4"/>
        </w:rPr>
        <w:t xml:space="preserve"> </w:t>
      </w:r>
      <w:r>
        <w:t>a</w:t>
      </w:r>
      <w:r>
        <w:rPr>
          <w:spacing w:val="-3"/>
        </w:rPr>
        <w:t xml:space="preserve"> </w:t>
      </w:r>
      <w:r>
        <w:t>transfer,</w:t>
      </w:r>
      <w:r>
        <w:rPr>
          <w:spacing w:val="-4"/>
        </w:rPr>
        <w:t xml:space="preserve"> </w:t>
      </w:r>
      <w:r>
        <w:t>he/she</w:t>
      </w:r>
      <w:r>
        <w:rPr>
          <w:spacing w:val="-4"/>
        </w:rPr>
        <w:t xml:space="preserve"> </w:t>
      </w:r>
      <w:r>
        <w:t>shall</w:t>
      </w:r>
      <w:r>
        <w:rPr>
          <w:w w:val="99"/>
        </w:rPr>
        <w:t xml:space="preserve"> </w:t>
      </w:r>
      <w:r>
        <w:t>request</w:t>
      </w:r>
      <w:r>
        <w:rPr>
          <w:spacing w:val="-4"/>
        </w:rPr>
        <w:t xml:space="preserve"> </w:t>
      </w:r>
      <w:r>
        <w:t>such</w:t>
      </w:r>
      <w:r>
        <w:rPr>
          <w:spacing w:val="-4"/>
        </w:rPr>
        <w:t xml:space="preserve"> </w:t>
      </w:r>
      <w:r>
        <w:t>transfer</w:t>
      </w:r>
      <w:r>
        <w:rPr>
          <w:spacing w:val="-3"/>
        </w:rPr>
        <w:t xml:space="preserve"> </w:t>
      </w:r>
      <w:r>
        <w:t>through</w:t>
      </w:r>
      <w:r>
        <w:rPr>
          <w:spacing w:val="-4"/>
        </w:rPr>
        <w:t xml:space="preserve"> </w:t>
      </w:r>
      <w:r>
        <w:t>his/her</w:t>
      </w:r>
      <w:r>
        <w:rPr>
          <w:spacing w:val="-3"/>
        </w:rPr>
        <w:t xml:space="preserve"> </w:t>
      </w:r>
      <w:r>
        <w:t>chair,</w:t>
      </w:r>
      <w:r>
        <w:rPr>
          <w:spacing w:val="-4"/>
        </w:rPr>
        <w:t xml:space="preserve"> </w:t>
      </w:r>
      <w:r>
        <w:t>who</w:t>
      </w:r>
      <w:r>
        <w:rPr>
          <w:spacing w:val="-3"/>
        </w:rPr>
        <w:t xml:space="preserve"> </w:t>
      </w:r>
      <w:r>
        <w:t>shall</w:t>
      </w:r>
      <w:r>
        <w:rPr>
          <w:spacing w:val="-4"/>
        </w:rPr>
        <w:t xml:space="preserve"> </w:t>
      </w:r>
      <w:r>
        <w:t>notify</w:t>
      </w:r>
      <w:r>
        <w:rPr>
          <w:spacing w:val="-3"/>
        </w:rPr>
        <w:t xml:space="preserve"> </w:t>
      </w:r>
      <w:r>
        <w:t>the</w:t>
      </w:r>
      <w:r>
        <w:rPr>
          <w:w w:val="99"/>
        </w:rPr>
        <w:t xml:space="preserve"> </w:t>
      </w:r>
      <w:r>
        <w:t>dean</w:t>
      </w:r>
      <w:r>
        <w:rPr>
          <w:spacing w:val="-6"/>
        </w:rPr>
        <w:t xml:space="preserve"> </w:t>
      </w:r>
      <w:r>
        <w:t>of</w:t>
      </w:r>
      <w:r>
        <w:rPr>
          <w:spacing w:val="-5"/>
        </w:rPr>
        <w:t xml:space="preserve"> </w:t>
      </w:r>
      <w:r>
        <w:t>his/her</w:t>
      </w:r>
      <w:r>
        <w:rPr>
          <w:spacing w:val="-5"/>
        </w:rPr>
        <w:t xml:space="preserve"> </w:t>
      </w:r>
      <w:r>
        <w:t>college.</w:t>
      </w:r>
    </w:p>
    <w:p w14:paraId="549245FF" w14:textId="77777777" w:rsidR="00500D5E" w:rsidRPr="00345F02" w:rsidRDefault="00500D5E">
      <w:pPr>
        <w:rPr>
          <w:rFonts w:ascii="Times New Roman" w:eastAsia="Times New Roman" w:hAnsi="Times New Roman" w:cs="Times New Roman"/>
          <w:sz w:val="17"/>
          <w:szCs w:val="17"/>
        </w:rPr>
      </w:pPr>
    </w:p>
    <w:p w14:paraId="0A9435DC" w14:textId="45567653" w:rsidR="00500D5E" w:rsidRDefault="00B06B53" w:rsidP="00EF7A36">
      <w:pPr>
        <w:pStyle w:val="BodyText"/>
        <w:spacing w:line="239" w:lineRule="auto"/>
        <w:ind w:left="1160" w:right="450" w:firstLine="720"/>
      </w:pPr>
      <w:r>
        <w:t>The</w:t>
      </w:r>
      <w:r>
        <w:rPr>
          <w:spacing w:val="-5"/>
        </w:rPr>
        <w:t xml:space="preserve"> </w:t>
      </w:r>
      <w:r>
        <w:t>chair</w:t>
      </w:r>
      <w:r>
        <w:rPr>
          <w:spacing w:val="-5"/>
        </w:rPr>
        <w:t xml:space="preserve"> </w:t>
      </w:r>
      <w:r>
        <w:t>and</w:t>
      </w:r>
      <w:r>
        <w:rPr>
          <w:spacing w:val="-5"/>
        </w:rPr>
        <w:t xml:space="preserve"> </w:t>
      </w:r>
      <w:r>
        <w:t>bargaining</w:t>
      </w:r>
      <w:r>
        <w:rPr>
          <w:spacing w:val="-5"/>
        </w:rPr>
        <w:t xml:space="preserve"> </w:t>
      </w:r>
      <w:r>
        <w:t>unit</w:t>
      </w:r>
      <w:r>
        <w:rPr>
          <w:spacing w:val="-4"/>
        </w:rPr>
        <w:t xml:space="preserve"> </w:t>
      </w:r>
      <w:r>
        <w:t>members</w:t>
      </w:r>
      <w:r>
        <w:rPr>
          <w:spacing w:val="-5"/>
        </w:rPr>
        <w:t xml:space="preserve"> </w:t>
      </w:r>
      <w:r>
        <w:t>of</w:t>
      </w:r>
      <w:r>
        <w:rPr>
          <w:spacing w:val="-5"/>
        </w:rPr>
        <w:t xml:space="preserve"> </w:t>
      </w:r>
      <w:r>
        <w:t>the</w:t>
      </w:r>
      <w:r>
        <w:rPr>
          <w:spacing w:val="-5"/>
        </w:rPr>
        <w:t xml:space="preserve"> </w:t>
      </w:r>
      <w:r>
        <w:t xml:space="preserve">Requested </w:t>
      </w:r>
      <w:r>
        <w:lastRenderedPageBreak/>
        <w:t>Department</w:t>
      </w:r>
      <w:r>
        <w:rPr>
          <w:spacing w:val="-7"/>
        </w:rPr>
        <w:t xml:space="preserve"> </w:t>
      </w:r>
      <w:r>
        <w:t>or</w:t>
      </w:r>
      <w:r>
        <w:rPr>
          <w:spacing w:val="-7"/>
        </w:rPr>
        <w:t xml:space="preserve"> </w:t>
      </w:r>
      <w:r>
        <w:t>Requested</w:t>
      </w:r>
      <w:r>
        <w:rPr>
          <w:spacing w:val="-7"/>
        </w:rPr>
        <w:t xml:space="preserve"> </w:t>
      </w:r>
      <w:r>
        <w:t>Discipline</w:t>
      </w:r>
      <w:r>
        <w:rPr>
          <w:spacing w:val="-7"/>
        </w:rPr>
        <w:t xml:space="preserve"> </w:t>
      </w:r>
      <w:r>
        <w:t>in</w:t>
      </w:r>
      <w:r>
        <w:rPr>
          <w:spacing w:val="-6"/>
        </w:rPr>
        <w:t xml:space="preserve"> </w:t>
      </w:r>
      <w:r>
        <w:t>a</w:t>
      </w:r>
      <w:r>
        <w:rPr>
          <w:spacing w:val="-7"/>
        </w:rPr>
        <w:t xml:space="preserve"> </w:t>
      </w:r>
      <w:r>
        <w:t>multi-disciplined</w:t>
      </w:r>
      <w:r>
        <w:rPr>
          <w:spacing w:val="-7"/>
        </w:rPr>
        <w:t xml:space="preserve"> </w:t>
      </w:r>
      <w:r>
        <w:t>department</w:t>
      </w:r>
      <w:r>
        <w:rPr>
          <w:spacing w:val="-7"/>
        </w:rPr>
        <w:t xml:space="preserve"> </w:t>
      </w:r>
      <w:r>
        <w:t>shall</w:t>
      </w:r>
      <w:r>
        <w:rPr>
          <w:w w:val="99"/>
        </w:rPr>
        <w:t xml:space="preserve"> </w:t>
      </w:r>
      <w:r>
        <w:t>review</w:t>
      </w:r>
      <w:r>
        <w:rPr>
          <w:spacing w:val="-6"/>
        </w:rPr>
        <w:t xml:space="preserve"> </w:t>
      </w:r>
      <w:r>
        <w:t>the</w:t>
      </w:r>
      <w:r>
        <w:rPr>
          <w:spacing w:val="-6"/>
        </w:rPr>
        <w:t xml:space="preserve"> </w:t>
      </w:r>
      <w:r>
        <w:t>credentials</w:t>
      </w:r>
      <w:r>
        <w:rPr>
          <w:spacing w:val="-6"/>
        </w:rPr>
        <w:t xml:space="preserve"> </w:t>
      </w:r>
      <w:r>
        <w:t>of</w:t>
      </w:r>
      <w:r>
        <w:rPr>
          <w:spacing w:val="-5"/>
        </w:rPr>
        <w:t xml:space="preserve"> </w:t>
      </w:r>
      <w:r>
        <w:t>the</w:t>
      </w:r>
      <w:r>
        <w:rPr>
          <w:spacing w:val="-6"/>
        </w:rPr>
        <w:t xml:space="preserve"> </w:t>
      </w:r>
      <w:r>
        <w:t>Individual,</w:t>
      </w:r>
      <w:r>
        <w:rPr>
          <w:spacing w:val="-6"/>
        </w:rPr>
        <w:t xml:space="preserve"> </w:t>
      </w:r>
      <w:r>
        <w:t>including</w:t>
      </w:r>
      <w:r>
        <w:rPr>
          <w:spacing w:val="-5"/>
        </w:rPr>
        <w:t xml:space="preserve"> </w:t>
      </w:r>
      <w:r>
        <w:t>his/her</w:t>
      </w:r>
      <w:r>
        <w:rPr>
          <w:spacing w:val="-6"/>
        </w:rPr>
        <w:t xml:space="preserve"> </w:t>
      </w:r>
      <w:r>
        <w:t>qualifications</w:t>
      </w:r>
      <w:r>
        <w:rPr>
          <w:spacing w:val="-6"/>
        </w:rPr>
        <w:t xml:space="preserve"> </w:t>
      </w:r>
      <w:r>
        <w:t>in relation</w:t>
      </w:r>
      <w:r>
        <w:rPr>
          <w:spacing w:val="-6"/>
        </w:rPr>
        <w:t xml:space="preserve"> </w:t>
      </w:r>
      <w:r>
        <w:t>to</w:t>
      </w:r>
      <w:r>
        <w:rPr>
          <w:spacing w:val="-5"/>
        </w:rPr>
        <w:t xml:space="preserve"> </w:t>
      </w:r>
      <w:r>
        <w:t>the</w:t>
      </w:r>
      <w:r>
        <w:rPr>
          <w:spacing w:val="-5"/>
        </w:rPr>
        <w:t xml:space="preserve"> </w:t>
      </w:r>
      <w:r>
        <w:t>department's</w:t>
      </w:r>
      <w:r>
        <w:rPr>
          <w:spacing w:val="-5"/>
        </w:rPr>
        <w:t xml:space="preserve"> </w:t>
      </w:r>
      <w:r>
        <w:t>or</w:t>
      </w:r>
      <w:r>
        <w:rPr>
          <w:spacing w:val="-5"/>
        </w:rPr>
        <w:t xml:space="preserve"> </w:t>
      </w:r>
      <w:r w:rsidR="003A5326">
        <w:t>division</w:t>
      </w:r>
      <w:r>
        <w:t>s</w:t>
      </w:r>
      <w:r>
        <w:rPr>
          <w:spacing w:val="-5"/>
        </w:rPr>
        <w:t xml:space="preserve"> </w:t>
      </w:r>
      <w:r>
        <w:t>instructional</w:t>
      </w:r>
      <w:r>
        <w:rPr>
          <w:spacing w:val="-6"/>
        </w:rPr>
        <w:t xml:space="preserve"> </w:t>
      </w:r>
      <w:r>
        <w:t>program,</w:t>
      </w:r>
      <w:r>
        <w:rPr>
          <w:spacing w:val="-5"/>
        </w:rPr>
        <w:t xml:space="preserve"> </w:t>
      </w:r>
      <w:r>
        <w:t>and</w:t>
      </w:r>
      <w:r>
        <w:rPr>
          <w:spacing w:val="-5"/>
        </w:rPr>
        <w:t xml:space="preserve"> </w:t>
      </w:r>
      <w:r>
        <w:t>shall</w:t>
      </w:r>
      <w:r>
        <w:rPr>
          <w:w w:val="99"/>
        </w:rPr>
        <w:t xml:space="preserve"> </w:t>
      </w:r>
      <w:r>
        <w:t>formulate</w:t>
      </w:r>
      <w:r>
        <w:rPr>
          <w:spacing w:val="-5"/>
        </w:rPr>
        <w:t xml:space="preserve"> </w:t>
      </w:r>
      <w:r>
        <w:t>a</w:t>
      </w:r>
      <w:r>
        <w:rPr>
          <w:spacing w:val="-4"/>
        </w:rPr>
        <w:t xml:space="preserve"> </w:t>
      </w:r>
      <w:r>
        <w:t>written</w:t>
      </w:r>
      <w:r>
        <w:rPr>
          <w:spacing w:val="-4"/>
        </w:rPr>
        <w:t xml:space="preserve"> </w:t>
      </w:r>
      <w:r>
        <w:t>recommendation.</w:t>
      </w:r>
      <w:r>
        <w:rPr>
          <w:spacing w:val="52"/>
        </w:rPr>
        <w:t xml:space="preserve"> </w:t>
      </w:r>
      <w:r>
        <w:t>In</w:t>
      </w:r>
      <w:r>
        <w:rPr>
          <w:spacing w:val="-4"/>
        </w:rPr>
        <w:t xml:space="preserve"> </w:t>
      </w:r>
      <w:r>
        <w:t>a</w:t>
      </w:r>
      <w:r>
        <w:rPr>
          <w:spacing w:val="-4"/>
        </w:rPr>
        <w:t xml:space="preserve"> </w:t>
      </w:r>
      <w:r>
        <w:t>case</w:t>
      </w:r>
      <w:r>
        <w:rPr>
          <w:spacing w:val="-4"/>
        </w:rPr>
        <w:t xml:space="preserve"> </w:t>
      </w:r>
      <w:r>
        <w:t>of</w:t>
      </w:r>
      <w:r>
        <w:rPr>
          <w:spacing w:val="-4"/>
        </w:rPr>
        <w:t xml:space="preserve"> </w:t>
      </w:r>
      <w:r>
        <w:t>transfer</w:t>
      </w:r>
      <w:r>
        <w:rPr>
          <w:spacing w:val="-5"/>
        </w:rPr>
        <w:t xml:space="preserve"> </w:t>
      </w:r>
      <w:r>
        <w:t>within</w:t>
      </w:r>
      <w:r>
        <w:rPr>
          <w:spacing w:val="-4"/>
        </w:rPr>
        <w:t xml:space="preserve"> </w:t>
      </w:r>
      <w:r>
        <w:t>colleges, such</w:t>
      </w:r>
      <w:r>
        <w:rPr>
          <w:spacing w:val="-5"/>
        </w:rPr>
        <w:t xml:space="preserve"> </w:t>
      </w:r>
      <w:r>
        <w:t>written</w:t>
      </w:r>
      <w:r>
        <w:rPr>
          <w:spacing w:val="-4"/>
        </w:rPr>
        <w:t xml:space="preserve"> </w:t>
      </w:r>
      <w:r>
        <w:t>recommendation</w:t>
      </w:r>
      <w:r>
        <w:rPr>
          <w:spacing w:val="-4"/>
        </w:rPr>
        <w:t xml:space="preserve"> </w:t>
      </w:r>
      <w:r>
        <w:t>shall</w:t>
      </w:r>
      <w:r>
        <w:rPr>
          <w:spacing w:val="-5"/>
        </w:rPr>
        <w:t xml:space="preserve"> </w:t>
      </w:r>
      <w:r>
        <w:t>be</w:t>
      </w:r>
      <w:r>
        <w:rPr>
          <w:spacing w:val="-4"/>
        </w:rPr>
        <w:t xml:space="preserve"> </w:t>
      </w:r>
      <w:r>
        <w:t>transmitted</w:t>
      </w:r>
      <w:r>
        <w:rPr>
          <w:spacing w:val="-4"/>
        </w:rPr>
        <w:t xml:space="preserve"> </w:t>
      </w:r>
      <w:r>
        <w:t>to</w:t>
      </w:r>
      <w:r>
        <w:rPr>
          <w:spacing w:val="-5"/>
        </w:rPr>
        <w:t xml:space="preserve"> </w:t>
      </w:r>
      <w:r>
        <w:t>the</w:t>
      </w:r>
      <w:r>
        <w:rPr>
          <w:spacing w:val="-4"/>
        </w:rPr>
        <w:t xml:space="preserve"> </w:t>
      </w:r>
      <w:r>
        <w:t>dean</w:t>
      </w:r>
      <w:r>
        <w:rPr>
          <w:spacing w:val="-4"/>
        </w:rPr>
        <w:t xml:space="preserve"> </w:t>
      </w:r>
      <w:r>
        <w:t>of</w:t>
      </w:r>
      <w:r>
        <w:rPr>
          <w:spacing w:val="-5"/>
        </w:rPr>
        <w:t xml:space="preserve"> </w:t>
      </w:r>
      <w:r>
        <w:t>the</w:t>
      </w:r>
      <w:r>
        <w:rPr>
          <w:w w:val="99"/>
        </w:rPr>
        <w:t xml:space="preserve"> </w:t>
      </w:r>
      <w:r>
        <w:t>college.</w:t>
      </w:r>
      <w:r>
        <w:rPr>
          <w:spacing w:val="51"/>
        </w:rPr>
        <w:t xml:space="preserve"> </w:t>
      </w:r>
      <w:r>
        <w:t>In</w:t>
      </w:r>
      <w:r>
        <w:rPr>
          <w:spacing w:val="-4"/>
        </w:rPr>
        <w:t xml:space="preserve"> </w:t>
      </w:r>
      <w:r>
        <w:t>a</w:t>
      </w:r>
      <w:r>
        <w:rPr>
          <w:spacing w:val="-4"/>
        </w:rPr>
        <w:t xml:space="preserve"> </w:t>
      </w:r>
      <w:r>
        <w:t>case</w:t>
      </w:r>
      <w:r>
        <w:rPr>
          <w:spacing w:val="-4"/>
        </w:rPr>
        <w:t xml:space="preserve"> </w:t>
      </w:r>
      <w:r>
        <w:t>of</w:t>
      </w:r>
      <w:r>
        <w:rPr>
          <w:spacing w:val="-4"/>
        </w:rPr>
        <w:t xml:space="preserve"> </w:t>
      </w:r>
      <w:r>
        <w:t>transfer</w:t>
      </w:r>
      <w:r>
        <w:rPr>
          <w:spacing w:val="-4"/>
        </w:rPr>
        <w:t xml:space="preserve"> </w:t>
      </w:r>
      <w:r>
        <w:t>between</w:t>
      </w:r>
      <w:r>
        <w:rPr>
          <w:spacing w:val="-4"/>
        </w:rPr>
        <w:t xml:space="preserve"> </w:t>
      </w:r>
      <w:r>
        <w:t>departments</w:t>
      </w:r>
      <w:r>
        <w:rPr>
          <w:spacing w:val="-4"/>
        </w:rPr>
        <w:t xml:space="preserve"> </w:t>
      </w:r>
      <w:r>
        <w:t>in</w:t>
      </w:r>
      <w:r>
        <w:rPr>
          <w:spacing w:val="-4"/>
        </w:rPr>
        <w:t xml:space="preserve"> </w:t>
      </w:r>
      <w:r>
        <w:t>different</w:t>
      </w:r>
      <w:r>
        <w:rPr>
          <w:spacing w:val="-4"/>
        </w:rPr>
        <w:t xml:space="preserve"> </w:t>
      </w:r>
      <w:r>
        <w:t>colleges, such</w:t>
      </w:r>
      <w:r>
        <w:rPr>
          <w:spacing w:val="-5"/>
        </w:rPr>
        <w:t xml:space="preserve"> </w:t>
      </w:r>
      <w:r>
        <w:t>written</w:t>
      </w:r>
      <w:r>
        <w:rPr>
          <w:spacing w:val="-4"/>
        </w:rPr>
        <w:t xml:space="preserve"> </w:t>
      </w:r>
      <w:r>
        <w:t>recommendation</w:t>
      </w:r>
      <w:r>
        <w:rPr>
          <w:spacing w:val="-4"/>
        </w:rPr>
        <w:t xml:space="preserve"> </w:t>
      </w:r>
      <w:r>
        <w:t>shall</w:t>
      </w:r>
      <w:r>
        <w:rPr>
          <w:spacing w:val="-5"/>
        </w:rPr>
        <w:t xml:space="preserve"> </w:t>
      </w:r>
      <w:r>
        <w:t>be</w:t>
      </w:r>
      <w:r>
        <w:rPr>
          <w:spacing w:val="-4"/>
        </w:rPr>
        <w:t xml:space="preserve"> </w:t>
      </w:r>
      <w:r>
        <w:t>transmitted</w:t>
      </w:r>
      <w:r>
        <w:rPr>
          <w:spacing w:val="-4"/>
        </w:rPr>
        <w:t xml:space="preserve"> </w:t>
      </w:r>
      <w:r>
        <w:t>to</w:t>
      </w:r>
      <w:r>
        <w:rPr>
          <w:spacing w:val="-5"/>
        </w:rPr>
        <w:t xml:space="preserve"> </w:t>
      </w:r>
      <w:r>
        <w:t>the</w:t>
      </w:r>
      <w:r>
        <w:rPr>
          <w:spacing w:val="-4"/>
        </w:rPr>
        <w:t xml:space="preserve"> </w:t>
      </w:r>
      <w:r>
        <w:t>Provost.</w:t>
      </w:r>
      <w:r>
        <w:rPr>
          <w:spacing w:val="51"/>
        </w:rPr>
        <w:t xml:space="preserve"> </w:t>
      </w:r>
      <w:r>
        <w:t>Subject</w:t>
      </w:r>
      <w:r>
        <w:rPr>
          <w:w w:val="99"/>
        </w:rPr>
        <w:t xml:space="preserve"> </w:t>
      </w:r>
      <w:r>
        <w:t>to</w:t>
      </w:r>
      <w:r>
        <w:rPr>
          <w:spacing w:val="-5"/>
        </w:rPr>
        <w:t xml:space="preserve"> </w:t>
      </w:r>
      <w:r>
        <w:t>the</w:t>
      </w:r>
      <w:r>
        <w:rPr>
          <w:spacing w:val="-5"/>
        </w:rPr>
        <w:t xml:space="preserve"> </w:t>
      </w:r>
      <w:r>
        <w:t>approval</w:t>
      </w:r>
      <w:r>
        <w:rPr>
          <w:spacing w:val="-4"/>
        </w:rPr>
        <w:t xml:space="preserve"> </w:t>
      </w:r>
      <w:r>
        <w:t>of</w:t>
      </w:r>
      <w:r>
        <w:rPr>
          <w:spacing w:val="-5"/>
        </w:rPr>
        <w:t xml:space="preserve"> </w:t>
      </w:r>
      <w:r>
        <w:t>the</w:t>
      </w:r>
      <w:r>
        <w:rPr>
          <w:spacing w:val="-5"/>
        </w:rPr>
        <w:t xml:space="preserve"> </w:t>
      </w:r>
      <w:r>
        <w:t>Individual</w:t>
      </w:r>
      <w:r>
        <w:rPr>
          <w:spacing w:val="-4"/>
        </w:rPr>
        <w:t xml:space="preserve"> </w:t>
      </w:r>
      <w:r>
        <w:t>and</w:t>
      </w:r>
      <w:r>
        <w:rPr>
          <w:spacing w:val="-5"/>
        </w:rPr>
        <w:t xml:space="preserve"> </w:t>
      </w:r>
      <w:r>
        <w:t>the</w:t>
      </w:r>
      <w:r>
        <w:rPr>
          <w:spacing w:val="-4"/>
        </w:rPr>
        <w:t xml:space="preserve"> </w:t>
      </w:r>
      <w:r>
        <w:t>Requested</w:t>
      </w:r>
      <w:r>
        <w:rPr>
          <w:spacing w:val="-5"/>
        </w:rPr>
        <w:t xml:space="preserve"> </w:t>
      </w:r>
      <w:r>
        <w:t>Department</w:t>
      </w:r>
      <w:r>
        <w:rPr>
          <w:spacing w:val="-5"/>
        </w:rPr>
        <w:t xml:space="preserve"> </w:t>
      </w:r>
      <w:r>
        <w:t>or Requested</w:t>
      </w:r>
      <w:r>
        <w:rPr>
          <w:spacing w:val="-6"/>
        </w:rPr>
        <w:t xml:space="preserve"> </w:t>
      </w:r>
      <w:r>
        <w:t>Discipline,</w:t>
      </w:r>
      <w:r>
        <w:rPr>
          <w:spacing w:val="-6"/>
        </w:rPr>
        <w:t xml:space="preserve"> </w:t>
      </w:r>
      <w:r>
        <w:t>the</w:t>
      </w:r>
      <w:r>
        <w:rPr>
          <w:spacing w:val="-6"/>
        </w:rPr>
        <w:t xml:space="preserve"> </w:t>
      </w:r>
      <w:r>
        <w:t>dean</w:t>
      </w:r>
      <w:r>
        <w:rPr>
          <w:spacing w:val="-6"/>
        </w:rPr>
        <w:t xml:space="preserve"> </w:t>
      </w:r>
      <w:r>
        <w:t>shall</w:t>
      </w:r>
      <w:r>
        <w:rPr>
          <w:spacing w:val="-6"/>
        </w:rPr>
        <w:t xml:space="preserve"> </w:t>
      </w:r>
      <w:r>
        <w:t>make</w:t>
      </w:r>
      <w:r>
        <w:rPr>
          <w:spacing w:val="-6"/>
        </w:rPr>
        <w:t xml:space="preserve"> </w:t>
      </w:r>
      <w:r>
        <w:t>the</w:t>
      </w:r>
      <w:r>
        <w:rPr>
          <w:spacing w:val="-6"/>
        </w:rPr>
        <w:t xml:space="preserve"> </w:t>
      </w:r>
      <w:r>
        <w:t>final</w:t>
      </w:r>
      <w:r>
        <w:rPr>
          <w:spacing w:val="-6"/>
        </w:rPr>
        <w:t xml:space="preserve"> </w:t>
      </w:r>
      <w:r w:rsidR="0012427B">
        <w:t xml:space="preserve">determination </w:t>
      </w:r>
      <w:r>
        <w:t>regarding</w:t>
      </w:r>
      <w:r>
        <w:rPr>
          <w:spacing w:val="-5"/>
        </w:rPr>
        <w:t xml:space="preserve"> </w:t>
      </w:r>
      <w:r>
        <w:t>transfers</w:t>
      </w:r>
      <w:r>
        <w:rPr>
          <w:spacing w:val="-4"/>
        </w:rPr>
        <w:t xml:space="preserve"> </w:t>
      </w:r>
      <w:r>
        <w:t>within</w:t>
      </w:r>
      <w:r>
        <w:rPr>
          <w:spacing w:val="-4"/>
        </w:rPr>
        <w:t xml:space="preserve"> </w:t>
      </w:r>
      <w:r>
        <w:t>his/her</w:t>
      </w:r>
      <w:r>
        <w:rPr>
          <w:spacing w:val="-4"/>
        </w:rPr>
        <w:t xml:space="preserve"> </w:t>
      </w:r>
      <w:r>
        <w:t>college.</w:t>
      </w:r>
      <w:r>
        <w:rPr>
          <w:spacing w:val="51"/>
        </w:rPr>
        <w:t xml:space="preserve"> </w:t>
      </w:r>
      <w:r>
        <w:t>Subject</w:t>
      </w:r>
      <w:r>
        <w:rPr>
          <w:spacing w:val="-4"/>
        </w:rPr>
        <w:t xml:space="preserve"> </w:t>
      </w:r>
      <w:r>
        <w:t>to</w:t>
      </w:r>
      <w:r>
        <w:rPr>
          <w:spacing w:val="-4"/>
        </w:rPr>
        <w:t xml:space="preserve"> </w:t>
      </w:r>
      <w:r>
        <w:t>the</w:t>
      </w:r>
      <w:r>
        <w:rPr>
          <w:spacing w:val="-4"/>
        </w:rPr>
        <w:t xml:space="preserve"> </w:t>
      </w:r>
      <w:r>
        <w:t>approval</w:t>
      </w:r>
      <w:r>
        <w:rPr>
          <w:spacing w:val="-4"/>
        </w:rPr>
        <w:t xml:space="preserve"> </w:t>
      </w:r>
      <w:r>
        <w:t>of</w:t>
      </w:r>
      <w:r>
        <w:rPr>
          <w:spacing w:val="-5"/>
        </w:rPr>
        <w:t xml:space="preserve"> </w:t>
      </w:r>
      <w:r>
        <w:t>the</w:t>
      </w:r>
      <w:r>
        <w:rPr>
          <w:w w:val="99"/>
        </w:rPr>
        <w:t xml:space="preserve"> </w:t>
      </w:r>
      <w:r>
        <w:t>Individual</w:t>
      </w:r>
      <w:r>
        <w:rPr>
          <w:spacing w:val="-6"/>
        </w:rPr>
        <w:t xml:space="preserve"> </w:t>
      </w:r>
      <w:r>
        <w:t>and</w:t>
      </w:r>
      <w:r>
        <w:rPr>
          <w:spacing w:val="-6"/>
        </w:rPr>
        <w:t xml:space="preserve"> </w:t>
      </w:r>
      <w:r>
        <w:t>Requested</w:t>
      </w:r>
      <w:r>
        <w:rPr>
          <w:spacing w:val="-6"/>
        </w:rPr>
        <w:t xml:space="preserve"> </w:t>
      </w:r>
      <w:r>
        <w:t>Department</w:t>
      </w:r>
      <w:r>
        <w:rPr>
          <w:spacing w:val="-6"/>
        </w:rPr>
        <w:t xml:space="preserve"> </w:t>
      </w:r>
      <w:r>
        <w:t>or</w:t>
      </w:r>
      <w:r>
        <w:rPr>
          <w:spacing w:val="-6"/>
        </w:rPr>
        <w:t xml:space="preserve"> </w:t>
      </w:r>
      <w:r>
        <w:t>Requested</w:t>
      </w:r>
      <w:r>
        <w:rPr>
          <w:spacing w:val="-6"/>
        </w:rPr>
        <w:t xml:space="preserve"> </w:t>
      </w:r>
      <w:r>
        <w:t>Discipline,</w:t>
      </w:r>
      <w:r>
        <w:rPr>
          <w:spacing w:val="-6"/>
        </w:rPr>
        <w:t xml:space="preserve"> </w:t>
      </w:r>
      <w:r>
        <w:t>the</w:t>
      </w:r>
      <w:r>
        <w:rPr>
          <w:spacing w:val="-6"/>
        </w:rPr>
        <w:t xml:space="preserve"> </w:t>
      </w:r>
      <w:r>
        <w:t>Provost</w:t>
      </w:r>
      <w:r>
        <w:rPr>
          <w:w w:val="99"/>
        </w:rPr>
        <w:t xml:space="preserve"> </w:t>
      </w:r>
      <w:r>
        <w:t>shall</w:t>
      </w:r>
      <w:r>
        <w:rPr>
          <w:spacing w:val="-7"/>
        </w:rPr>
        <w:t xml:space="preserve"> </w:t>
      </w:r>
      <w:r>
        <w:t>make</w:t>
      </w:r>
      <w:r>
        <w:rPr>
          <w:spacing w:val="-7"/>
        </w:rPr>
        <w:t xml:space="preserve"> </w:t>
      </w:r>
      <w:r>
        <w:t>the</w:t>
      </w:r>
      <w:r>
        <w:rPr>
          <w:spacing w:val="-6"/>
        </w:rPr>
        <w:t xml:space="preserve"> </w:t>
      </w:r>
      <w:r>
        <w:t>final</w:t>
      </w:r>
      <w:r>
        <w:rPr>
          <w:spacing w:val="-7"/>
        </w:rPr>
        <w:t xml:space="preserve"> </w:t>
      </w:r>
      <w:r>
        <w:t>determination</w:t>
      </w:r>
      <w:r>
        <w:rPr>
          <w:spacing w:val="-6"/>
        </w:rPr>
        <w:t xml:space="preserve"> </w:t>
      </w:r>
      <w:r>
        <w:t>regarding</w:t>
      </w:r>
      <w:r>
        <w:rPr>
          <w:spacing w:val="-7"/>
        </w:rPr>
        <w:t xml:space="preserve"> </w:t>
      </w:r>
      <w:r>
        <w:t>transfers</w:t>
      </w:r>
      <w:r>
        <w:rPr>
          <w:spacing w:val="-6"/>
        </w:rPr>
        <w:t xml:space="preserve"> </w:t>
      </w:r>
      <w:r>
        <w:t>between</w:t>
      </w:r>
      <w:r>
        <w:rPr>
          <w:spacing w:val="-7"/>
        </w:rPr>
        <w:t xml:space="preserve"> </w:t>
      </w:r>
      <w:r>
        <w:t>departments in</w:t>
      </w:r>
      <w:r>
        <w:rPr>
          <w:spacing w:val="-8"/>
        </w:rPr>
        <w:t xml:space="preserve"> </w:t>
      </w:r>
      <w:r>
        <w:t>different</w:t>
      </w:r>
      <w:r>
        <w:rPr>
          <w:spacing w:val="-7"/>
        </w:rPr>
        <w:t xml:space="preserve"> </w:t>
      </w:r>
      <w:r>
        <w:t>colleges.</w:t>
      </w:r>
    </w:p>
    <w:p w14:paraId="72E2F3D0" w14:textId="77777777" w:rsidR="00500D5E" w:rsidRDefault="00500D5E">
      <w:pPr>
        <w:rPr>
          <w:rFonts w:ascii="Times New Roman" w:eastAsia="Times New Roman" w:hAnsi="Times New Roman" w:cs="Times New Roman"/>
          <w:sz w:val="24"/>
          <w:szCs w:val="24"/>
        </w:rPr>
      </w:pPr>
    </w:p>
    <w:p w14:paraId="07B069ED" w14:textId="77777777" w:rsidR="00500D5E" w:rsidRDefault="00B06B53" w:rsidP="004829EF">
      <w:pPr>
        <w:pStyle w:val="BodyText"/>
        <w:numPr>
          <w:ilvl w:val="0"/>
          <w:numId w:val="4"/>
        </w:numPr>
        <w:tabs>
          <w:tab w:val="left" w:pos="1880"/>
        </w:tabs>
      </w:pPr>
      <w:r>
        <w:rPr>
          <w:u w:val="single" w:color="000000"/>
        </w:rPr>
        <w:t>Rank,</w:t>
      </w:r>
      <w:r>
        <w:rPr>
          <w:spacing w:val="-6"/>
          <w:u w:val="single" w:color="000000"/>
        </w:rPr>
        <w:t xml:space="preserve"> </w:t>
      </w:r>
      <w:r>
        <w:rPr>
          <w:u w:val="single" w:color="000000"/>
        </w:rPr>
        <w:t>Tenure,</w:t>
      </w:r>
      <w:r>
        <w:rPr>
          <w:spacing w:val="-6"/>
          <w:u w:val="single" w:color="000000"/>
        </w:rPr>
        <w:t xml:space="preserve"> </w:t>
      </w:r>
      <w:r>
        <w:rPr>
          <w:u w:val="single" w:color="000000"/>
        </w:rPr>
        <w:t>and</w:t>
      </w:r>
      <w:r>
        <w:rPr>
          <w:spacing w:val="-5"/>
          <w:u w:val="single" w:color="000000"/>
        </w:rPr>
        <w:t xml:space="preserve"> </w:t>
      </w:r>
      <w:r>
        <w:rPr>
          <w:u w:val="single" w:color="000000"/>
        </w:rPr>
        <w:t>Seniority</w:t>
      </w:r>
    </w:p>
    <w:p w14:paraId="15DC6A37" w14:textId="77777777" w:rsidR="00500D5E" w:rsidRDefault="00500D5E">
      <w:pPr>
        <w:spacing w:before="11"/>
        <w:rPr>
          <w:rFonts w:ascii="Times New Roman" w:eastAsia="Times New Roman" w:hAnsi="Times New Roman" w:cs="Times New Roman"/>
          <w:sz w:val="17"/>
          <w:szCs w:val="17"/>
        </w:rPr>
      </w:pPr>
    </w:p>
    <w:p w14:paraId="7537E75F" w14:textId="44F14151" w:rsidR="00500D5E" w:rsidRDefault="00B06B53" w:rsidP="00345F02">
      <w:pPr>
        <w:pStyle w:val="BodyText"/>
        <w:spacing w:before="69" w:line="242" w:lineRule="auto"/>
        <w:ind w:left="1160" w:right="180" w:firstLine="720"/>
      </w:pPr>
      <w:r>
        <w:t>Rank</w:t>
      </w:r>
      <w:r>
        <w:rPr>
          <w:spacing w:val="-5"/>
        </w:rPr>
        <w:t xml:space="preserve"> </w:t>
      </w:r>
      <w:r>
        <w:t>and</w:t>
      </w:r>
      <w:r>
        <w:rPr>
          <w:spacing w:val="-4"/>
        </w:rPr>
        <w:t xml:space="preserve"> </w:t>
      </w:r>
      <w:r>
        <w:t>tenure</w:t>
      </w:r>
      <w:r>
        <w:rPr>
          <w:spacing w:val="-4"/>
        </w:rPr>
        <w:t xml:space="preserve"> </w:t>
      </w:r>
      <w:r>
        <w:t>of</w:t>
      </w:r>
      <w:r>
        <w:rPr>
          <w:spacing w:val="-5"/>
        </w:rPr>
        <w:t xml:space="preserve"> </w:t>
      </w:r>
      <w:r>
        <w:t>all</w:t>
      </w:r>
      <w:r>
        <w:rPr>
          <w:spacing w:val="-4"/>
        </w:rPr>
        <w:t xml:space="preserve"> </w:t>
      </w:r>
      <w:r>
        <w:t>bargaining</w:t>
      </w:r>
      <w:r>
        <w:rPr>
          <w:spacing w:val="-4"/>
        </w:rPr>
        <w:t xml:space="preserve"> </w:t>
      </w:r>
      <w:r>
        <w:t>unit</w:t>
      </w:r>
      <w:r>
        <w:rPr>
          <w:spacing w:val="-5"/>
        </w:rPr>
        <w:t xml:space="preserve"> </w:t>
      </w:r>
      <w:r>
        <w:t>members</w:t>
      </w:r>
      <w:r>
        <w:rPr>
          <w:spacing w:val="-4"/>
        </w:rPr>
        <w:t xml:space="preserve"> </w:t>
      </w:r>
      <w:r>
        <w:t>are</w:t>
      </w:r>
      <w:r>
        <w:rPr>
          <w:spacing w:val="-4"/>
        </w:rPr>
        <w:t xml:space="preserve"> </w:t>
      </w:r>
      <w:r>
        <w:t>determined</w:t>
      </w:r>
      <w:r>
        <w:rPr>
          <w:spacing w:val="-5"/>
        </w:rPr>
        <w:t xml:space="preserve"> </w:t>
      </w:r>
      <w:r>
        <w:t>by the</w:t>
      </w:r>
      <w:r>
        <w:rPr>
          <w:spacing w:val="-3"/>
        </w:rPr>
        <w:t xml:space="preserve"> </w:t>
      </w:r>
      <w:r>
        <w:t>provisions</w:t>
      </w:r>
      <w:r>
        <w:rPr>
          <w:spacing w:val="-2"/>
        </w:rPr>
        <w:t xml:space="preserve"> </w:t>
      </w:r>
      <w:r>
        <w:t>of</w:t>
      </w:r>
      <w:r>
        <w:rPr>
          <w:spacing w:val="-2"/>
        </w:rPr>
        <w:t xml:space="preserve"> </w:t>
      </w:r>
      <w:r>
        <w:t>Articles</w:t>
      </w:r>
      <w:r>
        <w:rPr>
          <w:spacing w:val="-2"/>
        </w:rPr>
        <w:t xml:space="preserve"> </w:t>
      </w:r>
      <w:r>
        <w:t>VI,</w:t>
      </w:r>
      <w:r>
        <w:rPr>
          <w:spacing w:val="-2"/>
        </w:rPr>
        <w:t xml:space="preserve"> </w:t>
      </w:r>
      <w:r>
        <w:t>VII,</w:t>
      </w:r>
      <w:r>
        <w:rPr>
          <w:spacing w:val="-2"/>
        </w:rPr>
        <w:t xml:space="preserve"> </w:t>
      </w:r>
      <w:r>
        <w:t>VIII,</w:t>
      </w:r>
      <w:r>
        <w:rPr>
          <w:spacing w:val="-2"/>
        </w:rPr>
        <w:t xml:space="preserve"> </w:t>
      </w:r>
      <w:r>
        <w:t>and</w:t>
      </w:r>
      <w:r>
        <w:rPr>
          <w:spacing w:val="-2"/>
        </w:rPr>
        <w:t xml:space="preserve"> </w:t>
      </w:r>
      <w:r>
        <w:t>X.</w:t>
      </w:r>
      <w:r>
        <w:rPr>
          <w:spacing w:val="55"/>
        </w:rPr>
        <w:t xml:space="preserve"> </w:t>
      </w:r>
      <w:r>
        <w:t>An</w:t>
      </w:r>
      <w:r>
        <w:rPr>
          <w:spacing w:val="-2"/>
        </w:rPr>
        <w:t xml:space="preserve"> </w:t>
      </w:r>
      <w:r>
        <w:t>Individual's</w:t>
      </w:r>
      <w:r>
        <w:rPr>
          <w:spacing w:val="-2"/>
        </w:rPr>
        <w:t xml:space="preserve"> </w:t>
      </w:r>
      <w:r>
        <w:t>rank</w:t>
      </w:r>
      <w:r>
        <w:rPr>
          <w:spacing w:val="-2"/>
        </w:rPr>
        <w:t xml:space="preserve"> </w:t>
      </w:r>
      <w:r>
        <w:t>and</w:t>
      </w:r>
      <w:r w:rsidR="0012427B">
        <w:t xml:space="preserve"> </w:t>
      </w:r>
      <w:r>
        <w:t>tenure</w:t>
      </w:r>
      <w:r>
        <w:rPr>
          <w:spacing w:val="-4"/>
        </w:rPr>
        <w:t xml:space="preserve"> </w:t>
      </w:r>
      <w:r>
        <w:t>shall</w:t>
      </w:r>
      <w:r>
        <w:rPr>
          <w:spacing w:val="-4"/>
        </w:rPr>
        <w:t xml:space="preserve"> </w:t>
      </w:r>
      <w:r>
        <w:t>not</w:t>
      </w:r>
      <w:r>
        <w:rPr>
          <w:spacing w:val="-4"/>
        </w:rPr>
        <w:t xml:space="preserve"> </w:t>
      </w:r>
      <w:r>
        <w:t>be</w:t>
      </w:r>
      <w:r>
        <w:rPr>
          <w:spacing w:val="-3"/>
        </w:rPr>
        <w:t xml:space="preserve"> </w:t>
      </w:r>
      <w:r>
        <w:t>affected</w:t>
      </w:r>
      <w:r>
        <w:rPr>
          <w:spacing w:val="-4"/>
        </w:rPr>
        <w:t xml:space="preserve"> </w:t>
      </w:r>
      <w:r>
        <w:t>by</w:t>
      </w:r>
      <w:r>
        <w:rPr>
          <w:spacing w:val="-4"/>
        </w:rPr>
        <w:t xml:space="preserve"> </w:t>
      </w:r>
      <w:r>
        <w:t>a</w:t>
      </w:r>
      <w:r>
        <w:rPr>
          <w:spacing w:val="-3"/>
        </w:rPr>
        <w:t xml:space="preserve"> </w:t>
      </w:r>
      <w:r>
        <w:t>transfer.</w:t>
      </w:r>
      <w:r>
        <w:rPr>
          <w:spacing w:val="52"/>
        </w:rPr>
        <w:t xml:space="preserve"> </w:t>
      </w:r>
      <w:r>
        <w:t>An</w:t>
      </w:r>
      <w:r>
        <w:rPr>
          <w:spacing w:val="-4"/>
        </w:rPr>
        <w:t xml:space="preserve"> </w:t>
      </w:r>
      <w:r>
        <w:t>Individual</w:t>
      </w:r>
      <w:r>
        <w:rPr>
          <w:spacing w:val="-3"/>
        </w:rPr>
        <w:t xml:space="preserve"> </w:t>
      </w:r>
      <w:r>
        <w:t>transferred</w:t>
      </w:r>
      <w:r>
        <w:rPr>
          <w:spacing w:val="-4"/>
        </w:rPr>
        <w:t xml:space="preserve"> </w:t>
      </w:r>
      <w:r>
        <w:t>from</w:t>
      </w:r>
      <w:r>
        <w:rPr>
          <w:w w:val="99"/>
        </w:rPr>
        <w:t xml:space="preserve"> </w:t>
      </w:r>
      <w:r>
        <w:t>one</w:t>
      </w:r>
      <w:r>
        <w:rPr>
          <w:spacing w:val="-6"/>
        </w:rPr>
        <w:t xml:space="preserve"> </w:t>
      </w:r>
      <w:r>
        <w:t>department,</w:t>
      </w:r>
      <w:r>
        <w:rPr>
          <w:spacing w:val="-5"/>
        </w:rPr>
        <w:t xml:space="preserve"> </w:t>
      </w:r>
      <w:r>
        <w:t>division,</w:t>
      </w:r>
      <w:r>
        <w:rPr>
          <w:spacing w:val="-5"/>
        </w:rPr>
        <w:t xml:space="preserve"> </w:t>
      </w:r>
      <w:r>
        <w:t>or</w:t>
      </w:r>
      <w:r>
        <w:rPr>
          <w:spacing w:val="-5"/>
        </w:rPr>
        <w:t xml:space="preserve"> </w:t>
      </w:r>
      <w:r>
        <w:t>discipline</w:t>
      </w:r>
      <w:r>
        <w:rPr>
          <w:spacing w:val="-5"/>
        </w:rPr>
        <w:t xml:space="preserve"> </w:t>
      </w:r>
      <w:r>
        <w:t>to</w:t>
      </w:r>
      <w:r>
        <w:rPr>
          <w:spacing w:val="-5"/>
        </w:rPr>
        <w:t xml:space="preserve"> </w:t>
      </w:r>
      <w:r>
        <w:t>another</w:t>
      </w:r>
      <w:r>
        <w:rPr>
          <w:spacing w:val="-5"/>
        </w:rPr>
        <w:t xml:space="preserve"> </w:t>
      </w:r>
      <w:r>
        <w:t>shall</w:t>
      </w:r>
      <w:r>
        <w:rPr>
          <w:spacing w:val="-5"/>
        </w:rPr>
        <w:t xml:space="preserve"> </w:t>
      </w:r>
      <w:r>
        <w:t>accrue</w:t>
      </w:r>
      <w:r>
        <w:rPr>
          <w:spacing w:val="-5"/>
        </w:rPr>
        <w:t xml:space="preserve"> </w:t>
      </w:r>
      <w:r>
        <w:t>seniority</w:t>
      </w:r>
      <w:r>
        <w:rPr>
          <w:spacing w:val="-5"/>
        </w:rPr>
        <w:t xml:space="preserve"> </w:t>
      </w:r>
      <w:r>
        <w:t>for the</w:t>
      </w:r>
      <w:r>
        <w:rPr>
          <w:spacing w:val="-4"/>
        </w:rPr>
        <w:t xml:space="preserve"> </w:t>
      </w:r>
      <w:r>
        <w:t>purposes</w:t>
      </w:r>
      <w:r>
        <w:rPr>
          <w:spacing w:val="-3"/>
        </w:rPr>
        <w:t xml:space="preserve"> </w:t>
      </w:r>
      <w:r>
        <w:t>of</w:t>
      </w:r>
      <w:r>
        <w:rPr>
          <w:spacing w:val="-4"/>
        </w:rPr>
        <w:t xml:space="preserve"> </w:t>
      </w:r>
      <w:r>
        <w:t>lay-off</w:t>
      </w:r>
      <w:r>
        <w:rPr>
          <w:spacing w:val="-3"/>
        </w:rPr>
        <w:t xml:space="preserve"> </w:t>
      </w:r>
      <w:r>
        <w:t>both</w:t>
      </w:r>
      <w:r>
        <w:rPr>
          <w:spacing w:val="-4"/>
        </w:rPr>
        <w:t xml:space="preserve"> </w:t>
      </w:r>
      <w:r>
        <w:t>in</w:t>
      </w:r>
      <w:r>
        <w:rPr>
          <w:spacing w:val="-3"/>
        </w:rPr>
        <w:t xml:space="preserve"> </w:t>
      </w:r>
      <w:r>
        <w:t>his/her</w:t>
      </w:r>
      <w:r>
        <w:rPr>
          <w:spacing w:val="-4"/>
        </w:rPr>
        <w:t xml:space="preserve"> </w:t>
      </w:r>
      <w:r>
        <w:t>previous</w:t>
      </w:r>
      <w:r>
        <w:rPr>
          <w:spacing w:val="-3"/>
        </w:rPr>
        <w:t xml:space="preserve"> </w:t>
      </w:r>
      <w:r>
        <w:t>department,</w:t>
      </w:r>
      <w:r>
        <w:rPr>
          <w:spacing w:val="-3"/>
        </w:rPr>
        <w:t xml:space="preserve"> </w:t>
      </w:r>
      <w:r>
        <w:t>division,</w:t>
      </w:r>
      <w:r>
        <w:rPr>
          <w:spacing w:val="-4"/>
        </w:rPr>
        <w:t xml:space="preserve"> </w:t>
      </w:r>
      <w:r>
        <w:t>or discipline</w:t>
      </w:r>
      <w:r>
        <w:rPr>
          <w:spacing w:val="-5"/>
        </w:rPr>
        <w:t xml:space="preserve"> </w:t>
      </w:r>
      <w:r>
        <w:t>and</w:t>
      </w:r>
      <w:r>
        <w:rPr>
          <w:spacing w:val="-4"/>
        </w:rPr>
        <w:t xml:space="preserve"> </w:t>
      </w:r>
      <w:r>
        <w:t>in</w:t>
      </w:r>
      <w:r>
        <w:rPr>
          <w:spacing w:val="-4"/>
        </w:rPr>
        <w:t xml:space="preserve"> </w:t>
      </w:r>
      <w:r>
        <w:t>his/her</w:t>
      </w:r>
      <w:r>
        <w:rPr>
          <w:spacing w:val="-4"/>
        </w:rPr>
        <w:t xml:space="preserve"> </w:t>
      </w:r>
      <w:r>
        <w:t>new</w:t>
      </w:r>
      <w:r>
        <w:rPr>
          <w:spacing w:val="-4"/>
        </w:rPr>
        <w:t xml:space="preserve"> </w:t>
      </w:r>
      <w:r>
        <w:t>department,</w:t>
      </w:r>
      <w:r>
        <w:rPr>
          <w:spacing w:val="-4"/>
        </w:rPr>
        <w:t xml:space="preserve"> </w:t>
      </w:r>
      <w:r>
        <w:t>division,</w:t>
      </w:r>
      <w:r>
        <w:rPr>
          <w:spacing w:val="-4"/>
        </w:rPr>
        <w:t xml:space="preserve"> </w:t>
      </w:r>
      <w:r>
        <w:t>or</w:t>
      </w:r>
      <w:r>
        <w:rPr>
          <w:spacing w:val="-5"/>
        </w:rPr>
        <w:t xml:space="preserve"> </w:t>
      </w:r>
      <w:r>
        <w:t>discipline</w:t>
      </w:r>
      <w:r>
        <w:rPr>
          <w:spacing w:val="-4"/>
        </w:rPr>
        <w:t xml:space="preserve"> </w:t>
      </w:r>
      <w:r>
        <w:t>for</w:t>
      </w:r>
      <w:r>
        <w:rPr>
          <w:spacing w:val="-4"/>
        </w:rPr>
        <w:t xml:space="preserve"> </w:t>
      </w:r>
      <w:r>
        <w:t>a</w:t>
      </w:r>
      <w:r>
        <w:rPr>
          <w:spacing w:val="-4"/>
        </w:rPr>
        <w:t xml:space="preserve"> </w:t>
      </w:r>
      <w:r>
        <w:t>period of</w:t>
      </w:r>
      <w:r>
        <w:rPr>
          <w:spacing w:val="-4"/>
        </w:rPr>
        <w:t xml:space="preserve"> </w:t>
      </w:r>
      <w:r>
        <w:t>five</w:t>
      </w:r>
      <w:r>
        <w:rPr>
          <w:spacing w:val="-3"/>
        </w:rPr>
        <w:t xml:space="preserve"> </w:t>
      </w:r>
      <w:r>
        <w:t>(5)</w:t>
      </w:r>
      <w:r>
        <w:rPr>
          <w:spacing w:val="-3"/>
        </w:rPr>
        <w:t xml:space="preserve"> </w:t>
      </w:r>
      <w:r>
        <w:t>years.</w:t>
      </w:r>
      <w:r>
        <w:rPr>
          <w:spacing w:val="53"/>
        </w:rPr>
        <w:t xml:space="preserve"> </w:t>
      </w:r>
      <w:r>
        <w:t>Thereafter,</w:t>
      </w:r>
      <w:r>
        <w:rPr>
          <w:spacing w:val="-3"/>
        </w:rPr>
        <w:t xml:space="preserve"> </w:t>
      </w:r>
      <w:r>
        <w:t>he/she</w:t>
      </w:r>
      <w:r>
        <w:rPr>
          <w:spacing w:val="-4"/>
        </w:rPr>
        <w:t xml:space="preserve"> </w:t>
      </w:r>
      <w:r>
        <w:t>shall</w:t>
      </w:r>
      <w:r>
        <w:rPr>
          <w:spacing w:val="-3"/>
        </w:rPr>
        <w:t xml:space="preserve"> </w:t>
      </w:r>
      <w:r>
        <w:t>accrue</w:t>
      </w:r>
      <w:r>
        <w:rPr>
          <w:spacing w:val="-3"/>
        </w:rPr>
        <w:t xml:space="preserve"> </w:t>
      </w:r>
      <w:r>
        <w:t>seniority</w:t>
      </w:r>
      <w:r>
        <w:rPr>
          <w:spacing w:val="-4"/>
        </w:rPr>
        <w:t xml:space="preserve"> </w:t>
      </w:r>
      <w:r>
        <w:t>for</w:t>
      </w:r>
      <w:r>
        <w:rPr>
          <w:spacing w:val="-3"/>
        </w:rPr>
        <w:t xml:space="preserve"> </w:t>
      </w:r>
      <w:r>
        <w:t>the</w:t>
      </w:r>
      <w:r>
        <w:rPr>
          <w:spacing w:val="-3"/>
        </w:rPr>
        <w:t xml:space="preserve"> </w:t>
      </w:r>
      <w:r>
        <w:t>purposes of</w:t>
      </w:r>
      <w:r>
        <w:rPr>
          <w:spacing w:val="-4"/>
        </w:rPr>
        <w:t xml:space="preserve"> </w:t>
      </w:r>
      <w:r>
        <w:t>lay-off</w:t>
      </w:r>
      <w:r>
        <w:rPr>
          <w:spacing w:val="-4"/>
        </w:rPr>
        <w:t xml:space="preserve"> </w:t>
      </w:r>
      <w:r>
        <w:t>only</w:t>
      </w:r>
      <w:r>
        <w:rPr>
          <w:spacing w:val="-4"/>
        </w:rPr>
        <w:t xml:space="preserve"> </w:t>
      </w:r>
      <w:r>
        <w:t>in</w:t>
      </w:r>
      <w:r>
        <w:rPr>
          <w:spacing w:val="-4"/>
        </w:rPr>
        <w:t xml:space="preserve"> </w:t>
      </w:r>
      <w:r>
        <w:t>his/her</w:t>
      </w:r>
      <w:r>
        <w:rPr>
          <w:spacing w:val="-4"/>
        </w:rPr>
        <w:t xml:space="preserve"> </w:t>
      </w:r>
      <w:r>
        <w:t>new</w:t>
      </w:r>
      <w:r>
        <w:rPr>
          <w:spacing w:val="-4"/>
        </w:rPr>
        <w:t xml:space="preserve"> </w:t>
      </w:r>
      <w:r>
        <w:t>department,</w:t>
      </w:r>
      <w:r>
        <w:rPr>
          <w:spacing w:val="-4"/>
        </w:rPr>
        <w:t xml:space="preserve"> </w:t>
      </w:r>
      <w:r>
        <w:t>division,</w:t>
      </w:r>
      <w:r>
        <w:rPr>
          <w:spacing w:val="-4"/>
        </w:rPr>
        <w:t xml:space="preserve"> </w:t>
      </w:r>
      <w:r>
        <w:t>or</w:t>
      </w:r>
      <w:r>
        <w:rPr>
          <w:spacing w:val="-4"/>
        </w:rPr>
        <w:t xml:space="preserve"> </w:t>
      </w:r>
      <w:r>
        <w:t>discipline.</w:t>
      </w:r>
    </w:p>
    <w:p w14:paraId="0DBCEB49" w14:textId="0279D746" w:rsidR="0038766B" w:rsidRDefault="0038766B">
      <w:pPr>
        <w:spacing w:before="3"/>
        <w:rPr>
          <w:rFonts w:ascii="Times New Roman" w:eastAsia="Times New Roman" w:hAnsi="Times New Roman" w:cs="Times New Roman"/>
          <w:sz w:val="24"/>
          <w:szCs w:val="24"/>
        </w:rPr>
      </w:pPr>
    </w:p>
    <w:p w14:paraId="174450EE" w14:textId="77777777" w:rsidR="0038766B" w:rsidRDefault="0038766B">
      <w:pPr>
        <w:spacing w:before="3"/>
        <w:rPr>
          <w:rFonts w:ascii="Times New Roman" w:eastAsia="Times New Roman" w:hAnsi="Times New Roman" w:cs="Times New Roman"/>
          <w:sz w:val="24"/>
          <w:szCs w:val="24"/>
        </w:rPr>
      </w:pPr>
    </w:p>
    <w:p w14:paraId="16B1FEA9" w14:textId="77777777" w:rsidR="00500D5E" w:rsidRDefault="00B06B53">
      <w:pPr>
        <w:pStyle w:val="Heading2"/>
        <w:ind w:left="3739"/>
        <w:rPr>
          <w:b w:val="0"/>
          <w:bCs w:val="0"/>
        </w:rPr>
      </w:pPr>
      <w:r>
        <w:rPr>
          <w:u w:val="single" w:color="000000"/>
        </w:rPr>
        <w:t>ARTICLE</w:t>
      </w:r>
      <w:r>
        <w:rPr>
          <w:spacing w:val="-4"/>
          <w:u w:val="single" w:color="000000"/>
        </w:rPr>
        <w:t xml:space="preserve"> </w:t>
      </w:r>
      <w:r>
        <w:rPr>
          <w:u w:val="single" w:color="000000"/>
        </w:rPr>
        <w:t>XXXVIII</w:t>
      </w:r>
    </w:p>
    <w:p w14:paraId="45835C3B" w14:textId="77777777" w:rsidR="00500D5E" w:rsidRDefault="00500D5E">
      <w:pPr>
        <w:spacing w:before="11"/>
        <w:rPr>
          <w:rFonts w:ascii="Times New Roman" w:eastAsia="Times New Roman" w:hAnsi="Times New Roman" w:cs="Times New Roman"/>
          <w:b/>
          <w:bCs/>
          <w:sz w:val="17"/>
          <w:szCs w:val="17"/>
        </w:rPr>
      </w:pPr>
    </w:p>
    <w:p w14:paraId="5B761E2C" w14:textId="77777777" w:rsidR="00500D5E" w:rsidRDefault="00B06B53">
      <w:pPr>
        <w:pStyle w:val="BodyText"/>
        <w:spacing w:before="69"/>
        <w:ind w:left="806"/>
        <w:jc w:val="center"/>
      </w:pPr>
      <w:r>
        <w:rPr>
          <w:u w:val="single" w:color="000000"/>
        </w:rPr>
        <w:t>SEPARABILITY</w:t>
      </w:r>
    </w:p>
    <w:p w14:paraId="5D70568C" w14:textId="77777777" w:rsidR="00500D5E" w:rsidRDefault="00500D5E">
      <w:pPr>
        <w:spacing w:before="11"/>
        <w:rPr>
          <w:rFonts w:ascii="Times New Roman" w:eastAsia="Times New Roman" w:hAnsi="Times New Roman" w:cs="Times New Roman"/>
          <w:sz w:val="17"/>
          <w:szCs w:val="17"/>
        </w:rPr>
      </w:pPr>
    </w:p>
    <w:p w14:paraId="39B52D86" w14:textId="77777777" w:rsidR="00500D5E" w:rsidRDefault="00B06B53" w:rsidP="00345F02">
      <w:pPr>
        <w:pStyle w:val="BodyText"/>
        <w:spacing w:before="69"/>
        <w:ind w:left="1160" w:right="180" w:firstLine="720"/>
      </w:pPr>
      <w:r>
        <w:t>In</w:t>
      </w:r>
      <w:r>
        <w:rPr>
          <w:spacing w:val="-3"/>
        </w:rPr>
        <w:t xml:space="preserve"> </w:t>
      </w:r>
      <w:r>
        <w:t>the</w:t>
      </w:r>
      <w:r>
        <w:rPr>
          <w:spacing w:val="-3"/>
        </w:rPr>
        <w:t xml:space="preserve"> </w:t>
      </w:r>
      <w:r>
        <w:t>event</w:t>
      </w:r>
      <w:r>
        <w:rPr>
          <w:spacing w:val="-3"/>
        </w:rPr>
        <w:t xml:space="preserve"> </w:t>
      </w:r>
      <w:r>
        <w:t>any</w:t>
      </w:r>
      <w:r>
        <w:rPr>
          <w:spacing w:val="-3"/>
        </w:rPr>
        <w:t xml:space="preserve"> </w:t>
      </w:r>
      <w:r>
        <w:t>provision</w:t>
      </w:r>
      <w:r>
        <w:rPr>
          <w:spacing w:val="-2"/>
        </w:rPr>
        <w:t xml:space="preserve"> </w:t>
      </w:r>
      <w:r>
        <w:t>of</w:t>
      </w:r>
      <w:r>
        <w:rPr>
          <w:spacing w:val="-3"/>
        </w:rPr>
        <w:t xml:space="preserve"> </w:t>
      </w:r>
      <w:r>
        <w:t>this</w:t>
      </w:r>
      <w:r>
        <w:rPr>
          <w:spacing w:val="-3"/>
        </w:rPr>
        <w:t xml:space="preserve"> </w:t>
      </w:r>
      <w:r>
        <w:t>Agreement,</w:t>
      </w:r>
      <w:r>
        <w:rPr>
          <w:spacing w:val="-3"/>
        </w:rPr>
        <w:t xml:space="preserve"> </w:t>
      </w:r>
      <w:r>
        <w:t>in</w:t>
      </w:r>
      <w:r>
        <w:rPr>
          <w:spacing w:val="-3"/>
        </w:rPr>
        <w:t xml:space="preserve"> </w:t>
      </w:r>
      <w:r>
        <w:t>whole</w:t>
      </w:r>
      <w:r>
        <w:rPr>
          <w:spacing w:val="-2"/>
        </w:rPr>
        <w:t xml:space="preserve"> </w:t>
      </w:r>
      <w:r>
        <w:t>or</w:t>
      </w:r>
      <w:r>
        <w:rPr>
          <w:spacing w:val="-3"/>
        </w:rPr>
        <w:t xml:space="preserve"> </w:t>
      </w:r>
      <w:r>
        <w:t>in</w:t>
      </w:r>
      <w:r>
        <w:rPr>
          <w:spacing w:val="-3"/>
        </w:rPr>
        <w:t xml:space="preserve"> </w:t>
      </w:r>
      <w:r>
        <w:t>part,</w:t>
      </w:r>
      <w:r>
        <w:rPr>
          <w:spacing w:val="-3"/>
        </w:rPr>
        <w:t xml:space="preserve"> </w:t>
      </w:r>
      <w:r>
        <w:t>is declared</w:t>
      </w:r>
      <w:r>
        <w:rPr>
          <w:spacing w:val="-4"/>
        </w:rPr>
        <w:t xml:space="preserve"> </w:t>
      </w:r>
      <w:r>
        <w:t>to</w:t>
      </w:r>
      <w:r>
        <w:rPr>
          <w:spacing w:val="-4"/>
        </w:rPr>
        <w:t xml:space="preserve"> </w:t>
      </w:r>
      <w:r>
        <w:t>be</w:t>
      </w:r>
      <w:r>
        <w:rPr>
          <w:spacing w:val="-3"/>
        </w:rPr>
        <w:t xml:space="preserve"> </w:t>
      </w:r>
      <w:r>
        <w:t>illegal,</w:t>
      </w:r>
      <w:r>
        <w:rPr>
          <w:spacing w:val="-4"/>
        </w:rPr>
        <w:t xml:space="preserve"> </w:t>
      </w:r>
      <w:r>
        <w:t>void,</w:t>
      </w:r>
      <w:r>
        <w:rPr>
          <w:spacing w:val="-4"/>
        </w:rPr>
        <w:t xml:space="preserve"> </w:t>
      </w:r>
      <w:r>
        <w:t>or</w:t>
      </w:r>
      <w:r>
        <w:rPr>
          <w:spacing w:val="-4"/>
        </w:rPr>
        <w:t xml:space="preserve"> </w:t>
      </w:r>
      <w:r>
        <w:t>invalid</w:t>
      </w:r>
      <w:r>
        <w:rPr>
          <w:spacing w:val="-3"/>
        </w:rPr>
        <w:t xml:space="preserve"> </w:t>
      </w:r>
      <w:r>
        <w:t>by</w:t>
      </w:r>
      <w:r>
        <w:rPr>
          <w:spacing w:val="-4"/>
        </w:rPr>
        <w:t xml:space="preserve"> </w:t>
      </w:r>
      <w:r>
        <w:t>any</w:t>
      </w:r>
      <w:r>
        <w:rPr>
          <w:spacing w:val="-4"/>
        </w:rPr>
        <w:t xml:space="preserve"> </w:t>
      </w:r>
      <w:r>
        <w:t>court</w:t>
      </w:r>
      <w:r>
        <w:rPr>
          <w:spacing w:val="-3"/>
        </w:rPr>
        <w:t xml:space="preserve"> </w:t>
      </w:r>
      <w:r>
        <w:t>of</w:t>
      </w:r>
      <w:r>
        <w:rPr>
          <w:spacing w:val="-4"/>
        </w:rPr>
        <w:t xml:space="preserve"> </w:t>
      </w:r>
      <w:r>
        <w:t>competent</w:t>
      </w:r>
      <w:r>
        <w:rPr>
          <w:w w:val="99"/>
        </w:rPr>
        <w:t xml:space="preserve"> </w:t>
      </w:r>
      <w:r>
        <w:t>jurisdiction</w:t>
      </w:r>
      <w:r>
        <w:rPr>
          <w:spacing w:val="-5"/>
        </w:rPr>
        <w:t xml:space="preserve"> </w:t>
      </w:r>
      <w:r>
        <w:t>or</w:t>
      </w:r>
      <w:r>
        <w:rPr>
          <w:spacing w:val="-5"/>
        </w:rPr>
        <w:t xml:space="preserve"> </w:t>
      </w:r>
      <w:r>
        <w:t>any</w:t>
      </w:r>
      <w:r>
        <w:rPr>
          <w:spacing w:val="-5"/>
        </w:rPr>
        <w:t xml:space="preserve"> </w:t>
      </w:r>
      <w:r>
        <w:t>administrative</w:t>
      </w:r>
      <w:r>
        <w:rPr>
          <w:spacing w:val="-4"/>
        </w:rPr>
        <w:t xml:space="preserve"> </w:t>
      </w:r>
      <w:r>
        <w:t>agency</w:t>
      </w:r>
      <w:r>
        <w:rPr>
          <w:spacing w:val="-5"/>
        </w:rPr>
        <w:t xml:space="preserve"> </w:t>
      </w:r>
      <w:r>
        <w:t>having</w:t>
      </w:r>
      <w:r>
        <w:rPr>
          <w:spacing w:val="-5"/>
        </w:rPr>
        <w:t xml:space="preserve"> </w:t>
      </w:r>
      <w:r>
        <w:t>jurisdiction,</w:t>
      </w:r>
      <w:r>
        <w:rPr>
          <w:spacing w:val="-4"/>
        </w:rPr>
        <w:t xml:space="preserve"> </w:t>
      </w:r>
      <w:r>
        <w:t>all</w:t>
      </w:r>
      <w:r>
        <w:rPr>
          <w:spacing w:val="-5"/>
        </w:rPr>
        <w:t xml:space="preserve"> </w:t>
      </w:r>
      <w:r>
        <w:t>of</w:t>
      </w:r>
      <w:r>
        <w:rPr>
          <w:spacing w:val="-5"/>
        </w:rPr>
        <w:t xml:space="preserve"> </w:t>
      </w:r>
      <w:r>
        <w:t>the</w:t>
      </w:r>
      <w:r>
        <w:rPr>
          <w:w w:val="99"/>
        </w:rPr>
        <w:t xml:space="preserve"> </w:t>
      </w:r>
      <w:r>
        <w:t>other</w:t>
      </w:r>
      <w:r>
        <w:rPr>
          <w:spacing w:val="-5"/>
        </w:rPr>
        <w:t xml:space="preserve"> </w:t>
      </w:r>
      <w:r>
        <w:t>terms,</w:t>
      </w:r>
      <w:r>
        <w:rPr>
          <w:spacing w:val="-4"/>
        </w:rPr>
        <w:t xml:space="preserve"> </w:t>
      </w:r>
      <w:r>
        <w:t>conditions,</w:t>
      </w:r>
      <w:r>
        <w:rPr>
          <w:spacing w:val="-4"/>
        </w:rPr>
        <w:t xml:space="preserve"> </w:t>
      </w:r>
      <w:r>
        <w:t>and</w:t>
      </w:r>
      <w:r>
        <w:rPr>
          <w:spacing w:val="-5"/>
        </w:rPr>
        <w:t xml:space="preserve"> </w:t>
      </w:r>
      <w:r>
        <w:t>provisions</w:t>
      </w:r>
      <w:r>
        <w:rPr>
          <w:spacing w:val="-4"/>
        </w:rPr>
        <w:t xml:space="preserve"> </w:t>
      </w:r>
      <w:r>
        <w:t>of</w:t>
      </w:r>
      <w:r>
        <w:rPr>
          <w:spacing w:val="-4"/>
        </w:rPr>
        <w:t xml:space="preserve"> </w:t>
      </w:r>
      <w:r>
        <w:t>this</w:t>
      </w:r>
      <w:r>
        <w:rPr>
          <w:spacing w:val="-5"/>
        </w:rPr>
        <w:t xml:space="preserve"> </w:t>
      </w:r>
      <w:r>
        <w:t>Agreement</w:t>
      </w:r>
      <w:r>
        <w:rPr>
          <w:spacing w:val="-4"/>
        </w:rPr>
        <w:t xml:space="preserve"> </w:t>
      </w:r>
      <w:r>
        <w:t>shall</w:t>
      </w:r>
      <w:r>
        <w:rPr>
          <w:spacing w:val="-4"/>
        </w:rPr>
        <w:t xml:space="preserve"> </w:t>
      </w:r>
      <w:r>
        <w:t>remain</w:t>
      </w:r>
      <w:r>
        <w:rPr>
          <w:spacing w:val="-5"/>
        </w:rPr>
        <w:t xml:space="preserve"> </w:t>
      </w:r>
      <w:r>
        <w:t>in full</w:t>
      </w:r>
      <w:r>
        <w:rPr>
          <w:spacing w:val="-4"/>
        </w:rPr>
        <w:t xml:space="preserve"> </w:t>
      </w:r>
      <w:r>
        <w:t>force</w:t>
      </w:r>
      <w:r>
        <w:rPr>
          <w:spacing w:val="-3"/>
        </w:rPr>
        <w:t xml:space="preserve"> </w:t>
      </w:r>
      <w:r>
        <w:t>and</w:t>
      </w:r>
      <w:r>
        <w:rPr>
          <w:spacing w:val="-3"/>
        </w:rPr>
        <w:t xml:space="preserve"> </w:t>
      </w:r>
      <w:r>
        <w:t>effect</w:t>
      </w:r>
      <w:r>
        <w:rPr>
          <w:spacing w:val="-4"/>
        </w:rPr>
        <w:t xml:space="preserve"> </w:t>
      </w:r>
      <w:r>
        <w:t>to</w:t>
      </w:r>
      <w:r>
        <w:rPr>
          <w:spacing w:val="-3"/>
        </w:rPr>
        <w:t xml:space="preserve"> </w:t>
      </w:r>
      <w:r>
        <w:t>the</w:t>
      </w:r>
      <w:r>
        <w:rPr>
          <w:spacing w:val="-3"/>
        </w:rPr>
        <w:t xml:space="preserve"> </w:t>
      </w:r>
      <w:r>
        <w:t>same</w:t>
      </w:r>
      <w:r>
        <w:rPr>
          <w:spacing w:val="-4"/>
        </w:rPr>
        <w:t xml:space="preserve"> </w:t>
      </w:r>
      <w:r>
        <w:t>extent</w:t>
      </w:r>
      <w:r>
        <w:rPr>
          <w:spacing w:val="-3"/>
        </w:rPr>
        <w:t xml:space="preserve"> </w:t>
      </w:r>
      <w:r>
        <w:t>as</w:t>
      </w:r>
      <w:r>
        <w:rPr>
          <w:spacing w:val="-3"/>
        </w:rPr>
        <w:t xml:space="preserve"> </w:t>
      </w:r>
      <w:r>
        <w:t>if</w:t>
      </w:r>
      <w:r>
        <w:rPr>
          <w:spacing w:val="-4"/>
        </w:rPr>
        <w:t xml:space="preserve"> </w:t>
      </w:r>
      <w:r>
        <w:t>that</w:t>
      </w:r>
      <w:r>
        <w:rPr>
          <w:spacing w:val="-3"/>
        </w:rPr>
        <w:t xml:space="preserve"> </w:t>
      </w:r>
      <w:r>
        <w:t>provision</w:t>
      </w:r>
      <w:r>
        <w:rPr>
          <w:spacing w:val="-3"/>
        </w:rPr>
        <w:t xml:space="preserve"> </w:t>
      </w:r>
      <w:r>
        <w:t>had</w:t>
      </w:r>
      <w:r>
        <w:rPr>
          <w:spacing w:val="-3"/>
        </w:rPr>
        <w:t xml:space="preserve"> </w:t>
      </w:r>
      <w:r>
        <w:t>never</w:t>
      </w:r>
      <w:r>
        <w:rPr>
          <w:spacing w:val="-4"/>
        </w:rPr>
        <w:t xml:space="preserve"> </w:t>
      </w:r>
      <w:r>
        <w:t>been incorporated</w:t>
      </w:r>
      <w:r>
        <w:rPr>
          <w:spacing w:val="-5"/>
        </w:rPr>
        <w:t xml:space="preserve"> </w:t>
      </w:r>
      <w:r>
        <w:t>in</w:t>
      </w:r>
      <w:r>
        <w:rPr>
          <w:spacing w:val="-4"/>
        </w:rPr>
        <w:t xml:space="preserve"> </w:t>
      </w:r>
      <w:r>
        <w:t>this</w:t>
      </w:r>
      <w:r>
        <w:rPr>
          <w:spacing w:val="-4"/>
        </w:rPr>
        <w:t xml:space="preserve"> </w:t>
      </w:r>
      <w:r>
        <w:t>Agreement,</w:t>
      </w:r>
      <w:r>
        <w:rPr>
          <w:spacing w:val="-4"/>
        </w:rPr>
        <w:t xml:space="preserve"> </w:t>
      </w:r>
      <w:r>
        <w:t>and</w:t>
      </w:r>
      <w:r>
        <w:rPr>
          <w:spacing w:val="-5"/>
        </w:rPr>
        <w:t xml:space="preserve"> </w:t>
      </w:r>
      <w:r>
        <w:t>in</w:t>
      </w:r>
      <w:r>
        <w:rPr>
          <w:spacing w:val="-4"/>
        </w:rPr>
        <w:t xml:space="preserve"> </w:t>
      </w:r>
      <w:r>
        <w:t>such</w:t>
      </w:r>
      <w:r>
        <w:rPr>
          <w:spacing w:val="-4"/>
        </w:rPr>
        <w:t xml:space="preserve"> </w:t>
      </w:r>
      <w:r>
        <w:t>event</w:t>
      </w:r>
      <w:r>
        <w:rPr>
          <w:spacing w:val="-4"/>
        </w:rPr>
        <w:t xml:space="preserve"> </w:t>
      </w:r>
      <w:r>
        <w:t>the</w:t>
      </w:r>
      <w:r>
        <w:rPr>
          <w:spacing w:val="-5"/>
        </w:rPr>
        <w:t xml:space="preserve"> </w:t>
      </w:r>
      <w:r>
        <w:t>remainder</w:t>
      </w:r>
      <w:r>
        <w:rPr>
          <w:spacing w:val="-4"/>
        </w:rPr>
        <w:t xml:space="preserve"> </w:t>
      </w:r>
      <w:r>
        <w:t>of</w:t>
      </w:r>
      <w:r>
        <w:rPr>
          <w:spacing w:val="-4"/>
        </w:rPr>
        <w:t xml:space="preserve"> </w:t>
      </w:r>
      <w:r>
        <w:t>this Agreement</w:t>
      </w:r>
      <w:r>
        <w:rPr>
          <w:spacing w:val="-5"/>
        </w:rPr>
        <w:t xml:space="preserve"> </w:t>
      </w:r>
      <w:r>
        <w:t>shall</w:t>
      </w:r>
      <w:r>
        <w:rPr>
          <w:spacing w:val="-5"/>
        </w:rPr>
        <w:t xml:space="preserve"> </w:t>
      </w:r>
      <w:r>
        <w:t>continue</w:t>
      </w:r>
      <w:r>
        <w:rPr>
          <w:spacing w:val="-4"/>
        </w:rPr>
        <w:t xml:space="preserve"> </w:t>
      </w:r>
      <w:r>
        <w:t>to</w:t>
      </w:r>
      <w:r>
        <w:rPr>
          <w:spacing w:val="-5"/>
        </w:rPr>
        <w:t xml:space="preserve"> </w:t>
      </w:r>
      <w:r>
        <w:t>be</w:t>
      </w:r>
      <w:r>
        <w:rPr>
          <w:spacing w:val="-5"/>
        </w:rPr>
        <w:t xml:space="preserve"> </w:t>
      </w:r>
      <w:r>
        <w:t>binding</w:t>
      </w:r>
      <w:r>
        <w:rPr>
          <w:spacing w:val="-4"/>
        </w:rPr>
        <w:t xml:space="preserve"> </w:t>
      </w:r>
      <w:r>
        <w:t>upon</w:t>
      </w:r>
      <w:r>
        <w:rPr>
          <w:spacing w:val="-5"/>
        </w:rPr>
        <w:t xml:space="preserve"> </w:t>
      </w:r>
      <w:r>
        <w:t>the</w:t>
      </w:r>
      <w:r>
        <w:rPr>
          <w:spacing w:val="-5"/>
        </w:rPr>
        <w:t xml:space="preserve"> </w:t>
      </w:r>
      <w:r>
        <w:t>parties</w:t>
      </w:r>
      <w:r>
        <w:rPr>
          <w:spacing w:val="-4"/>
        </w:rPr>
        <w:t xml:space="preserve"> </w:t>
      </w:r>
      <w:r>
        <w:t>hereto.</w:t>
      </w:r>
    </w:p>
    <w:p w14:paraId="76A04066" w14:textId="77777777" w:rsidR="00500D5E" w:rsidRDefault="00500D5E">
      <w:pPr>
        <w:rPr>
          <w:rFonts w:ascii="Times New Roman" w:eastAsia="Times New Roman" w:hAnsi="Times New Roman" w:cs="Times New Roman"/>
          <w:sz w:val="24"/>
          <w:szCs w:val="24"/>
        </w:rPr>
      </w:pPr>
    </w:p>
    <w:p w14:paraId="547EA5E1" w14:textId="77777777" w:rsidR="00500D5E" w:rsidRDefault="00500D5E">
      <w:pPr>
        <w:spacing w:before="9"/>
        <w:rPr>
          <w:rFonts w:ascii="Times New Roman" w:eastAsia="Times New Roman" w:hAnsi="Times New Roman" w:cs="Times New Roman"/>
          <w:sz w:val="23"/>
          <w:szCs w:val="23"/>
        </w:rPr>
      </w:pPr>
    </w:p>
    <w:p w14:paraId="19AE92FD" w14:textId="77777777" w:rsidR="00500D5E" w:rsidRDefault="00B06B53">
      <w:pPr>
        <w:pStyle w:val="Heading2"/>
        <w:jc w:val="center"/>
        <w:rPr>
          <w:b w:val="0"/>
          <w:bCs w:val="0"/>
        </w:rPr>
      </w:pPr>
      <w:r>
        <w:rPr>
          <w:u w:val="single" w:color="000000"/>
        </w:rPr>
        <w:t>ARTICLE</w:t>
      </w:r>
      <w:r>
        <w:rPr>
          <w:spacing w:val="-4"/>
          <w:u w:val="single" w:color="000000"/>
        </w:rPr>
        <w:t xml:space="preserve"> </w:t>
      </w:r>
      <w:r>
        <w:rPr>
          <w:u w:val="single" w:color="000000"/>
        </w:rPr>
        <w:t>XXXIX</w:t>
      </w:r>
    </w:p>
    <w:p w14:paraId="5949BD1D" w14:textId="77777777" w:rsidR="00500D5E" w:rsidRDefault="00500D5E">
      <w:pPr>
        <w:spacing w:before="11"/>
        <w:rPr>
          <w:rFonts w:ascii="Times New Roman" w:eastAsia="Times New Roman" w:hAnsi="Times New Roman" w:cs="Times New Roman"/>
          <w:b/>
          <w:bCs/>
          <w:sz w:val="17"/>
          <w:szCs w:val="17"/>
        </w:rPr>
      </w:pPr>
    </w:p>
    <w:p w14:paraId="7CE8ED21" w14:textId="77777777" w:rsidR="00500D5E" w:rsidRDefault="00B06B53">
      <w:pPr>
        <w:pStyle w:val="BodyText"/>
        <w:spacing w:before="69"/>
        <w:ind w:left="1986"/>
      </w:pPr>
      <w:r>
        <w:rPr>
          <w:u w:val="single" w:color="000000"/>
        </w:rPr>
        <w:t>LENGTH</w:t>
      </w:r>
      <w:r>
        <w:rPr>
          <w:spacing w:val="-4"/>
          <w:u w:val="single" w:color="000000"/>
        </w:rPr>
        <w:t xml:space="preserve"> </w:t>
      </w:r>
      <w:r>
        <w:rPr>
          <w:u w:val="single" w:color="000000"/>
        </w:rPr>
        <w:t>OF</w:t>
      </w:r>
      <w:r>
        <w:rPr>
          <w:spacing w:val="-4"/>
          <w:u w:val="single" w:color="000000"/>
        </w:rPr>
        <w:t xml:space="preserve"> </w:t>
      </w:r>
      <w:r>
        <w:rPr>
          <w:u w:val="single" w:color="000000"/>
        </w:rPr>
        <w:t>CONTRACT:</w:t>
      </w:r>
      <w:r>
        <w:rPr>
          <w:spacing w:val="53"/>
          <w:u w:val="single" w:color="000000"/>
        </w:rPr>
        <w:t xml:space="preserve"> </w:t>
      </w:r>
      <w:r>
        <w:rPr>
          <w:u w:val="single" w:color="000000"/>
        </w:rPr>
        <w:t>FUTURE</w:t>
      </w:r>
      <w:r>
        <w:rPr>
          <w:spacing w:val="-4"/>
          <w:u w:val="single" w:color="000000"/>
        </w:rPr>
        <w:t xml:space="preserve"> </w:t>
      </w:r>
      <w:r>
        <w:rPr>
          <w:u w:val="single" w:color="000000"/>
        </w:rPr>
        <w:t>NEGOTIATIONS</w:t>
      </w:r>
    </w:p>
    <w:p w14:paraId="0EDE04E6" w14:textId="77777777" w:rsidR="00500D5E" w:rsidRDefault="00500D5E">
      <w:pPr>
        <w:spacing w:before="11"/>
        <w:rPr>
          <w:rFonts w:ascii="Times New Roman" w:eastAsia="Times New Roman" w:hAnsi="Times New Roman" w:cs="Times New Roman"/>
          <w:sz w:val="17"/>
          <w:szCs w:val="17"/>
        </w:rPr>
      </w:pPr>
    </w:p>
    <w:p w14:paraId="766EB368" w14:textId="77777777" w:rsidR="00500D5E" w:rsidRDefault="00B06B53" w:rsidP="004829EF">
      <w:pPr>
        <w:pStyle w:val="BodyText"/>
        <w:numPr>
          <w:ilvl w:val="0"/>
          <w:numId w:val="3"/>
        </w:numPr>
        <w:tabs>
          <w:tab w:val="left" w:pos="1880"/>
        </w:tabs>
        <w:spacing w:before="69"/>
      </w:pPr>
      <w:r>
        <w:rPr>
          <w:u w:val="single" w:color="000000"/>
        </w:rPr>
        <w:t>Expiration</w:t>
      </w:r>
      <w:r>
        <w:rPr>
          <w:spacing w:val="-8"/>
          <w:u w:val="single" w:color="000000"/>
        </w:rPr>
        <w:t xml:space="preserve"> </w:t>
      </w:r>
      <w:r>
        <w:rPr>
          <w:u w:val="single" w:color="000000"/>
        </w:rPr>
        <w:t>of</w:t>
      </w:r>
      <w:r>
        <w:rPr>
          <w:spacing w:val="-8"/>
          <w:u w:val="single" w:color="000000"/>
        </w:rPr>
        <w:t xml:space="preserve"> </w:t>
      </w:r>
      <w:r>
        <w:rPr>
          <w:u w:val="single" w:color="000000"/>
        </w:rPr>
        <w:t>Contract</w:t>
      </w:r>
    </w:p>
    <w:p w14:paraId="0FE5A468" w14:textId="77777777" w:rsidR="00500D5E" w:rsidRDefault="00500D5E">
      <w:pPr>
        <w:spacing w:before="11"/>
        <w:rPr>
          <w:rFonts w:ascii="Times New Roman" w:eastAsia="Times New Roman" w:hAnsi="Times New Roman" w:cs="Times New Roman"/>
          <w:sz w:val="17"/>
          <w:szCs w:val="17"/>
        </w:rPr>
      </w:pPr>
    </w:p>
    <w:p w14:paraId="77E0D490" w14:textId="03C804D2" w:rsidR="00500D5E" w:rsidRDefault="00B06B53" w:rsidP="00345F02">
      <w:pPr>
        <w:pStyle w:val="BodyText"/>
        <w:spacing w:before="69" w:line="242" w:lineRule="auto"/>
        <w:ind w:left="1160" w:right="180" w:firstLine="720"/>
      </w:pPr>
      <w:r>
        <w:t>This</w:t>
      </w:r>
      <w:r>
        <w:rPr>
          <w:spacing w:val="-5"/>
        </w:rPr>
        <w:t xml:space="preserve"> </w:t>
      </w:r>
      <w:r>
        <w:t>Agreement</w:t>
      </w:r>
      <w:r>
        <w:rPr>
          <w:spacing w:val="-4"/>
        </w:rPr>
        <w:t xml:space="preserve"> </w:t>
      </w:r>
      <w:r>
        <w:t>shall</w:t>
      </w:r>
      <w:r>
        <w:rPr>
          <w:spacing w:val="-4"/>
        </w:rPr>
        <w:t xml:space="preserve"> </w:t>
      </w:r>
      <w:r>
        <w:t>be</w:t>
      </w:r>
      <w:r>
        <w:rPr>
          <w:spacing w:val="-4"/>
        </w:rPr>
        <w:t xml:space="preserve"> </w:t>
      </w:r>
      <w:r>
        <w:t>effective</w:t>
      </w:r>
      <w:r>
        <w:rPr>
          <w:spacing w:val="-4"/>
        </w:rPr>
        <w:t xml:space="preserve"> </w:t>
      </w:r>
      <w:r>
        <w:t>as</w:t>
      </w:r>
      <w:r>
        <w:rPr>
          <w:spacing w:val="-4"/>
        </w:rPr>
        <w:t xml:space="preserve"> </w:t>
      </w:r>
      <w:r>
        <w:t>of</w:t>
      </w:r>
      <w:r>
        <w:rPr>
          <w:spacing w:val="-4"/>
        </w:rPr>
        <w:t xml:space="preserve"> </w:t>
      </w:r>
      <w:r>
        <w:t>September</w:t>
      </w:r>
      <w:r>
        <w:rPr>
          <w:spacing w:val="-4"/>
        </w:rPr>
        <w:t xml:space="preserve"> </w:t>
      </w:r>
      <w:r>
        <w:t>1,</w:t>
      </w:r>
      <w:r>
        <w:rPr>
          <w:spacing w:val="-4"/>
        </w:rPr>
        <w:t xml:space="preserve"> </w:t>
      </w:r>
      <w:r>
        <w:t>20</w:t>
      </w:r>
      <w:r w:rsidRPr="0012427B">
        <w:t>1</w:t>
      </w:r>
      <w:r w:rsidR="00FE5833">
        <w:t>7</w:t>
      </w:r>
      <w:r>
        <w:t>,</w:t>
      </w:r>
      <w:r>
        <w:rPr>
          <w:spacing w:val="-4"/>
        </w:rPr>
        <w:t xml:space="preserve"> </w:t>
      </w:r>
      <w:r>
        <w:t>except</w:t>
      </w:r>
      <w:r>
        <w:rPr>
          <w:w w:val="99"/>
        </w:rPr>
        <w:t xml:space="preserve"> </w:t>
      </w:r>
      <w:r>
        <w:t>as</w:t>
      </w:r>
      <w:r>
        <w:rPr>
          <w:spacing w:val="-4"/>
        </w:rPr>
        <w:t xml:space="preserve"> </w:t>
      </w:r>
      <w:r>
        <w:t>specifically</w:t>
      </w:r>
      <w:r>
        <w:rPr>
          <w:spacing w:val="-3"/>
        </w:rPr>
        <w:t xml:space="preserve"> </w:t>
      </w:r>
      <w:r>
        <w:t>provided</w:t>
      </w:r>
      <w:r>
        <w:rPr>
          <w:spacing w:val="-4"/>
        </w:rPr>
        <w:t xml:space="preserve"> </w:t>
      </w:r>
      <w:r>
        <w:t>herein,</w:t>
      </w:r>
      <w:r>
        <w:rPr>
          <w:spacing w:val="-3"/>
        </w:rPr>
        <w:t xml:space="preserve"> </w:t>
      </w:r>
      <w:r>
        <w:t>and</w:t>
      </w:r>
      <w:r>
        <w:rPr>
          <w:spacing w:val="-3"/>
        </w:rPr>
        <w:t xml:space="preserve"> </w:t>
      </w:r>
      <w:r>
        <w:t>shall</w:t>
      </w:r>
      <w:r>
        <w:rPr>
          <w:spacing w:val="-4"/>
        </w:rPr>
        <w:t xml:space="preserve"> </w:t>
      </w:r>
      <w:r>
        <w:t>expire</w:t>
      </w:r>
      <w:r>
        <w:rPr>
          <w:spacing w:val="-3"/>
        </w:rPr>
        <w:t xml:space="preserve"> </w:t>
      </w:r>
      <w:r>
        <w:t>August</w:t>
      </w:r>
      <w:r>
        <w:rPr>
          <w:spacing w:val="-3"/>
        </w:rPr>
        <w:t xml:space="preserve"> </w:t>
      </w:r>
      <w:r>
        <w:t>31,</w:t>
      </w:r>
      <w:r>
        <w:rPr>
          <w:spacing w:val="-4"/>
        </w:rPr>
        <w:t xml:space="preserve"> </w:t>
      </w:r>
      <w:r>
        <w:t>20</w:t>
      </w:r>
      <w:r w:rsidR="00FE5833">
        <w:t>20</w:t>
      </w:r>
      <w:r w:rsidRPr="0012427B">
        <w:t>.</w:t>
      </w:r>
    </w:p>
    <w:p w14:paraId="4E314DD8" w14:textId="77777777" w:rsidR="005019A6" w:rsidRPr="00345F02" w:rsidRDefault="005019A6">
      <w:pPr>
        <w:spacing w:before="9"/>
        <w:rPr>
          <w:rFonts w:ascii="Times New Roman" w:eastAsia="Times New Roman" w:hAnsi="Times New Roman" w:cs="Times New Roman"/>
          <w:sz w:val="24"/>
          <w:szCs w:val="17"/>
        </w:rPr>
      </w:pPr>
    </w:p>
    <w:p w14:paraId="5F120487" w14:textId="77777777" w:rsidR="00500D5E" w:rsidRDefault="00B06B53" w:rsidP="004829EF">
      <w:pPr>
        <w:pStyle w:val="BodyText"/>
        <w:numPr>
          <w:ilvl w:val="0"/>
          <w:numId w:val="3"/>
        </w:numPr>
        <w:tabs>
          <w:tab w:val="left" w:pos="1880"/>
        </w:tabs>
        <w:spacing w:before="69"/>
      </w:pPr>
      <w:r>
        <w:rPr>
          <w:u w:val="single" w:color="000000"/>
        </w:rPr>
        <w:t>Future</w:t>
      </w:r>
      <w:r>
        <w:rPr>
          <w:spacing w:val="-13"/>
          <w:u w:val="single" w:color="000000"/>
        </w:rPr>
        <w:t xml:space="preserve"> </w:t>
      </w:r>
      <w:r>
        <w:rPr>
          <w:u w:val="single" w:color="000000"/>
        </w:rPr>
        <w:t>Negotiations</w:t>
      </w:r>
    </w:p>
    <w:p w14:paraId="5144861C" w14:textId="77777777" w:rsidR="00500D5E" w:rsidRDefault="00500D5E">
      <w:pPr>
        <w:spacing w:before="11"/>
        <w:rPr>
          <w:rFonts w:ascii="Times New Roman" w:eastAsia="Times New Roman" w:hAnsi="Times New Roman" w:cs="Times New Roman"/>
          <w:sz w:val="17"/>
          <w:szCs w:val="17"/>
        </w:rPr>
      </w:pPr>
    </w:p>
    <w:p w14:paraId="4CD9BC8F" w14:textId="41202B0E" w:rsidR="00500D5E" w:rsidRDefault="00B06B53" w:rsidP="00345F02">
      <w:pPr>
        <w:pStyle w:val="BodyText"/>
        <w:spacing w:before="69" w:line="239" w:lineRule="auto"/>
        <w:ind w:left="1160" w:right="180" w:firstLine="720"/>
      </w:pPr>
      <w:r>
        <w:t>The</w:t>
      </w:r>
      <w:r>
        <w:rPr>
          <w:spacing w:val="-6"/>
        </w:rPr>
        <w:t xml:space="preserve"> </w:t>
      </w:r>
      <w:r>
        <w:t>parties</w:t>
      </w:r>
      <w:r>
        <w:rPr>
          <w:spacing w:val="-5"/>
        </w:rPr>
        <w:t xml:space="preserve"> </w:t>
      </w:r>
      <w:r>
        <w:t>shall</w:t>
      </w:r>
      <w:r>
        <w:rPr>
          <w:spacing w:val="-5"/>
        </w:rPr>
        <w:t xml:space="preserve"> </w:t>
      </w:r>
      <w:r>
        <w:t>commence</w:t>
      </w:r>
      <w:r>
        <w:rPr>
          <w:spacing w:val="-5"/>
        </w:rPr>
        <w:t xml:space="preserve"> </w:t>
      </w:r>
      <w:r>
        <w:t>negotiations</w:t>
      </w:r>
      <w:r>
        <w:rPr>
          <w:spacing w:val="-6"/>
        </w:rPr>
        <w:t xml:space="preserve"> </w:t>
      </w:r>
      <w:r>
        <w:t>toward</w:t>
      </w:r>
      <w:r>
        <w:rPr>
          <w:spacing w:val="-5"/>
        </w:rPr>
        <w:t xml:space="preserve"> </w:t>
      </w:r>
      <w:r>
        <w:t>a</w:t>
      </w:r>
      <w:r>
        <w:rPr>
          <w:spacing w:val="-5"/>
        </w:rPr>
        <w:t xml:space="preserve"> </w:t>
      </w:r>
      <w:r>
        <w:t>new</w:t>
      </w:r>
      <w:r>
        <w:rPr>
          <w:spacing w:val="-5"/>
        </w:rPr>
        <w:t xml:space="preserve"> </w:t>
      </w:r>
      <w:r>
        <w:t>collective</w:t>
      </w:r>
      <w:r>
        <w:rPr>
          <w:w w:val="99"/>
        </w:rPr>
        <w:t xml:space="preserve"> </w:t>
      </w:r>
      <w:r>
        <w:t>bargaining</w:t>
      </w:r>
      <w:r>
        <w:rPr>
          <w:spacing w:val="-3"/>
        </w:rPr>
        <w:t xml:space="preserve"> </w:t>
      </w:r>
      <w:r>
        <w:t>agreement</w:t>
      </w:r>
      <w:r>
        <w:rPr>
          <w:spacing w:val="-3"/>
        </w:rPr>
        <w:t xml:space="preserve"> </w:t>
      </w:r>
      <w:r>
        <w:t>on</w:t>
      </w:r>
      <w:r>
        <w:rPr>
          <w:spacing w:val="-3"/>
        </w:rPr>
        <w:t xml:space="preserve"> </w:t>
      </w:r>
      <w:r>
        <w:t>or</w:t>
      </w:r>
      <w:r>
        <w:rPr>
          <w:spacing w:val="-3"/>
        </w:rPr>
        <w:t xml:space="preserve"> </w:t>
      </w:r>
      <w:r>
        <w:t>about</w:t>
      </w:r>
      <w:r>
        <w:rPr>
          <w:spacing w:val="-3"/>
        </w:rPr>
        <w:t xml:space="preserve"> </w:t>
      </w:r>
      <w:r>
        <w:t>June</w:t>
      </w:r>
      <w:r>
        <w:rPr>
          <w:spacing w:val="-3"/>
        </w:rPr>
        <w:t xml:space="preserve"> </w:t>
      </w:r>
      <w:r>
        <w:t>1,</w:t>
      </w:r>
      <w:r>
        <w:rPr>
          <w:spacing w:val="-3"/>
        </w:rPr>
        <w:t xml:space="preserve"> </w:t>
      </w:r>
      <w:r>
        <w:t>20</w:t>
      </w:r>
      <w:r w:rsidR="00FE5833">
        <w:t>20</w:t>
      </w:r>
      <w:r>
        <w:t>.</w:t>
      </w:r>
      <w:r>
        <w:rPr>
          <w:spacing w:val="54"/>
        </w:rPr>
        <w:t xml:space="preserve"> </w:t>
      </w:r>
      <w:r>
        <w:t>Prior</w:t>
      </w:r>
      <w:r>
        <w:rPr>
          <w:spacing w:val="-2"/>
        </w:rPr>
        <w:t xml:space="preserve"> </w:t>
      </w:r>
      <w:r>
        <w:t>thereto,</w:t>
      </w:r>
      <w:r>
        <w:rPr>
          <w:spacing w:val="-3"/>
        </w:rPr>
        <w:t xml:space="preserve"> </w:t>
      </w:r>
      <w:r>
        <w:t>both</w:t>
      </w:r>
      <w:r>
        <w:rPr>
          <w:spacing w:val="-3"/>
        </w:rPr>
        <w:t xml:space="preserve"> </w:t>
      </w:r>
      <w:r>
        <w:t>the</w:t>
      </w:r>
      <w:r>
        <w:rPr>
          <w:w w:val="99"/>
        </w:rPr>
        <w:t xml:space="preserve"> </w:t>
      </w:r>
      <w:r>
        <w:t>AAUP</w:t>
      </w:r>
      <w:r>
        <w:rPr>
          <w:spacing w:val="-3"/>
        </w:rPr>
        <w:t xml:space="preserve"> </w:t>
      </w:r>
      <w:r>
        <w:t>and</w:t>
      </w:r>
      <w:r>
        <w:rPr>
          <w:spacing w:val="-3"/>
        </w:rPr>
        <w:t xml:space="preserve"> </w:t>
      </w:r>
      <w:r>
        <w:t>the</w:t>
      </w:r>
      <w:r>
        <w:rPr>
          <w:spacing w:val="-3"/>
        </w:rPr>
        <w:t xml:space="preserve"> </w:t>
      </w:r>
      <w:r>
        <w:t>University</w:t>
      </w:r>
      <w:r>
        <w:rPr>
          <w:spacing w:val="-3"/>
        </w:rPr>
        <w:t xml:space="preserve"> </w:t>
      </w:r>
      <w:r>
        <w:t>shall</w:t>
      </w:r>
      <w:r>
        <w:rPr>
          <w:spacing w:val="-3"/>
        </w:rPr>
        <w:t xml:space="preserve"> </w:t>
      </w:r>
      <w:r>
        <w:t>exchange</w:t>
      </w:r>
      <w:r>
        <w:rPr>
          <w:spacing w:val="-3"/>
        </w:rPr>
        <w:t xml:space="preserve"> </w:t>
      </w:r>
      <w:r>
        <w:t>proposals</w:t>
      </w:r>
      <w:r>
        <w:rPr>
          <w:spacing w:val="-3"/>
        </w:rPr>
        <w:t xml:space="preserve"> </w:t>
      </w:r>
      <w:r>
        <w:t>for</w:t>
      </w:r>
      <w:r>
        <w:rPr>
          <w:spacing w:val="-3"/>
        </w:rPr>
        <w:t xml:space="preserve"> </w:t>
      </w:r>
      <w:r>
        <w:t>inclusion</w:t>
      </w:r>
      <w:r>
        <w:rPr>
          <w:spacing w:val="-3"/>
        </w:rPr>
        <w:t xml:space="preserve"> </w:t>
      </w:r>
      <w:r>
        <w:t>in</w:t>
      </w:r>
      <w:r>
        <w:rPr>
          <w:spacing w:val="-2"/>
        </w:rPr>
        <w:t xml:space="preserve"> </w:t>
      </w:r>
      <w:r>
        <w:t>such new</w:t>
      </w:r>
      <w:r>
        <w:rPr>
          <w:spacing w:val="-5"/>
        </w:rPr>
        <w:t xml:space="preserve"> </w:t>
      </w:r>
      <w:r>
        <w:t>collective</w:t>
      </w:r>
      <w:r>
        <w:rPr>
          <w:spacing w:val="-4"/>
        </w:rPr>
        <w:t xml:space="preserve"> </w:t>
      </w:r>
      <w:r>
        <w:t>bargaining</w:t>
      </w:r>
      <w:r>
        <w:rPr>
          <w:spacing w:val="-5"/>
        </w:rPr>
        <w:t xml:space="preserve"> </w:t>
      </w:r>
      <w:r>
        <w:t>agreement</w:t>
      </w:r>
      <w:r>
        <w:rPr>
          <w:spacing w:val="-4"/>
        </w:rPr>
        <w:t xml:space="preserve"> </w:t>
      </w:r>
      <w:r>
        <w:t>by</w:t>
      </w:r>
      <w:r>
        <w:rPr>
          <w:spacing w:val="-4"/>
        </w:rPr>
        <w:t xml:space="preserve"> </w:t>
      </w:r>
      <w:r>
        <w:t>May</w:t>
      </w:r>
      <w:r>
        <w:rPr>
          <w:spacing w:val="-5"/>
        </w:rPr>
        <w:t xml:space="preserve"> </w:t>
      </w:r>
      <w:r>
        <w:t>1,</w:t>
      </w:r>
      <w:r>
        <w:rPr>
          <w:spacing w:val="-4"/>
        </w:rPr>
        <w:t xml:space="preserve"> </w:t>
      </w:r>
      <w:r>
        <w:t>20</w:t>
      </w:r>
      <w:r w:rsidR="00FE5833">
        <w:t>20</w:t>
      </w:r>
      <w:r w:rsidRPr="0012427B">
        <w:t>.</w:t>
      </w:r>
    </w:p>
    <w:p w14:paraId="4A4D557E" w14:textId="5612D03C" w:rsidR="008B1B10" w:rsidRDefault="008B1B10" w:rsidP="00345F02">
      <w:pPr>
        <w:pStyle w:val="Heading2"/>
        <w:spacing w:before="69"/>
        <w:ind w:left="0"/>
        <w:rPr>
          <w:u w:val="single" w:color="000000"/>
        </w:rPr>
      </w:pPr>
    </w:p>
    <w:p w14:paraId="2ACB7A4B" w14:textId="77777777" w:rsidR="00345F02" w:rsidRDefault="00345F02" w:rsidP="00345F02">
      <w:pPr>
        <w:pStyle w:val="Heading2"/>
        <w:spacing w:before="69"/>
        <w:ind w:left="0"/>
        <w:rPr>
          <w:u w:val="single" w:color="000000"/>
        </w:rPr>
      </w:pPr>
    </w:p>
    <w:p w14:paraId="545BDC8D" w14:textId="3FD0DA23" w:rsidR="00500D5E" w:rsidRDefault="00B06B53">
      <w:pPr>
        <w:pStyle w:val="Heading2"/>
        <w:spacing w:before="69"/>
        <w:jc w:val="center"/>
        <w:rPr>
          <w:b w:val="0"/>
          <w:bCs w:val="0"/>
        </w:rPr>
      </w:pPr>
      <w:r>
        <w:rPr>
          <w:u w:val="single" w:color="000000"/>
        </w:rPr>
        <w:t>ARTICLE</w:t>
      </w:r>
      <w:r>
        <w:rPr>
          <w:spacing w:val="-5"/>
          <w:u w:val="single" w:color="000000"/>
        </w:rPr>
        <w:t xml:space="preserve"> </w:t>
      </w:r>
      <w:r>
        <w:rPr>
          <w:u w:val="single" w:color="000000"/>
        </w:rPr>
        <w:t>XL</w:t>
      </w:r>
    </w:p>
    <w:p w14:paraId="6328FAB1" w14:textId="77777777" w:rsidR="00500D5E" w:rsidRDefault="00500D5E">
      <w:pPr>
        <w:spacing w:before="11"/>
        <w:rPr>
          <w:rFonts w:ascii="Times New Roman" w:eastAsia="Times New Roman" w:hAnsi="Times New Roman" w:cs="Times New Roman"/>
          <w:b/>
          <w:bCs/>
          <w:sz w:val="17"/>
          <w:szCs w:val="17"/>
        </w:rPr>
      </w:pPr>
    </w:p>
    <w:p w14:paraId="3626409A" w14:textId="77777777" w:rsidR="00500D5E" w:rsidRDefault="00B06B53">
      <w:pPr>
        <w:pStyle w:val="BodyText"/>
        <w:spacing w:before="69"/>
        <w:ind w:left="805"/>
        <w:jc w:val="center"/>
      </w:pPr>
      <w:r>
        <w:rPr>
          <w:u w:val="single" w:color="000000"/>
        </w:rPr>
        <w:t>ENFORCEABILITY</w:t>
      </w:r>
    </w:p>
    <w:p w14:paraId="748927CA" w14:textId="77777777" w:rsidR="00500D5E" w:rsidRDefault="00500D5E">
      <w:pPr>
        <w:spacing w:before="11"/>
        <w:rPr>
          <w:rFonts w:ascii="Times New Roman" w:eastAsia="Times New Roman" w:hAnsi="Times New Roman" w:cs="Times New Roman"/>
          <w:sz w:val="17"/>
          <w:szCs w:val="17"/>
        </w:rPr>
      </w:pPr>
    </w:p>
    <w:p w14:paraId="4CC85409" w14:textId="77777777" w:rsidR="00500D5E" w:rsidRDefault="00B06B53" w:rsidP="004829EF">
      <w:pPr>
        <w:pStyle w:val="BodyText"/>
        <w:numPr>
          <w:ilvl w:val="0"/>
          <w:numId w:val="2"/>
        </w:numPr>
        <w:tabs>
          <w:tab w:val="left" w:pos="1880"/>
        </w:tabs>
        <w:spacing w:before="69"/>
      </w:pPr>
      <w:r>
        <w:rPr>
          <w:u w:val="single" w:color="000000"/>
        </w:rPr>
        <w:t>Parties</w:t>
      </w:r>
      <w:r>
        <w:rPr>
          <w:spacing w:val="-8"/>
          <w:u w:val="single" w:color="000000"/>
        </w:rPr>
        <w:t xml:space="preserve"> </w:t>
      </w:r>
      <w:r>
        <w:rPr>
          <w:u w:val="single" w:color="000000"/>
        </w:rPr>
        <w:t>to</w:t>
      </w:r>
      <w:r>
        <w:rPr>
          <w:spacing w:val="-8"/>
          <w:u w:val="single" w:color="000000"/>
        </w:rPr>
        <w:t xml:space="preserve"> </w:t>
      </w:r>
      <w:r>
        <w:rPr>
          <w:u w:val="single" w:color="000000"/>
        </w:rPr>
        <w:t>Enforcement</w:t>
      </w:r>
    </w:p>
    <w:p w14:paraId="3C4CCD96" w14:textId="77777777" w:rsidR="00500D5E" w:rsidRDefault="00500D5E">
      <w:pPr>
        <w:spacing w:before="11"/>
        <w:rPr>
          <w:rFonts w:ascii="Times New Roman" w:eastAsia="Times New Roman" w:hAnsi="Times New Roman" w:cs="Times New Roman"/>
          <w:sz w:val="17"/>
          <w:szCs w:val="17"/>
        </w:rPr>
      </w:pPr>
    </w:p>
    <w:p w14:paraId="0C3CABFB" w14:textId="57F42757" w:rsidR="00500D5E" w:rsidRDefault="00B06B53" w:rsidP="00345F02">
      <w:pPr>
        <w:pStyle w:val="BodyText"/>
        <w:spacing w:before="69"/>
        <w:ind w:left="1160" w:right="180" w:firstLine="720"/>
      </w:pPr>
      <w:r>
        <w:t>This</w:t>
      </w:r>
      <w:r>
        <w:rPr>
          <w:spacing w:val="-5"/>
        </w:rPr>
        <w:t xml:space="preserve"> </w:t>
      </w:r>
      <w:r>
        <w:t>Agreement</w:t>
      </w:r>
      <w:r>
        <w:rPr>
          <w:spacing w:val="-4"/>
        </w:rPr>
        <w:t xml:space="preserve"> </w:t>
      </w:r>
      <w:r>
        <w:t>shall</w:t>
      </w:r>
      <w:r>
        <w:rPr>
          <w:spacing w:val="-4"/>
        </w:rPr>
        <w:t xml:space="preserve"> </w:t>
      </w:r>
      <w:r>
        <w:t>be</w:t>
      </w:r>
      <w:r>
        <w:rPr>
          <w:spacing w:val="-4"/>
        </w:rPr>
        <w:t xml:space="preserve"> </w:t>
      </w:r>
      <w:r>
        <w:t>binding</w:t>
      </w:r>
      <w:r>
        <w:rPr>
          <w:spacing w:val="-4"/>
        </w:rPr>
        <w:t xml:space="preserve"> </w:t>
      </w:r>
      <w:r>
        <w:t>upon</w:t>
      </w:r>
      <w:r>
        <w:rPr>
          <w:spacing w:val="-4"/>
        </w:rPr>
        <w:t xml:space="preserve"> </w:t>
      </w:r>
      <w:r>
        <w:t>and</w:t>
      </w:r>
      <w:r>
        <w:rPr>
          <w:spacing w:val="-5"/>
        </w:rPr>
        <w:t xml:space="preserve"> </w:t>
      </w:r>
      <w:r>
        <w:t>is</w:t>
      </w:r>
      <w:r>
        <w:rPr>
          <w:spacing w:val="-4"/>
        </w:rPr>
        <w:t xml:space="preserve"> </w:t>
      </w:r>
      <w:r>
        <w:t>exclusively</w:t>
      </w:r>
      <w:r>
        <w:rPr>
          <w:spacing w:val="-4"/>
        </w:rPr>
        <w:t xml:space="preserve"> </w:t>
      </w:r>
      <w:r>
        <w:t>between the</w:t>
      </w:r>
      <w:r>
        <w:rPr>
          <w:spacing w:val="-4"/>
        </w:rPr>
        <w:t xml:space="preserve"> </w:t>
      </w:r>
      <w:r>
        <w:t>Rider</w:t>
      </w:r>
      <w:r>
        <w:rPr>
          <w:spacing w:val="-3"/>
        </w:rPr>
        <w:t xml:space="preserve"> </w:t>
      </w:r>
      <w:r>
        <w:t>University</w:t>
      </w:r>
      <w:r>
        <w:rPr>
          <w:spacing w:val="-3"/>
        </w:rPr>
        <w:t xml:space="preserve"> </w:t>
      </w:r>
      <w:r>
        <w:t>Chapter</w:t>
      </w:r>
      <w:r>
        <w:rPr>
          <w:spacing w:val="-4"/>
        </w:rPr>
        <w:t xml:space="preserve"> </w:t>
      </w:r>
      <w:r>
        <w:t>of</w:t>
      </w:r>
      <w:r>
        <w:rPr>
          <w:spacing w:val="-3"/>
        </w:rPr>
        <w:t xml:space="preserve"> </w:t>
      </w:r>
      <w:r>
        <w:t>the</w:t>
      </w:r>
      <w:r>
        <w:rPr>
          <w:spacing w:val="-3"/>
        </w:rPr>
        <w:t xml:space="preserve"> </w:t>
      </w:r>
      <w:r>
        <w:t>AAUP</w:t>
      </w:r>
      <w:r>
        <w:rPr>
          <w:spacing w:val="-4"/>
        </w:rPr>
        <w:t xml:space="preserve"> </w:t>
      </w:r>
      <w:r>
        <w:t>and</w:t>
      </w:r>
      <w:r>
        <w:rPr>
          <w:spacing w:val="-3"/>
        </w:rPr>
        <w:t xml:space="preserve"> </w:t>
      </w:r>
      <w:r>
        <w:t>Rider</w:t>
      </w:r>
      <w:r>
        <w:rPr>
          <w:spacing w:val="-3"/>
        </w:rPr>
        <w:t xml:space="preserve"> </w:t>
      </w:r>
      <w:r>
        <w:t>University.</w:t>
      </w:r>
      <w:r>
        <w:rPr>
          <w:spacing w:val="53"/>
        </w:rPr>
        <w:t xml:space="preserve"> </w:t>
      </w:r>
      <w:r>
        <w:t>All</w:t>
      </w:r>
      <w:r>
        <w:rPr>
          <w:spacing w:val="-3"/>
        </w:rPr>
        <w:t xml:space="preserve"> </w:t>
      </w:r>
      <w:r>
        <w:t>rights and</w:t>
      </w:r>
      <w:r>
        <w:rPr>
          <w:spacing w:val="-5"/>
        </w:rPr>
        <w:t xml:space="preserve"> </w:t>
      </w:r>
      <w:r>
        <w:t>privileges</w:t>
      </w:r>
      <w:r>
        <w:rPr>
          <w:spacing w:val="-4"/>
        </w:rPr>
        <w:t xml:space="preserve"> </w:t>
      </w:r>
      <w:r>
        <w:t>claimed</w:t>
      </w:r>
      <w:r>
        <w:rPr>
          <w:spacing w:val="-4"/>
        </w:rPr>
        <w:t xml:space="preserve"> </w:t>
      </w:r>
      <w:r>
        <w:t>under</w:t>
      </w:r>
      <w:r>
        <w:rPr>
          <w:spacing w:val="-5"/>
        </w:rPr>
        <w:t xml:space="preserve"> </w:t>
      </w:r>
      <w:r>
        <w:t>the</w:t>
      </w:r>
      <w:r>
        <w:rPr>
          <w:spacing w:val="-4"/>
        </w:rPr>
        <w:t xml:space="preserve"> </w:t>
      </w:r>
      <w:r>
        <w:t>terms</w:t>
      </w:r>
      <w:r>
        <w:rPr>
          <w:spacing w:val="-4"/>
        </w:rPr>
        <w:t xml:space="preserve"> </w:t>
      </w:r>
      <w:r>
        <w:t>of</w:t>
      </w:r>
      <w:r>
        <w:rPr>
          <w:spacing w:val="-5"/>
        </w:rPr>
        <w:t xml:space="preserve"> </w:t>
      </w:r>
      <w:r>
        <w:t>this</w:t>
      </w:r>
      <w:r>
        <w:rPr>
          <w:spacing w:val="-4"/>
        </w:rPr>
        <w:t xml:space="preserve"> </w:t>
      </w:r>
      <w:r>
        <w:t>Agreement</w:t>
      </w:r>
      <w:r>
        <w:rPr>
          <w:spacing w:val="-4"/>
        </w:rPr>
        <w:t xml:space="preserve"> </w:t>
      </w:r>
      <w:r>
        <w:t>shall</w:t>
      </w:r>
      <w:r>
        <w:rPr>
          <w:spacing w:val="-5"/>
        </w:rPr>
        <w:t xml:space="preserve"> </w:t>
      </w:r>
      <w:r>
        <w:t>be</w:t>
      </w:r>
      <w:r w:rsidR="0012427B">
        <w:t xml:space="preserve"> </w:t>
      </w:r>
      <w:r>
        <w:t>enforceable</w:t>
      </w:r>
      <w:r>
        <w:rPr>
          <w:spacing w:val="-4"/>
        </w:rPr>
        <w:t xml:space="preserve"> </w:t>
      </w:r>
      <w:r>
        <w:t>only</w:t>
      </w:r>
      <w:r>
        <w:rPr>
          <w:spacing w:val="-4"/>
        </w:rPr>
        <w:t xml:space="preserve"> </w:t>
      </w:r>
      <w:r>
        <w:t>by</w:t>
      </w:r>
      <w:r>
        <w:rPr>
          <w:spacing w:val="-3"/>
        </w:rPr>
        <w:t xml:space="preserve"> </w:t>
      </w:r>
      <w:r>
        <w:t>the</w:t>
      </w:r>
      <w:r>
        <w:rPr>
          <w:spacing w:val="-4"/>
        </w:rPr>
        <w:t xml:space="preserve"> </w:t>
      </w:r>
      <w:r>
        <w:t>AAUP</w:t>
      </w:r>
      <w:r>
        <w:rPr>
          <w:spacing w:val="-4"/>
        </w:rPr>
        <w:t xml:space="preserve"> </w:t>
      </w:r>
      <w:r>
        <w:t>and</w:t>
      </w:r>
      <w:r>
        <w:rPr>
          <w:spacing w:val="-3"/>
        </w:rPr>
        <w:t xml:space="preserve"> </w:t>
      </w:r>
      <w:r>
        <w:t>by</w:t>
      </w:r>
      <w:r>
        <w:rPr>
          <w:spacing w:val="-4"/>
        </w:rPr>
        <w:t xml:space="preserve"> </w:t>
      </w:r>
      <w:r>
        <w:t>Rider</w:t>
      </w:r>
      <w:r>
        <w:rPr>
          <w:spacing w:val="-3"/>
        </w:rPr>
        <w:t xml:space="preserve"> </w:t>
      </w:r>
      <w:r>
        <w:t>University</w:t>
      </w:r>
      <w:r>
        <w:rPr>
          <w:spacing w:val="-4"/>
        </w:rPr>
        <w:t xml:space="preserve"> </w:t>
      </w:r>
      <w:r>
        <w:t>unless</w:t>
      </w:r>
      <w:r>
        <w:rPr>
          <w:spacing w:val="-4"/>
        </w:rPr>
        <w:t xml:space="preserve"> </w:t>
      </w:r>
      <w:r>
        <w:t>otherwise</w:t>
      </w:r>
      <w:r>
        <w:rPr>
          <w:w w:val="99"/>
        </w:rPr>
        <w:t xml:space="preserve"> </w:t>
      </w:r>
      <w:r>
        <w:t>specifically</w:t>
      </w:r>
      <w:r>
        <w:rPr>
          <w:spacing w:val="-11"/>
        </w:rPr>
        <w:t xml:space="preserve"> </w:t>
      </w:r>
      <w:r>
        <w:t>provided</w:t>
      </w:r>
      <w:r>
        <w:rPr>
          <w:spacing w:val="-10"/>
        </w:rPr>
        <w:t xml:space="preserve"> </w:t>
      </w:r>
      <w:r>
        <w:t>herein.</w:t>
      </w:r>
    </w:p>
    <w:p w14:paraId="0E9E7342" w14:textId="77777777" w:rsidR="00500D5E" w:rsidRPr="00345F02" w:rsidRDefault="00500D5E">
      <w:pPr>
        <w:spacing w:before="9"/>
        <w:rPr>
          <w:rFonts w:ascii="Times New Roman" w:eastAsia="Times New Roman" w:hAnsi="Times New Roman" w:cs="Times New Roman"/>
          <w:sz w:val="17"/>
          <w:szCs w:val="17"/>
        </w:rPr>
      </w:pPr>
    </w:p>
    <w:p w14:paraId="6FB871DB" w14:textId="77777777" w:rsidR="00500D5E" w:rsidRDefault="00B06B53" w:rsidP="004829EF">
      <w:pPr>
        <w:pStyle w:val="BodyText"/>
        <w:numPr>
          <w:ilvl w:val="0"/>
          <w:numId w:val="2"/>
        </w:numPr>
        <w:tabs>
          <w:tab w:val="left" w:pos="1880"/>
        </w:tabs>
      </w:pPr>
      <w:r>
        <w:rPr>
          <w:u w:val="single" w:color="000000"/>
        </w:rPr>
        <w:t>Parties</w:t>
      </w:r>
      <w:r>
        <w:rPr>
          <w:spacing w:val="-4"/>
          <w:u w:val="single" w:color="000000"/>
        </w:rPr>
        <w:t xml:space="preserve"> </w:t>
      </w:r>
      <w:r>
        <w:rPr>
          <w:u w:val="single" w:color="000000"/>
        </w:rPr>
        <w:t>Authorized</w:t>
      </w:r>
      <w:r>
        <w:rPr>
          <w:spacing w:val="-4"/>
          <w:u w:val="single" w:color="000000"/>
        </w:rPr>
        <w:t xml:space="preserve"> </w:t>
      </w:r>
      <w:r>
        <w:rPr>
          <w:u w:val="single" w:color="000000"/>
        </w:rPr>
        <w:t>to</w:t>
      </w:r>
      <w:r>
        <w:rPr>
          <w:spacing w:val="-4"/>
          <w:u w:val="single" w:color="000000"/>
        </w:rPr>
        <w:t xml:space="preserve"> </w:t>
      </w:r>
      <w:r>
        <w:rPr>
          <w:u w:val="single" w:color="000000"/>
        </w:rPr>
        <w:t>Act</w:t>
      </w:r>
      <w:r>
        <w:rPr>
          <w:spacing w:val="-4"/>
          <w:u w:val="single" w:color="000000"/>
        </w:rPr>
        <w:t xml:space="preserve"> </w:t>
      </w:r>
      <w:r>
        <w:rPr>
          <w:u w:val="single" w:color="000000"/>
        </w:rPr>
        <w:t>for</w:t>
      </w:r>
      <w:r>
        <w:rPr>
          <w:spacing w:val="-4"/>
          <w:u w:val="single" w:color="000000"/>
        </w:rPr>
        <w:t xml:space="preserve"> </w:t>
      </w:r>
      <w:r>
        <w:rPr>
          <w:u w:val="single" w:color="000000"/>
        </w:rPr>
        <w:t>the</w:t>
      </w:r>
      <w:r>
        <w:rPr>
          <w:spacing w:val="-3"/>
          <w:u w:val="single" w:color="000000"/>
        </w:rPr>
        <w:t xml:space="preserve"> </w:t>
      </w:r>
      <w:r>
        <w:rPr>
          <w:u w:val="single" w:color="000000"/>
        </w:rPr>
        <w:t>University</w:t>
      </w:r>
    </w:p>
    <w:p w14:paraId="11F4D852" w14:textId="77777777" w:rsidR="00500D5E" w:rsidRDefault="00500D5E">
      <w:pPr>
        <w:spacing w:before="11"/>
        <w:rPr>
          <w:rFonts w:ascii="Times New Roman" w:eastAsia="Times New Roman" w:hAnsi="Times New Roman" w:cs="Times New Roman"/>
          <w:sz w:val="17"/>
          <w:szCs w:val="17"/>
        </w:rPr>
      </w:pPr>
    </w:p>
    <w:p w14:paraId="791B7BB5" w14:textId="77777777" w:rsidR="00500D5E" w:rsidRDefault="00B06B53" w:rsidP="00345F02">
      <w:pPr>
        <w:pStyle w:val="BodyText"/>
        <w:spacing w:before="69"/>
        <w:ind w:left="1160" w:right="180" w:firstLine="720"/>
      </w:pPr>
      <w:r>
        <w:t>No</w:t>
      </w:r>
      <w:r>
        <w:rPr>
          <w:spacing w:val="-5"/>
        </w:rPr>
        <w:t xml:space="preserve"> </w:t>
      </w:r>
      <w:r>
        <w:t>department</w:t>
      </w:r>
      <w:r>
        <w:rPr>
          <w:spacing w:val="-4"/>
        </w:rPr>
        <w:t xml:space="preserve"> </w:t>
      </w:r>
      <w:r>
        <w:t>chairperson</w:t>
      </w:r>
      <w:r>
        <w:rPr>
          <w:spacing w:val="-5"/>
        </w:rPr>
        <w:t xml:space="preserve"> </w:t>
      </w:r>
      <w:r>
        <w:t>acting</w:t>
      </w:r>
      <w:r>
        <w:rPr>
          <w:spacing w:val="-4"/>
        </w:rPr>
        <w:t xml:space="preserve"> </w:t>
      </w:r>
      <w:r>
        <w:t>for</w:t>
      </w:r>
      <w:r>
        <w:rPr>
          <w:spacing w:val="-5"/>
        </w:rPr>
        <w:t xml:space="preserve"> </w:t>
      </w:r>
      <w:r>
        <w:t>the</w:t>
      </w:r>
      <w:r>
        <w:rPr>
          <w:spacing w:val="-4"/>
        </w:rPr>
        <w:t xml:space="preserve"> </w:t>
      </w:r>
      <w:r>
        <w:t>University</w:t>
      </w:r>
      <w:r>
        <w:rPr>
          <w:spacing w:val="-5"/>
        </w:rPr>
        <w:t xml:space="preserve"> </w:t>
      </w:r>
      <w:r>
        <w:t>under</w:t>
      </w:r>
      <w:r>
        <w:rPr>
          <w:spacing w:val="-4"/>
        </w:rPr>
        <w:t xml:space="preserve"> </w:t>
      </w:r>
      <w:r>
        <w:t>this Agreement</w:t>
      </w:r>
      <w:r>
        <w:rPr>
          <w:spacing w:val="-4"/>
        </w:rPr>
        <w:t xml:space="preserve"> </w:t>
      </w:r>
      <w:r>
        <w:t>who</w:t>
      </w:r>
      <w:r>
        <w:rPr>
          <w:spacing w:val="-4"/>
        </w:rPr>
        <w:t xml:space="preserve"> </w:t>
      </w:r>
      <w:r>
        <w:t>has</w:t>
      </w:r>
      <w:r>
        <w:rPr>
          <w:spacing w:val="-4"/>
        </w:rPr>
        <w:t xml:space="preserve"> </w:t>
      </w:r>
      <w:r>
        <w:t>not</w:t>
      </w:r>
      <w:r>
        <w:rPr>
          <w:spacing w:val="-4"/>
        </w:rPr>
        <w:t xml:space="preserve"> </w:t>
      </w:r>
      <w:r>
        <w:t>been</w:t>
      </w:r>
      <w:r>
        <w:rPr>
          <w:spacing w:val="-4"/>
        </w:rPr>
        <w:t xml:space="preserve"> </w:t>
      </w:r>
      <w:r>
        <w:t>duly</w:t>
      </w:r>
      <w:r>
        <w:rPr>
          <w:spacing w:val="-4"/>
        </w:rPr>
        <w:t xml:space="preserve"> </w:t>
      </w:r>
      <w:r>
        <w:t>appointed</w:t>
      </w:r>
      <w:r>
        <w:rPr>
          <w:spacing w:val="-4"/>
        </w:rPr>
        <w:t xml:space="preserve"> </w:t>
      </w:r>
      <w:r>
        <w:t>under</w:t>
      </w:r>
      <w:r>
        <w:rPr>
          <w:spacing w:val="-4"/>
        </w:rPr>
        <w:t xml:space="preserve"> </w:t>
      </w:r>
      <w:r>
        <w:t>the</w:t>
      </w:r>
      <w:r>
        <w:rPr>
          <w:spacing w:val="-4"/>
        </w:rPr>
        <w:t xml:space="preserve"> </w:t>
      </w:r>
      <w:r>
        <w:t>terms</w:t>
      </w:r>
      <w:r>
        <w:rPr>
          <w:spacing w:val="-4"/>
        </w:rPr>
        <w:t xml:space="preserve"> </w:t>
      </w:r>
      <w:r>
        <w:t>of</w:t>
      </w:r>
      <w:r>
        <w:rPr>
          <w:spacing w:val="-4"/>
        </w:rPr>
        <w:t xml:space="preserve"> </w:t>
      </w:r>
      <w:r>
        <w:t>this Agreement</w:t>
      </w:r>
      <w:r>
        <w:rPr>
          <w:spacing w:val="-6"/>
        </w:rPr>
        <w:t xml:space="preserve"> </w:t>
      </w:r>
      <w:r>
        <w:t>(except</w:t>
      </w:r>
      <w:r>
        <w:rPr>
          <w:spacing w:val="-5"/>
        </w:rPr>
        <w:t xml:space="preserve"> </w:t>
      </w:r>
      <w:r>
        <w:t>the</w:t>
      </w:r>
      <w:r>
        <w:rPr>
          <w:spacing w:val="-6"/>
        </w:rPr>
        <w:t xml:space="preserve"> </w:t>
      </w:r>
      <w:r>
        <w:t>associate</w:t>
      </w:r>
      <w:r>
        <w:rPr>
          <w:spacing w:val="-5"/>
        </w:rPr>
        <w:t xml:space="preserve"> </w:t>
      </w:r>
      <w:r>
        <w:t>deans</w:t>
      </w:r>
      <w:r>
        <w:rPr>
          <w:spacing w:val="-5"/>
        </w:rPr>
        <w:t xml:space="preserve"> </w:t>
      </w:r>
      <w:r>
        <w:t>or</w:t>
      </w:r>
      <w:r>
        <w:rPr>
          <w:spacing w:val="-6"/>
        </w:rPr>
        <w:t xml:space="preserve"> </w:t>
      </w:r>
      <w:r>
        <w:t>directors</w:t>
      </w:r>
      <w:r>
        <w:rPr>
          <w:spacing w:val="-5"/>
        </w:rPr>
        <w:t xml:space="preserve"> </w:t>
      </w:r>
      <w:r>
        <w:t>who</w:t>
      </w:r>
      <w:r>
        <w:rPr>
          <w:spacing w:val="-5"/>
        </w:rPr>
        <w:t xml:space="preserve"> </w:t>
      </w:r>
      <w:r>
        <w:t>direct</w:t>
      </w:r>
      <w:r>
        <w:rPr>
          <w:spacing w:val="-6"/>
        </w:rPr>
        <w:t xml:space="preserve"> </w:t>
      </w:r>
      <w:r>
        <w:t>graduate</w:t>
      </w:r>
      <w:r>
        <w:rPr>
          <w:w w:val="99"/>
        </w:rPr>
        <w:t xml:space="preserve"> </w:t>
      </w:r>
      <w:r>
        <w:t>divisions)</w:t>
      </w:r>
      <w:r>
        <w:rPr>
          <w:spacing w:val="-6"/>
        </w:rPr>
        <w:t xml:space="preserve"> </w:t>
      </w:r>
      <w:r>
        <w:t>shall</w:t>
      </w:r>
      <w:r>
        <w:rPr>
          <w:spacing w:val="-6"/>
        </w:rPr>
        <w:t xml:space="preserve"> </w:t>
      </w:r>
      <w:r>
        <w:t>carry</w:t>
      </w:r>
      <w:r>
        <w:rPr>
          <w:spacing w:val="-6"/>
        </w:rPr>
        <w:t xml:space="preserve"> </w:t>
      </w:r>
      <w:r>
        <w:t>out</w:t>
      </w:r>
      <w:r>
        <w:rPr>
          <w:spacing w:val="-6"/>
        </w:rPr>
        <w:t xml:space="preserve"> </w:t>
      </w:r>
      <w:r>
        <w:t>administrative</w:t>
      </w:r>
      <w:r>
        <w:rPr>
          <w:spacing w:val="-6"/>
        </w:rPr>
        <w:t xml:space="preserve"> </w:t>
      </w:r>
      <w:r>
        <w:t>functions</w:t>
      </w:r>
      <w:r>
        <w:rPr>
          <w:spacing w:val="-6"/>
        </w:rPr>
        <w:t xml:space="preserve"> </w:t>
      </w:r>
      <w:r>
        <w:t>under</w:t>
      </w:r>
      <w:r>
        <w:rPr>
          <w:spacing w:val="-6"/>
        </w:rPr>
        <w:t xml:space="preserve"> </w:t>
      </w:r>
      <w:r>
        <w:t>this</w:t>
      </w:r>
      <w:r>
        <w:rPr>
          <w:spacing w:val="-5"/>
        </w:rPr>
        <w:t xml:space="preserve"> </w:t>
      </w:r>
      <w:r>
        <w:t>Agreement.</w:t>
      </w:r>
    </w:p>
    <w:p w14:paraId="2E65B841" w14:textId="77777777" w:rsidR="00500D5E" w:rsidRDefault="00500D5E">
      <w:pPr>
        <w:spacing w:before="11"/>
        <w:rPr>
          <w:rFonts w:ascii="Times New Roman" w:eastAsia="Times New Roman" w:hAnsi="Times New Roman" w:cs="Times New Roman"/>
          <w:sz w:val="23"/>
          <w:szCs w:val="23"/>
        </w:rPr>
      </w:pPr>
    </w:p>
    <w:p w14:paraId="0F5A65DD" w14:textId="77777777" w:rsidR="00500D5E" w:rsidRDefault="00B06B53" w:rsidP="004829EF">
      <w:pPr>
        <w:pStyle w:val="BodyText"/>
        <w:numPr>
          <w:ilvl w:val="0"/>
          <w:numId w:val="2"/>
        </w:numPr>
        <w:tabs>
          <w:tab w:val="left" w:pos="1880"/>
        </w:tabs>
      </w:pPr>
      <w:r>
        <w:rPr>
          <w:u w:val="single" w:color="000000"/>
        </w:rPr>
        <w:t>Priority</w:t>
      </w:r>
      <w:r>
        <w:rPr>
          <w:spacing w:val="-6"/>
          <w:u w:val="single" w:color="000000"/>
        </w:rPr>
        <w:t xml:space="preserve"> </w:t>
      </w:r>
      <w:r>
        <w:rPr>
          <w:u w:val="single" w:color="000000"/>
        </w:rPr>
        <w:t>of</w:t>
      </w:r>
      <w:r>
        <w:rPr>
          <w:spacing w:val="-6"/>
          <w:u w:val="single" w:color="000000"/>
        </w:rPr>
        <w:t xml:space="preserve"> </w:t>
      </w:r>
      <w:r>
        <w:rPr>
          <w:u w:val="single" w:color="000000"/>
        </w:rPr>
        <w:t>This</w:t>
      </w:r>
      <w:r>
        <w:rPr>
          <w:spacing w:val="-6"/>
          <w:u w:val="single" w:color="000000"/>
        </w:rPr>
        <w:t xml:space="preserve"> </w:t>
      </w:r>
      <w:r>
        <w:rPr>
          <w:u w:val="single" w:color="000000"/>
        </w:rPr>
        <w:t>Agreement</w:t>
      </w:r>
    </w:p>
    <w:p w14:paraId="1A02975E" w14:textId="77777777" w:rsidR="00500D5E" w:rsidRDefault="00500D5E">
      <w:pPr>
        <w:spacing w:before="11"/>
        <w:rPr>
          <w:rFonts w:ascii="Times New Roman" w:eastAsia="Times New Roman" w:hAnsi="Times New Roman" w:cs="Times New Roman"/>
          <w:sz w:val="17"/>
          <w:szCs w:val="17"/>
        </w:rPr>
      </w:pPr>
    </w:p>
    <w:p w14:paraId="7075C0F2" w14:textId="24946138" w:rsidR="0012427B" w:rsidRDefault="00B06B53" w:rsidP="00345F02">
      <w:pPr>
        <w:pStyle w:val="BodyText"/>
        <w:spacing w:before="69"/>
        <w:ind w:left="1160" w:right="180" w:firstLine="720"/>
      </w:pPr>
      <w:r>
        <w:t>The</w:t>
      </w:r>
      <w:r>
        <w:rPr>
          <w:spacing w:val="-5"/>
        </w:rPr>
        <w:t xml:space="preserve"> </w:t>
      </w:r>
      <w:r>
        <w:t>rights,</w:t>
      </w:r>
      <w:r>
        <w:rPr>
          <w:spacing w:val="-4"/>
        </w:rPr>
        <w:t xml:space="preserve"> </w:t>
      </w:r>
      <w:r>
        <w:t>privileges,</w:t>
      </w:r>
      <w:r>
        <w:rPr>
          <w:spacing w:val="-4"/>
        </w:rPr>
        <w:t xml:space="preserve"> </w:t>
      </w:r>
      <w:r>
        <w:t>and</w:t>
      </w:r>
      <w:r>
        <w:rPr>
          <w:spacing w:val="-4"/>
        </w:rPr>
        <w:t xml:space="preserve"> </w:t>
      </w:r>
      <w:r>
        <w:t>obligations</w:t>
      </w:r>
      <w:r>
        <w:rPr>
          <w:spacing w:val="-4"/>
        </w:rPr>
        <w:t xml:space="preserve"> </w:t>
      </w:r>
      <w:r>
        <w:t>of</w:t>
      </w:r>
      <w:r>
        <w:rPr>
          <w:spacing w:val="-5"/>
        </w:rPr>
        <w:t xml:space="preserve"> </w:t>
      </w:r>
      <w:r>
        <w:t>the</w:t>
      </w:r>
      <w:r>
        <w:rPr>
          <w:spacing w:val="-4"/>
        </w:rPr>
        <w:t xml:space="preserve"> </w:t>
      </w:r>
      <w:r>
        <w:t>parties</w:t>
      </w:r>
      <w:r>
        <w:rPr>
          <w:spacing w:val="-4"/>
        </w:rPr>
        <w:t xml:space="preserve"> </w:t>
      </w:r>
      <w:r>
        <w:t>hereto,</w:t>
      </w:r>
      <w:r>
        <w:rPr>
          <w:spacing w:val="-4"/>
        </w:rPr>
        <w:t xml:space="preserve"> </w:t>
      </w:r>
      <w:r>
        <w:t>and</w:t>
      </w:r>
      <w:r>
        <w:rPr>
          <w:spacing w:val="-4"/>
        </w:rPr>
        <w:t xml:space="preserve"> </w:t>
      </w:r>
      <w:r>
        <w:t>all</w:t>
      </w:r>
      <w:r>
        <w:rPr>
          <w:w w:val="99"/>
        </w:rPr>
        <w:t xml:space="preserve"> </w:t>
      </w:r>
      <w:r>
        <w:t>of</w:t>
      </w:r>
      <w:r>
        <w:rPr>
          <w:spacing w:val="-5"/>
        </w:rPr>
        <w:t xml:space="preserve"> </w:t>
      </w:r>
      <w:r>
        <w:t>the</w:t>
      </w:r>
      <w:r>
        <w:rPr>
          <w:spacing w:val="-4"/>
        </w:rPr>
        <w:t xml:space="preserve"> </w:t>
      </w:r>
      <w:r>
        <w:t>terms</w:t>
      </w:r>
      <w:r>
        <w:rPr>
          <w:spacing w:val="-4"/>
        </w:rPr>
        <w:t xml:space="preserve"> </w:t>
      </w:r>
      <w:r>
        <w:t>set</w:t>
      </w:r>
      <w:r>
        <w:rPr>
          <w:spacing w:val="-4"/>
        </w:rPr>
        <w:t xml:space="preserve"> </w:t>
      </w:r>
      <w:r>
        <w:t>forth</w:t>
      </w:r>
      <w:r>
        <w:rPr>
          <w:spacing w:val="-4"/>
        </w:rPr>
        <w:t xml:space="preserve"> </w:t>
      </w:r>
      <w:r>
        <w:t>in</w:t>
      </w:r>
      <w:r>
        <w:rPr>
          <w:spacing w:val="-4"/>
        </w:rPr>
        <w:t xml:space="preserve"> </w:t>
      </w:r>
      <w:r>
        <w:t>this</w:t>
      </w:r>
      <w:r>
        <w:rPr>
          <w:spacing w:val="-4"/>
        </w:rPr>
        <w:t xml:space="preserve"> </w:t>
      </w:r>
      <w:r>
        <w:t>Agreement,</w:t>
      </w:r>
      <w:r>
        <w:rPr>
          <w:spacing w:val="-4"/>
        </w:rPr>
        <w:t xml:space="preserve"> </w:t>
      </w:r>
      <w:r>
        <w:t>shall</w:t>
      </w:r>
      <w:r>
        <w:rPr>
          <w:spacing w:val="-4"/>
        </w:rPr>
        <w:t xml:space="preserve"> </w:t>
      </w:r>
      <w:r>
        <w:t>be</w:t>
      </w:r>
      <w:r>
        <w:rPr>
          <w:spacing w:val="-4"/>
        </w:rPr>
        <w:t xml:space="preserve"> </w:t>
      </w:r>
      <w:r>
        <w:t>incorporated</w:t>
      </w:r>
      <w:r>
        <w:rPr>
          <w:spacing w:val="-4"/>
        </w:rPr>
        <w:t xml:space="preserve"> </w:t>
      </w:r>
      <w:r>
        <w:t>by</w:t>
      </w:r>
      <w:r>
        <w:rPr>
          <w:spacing w:val="-4"/>
        </w:rPr>
        <w:t xml:space="preserve"> </w:t>
      </w:r>
      <w:r>
        <w:t>reference</w:t>
      </w:r>
      <w:r>
        <w:rPr>
          <w:w w:val="99"/>
        </w:rPr>
        <w:t xml:space="preserve"> </w:t>
      </w:r>
      <w:r>
        <w:t>into</w:t>
      </w:r>
      <w:r>
        <w:rPr>
          <w:spacing w:val="-5"/>
        </w:rPr>
        <w:t xml:space="preserve"> </w:t>
      </w:r>
      <w:r>
        <w:t>and</w:t>
      </w:r>
      <w:r>
        <w:rPr>
          <w:spacing w:val="-4"/>
        </w:rPr>
        <w:t xml:space="preserve"> </w:t>
      </w:r>
      <w:r>
        <w:t>made</w:t>
      </w:r>
      <w:r>
        <w:rPr>
          <w:spacing w:val="-5"/>
        </w:rPr>
        <w:t xml:space="preserve"> </w:t>
      </w:r>
      <w:r>
        <w:t>part</w:t>
      </w:r>
      <w:r>
        <w:rPr>
          <w:spacing w:val="-4"/>
        </w:rPr>
        <w:t xml:space="preserve"> </w:t>
      </w:r>
      <w:r>
        <w:t>of</w:t>
      </w:r>
      <w:r>
        <w:rPr>
          <w:spacing w:val="-5"/>
        </w:rPr>
        <w:t xml:space="preserve"> </w:t>
      </w:r>
      <w:r>
        <w:t>any</w:t>
      </w:r>
      <w:r>
        <w:rPr>
          <w:spacing w:val="-4"/>
        </w:rPr>
        <w:t xml:space="preserve"> </w:t>
      </w:r>
      <w:r>
        <w:t>individual</w:t>
      </w:r>
      <w:r>
        <w:rPr>
          <w:spacing w:val="-5"/>
        </w:rPr>
        <w:t xml:space="preserve"> </w:t>
      </w:r>
      <w:r>
        <w:t>agreement</w:t>
      </w:r>
      <w:r>
        <w:rPr>
          <w:spacing w:val="-4"/>
        </w:rPr>
        <w:t xml:space="preserve"> </w:t>
      </w:r>
      <w:r>
        <w:t>between</w:t>
      </w:r>
      <w:r>
        <w:rPr>
          <w:spacing w:val="-4"/>
        </w:rPr>
        <w:t xml:space="preserve"> </w:t>
      </w:r>
      <w:r>
        <w:t>such</w:t>
      </w:r>
      <w:r>
        <w:rPr>
          <w:spacing w:val="-5"/>
        </w:rPr>
        <w:t xml:space="preserve"> </w:t>
      </w:r>
      <w:r>
        <w:t>member</w:t>
      </w:r>
      <w:r>
        <w:rPr>
          <w:spacing w:val="-4"/>
        </w:rPr>
        <w:t xml:space="preserve"> </w:t>
      </w:r>
      <w:r>
        <w:t>and the</w:t>
      </w:r>
      <w:r>
        <w:rPr>
          <w:spacing w:val="-4"/>
        </w:rPr>
        <w:t xml:space="preserve"> </w:t>
      </w:r>
      <w:r>
        <w:t>University.</w:t>
      </w:r>
      <w:r>
        <w:rPr>
          <w:spacing w:val="54"/>
        </w:rPr>
        <w:t xml:space="preserve"> </w:t>
      </w:r>
      <w:r>
        <w:t>In</w:t>
      </w:r>
      <w:r>
        <w:rPr>
          <w:spacing w:val="-3"/>
        </w:rPr>
        <w:t xml:space="preserve"> </w:t>
      </w:r>
      <w:r>
        <w:t>the</w:t>
      </w:r>
      <w:r>
        <w:rPr>
          <w:spacing w:val="-4"/>
        </w:rPr>
        <w:t xml:space="preserve"> </w:t>
      </w:r>
      <w:r>
        <w:t>event</w:t>
      </w:r>
      <w:r>
        <w:rPr>
          <w:spacing w:val="-3"/>
        </w:rPr>
        <w:t xml:space="preserve"> </w:t>
      </w:r>
      <w:r>
        <w:t>of</w:t>
      </w:r>
      <w:r>
        <w:rPr>
          <w:spacing w:val="-3"/>
        </w:rPr>
        <w:t xml:space="preserve"> </w:t>
      </w:r>
      <w:r>
        <w:t>a</w:t>
      </w:r>
      <w:r>
        <w:rPr>
          <w:spacing w:val="-3"/>
        </w:rPr>
        <w:t xml:space="preserve"> </w:t>
      </w:r>
      <w:r>
        <w:t>conflict</w:t>
      </w:r>
      <w:r>
        <w:rPr>
          <w:spacing w:val="-4"/>
        </w:rPr>
        <w:t xml:space="preserve"> </w:t>
      </w:r>
      <w:r>
        <w:t>between</w:t>
      </w:r>
      <w:r>
        <w:rPr>
          <w:spacing w:val="-3"/>
        </w:rPr>
        <w:t xml:space="preserve"> </w:t>
      </w:r>
      <w:r>
        <w:t>terms</w:t>
      </w:r>
      <w:r>
        <w:rPr>
          <w:spacing w:val="-3"/>
        </w:rPr>
        <w:t xml:space="preserve"> </w:t>
      </w:r>
      <w:r>
        <w:t>of</w:t>
      </w:r>
      <w:r>
        <w:rPr>
          <w:spacing w:val="-3"/>
        </w:rPr>
        <w:t xml:space="preserve"> </w:t>
      </w:r>
      <w:r>
        <w:t>any</w:t>
      </w:r>
      <w:r>
        <w:rPr>
          <w:spacing w:val="-3"/>
        </w:rPr>
        <w:t xml:space="preserve"> </w:t>
      </w:r>
      <w:r>
        <w:t>individual</w:t>
      </w:r>
      <w:r>
        <w:rPr>
          <w:w w:val="99"/>
        </w:rPr>
        <w:t xml:space="preserve"> </w:t>
      </w:r>
      <w:r>
        <w:t>agreement</w:t>
      </w:r>
      <w:r>
        <w:rPr>
          <w:spacing w:val="-5"/>
        </w:rPr>
        <w:t xml:space="preserve"> </w:t>
      </w:r>
      <w:r>
        <w:t>and</w:t>
      </w:r>
      <w:r>
        <w:rPr>
          <w:spacing w:val="-5"/>
        </w:rPr>
        <w:t xml:space="preserve"> </w:t>
      </w:r>
      <w:r>
        <w:t>the</w:t>
      </w:r>
      <w:r>
        <w:rPr>
          <w:spacing w:val="-4"/>
        </w:rPr>
        <w:t xml:space="preserve"> </w:t>
      </w:r>
      <w:r>
        <w:t>terms</w:t>
      </w:r>
      <w:r>
        <w:rPr>
          <w:spacing w:val="-5"/>
        </w:rPr>
        <w:t xml:space="preserve"> </w:t>
      </w:r>
      <w:r>
        <w:t>of</w:t>
      </w:r>
      <w:r>
        <w:rPr>
          <w:spacing w:val="-5"/>
        </w:rPr>
        <w:t xml:space="preserve"> </w:t>
      </w:r>
      <w:r>
        <w:t>this</w:t>
      </w:r>
      <w:r>
        <w:rPr>
          <w:spacing w:val="-4"/>
        </w:rPr>
        <w:t xml:space="preserve"> </w:t>
      </w:r>
      <w:r>
        <w:t>Agreement,</w:t>
      </w:r>
      <w:r>
        <w:rPr>
          <w:spacing w:val="-5"/>
        </w:rPr>
        <w:t xml:space="preserve"> </w:t>
      </w:r>
      <w:r>
        <w:t>the</w:t>
      </w:r>
      <w:r>
        <w:rPr>
          <w:spacing w:val="-5"/>
        </w:rPr>
        <w:t xml:space="preserve"> </w:t>
      </w:r>
      <w:r>
        <w:t>latter</w:t>
      </w:r>
      <w:r>
        <w:rPr>
          <w:spacing w:val="-4"/>
        </w:rPr>
        <w:t xml:space="preserve"> </w:t>
      </w:r>
      <w:r>
        <w:t>shall</w:t>
      </w:r>
      <w:r>
        <w:rPr>
          <w:spacing w:val="-5"/>
        </w:rPr>
        <w:t xml:space="preserve"> </w:t>
      </w:r>
      <w:r>
        <w:t>be</w:t>
      </w:r>
      <w:r>
        <w:rPr>
          <w:spacing w:val="-4"/>
        </w:rPr>
        <w:t xml:space="preserve"> </w:t>
      </w:r>
      <w:r>
        <w:t>controlling.</w:t>
      </w:r>
    </w:p>
    <w:p w14:paraId="6B6255DE" w14:textId="77777777" w:rsidR="0012427B" w:rsidRDefault="0012427B">
      <w:pPr>
        <w:rPr>
          <w:rFonts w:ascii="Times New Roman" w:eastAsia="Times New Roman" w:hAnsi="Times New Roman"/>
          <w:sz w:val="24"/>
          <w:szCs w:val="24"/>
        </w:rPr>
      </w:pPr>
      <w:r>
        <w:br w:type="page"/>
      </w:r>
    </w:p>
    <w:p w14:paraId="1F1931B3" w14:textId="77777777" w:rsidR="00500D5E" w:rsidRDefault="00500D5E">
      <w:pPr>
        <w:pStyle w:val="BodyText"/>
        <w:spacing w:before="69"/>
        <w:ind w:left="1160" w:right="446" w:firstLine="720"/>
      </w:pPr>
    </w:p>
    <w:p w14:paraId="4415492B" w14:textId="77777777" w:rsidR="00500D5E" w:rsidRDefault="00500D5E">
      <w:pPr>
        <w:spacing w:before="1"/>
        <w:rPr>
          <w:rFonts w:ascii="Times New Roman" w:eastAsia="Times New Roman" w:hAnsi="Times New Roman" w:cs="Times New Roman"/>
          <w:sz w:val="14"/>
          <w:szCs w:val="14"/>
        </w:rPr>
      </w:pPr>
    </w:p>
    <w:p w14:paraId="7FA4DF71" w14:textId="77777777" w:rsidR="00500D5E" w:rsidRDefault="00B06B53">
      <w:pPr>
        <w:pStyle w:val="BodyText"/>
        <w:spacing w:before="69"/>
        <w:ind w:left="3"/>
        <w:jc w:val="center"/>
      </w:pPr>
      <w:r>
        <w:t>ATTESTATION</w:t>
      </w:r>
    </w:p>
    <w:p w14:paraId="731CF6AC" w14:textId="77777777" w:rsidR="00500D5E" w:rsidRDefault="00500D5E">
      <w:pPr>
        <w:spacing w:before="5"/>
        <w:rPr>
          <w:rFonts w:ascii="Times New Roman" w:eastAsia="Times New Roman" w:hAnsi="Times New Roman" w:cs="Times New Roman"/>
          <w:sz w:val="24"/>
          <w:szCs w:val="24"/>
        </w:rPr>
      </w:pPr>
    </w:p>
    <w:p w14:paraId="393011CE" w14:textId="0A2095FA" w:rsidR="00500D5E" w:rsidRDefault="00B06B53">
      <w:pPr>
        <w:pStyle w:val="BodyText"/>
        <w:spacing w:line="274" w:lineRule="exact"/>
        <w:ind w:left="1020" w:right="453" w:firstLine="720"/>
      </w:pPr>
      <w:r>
        <w:t>IN</w:t>
      </w:r>
      <w:r>
        <w:rPr>
          <w:spacing w:val="-6"/>
        </w:rPr>
        <w:t xml:space="preserve"> </w:t>
      </w:r>
      <w:r>
        <w:t>WITNESS</w:t>
      </w:r>
      <w:r>
        <w:rPr>
          <w:spacing w:val="-5"/>
        </w:rPr>
        <w:t xml:space="preserve"> </w:t>
      </w:r>
      <w:r>
        <w:t>WHEREOF,</w:t>
      </w:r>
      <w:r>
        <w:rPr>
          <w:spacing w:val="-5"/>
        </w:rPr>
        <w:t xml:space="preserve"> </w:t>
      </w:r>
      <w:r>
        <w:t>the</w:t>
      </w:r>
      <w:r>
        <w:rPr>
          <w:spacing w:val="-5"/>
        </w:rPr>
        <w:t xml:space="preserve"> </w:t>
      </w:r>
      <w:r>
        <w:t>parties</w:t>
      </w:r>
      <w:r>
        <w:rPr>
          <w:spacing w:val="-5"/>
        </w:rPr>
        <w:t xml:space="preserve"> </w:t>
      </w:r>
      <w:r>
        <w:t>hereto</w:t>
      </w:r>
      <w:r>
        <w:rPr>
          <w:spacing w:val="-5"/>
        </w:rPr>
        <w:t xml:space="preserve"> </w:t>
      </w:r>
      <w:r>
        <w:t>have</w:t>
      </w:r>
      <w:r>
        <w:rPr>
          <w:spacing w:val="-5"/>
        </w:rPr>
        <w:t xml:space="preserve"> </w:t>
      </w:r>
      <w:r>
        <w:t>executed</w:t>
      </w:r>
      <w:r>
        <w:rPr>
          <w:spacing w:val="-5"/>
        </w:rPr>
        <w:t xml:space="preserve"> </w:t>
      </w:r>
      <w:r>
        <w:t>this Agreement</w:t>
      </w:r>
      <w:r>
        <w:rPr>
          <w:spacing w:val="-4"/>
        </w:rPr>
        <w:t xml:space="preserve"> </w:t>
      </w:r>
      <w:r>
        <w:t>to</w:t>
      </w:r>
      <w:r>
        <w:rPr>
          <w:spacing w:val="-3"/>
        </w:rPr>
        <w:t xml:space="preserve"> </w:t>
      </w:r>
      <w:r>
        <w:t>be</w:t>
      </w:r>
      <w:r>
        <w:rPr>
          <w:spacing w:val="-4"/>
        </w:rPr>
        <w:t xml:space="preserve"> </w:t>
      </w:r>
      <w:r>
        <w:t>effective</w:t>
      </w:r>
      <w:r>
        <w:rPr>
          <w:spacing w:val="-3"/>
        </w:rPr>
        <w:t xml:space="preserve"> </w:t>
      </w:r>
      <w:r>
        <w:t>as</w:t>
      </w:r>
      <w:r>
        <w:rPr>
          <w:spacing w:val="-4"/>
        </w:rPr>
        <w:t xml:space="preserve"> </w:t>
      </w:r>
      <w:r>
        <w:t>of</w:t>
      </w:r>
      <w:r>
        <w:rPr>
          <w:spacing w:val="-3"/>
        </w:rPr>
        <w:t xml:space="preserve"> </w:t>
      </w:r>
      <w:r>
        <w:t>September</w:t>
      </w:r>
      <w:r>
        <w:rPr>
          <w:spacing w:val="-4"/>
        </w:rPr>
        <w:t xml:space="preserve"> </w:t>
      </w:r>
      <w:r>
        <w:t>1,</w:t>
      </w:r>
      <w:r>
        <w:rPr>
          <w:spacing w:val="-3"/>
        </w:rPr>
        <w:t xml:space="preserve"> </w:t>
      </w:r>
      <w:r>
        <w:t>201</w:t>
      </w:r>
      <w:r w:rsidR="00FE5833">
        <w:t>7</w:t>
      </w:r>
      <w:r w:rsidRPr="0012427B">
        <w:t>.</w:t>
      </w:r>
    </w:p>
    <w:p w14:paraId="0427E647" w14:textId="77777777" w:rsidR="00500D5E" w:rsidRDefault="00500D5E">
      <w:pPr>
        <w:spacing w:before="9"/>
        <w:rPr>
          <w:rFonts w:ascii="Times New Roman" w:eastAsia="Times New Roman" w:hAnsi="Times New Roman" w:cs="Times New Roman"/>
          <w:sz w:val="17"/>
          <w:szCs w:val="17"/>
        </w:rPr>
      </w:pPr>
    </w:p>
    <w:p w14:paraId="09B9EE7D" w14:textId="77777777" w:rsidR="00500D5E" w:rsidRDefault="00B06B53">
      <w:pPr>
        <w:pStyle w:val="BodyText"/>
        <w:tabs>
          <w:tab w:val="left" w:pos="5339"/>
          <w:tab w:val="left" w:pos="9039"/>
        </w:tabs>
        <w:spacing w:before="69"/>
        <w:ind w:left="1020"/>
      </w:pPr>
      <w:r>
        <w:t>Dated:</w:t>
      </w:r>
      <w:r>
        <w:rPr>
          <w:spacing w:val="-5"/>
        </w:rPr>
        <w:t xml:space="preserve"> </w:t>
      </w:r>
      <w:r>
        <w:t>Lawrence</w:t>
      </w:r>
      <w:r>
        <w:rPr>
          <w:spacing w:val="-5"/>
        </w:rPr>
        <w:t xml:space="preserve"> </w:t>
      </w:r>
      <w:r>
        <w:t>Township,</w:t>
      </w:r>
      <w:r>
        <w:rPr>
          <w:spacing w:val="-5"/>
        </w:rPr>
        <w:t xml:space="preserve"> </w:t>
      </w:r>
      <w:r>
        <w:t>New</w:t>
      </w:r>
      <w:r>
        <w:rPr>
          <w:spacing w:val="-4"/>
        </w:rPr>
        <w:t xml:space="preserve"> </w:t>
      </w:r>
      <w:r>
        <w:t>Jersey</w:t>
      </w:r>
      <w:r>
        <w:tab/>
        <w:t xml:space="preserve">Date: </w:t>
      </w:r>
      <w:r>
        <w:rPr>
          <w:u w:val="single" w:color="000000"/>
        </w:rPr>
        <w:t xml:space="preserve"> </w:t>
      </w:r>
      <w:r>
        <w:rPr>
          <w:u w:val="single" w:color="000000"/>
        </w:rPr>
        <w:tab/>
      </w:r>
    </w:p>
    <w:p w14:paraId="3CFEE9D5" w14:textId="77777777" w:rsidR="00500D5E" w:rsidRDefault="00500D5E">
      <w:pPr>
        <w:spacing w:before="11"/>
        <w:rPr>
          <w:rFonts w:ascii="Times New Roman" w:eastAsia="Times New Roman" w:hAnsi="Times New Roman" w:cs="Times New Roman"/>
          <w:sz w:val="17"/>
          <w:szCs w:val="17"/>
        </w:rPr>
      </w:pPr>
    </w:p>
    <w:p w14:paraId="71B48234" w14:textId="77777777" w:rsidR="003A5326" w:rsidRDefault="003A5326">
      <w:pPr>
        <w:spacing w:before="11"/>
        <w:rPr>
          <w:rFonts w:ascii="Times New Roman" w:eastAsia="Times New Roman" w:hAnsi="Times New Roman" w:cs="Times New Roman"/>
          <w:sz w:val="17"/>
          <w:szCs w:val="17"/>
        </w:rPr>
      </w:pPr>
    </w:p>
    <w:p w14:paraId="34F3F416" w14:textId="77777777" w:rsidR="003A5326" w:rsidRDefault="003A5326">
      <w:pPr>
        <w:spacing w:before="11"/>
        <w:rPr>
          <w:rFonts w:ascii="Times New Roman" w:eastAsia="Times New Roman" w:hAnsi="Times New Roman" w:cs="Times New Roman"/>
          <w:sz w:val="17"/>
          <w:szCs w:val="17"/>
        </w:rPr>
      </w:pPr>
    </w:p>
    <w:p w14:paraId="0B7626E4" w14:textId="3132D6BE" w:rsidR="00500D5E" w:rsidRDefault="00500D5E" w:rsidP="003A5326">
      <w:pPr>
        <w:pStyle w:val="BodyText"/>
        <w:tabs>
          <w:tab w:val="left" w:pos="1440"/>
        </w:tabs>
        <w:spacing w:before="69" w:line="242" w:lineRule="auto"/>
        <w:ind w:left="5340" w:right="453"/>
        <w:jc w:val="center"/>
      </w:pPr>
    </w:p>
    <w:tbl>
      <w:tblPr>
        <w:tblStyle w:val="TableGrid"/>
        <w:tblW w:w="0" w:type="auto"/>
        <w:tblLook w:val="04A0" w:firstRow="1" w:lastRow="0" w:firstColumn="1" w:lastColumn="0" w:noHBand="0" w:noVBand="1"/>
      </w:tblPr>
      <w:tblGrid>
        <w:gridCol w:w="4410"/>
        <w:gridCol w:w="4410"/>
      </w:tblGrid>
      <w:tr w:rsidR="003A5326" w14:paraId="1139F320" w14:textId="77777777" w:rsidTr="00BD5B4D">
        <w:tc>
          <w:tcPr>
            <w:tcW w:w="4798" w:type="dxa"/>
            <w:tcBorders>
              <w:top w:val="nil"/>
              <w:left w:val="nil"/>
              <w:bottom w:val="nil"/>
              <w:right w:val="nil"/>
            </w:tcBorders>
          </w:tcPr>
          <w:p w14:paraId="0664F90A" w14:textId="77777777" w:rsidR="003A5326" w:rsidRPr="00BD5B4D" w:rsidRDefault="003A5326" w:rsidP="003A5326">
            <w:pPr>
              <w:jc w:val="center"/>
              <w:rPr>
                <w:rFonts w:ascii="Times New Roman" w:eastAsia="Times New Roman" w:hAnsi="Times New Roman" w:cs="Times New Roman"/>
                <w:b/>
                <w:sz w:val="24"/>
                <w:szCs w:val="24"/>
              </w:rPr>
            </w:pPr>
          </w:p>
          <w:p w14:paraId="2CB173AB" w14:textId="3D9C84B9" w:rsidR="003A5326" w:rsidRPr="00BD5B4D" w:rsidRDefault="003A5326" w:rsidP="003A5326">
            <w:pPr>
              <w:jc w:val="center"/>
              <w:rPr>
                <w:rFonts w:ascii="Times New Roman" w:eastAsia="Times New Roman" w:hAnsi="Times New Roman" w:cs="Times New Roman"/>
                <w:b/>
                <w:sz w:val="24"/>
                <w:szCs w:val="24"/>
              </w:rPr>
            </w:pPr>
            <w:r w:rsidRPr="00BD5B4D">
              <w:rPr>
                <w:rFonts w:ascii="Times New Roman" w:eastAsia="Times New Roman" w:hAnsi="Times New Roman" w:cs="Times New Roman"/>
                <w:b/>
                <w:sz w:val="24"/>
                <w:szCs w:val="24"/>
              </w:rPr>
              <w:t>Rider University</w:t>
            </w:r>
          </w:p>
        </w:tc>
        <w:tc>
          <w:tcPr>
            <w:tcW w:w="4798" w:type="dxa"/>
            <w:tcBorders>
              <w:top w:val="nil"/>
              <w:left w:val="nil"/>
              <w:bottom w:val="nil"/>
              <w:right w:val="nil"/>
            </w:tcBorders>
          </w:tcPr>
          <w:p w14:paraId="389C8759" w14:textId="77777777" w:rsidR="003A5326" w:rsidRPr="00BD5B4D" w:rsidRDefault="003A5326" w:rsidP="003A5326">
            <w:pPr>
              <w:jc w:val="center"/>
              <w:rPr>
                <w:rFonts w:ascii="Times New Roman" w:eastAsia="Times New Roman" w:hAnsi="Times New Roman" w:cs="Times New Roman"/>
                <w:b/>
                <w:sz w:val="24"/>
                <w:szCs w:val="24"/>
              </w:rPr>
            </w:pPr>
            <w:r w:rsidRPr="00BD5B4D">
              <w:rPr>
                <w:rFonts w:ascii="Times New Roman" w:eastAsia="Times New Roman" w:hAnsi="Times New Roman" w:cs="Times New Roman"/>
                <w:b/>
                <w:sz w:val="24"/>
                <w:szCs w:val="24"/>
              </w:rPr>
              <w:t>Rider University Chapter of the</w:t>
            </w:r>
          </w:p>
          <w:p w14:paraId="0F7C18DD" w14:textId="77777777" w:rsidR="003A5326" w:rsidRPr="00BD5B4D" w:rsidRDefault="003A5326" w:rsidP="003A5326">
            <w:pPr>
              <w:jc w:val="center"/>
              <w:rPr>
                <w:rFonts w:ascii="Times New Roman" w:eastAsia="Times New Roman" w:hAnsi="Times New Roman" w:cs="Times New Roman"/>
                <w:b/>
                <w:sz w:val="24"/>
                <w:szCs w:val="24"/>
              </w:rPr>
            </w:pPr>
            <w:r w:rsidRPr="00BD5B4D">
              <w:rPr>
                <w:rFonts w:ascii="Times New Roman" w:eastAsia="Times New Roman" w:hAnsi="Times New Roman" w:cs="Times New Roman"/>
                <w:b/>
                <w:sz w:val="24"/>
                <w:szCs w:val="24"/>
              </w:rPr>
              <w:t>American Association of</w:t>
            </w:r>
          </w:p>
          <w:p w14:paraId="0C73D812" w14:textId="77777777" w:rsidR="003A5326" w:rsidRDefault="003A5326" w:rsidP="003A5326">
            <w:pPr>
              <w:jc w:val="center"/>
              <w:rPr>
                <w:rFonts w:ascii="Times New Roman" w:eastAsia="Times New Roman" w:hAnsi="Times New Roman" w:cs="Times New Roman"/>
                <w:b/>
                <w:sz w:val="24"/>
                <w:szCs w:val="24"/>
              </w:rPr>
            </w:pPr>
            <w:r w:rsidRPr="00BD5B4D">
              <w:rPr>
                <w:rFonts w:ascii="Times New Roman" w:eastAsia="Times New Roman" w:hAnsi="Times New Roman" w:cs="Times New Roman"/>
                <w:b/>
                <w:sz w:val="24"/>
                <w:szCs w:val="24"/>
              </w:rPr>
              <w:t>University Professors</w:t>
            </w:r>
          </w:p>
          <w:p w14:paraId="2EAF2C0E" w14:textId="7477C0F8" w:rsidR="00BD5B4D" w:rsidRPr="00BD5B4D" w:rsidRDefault="00BD5B4D" w:rsidP="003A5326">
            <w:pPr>
              <w:jc w:val="center"/>
              <w:rPr>
                <w:rFonts w:ascii="Times New Roman" w:eastAsia="Times New Roman" w:hAnsi="Times New Roman" w:cs="Times New Roman"/>
                <w:b/>
                <w:sz w:val="24"/>
                <w:szCs w:val="24"/>
              </w:rPr>
            </w:pPr>
          </w:p>
        </w:tc>
      </w:tr>
      <w:tr w:rsidR="003A5326" w14:paraId="310099A9" w14:textId="77777777" w:rsidTr="00BD5B4D">
        <w:trPr>
          <w:trHeight w:val="1118"/>
        </w:trPr>
        <w:tc>
          <w:tcPr>
            <w:tcW w:w="4798" w:type="dxa"/>
            <w:tcBorders>
              <w:top w:val="nil"/>
              <w:left w:val="nil"/>
              <w:bottom w:val="nil"/>
              <w:right w:val="nil"/>
            </w:tcBorders>
            <w:vAlign w:val="bottom"/>
          </w:tcPr>
          <w:p w14:paraId="646F8CB5" w14:textId="2675F4FD" w:rsidR="003A5326" w:rsidRPr="00BD5B4D" w:rsidRDefault="003F7795" w:rsidP="003A5326">
            <w:pPr>
              <w:jc w:val="center"/>
              <w:rPr>
                <w:rFonts w:ascii="Times New Roman" w:eastAsia="Times New Roman" w:hAnsi="Times New Roman" w:cs="Times New Roman"/>
                <w:sz w:val="24"/>
                <w:szCs w:val="24"/>
              </w:rPr>
            </w:pPr>
            <w:r w:rsidRPr="003F7795">
              <w:rPr>
                <w:rFonts w:ascii="Times New Roman" w:eastAsia="Times New Roman" w:hAnsi="Times New Roman" w:cs="Times New Roman"/>
                <w:noProof/>
                <w:sz w:val="24"/>
                <w:szCs w:val="24"/>
              </w:rPr>
              <w:pict w14:anchorId="7768CD46">
                <v:rect id="_x0000_i1036" alt="" style="width:99.85pt;height:.05pt;mso-width-percent:0;mso-height-percent:0;mso-width-percent:0;mso-height-percent:0" o:hrpct="767" o:hralign="center" o:hrstd="t" o:hr="t" fillcolor="#a0a0a0" stroked="f"/>
              </w:pict>
            </w:r>
          </w:p>
          <w:p w14:paraId="7730C486" w14:textId="257DC15B" w:rsidR="003A5326" w:rsidRPr="00BD5B4D" w:rsidRDefault="003A5326" w:rsidP="003A5326">
            <w:pPr>
              <w:jc w:val="center"/>
              <w:rPr>
                <w:rFonts w:ascii="Times New Roman" w:eastAsia="Times New Roman" w:hAnsi="Times New Roman" w:cs="Times New Roman"/>
                <w:sz w:val="24"/>
                <w:szCs w:val="24"/>
              </w:rPr>
            </w:pPr>
            <w:r w:rsidRPr="00BD5B4D">
              <w:rPr>
                <w:rFonts w:ascii="Times New Roman" w:eastAsia="Times New Roman" w:hAnsi="Times New Roman" w:cs="Times New Roman"/>
                <w:sz w:val="24"/>
                <w:szCs w:val="24"/>
              </w:rPr>
              <w:t>Provost</w:t>
            </w:r>
          </w:p>
        </w:tc>
        <w:tc>
          <w:tcPr>
            <w:tcW w:w="4798" w:type="dxa"/>
            <w:tcBorders>
              <w:top w:val="nil"/>
              <w:left w:val="nil"/>
              <w:bottom w:val="nil"/>
              <w:right w:val="nil"/>
            </w:tcBorders>
            <w:vAlign w:val="bottom"/>
          </w:tcPr>
          <w:p w14:paraId="37886C87" w14:textId="5D2CA1A7" w:rsidR="003A5326" w:rsidRPr="00BD5B4D" w:rsidRDefault="003F7795" w:rsidP="003A5326">
            <w:pPr>
              <w:jc w:val="center"/>
              <w:rPr>
                <w:rFonts w:ascii="Times New Roman" w:eastAsia="Times New Roman" w:hAnsi="Times New Roman" w:cs="Times New Roman"/>
                <w:sz w:val="24"/>
                <w:szCs w:val="24"/>
              </w:rPr>
            </w:pPr>
            <w:r w:rsidRPr="003F7795">
              <w:rPr>
                <w:rFonts w:ascii="Times New Roman" w:eastAsia="Times New Roman" w:hAnsi="Times New Roman" w:cs="Times New Roman"/>
                <w:noProof/>
                <w:sz w:val="24"/>
                <w:szCs w:val="24"/>
              </w:rPr>
              <w:pict w14:anchorId="0A97E1BB">
                <v:rect id="_x0000_i1035" alt="" style="width:99.85pt;height:.05pt;mso-width-percent:0;mso-height-percent:0;mso-width-percent:0;mso-height-percent:0" o:hrpct="767" o:hralign="center" o:hrstd="t" o:hr="t" fillcolor="#a0a0a0" stroked="f"/>
              </w:pict>
            </w:r>
          </w:p>
          <w:p w14:paraId="24F047D6" w14:textId="58B1C967" w:rsidR="003A5326" w:rsidRPr="00BD5B4D" w:rsidRDefault="003A5326" w:rsidP="003A5326">
            <w:pPr>
              <w:jc w:val="center"/>
              <w:rPr>
                <w:rFonts w:ascii="Times New Roman" w:eastAsia="Times New Roman" w:hAnsi="Times New Roman" w:cs="Times New Roman"/>
                <w:sz w:val="24"/>
                <w:szCs w:val="24"/>
              </w:rPr>
            </w:pPr>
            <w:r w:rsidRPr="00BD5B4D">
              <w:rPr>
                <w:rFonts w:ascii="Times New Roman" w:eastAsia="Times New Roman" w:hAnsi="Times New Roman" w:cs="Times New Roman"/>
                <w:sz w:val="24"/>
                <w:szCs w:val="24"/>
              </w:rPr>
              <w:t>President</w:t>
            </w:r>
          </w:p>
        </w:tc>
      </w:tr>
      <w:tr w:rsidR="003A5326" w14:paraId="59934651" w14:textId="77777777" w:rsidTr="00BD5B4D">
        <w:trPr>
          <w:trHeight w:val="1317"/>
        </w:trPr>
        <w:tc>
          <w:tcPr>
            <w:tcW w:w="4798" w:type="dxa"/>
            <w:tcBorders>
              <w:top w:val="nil"/>
              <w:left w:val="nil"/>
              <w:bottom w:val="nil"/>
              <w:right w:val="nil"/>
            </w:tcBorders>
            <w:vAlign w:val="bottom"/>
          </w:tcPr>
          <w:p w14:paraId="54C18B17" w14:textId="62A65411" w:rsidR="003A5326" w:rsidRPr="00BD5B4D" w:rsidRDefault="003F7795" w:rsidP="003A5326">
            <w:pPr>
              <w:jc w:val="center"/>
              <w:rPr>
                <w:rFonts w:ascii="Times New Roman" w:eastAsia="Times New Roman" w:hAnsi="Times New Roman" w:cs="Times New Roman"/>
                <w:sz w:val="24"/>
                <w:szCs w:val="24"/>
              </w:rPr>
            </w:pPr>
            <w:r w:rsidRPr="003F7795">
              <w:rPr>
                <w:rFonts w:ascii="Times New Roman" w:eastAsia="Times New Roman" w:hAnsi="Times New Roman" w:cs="Times New Roman"/>
                <w:noProof/>
                <w:sz w:val="24"/>
                <w:szCs w:val="24"/>
              </w:rPr>
              <w:pict w14:anchorId="7FBB7A9A">
                <v:rect id="_x0000_i1034" alt="" style="width:99.85pt;height:.05pt;mso-width-percent:0;mso-height-percent:0;mso-width-percent:0;mso-height-percent:0" o:hrpct="767" o:hralign="center" o:hrstd="t" o:hr="t" fillcolor="#a0a0a0" stroked="f"/>
              </w:pict>
            </w:r>
          </w:p>
          <w:p w14:paraId="7F13B5B8" w14:textId="14427650" w:rsidR="003A5326" w:rsidRPr="00BD5B4D" w:rsidRDefault="003A5326" w:rsidP="003A5326">
            <w:pPr>
              <w:jc w:val="center"/>
              <w:rPr>
                <w:rFonts w:ascii="Times New Roman" w:eastAsia="Times New Roman" w:hAnsi="Times New Roman" w:cs="Times New Roman"/>
                <w:sz w:val="24"/>
                <w:szCs w:val="24"/>
              </w:rPr>
            </w:pPr>
            <w:r w:rsidRPr="00BD5B4D">
              <w:rPr>
                <w:rFonts w:ascii="Times New Roman" w:eastAsia="Times New Roman" w:hAnsi="Times New Roman" w:cs="Times New Roman"/>
                <w:sz w:val="24"/>
                <w:szCs w:val="24"/>
              </w:rPr>
              <w:t>Chief Negotiator</w:t>
            </w:r>
          </w:p>
        </w:tc>
        <w:tc>
          <w:tcPr>
            <w:tcW w:w="4798" w:type="dxa"/>
            <w:tcBorders>
              <w:top w:val="nil"/>
              <w:left w:val="nil"/>
              <w:bottom w:val="nil"/>
              <w:right w:val="nil"/>
            </w:tcBorders>
            <w:vAlign w:val="bottom"/>
          </w:tcPr>
          <w:p w14:paraId="296D5EB3" w14:textId="08F59A17" w:rsidR="003A5326" w:rsidRPr="00BD5B4D" w:rsidRDefault="003F7795" w:rsidP="003A5326">
            <w:pPr>
              <w:jc w:val="center"/>
              <w:rPr>
                <w:rFonts w:ascii="Times New Roman" w:eastAsia="Times New Roman" w:hAnsi="Times New Roman" w:cs="Times New Roman"/>
                <w:sz w:val="24"/>
                <w:szCs w:val="24"/>
              </w:rPr>
            </w:pPr>
            <w:r w:rsidRPr="003F7795">
              <w:rPr>
                <w:rFonts w:ascii="Times New Roman" w:eastAsia="Times New Roman" w:hAnsi="Times New Roman" w:cs="Times New Roman"/>
                <w:noProof/>
                <w:sz w:val="24"/>
                <w:szCs w:val="24"/>
              </w:rPr>
              <w:pict w14:anchorId="565B6493">
                <v:rect id="_x0000_i1033" alt="" style="width:99.85pt;height:.05pt;mso-width-percent:0;mso-height-percent:0;mso-width-percent:0;mso-height-percent:0" o:hrpct="767" o:hralign="center" o:hrstd="t" o:hr="t" fillcolor="#a0a0a0" stroked="f"/>
              </w:pict>
            </w:r>
          </w:p>
          <w:p w14:paraId="322F3F11" w14:textId="21F404EB" w:rsidR="003A5326" w:rsidRPr="00BD5B4D" w:rsidRDefault="003A5326" w:rsidP="003A5326">
            <w:pPr>
              <w:jc w:val="center"/>
              <w:rPr>
                <w:rFonts w:ascii="Times New Roman" w:eastAsia="Times New Roman" w:hAnsi="Times New Roman" w:cs="Times New Roman"/>
                <w:sz w:val="24"/>
                <w:szCs w:val="24"/>
              </w:rPr>
            </w:pPr>
            <w:r w:rsidRPr="00BD5B4D">
              <w:rPr>
                <w:rFonts w:ascii="Times New Roman" w:eastAsia="Times New Roman" w:hAnsi="Times New Roman" w:cs="Times New Roman"/>
                <w:sz w:val="24"/>
                <w:szCs w:val="24"/>
              </w:rPr>
              <w:t>Chief Negotiator</w:t>
            </w:r>
          </w:p>
        </w:tc>
      </w:tr>
      <w:tr w:rsidR="003A5326" w14:paraId="0EA98162" w14:textId="77777777" w:rsidTr="00BD5B4D">
        <w:trPr>
          <w:trHeight w:val="983"/>
        </w:trPr>
        <w:tc>
          <w:tcPr>
            <w:tcW w:w="4798" w:type="dxa"/>
            <w:tcBorders>
              <w:top w:val="nil"/>
              <w:left w:val="nil"/>
              <w:bottom w:val="nil"/>
              <w:right w:val="nil"/>
            </w:tcBorders>
            <w:vAlign w:val="bottom"/>
          </w:tcPr>
          <w:p w14:paraId="01FD74C9" w14:textId="7EB8FAD8" w:rsidR="003A5326" w:rsidRDefault="003F7795" w:rsidP="00BD5B4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0B2E3459">
                <v:rect id="_x0000_i1032" alt="" style="width:99.85pt;height:.05pt;mso-width-percent:0;mso-height-percent:0;mso-width-percent:0;mso-height-percent:0" o:hrpct="767" o:hralign="center" o:hrstd="t" o:hr="t" fillcolor="#a0a0a0" stroked="f"/>
              </w:pict>
            </w:r>
          </w:p>
        </w:tc>
        <w:tc>
          <w:tcPr>
            <w:tcW w:w="4798" w:type="dxa"/>
            <w:tcBorders>
              <w:top w:val="nil"/>
              <w:left w:val="nil"/>
              <w:bottom w:val="nil"/>
              <w:right w:val="nil"/>
            </w:tcBorders>
            <w:vAlign w:val="bottom"/>
          </w:tcPr>
          <w:p w14:paraId="7375F0F3" w14:textId="7939974C" w:rsidR="003A5326" w:rsidRDefault="003F7795" w:rsidP="00BD5B4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069ADEC0">
                <v:rect id="_x0000_i1031" alt="" style="width:99.85pt;height:.05pt;mso-width-percent:0;mso-height-percent:0;mso-width-percent:0;mso-height-percent:0" o:hrpct="767" o:hralign="center" o:hrstd="t" o:hr="t" fillcolor="#a0a0a0" stroked="f"/>
              </w:pict>
            </w:r>
          </w:p>
        </w:tc>
      </w:tr>
      <w:tr w:rsidR="003A5326" w14:paraId="36DBF69F" w14:textId="77777777" w:rsidTr="00BD5B4D">
        <w:trPr>
          <w:trHeight w:val="983"/>
        </w:trPr>
        <w:tc>
          <w:tcPr>
            <w:tcW w:w="4798" w:type="dxa"/>
            <w:tcBorders>
              <w:top w:val="nil"/>
              <w:left w:val="nil"/>
              <w:bottom w:val="nil"/>
              <w:right w:val="nil"/>
            </w:tcBorders>
            <w:vAlign w:val="bottom"/>
          </w:tcPr>
          <w:p w14:paraId="17D5549C" w14:textId="0A1514AC" w:rsidR="003A5326" w:rsidRDefault="003F7795" w:rsidP="00BD5B4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7E6029DD">
                <v:rect id="_x0000_i1030" alt="" style="width:99.85pt;height:.05pt;mso-width-percent:0;mso-height-percent:0;mso-width-percent:0;mso-height-percent:0" o:hrpct="767" o:hralign="center" o:hrstd="t" o:hr="t" fillcolor="#a0a0a0" stroked="f"/>
              </w:pict>
            </w:r>
          </w:p>
        </w:tc>
        <w:tc>
          <w:tcPr>
            <w:tcW w:w="4798" w:type="dxa"/>
            <w:tcBorders>
              <w:top w:val="nil"/>
              <w:left w:val="nil"/>
              <w:bottom w:val="nil"/>
              <w:right w:val="nil"/>
            </w:tcBorders>
            <w:vAlign w:val="bottom"/>
          </w:tcPr>
          <w:p w14:paraId="6E1BAD80" w14:textId="310E167C" w:rsidR="003A5326" w:rsidRDefault="003F7795" w:rsidP="00BD5B4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4A32F361">
                <v:rect id="_x0000_i1029" alt="" style="width:99.85pt;height:.05pt;mso-width-percent:0;mso-height-percent:0;mso-width-percent:0;mso-height-percent:0" o:hrpct="767" o:hralign="center" o:hrstd="t" o:hr="t" fillcolor="#a0a0a0" stroked="f"/>
              </w:pict>
            </w:r>
          </w:p>
        </w:tc>
      </w:tr>
      <w:tr w:rsidR="00BD5B4D" w14:paraId="63F96D15" w14:textId="77777777" w:rsidTr="00BD5B4D">
        <w:trPr>
          <w:trHeight w:val="1055"/>
        </w:trPr>
        <w:tc>
          <w:tcPr>
            <w:tcW w:w="4798" w:type="dxa"/>
            <w:tcBorders>
              <w:top w:val="nil"/>
              <w:left w:val="nil"/>
              <w:bottom w:val="nil"/>
              <w:right w:val="nil"/>
            </w:tcBorders>
            <w:vAlign w:val="bottom"/>
          </w:tcPr>
          <w:p w14:paraId="022B68E9" w14:textId="5D93DE4D" w:rsidR="00BD5B4D" w:rsidRDefault="003F7795" w:rsidP="00BD5B4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1FAF9FE4">
                <v:rect id="_x0000_i1028" alt="" style="width:99.85pt;height:.05pt;mso-width-percent:0;mso-height-percent:0;mso-width-percent:0;mso-height-percent:0" o:hrpct="767" o:hralign="center" o:hrstd="t" o:hr="t" fillcolor="#a0a0a0" stroked="f"/>
              </w:pict>
            </w:r>
          </w:p>
        </w:tc>
        <w:tc>
          <w:tcPr>
            <w:tcW w:w="4798" w:type="dxa"/>
            <w:tcBorders>
              <w:top w:val="nil"/>
              <w:left w:val="nil"/>
              <w:bottom w:val="nil"/>
              <w:right w:val="nil"/>
            </w:tcBorders>
            <w:vAlign w:val="bottom"/>
          </w:tcPr>
          <w:p w14:paraId="56646166" w14:textId="241F59A0" w:rsidR="00BD5B4D" w:rsidRDefault="003F7795" w:rsidP="00BD5B4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2F95A487">
                <v:rect id="_x0000_i1027" alt="" style="width:99.85pt;height:.05pt;mso-width-percent:0;mso-height-percent:0;mso-width-percent:0;mso-height-percent:0" o:hrpct="767" o:hralign="center" o:hrstd="t" o:hr="t" fillcolor="#a0a0a0" stroked="f"/>
              </w:pict>
            </w:r>
          </w:p>
        </w:tc>
      </w:tr>
      <w:tr w:rsidR="003A5326" w14:paraId="1628FDC7" w14:textId="77777777" w:rsidTr="00BD5B4D">
        <w:trPr>
          <w:trHeight w:val="1055"/>
        </w:trPr>
        <w:tc>
          <w:tcPr>
            <w:tcW w:w="4798" w:type="dxa"/>
            <w:tcBorders>
              <w:top w:val="nil"/>
              <w:left w:val="nil"/>
              <w:bottom w:val="nil"/>
              <w:right w:val="nil"/>
            </w:tcBorders>
            <w:vAlign w:val="bottom"/>
          </w:tcPr>
          <w:p w14:paraId="2F90F3A0" w14:textId="1A9B0074" w:rsidR="003A5326" w:rsidRDefault="003F7795" w:rsidP="00BD5B4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1AD59973">
                <v:rect id="_x0000_i1026" alt="" style="width:99.85pt;height:.05pt;mso-width-percent:0;mso-height-percent:0;mso-width-percent:0;mso-height-percent:0" o:hrpct="767" o:hralign="center" o:hrstd="t" o:hr="t" fillcolor="#a0a0a0" stroked="f"/>
              </w:pict>
            </w:r>
          </w:p>
        </w:tc>
        <w:tc>
          <w:tcPr>
            <w:tcW w:w="4798" w:type="dxa"/>
            <w:tcBorders>
              <w:top w:val="nil"/>
              <w:left w:val="nil"/>
              <w:bottom w:val="nil"/>
              <w:right w:val="nil"/>
            </w:tcBorders>
            <w:vAlign w:val="bottom"/>
          </w:tcPr>
          <w:p w14:paraId="66DF0E00" w14:textId="494C1DBD" w:rsidR="003A5326" w:rsidRDefault="003F7795" w:rsidP="00BD5B4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0F6C926B">
                <v:rect id="_x0000_i1025" alt="" style="width:99.85pt;height:.05pt;mso-width-percent:0;mso-height-percent:0;mso-width-percent:0;mso-height-percent:0" o:hrpct="767" o:hralign="center" o:hrstd="t" o:hr="t" fillcolor="#a0a0a0" stroked="f"/>
              </w:pict>
            </w:r>
          </w:p>
        </w:tc>
      </w:tr>
    </w:tbl>
    <w:p w14:paraId="57FD4957" w14:textId="77777777" w:rsidR="00500D5E" w:rsidRDefault="00500D5E">
      <w:pPr>
        <w:rPr>
          <w:rFonts w:ascii="Times New Roman" w:eastAsia="Times New Roman" w:hAnsi="Times New Roman" w:cs="Times New Roman"/>
          <w:sz w:val="20"/>
          <w:szCs w:val="20"/>
        </w:rPr>
      </w:pPr>
    </w:p>
    <w:p w14:paraId="2AF36406" w14:textId="77777777" w:rsidR="00500D5E" w:rsidRDefault="00500D5E">
      <w:pPr>
        <w:rPr>
          <w:rFonts w:ascii="Times New Roman" w:eastAsia="Times New Roman" w:hAnsi="Times New Roman" w:cs="Times New Roman"/>
          <w:sz w:val="20"/>
          <w:szCs w:val="20"/>
        </w:rPr>
      </w:pPr>
    </w:p>
    <w:p w14:paraId="565116B7" w14:textId="77777777" w:rsidR="00500D5E" w:rsidRDefault="00500D5E">
      <w:pPr>
        <w:rPr>
          <w:rFonts w:ascii="Times New Roman" w:eastAsia="Times New Roman" w:hAnsi="Times New Roman" w:cs="Times New Roman"/>
          <w:sz w:val="20"/>
          <w:szCs w:val="20"/>
        </w:rPr>
      </w:pPr>
    </w:p>
    <w:p w14:paraId="7FE150D4" w14:textId="77777777" w:rsidR="00500D5E" w:rsidRDefault="00500D5E">
      <w:pPr>
        <w:rPr>
          <w:rFonts w:ascii="Times New Roman" w:eastAsia="Times New Roman" w:hAnsi="Times New Roman" w:cs="Times New Roman"/>
          <w:sz w:val="20"/>
          <w:szCs w:val="20"/>
        </w:rPr>
      </w:pPr>
    </w:p>
    <w:p w14:paraId="01E6D9DE" w14:textId="77777777" w:rsidR="00500D5E" w:rsidRDefault="00500D5E">
      <w:pPr>
        <w:rPr>
          <w:rFonts w:ascii="Times New Roman" w:eastAsia="Times New Roman" w:hAnsi="Times New Roman" w:cs="Times New Roman"/>
          <w:sz w:val="20"/>
          <w:szCs w:val="20"/>
        </w:rPr>
      </w:pPr>
    </w:p>
    <w:p w14:paraId="1040CF13" w14:textId="77777777" w:rsidR="00500D5E" w:rsidRDefault="00500D5E">
      <w:pPr>
        <w:rPr>
          <w:rFonts w:ascii="Times New Roman" w:eastAsia="Times New Roman" w:hAnsi="Times New Roman" w:cs="Times New Roman"/>
          <w:sz w:val="20"/>
          <w:szCs w:val="20"/>
        </w:rPr>
      </w:pPr>
    </w:p>
    <w:p w14:paraId="2154D2F0" w14:textId="77777777" w:rsidR="00500D5E" w:rsidRDefault="00500D5E">
      <w:pPr>
        <w:rPr>
          <w:rFonts w:ascii="Times New Roman" w:eastAsia="Times New Roman" w:hAnsi="Times New Roman" w:cs="Times New Roman"/>
          <w:sz w:val="20"/>
          <w:szCs w:val="20"/>
        </w:rPr>
      </w:pPr>
    </w:p>
    <w:p w14:paraId="4E2D1329" w14:textId="77777777" w:rsidR="00500D5E" w:rsidRDefault="00500D5E">
      <w:pPr>
        <w:rPr>
          <w:rFonts w:ascii="Times New Roman" w:eastAsia="Times New Roman" w:hAnsi="Times New Roman" w:cs="Times New Roman"/>
          <w:sz w:val="20"/>
          <w:szCs w:val="20"/>
        </w:rPr>
      </w:pPr>
    </w:p>
    <w:p w14:paraId="3244DACC" w14:textId="77777777" w:rsidR="00500D5E" w:rsidRDefault="00500D5E">
      <w:pPr>
        <w:rPr>
          <w:rFonts w:ascii="Times New Roman" w:eastAsia="Times New Roman" w:hAnsi="Times New Roman" w:cs="Times New Roman"/>
          <w:sz w:val="20"/>
          <w:szCs w:val="20"/>
        </w:rPr>
      </w:pPr>
    </w:p>
    <w:p w14:paraId="168A81DA" w14:textId="77777777" w:rsidR="00500D5E" w:rsidRDefault="00500D5E">
      <w:pPr>
        <w:rPr>
          <w:rFonts w:ascii="Times New Roman" w:eastAsia="Times New Roman" w:hAnsi="Times New Roman" w:cs="Times New Roman"/>
          <w:sz w:val="20"/>
          <w:szCs w:val="20"/>
        </w:rPr>
      </w:pPr>
    </w:p>
    <w:p w14:paraId="6D6EDAAA" w14:textId="5334D8D8" w:rsidR="00500D5E" w:rsidRDefault="00B06B53" w:rsidP="00BD5B4D">
      <w:pPr>
        <w:spacing w:before="123"/>
        <w:ind w:left="2619"/>
        <w:rPr>
          <w:rFonts w:ascii="Times New Roman" w:eastAsia="Times New Roman" w:hAnsi="Times New Roman" w:cs="Times New Roman"/>
          <w:sz w:val="72"/>
          <w:szCs w:val="72"/>
        </w:rPr>
        <w:sectPr w:rsidR="00500D5E" w:rsidSect="002D45E0">
          <w:footerReference w:type="default" r:id="rId10"/>
          <w:pgSz w:w="12240" w:h="15840"/>
          <w:pgMar w:top="1500" w:right="1700" w:bottom="1120" w:left="1720" w:header="0" w:footer="935" w:gutter="0"/>
          <w:pgNumType w:start="1"/>
          <w:cols w:space="720"/>
        </w:sectPr>
      </w:pPr>
      <w:r>
        <w:rPr>
          <w:rFonts w:ascii="Times New Roman"/>
          <w:b/>
          <w:sz w:val="72"/>
        </w:rPr>
        <w:t>Appendices</w:t>
      </w:r>
    </w:p>
    <w:p w14:paraId="7C38C80E" w14:textId="77777777" w:rsidR="00500D5E" w:rsidRDefault="00500D5E">
      <w:pPr>
        <w:rPr>
          <w:rFonts w:ascii="Times New Roman" w:eastAsia="Times New Roman" w:hAnsi="Times New Roman" w:cs="Times New Roman"/>
          <w:sz w:val="20"/>
          <w:szCs w:val="20"/>
        </w:rPr>
      </w:pPr>
    </w:p>
    <w:p w14:paraId="74F62612" w14:textId="77777777" w:rsidR="00E02962" w:rsidRPr="00BC5674" w:rsidRDefault="00E02962" w:rsidP="00E02962">
      <w:pPr>
        <w:spacing w:before="88"/>
        <w:ind w:left="765"/>
        <w:jc w:val="right"/>
        <w:outlineLvl w:val="0"/>
        <w:rPr>
          <w:rFonts w:ascii="Times New Roman" w:eastAsia="Times New Roman" w:hAnsi="Times New Roman" w:cs="Times New Roman"/>
          <w:sz w:val="21"/>
          <w:szCs w:val="21"/>
        </w:rPr>
      </w:pPr>
      <w:r w:rsidRPr="00BC5674">
        <w:rPr>
          <w:rFonts w:ascii="Times New Roman" w:eastAsia="Times New Roman" w:hAnsi="Times New Roman" w:cs="Times New Roman"/>
          <w:b/>
          <w:bCs/>
          <w:sz w:val="43"/>
          <w:szCs w:val="43"/>
        </w:rPr>
        <w:t>Appendix</w:t>
      </w:r>
      <w:r w:rsidRPr="00BC5674">
        <w:rPr>
          <w:rFonts w:ascii="Times New Roman" w:eastAsia="Times New Roman" w:hAnsi="Times New Roman" w:cs="Times New Roman"/>
          <w:b/>
          <w:bCs/>
          <w:spacing w:val="12"/>
          <w:sz w:val="43"/>
          <w:szCs w:val="43"/>
        </w:rPr>
        <w:t xml:space="preserve"> </w:t>
      </w:r>
      <w:r w:rsidRPr="00BC5674">
        <w:rPr>
          <w:rFonts w:ascii="Times New Roman" w:eastAsia="Times New Roman" w:hAnsi="Times New Roman" w:cs="Times New Roman"/>
          <w:b/>
          <w:bCs/>
          <w:spacing w:val="1"/>
          <w:sz w:val="43"/>
          <w:szCs w:val="43"/>
        </w:rPr>
        <w:t>A</w:t>
      </w:r>
    </w:p>
    <w:p w14:paraId="221F70EF" w14:textId="77777777" w:rsidR="00E02962" w:rsidRPr="00BC5674" w:rsidRDefault="00E02962" w:rsidP="00E02962">
      <w:pPr>
        <w:jc w:val="right"/>
        <w:rPr>
          <w:rFonts w:ascii="Times New Roman" w:eastAsia="Times New Roman" w:hAnsi="Times New Roman" w:cs="Times New Roman"/>
          <w:sz w:val="20"/>
          <w:szCs w:val="20"/>
        </w:rPr>
      </w:pPr>
    </w:p>
    <w:p w14:paraId="2B3C45FC" w14:textId="77777777" w:rsidR="00E02962" w:rsidRPr="00BC5674" w:rsidRDefault="00E02962" w:rsidP="00E02962">
      <w:pPr>
        <w:spacing w:before="131"/>
        <w:jc w:val="center"/>
        <w:rPr>
          <w:rFonts w:ascii="Times New Roman" w:eastAsia="Calibri" w:hAnsi="Calibri" w:cs="Times New Roman"/>
          <w:w w:val="105"/>
          <w:sz w:val="24"/>
          <w:szCs w:val="24"/>
        </w:rPr>
      </w:pPr>
      <w:r w:rsidRPr="00BC5674">
        <w:rPr>
          <w:rFonts w:ascii="Times New Roman" w:eastAsia="Calibri" w:hAnsi="Calibri" w:cs="Times New Roman"/>
          <w:w w:val="105"/>
          <w:sz w:val="24"/>
          <w:szCs w:val="24"/>
        </w:rPr>
        <w:t>Health</w:t>
      </w:r>
      <w:r w:rsidRPr="00BC5674">
        <w:rPr>
          <w:rFonts w:ascii="Times New Roman" w:eastAsia="Calibri" w:hAnsi="Calibri" w:cs="Times New Roman"/>
          <w:spacing w:val="-14"/>
          <w:w w:val="105"/>
          <w:sz w:val="24"/>
          <w:szCs w:val="24"/>
        </w:rPr>
        <w:t xml:space="preserve"> </w:t>
      </w:r>
      <w:r w:rsidRPr="00BC5674">
        <w:rPr>
          <w:rFonts w:ascii="Times New Roman" w:eastAsia="Calibri" w:hAnsi="Calibri" w:cs="Times New Roman"/>
          <w:w w:val="105"/>
          <w:sz w:val="24"/>
          <w:szCs w:val="24"/>
        </w:rPr>
        <w:t>Benefits</w:t>
      </w:r>
      <w:r w:rsidRPr="00BC5674">
        <w:rPr>
          <w:rFonts w:ascii="Times New Roman" w:eastAsia="Calibri" w:hAnsi="Calibri" w:cs="Times New Roman"/>
          <w:spacing w:val="-14"/>
          <w:w w:val="105"/>
          <w:sz w:val="24"/>
          <w:szCs w:val="24"/>
        </w:rPr>
        <w:t xml:space="preserve"> </w:t>
      </w:r>
      <w:r w:rsidRPr="00BC5674">
        <w:rPr>
          <w:rFonts w:ascii="Times New Roman" w:eastAsia="Calibri" w:hAnsi="Calibri" w:cs="Times New Roman"/>
          <w:w w:val="105"/>
          <w:sz w:val="24"/>
          <w:szCs w:val="24"/>
        </w:rPr>
        <w:t>Plan</w:t>
      </w:r>
    </w:p>
    <w:p w14:paraId="4255A120" w14:textId="77777777" w:rsidR="00E02962" w:rsidRPr="00BC5674" w:rsidRDefault="00E02962" w:rsidP="00E02962">
      <w:pPr>
        <w:spacing w:before="131"/>
        <w:jc w:val="center"/>
        <w:rPr>
          <w:rFonts w:ascii="Times New Roman" w:eastAsia="Times New Roman" w:hAnsi="Times New Roman" w:cs="Times New Roman"/>
          <w:sz w:val="24"/>
          <w:szCs w:val="24"/>
        </w:rPr>
      </w:pPr>
    </w:p>
    <w:p w14:paraId="6A131486" w14:textId="0C21408E" w:rsidR="00E02962" w:rsidRPr="00BC5674" w:rsidRDefault="00E02962" w:rsidP="00E02962">
      <w:pPr>
        <w:spacing w:line="239" w:lineRule="auto"/>
        <w:ind w:left="2600" w:right="446"/>
        <w:rPr>
          <w:rFonts w:ascii="Times New Roman" w:eastAsia="Times New Roman" w:hAnsi="Times New Roman" w:cs="Times New Roman"/>
          <w:color w:val="FF0000"/>
          <w:sz w:val="24"/>
          <w:szCs w:val="24"/>
          <w:u w:val="single"/>
        </w:rPr>
      </w:pPr>
      <w:r w:rsidRPr="00BC5674">
        <w:rPr>
          <w:rFonts w:ascii="Times New Roman" w:eastAsia="Times New Roman" w:hAnsi="Times New Roman" w:cs="Times New Roman"/>
          <w:w w:val="105"/>
          <w:sz w:val="24"/>
          <w:szCs w:val="24"/>
        </w:rPr>
        <w:t>The</w:t>
      </w:r>
      <w:r w:rsidRPr="00BC5674">
        <w:rPr>
          <w:rFonts w:ascii="Times New Roman" w:eastAsia="Times New Roman" w:hAnsi="Times New Roman" w:cs="Times New Roman"/>
          <w:spacing w:val="-11"/>
          <w:w w:val="105"/>
          <w:sz w:val="24"/>
          <w:szCs w:val="24"/>
        </w:rPr>
        <w:t xml:space="preserve"> </w:t>
      </w:r>
      <w:r w:rsidRPr="00BC5674">
        <w:rPr>
          <w:rFonts w:ascii="Times New Roman" w:eastAsia="Times New Roman" w:hAnsi="Times New Roman" w:cs="Times New Roman"/>
          <w:w w:val="105"/>
          <w:sz w:val="24"/>
          <w:szCs w:val="24"/>
        </w:rPr>
        <w:t>University</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will</w:t>
      </w:r>
      <w:r w:rsidRPr="00BC5674">
        <w:rPr>
          <w:rFonts w:ascii="Times New Roman" w:eastAsia="Times New Roman" w:hAnsi="Times New Roman" w:cs="Times New Roman"/>
          <w:spacing w:val="-11"/>
          <w:w w:val="105"/>
          <w:sz w:val="24"/>
          <w:szCs w:val="24"/>
        </w:rPr>
        <w:t xml:space="preserve"> </w:t>
      </w:r>
      <w:r w:rsidRPr="00BC5674">
        <w:rPr>
          <w:rFonts w:ascii="Times New Roman" w:eastAsia="Times New Roman" w:hAnsi="Times New Roman" w:cs="Times New Roman"/>
          <w:w w:val="105"/>
          <w:sz w:val="24"/>
          <w:szCs w:val="24"/>
        </w:rPr>
        <w:t>sponsor</w:t>
      </w:r>
      <w:r w:rsidRPr="00BC5674">
        <w:rPr>
          <w:rFonts w:ascii="Times New Roman" w:eastAsia="Times New Roman" w:hAnsi="Times New Roman" w:cs="Times New Roman"/>
          <w:spacing w:val="29"/>
          <w:w w:val="105"/>
          <w:sz w:val="24"/>
          <w:szCs w:val="24"/>
        </w:rPr>
        <w:t xml:space="preserve"> </w:t>
      </w:r>
      <w:r w:rsidRPr="00BC5674">
        <w:rPr>
          <w:rFonts w:ascii="Times New Roman" w:eastAsia="Times New Roman" w:hAnsi="Times New Roman" w:cs="Times New Roman"/>
          <w:w w:val="105"/>
          <w:sz w:val="24"/>
          <w:szCs w:val="24"/>
        </w:rPr>
        <w:t>Preferred</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Provider</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Organization</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spacing w:val="1"/>
          <w:w w:val="105"/>
          <w:sz w:val="24"/>
          <w:szCs w:val="24"/>
        </w:rPr>
        <w:t>(PPO)</w:t>
      </w:r>
      <w:r w:rsidRPr="00BC5674">
        <w:rPr>
          <w:rFonts w:ascii="Times New Roman" w:eastAsia="Times New Roman" w:hAnsi="Times New Roman" w:cs="Times New Roman"/>
          <w:spacing w:val="-11"/>
          <w:w w:val="105"/>
          <w:sz w:val="24"/>
          <w:szCs w:val="24"/>
        </w:rPr>
        <w:t xml:space="preserve"> </w:t>
      </w:r>
      <w:r w:rsidRPr="00BC5674">
        <w:rPr>
          <w:rFonts w:ascii="Times New Roman" w:eastAsia="Times New Roman" w:hAnsi="Times New Roman" w:cs="Times New Roman"/>
          <w:w w:val="105"/>
          <w:sz w:val="24"/>
          <w:szCs w:val="24"/>
        </w:rPr>
        <w:t>health</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benefits</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plans,</w:t>
      </w:r>
      <w:r w:rsidRPr="00BC5674">
        <w:rPr>
          <w:rFonts w:ascii="Times New Roman" w:eastAsia="Times New Roman" w:hAnsi="Times New Roman" w:cs="Times New Roman"/>
          <w:spacing w:val="-11"/>
          <w:w w:val="105"/>
          <w:sz w:val="24"/>
          <w:szCs w:val="24"/>
        </w:rPr>
        <w:t xml:space="preserve"> </w:t>
      </w:r>
      <w:r w:rsidRPr="00BC5674">
        <w:rPr>
          <w:rFonts w:ascii="Times New Roman" w:eastAsia="Times New Roman" w:hAnsi="Times New Roman" w:cs="Times New Roman"/>
          <w:w w:val="105"/>
          <w:sz w:val="24"/>
          <w:szCs w:val="24"/>
        </w:rPr>
        <w:t>which</w:t>
      </w:r>
      <w:r w:rsidRPr="00BC5674">
        <w:rPr>
          <w:rFonts w:ascii="Times New Roman" w:eastAsia="Times New Roman" w:hAnsi="Times New Roman" w:cs="Times New Roman"/>
          <w:spacing w:val="112"/>
          <w:w w:val="103"/>
          <w:sz w:val="24"/>
          <w:szCs w:val="24"/>
        </w:rPr>
        <w:t xml:space="preserve"> </w:t>
      </w:r>
      <w:r w:rsidRPr="00BC5674">
        <w:rPr>
          <w:rFonts w:ascii="Times New Roman" w:eastAsia="Times New Roman" w:hAnsi="Times New Roman" w:cs="Times New Roman"/>
          <w:w w:val="105"/>
          <w:sz w:val="24"/>
          <w:szCs w:val="24"/>
        </w:rPr>
        <w:t>benefits</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will</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be</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as</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outlined</w:t>
      </w:r>
      <w:r w:rsidRPr="00BC5674">
        <w:rPr>
          <w:rFonts w:ascii="Times New Roman" w:eastAsia="Times New Roman" w:hAnsi="Times New Roman" w:cs="Times New Roman"/>
          <w:spacing w:val="-6"/>
          <w:w w:val="105"/>
          <w:sz w:val="24"/>
          <w:szCs w:val="24"/>
        </w:rPr>
        <w:t xml:space="preserve"> </w:t>
      </w:r>
      <w:r w:rsidRPr="00BC5674">
        <w:rPr>
          <w:rFonts w:ascii="Times New Roman" w:eastAsia="Times New Roman" w:hAnsi="Times New Roman" w:cs="Times New Roman"/>
          <w:w w:val="105"/>
          <w:sz w:val="24"/>
          <w:szCs w:val="24"/>
        </w:rPr>
        <w:t>on</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the</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attached</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plan</w:t>
      </w:r>
      <w:r w:rsidRPr="00BC5674">
        <w:rPr>
          <w:rFonts w:ascii="Times New Roman" w:eastAsia="Times New Roman" w:hAnsi="Times New Roman" w:cs="Times New Roman"/>
          <w:spacing w:val="-6"/>
          <w:w w:val="105"/>
          <w:sz w:val="24"/>
          <w:szCs w:val="24"/>
        </w:rPr>
        <w:t xml:space="preserve"> </w:t>
      </w:r>
      <w:r w:rsidRPr="00BC5674">
        <w:rPr>
          <w:rFonts w:ascii="Times New Roman" w:eastAsia="Times New Roman" w:hAnsi="Times New Roman" w:cs="Times New Roman"/>
          <w:spacing w:val="1"/>
          <w:w w:val="105"/>
          <w:sz w:val="24"/>
          <w:szCs w:val="24"/>
        </w:rPr>
        <w:t>summary.</w:t>
      </w:r>
      <w:r w:rsidRPr="00BC5674">
        <w:rPr>
          <w:rFonts w:ascii="Times New Roman" w:eastAsia="Times New Roman" w:hAnsi="Times New Roman" w:cs="Times New Roman"/>
          <w:spacing w:val="34"/>
          <w:w w:val="105"/>
          <w:sz w:val="24"/>
          <w:szCs w:val="24"/>
        </w:rPr>
        <w:t xml:space="preserve"> </w:t>
      </w:r>
      <w:r w:rsidRPr="00BC5674">
        <w:rPr>
          <w:rFonts w:ascii="Times New Roman" w:eastAsia="Times New Roman" w:hAnsi="Times New Roman" w:cs="Times New Roman"/>
          <w:spacing w:val="1"/>
          <w:w w:val="105"/>
          <w:sz w:val="24"/>
          <w:szCs w:val="24"/>
        </w:rPr>
        <w:t>The</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Plans</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will</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be</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underwritten</w:t>
      </w:r>
      <w:r w:rsidRPr="00BC5674">
        <w:rPr>
          <w:rFonts w:ascii="Times New Roman" w:eastAsia="Times New Roman" w:hAnsi="Times New Roman" w:cs="Times New Roman"/>
          <w:spacing w:val="-6"/>
          <w:w w:val="105"/>
          <w:sz w:val="24"/>
          <w:szCs w:val="24"/>
        </w:rPr>
        <w:t xml:space="preserve"> </w:t>
      </w:r>
      <w:r w:rsidRPr="00BC5674">
        <w:rPr>
          <w:rFonts w:ascii="Times New Roman" w:eastAsia="Times New Roman" w:hAnsi="Times New Roman" w:cs="Times New Roman"/>
          <w:spacing w:val="1"/>
          <w:w w:val="105"/>
          <w:sz w:val="24"/>
          <w:szCs w:val="24"/>
        </w:rPr>
        <w:t>and</w:t>
      </w:r>
      <w:r w:rsidRPr="00BC5674">
        <w:rPr>
          <w:rFonts w:ascii="Times New Roman" w:eastAsia="Times New Roman" w:hAnsi="Times New Roman" w:cs="Times New Roman"/>
          <w:spacing w:val="79"/>
          <w:w w:val="103"/>
          <w:sz w:val="24"/>
          <w:szCs w:val="24"/>
        </w:rPr>
        <w:t xml:space="preserve"> </w:t>
      </w:r>
      <w:r w:rsidRPr="00BC5674">
        <w:rPr>
          <w:rFonts w:ascii="Times New Roman" w:eastAsia="Times New Roman" w:hAnsi="Times New Roman" w:cs="Times New Roman"/>
          <w:w w:val="105"/>
          <w:sz w:val="24"/>
          <w:szCs w:val="24"/>
        </w:rPr>
        <w:t>administered</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on</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a</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self-insured</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basis</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utilizing</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a</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national</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insurance</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spacing w:val="1"/>
          <w:w w:val="105"/>
          <w:sz w:val="24"/>
          <w:szCs w:val="24"/>
        </w:rPr>
        <w:t>company</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for</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its</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breadth</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of</w:t>
      </w:r>
      <w:r w:rsidRPr="00BC5674">
        <w:rPr>
          <w:rFonts w:ascii="Times New Roman" w:eastAsia="Times New Roman" w:hAnsi="Times New Roman" w:cs="Times New Roman"/>
          <w:w w:val="103"/>
          <w:sz w:val="24"/>
          <w:szCs w:val="24"/>
        </w:rPr>
        <w:t xml:space="preserve"> </w:t>
      </w:r>
      <w:r w:rsidRPr="00BC5674">
        <w:rPr>
          <w:rFonts w:ascii="Times New Roman" w:eastAsia="Times New Roman" w:hAnsi="Times New Roman" w:cs="Times New Roman"/>
          <w:w w:val="105"/>
          <w:sz w:val="24"/>
          <w:szCs w:val="24"/>
        </w:rPr>
        <w:t>network</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and</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claims</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adjudication.</w:t>
      </w:r>
      <w:r w:rsidRPr="00BC5674">
        <w:rPr>
          <w:rFonts w:ascii="Times New Roman" w:eastAsia="Times New Roman" w:hAnsi="Times New Roman" w:cs="Times New Roman"/>
          <w:spacing w:val="33"/>
          <w:w w:val="105"/>
          <w:sz w:val="24"/>
          <w:szCs w:val="24"/>
        </w:rPr>
        <w:t xml:space="preserve"> </w:t>
      </w:r>
      <w:r w:rsidRPr="00BC5674">
        <w:rPr>
          <w:rFonts w:ascii="Times New Roman" w:eastAsia="Times New Roman" w:hAnsi="Times New Roman" w:cs="Times New Roman"/>
          <w:spacing w:val="1"/>
          <w:w w:val="105"/>
          <w:sz w:val="24"/>
          <w:szCs w:val="24"/>
        </w:rPr>
        <w:t>Coverage</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for</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items</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not</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listed</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on</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the</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attached</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plan</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spacing w:val="1"/>
          <w:w w:val="105"/>
          <w:sz w:val="24"/>
          <w:szCs w:val="24"/>
        </w:rPr>
        <w:t>summary</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or</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in</w:t>
      </w:r>
      <w:r w:rsidRPr="00BC5674">
        <w:rPr>
          <w:rFonts w:ascii="Times New Roman" w:eastAsia="Times New Roman" w:hAnsi="Times New Roman" w:cs="Times New Roman"/>
          <w:spacing w:val="82"/>
          <w:w w:val="103"/>
          <w:sz w:val="24"/>
          <w:szCs w:val="24"/>
        </w:rPr>
        <w:t xml:space="preserve"> </w:t>
      </w:r>
      <w:r w:rsidRPr="00BC5674">
        <w:rPr>
          <w:rFonts w:ascii="Times New Roman" w:eastAsia="Times New Roman" w:hAnsi="Times New Roman" w:cs="Times New Roman"/>
          <w:w w:val="105"/>
          <w:sz w:val="24"/>
          <w:szCs w:val="24"/>
        </w:rPr>
        <w:t>this</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appendix</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shall</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be</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as</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provided</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for</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under</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the</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“Rider</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Traditional</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Plan”,</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except</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that</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spacing w:val="1"/>
          <w:w w:val="105"/>
          <w:sz w:val="24"/>
          <w:szCs w:val="24"/>
        </w:rPr>
        <w:t>where</w:t>
      </w:r>
      <w:r>
        <w:rPr>
          <w:rFonts w:ascii="Times New Roman" w:eastAsia="Times New Roman" w:hAnsi="Times New Roman" w:cs="Times New Roman"/>
          <w:spacing w:val="98"/>
          <w:w w:val="103"/>
          <w:sz w:val="24"/>
          <w:szCs w:val="24"/>
        </w:rPr>
        <w:t xml:space="preserve"> </w:t>
      </w:r>
      <w:r w:rsidRPr="00BC5674">
        <w:rPr>
          <w:rFonts w:ascii="Times New Roman" w:eastAsia="Times New Roman" w:hAnsi="Times New Roman" w:cs="Times New Roman"/>
          <w:w w:val="105"/>
          <w:sz w:val="24"/>
          <w:szCs w:val="24"/>
        </w:rPr>
        <w:t>applicable,</w:t>
      </w:r>
      <w:r w:rsidRPr="00BC5674">
        <w:rPr>
          <w:rFonts w:ascii="Times New Roman" w:eastAsia="Times New Roman" w:hAnsi="Times New Roman" w:cs="Times New Roman"/>
          <w:spacing w:val="-11"/>
          <w:w w:val="105"/>
          <w:sz w:val="24"/>
          <w:szCs w:val="24"/>
        </w:rPr>
        <w:t xml:space="preserve"> </w:t>
      </w:r>
      <w:r>
        <w:rPr>
          <w:rFonts w:ascii="Times New Roman" w:eastAsia="Times New Roman" w:hAnsi="Times New Roman" w:cs="Times New Roman"/>
          <w:spacing w:val="-11"/>
          <w:w w:val="105"/>
          <w:sz w:val="24"/>
          <w:szCs w:val="24"/>
        </w:rPr>
        <w:t xml:space="preserve">for the 100/80 Plan </w:t>
      </w:r>
      <w:r w:rsidRPr="00BC5674">
        <w:rPr>
          <w:rFonts w:ascii="Times New Roman" w:eastAsia="Times New Roman" w:hAnsi="Times New Roman" w:cs="Times New Roman"/>
          <w:spacing w:val="1"/>
          <w:w w:val="105"/>
          <w:sz w:val="24"/>
          <w:szCs w:val="24"/>
        </w:rPr>
        <w:t>reimbursement</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for</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out-of-network</w:t>
      </w:r>
      <w:r w:rsidRPr="00BC5674">
        <w:rPr>
          <w:rFonts w:ascii="Times New Roman" w:eastAsia="Times New Roman" w:hAnsi="Times New Roman" w:cs="Times New Roman"/>
          <w:spacing w:val="-9"/>
          <w:w w:val="105"/>
          <w:sz w:val="24"/>
          <w:szCs w:val="24"/>
        </w:rPr>
        <w:t xml:space="preserve"> </w:t>
      </w:r>
      <w:r w:rsidRPr="00BC5674">
        <w:rPr>
          <w:rFonts w:ascii="Times New Roman" w:eastAsia="Times New Roman" w:hAnsi="Times New Roman" w:cs="Times New Roman"/>
          <w:w w:val="105"/>
          <w:sz w:val="24"/>
          <w:szCs w:val="24"/>
        </w:rPr>
        <w:t>care</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shall</w:t>
      </w:r>
      <w:r w:rsidRPr="00BC5674">
        <w:rPr>
          <w:rFonts w:ascii="Times New Roman" w:eastAsia="Times New Roman" w:hAnsi="Times New Roman" w:cs="Times New Roman"/>
          <w:spacing w:val="-11"/>
          <w:w w:val="105"/>
          <w:sz w:val="24"/>
          <w:szCs w:val="24"/>
        </w:rPr>
        <w:t xml:space="preserve"> </w:t>
      </w:r>
      <w:r w:rsidRPr="00BC5674">
        <w:rPr>
          <w:rFonts w:ascii="Times New Roman" w:eastAsia="Times New Roman" w:hAnsi="Times New Roman" w:cs="Times New Roman"/>
          <w:w w:val="105"/>
          <w:sz w:val="24"/>
          <w:szCs w:val="24"/>
        </w:rPr>
        <w:t>be</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at</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the</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w w:val="105"/>
          <w:sz w:val="24"/>
          <w:szCs w:val="24"/>
        </w:rPr>
        <w:t>80% while</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spacing w:val="1"/>
          <w:w w:val="105"/>
          <w:sz w:val="24"/>
          <w:szCs w:val="24"/>
        </w:rPr>
        <w:t>reimbursement</w:t>
      </w:r>
      <w:r w:rsidRPr="00BC5674">
        <w:rPr>
          <w:rFonts w:ascii="Times New Roman" w:eastAsia="Times New Roman" w:hAnsi="Times New Roman" w:cs="Times New Roman"/>
          <w:spacing w:val="-10"/>
          <w:w w:val="105"/>
          <w:sz w:val="24"/>
          <w:szCs w:val="24"/>
        </w:rPr>
        <w:t xml:space="preserve"> </w:t>
      </w:r>
      <w:r w:rsidRPr="00BC5674">
        <w:rPr>
          <w:rFonts w:ascii="Times New Roman" w:eastAsia="Times New Roman" w:hAnsi="Times New Roman" w:cs="Times New Roman"/>
          <w:spacing w:val="1"/>
          <w:w w:val="105"/>
          <w:sz w:val="24"/>
          <w:szCs w:val="24"/>
        </w:rPr>
        <w:t>for</w:t>
      </w:r>
      <w:r w:rsidRPr="00BC5674">
        <w:rPr>
          <w:rFonts w:ascii="Times New Roman" w:eastAsia="Times New Roman" w:hAnsi="Times New Roman" w:cs="Times New Roman"/>
          <w:spacing w:val="79"/>
          <w:w w:val="103"/>
          <w:sz w:val="24"/>
          <w:szCs w:val="24"/>
        </w:rPr>
        <w:t xml:space="preserve"> </w:t>
      </w:r>
      <w:r w:rsidRPr="00BC5674">
        <w:rPr>
          <w:rFonts w:ascii="Times New Roman" w:eastAsia="Times New Roman" w:hAnsi="Times New Roman" w:cs="Times New Roman"/>
          <w:w w:val="105"/>
          <w:sz w:val="24"/>
          <w:szCs w:val="24"/>
        </w:rPr>
        <w:t>in-network</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care</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shall</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be</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at</w:t>
      </w:r>
      <w:r w:rsidRPr="00BC5674">
        <w:rPr>
          <w:rFonts w:ascii="Times New Roman" w:eastAsia="Times New Roman" w:hAnsi="Times New Roman" w:cs="Times New Roman"/>
          <w:spacing w:val="-8"/>
          <w:w w:val="105"/>
          <w:sz w:val="24"/>
          <w:szCs w:val="24"/>
        </w:rPr>
        <w:t xml:space="preserve"> </w:t>
      </w:r>
      <w:r w:rsidRPr="00BC5674">
        <w:rPr>
          <w:rFonts w:ascii="Times New Roman" w:eastAsia="Times New Roman" w:hAnsi="Times New Roman" w:cs="Times New Roman"/>
          <w:w w:val="105"/>
          <w:sz w:val="24"/>
          <w:szCs w:val="24"/>
        </w:rPr>
        <w:t>the</w:t>
      </w:r>
      <w:r w:rsidRPr="00BC5674">
        <w:rPr>
          <w:rFonts w:ascii="Times New Roman" w:eastAsia="Times New Roman" w:hAnsi="Times New Roman" w:cs="Times New Roman"/>
          <w:spacing w:val="-7"/>
          <w:w w:val="105"/>
          <w:sz w:val="24"/>
          <w:szCs w:val="24"/>
        </w:rPr>
        <w:t xml:space="preserve"> </w:t>
      </w:r>
      <w:r w:rsidRPr="00BC5674">
        <w:rPr>
          <w:rFonts w:ascii="Times New Roman" w:eastAsia="Times New Roman" w:hAnsi="Times New Roman" w:cs="Times New Roman"/>
          <w:w w:val="105"/>
          <w:sz w:val="24"/>
          <w:szCs w:val="24"/>
        </w:rPr>
        <w:t>100%</w:t>
      </w:r>
      <w:r w:rsidRPr="00BC5674">
        <w:rPr>
          <w:rFonts w:ascii="Times New Roman" w:eastAsia="Times New Roman" w:hAnsi="Times New Roman" w:cs="Times New Roman"/>
          <w:spacing w:val="-6"/>
          <w:w w:val="105"/>
          <w:sz w:val="24"/>
          <w:szCs w:val="24"/>
        </w:rPr>
        <w:t xml:space="preserve"> </w:t>
      </w:r>
      <w:r w:rsidRPr="00BC5674">
        <w:rPr>
          <w:rFonts w:ascii="Times New Roman" w:eastAsia="Times New Roman" w:hAnsi="Times New Roman" w:cs="Times New Roman"/>
          <w:w w:val="105"/>
          <w:sz w:val="24"/>
          <w:szCs w:val="24"/>
        </w:rPr>
        <w:t>rate</w:t>
      </w:r>
      <w:r>
        <w:rPr>
          <w:rFonts w:ascii="Times New Roman" w:eastAsia="Times New Roman" w:hAnsi="Times New Roman" w:cs="Times New Roman"/>
          <w:w w:val="105"/>
          <w:sz w:val="24"/>
          <w:szCs w:val="24"/>
        </w:rPr>
        <w:t xml:space="preserve"> and for the 90/70 Plan reimbursement for out-of-network care shall be at the 70% level while reimbursement for in-network care shall be at the 90% rate</w:t>
      </w:r>
      <w:r w:rsidRPr="00BC5674">
        <w:rPr>
          <w:rFonts w:ascii="Times New Roman" w:eastAsia="Times New Roman" w:hAnsi="Times New Roman" w:cs="Times New Roman"/>
          <w:w w:val="105"/>
          <w:sz w:val="24"/>
          <w:szCs w:val="24"/>
        </w:rPr>
        <w:t>.</w:t>
      </w:r>
      <w:r w:rsidRPr="00BC5674">
        <w:rPr>
          <w:rFonts w:ascii="Times New Roman" w:eastAsia="Times New Roman" w:hAnsi="Times New Roman" w:cs="Times New Roman"/>
          <w:sz w:val="24"/>
          <w:szCs w:val="24"/>
        </w:rPr>
        <w:t xml:space="preserve">  </w:t>
      </w:r>
      <w:r w:rsidRPr="00622260">
        <w:rPr>
          <w:rFonts w:ascii="Times New Roman" w:eastAsia="Times New Roman" w:hAnsi="Times New Roman" w:cs="Times New Roman"/>
          <w:sz w:val="24"/>
          <w:szCs w:val="24"/>
        </w:rPr>
        <w:t>The reasonable and customary percentile for determination of out of network claims will be set at 85% for the 100/80 plan and 80% for the 90/70 plan.</w:t>
      </w:r>
    </w:p>
    <w:p w14:paraId="790758F4" w14:textId="77777777" w:rsidR="00E02962" w:rsidRPr="00BC5674" w:rsidRDefault="00E02962" w:rsidP="00E02962">
      <w:pPr>
        <w:rPr>
          <w:rFonts w:ascii="Times New Roman" w:eastAsia="Times New Roman" w:hAnsi="Times New Roman" w:cs="Times New Roman"/>
          <w:sz w:val="24"/>
          <w:szCs w:val="24"/>
        </w:rPr>
      </w:pPr>
    </w:p>
    <w:p w14:paraId="29EC87A5" w14:textId="77777777" w:rsidR="00E02962" w:rsidRPr="00BC5674" w:rsidRDefault="00E02962" w:rsidP="00E02962">
      <w:pPr>
        <w:numPr>
          <w:ilvl w:val="0"/>
          <w:numId w:val="1"/>
        </w:numPr>
        <w:tabs>
          <w:tab w:val="left" w:pos="840"/>
        </w:tabs>
        <w:spacing w:line="378" w:lineRule="auto"/>
        <w:ind w:right="151"/>
        <w:rPr>
          <w:rFonts w:ascii="Times New Roman" w:eastAsia="Times New Roman" w:hAnsi="Times New Roman" w:cs="Times New Roman"/>
          <w:sz w:val="24"/>
          <w:szCs w:val="24"/>
        </w:rPr>
      </w:pPr>
    </w:p>
    <w:p w14:paraId="721C9A48" w14:textId="77777777" w:rsidR="00E02962" w:rsidRPr="00BC5674" w:rsidRDefault="00E02962" w:rsidP="00E02962">
      <w:pPr>
        <w:spacing w:before="6"/>
        <w:rPr>
          <w:rFonts w:ascii="Times New Roman" w:eastAsia="Times New Roman" w:hAnsi="Times New Roman" w:cs="Times New Roman"/>
          <w:sz w:val="24"/>
          <w:szCs w:val="24"/>
        </w:rPr>
      </w:pPr>
    </w:p>
    <w:p w14:paraId="4E57B816" w14:textId="37092375" w:rsidR="00E02962" w:rsidRPr="00BC5674" w:rsidRDefault="00E02962" w:rsidP="00E02962">
      <w:pPr>
        <w:spacing w:line="378" w:lineRule="auto"/>
        <w:ind w:left="840" w:right="107"/>
        <w:rPr>
          <w:rFonts w:ascii="Times New Roman" w:eastAsia="Calibri" w:hAnsi="Calibri" w:cs="Times New Roman"/>
          <w:i/>
          <w:color w:val="FF0000"/>
          <w:w w:val="105"/>
          <w:sz w:val="24"/>
          <w:szCs w:val="24"/>
          <w:u w:val="single"/>
        </w:rPr>
      </w:pPr>
      <w:r w:rsidRPr="00BC5674">
        <w:rPr>
          <w:rFonts w:ascii="Times New Roman" w:eastAsia="Calibri" w:hAnsi="Calibri" w:cs="Times New Roman"/>
          <w:w w:val="105"/>
          <w:sz w:val="24"/>
          <w:szCs w:val="24"/>
        </w:rPr>
        <w:t>Medical</w:t>
      </w:r>
      <w:r w:rsidRPr="00BC5674">
        <w:rPr>
          <w:rFonts w:ascii="Times New Roman" w:eastAsia="Calibri" w:hAnsi="Calibri" w:cs="Times New Roman"/>
          <w:spacing w:val="-12"/>
          <w:w w:val="105"/>
          <w:sz w:val="24"/>
          <w:szCs w:val="24"/>
        </w:rPr>
        <w:t xml:space="preserve"> </w:t>
      </w:r>
      <w:r w:rsidRPr="00BC5674">
        <w:rPr>
          <w:rFonts w:ascii="Times New Roman" w:eastAsia="Calibri" w:hAnsi="Calibri" w:cs="Times New Roman"/>
          <w:w w:val="105"/>
          <w:sz w:val="24"/>
          <w:szCs w:val="24"/>
        </w:rPr>
        <w:t>expenses</w:t>
      </w:r>
      <w:r w:rsidRPr="00BC5674">
        <w:rPr>
          <w:rFonts w:ascii="Times New Roman" w:eastAsia="Calibri" w:hAnsi="Calibri" w:cs="Times New Roman"/>
          <w:spacing w:val="-12"/>
          <w:w w:val="105"/>
          <w:sz w:val="24"/>
          <w:szCs w:val="24"/>
        </w:rPr>
        <w:t xml:space="preserve"> </w:t>
      </w:r>
      <w:r w:rsidRPr="00BC5674">
        <w:rPr>
          <w:rFonts w:ascii="Times New Roman" w:eastAsia="Calibri" w:hAnsi="Calibri" w:cs="Times New Roman"/>
          <w:w w:val="105"/>
          <w:sz w:val="24"/>
          <w:szCs w:val="24"/>
        </w:rPr>
        <w:t>for</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outpatient</w:t>
      </w:r>
      <w:r w:rsidRPr="00BC5674">
        <w:rPr>
          <w:rFonts w:ascii="Times New Roman" w:eastAsia="Calibri" w:hAnsi="Calibri" w:cs="Times New Roman"/>
          <w:spacing w:val="-12"/>
          <w:w w:val="105"/>
          <w:sz w:val="24"/>
          <w:szCs w:val="24"/>
        </w:rPr>
        <w:t xml:space="preserve"> </w:t>
      </w:r>
      <w:r w:rsidRPr="00BC5674">
        <w:rPr>
          <w:rFonts w:ascii="Times New Roman" w:eastAsia="Calibri" w:hAnsi="Calibri" w:cs="Times New Roman"/>
          <w:w w:val="105"/>
          <w:sz w:val="24"/>
          <w:szCs w:val="24"/>
        </w:rPr>
        <w:t>services</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for</w:t>
      </w:r>
      <w:r w:rsidRPr="00BC5674">
        <w:rPr>
          <w:rFonts w:ascii="Times New Roman" w:eastAsia="Calibri" w:hAnsi="Calibri" w:cs="Times New Roman"/>
          <w:spacing w:val="-12"/>
          <w:w w:val="105"/>
          <w:sz w:val="24"/>
          <w:szCs w:val="24"/>
        </w:rPr>
        <w:t xml:space="preserve"> </w:t>
      </w:r>
      <w:r w:rsidRPr="00BC5674">
        <w:rPr>
          <w:rFonts w:ascii="Times New Roman" w:eastAsia="Calibri" w:hAnsi="Calibri" w:cs="Times New Roman"/>
          <w:w w:val="105"/>
          <w:sz w:val="24"/>
          <w:szCs w:val="24"/>
        </w:rPr>
        <w:t>mental</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and</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nervous</w:t>
      </w:r>
      <w:r w:rsidRPr="00BC5674">
        <w:rPr>
          <w:rFonts w:ascii="Times New Roman" w:eastAsia="Calibri" w:hAnsi="Calibri" w:cs="Times New Roman"/>
          <w:spacing w:val="-12"/>
          <w:w w:val="105"/>
          <w:sz w:val="24"/>
          <w:szCs w:val="24"/>
        </w:rPr>
        <w:t xml:space="preserve"> </w:t>
      </w:r>
      <w:r w:rsidRPr="00BC5674">
        <w:rPr>
          <w:rFonts w:ascii="Times New Roman" w:eastAsia="Calibri" w:hAnsi="Calibri" w:cs="Times New Roman"/>
          <w:w w:val="105"/>
          <w:sz w:val="24"/>
          <w:szCs w:val="24"/>
        </w:rPr>
        <w:t>disorders,</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including</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substance</w:t>
      </w:r>
      <w:r w:rsidRPr="00BC5674">
        <w:rPr>
          <w:rFonts w:ascii="Times New Roman" w:eastAsia="Calibri" w:hAnsi="Calibri" w:cs="Times New Roman"/>
          <w:w w:val="103"/>
          <w:sz w:val="24"/>
          <w:szCs w:val="24"/>
        </w:rPr>
        <w:t xml:space="preserve"> </w:t>
      </w:r>
      <w:r w:rsidRPr="00BC5674">
        <w:rPr>
          <w:rFonts w:ascii="Times New Roman" w:eastAsia="Calibri" w:hAnsi="Calibri" w:cs="Times New Roman"/>
          <w:w w:val="105"/>
          <w:sz w:val="24"/>
          <w:szCs w:val="24"/>
        </w:rPr>
        <w:t>abuse</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w w:val="105"/>
          <w:sz w:val="24"/>
          <w:szCs w:val="24"/>
        </w:rPr>
        <w:t>problems that</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are</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spacing w:val="1"/>
          <w:w w:val="105"/>
          <w:sz w:val="24"/>
          <w:szCs w:val="24"/>
        </w:rPr>
        <w:t>performed</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by</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an</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in-network</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provider</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shall</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be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reimbursed</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at</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spacing w:val="1"/>
          <w:w w:val="105"/>
          <w:sz w:val="24"/>
          <w:szCs w:val="24"/>
        </w:rPr>
        <w:t>one</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hundred</w:t>
      </w:r>
      <w:r w:rsidRPr="00BC5674">
        <w:rPr>
          <w:rFonts w:ascii="Times New Roman" w:eastAsia="Calibri" w:hAnsi="Calibri" w:cs="Times New Roman"/>
          <w:spacing w:val="102"/>
          <w:w w:val="103"/>
          <w:sz w:val="24"/>
          <w:szCs w:val="24"/>
        </w:rPr>
        <w:t xml:space="preserve"> </w:t>
      </w:r>
      <w:r w:rsidRPr="00BC5674">
        <w:rPr>
          <w:rFonts w:ascii="Times New Roman" w:eastAsia="Calibri" w:hAnsi="Calibri" w:cs="Times New Roman"/>
          <w:spacing w:val="1"/>
          <w:w w:val="105"/>
          <w:sz w:val="24"/>
          <w:szCs w:val="24"/>
        </w:rPr>
        <w:t>percent</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spacing w:val="1"/>
          <w:w w:val="105"/>
          <w:sz w:val="24"/>
          <w:szCs w:val="24"/>
        </w:rPr>
        <w:t>(100%)</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of</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covered</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spacing w:val="1"/>
          <w:w w:val="105"/>
          <w:sz w:val="24"/>
          <w:szCs w:val="24"/>
        </w:rPr>
        <w:t>expenses</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w w:val="105"/>
          <w:sz w:val="24"/>
          <w:szCs w:val="24"/>
        </w:rPr>
        <w:t>after</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satisfying</w:t>
      </w:r>
      <w:r w:rsidRPr="00BC5674">
        <w:rPr>
          <w:rFonts w:ascii="Times New Roman" w:eastAsia="Calibri" w:hAnsi="Calibri" w:cs="Times New Roman"/>
          <w:spacing w:val="-9"/>
          <w:w w:val="105"/>
          <w:sz w:val="24"/>
          <w:szCs w:val="24"/>
        </w:rPr>
        <w:t xml:space="preserve"> </w:t>
      </w:r>
      <w:r w:rsidR="00622260">
        <w:rPr>
          <w:rFonts w:ascii="Times New Roman" w:eastAsia="Calibri" w:hAnsi="Calibri" w:cs="Times New Roman"/>
          <w:w w:val="105"/>
          <w:sz w:val="24"/>
          <w:szCs w:val="24"/>
        </w:rPr>
        <w:t>a $</w:t>
      </w:r>
      <w:r w:rsidRPr="00622260">
        <w:rPr>
          <w:rFonts w:ascii="Times New Roman" w:eastAsia="Calibri" w:hAnsi="Calibri" w:cs="Times New Roman"/>
          <w:w w:val="105"/>
          <w:sz w:val="24"/>
          <w:szCs w:val="24"/>
        </w:rPr>
        <w:t>40</w:t>
      </w:r>
      <w:r w:rsidRPr="00622260">
        <w:rPr>
          <w:rFonts w:ascii="Times New Roman" w:eastAsia="Calibri" w:hAnsi="Calibri" w:cs="Times New Roman"/>
          <w:spacing w:val="-8"/>
          <w:w w:val="105"/>
          <w:sz w:val="24"/>
          <w:szCs w:val="24"/>
        </w:rPr>
        <w:t xml:space="preserve"> </w:t>
      </w:r>
      <w:r w:rsidRPr="00622260">
        <w:rPr>
          <w:rFonts w:ascii="Times New Roman" w:eastAsia="Calibri" w:hAnsi="Calibri" w:cs="Times New Roman"/>
          <w:w w:val="105"/>
          <w:sz w:val="24"/>
          <w:szCs w:val="24"/>
        </w:rPr>
        <w:t>copay</w:t>
      </w:r>
      <w:r w:rsidRPr="00BC5674">
        <w:rPr>
          <w:rFonts w:ascii="Times New Roman" w:eastAsia="Calibri" w:hAnsi="Calibri" w:cs="Times New Roman"/>
          <w:w w:val="105"/>
          <w:sz w:val="24"/>
          <w:szCs w:val="24"/>
        </w:rPr>
        <w:t>.</w:t>
      </w:r>
      <w:r w:rsidRPr="00BC5674">
        <w:rPr>
          <w:rFonts w:ascii="Times New Roman" w:eastAsia="Calibri" w:hAnsi="Calibri" w:cs="Times New Roman"/>
          <w:spacing w:val="33"/>
          <w:w w:val="105"/>
          <w:sz w:val="24"/>
          <w:szCs w:val="24"/>
        </w:rPr>
        <w:t xml:space="preserve"> </w:t>
      </w:r>
      <w:r w:rsidRPr="00BC5674">
        <w:rPr>
          <w:rFonts w:ascii="Times New Roman" w:eastAsia="Calibri" w:hAnsi="Calibri" w:cs="Times New Roman"/>
          <w:spacing w:val="1"/>
          <w:w w:val="105"/>
          <w:sz w:val="24"/>
          <w:szCs w:val="24"/>
        </w:rPr>
        <w:t>The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spacing w:val="1"/>
          <w:w w:val="105"/>
          <w:sz w:val="24"/>
          <w:szCs w:val="24"/>
        </w:rPr>
        <w:t>same</w:t>
      </w:r>
      <w:r w:rsidRPr="00BC5674">
        <w:rPr>
          <w:rFonts w:ascii="Times New Roman" w:eastAsia="Calibri" w:hAnsi="Calibri" w:cs="Times New Roman"/>
          <w:spacing w:val="68"/>
          <w:w w:val="103"/>
          <w:sz w:val="24"/>
          <w:szCs w:val="24"/>
        </w:rPr>
        <w:t xml:space="preserve"> </w:t>
      </w:r>
      <w:r w:rsidRPr="00BC5674">
        <w:rPr>
          <w:rFonts w:ascii="Times New Roman" w:eastAsia="Calibri" w:hAnsi="Calibri" w:cs="Times New Roman"/>
          <w:w w:val="105"/>
          <w:sz w:val="24"/>
          <w:szCs w:val="24"/>
        </w:rPr>
        <w:t>outpatient</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medical</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w w:val="105"/>
          <w:sz w:val="24"/>
          <w:szCs w:val="24"/>
        </w:rPr>
        <w:t>services</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spacing w:val="1"/>
          <w:w w:val="105"/>
          <w:sz w:val="24"/>
          <w:szCs w:val="24"/>
        </w:rPr>
        <w:t>performed</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spacing w:val="1"/>
          <w:w w:val="105"/>
          <w:sz w:val="24"/>
          <w:szCs w:val="24"/>
        </w:rPr>
        <w:t>by</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an</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spacing w:val="1"/>
          <w:w w:val="105"/>
          <w:sz w:val="24"/>
          <w:szCs w:val="24"/>
        </w:rPr>
        <w:t>out</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spacing w:val="1"/>
          <w:w w:val="105"/>
          <w:sz w:val="24"/>
          <w:szCs w:val="24"/>
        </w:rPr>
        <w:t>of</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network</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provider</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w w:val="105"/>
          <w:sz w:val="24"/>
          <w:szCs w:val="24"/>
        </w:rPr>
        <w:t>shall</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spacing w:val="1"/>
          <w:w w:val="105"/>
          <w:sz w:val="24"/>
          <w:szCs w:val="24"/>
        </w:rPr>
        <w:t>be</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w w:val="105"/>
          <w:sz w:val="24"/>
          <w:szCs w:val="24"/>
        </w:rPr>
        <w:t>reimbursed</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at</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w w:val="105"/>
          <w:sz w:val="24"/>
          <w:szCs w:val="24"/>
        </w:rPr>
        <w:t>eighty</w:t>
      </w:r>
      <w:r w:rsidRPr="00BC5674">
        <w:rPr>
          <w:rFonts w:ascii="Times New Roman" w:eastAsia="Calibri" w:hAnsi="Calibri" w:cs="Times New Roman"/>
          <w:spacing w:val="100"/>
          <w:w w:val="103"/>
          <w:sz w:val="24"/>
          <w:szCs w:val="24"/>
        </w:rPr>
        <w:t xml:space="preserve"> </w:t>
      </w:r>
      <w:r w:rsidRPr="00BC5674">
        <w:rPr>
          <w:rFonts w:ascii="Times New Roman" w:eastAsia="Calibri" w:hAnsi="Calibri" w:cs="Times New Roman"/>
          <w:spacing w:val="1"/>
          <w:w w:val="105"/>
          <w:sz w:val="24"/>
          <w:szCs w:val="24"/>
        </w:rPr>
        <w:t>percent</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spacing w:val="1"/>
          <w:w w:val="105"/>
          <w:sz w:val="24"/>
          <w:szCs w:val="24"/>
        </w:rPr>
        <w:t>(80%)</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after</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w w:val="105"/>
          <w:sz w:val="24"/>
          <w:szCs w:val="24"/>
        </w:rPr>
        <w:t>satisfying</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the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annual</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deductible.</w:t>
      </w:r>
      <w:r w:rsidRPr="00BC5674">
        <w:rPr>
          <w:rFonts w:ascii="Times New Roman" w:eastAsia="Calibri" w:hAnsi="Calibri" w:cs="Times New Roman"/>
          <w:spacing w:val="32"/>
          <w:w w:val="105"/>
          <w:sz w:val="24"/>
          <w:szCs w:val="24"/>
        </w:rPr>
        <w:t xml:space="preserve"> </w:t>
      </w:r>
      <w:r w:rsidRPr="00BC5674">
        <w:rPr>
          <w:rFonts w:ascii="Times New Roman" w:eastAsia="Calibri" w:hAnsi="Calibri" w:cs="Times New Roman"/>
          <w:w w:val="105"/>
          <w:sz w:val="24"/>
          <w:szCs w:val="24"/>
        </w:rPr>
        <w:t>Services</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spacing w:val="1"/>
          <w:w w:val="105"/>
          <w:sz w:val="24"/>
          <w:szCs w:val="24"/>
        </w:rPr>
        <w:t>must</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be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provided</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by</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a</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licensed</w:t>
      </w:r>
      <w:r w:rsidRPr="00BC5674">
        <w:rPr>
          <w:rFonts w:ascii="Times New Roman" w:eastAsia="Calibri" w:hAnsi="Calibri" w:cs="Times New Roman"/>
          <w:spacing w:val="78"/>
          <w:w w:val="103"/>
          <w:sz w:val="24"/>
          <w:szCs w:val="24"/>
        </w:rPr>
        <w:t xml:space="preserve"> </w:t>
      </w:r>
      <w:r w:rsidRPr="00BC5674">
        <w:rPr>
          <w:rFonts w:ascii="Times New Roman" w:eastAsia="Calibri" w:hAnsi="Calibri" w:cs="Times New Roman"/>
          <w:w w:val="105"/>
          <w:sz w:val="24"/>
          <w:szCs w:val="24"/>
        </w:rPr>
        <w:t>psychiatrist</w:t>
      </w:r>
      <w:r w:rsidRPr="00BC5674">
        <w:rPr>
          <w:rFonts w:ascii="Times New Roman" w:eastAsia="Calibri" w:hAnsi="Calibri" w:cs="Times New Roman"/>
          <w:spacing w:val="-12"/>
          <w:w w:val="105"/>
          <w:sz w:val="24"/>
          <w:szCs w:val="24"/>
        </w:rPr>
        <w:t xml:space="preserve"> </w:t>
      </w:r>
      <w:r w:rsidRPr="00BC5674">
        <w:rPr>
          <w:rFonts w:ascii="Times New Roman" w:eastAsia="Calibri" w:hAnsi="Calibri" w:cs="Times New Roman"/>
          <w:w w:val="105"/>
          <w:sz w:val="24"/>
          <w:szCs w:val="24"/>
        </w:rPr>
        <w:t>or</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psychologist,</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a</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licensed</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(or</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certified)</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social</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spacing w:val="1"/>
          <w:w w:val="105"/>
          <w:sz w:val="24"/>
          <w:szCs w:val="24"/>
        </w:rPr>
        <w:t>worker,</w:t>
      </w:r>
      <w:r w:rsidRPr="00BC5674">
        <w:rPr>
          <w:rFonts w:ascii="Times New Roman" w:eastAsia="Calibri" w:hAnsi="Calibri" w:cs="Times New Roman"/>
          <w:spacing w:val="-12"/>
          <w:w w:val="105"/>
          <w:sz w:val="24"/>
          <w:szCs w:val="24"/>
        </w:rPr>
        <w:t xml:space="preserve"> </w:t>
      </w:r>
      <w:r w:rsidRPr="00BC5674">
        <w:rPr>
          <w:rFonts w:ascii="Times New Roman" w:eastAsia="Calibri" w:hAnsi="Calibri" w:cs="Times New Roman"/>
          <w:w w:val="105"/>
          <w:sz w:val="24"/>
          <w:szCs w:val="24"/>
        </w:rPr>
        <w:t>a</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licensed</w:t>
      </w:r>
      <w:r w:rsidRPr="00BC5674">
        <w:rPr>
          <w:rFonts w:ascii="Times New Roman" w:eastAsia="Calibri" w:hAnsi="Calibri" w:cs="Times New Roman"/>
          <w:spacing w:val="-10"/>
          <w:w w:val="105"/>
          <w:sz w:val="24"/>
          <w:szCs w:val="24"/>
        </w:rPr>
        <w:t xml:space="preserve"> </w:t>
      </w:r>
      <w:r w:rsidRPr="00BC5674">
        <w:rPr>
          <w:rFonts w:ascii="Times New Roman" w:eastAsia="Calibri" w:hAnsi="Calibri" w:cs="Times New Roman"/>
          <w:w w:val="105"/>
          <w:sz w:val="24"/>
          <w:szCs w:val="24"/>
        </w:rPr>
        <w:t>professional</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counselor,</w:t>
      </w:r>
      <w:r w:rsidRPr="00BC5674">
        <w:rPr>
          <w:rFonts w:ascii="Times New Roman" w:eastAsia="Calibri" w:hAnsi="Calibri" w:cs="Times New Roman"/>
          <w:spacing w:val="118"/>
          <w:w w:val="103"/>
          <w:sz w:val="24"/>
          <w:szCs w:val="24"/>
        </w:rPr>
        <w:t xml:space="preserve"> </w:t>
      </w:r>
      <w:r w:rsidRPr="00BC5674">
        <w:rPr>
          <w:rFonts w:ascii="Times New Roman" w:eastAsia="Calibri" w:hAnsi="Calibri" w:cs="Times New Roman"/>
          <w:w w:val="105"/>
          <w:sz w:val="24"/>
          <w:szCs w:val="24"/>
        </w:rPr>
        <w:t>or</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a</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licensed</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family</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counselor.</w:t>
      </w:r>
      <w:r w:rsidRPr="00BC5674">
        <w:rPr>
          <w:rFonts w:ascii="Times New Roman" w:eastAsia="Calibri" w:hAnsi="Calibri" w:cs="Times New Roman"/>
          <w:spacing w:val="32"/>
          <w:w w:val="105"/>
          <w:sz w:val="24"/>
          <w:szCs w:val="24"/>
        </w:rPr>
        <w:t xml:space="preserve"> </w:t>
      </w:r>
      <w:r w:rsidRPr="00BC5674">
        <w:rPr>
          <w:rFonts w:ascii="Times New Roman" w:eastAsia="Calibri" w:hAnsi="Calibri" w:cs="Times New Roman"/>
          <w:w w:val="105"/>
          <w:sz w:val="24"/>
          <w:szCs w:val="24"/>
        </w:rPr>
        <w:t>Medical</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expenses</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for</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inpatient</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care</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for</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mental</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and</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spacing w:val="1"/>
          <w:w w:val="105"/>
          <w:sz w:val="24"/>
          <w:szCs w:val="24"/>
        </w:rPr>
        <w:t>nervous</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disorders,</w:t>
      </w:r>
      <w:r w:rsidRPr="00BC5674">
        <w:rPr>
          <w:rFonts w:ascii="Times New Roman" w:eastAsia="Calibri" w:hAnsi="Calibri" w:cs="Times New Roman"/>
          <w:spacing w:val="119"/>
          <w:sz w:val="24"/>
          <w:szCs w:val="24"/>
        </w:rPr>
        <w:t xml:space="preserve"> </w:t>
      </w:r>
      <w:r w:rsidRPr="00BC5674">
        <w:rPr>
          <w:rFonts w:ascii="Times New Roman" w:eastAsia="Calibri" w:hAnsi="Calibri" w:cs="Times New Roman"/>
          <w:w w:val="105"/>
          <w:sz w:val="24"/>
          <w:szCs w:val="24"/>
        </w:rPr>
        <w:t>including</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substance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abuse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problems,</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shall</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be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reimbursed</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at</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the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spacing w:val="1"/>
          <w:w w:val="105"/>
          <w:sz w:val="24"/>
          <w:szCs w:val="24"/>
        </w:rPr>
        <w:t>same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rate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as</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for</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any</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other</w:t>
      </w:r>
      <w:r w:rsidRPr="00BC5674">
        <w:rPr>
          <w:rFonts w:ascii="Times New Roman" w:eastAsia="Calibri" w:hAnsi="Calibri" w:cs="Times New Roman"/>
          <w:spacing w:val="98"/>
          <w:w w:val="103"/>
          <w:sz w:val="24"/>
          <w:szCs w:val="24"/>
        </w:rPr>
        <w:t xml:space="preserve"> </w:t>
      </w:r>
      <w:r w:rsidRPr="00BC5674">
        <w:rPr>
          <w:rFonts w:ascii="Times New Roman" w:eastAsia="Calibri" w:hAnsi="Calibri" w:cs="Times New Roman"/>
          <w:w w:val="105"/>
          <w:sz w:val="24"/>
          <w:szCs w:val="24"/>
        </w:rPr>
        <w:t>hospitalization.</w:t>
      </w:r>
    </w:p>
    <w:p w14:paraId="163E0E9E" w14:textId="2E3E63B9" w:rsidR="00E02962" w:rsidRDefault="00E02962" w:rsidP="00E02962">
      <w:pPr>
        <w:spacing w:before="6"/>
        <w:rPr>
          <w:rFonts w:ascii="Times New Roman" w:eastAsia="Times New Roman" w:hAnsi="Times New Roman" w:cs="Times New Roman"/>
          <w:sz w:val="24"/>
          <w:szCs w:val="24"/>
        </w:rPr>
      </w:pPr>
    </w:p>
    <w:p w14:paraId="2A84870D" w14:textId="78D77ABB" w:rsidR="005019A6" w:rsidRDefault="005019A6" w:rsidP="00E02962">
      <w:pPr>
        <w:spacing w:before="6"/>
        <w:rPr>
          <w:rFonts w:ascii="Times New Roman" w:eastAsia="Times New Roman" w:hAnsi="Times New Roman" w:cs="Times New Roman"/>
          <w:sz w:val="24"/>
          <w:szCs w:val="24"/>
        </w:rPr>
      </w:pPr>
    </w:p>
    <w:p w14:paraId="7D8C4E51" w14:textId="77777777" w:rsidR="005019A6" w:rsidRPr="00BC5674" w:rsidRDefault="005019A6" w:rsidP="00E02962">
      <w:pPr>
        <w:spacing w:before="6"/>
        <w:rPr>
          <w:rFonts w:ascii="Times New Roman" w:eastAsia="Times New Roman" w:hAnsi="Times New Roman" w:cs="Times New Roman"/>
          <w:sz w:val="24"/>
          <w:szCs w:val="24"/>
        </w:rPr>
      </w:pPr>
    </w:p>
    <w:p w14:paraId="65C38914" w14:textId="77777777" w:rsidR="00E02962" w:rsidRPr="00BC5674" w:rsidRDefault="00E02962" w:rsidP="00E02962">
      <w:pPr>
        <w:spacing w:line="378" w:lineRule="auto"/>
        <w:ind w:left="840" w:right="273"/>
        <w:rPr>
          <w:rFonts w:ascii="Times New Roman" w:eastAsia="Calibri" w:hAnsi="Calibri" w:cs="Times New Roman"/>
          <w:w w:val="105"/>
          <w:sz w:val="24"/>
          <w:szCs w:val="24"/>
        </w:rPr>
      </w:pPr>
      <w:r w:rsidRPr="00BC5674">
        <w:rPr>
          <w:rFonts w:ascii="Times New Roman" w:eastAsia="Calibri" w:hAnsi="Calibri" w:cs="Times New Roman"/>
          <w:spacing w:val="1"/>
          <w:w w:val="105"/>
          <w:sz w:val="24"/>
          <w:szCs w:val="24"/>
        </w:rPr>
        <w:t>Coverage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for</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off-label</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drug</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use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shall</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be</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provided</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on</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the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spacing w:val="1"/>
          <w:w w:val="105"/>
          <w:sz w:val="24"/>
          <w:szCs w:val="24"/>
        </w:rPr>
        <w:t>same</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basis</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as</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required</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under</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spacing w:val="1"/>
          <w:w w:val="105"/>
          <w:sz w:val="24"/>
          <w:szCs w:val="24"/>
        </w:rPr>
        <w:t>New</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Jersey</w:t>
      </w:r>
      <w:r w:rsidRPr="00BC5674">
        <w:rPr>
          <w:rFonts w:ascii="Times New Roman" w:eastAsia="Calibri" w:hAnsi="Calibri" w:cs="Times New Roman"/>
          <w:spacing w:val="90"/>
          <w:w w:val="103"/>
          <w:sz w:val="24"/>
          <w:szCs w:val="24"/>
        </w:rPr>
        <w:t xml:space="preserve"> </w:t>
      </w:r>
      <w:r w:rsidRPr="00BC5674">
        <w:rPr>
          <w:rFonts w:ascii="Times New Roman" w:eastAsia="Calibri" w:hAnsi="Calibri" w:cs="Times New Roman"/>
          <w:w w:val="105"/>
          <w:sz w:val="24"/>
          <w:szCs w:val="24"/>
        </w:rPr>
        <w:t>state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statutes</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for</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health</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benefits</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provided</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through</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the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medium</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of</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the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purchase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of</w:t>
      </w:r>
      <w:r w:rsidRPr="00BC5674">
        <w:rPr>
          <w:rFonts w:ascii="Times New Roman" w:eastAsia="Calibri" w:hAnsi="Calibri" w:cs="Times New Roman"/>
          <w:spacing w:val="-9"/>
          <w:w w:val="105"/>
          <w:sz w:val="24"/>
          <w:szCs w:val="24"/>
        </w:rPr>
        <w:t xml:space="preserve"> </w:t>
      </w:r>
      <w:r w:rsidRPr="00BC5674">
        <w:rPr>
          <w:rFonts w:ascii="Times New Roman" w:eastAsia="Calibri" w:hAnsi="Calibri" w:cs="Times New Roman"/>
          <w:w w:val="105"/>
          <w:sz w:val="24"/>
          <w:szCs w:val="24"/>
        </w:rPr>
        <w:t>a</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health</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insurance</w:t>
      </w:r>
      <w:r w:rsidRPr="00BC5674">
        <w:rPr>
          <w:rFonts w:ascii="Times New Roman" w:eastAsia="Calibri" w:hAnsi="Calibri" w:cs="Times New Roman"/>
          <w:spacing w:val="106"/>
          <w:w w:val="103"/>
          <w:sz w:val="24"/>
          <w:szCs w:val="24"/>
        </w:rPr>
        <w:t xml:space="preserve"> </w:t>
      </w:r>
      <w:r w:rsidRPr="00BC5674">
        <w:rPr>
          <w:rFonts w:ascii="Times New Roman" w:eastAsia="Calibri" w:hAnsi="Calibri" w:cs="Times New Roman"/>
          <w:w w:val="105"/>
          <w:sz w:val="24"/>
          <w:szCs w:val="24"/>
        </w:rPr>
        <w:t>policy</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from</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an</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insurance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spacing w:val="1"/>
          <w:w w:val="105"/>
          <w:sz w:val="24"/>
          <w:szCs w:val="24"/>
        </w:rPr>
        <w:lastRenderedPageBreak/>
        <w:t>company</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licensed</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to</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do</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business</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in</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the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State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of</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spacing w:val="1"/>
          <w:w w:val="105"/>
          <w:sz w:val="24"/>
          <w:szCs w:val="24"/>
        </w:rPr>
        <w:t>New</w:t>
      </w:r>
      <w:r w:rsidRPr="00BC5674">
        <w:rPr>
          <w:rFonts w:ascii="Times New Roman" w:eastAsia="Calibri" w:hAnsi="Calibri" w:cs="Times New Roman"/>
          <w:spacing w:val="-6"/>
          <w:w w:val="105"/>
          <w:sz w:val="24"/>
          <w:szCs w:val="24"/>
        </w:rPr>
        <w:t xml:space="preserve"> </w:t>
      </w:r>
      <w:r w:rsidRPr="00BC5674">
        <w:rPr>
          <w:rFonts w:ascii="Times New Roman" w:eastAsia="Calibri" w:hAnsi="Calibri" w:cs="Times New Roman"/>
          <w:w w:val="105"/>
          <w:sz w:val="24"/>
          <w:szCs w:val="24"/>
        </w:rPr>
        <w:t>Jersey.</w:t>
      </w:r>
      <w:r w:rsidRPr="00BC5674">
        <w:rPr>
          <w:rFonts w:ascii="Times New Roman" w:eastAsia="Calibri" w:hAnsi="Calibri" w:cs="Times New Roman"/>
          <w:spacing w:val="35"/>
          <w:w w:val="105"/>
          <w:sz w:val="24"/>
          <w:szCs w:val="24"/>
        </w:rPr>
        <w:t xml:space="preserve"> </w:t>
      </w:r>
      <w:r w:rsidRPr="00BC5674">
        <w:rPr>
          <w:rFonts w:ascii="Times New Roman" w:eastAsia="Calibri" w:hAnsi="Calibri" w:cs="Times New Roman"/>
          <w:w w:val="105"/>
          <w:sz w:val="24"/>
          <w:szCs w:val="24"/>
        </w:rPr>
        <w:t>(See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spacing w:val="1"/>
          <w:w w:val="105"/>
          <w:sz w:val="24"/>
          <w:szCs w:val="24"/>
        </w:rPr>
        <w:t>New</w:t>
      </w:r>
      <w:r w:rsidRPr="00BC5674">
        <w:rPr>
          <w:rFonts w:ascii="Times New Roman" w:eastAsia="Calibri" w:hAnsi="Calibri" w:cs="Times New Roman"/>
          <w:spacing w:val="80"/>
          <w:w w:val="103"/>
          <w:sz w:val="24"/>
          <w:szCs w:val="24"/>
        </w:rPr>
        <w:t xml:space="preserve"> </w:t>
      </w:r>
      <w:r w:rsidRPr="00BC5674">
        <w:rPr>
          <w:rFonts w:ascii="Times New Roman" w:eastAsia="Calibri" w:hAnsi="Calibri" w:cs="Times New Roman"/>
          <w:w w:val="105"/>
          <w:sz w:val="24"/>
          <w:szCs w:val="24"/>
        </w:rPr>
        <w:t>Jersey</w:t>
      </w:r>
      <w:r w:rsidRPr="00BC5674">
        <w:rPr>
          <w:rFonts w:ascii="Times New Roman" w:eastAsia="Calibri" w:hAnsi="Calibri" w:cs="Times New Roman"/>
          <w:spacing w:val="-19"/>
          <w:w w:val="105"/>
          <w:sz w:val="24"/>
          <w:szCs w:val="24"/>
        </w:rPr>
        <w:t xml:space="preserve"> </w:t>
      </w:r>
      <w:r w:rsidRPr="00BC5674">
        <w:rPr>
          <w:rFonts w:ascii="Times New Roman" w:eastAsia="Calibri" w:hAnsi="Calibri" w:cs="Times New Roman"/>
          <w:spacing w:val="1"/>
          <w:w w:val="105"/>
          <w:sz w:val="24"/>
          <w:szCs w:val="24"/>
        </w:rPr>
        <w:t>Permanent</w:t>
      </w:r>
      <w:r w:rsidRPr="00BC5674">
        <w:rPr>
          <w:rFonts w:ascii="Times New Roman" w:eastAsia="Calibri" w:hAnsi="Calibri" w:cs="Times New Roman"/>
          <w:spacing w:val="-18"/>
          <w:w w:val="105"/>
          <w:sz w:val="24"/>
          <w:szCs w:val="24"/>
        </w:rPr>
        <w:t xml:space="preserve"> </w:t>
      </w:r>
      <w:r w:rsidRPr="00BC5674">
        <w:rPr>
          <w:rFonts w:ascii="Times New Roman" w:eastAsia="Calibri" w:hAnsi="Calibri" w:cs="Times New Roman"/>
          <w:w w:val="105"/>
          <w:sz w:val="24"/>
          <w:szCs w:val="24"/>
        </w:rPr>
        <w:t>Statutes</w:t>
      </w:r>
      <w:r w:rsidRPr="00BC5674">
        <w:rPr>
          <w:rFonts w:ascii="Times New Roman" w:eastAsia="Calibri" w:hAnsi="Calibri" w:cs="Times New Roman"/>
          <w:spacing w:val="-19"/>
          <w:w w:val="105"/>
          <w:sz w:val="24"/>
          <w:szCs w:val="24"/>
        </w:rPr>
        <w:t xml:space="preserve"> </w:t>
      </w:r>
      <w:r w:rsidRPr="00BC5674">
        <w:rPr>
          <w:rFonts w:ascii="Times New Roman" w:eastAsia="Calibri" w:hAnsi="Calibri" w:cs="Times New Roman"/>
          <w:w w:val="105"/>
          <w:sz w:val="24"/>
          <w:szCs w:val="24"/>
        </w:rPr>
        <w:t>17b:2b-2.1g.)</w:t>
      </w:r>
    </w:p>
    <w:p w14:paraId="196EC1A0" w14:textId="77777777" w:rsidR="00E02962" w:rsidRPr="00BC5674" w:rsidRDefault="00E02962" w:rsidP="00E02962">
      <w:pPr>
        <w:spacing w:before="6" w:line="360" w:lineRule="auto"/>
        <w:ind w:left="840"/>
        <w:rPr>
          <w:rFonts w:ascii="Times New Roman" w:eastAsia="Calibri" w:hAnsi="Calibri" w:cs="Times New Roman"/>
          <w:w w:val="105"/>
          <w:sz w:val="24"/>
          <w:szCs w:val="24"/>
        </w:rPr>
      </w:pPr>
    </w:p>
    <w:p w14:paraId="4906C62E" w14:textId="77777777" w:rsidR="00E02962" w:rsidRPr="00BC5674" w:rsidRDefault="00E02962" w:rsidP="00E02962">
      <w:pPr>
        <w:spacing w:before="6" w:line="360" w:lineRule="auto"/>
        <w:ind w:left="840"/>
        <w:rPr>
          <w:rFonts w:ascii="Times New Roman" w:eastAsia="Calibri" w:hAnsi="Calibri" w:cs="Times New Roman"/>
          <w:w w:val="105"/>
          <w:sz w:val="24"/>
          <w:szCs w:val="24"/>
        </w:rPr>
      </w:pPr>
      <w:r w:rsidRPr="00BC5674">
        <w:rPr>
          <w:rFonts w:ascii="Times New Roman" w:eastAsia="Calibri" w:hAnsi="Calibri" w:cs="Times New Roman"/>
          <w:w w:val="105"/>
          <w:sz w:val="24"/>
          <w:szCs w:val="24"/>
        </w:rPr>
        <w:t>The following coverages will be added to the University</w:t>
      </w:r>
      <w:r w:rsidRPr="00BC5674">
        <w:rPr>
          <w:rFonts w:ascii="Times New Roman" w:eastAsia="Calibri" w:hAnsi="Calibri" w:cs="Times New Roman"/>
          <w:w w:val="105"/>
          <w:sz w:val="24"/>
          <w:szCs w:val="24"/>
        </w:rPr>
        <w:t>’</w:t>
      </w:r>
      <w:r w:rsidRPr="00BC5674">
        <w:rPr>
          <w:rFonts w:ascii="Times New Roman" w:eastAsia="Calibri" w:hAnsi="Calibri" w:cs="Times New Roman"/>
          <w:w w:val="105"/>
          <w:sz w:val="24"/>
          <w:szCs w:val="24"/>
        </w:rPr>
        <w:t>s self-insured medical plans:</w:t>
      </w:r>
    </w:p>
    <w:p w14:paraId="23EDAF40" w14:textId="77777777" w:rsidR="00E02962" w:rsidRPr="00BC5674" w:rsidRDefault="00E02962" w:rsidP="00E02962">
      <w:pPr>
        <w:numPr>
          <w:ilvl w:val="1"/>
          <w:numId w:val="1"/>
        </w:numPr>
        <w:tabs>
          <w:tab w:val="left" w:pos="1560"/>
        </w:tabs>
        <w:spacing w:line="360" w:lineRule="auto"/>
        <w:rPr>
          <w:rFonts w:ascii="Times New Roman" w:eastAsia="Calibri" w:hAnsi="Calibri" w:cs="Times New Roman"/>
          <w:w w:val="105"/>
          <w:sz w:val="24"/>
          <w:szCs w:val="24"/>
        </w:rPr>
      </w:pPr>
      <w:r w:rsidRPr="00BC5674">
        <w:rPr>
          <w:rFonts w:ascii="Times New Roman" w:eastAsia="Calibri" w:hAnsi="Calibri" w:cs="Times New Roman"/>
          <w:w w:val="105"/>
          <w:sz w:val="24"/>
          <w:szCs w:val="24"/>
        </w:rPr>
        <w:t>Autism coverage-will be treated the same as all other disabilities</w:t>
      </w:r>
    </w:p>
    <w:p w14:paraId="7068EA3C" w14:textId="77777777" w:rsidR="00E02962" w:rsidRPr="00BC5674" w:rsidRDefault="00E02962" w:rsidP="00E02962">
      <w:pPr>
        <w:numPr>
          <w:ilvl w:val="1"/>
          <w:numId w:val="1"/>
        </w:numPr>
        <w:tabs>
          <w:tab w:val="left" w:pos="1560"/>
        </w:tabs>
        <w:spacing w:before="12" w:line="360" w:lineRule="auto"/>
        <w:rPr>
          <w:rFonts w:ascii="Times New Roman" w:eastAsia="Calibri" w:hAnsi="Calibri" w:cs="Times New Roman"/>
          <w:w w:val="105"/>
          <w:sz w:val="24"/>
          <w:szCs w:val="24"/>
        </w:rPr>
      </w:pPr>
      <w:r w:rsidRPr="00BC5674">
        <w:rPr>
          <w:rFonts w:ascii="Times New Roman" w:eastAsia="Calibri" w:hAnsi="Calibri" w:cs="Times New Roman"/>
          <w:w w:val="105"/>
          <w:sz w:val="24"/>
          <w:szCs w:val="24"/>
        </w:rPr>
        <w:t xml:space="preserve">Hearing aid coverage </w:t>
      </w:r>
      <w:r w:rsidRPr="00BC5674">
        <w:rPr>
          <w:rFonts w:ascii="Times New Roman" w:eastAsia="Calibri" w:hAnsi="Calibri" w:cs="Times New Roman"/>
          <w:w w:val="105"/>
          <w:sz w:val="24"/>
          <w:szCs w:val="24"/>
        </w:rPr>
        <w:t>–</w:t>
      </w:r>
      <w:r w:rsidRPr="00BC5674">
        <w:rPr>
          <w:rFonts w:ascii="Times New Roman" w:eastAsia="Calibri" w:hAnsi="Calibri" w:cs="Times New Roman"/>
          <w:w w:val="105"/>
          <w:sz w:val="24"/>
          <w:szCs w:val="24"/>
        </w:rPr>
        <w:t xml:space="preserve"> for dependent children 15-years and younger</w:t>
      </w:r>
    </w:p>
    <w:p w14:paraId="03EF04A6" w14:textId="77777777" w:rsidR="00E02962" w:rsidRPr="00BC5674" w:rsidRDefault="00E02962" w:rsidP="00E02962">
      <w:pPr>
        <w:numPr>
          <w:ilvl w:val="1"/>
          <w:numId w:val="1"/>
        </w:numPr>
        <w:tabs>
          <w:tab w:val="left" w:pos="1560"/>
        </w:tabs>
        <w:spacing w:before="12" w:line="360" w:lineRule="auto"/>
        <w:ind w:right="273"/>
        <w:rPr>
          <w:rFonts w:ascii="Times New Roman" w:eastAsia="Calibri" w:hAnsi="Calibri" w:cs="Times New Roman"/>
          <w:w w:val="105"/>
          <w:sz w:val="24"/>
          <w:szCs w:val="24"/>
        </w:rPr>
      </w:pPr>
      <w:r w:rsidRPr="00BC5674">
        <w:rPr>
          <w:rFonts w:ascii="Times New Roman" w:eastAsia="Calibri" w:hAnsi="Calibri" w:cs="Times New Roman"/>
          <w:w w:val="105"/>
          <w:sz w:val="24"/>
          <w:szCs w:val="24"/>
        </w:rPr>
        <w:t>Phenyl-free enteral formula for treatment of inherited metabolic diseases (including infant formula consumed orally)</w:t>
      </w:r>
    </w:p>
    <w:p w14:paraId="039209BC" w14:textId="77777777" w:rsidR="00E02962" w:rsidRPr="00BC5674" w:rsidRDefault="00E02962" w:rsidP="00E02962">
      <w:pPr>
        <w:numPr>
          <w:ilvl w:val="1"/>
          <w:numId w:val="1"/>
        </w:numPr>
        <w:tabs>
          <w:tab w:val="left" w:pos="1560"/>
        </w:tabs>
        <w:spacing w:line="360" w:lineRule="auto"/>
        <w:rPr>
          <w:rFonts w:ascii="Times New Roman" w:eastAsia="Calibri" w:hAnsi="Calibri" w:cs="Times New Roman"/>
          <w:w w:val="105"/>
          <w:sz w:val="24"/>
          <w:szCs w:val="24"/>
        </w:rPr>
      </w:pPr>
      <w:r w:rsidRPr="00BC5674">
        <w:rPr>
          <w:rFonts w:ascii="Times New Roman" w:eastAsia="Calibri" w:hAnsi="Calibri" w:cs="Times New Roman"/>
          <w:w w:val="105"/>
          <w:sz w:val="24"/>
          <w:szCs w:val="24"/>
        </w:rPr>
        <w:t>Oral contraceptive drugs</w:t>
      </w:r>
    </w:p>
    <w:p w14:paraId="148C11F8" w14:textId="77777777" w:rsidR="00E02962" w:rsidRPr="00BC5674" w:rsidRDefault="00E02962" w:rsidP="00E02962">
      <w:pPr>
        <w:spacing w:before="5" w:line="360" w:lineRule="auto"/>
        <w:rPr>
          <w:rFonts w:ascii="Times New Roman" w:eastAsia="Calibri" w:hAnsi="Calibri" w:cs="Times New Roman"/>
          <w:w w:val="105"/>
          <w:sz w:val="24"/>
          <w:szCs w:val="24"/>
        </w:rPr>
      </w:pPr>
    </w:p>
    <w:p w14:paraId="5C9A1210" w14:textId="77777777" w:rsidR="00E02962" w:rsidRPr="00BC5674" w:rsidRDefault="00E02962" w:rsidP="00E02962">
      <w:pPr>
        <w:numPr>
          <w:ilvl w:val="0"/>
          <w:numId w:val="1"/>
        </w:numPr>
        <w:tabs>
          <w:tab w:val="left" w:pos="810"/>
        </w:tabs>
        <w:spacing w:before="81" w:line="360" w:lineRule="auto"/>
        <w:ind w:right="273"/>
        <w:rPr>
          <w:rFonts w:ascii="Times New Roman" w:eastAsia="Calibri" w:hAnsi="Calibri" w:cs="Times New Roman"/>
          <w:w w:val="105"/>
          <w:sz w:val="24"/>
          <w:szCs w:val="24"/>
        </w:rPr>
      </w:pPr>
      <w:r w:rsidRPr="00BC5674">
        <w:rPr>
          <w:rFonts w:ascii="Calibri" w:eastAsia="Calibri" w:hAnsi="Calibri" w:cs="Times New Roman"/>
          <w:noProof/>
          <w:w w:val="105"/>
        </w:rPr>
        <mc:AlternateContent>
          <mc:Choice Requires="wpg">
            <w:drawing>
              <wp:anchor distT="0" distB="0" distL="114300" distR="114300" simplePos="0" relativeHeight="251845120" behindDoc="1" locked="0" layoutInCell="1" allowOverlap="1" wp14:anchorId="5596D4BA" wp14:editId="166BCECC">
                <wp:simplePos x="0" y="0"/>
                <wp:positionH relativeFrom="page">
                  <wp:posOffset>1228090</wp:posOffset>
                </wp:positionH>
                <wp:positionV relativeFrom="paragraph">
                  <wp:posOffset>130175</wp:posOffset>
                </wp:positionV>
                <wp:extent cx="43180" cy="6350"/>
                <wp:effectExtent l="0" t="0" r="1233805" b="13970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6350"/>
                          <a:chOff x="1934" y="206"/>
                          <a:chExt cx="68" cy="10"/>
                        </a:xfrm>
                      </wpg:grpSpPr>
                      <wps:wsp>
                        <wps:cNvPr id="49" name="Freeform 25"/>
                        <wps:cNvSpPr>
                          <a:spLocks noEditPoints="1"/>
                        </wps:cNvSpPr>
                        <wps:spPr bwMode="auto">
                          <a:xfrm>
                            <a:off x="3868" y="416"/>
                            <a:ext cx="68" cy="0"/>
                          </a:xfrm>
                          <a:custGeom>
                            <a:avLst/>
                            <a:gdLst>
                              <a:gd name="T0" fmla="+- 0 1934 1934"/>
                              <a:gd name="T1" fmla="*/ T0 w 68"/>
                              <a:gd name="T2" fmla="+- 0 206 206"/>
                              <a:gd name="T3" fmla="*/ 206 h 10"/>
                              <a:gd name="T4" fmla="+- 0 2002 1934"/>
                              <a:gd name="T5" fmla="*/ T4 w 68"/>
                              <a:gd name="T6" fmla="+- 0 206 206"/>
                              <a:gd name="T7" fmla="*/ 206 h 10"/>
                            </a:gdLst>
                            <a:ahLst/>
                            <a:cxnLst>
                              <a:cxn ang="0">
                                <a:pos x="T1" y="T3"/>
                              </a:cxn>
                              <a:cxn ang="0">
                                <a:pos x="T5" y="T7"/>
                              </a:cxn>
                            </a:cxnLst>
                            <a:rect l="0" t="0" r="r" b="b"/>
                            <a:pathLst>
                              <a:path w="68" h="10">
                                <a:moveTo>
                                  <a:pt x="0" y="0"/>
                                </a:moveTo>
                                <a:lnTo>
                                  <a:pt x="68" y="0"/>
                                </a:lnTo>
                              </a:path>
                            </a:pathLst>
                          </a:custGeom>
                          <a:noFill/>
                          <a:ln w="7366">
                            <a:solidFill>
                              <a:srgbClr val="32C5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F6D2B" id="Group 24" o:spid="_x0000_s1026" style="position:absolute;margin-left:96.7pt;margin-top:10.25pt;width:3.4pt;height:.5pt;z-index:-251471360;mso-position-horizontal-relative:page" coordorigin="1934,206" coordsize="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ieQMAAOUHAAAOAAAAZHJzL2Uyb0RvYy54bWykVduO2zYQfS+QfyD4mMKrq+UL1hsEviwK&#10;pM0CcT+ApqgLIpEqSVveFv33DoeS7ThpCyQvAqk5nBmeMzN8fHduG3IS2tRKrmj0EFIiJFd5LcsV&#10;/X2/m8wpMZbJnDVKihV9FYa+e3rz02PfLUWsKtXkQhNwIs2y71a0srZbBoHhlWiZeVCdkGAslG6Z&#10;ha0ug1yzHry3TRCHYRb0SuedVlwYA3833kif0H9RCG4/FoURljQrCrlZ/Gr8Htw3eHpky1Kzrqr5&#10;kAb7jixaVksIenG1YZaRo66/ctXWXCujCvvAVRuooqi5wDvAbaLw7jbPWh07vEu57MvuQhNQe8fT&#10;d7vlv51eNKnzFU1BKcla0AjDkjh15PRduQTMs+4+dS/a3xCWHxT/bMAc3NvdvvRgcuh/VTn4Y0er&#10;kJxzoVvnAq5NzqjB60UDcbaEw880ieYgFAdLlkwHgXgFKroj0SJJKQFbHGZeO15th5MZXMAdi/BQ&#10;wJY+HKY4pOTuA3VmrlSaH6PyU8U6gQoZR9NI5WKkcqeFcMVL4qlnE2EjlcbzSKTa5rV9UbW0kE/k&#10;kJD1DdRtDPD/v5Qmc8cCkJBGAz8jryM7X5LDlvxo7LNQqAs7fTDWd0QOK1Q7H4piD6IUbQPN8fOE&#10;hMQJgR+vQnmBRSPsbUD2IekJBB5cjp7iEYKeQElyUfPqJxlB4MdBKuJ1hRa7xIJSuEkJxkH8zZSm&#10;I8yllH4zpWyE/FdKsxF0lxKUWjnyxaqRQn6WA4ewIszNwxC7oFPGlfIemAKh9gnKDUKcpSP8X8Bw&#10;Bwee3YIh7jWIhlF3P+Q0JTDkDp7/jlmXm4vhlqSHBoNaqbBh3N9WncReod3etSdEulobeYsa6m0s&#10;K28EvIsBZewXGNele1NsUu3qpsHSaKTLZpZkGRJkVFPnzuhyMbo8rBtNTgwmeBKvpzHWEzj7AgaT&#10;UuborBIs3w5ry+rGrwHfIL/QDwMLrjNwRP+1CBfb+XaeTtI4207SMM8n73frdJLtotl0k2zW6030&#10;98D8eB4b1PWknykHlb9Cf2rlXxh4EWFRKf0nJT28Litq/jgyLShpfpHQ44soTd1zhJt0Ootho28t&#10;h1sLkxxcrailUEduubb+CTt2ui4riBQhcVK9h1Fb1K6HMT+f1bCBsYcrfEtQmuHdc4/V7R5R19f5&#10;6R8AAAD//wMAUEsDBBQABgAIAAAAIQDudc753gAAAAkBAAAPAAAAZHJzL2Rvd25yZXYueG1sTI9N&#10;S8NAEIbvgv9hGcGb3SQ1ojGbUop6KoKtIN6myTQJzc6G7DZJ/73jSW/zMg/vR76abadGGnzr2EC8&#10;iEARl65quTbwuX+9ewTlA3KFnWMycCEPq+L6KseschN/0LgLtRIT9hkaaELoM6192ZBFv3A9sfyO&#10;brAYRA61rgacxNx2OomiB22xZUlosKdNQ+Vpd7YG3iac1sv4ZdyejpvL9z59/9rGZMztzbx+BhVo&#10;Dn8w/NaX6lBIp4M7c+VVJ/ppeS+ogSRKQQkgcQmogxxxCrrI9f8FxQ8AAAD//wMAUEsBAi0AFAAG&#10;AAgAAAAhALaDOJL+AAAA4QEAABMAAAAAAAAAAAAAAAAAAAAAAFtDb250ZW50X1R5cGVzXS54bWxQ&#10;SwECLQAUAAYACAAAACEAOP0h/9YAAACUAQAACwAAAAAAAAAAAAAAAAAvAQAAX3JlbHMvLnJlbHNQ&#10;SwECLQAUAAYACAAAACEAzumP4nkDAADlBwAADgAAAAAAAAAAAAAAAAAuAgAAZHJzL2Uyb0RvYy54&#10;bWxQSwECLQAUAAYACAAAACEA7nXO+d4AAAAJAQAADwAAAAAAAAAAAAAAAADTBQAAZHJzL2Rvd25y&#10;ZXYueG1sUEsFBgAAAAAEAAQA8wAAAN4GAAAAAA==&#10;">
                <v:shape id="Freeform 25" o:spid="_x0000_s1027" style="position:absolute;left:3868;top:416;width:68;height:0;visibility:visible;mso-wrap-style:square;v-text-anchor:top" coordsize="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fVwwAAANsAAAAPAAAAZHJzL2Rvd25yZXYueG1sRI9Ba8JA&#10;FITvQv/D8oTezMaipaauoRUL3oppD/X2yL5mo9m3SXbV+O+7QsHjMDPfMMt8sI04U+9rxwqmSQqC&#10;uHS65krB99fH5AWED8gaG8ek4Eoe8tXDaImZdhfe0bkIlYgQ9hkqMCG0mZS+NGTRJ64ljt6v6y2G&#10;KPtK6h4vEW4b+ZSmz9JizXHBYEtrQ+WxOFkFB9q8876o59f21MnP7ids0GilHsfD2yuIQEO4h//b&#10;W61gtoDbl/gD5OoPAAD//wMAUEsBAi0AFAAGAAgAAAAhANvh9svuAAAAhQEAABMAAAAAAAAAAAAA&#10;AAAAAAAAAFtDb250ZW50X1R5cGVzXS54bWxQSwECLQAUAAYACAAAACEAWvQsW78AAAAVAQAACwAA&#10;AAAAAAAAAAAAAAAfAQAAX3JlbHMvLnJlbHNQSwECLQAUAAYACAAAACEAYi1H1cMAAADbAAAADwAA&#10;AAAAAAAAAAAAAAAHAgAAZHJzL2Rvd25yZXYueG1sUEsFBgAAAAADAAMAtwAAAPcCAAAAAA==&#10;" path="m,l68,e" filled="f" strokecolor="#32c528" strokeweight=".58pt">
                  <v:path arrowok="t" o:connecttype="custom" o:connectlocs="0,21;68,21" o:connectangles="0,0"/>
                  <o:lock v:ext="edit" verticies="t"/>
                </v:shape>
                <w10:wrap anchorx="page"/>
              </v:group>
            </w:pict>
          </mc:Fallback>
        </mc:AlternateContent>
      </w:r>
      <w:r w:rsidRPr="00BC5674">
        <w:rPr>
          <w:rFonts w:ascii="Times New Roman" w:eastAsia="Calibri" w:hAnsi="Calibri" w:cs="Times New Roman"/>
          <w:w w:val="105"/>
          <w:sz w:val="24"/>
          <w:szCs w:val="24"/>
        </w:rPr>
        <w:t xml:space="preserve"> Two additional plan options, one a Preferred Provider Organization and the other a self-insured HMO with prescriptions are available January 1, 2012. Those benefits are outlined in the attached plan summaries.</w:t>
      </w:r>
    </w:p>
    <w:p w14:paraId="1DB3C7C8" w14:textId="77777777" w:rsidR="00E02962" w:rsidRPr="00965502" w:rsidRDefault="00E02962" w:rsidP="00E02962">
      <w:pPr>
        <w:numPr>
          <w:ilvl w:val="0"/>
          <w:numId w:val="1"/>
        </w:numPr>
        <w:tabs>
          <w:tab w:val="left" w:pos="810"/>
        </w:tabs>
        <w:spacing w:before="81" w:line="360" w:lineRule="auto"/>
        <w:ind w:right="273"/>
        <w:rPr>
          <w:rFonts w:ascii="Times New Roman" w:eastAsia="Calibri" w:hAnsi="Calibri" w:cs="Times New Roman"/>
          <w:w w:val="105"/>
          <w:sz w:val="24"/>
          <w:szCs w:val="24"/>
        </w:rPr>
      </w:pPr>
      <w:r w:rsidRPr="00965502">
        <w:rPr>
          <w:rFonts w:ascii="Times New Roman" w:eastAsia="Calibri" w:hAnsi="Calibri" w:cs="Times New Roman"/>
          <w:w w:val="105"/>
          <w:sz w:val="24"/>
          <w:szCs w:val="24"/>
        </w:rPr>
        <w:t>A High Deductible Health Plan with an accompanying Health Savings Account is available as of January 1, 2016.  The benefits are outlined in the attached plan summary.</w:t>
      </w:r>
    </w:p>
    <w:p w14:paraId="15040093" w14:textId="0FB53B43" w:rsidR="00E02962" w:rsidRPr="00BC5674" w:rsidRDefault="00E02962" w:rsidP="00E02962">
      <w:pPr>
        <w:tabs>
          <w:tab w:val="left" w:pos="840"/>
        </w:tabs>
        <w:spacing w:before="87" w:line="378" w:lineRule="auto"/>
        <w:ind w:left="810" w:right="151" w:hanging="540"/>
        <w:rPr>
          <w:rFonts w:ascii="Times New Roman" w:eastAsia="Calibri" w:hAnsi="Calibri" w:cs="Times New Roman"/>
          <w:w w:val="105"/>
          <w:sz w:val="24"/>
          <w:szCs w:val="24"/>
        </w:rPr>
      </w:pPr>
      <w:r w:rsidRPr="00965502">
        <w:rPr>
          <w:rFonts w:ascii="Times New Roman" w:eastAsia="Calibri" w:hAnsi="Calibri" w:cs="Times New Roman"/>
          <w:w w:val="105"/>
          <w:sz w:val="24"/>
          <w:szCs w:val="24"/>
        </w:rPr>
        <w:t>IV</w:t>
      </w:r>
      <w:r w:rsidR="00965502" w:rsidRPr="00965502">
        <w:rPr>
          <w:rFonts w:ascii="Times New Roman" w:eastAsia="Calibri" w:hAnsi="Calibri" w:cs="Times New Roman"/>
          <w:strike/>
          <w:w w:val="105"/>
          <w:sz w:val="24"/>
          <w:szCs w:val="24"/>
        </w:rPr>
        <w:t xml:space="preserve">.    </w:t>
      </w:r>
      <w:r w:rsidRPr="00965502">
        <w:rPr>
          <w:rFonts w:ascii="Times New Roman" w:eastAsia="Calibri" w:hAnsi="Calibri" w:cs="Times New Roman"/>
          <w:w w:val="105"/>
          <w:sz w:val="24"/>
          <w:szCs w:val="24"/>
        </w:rPr>
        <w:t>Bargaining</w:t>
      </w:r>
      <w:r w:rsidRPr="00965502">
        <w:rPr>
          <w:rFonts w:ascii="Times New Roman" w:eastAsia="Calibri" w:hAnsi="Calibri" w:cs="Times New Roman"/>
          <w:spacing w:val="-10"/>
          <w:w w:val="105"/>
          <w:sz w:val="24"/>
          <w:szCs w:val="24"/>
        </w:rPr>
        <w:t xml:space="preserve"> </w:t>
      </w:r>
      <w:r w:rsidRPr="00965502">
        <w:rPr>
          <w:rFonts w:ascii="Times New Roman" w:eastAsia="Calibri" w:hAnsi="Calibri" w:cs="Times New Roman"/>
          <w:w w:val="105"/>
          <w:sz w:val="24"/>
          <w:szCs w:val="24"/>
        </w:rPr>
        <w:t>unit</w:t>
      </w:r>
      <w:r w:rsidRPr="00965502">
        <w:rPr>
          <w:rFonts w:ascii="Times New Roman" w:eastAsia="Calibri" w:hAnsi="Calibri" w:cs="Times New Roman"/>
          <w:spacing w:val="-11"/>
          <w:w w:val="105"/>
          <w:sz w:val="24"/>
          <w:szCs w:val="24"/>
        </w:rPr>
        <w:t xml:space="preserve"> </w:t>
      </w:r>
      <w:r w:rsidRPr="00965502">
        <w:rPr>
          <w:rFonts w:ascii="Times New Roman" w:eastAsia="Calibri" w:hAnsi="Calibri" w:cs="Times New Roman"/>
          <w:spacing w:val="1"/>
          <w:w w:val="105"/>
          <w:sz w:val="24"/>
          <w:szCs w:val="24"/>
        </w:rPr>
        <w:t>members</w:t>
      </w:r>
      <w:r w:rsidRPr="00965502">
        <w:rPr>
          <w:rFonts w:ascii="Times New Roman" w:eastAsia="Calibri" w:hAnsi="Calibri" w:cs="Times New Roman"/>
          <w:spacing w:val="-11"/>
          <w:w w:val="105"/>
          <w:sz w:val="24"/>
          <w:szCs w:val="24"/>
        </w:rPr>
        <w:t xml:space="preserve"> </w:t>
      </w:r>
      <w:r w:rsidRPr="00965502">
        <w:rPr>
          <w:rFonts w:ascii="Times New Roman" w:eastAsia="Calibri" w:hAnsi="Calibri" w:cs="Times New Roman"/>
          <w:spacing w:val="1"/>
          <w:w w:val="105"/>
          <w:sz w:val="24"/>
          <w:szCs w:val="24"/>
        </w:rPr>
        <w:t>may</w:t>
      </w:r>
      <w:r w:rsidRPr="00965502">
        <w:rPr>
          <w:rFonts w:ascii="Times New Roman" w:eastAsia="Calibri" w:hAnsi="Calibri" w:cs="Times New Roman"/>
          <w:spacing w:val="-9"/>
          <w:w w:val="105"/>
          <w:sz w:val="24"/>
          <w:szCs w:val="24"/>
        </w:rPr>
        <w:t xml:space="preserve"> </w:t>
      </w:r>
      <w:r w:rsidRPr="00965502">
        <w:rPr>
          <w:rFonts w:ascii="Times New Roman" w:eastAsia="Calibri" w:hAnsi="Calibri" w:cs="Times New Roman"/>
          <w:w w:val="105"/>
          <w:sz w:val="24"/>
          <w:szCs w:val="24"/>
        </w:rPr>
        <w:t>extend</w:t>
      </w:r>
      <w:r w:rsidRPr="00965502">
        <w:rPr>
          <w:rFonts w:ascii="Times New Roman" w:eastAsia="Calibri" w:hAnsi="Calibri" w:cs="Times New Roman"/>
          <w:spacing w:val="-10"/>
          <w:w w:val="105"/>
          <w:sz w:val="24"/>
          <w:szCs w:val="24"/>
        </w:rPr>
        <w:t xml:space="preserve"> </w:t>
      </w:r>
      <w:r w:rsidRPr="00965502">
        <w:rPr>
          <w:rFonts w:ascii="Times New Roman" w:eastAsia="Calibri" w:hAnsi="Calibri" w:cs="Times New Roman"/>
          <w:w w:val="105"/>
          <w:sz w:val="24"/>
          <w:szCs w:val="24"/>
        </w:rPr>
        <w:t>their</w:t>
      </w:r>
      <w:r w:rsidRPr="00965502">
        <w:rPr>
          <w:rFonts w:ascii="Times New Roman" w:eastAsia="Calibri" w:hAnsi="Calibri" w:cs="Times New Roman"/>
          <w:spacing w:val="-11"/>
          <w:w w:val="105"/>
          <w:sz w:val="24"/>
          <w:szCs w:val="24"/>
        </w:rPr>
        <w:t xml:space="preserve"> </w:t>
      </w:r>
      <w:r w:rsidRPr="00965502">
        <w:rPr>
          <w:rFonts w:ascii="Times New Roman" w:eastAsia="Calibri" w:hAnsi="Calibri" w:cs="Times New Roman"/>
          <w:w w:val="105"/>
          <w:sz w:val="24"/>
          <w:szCs w:val="24"/>
        </w:rPr>
        <w:t>individual</w:t>
      </w:r>
      <w:r w:rsidRPr="00965502">
        <w:rPr>
          <w:rFonts w:ascii="Times New Roman" w:eastAsia="Calibri" w:hAnsi="Calibri" w:cs="Times New Roman"/>
          <w:spacing w:val="-10"/>
          <w:w w:val="105"/>
          <w:sz w:val="24"/>
          <w:szCs w:val="24"/>
        </w:rPr>
        <w:t xml:space="preserve"> </w:t>
      </w:r>
      <w:r w:rsidRPr="00965502">
        <w:rPr>
          <w:rFonts w:ascii="Times New Roman" w:eastAsia="Calibri" w:hAnsi="Calibri" w:cs="Times New Roman"/>
          <w:w w:val="105"/>
          <w:sz w:val="24"/>
          <w:szCs w:val="24"/>
        </w:rPr>
        <w:t>coverage</w:t>
      </w:r>
      <w:r w:rsidRPr="00965502">
        <w:rPr>
          <w:rFonts w:ascii="Times New Roman" w:eastAsia="Calibri" w:hAnsi="Calibri" w:cs="Times New Roman"/>
          <w:spacing w:val="-11"/>
          <w:w w:val="105"/>
          <w:sz w:val="24"/>
          <w:szCs w:val="24"/>
        </w:rPr>
        <w:t xml:space="preserve"> </w:t>
      </w:r>
      <w:r w:rsidRPr="00965502">
        <w:rPr>
          <w:rFonts w:ascii="Times New Roman" w:eastAsia="Calibri" w:hAnsi="Calibri" w:cs="Times New Roman"/>
          <w:w w:val="105"/>
          <w:sz w:val="24"/>
          <w:szCs w:val="24"/>
        </w:rPr>
        <w:t>to</w:t>
      </w:r>
      <w:r w:rsidRPr="00965502">
        <w:rPr>
          <w:rFonts w:ascii="Times New Roman" w:eastAsia="Calibri" w:hAnsi="Calibri" w:cs="Times New Roman"/>
          <w:spacing w:val="-10"/>
          <w:w w:val="105"/>
          <w:sz w:val="24"/>
          <w:szCs w:val="24"/>
        </w:rPr>
        <w:t xml:space="preserve"> </w:t>
      </w:r>
      <w:r w:rsidRPr="00965502">
        <w:rPr>
          <w:rFonts w:ascii="Times New Roman" w:eastAsia="Calibri" w:hAnsi="Calibri" w:cs="Times New Roman"/>
          <w:w w:val="105"/>
          <w:sz w:val="24"/>
          <w:szCs w:val="24"/>
        </w:rPr>
        <w:t>include</w:t>
      </w:r>
      <w:r w:rsidRPr="00965502">
        <w:rPr>
          <w:rFonts w:ascii="Times New Roman" w:eastAsia="Calibri" w:hAnsi="Calibri" w:cs="Times New Roman"/>
          <w:spacing w:val="-10"/>
          <w:w w:val="105"/>
          <w:sz w:val="24"/>
          <w:szCs w:val="24"/>
        </w:rPr>
        <w:t xml:space="preserve"> </w:t>
      </w:r>
      <w:r w:rsidRPr="00965502">
        <w:rPr>
          <w:rFonts w:ascii="Times New Roman" w:eastAsia="Calibri" w:hAnsi="Calibri" w:cs="Times New Roman"/>
          <w:w w:val="105"/>
          <w:sz w:val="24"/>
          <w:szCs w:val="24"/>
        </w:rPr>
        <w:t>their</w:t>
      </w:r>
      <w:r w:rsidRPr="00965502">
        <w:rPr>
          <w:rFonts w:ascii="Times New Roman" w:eastAsia="Calibri" w:hAnsi="Calibri" w:cs="Times New Roman"/>
          <w:spacing w:val="-11"/>
          <w:w w:val="105"/>
          <w:sz w:val="24"/>
          <w:szCs w:val="24"/>
        </w:rPr>
        <w:t xml:space="preserve"> </w:t>
      </w:r>
      <w:r w:rsidRPr="00965502">
        <w:rPr>
          <w:rFonts w:ascii="Times New Roman" w:eastAsia="Calibri" w:hAnsi="Calibri" w:cs="Times New Roman"/>
          <w:w w:val="105"/>
          <w:sz w:val="24"/>
          <w:szCs w:val="24"/>
        </w:rPr>
        <w:t>spouse,</w:t>
      </w:r>
      <w:r w:rsidRPr="00965502">
        <w:rPr>
          <w:rFonts w:ascii="Times New Roman" w:eastAsia="Calibri" w:hAnsi="Calibri" w:cs="Times New Roman"/>
          <w:spacing w:val="-11"/>
          <w:w w:val="105"/>
          <w:sz w:val="24"/>
          <w:szCs w:val="24"/>
        </w:rPr>
        <w:t xml:space="preserve"> </w:t>
      </w:r>
      <w:r w:rsidRPr="00965502">
        <w:rPr>
          <w:rFonts w:ascii="Times New Roman" w:eastAsia="Calibri" w:hAnsi="Calibri" w:cs="Times New Roman"/>
          <w:w w:val="105"/>
          <w:sz w:val="24"/>
          <w:szCs w:val="24"/>
        </w:rPr>
        <w:t>domestic</w:t>
      </w:r>
      <w:r w:rsidRPr="00965502">
        <w:rPr>
          <w:rFonts w:ascii="Times New Roman" w:eastAsia="Calibri" w:hAnsi="Calibri" w:cs="Times New Roman"/>
          <w:spacing w:val="96"/>
          <w:w w:val="103"/>
          <w:sz w:val="24"/>
          <w:szCs w:val="24"/>
        </w:rPr>
        <w:t xml:space="preserve"> </w:t>
      </w:r>
      <w:r w:rsidRPr="00965502">
        <w:rPr>
          <w:rFonts w:ascii="Times New Roman" w:eastAsia="Calibri" w:hAnsi="Calibri" w:cs="Times New Roman"/>
          <w:w w:val="105"/>
          <w:sz w:val="24"/>
          <w:szCs w:val="24"/>
        </w:rPr>
        <w:t>partner</w:t>
      </w:r>
      <w:r w:rsidRPr="00965502">
        <w:rPr>
          <w:rFonts w:ascii="Times New Roman" w:eastAsia="Calibri" w:hAnsi="Calibri" w:cs="Times New Roman"/>
          <w:spacing w:val="-9"/>
          <w:w w:val="105"/>
          <w:sz w:val="24"/>
          <w:szCs w:val="24"/>
        </w:rPr>
        <w:t xml:space="preserve"> </w:t>
      </w:r>
      <w:r w:rsidRPr="00965502">
        <w:rPr>
          <w:rFonts w:ascii="Times New Roman" w:eastAsia="Calibri" w:hAnsi="Calibri" w:cs="Times New Roman"/>
          <w:w w:val="105"/>
          <w:sz w:val="24"/>
          <w:szCs w:val="24"/>
        </w:rPr>
        <w:t>and</w:t>
      </w:r>
      <w:r w:rsidRPr="00965502">
        <w:rPr>
          <w:rFonts w:ascii="Times New Roman" w:eastAsia="Calibri" w:hAnsi="Calibri" w:cs="Times New Roman"/>
          <w:spacing w:val="-8"/>
          <w:w w:val="105"/>
          <w:sz w:val="24"/>
          <w:szCs w:val="24"/>
        </w:rPr>
        <w:t xml:space="preserve"> </w:t>
      </w:r>
      <w:r w:rsidRPr="00965502">
        <w:rPr>
          <w:rFonts w:ascii="Times New Roman" w:eastAsia="Calibri" w:hAnsi="Calibri" w:cs="Times New Roman"/>
          <w:w w:val="105"/>
          <w:sz w:val="24"/>
          <w:szCs w:val="24"/>
        </w:rPr>
        <w:t>eligible</w:t>
      </w:r>
      <w:r w:rsidRPr="00965502">
        <w:rPr>
          <w:rFonts w:ascii="Times New Roman" w:eastAsia="Calibri" w:hAnsi="Calibri" w:cs="Times New Roman"/>
          <w:spacing w:val="-8"/>
          <w:w w:val="105"/>
          <w:sz w:val="24"/>
          <w:szCs w:val="24"/>
        </w:rPr>
        <w:t xml:space="preserve"> </w:t>
      </w:r>
      <w:r w:rsidRPr="00965502">
        <w:rPr>
          <w:rFonts w:ascii="Times New Roman" w:eastAsia="Calibri" w:hAnsi="Calibri" w:cs="Times New Roman"/>
          <w:w w:val="105"/>
          <w:sz w:val="24"/>
          <w:szCs w:val="24"/>
        </w:rPr>
        <w:t>dependents</w:t>
      </w:r>
      <w:r w:rsidR="00965502" w:rsidRPr="00965502">
        <w:rPr>
          <w:rFonts w:ascii="Times New Roman" w:eastAsia="Calibri" w:hAnsi="Calibri" w:cs="Times New Roman"/>
          <w:strike/>
          <w:w w:val="105"/>
          <w:sz w:val="24"/>
          <w:szCs w:val="24"/>
        </w:rPr>
        <w:t>.</w:t>
      </w:r>
      <w:r w:rsidR="00965502">
        <w:rPr>
          <w:rFonts w:ascii="Times New Roman" w:eastAsia="Calibri" w:hAnsi="Calibri" w:cs="Times New Roman"/>
          <w:strike/>
          <w:w w:val="105"/>
          <w:sz w:val="24"/>
          <w:szCs w:val="24"/>
          <w:u w:val="single"/>
        </w:rPr>
        <w:t xml:space="preserve"> </w:t>
      </w:r>
      <w:r w:rsidRPr="00BC5674">
        <w:rPr>
          <w:rFonts w:ascii="Times New Roman" w:eastAsia="Calibri" w:hAnsi="Calibri" w:cs="Times New Roman"/>
          <w:w w:val="105"/>
          <w:sz w:val="24"/>
          <w:szCs w:val="24"/>
        </w:rPr>
        <w:t>Eligible</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dependents</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will</w:t>
      </w:r>
      <w:r w:rsidRPr="00BC5674">
        <w:rPr>
          <w:rFonts w:ascii="Times New Roman" w:eastAsia="Calibri" w:hAnsi="Calibri" w:cs="Times New Roman"/>
          <w:spacing w:val="-11"/>
          <w:w w:val="105"/>
          <w:sz w:val="24"/>
          <w:szCs w:val="24"/>
        </w:rPr>
        <w:t xml:space="preserve"> </w:t>
      </w:r>
      <w:r w:rsidRPr="00BC5674">
        <w:rPr>
          <w:rFonts w:ascii="Times New Roman" w:eastAsia="Calibri" w:hAnsi="Calibri" w:cs="Times New Roman"/>
          <w:w w:val="105"/>
          <w:sz w:val="24"/>
          <w:szCs w:val="24"/>
        </w:rPr>
        <w:t>include</w:t>
      </w:r>
      <w:r w:rsidRPr="00BC5674">
        <w:rPr>
          <w:rFonts w:ascii="Times New Roman" w:eastAsia="Calibri" w:hAnsi="Calibri" w:cs="Times New Roman"/>
          <w:spacing w:val="102"/>
          <w:w w:val="103"/>
          <w:sz w:val="24"/>
          <w:szCs w:val="24"/>
        </w:rPr>
        <w:t xml:space="preserve"> </w:t>
      </w:r>
      <w:r w:rsidRPr="00BC5674">
        <w:rPr>
          <w:rFonts w:ascii="Times New Roman" w:eastAsia="Calibri" w:hAnsi="Calibri" w:cs="Times New Roman"/>
          <w:w w:val="105"/>
          <w:sz w:val="24"/>
          <w:szCs w:val="24"/>
        </w:rPr>
        <w:t>disabled</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children</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beyond</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the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age</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of</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26,</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if</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said</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child</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is</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mentally</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or</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physically</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handicapped</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spacing w:val="1"/>
          <w:w w:val="105"/>
          <w:sz w:val="24"/>
          <w:szCs w:val="24"/>
        </w:rPr>
        <w:t>and</w:t>
      </w:r>
      <w:r w:rsidRPr="00BC5674">
        <w:rPr>
          <w:rFonts w:ascii="Times New Roman" w:eastAsia="Calibri" w:hAnsi="Calibri" w:cs="Times New Roman"/>
          <w:spacing w:val="93"/>
          <w:w w:val="103"/>
          <w:sz w:val="24"/>
          <w:szCs w:val="24"/>
        </w:rPr>
        <w:t xml:space="preserve"> </w:t>
      </w:r>
      <w:r w:rsidRPr="00BC5674">
        <w:rPr>
          <w:rFonts w:ascii="Times New Roman" w:eastAsia="Calibri" w:hAnsi="Calibri" w:cs="Times New Roman"/>
          <w:w w:val="105"/>
          <w:sz w:val="24"/>
          <w:szCs w:val="24"/>
        </w:rPr>
        <w:t>thereby</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incapable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of</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earning</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his</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or</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her</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spacing w:val="1"/>
          <w:w w:val="105"/>
          <w:sz w:val="24"/>
          <w:szCs w:val="24"/>
        </w:rPr>
        <w:t>own</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living</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and</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is</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dependent</w:t>
      </w:r>
      <w:r w:rsidRPr="00BC5674">
        <w:rPr>
          <w:rFonts w:ascii="Times New Roman" w:eastAsia="Calibri" w:hAnsi="Calibri" w:cs="Times New Roman"/>
          <w:spacing w:val="-8"/>
          <w:w w:val="105"/>
          <w:sz w:val="24"/>
          <w:szCs w:val="24"/>
        </w:rPr>
        <w:t xml:space="preserve"> </w:t>
      </w:r>
      <w:r w:rsidRPr="00BC5674">
        <w:rPr>
          <w:rFonts w:ascii="Times New Roman" w:eastAsia="Calibri" w:hAnsi="Calibri" w:cs="Times New Roman"/>
          <w:w w:val="105"/>
          <w:sz w:val="24"/>
          <w:szCs w:val="24"/>
        </w:rPr>
        <w:t>upon</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the</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bargaining</w:t>
      </w:r>
      <w:r w:rsidRPr="00BC5674">
        <w:rPr>
          <w:rFonts w:ascii="Times New Roman" w:eastAsia="Calibri" w:hAnsi="Calibri" w:cs="Times New Roman"/>
          <w:spacing w:val="-7"/>
          <w:w w:val="105"/>
          <w:sz w:val="24"/>
          <w:szCs w:val="24"/>
        </w:rPr>
        <w:t xml:space="preserve"> </w:t>
      </w:r>
      <w:r w:rsidRPr="00BC5674">
        <w:rPr>
          <w:rFonts w:ascii="Times New Roman" w:eastAsia="Calibri" w:hAnsi="Calibri" w:cs="Times New Roman"/>
          <w:w w:val="105"/>
          <w:sz w:val="24"/>
          <w:szCs w:val="24"/>
        </w:rPr>
        <w:t>unit</w:t>
      </w:r>
      <w:r w:rsidRPr="00BC5674">
        <w:rPr>
          <w:rFonts w:ascii="Times New Roman" w:eastAsia="Calibri" w:hAnsi="Calibri" w:cs="Times New Roman"/>
          <w:w w:val="103"/>
          <w:sz w:val="24"/>
          <w:szCs w:val="24"/>
        </w:rPr>
        <w:t xml:space="preserve"> </w:t>
      </w:r>
      <w:r w:rsidRPr="00BC5674">
        <w:rPr>
          <w:rFonts w:ascii="Times New Roman" w:eastAsia="Calibri" w:hAnsi="Calibri" w:cs="Times New Roman"/>
          <w:spacing w:val="1"/>
          <w:w w:val="105"/>
          <w:sz w:val="24"/>
          <w:szCs w:val="24"/>
        </w:rPr>
        <w:t>member</w:t>
      </w:r>
      <w:r w:rsidRPr="00BC5674">
        <w:rPr>
          <w:rFonts w:ascii="Times New Roman" w:eastAsia="Calibri" w:hAnsi="Calibri" w:cs="Times New Roman"/>
          <w:spacing w:val="-14"/>
          <w:w w:val="105"/>
          <w:sz w:val="24"/>
          <w:szCs w:val="24"/>
        </w:rPr>
        <w:t xml:space="preserve"> </w:t>
      </w:r>
      <w:r w:rsidRPr="00BC5674">
        <w:rPr>
          <w:rFonts w:ascii="Times New Roman" w:eastAsia="Calibri" w:hAnsi="Calibri" w:cs="Times New Roman"/>
          <w:w w:val="105"/>
          <w:sz w:val="24"/>
          <w:szCs w:val="24"/>
        </w:rPr>
        <w:t>for</w:t>
      </w:r>
      <w:r w:rsidRPr="00BC5674">
        <w:rPr>
          <w:rFonts w:ascii="Times New Roman" w:eastAsia="Calibri" w:hAnsi="Calibri" w:cs="Times New Roman"/>
          <w:spacing w:val="-14"/>
          <w:w w:val="105"/>
          <w:sz w:val="24"/>
          <w:szCs w:val="24"/>
        </w:rPr>
        <w:t xml:space="preserve"> </w:t>
      </w:r>
      <w:r w:rsidRPr="00BC5674">
        <w:rPr>
          <w:rFonts w:ascii="Times New Roman" w:eastAsia="Calibri" w:hAnsi="Calibri" w:cs="Times New Roman"/>
          <w:w w:val="105"/>
          <w:sz w:val="24"/>
          <w:szCs w:val="24"/>
        </w:rPr>
        <w:t>support.</w:t>
      </w:r>
    </w:p>
    <w:p w14:paraId="67F876EB" w14:textId="77777777" w:rsidR="00500D5E" w:rsidRDefault="00500D5E">
      <w:pPr>
        <w:spacing w:line="378" w:lineRule="auto"/>
        <w:rPr>
          <w:rFonts w:ascii="Times New Roman" w:eastAsia="Times New Roman" w:hAnsi="Times New Roman" w:cs="Times New Roman"/>
          <w:sz w:val="19"/>
          <w:szCs w:val="19"/>
        </w:rPr>
        <w:sectPr w:rsidR="00500D5E">
          <w:footerReference w:type="default" r:id="rId11"/>
          <w:pgSz w:w="12240" w:h="15840"/>
          <w:pgMar w:top="1360" w:right="1700" w:bottom="1140" w:left="1500" w:header="0" w:footer="935" w:gutter="0"/>
          <w:cols w:space="720"/>
        </w:sectPr>
      </w:pPr>
    </w:p>
    <w:p w14:paraId="41F7047D" w14:textId="77777777" w:rsidR="00500D5E" w:rsidRDefault="00500D5E">
      <w:pPr>
        <w:rPr>
          <w:rFonts w:ascii="Times New Roman" w:eastAsia="Times New Roman" w:hAnsi="Times New Roman" w:cs="Times New Roman"/>
          <w:sz w:val="20"/>
          <w:szCs w:val="20"/>
        </w:rPr>
      </w:pPr>
    </w:p>
    <w:p w14:paraId="3C741790" w14:textId="77777777" w:rsidR="00500D5E" w:rsidRDefault="00500D5E">
      <w:pPr>
        <w:spacing w:before="11"/>
        <w:rPr>
          <w:rFonts w:ascii="Times New Roman" w:eastAsia="Times New Roman" w:hAnsi="Times New Roman" w:cs="Times New Roman"/>
        </w:rPr>
      </w:pPr>
    </w:p>
    <w:p w14:paraId="4CB8B538" w14:textId="77777777" w:rsidR="00500D5E" w:rsidRDefault="00B06B53">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C73658A" wp14:editId="420B0A11">
            <wp:extent cx="5428586" cy="7251192"/>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5428586" cy="7251192"/>
                    </a:xfrm>
                    <a:prstGeom prst="rect">
                      <a:avLst/>
                    </a:prstGeom>
                  </pic:spPr>
                </pic:pic>
              </a:graphicData>
            </a:graphic>
          </wp:inline>
        </w:drawing>
      </w:r>
    </w:p>
    <w:p w14:paraId="650D113D" w14:textId="77777777" w:rsidR="00500D5E" w:rsidRDefault="00500D5E">
      <w:pPr>
        <w:spacing w:line="200" w:lineRule="atLeast"/>
        <w:rPr>
          <w:rFonts w:ascii="Times New Roman" w:eastAsia="Times New Roman" w:hAnsi="Times New Roman" w:cs="Times New Roman"/>
          <w:sz w:val="20"/>
          <w:szCs w:val="20"/>
        </w:rPr>
        <w:sectPr w:rsidR="00500D5E">
          <w:pgSz w:w="12240" w:h="15840"/>
          <w:pgMar w:top="1500" w:right="1700" w:bottom="1120" w:left="1700" w:header="0" w:footer="935" w:gutter="0"/>
          <w:cols w:space="720"/>
        </w:sectPr>
      </w:pPr>
    </w:p>
    <w:p w14:paraId="415B4094" w14:textId="77777777" w:rsidR="00500D5E" w:rsidRDefault="00500D5E">
      <w:pPr>
        <w:spacing w:before="2"/>
        <w:rPr>
          <w:rFonts w:ascii="Times New Roman" w:eastAsia="Times New Roman" w:hAnsi="Times New Roman" w:cs="Times New Roman"/>
          <w:sz w:val="7"/>
          <w:szCs w:val="7"/>
        </w:rPr>
      </w:pPr>
    </w:p>
    <w:p w14:paraId="64C94B6D" w14:textId="77777777" w:rsidR="00500D5E" w:rsidRDefault="00B06B53">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C8E0B16" wp14:editId="304C2DD3">
            <wp:extent cx="5248702" cy="681456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5248702" cy="6814566"/>
                    </a:xfrm>
                    <a:prstGeom prst="rect">
                      <a:avLst/>
                    </a:prstGeom>
                  </pic:spPr>
                </pic:pic>
              </a:graphicData>
            </a:graphic>
          </wp:inline>
        </w:drawing>
      </w:r>
    </w:p>
    <w:p w14:paraId="195F7063" w14:textId="77777777" w:rsidR="00500D5E" w:rsidRDefault="00500D5E">
      <w:pPr>
        <w:spacing w:line="200" w:lineRule="atLeast"/>
        <w:rPr>
          <w:rFonts w:ascii="Times New Roman" w:eastAsia="Times New Roman" w:hAnsi="Times New Roman" w:cs="Times New Roman"/>
          <w:sz w:val="20"/>
          <w:szCs w:val="20"/>
        </w:rPr>
        <w:sectPr w:rsidR="00500D5E">
          <w:pgSz w:w="12240" w:h="15840"/>
          <w:pgMar w:top="1360" w:right="1680" w:bottom="1120" w:left="1700" w:header="0" w:footer="935" w:gutter="0"/>
          <w:cols w:space="720"/>
        </w:sectPr>
      </w:pPr>
    </w:p>
    <w:p w14:paraId="7D674CFE" w14:textId="77777777" w:rsidR="00500D5E" w:rsidRDefault="00500D5E">
      <w:pPr>
        <w:spacing w:before="2"/>
        <w:rPr>
          <w:rFonts w:ascii="Times New Roman" w:eastAsia="Times New Roman" w:hAnsi="Times New Roman" w:cs="Times New Roman"/>
          <w:sz w:val="7"/>
          <w:szCs w:val="7"/>
        </w:rPr>
      </w:pPr>
    </w:p>
    <w:p w14:paraId="7F01B3F7" w14:textId="77777777" w:rsidR="00500D5E" w:rsidRDefault="00B06B53">
      <w:pPr>
        <w:spacing w:line="200" w:lineRule="atLeast"/>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586C187" wp14:editId="4DBB5BFE">
            <wp:extent cx="5412924" cy="6905625"/>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5412924" cy="6905625"/>
                    </a:xfrm>
                    <a:prstGeom prst="rect">
                      <a:avLst/>
                    </a:prstGeom>
                  </pic:spPr>
                </pic:pic>
              </a:graphicData>
            </a:graphic>
          </wp:inline>
        </w:drawing>
      </w:r>
    </w:p>
    <w:p w14:paraId="7F620922" w14:textId="77777777" w:rsidR="00500D5E" w:rsidRDefault="00500D5E">
      <w:pPr>
        <w:spacing w:line="200" w:lineRule="atLeast"/>
        <w:rPr>
          <w:rFonts w:ascii="Times New Roman" w:eastAsia="Times New Roman" w:hAnsi="Times New Roman" w:cs="Times New Roman"/>
          <w:sz w:val="20"/>
          <w:szCs w:val="20"/>
        </w:rPr>
        <w:sectPr w:rsidR="00500D5E">
          <w:pgSz w:w="12240" w:h="15840"/>
          <w:pgMar w:top="1360" w:right="1700" w:bottom="1120" w:left="1680" w:header="0" w:footer="935" w:gutter="0"/>
          <w:cols w:space="720"/>
        </w:sectPr>
      </w:pPr>
    </w:p>
    <w:p w14:paraId="6F0547AC" w14:textId="7C378A8E" w:rsidR="00500D5E" w:rsidRDefault="00B06B53">
      <w:pPr>
        <w:spacing w:before="35"/>
        <w:ind w:right="212"/>
        <w:jc w:val="right"/>
        <w:rPr>
          <w:rFonts w:ascii="Times New Roman" w:eastAsia="Times New Roman" w:hAnsi="Times New Roman" w:cs="Times New Roman"/>
          <w:sz w:val="42"/>
          <w:szCs w:val="42"/>
        </w:rPr>
      </w:pPr>
      <w:r>
        <w:rPr>
          <w:rFonts w:ascii="Times New Roman"/>
          <w:b/>
          <w:color w:val="0A0A0A"/>
          <w:sz w:val="42"/>
        </w:rPr>
        <w:lastRenderedPageBreak/>
        <w:t>Appendix</w:t>
      </w:r>
      <w:r>
        <w:rPr>
          <w:rFonts w:ascii="Times New Roman"/>
          <w:b/>
          <w:color w:val="0A0A0A"/>
          <w:spacing w:val="22"/>
          <w:sz w:val="42"/>
        </w:rPr>
        <w:t xml:space="preserve"> </w:t>
      </w:r>
      <w:r w:rsidR="008A3C9F">
        <w:rPr>
          <w:rFonts w:ascii="Times New Roman"/>
          <w:b/>
          <w:color w:val="0A0A0A"/>
          <w:sz w:val="42"/>
        </w:rPr>
        <w:t>B</w:t>
      </w:r>
    </w:p>
    <w:p w14:paraId="389B8819" w14:textId="77777777" w:rsidR="00500D5E" w:rsidRDefault="00500D5E">
      <w:pPr>
        <w:rPr>
          <w:rFonts w:ascii="Times New Roman" w:eastAsia="Times New Roman" w:hAnsi="Times New Roman" w:cs="Times New Roman"/>
          <w:b/>
          <w:bCs/>
          <w:sz w:val="20"/>
          <w:szCs w:val="20"/>
        </w:rPr>
      </w:pPr>
    </w:p>
    <w:p w14:paraId="41C0EF3D" w14:textId="77777777" w:rsidR="00500D5E" w:rsidRDefault="00500D5E">
      <w:pPr>
        <w:rPr>
          <w:rFonts w:ascii="Times New Roman" w:eastAsia="Times New Roman" w:hAnsi="Times New Roman" w:cs="Times New Roman"/>
          <w:b/>
          <w:bCs/>
          <w:sz w:val="20"/>
          <w:szCs w:val="20"/>
        </w:rPr>
      </w:pPr>
    </w:p>
    <w:p w14:paraId="21A6CDEE" w14:textId="77777777" w:rsidR="00500D5E" w:rsidRDefault="00500D5E">
      <w:pPr>
        <w:spacing w:before="4"/>
        <w:rPr>
          <w:rFonts w:ascii="Times New Roman" w:eastAsia="Times New Roman" w:hAnsi="Times New Roman" w:cs="Times New Roman"/>
          <w:b/>
          <w:bCs/>
          <w:sz w:val="21"/>
          <w:szCs w:val="21"/>
        </w:rPr>
      </w:pPr>
    </w:p>
    <w:p w14:paraId="79C1A530" w14:textId="77777777" w:rsidR="00137CDD" w:rsidRPr="00137CDD" w:rsidRDefault="00B06B53" w:rsidP="00137CDD">
      <w:pPr>
        <w:tabs>
          <w:tab w:val="left" w:pos="1596"/>
        </w:tabs>
        <w:spacing w:before="70" w:line="248" w:lineRule="auto"/>
        <w:ind w:left="173" w:right="180" w:firstLine="4"/>
        <w:jc w:val="center"/>
        <w:rPr>
          <w:rFonts w:ascii="Times New Roman"/>
          <w:b/>
          <w:color w:val="0A0A0A"/>
          <w:spacing w:val="22"/>
          <w:w w:val="105"/>
          <w:sz w:val="24"/>
          <w:szCs w:val="24"/>
        </w:rPr>
      </w:pPr>
      <w:r w:rsidRPr="00137CDD">
        <w:rPr>
          <w:rFonts w:ascii="Times New Roman"/>
          <w:b/>
          <w:color w:val="0A0A0A"/>
          <w:w w:val="105"/>
          <w:sz w:val="24"/>
          <w:szCs w:val="24"/>
        </w:rPr>
        <w:t>MILITARY</w:t>
      </w:r>
      <w:r w:rsidRPr="00137CDD">
        <w:rPr>
          <w:rFonts w:ascii="Times New Roman"/>
          <w:b/>
          <w:color w:val="0A0A0A"/>
          <w:spacing w:val="8"/>
          <w:w w:val="105"/>
          <w:sz w:val="24"/>
          <w:szCs w:val="24"/>
        </w:rPr>
        <w:t xml:space="preserve"> </w:t>
      </w:r>
      <w:r w:rsidRPr="00137CDD">
        <w:rPr>
          <w:rFonts w:ascii="Times New Roman"/>
          <w:b/>
          <w:color w:val="0A0A0A"/>
          <w:w w:val="105"/>
          <w:sz w:val="24"/>
          <w:szCs w:val="24"/>
        </w:rPr>
        <w:t>AND</w:t>
      </w:r>
      <w:r w:rsidRPr="00137CDD">
        <w:rPr>
          <w:rFonts w:ascii="Times New Roman"/>
          <w:b/>
          <w:color w:val="0A0A0A"/>
          <w:spacing w:val="12"/>
          <w:w w:val="105"/>
          <w:sz w:val="24"/>
          <w:szCs w:val="24"/>
        </w:rPr>
        <w:t xml:space="preserve"> </w:t>
      </w:r>
      <w:r w:rsidRPr="00137CDD">
        <w:rPr>
          <w:rFonts w:ascii="Times New Roman"/>
          <w:b/>
          <w:color w:val="0A0A0A"/>
          <w:w w:val="105"/>
          <w:sz w:val="24"/>
          <w:szCs w:val="24"/>
        </w:rPr>
        <w:t>RESERVE</w:t>
      </w:r>
      <w:r w:rsidRPr="00137CDD">
        <w:rPr>
          <w:rFonts w:ascii="Times New Roman"/>
          <w:b/>
          <w:color w:val="0A0A0A"/>
          <w:spacing w:val="21"/>
          <w:w w:val="105"/>
          <w:sz w:val="24"/>
          <w:szCs w:val="24"/>
        </w:rPr>
        <w:t xml:space="preserve"> </w:t>
      </w:r>
      <w:r w:rsidRPr="00137CDD">
        <w:rPr>
          <w:rFonts w:ascii="Times New Roman"/>
          <w:b/>
          <w:color w:val="0A0A0A"/>
          <w:spacing w:val="1"/>
          <w:w w:val="105"/>
          <w:sz w:val="24"/>
          <w:szCs w:val="24"/>
        </w:rPr>
        <w:t>LEAVE</w:t>
      </w:r>
      <w:r w:rsidRPr="00137CDD">
        <w:rPr>
          <w:rFonts w:ascii="Times New Roman"/>
          <w:b/>
          <w:color w:val="0A0A0A"/>
          <w:spacing w:val="10"/>
          <w:w w:val="105"/>
          <w:sz w:val="24"/>
          <w:szCs w:val="24"/>
        </w:rPr>
        <w:t xml:space="preserve"> </w:t>
      </w:r>
      <w:r w:rsidRPr="00137CDD">
        <w:rPr>
          <w:rFonts w:ascii="Times New Roman"/>
          <w:b/>
          <w:color w:val="0A0A0A"/>
          <w:w w:val="105"/>
          <w:sz w:val="24"/>
          <w:szCs w:val="24"/>
        </w:rPr>
        <w:t>POLICY</w:t>
      </w:r>
      <w:r w:rsidRPr="00137CDD">
        <w:rPr>
          <w:rFonts w:ascii="Times New Roman"/>
          <w:b/>
          <w:color w:val="0A0A0A"/>
          <w:spacing w:val="22"/>
          <w:w w:val="105"/>
          <w:sz w:val="24"/>
          <w:szCs w:val="24"/>
        </w:rPr>
        <w:t xml:space="preserve"> </w:t>
      </w:r>
    </w:p>
    <w:p w14:paraId="1736E3FA" w14:textId="14EB17A1" w:rsidR="00500D5E" w:rsidRPr="00137CDD" w:rsidRDefault="00B06B53" w:rsidP="00137CDD">
      <w:pPr>
        <w:tabs>
          <w:tab w:val="left" w:pos="1596"/>
        </w:tabs>
        <w:spacing w:before="70" w:line="248" w:lineRule="auto"/>
        <w:ind w:left="173" w:right="180" w:firstLine="4"/>
        <w:jc w:val="center"/>
        <w:rPr>
          <w:rFonts w:ascii="Times New Roman" w:eastAsia="Times New Roman" w:hAnsi="Times New Roman" w:cs="Times New Roman"/>
          <w:b/>
          <w:sz w:val="24"/>
          <w:szCs w:val="24"/>
        </w:rPr>
      </w:pPr>
      <w:r w:rsidRPr="00137CDD">
        <w:rPr>
          <w:rFonts w:ascii="Times New Roman"/>
          <w:b/>
          <w:color w:val="0A0A0A"/>
          <w:w w:val="105"/>
          <w:sz w:val="24"/>
          <w:szCs w:val="24"/>
        </w:rPr>
        <w:t>REVISED:</w:t>
      </w:r>
      <w:r w:rsidRPr="00137CDD">
        <w:rPr>
          <w:rFonts w:ascii="Times New Roman"/>
          <w:b/>
          <w:color w:val="0A0A0A"/>
          <w:w w:val="105"/>
          <w:sz w:val="24"/>
          <w:szCs w:val="24"/>
        </w:rPr>
        <w:tab/>
        <w:t>October</w:t>
      </w:r>
      <w:r w:rsidRPr="00137CDD">
        <w:rPr>
          <w:rFonts w:ascii="Times New Roman"/>
          <w:b/>
          <w:color w:val="0A0A0A"/>
          <w:spacing w:val="23"/>
          <w:w w:val="105"/>
          <w:sz w:val="24"/>
          <w:szCs w:val="24"/>
        </w:rPr>
        <w:t xml:space="preserve"> </w:t>
      </w:r>
      <w:r w:rsidRPr="00137CDD">
        <w:rPr>
          <w:rFonts w:ascii="Times New Roman"/>
          <w:b/>
          <w:color w:val="0A0A0A"/>
          <w:spacing w:val="-3"/>
          <w:w w:val="105"/>
          <w:sz w:val="24"/>
          <w:szCs w:val="24"/>
        </w:rPr>
        <w:t>31,</w:t>
      </w:r>
      <w:r w:rsidRPr="00137CDD">
        <w:rPr>
          <w:rFonts w:ascii="Times New Roman"/>
          <w:b/>
          <w:color w:val="0A0A0A"/>
          <w:spacing w:val="-11"/>
          <w:w w:val="105"/>
          <w:sz w:val="24"/>
          <w:szCs w:val="24"/>
        </w:rPr>
        <w:t xml:space="preserve"> </w:t>
      </w:r>
      <w:r w:rsidRPr="00137CDD">
        <w:rPr>
          <w:rFonts w:ascii="Times New Roman"/>
          <w:b/>
          <w:color w:val="0A0A0A"/>
          <w:w w:val="105"/>
          <w:sz w:val="24"/>
          <w:szCs w:val="24"/>
        </w:rPr>
        <w:t>2001</w:t>
      </w:r>
    </w:p>
    <w:p w14:paraId="2FD4B05C" w14:textId="77777777" w:rsidR="00500D5E" w:rsidRPr="00137CDD" w:rsidRDefault="00500D5E">
      <w:pPr>
        <w:rPr>
          <w:rFonts w:ascii="Times New Roman" w:eastAsia="Times New Roman" w:hAnsi="Times New Roman" w:cs="Times New Roman"/>
          <w:sz w:val="24"/>
          <w:szCs w:val="24"/>
        </w:rPr>
      </w:pPr>
    </w:p>
    <w:p w14:paraId="0D7E784A" w14:textId="512ED2E9" w:rsidR="00500D5E" w:rsidRPr="00137CDD" w:rsidRDefault="00B06B53">
      <w:pPr>
        <w:spacing w:line="256" w:lineRule="auto"/>
        <w:ind w:left="173" w:right="302" w:firstLine="4"/>
        <w:rPr>
          <w:rFonts w:ascii="Times New Roman" w:eastAsia="Times New Roman" w:hAnsi="Times New Roman" w:cs="Times New Roman"/>
          <w:sz w:val="24"/>
          <w:szCs w:val="24"/>
        </w:rPr>
      </w:pPr>
      <w:r w:rsidRPr="00137CDD">
        <w:rPr>
          <w:rFonts w:ascii="Times New Roman"/>
          <w:b/>
          <w:color w:val="0A0A0A"/>
          <w:w w:val="105"/>
          <w:sz w:val="24"/>
          <w:szCs w:val="24"/>
        </w:rPr>
        <w:t>PURPOSE</w:t>
      </w:r>
      <w:r w:rsidRPr="00137CDD">
        <w:rPr>
          <w:rFonts w:ascii="Times New Roman"/>
          <w:b/>
          <w:color w:val="0A0A0A"/>
          <w:spacing w:val="22"/>
          <w:w w:val="105"/>
          <w:sz w:val="24"/>
          <w:szCs w:val="24"/>
        </w:rPr>
        <w:t xml:space="preserve"> </w:t>
      </w:r>
      <w:r w:rsidRPr="00137CDD">
        <w:rPr>
          <w:rFonts w:ascii="Times New Roman"/>
          <w:b/>
          <w:color w:val="0A0A0A"/>
          <w:w w:val="105"/>
          <w:sz w:val="24"/>
          <w:szCs w:val="24"/>
        </w:rPr>
        <w:t>OF</w:t>
      </w:r>
      <w:r w:rsidRPr="00137CDD">
        <w:rPr>
          <w:rFonts w:ascii="Times New Roman"/>
          <w:b/>
          <w:color w:val="0A0A0A"/>
          <w:spacing w:val="-10"/>
          <w:w w:val="105"/>
          <w:sz w:val="24"/>
          <w:szCs w:val="24"/>
        </w:rPr>
        <w:t xml:space="preserve"> </w:t>
      </w:r>
      <w:r w:rsidRPr="00137CDD">
        <w:rPr>
          <w:rFonts w:ascii="Times New Roman"/>
          <w:b/>
          <w:color w:val="0A0A0A"/>
          <w:w w:val="105"/>
          <w:sz w:val="24"/>
          <w:szCs w:val="24"/>
        </w:rPr>
        <w:t>POLICY</w:t>
      </w:r>
      <w:r w:rsidRPr="00137CDD">
        <w:rPr>
          <w:rFonts w:ascii="Times New Roman"/>
          <w:color w:val="0A0A0A"/>
          <w:w w:val="105"/>
          <w:sz w:val="24"/>
          <w:szCs w:val="24"/>
        </w:rPr>
        <w:t>:</w:t>
      </w:r>
      <w:r w:rsidRPr="00137CDD">
        <w:rPr>
          <w:rFonts w:ascii="Times New Roman"/>
          <w:color w:val="0A0A0A"/>
          <w:spacing w:val="19"/>
          <w:w w:val="105"/>
          <w:sz w:val="24"/>
          <w:szCs w:val="24"/>
        </w:rPr>
        <w:t xml:space="preserve"> </w:t>
      </w:r>
      <w:r w:rsidRPr="00137CDD">
        <w:rPr>
          <w:rFonts w:ascii="Times New Roman"/>
          <w:color w:val="0A0A0A"/>
          <w:w w:val="105"/>
          <w:sz w:val="24"/>
          <w:szCs w:val="24"/>
        </w:rPr>
        <w:t>The</w:t>
      </w:r>
      <w:r w:rsidRPr="00137CDD">
        <w:rPr>
          <w:rFonts w:ascii="Times New Roman"/>
          <w:color w:val="0A0A0A"/>
          <w:spacing w:val="-5"/>
          <w:w w:val="105"/>
          <w:sz w:val="24"/>
          <w:szCs w:val="24"/>
        </w:rPr>
        <w:t xml:space="preserve"> </w:t>
      </w:r>
      <w:r w:rsidRPr="00137CDD">
        <w:rPr>
          <w:rFonts w:ascii="Times New Roman"/>
          <w:color w:val="0A0A0A"/>
          <w:w w:val="105"/>
          <w:sz w:val="24"/>
          <w:szCs w:val="24"/>
        </w:rPr>
        <w:t>Unifo</w:t>
      </w:r>
      <w:r w:rsidRPr="00137CDD">
        <w:rPr>
          <w:rFonts w:ascii="Times New Roman"/>
          <w:color w:val="0A0A0A"/>
          <w:spacing w:val="-32"/>
          <w:w w:val="105"/>
          <w:sz w:val="24"/>
          <w:szCs w:val="24"/>
        </w:rPr>
        <w:t>1</w:t>
      </w:r>
      <w:r w:rsidRPr="00137CDD">
        <w:rPr>
          <w:rFonts w:ascii="Times New Roman"/>
          <w:color w:val="0A0A0A"/>
          <w:w w:val="105"/>
          <w:sz w:val="24"/>
          <w:szCs w:val="24"/>
        </w:rPr>
        <w:t>med</w:t>
      </w:r>
      <w:r w:rsidRPr="00137CDD">
        <w:rPr>
          <w:rFonts w:ascii="Times New Roman"/>
          <w:color w:val="0A0A0A"/>
          <w:spacing w:val="17"/>
          <w:w w:val="105"/>
          <w:sz w:val="24"/>
          <w:szCs w:val="24"/>
        </w:rPr>
        <w:t xml:space="preserve"> </w:t>
      </w:r>
      <w:r w:rsidRPr="00137CDD">
        <w:rPr>
          <w:rFonts w:ascii="Times New Roman"/>
          <w:color w:val="0A0A0A"/>
          <w:w w:val="105"/>
          <w:sz w:val="24"/>
          <w:szCs w:val="24"/>
        </w:rPr>
        <w:t>Services Employment</w:t>
      </w:r>
      <w:r w:rsidRPr="00137CDD">
        <w:rPr>
          <w:rFonts w:ascii="Times New Roman"/>
          <w:color w:val="0A0A0A"/>
          <w:spacing w:val="28"/>
          <w:w w:val="105"/>
          <w:sz w:val="24"/>
          <w:szCs w:val="24"/>
        </w:rPr>
        <w:t xml:space="preserve"> </w:t>
      </w:r>
      <w:r w:rsidRPr="00137CDD">
        <w:rPr>
          <w:rFonts w:ascii="Times New Roman"/>
          <w:color w:val="0A0A0A"/>
          <w:w w:val="105"/>
          <w:sz w:val="24"/>
          <w:szCs w:val="24"/>
        </w:rPr>
        <w:t>and</w:t>
      </w:r>
      <w:r w:rsidRPr="00137CDD">
        <w:rPr>
          <w:rFonts w:ascii="Times New Roman"/>
          <w:color w:val="0A0A0A"/>
          <w:spacing w:val="-4"/>
          <w:w w:val="105"/>
          <w:sz w:val="24"/>
          <w:szCs w:val="24"/>
        </w:rPr>
        <w:t xml:space="preserve"> </w:t>
      </w:r>
      <w:r w:rsidRPr="00137CDD">
        <w:rPr>
          <w:rFonts w:ascii="Times New Roman"/>
          <w:color w:val="0A0A0A"/>
          <w:w w:val="105"/>
          <w:sz w:val="24"/>
          <w:szCs w:val="24"/>
        </w:rPr>
        <w:t>Reemployment</w:t>
      </w:r>
      <w:r w:rsidRPr="00137CDD">
        <w:rPr>
          <w:rFonts w:ascii="Times New Roman"/>
          <w:color w:val="0A0A0A"/>
          <w:w w:val="103"/>
          <w:sz w:val="24"/>
          <w:szCs w:val="24"/>
        </w:rPr>
        <w:t xml:space="preserve"> </w:t>
      </w:r>
      <w:r w:rsidRPr="00137CDD">
        <w:rPr>
          <w:rFonts w:ascii="Times New Roman"/>
          <w:color w:val="0A0A0A"/>
          <w:w w:val="105"/>
          <w:sz w:val="24"/>
          <w:szCs w:val="24"/>
        </w:rPr>
        <w:t>Rights</w:t>
      </w:r>
      <w:r w:rsidRPr="00137CDD">
        <w:rPr>
          <w:rFonts w:ascii="Times New Roman"/>
          <w:color w:val="0A0A0A"/>
          <w:spacing w:val="4"/>
          <w:w w:val="105"/>
          <w:sz w:val="24"/>
          <w:szCs w:val="24"/>
        </w:rPr>
        <w:t xml:space="preserve"> </w:t>
      </w:r>
      <w:r w:rsidRPr="00137CDD">
        <w:rPr>
          <w:rFonts w:ascii="Times New Roman"/>
          <w:color w:val="0A0A0A"/>
          <w:w w:val="105"/>
          <w:sz w:val="24"/>
          <w:szCs w:val="24"/>
        </w:rPr>
        <w:t>Act</w:t>
      </w:r>
      <w:r w:rsidRPr="00137CDD">
        <w:rPr>
          <w:rFonts w:ascii="Times New Roman"/>
          <w:color w:val="0A0A0A"/>
          <w:spacing w:val="9"/>
          <w:w w:val="105"/>
          <w:sz w:val="24"/>
          <w:szCs w:val="24"/>
        </w:rPr>
        <w:t xml:space="preserve"> </w:t>
      </w:r>
      <w:r w:rsidRPr="00137CDD">
        <w:rPr>
          <w:rFonts w:ascii="Times New Roman"/>
          <w:color w:val="0A0A0A"/>
          <w:w w:val="105"/>
          <w:sz w:val="24"/>
          <w:szCs w:val="24"/>
        </w:rPr>
        <w:t>of</w:t>
      </w:r>
      <w:r w:rsidRPr="00137CDD">
        <w:rPr>
          <w:rFonts w:ascii="Times New Roman"/>
          <w:color w:val="0A0A0A"/>
          <w:spacing w:val="14"/>
          <w:w w:val="105"/>
          <w:sz w:val="24"/>
          <w:szCs w:val="24"/>
        </w:rPr>
        <w:t xml:space="preserve"> </w:t>
      </w:r>
      <w:r w:rsidRPr="00137CDD">
        <w:rPr>
          <w:rFonts w:ascii="Times New Roman"/>
          <w:color w:val="0A0A0A"/>
          <w:w w:val="105"/>
          <w:sz w:val="24"/>
          <w:szCs w:val="24"/>
        </w:rPr>
        <w:t>1994</w:t>
      </w:r>
      <w:r w:rsidRPr="00137CDD">
        <w:rPr>
          <w:rFonts w:ascii="Times New Roman"/>
          <w:color w:val="0A0A0A"/>
          <w:spacing w:val="-17"/>
          <w:w w:val="105"/>
          <w:sz w:val="24"/>
          <w:szCs w:val="24"/>
        </w:rPr>
        <w:t xml:space="preserve"> </w:t>
      </w:r>
      <w:r w:rsidRPr="00137CDD">
        <w:rPr>
          <w:rFonts w:ascii="Times New Roman"/>
          <w:color w:val="0A0A0A"/>
          <w:w w:val="105"/>
          <w:sz w:val="24"/>
          <w:szCs w:val="24"/>
        </w:rPr>
        <w:t>(USERRA)</w:t>
      </w:r>
      <w:r w:rsidRPr="00137CDD">
        <w:rPr>
          <w:rFonts w:ascii="Times New Roman"/>
          <w:color w:val="0A0A0A"/>
          <w:spacing w:val="2"/>
          <w:w w:val="105"/>
          <w:sz w:val="24"/>
          <w:szCs w:val="24"/>
        </w:rPr>
        <w:t xml:space="preserve"> </w:t>
      </w:r>
      <w:r w:rsidRPr="00137CDD">
        <w:rPr>
          <w:rFonts w:ascii="Times New Roman"/>
          <w:color w:val="0A0A0A"/>
          <w:w w:val="105"/>
          <w:sz w:val="24"/>
          <w:szCs w:val="24"/>
        </w:rPr>
        <w:t>protects</w:t>
      </w:r>
      <w:r w:rsidRPr="00137CDD">
        <w:rPr>
          <w:rFonts w:ascii="Times New Roman"/>
          <w:color w:val="0A0A0A"/>
          <w:spacing w:val="-8"/>
          <w:w w:val="105"/>
          <w:sz w:val="24"/>
          <w:szCs w:val="24"/>
        </w:rPr>
        <w:t xml:space="preserve"> </w:t>
      </w:r>
      <w:r w:rsidRPr="00137CDD">
        <w:rPr>
          <w:rFonts w:ascii="Times New Roman"/>
          <w:color w:val="0A0A0A"/>
          <w:w w:val="105"/>
          <w:sz w:val="24"/>
          <w:szCs w:val="24"/>
        </w:rPr>
        <w:t>job</w:t>
      </w:r>
      <w:r w:rsidRPr="00137CDD">
        <w:rPr>
          <w:rFonts w:ascii="Times New Roman"/>
          <w:color w:val="0A0A0A"/>
          <w:spacing w:val="18"/>
          <w:w w:val="105"/>
          <w:sz w:val="24"/>
          <w:szCs w:val="24"/>
        </w:rPr>
        <w:t xml:space="preserve"> </w:t>
      </w:r>
      <w:r w:rsidRPr="00137CDD">
        <w:rPr>
          <w:rFonts w:ascii="Times New Roman"/>
          <w:color w:val="0A0A0A"/>
          <w:w w:val="105"/>
          <w:sz w:val="24"/>
          <w:szCs w:val="24"/>
        </w:rPr>
        <w:t>rights</w:t>
      </w:r>
      <w:r w:rsidRPr="00137CDD">
        <w:rPr>
          <w:rFonts w:ascii="Times New Roman"/>
          <w:color w:val="0A0A0A"/>
          <w:spacing w:val="20"/>
          <w:w w:val="105"/>
          <w:sz w:val="24"/>
          <w:szCs w:val="24"/>
        </w:rPr>
        <w:t xml:space="preserve"> </w:t>
      </w:r>
      <w:r w:rsidRPr="00137CDD">
        <w:rPr>
          <w:rFonts w:ascii="Times New Roman"/>
          <w:color w:val="0A0A0A"/>
          <w:w w:val="105"/>
          <w:sz w:val="24"/>
          <w:szCs w:val="24"/>
        </w:rPr>
        <w:t>and</w:t>
      </w:r>
      <w:r w:rsidRPr="00137CDD">
        <w:rPr>
          <w:rFonts w:ascii="Times New Roman"/>
          <w:color w:val="0A0A0A"/>
          <w:spacing w:val="-14"/>
          <w:w w:val="105"/>
          <w:sz w:val="24"/>
          <w:szCs w:val="24"/>
        </w:rPr>
        <w:t xml:space="preserve"> </w:t>
      </w:r>
      <w:r w:rsidRPr="00137CDD">
        <w:rPr>
          <w:rFonts w:ascii="Times New Roman"/>
          <w:color w:val="0A0A0A"/>
          <w:w w:val="105"/>
          <w:sz w:val="24"/>
          <w:szCs w:val="24"/>
        </w:rPr>
        <w:t>benefits</w:t>
      </w:r>
      <w:r w:rsidRPr="00137CDD">
        <w:rPr>
          <w:rFonts w:ascii="Times New Roman"/>
          <w:color w:val="0A0A0A"/>
          <w:spacing w:val="15"/>
          <w:w w:val="105"/>
          <w:sz w:val="24"/>
          <w:szCs w:val="24"/>
        </w:rPr>
        <w:t xml:space="preserve"> </w:t>
      </w:r>
      <w:r w:rsidRPr="00137CDD">
        <w:rPr>
          <w:rFonts w:ascii="Times New Roman"/>
          <w:color w:val="0A0A0A"/>
          <w:w w:val="105"/>
          <w:sz w:val="24"/>
          <w:szCs w:val="24"/>
        </w:rPr>
        <w:t>for</w:t>
      </w:r>
      <w:r w:rsidRPr="00137CDD">
        <w:rPr>
          <w:rFonts w:ascii="Times New Roman"/>
          <w:color w:val="0A0A0A"/>
          <w:spacing w:val="-15"/>
          <w:w w:val="105"/>
          <w:sz w:val="24"/>
          <w:szCs w:val="24"/>
        </w:rPr>
        <w:t xml:space="preserve"> </w:t>
      </w:r>
      <w:r w:rsidRPr="00137CDD">
        <w:rPr>
          <w:rFonts w:ascii="Times New Roman"/>
          <w:color w:val="0A0A0A"/>
          <w:w w:val="105"/>
          <w:sz w:val="24"/>
          <w:szCs w:val="24"/>
        </w:rPr>
        <w:t>veterans</w:t>
      </w:r>
      <w:r w:rsidRPr="00137CDD">
        <w:rPr>
          <w:rFonts w:ascii="Times New Roman"/>
          <w:color w:val="0A0A0A"/>
          <w:spacing w:val="19"/>
          <w:w w:val="105"/>
          <w:sz w:val="24"/>
          <w:szCs w:val="24"/>
        </w:rPr>
        <w:t xml:space="preserve"> </w:t>
      </w:r>
      <w:r w:rsidRPr="00137CDD">
        <w:rPr>
          <w:rFonts w:ascii="Times New Roman"/>
          <w:color w:val="0A0A0A"/>
          <w:w w:val="105"/>
          <w:sz w:val="24"/>
          <w:szCs w:val="24"/>
        </w:rPr>
        <w:t>and</w:t>
      </w:r>
      <w:r w:rsidRPr="00137CDD">
        <w:rPr>
          <w:rFonts w:ascii="Times New Roman"/>
          <w:color w:val="0A0A0A"/>
          <w:spacing w:val="-5"/>
          <w:w w:val="105"/>
          <w:sz w:val="24"/>
          <w:szCs w:val="24"/>
        </w:rPr>
        <w:t xml:space="preserve"> </w:t>
      </w:r>
      <w:r w:rsidRPr="00137CDD">
        <w:rPr>
          <w:rFonts w:ascii="Times New Roman"/>
          <w:color w:val="0A0A0A"/>
          <w:w w:val="105"/>
          <w:sz w:val="24"/>
          <w:szCs w:val="24"/>
        </w:rPr>
        <w:t>members</w:t>
      </w:r>
      <w:r w:rsidRPr="00137CDD">
        <w:rPr>
          <w:rFonts w:ascii="Times New Roman"/>
          <w:color w:val="0A0A0A"/>
          <w:w w:val="103"/>
          <w:sz w:val="24"/>
          <w:szCs w:val="24"/>
        </w:rPr>
        <w:t xml:space="preserve"> </w:t>
      </w:r>
      <w:r w:rsidRPr="00137CDD">
        <w:rPr>
          <w:rFonts w:ascii="Times New Roman"/>
          <w:color w:val="0A0A0A"/>
          <w:w w:val="105"/>
          <w:sz w:val="24"/>
          <w:szCs w:val="24"/>
        </w:rPr>
        <w:t>of</w:t>
      </w:r>
      <w:r w:rsidRPr="00137CDD">
        <w:rPr>
          <w:rFonts w:ascii="Times New Roman"/>
          <w:color w:val="0A0A0A"/>
          <w:spacing w:val="-6"/>
          <w:w w:val="105"/>
          <w:sz w:val="24"/>
          <w:szCs w:val="24"/>
        </w:rPr>
        <w:t xml:space="preserve"> </w:t>
      </w:r>
      <w:r w:rsidRPr="00137CDD">
        <w:rPr>
          <w:rFonts w:ascii="Times New Roman"/>
          <w:color w:val="0A0A0A"/>
          <w:w w:val="105"/>
          <w:sz w:val="24"/>
          <w:szCs w:val="24"/>
        </w:rPr>
        <w:t>the</w:t>
      </w:r>
      <w:r w:rsidRPr="00137CDD">
        <w:rPr>
          <w:rFonts w:ascii="Times New Roman"/>
          <w:color w:val="0A0A0A"/>
          <w:spacing w:val="-6"/>
          <w:w w:val="105"/>
          <w:sz w:val="24"/>
          <w:szCs w:val="24"/>
        </w:rPr>
        <w:t xml:space="preserve"> </w:t>
      </w:r>
      <w:r w:rsidRPr="00137CDD">
        <w:rPr>
          <w:rFonts w:ascii="Times New Roman"/>
          <w:color w:val="0A0A0A"/>
          <w:w w:val="105"/>
          <w:sz w:val="24"/>
          <w:szCs w:val="24"/>
        </w:rPr>
        <w:t xml:space="preserve">reserves. </w:t>
      </w:r>
      <w:r w:rsidRPr="00137CDD">
        <w:rPr>
          <w:rFonts w:ascii="Times New Roman"/>
          <w:color w:val="0A0A0A"/>
          <w:spacing w:val="5"/>
          <w:w w:val="105"/>
          <w:sz w:val="24"/>
          <w:szCs w:val="24"/>
        </w:rPr>
        <w:t xml:space="preserve"> </w:t>
      </w:r>
      <w:r w:rsidRPr="00137CDD">
        <w:rPr>
          <w:rFonts w:ascii="Times New Roman"/>
          <w:color w:val="0A0A0A"/>
          <w:w w:val="105"/>
          <w:sz w:val="24"/>
          <w:szCs w:val="24"/>
        </w:rPr>
        <w:t>USERRA</w:t>
      </w:r>
      <w:r w:rsidRPr="00137CDD">
        <w:rPr>
          <w:rFonts w:ascii="Times New Roman"/>
          <w:color w:val="0A0A0A"/>
          <w:spacing w:val="23"/>
          <w:w w:val="105"/>
          <w:sz w:val="24"/>
          <w:szCs w:val="24"/>
        </w:rPr>
        <w:t xml:space="preserve"> </w:t>
      </w:r>
      <w:r w:rsidRPr="00137CDD">
        <w:rPr>
          <w:rFonts w:ascii="Times New Roman"/>
          <w:color w:val="0A0A0A"/>
          <w:w w:val="105"/>
          <w:sz w:val="24"/>
          <w:szCs w:val="24"/>
        </w:rPr>
        <w:t>applies</w:t>
      </w:r>
      <w:r w:rsidRPr="00137CDD">
        <w:rPr>
          <w:rFonts w:ascii="Times New Roman"/>
          <w:color w:val="0A0A0A"/>
          <w:spacing w:val="2"/>
          <w:w w:val="105"/>
          <w:sz w:val="24"/>
          <w:szCs w:val="24"/>
        </w:rPr>
        <w:t xml:space="preserve"> </w:t>
      </w:r>
      <w:r w:rsidRPr="00137CDD">
        <w:rPr>
          <w:rFonts w:ascii="Times New Roman"/>
          <w:color w:val="0A0A0A"/>
          <w:w w:val="105"/>
          <w:sz w:val="24"/>
          <w:szCs w:val="24"/>
        </w:rPr>
        <w:t>to</w:t>
      </w:r>
      <w:r w:rsidRPr="00137CDD">
        <w:rPr>
          <w:rFonts w:ascii="Times New Roman"/>
          <w:color w:val="0A0A0A"/>
          <w:spacing w:val="5"/>
          <w:w w:val="105"/>
          <w:sz w:val="24"/>
          <w:szCs w:val="24"/>
        </w:rPr>
        <w:t xml:space="preserve"> </w:t>
      </w:r>
      <w:r w:rsidRPr="00137CDD">
        <w:rPr>
          <w:rFonts w:ascii="Times New Roman"/>
          <w:color w:val="0A0A0A"/>
          <w:w w:val="105"/>
          <w:sz w:val="24"/>
          <w:szCs w:val="24"/>
        </w:rPr>
        <w:t>all</w:t>
      </w:r>
      <w:r w:rsidRPr="00137CDD">
        <w:rPr>
          <w:rFonts w:ascii="Times New Roman"/>
          <w:color w:val="0A0A0A"/>
          <w:spacing w:val="5"/>
          <w:w w:val="105"/>
          <w:sz w:val="24"/>
          <w:szCs w:val="24"/>
        </w:rPr>
        <w:t xml:space="preserve"> </w:t>
      </w:r>
      <w:r w:rsidRPr="00137CDD">
        <w:rPr>
          <w:rFonts w:ascii="Times New Roman"/>
          <w:color w:val="0A0A0A"/>
          <w:w w:val="105"/>
          <w:sz w:val="24"/>
          <w:szCs w:val="24"/>
        </w:rPr>
        <w:t>employers</w:t>
      </w:r>
      <w:r w:rsidRPr="00137CDD">
        <w:rPr>
          <w:rFonts w:ascii="Times New Roman"/>
          <w:color w:val="0A0A0A"/>
          <w:spacing w:val="7"/>
          <w:w w:val="105"/>
          <w:sz w:val="24"/>
          <w:szCs w:val="24"/>
        </w:rPr>
        <w:t xml:space="preserve"> </w:t>
      </w:r>
      <w:r w:rsidRPr="00137CDD">
        <w:rPr>
          <w:rFonts w:ascii="Times New Roman"/>
          <w:color w:val="0A0A0A"/>
          <w:w w:val="105"/>
          <w:sz w:val="24"/>
          <w:szCs w:val="24"/>
        </w:rPr>
        <w:t>doing</w:t>
      </w:r>
      <w:r w:rsidRPr="00137CDD">
        <w:rPr>
          <w:rFonts w:ascii="Times New Roman"/>
          <w:color w:val="0A0A0A"/>
          <w:spacing w:val="-4"/>
          <w:w w:val="105"/>
          <w:sz w:val="24"/>
          <w:szCs w:val="24"/>
        </w:rPr>
        <w:t xml:space="preserve"> </w:t>
      </w:r>
      <w:r w:rsidRPr="00137CDD">
        <w:rPr>
          <w:rFonts w:ascii="Times New Roman"/>
          <w:color w:val="0A0A0A"/>
          <w:w w:val="105"/>
          <w:sz w:val="24"/>
          <w:szCs w:val="24"/>
        </w:rPr>
        <w:t>business</w:t>
      </w:r>
      <w:r w:rsidRPr="00137CDD">
        <w:rPr>
          <w:rFonts w:ascii="Times New Roman"/>
          <w:color w:val="0A0A0A"/>
          <w:spacing w:val="9"/>
          <w:w w:val="105"/>
          <w:sz w:val="24"/>
          <w:szCs w:val="24"/>
        </w:rPr>
        <w:t xml:space="preserve"> </w:t>
      </w:r>
      <w:r w:rsidRPr="00137CDD">
        <w:rPr>
          <w:rFonts w:ascii="Times New Roman"/>
          <w:color w:val="1A1A1A"/>
          <w:w w:val="105"/>
          <w:sz w:val="24"/>
          <w:szCs w:val="24"/>
        </w:rPr>
        <w:t>in</w:t>
      </w:r>
      <w:r w:rsidRPr="00137CDD">
        <w:rPr>
          <w:rFonts w:ascii="Times New Roman"/>
          <w:color w:val="1A1A1A"/>
          <w:spacing w:val="-7"/>
          <w:w w:val="105"/>
          <w:sz w:val="24"/>
          <w:szCs w:val="24"/>
        </w:rPr>
        <w:t xml:space="preserve"> </w:t>
      </w:r>
      <w:r w:rsidRPr="00137CDD">
        <w:rPr>
          <w:rFonts w:ascii="Times New Roman"/>
          <w:color w:val="0A0A0A"/>
          <w:w w:val="105"/>
          <w:sz w:val="24"/>
          <w:szCs w:val="24"/>
        </w:rPr>
        <w:t>this</w:t>
      </w:r>
      <w:r w:rsidRPr="00137CDD">
        <w:rPr>
          <w:rFonts w:ascii="Times New Roman"/>
          <w:color w:val="0A0A0A"/>
          <w:spacing w:val="8"/>
          <w:w w:val="105"/>
          <w:sz w:val="24"/>
          <w:szCs w:val="24"/>
        </w:rPr>
        <w:t xml:space="preserve"> </w:t>
      </w:r>
      <w:r w:rsidRPr="00137CDD">
        <w:rPr>
          <w:rFonts w:ascii="Times New Roman"/>
          <w:color w:val="0A0A0A"/>
          <w:w w:val="105"/>
          <w:sz w:val="24"/>
          <w:szCs w:val="24"/>
        </w:rPr>
        <w:t>country</w:t>
      </w:r>
      <w:r w:rsidRPr="00137CDD">
        <w:rPr>
          <w:rFonts w:ascii="Times New Roman"/>
          <w:color w:val="0A0A0A"/>
          <w:w w:val="103"/>
          <w:sz w:val="24"/>
          <w:szCs w:val="24"/>
        </w:rPr>
        <w:t xml:space="preserve"> </w:t>
      </w:r>
      <w:r w:rsidRPr="00137CDD">
        <w:rPr>
          <w:rFonts w:ascii="Times New Roman"/>
          <w:color w:val="1A1A1A"/>
          <w:w w:val="105"/>
          <w:sz w:val="24"/>
          <w:szCs w:val="24"/>
        </w:rPr>
        <w:t>regardless</w:t>
      </w:r>
      <w:r w:rsidRPr="00137CDD">
        <w:rPr>
          <w:rFonts w:ascii="Times New Roman"/>
          <w:color w:val="1A1A1A"/>
          <w:spacing w:val="23"/>
          <w:w w:val="105"/>
          <w:sz w:val="24"/>
          <w:szCs w:val="24"/>
        </w:rPr>
        <w:t xml:space="preserve"> </w:t>
      </w:r>
      <w:r w:rsidRPr="00137CDD">
        <w:rPr>
          <w:rFonts w:ascii="Times New Roman"/>
          <w:color w:val="0A0A0A"/>
          <w:w w:val="105"/>
          <w:sz w:val="24"/>
          <w:szCs w:val="24"/>
        </w:rPr>
        <w:t>of</w:t>
      </w:r>
      <w:r w:rsidRPr="00137CDD">
        <w:rPr>
          <w:rFonts w:ascii="Times New Roman"/>
          <w:color w:val="0A0A0A"/>
          <w:spacing w:val="5"/>
          <w:w w:val="105"/>
          <w:sz w:val="24"/>
          <w:szCs w:val="24"/>
        </w:rPr>
        <w:t xml:space="preserve"> </w:t>
      </w:r>
      <w:r w:rsidRPr="00137CDD">
        <w:rPr>
          <w:rFonts w:ascii="Times New Roman"/>
          <w:color w:val="0A0A0A"/>
          <w:w w:val="105"/>
          <w:sz w:val="24"/>
          <w:szCs w:val="24"/>
        </w:rPr>
        <w:t>size.</w:t>
      </w:r>
      <w:r w:rsidRPr="00137CDD">
        <w:rPr>
          <w:rFonts w:ascii="Times New Roman"/>
          <w:color w:val="0A0A0A"/>
          <w:spacing w:val="56"/>
          <w:w w:val="105"/>
          <w:sz w:val="24"/>
          <w:szCs w:val="24"/>
        </w:rPr>
        <w:t xml:space="preserve"> </w:t>
      </w:r>
      <w:r w:rsidRPr="00137CDD">
        <w:rPr>
          <w:rFonts w:ascii="Times New Roman"/>
          <w:color w:val="0A0A0A"/>
          <w:w w:val="105"/>
          <w:sz w:val="24"/>
          <w:szCs w:val="24"/>
        </w:rPr>
        <w:t>The</w:t>
      </w:r>
      <w:r w:rsidRPr="00137CDD">
        <w:rPr>
          <w:rFonts w:ascii="Times New Roman"/>
          <w:color w:val="0A0A0A"/>
          <w:spacing w:val="6"/>
          <w:w w:val="105"/>
          <w:sz w:val="24"/>
          <w:szCs w:val="24"/>
        </w:rPr>
        <w:t xml:space="preserve"> </w:t>
      </w:r>
      <w:r w:rsidRPr="00137CDD">
        <w:rPr>
          <w:rFonts w:ascii="Times New Roman"/>
          <w:color w:val="0A0A0A"/>
          <w:w w:val="105"/>
          <w:sz w:val="24"/>
          <w:szCs w:val="24"/>
        </w:rPr>
        <w:t>law</w:t>
      </w:r>
      <w:r w:rsidRPr="00137CDD">
        <w:rPr>
          <w:rFonts w:ascii="Times New Roman"/>
          <w:color w:val="0A0A0A"/>
          <w:spacing w:val="-3"/>
          <w:w w:val="105"/>
          <w:sz w:val="24"/>
          <w:szCs w:val="24"/>
        </w:rPr>
        <w:t xml:space="preserve"> </w:t>
      </w:r>
      <w:r w:rsidRPr="00137CDD">
        <w:rPr>
          <w:rFonts w:ascii="Times New Roman"/>
          <w:color w:val="0A0A0A"/>
          <w:w w:val="105"/>
          <w:sz w:val="24"/>
          <w:szCs w:val="24"/>
        </w:rPr>
        <w:t>protects</w:t>
      </w:r>
      <w:r w:rsidRPr="00137CDD">
        <w:rPr>
          <w:rFonts w:ascii="Times New Roman"/>
          <w:color w:val="0A0A0A"/>
          <w:spacing w:val="21"/>
          <w:w w:val="105"/>
          <w:sz w:val="24"/>
          <w:szCs w:val="24"/>
        </w:rPr>
        <w:t xml:space="preserve"> </w:t>
      </w:r>
      <w:r w:rsidRPr="00137CDD">
        <w:rPr>
          <w:rFonts w:ascii="Times New Roman"/>
          <w:color w:val="0A0A0A"/>
          <w:w w:val="105"/>
          <w:sz w:val="24"/>
          <w:szCs w:val="24"/>
        </w:rPr>
        <w:t>all</w:t>
      </w:r>
      <w:r w:rsidRPr="00137CDD">
        <w:rPr>
          <w:rFonts w:ascii="Times New Roman"/>
          <w:color w:val="0A0A0A"/>
          <w:spacing w:val="-6"/>
          <w:w w:val="105"/>
          <w:sz w:val="24"/>
          <w:szCs w:val="24"/>
        </w:rPr>
        <w:t xml:space="preserve"> </w:t>
      </w:r>
      <w:r w:rsidRPr="00137CDD">
        <w:rPr>
          <w:rFonts w:ascii="Times New Roman"/>
          <w:color w:val="0A0A0A"/>
          <w:w w:val="105"/>
          <w:sz w:val="24"/>
          <w:szCs w:val="24"/>
        </w:rPr>
        <w:t>persons</w:t>
      </w:r>
      <w:r w:rsidRPr="00137CDD">
        <w:rPr>
          <w:rFonts w:ascii="Times New Roman"/>
          <w:color w:val="0A0A0A"/>
          <w:spacing w:val="16"/>
          <w:w w:val="105"/>
          <w:sz w:val="24"/>
          <w:szCs w:val="24"/>
        </w:rPr>
        <w:t xml:space="preserve"> </w:t>
      </w:r>
      <w:r w:rsidRPr="00137CDD">
        <w:rPr>
          <w:rFonts w:ascii="Times New Roman"/>
          <w:color w:val="0A0A0A"/>
          <w:w w:val="105"/>
          <w:sz w:val="24"/>
          <w:szCs w:val="24"/>
        </w:rPr>
        <w:t>serving</w:t>
      </w:r>
      <w:r w:rsidRPr="00137CDD">
        <w:rPr>
          <w:rFonts w:ascii="Times New Roman"/>
          <w:color w:val="0A0A0A"/>
          <w:spacing w:val="3"/>
          <w:w w:val="105"/>
          <w:sz w:val="24"/>
          <w:szCs w:val="24"/>
        </w:rPr>
        <w:t xml:space="preserve"> </w:t>
      </w:r>
      <w:r w:rsidRPr="00137CDD">
        <w:rPr>
          <w:rFonts w:ascii="Times New Roman"/>
          <w:color w:val="0A0A0A"/>
          <w:w w:val="105"/>
          <w:sz w:val="24"/>
          <w:szCs w:val="24"/>
        </w:rPr>
        <w:t>in</w:t>
      </w:r>
      <w:r w:rsidRPr="00137CDD">
        <w:rPr>
          <w:rFonts w:ascii="Times New Roman"/>
          <w:color w:val="0A0A0A"/>
          <w:spacing w:val="-6"/>
          <w:w w:val="105"/>
          <w:sz w:val="24"/>
          <w:szCs w:val="24"/>
        </w:rPr>
        <w:t xml:space="preserve"> </w:t>
      </w:r>
      <w:r w:rsidRPr="00137CDD">
        <w:rPr>
          <w:rFonts w:ascii="Times New Roman"/>
          <w:color w:val="0A0A0A"/>
          <w:w w:val="105"/>
          <w:sz w:val="24"/>
          <w:szCs w:val="24"/>
        </w:rPr>
        <w:t>the Army,</w:t>
      </w:r>
      <w:r w:rsidRPr="00137CDD">
        <w:rPr>
          <w:rFonts w:ascii="Times New Roman"/>
          <w:color w:val="0A0A0A"/>
          <w:spacing w:val="7"/>
          <w:w w:val="105"/>
          <w:sz w:val="24"/>
          <w:szCs w:val="24"/>
        </w:rPr>
        <w:t xml:space="preserve"> </w:t>
      </w:r>
      <w:r w:rsidRPr="00137CDD">
        <w:rPr>
          <w:rFonts w:ascii="Times New Roman"/>
          <w:color w:val="0A0A0A"/>
          <w:w w:val="105"/>
          <w:sz w:val="24"/>
          <w:szCs w:val="24"/>
        </w:rPr>
        <w:t>Navy,</w:t>
      </w:r>
      <w:r w:rsidRPr="00137CDD">
        <w:rPr>
          <w:rFonts w:ascii="Times New Roman"/>
          <w:color w:val="0A0A0A"/>
          <w:spacing w:val="17"/>
          <w:w w:val="105"/>
          <w:sz w:val="24"/>
          <w:szCs w:val="24"/>
        </w:rPr>
        <w:t xml:space="preserve"> </w:t>
      </w:r>
      <w:r w:rsidRPr="00137CDD">
        <w:rPr>
          <w:rFonts w:ascii="Times New Roman"/>
          <w:color w:val="0A0A0A"/>
          <w:spacing w:val="-3"/>
          <w:w w:val="105"/>
          <w:sz w:val="24"/>
          <w:szCs w:val="24"/>
        </w:rPr>
        <w:t>Mai</w:t>
      </w:r>
      <w:r w:rsidRPr="00137CDD">
        <w:rPr>
          <w:rFonts w:ascii="Times New Roman"/>
          <w:color w:val="0A0A0A"/>
          <w:spacing w:val="-2"/>
          <w:w w:val="105"/>
          <w:sz w:val="24"/>
          <w:szCs w:val="24"/>
        </w:rPr>
        <w:t>ne</w:t>
      </w:r>
      <w:r w:rsidRPr="00137CDD">
        <w:rPr>
          <w:rFonts w:ascii="Times New Roman"/>
          <w:color w:val="0A0A0A"/>
          <w:spacing w:val="21"/>
          <w:w w:val="119"/>
          <w:sz w:val="24"/>
          <w:szCs w:val="24"/>
        </w:rPr>
        <w:t xml:space="preserve"> </w:t>
      </w:r>
      <w:r w:rsidRPr="00137CDD">
        <w:rPr>
          <w:rFonts w:ascii="Times New Roman"/>
          <w:color w:val="0A0A0A"/>
          <w:w w:val="105"/>
          <w:sz w:val="24"/>
          <w:szCs w:val="24"/>
        </w:rPr>
        <w:t>Corps,</w:t>
      </w:r>
      <w:r w:rsidRPr="00137CDD">
        <w:rPr>
          <w:rFonts w:ascii="Times New Roman"/>
          <w:color w:val="0A0A0A"/>
          <w:spacing w:val="-2"/>
          <w:w w:val="105"/>
          <w:sz w:val="24"/>
          <w:szCs w:val="24"/>
        </w:rPr>
        <w:t xml:space="preserve"> </w:t>
      </w:r>
      <w:r w:rsidRPr="00137CDD">
        <w:rPr>
          <w:rFonts w:ascii="Times New Roman"/>
          <w:color w:val="0A0A0A"/>
          <w:w w:val="105"/>
          <w:sz w:val="24"/>
          <w:szCs w:val="24"/>
        </w:rPr>
        <w:t>Air Force,</w:t>
      </w:r>
      <w:r w:rsidRPr="00137CDD">
        <w:rPr>
          <w:rFonts w:ascii="Times New Roman"/>
          <w:color w:val="0A0A0A"/>
          <w:spacing w:val="9"/>
          <w:w w:val="105"/>
          <w:sz w:val="24"/>
          <w:szCs w:val="24"/>
        </w:rPr>
        <w:t xml:space="preserve"> </w:t>
      </w:r>
      <w:r w:rsidRPr="00137CDD">
        <w:rPr>
          <w:rFonts w:ascii="Times New Roman"/>
          <w:color w:val="0A0A0A"/>
          <w:w w:val="105"/>
          <w:sz w:val="24"/>
          <w:szCs w:val="24"/>
        </w:rPr>
        <w:t>Coast</w:t>
      </w:r>
      <w:r w:rsidRPr="00137CDD">
        <w:rPr>
          <w:rFonts w:ascii="Times New Roman"/>
          <w:color w:val="0A0A0A"/>
          <w:spacing w:val="11"/>
          <w:w w:val="105"/>
          <w:sz w:val="24"/>
          <w:szCs w:val="24"/>
        </w:rPr>
        <w:t xml:space="preserve"> </w:t>
      </w:r>
      <w:r w:rsidRPr="00137CDD">
        <w:rPr>
          <w:rFonts w:ascii="Times New Roman"/>
          <w:color w:val="0A0A0A"/>
          <w:w w:val="105"/>
          <w:sz w:val="24"/>
          <w:szCs w:val="24"/>
        </w:rPr>
        <w:t>Guard,</w:t>
      </w:r>
      <w:r w:rsidRPr="00137CDD">
        <w:rPr>
          <w:rFonts w:ascii="Times New Roman"/>
          <w:color w:val="0A0A0A"/>
          <w:spacing w:val="2"/>
          <w:w w:val="105"/>
          <w:sz w:val="24"/>
          <w:szCs w:val="24"/>
        </w:rPr>
        <w:t xml:space="preserve"> </w:t>
      </w:r>
      <w:r w:rsidRPr="00137CDD">
        <w:rPr>
          <w:rFonts w:ascii="Times New Roman"/>
          <w:color w:val="0A0A0A"/>
          <w:w w:val="105"/>
          <w:sz w:val="24"/>
          <w:szCs w:val="24"/>
        </w:rPr>
        <w:t>Public</w:t>
      </w:r>
      <w:r w:rsidRPr="00137CDD">
        <w:rPr>
          <w:rFonts w:ascii="Times New Roman"/>
          <w:color w:val="0A0A0A"/>
          <w:spacing w:val="-1"/>
          <w:w w:val="105"/>
          <w:sz w:val="24"/>
          <w:szCs w:val="24"/>
        </w:rPr>
        <w:t xml:space="preserve"> </w:t>
      </w:r>
      <w:r w:rsidRPr="00137CDD">
        <w:rPr>
          <w:rFonts w:ascii="Times New Roman"/>
          <w:color w:val="0A0A0A"/>
          <w:w w:val="105"/>
          <w:sz w:val="24"/>
          <w:szCs w:val="24"/>
        </w:rPr>
        <w:t>Health</w:t>
      </w:r>
      <w:r w:rsidRPr="00137CDD">
        <w:rPr>
          <w:rFonts w:ascii="Times New Roman"/>
          <w:color w:val="0A0A0A"/>
          <w:spacing w:val="9"/>
          <w:w w:val="105"/>
          <w:sz w:val="24"/>
          <w:szCs w:val="24"/>
        </w:rPr>
        <w:t xml:space="preserve"> </w:t>
      </w:r>
      <w:r w:rsidRPr="00137CDD">
        <w:rPr>
          <w:rFonts w:ascii="Times New Roman"/>
          <w:color w:val="0A0A0A"/>
          <w:w w:val="105"/>
          <w:sz w:val="24"/>
          <w:szCs w:val="24"/>
        </w:rPr>
        <w:t>Service</w:t>
      </w:r>
      <w:r w:rsidRPr="00137CDD">
        <w:rPr>
          <w:rFonts w:ascii="Times New Roman"/>
          <w:color w:val="0A0A0A"/>
          <w:spacing w:val="-2"/>
          <w:w w:val="105"/>
          <w:sz w:val="24"/>
          <w:szCs w:val="24"/>
        </w:rPr>
        <w:t xml:space="preserve"> </w:t>
      </w:r>
      <w:r w:rsidRPr="00137CDD">
        <w:rPr>
          <w:rFonts w:ascii="Times New Roman"/>
          <w:color w:val="0A0A0A"/>
          <w:w w:val="105"/>
          <w:sz w:val="24"/>
          <w:szCs w:val="24"/>
        </w:rPr>
        <w:t>commissioned</w:t>
      </w:r>
      <w:r w:rsidRPr="00137CDD">
        <w:rPr>
          <w:rFonts w:ascii="Times New Roman"/>
          <w:color w:val="0A0A0A"/>
          <w:spacing w:val="20"/>
          <w:w w:val="105"/>
          <w:sz w:val="24"/>
          <w:szCs w:val="24"/>
        </w:rPr>
        <w:t xml:space="preserve"> </w:t>
      </w:r>
      <w:r w:rsidRPr="00137CDD">
        <w:rPr>
          <w:rFonts w:ascii="Times New Roman"/>
          <w:color w:val="0A0A0A"/>
          <w:w w:val="105"/>
          <w:sz w:val="24"/>
          <w:szCs w:val="24"/>
        </w:rPr>
        <w:t>corps,</w:t>
      </w:r>
      <w:r w:rsidRPr="00137CDD">
        <w:rPr>
          <w:rFonts w:ascii="Times New Roman"/>
          <w:color w:val="0A0A0A"/>
          <w:spacing w:val="2"/>
          <w:w w:val="105"/>
          <w:sz w:val="24"/>
          <w:szCs w:val="24"/>
        </w:rPr>
        <w:t xml:space="preserve"> </w:t>
      </w:r>
      <w:r w:rsidRPr="00137CDD">
        <w:rPr>
          <w:rFonts w:ascii="Times New Roman"/>
          <w:color w:val="1A1A1A"/>
          <w:w w:val="105"/>
          <w:sz w:val="24"/>
          <w:szCs w:val="24"/>
        </w:rPr>
        <w:t>a</w:t>
      </w:r>
      <w:r w:rsidRPr="00137CDD">
        <w:rPr>
          <w:rFonts w:ascii="Times New Roman"/>
          <w:color w:val="1A1A1A"/>
          <w:spacing w:val="-21"/>
          <w:w w:val="105"/>
          <w:sz w:val="24"/>
          <w:szCs w:val="24"/>
        </w:rPr>
        <w:t>i</w:t>
      </w:r>
      <w:r w:rsidRPr="00137CDD">
        <w:rPr>
          <w:rFonts w:ascii="Times New Roman"/>
          <w:color w:val="1A1A1A"/>
          <w:spacing w:val="-48"/>
          <w:w w:val="105"/>
          <w:sz w:val="24"/>
          <w:szCs w:val="24"/>
        </w:rPr>
        <w:t>1</w:t>
      </w:r>
      <w:r w:rsidRPr="00137CDD">
        <w:rPr>
          <w:rFonts w:ascii="Times New Roman"/>
          <w:color w:val="1A1A1A"/>
          <w:w w:val="105"/>
          <w:sz w:val="24"/>
          <w:szCs w:val="24"/>
        </w:rPr>
        <w:t>d</w:t>
      </w:r>
      <w:r w:rsidRPr="00137CDD">
        <w:rPr>
          <w:rFonts w:ascii="Times New Roman"/>
          <w:color w:val="1A1A1A"/>
          <w:spacing w:val="-8"/>
          <w:w w:val="105"/>
          <w:sz w:val="24"/>
          <w:szCs w:val="24"/>
        </w:rPr>
        <w:t xml:space="preserve"> </w:t>
      </w:r>
      <w:r w:rsidRPr="00137CDD">
        <w:rPr>
          <w:rFonts w:ascii="Times New Roman"/>
          <w:color w:val="0A0A0A"/>
          <w:w w:val="105"/>
          <w:sz w:val="24"/>
          <w:szCs w:val="24"/>
        </w:rPr>
        <w:t>the</w:t>
      </w:r>
      <w:r w:rsidRPr="00137CDD">
        <w:rPr>
          <w:rFonts w:ascii="Times New Roman"/>
          <w:color w:val="0A0A0A"/>
          <w:w w:val="104"/>
          <w:sz w:val="24"/>
          <w:szCs w:val="24"/>
        </w:rPr>
        <w:t xml:space="preserve"> </w:t>
      </w:r>
      <w:r w:rsidRPr="00137CDD">
        <w:rPr>
          <w:rFonts w:ascii="Times New Roman"/>
          <w:color w:val="0A0A0A"/>
          <w:w w:val="105"/>
          <w:sz w:val="24"/>
          <w:szCs w:val="24"/>
        </w:rPr>
        <w:t>reserve</w:t>
      </w:r>
      <w:r w:rsidRPr="00137CDD">
        <w:rPr>
          <w:rFonts w:ascii="Times New Roman"/>
          <w:color w:val="0A0A0A"/>
          <w:spacing w:val="9"/>
          <w:w w:val="105"/>
          <w:sz w:val="24"/>
          <w:szCs w:val="24"/>
        </w:rPr>
        <w:t xml:space="preserve"> </w:t>
      </w:r>
      <w:r w:rsidRPr="00137CDD">
        <w:rPr>
          <w:rFonts w:ascii="Times New Roman"/>
          <w:color w:val="0A0A0A"/>
          <w:w w:val="105"/>
          <w:sz w:val="24"/>
          <w:szCs w:val="24"/>
        </w:rPr>
        <w:t>components</w:t>
      </w:r>
      <w:r w:rsidRPr="00137CDD">
        <w:rPr>
          <w:rFonts w:ascii="Times New Roman"/>
          <w:color w:val="0A0A0A"/>
          <w:spacing w:val="8"/>
          <w:w w:val="105"/>
          <w:sz w:val="24"/>
          <w:szCs w:val="24"/>
        </w:rPr>
        <w:t xml:space="preserve"> </w:t>
      </w:r>
      <w:r w:rsidRPr="00137CDD">
        <w:rPr>
          <w:rFonts w:ascii="Times New Roman"/>
          <w:color w:val="0A0A0A"/>
          <w:w w:val="105"/>
          <w:sz w:val="24"/>
          <w:szCs w:val="24"/>
        </w:rPr>
        <w:t>of</w:t>
      </w:r>
      <w:r w:rsidRPr="00137CDD">
        <w:rPr>
          <w:rFonts w:ascii="Times New Roman"/>
          <w:color w:val="0A0A0A"/>
          <w:spacing w:val="-10"/>
          <w:w w:val="105"/>
          <w:sz w:val="24"/>
          <w:szCs w:val="24"/>
        </w:rPr>
        <w:t xml:space="preserve"> </w:t>
      </w:r>
      <w:r w:rsidRPr="00137CDD">
        <w:rPr>
          <w:rFonts w:ascii="Times New Roman"/>
          <w:color w:val="0A0A0A"/>
          <w:w w:val="105"/>
          <w:sz w:val="24"/>
          <w:szCs w:val="24"/>
        </w:rPr>
        <w:t>these</w:t>
      </w:r>
      <w:r w:rsidRPr="00137CDD">
        <w:rPr>
          <w:rFonts w:ascii="Times New Roman"/>
          <w:color w:val="0A0A0A"/>
          <w:spacing w:val="13"/>
          <w:w w:val="105"/>
          <w:sz w:val="24"/>
          <w:szCs w:val="24"/>
        </w:rPr>
        <w:t xml:space="preserve"> </w:t>
      </w:r>
      <w:r w:rsidRPr="00137CDD">
        <w:rPr>
          <w:rFonts w:ascii="Times New Roman"/>
          <w:color w:val="0A0A0A"/>
          <w:w w:val="105"/>
          <w:sz w:val="24"/>
          <w:szCs w:val="24"/>
        </w:rPr>
        <w:t>services</w:t>
      </w:r>
      <w:r w:rsidRPr="00137CDD">
        <w:rPr>
          <w:rFonts w:ascii="Times New Roman"/>
          <w:color w:val="0A0A0A"/>
          <w:spacing w:val="3"/>
          <w:w w:val="105"/>
          <w:sz w:val="24"/>
          <w:szCs w:val="24"/>
        </w:rPr>
        <w:t xml:space="preserve"> </w:t>
      </w:r>
      <w:r w:rsidRPr="00137CDD">
        <w:rPr>
          <w:rFonts w:ascii="Times New Roman"/>
          <w:color w:val="0A0A0A"/>
          <w:w w:val="105"/>
          <w:sz w:val="24"/>
          <w:szCs w:val="24"/>
        </w:rPr>
        <w:t>and</w:t>
      </w:r>
      <w:r w:rsidRPr="00137CDD">
        <w:rPr>
          <w:rFonts w:ascii="Times New Roman"/>
          <w:color w:val="0A0A0A"/>
          <w:spacing w:val="-5"/>
          <w:w w:val="105"/>
          <w:sz w:val="24"/>
          <w:szCs w:val="24"/>
        </w:rPr>
        <w:t xml:space="preserve"> </w:t>
      </w:r>
      <w:r w:rsidRPr="00137CDD">
        <w:rPr>
          <w:rFonts w:ascii="Times New Roman"/>
          <w:color w:val="0A0A0A"/>
          <w:w w:val="105"/>
          <w:sz w:val="24"/>
          <w:szCs w:val="24"/>
        </w:rPr>
        <w:t>the</w:t>
      </w:r>
      <w:r w:rsidRPr="00137CDD">
        <w:rPr>
          <w:rFonts w:ascii="Times New Roman"/>
          <w:color w:val="0A0A0A"/>
          <w:spacing w:val="-9"/>
          <w:w w:val="105"/>
          <w:sz w:val="24"/>
          <w:szCs w:val="24"/>
        </w:rPr>
        <w:t xml:space="preserve"> </w:t>
      </w:r>
      <w:r w:rsidRPr="00137CDD">
        <w:rPr>
          <w:rFonts w:ascii="Times New Roman"/>
          <w:color w:val="0A0A0A"/>
          <w:w w:val="105"/>
          <w:sz w:val="24"/>
          <w:szCs w:val="24"/>
        </w:rPr>
        <w:t>National</w:t>
      </w:r>
      <w:r w:rsidRPr="00137CDD">
        <w:rPr>
          <w:rFonts w:ascii="Times New Roman"/>
          <w:color w:val="0A0A0A"/>
          <w:spacing w:val="19"/>
          <w:w w:val="105"/>
          <w:sz w:val="24"/>
          <w:szCs w:val="24"/>
        </w:rPr>
        <w:t xml:space="preserve"> </w:t>
      </w:r>
      <w:r w:rsidRPr="00137CDD">
        <w:rPr>
          <w:rFonts w:ascii="Times New Roman"/>
          <w:color w:val="0A0A0A"/>
          <w:w w:val="105"/>
          <w:sz w:val="24"/>
          <w:szCs w:val="24"/>
        </w:rPr>
        <w:t>Guard.</w:t>
      </w:r>
    </w:p>
    <w:p w14:paraId="47D97192" w14:textId="77777777" w:rsidR="00500D5E" w:rsidRPr="00137CDD" w:rsidRDefault="00500D5E">
      <w:pPr>
        <w:spacing w:before="8"/>
        <w:rPr>
          <w:rFonts w:ascii="Times New Roman" w:eastAsia="Times New Roman" w:hAnsi="Times New Roman" w:cs="Times New Roman"/>
          <w:sz w:val="24"/>
          <w:szCs w:val="24"/>
        </w:rPr>
      </w:pPr>
    </w:p>
    <w:p w14:paraId="7BE6BAD6" w14:textId="0F1BA8F8" w:rsidR="00500D5E" w:rsidRPr="00137CDD" w:rsidRDefault="00B06B53">
      <w:pPr>
        <w:spacing w:line="255" w:lineRule="auto"/>
        <w:ind w:left="173" w:right="240" w:firstLine="4"/>
        <w:rPr>
          <w:rFonts w:ascii="Times New Roman" w:eastAsia="Times New Roman" w:hAnsi="Times New Roman" w:cs="Times New Roman"/>
          <w:sz w:val="24"/>
          <w:szCs w:val="24"/>
        </w:rPr>
      </w:pPr>
      <w:r w:rsidRPr="00137CDD">
        <w:rPr>
          <w:rFonts w:ascii="Arial" w:hAnsi="Arial"/>
          <w:color w:val="0A0A0A"/>
          <w:w w:val="125"/>
          <w:sz w:val="24"/>
          <w:szCs w:val="24"/>
        </w:rPr>
        <w:t>If</w:t>
      </w:r>
      <w:r w:rsidRPr="00137CDD">
        <w:rPr>
          <w:rFonts w:ascii="Arial" w:hAnsi="Arial"/>
          <w:color w:val="0A0A0A"/>
          <w:spacing w:val="-38"/>
          <w:w w:val="125"/>
          <w:sz w:val="24"/>
          <w:szCs w:val="24"/>
        </w:rPr>
        <w:t xml:space="preserve"> </w:t>
      </w:r>
      <w:r w:rsidRPr="00137CDD">
        <w:rPr>
          <w:rFonts w:ascii="Times New Roman" w:hAnsi="Times New Roman"/>
          <w:color w:val="0A0A0A"/>
          <w:sz w:val="24"/>
          <w:szCs w:val="24"/>
        </w:rPr>
        <w:t>an</w:t>
      </w:r>
      <w:r w:rsidRPr="00137CDD">
        <w:rPr>
          <w:rFonts w:ascii="Times New Roman" w:hAnsi="Times New Roman"/>
          <w:color w:val="0A0A0A"/>
          <w:spacing w:val="29"/>
          <w:sz w:val="24"/>
          <w:szCs w:val="24"/>
        </w:rPr>
        <w:t xml:space="preserve"> </w:t>
      </w:r>
      <w:r w:rsidRPr="00137CDD">
        <w:rPr>
          <w:rFonts w:ascii="Times New Roman" w:hAnsi="Times New Roman"/>
          <w:color w:val="0A0A0A"/>
          <w:sz w:val="24"/>
          <w:szCs w:val="24"/>
        </w:rPr>
        <w:t>employee</w:t>
      </w:r>
      <w:r w:rsidRPr="00137CDD">
        <w:rPr>
          <w:rFonts w:ascii="Times New Roman" w:hAnsi="Times New Roman"/>
          <w:color w:val="0A0A0A"/>
          <w:spacing w:val="34"/>
          <w:sz w:val="24"/>
          <w:szCs w:val="24"/>
        </w:rPr>
        <w:t xml:space="preserve"> </w:t>
      </w:r>
      <w:r w:rsidRPr="00137CDD">
        <w:rPr>
          <w:rFonts w:ascii="Times New Roman" w:hAnsi="Times New Roman"/>
          <w:color w:val="0A0A0A"/>
          <w:sz w:val="24"/>
          <w:szCs w:val="24"/>
        </w:rPr>
        <w:t>is</w:t>
      </w:r>
      <w:r w:rsidRPr="00137CDD">
        <w:rPr>
          <w:rFonts w:ascii="Times New Roman" w:hAnsi="Times New Roman"/>
          <w:color w:val="0A0A0A"/>
          <w:spacing w:val="26"/>
          <w:sz w:val="24"/>
          <w:szCs w:val="24"/>
        </w:rPr>
        <w:t xml:space="preserve"> </w:t>
      </w:r>
      <w:r w:rsidRPr="00137CDD">
        <w:rPr>
          <w:rFonts w:ascii="Times New Roman" w:hAnsi="Times New Roman"/>
          <w:color w:val="0A0A0A"/>
          <w:sz w:val="24"/>
          <w:szCs w:val="24"/>
        </w:rPr>
        <w:t>absent</w:t>
      </w:r>
      <w:r w:rsidRPr="00137CDD">
        <w:rPr>
          <w:rFonts w:ascii="Times New Roman" w:hAnsi="Times New Roman"/>
          <w:color w:val="0A0A0A"/>
          <w:spacing w:val="44"/>
          <w:sz w:val="24"/>
          <w:szCs w:val="24"/>
        </w:rPr>
        <w:t xml:space="preserve"> </w:t>
      </w:r>
      <w:r w:rsidRPr="00137CDD">
        <w:rPr>
          <w:rFonts w:ascii="Times New Roman" w:hAnsi="Times New Roman"/>
          <w:color w:val="0A0A0A"/>
          <w:sz w:val="24"/>
          <w:szCs w:val="24"/>
        </w:rPr>
        <w:t>from</w:t>
      </w:r>
      <w:r w:rsidRPr="00137CDD">
        <w:rPr>
          <w:rFonts w:ascii="Times New Roman" w:hAnsi="Times New Roman"/>
          <w:color w:val="0A0A0A"/>
          <w:spacing w:val="28"/>
          <w:sz w:val="24"/>
          <w:szCs w:val="24"/>
        </w:rPr>
        <w:t xml:space="preserve"> </w:t>
      </w:r>
      <w:r w:rsidRPr="00137CDD">
        <w:rPr>
          <w:rFonts w:ascii="Times New Roman" w:hAnsi="Times New Roman"/>
          <w:color w:val="0A0A0A"/>
          <w:sz w:val="24"/>
          <w:szCs w:val="24"/>
        </w:rPr>
        <w:t>work</w:t>
      </w:r>
      <w:r w:rsidRPr="00137CDD">
        <w:rPr>
          <w:rFonts w:ascii="Times New Roman" w:hAnsi="Times New Roman"/>
          <w:color w:val="0A0A0A"/>
          <w:spacing w:val="44"/>
          <w:sz w:val="24"/>
          <w:szCs w:val="24"/>
        </w:rPr>
        <w:t xml:space="preserve"> </w:t>
      </w:r>
      <w:r w:rsidRPr="00137CDD">
        <w:rPr>
          <w:rFonts w:ascii="Times New Roman" w:hAnsi="Times New Roman"/>
          <w:color w:val="0A0A0A"/>
          <w:sz w:val="24"/>
          <w:szCs w:val="24"/>
        </w:rPr>
        <w:t>due</w:t>
      </w:r>
      <w:r w:rsidRPr="00137CDD">
        <w:rPr>
          <w:rFonts w:ascii="Times New Roman" w:hAnsi="Times New Roman"/>
          <w:color w:val="0A0A0A"/>
          <w:spacing w:val="22"/>
          <w:sz w:val="24"/>
          <w:szCs w:val="24"/>
        </w:rPr>
        <w:t xml:space="preserve"> </w:t>
      </w:r>
      <w:r w:rsidRPr="00137CDD">
        <w:rPr>
          <w:rFonts w:ascii="Times New Roman" w:hAnsi="Times New Roman"/>
          <w:color w:val="0A0A0A"/>
          <w:sz w:val="24"/>
          <w:szCs w:val="24"/>
        </w:rPr>
        <w:t>to</w:t>
      </w:r>
      <w:r w:rsidRPr="00137CDD">
        <w:rPr>
          <w:rFonts w:ascii="Times New Roman" w:hAnsi="Times New Roman"/>
          <w:color w:val="0A0A0A"/>
          <w:spacing w:val="40"/>
          <w:sz w:val="24"/>
          <w:szCs w:val="24"/>
        </w:rPr>
        <w:t xml:space="preserve"> </w:t>
      </w:r>
      <w:r w:rsidRPr="00137CDD">
        <w:rPr>
          <w:rFonts w:ascii="Times New Roman" w:hAnsi="Times New Roman"/>
          <w:color w:val="0A0A0A"/>
          <w:sz w:val="24"/>
          <w:szCs w:val="24"/>
        </w:rPr>
        <w:t>active</w:t>
      </w:r>
      <w:r w:rsidRPr="00137CDD">
        <w:rPr>
          <w:rFonts w:ascii="Times New Roman" w:hAnsi="Times New Roman"/>
          <w:color w:val="0A0A0A"/>
          <w:spacing w:val="27"/>
          <w:sz w:val="24"/>
          <w:szCs w:val="24"/>
        </w:rPr>
        <w:t xml:space="preserve"> </w:t>
      </w:r>
      <w:r w:rsidRPr="00137CDD">
        <w:rPr>
          <w:rFonts w:ascii="Times New Roman" w:hAnsi="Times New Roman"/>
          <w:color w:val="0A0A0A"/>
          <w:sz w:val="24"/>
          <w:szCs w:val="24"/>
        </w:rPr>
        <w:t>military</w:t>
      </w:r>
      <w:r w:rsidRPr="00137CDD">
        <w:rPr>
          <w:rFonts w:ascii="Times New Roman" w:hAnsi="Times New Roman"/>
          <w:color w:val="0A0A0A"/>
          <w:spacing w:val="49"/>
          <w:sz w:val="24"/>
          <w:szCs w:val="24"/>
        </w:rPr>
        <w:t xml:space="preserve"> </w:t>
      </w:r>
      <w:r w:rsidRPr="00137CDD">
        <w:rPr>
          <w:rFonts w:ascii="Times New Roman" w:hAnsi="Times New Roman"/>
          <w:color w:val="0A0A0A"/>
          <w:sz w:val="24"/>
          <w:szCs w:val="24"/>
        </w:rPr>
        <w:t>service,</w:t>
      </w:r>
      <w:r w:rsidRPr="00137CDD">
        <w:rPr>
          <w:rFonts w:ascii="Times New Roman" w:hAnsi="Times New Roman"/>
          <w:color w:val="0A0A0A"/>
          <w:spacing w:val="29"/>
          <w:sz w:val="24"/>
          <w:szCs w:val="24"/>
        </w:rPr>
        <w:t xml:space="preserve"> </w:t>
      </w:r>
      <w:r w:rsidRPr="00137CDD">
        <w:rPr>
          <w:rFonts w:ascii="Times New Roman" w:hAnsi="Times New Roman"/>
          <w:color w:val="0A0A0A"/>
          <w:sz w:val="24"/>
          <w:szCs w:val="24"/>
        </w:rPr>
        <w:t>Rider</w:t>
      </w:r>
      <w:r w:rsidRPr="00137CDD">
        <w:rPr>
          <w:rFonts w:ascii="Times New Roman" w:hAnsi="Times New Roman"/>
          <w:color w:val="0A0A0A"/>
          <w:spacing w:val="32"/>
          <w:sz w:val="24"/>
          <w:szCs w:val="24"/>
        </w:rPr>
        <w:t xml:space="preserve"> </w:t>
      </w:r>
      <w:r w:rsidRPr="00137CDD">
        <w:rPr>
          <w:rFonts w:ascii="Times New Roman" w:hAnsi="Times New Roman"/>
          <w:color w:val="0A0A0A"/>
          <w:sz w:val="24"/>
          <w:szCs w:val="24"/>
        </w:rPr>
        <w:t>University ("the</w:t>
      </w:r>
      <w:r w:rsidRPr="00137CDD">
        <w:rPr>
          <w:rFonts w:ascii="Times New Roman" w:hAnsi="Times New Roman"/>
          <w:color w:val="0A0A0A"/>
          <w:w w:val="106"/>
          <w:sz w:val="24"/>
          <w:szCs w:val="24"/>
        </w:rPr>
        <w:t xml:space="preserve"> </w:t>
      </w:r>
      <w:r w:rsidRPr="00137CDD">
        <w:rPr>
          <w:rFonts w:ascii="Times New Roman" w:hAnsi="Times New Roman"/>
          <w:color w:val="0A0A0A"/>
          <w:sz w:val="24"/>
          <w:szCs w:val="24"/>
        </w:rPr>
        <w:t>University") will</w:t>
      </w:r>
      <w:r w:rsidRPr="00137CDD">
        <w:rPr>
          <w:rFonts w:ascii="Times New Roman" w:hAnsi="Times New Roman"/>
          <w:color w:val="0A0A0A"/>
          <w:spacing w:val="35"/>
          <w:sz w:val="24"/>
          <w:szCs w:val="24"/>
        </w:rPr>
        <w:t xml:space="preserve"> </w:t>
      </w:r>
      <w:r w:rsidRPr="00137CDD">
        <w:rPr>
          <w:rFonts w:ascii="Times New Roman" w:hAnsi="Times New Roman"/>
          <w:color w:val="0A0A0A"/>
          <w:sz w:val="24"/>
          <w:szCs w:val="24"/>
        </w:rPr>
        <w:t>gra</w:t>
      </w:r>
      <w:r w:rsidR="009A550E">
        <w:rPr>
          <w:rFonts w:ascii="Times New Roman" w:hAnsi="Times New Roman"/>
          <w:color w:val="0A0A0A"/>
          <w:spacing w:val="-14"/>
          <w:sz w:val="24"/>
          <w:szCs w:val="24"/>
        </w:rPr>
        <w:t>n</w:t>
      </w:r>
      <w:r w:rsidRPr="00137CDD">
        <w:rPr>
          <w:rFonts w:ascii="Times New Roman" w:hAnsi="Times New Roman"/>
          <w:color w:val="0A0A0A"/>
          <w:sz w:val="24"/>
          <w:szCs w:val="24"/>
        </w:rPr>
        <w:t>t</w:t>
      </w:r>
      <w:r w:rsidRPr="00137CDD">
        <w:rPr>
          <w:rFonts w:ascii="Times New Roman" w:hAnsi="Times New Roman"/>
          <w:color w:val="0A0A0A"/>
          <w:spacing w:val="30"/>
          <w:sz w:val="24"/>
          <w:szCs w:val="24"/>
        </w:rPr>
        <w:t xml:space="preserve"> </w:t>
      </w:r>
      <w:r w:rsidRPr="00137CDD">
        <w:rPr>
          <w:rFonts w:ascii="Times New Roman" w:hAnsi="Times New Roman"/>
          <w:color w:val="0A0A0A"/>
          <w:sz w:val="24"/>
          <w:szCs w:val="24"/>
        </w:rPr>
        <w:t>the</w:t>
      </w:r>
      <w:r w:rsidRPr="00137CDD">
        <w:rPr>
          <w:rFonts w:ascii="Times New Roman" w:hAnsi="Times New Roman"/>
          <w:color w:val="0A0A0A"/>
          <w:spacing w:val="35"/>
          <w:sz w:val="24"/>
          <w:szCs w:val="24"/>
        </w:rPr>
        <w:t xml:space="preserve"> </w:t>
      </w:r>
      <w:r w:rsidRPr="00137CDD">
        <w:rPr>
          <w:rFonts w:ascii="Times New Roman" w:hAnsi="Times New Roman"/>
          <w:color w:val="0A0A0A"/>
          <w:sz w:val="24"/>
          <w:szCs w:val="24"/>
        </w:rPr>
        <w:t>employee</w:t>
      </w:r>
      <w:r w:rsidRPr="00137CDD">
        <w:rPr>
          <w:rFonts w:ascii="Times New Roman" w:hAnsi="Times New Roman"/>
          <w:color w:val="0A0A0A"/>
          <w:spacing w:val="46"/>
          <w:sz w:val="24"/>
          <w:szCs w:val="24"/>
        </w:rPr>
        <w:t xml:space="preserve"> </w:t>
      </w:r>
      <w:r w:rsidRPr="00137CDD">
        <w:rPr>
          <w:rFonts w:ascii="Times New Roman" w:hAnsi="Times New Roman"/>
          <w:color w:val="0A0A0A"/>
          <w:sz w:val="24"/>
          <w:szCs w:val="24"/>
        </w:rPr>
        <w:t>a</w:t>
      </w:r>
      <w:r w:rsidRPr="00137CDD">
        <w:rPr>
          <w:rFonts w:ascii="Times New Roman" w:hAnsi="Times New Roman"/>
          <w:color w:val="0A0A0A"/>
          <w:spacing w:val="16"/>
          <w:sz w:val="24"/>
          <w:szCs w:val="24"/>
        </w:rPr>
        <w:t xml:space="preserve"> </w:t>
      </w:r>
      <w:r w:rsidRPr="00137CDD">
        <w:rPr>
          <w:rFonts w:ascii="Times New Roman" w:hAnsi="Times New Roman"/>
          <w:color w:val="0A0A0A"/>
          <w:sz w:val="24"/>
          <w:szCs w:val="24"/>
        </w:rPr>
        <w:t>leave</w:t>
      </w:r>
      <w:r w:rsidRPr="00137CDD">
        <w:rPr>
          <w:rFonts w:ascii="Times New Roman" w:hAnsi="Times New Roman"/>
          <w:color w:val="0A0A0A"/>
          <w:spacing w:val="28"/>
          <w:sz w:val="24"/>
          <w:szCs w:val="24"/>
        </w:rPr>
        <w:t xml:space="preserve"> </w:t>
      </w:r>
      <w:r w:rsidRPr="00137CDD">
        <w:rPr>
          <w:rFonts w:ascii="Times New Roman" w:hAnsi="Times New Roman"/>
          <w:color w:val="0A0A0A"/>
          <w:sz w:val="24"/>
          <w:szCs w:val="24"/>
        </w:rPr>
        <w:t>of</w:t>
      </w:r>
      <w:r w:rsidRPr="00137CDD">
        <w:rPr>
          <w:rFonts w:ascii="Times New Roman" w:hAnsi="Times New Roman"/>
          <w:color w:val="0A0A0A"/>
          <w:spacing w:val="25"/>
          <w:sz w:val="24"/>
          <w:szCs w:val="24"/>
        </w:rPr>
        <w:t xml:space="preserve"> </w:t>
      </w:r>
      <w:r w:rsidRPr="00137CDD">
        <w:rPr>
          <w:rFonts w:ascii="Times New Roman" w:hAnsi="Times New Roman"/>
          <w:color w:val="0A0A0A"/>
          <w:sz w:val="24"/>
          <w:szCs w:val="24"/>
        </w:rPr>
        <w:t>absence</w:t>
      </w:r>
      <w:r w:rsidRPr="00137CDD">
        <w:rPr>
          <w:rFonts w:ascii="Times New Roman" w:hAnsi="Times New Roman"/>
          <w:color w:val="0A0A0A"/>
          <w:spacing w:val="33"/>
          <w:sz w:val="24"/>
          <w:szCs w:val="24"/>
        </w:rPr>
        <w:t xml:space="preserve"> </w:t>
      </w:r>
      <w:r w:rsidRPr="00137CDD">
        <w:rPr>
          <w:rFonts w:ascii="Times New Roman" w:hAnsi="Times New Roman"/>
          <w:color w:val="0A0A0A"/>
          <w:sz w:val="24"/>
          <w:szCs w:val="24"/>
        </w:rPr>
        <w:t>for</w:t>
      </w:r>
      <w:r w:rsidRPr="00137CDD">
        <w:rPr>
          <w:rFonts w:ascii="Times New Roman" w:hAnsi="Times New Roman"/>
          <w:color w:val="0A0A0A"/>
          <w:spacing w:val="12"/>
          <w:sz w:val="24"/>
          <w:szCs w:val="24"/>
        </w:rPr>
        <w:t xml:space="preserve"> </w:t>
      </w:r>
      <w:r w:rsidRPr="00137CDD">
        <w:rPr>
          <w:rFonts w:ascii="Times New Roman" w:hAnsi="Times New Roman"/>
          <w:color w:val="0A0A0A"/>
          <w:sz w:val="24"/>
          <w:szCs w:val="24"/>
        </w:rPr>
        <w:t>the</w:t>
      </w:r>
      <w:r w:rsidRPr="00137CDD">
        <w:rPr>
          <w:rFonts w:ascii="Times New Roman" w:hAnsi="Times New Roman"/>
          <w:color w:val="0A0A0A"/>
          <w:spacing w:val="29"/>
          <w:sz w:val="24"/>
          <w:szCs w:val="24"/>
        </w:rPr>
        <w:t xml:space="preserve"> </w:t>
      </w:r>
      <w:r w:rsidRPr="00137CDD">
        <w:rPr>
          <w:rFonts w:ascii="Times New Roman" w:hAnsi="Times New Roman"/>
          <w:color w:val="0A0A0A"/>
          <w:sz w:val="24"/>
          <w:szCs w:val="24"/>
        </w:rPr>
        <w:t>duration</w:t>
      </w:r>
      <w:r w:rsidRPr="00137CDD">
        <w:rPr>
          <w:rFonts w:ascii="Times New Roman" w:hAnsi="Times New Roman"/>
          <w:color w:val="0A0A0A"/>
          <w:spacing w:val="34"/>
          <w:sz w:val="24"/>
          <w:szCs w:val="24"/>
        </w:rPr>
        <w:t xml:space="preserve"> </w:t>
      </w:r>
      <w:r w:rsidRPr="00137CDD">
        <w:rPr>
          <w:rFonts w:ascii="Times New Roman" w:hAnsi="Times New Roman"/>
          <w:color w:val="0A0A0A"/>
          <w:sz w:val="24"/>
          <w:szCs w:val="24"/>
        </w:rPr>
        <w:t>of</w:t>
      </w:r>
      <w:r w:rsidRPr="00137CDD">
        <w:rPr>
          <w:rFonts w:ascii="Times New Roman" w:hAnsi="Times New Roman"/>
          <w:color w:val="0A0A0A"/>
          <w:spacing w:val="25"/>
          <w:sz w:val="24"/>
          <w:szCs w:val="24"/>
        </w:rPr>
        <w:t xml:space="preserve"> </w:t>
      </w:r>
      <w:r w:rsidRPr="00137CDD">
        <w:rPr>
          <w:rFonts w:ascii="Times New Roman" w:hAnsi="Times New Roman"/>
          <w:color w:val="0A0A0A"/>
          <w:sz w:val="24"/>
          <w:szCs w:val="24"/>
        </w:rPr>
        <w:t>such</w:t>
      </w:r>
      <w:r w:rsidRPr="00137CDD">
        <w:rPr>
          <w:rFonts w:ascii="Times New Roman" w:hAnsi="Times New Roman"/>
          <w:color w:val="0A0A0A"/>
          <w:spacing w:val="13"/>
          <w:sz w:val="24"/>
          <w:szCs w:val="24"/>
        </w:rPr>
        <w:t xml:space="preserve"> </w:t>
      </w:r>
      <w:r w:rsidRPr="00137CDD">
        <w:rPr>
          <w:rFonts w:ascii="Times New Roman" w:hAnsi="Times New Roman"/>
          <w:color w:val="0A0A0A"/>
          <w:sz w:val="24"/>
          <w:szCs w:val="24"/>
        </w:rPr>
        <w:t>period</w:t>
      </w:r>
      <w:r w:rsidRPr="00137CDD">
        <w:rPr>
          <w:rFonts w:ascii="Times New Roman" w:hAnsi="Times New Roman"/>
          <w:color w:val="0A0A0A"/>
          <w:spacing w:val="55"/>
          <w:sz w:val="24"/>
          <w:szCs w:val="24"/>
        </w:rPr>
        <w:t xml:space="preserve"> </w:t>
      </w:r>
      <w:r w:rsidRPr="00137CDD">
        <w:rPr>
          <w:rFonts w:ascii="Times New Roman" w:hAnsi="Times New Roman"/>
          <w:color w:val="0A0A0A"/>
          <w:sz w:val="24"/>
          <w:szCs w:val="24"/>
        </w:rPr>
        <w:t>of</w:t>
      </w:r>
      <w:r w:rsidRPr="00137CDD">
        <w:rPr>
          <w:rFonts w:ascii="Times New Roman" w:hAnsi="Times New Roman"/>
          <w:color w:val="0A0A0A"/>
          <w:w w:val="105"/>
          <w:sz w:val="24"/>
          <w:szCs w:val="24"/>
        </w:rPr>
        <w:t xml:space="preserve"> </w:t>
      </w:r>
      <w:r w:rsidRPr="00137CDD">
        <w:rPr>
          <w:rFonts w:ascii="Times New Roman" w:hAnsi="Times New Roman"/>
          <w:color w:val="0A0A0A"/>
          <w:sz w:val="24"/>
          <w:szCs w:val="24"/>
        </w:rPr>
        <w:t>service</w:t>
      </w:r>
      <w:r w:rsidRPr="00137CDD">
        <w:rPr>
          <w:rFonts w:ascii="Times New Roman" w:hAnsi="Times New Roman"/>
          <w:color w:val="0A0A0A"/>
          <w:spacing w:val="22"/>
          <w:sz w:val="24"/>
          <w:szCs w:val="24"/>
        </w:rPr>
        <w:t xml:space="preserve"> </w:t>
      </w:r>
      <w:r w:rsidRPr="00137CDD">
        <w:rPr>
          <w:rFonts w:ascii="Times New Roman" w:hAnsi="Times New Roman"/>
          <w:color w:val="0A0A0A"/>
          <w:sz w:val="24"/>
          <w:szCs w:val="24"/>
        </w:rPr>
        <w:t>up</w:t>
      </w:r>
      <w:r w:rsidRPr="00137CDD">
        <w:rPr>
          <w:rFonts w:ascii="Times New Roman" w:hAnsi="Times New Roman"/>
          <w:color w:val="0A0A0A"/>
          <w:spacing w:val="33"/>
          <w:sz w:val="24"/>
          <w:szCs w:val="24"/>
        </w:rPr>
        <w:t xml:space="preserve"> </w:t>
      </w:r>
      <w:r w:rsidRPr="00137CDD">
        <w:rPr>
          <w:rFonts w:ascii="Times New Roman" w:hAnsi="Times New Roman"/>
          <w:color w:val="0A0A0A"/>
          <w:sz w:val="24"/>
          <w:szCs w:val="24"/>
        </w:rPr>
        <w:t>to</w:t>
      </w:r>
      <w:r w:rsidRPr="00137CDD">
        <w:rPr>
          <w:rFonts w:ascii="Times New Roman" w:hAnsi="Times New Roman"/>
          <w:color w:val="0A0A0A"/>
          <w:spacing w:val="25"/>
          <w:sz w:val="24"/>
          <w:szCs w:val="24"/>
        </w:rPr>
        <w:t xml:space="preserve"> </w:t>
      </w:r>
      <w:r w:rsidRPr="00137CDD">
        <w:rPr>
          <w:rFonts w:ascii="Times New Roman" w:hAnsi="Times New Roman"/>
          <w:color w:val="0A0A0A"/>
          <w:sz w:val="24"/>
          <w:szCs w:val="24"/>
        </w:rPr>
        <w:t>the</w:t>
      </w:r>
      <w:r w:rsidRPr="00137CDD">
        <w:rPr>
          <w:rFonts w:ascii="Times New Roman" w:hAnsi="Times New Roman"/>
          <w:color w:val="0A0A0A"/>
          <w:spacing w:val="23"/>
          <w:sz w:val="24"/>
          <w:szCs w:val="24"/>
        </w:rPr>
        <w:t xml:space="preserve"> </w:t>
      </w:r>
      <w:r w:rsidRPr="00137CDD">
        <w:rPr>
          <w:rFonts w:ascii="Times New Roman" w:hAnsi="Times New Roman"/>
          <w:color w:val="0A0A0A"/>
          <w:sz w:val="24"/>
          <w:szCs w:val="24"/>
        </w:rPr>
        <w:t>max</w:t>
      </w:r>
      <w:r w:rsidRPr="00137CDD">
        <w:rPr>
          <w:rFonts w:ascii="Times New Roman" w:hAnsi="Times New Roman"/>
          <w:color w:val="0A0A0A"/>
          <w:spacing w:val="4"/>
          <w:sz w:val="24"/>
          <w:szCs w:val="24"/>
        </w:rPr>
        <w:t>i</w:t>
      </w:r>
      <w:r w:rsidR="009A550E">
        <w:rPr>
          <w:rFonts w:ascii="Times New Roman" w:hAnsi="Times New Roman"/>
          <w:color w:val="0A0A0A"/>
          <w:sz w:val="24"/>
          <w:szCs w:val="24"/>
        </w:rPr>
        <w:t>mu</w:t>
      </w:r>
      <w:r w:rsidRPr="00137CDD">
        <w:rPr>
          <w:rFonts w:ascii="Times New Roman" w:hAnsi="Times New Roman"/>
          <w:color w:val="0A0A0A"/>
          <w:spacing w:val="-15"/>
          <w:sz w:val="24"/>
          <w:szCs w:val="24"/>
        </w:rPr>
        <w:t>m</w:t>
      </w:r>
      <w:r w:rsidR="009A550E">
        <w:rPr>
          <w:rFonts w:ascii="Times New Roman" w:hAnsi="Times New Roman"/>
          <w:color w:val="0A0A0A"/>
          <w:spacing w:val="-5"/>
          <w:sz w:val="24"/>
          <w:szCs w:val="24"/>
        </w:rPr>
        <w:t xml:space="preserve"> </w:t>
      </w:r>
      <w:r w:rsidRPr="00137CDD">
        <w:rPr>
          <w:rFonts w:ascii="Times New Roman" w:hAnsi="Times New Roman"/>
          <w:color w:val="0A0A0A"/>
          <w:sz w:val="24"/>
          <w:szCs w:val="24"/>
        </w:rPr>
        <w:t>required</w:t>
      </w:r>
      <w:r w:rsidRPr="00137CDD">
        <w:rPr>
          <w:rFonts w:ascii="Times New Roman" w:hAnsi="Times New Roman"/>
          <w:color w:val="0A0A0A"/>
          <w:spacing w:val="23"/>
          <w:sz w:val="24"/>
          <w:szCs w:val="24"/>
        </w:rPr>
        <w:t xml:space="preserve"> </w:t>
      </w:r>
      <w:r w:rsidRPr="00137CDD">
        <w:rPr>
          <w:rFonts w:ascii="Times New Roman" w:hAnsi="Times New Roman"/>
          <w:color w:val="0A0A0A"/>
          <w:sz w:val="24"/>
          <w:szCs w:val="24"/>
        </w:rPr>
        <w:t>by</w:t>
      </w:r>
      <w:r w:rsidRPr="00137CDD">
        <w:rPr>
          <w:rFonts w:ascii="Times New Roman" w:hAnsi="Times New Roman"/>
          <w:color w:val="0A0A0A"/>
          <w:spacing w:val="13"/>
          <w:sz w:val="24"/>
          <w:szCs w:val="24"/>
        </w:rPr>
        <w:t xml:space="preserve"> </w:t>
      </w:r>
      <w:r w:rsidRPr="00137CDD">
        <w:rPr>
          <w:rFonts w:ascii="Times New Roman" w:hAnsi="Times New Roman"/>
          <w:color w:val="0A0A0A"/>
          <w:sz w:val="24"/>
          <w:szCs w:val="24"/>
        </w:rPr>
        <w:t>USERRA,</w:t>
      </w:r>
      <w:r w:rsidRPr="00137CDD">
        <w:rPr>
          <w:rFonts w:ascii="Times New Roman" w:hAnsi="Times New Roman"/>
          <w:color w:val="0A0A0A"/>
          <w:spacing w:val="53"/>
          <w:sz w:val="24"/>
          <w:szCs w:val="24"/>
        </w:rPr>
        <w:t xml:space="preserve"> </w:t>
      </w:r>
      <w:r w:rsidRPr="00137CDD">
        <w:rPr>
          <w:rFonts w:ascii="Times New Roman" w:hAnsi="Times New Roman"/>
          <w:color w:val="0A0A0A"/>
          <w:sz w:val="24"/>
          <w:szCs w:val="24"/>
        </w:rPr>
        <w:t>except</w:t>
      </w:r>
      <w:r w:rsidRPr="00137CDD">
        <w:rPr>
          <w:rFonts w:ascii="Times New Roman" w:hAnsi="Times New Roman"/>
          <w:color w:val="0A0A0A"/>
          <w:spacing w:val="23"/>
          <w:sz w:val="24"/>
          <w:szCs w:val="24"/>
        </w:rPr>
        <w:t xml:space="preserve"> </w:t>
      </w:r>
      <w:r w:rsidRPr="00137CDD">
        <w:rPr>
          <w:rFonts w:ascii="Times New Roman" w:hAnsi="Times New Roman"/>
          <w:color w:val="0A0A0A"/>
          <w:sz w:val="24"/>
          <w:szCs w:val="24"/>
        </w:rPr>
        <w:t>that</w:t>
      </w:r>
      <w:r w:rsidRPr="00137CDD">
        <w:rPr>
          <w:rFonts w:ascii="Times New Roman" w:hAnsi="Times New Roman"/>
          <w:color w:val="0A0A0A"/>
          <w:spacing w:val="32"/>
          <w:sz w:val="24"/>
          <w:szCs w:val="24"/>
        </w:rPr>
        <w:t xml:space="preserve"> </w:t>
      </w:r>
      <w:r w:rsidRPr="00137CDD">
        <w:rPr>
          <w:rFonts w:ascii="Times New Roman" w:hAnsi="Times New Roman"/>
          <w:color w:val="0A0A0A"/>
          <w:sz w:val="24"/>
          <w:szCs w:val="24"/>
        </w:rPr>
        <w:t>this</w:t>
      </w:r>
      <w:r w:rsidRPr="00137CDD">
        <w:rPr>
          <w:rFonts w:ascii="Times New Roman" w:hAnsi="Times New Roman"/>
          <w:color w:val="0A0A0A"/>
          <w:spacing w:val="17"/>
          <w:sz w:val="24"/>
          <w:szCs w:val="24"/>
        </w:rPr>
        <w:t xml:space="preserve"> </w:t>
      </w:r>
      <w:r w:rsidRPr="00137CDD">
        <w:rPr>
          <w:rFonts w:ascii="Times New Roman" w:hAnsi="Times New Roman"/>
          <w:color w:val="0A0A0A"/>
          <w:sz w:val="24"/>
          <w:szCs w:val="24"/>
        </w:rPr>
        <w:t>policy</w:t>
      </w:r>
      <w:r w:rsidRPr="00137CDD">
        <w:rPr>
          <w:rFonts w:ascii="Times New Roman" w:hAnsi="Times New Roman"/>
          <w:color w:val="0A0A0A"/>
          <w:spacing w:val="43"/>
          <w:sz w:val="24"/>
          <w:szCs w:val="24"/>
        </w:rPr>
        <w:t xml:space="preserve"> </w:t>
      </w:r>
      <w:r w:rsidRPr="00137CDD">
        <w:rPr>
          <w:rFonts w:ascii="Times New Roman" w:hAnsi="Times New Roman"/>
          <w:color w:val="0A0A0A"/>
          <w:sz w:val="24"/>
          <w:szCs w:val="24"/>
        </w:rPr>
        <w:t>shall</w:t>
      </w:r>
      <w:r w:rsidRPr="00137CDD">
        <w:rPr>
          <w:rFonts w:ascii="Times New Roman" w:hAnsi="Times New Roman"/>
          <w:color w:val="0A0A0A"/>
          <w:spacing w:val="13"/>
          <w:sz w:val="24"/>
          <w:szCs w:val="24"/>
        </w:rPr>
        <w:t xml:space="preserve"> </w:t>
      </w:r>
      <w:r w:rsidRPr="00137CDD">
        <w:rPr>
          <w:rFonts w:ascii="Times New Roman" w:hAnsi="Times New Roman"/>
          <w:color w:val="0A0A0A"/>
          <w:sz w:val="24"/>
          <w:szCs w:val="24"/>
        </w:rPr>
        <w:t>not</w:t>
      </w:r>
      <w:r w:rsidRPr="00137CDD">
        <w:rPr>
          <w:rFonts w:ascii="Times New Roman" w:hAnsi="Times New Roman"/>
          <w:color w:val="0A0A0A"/>
          <w:spacing w:val="20"/>
          <w:sz w:val="24"/>
          <w:szCs w:val="24"/>
        </w:rPr>
        <w:t xml:space="preserve"> </w:t>
      </w:r>
      <w:r w:rsidRPr="00137CDD">
        <w:rPr>
          <w:rFonts w:ascii="Times New Roman" w:hAnsi="Times New Roman"/>
          <w:color w:val="0A0A0A"/>
          <w:sz w:val="24"/>
          <w:szCs w:val="24"/>
        </w:rPr>
        <w:t>reduce</w:t>
      </w:r>
      <w:r w:rsidRPr="00137CDD">
        <w:rPr>
          <w:rFonts w:ascii="Times New Roman" w:hAnsi="Times New Roman"/>
          <w:color w:val="0A0A0A"/>
          <w:w w:val="104"/>
          <w:sz w:val="24"/>
          <w:szCs w:val="24"/>
        </w:rPr>
        <w:t xml:space="preserve"> </w:t>
      </w:r>
      <w:r w:rsidRPr="00137CDD">
        <w:rPr>
          <w:rFonts w:ascii="Times New Roman" w:hAnsi="Times New Roman"/>
          <w:color w:val="0A0A0A"/>
          <w:sz w:val="24"/>
          <w:szCs w:val="24"/>
        </w:rPr>
        <w:t>any</w:t>
      </w:r>
      <w:r w:rsidRPr="00137CDD">
        <w:rPr>
          <w:rFonts w:ascii="Times New Roman" w:hAnsi="Times New Roman"/>
          <w:color w:val="0A0A0A"/>
          <w:spacing w:val="15"/>
          <w:sz w:val="24"/>
          <w:szCs w:val="24"/>
        </w:rPr>
        <w:t xml:space="preserve"> </w:t>
      </w:r>
      <w:r w:rsidRPr="00137CDD">
        <w:rPr>
          <w:rFonts w:ascii="Times New Roman" w:hAnsi="Times New Roman"/>
          <w:color w:val="0A0A0A"/>
          <w:sz w:val="24"/>
          <w:szCs w:val="24"/>
        </w:rPr>
        <w:t>benefits available</w:t>
      </w:r>
      <w:r w:rsidRPr="00137CDD">
        <w:rPr>
          <w:rFonts w:ascii="Times New Roman" w:hAnsi="Times New Roman"/>
          <w:color w:val="0A0A0A"/>
          <w:spacing w:val="43"/>
          <w:sz w:val="24"/>
          <w:szCs w:val="24"/>
        </w:rPr>
        <w:t xml:space="preserve"> </w:t>
      </w:r>
      <w:r w:rsidRPr="00137CDD">
        <w:rPr>
          <w:rFonts w:ascii="Times New Roman" w:hAnsi="Times New Roman"/>
          <w:color w:val="0A0A0A"/>
          <w:sz w:val="24"/>
          <w:szCs w:val="24"/>
        </w:rPr>
        <w:t>under a</w:t>
      </w:r>
      <w:r w:rsidR="009A550E">
        <w:rPr>
          <w:rFonts w:ascii="Times New Roman" w:hAnsi="Times New Roman"/>
          <w:color w:val="0A0A0A"/>
          <w:spacing w:val="-21"/>
          <w:sz w:val="24"/>
          <w:szCs w:val="24"/>
        </w:rPr>
        <w:t>n</w:t>
      </w:r>
      <w:r w:rsidRPr="00137CDD">
        <w:rPr>
          <w:rFonts w:ascii="Times New Roman" w:hAnsi="Times New Roman"/>
          <w:color w:val="0A0A0A"/>
          <w:sz w:val="24"/>
          <w:szCs w:val="24"/>
        </w:rPr>
        <w:t>y</w:t>
      </w:r>
      <w:r w:rsidRPr="00137CDD">
        <w:rPr>
          <w:rFonts w:ascii="Times New Roman" w:hAnsi="Times New Roman"/>
          <w:color w:val="0A0A0A"/>
          <w:spacing w:val="42"/>
          <w:sz w:val="24"/>
          <w:szCs w:val="24"/>
        </w:rPr>
        <w:t xml:space="preserve"> </w:t>
      </w:r>
      <w:r w:rsidR="001E74C1">
        <w:rPr>
          <w:rFonts w:ascii="Times New Roman" w:hAnsi="Times New Roman"/>
          <w:color w:val="0A0A0A"/>
          <w:sz w:val="24"/>
          <w:szCs w:val="24"/>
        </w:rPr>
        <w:t xml:space="preserve">applicable </w:t>
      </w:r>
      <w:r w:rsidRPr="00137CDD">
        <w:rPr>
          <w:rFonts w:ascii="Times New Roman" w:hAnsi="Times New Roman"/>
          <w:color w:val="0A0A0A"/>
          <w:sz w:val="24"/>
          <w:szCs w:val="24"/>
        </w:rPr>
        <w:t>collective</w:t>
      </w:r>
      <w:r w:rsidRPr="00137CDD">
        <w:rPr>
          <w:rFonts w:ascii="Times New Roman" w:hAnsi="Times New Roman"/>
          <w:color w:val="0A0A0A"/>
          <w:spacing w:val="26"/>
          <w:sz w:val="24"/>
          <w:szCs w:val="24"/>
        </w:rPr>
        <w:t xml:space="preserve"> </w:t>
      </w:r>
      <w:r w:rsidRPr="00137CDD">
        <w:rPr>
          <w:rFonts w:ascii="Times New Roman" w:hAnsi="Times New Roman"/>
          <w:color w:val="0A0A0A"/>
          <w:sz w:val="24"/>
          <w:szCs w:val="24"/>
        </w:rPr>
        <w:t>ba</w:t>
      </w:r>
      <w:r w:rsidR="000560AF" w:rsidRPr="00137CDD">
        <w:rPr>
          <w:rFonts w:ascii="Times New Roman" w:hAnsi="Times New Roman"/>
          <w:color w:val="0A0A0A"/>
          <w:spacing w:val="-9"/>
          <w:sz w:val="24"/>
          <w:szCs w:val="24"/>
        </w:rPr>
        <w:t>r</w:t>
      </w:r>
      <w:r w:rsidRPr="00137CDD">
        <w:rPr>
          <w:rFonts w:ascii="Times New Roman" w:hAnsi="Times New Roman"/>
          <w:color w:val="0A0A0A"/>
          <w:sz w:val="24"/>
          <w:szCs w:val="24"/>
        </w:rPr>
        <w:t>gaining</w:t>
      </w:r>
      <w:r w:rsidR="001E74C1">
        <w:rPr>
          <w:rFonts w:ascii="Times New Roman" w:hAnsi="Times New Roman"/>
          <w:color w:val="0A0A0A"/>
          <w:spacing w:val="53"/>
          <w:sz w:val="24"/>
          <w:szCs w:val="24"/>
        </w:rPr>
        <w:t xml:space="preserve"> </w:t>
      </w:r>
      <w:r w:rsidRPr="00137CDD">
        <w:rPr>
          <w:rFonts w:ascii="Times New Roman" w:hAnsi="Times New Roman"/>
          <w:color w:val="0A0A0A"/>
          <w:sz w:val="24"/>
          <w:szCs w:val="24"/>
        </w:rPr>
        <w:t>agreement.</w:t>
      </w:r>
    </w:p>
    <w:p w14:paraId="5D9AAAE9" w14:textId="77777777" w:rsidR="00500D5E" w:rsidRPr="00137CDD" w:rsidRDefault="00500D5E">
      <w:pPr>
        <w:spacing w:before="5"/>
        <w:rPr>
          <w:rFonts w:ascii="Times New Roman" w:eastAsia="Times New Roman" w:hAnsi="Times New Roman" w:cs="Times New Roman"/>
          <w:sz w:val="24"/>
          <w:szCs w:val="24"/>
        </w:rPr>
      </w:pPr>
    </w:p>
    <w:p w14:paraId="119BA090" w14:textId="2F2D6C3B" w:rsidR="00500D5E" w:rsidRPr="00137CDD" w:rsidRDefault="00B06B53">
      <w:pPr>
        <w:spacing w:line="255" w:lineRule="auto"/>
        <w:ind w:left="178" w:right="302"/>
        <w:rPr>
          <w:rFonts w:ascii="Times New Roman" w:eastAsia="Times New Roman" w:hAnsi="Times New Roman" w:cs="Times New Roman"/>
          <w:sz w:val="24"/>
          <w:szCs w:val="24"/>
        </w:rPr>
      </w:pPr>
      <w:r w:rsidRPr="00137CDD">
        <w:rPr>
          <w:rFonts w:ascii="Times New Roman"/>
          <w:b/>
          <w:color w:val="0A0A0A"/>
          <w:w w:val="105"/>
          <w:sz w:val="24"/>
          <w:szCs w:val="24"/>
        </w:rPr>
        <w:t>NOTICE</w:t>
      </w:r>
      <w:r w:rsidRPr="00137CDD">
        <w:rPr>
          <w:rFonts w:ascii="Times New Roman"/>
          <w:color w:val="0A0A0A"/>
          <w:w w:val="105"/>
          <w:sz w:val="24"/>
          <w:szCs w:val="24"/>
        </w:rPr>
        <w:t xml:space="preserve">: </w:t>
      </w:r>
      <w:r w:rsidRPr="00137CDD">
        <w:rPr>
          <w:rFonts w:ascii="Times New Roman"/>
          <w:color w:val="0A0A0A"/>
          <w:spacing w:val="14"/>
          <w:w w:val="105"/>
          <w:sz w:val="24"/>
          <w:szCs w:val="24"/>
        </w:rPr>
        <w:t xml:space="preserve"> </w:t>
      </w:r>
      <w:r w:rsidRPr="00137CDD">
        <w:rPr>
          <w:rFonts w:ascii="Times New Roman"/>
          <w:color w:val="0A0A0A"/>
          <w:w w:val="105"/>
          <w:sz w:val="24"/>
          <w:szCs w:val="24"/>
        </w:rPr>
        <w:t>Unless</w:t>
      </w:r>
      <w:r w:rsidRPr="00137CDD">
        <w:rPr>
          <w:rFonts w:ascii="Times New Roman"/>
          <w:color w:val="0A0A0A"/>
          <w:spacing w:val="11"/>
          <w:w w:val="105"/>
          <w:sz w:val="24"/>
          <w:szCs w:val="24"/>
        </w:rPr>
        <w:t xml:space="preserve"> </w:t>
      </w:r>
      <w:r w:rsidRPr="00137CDD">
        <w:rPr>
          <w:rFonts w:ascii="Times New Roman"/>
          <w:color w:val="0A0A0A"/>
          <w:w w:val="105"/>
          <w:sz w:val="24"/>
          <w:szCs w:val="24"/>
        </w:rPr>
        <w:t>precluded</w:t>
      </w:r>
      <w:r w:rsidRPr="00137CDD">
        <w:rPr>
          <w:rFonts w:ascii="Times New Roman"/>
          <w:color w:val="0A0A0A"/>
          <w:spacing w:val="15"/>
          <w:w w:val="105"/>
          <w:sz w:val="24"/>
          <w:szCs w:val="24"/>
        </w:rPr>
        <w:t xml:space="preserve"> </w:t>
      </w:r>
      <w:r w:rsidRPr="00137CDD">
        <w:rPr>
          <w:rFonts w:ascii="Times New Roman"/>
          <w:color w:val="0A0A0A"/>
          <w:w w:val="105"/>
          <w:sz w:val="24"/>
          <w:szCs w:val="24"/>
        </w:rPr>
        <w:t>by</w:t>
      </w:r>
      <w:r w:rsidRPr="00137CDD">
        <w:rPr>
          <w:rFonts w:ascii="Times New Roman"/>
          <w:color w:val="0A0A0A"/>
          <w:spacing w:val="-4"/>
          <w:w w:val="105"/>
          <w:sz w:val="24"/>
          <w:szCs w:val="24"/>
        </w:rPr>
        <w:t xml:space="preserve"> </w:t>
      </w:r>
      <w:r w:rsidRPr="00137CDD">
        <w:rPr>
          <w:rFonts w:ascii="Times New Roman"/>
          <w:color w:val="0A0A0A"/>
          <w:w w:val="105"/>
          <w:sz w:val="24"/>
          <w:szCs w:val="24"/>
        </w:rPr>
        <w:t>military</w:t>
      </w:r>
      <w:r w:rsidRPr="00137CDD">
        <w:rPr>
          <w:rFonts w:ascii="Times New Roman"/>
          <w:color w:val="0A0A0A"/>
          <w:spacing w:val="4"/>
          <w:w w:val="105"/>
          <w:sz w:val="24"/>
          <w:szCs w:val="24"/>
        </w:rPr>
        <w:t xml:space="preserve"> </w:t>
      </w:r>
      <w:r w:rsidRPr="00137CDD">
        <w:rPr>
          <w:rFonts w:ascii="Times New Roman"/>
          <w:color w:val="0A0A0A"/>
          <w:w w:val="105"/>
          <w:sz w:val="24"/>
          <w:szCs w:val="24"/>
        </w:rPr>
        <w:t>necessity</w:t>
      </w:r>
      <w:r w:rsidRPr="00137CDD">
        <w:rPr>
          <w:rFonts w:ascii="Times New Roman"/>
          <w:color w:val="0A0A0A"/>
          <w:spacing w:val="17"/>
          <w:w w:val="105"/>
          <w:sz w:val="24"/>
          <w:szCs w:val="24"/>
        </w:rPr>
        <w:t xml:space="preserve"> </w:t>
      </w:r>
      <w:r w:rsidRPr="00137CDD">
        <w:rPr>
          <w:rFonts w:ascii="Times New Roman"/>
          <w:color w:val="0A0A0A"/>
          <w:w w:val="105"/>
          <w:sz w:val="24"/>
          <w:szCs w:val="24"/>
        </w:rPr>
        <w:t>or</w:t>
      </w:r>
      <w:r w:rsidRPr="00137CDD">
        <w:rPr>
          <w:rFonts w:ascii="Times New Roman"/>
          <w:color w:val="0A0A0A"/>
          <w:spacing w:val="3"/>
          <w:w w:val="105"/>
          <w:sz w:val="24"/>
          <w:szCs w:val="24"/>
        </w:rPr>
        <w:t xml:space="preserve"> </w:t>
      </w:r>
      <w:r w:rsidRPr="00137CDD">
        <w:rPr>
          <w:rFonts w:ascii="Times New Roman"/>
          <w:color w:val="0A0A0A"/>
          <w:w w:val="105"/>
          <w:sz w:val="24"/>
          <w:szCs w:val="24"/>
        </w:rPr>
        <w:t>circumsta</w:t>
      </w:r>
      <w:r w:rsidR="009A550E">
        <w:rPr>
          <w:rFonts w:ascii="Times New Roman"/>
          <w:color w:val="0A0A0A"/>
          <w:spacing w:val="-14"/>
          <w:w w:val="105"/>
          <w:sz w:val="24"/>
          <w:szCs w:val="24"/>
        </w:rPr>
        <w:t>n</w:t>
      </w:r>
      <w:r w:rsidRPr="00137CDD">
        <w:rPr>
          <w:rFonts w:ascii="Times New Roman"/>
          <w:color w:val="0A0A0A"/>
          <w:w w:val="105"/>
          <w:sz w:val="24"/>
          <w:szCs w:val="24"/>
        </w:rPr>
        <w:t>ces</w:t>
      </w:r>
      <w:r w:rsidRPr="00137CDD">
        <w:rPr>
          <w:rFonts w:ascii="Times New Roman"/>
          <w:color w:val="0A0A0A"/>
          <w:spacing w:val="-4"/>
          <w:w w:val="105"/>
          <w:sz w:val="24"/>
          <w:szCs w:val="24"/>
        </w:rPr>
        <w:t xml:space="preserve"> </w:t>
      </w:r>
      <w:r w:rsidRPr="00137CDD">
        <w:rPr>
          <w:rFonts w:ascii="Times New Roman"/>
          <w:color w:val="0A0A0A"/>
          <w:w w:val="105"/>
          <w:sz w:val="24"/>
          <w:szCs w:val="24"/>
        </w:rPr>
        <w:t>under</w:t>
      </w:r>
      <w:r w:rsidRPr="00137CDD">
        <w:rPr>
          <w:rFonts w:ascii="Times New Roman"/>
          <w:color w:val="0A0A0A"/>
          <w:spacing w:val="13"/>
          <w:w w:val="105"/>
          <w:sz w:val="24"/>
          <w:szCs w:val="24"/>
        </w:rPr>
        <w:t xml:space="preserve"> </w:t>
      </w:r>
      <w:r w:rsidRPr="00137CDD">
        <w:rPr>
          <w:rFonts w:ascii="Times New Roman"/>
          <w:color w:val="0A0A0A"/>
          <w:w w:val="105"/>
          <w:sz w:val="24"/>
          <w:szCs w:val="24"/>
        </w:rPr>
        <w:t>which</w:t>
      </w:r>
      <w:r w:rsidRPr="00137CDD">
        <w:rPr>
          <w:rFonts w:ascii="Times New Roman"/>
          <w:color w:val="0A0A0A"/>
          <w:spacing w:val="8"/>
          <w:w w:val="105"/>
          <w:sz w:val="24"/>
          <w:szCs w:val="24"/>
        </w:rPr>
        <w:t xml:space="preserve"> </w:t>
      </w:r>
      <w:r w:rsidRPr="00137CDD">
        <w:rPr>
          <w:rFonts w:ascii="Times New Roman"/>
          <w:color w:val="0A0A0A"/>
          <w:w w:val="105"/>
          <w:sz w:val="24"/>
          <w:szCs w:val="24"/>
        </w:rPr>
        <w:t>the</w:t>
      </w:r>
      <w:r w:rsidRPr="00137CDD">
        <w:rPr>
          <w:rFonts w:ascii="Times New Roman"/>
          <w:color w:val="0A0A0A"/>
          <w:w w:val="104"/>
          <w:sz w:val="24"/>
          <w:szCs w:val="24"/>
        </w:rPr>
        <w:t xml:space="preserve"> </w:t>
      </w:r>
      <w:r w:rsidRPr="00137CDD">
        <w:rPr>
          <w:rFonts w:ascii="Times New Roman"/>
          <w:color w:val="0A0A0A"/>
          <w:w w:val="105"/>
          <w:sz w:val="24"/>
          <w:szCs w:val="24"/>
        </w:rPr>
        <w:t>giving</w:t>
      </w:r>
      <w:r w:rsidRPr="00137CDD">
        <w:rPr>
          <w:rFonts w:ascii="Times New Roman"/>
          <w:color w:val="0A0A0A"/>
          <w:spacing w:val="-2"/>
          <w:w w:val="105"/>
          <w:sz w:val="24"/>
          <w:szCs w:val="24"/>
        </w:rPr>
        <w:t xml:space="preserve"> </w:t>
      </w:r>
      <w:r w:rsidRPr="00137CDD">
        <w:rPr>
          <w:rFonts w:ascii="Times New Roman"/>
          <w:color w:val="0A0A0A"/>
          <w:w w:val="105"/>
          <w:sz w:val="24"/>
          <w:szCs w:val="24"/>
        </w:rPr>
        <w:t>of</w:t>
      </w:r>
      <w:r w:rsidRPr="00137CDD">
        <w:rPr>
          <w:rFonts w:ascii="Times New Roman"/>
          <w:color w:val="0A0A0A"/>
          <w:spacing w:val="-12"/>
          <w:w w:val="105"/>
          <w:sz w:val="24"/>
          <w:szCs w:val="24"/>
        </w:rPr>
        <w:t xml:space="preserve"> </w:t>
      </w:r>
      <w:r w:rsidRPr="00137CDD">
        <w:rPr>
          <w:rFonts w:ascii="Times New Roman"/>
          <w:color w:val="0A0A0A"/>
          <w:w w:val="105"/>
          <w:sz w:val="24"/>
          <w:szCs w:val="24"/>
        </w:rPr>
        <w:t>notice</w:t>
      </w:r>
      <w:r w:rsidRPr="00137CDD">
        <w:rPr>
          <w:rFonts w:ascii="Times New Roman"/>
          <w:color w:val="0A0A0A"/>
          <w:spacing w:val="1"/>
          <w:w w:val="105"/>
          <w:sz w:val="24"/>
          <w:szCs w:val="24"/>
        </w:rPr>
        <w:t xml:space="preserve"> </w:t>
      </w:r>
      <w:r w:rsidRPr="00137CDD">
        <w:rPr>
          <w:rFonts w:ascii="Times New Roman"/>
          <w:color w:val="0A0A0A"/>
          <w:w w:val="105"/>
          <w:sz w:val="24"/>
          <w:szCs w:val="24"/>
        </w:rPr>
        <w:t>is</w:t>
      </w:r>
      <w:r w:rsidRPr="00137CDD">
        <w:rPr>
          <w:rFonts w:ascii="Times New Roman"/>
          <w:color w:val="0A0A0A"/>
          <w:spacing w:val="-3"/>
          <w:w w:val="105"/>
          <w:sz w:val="24"/>
          <w:szCs w:val="24"/>
        </w:rPr>
        <w:t xml:space="preserve"> </w:t>
      </w:r>
      <w:r w:rsidRPr="00137CDD">
        <w:rPr>
          <w:rFonts w:ascii="Times New Roman"/>
          <w:color w:val="0A0A0A"/>
          <w:w w:val="105"/>
          <w:sz w:val="24"/>
          <w:szCs w:val="24"/>
        </w:rPr>
        <w:t>otherwise</w:t>
      </w:r>
      <w:r w:rsidRPr="00137CDD">
        <w:rPr>
          <w:rFonts w:ascii="Times New Roman"/>
          <w:color w:val="0A0A0A"/>
          <w:spacing w:val="10"/>
          <w:w w:val="105"/>
          <w:sz w:val="24"/>
          <w:szCs w:val="24"/>
        </w:rPr>
        <w:t xml:space="preserve"> </w:t>
      </w:r>
      <w:r w:rsidRPr="00137CDD">
        <w:rPr>
          <w:rFonts w:ascii="Times New Roman"/>
          <w:color w:val="0A0A0A"/>
          <w:w w:val="105"/>
          <w:sz w:val="24"/>
          <w:szCs w:val="24"/>
        </w:rPr>
        <w:t>impracticable</w:t>
      </w:r>
      <w:r w:rsidRPr="00137CDD">
        <w:rPr>
          <w:rFonts w:ascii="Times New Roman"/>
          <w:color w:val="0A0A0A"/>
          <w:spacing w:val="10"/>
          <w:w w:val="105"/>
          <w:sz w:val="24"/>
          <w:szCs w:val="24"/>
        </w:rPr>
        <w:t xml:space="preserve"> </w:t>
      </w:r>
      <w:r w:rsidRPr="00137CDD">
        <w:rPr>
          <w:rFonts w:ascii="Times New Roman"/>
          <w:color w:val="0A0A0A"/>
          <w:w w:val="105"/>
          <w:sz w:val="24"/>
          <w:szCs w:val="24"/>
        </w:rPr>
        <w:t>or</w:t>
      </w:r>
      <w:r w:rsidRPr="00137CDD">
        <w:rPr>
          <w:rFonts w:ascii="Times New Roman"/>
          <w:color w:val="0A0A0A"/>
          <w:spacing w:val="-12"/>
          <w:w w:val="105"/>
          <w:sz w:val="24"/>
          <w:szCs w:val="24"/>
        </w:rPr>
        <w:t xml:space="preserve"> </w:t>
      </w:r>
      <w:r w:rsidRPr="00137CDD">
        <w:rPr>
          <w:rFonts w:ascii="Times New Roman"/>
          <w:color w:val="0A0A0A"/>
          <w:w w:val="105"/>
          <w:sz w:val="24"/>
          <w:szCs w:val="24"/>
        </w:rPr>
        <w:t>reasonable,</w:t>
      </w:r>
      <w:r w:rsidRPr="00137CDD">
        <w:rPr>
          <w:rFonts w:ascii="Times New Roman"/>
          <w:color w:val="0A0A0A"/>
          <w:spacing w:val="19"/>
          <w:w w:val="105"/>
          <w:sz w:val="24"/>
          <w:szCs w:val="24"/>
        </w:rPr>
        <w:t xml:space="preserve"> </w:t>
      </w:r>
      <w:r w:rsidRPr="00137CDD">
        <w:rPr>
          <w:rFonts w:ascii="Times New Roman"/>
          <w:color w:val="0A0A0A"/>
          <w:w w:val="105"/>
          <w:sz w:val="24"/>
          <w:szCs w:val="24"/>
        </w:rPr>
        <w:t>the</w:t>
      </w:r>
      <w:r w:rsidRPr="00137CDD">
        <w:rPr>
          <w:rFonts w:ascii="Times New Roman"/>
          <w:color w:val="0A0A0A"/>
          <w:spacing w:val="4"/>
          <w:w w:val="105"/>
          <w:sz w:val="24"/>
          <w:szCs w:val="24"/>
        </w:rPr>
        <w:t xml:space="preserve"> </w:t>
      </w:r>
      <w:r w:rsidRPr="00137CDD">
        <w:rPr>
          <w:rFonts w:ascii="Times New Roman"/>
          <w:color w:val="0A0A0A"/>
          <w:w w:val="105"/>
          <w:sz w:val="24"/>
          <w:szCs w:val="24"/>
        </w:rPr>
        <w:t>employee</w:t>
      </w:r>
      <w:r w:rsidRPr="00137CDD">
        <w:rPr>
          <w:rFonts w:ascii="Times New Roman"/>
          <w:color w:val="0A0A0A"/>
          <w:spacing w:val="9"/>
          <w:w w:val="105"/>
          <w:sz w:val="24"/>
          <w:szCs w:val="24"/>
        </w:rPr>
        <w:t xml:space="preserve"> </w:t>
      </w:r>
      <w:r w:rsidRPr="00137CDD">
        <w:rPr>
          <w:rFonts w:ascii="Times New Roman"/>
          <w:color w:val="0A0A0A"/>
          <w:w w:val="105"/>
          <w:sz w:val="24"/>
          <w:szCs w:val="24"/>
        </w:rPr>
        <w:t>(or</w:t>
      </w:r>
      <w:r w:rsidRPr="00137CDD">
        <w:rPr>
          <w:rFonts w:ascii="Times New Roman"/>
          <w:color w:val="0A0A0A"/>
          <w:spacing w:val="2"/>
          <w:w w:val="105"/>
          <w:sz w:val="24"/>
          <w:szCs w:val="24"/>
        </w:rPr>
        <w:t xml:space="preserve"> </w:t>
      </w:r>
      <w:r w:rsidRPr="00137CDD">
        <w:rPr>
          <w:rFonts w:ascii="Times New Roman"/>
          <w:color w:val="0A0A0A"/>
          <w:w w:val="105"/>
          <w:sz w:val="24"/>
          <w:szCs w:val="24"/>
        </w:rPr>
        <w:t>an</w:t>
      </w:r>
      <w:r w:rsidRPr="00137CDD">
        <w:rPr>
          <w:rFonts w:ascii="Times New Roman"/>
          <w:color w:val="0A0A0A"/>
          <w:w w:val="101"/>
          <w:sz w:val="24"/>
          <w:szCs w:val="24"/>
        </w:rPr>
        <w:t xml:space="preserve"> </w:t>
      </w:r>
      <w:r w:rsidRPr="00137CDD">
        <w:rPr>
          <w:rFonts w:ascii="Times New Roman"/>
          <w:color w:val="0A0A0A"/>
          <w:w w:val="105"/>
          <w:sz w:val="24"/>
          <w:szCs w:val="24"/>
        </w:rPr>
        <w:t>appropriate</w:t>
      </w:r>
      <w:r w:rsidRPr="00137CDD">
        <w:rPr>
          <w:rFonts w:ascii="Times New Roman"/>
          <w:color w:val="0A0A0A"/>
          <w:spacing w:val="10"/>
          <w:w w:val="105"/>
          <w:sz w:val="24"/>
          <w:szCs w:val="24"/>
        </w:rPr>
        <w:t xml:space="preserve"> </w:t>
      </w:r>
      <w:r w:rsidRPr="00137CDD">
        <w:rPr>
          <w:rFonts w:ascii="Times New Roman"/>
          <w:color w:val="0A0A0A"/>
          <w:w w:val="105"/>
          <w:sz w:val="24"/>
          <w:szCs w:val="24"/>
        </w:rPr>
        <w:t>officer</w:t>
      </w:r>
      <w:r w:rsidRPr="00137CDD">
        <w:rPr>
          <w:rFonts w:ascii="Times New Roman"/>
          <w:color w:val="0A0A0A"/>
          <w:spacing w:val="7"/>
          <w:w w:val="105"/>
          <w:sz w:val="24"/>
          <w:szCs w:val="24"/>
        </w:rPr>
        <w:t xml:space="preserve"> </w:t>
      </w:r>
      <w:r w:rsidRPr="00137CDD">
        <w:rPr>
          <w:rFonts w:ascii="Times New Roman"/>
          <w:color w:val="0A0A0A"/>
          <w:w w:val="105"/>
          <w:sz w:val="24"/>
          <w:szCs w:val="24"/>
        </w:rPr>
        <w:t>of</w:t>
      </w:r>
      <w:r w:rsidRPr="00137CDD">
        <w:rPr>
          <w:rFonts w:ascii="Times New Roman"/>
          <w:color w:val="0A0A0A"/>
          <w:spacing w:val="-10"/>
          <w:w w:val="105"/>
          <w:sz w:val="24"/>
          <w:szCs w:val="24"/>
        </w:rPr>
        <w:t xml:space="preserve"> </w:t>
      </w:r>
      <w:r w:rsidRPr="00137CDD">
        <w:rPr>
          <w:rFonts w:ascii="Times New Roman"/>
          <w:color w:val="0A0A0A"/>
          <w:w w:val="105"/>
          <w:sz w:val="24"/>
          <w:szCs w:val="24"/>
        </w:rPr>
        <w:t>the</w:t>
      </w:r>
      <w:r w:rsidRPr="00137CDD">
        <w:rPr>
          <w:rFonts w:ascii="Times New Roman"/>
          <w:color w:val="0A0A0A"/>
          <w:spacing w:val="2"/>
          <w:w w:val="105"/>
          <w:sz w:val="24"/>
          <w:szCs w:val="24"/>
        </w:rPr>
        <w:t xml:space="preserve"> </w:t>
      </w:r>
      <w:r w:rsidRPr="00137CDD">
        <w:rPr>
          <w:rFonts w:ascii="Times New Roman"/>
          <w:color w:val="0A0A0A"/>
          <w:w w:val="105"/>
          <w:sz w:val="24"/>
          <w:szCs w:val="24"/>
        </w:rPr>
        <w:t>uniformed</w:t>
      </w:r>
      <w:r w:rsidRPr="00137CDD">
        <w:rPr>
          <w:rFonts w:ascii="Times New Roman"/>
          <w:color w:val="0A0A0A"/>
          <w:spacing w:val="18"/>
          <w:w w:val="105"/>
          <w:sz w:val="24"/>
          <w:szCs w:val="24"/>
        </w:rPr>
        <w:t xml:space="preserve"> </w:t>
      </w:r>
      <w:r w:rsidRPr="00137CDD">
        <w:rPr>
          <w:rFonts w:ascii="Times New Roman"/>
          <w:color w:val="0A0A0A"/>
          <w:w w:val="105"/>
          <w:sz w:val="24"/>
          <w:szCs w:val="24"/>
        </w:rPr>
        <w:t>service)</w:t>
      </w:r>
      <w:r w:rsidRPr="00137CDD">
        <w:rPr>
          <w:rFonts w:ascii="Times New Roman"/>
          <w:color w:val="0A0A0A"/>
          <w:spacing w:val="6"/>
          <w:w w:val="105"/>
          <w:sz w:val="24"/>
          <w:szCs w:val="24"/>
        </w:rPr>
        <w:t xml:space="preserve"> </w:t>
      </w:r>
      <w:r w:rsidRPr="00137CDD">
        <w:rPr>
          <w:rFonts w:ascii="Times New Roman"/>
          <w:color w:val="0A0A0A"/>
          <w:w w:val="105"/>
          <w:sz w:val="24"/>
          <w:szCs w:val="24"/>
        </w:rPr>
        <w:t>in</w:t>
      </w:r>
      <w:r w:rsidRPr="00137CDD">
        <w:rPr>
          <w:rFonts w:ascii="Times New Roman"/>
          <w:color w:val="0A0A0A"/>
          <w:spacing w:val="-12"/>
          <w:w w:val="105"/>
          <w:sz w:val="24"/>
          <w:szCs w:val="24"/>
        </w:rPr>
        <w:t xml:space="preserve"> </w:t>
      </w:r>
      <w:r w:rsidRPr="00137CDD">
        <w:rPr>
          <w:rFonts w:ascii="Times New Roman"/>
          <w:color w:val="0A0A0A"/>
          <w:w w:val="105"/>
          <w:sz w:val="24"/>
          <w:szCs w:val="24"/>
        </w:rPr>
        <w:t>which</w:t>
      </w:r>
      <w:r w:rsidRPr="00137CDD">
        <w:rPr>
          <w:rFonts w:ascii="Times New Roman"/>
          <w:color w:val="0A0A0A"/>
          <w:spacing w:val="3"/>
          <w:w w:val="105"/>
          <w:sz w:val="24"/>
          <w:szCs w:val="24"/>
        </w:rPr>
        <w:t xml:space="preserve"> </w:t>
      </w:r>
      <w:r w:rsidRPr="00137CDD">
        <w:rPr>
          <w:rFonts w:ascii="Times New Roman"/>
          <w:color w:val="0A0A0A"/>
          <w:w w:val="105"/>
          <w:sz w:val="24"/>
          <w:szCs w:val="24"/>
        </w:rPr>
        <w:t>the</w:t>
      </w:r>
      <w:r w:rsidRPr="00137CDD">
        <w:rPr>
          <w:rFonts w:ascii="Times New Roman"/>
          <w:color w:val="0A0A0A"/>
          <w:spacing w:val="6"/>
          <w:w w:val="105"/>
          <w:sz w:val="24"/>
          <w:szCs w:val="24"/>
        </w:rPr>
        <w:t xml:space="preserve"> </w:t>
      </w:r>
      <w:r w:rsidRPr="00137CDD">
        <w:rPr>
          <w:rFonts w:ascii="Times New Roman"/>
          <w:color w:val="0A0A0A"/>
          <w:w w:val="105"/>
          <w:sz w:val="24"/>
          <w:szCs w:val="24"/>
        </w:rPr>
        <w:t>employee</w:t>
      </w:r>
      <w:r w:rsidRPr="00137CDD">
        <w:rPr>
          <w:rFonts w:ascii="Times New Roman"/>
          <w:color w:val="0A0A0A"/>
          <w:spacing w:val="4"/>
          <w:w w:val="105"/>
          <w:sz w:val="24"/>
          <w:szCs w:val="24"/>
        </w:rPr>
        <w:t xml:space="preserve"> </w:t>
      </w:r>
      <w:r w:rsidRPr="00137CDD">
        <w:rPr>
          <w:rFonts w:ascii="Times New Roman"/>
          <w:color w:val="0A0A0A"/>
          <w:w w:val="105"/>
          <w:sz w:val="24"/>
          <w:szCs w:val="24"/>
        </w:rPr>
        <w:t>is</w:t>
      </w:r>
      <w:r w:rsidRPr="00137CDD">
        <w:rPr>
          <w:rFonts w:ascii="Times New Roman"/>
          <w:color w:val="0A0A0A"/>
          <w:spacing w:val="-10"/>
          <w:w w:val="105"/>
          <w:sz w:val="24"/>
          <w:szCs w:val="24"/>
        </w:rPr>
        <w:t xml:space="preserve"> </w:t>
      </w:r>
      <w:r w:rsidRPr="00137CDD">
        <w:rPr>
          <w:rFonts w:ascii="Times New Roman"/>
          <w:color w:val="0A0A0A"/>
          <w:w w:val="105"/>
          <w:sz w:val="24"/>
          <w:szCs w:val="24"/>
        </w:rPr>
        <w:t>to</w:t>
      </w:r>
      <w:r w:rsidRPr="00137CDD">
        <w:rPr>
          <w:rFonts w:ascii="Times New Roman"/>
          <w:color w:val="0A0A0A"/>
          <w:spacing w:val="9"/>
          <w:w w:val="105"/>
          <w:sz w:val="24"/>
          <w:szCs w:val="24"/>
        </w:rPr>
        <w:t xml:space="preserve"> </w:t>
      </w:r>
      <w:r w:rsidRPr="00137CDD">
        <w:rPr>
          <w:rFonts w:ascii="Times New Roman"/>
          <w:color w:val="0A0A0A"/>
          <w:w w:val="105"/>
          <w:sz w:val="24"/>
          <w:szCs w:val="24"/>
        </w:rPr>
        <w:t>serve</w:t>
      </w:r>
      <w:r w:rsidRPr="00137CDD">
        <w:rPr>
          <w:rFonts w:ascii="Times New Roman"/>
          <w:color w:val="0A0A0A"/>
          <w:spacing w:val="-9"/>
          <w:w w:val="105"/>
          <w:sz w:val="24"/>
          <w:szCs w:val="24"/>
        </w:rPr>
        <w:t xml:space="preserve"> </w:t>
      </w:r>
      <w:r w:rsidRPr="00137CDD">
        <w:rPr>
          <w:rFonts w:ascii="Times New Roman"/>
          <w:color w:val="0A0A0A"/>
          <w:w w:val="105"/>
          <w:sz w:val="24"/>
          <w:szCs w:val="24"/>
        </w:rPr>
        <w:t>must</w:t>
      </w:r>
      <w:r w:rsidRPr="00137CDD">
        <w:rPr>
          <w:rFonts w:ascii="Times New Roman"/>
          <w:color w:val="0A0A0A"/>
          <w:spacing w:val="17"/>
          <w:w w:val="105"/>
          <w:sz w:val="24"/>
          <w:szCs w:val="24"/>
        </w:rPr>
        <w:t xml:space="preserve"> </w:t>
      </w:r>
      <w:r w:rsidRPr="00137CDD">
        <w:rPr>
          <w:rFonts w:ascii="Times New Roman"/>
          <w:color w:val="0A0A0A"/>
          <w:w w:val="105"/>
          <w:sz w:val="24"/>
          <w:szCs w:val="24"/>
        </w:rPr>
        <w:t>give</w:t>
      </w:r>
      <w:r w:rsidRPr="00137CDD">
        <w:rPr>
          <w:rFonts w:ascii="Times New Roman"/>
          <w:color w:val="0A0A0A"/>
          <w:w w:val="103"/>
          <w:sz w:val="24"/>
          <w:szCs w:val="24"/>
        </w:rPr>
        <w:t xml:space="preserve"> </w:t>
      </w:r>
      <w:r w:rsidRPr="00137CDD">
        <w:rPr>
          <w:rFonts w:ascii="Times New Roman"/>
          <w:color w:val="0A0A0A"/>
          <w:w w:val="105"/>
          <w:sz w:val="24"/>
          <w:szCs w:val="24"/>
        </w:rPr>
        <w:t>to</w:t>
      </w:r>
      <w:r w:rsidRPr="00137CDD">
        <w:rPr>
          <w:rFonts w:ascii="Times New Roman"/>
          <w:color w:val="0A0A0A"/>
          <w:spacing w:val="3"/>
          <w:w w:val="105"/>
          <w:sz w:val="24"/>
          <w:szCs w:val="24"/>
        </w:rPr>
        <w:t xml:space="preserve"> </w:t>
      </w:r>
      <w:r w:rsidR="009A550E">
        <w:rPr>
          <w:rFonts w:ascii="Times New Roman"/>
          <w:color w:val="0A0A0A"/>
          <w:w w:val="105"/>
          <w:sz w:val="24"/>
          <w:szCs w:val="24"/>
        </w:rPr>
        <w:t xml:space="preserve">Human </w:t>
      </w:r>
      <w:r w:rsidRPr="00137CDD">
        <w:rPr>
          <w:rFonts w:ascii="Times New Roman"/>
          <w:color w:val="0A0A0A"/>
          <w:w w:val="105"/>
          <w:sz w:val="24"/>
          <w:szCs w:val="24"/>
        </w:rPr>
        <w:t>Resources</w:t>
      </w:r>
      <w:r w:rsidRPr="00137CDD">
        <w:rPr>
          <w:rFonts w:ascii="Times New Roman"/>
          <w:color w:val="0A0A0A"/>
          <w:spacing w:val="30"/>
          <w:w w:val="105"/>
          <w:sz w:val="24"/>
          <w:szCs w:val="24"/>
        </w:rPr>
        <w:t xml:space="preserve"> </w:t>
      </w:r>
      <w:r w:rsidRPr="00137CDD">
        <w:rPr>
          <w:rFonts w:ascii="Times New Roman"/>
          <w:color w:val="0A0A0A"/>
          <w:w w:val="105"/>
          <w:sz w:val="24"/>
          <w:szCs w:val="24"/>
        </w:rPr>
        <w:t>as</w:t>
      </w:r>
      <w:r w:rsidRPr="00137CDD">
        <w:rPr>
          <w:rFonts w:ascii="Times New Roman"/>
          <w:color w:val="0A0A0A"/>
          <w:spacing w:val="-2"/>
          <w:w w:val="105"/>
          <w:sz w:val="24"/>
          <w:szCs w:val="24"/>
        </w:rPr>
        <w:t xml:space="preserve"> </w:t>
      </w:r>
      <w:r w:rsidRPr="00137CDD">
        <w:rPr>
          <w:rFonts w:ascii="Times New Roman"/>
          <w:color w:val="0A0A0A"/>
          <w:w w:val="105"/>
          <w:sz w:val="24"/>
          <w:szCs w:val="24"/>
        </w:rPr>
        <w:t>much</w:t>
      </w:r>
      <w:r w:rsidRPr="00137CDD">
        <w:rPr>
          <w:rFonts w:ascii="Times New Roman"/>
          <w:color w:val="0A0A0A"/>
          <w:spacing w:val="10"/>
          <w:w w:val="105"/>
          <w:sz w:val="24"/>
          <w:szCs w:val="24"/>
        </w:rPr>
        <w:t xml:space="preserve"> </w:t>
      </w:r>
      <w:r w:rsidRPr="00137CDD">
        <w:rPr>
          <w:rFonts w:ascii="Times New Roman"/>
          <w:color w:val="0A0A0A"/>
          <w:w w:val="105"/>
          <w:sz w:val="24"/>
          <w:szCs w:val="24"/>
        </w:rPr>
        <w:t>adva</w:t>
      </w:r>
      <w:r w:rsidR="009A550E">
        <w:rPr>
          <w:rFonts w:ascii="Times New Roman"/>
          <w:color w:val="0A0A0A"/>
          <w:spacing w:val="-21"/>
          <w:w w:val="105"/>
          <w:sz w:val="24"/>
          <w:szCs w:val="24"/>
        </w:rPr>
        <w:t>n</w:t>
      </w:r>
      <w:r w:rsidRPr="00137CDD">
        <w:rPr>
          <w:rFonts w:ascii="Times New Roman"/>
          <w:color w:val="0A0A0A"/>
          <w:w w:val="105"/>
          <w:sz w:val="24"/>
          <w:szCs w:val="24"/>
        </w:rPr>
        <w:t>ce</w:t>
      </w:r>
      <w:r w:rsidRPr="00137CDD">
        <w:rPr>
          <w:rFonts w:ascii="Times New Roman"/>
          <w:color w:val="0A0A0A"/>
          <w:spacing w:val="-10"/>
          <w:w w:val="105"/>
          <w:sz w:val="24"/>
          <w:szCs w:val="24"/>
        </w:rPr>
        <w:t xml:space="preserve"> </w:t>
      </w:r>
      <w:r w:rsidRPr="00137CDD">
        <w:rPr>
          <w:rFonts w:ascii="Times New Roman"/>
          <w:color w:val="0A0A0A"/>
          <w:w w:val="105"/>
          <w:sz w:val="24"/>
          <w:szCs w:val="24"/>
        </w:rPr>
        <w:t>written</w:t>
      </w:r>
      <w:r w:rsidRPr="00137CDD">
        <w:rPr>
          <w:rFonts w:ascii="Times New Roman"/>
          <w:color w:val="0A0A0A"/>
          <w:spacing w:val="11"/>
          <w:w w:val="105"/>
          <w:sz w:val="24"/>
          <w:szCs w:val="24"/>
        </w:rPr>
        <w:t xml:space="preserve"> </w:t>
      </w:r>
      <w:r w:rsidRPr="00137CDD">
        <w:rPr>
          <w:rFonts w:ascii="Times New Roman"/>
          <w:color w:val="0A0A0A"/>
          <w:w w:val="105"/>
          <w:sz w:val="24"/>
          <w:szCs w:val="24"/>
        </w:rPr>
        <w:t>or</w:t>
      </w:r>
      <w:r w:rsidRPr="00137CDD">
        <w:rPr>
          <w:rFonts w:ascii="Times New Roman"/>
          <w:color w:val="0A0A0A"/>
          <w:spacing w:val="2"/>
          <w:w w:val="105"/>
          <w:sz w:val="24"/>
          <w:szCs w:val="24"/>
        </w:rPr>
        <w:t xml:space="preserve"> </w:t>
      </w:r>
      <w:r w:rsidRPr="00137CDD">
        <w:rPr>
          <w:rFonts w:ascii="Times New Roman"/>
          <w:color w:val="0A0A0A"/>
          <w:w w:val="105"/>
          <w:sz w:val="24"/>
          <w:szCs w:val="24"/>
        </w:rPr>
        <w:t>oral</w:t>
      </w:r>
      <w:r w:rsidRPr="00137CDD">
        <w:rPr>
          <w:rFonts w:ascii="Times New Roman"/>
          <w:color w:val="0A0A0A"/>
          <w:spacing w:val="-7"/>
          <w:w w:val="105"/>
          <w:sz w:val="24"/>
          <w:szCs w:val="24"/>
        </w:rPr>
        <w:t xml:space="preserve"> </w:t>
      </w:r>
      <w:r w:rsidRPr="00137CDD">
        <w:rPr>
          <w:rFonts w:ascii="Times New Roman"/>
          <w:color w:val="0A0A0A"/>
          <w:w w:val="105"/>
          <w:sz w:val="24"/>
          <w:szCs w:val="24"/>
        </w:rPr>
        <w:t>notice</w:t>
      </w:r>
      <w:r w:rsidRPr="00137CDD">
        <w:rPr>
          <w:rFonts w:ascii="Times New Roman"/>
          <w:color w:val="0A0A0A"/>
          <w:spacing w:val="14"/>
          <w:w w:val="105"/>
          <w:sz w:val="24"/>
          <w:szCs w:val="24"/>
        </w:rPr>
        <w:t xml:space="preserve"> </w:t>
      </w:r>
      <w:r w:rsidRPr="00137CDD">
        <w:rPr>
          <w:rFonts w:ascii="Times New Roman"/>
          <w:color w:val="0A0A0A"/>
          <w:w w:val="105"/>
          <w:sz w:val="24"/>
          <w:szCs w:val="24"/>
        </w:rPr>
        <w:t>as</w:t>
      </w:r>
      <w:r w:rsidRPr="00137CDD">
        <w:rPr>
          <w:rFonts w:ascii="Times New Roman"/>
          <w:color w:val="0A0A0A"/>
          <w:spacing w:val="-12"/>
          <w:w w:val="105"/>
          <w:sz w:val="24"/>
          <w:szCs w:val="24"/>
        </w:rPr>
        <w:t xml:space="preserve"> </w:t>
      </w:r>
      <w:r w:rsidRPr="00137CDD">
        <w:rPr>
          <w:rFonts w:ascii="Times New Roman"/>
          <w:color w:val="0A0A0A"/>
          <w:w w:val="105"/>
          <w:sz w:val="24"/>
          <w:szCs w:val="24"/>
        </w:rPr>
        <w:t>possible</w:t>
      </w:r>
      <w:r w:rsidRPr="00137CDD">
        <w:rPr>
          <w:rFonts w:ascii="Times New Roman"/>
          <w:color w:val="0A0A0A"/>
          <w:spacing w:val="15"/>
          <w:w w:val="105"/>
          <w:sz w:val="24"/>
          <w:szCs w:val="24"/>
        </w:rPr>
        <w:t xml:space="preserve"> </w:t>
      </w:r>
      <w:r w:rsidRPr="00137CDD">
        <w:rPr>
          <w:rFonts w:ascii="Times New Roman"/>
          <w:color w:val="0A0A0A"/>
          <w:w w:val="105"/>
          <w:sz w:val="24"/>
          <w:szCs w:val="24"/>
        </w:rPr>
        <w:t>of</w:t>
      </w:r>
      <w:r w:rsidRPr="00137CDD">
        <w:rPr>
          <w:rFonts w:ascii="Times New Roman"/>
          <w:color w:val="0A0A0A"/>
          <w:spacing w:val="-3"/>
          <w:w w:val="105"/>
          <w:sz w:val="24"/>
          <w:szCs w:val="24"/>
        </w:rPr>
        <w:t xml:space="preserve"> </w:t>
      </w:r>
      <w:r w:rsidRPr="00137CDD">
        <w:rPr>
          <w:rFonts w:ascii="Times New Roman"/>
          <w:color w:val="0A0A0A"/>
          <w:w w:val="105"/>
          <w:sz w:val="24"/>
          <w:szCs w:val="24"/>
        </w:rPr>
        <w:t>the</w:t>
      </w:r>
      <w:r w:rsidRPr="00137CDD">
        <w:rPr>
          <w:rFonts w:ascii="Times New Roman"/>
          <w:color w:val="0A0A0A"/>
          <w:spacing w:val="1"/>
          <w:w w:val="105"/>
          <w:sz w:val="24"/>
          <w:szCs w:val="24"/>
        </w:rPr>
        <w:t xml:space="preserve"> </w:t>
      </w:r>
      <w:r w:rsidRPr="00137CDD">
        <w:rPr>
          <w:rFonts w:ascii="Times New Roman"/>
          <w:color w:val="0A0A0A"/>
          <w:w w:val="105"/>
          <w:sz w:val="24"/>
          <w:szCs w:val="24"/>
        </w:rPr>
        <w:t>need</w:t>
      </w:r>
      <w:r w:rsidRPr="00137CDD">
        <w:rPr>
          <w:rFonts w:ascii="Times New Roman"/>
          <w:color w:val="0A0A0A"/>
          <w:spacing w:val="15"/>
          <w:w w:val="105"/>
          <w:sz w:val="24"/>
          <w:szCs w:val="24"/>
        </w:rPr>
        <w:t xml:space="preserve"> </w:t>
      </w:r>
      <w:r w:rsidRPr="00137CDD">
        <w:rPr>
          <w:rFonts w:ascii="Times New Roman"/>
          <w:color w:val="0A0A0A"/>
          <w:w w:val="105"/>
          <w:sz w:val="24"/>
          <w:szCs w:val="24"/>
        </w:rPr>
        <w:t>for</w:t>
      </w:r>
      <w:r w:rsidRPr="00137CDD">
        <w:rPr>
          <w:rFonts w:ascii="Times New Roman"/>
          <w:color w:val="0A0A0A"/>
          <w:w w:val="106"/>
          <w:sz w:val="24"/>
          <w:szCs w:val="24"/>
        </w:rPr>
        <w:t xml:space="preserve"> </w:t>
      </w:r>
      <w:r w:rsidRPr="00137CDD">
        <w:rPr>
          <w:rFonts w:ascii="Times New Roman"/>
          <w:color w:val="0A0A0A"/>
          <w:w w:val="105"/>
          <w:sz w:val="24"/>
          <w:szCs w:val="24"/>
        </w:rPr>
        <w:t>military</w:t>
      </w:r>
      <w:r w:rsidRPr="00137CDD">
        <w:rPr>
          <w:rFonts w:ascii="Times New Roman"/>
          <w:color w:val="0A0A0A"/>
          <w:spacing w:val="8"/>
          <w:w w:val="105"/>
          <w:sz w:val="24"/>
          <w:szCs w:val="24"/>
        </w:rPr>
        <w:t xml:space="preserve"> </w:t>
      </w:r>
      <w:r w:rsidRPr="00137CDD">
        <w:rPr>
          <w:rFonts w:ascii="Times New Roman"/>
          <w:color w:val="0A0A0A"/>
          <w:w w:val="105"/>
          <w:sz w:val="24"/>
          <w:szCs w:val="24"/>
        </w:rPr>
        <w:t>leave.</w:t>
      </w:r>
    </w:p>
    <w:p w14:paraId="1A6B67B7" w14:textId="77777777" w:rsidR="00500D5E" w:rsidRPr="00137CDD" w:rsidRDefault="00500D5E">
      <w:pPr>
        <w:rPr>
          <w:rFonts w:ascii="Times New Roman" w:eastAsia="Times New Roman" w:hAnsi="Times New Roman" w:cs="Times New Roman"/>
          <w:sz w:val="24"/>
          <w:szCs w:val="24"/>
        </w:rPr>
      </w:pPr>
    </w:p>
    <w:p w14:paraId="2576A230" w14:textId="141D6C2A" w:rsidR="00500D5E" w:rsidRPr="00137CDD" w:rsidRDefault="00B06B53">
      <w:pPr>
        <w:spacing w:line="257" w:lineRule="auto"/>
        <w:ind w:left="178" w:right="302" w:firstLine="4"/>
        <w:rPr>
          <w:rFonts w:ascii="Times New Roman" w:eastAsia="Times New Roman" w:hAnsi="Times New Roman" w:cs="Times New Roman"/>
          <w:sz w:val="24"/>
          <w:szCs w:val="24"/>
        </w:rPr>
      </w:pPr>
      <w:r w:rsidRPr="00137CDD">
        <w:rPr>
          <w:rFonts w:ascii="Times New Roman" w:hAnsi="Times New Roman"/>
          <w:b/>
          <w:color w:val="0A0A0A"/>
          <w:w w:val="105"/>
          <w:sz w:val="24"/>
          <w:szCs w:val="24"/>
        </w:rPr>
        <w:t>EXTENT</w:t>
      </w:r>
      <w:r w:rsidRPr="00137CDD">
        <w:rPr>
          <w:rFonts w:ascii="Times New Roman" w:hAnsi="Times New Roman"/>
          <w:b/>
          <w:color w:val="0A0A0A"/>
          <w:spacing w:val="24"/>
          <w:w w:val="105"/>
          <w:sz w:val="24"/>
          <w:szCs w:val="24"/>
        </w:rPr>
        <w:t xml:space="preserve"> </w:t>
      </w:r>
      <w:r w:rsidRPr="00137CDD">
        <w:rPr>
          <w:rFonts w:ascii="Times New Roman" w:hAnsi="Times New Roman"/>
          <w:b/>
          <w:color w:val="0A0A0A"/>
          <w:w w:val="105"/>
          <w:sz w:val="24"/>
          <w:szCs w:val="24"/>
        </w:rPr>
        <w:t>OF</w:t>
      </w:r>
      <w:r w:rsidRPr="00137CDD">
        <w:rPr>
          <w:rFonts w:ascii="Times New Roman" w:hAnsi="Times New Roman"/>
          <w:b/>
          <w:color w:val="0A0A0A"/>
          <w:spacing w:val="-11"/>
          <w:w w:val="105"/>
          <w:sz w:val="24"/>
          <w:szCs w:val="24"/>
        </w:rPr>
        <w:t xml:space="preserve"> </w:t>
      </w:r>
      <w:r w:rsidRPr="00137CDD">
        <w:rPr>
          <w:rFonts w:ascii="Times New Roman" w:hAnsi="Times New Roman"/>
          <w:b/>
          <w:color w:val="0A0A0A"/>
          <w:w w:val="105"/>
          <w:sz w:val="24"/>
          <w:szCs w:val="24"/>
        </w:rPr>
        <w:t>BENEFITS</w:t>
      </w:r>
      <w:r w:rsidRPr="00137CDD">
        <w:rPr>
          <w:rFonts w:ascii="Times New Roman" w:hAnsi="Times New Roman"/>
          <w:color w:val="0A0A0A"/>
          <w:w w:val="105"/>
          <w:sz w:val="24"/>
          <w:szCs w:val="24"/>
        </w:rPr>
        <w:t xml:space="preserve">: </w:t>
      </w:r>
      <w:r w:rsidRPr="00137CDD">
        <w:rPr>
          <w:rFonts w:ascii="Times New Roman" w:hAnsi="Times New Roman"/>
          <w:color w:val="0A0A0A"/>
          <w:spacing w:val="16"/>
          <w:w w:val="105"/>
          <w:sz w:val="24"/>
          <w:szCs w:val="24"/>
        </w:rPr>
        <w:t xml:space="preserve"> </w:t>
      </w:r>
      <w:r w:rsidRPr="00137CDD">
        <w:rPr>
          <w:rFonts w:ascii="Times New Roman" w:hAnsi="Times New Roman"/>
          <w:color w:val="0A0A0A"/>
          <w:w w:val="105"/>
          <w:sz w:val="24"/>
          <w:szCs w:val="24"/>
        </w:rPr>
        <w:t>For</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benefits</w:t>
      </w:r>
      <w:r w:rsidRPr="00137CDD">
        <w:rPr>
          <w:rFonts w:ascii="Times New Roman" w:hAnsi="Times New Roman"/>
          <w:color w:val="0A0A0A"/>
          <w:spacing w:val="8"/>
          <w:w w:val="105"/>
          <w:sz w:val="24"/>
          <w:szCs w:val="24"/>
        </w:rPr>
        <w:t xml:space="preserve"> </w:t>
      </w:r>
      <w:r w:rsidRPr="00137CDD">
        <w:rPr>
          <w:rFonts w:ascii="Times New Roman" w:hAnsi="Times New Roman"/>
          <w:color w:val="0A0A0A"/>
          <w:w w:val="105"/>
          <w:sz w:val="24"/>
          <w:szCs w:val="24"/>
        </w:rPr>
        <w:t>provided</w:t>
      </w:r>
      <w:r w:rsidRPr="00137CDD">
        <w:rPr>
          <w:rFonts w:ascii="Times New Roman" w:hAnsi="Times New Roman"/>
          <w:color w:val="0A0A0A"/>
          <w:spacing w:val="20"/>
          <w:w w:val="105"/>
          <w:sz w:val="24"/>
          <w:szCs w:val="24"/>
        </w:rPr>
        <w:t xml:space="preserve"> </w:t>
      </w:r>
      <w:r w:rsidRPr="00137CDD">
        <w:rPr>
          <w:rFonts w:ascii="Times New Roman" w:hAnsi="Times New Roman"/>
          <w:color w:val="0A0A0A"/>
          <w:w w:val="105"/>
          <w:sz w:val="24"/>
          <w:szCs w:val="24"/>
        </w:rPr>
        <w:t>to</w:t>
      </w:r>
      <w:r w:rsidRPr="00137CDD">
        <w:rPr>
          <w:rFonts w:ascii="Times New Roman" w:hAnsi="Times New Roman"/>
          <w:color w:val="0A0A0A"/>
          <w:spacing w:val="16"/>
          <w:w w:val="105"/>
          <w:sz w:val="24"/>
          <w:szCs w:val="24"/>
        </w:rPr>
        <w:t xml:space="preserve"> </w:t>
      </w:r>
      <w:r w:rsidRPr="00137CDD">
        <w:rPr>
          <w:rFonts w:ascii="Times New Roman" w:hAnsi="Times New Roman"/>
          <w:color w:val="0A0A0A"/>
          <w:w w:val="105"/>
          <w:sz w:val="24"/>
          <w:szCs w:val="24"/>
        </w:rPr>
        <w:t>employees</w:t>
      </w:r>
      <w:r w:rsidRPr="00137CDD">
        <w:rPr>
          <w:rFonts w:ascii="Times New Roman" w:hAnsi="Times New Roman"/>
          <w:color w:val="0A0A0A"/>
          <w:spacing w:val="15"/>
          <w:w w:val="105"/>
          <w:sz w:val="24"/>
          <w:szCs w:val="24"/>
        </w:rPr>
        <w:t xml:space="preserve"> </w:t>
      </w:r>
      <w:r w:rsidRPr="00137CDD">
        <w:rPr>
          <w:rFonts w:ascii="Times New Roman" w:hAnsi="Times New Roman"/>
          <w:color w:val="0A0A0A"/>
          <w:w w:val="105"/>
          <w:sz w:val="24"/>
          <w:szCs w:val="24"/>
        </w:rPr>
        <w:t>on</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milita</w:t>
      </w:r>
      <w:r w:rsidR="000560AF" w:rsidRPr="00137CDD">
        <w:rPr>
          <w:rFonts w:ascii="Times New Roman" w:hAnsi="Times New Roman"/>
          <w:color w:val="0A0A0A"/>
          <w:spacing w:val="-10"/>
          <w:w w:val="105"/>
          <w:sz w:val="24"/>
          <w:szCs w:val="24"/>
        </w:rPr>
        <w:t>r</w:t>
      </w:r>
      <w:r w:rsidRPr="00137CDD">
        <w:rPr>
          <w:rFonts w:ascii="Times New Roman" w:hAnsi="Times New Roman"/>
          <w:color w:val="0A0A0A"/>
          <w:w w:val="105"/>
          <w:sz w:val="24"/>
          <w:szCs w:val="24"/>
        </w:rPr>
        <w:t>y</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leave</w:t>
      </w:r>
      <w:r w:rsidRPr="00137CDD">
        <w:rPr>
          <w:rFonts w:ascii="Times New Roman" w:hAnsi="Times New Roman"/>
          <w:color w:val="0A0A0A"/>
          <w:w w:val="104"/>
          <w:sz w:val="24"/>
          <w:szCs w:val="24"/>
        </w:rPr>
        <w:t xml:space="preserve"> </w:t>
      </w:r>
      <w:r w:rsidRPr="00137CDD">
        <w:rPr>
          <w:rFonts w:ascii="Times New Roman" w:hAnsi="Times New Roman"/>
          <w:color w:val="0A0A0A"/>
          <w:w w:val="105"/>
          <w:sz w:val="24"/>
          <w:szCs w:val="24"/>
        </w:rPr>
        <w:t>described</w:t>
      </w:r>
      <w:r w:rsidRPr="00137CDD">
        <w:rPr>
          <w:rFonts w:ascii="Times New Roman" w:hAnsi="Times New Roman"/>
          <w:color w:val="0A0A0A"/>
          <w:spacing w:val="13"/>
          <w:w w:val="105"/>
          <w:sz w:val="24"/>
          <w:szCs w:val="24"/>
        </w:rPr>
        <w:t xml:space="preserve"> </w:t>
      </w:r>
      <w:r w:rsidRPr="00137CDD">
        <w:rPr>
          <w:rFonts w:ascii="Times New Roman" w:hAnsi="Times New Roman"/>
          <w:color w:val="0A0A0A"/>
          <w:w w:val="105"/>
          <w:sz w:val="24"/>
          <w:szCs w:val="24"/>
        </w:rPr>
        <w:t>below,</w:t>
      </w:r>
      <w:r w:rsidRPr="00137CDD">
        <w:rPr>
          <w:rFonts w:ascii="Times New Roman" w:hAnsi="Times New Roman"/>
          <w:color w:val="0A0A0A"/>
          <w:spacing w:val="21"/>
          <w:w w:val="105"/>
          <w:sz w:val="24"/>
          <w:szCs w:val="24"/>
        </w:rPr>
        <w:t xml:space="preserve"> </w:t>
      </w:r>
      <w:r w:rsidRPr="00137CDD">
        <w:rPr>
          <w:rFonts w:ascii="Times New Roman" w:hAnsi="Times New Roman"/>
          <w:color w:val="0A0A0A"/>
          <w:w w:val="105"/>
          <w:sz w:val="24"/>
          <w:szCs w:val="24"/>
        </w:rPr>
        <w:t>all</w:t>
      </w:r>
      <w:r w:rsidRPr="00137CDD">
        <w:rPr>
          <w:rFonts w:ascii="Times New Roman" w:hAnsi="Times New Roman"/>
          <w:color w:val="0A0A0A"/>
          <w:spacing w:val="-6"/>
          <w:w w:val="105"/>
          <w:sz w:val="24"/>
          <w:szCs w:val="24"/>
        </w:rPr>
        <w:t xml:space="preserve"> </w:t>
      </w:r>
      <w:r w:rsidR="000560AF" w:rsidRPr="00137CDD">
        <w:rPr>
          <w:rFonts w:ascii="Times New Roman" w:hAnsi="Times New Roman"/>
          <w:color w:val="0A0A0A"/>
          <w:w w:val="105"/>
          <w:sz w:val="24"/>
          <w:szCs w:val="24"/>
        </w:rPr>
        <w:t>term</w:t>
      </w:r>
      <w:r w:rsidRPr="00137CDD">
        <w:rPr>
          <w:rFonts w:ascii="Times New Roman" w:hAnsi="Times New Roman"/>
          <w:color w:val="0A0A0A"/>
          <w:w w:val="105"/>
          <w:sz w:val="24"/>
          <w:szCs w:val="24"/>
        </w:rPr>
        <w:t>s</w:t>
      </w:r>
      <w:r w:rsidRPr="00137CDD">
        <w:rPr>
          <w:rFonts w:ascii="Times New Roman" w:hAnsi="Times New Roman"/>
          <w:color w:val="0A0A0A"/>
          <w:spacing w:val="15"/>
          <w:w w:val="105"/>
          <w:sz w:val="24"/>
          <w:szCs w:val="24"/>
        </w:rPr>
        <w:t xml:space="preserve"> </w:t>
      </w:r>
      <w:r w:rsidRPr="00137CDD">
        <w:rPr>
          <w:rFonts w:ascii="Times New Roman" w:hAnsi="Times New Roman"/>
          <w:color w:val="0A0A0A"/>
          <w:w w:val="105"/>
          <w:sz w:val="24"/>
          <w:szCs w:val="24"/>
        </w:rPr>
        <w:t>and</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conditions</w:t>
      </w:r>
      <w:r w:rsidRPr="00137CDD">
        <w:rPr>
          <w:rFonts w:ascii="Times New Roman" w:hAnsi="Times New Roman"/>
          <w:color w:val="0A0A0A"/>
          <w:spacing w:val="12"/>
          <w:w w:val="105"/>
          <w:sz w:val="24"/>
          <w:szCs w:val="24"/>
        </w:rPr>
        <w:t xml:space="preserve"> </w:t>
      </w:r>
      <w:r w:rsidRPr="00137CDD">
        <w:rPr>
          <w:rFonts w:ascii="Times New Roman" w:hAnsi="Times New Roman"/>
          <w:color w:val="0A0A0A"/>
          <w:w w:val="105"/>
          <w:sz w:val="24"/>
          <w:szCs w:val="24"/>
        </w:rPr>
        <w:t>of</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benefits</w:t>
      </w:r>
      <w:r w:rsidRPr="00137CDD">
        <w:rPr>
          <w:rFonts w:ascii="Times New Roman" w:hAnsi="Times New Roman"/>
          <w:color w:val="0A0A0A"/>
          <w:spacing w:val="24"/>
          <w:w w:val="105"/>
          <w:sz w:val="24"/>
          <w:szCs w:val="24"/>
        </w:rPr>
        <w:t xml:space="preserve"> </w:t>
      </w:r>
      <w:r w:rsidRPr="00137CDD">
        <w:rPr>
          <w:rFonts w:ascii="Times New Roman" w:hAnsi="Times New Roman"/>
          <w:color w:val="0A0A0A"/>
          <w:w w:val="105"/>
          <w:sz w:val="24"/>
          <w:szCs w:val="24"/>
        </w:rPr>
        <w:t>as</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des</w:t>
      </w:r>
      <w:r w:rsidR="009A550E">
        <w:rPr>
          <w:rFonts w:ascii="Times New Roman" w:hAnsi="Times New Roman"/>
          <w:color w:val="0A0A0A"/>
          <w:spacing w:val="-4"/>
          <w:w w:val="105"/>
          <w:sz w:val="24"/>
          <w:szCs w:val="24"/>
        </w:rPr>
        <w:t>cri</w:t>
      </w:r>
      <w:r w:rsidRPr="00137CDD">
        <w:rPr>
          <w:rFonts w:ascii="Times New Roman" w:hAnsi="Times New Roman"/>
          <w:color w:val="0A0A0A"/>
          <w:w w:val="105"/>
          <w:sz w:val="24"/>
          <w:szCs w:val="24"/>
        </w:rPr>
        <w:t>bed</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in</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relevant</w:t>
      </w:r>
      <w:r w:rsidRPr="00137CDD">
        <w:rPr>
          <w:rFonts w:ascii="Times New Roman" w:hAnsi="Times New Roman"/>
          <w:color w:val="0A0A0A"/>
          <w:w w:val="104"/>
          <w:sz w:val="24"/>
          <w:szCs w:val="24"/>
        </w:rPr>
        <w:t xml:space="preserve"> </w:t>
      </w:r>
      <w:r w:rsidR="00486F15">
        <w:rPr>
          <w:rFonts w:ascii="Times New Roman" w:hAnsi="Times New Roman"/>
          <w:color w:val="0A0A0A"/>
          <w:spacing w:val="-11"/>
          <w:w w:val="105"/>
          <w:sz w:val="24"/>
          <w:szCs w:val="24"/>
        </w:rPr>
        <w:t xml:space="preserve">Summary Plan </w:t>
      </w:r>
      <w:r w:rsidRPr="00137CDD">
        <w:rPr>
          <w:rFonts w:ascii="Times New Roman" w:hAnsi="Times New Roman"/>
          <w:color w:val="0A0A0A"/>
          <w:w w:val="105"/>
          <w:sz w:val="24"/>
          <w:szCs w:val="24"/>
        </w:rPr>
        <w:t>Descriptions,</w:t>
      </w:r>
      <w:r w:rsidRPr="00137CDD">
        <w:rPr>
          <w:rFonts w:ascii="Times New Roman" w:hAnsi="Times New Roman"/>
          <w:color w:val="0A0A0A"/>
          <w:spacing w:val="15"/>
          <w:w w:val="105"/>
          <w:sz w:val="24"/>
          <w:szCs w:val="24"/>
        </w:rPr>
        <w:t xml:space="preserve"> </w:t>
      </w:r>
      <w:r w:rsidRPr="00137CDD">
        <w:rPr>
          <w:rFonts w:ascii="Times New Roman" w:hAnsi="Times New Roman"/>
          <w:color w:val="0A0A0A"/>
          <w:w w:val="105"/>
          <w:sz w:val="24"/>
          <w:szCs w:val="24"/>
        </w:rPr>
        <w:t>University</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policies,</w:t>
      </w:r>
      <w:r w:rsidRPr="00137CDD">
        <w:rPr>
          <w:rFonts w:ascii="Times New Roman" w:hAnsi="Times New Roman"/>
          <w:color w:val="0A0A0A"/>
          <w:spacing w:val="11"/>
          <w:w w:val="105"/>
          <w:sz w:val="24"/>
          <w:szCs w:val="24"/>
        </w:rPr>
        <w:t xml:space="preserve"> </w:t>
      </w:r>
      <w:r w:rsidRPr="00137CDD">
        <w:rPr>
          <w:rFonts w:ascii="Times New Roman" w:hAnsi="Times New Roman"/>
          <w:color w:val="0A0A0A"/>
          <w:w w:val="105"/>
          <w:sz w:val="24"/>
          <w:szCs w:val="24"/>
        </w:rPr>
        <w:t>or</w:t>
      </w:r>
      <w:r w:rsidRPr="00137CDD">
        <w:rPr>
          <w:rFonts w:ascii="Times New Roman" w:hAnsi="Times New Roman"/>
          <w:color w:val="0A0A0A"/>
          <w:spacing w:val="-14"/>
          <w:w w:val="105"/>
          <w:sz w:val="24"/>
          <w:szCs w:val="24"/>
        </w:rPr>
        <w:t xml:space="preserve"> </w:t>
      </w:r>
      <w:r w:rsidRPr="00137CDD">
        <w:rPr>
          <w:rFonts w:ascii="Times New Roman" w:hAnsi="Times New Roman"/>
          <w:color w:val="0A0A0A"/>
          <w:w w:val="105"/>
          <w:sz w:val="24"/>
          <w:szCs w:val="24"/>
        </w:rPr>
        <w:t>union</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contracts</w:t>
      </w:r>
      <w:r w:rsidRPr="00137CDD">
        <w:rPr>
          <w:rFonts w:ascii="Times New Roman" w:hAnsi="Times New Roman"/>
          <w:color w:val="0A0A0A"/>
          <w:spacing w:val="-1"/>
          <w:w w:val="105"/>
          <w:sz w:val="24"/>
          <w:szCs w:val="24"/>
        </w:rPr>
        <w:t xml:space="preserve"> </w:t>
      </w:r>
      <w:r w:rsidRPr="00137CDD">
        <w:rPr>
          <w:rFonts w:ascii="Times New Roman" w:hAnsi="Times New Roman"/>
          <w:color w:val="0A0A0A"/>
          <w:w w:val="105"/>
          <w:sz w:val="24"/>
          <w:szCs w:val="24"/>
        </w:rPr>
        <w:t>will</w:t>
      </w:r>
      <w:r w:rsidRPr="00137CDD">
        <w:rPr>
          <w:rFonts w:ascii="Times New Roman" w:hAnsi="Times New Roman"/>
          <w:color w:val="0A0A0A"/>
          <w:spacing w:val="1"/>
          <w:w w:val="105"/>
          <w:sz w:val="24"/>
          <w:szCs w:val="24"/>
        </w:rPr>
        <w:t xml:space="preserve"> </w:t>
      </w:r>
      <w:r w:rsidRPr="00137CDD">
        <w:rPr>
          <w:rFonts w:ascii="Times New Roman" w:hAnsi="Times New Roman"/>
          <w:color w:val="0A0A0A"/>
          <w:w w:val="105"/>
          <w:sz w:val="24"/>
          <w:szCs w:val="24"/>
        </w:rPr>
        <w:t>govern.</w:t>
      </w:r>
      <w:r w:rsidRPr="00137CDD">
        <w:rPr>
          <w:rFonts w:ascii="Times New Roman" w:hAnsi="Times New Roman"/>
          <w:color w:val="0A0A0A"/>
          <w:spacing w:val="48"/>
          <w:w w:val="105"/>
          <w:sz w:val="24"/>
          <w:szCs w:val="24"/>
        </w:rPr>
        <w:t xml:space="preserve"> </w:t>
      </w:r>
      <w:r w:rsidRPr="00137CDD">
        <w:rPr>
          <w:rFonts w:ascii="Times New Roman" w:hAnsi="Times New Roman"/>
          <w:color w:val="0A0A0A"/>
          <w:w w:val="105"/>
          <w:sz w:val="24"/>
          <w:szCs w:val="24"/>
        </w:rPr>
        <w:t>Please</w:t>
      </w:r>
      <w:r w:rsidRPr="00137CDD">
        <w:rPr>
          <w:rFonts w:ascii="Times New Roman" w:hAnsi="Times New Roman"/>
          <w:color w:val="0A0A0A"/>
          <w:w w:val="104"/>
          <w:sz w:val="24"/>
          <w:szCs w:val="24"/>
        </w:rPr>
        <w:t xml:space="preserve"> </w:t>
      </w:r>
      <w:r w:rsidRPr="00137CDD">
        <w:rPr>
          <w:rFonts w:ascii="Times New Roman" w:hAnsi="Times New Roman"/>
          <w:color w:val="0A0A0A"/>
          <w:w w:val="105"/>
          <w:sz w:val="24"/>
          <w:szCs w:val="24"/>
        </w:rPr>
        <w:t>refer</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to</w:t>
      </w:r>
      <w:r w:rsidRPr="00137CDD">
        <w:rPr>
          <w:rFonts w:ascii="Times New Roman" w:hAnsi="Times New Roman"/>
          <w:color w:val="0A0A0A"/>
          <w:spacing w:val="1"/>
          <w:w w:val="105"/>
          <w:sz w:val="24"/>
          <w:szCs w:val="24"/>
        </w:rPr>
        <w:t xml:space="preserve"> </w:t>
      </w:r>
      <w:r w:rsidRPr="00137CDD">
        <w:rPr>
          <w:rFonts w:ascii="Times New Roman" w:hAnsi="Times New Roman"/>
          <w:color w:val="0A0A0A"/>
          <w:w w:val="105"/>
          <w:sz w:val="24"/>
          <w:szCs w:val="24"/>
        </w:rPr>
        <w:t>those</w:t>
      </w:r>
      <w:r w:rsidRPr="00137CDD">
        <w:rPr>
          <w:rFonts w:ascii="Times New Roman" w:hAnsi="Times New Roman"/>
          <w:color w:val="0A0A0A"/>
          <w:spacing w:val="7"/>
          <w:w w:val="105"/>
          <w:sz w:val="24"/>
          <w:szCs w:val="24"/>
        </w:rPr>
        <w:t xml:space="preserve"> </w:t>
      </w:r>
      <w:r w:rsidRPr="00137CDD">
        <w:rPr>
          <w:rFonts w:ascii="Times New Roman" w:hAnsi="Times New Roman"/>
          <w:color w:val="0A0A0A"/>
          <w:w w:val="105"/>
          <w:sz w:val="24"/>
          <w:szCs w:val="24"/>
        </w:rPr>
        <w:t>documents</w:t>
      </w:r>
      <w:r w:rsidRPr="00137CDD">
        <w:rPr>
          <w:rFonts w:ascii="Times New Roman" w:hAnsi="Times New Roman"/>
          <w:color w:val="0A0A0A"/>
          <w:spacing w:val="16"/>
          <w:w w:val="105"/>
          <w:sz w:val="24"/>
          <w:szCs w:val="24"/>
        </w:rPr>
        <w:t xml:space="preserve"> </w:t>
      </w:r>
      <w:r w:rsidRPr="00137CDD">
        <w:rPr>
          <w:rFonts w:ascii="Times New Roman" w:hAnsi="Times New Roman"/>
          <w:color w:val="0A0A0A"/>
          <w:w w:val="105"/>
          <w:sz w:val="24"/>
          <w:szCs w:val="24"/>
        </w:rPr>
        <w:t>or</w:t>
      </w:r>
      <w:r w:rsidRPr="00137CDD">
        <w:rPr>
          <w:rFonts w:ascii="Times New Roman" w:hAnsi="Times New Roman"/>
          <w:color w:val="0A0A0A"/>
          <w:spacing w:val="1"/>
          <w:w w:val="105"/>
          <w:sz w:val="24"/>
          <w:szCs w:val="24"/>
        </w:rPr>
        <w:t xml:space="preserve"> </w:t>
      </w:r>
      <w:r w:rsidRPr="00137CDD">
        <w:rPr>
          <w:rFonts w:ascii="Times New Roman" w:hAnsi="Times New Roman"/>
          <w:color w:val="0A0A0A"/>
          <w:w w:val="105"/>
          <w:sz w:val="24"/>
          <w:szCs w:val="24"/>
        </w:rPr>
        <w:t>contact</w:t>
      </w:r>
      <w:r w:rsidRPr="00137CDD">
        <w:rPr>
          <w:rFonts w:ascii="Times New Roman" w:hAnsi="Times New Roman"/>
          <w:color w:val="0A0A0A"/>
          <w:spacing w:val="7"/>
          <w:w w:val="105"/>
          <w:sz w:val="24"/>
          <w:szCs w:val="24"/>
        </w:rPr>
        <w:t xml:space="preserve"> </w:t>
      </w:r>
      <w:r w:rsidRPr="00137CDD">
        <w:rPr>
          <w:rFonts w:ascii="Times New Roman" w:hAnsi="Times New Roman"/>
          <w:color w:val="0A0A0A"/>
          <w:w w:val="105"/>
          <w:sz w:val="24"/>
          <w:szCs w:val="24"/>
        </w:rPr>
        <w:t>Rider's</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Human</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Resources</w:t>
      </w:r>
      <w:r w:rsidRPr="00137CDD">
        <w:rPr>
          <w:rFonts w:ascii="Times New Roman" w:hAnsi="Times New Roman"/>
          <w:color w:val="0A0A0A"/>
          <w:spacing w:val="20"/>
          <w:w w:val="105"/>
          <w:sz w:val="24"/>
          <w:szCs w:val="24"/>
        </w:rPr>
        <w:t xml:space="preserve"> </w:t>
      </w:r>
      <w:r w:rsidRPr="00137CDD">
        <w:rPr>
          <w:rFonts w:ascii="Times New Roman" w:hAnsi="Times New Roman"/>
          <w:color w:val="0A0A0A"/>
          <w:w w:val="105"/>
          <w:sz w:val="24"/>
          <w:szCs w:val="24"/>
        </w:rPr>
        <w:t>staff</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with</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any questions.</w:t>
      </w:r>
    </w:p>
    <w:p w14:paraId="5338C295" w14:textId="77777777" w:rsidR="00500D5E" w:rsidRPr="00137CDD" w:rsidRDefault="00500D5E">
      <w:pPr>
        <w:spacing w:before="5"/>
        <w:rPr>
          <w:rFonts w:ascii="Times New Roman" w:eastAsia="Times New Roman" w:hAnsi="Times New Roman" w:cs="Times New Roman"/>
          <w:b/>
          <w:sz w:val="24"/>
          <w:szCs w:val="24"/>
        </w:rPr>
      </w:pPr>
    </w:p>
    <w:p w14:paraId="3065793F" w14:textId="16E04DEF" w:rsidR="00500D5E" w:rsidRPr="00137CDD" w:rsidRDefault="00B06B53" w:rsidP="00137CDD">
      <w:pPr>
        <w:spacing w:line="256" w:lineRule="auto"/>
        <w:ind w:left="188" w:right="240" w:firstLine="4"/>
        <w:rPr>
          <w:rFonts w:ascii="Times New Roman" w:eastAsia="Times New Roman" w:hAnsi="Times New Roman" w:cs="Times New Roman"/>
          <w:sz w:val="24"/>
          <w:szCs w:val="24"/>
        </w:rPr>
      </w:pPr>
      <w:r w:rsidRPr="00137CDD">
        <w:rPr>
          <w:rFonts w:ascii="Times New Roman" w:hAnsi="Times New Roman"/>
          <w:b/>
          <w:color w:val="0A0A0A"/>
          <w:w w:val="105"/>
          <w:sz w:val="24"/>
          <w:szCs w:val="24"/>
        </w:rPr>
        <w:t>SALARY</w:t>
      </w:r>
      <w:r w:rsidRPr="00137CDD">
        <w:rPr>
          <w:rFonts w:ascii="Times New Roman" w:hAnsi="Times New Roman"/>
          <w:b/>
          <w:color w:val="0A0A0A"/>
          <w:spacing w:val="-1"/>
          <w:w w:val="105"/>
          <w:sz w:val="24"/>
          <w:szCs w:val="24"/>
        </w:rPr>
        <w:t xml:space="preserve"> </w:t>
      </w:r>
      <w:r w:rsidRPr="00137CDD">
        <w:rPr>
          <w:rFonts w:ascii="Times New Roman" w:hAnsi="Times New Roman"/>
          <w:b/>
          <w:color w:val="0A0A0A"/>
          <w:w w:val="105"/>
          <w:sz w:val="24"/>
          <w:szCs w:val="24"/>
        </w:rPr>
        <w:t>CONTINUATION</w:t>
      </w:r>
      <w:r w:rsidRPr="00137CDD">
        <w:rPr>
          <w:rFonts w:ascii="Times New Roman" w:hAnsi="Times New Roman"/>
          <w:color w:val="0A0A0A"/>
          <w:w w:val="105"/>
          <w:sz w:val="24"/>
          <w:szCs w:val="24"/>
        </w:rPr>
        <w:t xml:space="preserve">: </w:t>
      </w:r>
      <w:r w:rsidRPr="00137CDD">
        <w:rPr>
          <w:rFonts w:ascii="Times New Roman" w:hAnsi="Times New Roman"/>
          <w:color w:val="0A0A0A"/>
          <w:spacing w:val="12"/>
          <w:w w:val="105"/>
          <w:sz w:val="24"/>
          <w:szCs w:val="24"/>
        </w:rPr>
        <w:t xml:space="preserve"> </w:t>
      </w:r>
      <w:r w:rsidRPr="00137CDD">
        <w:rPr>
          <w:rFonts w:ascii="Times New Roman" w:hAnsi="Times New Roman"/>
          <w:color w:val="0A0A0A"/>
          <w:w w:val="105"/>
          <w:sz w:val="24"/>
          <w:szCs w:val="24"/>
        </w:rPr>
        <w:t>Employees</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will</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be</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eligible</w:t>
      </w:r>
      <w:r w:rsidRPr="00137CDD">
        <w:rPr>
          <w:rFonts w:ascii="Times New Roman" w:hAnsi="Times New Roman"/>
          <w:color w:val="0A0A0A"/>
          <w:spacing w:val="12"/>
          <w:w w:val="105"/>
          <w:sz w:val="24"/>
          <w:szCs w:val="24"/>
        </w:rPr>
        <w:t xml:space="preserve"> </w:t>
      </w:r>
      <w:r w:rsidRPr="00137CDD">
        <w:rPr>
          <w:rFonts w:ascii="Times New Roman" w:hAnsi="Times New Roman"/>
          <w:color w:val="0A0A0A"/>
          <w:w w:val="105"/>
          <w:sz w:val="24"/>
          <w:szCs w:val="24"/>
        </w:rPr>
        <w:t>for</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salary</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continuation</w:t>
      </w:r>
      <w:r w:rsidRPr="00137CDD">
        <w:rPr>
          <w:rFonts w:ascii="Times New Roman" w:hAnsi="Times New Roman"/>
          <w:color w:val="0A0A0A"/>
          <w:spacing w:val="12"/>
          <w:w w:val="105"/>
          <w:sz w:val="24"/>
          <w:szCs w:val="24"/>
        </w:rPr>
        <w:t xml:space="preserve"> </w:t>
      </w:r>
      <w:r w:rsidRPr="00137CDD">
        <w:rPr>
          <w:rFonts w:ascii="Times New Roman" w:hAnsi="Times New Roman"/>
          <w:color w:val="0A0A0A"/>
          <w:w w:val="105"/>
          <w:sz w:val="24"/>
          <w:szCs w:val="24"/>
        </w:rPr>
        <w:t>for</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up</w:t>
      </w:r>
      <w:r w:rsidRPr="00137CDD">
        <w:rPr>
          <w:rFonts w:ascii="Times New Roman" w:hAnsi="Times New Roman"/>
          <w:color w:val="0A0A0A"/>
          <w:w w:val="102"/>
          <w:sz w:val="24"/>
          <w:szCs w:val="24"/>
        </w:rPr>
        <w:t xml:space="preserve"> </w:t>
      </w:r>
      <w:r w:rsidRPr="00137CDD">
        <w:rPr>
          <w:rFonts w:ascii="Times New Roman" w:hAnsi="Times New Roman"/>
          <w:color w:val="0A0A0A"/>
          <w:w w:val="105"/>
          <w:sz w:val="24"/>
          <w:szCs w:val="24"/>
        </w:rPr>
        <w:t>to</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three</w:t>
      </w:r>
      <w:r w:rsidRPr="00137CDD">
        <w:rPr>
          <w:rFonts w:ascii="Times New Roman" w:hAnsi="Times New Roman"/>
          <w:color w:val="0A0A0A"/>
          <w:spacing w:val="10"/>
          <w:w w:val="105"/>
          <w:sz w:val="24"/>
          <w:szCs w:val="24"/>
        </w:rPr>
        <w:t xml:space="preserve"> </w:t>
      </w:r>
      <w:r w:rsidRPr="00137CDD">
        <w:rPr>
          <w:rFonts w:ascii="Times New Roman" w:hAnsi="Times New Roman"/>
          <w:color w:val="0A0A0A"/>
          <w:w w:val="105"/>
          <w:sz w:val="24"/>
          <w:szCs w:val="24"/>
        </w:rPr>
        <w:t>(3)</w:t>
      </w:r>
      <w:r w:rsidRPr="00137CDD">
        <w:rPr>
          <w:rFonts w:ascii="Times New Roman" w:hAnsi="Times New Roman"/>
          <w:color w:val="0A0A0A"/>
          <w:spacing w:val="-15"/>
          <w:w w:val="105"/>
          <w:sz w:val="24"/>
          <w:szCs w:val="24"/>
        </w:rPr>
        <w:t xml:space="preserve"> </w:t>
      </w:r>
      <w:r w:rsidRPr="00137CDD">
        <w:rPr>
          <w:rFonts w:ascii="Times New Roman" w:hAnsi="Times New Roman"/>
          <w:color w:val="0A0A0A"/>
          <w:w w:val="105"/>
          <w:sz w:val="24"/>
          <w:szCs w:val="24"/>
        </w:rPr>
        <w:t xml:space="preserve">months. </w:t>
      </w:r>
      <w:r w:rsidRPr="00137CDD">
        <w:rPr>
          <w:rFonts w:ascii="Times New Roman" w:hAnsi="Times New Roman"/>
          <w:color w:val="0A0A0A"/>
          <w:spacing w:val="15"/>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12"/>
          <w:w w:val="105"/>
          <w:sz w:val="24"/>
          <w:szCs w:val="24"/>
        </w:rPr>
        <w:t xml:space="preserve"> </w:t>
      </w:r>
      <w:r w:rsidRPr="00137CDD">
        <w:rPr>
          <w:rFonts w:ascii="Times New Roman" w:hAnsi="Times New Roman"/>
          <w:color w:val="0A0A0A"/>
          <w:w w:val="105"/>
          <w:sz w:val="24"/>
          <w:szCs w:val="24"/>
        </w:rPr>
        <w:t>employee's</w:t>
      </w:r>
      <w:r w:rsidRPr="00137CDD">
        <w:rPr>
          <w:rFonts w:ascii="Times New Roman" w:hAnsi="Times New Roman"/>
          <w:color w:val="0A0A0A"/>
          <w:spacing w:val="15"/>
          <w:w w:val="105"/>
          <w:sz w:val="24"/>
          <w:szCs w:val="24"/>
        </w:rPr>
        <w:t xml:space="preserve"> </w:t>
      </w:r>
      <w:r w:rsidRPr="00137CDD">
        <w:rPr>
          <w:rFonts w:ascii="Times New Roman" w:hAnsi="Times New Roman"/>
          <w:color w:val="0A0A0A"/>
          <w:w w:val="105"/>
          <w:sz w:val="24"/>
          <w:szCs w:val="24"/>
        </w:rPr>
        <w:t>full</w:t>
      </w:r>
      <w:r w:rsidRPr="00137CDD">
        <w:rPr>
          <w:rFonts w:ascii="Times New Roman" w:hAnsi="Times New Roman"/>
          <w:color w:val="0A0A0A"/>
          <w:spacing w:val="-7"/>
          <w:w w:val="105"/>
          <w:sz w:val="24"/>
          <w:szCs w:val="24"/>
        </w:rPr>
        <w:t xml:space="preserve"> </w:t>
      </w:r>
      <w:r w:rsidRPr="00137CDD">
        <w:rPr>
          <w:rFonts w:ascii="Times New Roman" w:hAnsi="Times New Roman"/>
          <w:color w:val="0A0A0A"/>
          <w:w w:val="105"/>
          <w:sz w:val="24"/>
          <w:szCs w:val="24"/>
        </w:rPr>
        <w:t>wages</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will</w:t>
      </w:r>
      <w:r w:rsidRPr="00137CDD">
        <w:rPr>
          <w:rFonts w:ascii="Times New Roman" w:hAnsi="Times New Roman"/>
          <w:color w:val="0A0A0A"/>
          <w:spacing w:val="1"/>
          <w:w w:val="105"/>
          <w:sz w:val="24"/>
          <w:szCs w:val="24"/>
        </w:rPr>
        <w:t xml:space="preserve"> </w:t>
      </w:r>
      <w:r w:rsidRPr="00137CDD">
        <w:rPr>
          <w:rFonts w:ascii="Times New Roman" w:hAnsi="Times New Roman"/>
          <w:color w:val="0A0A0A"/>
          <w:w w:val="105"/>
          <w:sz w:val="24"/>
          <w:szCs w:val="24"/>
        </w:rPr>
        <w:t>be</w:t>
      </w:r>
      <w:r w:rsidRPr="00137CDD">
        <w:rPr>
          <w:rFonts w:ascii="Times New Roman" w:hAnsi="Times New Roman"/>
          <w:color w:val="0A0A0A"/>
          <w:spacing w:val="7"/>
          <w:w w:val="105"/>
          <w:sz w:val="24"/>
          <w:szCs w:val="24"/>
        </w:rPr>
        <w:t xml:space="preserve"> </w:t>
      </w:r>
      <w:r w:rsidRPr="00137CDD">
        <w:rPr>
          <w:rFonts w:ascii="Times New Roman" w:hAnsi="Times New Roman"/>
          <w:color w:val="0A0A0A"/>
          <w:w w:val="105"/>
          <w:sz w:val="24"/>
          <w:szCs w:val="24"/>
        </w:rPr>
        <w:t>continued</w:t>
      </w:r>
      <w:r w:rsidRPr="00137CDD">
        <w:rPr>
          <w:rFonts w:ascii="Times New Roman" w:hAnsi="Times New Roman"/>
          <w:color w:val="0A0A0A"/>
          <w:spacing w:val="17"/>
          <w:w w:val="105"/>
          <w:sz w:val="24"/>
          <w:szCs w:val="24"/>
        </w:rPr>
        <w:t xml:space="preserve"> </w:t>
      </w:r>
      <w:r w:rsidRPr="00137CDD">
        <w:rPr>
          <w:rFonts w:ascii="Times New Roman" w:hAnsi="Times New Roman"/>
          <w:color w:val="0A0A0A"/>
          <w:w w:val="105"/>
          <w:sz w:val="24"/>
          <w:szCs w:val="24"/>
        </w:rPr>
        <w:t>for</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10"/>
          <w:w w:val="105"/>
          <w:sz w:val="24"/>
          <w:szCs w:val="24"/>
        </w:rPr>
        <w:t xml:space="preserve"> </w:t>
      </w:r>
      <w:r w:rsidRPr="00137CDD">
        <w:rPr>
          <w:rFonts w:ascii="Times New Roman" w:hAnsi="Times New Roman"/>
          <w:color w:val="0A0A0A"/>
          <w:w w:val="105"/>
          <w:sz w:val="24"/>
          <w:szCs w:val="24"/>
        </w:rPr>
        <w:t>first</w:t>
      </w:r>
      <w:r w:rsidRPr="00137CDD">
        <w:rPr>
          <w:rFonts w:ascii="Times New Roman" w:hAnsi="Times New Roman"/>
          <w:color w:val="0A0A0A"/>
          <w:spacing w:val="-1"/>
          <w:w w:val="105"/>
          <w:sz w:val="24"/>
          <w:szCs w:val="24"/>
        </w:rPr>
        <w:t xml:space="preserve"> </w:t>
      </w:r>
      <w:r w:rsidRPr="00137CDD">
        <w:rPr>
          <w:rFonts w:ascii="Times New Roman" w:hAnsi="Times New Roman"/>
          <w:color w:val="0A0A0A"/>
          <w:w w:val="105"/>
          <w:sz w:val="24"/>
          <w:szCs w:val="24"/>
        </w:rPr>
        <w:t>two</w:t>
      </w:r>
      <w:r w:rsidRPr="00137CDD">
        <w:rPr>
          <w:rFonts w:ascii="Times New Roman" w:hAnsi="Times New Roman"/>
          <w:color w:val="0A0A0A"/>
          <w:w w:val="103"/>
          <w:sz w:val="24"/>
          <w:szCs w:val="24"/>
        </w:rPr>
        <w:t xml:space="preserve"> </w:t>
      </w:r>
      <w:r w:rsidRPr="00137CDD">
        <w:rPr>
          <w:rFonts w:ascii="Times New Roman" w:hAnsi="Times New Roman"/>
          <w:color w:val="1A1A1A"/>
          <w:w w:val="105"/>
          <w:sz w:val="24"/>
          <w:szCs w:val="24"/>
        </w:rPr>
        <w:t>working</w:t>
      </w:r>
      <w:r w:rsidRPr="00137CDD">
        <w:rPr>
          <w:rFonts w:ascii="Times New Roman" w:hAnsi="Times New Roman"/>
          <w:color w:val="1A1A1A"/>
          <w:spacing w:val="5"/>
          <w:w w:val="105"/>
          <w:sz w:val="24"/>
          <w:szCs w:val="24"/>
        </w:rPr>
        <w:t xml:space="preserve"> </w:t>
      </w:r>
      <w:r w:rsidRPr="00137CDD">
        <w:rPr>
          <w:rFonts w:ascii="Times New Roman" w:hAnsi="Times New Roman"/>
          <w:color w:val="0A0A0A"/>
          <w:w w:val="105"/>
          <w:sz w:val="24"/>
          <w:szCs w:val="24"/>
        </w:rPr>
        <w:t>weeks</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of</w:t>
      </w:r>
      <w:r w:rsidRPr="00137CDD">
        <w:rPr>
          <w:rFonts w:ascii="Times New Roman" w:hAnsi="Times New Roman"/>
          <w:color w:val="0A0A0A"/>
          <w:spacing w:val="-8"/>
          <w:w w:val="105"/>
          <w:sz w:val="24"/>
          <w:szCs w:val="24"/>
        </w:rPr>
        <w:t xml:space="preserve"> </w:t>
      </w:r>
      <w:r w:rsidRPr="00137CDD">
        <w:rPr>
          <w:rFonts w:ascii="Times New Roman" w:hAnsi="Times New Roman"/>
          <w:color w:val="0A0A0A"/>
          <w:w w:val="105"/>
          <w:sz w:val="24"/>
          <w:szCs w:val="24"/>
        </w:rPr>
        <w:t>military</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leave,</w:t>
      </w:r>
      <w:r w:rsidRPr="00137CDD">
        <w:rPr>
          <w:rFonts w:ascii="Times New Roman" w:hAnsi="Times New Roman"/>
          <w:color w:val="0A0A0A"/>
          <w:spacing w:val="1"/>
          <w:w w:val="105"/>
          <w:sz w:val="24"/>
          <w:szCs w:val="24"/>
        </w:rPr>
        <w:t xml:space="preserve"> </w:t>
      </w:r>
      <w:r w:rsidRPr="00137CDD">
        <w:rPr>
          <w:rFonts w:ascii="Times New Roman" w:hAnsi="Times New Roman"/>
          <w:color w:val="0A0A0A"/>
          <w:w w:val="105"/>
          <w:sz w:val="24"/>
          <w:szCs w:val="24"/>
        </w:rPr>
        <w:t>not</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to</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exceed</w:t>
      </w:r>
      <w:r w:rsidRPr="00137CDD">
        <w:rPr>
          <w:rFonts w:ascii="Times New Roman" w:hAnsi="Times New Roman"/>
          <w:color w:val="0A0A0A"/>
          <w:spacing w:val="14"/>
          <w:w w:val="105"/>
          <w:sz w:val="24"/>
          <w:szCs w:val="24"/>
        </w:rPr>
        <w:t xml:space="preserve"> </w:t>
      </w:r>
      <w:r w:rsidRPr="00137CDD">
        <w:rPr>
          <w:rFonts w:ascii="Times New Roman" w:hAnsi="Times New Roman"/>
          <w:color w:val="0A0A0A"/>
          <w:w w:val="105"/>
          <w:sz w:val="24"/>
          <w:szCs w:val="24"/>
        </w:rPr>
        <w:t>10</w:t>
      </w:r>
      <w:r w:rsidRPr="00137CDD">
        <w:rPr>
          <w:rFonts w:ascii="Times New Roman" w:hAnsi="Times New Roman"/>
          <w:color w:val="0A0A0A"/>
          <w:spacing w:val="-21"/>
          <w:w w:val="105"/>
          <w:sz w:val="24"/>
          <w:szCs w:val="24"/>
        </w:rPr>
        <w:t xml:space="preserve"> </w:t>
      </w:r>
      <w:r w:rsidRPr="00137CDD">
        <w:rPr>
          <w:rFonts w:ascii="Times New Roman" w:hAnsi="Times New Roman"/>
          <w:color w:val="0A0A0A"/>
          <w:w w:val="105"/>
          <w:sz w:val="24"/>
          <w:szCs w:val="24"/>
        </w:rPr>
        <w:t>working</w:t>
      </w:r>
      <w:r w:rsidRPr="00137CDD">
        <w:rPr>
          <w:rFonts w:ascii="Times New Roman" w:hAnsi="Times New Roman"/>
          <w:color w:val="0A0A0A"/>
          <w:spacing w:val="7"/>
          <w:w w:val="105"/>
          <w:sz w:val="24"/>
          <w:szCs w:val="24"/>
        </w:rPr>
        <w:t xml:space="preserve"> </w:t>
      </w:r>
      <w:r w:rsidRPr="00137CDD">
        <w:rPr>
          <w:rFonts w:ascii="Times New Roman" w:hAnsi="Times New Roman"/>
          <w:color w:val="0A0A0A"/>
          <w:w w:val="105"/>
          <w:sz w:val="24"/>
          <w:szCs w:val="24"/>
        </w:rPr>
        <w:t>days</w:t>
      </w:r>
      <w:r w:rsidRPr="00137CDD">
        <w:rPr>
          <w:rFonts w:ascii="Times New Roman" w:hAnsi="Times New Roman"/>
          <w:color w:val="0A0A0A"/>
          <w:spacing w:val="-10"/>
          <w:w w:val="105"/>
          <w:sz w:val="24"/>
          <w:szCs w:val="24"/>
        </w:rPr>
        <w:t xml:space="preserve"> </w:t>
      </w:r>
      <w:r w:rsidRPr="00137CDD">
        <w:rPr>
          <w:rFonts w:ascii="Times New Roman" w:hAnsi="Times New Roman"/>
          <w:color w:val="0A0A0A"/>
          <w:w w:val="105"/>
          <w:sz w:val="24"/>
          <w:szCs w:val="24"/>
        </w:rPr>
        <w:t>per</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calendar</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year.</w:t>
      </w:r>
      <w:r w:rsidRPr="00137CDD">
        <w:rPr>
          <w:rFonts w:ascii="Times New Roman" w:hAnsi="Times New Roman"/>
          <w:color w:val="0A0A0A"/>
          <w:w w:val="101"/>
          <w:sz w:val="24"/>
          <w:szCs w:val="24"/>
        </w:rPr>
        <w:t xml:space="preserve"> </w:t>
      </w:r>
      <w:r w:rsidRPr="00137CDD">
        <w:rPr>
          <w:rFonts w:ascii="Times New Roman" w:hAnsi="Times New Roman"/>
          <w:color w:val="0A0A0A"/>
          <w:w w:val="105"/>
          <w:sz w:val="24"/>
          <w:szCs w:val="24"/>
        </w:rPr>
        <w:t>Rider</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will</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pay</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8"/>
          <w:w w:val="105"/>
          <w:sz w:val="24"/>
          <w:szCs w:val="24"/>
        </w:rPr>
        <w:t xml:space="preserve"> </w:t>
      </w:r>
      <w:r w:rsidRPr="00137CDD">
        <w:rPr>
          <w:rFonts w:ascii="Times New Roman" w:hAnsi="Times New Roman"/>
          <w:color w:val="0A0A0A"/>
          <w:w w:val="105"/>
          <w:sz w:val="24"/>
          <w:szCs w:val="24"/>
        </w:rPr>
        <w:t>employee</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8"/>
          <w:w w:val="105"/>
          <w:sz w:val="24"/>
          <w:szCs w:val="24"/>
        </w:rPr>
        <w:t xml:space="preserve"> </w:t>
      </w:r>
      <w:r w:rsidRPr="00137CDD">
        <w:rPr>
          <w:rFonts w:ascii="Times New Roman" w:hAnsi="Times New Roman"/>
          <w:color w:val="0A0A0A"/>
          <w:w w:val="105"/>
          <w:sz w:val="24"/>
          <w:szCs w:val="24"/>
        </w:rPr>
        <w:t>difference,</w:t>
      </w:r>
      <w:r w:rsidRPr="00137CDD">
        <w:rPr>
          <w:rFonts w:ascii="Times New Roman" w:hAnsi="Times New Roman"/>
          <w:color w:val="0A0A0A"/>
          <w:spacing w:val="8"/>
          <w:w w:val="105"/>
          <w:sz w:val="24"/>
          <w:szCs w:val="24"/>
        </w:rPr>
        <w:t xml:space="preserve"> </w:t>
      </w:r>
      <w:r w:rsidRPr="00137CDD">
        <w:rPr>
          <w:rFonts w:ascii="Times New Roman" w:hAnsi="Times New Roman"/>
          <w:color w:val="0A0A0A"/>
          <w:w w:val="105"/>
          <w:sz w:val="24"/>
          <w:szCs w:val="24"/>
        </w:rPr>
        <w:t>if</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any,</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between</w:t>
      </w:r>
      <w:r w:rsidRPr="00137CDD">
        <w:rPr>
          <w:rFonts w:ascii="Times New Roman" w:hAnsi="Times New Roman"/>
          <w:color w:val="0A0A0A"/>
          <w:spacing w:val="11"/>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11"/>
          <w:w w:val="105"/>
          <w:sz w:val="24"/>
          <w:szCs w:val="24"/>
        </w:rPr>
        <w:t xml:space="preserve"> </w:t>
      </w:r>
      <w:r w:rsidRPr="00137CDD">
        <w:rPr>
          <w:rFonts w:ascii="Times New Roman" w:hAnsi="Times New Roman"/>
          <w:color w:val="0A0A0A"/>
          <w:w w:val="105"/>
          <w:sz w:val="24"/>
          <w:szCs w:val="24"/>
        </w:rPr>
        <w:t>employee's</w:t>
      </w:r>
      <w:r w:rsidRPr="00137CDD">
        <w:rPr>
          <w:rFonts w:ascii="Times New Roman" w:hAnsi="Times New Roman"/>
          <w:color w:val="0A0A0A"/>
          <w:spacing w:val="10"/>
          <w:w w:val="105"/>
          <w:sz w:val="24"/>
          <w:szCs w:val="24"/>
        </w:rPr>
        <w:t xml:space="preserve"> </w:t>
      </w:r>
      <w:r w:rsidRPr="00137CDD">
        <w:rPr>
          <w:rFonts w:ascii="Times New Roman" w:hAnsi="Times New Roman"/>
          <w:color w:val="0A0A0A"/>
          <w:w w:val="105"/>
          <w:sz w:val="24"/>
          <w:szCs w:val="24"/>
        </w:rPr>
        <w:t>military</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pay</w:t>
      </w:r>
      <w:r w:rsidRPr="00137CDD">
        <w:rPr>
          <w:rFonts w:ascii="Times New Roman" w:hAnsi="Times New Roman"/>
          <w:color w:val="0A0A0A"/>
          <w:w w:val="104"/>
          <w:sz w:val="24"/>
          <w:szCs w:val="24"/>
        </w:rPr>
        <w:t xml:space="preserve"> </w:t>
      </w:r>
      <w:r w:rsidRPr="00137CDD">
        <w:rPr>
          <w:rFonts w:ascii="Times New Roman" w:hAnsi="Times New Roman"/>
          <w:color w:val="1A1A1A"/>
          <w:w w:val="105"/>
          <w:sz w:val="24"/>
          <w:szCs w:val="24"/>
        </w:rPr>
        <w:t>and</w:t>
      </w:r>
      <w:r w:rsidRPr="00137CDD">
        <w:rPr>
          <w:rFonts w:ascii="Times New Roman" w:hAnsi="Times New Roman"/>
          <w:color w:val="1A1A1A"/>
          <w:spacing w:val="-4"/>
          <w:w w:val="105"/>
          <w:sz w:val="24"/>
          <w:szCs w:val="24"/>
        </w:rPr>
        <w:t xml:space="preserve"> </w:t>
      </w:r>
      <w:r w:rsidRPr="00137CDD">
        <w:rPr>
          <w:rFonts w:ascii="Times New Roman" w:hAnsi="Times New Roman"/>
          <w:color w:val="0A0A0A"/>
          <w:w w:val="105"/>
          <w:sz w:val="24"/>
          <w:szCs w:val="24"/>
        </w:rPr>
        <w:t>his</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or</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her Rider base</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wages</w:t>
      </w:r>
      <w:r w:rsidRPr="00137CDD">
        <w:rPr>
          <w:rFonts w:ascii="Times New Roman" w:hAnsi="Times New Roman"/>
          <w:color w:val="0A0A0A"/>
          <w:spacing w:val="14"/>
          <w:w w:val="105"/>
          <w:sz w:val="24"/>
          <w:szCs w:val="24"/>
        </w:rPr>
        <w:t xml:space="preserve"> </w:t>
      </w:r>
      <w:r w:rsidRPr="00137CDD">
        <w:rPr>
          <w:rFonts w:ascii="Times New Roman" w:hAnsi="Times New Roman"/>
          <w:color w:val="0A0A0A"/>
          <w:w w:val="105"/>
          <w:sz w:val="24"/>
          <w:szCs w:val="24"/>
        </w:rPr>
        <w:t>for</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remainder</w:t>
      </w:r>
      <w:r w:rsidRPr="00137CDD">
        <w:rPr>
          <w:rFonts w:ascii="Times New Roman" w:hAnsi="Times New Roman"/>
          <w:color w:val="0A0A0A"/>
          <w:spacing w:val="25"/>
          <w:w w:val="105"/>
          <w:sz w:val="24"/>
          <w:szCs w:val="24"/>
        </w:rPr>
        <w:t xml:space="preserve"> </w:t>
      </w:r>
      <w:r w:rsidRPr="00137CDD">
        <w:rPr>
          <w:rFonts w:ascii="Times New Roman" w:hAnsi="Times New Roman"/>
          <w:color w:val="0A0A0A"/>
          <w:w w:val="105"/>
          <w:sz w:val="24"/>
          <w:szCs w:val="24"/>
        </w:rPr>
        <w:t>of</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1"/>
          <w:w w:val="105"/>
          <w:sz w:val="24"/>
          <w:szCs w:val="24"/>
        </w:rPr>
        <w:t xml:space="preserve"> </w:t>
      </w:r>
      <w:r w:rsidR="000560AF" w:rsidRPr="00137CDD">
        <w:rPr>
          <w:rFonts w:ascii="Times New Roman" w:hAnsi="Times New Roman"/>
          <w:color w:val="0A0A0A"/>
          <w:w w:val="105"/>
          <w:sz w:val="24"/>
          <w:szCs w:val="24"/>
        </w:rPr>
        <w:t>thr</w:t>
      </w:r>
      <w:r w:rsidRPr="00137CDD">
        <w:rPr>
          <w:rFonts w:ascii="Times New Roman" w:hAnsi="Times New Roman"/>
          <w:color w:val="0A0A0A"/>
          <w:w w:val="105"/>
          <w:sz w:val="24"/>
          <w:szCs w:val="24"/>
        </w:rPr>
        <w:t>ee</w:t>
      </w:r>
      <w:r w:rsidRPr="00137CDD">
        <w:rPr>
          <w:rFonts w:ascii="Times New Roman" w:hAnsi="Times New Roman"/>
          <w:color w:val="0A0A0A"/>
          <w:spacing w:val="-8"/>
          <w:w w:val="105"/>
          <w:sz w:val="24"/>
          <w:szCs w:val="24"/>
        </w:rPr>
        <w:t xml:space="preserve"> </w:t>
      </w:r>
      <w:r w:rsidRPr="00137CDD">
        <w:rPr>
          <w:rFonts w:ascii="Times New Roman" w:hAnsi="Times New Roman"/>
          <w:color w:val="0A0A0A"/>
          <w:w w:val="105"/>
          <w:sz w:val="24"/>
          <w:szCs w:val="24"/>
        </w:rPr>
        <w:t>months</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of covered</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military leave.</w:t>
      </w:r>
      <w:r w:rsidRPr="00137CDD">
        <w:rPr>
          <w:rFonts w:ascii="Times New Roman" w:hAnsi="Times New Roman"/>
          <w:color w:val="0A0A0A"/>
          <w:spacing w:val="56"/>
          <w:w w:val="105"/>
          <w:sz w:val="24"/>
          <w:szCs w:val="24"/>
        </w:rPr>
        <w:t xml:space="preserve"> </w:t>
      </w:r>
      <w:r w:rsidRPr="00137CDD">
        <w:rPr>
          <w:rFonts w:ascii="Times New Roman" w:hAnsi="Times New Roman"/>
          <w:color w:val="0A0A0A"/>
          <w:w w:val="105"/>
          <w:sz w:val="24"/>
          <w:szCs w:val="24"/>
        </w:rPr>
        <w:t>(Military</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allowances</w:t>
      </w:r>
      <w:r w:rsidRPr="00137CDD">
        <w:rPr>
          <w:rFonts w:ascii="Times New Roman" w:hAnsi="Times New Roman"/>
          <w:color w:val="0A0A0A"/>
          <w:spacing w:val="13"/>
          <w:w w:val="105"/>
          <w:sz w:val="24"/>
          <w:szCs w:val="24"/>
        </w:rPr>
        <w:t xml:space="preserve"> </w:t>
      </w:r>
      <w:r w:rsidRPr="00137CDD">
        <w:rPr>
          <w:rFonts w:ascii="Times New Roman" w:hAnsi="Times New Roman"/>
          <w:color w:val="0A0A0A"/>
          <w:w w:val="105"/>
          <w:sz w:val="24"/>
          <w:szCs w:val="24"/>
        </w:rPr>
        <w:t>are</w:t>
      </w:r>
      <w:r w:rsidRPr="00137CDD">
        <w:rPr>
          <w:rFonts w:ascii="Times New Roman" w:hAnsi="Times New Roman"/>
          <w:color w:val="0A0A0A"/>
          <w:spacing w:val="-14"/>
          <w:w w:val="105"/>
          <w:sz w:val="24"/>
          <w:szCs w:val="24"/>
        </w:rPr>
        <w:t xml:space="preserve"> </w:t>
      </w:r>
      <w:r w:rsidRPr="00137CDD">
        <w:rPr>
          <w:rFonts w:ascii="Times New Roman" w:hAnsi="Times New Roman"/>
          <w:color w:val="0A0A0A"/>
          <w:w w:val="105"/>
          <w:sz w:val="24"/>
          <w:szCs w:val="24"/>
        </w:rPr>
        <w:t>not</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considered</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in</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salary</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continuation</w:t>
      </w:r>
      <w:r w:rsidRPr="00137CDD">
        <w:rPr>
          <w:rFonts w:ascii="Times New Roman" w:hAnsi="Times New Roman"/>
          <w:color w:val="0A0A0A"/>
          <w:spacing w:val="12"/>
          <w:w w:val="105"/>
          <w:sz w:val="24"/>
          <w:szCs w:val="24"/>
        </w:rPr>
        <w:t xml:space="preserve"> </w:t>
      </w:r>
      <w:r w:rsidRPr="00137CDD">
        <w:rPr>
          <w:rFonts w:ascii="Times New Roman" w:hAnsi="Times New Roman"/>
          <w:color w:val="0A0A0A"/>
          <w:w w:val="105"/>
          <w:sz w:val="24"/>
          <w:szCs w:val="24"/>
        </w:rPr>
        <w:t>calculation.)</w:t>
      </w:r>
      <w:r w:rsidR="00137CDD">
        <w:rPr>
          <w:rFonts w:ascii="Times New Roman" w:eastAsia="Times New Roman" w:hAnsi="Times New Roman" w:cs="Times New Roman"/>
          <w:sz w:val="24"/>
          <w:szCs w:val="24"/>
        </w:rPr>
        <w:t xml:space="preserve">  </w:t>
      </w:r>
      <w:r w:rsidRPr="00137CDD">
        <w:rPr>
          <w:rFonts w:ascii="Times New Roman" w:hAnsi="Times New Roman"/>
          <w:color w:val="0A0A0A"/>
          <w:w w:val="105"/>
          <w:sz w:val="24"/>
          <w:szCs w:val="24"/>
        </w:rPr>
        <w:t>For</w:t>
      </w:r>
      <w:r w:rsidRPr="00137CDD">
        <w:rPr>
          <w:rFonts w:ascii="Times New Roman" w:hAnsi="Times New Roman"/>
          <w:color w:val="0A0A0A"/>
          <w:spacing w:val="-4"/>
          <w:w w:val="105"/>
          <w:sz w:val="24"/>
          <w:szCs w:val="24"/>
        </w:rPr>
        <w:t xml:space="preserve"> </w:t>
      </w:r>
      <w:r w:rsidR="000560AF" w:rsidRPr="00137CDD">
        <w:rPr>
          <w:rFonts w:ascii="Times New Roman" w:hAnsi="Times New Roman"/>
          <w:color w:val="0A0A0A"/>
          <w:w w:val="105"/>
          <w:sz w:val="24"/>
          <w:szCs w:val="24"/>
        </w:rPr>
        <w:t>hour</w:t>
      </w:r>
      <w:r w:rsidRPr="00137CDD">
        <w:rPr>
          <w:rFonts w:ascii="Times New Roman" w:hAnsi="Times New Roman"/>
          <w:color w:val="0A0A0A"/>
          <w:w w:val="105"/>
          <w:sz w:val="24"/>
          <w:szCs w:val="24"/>
        </w:rPr>
        <w:t>ly</w:t>
      </w:r>
      <w:r w:rsidRPr="00137CDD">
        <w:rPr>
          <w:rFonts w:ascii="Times New Roman" w:hAnsi="Times New Roman"/>
          <w:color w:val="0A0A0A"/>
          <w:spacing w:val="11"/>
          <w:w w:val="105"/>
          <w:sz w:val="24"/>
          <w:szCs w:val="24"/>
        </w:rPr>
        <w:t xml:space="preserve"> </w:t>
      </w:r>
      <w:r w:rsidRPr="00137CDD">
        <w:rPr>
          <w:rFonts w:ascii="Times New Roman" w:hAnsi="Times New Roman"/>
          <w:color w:val="0A0A0A"/>
          <w:w w:val="105"/>
          <w:sz w:val="24"/>
          <w:szCs w:val="24"/>
        </w:rPr>
        <w:t>employees,</w:t>
      </w:r>
      <w:r w:rsidRPr="00137CDD">
        <w:rPr>
          <w:rFonts w:ascii="Times New Roman" w:hAnsi="Times New Roman"/>
          <w:color w:val="0A0A0A"/>
          <w:spacing w:val="7"/>
          <w:w w:val="105"/>
          <w:sz w:val="24"/>
          <w:szCs w:val="24"/>
        </w:rPr>
        <w:t xml:space="preserve"> </w:t>
      </w:r>
      <w:r w:rsidRPr="00137CDD">
        <w:rPr>
          <w:rFonts w:ascii="Times New Roman" w:hAnsi="Times New Roman"/>
          <w:color w:val="0A0A0A"/>
          <w:w w:val="105"/>
          <w:sz w:val="24"/>
          <w:szCs w:val="24"/>
        </w:rPr>
        <w:t>weekly</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wages</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will</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be</w:t>
      </w:r>
      <w:r w:rsidRPr="00137CDD">
        <w:rPr>
          <w:rFonts w:ascii="Times New Roman" w:hAnsi="Times New Roman"/>
          <w:color w:val="0A0A0A"/>
          <w:spacing w:val="1"/>
          <w:w w:val="105"/>
          <w:sz w:val="24"/>
          <w:szCs w:val="24"/>
        </w:rPr>
        <w:t xml:space="preserve"> </w:t>
      </w:r>
      <w:r w:rsidRPr="00137CDD">
        <w:rPr>
          <w:rFonts w:ascii="Times New Roman" w:hAnsi="Times New Roman"/>
          <w:color w:val="0A0A0A"/>
          <w:w w:val="105"/>
          <w:sz w:val="24"/>
          <w:szCs w:val="24"/>
        </w:rPr>
        <w:t>calculated</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based</w:t>
      </w:r>
      <w:r w:rsidRPr="00137CDD">
        <w:rPr>
          <w:rFonts w:ascii="Times New Roman" w:hAnsi="Times New Roman"/>
          <w:color w:val="0A0A0A"/>
          <w:spacing w:val="16"/>
          <w:w w:val="105"/>
          <w:sz w:val="24"/>
          <w:szCs w:val="24"/>
        </w:rPr>
        <w:t xml:space="preserve"> </w:t>
      </w:r>
      <w:r w:rsidRPr="00137CDD">
        <w:rPr>
          <w:rFonts w:ascii="Times New Roman" w:hAnsi="Times New Roman"/>
          <w:color w:val="0A0A0A"/>
          <w:w w:val="105"/>
          <w:sz w:val="24"/>
          <w:szCs w:val="24"/>
        </w:rPr>
        <w:t>on</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their</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hours</w:t>
      </w:r>
      <w:r w:rsidRPr="00137CDD">
        <w:rPr>
          <w:rFonts w:ascii="Times New Roman" w:hAnsi="Times New Roman"/>
          <w:color w:val="0A0A0A"/>
          <w:spacing w:val="10"/>
          <w:w w:val="105"/>
          <w:sz w:val="24"/>
          <w:szCs w:val="24"/>
        </w:rPr>
        <w:t xml:space="preserve"> </w:t>
      </w:r>
      <w:r w:rsidR="000560AF" w:rsidRPr="00137CDD">
        <w:rPr>
          <w:rFonts w:ascii="Times New Roman" w:hAnsi="Times New Roman"/>
          <w:color w:val="0A0A0A"/>
          <w:w w:val="105"/>
          <w:sz w:val="24"/>
          <w:szCs w:val="24"/>
        </w:rPr>
        <w:t>regula</w:t>
      </w:r>
      <w:r w:rsidR="000560AF" w:rsidRPr="00137CDD">
        <w:rPr>
          <w:rFonts w:ascii="Times New Roman" w:hAnsi="Times New Roman"/>
          <w:color w:val="0A0A0A"/>
          <w:spacing w:val="-3"/>
          <w:w w:val="105"/>
          <w:sz w:val="24"/>
          <w:szCs w:val="24"/>
        </w:rPr>
        <w:t>rl</w:t>
      </w:r>
      <w:r w:rsidR="000560AF" w:rsidRPr="00137CDD">
        <w:rPr>
          <w:rFonts w:ascii="Times New Roman" w:hAnsi="Times New Roman"/>
          <w:color w:val="0A0A0A"/>
          <w:w w:val="105"/>
          <w:sz w:val="24"/>
          <w:szCs w:val="24"/>
        </w:rPr>
        <w:t>y</w:t>
      </w:r>
      <w:r w:rsidRPr="00137CDD">
        <w:rPr>
          <w:rFonts w:ascii="Times New Roman" w:hAnsi="Times New Roman"/>
          <w:color w:val="0A0A0A"/>
          <w:w w:val="107"/>
          <w:sz w:val="24"/>
          <w:szCs w:val="24"/>
        </w:rPr>
        <w:t xml:space="preserve"> </w:t>
      </w:r>
      <w:r w:rsidRPr="00137CDD">
        <w:rPr>
          <w:rFonts w:ascii="Times New Roman" w:hAnsi="Times New Roman"/>
          <w:color w:val="0A0A0A"/>
          <w:w w:val="105"/>
          <w:sz w:val="24"/>
          <w:szCs w:val="24"/>
        </w:rPr>
        <w:t>worked</w:t>
      </w:r>
      <w:r w:rsidRPr="00137CDD">
        <w:rPr>
          <w:rFonts w:ascii="Times New Roman" w:hAnsi="Times New Roman"/>
          <w:color w:val="0A0A0A"/>
          <w:spacing w:val="12"/>
          <w:w w:val="105"/>
          <w:sz w:val="24"/>
          <w:szCs w:val="24"/>
        </w:rPr>
        <w:t xml:space="preserve"> </w:t>
      </w:r>
      <w:r w:rsidRPr="00137CDD">
        <w:rPr>
          <w:rFonts w:ascii="Times New Roman" w:hAnsi="Times New Roman"/>
          <w:color w:val="0A0A0A"/>
          <w:w w:val="105"/>
          <w:sz w:val="24"/>
          <w:szCs w:val="24"/>
        </w:rPr>
        <w:t>a</w:t>
      </w:r>
      <w:r w:rsidR="00486F15">
        <w:rPr>
          <w:rFonts w:ascii="Times New Roman" w:hAnsi="Times New Roman"/>
          <w:color w:val="0A0A0A"/>
          <w:spacing w:val="-22"/>
          <w:w w:val="105"/>
          <w:sz w:val="24"/>
          <w:szCs w:val="24"/>
        </w:rPr>
        <w:t>n</w:t>
      </w:r>
      <w:r w:rsidRPr="00137CDD">
        <w:rPr>
          <w:rFonts w:ascii="Times New Roman" w:hAnsi="Times New Roman"/>
          <w:color w:val="0A0A0A"/>
          <w:w w:val="105"/>
          <w:sz w:val="24"/>
          <w:szCs w:val="24"/>
        </w:rPr>
        <w:t>d</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regular</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rate</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of</w:t>
      </w:r>
      <w:r w:rsidRPr="00137CDD">
        <w:rPr>
          <w:rFonts w:ascii="Times New Roman" w:hAnsi="Times New Roman"/>
          <w:color w:val="0A0A0A"/>
          <w:spacing w:val="-12"/>
          <w:w w:val="105"/>
          <w:sz w:val="24"/>
          <w:szCs w:val="24"/>
        </w:rPr>
        <w:t xml:space="preserve"> </w:t>
      </w:r>
      <w:r w:rsidRPr="00137CDD">
        <w:rPr>
          <w:rFonts w:ascii="Times New Roman" w:hAnsi="Times New Roman"/>
          <w:color w:val="0A0A0A"/>
          <w:w w:val="105"/>
          <w:sz w:val="24"/>
          <w:szCs w:val="24"/>
        </w:rPr>
        <w:t>pay.</w:t>
      </w:r>
      <w:r w:rsidRPr="00137CDD">
        <w:rPr>
          <w:rFonts w:ascii="Times New Roman" w:hAnsi="Times New Roman"/>
          <w:color w:val="0A0A0A"/>
          <w:spacing w:val="54"/>
          <w:w w:val="105"/>
          <w:sz w:val="24"/>
          <w:szCs w:val="24"/>
        </w:rPr>
        <w:t xml:space="preserve"> </w:t>
      </w:r>
      <w:r w:rsidRPr="00137CDD">
        <w:rPr>
          <w:rFonts w:ascii="Times New Roman" w:hAnsi="Times New Roman"/>
          <w:color w:val="0A0A0A"/>
          <w:w w:val="105"/>
          <w:sz w:val="24"/>
          <w:szCs w:val="24"/>
        </w:rPr>
        <w:t>For</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hourly</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employees</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who</w:t>
      </w:r>
      <w:r w:rsidRPr="00137CDD">
        <w:rPr>
          <w:rFonts w:ascii="Times New Roman" w:hAnsi="Times New Roman"/>
          <w:color w:val="0A0A0A"/>
          <w:spacing w:val="7"/>
          <w:w w:val="105"/>
          <w:sz w:val="24"/>
          <w:szCs w:val="24"/>
        </w:rPr>
        <w:t xml:space="preserve"> </w:t>
      </w:r>
      <w:r w:rsidRPr="00137CDD">
        <w:rPr>
          <w:rFonts w:ascii="Times New Roman" w:hAnsi="Times New Roman"/>
          <w:color w:val="0A0A0A"/>
          <w:w w:val="105"/>
          <w:sz w:val="24"/>
          <w:szCs w:val="24"/>
        </w:rPr>
        <w:t>work</w:t>
      </w:r>
      <w:r w:rsidRPr="00137CDD">
        <w:rPr>
          <w:rFonts w:ascii="Times New Roman" w:hAnsi="Times New Roman"/>
          <w:color w:val="0A0A0A"/>
          <w:spacing w:val="5"/>
          <w:w w:val="105"/>
          <w:sz w:val="24"/>
          <w:szCs w:val="24"/>
        </w:rPr>
        <w:t xml:space="preserve"> </w:t>
      </w:r>
      <w:r w:rsidR="00486F15">
        <w:rPr>
          <w:rFonts w:ascii="Times New Roman" w:hAnsi="Times New Roman"/>
          <w:color w:val="0A0A0A"/>
          <w:w w:val="105"/>
          <w:sz w:val="24"/>
          <w:szCs w:val="24"/>
        </w:rPr>
        <w:t>ir</w:t>
      </w:r>
      <w:r w:rsidR="000560AF" w:rsidRPr="00137CDD">
        <w:rPr>
          <w:rFonts w:ascii="Times New Roman" w:hAnsi="Times New Roman"/>
          <w:color w:val="0A0A0A"/>
          <w:w w:val="105"/>
          <w:sz w:val="24"/>
          <w:szCs w:val="24"/>
        </w:rPr>
        <w:t>r</w:t>
      </w:r>
      <w:r w:rsidRPr="00137CDD">
        <w:rPr>
          <w:rFonts w:ascii="Times New Roman" w:hAnsi="Times New Roman"/>
          <w:color w:val="0A0A0A"/>
          <w:w w:val="105"/>
          <w:sz w:val="24"/>
          <w:szCs w:val="24"/>
        </w:rPr>
        <w:t>egular</w:t>
      </w:r>
      <w:r w:rsidRPr="00137CDD">
        <w:rPr>
          <w:rFonts w:ascii="Times New Roman" w:hAnsi="Times New Roman"/>
          <w:color w:val="0A0A0A"/>
          <w:spacing w:val="1"/>
          <w:w w:val="105"/>
          <w:sz w:val="24"/>
          <w:szCs w:val="24"/>
        </w:rPr>
        <w:t xml:space="preserve"> </w:t>
      </w:r>
      <w:r w:rsidRPr="00137CDD">
        <w:rPr>
          <w:rFonts w:ascii="Times New Roman" w:hAnsi="Times New Roman"/>
          <w:color w:val="0A0A0A"/>
          <w:w w:val="105"/>
          <w:sz w:val="24"/>
          <w:szCs w:val="24"/>
        </w:rPr>
        <w:t>hours,</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weekly</w:t>
      </w:r>
      <w:r w:rsidRPr="00137CDD">
        <w:rPr>
          <w:rFonts w:ascii="Times New Roman" w:hAnsi="Times New Roman"/>
          <w:color w:val="0A0A0A"/>
          <w:w w:val="104"/>
          <w:sz w:val="24"/>
          <w:szCs w:val="24"/>
        </w:rPr>
        <w:t xml:space="preserve"> </w:t>
      </w:r>
      <w:r w:rsidRPr="00137CDD">
        <w:rPr>
          <w:rFonts w:ascii="Times New Roman" w:hAnsi="Times New Roman"/>
          <w:color w:val="0A0A0A"/>
          <w:w w:val="105"/>
          <w:sz w:val="24"/>
          <w:szCs w:val="24"/>
        </w:rPr>
        <w:t>wages</w:t>
      </w:r>
      <w:r w:rsidRPr="00137CDD">
        <w:rPr>
          <w:rFonts w:ascii="Times New Roman" w:hAnsi="Times New Roman"/>
          <w:color w:val="0A0A0A"/>
          <w:spacing w:val="12"/>
          <w:w w:val="105"/>
          <w:sz w:val="24"/>
          <w:szCs w:val="24"/>
        </w:rPr>
        <w:t xml:space="preserve"> </w:t>
      </w:r>
      <w:r w:rsidRPr="00137CDD">
        <w:rPr>
          <w:rFonts w:ascii="Times New Roman" w:hAnsi="Times New Roman"/>
          <w:color w:val="0A0A0A"/>
          <w:w w:val="105"/>
          <w:sz w:val="24"/>
          <w:szCs w:val="24"/>
        </w:rPr>
        <w:t>will</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be</w:t>
      </w:r>
      <w:r w:rsidRPr="00137CDD">
        <w:rPr>
          <w:rFonts w:ascii="Times New Roman" w:hAnsi="Times New Roman"/>
          <w:color w:val="0A0A0A"/>
          <w:spacing w:val="6"/>
          <w:w w:val="105"/>
          <w:sz w:val="24"/>
          <w:szCs w:val="24"/>
        </w:rPr>
        <w:t xml:space="preserve"> </w:t>
      </w:r>
      <w:r w:rsidRPr="00137CDD">
        <w:rPr>
          <w:rFonts w:ascii="Times New Roman" w:hAnsi="Times New Roman"/>
          <w:color w:val="0A0A0A"/>
          <w:w w:val="105"/>
          <w:sz w:val="24"/>
          <w:szCs w:val="24"/>
        </w:rPr>
        <w:t>determined</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based</w:t>
      </w:r>
      <w:r w:rsidRPr="00137CDD">
        <w:rPr>
          <w:rFonts w:ascii="Times New Roman" w:hAnsi="Times New Roman"/>
          <w:color w:val="0A0A0A"/>
          <w:spacing w:val="15"/>
          <w:w w:val="105"/>
          <w:sz w:val="24"/>
          <w:szCs w:val="24"/>
        </w:rPr>
        <w:t xml:space="preserve"> </w:t>
      </w:r>
      <w:r w:rsidRPr="00137CDD">
        <w:rPr>
          <w:rFonts w:ascii="Times New Roman" w:hAnsi="Times New Roman"/>
          <w:color w:val="0A0A0A"/>
          <w:w w:val="105"/>
          <w:sz w:val="24"/>
          <w:szCs w:val="24"/>
        </w:rPr>
        <w:t>on</w:t>
      </w:r>
      <w:r w:rsidRPr="00137CDD">
        <w:rPr>
          <w:rFonts w:ascii="Times New Roman" w:hAnsi="Times New Roman"/>
          <w:color w:val="0A0A0A"/>
          <w:spacing w:val="-8"/>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average</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hours</w:t>
      </w:r>
      <w:r w:rsidRPr="00137CDD">
        <w:rPr>
          <w:rFonts w:ascii="Times New Roman" w:hAnsi="Times New Roman"/>
          <w:color w:val="0A0A0A"/>
          <w:spacing w:val="5"/>
          <w:w w:val="105"/>
          <w:sz w:val="24"/>
          <w:szCs w:val="24"/>
        </w:rPr>
        <w:t xml:space="preserve"> </w:t>
      </w:r>
      <w:r w:rsidRPr="00137CDD">
        <w:rPr>
          <w:rFonts w:ascii="Times New Roman" w:hAnsi="Times New Roman"/>
          <w:color w:val="0A0A0A"/>
          <w:w w:val="105"/>
          <w:sz w:val="24"/>
          <w:szCs w:val="24"/>
        </w:rPr>
        <w:t>worked</w:t>
      </w:r>
      <w:r w:rsidRPr="00137CDD">
        <w:rPr>
          <w:rFonts w:ascii="Times New Roman" w:hAnsi="Times New Roman"/>
          <w:color w:val="0A0A0A"/>
          <w:spacing w:val="8"/>
          <w:w w:val="105"/>
          <w:sz w:val="24"/>
          <w:szCs w:val="24"/>
        </w:rPr>
        <w:t xml:space="preserve"> </w:t>
      </w:r>
      <w:r w:rsidRPr="00137CDD">
        <w:rPr>
          <w:rFonts w:ascii="Times New Roman" w:hAnsi="Times New Roman"/>
          <w:color w:val="0A0A0A"/>
          <w:w w:val="105"/>
          <w:sz w:val="24"/>
          <w:szCs w:val="24"/>
        </w:rPr>
        <w:t>per</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week</w:t>
      </w:r>
      <w:r w:rsidRPr="00137CDD">
        <w:rPr>
          <w:rFonts w:ascii="Times New Roman" w:hAnsi="Times New Roman"/>
          <w:color w:val="0A0A0A"/>
          <w:spacing w:val="11"/>
          <w:w w:val="105"/>
          <w:sz w:val="24"/>
          <w:szCs w:val="24"/>
        </w:rPr>
        <w:t xml:space="preserve"> </w:t>
      </w:r>
      <w:r w:rsidR="000560AF" w:rsidRPr="00137CDD">
        <w:rPr>
          <w:rFonts w:ascii="Times New Roman" w:hAnsi="Times New Roman"/>
          <w:color w:val="0A0A0A"/>
          <w:w w:val="105"/>
          <w:sz w:val="24"/>
          <w:szCs w:val="24"/>
        </w:rPr>
        <w:t>dur</w:t>
      </w:r>
      <w:r w:rsidRPr="00137CDD">
        <w:rPr>
          <w:rFonts w:ascii="Times New Roman" w:hAnsi="Times New Roman"/>
          <w:color w:val="0A0A0A"/>
          <w:w w:val="105"/>
          <w:sz w:val="24"/>
          <w:szCs w:val="24"/>
        </w:rPr>
        <w:t>ing</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the</w:t>
      </w:r>
      <w:r w:rsidRPr="00137CDD">
        <w:rPr>
          <w:rFonts w:ascii="Times New Roman" w:hAnsi="Times New Roman"/>
          <w:color w:val="0A0A0A"/>
          <w:spacing w:val="4"/>
          <w:w w:val="105"/>
          <w:sz w:val="24"/>
          <w:szCs w:val="24"/>
        </w:rPr>
        <w:t xml:space="preserve"> </w:t>
      </w:r>
      <w:r w:rsidRPr="00137CDD">
        <w:rPr>
          <w:rFonts w:ascii="Times New Roman" w:hAnsi="Times New Roman"/>
          <w:color w:val="0A0A0A"/>
          <w:w w:val="105"/>
          <w:sz w:val="24"/>
          <w:szCs w:val="24"/>
        </w:rPr>
        <w:t>last</w:t>
      </w:r>
      <w:r w:rsidRPr="00137CDD">
        <w:rPr>
          <w:rFonts w:ascii="Times New Roman" w:hAnsi="Times New Roman"/>
          <w:color w:val="0A0A0A"/>
          <w:w w:val="101"/>
          <w:sz w:val="24"/>
          <w:szCs w:val="24"/>
        </w:rPr>
        <w:t xml:space="preserve"> </w:t>
      </w:r>
      <w:r w:rsidRPr="00137CDD">
        <w:rPr>
          <w:rFonts w:ascii="Times New Roman" w:hAnsi="Times New Roman"/>
          <w:color w:val="1A1A1A"/>
          <w:w w:val="105"/>
          <w:sz w:val="24"/>
          <w:szCs w:val="24"/>
        </w:rPr>
        <w:t>eight</w:t>
      </w:r>
      <w:r w:rsidRPr="00137CDD">
        <w:rPr>
          <w:rFonts w:ascii="Times New Roman" w:hAnsi="Times New Roman"/>
          <w:color w:val="1A1A1A"/>
          <w:spacing w:val="-3"/>
          <w:w w:val="105"/>
          <w:sz w:val="24"/>
          <w:szCs w:val="24"/>
        </w:rPr>
        <w:t xml:space="preserve"> </w:t>
      </w:r>
      <w:r w:rsidRPr="00137CDD">
        <w:rPr>
          <w:rFonts w:ascii="Times New Roman" w:hAnsi="Times New Roman"/>
          <w:color w:val="0A0A0A"/>
          <w:w w:val="105"/>
          <w:sz w:val="24"/>
          <w:szCs w:val="24"/>
        </w:rPr>
        <w:t>weeks</w:t>
      </w:r>
      <w:r w:rsidRPr="00137CDD">
        <w:rPr>
          <w:rFonts w:ascii="Times New Roman" w:hAnsi="Times New Roman"/>
          <w:color w:val="0A0A0A"/>
          <w:spacing w:val="3"/>
          <w:w w:val="105"/>
          <w:sz w:val="24"/>
          <w:szCs w:val="24"/>
        </w:rPr>
        <w:t xml:space="preserve"> </w:t>
      </w:r>
      <w:r w:rsidRPr="00137CDD">
        <w:rPr>
          <w:rFonts w:ascii="Times New Roman" w:hAnsi="Times New Roman"/>
          <w:color w:val="0A0A0A"/>
          <w:w w:val="105"/>
          <w:sz w:val="24"/>
          <w:szCs w:val="24"/>
        </w:rPr>
        <w:t>worked</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prior</w:t>
      </w:r>
      <w:r w:rsidRPr="00137CDD">
        <w:rPr>
          <w:rFonts w:ascii="Times New Roman" w:hAnsi="Times New Roman"/>
          <w:color w:val="0A0A0A"/>
          <w:spacing w:val="9"/>
          <w:w w:val="105"/>
          <w:sz w:val="24"/>
          <w:szCs w:val="24"/>
        </w:rPr>
        <w:t xml:space="preserve"> </w:t>
      </w:r>
      <w:r w:rsidRPr="00137CDD">
        <w:rPr>
          <w:rFonts w:ascii="Times New Roman" w:hAnsi="Times New Roman"/>
          <w:color w:val="0A0A0A"/>
          <w:w w:val="105"/>
          <w:sz w:val="24"/>
          <w:szCs w:val="24"/>
        </w:rPr>
        <w:t>to the</w:t>
      </w:r>
      <w:r w:rsidRPr="00137CDD">
        <w:rPr>
          <w:rFonts w:ascii="Times New Roman" w:hAnsi="Times New Roman"/>
          <w:color w:val="0A0A0A"/>
          <w:spacing w:val="2"/>
          <w:w w:val="105"/>
          <w:sz w:val="24"/>
          <w:szCs w:val="24"/>
        </w:rPr>
        <w:t xml:space="preserve"> </w:t>
      </w:r>
      <w:r w:rsidRPr="00137CDD">
        <w:rPr>
          <w:rFonts w:ascii="Times New Roman" w:hAnsi="Times New Roman"/>
          <w:color w:val="0A0A0A"/>
          <w:w w:val="105"/>
          <w:sz w:val="24"/>
          <w:szCs w:val="24"/>
        </w:rPr>
        <w:t>leave.</w:t>
      </w:r>
    </w:p>
    <w:p w14:paraId="3FE9201B" w14:textId="77777777" w:rsidR="00500D5E" w:rsidRPr="00137CDD" w:rsidRDefault="00500D5E">
      <w:pPr>
        <w:spacing w:before="9"/>
        <w:rPr>
          <w:rFonts w:ascii="Times New Roman" w:eastAsia="Times New Roman" w:hAnsi="Times New Roman" w:cs="Times New Roman"/>
          <w:sz w:val="24"/>
          <w:szCs w:val="24"/>
        </w:rPr>
      </w:pPr>
    </w:p>
    <w:p w14:paraId="1DB75A0E" w14:textId="659E372F" w:rsidR="00500D5E" w:rsidRDefault="00B06B53" w:rsidP="00137CDD">
      <w:pPr>
        <w:spacing w:line="256" w:lineRule="auto"/>
        <w:ind w:left="192" w:right="302"/>
        <w:rPr>
          <w:rFonts w:ascii="Times New Roman"/>
          <w:color w:val="0A0A0A"/>
          <w:w w:val="105"/>
          <w:sz w:val="24"/>
          <w:szCs w:val="24"/>
        </w:rPr>
      </w:pPr>
      <w:r w:rsidRPr="00137CDD">
        <w:rPr>
          <w:rFonts w:ascii="Times New Roman"/>
          <w:b/>
          <w:color w:val="0A0A0A"/>
          <w:w w:val="105"/>
          <w:sz w:val="24"/>
          <w:szCs w:val="24"/>
        </w:rPr>
        <w:t>HEALTH</w:t>
      </w:r>
      <w:r w:rsidRPr="00137CDD">
        <w:rPr>
          <w:rFonts w:ascii="Times New Roman"/>
          <w:b/>
          <w:color w:val="0A0A0A"/>
          <w:spacing w:val="7"/>
          <w:w w:val="105"/>
          <w:sz w:val="24"/>
          <w:szCs w:val="24"/>
        </w:rPr>
        <w:t xml:space="preserve"> </w:t>
      </w:r>
      <w:r w:rsidRPr="00137CDD">
        <w:rPr>
          <w:rFonts w:ascii="Times New Roman"/>
          <w:b/>
          <w:color w:val="0A0A0A"/>
          <w:w w:val="105"/>
          <w:sz w:val="24"/>
          <w:szCs w:val="24"/>
        </w:rPr>
        <w:t>BENEFITS</w:t>
      </w:r>
      <w:r w:rsidRPr="00137CDD">
        <w:rPr>
          <w:rFonts w:ascii="Times New Roman"/>
          <w:color w:val="0A0A0A"/>
          <w:w w:val="105"/>
          <w:sz w:val="24"/>
          <w:szCs w:val="24"/>
        </w:rPr>
        <w:t xml:space="preserve">: </w:t>
      </w:r>
      <w:r w:rsidRPr="00137CDD">
        <w:rPr>
          <w:rFonts w:ascii="Times New Roman"/>
          <w:color w:val="0A0A0A"/>
          <w:spacing w:val="16"/>
          <w:w w:val="105"/>
          <w:sz w:val="24"/>
          <w:szCs w:val="24"/>
        </w:rPr>
        <w:t xml:space="preserve"> </w:t>
      </w:r>
      <w:r w:rsidRPr="00137CDD">
        <w:rPr>
          <w:rFonts w:ascii="Times New Roman"/>
          <w:color w:val="0A0A0A"/>
          <w:w w:val="105"/>
          <w:sz w:val="24"/>
          <w:szCs w:val="24"/>
        </w:rPr>
        <w:t>The</w:t>
      </w:r>
      <w:r w:rsidRPr="00137CDD">
        <w:rPr>
          <w:rFonts w:ascii="Times New Roman"/>
          <w:color w:val="0A0A0A"/>
          <w:spacing w:val="-1"/>
          <w:w w:val="105"/>
          <w:sz w:val="24"/>
          <w:szCs w:val="24"/>
        </w:rPr>
        <w:t xml:space="preserve"> </w:t>
      </w:r>
      <w:r w:rsidRPr="00137CDD">
        <w:rPr>
          <w:rFonts w:ascii="Times New Roman"/>
          <w:color w:val="0A0A0A"/>
          <w:w w:val="105"/>
          <w:sz w:val="24"/>
          <w:szCs w:val="24"/>
        </w:rPr>
        <w:t>University</w:t>
      </w:r>
      <w:r w:rsidRPr="00137CDD">
        <w:rPr>
          <w:rFonts w:ascii="Times New Roman"/>
          <w:color w:val="0A0A0A"/>
          <w:spacing w:val="5"/>
          <w:w w:val="105"/>
          <w:sz w:val="24"/>
          <w:szCs w:val="24"/>
        </w:rPr>
        <w:t xml:space="preserve"> </w:t>
      </w:r>
      <w:r w:rsidRPr="00137CDD">
        <w:rPr>
          <w:rFonts w:ascii="Times New Roman"/>
          <w:color w:val="0A0A0A"/>
          <w:w w:val="105"/>
          <w:sz w:val="24"/>
          <w:szCs w:val="24"/>
        </w:rPr>
        <w:t>provides</w:t>
      </w:r>
      <w:r w:rsidRPr="00137CDD">
        <w:rPr>
          <w:rFonts w:ascii="Times New Roman"/>
          <w:color w:val="0A0A0A"/>
          <w:spacing w:val="21"/>
          <w:w w:val="105"/>
          <w:sz w:val="24"/>
          <w:szCs w:val="24"/>
        </w:rPr>
        <w:t xml:space="preserve"> </w:t>
      </w:r>
      <w:r w:rsidRPr="00137CDD">
        <w:rPr>
          <w:rFonts w:ascii="Times New Roman"/>
          <w:color w:val="0A0A0A"/>
          <w:w w:val="105"/>
          <w:sz w:val="24"/>
          <w:szCs w:val="24"/>
        </w:rPr>
        <w:t>the</w:t>
      </w:r>
      <w:r w:rsidRPr="00137CDD">
        <w:rPr>
          <w:rFonts w:ascii="Times New Roman"/>
          <w:color w:val="0A0A0A"/>
          <w:spacing w:val="5"/>
          <w:w w:val="105"/>
          <w:sz w:val="24"/>
          <w:szCs w:val="24"/>
        </w:rPr>
        <w:t xml:space="preserve"> </w:t>
      </w:r>
      <w:r w:rsidRPr="00137CDD">
        <w:rPr>
          <w:rFonts w:ascii="Times New Roman"/>
          <w:color w:val="0A0A0A"/>
          <w:w w:val="105"/>
          <w:sz w:val="24"/>
          <w:szCs w:val="24"/>
        </w:rPr>
        <w:t>employee</w:t>
      </w:r>
      <w:r w:rsidRPr="00137CDD">
        <w:rPr>
          <w:rFonts w:ascii="Times New Roman"/>
          <w:color w:val="0A0A0A"/>
          <w:spacing w:val="4"/>
          <w:w w:val="105"/>
          <w:sz w:val="24"/>
          <w:szCs w:val="24"/>
        </w:rPr>
        <w:t xml:space="preserve"> </w:t>
      </w:r>
      <w:r w:rsidRPr="00137CDD">
        <w:rPr>
          <w:rFonts w:ascii="Times New Roman"/>
          <w:color w:val="0A0A0A"/>
          <w:w w:val="105"/>
          <w:sz w:val="24"/>
          <w:szCs w:val="24"/>
        </w:rPr>
        <w:t>with</w:t>
      </w:r>
      <w:r w:rsidRPr="00137CDD">
        <w:rPr>
          <w:rFonts w:ascii="Times New Roman"/>
          <w:color w:val="0A0A0A"/>
          <w:spacing w:val="9"/>
          <w:w w:val="105"/>
          <w:sz w:val="24"/>
          <w:szCs w:val="24"/>
        </w:rPr>
        <w:t xml:space="preserve"> </w:t>
      </w:r>
      <w:r w:rsidRPr="00137CDD">
        <w:rPr>
          <w:rFonts w:ascii="Times New Roman"/>
          <w:color w:val="0A0A0A"/>
          <w:w w:val="105"/>
          <w:sz w:val="24"/>
          <w:szCs w:val="24"/>
        </w:rPr>
        <w:t>limited</w:t>
      </w:r>
      <w:r w:rsidRPr="00137CDD">
        <w:rPr>
          <w:rFonts w:ascii="Times New Roman"/>
          <w:color w:val="0A0A0A"/>
          <w:spacing w:val="3"/>
          <w:w w:val="105"/>
          <w:sz w:val="24"/>
          <w:szCs w:val="24"/>
        </w:rPr>
        <w:t xml:space="preserve"> </w:t>
      </w:r>
      <w:r w:rsidRPr="00137CDD">
        <w:rPr>
          <w:rFonts w:ascii="Times New Roman"/>
          <w:color w:val="0A0A0A"/>
          <w:w w:val="105"/>
          <w:sz w:val="24"/>
          <w:szCs w:val="24"/>
        </w:rPr>
        <w:t>health</w:t>
      </w:r>
      <w:r w:rsidRPr="00137CDD">
        <w:rPr>
          <w:rFonts w:ascii="Times New Roman"/>
          <w:color w:val="0A0A0A"/>
          <w:w w:val="104"/>
          <w:sz w:val="24"/>
          <w:szCs w:val="24"/>
        </w:rPr>
        <w:t xml:space="preserve"> </w:t>
      </w:r>
      <w:r w:rsidRPr="00137CDD">
        <w:rPr>
          <w:rFonts w:ascii="Times New Roman"/>
          <w:color w:val="0A0A0A"/>
          <w:w w:val="105"/>
          <w:sz w:val="24"/>
          <w:szCs w:val="24"/>
        </w:rPr>
        <w:t>coverage</w:t>
      </w:r>
      <w:r w:rsidRPr="00137CDD">
        <w:rPr>
          <w:rFonts w:ascii="Times New Roman"/>
          <w:color w:val="0A0A0A"/>
          <w:spacing w:val="5"/>
          <w:w w:val="105"/>
          <w:sz w:val="24"/>
          <w:szCs w:val="24"/>
        </w:rPr>
        <w:t xml:space="preserve"> </w:t>
      </w:r>
      <w:r w:rsidR="000560AF" w:rsidRPr="00137CDD">
        <w:rPr>
          <w:rFonts w:ascii="Times New Roman"/>
          <w:color w:val="0A0A0A"/>
          <w:w w:val="105"/>
          <w:sz w:val="24"/>
          <w:szCs w:val="24"/>
        </w:rPr>
        <w:t>dur</w:t>
      </w:r>
      <w:r w:rsidRPr="00137CDD">
        <w:rPr>
          <w:rFonts w:ascii="Times New Roman"/>
          <w:color w:val="0A0A0A"/>
          <w:w w:val="105"/>
          <w:sz w:val="24"/>
          <w:szCs w:val="24"/>
        </w:rPr>
        <w:t>ing</w:t>
      </w:r>
      <w:r w:rsidRPr="00137CDD">
        <w:rPr>
          <w:rFonts w:ascii="Times New Roman"/>
          <w:color w:val="0A0A0A"/>
          <w:spacing w:val="-3"/>
          <w:w w:val="105"/>
          <w:sz w:val="24"/>
          <w:szCs w:val="24"/>
        </w:rPr>
        <w:t xml:space="preserve"> </w:t>
      </w:r>
      <w:r w:rsidRPr="00137CDD">
        <w:rPr>
          <w:rFonts w:ascii="Times New Roman"/>
          <w:color w:val="0A0A0A"/>
          <w:w w:val="105"/>
          <w:sz w:val="24"/>
          <w:szCs w:val="24"/>
        </w:rPr>
        <w:t>the</w:t>
      </w:r>
      <w:r w:rsidRPr="00137CDD">
        <w:rPr>
          <w:rFonts w:ascii="Times New Roman"/>
          <w:color w:val="0A0A0A"/>
          <w:spacing w:val="-3"/>
          <w:w w:val="105"/>
          <w:sz w:val="24"/>
          <w:szCs w:val="24"/>
        </w:rPr>
        <w:t xml:space="preserve"> </w:t>
      </w:r>
      <w:r w:rsidRPr="00137CDD">
        <w:rPr>
          <w:rFonts w:ascii="Times New Roman"/>
          <w:color w:val="0A0A0A"/>
          <w:w w:val="105"/>
          <w:sz w:val="24"/>
          <w:szCs w:val="24"/>
        </w:rPr>
        <w:t>military</w:t>
      </w:r>
      <w:r w:rsidRPr="00137CDD">
        <w:rPr>
          <w:rFonts w:ascii="Times New Roman"/>
          <w:color w:val="0A0A0A"/>
          <w:spacing w:val="1"/>
          <w:w w:val="105"/>
          <w:sz w:val="24"/>
          <w:szCs w:val="24"/>
        </w:rPr>
        <w:t xml:space="preserve"> </w:t>
      </w:r>
      <w:r w:rsidRPr="00137CDD">
        <w:rPr>
          <w:rFonts w:ascii="Times New Roman"/>
          <w:color w:val="0A0A0A"/>
          <w:w w:val="105"/>
          <w:sz w:val="24"/>
          <w:szCs w:val="24"/>
        </w:rPr>
        <w:t>leave.</w:t>
      </w:r>
      <w:r w:rsidRPr="00137CDD">
        <w:rPr>
          <w:rFonts w:ascii="Times New Roman"/>
          <w:color w:val="0A0A0A"/>
          <w:spacing w:val="50"/>
          <w:w w:val="105"/>
          <w:sz w:val="24"/>
          <w:szCs w:val="24"/>
        </w:rPr>
        <w:t xml:space="preserve"> </w:t>
      </w:r>
      <w:r w:rsidRPr="00137CDD">
        <w:rPr>
          <w:rFonts w:ascii="Times New Roman"/>
          <w:color w:val="0A0A0A"/>
          <w:w w:val="105"/>
          <w:sz w:val="24"/>
          <w:szCs w:val="24"/>
        </w:rPr>
        <w:t>For</w:t>
      </w:r>
      <w:r w:rsidRPr="00137CDD">
        <w:rPr>
          <w:rFonts w:ascii="Times New Roman"/>
          <w:color w:val="0A0A0A"/>
          <w:spacing w:val="-2"/>
          <w:w w:val="105"/>
          <w:sz w:val="24"/>
          <w:szCs w:val="24"/>
        </w:rPr>
        <w:t xml:space="preserve"> </w:t>
      </w:r>
      <w:r w:rsidRPr="00137CDD">
        <w:rPr>
          <w:rFonts w:ascii="Times New Roman"/>
          <w:color w:val="0A0A0A"/>
          <w:w w:val="105"/>
          <w:sz w:val="24"/>
          <w:szCs w:val="24"/>
        </w:rPr>
        <w:t>those</w:t>
      </w:r>
      <w:r w:rsidRPr="00137CDD">
        <w:rPr>
          <w:rFonts w:ascii="Times New Roman"/>
          <w:color w:val="0A0A0A"/>
          <w:spacing w:val="5"/>
          <w:w w:val="105"/>
          <w:sz w:val="24"/>
          <w:szCs w:val="24"/>
        </w:rPr>
        <w:t xml:space="preserve"> </w:t>
      </w:r>
      <w:r w:rsidRPr="00137CDD">
        <w:rPr>
          <w:rFonts w:ascii="Times New Roman"/>
          <w:color w:val="0A0A0A"/>
          <w:w w:val="105"/>
          <w:sz w:val="24"/>
          <w:szCs w:val="24"/>
        </w:rPr>
        <w:t>on</w:t>
      </w:r>
      <w:r w:rsidRPr="00137CDD">
        <w:rPr>
          <w:rFonts w:ascii="Times New Roman"/>
          <w:color w:val="0A0A0A"/>
          <w:spacing w:val="-1"/>
          <w:w w:val="105"/>
          <w:sz w:val="24"/>
          <w:szCs w:val="24"/>
        </w:rPr>
        <w:t xml:space="preserve"> </w:t>
      </w:r>
      <w:r w:rsidRPr="00137CDD">
        <w:rPr>
          <w:rFonts w:ascii="Times New Roman"/>
          <w:color w:val="0A0A0A"/>
          <w:w w:val="105"/>
          <w:sz w:val="24"/>
          <w:szCs w:val="24"/>
        </w:rPr>
        <w:t>active</w:t>
      </w:r>
      <w:r w:rsidRPr="00137CDD">
        <w:rPr>
          <w:rFonts w:ascii="Times New Roman"/>
          <w:color w:val="0A0A0A"/>
          <w:spacing w:val="1"/>
          <w:w w:val="105"/>
          <w:sz w:val="24"/>
          <w:szCs w:val="24"/>
        </w:rPr>
        <w:t xml:space="preserve"> </w:t>
      </w:r>
      <w:r w:rsidRPr="00137CDD">
        <w:rPr>
          <w:rFonts w:ascii="Times New Roman"/>
          <w:color w:val="0A0A0A"/>
          <w:w w:val="105"/>
          <w:sz w:val="24"/>
          <w:szCs w:val="24"/>
        </w:rPr>
        <w:t>duty</w:t>
      </w:r>
      <w:r w:rsidRPr="00137CDD">
        <w:rPr>
          <w:rFonts w:ascii="Times New Roman"/>
          <w:color w:val="0A0A0A"/>
          <w:spacing w:val="-7"/>
          <w:w w:val="105"/>
          <w:sz w:val="24"/>
          <w:szCs w:val="24"/>
        </w:rPr>
        <w:t xml:space="preserve"> </w:t>
      </w:r>
      <w:r w:rsidRPr="00137CDD">
        <w:rPr>
          <w:rFonts w:ascii="Times New Roman"/>
          <w:color w:val="0A0A0A"/>
          <w:w w:val="105"/>
          <w:sz w:val="24"/>
          <w:szCs w:val="24"/>
        </w:rPr>
        <w:t>for</w:t>
      </w:r>
      <w:r w:rsidRPr="00137CDD">
        <w:rPr>
          <w:rFonts w:ascii="Times New Roman"/>
          <w:color w:val="0A0A0A"/>
          <w:spacing w:val="-4"/>
          <w:w w:val="105"/>
          <w:sz w:val="24"/>
          <w:szCs w:val="24"/>
        </w:rPr>
        <w:t xml:space="preserve"> </w:t>
      </w:r>
      <w:r w:rsidRPr="00137CDD">
        <w:rPr>
          <w:rFonts w:ascii="Times New Roman"/>
          <w:color w:val="0A0A0A"/>
          <w:w w:val="105"/>
          <w:sz w:val="24"/>
          <w:szCs w:val="24"/>
        </w:rPr>
        <w:t>fewer</w:t>
      </w:r>
      <w:r w:rsidRPr="00137CDD">
        <w:rPr>
          <w:rFonts w:ascii="Times New Roman"/>
          <w:color w:val="0A0A0A"/>
          <w:spacing w:val="-7"/>
          <w:w w:val="105"/>
          <w:sz w:val="24"/>
          <w:szCs w:val="24"/>
        </w:rPr>
        <w:t xml:space="preserve"> </w:t>
      </w:r>
      <w:r w:rsidRPr="00137CDD">
        <w:rPr>
          <w:rFonts w:ascii="Times New Roman"/>
          <w:color w:val="0A0A0A"/>
          <w:w w:val="105"/>
          <w:sz w:val="24"/>
          <w:szCs w:val="24"/>
        </w:rPr>
        <w:t>than</w:t>
      </w:r>
      <w:r w:rsidRPr="00137CDD">
        <w:rPr>
          <w:rFonts w:ascii="Times New Roman"/>
          <w:color w:val="0A0A0A"/>
          <w:spacing w:val="3"/>
          <w:w w:val="105"/>
          <w:sz w:val="24"/>
          <w:szCs w:val="24"/>
        </w:rPr>
        <w:t xml:space="preserve"> </w:t>
      </w:r>
      <w:r w:rsidR="000560AF" w:rsidRPr="00137CDD">
        <w:rPr>
          <w:rFonts w:ascii="Times New Roman"/>
          <w:color w:val="0A0A0A"/>
          <w:w w:val="105"/>
          <w:sz w:val="24"/>
          <w:szCs w:val="24"/>
        </w:rPr>
        <w:t>thr</w:t>
      </w:r>
      <w:r w:rsidRPr="00137CDD">
        <w:rPr>
          <w:rFonts w:ascii="Times New Roman"/>
          <w:color w:val="0A0A0A"/>
          <w:w w:val="105"/>
          <w:sz w:val="24"/>
          <w:szCs w:val="24"/>
        </w:rPr>
        <w:t>ee</w:t>
      </w:r>
      <w:r w:rsidRPr="00137CDD">
        <w:rPr>
          <w:rFonts w:ascii="Times New Roman"/>
          <w:color w:val="0A0A0A"/>
          <w:spacing w:val="-3"/>
          <w:w w:val="105"/>
          <w:sz w:val="24"/>
          <w:szCs w:val="24"/>
        </w:rPr>
        <w:t xml:space="preserve"> </w:t>
      </w:r>
      <w:r w:rsidRPr="00137CDD">
        <w:rPr>
          <w:rFonts w:ascii="Times New Roman"/>
          <w:color w:val="0A0A0A"/>
          <w:w w:val="105"/>
          <w:sz w:val="24"/>
          <w:szCs w:val="24"/>
        </w:rPr>
        <w:t>months,</w:t>
      </w:r>
      <w:r w:rsidRPr="00137CDD">
        <w:rPr>
          <w:rFonts w:ascii="Times New Roman"/>
          <w:color w:val="0A0A0A"/>
          <w:w w:val="104"/>
          <w:sz w:val="24"/>
          <w:szCs w:val="24"/>
        </w:rPr>
        <w:t xml:space="preserve"> </w:t>
      </w:r>
      <w:r w:rsidRPr="00137CDD">
        <w:rPr>
          <w:rFonts w:ascii="Times New Roman"/>
          <w:color w:val="0A0A0A"/>
          <w:w w:val="105"/>
          <w:sz w:val="24"/>
          <w:szCs w:val="24"/>
        </w:rPr>
        <w:t>the</w:t>
      </w:r>
      <w:r w:rsidRPr="00137CDD">
        <w:rPr>
          <w:rFonts w:ascii="Times New Roman"/>
          <w:color w:val="0A0A0A"/>
          <w:spacing w:val="-2"/>
          <w:w w:val="105"/>
          <w:sz w:val="24"/>
          <w:szCs w:val="24"/>
        </w:rPr>
        <w:t xml:space="preserve"> </w:t>
      </w:r>
      <w:r w:rsidR="000560AF" w:rsidRPr="00137CDD">
        <w:rPr>
          <w:rFonts w:ascii="Times New Roman"/>
          <w:color w:val="0A0A0A"/>
          <w:w w:val="105"/>
          <w:sz w:val="24"/>
          <w:szCs w:val="24"/>
        </w:rPr>
        <w:t>un</w:t>
      </w:r>
      <w:r w:rsidRPr="00137CDD">
        <w:rPr>
          <w:rFonts w:ascii="Times New Roman"/>
          <w:color w:val="0A0A0A"/>
          <w:w w:val="105"/>
          <w:sz w:val="24"/>
          <w:szCs w:val="24"/>
        </w:rPr>
        <w:t>iversity</w:t>
      </w:r>
      <w:r w:rsidRPr="00137CDD">
        <w:rPr>
          <w:rFonts w:ascii="Times New Roman"/>
          <w:color w:val="0A0A0A"/>
          <w:spacing w:val="3"/>
          <w:w w:val="105"/>
          <w:sz w:val="24"/>
          <w:szCs w:val="24"/>
        </w:rPr>
        <w:t xml:space="preserve"> </w:t>
      </w:r>
      <w:r w:rsidRPr="00137CDD">
        <w:rPr>
          <w:rFonts w:ascii="Times New Roman"/>
          <w:color w:val="0A0A0A"/>
          <w:w w:val="105"/>
          <w:sz w:val="24"/>
          <w:szCs w:val="24"/>
        </w:rPr>
        <w:t>provides</w:t>
      </w:r>
      <w:r w:rsidRPr="00137CDD">
        <w:rPr>
          <w:rFonts w:ascii="Times New Roman"/>
          <w:color w:val="0A0A0A"/>
          <w:spacing w:val="15"/>
          <w:w w:val="105"/>
          <w:sz w:val="24"/>
          <w:szCs w:val="24"/>
        </w:rPr>
        <w:t xml:space="preserve"> </w:t>
      </w:r>
      <w:r w:rsidRPr="00137CDD">
        <w:rPr>
          <w:rFonts w:ascii="Times New Roman"/>
          <w:color w:val="0A0A0A"/>
          <w:w w:val="105"/>
          <w:sz w:val="24"/>
          <w:szCs w:val="24"/>
        </w:rPr>
        <w:t>health</w:t>
      </w:r>
      <w:r w:rsidRPr="00137CDD">
        <w:rPr>
          <w:rFonts w:ascii="Times New Roman"/>
          <w:color w:val="0A0A0A"/>
          <w:spacing w:val="7"/>
          <w:w w:val="105"/>
          <w:sz w:val="24"/>
          <w:szCs w:val="24"/>
        </w:rPr>
        <w:t xml:space="preserve"> </w:t>
      </w:r>
      <w:r w:rsidRPr="00137CDD">
        <w:rPr>
          <w:rFonts w:ascii="Times New Roman"/>
          <w:color w:val="0A0A0A"/>
          <w:w w:val="105"/>
          <w:sz w:val="24"/>
          <w:szCs w:val="24"/>
        </w:rPr>
        <w:t>care</w:t>
      </w:r>
      <w:r w:rsidRPr="00137CDD">
        <w:rPr>
          <w:rFonts w:ascii="Times New Roman"/>
          <w:color w:val="0A0A0A"/>
          <w:spacing w:val="1"/>
          <w:w w:val="105"/>
          <w:sz w:val="24"/>
          <w:szCs w:val="24"/>
        </w:rPr>
        <w:t xml:space="preserve"> </w:t>
      </w:r>
      <w:r w:rsidRPr="00137CDD">
        <w:rPr>
          <w:rFonts w:ascii="Times New Roman"/>
          <w:color w:val="0A0A0A"/>
          <w:w w:val="105"/>
          <w:sz w:val="24"/>
          <w:szCs w:val="24"/>
        </w:rPr>
        <w:t>coverage</w:t>
      </w:r>
      <w:r w:rsidRPr="00137CDD">
        <w:rPr>
          <w:rFonts w:ascii="Times New Roman"/>
          <w:color w:val="0A0A0A"/>
          <w:spacing w:val="6"/>
          <w:w w:val="105"/>
          <w:sz w:val="24"/>
          <w:szCs w:val="24"/>
        </w:rPr>
        <w:t xml:space="preserve"> </w:t>
      </w:r>
      <w:r w:rsidRPr="00137CDD">
        <w:rPr>
          <w:rFonts w:ascii="Times New Roman"/>
          <w:color w:val="0A0A0A"/>
          <w:w w:val="105"/>
          <w:sz w:val="24"/>
          <w:szCs w:val="24"/>
        </w:rPr>
        <w:t>as</w:t>
      </w:r>
      <w:r w:rsidRPr="00137CDD">
        <w:rPr>
          <w:rFonts w:ascii="Times New Roman"/>
          <w:color w:val="0A0A0A"/>
          <w:spacing w:val="-5"/>
          <w:w w:val="105"/>
          <w:sz w:val="24"/>
          <w:szCs w:val="24"/>
        </w:rPr>
        <w:t xml:space="preserve"> </w:t>
      </w:r>
      <w:r w:rsidRPr="00137CDD">
        <w:rPr>
          <w:rFonts w:ascii="Times New Roman"/>
          <w:color w:val="0A0A0A"/>
          <w:w w:val="105"/>
          <w:sz w:val="24"/>
          <w:szCs w:val="24"/>
        </w:rPr>
        <w:t>if</w:t>
      </w:r>
      <w:r w:rsidRPr="00137CDD">
        <w:rPr>
          <w:rFonts w:ascii="Times New Roman"/>
          <w:color w:val="0A0A0A"/>
          <w:spacing w:val="-10"/>
          <w:w w:val="105"/>
          <w:sz w:val="24"/>
          <w:szCs w:val="24"/>
        </w:rPr>
        <w:t xml:space="preserve"> </w:t>
      </w:r>
      <w:r w:rsidRPr="00137CDD">
        <w:rPr>
          <w:rFonts w:ascii="Times New Roman"/>
          <w:color w:val="1A1A1A"/>
          <w:w w:val="105"/>
          <w:sz w:val="24"/>
          <w:szCs w:val="24"/>
        </w:rPr>
        <w:t>the</w:t>
      </w:r>
      <w:r w:rsidRPr="00137CDD">
        <w:rPr>
          <w:rFonts w:ascii="Times New Roman"/>
          <w:color w:val="1A1A1A"/>
          <w:spacing w:val="3"/>
          <w:w w:val="105"/>
          <w:sz w:val="24"/>
          <w:szCs w:val="24"/>
        </w:rPr>
        <w:t xml:space="preserve"> </w:t>
      </w:r>
      <w:r w:rsidRPr="00137CDD">
        <w:rPr>
          <w:rFonts w:ascii="Times New Roman"/>
          <w:color w:val="0A0A0A"/>
          <w:w w:val="105"/>
          <w:sz w:val="24"/>
          <w:szCs w:val="24"/>
        </w:rPr>
        <w:t>employee</w:t>
      </w:r>
      <w:r w:rsidRPr="00137CDD">
        <w:rPr>
          <w:rFonts w:ascii="Times New Roman"/>
          <w:color w:val="0A0A0A"/>
          <w:spacing w:val="-3"/>
          <w:w w:val="105"/>
          <w:sz w:val="24"/>
          <w:szCs w:val="24"/>
        </w:rPr>
        <w:t xml:space="preserve"> </w:t>
      </w:r>
      <w:r w:rsidRPr="00137CDD">
        <w:rPr>
          <w:rFonts w:ascii="Times New Roman"/>
          <w:color w:val="0A0A0A"/>
          <w:w w:val="105"/>
          <w:sz w:val="24"/>
          <w:szCs w:val="24"/>
        </w:rPr>
        <w:t>had</w:t>
      </w:r>
      <w:r w:rsidRPr="00137CDD">
        <w:rPr>
          <w:rFonts w:ascii="Times New Roman"/>
          <w:color w:val="0A0A0A"/>
          <w:spacing w:val="-1"/>
          <w:w w:val="105"/>
          <w:sz w:val="24"/>
          <w:szCs w:val="24"/>
        </w:rPr>
        <w:t xml:space="preserve"> </w:t>
      </w:r>
      <w:r w:rsidRPr="00137CDD">
        <w:rPr>
          <w:rFonts w:ascii="Times New Roman"/>
          <w:color w:val="0A0A0A"/>
          <w:w w:val="105"/>
          <w:sz w:val="24"/>
          <w:szCs w:val="24"/>
        </w:rPr>
        <w:t>not</w:t>
      </w:r>
      <w:r w:rsidRPr="00137CDD">
        <w:rPr>
          <w:rFonts w:ascii="Times New Roman"/>
          <w:color w:val="0A0A0A"/>
          <w:spacing w:val="2"/>
          <w:w w:val="105"/>
          <w:sz w:val="24"/>
          <w:szCs w:val="24"/>
        </w:rPr>
        <w:t xml:space="preserve"> </w:t>
      </w:r>
      <w:r w:rsidRPr="00137CDD">
        <w:rPr>
          <w:rFonts w:ascii="Times New Roman"/>
          <w:color w:val="0A0A0A"/>
          <w:w w:val="105"/>
          <w:sz w:val="24"/>
          <w:szCs w:val="24"/>
        </w:rPr>
        <w:t>taken</w:t>
      </w:r>
      <w:r w:rsidRPr="00137CDD">
        <w:rPr>
          <w:rFonts w:ascii="Times New Roman"/>
          <w:color w:val="0A0A0A"/>
          <w:spacing w:val="1"/>
          <w:w w:val="105"/>
          <w:sz w:val="24"/>
          <w:szCs w:val="24"/>
        </w:rPr>
        <w:t xml:space="preserve"> </w:t>
      </w:r>
      <w:r w:rsidRPr="00137CDD">
        <w:rPr>
          <w:rFonts w:ascii="Times New Roman"/>
          <w:color w:val="0A0A0A"/>
          <w:w w:val="105"/>
          <w:sz w:val="24"/>
          <w:szCs w:val="24"/>
        </w:rPr>
        <w:t>leave.</w:t>
      </w:r>
      <w:r w:rsidR="00137CDD">
        <w:rPr>
          <w:rFonts w:ascii="Times New Roman" w:eastAsia="Times New Roman" w:hAnsi="Times New Roman" w:cs="Times New Roman"/>
          <w:sz w:val="24"/>
          <w:szCs w:val="24"/>
        </w:rPr>
        <w:t xml:space="preserve">  </w:t>
      </w:r>
      <w:r w:rsidRPr="00137CDD">
        <w:rPr>
          <w:rFonts w:ascii="Times New Roman"/>
          <w:color w:val="0A0A0A"/>
          <w:w w:val="105"/>
          <w:sz w:val="24"/>
          <w:szCs w:val="24"/>
        </w:rPr>
        <w:t>Those</w:t>
      </w:r>
      <w:r w:rsidRPr="00137CDD">
        <w:rPr>
          <w:rFonts w:ascii="Times New Roman"/>
          <w:color w:val="0A0A0A"/>
          <w:spacing w:val="1"/>
          <w:w w:val="105"/>
          <w:sz w:val="24"/>
          <w:szCs w:val="24"/>
        </w:rPr>
        <w:t xml:space="preserve"> </w:t>
      </w:r>
      <w:r w:rsidRPr="00137CDD">
        <w:rPr>
          <w:rFonts w:ascii="Times New Roman"/>
          <w:color w:val="0A0A0A"/>
          <w:w w:val="105"/>
          <w:sz w:val="24"/>
          <w:szCs w:val="24"/>
        </w:rPr>
        <w:t>on</w:t>
      </w:r>
      <w:r w:rsidRPr="00137CDD">
        <w:rPr>
          <w:rFonts w:ascii="Times New Roman"/>
          <w:color w:val="0A0A0A"/>
          <w:spacing w:val="1"/>
          <w:w w:val="105"/>
          <w:sz w:val="24"/>
          <w:szCs w:val="24"/>
        </w:rPr>
        <w:t xml:space="preserve"> </w:t>
      </w:r>
      <w:r w:rsidRPr="00137CDD">
        <w:rPr>
          <w:rFonts w:ascii="Times New Roman"/>
          <w:color w:val="0A0A0A"/>
          <w:w w:val="105"/>
          <w:sz w:val="24"/>
          <w:szCs w:val="24"/>
        </w:rPr>
        <w:t>active</w:t>
      </w:r>
      <w:r w:rsidRPr="00137CDD">
        <w:rPr>
          <w:rFonts w:ascii="Times New Roman"/>
          <w:color w:val="0A0A0A"/>
          <w:spacing w:val="2"/>
          <w:w w:val="105"/>
          <w:sz w:val="24"/>
          <w:szCs w:val="24"/>
        </w:rPr>
        <w:t xml:space="preserve"> </w:t>
      </w:r>
      <w:r w:rsidRPr="00137CDD">
        <w:rPr>
          <w:rFonts w:ascii="Times New Roman"/>
          <w:color w:val="0A0A0A"/>
          <w:w w:val="105"/>
          <w:sz w:val="24"/>
          <w:szCs w:val="24"/>
        </w:rPr>
        <w:t>duty</w:t>
      </w:r>
      <w:r w:rsidRPr="00137CDD">
        <w:rPr>
          <w:rFonts w:ascii="Times New Roman"/>
          <w:color w:val="0A0A0A"/>
          <w:spacing w:val="-3"/>
          <w:w w:val="105"/>
          <w:sz w:val="24"/>
          <w:szCs w:val="24"/>
        </w:rPr>
        <w:t xml:space="preserve"> </w:t>
      </w:r>
      <w:r w:rsidRPr="00137CDD">
        <w:rPr>
          <w:rFonts w:ascii="Times New Roman"/>
          <w:color w:val="0A0A0A"/>
          <w:w w:val="105"/>
          <w:sz w:val="24"/>
          <w:szCs w:val="24"/>
        </w:rPr>
        <w:t>for</w:t>
      </w:r>
      <w:r w:rsidRPr="00137CDD">
        <w:rPr>
          <w:rFonts w:ascii="Times New Roman"/>
          <w:color w:val="0A0A0A"/>
          <w:spacing w:val="-6"/>
          <w:w w:val="105"/>
          <w:sz w:val="24"/>
          <w:szCs w:val="24"/>
        </w:rPr>
        <w:t xml:space="preserve"> </w:t>
      </w:r>
      <w:r w:rsidRPr="00137CDD">
        <w:rPr>
          <w:rFonts w:ascii="Times New Roman"/>
          <w:color w:val="0A0A0A"/>
          <w:w w:val="105"/>
          <w:sz w:val="24"/>
          <w:szCs w:val="24"/>
        </w:rPr>
        <w:t>three</w:t>
      </w:r>
      <w:r w:rsidRPr="00137CDD">
        <w:rPr>
          <w:rFonts w:ascii="Times New Roman"/>
          <w:color w:val="0A0A0A"/>
          <w:spacing w:val="2"/>
          <w:w w:val="105"/>
          <w:sz w:val="24"/>
          <w:szCs w:val="24"/>
        </w:rPr>
        <w:t xml:space="preserve"> </w:t>
      </w:r>
      <w:r w:rsidRPr="00137CDD">
        <w:rPr>
          <w:rFonts w:ascii="Times New Roman"/>
          <w:color w:val="0A0A0A"/>
          <w:w w:val="105"/>
          <w:sz w:val="24"/>
          <w:szCs w:val="24"/>
        </w:rPr>
        <w:t>months</w:t>
      </w:r>
      <w:r w:rsidRPr="00137CDD">
        <w:rPr>
          <w:rFonts w:ascii="Times New Roman"/>
          <w:color w:val="0A0A0A"/>
          <w:spacing w:val="7"/>
          <w:w w:val="105"/>
          <w:sz w:val="24"/>
          <w:szCs w:val="24"/>
        </w:rPr>
        <w:t xml:space="preserve"> </w:t>
      </w:r>
      <w:r w:rsidRPr="00137CDD">
        <w:rPr>
          <w:rFonts w:ascii="Times New Roman"/>
          <w:color w:val="0A0A0A"/>
          <w:w w:val="105"/>
          <w:sz w:val="24"/>
          <w:szCs w:val="24"/>
        </w:rPr>
        <w:t>or</w:t>
      </w:r>
      <w:r w:rsidRPr="00137CDD">
        <w:rPr>
          <w:rFonts w:ascii="Times New Roman"/>
          <w:color w:val="0A0A0A"/>
          <w:spacing w:val="-11"/>
          <w:w w:val="105"/>
          <w:sz w:val="24"/>
          <w:szCs w:val="24"/>
        </w:rPr>
        <w:t xml:space="preserve"> </w:t>
      </w:r>
      <w:r w:rsidRPr="00137CDD">
        <w:rPr>
          <w:rFonts w:ascii="Times New Roman"/>
          <w:color w:val="0A0A0A"/>
          <w:w w:val="105"/>
          <w:sz w:val="24"/>
          <w:szCs w:val="24"/>
        </w:rPr>
        <w:t>more</w:t>
      </w:r>
      <w:r w:rsidRPr="00137CDD">
        <w:rPr>
          <w:rFonts w:ascii="Times New Roman"/>
          <w:color w:val="0A0A0A"/>
          <w:spacing w:val="-2"/>
          <w:w w:val="105"/>
          <w:sz w:val="24"/>
          <w:szCs w:val="24"/>
        </w:rPr>
        <w:t xml:space="preserve"> </w:t>
      </w:r>
      <w:r w:rsidRPr="00137CDD">
        <w:rPr>
          <w:rFonts w:ascii="Times New Roman"/>
          <w:color w:val="0A0A0A"/>
          <w:w w:val="105"/>
          <w:sz w:val="24"/>
          <w:szCs w:val="24"/>
        </w:rPr>
        <w:t>may</w:t>
      </w:r>
      <w:r w:rsidRPr="00137CDD">
        <w:rPr>
          <w:rFonts w:ascii="Times New Roman"/>
          <w:color w:val="0A0A0A"/>
          <w:spacing w:val="6"/>
          <w:w w:val="105"/>
          <w:sz w:val="24"/>
          <w:szCs w:val="24"/>
        </w:rPr>
        <w:t xml:space="preserve"> </w:t>
      </w:r>
      <w:r w:rsidRPr="00137CDD">
        <w:rPr>
          <w:rFonts w:ascii="Times New Roman"/>
          <w:color w:val="0A0A0A"/>
          <w:w w:val="105"/>
          <w:sz w:val="24"/>
          <w:szCs w:val="24"/>
        </w:rPr>
        <w:t>elect</w:t>
      </w:r>
      <w:r w:rsidRPr="00137CDD">
        <w:rPr>
          <w:rFonts w:ascii="Times New Roman"/>
          <w:color w:val="0A0A0A"/>
          <w:spacing w:val="-4"/>
          <w:w w:val="105"/>
          <w:sz w:val="24"/>
          <w:szCs w:val="24"/>
        </w:rPr>
        <w:t xml:space="preserve"> </w:t>
      </w:r>
      <w:r w:rsidRPr="00137CDD">
        <w:rPr>
          <w:rFonts w:ascii="Times New Roman"/>
          <w:color w:val="0A0A0A"/>
          <w:w w:val="105"/>
          <w:sz w:val="24"/>
          <w:szCs w:val="24"/>
        </w:rPr>
        <w:t>to</w:t>
      </w:r>
      <w:r w:rsidRPr="00137CDD">
        <w:rPr>
          <w:rFonts w:ascii="Times New Roman"/>
          <w:color w:val="0A0A0A"/>
          <w:spacing w:val="7"/>
          <w:w w:val="105"/>
          <w:sz w:val="24"/>
          <w:szCs w:val="24"/>
        </w:rPr>
        <w:t xml:space="preserve"> </w:t>
      </w:r>
      <w:r w:rsidRPr="00137CDD">
        <w:rPr>
          <w:rFonts w:ascii="Times New Roman"/>
          <w:color w:val="0A0A0A"/>
          <w:w w:val="105"/>
          <w:sz w:val="24"/>
          <w:szCs w:val="24"/>
        </w:rPr>
        <w:lastRenderedPageBreak/>
        <w:t>continue</w:t>
      </w:r>
      <w:r w:rsidRPr="00137CDD">
        <w:rPr>
          <w:rFonts w:ascii="Times New Roman"/>
          <w:color w:val="0A0A0A"/>
          <w:spacing w:val="7"/>
          <w:w w:val="105"/>
          <w:sz w:val="24"/>
          <w:szCs w:val="24"/>
        </w:rPr>
        <w:t xml:space="preserve"> </w:t>
      </w:r>
      <w:r w:rsidRPr="00137CDD">
        <w:rPr>
          <w:rFonts w:ascii="Times New Roman"/>
          <w:color w:val="0A0A0A"/>
          <w:w w:val="105"/>
          <w:sz w:val="24"/>
          <w:szCs w:val="24"/>
        </w:rPr>
        <w:t>employer-sponsored</w:t>
      </w:r>
      <w:r w:rsidRPr="00137CDD">
        <w:rPr>
          <w:rFonts w:ascii="Times New Roman"/>
          <w:color w:val="0A0A0A"/>
          <w:w w:val="103"/>
          <w:sz w:val="24"/>
          <w:szCs w:val="24"/>
        </w:rPr>
        <w:t xml:space="preserve"> </w:t>
      </w:r>
      <w:r w:rsidRPr="00137CDD">
        <w:rPr>
          <w:rFonts w:ascii="Times New Roman"/>
          <w:color w:val="0A0A0A"/>
          <w:w w:val="105"/>
          <w:sz w:val="24"/>
          <w:szCs w:val="24"/>
        </w:rPr>
        <w:t>health</w:t>
      </w:r>
      <w:r w:rsidRPr="00137CDD">
        <w:rPr>
          <w:rFonts w:ascii="Times New Roman"/>
          <w:color w:val="0A0A0A"/>
          <w:spacing w:val="15"/>
          <w:w w:val="105"/>
          <w:sz w:val="24"/>
          <w:szCs w:val="24"/>
        </w:rPr>
        <w:t xml:space="preserve"> </w:t>
      </w:r>
      <w:r w:rsidRPr="00137CDD">
        <w:rPr>
          <w:rFonts w:ascii="Times New Roman"/>
          <w:color w:val="0A0A0A"/>
          <w:w w:val="105"/>
          <w:sz w:val="24"/>
          <w:szCs w:val="24"/>
        </w:rPr>
        <w:t>care</w:t>
      </w:r>
      <w:r w:rsidRPr="00137CDD">
        <w:rPr>
          <w:rFonts w:ascii="Times New Roman"/>
          <w:color w:val="0A0A0A"/>
          <w:spacing w:val="-3"/>
          <w:w w:val="105"/>
          <w:sz w:val="24"/>
          <w:szCs w:val="24"/>
        </w:rPr>
        <w:t xml:space="preserve"> </w:t>
      </w:r>
      <w:r w:rsidRPr="00137CDD">
        <w:rPr>
          <w:rFonts w:ascii="Times New Roman"/>
          <w:color w:val="0A0A0A"/>
          <w:w w:val="105"/>
          <w:sz w:val="24"/>
          <w:szCs w:val="24"/>
        </w:rPr>
        <w:t>for</w:t>
      </w:r>
      <w:r w:rsidRPr="00137CDD">
        <w:rPr>
          <w:rFonts w:ascii="Times New Roman"/>
          <w:color w:val="0A0A0A"/>
          <w:spacing w:val="-3"/>
          <w:w w:val="105"/>
          <w:sz w:val="24"/>
          <w:szCs w:val="24"/>
        </w:rPr>
        <w:t xml:space="preserve"> </w:t>
      </w:r>
      <w:r w:rsidRPr="00137CDD">
        <w:rPr>
          <w:rFonts w:ascii="Times New Roman"/>
          <w:color w:val="0A0A0A"/>
          <w:w w:val="105"/>
          <w:sz w:val="24"/>
          <w:szCs w:val="24"/>
        </w:rPr>
        <w:t>up</w:t>
      </w:r>
      <w:r w:rsidRPr="00137CDD">
        <w:rPr>
          <w:rFonts w:ascii="Times New Roman"/>
          <w:color w:val="0A0A0A"/>
          <w:spacing w:val="7"/>
          <w:w w:val="105"/>
          <w:sz w:val="24"/>
          <w:szCs w:val="24"/>
        </w:rPr>
        <w:t xml:space="preserve"> </w:t>
      </w:r>
      <w:r w:rsidRPr="00137CDD">
        <w:rPr>
          <w:rFonts w:ascii="Times New Roman"/>
          <w:color w:val="0A0A0A"/>
          <w:w w:val="105"/>
          <w:sz w:val="24"/>
          <w:szCs w:val="24"/>
        </w:rPr>
        <w:t>to</w:t>
      </w:r>
      <w:r w:rsidRPr="00137CDD">
        <w:rPr>
          <w:rFonts w:ascii="Times New Roman"/>
          <w:color w:val="0A0A0A"/>
          <w:spacing w:val="16"/>
          <w:w w:val="105"/>
          <w:sz w:val="24"/>
          <w:szCs w:val="24"/>
        </w:rPr>
        <w:t xml:space="preserve"> </w:t>
      </w:r>
      <w:r w:rsidRPr="00137CDD">
        <w:rPr>
          <w:rFonts w:ascii="Times New Roman"/>
          <w:color w:val="0A0A0A"/>
          <w:w w:val="105"/>
          <w:sz w:val="24"/>
          <w:szCs w:val="24"/>
        </w:rPr>
        <w:t>eighteen</w:t>
      </w:r>
      <w:r w:rsidRPr="00137CDD">
        <w:rPr>
          <w:rFonts w:ascii="Times New Roman"/>
          <w:color w:val="0A0A0A"/>
          <w:spacing w:val="-1"/>
          <w:w w:val="105"/>
          <w:sz w:val="24"/>
          <w:szCs w:val="24"/>
        </w:rPr>
        <w:t xml:space="preserve"> </w:t>
      </w:r>
      <w:r w:rsidRPr="00137CDD">
        <w:rPr>
          <w:rFonts w:ascii="Times New Roman"/>
          <w:color w:val="0A0A0A"/>
          <w:w w:val="105"/>
          <w:sz w:val="24"/>
          <w:szCs w:val="24"/>
        </w:rPr>
        <w:t>months</w:t>
      </w:r>
      <w:r w:rsidRPr="00137CDD">
        <w:rPr>
          <w:rFonts w:ascii="Times New Roman"/>
          <w:color w:val="0A0A0A"/>
          <w:spacing w:val="21"/>
          <w:w w:val="105"/>
          <w:sz w:val="24"/>
          <w:szCs w:val="24"/>
        </w:rPr>
        <w:t xml:space="preserve"> </w:t>
      </w:r>
      <w:r w:rsidRPr="00137CDD">
        <w:rPr>
          <w:rFonts w:ascii="Times New Roman"/>
          <w:color w:val="0A0A0A"/>
          <w:w w:val="105"/>
          <w:sz w:val="24"/>
          <w:szCs w:val="24"/>
        </w:rPr>
        <w:t>after</w:t>
      </w:r>
      <w:r w:rsidRPr="00137CDD">
        <w:rPr>
          <w:rFonts w:ascii="Times New Roman"/>
          <w:color w:val="0A0A0A"/>
          <w:spacing w:val="4"/>
          <w:w w:val="105"/>
          <w:sz w:val="24"/>
          <w:szCs w:val="24"/>
        </w:rPr>
        <w:t xml:space="preserve"> </w:t>
      </w:r>
      <w:r w:rsidRPr="00137CDD">
        <w:rPr>
          <w:rFonts w:ascii="Times New Roman"/>
          <w:color w:val="0A0A0A"/>
          <w:w w:val="105"/>
          <w:sz w:val="24"/>
          <w:szCs w:val="24"/>
        </w:rPr>
        <w:t>the</w:t>
      </w:r>
      <w:r w:rsidRPr="00137CDD">
        <w:rPr>
          <w:rFonts w:ascii="Times New Roman"/>
          <w:color w:val="0A0A0A"/>
          <w:spacing w:val="-2"/>
          <w:w w:val="105"/>
          <w:sz w:val="24"/>
          <w:szCs w:val="24"/>
        </w:rPr>
        <w:t xml:space="preserve"> </w:t>
      </w:r>
      <w:r w:rsidRPr="00137CDD">
        <w:rPr>
          <w:rFonts w:ascii="Times New Roman"/>
          <w:color w:val="0A0A0A"/>
          <w:w w:val="105"/>
          <w:sz w:val="24"/>
          <w:szCs w:val="24"/>
        </w:rPr>
        <w:t>initial</w:t>
      </w:r>
      <w:r w:rsidRPr="00137CDD">
        <w:rPr>
          <w:rFonts w:ascii="Times New Roman"/>
          <w:color w:val="0A0A0A"/>
          <w:spacing w:val="9"/>
          <w:w w:val="105"/>
          <w:sz w:val="24"/>
          <w:szCs w:val="24"/>
        </w:rPr>
        <w:t xml:space="preserve"> </w:t>
      </w:r>
      <w:r w:rsidR="00B5135C" w:rsidRPr="00137CDD">
        <w:rPr>
          <w:rFonts w:ascii="Times New Roman"/>
          <w:color w:val="0A0A0A"/>
          <w:w w:val="105"/>
          <w:sz w:val="24"/>
          <w:szCs w:val="24"/>
        </w:rPr>
        <w:t>three-month</w:t>
      </w:r>
      <w:r w:rsidRPr="00137CDD">
        <w:rPr>
          <w:rFonts w:ascii="Times New Roman"/>
          <w:color w:val="0A0A0A"/>
          <w:spacing w:val="-2"/>
          <w:w w:val="105"/>
          <w:sz w:val="24"/>
          <w:szCs w:val="24"/>
        </w:rPr>
        <w:t xml:space="preserve"> </w:t>
      </w:r>
      <w:r w:rsidRPr="00137CDD">
        <w:rPr>
          <w:rFonts w:ascii="Times New Roman"/>
          <w:color w:val="0A0A0A"/>
          <w:w w:val="105"/>
          <w:sz w:val="24"/>
          <w:szCs w:val="24"/>
        </w:rPr>
        <w:t>p</w:t>
      </w:r>
      <w:r w:rsidR="00486F15">
        <w:rPr>
          <w:rFonts w:ascii="Times New Roman"/>
          <w:color w:val="0A0A0A"/>
          <w:spacing w:val="3"/>
          <w:w w:val="105"/>
          <w:sz w:val="24"/>
          <w:szCs w:val="24"/>
        </w:rPr>
        <w:t>eri</w:t>
      </w:r>
      <w:r w:rsidRPr="00137CDD">
        <w:rPr>
          <w:rFonts w:ascii="Times New Roman"/>
          <w:color w:val="0A0A0A"/>
          <w:w w:val="105"/>
          <w:sz w:val="24"/>
          <w:szCs w:val="24"/>
        </w:rPr>
        <w:t>od.</w:t>
      </w:r>
      <w:r w:rsidRPr="00137CDD">
        <w:rPr>
          <w:rFonts w:ascii="Times New Roman"/>
          <w:color w:val="0A0A0A"/>
          <w:spacing w:val="54"/>
          <w:w w:val="105"/>
          <w:sz w:val="24"/>
          <w:szCs w:val="24"/>
        </w:rPr>
        <w:t xml:space="preserve"> </w:t>
      </w:r>
      <w:r w:rsidRPr="00137CDD">
        <w:rPr>
          <w:rFonts w:ascii="Times New Roman"/>
          <w:color w:val="0A0A0A"/>
          <w:w w:val="105"/>
          <w:sz w:val="24"/>
          <w:szCs w:val="24"/>
        </w:rPr>
        <w:t>As</w:t>
      </w:r>
      <w:r w:rsidRPr="00137CDD">
        <w:rPr>
          <w:rFonts w:ascii="Times New Roman"/>
          <w:color w:val="0A0A0A"/>
          <w:spacing w:val="5"/>
          <w:w w:val="105"/>
          <w:sz w:val="24"/>
          <w:szCs w:val="24"/>
        </w:rPr>
        <w:t xml:space="preserve"> </w:t>
      </w:r>
      <w:r w:rsidRPr="00137CDD">
        <w:rPr>
          <w:rFonts w:ascii="Times New Roman"/>
          <w:color w:val="0A0A0A"/>
          <w:w w:val="105"/>
          <w:sz w:val="24"/>
          <w:szCs w:val="24"/>
        </w:rPr>
        <w:t>with</w:t>
      </w:r>
      <w:r w:rsidRPr="00137CDD">
        <w:rPr>
          <w:rFonts w:ascii="Times New Roman"/>
          <w:color w:val="0A0A0A"/>
          <w:spacing w:val="9"/>
          <w:w w:val="105"/>
          <w:sz w:val="24"/>
          <w:szCs w:val="24"/>
        </w:rPr>
        <w:t xml:space="preserve"> </w:t>
      </w:r>
      <w:r w:rsidRPr="00137CDD">
        <w:rPr>
          <w:rFonts w:ascii="Times New Roman"/>
          <w:color w:val="0A0A0A"/>
          <w:w w:val="105"/>
          <w:sz w:val="24"/>
          <w:szCs w:val="24"/>
        </w:rPr>
        <w:t>other</w:t>
      </w:r>
      <w:r w:rsidR="00137CDD">
        <w:rPr>
          <w:rFonts w:ascii="Times New Roman"/>
          <w:color w:val="0A0A0A"/>
          <w:w w:val="105"/>
          <w:sz w:val="24"/>
          <w:szCs w:val="24"/>
        </w:rPr>
        <w:t xml:space="preserve"> extended leaves, the University may require employees electing coverage to pay up to 102% of the full premium.  Any injury or illness that results as a direct cause of war is excluded under the University</w:t>
      </w:r>
      <w:r w:rsidR="00137CDD">
        <w:rPr>
          <w:rFonts w:ascii="Times New Roman"/>
          <w:color w:val="0A0A0A"/>
          <w:w w:val="105"/>
          <w:sz w:val="24"/>
          <w:szCs w:val="24"/>
        </w:rPr>
        <w:t>’</w:t>
      </w:r>
      <w:r w:rsidR="00137CDD">
        <w:rPr>
          <w:rFonts w:ascii="Times New Roman"/>
          <w:color w:val="0A0A0A"/>
          <w:w w:val="105"/>
          <w:sz w:val="24"/>
          <w:szCs w:val="24"/>
        </w:rPr>
        <w:t xml:space="preserve">s sponsored health plans.  For medical conditions not directly caused by war, the University sponsored health plans will provide coverage during the </w:t>
      </w:r>
      <w:r w:rsidR="00B5135C">
        <w:rPr>
          <w:rFonts w:ascii="Times New Roman"/>
          <w:color w:val="0A0A0A"/>
          <w:w w:val="105"/>
          <w:sz w:val="24"/>
          <w:szCs w:val="24"/>
        </w:rPr>
        <w:t>three-month</w:t>
      </w:r>
      <w:r w:rsidR="00137CDD">
        <w:rPr>
          <w:rFonts w:ascii="Times New Roman"/>
          <w:color w:val="0A0A0A"/>
          <w:w w:val="105"/>
          <w:sz w:val="24"/>
          <w:szCs w:val="24"/>
        </w:rPr>
        <w:t xml:space="preserve"> period and, if elected, </w:t>
      </w:r>
      <w:r w:rsidR="00695545">
        <w:rPr>
          <w:rFonts w:ascii="Times New Roman"/>
          <w:color w:val="0A0A0A"/>
          <w:w w:val="105"/>
          <w:sz w:val="24"/>
          <w:szCs w:val="24"/>
        </w:rPr>
        <w:t xml:space="preserve">during the eighteen </w:t>
      </w:r>
      <w:r w:rsidR="00B5135C">
        <w:rPr>
          <w:rFonts w:ascii="Times New Roman"/>
          <w:color w:val="0A0A0A"/>
          <w:w w:val="105"/>
          <w:sz w:val="24"/>
          <w:szCs w:val="24"/>
        </w:rPr>
        <w:t>months</w:t>
      </w:r>
      <w:r w:rsidR="00B5135C">
        <w:rPr>
          <w:rFonts w:ascii="Times New Roman"/>
          <w:color w:val="0A0A0A"/>
          <w:w w:val="105"/>
          <w:sz w:val="24"/>
          <w:szCs w:val="24"/>
        </w:rPr>
        <w:t>’</w:t>
      </w:r>
      <w:r w:rsidR="00695545">
        <w:rPr>
          <w:rFonts w:ascii="Times New Roman"/>
          <w:color w:val="0A0A0A"/>
          <w:w w:val="105"/>
          <w:sz w:val="24"/>
          <w:szCs w:val="24"/>
        </w:rPr>
        <w:t xml:space="preserve"> extens</w:t>
      </w:r>
      <w:r w:rsidR="00137CDD">
        <w:rPr>
          <w:rFonts w:ascii="Times New Roman"/>
          <w:color w:val="0A0A0A"/>
          <w:w w:val="105"/>
          <w:sz w:val="24"/>
          <w:szCs w:val="24"/>
        </w:rPr>
        <w:t>ion.  Employees should check with appropriate military personnel to determine what medical benefits, if any, are available to the employee and the employee</w:t>
      </w:r>
      <w:r w:rsidR="00137CDD">
        <w:rPr>
          <w:rFonts w:ascii="Times New Roman"/>
          <w:color w:val="0A0A0A"/>
          <w:w w:val="105"/>
          <w:sz w:val="24"/>
          <w:szCs w:val="24"/>
        </w:rPr>
        <w:t>’</w:t>
      </w:r>
      <w:r w:rsidR="00137CDD">
        <w:rPr>
          <w:rFonts w:ascii="Times New Roman"/>
          <w:color w:val="0A0A0A"/>
          <w:w w:val="105"/>
          <w:sz w:val="24"/>
          <w:szCs w:val="24"/>
        </w:rPr>
        <w:t>s dependents while on active duty.</w:t>
      </w:r>
    </w:p>
    <w:p w14:paraId="6932BBDE" w14:textId="77777777" w:rsidR="00137CDD" w:rsidRDefault="00137CDD" w:rsidP="00137CDD">
      <w:pPr>
        <w:spacing w:line="256" w:lineRule="auto"/>
        <w:ind w:left="192" w:right="302"/>
        <w:rPr>
          <w:rFonts w:ascii="Times New Roman" w:eastAsia="Times New Roman" w:hAnsi="Times New Roman" w:cs="Times New Roman"/>
          <w:sz w:val="24"/>
          <w:szCs w:val="24"/>
        </w:rPr>
      </w:pPr>
    </w:p>
    <w:p w14:paraId="684902C6" w14:textId="4752BDBC" w:rsidR="00137CDD" w:rsidRDefault="002D45E0" w:rsidP="00137CDD">
      <w:pPr>
        <w:spacing w:line="256" w:lineRule="auto"/>
        <w:ind w:left="192" w:right="302"/>
        <w:rPr>
          <w:rFonts w:ascii="Times New Roman" w:eastAsia="Times New Roman" w:hAnsi="Times New Roman" w:cs="Times New Roman"/>
          <w:sz w:val="24"/>
          <w:szCs w:val="24"/>
        </w:rPr>
      </w:pPr>
      <w:r>
        <w:rPr>
          <w:rFonts w:ascii="Times New Roman" w:eastAsia="Times New Roman" w:hAnsi="Times New Roman" w:cs="Times New Roman"/>
          <w:b/>
          <w:sz w:val="24"/>
          <w:szCs w:val="24"/>
        </w:rPr>
        <w:t>BENE</w:t>
      </w:r>
      <w:r w:rsidR="00137CDD" w:rsidRPr="00695545">
        <w:rPr>
          <w:rFonts w:ascii="Times New Roman" w:eastAsia="Times New Roman" w:hAnsi="Times New Roman" w:cs="Times New Roman"/>
          <w:b/>
          <w:sz w:val="24"/>
          <w:szCs w:val="24"/>
        </w:rPr>
        <w:t xml:space="preserve">SAVE FLEXIBLE SPENDING ACCOUNT:  </w:t>
      </w:r>
      <w:r w:rsidR="00695545">
        <w:rPr>
          <w:rFonts w:ascii="Times New Roman" w:eastAsia="Times New Roman" w:hAnsi="Times New Roman" w:cs="Times New Roman"/>
          <w:sz w:val="24"/>
          <w:szCs w:val="24"/>
        </w:rPr>
        <w:t xml:space="preserve"> Deductions </w:t>
      </w:r>
      <w:r>
        <w:rPr>
          <w:rFonts w:ascii="Times New Roman" w:eastAsia="Times New Roman" w:hAnsi="Times New Roman" w:cs="Times New Roman"/>
          <w:sz w:val="24"/>
          <w:szCs w:val="24"/>
        </w:rPr>
        <w:t>from employee pay made to BeneS</w:t>
      </w:r>
      <w:r w:rsidR="00695545">
        <w:rPr>
          <w:rFonts w:ascii="Times New Roman" w:eastAsia="Times New Roman" w:hAnsi="Times New Roman" w:cs="Times New Roman"/>
          <w:sz w:val="24"/>
          <w:szCs w:val="24"/>
        </w:rPr>
        <w:t>ave accounts will continue as long as the employee is receiving University pay.  Employees may continue to submit reimbursement requests against contributions already made to their accounts, consistent with the existing benefit guidelines.</w:t>
      </w:r>
    </w:p>
    <w:p w14:paraId="7BE724A8" w14:textId="77777777" w:rsidR="00695545" w:rsidRDefault="00695545" w:rsidP="00137CDD">
      <w:pPr>
        <w:spacing w:line="256" w:lineRule="auto"/>
        <w:ind w:left="192" w:right="302"/>
        <w:rPr>
          <w:rFonts w:ascii="Times New Roman" w:eastAsia="Times New Roman" w:hAnsi="Times New Roman" w:cs="Times New Roman"/>
          <w:sz w:val="24"/>
          <w:szCs w:val="24"/>
        </w:rPr>
      </w:pPr>
    </w:p>
    <w:p w14:paraId="6E3E1AB2" w14:textId="1D405D09" w:rsidR="00695545" w:rsidRDefault="00695545" w:rsidP="00137CDD">
      <w:pPr>
        <w:spacing w:line="256" w:lineRule="auto"/>
        <w:ind w:left="192" w:right="302"/>
        <w:rPr>
          <w:rFonts w:ascii="Times New Roman" w:eastAsia="Times New Roman" w:hAnsi="Times New Roman" w:cs="Times New Roman"/>
          <w:sz w:val="24"/>
          <w:szCs w:val="24"/>
        </w:rPr>
      </w:pPr>
      <w:r w:rsidRPr="00695545">
        <w:rPr>
          <w:rFonts w:ascii="Times New Roman" w:eastAsia="Times New Roman" w:hAnsi="Times New Roman" w:cs="Times New Roman"/>
          <w:b/>
          <w:sz w:val="24"/>
          <w:szCs w:val="24"/>
        </w:rPr>
        <w:t>PENSION PLAN:</w:t>
      </w:r>
      <w:r>
        <w:rPr>
          <w:rFonts w:ascii="Times New Roman" w:eastAsia="Times New Roman" w:hAnsi="Times New Roman" w:cs="Times New Roman"/>
          <w:sz w:val="24"/>
          <w:szCs w:val="24"/>
        </w:rPr>
        <w:t xml:space="preserve">  The employee and the University will make contributions into the employee’s retirement annuity as long as the employee is receiving University pay.  The University and employee contributions will be calculated at the applicable percentages on the wages paid by the University.  (Pension contributions will not apply to military pay.)  If the employee is not receiving any salary through the University where pre-tax contributions can be continued, upon return from active duty, the University will make any contingent matching contributions to the retirement annuity account, provided that the employee also makes the </w:t>
      </w:r>
      <w:r w:rsidR="00845B81">
        <w:rPr>
          <w:rFonts w:ascii="Times New Roman" w:eastAsia="Times New Roman" w:hAnsi="Times New Roman" w:cs="Times New Roman"/>
          <w:sz w:val="24"/>
          <w:szCs w:val="24"/>
        </w:rPr>
        <w:t>minimum annuity contribution.  U</w:t>
      </w:r>
      <w:r>
        <w:rPr>
          <w:rFonts w:ascii="Times New Roman" w:eastAsia="Times New Roman" w:hAnsi="Times New Roman" w:cs="Times New Roman"/>
          <w:sz w:val="24"/>
          <w:szCs w:val="24"/>
        </w:rPr>
        <w:t>SERRA requires that both the employee and the University will have three times the length of the employee’s military service, to a maximum of five years, to make these retroactive contributions.  The University’s and the employee’s payments will be calculated on the base salary the employee would have earned at the University during the leave period.</w:t>
      </w:r>
    </w:p>
    <w:p w14:paraId="493DEC4C" w14:textId="77777777" w:rsidR="00845B81" w:rsidRPr="00845B81" w:rsidRDefault="00845B81" w:rsidP="00137CDD">
      <w:pPr>
        <w:spacing w:line="256" w:lineRule="auto"/>
        <w:ind w:left="192" w:right="302"/>
        <w:rPr>
          <w:rFonts w:ascii="Times New Roman" w:eastAsia="Times New Roman" w:hAnsi="Times New Roman" w:cs="Times New Roman"/>
          <w:b/>
          <w:sz w:val="24"/>
          <w:szCs w:val="24"/>
        </w:rPr>
      </w:pPr>
    </w:p>
    <w:p w14:paraId="679F0B21" w14:textId="3FE88AB1" w:rsidR="00845B81" w:rsidRDefault="00845B81" w:rsidP="00137CDD">
      <w:pPr>
        <w:spacing w:line="256" w:lineRule="auto"/>
        <w:ind w:left="192" w:right="302"/>
        <w:rPr>
          <w:rFonts w:ascii="Times New Roman" w:eastAsia="Times New Roman" w:hAnsi="Times New Roman" w:cs="Times New Roman"/>
          <w:sz w:val="24"/>
          <w:szCs w:val="24"/>
        </w:rPr>
      </w:pPr>
      <w:r w:rsidRPr="00845B81">
        <w:rPr>
          <w:rFonts w:ascii="Times New Roman" w:eastAsia="Times New Roman" w:hAnsi="Times New Roman" w:cs="Times New Roman"/>
          <w:b/>
          <w:sz w:val="24"/>
          <w:szCs w:val="24"/>
        </w:rPr>
        <w:t>GROUP LIFE INSURANCE:</w:t>
      </w:r>
      <w:r>
        <w:rPr>
          <w:rFonts w:ascii="Times New Roman" w:eastAsia="Times New Roman" w:hAnsi="Times New Roman" w:cs="Times New Roman"/>
          <w:sz w:val="24"/>
          <w:szCs w:val="24"/>
        </w:rPr>
        <w:t xml:space="preserve">  The coverage will be continued for a leave of absence of up to two years in duration.  Employees must be actively employed by the University on the day they become eligible for coverage in order to have coverage under the University’s group life insurance plan.</w:t>
      </w:r>
    </w:p>
    <w:p w14:paraId="28E6F8EE" w14:textId="77777777" w:rsidR="00845B81" w:rsidRDefault="00845B81" w:rsidP="00137CDD">
      <w:pPr>
        <w:spacing w:line="256" w:lineRule="auto"/>
        <w:ind w:left="192" w:right="302"/>
        <w:rPr>
          <w:rFonts w:ascii="Times New Roman" w:eastAsia="Times New Roman" w:hAnsi="Times New Roman" w:cs="Times New Roman"/>
          <w:sz w:val="24"/>
          <w:szCs w:val="24"/>
        </w:rPr>
      </w:pPr>
    </w:p>
    <w:p w14:paraId="383DD174" w14:textId="6986ACED" w:rsidR="00845B81" w:rsidRDefault="00845B81" w:rsidP="00137CDD">
      <w:pPr>
        <w:spacing w:line="256" w:lineRule="auto"/>
        <w:ind w:left="192" w:right="302"/>
        <w:rPr>
          <w:rFonts w:ascii="Times New Roman" w:eastAsia="Times New Roman" w:hAnsi="Times New Roman" w:cs="Times New Roman"/>
          <w:sz w:val="24"/>
          <w:szCs w:val="24"/>
        </w:rPr>
      </w:pPr>
      <w:r w:rsidRPr="00845B81">
        <w:rPr>
          <w:rFonts w:ascii="Times New Roman" w:eastAsia="Times New Roman" w:hAnsi="Times New Roman" w:cs="Times New Roman"/>
          <w:b/>
          <w:sz w:val="24"/>
          <w:szCs w:val="24"/>
        </w:rPr>
        <w:t>SHORT TERM DISABILITY:</w:t>
      </w:r>
      <w:r>
        <w:rPr>
          <w:rFonts w:ascii="Times New Roman" w:eastAsia="Times New Roman" w:hAnsi="Times New Roman" w:cs="Times New Roman"/>
          <w:sz w:val="24"/>
          <w:szCs w:val="24"/>
        </w:rPr>
        <w:t xml:space="preserve">  The coverage will continue as long as the employee is on a paid leave of absence.  Once the leave becomes unpaid, the employee is covered for 14 days.  If the employee becomes disabled after the </w:t>
      </w:r>
      <w:r w:rsidR="00B5135C">
        <w:rPr>
          <w:rFonts w:ascii="Times New Roman" w:eastAsia="Times New Roman" w:hAnsi="Times New Roman" w:cs="Times New Roman"/>
          <w:sz w:val="24"/>
          <w:szCs w:val="24"/>
        </w:rPr>
        <w:t>14-day</w:t>
      </w:r>
      <w:r>
        <w:rPr>
          <w:rFonts w:ascii="Times New Roman" w:eastAsia="Times New Roman" w:hAnsi="Times New Roman" w:cs="Times New Roman"/>
          <w:sz w:val="24"/>
          <w:szCs w:val="24"/>
        </w:rPr>
        <w:t xml:space="preserve"> period, the employee should contact the State of New Jersey and apply for unemployment disability.  Coverage will be reinstated upon return to work.  If injured while on active duty, the employee may be eligible for military disability benefits.</w:t>
      </w:r>
    </w:p>
    <w:p w14:paraId="03A6A605" w14:textId="77777777" w:rsidR="00845B81" w:rsidRDefault="00845B81" w:rsidP="00137CDD">
      <w:pPr>
        <w:spacing w:line="256" w:lineRule="auto"/>
        <w:ind w:left="192" w:right="302"/>
        <w:rPr>
          <w:rFonts w:ascii="Times New Roman" w:eastAsia="Times New Roman" w:hAnsi="Times New Roman" w:cs="Times New Roman"/>
          <w:sz w:val="24"/>
          <w:szCs w:val="24"/>
        </w:rPr>
      </w:pPr>
    </w:p>
    <w:p w14:paraId="2B3BBAA0" w14:textId="1DBD1592" w:rsidR="00845B81" w:rsidRDefault="00EF7A36" w:rsidP="00137CDD">
      <w:pPr>
        <w:spacing w:line="256" w:lineRule="auto"/>
        <w:ind w:left="192" w:right="302"/>
        <w:rPr>
          <w:rFonts w:ascii="Times New Roman" w:eastAsia="Times New Roman" w:hAnsi="Times New Roman" w:cs="Times New Roman"/>
          <w:sz w:val="24"/>
          <w:szCs w:val="24"/>
        </w:rPr>
      </w:pPr>
      <w:r>
        <w:rPr>
          <w:rFonts w:ascii="Times New Roman" w:eastAsia="Times New Roman" w:hAnsi="Times New Roman" w:cs="Times New Roman"/>
          <w:b/>
          <w:sz w:val="24"/>
          <w:szCs w:val="24"/>
        </w:rPr>
        <w:t>LONG TERM DISABILITY</w:t>
      </w:r>
      <w:r w:rsidR="00845B81">
        <w:rPr>
          <w:rFonts w:ascii="Times New Roman" w:eastAsia="Times New Roman" w:hAnsi="Times New Roman" w:cs="Times New Roman"/>
          <w:b/>
          <w:sz w:val="24"/>
          <w:szCs w:val="24"/>
        </w:rPr>
        <w:t>:</w:t>
      </w:r>
      <w:r w:rsidR="00845B81">
        <w:rPr>
          <w:rFonts w:ascii="Times New Roman" w:eastAsia="Times New Roman" w:hAnsi="Times New Roman" w:cs="Times New Roman"/>
          <w:sz w:val="24"/>
          <w:szCs w:val="24"/>
        </w:rPr>
        <w:t xml:space="preserve">  If the employee is currently enrolled in the long term disability program at the time leave is commenced, coverage will continue for a leave </w:t>
      </w:r>
      <w:r w:rsidR="00845B81">
        <w:rPr>
          <w:rFonts w:ascii="Times New Roman" w:eastAsia="Times New Roman" w:hAnsi="Times New Roman" w:cs="Times New Roman"/>
          <w:sz w:val="24"/>
          <w:szCs w:val="24"/>
        </w:rPr>
        <w:lastRenderedPageBreak/>
        <w:t>of absence up to two years in duration.  If the employee is not currently enrolled in the long term disability program or if the employee has not met the eligibility requirements at the time the leave commences, the University will activate eligibility once the waiting period is met, even if the employee is on military leave at the time.  Time spent on military leav</w:t>
      </w:r>
      <w:r w:rsidR="00ED6D5C">
        <w:rPr>
          <w:rFonts w:ascii="Times New Roman" w:eastAsia="Times New Roman" w:hAnsi="Times New Roman" w:cs="Times New Roman"/>
          <w:sz w:val="24"/>
          <w:szCs w:val="24"/>
        </w:rPr>
        <w:t>e will count towards the period of time necessary for eligibility.  Rider’s Long Term Disability policy does not pay benefits for any total or partial disability that is due to war, declared or undeclared, or any act of war.</w:t>
      </w:r>
    </w:p>
    <w:p w14:paraId="20D33FE4" w14:textId="77777777" w:rsidR="00ED6D5C" w:rsidRDefault="00ED6D5C" w:rsidP="00137CDD">
      <w:pPr>
        <w:spacing w:line="256" w:lineRule="auto"/>
        <w:ind w:left="192" w:right="302"/>
        <w:rPr>
          <w:rFonts w:ascii="Times New Roman" w:eastAsia="Times New Roman" w:hAnsi="Times New Roman" w:cs="Times New Roman"/>
          <w:sz w:val="24"/>
          <w:szCs w:val="24"/>
        </w:rPr>
      </w:pPr>
    </w:p>
    <w:p w14:paraId="2C643FA8" w14:textId="3CF1C07C" w:rsidR="00ED6D5C" w:rsidRDefault="00ED6D5C" w:rsidP="00137CDD">
      <w:pPr>
        <w:spacing w:line="256" w:lineRule="auto"/>
        <w:ind w:left="192" w:right="302"/>
        <w:rPr>
          <w:rFonts w:ascii="Times New Roman" w:eastAsia="Times New Roman" w:hAnsi="Times New Roman" w:cs="Times New Roman"/>
          <w:sz w:val="24"/>
          <w:szCs w:val="24"/>
        </w:rPr>
      </w:pPr>
      <w:r>
        <w:rPr>
          <w:rFonts w:ascii="Times New Roman" w:eastAsia="Times New Roman" w:hAnsi="Times New Roman" w:cs="Times New Roman"/>
          <w:b/>
          <w:sz w:val="24"/>
          <w:szCs w:val="24"/>
        </w:rPr>
        <w:t>TUITION REMISSION:</w:t>
      </w:r>
      <w:r>
        <w:rPr>
          <w:rFonts w:ascii="Times New Roman" w:eastAsia="Times New Roman" w:hAnsi="Times New Roman" w:cs="Times New Roman"/>
          <w:sz w:val="24"/>
          <w:szCs w:val="24"/>
        </w:rPr>
        <w:t xml:space="preserve">  Dependents of employees who are eligible or become eligible for tuition remission benefits will retain this eligibility during the time the employee is on military leave.  Time spent on military leave will count towards the period of time necessary for eligibility.  As eligibility and benefit descriptions may differ by employee classification, employees should refer to benefits documents or contact Human Resources regarding any questions about this benefit.</w:t>
      </w:r>
    </w:p>
    <w:p w14:paraId="0216BA32" w14:textId="77777777" w:rsidR="00ED6D5C" w:rsidRDefault="00ED6D5C" w:rsidP="00137CDD">
      <w:pPr>
        <w:spacing w:line="256" w:lineRule="auto"/>
        <w:ind w:left="192" w:right="302"/>
        <w:rPr>
          <w:rFonts w:ascii="Times New Roman" w:eastAsia="Times New Roman" w:hAnsi="Times New Roman" w:cs="Times New Roman"/>
          <w:sz w:val="24"/>
          <w:szCs w:val="24"/>
        </w:rPr>
      </w:pPr>
    </w:p>
    <w:p w14:paraId="217225B4" w14:textId="3E98C243" w:rsidR="00ED6D5C" w:rsidRDefault="00ED6D5C" w:rsidP="00137CDD">
      <w:pPr>
        <w:spacing w:line="256" w:lineRule="auto"/>
        <w:ind w:left="192" w:right="302"/>
        <w:rPr>
          <w:rFonts w:ascii="Times New Roman" w:eastAsia="Times New Roman" w:hAnsi="Times New Roman" w:cs="Times New Roman"/>
          <w:sz w:val="24"/>
          <w:szCs w:val="24"/>
        </w:rPr>
      </w:pPr>
      <w:r>
        <w:rPr>
          <w:rFonts w:ascii="Times New Roman" w:eastAsia="Times New Roman" w:hAnsi="Times New Roman" w:cs="Times New Roman"/>
          <w:b/>
          <w:sz w:val="24"/>
          <w:szCs w:val="24"/>
        </w:rPr>
        <w:t>SENIORITY:</w:t>
      </w:r>
      <w:r>
        <w:rPr>
          <w:rFonts w:ascii="Times New Roman" w:eastAsia="Times New Roman" w:hAnsi="Times New Roman" w:cs="Times New Roman"/>
          <w:sz w:val="24"/>
          <w:szCs w:val="24"/>
        </w:rPr>
        <w:t xml:space="preserve">  Military time will be counted toward length of service for purposes of determining seniority.</w:t>
      </w:r>
    </w:p>
    <w:p w14:paraId="3584B176" w14:textId="77777777" w:rsidR="00ED6D5C" w:rsidRDefault="00ED6D5C" w:rsidP="00137CDD">
      <w:pPr>
        <w:spacing w:line="256" w:lineRule="auto"/>
        <w:ind w:left="192" w:right="302"/>
        <w:rPr>
          <w:rFonts w:ascii="Times New Roman" w:eastAsia="Times New Roman" w:hAnsi="Times New Roman" w:cs="Times New Roman"/>
          <w:sz w:val="24"/>
          <w:szCs w:val="24"/>
        </w:rPr>
      </w:pPr>
    </w:p>
    <w:p w14:paraId="05616407" w14:textId="4BD27250" w:rsidR="00ED6D5C" w:rsidRDefault="00ED6D5C" w:rsidP="00137CDD">
      <w:pPr>
        <w:spacing w:line="256" w:lineRule="auto"/>
        <w:ind w:left="192" w:right="302"/>
        <w:rPr>
          <w:rFonts w:ascii="Times New Roman" w:eastAsia="Times New Roman" w:hAnsi="Times New Roman" w:cs="Times New Roman"/>
          <w:sz w:val="24"/>
          <w:szCs w:val="24"/>
        </w:rPr>
      </w:pPr>
      <w:r>
        <w:rPr>
          <w:rFonts w:ascii="Times New Roman" w:eastAsia="Times New Roman" w:hAnsi="Times New Roman" w:cs="Times New Roman"/>
          <w:b/>
          <w:sz w:val="24"/>
          <w:szCs w:val="24"/>
        </w:rPr>
        <w:t>VACATION AND SICK TIME ACCRUALS:</w:t>
      </w:r>
      <w:r>
        <w:rPr>
          <w:rFonts w:ascii="Times New Roman" w:eastAsia="Times New Roman" w:hAnsi="Times New Roman" w:cs="Times New Roman"/>
          <w:sz w:val="24"/>
          <w:szCs w:val="24"/>
        </w:rPr>
        <w:t xml:space="preserve">  Vacation and sick time accruals will continue during the period that the employee is receiving University pay.</w:t>
      </w:r>
    </w:p>
    <w:p w14:paraId="3595B877" w14:textId="77777777" w:rsidR="00ED6D5C" w:rsidRDefault="00ED6D5C" w:rsidP="00137CDD">
      <w:pPr>
        <w:spacing w:line="256" w:lineRule="auto"/>
        <w:ind w:left="192" w:right="302"/>
        <w:rPr>
          <w:rFonts w:ascii="Times New Roman" w:eastAsia="Times New Roman" w:hAnsi="Times New Roman" w:cs="Times New Roman"/>
          <w:sz w:val="24"/>
          <w:szCs w:val="24"/>
        </w:rPr>
      </w:pPr>
    </w:p>
    <w:p w14:paraId="63785308" w14:textId="3F919845" w:rsidR="00ED6D5C" w:rsidRDefault="00ED6D5C" w:rsidP="00137CDD">
      <w:pPr>
        <w:spacing w:line="256" w:lineRule="auto"/>
        <w:ind w:left="192" w:right="302"/>
        <w:rPr>
          <w:rFonts w:ascii="Times New Roman" w:eastAsia="Times New Roman" w:hAnsi="Times New Roman" w:cs="Times New Roman"/>
          <w:sz w:val="24"/>
          <w:szCs w:val="24"/>
        </w:rPr>
      </w:pPr>
      <w:r>
        <w:rPr>
          <w:rFonts w:ascii="Times New Roman" w:eastAsia="Times New Roman" w:hAnsi="Times New Roman" w:cs="Times New Roman"/>
          <w:b/>
          <w:sz w:val="24"/>
          <w:szCs w:val="24"/>
        </w:rPr>
        <w:t>REINSTATEMENT OF EMPLOYMENT:</w:t>
      </w:r>
      <w:r>
        <w:rPr>
          <w:rFonts w:ascii="Times New Roman" w:eastAsia="Times New Roman" w:hAnsi="Times New Roman" w:cs="Times New Roman"/>
          <w:sz w:val="24"/>
          <w:szCs w:val="24"/>
        </w:rPr>
        <w:t xml:space="preserve">  Employees must apply for reemployment within 90 days </w:t>
      </w:r>
      <w:r w:rsidR="009A550E">
        <w:rPr>
          <w:rFonts w:ascii="Times New Roman" w:eastAsia="Times New Roman" w:hAnsi="Times New Roman" w:cs="Times New Roman"/>
          <w:sz w:val="24"/>
          <w:szCs w:val="24"/>
        </w:rPr>
        <w:t>after they are relieved from military service.  The University will reinstate returning service members, if they meet the following criteria:</w:t>
      </w:r>
    </w:p>
    <w:p w14:paraId="32F0163B" w14:textId="77777777" w:rsidR="009A550E" w:rsidRDefault="009A550E" w:rsidP="00137CDD">
      <w:pPr>
        <w:spacing w:line="256" w:lineRule="auto"/>
        <w:ind w:left="192" w:right="302"/>
        <w:rPr>
          <w:rFonts w:ascii="Times New Roman" w:eastAsia="Times New Roman" w:hAnsi="Times New Roman" w:cs="Times New Roman"/>
          <w:sz w:val="24"/>
          <w:szCs w:val="24"/>
        </w:rPr>
      </w:pPr>
    </w:p>
    <w:p w14:paraId="4F8B69CE" w14:textId="2AEB80DE" w:rsidR="009A550E" w:rsidRDefault="009A550E" w:rsidP="004829EF">
      <w:pPr>
        <w:pStyle w:val="ListParagraph"/>
        <w:numPr>
          <w:ilvl w:val="0"/>
          <w:numId w:val="57"/>
        </w:numPr>
        <w:spacing w:line="256" w:lineRule="auto"/>
        <w:ind w:left="1170" w:right="302"/>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employee gave notice to the employer prior to leaving, unless precluded by military necessity;</w:t>
      </w:r>
    </w:p>
    <w:p w14:paraId="632F5C0E" w14:textId="42034708" w:rsidR="009A550E" w:rsidRDefault="009A550E" w:rsidP="004829EF">
      <w:pPr>
        <w:pStyle w:val="ListParagraph"/>
        <w:numPr>
          <w:ilvl w:val="0"/>
          <w:numId w:val="57"/>
        </w:numPr>
        <w:spacing w:line="256" w:lineRule="auto"/>
        <w:ind w:left="1170" w:right="302"/>
        <w:rPr>
          <w:rFonts w:ascii="Times New Roman" w:eastAsia="Times New Roman" w:hAnsi="Times New Roman" w:cs="Times New Roman"/>
          <w:sz w:val="24"/>
          <w:szCs w:val="24"/>
        </w:rPr>
      </w:pPr>
      <w:r>
        <w:rPr>
          <w:rFonts w:ascii="Times New Roman" w:eastAsia="Times New Roman" w:hAnsi="Times New Roman" w:cs="Times New Roman"/>
          <w:sz w:val="24"/>
          <w:szCs w:val="24"/>
        </w:rPr>
        <w:t>The cumulative period of active service did not exceed five years, excluding certain services required by, among other things, a declared war or national emergency;</w:t>
      </w:r>
    </w:p>
    <w:p w14:paraId="246B4358" w14:textId="07DCB0D4" w:rsidR="009A550E" w:rsidRDefault="009A550E" w:rsidP="004829EF">
      <w:pPr>
        <w:pStyle w:val="ListParagraph"/>
        <w:numPr>
          <w:ilvl w:val="0"/>
          <w:numId w:val="57"/>
        </w:numPr>
        <w:spacing w:line="256" w:lineRule="auto"/>
        <w:ind w:left="1170" w:right="302"/>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employee was not dishonorably discharged from the military; and</w:t>
      </w:r>
    </w:p>
    <w:p w14:paraId="624839C2" w14:textId="6BD2EE16" w:rsidR="009A550E" w:rsidRDefault="009A550E" w:rsidP="004829EF">
      <w:pPr>
        <w:pStyle w:val="ListParagraph"/>
        <w:numPr>
          <w:ilvl w:val="0"/>
          <w:numId w:val="57"/>
        </w:numPr>
        <w:spacing w:line="256" w:lineRule="auto"/>
        <w:ind w:left="1170" w:right="302"/>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employee reported back to the civilian job in a timely manner.</w:t>
      </w:r>
    </w:p>
    <w:p w14:paraId="1709BE36" w14:textId="77777777" w:rsidR="009A550E" w:rsidRDefault="009A550E" w:rsidP="009A550E">
      <w:pPr>
        <w:spacing w:line="256" w:lineRule="auto"/>
        <w:ind w:right="302"/>
        <w:rPr>
          <w:rFonts w:ascii="Times New Roman" w:eastAsia="Times New Roman" w:hAnsi="Times New Roman" w:cs="Times New Roman"/>
          <w:sz w:val="24"/>
          <w:szCs w:val="24"/>
        </w:rPr>
      </w:pPr>
    </w:p>
    <w:p w14:paraId="55C446BB" w14:textId="65DA6885" w:rsidR="009A550E" w:rsidRPr="009A550E" w:rsidRDefault="009A550E" w:rsidP="009A550E">
      <w:pPr>
        <w:spacing w:line="256" w:lineRule="auto"/>
        <w:ind w:left="180" w:right="302"/>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issues may arise concerning employee rights during military leave.  This policy does not address all such issues.  Insofar as issues not addressed in this policy, the University will abide by USERRA and any controlling state laws. Should you have any questions or require further information, please see your Human Resources Department for further information regarding military leave.</w:t>
      </w:r>
    </w:p>
    <w:p w14:paraId="601AF081" w14:textId="77777777" w:rsidR="00500D5E" w:rsidRPr="00137CDD" w:rsidRDefault="00500D5E">
      <w:pPr>
        <w:spacing w:line="200" w:lineRule="atLeast"/>
        <w:rPr>
          <w:rFonts w:ascii="Times New Roman" w:eastAsia="Times New Roman" w:hAnsi="Times New Roman" w:cs="Times New Roman"/>
          <w:sz w:val="24"/>
          <w:szCs w:val="24"/>
        </w:rPr>
        <w:sectPr w:rsidR="00500D5E" w:rsidRPr="00137CDD">
          <w:pgSz w:w="12240" w:h="15840"/>
          <w:pgMar w:top="1500" w:right="1700" w:bottom="1120" w:left="1680" w:header="0" w:footer="935" w:gutter="0"/>
          <w:cols w:space="720"/>
        </w:sectPr>
      </w:pPr>
    </w:p>
    <w:p w14:paraId="583F10D8" w14:textId="77777777" w:rsidR="00500D5E" w:rsidRDefault="00500D5E">
      <w:pPr>
        <w:spacing w:before="2"/>
        <w:rPr>
          <w:rFonts w:ascii="Times New Roman" w:eastAsia="Times New Roman" w:hAnsi="Times New Roman" w:cs="Times New Roman"/>
          <w:sz w:val="7"/>
          <w:szCs w:val="7"/>
        </w:rPr>
      </w:pPr>
    </w:p>
    <w:p w14:paraId="06761AAB" w14:textId="77777777" w:rsidR="00500D5E" w:rsidRDefault="00B06B53">
      <w:pPr>
        <w:spacing w:line="200" w:lineRule="atLeast"/>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D06D42C" wp14:editId="05A1CD27">
            <wp:extent cx="5411764" cy="5991129"/>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 cstate="print"/>
                    <a:stretch>
                      <a:fillRect/>
                    </a:stretch>
                  </pic:blipFill>
                  <pic:spPr>
                    <a:xfrm>
                      <a:off x="0" y="0"/>
                      <a:ext cx="5411764" cy="5991129"/>
                    </a:xfrm>
                    <a:prstGeom prst="rect">
                      <a:avLst/>
                    </a:prstGeom>
                  </pic:spPr>
                </pic:pic>
              </a:graphicData>
            </a:graphic>
          </wp:inline>
        </w:drawing>
      </w:r>
    </w:p>
    <w:p w14:paraId="7BE9D0AF" w14:textId="77777777" w:rsidR="00500D5E" w:rsidRDefault="00500D5E">
      <w:pPr>
        <w:spacing w:line="200" w:lineRule="atLeast"/>
        <w:rPr>
          <w:rFonts w:ascii="Times New Roman" w:eastAsia="Times New Roman" w:hAnsi="Times New Roman" w:cs="Times New Roman"/>
          <w:sz w:val="20"/>
          <w:szCs w:val="20"/>
        </w:rPr>
        <w:sectPr w:rsidR="00500D5E">
          <w:pgSz w:w="12240" w:h="15840"/>
          <w:pgMar w:top="1360" w:right="1700" w:bottom="1120" w:left="1680" w:header="0" w:footer="935" w:gutter="0"/>
          <w:cols w:space="720"/>
        </w:sectPr>
      </w:pPr>
    </w:p>
    <w:p w14:paraId="555CBD57" w14:textId="77777777" w:rsidR="00500D5E" w:rsidRDefault="00B06B53">
      <w:pPr>
        <w:pStyle w:val="Heading1"/>
        <w:ind w:right="219"/>
        <w:jc w:val="right"/>
        <w:rPr>
          <w:b w:val="0"/>
          <w:bCs w:val="0"/>
        </w:rPr>
      </w:pPr>
      <w:r>
        <w:lastRenderedPageBreak/>
        <w:t>Appendix</w:t>
      </w:r>
      <w:r>
        <w:rPr>
          <w:spacing w:val="23"/>
        </w:rPr>
        <w:t xml:space="preserve"> </w:t>
      </w:r>
      <w:r>
        <w:t>F</w:t>
      </w:r>
    </w:p>
    <w:p w14:paraId="61D88600" w14:textId="77777777" w:rsidR="00500D5E" w:rsidRDefault="00500D5E">
      <w:pPr>
        <w:rPr>
          <w:rFonts w:ascii="Times New Roman" w:eastAsia="Times New Roman" w:hAnsi="Times New Roman" w:cs="Times New Roman"/>
          <w:b/>
          <w:bCs/>
          <w:sz w:val="44"/>
          <w:szCs w:val="44"/>
        </w:rPr>
      </w:pPr>
    </w:p>
    <w:p w14:paraId="4A998E35" w14:textId="77777777" w:rsidR="00500D5E" w:rsidRDefault="00500D5E">
      <w:pPr>
        <w:spacing w:before="11"/>
        <w:rPr>
          <w:rFonts w:ascii="Times New Roman" w:eastAsia="Times New Roman" w:hAnsi="Times New Roman" w:cs="Times New Roman"/>
          <w:b/>
          <w:bCs/>
          <w:sz w:val="51"/>
          <w:szCs w:val="51"/>
        </w:rPr>
      </w:pPr>
    </w:p>
    <w:p w14:paraId="7FF169C8" w14:textId="77777777" w:rsidR="00500D5E" w:rsidRDefault="00B06B53">
      <w:pPr>
        <w:pStyle w:val="Heading2"/>
        <w:ind w:left="220"/>
        <w:rPr>
          <w:u w:val="single"/>
        </w:rPr>
      </w:pPr>
      <w:r w:rsidRPr="001E1651">
        <w:rPr>
          <w:u w:val="single"/>
        </w:rPr>
        <w:t>Hourly</w:t>
      </w:r>
      <w:r w:rsidRPr="001E1651">
        <w:rPr>
          <w:spacing w:val="-3"/>
          <w:u w:val="single"/>
        </w:rPr>
        <w:t xml:space="preserve"> </w:t>
      </w:r>
      <w:r w:rsidRPr="001E1651">
        <w:rPr>
          <w:u w:val="single"/>
        </w:rPr>
        <w:t>Adjunct</w:t>
      </w:r>
      <w:r w:rsidRPr="001E1651">
        <w:rPr>
          <w:spacing w:val="-3"/>
          <w:u w:val="single"/>
        </w:rPr>
        <w:t xml:space="preserve"> </w:t>
      </w:r>
      <w:r w:rsidRPr="001E1651">
        <w:rPr>
          <w:u w:val="single"/>
        </w:rPr>
        <w:t>Rank</w:t>
      </w:r>
      <w:r w:rsidRPr="001E1651">
        <w:rPr>
          <w:spacing w:val="-2"/>
          <w:u w:val="single"/>
        </w:rPr>
        <w:t xml:space="preserve"> </w:t>
      </w:r>
      <w:r w:rsidRPr="001E1651">
        <w:rPr>
          <w:u w:val="single"/>
        </w:rPr>
        <w:t>Minima,</w:t>
      </w:r>
      <w:r w:rsidRPr="001E1651">
        <w:rPr>
          <w:spacing w:val="-3"/>
          <w:u w:val="single"/>
        </w:rPr>
        <w:t xml:space="preserve"> </w:t>
      </w:r>
      <w:r w:rsidRPr="001E1651">
        <w:rPr>
          <w:u w:val="single"/>
        </w:rPr>
        <w:t>Princeton</w:t>
      </w:r>
      <w:r w:rsidRPr="001E1651">
        <w:rPr>
          <w:spacing w:val="-3"/>
          <w:u w:val="single"/>
        </w:rPr>
        <w:t xml:space="preserve"> </w:t>
      </w:r>
      <w:r w:rsidRPr="001E1651">
        <w:rPr>
          <w:u w:val="single"/>
        </w:rPr>
        <w:t>Campus</w:t>
      </w:r>
      <w:r w:rsidRPr="001E1651">
        <w:rPr>
          <w:spacing w:val="-2"/>
          <w:u w:val="single"/>
        </w:rPr>
        <w:t xml:space="preserve"> </w:t>
      </w:r>
      <w:r w:rsidRPr="001E1651">
        <w:rPr>
          <w:u w:val="single"/>
        </w:rPr>
        <w:t>Applied</w:t>
      </w:r>
      <w:r w:rsidRPr="001E1651">
        <w:rPr>
          <w:spacing w:val="-3"/>
          <w:u w:val="single"/>
        </w:rPr>
        <w:t xml:space="preserve"> </w:t>
      </w:r>
      <w:r w:rsidRPr="001E1651">
        <w:rPr>
          <w:u w:val="single"/>
        </w:rPr>
        <w:t>Lessons</w:t>
      </w:r>
    </w:p>
    <w:p w14:paraId="4135E789" w14:textId="77777777" w:rsidR="001E1651" w:rsidRPr="001E1651" w:rsidRDefault="001E1651">
      <w:pPr>
        <w:pStyle w:val="Heading2"/>
        <w:ind w:left="220"/>
        <w:rPr>
          <w:b w:val="0"/>
          <w:bCs w:val="0"/>
          <w:u w:val="single"/>
        </w:rPr>
      </w:pPr>
    </w:p>
    <w:p w14:paraId="6B741863" w14:textId="77777777" w:rsidR="00500D5E" w:rsidRDefault="00500D5E">
      <w:pPr>
        <w:spacing w:before="2"/>
        <w:rPr>
          <w:rFonts w:ascii="Times New Roman" w:eastAsia="Times New Roman" w:hAnsi="Times New Roman" w:cs="Times New Roman"/>
          <w:b/>
          <w:bCs/>
          <w:sz w:val="24"/>
          <w:szCs w:val="24"/>
        </w:rPr>
      </w:pPr>
    </w:p>
    <w:tbl>
      <w:tblPr>
        <w:tblW w:w="7373" w:type="dxa"/>
        <w:tblInd w:w="1735" w:type="dxa"/>
        <w:tblLayout w:type="fixed"/>
        <w:tblCellMar>
          <w:left w:w="0" w:type="dxa"/>
          <w:right w:w="0" w:type="dxa"/>
        </w:tblCellMar>
        <w:tblLook w:val="01E0" w:firstRow="1" w:lastRow="1" w:firstColumn="1" w:lastColumn="1" w:noHBand="0" w:noVBand="0"/>
      </w:tblPr>
      <w:tblGrid>
        <w:gridCol w:w="4430"/>
        <w:gridCol w:w="2943"/>
      </w:tblGrid>
      <w:tr w:rsidR="00500D5E" w14:paraId="6CA5D3AA" w14:textId="77777777" w:rsidTr="00FC789D">
        <w:trPr>
          <w:trHeight w:hRule="exact" w:val="840"/>
        </w:trPr>
        <w:tc>
          <w:tcPr>
            <w:tcW w:w="4430" w:type="dxa"/>
            <w:tcBorders>
              <w:top w:val="single" w:sz="5" w:space="0" w:color="000000"/>
              <w:left w:val="single" w:sz="5" w:space="0" w:color="000000"/>
              <w:bottom w:val="single" w:sz="5" w:space="0" w:color="000000"/>
              <w:right w:val="single" w:sz="5" w:space="0" w:color="000000"/>
            </w:tcBorders>
            <w:vAlign w:val="center"/>
          </w:tcPr>
          <w:p w14:paraId="5FD87C2F" w14:textId="77777777" w:rsidR="00500D5E" w:rsidRDefault="00B06B53" w:rsidP="00FC789D">
            <w:pPr>
              <w:pStyle w:val="TableParagraph"/>
              <w:spacing w:line="242" w:lineRule="auto"/>
              <w:ind w:left="104" w:right="39"/>
              <w:jc w:val="center"/>
              <w:rPr>
                <w:rFonts w:ascii="Times New Roman" w:eastAsia="Times New Roman" w:hAnsi="Times New Roman" w:cs="Times New Roman"/>
                <w:sz w:val="24"/>
                <w:szCs w:val="24"/>
              </w:rPr>
            </w:pPr>
            <w:r>
              <w:rPr>
                <w:rFonts w:ascii="Times New Roman"/>
                <w:b/>
                <w:sz w:val="24"/>
              </w:rPr>
              <w:t>Private</w:t>
            </w:r>
            <w:r>
              <w:rPr>
                <w:rFonts w:ascii="Times New Roman"/>
                <w:b/>
                <w:spacing w:val="-11"/>
                <w:sz w:val="24"/>
              </w:rPr>
              <w:t xml:space="preserve"> </w:t>
            </w:r>
            <w:r>
              <w:rPr>
                <w:rFonts w:ascii="Times New Roman"/>
                <w:b/>
                <w:sz w:val="24"/>
              </w:rPr>
              <w:t>Lessons Hourly</w:t>
            </w:r>
            <w:r>
              <w:rPr>
                <w:rFonts w:ascii="Times New Roman"/>
                <w:b/>
                <w:spacing w:val="-5"/>
                <w:sz w:val="24"/>
              </w:rPr>
              <w:t xml:space="preserve"> </w:t>
            </w:r>
            <w:r>
              <w:rPr>
                <w:rFonts w:ascii="Times New Roman"/>
                <w:b/>
                <w:sz w:val="24"/>
              </w:rPr>
              <w:t>Rate</w:t>
            </w:r>
            <w:r>
              <w:rPr>
                <w:rFonts w:ascii="Times New Roman"/>
                <w:b/>
                <w:spacing w:val="-4"/>
                <w:sz w:val="24"/>
              </w:rPr>
              <w:t xml:space="preserve"> </w:t>
            </w:r>
            <w:r>
              <w:rPr>
                <w:rFonts w:ascii="Times New Roman"/>
                <w:b/>
                <w:sz w:val="24"/>
              </w:rPr>
              <w:t>MIN</w:t>
            </w:r>
          </w:p>
          <w:p w14:paraId="0F20F869" w14:textId="5AE1443C" w:rsidR="00500D5E" w:rsidRDefault="00B06B53" w:rsidP="00FC789D">
            <w:pPr>
              <w:pStyle w:val="TableParagraph"/>
              <w:spacing w:line="271" w:lineRule="exact"/>
              <w:ind w:left="104"/>
              <w:jc w:val="center"/>
              <w:rPr>
                <w:rFonts w:ascii="Times New Roman" w:eastAsia="Times New Roman" w:hAnsi="Times New Roman" w:cs="Times New Roman"/>
                <w:sz w:val="24"/>
                <w:szCs w:val="24"/>
              </w:rPr>
            </w:pPr>
            <w:r>
              <w:rPr>
                <w:rFonts w:ascii="Times New Roman"/>
                <w:b/>
                <w:sz w:val="24"/>
              </w:rPr>
              <w:t>(12</w:t>
            </w:r>
            <w:r>
              <w:rPr>
                <w:rFonts w:ascii="Times New Roman"/>
                <w:b/>
                <w:spacing w:val="-11"/>
                <w:sz w:val="24"/>
              </w:rPr>
              <w:t xml:space="preserve"> </w:t>
            </w:r>
            <w:r w:rsidR="006D44D9">
              <w:rPr>
                <w:rFonts w:ascii="Times New Roman"/>
                <w:b/>
                <w:sz w:val="24"/>
              </w:rPr>
              <w:t>l</w:t>
            </w:r>
            <w:r>
              <w:rPr>
                <w:rFonts w:ascii="Times New Roman"/>
                <w:b/>
                <w:sz w:val="24"/>
              </w:rPr>
              <w:t>essons/semester)</w:t>
            </w:r>
          </w:p>
        </w:tc>
        <w:tc>
          <w:tcPr>
            <w:tcW w:w="2943" w:type="dxa"/>
            <w:tcBorders>
              <w:top w:val="single" w:sz="5" w:space="0" w:color="000000"/>
              <w:left w:val="single" w:sz="5" w:space="0" w:color="000000"/>
              <w:bottom w:val="single" w:sz="5" w:space="0" w:color="000000"/>
              <w:right w:val="single" w:sz="5" w:space="0" w:color="000000"/>
            </w:tcBorders>
            <w:vAlign w:val="center"/>
          </w:tcPr>
          <w:p w14:paraId="7EE685BE" w14:textId="0F039216" w:rsidR="00500D5E" w:rsidRDefault="00B06B53" w:rsidP="00FC789D">
            <w:pPr>
              <w:pStyle w:val="TableParagraph"/>
              <w:spacing w:line="272" w:lineRule="exact"/>
              <w:ind w:left="99"/>
              <w:jc w:val="center"/>
              <w:rPr>
                <w:rFonts w:ascii="Times New Roman" w:eastAsia="Times New Roman" w:hAnsi="Times New Roman" w:cs="Times New Roman"/>
                <w:sz w:val="24"/>
                <w:szCs w:val="24"/>
              </w:rPr>
            </w:pPr>
            <w:r>
              <w:rPr>
                <w:rFonts w:ascii="Times New Roman"/>
                <w:b/>
                <w:sz w:val="24"/>
              </w:rPr>
              <w:t>09/01/201</w:t>
            </w:r>
            <w:r w:rsidR="006D44D9">
              <w:rPr>
                <w:rFonts w:ascii="Times New Roman"/>
                <w:b/>
                <w:sz w:val="24"/>
              </w:rPr>
              <w:t>4</w:t>
            </w:r>
          </w:p>
        </w:tc>
      </w:tr>
      <w:tr w:rsidR="00500D5E" w14:paraId="6F0E420A" w14:textId="77777777" w:rsidTr="00FC789D">
        <w:trPr>
          <w:trHeight w:hRule="exact" w:val="288"/>
        </w:trPr>
        <w:tc>
          <w:tcPr>
            <w:tcW w:w="4430" w:type="dxa"/>
            <w:tcBorders>
              <w:top w:val="single" w:sz="5" w:space="0" w:color="000000"/>
              <w:left w:val="single" w:sz="5" w:space="0" w:color="000000"/>
              <w:bottom w:val="single" w:sz="5" w:space="0" w:color="000000"/>
              <w:right w:val="single" w:sz="5" w:space="0" w:color="000000"/>
            </w:tcBorders>
          </w:tcPr>
          <w:p w14:paraId="30B61486" w14:textId="77777777" w:rsidR="00500D5E" w:rsidRDefault="00B06B53" w:rsidP="00FC789D">
            <w:pPr>
              <w:pStyle w:val="TableParagraph"/>
              <w:spacing w:line="272" w:lineRule="exact"/>
              <w:ind w:left="104"/>
              <w:jc w:val="center"/>
              <w:rPr>
                <w:rFonts w:ascii="Times New Roman" w:eastAsia="Times New Roman" w:hAnsi="Times New Roman" w:cs="Times New Roman"/>
                <w:sz w:val="24"/>
                <w:szCs w:val="24"/>
              </w:rPr>
            </w:pPr>
            <w:r>
              <w:rPr>
                <w:rFonts w:ascii="Times New Roman"/>
                <w:b/>
                <w:sz w:val="24"/>
              </w:rPr>
              <w:t>Professor</w:t>
            </w:r>
          </w:p>
        </w:tc>
        <w:tc>
          <w:tcPr>
            <w:tcW w:w="2943" w:type="dxa"/>
            <w:tcBorders>
              <w:top w:val="single" w:sz="5" w:space="0" w:color="000000"/>
              <w:left w:val="single" w:sz="5" w:space="0" w:color="000000"/>
              <w:bottom w:val="single" w:sz="5" w:space="0" w:color="000000"/>
              <w:right w:val="single" w:sz="5" w:space="0" w:color="000000"/>
            </w:tcBorders>
          </w:tcPr>
          <w:p w14:paraId="543E2495" w14:textId="77777777" w:rsidR="00500D5E" w:rsidRDefault="00B06B53" w:rsidP="00FC789D">
            <w:pPr>
              <w:pStyle w:val="TableParagraph"/>
              <w:spacing w:line="272" w:lineRule="exact"/>
              <w:ind w:left="99"/>
              <w:jc w:val="center"/>
              <w:rPr>
                <w:rFonts w:ascii="Times New Roman" w:eastAsia="Times New Roman" w:hAnsi="Times New Roman" w:cs="Times New Roman"/>
                <w:sz w:val="24"/>
                <w:szCs w:val="24"/>
              </w:rPr>
            </w:pPr>
            <w:r>
              <w:rPr>
                <w:rFonts w:ascii="Times New Roman"/>
                <w:b/>
                <w:sz w:val="24"/>
              </w:rPr>
              <w:t>$74.72</w:t>
            </w:r>
          </w:p>
        </w:tc>
      </w:tr>
      <w:tr w:rsidR="00500D5E" w14:paraId="27B57585" w14:textId="77777777" w:rsidTr="00FC789D">
        <w:trPr>
          <w:trHeight w:hRule="exact" w:val="283"/>
        </w:trPr>
        <w:tc>
          <w:tcPr>
            <w:tcW w:w="4430" w:type="dxa"/>
            <w:tcBorders>
              <w:top w:val="single" w:sz="5" w:space="0" w:color="000000"/>
              <w:left w:val="single" w:sz="5" w:space="0" w:color="000000"/>
              <w:bottom w:val="single" w:sz="5" w:space="0" w:color="000000"/>
              <w:right w:val="single" w:sz="5" w:space="0" w:color="000000"/>
            </w:tcBorders>
          </w:tcPr>
          <w:p w14:paraId="110878A4" w14:textId="77777777" w:rsidR="00500D5E" w:rsidRDefault="00B06B53" w:rsidP="00FC789D">
            <w:pPr>
              <w:pStyle w:val="TableParagraph"/>
              <w:spacing w:line="272" w:lineRule="exact"/>
              <w:ind w:left="104"/>
              <w:jc w:val="center"/>
              <w:rPr>
                <w:rFonts w:ascii="Times New Roman" w:eastAsia="Times New Roman" w:hAnsi="Times New Roman" w:cs="Times New Roman"/>
                <w:sz w:val="24"/>
                <w:szCs w:val="24"/>
              </w:rPr>
            </w:pPr>
            <w:r>
              <w:rPr>
                <w:rFonts w:ascii="Times New Roman"/>
                <w:b/>
                <w:sz w:val="24"/>
              </w:rPr>
              <w:t>Associate</w:t>
            </w:r>
          </w:p>
        </w:tc>
        <w:tc>
          <w:tcPr>
            <w:tcW w:w="2943" w:type="dxa"/>
            <w:tcBorders>
              <w:top w:val="single" w:sz="5" w:space="0" w:color="000000"/>
              <w:left w:val="single" w:sz="5" w:space="0" w:color="000000"/>
              <w:bottom w:val="single" w:sz="5" w:space="0" w:color="000000"/>
              <w:right w:val="single" w:sz="5" w:space="0" w:color="000000"/>
            </w:tcBorders>
          </w:tcPr>
          <w:p w14:paraId="0D08DA90" w14:textId="77777777" w:rsidR="00500D5E" w:rsidRDefault="00B06B53" w:rsidP="00FC789D">
            <w:pPr>
              <w:pStyle w:val="TableParagraph"/>
              <w:spacing w:line="272" w:lineRule="exact"/>
              <w:ind w:left="99"/>
              <w:jc w:val="center"/>
              <w:rPr>
                <w:rFonts w:ascii="Times New Roman" w:eastAsia="Times New Roman" w:hAnsi="Times New Roman" w:cs="Times New Roman"/>
                <w:sz w:val="24"/>
                <w:szCs w:val="24"/>
              </w:rPr>
            </w:pPr>
            <w:r>
              <w:rPr>
                <w:rFonts w:ascii="Times New Roman"/>
                <w:b/>
                <w:sz w:val="24"/>
              </w:rPr>
              <w:t>$69.51</w:t>
            </w:r>
          </w:p>
        </w:tc>
      </w:tr>
      <w:tr w:rsidR="00500D5E" w14:paraId="015E90FE" w14:textId="77777777" w:rsidTr="00FC789D">
        <w:trPr>
          <w:trHeight w:hRule="exact" w:val="288"/>
        </w:trPr>
        <w:tc>
          <w:tcPr>
            <w:tcW w:w="4430" w:type="dxa"/>
            <w:tcBorders>
              <w:top w:val="single" w:sz="5" w:space="0" w:color="000000"/>
              <w:left w:val="single" w:sz="5" w:space="0" w:color="000000"/>
              <w:bottom w:val="single" w:sz="5" w:space="0" w:color="000000"/>
              <w:right w:val="single" w:sz="5" w:space="0" w:color="000000"/>
            </w:tcBorders>
          </w:tcPr>
          <w:p w14:paraId="776A336C" w14:textId="77777777" w:rsidR="00500D5E" w:rsidRDefault="00B06B53" w:rsidP="00FC789D">
            <w:pPr>
              <w:pStyle w:val="TableParagraph"/>
              <w:spacing w:line="272" w:lineRule="exact"/>
              <w:ind w:left="104"/>
              <w:jc w:val="center"/>
              <w:rPr>
                <w:rFonts w:ascii="Times New Roman" w:eastAsia="Times New Roman" w:hAnsi="Times New Roman" w:cs="Times New Roman"/>
                <w:sz w:val="24"/>
                <w:szCs w:val="24"/>
              </w:rPr>
            </w:pPr>
            <w:r>
              <w:rPr>
                <w:rFonts w:ascii="Times New Roman"/>
                <w:b/>
                <w:sz w:val="24"/>
              </w:rPr>
              <w:t>Assistant</w:t>
            </w:r>
          </w:p>
        </w:tc>
        <w:tc>
          <w:tcPr>
            <w:tcW w:w="2943" w:type="dxa"/>
            <w:tcBorders>
              <w:top w:val="single" w:sz="5" w:space="0" w:color="000000"/>
              <w:left w:val="single" w:sz="5" w:space="0" w:color="000000"/>
              <w:bottom w:val="single" w:sz="5" w:space="0" w:color="000000"/>
              <w:right w:val="single" w:sz="5" w:space="0" w:color="000000"/>
            </w:tcBorders>
          </w:tcPr>
          <w:p w14:paraId="4043BAB5" w14:textId="77777777" w:rsidR="00500D5E" w:rsidRDefault="00B06B53" w:rsidP="00FC789D">
            <w:pPr>
              <w:pStyle w:val="TableParagraph"/>
              <w:spacing w:line="272" w:lineRule="exact"/>
              <w:ind w:left="99"/>
              <w:jc w:val="center"/>
              <w:rPr>
                <w:rFonts w:ascii="Times New Roman" w:eastAsia="Times New Roman" w:hAnsi="Times New Roman" w:cs="Times New Roman"/>
                <w:sz w:val="24"/>
                <w:szCs w:val="24"/>
              </w:rPr>
            </w:pPr>
            <w:r>
              <w:rPr>
                <w:rFonts w:ascii="Times New Roman"/>
                <w:b/>
                <w:sz w:val="24"/>
              </w:rPr>
              <w:t>$63.89</w:t>
            </w:r>
          </w:p>
        </w:tc>
      </w:tr>
      <w:tr w:rsidR="00500D5E" w14:paraId="55D34FAB" w14:textId="77777777" w:rsidTr="00FC789D">
        <w:trPr>
          <w:trHeight w:hRule="exact" w:val="283"/>
        </w:trPr>
        <w:tc>
          <w:tcPr>
            <w:tcW w:w="4430" w:type="dxa"/>
            <w:tcBorders>
              <w:top w:val="single" w:sz="5" w:space="0" w:color="000000"/>
              <w:left w:val="single" w:sz="5" w:space="0" w:color="000000"/>
              <w:bottom w:val="single" w:sz="5" w:space="0" w:color="000000"/>
              <w:right w:val="single" w:sz="5" w:space="0" w:color="000000"/>
            </w:tcBorders>
          </w:tcPr>
          <w:p w14:paraId="23ED0E95" w14:textId="77777777" w:rsidR="00500D5E" w:rsidRDefault="00B06B53" w:rsidP="00FC789D">
            <w:pPr>
              <w:pStyle w:val="TableParagraph"/>
              <w:spacing w:line="272" w:lineRule="exact"/>
              <w:ind w:left="104"/>
              <w:jc w:val="center"/>
              <w:rPr>
                <w:rFonts w:ascii="Times New Roman" w:eastAsia="Times New Roman" w:hAnsi="Times New Roman" w:cs="Times New Roman"/>
                <w:sz w:val="24"/>
                <w:szCs w:val="24"/>
              </w:rPr>
            </w:pPr>
            <w:r>
              <w:rPr>
                <w:rFonts w:ascii="Times New Roman"/>
                <w:b/>
                <w:sz w:val="24"/>
              </w:rPr>
              <w:t>Instructor</w:t>
            </w:r>
          </w:p>
        </w:tc>
        <w:tc>
          <w:tcPr>
            <w:tcW w:w="2943" w:type="dxa"/>
            <w:tcBorders>
              <w:top w:val="single" w:sz="5" w:space="0" w:color="000000"/>
              <w:left w:val="single" w:sz="5" w:space="0" w:color="000000"/>
              <w:bottom w:val="single" w:sz="5" w:space="0" w:color="000000"/>
              <w:right w:val="single" w:sz="5" w:space="0" w:color="000000"/>
            </w:tcBorders>
          </w:tcPr>
          <w:p w14:paraId="58552758" w14:textId="77777777" w:rsidR="00500D5E" w:rsidRDefault="00B06B53" w:rsidP="00FC789D">
            <w:pPr>
              <w:pStyle w:val="TableParagraph"/>
              <w:spacing w:line="272" w:lineRule="exact"/>
              <w:ind w:left="99"/>
              <w:jc w:val="center"/>
              <w:rPr>
                <w:rFonts w:ascii="Times New Roman" w:eastAsia="Times New Roman" w:hAnsi="Times New Roman" w:cs="Times New Roman"/>
                <w:sz w:val="24"/>
                <w:szCs w:val="24"/>
              </w:rPr>
            </w:pPr>
            <w:r>
              <w:rPr>
                <w:rFonts w:ascii="Times New Roman"/>
                <w:b/>
                <w:sz w:val="24"/>
              </w:rPr>
              <w:t>$56.68</w:t>
            </w:r>
          </w:p>
        </w:tc>
      </w:tr>
    </w:tbl>
    <w:p w14:paraId="78D02C87" w14:textId="77777777" w:rsidR="001E1651" w:rsidRDefault="001E1651">
      <w:pPr>
        <w:spacing w:line="242" w:lineRule="auto"/>
        <w:ind w:left="220" w:right="906"/>
        <w:rPr>
          <w:rFonts w:ascii="Times New Roman"/>
          <w:b/>
          <w:sz w:val="24"/>
        </w:rPr>
      </w:pPr>
    </w:p>
    <w:p w14:paraId="26A43C79" w14:textId="02494019" w:rsidR="00500D5E" w:rsidRDefault="001E1651" w:rsidP="001E1651">
      <w:pPr>
        <w:spacing w:line="242" w:lineRule="auto"/>
        <w:ind w:left="220" w:right="-190" w:firstLine="1490"/>
        <w:rPr>
          <w:rFonts w:ascii="Times New Roman"/>
          <w:b/>
          <w:sz w:val="24"/>
        </w:rPr>
      </w:pPr>
      <w:r>
        <w:rPr>
          <w:rFonts w:ascii="Times New Roman"/>
          <w:b/>
          <w:sz w:val="24"/>
        </w:rPr>
        <w:t xml:space="preserve">These rates apply to all applied music instruction on both campuses.  </w:t>
      </w:r>
      <w:r w:rsidR="00B06B53">
        <w:rPr>
          <w:rFonts w:ascii="Times New Roman"/>
          <w:b/>
          <w:sz w:val="24"/>
        </w:rPr>
        <w:t>For</w:t>
      </w:r>
      <w:r>
        <w:rPr>
          <w:rFonts w:ascii="Times New Roman"/>
          <w:b/>
          <w:spacing w:val="-3"/>
          <w:sz w:val="24"/>
        </w:rPr>
        <w:tab/>
      </w:r>
      <w:r>
        <w:rPr>
          <w:rFonts w:ascii="Times New Roman"/>
          <w:b/>
          <w:spacing w:val="-3"/>
          <w:sz w:val="24"/>
        </w:rPr>
        <w:tab/>
        <w:t xml:space="preserve">     </w:t>
      </w:r>
      <w:r w:rsidR="00B06B53">
        <w:rPr>
          <w:rFonts w:ascii="Times New Roman"/>
          <w:b/>
          <w:sz w:val="24"/>
        </w:rPr>
        <w:t>years</w:t>
      </w:r>
      <w:r w:rsidR="00B06B53">
        <w:rPr>
          <w:rFonts w:ascii="Times New Roman"/>
          <w:b/>
          <w:spacing w:val="-3"/>
          <w:sz w:val="24"/>
        </w:rPr>
        <w:t xml:space="preserve"> </w:t>
      </w:r>
      <w:r w:rsidR="00B06B53">
        <w:rPr>
          <w:rFonts w:ascii="Times New Roman"/>
          <w:b/>
          <w:sz w:val="24"/>
        </w:rPr>
        <w:t>two</w:t>
      </w:r>
      <w:r w:rsidR="00B06B53">
        <w:rPr>
          <w:rFonts w:ascii="Times New Roman"/>
          <w:b/>
          <w:spacing w:val="-2"/>
          <w:sz w:val="24"/>
        </w:rPr>
        <w:t xml:space="preserve"> </w:t>
      </w:r>
      <w:r w:rsidR="00B06B53">
        <w:rPr>
          <w:rFonts w:ascii="Times New Roman"/>
          <w:b/>
          <w:sz w:val="24"/>
        </w:rPr>
        <w:t>and</w:t>
      </w:r>
      <w:r w:rsidR="00B06B53">
        <w:rPr>
          <w:rFonts w:ascii="Times New Roman"/>
          <w:b/>
          <w:spacing w:val="-3"/>
          <w:sz w:val="24"/>
        </w:rPr>
        <w:t xml:space="preserve"> </w:t>
      </w:r>
      <w:r w:rsidR="00B06B53">
        <w:rPr>
          <w:rFonts w:ascii="Times New Roman"/>
          <w:b/>
          <w:sz w:val="24"/>
        </w:rPr>
        <w:t>three</w:t>
      </w:r>
      <w:r w:rsidR="00B06B53">
        <w:rPr>
          <w:rFonts w:ascii="Times New Roman"/>
          <w:b/>
          <w:spacing w:val="-2"/>
          <w:sz w:val="24"/>
        </w:rPr>
        <w:t xml:space="preserve"> </w:t>
      </w:r>
      <w:r w:rsidR="00B06B53">
        <w:rPr>
          <w:rFonts w:ascii="Times New Roman"/>
          <w:b/>
          <w:sz w:val="24"/>
        </w:rPr>
        <w:t>of</w:t>
      </w:r>
      <w:r w:rsidR="00B06B53">
        <w:rPr>
          <w:rFonts w:ascii="Times New Roman"/>
          <w:b/>
          <w:spacing w:val="-3"/>
          <w:sz w:val="24"/>
        </w:rPr>
        <w:t xml:space="preserve"> </w:t>
      </w:r>
      <w:r w:rsidR="00B06B53">
        <w:rPr>
          <w:rFonts w:ascii="Times New Roman"/>
          <w:b/>
          <w:sz w:val="24"/>
        </w:rPr>
        <w:t>this</w:t>
      </w:r>
      <w:r w:rsidR="00B06B53">
        <w:rPr>
          <w:rFonts w:ascii="Times New Roman"/>
          <w:b/>
          <w:spacing w:val="-2"/>
          <w:sz w:val="24"/>
        </w:rPr>
        <w:t xml:space="preserve"> </w:t>
      </w:r>
      <w:r w:rsidR="00B06B53">
        <w:rPr>
          <w:rFonts w:ascii="Times New Roman"/>
          <w:b/>
          <w:sz w:val="24"/>
        </w:rPr>
        <w:t>Agreement,</w:t>
      </w:r>
      <w:r w:rsidR="00B06B53">
        <w:rPr>
          <w:rFonts w:ascii="Times New Roman"/>
          <w:b/>
          <w:spacing w:val="-3"/>
          <w:sz w:val="24"/>
        </w:rPr>
        <w:t xml:space="preserve"> </w:t>
      </w:r>
      <w:r w:rsidR="00B06B53">
        <w:rPr>
          <w:rFonts w:ascii="Times New Roman"/>
          <w:b/>
          <w:sz w:val="24"/>
        </w:rPr>
        <w:t>these</w:t>
      </w:r>
      <w:r w:rsidR="00B06B53">
        <w:rPr>
          <w:rFonts w:ascii="Times New Roman"/>
          <w:b/>
          <w:spacing w:val="-2"/>
          <w:sz w:val="24"/>
        </w:rPr>
        <w:t xml:space="preserve"> </w:t>
      </w:r>
      <w:r w:rsidR="00B06B53">
        <w:rPr>
          <w:rFonts w:ascii="Times New Roman"/>
          <w:b/>
          <w:sz w:val="24"/>
        </w:rPr>
        <w:t>rates</w:t>
      </w:r>
      <w:r w:rsidR="00B06B53">
        <w:rPr>
          <w:rFonts w:ascii="Times New Roman"/>
          <w:b/>
          <w:spacing w:val="-3"/>
          <w:sz w:val="24"/>
        </w:rPr>
        <w:t xml:space="preserve"> </w:t>
      </w:r>
      <w:r w:rsidR="00B06B53">
        <w:rPr>
          <w:rFonts w:ascii="Times New Roman"/>
          <w:b/>
          <w:sz w:val="24"/>
        </w:rPr>
        <w:t>will</w:t>
      </w:r>
      <w:r w:rsidR="00B06B53">
        <w:rPr>
          <w:rFonts w:ascii="Times New Roman"/>
          <w:b/>
          <w:spacing w:val="-2"/>
          <w:sz w:val="24"/>
        </w:rPr>
        <w:t xml:space="preserve"> </w:t>
      </w:r>
      <w:r w:rsidR="00B06B53">
        <w:rPr>
          <w:rFonts w:ascii="Times New Roman"/>
          <w:b/>
          <w:sz w:val="24"/>
        </w:rPr>
        <w:t>be</w:t>
      </w:r>
      <w:r w:rsidR="00B06B53">
        <w:rPr>
          <w:rFonts w:ascii="Times New Roman"/>
          <w:b/>
          <w:spacing w:val="-3"/>
          <w:sz w:val="24"/>
        </w:rPr>
        <w:t xml:space="preserve"> </w:t>
      </w:r>
      <w:r w:rsidR="00B06B53">
        <w:rPr>
          <w:rFonts w:ascii="Times New Roman"/>
          <w:b/>
          <w:sz w:val="24"/>
        </w:rPr>
        <w:t>increased</w:t>
      </w:r>
      <w:r w:rsidR="00B06B53">
        <w:rPr>
          <w:rFonts w:ascii="Times New Roman"/>
          <w:b/>
          <w:spacing w:val="-3"/>
          <w:sz w:val="24"/>
        </w:rPr>
        <w:t xml:space="preserve"> </w:t>
      </w:r>
      <w:r w:rsidR="00B06B53">
        <w:rPr>
          <w:rFonts w:ascii="Times New Roman"/>
          <w:b/>
          <w:sz w:val="24"/>
        </w:rPr>
        <w:t>in</w:t>
      </w:r>
      <w:r w:rsidR="00B06B53">
        <w:rPr>
          <w:rFonts w:ascii="Times New Roman"/>
          <w:b/>
          <w:spacing w:val="-2"/>
          <w:sz w:val="24"/>
        </w:rPr>
        <w:t xml:space="preserve"> </w:t>
      </w:r>
      <w:r w:rsidR="00B06B53">
        <w:rPr>
          <w:rFonts w:ascii="Times New Roman"/>
          <w:b/>
          <w:sz w:val="24"/>
        </w:rPr>
        <w:t>the</w:t>
      </w:r>
      <w:r w:rsidR="00B06B53">
        <w:rPr>
          <w:rFonts w:ascii="Times New Roman"/>
          <w:b/>
          <w:w w:val="99"/>
          <w:sz w:val="24"/>
        </w:rPr>
        <w:t xml:space="preserve"> </w:t>
      </w:r>
      <w:r>
        <w:rPr>
          <w:rFonts w:ascii="Times New Roman"/>
          <w:b/>
          <w:w w:val="99"/>
          <w:sz w:val="24"/>
        </w:rPr>
        <w:tab/>
      </w:r>
      <w:r>
        <w:rPr>
          <w:rFonts w:ascii="Times New Roman"/>
          <w:b/>
          <w:w w:val="99"/>
          <w:sz w:val="24"/>
        </w:rPr>
        <w:tab/>
        <w:t xml:space="preserve">     </w:t>
      </w:r>
      <w:r w:rsidR="00B06B53">
        <w:rPr>
          <w:rFonts w:ascii="Times New Roman"/>
          <w:b/>
          <w:sz w:val="24"/>
        </w:rPr>
        <w:t>manner</w:t>
      </w:r>
      <w:r w:rsidR="00B06B53">
        <w:rPr>
          <w:rFonts w:ascii="Times New Roman"/>
          <w:b/>
          <w:spacing w:val="-3"/>
          <w:sz w:val="24"/>
        </w:rPr>
        <w:t xml:space="preserve"> </w:t>
      </w:r>
      <w:r w:rsidR="00B06B53">
        <w:rPr>
          <w:rFonts w:ascii="Times New Roman"/>
          <w:b/>
          <w:sz w:val="24"/>
        </w:rPr>
        <w:t>described</w:t>
      </w:r>
      <w:r w:rsidR="00B06B53">
        <w:rPr>
          <w:rFonts w:ascii="Times New Roman"/>
          <w:b/>
          <w:spacing w:val="-3"/>
          <w:sz w:val="24"/>
        </w:rPr>
        <w:t xml:space="preserve"> </w:t>
      </w:r>
      <w:r w:rsidR="00B06B53">
        <w:rPr>
          <w:rFonts w:ascii="Times New Roman"/>
          <w:b/>
          <w:sz w:val="24"/>
        </w:rPr>
        <w:t>in</w:t>
      </w:r>
      <w:r w:rsidR="00B06B53">
        <w:rPr>
          <w:rFonts w:ascii="Times New Roman"/>
          <w:b/>
          <w:spacing w:val="-2"/>
          <w:sz w:val="24"/>
        </w:rPr>
        <w:t xml:space="preserve"> </w:t>
      </w:r>
      <w:r w:rsidR="00B06B53">
        <w:rPr>
          <w:rFonts w:ascii="Times New Roman"/>
          <w:b/>
          <w:sz w:val="24"/>
        </w:rPr>
        <w:t>Article</w:t>
      </w:r>
      <w:r w:rsidR="00B06B53">
        <w:rPr>
          <w:rFonts w:ascii="Times New Roman"/>
          <w:b/>
          <w:spacing w:val="-3"/>
          <w:sz w:val="24"/>
        </w:rPr>
        <w:t xml:space="preserve"> </w:t>
      </w:r>
      <w:r w:rsidR="00B06B53">
        <w:rPr>
          <w:rFonts w:ascii="Times New Roman"/>
          <w:b/>
          <w:sz w:val="24"/>
        </w:rPr>
        <w:t>XXXIV</w:t>
      </w:r>
      <w:r w:rsidR="00B06B53">
        <w:rPr>
          <w:rFonts w:ascii="Times New Roman"/>
          <w:b/>
          <w:spacing w:val="-3"/>
          <w:sz w:val="24"/>
        </w:rPr>
        <w:t xml:space="preserve"> </w:t>
      </w:r>
      <w:r w:rsidR="00B06B53">
        <w:rPr>
          <w:rFonts w:ascii="Times New Roman"/>
          <w:b/>
          <w:sz w:val="24"/>
        </w:rPr>
        <w:t>(A)(1).</w:t>
      </w:r>
    </w:p>
    <w:p w14:paraId="00AA730D" w14:textId="77777777" w:rsidR="001E1651" w:rsidRDefault="001E1651" w:rsidP="001E1651">
      <w:pPr>
        <w:spacing w:line="242" w:lineRule="auto"/>
        <w:ind w:left="220" w:right="-190" w:firstLine="1490"/>
        <w:rPr>
          <w:rFonts w:ascii="Times New Roman" w:eastAsia="Times New Roman" w:hAnsi="Times New Roman" w:cs="Times New Roman"/>
          <w:sz w:val="24"/>
          <w:szCs w:val="24"/>
        </w:rPr>
      </w:pPr>
    </w:p>
    <w:p w14:paraId="05B0B046" w14:textId="77777777" w:rsidR="00500D5E" w:rsidRDefault="00500D5E">
      <w:pPr>
        <w:spacing w:line="242" w:lineRule="auto"/>
        <w:rPr>
          <w:rFonts w:ascii="Times New Roman" w:eastAsia="Times New Roman" w:hAnsi="Times New Roman" w:cs="Times New Roman"/>
          <w:sz w:val="24"/>
          <w:szCs w:val="24"/>
        </w:rPr>
        <w:sectPr w:rsidR="00500D5E">
          <w:pgSz w:w="12240" w:h="15840"/>
          <w:pgMar w:top="1420" w:right="1580" w:bottom="1120" w:left="1580" w:header="0" w:footer="935" w:gutter="0"/>
          <w:cols w:space="720"/>
        </w:sectPr>
      </w:pPr>
    </w:p>
    <w:p w14:paraId="66671763" w14:textId="1D1F87A2" w:rsidR="00500D5E" w:rsidRDefault="00500D5E">
      <w:pPr>
        <w:spacing w:before="2"/>
        <w:rPr>
          <w:rFonts w:ascii="Times New Roman" w:eastAsia="Times New Roman" w:hAnsi="Times New Roman" w:cs="Times New Roman"/>
          <w:sz w:val="7"/>
          <w:szCs w:val="7"/>
        </w:rPr>
      </w:pPr>
    </w:p>
    <w:p w14:paraId="1BF92661" w14:textId="77777777" w:rsidR="00500D5E" w:rsidRDefault="0015265A">
      <w:pPr>
        <w:spacing w:line="200" w:lineRule="atLeast"/>
        <w:ind w:left="29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067F57BF" wp14:editId="481201D5">
                <wp:extent cx="5486400" cy="6632575"/>
                <wp:effectExtent l="0" t="0" r="19050" b="0"/>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632575"/>
                          <a:chOff x="6" y="0"/>
                          <a:chExt cx="8640" cy="10445"/>
                        </a:xfrm>
                      </wpg:grpSpPr>
                      <pic:pic xmlns:pic="http://schemas.openxmlformats.org/drawingml/2006/picture">
                        <pic:nvPicPr>
                          <pic:cNvPr id="39"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 y="0"/>
                            <a:ext cx="8514" cy="1044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40" name="Group 15"/>
                        <wpg:cNvGrpSpPr>
                          <a:grpSpLocks/>
                        </wpg:cNvGrpSpPr>
                        <wpg:grpSpPr bwMode="auto">
                          <a:xfrm>
                            <a:off x="6" y="5222"/>
                            <a:ext cx="8640" cy="2"/>
                            <a:chOff x="6" y="5222"/>
                            <a:chExt cx="8640" cy="2"/>
                          </a:xfrm>
                        </wpg:grpSpPr>
                        <wps:wsp>
                          <wps:cNvPr id="41" name="Freeform 16"/>
                          <wps:cNvSpPr>
                            <a:spLocks/>
                          </wps:cNvSpPr>
                          <wps:spPr bwMode="auto">
                            <a:xfrm>
                              <a:off x="6" y="5222"/>
                              <a:ext cx="8640" cy="2"/>
                            </a:xfrm>
                            <a:custGeom>
                              <a:avLst/>
                              <a:gdLst>
                                <a:gd name="T0" fmla="+- 0 6 6"/>
                                <a:gd name="T1" fmla="*/ T0 w 8640"/>
                                <a:gd name="T2" fmla="+- 0 8646 6"/>
                                <a:gd name="T3" fmla="*/ T2 w 8640"/>
                              </a:gdLst>
                              <a:ahLst/>
                              <a:cxnLst>
                                <a:cxn ang="0">
                                  <a:pos x="T1" y="0"/>
                                </a:cxn>
                                <a:cxn ang="0">
                                  <a:pos x="T3" y="0"/>
                                </a:cxn>
                              </a:cxnLst>
                              <a:rect l="0" t="0" r="r" b="b"/>
                              <a:pathLst>
                                <a:path w="8640">
                                  <a:moveTo>
                                    <a:pt x="0" y="0"/>
                                  </a:moveTo>
                                  <a:lnTo>
                                    <a:pt x="8640" y="0"/>
                                  </a:lnTo>
                                </a:path>
                              </a:pathLst>
                            </a:custGeom>
                            <a:noFill/>
                            <a:ln w="7366">
                              <a:solidFill>
                                <a:srgbClr val="A455F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F0CACC" id="Group 14" o:spid="_x0000_s1026" style="width:6in;height:522.25pt;mso-position-horizontal-relative:char;mso-position-vertical-relative:line" coordorigin="6" coordsize="8640,10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umLrQQAAMsLAAAOAAAAZHJzL2Uyb0RvYy54bWysVllv4zYQfi/Q/0Do&#10;sYVjSZEvIc7C9REssG2DbvoDaIk6sJLIkrTlbLH/vTNDyXYcB7td7EOcoebgzDcX794d6orthTal&#10;bOZecON7TDSJTMsmn3t/P20GU48Zy5uUV7IRc+9ZGO/d/c8/3bUqFqEsZJUKzcBIY+JWzb3CWhUP&#10;hyYpRM3NjVSiAWYmdc0tHHU+TDVvwXpdDUPfHw9bqVOlZSKMga8rx/TuyX6WicT+mWVGWFbNPfDN&#10;0q+m3y3+Du/veJxrrooy6dzg3+FFzcsGLj2aWnHL2U6Xr0zVZaKlkZm9SWQ9lFlWJoJigGgC/yKa&#10;By13imLJ4zZXR5gA2gucvtts8sf+UbMynXu3kKmG15AjupYFEYLTqjwGmQetPqpH7SIE8oNMPhlg&#10;Dy/5eM6dMNu2v8sU7PGdlQTOIdM1moCw2YFy8HzMgThYlsDHUTQdRz6kKgHeeHwbjiYjl6WkgFSi&#10;3thjJ72kWHeaqOfUAj+KSGnIY3cn+dn5dX+nyiSGvw5PoF7h+fW6Ay2708LrjNTfZKPm+tNODSD1&#10;ittyW1alfaYyBnjQqWb/WCYIMx7OUjPrUwNsvJUFE8Skl3I6HGOixLBGLgve5GJhFHQA9CXo95+0&#10;lm0heGrwM6bwpRU6vvBjW5VqU1YVZg7pLmJooosivAKaK/CVTHa1aKzrWC0qCF42piiV8ZiORb0V&#10;UID6fRpQmUApfDAWr8OioC76N5wufH8W/jZYjvzlIPIn68FiFk0GE389ifxoGiyD5RfUDqJ4ZwTA&#10;wKuVKjtf4esrb6+2TDdcXDNSU7M9p9GBSJFD/X9yET4hJOir0clfADbIAW21sEmBZAbIdd9B+Mgg&#10;mE/IYg4MNNhXe+ZF7fc9Mx1Bs1LDvK58qApt7IOQNUMCYAYnCWa+hxBcWL0IOtxITDaFcS0RM3+2&#10;nq6n0SAKx2tIRJoOFptlNBhvgslodbtaLlfBF6orQsuh1IfXVRsc3WShjjwOmW4QYRe/GETUypeD&#10;BkftjxpEDtRRGIZu0hxxPU6UjnExgk4a16YQ6bwxgVoF6870rQSnbytPXHbXFsXHgisBSUWzp7ER&#10;YdvTRN9oIXCHsmCMEXZi/UQ35+OcDDgOiv2Pojyh8QZ+Ryx4nOxcTWLB9XUIGU27vs/TzvEnqIWs&#10;rmAl/zpgPhsz8h8lewGI0Qn8MmRPPmsZrQEq35NQ2AuRFZC4Yui2l0FD4ZkhcPvoGC9cz0AEh6Zz&#10;FigGwxY3GYajpMEl9QSO9VsKLIAQMt+QhbsvZZ1OdwX27OULRnsMXjBbV7GwTtAzuh9I1s49wgE/&#10;1HIvniSx7MXahUtO3Ko5l3Lb9MwrxwYNvIuG4PFS9PUsoWcTpGrQlcnteEzYGFmVab9LjM63y0q7&#10;AbuIRqPNqpsbL8TgDdSklE/cWuuOtrysHA2XV4TtD5tWfd27RtnK9Bkmk5YwO6Ea4a0LRCH1Z4+1&#10;8G6ce+afHceHQPW+gTaeBREOMEuHaDQJ4aDPOdtzDm8SMDX3rAclhOTSwglUdkqXeQE3uZXYyAU8&#10;orKS5jX657yCNOABJglR3dOro+HFSGnqXrf4JD0/k9TpDX7/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zh/0DcAAAABgEAAA8AAABkcnMvZG93bnJldi54bWxMj0FLw0AQhe+C&#10;/2EZwZvdRNNSYjalFPVUBFtBvE2TaRKanQ3ZbZL+e0cv9TLweI8338tWk23VQL1vHBuIZxEo4sKV&#10;DVcGPvevD0tQPiCX2DomAxfysMpvbzJMSzfyBw27UCkpYZ+igTqELtXaFzVZ9DPXEYt3dL3FILKv&#10;dNnjKOW21Y9RtNAWG5YPNXa0qak47c7WwNuI4/opfhm2p+Pm8r2fv39tYzLm/m5aP4MKNIVrGH7x&#10;BR1yYTq4M5detQZkSPi74i0XiciDhKIkmYPOM/0fP/8BAAD//wMAUEsDBAoAAAAAAAAAIQDNCxQt&#10;nFoCAJxaAgAUAAAAZHJzL21lZGlhL2ltYWdlMS5wbmeJUE5HDQoaCgAAAA1JSERSAAAHVwAACOAI&#10;AgAAAOOxNhIAAAAGYktHRAD/AP8A/6C9p5MAAAAJcEhZcwAADsQAAA7EAZUrDhsAACAASURBVHic&#10;7N3buqsougDQpL5+/1fOvphd2WkPyFnAMa6q1kwQETn8oHl/Pp8XAACwovf7/Xq9xh/zv9/v8TMJ&#10;sADtbQtKlSmopjABPQoAAADAjAaJ6vTIxCCnCgBQbpadlQAAUIsx8ALEZwEAAAAAVvbP3RkAAAAA&#10;ADj1txk55mORn+yZ1CBEgQEAAIDRLRaOGYqypUSfaGnkyww+n4/XHpzxRggAAADI5IdwII97Bzqz&#10;FxiAUvYOAPBYOkEAYApjLbxYCIK5+JFQmJf7FwCgNVEOYBzaIyCfMQ0AAADA+LwRAm429VOEQsAA&#10;AAAA4xMF5tFGiMAuFkiNKdIRip3XyQ+5Vrk6LjFAhj6/rw0AMXRJsB5PcwMAAADw/4Z9+9+wGSux&#10;5EkxIPUMAAAA2hLlAfZ+91xrImhNPwSj+/YK7tblmRsAAL+MDQCAWrwXGEb3N/Q3AYDOvKATgNsZ&#10;AcL4jBiBWVhbBoADfwN6vSQAQCTDJ4CRiQIDAAD3Ez8C8jzq3SmPOllml92zq+eNKFZgHboKAAAA&#10;gD3vBYYReSFpnpgQsIIFAG5hgAcAaxu8oxcFhgN3jdG/B/18Pva0tjN4u8wyImuaCgmsRJsWZoDH&#10;vNpNkSyQdKOoeYJ7K/ldHX3k3e3paQDWd8vbQryiBAAAgAwtfi/BBBWA9fnFIQAAAJ68Wee5Zw4A&#10;AAAjO1vJfnIUA4A83gvMnbyWCAAAIGw/aRICBiCVKDB38htoALCG2Zd1Z88/AACEiQLDbUw4syk6&#10;gNHMvqw7e/6BJRn0Eun9r7szAgzNu4SALW8ZAwCA2/0G9YzPASj0n7szUMG3a9QvQhVuJQAAYHZ2&#10;t0xqs6nZRYRatIkwGUMZAABYnl+EK/dXhsptLtnvtci70IeHU2dYlfcCAyzOC8IAAHggv0Y+o26X&#10;LPAmZROoYbW7NA+56Cu8EQIexTiGVOoMg7AfBwCAS5vh4kPCcwvIu1Lxs4O/9Bs9Hn2Y5nqPYosC&#10;AwA9LDaEAoB2DoMp68UjIMbn87kML7o1blQYpvdbXz15IwQAAACMws5HaO3yLnMbxgi8VaNdaj2D&#10;xSXHGrMK2QsMw7HIDwAAAY8dMD/2xEnlTVy0E45vpr7h4fAf94mMGVQNGPPuEwWG4YzZWKzHwKg1&#10;sxQAoJGkKEOLAYlHmOfywHHp086XFg5vnEA0NrXW/X5+k+x0Md9ZeCPEDdRmyqlF5QyMWlPCAACp&#10;jPNbMC6dXf8rqM68jn6m76yB+nw+hSVWngIxRIF7+/6m4d0ZYW7axyoU4xNob+MpKwDW02i89/lX&#10;3WRj+mL9NdBfxS3AAZftqil8QEzvIArcW6PhArA2w/1s2tt4yqoi9ywAwLCMe+OFf7StRUm6Onli&#10;yk0UmNGZSMdTVgvTEcJc3LMApIofzBv2Q1MGcl93tTYuwaW8SyMKzOjc/Jf8NsW9jMIzKDQAAFYS&#10;3i/JgM6e0jat/rqs0k3LyoUIyyufx/1QJtDBA3+Et7q/HlcxAgA8QWoA0ShxNEbvrYXvESVfXbsQ&#10;cFK4YJ8N17qESA0AAADcJm8Pqbk8jyIK3FNMo9StzDeZSYogqxgb/7k7AwAAAMB/oxuRQeHqAY7D&#10;454d4nLra/UdfAI6MI4pbsYpMtmZKDAAIR2ebuv8AJ0pBAAwoDHHJ6n7lAOfzx7yfdP8TTwQnr48&#10;xO3PmPtlF0Y22huuP5/PaFmalygwANeaRk47D3+NthcglA/AMjLeCNwoIFKYcvwW5u/hso8VPtzh&#10;OCGcvdabEs6Onl0a2c/IQ9hZXb03FHvj0Rebdyx1MvBAizVJAADwKIdxwPh4R//A5eHRMwI0hXHP&#10;pMTv/fG9kpxnp7mPmoVTTnofSEXxmfRe4D6GeiPwLzvoq+i9F1jECupyQxXSKAEAcJeR4xrxm+/y&#10;9uiljsPzIs73Pkh++eqJ/Qcii+Xy6sSc+OVn2s2VwpujWxy0+r225ETSixeWt2CtBTiz76qX7Lxh&#10;ZG46APgKRKYiwzH37gXeyDuLkjcFh9MsCWmVF2z2Ltd2BZL0lcIsnck+bsle4LyakLox+S80H1nU&#10;gSp6FuLvvzX7zF2D+c4/J7MkMzEAAADoLbw5cZaXQsRkoPqz/FXe8JAROY2XGthtHQjOe99IYZY2&#10;AscNbG2O3ANeWAlT0yzfM5u3UNE6gjdyFDjmxyFrHWjhSOnK5wZQxdrdAAAAt7h8RP3eiEzdo9cN&#10;BNcKkTcKBF++CKLKV8JfP0stO3zZ6Nf8LgP0MTlvUX+qh5ULY8o2Ar+q7gV+7Bz/+LQfWxwAAADQ&#10;Wsy+ttuDMhWDpP2jwLeEp88SzAsp1g0Eh1PuuTM6Ms2kX8CrXoVq1e341LrtdY3JQECH/cgCku38&#10;c/ivShyG5X3tAAAwtchwT5U45hSqn0LFXwBr+vmeqX0dFk6LNyqEv3h5xHZZqis1wlslweoGKcyX&#10;gGRjx1HgYY1TL+Euddckgem4tQFgGXcFK/unOWxkp0PGYg7RJxt/Wh+ooukyDIObLArs/qepxWIr&#10;7hcGMd2d9X6/R86zWxsApjbyMCNJ3THJsMUSn7FhTyFSi0Hm7GUSqelP5zXykEvDxm1R4MHn2DyT&#10;2Eoe9zJh091ZNh0AAB0MskWUkQu51lRr6pcMjHyBvmplstvJTlGqVHdbFFiFg2W4nVclvj8slwZi&#10;uFOAAWU0Tc95O/DUnlD+SedY/Wf3uqXWSKBAsn/jrpYn1F7+3PlGiCluVIDH0koPy6WBGO4UCpkV&#10;09QD26hnbnIcKjOrmrq5nivz6vPshnsv8Fw3AAC38FohgAfq3PKb6zKOW7YD978Fhh3d3ZuxcYpF&#10;qxh2WT77S/n7L6sW7zgVmNeAUeBV6z1wF+HCJBOVlf6CeBNVbCBAy8/sbn/uO4nek2yPXbTLzsk4&#10;p1Ddwqc2o+GiwADcaJZOepZ8MggVBnga8bvHculvodihs/43Xesj9jkjUWCYnjFH2OfzEQC6hZoJ&#10;AIc6dJEGPwMq3AjsmjbVrni/1/195PsBI+cSQ5VeuC79ZnWuhwP66/kDgzECR6xSA/uckSgwawq/&#10;cGcx+gzqqnWzqJkAcEgXSR4150YlI+TAG+oiQ8ALT2armOvW+F0DeM2W+Z4mKpnUrN54R4sCs6zN&#10;fTVUC+JNtYxsqJsFbQUA8CdyVGDw0KIEjJBfA28WmbTOe2iV/v5zdwagiW6N6fv9/j3WX/fT+kmB&#10;1i7PAujGncjyNj0pK3Fx4evwMXD2qrQbnVueps+tR07N+lSqWgVbvXcYra/5fD6XV2S0PNPTjVff&#10;XmBGMelgaHP3Xq7mfX5Uz0zFMtQn7d27g3vSGwTgkh5nYS4u/FnvV4zaGbbduKtII2eOw5bboSfs&#10;BR4kcM+A7r309gIzirn6rTFllOHhMuyw1+LeLUX3FsuwFwXg4Wx3BXi4mI2fNKUjnsXZnVJyBacb&#10;id2bW1FgYBpJzeV0nQEAM9LXAGEtfgMqJuZoMNxN+HK4EHvK5M845RC/ktEoz4XrKD3faTnOVcvj&#10;jRDwaFO3X2ELnxqdTbS5Y6KsAgBM5AkvMahl4VNLYkK61+4H8bqV9uyXtc5e4BbLm6uafd2AxQxS&#10;IQfJxpnBs7enTa5romKcKKsA8AT3hsOmG8Q+SvmvxvW/uLUO2iKkPmZVv9xjO2zOmzo85fjW8oEl&#10;VlGdvcB/18CViKGUGMoIFfKvuR95xbju43v3/socAAD91R11jzCGZyjmFxSapVWZJZ/DqvZGCFeC&#10;crqu1wwh0eo+/7o7Iz38rpm1u8qPKlKG9ah2DADGtGR3fHlSnc/6ctTdIj+3DPUjD3pLgQxLaTAU&#10;7wVmIIJWL4XwAN9L7FrbFr02NRyAh2v6kq7OvzXX50C1gowGIU/jikOk0ijwFHP40ZYK4ZJujIfI&#10;q+oa7UG4EACwgOmmHi1GIOE0pyuipxl5UBqTt0HyH1nP83I7yDlyGgWOvEJTPHQ8fg4BHii7cdaq&#10;D8KFAIAz44Q8xslJLbVGID1LpuRY613BgLyTHXZQ+qhrFzbm7wo+0GkU+FGF+6iTBUZgQAB53DsA&#10;zKXdZHOxaWz/05miAB/4szEZJztm+STlapBTmOKmoIT3AgPcQP8KeeIfVZvipVUALGm0DqhRfiom&#10;O/LYOCZvMZ9ZJrgZo+SZv4zvVq8/dROc4hl6HmKFKLBp3sNPP4myIokKgzowqb+htgE3h9zX8Mc0&#10;ip5mef3CmAxpprP/ccjLizhRvZ0oq+1MWggrRIHRJcSrXlZGzwBj0jlyRt14DoO0MNvTGulZ8eKv&#10;oNshIFA48SVcfTvwPoy4kroVcrTqPVp+kixZ31qYtKBWiAIbvnCXb+M+dStPwCBty8iLDb95GzaT&#10;JQapAwBk0IbT35LDoYAq5+tW3VugIvW8rENVod9rt8nYLNuBG73hhM4Or9EKUWBSZUSURrjDR8jD&#10;RvzDHRW1K4eRQ41zaVGMHepY9g/y3nIjAAAM5WwsPc4Au93bgS/nEVU228aktslVYWqpeYuMnSUV&#10;lwH2a6SbKMnhtZvlgs6STwIOL+LbpX2gvzZ0xkv/fquxjG7tR7cYnEYS9twXQDvZwala7VL2Kn6V&#10;xP/S2Xxsk3g4kbxySD3r8FHqRqjDCaaq+MaPKhe9esi+4p7T1Ly1qJmvuAh+rYvVQc+sxlzocUpm&#10;Xv+5OwPcYN47Z96c8xyHA19Vd0BLBobWOyMo576ARqbrSatnuCTYlzFErBhbrLvV9PP5/CYYn8/s&#10;Q2+OeJby/q1lv0ccPxJ3ewb2Ot/1N24BLj/TAS8fvLwRAqAp3f+wXBoAyPYXnZnrMe3qXf9Zgp//&#10;VSU/TV8KV57ImMOqfa7eP8JfLDmj8h8uuuunj/q/1y5wxLmalz+1ngod59wvq2LnrN5bMuNclxI5&#10;6xvTrfoC99JoAABAiX0Aotb7Cio+t97nme6kjGUEbqZ4X0fGgar8NFn/t2Qcvngk8lslWSp5xcSN&#10;Rd1IoxdoxB+i4oEeTmgG/kukknFUrI0qdk9eAAIALKMkTHb23T7RouPfRLopxpQUvqz4IuDIo/xN&#10;Fhpl8ldhOL56NF8U+MzZ/LF1ILjRC6CfIGnKLzoAp4TPgCR1o8CaICBMKxFPWUGGYd+cW5ixWruq&#10;k9SNoI3zZHq7F5sk/cxgTAqpSZVE5KtEgZPy8E22dWWu/muKMSlXPArGQwsyzAX6q9XylARStX7c&#10;TiUEYBmrRoFvV2W0kPoK2sNIZWRJ9g9hx4eAs08/SUZIOmOnfEZSt2i0KVgUuA9zFcZ12Tt6+Bpu&#10;sb83a/0SAi2ISwIAGYYNtg6bsUcpnIwfXsSY3bv9X0y8OXTeruT1foaxykstFo78DjsFGzRbsHCE&#10;d9jmoKcBr++AWRrWYR2OrNjqP2NSM4EMmg7WNmywddiMMbLC3dPfb7WIAseHiUer261fTjLa+S7A&#10;wGUaRpkTCV+szV9togQAmJHxOWsbNtg6bMagkfF3LNUNB498prP7T/9DGi3xcJv6/7fu56YY2fid&#10;LgDQn7EBAB2M390cbnTL+zpNvb9vNulT6LY9Qk9Ju5IbHQUAAJjOsFtuh80YcGbJoMGMJ3VDjmcs&#10;JgAAAHiOYYOtw2YMYHD/9D+kFnnj/X6nbphv/QbuiWSUHiWUNo24lwEAAKAd23Kfy6Zs1qaGAwBA&#10;tmG33A6bMYDB3bAXmEHoGkk111bN1Bo+19kF2FQLe565IZ5WlGwqDwAwsv/cnQFgGmuvHCxzdh1O&#10;xD5rppNaY9XwJ3P1AQBYkr3AD2WrAtCBdqYPTTrACD6fj1UEAJja2hMrUWDgQTo06E+Ix8VPcU2G&#10;+xB3AAAAKLf2xEoUeHSNwklrV2s406Hmi8cBAAAAoxEFztdnu1+7cJJAVYwn7OsEAKAKQ0eWEVOT&#10;h63tw2asuuecKVDF038druQ3jkRRw/x+FFTkhpqFKwUwlG+IROMMAdnBxM0XW99ogp4b97Zsxr0w&#10;HTctrfz10CoYQNhdraWBOwDwp2J0te7oYtiMAczIDJCViXFwLzUQRuYOBYBfeT3jb6C2esdad/Ov&#10;fr8zYy0YjXsSgAl4vAAAgCRNI9QA03n6e4EBBmcJ/Us5AAAQz+gR4Nc/d2eABXlnP1Rk8Ponuxy0&#10;SABz0W4DALQgCsx/ee9+ITMWYqgn/T2zRQKYl3abpgzGAHgsUWCow4yFGOoJ/DEJB+AWBmMAPFZO&#10;FPj9fpu8JZmiuBYbD3Uo8ykuK8CYFut0AIDxmcHBSla6o7udS04U2Mwt1UolNssaQIcy/3w+UxTF&#10;dJQqzzFLiwqsRLMTT1nBYlaamAP97+h2A4Nu55L5Rgit52N9Ph9X/0tRLEZILl55QSnqlzYEYGxa&#10;aQDga4GBwXuBc4DXvxEl9ZkSahEAAACwJFFghvB+q4rwX4LRAAAAQF2Zb4SAugS84Ndj7wiviQAA&#10;4IwXuAGUEAV+Cv0lzCIpBFzxvk5KqkWToo0CAIBDhspAOY/hA0CIV9ZcUkQs7zv3VtUBAJoyuWjH&#10;XmAACDEEuaSIAIDO7I2FVZlctCO+Dvw/a27xlBUAAADrMdtdlesKAAAAACzr7wGCbxT0mZFub4QA&#10;gOn5CdDRuByzcwVhKLo54C4an2V8Pp/fsO8DQ8Ave4EBGNYzl2fhXu47Hs4vAQIATVUcb6cmZS8w&#10;AIMyA4f+3Hc83N8t4EY4Y09cH+OX8/g5ZMOGeljP302ddGvb7gEAAACwLA86AC9RYAAAACCPVwkx&#10;L7W3xObH1piCGg8AkMacAQDWoE+nM1WOG3kv8G28lAcAZpTxBi4YhHoLaAc2xOPoTJUjVdJ7vcOf&#10;tATBCjyJ8FIIfT1w/VYFAwCgA2+wBWjkcYEMxvTAmBoAAAAbvxvZTBJZj+gHN/JGCIA1edwP+kh6&#10;RAuYiFsb7iVSBlCXJQigFYucJFFhABiHXgkAWIzBDQAAAACj82slUEIUGAAAYGgCHwA8h16vEVFg&#10;AKAfD1kDzE5LDjAyrTRn/DocsI7Zf8Vl9vxDDENSgNlpyQFGNkgrbXo7IFFggFEM0lu3ZjSwp0wA&#10;gMW8/3V3RoB7PGR6Oxe7xAHozTNKAABPYNQHMA4tMgBpvKofAAAA5iIKDAAAAABMxhalJN4LDAAA&#10;MCUvXQXgycR/k9gLDAAAAMBS7BK9Reu3gbusJewFBgAAABiavf+pPp/PSrHCWSpAnzKfpTRGYy8w&#10;AAAAAMDK7AUGhmApDwAAALqpMg03l5+IKPB83u+3e4z13PJcglsJAACAB6o1HfaOgYl4IwTwXN4r&#10;DwAAADyBKDAAd2r9G7IAALCq3+2cBtUDsvGIoZh7AwAAAMznGwUW24HWFtjANP0JAECeBXpxAAAA&#10;iGECDAAAAACwsn8qpvV+v2v9wiBAXVonAACmZkALQIn/VEzLtmJgWOM0UF7dBQAAAHRWcy8wAJcE&#10;fwEAyGAYCUAJ7wUGAAAAAFiZvcAAAAAAACsTBQYAAAAAWJkoMAAAAACP8P29bngaUWDgfrphAAAA&#10;OvD7WDyWKDBwMyFgAAAAgKbe1kAAqOUvpq9nAQAAGNz7LSr4LK43wKN992LX6g6MJAAAAGA05uoA&#10;AAAAACvzXmAAAAAAgJWJAgO05efvAAAAgHt5IwQAAAAAwMrsBQYAAAAAWJkoMAAAAADAykSBAQAA&#10;AABWJgoMAAAAALAyUWAAAAAAgJWJAgMAAAAArEwUGAAAAABgZaLAwGTe7/fdWQAAAACYyfvz+dyd&#10;BwAAAAAAWrEXGAAAAABgZaLAAAAAABDi5YTMzhshAAAAAABWNvpeYCstAAAAAAAlRo8C26oM9GTl&#10;CQAAAFjP6FFgAAAAAABKeC8wAAAAAMDK7AUGAAAAAFiZKDAAAAAAwMpEgQEAAAAAViYKDAAAAACw&#10;MlFgAAAAAICViQIDAAAAAKxMFBgAAAAAYGWiwAAAAAAAKxMFBgAAAABYmSgwAAAAAMDKRIEBAAAA&#10;AFYmCgwAAAAAsDJRYAAAAACAlYkCAwAAAACsTBQYAAAAAGBlosAAAAAAACsTBQYAgHu83++7swAA&#10;wCO8P5/P3XkAAAAAAKAVe4EBAAAAAFYmCgwAAAAAsDJRYAAAAACAlYkCAwAAAACsTBQYAAAAAGBl&#10;osAAAAAAACsTBQYAAAAAWJkoMAAAAADAykSBAQAAAABWJgoMAAAAALAyUWAAAAAAgJWJAgMAAAAA&#10;rEwUGAAAAABgZaLAAAAAAAArEwUGAAAAAFiZKDAAAAAAwMpEgQEAAAAAViYKDAAAAACwMlFgAAAA&#10;AICViQIDAAAAAKxMFBgAAAAAYGWiwAAAAAAAKxMFBgAAAABYmSgwAAAAAMDKRIEBAAAAAFYmCgwA&#10;AAAAsDJRYAAAAACAlYkCAwAAAACsTBQYAAAAAGBlosAAAAAAACsTBQYAAAAAWJkoMAAAAADAykSB&#10;AQAAAABWJgoMAAAAALAyUWAAAAAAgJWJAgMAAAAArEwUGAAAAABgZaLAAAAAAAArEwUGAAAAAFiZ&#10;KDAAAAAAwMpEgQEAAAAAViYKDAAAAACwMlFgAAAAAICViQID8Djv9/v9ft+dCwAAAOhEFBiAhxII&#10;BgAA4CHen8/n7jwwrvf7tIYE/gQAAAAAjMNe4PW9/3V3RuAeKj8AAADwcLZzPoJ9uzzWXwhY/QcA&#10;AACeTHAQAGAUZ2tX38cajNwAAIAM3ggBDMQLTBiBGriSqa/mb+Y//7oxPwAAwLxEgYGBCHAA1c0V&#10;CP6GeufK9vKsUAIAMDtRYGAsNrtxOzVwJfM2KZtsC0GWqFJ63yvyjQi7KAAATEQUGABgRL9hx5eY&#10;Y1C4cMpXAsIppO4UtrMYAID+/DocANfOfrEK6MBPw5V4v5sPd12g6fzVCl0bAPAo9gIDAAzqG6Wa&#10;99UW9+qz5fbv0rhAGeK3Rde9lN9LdnbVKu7Xrr7120ZyACCPvcAAAKypw0bg74FeAsEt7Us48uL+&#10;xkyTLlBS5dlk73d7+P5PqfWkejW2ex0AnsleYAAA1hQZJay46zPm370XOMPhpfwW4748fwOdl7vp&#10;Dy9HRoT0LLq6jw7HJ1X4mdf//p7h7XVvhDwcGjBLAFCdKDAAvF7iMvBgtX4+LhypjPz3sCc3U/vi&#10;/f5L4E+XKv764u9B/+LO+8Q325kvM3b2yfhs/x0xKSyeJzIzm+MenlpMsDiwBpBnc8SYUUHgA5c3&#10;/pPvZQDu4o0QAPBf3R4eB56s5Hn8Pq+e8IKLcr8/QPc6Ksz4anB4OQLXKOby7UOQv7kN/6lDxYg5&#10;3Pc0f8+3YtW9THZzBZNe/fGb+ewXj2yysf8TAGw8a7rbeURbvUv2Dq9yZjUDclEAeJrf0M+A60+6&#10;5tl9Y9DfAGV4B+5mv/BG9SjwJj+BxFPfqtyo6v7Owg4D6K/zmVrdGVyg6DY5jDzcPkE3PsDCntLK&#10;lzxxk1dEh0Or8nQKU+vpbIQU/lM4hb12P69hXR0AmE6VKNiwUeDDgFpqzGv/4W47LW4JsbU+u/L0&#10;I+OqLU6k8IpslnNeuRv8C/Pw9x8Zwdz9dwdfoAKg0H/uzkAngUecLt24A3fe10Ud5nyE08mO6RsD&#10;7QmUAzzWsFHCFmK2H8Y8+l0/Z82UjJzrCrxcNfBS4ICmFyKwcXVzIj3HluNczTORgdQ+L0LJPmjJ&#10;zqGkoO3mk2cvG9m8kyQyh7+fOQsrX7ZptRo9UzCA6p7VsP4+FbX50+/TUuFxUsZO0vhvXaZTmFpP&#10;8cPN1NeWRX6xUK0r2MIIQ6KRy2dVm/ffvfoWuzfSHGoR3JkuYDRCi1SFSh4p8oGeecU/inTWFQYe&#10;qy/O3RPtQ6uv9Mfe+wi8KDb8Dtnfr9cNrm1eCrHJUkwG8rLaSLse5/LGDzy5eJalfQQ2fl4TPyHd&#10;5+Hslglk8nIfcWQU+OwCBXrYpK8sM+QAuMtT9gL/+d0ycLgu+vcf4T6486Bn36PPIlCMeVs2Zp+f&#10;1xq1zFUNqOV73X8rQOuh8Nmm/mHvwYy7o8ozmIX9wnTl/HVYLcPCM72M79bS885azDJlldSABD6s&#10;m67ubOfjgHXvc/RjX2dNyv4fm27aTd0HWqWS15031S2cwE7ty8//fuss/Ho4hYzMWOQnz1xuFg7/&#10;Naa6htcqzup2IBJ9NnMc8DYHmNqzosB5Llduz7414A4F8i5KlYtYqyaoUXz1DwG3PmiJvFlT9gLV&#10;YVIZKUxXzksStqNiHTgL5J09te1mf4LNOtPvf2QH7OLrz2/39Pv51ODg75/iV+/OPrnpNDfd8Vnh&#10;vN/vWgt14Vjn2QJtavr7B7mSvhj4QDif+0QCm9BjhPf/Xv7pnfLii+9XziLUvzHiy+3t2liAX6LA&#10;sTIW5+t2OSvNUW/sj+OPa8TAUPKWo+Y6YqHyDBduPMn+1kSFvBFT5vG7z+Kfk4W6NnUvMqy2+ZfD&#10;4Nq8dzfZAmHWpPcDJB0oQ/xoPBCMi3H2ycMIb3ZqJQ57/31+fu/ryJP6/ZezdaAzgRB5+IgxDuO2&#10;4Zc2ZBw0Y6ngN2NJTfHvf1wudYQDxwBrEwV+vbT+3SntBSRdRE911XJXLLjzQUucZTgwDTj89551&#10;dbpC3rgMc2Skc+8eSS1VvJIo0iDyohuz37bl9OwZSmKptQ468ttvagUfa4kP9d5ucz8GQs+/I8nL&#10;CvD9QPy28c/Jz1dEpnD2sc2e4t+dwoG3cLz+9xwvd997PgN4gn/uzsAQtPWdPXbKxJ7KkKp6if09&#10;XFk3zRFEbkH9anSIexMk0u8s11W4lHrjfMMNjfOVozzGVBIOzm58mMuw/WzqmkdPSWu3JVLTfP/r&#10;dXRlf/+akXhkBvb//dt/bT6wydLv5zf2DXv2pa9y4oeJfHP4GzgO5PPwdM6+svn3pLMY8x4H2LMX&#10;OFP/xfPPzE8NwxkT4HtFtiozNj6FeY5s5OtW4BnLeaPuxK9nVysE/ED3bjPkOYaqWkNl5tK9ud3s&#10;DN13SYHZ2aYja9SdnUVsD3MV86qEs6/si+L1v0HnpLPLKI1apZeUmknThQAAIABJREFUztnm9LN/&#10;H21zPcAhUWBuoIN8JtcdgG7CE3Ih4BILLFkNRfDoUJ8yCURyN3HVw8XC8P+WvH8j5vObKO1vBsq3&#10;8f5ujA2fZqryTeiBwmn6hof4XVluamBYosCZkp6CjPx8oFNJ3QgcM5oJfz0wiInv0s76v9b94mH6&#10;JS+wC5zIK3q08dhXTZkr1uWxgEipBaVgx+FarKSk861y9G7PlT/TA0c1LSjGG0W2BnnX6DeKmtrs&#10;JE248r54dtykmdr+k6k5T81weMoc/lggbh7p7FUSgWMBDEUUuIl9r3PZDYRHBrWe2g73tYfr1SUz&#10;pT49X2Qfv/98zAJ7zJ+SLnfMQO3sNViBrF5m4DI8XXK4QDbKE+npaZH6e6MzwPI69AKRO8JW0q7X&#10;zjj02QPjMYmMdoHydjxUTCGwCaPprvY+++IjI3ep3435ep6kMWHMh9u9EeLz85tpeelsvt7t3mx6&#10;oH3k/fc1Hb//GD9pSjp6ydcB2hEFfr2in7iJT23/j0kh4M1Ll1q7fKHVpGJi4tlbhMJL+uUPYQX+&#10;lLqcEBjoRIa5Y+Yegc3jgX+M2RkReY1KBltnY8TIlA8Hi9VnZXmJRKZcvjMCnuDs+Y/X+S2TeiMX&#10;3vjhRj6moU46dOD0w51RvPiUb2y1UrfOZT+wVXGQcDnUjCn5/b+HH8bKy/Pvh+Ord6TyvCWlcFZX&#10;f4NTh5sYAgHicH7iw8fhnGcrnE3EfL3K3Xf21/iNHZt/qbLDtOTrSfOU3wF55BeTQvMxXVtgBr25&#10;CoHEN386+9/NXbZPf4FZsJE8cEYU+PVKH+HVbVUju674qeblB57ZMURubY7v9c9mUIFNSeHRYeSh&#10;IyO5gX+PzGEgAxHZbKhuBvJWC87mCRXnuhlZjRGZeMnaWEkgY9Kmqfz61o1fVEltlmsRswyz/0A4&#10;tcPPh2fI8cGv+GjO719LQjkZf73UNPGww5b29k1bkfd+uJ8NN7x5pZrdofSMrUfexa+IMsw47uVn&#10;CgshdUWkz0gs/igVV9n/HO7QnKXH+VNSc/rcWZF1LC/0mVr9Sqr05ey1pC4F9lCfdeiDV9TfFrLu&#10;cg6wElHgCxkzjezhafwcNfDJjIb+MJqZsUn2rs7mLCR6mI3Lq9Nh+feybDMKP+Poh0e83LESmY34&#10;BYxAgWfH0+MF0smYOfeZlY0gO59DxR0KZRRCrcqTt3Rx9vXIFbJBXK5vZSyAVTn3pGlnxtHjY8cl&#10;I5BaC6UxqYX3omaX5+AKb94/4UHCbwp17+v44eJhxgKJfP+lZKE0VfgsMsJhebd2hssVu9RDh3Ne&#10;K0R7uJczHOOLvEZJ2Us9yl5kaPv7yfDu1N8PVynn1OFEfCD4d7IQ87FAst1ulkupK8SD+zudmN1C&#10;wJOJAr9euy4wqWMLf2yolvfzvw/7xHTS+w9cpj/IfCwcKC+ZmmYkmCQm9PlbzmeT7fgBVviStRj9&#10;n/0pI7bbKAT8ChZ4zOU+a1LiQ1GNIlZ5pf2Je1Tw+4HUKdl+zhmTq7oiy3//yZivBL6VqnoIfqh+&#10;KixyJbJWghuByGZMux1Tn8PhiYo97Fmuwt1fxopd4FiRBz37ykT19ld2w375gcMy+V6CwF/DB8ob&#10;Lp7l8PB/85JqXQEux8yvlFHE2Wf26ew/VjgrCUdXz5bnw8ftL3UbQWri8ekELvpZla4+OSpcJAtn&#10;72z4GnOyVYbu5asaLSzQ6WyG1reMtIFBiAL/V0n0My/NzWcKW+GkY5UkEjZdX9IibB0zWziTnZnL&#10;IXut00xdXr6cRG0ST/r8XSKHyL//Xrgxp4Xsac8rN5ARaO5GWzlr0SxcJp7ajIfbmZHvoGzhkNbm&#10;Y1+BMsm+N6vH9DNaj8Bdc1gCGfUhMjrQQtMKXH0pK1J2mlUW/z5xj9HE1PCMviNybX6/yL0/4vd0&#10;fv9UPopudMUjx34Z47fIIq1iyQ7lK6+swuWfnWyhRoPS13kdiBy6x98LqRnrZuS8xZg9/0BF/9yd&#10;gQnM1Wi+z+0/2TNX3Y51yxGr78/a/+N+6b7KES/NVf+zHZZn0rlXLKjBy7xp9m4598MWMuDzr4xj&#10;Xc4bC9PZxE02E8J9tj878Xm4yyYG9Pvvh6dwue0o48TrFlRhavtruv9A9SvbIiIcn8laK+iBxAdZ&#10;kWKjVvWe9/r+RtwuPxPzvzEp5KlYyINcr4mycdnx1ctOlECjXWWV6/B/U0d3jzLLkA9owV7g/zrb&#10;OjSOwCLqgLndqL4rYXCpmyZ+CycQCG4ksLzf7qAxSnZVpyo/2cKdMk2DGhPZ3AtNS+Nyi+WlyJat&#10;+sUtDxpm7DsbXHm2P4lvb0hNfP+PGRu3O+/Iq9Iwlnz3lto4+C3QJ3uR+/vCLsc2Z9/qcI6fuJ3R&#10;gysfDjUdXsY0qoUThJ4XbvzWLDuHZxvqZ5m+ffN5uSYKwEsU+EyV4W9dHZ6jmaWzH1O49AaP8Q1S&#10;yV+JlbDuBrqwcYqoltTdr0mf3xdX3uMIFYs9fLgpLm5Mr9Rtk9do7r1Dy5es7oqRBSb/tQ5BjCXX&#10;Zlo47FzyykepdnBZyKMtD1RUd1ZVfY6WkWD5JYipD2fB6NF2N89rulsJqE4UOEqj5nLJqfiYzia6&#10;o+m8yetwn87tpTTCGsz+3rzMxu3lVqJzOY/W9M147UYrw9v130sbP4Ue6vURh9p1kant+ed/36d5&#10;+JVxeqsRzNIUfK/s5hLvXy2S93qHPuuFQ6nyAETMx1qsPEUadqSaodYTY4MLN9qH9lfZwmRTChMQ&#10;BT4V0yctZpYRRqpu53U53Z2iCg0eMW86B7jrcb/xb72eO1C+xVi31Q3sTR6zeW+XK499HCosk5j9&#10;72f6V7/DOpDd+Ed+JfutAgPentVlbMprlJMYqW3I9wru/+PwYzFJZWfmUP/y/K3YLR4aqOjeCHvd&#10;xuryEJvrMk7jc1nPG9WNy+nw5XEzMjZ1uB9gfKLAIUMFgmOGuXV3QyzT9d4e8hg24LLZkvNrnNre&#10;ISdnO3+HvXDT+S3Jv7LNm+1X1K1ZaHGUZRrnQre37bdn4E/dPGQ0uYWvKNkLFGyj6MAsY57DYskI&#10;JrbIRrdDV19i35xOfHkmjVU2f/393990pqiHqcLPVyWV8ybZKsV1loElr0UHGdel9SUG4Nc/d2dg&#10;dAv3PeEx2WIn/vl8+pzRjOV2Vjjv93uEAMehpg8nhjcrsaRhq/rX+Dns7/BJ4c6SYhm/KmY4r6X6&#10;/Gv/p9Ea/+qZmbRtP+ythj2XoapQwGaRMnUkHGgBfu+j+Ms0S7nF25dwxQcO3v/Kz9+DlbcevzX8&#10;MrWkZZLfQ7i+AHWJAqcZsyvKmIX+fWzAc1lYzGAr6anA6g/pn4UDKh4lXnZsJUmVycmSxmzr6to/&#10;1bj8KRNQfW9pONlxmppuseC8dwhk/HV5U/RWjRZIGt2nhynnPcneNC6ZV6qXO+tjUmh0RvHJ9qn2&#10;ddMf/CaNVBjeTfqMWDBAB6LA16qMCyNTDpi981tjJJSkXaj99wnEuikPPrFsF5IY+aw3Wmf1spBn&#10;b4vCSs5u/90xy2rMXB2Kr+2Rn4z8WHa88uzR8oqHa1TNOiwEDt7M3ntfXBbOXTvNOzscODXa9d9n&#10;DDDIsKpKueWFxb//XascDou0VsUYdpw5TgMVyEmV6zLILbO2efsIoApR4CjtRhvxCS7WI6YWYMZT&#10;dSMYNtvhvSqbEdgIY4VJI7az2D8DGxiFFz7Lmbr5qGn1qzuZ3CdVUlc3381Oal+Go93de+0WuiIT&#10;HLaRqbK4GN/4j6N6a9Ai5N3nsZX+xqwShRotou/VPUqG8jNt3QsHjhturFrkofMlq7jS2TPnlw1y&#10;Uot9+MnWq5IPN0LTBNxIFDjWRM1luI/87WvDY6/K2errxutVGCPr88UpbM5u9jr5FR7sLnOaE+mw&#10;zldXUiQ9/I+3by1fz7eT7fa4T95FTNrPla3iQkiVNFuk8+cboG+9dFHr4eukg1ZPP8ldQ53xh1id&#10;I7ypBdK6/W9xgeIbxsF7t5jsJQ0GShrkmM8cjo0HWUohz+D3CDyZKHCC1H6o7mgpaUR+9uH45rhF&#10;p5s9fhp2R+2Zkk18l3PI6UqjRN3Nlb8MTQZ3+wVqkYHOJxWzharFhrhuqbVrA1OLpU9r/KjG/0/r&#10;M62yArTptavned7LndTURO5RaOHscN3yUxKKzZg7xKfQ4aL0WY6K16jTuaxjVfQvsT6LUvO2gQ/n&#10;wsGw/nN3Bu5RpdO9HBjFHOXz+fx+LP7Zmd8UMo5+2S6/3+9GgeD9+S68JTnbvmTWK4pGdWwBfUpm&#10;czP2PNwtlz580HalkZRy/IdHvn327XyjXbElRxlBfEEN2P7flaUOVzmpLjVaLgqPi+KD1xnb0jcq&#10;FnggM/fuUYi/4o3GZoUd0GY+EhP5zUih3KacB2zWYsQPZm4/wVuyt6nMlkgBBvSgKHDqannGHCAw&#10;eAr0T7WiD/HppG4crr63a3PEvGxvBNIMDzrPpiWdR2+Hl2+QLRKFE8jD4fL734dnkxLvPJpspPAs&#10;+gcdWgg0L5sT7JaxPmHxkllZUox488XI7A2lc+NQePWrTH0P+6N7r2bgKeDUEtt3AYH0uwl0vkmj&#10;jsvPhyUVZsy+2s3/5q3ExHzrm3hk/b/M/GWxNwoEx//18JQjd35kHP0wnfBc4/K45SnkiS/nmBam&#10;f7QxXkaHcuMpRB76lghvkvJ1L4AnmG/vTLaMMVatpGJSrhIJjUkq6VGypOOmSirGwssRubshclqb&#10;ehXq7irKCFhHfmU/Pz/7+mEKjbal/6ZQfVNSnrN1hfhaGt8IJG3MSS2fw8yflXbMVbgsjYrtcIyM&#10;8FlGZOeyZApvlsvNU2d3buBYHSZyJSWZ8fmknW5Vjl6Sn8Bxw2Juq/JyizmR+IOO2QWED5QqtbmL&#10;2RGZumsyMIAJNxHhNM/+FH9Z4w+aNEC9ceGnfENr6hXJ7k9TVzJSUwgrHGjFD4pKVt0us5H93XAK&#10;h4nEX6/UezNQafOWiAJfTO0KkwZRhVMSAF6PigK/UrqZjB4xEENJ6m7rznZiNk3sO9eevWmVUX5k&#10;GDR8pvE7m1rPWpP2YjQKHJ99N+NwkTPhgEYhgMi6dzaeLvn6/mMxH75UEgU+Sy2yNhZ+7PKL8b4N&#10;cuDCZYQ2CmNhFa9seRl2a+Fj7v2SrWet16uqLKukfvFMdjNe0v7vv75SF3B5uEiFJRyZeHZMOTtk&#10;mR1AzGgGG0U5w/IaqCq9dpUocDiF8oWoWrdbzPLkWWPerg4U9qR9wvetj3L23YCmUeDDr1x29PHr&#10;3w8XExMAHkJzANPbzJAjYxnt4g6X38oedLZor1LHl5FD86SPhY+4+XzdEF54+lflNFNrUbedR40i&#10;tmeJF+6KSk0q767vcItdSlq5DKdwWdPqLktkR4H3X788dOtI7uFxa31xqC4g5riHCndZ7qtfYDPB&#10;YeLhinFZbaqs+ufV+ZItjRvlVSKmdl0W+P4WiwzNh1N+1BwtcL5JSyC1to8cHiIvY9mHjtetx+8Q&#10;BQ6IP81H3Tuwl9Qe8kDPGmEA07lr/n/pbO73OpqWHP5jTBChw1mHx+sl2znP0jxLvOJ8PkZhECcv&#10;/UCkL2nilFHmfUIqAbVmpP2jwEnhrZ4t1WXcJK8iXd4ad0VjR+sFplO4UMFGRs00M2/n3rKt1TD+&#10;nkWtpq/ujV99BFs+ONGyPYpWFMqJAgNDM/9nNJe77dTVDpTzQ+gCKhIrqUsUGACMyafzn7szAAAz&#10;CQ90DIP6UM7AjaxPAMCr4OU83OWfuzMAcMosC+CxdAGspMULYQEAktgLDAAAECUjnisEfDurSgCt&#10;aWCnIAoM3O/wZYWRUyavIgKYWvYvTML4qv8OKhlE4QHgjygwscTa6GM/Uo/5mXuVE2BGojNMLakC&#10;G6vc5fP5aGoA4OW9wCQxfqK/mCmTaRVwr/f7rYvME2jAP5+P5r2WTf38+1/1Nk9etVSZb/H7IghN&#10;CgDYQAfc72wWqoECxud1k4UOuwCFWUVkkFdp57ksXgV7L40zAGx4IwQwIuN1YBaeNa5OF1CFatma&#10;ijq4v8bZZQKAL/0iAACsKRwFEyMDAHgOIz8AAI797Sc1XAQAgNn5dTgAAI5VjP96QQEUchOxtve/&#10;7s4IwLLsBQYAYCA2IAMAQHWiwAAAAAAAK/NGCAAAABbhlQK0oF4xLJWTePYCAwAAABzzqiJgDaLA&#10;AAAAAAAr80YIgGR+wnhtriwAAACLEQUGSOYpirW5vgBAHhsFoB03FxTyRggAAACo4/02y07W/8W7&#10;XvULPJD+CQAAAPoRgtwTPWc9ajWj8UYIAAAA6M3j7b+WCZa1eyuICjOdZWo1y7AuAQAAABywbRlg&#10;GaLAAAAAXXlMGADozOADAAAAAGBl3gsMAAAAALAyUWCAmfhRCAAAACCVKDDANP5CwALBAAAAQBLv&#10;BQYAAAAAWJm9wAAAAAAAKxMFpiHPrQMAAADA7bwRAgAAAABgZfYCAwAAEMXTfkBT7/dbOwONiAID&#10;AADTEB143Rol8Swp0JRGhiqMFg55IwQAADCNv3mdWQwAAe+3eBdsuSsAiGLWDQAAAJPyRggAAAAA&#10;gJXZCwwAEMvThQAAwIzMZAAAABiFl1ABQAv/uTsDAAAA8P/WDgF/f7l+7dMEYDT2AgMAAEA/3i8E&#10;QH/6HgAAAOC/vJQDYEn/3J0BAAAAIMf3/RIAECYKDAAAAFNqtGPXRmCA9YgCAwCreb/f9kYBQB4h&#10;YHgyo+iFiQIDAAsygwUAgFRG0YNoEY7363CswG/sAgAwFL+vBQAMxV5gAADgiTz0CgA8hx2UAAAA&#10;ADPxRCyQyl5gAAAAAICV3RYF9vgVAAAAQAYbgYFU90SBhYABAAAYiokqtbzfb9UJGI33yAAAAMB/&#10;o8DmyAAsSRQYAAAAAGBlfh0OAAAAAGBlosAAAAAAACsTBQYAAAAAWJkoMAAAAADAykSBAQAAAABW&#10;JgoMAAAAALAyUWAAAAAAgJWJAgMAAAAArEwUGAAAoJ/3+/1+v+/OBQDwLKLAAAAAwJ0sjQC0JgoM&#10;AACvlxgEvXw+n8/nc3cuAIBneRt/AABw5v02XAQAgOkZ1gMAAADHvs9JiB4ATM0bIQAAAIBjf8Hf&#10;eUPAfo8R4I8oMAAAAHBq3hDwa/LML0MgHkYgCgwAAHA/OxahEYHge2nZYBDeCwz/5ddvAAAAAOYl&#10;thNgLzD8l2YCAAAYnG2VAGf+Wkjt5BkBcgAAgKHZ2cSfb2hDfQAglcEEAMD6hJCAGIKMQGvGJHAX&#10;b4QAAID/0edHujyuyMjUz0fxy4R0pr7V5RYmkhUYAABa+Z2TlAw7D+c2hePYzV6k/SGajpPtuGRA&#10;ne8C7nIWLRrhctfqNRjZXXuB/2qXesWTiQJfKGkmZh/cX557dg8dOb7cFODmW4FpW2qBp+bn7wO/&#10;2fvrxrJry2VJRn5g/6fDShiTz8BnqlfsvEFA9qm1YDxR7mnPhRW2WtlHfFQhXxotOnn7nDywhaS8&#10;Y81OMGZjS+EgpFbKqUQ6GFP/HorOKrb2VYyWHzK0WKltpOmko3P7GT+8NxHg61mz7gzZAa/s3fjt&#10;ZjJJGchI+TLn8Wn+xlj3/1slMxm5anH0jDwEQr0xXywvyfjDjXysJDER8+yvH6bTYi2h6dfDaZ4l&#10;mD3onzd0Eq4tdc/l9pBiXa0jrWcJhqtxrQBlUjPeQt0MVEwtaeQQ+cnbS/swJ5PemKzHXuCHGGqQ&#10;MFRmSCWI/6q6+J13oE36LgoB/7k7A2xNuoM4cstwpP28KCnMl1R0rQOIg+hcnTIOV5jDptexwzbV&#10;oSph+fnGnE74M0kr23O1lgEVz2WNCdVlRUrd11A3wVq37e23f3wGMqpoYFqSmlr2SmHhV2AWVTqR&#10;hwyMCb8MpzO1bmouXx9Jo7WmOWF260yeGymJyX4nk2c7mMr3EF3uaaq1pTd7X0B8JCI1ZtFuB01e&#10;ylXyUxi4iczD7/srah3u8oglBzpLIfXuSIogFG7oLtzUf+9e4OxE4pMqX9SZcbNS4DUmXxXPYqJH&#10;8w5VfwQkXNSpd9Dl5+Mb5P0/Bpro6lfwsFhKNq3HDJwyCifmY3dtLs7joXvqmnQfCSMY6rmE6plZ&#10;abvA+IaqS93EjPBfNQqkPLRSJRvMzl7gkMJVlO8Ntp/Offe3Xh4xcl/S2Qf2r1Y4SyEpoFw9Svj7&#10;10kXr/Let3CYSMV0An89O1bhPq/wZ8ovbna/dfjFs646by9z3gSs6fpBvP01yhs0x1SnmFO+zMa+&#10;XZ10lN9uA8XsjepeSTN7Wet+L8RlXYqpwzFXNnC/nF2+uvX87EQCIfL4BPuLv3ADthWTtmAMYpl2&#10;Hur6uzU0sN0kjabWlhc/uUzz+9/xC/bPDM0T8M/dGZhGxdFV4N77/KtWgp0T+Xq/39mxxYwSGES7&#10;StJ0cJ93rLwsFR6rW8XoNptq1CuX5D9+eBE+bsyNXHjK87YVG58fqd/dN7YL+D2pfeFkl9X36zF/&#10;iizVvDXRw3QC0eRG9Ty+/amegZiizstezIVbo92AQ+ENH+v1FzCFZ956etuSEX7dbNx4dAYkCnyD&#10;BaYo4VPYx38HP501jLzFaQo9I++XR79XSSD4UkZwLW+tezQt8jby+Xaw6VwCpVG+fTgvtXD2xmm0&#10;UzNQZRhz+1nf6+E3L0AH8/aza9DTDcKFYEMU+FRgwjaI0fJzqHy71hSn+aduB58UlKz7BonL3SIl&#10;g6rUYOs4A7jqap3aYRlWvHEykoo5o4oXdJZA8J/1anJd9z621vSI41fOgJiSaf1uk2WcNf5T1xBu&#10;FL+8ut7dtOEmAu6yfAPLMkSBj402huiQn983+NySgTXUHWFHzg87B016bg6daENuakh38Hsq79UE&#10;l99NOuu5Yrsjm3RUWlIJK6YZOETJakdqla5+Owx1T9Vdd7/sK9//yj5ERZPenhyqu/4ak9rZx2rV&#10;8Jh03kHleTg8ytnH3FALcBGZywjDiXAeTKnY8OtwIY22o47Zt33+fX/5YfY+0b9fdMs2rveD3z1f&#10;q8D3l/iwVKscLrI63bsl8NWrXtXaCBx/k0ZKSvD2IcXHj1Gcu/3q3KswntioLoX73J5qZWDwahZe&#10;4b7lKvy+6rpi83V4pnlrKmfzxqSlvirvG0ldXr2c8YaHN0nH3Y+dIr9++Mmz1CIzvPn37EamYu9f&#10;WKUvTzOjkM+SjS/kwmcj4r+ekefULOVdnfI7fZNO9Ub4bFITf1Pc20EwkepTsLw8BP56e/YYjShw&#10;mqGCC38tTt2dp9qIbI3m85uLErji5Yf+HR5FfrjkWJHnVX6smEOsIalUk8Qn1a6QL/PwtBbM/GRv&#10;rqIof2PSLUevlYGNwvYqfPvHBKpevepP02YqPmQWOOV9SPpykfiy8C/LNlwsZ4nEfOvsTzFbPcLV&#10;MqNexYRuI3MS2eWVRwkrfj5V5I6BjCfnyo9b8vXLbRZJSb3K7q9aFz2pFd0nUrEuRS6QxD+p025X&#10;SriJCLfP2VkqWduonpmex9qkUDGr5bW3ygJweCo91BTprA2caxg/NVHgAx3GNLWqeIuYY8nH7mpf&#10;bm8ymp54oOFuHQYKbAUqFwhZthtvpYq8W7PH0BU3An//o+Jlyti1PYi6I4nsEfN3fL/fnJWaVODr&#10;JSPj7O8W7nIKSP36aEPbsOyaOdE5vlLGEn3OK7Upm6LfOfxi6mcO26jCNM8+UxJOPUykPLBVUv3O&#10;WvLDJrpRjdqPmlrsuk3KyT7BRqtWLda8k8LESVOhfcVoOsC+zE+7pGIu+rDdWa0TzDtKZMQ//O9V&#10;1gN6LirEKJwFVym3yGSTRviH3XF2fqrLG+dffuv7gbMCvFzVi1wdufzK/osjFHs3osDJ+ixTtFut&#10;qqJPISQFMkYroro+R4+Ldh5FPaSVLIxKjFYyFW+NmKRuP/3qQaVwauHJQHig0yI/VZK6nOHETFRu&#10;rwkl5gorL6lF+X/+fXzq3ot7NmutvoB3dtzDD9cKhkbuLM5OYSNvM+xZy3wWkrts0PaXMpDtQODv&#10;9g0WZ+V5V9d/OauPWaCNPKOSj4Uzuf/vwzsipjJHbnmOT6EktezMZN/v8WrtKQlUpLxxTuvFtlfK&#10;elugpaqyaFdL+SpjC4WFEB/xb3FeJVH+3w8k5a3pBcqemFS5ryclCrx1eNfdPm2AX00XCS73LVY8&#10;XPhYdzXEgU3Kh1Ibh/7jp5KSnLf1K+/L48fcr6zBUMYgL2OiuNF65Pr7sT63cEykvjD9oQaFd2Wm&#10;5wafKinvC+rvX2KCF7df9IwMhNuTTdMRH4M+LK6zQ5ylcBkIjk8h8JW8iE/gXDJCzEl+z2uQRiZp&#10;d2rkZb33bsoo5HAVjexxKsYcM+6LpHQiU7tsYV4RVaLWeUVKSiqct32b0LNih/MWGck6S2QfDo4P&#10;ATeK4x8mFT7xvCqXndVvfdhXjM2NfHnQ8JgkvprF18bUKP/ZgsHZQOtyAe/yQIEEw+WZ1IUF8vYE&#10;osA5Og9oZqmRk4aKKmp6pbL3aFQ8VovDtTuv/uHLuxai4+fz5UeseI63x1nCyrernA3sfvf+ZGQs&#10;abyel8NX+va3vETqGrY6zbuU8gRJ05tCSYHavJSzHZbDWSgk8PXyDIQN0nFEBojDQbGMJeTLcx+k&#10;fPpIDYMOIn5dJF52l/2bQnk24o2wSHz2yfhlgNTLFx/oP0u5cNUqUsx5RZbSLVPjsw+3yMAmJ/sZ&#10;2eYrlzUt9aTq3rlV1kLCkfHAxwodFn5S+o/qQP+5OwPT6LncN+CQJcMad9E7Tp/MxM/Hqhyr2+Ea&#10;JVtyXcILs7U0vXyNUt5bo73aiJkPbO6Ricrh86/9v8enkPGnFpKKfd5eqc+EKiYDdfMw1BUZKjOv&#10;SZqUjEzuo+0dDnomaT9U6semuIJN/RXvaHfWoYxM7q9veZ2pa7QaOFp+8tSqzxlR+5JDVyn8e5vr&#10;kdXddho/Cc1b54gRzl5MVUytri3STDVFb1WLvcD/496J1v4WbAB7AAAgAElEQVT+nLouPmo5hUId&#10;9sq1jjWPHPx61M3YYpdNpJ6Hy75fbp9FNDLaxqLyb9X6el1rtySX+7wON/u0y8BEyrM92onHX4v4&#10;j016+wS2JV72tiWnPGlx/UmKzox/ppuGMfIr7R4daCc1b9mXr1387tW+Uo18Be8VLvnsTb4jtxIx&#10;eav1mcNvpX7lV7d96wMSBU5QMbhwWWVHq4ijjc57+n2g4HtdfpuMGwtn5F5hNKllFdMBj7AqPk4F&#10;iFzFnasx6TYf6KZ1Dvcb/dodLrUujX919hptws3Ow/Iu26jsq3D7TKPpo6Ncmq7xSdV6jeT3KDea&#10;bhhzo98+d+RCGzlvv8qfcSwZBc1SSmcOz/2Zt/NZHcgepfQZXecdot2gbnaiwP/v9gH6CEc/88xW&#10;8vW/b/w5/PfXT+HMGGII6HnFDx+sW6kwGwk/sDP+MvKwuYr/8Aht42UxVl/rvv2U8/IwYGUb3whh&#10;6HH0f+ZjljIvz+fhOmuL0y9vtAeZL4xgX5jtCqdpv1M38YUrRp9TG2FkFTB49gKmq5nDxhY7HDRm&#10;Hhe/Q7F6pY1JMPWghTuuWjySsjBR4DTZ24E3t8HZ0miHJXR3wqTOGsFG1/TwcC2OFWjc++wrCYjv&#10;vcZ8HcQU49Skx6Oa5qSb/u3w+NWg0DJ1YyMpAtviVrorBDxF25Uk43nqkmMdXqwBizQcMRznvjZ4&#10;Dji7W+sW2tl0aZxaPU5O6Kxb+zDXyko72dm+fV45iNQaW+V9DsMu6z6WKPDNft828DLQJEv1ahOO&#10;zDYa1g84pt/YnPuYu4FaP39XXgE2jd4Cbt92XX0wd/bFjMM1khedrFJ7u1XdRiHgvAxkfNdjVVVE&#10;luTsE6HbK0yeSbNd3Vm3XiXm0nm7zMtl3Zm6bZldo8LfJzvsxpevvKLo+bxC2OD3UTh7PfecHX4g&#10;cpvzUFOVwYkC/1feNo34W+LyjSSb6jtj3Z19EjKyfaO279Jq1ZnLyGyLKnr4ho3v4abYDtzNZWPV&#10;edt4nnCoevwlgRItdnMkPZhS9+j93bVBtafUc6zeUj2hkM+0K8y8XdiRwg+rPfmCbizZrTQVWWEC&#10;seDsKhcfAu42wpml/sySzwXM1aIexn+//xGYQfz+9+3x08NNOWf6PK+QZK713ZJSinyM/vuxWhdl&#10;3nhaN//cnYEhjHCDMbW/VqZRWxMOk4U/VnKsTWS2PPHNgdx3/Q1Y5p8jhx/rk5/yIur/YOCjRjkZ&#10;4dHCI/Yv3qYBu5gEu0UMB2yRXuPlKj4/m4nxr8PPFLpx/nzvNco48f2FmEhStts9LhZOuVttDEQx&#10;vv+dVGKNakWjO33SOsyf/T2VtMaz/+8O9ktBGRk4+9a8zfIC4hfIsz/g+gbYC/w/Mjb21lqyGGr/&#10;I1/xF6JDCHhziLNtF1WOFfPhWqd8mc44t8M+JzcOhqo8iDCyeXMeVr0+XyZYdzfBXfdj/KawkcU0&#10;d/EfTko5UkkGSqpZYf6HbS4yNgK/mu0AanfXxDcLZzt0UhuW7IZojfZwBGeX8vsvPe/KSfcC193+&#10;No68dq+pyEJe5lqETyT1HEeIUZTPFs+apjX2jdZdgau7jBRoNr8HKtwOHIiKLHNT12UvcE5H1agm&#10;bZJdYPli/Pw32p1RK83U2XjFEwkM68tdnletlZXyRPbpDLKj5/b2CmK0aAxft25Qbbor6vYdZEmd&#10;TvjiFmavpJw1eq/oxyw6K6+05dGl27vvrxGuSLmY8swo81p3fXY0oYNNZK3PQe9y+4biSW+3vHL7&#10;RtP2/1iejWElzYz6n1HrI8Zf3ymu5iv31ViHF3eEmftoRIEraBp6m6vK3tWs5B23ddk2rRjVDxoz&#10;+d/HQ/OOdXmgFsdq4a7NayXHrRiaaSp7Q2KhRhVvzArcWqOzTtpO+5oznng5RTmc49XNQOQnq9yq&#10;Y85JxslV5IUecP9d2Cz5LDTddRnBb1nNUm6j9TWNAq/rjWdmqWCRDhucmJ56wCtbceFwb67rfpnb&#10;wlhBYWkkPQx0lofDT2Y/9DPX9e3v6VHgAdu7xaps0+a71lHqlnnnsFGVzMdP48tjZNlrlTferYPc&#10;lbdEjePV2sa4WbAdpPALVT+Lezuvzkf/HQumDjRvl1GZb6/zJY+eNFqz7LbJ5a6li8uvtJ4ylYvP&#10;4a+kQNW9u+9/RWa76X755ygpqIyxdPzjICWHnmuck5TDDhO3SB02CXW+dk3LrcOWoyS1YgiRgeC7&#10;RraFn5nCppzPhivf/41f+f66PC4bT48Cf6XWkp7xqbmagIr32/eunjT8V6soUlf/Oj/ykz2Tb32s&#10;1rIXJ6vnJNXtxRh/X49QXEnGz/DgawnlGSjc45D6VETF6OQgN2aqwHkVxr8qRlvC84TCoz9Z5PAj&#10;fm3v7EpVXB1sscl0X8f2Z9G0Rh0mnlHtx/f+X7///joq9vhkq2Rvf0fs81mxMieJP8fLT56Vc61T&#10;q3U5KnbQh8ne0k2EO9Z29/u9feIaPXLT56XqXvoO46WYb5Vf9xsD/YPz63Aj+rT5VZC7vId8J/e9&#10;Xfil1Ox9Cn5dMLWy7etnxiXOO6+kY9W9idyVZzJK5u8rZ7PW349l5Kc8hdQzyjj9xBwdJ1I9Zpfk&#10;sgqtdL9kK5x1/xby4QfqLruGM3PoMAOplTNwFr9JVWk0/j7cqPEJp1kltZgnefcHDTS5ezFlHs7k&#10;ZfqBI8akU3G7d0lXeFbP827VyJzEfOywMAuvYziFy/TLb6iYWymmreiQk6T63HoOsp8d7P89nOFv&#10;Dg8H5OFDh/MWX+fj09zn4bBWHKZZ2PS1EzkV2nwm44ZNHfqOUEQVO9k+pzNsNXs1nuq2SDwmzcsG&#10;5JY1uRGIAr9eM1zy0ZqJsLOBQnZccqJzn1rrcs6LvJdEu5ZcEl/j0Jfj13vljdLi1ycmbdMC88n9&#10;P/5+q+Sgvxci/luBSFNk+V8GNWpFJ8Pxgg73RdNDXE5WL6/FpqhfV/UtMlcZ3ypJPLX7O8vhWTrh&#10;/u5b8zdfiTnu5fgtvqstTyQmCP79l8heZl+k8VcwJtvx0ZbNIcJ1IHUcFfOx8LmE63C7qH042UDM&#10;vbyQX1m14tW4YoQ/lrHKEt8eFt7sqXHkvcLhU1IEv1Z3U0WLEHzSB/4SPBwEXra0VaJs32Nd9nSF&#10;B8rTYsp5S32Ln/4UZm+QeVDM+sqqHh0FLq++PRdM5qqXh6OrmJFr9QhCYeLxxV4xcp0XLd0nkrrG&#10;Hi+j8le8Wea6F/bymo6R26tyLRZ+6jYd8dGHSy1q718Oz0bA2ZGyjPnk/vN5h874Vkb6JaUUmC5G&#10;JnX7GLrPGKa8epwtP0SmltT61Vq0CHwgdRSUl05MCq/oShsev4UDar+fCX8gL4XIQF5q1CNSOPHU&#10;gGmJfQG26GtSg+Dlxwqf1P4z2TtOqnzyNxupLVVMNvKmLalXqmTB5nIB9VVwC1Sv0pdl1eIihv+x&#10;sCOr0g+G0y8M5d9yrLN7p1bm62YsviVvUfiXgeCmHc3v0aunXDG1BcwdTClRvl6UFFLMC24e3ttJ&#10;uQ0cN2kKkZ2TurPc6o1d6qQ9I+UYJSOqffQnnE756nHSHofs8VP8ee0PV+VMD7NU8vWSpMp73Cq3&#10;cMwkPDVv1Rd+Ko4eAoWWmu3DK1gYx4ms4TExuPg7OvLz+6/EK2+Ny0fMdeMIFZcQYpKN1LScYw5R&#10;3lbcmJnsA8Uc66x5CXcE+0BtUuUsz/ZhOuVNXFJxHQ4bwoHCs2j4WaNXq6qUx/EH1Gj2ni0ybPpK&#10;qWaBylPF2Y18dmvnxcFr5bzkiofHURVvkIxxZqP+osoIpGRhNWZSFtOG562LpH4lcKzLni51vaHW&#10;xCo+5ZKvl0/DC9MPf/1MZDOV1KqcXf3Iu776JHQiCw5BwlqMzsvlTVmrTCwrzk7rLlVdLj1VUbgo&#10;fZlyjKbdQLY+5X94oHbHijl0WIsIY8mNU7G9umwKIkel98ZiKkbq9wkGlFTjFoHg+JYtaQ0p5tCH&#10;H05yb3Sy7kwgY22gsxZRjLOj/HnasLObpEs5WrQOYEB9Av2NDpQtPjM9O/fAwkCgR2u3a6F8kJ83&#10;IYo/bp9Ac7zqM8pX8VV4chT4WW+E6BNaqitwDx+2hmOeY1JIIinZkvMNHyt+GS015QypCZ6VTGGJ&#10;pR6u51H65KGFxTYEhU+nXeiwkZi268ac76v9b2YO/5qxg+DwBNud9TeTTQ/x9x9VYmHZ25dGqPN9&#10;8jDCma4ttfubt8cE6KZF59V5TJVhzGFM4FhJf6o17fpOEAJR1NRQQ0zGAoPkTTqbjv5wA/XZEQ9X&#10;KeIzGcj55dcjP/b74fAHsv+6tqWiD5H29b7iczSHT5ZdrrEkXYXLZiVyj2HkbqmYj2XXoqFWPhnK&#10;sLHRFg+ppd6q3QonqZlKXeONSTPJmPsNh63JwDIy1jMMwAAAHsjsFOAeY0Ytv/KWxyI/3MLtGQDo&#10;L68rEQUGAHigf+7OAMBDzTL9jn8q5+8/bnnQ2NPNwMOlhoABAHgaUWCA+73f76Gm5YWZufFcZomt&#10;A9xiqL4GAICevBEC4E4DvheiJEv9Tyfw82gAy4tpA89+MLZVngAA0vlJlQ4UMcDN9vPz21+tW5KT&#10;bmFZ8V+AvL29GkwAYCh+5aUPUWCA+40QCK4YVO0Qnx2hxABGEB8I1k4CADyZKDDAEO7d2Vr96E1f&#10;DWEXMMDeWThYIwkAwEsUGGAof3P4W1rmFs/gND2dG8sKAAAA5iIKDAAAAHV4uyUAY/rn7gwAAADA&#10;avJ+vxEAGhEFBgAAgDq+W4DtBQZgKN4IAQAAAACwMnuBAQAAAABWJgoMAAAAALAyUWAAAAAAgJWJ&#10;AgMAAAAArEwUGAAAAABgZaLAAAAAAAArEwUGAAAAAFiZKDAAAAAAwMpEgQEAAAAAViYKDAAAAACw&#10;MlFgAAAAAICViQIDAAAQ8n6/784CAFDk/fl87s4DAAAAAACt2AsMAAAs6/1+28cKAGAvMAAAAADA&#10;yuwFBgAAAABYmSgwAAAAAMDKRIEBAAAAAFYmCgwAAAAAsDJRYAAAAACAlYkCAwAAAACsTBQYAAAA&#10;AGBlosAAAAAAACsTBQYAAAAAWJkoMAAAAADAykSBAQAAAABWJgoMAAAAALAyUWAAAAAAgJWJAgMA&#10;AAAArEwUGAAAAABgZaLAAAAAAAArEwUGAAAAAFiZKDAAAAAAwMpEgQEAAAAAViYKDAAAAACwMlFg&#10;AAAAAICViQIDAAAAAKxMFBiAC+/3+/1+350LAAAAIJMoMAAAAADAyt6fz+fuPAAAAAAA0Iq9wAAA&#10;AAAAKxMFBgAAAABYmSgwAAAAAMDKRIEBAAAAAFYmCgwAAAAAsDJRYNh6v993ZwEAAAAAqnl/Pp+7&#10;8wAD+Q0BuzsAAAAAWIC9wPD/7AIGAAAAYD32AsPWXyzYrQEAAADAGkSBAQAAAABW5o0QAAAAAAAr&#10;EwUGAAAAAFiZKDAAAAAAwMpEgQEAAAAAVvafuzMwtPf7/fcffkMPAAAAAJiUvcCnviFgAAAAAIB5&#10;iQKfsv8XAAAAAFjAW6wTAAAAAGBh9gIDAAAAAKxMFBgAAAAAYGX/uTsDAAAAAKV+f+Pd2y8BNkSB&#10;AQAASPPMcNvfWT/nfKf2fvsZJID/oVkEAIDbfENphuVM4Tf4+7Vw7T0839fSp9xZ9Rq1fKM62lJE&#10;fIHXzbkoP2SwF3h62j4AYDFnYZc/hyOfjK/cKJxbGJYQMBU1Kt4lK+S+rO6NA0Reu8OP5eW8YlLw&#10;ZKLA09PqATC4urtyhn0GediMTedybrmf9c0VqZkrt/Dr8/k8qgKfna9GvinFuzHaTVcSAm56ROCS&#10;KDBEWf7BIupSYe4SGCNWvxZ/cSiBvzOtd3+MZpNJm1N6OrwNR74ih3GlcbIHYX91dYqWuYqzVoVy&#10;v+2e4p1I5GpQxUWUp60/QTuiwHDtt8sZahrJUDymdLvw6LDutfg7lvHoGW9RfM6ZNpW64ff384PP&#10;GJ8WR2M9g99iLTzwlBnEYbj83pFG5OpIxUC/NQOoQhR4NRkNopkqlDMWuZ1LMJS6Ea4Z42VWgLIF&#10;5rffEExk2f6GbMa8HIJKzOuBVfeBpwyDG7Nzh5GJAuM9htCQe6qPs3as3YRN7CZGi1hwxQTrWvX1&#10;IKNFUffZmOtH4TbGrMwAjEmvARQSBV5NYWAiaYsNjdhBNiPPKA1ic++UNImX7eGMG1TrGi0+2E5k&#10;57h8OXTw5BsKgBjmSnypDJBKFHhBgWjUYRO5n3EN2Jg2zdJQ5/v7stFxcgXzKryPhmofhvKcaN1z&#10;zhQAxmdgNruKo2uVAVL9c3cGaCumWfz86/cfB5z0NspSzE88ff5Xi2z8HmvzH0B/A7aBw9JY0ULe&#10;D4i3yAnAH40MjGDzy+035gRmZC/w4tZoFtudxZjlY4gJSZreyO7Hhxuzm+hmipd+eEk37UQ+m9X0&#10;Tjmr3pHHuuvF2THPI8Z8Mf67tc70MJ2mbWD2KYcTqZhOalLVy7D8FitJIbsyx6cfn6Yub2Pk8QmM&#10;SRSY/7fpVB71HPRzzhSADA/sJgrnmYWT9s0gJDAm+R4o/iuBg5796fDHCfez8Zgfr/v9THg+X/J7&#10;g1VCOdlHST1cYeDv7GVoMW9vj3kY7qwuHb5UbZ9mtnDOL491S6jo7KCX9+PljZD99cgMxOShrvjD&#10;NS26mHTik6qVmbMEk3qWs9s5MoVAZf7+d5XQ9tmxCsuqcOUjLw+3KwzZV1mSgcGJAgMAaSGzh+xD&#10;6XmatWaVl4lvJMW2wl+8nDBHHuvsTzGX4/Ar3XY7xn8rI6ZTHoKJPHq8WusEgb9GFtT3pFLrTGRR&#10;pL42rUrFiyzeyAt6uIxRUeTtebmWk/f1jbNVgXAKnfu1KoeLrySv4jD692OFZditKSu8T1vXh7rp&#10;Z/cafVqz6g4XUJsG/UcrASghCsxzPSSKAaQap3Fo/UxGIGISH7Ar2TdRZfNL9QMVnmbFnUqRiWQc&#10;YvPXs6BJXa3r86EqR4zZvZsXT/xVNxAWTuQyM/GJ7NPJiNcHPhZZOQMX5exbh6e/ub7xl/UwJFGr&#10;wscvulx+vXU4eH/EyDDT/ov7v54VaSCFmP3gl3nYf6bQZYey750v69JlJYmMwqcu1519pvyMYo4Y&#10;ebEC1b5K2ZYoSbzP8kkLFQcDfRYwxIJZiSgw/2PANw2Nlh/KZfej4fFlxkHjZ3oVgzKFSZUUQmpS&#10;4buvw26yjOFa9YhkfIIxo+eMsGDdgODZUQ4/MNoOyuoHumwWLhMviaf0KYTD+nN5a4er/WHdiIzj&#10;7L/7Pdw+WJP6FHN5jT0MGO2TzctqXvaSBmZVQjmpDssnO0b5p24+D2t+4HJs6uRZ3g6jjZujVGlI&#10;Y6LVgXyGNQ1Vf/89MjN5Z1pXTMXocLiYY13W58gIeIyk+lbrOmaH4y9XBV4p92m3lelyqWHc+OWT&#10;WxZx82RE/MsXomAuosD/o2J4ZVLxQ8bAXyPDHOU7R/IuUHagJ6aHCGwhCexSCX/m8HB7Jd+NlBRN&#10;uDy1+FjwZbwvY657lp9XxKnlRbEDFa+8EOJD2K+4WUGHGVf8LV8YIOg2YnufPJKclELMB6psn/n9&#10;37OWKhCwC0iqjWefqXLJ8oIggRZgc30rhoADDWZJaZz1R/ENeEzPFThQpE3eekZ8DmXkoWkorWL0&#10;pNvEPpznpMD9byb/kt0nnjekzI4xhVWpw0mNwOCBiZIQ8GFq1U+2c5tT5XDxre5vhexQVVovKtRK&#10;ZIS+Jk/kdHjeE8xQaxVkhIUo6EAUONQ01Jpvr6RkYL35bnnEJEPGSDQpPB0ZYk79THjQFhPOqxJE&#10;SDpu5MdKTu0skXCea/XlkSPpklhnUgrxodLIUONXi/u0MIwbuIj73MZX/sNkk+6dmLKNv9Bnp1l3&#10;Fpca5z2LhJYfumkdy1hLODvTyFOObNnunXJEhupaH6jWQeuGYi/jJi0uU8x8/nKUNdTANe+iXDby&#10;/8feuW3JjuJaNLJG//8v53nI7jguG4SQBAg850ONXZE2CHFfyLbs/AmySConZ8Avt83RsuVc3lCt&#10;ux8qDGLTUi88O9mF2/jzdEXOqRNgKG9XgfMsSnZEL5Ua1KhiINL1R1ul1GyupawMg6qhlIScm17l&#10;ZQaPedSBQL31i7LJOXWNzOe9+oDBkFJ0BQ+G5HJFo0XWrjQP2lGSt6A5Njtj0e0fsbq76JIgR8yA&#10;k+NWPLKaIYuuEWba/m1QzKMNllXwhz6AMSFdR3oGJhR/STcUJJhPxJr2pLHl2gZmlquZl1lHW1Wi&#10;Is7+NbSHJh/9zKwqlN+foxfGAJN5uwp8ZWhQ0o50DXCx0YI3EeQZKTlu8DWLy03RU1Bzarl3+VOO&#10;DPqYJi3NrKlczRuKJq8Ub03uVjqDlO+5rIlmr9glDn5/0YfEFtNZshxXqmA7Lrn8RvrDqbqY79i9&#10;4laOWQnMjGZtkqFmpzFtjO1dMASOrkLrql1/+4c5CwPNsuvDGoYew3/cbSbnHDrIDE+yk8fAroNA&#10;zepRU/bmUD+teYRkpI/2CKnc3iFOQ54akbOLXSQkV7cz2wYQCyrwf5HllTyLp6EERjDpJbmmWre2&#10;FjTy7vfKz2N6U86p5lC15vYy5PDzmZ0+x9FReMqq0ezDbXWnsVBpW5GuKn56snk8M79PGQIh38C+&#10;S8+c82OeaCMBvW1DSzFhT34AmnY+LmQ7PxPGgbRHVjPx9LIko+KtHmtLAjmMQFOEs0ekaeR345yR&#10;4RmQtDDxwAlXM6+FZJSKa5s5soAATV6tAneJR2fzLOaS3U7CBfenIu9uxIjzjGnrra68aqUbV3Hh&#10;S88Ja9mu9HMKfKmYNiw8MxpaO/uOeDeWBBuGEG7MoMdBrhePs2QJm/YCg29tNXLzj00leTr5+8vt&#10;GD6wzYSsiya3YVtTLLbhoXqWmeIZtubKJ8VNzY59eSFnuGvENDoiWU/iI3YiganJGc0chfTB19cd&#10;6NPIXRYwADKvVoHfQG3Iy/AQCsNoFGe70fDA5sE0A2nn6MjTOi/PZIyAKKpxdD1SM5/eTabT2trt&#10;x3RkfXUri7zdKPdcZHYV+XvKXvxduGACkw+VZXqfolOmmaqxhdhjCGp5J4K3BR/WGtvaeW3+cXiU&#10;Flw7pFnVaCcfnziLOcewXULWAHpBBT6c2uq8hvMB1YMP2xOW66qOrbVkNPtG8wVSC+eZkG/gGui8&#10;thoy6GVwSwYbRlA8Q7I1YM2N2SbBVZGAqZwQRe1J9myHVUkCrDK4QqBWa80gifltWzj91Rgj2Bzy&#10;VF+ezi5o5XBDKQFv4cPRz0V9xDcWjsh6frR+sYCjn4V1VlyqwQdgO1CB4b/oozZgazwKSLgx4Xia&#10;6KoCPh+qVW5HZ5r0/X2JPVdLltswlCWl26JrB2J28qZtzxPN1KtvCjvJ61836sjKfaagtn+2bTl6&#10;RkfMvZnmA0AahEWFs47804dNyik+pn1N02nVXkSNqGYfHq/HyVqwU8r8pvNM+bOiMb+t+wC8k1er&#10;wLb9zNaMO7Fci/DY6c//Xip3wKxWK4XwbGBgqWcu8mJX855tfBIC61HZFyY8p3ZAl9wd+eHZtN0B&#10;ejFHMzmH4jP6uDw1nFFGPzaVZO3aTKhZjVV640NO30McVaumqLcxzKnNP/tXNZ7YtWJXK/qMHHCi&#10;Gtv8ehGy6zKmeW43tPsMTVxm1YElsyfAQv5ZbUA6fi6stiU7Sbwk2PBdKcqXZaZ3jvz9N4OsCnHm&#10;HPH6mfgLsfmzeBfOvBHrkJnufXY6VuRnI1RxyGx+ExHObk7CCcqOg2RUZY2r9zkr8xHpm5egIapc&#10;LTw/sMZD0vnD7P/jA4GvD1L8/WP3Yubfa9fMGzq7zZ86M1fBZPSuyN96AZqgAv8X+nMXT1+Nlh3h&#10;s/+aT2Bo0briLI4kXKkM14xgIcWhm9p50uuTnD4cNFkfr8L8YajTJd6Y0/aEQNpbqZ32jCvOVbs/&#10;Rl/7Ivtt02KOaAxrQyCbJdIUeXkXS9uclEXr9YB/GhUW0rHjp5L5NbhwjXQtbG/Bcy7tAHpBBf58&#10;KiFRt/GdPv8lWwRZ2pVHCAc3vGvRMhTz7IZkY3nvvpHKmD8WmmTW4o/UO2oEBndofNVVI7226VPW&#10;3Hh81QdyWw02u8+SqIIlEWTO/tKLkOaSVUSIfgepdlvLDZAJ6VbT3jBgvsCZnaeASxRY2YzkT3aa&#10;SRj1nLz7AwSCCqx9FJ390h+3eJ8kbvkV+WQydQSbTlojamRTV1wpumWCWiRQ6z4HeHtfRjv/4AFz&#10;KE2/GRz7revwYOSctZzTqidPOzW/wCeZ6ndjRBc23JXNLTMRyj7umQN9aiMiGGxF7vJAbItqZq3M&#10;bs4IKRuz9lycnr4vzO+wNa/+OtznNc8wRrHWXeYcqdkvqQIA9U9pKa39hiZlKN0SrmqR2Qk/lS+Q&#10;/NY//qPnN/En+JIwugHj/yJCwGxItzITMu1mGxVlY3I20dvYpfHnkmWSsrmmWv3WJp1Pj52eJaKn&#10;ydWMj50rb7Upi4YGVyyPMH2Wt/i7Jq+vB8xqstAghaS6iv8sl+3QLmqGknvB8083J2sCBZ5ZDB15&#10;ii0qSZzvleXDb5NxXppZdrnLK/tRhgbzKlKpFufxahU41SI4P4x9EMs0QXDfphvloms6+o1Nbcvx&#10;CY1/ec/YK9RmQnE8mz0ems1MWAyM9oO+C9iUHY2yID/Uf1JLmAAeKyLvuv8w+G2Vt3uND5nm9E/Z&#10;PyXjcfOsIFXXLjOn/yUqEDU2kV4/j2i9Gq1TY6TGsOc1vVKyB1tqE/ppL2uXwTf189NZiVfLDe15&#10;WtkNhjWvec/mBU7l1Sow7MVhgpF//bc8SC0VgsqZfFuuPI7qquKodFKxqdlKurqzpz0n7w5RyJF0&#10;V5rbwnB3CVFvXbatRRkuVyyCrEq8pIk6EQ7qnrv6573X6wdZEliJms4bMrV1TbLKAo6bufSHsiM6&#10;lNy1v6VWXvZRn1rVfpdPswRjugww2Na8xVzqWiIaV09MP9UAACAASURBVAzC0y+KEce3i2uJF8e6&#10;qE76HDBjg5qfY5c8RAuh2fKVmkHS0AVqFTd6XpBTLta+UPwMQzrc+KsUHD4IVGCANczf5e71YEWg&#10;xn2MoCD7YZdiIvFo0ET0PC+Iylf+01+mtXpMO844d9q11AKLuWTrru+MteoOF6+fcoYgAhajMrO1&#10;vRoeHe1Td07tmOFJlKNsEXZmCUx2iJypjOG0dZx75cdHhMt68104vNwcLrT5ppEaee7mq2LfESy/&#10;ZRHlt1pDCo8sbqrJQqmvaHyoabq1NIt/1RTw2X/DO+mg5asy2eYKTTlrfHQFv16jGXUFkwYN2kKr&#10;sI0hsQtF8IPDx/FeFThwHM+85ZgsuCDu6AmpGqVUekC9eA6Wt5Ydi/t5WRxMOxx90Uv82Sru6f+h&#10;Ftq0lcAslNd0OUE/YzrnVn2gnJ5eV9SK0DUomZ1QkwIDo5miJLOmBPDM6+9HWUjtsjAbyvZfvGzC&#10;blbZhp0b78nVFyVDxOqD5suadeQcYGsT4veXa6/v1TTNVoWkLMcM9tmkw59sUQEc4fZeAVGZpnAA&#10;9jx7Li7D5AOnXjJogvIxRmAWXW1mRKmdXT6qpmoy+r4LCYAa71WBo7jtQ948TNR2v4Eq+TXNv1/y&#10;pyzkqLmsa8oP2ZJlZvmCzIBe5dQbP2fPXLM8ZA16E4K/P9ZyWVizUWvuppqv7+xzNh4hBZdFOmXc&#10;yuhYkuYFHh28NqdonDxIp+sSrZQBYsq9028rFk9g+Ym7cknza3qGUbkVv/lZo1WNG0vlNtx7QtCb&#10;bxGD4Gi4Pvb2oQy1rXj8MNkGeLKpwzXNaXIDm9x9Au8KHwOdCvtkuTxhggDZyBvEOhphFySsaJsP&#10;XCT0Z1RQjFMRMJ9Rj9skd6Ws30cpC6hMUHPZhJiyZ0a7FE3ZSbv2sU3LDZ1FrhqbOGgTzfVjo3+4&#10;84ieowXTptSudK+hFhaGAPeOe3I6+nOpKKldPw7I12tSEA4tbBmNiGCNPRpcrsMCAAAAAICH9y7o&#10;QzTNnCrwOE1Qs9E1O1avKirvaqKRWvR7+1hJqEtTGB0CHOIow5VKA57Xd90Vddmnv1KKN9YwKIO2&#10;hjE5HNUsn004/JBDIEPGQ/9pipNm6JxT+Hum36V11k5ei0NEhvkXAAAAAAAgLSeowOY9qlJV6Yoa&#10;zuDPcPlJk7Kgf+ml4fmCSPNBV6WOFhXIpk/NH9CqZL4HPv0xqkXWqsAaM/wDlz+COFA+9mDo4MIt&#10;I2Iq9aBIAgAAAABEwdNIAIFs351qkUGGFGrpKLUGjw2x1JTNQM3aFj52raycAnqRYmF7f7z+rmm0&#10;cshb895xCt2tFOG1lnyOT24eAAAAAADAMfgFHwC4gqIRQzZtKJs9AAAAAAAAAAB6UIEBYkErBAAA&#10;AAAAAACAdBDiBhAI3QkAAAAAAAAAAADgZP5ZbQAAAAAAAAAAAAAADAQVGAAAAAAAAAAAAOBkUIEB&#10;AAAAAAAAAAAATgYVGAAAAAAAAAAAAOBkUIEBAAAAAAAAAAAATgYVGAAAAAAAAAAAAOBkUIEBAAAA&#10;AAAAAAAATgYVGAAAAAAAAAAAAOBkUIEBAAAAAAAAAAAATgYVGAAAAAAAAAAAAOBkUIEBAAAAAAAA&#10;AAAATgYVGAAAkvLz8/Pz87PaCgAAAAAAAIDtQQUGAIDUIAQDAAAAAAAAOEEFBgCApPz+/n7/C5AK&#10;DicAAOAlxD6bxZNeAAAL+c9qAwAAAKogAQMAAABMI1aiRfAFAz8/P7+/v9/Gw3YAnNwGope3KFRg&#10;6OZvUF5tBQAAwDKYBydzXb7j/FVQCwDHgwQMC7k2mNu/mXSgF8afGqjAYIGBGAAAYA61VezoiTht&#10;DA6LkGmwgwIAgOUw6YOBazg5XEEFhm4YhQEAQCbtg1e3Zwz/yGPeDXnxGi6GslYGAHg512nFPynU&#10;Uks77cJakO0gltgB7RhQgQEALPxNJGlXsSy1r+AN+OOvJeyyCkxiZ4Yuk8QVL6S2Ic/QKuAAki+l&#10;AEkO5vMdEGh7AINABQaAjXmuD8btJTZai2xk6jhwAijJL0DcLKRt56+ykyCO5hh4xwtAKtJ2SQ8c&#10;7djAbzCTf1YbAABg4efnZ+Z2lK3vXqx6jyokZ6MGsGRz+Ps/puWoJKFJAOCElRXAYdCpbXz9hgNh&#10;DqjAAHAOg5QCpuTtQDOCGjlVzi6c9muO0BK66PfCalsAIBI6NQAAwDR4IwQAbMnfnmGOPssLqnaE&#10;WlvL9WWC7PDDMbvU0B14WBsA4J3wWYVxsEaCJzQGmAOxwACwMZMny13C0K5GbmGwmckvBoEuiNwE&#10;OBUG3u1AcgIn9PpAcCYALIRYYADog43EFryhdq5v0XpDeQEAAAxcJafYGbMoZsnp1/SvkI8jDfoq&#10;gCZZQdd75m74uPHtlt4SGWpKn2bx+TxD4rI2WkzQn2kU5rhpQ5ecsO7tdWxCXTvKS7Z0lHcl9JtA&#10;kg3XzI/DnwoqMAAAAMCL6Fous7aGJ2YFKkR1qiWiVGFq+9imkZ6dp/neolV6Ra94ZZRwJuu5xZSb&#10;9nhUBkFP8UjMcrKaF5TdCqXXffwl6jLMTIiS1Uzkae3zFn9FC+8TU7ZnwYxml6ll9LxmRFCOob15&#10;ShROrT3oDfCcUQm5P22Y4zf/qZjGpU/nhB+bNW8JOUR8FajAAACwN8z60Mv1tcXv4Ywim9f6gXtm&#10;T1SdZr/UtQXSy0C2TGtp2qKc9EJtV+7FjJrXyD8qd+y2uNdiLs1bmglqiqy5UXnXoJQNrBrclKW7&#10;XaacgPweXlhHhjSbbnmmWbzFo3B9/ueQkAqaI7LP1L+ShII+0dTF3z88/UUo/qAhyOxw//GP3qW3&#10;NKMGNwNp22dCUIEBAAAAglGqXc/rb/vP4o60V7Br/uLcNjujbJy5C9cUo7omb6sEoUH460cdNVPM&#10;tyk+ajJ1Mk4i0YhB8nZUL/QIiYTc+KOOEjWYUWz/z+ycEnBX82ua5Eewx9bkNK87qFViLbtb82v6&#10;UND3lYUKT+GjKEUvhubxa/0UrbOvKavv5lu5LRX749CznFpGvSV62nn9fbQwV1vSdI2ZtuI/MYS7&#10;1hYtI56KuF2jF7WFGPnbBZrB8FtBNuE4fJB/IajAANCBbaU1mS2MBCf6td3oqM+hCw5B34mSsTwB&#10;gBppsrc/+oVCOZ3PyCZh1tduG/JmsuGtTiNF9QqRmhuvFzhDbASxNcSBBkVPvmuQBOmXNgYFr9UU&#10;+U+p6ms7Q8G2XjGomLjcE5vbYME2Iferz5Vb4l6dqDboDZq8Rk+7N+bkVTyfi0q596+adiJ3h1sK&#10;tuKMW29fvW0WqfVZhCMnbhjfan+NapNN2b3prtoIPHMvVjub8Ve0srU4DQjxW7Mqu7xRm52V6Wg6&#10;QvOyj6JQ0AsqMABombmmrxkweejvktv06zlz2EJt4+fMqFZMjcYnZHrDX3eyxNabkXNLLIgFsSW9&#10;1nstU5vkcf29mYJGmtT/1XCLszPq/2pGqXV+dJGM8l+jQq5qJt124M68irkrldneCBHlX50SsByH&#10;8unZ2zwTFDxf233dZERnlfmnWnl0eiogtRwN8VzFFJ5W1cxTqqVXw2rGNzU4zd5YOc5/U5u/TGoy&#10;waRpovO0jAxnP/MF/eWbgj9Cxge5o/WufzT0ngLW6nfyicsfqcYZzU6neajQ5cNxxY9NOURHltNP&#10;Mgh8khmzBajAr8N5luLfTQk7+eYmv/fUtJZsoPrTe7vGGIMcE3V7U0wUftHfK18vp6CRQv5mAs88&#10;+txgC9kVb7n+KMTs6JUduQoMaxpBghFW/J7WZWh4Nn5aUY2ykRrFvMsAPTbvNXM02yy0ajmpZnaa&#10;u2pC4Ud3qnFNx2OYEqEvK+XO4kBxlfbMtj09YE5WVj+bUSfFOBeNGqixapoMVPtdM9lp1mAa0V8u&#10;cm+OQlK91wiWPP+0cM+mb2bjxI6mMKFnsoSRbbPdtGdyYwvMbrSOc7vFtjLPIwgOwt9feo9+dyeV&#10;TDwBvaY/2i29mriM39oRjfxtrWsQqMBvQd7MO2VHeVtey7q2h3laZZNsevULp/pTc0KvEte0RCPB&#10;mG9vqpZ6nHbqEyn+PmjdLOzMR6znauKRWStsXhNSa/O5DSZCbJezjmbKiL35ajS4T+tMonlaZkY/&#10;ujaFwo+6HT5bQjFHP/J+2CBDR2lDUYTYYAtl0teaOapLz5IgnTlCqiap8GnOIINqVn0ZuszZnC1g&#10;6VGuY+WpuTk5FrdLzyrwHwbrCZGAe0Vnjxub9Dbprus1a7Mio6X892BbQ4YzM1OlQjLaFVGTxTUd&#10;WngIqMDn45EP9CnUEnHqGprLlMqF0w82J3iMGUFt3dbcWhcvEEbkQYei40QcOUehHjWKVTHN55VK&#10;HxoalXm+7J28x4kvzzSfqfV23prDNc2ymZdhXaX0tkFSvN0oZHo1+/d/MfVFVz+3ptcbuyzU7Cef&#10;PVGpek/Gv6cdxy6eGZ2a4d6XCF4GTbaIeatWy3Sy5mjI7mn5bbCKsSwT11lgOV0hBU6zNc3DKTk9&#10;b29e05WgfGXIAVXI7TM7viGjr3m2kwDPAtuQXRN5v7MFIUe8ni2AcPuSkzNbjuNOjJwkmW6OARX4&#10;cGShxHAOKSs7nqVVcZNfvKb4pyiaWnaX7mAe9G2TkPlc+ub8Z+5Pz//9MlQsk90+ojHUclTqtmvR&#10;L+CEQaDm5xDB0XDNCIZKG851XldL0wujtRS+f5KF8tsFt74/sx790TdrETT3UzEsMzRuWeW6wH34&#10;qbU/YaN7sOv2KlfCc7gbqYy5Yj4p6U1fw3Ut0Ry1nIb1HjVFHU0Nojf4YA6DTklz9qZwq4qb6+bi&#10;7dZQi+k4W++cHrodLyxyFKjAJ6MREfSTqzJE65ZOl970TK12ZVO20OdYvLKG4ISmBzTG6OMLDCeN&#10;8wfKqOXanGWfQd51nhjLqekFweuNHnE8ZIEipx/VCM3pzNxCRO1YmiPzhF4/Looh7bGKnpevQZVt&#10;w++l+WPaXiSUSAJpNrPRspqH4rx8m+ITmt1LqpFQMMbvann3FOuHEGvnZDSBm7djwwydqQ1t/8lP&#10;PTMQ7iI5Lq1oQPGWQMO6krLlu8uafK/GmRNUYJAY18f0I4tBeC1eYxbjmpYY0BTKwOgxUZl+rxnN&#10;+OtUjJPDzPGzmefpTVm+Jw9vY84Yxpz9Udh+T6u+3hVzknDg5S18DuHFLLY3+WQOZPRTavKowBq1&#10;w93aNdvxrL5iPMcqYz7j7Sm2RjlEBvRohohsC7aFXSCEfS2Pohi5ZXPLnIgQz8W3G5PXvmaQZ7zV&#10;gAr8CiYfB+Xpe/qBTBj1DKOh2QNOpSY21jJJJc43Y+bjNvmn25yM8Js+qNbZT/3GKC8+smnRZcx0&#10;uS7EybFBJQmr3iPqJZlh4QxW9Y6a/vVZYZJgzCobik7IHLfe5Kq21I7B3oPc5BLOWRrkR1d3LFEX&#10;cvFl5NX4jg8jJsewBtu0V44AFfhYJjfxN3SqDAVc62dN7iFi2fwyrvJqhqhADVEN7w0DRThdDcPf&#10;itI2QnDSpcnSVb8M8kPmAX87DNHEh7FcAk7VmJtn+aMPpVJ5I5Chj1YsT8fJLg9RyWTr1PpBO6Rf&#10;+4svRA1vMeknb7RbH6FlAxX47dR6UfJR4FSas11TNNQcfzF0ejh4GylwTJHfKZIeGYb5x5xo6/nM&#10;j3YPYYtNjofjC5ic5kshqJ1pNOWS5YHAZ6Afc0JeUCNvE75JmV/PYqumYnaxNW577vP779Ejz5yp&#10;pymxnRSj83RpYIXWmujoeoxd5k04MKvdUrNHmQJLNQ3/rDYAhrD8KO/I1djv76/szOYF4fz8/HS5&#10;+mnhz4Vo68oO+a0QnvsgYh01p+B5+uOmp7h5HLgvg3wY8gzB/EdnZmZXZEJ1PP93U84oBXwSBMzK&#10;l3lWYglb6eTHn+fnq4z9/F52fYtC8XYPnsfYa4mMvrF3/2LIYhyxTS5WubONJDkXuoPq/dYZB7F2&#10;h2uberJ1tC/Lpa3zQAUG+C9FNeE5LNZEzNsFfnvk1WTzSk36Q+e/msfG5Whm6Eo0w7pqjttzVu6N&#10;LYxMSIZmPI6oVjHIS2c7v8gBRR53vLoRg06XDX96cljVLAy8zRM2uBCljJJZanHG6ylvj9ofZfak&#10;Ek0nCjnnfg963VP+0dCo5Ok+bT0unDiGsu+wMBNUYAij2eXSDoICtzP8DNSE4K4HJZ5RAzeJduHJ&#10;dh5XF4l6sGVO7p67PKklr8S3QXU8Se6T0VEPQ+Nrev9UvDJ5BR3PFpuoXZpKfgvBxqBuYhNYBeY8&#10;/DH59vzIBRxR/NE7r4RV5jFpSXFWPSSxKgVICyowrCHhRLIRtaBaTfBRUf8Ntg/eyu2k58lC20BJ&#10;saa2GCW6jFxYogzPtQV2xvmHTGvpOgbbouPEMmFPXgwp0Nwbe9Stz6uJUIp9m1BXaMgxFAt1+7G3&#10;rX5aB2yaZwf1WwPzTNo7evuDKgKb0IhApd6zz8AEt9NGo2i6KKRyM7tIb1uGtSgsBBUYYFdsT6xc&#10;b9c8traWhNNShtjetfijGxJWq4xte7BE+3b69mvt7gtlnjvbnVSOTWXMOKJ6zRYPfiV5EvaA81Gh&#10;aPqLxyFMxHs5v2jtM7CjmcJ1ln86xzDWmft72nF13Gv9lDkKNaIZSaLWgV1/WsjTRZr+7vFSTj8U&#10;Ebzx/bd8TDW0sMVRyHCeVEthr0F+Mv9ZbQAM5yfNdxI36oe1SFulJ/9KOsHtv5UvbxZNbU5+C08F&#10;rx77tX562EzNjQlJ0pdtBBo/or52aQN65nclAx4jA9/nmzCpcJbHfTSds0sflKd4ZSnStpPPokdW&#10;e/t+oHQ1iJuR15IWG0lzYabPq3nNtzOGKEfNrG9+KC5Q/XWqNEZjj56r2bGNqlintdLVYpCbAlAz&#10;kV6GToLjvH2ltwi9Ta7W/q+XCTZMmCif9jTNEHZwgdpr7fZnU5e95F+KFNuhufE//eZxWq83mik4&#10;m9ytdJpb5G7e2+OgCCow/D/Xwcugiy3fYToJHy9GrISeaX7/129/uGakTOTNI3VvR7PVi78q9XbO&#10;OQIZIdxvdBhwY4TZ82NhvrdEbci77jLn2Ityohyh4A86FZB9/txLaNb0WywhNKLbHEtCGDf6ZT4a&#10;WYJZAlZ2n02XXkPt2XR+V5qtnEq6bq/dpRFhn9OcIEYvHxxkoVwvO/ZeoDHDkJRfhWzao8eTyLg2&#10;03Vk0uQ23hYt9Cgqzyw0zBk6omgeOWjsaQ418u/LB6L5oAKfiVnDPWyxHj6EafwTdUxdPCsWbJCP&#10;kaeNdJsutccR26dsSU3r1wdXfa+C5hwHojypN3vEEKFfhurL23WlsiCx0nN4d5vQeYfuxnuDSnIu&#10;QnqnNs0QMb+kxUz1EnyXEvGs9NqaZALP7Gptvnbl9WK9bGTW4JS5yJtbfQOLlRjkiu71j8eeZl45&#10;R5srTX2kWYTRy3I58WbWUZsmGxrzzLEXxbpTtv9ixI9GBTOj7NSeTqRfkmkueLpo0OpCP6AJl0UZ&#10;0HWXZ9yQUwiczb9JXbPrUuqFPqXpOK8FFfgVNOewQbPgpiQp6Ut8nrDtzczx5eeQ+yLssTOvNooL&#10;rDkG65u3sgMqg92UCouzJyqFYFsug0akotol61zKdJ54wlK+fa1YZc2W/HN5uDLkaNa2z1Tqhp7L&#10;ilcqLfliUySLN9aqrCtfDfozOeFPmiZ6bUu95vWKAkpjDIcTUUroszXK+/ZaLsVNu8ce+ZoRw6km&#10;Weco9GxFXencLtY4oajI1CSYa9FsK4q0C2DBsFt5mw2g9ru+WpuyshNNpzZIdbGHTPKN338bOsut&#10;+F0Dml+D7mpOSoo91zN0RFkidAe/PcVG+xFPwdOOP0NBBYZ/IRyn2BI5AOX2/pNM/UlSC3p3hbQ9&#10;M7E5jrN/1dlAqrYtI8/osQ4cFHdgtkF/eO6JU7D5UL5LM8zaGuG0pvssQvH374/FRJrqnnCvH2EP&#10;HytECrnXUpOzk4fcayJ+7wl5ORW9wDNRW0nD1zaaQ4UkaxUNv/+L76s1csHtId2hmEtgyjb8+/aZ&#10;bWBQXjZtYkQugenUxBT5yqG1GT6hT6iU8PY/ob/YFG39BU4DRqdgFvTNOcYmMi3ZT3+XXDjj17ZI&#10;8y1JAirwW7CFJl0Xu/KmYiORqEjXxvV2ce1sPM66YJ5V2dw/y8W5OaSmhgg009dvfZVpNtNR7oc1&#10;Oepj1ppJ7YK/0p3ZGUSQZ80ajvpv13cZIOD0p9JyvfAqD5i2u7rGDbmwzdttKSvvbcY/OrU2j5Rp&#10;UDCfuSszKv7SO11qmu780fI5mDc3jbVTz2tt1uRFOSzr9os+0Ea/7LnWnV73rKWgzDQQs+bVe+Wc&#10;Qu2+PADwQy8AAPDwikfOX0vI+YzysQ69FiZf03VlSKaGAjYxCO7Ky5obTuF2j1KviejRX1a85Ynz&#10;aMEpAvpzjLJf2USbWes1vtvFetnIUGSnWC8nG9Vce2vWP7GOOF036Kq92rFZIjTnKCN3BI1+Z8Mc&#10;+fjs7ONOGZsnu03FcJwDIRZzgHZmjiwUAAjQ6wFScVIA09tABT6ZqLA1QQPSRzk90/ktvUhLs3nW&#10;axmxSopZnvBobfIFgk9CFDpNRkKmTrFssgrsz9RW/Jk5dmXaJaTqDWgm0oXc8jVVENuvB8X/2uIo&#10;9SkrL/48PNYcZ4pDh0GzZq0CYOPITRpiEMDboNcDZOPIBcZLQAV+BeZHa5UpCEmFy1KDYtM+EX6w&#10;BdPFBi0aLGkKeRqlz3aKULtFc/vn4bpBApwnR03ZhdTCY1Q/lfYmnOjcJviuWPVnqKCzMRSRq6N4&#10;1FS0PNtsyIYHAPwcuUljeAR4G/R6gGwcucB4Cen2vTCOrrhdZQrNpDwq8FOZKspSz3ub0Wf+Mcuv&#10;A95uH/ToumBVU7dlcPjgih4MC3TcK8CGBwD8HLlJY3gEOBV/6BIAzOHIBcZLQAWGk2FsApgGKnAs&#10;DF8A4GfrkeQ5rWxdHABoggoMsAvMyPvyn9UGAAxE+QYJAHBCZBYAAAzC/zQbAOwOvR4AIARUYDgZ&#10;JGCAtNA9AQAAAKAJEjDAcoS9G/FAe/HPagMAAAAAACCY24bt738POIFjkwlwKsXeTZcH2IUD1hhv&#10;gFhgAABw0Tvfsz4AABhHM1pn33ey72gzAHRBNwfIyfVlm89+uu/S4oWgAgMAQBi1DwXUVAnWCgAA&#10;UOT2dQfmCwAAgIUIEzFz9Eb8UFtwNrykBmACtvBeemURPpANAE6EkByidQAAAABeCyownAwhJADT&#10;0AvBdMYaSh/iQAAAAAAAAOiFN0LAgRSVlNuPyCgAsXz7FC9/AAAAAAAAAMgGscBwGgQkAuTh54dZ&#10;BgAAAAAAAGA97M/hQDRCMC0fAAAAAAAAAABeAiowAAAAAAAAAAAAwMn8s9oAAAAAAAAAAAAAABgI&#10;X4cDAAAAaPN93RDPUQEAAAAAwHYQCwwAAADQ4PrGef1nSAEAAAAAAJKACgwAAADQAbHAAAAAAAAT&#10;+Pn5IQIjEL4OBwAAAAAAcBTXPfOmO76fn7x71ZokUTO493rhdk0Waf0G2fhrNjQYJXu9HGwva2sw&#10;soXDe4EBAAAAAOCNRCkgybep2eRUIarrz87MYV+ybUVXC7doquZ2u8Y52WocklBrPDSYGpnHoid7&#10;WQurQAUGAAAAAIjkjACcjzuA0ZzdOL8VS2RQQNhs22j67TzHaoosN7/f399et+w+8sBkaDBFzhuO&#10;AD6owAAAAAAHw8OeczgywMoZwBiYHZzBAVVcC/rWFK33+tq9xdv3HWdgJoYThTdTc1fa7kb9ggZU&#10;YAAAADic5tPHJxEV6ggh7Ov2V+0kDdX03Wyz61Zy81Lv+3PllOd3tFuOtWZQC293Npvb7fuOMzAf&#10;z2nEC9nOXdsZDPNBBQYAgA1Y9VTyuCxgGq9aBL+qsKk4TArUBDxuerQQuEP+JjW/9jUx/pnbpGB5&#10;73uB/67M0Br/HK4341vSkNdSLy8+aDjmZUGHQb1khkoJBxUYYEtCnvBVBmWMJvPTyvpVdezqQSlB&#10;Gmpwx1WO4TMssXmxudoa/wsZ92K7pxdP4uvktNKbASGAMXOj0iwt9q0mveWZ62hHmp63BZVbzQGA&#10;eWw3ZWxnMEwDFRhgG55D+abixRZC29dI2bBipfz9Y/KXbT6KTe+OMVwzVzCTw41hMu95RO5ILRLy&#10;MOEJjKikdpnp4Mn3vIFKBAAACAQVGGAPwmO7lqgDu7yaU+mcZozqJ7pcGsOEfG9BgnvtrCZIeL1P&#10;oUJ+Br2QcTlbBGPCvszvHcecc8NkGAwBIAqGEXgJ/6w2AABexBaTa/M1Cz//w5Ba7y3h0mfzG9Nb&#10;MLQh/f7+btFQU6HvEXn4vbDaFgAYwpG9e7vB1k/CIh/ZtGA0HFrkJOEIAzAUYoEB9uCYJ3yTP5St&#10;kYANaYZ89+P2i6znCpneIl4zx1sNCh7P/CrqrcnclgAgLcJrjhhSBHCOeRnJMgAA/ki4G82P59tC&#10;nueblUM3r/hrggr8FtKupNMatoSZq9LbA9HUwpPmp7eFv46I25Xz3f0J92lsIX/vBQ1vFTRgOIyQ&#10;1/JsNyJ1TUbF1zopvwrQ+7XbK+GjjabU34WN5jGm5mH58xqNkCF/iUGwWXmL2bFr27myXmyl02xP&#10;oqIEngVp5i57XnnLX/vXhAb7vTqnRzdz7Mr06Zmo1lXMpfaLecycporaMGu4zcHNvDvWTFL69yIK&#10;f2Xl/Acq8CtI+3WFtIatZZpDcPsN58rvilmTlfc2TWHaZmH+PjjCvORF3pFsLt1ODFJyarneTPgZ&#10;8DfB/MN74CPSHqlFTifEPCF9eU/e3Dl//y0vXZqNQZPRiFYqXDPU7c8L/G/NOnV8rq1O5ZObriZX&#10;TKqYQojQozlLMDQJ/S1y5w3pjMqhI5Bm1Xz6lX2n8igb48TzIIvHV2Y820ylCGs4uXFm2nVx/kXR&#10;HFCBAbIwYoUNejShB/oLnoknrNa9hGCAXo4M+dXhjAAAIABJREFUkD+vRAaE3ZEzBKk4EU+L4AsZ&#10;h2/Kwke3mewVC6bNFx5B5/knz848vHbky6559Q5ltl5gs62LYkEMq99iOreYQUFT08ttsueFHGvy&#10;6O1HT4uaOcF5xMRbg/Hrkvp4QL18bMu6Fqaq7CPCAVVIZ5y/Wij2ylqXj20VBoRhRN/G5Av8tRO4&#10;OwvUcHsPZm4ob++t+uZGnvXzFVRgAICMOGd95e0IweCERZUBgwQQHqMnaCgee0YE7gkPhCqt+pS2&#10;nfq7an+yFXacdqMJLPrscNJscFHtFr3otiqGSCk6FBWTcXGyzk2+QFT7F2q21y3yQkgjzz1z/P5S&#10;VPry98FYBilZzfFcL0AbeDY5zbR4awxKsfj2i6EgseGZmqSerd183HJLp5manlrF1dwlnz89bdO0&#10;/Pl6pezJos2a2vFsJ2uOtR1Cv22AtYEKfD751/1pDYOZrJUgm8vKz+ApWc6iN4oNiqTyjyY6z5N4&#10;bQ1naN76W346H75u6g4G9JE+Zj3IoJY6I4aUhfKnZg6TvF1gq0qliHn9pXeHHx6V5mdcmI/Q6p75&#10;fjfDz33X0Km5NlwYtpSC1mDYkRaNDKQmNYacy/YqrZol0O36EUGsnmQHmQR/CMNm70wqCKbNwVnT&#10;UG9VeW0YwihXy72rUUW1ombumuFRWYRBLb+Y6a3qb5bXat/jhHCiJseQKu5FL22v3ZJfGXeKA6jA&#10;sAw685V3eiPhstt2LA9PDKqicJdHm1AqaObU9O2hKGP1JqLM5bqGE0JjilY9E9THBch5Ke/1L6yV&#10;F9tCbGx6umesUw6Vst8MIqkhBTMGQbZr01jcUOnnIE00k4E58XFynNrzyoRT8yBuJe2K/zIwMyzD&#10;1mKnLW8EIXiEJQvb83ldKaQ7PAel2rmIcLvw1+YSVO77XUuXImt1tPmtrvck6XuXp6Ln0xXosBFR&#10;nfq84e5gUIEPJ2FvFMJ5blvr5sZPLl1ze28Legof9AVhyJCjLQ7LPKVpblS60aNfOCulVwXIjzl4&#10;IWTZalMVmzcKQ8c0hF2rU4Cz9dxm4lFTQJSrlfaYs2vu/eSNijzpPGMlnomMkICvNtyScsa+ff9t&#10;ME+vtOoTXLJimRx/FFV9BvRa8DSaM/v8UK/8hNfgqiYhd/mcNZ6q+2QgUO/TpGC+MWFbCkQoYMKC&#10;d831x9edki380LuJG2pJLRp9C0/OARX4WMza4hK57Rk+1lwa9ipNXRJSU1UZEb8jXNMrWHepunpd&#10;5vvv52aySxAp/smmDMr35qG3IqLEnfl0Nadn8EUzfMPgpZr2UTx8EqyV6R1PwoPL9H+6mtocK2oq&#10;jEGUrFVB8QKPEFxM8xv+Y0jk+qO51jJESXhCHSfEv9SOePV6/TsZFIQ1kzyWNJnpt8l1pI+vjLJK&#10;HlQDi99lvKypMfhs4YERNTUnDvS5txLMOIBUM1GT8HV7HkFcswVzpjBUYtJkEZLLMaACn4lZsxga&#10;sNZFrSd/s+4dTZ7X23Tw6zVzhhKPPtUrzioTH7H+6FVnTloDhRDlkNh91zNxOS9Zwium2WVMU4hU&#10;pvO00HDvszEbnK8ZCWtD38IQsNrvC/u1cnenXyg/tbnnX/NIPF9sa4NvFp7GXEyndkF4mhOYoCB0&#10;sd32e/QeeFzin7id/8KWPMhFwpQ0dEFyyygkl2K+y0eeVZxX9kGxUPMTiSUqigUE0jpWGZx3u+Xv&#10;HxNOU9L6bTmowGci6B1CrxBU12KoqW0b9kxNUARqVt1u1CeoD3wrXhblh2f6ttEqdingkbeE2z1q&#10;u5C+My6vaEaSqcJgRpJFYbPSo2rNj1P8vf4uy14ZIiiTNGwNsZtG/4lXkVulfxyz4XasUlJAw16N&#10;SjM2nqci9bJXnTopVvc49f/lTetVzG9FIdkJA+B1Of2qUeIkdq+420rYnMJQP9BHaqACn8xNcHnG&#10;Isk3Ckn9YZ5Tu5QgZXj/iAd/aj+mWjgaNFalu+TFhyYG2Zz+AfSKy72uEK4fEU/qNEm+a8nc3JWv&#10;cGV4G45ySG8i0ypCn8tegYoCZ5Tij95wj2llb2a0fLoZdCBkOE9d7oqXExhOeMwg+WWCELz2iZPD&#10;6uvNGBpS1/Cr2bYX/2qLypzJm6ehXWJUhcGqFjVolmtin/moZfFJ7/PJoALDf1HKdsorQ7KbT6Aw&#10;7bEhRJxS3qh86vapaSoDhzM8PHUeTbckn+1OWv/JZdmomNOehjY8OzYTpR+6isDOfxVJmlnCJ06W&#10;c5MynxfEBh+cit8bSfrIlaHxFsWnJGt/GpQjzGHcSmNcK5rfWjKvx84m4XSmaQxC41cKwcVEAvet&#10;wgySfHc8GVTgw7EdVHalv1Ff0p+/bVSoJFw91nXQvXbxMWGBOCIQWG+GrSUbbkTmaJJQNFxVU9lc&#10;ERII/5Jmv0sx2dbuDjWoYaORp3f7fVsfhpd0F7/BH3kGhJslQryk7VVReUpqY6NBycDWFeSvGnmv&#10;1xvnvlALPriJ6vlntQGQgq4RbX7P0SiMNhXyitkJOeeDlwxwCYvp1EP172z5vdCbSypy9iAlI4wP&#10;qVB/QMoffkuexugb7e5tezkZ2tJknu021SC5lzMH4XHCAQ48oAi9XJ8FsaUQEvW8y7PYG6EM/bP9&#10;NSG3Ff5Q+184UOzFFhXkf2j4S3N725tXrQcZ4pHDs3gDxALD69huzeFn1alXM9OuVwjVlu9pK3So&#10;YTUnnDSxnVSWtK30xgSfX58dG51XErYoqRDhskvwi/Cg4mdpKW4xKeOeSdwuwkVv7RYtcATb1WlO&#10;Xtt+liN7ftqzg+EHoql6Jc+5L8Hm8NvGVpmI+QSrq9cIF/sbf62VBq7Nav48co/sh1hg8JKkRwUe&#10;HM1nhG2Zy+skMEQxFpthsWW5zX85HQUJSR5BuTULu+E7R4CcD0lks2cV/njMCa9ySsKfSUMNMzzZ&#10;ZnhSJFXjT2UM2NA0v4Q9eihvKy8cQ++CTQjvlXsBg/8VVGDYA3mdqvlFxv/09PXfGq63jxiVthvp&#10;hDC0rutXEVKnge9CSs4WRmo4oCCy/ntAAbvINrBkY/LcGphRtprNZk9y3jYQfY5rIURjHcPC9e3b&#10;sInd819a6AlQpWE08Ryd3p6IMtw1DVrCZFCB4V+c+q7GPBvR4xnhAUEIzunw7ToInId5n0brfSfj&#10;HkmZMEprtpQZGjYnvlHknPr17BtIu7vnYV9SdYQmge9jHX1jOPpRIo/NBoRi6l+HPXNETT56O83b&#10;ui0tARUYzkGjX7xnjEg+1vciVG6GkpqPtTkPn0mGpqIhxE5lCMk1xGDOJxT0CRqeO4Y8ZKu4JPbc&#10;tn9rrWLSmYl5bSCkE16DcoOMWrEENnvasIbmI4nj8pUv6K0+m3y2pJFEeVjfJdeydU9ca3ytEiev&#10;gf0Z5WmNNfJbOBNUYLi/zWCtAQK1uV8YPZ2G6Xnt09OTySkEn6fkOkvBLPukS/rsun40b3hLid+8&#10;tAUc8QBgb+NM4pwkZnwGWNKljCSZLvNUxypqO/zbj7KjQmrz+TmBom2xS52uhtr7AaWPeMTyvKx2&#10;cYgEQ1P/rHDC6IFO2YqUQp582e1PxexuHrbJ5c5DAmWmeda3RZTDyMfXqoVRt1YFQztR13hbtPY5&#10;XxT/pKl9jQHmvyqzeAP/WW0AQAxXHbbW/+f0+dG5CAV8A7///tj6lx/Td7T9znxzXUQhPMH9Nve+&#10;rbwCC11hG0xy0rX9E/7a2xlnVt/8puIfml44uIVj6Kd/Pl/Yu4v17lQZ/vzQtYfXM7SVfhN/CiL+&#10;NL//+5f4zUUaVc5sw7ikNHlNaN5PJ3+slXirFI3x16qs9WhDdzCPJ8oLnunLHT92oDA0Qv+u6lk7&#10;NzNyRvYIBtSGF/nK2mX6ZUDskC63wwnvrerqC826aD7FWNMNABUYLGToS8+Fr3Bl85rnAjGtCpDB&#10;+Ur8bqyt8JKM6b0LzVtxBm3brqRtxnsxf0CwZbeLtNTlz/xtOL+FvTQrSLn5+UxxjqbZCxuJ5dUX&#10;boOydpYXvJeuPfNNibgSsjLRyC7Tdv7FBOUfi5GD8yWJm1XheSlvL67Krmh+NwRCGkrXO9YN0nSc&#10;GmWvP2VCsv7Ue4cSuRX1pqnskkKyzgVhVMvpCsxSjlpdg5uSpruamRqalqaOkoy3sqm9Wr8tqSKa&#10;9aqQxZtBBYYs84Qyr+Jh/pEbnk0J1KGUU2MG2aurdY3WHZY4pPccpdfIDGKNgZsYEeuTvehqIfNd&#10;MboBz6F2bKbh6gH9mVYzTYMlTqLOhpW3hwxNzu3rp7I66t1NCeaFHOh60tQInV2Sn0du+Fw8bNv5&#10;CymH6J4ardBwvp7zNLRWCxrBpZlFlxY52j/mXrzqhLhXAOpKdpx8JhzhFPOVM/K0Q730Zrj9eUFI&#10;A9bUjiejyS1ZaaqnbxZvDxxMomrkOS3KJ529kndxSurq5ktU9X1BBYbNUPZww3BsXiQxoByDbRHf&#10;u0Sobb3C2aJlKqXAqLXpWvGu1sBGBO8MjeMIVL5u6YyLY2ravLx5KCkeLcRaXlOIunIJ3Ob5RdLe&#10;HIuZNgXB2jX6ocxT0qcBvTqjRtDstc0feRfYtlPNicUGYxay5f128/quxM1oKtpziOWXdJtinDCD&#10;18SI5y1RYm6Xr5rjmNmk77+VPVrjHJsmpc+92GD09isNM19gvni0MYZ8u/q1pn99B6hi4/EUx1nv&#10;HhsmzE3hsrLhggmeSTXLJ2fL6CrQo58auxYWIVuyqE1FrKqiL1rsvtSwSwy5UpmarXn4jdSsHpwV&#10;MaGp1C72pyBcpkzWf6MtkdHF6U2wtqD0G2k7keq95ZldV6P63mKT+fRywzQZsZidwSfPuwxjpjJr&#10;Pcp4Ck0MkS08ZFCYj7J5aCb92vXF+lUGj0SpJ8qONsiNtjrVpGBLNnCkMhhW7N29nvfIlwCTid3B&#10;0ewBAHaEWOAX0SVv6Te3p5LHCbZzxYXV1KslfRHO58ctNA3W1uLUPInoL24GpPwxXwL+/NuZQq0l&#10;2T8867GmFnlaYFcDczrEaXNNWDG31WJqzWuuV9qopa9p58/yhhR/qCj8TFlpc/OyWisKkeFsyDEm&#10;zSouTjG/j9i0Zl94jhVXYb15ojl0bFS6oniXjGFUCWkSz0T8ydaaR1RSAJmh0QIAvBlU4BdxXb4/&#10;dxpm5S6W3i2QfievRCNjhccn1vLNUCN+nnUqlOvvT/qt5nwXeXIMXHZv0TauVa83uKmjRenU+qyf&#10;uXcZuSr0zzlSybODZ4iWHRIohdvQB4euoinz6ZtcrWabg/AIDxQl2t4UbNc8HRh7r3NJY2BQBYWn&#10;CQBzGLFuHBqlAQAAg2DsPp+uZwPleKXYaCbzNtvwQG7sA4y2ZJ35dukmyigt82WavbpzuVnU2mqh&#10;mp/Q1jguBrymgzeN783XHAQa0qSV1jaPWHrvVVLLQnn0ole09QWcoHt2tWphENAMy3J2/ru6kq0N&#10;GgYL9ebJJ4isuwAAYCaD1sxMZwAAO4IKfD5dKnDzeuHGXnoNK944QgVu2mZL05OpJ7DLjDOA0WDJ&#10;MwZtyaP0CVVgfdYGP4yIbf+02rPtRmUKTcxqYFFSfJ7BzJ9YBXmRUB0AAIDXEn7gOmjdCAAAc2Bz&#10;eD4GLcasz/ZifspYeQrtCbya5gQhU02E7+3iKBVYHxcpX+CPfJz2aLamUUWFP0QdUYSH7jIjAAAA&#10;AJzEoEe+WDQCAOwIKvBbMEzYg57VBcjJO8XQd5YaAAAA4D1EPRjEuhEAYHdQgQEA/ssLl7YEdAAA&#10;AACAzJ+OTJAQAMDuoAIDAPw/r1JFX6h6AwAAAEAXS76YAgAAI/hntQEAAIkwfJhuU5CAAQAAAEBG&#10;uSQ+fuUMAHAGxAIDAPyLNzzshgQMAAAAABrkD25HvXQYAAAmwJANAHDnYJH0DRo3AAAAAAAAANzg&#10;jRAAAHeu2uhJD7idVBYAAAAAAAAA0IMKDADwFq7q9u/vL4HAAAAAAAAAAC+BN0IAAFThTWcAAAAA&#10;AAAAcAAIHAAAAAAAAAAAAAAnwxshAAAAAAAAAAAAAE4GFRgAAAAAAAAAAADgZFCBAQAAAAAAAAAA&#10;AE4GFRgAAAAAAAAAAADgZFCBAQAAAAAAAAAAAE4GFRgAAAAAAAAAAADgZFCBAQAAAAAAAAAAAE4G&#10;FRgAAAAAAAAAAADgZFCBAQAAAAAAAAAAAE4GFRgAAAAAAAAAAADgZFCBAQAAAAAAAAAAAE4GFRgA&#10;AAAAAAAA4PPz87PaBACAUfz8/v6utgEgC39TPp0iG9+lGFUDAAAAAAAAAGDgP6sNgL2pnZTuqNZ9&#10;y/Lz03c6cpITksAJPAAAAAAAAABAIKjAYETW6XqF1B1pKpVvcMIIkIABAAAAAAAAAGLhvcAAFpRK&#10;JYImAAAAAAAAAAAsh1hgsFB7T+u+omeX5fsWcwuujQpXAwAAAAAAAAD4QQUGcEnAz3c+IFwCAAAA&#10;AAAAAEAqeCMEdCOonL+/v3+q6EbvwzWLtt/CPn/3WQQAAAAAAAAAABAJKjDEs5EM2isBK6/nnQYA&#10;AAAAAAAAAJAHVGB4L9e3G/cq1xsp3QAAAAAAAAAA8HJQgeGl1D5wFw56MQAAAAAAAAAArIWvw4Gd&#10;ffVNz7uAh6YPe/Hz87NvL/jjr63uXgoAAAAAAAAAkEEFhoxMC9TdiKvgWPRPTc4rKpVPnVovcHsq&#10;JbxmZcFdn4shnb9bbjcKORazCDlX6Erk2Yo+R8jZAAAAAAAAACDAzv911OSkXvWqhrlFRcl5XXnV&#10;PuPmzC5W69R4RlNH8jfrDA1ggoIpa6y9pVbmokxHqer6jXSmUKtrvX4NAAAAAAAAALtDLPBbaApJ&#10;tWDA3pcb2IIKzeYZ2O6NwL+/v04d1myMXC9NT2oaj6dmBc/IhhUv63XyLXeb/ttLTcq/uVFZcQAA&#10;AAAAAADwElCB4f8pvlJAFtqaQpg+32IK4Q+tT9C/Bml/cvRu8TH/j0PBfCYVwl++t9yVNRt1TfNe&#10;Q5NuXiZrxIIHBGP0YeAAAAAAAAAA8HJQgV9BV8TiU5CqKbN/v0e9PKFIM9jTnNeIQOChepzSFQaP&#10;GRTMj0LErEUKf5tNoMQ/LqzbbFizscV64Jl40RLNXwEAAAAAAADgPP5ZbQBMpaZG8UpQMz8Xnn+K&#10;zWvEqzaaNwrRxLaUaykY3j2SVsFUnjcs6XdPUZ4RAAAAAAAAAOB4UIHPR/kaXEN4YFoNrsiIQGDN&#10;64xDMtqOES9fvkXORiX7ZJUk6izUaxsbAAAAAAAAADThjRCHgzD0x+h3QchZD8qxlrLmpRCySqv8&#10;qpvGmEBqhR2aqYBS6X6+BxkAAAAAAAAAYDKowFBmgqj3xKxpyvRKwPqCf791JuT4CXWmwRvO3GcG&#10;qCpNHRFofOPq514Hxr4bhHc1AAAAAAAAAIAfVGD4f7piSAMznZbjCEFNCFCdEP6p0aCP4RZUO1Me&#10;ffo5xMnmdtJ1C5HIAAAAAAAAAIAKfDIjpJ85itIgy8PT1FOTEW+vY77Jgobg6K6XOcRGRhdtiHX7&#10;TDVT2dT1r9v2XPMHYi4AAAAAAAAA2EAFhkSMELkWCmeCjHh920Dx9+//hqioXekEarhDlffJLy1Z&#10;8o6Ua+7PH6eFnAMAAAAAAADA7qACQx/jJKdnyn6R63qvPp2aJXlohql+DRbeUTuhUOHKaZKXGyx5&#10;K8WXbK0RAAAAAAAAAPLzz2oDAD6fR/zpH9//XWTU/7NKeez6VNonyE6/wwOr7JrU379v79CIyqiZ&#10;u40QC6+ic4buAAAAAAAAAADbgQoMfYwQoeRXEGSI/QznK+f9Vvg4XB1YR13O99eUELl8ZaYQLBhT&#10;87PZ/z//Q8gUAAAAAAAAAMAAKjAsZtyXxGoJ1uTX2zXXYORB4bFCss0clUpo7dUQ4a7+S9//+g5D&#10;CkN10mnHEsVkkYABAAAAAAAAIATeC/wi1n7eahW98uv1rxu5SykX2jRWjx8GtbpVLwhe+7HBVVkD&#10;AAAAAAAAwO4QC3wyvbKRJiw3VgXTpDZf/No6AFNw17hvmvlT1vhcCGd+vkghEMNBwpVew/KovVt3&#10;BAAAAAAAAAC4ggoMfeSRqPIz/9tlTr3Sc4tA0w/mt4KkbY03wwSRuvgu4OV8TUpoGwAAAAAAAAAY&#10;4I0QUCCVuJZNhPqz5wyxUonwVoeagHt7Y4PgtMAXQ49758mtOLZcnJHvt9IJqRmaqMw7XyYDAAAA&#10;AAAAcBKowIfzFOM2UnOE8Mm/fyx8WYRsw9BP3jlR2lOUcZ0YEmm+/zdtCze8ubgY3N1VC0VXZDtH&#10;AQAAAAAAAID5oAKfj1ImyyAVdYlck7MOvzGEVR9Je9JUMHtv/+OWgkbkFV4fPBm9B8xGyjpv8ffM&#10;RxQAAAAAAAAAMAhU4FfQFVFY04iLepNTUdLIZDWdK7+Ald9CGaWIKRTTloJ8yy0KW3NysFYI/ohG&#10;OvVf4a/KD+5pDNi9JQMAAAAAAABAlqenYQJmRc8f0SlTTP+Z1OgYRmX6o6M7e+k122BYrcjKpHpv&#10;7/Kw8hTBT8h7SMa9zET5LmB9oDQhwwAAAAAAAAAngQr8Lmxy3jTdM/yrVgYDunJPopTleRnuwSx8&#10;GzUAAAAAAAAAgBPEIwCABknkfgAAAIChEFsAAABwMP+sNgAAYBvYFwEAAMDBsNQBAAA4GFRgAAAA&#10;AAAAAAAAgJNBBQYA+H+eb8HmjcAAAAAAAAAAsDv/WW0AAEAW/gRf5ecQAQAAAAAAAAB2gVhgAAAA&#10;AAAAAAAAgJNBBQYAaMPrIAAAAAAAAABgX3gjBACABPovAAAAAAAAAOwOscAAAFWQgAEAAAAAAADg&#10;AFCBAQD+y03zRQIGAAAAAAAAgDP4QeYAAAAAAAAAAAAAOBhigQEAAAAAAAAAAABOBhUYAAAAAAAA&#10;AAAA4GRQgQEAAAAAAAA6+Pn5WW0CAABAH6jAAAAAAAAAAB3ov6+DXgwAAEng63AAAAAAAABj+fnZ&#10;aef1FS43sjkbN/F3midX5Qt/XP0/2fl/WTszPaD9PM9ddiwFwCD+s9oAAAAAAACAeRRjMwfJBNe8&#10;MgvBxKuOJnPtQxST+9GE7DZqtwxiABpQgQEAAAAAFkC45RJqSkFIGF0zl5zsZS3ALgyVUOm2VwRv&#10;MMMCXOG9wAAAAAAAk/i5sNqWN9J0+9B6QYwAeBVDuzzjyZXf318cAl28dhlGLDAAAADA/xMbDwhw&#10;5bVbjiQU39c5qFJ+f383qu7riLeR2cm5tQGmFQhn9Di2HTgElPy1kI1eeBIIKjAAAEAKDN+y4PMX&#10;IRS3Cu9cFwK8EKdcK4wVf79vJ0bspV8DpKKr++R8KRCnFwBngwoMADCQ8FVUtvXiAd8RXo6wW6iJ&#10;C4ZboAZiB8ykGHFJn53PzefmKjgymIhRMZAlDeOk1rgjB/j/gCIAQA1UYACAYITPzhgWVbGpQTY0&#10;b6i8VbThFjCADwEOA3ETAI6EwQ0A9KAC/5fznnqoTQb60imnkzPcBRBF7Adq+dztq+h9lxnvPgsB&#10;NwIAAMC+8BYXgC5e/jDWP6sNWMbPv1ltzjzeVl6AycTOJe+cmd7Jta5765120kQz3eNGAOiCFTUA&#10;mHm5DgUAqyAW+KVonhfmUBHARmxo4drPdr/w3QJ/Tp5TajnWu2iJ8JwHIzbAprxwpD2Mg6vv4KIB&#10;jIaxfQ4T9HRzVd6eOG9+8KM3l1uC8gPuxZ1C0aqn2c8EzU+seh51rW3TNB+qqX0LuteGA3ivCnz8&#10;hjlEOeIbJpCHbAspjVa4+zij+ejNtYypKshGqvpqtq6u6wEA4I/Yj7WuZf5L7WxfhXW+4eq56FKa&#10;4X9FnpCIPinlSql4WU24icpUn6/TaUP7nXLnK9hQc5e5ILVV9DPBoTqUuf18OtutXosUDNPbVkzh&#10;a0ng+PxN6lqVSq/eLvs2iU/dXfrG0GxITYNvVtUuLnrAjFw1xSyKJf27rJbazJieHXmvCvxZHWE3&#10;k92lKIDarLkK5XT4kn6XoUZewktaVDj4DWA0EyZog5ZxlTBu2+zn2tijZhpEHKcCIpsxoiKEzbY5&#10;7EtOoVhNyjSb1+j9b7Zfea/tr871py1fpQYk6zI1PCnrEQIn9dlp/GBzQizj2o98maBFahL3uFeZ&#10;hYambFr7/faGt/Aan9C0xmlHteOB5wRd/FMtKSXFct2075fsal+tAr+cVzV0OIZsLTabPYEgnM3k&#10;4IaUCvwMTWqrI2XEpfKyG+bsmjYYUpA3YHJQ2+Tov4+4mpWjq4TYohDMIotfVI1Fqbc6XVdrdc0G&#10;JiTosUdIRw5A6zLAIDP5Mx2Rb2wKAn5xapC6pL9xTmzW0PZTu9J/NnO9TD9+6l9ToMTZQW7Ga6Jx&#10;5bcxNA3oKrL+NRFNYwI9fxtXDXNK0eBnOkJ1vGqPgAoM3cSukgEgOe/p7wjfR5KtWkPmUGcithBI&#10;Q+K252o9MZL6XZZ874/4HOVTeRQ2Zv4Hz/XpNEUNpbzojPi7XRPYVuXLnps9597YcG+zspwjUoiG&#10;MoJajs3zDM+2X4khvPd5TVfrUlbToOfWh6KvpnBt7pasTVO7XaavqU99jmja00xtaG9VRlwqU3Aa&#10;0EzTP2grz2nkZM0NQ59Ft1kO5DXAtKfG/cfkmuUrD8FrQAX+fPJtEWeCpAv5ydZDs9kD4aQdFVnZ&#10;BGKY/qLCM20irCYmzhZCaBAr9Snr90ij1bFijct3+QPravkaMmqmY0skJBrOprL1ogn4VUYqBQq+&#10;GiObSd0S1LSZpobiWeE/55quAxs/v//7WpF8dKRpvRon2BwlzMj6cc8QmBalaRZTc2pzTWV26Bmk&#10;gZr/DepS7a+rymhQSP3qp15/b2bh1CicC+ZaH1F6dcKZlmyVf12Xk9+zvkazEFTgz+cd+2qhjAjB&#10;kJlpR+VwZdqQOHT86Wo8Qhhgr/KiiQL7Lb2k8npN8X+Lt0Sth+RK1wcG9m4vPZsE2ZLm70LlBoZ5&#10;atTJZlKjFVKlGYbElQrphAJ+OgccpazdDmjvAAAgAElEQVQ8cwEp1JHc1+TRxmNMzZ6vZ6I6stBV&#10;t1vDm33SO9pHzbBK5+vPGPSZ3rKQVf6FFF3tGdxsMplGIndmeioh6lJxaF2y0Y4tgnCxPEo7BwT5&#10;7DZbc001GWVzzhNbv8jj4d1BBb6Tv8/YuI2Y+p0wgJnYHeDzT/5G23to/7z+pgJ49IURfbBXXxPU&#10;LvneLg88x5+mYV10lUIjF8rLUOFeWYiRE5T/t3aNzYFKibA3RKjWX5T5rg1kUAp8hkMCc1J/dDVF&#10;4YIQ7bWX2g5Zc5lAcwxxbsg1HdlQL5q8DOl0hbAJjdwpJ13v9fdi1qhpSSV86Fll9nta8uRjm0E7&#10;ghAyVzoKAKyia60C4aACv4XnYZ1hX2Holr0qW/H25lZkTixhM8emf+SdrU1K0MeDPK/Xm9ErWepV&#10;oWJSytsHaV5F7Ukj+T1NqvUa4ceoxhxbRlsuZsM+EaFS4RcbblS2hxqG6/UXf5FVfmXLV95i0JVs&#10;/aI22Halo1TNlPq45ppaUrKv9O1EE6rmFEmVk0XR5qZ5TdsMuoNgvN4PzTJqvOoRTXpHzqs9Gs09&#10;uUzQ62r9ZXr0Cc6Z3WZi8H/t9lSkNWwczn7xNndBF/LpryGR5ORU2GuL6jmmNnNZUr85a2o0qMAN&#10;esWvtPgDmr4YYv2Kf9WHlX1tE0SH8HppFmHmOl4WYgyqgTLB3nwNglExqaErb5t+p8Q/vYU05liN&#10;svj7HMnYSVPQrA0sty7QKzwZZFBBAKqlPGIyKq4LR1RcsyBRmYbYbxuglJV1S23JYjSwlp9Hzsq7&#10;zDkOGlj0VTa/vl6yY/HIBENHFSczZ/mo7Mz4twxrGbG5eEPn3ZFxWw8q3cNe3kt7dPRcan7SiFo5&#10;PXY8qMB3lgiOS+gKaDJcpknnow4NmzxA2LKTh/5r3I3+dEGvNYR7slevFLqMJq+nzvK895advx3q&#10;9bsRoYUatd1A00JBcnqa9PdL+Ja1Szm15SIImsXGVrShKSXo4xzNl+VBeWzw6Qko9sQ/jkavA/oz&#10;mnDupe/Fk485o5hTwCXoW0jXSZ7cwvXm1ZL6/d8HvvRJ7Yu+mNMGFg8TzEhSUgP7Wu4hT+Ms4h9q&#10;MpfuPJ77x9754iUzy1CWT9B0uoWgAhfQiF+fI0YfmxDcFe3Y1HquOepXGGYJW4MsV33/KstJz3SK&#10;dNksCytmTz5T028juy6QKdagXmaKoquYNhuaxYxqzCH6mrC9/14QYtjMDUaxUIG5e/SayThtKDaD&#10;YguXb2+yfKnqoddyQ2GT78/n0OWBrVvUDeWqtcm1FfX6p7YwnnacsLwLzGxRtfnre3yeuW3Pr6Zx&#10;G4TzCGw5ydshLKS2d+5SGKCX2nnwZ5GoZQuNGjHXv3OkQgVWUQxLPGN6M/QlueDOKDl9xGWxUmIZ&#10;rVV5JOBPywOCHq0vV3GeDqm+om0T+lR41K2zEsNxKtQGentEzbCTBtjwcXUt4Usu1vEehKYiN6F9&#10;RVKhBb6nLS1XOZ8Uz+M/A2YfQ4K958pJMJt3LWzUKXK4r2wRBhPQeKy2Ql5ufCzCyK8MbQlZEMJG&#10;ZOjC4GTykq8pOMAEUIELhATQbcQzDvHTemCt9qemBFzMsXnNkoFJab+8IS8WsysMM8qY6/WarAN9&#10;Lie1XbcaZO1CPyQR37drCX+kEsu2Y19dsomzMWtOW2vRNIFmJKHr0ZY/1y1ZPyzHWdio1rIwtkhm&#10;ftyAh7Uj3mgJ+CZbj4jtktPsnX1uieszehqmvzgVmy7SwvE8MwF/vNZvyzuREG87beKWxaKoZ5t6&#10;TXphg0QFhs+n8wULIV2lOYmesdSYsFY4w1E52XpWEILE07aZCbb9Rr+nUvP8WuZWFGKbZzt9Bv5a&#10;bj4lU1yyZ3sWYQK1Un9//PvHGYUVSDKwNMO0o0aY3nQyOMfJrQhbj5zObf/t4q5ohr/Ev4dDvQG8&#10;zSfbtq4XM8oImIP3d1vD012ryOMrIVJt5rOkczJqkseSmaAC9/EMm31nu2nS65aEnrzFEzWvVKb5&#10;/bdGPCr+O8qYEMKzG23/2TFiyuY6wZJajlGx6l35akImu+jqvPsyoRRFmaO2aTyvw3ZRE4I/Os/M&#10;XNYvibhMuIoYSi302+MEW93Jd6Wql6GNc+bqpSuv5VXQtQZoYk7hKwebE8zTkpNza6vCZbMsiiS2&#10;PYPMwVu25dSOxIZOGWfsj87gn9UGQBaap7WTQ/SXDPe9RdYgRy3tyNbGfz6f3/9R/Osxy7utjTez&#10;8KH4nwsTshvHwlLUOqbQYZMwJ2pPM2rV2L1ZfjmmIAkx+zZ/D/3jhY2nJn02MVfoFi3hj2a7HbEg&#10;fGEjLLJROxHYtDYzON/muqvl+Z3/9PMq+4WF/S7TN4RDLPDns8M4koGFD5IvCWTQl1cT3uhcStbO&#10;657TCUO5AeGBVqc/144tNIYvC0+2N6qF2gKx9ieYj/AQ3/eCuRa9kajusLZbha8Zvkk9D9Rpltsx&#10;opHPbwYMjEuY5vYlO9OF2+GFLBnGd/TzjjZ/TC8lO4l3rlJQgT+fzsZ9cE94Fq3YK6L6yWhPdtVp&#10;8ZckI8LXDNmekOfsVgUALsm3mWktLPHUEeAMZspkwsHMdo3kZnCS0Q+ezGljk9fE5uxsA7JmNBBM&#10;ipoF1h6uh6QgPO10zeKdWywD+iaRyqU55zsk4Fh6a/lUt8+MrF9Lnv3Ojg7c0eY/5gTNpPJPKmOm&#10;wRsh4F88nwvQr0fHWHQg+Go5xedi5DdFwEbI9RjSAZ9NqJbpFv39tjLr7QXmXrOFcwyEnMnZrolq&#10;3lFJKQk54zy1Of0hbJ8WPiQrRw95Uvbcvu88HvtkyXIZ9FW64ZxhPz8Jx+FYk86oJg3hmp1eYVC+&#10;lyxbYzvjOaEntzNdzWVdadpSMFyvTEfZ/HaHWGDYm0EHlamCLKahjNw5bGS0xYJBfoRXGcTW7O6N&#10;ZPLhvHnQfvNLb2pl73pfh7LZr3oyY/TJTW9q72xpaQkZtPOEtoUgDIn+Ud3mK/9LtKL63fyKvhp/&#10;/Orx7NKF4Blt9lrteJ6ofo5UwjN2tRSU29WEgag///sQvezD2IHRkFSt1ppmX1MQ0tGnMI6T1gZK&#10;UIGhTXN4GpSpM4U8y/2nGV2jcLbVZB7H2nBOKruUXd9sZoYLzW/MXTKZkqh1SYautNwAJV87s42H&#10;Na6V67S5WUdCQ/K0MZvNI1rUoJ6yRUMyMFNSH0pXvacq1zgR5+mT5QWX48Gfe36lcBDoPc0Qqkmk&#10;2SBHjMM5qQ0yTYnn6oo5D57Lfx23C9BcVlwn5Fzt6E+RAx8OG/cYkNPOwLO3H92jV0N7jfO4YiZK&#10;RaU2S8onCm8DFRgKGFaZqzqSnOmc6dO23B8xuzsniQyj4cyzvjyrK7hha8nCXU8t+NkBX6g03cqb&#10;2dQvWxhpYM7QlGpXqac50V+3zZ/WEx6xts2h2Tw04VG9MVbZUMZ8zWzhvZFNXYT01tjQ2musqzkv&#10;p4h2VWPDA4flBG31q5EtiikXrTKHlTg9Vsz3mWCXUB7SbZ/jv3yNxrCPTukTriym1qwp5wCiUb56&#10;/fD8UzM1zWylsUTwlX+q8j+1YE68aXzTPza3y7c37/WYrfS2ML/og45l9LPqjkvlXlCBoYxzhNV0&#10;s+R6XNe6SnOBvHr2M23zFp7RiOF7HMn3yQfQ1DLMhCwjqP1YeicLcCJoASF+to2Qzl3TjdvqwrMt&#10;yYAnwkggUEFrJhUi8XzcCyql0BPFTyV6tFiheh1Q3x3GhRro8/JLHoIZQg3aBqJbgnIiyrqrZaS3&#10;s9aQbqlpPKnJ99k+5axDmtmgzujZx916n3P1+HfNc/4VKiLqWEXZfpR8i6Asta2HauaUroFl2oyv&#10;yUizLLle448zU9aXOYbsmZFQ75/WqqZ4ZGKbSjR3JdejxoEK7OLsttK7hIpVx7bQ2jxnqp+eRU8G&#10;9fPLFlXzTp4bZr2+Nq6BGay63jvGqAapetx5FJWdmsO3WJ8VG8wtRmlVAEJTh5pjhsy4HjdBAh6n&#10;gwxag2n62uff2kFXbNGE1aBeN1GKYsV7PUQpOELiHg0lJBdlXrXN+e1/9eL4WuSh/vpXfX9UCjT6&#10;xgwftTgV5X/zuPe8sav/Rtlfu0Z546cSwtm862PdiSj1Vn2ChnzNeyiP8UWRtGlMbXURviMLqRdN&#10;EZQ32vJ6A6jAILFQ79trNWMeYsIDGTTGpGW05b3+9NuTXDGfZpveD1tIfm9jTju57dB6txP+HEdw&#10;E4Jr2cVKZmtTeCqJxTQFXa8pozyv1GtGev/3BsQ1r9QMbppQF/kCQwqacnUp3R5Fo4hGjlw1X/gV&#10;nE8rOlhYJX7/Pe4c5dkfbRmN2/YX0WscIe3KaXzsGaGyMdS0JHO+vbdETXx+70X539xcnZ13tDyn&#10;/HFV8ReycN5R/tiVArwKVOBuNAuL+Q8gjOO5wFUuGhaGPpn5dQQtPhFiVQy5yJed1ORuJBFSw5v9&#10;tHS+/zaEqNQSDNSJavLN6Jasjwfp6lxFbeu3Eii0nOdY1Lwlqpqa3n5eb8volletgop/Fbqhvgd1&#10;OVkuprnbakQ0jQECmiA15WD+03p89Xal3kizBO/RQOUElfp1r5ykP0TxNKqhLUpIqmsaakpd/klN&#10;vjdWefHk4ifV/CXQNeHqz5B2IVx91tPlQ/3EBAAAsaACxxMoIyZhiQy3Svur7dgFBc1wOGwrXXGv&#10;svv6yayO2R5meXZPOQxKX1NJKkIw2Kyvdfmhl2KyfpXZP/DqT3HMSTldmmF+EZRczcCo9MDQYsob&#10;UU2MZ/HKWxZz9DKNGjVCZ9ejccVXHjUE9hYFnaZbmudSN5OeCV5/l099at3WYLnAHBkoVRiU+frl&#10;oyjAGSRZBgMAQBNU4D6Y4WT0Ua7beXKowcK2sBi5Vksn52YmthnIoXz+1AIvEMJCayJCV141oSEk&#10;7k+jdXZFzk6W/NaOMM3ThebvysDtEMFIwBMkpTmnabbVCfrvHIQmoTxHjI0VDWeEAdMESn0kZi3Z&#10;4iBsMyznPA6wC7bZf7tdSWYYxAAAkrM+kigJmuhOzX5b/xTeZPyP8erlBtkJSkt6a0RjmB6PXGUr&#10;oHC9UzvTZKTXF5R6Te96urdF6e+1JdUMUJX9sCqM/faL029yyzGrzIG12ZWyMhdPf2nG6Xe1jd6H&#10;JQNdp58BY0NczU8GdKVvGDGSzOMAACBjOxwdPfu8AZsP8TzkZ3TIBcB8UIH/S5dq06UgrPJweNhd&#10;1whozl2pKRgeFDXQK1dFCbu92plBa/veGKtX2iIHnXJkL5pXEDRFsWZPn+9//3lD895eoV8/VM48&#10;v+ltb351VX5+vJjv09Vy/TKVAwAA9Oo1g1YjL8Sg5yIBwxagAsN5oAL/PyGyKSqw0gDPKwKmqcB/&#10;dC0QNQpj7TJNFnpj9HJYM2LRFvv5XNs5e8cxi0XPKywAAAAAoIhnHc7azINnh4LnITOowHAeiBEF&#10;/IGHSQYLQTUzh48ZBKyZ3kilr6UyZj7HiLYAAAAAkB/bI1asVP2YH27D+ZCT2EdRAVLxapUKAAaR&#10;5CAEAAAAAN5D7KcpQIlBBcbzkJbwh6o34uVxbC/hP6sNAAAAAAAAAPCifI8ZMkcsgz4bCwCToXu+&#10;AZR+AIiHWGAAAAAASAIBbjNhIwC7I4wYfJkZdofpEADiYfEHAAAAAAAAAJCHf1YbAHDn5+fH/IUB&#10;AAAAAAAAAAAAuMF7gSEdhI4CAAAAAAAAAAAEQiwwAIyFyG4AAAAAAAAAgLXwXmAACIPvAgMAAAAA&#10;AAAAJIRYYACIQRnzS2gwAAAAAAAAAMBkUIEBIAZlkC+xwAAAAAAAAAAAk+GNEAAAAAAAAAAAAAAn&#10;QywwAAAAAAAAAAAAwMmgAgMAAAAAAAAAAACczH9WGwAAAAAAAAAAAACj+PnZ+5Ww1+/Mb12Qtezd&#10;CAAAAAAAAAAA9PzJSYghx4Nu+Pm3Ez47++GYgqyFWGAAAAAAADgffRhUSMDUd7/KThUgAzcJ6bN/&#10;aCQ8edbyOznPD+eVaBWowAAAAAAAEEweDfS6dRREn9sO0yYPsU0FSAgd8yVQ0U2Wz8iwHFRgAAAA&#10;AIAyPEzaRZIduGDGrRIDDa4lRbMBWEuScQkm8Pv7y1D8x195afzwBBUYAAAAAHZi3K6GXZOHw/z2&#10;NskA4FSEsx+6+XmMO+rbkZNWNTeJn85rBhUYAAAAAADOQQgHe175/bdznxyYFAAAANxA+Q0BFRgA&#10;AGYw8/A26mWU2x0453kLJ8COfDtOUUOkWzX5uijD4Fk0pnkL6i1AOCxOAADysEwF/psMmAngDObv&#10;do7vQb2fZGlef6ujrwNvntSsUw3VXcvllshfKYrSw741XtxRjyhO+NY95DNBM0G8gHfiH66/l127&#10;+UkPUb4ctF0AAACAP9aowCzFoIu9DpBHSEW1LrNKlurtwrbXM/XmovfGdcNfy2vE52JqIu/t2+Vy&#10;Cp9NOsJH4cPABjxhWtnF7QCDyDn+hNiDSggAMAhGVwCAVPyzJNdsWwgAD6MXN/rvXM9h5mJuZgF/&#10;f3/DQ1P/uGbxiSjUFuvpZ7wzIz8ALGSLkRMAAABGwDLgzVD7V5a9EQI5AAzkfyJ7BNlilJT2CDX1&#10;l4Kcjv6ZXGWTUL7ksflpl95w45ox8sXFXG4hw7v0haud4xpzqpdRZmCjFgJ7QdMCAAADzB0AAsr1&#10;VaplmGezXLtdmYjmAbXny/26sjgYvg4HsAHZvjpt+OJKMYWrJigPxM036uozfSYiXB8yW0TNMTdB&#10;PNUi4IY8qZvf8TL5gfRsBzAyG5kKO7LXq5kAIAr/YsMzetTm/a71QM632fgxVI38XYque28paG4x&#10;fPNDmdG4FDw5GvItttXR829tARmYXVdwjP52pWbavCYqr8+jBm25N6OFovaAIYUVfld+tqF2Qe32&#10;qHdLZt5KjwYVGLKzXNpoDhB7SUWx+OXgWzqaK515TaisoYvOA9qbfz85Uwiek9EI3ry4AQBIi2eR&#10;MEGveWZkE7aEryB4tJuiYTWZ+PmLXrVsLnGdClSXflozRulSpTMNko1StKr9qfnom5yRMpemVSF0&#10;uajr3uf/ztFnQ45PNG43632xBzzNvGyV2Mu0pbtc9UMLa7jdo+brB6j3gAr8Ik49CR/Kn9M0QvD3&#10;+nd62CZN+kdhj8MnnKh73lahzOud7Q0AZpJwxfx9s1BsglGpTUMfwefxVS0G0FwFhomyWTtbzIYe&#10;YdSpUOhxqjaaFOQI31p2Gs3CEPyllyybSenv/VScoFQDe43x4G8PgXnl3MwqXfTJV90zK9eA/ixE&#10;sFA5uRfzambUW4PCMKUvgr86zC22iDCS6yUU2TzP8uyZxdef2UaSmaACvwV9b0xOcvsz2zYZ5+J4&#10;U4ZGAV9TPqZH6zm1zYSAc+CFjHjSout6W4Bk7V4hBUMwVHETZX4eX/hTb7K13Z0/7CjzbDhBV22m&#10;oERomcqJRincfB5Vr2nnXVkXiZKAv9cY+qwnR2eygl6jKYhSuL8eERVz75JEi1bpO0vUY4vK7D7/&#10;LleXXjkZZcP4BJnd21ME85RHPma+2T0bT6wr9EUYd1AtNNcac3a7VwYVP1V/nAwqMKQGaWMjzAN0&#10;7/h7y6hrBKdFHcBrJ2wNnt4BOfFIjZ/SZlsfhFK80mnPGcgRi4Yb9SkUWRgDGJWaUHBZh3rDtK73&#10;gHPMlzPqnV+Kws0zl9sFP+qvB99SU0paN7P1a1e98NSUSDxSu6f2i3/9Zmq7vZa7JynlUNC8ptYC&#10;lUn1UnPvp15Nskn6YHkDzVY6TnaMYpCFXUNorQbD5yn5tKaXWiJyc+1KP7xqRvfft4EK/Do22q3R&#10;w7dDuUOYf4T4ZES+M8v1znBgKHJbGo5Ye0W17Vtb1SfbDEdq5nv7xSmkFtMsJquXXDU33v6k3yo3&#10;hZXnMMIU/MTpE32Ujay+3f5U+z1wSnJGOwrRgn5L8ksVf2h6q1PFUyaiwZyCpi40Iq++ASuv1HQi&#10;zUTTpZJojBHEU2e59qK3FEW3z99f6I8QugpoaDk5Gdo4B2niIzimQg2cWq7dQQWGDbgtuaaNJrHH&#10;bi/huRv59C9qDbk4VZUdmbB06KqsolJmuKZmQO0CjyCovFc5FMjWrhpGYkPDPtaBUUhHf8vtT8o2&#10;Kf9JH2vz9aReyxP+5GlLtrt602wqI6zsP47AGbnhFYXg52VK/+epJr26/aVZ3i1mdr2IuRCDGeaD&#10;vZzax9Uqvf03ktTmlwnyVmwWW3SWP1IZ4yFPH6wx08L83hjN8o726/7wQ9N+fxa7889qAwAsTB6b&#10;nrJmbOJ/xCZby2h0Lp9MG84aywXTzPxceP4u3FW77JmgU0S7JahPrWib2Yzeywb1vmKyUS2wqSoW&#10;KV5gSNlvXjOF52VOw75t0tMebn/6vaBPRKCWYC213jC3s/n9N98fmzd+3VusymcigaOTjdjEa6X2&#10;53hYOxRGS1kdC8xXn9GcuUZ/b+/JrvD7nAXzhLxqMn0UXWlOG9bmDwvOc/G15B9FNZPmfAPC0QxN&#10;Geha/Mj0rjyVaMa9/M1+KMQCn0yx0T9/rPUBYcSZ0G2eq15b+KecrH5U1WTdtRK1LfR7kcWX+cPf&#10;uNxt7WF3wk9rldLVHFdHla4p2/nFtadsN3/FJlSKc7S8pe/Uuw2eEdQxzWgsp3BLRF93tTSFrHvL&#10;/izasxZuxhdNqqX2SRDxsRcvnGVCMPvtJY1T2Q1/1I8jDF0RfW3w79LD69dplT4WWG+P/sqFw4sQ&#10;Ftespq56VG459Ye4G43J2Wbbrz1rY2w9h1t+WUCf1zhCetB8ZEsMh0NDizZCY9kdVOBjcc40mm38&#10;Lh1pfrCMc2SMcu9CRa8o2cdKwL3LqVRrr5wIR0SCana78nmxf1lmTtBW6R4J+KnHbRSsV0u5WNfy&#10;MWFIYJcQgupcMctFiGrMtd1OUcDV3O5hl/l6X6bt8PWK4ff6JZYo7QxJ5GBs6tgE8gwpgY2kS1S6&#10;5jtCjhxRqE/dVPNklKdN5rFEQwYJWzhEHzT2hmw8DVvvwIxGk6FhfPrHN0OUQ3F2Cyx7sQ3vJWEN&#10;BRX4WPTr79svXQfXxRT8DFr6aP5U1G5uooBH3xHyjZ1ssi2GJuxIlRPn6KFf7lPLiy/c/v13U72S&#10;swuPpnH2jmKQi6w7yBcYcg9JSs5FzndCaFjtl6aQ6j+znLOec0rASmzTCivaVMg14h8QRstPTwzK&#10;UeAQGpIOCIRU1pyljkxgeHJIsML337e9g3KxGlIvxfXbZ+4k1cUuXT7bPsvPs5H4iVXi5sR2mDMy&#10;I3f25HGsxRAi8xnwHJWWZfMHFfhsivtw/z525siY8AGNKKHtmVSgaqNZi09Yxh2QhRLZjK+daacc&#10;5eatNwbtk2Ci/cu9KZLWbsywrd0dpas1P+rT1CRyJbahhiR1M+nnf09U0A5zIjdI895VU92DWsVz&#10;TfJJMwwmmfpnksTzyQk8Drcl1Qwx+aSpSkOPXnKk/R4WbmqKQl7xdwO1cum7WM2865+UsSnmvGZW&#10;zUYrvZqy4WzMUesNoe42cvIgUIHhX2gkj9EhZnKMXlfWo+PRzEHB08adhRvIJaQtS06rnAjRYcds&#10;0TOXpWmYeazuPcMPjHysXXxbEd4uewqm19/NcQrLeRbz+eP3TyOkZxiB/gjKfxIcXptmaSzKki16&#10;rpOiu+ibkznM24IS971AuF2Q4Yp/NfPmdp5EAh50pvjM6KNrfhPMq3E7vHnD7KNHHhOUyEJK1Ggg&#10;N7/XDjj/rDYAZuDRNw1/jSI2l2Zqv7+/5hyVYqst8V7yzFIT2kmvqvXasT6KIx2o7DLmnlWLR47i&#10;1Eq5cvtRvlH4394fJ5PBBhjKdzQQuF4pp/NlUMsp2tDsg4N45nvz2OeUHnTAkD45bi5PspnrTt7m&#10;6Mvr2S7NYcdd6ipu4V9DC+VsfqPNu04xz7xGj2m1omXYwDZXI/6qaRbfT83IM5YNBlCB4f8xd4OZ&#10;/WfaoHyLoQtMOcO6QSOUwEvwP7NzML0FrF2/qtdnGG12IZWvZJVQkA5hFfOroJljiEnC3mymHBwS&#10;diSk5r8SVpF29At5DiYcYb6Qn8X53j7ErFDSdttU3rsN4NOkc/2KJWqK0STSvCbKP0KhUjUPmRFd&#10;LHYpW/MzC+YvvBECcqE58vp1v5JCc/3vikc/rpnaBqlU8u7Q5zuETCef3+bhzU/SLeQ5In1/H5ep&#10;rVUnbyGxG5LMJQUYR/iUJy+HaqNK4CIqXKrQJ7LpMNL7oOuSFW8U+1r+5ed/b/uZ1t5+1a86nS8U&#10;6v3Q2879OQYmkmpsGWdMrY6eLVB2oOfUs3d8G1o1+rbt1wQ8DB1XhZ6rH5qa6QtsPeVFQSwwGNlO&#10;aIuK6Rud+xsCu2IDiI7fzmXjVW5UFrZ42cwoOYEJBryqSWjwuz3/lAo25jzAFI5hZTIoVig8TZlU&#10;PVFpzPcys/H6jGbGg0/mmHlNjj2Ud3OZK9ffzuezkalzEHrZ2m37/PQz5KhkxPnuDefwe8zoPRRU&#10;YPgv8w97JzMiXjg55ceGK8RmfV10zte1006cI4h17AHNfhU1IXhEaxzdwrc75Csy2Wz6zhuY2ag0&#10;o4cncsqG/sQryoBNx58oPG6c/DyKZ+LYcfyM2jctDPcLyberogU92mzA2mN4EJip1O84hjwRwmNX&#10;cYZj4QkqMCTi9mBIbHTbLfGuewNHwMlPey3nasY4aUlzmJzEITCahRVdy3phtFQz0kd/440zAv26&#10;SLurPDsiLxXTmqh+8zzOpFqjesMTSwvZzrFmg6OGrEEeM5t3tSfPsDzOkhH+b1qbxLHmsi/v5pMf&#10;FFteXugiSf/yc0xBRoAKDCeg6eQhB/UbsdBmfdY7OvZsqBEngU+3NdPRx/ibD2C+NwpHcc2h1Tb2&#10;Lnn4Ts6UbQyEMC5GMvAwQCNDn9oj5pcrcNVkPvnumiZquezeJGz2N09Ma86ceXo39LhocrK1FcgS&#10;TTan6D8UQzHnN5I5HB8P0WuMHAxey7UAACAASURBVLGXUx9I5fCZ8HU4KPCT4AtCt2n19/f3adXQ&#10;MaIr8a5xbblvh9IlDwXy6/5moIbjqw/8/EZ82WAXNN1hgit+Kh+a0HdYjZF0f3hPG/h1fzslpOMv&#10;fHJrCbXHgYtPs4UviWsZPf+kTETZX3Z83q55ZHi74DZJPW8vzl9eK/+dmr8urok0VVr98uDvyprT&#10;vob1OsS2AHA2ISHTVMtCwZ8a/X3CVFjb1inNHhr7dYBGWatBZVxdbaYQsivm22xIGiPlRIrDUarO&#10;uApUYMiCEL/wXR/It8cOlL89n+b075eWM2dzW1zkZXuaby9eUsztKO6UFkpI4cck+ttHD49bx1LJ&#10;O8ZNJa1VZ4GZ0XdAg/eeXSyD25esi65KgbwtbG4aBxkWmJ1wY3gDKOallPkm6JtydraklJf1Rus/&#10;f5ypXJt1H+XFmrr4RvboMy3mO+gQ2tCEmsN7wvFZENyVt4Sb0XSL+Rhg6MZTziXzQq7pT2dwvWE4&#10;FQxQjjy982za2pkAKvDrGDQe+c9OoyyJIqFJ4/grrL9taKbzcUKwsKx8ySj/kmJmQw57iZVCJo9L&#10;+pOwPIRsL1fhMT5nHWXeAq3lWXFR7TChwz2byae8otehwu3potdUwaquUFyleeMy6ooUU2rEz+Vl&#10;MyRQ7lmakdPTJZWe1GsWIeW6/bXZApulEOrim5oc5NuVnWBqbwq9KTfvUrZ5pRCvbPDmBYCyZmv5&#10;GrzUOw7IyPpgc1Z9+k2zhWymVvxd3iPMJHAeqSV1vVE4n04SPJehUhaCCvw65kgVZro6ZFd0W2/p&#10;rokPOjaUr7laok/cYHZUvettntzY3jPKzxFczI3zSAaNEk1mVvTMQ77eEayZeDORte1ZY1t4CGEg&#10;TwszWBWLcsLShNU05a3b9RrzFqKXOIVu2HsqrG9g11CsmgilkeCj9vBOEUQTXRV1oC5npMnFbG1I&#10;X/tepum8nrm7udb9mAIYmxco1/YheyKN3NP7V+FKf/NTphA+9Wsam63ND5pVa45Sejjcktrv+tMy&#10;5QXCjXKruF4wZ9kz1NVOfV8/EWj+1OyP38agtDD/Cmo5qMBQ5rz4nSQy96k4l1NR7W1VLY87M+g1&#10;w3aX/jQlA6ks/Hpvsv4ekloeN9YQfCtsDIpROc9ENFsL/ZAStaXUh03d7jLnqEnnOcRlHjSait4f&#10;tlNSpfBdbHWBkTjP68fNfb3ShiZmLUp1lWXcayhWLS+9ym9o5MrEuzbec44NbPrLMxGP0FDrZYKK&#10;9/yxpuxojjmjnKDP8WmwmW8u37OQj9gXlH5oTpSygqPJ7iNWqJKm269uicKsqwqJ1FwRNeBf0xfq&#10;zp/+N5felM2yr23ENlyQav2jJ5XZaLvzQQWG9QRuXZQzevJBJPCAek4cnG1S31GUT95yzGxaHUWO&#10;KYhAiNwvE+hGf+uyxdd0JVJLwaZ1Oq/s9Ziy+Box/Ro+KaemN28mXYbJaqOclEZVKWbRrNztZhmN&#10;BNx1wfeyr4r3vMsgIQlXPiulV7SyGWMeyW2WLMnLrJk2f9fLMTbh5qqiylcq6dL6ByXoPKF0GjNC&#10;lfOkMKgrhbT5ZoMPN37OwLLdBAdwKqjAYCT8UZrAdIqsDVz6XRc5JeQ1ohLNDAoHXl6uXfjVhTNn&#10;8+20OFyNJRnMGIEzlq1XMQzRQLsSsemAMnIgz/PKYpiSJiO9BqcMxvyGTxKaEYK8mY8aUZVhhl3Y&#10;BOvfSlRgsUfUTiaUkp/GGPmuqNvNWUBaDp7TASAtI2ZzgCeowPD/LFQqzXRtlUPCl6JUJ/npNk8W&#10;z5KGRNIps/bcnkfRc7Kk78Tm+KyLqPZp4zk6zczdg1/leRbW0MCEx6U9tt2SEhpM7XdBfHEOXMox&#10;/5mIRkjVp/+je+T8WaeyE0LqqwtldKSy7gbxdXXTP81O9Kt7XthZEcnnu8BgVb2wm9wncDBROwUA&#10;2JQt1A8APzT0tyBrjr2RKeHagTmprifsevMS1oKycBASWeZ0vj8OTsasTSgfpI2yzSyWaTYDQhSe&#10;nK8hOrKZTshgbgs/9N+rodkfNWFrURs8jdwp3KLHf4RjHgpsvmqGvsqZ3gjRQIuJ+AfPLpV53PPm&#10;XbC9ORWihwBCyPbAEwC8B6ZymAb7gbfQ9Vhfbc8c9VKzmbqGBoMcMCLKbMldxRtlzMk6RSU95kW8&#10;OT6uN19nRoYc9QxtbLXbNciC4Pz4nVi5s0jISYlTBX628G+MpL5Gag2GFQiAH/aNAFGgAgPABAwv&#10;XAIIBBX4LXSFtcrXN+/1GKNMOVzx6Y3e7XoThT5Zw/XyjYa8msxUgf1xo4M07i+2cGDhoKXWtOSG&#10;ET6SG458irdEHR3dshC8UauRp2j7vLIo7BaFfv0A5a+aJfGbvU0LHQpgFfQ+gChQgQFgNEjAsBxU&#10;4BfRK8eMG6HCVWDD09n67IT9VWxBbKKhPqPAzu4MtlW+jsPfxswy9zilMhD2KjAOQzNGigKYDxMB&#10;QCB0KDgeVmvLQQWG5aACQ5tvfCKtBaDJnC0EGxUYxIQzHgAw8Dz/ZiIAiIU+BWcjxFHBTEK+ewFg&#10;Bl0PACCYCbsITvJhEKjAAAkhdAhgEKO/bQsAcKP3w8UAsfxntQEAACczQhqb/yU0eAnmpkWbBACA&#10;7WDyAoD5IPjCWv5ZkuvPzw+TLgCcytAXQfC4IqSCCR0AADbluY5iZQUAAGez8svjHyZaADiX3u8x&#10;9qbmTBCgiOZVZbzODGA+p84CfHYCAAAAYBosvAAARhEoBHN+BnOwBfbSJgEAAAAAAJKz5o0QAABv&#10;AGkMtqO30f7+/tLOAQAAAAAA8kMsMADAcL7xlf6XQjBoC4T4Gb4IccF4GAAAAAAAYC9QgQEA4Bx4&#10;xSQAAMBkOIUFAADYgv+sNgAAACAM9p8AAADzYf4FAADIDzFTAAAAAAAAAAAAACfD1+EAAAAAAAAA&#10;AAAATgYVGAAAAAAAAN6F8BFUAACAI0EFBgAAAAAAgBfxJwEjBAMAwKvg63AAAAAAAAAAAADx/PxM&#10;/SLX3/mWM8frIRmfEzsJVGAAAHgFIeshAAAAmEYxVjf5VP612WPnZM3IAArRYdTi4q+VS6V3cXPp&#10;08OBPixWX+Awkn9EAj2owAAA8ApYuwAAnAGnei+hJkv5G8C4F0GEpPx9W4WhjLIBgZLQ7X/pj/si&#10;t5lv5fL6lLRoFHyAL6jAAAAAAAAwhJDYMdSHF9Ks9F7lUdaUryxsqM4Uwp2mBLEJ4EZx7tt3LqOP&#10;nwQqMAAAAABsCU+nCiyMzova6O67YQYn4QJK173z+05gBLHmMkZL+FKbRq+/MxR7uHr19/f35tiQ&#10;zliruEAYN04CFRgAAABeyo7PlaN7sh1VsrsEDPARBRR9Cxc0ZUH26u1Bt5avuX1QZylmPbRjohAd&#10;wK0Gb90NulC6zjbIyHcNqjg6+EmgAgMAAMC72GtjI1j7wo03L7/LT+AW9ICnaIdy6gggVLehdemF&#10;431lL43Z11e7+lvOvr4CPcJxwpEjzxz8rps28lPLp4IKDADbc9hyZItAvwnrj5BPbAN8OXK/+sLe&#10;gfSwBeHqLd8muvFmVwwd98wjjO2ua3bPRj60pP7F8wsnoPMwtFvqfRX6V76MtgR2BxUYPp9zQwmU&#10;6MWmlztKxvAcXHim55GzyUUFkhSTBRjEvurhvpY7qQ0yxIduSsLp7AByrhNehXMgCn8Mn/YAkAc+&#10;xggJQQV+L7cVxnvC7nq/DvH85XgXGZi5FRc+8UzVzOFvi4K3YTu+TXc79XDCdz88jFhCJCwmQEKY&#10;iw9GudZitAQAAD3/rDYAFvDz8yO/ZHCmMZORXzR2u/JsVwxlyZ6EjdBM8DZsyl/TpQEnh/kXAD47&#10;rCevZ2DPrYQh99GjH9MfAMDLIRYY3oU+BGzHYLGXcHbVHFy0JjzlDdCE3gHwx5vFLMaB0ShbV8KK&#10;eHO/AA+rWk7ahwsNrzr8vmv7eu+1gLaXcQd+Ivh6aqW/V/m8V3M8zFnR7wQV+HXUunHCdcwg9EpT&#10;8idw38w4uXDoh+Y0iZ+tcSvBCTCafRsYvQPgVKY9/j/hm7pFI4UcNS/7yvzyuoQmKfFrcL0KkbAD&#10;jbKkxjP95y29Opfe5pp5XSnUNqd+M7r6bLE2zf5XFsTvQCXFjJrD5veu4vskb//rPGe6qcyyYTUb&#10;NJbopxuWpnuBCvwu6J9XNt1LT1i7G9jUmTfmFKE542ar3Pkc0JYA3kO4NMMIAOalzlNNkPUFj6ZT&#10;TKpLo5HFAo21xR9785r2Om+b4Oj/RMd1jRq4ik4yUi00o1ndvbeP3uNoWk7xmuarFD1Sml5e1KcZ&#10;haA7z8lRk29gNLGy0WbbqRmkcxlnRRNIlx9UYPgv2YYzKHJdxWarsmz2ZINZECAPZxxcHUlgXFg2&#10;mpFWQnRViHxpeL7VmWNvgk6KsU63X2waUFe+NWN6H8KLWulN0zU0FRqS1xxT9SkcNlLJ6GvZnMKg&#10;PU4xzedioFeC/F7TDJut5ai565bRuAXMLfHnWdrtYuFe4Uo5uyvKkoYMLMIcpwnmrY3wz9/1dvpD&#10;v5uEdDfhTJH1dk5QgQG25FUrzsOg7gCWw5K0SJfMJ0hshv2YJ8hRmVrIiz5tA7gcR/bcZseGyMmP&#10;lHpeQZAzKkpAs0ENfFBXea9eHS5up2/tZ9UL37qktGfLUQooZpYoEWm7xmhvrNJ9bJLZ1dqmCnmV&#10;BQ3F/LvdGSkZGKf5KfU1T7utyaYGw5QX3AYW58MctYyK07QtL/+w0JtC83ziWZbYLvxNLWEQ22tB&#10;BQYAAAD4F0+RoisKwxk16RExDRieddVIYKuW+3IIle3erkS6sMUEfXSbNH9s5tDozq4oM32CzzTN&#10;Tp6AbT9vEG6GCijNjD4JIsICDVBOB7tIHr3BiRo3ykJnszXGIhdQKQE/R+DP42Ujnuq+3b68v1xx&#10;ytbhNqzKKEmlmKOJu/AI+pAfVGAAgM9n8CTHDAppKW5ynkvM22XNPbAzqlRzVy0dYbtSTE3Y+PXq&#10;iZqQT5mmIBuOUuYbvQHzb66cBdHnbvCGRp10Pvipucy/kxe2hf5GEtjGbM2pywAhi0DFxK8rPU26&#10;EiVqKBMxZBc7+BQN8IS0N4NMDWnmxykP7egWszLYdJFmJJFnhMCzjfmDsHyN5pmAkEHMlsIuxzwz&#10;wSe7gAoMsA3HK4nZAsc+cRsw4a9NaUwZvCZrdnojPRGLI6pP/3SeBkPQmSYq0yZiPle3ctF6o28M&#10;3OLCvgnesn7+r8FU5cVdveBmj9KMp/3NTYVtG5ZwcWzeWyp3p108a80fw/JHb8DjuDi1QZFEssG1&#10;w4+mW4QUQqKEpq1qBnU9TS+wRTQPPZOYllq27P6ozQ56Lfj41bgew4A2M6Jzfk2NG2qiDstn0hUo&#10;bS7F5FrWTJ3w5M9v+CoPqMDQQeBm75nmCK0t81hTk5bkndj1l+88JMtMXWFxzkVGbwuprcKVt3el&#10;XEuzeGXIBC9EEd7+1xBU2JVv0auCeeZdkCegxpbjJyLE8lNveJpMDZFN+ivXDmLf3Ht3U8/rnQGY&#10;zaMOW7IC+iIUsxOEBmU6To9p8MQo5SSkvyjHk6F9c47nw3PpcsuEQ0SDGSflmLPzalrdnMZfzKjZ&#10;hkdshQJJaJKN8DG2udhW7okMqre/Pefsy6N5xiUo7zqmF2xKbTNIvaQCFfhwujbJXXvOXrXuef2E&#10;STHnTNCsFFm6ff4uC8c/6rC4pkwWq0r0SplfuiJbb3/yRCyOpksOM9+uudhZ17FasDJHc6uQk9Is&#10;3/Vhp711VxsHbIGoNWr21yLaDHtgTXPSnIXMHNLNJ1K39nNL7aM7+Mk5cyW06krIWbKQyAhlVuNV&#10;m+cDTW0GcMl5aS4wWibSG7F1fIii/speV3jGrmJ201xUzEgpCyYfD+ET2pA8PYim8ocwtqx10Yh+&#10;nWqDOYFnXxsaGAR+UIFPxhChZtDIhE5ek49rq66ukWLT4XWc2c6wOLPWFlUivZRWw1CEpv7lET70&#10;Et40RjQ/c0BNLHrlutmGi43k06pEzclNCLusqJq7L02nkIcF/YMOxT7uHDObJv0fe2e2Jb3JbNss&#10;j//9X7nORR3nlgUE0dFJc154fM5CEEDQLUKZ+uKghWkakU+Y6RfP7iluW2do3UBfP7/eK1eHp3In&#10;6b5leQZZ15YQJH2qX45vXtpkt/bgokteMsyz9lrl2rSwK7ddxDdkeWdBC1TgJ3OdpMoJq9y+a47N&#10;rb+aFOT0qVMTCbshSkW1FKHSazQuzNBaYlwLLvPsZngbHVUFMIt4hkI0vSmAV+7oruJfjXQYtytK&#10;iUP3SY2JKPtuyeYyfVM7qBYjjrh6Nbllkj6xhmDo5WtJaf8lQZo+y/WOl6uAX/dXwWxHb8/0g2X5&#10;RnG0491mOSF0Y3lTLEF5pXFNLGR13BQdn4VklG0youn0Rbv/auI439iBE2OrT5wHgghV3lmNeS3/&#10;rDYAxvL7L5+GtvV7QZPJ7cPrJ2+b7II4dpaaDAWdy525Zm9kWqG7MYDlhxpH/TR8tWvPTIRhoqzj&#10;Nb3wv/Kfgu4ny6npRLL1zUszD+TV/3UP2IjljhLjhytHudPWmnEHv/J/V0n/8wsdh7sN5zf+w1r+&#10;D+WVySpv/zTeWVliyY21K87180d6ph793tWRbBNnqzK634NNN46ZEUtlnpHN3qFULxS3aoGsft95&#10;vFdJMVjw5+Ma5PEQC/xSuncy8dvdb/7d0CpH9MFTp5Jgvb6CbKvNr53S6qCuhS1JUXCGID5VFFpM&#10;a6gJd7/jvG4runUc0Q5Du88axJ0S9D06h6w9dDyTrOLOGlwpTafMZHTLRF63uv115nBo3S8udKRb&#10;6RNWJVMRrd3aWUPvSWgcRt87yuDi+bzWwRZ2geNNo2cQXwL2GTigodXjb37dZEOIBYYOE8TZt12E&#10;/rE2nO2FDf5lq1iDgygv8K//LdPMt0r+qzUiddteEy7e9plLt229KpE33M+qqYafC6ttmY1J7txk&#10;rA0y44jeP8JIgWmq0OkNFcQ6m1U7Yuc23GQuOgV9nJP1EU2h8a3aVq4YNwbv3YTcjvi9kJgtJIIK&#10;DBVyF5gl4z938Z7G8raKcFA7Q5ybENw6ZeEVKUxTqNMLOmX/d3Vgt82/FvJsT6McxXva+TzKgMG/&#10;f7R2MhPm1XFdP3971qrL2veRb5eUjxlrmj5d3uDwKrrjK9chS097sO8pm27mkH/nHfZaaPMT4Rsh&#10;IMr8t+0+jW82OA7h2xUcD0bYsA3jLxDtw5PqchDPbvO1+sXNkjlz/rQOPXpZ8VG27dta4I+ZXd9y&#10;6dvQlj3/uG4qKxV5RfS46n/J/cqOROasLDNX56yyTA2ytn+t89g+Hjh5tzyirG9sRLVVU5p6n/7y&#10;8dc4gzr6urLoGypiz+ndkYjs9s8+lJ0IKjBMJX2unBYiN4jN5Ybj2jOFVqfoW+N0t5TZ2WOD7KzX&#10;C5rR5CALfZpuCN62bD4z50L8r56bbx/hJ3EjTTkoVd2UyVZv2E13vj61fw8+m9Htv/Oynsjm1VSa&#10;N7QK5eXTHHbul5lU278bo+1Tdbs5y3TLok8jHLFxegN8IwTcGXqDPXTebGW+1VxTGrPhaxTCC/4j&#10;yjJ9nlvKl6FOspUHwrkIomrieBHuMK4b9/mvdQ+lfGP0AZXS8NTX0kdwGwvfmC93htZBNFqvjy/9&#10;3Wf3GVbjLOn2y5JGGK2vjcv8OPZx8hbjNgwnoqyCZm7cv+thGscNDbz3baACg8QRM0J5bjlu5v3s&#10;pAWX58wNv/XJymTbbm24vGd9BswR6MGEMB6n9cvXgJlftDeH3aKq32DDbght8nthdOmtYFXlVmH5&#10;6LMa6dsCuUPD8PwqygA9fT4PYPlQ0uPz8IMquDmnn0PnY20l2auD5+ihcQBHTIkzvw5rTkEggwoM&#10;Cawaz+WM/z2e7bzdl3WchdZW2/P2D/nx6r9LNvzCstxmZ4WDoYyeQIJv0sUNWEhk7dCnF8JIVzUg&#10;s5aPxHZbO3ZkBdBqm69Z5rfAs91er2vE1w5fS669oW8ZcPoqBi3K7rZeZo8Ij8Df9FRfWBFOr4Ns&#10;mFNQSWu+2ieSDA6C7wWGhyBMxHvu8oUvyfpZ8Y058VXN9K1k3y9V/JyzAbpWcOgXTj2JmZWVy9qq&#10;2eM+fx1BZea5Nf1R/JSHJs2XX/tviq6aJea4jWnyzOKUiVePvrOC3ZrYdNWu19hmst9XX5Nb+tpk&#10;sucvGWhWZJlJOVV2XxkRVpDRM94Otx3yVmGiOcn8Kr5HlZBVE+WkEQlz6XrXbSt1jcU52jP/cNSi&#10;9Ugrn4hLl1vTMkP98BndX6bVWRnLpbkV6x61vv/+JnuA6z4SVGAYzqDB/4B9jDA/TlasUhpzREfv&#10;1rO72bMK/ZZCnzidZ2ya/2gdXIWTfJDqblhO9oA5+Q+TSO1wM+U50JQnmLg1r6nHR88q1aJvFipl&#10;4u6B9vqnLq0cfCq2YOfb3kvVTAjXf3/feKvOvUIyTaFZGkpQCzDpDibDrvnLbfjZyUO2Da7XFOE2&#10;Y8RsMHRnmGJtd8DmNot+rMmGWU3SpzdFGJhsaOWg3P1WP5ev8eRn43RLlxvTtBn4uHTwTSZV+KAC&#10;Qwprg5g0kRH7TDpVY9bKVUP3cD7W9tfo0vfxxqHsoMBa9YUdbC7phvbMnEDSoxQH2RAvwnfoMvnY&#10;M6aCme4nx/GlBwHd8rxV88Tu6/aUrI93c/C1iV6w3hNBYXQ3SJnt9U9ZucUzL3OoStKa4mQL3WJT&#10;3LAJ6G8CurYpJ+RIHTUqkux1ymSfwbOBMlvlCBIWpq6naaTD1ueOxlGONY2F16dMlpjSa7w60UlG&#10;72oiukTLNv0e1VeuzIRpB9JBBYY7+wfQbW6ewE87NHJcTN80rJ4T3NMfxP5jqkpXDng2Q93S1JjK&#10;7W9675R5JmrQCwMAfQgWKusiN6a7ByNKk2C27/D5zSRR7P5Rf9lIolh/TalJFmHc1GrNOTjAq/5Q&#10;JitlHU2IWW4YWgoaJcV68Z9SEUc/zhRQUiYEx4OlnnUzdfM16A9N9bsHin1qquzNxB2Ce7KNDNvq&#10;s9enWtutB++6rR1a1aPHeXK1/U3FtW65Ui7bHH8qjcltvX1mFVCCCgwdrEuvnJg5Qma50JbVQaYL&#10;3pQSE9lfkJqD3A7dv37/7YtdyhoIg8bUzk6y1rDRpU+rXcRz4kEr1T16Sw/NOl3o49FMaRy7CGX8&#10;qaYp5Gflc7hgoSbZDqRE6PjisDQiqVIAUqY5q18+vYWyq1FaRcyb8j5aQPkYNZRvdVrJsmxuqeTx&#10;nN1Zdev+sTv50P5tGXP7/OvncsrfQOD8TCIWmoan8qngjYhpkz//eDguh6FltR7Zyr23MgZWgQoM&#10;FXJ1k2tuRyzzC1kuV7USW12iW+jymt64VhAXVSLs7L/4GnPcXYjSSSI+8ODYjVxuOojQNaua9FeM&#10;lo1kq0wpqJyt9COCO6qFKgtKn06VEVL6CGJr5kMXCDnGxzcQ5Erp+zE9fHVtIFKWGBHceIxOkP7g&#10;0FLeHEcyrq9HYJK6NB/Or91W7ekjWIU3DzcAQAWGPvo97j5rBkJMLrntOe7t15R8rg4/WhqeIz37&#10;5INu5NFn9TdMJeamDJe7aYKa0nO7uDUbT+iIQS56uya8liW/QXlFcMvbI5qo0lYgW/lJGfFUzbz6&#10;SOtPPuHSh1LaK5OVB3h9ZykN+4hXSt1BPbT0dEwzXiT4K8I4mXWfraODo40HeBWcDQEA/kAFhjr6&#10;M8nyNbWq2VWT/f1jhy17VsRW8L37Vp6yGJF7No6/rHrNKrERUvLxZV5KWhMaufqURghukRhOmxvh&#10;6JYalchNVP2TPJCrEuc12fJJOB1l8KnyVfFxAenVVybjQZetTG4rXWJgcnd9XBKnFo9UimvB0xhd&#10;HQAA+IO5FABeDq/nvwuTaKgR+5QZ5oqVQclDUE8mVEEv91glD1+9utlqaEVOpcctKsP69AKZL6WP&#10;bv56Qbyb0hSZ6BPiRzRXegtY89eYLWTSHYNuAX10nKCA8v4seM3mcyeH65oeqVZqxN0bAExgq2gA&#10;2IT0L9KBbWEGAAD4g5XvFXS/IE+pfgr4ZAu3+yklg6DamF6FuJQjd6LbYE17RsTiiKrlM8anFQaD&#10;+GQ0wX1dTC8O56LsxMQQ4AiOOU1vuabirWhNtxI9dEaVSYw8BQBYBRoQwBsoL2u5vgUAuIIK/HCG&#10;yo7ys/NfGy9zqyZIDJAsS+wSlHLkKkcy17wXX4329ZV41ZVM2t9QFfgzeKcoH0FbRZdPVVO2kgk9&#10;fk2pSdZKUNqcTnq0DsomAMBTKZcMZCCANzD6xT4AgAeACvx8UtRMR/Sc8KUEy8MxumF6XXUsRUIy&#10;fW+DPsP9B7XDAZb7DAAAAGxOyjf/AMChoAIDAHRBBQaAqbjjcU7RuAEAAGAJqMAAL2fo17sBADyA&#10;f1YbAAAvhd0YAAAAJCJvLdh4ALwTxj4AwBdUYACYh/vnv1b9JBoAHAFTBAB8xDBAZCAAAACA/602&#10;AAAAAMDJV/RJ/wlBADiO6u/WMjMAvAfGOwCADCowAGwNIX4AIPAVfTj4xaEl4QHgwAAAAAAtCJwB&#10;gHnof7GhmpL5CgAAAAAAAADAAbHAALAeTcAvEjAAAABALtc9GHstAACAZ0MsMABMxfoND8xRAAAA&#10;ACPga5QBAABeBSowACyA4F8AAACAHeDXNQEAAF4CSz4AAAAAAAAAAADAk/lntQEAAAAAAAAAAAAA&#10;MBBUYAAAAAAAAAAAAIAngwoMAAAAAAAAAAAA8GRQgQEAAAAAAAAAAACeDCowAAAAAAAA5PPz87Pa&#10;BDDz8/Pz13EP6L4HVEHm21kAABp+fn9/V9sAAAAAAAAAo/jTiTRHP31KTT5/cOQ8i5uqeGj3Pd4D&#10;n9FNADCZ/602AAAAAAAA4HjKiLxVukwrNvDn5x4DlBhF2MoKceoszg0sPddyPYwyAAiCCgwAAE/m&#10;8ZEgAHvC0DsCuimRfRQoXeAzEgAAIABJREFUwZJxEjAAAADsD98LDAAAT+Z74kXgAAD4+S+rzYEh&#10;6Nc7VkZ4Em/Y8j24avBm2JPMhFhgAAB4OOyY38Z3H0nXr4Kt/HEwWOL8/v7u4/nXDpWt0qdMLBR2&#10;ZitPtnIVgtNrUX6hyhK+NpzbTQBX8OTJEAsMAAC7M3NzQIhcFjuEHNKVADd2kDAezO/vLy0MD+Dq&#10;xg9w6ZQq/G0n2FRUoVkADoJYYACAClm3/aavXOT7Gf9YqBguKfclTIugoR83ZJP4KfiDODIA6HL6&#10;pH2d31iDRkPzghu2IvNBBYY7LJPwcr5LkW8s6Fcy1rwq+p81H1ocpMPK8iqOfqEYAABOJ3cZYkUD&#10;GA0nhWnwjRDwH3jVBSACY2cckyVgNiIAQUwvFPNNLAAAkMigBYX9IQCcDrHAUIeIYAAHprgDYuWq&#10;/M08c1rmWxZ98SRuvclathAaHwAAlnDdDLAYAcTRCETlear1iHDyUipR7PbdoAIDAGRi+oHsVmJW&#10;spmy7F9rIwSns7BJ/4pmHJ0CQw8A4AvrVzrBJn3YIjXTwf6azlpcy8Khlld72VScXgDVGyBk1TXY&#10;/crjrdduX7FdPi5brn+kW5BQls/TXgsqMAAM4dAt7MP2eUeDLPsAFk4CJ84/ALAzyzc2cZFiE3zX&#10;3tO+xElQQFpltWxza0DVJiojWzXlWqWllklCypth8WDAuFek7CG7QtW3LFMO8iOJyLGWLTMiDtPK&#10;QR+UXf46yy23EfHdvobS5KCf67ruKs9LQbot4Hs2HY0xJ66J80EFhv8DwQWy+H7B9OkT8QOqAABw&#10;Csy3kznosm2oZtEtVygrHurl1heufz1i7MiaWkQiCTbCOAXE8V6zw4ZclF4asSpFyhndaMEcUhxj&#10;Mpoqy5b7etY3AFOmvpTBpcxEaDq9Gd9MNMu38kv2NBK2EqFzb9WvytmmVaB113XQmrgQVGAAAAAA&#10;WMNQgaN14NR/X2Ri0KLy8aph+gxT4tRS7A/m0HoX1fQiapDEzGUtI6KqHEFEXXLoIymGZUXAdSWJ&#10;SBcnKkEmYyLtpsTRm7nXWkJu19lJ/57+hJjWbqFCcSMGmmYaD/pSop6uVzCraaqZKKsg2CBkoowL&#10;HhQ+XOZZNb47Kh3DtizINMvBBxXYzYSJezLlsNnzlhL259wpuBWlMn8gMPoAQKCUFbpn0e8WWRlg&#10;JR/SHHqo9SvhrAW1cqgeOGVhUTAvEp7WEoNSItp8ImP19CVLwyMCNpXO4EuThf4V+xu5slQr85ds&#10;G4Iy8TjcobLKeybN5co0JSgu25VWVf+qlN6qAYbdgjR0wxW72XaDH4fiawG3TCzIIzeRzjpfzbz8&#10;MxHXQG+JW58PrbJ+1IzWkTXJ3rDSTQAVGCResqeEQeA8ALAWjW7VShbZccbDITU5l4FFglAlnL4c&#10;KqTQsLmHBP0+JBjTpzyfy/Y46p4SUpfS5vqTWDCUTB8I1s3n++8Rh1VZ0fDlb9Uy4jLWPmjcRh5f&#10;mhaIqEtCTJ9SYL19uGf/yoZpZkJlo8mZlIk15ikz8WWVgqZP5xhm8i7rhse6kRDQu9P1c/28EUHf&#10;U24DdrvvlDloGULFkkEFdvIwr7pO/ftMNAAzuW2A5mwv3skL2zMe4VhmqDwPxwttLQrxaFBNsmrp&#10;jrqXfxXWu5Z+mlV060+azNOXaaERHGWZYl6EcaGU7xMZER9X9WT3BFhdm1rJypQzgyi7ZSkbQemB&#10;KVqSlZQIry+PXxbjEslasU+4ZlAatk8XK1c0/egzLWop7faAs+po3xhxwRCZkMscurXu/nXEqj0a&#10;odabzA9Dcbu6vFONGfVSUIHhDkIwRMB5NsG0UdPIfEHpqiWrrdIlg8VlBScqVdFPrbMcwZhlhnJH&#10;aNTMSFykWy0NRiP+pVFKwBvSGrm3NomHW5b5lwM5MuiEKciRrTWETU4spPSdXVunX7mbqlGo+pTW&#10;flcOZ1mXsYa/tVrg7/O4Gw8iUQLWl/jI42783LGVY1wZ5CSPdAM9Pn1zzvAZob1ua0a1SfXb2gfg&#10;qI4vgLq17u/AfOFICNQoU758thRABYYOKeMnHo9Wyg2aFc4dRJaSg2yznFvkSOx7VmhPTYbVqqUc&#10;7OdQNdURuLQJWeuxstYRSc4a8bd2q3H7PL7ZtQa56CVOa7LSkta8HdR2HbZNeDDl8TKT0RFM+s23&#10;kFJYpPQSpCa3aZSV1c8wQyMWNaU78kmM80rJZxzuW8Ng1U7ZAJxip0yrFj/qtxNS2mHEtuRm2A6a&#10;zkKfmdyhmzOijj4f3mEf5Ss3cnkcJBLUnFXKQl4l/T8GVGDIObrIOSs/r9pQJk6JL4tMWMIOVUgc&#10;lG+6y5tGOVLeQOp3Zs9j2yXWzdf9ujKQrNp/H9f7hlBcV4LU52bNR0mwOJ8UGNR/S3xBBx/RfndI&#10;gi9WccSZuatoC+2m97FuQGgrjZ6hs/S0yXD0WjM5/msCO6zOLT1rSWienNUgB5izTepeDDx7t6aP&#10;+ZrMWkuCY2ecz1g3cg4z9vGBEqttgzpiSRMtKXTC7Lezv+3MuHZ73jl9FajAUCFlVvXlIGtViXFw&#10;wRy6cXP6DE0ysa+IsiyNVcp8/qj2mj54cE/Sw4HnhDNUNabfy6u1enG2TFBNqalU12FMjTM5mkae&#10;lBL7ND73yv3SipGM1EI5G7SozhItY645V2025VaaqilX5tC5DuYTGXSJR9/umLIWutUQCE7O+gln&#10;KG8Is9LfCFaXsM+A8AXrnsS6B068DoywraQSPxkdR8opI25GNXDBZNi2TqXhVS6XTmsapFU3BBX4&#10;7WjCN+LLkkmySRRD4/FcKRFh1QxvWbVS+g5dGoVav11WirmCwZtvCBxBTEcjBwVnLdUjTjiTI6Fu&#10;odDff8eLE8SF1nBzR/XKZlQzT8z5w+ZvJDuEAc653BpHehsmTqGTG/a4frxNpN8PBxX38+/bMIPy&#10;t1ryKrqr1fWqO7fEoGGarBbOokLRvkBda7ulJIMsWtvsYA6mx1fNb9XTtDvG64V05QjYClRgqBOM&#10;ghQEIPkyv5qDA2EZkyM75IOELJ+VmZiy6ibr9oKmj66ZRGw+/eS/ITsIOiMYKgGPQx8TN2gsyP7Q&#10;LXGT4flIl06EiXQQrFYl8p5Hgz5g81PsA7+lj5ZrR7+fsVALfvN0On8UK0s8fXrBeNiWmYOrdQp+&#10;6tEsnU1ebgA9qMCwhuusKl88ysmuK8SeEZ2jr7s1tbauYVs14Gi6Ac4T9D6NJYNKHHcO76bpuqW+&#10;QR65Sxu0o3KoYyeecpe4hKPE4xoWZI7r0MhIkWeGagRA+XmQqv0ThNr5WrBwVT9urjtx8j+RhY0s&#10;dPHQZRTXyuLWTcEb0Hi/JPbsEgkYt3QwswFNDsY8I/DPagNgJZvIppFNRq7lSunKlD5Oeu88Ty9L&#10;QX7N8FDk0PWtqlYaY1rms82xEQnaDebvSKbhKtlk+cnybirZ0KRElqvSa6WNVUVvy5OuMK8I77P/&#10;MSj/bxHB/DXczthbrd17ctYMYLUWB/jjrF7uEu/Wcm8/bY7ysZttjCwHuRJwlkts7vk7QCwwNJkZ&#10;BZlL+eJhN6WQIJjDNJjsHDgabZ8eV9IyeE4t4t9hsifdGJnlVYs7auv1i0ie01iyeO22aDpKz+3f&#10;U7zlzTyjj+QtX+JkuPwNg+UryxFM7ia9g2WFkC9fXK5MaO2FX8NSRdhXL58iZloS7Je/x7Oc2ZdJ&#10;MBDN8Wrd99nqX+OZwI2tZsutIBb4vSi/SWCWOXVuJ2rTg9aZ/ZZ+z0uk0shVlkA6416hmuzMuGWV&#10;n/8yogirC5nSbzglxkOw09e45YvmHK7VPL3KLxe+I91X/ZIH61bNXbpgzzjW3o3tcHc7GYdrbfuW&#10;3nGTwyac2277WD5iWn7eBVW3Cvt06D6kt4nmxVxToQ/wzEGgAkOH+V+A0Co9GLT7BpjpUvgpKBMo&#10;s9qqRzZU8V7C6S1/s9/0PvJQuXCV1JvFPq/ODbJh25bfhPkRizOL6/INBEvMszU7+UppBdlN+04G&#10;jdm7dWucl8wbj6mmqSLxQ+WtuOf5f4TbVq31p8dwVqVaC0o8k9OZPBmOjsg5Bb4RAirfnzD53bfd&#10;vojwlJ1ZdbE/xfgd2C2wOtEA4V2wc1+N2c1y5Qt3rXCJ7rPxF/riLVYacJ1qHO9bTOvB23skMz2n&#10;fEmwXGRP5zEV+az7bcmvBrrPtLaVMRp+Gu8jp2xiux2U4jmr3G83Tm+ElNW2+w1a5THNXVbk8USO&#10;m3O6mL4YShBtJxtjnYjkxK2ZuZrDQQ5QXWtu+z1fPl/WOswEsswWGkpwzmpc16EtGYdY4JdS6l+3&#10;daJ1Q7Jw66Asep/NzWjWhmnD5gjBSs+7At12CXeH0LrplqLfeZfGb9vOu1FOzuWIS2lMeuRQnjT9&#10;lsyJYH1GG6boyNV/u9m5Ybva07bGp4QByrk9kuqOhYWvhXAlZkLW0VpapDL6WD9O9X4+ziVSxHHT&#10;1KRRYOSOrmqdS6bHstyraC5X8+fC3yelg1W5pmGuECAWGIZz3DXLcQZDEGV335YxzVPLd+pyBCKu&#10;PhS93io/7uAbnrDcA4dyogMfZLDQvOMCGOf3aXpFsqqwoavIp9D5+cBH7cC+MTv/iy/kaLtv4q7e&#10;5LPcFG+bYpi+XzTJupGJO2wJqu32iX29uH4b73bpVk+V9jvGWmSgZS3HrX4RilAGE3zfiMoap6WF&#10;Kfz0Xtu61aJqfNeq7hSnzEdG83jwkBIv15FA7+1sLbqgAr8Rx7C36l/dl1B22IjAm3GMAtN7XtVH&#10;Vq1JC985nbM7dwj0ceQm3XyKU8YLaxLLrGqHxJdnHSwsGiKkCwTjStwN/fqYtSaa2vwZ7ZwiUkzj&#10;ZqRyy+TL3JeJnK1vLyH7pGnljWPVl7dymCv6V5e600JuZVtl3eT4anFZ3a2RHbvGOIqwjlafBKy5&#10;zJgpYlZrEV+J5ixncinyJUerXI3l8rLVxXpz9ozlfgKowDCK25gXVsr0ok3CU9WGeA4aVmlzEZsh&#10;whyBstq/3/+d4HIOx/7uEc8aSi1GxGW4DWCkT7sY+Bb3948Ht3yug40Yv748s1xF8AF9003224/x&#10;TrSb5tYIuVFgt4JGNNTXheZ3RGnDF3cUlW+I5cZORlSAofFf3UaLazdbLQdCWKtQo+6IriYzGVBN&#10;acph2lbQpL3K6ROd9npRJGz7Wyqqsl+G9mzXWr0xSjM0XdO1IdhuykzcOVi7uEprOdCU2/1TNZMU&#10;0bx8MKhKPwZUYPCQtSfe6trZLV19emEvidXMvfDcalc6kz2n/hQppOuT5fXMVsLrPm5pskS/0ZnA&#10;Virk0MC0HSp4Co7Rqr8KHdcRWzmzg8gkmbXL0tsg72TcZaWfOfWPu5+VLZFzFlQMWVNwXK4o9bhu&#10;QcoAMWt3mA7bXYFDn5UJTZ6CK2oMC6o/plt8parl+OsXZS/I43eo5iUkuMpAiVjVMfnBLpoBq6/m&#10;NWV8oMVHhLWsEXRzNoXamObzaib6HJTP5jbdzXJhOHTnBGtbWUkRxJ8BKvDriFyeuMuacH5bO5in&#10;aUBxufnlU94Nx5Hmdrd/qDYxk24rKQ+ZNDXcYADeKBtEloHK1nOspOldIMej6TPJskeJyWaN2KrX&#10;ZIVzlz5lNX2VEYFger2y+qcRikO16br5awRikz2tJr1mIpz8d9jy6VVOTVafdiSjj5TjQ6u1g2q+&#10;+5L+7x8RReaWUvNh0M7qnzQ5CAMkV/8qa63UCiPKoNIS5VN//+jW4janOUzNusW8/u8gVUE5ChJz&#10;G5qJVb9OKVSZids2GAEq8HsJjrQJ1zVriegL0yTpSEGb9Mv8UK/crtlWhxptlSkEQyln7NmSVSaY&#10;7XPUaWd+373gQV3sQ6lMJYYjlWNN/6ysGrcsLNUxq6LXrXhE5VFGWeqN1Idtyo+U6WWbS2P0CmO6&#10;Fvklonq0chganTB0I+e4R3HIUhGRQl55b64rDPm40hp5fGhuiRkObaWI6mf6q6wJKjM3sZV3jShr&#10;hIURXdJ6EaVPnMtt5nn8BhJmssMV6VpQgWEUa0eXPvxQDorRhMzIRxp9OE8cU9DlDqyNq33kfuJ7&#10;BNVHeQh/1es7XZTayj5k3XLd2rCrzlyP5enhkD7xsWvGLXjzeSOrq3t+Ufbad5BeH4zZKKEXNFt/&#10;UiqnSkxOGJeAfcl+1CHJZXWEB30dnb4+Vo/WiRG1pcMIj9+a62rP909dHSo3PjSSSW5k2SBMut5y&#10;awEAAFLY/Pg5DVRg0GKSJJYMsFZIlF7GKutYPX6Yaqc/+fjw1XrJnj4Sf/QMJtRdr0C1cIQWmsSs&#10;9DfjBhG5v7G24bTrkFJ8/CQ1fllHWXCUlfGWJNTKsKuzuwM842GtE3BojjcRMGvJbmXVkvlun4yQ&#10;xatFC/bceralQnZNzQq2upauv8XZJGAtqPV/a51blsD822gAJYkTNcC2PDukAJazgx6yCWx33kVw&#10;Yq1GlilTXtNfzTCFr/oEJgE5jNeXwy2feEjyp9cIKTYr21mTTKORVVMOnY7i4qOmnbsXBtXua+lN&#10;jgZRlijnr6xpt0mVnumbRjRFpDSgjK8NZYUxUq47W9NtWaSgaz76MWVV3qeV+7E0nSkfH1y2ATiY&#10;FpgP4APxAl4CKjAMgln0Cirwi4i7vl5HS5EhqvnIrweaig7moH+8JXaXPaJJVi06YrOyWzWqkMYY&#10;QcIbHQIpkH7BoMGkWynzzApUdyuwVuf0TSAjmk5fuiZnZWxmdRIIlj50+pWLEy54Wrn5Lo3KC8VW&#10;ubfPSweu9kj5odKRrKcXtCeAHWAkwuagX8BLQAWGceBdX1CBn89M/csRBlh9fLQO4jifd3PIVQlN&#10;0WpKGxL1ejlzt168rQo86C28QVJmVp5dEdAUdWjqa2V/xSc3hw3pXupQGAUz9PsbjpQjcOwv2ZIC&#10;7ABx9LA53FXAG2BTBDABVOCHMzmsLKgCf9TiTllcSYqIY3pJPyuAMahwpdv8KbaeXf1ILzDN2dTe&#10;thQ/xc/+aIq2ip5Z73czS4MetwqJm8XxzWYceAAAoAuLBbwB/BxgAugLz0f4UoXv/+pzyHor9qfx&#10;Xag4JACAD9/WGRU4i0j7W58CAID3wHEJ3gB+DjCH/602AIZTnUBNs6p7ChYe/P7J+i0QAAAAu8ES&#10;BgAAiQjLCte38Bi6fv4FhwfIAhUY8uEwDAAwGd/Ey3S9EL7kEQAAqmhWZ7RgAABwgAoMyaBEAAAc&#10;ARPvILpf503LAwCAgO9nogGOQ/6myuoo4BIdIAgqMAAAwLvgJbvR6HVeGh8AAEpYHeAlaL5DEgAS&#10;QQWG9RAVBQCQCJPqfJRxW+VTI4wBAAAAeCTfX5hnEwXgg8EDyZhCzIhHAwBIwaf8MuvmouwFmh0A&#10;AAAAAOaDCgyZRALQcEUAgAh8C8GGfDuFNgcAAAAAgLWgAkMyvBILALCc1lQ8c77lZT0AAAAAAIB9&#10;4IQGQ+CtWAAAAAAAAAAAgE1ABYaxVOVgvA4AAAAAAAAAAGAaqMAAAOv5uy9hQgYAAAAAAACAEaAC&#10;AwAAAAAAAAAAADyZf1YbAAAAAAAAAAAAAAADQQUGAAAAAAAAAAAAeDL/W20AAAAAAAAALIZfKRjE&#10;9+eyaVuA46j+3P0nPJxv2UZyKy1kqgEBvhcYAAAAAAAggd30PqU9iXoE3KBtAQ6lpf9+cQxnOU9r&#10;hiMshMdDLDAAAAAAAOzL9aC74Zm2ew6fid6YQQFuAAAPYMnEbnohY6ulBw4CFRgAYA27hQsBAMBQ&#10;Npcyd4PzrYO4BAwAADeuS/Z18vz50b5bb5pyNdnKLxl8/6q3EN4DKjAAwEpeuzCzKQGAN4DW5oN2&#10;8/H7+6tsOn1KAIA3IxxYImeZlrIcyef6IUIwtEAFBgBYA+sxmxIAAKhylkb5Xct2sFlvTJYGAfvA&#10;7/sBjOZvfFlje2+PB/NkxoYIqMAAABDFcep45xFln68B4cdqAOZwlpq5FVtJqyeC723CtSOGrrZ0&#10;N0AWg351Tf+UECuj/HYpwoGhBSowbATTUzoIPTCOcnt07hDWvz/7Td89XaNfAMAfZYzPoVMlAPhg&#10;yAO8Fg4CsBuowLALf/Mj7zEB7M/DflXc9/qV8il2fgAAiRy60AAAwInstuiYThaEA0OVf1YbAFAB&#10;3QQAngH7LQCARNgiAlRhaADsyfcskH4o4JQBPogFBgAAG45fRTiLclMlfLlK99sheBkcAAAAAOCd&#10;OHb+HBZgHKjAAADg4TFasOZnWwSd9++R474FmF8NAgCAUwh+ZVz5KrT759qCP7mhfynbZGFrQc/9&#10;qr1x99lDfz3PZHarg4SW3PxF+6wficnq/TlREb4vr6v2cjWr5Y4KEAEVGE7FtIt65EzKdygDpKA5&#10;e+gF04PUVWYPAHgwKdu/3F/Z9R3yj/4u/u6LMqbHrQ0oa6PWPKu56T3E/XMC5Sfdi+ey3bJku/JD&#10;t6jdynaEZl39sPXil9BTN/Ou37h6S9l9q0xOXC36I7aeRrv8BDpOk4nQfSlepEEeaLKar8nhm2bc&#10;DDxUHD9i4YDRoALDLpikk+8irbnRVaY8FLlqmiBHAAAAmMn8m+ytNkIRadWkrURq7ZCQrFkpN7HC&#10;X/fp05Lurl62X/P43z+ULtH9+iZlcUOf2vAWWdkRSgnyE+4IDXrB3TqClOn1rdG1ZJzjxaegagKr&#10;P+iNSaRqpMktd557AbqgAsNGMJ/qYZUC2JzNz+cAaynPYMLRsRr9pJF+fEfc4CveGqHQIWXK677m&#10;S2mUh3OHGBGJKWsZtpZEicotUi+PR4sQbMCWW2r09O4QkMvttqcweK3Kl2Cecor4mxnK+eE2Ific&#10;RCixmjge3u7Iqos1Jrf116pJpVsGr52sUd7Vcrv2XINeB+naQuLWWE7pdzn46VZoWWK1GefMsfqr&#10;i9GWwBtABYYn84aJcs/dPwAAuHGomZpMEvPxZaXJ/HoSll/PTA/zrNqgzOdrTPeQuZZEMahMsErQ&#10;bAk3Ke5hkpDcKbvPBuXFmWimL70I1dJoNEKeUtFTOqdspEkw7dISHAU/b738lzX/tPK8mnTtTWXd&#10;rR2RgmybxsdaGcrKo0aXdDNirem2UjlNyWtB1YsSW6CbRrhMmo/mfhdgEKjAcB5MlwCwP1tJP0cg&#10;qx5l4payoI9ktIpWpj7txvVYo0H1BjhC4Ryn03H6pjvb3ANVq82tIVoRbmdmTfcFJdGg6Kl0pNa4&#10;0DiVVTeMMEJB+8PkLeXj117e7abhyqBbh0+h5twaoaVFmtRVB0JoofIqZU/c1zPff2vW9yyvtoap&#10;JsafOtDM2ELrzYlX1WT+vY24fd61cMRsltsa4xR2YTux7awOzwAVGA5GPz8+bCbdeacIXXZb2r93&#10;0frAt0EBVqtIt8Rxzgy2jEk/bT2rEV8+7TNt+oFNMMyxe04J39P4v29+Vj6l1Mh8BjhisiITQnVE&#10;KAUUt6BZ5tZ1FV/LBOkGUnUjEz/qWaUVQlgWFA9kq6qZ8Uz2XFk+ebNiyrZhfsvsZvNWvjGUmcpm&#10;yhDek5TrgXSVtrVKliUGOeuwafVAk+68xGN3Oy3Cw0AFhsNIOcmDQFzm674Q1C39jxGLX7mmdvdn&#10;8ZDAMh9HNbuvZZnMuEkJ3/8qD/mOwdXN5PF7nWqjtT4MeoXy1GFS+jTJ4vp1Ys4OItJnJD60OxZ8&#10;C587n0R7ZPRnbMdp3CcBd8uK/FVg/tpXLVpAE8aVQtVUoZRtJWAlDzvq+7YH7ouWm5rzOdMH/ggO&#10;pfRh6H5w3JKxFv0meUQpe5I+/38yWuCsBvz7R/A4AGAFFfgV3LbIpUBQ7qGtJ0nhdNHa23UPJN0z&#10;dtUMpdTiOA7pI7DkOT03Yk4ppcmRPvJNvqYWVYlTuSMPKllKylvfbqyN4Axxna5MIGQoZ6JpZ70E&#10;6UgzOoenEnGwiDIbFH9bn6ff+ihnY+Uc+Kt4L1hfymfY7jySp0Pf/E6GrfQtI+cLwSkofeC2Rtza&#10;R9g7ydlqrErE2rZZS631qvWjMHUrCXiC0zrmqy5bCQrVw8holC2gWX+rFxUh43Q2/Krf3ErEWtxy&#10;T1viXd2yTLe5EbPlM91kqsfD3Vjisa2Y7u7hFCAFVODXcZuONQdv3wTUOj61svUdAHzJsp6VRRzh&#10;TxNOiaYWs8o9vmTuZ0e0WNzf3NqrCdOu8WaPzz+FZPL1hgZ3vM/DCLq9fK3l8+34LjN9q6qUWhzx&#10;pHI4j6yHCg34I/5Qu6YUDYntHBEur7zhlDKujkt0TCXTZmnfuXeC0GO9IElkN2fQMP/WwYSyRM0V&#10;mjLKIUKriBMdY/Jt3yf16xe6B2eBhRvdE/1kW2ZucrYS8eHBoAK/gtbqG9kPVXGIiUpJQq7CbavU&#10;nTp9wXF62XrE3C20QFW4DxbXzaGqdwRLEVa+3AXYNBzkAGG3VNcyQ0CWrtIRtAmf5ljN5OUbHXeg&#10;buvxT+/Qom92YYDP77uUGWBC+N6nd9zt1uINiqpAMFjv6PlkdL8HXcsXyHZEIJjMBL3PxKHNqGRV&#10;7X7/+80Syu5eqAWXJCqtj/SxSPiC5sTX7SO9U43wqPh5LWjVhGFiwjRe1s7/L98WwiBQgd+CHKDU&#10;0k8FXSwlesWhd1TL7apL+oBNWZS5TsT6ODU5Hz3WbsqiJfkpQ95atJo9K1w0ZUNcjcLQRwq3Mkmx&#10;pGuP3JKE5UYI7slSDgPyn+Q+Vcq41TmnnHh9J+FBXjdzuzytrMTjfTer+bLdiDCxERrx0O625hyM&#10;ULs+6DNgIbdL6BGWlz65gxY84R7LoYQuZ1qcaaugxLYSivisdj8ZpVS6hNzSTd3tcM7cXu5GUMGe&#10;yIc7+g7ioAK/CM2sEVyuhHXlt/a27G46lCawrpW+q/pNO+iaDDNV4dO7TqjS3TCNux5X6uY/jShv&#10;ZSOUhiklYJMcI6A5uck3N9/hWS1654PHKoaKQSlecXtkaCcu95BBe+LrVFCuX4mMlrQmkOhjwXBg&#10;JZpn03v8Nlcn5lanr+soAAAgAElEQVQl0Xj9Mi0kTvTtVTvGVdronPqy7neZoNIKJynZ/XY4Ru3G&#10;ywMg5Op30ayAj29DgKfyz2oD4IG0pMbvf7/IT81Bc/a2rppRm0TmB2oJxCubIhAHS9xkUygUbWoH&#10;XxU48j2J5TODhusqoFT9IsWZAmD/uP1VOPzHqS6L6aVYMUU8DS3I9AbGBHfakGrsqjJNtcUcTST4&#10;cJD54pcwGGc6z6241hYapjHHFTdxv6Mp4z/co6b74P7j0bfB0J+PUhbxLNLLetKg299XYQ7EAr+X&#10;oREN42KmllNtt5mVfUbbHvTWYRkdU7a/rxbdCGVrhvqy9ORGb8kS/Htwu/1Wl0ApZDmAJiI+t8Sh&#10;7NC51+vbyQivJmRxhBt00ewHhNDCc/ntvZGTVcpH1NNn3vpPKO7xZPnJnDHlDgqGGym3XNU9xrah&#10;solx/bmvsIADuQeZDcAHKvC7UB4Yumfp099d/TJCUhk9HZ+4Bme9xTZ5qauqvaYcpkU6d4/EpsuD&#10;3HiWcpSdPm/AOJbPb8udc/RKtLyFWzgEzScdfgbNjdVL6xMbrRQ15gjBnz3EuBO7zIcj0GHtqxJl&#10;fH1uZy25xUkfXPPjVzZZ6SL+fNCozzXV0QLPCJDS87b6wghQgWEIz56bDj1EwRye7fwpoAWn8LAG&#10;VCqAcoKWPnjKsUoI/dNMLKaDweYacfUqS06vSSbkP59x+o4pz1Y7LDxnKteIcRa23O/ol5r35KzJ&#10;ufU+U4pmKrh9YilvYNDYqYY1fPZbdMZNHRPsXzLvbTiUEtshMTAcngTfC/xqhNfc5DTHoTw/t86c&#10;v/8SNIPJt+RXzWfu25d6w1J848G0GucZc8sqnuRyPz8/pfr5wpFVzj+OTK5POd5mkB8fjbLKD/OK&#10;YHWUXVaWYupf06sk1xGd5VGaVkqMo2/lNs33Dl0fb+0Tf18+9wUsd0HxS8oUS2ZOfZGytpqiW8YE&#10;p6Zx90+5GWr6Qk4TvKdxt7O1OGv6Q+dYgCxQgV9HfG3WrAdb7QA0fA0uZcdrXYLCxKuWHKGVfO1w&#10;nFNFeJirCELww2qqJHEe3o1gn94m2PnfwbI2+PGPXFnwSiRbmaz8rWKlED2dzoQ1KHdxjJ//l3CN&#10;6JcTfFbYv2GLPQx3Cz9GuPQxtArpev04HJZM85zgyzoL2c2eLvs45CDW3tnDtuidARUY/kNuJMU+&#10;bHh/7m6i41ZigM+AWwHYE9M92S1mMHdy62pJuaVkZVJthNwqjGvqXPQxcafPIaVw785K8/gp12+O&#10;2PBTqvZg9GNTqeYHO3TQ7RS0WN5WQ09hjtqZdkTWzEfnmW6ScLfXeolkNDPf8FBeySvnRmtkw/Kx&#10;CRPQ9zIq8BvpXh8J0VjKCXq3iWbmJfYmL3NV4XSkh7ZKR9CeaO3R0MIj+Gm/OZ5LJDiuRP/4crfR&#10;bDnc0VXLaycQt61sseAORGNSfK/lUwFyN1fLt2oPo1Q9bp9EfLXrUaMjM9wlzsR3O3LQhClQ9b3y&#10;w+tf9Zk7+vqnjTLb+DXhrbjvTqb6+e1BR6GlIwl1j1DKF62cfQtNBHkObH0+fyaE98Cvw8H/cZtB&#10;fh/0A5SbzH1L2nPDfvxt/4hTF2t6E+62+nuq+i6zz9rf2A80b+LwVf5sK9t5aM/uxuTKfrf4W7Ww&#10;dawp7W9NL6bN9PzeGZHhnFrss74c/XUQwZXa93i3UvqVqNxAtvJsZbKPI+1jyZdvo3VFjT+2mur/&#10;CEpXm/jMnNVBU0o3QcouSzMDbDhebmgsHFoL0/yc7mDW6st+MkFtDOZQOu2nffQQyHWJqg/IRTh2&#10;vG7z4IWgAsPBrBI1WpLfnjxpVXiGmCVnslXV4rQGi2NDthWrnDByg3I6vsoqfcwhoo3w3niHxmcS&#10;txyZ5Y2lAdWc3bqn/qlxAn2VxCvbcTODxsJb6WW9RugIiXPjN6tuPholTmOJJlnkitqRMtKGpvW9&#10;VUpVyrFm0pJdulGuwj6/nGMF29yhiLcEKQtZVlCCnLj8UBC/bpGbmmQpzN+CaqZ3qxu3HumWJVT/&#10;mqFvSapOHZHqO1AuOqa7pZk3bda4n5ltC48BFfilCFNGa068LQyjLLOQa4Z+s55YqIPlBigxnT2O&#10;aHklwTDe3Uixv5XJhoHqSuKhClmWdDmihZVCgD634H7d5PaJvbnJdFGNLpF1k+Vmuy8JNAfvabUr&#10;Wz63aMeAsj4Sn+o1J/PuSIn4p17zEkq8fd5VDG/JIjqO8vOuEHYd+47h0M1fE+7quHX4Q37w29rd&#10;ZNagyPS1JqUU3yPXZ30yU/epn16Q+y2ZEuUht5osyy2tD5blakpx7K71k0wuSul5QnHjCpVRzuq+&#10;nD/tyi7fnsGeoALD/19CWvNyeRTch/iB2boECjPstPY5RTg7xU6BaYpMd/RN5gF99xJWiZXTWOiH&#10;Sn1wtA2av1YFpurhNhJa9Zg5oRXa1opKU7pB1oWZ8MmqIaxfEQQLfUKSUqOUU37GrOZWZVnTAlc7&#10;NRJV68Yrd7Rejbc2o09ou6V0qBt6BVnv2ykBd115LlhK/BLUYdvoe1wHt2VR2TW+InxWjZOb9WX9&#10;FaGxRPhrddkSSpTLyqXcHembXbjYCMq1gzhxkw8LQQWGz8f40g2zzKcXFQVdIvr76EXUZ5gcMKIM&#10;J0nJJJ1pani16Ov/7jP5BNskojBWNSxfFMk+3BrEqn7KuHvKHYYWQRn+E8y5O+2kCH/bUq2dvlX1&#10;gZZyttZ1beFUnBJXZQ2FW4VP76tqB4JEm7Xfbo1f4ZGb1twtwpoy68FgDukLRET10+ezqrkG5ezr&#10;hcQqjGjtaX2UqOCPK0K/eVuIqZry9VKGOQDrQQV+L+n35HMYao9baNutlY4jRSdNKatadFxi64ab&#10;VUtxh1FYH6lmctOM9CLFOKlioQhyI2hGPILpRjxGaXnbaqLkhhrgaHnNzBDXW2U98Zqn23ncQvAE&#10;n0kfLNdsx1Xw26rTtgdyBJM1WevZT2xFvjlzMCyrmnMKWdqQQwScwHIDAGBzONUCPBtUYPg/Tt8X&#10;ym9wlOpb9YSmieXZtqGCL6qsZWjYXfAcblUKhOIcMtP3EY0kPa73qy91tjSv5ZLiaMbFAmsw+XOr&#10;oFbfdZXNLK0/OCpHOJhSGayWrozhNemt05QvwbDPxC/yK8sdHTDVqmAkeKo0OyXYMP7ersOeEY9b&#10;M3n2UgIAAAAwGVRgsLHndrx1Ro288mlNvIojjKyiF1yu6X2YWslkWMuqlEy+f21dVGjyqabXXGx0&#10;RTrfaGpFQ284t5iqb32N4NYg3WsD/U2DbFVKyG2W1q9UP60inZCz0qpqoXLRwchZTYxkonDmmBLn&#10;oyl3siI5P7fR2QIAALRg6QF4JKjAr2bai4oyLYlEs/Do7e9qZ5FY1DJWTkg8E024nyBRdbUYTei0&#10;kPITELM0aAJyB2k6iZm481kyunPlp4Vk2alRXZVzXTXA0CpWarDe0ES4liUPxqx3tMc9uFyRdFyq&#10;nTIeAQAAYAK+jUEragEANuThL+1CF40cpo/Xc0Q+5j7SVS1bKTXGjFPZHMOwK/0knu1NQu2I+ET3&#10;NJWiL6e8DT0uEzmrlGDkaj63IRkxwBRFO3PNEqY+k2Hlzli4PmkVxGINMm5X2efaEgAAANaif9fN&#10;lx4AloMK/HY058bdVODqU3oRKih4ySlLsqJBu6XrFfBrere8W9arVLhakrTGi7KmppZA6Sgl/v47&#10;AMAIIl+uggoMAAAAf0Ren2UvAXAEiBqgOgHqT4lCSo6aAAAA6bhVYILNAQAA4IrvjVI2EgCngAoM&#10;AAAAdwh+PwiHCswrnAAAAFDF8UsDAHAKnPEAAOAhIFzCO3F8644+PQAAALyWET9EDAAL+d9qAwAA&#10;AAAgDdO7nJziAAAAoAX7BICHgQoMAAAPgX0qgB7GCwAAAADAq+DlWQAAAIDj4Vv8AAAAAABAABUY&#10;AAAA4DkIcjC7PgAAAACA14IKDAAAALtj+gE0AAAAAAAAuIEKDAAAAAAAAAAAAPBk/lltAADAe9F/&#10;jycAAAAAAAAAgBtUYAAAAAAAAAAAAIAnwzdCAAAAAAAAAAAAADwZYoEBAAAAAAAAAAAAngwqMAAA&#10;APjh660BAAAA4FDYysKrQAUGAACAEOyeAQAAAOBE+JZUeBX/W20AAAAAnA27ZwAAgCy+d6ssr4nQ&#10;qjKbtM8tsGC+MVcDcBV4JKjAAAAA4IctMgAAQAReqRnNtYV/fn7Yunzwuv9Ca8B7QAUGAAAASIZD&#10;JmzL31k37p8ETAHEQXuaAI1cQpsAvBa+FxgAAAAgH45YsAk//+X7YTBP4X8BQMnMG5TXjlOuqUpo&#10;kxs0yFqu+xMYDbHAADCQrIAjAICzmDbvEY8JMhyrADbnOnUPHbCsEXCl6nhvdpK/urNowuNBBQaA&#10;gbx5JwHwMJRfcbDk7udVpxfOJ5DCGwaLDBfVsCG/v79M8jvwmPnhuIowBF4IPT4ZVGAAgKmky1XH&#10;be9kXh7YuE/1qxuyqhCsT5nIa/eLr604uPmORJznyvWbMR681jxsh/AG9tkGPIxrmGe3YZ83W8oT&#10;3W71xfMBhoIKDACfzyHnhK6RmlpURdhpe+4Rv1C8ea+Z2G0bOo2tKi4Yc3O2VWZv1VyTIUYG3OQ6&#10;zy2341air/3HWa7nJUo3gJ63DQQ2DABQggr8Ul718uzRtBbv6+nlb3N/S9k67N2kz4MEBf0P2gjn&#10;upsIm2cdgB9c0cpBE9cIltxgvQr2SEpOb5/T7QcAUMJ0B9vy5i39KlCBXwFD61CEjrtJomXK1rPf&#10;eJDWg8/j8cE+D+bo8KVzHe92ySSnvP7vTEVy2m/pHMTR4wUAxsHMcCjM6ktgUwEAzwYV+NWwsYCD&#10;sApS1c9bX4/IWIB09E614bd2fk16edQtAADATFh2IQscaUOsARPubzvU5CxEVCh/BURIr7RB/sTx&#10;ZdYc6jWgAgMchvy9nPr4uGtE8CmY1qpuVmfVHarw4jbAF0YBmCDM8Nks2eS0BAvlYj30hZKyQfRF&#10;dOtlyq1qz4QfpWidIEw/lRasZiQT+YwT781WziYihskZWgU+U4byscjtq8Het7ro6FifrOqUn3S9&#10;UelX7mTKr1uUE2S5aDdb+dlz38WcCSrwK9gw0AxM+CayTX7HaX9mrhPXbRbrU8l1sqJ9AEwwalJg&#10;rYSSrN/MVJ5mI3lWE+uVKX1Nv+nlqILb57IcWc05Ttc2n8pQ/VAf3Gcq0YRV0GmJvCOqqczE1/4m&#10;OVsOhBQ+V8pqtz/5pHbBYE0+Sgt9WelvdHIf76asfpKlxVf/ZOpcdyYOujNtivE+hIsH+bCsl4+r&#10;j8MfqMDvgvhHuIFLzIcFSUPwgAHwQphb4kyeVeKXgpEYPUHLqOp6XcnG+spqelxVK5PIaTD39D4o&#10;Wsqd3vRgafzfUw7VqasdZ+ELN0vU0QZlEsnfpKEIf42rePorAWWeprDB0XcMZbKUy4YJBMt1N4i+&#10;p6wjNNLX8V4QLhJuKv+nMFUZ3dwN+IsMK6FcRw7V3MrtgeaeUmMM4REtUIEB4KV8FXBWCACARIaG&#10;YAw60mui87qyqeYRuSBlLVIyEXJI0YnkBMJhNX4L6A4VNJVipVp6eRkvGNlVTltX+7cHR+959Apg&#10;N02iqSZ9cJAAJ/f1coE4ywY5fnamTKOvTstCk22yj+lXxkgvpFREk6Gm47oNMuf8lVWQ5q6oLLr6&#10;+PUTTZsoJyVhCYgP7a0Oyy1j5twvPgBUYIDXgegJD+Mx/kxs/mOQz8Dd9As1Gmskpny2t+apKVH4&#10;a0pEre+pv9LLfJQxhq303XKFBI7WUE5BwTTxRpg/T2ouAG4pHYNa0ASvf5JPuYK/xaOrbl2jcRiN&#10;0ClIRUPHtfxKspCJz+BuO6foF3+V0lwYtGyTjTTd/SireW20b6dUe8dqUnBbZZqNI+LdhsSrY83h&#10;67rKkdv1kJRNiKA2dke9UoW/VaSaW6KGq5nwVx2s5KLdW7XHnBMTQQUGeAvXfdVqWxI4d18FsIpp&#10;gWAjsOqqpqxaGSojLzRPaQ4Jtw9HdFNEQBTqpQnMjFRHH3QzwbdbxnRlFPnopZS9hIEwKMJuQrii&#10;aUFXNmO1FJNVQa9L3KVMU5eUUYqlJP1xRR0uX4nigY0+Rle8VFS75epTOszQlFh9UGmVPBYc8ZvX&#10;9PGm0NT0I46gTe69NAT3mX9P6a+XZA9JuVbZhNwFRc5q+czcZX8L9wcVGOA5MCeOY4S4IKtCypOV&#10;TxrLUgPlfIKn8ZZyJETblY/cWq8bGDVBalRm2z0DKA0TREZ9JguJRBRaHymH5FAdJyLI+mjJlNUx&#10;9WkPJU2245BnG99cbYqRMeWsCcoz5fb9d2me1V3LtooLLtXHuxOvPltNueliVgrjrihMN0y+ZE+9&#10;d59Zr+c1YG7EYmSAWNX8LPRTjSZuVMhqn3nsRBaGtbptGOrGSwbpZJ66ZiWCCgyZzFTK0rPSnFIm&#10;k75mRDZY8SCa3CaNT+7WA9K1EfSxhPo8P8VGtvpgV5cxHQj1amCZUt52W+U25bOaKLyW7CLIx25T&#10;TUb6HpSrLNum0Rl3mOsmoB/vVSG4uqFUymSa8SjMLVl91I2XqZZuRZig3BWZuZXXxMho/GHERcto&#10;cdOkaJSPKHnJhKNnnzs5vQHvWThGoLkDfol+MejuJ5HJNzeav04ga8uh6ZdgZR8zUk4Z9dX+muOu&#10;kfZZPqY2BBUY/g+3DCpLV6YIheohqhW+JNsT1Kr2jCWZSUtBc6tOGtFKz9D1sqtgCn9qVTAebuOO&#10;/FKmUcZ0tDZ2GpU8aGQ6Gm9Muf9Q1u4WLWIqV5P599+rAmesWLVUTT7VrOQG+VW/onh9RJjxrIKs&#10;so+UyYQ0Qh2toZ1ybtuiafaqP7T6cYRhWbT6VG/8iV2cyPdKQE4QL0hwxWD+3bvndGb6zHU6dQ/J&#10;lzv5TDbZjfj2FV0e40j6ijyjvgKP6VMTm4zTLu/sHT2owCDJoPrwQDnNwjuidK3qDeRGMpZp0uPa&#10;ppHeMsKFqk9nUSq5XRlXsFnIs/yrXlluleUrRUgspP/8t2XijvrNQdmw3XxMOcgS1f6zn7KLTRUJ&#10;5pN++MldHLuXo1Y003U3aPSUK4eDiLRha/L3ZZ47jSgDx1LysdojXwkoifh/igE7sMmNb+s+ewf2&#10;tErDMwJoNAO/fGSwUVNxz1Q3BzjXk+FK2ZW5cV2wBFTgVzNtdq6GVnVL/62903390zfzVqFCtt0P&#10;37l0RWotC22jhYD54oLgn1n5OwIN9AkiIYcRe6r1Gr1ZXLIZTWnJbhu6uywlkzlk2XbWtJPotKaT&#10;+aG67f4Hzu4NU0oVIsGPjo7ev9kT8Z175SYyuUTiDWUVvfOc2+nzY58dZb1qWG0IjR/n+8bMakOW&#10;EfeirXZfwv3xPkaCCVRg+D++r7YppYHuwbLcbHVFqKpVmmR6vpXqlvvyfYAv/LB88PvhaJnP8Yjm&#10;qkD289I/q6Nmh/BzaxSkcNfi9g2NeROaSJjZEkvvzp/BKMtu6e5nU9hn/6oPy9WsffGprCsJtXbb&#10;09pzt+UvomxuRYqypmwBTbJ4OGTu4Cptk7MKWuVj8rl32mxQ3Z9rEp9C9fq5+nn3QYBno1+qTl+U&#10;t2K3rdeNlnlowYeCCvx2yhDdj32TLZyWP+P3T9aQYUGhg4+iNapLviZEZWjs4SkbEfca76vgiNCh&#10;0SNok23QEe70YEzXTsrEcc2rlWf54de27uPKD88lsc2Fpj6U+fbfSgwakPvOSqKfjM7KtCIHNz9z&#10;grBO2UT5kG+yYQRKj9pky3el+97G4zl0NjjR5rMQRita8HH8s9oAWIkyHCOxxHEr/e/vb1XRviXo&#10;xiy/nIOm7zmmrvUN0wjNen8zNxh22lNdRsQvRxg9Fx00lkvG9c6SgXA6ezbFz8+PfBrZHMH+auLq&#10;vx0snxkE+5XhqMJ7KiMQXhyZ5mk72HAut7CV5UMADoLx5WNJu9FZExDklA9dcBTEAoMHTSDwA9jw&#10;gvogrmF31XjtI66anxQRkOXMpo6rJt52ZKX3dav6KZl3Od1j/wjWogwBi793H3Hgl6ye42i91l39&#10;055oqiBMs+PcZs6iPCEWOH0mF945UwZAVcOBTXbKQVhMJi2YcsGKw2ceMAZHvIBlKvf0BkxnnwYR&#10;zjKr9l2aEcfkL4MKDMPZVvG50ppN3jZrBL92oPXvEQ4Qz3N/t7xR9o5chTlBtV2qh+QHj6zbjLfb&#10;S1LHuX0W3y5I6QvhFe/dWniEPauWdUE/PYX4m+m5csPtIGfN3OEGKfbfBmAwN32hM4vb0IAvE9a1&#10;lElmh7YqeYBi+GyUX+FyxPFWz5LqxEvcthfKs8Cho/6vFrJOMqcLtu3rQ+EbIWA2+wzgUlDbx7ZV&#10;KN/B3IGUY6Qp/ZJ3yZVGagKR9MhZdWtXzWGHwWXS0HNZPr38/MtCG97G/DlzWv+2bv6mFaqcrHZj&#10;tzfTt52rP0nqwAgz3B3nU/xbBoxYzpSZJOrvQg7pfjjIHyLJ5jPasGAjL58SwYrQZduOgiM4ayyc&#10;ZS38QSwwwH/YLXDvLJ7XbrttYnyXybn9osmtemHreHM2HU3mWRcMjhYYVPdW+OFQ995tNhgaiFFm&#10;rinrlNgQ2cg5VTC92bdnq5qGW+lOvqjbMqtqPhuG2ExTWlvIDRIMgNL4s2apWhtJN/8yfjlugzcZ&#10;YpMb/JQ1LgVTZd/TLEoObRA52tc66neYInzMfCPH8erSod41GmKBwcy5k1SJsPl+UjXToXFm0j0i&#10;xqN3R+A+2a7yriUhjRPKir+B7i56TkGrmBxH6V6VFobAZ2G1ef86BidtTQUjAZt6Z1t+uDK9yOLD&#10;1NpWljfgEew/ouGL1aWP7lxTZY+uaQt5hxlfyJ6Evr6sC1/cp5i3eZcDVGB4O/LLLEwiJibLW9PK&#10;givxfcw+I2tVMGyrBXLtKXdO8Z3l/I5b4io//+J7XA739tlz+8ehPPhsc2LX3CJShwbL5z5yYmt/&#10;TvD/brPrr58TWdtuWS9gXT881IGV7O/nEYS+O+Xy7I+UVxlKSiG4+mKc6f2ebVn4ZtKtVX8uCMm2&#10;pZwer3Vp1ULz+bneNRq+EQKg82af6R0fmEb89bpTlsaPWNl05/xRfGuBPjdhcK0aWbLnDPr2jOXO&#10;Nr+pN5k2fa+P+TJ35GA1qUys/JKThbGK851/E9+LEKyCcATSO0PieMl9HX6OR23yCv9nwMQlr/I3&#10;51nVCOl7vL9m7OY5TeYWulXQcXaY3ExdI3vvblUTuJp6rZSyNXaYTL5mBzdFjrE5bde9OdW51xRb&#10;c/NDd6HXv+qja6ep3mUUy+1/lXvvV3mXFWKBAf4/QiDMDov38whG2yWSHrg3lO8dqeOplPT6Q9SX&#10;oVFm1RJlhobkVDMc3QKyGUvceIeh7eNcywV4cVXJhnP+H5oAq++fWk99zjky7WOJBr2115TyU8H7&#10;oU9tpatGVylFumu2g476yj8psTr/LUFVZTDJLppkVTTPjkbZNZoAhWq9bp+MuOdIzE0/bZaVVdZ0&#10;UL/7Fg7BnmpXyoUKtikHaWtotPwq0pjKPFsflhmW1ZTHe2QsyJOz3IyadqtNV6HW1tBd3UwPPhVH&#10;LxALDPAf5Lhg6PJD6PTJC4/G8+Xa/fx71KwGLSqLmEyiSUL1P4oW8EU/zRx0cwoq4x1WhY2PeMpU&#10;uxHj5az2VNI6OiYWKudm1dnlu6ifS9CW2z1as1D3qW+C/Rf0+JqlLMUhKSby899grh9dWGs1ky+l&#10;Ht3NsNqSraGnzPz7uZCszE2J3ErdWsvGmOqlsaeLvu5dqz6W6stmV2tqsko/uKx+peyj0gaN58jp&#10;lR3tsC0RvQ/L1blNUN2cP+JkYh2SSpP0Twl/dTTFH5qxr1Q2u+PomsbRAqaxUDXAR1lQ96JUP6W8&#10;AeuGDRUYzEzbxAxFnh+3laseA21r5bf2/ot7gdQU1/pTUBcITiBD2WR2SmdJl+3TmCZVy1rTFH+u&#10;jugy2/lNmiKfpVhiyjPxCuF26hNysxZkqsUfJmfLijiTl5tS+FAmk438eM/w47KyyhkjuDl2xADH&#10;DYFeAi7TTLuMKekqC0KCEdOXfL4oix7nXcqWNEnPWVcLiSR2YnDLvc+m6GN/faE6TLqzUMsH0nek&#10;rQ/dpbSKrpalaYrb5ya5s5WPMITl7mjduwi5/VxupjVl+bBmtdWYWoujKVCBIcr+oSJudpartmKQ&#10;2mgt98GumEK6/jWIOePuVaN7nPwhP7VwdAs72upmfbLk2nI/h9JkkgVvN0luWadM3zpUXEs3ZbuQ&#10;0vfKNPKHvsoKXlGN8ZGzatnW+ryrfFlD2zSmKhPs7DxLJgq9AY7oqu+/NY1/zb+lcZTSiVDKN9mt&#10;3Mjg6j5iUlJaAlDVYFPOpgTdx+WZufxc4xg+/eiaTFlid73TOMzX8VpGauKBTFRlMv2Iu5E1+2U5&#10;m9VnrMmCGaZMxaObwp0+MRNf611HnKNQWE45e6MCgwe3gPKwuQPZscopauMfB/Wg8rZZeKS15T1R&#10;r0mXcY+otY/bkBTaLVFzSW/Pm/e2AhOq2rFVdXUbbzrtKB3YpNWaejAxcGloDFS3raap+VWXK6ku&#10;gkItZJH3llVXrtVLwF2bR6NsT/nxG8LQiB/UgxG4H3tlJ2hAwQf1moLyw3ESTwqnGKwUoE12Rmo6&#10;bl+h+XBmH2Vlu9yFAOAxlPMJKjCsJ13NmVPo3+MTXto6gqra2D2hpRxvHP24lQy9hIUtMLpo/ZAc&#10;MfN889ztisgUlCcYr69XvAW60q0pSk7Z3b7wn8i1qEM/dUdQ6kW3bviSKQZZmdJaYlaIk9KAxEyE&#10;aeq3ETIp56ZJqYyGm99oiQFN1c8T5/ndPAoAAADACiowOLkeVOQTiGn/XWYlvCCZorPsJtY8iaHR&#10;YUKJgoDly9Dx1DSlrEsw5NCNu2ruNs8yIAvh3clW+tYn3Vmx9Hxl+KQcUir/qSspxq98ggKrNbcl&#10;DtOyKq6hy0xpjqUAACAASURBVH/KioO+ph96LarJc04Q1ujwzHjIqj7ZcfsfLnEBAAAAIqACgx+N&#10;EOxQAZRb/AkBd9vG+X4Vn5nKV/nadfm+1eTosFa5KWbIQYhlSFc1ZTdZNc90NF1jCjlU2mxS3DRy&#10;ZPzVxckILVDVzoR8NFGct1Hpkxf14aL6ZBEEe25taFIJbxmu9ZZBqt+4TLIUZAATp0vAp9sPAAAA&#10;D4AoyBehPLYpZYtu4u6zpnwEGcv3Uq1pL655fNpQyvpSOf1LwbltO0G119A1I+KTbkxWOVrSqt04&#10;3hz3xR27o5WDI3GEBO973V4p07sHl+N+SI6svyVr2aDMBI5j21tSeDC+FXAfX93HEgAAAHgtqMBv&#10;IVHScsg3GjfT6FPXDfRV1Bgku7QerD7+VBU4MYZ0ThNladDKfG6H0pZXVMXKyIE22JhKTVA4sna/&#10;fKOlWjpeGtBU2RcFz5kcwEf86z4ArDhm7CWOWt0JMGQAAABgB1CB30KWCmyVFH3RZ60HBaFHflVf&#10;fsr33vTCDX1WeF0rn6HfswGwCblDmFEDrwJJC+Zj8rqF3/qy6o0oAAAAgC6cWgEA4I3kBgLz1Qfw&#10;KlCBYT5ddXWTb6w2fbUaAAAAwEz4dTgAAIAonO3hPfAjV7Ahm0jAAvtYAgAAAK/ln9UGAAAALINj&#10;OYAVRg0sweR4v/8yzh6haOWHAAAAAJMhFhgAAJ5M9dV1ghkB3NyGD1+KDdNo/e5omWYrNjQJAAAA&#10;3gkbdwAAeCyaH8acYwnA0egvThhTAAAAAAB7wjdCAADAS0GuAgAAAAAAgJdALDAAADyZ/X8yCOAI&#10;ql+u8vn3GyH4XggAAAAAgM1hyw4AAE+mqgKz9gEAAAAAAMCr4BshAADgXSABAwAAAAAAwNsgFhgA&#10;AAAAAAAAYHe+b7mh5ACAA2KBAQAAAAAAAAC2pvVzFwAASogFBgAAAAAAAAAAAHgyxAIDAMBhEAcB&#10;AAAAAAAAYCKkAv/8S5Y1AAAAGlh6AAAAAAAAAPQQCwwAAIfBdxkBAAAAJML9Oizn58JqWwAeC98L&#10;DAAAAAAAIPHzs/jcdJNFOMRBnFJre7lfbTvKtjUsBUHzfVhNAXbgf6sNAAAAAAAA2JGrPLFcCAaI&#10;Q5Rli91aZjd7RvCGOgLsBiowAAAAACxgK03texadY9Lk4kw8O+hMCdoEvJB3DvYvv7+/+wz8F4bH&#10;fuvF3RvAUFCBAaDC3+rLogsAALncTrYLD3gzT/tCWbsdcfcRQRZCI8CD2UrrhBZ/68J7euq6DuKi&#10;AENBBQaAO6y7AACQy24ryz72bCUBfzh+fz6ftv6yW2cB+Lh6MuO9xQ7jvRoe+xgeWSmA/UEFBoA7&#10;fyfAHbY+AA+Gd64BFoLWCX8IG563xeIBAEvDJrArBhgHKjAAVNh86U35wgo0ONgKrl7g2VzvF6/T&#10;70K3nxljdasmKsMm/HXEKdPv1WOPMBjgRBhcAPBsUIFfys6/SQIl6JWf2pk5cgriBA678c5xDa+i&#10;6uQ76FnX4K/lxuwA0XCbg5cCwOmwygCsAhX4jfCzmwdRXSBf2GtsFAAAYBAsMSVv22YAAMBMuG4E&#10;WMU/qw2A4/n5l9WGvAjOZnFoQ4CDYIkBgHSYWAAYBbADnMsAZoIK/HYS51y2ESNgUfzj919WGwIA&#10;s/l+cedqQ2AIu03seNpL2OTLqcHNzwXf4+kmLS+d0Bz44+e/jC7ro3bpqz23t5OraQBgBP/3jRAp&#10;v7YE+3ObVePfLfB9mwPnGcTOP1G99rspcDk4Gn7nxwoNBYPgvVRw4/5G6YgMrd94l9NmXP6WB0s3&#10;z9bjyurIn8uZlIcgqxlC3ZWNeZXAro84jBGeXfhF59WiI7VrPa7P4TZeNL+2YmrA4IjoZhXPYcSl&#10;V6nhdkup6r/VDD9s+QBG8nObEBlsj4ffGdsQzejbLWgl3R7HDn6HdgCA0fCzXc9jw5l8sptt2AIt&#10;NEdxYRuTIpJ+CbaVXutvCVhxYatrg0mFFBKXZqc0qaYNW3lGnlU+Hiw9boA8CqqJIxpivFKfjOlI&#10;cK2Iw+c6TEsF/ojjOj6ic/ORc8syRsY3kVqfrT4OACn8Xywww+wlEH22LfQIAMANIjThyldtdK+Y&#10;M+/CZa1B+Uj5lC8asVRju03RClpsmXFN1gpODAbWxSMxg/zVUbYwqGrJ0btXTApLylyql9XSDZDd&#10;tZt58HFlmo/Fz/XlKiU/QcocesToBmh3H4/Yph8vI0aH/sH4zGAyxuHhjlJuZcmLQmmYbDCHYoBx&#10;/K+fBB4Kc+smnK5x4EgAALmkKJXBTBwKZjcHRybVrK4vnwbVlkFLsK+4dGMEyTIiiAytxdBNUas1&#10;bkGLKdGXiQ/G808vuqrsKA3ovireHdRlgmvPdnOQH++iifa92aDM36Sqy1Yp43B3RvaZ619XKYaa&#10;GGqrncEg31YmV39IbKuWwqustTAuOF0CDAUVGGAX3rzgHb1PBYD5JJ769Gqp8s1W96lGlg7jcmeW&#10;YBp5s9U02wcD5XyFxnEXZ5KilGa0YnLlp0rDTIWmYAp01VuofCtcn0/Xtu6z3Rz0GuL+u6nELxyY&#10;SXDy/7Qdr9ogR3TlF9/XKegnImsTWb/5wTeWNRKwbKepxA1dIlhrAFgIKjAAmNFrAabcYA43Rcmk&#10;oUy7q0gsMUsunPBCZcrb4kEbygwjWony5Kx8MPcV17hamovyoBgJFOq6mf70O/rNVlM+gj0a7x23&#10;BlnFvo+oX1SzzVWNlZ7/++83cuhlWWWcZrdx9BrTOLqaVLWO3UVNzkEZJap/21o2ZhD6i6itAiOU&#10;ep+DraqZTjciWzMtRHzmNmMIX00gPBVHH6g+xx8i48vXMq0SOQACrAIVGGAlJ65/rdd8fLuK3BYI&#10;2hCPAYxjjSLUHwhv6R3BDh/j0bGUm2XbqlY5DqumTARdLMWYLr6OqP7JalVXBg3qpO5AztETo1tv&#10;Vcpe1jOkLO5HtO+qJcrz2NDwqHjg5C0TZbNoYsoG3S60igsiB8Rp7o1uE4hJbRwny7p7EzRMbroT&#10;97o+bnrfZ2RTP7hVH1y1koMqa7oOcWyEmNIBpoEK/Gr0MYDyaVB/T9v6k+a0qTyRysaU1fEpU92C&#10;uggCk7WI9O5oZdKNzjMt4YLApDGm9ZRpjxIX4K5p0l2i/KtPl9EUbc1ZH8+ln2c0aYJZ6WVNR3fo&#10;sXbciEOCr6Gy8r+lrEbouKdEq2EmvdUahmm1uVWivr98IYSyDR+7VDrhOGc6ZJqkc69F2nwShWDN&#10;Uu5Y7n089Qx/7a9pddxcE2lNj/q9gYn4kOnm0DLetKuciaZN0sNa5/PTe+1gCSO8Ije8QFjHfQXt&#10;1gUAEAEV+KVcJTPrOxr6wCJNbmUOwegzjRndSLfykdaf1i6lgiyb2CPKR1oPjkbuI32YYdDsERJw&#10;ufG91UgZmVh+KO9ffX1tmjRk3GL3HGHlmszR7xEJODFs1qGg6UVAzQGpm9ut0HQJ2Ke3mjDdYCnT&#10;x0uMZD7i8kD2paFhuQ57RpQ4mg01lBQ210mv3Ka7hZYk0r0nyyVXI6tmeIo7fTHdi284Xn51X5Xw&#10;mCHzh+bMm1vKlVU+sMPNMQB8QQV+F27Rs3sTm7i3mBMjo4897KZxVLxVR2W8SdCw2+MtIU8jOJb7&#10;GEe8VUsE6crZ4zqoVUqiBidwa3a5lNZWUllrR9jL6ENFK7zIWqKps1qjoJuJowVyFZlIboKIr4kG&#10;baGUNa2W5zqbMquuQClcxQ0yqbRKWZw8jnLVdlMm1qvoFkJncbz84r66ntCG1sVlZlju9d+40xdN&#10;a5SLS+IKGMkqEswxGb3XWSMD9qe1DX7q5VYiucs6ADwJVOAXEVws3Y87RLSuPvgR9YsU9Ga7heBq&#10;Ke6sPq52KFvVITiW+aQQ0RHkWozWaKx07dHYnL4hFvQU/bAtsyr/OuLWRyNi+iSGlHaeEAYSYdqB&#10;wafvb0XpD6Zz18w4IGVZ3wevt7/Vc7hPjNaY6jC7zMr04LT589lMGMWnSz+nO0ZrxjPdzsYbwb2L&#10;a+1ATu+Xz67bCQfVfdpWYa0O5kxc8s30/OY6fboGeDD/rDYA9uL3QiRN68Gwgbacv9vNanShsiJ7&#10;7jyqxqdYtbxqJlo9KGsTPgfehP13VMKFzSfvEDgaeQ6cUMoDWHXUz81N/9TPz8+44XmdtWTN9GvG&#10;z38pU1b//blU5KrRJ0Y9y1WIZOsmpcT9J+fP4ED14JBfeHEiZ/vsidpKtTWGzn7dguI7upbx8eiK&#10;OYxoEzgRod+PWKEAYA7EAr8Ia8zOr+LbCX63j+S6XiM73pOSlaDN617FHVflyyGd3S6Wv/ZM8wFl&#10;KYI9wrh2tK2j4jsPljktECmuZKtBEbGkbMlxVYvPhF+qRk679Vw+Ifse1Ju983TxHpSz3EF7IRNK&#10;d91qKh7Kb+Ml/dEhh7cSHQW1LP/s5716d6oGzz6D3TrlFFrO0z3X5/KS+RDgRFCBoUn63D1uLR9h&#10;6vxCZRyniwmbp/Qizt3w7WB27hHUFAI5uvrzT9f7bF41F07T3O89MseVbvP6miW9JV/4OghoiHva&#10;koW+e/uSaNI0tz93k6PnVsesVSNR69Sr2DfjHd3n7nHrSeQxfvXObUY6woXHnrxhbgTYB1RgWMy0&#10;VcpXxFZCWAqb7666bbjQ+FaQS7zfv6MgN9hq5hE6wsK3gJeUEmR0sFUE38uzwTO2kkeelgE0a3p8&#10;3c8dmN2FqXXvNW6K3vBKe+ep/o+vbVU5NWJ5GbE4ousFLXiOt3cflGu9/45l5slocpTrrehtx2ni&#10;KXvEbm3zMynAg0EFhqksDGTzvVr1SLbdrHyMu4olFRl3MEv5fobIsaEqk7Vedf8pfjkqnSNedV+1&#10;+18lEDx+egSAkslTze0FiJlF74a8xMxfgKolmjbYWRfnVoSLfNn4VULVAzzf1FOtxDtrrLmk3518&#10;KbXg+a36kk4EOAVUYBhOeXn4OWcxEIJQbvXapEaTX0yeX+tN7o1H75+y6mhV1VuabzWx8NcIO/Sv&#10;nmnxca2veNtk5oEbdM0SaPZnIKwCL+lf5To4XwL+tIXgz8bLd1fn7abxlfUSd4X9Q1g+Sw9QgsQ/&#10;2RIA+OOf1QbAozB9f0Li1G9dUH0L8O9/uX3iyPDGkje/cjtiMnMsb/Xvz4WssqoZJrr3wjfmlJR1&#10;940vzSvS1jxHozmmVp+aOYo3bDcH6c3V0uhzS6nifl8+bl7E8cZdIPlMeoZjtzhrlb+JaOXW60Tc&#10;41Su8lk9q2TERiWYlbv7QKbVmNb+mt8pWRaeNafdrGUsAJwLKjDMQNYv5tiw/1o1+Rq5qjYuOWWZ&#10;StztHjuRahxuPOTW12Lz23mo/P0twmzWTsjDc07tzm1D9yAyrVOmUiIm+R685ZAiXo+eYVJcbsmE&#10;NrnE53GWPvKZ7tUHcVNRheovvFFLJ1F6Hl3Wcrq3HS0fuP1pZjuMODEd6upVnlQXgOeBCgyTmCZe&#10;aHJjZbrh3socej73Iftwbmx7cHMpP7vhtrV6IeHI5/rgT8E1WcTaG5MdWGic5UPpeXEi3ypoZIvy&#10;zmZEcO5XwE2US9LD7YPB+CPC/yeQO7HsEwj5mdi8e76wMs2Y22q1VSPkUq7LwjItryxlVq2UEZQT&#10;+6qJSN8mZeJVOG4cBYf5rB4vyuqURpburTzJyr1sNUP/YGJo/IOnOIDN4XuBIRPNua61UZsf7fha&#10;Vl2ba9jNnhtXhbH8q9uN5zjwoFK+mlRWYONCH/j9708SaSz5Vv8z8lfyWseG+VPf7+DvlZuptmS9&#10;VDGnoLK4TWbLrxnjfMPUhhPsUZLY9UJWc+q4ibPNYdB8/lv7kYx4nvFM1lJth/ibPa0LvMSZf7fG&#10;17fJpzelTJ64qmlaE3irmjt0R7W+mlW7rGxkfpjsnGVx+l0953eAVaACQxTrQaslXkQWrasN8ZXP&#10;oQR9BstAiWy44ppcaPLBvtWtqzQ4PT43vrLhIUeD0CnnVqfVF/P9cGefH0rXeW6Ra/qwIOXJXJ+J&#10;jDLIqPt+rrI4N/qWURqzZEIzXSZ9LHPU5JEoVGTQoqzJc+hbHdcqZ1XQNDNokpn2qH+lj9NAZbUr&#10;ve76/K36u9LV5Xzk9ql+KC/ojlNGd4fw9Yp4WUIR7mf1O5yqqa166dOXn3cde5M90mgz9LVObGoA&#10;SAQVGKL4IqGqe+uU7emqk97kEjchfY+4p/I4VIObEwmbeE2Sy7jqT67poOI0J+flMY9XIrLm6C5z&#10;q6UO/TF+DSOXpQmu6coQgnJdzaSsb9cMZdMFW1tjz8ciJbvnpVZIlxwq5bCwxfyp3jH5JGqRn9ir&#10;zZodrPChRrb7iAOtZZjGDJMx3z/lNr6JroWCYbLIK6T5+2uWBq3Mx9fC1is6TZsIyb7+oClrEJr8&#10;u21uGi/XBPLqpifFK+TRUf410jUp3eqbyj57X9wCvAdUYBhLd9OZrl88dc0YIfSkB1y4zfBJM7Cc&#10;bcXlceFOGzJzUKSr0gtHdMt73epGCokSg/XkbM1EE+434Wg9zR69GUIMWjyrW4JW5hrd8GNx/nI+&#10;TFdIfYyYqPVXvL7pQiPeOdhhg9StQjUKxPqgcKawlqs3QJOPKZNqC5QfaiZheUB9MxF0z277OEhp&#10;q2o+VrHecXIxxXkIiU2D+ubkN1eP6MgOY7oIbqx5Sr7yPGL7DXAuqMCQSfpefIT0+TEuLacoQYno&#10;m31+4wxyiYWMq1F1H2x6RO7fDTsibpK+BbKCMh6PcpbQpPlmldv4vlOTScbKugqVtY9gsFuWJbki&#10;QlAWj9szbXRbC+oKXtbQQk1iZcrJuLci8nxydZ6WDlVN0zXM7VSt2LqbMYOcdoSENN+MrFrEB6zS&#10;N1IWUH22I5xnfptbmzGlNRKb7juifQ/OJDL3JmYIACZQgWEsczQ75SnRdL7Vy6DXp5T5t7JS5pCl&#10;vbby2fak9waqnaIJuRpnz/ffLWWhutv+JrOqDLfE+lAyvX5t4tYCO48Od5V9obt6ZVPv1ZqslKZq&#10;cusmLj90GyAsFllBWJraTQgm6ppxS2CN6nLY81EEACbOqHKHXu1xNKZbrai2ZMSAaovd6pUuEFzJ&#10;mo1NeoRJXZojft2U65QSAQAA4KmgAkMU5aE6Lsro30ZMVzaFo04QofWEI+KgXb5QI815NT00co7K&#10;mcgI2dGX4ItDtez6ZJlemVJZXFb13XGRphaY5pzj7mzKHFpDr5pSLwQLNswMCosInT65XI88YPUR&#10;Yfqhqs/EFxIlRFk6cotwW759AXeRQt3FOaL8Wp/7sjLpzpFmTFytAAAAAKAKKjBsRPfwYFV/hJO8&#10;76ASPJ9H8p8Q5+grN/0MJitNuQpgqxQhQ2WkqgllBF9Q2cm1p1q6Rjw1qa4TaOlBwZhKuUTNn0ol&#10;bsJYqyaQZdPufdW4low4vz6w3Z2/Wwj+/ts91afLpmszSWdPq14Oei4AAADABFCBQYVwFi3j+Eza&#10;a3zf3xUaWiHDtxys2cqP56IJ1lNWU/l2rSw4xgPWTAgm3SpoCmIVkmnk4Dno3wMNZlUmtop3kZYR&#10;ihM8/GZArpqsnwGG4lbkszKPD+f4Bca4Odaa8+QIVsRKeCG4PQAAAMA4XvezV29GL2i6VcIymbLc&#10;j0t3k7+fwSTi+FS/ofG/JhnaqlZ3BTVHgmoyPQ4RcByJ3qtHE5bo+JaM+Bdr6F8MD96adO9mut9M&#10;UiZIucjZ7dtOuu0AAHAWvlkxvsABQCKRrxICAIA5oAK/Bb2YlSU7mnQ063dBtNQxQTm6Puvbo6Qr&#10;QdWcy8yV319ZRsVeayqHcsvtZhLdIrgPgdZ3qCNfqcGZc1uWSOQAABDHusUatyUDADcMTACA/UEF&#10;fhGthbn13QJVpTXuMOwPACAd38SCCgwAsAPK6/lp348PAA6IBQYA2B9UYAAAOB7eJgYAOJf4rykC&#10;wCo2+RkVAADQ8M9qAwAAAEIEvzOakwkAwHEwdQPsgPUXmAEAYC2owAAA8EY4kAAAbIJe0v39l6H2&#10;AIAS5WBkzAIAbALfCAEAAGdj/R46vrcOAGBn+A0JAAAAgBGgAgMAwNkIUb2/v79yzC+LIAAAAAAA&#10;ALwBVGAAADgex9c7sPwBAAAAAADAbvwdb0ecWPleYAAAOB7rAokEDAAAAAAAAK+CWGAAgGV8I1iZ&#10;irPg+x8AAAAAAAAASlCBAQBW8vPDPAwAAAAAAAAAY0F9AAAAAAAAAAAAAHgyfC8wAAAAAAAAAAAA&#10;wJPxq8A/Pz+O32QHAAAAAAAAAAAAgJkQCwwAAAAAKyG2AAAAAOAZjNjUsVHM4n+Rh/lOYQAAAAAI&#10;wpYSAAAAXsifuPmkjdBfjb6ibaRqKL8j8KvAT3JTAAAAAACAoTzvtJ9LimqQyFWAkE3SpzSVu0k7&#10;HERuR8zhpnOdYnYKL6w7sqYGWmkooVhgAAAAAAAA0IPGd6V62v/5+VnSOHrpoZXSYTZ6R4RDW+9Q&#10;s1Og7iBDK42G7wUGAAAAAAAYCyfbkkQtNU5cAobJnNgR8vfgv/lm6A11f0Md4/z+/v41FM01CFRg&#10;AAAAgIfz8y+rDQF4LxxoS7ZqE8GY25+2MhvOAud5eQv8Xlhty9YgBI+Db4QAAAAAeAt8LSnAKriG&#10;qfKdjnZon+vcKNujT5lYKNy4rWWnfCmwYPZL2GrUQzq/v7988dHOoAIDAAC8AjZkAABDWfVttgAA&#10;SrgMhgngYDuDCgwABtg3LEfTBUtCIRy/ox20zfqzwhoLH/lTxWWcxSnBMgAAB/E3tQpC8F941Pe/&#10;c62D88BJIJ3vDpBZCOC1oALDeyEszgr7hhvjXmLqvhsodMEt/ZzOkgud87ZXWdN4uQ9wdV61AwCY&#10;gHKy5YsOAWAHmIUAXgsqMLwI1JAgRK/MZ6vfzvZx9Lg7qJ27tL6CjUH9AOhEAAAAAADoggoMb+Fo&#10;KWofEBrAyvX3AUYXlJ7ydKpvPEzrEZhD9yX0P97j9gBrYawBwJ6w/QOADyowAICb8qTn+FbZab9A&#10;vZBqFOqEc/KE1tv5m7KFKvPTvY/h3GkB4EkwEmEEvOcBWTBHLWfCl8JXTyW+nzyRDxEme5SPVEtk&#10;AhwEKjC8hZYexOQCa0lXKm+RnnM8XFlobhTqiJhWX54nntOOMxhk6FCAs9hn4fgKB7kmlYvpX+a+&#10;Uty/3Xr0N2tVjYxc4k77CdxW7/uedWRiQi8/aVKOdjl9+Iic/itKds0L1mjyGLS2T+vB73xlzUfI&#10;9vvylvJZE/JvQd8+1P/MuC+HbibKlNxeDAIVGN4IL0SfDmGMMkua5aBC5SNoykEFAADm052W3Udf&#10;vSSkEdqUX+TStaqVv8ae8jvi9SaZSiw/N5WyVsjYBNnT3HJM+nZaqeYof9+4miC3yzQGt4aM1aq4&#10;8Zptp3twVR+MD6KZAp+vfXwWatp5wjFBswa1HnQPQyEHTkYadrgDRgWGN9Jd8wBgNE8aeo+pCJwF&#10;u+2tCAbZyQcq02nTFJ8ln+JMtfDFTCk1SkdWVqx6h68401ORw7ymOqYMJ7NQyNiHW7SmnEz4q7Ig&#10;s332guKPZ3WZw9qtooj0UqYvw5Q8WwVNaEZl+4wTqeVw+JQWmN+McqHxNTE4n4MeVGAAOAxWAgiy&#10;85EPYBM0EmE1QTWlQxKtfp4+eINRlkIO+kjDaoBkNU7zoztGykWXOQvvvaa8+GmKGHJklUKiJNT6&#10;PGX3Us3cFNE5ehMlD/w5W7juNHXQTnKaFBUcXHKba4Rs4XFNDtU89aKS9VsdBD9P12e7JX7+OzPc&#10;Kq6x2Vqc0nNamXTDqx342uf6NTWajYdvpRA+HDcXOW4HNQlkT7NWJ7JRPJcdaooKDG9nh3EI8Afe&#10;eBAHnSHxKw1d0VP59Xnlg8r0VTP0btY90ypNakmELWNuZ4CgJBoMeTOREh/nNtingfpSdtPPjzQc&#10;PX/63mtuPSs8Xo6Ov0+yNKyqVcr5QZNskFyVxZy4sHFXC4l03bJ719KSotJjEuPfjTDU1E+2tVmP&#10;bIXGcz7hefUzLC7Y2v6yUHv7sKWB3gzQl+6mtarKg0tjf7pJpgdhAqjAAHAqLBjwML5KmUltFLJK&#10;f9ZkT1f3CQ5hTdSG8pFrAiFOqpWsm7lGAx16ZghGfyhtmyAmdjNRIjiPoIN3c6gejMscBg3P9Kdu&#10;OXTbQR8vpjn5WyMW49OmBrf7VX1DmZUgoJR5VpNNkL1a5o14PC5kDNKeRqBsh4/YFMomivd7yujT&#10;XL9pClp7TMiV2Fa565OOWqZRn1XxaQ3om9NOv64AN6jAAHASp+zaTYw7uyrj70pLvjjCH5QPJh7j&#10;RzRgK89WOKSjiFbOykOd3gy9WpoViVmez9NDt7p/jSg11//NEkBbhlk9qhXfd23n3KDLoILsK0Wv&#10;JwbLKvNxHKVKt/mIBls10I96FMvJftQvvcq5KR//iDWVPVmfj968cfsHvXPmTimvhcZJJD40NI/v&#10;KbuP07+WKGumRs6NY5UvO9+mMy5x9Q3HV5cTbX4MqMAQxX0Y8wVEtI73bhkoKLLoY7vKY6EmvEhY&#10;oeUDmyneyqe4mZ6tdpAQSyUX2vrwbfuMFtZltRvDWCUoGchPKUf0TG0xvbgb1e37TJc2aRP63k8P&#10;NIjY2TojyarNp+eQ8qzoG19dch1GIxxr6tU9VXb9QYhlSxGCU46mmkxkg00aaJmbJji0bKK//9VH&#10;hnY1hfQbuAkz3lahTy1jTF4aD4xNpDtIU9TAPSXF3dAsymWacS60Sa8pbdjE2i+r7NmqEfTsM8lv&#10;iOxLqy4w5hf6clCBX40+HkT/rOZY2BJ9uuVWNyvVT6aJDvriNKbKu7HbX7vbuNIwt0zjawHl6bFr&#10;zMwtSPqZdiaT92pyWNm4xwdVUzN3KQ2WHVivuVid8Pt4aedtnnHcIQnzT/lX+Vk3mpbsllWdNrPO&#10;vY5wSE2XfQJtKCwTwiMOlVNIqeeIiVc/SDUzxjWN6fp2PvFhslyj/GzgY6PVnLWbqK4xnyldsLyX&#10;p6F0Fm69xAAAIABJREFUp3IFH2SMO8GGXWYKEtIkDtYxZYUdNxssn94dMgLoofUeBirwS9Gc2K2B&#10;frJQeAunkpMp8+wak7Ia6XdXjuKUGpMsmGpaXsiki7IF9IqzNTdZQ/mkdve5pPSv9egY3BM4nGH5&#10;LqQ6oOJKkFCQ7ylBWkqJxEz8qxKl4JgVMVotWtadlfp+Ob9V03c/sTJae4pYOG1c+25Zsg63kXz0&#10;3ZfbmD6NSU45erFubQnGKVC7hQ0upNztL9eGrjy+m7Zq7RSO6DJlm4/ondHtozm/X1PqP5/D6PaR&#10;+/QBg3HotcGgnEEDKvAb8Y06tyBrKlSpWgYnDvdpStbIypWgVRflquALMbYm+CazWlWNLKiKUJoM&#10;5cRVHfBalqag+Wha1T0e0y85qmfmruumrOL6kTXusL3DMX6QAV1vSRmq8nRXDuFxw1YpBI/Qi5/H&#10;hDap9sLawfi1AZcQWD5hysTnmXETcnq58mw2f3Ur7fms3qpt7q5DGdryS0Qid41W7bIGFTr6kf3P&#10;WQJzhvyJLaOnbMMddmiQAirw2xE0Hd8mUhNLqBSSNCVaZVmhOFNBegvdKavBYl395Ysypf400gqr&#10;0ezSNCJ4esCRj+Nu6b8MCpjt9kukXDlwQOPD6VFv6XmWaE4LieGrppSmcpXqajWBvpSUHGae0Kp6&#10;h3Jtgs/IqNKsCcqaScplw+aHLs1+IFEKrDZjdebxNfjmrX0oq7TgLCGDeXsO7iNhNatHdpnbpadd&#10;CK2dQlvtU/3ThNJPxBe+BgeBCvxeBP1FEIK/n2uy0heqSa+RKvRSdZbgmB5N1lVPfJJNsMX0Jrkt&#10;gUE8o8FnbuU1Lu2Qk9aGYg1iWr8MavB4X5fxbpqnNocQaYFVPbuzCKKMF5tjSVUI1pfuk1e6f33h&#10;IGp57EwtWBCDYAQjDkHVV8F2G1NKY7LuwFp5pm/83O08f9P7JSJfOswum2hh3bNwR4eYeEBDHQ0q&#10;8OtIH2/jJGAfI+aU7sHGemZO2b5MaE8hEFh4xG3Y89YDfYx2POflpG8aVl0wrBJP0/fuiclGFO1m&#10;lfNvOOi2Ir6uzWzh43rTN6xOrGbci1rio2Zvdsuqm63SJI2Fz0Oo6QQVb46QAYmkdNnO4ytXJect&#10;h5LdRv1u1xUaljjJiQ11OqjA72JEIMnm49attoyQkjdffYWuvP5p2stEEb/a1i2rVm0b4TWUnV/q&#10;H1GofgbYvGf3n8pMyOFF+puwzXsNbjxgCoUWvijUiHyw26y4j28LkdRHjMHdetaHqalnBmu32N8x&#10;lpArcaY3cstzlrw0Fi/xiAlqNLTAg/lntQGwjJ82q02LMv+43hIOBIQjSpnhDujdw+1CWb73l89B&#10;zjy0u1dd6nY/P6V3QGZ+P+I5T4WeFfAtE9NubSeUYuL391ej9lY/XL4Bc2wpt6I0+PdfuilH2LC8&#10;Q2eS/oUMgyi36COKLlvDPZEuH4arDFj4YhlM4PTlBtygAgOcyrYz9doN91bNspUxO7DJYSzeLylR&#10;BsEcIItrb7ovKuhQiPN4L6peJ9++eEGTj/KtGkELlh8EN99r+OpfN9kDvJCtnPz6/s2cgtwJPhOt&#10;nQzVeS37tBUrwkJQgd9La+D9ff7dOieOT64TN/86SyHZrwW5lNH9e3XdU1YX5RZzRHVMeZ7Sntsi&#10;NGD6ewB0VmILvK0xffWd3EqOt5fcFgqlbLhjeZu7/iGIjwdtBtxs6IcLSWyNsxr2lEDgrYpOYbL9&#10;7o6OnwertCZeOcEzWH7sjfD4lREEUIFfylUmKyW876QgK8VyGvmpeLJDERbFcV8H4VuBdl63upzl&#10;Rd0R98fyoInNOc7+4wyuUjrtWaPvjyUK5swST2Fms5huprMW6Ametu278JpvClpryWebFouYsUkV&#10;WujNczvG8hbYZB67tcMgq6ylpExQiQNENliw1mHDaM8c1MXuJjqaoyfhoVPQoKVc/7gjCABK+HU4&#10;iPLDt6efzO3157Vd+fuIX+G4YrojmRPUJhf98+9vOyzZSso8Y56R2/YZdTwd90yofPA63OjxzTlx&#10;SfoVf/DQijxf+Qpa4vbBdW2+J/iad58pZdv5bYK4vMrDu2m+e7zyQ2tWt/TllymVmchfBWP9Cqbv&#10;41mznNwsjiLGTRqmKre6w5SsJfWmS8B/VVPabMpW/tz6ZmS3c5UTeCsgzGqSHrnK1bGszPATHozW&#10;IbPtKnMEqMAvZedhs7NtAr4DRlnZfeo+X5N93uzvPhinb4BMdN/t6rJ5v8TJHRonKk37E9lMz4lt&#10;EXLef3L7I2WZKE8d+lcs92+l+dd74+aT7tsqsktrihjn+cpBXRogywcObUXfQT4dYXPmRw5ahYyI&#10;OjkZn23yU1mdEinlKgX68pepZh68ob+uSrmao5yVO0E1zXee0dTiin7V1lsVWQ7i7ZM75aZIBDLd&#10;rdScqWyC83/Zfwe4M6jAsAXXmevQIa3f1261p1Qao1+KIvLlVi2zEOWpb85IOXQ8jibiq2Xw9T44&#10;Np3VTPIs+r+CEsMNNEUMQlnEKeNuUIuNE7yUMWtlQYIwpPdGzTk5t+tHH7eEuKG/9GV/dTdIIStd&#10;WKOfUvQXB+5TvVsrjIdYCjl0Y0WFHFoBdKZ793FhbrkX+Zp+b5XVGoZCYh+mBdQkquqpPtLqC73B&#10;kVvkVkG3Pi39edUe4LbSfQao7YPoltWtjnAxIDw77lpr6FWBPDO3HvRdZ5ZWWd3sZtIpO+TNQQWG&#10;DrlbGbmU7793G94TTNpNDPKRcn/7JIKNUMaJj/aTcYeWb/7PcPUR7CB/aOimf1IvdzvFJAiyi9VT&#10;yjpWPdFRVouugqBZ8jTWLvGKQZq7O15sqPKoscGHZt6TRQSrzl6mtJb4EcdX17aWGSZJvZvyewwx&#10;hSwIysK3LtU85YI0qlBpedfsrg0aeaubIJhJl6GlKB21RXVa0DhV7jb+9rne0z49a2V5TrjF7For&#10;m2rdI2n+GnGSrp2OUf/xLkzdXl4lbjp6rTp8Po01wrFzKAd4eQS25gkyqMAgkSvqLVEG95w1rtPr&#10;tVn2tNbBYyoSZJzPJ2brOOZBkK100q2MEXDbGT92mqie/Ce38HGDWuhc9+HTUZapoKra1ZIqlHcD&#10;ekFWubj8/PtitZy4q7n74obKlK1yBWMc6mTicJMHstIJNerYJ3Z76h4OXw/xPe7GZLBJg779ryyy&#10;VBO4Bf1EZNGzmlKTZ/p02srKIe05Jh/hKSWa2wJH6YKcGqFaXMurhZnfIT5WG8o0AX4a83buLsXU&#10;a7cPhaWnnBmujRwxadtDorVzs0o/Zdf6AFCB30tEn5p8FLeSsjmbuS0+QoI5keWRd+MKlcfvKbqe&#10;zPLum1nu2n1P616q+9RIo+olKu10L1K+EIbyKWvIXvm4tXkTh7wy5q78xCTzyXqNQNbxJi6vlDZn&#10;RT628q+mlKvz97kyLNGnhmjaU+kbtwQag/XKXdWM6+emRacqvnyKftEjr+mfWovpXVSWq775V1Xv&#10;YEWUDeJocIcxygT7KBFXS3zd0cptKOOMlIfwiBLjOaTbrPTq7pSSXu7Qx0dT7knkNN1GBtgZVGBQ&#10;4T6t6fMfIVrFlyuH4qAXUHx3qjMZobmkRxwoWRKK7mByEF9uzNTO0nN5z69J6WBOKUPRBySuRRN1&#10;O2ccRRRMpRroKFcjDg5NKbdJOVJ8YqIbTesFMzFlFSFXAO0+oszHOgdWVVRhLuoe2q3rfooQOUKl&#10;iuSgkTZaf0px3SO2XkdASwIAQAqowO/itucWbpUnH/UnBzGBj6q85QhOSbSnDG9pBbzMoRxiytbY&#10;wW930DK+pAcC6/vF0YPK98JmUoYomhQZhzNE1Ew9ZTvHhbwUfApm3GdajneuXiAHLY4uy1GKz+Ay&#10;SPNKGeKqiTWLXHZmNW9cddXr77nGAAAAHMpWZxDYH1Tg1yEcoRceJvVhegtpna/S5ar9WSi7WLWq&#10;CSjj3dIL0gds/ui+GlJvgObqSPkyb7dQ0zWVJjj09mH32kA5NUU6OnHUCGZ0Z6oRAa1lsqyAuK0u&#10;LW6F6lfSaptbbxRS1MZuPvqUSsNGPz6/LGsmyqhMfbYv2YEAAAAAgJszXpGGXOIv7+sDXpQpNcla&#10;ZjvCcKwRRm5lpItVQdYH3ipTtgQIOdq3it6S8hFTAJ0y8YQg5aEatD6oWSmK3bL94qtFpNDIFGR6&#10;NreDTMaYhnOWZ8bn9m5W+nnVV66DCRGjAA/jhbfXAAAAD2b/iDrYB1Tgl5Iegnd7JEu3cmiR5YOm&#10;xx1SZvdZgcQwQ70qp1THfNqrMv0IY7ppHqwCz9FVq/mMnkysD15zcKes1k4zOZh8bNB2TfP+OAC8&#10;GVRgAACAJ4EKDHpQgV+NNZAtUWHUI8gxpmi1eDzviK9BmPCyeYlPeK1aEjTbFwtcPpIuz1lJec99&#10;iRnWHcOIHcY7VUv2agCwClRgAACAJ8HJAvRsoVzAWvSHgVIBbIVbmvIUQjhbscBB1bUVDjl/OAzS&#10;1BjXoMTh+WwyUqAZAWAVqMAAAAAPQIiKe2ecDWhALYJjeN6hBRkI1uLzQLYUKTD8AWAVz9tQAQAA&#10;vI1xv10Ez+af1QYAAMACgl8zMvQ7kd8D2zIAAAAAABgBZw0o+d9qAwAA4BiIYLVSDZ1GQweAyXzn&#10;otv8Y/q6fwAAANgE6xdvAvyBCgywBtQ0OA60Szc0HQAs5DsFdeciDo0AAAAPgNUcWqACAwyn/AI+&#10;JCHYCuGrfvHVcbA5A4DdYF4CAAAAeDBc+MMxHPpjJrKIdlBFbvATYQ/Ap/DS6SaEn+6dbAkAAAAA&#10;AAC8GX4dDmAsj9R6iA99Blbn/P39faQ/z4dmBAAAAAAAgMnwjRCwO39fUVf+mMn1ww0lla5OuqHN&#10;8ELKwVVNM8eYl0B7AgAAAAAAgIPgrzjwjRCwNfqY0w09WTB+Q2tN7Ky/AwAAAAAAAAA8jLgUQyww&#10;wCiuw/LQLzUGAAAAAAAAAIDlaN7llSEWGHYnGO4Og6BfAAAAAAAAAABOAR0HAAAAAAAAAAbyF7+G&#10;/gAAsBBUYAAAAAAAAAAAAIAnw/cCAwAAAAAAAAAAvAt++P1toAIDAAAAAADAVOI/MnH7hRwkjJdz&#10;1jdOjPvx8D3bAalxH4K/LQangwoMAAAAAAAwBLSPP6q6Q0QIRsh4OUc7wM344I3Itk2xrWGvhR6B&#10;z+fz/9i7sy1XbTANoHZW3v+V3RfVcbsZxK8RAXtfZJ1UgRBCTB+C+ufsCgAAANzck2+/n7zu9HD1&#10;HtXwmdDVm4KRHv4wkj/GAgMA8ET9XsiFTfXfQACAYr/nII8QnkkKDACQYbYv7nnfPIt7Hgb7fD6/&#10;ve6ZQfBe7lDTFIuG5VEkWV/fppiwHWauGzyWL0IAABN5v9+t7hYaFvVb5uIf55qkGlehuTjFIuvU&#10;D780BW3d9RHL+z+JaX7XfWQ79LjWAvoxFhgAZpQecPo3muw7zd7gst/JEqX9LnHPmDuKHjcSNx55&#10;574rl8GDnOXvKKT7tfU70vBax/nZ3im5jQv1hOb1dHihxlV2HOpJgeG5rnUBuriyaVLtGb4Iub5i&#10;K6jJ3mXf4IEAid9uvrg34S1xvxYrXs3N+5m/0haDUvcWEVl0fJoJm2hAab2LLdDk0PFMXlDt51rX&#10;Fee6UFZ1CRdtTN2AiIKz1bCu5Ux6Gw5HzyEFfqgegRqX4FSdSMomyUxz76IPi8oqrUCrkHEGnVps&#10;8nwzq8C2e8qYlrn9OW7ACga3uy8UP9nvcykdYM/vaHQN9WQ2PQV0G6CeFBge4SoZ3IkmiYB/pzms&#10;UnyzdrrVbNKverygXT/KeJ4RbYPrkPgARfNlNSzzyYe4MRHwS2JFmH6SJgj2YRbo7YEHFirpM88h&#10;BYZHe+Dh/vSvELSKbg9H9Pdbx9wRl4c1Sfyh56zhh3vFRsrcLGTk/fn3277pD5XEN+u6qx+uS2IC&#10;N+2vmbLmeWoCAOe69yVK1oXf4Ha4cbM3VHw30fA2pPhVrd8/QLL+7QOThHuQAsMjJFK2ZzorC85d&#10;YvD0vznNYh27Bprpknt3vyZf+dwrpL7d4jns32+DF/HBWh2WVnBd2KovNXx00fspyFTXvoM/aJ71&#10;4KprTZiZrc+eYe/WxF+i2jtldKpkq8+4N/mgX/0ZpNUftNi7OIwPgChbdKTkvT+r+/vDgtEY6dES&#10;8TEK6VkSGl4/rCsWXN/FDyu3afPLs8S5LH7zuO4z8Z13fRsSnHE9y+atTVbP+b2L3JtAEHxFUmDg&#10;GrKeb8/5bcria9ziol4d3jxtchPSSZNBEP1GUjRs/ILPRk+1pa5lqnhrcAQM82h+t1lzOqtMLnp8&#10;FCJ9pEovYu/AkvvqT6I+Y95PWjdm8Dno4n87ZYvFC9p7Xen777JviGXtAomWLMuV9n6yuUcctmRb&#10;m51qHaUtZikY9JDovZFNFn/ysffzsgQ/d5bF7Ok4tWalfn87ftUqZd0ARg5079UrhrkOZ3chelFS&#10;4Ie694sz3NVtzjTx3La5yrvN+gi499p9/9Gwt9SUVrCyIw/OU50IpqrM1+I2Ox03jDR+0fEl3uZY&#10;XabJYbZyjN6wB3710VJWNbKy18TEiWqPCcLaCmYHwXi0PjgIVqlH+cEY7rB69Yf3eAhY3OWC5TTZ&#10;FvF8Kj6gtWBsR0TzfbCswPRg4c01av6Uq9Mld6LYvTHU67qlF5HeL1rtXGuJePpb1N40e8uKDBtP&#10;VynSXAW/KvDwq7s7kQI/l90YRio+DZ+bNF3L91KpssWe+ZxMT0v75Hyvo5OGuUzBoK14yrAe6VMQ&#10;T9S/E5pVSJN3VONJx+Hi4nlueqHxROZwcFak2nvzVobauYV3GjZYGYQt9Ato1vXJ1bah0uF7ffl7&#10;TjxcH4Y+BQNF10VljRyMlLC3q2alme+iIbF75S9KWP9qvZXLDjibB8BFOXs9OR7/bc6ertIr2QJp&#10;xYfQmrq1Ki3SG+MnuNz6HG7i9BkzXfjmzxPrddg+/Y51xX2PyUmBAS5mkruaOc12jVITTO9ddMYd&#10;brJn5t1x92icw7vQHiHa4W15q7F46XIK9r70AMn4otMT/JZW84wwMk18BGhuBYIHkFYR8N5d93or&#10;1xzZgh0v3aq5wUrNQ7j0mn72Pz0RaaW9OC/4TCiSZZSdHHNztNeqoT7//UXW3x8OO+bnju/bbKXP&#10;0espuSUUVOPwONbwMmNv6YtFzHYd+KfJAapsZOumcy9vcnPz4kKKD61jntJ9BTtwolbBo2vWRdH8&#10;uxXFpMDA3UwY3OSeR8vucAab6oKg5ha6t+YDN07xwGvB2Va5rD79hgK9Ko5UTcaQZkXSZSNqC8qJ&#10;lxafLDjvXhzT9fAYGUDXZBGb/5uIwBLhVNnwse8ExWnahLJi2dx1DGYZlUMRXxXD8TZTxfr8KNfm&#10;gtp2pwErEsmnXvkPIAvaoWbDxZ9sVW6gsqeAM1/rPtP4I0blEttePXJdUmB4nIveqxSY51Kp66s6&#10;h6t5OFokuKDsyo3yV7ebXRx3jVEWvxp/0zu/2SLgMmUDfl852dDm7X1Wi5VFcrmF1CRN9WPcNlsp&#10;nZxm7ZWbOene6qdHR64LH5OJFCy0QNd9+TkXVwla4NWhEcr6bZNqFD99LH6yWPCraZWdE0koaNIm&#10;V7ZNXteoHAh8lgmrRD0pMNfQ9eAbnL24kOZjZIJni+D4l5ql75W/+dpdoiabZR6eLA8LKW6BrPoE&#10;1QxMqFnuhNwq75khRjl8Wex+HXIt0XRndd1ObyaesjpZNzx7Z/8ed02RIZB7A06Lq1R5ZdJwf4wU&#10;Fdkc8HrGmWLPsPGkM2sVvTWpTJaCR+PzPEG/cY9a+LZ5vxeeLrGHdup7HmDcnhT46SI7+eY0PWKy&#10;dOG5x6N0Jhg8qddUY+/MkbUi64kXxWa9R9b7ZBa/P2w+HDW4anvLjbyZNfIib7bLjuZPFNo+w+89&#10;DO3210DrBkwMfhxSo4lMuMo1T7MSE1euafFThwlbeJiR614zOu9w47Y9CMev1pq86ZJbpb2frCeY&#10;pG8PyzJmu3Q50W8+FRkAWL+gmqEGN0h8LhHYrfUYNn7FdggKXqk2dNiekbvy5vpt5cRzbm5GCvxc&#10;BYHae+svsa4n6FSr+FKChbzqrszS1agsYS82jdx1HC63n98XTtM1Wb++msjdGg6pqLwWn+em7jmK&#10;H9jwFWnD3H32xnoMMqWtkQOBYWG2M07WoITEs/DZ1usG6t9iDBYSHw4SnL2gkNdNe1HxlX8kW+89&#10;iCE+173PgK3eha0ZwHSVFr7fLswmKfCz1O/YXQ8N6fF3weEeiUGL8XR4r4RgNeJ1WIfRuel87ovb&#10;9Vtw7wWcdbC7XmLwFJgbAe8tsXjc0+//Oh2eK76XNVzi7/+ect12ynuUiXfrrnLxWu/weHXLu9wJ&#10;NWnnu26sxXVI1ozDhsoOK6rVcODTe0vbrZO7LrfcU2ZzViNf9Ax+Yp/MHQH6miZILTuOzVDzLLNV&#10;+JP/FZEvx15OIQXm9aoLyzodvNZVKhgJu5lLFqSKudVIlLBZh1aXDpG8tdV9TvP7pb0CcxdUXKve&#10;LRaXm0NNcunZz4mvsg5+X3vYsnJd/R23AlPtU2XNMu17viMrE1/W7Q+kr54tP9XO21XbNuzRbg/Z&#10;ENdio/R2YsI+1cadqjJlZmvShMX92lWqnVaTaHMhUmA27I3EHDkwqvK4U3/MavIaV6Lwvcn2Rg1n&#10;ve017SE7Moh7Lzp/xWLu4OJ4spqPhwwwZ6ddv7hwP/e4gv+V3l4FowWDHaD+FdrKaYJOuW1ruNB7&#10;748nWnTgqxwZal6Gu02EMZv0m3PafFqJLGzvhuV3sjkfwf6aNuwLvnQ7rMKHDZWoyfzdYOGvnotV&#10;fl2n/sRJgZ+l5spjtv1/fSAuuJZqfqEfjykPL7gjE+wteipzPieYVsEHNG4v6xFIj8UN0G+NssZC&#10;LuYa/M7j6a9jf/99412vppEn3PRX31KJHUoqd6Jh/arflzRyV0Fna65yi7StydUPlYd6HzAdq08x&#10;c7+9zUbXgZ/pn7MrwGUEDxDD0pkmJ4Z5zi5XPP6eG0PPs+1OsW78vfZf/+paTbf3CsKvgjITV/PZ&#10;VZxP2SOx77+/jbDZUDME1l3FqzFJhYMSR4nmsp49rA9Q12rYXP2CPwaYs80XB/DE5VnDnWvOppjT&#10;3njGyLzaeU6RXWnmc9kl+lWTSr7/U1/UWn03OH1Q1+YST68VvUmBaaDHSe6wzOLvIezdYWYN4/2+&#10;MZGu5ClG1ir4WYbE/y5+WDZu8TaybtU247m19rUcq2vmePu8KSjd8Z7QSjfYUxL2ktZ+WzbSnun8&#10;d0yXO2W7B1ft3n1yck0eneaegpsspfjiuex5au4sz3HK/tv2jUaKs3vNOMDIhyi/PSGSP/xNM6Yb&#10;tD0OJ84mevXNSIGZyOF9acMDUPruN7Kg+iFy9xuRMUk1biDYN9yDLZT1wODl3Rj12zR3FYLTD2il&#10;0xv/194Dld9KXvG5y+Lcl1XhhmuXyH9ryrmckcfwS/TP29g8YtzMjVetrZHPtPYGVcSzy1YxUP1a&#10;z3aJGzmE/k4zW/2vaM42DPaEeIFzruZLEHxrUmCmlri77npgOuVwfMtj6y1XqpPiBDPxcYNWY/3q&#10;n3lcyPhV67fE3K3/8MH4f/au708M0Wr24t870sqjQaczY8270g+RaI3c8VCXa9hhz9c7tcxst/eV&#10;wywmPEdM2KXrq5R7j9O2ESZs0rMkLrAjk403T02KJVahZu16XP9EyixY7uD9Pe0GPYpNUmDmlY59&#10;aaL5pWpkssVCyx6b36k/LNKlshcz1/amLK/oEDXvpRavncfdEfN3Hn5NG1vXH+4KqjTPYO1z6zD/&#10;XjxnDad6ZYRfc3aYGWRd2OwdlrOat+uuMc9+1yn7Yy3eacsmaK7VbQj0JgVmOomRv67Cm+h6ptnc&#10;LuvN12lBV+RpRxOtRj1/DQuMKhOxhH4DgR8l/XBl8fN52vDcA8vI43P8TefrmnbcWSfzBE9lJqzS&#10;GLfvmSPFM9z4VcReIfUlLHTqCafsWXft1Rddr/V+sXm5Xj+8JrcmxdPkTny4XjUX/4cFTvI0nXr/&#10;nl0BOHDKkMb3+33Rs2PEVK/plQ0Evo3eSU3X8jvtJieOXrzBlU3uKvxOf+Pj3uGqxVf8t58UD5iq&#10;dOMtdWnBY8jvZIlNGZzs8LevDm+Lj3+oUPDWUVebB4F1O5+7n/612/rtq79a1W/Hvbxg8fmRzcma&#10;vBM2QFkrLZr9t83Ty/otIT3B3nLTNTks5HCbDhZf9LAedXoXXXen+iq1WqkedVvb7BWJftKqDiN3&#10;hL0GzH3sHTmCFdwIJI7tXIUUmLn0fnDHQpNG3rveTZBirB3exp/bYvcISdMSN8yXc8VqX66PXbd7&#10;9NB286VLy1pW4rqirM5jtntWxfaqNMO7Jl1vF0ceMbpGDw1TmMT/Ln5Y0JPL9pesiSubIrgvJGav&#10;WXpxsZsTZB2ghkWBwUcg67nKLrHWtxiRSmYtokmBp0SEWb9KTFnTSsENtLnpF8vdO17V1K1sxho1&#10;PSH+2Ga9apGW/84V6UKHEwttLk0KzESyHoMnzgrxE0a/y80Cww6g8RFGZWWufxWZ7IHip8+/KXM3&#10;1gz3/wl70cC5neTEIHi2DcSm+YdElU3fW9Z+lLjlOLw2SNxSxu+a1iLtWdDgiTbJzcELxgmWCQ4U&#10;quyBm8lCYlRU5VVf251l5MG8fk9PR9uJIGBvtFplCBKcMp5ipKPwV3Id16U1kV7i4rJ5b7K9WTZ/&#10;VXl82CwkN58qbt4xPWqYYIabe/cU7OeHiV7zFksvMbJl18f/SK/uuun7FR7Z1jUXM3HDbn84hRSY&#10;1+up+/kiWcu9yFgHqZPcdR9uzQGVjJ/U/7S9tp5hK2S5yt7XMCEdObxlZpfrqxGTP354pviIm8Wt&#10;4N5Tw+Ad4+Gz20hcmDVkKR5MZOm0q6afZ6fnHTZOcDP6OSywvsXW9/lZGzc+fCkeTrWNHlp1quDh&#10;XOYoAAAgAElEQVRj+PU08UA/d5pIlWpSp06RR8PS9log3VB7TRHcxOn6vKoPj4fHnMrjTFkQ3KRH&#10;pa3PjIfTt63Aa6sFJtlxXkd1i3SbsortPU05N6Ktr0biKVHkELH3uHRzoyTOnt9fJVYkeD3AhKTA&#10;vF5z7L2Ro+q1Ar5LZOu949f5W+B0nZqo0yVRk30w93HL4F7UMOwerGDTND+oznOIvtb5IldBn8x9&#10;OBecYK8m8cYvvv2rvBnbXJfF9OkkMStDDI7AyhqoVTZo6LDOh5V5bd37ddrjJtyRNxun5hxRf34J&#10;JlObd+zrn2/mkpuzJyKAxWTraSpbLJ0+/C4xKyfdLCpeSKTArpP1LqSs82dFTulFf2dp26MONQx/&#10;f9swq87piT+rDywkFt0jKC/+bWSCrrM3X1bDe676iXN/nrXcS9wcsUkKzE0s7hPqx8PGz5FN7oLq&#10;z3+z3SbtafI0+0RNLp6C3a+soQZn8bkXspfoqFcMgps0bNlxb06X6GlZmh/nD5O+YAm5U6ZXZJ0x&#10;JcrZm+ywhum13jwC5xaSVVSwtLXERhy/k64r0zC6yj21xfOOskpWrtopB6hgHBBPDU48X1SmTq0W&#10;9ExtM/F+CfvMxu8UXRcNXIsUmPtYB8GvrVNd/KWVwwfXe7/9nSwxQb97gHiU0zXbmu06Y5L3Vtbx&#10;YmSyeSLgzUTjsG3jIcUk4d2AILh5VlJmkbDs1apfbRO7QO6CDocu/mlY/xMfD0RG/ew1SDqTXUdC&#10;wf13c8rNShYMKEuHCD1i0MP0dm8tNhsh0QPXIzH3jo0Fg3pypy8YRFlZma7Fnn7G3zTJwR8AeCAp&#10;MJP6vQ+JxGR/E28GN4mlRC6+czOps4blxiPshWCiPYOCtk2Mwxq8mboubvBAsL2RWfF13Hw8kxi1&#10;9zl6/XNzruCvysqceX8pG1lTs0GLHQ7J/P77cKUmeX7QVe4xsNXIoLIxv9MuNz59ZLLgAMn4ULhW&#10;UW+ZmY9s96O1AYDBpMDMIjfAbbLESDVyS1jY+4xabjllstqwflBbvwQ8HeOmR64FI+B1aenHD1lt&#10;1bxZDgsccG+5lwVH5vq1OQo1MU3zhzdlPb9yf2nbJZqUFtx/i8ef3sPpqc1vC8//oRJg4d5HSABg&#10;cu4fnijyimhwCG3bKKrg1cvNBdUHGcHK1JSQKKqm/jV3F02OBsGxe/EByGXNmO4nre7BRgbBwRVc&#10;TznGyE7baQh/QWkNU+DKrda2tEWxZRF525qwoIXhiq7yQgkAcFdS4AdpO/qgyaixtYKQtyBaCtaq&#10;PvopiJKLs+P4QnvfhESSo94p8OvoXiv9Jcfg1x7Luvcn8Gd8f2cJ9pMZDubFtQqmjVkjH4sTzGEM&#10;5KSYLAmupdOzOgCALG5BnyWe2wYH+fZ7LX3+BCcu99I/kZDeqVmopDPAkwmC4SrmfHALADyQFBgA&#10;4HoEwXAJdlUAYBL/nF0BAACqvN9vf3UK5vRNfkXAAMC5jAUGALgkb5oDAABBxgIDAFzS5/MR+wIA&#10;ABHGAgMAAAAA3JmxwAAAAAAAdyYFBgAAAAC4MykwAAAAAMCdSYEBAAAAAO5MCgwAAAAAcGdSYAAA&#10;AACAO5MCAwAAAADcmRQYAAAAmMj7/X6/32fXAuBW3p/P5+w6AAAAAADQi7HAAAAAAHBnxtdjLDAA&#10;AAAAwJ0ZCwwAAAAAcGdSYAAAAACAO5MCcxqfpAEAAIDx3I/DA/kuMAAAAADAnf17dgUA6OXvCb+n&#10;fVNZDLuwdQAAABhACgxcRpNM85vB3Tt984YXAAAA8CUF5hy/EdW9wzhqbEaZ73fep2yek4c+Z025&#10;DcPVAQAAxpACM46Iiji9BW7Pbg4AADDMP2dXgKdwt0+WxNhAwwbhHuzLAAA38/7P2RUBNuS9WA01&#10;9s4EOiFprf6a1j3+Klfku8b3WNMrCn7fwCdxAAC4q9wv+AHD+CIE4/yeCTwbJO7z+egwWbTYKb5t&#10;fnjh67IYAIC7cq0L0/JFCIC7EQGfy4UvAAAAs5ECAwAAAADcmRQY4DIM8p2WTQMAAMDMpMAA1+Ob&#10;AwD34BkSAABj+OtwANfwkKRg70+r/a1+Qfz92265swf/wPHepknXOXeNvkv5++t/BTPu8VABzvK3&#10;e/pb6gAADCAFBubyG3X1W8qi8HVMlk7uKgtPLyKy0HiFG9Ykse5NNtZm+YsfxpPTw9IOC1mkM/EU&#10;/nDK3wkO05+9rR/cUx7y8ACuyO4JAMBIhh6wVDw87c9vXJIopGB0XlnstTljQSEDyt8sJ6t661Ro&#10;c+sEF5219H4l1JSZXsRhtLdeUFklK8PTgoXmrulhTQqy74h0y9SMYA02WnAT56bAe0vJ3cfrd4rE&#10;EaBmiDTQSvFbDgAAkEsK/GiHoeGeYML1imUT/eKn4iQortWr1gUBU2LAaWKDxrfdehELrXLb3HVv&#10;lQIXL6ss1S1+jLG3xEVOmrVlN0vLWnpuITXF5i4xfXjp0Wh7YevvON/cJyXpyDjYndLjhceMuwcA&#10;vjz7AeBEvgjxLOmYY8I3E9tWaTNAaRgBbyZKkY/9la1mYq5I3hRZaKLyWXXO+uJhZTDX1mbN90aG&#10;ptcxEdoeWi/x7yd7hSQG0hb0gc15NyeY4dOWkWcbm7tnZPRxpMzfFmjVGvFOCADMb4ZLJgAeSArM&#10;6xUIDeODHxu+ZZz+msFh9pSoSZMAJV29vaQpXU7we7L14tFe5CI1d8BsvCa9o65IzfdaoDI0LJux&#10;2OEqHG7ogsQ5q0qVXy9pIvgplcPHaXutHSwhMWPBcgGA2ThlAzfgzcIr+ufsCsC2RTi4lw9GXOWQ&#10;FFnHz45IacGFrpV99CO35MT0nbZgTc03TTvW/iq7wFe8M3Rq1cNAfG+/G1wTAOBahl1CAIzhmHYt&#10;UuBn2XuLfDNSbJ6RlQnmQcVh0LmvVHfNsA7D4uLgteCh37VeXQ9GjWWrf6HTZMFWm2pDX6ipF37H&#10;aH//8eu11dRln9i+bisBAABn8VjrinwR4nG+t/1lf+Hq5b3j1+s1MOqq+ezAnklyuvHBaI/GfI55&#10;mm6xHRdHpPtt5c3VyV3HyHcqAAAAuDEpMLP7hheHqcdezJH+rmtZCPIJ/KWvT85HV08RD5ISbZu1&#10;uAkboVI6kdycvslyBzRmzfj63Lp1+juQA5Z1Ib7bBQAA8GRSYGa0/vNcBYUsQthX7MO7WeWnJxgZ&#10;Nv2urIhnz1nx3/jlNl/i5pOY7w8Xvy3ogb0H8NYUPn6HajhMfrNh946HAAAA3JgU+KGulYm0MmYs&#10;6mbbTttoBenbOqLaDAfjhcwp3jK5w4GbOKVHpT8p0LBKDdtw/p7W215PlgUDAAA8ihSYqTVPKPoF&#10;H/OETfEErdXfhnpCkNQkl3xCQzXRpKHWu+S32OZfMpln99+UeKRxy++0AAAAsPbP2RWAjvbSjfd/&#10;mixlXdTnP7nlNKnPDEuZ07C0azE0eMxC+bW5S55VmRqt+k+iBXRRAACAJ5ACP9RVApH6eKL334kK&#10;hk17C8oKpybZapNUY7D6v/k2st06DaKfR2IFF09lrpj/Flf48OFW7gEKAACA25ACc3/pkbk18Uer&#10;sGnvRfWGA5bXy6KtwWljumOcGOq1HWifWMr334lmH7ZF2i6orPU2/wrc3mfKHQcAAACeRgrMfRSP&#10;gyteXHzi+HLfP8pKiIuvwl7b5n5f9TlDDv/W9Lu+zTffnCne6dv39Ao0sdi4nVZqzi4EAABAJ1Jg&#10;sg3OWYKLqxkH1/u7E/WLODevabLFB4TauXVoOHGnEooLb9K8UsJ7KD6EAgAAcCf/nl0BOMfn82n1&#10;LYiG5G5zyvp287pvPGSzBr/S0NZD2vZQYtR5sIki3wvW2gAAANdlLDAzys0a5h/FFvkjdTUJS6fP&#10;U0RKjiz68MMIY7bgnTKs8esS/6BHfd2m/erxMOv3FfbW+nC7NGyuJ7Q8AADAXRkLzAW83++a4Wwk&#10;NGnbRCGJ2KhyOPZVdOqTizaPb8eF362wLmS9jRaB/mwDnxOdKhKVtqr8tyXbfhj6cH/p3fgOsAAA&#10;ANclBSZkfGC3WOJmyDX528qJNGqR342q0ba9oCorwF0Xkrte8RxzwJcHahYxbGdZb4KC1iiu6ln9&#10;NmvTZA1Ub6vJ18bjhRy+bZA+fs528AQAAKC5wuFj3EBuBJCIXAtGqEWWnhuj7IWYh+WX7QXrBin7&#10;LEOToKcgEK//iESTz1AM+NN86cWls+/6vtH2GBv8o3B7kwV328MnLsG5slTu7/Fy9kYxVy43XWbw&#10;+NC25eu/4DH5kzYAAADijAWmUFaGkh6lWPwy+6/c8psPANyMF9suJT7etm0KWVlC1+So6ydoT2+6&#10;gmU1+URs5NMQm0sfJrG4RFXTlew0iLvV7rNZN7EsAAAAQcYCP07xlyUrR9h1GgpXNi4vWEJa8ajM&#10;+IcX0uXXDyJu8pnR+nAwUo22YxJ7j2xt+zXYvcI3F9FqJGzWntX8o7fx3SdYZnyuw2ct9R3DaRcA&#10;AIDxpMDPUhl+RUZN1nw4Ym/pZSP7TnmHveDbF8UpcHzegs+nVn4JoT5bH3Zo6vH1hvFrcQM+UwsA&#10;AAD9SIGfZTOirfmk7GboWfbxhybfhTg0ZilZsoYHihfnZxuVkQIDAABAP9MlYvAoxW+s23OnJQUu&#10;IwUGAACAfv45uwLwXD3+FBUAAAAALEiB4XxGPt6GgcBNeEACAAAAbf17dgXgocpyLunYJDY/X2Dr&#10;AAAAAHOSAsNlCBknsdgQ6+1iIDAAAAAwFSkwnO/9Tv2dRuHvtYiAAQAAgNmksiegq7J41z57uvSG&#10;s4HigruAJgUAAIBK/jocXMbn8xGHzSCxFWyguPhTEMPhAQAAoJKxwHAmYyGva7HtbKMC+j8AAACM&#10;IQWGifyGYvZNAAAAAJqQAgMAAAAA3JnvAgMAAAAA3JkUGAAAAADgzqTAAAAAAAB3JgUGAAAAALgz&#10;KTAAwKTe7/fZVQAAAO5ACgwAAAAAcGfvz+dzdh0AAAAAAOjFWGAAAAAAgDuTAgMAAAAA3JkUGAAA&#10;AADgzqTAAAAAAAB3JgUGAAAAALizM1Pg9/v9fr9PrAAAAAAAwO2dlgJ/819BMAAAAABAP74IAW0Y&#10;2w4AAADAnN6fz+fsOsAdfCNg+xQAAAAAUzEWGAAAAOA0Xi0FBjAWGAAAACDF25/A1RkLDAAAABBi&#10;0C7zMIqcLFJgAAAAAIA7+3fvF38PE7zpAAAAADyceIQ55fbM99u3YZ9rNwXWJwAAAABgTrI7sngC&#10;AAAAAABwZ74LDAAAAABwZ1JgAAAAAIA7kwIDAAAAANyZFBgAAAAA4M6kwAAAAAAAdyYFBgAAAAC4&#10;MykwAAAAAMCdSYEBAAAAAO5MCgwAbbzf77OrAAAAABukwADQwF8ELAgGAABgQu/P53N2HQAAAAAA&#10;6MVYYAAAAACAO5MCAwAAAADcmRQYAAAAAODOpMAAAAAAAHcmBQYAAAAAuDMpMAAAAADAnf17dgUA&#10;AACAC3i/399/fz6fE2sCQC5jgQEAAAAA7kwKDAAAABz7jv81EBjgct6O3QAAAAAAN2YsMAAAAADA&#10;nUmBAQAAAADuTAoMAAAAAHBnUmAAAAAATvB+v8+uAjyFFBgAAAAA4M6kwAAA0J2xTgCw9vl8zq7C&#10;hbm6IIsUGAAA+nKTBgD04BqDuLenLgAAAAAAN2YsMAAAAADAnUmBAQAAAADuTAoMAAAAAHBnUmAA&#10;AAAAgDuTAgMAAAAA3JkUGAAAAADgzv49uwIAAAAAjPB+v//+8fl8zq0JMNjbbg8AAADwEIJg7u3b&#10;w//o519SYAAAAICO3u/35/P5++/ZdeECfnNMfSZukf8uaElfhAAAAMgjysm1d2feqRkjAcpmlWxW&#10;evjrbN//6mYspLNLgjTjISkwAADQ2F1fN/69wxTlxCXuzFs1Y3wRYgLgQpxogvYe/jnm//rn7AoA&#10;AMDjvH+cXZf2FlHpiTVp6K4ba4DT2y2eoUhbgFM4+DSUaMzTz0enMxYYAIADPk7XlpuQy7HJikUG&#10;ZzUZDvz3xdXglJvVADiRQ1Mnv2cHF7FSYAAAltx+wK+/+0b7RUM9bssLMpR4dgx7/rqQdAlO5I/C&#10;BfkiBAA34S4OBnAZzZN9Ph+7QEPak2EGfNElHkLp9sBZpMDACOI5+vn9sKaeBq24RwXqRc7LjjYM&#10;0+NCMV7m5z/N6wAQ5IsQsGFxLq8/VU/1OcXB38T5Ls6rUjQk7YUBvkdse1xzJ36ibszp+Mane7tD&#10;sRv3CibXdbf9Hs/1cGB+UuAnOrzraPL3GZjqJmGqygBQzz3n1Z2y7VwP1PMZWbiuHgdeBwSYimvj&#10;NCnw4yz+Gm9ksj/2pSxTXQ1MVRloYu8m3JGKp/HgFgCAG8h9hXrzMvj3h2e9dzUzKTBRxhxlmSqi&#10;MmiFW/KuOgDAPRQ81AzO0vVC0VVomcS2i/eEsoCi+FONe4FjsLSsb06m+1XZ5ysTZRY3eKsPaW7W&#10;LR3gLj47eVigYRNfGuLREgN+43/h9Jbafhd4zo8Cv4Z/F3jwcnmOqXYxGGNwt7eX3YPt2MopLbl3&#10;B1tzZ9vpIi2dNRT8vbiy8KIsnTl916hPal59wpp1IlM85OWwD2QVslefv583WdbeogtKDo5M3Jws&#10;2OB71avMChveEa8LDC60pm65e9bhsiKVqel+6+NS8cGh+K90ptexyaC3rD+uWDzv5uyPZSzwoy2u&#10;w353jPTBy7hgXuGLmEQ3A6CSgyoFilOPsv4WiSk3y6/MrdrOXlZIpUUdvi25/vnfP+pHhNW/PJs1&#10;hC0x2dPe+ImsZnxXyi05vcTgULvfWbJqmFXI3n7ddsWbWKxFza6R3meDO0t60xw2V/FZIN1V4seE&#10;9G/brlqr41hksiZFxXeZeAmRM8VC/SkyN0Pf6/8ujxOMBX66mhcTdJ6gqY5HDStTf58ATUy1i8EA&#10;577Vcfu9LGtkZf2NUORkujdN5MKsyZi1+CyJEiKjeCqHO6XnbVtIsKhiia5VuV0GrF1u9rFeqSbD&#10;Gy80FrigxWpmX5ewqSbDKtsuwV+tl5V4ZrN5nKnf4pE9NH1Aq9+Ii6KaH+1bjfccFsdnPTk4XK/m&#10;1d5cbll4nejbiXIi7VPZAjVPW3Orl5jy9leqlYwFBgA4TdY16+ZYp8XNQFYGVDaop+DeNZ4AFtRn&#10;s5BgkpgY41aTpkVKqBn5tffzhrFC8cij4EC/rDKDikc8pSUig8oKF6gMJtIBxOK3xUP/9opNFJWV&#10;bp8+xrOt3BzklTP8s0mtymY/PD6sJ/jtBvGd67DnrHtgwxGL6zUqKzwyKnZvzyp+iBJZSlbEfFhg&#10;ZSZesGp7x5/DPWhvgqzcdrOTv/7/tgt2mMOi0lUqO5K/d8ZrN7nYCF6OFhwWxp+ar0UKTDl7FwCn&#10;y7p//r1ibjLW7Dtj+iYnsqzcUZORXwXnLUjETlccoRZMVjzv5pVSZUiatcRErJBOHMpG5AWT97RW&#10;kVa65RMXsXvr3jt0W8gaRfg7ZcGqrX/YcB1vltg2F89BXjuN+d2XD8Oa3Chw/ZTxsKrBvaxAonNu&#10;HqMmOVW9cnarzY2V9eykcq0HN1p81WoeIEWq0ekw1bDa8ScixWnvZgnfBxuHz29yF8qJpMBk6HeI&#10;5HL0BEhoe1EevA5eTNzjgqxJxJMuJ15UYgjna/++N3GDms62Du94W41a2iut+BRcHFY2qVuTe7zN&#10;OhT8KnfKYLNUjrraKyQ+V8EIyvSAteLBevFemo5FEkMIIzvj3gSR6hX3yU5qdpOGy2Vyv0NcEx0m&#10;t/8Ei+1nc3+PBFJz9t7eFSveLpFaTduqablXxYfn/XgjX+hwffqWPWyrguHAJEiBgdsqO0mMv8yN&#10;J4b1dYuP5gjOXlDOO/kaY3D1cxe6OXtNaVmLiF+Dbg5ZLVtu8zg4MvQyvoLpadLlxIdSbg5h2BOP&#10;MovHab6O9uL0KKrNHSe3rRL5eE1XqRxCWJBNBLfp7//+3kJEJkvIypoLAv29zbQ3fvP0W7iv3IGH&#10;Z6VLm+apSW9Zx2q33HOac7tMcjiasGWyzNCGC4sqzdn9EiJPEPdcN4LcGwZxONeF1pECUmD+z4C9&#10;PXhMqRz4Fr/HPlxKMNfYKz8rgEhUsjLKLCshUmx8WQWZReS2/HCa+BZMrFrDXaPgDrM+WEwUklXO&#10;YQhYn9xtljNm0N/morOULaJy7Qas13pBiZQnvaz0XhwMHeKx5uFSEpMlpuw9kKdT+ZH0MNhVDofJ&#10;jLl9zcpJI4XEZd0xJpbbsKH6Nfskd4OHa1ew+pOs2jBZTTRJlrdp2ooVyD12nbVdihdasJfN3Pdu&#10;7+otX3AVmmv+s8ZVTm01m+Mq6zgtKTD/p+HutMjOIjeZ6fvtSBzQfPBOcMrExE0K+f1VcU7X5LRX&#10;luIV37l9y0m3TP29dLCGzV+zeu98bj+rbpHqFcevTUrYi9f31r1gUF6u3KFqlYtILKVJwL233IJ0&#10;r3iJBYffdX0iN36HN8wD7h7Tqzygd8VFzh1Pvt++6y1E7oVWgfm7Tf2JL2HO1e9aK7fccxq2XbJ6&#10;V3ri8R1pwr11KtrnCdaxTOKmz9H+9qTAtLQ5KKxJOLt3wMq9zkhPXzaQJHeWfuXkjvKoX2K65PpN&#10;H7+LO5ygYFxh1iDH4orFf1sWj9YXchje/U6TeAKULvZwmpqEOlHOb6LXaiBw+sjT/Hnb5hJfTROB&#10;3MFKaU0eqJx+hRp5++T0ShZofvUfOfxWLrH+kUm68Ctux03xA9HvlJHHz7M1UVmXmOoIs6f4ee2d&#10;gp45U/gJd4QLGbZBbaaE+7VMj6P6nF0oflQ8rPyEa0dzUmD+T/OhjulfJaZJjLRaH3n38qa91cm6&#10;t8kVHAiZVU7BgL7g0OmCV7TW5RQX8v3fgpPWYkX2Cq8cV1h/m9HqRqU446u/+qksIbEvf3+1tyLB&#10;RbfNOgdf+iTGjTYZE90pfS5w1h37nBfraQMCjt9mGbBpem+FshZL1OqwwN/Wu1AHa/ioeLYMrmzV&#10;rrX5GnrmWtfoOrT84YIH2xqtxiT9FlhXo9AiZjvMArchBSZDj7NRcBTVmBPh3xk3ft6NpFS5r1Dt&#10;/fAwyoksZcwlxXdYZTBliAdhvz+PTFn/XLRJEPz992GdNzfuJQZOLhpqsSLrLPj7279/DLtrusrt&#10;WaQbFDzNanKDutdLg48Di2tbVkiPpzu/Rsa1BfNu/nvvJw3lPqOqlHWSbbvie4fx+e/ec/vV/Gv0&#10;VXN8mF+TOl89rLxQb+zhEkeYiMgwoPn76hW3xfytCmtdR/I9zT9nV4AL+81xvhYTLERKK/htQ2WZ&#10;VGX1et+Unq6sSm1v5Jo0cu9LvZonH13fiR5cVD8DhpyMV/k2Rq7DVqpZ6O+ZonhzpE86px9vD8+J&#10;V7ylXFusXWKlRu53Xdv2/X7/lX+PLfj1Xa89Fz1yXlTBMIVi027ZaStG3HpgxEU3a6dq935SO36h&#10;LGhtTmQsMCF7T2tzxW8L05XZG/hZXGZZNcYsKGKqJ2PrQQonvgx+ynK7Sn9CIbFrlC2rvpBLLPpy&#10;I2sG72KtNkGwnK5bfMJtPaA+M5wa7ioynG3PhL1xIXH5N7jm87fVVO69y4/vCcHuVz8oZNiwhnOd&#10;eHlZ73IVhlfOAPDvS72da7RcqD1rJCkw/yf4GmOPXbTgzcTIeLQx44ubDwReHHw3J6gZNDrAJMfx&#10;dH9Ovy6dmKvJ2sULKXuVu/I7JDfzCXwet7Id6pvxchnHtWpbqdPl6Zg2PGsfT3TpqZ5c1mj1jHxO&#10;wW80tV0KTdz7jvqU0+WN23OwaSPgqSozv1OywlyR6/+FYdcn/Y5jTWo+4UnE1UJDUmD+n5ERsPGh&#10;a2W5JFeUPrneYOtPePXwNeYOZMw3PV5nXIJnVfUGnbmTRMTWttGa74xlBc5wTJj8pmsqsyU16U+F&#10;FtzqF0x8Ia1SgPpCepi2YuPN33vLvptkE5/lOQPSH2Lmvam4bvMf9+YnBebYtfa04juBLNMeTykw&#10;eQ+fvHq/Zr7UGKn4mmbAsavSWa+H369fzRaxdZI+Jpz7AKPhezxNvrozlZH9s+DE0apK7/++47wu&#10;cNqDcFA6KN+cIO3SrTGzW144Bd/Du4f7rdGTHb7ANK3ge6KRd6kb1Sjb1U+71yIF5v9MvuNVXr+u&#10;S2tRqZYmrFKEQ/ZdnXsd0LzMxMeUX60zhcVy9351OO9s6l8Pd7h4jXrLvkbv7yk17+plMUpNb5x/&#10;b60x59o1f04252oSccvk9I+z5OXcrzcedsLrrq/9K/4q6mwNdd1eN6d/zq4AE7nl3rVYqdPXsXkF&#10;Tl+jXJNUeJJqMNLn89m7pnm/3/VdYp3uzXYJVWNxaXjdVTt33+8RAQcHgASL+o6OrC/tz3W7yr2N&#10;3xF6L7H4myrfGTt9+3ue6w0745wW22WeDvNrzlrRxObLEGUzTii4fy2O1ZdYta90zdctsI5HzjpV&#10;LW4oHGeGkQJzVYmj88wH7q51G7bi/RY07Ewwcyehq3QWXFxsfUg6c588/cr49DGbPdZ6wIv2Xcsv&#10;cMvr+wnbec+5Vb1QQ/1p+Ghwqiz4a8IqHToxrZjEWafjrG9tF8y1V8IA/V7VulBf3QyCF/Vvtfed&#10;fi54b/mdIB2knl7/hbI9bm/dX2cP9djsYKffhtyPL0LwIN8jyJ0OH5f4lmjcKUf5rHabuZHb1q3t&#10;N1hqFt1pEX//aLKg8Vf5BU007ACY/hhl0Dv5pY5gb/wOa11cvl/lrixofEKdu8TFeaqskISbbVCK&#10;Ra6I0nf7xSe+9SGrU7cM1mdvsvgKnnI9tnmsOHSDy/u/mmf13vlXNn6aDk7W8ONdWXt61nK/RVUe&#10;AcZfq+wtcfOHNdvilGvm4HIjx8Os80Lw8wuRMtfTHIbXv78KNntwYHjbY9F6f4xXLzH9tQ6Yg0mB&#10;mUJBwHR4wnZb2M9j23YzVBqw0OLAq6CE1+3OlOn1usGxoneHLIib01e9kSvd+MSHhdxS2RJTc1oA&#10;ACAASURBVGOAdGPGjwCzPQy7wV58uqyQZdHav5FKv45R/DCpyXLTIcLIh/HxE3oiCH4l69x2b2re&#10;WxLbIh3AfRd9+Bh4hsuhsg6/Phiu17qJdbzS7yB8+GAg0qniMVO9eJa62dPWUwYn25wyK8ILnkwb&#10;DvGOd6SCKXMHJQQD0M1FdKp2w35bsPrBJTY5vEQOI8U1fM134Xo6KTBXddHBm00q0/te65Bb7nub&#10;apd59a9PZPhYvCZSy7UmRwyHnV/BISSb9w/x+5x+pjrCVEoHT99pvv8+d90jYy0Lbjsjh9C9X5V1&#10;v/rzQnCv+S6uZlnFmgQ98Qdvaz3OaDWheXr64J64mZbuTT9yh63J4L6rlv5Vj9XZXGjW/rU5V9ZO&#10;V/kkpv5gkq7t4boE+2S8TbKmzAqCG0bANcr238TaFa9X1owF7RB8yhKpxt4po9PJtKyorOPJepbN&#10;Y8idrjlbkQJzmpG39PPcgCUETySH1xnTrmBEPI9r6+rttpa7f23uI+ssIDiW8DXxjnZL8U0zYLsE&#10;E4dEVBQpqkkhh5Xsar3V4iNE9nbwyIZuksgXzDJDiN+pGk3KrAxJF5P1flqcbsl0T84dpBYsLVKx&#10;RcmJ32Zt007t3Co52hSZ8ZTz+N5G36xMTQ0nOSgtpPv8PFdWiXoGH5bn5lDBLCxdQrBfNSm8IFqN&#10;75WbK7J55bN5RP1OfLhbtTqV/FYvfeWTrtv3RJnI/l7759O9Yg+r3WoISHFLtt3346WNP+Y0fIoz&#10;zwFzQlJgbqvryf7X6QHinBeyv+asYXFOOiZHK45fExNkPSjerMkwJy63+LeDrTvJ67xhnpvd9bdK&#10;6w26d93/+5PFUg4LWdu7w1k8bToMUzrt/sHBLL//zg0K47tSPDjunTAGxUPzyinXt5rpVo2Xlq5P&#10;ZUj6ytxSuSeIvausYHYZqVKZRPvn3vrWl7BZSLyExeZeHKkWvTGeg6Rr2GTrHBaSrl5N5jJzwBHU&#10;MAfpqjKFL5igcjXHHHlqFl0zWfCH3+NGw/rUFLVXw8OJmxwEDk17lIAaUmBmca1hhsURVTrXqA/7&#10;ru7EFUw/eR5enVDGl75B3YzMKlPC4N175e1fzfSnP5VZVKBVQBNfesPS/mx2xebVOH3fD1Yg3cEO&#10;z1ORc0dimrLbtuBC1z9Mz1XcgZv0+bb9sGBMZeRJ896zjZG9/fBpymFwkB5Utf7tXvnrzH0zvtyc&#10;bHPp8ZSzWKs8tCYIXv9vMDSZPAw9/UoeAJ5JCsyZaq6MC8rvd8XZMKIKDuhLxxAn5mWVwVbvLnG4&#10;uJEdskB69kizF5SwDgHrs/KCHrI3GHO93MSUY1L+yFC4SCGRkTLxyp9+yx2v7eH4jkg59WOUImM2&#10;EwoOsOt0bPO3wULWP6wMl6cS7E7rFV+Hkt8fxuPLzf9NVGCz8sEdfO+odRiS5taqbOKaIWmbP5w8&#10;uyxw++f3AMCF3O1TmBRom5MWlBaZpbiSXWcMJrOHN94FdwiREZ1ZgVfupl+ve7rF4hsiOGXBZIcV&#10;S2u7dwQLrK9ekxWsSXhrulzlzfNm8pWuXtlWDg60bDUcrGzpNRKLSB/HCrplwYmjbQnrYYllx43D&#10;ahw+Mzt9YHu6DgUj+v/+cfpKwUh6PvcwZmANAL2df4PB6U5PgdNzVWY0ufXZey20PmLbVBAE965J&#10;3GEKkxtOBVOkyGjWJotOVyOofvBjfd2arF3xilTmZU2S0/qtcCgYdpetTs0GaniWjxyNs/KOVmef&#10;ylcQGEAQxgM1ecoIk5ACA9yDFPiJegx+rIyZ+mU0WZcsBXFVTfZaUFSTZiwoOXdxWa9+N58yKN7+&#10;PcLB3EV0GvnYI/2PTx+vyWHl08MSe39AoNJm5aVm3In+zNOIgLkZKTDAPUiBHyc3R+s6SDCrkPo3&#10;tXukwOkZF+NSxwzoi+RlWQVWLigt/qb83tv9wQ8+nng/FhnqfsVDcZOOZBQn3J7sgAfS7bkZXRrg&#10;HqTATzRgLPA6jCsertgqrMytgF0DAOo5sQJcnRQY4B6kwAAA1BrwhwoBGGbyD2oBUOCfsysAAMC1&#10;iYAB7iT48mjbP9oBQG9SYAAAqqRDXhEwwLU4bgPc0r9nVwAAgNsSJQBckaM3wP0YCwwAQBdCBAAA&#10;mIS/DgcAQBvfb0S6wgQAgKlIgQEAAAAA7swXIQAAAAAA7kwKDAAAAABwZ1JgAAAAAIA7kwIDAAAA&#10;ANyZFBgAAAAA4M6kwAAAAAAAdyYFBgAAAIB7er/f7/f77Fpwvvfn8zm7DgAAAABAG5uxrwzw4f49&#10;uwIAAADz+t5I19w8NykEACKM/GWTFBgAAGb3dzt3SoAYWfTv3eZtUs76W2g34QDM4zYnaIpJgQEA&#10;uLPDEHP+BPNbwwFZcEFweb+ss8ka3a9ZALiKv0sFZyIWpMAAAO0VBIvxgK/Vq+Xzp59lsu553CD9&#10;0hoAcBufz8eZnV9SYADgBFk55vr69R6R5eZ1+fu9/OO9bS/f90pbL/ei3O3UcLv453dfKG6QJoUA&#10;3MyJHzgCpMAAkHLXwZKn2As9Xzttm8hNJr+FWNQ8K9jtGgEnTNuYDCa7BKATpxU4lxQYmMLkgc4w&#10;l/sD4s1HaC4KnK0dbjNY8hTp6/71QeDS9wkNB1Q2H5t5+8Get+lFAADQkBSYDHK60+3dzV59o4z8&#10;ozezufSr2a3iFTHNE2wOqQ5u+rPGxnaVlVQ2jzVzNwGn+8vuv/89uzpLE1YJAIAFKTAH1veHc95+&#10;3N7hGDob5Waes0GFUE/z27fr/3jxPY5+tx+cO7mrdKG/el6ltgAAnCJxi/TP4KpwLW5KJ2FDMKf1&#10;qaUgnpBonGLwUSW9uG8fCI54XefIc/p8Pt/YbuZ6AgAM4K72rt7/aVJIfVEP99d6e21oLDDZ3Mqe&#10;a+813nsMiHug+b9fme5a9WM5X/uNMKBLP/AjJK+fK4N5Vvywj8Wnn03zqho4DMyp4Sm17Ay19+mh&#10;2U4Zl/6rszXtmZh3ws30J/gXO771L/gLH82vRYMFFvTDzZIjq7z3x4F/L2lqWiBdsV/rpVT+jZPi&#10;2ffaP1Lt4Kr9/mrzDe+9iffKiZQQ36CLKV3cDiMFJsV3A2ezGAF36YtILmHCuLCHSNINwO0N+But&#10;iQyibKH1f1W1OAvIjQAiC1r8rYhIfdLVeAUuY4Jvn1SqTExyFxG5j4ssNB0e5Zbwuy3WI1riZZbJ&#10;bYpFzfdm2Rx2l+51xa16WI3FlMG/rBAJjg9jxOIE/Pvv+vwxK09MtEbxEeO135iRuQ4lJqtvwN9f&#10;1bRAoj7pHkgr6T8jIQXm9XpAxHNXt9lqt1kRrsUFx7RsmgSNQ/Cy7ZSru9xxc+sZfxWMqCqYfbOE&#10;ATtaYqFl8evvr8rSvayiIrMPe6en3+yt1qKytQtKbtKHi6tdE3g17znFiVUPZZU53OUPiyroD8Vd&#10;q6wzN0wwa0r4TlB86Dssoaw+rRZaX9Tho8ffh3mR115d2faQ6AlSYJ4y1u+6HBahN0e/YYJN7aMH&#10;d1IcbRQs5atmTGXlHVTN7PF5c0eZJZbbatPkhj6RbKLTgKysQpqrD6SaRFpt1zqYWMVHp5ZVr9/g&#10;u8rdJDHMc+aTXeLZTGTYaVax/cQXt97QiQDrcGXjfeY7aq94YOxmgb9FBafsZ73vj7n2Xi93vb6R&#10;mHJvgtxjzqHcY2nNQusrv7cRf/vVb09O9DdX/iNJgQHY5mR8S4Ovv28v0p5jYtC20rdJBbP363hZ&#10;iWduOfXFZs2+d9tfXLd1shBfaFBNu/Vuz4JCmt/SFwt2hkQWEN+y6bXeLCcRay4m2/ztYbeM5MV7&#10;sxQ4HPLWb7hMffaxmSEuJlj8JHe91tPsZcGLuCed6Q8IxCMdtVX2mljEYX3+/n2YkSXac51fRyYL&#10;LjR+SdCwMRMSPSeSSyamjO+PuQHoJNVOLOu12q97bMHNY/u3/39/0q/z8JICI+UBDt3yNOzoVyB4&#10;25+Ya31V9/uTzTucxQRZi15X4Fd89EdxMNSjm/UeLpEO7OpHFzbMxOvboaaE3JRq74Y8EaMkCo/3&#10;3lN6SzCP2JsxN1lOp6WJm8mym/AmiuP+dAnB4YSHK55e68N6tookDtVsmsi8iUCn7YIq7WWIvds2&#10;vaH3BgAWxGf10slX/cq2qk8kQ/ydJt5KkSnXzb7Zteob83TD9uVIT267EdvavG7PrUzB7nzLe895&#10;SIH5X/a0+dlG1MjN7y5xDbcQv8goW7uC9Krh/Vi65IVIalk2smP9w9wsY7Mm39uG9LJ+/7fhtm7b&#10;26+47/wJtlW8n8STygKRnattPJoew5W1rPjskTvqeISxWZlXReBSMGwqd1jTYd2aJEqDL7GCiXOi&#10;2jUpTNnzvLamOk7e9QK71Xod7juHW3OGLtdEZU5dEJ+ly4mbpNmn2vFrTNKem+qfoATP7FkXhExF&#10;CkzIVR7r0VzNJc6fgtnLxhgWLG5zWTX1D46KGik3v4tkcJszBhfdvCk288HEsiIrWDzw83D6YTcA&#10;ZZeAiQf+zeeqlDVu4rArJmK44IJG7uOnn47LBrbE461gHRLLCjrl2qZgNFYkZc7NWDcnLlNTWvG2&#10;a3IsPX1X2lQ5CDd3WcEpewzM7Dfqc29BBcZ0kmGtEVe84pPU/0/vzVd8yzCmleL9qvkw55rnmpeQ&#10;tRYz7BStmj1x23U4Y8FDTTqRAj9aIg3JvaUvPrr1fjgciSfiA8r2hjUVPAdLLPQwP4qUUxxHbg4R&#10;CpZwmK+ll551BZxupXglf5cV3yPi9Vn8draoKNGrs2Zc/Dx9B9uqEboelyKxS1mt2opvvs3t8km+&#10;4pfe9+PHt+BBYG+u+g4T3JrryYK3TIvJet/kdC0/ePA8vJ/c+3nDIDjisK3KEsxTxn8Ft3uiZ6Yn&#10;nuE29Swzr3j6bPvaOmQlrnPWvw2qOcptrkLwSBs5bh/24cNHwk2CjGAlJ+xsD9n3W23lyKPlhvUZ&#10;s3X6XVQ8pHd11eSqb+b8XScZTwr8RIdR3Su8N+5dQpVFZp1GdhwGOocrexiMHl7g7pVZP+Qwd/b0&#10;ytY8+R85Y2Q1XxUDXSvrk4gVhp3nyvK7w0vbSCY+5iKj+Op5c+v8/rBmXNvhQ6bfm9X1b3OXsrlq&#10;h+HsYvZgHdaTxS8oJ7n0LAjRapb1948ZVjyuyck3XUjzzjDPncMk/fwJmuR3V9xY64vP9ASVDvfl&#10;hstqpebc2tUMF05xufV52tFvvb4TdrliIrmvxFkjPdyhbRvOuXPpJJcmBabQYcRZMDw2MntZrQqy&#10;0cq4MB5RvVYvJv/eS6fjxfjQvMVkh8MiykrOnTeRRSbKT1x4lT3MiIh36cXW3Jymt8Nr08T1errO&#10;We25t2nqt8vhM6fixe3tjLlOvDY65Was+eOlSS55K89lnZy16CZdq0nlT+8eWUeVgoclA85czGzk&#10;I6u2mtenbB2Lz/sNi42U1qqoxCJOOQL0W+7epWnkurdHfbJkjZdqvkS62htxMg+dgV9S4CdKD4U7&#10;1PAgkogLCx7m14+ibZXZZUVUa4lQOF3s4W9/xyGm33Va/yR+H1s8b0S6bddjIRdrGnyiuznNXTW/&#10;WN8srdPN6l7NWy3ucHTtr+YJTnopxRO0WhB/xl/rTxL97J00s+p2rZjyc/TueeW6XKgpJrF3GXn7&#10;lvyu4Dxr2umgVJyG9xgU3PDxTJNy7udwjFGTnzcxyYk4bp5jBae4XI+lq3/OrgAX9tmSnuUwwqs5&#10;RaWviTdrm4iQPjvvSm/Om5stJuLvhOC1UafTfJNNs35WH+w5ZYvbXChnue4FaKTm83SzdG3nqWdc&#10;p0ePV2wKpvJ+v/Wi8RJt3uOKYk7zdLz3f74/WW+CvcvySPmVk62rd651Zc7qtHPuJnPWKmKePvar&#10;7JrnuluBkebs8wRJgcnW5HqlX1K5md4mFpc4Qa6LWhdb3BSnnGKbJCCTvAfdsAEHb4tJzprje+DI&#10;MaqLaSZp8yaG5Zid7kuL3yo4y2aFnzPkcOFwffceuCbk1mH8S7VpU2VMT9Bko9tknXy3zimxZmKh&#10;iS0+rDNs5r/ryWY4rFWaZBW6VmNv+PkNnLVHjDRJF/26TedJeMI6XogUmF6a7OqXPl5E7pa//77Q&#10;mtacOIeddBcLKnvFrJMBjTDbxc2fHh3+vWNzyiZLPJRu/Mr8a21zvRoGuA2rmmVM0nduV+GK9nqj&#10;bjNM8edHfs15lrycxBDgw83UaZfpfcJqMoSiOLBu6IqXvsHHipvLaru+ZaVd5bBzlXrWGLkFI28k&#10;DGjzHrt8vMy/KV0pzcN3gRnn8Crwc9IHaz5HX/qLq6l/zaLLbor2lrj388gGSswbrFWi5MoS6itw&#10;oVEbh7U6vT1p5V369cOyY05Bz6k8tlcelttW5mXfebzPzufCHztCfLCzrhUvre1R9Fvm99/rwj8d&#10;/tph3OZOWt8I3yAjt5zZ3mBYuGgCtanh8/VIUYueFu8bwSlvcFq5bs3TehxUL8Ep+B6kwJzDCKzJ&#10;7V12xC9Z7nFqrDnV7c144nXDubtY8/cD7tHHCuzd3/7+Nl5O3BMO0YtmTN/zP7YHJjznvmgvC349&#10;qRGu5dyLk+bHz6y8qbKQ9fklMiYgvpTiXSZ94kvspK+mQ0Cu6IGrn9vbE2Nl/v4xf6PFDzuiPfrR&#10;tSbkixDQTNkQueYTJ140+31hal1gzStU63kPX365nPjGSq/7+KvGyLtIA8x/uXwPue9nBadcTJw4&#10;zszvt+abL1Jcd9WeZobDmt5yrmAfmKGrxCfee9455u2N3BIOH5KVTTCb5mMCZrbYIlmrcImtGRG/&#10;Ldq7qHishzRCZDUv2hTxMTdZTwRvc3C4ASkwJ/jkOLuyE4mcSH4T3kRjZrVt5avcFz3/rQVP9rOF&#10;ZetqX2jnukrn2UwSe6vfgsESZuvS55IUNzT+AVXlshKDChv2h0me21XqWn97X43i1iueMSsmaK7s&#10;TFdf4OTKwv0xi24oN86On+ITE7R6NJWoTHDrnN5XT69Ac/EetTiPX7QpDp/hvY4aIV0UZ5ECM8jg&#10;+5mr3z4Vq1zxvVvZyB1p/fVQW4NPNun895RhAuvrjwH5XdtuUHzh+xAFO2xuA667UNbsV7TXpONr&#10;ciEjD3E1nbBm3vd/nwfJLfyU43+BSP3v5CrbJaG42vF1b9Iy9fvdYcnBGKJTNbhQ++xVNXKnE49l&#10;g9dgews9rMyFGnyw8Ses9cbavCUcW6kNXYd/vXc0rxut+C4wg3x8b6jIWfnp3kXJK3mk/iS/k5ie&#10;9zYmWcfD648b7I/vab5kd+7xbW+/O2yf9AQTXsI2tN5km1vw8/+/nPj7867Vm1bDRrjBIaiHCR+Z&#10;z7+l0hcYl9tz0xVeHLv2YqmsA/hmITWngPXR9fc8FSkqEdXlbsTECXqvMdOlZS197XcVgknfWf32&#10;E/t28KV3sU1la1F8KRh81NFVw+N8Wb89vbdXKnhCfKK9Q3H8sJ/V2w9HV8xzQ/ccUmCy1e+og3f1&#10;q9ypTnX4S+e56aomrm4vfZSPXP7uOfcueuTl7JybeMKLy+Iq7V26JfZZ0jTaua51RVHvTmHKifYe&#10;5ATztbWCgPLEd2vWmhzHemRYiWn2HrMFi1oH373f5Gh1NXVYpTnPSpv7SNuq9ljx3KvZmqv9zekX&#10;BdbHZwV1yJ3rcLnruDBrpQp2/Eg1Xjm9NPL067XVGvHr7XhfWp/9E0/CIlNGLicqHz8EN3pwHJLr&#10;n8GkwMzu9ND59FF+BZcdwfWtGdsbsVn5y92xf23WPPjUdHAvCp6VO11tNy/zcvp18sNROYt99rq7&#10;24BdZnMRkea6aJPWiw9RTMdk9Vv26m8XHd7Fje9jzZd41m6SNSCrIJ5bTFy8movhsWtdB2HVFzJm&#10;H0w0UcGxZe+kGVyRfl26uCf8OsyMgtHSYWSZO+YxGMDFc7oCxVu54OHE3q9+S+4dnwUDxMM671Uj&#10;PX18rkqR+kea+u9oHCzt+8Pi3fbEByfND3eJAh97qXwVUmCyjdyr/44sI4OMhguaPH+J57Pr89xi&#10;ykSaXJYjb9Yk95ZjqoeKlw4sZlYwYGEGE1aJV3VG8BzxI+ph0zU5OCfOQYn8InfR356wd9hJhyOR&#10;2/KyiqXVPL8MlpY15d4WORyNta5n8AIjXeGaHfyUYXq/i64fyVVfSHqWw+691/6J8Dq3PocO26F+&#10;oZHVLH4w2dZ6z63Z0YKdPJjTRYrak46bX52bOvemprgxm8TWEU0eXTSZq1WBZeeCdTtEDryb06/P&#10;y3vF/p4Qg5MlJghWO7E6BbNMHpI8gRSYkFNug1stcVhIVNBKJy56syaJg/LeIn4HfzUZcvIKP3Y+&#10;9znzVdzvLDtnKreoVbB/FudQ13LFOj9Tot8234jNx3Y1rOFhcpoeyNb2cULu2L14CWWzLG4s4+On&#10;0tV4H42Nfe1sl4IwpaCEeGunF/T3j1ZPR3Ij1MSyCh4MrFcnvXUOg930WITDarx2GjbemJHJivW4&#10;JFjMuxj/uBcrb2ZDiWdpv3XLzanXHWBvGxUcVMtk7dHfiWseFbSKStN70+/uk1674AVqZLKR0WFx&#10;IfFlDVud4IEu+DCs+JnZiXeI97s5vRwpMOP8nr1GPgJquKx+1R58NGx4t3zRWGp+rTpbwbC1a4nn&#10;VqfsZZs3WsPEVzkr44jnPt9/36a/jelFid12M/1slR286vKpSNg3iUjg+Dvl4WTBhTYfd/lq0QHW&#10;BfZYaPA4UHC4CGYfkRKKJyhe3GH6Fi+qVZXazjsggmlYwqUtTruvnQYpiNpzJ0vMEk+sum7Ngicl&#10;uXOVLau4qPXWr6zPw/cmuDcp8KPFL7V73NSlbyEqnwCXhQ71twFZy+13qxy/Pfu9srnErfuvkcPW&#10;gtZVKq5Jp8uvstQjPsQgqO3aBZOF9U/Wz6WarF2wbjNcYTc8XkW6VlzboDMiWH6kJoeDN1+BQ+7e&#10;+KnNuTqNmVqLFJ4OWNveDwdD1Sb9Jx5iBqsUnKXVEnML/KaTi9Zb/O9nZ2hhTWVOj0RHumKdAYDr&#10;kgIT0ioi3BxzlE7Nel8fNw99zhryvDeea/Oec/GrgmWVzVg/b49wv63gKKrvvxNB9oAgMjhBeppF&#10;xwsOJq3vRfHOUDm+Nb6UtlVK2zx2RbpWqxF58Rwz/fO9+ifm6nG4Dk5WHAEXy9pZ6kcq7b2uW1Nm&#10;P5WpYvMRoz2KOisl3Bv+NnjIHgAADUmB+V/9hsJFFr33q9luLYJ344sg+HX0xmXX1cyNJGo+IHA4&#10;b8PX/f7K3Bsul17cel2Ks8us0WG5gyUrXxQdID0sMfEE4rVau4IRjpHGr2m94IjO9eJ6vPSd0DB2&#10;DHbvw3cIytYxa2Dy4P1iPSIyPeVrpxF+f/XtLekj1e/EA8x8wAEAAGr483xPF3+bcvPnh0Wl08+0&#10;ys6Zm4zkVjVdvcrVLH7ttGa5iS2YDuOKF1rzdm3ZvE2GQC4Kj/eT4rSuYF8Ivo6d3rUPC4mEsP0y&#10;ynQFgo0W7PYFS2k4+v6w5LX4kNV4Q5X1w3QTbW7TSCoK7Bn2mBmAh3BmgduQAj/dYYZSFhPvTRZZ&#10;7t4subKyp+K4sL4CPYLysuYdXOHixQVLqGmcJhFzfIJ+u0OrT08kEsPEkN5glpo12WElixPzww6z&#10;7r1OoMCE3KtDrvGvmMDljH9jGOjBCe/pDgfwdk1w+o2Ve4XTqLZDTePlZCXIxa9dZ90K9huZG5lr&#10;r9fFG9nRDACkwJBFtgWHnFngdK0eWEqBObb30u5rldxN1Z1c0gEAT+NeHbK4ZYA9rcZFAZUanqr+&#10;qa4M97fZzz6fz+afRZpQw8+SAgAAtzH4j3DCVQRvot1rw7X8e3YFAACA9mZ7TwvmZDeBYnYfGKDh&#10;jiYFBgCAC0sMxfKBCAAKOGXALfkiBAAA3J/3dgEAnsxYYAAAuLDP57P3Z0OMBQYA4I8UGAAArm0v&#10;4ZX8AgDwxxchAAAAAADuzB8O5laCH7zT7QEAAAB4DmOBeSJ/HQUAAACA55AC80TGAgMAAADwHL4I&#10;AQAAAABwZ8YCAwAAAADcmRQYAAAAAODOpMAAAAAAAHcmBQYAAAAAuDMpMAAAMJH3+312Fbi59/ut&#10;mwHwNP+eXQEAAGDpG1F9Pp+GpbUqsB/ZHABAD1JgAIBnaRsv0lDDAPS6Wern87lu5bkQB0AAnkYK&#10;DABQ7ipDLMVq8xMBf828K3EP+hgADyQFBuA07/fbbRiXc8V87Yp1psbvcNrF0FpHXQCAZ5ICA3f2&#10;d9/rjnc2v3lEvyB4EXvpBsDkfg9T9cH93kHP4zcAgGeSAjOLhvckPnd4Xa0GKy1unt3xPpCRj/Rz&#10;xY+Wto0XuTQnRACAZ5ICc5r1XWiTqG7MGEPa6h1J6AZTkUBxA9+jymz92YkPAADY9M/ZFeChZrtt&#10;5kQ6w9OIqLir0/v23+HUQRUAAFiTAgMnOz03AbgB4S8AAJDgixCcY/MDhdLAe0u8pzztu9UM0GnH&#10;X3y51eEFgJnV/0XTtn8T1TkUAO5HCsxEnvk1w7Zr/XfJPmEzft9THlO33wRwwtZgWDcYsBSYjZ7P&#10;AL/XG83/rsPXXrGHz4wXM+5Nn1t+ZDXXlx/pcHZvWVmXMZuF7MW4iWvFdGUcWwDg6qTA3M21rlDb&#10;ZqPTDqQNVqxt/a/VEwBobi+6KhsyWRmENRynmT5d1o8hjRf7nbGmcRJLH/9AN90UexdskVUo+G1Q&#10;pJDI32Q+LOeZwzUA4E6kwMA46ZuHxSv8/RgmDNzGYfyUONC1ikcT1eg0RPS1P9Bys4TN71DtTZBe&#10;dNZr8jVbp9hhVHfYIGv9Tpdl5/30BcO6tpvTH/b/TfHWOxzdnO5Lvwl7ov0T+2xW2+61z+LnBgUD&#10;wKVJgQGAjiZJDWoe/0Tyo9wS1loN4VynNpFgaK+omqAzWEKlwyeIiwpEnjjGX2GJx3MFJezJzUCL&#10;S0s/Qqj/buxhCYerGX9ucfipqGAm+6rr1ZvzttpH1l39tdVE6WNypBCDggHgoqTAVnQvTgAAIABJ&#10;REFUcBPTfg4CZlB2y3q5G914IBJPzbI+1plYRG4IW//Oe7+vbSZ+Xj9xb79ZWH1MGX8VvXhXiozi&#10;3AyqEgtNJ5h7fb7JyMq98mvUH6aKB5C2qsBUNldnrwMkOk+6X7WKlfcWl5gmkXGX7TIAwFVIgeE0&#10;nb5LMNulefHLnm0r8Ftg1kugXWvySt4xxosKZn9lq3m4BYMBSrrwhhXYm71sVGO8huuM4DD0adW7&#10;0kll2VvPPeqz+G1BR/2dpjKaPCwkXk6Wyrhtr7RWAc1m1BX5YMLhBDU5117Iu56seYK5d+6IH1j2&#10;Bn5mHZoWHpjH7bVSvDGDx6WExROUsu3eVpNjVEEhl3tECgD8kQLz/xwO2AmO6Gn+/m/xPVLxoLOs&#10;xZXFXr8/+b2NqVz0orTDAivXPV5szbLKRiPGk6D0b+sbJNgaTSLRsrkG39HF16Lh+lbmfYeJamKD&#10;9lMWmFa+Tl58SIm8U1zfaImtXzyWsyawXlejplY9bNbqlVOx4PjBAceZsiA4UdqYErJapj4CzlpW&#10;zTO8w8LLZqyUPuzUnH/brlGrztyknNMPUwBAE1JgjpOL9Q1hOssLTraWHiEVT0iL7/MLFpdY1uHA&#10;z72fx+8GI6UVz15z99vkfuMwH4kMT4ssqKB6NcWWDbrZ+3nk7i6rP2wOX8pKDBsOid0rJ1FU+lfB&#10;WRIVbv6Iq0Y8b10LHpoSsxzWJ7cvBZeYNYLyMN+MHEYSS2m4A56lcu3SJUwrkWAGw8104+QOLI2r&#10;j4Bf0wzkbBvZtzKsSp+c7xQPk/WMdoZeBABkkQI/3eWuvxMRTO66lI2hy11c16vk4juo4Lp/l5Jb&#10;/l7FsoaYNUxLI8a/NZ9Q/yRgc4JIZ95c9N6Gqxw0GlefJ5YtK9JjI9l0QeSaJfLK+eZk/fQbRBl/&#10;Kbs+30wX8nDnXj8MSKDiFwDpKesL2TTs0mKzYq22fo+1SFd4qj26+Xs/AABpUmD+z2FOERyIF5xs&#10;rfiSt0lcWFzt11GA+HtDsrmUmnuSdUpVP16v8tY0UrHcAvc656JuuclgutF6D1M6HPweaaUmlRw2&#10;IGvMgrIeNiwmiySPudVIL7r+ZeomWederbLGhf0uN3ehi0JOKeGblctf/hxGgb+/GvBktGDTVIbF&#10;TZ6zNuxOE0aZnWpScLxtG0z/NvWwQa+VqxCp53qaJoduAOAqpMD8r5qhdj2uGtORdKvsb72gdYFl&#10;g0oukSMMrnzDgU6JGhakV3sajiyOdLnEQvfy4r+fL36bnjii9wD271I6LaKT+BDUKzrc6y+3vult&#10;FHlQN8y0bZuV7fauTEMTZqmbFsec35+PXPRr4BGv8rS7d4gu2OI1z60LbA5NiGyCyE6a7jyXuF4F&#10;AFqRAj/ahJd9iVzylRyXVHa5X3Zl36Td+jV+k7u1G9wV1K/Ct4QLRX6tBtnV3HBeS3G2MmGvOByS&#10;Ga/z4RsDxX4P5omHJVljkBNjVAvqlv5JcWV+qzRbz9nT8D2DVoeO+DPaMs3D1vEjkVtJbLJOFds8&#10;7AxuhFP2zb3j7e8mOL03AgD38M/ZFeACGo6IrFRwQ95w6ffQ5P3W++k6CrK49eZv9s0a9hhndzhE&#10;+mkWgemfV/XhOj1QPVifyPR7y7q6YAP+brIb+Ox7/Wzr3x+O1O/7DGeZZxVabc3F7lDcT/Zehcmq&#10;ScFcmxUoWGLZitevdavZAYD5GQvM46yvcSMv0xWHI9OKDJQ+5YXQXGM+XzBMw8G29XeDUw0H3qxP&#10;egM1r+phgYcDFec3yXDv+JjlvQSkuPF7rP5eq04+NHj8aNBc6Rf/b/aRk3MPL/2W2O/Ng0X5PUpO&#10;v9BwuMRWY88/Ox8P6WfyYxcAsEcK/GiRRGNYZU7R9Vp5wtab5L59Hps3ThNuuE1Z9QwOzyzoIYkY&#10;rrmu26hsDFciAhjjKt01S3ylLrT66UR1zhVJ9OcTnxY889LlO556ZBCcbuomS2/+CY56wYb9vn4x&#10;SbUP9ajnhVYfAPjjixD8ryu+nXrWgMTxC6WfzZe1ey8iLlGZE7tiMFPut6Dgumc1kV17HnfdFomd&#10;Ys5TcHxEdu+aRESOlllPkuLrVb/5ykqYpOWLdRp3n/XzMk1qnpWAp5eY+KxE7pdYIqt2uafmAMCX&#10;scD8P496w+tOq3n1W8HZzLMjNPzq4gyrU2Dvze4ma3SDHWfAlr1u55nQtyX3PhBx+6ZucnQNDokt&#10;GLBcM8a5fvNFShj8saZhnxroNFK1eZkLw3bY3IevuW8L3eBsCABEGAv8dJuXiTNfC9bfYk1Sk0t4&#10;wjq+kgNOZ94XzpX+CsSYnvP+T3EJD+nhWRKfr51f8cdJWq1gvJxL9L3m271fnnhY4O+xovew0Nx+&#10;eJX969fMHbigbqd/26fG4L0pPej+V9taAQBNSIHZNu01XGWVGt63TNg4f2a+N+uhydcJEu9LTruh&#10;J9SvrdLvtNpGcVmvFfdYRELZEpu8jP9qFH/vPVjdLCfrNe1T9Ktevxx2UfLIJ8f1B6hgbQdHlp26&#10;wcjjdtln3wt+NeF3J4LWnWrzFZwm5wgA4ERSYC5wI9rJXZOju65XjWCbdAoZ77pFTjluTHWwmqQy&#10;wQ52mJaub++Lh9YGJR43xlcqa/qIwTnORV+EL1hi21ptttuwT5Z/nXV4v/TY1T81z5mydqvKBX2f&#10;Eq2PV50GFmweGBfVSFf498BYM6rj/f/9/mrA31QAAHqQAvO/9rLgymFWtxk10Pzq9vTWcL2+KbEj&#10;jK9MW01GNUYKb/gt48065/6tm5HO+kZkff+s3IJth9q1krWIE3vUnJ35UFYnvNDFQGRQ5PdXe3PF&#10;R1Z+f57bLCOD4LYjrDe9d6yn+f67bQUSK7V3JgpOGXQY1y6S4khpm+VXXti/pt+FAYAEKTD/T/Ns&#10;petQsmGXoe+f94WL31luXKchLnTfXuaKOWPcgPr3HiuaLjbyoY/D8geswm3E26dJSw7IcOvTkEOR&#10;ijWpwwzHq0TWOWDpey3QpGXSAWVwEQ1juKzlEhQ/72+m/HudP3GlcViZrr16c4mRyZovGgAY5t+z&#10;K8CZ9mLN709+x1ykR0lc6KLwE/vb4g19Q+TEBwfGNODnjn8Gurj15m+KwbvV7UP/eodNNG2n+lYs&#10;NzpfHDSaHKwWrbR4dzu4uL1tsS5hPc26DguL08R69j1/Ff6t9uldoub55aHNc0rNk5v6pY8vOZHT&#10;BQuJvFy/2ZMXk23uWXt1KO4Yp7zxsF6LeDVyj1rpDTf48Wq/Cuw1S+LYdVix0w93AMAhKTBEbd6n&#10;HV6Op2/AWnHxfRtdO8aA5w3FiXxlxVqt2rWeaf3ay3QiPSqdEQcPL3vx62/JBVFOwR7RI5qMN+/i&#10;sd+3MoO71jofLAimN0PG9HOChGvtWcPOqrn7bLwjxff9szbNXp9sG4PWJN1l7bNer5ohvWXDkzdl&#10;demZnxAAAMWkwM81eDxsc71HQ3x/22r2xGTzt//8NeTS6jtYzcjcgrhnhj0iN+t8nVrtmqF8CT2G&#10;YSZKqIwF11FXVvhVIzEsdHGeKjjrpcecvubYXwrUr1c6eR/wTC74/KZrNSJy31FoUmbDQmpC3kpl&#10;we4pj6YAgBlIgZ+r8oXH4Oxth9K0Ki04QDK4uMgYsawG7Hpd/hn+QYyE0yswmx7fZCjo7cUvz3ba&#10;mpV76EUXF1F5GC9bo/T3HIqL/S2kydjSSDk9XnDOelG9bMbEouvTxuIxsOutP+bd+cgeFJxsb96i&#10;qpUXEp+4R3i6yctGc6o/2LaqyRWdOxAeAM4iBaaN4NumrVK/5hdtWWFB8zFi32Zplc++//s25fcn&#10;e/UfEHgtFrdZ1eYLzdI8GD1c3LrMYB60+ZZ3bm85d7jounO+Ajdj6wkOX5pO/PDwqUxBE0VGWaYn&#10;K46oCrLO4m8CBKt0OONh/JooISsjqyykvoSghk996pdSU5nxkcqAleJLM96ATB8AnsxAvEdLj+A7&#10;jMBajUGI5F9ZeVxw4srhZvWj1dqGcVmlJcaL9XhxO1K3yFu3TW5dCkqrbIH64YRNhkb2ezU4OBY4&#10;t8GLN1DNmpaNHg0usXJoalpWWJk1YrTySNVkqLhBW3Ci3i98UKZsu+Sesm10ALgTY4F5vbqNDQxG&#10;OVmj8BqqDGW6ZjoFM+a+Gx4cztz16j8YyG6OHr2QdeXTq9OpzeNpeyfBjfitRu70WTVJ/yp3X/id&#10;azOS/vvhZ/X1jN++Xdn+Ba+cB0eRj6xY10KYXKu3hWjruidf1mxNAHg4F9yP1m80ayIHqalMsLvm&#10;vshfP/q1uIS234UsqMbITDCxXdIvzm+GxZFxi+sPCGy+Gl/wZYZc9R+XSOxEhkkCV2fg4Qw2g3ib&#10;Zk5Zlys9XvMCAK5ICvxobYeythrFUz8itdPnXKFMp2QZ4E6MBT7XuZ+Mp0DxwF5bEwAeyxchHu2K&#10;f9wGLufSn7MAGMPZH3qzl03Foy8Axvvn7AoAAACTElTNKfdz8LbjbGq+2wYAZYwFBgCA6czw2XfR&#10;4cwSf9hgPQHXIgIGoAcpMLBthptPAHiyYWfh9ceLXABci+11P7YpAM1JgbkzF0/FDEAAgHMNvoxx&#10;1QTzsD8C0IMUmKv6jSldJwEAAADAHn+ZlKvae2/x+3N9m9MdDqnWSwEAAIABjAXmJnzBgKkEO6SP&#10;LwMAAAAD/HN2BaALsRrn0gMBgId7v98GagDAPIwF5qrWf8z691eDKwNrf1000RvTvwUAAABoRQYB&#10;AAAAAHBnvggBAAAAAHBnUmAAAAAAgDuTAgMAAFfiz44BAOSSAgMAANfTPAgWLgMANyYFBgAAruTv&#10;D1z7M9cAAHFSYAAA4GJ6RMBiZQDgxt6udQAAAIBNf19KER0AXJ2xwAAAAMCG78eyfTUb4OqkwAAA&#10;AMCG7xBgY4EBrs4XIQAAAAAA7sxYYAAAAACAO5MCAwAAAADcmRQYAAAAAODOpMAAAAAAAHcmBQYA&#10;AAAAuDMpMAAAAADAnUmBAQAAAADuTAoMAAAAAHBnUmAAAAAAgDuTAgMAwBTe7/f7/T67FgAA3JAU&#10;GAAAzif/BQCgn/fn8zm7DgAAAAAA9GIsMMB0vBEMAAAANCQFBpjLN/8VBAMAAABNSIEBAABoz+tN&#10;ADAPKTDAXP4+1/75fHy3HQC4LvkvAEzFX4cDAACgvffb/SYAzMJZGQAAAADgznwRAgAAAADgzqTA&#10;AAAAAAB39u/ZFQAAZvH7l3x8MwoAAOA2jAUGAAAAALgzKTAA8L++438NBAYAALiTt9s8AAAAAIAb&#10;MxYYAAAAAODOpMAAAAAAAHcmBQYAAAAAuDMpMAAAAADAnUmBAQAAAADuTAoMAAAAAHBnUmAAAAAA&#10;gDuTAgMAAAAA3JkUGAAAAADgzqTAAAAAAAB3JgUGAABo7/1+v9/vs2sBAPB6SYEBAAAAAO7t/fl8&#10;zq4DAAAAAJDyfsvxKGcsMAAAAABM7e8rQ741RDEpMAAAAABM7W8UsLHAFDOSHAAAAADgzowFBgAA&#10;AAC4MykwAAAAAMCdSYEBAAAAAO5MCgwAAAAAcGdSYAAAAACAO5MCN/B+v8+uAgAAAADAtvfn8zm7&#10;DgAAAAAA9GIsMAAAAADAnUmBAQAAAIBLin+p9f1+P/mzrv+eXQEAAAAAOM377Yup1/Ob5ya24JNj&#10;3wUpMAAAAAfmj0giNTyc5sTVXOQUk7f2WX5bSRMdyupU8ba901YIxojMIxjpSn43SYEBAAD6+t6O&#10;Xi5iuERE8q1k5Lb/cLxYupBOLbBe6LStfaJFK2mitODu0LC0q7jTujxNYts5GkRIgQEAWvq7PHUl&#10;Cg93g5ThBqtwac4j9PbMCDjBTje/z+fzvdI+fGK3N+WTN7S/DgcA0NiTLy7butxt5/vH2XXhTDfo&#10;ANdahayjbmLidDmfz8fhnTv5dunDjn2znv9d65ut1zDnniCy+m1wyufwAgUAAFPYu6mY+XrVm4ns&#10;2ewb1+oVl16F+pFf4z/iYbRahFaKW+/Cvgu8qfnOfu9vlUz1gaPHdtpixgIDAHmMc6SHm3WqJ99g&#10;8Ofzn7MrUm69CpdenWvR1HuyOuTDr1jsvxHNe0jk8+JwFt8FBgCOuZaFTd+bavsIew6/XXiiqYZ0&#10;YSsE5TbUvQdmHnryugMLUmBgNO9irGkTZjZteMHN/B79rnhUnDnp41xX7xi/9X94msa1XH3X44pu&#10;3+tuv4K3JwWGDFccLjH5jfST7yWcQQEApuXRDlDs9je5t1/Bu5ICP1rWZc0zd/IrXvldsc7AzPZG&#10;aALwNI+6I/ie8p48auEebD4SPO+JG9NQDrldSYGfK3cHtitCW387lD9zDLDgZgzGuOJbbiN9syHt&#10;AzfW6qqj4dVL+uC8uaCCj2XHC9mc+C8gavLm8bp8p6d+pMDPlfXI67H73hUfDPozNbNJP0HZzIIB&#10;nuyKJ1+4HHtZ3OFomL2wuPhh/14Ckt5qwcAosi7BidfzJt4fOmyf3OWmM/rN71kvZhnQnul514Vk&#10;VSmrMtM+0ogciw7fSwu+uJbbn4Oz74Wkh7Ov9/TFXOuDz97aBWPTdGvnZq+HtS0oZP3bCTvtpUmB&#10;Hy19QLGz/bluqDr+Lnraa4uzBF8kvFzXAoDBEtcYBQORaq5YajKgV84tfUHhwQpEfhjP4FrNGJ99&#10;BomRcXu/fcXijJrLwmDv2qxGq2jpsBHSi0tX8nDe4K/WYxiDdeh90d6j/CY5XT8FLygfTlN/F5ze&#10;HSobML5XpuctGEsUn7isn1RGwHu722yd9uqkwEBjh4dpB3EAbukqo5ib3FAVZ697Is/dD0OZrMeu&#10;uavQJBe44lXQumNnbaPgjJHZJ1GWQhaX+StxkNlst83ps8bk/k6TOyYxUdTh4srmyn3bNfeBROVB&#10;fm/277KabN8/WeVMItIzg9HnX8t0yknXx/zN89diePJhZbJ2nN8+s/jt3lH0cMxf7lj1thcSmwu9&#10;xDXV5UiBgTYcowGuKCtz6RHQlI2s+R2eVvAyU81tTOIevuGpcD3+rnjc5ea8WS1wWJmGHSO3DYN3&#10;icG7607xZdmt7OCwZvN9+T+LQZSHRVX2hyaj7aby2wGyxuHuBX+JWdJLL8iG1kNo03XOEvzkQlmZ&#10;kaNcQbZ12J6R6iUWVxO3XW6vKT4XR/aC+tZYxLiL327uyzVBf6XcRyCHJVzimRwFpMBAY84Wa9oE&#10;7iSdUERGXeUua0/wbvwwceg6fHIx1949VW4YvVe94Fzrn1eOZm1yU7dZyDv55vJhGFGc2RVU5lDi&#10;vn0xrKl4P8oKuYJ39a+jbn84AiuyiM2Se0hnTF3HkzbprjNI5KRtnwSk61DwyGT9w8PKJ1Kt9MjB&#10;mgNFwRIrxQuviYC72kuTX9fZs2ZQuQtHpuk0rjZt5LLKzFmrW5ICA3TheovHKh47UDDUcXEzdjiK&#10;LbfkxE3UYjUjr/jFx6jGE8mRtw2J38bHc72L3tCsFL9zC/a3HiJdKD17JJULDuatrExaZPh2WSfJ&#10;DbmCz1GyYrLDvTJ4gJrK4fbqtNDTQ4EmPXCz2JGBXbDA4mGt66X8/Xzx27LnfHtL7H00Pr3vMaGu&#10;zyGGuWjftlc2JAUGaOwG1wcFgjlXYphVPEWKjLSKTHYo8ti8LGEMljMsS620OZ4uvtxI/nLYPQpG&#10;la4nSwwMjIdEldbRQKSPDRg++UrefsczxMPfRiyaJTe6jYf7e+XEj1dxkdvL4gQkErP+rnu64w07&#10;zWWlq5HSIpONHKs7/+CsP002euS8MFvI8q1Pos4nVri+uQpmz33OkfhhooSpukEPkYPbE9rh0JhG&#10;iC/lohslXuffFRxwVrpoe16dFBhY+k09gnFbupz0vMWJXs29U3FWUlBy8eJqsrzIMIomsuK/v1/t&#10;1S0Sye1NuTl9bg9Z9LTDbKg4u8wtZFPuaLJWyXjWQhsWsln/vWvHeJAaqUlW0N8pHFwXUnnHeHiV&#10;n17c5m4SzBCb+B/27m7bVhQHwOhaZ9T7v/Lui11lewRCSMKv37zoUX22AiKixugyz//ZYGjr8BBC&#10;hCH7WlNdVEKc5jFDNcWv1Eh9vf1yfAJjl+F2CQF/WpJJbd319X1pZIA3pKF5+t+87rCnO8qiqpHZ&#10;kQGyR71LtSeKMhreuxkTB3AT/R26v5ZhlM/YNh3hayIKDLvsBKS5TfXXm/13Z7Sla35HtS7NRjnj&#10;ek39cz8fl1bXREw0SVWl4JpwP5CNPJrjqtU/6cdG4A1MawBU34aoaKCmIv+VvTIUbtvqUshecy+6&#10;8s2qYPx9rFxj9ZRRjcVnI6Sp7Fzq7Ir7AzO5wJDoxsQQiS1xTzh/pUeieZp1hoCvf9f37Ub3IYYB&#10;k90Xcv+YOyRqSPuP6NaLivTYb1o9tf6gMuwszRWg5h8X6RzbNDhANYjWI0oYu19K005U+VvQdOk6&#10;h0M/PVIWNBZ/CvXQmgiynfO2aDVEgdGsFOPrffXmjG0NC41pqnvUtcJM1y+iV71ZKrUkjf4Yao8t&#10;oUqIWiofZmoa2Xpn1VqIcvX7/y2Fex613J9gK0M5miibEIQSYoitjwRK2yg3SR8Dbdq0TuUY+Iei&#10;XE7T7NEqOz7T6ko31VOeD93LLKXMKKcR5V/Db8Y8d/uGELAhAlJ6Nrm+1nh6yGjZSOCFRGBRx4d1&#10;fh0zilJdN23NwF+n1BnnjUYIOaoeu6+rM7A+I2HBQeIxPha86QS1abNLqoeDf0jsFe7vhygwtFoj&#10;Jve/Dsg6bFq96xndEIZTzkfOaUu5I4QkglLE5PP3VrcGoQIj7/qi+o2BUtDKsJmeRo4MBaa5mXJF&#10;sVd18tiTExWb/tT1Tsx2bOqXqeYK2Shzo0o16gdkYPtb45ulSGup8O3uxMKPxzE9YKgl5PnZgvvX&#10;E8lVbni/uyZ9GqOwjMDwOEqOPsgnDmWl961YcERVhdyHh7RkQdPPAsIDwuzC8gKxbXi0J3uhFdsS&#10;G82MN72RJyl1+PSjqSTwnGgrSshW2TfEWQrXzArUnI0oMLzGH0uezLvs6p3iI9m6mm4e5ISpqFQ7&#10;Q1EG+pOcvI36LhUWq8YKY580tpZmuPn8Va1x2PNP5QV0675rPbSzFWVvv9O9n47Dpv2o2bqofbFm&#10;JsgLc6MEUYeeoRy5r0K6cXxihbnZhse0+wrcKSvfNeknQOUOrR4vIRWt3KVVzqNjryNr+p5SPq0s&#10;tXNY+w0ngqjYX9cR1ftcINyEPia33/97wLkpqxTBPHV7L1EXh/5C5ur0RAolRIGhJcTmemcdrhnj&#10;yKpOYePvli/KJ/P9GuAJYX/KbZvYpYJS2HEpUQ0LKWfZXvrUjotqyz2b1ukZ1Qq9fdIFn2Y39dhG&#10;837cNEY/Mk3MecJazaaH2P3yr9PT+ukO2xyNiZvsqXrxPbXmxXCVEPu7L/BmmiSeY3opOx7GHHob&#10;HUEnXT//Om+L1kcUGF6a2JzzqsvYsrgSDBVtNIUF5mxuba+bzLSFO+4j/9DSrN67Z9YZKjuOgShL&#10;TVNdg5X6dwLM1unJi7lJm56XXyt78r0ycKePzMBrg70uOY6xYz8bhke6Su+bNadSLPija9Wwlo+M&#10;uk6f7iZKZ/sBPb9Lh593VXPeFm3hz+wGAK+2yynnsniDF2/eMN+ydElbFffzdDUTVllm6QZAU8un&#10;vNWeJpX83DiLaqp0WF1+4a3tlEsbXua98EVmpNLd1KZ2bz8ePId2U2hgnZGTfllinbatZp2JdK9T&#10;8K9+XddjvyzVwyMPz07vSm5t8AX22zTdmq0zCYc7dbs0iAJjG/LJQPjr+LOIvqkrnOFWaAN2JIRB&#10;9afVkPv/dcjR5041Xv/92CNpKlDpT6/SaQYuFdV7MAj5MtWt22sY2O6T99pG3M2d4Z21Kw/8pcbn&#10;mqdUZwkHvDWl95gk+6VP+p+vlw4Q/fP1AbtSSKDuXXV2313//f3vA8G9mzGGMFsueyXzuPbeol5D&#10;O48ZYyVLnYIH44sQWFrT7DM3EBzV1FjKNyj1uZxvni53MWsf9bhW2CXWY9v2fm9iCtFeDuH7zip1&#10;u+3dc2Gtb+g3IqrNO28vX7mTrYfM8fcwPcRORxr6a5Ur/KFsoe1Y/mXuB1uN47t9sH6nPETR7JfA&#10;SVWoznPk9jAgHfh+dOjbs/txpJkTQgbDaiNqfcLtP515AHKB8V7js/Z28f3b40+zWtXbwZvWW+BB&#10;JKQDhJQfLrvtvMhWtfjh9ogU61eUd33gkdKaGJsdpSEtmai1M/XLC3tq8aF7Z8uermaZ9e6BRwPk&#10;A6q6TGkV82KemHK1kLmja7U5YaNjrSvnfumXSjlswLx2JKx2SK5p8eGxVPMWfKdqbv8stXcGIwqM&#10;13lV5Ndwk/yGnqlu43YXXhP32qNq/dt891WiGzVIbPw3uxNPPR4n7vQBVc96DGALB4fruu2zXr3c&#10;hbN/Jm6y/8FGlMGPTOZ+skDf7eEN01fXOwyqacbEc1brk8iR1a0vfMeNfJuz+o/7Xj+PF3jrV52d&#10;st/xCKe/axCeO5aWb31ybFv3U3vQG9JCZPFFCLxL6eL+1Kmk6ZWNNJxX+tOOzn57ZdbWae7T/FHR&#10;NS9zQ+5RH/OPsBPX7IRTRb1++PsfnY7NUiMftx/ZDER5OG00W35r7y8btmWXbe9q7ie2mupabW40&#10;nLlaR6lwtdZPj5eyv4VP5XQ9BquTxphmrCy7X6qjrt+JI/DDTXeakTDybLjRmXcpwqdmqo+aBkye&#10;91p63Nco31wRNlbupcGf3qoWxTEShSgwXiQws2AXtpcfF7n9C5deKFRjKGPEXvk1XdZ4roE6HVAD&#10;Lsv8VQyeTPS3rE03t+sczmOuxfuR+3PArV3X3MnV9k4aSOo0411LLn5zLj89Kt0eb8qwL5SRx4/6&#10;WkgTI6s2Q/hr657qsWfN5whDP/hjEFWtz8M8cfYdk0+zg/O852fXkWI+1g6YQlejmdKbgqdNl0Ol&#10;ASD8+/3/+p8npZNh04Ntw0HXdA5dYcAL6XqlDUkHjGYXrLCxIxEFxlu8MAQHg/AtAAAgAElEQVRs&#10;I3fO7reRjxutuY2Z7rcHbPtUf0D1y7aw3TZ7tnqwTi1cZOQ709/WoRmEw8KII/OzlA3oVIs5ECxT&#10;3kCuOXtUW6VMvVzkMiCwltbIY1r74NilPlQdSwhJTJmBu46Bz9/3/57nZI//+1ta9UBTRppagxT+&#10;C6rqko9/KQVoSv2QXbf0WEX5uEX53GLZC4l+5PBZ9QBPr/b1obfW5nXaO3KzS1rPEa30Ha4kJ0Hf&#10;/6rpEM/Wta4rTD5yXprm+cGaV2srIAqMA6XH/OAQ8DqTTuu14CLN7kfOxBnZkq31uFArBegX3C+x&#10;m+98Cr14lmInA7LF9XVN3AXmu/3WkuWT2qzwkD5mkd5nViMLchBQeZa/4iBpgVEMne/cX/2OPlue&#10;b6eWZP9R0zxl6FYzKhY5FVaTsDS5Wo8YRO8Ii1BmU06Zfgel/37t4moamjJK1fvmwhYbqm6dfrb0&#10;L9M62RrOhhvRP9RUbqB+saZd4O9eTRjxvozzgb1z2DiP4mzJwhWLsLEfx3sPaTO6Bo6rJ+XsRV26&#10;90sn6AVvNnsjCoxtNF1GTM9f0DBfHHdqxqucPd2/83y2tWH7a9njfdigXSSwsr69bn3l8ROSyFmK&#10;JstF3R9umcebJmfQeVtbKiQbvpx74HRNdZQ3rVpIU4zsY+rMbBs8O6W0UeaEPk+lhqpb6RMD/c2Y&#10;fooxNEATY/K3ITDcpinEc953PqpvonlqeA1gc+rAJxf70zzXkeOG5o4yzKtjlnFGOatnk6bSWtdV&#10;lt+7Gb3JMW7NkvKfDkYUGEeZklxwlWy+YZ5+T/USI6/k1rdFb7TehVaXD49qOXsvvD3y/cNqAVBz&#10;NKe6THYw2NLxNqKJA3oCkR/xBslTuKZ2w9Fti4A0Le8JsHaqqFR16wVSNcUvu9bK5H5ovWcOTINK&#10;q1DGRKLO4/eeabpVvg5MITJVOninP0sYVsiAcExsUU2rex4/DFjFueJ4gaOl6VjWR81a/11jzR20&#10;ZquAEESBsbS9cpHuqrespZuoTbcXD+OHbpqnpgkFLsXQaaXsvHTJTnfsmhw9TfM80n5LQwNb7HTn&#10;oM0OBo1q6Fy/y5rGwxTOVzVb0/eEAyG7oibyGJgAZSjEMEd5agysRegBT7JeLE0q3LWYZyT4hYf2&#10;7kvqCw/cR4bgzuNPC0Z7AQDAA1Fg7ES+6J+enKIPwz3WKhVCjnCgpaIwv//Re+cOe9vuq/sAS+uG&#10;O5MWe5Rsq06zmHNnlWIBzqw3jzR6qMlU7b3vqqHAajc6880HPAOoLt9a/mf4RvUjd5cnlvqIZcf2&#10;SSlQ3juZbtalVOBiZ1vnwgY4EocYgCMRBcb/rZl4W0rvEl5dlCPF2bfVNAsb+kfzlSVzgT08NrkU&#10;EEmzdUrB6zU/OzD+yyFjjqze8SChIn+I0yx8q68RrolaKoX0QMjRFBtbb5ri/O2vrmiL8Q2bnSZO&#10;g87ze3bnKmOm8mm39BzU8Az1UX7X3V3NVPVXMaVwbGTBK3bgVEy8AE5CpiH+T3+Dpw+5ahZrbViV&#10;Ps7bVJRmc0LeFfXfq5dKi2p2tsamZDHNYMsmW6X39nJOlrCYRtdxW43L2PpWU3V2rSaaJulfPc4W&#10;29RC2yabO0oZaqz2QMjUpC9t7niuNsOZpCmUo1+9+qCxNReYqyzYTH+9CctikgHGWDOXBQCciAK/&#10;3ZV00xSvqd6cRN3MawrUlO+JWBnehHXG4JShHOFd79ZgUEhEr7rT9REifQfqR9r4KLBcqbJPDHuz&#10;WnVplVbVWJstGOe55m6deZxh09aHGdWMSOdE9yi5Ka1So1Ra+g4BlxaAE1FgZHmecgHIys63TMIA&#10;TsWt2quFv01mjlgpmQNbQsBUX35rvZ5QuGZdW9g62wZN/1QDXtVC5kaBP3/HsALDbTL9I5O0YaWu&#10;e3TRytO4LSA4MowYGyc1VN1UO2kpwEvsMsljPMYGEGtA5gQArIMo8Kv1iAJXi/UPOWcehBD0yUZY&#10;7v848g13zbqlYFlpxel3DhOTBFuDfYTb0JXz2xcMS+Bs08/XAPAS4e+wAsDKiAK/HQEFvIRhqHN0&#10;oB/zYwaGJfAGRIEBYAzlO6MAcIZ/ZjcAk3F6w/HCc96BWRjMAAAAgbKve3KPDOBURIEBIINwG/ph&#10;dAHQ4xcXAaCr30AwMy2ANyAKDADA6ggcA29QOtKrP9AKAPBgXgXwEkSBAeAvhNswUjX3hLcUgZfg&#10;7AMAAICuePEBwOE0QTR+FwKDmcM9jEngYKXfjeTH4gAAAOBHFBjA+WwRN6ZH9GMYkwxIAAAAAIAZ&#10;UWAAr6APujErYiR5ZDIaAQAAAAAhiAIDeItqIJj5EBP9jk8GIQAAAACgB6LAAN6o+pNcAAAAAAAA&#10;x/gzuwEAMAEhYAAAAAAAhjH/RDaiEAUGAAAAAAAA0MtvCJhA8Fy8Ew0AAAAAAAAAJ/tndgMAAAAA&#10;AAAABNjxd6evHOG9mr0dosAAAAAAAAAqgSG2HaN1WFD2Mwvr/yI6X4cYb/UxAQAAAABTrH8LPcv9&#10;1t3ZRY8owKO0wdlhQkiCkfBasaOiVBoDDGabDqpNm707fh0OAAAAQMYLk3Su36759XllJ1Q9+sTW&#10;RfdO1lQ0YEfoG4P3iN3vjCJARgi4Nx5uAwAAAHiSMzSPRF6SUsjYUPb2sHGoCc8xEt4pdmbIlsbQ&#10;Qoh9T9x8FHgYcoEBAACOUk2vAwyOH1THb2AgOVDbVEj1hj+kriY/f+tdHdYXOx4YV+iHoYUqosAA&#10;AGAhBGIMvn+b3Ryc6fh7yys0c/yWhjP3mD4QfF+GWW5xU3bQdqc/5hkAU/wzuwEAAKCv1t/wUb6T&#10;1e+ngfg5piZ73fcCi7vikhxZsvFd1LVGfhQuyvU17ZH9xtEKAEpEgQEAYTqFBbveSOz7/Syl6q2R&#10;sEB6F1da2Hy/x50bAGwq6oxpOBHwsHBNnNMBYHFEgQGjYSGqlfER93XMHZDhF/1jMkO5V6nSf42x&#10;608DQcaL0ujkd2j9DiqOSvSjT/K9L0kgGACAVnwXGLB482129tOTb+6QFdD/BnTaRX8XfS35WMXz&#10;RUh+fgdYHEcoltL7uRejPQSfg6jatNkAdkcuMIAGJO4taIUPGqRZPOsPiWzm0frN7uTa8Oo9yT0Q&#10;TEIWAABYBJciQNX9XV7brZDzDdTt7hlDLHWvRBQYAHa1VBAz9jdbxvzmjD70ubWmztQvfHanbYqd&#10;AuANoh5DZtf136srS/B/V61Ukf4rLiGBCfnU09obF9ta+nqnX0UP/rXDpt4oLZxtcLXfhB+ZyB6A&#10;cmn+sGO2NLne6hfSWgebcsW0kNLLEMpyzO/y+n8XRChB34x9rRMC/hAFBtCEr08ua6lTS7iRvw53&#10;pNZLzH7lA8DBhOhbVPaTpoqmwp2veTVVOj3udvfbmOzma9qZbvgjvKIZBqWiNC2v/qlUbPrTC9d/&#10;B8bX0pY0BRZta2l+VaLae9MvaTyHpG3r0rVaj+vqbrqWkfdRj2tyTZmd7gWUVTdFkEs9qSQ/e9DP&#10;WtkFhA15w93WRogCAxnV6XhMoiIgcF619+bPLllwo97ANrkt9ZYTgB6aDnNDsO9xG5kNWBiCIz3S&#10;yqrFColvTtWQyn0xfZ+X/mrObtMvbO4Z56W4bV1l+NW8jC3uufVLPM4+Ca/uM/uSxpPd3FT+vajY&#10;G1vzwZ59VOZvWGnrND1Q6vDH8rbg6WNJ/ROLwJ3VepqoPlLSDFFDAjhiEQUGnq7UgGogWLMY0Bsj&#10;EIG4DgOUnBcAmid5TTelreFOfeFp5FFmyHbMJjBqipUbNmtCSxtjDrJUA7XVv+oHTNrI1lRKWzv9&#10;DAfjtbHZTN5HcmJINFwIppSSc5U5kq3BtVjm99Pl6NInNy08wnZypdWHMauFovy1C9NsNtu32p+p&#10;MW+FGhqmKVAen2lFylmlupjyOeX4qELTQZpdWHlqq3YpCXaDEQUGXF4bgGOmnov+B5DqehltyO6s&#10;lqAsRLjJtxUYVWNrxqXybtYQ2uux3zsF+8yZfa3Du2nYRDUmKmrwyzNOmlztMQdc9Dt0nXh97M6S&#10;acJP/uibMqwpLDYsDlUNyH7cZzRNNk/J3Cwf2w5Sjp8Bx5qw46LSe21+Gr8n7hkGym2UB3lpr5kv&#10;AJqe0wg1Pv4kx7K5aV0QUWAAFjyym8h8Ch9p2YZBduqhrT9q9Pfhwiq2KmKPGlvIIEvOzTQnh15/&#10;MkSFDAVWGVJQhRrlfFhDM+RKlXeSj3/UJycqm6QvLTYNTe7/x1+jwhCa5DJhRVsVmtJa83nNWbRK&#10;W1y0KGW3vSnkoQ+m6JvhDMFPF9InB/DsHf14aOpSc5PkTO01x2Eg86RXuoC57zUhi1nfKrwcUWDg&#10;L8yPSnQUUq+6WLfJpgSmN5ClW0pNsKz63pknBjpFSAJp9t+VkbsQ4zv2q/hYZDVgqoxaKt92lJdR&#10;hiD9TTIXW109NtmqNTiuTBp6/EmeXjRNSisV7lGrPRN1HqmW0+OE1Sl/UB/7vv49cNOyG6WPpCuj&#10;If42D0verEZgPWeWalZda4Fyw1YQEiNTrlst6m3XsSNTntccfmZNp06ZZtSZh2UppqxZNzsX3a8t&#10;Wx+pBj6fgBNRYCDvsHMVspRXP+EBhajRZY68GLKuSgvrc8dsD8ZbL7Nisyxbczz1pZVu837/XQhf&#10;VndK9aZx5EW/kyff0xYrNCRUauizO2MrskVghdVLx7syVCEHR+6FKG8GnLmrj6Kaaux0r9IUJNUk&#10;DSl54ratFcntj6pOX45zSlSG7UKYg4mdnHTTvs6GjBxRszT1dlSHnDRcA200wEL2oOYcejfloXLg&#10;HrlHb3//xX+Fmf5HqVJhGcxFFBiRhAt64UL/8UBpIn3k5bGKJ5KoLCHwkeMA+kQkzerVopSBv+xi&#10;cv9nLxSErdPHenqHk0KKCrkQMXS7vK5t4dZJxjAbDKDJWwmMi1Ub0698Wwy3tHpTpMmZUFldMvvv&#10;UT1Z2inVHpAfMPhDjYakxfH5j8KxowySXt2ob7wQyW1qvEB/pITY4iplvPCruGEZlHKx+oV7NCDw&#10;NNTvjLZdEGSjsKDHSduovALZyIAzo8f4u3LnBDW4wYvsJgiIAuPJlgZVfSgk1KJ5IqcM8wnrtkZG&#10;qnfIH0XLhULSP/3+hybRL7tklm1venhCfqXVswvMyrXZ5WpeE1tpTXuUA46PBcxRPEMPB+Z8OYOP&#10;ssfT+Me/P/5bXkyuolTCppwbVd3jsZNJSI6SuVXmyLXcNkNLPurpujUxZ7yuTXIWvkiPmWebtP1R&#10;wThNOb/L+DtwSvJmtZbWU3yP9mx0GtqoqTCLTT54g4mnmL3yn5yqJ6yQELDZG3bB2xAFxl9ik+kE&#10;yqt8ZUxQc935VXwhUcMQ5g4vIWTd2PN6SI2tiZ/3aKZm9et+z5Y7qY9QfwqHyeCLy2y3pPfb1WUe&#10;f/KPbYE/BGzIedREzAP3nTJvVJ9eqqxoO/7800W85E5mkXDkeIFjUniM2lpRU1zSH4n2rD6AsPnv&#10;HLQC896kJzU6JUSHl7kaMrVjDXgMbJNtWI+n9cKzZ30DuiYk9cvWesOMgSqiwPi/puikJpZ0/1P2&#10;3+UYhzm/r7RiU6CnKYpXPX9o/tS0TIiuZ4LWE7km4CX3jDLxR17ScKGZjSpGFZ7WVa3FwNYwQ7Lw&#10;Lzk7qfVhQLW61gfsg4OPysNQs1h2j1yrC4stSNnIrtln+p2+aZzXebhlF/A/AFvhFmWFuED2BNpU&#10;QtfcIo9ZmbNX7T3KVz4inT62BbbLgBUOlrl6DODxx8gLd2W6vZt2QkgGhnDntcKsNX4KFSIbAwZJ&#10;7yml1SLDAIGIAuNfrQHQ7HSgTMlMGaIbtoqqtfjjjB91bml2MX1io+Z+u1+/aeJ9+vGgDFGNuT4r&#10;pX+WYv368+KUi8uQuPb9T01VV5skxNANIY/sv2ueDWxxi45fs+7T/BfBi99e3jfwEYCwlRbTLKxk&#10;r1vB0tPoT/+pfq+OyobDsv8uF7LRJi9Oc4G97xy7QstLPbxsx8bmr6QleFaPZQ4mtNaSvRNZc+87&#10;PVKgtpirt2jk1v7MbgCWIwRu+iVQOBf4JGHEbGt/Eo/ClRHepq5II1zZEkqtVdaiqTr77zs+z7yM&#10;PFULw8lTyHjKfPaqAQ9mVu7bky64z3Pv3k6zqJ55qNhWHDm0Qo7Q0uNDP89B6mlD1HNWPbmcUsNs&#10;j75CLthW8P1+e2QSOBfwV9Eq7Qf/xeemxmy1ctQ1NWa7uNXcAfYY87sMeOHRbNepbFbnlPZLj6k7&#10;W3tab3WZjfTuw+0mpRciFxh2pac0PxHf/A1PzSs1NaTwcAveKoypTnMTJbwlpxx7vRkeYFbzPjyi&#10;umVw30ZltUdtfr/R5Xni3WOqXOEgcmq9hVYun11SvwuuBeRVxuQqKumDjNXF9IFgIEp60N11zTa6&#10;Cl92RlW+hoU3GDlKJx4RTRfbS2UjCtdmZ1y2ZZU2bdiuSRswq6vD93K/PgzJOF7n0DsVucD4fFpm&#10;NMMxaZizeP/UzBB/n95v0xvQg3Ctlj7fLr2y2on/Ic120Rw5dc7/8rutSa2rHHmkDPP92/1PIYHO&#10;qsfzKiH/aGRq0rLHLHrYYg7p1MjSUI/NLOt9QAU2Neo56zsxc3pUr4E7ac23WGov63tp3yM3Oxtr&#10;Lt1tepSZLXmdPeIZ0hMzgdADUWC4DjPz2+VNJ7OStrZOMqudu/fbAfS9nR4v4y89wwfGUlfPeus0&#10;uylYv06zo8QGO+TSmuoqPUULPOstZdNmf6a+x+ovZFhcMryXDC1/tKHfjhOer+w7zpVWOEec1MlN&#10;22IICY3vqxVGCJRG3jV0evJkWKzrA/L7haLmkWHX42VY4dXL45CWPGr0F4gQRIHxl66vBoyscR0j&#10;N/Alc+uyY6aUTaPZL3Kyaqe2yQzD6b7KRqNx8QuUZQf8FtLcn35HGTCe7eGueaJbcIZsNXIGqObb&#10;DlN6fCUIv//vjVn9YPKhZNj1242Wro/HOpUMvZHnVvMef3l6ymH4LjB6+Yn4fg0ziBldt5TvSh/6&#10;TN3P2aXDdu55/dv5642dSpb9FH6h+JP09s9WP+wbIjyh0vOC3s/aH/dcR2l8No3bqNnyPQfLx7qx&#10;Uf3zI36vf5bqQAq5TK0WG1uFuc1yPzhaFF9Ok12mZc9gW+FoCtdv0lAWtcg0pdfUXZoFwlq2s/TA&#10;zD5jqC5TLXnl8RZyhVbNKS7d72AWcoHRLOTeLKooZG3UsYddiMgZRut8kSPbjCvgaC72vm7vQTi+&#10;JxfZd5ezJ1J/b9/7R+6i1g68X8vaStBUMWa6CMxVvB5UhLSHp8iBr403vQF6mCkbG5Kr6Dd429f8&#10;0ME69G8d9UshX6r/bZu2+8Qu87w7e3bPzDXyjqZUV/gDRc+S30RT+dV8o7QWZWuhRxQYgyxyIf4S&#10;TJdzVWPBIxtzMVxYeJraezMDj25lUa+dT3a05hy4Zquy/J9JcR4vmx5umzbbz7zhr+2xkeSotPKG&#10;3FCL/O+ykKdKuws/OgYfbo9cSDma0+NaVB9CysabrkG4yzhUnrhbHzOk3ZLt2AEd1e8BiV5T/LR1&#10;pp21UZ6Qbrpwdvn0hbxqKNnWACjxRQh05H/b7ut7a8BwCbvLmf4YB/e58Ba5c2BPNLLZB4+NS/Yl&#10;qetfNC/XbzqQuuo0bB476/7vyrXebPykN6zGwP3bNFqabh1t77R2Ut1GTT+kAQgmw7umYdna254P&#10;v7SOcGWx2+390ole2T+2aWfAYdL0RZTswkLgTNn4UqWGr7WkV2izGPa4pz/TSVg/Mq9izSfHtOX9&#10;3Le0R42lS0el0l3kvXzP8kKlj3sNTeNjO/C30u3m9l0QBcZfwg82YdYYcFQfefsd/m0dZlgNcy+V&#10;YsFTul0YPLaXd9bRev+53Zh3XkdiI1P2b3UG6D1FhKTDHHbSV8aJFpnNDBcnyklbGVPwnFW79mG/&#10;wrObPGZ4/FadjRNlU497HJghZZYKKc1IniBL9oKw9S5J2YDqdsmHVaeLpVJaemtw1lmpvLBmSJT+&#10;XV+Xcgfp9+P1f50DTE9Odsmu0tRXxySHdg2htobdw+9nP+qWy0P6/terwL129F6IAmO0fndo1Wee&#10;i/NfJRtKaEq1kMsJman3DUnLV8zymU8v/FaqdDrPBhw33TWXNScET2/vvkcO0LoL5ClucHTPmaWV&#10;LUFIHmmKqtiMP8bHzJAhN8MDQuTpbGbLc3yonqceS2YrrUZLH38SginKyXnMaOxRSzWmcF06Cn+t&#10;BqeUbehK2aRv8qaOZuESTVc0hYANyzSVFrUvmjJP9evKJSjHoZz2GLj3w6U1alrrnMRK0XynKQmn&#10;Y/hDqI8ls+ejqwM9dxByCVEPD2x/RSCiwBjHdmpUrlU9bewbXrTZaHsPy94SxG6pbRdnY467DJWH&#10;g0dO1z2y0eTgF57HZBhypWCoHAkdGQL2py+Vyin1WL/spB5Kh0ynAJy+WHN3eS6rqreIyrQ+T6Ts&#10;d92mvtK3RA5xfvaZQjU32/KTp0cP6x/e6B+HRwWPzCtq4n3C5qQLK+vNrtgU6yztjrTwUlOzmx+S&#10;r/Bpv8L0D4/7ZsoR5+pipT0urKKPvt1Ly67y2HfZSqvVCcNAzxxM7HpuCueJmYZXpFxlVpQWxyAK&#10;jKfq1a3njKK8JogK7rSWc2pE6WCcqzrZMcCqvzPfdNjsuFOme4yKUkSydGvdu22lP0W1Qbh71NSl&#10;H3L9Csnmeyr759qz/v405O5Vw9/KQKq+Rr2mKz1hASFWIqzr3B3KoMOAbhSMmaurqWFNJTQtMD3K&#10;E9XDTTGsFQJe+vFvWyxqBwVuXadCYqOi/QJ8nlG36eUugN6IAqN7ZMFf/i5pF07he0F/m7fUk0P/&#10;3ekU+0bopl9KBh7gysSKkLoCCflW8lrdWrSTkBmjKfvSnw4sL9lauFyXc17StLwpf62pEDkdVVP4&#10;ldfZ73gxl6zJRHO+QFrSe/bIpvW1Vu3Pz5oYh+pU2goVrea1Gw4AgA1RYHw+OwSCZVHRzH0DeZf0&#10;/r/UJ0ttaaeeTzf/kfSnpx9axzy02Pdw6NTsTXujVcgb1iH1pjF95SvqypijP77WurA/nBpYl746&#10;IaKnL8TfjJIB+Z7ZmKw5mtl0xTIrIjkyIw9o9ZLTMQAAPRAFRoYyjDXyHajqZ7DktQzundD6sae5&#10;solgTf02xb3ZyuC15l3UUmipqUy5SbaFQ4aTLeJsCO8qa+n9sMf8zu99+bTY0r/IR834DwgYVFMp&#10;5ZTDT+7o0C/pbOT9r5odfR8hmiDv+Occpd7uMYSEPTslQXKFrEy/kIcEq20UsJEBkycAAGcjCox/&#10;Ke+Hh90zl8INAz6kWKprZI5neF29+631Q42lltwDwek/PhY2tVQq81G18O/VYKL+heVWa6boZptk&#10;CzVqannE8pQlaELAj7+2Bh97a9r7yildX+asPHflW/OPxVqfZeq3zn8MjuxGoiTAYFs8I9zRghc/&#10;AABs55A3lxEl+4w9JAZnSxMzf0jR/OKtvGL15l+fclt6RdRWoKEHsmtpKPu2R1ROWFFfjhyR1Md3&#10;lHtQs24r5dEkR7U0Ge76W1nzC/g22fYYZirNQTrgffNHYzS9bcjOzo7Y9HAQ+jZqtADrM+e2A10n&#10;w3eOTFKAAQCIQhQYT51CHp1eFs6W5okkytFYfclTcj/1XeE58JUjxDOQmgLo+hLkKJi+AUIbqpmV&#10;UVNu9YCq3oVq4nqf9oBj6bnF4whK94UyK3NWOiqAV3lnrA2t/JcrnhrfMzKJAgMAEIXbaWR0imE5&#10;kyP0l4D+QHY1ga5auL4N1fxrf0Ji+D2DEMu7/6McZtUHc5mmsjTJm6W/AgAE74y1ocn4EPDnrSPz&#10;nVsNAEAPRIEhIQYHrIxQLwD0QNQJVQPe+6nWyOAEAABN+HU4SLi4BLbAdxIAAFhB+OlY+Xu2XAYA&#10;AICqP7MbAAAIwG9nA0APzK7IykZdR4aAAQAAWpE+BgBLsH2AhZ9MAYAQ+nAbMy0Gq/4SAGMSAABo&#10;cNEAAEswf+SXQDAAODVlXDLNboqfuwAAAC9HFBgAtkcgGACcShMpP8l1DKLAAADg5YgCA8AJ+IkY&#10;AAAAAABQQhQYAM7BxwEBAAAAAECKeAEAAAAAAAAAnOzP7AYAAAAAAAAAADoiCgwAAAAAAAAAJyMK&#10;DAAAAAAAAAAnIwoMAAAAAAAAACf7Z3YDAAAAAAAAAKPv9/vz8zO7FZv5fr/CX+nPI3GcAAAAAADa&#10;/IYPdrydXKrlXRtzhXgW2Vh8/o67sV88fsO+jzgmXaonh4B/0Z/nIRcYAAAAANayZmhDEzVYULbZ&#10;R2YObrqDzsZO6eG3V+lboBVRYAAAAACAZN9oy74tb/WeLd2IsFPOewgxDEPdr/SiwKNvj3xa9nJE&#10;gQEAAIC/LPXCuGzNjFE4EeMIlL4zfv37+MakAptR2lJMxE7p4TpqOAPayA8n+GjJ2YgCAwAAbGZw&#10;jLL6ZclZt2HpbYy56u1eGCesgMHux8J2w68UMzrPe7Y0XL8Jf+tjZ3EE2XtY9soHIYgCAwAArG58&#10;jNJT48rB09RJN5AbdTtkhDYg0DwIvA+hvWaGKa9icLgBeIk/sxsAAACAou/3O/7utFSj8rZ8r4iD&#10;YOUN+fn5Wbl5ADq55mf51LBpWFO5db1rB16CC4kXIhcYACAJfOG6qS4uSoBfQkpgv8PEmYe4Vy7w&#10;1u/qkjF6sI0OIiAc4x8AeiAKDIyw1/0w8BFDIbFv6hG/AKqmhCk9H5ecdco771S76QvdAAbQTwvc&#10;iciYaQG8B1FgoIv0npnLL2xkWJhpfIYjgB5+j9nxH3Pkd5AAoIrLKgDAL6LAQDzuRbG10mcZGNgA&#10;ZBMDDVFVL/WBhXVaAmARZ08LfAsYqwlM5ApMOc8OWrnY0jgnI+eFiAIDAPIep/8ewRGizABQxc0Y&#10;VrPC85Kur9nJhWefl8shHkPURlPC/U/6y7bHv7d2o3P1aoHXP943QWJy6FEAACAASURBVLk7mhpW&#10;7Z9SCcK+GDxdl5qq2UfKfrNtbLZhyt8a8R8s/nLu6xoG/GPzHyV45q5hn+zDwYgCA/GyL6gyI2ML&#10;8k2d7a6Pr60BAI5hO6l5fmpVeW+fXcz5E6+lMErTxYAn1yzt7TQ6E3J1kf2Ym6bwMV+BK8VJW+sV&#10;ymnaHdl/tG11Nap1/XdavjwOhe1qzYtsqrT35a4QNBf++ul8Ha7ZF9l/V2aENHWsp5zqGDAMxSj6&#10;8dm0r1d4qoeRiAIDdtWzyH1K5bvAOINnGHMUAIDSO2/JNI/Pzeldrd87qoZTNTfbzqCGHAUzBIMM&#10;9bb+tbUcZTyl3xFhaKQcNMl279w4izJ4ZMi31ZdQouwZc9wt9uKzXz/4G7DmAPMH1qNacl+m9fxi&#10;nhL7bZp8Oki3sbT8779zg/YqRIEBo9+pk6gWoMfBAmApUSfxwFd/hLhea8Jd1MuwthL0VZR+4k8Z&#10;9Lz/qSnpT/6TYTHDik05Za290VqvzBDEtAXpekeyHikannKyJSg71tD/v/8RMtu0/q6msJmGfGRl&#10;e1qTGdN/FHJxSkNO/1Cntcbx0iH6aJXyuNPMPIZQvnAY6uc6Q3XX/5Xn3uyAebT5Wmb8M5608fLD&#10;P+COKDAAAMCiBrzFea/ozvkNvta7OGUsrJq/05oT6rllEjIWu74P7nmhtdo8TQBRLqG1YYGhWH3g&#10;OCqbNVtpdsVSwwbEQFujA6UD2dzO1uj8FPIUVNrLtujPmPigPALv/6jfhHViT5rQbexLmYuMWGGK&#10;m5uEbgusl0rI0uxEYTB81DtRM6Ie7VFufsi+EDpBOeabrihwHqLAgEVrPg7wWotcNAMlnnzJT+F0&#10;EFWmXEsgT2zOvLzN/XbFUGNUI/uFSp137MOmXMN9Y9R22aJ1AiE+q1nMUEV1SXNWnVCdsuSQVNOP&#10;YtYqRStKB3hpvztnRWU85SXkBEn9mwS9749so/TsaNeamxYYAg4nPNrpV6m5cNtcdPaYhxlRYKCj&#10;t1074iRcNDSJCtKZL9c8iZylmer3Brg1s9LfjMBwqr7S7L/b8teEMp2dqam9lb9AfWaNMNKEf8/e&#10;7Qf2gyG9URiWmndO9U1STiylvhWiltX01cEJRNm9oL8/V44uZeQoLa1Hhp28umeoR4XqbKMu0E/t&#10;KyiLXKi8MFjcSadE+IP3ju1R6MgDJ6S6wJ04YDxsMd7OPi5QRRQY6IgZdhfVdBJ/jC8kY0VZy4Nc&#10;6X3ThNt7Q/ub4mv6PK+QZkTtCCFnU1lRtgR/APej22WagKPcHmdGZCkFVZ48o+5hNI3XZ/+FzPal&#10;A6HTqUQzXAOj0s4Y7r15ttNrNQjYWmxaSNM7p50oX2U1F24uRBmQtaUiKl+DNVgk1LgXzSBpeqK2&#10;Qkab/kme7RHLmrJ74XH8Oq9kPAxvJOzV/+HW2Xz92WTMKfV+BhlQXZMFm4StEQUG2oTc/GzEE30r&#10;FVItpzWnqbXkUiQiG/eU29Ya4wvpT01F6Z+q8Z1qQPPjTmYU7uhK14LCP/rjm/68Xc0yTQHQ9E+e&#10;CKzcAD/9fFgN/beW7N8u5YMH5UDNag0IauJi/e4EbP15dcijZwZkEbZGyfXNMzQg/ZM/Ijn+rm/T&#10;KNUKnDPSOpEp23wVsmTaCdVc4HW8J+1Dc61oZujGkcfO4oPwJWL3eO/x06PwaplyWg/wIQqMEkOI&#10;TXParoYAWsvXv/X2Ee8YzYGt1vimXJpnXf3qniqaLsf9ccnHvztvsZqKMt+0NJUQdWLWR0CEW6x1&#10;fGupoJoS9BWFVKGPbyoXuC+paWRrAx7L+JNANSUYIqqd8mE9RbWeSgwBQWV40UkZFa3WeK3bYz4Z&#10;HwOqbsWUOVM/WfXuqLmnDP3ZYYX73hUSw+Gkn9b6ZaObbRRGb9L6SK/3tW72USgCDe7bkw4WIIso&#10;MJ76JdCZ36LS5Itl1yo9Cpt7CydvzhbpjZ9aU/WFfNwJaJoq9P9eqqu0uiEEHP6Etikcmc21KS1v&#10;blgpb1FfYOn5iqHr5Ckl5FYtLUEen5pOboojtzYgXbj07/q7X+Hf5cPh9z9aw6kj+UO3ylo8q69W&#10;XdORNThiElVXNiKZHfP+DRzQmY+JsXd1emlndq0unOdR8URNu1UYBtnHZoakh0XiqmYHRGP3bXk/&#10;tmkTrTQZA/Q/oEcUGH/xBO+E+Vd/3dAUAn4sll5opus687/SW75HCMMTw5XNOrcJIcLSFXk1mlNN&#10;D8wumY1zZQv0qwbpnDG+kdl8W+ci2YKb1Xut2ItFz32R/k7YU0tIVEj4U7Xw1gypFW41B99RhDx9&#10;MQuMijZVOquHuxbbryLlk9cVDp9Z1j/ftbbNti3CaNEkEygJh7D/dgDhdg+jr0aTrIAeNPeeBuw4&#10;vApRYPxf9S5Cn1SovCGpvqnU2iSzplSv7IVv06WVnK3ZuvqjEM91XuydpDk9MJAy09CclSz3tnLw&#10;9wjSyWutfyewfgsvrf3JheZqI3CpxrxWdlT0yJ7bdHcPTqy+nzrX6TFlS9Zp8J0mZzwV/rCk00No&#10;/Aq5tFvWeVtkI98DkpS6qY12HEci/P7MbgBWJATvbGEyc436BT5JBDPb2p+/NZXvJ7Tq+m+5u2y7&#10;QCkkBKw/g+q3OoS8RV07VsPfA9UN1FS3ywWQwLAJB2y10wvztq5N230btx69W3f+j9onYkur1waB&#10;ZY6/Ojrb9/utviO1u8cWnbeBNveI8O9/0DOyMZdwUefN7G3d1idlGKy/x5l2kCIKjH/ZgneeZaqV&#10;aq6ZnOHjUlh2NWNeIbys3yEGw16Y1X/DpF8bzLbb9dU5pGRA27LRn/SNCmULe7dZiAelo2LY0STz&#10;T3TZTRs5SK5Kzetud8wK+vV5YMmGorbbR2uenj4LN0yQxn+3Gw8lymf5+r0mp1juYsc292A7jQ5L&#10;yjGvu+MsdJgBu6B11mJUYDtEgeEyPeBVLblHtOLIuV65UXIfenp72V6Vo2PVDukXhWwthDsTgXOP&#10;lHZr1z5/JBumTWotsGvoc/1kmcGR35JjjtPA7Nc1+2SF0eK0ZsdGWWEHPS6K1u/w6S1MH5TOagk8&#10;rh132B48bHPw6T/pRY2Z6ZMzDsN3gfFkCN5lV/mZ8emxUmM0f13WffOjusIjsNjHIOm6gzwDUt+w&#10;WReIhn4bczgEzgMaadZVyOON0irZjF19UeH9b3gwUEo63nGq9EhHTvqPa1r2vKZs2MizwLAq3mbB&#10;Lr3ys1ZrWD/hZ9vBp7Ns4wdfQkRJp7Xr3ye16DQrDIwF9+arZryleN5atmFfw4koMD6fSfe68lXR&#10;9LM73iy9vjRcxHN6/kw9kLMfZAivYpEoajYNWdP5pcXGb8Wsm7ps/BeC8HsPedefsUfWfLgSsitf&#10;GG9d09zL5oMHgPOdwt77pUfPC2VqquvxFmbqp+WH+EKaxJ3p8ZoG1WfhITHmGMTW+CIEOlJ+MkxT&#10;Tvom3RXiuf9Vnul2nwfTjc2a3cxDlDpzkdfGsbhh4yStSDkf3pfXF96P7aWHwEoXmT/Xn17G9NKy&#10;/eC5sHFeCJnXNVShbOr43bTswEht1NS7qJHWNJw27asVDJ4Zxqy4pmM2Z8fDLbDz9RFSoaOm3Aw+&#10;WutswI7DAIGIAmN19ylPjvnu+8jOQH73ZEo4Y/HutTVPyIbwNSfYau3paqkLcflwG5AElDbGUI68&#10;onyxG3tkaf4aZWSuxFKD1mnH2WZu/4f02OLd3rWHOwWhRnZpdRPWnCICu0h5ElmzH341tS1deOVN&#10;ayJcEvQOjfkLP2YveJQ6QdM5J6XC6Lc3JZfTb5gp26xZnmPh5YgCw0I/cZRyAfTv1x9zsrE5fvOn&#10;nISaelUI8MnlHL/vcNc7ECyPt5AHP4skw44x+PCUq/N0e8guW2qyug/1TgNyTGwrtdfxtdSouItK&#10;LB25O7JNmvICRKDqRqV/epzI1o8oLd68z62FpRDVxXbvVvoXQ2jMUPtj6z7lCFfgs+q0S5WLpQtf&#10;bV5qIGkak92/pUN+8NZ5QgfVpraO29Jro/oaWz2G/b3/H/tCvoHNjlW8B98FBpb2s8APINh8D/pI&#10;nLAXTtrMXSiPCP2u+QZ9svOn8JNi95b8NH507N5CzT+2LlC62Zs77fQ+rKJuVs21x77bOLj9Parb&#10;90xXtdp2yV2t3BHjN+on93Nbsa/Hhst2piY8Mf2i4nGeUq6VntpKwyn7j9VgSj/ZWTT2NDHyjFb6&#10;U9MlR/baQL87Or2/n60oHavK6HCpHP1aTbNlj5O1+QDxNKY0swnd/vvXtFIhEHktWZpFHwW27kE5&#10;SVbTsdVJI/33qAGQtjCt2pCbookg4xhEgfEUfpaae3e3y71leDunhAa26Gob4XIkxDq3f1szDELb&#10;BboQOO49VPSFy73x/S9FRdiK8IC70guPAtvjgc/RfbXspYgmInn/07VWSO1Ztk1ryqgS5gTbpvn3&#10;SDU85Cn8UZG/tKZwar/zSDY6E1vFXWw8pd8DvGFjKYSmV6sdqLlC+CTf5fME10Joyi81csB+lK+d&#10;NDtFWZGmCs0uftRYfUwo/0lzzVlaILt8dQEhECyo9nN1c2xjKXC+te0p22kIRyIKjKEec0qnh6KG&#10;h8BbaHqM37S8p0kf335c8MGjHJBNrwzkZ9GeC9Ymrbt7TG+f/WzAf4iFHKT+qz2h5Gxo0hNt/yxw&#10;pE9/NlldZsDsbZusmpb0tKc3YSs02UmaTJy7kDjplU6Vltkvxn2vPV3SU1Hr8HOmIpYSyh7Ly7EV&#10;ebGmp7nKoqptDlzSuUNLq1d3nD6lLpD+Sef0E5bemChneGhMX4vnobV5hknvW6uTYVqUcvpaIfSW&#10;bWp2A7s+/7PtVnmt1gbfS7Ote/HfL1er0K8i77seTcWCiALj85lx99W6fFMobYWTqMf09o+MXW6q&#10;0yHTGsbtvQumD0WnpvYvu6WahIjSrZF8t+YZP12H3+4DT6afYA3zsGcOaX3Q2FpdkwGBZsMAto3M&#10;wG3J7i8hvik/FC89m9Ec3eaN0kctbWwhxUeEXVhM04Zr1zQFs+5/Cp9dWwsUgtTpoNLE19LSlHu5&#10;a2KHcjOjagmkjGlmF3uMT+F5mBB17c0TdDOfoQxjUr9MNe6mb0B1yfsuVhaoL1xYJrADW5f0r+Uv&#10;rTqxL0JuzFJNRT9EgTHC/TpYeaoz351WS15T663FdONDwOtse5N1mm3YZYu0/KEp/qh54j1Y0+Tm&#10;iYz03rrHxL74PbPg3vjeIaomU6bZ2NI8scLqulcEqpSWm70Pdz78aC2qa6Bc+YjINvn3GH7OSx1b&#10;zE4f1E6XfPxL2oA04Subm1atWvOP96qvBZSBPPM4jI0XOINEez12mk7TjbvErZps1/LwBm/XAwAG&#10;IwqMjOrd15T74bPd7zTSW4imgLjtzq01snZfsVTIUrF7/Qb6wwTZkEQpI8NcUbYu/YqeeueSN1nZ&#10;/0tlsvtjSdU45iMYpBw51aleGQhuPWWMf3bSNB5KOZhC4lWphLtOcTeZv1J59X5XC+mj5ewyrf2c&#10;jQPqF04XEP6qUaqiFLVsKqS61u9/BO7EUlDV3Lbw5ZUZfOPDlEIVRwbydrfUNQYAAHdEgfGvwfef&#10;4Rem5td/DKbcqytF3a0pA5fOQIYmPWdiV5tDUdlmK3ORPJQNXuG2sHrACtuiiby09n/XjEU/zYGm&#10;yQos/XvUJtznDSF0pWlbdoQoF9OohgJLNer/Xa4iO8cKXVdtqpmmK8acYYWnoeYChX8vRXubqk7H&#10;5+CsLmdyZe91e5cGAACAJqu8qoxFKGOItlCjYa3qS3+atwJ75CIJbwgKLVTm8DYljZaiFbYtbcqQ&#10;EmppHUjKwdbEMxKaGhaS5OsP2QulNY2NkIEkFPgghNv0EUPPLog6UgwHvrOF5oco4aFGz4YEZjIa&#10;dqX5FBPV7GqbOwUWAQD9jMxNAQCgCVFg/KU1ctE0fvyx4yo58NdUr0xO+Colr+ljnc7AoiexUb9w&#10;U+hWTujrEQX+KCKM+je4r7U8wUq5kU69I3GldTVany54FlPWm11eL/Bg1GSkNq2rP9YC97s51Vq/&#10;j/SzLgAAAwhJIR9OTACAJREFxl9Cgl+aws3h45Jq/FezSlSTlO8aK4tSLlkqv9WwwJC+KPOL2+YU&#10;wjExPs3qeuZkyQGvn8vBSk+gv1SmsmqPwOxU5+wqp4sqP/hQfdsAAADcDbvGAwAgClFgZAx499YT&#10;QdY0ZkDA1BnYWi238cGTn6gsp6k0Zc6jLco5ZvyMSV20BT2FYzPqgyqaD2iUdsT9sOKcBQAAVhB1&#10;tQwAwDDcUSOv08Nt5ycO9XG0ToFsuQpDkq8nSBoVnhOERwCd5QAAAAArIAoMANgOUWBI+LIVAAAA&#10;ADzwMSUAwHaIAgMAAAAA0Mb/uykAAIxEFBgAAAAAAAAATvZndgMAAAAAAAAAAB0RBQYAAAAAAACA&#10;kxEFBgAAAAAAAICTEQUGAAAAAAAAgJMRBQYAAAAAAACAk/0zuwEAzvT9fn//4+fnZ25LAAAAAAAA&#10;Xo5cYADxrhAwAAAAAAAApiMKDCDelf9LIjAAAAAAAMB0X2I0AAAAAAAAAHAwcoGXxmv1AAAAAAAA&#10;+NUjUvT9fglAvQG/DgcAAAAAAHCC31he02vf36/2NXH9ktVyPnw/0OS365w/xv67Hwn7vhBfhAAA&#10;AAAANIiKBC1Fjqo8wiWtIbbSn0rlGFYBPuqBmh1gj4UDB2GpKAazgWcuSld/YI8cj1xgAAAAAJhm&#10;i5y4NHBwQCB4QB6coYrqKgf0PGbRD8jAo4OEU2AdRIEBAAAAQKVfctz9/64W4zsyiLPIRhHSxUjC&#10;RwAe45DPBWzBMHvoM75xJKLAAAAAwDgrB/sgk++Wmz6sWV2AsdHb4CCXMvIizA8EaxDiPq6aPg5g&#10;/hCtvka0OvJkceRGrePP7AYAAAAAbyGkf/auC06a/rQt8/Of1qKGybbwAD83PcrX7MRS1ef1NhbE&#10;MNvdeXvw8dt3CEcUGAAALOT7n9kNAbZ33s3hROmv8Rh+1Cv1KOfxf8fPhNUaH63t3Jy1eLY3XVfz&#10;A3SlVd7W82jSdJDaJhku0ubq/fgKZ+OLEAAAwKLHW+33MnkdDMAiSj/IbojYts6cI2fCKwOLubek&#10;qWeaQuo9GoDX2mWc7NJO4CREgQHAy/yRrFkt0TdY+fMRUdbpSZSQ/QHEYrrby5j99fhe7VJh2VPP&#10;AqduF7CypSY3fLgmeQeiwHg7ok5L2egHc7J3C+tcyjhvZobdC3HTtZfe+4vxgDf4PU38jvZFThmQ&#10;BU5N+uucwT9cBgAyZiQMQHBmAKLAeB1OYKvZbo8IDT7jdKX8ZZszNhZNiEoAUZhCd3T2Xnv59M4J&#10;DsAbyDdxsbd4pY8paRa+WkJcOBxRYLwLl3er2XGPbH2f0HT6HPADNdnO5By/Ms+oqF5Zbn1wAThV&#10;1NS0y/zGWRjYRfXKavG8DeE3Ns3N7hc0zL7EY67On1dk/sRf75SmUvmlBleXRyyiwABm2jToM/f3&#10;uwXKc6pA+BBwv0CwUC+WZQgBf3SBYFezAKCD46cm/ZRevR4wf+2kKWvMJttyT1PTdYVwRtp1cmc2&#10;PSZ3btrj7KzcF55K5YCaoUD/6tkS/ONQ/o0NzaEn91LpyupabLVAcGnYlyKVyl/RFP7RufnKGGXT&#10;hw09s6jtCnwYw0ulmwYE9kUUGO9Sur5Z6tT4Nlfns0fCec6p6S64l2a7pGa3AgDmGvBF5k7hy2FR&#10;UVs0NhsQMYdvmkpQCkk308Ru9H/1v1LjjMjfV0/fv9aspa9U/kUNTwzI/1iiGov356WW+ONf/hQQ&#10;fUXhhWefjmSXEf6qqeUTl6vrr1G45216LKQhzOfyIRlC/5wsDQhw29gPUWC8Fw+dcDznJXU2EOxr&#10;Ec7kTHkAoDEgfNn6OFY+tDW3f62hmdZnkNknzZ/oG92zVfvKHEEzpIyZOU9DytUfz8s1EcDPrZey&#10;8RpbwOixWOD717ZKPbEtfxBQLqRfGPFTHgaPRMhSM5yJzIZCDOUPKLaa73xXmvbDW+UvWc658SfM&#10;VutKFwu09bdKzkYUGO+VffoNvBmhOugJ16nyWj0bhROEpIEE5pL0S0vRlFxNHux3e1+NCIecMrKz&#10;R2BUUZNoFuKw9KVHdLK0WGCQRQhT+q/SNY83DGHKbFGlqI2wCdefsmNVs+3VI7THnU5TpU2HoX7h&#10;anc15TVX5yJbNypjbdWg//3fs+Nq3wwnzVEpd75wMBouVu/rlo5KzclL/wCmqVWGolo33IwAyxaI&#10;AgOfzymX7ECgxRMHgMPoQ3vCMWXIlPEvn11XuOnVN7I1rCYXkjasNRgUFebTz4ojY5eaxR4bLkcc&#10;Svfk1aFuzgvzpDc69UukGhbIy8aePFNKU8gv+489etXWgeaMua5jT5NoLMSvs+GtasSqOg3KlWZL&#10;DhkAyncXDGHEva5ju2Z3LnVUjvHbtseGX/+YXX6vAZMidPsGRIEBAP/qeu3CJcVhlopkCVUbBp4t&#10;FcvAkPAod6Z+e2MTMKsNk1uiWaa6XYbEsXSjeo/VpvKbMtSiyDGgdEeUIg7mlwP0CciL3Kmad8QK&#10;jQ9hiAYaeHa3shmaBqfZmiuQI5tyTNbwLKeJZ8dV90jgjtjreDzszQOBchpZqh/WCQTbmhHYmc5A&#10;+SJn+SMRBQaAY02/EFnkMmiWfpcv+mxNTUpOdrFr8Jjv8DWJmaXyNW9EfnI3QqXEJWWWkOFPysKb&#10;Crwv1iP7Ml3S3B5n9qU+LbTpaIp6AbNUjn5QhRiTcKR5nVZevbU9cgd6Mg1D0o0FUQ9jNhUy9qaE&#10;seS6DBu1177eq7VNbHHwz/DLVOWThtWedc0ldIimo6rPMgdrHQNRlQaWpqnr5TeA6yMKDADHUibZ&#10;/f5H6c1TZTyuWu/j3UP9FYknMbNrhsun0DnZblS2StMwTdytaevkcG1UOm3IKsK2V+/0wu//o8gj&#10;ZED2ZXWZ6pAO4SlWHvyaOHi1kFI5Tbq+q2uwe0JZaTRWzzW9tzfqOcEi48RGGXq778QeAzK8DxfZ&#10;KY8+XLnSkLNGj1NPOg6V1yFRF5C2chYZgatZtluEqzhhlZ4tqggZ4ZoEDkxEFBi9TH/U5pRewWuu&#10;Ta9riKht10QuSreyhhWzi13/bb5YKQUU/IEqTduqSUPOqrcmX9DbNtxw49dalGfdpkIMDXO26lNr&#10;mDIpr7rMY/lOQdtsXffVq0GxKcdpeOZga2n6VyBDsi+rc7KcfVm6ea4m5C4Vedf/9eKZQ2yp9LH0&#10;VShz0/wpbFFBwN7PLWzRooOvJapaz2vCs+Tglt2E598taJG7s5B+bprBYgtcRNSu3DT7eOX9ZZhM&#10;1nle1fVxCxZBFBifjy5drikG97uwMk2p381/9TavdM67/3u2OjlPKrui+XZIKKq0gKad2QVKS6b/&#10;2BRBziZ6XP/d6WojJAh4/Hmrxz2PPoBV+tOYUGm1kNaSQ0LA15JytO6jjlQa5nDl1C2rxj7SzAh9&#10;3FNeuDTvKXe3Mgl0kdukYWEL4YypzLVcpMdKouKPu/AMm5BHaNUH1bbyUyNT16vTrOGxjf9hfFdC&#10;k94QVF2E/kFd4BD6+e91sUfq/eOaX3lKne7aHHmZ8c/nNgrLzrJ7/3QaVObhGjjkskGM1Y79dyIK&#10;DIkyfNBU1GVAkE4fJ2qKR1TzmxZhTt1VLtZ6C+TsKPka11aXIZKouUxch+ZcGx7++xSmDn9pH13P&#10;V7eid5pYlebpi9ywrrdVsy7RmgLWc4Mja95yzL1XHDBsDOedi7556VPhR1xD0yQ/TXLWmuPw0to5&#10;gfercyexXa4QQvgPga7DuGlfbLrjrnOieQFzpdnCq88IF/TYHM2SnrqEuV2fT7BL34Y7KSxezfTa&#10;l7Bpmssb9EYUGJ+P4nJZuK61BSP0N2OlKvrl+v0qbUJTXKZH3DN7dSUvVipQ02AhANeUVhB7MtPv&#10;0+rgUYYV0ucE2cVOMvesXKq96d4+pBChTHmQ6B9ahDQMHq3dvtdlq3zTmJ3YNWXG3gz3OFrNsn0y&#10;vhmPO6XP2LRW2YAUvzTB8P7f+tzGvY7Wh2POCCvsAk2Ab7UO9zz66tGYBYsKscgs8TghrtZLE8nH&#10;5iK7r1VU5o2y/Ilak1owAFFg/Cs932RzK6rL3P+keVzpz4krFaJJotEkrnqmJ/8FpbIEQ1qc4XF3&#10;SOjT3Cf6tcKfk78zbLf+RdVSLRSOl1/njZMdB79nzPQLb4WU+ct5UEwJdMoLbDfGuuoaC5aFjH/9&#10;sNckGK4z/7+N4T2MFc7XK7Shhynb5ax0x+uH8a5eGrmL1zxGzhstE99mG0C/dadOy+sjCoxmyjO3&#10;JwSsL9xTiKbw2IU34gmUXP9d2k2thYc/LG3KVefktBdDcC3kEiSqEGWZhuq46VpK4MQybM8Oy06a&#10;O1DXn/MXv2t6pDCv3NQBjuwBziY2thN36d/nvp0AD/Mk2en58V6ubbcNyIkPUx9t+LVIsn/g0c1N&#10;9BaIAuMvrVOA7erWkNwqLNZae5MVJq9hV13mFN2uvdQaArZdEAjX2eHVYYxld03UHJv9U8jBuGzX&#10;na3T2476z0Eoq+g34ZsHnv8sueyYL21a7H1s1/P4kWFQvce2nxciH7kVZ/TYRFNiiOcFLnuHEY/p&#10;qJGUk8OUc/2sVwO3eGzDaJ/lz+wGYF3rTxx6to8JhExMU2a30vYqL8VaPxYxLA3NkERcki6Z/W9N&#10;q5qahHcK/JJAj2LRKvDAz05KnnyxTUdF2gMXZ1HpP+41bwutzZ7O1rfsvTqmUO7r73+vxnORhpR+&#10;FJWGUNM41C9fko5MucB7sxnV61MOj5GP0MZUhF2QC4yZmoKz10RpC9g1ZRCET8rOAgckj4SfHvyZ&#10;WZ6PSACf3Peyr3H1vf240PhWBZbGXUGIWQl66QjMVn32znVGwO9raY5ozRseq3V49vrnsmaD5aet&#10;+rWqeuflwUzYm1skqYU7LONeU2nXvWx4gdVZwmNd24op4SHlK2OpLgAAIABJREFU+CNlwROK0hYt&#10;X3beW7Nh6+/QfZELDC/5gWrro85ZrhQDZyHZEt45hfm32p/ldOWR3b8hVWJupKeFryL3VadHL49d&#10;fB8J97/GVl1tVY8SNs0KXMf4u9nHjd9jKMamA5dKm55EHBICzhYrv//xsMspYPB8Jag2QzPk/F41&#10;6S2y6x+EVo0Jk5nLGc/8kCOrtR9Cnhmb111z9O7ojJ6MCr439cYKmR/KBo/P9xo5rjw74lUn/a6I&#10;AkPieWVGIxuDy4bnhNuJR1gnW4hQwiVqu5T3nM4qDMvE5gw+CgnZ3tgzUDbeF1g+FrT+xUHUkUIs&#10;uCs5jTFkJqkWGLIf+w2GdKT5AxwDpugeIciRnfwrnQEWP+pt89LiG6WRHW/6Ry8H9IBS74zRfoWv&#10;Y8pYWmoA6xsjXEEpq/hRv30iSJuxwlgd0wZb9FZzL1+KXYRfxcnNcC6ZvQo1jDf9pUJ6RRdyQ3GV&#10;UHoqf11HyUGnAdGVt+GLEHj6ifuVFXmS1T8cq2aUZAPBysKdhO76hr6ZIu+X6dNiuqWxTVJ25vh+&#10;8B8v7zEmxPOe3dFvYw/uxupZ6X7F2a8ZmsINe2HYjiuFJtcZNvdb9E4zT++NrZbv7PDH6rFXLG/W&#10;b1rWVDd+J5pHTjoCP4qLSf8G7jXU/cGy3iNkSqWBjcmOQ7mEUlGdLHVujeKPk17S/pFXiXqQr5mT&#10;Q25dnWfq0ghX8k+Y+g286hp2Nf5mRIFR8Tj4s09B97qiCic8EB7TM6VH09/cx5Q32lPOIMjLh6VN&#10;12vNwXvkjAEgb0Vp8smu9doLqcBpoceIUt4ktFZtS3uZeNSEBHceRZnLPGP2iGUYUekJxTCMbVl7&#10;Paa7wIcKmklJswnKyd/ZqvTI6nqdILcwsJbH3Y0cS1pzQihdszXtoKjHjT1CpeaHYf7GCFVPHAzH&#10;nNQ8wXdnvVFFpfPDgIcfcsyhX71N5HtJYRM0LZ++dccgCoyMMU8dQx4uxSbbfm5x7U/jRCNfiAy7&#10;bRBaMlhIM4jqYoB1rpwelHf4ymNtkZmhE3O0KLvkaiOhq9aBEdVLhtHYdb+YD5AVRktIMuYKSpE4&#10;OTQw8nG7PP47xQ2njLEBY0M/Ap09kK2oKX9QWKz02FXYOv0q15L+a2Dls+F7M/wDT/mEQ7l12Vb5&#10;R9GwcShXHfJIWNiQUs6QUIK8ZFqmny34rr8MNjarpmm2FFr7aKHtGU86SOT92COEnd3Ge5m2h8Qr&#10;XG4dgygw8jSPcbI2vYsuXaa0BoKvFdOiSrVEWbnDncl3vQPBmw7aHlaLCByp6W7n8/dNYGn1dPLh&#10;qUnWRleZUeGkwOzL6oqGtaKK7XQvOjLSN8WCj1o1AbvH8p1b9G8tTUHDaqsePe8pKpAmmCLsHeEy&#10;OLvY9d8DesDzzKO6bja+JnfCN5dtrV/l3jZh3XQxzcLVjtLstbRSeRVljPKTm5z9o6i6i1eYGz9B&#10;zdBP9V1PCsqh+9FttVBaj02oNr463gx1lf6qDKembU4PokCak6BndTgRBUaDiREiZxS1en94nedC&#10;UmOUl0e2kg3Ftt4eh5/1AwtsKspf7yJ3xbDR7L71A9+MwEDCkFh/JGiEnMJKeWpdq04rFfLF5BBt&#10;4CEzcVRc/Vnaoh5tK3WsOchuGxWexC5N8lTvSVVZvmYzF5n/9fEa5TJp+dm1YjdfuDh/bGA22Lr4&#10;OaKpD7ve7Ah7Laob9RulH0KDw4hNfjdNGQzNTnfpw8sfMQ35fiBcS8qLmd1X9xc4eGd1ra40zp1t&#10;mD6esQKiwKh7nHge/5194h0eQ1S2bTD5vqhfLPiqXbjmEzIRtvPYzN43+etf6x9pep/3vpJrGsPT&#10;e6OfuZP2giHgR4eUYljyDZtTOukNCE4ZKg1c5hMR6LF1QvbcLWdTdk1Ss+2I3mypeV1b3iNbUBOX&#10;1DSp33WLPq0sbVVagjD/DzsvmBPQhD8JN0r+Jl1VhJRjWziwHP0zkgGN6VdIeHWGcLbtH7N/GnbY&#10;EqAExiAKjKL7ZVzgxeWjWNtF87ALfX/Aomtrm4IC1QvfpnaWLvE76RoIvqqILfChXwQHd01DZZ3Y&#10;3+NPb2jAva6QkKKyuuqSpahKvzhsa2RT3gpbO/WnAGX07Yp1hmQJ9chEzo49TXXmLdJcU015TKLv&#10;ZH8thuVj8wxis8xC9tdSiW+tQdKm6NKp1z9jLoN7VwFAaW5CA+BHFBhe2VvlWY3Jcr6bFhWkiDIm&#10;U3XB05tyw/VBQGU3hnfFyuHgI/Ogs4fw+M2UE+5KPW8eJKU7c32CYbqYpzHZKKGttCzncapJh0y7&#10;rt8hLEflOtWrOfyzUbDSwvdXUjQDUq6odQGP8OOxqWq5DaXlQ6rusdUjg6SzAugrOPL0DQCLYI7F&#10;SYgCo0349a7+zejHy1bKKK05ZVV5P1xdZsAJw58IfC2z0elNH/SR37R9/On6v7bU48Ep0uuTw38j&#10;g1ldX6n2q47Jx8LKfEyb0lRw1Sv8VZ9sq/x3zfHbtGTg8DPHgpXRz+xivaOfH8f76f4a/SmEyisK&#10;Zzk218YqC39zTBOtNrp+AwAAEy2X7oelKJN8WyNfwqXqfXW59uptqqbx1ZZXb02rUYBOYUFNsbaq&#10;A0s2NEC/R/QtrGoKqCnfnE1LHhbN8bzV26ORmuNdGXVSTh3VheUVNWI7Wbl6VABLExAX9kh4+5uO&#10;KQ1lgVHp4WteR418n2OFd0dag/srv5MB6A1+UAQAr0WuD3aUvUonFxiSTsmhQrH6l0Ob0v0CI1ml&#10;6MaRJ4Pqq/T6UJcnQ1C5SjWHLmXYa3NTyao0zWvqZ/8VT3VfaFI7NUn3ckJ3qW3yAkKrWtujbJjQ&#10;pKgJuTXDtN9IlktO25k+Nqg++UsnMfnRneF51ZpGzj9zT3+2OWqvd1+ALELAAACgpHiXzeUCZP1y&#10;Tj/qG+nYrDp9YKiaMedPODXT5DFN2S899sjn74BOVMnhUemmBMxZicBOUZmzcpZ0urAznht7qyxE&#10;Gw3lm78qMPK1/ePZMkPJJ12B80zHvsO+xlxXAACYb7EpcoHRizmnprpidYY1Z9W9Sms/aEKuC/Zt&#10;NmH8+m9DvMaWBC2UNiBmdNXSWoWQu+qPlcit0pTs7LHYDjdvhb60rivigZzQM/R42AmszHzGBwBo&#10;CC8sMgNjC/m8PUYtqjQTnCe8dZ9GzYU0NcMW36w+AxycmqffL/7+vGiKKlUqNIaTKIBZSATel+3K&#10;gU/7AQAA2eKfAQTMiAIDAICX8n85h+uoiVrf0OQ7qgAAQIMoME7FFyEAAAAa8D2BNWm+2Z0uAAAA&#10;8MBFAk5FLjAAAHgpZzIpF1HTmX+WILwlAAAAwOKIAgMAgJfyZPVyBbUOXtsEAAAAqogCAwCAV2uN&#10;BXPttCY+/gAAAAAIiAIDAIC30wSCuWQCAAAAsC+iwDjZ98sIBwA0SMPBnEcAAAAAHIAYGQAAAAAA&#10;AACc7M/sBgAAAAAAAAAAOiIKDAAAAAAAAAAnIwoMAAAAAAAAACcjCgwAAAAAAAAAJyMKDAAAAAAA&#10;AAAnIwoMAAAAAAAAACcjCgwAAAAAAAAAJyMKDAAAAAAAAAAnIwoMAAAAAAAAACcjCgwAAAAAAAAA&#10;JyMKDAAAAAAAAAAn+2d2AwCg4vv9/v7Hz8/P3JYAAAAAAADsiFxgADjEFS7HGN/vlz4HAAAAAGyB&#10;XGAA2FI2/vj9ftOM6ew/wibtdroXAAAAALA+osAAwmTjkqsFyPzfl1hhM/UpqL9L2lJWV9t3c5H2&#10;CwAAAADYF1Fg2N1jIkSL3kyOjpkzJbNJl9d/R5UZtfrvnwYcCPImPBpA4HIAZj8AAAAAwPqIAqMN&#10;QSU89BgSmjJbU3r7xX8fi3WNCT6a0bUugpsP9w5hJgQAAAAA7IUoMIAwV5jMEyNLA53VXONPOWTp&#10;j9a1ltApEJw2gygtAAAAAABQIgqMNtWQHF6l9IkG8zjJFniVVkrGHBkCztbV+6CwhYANicP+jyYD&#10;AAAAAIAF/ZndAOzn5z/3f5nYnvW9M25+j+F6Vv84fo0tdpQ+hr3QmNg9ngZzW7fFsAoAAAAAADgJ&#10;UWBkfP+jX75re7b22znHd1E2yNgafGztJWUg+GpGa1DY/GN0gSFX84eADUPu+FEKAAAAAMBrEQUG&#10;YDQ9aHg14CURT39WddeKAAAAAADAsogCA9hV60cnzLnGs6KinlB1+uWWfnUBAAAAAIDF8etweOLn&#10;oQLRmb317thO8eV+LUGr7/fbqW9tJZfGklxU9dvZwhCtNtL224wAAAAAgKUQBQaAFe0eaEtDh58O&#10;nzluLeFa/l5gYCD40c6m50Dys4Rsf2pW1NRbal62l0gbBwAAAIAdEQVGgB1DVHe/0Q05EpQGPgyp&#10;ebaG+csRyn/8iyErsFSUpjS5oh3H1Y5t/sRFnK9DSfiXtF7PoSSXMDJeWW1nyIyh6bEsYS80tYQQ&#10;MAAAAABsass4CzrJxgSF8FApzc0QWxTWbS1BWUU2JTBbkRz1aF1eWFFeN7wHBFExNf/r8I/cQ38n&#10;dEqwNcfm5AIvpeEaVam/W5zBQf+QU379oLUBWbaNVT5kUs4Mmh4z1Ni76wAAAAAAs5ALjM+nfOff&#10;GhEQynHmwXmibNnC5RRFZatiOXMJQ2q5L9NanT7ZUG+LxMMBjRSqOOPb05rhLT9xGZk8Lgz16iOx&#10;lCZuO+xTDPJR7IwXAwAAAAAmIhcY/9Lc0hsCHMLqtnJaR6ynkZo8aKFJ+vzKrj0g1OVM4u6aV5u1&#10;Wi6w+Su3TcXq+R+TBI6uapn6NHz9p1o0ufnZY9w5sWhaGD5RVLOGPf2mLG3TL7cAAAAAwAuRC4x/&#10;pa+cm+/tS7FFW7rfxxEU85DDH5q8V0NubNNvNBlUN+ozqbcfzejUhqiPNVf/FBsXW+Gjt0rpEBK6&#10;ot+OFmp5tCdkTykLyR65TSH4Tj3m6QRCwAAAAACwC6LAiOGPSyqjRa0xUOEV5t5vNw/4im4TQ2xu&#10;VqJfKR49/esHSwVe014iMTM15nsdU7o98CsxDBsAAAAAOB5RYPylU6LZUrGzX4Epgc4YivJbHAv2&#10;YW/CT6KF/xqbvknKL72u8I1ajU6f9VASHjk8otvKAqcENENy8wEAAAAA6OrP7AZgLT0CKJo36KMK&#10;PJV/k82fHl6ht4VPIoxv3k9B2rbBDZtb77J2yXLdpZ0AAAAAgE2RC4y/TMwFXi16db1u7/k+ctNG&#10;DUt4NPwQ1sohqkWa98587TE0+3dWejgAAAAAAFsgFxiQ9P7Ugy1u+OZQ18rbvnLb9qXs1WxG9mfU&#10;d4F7VwEAAAAAgBO5wFjCFuGz3rGeLTphrt8uKv123GoWSVIWDPgosL8T/Jnv6w8VAAAAAAB6IxcY&#10;f1k8aDXLgO/Pdu35I6Ngho8X7zK8W9u58nat3LalTBzD7CMAAAAAeAOiwPhL73DhOuHIpo/wPv6l&#10;9INgY9oDMzr5bkAiMMIxhgEAAAAANkSB8ZcewaCtg02Pxt+DvxuFY3bp9q0TrjHd9z+zG7IZegwA&#10;AAAA3oAoMP4yKxywYBjiHk4Kz/ydq7W3B2z71dtdR8LgYTZszCx4+FxWbtt0zhFy0qQEAAAAAOiN&#10;KDD2s0u6X78YzS49EM651RtFzQxfPU5XFAzL0DcXbu6BfY3czI2OBQAAAABACKLA+Mv6oYErULJ+&#10;YKhTC9fc8C3is2t23dnkPg8MRrNzm/SbnR561AIAAAAAMCAKjL9MvGlf6jMFIf2gaWFrwqO5YevH&#10;9zVKW6Hcut6d0PSTg9Uw2Rm7LMqwaLKBp8amdTWbqZlSCM4CAAAAwAv9M7sBON/Pz08p6CD8KYvg&#10;xcWfOLlI5NRszGCwhRflJR8tL+2L+2LC/tr61xcv2ZY/5od0S8+YEO6bqT8wlZRddP8GemDtAAAA&#10;AIB1kAuMv8z9Fuc66X6zQiFycuiwPTI3uLZsaE/I3u3x8vvjNwkDy18hcPz49UXP6ndTPi3SlAOe&#10;/ffHjr5vXTZt3L+ZmhLSzTR852HZwxkAAAAA3oZcYHQnpzQa0v1CAj2tL2Jfy2uitMpU0N/F0oTo&#10;atzE1gOP/tSkoE4MEQoNePTP+EbKO6jrrwJOqdfJEwfU5/w+Nl/zMQRb9Fn+9+pE8fvvadX6eaDa&#10;bPkdi+rqyk/T7P4yAQAAAAC8DVFgSH5v9Z1xk9bPPtxrN6ylL9z8Rc7Wv2oW0AuMqjwCUnNT/LLj&#10;pBoX84S0ekSTw2NeysNHX+9quZn6z2ebo6Il4Z9f+OTmTD3NivrYa3V4/y6jiUfredYFAAAAAHQV&#10;fw+M3SnzDZWvNlfL0VRaWkvJHESrtr/6TnpT8mZssE9mDjbpQzye2Fxg+f4Ghw9OW3q7J7tTKKfH&#10;KSD73CjkAw5Njc9mlPtT3eW030ddaRU9Qs8AAAAAAFRxO4oMOcKrDCDa4ow90v00i+kjgHKQNxv0&#10;8VRXXcXMVteAKLBcaVTc0BYMLb3Ovxflp0v85ferAgAAAAAANCEKjDwhjhMSBVa+yB8yPqvb0vUo&#10;WD8i1jsmGOKM8OtLTP9wMwAAAAAAeCAKDGADW4Sq8YsoMAAAAAAAq/kzuwEAAAAAAAAAgI6IAgMA&#10;AAAAAHw+LT+FAgB7+Wd2AwCgjq8KAAAAAAAAmJELDAAAAAAA8PmQgALgXESBAQAAAAAAAOBkXx5z&#10;AQD8NB9Q44wDAAAAAK/ye6vIzeAKiAIDALz0v6HBSQcAAAAAgPH4IgQAwEsZ2yUEDAAAAADAFOQC&#10;AwAAAAAAAMDJyAUGAAAAAAAAgJMRBQYAAEfRf6gaAAAAAF6CL0IAAAAAAAAAwMnIBQYAAAAAAACA&#10;kxEFBgAAAAAAAICTEQUGAAAAAAAAgJMRBQYAAAAAAACAkxEFBgAAAAAAAICTEQUGAAAAAAAAgJMR&#10;BQYAAAAAAACA03y/3///98/Pz8SmAAAAAAAAAAC6IhcYAAAAAAAAAE5GFBgAAAAAAAAATkYUGAAA&#10;AAAAAABORhQYAAAAAAAAAE5GFBgAAAAAAAAATkYUGAAAAAAAAABORhQYAAAAAAAAAE72z+wGAAAk&#10;3+/39z9+fn7mtgQAAAAAAGyKXGAAWBrBXwAAAAAA4PQlvgAAAAAAAAAAByMXGAAAAAAAAABORhQY&#10;AAAAAAAAAE5GFBjAlr7f7/WzaQAAAAAAABDwXWAAAAAAAABggu+X0BwGYagBAAAAAAAAwMn4IgQA&#10;AAAAAAAAnIwoMAAAAAAAAACcjCgwAAAAAAAAAJyMKDAAAAAAAAAAnIwoMAAAAAAAAACcjCgwAAAA&#10;AAAAAJyMKDAAAAAAAAAAnIwoMAAAAAAAAACcjCgwAAAAAAAAAJyMKDAAAAAAAAAAnIwoMAAAAAAA&#10;AACcjCgwAAAAAAAAAJyMKDAAAAAAAAAAnIwoMAAAAAAAAACcjCgwAAAAAAAAAJyMKDAAAAAAAAAA&#10;nIwoMAAAAABgsu/3O7sJAACc7Pvz8zO7DQAAAAAAAACAXsgFBgAAAAAAAICTEQUGAAAAAAAAgJMR&#10;BQYAAAAAAACAkxEFBgAAAAAAAICTEQUGAAAAAAAAgJMRBQYAYEvf7/f7/c5uBQAAAABgA9+fn5/Z&#10;bQAAAAAAAAAA9EIuMAAAAAAAAACcjCgwAAAAAAAAAJyMKDAAAAAAAAAAnIwoMAAAAAAAAACcjCgw&#10;AAAAACzh+/3ObgIAADjT9+fnZ3YbAAAAAAAAAAC9kAsMAAAAAAAAACcjCgwAAAAAAAAAJyMKDAAA&#10;AAAAAAAnIwoMAAAAAAAAACf7Z3YDAAAAAABG3++4X/z+fr+fz8dQ3e+Kv+6r3/89/atQyLVwWnK6&#10;WLpktS4AAM4z7ooBAAAAAHoLj1R+/ou0joy3Kl1tHtAwc13ZsKwgW35rITar7V8AAAItdx0DAAAA&#10;YDv6BEwl5X1Ktfyocpzl9yCErZeqrqlvm3KBs+v648XcIwMAjkQUGAAAAIBLjzzN6n1KSIapubTW&#10;8nvYJQoslGMuSpmYXK2rtN+5TQYAnIfvAgMAAABw8eT8Gtjqkr/nkH4CovTXUu3mL1GE6P21isD9&#10;O3i0yEp7dsGvfwAA4EQUGAAAAICXPooqq8YHW3/j6xHaa2pMtnx5S4ke7usRnmZXAgAOQxQYAIAl&#10;yC+3CpGL1t8sar2tvS9ffXNWjs7oYzeaNDFuzoEjXZG47GRlCC6n34r1TINCg83lR+lXbzonB9ZF&#10;sBUAgDGIAgOAhTKZqHpjM+zt0dK3/NLIY7VJrXfgmm3U/N5LNYDo+UCk7dXUkB2XvbV+1HL9y2NE&#10;3f89W5S+UufywlA39K1yFQIHwMs1zQBLfYUgxDGbs/JMzokGAHASzmoAgvkvl4XExkco81rmWuX+&#10;V08b5Oa1riKkdjr1/t3zWJ5f/e6kmuLaVEirkLG0yM79NHamMnlZKIoLGGB95vNy6d0I/4leX4Lt&#10;kad+eaeRv2l23x09fiBu7q/DhawCAMAWyAXG/03/RYv0Hz2fkEvf/rOV3CQqPhhei5ntns3fwnti&#10;Yym09Eh+zP71suAVfEhSUmyKinzUTBQSq61WYS5ceSNaWuvRDHkBeZXsWq2B4+wwaCqkuhW/Cyjf&#10;4x7zdAdAOOfTtfQEF/X0tPR2xaYGf8o2pAMXvNIAAOANiALjX4Hxu4vzBfDHMq1XmXL564QV1mlJ&#10;1txnAw/j43RyM4SY6T1qKX9J8FpGDro5D8ymXKpHknW1NLmRyg6XP1IhL9ZUUamdQuH6VG798aJp&#10;vC0o33SYeA4HZWg+8BXsRSYiAGP0CAGndg8EXw/V+sVVA6+gjrHU5TEAAHpEgTGH7TORvRN4A+OD&#10;npZUm6GpJfADnR91qPoe08zWJYSNlF1XKqEpTheyo+//7XxpPb2Fa4p+eraotOL179Xw9ONPgxPV&#10;bdWFtDNwj8gLP46mwJlw4u2rfiuIPgD76npSePmcUM11GNY/IXXtFYtPU2c2ajwA4OWIAuNf1fjd&#10;J+5qXpkwmC4mXCPKCSPKd5lDHuy35ipmN7PajKbUzseKyoVL+7p6pS4EEOV6m7J+WkPhy35GYzvV&#10;7OYXvuaZbnX4De07OxbA1gwTozKsFjvBRsUxQxpj1uk00fWO4F5gYGmxVm4bAACtiALjL6X43f3f&#10;q4XoP8UgF5jN+ox6A2tWfFBoSe8oUqtOyadRnDnXXds/vn9G1thakblt08fYqcbPeLZPW9hWAYDj&#10;TZkb5byB1lP2z9hvGQMAgF9/ZjcA72L7jufPz0/Xb8ON+fBcazOWokymHsnZXdPbH27YFvWuSF/+&#10;Ujtx5eN3EelMq39kSPcCB/AcyNtlno6ZtQxvdKGKrgMAHIwoMPIGXAAtdVe/SGNC4tGd9l02Fj/x&#10;Qtnwk1mdWjLRUnvkss59vuDnP2Oqe1jk/YPxBZIVDuANer9vpKzXf65x/uzBjjQJK6duOwDgDYgC&#10;I6/H9Y0zsWtkxu4KoTQ9/+/R6Y1MCp4bp1vfz3+/Kff49wVHr6FJ2+33pm20zWalr8cYhB9Z5gKF&#10;74/bSrsYVgfQVfXAXPnILU1xE+eckSdK/QedlWxvB4b7JpSt+vlb/5YCABCD7wIjXvZiKOT6mI+I&#10;ZQ3+2Sh+perlNAfdyoNE+dNDK9u35Z/cN4KrvzeoLHnBz5cDeGh96LWOdEopbcv0H3UYdqm88rle&#10;sO8gBADAj1xgqGz3ObY3O6B7SeVrMjgduN+HSg6Iz+rZvubxhp75rJ0PCOC15KTRMWmhmhNlVBta&#10;T8qed2LWQXovAOBs5AIjzxPo2eIVdQSKzTS5RgupfLJ7/6T5ONN7b0CK0MpZSJ7PI8jrnnFQCNlq&#10;zm8HAViWcETLk/myU/2vxWcq0oEfFt9fAAB0RS4wNjPy68AoGXMBHVvL8UOlqbum3AJtfZPfg/CV&#10;ycEtWRM36sDumn468p6AuchHYx+mfwd2wbND+gR6VksAAIAGucDIMzzb3/rKb5H7jUWaMZdy7DnT&#10;T97Qt5r0n61ThAyFd/roRPiRu+DHMcKHSpoO/PirocC0HADo4T6DTXn5pmmuM7RQmJ97mP4CEwAA&#10;L0EUGGF2fCnsSLtfSfcYRS8Jr2e/C/GZur2Gn6kxt3bw/BPyu0DVwOXuh7OsdNbwbPLB3QVgKYMD&#10;wVxjAwAAP6LACDPrJ3erV96tNZIIbNB0/zPyTiata6+ObbXpwxhb6uuwjb2Gt1ydeWjJGzI9lN/V&#10;piMWgIEnVBo7V+gvWdecoEqnJOGzabbrNMMqZz+8BABgd0SB0cbzCvaCVggRhqfCrazfYPi96+gU&#10;pNtL0y/FndQn5t8d0hBKCOnD0tcwHw04aX+VvGEbgXfSHN2/p7DBnzMKiU13naWzP5vZe7b0vJrD&#10;TA4AwJqIAkNr5WCurPTr86lF3uY7+9K5X2ZN7zjdRmI72f8JZjkdacDccq/RXN2YpDA56ZhbawAb&#10;sc2Z68xyttSHru33FK5s274X/GMs+OF+AAD0iALjTPLvDqUL929R3SLN6EeZvRJ7+3F8r5YYPsg7&#10;3cgWNnVIOnR73yQLseBhu3LZV6EBvFPUpBT7Aa6m928GGzmNj7/qmBKN5bQIANjdn9kNwB5+dGY3&#10;8//0l/iLNHuRZnTVNRW6NBS5Xr+Yu8Lfh/KXCp2FT/EYY522wvOSsr/2TXcNgGXFzirrzFGLvEm2&#10;nTdc+gIAsBqiwIgnX62GX8tWLyJ/F1ghWr1s0HxNzq8QhJSztXSYrfxy7nZHxJjvWmTnitcOaQB7&#10;CZ/Yly0wPSP0mKgNrW09VfG5g6zvf2Y3BAAAL6LAyEvfbjMXNeU6Ul/pIpd0izTjVHTvdAPmgaZk&#10;86b2hOevtRbI3TgApJb6yWImaufD0ablV4hWf29mtQEAgFZEgXG+x+vnrVeZqaiGjcklHKPHVbj/&#10;U333//vay/TsMFutKwbfxXWqznYHCwCYYou47dknC8Olmv9yzrA67/ABAI7Br8Mh78fxgxIrXCdV&#10;c5nvGxiVrZBueLUbf/7+Dah1flFkrsA3NJf9zZaJZt3737RSAAAgAElEQVRSPg46zyRzFeJv1W8h&#10;5q9Rd811Mjs7agBgF52+ipB+XF4zh4+fGNe85BBaFd5F93N9qdLHlfD9v6tf95K7V7jS0DQsWx2n&#10;V2BTa07IwBREgZG38vdDH/SvgT+u9sIv5lZ4PW2MR7+N+V2UYXG686S3WCvwtycwjmy+NEwf5HzE&#10;scqABPAenWY8Zdww/eujhFbXmaJ0ysg+e7ZVWopd6ssRev7RKqEuTXXyLlaeZ7PN0CRSyPVqOkF/&#10;AcDpGwBwAKLAGCFN3JjyArim0pB0Es9loifieaQtEqVDbnR7310sG39cdrearTxW9ZYdMAAWJ+dg&#10;Xv/t/+5Ta9xQU68zpinMnFFpy5pTjH721lzTCtWFfydNn9sRVa/fUo0BkMVxClyIAiNv2fv/aqta&#10;LyJtXwdrbZWmwLmBcr2J3xMwr2h7e3SWldvmtOzEEh6MUN6lexKQkRr8mgKAVDUH875kj0BwdRW5&#10;SZ723KswfMHgvlj4ufK3TM2Xypom0sfG+mfd2G+CdToLcHIBAOyLKDAGMV/RKsO+5upC8pRDvrA2&#10;PWPaZpdGDg4+rrn7lg3CLi52VzIagR4Y59sJ2V/OT8emC2uylTWDzR/gDl9d+WJc4GXwXGu2CgCA&#10;uYgCYw7/+2X9sjkC7ySzWaj3v4bUMlLgu5yD9Q6yO0N7w8KCqwWCJ46i2A95m9OBNQ1Yapf1RiwP&#10;Bq86RhbXNQezWvWYQpijXohJBgBwBqLAWMuUz4HZwjd+1SDUatGQ8VfAXWvsHQi2/d7IgD1+b+eU&#10;j3TPvZUy1K7sJfOnXYSpIG3tmP3l/LEgQ+GlBZaaA7EsxslS2B04GMMbALA1osAY5xEiecRHqsGO&#10;rpGjMZGpa4vSoHPvqh/NaKrR/4qlwZi86d7fCJajZv4A3+DHFdl6B8eR77vM9rtA1cKrf2ra3qYV&#10;bR/A0ayoOaCafk3IvNNb99FqD8MAAAAAYFNEgTHaIw8xu0D6jwNSw0b+hlgpHJwa/1Nm/s9xCEU9&#10;ooetbRMK1wS5SuHvwNGlqcJAE530fPpQX112mWFxOnnqiCpcs6SwvULfZlds+oh5qVjN6m8wPdMc&#10;wJuNv2bDGLGfkAIAYCJSbFDUNRlTuFGvRgmdHxQWSpBXN4c+NaUZ1roiSiOjHrM+YGrYUvM4iRrq&#10;Ua3VF2XLUQ1Juu+XHltaMYrtsYTtQEjffqh2fuu0oxxI8tFxwIXBGVsBYC9EgU/Fd4oAAMfgNgl/&#10;0cdBhr0OrK80JIijCU/3a4MyD3dKsltsENxW9eA4XRTD8wx9IbbS7mV6vkVrvuMdvyIAAEArQsAA&#10;gJMQBcb/xYbYnOUb6goMYXvig/5maDJV/cFWIbQa9dNPTC8AAADYF1FgAMBJiALjL/JXIMzRvWE/&#10;c9/pLeBZLxcP6zcAAAAAD0SBAQAnIQqMvoa9dH8qOhAAAACYglfcAAAnIQqMXkK+hYpL1x/rAwAA&#10;AHBHIjAA4DD/zG4ADkT6ag9RnwMGAAAAoMeNDADgDOQCIxLx3wHISgAAAAC64pIbAHCeP7MbgHNk&#10;f8qMa6Zw9y79fr9kBwMAAAAAAEBGFBgxsiHgKS0BAAA4G8+AgWG4qQEAHIMvQsCL+O8svKcGAAAA&#10;hOMyGwBwJH4dDnbEf+f6+fm5dsH1H+wCAAAAAAAAPBAFRhjij+PdA8EAAADAwcak6JIIDAA4FVFg&#10;GD2Cj1whzXL1POFgAAAAHGnKhS43OACAwxAFRhu+ArE4Pg0BAACAYwyO/5JXAQA42J/ZDcBOCAFv&#10;hEtYAACAA3z/M7shE7xzqwEA6IRcYNgRAl7K7+64XyuTFwwAALA1wqCXARe0fBEYAHA2coGh9bgq&#10;4sJoTewXAACAM7w8BDw4JksIGABwPHKBUffyC9Dt/Pz8fL9fLl4BAAD29fIrcGKyAACEIxcYzbgO&#10;W999H738FgIAAGA7b/41jsdHkN+z4QAA9EYuMCoe16Bch+3ld/f9/i/77jCl+D47ugmJ8wAALGvY&#10;OZq4MwDgDYgCQ8L1ELCCpoRufhVQ73pMQl8BABbBW1wXzs4AAMQiCowiQsAH+P1G8OxWwMi57wgH&#10;V9EzAICl8KLP9AvX93Q1AOCFiAIDb0HC4y7C738IBwMAsJHrfD09JDrYrO3lSgkA8BJEgZFHIvAx&#10;7unABIKXpb/t0ezBUml8IRoAgGU9Tt8vD01O+SIwAABnIwqMDC6GDsN3IZal2S+Gu6DfVYRY8Dvv&#10;JwEAwLKm56BwdQQAOB5R4P+1d2fbjeNIAkDtPvP/v+x5UJdaxU1csAQC9z7Uycq0JRLEGgyCfGE+&#10;BDUcx3+LtLvPD9lML9K6ASCCgwDoJIN19xAwAMxAFJglkzCoqsuLXzazg8WCASCUOXcE7r4d8E+6&#10;6ZAHvwDYJAoMczEp7Kj7i7839waZfNtBAOjrYGiekO2AH/I6EAAOiALzL4lviU/O1sB9dY//rr9R&#10;fQCAUNazgtlm473ON005m90BcEwUmP8RAobiNqfjEdrX+saAnBEAaGz9RM5sz+h0D1xOUs4AnLEY&#10;hbsPUgvPxyxRYJjFO+on2NdG2Pjv23pgUzcAoJloa8u+Ws5A8oXa11O4NKcG8NJ40Iw5Rj9fsIsC&#10;w4wE+6qKH//9tEgKTlw3Ep8aAEObdnjKF43t4p3n8f4b5Ql09Fp2xYyiVvI63+OzXuRgLTrqg7Vq&#10;2bHSkpj/WlRWFSMrs+2qxor/vq0PO/4xX6WLAyCUzSnZVPO0XlHLfNHSQeefQFgJArjvsOzrf99/&#10;fsdqp+0k5QKzYdr2MJWZO75Kxo2lrvcifP1hlOP/KsE8BoD0jFaUkmYKB1w1dB5u2b7r89Pef379&#10;YeZOUhQY4Klx478L484YDuQ7IwBGd5zzO+gs4pIICbkJyjnNFBS46mCN02D5o6sZlygwzCVlmK+j&#10;fI/gfdaQBAnjajsAYxl95D2jYwg408RACBgyaZDD+7kTgo0RpiUKzJJeAE6aYfI99MwgQp4RACwc&#10;7wg8lY6j8+gTgxlmoZDVXod/eyA43/xtjIAoMMxr6ABfd4kn34u70IPWEyFgAAKaM9r7qWMJKHyg&#10;ktrdy2cCb9UvIj1RYEKY6oXIjC5x/PftPc94/e9YEw5rPADi20wEHmi0fa7jXhCjl/MMc1EIpd52&#10;DZcar5bOc6LA9LfIOvzRuxHYYuxXV+NzjQAIYs5o76ded2oT3yGeti5BbYt+4143sogda7B0JwpM&#10;RGMlHg4n2eu/aGPQqjLiMQOQUvGNIIcTIRSSYGIQoRghgeJ971571E4JRRSYoAYNOZGbaXd8rhEA&#10;wYkUNJYpzp7pXKC2Uu1F50wmAm38V9/QyV4HrX7W45nES6bdCGKsExcCBiCmvXnXPPOxjmN0mkIe&#10;a1YGDbxTx8reING4SEwuMCHsTYhtE0wE5txDkB0DADFFCAGPzq1u2GzOV9u45sPkRIEZgN0hiGO2&#10;qljpZbi1zXaZAIhMIjAPjTgZg+ee13y9KyyIArNB1HUqLvcxmRdDcJkAIL6OY3Sa6UGaE4G1h2Ff&#10;rQO+EgXmv0Jl/K0PxtYQdCG2+PPv9hjznoHLBEBYXxOB0+uY8pygkBOcAizcrtXm+fCcKDD/Ey0Q&#10;/PrD5yHFjEANKtTlDkjhAAAN5J7cdpxQJbhJ7NUUpCHyC0GIAgN8Z/4RVoI1HgBZ2RE4gkEL2QyH&#10;Qd0I+Krh0IwoMNviZN1KWa1EqR4w7R6FKwUkYwssMuk4TI8+0R39+JnQ+UprjIOORIHZFScQ/Cnm&#10;UZGJwOIoLJAAiEwicAQjFrKNIAhLni+MThSYI0FCrot0YGkyRUiyJhMdApCD3ow03Fa/RwiYaK6u&#10;GVVaiEwUmH8JGxl8jSXeFEdtViyjcKUAGNGEicDtzzTmcuYMIWAiuNSC1FIYiygwS5ETb8MGqckn&#10;SJ1nkxAwAMFNGO391HHGPugkYV1iAx08ozvZYNVJSEAUmA2jJN7GPCoAAFibMJuh40vhBlomCAHT&#10;mDe5wbREgTkrSEZD5FRlRhekkn86nqLFOc6WBl3gATChvXEq9/gVIdg9bgmPe+SEZYcH4E0UmF3r&#10;jOCX7pEy+0JQQ7RKdeZ42qTDRyuZt3yTVM83AOSwOXSGHU/r6ZgIPIoRj5khyPYFNokC88VeLPin&#10;a0be4qiETm4w6fwUKr300qWZrfJ3vwsFAA/lHsLMMKEjO/wCx0SBOeUgFvzS5YW2n0nBs8XCnpNS&#10;HdPmRXnX7ckvWfrT14kBJLB5w3LCu5gdz3SIQj6e8sF5X2fI6hXwJgrMBV9jwW97P2MEIri+VfTr&#10;u0E215Mtb4F0LJ/0IWAAYBJeB8dDIr/APaLAXLYZhzrJ/kRxiKm9BSyKM/V/qlz4Lk8bUE/6Ggvw&#10;KeBMo5JeKc9jlfBYR0scIr/Ac6LAPHI+O/iqzTvkr7/cezpeWIGhxVwSRDgqIeB8XEQgq3UYNNS7&#10;B1Iaa55gIwguEfkFyhIFpoD12PMZri0VRfpMeyzygTC6xunAXWaZYy3tAGBP+iEswhR9rEIe62hp&#10;5kxTUnmAe0SBqeJzWNobotpkEH9lBFUCb0GKIshhBKRkABjCOhF4qiFsqpM9KUKInOCOK4lmBRQh&#10;Ckw3B9HhzwzH2uYcbs1EUyqeDtz9IdbuBwAA5808v4pw7mGnChEKh7DmXI0CvYgCE85rqDs54NXY&#10;emL9+ceMzRTxuvlxtTrVu2XSfcXS/QAA4Ik5E4Ebi1zIontsstUv0JEoMGM7GCMX/1QvonTwyYbw&#10;sXR/weC9b2+QO9+9Jnc/AAA4acIxq/GzO+8JW+QbxhYILLgrAEQgCkwen7Gw9Ti6+Qq72pHivQ+M&#10;M8zHORKK6B7ILsVeEAAMLXKAsqz2IeCfVfFGmypslsnnI4zMQ/AXCEUUmJzOxMLORIrXH/vosE58&#10;TrPZMxzoG4QVAgZgOPHv/ddmEvuzf4Txj5xSbPgARCYKDBdc2q34nvXvmijwVcsXKtYmBAxAGukH&#10;ssbTj80JT5xC3iwNE5t5SPsF4hMFJpXPqWHHR+OPv/fqdLle4rC5SErPa37H5YqVEgBDi79fbSUx&#10;Z93N7O1QMWFNmI3MX2AsosBkFnOP1INDajBTNBklLJUTgEF9ZiH0PZLcAhbvQW6ye9uJCf4CgxIF&#10;JpuhH43fnC6skwuKvFzC1ORt6DrzVuoseq1Ygr/mBQAumWEgSzB9eujk7GWGyjCPvu93AXhIFBii&#10;u/EWuz0m65zXcSJrDg3A0GYbyDqeb68n/47jv6bcyXj3I5CGKDDMwnz0wDuRNuYuImcUTwTe/PtS&#10;qegHXzpo+QMwrTmnWHOe9culqUuRic24E9Rx2fMBSEkUmISCvCMuMmXCV8fvubbVHQBsMiwG9+T2&#10;89ffrTFBGj1TYTj2fAASEwWG6Zi+sOl2Us+T7GDRZAB4rnGIsMvwffDE0vljWH/IyV8/eAvc1yN8&#10;yASpAZFfYBKiwOSU431fBSmN8+ZMtTj51NurcI7ThO+txCYscwAopdcw2vF7b0xu782Hz8R/f8xq&#10;xnRcJVxHIB9RYPKbM6j3yaz0quHqTKVLvPdmwvff74WD7+XUAMBwzLLa20zC/Vr4RaLGLnEOMn+B&#10;aYkCQ3IWJyeNmz/+5LA3f/d8PdkLBx8vxqypAGBcQeZL76eUXv97e3+qr4m9xz+598PEtHexzEWB&#10;SYgCM4XhUjvpYrj3Cj4Jpz6M/27+4udn7i3GnrySBQDCmnBE67UT8eIYbkw/Pn/9zHfduEFOKJJ/&#10;AV5EgRnAEPG4mCQCXzVQILhsRm2RM72aTx25eAHgqwmTQG+8BqCsve2q9mLBl67R1XvVZtrB2fYX&#10;YEEUmKDWD5i//2zAPkmh3RM/EBx5R4XjFdeEq2UA4KEz84f1regzv/We6UWeXHGVzF+APaLAxHJy&#10;uvZzYggfd5tXQgkVCH6+jUObRrHZ+uwFAUBWkwxqwafW9yb/t+O/8i2iEfwF+EoUmEDuPbF1fqI2&#10;1fBvYvrEyT3mWqqaotLg1FRIAJLpvjdCR3G2gzj/AycTik8eiYlNKN75BnCSKDBR3E4uOJ8afO/z&#10;hyPjsoiD5wqDvAulyOfXPpfX3RcrJQAYXfBE4K8ONq26OjkZvSjSEPwFuGqu7EhiOp/keGOD/9nC&#10;T0LAxXWZX1Z6oq3lnnfm5QAkNvMMs/H5BizqgIc0D9s+ADwhF5jOLoWl3v+0OfzP/FzeJuVQxF6t&#10;K7sAKPuU4smvaF9D1ElgHrNtRTUtV3k2Vhxd3EgGAmBNFJieboelPn9s8yVU7x+Y6h1xEhOqOniQ&#10;sGodK3Ip+yaJq43AhHR9ic0zt1ybvGLPfOl7kfwLUJAoMN2UCkttxubWu5HmNs+ZdncQCy7+LaW0&#10;vz2gQgJAGh2H9VApDqEOJj3JvwA1iALTR/HMxIN3eU3IxKi242z0G59W78Hh7g1BbQSAHGYe07tP&#10;qObh3RIA9YgC01+pEb1NkmZA3gjX17rAP1PR39Xy+Lq0CQFLBAaAhySETshku43NOaTSBihIFJgO&#10;qs6ep4oFm5LG9LoQn5ejy6WZpBUAQDPPx9bhXhvY8WVoQQLu5ttV2fYXoCVRYFprM597f/Ln1w03&#10;7T5mSsqB269eLPiNAJDY1YH1PVB+Pi0UnME9SCQ6JfFfgPZEgWmq+1RyoGn3MSFgLhECBoCHyg52&#10;ybITios2tXCxCrLzL0AvosC0E+deerJpd6ZzIRmVE4CUbgxwi1cZxx8iOx5tkHSHaJHoBMR/AfoS&#10;BWZS4waCg0yLCat9DWm/Ruq4RyEAcyqyI/Dif0cZxUY5zrKEgMtqv1kZAGuiwHQQZMgfbncIkyeO&#10;RdsLuMa3j7uEBmBcRQKCi1xgBmKycdtmnVeeAL2IAjOR14QjTRTpyWEPFwHnq44JuWvFq5ZlM/l8&#10;prS/RqLP//Y9NuDT4gEUQ9IMxtq7IyabPwAEJApMI3FmzOsZ/BBL7oKP+S9eUX1V/LKaUPs8i5Yt&#10;2iukGd1xe3n96/q/P2o4RFKkPQ6UDtzxOLsXkRDwbeZsAMGJAtNarxnA4nsXseDgS+4ik9FSU+rg&#10;ZTWhvoulegva9ttNwCXd4xRAA1p69wG344vpup/7WGz+ABCfKDCZfZ24B8/ICL4RsHBwd71q7+LS&#10;F3/p+e34r3cn8lDkEQGIYJJeIs5pCgHHF3zBAsAnUWD4l8i7QxTZBeLkt1ya/Zsxd7EX8ay9clt/&#10;fqkKcObIz4eAf2I3Z2qLE8LYs+hsg9+VhDnVaJVjNfb2w+jMO1EMR/Iv8JD1WnuiwLTQZVJ18kvX&#10;c/Egb05rmdW4/vDNrztTpBKE2+iV9LrZWIocQ6n83zhuHJhWc1XAq7+4iF+7xM+/L55WD5RSqT1a&#10;/Ybluhzz5jegCJ1Ge6LAtNA96+G4c9nMfu07L28QCLjxsXvRjU3CwfWcDAEXr8PFW/GZPVue/Ho9&#10;bbZCnrPtfNbbgEHel/OXZs6LWJWoGc0czGQKVsKAVTrOFK7lAbgJd5L9HwCGJgoM/7WOBXeZBDcI&#10;A5X6zM/POQjWxFlLJNBr5v0wXHv1044/sHFksHusOUHD2dz04ODuYMEyX3xjqY+lI9eRNjY7olK9&#10;06IDDBgI7qX7Cw/YI/kXIJTbkwdRYHK6fT//xq64BdULAb/XG7Uzi8+Eg+sdRm5BdoFYKxgCvhf8&#10;Xf/W+4cvjY6VGv6r9b37lqvPRgwRCz55Rpu32cqqmrJXmzAEfYlFvjV7JEurD0grWBD/BQjodics&#10;CgwbuuRo1F4JtJmrXU0QXv8Wm+6V2POqeztoe+bXz3zUwwP4WRVCvYZ2cDDvf3r94cbJdowFxwlS&#10;TNVRTHWyRBCnpU/l8zYhvUhTOGD/B4BkTDtopPEEq8gjwM3mPYlDovdWlZlKoIirNaRgjbqUgXv+&#10;d79+4MPEkwT3VM6/37L9l5aipX8ShoAgDhrjJDvM9Lrv2P2Zp9yX9arEyxMggsWzkj+HC8Agi5Qc&#10;N24znAOjaDbHKriWrh0I3uzOsrbKS3131kK46vYU/HkK7fMPWR/8w/G75d4OoWrgWDl6oYpuLEPs&#10;/gHpHc9XZ2inM5zjp9nO9ww3Jolm/Wzf54aE6386iNa9m/zeSvxeIsvi1RftA5eUtTcHSNAlZjgH&#10;RtFmPlHjxnWlWLBnrJ7kmc7gYWXusvXB5gGc2Tb6+dcdH0PVb2kjwlTSw8uzkSLHhI5jgjNEDKea&#10;oM5wQc+b6tKfcVA9jqdDiyDgpbzCzyBms23NgIXEvZ+1HO00iALXe3ap+KzINGtN3sFbg/p2T7PD&#10;qNpFjF67Eux3MbTZ4uCznS9MHgX+uiPTZxrd38fLhzcf6d17yFeWHADHNrNPvo7Ci8HoRh5V4iH+&#10;Jf8ZEkrVMN9AUWY7bXGg3h2CvvskSP2u7WsJzzCtAWaziEUe/NjPTvBxL9Vu8cPrzD5xTIBeHt5M&#10;2rt39bMTfFy4tG/eZla4x63oxYKQptrk6lat1U8idFPtAsw9fe8QFNlN+OqHawIAyQiPAjyxDnFu&#10;3pdaRxvNq4Fjugk6KB6xbR84uxELtgUEB4LcIah6GHb8AJrxzE1fosAzO8ihXvzYwYfUC2ZNnn+3&#10;eIHVz6zlADAtUWD6KLg867jSO/nVQQJ8hBWkhgQ5DGDh4E3T3kN9kq6sveB18vix3DMvl7/3vTL1&#10;uhMFfv1hztMHwESEPp7HmyJErI534fT8O1/FyVaL0KCguM8d3xZviggeoqIsvVkXo0Q8LwV2pU8O&#10;bc7HkjyPCMDbGJMzsroXJ40WXT0ZStDWWAgSAo7WoHJYBx83f2Bvf7f1i9d/Vklqn//9egyLb/n8&#10;Me84YgY6NPZcTY0UBR6XEPDLPOcOwJooMCE8fL9nwSN5SEIla5uvblj/2KX15+JXNsN866ji1w88&#10;f0iLD/wacNx7zPbgIfe9rwb2bG4QcdD/bLbihZN3HTZ/6/IJVPsc2HQjLCgKPK7ZNkMIkm1ATIZX&#10;mJbGTyznQz+Rq64VwnPrMjzInRQxBE7avE3yyboI5nEjLGiON6h5QsBSUgA4YKlDLJfCeWdeLry3&#10;BeQ6S3H9ztzN//16DF9nmed3kBDchGkttoa4fc9jL8o554OxAG/3usF5gomZTDLkif8G5zYzEIGe&#10;iCWRR0jp6vavfVOtN3eT+NnZeuLn8H7Mz37WJwDTuhfPFQUezgwbI9j8F4CTrIr5FyFgcth7BdbC&#10;eqfLGVZ3lgoATO7JcD/EphBDHGQbuROB5f8CcIkoMP8SJwp8Jm/xUpbiw5TGvaji5suvNn93Mxvx&#10;63vD9srhILdxb96/+aIwCZKzEQIGYHIPw4LrLcWMpGElDgGL/wJwg1kLS2cCr6oNjEgIGIDJPQ8L&#10;ir6NImsI2HQOgNv+r/cBEM7XaYR5BgzKO8EA4MUgOI8c19rtBwCeEwUGmIjVAgDTKrL1mVuqQ4iz&#10;zV0RQsAAFOHRfgAAIIR6O49thm5neCvshJKF6c+88RgAzpALDEBhdg8HhrP3blXyOfMKYuhO/i8A&#10;xVmoA9COOAsAXXym/UquTCxBfnez+K/b9iNy1Wbm6vOcOsSoxJJIydAOAMVJq5zE6HtBqKjAAUtF&#10;nlOHAACAtGT+zmPoRGAVFaAI4fID9gUGAABgbOPu9bw+cvELgNt0oQcKRIFF2QFgFHtPmxrN83FN&#10;4Ud+JbGJ/7ZhQAR40RsCwEQOUqVMCYBkRt8llvOGu9biv7wJUgPN6G6gOuM6EI1+CUhvuLAgt411&#10;rb0CDoBe/tP7ACC/ULO6cXdMAwoK1S8BVKXHy230EPDf31/8wwZ4SCAiCG+Hg7mYZQIA6VltTmKg&#10;C20LiE0eToJJaOlBiAJDda85n14PAKA2r4ObVthrLf57QFEAtCQKDAAAJCTAlNsQe0G4LQFAHJ6/&#10;AIA7pPkDRDNEWJAigl9r+b8ABOTtcEu/v78DbS8FQC+WcwBxmMNPJfi1FgIGICa5wP+yN59QShCQ&#10;t0kAAD+CbpOJnAWsKgIQmX2BgVGZVZOMGxsAz+lI5xHtWtsCGIDgRIEBIATLRYCrxN0IInKGMgC8&#10;iAJ/YQgHAICAgm8OSw3RLrotIAAYiLfDHTGEAwDAEEzd04uWbysEDKzFuVkV50iIQy4wAAAwEtG3&#10;CUUOAUc4HiCIOB1CnCPhibIvj/EiGgD68DI0AK7ay2wyoOQWJ+TqDgQA47IjBAB9WDUBnOe5zoW/&#10;v7/3OGJAoQ0hYACGZkcI/kVqHgBAQGZoPx8xOKUxlSCJwEEOAwBukws8hfPJI1UnNHJYoCpNDIDE&#10;FsPc7++vgW8GEa6yygbApuFGB7nAUwhyszrIYQAAMJaDLGAzzEl0udC2gADgwHCDQudc4OGi5vCc&#10;ak8lw41A8KNLBG6xNcQk+o4RQsAAJPN9E9jX4GfAgznZKhoAajDCnrS5GasVyiR6hfvFfwFI6Wwu&#10;sFQdmJMpb3v6W4AZGGFvM1BOoteFXnzv399fwdaq9gLQ0dkosHlqGl5ukJuLm4PrCHCVnjOlz1RQ&#10;65FpNbv0i4VSjVqnGgPQ0fe3wxmoknFBc3N9AZiTETCfdWR/c3cI8ml/U8cWEADM4HsUGIAnri5Z&#10;rToA4GD0NFBOpcHlFgIGYBJnd4QA4DkPLINWAFyyeCMc6TXO+F5vASEEDEBWosDwLxYYlDVujRr3&#10;yAnO6hr46nM74MXfMI/a48V6F+CqXwcA3YkCw7+Y/1HQ0A8YDnSoAGRyHPA1POXWLNy/+KL49cqN&#10;EACeGzIKbAgE4tNT8aMaQBbacjObuZnKfxJtLvQiBfhnhBDwzyAHOS19FJNQ1RP4NZwAFLc3QOpy&#10;o/n9NQ5CT9ogn/Yez19vEEE+bSKzQz+nBQAPmXkzAEtExjJiggkA9CUEPLkGW/QKATMza2rgZ9Ad&#10;IZjKa7rm0QNGoa4CANzWJgT89/cnIsZUVHjg5+fn/3ofAHxhuGIg+XJMZA3g/enT0vzpZTMRmNyq&#10;Znx7SAsAXuQCA5SRMsckwSlQkHAMUMlmENBdKOGdvm0AABlkSURBVJ4TAgaAN1FgYBgDRaCsMchh&#10;3egGaoY8pB+jma8di9qYW71EYCFgAPhkRwiC8iAqYxEaIxlVGmjPS+EmVGm4Ef8FgDW5wARlrrYm&#10;KBO2VlhpLPz+/qqu41pfvr9//KjePWhN5PZ1Lwi4ZHMU63UwAMMxBOcm3RIoZsIM7nyvgwOLZ6Cl&#10;dRRYLzSP4ls/P5mYTTiPBWA2coEBirF4IBlVuhdZGEzi67YPeqFJ1AgBX31Pr8oGQHqiwOFY+DGu&#10;yWfPk59+X3rOIhZP0arSHZUqfE2DyDbr52dcWC+UW9kOajF+qTxkYjQHShEFDseUBUYRKl42+eyw&#10;e/k3UPsSewQ7JdeRsER7eXteAUJNyaA4tRpGF2e1/n+9DwBgSNHWGxGOgaqqXuI48xJgZl83iCCN&#10;UtfaLUwA4oszPMkFBvIrHuESMiOThxspAlxlGKUIIWAAuEQUGMiv7KrAxnPtiRfUoz4DHX32OQN1&#10;9QMdakzPE4EXG9k/+SgmpznDj4YwE1Hg0DRFbotZeX7/0ftA7hv64Ht5XmiWdpWoz0B7xy+F+xmh&#10;z49/hJE9H3o8wkJBKg/8aAgzsS9waJpiY/PsRvf7+9vyHNfT/cYHwBOfF+vehXOtYxICBtr7Gu01&#10;ZHBA/i8APCEKDDkdT4vbTJqTxZgsPMhNlQZaGnQvCB56kvStngDAQ6LARPSa5AlJjCvfNH3mEPDn&#10;yU514rmN9fA1kMxet6M74iRVBTxbCdyg4wAK2wwBj97VlAqZucNBBELAtVmYwabNrbfm2Y+L26NP&#10;+mHLqAHwZmJQlVxgoKSUObMFU5v//v7yJUozFjWwns+ytaSHheMQMFM53z1OUkOMF4mZD8ANWk09&#10;osBAGetpeo6+u3j6SY5iYVDP79O4Ob9pkjgFlJU+wZNPN/rJlLkFzEa9hau0mqpEgYECUk7ThXXI&#10;JOt9mu50FPXIn8rEDSSuSjm3TKBNz6z/B6hEFBi+sJHrsXlCSzfeZF22KORMcU/ZRqruvYn/1qay&#10;zcO1Tu/qHEYIOKw218IVr0FsHYLo2xj/0+uLYSxW+5vWc/Q0c4vFcuXGedULAQPd7TXJLn2g/oHg&#10;vBSOt6+X+/f39/kcbDi68YGMe7FmaEowhL6N8WwusBtHwblA9SjYTYlTgMed28FawaZadaAZK+3r&#10;uFTbvwQyeHHBmhDwVM53idM+9jTVycIkPFJMTGejwOpucC4QLSUOAS/EOa/2cSUSCN5UD6p02AhR&#10;8CKFyDQWDuqASQ6j0JVxkqpCTD13hDDYw4hyB0EiJ6FsPkjLKNpfsuIbtpRqEb//OPnDRb60iJO9&#10;X6hjhu60iMndqwDR5mAAkEPPt8MZ3WEsYz2yfUP8lepnRrB9YMbS8mJFvlUTv5Vtilyk95TqQHRE&#10;BxTOz06TD5vsT3FXb/ipEjPTZwIcK9JP9owCQ3t257ktfQh4If0JklXYeOVxLGB9kEFueGwedoKH&#10;mksVaZDaVZBoVCXv8hyljVCchyc4ptcFOFaknxQFzsPt0zMU0T0zhIAj7wWxR6tvZpSiDhgCvhr8&#10;/fyn7tGBqyFgEih4fVWVY8onva8zqxmmlwAQiihwHmZOVJJ+jt490nRJhNDYhIao9tGa6sOK2r2e&#10;Pwypdy9/hjDKHaaHZjhHDggBxzRJ/wPAJ1FgYFfAvMIbjue4o5/juDP4kzG+Qc+uveLL6SdVK8HF&#10;vV2ekU+KgHJXmIOuIPeJc0z8NwglDxMad/FIKaLAUFiajjXNHD1fCDhBOvD549/7ySGuVBuVqnHt&#10;Eo4cVx29fQ0hzVjJJRrXPPaudZrpJcCITva65mmJiQJ/pwFwSY7aMuc6Lce1m8SI+zjXEHA5fRCV&#10;HvS9W2Md7SiUanqDtneK+6wAAccsANYS9M/ieHtEgb9TdSBlKxBGTGPOfOGYmeyjr/B1C1CPuPDk&#10;dLAANGOg2SMKDCzNME3PdI4J7nMeH//tzPSrv/i51UbwIg2YrX8+/hu2bAOWKsCIPrtTXSsAJyVY&#10;2MYnCsy2JzO28+1WI6+kVMG6OlRyqWotfrjeenK9ao3ZBDZLoO+hngwBXxodrv7KEzETqyGB0TeE&#10;oYaAdUD9BHJ4/nrnvt2gTrgBUWDKO59lqZFX8rDrz230J9ZZB4XrvS4v4J2qaGnsNUq+cUekT4Di&#10;ZphOsOfg6utgAap60s3qoichCkxdAWMonPT1wkW4W3iVcE8+r4u4eSn3AqbnwxOhakjAqEqNrOS+&#10;pxnqiocy0Gg+4tiUXsDui8aCN8nX7eTgB9mS0qAqFQw6EgVm2/Ej2Ae99nqibz02iqs5hsNd00wh&#10;4HrZry85Jmf39iWIGa0IeFQNGlSDShiwYGNK0CHQjIfrIwg1jsc5kgNDHCRTSbyIHu6kQvWo8JAo&#10;cH7Fx4+TmzwsltYtu87EQ2Y90R4zr230c6wduhq9fNILtQvwT7njaRmTtRdwVq5jZK5OMx2L+n2j&#10;2uUel2sXgatQ1aXohGtBJv/pfQCM5+Qq/e/vb51Q3HeFP5wEpxBHsjD3oKfQuBNYfPWZn/lMYQtS&#10;yItCi3Ngb5VCwFVPU+8KtQV/L5xOoKqAQxXAJ30U0xo7F1hm/kkR0gHeal+1TNP6xtnTjb+0pUy1&#10;4mXQS9a3Lzr417C7hQSsupXKqmWVDnu5gWY0fCjO2hwgvrFzgQ0zZ3QvpV4H0P3ERxEwzFTQOvk0&#10;ZsW4ehVinsWIOqYnf7Wuut03gkgQAl7QlMLWf3KImQgM1KCZU4OJCpQVIgqsYV81eonVO/7RS6YI&#10;hfAWc9/PzQsU4cAeGqvi/f5j8ffdI60vQ9y9GHEv4PZfF1/AqsXQNDGACNL0xiYqpBGkVYbYEULD&#10;vkqJfTVzEV069/iRptsSn9pPmCFkUPUC8c/fhxP2ylZK123cTgfdSgUATrItAy+qAbR3vBgM0ipD&#10;RIFJb7078LGDH95rOZtr+/ML/qtJozGTTJ8Y/fgXIoeAP+tnjQPrNfsPVcibbnQsVz38nHwdyzEh&#10;YEhMi5uEmGM0LgdPaNHwxBDNJ8SOEExoLxzzdY/OzR/Y/JX1W+k2P2rvG8Nm5BWU9Rwjh4A/hT2w&#10;l2TP6e/l/wbZAuKnXAi4eEkuOslKG0E0fiNcNMEPby3yhtoAwD1BZsVAPe1ygdPcVkpzIo2dSQfe&#10;Cwp8/cUzH764ameWr7mv9cmwznDJic9DS2Nd9/WhdklrfV5o9co8/kbMZVtZ2VOrEVNe/2WcN8J1&#10;eU/j60sH6nnepTTQMdORSpKb6wsAA2kXBU4zRUhzIsF9lvOZcPDrZz7X0ufX+TcCxOkdFMLznU/r&#10;KZJdGPPUuCdCzPHYWDdaim953OZkv970ut3tv38xTuC+gfed1+GOnNrMoAAAIrMvMDmdTFDa/JnP&#10;zOInnxPZ1yDv+U+Ic+7zbEEYcJkdsMDjR1eHO8KUIeBSrWm2rNipTpYnVBUIZbbR6m3aEwdYEAXu&#10;oPEgFHbMe3JgRU7q5CdsftfV991F9jXV+nWywU/5xrGFbRo8NGL+70+wI1x70l2X+qiynrwtMHJn&#10;CAAsfI7slgDAzESBO4izAWIoVRfVn4P9mS+6sdFwbZUev937wMXfv/53MX96/yFaHTt5PNEO+4YE&#10;p1DQwW2MxkdyQ8CDfJhcH+RybJ7F82Pb7AxhcmFv+UDxyWrA2e9JYx12pXIeqxAAykoVBR53PObn&#10;dOC14Hr7XWHWTz0v/iZI1Sp1DJtleHWHhxv7ZtSQe825eVGEnDYNlF1bcJuFep5Usyc5tmUd93Vv&#10;MS/BhIIMtQBf6azayFHORjcglFRRYN3rWDa3WTj+lduBib1PPhkjiKDqnfB7m/wG3CNi9E5grzwH&#10;CnHednuKPFDhDBp/PH+QQfJ/91SKvwfsCQcVpJ4A+ehe6Ej1A0JJFQUmq7L5vzd+y+D9VZe73EPk&#10;VJ4kivTefvrSb40bAo55kLcNdCFeCh6bxgsAAAxBFJi4ai+tI0coWho0hJEmpnZc/ns7mY57vgcu&#10;ndRAebUDHerLyT4hzs4Pm4InJgMAADQmCkxEB2llg4Ys4wgeuDljuJjagdvnMvkWYwPVgYEOddOl&#10;7XQOfn7xu7ULoVkI2JA0lTk73pNnPXpfBwAwA1Fg+jhYG8yQ89jS3vpt0ILNsc4s8vj860Nu/NaI&#10;JfZpoC5ioEM973mANUcIOOXF5dicVznBWScY+ACgiF5jorE4DlFgGrnxiLFu4rmvxX7vvXDF3R4V&#10;RqwkZQPZV4tuxBJ7G+geQPFD7T5zGnGDhUpPkAxUD6GXUI0i1MEAQEfGRESBCaRBCPjey9y7x19u&#10;Oz7sICHg80a/SfBk/4fFz39+1L2k4LE0iLsVLMYaR9vr+ibYQ+Zet79HCBiAqYy7DgLi0I3EIQpM&#10;LQczhs2/PxPgK5vSdWmru3wToLKF+bBwvv56gs037wWP9trFOskxcSy4TdwtbPy3sTNtLfJJrY+/&#10;VO/x8OLmG0ReEvc8AG1kHSAeUiwQgZlePqLA1PLZUyQI4dWwOblpNuN5/qx0s8uaYP/NSqewTnLM&#10;N06fD711P/cEIeBjyU7npCK7eN/7lSGUTbWmr1IzkKy1HebUq0XrSSCCljO94Z5UHpQoMK11b9KX&#10;OrLEPdFrsXfvvFqu+W/ET0PlDjyJ/55JkD/YI+Lq10VzKajaNwRcKlAYwWYPOei5PDTiVshdKJA0&#10;XEroQtNjHqGWaZzkkiUjCszPT83uOHgW5/GJH8c6n+9Ru/lb0YporWOE6OQXxSnD2iHgxYcfPAsf&#10;p0xOulp04r8FjX78C6+mcXUP7r2PKnRQkIp8cIAI4sdYgx/eiOJf9PPSnEhwosCXnc84G6hB1jjO&#10;h1sN3I6rXv3eve86jsGtH8Mf5Vo/0T7+m2lheb6sbp/1Zl7w4m+GqKijXHc5s5Gt99E+IPgLAMFN&#10;suB6QvnMZpRFE6GIAt8xXELic/d2UVh/yI2v3vu0r6mC74nC15xKvedXXaJdN7Ktu+8M++letniR&#10;on6+6XNHwR8geBvlODlw0EZc0Oe+LtefrOc3u8rXB77/u/ing09zuQHi01fDgkbBDbtZkOpTAgWv&#10;495Tz+u11uaP3f6K8w6yIG/82PrnF4bOAbwUnewe/232pcXdSL+tF1hs36vf+8bnG620McpxTui4&#10;3T3s+Y+/d731xGKIPBguh75zk4OGfFuOIRsAYAaivTM6ky9Zai16eyPUg486Xm9cyu26Hb8ees1z&#10;MoDVccPTHFmWV6PAAos/I+xcMXTbb+PeJrxX8/0XoVVRVB7SkG/TK8qemYrLDcDQRhrGDLpFPIkA&#10;nvfkIdCvy4kbOzxcDXmf3Pf50s+HcjVdruUJxo8DnnRpD/H3n0c/6yeqlsONEWTv6fKFg+1oFn95&#10;6duBgo7vFs/c8RaR494tjMXSGOChQTvSh9tgltwxYMTim9D5EFuaYBxr9R6LfqhxrVs/vv3+6s0I&#10;4Oc/nfnwn9Nx9k9X9y0Bwlr3Jz+nQ2ahNjqHA2aMAPmI8EBKGjZM6muEsf02sgcHIB4KfDJ7AV7E&#10;KYBLdBqMTh2eSvHLrfZAeesH2/ea7sM3pJ/fCvOd0Gr3TDjwtYGs3/31+a/r94At/rB+gVgREvEA&#10;gDdBIkhMA68qffEmPz1oT4A1k+MNYZ//1vmNWdY/fGl3l89dJm5/zj3n9wGPMx7Z4xIAWEsfHQAg&#10;N8MYFCYKfMZmnPRe3vTBm7j69m/R9tyIKWYSa8yjAgAgq5i5EUAyosBQXt9A8MkXl3Vv++knOnvV&#10;IOXJ3hOtDhxvTg0AAPVEWKMBuellgD5mSLc0kzt2XAcal55dIAAAAEjsP70PAJjO7+/vDCHgn+xn&#10;V5sQMHRnjyMYkZYLY9Fmc3AdGcKXTKtJIjVAM9E2ARiXROMi7ALRhuqqBPpS/nBMG+E8tWUsrhcU&#10;kaYpfckFfp1kjlPN7TO5EsJSSwvSMz8nBNyMglUCfSn/oZk81KaEI3N1eMgICEWkaUpJgtnH0sTs&#10;YWj5Hrp/ndHzExmujxrugNc211QHJ5XglAEAAJiZZW1m6cMW6U8wk3whYEa0l1AzSoXU6UEmWjQA&#10;AC2ZfQLV2QuYMxoERCLcjRD3AVjTN9JAkWqmrgIwri/7AgM8ZDszIlhvnr63hKtdYy0dqURny9D0&#10;jTRQpJqpqwCTSDm7diezGLeFuSF9tYmQesnkvAIOAJhZ+hUHACfJBS7GyMoNuauNEPCnlDcS4xMC&#10;Ho6WAgBlmfxAbWawjEIUmO/0aFy1ePr+7+/P7FMJtCcEDDC0GaagM5wjMCK90yVWGfRytal6NgQo&#10;TOiN7lTCcXlqFQAAoAZrLaAk0Te6UwkBAABgwY4QOXl8g+LOVKr1RsCibzdov7cttiL5UQkhEp0b&#10;QEE6VQCuEgXOSdSD807OIL9WKu+CO3Z+pj500fVakKzjvz+Dl+QxCz9GlLhJArSnU4XEzPbZ9Lxi&#10;iAJDFQP12kVmkJfOdzNgV0+EaxHhGNrosiDZjP/WOJLGVfe5hwc83PkCAGcY3yG4ULd5LArieF4x&#10;RIHZpZ0/EarXbuxMAK5x+XSvzDPXh9pabgER5zqeP5Inx2w/DQBIKeb43n3GzlUuWTSVrkjMHuMG&#10;NfbH2+GAhd/fy93CZ2eqS+Gh8zWw3hYQN1rB7d8CAACABuQCJ+deB7WpY5TVPQT8+qgbFVsIGACA&#10;giy1oIGUDW3vpESBkxOV4KrbdcbD4xwrNbi2eRFc7sqccqJzlUIAgC7sMQoJaMXB7a1ns0WBVURo&#10;5nMC1yZkpoHT7EVwiWlHL6oNPKEnAW4zBJ+nrH6uv4e83pHwppzHZRND4I71K7mafaNea1oNUoAn&#10;YQtjElO9AejFGAQEly0XGGhgHYx7/c3x411uGHLbumqNmwIcoSEMWnQAAJGZYsGPXV9ic6sKrnGD&#10;90dKZj9zVr9k9S3+RXwVePCDBBbi9y0AwLjMNKpqVryuInBZsqgcYW3eQ1bZANaszQAAOHa0I4QU&#10;bmBNz0AbAV8Ep/IDYQkBw4JRG4A3g8LLURTYbBJGVLt3m6dnsJ9RRzFLfp7Kz56YNROANaM2AG8G&#10;hRfPjnVm+0WAhb1Am64SeMi2CQAATOsoF5gGuj/gDDwhMbCsdf61HpI9VVufpp2VLgWgLCMmwEAk&#10;REAj8o8eUoC5eREcjEWfDAAAY5ELDI1YLT+kAAHOs0c8AADwSRT4Jk++AFQlxgRPaEEAcJ4FPjAD&#10;UeCbLK6AUNrPXKt+oz4WAIBmTD6BGdjTDYAQbDMahAsBAACQj1xgAAp4nhos8hiECwEMx6PcQHc6&#10;IiA++T49ybcCAAAAOEMUBZ6QC9yTzus8d1aB437g9a8R+ooIx8CB9Bfo9/e33jmmLz0AijBeUIko&#10;Sl+adnxfVs1DNCF3e4CqdDJnvIcTZcXQtHeYk7bPJFR1gJkdjwJj5ALnGMbcMwESyNEhMzN1GOak&#10;7TMJVR16EfMhguNRoM99QvcnAQBgEib/AJCJkX1Qy1zg3390ORoAqMG4BtCRhSIAZGJkH1SfHSFU&#10;F4CvBC4LMu7AoPSEABCWYRrGsowCv9bJVstp6JRhXLpi4FPuMX3v7PSEwLhy99vwY5iG0djIA8jM&#10;dkUAANCSGTgzU/9vUGjNKGgAAAAAgMz67AsMAEBw3hgMAABpiAIDALBLIBgAABIQBQZopEskZZ7w&#10;zTxn2tFeISv8rP7+0ftAelK9gdHpxwB4sS/wFOy0DXylowAAAOjFimxCrxt1za67GvY/2hvAWuNh&#10;CYCwzJYhLBO2ObnuwCV2hPgfXScneVvOcFyvJw6eB1ewfd0of5cMeMJsGSLTQifkogOXuJ9PU1JI&#10;IA2pBwAAADAKucAZhM3tWh+YgBHttWkgE2aI535n1GxXEwAgE3M5gDVR4AzCBmLCHhhTUQ/7GnQK&#10;rtoAANyzmP4NOhsEyEcUGP7HBGUsodJvcyfGPqFY4Lw4fRpAF0W6wVBTxDlFmP4VPwb1CpKZs0WL&#10;AsP/RJivlBWzXyt1VAKvQDL6NGBypbpB3WkoLkcDeyusg5XX1UVZzKUl3DZn1+RVXTCqr+/m8vIu&#10;ipjqpY5TnSwAHRlxqMQSAN70tLCgSQAFpB9f058gwamBAJ8S9IoJTgEAGIvJB8B3lmoAANRjtglA&#10;bX32BbahTD42yyc3k3IAAOox25yQFTTQWJ8ocPsRLmv3Gue8zFpgNnH6HwCgEsM91GMRDTTmqRMA&#10;AAAAgMz65AJDWPIdqETVAgCAOMzPgdmIAsO/yI6nElULAICshouovg54uMMGDmjRX4kC96eaAgAA&#10;MC4ZDwDx2RcYIK7fX700AACUZ6YNzEavBxT2Sm/XtwAAAAAEYUcI2rH3xVQaXG41KqDf39/j6+Kq&#10;AQAAQHtygQFoZ8Qn7+Ics0R7LolTdQEmoePNarYra84JWc3VlwHA0O4tQt4p2AZ9IA5RBvKZLVYI&#10;hKIL4is7QoTgEWkYizZbiYL96vzE7rMwX79lUgiE8vf3l6ZfMn7xkqZKk4w+agavq+xac8yNAgAA&#10;AGBJamECHrxYyFqrPfzHGXKBGdVw97i+vjULFqaqMFOd7NucZz0VlxiACIxHM8v04EURWUvDw3+c&#10;kfMeCMSU9a4jAJt0+wAAQBBygVsY6NbrQIc6IrEAgKno9gEAgCBEgVuIvAhchH0jHyqU5Z4HkI+e&#10;DQAAonkyS//9x/PDEAWenbAvM3u/R1XcBMjBsA4AAJkU3PT5/wGe8t4F1yuuDAAAAABJRU5ErkJg&#10;glBLAQItABQABgAIAAAAIQCxgme2CgEAABMCAAATAAAAAAAAAAAAAAAAAAAAAABbQ29udGVudF9U&#10;eXBlc10ueG1sUEsBAi0AFAAGAAgAAAAhADj9If/WAAAAlAEAAAsAAAAAAAAAAAAAAAAAOwEAAF9y&#10;ZWxzLy5yZWxzUEsBAi0AFAAGAAgAAAAhALCq6YutBAAAywsAAA4AAAAAAAAAAAAAAAAAOgIAAGRy&#10;cy9lMm9Eb2MueG1sUEsBAi0AFAAGAAgAAAAhAKomDr68AAAAIQEAABkAAAAAAAAAAAAAAAAAEwcA&#10;AGRycy9fcmVscy9lMm9Eb2MueG1sLnJlbHNQSwECLQAUAAYACAAAACEAPOH/QNwAAAAGAQAADwAA&#10;AAAAAAAAAAAAAAAGCAAAZHJzL2Rvd25yZXYueG1sUEsBAi0ACgAAAAAAAAAhAM0LFC2cWgIAnFoC&#10;ABQAAAAAAAAAAAAAAAAADwkAAGRycy9tZWRpYS9pbWFnZTEucG5nUEsFBgAAAAAGAAYAfAEAAN1j&#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6;width:8514;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AxgAAANsAAAAPAAAAZHJzL2Rvd25yZXYueG1sRI9BawIx&#10;FITvBf9DeEJvNastYrdGUdHSgpduFertsXnuLm5e4ibq2l/fFASPw8x8w4ynranFmRpfWVbQ7yUg&#10;iHOrKy4UbL5XTyMQPiBrrC2Tgit5mE46D2NMtb3wF52zUIgIYZ+igjIEl0rp85IM+p51xNHb28Zg&#10;iLIppG7wEuGmloMkGUqDFceFEh0tSsoP2cko2K9/X3bZdknu/djOr9XPTq7dp1KP3Xb2BiJQG+7h&#10;W/tDK3h+hf8v8QfIyR8AAAD//wMAUEsBAi0AFAAGAAgAAAAhANvh9svuAAAAhQEAABMAAAAAAAAA&#10;AAAAAAAAAAAAAFtDb250ZW50X1R5cGVzXS54bWxQSwECLQAUAAYACAAAACEAWvQsW78AAAAVAQAA&#10;CwAAAAAAAAAAAAAAAAAfAQAAX3JlbHMvLnJlbHNQSwECLQAUAAYACAAAACEAGvuEgMYAAADbAAAA&#10;DwAAAAAAAAAAAAAAAAAHAgAAZHJzL2Rvd25yZXYueG1sUEsFBgAAAAADAAMAtwAAAPoCAAAAAA==&#10;">
                  <v:imagedata r:id="rId18" o:title=""/>
                </v:shape>
                <v:group id="Group 15" o:spid="_x0000_s1028" style="position:absolute;left:6;top:5222;width:8640;height:2" coordorigin="6,5222"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6" o:spid="_x0000_s1029" style="position:absolute;left:6;top:5222;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FgxAAAANsAAAAPAAAAZHJzL2Rvd25yZXYueG1sRI9BS8NA&#10;FITvBf/D8gRv7SYSrKTdBgmK4s1Ugt4e2dckuPs2ZrdJ/PeuIPQ4zMw3zL5YrBETjb53rCDdJCCI&#10;G6d7bhW8H5/W9yB8QNZoHJOCH/JQHK5We8y1m/mNpiq0IkLY56igC2HIpfRNRxb9xg3E0Tu50WKI&#10;cmylHnGOcGvkbZLcSYs9x4UOByo7ar6qs1Uwubk0WZ09mo9v/Xne1tXza10qdXO9POxABFrCJfzf&#10;ftEKshT+vsQfIA+/AAAA//8DAFBLAQItABQABgAIAAAAIQDb4fbL7gAAAIUBAAATAAAAAAAAAAAA&#10;AAAAAAAAAABbQ29udGVudF9UeXBlc10ueG1sUEsBAi0AFAAGAAgAAAAhAFr0LFu/AAAAFQEAAAsA&#10;AAAAAAAAAAAAAAAAHwEAAF9yZWxzLy5yZWxzUEsBAi0AFAAGAAgAAAAhALsjkWDEAAAA2wAAAA8A&#10;AAAAAAAAAAAAAAAABwIAAGRycy9kb3ducmV2LnhtbFBLBQYAAAAAAwADALcAAAD4AgAAAAA=&#10;" path="m,l8640,e" filled="f" strokecolor="#a455fd" strokeweight=".58pt">
                    <v:path arrowok="t" o:connecttype="custom" o:connectlocs="0,0;8640,0" o:connectangles="0,0"/>
                  </v:shape>
                </v:group>
                <w10:anchorlock/>
              </v:group>
            </w:pict>
          </mc:Fallback>
        </mc:AlternateContent>
      </w:r>
    </w:p>
    <w:p w14:paraId="404222EB" w14:textId="77777777" w:rsidR="00500D5E" w:rsidRDefault="00500D5E">
      <w:pPr>
        <w:spacing w:line="200" w:lineRule="atLeast"/>
        <w:rPr>
          <w:rFonts w:ascii="Times New Roman" w:eastAsia="Times New Roman" w:hAnsi="Times New Roman" w:cs="Times New Roman"/>
          <w:sz w:val="20"/>
          <w:szCs w:val="20"/>
        </w:rPr>
        <w:sectPr w:rsidR="00500D5E">
          <w:pgSz w:w="12240" w:h="15840"/>
          <w:pgMar w:top="1360" w:right="1680" w:bottom="1120" w:left="1500" w:header="0" w:footer="935" w:gutter="0"/>
          <w:cols w:space="720"/>
        </w:sectPr>
      </w:pPr>
    </w:p>
    <w:p w14:paraId="44425661" w14:textId="75DD1567" w:rsidR="00500D5E" w:rsidRDefault="00500D5E">
      <w:pPr>
        <w:spacing w:before="2"/>
        <w:rPr>
          <w:rFonts w:ascii="Times New Roman" w:eastAsia="Times New Roman" w:hAnsi="Times New Roman" w:cs="Times New Roman"/>
          <w:sz w:val="7"/>
          <w:szCs w:val="7"/>
        </w:rPr>
      </w:pPr>
    </w:p>
    <w:p w14:paraId="3FF8AC3E" w14:textId="77777777" w:rsidR="00500D5E" w:rsidRDefault="0015265A">
      <w:pPr>
        <w:spacing w:line="200" w:lineRule="atLeast"/>
        <w:ind w:left="29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0B1F2553" wp14:editId="44E7A902">
                <wp:extent cx="5487670" cy="8272780"/>
                <wp:effectExtent l="9525" t="0" r="8255" b="0"/>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8272780"/>
                          <a:chOff x="0" y="0"/>
                          <a:chExt cx="8642" cy="13028"/>
                        </a:xfrm>
                      </wpg:grpSpPr>
                      <pic:pic xmlns:pic="http://schemas.openxmlformats.org/drawingml/2006/picture">
                        <pic:nvPicPr>
                          <pic:cNvPr id="33"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 y="0"/>
                            <a:ext cx="8630" cy="1302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34" name="Group 9"/>
                        <wpg:cNvGrpSpPr>
                          <a:grpSpLocks/>
                        </wpg:cNvGrpSpPr>
                        <wpg:grpSpPr bwMode="auto">
                          <a:xfrm>
                            <a:off x="6" y="6514"/>
                            <a:ext cx="8631" cy="2"/>
                            <a:chOff x="6" y="6514"/>
                            <a:chExt cx="8631" cy="2"/>
                          </a:xfrm>
                        </wpg:grpSpPr>
                        <wps:wsp>
                          <wps:cNvPr id="35" name="Freeform 10"/>
                          <wps:cNvSpPr>
                            <a:spLocks/>
                          </wps:cNvSpPr>
                          <wps:spPr bwMode="auto">
                            <a:xfrm>
                              <a:off x="6" y="6514"/>
                              <a:ext cx="8631" cy="2"/>
                            </a:xfrm>
                            <a:custGeom>
                              <a:avLst/>
                              <a:gdLst>
                                <a:gd name="T0" fmla="+- 0 6 6"/>
                                <a:gd name="T1" fmla="*/ T0 w 8631"/>
                                <a:gd name="T2" fmla="+- 0 8636 6"/>
                                <a:gd name="T3" fmla="*/ T2 w 8631"/>
                              </a:gdLst>
                              <a:ahLst/>
                              <a:cxnLst>
                                <a:cxn ang="0">
                                  <a:pos x="T1" y="0"/>
                                </a:cxn>
                                <a:cxn ang="0">
                                  <a:pos x="T3" y="0"/>
                                </a:cxn>
                              </a:cxnLst>
                              <a:rect l="0" t="0" r="r" b="b"/>
                              <a:pathLst>
                                <a:path w="8631">
                                  <a:moveTo>
                                    <a:pt x="0" y="0"/>
                                  </a:moveTo>
                                  <a:lnTo>
                                    <a:pt x="8630" y="0"/>
                                  </a:lnTo>
                                </a:path>
                              </a:pathLst>
                            </a:custGeom>
                            <a:noFill/>
                            <a:ln w="7366">
                              <a:solidFill>
                                <a:srgbClr val="A455F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C30E84" id="Group 8" o:spid="_x0000_s1026" style="width:432.1pt;height:651.4pt;mso-position-horizontal-relative:char;mso-position-vertical-relative:line" coordsize="8642,1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NA5twQAAMkLAAAOAAAAZHJzL2Uyb0RvYy54bWysVttu4zYQfS/QfyD0&#10;2MKxZMuSbcRZuL4EC2zboEk/gJYoS1hJVEnZSrbYf+8ZUrIVJ4sEQR/ikJrhcObMzBlef3oscnYU&#10;SmeyXDjeleswUUYyzsr9wvn7YTuYOkzXvIx5LkuxcJ6Edj7d/PzTdVPNxUimMo+FYjBS6nlTLZy0&#10;rqv5cKijVBRcX8lKlBAmUhW8xlbth7HiDawX+XDkusGwkSqulIyE1vi6tkLnxthPEhHVfyaJFjXL&#10;Fw58q82vMr87+h3eXPP5XvEqzaLWDf4BLwqelbj0ZGrNa84OKnthqsgiJbVM6qtIFkOZJFkkTAyI&#10;xnMvorlV8lCZWPbzZl+dYAK0Fzh92Gz0x/FOsSxeOOORw0peIEfmWjYlbJpqP4fKraruqztlA8Ty&#10;i4y+aoiHl3La760y2zW/yxjm+KGWBpvHRBVkAlGzR5OCp1MKxGPNInyc+NMwCJGpCLLpKByF0zZJ&#10;UYpMvjgXpZv25DTwEQEd88buyHg/5HN7p/Gz9evmusqiOf5aOLF6AefbZYdT9UEJpzVSvMtGwdXX&#10;QzVA5iteZ7ssz+onU8WAh5wqj3dZRDDTppeZcZcZiOlW5nmUnE7LnuEUk0kMK+Uq5eVeLHWFBgAg&#10;ON99Uko2qeCxps+UwudWzPaZH7s8q7ZZnlPmaN1GjB66qMFXQLP1vZbRoRBlbRtWiRzBy1KnWaUd&#10;puai2AnUn/oce6ZMUApfdE3XUVGYJvp3NF267mz022A1cVcD3w03g+XMDwehuwl91596K2/1nU57&#10;/vygBWDg+brKWl/x9YW3r3ZMyy22F01PsyM3zEFIGYe6/8ZFfCJIyFetor8ANvSwrpWoo5SWCZBr&#10;v0P5JDAwn5GlHGg02Js9EzjsZc9Mg3HbMFT5oclqV/moCqXrWyELRgvADCcNzPyIEGxYnQo5XEpK&#10;tgnjtUTM3Nlmupn6A38UbJCIOB4styt/EGy9cLIer1ertfe99aA7b4Kl8NpqQ7SWWUxHnkim4yG/&#10;q3bLQzOydskzRLT/Fw9ZTIOJ59NNtuqIigArGocIZWQFJwa6PNEnoWdnfkBATYVhp7tOwu591Umj&#10;7rUxcZ/ySiCnZLbHGpMOx60SgiYo8wyVtmr3LaHrPpsbA1ZCapS0d9bkm/idsODz6GBLktDuyhAZ&#10;jdu238ftIHpAWSdFjoH864C5LGCBTcRZAQmyCr8M2YPLGmaSZtJ4VsJY6FmBxiuGQLFnQ6OeIbh9&#10;coyntmUQwWPZOosVA9fSIKNwKqlpRj3Asa5RYQFKJPyBLu6+1LVn2iuoZS/fL8pheL/sLB6YJuSZ&#10;uR9L1rTFSx8KeRQP0ojqi+mJS87SvOxrWUrpeWXFOEF3GQ48XUq+9hLaI5C8JFfCcRAYbLTMs7gb&#10;JVrtd6tcWX5d+pPJdk3BwNgzNbyAytjkk4bWpl3XPMvtGvq5wbYjm/7U+BBZdXVv+2kn4yf0gJKg&#10;TlQjXrpYpFJ9c1iDV+PC0f8cOL0D8s8l2njm+T7UarPxJ+EIG9WX7PoSXkYwtXBqByVEy1WNHY4c&#10;KpXtU9xkJ2Ipl3hDJZmha/LPegW0aAMmMav25dWu8V40aLZvW3qQ9vdG6/wCv/k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l93ke3QAAAAYBAAAPAAAAZHJzL2Rvd25yZXYueG1s&#10;TI9BS8NAEIXvgv9hmYI3u0mqJaTZlFLUUxFsBfE2zU6T0OxuyG6T9N87eqmXB8N7vPdNvp5MKwbq&#10;feOsgngegSBbOt3YSsHn4fUxBeEDWo2ts6TgSh7Wxf1djpl2o/2gYR8qwSXWZ6igDqHLpPRlTQb9&#10;3HVk2Tu53mDgs6+k7nHkctPKJIqW0mBjeaHGjrY1lef9xSh4G3HcLOKXYXc+ba/fh+f3r11MSj3M&#10;ps0KRKAp3MLwi8/oUDDT0V2s9qJVwI+EP2UvXT4lII4cWkRJCrLI5X/84gcAAP//AwBQSwMECgAA&#10;AAAAAAAhACjF3SM5eQMAOXkDABQAAABkcnMvbWVkaWEvaW1hZ2UxLnBuZ4lQTkcNChoKAAAADUlI&#10;RFIAAAdDAAAK9ggCAAAAj+TnLwAAAAZiS0dEAP8A/wD/oL2nkwAAAAlwSFlzAAAOxAAADsQBlSsO&#10;GwAAIABJREFUeJzs3dtyozzXLtDkrb7/W846cH1e/tkI7ZnCYxx0pRMjCSEwPBb49+/v7wcAAAAA&#10;gMD+u7sBAAAAAABckOQCAAAAAEQnyQUAAAAAiE6SCwAAAAAQnSQXAAAAACA6SS4AAAAAQHSSXAAA&#10;AACA6CS5AAAAAADRSXIBAAAAAKKT5AIAAAAARCfJBQAAAACITpILAAAAABCdJBcAAAAAIDpJLgAA&#10;AABAdJJcAAAAAIDoJLkAAAAAANFJcgEAAAAAopPkAgAAAABEJ8kFAAAAAIhOkgsAAAAAEJ0kFwAA&#10;AAAgOkkuAAAAAEB0klwAAAAAgOgkuQAAAAAA0UlyAQAAAACik+QCAAAAAET37+4GAMCdfn9/97/8&#10;+/ub35IKv7+/jU1tLwEAAIA5XL8Bw30mZY45n94989ktie46zBzPnJW5L7ZIug3vkjdr8frvZb2X&#10;K9hr/FT3ZF2BRc3OadurwKK1yCkQAACAyCS5MFXH6W+Z0Vh68ZYSMsu/tG9AS8pWmm3lJ2Lj0s/S&#10;lmRKJLmJV6ZlrkjHtdgX3lhCddvSVXfMoPOLkuQCAAB8FUkuz1Q9CXRQAtU9pNsXXmTcJNmWdazL&#10;p1qC4KIa20Pzji0pbXDHGaM///tAYj+KPj+oiDPa30qfolD91IWzdW/ZVSumM+c31ZkAAADAEjwn&#10;F75d92nCn0pjss1SdYlYxeL5oWdHh2txOcX49YKW/HH/gtIx8G7D5UMbitpZN1oyVTxf4vADmJy+&#10;6jgreegE5zePygUAAFiCJJfnqw4pDpcqmqZXGkTmZ1ujn41QqmI+YM7kzcMYK3+V6xY/y85WSbsu&#10;s7/DF/Rdu2lpeKaWxwTvu6u6r1YZQgAAAMT0390NgP663OB/FrgUzTrMmXSZ05iWQva6p2z7mExc&#10;9RYt0/w5b1LApnbRvl5LZNwtjbTDAgAALEGSC/9HRc4yLpqZlqy1VPTU+O87fcPW7JJaBtxl6or1&#10;uQsAAMBCJLk8zdl98fNbElPfrmh59EF8Ld+lVvf6XlriuS5t7j4MLp8OfKbluQpdFjzkiAQAAEAF&#10;SS7w8xM1v7tdlzUKO+1xaKu6r3W0PszZZRKd0D3MjdY/AAAAdCfJ5VF6PRCzYyayiXLGlZxj9ITc&#10;OtESqPR65a/1EvMu87/Wb0VBViTaCAcAAGBRkly+RX6mMy52iRPoxGnJS9hZqw+W7vAgGeiz3dvJ&#10;NjEAAMByJLk8xzuYEAse+uyfnx4Pgd14ap/XddSmt6ep2IjTbv9fXcsuM6GTQ31bIwAAACNIcnms&#10;7kkln3RmQK+NkrlpPl8mzJ1gdCc/9aMUAAAA3iS5wP8nucuU+SzdhcK154W5+5bfvjnidPK6mxUA&#10;AOCb/bu7AdDHitnZTF/bP39/f12+B+8bkq+z1fz9/f22YTPOzLH0DYMWAADgq0hy+S4yqU+HoVL8&#10;Lnq18DKleq1Fx1vXN0VddtSgbhTPrW7R/Q4AAIDbeboCT3A24VQy8rL0hNzDNmd+59gtoefSSevZ&#10;twUuvVIBnXVy937++5/NzwAAAKzInFy+jrlvn+I/N+CweTnzbfvOyT10y1hK1Pi8le3rAatQ5HNl&#10;9z8H3/EBAADYk+TyHIcZTfykcpr8DCt44PVuW04jOw6AnKKWnv785oG5E9zbyY6KAAAAK/J0BZYn&#10;kkj78v4ZvfpP7d6zMHGh9Y0fOt/YyfE7BwAAgD1JLt9ooTTqLrroUGb+9YyY7AFh7mjtG/reTn7G&#10;QAUAAPgenq7A2j7zDgHT3sz+cev97SPwdcN+x62Q+QSAL9nug7bvXY9Z+JKtBgAA8CTm5PKlbg/d&#10;VjctBoqWN+3b8xpLQZ6Q2732nEmj37k39U3MD3//+/v7nX0LAADAIXNyWVhRdvbNgUhm5LTpoiBz&#10;bJfYcEs0slpi0uj7BXNblGvf8iCjes93MwIAAHDJnFx4rPnB0JdEUYkoMGZKCAlm/gIAAKxCksu3&#10;OLspnoR0F0ktI+sbz627rXvt+JulRnRIY5kOaAAAAI8nyWVV8e/sDmLylyZ9SZx02KtxhuKIrRBn&#10;7eabNqq/uZMBAAC4JMnlqz04dqxYtV4p0uq9+iVpWsVq5nz7WUDdP2+Y/OkIAAAAvEhy+SIikgqX&#10;mddhry59X3/wXLKXutUMPhn5zGGYm9MD+5dN+H7Fmf35JaMdAADgGf7d3QCo0fHRCmG/y77F5HTm&#10;7+9vX+PrN5l9m3jxYckRNtlmrdNNOtwilytSt1TaZ5l1RR1u7ora03/tvolfBW4acHYkOWxn3cbK&#10;XHxfV34nn71SSgsAAPAwIQIRKFWdj1QENDkllBZSVHJR4WcrWBcaljajtHP2rz+M20qbVLF4+9Tj&#10;9lv4P0volcE1ruCZsw1XulTHJhUZ0ZIue1CiwNGPtnAyAAAAEJ8kl5VMuNN/UAlnOiZK1UFS97Wr&#10;jpbyY8d0kyoWl+SWvheMfubAnPemoQF30aztyzIvP4nJjHrfA37zAwAAAPG5hGMZNyaVQZLc6imx&#10;lyU0zoGtbs9Zme3tOcy/PkOr/fMcPn/zmXMlasl5weOJAgEAAGAOV+As5jA2kiUBAAAA8GzyLwAA&#10;AACA6P67uwEAAAAAAFyQ5AIAAAAARCfJBQAAAACITpILAAAAABCdJBcAAAAAIDpJLgAAAABAdJJc&#10;AAAAAIDoJLkAAAAAANFJcgEAAAAAopPkAgAAAABEJ8kFAAAAAIhOkgsAAAAAEJ0kFwAAAAAgOkku&#10;AAAAAEB0klwAAAAAgOgkuQAAAAAA0UlyAQAAAACik+QCAAAAAEQnyQUAAAAAiE6SCwAAAAAQnSQX&#10;AAAAACA6SS4AAAAAQHSSXAAAAACA6CS5AAAAAADRSXIBAAAAAKKT5AIAAAAARCfJBQAAAACITpIL&#10;AAAAABCdJBcAAAAAIDpJLgAAAABAdJJcAAAAAIDoJLkAAAAAANFJcgEAAAAAopPkAgAAAABEJ8kF&#10;AAAAAIhOkgsAAAAAEJ0kFwAAAAAgOkkuAAAAAEB0klwAAAAAgOgkuQAAAAAA0UlyAQAAAACik+QC&#10;AAAAAEQnyQUAAAAAiE6SCwAAAAAQnSQXAAAAACA6SS4AAAAAQHSSXAAAAACA6CS5AAAAAADRSXIB&#10;AAAAAKKT5AIAAAAARCfJBQAAAACITpILAAAAABCdJBcAAAAAIDpJLgAAAABAdJJcAAAAAIDoJLkA&#10;AAAAANFJcgEAAAAAopPkAgAAAABEJ8kFAAAAAIhOkgsAAAAAEJ0kFwAAAAAgOkkuAAAAAEB0klwA&#10;AAAAgOgkuQAAAAAA0UlyAQAAAACik+QCAAAAAEQnyQUAAAAAiE6SCwAAAAAQnSQXAAAAACA6SS4A&#10;AAAAQHSSXAAAAACA6CS5AAAAAADRSXIBAACY5/f39+4mAMCSfv/+/u5uAwAAsIDPAC7zOuK1SOlF&#10;R2Kpdxs6Xsi8q/v9vbg+OowgXwu+m/Qq5P3vWVH7vx6+vqifD2vJWXxfQs6CReMhJ711cQoAaZJc&#10;AGB5l+HLvbVkLniWT10GYYex0WEh7z99LpK9HqcNLpVoW87rS1XkUz9VkWWFjtlW3ebokr4lyqnr&#10;xvRSIzZN/iC5ZTJpl/ZUbOuiRXp1mutTAEj4d3cDAOCB0let1TOk6soZMQ2qV4RXbd+A6qmCpfXW&#10;9VVRXZ+1vBdMl7CvJdHUzxefTTDMb22jnJ5pmYMZ+SbuzLaNmIL6WXiXAG5oI0erWM2ZeiWkcz7x&#10;Oqy39PUrjiIAmEOSCwDddMxl8uOtLle8c6YfdjE6+IsmfXd2esHqSjsOrUtFK9ilYXFyotKNO6Ll&#10;OXNp969PNLtvI4NsqbfEJjvsmbPuOpsRX3TsyplCu3lN6R7UvjUzJztH/sQFAEKR5AJAB3VXoekr&#10;+aKqRzwvsleBHZnb1cXmUZ5nLyvqvbPnme4nFyfKzNwdHrlZMxOunHVv75zLiPDzv0MzuBunkZ7V&#10;m27P4RNODheZk5Dud8C+8j+NuOy3H3kuAGSQ5AJAq/z70ztOrqzId4palS4w8TzWM3fN7Wrpme4a&#10;a+nSyE26lH5kbWPvff6+rvHTEsOwbk+4MoPjcUHhiGI/7R8hPbrGdhV3UXyu2uV+/blNW56/UdqZ&#10;z/uEBgC6++/uBgDA0/z9/SWCrcRff3bX55dFlTasqFXp2ZpFVSdqz7TvmURFvXqmi7WyiX3vxQm2&#10;KnryLPCKs1KZZo6iumetVOx30aze/ksjVvDxnQYA0UhyAaBJfsJYWlTOIkXh1OUL8ts/+er99p55&#10;ksxvwAuee9bN9ZM6FanorifluQGH/V51bxd9E2Z7V6w+KgAgDkkuANSrvr7tmCt1v0IOHuHlkx0c&#10;Kppl+f556ZHwMKOfSzuu8ArR2hNBqD4p/Z5PAKCRJBcA+mi8o7/ujuaNXlfLoSK8UD2zVtVfru8T&#10;PKkT4dnQCaXP+64rfJC6SdN1dZ2tiw/MAGAySS4AdPBtV7OrpGDftl1yFG2753XgA9Zo3Cp0+dQk&#10;Ueb8xRs11v4Ng22V9wIAeAxJLgBUivNd7fO/x+YBCQWl1o1sDNd1Dd12Xz7PtHSPbvyiy3UPIAAQ&#10;iiQXALgQ5Aq8MV5JrMXQ4OZd+JfEQ3N0mSoYZGCTkN5GE/apaINkfns6dvLv//QqEAC+0L+7GwAA&#10;y2u/0O14Zfv7+/ukxHDONf+cTruspeKRne8yXz8MfejnZTMyN9bkhx3vq8tvahxFDW5/gEbH8dPY&#10;25e7TMzvjYysZYvsO/yytMMXjHiOBwB8CUkuAHAs84I/PxS45Yq971pUrMJnyfnf835Y0eHi71+O&#10;e9xHhPmty2WvHS0de7U/JzfycWNFdQ9JaIzjE4vf9fkTACzK0xUA4AmWuAa+JRnpW+kq4c4q7cyx&#10;vx2747cwxemoTUt+P4yrNP5xY87Xu32Vvo+pyf8MLGe3/dqNAgD5zMkFgEDiBystHrB2dd9HVxpP&#10;JGrJLG1+V5/VWPTYh8tVK12vs9fHnHHZ8Zmw9wagn7U3dvWEObmXg+Rhj6ypc7Ydi7Zvzheg6W0A&#10;SJPkAkAg1RexN8ZSOQ2+8eL89uiz463xr8UDxhzp6Dn9gi61PF6QGLdCwMR8mpihZPsW6bJeiVQ3&#10;Zr8BQBCergAATxD8ujd484b65nW/RWlQFSdqzLkDfY6O31EWZI02Kp5eXWHEut/Yn+OqjjPyASA+&#10;c3IB4OFi3kg+zTevexeZX3c2btZt4735Dc2Z6r3uOXeg3yjxGI2i34dy2chvmyV6ub4jOuTL36oA&#10;IJM5uQDwBDnfDN6xzGm+Kj0hLcKAvMu66/7Nu/DordZY/uVDUYoWAQDmkOQCQKv2y3WXxznGxRbk&#10;uPFJx++fc+ZOVlQRNietm59bvTrBpwP3cvjo6v1DITa/qeiQZx9zHjxCACAyT1cAgEd52JMZH2Dp&#10;vCNg4/Nv6878Lr7mFo31ect55ro/aYcdui6br+Pb1/X6TcttDYMOyKPvtEi0fDMg65oBAFQzJxcA&#10;Kg2KGIJcGwdpxgM8KVa7S8XsyCd1e+lU2bA7b9iGrauoSw8nIx9q+etZjQBAF5JcAOjg3uvVdO2r&#10;R1otd3zLEVrk5z4TjJ5gu9BQuWxqy8aK8ICFofXOHCRz9prgQ3fCU0EA4KtIcgHgNmdJWZfHXLaU&#10;FirCqxZkLRaNJ4qaPad7R4SMqwzvme3s3s/jGh98843b9ytmqRcdD/t+WhAzAQeARUlyAaDeuOmi&#10;N85jCpg8VvRznLWIlkrkhDib3mvPfXrJHAnR+ryL/L2g7+bYj4dxpW3+OnTg5Q+SmMNpH+ae9Ubf&#10;LVjn93+K/gQA7PnGMwDo5nUtWn0b+OZ7bC6/Lac0bqtoVcwIY37PPMlZ750lKX17r/07oCq+ASxT&#10;Tmmv13y+stfU75za89c9Pxc7LGT/nVpnB7d9RZndeFZRqczFG7+77LO67seTs3zz879FmymtV/vr&#10;tt3QZ4MAwDeQ5AJAk/zI4yfvInYT5lYXdegdQ3S84H9nW++lRkyWPOyZfYHPntjV64kHjTFfY5mD&#10;4tdpD1d9/XyWvs3MobpUd1bI4Y5cfdw4OyxMm1gd9sjQ2LDSOHVyThq8eQCwIkkuALSqjjwyS+s7&#10;zapLaYkWjktMKvo5Qi5wV4TUGPNN67qieegvZ7F+l8ZEGDMJpTP3G+v66ff5QffPkO7St8/bZyXn&#10;dOyNXXo4ez3xMgAgTZILAB3UzQo8u3YturbvewEc/HK6qJ+Dr0tM8zttM6G7YqmODbjRiHV/v/Lz&#10;iRD7SfSZDevy/I30LpxZVONTLCpK+Oy6nBcXpb1ddrpbCqnY9ABAo+jzDgBgOR2fA9hlEtOg5xLW&#10;hV99b6tvrKXXE07zK3LeBQAAVJPkAsAy4t/6DQAAwCAuCAEAAAAAovvv7gYAAAAAAHBBkgsAAAAA&#10;EJ0kFwAAAAAgOkkuAAAAAEB0klwAAAAAgOgkuQAAAAAA0UlyAQAAAACik+QCAAAAAEQnyQUAAAAA&#10;iE6SCwAAAAAQnSQXAAAAACA6SS4AAAAAQHSSXAAAAACA6CS5AAAAAADRSXIBAAAAAKKT5AIAAAAA&#10;RPfv7gYAAPDtfn9///7+7m7FcLev5u/v78/Pz9A2vKr4VFTd7V0EABCZUyUA4Ht1iY3ehXxmWO/f&#10;/P39vX+/f9mZz6XSL3u3YfObfDkVpWvvXl1+yWelRTvF3Y+NjgXmF1u6rds3RFFpRc2LtokBACaQ&#10;5AIAX6o6wYxjn+T+lE+BbK99RHVdUr84J7qLJrk5xfZNh8dlzQAAD+A5uQAA32tmEFYU0qVfnFnU&#10;A8L621VsiL8PpQXui2ppHgDAw3hOLgDAtfSDEfZ5U+JxB5vpme8nMBxWcfiUhrOSz36ZL3Px9qdS&#10;nC2eE8xd9sPj0732FeySkObMCz6cNp4zft4vuIyDPVoXAPgeznsAAI613BHf5cG1FU8pnVNdtZxv&#10;3Lrs9pwGd3+aQbuO/Xw2E7ZvG9IvruvhLhu3pQEAAEvzdAUAgGPioe7O7rjPlzkdNdq2GzRN+LM/&#10;Hz8TeSPaJgYAmECSCwBw7NuisSC6J3QRtmPHlZo5h/qyDaXN+HxxhO0CALAWSS4AQCDirUxrTcm0&#10;WQEAaCfJBQDggUJFvXMaMz8vrlivUNsFAGAtklwAAFhD9XeddakIAIB7SXIBAAhEhphj2szWfUUd&#10;N1BLUcYJAPCFJLkAAIG495wWmfnm4ct+P7x+YzQCAITy7+4GAAAQQtEkx0EZ32cb0lX8/v5+W86Y&#10;2EB/f3+lc1Tb57Te2P/54wQA4EnMyQUACMQ941xaPbtsaf/nlGEAgG9jTi4AQCAVkys/LT1TNWei&#10;5Wf/vH44e+W9ed+NG6Jj1ekeHipz86072gEAKkhyAQCeozHYyll8UEZZfb98fmI7Odvt21GXjS/6&#10;DOCyYZ9FBfx4IFp7AADm8HQFAIBAbpxJmpmOjY5xb2nAQuas/t/f35f3MwBAQJJcAADutIlxcwLE&#10;y5zx8K+To8kJXwrX8pr2SqtryVnwb6euLgCAJ/F0BQAAblMR4+5f/C7kc/HDpw08IxBsD2oDPjDh&#10;0uYRycu1HwCgnTm5AACB3JhP3fsVYT8N6x5/2mZj3961aUZPbS4t6vP1tw9XAID5JLkAAIHEf05u&#10;R9XfclZUeISE996+3YvQJ3WEuQDAN/N0BQAAbjA0xn2qnI6amW9WPOWgvXkeswAAfC1zcgEAnmOV&#10;WYqj27lKP+QYMbk4s3+W6MYlGgkA0IUkFwAgkMa0Lv78xN/f381s3PhtXlQi4uw4zIqC1F4TsTfL&#10;CnMBgC8hyQUAYJI5Ga7nNnSR340jZvhevtiWBQC+kCQXAIDneNj0zIrVaX+W7mbedE4tl4ts/nrZ&#10;yJy18O1nAMC38Y1nAACBNAZSl18A9Sr/8DWJZV9/ev/7+mXjpMh3de8mna37vqLDtdgvHnPaZuYm&#10;7tL49DbNLOSshP0m+xwbjc92yPwqM99+BgB8FUkuAEAfh9HV/Dv9cxK6s8wrsezrTy1B837Zz99U&#10;lJxeJFSo1752d61Out6zxHbcI3rTEh9UAAA8gKcrAAB0kJmfTmgJvkXtU/Woy+zG/N4etF1sawDg&#10;e5iTCwDQQfp2cn6mdFHYUG/zVIr9z++HV/z83xnTdT129hCMz1r6SjS4rrqipfb9BgDwSE53AABO&#10;lT4TtleWJJMCAAA2XCQAAAAAAETnObkAAAAAANFJcgEAAAAAopPkAgAAAABEJ8kFAAAAAIhOkgsA&#10;AAAAEJ0kFwAAAAAgOkkuAAAAAEB0klwAAAAAgOgkuQAAAAAA0UlyAQAAAACik+QCAAAAAEQnyQUA&#10;AAAAiE6SCwAAAAAQnSQXAAAAACA6SS4AAAAAQHSSXAAAAACA6P7d3QAAAACY5/f39+/v7+5WzPD7&#10;+/v539K1/p6OAliF4zIAADDKjUnQnKrfSdm+rs8/5TcmUWDOUnvVnZAos0KiGemK+m7Ez7q6lLxv&#10;fE6xRX1bEb92KTO/kVIFgGkkuQAAZSrSmcZo5nCp1197ncu9ViSznZexy6a0do2hQ2mCVlfv5Ysz&#10;O6Rum/bNXKq33abw0alZdTg4SGL1D1+wVzqD8vZAsLH2+VnhiklufsmlxbYc6ktLA6ALSS5AOKVz&#10;iOrmHI2bqTR6DtRZ3vSZau3b8F7q8wWbf98v3pT5U3Vxsr8avz3Eifmm37dbesVP1SWflVORHaQD&#10;nb5hRFESESEg+9QxCTosqmipnAGQo/2Y01hFy1b+LHn0QE0UG2GgNo6oQdsof0MMTXIHRZmXgiS5&#10;hwvmqDgYvs98ehWYEPNMA+BJPCcXIITNuXLm2fb7ZUXhaXqpxkzktfjo6+fP8jc57P6Hs7Z9/nff&#10;/90vRYb2SWbh3S9fZ2pJ1TPL75IH9Z0ne6NVno24xNa5JVK8NGgTLzFsKpzF0z8fMdnMdc/MiHuN&#10;vf1nn4fh4GFXHLahuv3RDk1derhLZH8ZKJ9tlMwuzQx8o20ggOeR5ALcqfQCINT58ehk7UbPW6O9&#10;UGOpyMz4qfoSvUsj8591MFl6gvn+r2evP3w2RdHnDTlT4WYmQZnF9h1sn8WmB0x1V3TprvljuMtk&#10;6rOS9119b4x7Vnt6Mualz2JfP3/++5PXFZc9k3jB/haZJfQ9yOTf0/O5SFGZjQ2uaCEA1SS5ALfp&#10;e91+ozmxSPpO89KumN91hzX2asbh0yHe0w/PqggY5mZOKOsbPxX1Q/tdqNH6vE56LfbhTjpmqqji&#10;J/txoodJVul9DC1bLTMubEzcciwaik0wea/sHvNlvibOdq/I0Dc33wQ8kA7t5MuzhcYubRfkjBTg&#10;G0hyAaLocmd3ZkXtkVPF09b2C7bPgcqvel/vzOvARI3dm7GfFZWY8xjf5S26fav4lBkUbl5w2ciA&#10;GcRm71hrhPx0TbI2x5m+yVGcxG3FrfyzuxEkeK630bHNXd5Gg4i/4dIC3jZRPSQ67kdL7JIA6/rv&#10;7gYAfKnNlVh6olbfE+IuMweXO0dfrsHjrNsVN9683GXSbmlRt4sW+nyqa9vlBwPV272vunrr+iTy&#10;Vk7ruHWmdcLtu/9dZxSNi7xM+GCvo5ktjN8bAHQkyQVYQ/err3Y3XlPNvHR8tnW7ZWbLS3e9gHtr&#10;pvnT1ROiDc74OWnfDRdkGDxY+4hafRut3v5Dy63Ucg0GQJILcLPS++Am18izGQyXundRtIByRS1h&#10;VundBl+7j0QbqPkPCWWmyTuI/THta/sH4KtIcgG+Tub1gAtjvtacb50K4psDstK1e3ZvbEQbqI/R&#10;63aWIBvom3einKeid6906Hbv1eAggxPgqSS5ADe490pmxBm2s/aFPOlCekVh+3/FvTj+jOn4vTrt&#10;yzZ7+WzwXd3b2DnxR0W+G9clzhDddEL3JxGnv1etvR+6NDjO5gB4PEkuwA3uvYrrdY+es/bVLZ0m&#10;zPlisaW7KMfZXvzsFU9/w2T6ly3HvTjHzDgtyZTT4EUfSVzU7OU2HJl+z71f8+zDMgD5/t3dAIBv&#10;9/v7O/8xc32vBl1dLOR7goD5e1ammK1KCNuTM/U6bC6ay+Sv+0IrNdlmP+r+RnyX6rVYfajkP6iq&#10;15qGPRRvuiJmIwGeRJILcL+YZ+eJVi0aRtzo1Zk5F37t/ZlZ14obbtwDGXtNuswRc38//KavmEnT&#10;0FZlzv0s/abKw2LTd0yPk3kArxsAo4f3QgN1I9EtMY8JYUXb4mcT+Uc08lVm5IeKGMkAE0hyAUK4&#10;65I+7ZFp4F1mXnk+csONzu9W7BPazZkpmS52xGdj7/XK/xipixH7UX7j19qRx22XfbGfdS3URYdC&#10;xbi9FD3PKuY4D9gkgKeS5ALc43KW1s8Kp8UxLyeCiDZv6NO983qKHPZh95bXFVg3/uN0+6IBWd89&#10;a7NeiZIb631XlC6k4775rugw18tfvGN7Gss5WzzywfYtvfqjd7FxOWB154c6qpTKicXfPdNlTYMP&#10;8nU3JcCKJLkAt7k8L19iBs1CmeBkh0+Oe3fX0Euyz8zoVddhjZttN/kqse47uEvvai9rU4n3JXpp&#10;7QHzi7UCsr5NqpuT27IR79rjSnmi+gQxd7Eiq7e/UeZzqLr4HC2f9U4bRfs1PWwPAKNJcgHuNH+W&#10;VpF0jfHv9Yvj84pr88O4ut4/f/77EuHau2LMGGP83Bp+jZsOvCn2GybxZap4OnbMA0XO7fOXr6nb&#10;pkNHwjOGWYsHrH71Ktj6ALeQ5AKEkJOyTc5zB11SEkGEbRc2xo3QOROcfRKz+fnwNU+S/3SFje63&#10;qBfVnllg9dr1bUwvAZuU72zAjDjg7Csa95zcGzdK5C/+2i+yxPGzpZGrrCPAA0hyAcIJMneydH6Q&#10;k/hFvTfcXZsvHTGEHWB1T4c4W/B2m9D2xpYEN21649ABP276Jy2KNnr1CLn3WGpctch5Ktfkjes8&#10;EGC+/+5uAAApf39/Tot5tvR1aZAPNoip+quWzv5UdLxdbkAW7U0R1q779r1R+quxZrbCgjlaAAAg&#10;AElEQVRkaaE27l+Gu9t4rb1LvU0DTCbJBVhMtLPkJS5UWNqNV4kjqouwCz8pIOtr3VnVmfL3plCr&#10;mROZhWrwXubu0/dbH4Nb8ZBS/ZCKLit7Vsjto0KYCzCTJBdgAY95qh20M4A7WjQg69Wk9nJWH42J&#10;9q++amupC8IibKOKnag69ft8ccDj0qH57YzQpRFGJsCDSXIBgOg2V5ijrxKDTC8KeDH8gCZ1WYX8&#10;ERKwxzL3ptuTspauC9jtg9y+prc34HukU9eKt62+2+72IwbA95DkAjzEXVdTruKYY/WrxDjtf94+&#10;G3wOY12lQwdMnNHIW/5GmfzJVlrdWNrEjjlPbV5xQu5G9ZbK6aLSRTZ/7dKlQT4EBXi8f3c3AOBL&#10;VX/D76IXMF/ob5Fv6F5oRP1N/I7soXXlFBhq8NwymNNdtGlSRZc2btOiPnm9MtRGn7k3NSqKOFdZ&#10;qUb78f+z1MF872wV9jvFiKNx5uOJx+2hRSWf9cB+RTZP9Z0wAf979kGAG0lyAW7wOs3NP8dNf9P6&#10;oGei5bTtrjkyS1wbhEriPoVtWI67rhK7ByXpxo+YLbVXV+y0br+sKD/MGh0GZSpq4QTpvWnft/nF&#10;Hv4+s5DIh/fDVej4Plj0hp6I7WaqrvRwZcOuQssx+WxHGzFb/yyxTZ9GVjQj0wM+YwAISJILcKe+&#10;U/Muz5hLM99eRXU3f6LHnBq71HJYSNhHYVbID3MzJ1u9i01U9C7w8MX5VZylY4l2ln6mkt+AOM5a&#10;dZmR1YVZHb8wbV97l0P6XUFzhANCzCH6k533zZy/X7dHj9vKpatfOtE1wvi8S3V23LHY7rUDUEeS&#10;C3Czs2zo5+jyJj/TuUyaOsZDmaXVqY54prVko3HCXa8wN+dlz7gqHvqRw9kVad9paIkCu6dCvcpJ&#10;N6zouQeDtlHi9S3VlaoINapbWPq4iZ+qh1Qs5GGrcyg/DJ3QFY3PjJo2b/Ryr3y94PNlI9LJ97Yb&#10;FKe+fmi8I+G94nUZ/eN3QIBbOLwC3KAlBupV4ISiLsvvOB+5qKj2h1rktKTlqq/03TnUtKxSdaH8&#10;2b2ug7q9b1bYJWpvjxWq99zLZUvvRO6SQ10WMuiJMfkr26WFmY3pcliui7HSnyO+M7L3n/apWaK0&#10;HEWdUPrixFtnxZ9GeHdmnIM8ANCR93iAe4yYpTU/Hmq5xs5ZvOPc0i5xYVFjuuf1aevOw62eXn24&#10;4Ohu7z55tmXClLAGAAC+igsAgPtd3uXXq7SKOHh/d+GNs8YOH0BRGst64wMAAGBFklwAAAAAgOj+&#10;u7sBAAAAAABckOQCAAAAAEQnyQUAAAAAiE6SCwAAAAAQnSQXAAAAACA6SS4AAAAAQHSSXAAAAACA&#10;6CS5AAAAAADRSXIBAAAAAKKT5AIAAAAARCfJBQAAAACITpILAAAAABCdJBcAAAAAIDpJLgAAAABA&#10;dJJcAAAAAIDo/t3dAAAAAABq/P7+bn7z9/dXunjRIsCNfu2uAAAA9PX723qxuQ+Y3mVWFP5aJBFa&#10;fcZh71de2he1WTCnnZuqD8tp1H7hn2hPfuF1K1XR+MMubVGxWfdLpVUM6S5l5jdSfAQRSHIBAPg6&#10;mxioJXLaBEOXOdFlRWcX1WcLvl//yp72CVRj4lAxt6to2c/251dUp1fwUVrmZUXVoeGl0fHT5bDs&#10;4p3eZtae057LBDbfpqiKdu5jx74dmNOGhI5J32OS3MxiB61vabHpAvuWBozm6QoAMFz3y4nDKiKc&#10;WH82I79J6Xjrrpv+qrdaRSzVONGprqmJpW6ZntM3ycop7XNy30/tSHtXtIlQEw1I7BrpZl/O2vtc&#10;kcwaLyv9KRnSpVW3vHicmclyqYA3QR82qXsK2ShaexZS2nVB9uLVVRy0058M5W+XnNnotjLcS5IL&#10;0OTwVGbyhVbLNeeEhLFj7b1uV8wpPLP8ogLzm1R3zdnxxLrXvKecJm2CsMRfL6uOcF1RtO0y08af&#10;GKt2aH7z7j1qbRzuKdX7b48Wja33267ew+59+Q1rzNaLmvRZbPWO0FhvX/tJ7ofrlbkhStu5eRDE&#10;voSck6LGjyUyV3bzsqLQsKJVt+gynrtMjM3Z7mcf9V12+OsFOWen3/Z2AKFIcmE9FVO36k7jSpca&#10;d/tezlljo5Yb2X53t+hufrist5fSk6rbp6hs5q91PyO8ZQUrgjynwr1Enkm3F2eotBd71xVd5nXp&#10;WVe/l+2SOm1asn9bOYtjLstMt+0s3Km+OTedFqXbf9iTYWOdzGmkI9q/L3MTFx4uUt2wRpkfOu7D&#10;3HSx934qk67x8+CwefHMpqbrvRwzid/nyD+x3x+p8kPD5Yw7d8054JfuNX0/U5n2CQ2QJsmFZeRP&#10;3fpJnnPXTducttRZUa8fljjnKzrLiRPkRWjDUBNWsPrs9tnzGhrXru6yIX6X5kx0ujG4+VQX4oyo&#10;9HAknNV7Nj0wJ11qXJF0ey5X7TCv2b+y+2BIJ0HPm4qV2c+f/x06wi8PdIeT7CYoyu+6V5HjckDe&#10;mD19dtFaO07F/IzvifkirGnRJ4Id3zgirDsgyYUFPDLFqBMn9+zrqdtrtNH9VlT+4X6aGYGlzR8b&#10;RXnZTEX9eVeDcy5yMq+QpwU3dX3VK8QprfElWrDYa+Jb/hTj9vArv9Kf3eauuAXk9m1UZP7wzleX&#10;ywydSNjYUdWHoNJ6hVB17goN4wgyp6R69Br58DCSXIguMx7KfHuuO//IWarLuUXReo2+a6/LuVqi&#10;kI7T2drPz248MZ1zclk0WiqUTl3JT+juvWbotXVGX86d9ectl5G9YtzNa9LXxo1bqqXAu67bNy28&#10;ZZ5R0es7ds4q4UjkMDRTY35dWlf3vtqcX024xWHaQWCzRol6I2RwOe0Ma1yDV+yNveXWIt3g5VYH&#10;vtN/dzcASDm8/fbsts2zP92oyw13+/UaGltPM2h7lT7YIZQITWrfLkWLj46Y27V8wDB/Hwx4GEwr&#10;muiU+Ou4ACiyofnCoJKDqP6ks9fUY/bC9s9aB9Vewm6OOfp+NNj+SjaGfqQ0qGSgI0kuLCMzocif&#10;6zfIoCRluYCG7kqn1fSaTDq6omhjO7E6FWt6yxHpsz/nHwknXMR+ecTwKXNbj+6xULvwNKt/qpo/&#10;KuYcUiZ31NKf++arnpC73AdFMTdTzFaVKnp81oi6Lv+UY+bJMzCaJBfiapwyE/baqYsJ+docEW62&#10;XXGo9M0HDye/1xW1YmeeedK6zJQek4OOSzZWF0XduMRbzKVo6eEzejWIZ3fmPqINvr6j97VB5Xtz&#10;ydFr7DU+F66L+PeKAT+SXHiqONdm3u/nWy7mjnOdUNGSCKfdo/Var++ZljvIzAG20GAuulsl32OG&#10;TXcVnRnzbutpj5W43WfjF80TM62y246Y4xlq3Z86/XPo8M4/n2xvxnI9D2z4xjNgiD/fkUqVy29a&#10;GBoiHPqqL3/ImTFXcY/qokeDupZnLtV3WH7nc3L3HrC3TliFjhu3orVxvmynuq4HDLOXXity++Hi&#10;7Kjb8l1n787peDxPvzvMuXc+x8wNGv8hLYkWVpwkTDg9GOobpi/AEiS5ENSi75QLNfV5qlOnEY3p&#10;btx1xe2XoF9lrQTke+LRXtsl7MYteiJq6W0N7Wu9qfT1c9jOrLPuJzpFitZx6E7XsbcfNhTfLo97&#10;Q0fsWu+Gt4vQXZejpeMNTLev7N43HMBhIZ6uALTy2LsWt3zxRcAt0nLOmp6JUy3Ot6Pk6L5NN6vT&#10;uHa3dE7fSl89/Jv0+crJum+g/AIDHk96uXfVNuPqSdJz3KY1I2BWkqkxL66YRp34U5CZB/un5bZM&#10;yB1nuS9Saxe2YV2M+96zu/otfYbzFmq3gi9kTi4wyjdMwIn5sfmX6D7Agtzwe1h75svmNLKxonX3&#10;msifWt14yXdLvRuXR4Nx70cdv7XyrIUxA6kK0c4KVjwWjbhRIKcTXi+73Mv6tWuGzEdsv+fIj+78&#10;xirC9v/oR76upej7xAIeo6K1B76WJBeiGzGtbJCHvbtPiM+6z2T5vAzIaVjMTdb3zLXl3sloucNo&#10;o48P9waddU9YXmUADG3qb97zIrs/ZOAupQfSjvX+5H2DaMxDd5Gzjg2YXJTKTGpy7tS+3B2qH63Q&#10;9/me0TZZ5slVerC9/7T/odHlU32/R7SRs1d01O1y+AryPggE5+kKQJP8uLNvXaFO/irW7t7bpm6p&#10;t8WT8oslHPbzot+m0mLTzpyPRkYP0XE3cl6+IJ3jdGnY0DA6bGkbOZ351Kcu/Kx/kM+c5pmZCnWp&#10;6/I1jeJssjgt+ZTejmHPbOdY6Dg2s6mfI+GWu0n+dka0AWhhTi6whshne+kZH40lzDS/kxvvK3wv&#10;spkHUbEiOdFJ4yMFqhsQZHh8yumNZ8yt23yKUHQ37kw3HiFX38oxbXo18jtgkcv5zvMnQa+o+91a&#10;+Xfw7IfiAw71h4au14RnNbQwLfRl0wlx+mT04Dz85eH5NnAXSS58nc3p+Ou9+f3v5yuLTlnSb/yZ&#10;Pttw+318i9aSf19whKTg3jPCnFX+nuuZ7r2x37J33bR+2JgcATf9WZO+Z6Ae6r7umWN1fuYY/BGK&#10;a1muAzNbuxkk49oQ8JizORK2bN+OqWj6Bb3GYajBHHBszLHcUWXvchUesI7wAJ6uAN9lMwXyc5ZZ&#10;xbtyaUqb+bLL23jzKw1u/rpE69izSntdA8xcqW+4bvmGdWy3Yi+V3mi53HG4Y4Pv3b7L9fze5WCb&#10;1pJqExq51k634kHvUq+VSnz81qX8y4piFkva2fyYljIbN2XwT3Hg25iTCywj8mVMwvypr9Wz8w6n&#10;Zn+JnB5r6ZzDBcOeCnfpjcMXzJw6elf3JtZx3Oo3Ftsytpc4aIzo9vhrfabjOGxPFlbpxgnHkxvf&#10;Eeo2xI23WeSI1p6ELr230PouJ6dvJz+N/fY97vYGwJczJxe+y7jrhN8TXQoPPhsl4TDJev9845Xh&#10;7TcL59f+XoXL3LCorrAp6i1uybnib4Khz2ToODtm/98JYk7P6XhkW/RNp1TFtmvf3Im+jTOW5usy&#10;5DbPFkhrr+6s6hvFn8L81veT/r7936sDl9gQhzJPPhMLhtVrUkL8NYUHk+RCdE96m7xclzkXG7eL&#10;mYAs6nnD4/FssoDqNkqQQ9nMj8QcsS81fqgW8/jQ69GrM+W0s/s8UDtItchd55PyOKrfdoPchwH0&#10;IsmF79LxDdiJWovRCcha9/Ifqm5t6TSKy1lL6Y0VJMzqpbE3PmU+oqFDo69Krj7uVT+lpK66S3Nm&#10;+1a7ffwner5721a/mh134Mo/8B424PZR9LWqe16Y22KVI0n+Zl3xY48uBl1hpYu95azgYee9sChJ&#10;LnyXQe+4+6Dn2ZNq88VMXr55i7yUdvize2x+bzz7MiC9RrdPqOlb4O0hTmaN7ZOOh+r4MKLRRsc0&#10;6Ti++7ObciyUTN01ioJ3S51HrlSRisP7KsexS3c96SLn4Fa6XUbc9/DsszhYgiQXggr1HrlvQPrC&#10;ZubEqOASXTEtAVmrz8+6JacnI6xphDYsYehFcq/kZUL8F23a71t+wzoeykq7bmbENiE9vPEjvdsn&#10;dl1WMTqMOKxxoYS9Wq+zzVBnrV3UzUKtEDky3h/ez3aK/e+jrdereb9XNkt1X4sutZ9tl8N1zCmw&#10;0TN2eVjLv7sbAAzx2/UbRaOdjS0kvSH+/u8XiHffau/CFz3Hqmj2hDXdb6ah23GmimZHW9m+A6Cu&#10;tMulKgZMTkv+Sr5HvrSRHV+ckFnIhIvtu7xWLfPT0L5rna76kX2+303SIzBnld9lvn549+pZyQ/o&#10;xkPR3hrq5B/WnrG+hw5Hb847yLAW1cvZoL3OItqHRHrxs6NKov19N8r+TKZ7FUCCJBfiKros//T+&#10;SLbXG2qiqPwn4tWty+P1SkDYuCUK2VSxxDh/xvALlZLk7NSZl0CH5WSu1GGZLQWmdT/I94qG37Ha&#10;4S8v23m4NTOT98MN+pnupRcvcnlJf1jdfu0yq+61Z9W9A3bcr0es7/4z1OqPKIpMeGtLe8yHmhFk&#10;9t6cd/DS/fRrt3uvU/r8a6uf7A96W9t0UuwzziFhRZJcWEacc2Jv231NjrmDjKKEmKeG6ValJ63s&#10;07SidQx4BdVl0FZs6IBdsVc9etuvxyqCufw5mEWmfZhxmYemI86hh9zSCVNFSm9mP1vTit0wf7p3&#10;nPOWajceRm6purFe0/Tq7HfDinkSQ73b0z5vPaDPbhyRxr7KHBenvn5ovHMi51PGRO3AZJJcCO3w&#10;nPin8Oly1LkrM+p4thczEq0wfwbWZSH7JiUmR1TcmThHkGak3Ttlr9HlDQ3djzOlT0XIeVnmQekw&#10;Rx63LeJs5Y3qETt5Puy+wCXumJ72YdWEWvaVpk/zEloO5n1PFTal1d0hnrNI9TZKl9D3BCy/tJbV&#10;qVvwxuqmtbmu/xs/zGhsSfeqZ5YATCPJhejSc/0WMnnm6WSmsQy10IC5/WbhWxzew36LaD2Zc/P+&#10;T+9ZTt3LLLoYHpoo3Z6v5bRhP70rs1vSiWqi3ssm5Wfxhw0YOrEr52V9DywjRlHH+O+WBvTNNEfP&#10;6VslsYr2fgTAYyxzbQxfrjEbqnt62uFSLRd43QvMry6z5OrLxU3h7R1etGB+mb2KHa19250t0vIk&#10;wb4jKr14r6GY1vhcxcPpY6VzyjY5V+KGg1uGbt0UufYGL/TpBYzWeKQCAHgS1wmwmLqbHwclub2C&#10;sEEXaV3i1J+8WWZnSW51Ojbi4CwbAmA5LW+pAAAP46oeVmWKCgDweJJcAIA3z8mFVbmeAQCe7fan&#10;bwMAhPLf3Q0AAABI8QE2AMCPJBcAAAjIhFwAgA1JLgAAEI55uAAAG77xDAAAAAAgOnNyAQAAAACi&#10;k+QCAAAAAEQnyQUAAAAAiE6SCwAAAAAQnSQXAAAAACA6SS4AAAAAQHSSXAAAAACA6CS5AAAAAADR&#10;SXIBAAAA4CF+f3/n11ha6e//zKnuMX7//v7ubgMAAABAq9/fG1KOWyptqXoTgV2W8Hr962VFNb5e&#10;/FldaWvfy77K+fy3orSfjIhzX2bFIi0NqKuiqJEdM9D3qDisKG3mUk8iyQUAAGC4wwCobwRWHe7s&#10;C/ks5zM/qi6tyD4caZRoeX6od8sMuJw+7xW07cspis9aBt6EqnM231k5fTf9uNyzPe48LOeWNuSX&#10;fO/U1F5JbuaCFYs8z7+7GwAAwLe7cTZTF43XFfvYqLTSfd5UVODZRWB6XlJ7a9vlt7xo8YqiMlXU&#10;2CXfGZHCVN8PWzHf7bPezFqqi/pcdv9z3UzGCt2jmfzD7FoH5MyO6hLxryt/OK3eUZft30wQHtSG&#10;ER0YM8Zt1Lg51h2ojSS5ALCGyefW025cGrReh+eF+R/1b3KKza18lyW3TDE4fHGXG/FGh1YVedPn&#10;guOyg+4h0WXJRUHqJiqqiyDPsqeiQtIvaJlKOSKTynxB+6DqeDDMj5zSFa0VtO1Vt7/j+0WiqKJk&#10;YfXYa3Wlx5aKsRf5sQmZYzV9RnT41/a1HhSYfj7eIVF+esc8fMhA/vrmfBaV2YF936HSZVZ/ClXa&#10;yIrXv+vKefurruhJJLnAl+p4jZdZV+ZVWf4bWN2Z6NkcrvdvNi35PXoc1VkbNi9ouXOqY5i1Ly3g&#10;/KbDNpydW18uWO0ylsqsrqJzel0ppau+XJHPU8n974sm/mx+UzSVrOWevup6N3Xd8pnBvflUdfx6&#10;+bJBc3NajkLVO+mE2UyXzSh9fd+DZEtpmb3X3uDbN1NaeyDea5t2fOtJZEabt57EptmfYh1+oHiW&#10;wX3+fl9RlzXdtDDdpNKPf4pONqoDrNU/CCl12VGHsebPrqMqgr/u/bwpudfJUl0bDn85+cBbtI8P&#10;un7Z+7Zd7BaSXC40XnyOW6qilp/a6TbVS23OojaH+P0LEhIRz2EJI7o087gf/MB9mLDsXzbi/Tgx&#10;ljYhUeaoq7sOTzdp35KzXyYKL12RwzK//CSgaON26av8GsclU40q8p2fkCuyb9Itocy0fTDx4dCI&#10;KnLkf6LWpcDqHth89vb5+3SlZ+2veO/LGScd46T0W/bZa/IH8+aDzLM2NIa5n0Ud/n6ETdy219iY&#10;Xu0vHbTtRV3unmd/qm5STtpy+N/94mdHj5yK3kpXJL9J6WUP/1r3ZlcaYJXuxTeelPat+rKoTV+t&#10;dTa+fwub3/7PMTy59vy3udGnlHXvIDn9NvNNMzhJbpn0oO874BJL5e97dRHk5W8Oi/3MekpXM3+p&#10;usjyMoE6K2oTYBU5W/YwI8spLfF56VntL5MPc6MvyKtVXMbPj064y+XJ1szxcEtmV7FInH08fdE4&#10;vz9HV7p5O0h8LpgfT5y9ldSdtwSX+HD08zeZMVCXtKjaYe6fblhRIT8np17Vm7tvJxyWdphHn/X/&#10;YRB2mIK1xEAjVLSh+9tc92Pd5SGrS0Syz/XuLSeOG0Ood6UVrxwUYN27fXvtXHWXhGEvgjKH5e0j&#10;eY7q6/2YHRJ21MUkyc2VM6oCBlhFTap474yzpmmZx4Xl1itTaby+er2HvDFM0PcNOHPWwM9J7H42&#10;S6WjdxXtU5zqJgT16u38+K8umZp/EEhMaPoZ/GloQq9ricO1K5p+dfjKxIeFLc0OeAXVmP1lxrjv&#10;P5V25oQeK732O/uQIPM6ueNHy11aXi3IRWaQZrzEaUmF7llPwMNdhVADrLuWjT5/+75b26Xq6hJC&#10;Dewlwuj5VcfZQC/tY+byBCzaKs8nyb32jDez/JNsfj66a5WzmZx29n0bfl+gfoZZYfuqbv5U4pWH&#10;i7ScIR3+8qzA0a2an15VTAb8/NNZhlW6It3nN+W/8ixEy1lq2nyowxojnN/nJ2ufL5g2WWPFiSGN&#10;x/Ol56ml133aLLAWI3LVy7UIGEC/X7ncDnipb77zVrHP3hJYLHpsCWvFiSwtJ7oVx+R1h1zjW3nA&#10;Fa876D3m4P8p4NZ5q+7txKgT425Ici9kJjt105Qy5V//J5rUq9LIh4xMpXPN0v0fITJLtHP09tpU&#10;fTinKZqccLBoyt6iK9txkUEud71eTQ27EQflRBsTkqmhSmPcz1dOu28gVI8NstAK3jiv6pbaezn8&#10;tCznU+RECZSK1ofdd/zJO8g3HJxbrHu8eoxBH9t8CTv40oz5tP/ubsBK/v7+ElPkEn/9fNmAdp3W&#10;ldOkn6PL4HTUdeMedTZxr0vhdavW0hsTlh20vUIN9SL39tv8em88fflcl8uZXPtFJovzIURdA+b3&#10;22eNt3faW8XEnLAHq9u1zKfY/CbOCHnp8ha26MgZmqvuN/SgTV+xp79/jjYaS03r5LusuGet2Oa0&#10;hdaosamZu0+cs8Rqczoqspmr8OWPVvhpngze+IIvIclNqZuplHjxvQfBnNqLVvNG4y6/b1+1oXqN&#10;wKJybn/vv70BaZm38U4TvLu6m7bLx+zYJ02XC97+B1wHlgq+RSoMvTLpUst8RbPgWypaq1smCLJ/&#10;Tfg8IL4V2/y2YuPb2xxk9ym14sb6couOtDg+72e6tyUBSXL7W2uPrb6M/4apTDmHjF43NbOojhvx&#10;kTvUiunVQk29V4RpboturEWb/Ri393+6AUu/F9zet2eW7tVLHe9O61LO0Db0HWNhR+x8MechxXHj&#10;CW31jvm1kfen+Kvwm+3ulhZo7PbNJcaT5p10JMnN8tQR85i9Yq1D29vSfZ7v2at5y8MrnuTz0Qrf&#10;2YAgvnz151irk/veexHqbXqtDTFIx07ICYD0+QgR5sOWLhLqUNBd0RZ5P/w0Zmpjn43p9oHBpXHb&#10;6LPk4CNh0KcIjkufJLlT3Tv4Vh/6+8DlMWv0PA9etb4Cxh/jdquFrvdurHrmRNcn7afLvR08qfMT&#10;Ym4X05S62x+4Ise41QPgkSv1qfHrIjLnlLU0ddwmmDbtMb8rJrxNZFbxJW9Y+Z50ck4v+89gum+1&#10;zwK/cEh84Sqn/bu7Ad/l1xfw8QhrDeM/31t6q0T/t8yHHTQbOtpQCf6u0bHHgq/pazVf63u41vlP&#10;mW/vsfwSunRp6ZOXzv4UZxNPvn37s96ckuN0VLWhB9Lbb+AIpe/b1oQ5ue+lKrZj903QWGDMIVFn&#10;9WPOHEHOEh/wHrG6nGEw7SHyDxZkjwtLkpsl7BGz19VIkI+1W4TdRgnzG9yrxnRvx5+00rFVvd5g&#10;Nk268a0rf+P+lPdk0X6afuVZoFZRVKL80qVGaMm7g1j3PGzT8vYJZZPNiUsW6pAcZ29h01Zz0T39&#10;7IC86Op8qv7kZrJb3rbqTlfyTzMqSshR1Oa+qc1PdqfdPszixyg3dtH83S3+5uDl9j2XLyHJXVvM&#10;QG3Ee9vZW9fS72qfHfWOpbpfCw3qn5wcLew7WcdorGUE5t/UNrknu4+Zw166rOVyxUeM7QiHlLM2&#10;RP6MpIvSoX77lvpUsZ/G+bTg7an7VL5EU9dakUOj27/vomgj/NIS+dpGx5FZUdT8N6YRbxMtLS9d&#10;9vX6CKOoNM6O0OaNLq0qnWQQ4Y0g5uYAZpLkpnwerMPOiqo+6Rz6PjSu8Jn9P6Guz44aMdtr0a3c&#10;3WU0Fm2//iphO//GE+VXvYld7JFDd9y6nG3Kw0n63aeY7V/5eWpRt9afI+SzwE3jGye+1SUUCUEu&#10;Pt/NKPowctpbXpBeYi/+dmkcPHWHvplngyM2QfzNOtqX90DLXBnTcr/T/GjlaxnzCZLcYo+8fn6G&#10;Xh/MdmnM7SLcDBjqcjT9TnDvfn1YaZe4J4736nRcl8OcpX1SWJyThpywqfsDQ0a4t3ktH5LF7Nh3&#10;q/Y//HRqc34hQXaWUpfNvnHTj6t6wsEtzvGzu5hHg5eHdXvOe1+vWupe/KTe/jm6zW7OJljU4e42&#10;fx/MOZ1ub1XLfYdBjpkzn4zU/UpnXb16QPKWIMm9kDgCVoQFdw3BJS71Ey5nzXQ5Rt91vjLnXbb7&#10;1v8sMPGkhc3Ym9zJ+6l2l83whvEzft0H3Yx5mGo1inA2ttnXDl8ToZ2PMeEw9XM5pVwAACAASURB&#10;VLDY5dJy63v56dpQdue0of2zL3m5j1Rb2hlhVz17K6+OSNq32r6EB3zWvtnQ6f++f7nimg5lWu6Z&#10;gENlZpMmD4xv2De/YR1LSXKvZX4smZOW1g3B9FL5907O3AEGTefp0v5E7FhRV+Mb6t/4p2VN2OiH&#10;axHhPONszN+VLH/KzN8jdGMvC61O2KbmpLrfI+xmKnLXuWn63sDq05XWZk10OAdtqLX658FKJ2Mu&#10;kdl1OR5WlDB/VBdthTkz3CMPjEe6capprwbM1zhKjfAckw8Lkceho+IE/93dgGX8fUi8bMTu1PLR&#10;+qbBYff2XjJXMMhtldMy1ltEOHzn3HZ0tl9H2Fk+2xChPd1FGCSXwvZ8hM9OwnbOp78j6dfPaVX1&#10;suO6vbRVS+Q+e+8xkDkk9iKsRaMHrMI0y51IVzey4rjU/YB51vjgWyFgk/JtjoT7HyJrz2S7NGDm&#10;AIgwH2UV87voriNVtMEQ/9DxAObk1kjvoqt8AhP5Y5xP996Pf6mleb2GSiKFDPKB2LsZERpz5u++&#10;h4ItsSd+myWOkI2NXGIdM5Ue6xLrHnyK2c+sA+nqz2Valz4/1Hi86rhfBzmz2nvGIT2zbyNshUd2&#10;+Pu/nz+YZri36Za7mpEzOam6eUtsiEx3HS4iHKkOjT7H65hyPGkc9mVObqvD2Rx9B9xhWFxUQswj&#10;SIXfE5vXXJZzOEWr7pPnmH0bfOZCZHO67ms3Ssz95dI3bK9vWMdPEdY35u5Q16rEu+r+7fX2zp85&#10;Y7GinKH9E3PUlbp3mtUtDSi1Pz3OXGpEY3q1oWL0jl6jUEe2fJGbmtm2lp6PvPqZ6o7kt7/3TXbX&#10;hp7ZXWEPQb06IdRKRSPJ7WbcTrvo0TOsL+nPCEf2L+nqaR72ZhZ/eMRvYRx39dWIA90t61LU+CDZ&#10;xMOOSKXGZQfTRuD3bMHPNa3u3iXeEZZoZIvSY/6EDolwvl0ts3/ij6v8ni86GqSLjd8te3UdFUpO&#10;t28+ypq/pe46LGTWNaFJS5+Tr0KS29O0oda9orAH67ANe4vfwpdV2vltiiayPcOi62UP2tMn7erO&#10;9bvsPvMv55bb6zt6xs5SN82zo9sjs9sbMNoSO2nRVpizmdYaGI0tnPlRYtErcxr2pLtax3VUl0P9&#10;Lfc1Ht6tG3+qQc5fD1dtX1H6lYk/jfCu6HMVPpuR05j4R9QbeU7uDH+9H/DxhWM68/O39w8zU/Ww&#10;myNy275ZxXnkLWObnzuegzZ5Ez9sdHVZhS85bKY7avP2ke7YulueFx1s7bvM7StetwoB94vMxved&#10;mdX9mNn9VK2lwIBb+dDkd67SKtY9vkVQNAj3b1U/J7v5vtgu22iVS63DjvrJSxsDDuYun3yfZZ05&#10;y+bXnnmkyo96D8s5HIcR4vj9NdRhOwOOsSVIcr/aw67hV3k3neneTRxkcyRO7NJW3yNYVN2I7TVP&#10;szQZ6VV1tdWP/GHbH7ZhoVzurRV9OOHNev8ZVbrGOCMhP7j5mdLs9o0Vp29/enytXH4JHQd5hEuY&#10;/E+/Kj7Ob2rZCs76JCdW2w+5nB7O/wQrcv8X7bAVYV/kdb/U/qaW3ovrPsO+bFi1V7FdMm5WIcn9&#10;CoNOE0e/vYU6uz0Tv5EPy+urBVn3vh/2MsFdeVbOiO3SsKLZl70q7as0lsovLaaiwL1XV2wqHddF&#10;h2HQ4Ua58ZbJw+Ag5w7WjhNg30UdjofPbqz4eCayuuDmp9+AKT1m7rXkVjmqD2J1HzzUldB4Vta+&#10;Fbq7q0nV7+BFzau+mujVD4lySgd83+0S/5zhrSjsu32Hqhaq5SPuurj8a6LG6r2+YpHNz58N2//p&#10;ssBQmzUISW5K6bhp/Hgnv6iOB4WWN+YuDRhk2vnTQu/fL7ecWQY5+E6LxrpbMY6P0844LSmVOMvp&#10;fl64n+a2r7clmZrs7PiT+TZd9PrDioocJlO98vSzojL3i74Hn8zSSucNzVcxuemn987ymdUeVj3t&#10;THK+usvLsz9VpG9FU4MT1aVfdu+s1fhvnQHD3I13k9bd187M7+2cAOvn0ZNMD1UfDM+W6vUu372r&#10;u+fvdUtVjPzEJxAVbWipcU5Rn4tsFk/8qW8bvoQk91rHPba6wH0JdS/OjLGiTciyAzeadrIbP+gp&#10;iqi+Vpf0asJ2v2vuz3wTEqIIyVSLxJXJtG3XmJkuYd1DZfeW953cdEvHlmZMoYZxfuMHNbv6fSFz&#10;wdtji8xFWvqhYqnS2nvVUvrKzfVUXTPyP1coenF10Fa0bFHmNSh4qn7z7XvhP7qoOesYoeQInr12&#10;rEWSm6V9dkz+p/ebonLO/j/PGxLnNInAZT8b6PD1M6802s+P51w8N/bJnAlfPwPC3HWv519GRFQd&#10;p9E1VjTTN6RXe+PWru9cs3FVx9y4pb03LitZ/Qj5Kd2rLX048ygx6POYyzyxYxy2ec2r5E228vlp&#10;ZWbmkp7L1njiUb1saRX7xpemb93nbfRdcE7bboyE+nbmvU26pQFzJrgNatIgtzcAYBxJbq72C4Cz&#10;wDS9SE7J1beCJtpWXVR8zwiYutwMOLofgvTz0GjsqbtJvqemVzdKByuHr5xZdZD9+szlKuQEW5to&#10;bPNx6X6RwxTp7A6Ay1ad1dJxClvACUczU7+YJZeOk8Nfnv3cqwEzy5lcafAjGwDA2xMirXEqUomc&#10;KbTtRQWJpTbFFj3GIb1U6cTknGbUNa+ousySq9OuRGRWEfoXLXi2+JmwB5YRd+HlD63GQTi6ond6&#10;9fvxZLfDHxIRVVF6ddmS6hLyKwo7VgEAAGDDRey1Xg9Byy+zVxxcvXHrmjcoye0VeHUJmNLVFa11&#10;6YBJTASr6yL7PgAAAMBCpDllGqc0AgAAAABUkOQCAAAAAET3390NAAAAAADggiQXAAAAACA6SS4A&#10;AAAAQHSSXAAAAACA6CS5AAAAAADRSXIBAAAAAKKT5AIAAAAARCfJBQAAAACITpILAAAAABCdJBcA&#10;AAAAIDpJLgAAAABAdJJcAAAAAIDoJLkAAAAAANFJcgEAAAAAovt3dwMAAABC+/39/fzv399f6eIV&#10;i5TWtWlk0bIAwBKKTykAAHiYVwDUclqYnzrtw6bMBavb8w7RXj+0ZGqfXkV9/nD4mrrCc0r4XDBz&#10;jdKLVBRYVGOi2HQnjFM9XPNLOCykdKnMYZDmug8AHsCcXAD4IoeBwmca1SXhuvRZy43h0f6Vjd5x&#10;YcviL7ekM11642wUXRbeniYnin3XvvnvS12lmzJbSsh5zeQYruJocFhIl8bcIrPxdeO2S/f+FPZw&#10;r0oBgBt5Ti4AfLV9wvWWv2z3xtxeyEIyN1a6hF6Naa+ifXUq3FJjaaWTGzko8pu2Fo3tD7510pX+&#10;/f1JbAHgqczJBQCODZojuZG4M518LRtr6Ca4fOzA4QvmTx6cWePZsxouX9Mu7O6Wc09A6fz9w0nu&#10;dY9TyJlmXjqE+g65fVHpXQwAWJQkFwC+V06sk4gbuqdC46YBXpb8mXqcJSDppzQc/jXzaZjpl+U/&#10;rKA6GyqKt/p+/9JZb3fMuTIfr5FZY9/Jnomda//6Z98dn79q0zohc8f8vLPhls8DctopzwWAZ5Dk&#10;AsCXel3e1z3S9Ky05SSCxZ//G1VXhK2ZfdKYvY4LQNP1dl9wUN50ueFuTLjyg+Pqb0W70SZqXCJJ&#10;HPHY7o3Pruiytw49zgAA0XhOLgCwte41/4QgJpr9MzGHRmZFT7x9/1w33XLOc5NnjpPq8Zn43OUn&#10;/HTLmePz0ojaSwftlxyaAIARJLkAwIHugdpkEcKjmZXKhroIEoIfWn0TB2l/5qM27n1o8qClAIAH&#10;kOQCAI/VMY6JH52EDd9Lt0KQyG+ovusYsMciZ+IjGOQAwBySXADgIaLlO98c1vTaFtG2aUzL9dKN&#10;DZ5QdWkV3/NccgCgnSQXAKi0Vn60VmvryHeWEHYzjWhY2JVNmNPmXrV8w5ENAHiT5AIAlcJmNGEb&#10;NpN8p8K4kRNkc6SbMXomdYQHgMQ8ODT2xu/vb5ABBgCMJskFAJ4gJzxivrr+n7nVukRgv/+z+Tka&#10;u8OZ9u1V0bd9N0fkgQcA9PLv7gYAABGVfo377+/v+2Wvn18lvH8oKm2Qz0bOqS7/xSK2Qbp37Jxp&#10;rbfY763tBXYsrYvJB4F8pQ1LbKz372OuKQDQQpILAPTxGSu8f54fbAkvbhcqzUwEZHE+Ywii1/Tk&#10;xF+7h8Wra+mQ14hNLF76gRwAEJ8kFwD4P0bHWyPmxAmPHqx9wCy09S9H8rSWTHDL9NjIfVjXIZ83&#10;Q3QvHACIRpILAF8qJ96a/F32E7KGyXFG6YMputS4UHAZQWnnP/hb0foOnrOOuneIBgw0e3XI5RfK&#10;BVx3AKCUJBcAOHBLvNVeSKjwKHN1un/rUcfS6swJBOMXvpz2rRZh+C2tV9iaOVEXAFiOJBcA2For&#10;3hJVkLYZz5sHOscZ7ZsE/PIpqKMb0CinqPn9H+rDnszaW7rIJH0AeBhJLgB8kc+r+n068Pk1ZXHi&#10;rSKhwqN1u7Gj2zthX/smIb29hZ8OWyuJ62jc5u61mfYtbGzz5xAKNdoBgAr/3d0AAGCe/O9TEh6t&#10;bum8Zv7M0F7VnfmGnWuJ9cp8dPWElmwsvcMCANOYkwsAHHvw7K2nrtoSUVoQ3znXddoqX+5fd80S&#10;nVBde/mbRj7yYAUA1DEnFwC+yGUikHiiaEyb54qm3djOb9NrCuq0rzuLP9QXkrPV7tofE/W2jIcu&#10;48eABAAuSXIBgP9j0cQzcng039JrOvk7vqbV272uUFt5leRxRDtHr/u+/N/f37pKQ40ZAKCCJBcA&#10;vkjmxf83TA173npFW6O6UXTvWsysvW9dpaWFSvTuyu7Tf70lKj1c/KzMzBZGOzIAAC0kuQDAgSXC&#10;3LANe5kWlm0m6IUK6d4qNtacFZnZXfc+vWROdTGHX53LHpuz6yWaUT05FwBYlCQXAL5IddAgLIhp&#10;n+OEytGKgssb8+gbP7e4TOLSf920/OzFFXlf0esXutP/sqn7QXvYe+Mi1IpuOWzk/pehDg4AQJ1/&#10;dzcAAJinKHr4+/v7fP2E73yvriJ/qc+VGr1Gn+W/ft78u2lYopzMGuMnNZtcKc4nBPkDo3QnSlRU&#10;V2ZaTlGZ46TiYSzVRuyMiVz7/fPZ0wwqttHkzx4O2xNnhwIABpHkAgCn8sPcxnirtJxQIWDCpvc2&#10;/25eOeIJm7d7taoodYqwIkNT/kSf1JU2ee/rstRoja0q2ka3jNii7R5hnwIAuvB0BQAgJXGDfHVW&#10;0h799AqPYoZQpf7+/oInNfktvHFFJj/EtmgieboDM7v38mX3jqK+Hd5lXXJ6bESnbco8q+JyYPys&#10;cHAAAIqYkwsAlHlPV6yeGCtZ2Kvok+W6MT3PcdDqFBV71sL3MzHOFtz/NWdWb/r5vKUdcphENxYy&#10;WsXWGff6ceWM3ruXOxQAANWGP/AOAAjlHRiVngPUBUP7Qjqee7SUVrTshGcEAwAApLksAQAAAACI&#10;znNyAQAAAACik+QCAAAAAEQnyQUAAAAAiE6SCwAAAAAQnSQXAAAAACA6SS4AAAAAQHSSXAAAAACA&#10;6CS5AAAAAADRSXIBAAAAAKKT5AIAAAAARCfJBQAAAACITpILAAAAABCdJBcAAAAAIDpJLgAAAABA&#10;dJJcAAAAAIDoJLkAAAAAANH9u7sBAAAA3+L39/fv76/o9Z//LVq2otJXdXW1HFb3+nnzm88XFzVs&#10;L7+pFfV+LtLYJwDQRdlpBAAAFKkLht65z2EMtCktkbZ81l4dUb3L3y97+Kd3mxNldjwJT1TUkhjW&#10;lbMvpG/Qlu7VnBpzSsgptmJN85PE/EaWxpHppao7p9GErjgsp2iTuXAGIAJzcgHgZqXzs/YLJmKm&#10;9OKHv/9MzdJVXJbwuVRmI9tnXd2oOrlrmXN3tmyXuKo9Q3mXUNGezbKfJZSWtlm2cQ5gzosnJGI5&#10;VeTkUPnllCaVRUpXJ+dlfY8b1cfq0lpGVxFNlxj352oDXX64AgBLkOQCsJL22ViZJXcPetIZSvXl&#10;5T48am/5pkkVVaRzt7MS0p3Q5YbfcRqzsAdEDME30PP0GjAVafVCYdnh0WZcI4ui3pg7S/fOOftk&#10;aPNh4aHLWbT7F1Q8uSLmhgCAM5JcAJ6mYjZW+9XgiFbFNKj9RVPtQvVhxeTQce2/vWdGxyItqVCp&#10;UInkp8ybxKunuF4+Q2BEWJbZ25uc8bKpObXnP51g/oTcnGnUlytYOpLzN1Zph+xj4sY7FQ5vQRDO&#10;AvBsklwAHivm5dyzg7w6l1fsD8vUJs8TPGxSx0LSazfuMZRFqdC+0hE7yy074Fmll8/ZyOy99ud1&#10;DHK4E71/zo+GO77sp21o5e8Ljc99/on6/vhWeljYHA0y4/v37SORuwIANiS5AKwq5w79mVdodc+g&#10;LPqymo7r0uuJuhWFpG/NTvw+WpC0cble+UFD3VMyLpO4QRq3TrT78V8CNumlIrw+7OGKAP2znPj3&#10;sLe0trG69pf1rfTz9T+3ju2hVcc8kgBAd//d3QAA6Onv7y/nftvE4tX1pptUMVnsS1T0RpAOrJg1&#10;9uCZX9UjvNdDonOMm7N5i/ltK500XfqBxKL7yKvNOZOXu4+6Xo+tCKVlnn57jQAQnCQXgAdqmXBa&#10;dyvxg68Dqy+qzwp5hvZu2ffJoAzreZ3/UtddKwaFby0JV/cp2xVPiK6riC4WempNF5lTpCe0BAD6&#10;kuQC8EwVV2gxL+oecLHdaxVibqBSFY9NyHnNMzqnyLhdY/MkkOf17cyjSv6k0e79fOOGe8BxO8fo&#10;1Zy5Bb9kkwHwAJJcAJhkxSmE3S9uW1bneVfac9boeUHkS/uzUJ43oiZ46nBqkR9Gd/wgp7qc4Fuw&#10;cd1L1y54bwDAniQXgOerfmqhoOeTK963cZNhR3TyU4fxoPUaN0W00YhR11hO+wMWhg7Oe0f+Ye3R&#10;dsZo7enLA0AAeCRJLgBseVzpS5cGX8ZPD/sSqhzd5+WlC1y9u4YqfYoFFTK/D3BCSyZo2RnHfTHm&#10;Y7p3BJ0DwFr+3d0AABjuq3KEQab1z+/v72Fd0rSN/A4569Jx4u9Nf39/+VMmz16c89ef//X/2Tcr&#10;znf7TNVQw6PX5yVnhW+Wqv4ize5z/x1RD0UbnwCwJ8kF4HtlTsf7zuu6LiFCZiGbWOH189n0tIdt&#10;jv0A++yNXsNvaFxVWkUvvdKow07Onx25H7rp1zxARc8fLjL0QRbdDxr5O2Oif6oHbcXqZFb0te9x&#10;n0TbACzE0xUAeKZo35ry4CzyTNEm2PfJ74fEy75TqD65axtN3sd5y48IR7ckYNUbm5ZcNuzv7y/n&#10;3aTx6EpCnMEDAIfMyQWA4Re6y10Zdm9wlx6WR9zr8CkBN+remLDfdRZNXc+/l9oMpJZp4DlTpy/L&#10;z/wcrtdBLKfr3nVdfl1ndatC7csAQD5JLgBP0/15lDk3n74vqnOmXDW2Z7L5DX7VeHgv9uHU3UnN&#10;+vn5mdUb+Q9YyL/du70lP8neXm5g//zfbDHnZZd/XbETxkn0Rq/dtr2cQU9R7/WMlMuousuDxT1g&#10;4WfMY20AYARJLgBrS88TbIkSKqYsXeZBRaVFMPoJuYkXH+a5m2lo5pTlaBl4mT284tjOZ5htVD+A&#10;dfI80IcNy7PjntixF/OUAViCJBeAVX1On2kpJ+cauP1SeaEr7VCXsmd57uv3D77wTqxaxQcMI55u&#10;sZmrO3+Ed9n0+34uXZGnjsA5RgybIAfbcXM8z+5aOGOIVpCPAxCWJBeAZ0pfgw26sn1fYK+bMHZp&#10;dvuE3I1EcuFi+y6lcdKIBsR8oHNw045Oh53Zsfb4G+uuN4KKSuMEl/eOkMOPdhZ9NwfgqSS5ACxs&#10;c4lVdyHaa2bf5udNzhXnOjlftAY/8oq6ZUp4qA204ghfy4jxP3SrGRI0qhhCHfeRpT+UBeDBJLkA&#10;rOozMA3rC79EpTpbX6hzGi/v8x8+e/i1b9X1jnDjCO84cS9ar14KcjD5nmfOtOseC/b6gs3lBv9o&#10;Kx4QAPgq/93dAACYre4iLb1U/lcAVVQ9TfsE52ni9GScltzlc6gs2htLfCzU0YQvwUvX/tJYzhLG&#10;7R29nqPdvmB3I57rXSdOnwDAmyQXgK/2l6G9ii5NXUJpFvzl18n5Y2PfUWHH1bRt2rcHwvbnp5ZY&#10;sHvwR6aW3ZyiPvmeRzAD8M0kuQB8r2kP4Fti0uItE3KrK7r9Srt6mxa9eLOaYQfPKu0c4fahmKPL&#10;LQU/S03bX86rb/s+fqHjy7oY+iz7rzrsAPDNJLkAfJe7LvaWCHMbNaY8T+2WTxOerrs3J6n52lzv&#10;xnHbknBVhO/fsIdG8Pv7e9nVZwfbxm0UZxPvx2eibfu/upkGgAeT5ALAhRFXdHEumF+WmGoXrdM+&#10;lYYvP239XLTsLY87iLyxltaScKVHYKKoEUlZuy5j7PP7+vb/blTXktNdOZujvSW32HTy58+J1dl3&#10;2ufqJ7aLB/sA8Gz/7m4AAKzkt+Er4zffiN1SVEC9UpWzPgl44b3/ivPXfw8DiP2yQ9u2b0D+F7L3&#10;atugEf7u5P3edPs+VTRKex1J8uvtlXBN6+Q5GzQR5g5tT05pl5uj+8cn3fs83Z/pSs+OWok1fdK7&#10;KgAcMicXgC9y+8zTmI8T7d4tRYVkzkSrLn+ow5ZcTuVr6Z9qcwbb6BF+OLnv8zdB9qnReo2Kii91&#10;TL++vf/TJfSdhzvTiKNWosw4B8lG+UO0yzeUbgrsWBoA9GJOLgBMlT81co4IyUjRHMNoV9ev9uT3&#10;QLT2d7efLfszd61vn5k7x3sdi6ZtJl7QXs5PvOPboepGjg4KMyfYdh/eQ7fau/D3MNuvZuYQ/Tnq&#10;ltIPxoqOD99wJAFgOV9xpgvAY7TMHm2Z13m2bF17iq5FR09HbS+/Ywu7ZEk3Sre/uvF1PVwdzZzF&#10;SdW7TP4t5KW3/x82NTEvuH0TnM3CfidE6Zxo6G0BI/bElh4LvrcCAKzIORYAK7kryT2ruld7Mm9Y&#10;Hv3da4NyrpYmdSx2ps9nuS7XeAAAICZXFwAAAAAA0fnGMwAAAACA6CS5AAAAAADRSXIBAAAAAKKT&#10;5AIAAAAARCfJBQAAAACITpILAAAAABCdJBcAAAAAIDpJLgAAAABAdJJcAAAAAIDoJLkAAAAAANFJ&#10;cgEAAAAAopPkAgAAAABEJ8kFAAAAAIhOkgsAAAAAEN3/Y+/ethzVsa7RRlSr93/l3Bexy78/A2Lq&#10;yAT3frFarkwsCSEwDASW5AIAAAAAZCfJBQAAAADI7r9XNwAAAABo8fv7++/fv6P/HVLm7gIff9Nf&#10;KQARA47yAABAckPynQub8UqOGj5+VGlbY95bsvvn7f/+hJu9DciaPx5ftaNPHTWm0LCGjwQbVqW8&#10;Fj0N2H52SCODdZWr/lu+uT27Grbv7gcBGMWcXACAFsNzsba4oS24KX92mw7MCHRqQ4oFIhlNcwY0&#10;LwCKN6ZcY0+mGSzkoxmd4WZQed1r89b35Y/+vFtdwyTH3X9dFpDN2wHXr8u2AbfIGavaOSPG/WhM&#10;7fK36GSA25HkAuRVdRLcPLHo1ufZr/bHV+ToArK2t19//gu5Iv89Kq1qE4yd7rTAwKvK13o1pACn&#10;cef60DBS9dS8IxhsFZYc2ICBKedAPW3I0P5aC/K1j4Phmu+g4K2IP39LFlpVVVpVpfGF1xzkZ6zp&#10;h9Pepmx36veMr93yv97xcAdwX5JcgESCAcpR5FF7RVT4VNVJec8ko2AhhZJf5dde3EZ6OxL5vTej&#10;/N9l2h7pXdCS/tJ68vdyyaOaNKneQsT2ft3e3J5R3dhczt3vKj1MT752uilrk6ZLDmgrB2Tki377&#10;vbMszN1tQ7D24B2a4OrE79d+LLk75CKVNnw1ZDiOxddr1N3Q2jdyANBDkguQQs75OEFD5tRc/qzl&#10;rmdMF7pwwMye0jVqvRZMPds6qvGSxgxRnsb4E3h4/L2Ewlyz3dIK/VaOk2pnX04KgMoteS+2f9in&#10;mgHd8Px4p6NCGtLS/vYEc+rtmM92JhC0YBbnHbulIMOGrgrx7/sVBnAXklyA6zWc8o49s798Ot6M&#10;coIilxynAdNpgZMubFLFMWWvt0x8/H0wxVgZqS+b8VeotzAdb8EO8j5cx9Z1Osl9u68VSti28/K8&#10;o8fAOYkNhezma6eDrfmAEz8kDj+mdd5vGKt2uvEl76aY5Kq878KxF/cxFG+3oe/VWoDbkeQCXCx+&#10;IXfVRUW8SZGHak8LiZSz+6kGhfSnXH7Vs8MrM6ajJxyvnZb78YePf42Ehs++LAzO+ytc1Te8YKHh&#10;QelJ7jiBq9zJyVen3Pi2zbEmA014HBh4aI2/ryD5AIu7PMyteqvD+qY+aVsDMNB/rm4AAP/PaT6Y&#10;7Tp2SJP+/U/zx19/HnjN89GkO15NZRstvORJUZO4RSc0HKZOP5JzxfsPfZFPRWqZsaectq2qop5W&#10;Na/d3b+bdmVbkWxvfMrWPwBcSJILcKW23w9JGOkOMSTMhad6ZHyzdZdVGxII3mVld5XfEBJRHtKT&#10;Osf3BT9LXtc7hOEKwJYkF4CMTn8ZaU0zXEQ9Rp5NOWlCblXOa1JwszUvfnmAsf1glH742nfRrGEv&#10;BiAzSS4AN7a9ZHUBxq5nDAwZzcM8Y4P2rMX6meZV9znWNGPsMLjpse7CfaH8E6ZVRc14B0i26cNJ&#10;mgHwzSS5AI/yjFygwdeueJD+eV4P9D/bntON1qLwQoDgWtw3Ezlq+dQka4gbDbCg542iNWaMhFFr&#10;dNS2qx5X+mjPfYccwDP89+oGADDSwN/RbrCm6pWXELe+XLl147/B1P2l6jfZqfJVPyjf+YtewUH4&#10;6s9rv8IavDf4788f/30tea/1yim+3w35Jbq2QoY08mNHCB5zVo4xYxvgQpJcAHbEo4qEicbtsoAZ&#10;XGVN9de9DR2bYX+pasM2kDoyJDq5nY8gr/bjHyFm/FO1FVWpWpHhjfmofrqR1AAAIABJREFUffHh&#10;q+HI+f6Rvz+///f9n9asy13uNEz9kqq9i3C6/IwuzXCuEm9DYVx1Zt8A1JLkAlxpexmf5Dy4IcZd&#10;PyH3o8Z43nSLq9yIbJN01pt0dR1fcn33lgfwjOEdPxr0T2G7y3A93QrBchIeiyJNKi/TMAiPPnLV&#10;HMNbS74ia5rX/zaAthOMniqC/3Rh/vtXb6EfRLoAa0hyAXJJch5cO1NsSGvXBDpVOd3rzy5LSGJg&#10;0HztqE6eN42ScDXLIVFwyeACQ2b8jRWsZfje8Z1fIqe9XdUtkYV3h1xkdJWfP1g8ZX67FpN2kIbW&#10;nua5PzmmGwM8mCQX4GJHZ+dJIt1lGuZwlUsb+Kz3rTeBC6qH6byeX/aTOLX13neUfgRAVflL4YOF&#10;ujoa+38Kib864xKXDInaShOO28zb9N2krmvYgpH71ql6deDXenNR7586OolNuHcAPIMkF+B65SuE&#10;S2aG1l6xdL4aYlRyWnutlefCrM1uR21X6mPrrF/rqeO24V2WQwpMa+xrbRf0xk07vO0Vtx/G3sFq&#10;qPeoAfF5u0cfv/vR9b70fL/t+M/Qq4vf8NBWyMdro296eAdITpILkEIwZVv2Lt3gTLHaX3TpnAK2&#10;+FLqplcgX3VNFV+j74yWHrnRM6sNgHIOywvfwrn+JaoJ+/9JCnvEyqNT/26YbVdNe2zP1lEAjyTJ&#10;BcglEukuOIOvfZNg/NpsyEPWPY8hf9VlRoaVzXm1eV85X61wKkmgM9YdA6AjbZsg+PNoze/inGH7&#10;+oufR4zGl+RD7mMy+5reruqT4MMul0i+cQFYQ5ILkNS9Jg31X11UXc71XP6V31aRv6trbTfN3XOK&#10;Nkm27Jrr8Ftc7V8S6GRz1WYa9SaceRYPiebRmGHoXt6Ab5DwoDr2rdkDJewrgIf5z9UNAODcv3//&#10;Pk61x54lb0ub91Mk7+vy783pZ7dvctjV38KjGmGsVDNkL/eA3a1hKl/CDTFDqo0bnEc8uxnf/F2z&#10;ft0jc+f/WnW0S+bZRmMPGl9yCAJ4GEkuwG0se9q0U/D3cBZcP+y25LTeB19gP2x1qjzvejW4Rpk3&#10;+gM2yvt9qfICuzJvnbJ/AZ3lj2pqsOS2Gq8aw/cdOX8Wf88GN1NhsZwHqyE3sAG4HUkuwJ0su5Z4&#10;8LVB7ao9uCu+yjO2Y8+rHnP2wANunKy5L5VB7Qbq6ZZ5g6FQ8sdoXDkgm+safqvgksGcf99P1cLF&#10;26h2X0jVVwCPJMkFYEe2YOLj5bZT54L95Fv9UZKv15dc/l2eXWYbBpd3yIWybYt57rJlV26R5rqG&#10;d2aGA9FdRkgS6w8dNhBAHpJcAAabeoGxLKX95nTpKslHzuXKP9YX/GB+92rtd1qwN124w1518A/W&#10;FTkOzF6FUVvnRmHuA75Bmr3WPTI5t/l7CoA4SS7AlUY96d9wulyuOvMFVZXtirQ9n37fDrlvyx+s&#10;YWh1PiWdfBg8+II/ec+nlaffprZkG2UWqmt+4cPwMgf2SVuY+7fYx3/H/vzpbo1VbYvoadKQV+i0&#10;fWTb/kndDsCu/17dAIBv9/v7OzbFGFLgv3//qs7Ip56+t2VYQ5r0Xs7wLbXAvS6rGno4/pHMXfHX&#10;tsKKfDS+ZxxO7eHOhiXf19paVT4WfUQh8QPXXZ6tzr9Zd31siELLa7tlW852ow8ZA9tVaCvz6IPv&#10;f9//63YNvb0NcwsWH/8zf92MVVjTu+zsAHckyQW43mmO877Yn9MfOYn/CsrukrXTTzIbGB/cIok4&#10;2iL5W94Wk8WXDI7VNYFaOb4pNOAuEV6D2anfgkyqU/7D6feIx4vD6wp+ZHixzXM8c96Qnlf4Lc4E&#10;xuofSwAMJMkFyKKQ50ZOoHcn4DS/hG4bqaSdKTbbyuv5WlUbdGpLhsgzJ7fqTsbAMPe0AWu2Y3Oe&#10;OHbvqJqqXHX7qrzY2LdSpD16VBkVMZd7IHmQPTvM/Qn0QG0Dgt/dhfft9nw8Lrj6QzzpN1E/NtDs&#10;u6GvP+e50QjwnSS5ALmMvehqviyc8bBnmyHT5QY+991f2nr3au0C2y14VYRUlV8Mf7Q/oXkNXpZJ&#10;XVX4Mqmmpk51unvGuyL45M1HWDakQwoBXHBib0+N/R8cMt5mp7ejdoplvd3/QoyejwPQ6WbXogDP&#10;M/yZyiHzNAe2qjOKbf740SXr8AL7F67ysHm4P01bZMZHml8D2vCpI7tt6K9izb2Ho1pm175g7W53&#10;84YnyfP2DwAgAyemAFmMfayyXNqQOHhe6Lb78YGfbS6z6oPBSVi0Ea4B30CSCwC8cxUEkJSgCgC+&#10;nCQXAHgnJgAAAEiqEOZ6+AMAvo1fPAMAALiBVD8KBwCs95+rGwAAAMC+gb90CgDcnSQXAAAgr3KY&#10;6+0KAPA9vCcXAAAAACA7c3IBAAAAALKT5AIAAAAAZCfJBQAAAADITpILAAAAAJCdJBcAAAAAIDtJ&#10;LgAAAABAdpJcAAAAAIDsJLkAAAAAANn99+oGAAAAAMBX+P39ff35379/p38P7yS5AAAA8BDvYdDP&#10;Wx509PfADH97XHxH+9hD4YgkFwAAAEb6/f0dGJWOLW1xXfECX0lWVQOO8q/TQhqqK0+ZnDGhsi1/&#10;L2eCk8ZSJIjsqTreFWMj0b+Kmsssj/+jf3KjhQJJLgAAwM/PwbV6JA8qL/O3QDmGeJ+99bH8VZf0&#10;zQFZoYR4uFZV0W5dPXazm9oQbXdgTMqD3m0HW/nvd+uK1BIvqnatIyt7WmY8dU1rUiNnzM6uHVr9&#10;lS67vTHj3sbA0vhCklwA4AZWTkf6aYoSei5OCq9LC0ZIhQa/N6whHipcb7wXuP1v4SPlGo/af7RA&#10;QeSzzRdUbQOydvXbiq2aqdQ2w6u2nVX93LkTDSkhXngwqNouUI753pfv2QsaxNflNL8e1ibyufBO&#10;Q8PQqn3O/asMOcWK3yd4VfpzkzcP/DWydgU/Pj77I3wVSS4AjUadwfenA+8vgGv7eOFs8vVPr8Lf&#10;46pgFa8/dz6+t/4sNhJ7zZhgtbumC34FolxvvPFD5pHF5zEFE6htgUOyuaP/1jb1fZnI9MaqpiZR&#10;tTUnXd82X4uu1H+FXzVI8nfI1rxYqjaLKT81fMe+fZdhZnSb95a/b6ajv++x8phcvrl4uszH8ncf&#10;n0GRnhm7EY+KWtbhVTeqL0xaj37rDMokuTBM2/ffqGdbjqZ1DHlu5e8PbWtX+CL/iMZe/9Q8v2Pg&#10;ylbpefhr7HXmgtPo03wt3oxyehUsajeZanj48fSzHxVt652U8e02+EIL2hCsYniqG4/Ypu5o1yYF&#10;D5uylGGX6TFvczTkF/2nK22VXvW9dhdju+ioK8pZQ8O9q0mbtXxf9if8xbEyl8x/vC3c5P74m9N1&#10;mXGivltmhnRs3patHZ/vC5dvzy8Y+dvrvs5K73hn93RM3m6NWE+Sy3jlY1NnxFNbVEM5PdPN2ubo&#10;Hf197VnIR+3ByVzzHosLzsyKnwueNibbpImBwVBttnXtJJ3TZtQWlWSDlgWbeot1KZg6geWqy622&#10;SGu7KWdMdOqXLT47+s5N0l0/kwf5v9h7MD7+cuyd1G1LenKBZsEviMW7UvCkqNCqGRO1dtvw/jfz&#10;gtHCXy4OgIKmDs6qEjLcIThqRrx5p+P8wtUMbqZtdNhfb8N1WZuPr8gZvX3JWO2sdF5vLJbksMkd&#10;SXJZbeAsqmWXfwNPT6u+ctZkWPO6ceCZQaoYIt6G2oWHT6u5ZNzOKK18zTz27LyzhNkRWGHC1NFd&#10;qKOruI+/6Tk4j71cedd2U6ez3oHzjwaaHU8UerXqVtOyPpnU/39lrlmL3ZsBf39Yf4Fa7s/h7SnU&#10;tfgSvWr09udi/eYFqbU78seWCk7JfN3Fv/w8baqEGVNhnkTPtlg5+Hu+ay68KsnvFmFuwvu+cCFJ&#10;LlcaFTbd5XSw895jVYJT/siuPN0YmaO04LGpj0uU1/9GOjaSSVUFQ4VpXMEmjdWcrwVTs+2SVeMz&#10;snBDj2WYQVaOP3YHScPVTlvbxqoKepr7/GPbnVa6/chYF3Z+khlkA916dao2R/OkrbaNnuQQ8e7j&#10;0Dd1anye1f/YfHnO4o4kb95YeY6onZcJ+cdV3OIVmVrdvO1yxy1+rzYf7XeiaqpIcpkrkjedHnwj&#10;ud5RIUefHXuIbIv2gqnQ7vIfK3Iaq12eQI0q9nQrz543FJmuFcyGmqfVlJs0dZLOtvbdfzo9RymX&#10;875AkguhsoHBYn9L+nss3vj3Fe9c5YaJNu+1z56v+rFYISdqSJHyDPLZEdgQDaMuT6RSpX9z1H6q&#10;MGXvvVW1zVjp9YW4OKG+aoANDHObt3LtQP2Sabl3PObsyrON8hyIloXguxePDUPrqfvaTb/cXx65&#10;UVjmP1c3gC/yOr3+8/5PVUfhf2+aC6lVLry26m3jC//avF7B69vk3yK1522Xr85Hg9e3eWxp8Rj3&#10;dLG2U/CqfeG9w4P77MBdIJJxjyrwyE3PaHsuzy7f5cnpm+e21MZw81ryPS7sRlswp5zbJXKjfUb5&#10;D7N+NVcOp3sN3TvK2cPcjiSXy6ycQvVn3gSN08Wap5v1qHq+suFTaeWPp7dusQmkA4ulHQkfgun5&#10;ggbU6pmDtlvIyjbwJ9j/5b69dc/373fl8Zx/iI69187KrWzrrHG0TV9/v+CW9kA5D0Tr2X3e3as3&#10;dq9Vd2eqwRFJLldaH+b2lH/JDdieA7pvgms9oP87L+CP0oGeSZeR3fB0n22erHev08Q7esBe8/OU&#10;tUiu3Mnbffwbdt7ThyF4qv57S53jxLMU+R1dU9wlOUp1KLu2x2bUfkn3tlV6i+H68vv7m2ro8iSS&#10;XLJ48GEu/3yWgts1+Fo9wzh+JRZ5yUBzMyg47dijBb7hbPVP2+vbZrSkqt55Xf3gr7YnsZmOvoCu&#10;OoHpfxvP97ydJpvabtTtd1e1BYOvlzUqfoa+Iyj5+WTVs621n53nN+CqtvEN/OIZjzLphe7/7vnj&#10;DEO+P3wJJdRzxnNT/8b9psElL9Qe2P6cHr+CW//u8ONgz3bTr+axJh1ztl2aNsYNBkPB9g8ZS0eF&#10;/G5++Pfbxu17z9z0W2NGm6vKfMCYCa5v5gN7nqE76pD1+vOaPm/uwNPHcXKOmbQN49YkuTzKgqNk&#10;z7HYQfx7TN3W608IBla37B1qpxFP/v0xz6VClebxmX+LxAVDioGXT+8h0foXB6fSMI9pm8tXvchl&#10;gZ66grvkx1rPPv7k6eHCig/ZlQp//22X94XHVr6qHx7jYzx/z0Zc8B1RLr/2RsjuLrYtYfYW3G3z&#10;kBnHyU+Yv2fXYCVJLoTk/5LYumOby5zr/0l+w3xqUT/fNAzutQvfq7UrjRqxp937hf0/alruNl8L&#10;fmr2Tbv4wkNacrQX3+KQu/sC0M6d4hn3NtLyrXELrwPdaba4qkUndu9oNtzhG9KSbN1SMLyp62tc&#10;7O7t5+4kuWQxfOJDEsmbd2rBefbrlGv33Gt3ssyyKDOy+mPnq47t7W8+ydiNeC45lW9236NHqquX&#10;W7i2u9ZPzJln5T5+eYw7dtJWQqdbM76C5YNSJKhK/vVxi81d2Ao3+taIv6mjXEjyEfVubIa75shZ&#10;mBefv8PfRd4w07lGl3RIvNKqPeV22xeaSXIh6kteyXd0E7tTfDZZpHuXTZOpegFfhouoDG34TjOe&#10;MbzFlfm72zV4qu0D+x8LXNJXNtCu7dtLr+qoSVNi4+ct23Wf9yUbz2d73tkS35Tbe35HzSs35sGn&#10;iJ1mzJterO2dLVv3WuuCVDHuV7nFvrOskbfoDRhLksuV+o+5HnwbIvmXX/Bs+HsGQJLXXd3Ix/Tq&#10;sT2TfPe5ytg7Xo9/Ri/i7pNMJ3m/yTqqwJ9VXTHqTYs33XCn/9QQwg7xXtpuGxLe0b/FN1G53xL2&#10;Ki9/R9oH5GUrx9iQ500/5os0HB6PWlI1h6bB7pdpT6V3H3swliSXywx8edl6tzjd7H828+eKm5y7&#10;HXvVk48Xvhrs9IKn/PH843OBj0mR/QUGC/mezt+O0gdc5g0U7I0kAyZJM4Z4zLr0PzPbsD/m2YvH&#10;zmpsO3Nry03YdXSCp28ze221j2Au53OK/W9iiVg8Yrdvmdsu0HZwW7/r1Vba0MJsYxImkeSyWsOT&#10;g3lCq3udbjbEWOsfomwrpPPJx9rqkr9AatQHGeKr+v/00P1VvVHlqq+SwnT+zNur/OXb/9Wc7Zs9&#10;+DbA3T8Xlk+7ffst2IIfd3af3Z9XefXqvc63v1zVvjDkTSmX733B8dnWzhkj/7Qll3Tp5dsRbk2S&#10;y1yzpyNd+AXwvK+f8qM3qdzxyUcuseydj8bby4wr8I8yI5Pls0l7UEp1eXyk/zHS049cMpxy9nZO&#10;aQfnMwzcBW60A071vDX6cIvvjirxtVi2cd+nsLxecLHbknLjj/7pko24nWk06iVCj9/p4N1/rm4A&#10;DxT/Gvj371/hq2Vci0bK1rAhX1p33BAv//7n6oasfvfWh2VVN1jWvDXTsnbNrjen0w6veufJ6WtM&#10;Pnr7Gd2ebS2+80Lodmt9uwYP19YD8/rt8ld+vf7cf0hpe5x51GKvZ/Zr25BNtmN7s4Eb99t0joH3&#10;j7/mqrdVUX6oJbLYWLXNru1Jo5FvYE4u1zg9IpfPStvuHw6/55/hFnTV6v/U3Py8nQfM6RjyEoyB&#10;L5e45AmvUw2TDkZ55I4zwwN2xlPB6OQWXXGLRpa9VuELd9L4CVWGk5YZqk4p57Xh7jvRtXTgHS3e&#10;arebBdzQyMv3gqtm5ma+coGczMllvI/r27b5a+Vl2g73lzw4luQ8430WW5ImzXDJjeVdl/yGwLza&#10;Lz8x6mnAdlLDteLrcnm3n4rPtE24LhceLvTGDD3fbhmODG36T6ju4mgtvqcHjoyakNv82bEzgn9u&#10;ewj6cPqUybKWTPWAb9J5e83irRyceHv6r5fMzH3GXg8rSXIZb/Fp3LcFdosbcPkKsnW0UZwSFXpm&#10;yD2M7+zVNrWPC/x5dg9v1y7Vxfz3bIitb1vfu+vZXh+f/f39vfXWn9R4r43ud/r41LKWzFb13TH2&#10;qaxLJi7ccdvVbpdL1nF7cB5YGjyPJJfx1hw6r73mvHZScH9LmKRncySf1dJZ2qgddvb0B2d+Va59&#10;fV5/sc3Dsmpv/ajlLmPsLu38QgNzzOSWtbahosvPvrYHk7FN8nZU4uJfpjOy19My3xeoWrj2X3sW&#10;/rD+CHNJmHv5gbTHb42rG8sDeU8uN1b7hp157/0cXmZV7Ucr/uVfG5efHETG5HAfg7yzDT27zO+4&#10;d1Z++Ui+r/j4aXtd2vBDerDqBw/IsQeQG/FyvWymZpSFGm8xj3K3GTPeMlnuk20z+tuQf0+MHxXj&#10;K1K7yvkPy+VeqlrfbTm7g+T1N//efhSkqpaqtPeobVvxljQP/rYzqEgb1pwDnLa/9q2Gbb0x+wzw&#10;e06oWEaSy3OcHiLHnh3ODiley/+0/sRT/hPiiIGB4HptZ/z9j55N2u4DTxBnXAsNMW+k1a7+wCFx&#10;OyvPd2uvW9oCpt29MudmzRnm5vw6u6RzHnNk+Ou9hs3a1gNHR+CjBOe1QGcLg23rLGfgSNhulIGp&#10;Fg+28rujENeeDtejVtUejoavXcLvuJ++7dj22Zz90M8RkuEkudxb1XlDkkvBtBnWrnt1WoamNpzL&#10;Dm/2tffng6vTMAEqUvVdTpUKq59hGI/SdsfrZy9P2RrVUZFpaPMmwcUtu8hccNg/vQJf/Jhnw2ys&#10;exn4pTBQ5oiw3LZtky4cNsP7p+EIMDVKvlx/e/LsdFMtvhFYO/32tDHBsffsTdk2qfmOle62IbLY&#10;+8DeDvLI38AQklxu78IJRD0hxYJ0b8g3Yp7z6dPgL89MpXgmNW+a3rzr9qrVKbTqqLSjQtZs09mz&#10;SBrmOk1d8aMGXLI37R5R1xyCGjZN8vPygSN5+IMRkW16lyufhnYmnPK8TH8+OOqAUJiW29CqSyTJ&#10;yJL0xlRt4XLCSHqB07V+HzDvZ4Af6dh24dMCh5xR7zavtsD1O8Vrh/2ourklnTeD11faXE7nINl+&#10;PPI3MIQklycIni1dfq/vNN1re4hv2TdEz33vUZdJdzktbsuk5m3KnnFytH+1bYu20h5zGrQyMrhj&#10;SHThpW9V1fk7tvObZTfazr/W62Wel53Q2ClvtZ1fqP30VuJpda/C3zOp3/+9QWJ3itbuPZKjv79E&#10;4TBSm5VUHUAWhNSXfyrD9i0bm8ed/mU5HWuut0f+bfThdg0GejgvZ7whk7lqCyncOK2NzzqrLn+k&#10;7Yo6/sGj0+4hGyIu3vkzSugMv0YVtS2trGrkBBs2ds7v2MctRz1X27/JTksYPkF13jPF/UfO02Y0&#10;dPio0XvatiHm3VRoG0jlb7ejrRP8+3jtwT1x6u2oYEvKJTjvBQDg1iS5jHdJkvtzcLm7IACtDcva&#10;0r2vTXKryuk/oM14qHzIVNzmvHJsNr1b5oeqKponQO0W0j/Od0voL/+03nej7h/Ej5xtkfHKpwFS&#10;zVMDAAC4iiSX8a5Kcn/2QqvOGWcrI7bTQhoCwSEJ1FGv7j5C+HOQJr8v9v6vu51faO3po5H9pgZG&#10;8zJBAAAA4NkkucwyZMaWF/MBAAAAwI8kFwAAAAAgv/9c3QAAAAAAAE5IcgEAAAAAspPkAgAAAABk&#10;J8kFAAAAAMhOkgsAAAAAkJ0kFwAAAAAgO0kuAAAAAEB2klwAAAAAgOwkuQAAAAAA2UlyAQAAAACy&#10;k+QCAAAAAGQnyQUAAAAAyE6SCwAAAACQnSQXAAAAACC7/17dAAAA2Pf7+/v6879//y5sCTzb7+/v&#10;5btYkjb8/eHfv3+v9vz94e+ftn/zc3Z0ej+ORZZva2184SGNqaoagIGu/7IEgC8kn+qkA7/E92zo&#10;j5ClZ2Xf86ar7GZGDU0aEoG1NeYo9jqyoMNrm/Sn0LBygf1r1Nng+MeHB6O1jhpwWmBzy6uOGJH1&#10;qm3J9xycAbIxJxcAoKQtSzJfibJyttI8fl4fXD+98TQtiq9Uoaghhfyc5d0Nid7sDm8OGXcbFikt&#10;wwzZoJzH23mdXDUYggs33wFK1ecA38B7cgFu4HfP1Y2C7zXjKhp2PXL8BFPsCwt5UjjVP7/7KrMj&#10;zuYa215l8O9/WlpWLDm+8L89s9sAwFjm5ALkFb9MfdI150rD+9BGYctIYKsQIG7/6UZTI9+9t7ln&#10;pcrl1JbQVsi2hNfLUo+WGe7jPa1lVTF324zdWp390/yOiIEVfSzW/PKHj8FTtYP3rOxRLZF1Ed0C&#10;5CHJBcio9oz5ptf58A3snpTtpjw///eLoDCKkiQs5Uwz/ubTSDmnEdiQQk5L2P2nqeLVBXPGSLSX&#10;/wjWE4xOEon4q7LgbbG1gn2SofcAKPN2BYBcym9OWDYnBShb/1M8PMnfqCg/2tw/9XKlyBr9VGaR&#10;A5r1rSIvGmaUzr34J/xG3fdi73V8AGAgc3IBUitMBfpxjn5nDZNxyOBeU9XI7HmDZ9kLQMvHz+Ab&#10;Dx58EB7yzocH988Qiztnd5sO3EanRa15BQcAEebkAiRy+uq6D0N+OoOfKyIVl0D3ZadjmeC3QOeP&#10;F93akGPp7ANyzl8rfdhouWp1eiLOzjYPHE6pRiYAZebkAmRRG+O+L+kUPJtI/mKrPcCoabm7v3Ie&#10;Wfi09sjChV/fOi22/JTA6TtMI3XtLlDVY5EGlEvYXd/Tf6KssPsM6cwkWyTD5M3+MpN0ZhJ32abO&#10;NAAeSZILkFHtJVPPJdbAK7TmohpCmaP0JH7Bs/trQm15+u7Psv/sXURV5W6nHyms7Gm61BBmlWts&#10;W7L8Vujay9e2lWpQdXnc9ltV8R+p7xH5gfvTDV3ojY8Syuvb+ULJ09YGf2srsr7BAinrGd5DIio5&#10;15PcfVO2/Xxff/kfRPYA+UlyAR6oNm7bzS+OCtn9+6M3h562pBzKnLb/vcajOHVbyG6lMy4Cd5t0&#10;2trdv++fbxhcIF5d5z2AznZWLT91Qtlp4Q0x7scykxof7OHTFYyXE2rW1R+PjJZlmdHdwykWa/7O&#10;ne1J+WD8FGvsm6NHleaNtwB3J8kFSGHG45AzVKUh278pP4h9VE5/qpLnydDdHyoZdRE1MBuN9NjU&#10;GPfC0oI6Z/NVffZjc/xr+tW12tnru5PWq2opjPCjxareKhNvamRqfM/Bjbg79l6eb5DFBs5Zjn+V&#10;93f1YzbWkDPD7c3jQj8/pusAnk2SC8C5wnTRv/P+2lzy9B0CbSnSq6hyG3Yfjt42oCFUGnjd9VPZ&#10;CQ0xbnmq8m6NQy7sT1uyXaw/rOxxutblrTN10m7Z6Zz3Qu1Hk8cLC49dMv7xeFMLtQ/Jx+nRPOAX&#10;JK1HbUs1AJLfEp4a4l8yTX5qJ49do+23WPCLGICEJLkA/Py0nsHXBqzxv/+IZmqniNa+yHI3sox8&#10;cJSjTmi7lmubTluV3I0STNbaymnL5rYKIU5bdwWzgEL7a6uu2vt2FTqw8PfByHhsXtw2/X9GSzol&#10;D+YaTFqjGZ1T9c6Q01s1r9KesR2nqj1W33GW96naPcVEZoCvIskFeKCBT0R+FDtk4eEX85FCMj8e&#10;O6phQ2YRTho8DS1ZX06h/Mxv8Mg8tlO5y3jLUCNVmufdT3LrAdP5jMKyebJrOjn4fR1/aufolq3v&#10;EYAbkeQC5JLnTDo4n+7os0MWW5Yqpr2GGTVJsHnq6PBuydOSqtqP/imygQrvfJi6C5y+WiE41esu&#10;U95u1NSIJ63Ln3kp2Izjw99wCt6SzCBbe7amHsNzfoP32z5h8D4yd1+YsO2K7TF/97mlUe8pBmC2&#10;/1zdAADGa7ii252g8frzjBiXL7dmUC2b9P2T6cUUzUs+z/AcfA3vVagyqYtOp0O2vcSDB1i5V/6+&#10;+fnfSHv97/tiH3/Y/d8PH8MYgFswJxfggRrmpu2+KHbGpeni1wU+bJpev4dNw1zj9Er48pnjbXMS&#10;E27lqZOvE67vrru0M+55a5TN86L/XddG53ccxv3vZAcgIUkuANdj5pcoAAAgAElEQVR4PSRYtXxD&#10;LbUfWSNtw+iR5xp40m2YBa8knlp+fh8b7gEd8rw14hIfI+fj9QKzj05tWfmkVu2+G+F1QtVWozu4&#10;ADciyQVg34Jz+m++bHDVxJBfG699S29ndaOKusTRT/3k8bzQ83lr9CHDkXzqC4gHljbDUyeTxn9s&#10;YMbWf1JPAjySJBcAHi7/1Xhyp2FNeYGjq+KxV8sNpSW8Vjft9+Uu7YzL8xOXT+XlOZOseXnF1KeO&#10;nnc8AfhmklyAXIYEGXe5TnNpkZ+5OUGvfGTbY7N/sb38c4XcxfNedTp1jYYM8gfsKQ9YhU4Jp+WK&#10;ywGY6j9XNwCA8TJcyZy6RSNTab4y7OnqJJvp2qvi+16TJ9l8nHpYjPv7+9u5RoLaBR4zo3PZL6Hl&#10;vCExvKLkmxsASS4A13CNXeubL66uXff4Kwv//vAxtnNeqzcszwz9oWc2l78bd2WNeW4yPWDk9JgX&#10;5naW5jALwHCSXIAUls0oifvyy8KnioyuNSMwyTifpLB2zXvW0Qc//v7ZHVuwu+IJD63vLg8931vy&#10;0lnO+/8ueHfzkE6b3fO//9fUuk4FV/bydva4vPG3e2v55T0GQJwkF4B9TuuzybZFVrYn27ofqb0a&#10;P12vnmm2keQ3Xv5dNsFPgkwk6GNjXRvjDi+nf43KvyI4u5BI5PqACbmRVbjLDjXjntbUTl4wfoJH&#10;+xsd3gH48YtnADnV/mrH31n4LS63Ev44ySUWXzi1dfuMrRNvSZ5ry6tasubR6ch4yLMtjpQnQb8P&#10;uZ+zznwtfNOj05N+bWl3cAbDx/Jx5jTGff/D7kiIzz7OM/N613Yd7zt+xg7+nEX12B7ctg07Gp9V&#10;QXC2QQ7wMJJcgCw+rkDicdvpFWmknKtC1XiK9LALg7RpS3+rqkr42LhHn73R1o9s2Ui2WNWN20rL&#10;PbY92vS3YYHddjbEZEdZ7YXTzONVFzbTdhg0dM6ofa15jXYHZ/CzbY3pv5MR77QZ3dv2SorgCMxz&#10;7A2epdTeuSlU1/Cpo5acLtlZ12nhizf3N9+nB1hAkguQSDBeedd2sXHtBIp4Zt0Wbbe15KP8tivA&#10;4QUOtL2+3f59Wzm7F4rBErbt+U7re+C+W6GhnUeD/C6rXBAPPX8mxyvNnbltVfCgVHW7oqqQqqPi&#10;+qP6kHGb9m7iu1FvSOjfRm0lnH45Lhs8wVuMA6sbVRQAW5JcgFxGxSu7cVv54bieM+/Oy60k15PD&#10;m7Et8NXPSVb5Z8TcnIHJ2kft5eejJ7VtjQzTtW4R5VQp9FXD/YYxbUqvc3bnJMFDxLxCFidflyjv&#10;FBnW7n0r1E58bvjgturXfxtK+GjPz9vJWE9p25Ljs5Xf/7d2vTKMBwD+SHIB0mmLV/qfD12pIc3s&#10;v4rYvW4ZHnBnTsfi3d4z2S1Yy9EbFY6myJVLWyYyJKomAw55eDxe6dQ2TLWd4X70r6eFpJoiF8xi&#10;jjKgeJQz+3nnGc9MvP9vW/t7WjVkjWYE5WO7OvmoaC5hVNX5Z6r2zBcG4I68wgYgr/4pe1Vx2/ay&#10;OVJFw8LBFr7blhmssWGxcr1BkQKDM4ZGbaNICzsL2W3ekLneu4XUdmB/S5w18TxDdhCO5JzyDADc&#10;lyQX4AY6Q7fTuO2oqKr0alReNuRhRp5BxgRTyRlncxADAMZyqQwAZCRjgtnkjLPpYQBgrP9c3QAA&#10;AICnSfvOdADgvvziGQCwVGSSmgm5MJuccRkHMQBgFEkuAHCN90hXqAQ8iWMaADCDtysAABcrRB7m&#10;ssFs9rIZXr2qewGAgfziGQCwVHyqmrMUAACAF0kuAHAB83ABAACqSHIBAAAAALLznlwAAAAAgOwk&#10;uQAAAAAA2UlyAQAAAACyk+QCAAAAAGQnyQUAAAAAyE6SCwAAAACQnSQXAAAAACA7SS4AAAAAQHaS&#10;XAAAAACA7CS5AAAAAADZSXIBAAAAALKT5AIAAAAAZCfJBQAAAADITpILAAAAAJCdJBcAAAAAIDtJ&#10;LgAAAABAdpJcAAAAAIDsJLkAAAAAANlJcgEAAAAAspPkAgAAAABkJ8kFAAAAAMhOkgsAAAAAkJ0k&#10;FwAAAAAgO0kuAAAAAEB2klwAAAAAgOwkuQAAAAAA2UlyAQAAAACyk+QCAAAAAGQnyQUAAAAAyE6S&#10;CwAAAACQnSQXAAAAACA7SS4AAAAAQHaSXAAAAACA7CS5AAAAAADZSXIBAAAAALKT5AIAAAAAZCfJ&#10;BQAAAADITpILAAAAAJCdJBcAAAAAIDtJLgAAAABAdpJcAAAAAIDsJLkAAAAAANlJcgEAAAAAspPk&#10;AgAAAABkJ8kFAAAAAMhOkgsAAAAAkJ0kFwAAAAAgO0kuAAAAAEB2klwAAAAAgOwkuQAAAAAA2Uly&#10;AQAAAACyk+QCAAAAAGQnyQUAAAAAyE6SCwAAAACQnSQXAAAAACA7SS4AAAAAQHaSXAAAAACA7CS5&#10;AAAAAADZSXIBAAAAALL779UNAAD4Or+/v68///v378KWAAAAdyHJBeD53lOzn/8FZ6I0AAAAbkSS&#10;C4Q8KfN60rqM9RF3vrtjRxVW5/f3945r9D12k3cAAIAvJ8kFoBR63tTz1ugZ/raLZBYAAKCBJPcy&#10;8RlhF05NelXdX+nAorZljiq2J/p5NcBUMm7neaHn6Rrdccd8wFzy1yqYEw0AANAgXZIbCRQ6L/86&#10;M4uP2ntKK1/KHpU8IxKtasC1RU0tE9geWO4eukUaf+sVBAAA4Ev85+oG/D+/v7+3y+YmNTjYFbfr&#10;roG+ed3pJ7Z7dzrT89bd1fboQ3K33iIAAAA0yzInt+oqOs8EsX///q25/j96cj9PV/DnXnnQ17KZ&#10;nu3x2/cbjvyPX0EAAIAGKZLc4Lv/1rxV4K/w959kCb7w4aN5Rz/qclpauTe2TZpxST8kB5k3YXlG&#10;sVttvfoR7gsjgOEecGB5wCoAAACslyLJDYrnqpFy4suUJ96+lvwo9qiWbebbYMZc4FEFPn423CkJ&#10;BTf1vKH7vDUCAADgm12f5NZOYLz2yry/9nLQGe+N9zC3f1ruXeLX9xD8Lm0mIeMHevx96fR89QQ/&#10;e/R0S6SQ8mcjCt/I/YXHq95tQEMJwXJqz8oKN6fLRcX/dZf7NAAAfKfrk9z8BiY+acOjgcHWq6jX&#10;df6k2b7COFbK/NKMeW9NPS25OW86TejiRRUa82r/9uhRW2ZVpNWw/If3j++uV9Wn+sO7ozYEO3a3&#10;wadrUb5b+d6Ao1fJ/1RuwdrWrny7UXyniNwwHtXstnc9xW9plxfLdigGAIAFJLkn5sU32a5AGmbE&#10;nBb194chkWvmHG1rNztoW4X4p/rncI0qpKe6SNXBV1c313u6TNtG2Z3Tt6theDSEGsF8sBCilYuN&#10;vPT8o/AZv+gYPPgE48v+ioILN2fZo15D1Ga32csac5oPViXa6wWPS5E9q7OcuNoXRgVHPgAAcESS&#10;u47rkyFuFOOWlxly0VteZsgF9qRxG1+1tlSoHISd3l2oCkQKFbUVvmCuWc9mnTRj7vIQbfcXJuOt&#10;ii+8YE2vfWThozP7GzMqgR0Vg84wqfbZd0pOa3+/bdPw8e1fOpUCAODLSXJL5l0w5I8j83jMZdtH&#10;nFH73HrPNW22/GLlHL01+1rnY8Xr51E2h2tV7R94x6JZ4bn7S5zu14V58adTvNeM9obJ8pFVGGjI&#10;pOCeZwI6tT0ic9q3648zp09dfIzbyPDwYiUAAL5criQ381vP1vyk2L/w75jd620Do9x9TZtn7QVj&#10;3IbpV5fHuD2v9YhELf1HlVEh+Jq8suEj8bnb5W23G8fU3rHoUV6jcjOWJf6nlUbitt3pw92tO3Fa&#10;Re0U5u4WRcuMNCyyaeKltQlW2nlMG1hUVV3vf7n7585iAQDgS1yf5G4nKr7+/qIWfbbk57o35GaO&#10;ttd4XmDdcBUdSWCPkp3ay93FU3cHJlkf/9r58oR///u9vshi5WWOPthf2rVZxoyo68J9fP0bLTrH&#10;8GLNb+xdY+y36iXjcODd4rTflQMblnYdAQBgtv9c3YCfn+Og6s/69lyr9rHQB1/P3OLStPPdf7sf&#10;r13xcqZW+GBttHTaklPxVfv7192EurNPTv81vkyDYPurxtX6+aTDb24Fu+UxVo7AtInq1JZUSdWY&#10;I5O247J1/6odHAAA5rl+Tu6fwvyjla//+6h0RmnBC/jtPOXd+O/Bl0aXx7jxMbB+6nRb55TbWftk&#10;/QIPG95jVyd59hSfez51K3us4UcnVPqGvso24xsAAIhLMSc34sIpukketPx9c7TMY1we49bqeYnB&#10;9oW2u4udllO7zO06ObkhRycbYqyn9mfCKdt/5IOXSHsw7xkPxhIAAOzKkuR+XIcsflnnVGkvsdK6&#10;3Sb+6fu9qXdGy71MHavBwgeOk0KNRmansR1YVUJkIDW8BndXVSErGbSX6H/5b/JxBQAA66V4u8Lu&#10;Je7rD+tP4jNkFh9tOHqb6uOvTi9cwWDVQ8bntpCnbtmGH3w7teAQkS1KmNSe4W+/vbzfvuEgOURw&#10;S12+QWfI8I3Pn8LZzvsyC1sEAADppEhyX4I/ZH+ji/OGy4+qXPtGXbHM4j7pqast6trdF47KyZCm&#10;FTRfny9bqUveDjw87P5aT+29qoHR8HL2o0r7C2ljR/gep6PoG14wBQAABdcnufEniNdEKnmmfjwv&#10;125Q9bNjU1syye7AHphpHkX/ecb5S7xJ6w8FaSXZdqeuOkw99fBYe4jof8g92IxJ39SP3IgcCT6S&#10;9dS9GwAAyq5Pcl+ed0beOd2y4COMe9L1zKiXFTymQxa4ZBZzJIA+fZXwR5mRJYPW1HKkHIfNi5if&#10;t+M8bHVehm+ptD+httjzdoFbK/w0KAAAfK1ESW4G8yYq1pb2tReTQ6Z0fU/vDVnTS7ormOd+tO1j&#10;+UktX1NLUCFa+p5x3kww99P9doUMu4PtyO5EXQMDAIAvdHGS++BJFvMm5L489X2a8RVJ+IqAlUa9&#10;ovfCwVMOan8S5JjZxtXUY+a8lc3WjXc3/O0KVY+DPEzyl4lHJDmer/GA7QUAAD3+c231qR6dyzMh&#10;l+9x+jvdtZ+9tX//c3VDrnd6bJzRS2NHVIbxmXMs9ffM8L7N2VEvyZsHAACwzMVJbpv8F3UZIgzy&#10;K9w8MIRIJdVdt7g8TXV3sEee7fgMA+9bJ7z98/t/9RcIAACp5EpyL/mRn235LrlZYDvkPqajxn8v&#10;/kt82zX5dkN/Ww+kkqrzhzcm1dpd67QrcvbVwHstV33F/DW7s/E5tw4AAAyUK8n9eZtMcbRA/hjL&#10;hQTLfNVgy7/vz/NxVJzUFQOL/cJ3WFftjJGFl+3d8YquSjlnD6HIIxGPmeM5aqBe1RtfeGwBAIB3&#10;F//i2c/xj1csezXkT5oJubU/WlKbBbjmyaOwXeb9dk2htGU/kvO3agvqWhMxPCDWifuqX1WqEv+5&#10;sPcly33YP7Qi2ytSS+QHpuKtbRtFC8bbdutMrW62oyPtx3pFerWnK9o++/pUw0uH/B4aAACPd32S&#10;+3P1mXfCt7w1iFylC1+SqJ0Std1qDWnIttKGXGnUrjpkKPaEU9lqOZI5lSjfGFjcmHk+9rXdv2+2&#10;G7cV9sptY17/ehR+7Rbb3+ZR3lfwdBUo247J8sbK388N7X/SwQcAAHalSHJ/9i5Hr21Gm/cL0f6s&#10;avaMLS4RmRIVyVgLmU65xtO2FXbGgaMuOGUsUkhz7UeSz86bl7+cHrUaeiZ/WtSmbVTs5r+FooY8&#10;mZFcnunzp+n8tScqkRtv8RsMVXt6oYSq24H9lX7UDgAAXyhLkvtS/tWO4bNKJ12PNRe7G5ScPmA4&#10;pE/K083+ej74roby6k9q/x0VVrxqwuxrmYYGTI1rTwXDgvf/bWjerWejZ5uW+4VpS1uq1VPaKKNa&#10;PmqZeKuCRbUpHBCOstobjeT4xuop51XC+9Ys33GMV1qo97ScbAdMAAAYLl2S+273nH5GKDNqCu1H&#10;mT2NKZS8Xb6hzLLdhYMlPOYiKtttg2174tFJQebr3rZJZ7Xz5k6nPA+pZZQMiVJwzGRo6iiFfa1h&#10;NU8HT/keT+GDVXUdvbehUNRpD1SNjXJptSHgaY1tkeJUr1ZVRasr299fV1tLetr/pCMPAABs3Waq&#10;WnA2aHOZ/SWPncIz5AHJ+Aq2TeecXdSp4aNiSIFHI6FhhAQ/MiRWi4RKA4OVzvsT/a0NrktkJypk&#10;McNH1Iwjds9m7Tnu3XquNN9s9i4JAABw5DYX0jMedZyavc6Lm+OFV0XV72lOZzL4HmwdXfEOyQSn&#10;5vv9Dbtk5+qvWr6WiswIshl4TwsAAKDKnSKbSRMwb9QDwLeR5EIqdkkAAOBCqd+Te2TlC+AAAAAA&#10;AC73n6sbEJX2R5kAJjH7D5b5/f09PdOwSwIAANe65ZxcgMdz+wrW+8hq7YYAAEAq18/JjcyCAfhm&#10;Zv/BVLvnIYWTE7skAABwieuT3D+FPPfjn1w+AQADVZ1aOA8BAACukuvtCibnAvw4GEJKMlwAAOBa&#10;uZLcMldQAMAMzjEAAID8fpNcupQnoCVpJMBKv79ZDtEAAADA5cQEAAAAAADZZfnFMwAAAAAAjkhy&#10;AQAAAACyk+QCAAAAAGQnyQUAAAAAyE6SCwAAAACQnSQXAAAAACA7SS4AAAAAQHaSXAAAAACA7CS5&#10;AAAAAADZSXIBAAAAALKT5AIAAAAAZCfJBQAAAADITpILAAAAAJCdJBcAAAAAIDtJLgAAAABAdpJc&#10;AAAAAIDsJLkAAAAAANlJcgEAAAAAspPkAgAAAABkJ8kFAAAAAMhOkgsAAAAAkJ0kFwAAAAAgO0ku&#10;AAAAAEB2klwAAAAAgOwkuQAAAAAA2UlyAQAAAACyk+QCAAAAAGQnyQUAAAAAyE6SCwAAAACQnSQX&#10;AAAAACA7SS4AAAAAQHaSXAAAAACA7CS5AAAAAADZSXIBAAAAALKT5AIAAAAAZCfJBQAAAADITpIL&#10;AAAAAJCdJBcAAAAAIDtJLgAAAABAdpJcAAAAAIDsJLkAAAAAANlJcgEAAAAAspPkAgAAAABkJ8kF&#10;AAAAAMhOkgsAAAAAkJ0kFwAAAAAgO0kuAAAAAEB2klwAAAAAgOwkuQAAAAAA2UlyAQAAAACyk+QC&#10;AAAAAGQnyQUAAAAAyE6SCwAAAACQnSQXAAAAACA7SS4AAAAAQHaSXAAAAACA7CS5AAAAAADZSXIB&#10;AAAAALKT5AIAAAAAZCfJBQAAAADITpILAAAAwM/v7+/VTSj5/f1N3kKY7fffv39XtwEAAAAe7pVA&#10;uQzfeo/nntQ/N1qvJE09Cmr//fuXpIVwrf9e3QAAAOCuJFMD6cznOcqkfn/NqaLFs6NMk20hQpIL&#10;ANzYsy9pgnQCV3kfe5KpgXTmM4ilGOvZI6q8dnc8JN795tzd2/9gklyApHx3RugleJ6Pazl7d2Yf&#10;z7oCL3YNZnvwLZ+nrtdNPXik3ZQkFyqY9MQyZjlFuEaCP9I0MvBVBS+uGlhg+NC68HQiuMs44YGf&#10;zEnugi8/Mz4AAGAI9x0H0pOPYVMy0OwcM0NIapeBU/+5ugH7LjmCLK709/f3r8bXHwBe3k9inNAc&#10;0TMAAHyPf29mFD68zLEkJ5fIPzC+TcYkd9lU2QuH42sdt38AIMiREx7JraybsrEA4DF8raeVMcl9&#10;N3vofNzLEgoAAFxu3oQj5nEiDcBUTgxW8rWeVrr35Ho3PABBfvQAIA+n7gCFN4YXDpJV7xn/O/ut&#10;PeS+zpmbj9WTspqjk/m26mpXs2r5o6Z+fHa7WOSDzS3ZXT5yiXRUUbz9VYWcfoS4XEnuVTHuexbg&#10;txoAAICCSy4Z2uKb3UJqy6mqulzFaVGFvt2NBuZtiNrqdpf/W53O9wdWXSYHN3GwzJ44JjISIuWc&#10;tqqzhCEd9b5k8PjwsRa1WyRSy9GYfP/fzkJ6dsBI815/+VdRfA5Hc/80LNncG7uN7P9+Ca7XkO+U&#10;hton1ftVciW5F1oZ5n4co4XIAMBUzSfNA3OTbVGRK9W2OTKjTqgKzWgLQWqDsF2j+m23rtnTrEZd&#10;V0eSvrZOaJujtOzaoa3e07hkYD4VzDu2Rb1/sPyvhRqHbIjhkc3u4Jk0ZkY9qxQpp20tytFwsN7a&#10;Skfp3HDxOHJZltdfzpoQ41XF2Afycg65xaHQ2C149NW/8jD4DRIluZe/V+Gqp3Q9HQyQVvPcpbEp&#10;Q5WrnmYKPnEW/FTw40E9j5htS4g/xTY2SGrQOd8nskBPrBPZv2pn5zW0MKJ8+b0blMeX3F0mssCo&#10;B3VfhifgR//UX9HAGT1te/e89lRVPWrS2bIZUkfX8+VPjZ2Fl6eu2ZpbWDtRccg9qmC9o24+XXUN&#10;vmaAFc5J4oHagv551VvYrIUzmWDhnU6HXOF2ctt1xEBt5xvN7S98nx5ta9okSnJfMnwjLr6zBCuN&#10;Gt6Lv5kaplwdtTB+Clh7shisMVhardocbd7EpUJjquoaWE6VIXOXPq5tymUuSE8m1Ript1Bp1TXb&#10;2OuZo8UaHosr/+tV3/XLJtG0Ja39jUl4Bf6+Fs0Do2q9sgVJ/Vu8drMu6IGrrjlH7T7x6VGnRQVV&#10;BWRts+EKKU+n07PNcnW7R4BtCW13WeYNxdP2nO6tpys1qvELbocPEWzbmvz0KFCrqqvtFC7ufYQX&#10;GvwzeV/Yigy54DzrSXZb9ddLkV17YLODu+c/T6WPkCXJ/Z5gfsglX/ACYP2pbbDxuws/MlzrSdbi&#10;jWlI1prvZq9Jo05rfP+n/lhwt5z4kkcVnX6pt8VGhaJ6Khr4PRoME/vnEM344ohHfqPy6LYC22rZ&#10;Lry40v66FpztxWspHOF7uiXtRqmdTFH+ku25etz9+ILrqJ4V71G+fv4YsbXDb8F5Y88e0ZB391wi&#10;nkYV/XlWs6o8cXexSWlOj9oY9yiwCBZVK1Ld0RYvDPupX2RD+qEhjmnQ0A/zjvCj7q4Flde9P1yL&#10;H9hP876EeVza4ChbIll7qTKw/YsT5O+UJcltcLrts93tHOX3f7O9Ts/A5uVrR73UVuOycK1cTnNp&#10;VeWXa5kxAuNnyaOStWWBYLzS373fmmiuN37HJVhdT4/FB8y2ouHjrTY+qJ1DNNvA9reVOVzblf/A&#10;Sj9qLH9zzZ7ucVRLQ12RM5CxBfYoDIPTYVwIMn5qmr37fVdbyEth5LSFU7UKYzU+qk8DoP4AZeWl&#10;9Yej0DC476y8COwPMafeRRhVaTw5Ov12XhNVt3184DnV7Kytx/q7v0dq+2HgGe+FqVln/1+Yr+1q&#10;i3G/xIKbnf0u/K7/aMbVTfgu6ZLczokwu8u0jezZu0TPBIo/VeHUKAPDqfVXuT2ZV7ZaZhh1O3re&#10;+eXAK//dBa46Lx84EsrJXX9FVSc0zcHcdrHTaVDDRfaF2v5ck1TuVvTx9zMSkIapUqeJ1dgGjwoy&#10;GgpfX06hqMiBrrYZ2x5bFojMmy9WVd22rtnX+cPXbs1knMiO1j/8RnXO5dfw8Up3O/MW19VjO3bN&#10;rfHtBxN2/msvqL1j1zzs224NxgsfVdRHOcEtFbl3cvlG/9N54KqN5pOs9TdLlSf85GvPU6VIcmfv&#10;/1WXZFOPR8MnUKyZ9FeoLj73alSNhSXbqhu7xSMJVDkJ6mnP6XlkWxwWPHlaOftpezoVHwCFE9by&#10;qc/A7dJT2lEhwRzto6MmTWvqmUMUP1mft/OeTk8YNQOlMz2MV3Rkzf2kwlSp/sgm3oDh4veey0su&#10;SxvfFxgy8Ebtg/MG4VUh0eJ8ubmKGS3JdgnXfHoQ/KeeGknbUTkbdrprd05jmiq+G27X8cJ7Km0H&#10;yYT9/ySXxMe26XDxu03sSpHkdpqXK91oVGWYsNY8eSre+FHh2jY83ZY2L1WpusQ6bUOhqHgyFb+k&#10;X5NJNbT8VNXmOEpFq1bwtCeXnYUE66q96dXwT7U1VgVSl5g6A+Vh8ndFeTh9/Gv+wQk/4QN7/t1z&#10;koE7aeZdPjgGBt5Z/AZVXxl31JO9NisXNXVYBs/tH5895R+6yZuXVrZ+y9ae2/nP1Q34P2oPiP/+&#10;/QumCdkGSv+8pPcPlqe//RmSa++WHPzIrvIWjCxZu47xMdMg3kUzBmfPevVPV6kqJ259jZPKPK2o&#10;YRjUhkq15ZdrjP9TVWOuOlZfON3jkiuB211+ZGhwzyCpengTnm3NOO+vJfP0xohs1z7PVp5GuqbG&#10;reZJNs1mVDR7T7zpDh7RtmoOHS936YrTqfp/VrYnYll7nur6OblTn1lIdU8p3pL4Xb6cEUCw29c3&#10;/i5f1VWTdofXfvlN5uaVGtLyuwySHr/TXrDwM7QDM2+LVF8u3+DBvX3HVftrc3w+2uVfKw9QO04i&#10;x6gbjb3OpvY/RkMS80K9G+0OR6o652h9U/XD5Y0Z0qUw29H4jEyqm5FQscb1SW5CLtG31nfI+1ZY&#10;edRYdvE544H3jw++Kmr4eH85/b23LBOM7/I5Dw4DOyq41dbXSL+EQ/fImqYuqCXnEeNP/MtuyAX/&#10;K/ytaWNFyZMKbzP2CDmkkPhzQgssu1d9ugNeeNc8Is+Qvtbudhz+JE3mw/W74e280TBbcMZYVcXR&#10;wjedEMN97Q7F3ZGw+1z48DHzV8vvwW+Jv/7ytdjY2r+HJPcChZchzNiRrv2+/56YpuecMkPoeZdT&#10;WP4M3697Zm99+chJe5RbvF06A7XHpLeFqlOlaRHDu2tU+FJOdi7vySHHhNlj9cJ9YVTAmtmoMXD5&#10;YE6iPGaGHFgeMOrKnjGcMqyFKyayOY1xR93ualj+9G7H5Xv0fUlyF6k94nsQ7Mutfy7SScklEp4O&#10;duZNPauTrStuamU3Dpkq9fgMtyBnq37Cb2AsLxYMX9pOZgqFD5+st97Rqn2sTrz/M8QfQcF1Ly+8&#10;u2ShB4Z3zl16+0aCs7duNNT7va/s0RE14Xlm3Hbt5lVUPpmB+xp1SPyqo+stJEpyh4yMGfNHDNl3&#10;rw75+MP7f69u49N09uqonWL9Cc23nUKt3H1q6/q2bXFfp8YnReYAACAASURBVFtq+KNMnVOlCp99&#10;X76zwcFa+ivaLT+Yio6td7ijWRWnYeLPWa82v3hhauEX2n0U8fQjzeuYvHP6n1jqfz1I8i76KpFo&#10;r213uHXi+XjX3pe61xHASP5CEpjvlCjJbXavo9XpZLdR8wvmef8qff/D+3/pFx8MTzp2Gz/zlEdU&#10;tjO/J43qZeIB0NjN3TxVak2DZzxi1tySWwzs4T3WGb4EZ1OmOoIFzX7nxtGOk7avqsbeqMfdbrFX&#10;8mH2TbjMmr8Q32fhvIoa2bKZPsLcn0sb/2pM8i69y1lHWtkujo7Yyt/pxknuLfarP51ftxBJQAp6&#10;zvmGlBP3UcX7JfrHZPD3Rt7li/YuCgcfb325i/UbonMK7ZoGXzI+b5emvRvbY21fZME2FApPe0K1&#10;bVXbqyGCrzHJ2QlHpra2au+7Xdd9IeeBBVWd0zn71Z5CKgOP3jf9Irhq2t8d++p27prkxt+ile17&#10;PVt7atktswkma6MmVc0eAEcXsa8/bxsQadjdv1Gubf8lR627b7L1Un25HKW675u1KrFKtXbDXft4&#10;zU93Ct9M+DLqQNdczq0Ps/FXl3z5MGOStvsuU1ty+bfJVB/78tgTxY9ptjnn2K7hmJnB5acHDYyc&#10;xf5zdQNa7D6P+eeS9sAkhUdNr23Ak2q8VvAyYNR3eXmB0zRn9tb5tq2/NWrXTtWTQxrTXEieK+0/&#10;9zrHXdBjkRC5rdMybO5Ti3s4iVF7wZByEvbPKLV3aO51dJrtLr3R8I6RSS1ZY81bNYK3iF4LZ+7V&#10;hrZlXp0Z4uvbeSCtGldDGjOknLZvybG9yq5bJrnvnh3gGtm8GAw9nneUSPUk+/O6t8rYKSGjinqY&#10;ux8A8z8wtGtBI8de2NzO4ps3rxlnVZ8a7sKbxLVvpnr9+RY77ECd22hsdz14+kKz2sG5u3zkPVqn&#10;ha+/XbomzL212g2RPIxuEP9OHJtjrunGUdtrxnZvu4P4sOG3TKK3Kzz1WdqGbzijmZfycwqPfDXe&#10;S8KWX7VvLuuK7Xj7wsNRpLfnTQPJNuYZ7mMrP/Vh2OBgbnuI1Z7yodwh/za/FPTNZvfA79W/xXS5&#10;GTHuJbt8udJsD3z8pGnGAlNfs/BR0dTl14iP5EfaHpN7VrlwhD8q9l/x3dORAv/+tTzb96OEo+/9&#10;zhcgHHXm6WPEbsDMcPs5ubNdMtkq59fAn8fveM1nZo+fu3HrlXrkQ+uzfXTa+htRK4dcki27rBlp&#10;b+Zfa9nqpOq37dl//LPlFRn1QPfu7aVUfThQ8FzieXvf1oLVPx3td39BwUf7y126+6mqoqYOy/6j&#10;TUQwbsi2oae6ZHOfmhEMPSO3/bPtn4/ttf2bZ/t9U/vZ3ceqthpaEvzU7pKzX3pw2p6j9h+l0j2b&#10;gF2J5uQG3Wvb97f218SThzo9ad79SHz6Uuc9tyRGjf+cO1HDGHhXtYnb6po9hPq37wMG+bs1B/yx&#10;nTakzeVCehpcngoxqpbalrz/5Yy6Cmtau5q7RdUeedav5s9TDg7bdZyUWCWxnWr30/puhHLJbQon&#10;YHcZbwO7dP0qB2scO7ZPK825K21V7QINT2hFHmaa2lcumT/sbvGpu23nJhjbtsiAP53rWlXaKPGW&#10;d5YT/yKoXf14x360hCr3S3KfkU/dzpd0+8B1HHg+0f9cZLwx26vueA5SLieubbCVaxy1OcaOkFFF&#10;/Uwbb+9/Gf9UcOv/7j0yGX9ibvgRqS3yy3PyEdkEkw7jp3vfeyPf/1ze1jNau23qU7/aBkYew/Ov&#10;SQfSQuF59tMGQ7or1Vlcw+2ESS2JWJ+GjFXb/uE7S+exvS1B6FGbeHZW12z2Tj2kHxa3UJj7Ib4R&#10;s/XbkE1ZXv1X+cFeiuSeR21uSzb7z2cGnhc1nL+VeyzbkLuj65PcVCeXf7K1J5s1cd7lps6RXJ8E&#10;RbZapPGjyimrigVX7rAN02AjadqolPmSM+mX8lyqeHt2y1lvd+7Vvb4dFrd2YN4321XbceoJT0PJ&#10;hUuOqaF/VWN2l9wt56jw252ELDgxXjxpsfzZj8bEL6o7e6l/yN3FqDQnciVfO9s3cla5Po0KZha3&#10;O7bUqtriR/+aJ25uKHzq8qeljbqN9/eH+NVHw+2TIZf8r/EWOSZUlTlqsYaFez44qh/W9+eQT3Hq&#10;+iT33dg7aZefdfWkdQnPGtOGa3G70czPtNYOnBa3HQ+REXWUiNWu/qhyemwrzTnGtlaewlbdUo4X&#10;2+Mum+nP5XOXnm3bXW2RTe2pwoxaRs0W6SxhXu2nnbY9FP8W59f3NKahec0lJxGcSZTkANvzlbG7&#10;gcZOpAoWe/rZvz/0pFoXGjg36ijdO0rky0f+hiRi0u3wYKW1kcfUWaJrosYh8Vye5a+qvaGdhY+M&#10;La2//IFbIe1RFLLJleQ22J4lJDmvHSjtoyL37ep5t9m31wnX9lJtMjW7nM4aJ1VaFd8El4w7KiSe&#10;U8yLS2o/FZzGclr4moCv0J5Rmfhip40f+11Ztbnbpn4cDY9YA6truXU+uBuO9KQ2Q/Ka15/7W3L0&#10;l/3J1HBDru23/V/u4Wu1RYH9OcX6uGFBn98icAneFZ7RjEuGfc91wdiWAMDPz0+KiLBh7mrbJWik&#10;8J6JtEfltBV11JKqFo5and0CgwrXcsHILL7k7mK1be6pq6rGqi3SM6L6k7Wx5VRpjilnD7bdJbcj&#10;pHlGZ+0WHztRqP/QMeR+yVEhnTNlInqm4tb23oxViIyfIU/DHdVYqDfy8bYvzfgpxFUnP5OGK5QN&#10;PxsEAOAqKZLcn47r3oLt5Jr7JrnvJVyb5O627chprro+yW2Y/1VV19HCtRV1Vj21SZc8WhhJ9Aqf&#10;im+sziULm6ktwWnI2sYOlSTfEfAA0jSuYuwBADzGXZPc7afeNc9g/RmXX/QnuYXGVIU7UxOZtpdV&#10;xdtfteTRYs/IpFyG3cIzNtMz1gKysWdxFWMPAOAxsiS5PzniNme6j5RhaHUyMu/iGVvqGWsBqdit&#10;uIqxBwDwJP+5ugE7rv2FKIBv5pofAAAAckqU5F4eGcgvyMnIBLg1h3GuYuwBADxMoiT33bXTcp3p&#10;PpXp3lBmHwEAAIC0ciW5R79UtoD8AuCde1owhBMMrmLsAQA8T64k9yoePSMtg5NlXPMDPMn7aYNT&#10;CACAZ0iX5K6fliu8AAAmkaZxoX//c3VDAAAY479XN2DHv3//Xunq3x8mnYBuM1xnuqTiNgNXcTCE&#10;gexQAADAEBmT3K3f319XQXyh97sadoFbuPVmunXjAQAA4PHyJqRrXg8qJgMAAAAA8sub5AIAAAAA&#10;8CfdL54BAAAAAPBBkgsAAAAAkJ0kFwAAAADI6/f39/0ntb6W9+QCAAAAVPhLlCQq9/XKBG3EW3jP&#10;cL98k5mTCwAAABBiYuDD7G7Nv7+0oXv8vrm6LY/y36sbAADARCYNpTVqdolZKgDQbPvV+R7j/v56&#10;ln2Ao250mtpAkgsAd+JBMKq8BozrECKEwgBfy1cAizlNbSPJBW5PsFXrkh5zajiER5PgWs8+lH0c&#10;YVxWkdO83fDZOzgAz+A9udyYt67w83/PuY2ECD0G0GYbdF7VkiOyJwAgiffTEqcoA+Wdk/txcmyr&#10;A6ccKCL+/ftnFvN9vW8+4FoJD6Fm0QIs4Hzs8XyZjlLuSbtSm1xJbmETOjEFdjn6X8hDiOsZ7cA8&#10;vlIBIhwqgQslSnIdDclPbgVH3G9bQ84CF8q/A/Yfhx3JAU7l/zoAHizLe3K3x8F///P63+WNIjuj&#10;Aq7lzUfAt/n35uq2ALPYwflydoHHm3ErYrfM8s8aVTWjHA9+1e8nJZqT+/KxVRxEAODP95ygAA08&#10;HsE3WDAd0q6Ux+m2KCzwN046N+Won5fYnbvWX3u5f3b3lKMU7P3v3/+38Fjq6Z7Ys47xxkcKbyik&#10;3PlVzY5XWijhVUjng8Kvj0d2kHhdf0selbkdYOW63u0OxaNPfclT1OmS3Af3NcNJNIBv42k+oMCJ&#10;9FhVcV75krgnjfrZnPSetqoqwAoGVZ3xROHyPl7gURvaMrJysbXrexq+jBI8DWhLZ2avRW3IcpoN&#10;vf5QyHoakp3ykKg6GYvMRuwJ4372jh7l5m3rfe/nciHlro7UFTHk95NGzQONVLQNWAuLnZbW/K9B&#10;M64mFuenY/v8jlIkuS5KabM+0ZChALDekFlF5QClufDOACVY+Gn6039dFyxnSCKw7LqiYS5SeQV3&#10;t0jVnK/a9lTZbXxbMrWbEEWq3l3+lZKU05Z4HBPcTJHG96cGkaQmmLi9/30k8y0XsmZHi3fR4kCh&#10;ttLTFblFJjJkLSKFjGrP+2Kjvsiqmrfy+6i/54NFrb9gv6rl+XfJI/Fc5eNtfu/fJpGP3+LA1SBF&#10;kgtthKrAh5U3hNuCpO0HG0poriJe0emV+euqo63P+7fUUQuDqVlbotQzE2pS8timMGVp4FSXsUM6&#10;8mxd/wXSwMBl2Wygttr7HxMuT4fZ1lIb2w0RiSlXXuPFp7PlzGLKgv255vI7T4z7vnB/q2qPHkeV&#10;NgQiyY3aZQb2RvmEpK2ihhg3UulRrLb9+6Oui59rVTn6oqndm6rmLPdr29DBrh7S+GCQOrWjtt+G&#10;bV8fk8ZecrmS3CRnIdzF+hmyo6rLc84dUTsb5U9nNNNZTqT8gRPQtppndbWlS+Xye8qJl9+cThb6&#10;szMbnREnHdW1/fvgZKLdBXoaPGr+1PvChSG6/d/+B8dqRRKl4Cl1OYaoPRfPdpz/64fgOBwyZ2Ts&#10;l11wbA+58ulv+VWXECvrbb46XeOqTdBzDMx20Ni1OBCJGHJFsP0e2V3T8rdJw1d/QzsjZ7Od9R7d&#10;b7jLJUzzhohfidQmqttytkNueMR8VOluaR/teS15usULC5RPz+JlBm+A7S5zdCcjXmBQOePuHzDv&#10;/3ThOUbPeBguZy+tkSvJ/R5jr/Fqr8mrljxdeEhgNPuMtjNkLIdEH4I3hYZEim0FNizZcG1cm0mN&#10;Kqe2/Ekamn2aLkVKK6/mwFsRVQv3nAQPmdoz6sJj2ShalgNW9cyk1V+8aRbnXO9r13BOOby1Qwo8&#10;vfz7WHjxZX+8xnIi09PybBcPuxto+KbZHeGFs8TFCVH5jtTYWw79N0IWRHW1OkOKqmKPzj93w5e/&#10;v+zcgpGPl5cJ9s+owRYJUwYGfxmOaZ3bqGFFTrd4sLRR5UTKjF/lDbz/EdefA542u/Oqv1nV6XSq&#10;MPTnuEkZdvyCW9xVmufKJDd4tvcTnncdCTt6EsPd8uMFFtZ3YF7ZH8x9LNm2zPDgqaeLLj8GBW/B&#10;XXIwWnClOmSwRcqpsuz6fFQWGaxrSDkLVOVuQ6Yn9I+fwtG+/wp26rbbnVX0/r9V34C75ecfe6Nu&#10;P7xbHK8M/44on6gET+t3Q5btYmN1Xm8sm55TrnFedUf1TkpkToO2xe0p1Lim6qpdted6fk3EFr8v&#10;Um7Jv9ZX8dzC4tVZH59lcLoW/aswcIjWRsZDQuFapxdo+UdF2Y3an/zweItT/YIHDOatJ8zJjcdA&#10;kX8NXtCenjx9DJfT2u81tu6Ywrysv8cVXzLtMIjcmSgorFp8tk65nHLt28IH6uycKkkGydG1+m5X&#10;1CZiVbtMufaPZeYdRnY7pFDd0ZyXbSEDG/nx97W7cLmWJGd48YCvJwrsmQn17/++l/CS3bkcDHXm&#10;oW1FDa9xt29HBVKnLr8eW7ZpqsZS4YiUIVHdjpmph7Uhd7gjRV1idwe8fL8YrjmqS3Iu967ne22Z&#10;sZ22bCsMjN2zDZu4S6LqbN2VYSf6UHvW97dw+Qg/u9vb2vxIt09yO6eO7i7cOTtpW9SCu+UNJwfN&#10;X2Db1SlP+JpdTryK5iPLbkwTCa1WJk3BYbBytlFtXZF0LI8Z02R6erJqtA+8jC9/czfMAQn23uUZ&#10;wVF1P8ez7GdMojlqQ2SxgUP03WmzZ1zPx8vpyTEvvBF4yb3M0y+15nLuoqHlOb+wLpdzAJR3+ati&#10;3Psae5PArtRvUjd2HtJvsXGfupM+zKizFMpS7Q428cuVSW4wHdvVswlPJ9DVfj8VjiDlrGHSZLEj&#10;bZ12OrPj6C/LqWIkhYmUUzApsjydm3bUgGDSlOeKN3h5E4xFeiZoNE9kmDEbd9LW6ZxCNWNNZ+uc&#10;XtdW1Bq36P9a912p0/sNUy2e6Ncv2Lyc4yHbrLfLG3AqQy+9S9WeSbtqnhUcLvORbaq02zTnFmlu&#10;1ezjw7X7+4wDzoVH1DVjL+2u1yPPSuU8gPDyn6sb8H903t/7979nPN///iMqOkoM2+Y97X4wXkWe&#10;HTUuHrsPmSE1StsmHtuA5n/NrGHGZc9iPS7s5NMvwrG3KG4xnAY2cs0NnpWPhV6SNpYXiDSp7Wu0&#10;9iMPs/5hw5Vu2myYqvZrKPm19O+b8pIPOyBk2y6/e65u1GA3GkLv9xRrP9Jpm4QsGwnrx97zBvl6&#10;u3MrhyzMbLd/u8J2qsv7/1YNsoFTwHoWXuloNVfOx4lEgZ1nvWn7f7j4zM33+c5jR3u59veimnfP&#10;eHVVyw+XfOYdVbLN9Uuu0EV2iqCEHZWwSQM9e+2I6DlLKZTTYPu01k+Os1m7SY9Jky7HFpjZTc++&#10;Mmyj2dMRMqzjrWXuwGekXo904yS3dqCsHFjxZzlHfam3RXjLXHhyPHa7t91ZfdhBbfhzyrXlRIZB&#10;hjT/kjvSDxtsR2oH4S1S9de1+tSm5u+He2nrzy+5MfARRWVbzRn7whceje+ucMhtPhpP2vTDz77a&#10;ar+wBF6+szMdVIPKx66xR5LC8TO4JDlVbS8b9xK5ktz4iX7mJ+UvN/B66WiO86j0ZPZdweRb6t3w&#10;C/s8l83rQ7RLxoDvsEsEx/mkWTA9o+uoSWObunhYVu3sSQ5QR8pDa2XHXttRPc/u5HTflvNVCofT&#10;9Sc5wZN5O9ca8eyssDDL1L4EbMhOHdkrh0/2X3+6kvxM8pFe3015ooavlSvJnedJ87bGusVOGN8u&#10;s89ubz1CtkF84Vg8cDVX9tjHiswe2/cdDE9y4VZom9ewpsGXD87dL5fLWxU3++0QwSkzl4g/V3Q7&#10;AqmBHjY2tiYNg3i/RZ6iW/DihW0DjqorH9ZufQo93LxpN6Ry+TPEp99rPUPx8j36FjlGRJLD47Y/&#10;E3Zvkr7K4FuS3Aa3OzREhvU2wtuK7Buvzunckf7KGbI3fkk4cmr40W3SrLSPp26byzktefZDjtxO&#10;86jonyEVP0SP2rkKVXTW0uleX68vk54iLIzJtI9Rl5Pu1xnCa6/JsMV312u3Ya4TIm53nnxqewU7&#10;6RUcVf0WnFvXsy3iazrjSRR6PGwfLLvjMSdPm2ef/iVZTRpsvwIyH64zt22xuya5kcOizfzS1hXl&#10;Hh7VvTYT93KLmOyrHN1V+phXOGSOYc8Mqfi0ph7xrGqS4S+KyaNqC35tFLh9KiLnGFhzhkN+N9rW&#10;lzw7tf5NDnfReZAfMgvyplukuetutL7JzwGSN+/L5T95Pho/yZv9PHdNcinLfwhYYEYn3Oubr6oH&#10;2rrrPdj665yj/24/2Pxkenn5j6xtwb7Q9pghQ7w/Z1D416MFOiv96Xhabc0hOtUXwcN2h/4o8OgQ&#10;8bCOSuIB8QeLJd8TB55jJD9dyX9RE2xh5k5eqbkf8o8ELpf8aPYwA5+ujrOJXyS5LR72RdKwOjlf&#10;7bSdLjd8S933wHEUm/YcDbch2vsMrO1/d9vTXOnpYgvC3CcdB2hTSHUvf2T+qvF5elR5wI4zfBV2&#10;R8sDOuqbPexc8Qt9z+Ximsfsvqc/KUs7J9cQfRjfwnGvwV9723v9LmMnffnP1Q1odO1umfagsNuw&#10;QoS3ok2rlKfmfZX+HhjyHHrZgmh1xosOzOrKJtXXuSGxlWoDJXSvMXOvU69LWnuvDcolJg2SDAfb&#10;SS8tsVvxZ+UD3WveXjJDhkMBDeLXrb+/v5dvZYflDO6a5DLJgghvgRkR3rZk7sU9QxY4OkS4B2B3&#10;CLrLt3DOI6phRpVLBszAkVx4g9AlB5BJ/Zn2hYy1Lwdr+2CP/IfE0xae9tuF6zjj8aMhIV1nCTOe&#10;OrpqM+WPRN99JBgv2/9NaNSwSbuCCd01yQ2+ge7C2m/h1UW1a3SvHrjvbdVRytHAg4fBx/quf4/P&#10;yuogj8Lgt18cSXKCnvauQ6rG8Dyd80mH77zLbl2sebXCz3124eYAbnhLdgVnqyT5QumxXYUFa7SN&#10;0o4aVtWY4PJjr1jLwyNeTuFfy911VfK4vfp7b0P+SHTrkqZeeMR+3zq321grfct7cn+vexXsVT5W&#10;OefqNGyXoI9XHY2qqO0NSpHa0148LzBvGPx8x0uv1rwU+NTKqi9Z5Z6KvmEcHvnaFQ9KNTYiWUzt&#10;rvf7v5/E7G9epKI/PdV1bo6qLsqz6b9Q7YDZ3ZpTt+Cofaen5afjeVQk1GPbsHldVyj56J8+Vnzs&#10;wfBVeKqvklMf4+raxpT1NG97Nfr+Tw3l156Ivg+Po7qqLlFPP9W/NYec1W93h2CSvnK+/NH8qmB6&#10;nnzHeRdpatsmG1L1fX1LkhsUP62ZVPvwI9fY4Xvfs4Sf5QnXtX21+9ryiMiFzb2Gwc91QWfaXkrb&#10;sNl6Lu1eO9Ski+ptXbPNrmX3QHGj21TlzVT41yEdm+HJ6OZsq1Bmj9MApWwbHKx5aGNb19cegdfb&#10;Dunazm87qR57pvGRxcSbsVvIqMZkMzUmLvzrpPShwYWj4mHGzto5Km1x5x9V13+tF1ny2kvygkLA&#10;vbWs2Uetml177cgfHgjcLmG4nCS3xaQ9ecZbaSKVbiO/IddvkUo7y6mqaHZd+ZWfd247dMa7dHs1&#10;2zYM2sK4GUPuNOjpr6JN2oaNdZrLfBh4HRvs3toccPimWVPLvYz65voZ2pMrT177KypPMpq9IsET&#10;m1FFtckT7vCuNsuocu3gb5vbVbVYQqctbz7gV/VJ7cIN7WmosSqiukTmuYdj29YQkMUX7qmuXNGQ&#10;MPdVxfsyK/PQn5o5xYunfHUuMFWw9tdmPR1LP7EDciTFDlbasPDtPDzJvWouXjbXrviQ/af56D/v&#10;DPV0RMWHX22MfrmqPWvUrc6xc7uGnNxvy7nqpHk3W1kzC6w8GBbfqvlZMs8u1QypD/PSxme4xQE2&#10;g7YLvAzjzSamSuTCMpiaDTQqHAwGUuXFTjPBtIlbz3Zp2ATB7G+IQo1HcyZ2l7z2oB1ci9O/nLEW&#10;R6P6ow1VSdZugaefjdcyqrrtkqeX4R9LNuSkf+tYtYLB5Tsz055/7V9+sYbmNQyn/iWr2pm8z3s8&#10;PMmtcnmadous+SO1ef3l7sLBs4eeciLmBfofpZW/ZZfFTOsd7TuRi5/C3K5ICXGnIWybzFvwkrZt&#10;K118ZFu51lUXkG0XG+W7BQNnmM7wUcVVX3ADd/x4ptPTt3eZiPETXs1laxScFXL68f5dI3P49T3K&#10;nVx7VRkPRIYM+NMR0rOrNnxD7bZnm2r9BB4zj7e8KiM7Xcdau+FU4Utk/aG7P8ZqiM+G609tpsY6&#10;Y2tvWL7nUz0fbCuk8xRr6vLwMCmiw/iVXts14elXe/C7v6r2+BzSGRe6VWczDTfrGi48dsvsLyfY&#10;z2NP76ruulet49j9sXZo1fZSwmFwVMVRRW0dHmnwaYbVs3V67nlsr9b6R11DtjVqlYMNqKp3ai21&#10;l8pDvrBOazmtqLnfpia5M04emg8m2+XjpwFVLWyzDURGHQ93i+oscLfw8ndrQ12nfV4IOKoCqUhd&#10;Q9TeqFhwm622o0bV+CfDNQ4ADFd1kskjfWOSe2psknu68OVJbsPy24+c6smejsqZHVjHiyoXe9Ws&#10;pdlJ7vYjZUPCuM68aUGYuztE1yS55bYFG9bstN55qxxvwyidM7x+AmtXSEDaIsLCQXhUXNVQe0KL&#10;Z5G/Kv37w406ag09QxVJLgDP5tSIny9JcrefLQjOwRk4A3R2kjspwtv94K5RgWCSCO+otNNiGz7S&#10;aUFwtvvZd53zpILlNHyfDQxretKu2ZnRJZnUhfWSikglSEcV6ByqGDAAPJivOf6kuNheOX21J01r&#10;yw0HLlmlttjO5GXU89rDn/sG4BLONYN0VIHOoYoBA8AdBR/Xe+dr7pulSHIBgCeRpwTpqDL9QxUD&#10;BoCbGvjeQh7vP1c3AAAAAAC+kRiXKpJcAGAk0+IAACAoeML8798/p9b8/Pz89+oGAAB8I5E3AAA/&#10;m1NBZ4kUSHIBgGGqng77ZjoKAIBd0lsKvF0BAAC4vdd1rwtgAOCpfp3oAACjeBYs7tVXOgoAAIiQ&#10;5AIAAAAAZOftCgAAAAAA2UlyAQAAAACyk+QCAAAAAGQnyQUAAAAAyE6SCwAAAACQnSQXAAAAACA7&#10;SS4AAAAAT/P7+/v7+3t1K2Ck33///l3dBgAAAOjy++vyli+yDSiN/w/vXaRzeAxfdQAAANyYvIbv&#10;UZ5havy/e/WVbuFJ/nt1AwAAckl13v9V8cRXrSx8Azt1j4/ATgfiLQHPkOo8kzuS5ALw/zs9q3Da&#10;wbe58EHd3au1v7+0AwK38HEcu92rDyY12JGcUd5HkXF1R7c7KpKEJJcVHKGu8j25mxkfC5gFMJAR&#10;S8HpvmaWFnf3PecnU93uq2RqI//9+zfwROVV1PCrmHkl83jlXd5wuiNbjTZZklx3kJ7KyUoS+p+f&#10;s/RHUHsVu2dm6zeNPZHHM8iH0I0fdAgAX+I/Vzfg5+f/hn3XtgSeSk7EKYMEtq49M/l34GMxp0/w&#10;hd4PBb7Bfx7aCbYyuwwG+HJZ5uT+6T8k3e4hI6h19wcS7aTAjVx4mCpU/fEQsWMpkNPKo9NT72k5&#10;wgPwIcWc3Eme+nUOf4xweAYXaZktPtLGqytM0QX4QmMPhgsOrY7eALTJNScXgDVcP1xL/9+FLbXY&#10;2N8sAgASmvErEQ1lNj/tenSu0lDO7i+XlMvZ1l5Yvm0dg5/a7YfTisqF3/0R5DWenOTa8ADvHBXh&#10;LuytPJi8nqvEg57yEB0SQu0WchTr/BQjj3IacrRAQ6OUDgAAIABJREFUsIqIqlypp/zIm+IjVUcO&#10;QUfltL3dqOedSNvW1saIhfWN53SFn0puiwhrI8vIkpEyf4pd2hBcxsvZ/fjRX1b9LkKk/aMOgKcL&#10;dGbHRDw5yQUyk1MA8D06o5+G66Laj5QvgIcERtvle8ppqKKh5LYJR7WqGtwW6wSzsN2PlI0KYso1&#10;Nr8f/KPMciGdOUu8GcGSg3HJ6Ud299/mMKtQQrnGNvGuC1YdHNjBnHFUcHzVZxu2VGfiFr+ZNyPa&#10;i2SUo8btpPsZi+ttbkm8MTLcBk9LcmVDABCx4FTvp+mysOr6vOfao231J/3U2DZr+Cv87w/bbjzq&#10;2IbmNczb+jDkCvC1vvGi2irarTdSyGm2cpoK9aSx5SadFhJP0MrzgIKB0W7bauOYBvHY4qdv4tWa&#10;0PljgYZ95P1IUlt71bX6z8J+GFtmzovHhoZ9fFmcLtzZgIFhaJXhEVJDOZ1PFSwbcm3HirHFXqJh&#10;YvJ2yWBvlO+O7JazHT+RW27bxhcW+Ki3Z8SefpVXTRzeyj+c0npakgvfI+ep5+PNOOmfdCFxVGyS&#10;65bIjIkZL2YKlhMvqq0ZkQlQwx/Z6599E1eOn44q/VsmeOEXXzgSYbTNFBuV5pQLP02UChctPTPg&#10;4stUbbKelsxQGzSUk6/gfMaxm2b9IT3YtgzfNQXlfWdZG9ZUtL2ST3X9PLwxqdauwWtkliOYj38N&#10;5rOTOic4j7it5LYyI0ehyw8Cp3Y7tvboevo4RcTAPpk3DuMN2P5lvElH/R+847t7hz7YsELVo76a&#10;O2+Ed96YT37mkIckl7ymXgNUXfy0zX8pLNx2p/20kOaVCn4qckSOnw8VziYX3Lr//9g7uy3ZTZ7d&#10;Vme893/LtQ/qi7djGyEkAQLPeZCx0o1BiP8H2T04Hqqav0GN0gh2JVlh+gFbsES4Ur4nEHL2b1Pk&#10;rKLMkDOJaqYoJS6krHNKv4rdyZjLz/Oc6Kq94n6w14v7zoNNU1m9MRxQo842ypSB7ho8pecZDhqq&#10;YU135GunwOpX77fkPZI8foVZ3VAFze7O3A/193xm9N1AExzntKHHYlcq616ipttUkatwr2mnOaqT&#10;GHf8VrDfvDHw+KGpUKX296k1k1BoKsUtpN01Hk5V6wvh+1XPVHwYoxz+mR2bkzWU3KbZv3WpMOhZ&#10;Zmzz4OM2Qq9/GZSy0sal9zxuk8zMMuvHFI6h2dVVn5WL1vNYkO1wGLVbbcqn69VuVWgLsTBQ/3o5&#10;hsNDNWU/USnKjDuGTVh1DuxnraesOyMFU/NxSE4WOxU8GqncDUcpNdU9kmfkdlLHHukRdfWoyzRJ&#10;b60FXRipqOpvXoWtzkQl6/JzvcCkUalCeDRDLutbjuoqZSiXXtJxNA/qy7qgPIjZ3C7k1ltk1BBe&#10;rqa+cuJWzzTdLEbhv85Uel5pf9VR42+/mubYpmbqMVhKDnxUBvx90mlVK7EzjL417+vvgDVrelav&#10;Iq+SK4gy1cN5VVsR+nGPzWWsGCQbrzwX6WUszRZtzOF/pGQWbs/4JfyRwK12NqoH6cdHopS+iceA&#10;PTCLQf5Yksd85Kxata3SKWLMmIpS4gxMl5/kukfpAiHVKRljnlg0p/FWywWlyX/yD1fHfh5oOsEq&#10;Z/KSKKCZWJSyl3IvOlGNUlrlSWMj9o68q0rVOvMMUMTk/x1A+GWY5/EBS9XIYXvpQp5ybZ6Jqmy/&#10;60z4PDXTgIu3KlENOniVjOqEwo2dOcOoI7AfTtBm/pltwAN/f39V3dCZv+fxfsVpdvaxuSnz0cua&#10;NlolM3NBd/SH2+/3a5hozlcLPWi6VzSLXELpF4R8Hh34+Hj4hF6y0JaDP7eRTD+VaRC6nCwWlHpU&#10;U3GlR5S+Kj3baoahaA2X/bfG2qjJXG47cxE2Y+RClcdCTVcJnO17e0njnyZJS1lWtV6BFe/hQ/3M&#10;oEm5qNYwshE7EWXhyM1AbEGrbGPM+Hvpxv7xzOe2lFtiqP6KHutnc9NO+0jce91csY2UtFbNv5Pf&#10;2JkZyBWTO+by8/IT4QwWHmpaPSk18TijlVRIT0H3EoWyYovQlPVtjElpuicoCWH6EgPDizQWNmV1&#10;Rh9BU53WlY31KMPJNjQhaC6p4qG+6le37j9pLTG5ahAlBn0LLxa1lvjYNFHhWvp2DzlTaY6sI7vH&#10;4L2d88Q+ZSfq34HoJ6hYRWNwcKgffecffwmxlif1JF+MtidPv3pDbx9GTgcO3l3MQlj45lY/Z68I&#10;J08fy2NJD8y1W25nuAS5lNwzsthU6g3yalGVwKIUz3txgWKQ3uyqCqmkZNKlXNsQHSmZRRljZu4U&#10;5lGdNDnM5Wt6a8yp9IUT0rdX3EM01Xpko/ivo3+MmbX0v4KXUFo6R6on9MOujNkdhfMSceeFLNQJ&#10;wYYQkJEKw9xomJSaprJhHoutyJi5+t5GtnLHH9xGFlctVN8hS4Mi/BVe6EfGryt8v19ZOhQImUwP&#10;A4bNBSEhV4aUGncldELUs2MClL4nGoybyrA1u1NuTlc3GTa+WcePlN502l5X8xngDXMRhgejROfP&#10;FvuzV8V5dbqOaj2ua5KNHOx6Nujwmcnj3r//Ukp27qVdjQ+RLQbzV2C2XTCBS7sfPeH833uybAR2&#10;48ccklf/kWroWyC2zKd7ddbUVy30PiovCXqITjCLdDG5YzpN1HkjsLjYfAbHrJnjQVolM0162YYe&#10;cy4BCCVGeqb1VjzbNYZyYT4umWw9efrWx49eVDrOEoHtOCUURahC5gZ91cQ4N8BQ72rPnn4YXZ2Z&#10;eci8ioUujEdO+1OWGA0Jow4hA/eO8Sjm5mSweQwNG2e/JXmZI8NFYAjOjXrOgPRXkUvJ9bdxiNg3&#10;Bb/ukGR2G0OPFjTEHy3k8GwdfkvGTyxyiTT60qy4Q7rYnHCpfSelvmTWf7sSXtww+8N3BYOHz8hd&#10;zYp6/TnbwBCNahzf3Fm01ZmeU4zhKQAbpY5974fVIbDWedDAlNrZCp0yjQivksfeJgplNSEYphdD&#10;Br+/Do/kUnKbSH5ETHuvnpNhIn5giXlKmUuS7UsSM/x0ndmcu4oMu9WffzKYYXjE8567p1fMDRc9&#10;/v2G+TAt91GTtjkCB3hIPnp7ps9LTla3/4dcC2XA1Pe/fwdCKGXA9vX32ykDVn8DtEfngSbSLiKt&#10;xL65tY1bDobtujXeewx9Gzn/jN/WZjj1QE4WVnLBzLozgjPmOrbWi/owhI3rfokonGjJQZMZXW1e&#10;0SElNthqN30qaxiaq/7PUv5fyFQ4ow+5EhLLv4L8OF8d/ehmWucsodEjJuq5P6JiwUq/2lICg5wM&#10;C3IkrkvDorrEHm3KxLs0uym5+olg2JYoSQTZmSRv7Ib7RO9nuV6pGisbaZ2TbZS1orH/8VtRpTWY&#10;hfnO3B5iaBFlr9bkPPi96c8Q+QPGsEczmWux+uLyKnoEno/87mGqbyz2uHtDNYApvK3XbbNsva3h&#10;hvHYQ7h4WI7dlFx55rr/dkyI0LqTqXLLZVswen8lLcM0lMQMJcpX/B4f1CSTn3LSoy+dw2Quznn0&#10;1UJtbSPD1jCJk8eb4ZlMpnzNaspbbz1Yaxov8bhl36BeSngFMtt9zwB6NPoUVXenRoGdSL6IzBo4&#10;d7fM9ZKhmaY3a/UjORMbd0q5eagGEsFIdlNyq+z34qeBJJv1wTZ0ikSWJ7KdOpI+1MX5EYyEPAph&#10;Xe9+7ke4VXyVmSRTXwiaCO4klRVuepaYBPJbaGYJ/9uYsqMLH3GBDaTJKsmMsQrnObbrUBpW0ACW&#10;Nh5+5Nld+AnskHK4WH7WsvbHJc7mDdNL4BKAJrsB/8w2YALf71eznY2a0b7thJQbgt+YWVFgzjSx&#10;Je6HXOspu4ENGsJ8Zz7M4Svu80qsUpdqr1iu5y9n8AY4Zc1VBksn3lN9xib4Sbg/hJcj9MlOHXLp&#10;fj5lITifaJqU2cGubg32UubW9Hm9ThgE8aX7+R6sp+QGXkTkFE9ToRyitpHc2+3ML4HYhIAVR9aK&#10;Nh/0vpde2jmxTJlemNPAwH32Pg9kOlWVHvNezrm0U2fIWVnoRGsvYjpamrRNNj2mZHqgaNPIStuO&#10;JTIsK8m/8NAUldhUl9ZJOzA+Ei6sp+T222jeJV26nX+iHO/DR5tnLagv70LV7xwNs2R1kvgqQ3/O&#10;YMNg7q3f6gScBp/bn0w8/q38AHpIuRre0F0DF8f8XwZbrkENx06b52PPt8v5+ZH9JKdHcg5VPQb9&#10;faSaE1UQCtRC5BlTf//S+pSc4DLo5PTK0u9Os722JRTHCOrK676TW+W70dd//Pi/nKL0p7KgMU0T&#10;+w2akHy2JP93eaZbqFnXma+acHosm8OTjyAPgaNv+kCeiNBdvy0f34zyYc62CDkRffrMD06P6U1K&#10;NbMNQKMYjumrTQUtN3w0XHppzq7Yrz/knBWbkKvQY1b8/UNzz/1o2GX5+5i06UdS7RLlap5/fn5k&#10;jG13vre/LD3LEpm7V6Oo9l5hqhzc8e7F5VlSX8V6MbnLdYI8E7oB84c7D+ZWf2nnwwt5/FCUhu0D&#10;B3q8gOnMp7WBPGXZOobNaR5TVwy6OXIrZbjuyPIfimzv0HmE0ShvKy3X9Ngp34zT2//4SDXx5efb&#10;bNVkv/2dcBoW6zR5/pELqlbZbNU9BOysXzR5cl1KcXCx1e+Xcz/ur7GWOkk/G/5uyEYqsxLStFo4&#10;XbUQmule2enWDmDYyFI6s3qJrkw/fsZo/TzpG3rXeIjJBS/ObaLtcXk6KN1Z6Z/64+Loxdh6Qr8+&#10;479QeSeagV9ttb9bFIOhe3TaYGmKbrX2l9jZmT2PawxW+lNf9/xnZgPnSpXqbusehkaRF+UB/r9Y&#10;vlyL3z1vq0KqilcjmzJ84EuTQ+DbA/6C7pnEbk76LWf66vewoWmzF1KiIaityuAta6nVkswzTUdF&#10;IYck1TGjPGsvt0eaGP4sF314Uu/5UrJSRPlHsemqllstXfm4bAxn0q6sp+TKvS3PXIMs+KPpzb7W&#10;iylltoanWvMf2b5Tli5lf3auWDnp1DOjGOnPuW2neU3sQN5V3EUls2IoW5Ktq5fU7XA7lQWZowhD&#10;TMrWOlOozu095IYeWd2JsjzPWdF2WPIfJqulL8d9FZiyS8+/HRqpdgkz85S4+HPpE/Xrz38rJffV&#10;8d1Y3/qBtmkW8darbs3j68ZVyM1UtXPYTHUUpA9oVaa35awZa5psNeZdcquuSk0GKEsfnIOmmiCz&#10;npIrI8w1pYPlFGNKjJcFZZrimDzBU9XiWj1pW3WapCKNVb1nqHv+U+ZE8wL/aP8nwRBQin33Y/Z0&#10;y2WcW7HpZ85SZJ+fpqxCFKIxc1rpwWFN6ZyHncmG1X360DjjMaYk5jZlWzoDJwyASh5y5Y+l0uQz&#10;cdnqIRAoQ4SqIs4YcSqkibt2YyHzs1WBTemUJMwLZfW3nWTias6tIlRIVk2ePOd2fqr33HIp11Cc&#10;UvBtzbYrZnv8I2uAK/rJ5Z1ydmq4pfT96pWKpY3PwG5Krga9OhnYvao6ctqDxN0h1f1cE1XJzHM5&#10;b3iqJBVpboCn8KhT9J4ZE8Zk9TgNtqp1PdzOIneh9ZwmBFZ4+sywCIUQQpQ45YMDSml6dowok7k/&#10;tNartIIoFQfNb+VlPVwScopQcxtXdrtzIFwej/WDUjPqpJHds328ohD2S4/XzI/5OHm8JO6nSU0R&#10;vEbuZJrK6pe4CY2u6nnclrjraSucJLvltDsBP0k8DAAHuym5ygl0mDxnEIMG4ImgjLXkR5OXmrYg&#10;K4awaTBUTbN3VwYFyGmq+Siz6oqy9Cl2TnfOj8zxxVHanFOZ0vf20s+dUrLtkd6hedVVtUkR8AhP&#10;9webriEDw6CaaI2ZetSnWkvslNicSazPnSLUR61/TQ8O8ufTKbwoMGWsAdMtHF9W2pUdYCcYaADQ&#10;m1xKblftoFWeC9w3+yPIWhmswvjLUnrJEynWwx5b5iFkExm7ejg8w1YB6BMREqXHHPpUtcdQcY9h&#10;Gkv8g9oZKuVsQU841RQ1Z9h8lVDyyy9xtmbFWXEYuBogAxmuugEeoXMCwEhSRF01fdBATlzNyqNi&#10;+LEFf+l1iqiUsV9UaNJZYvWykLfhbHUfGcwlh621WjIlGDNzBCgAAAAATKffZy4gOfmbfuQ3ggEA&#10;sqgnTWKTnFifVdQHWAfQQ+cS8sy/WGpgQQUAAAAA2AA29m8m/+E0v4UAsBNZvq4Q+A7jlq8ldnqD&#10;OzzPnLynpgAAAAAACxH1SiXALOiiADCYLEou5GTdd95ZUAEAAAAAFqLrn82ADUh4OOXUCQDj+We2&#10;AQAAAAAAAAAVsql4AAAA4yEmFzaHDR8AAAAAwNKwpYdP+m6Q3DwA2AaUXNgQXnIBAAAAAMjPIX6V&#10;NvCoY5C5D2S2DQB2BSUXAAAAAAAAZoIiBgAAoIHv5MJuVP8ALgAAAAAAAAAAwHKg5MJW8F0FAAAA&#10;AAAAAADYkj+CFuGRnyS6aPdY2ngAAAAAAAAAAIA7KLkAAAAAAAAAAAAA2eHrCgAAAAAAAAAAAADZ&#10;QckFAAAAAAAAAAAAyA5KLgAAAAAAAAAAAEB2/jfbAAAAAAAAAAAAgPn8/oL6hz+iDlkhJhcAAAAA&#10;AAAAIDV/J2bbsi341sbPb3hvDMTkAgAAAACAig0ilc7nzHVr4eHxpP1OVwDosc1+f39/tsG1wWS7&#10;KN/vFzmylbOMa+7zoAclFwAAAOClIGnZwG8fjmprIsgTNCiAkt840oyXe5SicpShJIaDMg47gZIL&#10;AACwAChHADlB/4JVQBsCgHfC7AebgZILsA9VoSfhVSTiFEBOLltehidAideOjlQVZztR5S5kHI5C&#10;4wDQwEv3ACUYHYPJouTq31CAcNj7vgTmVgAAgBA4scDSXDb87P8B0sLwDIFVewD01ZGkUHKPQcXr&#10;adAKUWMAA0gYzQ0AAABKiNsAAADYhn9mGwAAg2DjDja4wQYAAAAAOFPdIZu30Oy9AUAGJRcAAAAk&#10;uAcCANgD5nMAD7YR9P1++Sw1AASS4usKADAA9g0AoIfTPgCsCHMXAMB4/N/J7PoRGPkg3PRHm/xf&#10;d3w0ppqP/LE7zafwbOXq0X+OT24Ov0lK3WPpDQNKLuzD0kNxAHzoHWzQcwAAYEvYOi5Ej7+nYlaO&#10;ZN3H86e8/WLNx12vRzT5CObpxS+b8bt+CdrmgdgcqvkIf/RI0y6P5UY1aDXzy89bZdCPTwV+/FXU&#10;mO1abrW4pubWP64svSnlojNGLiV3USfCROgzAPA2mPcAziyxER9gpOEwqZdm0kYq3dOfT4CtWkBI&#10;vJJNT5FNDRTmmswzKDt6U5t6yy9x1DhyKkcl3Sr22rvUk88/qQqm558YJKrWfPQ5L/2ndM8hDhrF&#10;KmoOsaXXjBp9B4jShfVpPn1ucVrRfBPZGYjalJU+wyZZc8AuJYkxG5BLyQUAAIA8VDdS8hlmyo4w&#10;qtDWM5jykGOIqDpolaKEQ/7xK33Q/aPsYlNtQlJe7PGHcd0J6UvnIvoNCo2sYLBHmW2IWBMYMVTS&#10;6WxKVqvq7c9Hn2fgs3IwnZC/7NVsR/Gm6a5q/IAvn1Y71fivrwYqVj3I1uUeiRoaIX7u0VgehfG+&#10;u+jB4+bHcKGlpFpW63RtS6m5+wlBP3l2NcZ/gZGZXEpuwvUeALoy8c19z4Tjn6w8okP45b+mUHOJ&#10;ISFOAnmEpDOBLyE+/rbJKucLnqXiHhOEiGtKw6oJAkuMksaqKTVK0CdUDPLIuLPwC0yx+eiL6Oc3&#10;ZYyYJ//Sr5Qn9pADVXjVfhmOVENKVbib4beqqWpmWeFSo977uh6DqGSz8i5zlozbmlI/fKprU+BI&#10;vGdlcOkqiszI0RG7uNsuC/Xc87zoueYu9+iT3w8NGer3w62Z9KjvyHIvyPmUfnU2xmPGb6Bp1ORf&#10;WYuKkLmU3BU9CNNpGu0jz6Kteoq88ikXhtj9QYgGN+zGtUnjOCbux/SPWfklqlJlW9WZy3pzzzZE&#10;ySqdajQmyYk/QRZOxC8AVTtDlGEjPaxRIQfb498IBtpzz//yE7N0Uk3cYJYih+Qy7jmlU3/U5CM/&#10;eP7f5aY7/a1JeEFCmKH+qNyqUFSN1HcnWRXtJIU88ujJu3mywWOCpwQ69bSLAG0rbpgfSm1UXffN&#10;av79V1EinT6rRRWWKMzK++fWZEphS/iV0GSl3yrnTHO5w5BdVzVSf2Y01NfvZFu5Zqu6PhubSXJy&#10;Kbkl/JO4bTNtkFeE9NXchFOuX+PToFz4o06PURc+xz/8okng9XL1563bLE1v7KGK2izR2DNAdNYQ&#10;Em2hmaM0FuqlrkDDejBAIplIU+0+5R22cDcgo9Qj8mi4Y3gcEWOCC/ohXybpb608yP3KtvvXi3FN&#10;xtwTCAaE5OMpYj9sbqx2MDkrQals9blZb6qelgOvrv0d6Z6DsCNVKiwhM2TvadYmauit6mR8KVv9&#10;XYWmOvo6hujCVavMutKwmdavfIV0+ECFpOmAb7j7KeEpdwyBhc7KKsMOJMNJYTPyKrnCEdevJOrl&#10;kiN90wCoqor6s5lyBxl7Uq0KcINFKyf5owZaL//1u7quxtjU8070u7MNiRoo3VQ//nyYQCMTuF+/&#10;JLAJUkLOBrHAXGgPAaj1kUfjw2WjqHNUv44q6BH594tyC0aJQZrEckM39SthWIW0iMYY5TZGzkSZ&#10;j7IIoZRY+q2DVUVG+FWTIjZSNzSU68nnY6rC3OO3uXTlTbMtZ5NFfelnlT7nnJ4Zw/QVX96VtYrU&#10;sdVRzmDK6Ui4USvV95GmOvZb2pIjH/kHGwMJSarkZlMSO42WwF1OoJjrL27kbGtYDvsd9aPKqmo0&#10;Jf/3kHFtokxJuGzNJxuyN5Ttck4T5RPBMM/kcO/ArfszpdQy65q9ikG/CKndkYkydmaKbHRBqYj5&#10;29p53hiAoY766+qqGPRYd9uSPaVfRZ05j9xkkS4kn3tiWykDuLvXf5cWZc8sRzm7wRT1vB/hCku1&#10;g60u06Qa4Fuin6Noi1mYh/AbmqzpDPWJmxLN5aY9lMGFXEpuv2DAfuFgZoRLrXuCTrJdFYOKpzzA&#10;9AusELhfin56utEg2FVv3mRrY3fDUUFhshS1xPY9KmhrWLTOxHORTZAKLL3rfNK7do9zlDOTMey6&#10;5+sXWdaPVhmxVMcecmTTLOeUF0vt0jsUKImMu5x8lv+GpkpgW2eYUUfaMEBBaL0zSN7Z8uNvR2UT&#10;bNxMGeYBaAUZtIThnBvLfnPFP7MNkPjeMGci/2R8uz5qzaU6CmJNpzFQMqa1uJBAGA+afVuUGy9l&#10;NdXd08NLNjgfVx6wq+d/jYjQYOIMnBaOuSpo/e3bMMcUe1De33zcM0CGoLbMDFviq87v0bXk35o7&#10;fJMc2VTxkH4eQo/BMl3GVZYYNRMqFTGNSS9hY280df4pi7IZQwRGNqKOGBmiBPIw/eC2dOlQokeY&#10;y+V/Lxw/jC23atWYQocVNJ5cMbk/ZAmsKTrGmVUsjyWG3Fg6c7DlFhhNk+HyarABIWv/oyIc0qtH&#10;emODiTXwjnGnGJDWmBeP65r89lXH/kyflzSsIuMmWXM9aLqovncJOYRbVS2xetMw0p4qs/p5a9US&#10;jse71qbprgkrAu8kYVfMcITR4Hy3wJbJYOY2RKknlH4Y8tZIIM5ym3Zc55SGnrnEiHtk4giSix4Z&#10;8XAvq9NBJvl8FUI6JXekkhiov2hY5bztoWnM7CRavaFxlWzmisAqxAo02bSVo6ABpcwiYd9OaFIe&#10;AgNghayaIsvOeT5mEoL/xN67X/n17iamTIAvGY9O33p6flSz9njt5mfbpT/cf5hckpioKGV2y4WF&#10;TNWQbRdXPSpmM/jAb1jyrnUZp2kbArLRY1Mt5HMpWplyFVIouYGK3tKNsQTKxkq+/MAd89S51p57&#10;MMxI4xE65P3ni/beu9kr1iIKRtmF1j3V5Vb78it/oU2LiyaxU/47/ztq/2n22+psED4TuAoIgWbH&#10;1UVIQf3oZKEmXHGn8I5h6J3W+lbrYw6aZE20BnLy6kBXWt9vMz/7mNXjKyP3bPM3dMJems1pmskk&#10;cGnOVv1AUii5PQI5lW02ct9wlLVxf4JOjZtwd8ueG1bh3lGH9d5+BTH60npgcMCpn7SeHMBg3Wow&#10;pZipR/ksic2wE6UVcKc5Z+7ACfTkFL1MeaLP3GGSm6fkaO7xnVko+veT5RYmFlM9ncK63/OCVAol&#10;9yWYv+TAjBDCQm6cuye4O+q4FD3++5lt5MbssSkcT3hs3SrTxURm9dWJZz+NNCY8q0+chH7r5vYC&#10;4sR6hXT+8d1VjsK+j7uE0Tqb9eQk1Uk+c+a0qpXlwh5/ZNstN037j4tgthrpWddySMJ9FOy6PwwE&#10;Jff/4+8uvcOvFurNrX7oNFbvnyQ7/yq8OCd5VsG7JecXA/VvcoUb9gbydIMxTFeuh20UuhY0ZbuT&#10;R8YtvbcbZeH0XtqVS+0ud3WGrvX4SEK9LHbI3O84OYRE0fVjMlHNRFv7WfGCZyFTlYysTuvaqvlM&#10;RyrSGnZhsAay954K8rDKADTzz2wD/oPT3dMnhVgD7t74OxFYUBQ5rSp1qkBPDsjk+y/+gqAHCUWK&#10;N/N4f9NVCxjPfU7IOQP3honxjqcnPL7n6Lm9sxmzXJtOfDW1FTn0daQlC9EUdL80Xa8bL//IP1g0&#10;zK2FvvSc/XP84tKDxwN7eJ7JydMc00m4yOYJvIBYcim5eze5YaMvzwWZVd1Wuq5YcuYZ3Hgv/ftf&#10;zj/vbcy3nd4m5Sew/+wxoqeQvCt2Mu/NYm7aFj8Mm9IirW4pGTmsa90lnn6MWUOPf08fkhrfThxH&#10;GYbwe1TaKWRo4q5kOz44GdxeIcVt38f6kSEMZZvZVdj4zeqiq9wzgZkUSm5US0/vMVXF8PIPZZ5V&#10;sSzbJJhQClzIjWijALPYIFYoyTzWiQxfyHFGltG1DtZ1RZXpYu42++oBaBpI8MPGLprbdS+f8/L7&#10;uXVUKpebjTtAKubej+ppig1KVSmnDRmqMBdpJzOFAAAgAElEQVSlB14Vljvdhgy17koKJTdqnZ7e&#10;Wl0NkLXI6XU/k8qYCz0U5MB+W80qs28veN6Zgvcwpks/drMBe+iJtYNYuu5P0sZNXH7V2p87XY1E&#10;Davee7YxBTWh3GPwJuaF5Ef0VTiLXCxbg1E6fHAfthVneJPy74ah3FaaOvlao8MfdmpbIl81x055&#10;Y7h3oa3hjF0tmf5Otp8USu6B05vTJ74xBowMZW0imz0aVrS5N0ts4wA0xPauzNNFTtnoDZR6hfme&#10;oDW9v1sGqsyttX5MX3XpilQdckio4UcLTYZL+9bJm+v+iM0hPdadJdayuUaO773ZtlVJxm8SMwwY&#10;do9RfaCp6B4rY2BuVS6VlUsPrGxruZd/eChlIpsRUrRc6w0E3INcSu5c1p2FwUOsAtJ7aqCXrsXb&#10;9LXp9R32qlrC1pzu/PfQugsMbw7lXjwKZ+xMj1gwTwjPsFCg1ojmJBLJ3POt5pHSAOwnQco5B1Yh&#10;G03KTimxJ1gvFn1Lae6WMjBMQO8Uv5YnQG8WGSp1l70MfSDkBC2U68z8QKhs72n5viW4lNhplJXK&#10;PebtTuXK/BUYUFynIqawrZI7pZ026xzwKmZtJnqUO341Ov498lMbG9C1vkfmmpfHz6t7lCXjW3N7&#10;Mbc1gqOzOc0ov2PgtLyHbpKwa2nMiDL1OPC0PmhTsTtNF3o5sqsZMlHjemIvlYte4iSpVHY+1uok&#10;0XYfjV+igQzIlRK0Hrn1I01sR98x3rCj1qBvsjES271dhkl790KPf/cr6LEf2mralL7145wZxovT&#10;hurjOV9wb+V/sw2YjH5HuHpLDwaPdWLYkmZuvu/3e14Oc375d2ShZ4fA6rR277nkt7AH/YbbfSxX&#10;pTGzMULbhd8QGIyc1bUuLv39u3Q0Ov/7kuYykEuZfCK601qTxhQem/VTuz+oOvOcz2OeeqrdoFSF&#10;dblPXxtU6tNeLwasmR7TnXlV3aP39uPXUlO81FR0SI+aey7T1zd2+CjL7Trj6WMCohr6saCdZvXd&#10;lNzYwTl3qGuWwGwikc2efmcb+YR2Z6R8aSgrVVv/aPXw4+MjMdx5CrVrknWacku7zFS7rn4sLFFf&#10;mVIFWztGIHdBYVHfakg4JXoQZMqmmvaLndF0rdZtgD+9rb6zpLfqornWgI2aYR67QdRJb0zj+jfk&#10;IzuhMhI/JOwrG7OUlORUm/v8DtMQiypka52LAz0nyiCLjEUL7SuvXJ6OIRfd40rg949Ame/wQNN7&#10;Tq19pqkUodyP+wgvFKHJeVg/V4pp2eYTJbspuWf01/WfiP4Uu7D9/fsqn74K2VCOiulV6GFAq/wn&#10;K1/DXKQPU5KtquYzQGi4l+sJjjvyF7JSziFRDhm86gi+vdfonviefoypH/USbs5/+gx2J0rMTVi1&#10;T777y97YzlSdMHStHkZGCUzOfPTPPqrPix4bnAgVb2qOqDaNxRlclnByiwrj6n3BY0CoWg+Zuwm9&#10;WKM3Q5NSqS4drpMv83rIUmafj5lv/eJap0ea0k/UoKfsasy/9acf9kjXfEbm3InlDD7YWcmNRRl7&#10;NazcAUXbkEWcMwNcd/5Hbxse9R2DkugxyV8dQaXybFtn9dUe9ysGHo/xcnpbQSNpFSZSCVJOQhSH&#10;kWSTjZz2KEOHci6RMsoLjzytGd61lLlpHKWPi7F5u3UeGB8DeC60VZxqbQi9ScrfmkOlhL7xeOMY&#10;rjcp5TChoE4D3Jz5/Q4jm/ZkxrkSBVpiznxWSiHNGN0QAODlpDjdte51qhtNeffWtDsMvP1rqmZr&#10;uZ52DPf/Z5L9ss+72mAo0RDdczkKtvYxfUOH+C2kRgaUQQd6X2mIiiZomhliE2to1Tv89bVhntOa&#10;TApsTUP/aV1EbK7W38ZFrR1NVFfz8BINeTYFHAnF9S40m9xvYEoV/IWGT9QAAFvSY00HAFiUFBv3&#10;6UqiX9Vq1YZaxQVN6WY6ncbHqKhRelyPc35riZrYojFKbtUefT6lTB4vV3q3gr7Q+281FfHYpsyq&#10;yVc9BAKD8dW26MFgTces1rXauYHcBgBnUHIBAKowVQIAnElxJpyoJIZE0inlIcMKNCairWtc1YBX&#10;RD3Kftf+b3s3sBqBJWtGnt+aTdJnkmHC0cC1PwAADIDlBgCgClMlAMCZFErup1Hl8byR2vSgnI8g&#10;lvV7ZbhfezVlni0uLJs9sDrsFwEAoDdEmQEAVGGqBAC4sKr+hXIHAP1AyQUAgN6w1gAAVEHJBQC4&#10;8M9sA4wwiQMAAAAAAADsCjIuAMCdVZVcAIABNP3hPgAAACWsLwAAMsyTAACPoOQCAAAAAAAAQCII&#10;wgUAeOR/sw0AAAAAAHgXKBQAAFWYKgEA7hCTCwAAAAAAAAAAAJAdlFwAAAAAAAAAAACA7KDkAgAU&#10;4ZUuAAAAAAAAAEjCHzoFAAAAAAAAAAAAQHKIyQUAAAAAAAAAAADIDkouAAAAAAAAAAAAQHZQcgEA&#10;AAAAAAAAAACyg5ILAAAAAAAAAAAAkB2UXAAAAAAAAAAAAIDs/G+2AQAAAAAAAAAAAFvx9/d3/t/v&#10;9zvLEtgJYnIBAAAAAAAmcDnkL83f399O1QEAcMKUCJ34404AAAAAANLyOwixZb1wnA/38Mz9uLtH&#10;vQTOVd6gsptVBwBieecUQUBuE+z39KDkAgAAvBF2S7AE7zz7VdnmcCjHKx31+vvb8MyyWd/erDo2&#10;thmYAEqUd4ovvKv7MCs2grua4Du5AAAgwbLalZKK0dvVR7lb6iP78WsmGgsOfv3h+PdcY8xUXzs9&#10;J+DyaRVoI4CXwKcDBDhAQVf4Ti5AMH//MtuQFPydmG0LQDqEccGQgYNfZzj/dwNWXxc6LW2smN/v&#10;Vzjxchhegjd3YAB4hNkbqtBJmtgkJpdbekgCm1d4G7xIaKaHBvRpbwKabBZvDtawhYTn9FKnQOk3&#10;xF8LQ+D8v+yslmP7rgsAP85vh2gSf96xun3evceDMewQk3s+D8y1BABewstjpsDPXQE/82nf9rEU&#10;wvbQt3eFU+5mvHmoHiu4HF0O8FoYFwAhbBKTCztBhPWW7NSgfGAUAnnsQvQrONMU8wKDYbT2Bg8v&#10;x8ub7OXVBwACcmEAO8Tkwk6sHlbGZA0AVXrMb0w+e3MJ2QYASMuie3gAgFjYs0E/dojJJVZlJ1Zv&#10;zaWNh1ZYnj84AQDaWX2tBwABNgbwElK9SHqsqgZ77iuyMhN5Kb+/vNjqMadhj4kT/oUPzY6oamep&#10;Azxmrs+th0ma/EsJMrRXEnZQcgEAAFaE7Qh86AbwBL0CnJhlnTEyh01cOD+rSWwT2jyKWNPj46UK&#10;v9sNj5feNNeLdAazm1Stam5yDspX6fV+aLJKtqeUT5OOpny89MPj8abP05UsbBqej6V7MtTQ6aLa&#10;YKdgiTw3KqvgnGDBCUouQCTEGQEAwDZ0CjiyLZTykcOpuZhziLLncrL1hDKZg5jkTGz5aLJ9/Pn9&#10;+C0oMjYpSqm5KB/pmo+nOE2tqwd+4dnHR1pLuSTQNE1pjJQeCYkxbHpckKuqkYzHv0O6irI4T6s1&#10;2alvKblnNml5rdGjgoXVBFGdrWqVXnHzdKTBfxcktlK/ZFOO52PmHE+GIS2rzwSRJBaUXIBImKFg&#10;P7ifWILYNgqJUOga2FU6LNkKrXqv6YBXOgy3HukfT7O9g6ceHw9RBktW2UwVopDM516NeqKJfjp+&#10;3ho4U3V7NdveStZIZf9RpxPaJeRd0Woy/UjUS3VRmOWPpmP/Z0jAeKu+kGeXct4y2YTRcDwlhveN&#10;JmP8QmdToVGyaSmrc9/wa23hHUmeFi5m9DsayLs42Splnp+C/YMF65Ix1e2Hwc5qYHL1QdmkKkLK&#10;UhPzZlIVlFwA2AH/bfPx76az96OQFPh22P3x6n4uSmHRr/rKQ4vm6Bgb7hQe1VItVy5IrwE535yy&#10;mff4YJSA+BE7cCuP21nBFf6daDUfWUHTF3R5tmmG0ZRirkirGT34Cw2tqpb1Ub+WmwS/6pG59e9c&#10;Tr+tVjnFEZuk3o8eJQ64xxUmcL9IZ7C/37ahRO9JpnoP11Ri9fa09JR+t1bKs9RVPKrWPUPlHt4W&#10;aq23KlBuq2ZVera62t5bJHzIPKrhH3WTyRmaxU2ZqD7w+FvnaP2oHfgrq+rYw6SQ9RdaQcmFGJqO&#10;6ObzfCmOoFViMJ9k9DOan9bdpEZNGy+lhWRVzU1YRQQ3apSXT22lL/1QvyFTNnSrdCXnVjJA83Nb&#10;so9OhdGPaL1XY1Hq2svtUfwakCaTTwf/jCxUyKcU3+EssRWnEtdk8CwxV5ms9VChmcyblvhOzukX&#10;nNWk+Jhb/3EVeFwxNfmbxVyNG22i1WOywWqduZOUdJNLDv6xLxSkEZ7OlshFDBCjm6hu+WLVJU3H&#10;EDZmmg3q5XHbGJRrfclQc59XLfHyc+XWTs5HmZXSpI9YR/0hsWSSvplGjqDBfrblFlKoJ7E/Q02V&#10;B5sEBlIruV3vRavbLP2Dd/THXXmzZav14+P6Sdww3bee/Y5/yBZWj1WBe8pScY9pPDefU7g7KpuU&#10;1kMdm6X0eQpS9uQ/3SefqrktJzO15hOOQbbujX8DGlUpYVV9nN7Tbun8mktVXLgn81xSlspt1aGi&#10;xCCBxy5h7glmoe3xceX1270KIT050DNywylF/FbFx2BkKZ/WWivnwKpjDaJVtaBSVrFqXSnz+88F&#10;n4+Zk1vV+SarNIevwNx6E94orcpOv43W+Fao5qPvdXqTqs0XmJXM9M7cA/NEIZN5d6rHcA/amw28&#10;mpB0Sm6pS0Wpuk4Bq+k23nkGi0KusvLo0iQwtVooF50QoX2zXf7fSSilhatjTVfrB6W2672Tvm+d&#10;Q+o4DGefN0gDmtumHv5p1bnuTRkrYwnZxu74W1WSeyZdZYtSofcSbcezKON7R2codSjnYTVKy/PM&#10;G7LZ1WwTnnBCGCZ5HPjFhSgnVzt205Q7RanxoK+dU5/SN1nXimvW4pCcp+OsWutOw9M9opTQcz6t&#10;0nM/Wu8INekRtu7E7o17ZLUre+jXLySXkhulMXnyF0S61gWjyc4BuoMzpaY6nsia/PunbBbqkd1r&#10;0CkCpbTYKDBDG51LfLzYOH7o1MucykipEeWOKgxb/VloQNDQ3beewLGP2qt6lPvL1qksz84pqlLj&#10;j17+Evu1gjJn/0zSJOWE6LDOHFYsemnkdu+hU1SJnQoEIclwF6UvS8jnzX21q8qvF/s0uQHoGTyo&#10;6brDwNWwIomU3Pv4ad2HmTO35a/UR1oN60Spvj08YyM2rMxvRulXK0701VY+/3CklGZQx5qOBx7J&#10;I2pR10s5UQqgJqtZp83YsnKek83ddSLOGDTbSFnFOXeSBOKBTFQHW6Kj5rcwCf0iEmAJlMOZbnBm&#10;dW902ofnod8ilXz5W7fJNGSrWjZ74PP5/DPbgP/jrg3dI7aippLHrC4/FGLfvv+iyd8mEFeLMGR4&#10;/6En5Za0+nyhGe0+mjrlLDD4xeSQERQ4DP28JNLHKdMPYGPn+8l5Qg68Fe5EoFW7rmIwhqXnt8eR&#10;vse1pZ6ugzrq5YxqEYNf3TgXPZJhjWVojp1Wh4l16Vd0eNzV3xOXnIe90PPmHnt2fgay2QNnEsXk&#10;HoRHyQW+ddhvZ9Yp51hZJPnV3BjkTpJzpmvaz+lHWau6GpWVp6BY0o4IfS/NaX+JWeOrtdy1wnKT&#10;mwfh7B3GAiPJNr9d5t7Lr3qUmMEDlxHtNylEFaraUCql9+w096WKe2P1LnEYO60syrcSU2Hb20e9&#10;DtijuFeh8czgIVYt67vsy8rbkELJbZWZzAW1xqqMWVkzqMN77CEykHMfE2hVYO3MWQljk54MZ3KO&#10;R1iFnJ1nzOYkgz41hpytPItfu4/xSaeCnNnOejaWAZqOhzyOOphr0rr3628gYXf9Icx1yh4lVK30&#10;igP9cxgDXK3sQsPsgVZSKLld8cRSDWDiqGgKvUy7jMEG6N+12a8fNr2ruHr1x093q3ssDzlvg3qQ&#10;3LzP0ziKevnxMVisVGhalH01f0MP4+KKLeU8uQNv0Bm6ajrnZ53vbClffJwo8c9VTz7LTrwv4dxF&#10;jxHxa9Djv0eCT/8W1AyZkiV6qS5wB7jBWaYH+jdIYh3Y4x1cGEkuJbf3+yz9Moe9YdW5s64qd3/7&#10;cvAHGQY/KDC4EQMv85nPB6M8drb20pHvvsi2McnLLCQuVJuSFwa3551igabf+jUdJY9z+xTl6JHp&#10;oYVKzXq6navQ1VGPvfEo7vvvH9H5/Lc/D264ao+6uKjp4zMZXsd8DxnuHRfa8r2cXEruuvR4T3xX&#10;lrjZY6UZyXRvD1ixptcRQnjbdP0SSsPz0txJRnHvI+tRimDAJ/FY0Me7nR9pzWdX0jbrMFb3gCDW&#10;nH9u1nSimOLn0qCeONKr7fXCc6IBXHSgmQGER0oJBo+RV3V7ZFMwM1/JHb98lvbxTV8HC9QiQ/J5&#10;Jz06zwtPbnq2cY7/PcQmWj9EVUq5jf9hOfK8lxrOrJfaOhEb9i5Lojmbu+mTNV0tAZmRl/Fyd11i&#10;aBvooensTZJA3c9G++0xhK9HewyEhDNbP5P2aDI9sX3+bd7bhn9mGzCOv38p/fajWziFTGxWRWW1&#10;CoFVjp13hJb9/hc5k0CTosh/8aDJOXyXVs0wZLDfdSJlX4KE5BzgA9hVxr2wRBVGGinPV68dDpsx&#10;q9vv905V5glkum3Z4s62n76curChjVZ36er2PxIy1tLqHls2mZIMsyhMZ35M7kIoX8CUE0MgXZcW&#10;2xSZ8P7zE2dV13vU8WLuZ3gEhNL+tMFuy5FzPK6IxpOZ++1O3WCin6uBuhkY/MoFpOLexMdPMk9Q&#10;Yxi5IKZ19d0Jx/+mtXk6+cfOMPPyu0LAbPywqYNN+0hw9Qa8SMntqgHBTtCyPci/+ympuh7LbcJB&#10;ti1pwq1V/u60GfIXQrJ1Dz1NIzRJNe92Lt0EkIqlp9bH4XweHSNrt7Qn/by8+jAY+puGkLPMMDZo&#10;0w2qUIXN51xe9HWFWLYfmbATGb6usNaQUVrbqVKlv3rRoywNGfqPDXYYEEiSSUzu1fR5PAACmncL&#10;xlgCAmNaIfZzefpCB5eoL1f+MLr+2SRr5YHGHtl+2wt8jx/sVj6rydzZpvqCnDl0InOXa0LZuy4t&#10;7tkKXrKyfTdywPyZtu/lASVXyzbzxXQCvdejIWjcTng2iGnp+rkJzQ/XYnxDb/b9x/zkr7inSySp&#10;3QZTQVei/DOruRdq3yQj4oewS+/37aaoD3M5GaZIekoJ/JiV8/GJW6w/9R9lCaGpUkk6cw9C7m9a&#10;O/BjW4e7tN+n8/7+ZbA9elnTWVA/nK18dvvfCVs+F/H3npVmPnw0qdUePcI7slOu3zIz/+sKvBX4&#10;NmIvJFPlk5Yeo+yv8Z2RbXaEMJHW92Sjur3n/Vx6fldaY23ujy83/z/2QENF7vm09u3l0A/kJmdu&#10;4DfDFJdq4FSDLZoq2OQBIbH8q2r+rWjq9fjzqnOGtbWyoBXn7Qs/+wd0j0vjlgrVS5PVx3NOhnqX&#10;6v+gxWN6uaBOA/9uSbWgyyDy345cutk9gS3nVpE9G+btAWrJ9HKXYL6Se6brbjjnVjuhSR4GO3mD&#10;zdybmdV8OaeCM70tnOX5wW5/8+QQ3oXkPmOWgfxGNokXHvmmR3fqNBI1vr2LUMdPqs+Gk2pObjrw&#10;955kRnrm8SheVW0ytJ1B/qtehwgeaFX5H/PvhE1dKmVSTbbuKw5Jjg9TVKqmit8dZfNbBm9rkL39&#10;2G3kqo2cHjtZMn6wNJWo3HAOi/ywoanyrwqxdgpuqZp02T1+FLtofSdMMkXnJ5eS+0IybIJfwpiw&#10;rE4X6c5y+13vB77H2nQN7n91Jdu4m3jVaYvimYV82O5nrS2aL1s3M9MqBPTuVJrmMJRyn15GBqM9&#10;ii/mjW/pcU/s1eXZwO59KdEzz0etm7ZCL60Qcldx/2GnFTBKtZmI3jNVMfdIZrDh8amRzsyjLl3K&#10;DXFCuCdjHSJcdbR6IMQwp9vDZTWZiRdFmrJiD4weeVFvSakUvVSnLCX2sPnJOo9pMHhDqLJhDpGP&#10;RUrXlUy6PH6YVL0I0RRaLR3OpFByu+runYQnOKNvwX4NHdW4eo3mkX4xViWr5s5xTsNah6e/siFi&#10;nN7sasoMS9TjAjy4G/tz7pFttUS/5Bfrk7vMfd/MdWqCRxnxXGJsGxnUFv1hZuK1ijOH2Lr0PkRN&#10;8XzvQI+QzA1GRs0kU5QmM05vK8VcGaUmXnpwfIexGRx1XSoXNOBSdjrKdo8dWc5C/bJak+zYY7sS&#10;ImxpspJza62dcrw8GqPM/56DMCsqpTrh0vfoS4HmCY/rV8Z+a1nT6tzqltjE5hzkPt+79DeTQsk9&#10;U+3unkiNJjOEUpxi394EylWtJ5N7+qhyM7RpSZeZjl7E1wu1/fx/l7o+bq/q94X9VBX5Qc1h1ZO/&#10;7UFNzhkOyUK5+eMFNB7orQFlmKxCtpJyRWzVDBcWzZpOb4mzZEC2QpuWgyn290Y/eWaY4s5U7VG2&#10;l1+3kjPpMe486tI5QVUPatV0lAXdS3k0pskGJeHdWKNVOSUqj2HnckdKQnpZLVb2+txGnDLzqNKd&#10;Tw0TIs0j2pDYYO0Ybwey5fYAspFOyf10CD+8azcGHfYyIKMCsibSVX/xPP6otV0SPCb2F+3PZ65y&#10;FE5IxIrMY26xqqXmqdKvhm0CmrwaIr3pz7QJJ7fBh+TWDF+7d2wS0KO8VC3Uqe8MOF2H99KPySGa&#10;LU0P1WP8INWIVk2KlT/Oq/RsiJG2xMe/oy57HovQZF6yvKscMEwljPVtyK2VOU2se0MKmsXgnmZg&#10;fLmzatppBgNQQg+ETmRRckt6XOBl9Sy9b4PRGyj3hDSowaWak+2iqlY1EKNToYFBkU3qzyfioOJX&#10;mlozidWJAiWwDCq2mSkWyiOuU7SFIU+9zN1PA6qGdwVyLlQf+3N//FO+8VUqep1G9OCuNXJwhcfv&#10;KNMHljugY4cUbbOza2eIaiwAPdl28gCwHxNFgw3UJ9CQq5ltUs75Kbk6rcPpnptNlpLzCW8CZeY2&#10;vykzvPN4trfl1tou96JL5SoLFfLp1LKa8KhAq5xj6vJI60twhlgwz7tpfrGpKQfZ1OrS27Q2N3ne&#10;+X5fzk1D15kWJkLLAgCAjWEfNICJsE+A6QzuhMxsbyP72ftOrEqlLEKZg17AGqPk6isSmPJz849N&#10;sSrlVrXBqZRd8hE0X1mtSziyAN4Ge5pd4YQGAAAGWD5eAg0NGRjZD+nzbyO13tQaUGYLx8vsAQAA&#10;MIOSuyvsVgEAwADLx0ugoSEDmvi2HmXR59/AP7MNkPh+v70/UkYvBwAAAAAA2BuUDgAYyf2Nbb7T&#10;DVGkVnIBAABssFUCAAAAAIBZcGkEnfjfbAMAAAAaaP3ThWyhAAAAXg73uwAwhd9JpPcU9P1+W//M&#10;OCwNSi4AACwJpzIAAABoBaVje36qFg0NeRjQG+nwrwIlFwAAtoU9DQAAALAfeBu0OABsDN/JBQCA&#10;PWETDwAAAAAAADvBSwcAALAq9w8ssKgBAAAAAADArqDkAgAAAAAAAAAAAGSHrysAAAAAAAAAAAAA&#10;ZAclFwAAAAAAAAAAACA7KLkAAAAAAAAAAAAA2UHJBQAAAAAAAAAAAMgOSi4AAAAAAAAAAABAdlBy&#10;AQAAAAAAAAAAoBd/f39/f3+zrdgBlFwAAAAAAAAAUIEWAwJ//zLbEMjF0SXoG37+N9sAAAAAAACA&#10;Z/7+/r7f72wrduM4SOPbJs4CxDtdd9Zi3ukB0JOnk1ykwyRWAZhByQUAAACATVhXn0IhuoNmNAB8&#10;CwCdYG6BM9/vl2jcKFByAQAgnuknw+kGDGBdxeqDaAX9ecMkAOCHYdIESkRalt4U5YdtG0AqUHIB&#10;ACCY325v5Jb68Vi1t47DSRIAAGAwLL4AADaYPwPhL54BABi56JUwBfkvKtA6AK9l44scAJgFEwvA&#10;6jCKZ4HnA8kbk3s/ftPw0ANeFQEbZxl379hPA5d3D/v5pyrUrtUur5qOeEEVesPMDAAAAJ8X7Kvh&#10;baRTcuXQKkYgxHLpb/QxgCjG63QM3rVAxoXeMCcAAAAAwH7k+roC5zoI4e/EbFsA3stZRukxGF8V&#10;wQoA28M8BgAAOTlWKJYqgAwkism9nPOZIwAAVuccmUvMeyyrf51gdfsBwmFE3GGiAMgGo/LlpNrP&#10;txoz0Xih6N+A0hvWlL6a+NEw/Z+tjgqs8X9b9XFe0tv/mHLkn+9uJZGSeyahp2Ah9DuMS0o6Huih&#10;t+Rhm7bgdATwZpgB7uAQWJ1hylGngmwaU9MjlwfvaLIq/XmG3781tWiSgWznR/1TJW94ZClb0zxa&#10;4jev9UEhh1avlkaKkI9fLjj/eZVz5zSU0hQiIyd+/G3JKsEnlx9GjX19bpq/fa3xVe/XSWPJqORu&#10;cyaHJaC/AXSFsFwAgAw4Z+DYm29lbrK63SNYpilPQ9SSQeloCrwqpbcdsO8m/XJo6gzhsV1+MUjO&#10;x5CVnL/H+U1lteqVNjFRKe05W/MxjSBFCT+v7kKrk0zVUT2mIIM9TU02mGq9zCrwPU1rKzcVGtLc&#10;VWOmnJj0beRvTU0+ytyULRtrVQYyKrkAALATBJrBWjRtoOXEnr24/0UzIc8e4ktguJM+f4+WdzGp&#10;U4SUJp8BEk+pdJvCYlZ1qxqQJurn/vNYlfnIM+T0qEzpFKw7KTj+Y/al+0UpevJv/ZKQX3ttml5m&#10;YVuh7pu6YbJUuLyl14A+/21Ew85W2euUWXk0qZEqYVSlmrz9mFWPJrMRrjwKyLW+RNso84xyS2k7&#10;1NrWl8c1pbRalROUXACALOQPWQ052zjr+Hd6Ua6Up2E7GBL09LG6qHTnb9Py/FJR70il3kV7Mjki&#10;m/SuLjV6KSvzvjNQrmo6B3pSRikvwrM2lDpLlOKj9EMsIdEuylJCwqnu9kzUjJqIvbOJKqW0spgf&#10;P57tfUHrDKkTqjnmlD5exp11Zd6j0NqEELoAACAASURBVKYXnEsVvweP36lusfq5VNMlZGM8V01N&#10;HfIxDNPTpZva9zFZp9GtlDVjh7NBeRw//ZbcIqfUO+qS8t7lSrlp+uS35d3QJW7gDtIpucn9BVvi&#10;3H/7Q4qUBZ3/N3ykyEpEU7lyZTVHPpsO9ViuPitDoZqaavI5p29aq5y1azJM/knr2dI5EDQmtYpK&#10;eRQl+efmA2qU2uJX8z1F+0Pk+tkvFyoP23NKQ57h2Lq0JxTCKTC1En4sNNwe9aZfX3o8Rg7wwBg3&#10;zlLELjYc/26Vbx6fesy5KYfpBzTzBZhAdb9km2azuc6PUt90NsqjozSazj3N+crBX/p49d9sTNfp&#10;y5l5lIeFNnVa6J829fSrhQeNGNqa0lCcITc5Kzkffe2ykUXJten3IeUGFqcXAqIutfQmnfGIU56n&#10;zLdbQuYXT2r0nUtWZ2FI3tKVNtZK884/8Z9X/dLwY25VuaFqf5Mm1ZRGLlrf9J/bwNendCZT4jyn&#10;6WunKUu5glbzyXA21tflExT+2YMmpb6VWTLieJVn8GbjKNSQYORJsjeyHBA1HVUxy7g2nUKzEwtv&#10;X00dPcct5c2EMjchK/3W0S/ADaC6jy090lS78O402Jm2qALNVKk5fzmn3AyKgNBDmlb50q8uOzql&#10;JlWySumi8G2k4TB+qYKmdo8Y5oHHQs3FDaZpR+1xTjWrJvr5bWQt9DivPdZlmC4XzmQlV79pE27b&#10;Hp+1yT16BVYWSkpm2KQxG7I49ftHdSOoX9hCEti0Y30pTv4KLztfEmjs0fg2SkFrRX8u9Uhdd7Od&#10;9f2aPvSjSazxcGwT+PvGYbNnUORUjszXs7IoY6hsoH9+lRKORtXJp5Tn/ef6A15V+um3vxSaRlmo&#10;/xAbjvPo5RHOLvnYervBpQaJykBrjWw6iyD6NJ3kO4lH5kJl45VjreoBg+hT+mHr405CFLEQqrUr&#10;JbDN0krF07D/7y2vHFbJBXVSUjLIuIPZoI6aeds/3m1712qeIZ18OkoPty5JHjPmeq/HcrY6gnTQ&#10;1DHu+azr7SwxuQbOzaDXnjRpNL3BcK6u3hJHTRlN160D5qlwezIfxfUKmlxZYTveY1scyGVc6PXZ&#10;ez6lBIb63l2nvDFagkez9cKlR30I0RZbUV7snTEoSoOH1a8s+SjeqmB6pGrP0d2MR+wzaD0TZ06n&#10;2vVJNu3/ECZtpfLyaalXqavL6HUWm/2efKpZ6YkyfjxVa6uPz90iVoe28KvY2nnmhyarlIRvAAz0&#10;3rFMl3Fbe4hG8v48VSTVpDEXQz/xd4xs87ZMtr0K2Fir1zWxbr0WVnL9Mm6pRwbqiQbBNxx5AY69&#10;l6gu9q173KaUj7JFv/VD0MWUKQ0FfRp7vodqYz2OFKWMW/JJrH706DpN0IpSPJrL3VeyDqhJqSzo&#10;8iuDoxLqUB/H7JehLk69Zrr0M6XQKXp9nqwMwtN0AnUcg2S8HGOMD9Sy5ceHoZ9wmhbBwOaQ567x&#10;Mq5/LtV0oUBZOSSfM9NlXA1RnrRJxqlodYVG+JZ/FWjMOxngnIQdFQZMIDnnKA2TldxHTUo5UEPU&#10;RkGMa5ovBD2rWrXY+KBYUUxjknL7rrTH7/nelKLGZAFXTnlhenCZstCoPPU56OurL055bZNqd6Vv&#10;IHNTtoau6BOPxxz0FNjNejNLIowaGoESQFMTjyRPb9FzVqnMba15Stkow2Rccw+5eKl1czv3LJFt&#10;pfthHrBdqxPeUrH7/5BMAk36ZaXRwjZgoaotoV/ktzAVXd1FW0BmXtg/s8TkHmuJef0THgzRNVoL&#10;1Seeso72EAE9kkdUhGBvBuuDUyQJZ6F6JTG8aEOhC224IRtv7jxLHP9Skaq3BE6kpXw83aOHymMO&#10;l2sN18qAOdbMX+KWaDqkTaOM9VtsO07s+cMilwPJE1Np7oqXxPqXeMIZPJ88Xr8dt5jn68wSgWdY&#10;TYlNp7BYpqx0j7Fx+mdbz6F7L2e78to9TBYlNyTA1p84MBrLo2eZiSoxfCKbFS82krPTAuOGmh4c&#10;7xx585c/BAleRdrZYzDCsF3CRXvHc01n1lsXY0huZ/JjpNO25M6/ENUWsbNrpx6yyqQaVffWfAT/&#10;ZB6wF2xd8TFxj3440ZP3os3qoX8oNb24CQB+km+9BLIouTZW0Ylybo+UvVZek6LezlaWONeTg0vP&#10;2W36May++vl63Zk9LeNdaiiOdk+O/G6NMofwt1L8XKz65FsF8vhKiX8g/yX4awdmAs1e1AOdWOvq&#10;S0nUYLn//PxDQ8ToLPXWXMpOvaLESBn3HjCbEHmZ2HLGmIImRPqeHrZkfMRkQtIpuS9ZAnvT6sO7&#10;21uPLrFH672Jrel7/HbBPFe8010y8gyQU1Qaw9uWJEZHKgbsU5veHH8nb677R/FasZzmPd6zvdWe&#10;Fn0tSvNDU9OPl7oC34i/sFYHsPXb2EXhntVIB/b4mI85z4V6zngO5+Al+Lx+a/ojnZLbtIr0yFnZ&#10;LRJOIqv35tXtn8V+fjtioO6fKNmvskloer8h4ewHE1nr1JocYZYb/I72+DYdM8PP6q6zxkjJq4+L&#10;7B2lwpJzdQ70+RtmudZgt2FEfbvskmdUbgkjRmVx1v9phVguTlt3oOWcBgFgY9Ipual2S6mMGU/1&#10;nla5YrGw2cjsN2G/Yt7KnJ86Ol4pwRJM39Xpp6/Sdr8aaPPmGRJ+0AdiUQY59gvRNSQOMabTbHnY&#10;ZvuextLdW5arqmLW6gqLfw//uAhueal5Dnbr/eWZWcHLI7dkCc+Ptrk9JDc92ZwWwpYzxkg2e90B&#10;IJB/Zhvwf3QKmF9O+lkUJlawMWWEDuuu0+cf/5uD3+9XdtffvzQbByn5tjPb5D2penjwoLvrocuR&#10;MHRuIcwj/eVTxIoijmekXD7K9Fmq4n4WnWQM0/urmtWAufUX6jYAY2BQCGRRcu9rf3JWsbMfeKAH&#10;9xCYu2hy/sen2y1Ik53KX8kMk5Douneq71lXHY5XYRgrdjaPzaVJL8oPK/rTz+BaT3HyO1t2IgMu&#10;PMa0aasiia53kFzMzdxSs2wLbCZuvAD6IQyThJPtGLIouQZWeW15aTS70qorhil0G3Cu+6Mfvv/V&#10;bb//1XaHIRTXZMmUth5W6EI9WWkqgxRgLoFD755V/jC61o3fpSIGKfy1x4MeX9GZFUieNvPMql9X&#10;20ojserVbF6qMsvgy/FtCb/tND8c5F9V12KJngyBZPuLDhf+TkwxYGEldy5MJfBm6P8aFvKSwdRV&#10;9FynkUvUMZCFOu0jhq+3j2niDTpS6WZXvnT0FOTP9t4fNmiIKuEi46KEzGYhitjbnJlfme1aru3G&#10;aK4ccO7nLxQfe4Tl8oGFQGxd0eDJFZ0/66vWA4j9uveRbKcX2lByQcu5v2bou+N5Z63BzHs2wT/y&#10;D5D8FsKuLNT3lBOXvkYT615VmUu2Rc3e01eBhTreHjwqYlEMvoIyKJL6ZE3p545H21W3MocB6u02&#10;ymwPWcdgQ6e1zxAFP1H6n0iniejH6mPkzNzLocMGcwJN0MDnNnBmTbazek46JTfWETsNyFnIPnyV&#10;hwdX9m3L89vqmwpz3/aHyCVkCSNjWX0m72R/jzidnLRucLtKVANoOjOPDN+YOPnoD1StCVoVirQz&#10;cA9FLPMHFj4tNW31yT197B1SVcXoqgd9rDp48pWiN49eemzKkEs4vQakSaAsSMlETUrJ3YBhSpk8&#10;us+/6nGxlIRHh5yZaFsTj8YrZVxzhvdHjNbPJp2S28+VhpzXWlDTbgdTGXNnrVbOBt6D/NBLm2ia&#10;sRNO71WTzgmcXwbQV1+Tcvzm2y++KBNH1SvQP1XzDPqj87QwsnaPRRsOvYZOu+uBKgRZuzn+PXJR&#10;Mw/kfqE5eh3HnM/lV7ZuOXfv0XV67zRZfZ5UGHPO5xyUCtElmc2MwNiIuzecPvEjCIilR/oZXHUO&#10;+/9AD0S1Y2s+1SpM/9zfxNL/N6tgmM5f503h9/udu9goWcLIVMgeM0zQNMFndj/8+/t7jB8xCzdp&#10;udf0nuD499waVU2N5TwSlUWnHbkDXNf1ZKI0vtPC3Sl9qV5N5y7DSwD6QD/NzFBKI/SHyxp3/PuX&#10;Vb+OdBnR50LvxlRx2vnohLTxBxdadynO9OYeMsaHgxemM3fH2qpsyMejzV2GYeB3wEGJ3L6lATtl&#10;UvKfiTLPpUpKk4x/0dzAOWdkhxw+zHbQPtujrIIyWyErOUODi5K4FCX3SpKGsdFprB7Z/ubW0pFA&#10;IPA01crETacNg57yMeluNjT7XXMnbNKP1mpWoWqZ55wm3bOJic23aFv8GDahCaMsp5fuashjeMvl&#10;kWq2Uyr7uMjmdLtMSaIS0ssJYvt/tc9EKUePzO1aGmK3lGZnrtjzW3l0dcjhVok8sqpC/DAMKnlI&#10;Phecz85yXdf0HuTmaF0HDY2rlwgNbjF73qZJDWDANaTmt4YZsto3uoqeR+axUTL35rg/8ivaeVOu&#10;t7+a8r7XkjPU47l1i7JhJPsruTZd7LNsix502iuYjwEae856sdnCDbD5bQAaHcRgjD5moarUZGZY&#10;KFYspRYx2D+xyq2K0mfeEvAYSTe+6CkGOGlq5ZD27R3poDzcjqRffGKG+Vwj5sqUIok6CRAaY/R5&#10;lo5/UUWstfaV6KSIeeKJBqDpnP0mh8tTnwhHafSyECH4krikS/Zo3K7TdY/J6qMQpDy5VW8sNDYo&#10;DfBfeFy6SutM0nu6UCqMgRk60yuf6uq3WA23KbGm5wealGFHN4a5Nd1fyb0gT22r7y8vlCpriEu6&#10;r9mGjjsyyEsQQ82L6yzp8HFL0a+vTjl1G4Q2M/rMm1LqD/DVbBOK1P5guq5oPNZ69AoptAdHuT2G&#10;SW9p8sxE+0N6S3jrTxE9B7R4Zonq8faiFC3iqYKcyfHbHs1R9b/GcnkH6BG2qpaY1aiJw8Rsg8bb&#10;gYVWta1WM5oyVOYZ+2BUVv0UmVj6qWOdPBB+uDBkHmJD14oMLh0AzuQRDF+h5D6KRJc5zi9ThuCX&#10;BloVsQFXdhmCvPIMuY/v5aBUFYnFcFIq/SqVElqt1wB13kC47ulJH0VmReliw5QIviPb3z96O6qr&#10;/U1SUVM+JQ1LFqEMB8hq0VF4jGwq5fj35QUFzbOtFurTGySGv3+/NGVwheYWoTXPkHKdj3cVtjIs&#10;MSNtGKlv9riRis3wDeA0AIDlmD51v0LJ/czWEwfrSlPieuRStlToLlwE9BCZ49PSUaM844zf6Vq0&#10;0oBAV4RMFKV8SnYm6eRVRa/Jzq5TrkFEMMtkZgWnibvsJQiFnSwf0A8NEWHK9LHzoSdNhqCzVGXZ&#10;isug5V0yTzJRA8CKpLq8BwCA5ciii+k/SeP5eI3/pcum0vVRJ52+lBQbUeU30mxPa/yOptBHleox&#10;f0M7Bqa8P3ImqreUnGBr9KgXGw2l61WhHilBoNMsBwAAALAWbIoAAFbEI0wFWzLdggOl+hOy8nle&#10;WmxSqfSJw7/qdck8T0NDQthQQlfoYAAAAAA/8mgBAACgJNWRFoEPAHLNSrAfdDAAAACAD5siAIA1&#10;SXUJ95bv5AIAwBQ4sQAAAAAAAMC6pDrJ/jPbAAAA2BZkXAAAAIA77IsAAMAGMbkAANAF/jQzAAAA&#10;wBkEXAAAcEJMLgAAxHORcTm3AAAAAAAAADhByQUAgGCIxgUAAAAAAAAIByUXAAD6QkAuAAAAAAAA&#10;gB++kwsAAMEg3QIAAAAAAACE88d5GwAAAAAAAAAAACA5fF0BAAAAAAAAAAAAIDsouQAAAAAAAAAA&#10;AADZQckFAAAAAAAAAAAAyA5KLgAAAAAAAAAAAEB2UHIBAAAAAAAAAADAzt/f39/f32wr9ufv+/3O&#10;tgEAAAAAAAAAAB441DEEnCbOqiKu6w3eHsb/ZhsAAAAAAAAASQmRkNChBoOksit/f0TjAbwdlFwA&#10;AAAAeBcvF5Xubz7u7QckrVSgQ0FaLnNjzo6a0yoAGAlKLgAAvIvfNp19MMBree0X3ISK/8Q1FE8A&#10;AACA5PAXzwAAPp9/v87+2uP9Szg3MW0NAK+iOuldEuw0SaJKp4LmAAAA8EBMLkRCKEeJ0nEILyUh&#10;6rx6xDTRsoY3lwcMk0vEGQDshH7aYSr4/NdLeAMAAACcsL8aBkpuGyiV0Apz2Xv4tfXx39dOEa19&#10;XhkmFu7P1zYQwJaw2srIO9jjJ7gRYD/Y8Oj5+erN23gAD+wihsHXFQA6wly2CmzXogiXcc05j88Q&#10;AFbhzcNfv96xMgLAO2H22wlacyR4exjE5EKdl/9950AubzLiT4ALl0Fx/2hj7JcWorICgOnwQl8I&#10;TIwAALAT7A1GgreHgZLLBxMqMBrNKN9kBNgDw1xRnX554RcAeoDsCwDvgfARgE+C0/f4v6diVroe&#10;90ixZgvbME1Bcqzh+dN8hs/0LRHIiJIL0J3MUwAE8uaGHqaJcBoBAD/IuAAwF9t+pt8uKORvEgjm&#10;+ZWR+7ytzEqu2v23rabGal7manZFXjQFKa30WyH/avrqCu5pOP3jtiLOf1WlU6GP+d9/eC9R+ZdL&#10;Hp912vaYRiillMn9bc7zv50dIxsouRAJQS4AYJgHMmxSAeA9vG27ElLZ3sJT1Ety/UJpDMKEP7Do&#10;nuyMrUVC8tHk36rgNFkSEmum97k/ZUnTaS3icUx5XgS0iR2lfC45yLU29JDHX2kUn6ph1eKaUrYq&#10;45pqTiFEdxtpzKfcjY+fx7ZdCFGXNE0d2DPYS88G7q+aLHzVpu4HSu7/BynhkabR+MIhBPByQs5g&#10;Vd4mu4CSYTHaTo3JOUyEQ3tT6EpC0SekxEel4HHSsKkGrfU1vzAoNKtNndRE5VxsK3WYSxhRkyeF&#10;U3FVTPFE0JwziV1BqjOPLLo9prSlsU0Fnnw8pTxia53ltgSd5DCnsKXPoYlALUlfwY97uvg9ruyQ&#10;sYal7c+pDIu6kvRn4ilLuE7w72nlDYw/zibq1kcoQlnKeZxWN136FVljXh5QcgEAIIZhmlqPgvzy&#10;zWMm+qxsEsljeuVvm4QVIUMzclnKk48hOkmPRgjzvPzVKgYJwU2XrATL/S+XRYk+yuLkEm1xVXKY&#10;2OOvnLFj1ayUquuw2wsnmmESpW0p3b4iUYrYgCitkDXURqq9h76rt0rY9/T+jm2+ZRyDbJ6t+p59&#10;mpCJxzZZ75s4fUVN4xqqw0HZV1vHlDOHav7yEta1lYXYfPP2Wx/RbDCvqZSmnHeNB0LJBehCdY5r&#10;Opb4A7iU5crG6M+x+stn2/HMGYbmkSGU20p5c6C8IA2Jb72vXp3El2wHAD1OuU3IwZDVp6dSE7L3&#10;CjEvSsExZBueVckh4XXULyuxC5AnK30+g0tURnM0Fe2sRQ+ZRk/VqxfzmhpCOUBsZ9qEx7N+Jslq&#10;kX4uClHEZFrjnu4XV/0YfKoXdkqPfV7jgRD7x8i45pi7qnl37wXO0npKAYNKw/TVvCceiaBFjrdK&#10;FgEfZzzDgSVkLpp1OJLL/Rb+6lr4/spgm7NofyYJNxUlEim5/tHy5/trgI8Ptubm1zUMd9oG8chm&#10;iV5W0+wRo7YpyjU7XDuTi6v+sCmZU/c0n75kq8ylGDZwj7/167CxjxuO8U7BRVNovwUpSsadtcs5&#10;lgxlSuG3rYXKaXo4pDQ1TQn6CPeYIVtDVk2+EnJ4XFsDz+3hs9wA0Uco7l7oxV2P7eLczpXa2nMa&#10;v6cRiHLy487HPMPoT+zV1UF2l16g0e+ZQ1zaVbMQbp0ff/spTylNpdzzMZykxmiCj/QrK1wtleWn&#10;j7UJQs6b4W7UCEkhWbXmpsxTQL/7rRo2ceA0Ua1mbwOaThyGufTy+EQtzyOI+dcC/bO/sgZcvCnt&#10;0SfW25yhajJZlFyhN5TGniCZmffT1bNuKU8hN/8RVL/5vpjqmYb8R8Hq/tIsxtnyCdTOQrA1VqvT&#10;/EvRt3OghDzkZZrs8buiOrE0rf36Fo/SEH9EtaBTxp24SToT3is+vi7dA4Ps6BShmtDILtWR3tXD&#10;wgZAc3lmeLzVnvMUrUxpLuv4YeC6oJlMNLOrnEZjZKmxmi7MZLHG3FeHnSiqbjSoq3JxZmP6ZaWh&#10;6ZLJoC9HqUWBqpO/iChi7+2iTiLjiVJ7pwgW8mQy8spkDNWell82gn7MlY9zEuuTLT2cRcl9RLkv&#10;0eQTPjkqZUFl6SGazsd9PowlqlIXSuNwpJ9D0N8o3s3W6BrbTFiyGBHY7k2ZxPaQKO1vmAAXe0OQ&#10;gRDXCSLUObfpN9i2s4RyyauylubVVRtqfVyvcrbe+55/rswkagg36XT9BlFUbk2Xi4bAogE0KeZV&#10;/aXrqjReQNQQvrRFRRt1clFUK9gGuLnE1kuCP10AmtPJeqs8BXXd0Ibn2ZqV3EY5Fw6QyTnVQ4lU&#10;57tWDuOX6GlJlVx/oNklB8+m33CRfk+pj6pzhigqU1Z5lBGdW7Tj3059xJNVKc8o19n81iOAa4lp&#10;VO7tStnCcBnQYuPVKlsOrZa0xj1Vt63ZohuS9E+9VvXYCk3DvKsOVWW8UBXLyGAWp7pqWzQDKxii&#10;j88K0RpfqKZc2W+tHUaTvkf8gTJl4DVbrFQ9/Q6slabFd5gCqETp7SlL+ZhCw8/zsYpkFP30/fGb&#10;nMEdQ4lgGAIlHCQ5FsnolzNzdczheq2l7DHi0im5hi7y2BJV8euuBkbJlJdsZVp1K5to5RSywwOj&#10;LrtbTwRB1bxLAqVJfvR+s8VADQhYeCy3hCFwuKtJjwlCNMfVFTE/bD3XwnmTFItZ+66mdJkFJvRx&#10;ai/hPU4o7UZ6TCbDBBolNnvMY8TpxlY5sql24c09q62VAfKG6S5V1/3BFm4i666V61qeit4TwmVp&#10;/oQG73di5CRZXWISztgy6ZTcM8MCcMzodbeRWd0zHOarqsLempvbImOG/hVr+lwwMbgp5CIu0P+B&#10;y1iGaefHrL34xDPAlDPerAC6kWQTSrZB0yvmRmpfCI9Ba2I5d62F7XZZmeHf7YNOQtNEdbMMgpQn&#10;EOEjunqtObmH/5Xqani5BpZorKZB6sd5c6CMhbpHZUE/5u4QphftZFb/NL8lFlVopyJ6s0pPS6rk&#10;jtwTOMNdPaXbOrFsZ5Jz4KzSo5zsxym+pyWPxi0f6XuIU28QLmXmnpyzNajBnvw6VE6rFqLTmN21&#10;UbJNcYMZOdx6u7pfmOpanSTc2lLI8xnli1NRm4rpW/2orASH2ESr5BP1yIYLnNy2ufBYkccxkuEW&#10;bSGqvTT2tWDntCaYcXlKTmkLfR0g42z2MllGJTfWrQnVkDutoSh7EFWjnJ6JDX45UCpBg+emy9qg&#10;nCXTXkgcsFkpsYc39ljFw0nllinad+zraSEMbpSjuIRra2b2cJd+T1VKufS75xpaX7mr7ohkj2lU&#10;Wo0lS3hbP+dPn5ZXJ9VaD2mRp7sMgbqZubtOWAUCxdzHoi9WKdWnEJMylFJliSXyQjolN0lbRpFT&#10;ZNwMPHwnfH82oCfH5u/PbRUZd5uQrirhnTBzs85lwNZ8LedPnw02CIHfhkVf6Q3/ukIp27WGNoTw&#10;Ek1wg2CuYcdSg39KXk3r6rSGhVN9LeCT6ZXNtIx/s/P496Nv700WtdfVB+TmHEQ5rXoknZIbTtO1&#10;eVdLwI/zdebYxLAr+fvAdAubDMi/ZoPmW3Wvarvwt26d6M9Ir2qmKeDhQM4CwTHo7ufPzHuzx68f&#10;BHaSqKzCb/d//+jxzoRm+g3n0f7NBvvltblPT0nakPNaMu5nZUHfjCwOOh2SeZ73M7erlBruhX34&#10;s8Wd3ME+Su5yg796bD6z9+wm89qKp6UUkXT+YWmWDI+pZMisxQar5q4o38b6zN6PDmNRh4QMsVQ1&#10;WojMfku4IF72DJ8nBx4/yezbKo87ooQtYqC3LNg7TvNxr2i7q16oiw4Qc6PyZNOYlilT2Vr9Ieck&#10;rzkgO52sPIOnasoVZ/LP5/PPbAO8/P1LSFb+TMxFy7XIORcMQK749/tda7wtTaeAjk5k+1YD/PAc&#10;y8NbgWa9o5lUX+W377/MNgTAhb4PN/V2pwq2LgmjboexnMGBbCPEJ/lEzOpuhM+7JwSAuSwck6u8&#10;T+DrCuvy2HaPIRtsBd5Jv3bv+ubgopiP92n9ltaw6SQ546VC8AmTw5tZZQeiN9KfUjkidh04sZWK&#10;8lI/b/cI8JRDZbfsNnPJNhhXmVdbSeXkhdi1P+xK/sba5gMLCyu5d0ov4Cj708S2XLoPdeLSargI&#10;mvCs+nS2l7D0+j1sX/sYguR33erO/6ywVQU4CJ8xHq/r3nz3WX2HbI9z4yMGMVfvh8Eei9WLMytQ&#10;mW3LTKvfhMQDPnOxEPnlGlCy1tyyROxRiVW/rnBxuuflx+Xa7IXIbZRzsnhJvxK2vHPfQYsqNGdw&#10;4ma9a5Zjl3bjeKdNcddyG6wljKwyrHflnGDNbFAFA6U+L3zFvqc5a9D7M4Xh+TQR8oXEYZa3blYf&#10;0yvF66Y0AzwwdwZWVjbzvJrTtr//4swnyqSQfDYm6kuhY1w94Lumveuyx1ZkSSW3U1jBHi0KSdhy&#10;0YoSZ0vh8548++WWXGtIaNJLcH7qlxVne1rHJl2iCiPITL+A3DOtjeKxavrSfN4RNR0leiiAGkae&#10;isP725jDWmspG2zAZo2jTpcZw5QsJU2DvWp5zsgYOehYWURUmLMtw05oBpdfcH/MU5my9SJWaa2z&#10;OrOab8VdZTold+LJZ3CnWbG7TAFHbYN+iPkHY+xwnn5ihDNRc0JgU87ahC0H8/mFVG3NRGfD5rd1&#10;95yyNtGpF/mPdtO7dGsT2C4LJwZ2dRVz10U/ImbdVPUYs/qafnQSp8awYV3u4rGoG6lPoQoesS/q&#10;K9uGX91TXhI31evuKEFtVJo0mHN9ewi497IEA5Q5XAix7T58bKX47dngSJLuO7kb+PTNRH0YpSmT&#10;tb7GcqH1G0mz9nkyJUsmfhiua68YX50taer8PVqTRvzx8+14bzQ1+vjvJHo+2bTukmQg0F3vmVpn&#10;rYwa5A6s6dvVNvXsfOQ0j1lt90/khQAAIABJREFUMB41o6xUzYu35Xycvoqd/dLOpR7DHjt8qmpG&#10;zUshOss5k+PfCe8MjpH1897dJL1LM1TnjnLmD8lHyP/y+ABf9VimhzWxXJC8NMsPDqhC2vk/Feli&#10;ct8JPdVDTu8lPJ7F0no7F95MssoTXly2jWNTDMV0awNJ9R6GuRWctejRoK33Z+EGZGPArWTCm7mm&#10;UKPAGI1znppfhWh/Nh5z1vuth9Ni0ZvneQP9MSrn8VnBnsel/47GyJw8hqGdK6WsppxPrK+Uy6Kt&#10;rE7zZO/pV/D/o9tbX3nuYWGngqpFa36bYYALl0b6BtX8tpSsVPGmhbKpRFtiTSbf79fmhPzEVj+k&#10;ODllNYdfgq5d63DIrFcTFiJdTO54kPwT8s4gnSXwjxehNQPbvce4zjxXHIb9nJbWzgvKFl+lOs4q&#10;VCOnevvhsdDwojUBYpfiZi0BIeZNaUoPpTCoT7fpRSixlF6T7WM+x7PTazGYEHv0mdy9oQn/MRg5&#10;d12+lN5jpipVsLXWUfl8GrdnwrKiYUr7jmzHAUUr0YzZ8BKVyZr6gN9sZXHKBVGp5clZHcLW4OGg&#10;KVGp/ckrsrKsj2IRj+23/txKBl9yPqofJZKa/fPYXqUV/DE3TV3ud36lrKp2vlkm2l/JzbaZPmPQ&#10;rUIGuZmqkYO9nblx9ei7Qe8Dg43qxZq5mZS6WG/h6YxGhOqB8hj8WXxQXFy6Yl0uPbO6c9XnNowB&#10;hSbXvC6EqEtyJnnm8x+Boo+zxFn5jCldXu6z9Qrn/Yp+FSshxBApx9f0qcam/OpvUKL2Y34poYer&#10;s42Ig6h21Cgs0/uwkrtMU/rtgNxaNTLbvOQ/o2m0rfGjIKpEvaIdmKEtsSF9SJ6pNGhne3Vtnahn&#10;V5lOBdIpuZrNq1L5WqJ59MJQzuqMEbPOpbT6YZbfPPLl7x95zh4jWUvi+cw+b+tvy1svjYbRpHml&#10;svyH0AQGGdfQoH7GB7zoC1WWFduro9SlT4T4Mothos8lH7/kvYSYO/hE92ls0KgoM4204Ze3hEwG&#10;DK5Wkej8oCG983awpIg1NWhTi1wSt7pr2FgeJvQMkFcu6fXrY6fxkkGfGtC+GaoZmwPAS1h3sKRT&#10;cg0ELvMlEW1kAyeUru5y8+BChxU9y/mPB6e19KxAQmSUVi7ysXzNeO+Z4eKaPrfW013CzhMr6o1H&#10;f+ni16GOHGLlqigRrbXQqBJ72Pb7R8nCpoOxU3zRJDbLScpCnfGYrYU6g5vuzXeXM2yCiObBe4Im&#10;JaXfZZs+86i1Y/AQHq+PG7IdLOTFZhUih6VdyncFh7+HhBoCQE72GCyrKrnhh9hOoqFentijPzXh&#10;r/JOrlPW5SUbsvG60nkS0Ismyp/7TdIkjip3ClGCl7KsTld0j/qRMx9BfJHvGz4t+lEpw94R3HlE&#10;ja5FjIne6hp1NXiGiSrOI93KufV7MPOIA5gFXXctsr3+9TZwPoCSpQdLlnnWFn/R+mEsIWfDN7Y0&#10;dnrSy5Z4SrGhCRMz11dOXH1jTs6nSVVxSjAhWXn0rGHfu+gaOvRY4qexXrZHQto9ybx6JrBjAwAA&#10;AHRlzOkGAqHJ5sJWH0DDNjNVFsXBM/VUX/rTZ65R0FrlIbOyNv7DDlPIKXsBbAbbOwAAAFgF9i3L&#10;sY0+siI4H0DJNoMFEQ0AYHO2WbEAAABge9i3rAitNhFuPgA07DRN/TPbAAAAAAAAAAAAAACogJIL&#10;ALAqmj+JttPdIwAAAOwN+xaAVn4jhfECIHOMkQ0Gy/9mGwAAABZ+Rx3hg9oanRcAAAAgCWxdAGxs&#10;oEwBDGCbkcJ3cgEAlqT1tMNsDwAAAMkhJndp+FvWAAADYKoFAFiSJiWXqR4AAAAAAABgdVByAQBW&#10;RSPmMskDAAAAAAAA7AFKLgDADlxUXeZ2AAAAAAAAgM1AyQUAAAAAAAAAAADIzj+zDQAAAAAAAAAA&#10;AACACii5AAAAAAAAAAAAANlByQUAAAAAAAAAAADIDkouAAAAAAAAAAAAQHZQcgEAAAAAAAAAAACy&#10;87/ZBgAAAAAAAAAAAMCL+Pv7+/3j+/3OtWQtUHIBAAAAAAAgNb8DP6d90HDIQwdCz7kkpo8BaPj7&#10;+2OwzALXAwAAAADAixgs3BBz5OfcZLgRStwF3DOXniMn/qXvd39Al4ZFiV1AWR9tEJMLAACQF667&#10;d6UpXCiwLLoTvBZBtek601bVIgA9zOcC+rGmTHkkC58ilp4W+k2YbHoBlKDkAgBAdwIPHu85w/Q7&#10;P8BElj68AawLQw824NKN2R6cEe5Hq3G151/9vMqMUeLnmX7SNr0aQANKLgAAAIxjZCzqGJRvmU08&#10;FnIohU6s8lLkY///2Wx+dVpfdwYgQG/ka37howqlxAxbAA3JV/+NQckFWJL3hCVuCc33cgg3mMVm&#10;Q28VEQ3ewELT2sVOv9kL1R1W5yIv0vGc6B0Y7mqU4gs4ZCGYeTKAkguwPBwh1kLzZlzrNh1BZxV4&#10;d+y1hJ+9zxnSnQCU9BgpjD4YyRFLTsd7JNAtvT1MCwKAmX9mGwCwOX8nZtsC+0M324ktt/h00ahm&#10;PeezZVcBiIJpB/aDaR8A4M0QkwsAMBTejHszvDv2yOqxRUsbDxDCEqNgCSMBAAAAZFByAZaHk8ly&#10;HHIebQcAAAAAkBPDZbN+k2+7yTYcIuSCok4lnnyEQAdltgP+oG7JEkPR8pfxNN/NK3lM83d39Z4p&#10;PdX0ZT/hj442IUfDvO1YjZILsCRvm6r2o1ML0jFgFc5/Nf4zPCyXkQIAqfDPgSO/mH85TttEAVsO&#10;A0qpevJQcww+97+Vpc9BUD3GOFwoK+QPQjyW2/Tmk9xVmrYo96yqw+SXwCxTtvaEcy1k11WbTMik&#10;FX0jllrBLwEreewPpdLNRVe9qkyQYaMrmxoyVO9pMlR8DCi5AIN4z7QCAPBIni9LrP49hx44fTLm&#10;ozFOYULY5SsVGbOAVcpBn48t/kUIHbr8qsmwpiN9VJxXa+Z6I1tD26Kyvf8F1FaTqiLIGMFOLlF/&#10;An98XI9eATGEuXWSsToR4oqQgj7ixBtYylyUfggPVr2k8cwblwSaBUL/eCeUVkUJfOfLG33R/ouu&#10;1jSloi/2tzpk4rZZ2J/knxz6gZILAJAOvqaqwX8q8KgwPbbj5g2f2RUD3kR7JLAUjYbSFLbjbFlb&#10;uZ2EJDlnT4CPXHS4kBRyjlVG05TyEWpqfrVQn0946Mrn5IfWgKaRy9OY4CP93BslZxiUFJsxURKG&#10;Rz5oLWhYTLFTYUkriwwbocMKSr4rrnaPc0rbhxouOZd+Vc3fPJB/1blX6rGaTXV8zPmxjtVs5aWq&#10;99xSapfYRnkssZTGX2XPuFPefOuvnR7zubt92EXCdFByAV5Ep6mtelYZLDPJWtvdpFJ65QrUlPKe&#10;XqP7PB62jx9ecijtdw0rqFNdMmRixqNkxd6W6x+Um9uWlV+MiDr2Kws1H8/G6DtRxmhy6CEkdc2n&#10;R0CKnyhPymqvwSp9sti4IU2JmmT3I73RuBZaz7dm13XqotVjtozcmafr6Z54KHnnEzVp2KKDDWF3&#10;ega0WqvW06+gAZXVbObvNImDVQQ/BC4i98xD8m9qtV/i7+2jIiFr1qewsijnwMdkY2I270X7y9W4&#10;tJRGXqDNy7fnBkJ+Vm9SVD7bgJIbxiGgGLSPMSrYo0plPvDoBbVqKIdeYPJfY2ryUep6cm6PG1OD&#10;MSWU86PGDGfoxPGPaohTU1kld1Wzqj54/G/rAUnZn0spPcji3b1qnmzvCZxhQf2W1ZLGXUpmTjCY&#10;6tWI7VllDudkg90yXs2MIu320XOGN0ySpfHYY4gJSlCpuFaBRrgYe0wp/PZuiZDgMbdhfUx5BBXu&#10;F38Y1v0Lmu2KbOd9W/KYQ5OFpY4XJSLbJPjqkhE4Bkta0t2q6rOXH3ZSu+6/CilI0J70j/dG0Ho+&#10;oSvpmJaNInA6VU4CX+sfOm7N/6MY7HvIYXojm5yjp5qPoVz9Bl7fiPKZItXx55EleuMsEim5ymtS&#10;ZSby6UW51ywNGFkq0g+zwSqYbST4BTW5dp+neUQoNOScr9enQnQiZSnhhBzXY0vUeN5p9uMWpClP&#10;2zlKb2ESmgTfVkFnGObeYtiqeg7tpeIef+5R32TkslbZLbXqYucEciOGj1lNuSFCksdsm5Ak5ND1&#10;9N5DLxA8IOtlSpFXyOH8w7kD0NaI31twVinDWPMeDfiYhnCInYZMoiS2AaKMTT64/FxTkN9ag0ym&#10;ty0wtzE0KU1dC1Km2RunB6Jas8mMbF26xBJGyoysQuBRV/PgMOn8c6raKl3XSSIlV4P/Ouv4SYiW&#10;pCzaqcCef6vXsv3E6oD6qg1zwuCsBjP+TNhJafq447yaDFPqs53ca9abHtOfTZUFCPkeS6B6ZhvZ&#10;D+U6Th+k98b9/hvRY87qwKBl3NPcLezkNL+qXsrq/EO/IhmIUMdZ3VIjjZU6gHKPrsnKaa0HpTgo&#10;JG6tYLZ9wqdxgzrSfr96mBmnJ231HdOCCTu5k8AaDeiorUWYa9dU0Lq9Qp5eAuWqflf429Mk8H0S&#10;HAfu9LiAjF0Zs3kMfmRRclullihtNOqRj3h0HKYYdpVxBXXm0arLpKkpUTnpNDkhRPJ4zLAaqHJP&#10;Nmwe1BTadX9gc7vcdkrPCxnKFlYTlPqznHKMAPGo2CqFQo0W9lgRfazZPXEsNjnPvMvJJr19dHWZ&#10;q4xE3Yrtre+MIbADR0UJhRM49w4b78mPmplZy3VN5snVSV5TD13bMVaeM8xyGzfcZgxbv1470vcm&#10;cG3q1BUFq0JKXG4nthZZlNwzGpGu6bCnLCIkfqcpGK209tvi4zSqij43OavAiKeLwKdMWUKz/Yra&#10;cmmkrmomEzE3YjXP0q+iLvBt62JssqaUBlrdZU4cpYUlFDePBP77oU+CyIiR6tuZ/LKIwLqWz0Uv&#10;c2Qj25Q15So3Fm5EVocWbMXjsekr5rDmpl8l5GiU6f2wN/S9Ju79oWn8tvalrpGFcCaLkvvV/a0w&#10;z7JhmNEEKVD5uGytXnsNVMFaDYsS1PS6aogCm1CfmrKs2uIx+5Wl7DCBU0FsBfWFOteeMaeIqMvh&#10;tDLuhb23tksfq/SC+/mRnhZBHQZgOINHcdrmYKQLHM6Z4plOo3hAt5++Po43YNiUy9yepPrTOzlA&#10;J+jbj2RRcj/dJsFAAbcrzkI77XqjBLXx0lLTU0kW4CYEzy862fU4nHR9Na9Tzk6qhq0baXLHb1JU&#10;hH5+WsdXrKLUtEIl7GmwBIE9NsO9yICBwFgDDZfh4O82YwbX4EuRfgFuHobp/nMvGLZn+nq0ARmW&#10;9Zw8Tun4agkSKbnh5NdwbXNK7533EkPX/zmhqAl91sIgFMpaZWaDDWiPz028pDv1/lYUAETBkEzI&#10;m3XhKXWfOAps4SPDDJ47P0yXRR63bfrXQBMWFE5Ic/RuU5Y56Ep4NF5vzpb8LD9+cp51XzVwtlVy&#10;88u4+cEhG/CGk1VgHd/grhB2evX1PVL1j0snPzZDf//+zcmuDgn8iNBabFm1KS8LDy4xipzzZKxV&#10;Oes4hlXqbt7kKN8DEzKXB2/UIVxZir+gx8zzyCL6z+j1frHpIriAjYsD7xu5ywjC4bAZly4t/O+r&#10;Ov8/sw2ws9aG/tHaqE/fJlFVzC0SYvNa/cFPwiAIDV230X5eNfv//ftXEarMttSLvtdVK7tHD7k3&#10;7tEZPh0Gpu3Vk1gbprNHz5lIdS76fr+BTg6P2MrZpXNaZeOdQ6zU7X8/PP/3/PPYss6Uxun9h9//&#10;YrZqfCk2S8ajrLXfVE1B2TaTq08Xsozlr93q/lmOWaOjdIWWarSCQOqY3IW60UKmmrlEbGU7MnXN&#10;MCFNdYy6e+9HkhPv22Jy3zBS/KzopbQ9+TDsfgG5op9fzj0mqLRP6BElVBKwQjqSPh8h5d5h5nfy&#10;TDt5LOnKUccmMTeq0E950r4HDJZy6EeqDjB3HhgWQpE8VmM5Jq4gWzZf5kqlmq/OTDfsGAUvWdZb&#10;yajk6nfPciYD2ts5KSTf5d9t6xq3NZH9ZodS17qrJ0lIPhZgb5TdL9WQkRFMba3FgJu2N4z97et4&#10;l40CX3abogQpCdmy7sHcOiq3N/vt9yZiUO72dn51LzG9+qUQvHULmsi5uZlYoMp7egiH+mEkUnJb&#10;m3zipKk/8zvf5B3PFJOmD/j7WyoJm+aCcr8opEkVqGuWmGPngQyuGMarKqtHDiZ6IbEaXNODO3XR&#10;JZaVR7I1RCpj9GRz42vZqRVSdarpU1y2SIVUrXNnmAo5vWM4Wd3+XVmlXQKN9FRZDu+4BL2m0gdA&#10;JpGSe+exA03vXo+jqGTMKhPNI8M8HO6iWdLDSFrDH2RJd/pkbR4psZZncAWEozngLT1X36EnQxTv&#10;7Ej62WCzqcMD087LIUTx8zQhMD+An9cOKA0bOKe1Cpr0SWaewNbZoKHDyfIXzy4n7R/6RyaiMVV4&#10;NtYYP1NMSuiH/fiemG0L1Mn/cZi3sc3AmdjuXx0ZTAUNGzeQfrzHOiFbXGETnd6P6efh/Nk+slzH&#10;gB803IWJDukxYHdaEPfrq1PW1uW6xN/fX0Kbbe2VsCI9SKHk9vD1mFH6hthPyImn7wXqua35LH1M&#10;HUnyyWFvuW2DGiUZXIz3g3U71bqWw2AmdpWmGOqulgxmjM8NpYz3c2tEWz9LzqWMHxSGQs1Cycja&#10;xZYVdVfnOQRpsG22/b4aWZY557VOInJXUXYkfZWbtt+PCZxzeJOpsf0tpx7diRRK7pnAAOyQfJzZ&#10;xi4AuxLSWG9zpt9pIUsg19qwDfc5ZPrHfMzcB9FyVXhkrY37mXX9f7d83br0QH88C+yx1azWGh2x&#10;7NE/Q479Z5yHW+X52Zx/VA6x+djoIYu0MswDUXOR/Am4VSY0vbjWI/9zmlU8FojchY5/B45EoWde&#10;ftXpRXOhdENuXfn7l8v/Kk29bKVKDy40V0SR+ju5ycmzWfz2+TRVYFaDWddyPd8c3+ZLYgboeVuT&#10;2TZwe7so+QzZaUXbm36OknPWl/tr096tOSUCrkdWHkftMX29fB5ojVGS/RPSJcytUG3KTjEBYwpK&#10;i9BesX4QemBTQee784Va6mLtozcuCZrG0WP+chEDuAzqwx5/AERTziXn3H/Vj2opsYuXUGVP6T3c&#10;9ZinuZR7bgvNEv1YWMldYle31mo0C7xkINZj5tFk26WVbKAbHIzxRtTxeJtj9uBOmN9vHvVtegfW&#10;7PuHsdnk1qqyxcqdawk0pXPphdYq3P0wywlyZ4hS8Ev5XGo9eEYV6t776qJVPwrhcVI1dN1ImzoU&#10;5LcwyYZWY8Owd2FLocqBWo+e8DOUXmMyONzgpfF7y7sHxnSt0lh7/GHyr77o81R24OlHDI2pF6Xe&#10;mdsl2+1ZWMnNfwb+9H/PopStxzNJ9h/DuLtrCQ8IRo4JfaqaUX1Q+G22OK+5aLzRurzZVBj5JnxM&#10;9IeeqHK36V13RelTrl2Su6LHrDQdT2P/ffZYej4ZLCRdiv79w6PvCLQGoSTHHESzhB/6tXtI5l3P&#10;Do9qy8j5JIlIOmsKVW6Exm/yF11TAnEeS3//kDeuyh1pJ3p3qoQnU9mkkUKERgrspKjK5Xa9yeta&#10;dOym/fcP+dpVP3sf/04i1s9lYSV3OqmkZM3h1rAGKOvoPDEGCi5N+lSp6N5XtSFU86x6IMQqfSat&#10;2+tqp8q2pxmMrJw2RUVFhYmd80lynjyTc7oevBERlJHYmSo2q65T2Zi+2mkhqEp7h/fCS58VS+VB&#10;f9SfuA3wD3/9NZuGVfSR5OphDzcOW239HbiaQ+m034pSXUqoi0Wh92Sg1uNRlGSDS93p8YfVK+rH&#10;xIEpf/+w7euaEpRMipoGm2S1Tnub3z9k+U94ZNiK4NeszTnE1tGQW5P9/iHgTL8lKZRcvQA3fd0N&#10;jAbqjceGwYJa4I5KH3Q2pY1aJTZ/cb9/PBYaQlWTKj2lTHmvQobB9WmMGva3b+nKQRZnBUJinRaS&#10;cvRNcKnUlI1CP/XtU55vczbcj0tXb3LOvQWrK45f+Qq5SVUyUZJo7aVdg3SyrREXlL5yChA9hCqN&#10;PtJVUtRkPvdEJ3j7sUU01kbpR8riBpSilGaOistqXVXQqQpAggahKUVPj8551FEjbH0Ub+GE2NM7&#10;k1glSC9CdRWYbK6ziW6d0nedfgfUdC5rWXtndftXJ4WSe+GyfObclB/kCT3TX6AZkikjDpQ3tPcH&#10;lSltjGyj6ow2S0EWfuvULFofkYtbUWbqRG+BJiR/TSZdD/kaEu4zJqpvH7cSOgBlvzLrYko5bBVa&#10;haTWzDUJeocICQWVlKDHHJSKRpOOZtCy9XFGQiaf24ZZmadewmhKf67d8Uhs/Ok5/9bHoywp5R+S&#10;ZmR6G/5SnHqc0gBnizirOWZ9T6K1rQtuAYClyajk/hh/ytVfzaUVlarn81+CWM33kvl0pstGdwb3&#10;GdvBckBZyuKcMlOqpndiaEpDcyhnA1smfiFJadVj5kkmpUcEvw1Q3wQDwp1mDjlRxl79aI05ugtD&#10;TqEnRH3oVLrBhpwqkrKgEIGmq0oS5S5zPgOizM7/jcU8pYRbAgAAADCFLEruEoFdZ0syv+V3Kd1z&#10;QG0KSzHk3w9Nbxlp83gx9/ePAXFSj3n65SFznJfH1ZpQEeU7d/K4O2rXGpxSlZzuTV+dAZQRXk12&#10;mtOYy4rKfPCnFZzRSZ7E5keGZdu77pdns61iAACwHNM/0AQAAG8g0d/s+qGJqxJCbwzLp2fF1chV&#10;sjLSFEYU+NkmwyeTbC8DKkVkvT0eJwQ6EH6wYYXNoEsDAACADXYRABvT+6vTAHrSKbl+un4JaxuY&#10;hiAENqywGXRpAAAAsMEuAmBjkFAgD//MNiAexlWVDF+ogD1guMFOcAADAAAAG+wiADYGCQVSsaGS&#10;CwDDYEkDAAAAgJfDlhgAAIaBkvtquC4GAPhBKA0AAAAAANzhdACp+N9sAyAM5XdbuDEGAAAAAADo&#10;AYoPwJYwtCEPKLkbco8sQ70FABBgkgQAAAAzSDwAADAMlNzNEeQJNhwAAHeYGwEAAAAAACAnKLlv&#10;BJ0CAOAMsyIAAAAAAADk54/j605UXxCmuQEAAAAAAAAAAFYEJRcAAAAAAAAAAAAgO//MNgAAAAAA&#10;AAAAAAAAKqDkAgAAAAAAAAAAAGQHJRcAAAAAAAAAAAAgOyi5AAAAAAAAAAAAANlByQUAAAAAAAAA&#10;AADIzv9mGwAAAAAAAACQjr+/v+/3O9sKL39/f79/+OsSmBUAANggJhcAAAAAAOz8/ctsQ9YD12Xm&#10;1y6rN1An45f2SRTDnHB0xTHFAUByiMkFAAAAAPjPIZlwMz1nv+0RwDgMdJmluTQfPf89DJ70kHEB&#10;urLiqwbE5ALADhDSsge0IwAkgYkIAACywdoEEMuiYwolFwC2YtG5GD63AIeJlgDAOznHYiwUl9EJ&#10;/dUafjvzd6KaGHfButB7AQBmwdcVAAAgBd/vFwF3UVZ8KSkVONAAX0IYBh9MAIA7zAxTwOcA8EHJ&#10;BXiE716tC421B7TjQqC/O8GBAAArcr6BfuG+5YVVPhhc9ze7GqA3i8YSoeTCi3jzZutO/mgmm4UE&#10;CAAAAARSXVVXPAIBhLDEnnNRnQIAAErwnVx4C+xgzuANAIAkLCEEAAjQhwEy02nbz2kCAGAWxOTC&#10;W+A6+szG3uA8CQAAALPYeIsFi9KpT7Llhu3p8a5nNc/7aHXaEPgmbtdPUMrvT/9+e/+VPLm1uvrX&#10;OvpqlkofMD2i5AI88BvAx39nm9OX/BVssvANTQaQE4YeTIGOBwBNBO4VS+KC5qkfymf76QUDvrcW&#10;rkyVirhk21Ruq0RV9VuT8KTXm4SyLr/VV7+HSfrEj7/Vm9R7aGjGuN4bQp6CImnTTx8zNLS1YNuY&#10;b1eeS7/M3tU7KsHCaqVKhWqKHuAZlFyAZ36jjvPhctBkAACvIsMFnk3NuTx+0Hp/efmJP+LmEpBS&#10;OjjZDpNO3UqfSdP5LaQLKaN7lMXZztvVHAz5mEvRl1jSQWwajUbVij1ma2YhjWrQKhZ8HBWRVR5l&#10;F22Nd7MVpLHkbpJQQU0fi5rVD5M0uo+tuMeZR1mK3Eaz1lbBfr2Kl2FvoKcpat4z4bRmqMynk7eV&#10;aqkyK7OFhpk5pFwZlFwAAIC8jNmJhugapSvr2IihMyPf6voUDlrVzVzTO1kG3WeAc5TBPoZyDUqT&#10;Psak1RgDJW1IX7qmOk1RSJdf2cQdvS5Qzar0c0OXfkzTqjd1Um2qOQsm6bP6qO1Uyn8jZY7WEkNk&#10;r9KM6jHMhk0N6aRTKIdYNTezjNtaUBOtTqsmsJl37niG+dNMk8CkSTNYDNW3yACvVmcPZ+ZNCWJb&#10;VmlMdTsqXPp60Ezdn1sDtW6WHjcGhp1ba7lRoOQCwP6En9DSKmvC4Va5SrXWtFTi4wLW6WU6fUHm&#10;dtR4T16zPcdXjy7TVNDjb/2CmnlvpxQjPgPf6tL/6pLG81bXp6ySG8pt5XGbvqXS1ISn6fU5eEof&#10;gCeKJ+rIN169CqHrwW9krFCrzZoSY+2fpSdWbTCLRHKg8Uj3Ns0ATrNlWp1Z0olsjWIwvnS3ZHOF&#10;YPZjQfIWvdUD/oFTsr/UZ/Ty4ngl2lzo4YTSs5fdl74U572pnE8/Vf3xyFaqtVDHs4XC4zahXC63&#10;91YNJfdFGE68mhXaFrd1+YlzF67ZZwhXRo91aa2gWbfSC2FRZ57qT6ol2hpCSYiFjw8a5LCq1NJj&#10;fxBbqCC3abRXvZgSKPFoytIkuBdkW1b1eqLBJFtZ0wOpBghJhlNZYNGavelEC/Wlh5+QQ5p+pNLU&#10;A78TwmXcqDNDUz5OOdJ8EO2qXpmpRveYFaLHfZH5wjLWFZqQKGehgavP+IXsXsrZhmr3UIo7pcer&#10;OIewprnHqD/6U9hZCHtMeXepR9GumqR0ResMry/IbFJX9Bt4vzCnpOnewoamF1WrZjjtBmbVY89W&#10;mjNLPxlGteijsTptZVMv3wd7AAAgAElEQVQruWZpzPm4rOtpcjMU/ThUzAKWbIxyWD72PCE3zzZa&#10;Nkkvo+hbJOp8rsynqav0Uw97Hz4zWKjMJ+rgFyur6aWZaqF/ujcKlds15Qo0RlpqHZ6xa6fzVCzX&#10;fbq8JfSHS4kDrpofEdbH8VLp3QlNetP39Kc1Lzmc51KNki53y65iaKlFPErTR7S/qpf1xmm/Mod7&#10;suqzTtHwno9/Te+kE3mEBqdJyiKcR5hPoWVb7dSIaCHzg/5A688zNqtPtCtslnyCuo3fjJEFBW4k&#10;lDcKjw+GGOAs6Gz/Yz90yrielAPGxRn9GBljVex2d64+bqbHDO8vFDIquT2ksctvW3uGoKzJu3M5&#10;sa1QfW5KHUqTj2Z8ZlAomlrEX7S/UpeVW1+0Dc8829WTB/6VIKqnlfbT/ZpJ2MHbCm3ShQdj7iF3&#10;a1v3u/+PvTPbkh7ltW1Ejf/9XznPRZzydrkRQg0Ie86LGl9lYhCiX8jO5nY53J6mSZdpBsgNd2Up&#10;9aBAuUdGECM+aT4JOTU1jfwlkBVhuYcHih1dnMvVXwvJ+Ww/9+t9A/Dbb1B2Qp7NJqleXfnYTBos&#10;W5wtkX+rPCX5s9JjOFU1bWuWqG+vuXJAl/AUYupg914a0JXeXNBdocvJuLPKGjZFvIT9LmjWOhKo&#10;dJfdQswl+8jTRTkl19NpuhScj6IBepVQp9bZVW4zt1jl1GlSrEQlqwzfU/COXpLbHlQq14Jh5wSB&#10;c7onq0u3XyoFvRvBqPpeDihnffdWaZ7SqCr7NOGCoEZZ0xcqNJamJ/QWd5nPuSw/snyWcSw3n46a&#10;5yJlbw+XG7pOdINJUnNizZi7k9Mfw0aOgigFVp/VyCPTYKXMU6+ycuSeqLYrJedVkD+66jtXvC7F&#10;uq4oqLtpPDne7K5rtjouLWXMWmQPalu7LDTPLGTq26il5PZKYzJNpamXOwFRkCn1hQqC4/5/lWJZ&#10;amyX07F3ElUzk8taaB4/p/n7NwxKZbECwbbA+T1wCd/3N9mx56KV8lkghpYKNLJafQOFEltKcyb+&#10;bWhgAFHvzV/zV1GS6EhptbfR1z3i2qhZ2Xee5Qr2PZQyCMfZqYpPDmWlqDzDAuPjasLMNoyaYyeK&#10;iffxXWg6fNJ8soUh1u8JFaaFOl7amizDLYWUXI34KEgnBqVJ6dA7S+66yKVS2RvgGSUeBcZ2KbM6&#10;o481+9xUreClri0qxxkzssT0nRQF1muD53HbzttT2aS9vn7Mmke3waSo7hG1lxoT2dq0wWlAEabv&#10;3oZFnpoZbGH4qhGoNE3f6A9giVVbw/ShPYDHNNanzAsNB8LnIs124tn9Nq/5/Ls1wyNvmGcE5PEY&#10;NVprTnSpVvn7lc08Z7lNvUsmYygJKs30TjXegOlV/pRScvd49KzYjtslcGiKvhvVzRhJPV2DXB8y&#10;rC89VZ0ZYMMsygb4PPjsLbtxfGWJkUyigly7R1gIQvKJpea+H95Atb4XtU9bjq76pjqnVH9YnQGB&#10;qBBLNd+eB/ul/ns4R+wn0mo1ejw4PJauXYEmccEGkk2qYHAFG6ZQRcntlYo87xMlxQzOismKuoh+&#10;gCQ0ZUOwutM+KzR9fQsH8869b+yNgnIh0PhZb8yKDVfW4LKGfTJt8+QcMpFOnI1LLQRKY5SvBXys&#10;c9oblOXKI70sU5xGS+VR1rfyTNgMKixbrynU18vu8K/OlWs3EmWoIu7ac/bGZW98pNOqKLk1iX3N&#10;OekN5TpZTWdYRXoLqvDBAYFq9syl92DsH0GPGYAGCg6HO5SBJzKV27qybZ/y5n3e+mLXm/H4/7xw&#10;6G+qLhed7FdnuubqqImdHr4KlVtqoW3GHbJ7L+NeAe6oefCvadUlmillq07v0nnIxGBb7yP7Z1f8&#10;Ro3faZf5aKjglqcpuRV8OpfiARqxO6pVJv3ihG9z5yrXUcUFhlz5bTiM6/BAUauBFups15qW6O2M&#10;qhFq4BksLEXNrcUS2K58mt/jEh5ft7GU0lUzJQzgrgmKREWtOwp+KMPNPpU2Vz9W9/x4ml+PDGnf&#10;jE7yhraW71DDPWDL0NNJHtCIzs97lpo/lZRTcsfcPyzaWl0M1qEElx5+5XmR8MOufSpLzPKB2nFv&#10;Z8t4vUiI24oy5gERK37mvjM+pVxN0fqbgySKxyIp34OTU8KiNEfHYfNz6BLK3nu3ZdKMTed261xc&#10;RuKJeeYx/ZQx0V1rtdRaFPRtQZOeyrN3Ec+u3Q9Z9g1/sab3XLPiYTD7baT6lFBy547eFTuukpGO&#10;NWhe27+nRz6CwEGFf+pgeR5lY3KVhHS2qON0qovOcs/5XaGMCfAyT0MAYB76WKQ6jIyWqu+NB7M5&#10;v/klBH1Wzpf76myTnLN31MuSE6nTFtnUb6ylN671O5Lg3qU9P4X6zQ16bB9YmMgSRsKBEkouPADP&#10;KyHNdxOKh2Wtjv6TfG+b5Xu/bRSiPOoTy5uD1WNyx3xmUZia9PNJoPd+Wd3F36VSrQ/UFwgOyBay&#10;PD2MjGlTkGU1xd3thUJMnbVM1B/4NZnSXs0Sp0yDj+lCxFm/nOmR/gL+Cady7Zo8foDUPCdOp4Jb&#10;UHKrMCtg59cLM94KvzOmKek2X0pd5RNRq1BhJirI9JdJaxb6YO4Gwhv8/IY6hvPO5Yb1YgyeD5tM&#10;/ygKPYTt6CWxblG+28eUZcPztU06vw1l2NMjWaJ2hzDbJWyGcEo1/T+zDVibypsDpW13IWB5/P3L&#10;XQI5treyzx9PnZlrAO+p7OAxVc2xIdFqIZaMZK1vS2Hh+IIKGjC97qBkxSkxFjxQh7kfcKv5/ZNh&#10;vLDKHpRvoD6S5Wqn6dv7ILZhr7ea5xw5ck6f1atG/XS3oOS6SLpbrpmhjGFi+tuRYRIAaJi4DpUd&#10;+7M2IjU3QDWtgjdQre+VnbKgFLP6yXt0wzHa61qMj3eGkSw9opvGr1u78QPEqc9+/lWW9/ryZ9RH&#10;7WLRL3l5hmly3kK5w0tHya3Cy1fKl1f/YSy9BZz7abniW5mRzom6HNYgfPtFqPJyfdvMe2q6FlOm&#10;C2ehC013TTz2z3p2DMwYa3E4z6cWlJFt9tfhAtHoWf5v9zvxF2SY54d1wpE8r0YHNA39yJbNoOnM&#10;s/aqyerzX922d4Y5WKVUS4tEwzSrrMzn/JNLD99lleqNEt/J3X9v4tv/PSPn5yrYcYaQ1E2X1gQ3&#10;nlELAMP8PBHzpGR40OmZUh9dOlPZNlASNXjnXucsyve/fwNgi84wONPz7DDGmPeY7pGHpiH8dzPN&#10;E1x4S3VlKDtBPp+HcFjfBXsu75LlZ22+PcxI/gzNxSWVWITiW7tw3lDZ3jY19wH9FcjdX/hQar7N&#10;ZOdZqLeUkTglQUGMPrj6XPcpriih5Aai3D5W63YfR6j8ob6zBlWFwTzMAOfdw3K8rb4br6qshthP&#10;yvrjaPQ56FMOmEaapxqltXI+XfbYPlw+jFdZ2OwAhgk50EWxs6I+N89ZJZZe/wsW6rvNOZnnWT1y&#10;ZQcskZezXIUhr+dOfUty3d2p+7ILhZcelac+n8AJcNh+b98B/MFi5geVQo+tuCIyx3so7t4KKkF9&#10;lLrqRz14hWTb0N6Sye8gXmZ1l3/Uhxo0+RicFhjZ0Cvr+ws98DQld10y5rgiOpTHjCQNsYhnHsnD&#10;luouoWRwP089Dd6V6CnO3zfy9oKXOTcre76/DQmAGhxI5S8iY6JuWjh9qrlUTAxvlZ45+PCc82Xg&#10;wBilxo/Bb4ZJWHCLnt6RaGj9s536VhsfGtOMUgnheRrQ3Rm4V6BXctkZVvfhJavs5Ae0SMYM4HRv&#10;WfHusAApr8QMY7Nm9fVoqq/X0R7JgOXPU9xhX3H5eNdFV822Fpx212kNWcn5B7ZaFxWVXOXWWY5w&#10;lp/dP2iwcC6x0T37PPM0mmGBG1PQ7wOegb41Vxxfn55X4T6ZUS0rdip9/FTUhe1lVocSU/uhMgBK&#10;s/sJycdGbLYZLV62zx8w23nXAfY/kX24ios+mVLdGCf0xqdo0J+mxofGlCVWKnKqNgf0tmV02pEi&#10;WmwcWVe5FbKK1UHOxjQfPMfW+YnybVe7z9KA5N+usrAmSfmaO9G7Vj73ZLkb99rfFWwRyJZt0ln4&#10;7M9zDj8b9DnHjuimec4iDOuvJn2qdjFrr1VFyTVLsZe/LbhzTTqlaO7Hihz/5FlPv9+N0jUus+qa&#10;EzVOHqko9XKI6rp07N0GUdMQsXElB3s0e4uooj9XK1bqhulc6FqkWj7MUeOVx8GBVAsdUcqi9GH2&#10;ESubuUpTzZO2ZyHostkzEYWsj0prM0S6WUEuUUycHz7qKO+oTiIUZJAaZePNh3zbTjVQgRIc1Zzo&#10;fv8w6zua85fhENQloKSeiXpVLeWhT9ku/oKa6TXCpb8UW57KlB5nGkzqTTw9264i5i6CqaUvsb4X&#10;oZboqZni9ZFKZmVNLxJ1rX/NbG0nf41t5/SabYStdnI++zT6EJJAzygDBz66btBlWMguKvYSTO8N&#10;TWLhWTOG9tIUrUw8vsr+rq73g80J/uHpKctQaFejeMZXyGwQmI8GQyCV2XKzqRo1J2pitOUTaKHN&#10;hwOUmrx1Kkqt0+8o9Fkpn3VWwWN5iM6lR95p2/zWVU1hCMijo2s4Zzjwl23NWJMiJO1vcTgAwB1M&#10;lUtTa0vhVASiBIVwKeRsW6pYac5zpJKrtEGfw0Eadiq54YqS0p7KSq7ykbsHzShFiiShYUzkVGCh&#10;2dOXpkSPrhGlAWked5auycRj0sh4tOZVqO2C8y43A/pb2BB125ZJiAHn3HrVH9QiAFgOlFwAgMEw&#10;VS5Nxe2+RyoKkV0C9dmulBma0RhJqJnYL/8NDnrqElidctLEmNxzngd6BfGk+SQ8KC8q8i57/rSJ&#10;Yko5yaDNNSeus/xXcIm5I2NwAQAAQJO8SAUWdACAM8i4q1P3mO1Rx4YpazbxqKmOXYpTylKapetz&#10;690GKacDZ6U0opLtjchLAbrX4baYrLUEL4A9jzkvPaYiAAAAa4GSCwAQgkaOYJJ8AAvoR06RayGN&#10;jIsRAFiOx2wFmIEBAACmgJILABDCXdjc4HdqIZv/zTagjbNv0TUBAEDG8KVyAAAAAACAyoz82xsw&#10;jAWUXAAAAAAAAAAAAHCChrs6/8w2AP4/RIQBAEyB1zABAAAAAGB1mmeZv78/zjsPgJjcKvz9/SHm&#10;AgAAAAAAAACAAYTaN0BMbhWQcQEAxsPcCwAAMJctRixEgNiyQs4AAIBHgpILAAAv5SDjcuQDAACY&#10;ReAqzIIOAAAPBiUXAABeyj5gh1MfAAAAAAAAFIfv5AIAgJ0HCKAPqAIAAAAAAAC8gS8n2FJ8v7QI&#10;AAAAAAAAAAAAHEE3BAAAAAAAAAAAAKgO38kFAAAAAAAAAAAAqA5KLgAAAAAAAAAAAEB1UHIBAAAA&#10;AAAAAAAAqvO/2QYAAAAAAAAAAAC8ju/3+/sHf8UKlKDkAgAAAAAAwEP4ySJoIoFsStPH5FiEqok4&#10;2w5G8v1+aSPQgJILAAAAAEc4TtRnFXFkCTuXMBI0bE3JJOZkrwAeft7l2Lt8AGA5uBgoAt/JBQAA&#10;gMfy/ZfZhizGz2O4rjKrNM3eziVsXsJIgFSY/J8EchtEwbRQB2JyAeBFrBtxw/3nnsM2AofAHew4&#10;Hw+zQQjD3LhEAy1hJEAeLJ0Asyi+AP39/TE/FAElF54GghfcwcID8DbYcQJMZ+IwZE8I4ISBAwBQ&#10;kNJK7nnbx1oCAODhefFrD6gCQGUYYuCE2xSARYma/7lVBXgMbAuLUPQ7uXef5mENAAB4JN8dzcT7&#10;PQTrAkAqDDEAgPfAnA8AUJ9ySi6fVweAJLhCBAAAOPP3L5+EtZLFF+DlcLoHAIil9NcVfvz2fywA&#10;AAAAAIMpLsMVN285nurPp9YLII/AUcPXFQAAYqml5Ap/l4AdGACAn99m+kkz6pPqAlCQh80YAAAA&#10;EM5PyQnfMCRtQpTWmv++SDN/c72Uf8nz8u4kxJNbzr3eizUDaim5G7QuAEASNSdY4jUAAACK0CvK&#10;yKrE3W/1pdhEIqFQQ27nHOSCLp+6SxmugvUaeU6/tVrqH8sN+QvnHsGoqz/IIpryt3K3vCNPzXSW&#10;dchEqTN2Za4ZHfpy9ymFiUv+o03KIs75K0tv5mxL4J/9Drl1eS/JjNdSVMkFAAAAgOkkKQsZWoBw&#10;omjGrYRXU5lhb1hQV7Z7os7Ad/nrn5XziY0YEn6iL84f2SSfaaP63mUnEYrWBHNphIZm4k2L2X57&#10;J/3I0picsonQK3rj7ISfN3WNg5fOFXT2B6HFo+obFSNpdmYzh0OCuWqRU3rbJ0sV+s+/Xdf/el/Z&#10;VPWPqWr+gJXmnYq+iNTXrYqY8XhQcgEAFoCQ1V5CNgf+PahfusqLhTEclrq29b3hP5r8m8Z4muxs&#10;fFfz9UZqyClt+ktePsr89YeiwI6tOZEeOkaIpiMb0xVDpNGaNSk/996IOlFHBdrk2dm1Vuo9f/kr&#10;v9Khz0rP9yaU8i5ZKnpV/dNSOYWUcjKN3hTSlHrD9Bl2MUUTNBBS9y616DNJz42ScbfE2XO4vri7&#10;e7jLIW82e/zxR75fVF69HMzO6PBNGVeIBY5Cs+XrDV0HPSi5AEUZv83KKFG/ebJN65ogiChNR5lY&#10;+UhvPoELsEYIO//WrLspjWn+UFPceYOlf1ZpT1Q+zdz8sSoyvUeg7d+p5TZnjKZbtv+dGCjRdZI3&#10;hFQYJGMhQapkVjMuI1Xe0h87bb3OJjvu0wwTST2ZzD35Ry24gwWIWUXLDt//Vt/0gZ0kRNzsEneU&#10;xfU+YsizS4H6+/fvKJz3PE1pJsTOXk3zMhMhzYBVxtDbD4/LyTLst+l9guUZJ5ckDCLjua82+9Vl&#10;X+3dgPWeRM5pDu0yYMd1V4RhvMMlKLlz0I9G29ytf8qgQOm1s2zje/HLbSECkz5x85AfeM31e1Az&#10;uRt6r7DIRQlnQg55mo6Qsqsba/KJQu+Z80C+y22k/mJWMTTdQL/tdoopylKclnQVFx6eqY/N7LLn&#10;fMKPFWG3Uu6Ki8Ug4yoJlFDvEsSe7ccQounUoVc1cOLUie4yyeBSSrgULJQNbYg10wwQz15Fj6DU&#10;TOzqslXKlM5Cz+Xa5rpD9zAoO0LmSpQK1Ee08+5/8zqJrAAq+2cdwch8TpTTZGxFPE5THtMOK1Tq&#10;VDNYFjS3iG1M+WXcw2/z3KXPeYldVnHmK7lNHWfDcHLu0lACRbFmWUoDDsmUNhjuAM+/MtRX2ITF&#10;Gt9LSGU1S9rcKWm5q62kE7XTD3q5P8r+iZuPEGXzM1v1GK98fZJFirsVMLarJB0Muq4lDDKQnGEI&#10;zUvKPDTzT4jucFlWF4YiJup6dwg9cAn0u9/wC49mvI8GuUvEjjjBYP1T+joq7zmylaY7Ra/OuNv/&#10;ULkBM8hDURpZhj7yTjnD6cnwE3oeUebFVnOYVbGzjWa8byUaVpCufqWvmtPb+rOYPs/iowaUzFdy&#10;9ZwHpHIjZZCAw7c4enV1/EHRb0zl80/46UVOGdJ8vcteZf//cJ4qlZrOyCvrKE2qfttlo4mc2hIY&#10;Dmwa2etzagib5KQ8ustZCZlc9rG5MvoBW732P4kaEXqf6FstnOZR9u7n+iOuMh+5FzUn8LVippSW&#10;eEaWbTFSnlGFgobFRmlUmK4eVZBAza5rOhqjsAzTIDwZFhGbbLPTuSn1o9VWnD7n2NnAwOASw2c/&#10;4YzcFS0xiy7DKmwyJ85XSvK8tNClBYxnJSX3QIi+dp4aMo4TdwFWl79KnTEFS+5+a8hwn63ZnyFO&#10;0MvWNsHunCak+br6trOsDeVGJ2OAaMpSirlOS5TyRJQm1aWGFIygie35zY1ar8ahzFZfUJfQYztF&#10;63dsGfcWl9gWKZtG+bGeuMx9L0rGDVnKba2f0Q+78Mi4XZmEMP4gdNdAw+4d9Y8rxSxniz/vLPoA&#10;2Vog9lQyXsbtRT4zNh9XTqqr94o3U/MefSQFY1Bs8U/15+0VZdxhxxP4VFByL2XEXskmRGVI6nay&#10;qU0V1TMees/SZ2NkvzVl3EPiWU1waY+hOOV9QLakJfx234JjZnyb5muIIerCUHezoBNlf9kVOqOB&#10;wnHKVVO2SmatM9aGWXJwFB5HGWJXNfZ0BczeZaIsbkw+e6K0b9gI6TN+ikzmnxory8SYwfHUEaS6&#10;Iu+md5JeljO4LCvKW8uhGWKG6+rBm9vsEodNRL3XSEVm9SJmPJh/Zhvwf5hbWnl3ahhpfztstp1z&#10;E37bzEFThcCQii7+/kts5h4Ee/Y/98fHWQ2M4VDN6fZE0Wyjc/rsutvG0WXIniGfwZQ1zMyYCMTB&#10;hOwjw7fs5nz0o36AjCs/dcmwg0pshrY9kjJDJAyZ5qV+bCmQjSbmK5XAcuk2P/x+KOXJUsYMoPc0&#10;0ZtnSOYslBre4KVNhnZmUsFXRcx4KoWUXD3Z+lqgHNnVd++28uZaGH7VW2LTVzapq3JEUjUCtctm&#10;PrbDiXCnEttA5txsI055QWoz6YWsuNLH2hz1lkAghyEv600LteBhFkqaQvNkaIHUXtQ1ey86+41Z&#10;T0MW00/ooAtc+OBJLDSxZ7CPcetKP5IlIgPMlO2Bl4Y5/f/9F08mISijxzSE2CM4tms9FRJXcPuG&#10;zZjLSo3vVEXMeAPzv66QzV+Nj2SPWVkzhsfX98UoZVYP4G/GSw0T/fk36tUVvT22B5+9A85GP8GO&#10;zKqLgh1gpBkZbi/ixjsMLS57KcSBs4L4lKe1g1UGI4usFFPIq/uYaXPi0Wv1bmNwXUiVV/dbTXpb&#10;89AKSBg21urJhsvU5tX4FA/M2pNHUe2UOgyh4UbuM4uY8Xier+TuecBgNldhoWFTxMLpi+hc6gyW&#10;1M1EbytHjaOX965Yajrw18Sptq24yZ7bWEt4LNDIalkx7wnYjp3Vmjgc+okNvq7QywDdqqw0VmfD&#10;vwRyOxpa+ed8zW1xwWbav6p1qMjPFXuHFLS/LId34LoGqbJHZTeH/BrfMDOezXpK7kIngcAFu3dh&#10;8HtmcKjdrM1N2X1VZboUz1gCt5uHrEICzLctS3P1gkDqHELO84ltwZrVbTSeNOhNDxsFHi/Vnxhj&#10;0QRlfMrv5cyEbDDkHB7wVgTAKgRe4YOesgtcLJqDQzVXXB6jzj8Mt/nSD6U8k0Fv69c5itax5Hms&#10;p+TCHbHD4yUHTuaUA8qD9yGx/hMcpRzuNEZ4H+ruV6U6/2Mo5dUnSVcTwyiGiUr+UWnzUqxLxzeQ&#10;3m/N2JDtt0sMihAC+0ypJRXOzOrVedfer6VUiMyreFv344scd1yOIFt89GWnqjlC91bZZuO7HjV+&#10;br+UdFliPLxCya0wMnsNELq1s8dPcYW+CRjM76FUW7OQgB7/u3VN6epyu3N4Sa1ULN4qb8+dhUXl&#10;2B+2kaj5WvS5Qxre9fuIOxAm4Y0uoTyqW07fJ0MgNaeRymhW7ae6QqhXhVpXsGEWzpUXfpy//FCc&#10;QxP7xdzLrCZSxIwH8M9sA0CL4chUk677tGxWD4xK5Q2TrOfq+0/NuSwIpGBHPbf+JZpggUNWl/+e&#10;1bUKel7JwWMZFdFol6kk9QrPnPkp0GlnofHVXJ88vkXWna8MBFb2VX5LJc+Tzmn5bTx+rhtGnc72&#10;+G0wYxwueZ2SO/FM1TXL9J7/9fU6a0x15KfVF9cHz613AXeXaoXSD9PdtfX/7Sdd46iroNX7toaH&#10;KVZRXM6r9RFibHtrYah1Ul86SOTmEvfBEZe5eagfYhl1ojiPiOmLQjjnjhHbZ5aLE+8lsIJTavG8&#10;Lv02ArtNqQ3A0i9KGtYgRmIgE3tF757BbCodBpbgdUrulNlnr4oq8ZflTx+rO9TcDTBTn0lt9Drd&#10;4E7TYVMITZzqVVRWGWTbU6q+s6ajOtNgCM42fZg3nNx5o/fneQwewnQPG/gtg1LrF2SgaWK6wZ5Z&#10;3vh+v70X8Jpr1K6Z8/D1M/2DNg5n1bL9sKxhj+R1Su4UAr9mGJLPdAzxm0k8xqXw+HcJ6/fVWRbW&#10;bC+BpqPG1+i1YQtdtzjOHi7nHzV8xgzD+tPR6nzv/3jmq1h0ZZ8+QPyVNSsa1dBUZLAik0HUqxKP&#10;pGz7vkqPG/OeUCAFm0auaZ3u1GVGqSG5HIWU3CKdbxXqiKFRVBvJ7IrOXLbR9sMBXoq6R20+rvmA&#10;aWBxGuiEdwQ2PU4+oIwEzPjIwBRs31hoeqm3X9X/wMKHgdOPMiZonz7ZImNxNHcXtlkFomi6tOsO&#10;T//aluc7eNnolc06Nh+IXYCUE7JGKTMY05XnsF2WXFCX/+cqjJ6XlQWzZ10PNM2TvT3MbL0Z4KGQ&#10;kpvXn2Z1l4wa6SfWOxaaTJ/EonWvEBY07HMHvW20hNoykonvWE0p9xM9rotIY4Z31pppejf9lw8m&#10;YfvexSxxNiln/0HrUrbozXPRhVIm8JtXE+mN0HzMumbmSV9tujNMqW1NRy8o6BU922+H8TYN5c7t&#10;hub47viM6uRCKWW31ueX/ZvbgJC6DF4iZ/UH4beaxeV7Q7ChLVOHmfFa/jfbgG7+/v62HvD9fmtu&#10;eQuy91sUHv//nt1Moh1LYe4t+6eEOLWyQ7iybfUJdNdE5zeLFrZNv390We6v5q9c+qqHw4yX2v3k&#10;Fwu65p+7rnjIRy5UyKfJL1vZ5qYB7OmbFPSe0KzV1lB5WA0zUlgglhgCSxgpoLFfOTnrMxzMeSHT&#10;PJJpUS6GRvFHbGScpuUSD6XnFW2gtwnGh7iZ87ysyOUP7wwYNkXYVrHUXa6y7tX684oUisl9NnnX&#10;IIaco4xxThwVtkF6G5opNSJmVFkj0ehTYwLqx8/4zTVb2VLNG8iu3lWWJYy8RB+VqamjpzXPMQ5y&#10;PoE+P48v/ysgd9xZfvj5rBfWPqJI6sm2CyF4odn05+qc02cERwj3HIeyMkpfhUVPL5cS5Jkptuk5&#10;W6s/sfdyp3Sv4rGMjurcCxlSKmlWdolhO/giuYuMrv7396evhX9LE+6xyu2lJMr/1dB0ra7uF8tl&#10;uX//0nw20GyzJduTOQsAACAASURBVGv1h7KsF5N74NsTPzW+09hC/OSU53Cb7ecOS28tScp5CfTX&#10;Sl0blLv2rbyhz0PoY1Mc0hudJ48RIavL6IlqVx0TOThk80bSdCQ3x2VbaALl5Bz0luxzK9sxmpu2&#10;g+XjK6JfW5uJ90/FGHdlw2ZJSFZJDu/ym2BDiCf1G60X0iWT3R3Puqayy6LHt1F2GJ1c9KfwpO3n&#10;vMad29dW/ahDkwbl4/rWnDgLaYx82CQpV7lXamzu9+T5pHe20Wz7p7SXIbKyd6tsZrOtd+R6LuN7&#10;JRFDob96dVWq91dRKCfDh001BSmk5JoPuiF5jkGvO2fsdM8SsO24Fc7cHU9vCEBzh6qpjse91Xq1&#10;gTuJQWiOkZ2kKUzkSSQPaFwPFcQ+Zen6E6bw27tM7gZC8e7RXLbMMtChFH2JTqbIgoHST4jDDfz8&#10;Nqt0J8VH2XT857fiqkRS6Z81xbU7jaarfffO168RzpSXmoi+FnLRttx65ScPHgXqk2Nqr7DlEd08&#10;+G9wzZZkd4xslw4+qQ14xP94ZR/6WcvaR1IreEEfdaWRz5RLbHao19mSs0mGWyzzdsSwlxV2Qjan&#10;heylNJl3dSSNcKAhVh+XO3a2iiFbEpteRtM6sRY2J5mQjqG/8Y5q96YTeguK7ZBKgcDT2Xrb/c4G&#10;27NKM7pyi5oHDDOzrfU9ioahxNhZIntiFJ49EOJw5YLl7wyp0TryRs5ckfAVtvduQJm+K1shseHq&#10;okvuSap+L1NuaAAAAAACKbSb8ZwZmmjOKiNFsSYTD4dNY96m5H7UHvP320txPyOmQMMYwcL5akZG&#10;c98ZZpZiPZqdpkt0UVzJPed5wOaQkPUlZJo1uChVArsrcczeYOS9VJ3dDgAAAAAAgJlCZ5uM0J5m&#10;bsNEsXNZAgahwRZGYbMkVsnNiHnRZx51f+CXeO7kWrkJhvXYbEXPrFUZXNH7ypg+vX8+GdOyW1mx&#10;wmud1QQAAAAAAADgkRRScj8OFcOjr42UTg4lHjDU+q/n29hKe/ROM5c7IA5rQAQWQV4AAAAAAAAA&#10;ADAMpCiYwHj1HAAAAAAAAAAAYGn+mW0AvA7DX/0CAAAAAAAAAAB4OSi5AAAAAAAAAAAAANVByYWh&#10;DPtL5QAAAAAAAAAAAE8CJRcAAAAAAAAAAACgOii5MA4CcgEAAAAAAAAAAGyg5AIAAAAAAAAAAABU&#10;ByUXBrEPyAUAAAAAAAAAAIAuUHIBAAAAAAAAAAAAqvPlc6UAAAAAAAAAAAAAxSEmFwAAAAAAAAAA&#10;AKA6KLkAAAAAAAAAAAAA1UHJBQAAAAAAAAAAAKgOSi4AAAAAAAAAAABAdVByAQAAAAAAAAAAsvh+&#10;v/Jv5QQAG9+/v7/ZNgAAAAAAAABAIX660msVg01We60H/FxKky/0594Pl9VvJgDY87/ZBgAAAAAA&#10;ANQiUMThiA4rsvXbl+u5n8/n+yUArhshvPTl/nx59SEEvq4AAAAAAABwzaKvuy5qNgCsDl8JOLOX&#10;bpFxwQ8xuQAAAADwdoia/Jy0v9f6YTCxbt/nRuQXAFTgNxHxtQqAKFByAQox9xh5vjvtsoEzMAAA&#10;LArRQ5egA9YBBWSD+4Zh/P39MTdCL8KRkNEKEAVKLsCrYX8GPzgXAcDDYFrzg9OKwG4NpsNsAABQ&#10;B5RcgKehP7tyMIAf9IRVIPIdAABeDoGiUyBCH3qhwwDkwV88g2DYWlXjrkVoKQAAeDCcIWEVfn11&#10;/986uRXn8RUEAAA4Q0xuaZb7JNbP4N9/V7EZPjQWAAA8muYyxzr4Az/MQhZee6NQXyLjwkhe3p1e&#10;Xn0AqAYxuXUhZBJC4PgKTfhzBAAAAAAAl3Awh40tdo1eARMhJrcufAQKbGwynPBBK7oWHEC9BQAA&#10;AEii653F3hccDS9E+r+8P+zb/ZfHFk2J8nknyubmqarLVP3ZbXBzdxVx9xPBAMGNTYPl2sV29cNP&#10;+NuqMAuUXIDHwloC8DC44QN4PBU+USXY0PzVRngVfvfTntP+XbYh+chZNWfvOx3nUkG4zG3/YNf3&#10;2UIElKbZSmOUxckFycWFdyEBjcGC8KT5I2P7DJvpNX88w9ZnkoRCobH04l0zB43BnuCY3vG4D8pR&#10;plQakIeniOaz5mVx/J6ZPwwIw0DJBXg1LDYACzF4S7ptncdLS54zoU1OEg5aSmN6y01VQLoCYS6f&#10;ulSFbFYZ4pWUXV1/tNZoN/pe54nzUjp5WLDbAVkVuhSYZG0oNurNJobKibt+1fuIMqs7t3dluz2o&#10;l/YCBZTL0s25CY+b0StuIZ1Wb61T+tFf8YZsIYbtQ7oKcvpQqZiHXEXov3p3txlwNkG1o1/XSPnc&#10;2H92y8S4B8RcGANKLqTA/GWDgLsHEHX8duZjePxyh2Q2Q3midipEQg69+TiLUypKBn3hblpoWqIP&#10;V5GPDXvtRsjQj1Kz6I2L6RJ3Pi09ojlM5JSGEg25NX8bNb7M8V+9+cj5a5ojigwxSKOmFdlWGU7L&#10;U4yP6pnKsqKy+hHrLo+Mu0/pn3x6czvj2SSPlAV7ixtASPWHadNCWc21UkC+ngyZqZx+U6aveVo0&#10;vxMg5HPITUmqc4atLABNUHKhTZ0jRBcehUhYgQy6TNMw5Us0tiKaG5fP1Z5gwItR1aQ6QaVqCliB&#10;EpLm570HM40Ze7VOUMoMFbEdCTRSSKn4Gr1yHRVcaSN2khnzBmXUs1026xVMp9apyUSfW6CS4s9q&#10;2JEmfJcSUqM7q/YLbsFTX0Z8X9I20rx3WsjtXT/fHKJpROHxuwQVuBTyLi2Xu1xzex/YaafPkGdC&#10;BMdhHeZsbdfYv5uH9TloEHqLR31ultK7mlc70WtsOziwd2xmD2SAWVRXcjUCirwaycun4aY65BDY&#10;W3SvMULpNvvlDZ/eYL0BNvTKjsESs0Ym5yD8fBhJV9OXOfcWoTyNBF7+y31bflZOE3WRe+m6wbKm&#10;Hs+BQTB48Kgxt855By/3/MsDasYdT1SGA1TyvGedeU6ZuruU097ZLJDm/ZPent6tzt0RPSpiSDBM&#10;IwYp7ybzdKUkKsg6+3L1l4ieqNVmP9dndce5S/x+4ukPGrMPcnBXD8xetfe2yf3hXLRSLfKgzGRY&#10;ZKWylyo9MMCBeoRCld3V3wqpM3Pxab84gd7r7U71l2x4AEWVXFkyC8+5K02UIhNyijAcEswStqbo&#10;tVBeY4bstKZrtYMJ6UVdTnN2yEOQVEZQUmo+eb4KP2k0N9y2WTpVsZJPQYHF3RV0Ke50hWYYjMyQ&#10;JJS5mVUATfU9esQhH2XiMQpI86xujmpperWZlRASpZQ1734r2yDIPYb1IkoMupxUm+1VFsEV4cZn&#10;bDuz9dD6CGb3NqJzwFYjxEjD3JhXnD+B3uCoJtZkUr8v7dF4RpMgdl83Bc2qaqNaTQEyqKjkJm1b&#10;Y3WZwEgxz1JnFhT0oQoPwHmceLy0fXlcLFgXT0hXL7bpojmmnCFCd1b1mpFN187Mr18I8Tjh939K&#10;Qerc0IbgJk2QlOYROfGd/tV8NukOo1dTsIU+xfo/arYco6d0ZWWuWlcRnnCqYZg7vE3mXoWRyl1v&#10;SNQleVudhdqxdzJZS34907snedhRaMXqrGjzRALDYiqjn4tWnKYADJRTcjNiqTzhdYY4r0NxBlXl&#10;LENoYq+iRCVDDsp4sZHI0TfmXalNTNSfHLKXW0HhSmovczCXIfop74zhiQiIlWA+1hA2j68CD3L6&#10;KUIo1JZJNs2ymgnGmCrPjYbGDRx3zjN2YGfoGh1jSpSHoW3xHXMW8gcfVSNQDFqu7nuWNt7PM/SR&#10;BzTiovpyEihcD4BmAgANtZTcJMHLIOMKgVcftRriVGRkbCEe+lAFjR5UcK/wq2B46Z6zev1Y1ySG&#10;qQB5yEWHiJJd+TTTVOtd/ggs/1HZaUPs7ZRSnhbKyls1VmF6LZ4XsbU0XVf10zuPgbn9bUWP6Xln&#10;QG4eE3f+eZn7543BM09qWcMqMiASfMC8OiA6p8tLlaepyrZdwj4QKvDPbANusSmVzTwPBGZ+Lkif&#10;3j8ddIlKzrI+igoWP3h0OYG9voFA+Sy7rLs8Q4LyBjDdVweeGonWO7Hc+aE3TRQ1He5cKTw6+1N3&#10;4eEr4IB8xrCWtZeM77SrDJPvv3zWsXkhNMuW/KtUwssNnyvok0620e3MYU+UbUJBSUV0UcSMSyrb&#10;dkepxgUoFJMbG/q0R5NbrxryjDG8aIhKWfBnOAZ1pmYT3E0agTNJdiCGPz7CU9myLRtC3vKXRMYK&#10;OKDij1m7P+VHREZE1cS284sIUZfo/kyKl6jkrkW63pGCWGrG5E5p9PNaM2yVL740eLD5sPct3vH7&#10;Ww/6Xc0zesXcXVyz6CdtMmEJCim5SfTOXCOVo4wBr4zHYaIZw3ICzTBW74SLKll7srf7Y74CseKh&#10;5SByzTWmSX0L34PmQujb87cBhlEhenr8O87hrTB+uqs2wa5y91mZapPDUxFmgO3ndV6T0uc25QML&#10;l5bsUzbT3BVxSBku4yrj2UOoNl1nUErGvfR2wQ0YPJiKSu7jp6GNwPNJSD7vQe+x9/RGABlNkJ1y&#10;ZH2vPhG75f/379eu73I7/CrvUHRZSgh3tSsy4bCmhDPyiDUmBMmMfsDSD2GPpj9win4hZQWsv9bf&#10;RBkp6YaUMtjPZ6X1km3reP7hXYaBKAW+z4yvujMZRnHwZM0JB15IFSX3DXPNWnUsuzHqYi2fw488&#10;+SyJXiMDB9dyvto4W3sIUzVUZ60Q+POevojNa3WkVSjSuCPRqxifK/8oo5zklBm8qinrVFavyyDm&#10;vo3if9WgORN+Rp251j3ZKSVdTQ6pRH3oo8taTZjFou1+psL0/hhnwgOoouTORXhd0XnYHj/deESl&#10;u0i3z2rT1vRZHuDlZM8Yzc3c4FCXxyDEQStTwlyqdXiNivFRSAzLRZNlML4KZaWfmlZBcSb251n3&#10;T7HK1/QJQXCjYFuezUntGOLnR27SHlkpADMouUcOc4QQONaVz+ospOpqvoukb53puxZYgq5Oldej&#10;si+r5Zv/rqJ7r8TO6fWv3YU4/A3zgP4lQejl5UtJ77cCM7Ycge+rzmrKl/eiDZzgIW+fMKt/yuVW&#10;COI7o7ziqka1oVeqcQOd05uV7IdqrbahiSauxhJGwntAyU1h3bAm5UtAn6pzmfL9O/3aX7Oa72EJ&#10;//+MnG5qETM0Nhg2qcrf3r1gUcEtBy6vCevYWceSZ8A37zZ6Vd1FeXDVxpPhzFLzbXGUNytFwl39&#10;LBS8MpgVR40/bgBeDqs5lAUl90j46wyzPg/vz6TCR526yPB8wWoCTOTuFqRro5M3rPwfUxtDcfMg&#10;nPA+z8KUyqG9nJFfNFYRSkXwPY+aMbnwQlYf5p4u/RX/YnB26anMumJh4YCy/DPbgIdTcypU8vdf&#10;zgmY1wDmMneGqTwDVP6ignDnpPk4TIZJFajcnYrzjCjXUpbXHGg1rYJPsd7bxbqW2xhT38Fe7fpk&#10;XKolUXy/36jLs7wPf+VhMOOuysqsvjs+A/vJcrsXzUf/x1gC8EHJDefBr+QIkm5BVrETztB2S1Oz&#10;+fxbq6TN2fmbGMq/5PYMnL3F8/VVqEDN6aLJrI4klPv9LyOtei0Te6+ziXvfN8/IdiRJ9U3NJ1Dh&#10;6m2XOnPIeNndGcpq/q0ncQYTvwVv+FUFWHxhCii5T6Ds5gnAyasWRWdlp1yhm3lVy+7R3Pa91jkj&#10;WW7dzLgnzutpyiONv1I1573B9zGPnzGSlLjY6Kp1L+GitNrKddwzTJsOdMjdV60M4pH8SLVGDBlW&#10;gd47cOgh59xGCnyXfxVmQLlOmj48/3D6+4hnJtoDb6bKd3Ln/vnCJ30AZbz3QAlNc8eKnomaslaf&#10;fL49H+SKquy3/48uhjSQvqHvLBSqf3DOXVlFOkySDU0Py00vP17Bb2aaxhs66gCHhMztd5mk2q/p&#10;isqqXZ6uU41fbj3t5dL5d+f/Q8rzTPvRSQlKww652bLS9K5zmq7hplxxVpk2D/ZvZm8/bLZ73qJ2&#10;sMRclsfC85xzMKxyQ+9NlTdRmkyyqexJJdNXEL8Pw8+VGav2iodfqEYVJbcOjKvBnGfGJ/m/iOzy&#10;EgwC32CaFirPb5+b84lfalRyKHT/c30mvXqT59Qahb6Bmj9v6juBWpKBYQd7fa0v+7ltji04S+gd&#10;7hk1d3nmIUw1ejOUJ/lL5BnSMxOaRUB2BX5ifWjO7bJD5rXvpRx5KNo8uWmui2w5J9H0RhP5kdj6&#10;GsqKPUHc5bbQdNRl6rAgA+XjzWQTGyJDo9z/uzmU9NcJE2/rmy242SYkW2i4wRKg5M6k6xgjz4O2&#10;dejyEnvuXi3wpdGCwVk1rSpIzfiyA2c10xYR0KXfNaupkf/kHFLRxEMdfisQIhI1UdrctUdPmugC&#10;BfrP1Hlys+fSEuUAWe4izWntYFHpXJBn4pIDJ/X5NAk/sTvFoIzQocDc6hA4nMcIZDJ3lwpRaDYV&#10;XZY/oF91BZ+OrK9QVoh4pM/t0qQpy2hI59R7z4knWFiZicESW+1CfGIzozlC9UpI0vi9s7Crjkoj&#10;HzDlwgAKKbkaWWTMRbd+Y92UIabIdhr7hdOI51xR/OR8dzJMnS6bOl1lj01EGfVZynuXy7MnTkS5&#10;RxcEuK5d/hjOs4TTtimRREn+1Mj6RfTWQJyyXe/jS++PM+50zUzve4djVfZq/nmH+KW/lBrg8D2B&#10;qtZIgewyq5HbbFko/Cg2GF3FjcTmDb/opill+7ezOL94dPnUpVV+xd+QXshn+7fe2rs08uj72dxU&#10;hJtDaSvrzpNKa81MX5Q3PFPc+EJjS/FItJXnWyhIISX3zMT5yBwpJkdveTYczdirS+XLpoYrlXR5&#10;urmru3IhNLCKwFHWsGoYAqAG41SgAvOJskTPuUTbpbT+ka70sXTF8pzpcpS8iCiLu5y9lccepTIe&#10;27WcZz9bqNFyeI795gxt6M0QDs9CDl3n5FiBu5r4FT7JN6Wu7LgngV5VS7PhlOdnZefR5Nbs0l2x&#10;WrK2ZZsHbFrzVlbXBJWhmeY94iGkuHARsCt9auZjMkxV3zyJS7Gu5QDvpJaSq98wZcgT52yjSsnL&#10;p7kZ8ihBIWbrgzseTFKPXZq8kMaMbJsl+qvj7ySGuAlPcU66rLUdrc8POlG29aHQMauVYIDww97M&#10;U/tM88rTrG40n62AEH/kkSp6I7liRZnLStmOxM2AKf05fH87cniwV72ykSeLjFHHposasapWndzC&#10;HTtSgJveKwBeju0mhvMpwLpU/OtevW88XVbB/BKTYUa7jH7SPKI5rfWqBppH7h6PkoH0sSoh75rZ&#10;SheK7j1FK2uhMSzKIc18sj2vybMrvSe2S4nfJ1FRWk41ymaGofoZ3XWPub5j1jW/3BZOYKATDCBj&#10;Hoa3QS8CAAC/kssKArAWllPfyLOi5isBGUKVXzZSBkxpolR6Y6+aT8kPmks05JC3fjTFHWX/CVck&#10;m+mj3ltsvpRteGtbWW7XBoJ9AwC8E05Q4Gfitw4AAKAC/gg2VhCA5TAquZ8CAz5QiVMWFJIbbOBY&#10;AAB4LSyC4IQuBAAABOQCvJBa38kNJHA+YmoDAAAAAAAAAACAuViUXJRNAAAAAIAKsDMHAHgnhNYC&#10;vJN/ZhtghL+0+CRYdQAAAAD0sBMGAHg5noXgdwD/+/vjJA6wIqsquRtMPYvCCQQAAAAAAABgPAgp&#10;AOtS6zu5yr+lhggIAAAAAK+FEzgAwMthIQB4LbWU3B+XX3tBvX0SfNAHAAAAAAAAAACgi4pK7h5Z&#10;wEUEBAAAgBVhDwMAAAAAAL1UV3IFOAKtC20HAAAAAAAAAADQxbeapqb5ikI1mwEAAAAAAAAAAABS&#10;Kafknvl+FzASAAAAAAAAAAAAIA9EUgAAAAAAAAAAAIDq/DPbAAAAAAAAAAAAAABogJILAAAAAAAA&#10;AAAAUB2UXAAAAAAAAAAAAIDq/G+2AQAAAAAAAAAAAABavt/v9u9X/Q0wlFwAAAAAAIBafL/8beon&#10;81oBAkLY95899CWAN4CSCwAAAACj2U6hHDtho6C2ZTDpUmHprc4vk99/i7gC8kC1Bz13Gu72W/rS&#10;GOSG+HHXFodnaTLoBSUXAAAAwE5B7ak+e6dx7IQfmlNxZQLtj3UFcxTAY2hODozxAeinaC6tDbBm&#10;aUDJBQCQWHcBZhUEGMDq2tMs/v7+cB0cWLpXxFoe6IpDPlyc1IRGsfG2ve55WtjXet35cy3wM1QA&#10;JRcewrpyG1SGqDEAkFlae8rA8DI4UyuszqW8wswAMnQSJy/33nnpZDEdgPLjOS/vnCN57USKkgtP&#10;ALkNktivDfQrqAPd0sDbInfGY16LWbjhSWydOapXMzoALnmtgvNhWqiB0Aq/Xwn9kxaM4rWTwD+z&#10;DYAAvjtm2zIHpkKAJWCyCuGgl020BA68fDEyV//lfoNLFu0VBc0+mFTQQgCAJeiNCfj7+2PKNcB7&#10;XRqIyS2NJkqFr18deHn1AQAAAGAY2Tdq/r09e2N4PHRyKAudEzIgJrcuv30h8Va94DEAeDb7HSG7&#10;QwB4JGznNpjnAQBKwbQM0yEmtyjsXwEAAGBROOTAe3jzxzrBA93mzRj+4IHcYTzB+8Kzhr9iun/w&#10;gJyP7e8ZrPtXEJp94M75l39j01a0IZ+8j/9e5mw21VNHOYeuTPJAyS2KflN4SFmhV80FDwAAAAAs&#10;zULbuVl6XK9wo0+fd7LQKBeG83mIzHTIRKOhdKke58Sa457+PGg2o/nbJobMnfU6P27QXMbLNLJQ&#10;1WXn3Q/NY+Hw7Pn7jdu/hSL0/VnTYyuvArHmXea2+Wr7reBeveDevA8Q8lG27/SG8995LFFTlNwn&#10;MH20AAB0wawF4Mezj3Se2+U8P+5DjllIcoZgCC4deWtuCGU6PHipSRkybGZiyMeGrQpRKpg+8xBX&#10;6wvtlVfkgampUdS4Fn51Z2SIiiHkU/97x3Lmn379JaTKhsz15V7Wy292oOAYVeKnsxtn8OuiYzSs&#10;y0wM7ze8JLA9daheptQEAnc9Pgalkb1L4Z2SPve+ASUXnkbxGzyAYVR+33PAOM0Qqs5FeGIKkg78&#10;mh12SECTJv8Kb4QJcSvhfnDe89tkiK5aaOKYol6itAl/goXZcUCXapcthMpMlFalzNAfv2M2TE+4&#10;T/LyEfIPydwfZ2TLOaoUT9FRQljZfdElBlUr6lV9D8WdPN68rhLnnmTDnSMvpkllLYfB8kttsevQ&#10;0aXVNq/0Qtr3sreYm9V2AyTUdGRn1oCSC09j3Ul8DPWVbv2ByhYn0jyBm13UtepEqXjCwhy7zGhy&#10;878XJmQi49l82Phl2xst4tGbutzYG9OUpEw1FbGPY8ib8xFyc86QTgWhWQVPrEH9Q7vGP8M0O31o&#10;0siIrU+P/crcomSvWQJfYNFlN0hLREJpOI8pj4zbe109/eztb5reUOX9g/ubKqcZArbMm/U6dOz9&#10;v+W993lEaPaEQtEGlLtQTX1D5C098kZC9sz5V5etds6kchjKgSnz7dldn/5xd2e20vmXj9ssEYow&#10;37AKtfv0WCh3b6EPDwMldxypzaw5/slrlX4rH6WzDOv0Th3HozeZpT157RR+qzm9R7WFvnaGlL06&#10;1EfXmZUSW+9o7TplNX9ri8szGKPHIzFU25CZdwb6zKOymhj3FFh0iKI0TMiYEld4Tmk+rvtLFwy4&#10;w3/uypslumw7JK4wd90dPGIVZFsIzxT/eDpb+LBSyisZ+//YhujVtkKwbZwuVYxDGqXDQ1acbDRy&#10;xmGW8PQ324Nm9UcuLkR20RRx+fOkPqDUhjxp/HiMVHahjIqMERYu9wlJRe/LavbkEIHy7rf6g/xm&#10;yawbVn3iy5zNO8YplFZyDQqaTXBUPiW0llKks/WYph+U4tf+t3fqXpcOGKU3DZZU9OVqRDdNPqkc&#10;jJRbWchkbi2U+CWhy2k3XIPQn4rvkjk751y+p1CCytYGYp7MhfRmTyr19HVbRxAyLv12runIujdn&#10;id7O09xqy9OgxsIuzutOoJ7epdHIYoFZ7PCYpEHeiBqW9cvH70q0ZaLfhfo5jOhDuV2PX/7K3/89&#10;ZwR9KYbSA0v5JF+6XP5ceUZrmqeZQve/lRt05LqZuj/Py9wmoWZjEKQ+vpmtS5qIKtRDKSOb+RfZ&#10;wdoEqK5su57yCJQyS8gFISxR06JKrkZBG+lf/RGry6rxs8/lafacYPu3vzi9Vc6yDrkNM/4zb60t&#10;snol4VyEJoqhehlXL0XJ+YzHoCJd6mjnx0OGksZ14dOOJpnydl2jCHj0snPTNMuNwjaumyfw8xn+&#10;LOZePjJm6tYoCIcqyP1TI7XcTS+zZBoNHqFqgIB4+HmgrwJPa3ucPkk6mnbhl1p6LbctDVMmz8Nv&#10;zdpKr9Kkz1lDUteyTaH6zD2PJ+G56w23JC/zKJYw8rUUDzJoain7lHkFmfOMzXA5iveuLsopuQXl&#10;s3D9qDfPWDSqtLKLy5W9zOHurDhFVekSy4R4HDmrDLqEnsPPNZko0feTw//6fTVeqrtDuWA3k5ll&#10;FJsgaMMcw7KpZtlRS54om0CcB8hwO/UxTUlxFp5C9YFUS2zOBnRRT8NN3OIXGbyHQgeX2Cw00A/6&#10;rEqFaMFj6O0ndfrVEmuNwKIy7vi5Zda6I0yn2fbUGWW9jO8bH3Wo33SvOruNOXZk3f2A0uxttM6q&#10;aTkl94B8qJPDvgyiqu0M2Sv1Cr+9DKIZE2lycKwy5R1yDpdqY8YY8LfXXSYVwpf2OKO3/IQ0n/+G&#10;07zrshmfIZVGqVqf0D1o75I2nukWTgks6qVLkRlWaBIFd5DV7EmloP8/b5Ivq9kDYCBwj7r92x9w&#10;U2fzD12Mb7jwNxuyt9kD1rJzxNhloRqNbPpIvNRtzpj13K4Krn7DVIFeB053eC0lVzPfHeSn1BlH&#10;Lx6ZTRq/1RYc2wxEPafUVHZKCJWnUP26O/cgFxKM+bzDXmD/lNGLql07uUChYfoCU5zAMVt5HJm7&#10;wYri1JM2AHgU+AAAIABJREFUsgX938WTIrNSMdwuh288xkd+3ZULcynbIoMva5dYSupb2MvzarQc&#10;4QPtMllXVIrSHmcOfpqqbtnZVc97RugqNa2l5IaQEZQ3JlZ0OgfXRV0edhUaQk33BrJQBfeh5frD&#10;p3CkHBmfKGDbhSzUcPA86H5TyH69BpSc44AKUrCTBC6Ud2kG17p4HxiPJj5uOob3LPNImkmadXxq&#10;153ydqAh+K7CuMjuA4G3g/5M9rk1X1IsxeXLx58yvQgeQyEl1xy2JkfdD1sUlev63AE8Jlh4oRAw&#10;OQ5FY0z9k2EqXdV/jK+SlOXLgu7ueNkK2CjeA5cQm8IRqrycK8asYp5Shq2zE99Pekx3qsD2WujS&#10;3lva+PHU3GyMbMQpHSbkTbuFeGSlssmeim1fAOh6peOsct7tFlZfdz7uLxk+wAPrcmi7rS1+/zj/&#10;doqRhZTcQAz9XrjqqbOJWY63ue7lV211qj/sqxdF6juL5ldKJvpnla3P2c7wQAZlGud2cwBLDLdh&#10;R3HPN1vGyDRT2qtyB16aLsfW2Qz8oFc0UV6nlWrWJp5+OCvq9u6pu19N+ShKCHemlj2PF+n8BWNy&#10;5U6oDIrqKjH28cpUG9EPdvWBrab7Kp9/ON0hFZXc8NCM6V5+HtwRFWeYlKm35/CT3ivcCtjiJZuf&#10;iNrnWX9kdYVgp1pyR3EH/phiZFN5H2YJGEiSWvJkmt4XXZ2lNztw/buKx7A/5CjbJQ+lYETH0AyQ&#10;/bXfeEbOJ0mEyLg1q9aFrVKBzbquDwseE/btYpBxDaWcC3oqBZsbSlFRyVXi79x5Y6PsHiIKpesu&#10;1bp9UDqMYVZIxeVebfq5zkPGnHMXK1eNyrb9qG/hB70pn7kb3+yXAJpVu5Na9DLN5eMr8tS3NQez&#10;dLSUXlagY/y4U2T2TNnDd5X4jBnsDPUak09lsqcpgw/vHgm5emnOzM9udFalwWz9bRWpqoqSG95T&#10;u/ZkclMxis7o3Xv37jBezeaujcLvS998/lllovdjeLlvsHMuLbw0YK7Md/7hMC917aq70pel1AgN&#10;sUSjs3zEr85pHl+OvDggeAxs9buoFv5WajJPYsWX1X547MwL2wxJCZes0jMhFgZONaoouanQ7cJh&#10;Bl8CTwCXjcGv007h/MVJfS1WrO/H+h7cRBl3FT+XDRBbxYGXvGR5cuos8uOLTs4/Hr8GgZJZbyM9&#10;D94UGYPcSyv34TeHdMiEeybb1ZUj7jfb6Gy9MEKfyj+zDYjBEOjU1aErL59TUDrkr59sy9+G0rEZ&#10;8/vdi7pLt/LP+KWr4EQ/TmdtGsq2TpfczJYrhFKdIa9NL+f5rteSSjlqGO+sdS/MRXBm6V6xtPEP&#10;4LW31OaXWQ2ZmCm4LMpBDyMt+Xw+3+93ZAfOqKDz7v89LLFSvCImV6bZO9Fu4AGkvijnv+tb4vuM&#10;e9v+iv1NuYLgE4FhznnSPTwDrYmnuZ/UVdZF08lpJoBemN/qUKQtlthRnC2s4L3w1x26PothyPzw&#10;E7/N5s7T+9T0tj7z+G+YGIbYxJpWicnNrv+hSQoOjLXAgUtTJwJ6rY4k/wGQu19V8LMHcxut1bhv&#10;YMUWWX34ADTxdPIxA2TFqQOeQWoUgoC+rDqjo9rfAHgSUR8CfoCjoqrgfzd6eoR1SJB1bzIzXf3w&#10;XLvebvwN/atIswbO+Jr2UkXJdXI3mDkEJoFjn0fSHFRw9TUjfyZCP90PY66fF21lgFgedoqDl2Ce&#10;wOnky2F4X7j4+t6s0d1vv/8yzBKNVf7fehJr8PQHOUgi1VTlvn3WFcKlV7ON6epmhq+EhQ+xuQh1&#10;GV/T3klAaCDz4/ocejkHZe5/ElviYZa4rFGRnlzx6wpfXYhyr+8usy2+F1kdZVPCk/g1+typrbkT&#10;iuLP8dfPnGjKmt4KDP8BdPl59UZp2j99UxXF979/i/Lwv87c3sysGVuPbNXEyJSMnXkqyo8glbJ5&#10;ImVniUM7fkQjhdY8b9iiLDz3LkHj6PJwc5P5jN57ud7pkUe63Ge2B88Jknx7V2KdpvRYkjfKzgUN&#10;flBAWc3ps+v5eN7VQM7HDSR1J00+4ytro6KSG0vIFzynjz2Z6cLZk+j9/ukw0bA45622kt75tNp4&#10;HCnmMtL9FHHgSLHG9smn7dlAS2yYu738gbmRM4lnWTn/3NxzxvS66dP1ZaFFBv4dynXkUIvmrYbT&#10;+ZeHqClhYiEcprUlbB7PuZULOuqw8Z5i4TDF6kDB5vj4tFdzJmZjUkuPKrHC7ktmsIVRI925Mgbu&#10;SKfgdGPv40VqbaOrsrNq+nwl94zyjIpoItBcfsrqbmWJ7WyG2IoKS3KIDXnD9q4zNw/hhhGhmabG&#10;6zIyRSZMpQgyHo0nk4yMimmqQKqcNGbBcgYB3XlAI/NdPps0FW+Zn4WzbCcX78MailRhlbCULh5Q&#10;hWzyNCaPCHL5rEFWUNYupJ80S7TJjs1k57VspNYcNcPnXbqMP+MvoQrpESxs1jR2iI2n1/5qrakc&#10;VndmK6tfeRLQD0a59AotW0jJHSD/mbPtenC8djl+KsxYAg3iYxL6rti1AxOySmrB6TJ6YOm2+SE7&#10;ZElPkpQ2frPuDNiR2zFqElhid+g0UhMFr+xj9a8tDXJS133J4YcZ00J4ENCsZ2sWFxits//3yAW0&#10;bKhL/flhQ75GFViojkq6eu8sjal3iEXZeXc4762aXrFyIhe0lVKkG3ftz6MkEoPc49SzDGgksCKn&#10;4N8/zGNEOcS2Hmtrbn3i/Y1yRoP+sF1X781rFqGxR1lHvx8Gb5CcCTzpK4zKOwopuV10jRbNiVfz&#10;oP5kGDtTTNHjnIW+IQRMEwB190jePfNliUJw1qKcg9oM1UkSmj+64WOOTKkQIRVVaFQ+RQ4wlRFc&#10;NN11mrHzgHiWkb3UuXz7Sy94wVw/DsivLCRVrWvHUm30KVWwh2E+1mb7at8chgybdnYJKL2lK+05&#10;5ywoVkqHnAsSFsq7X30UJzIb5kPNvl5+McvTo0Yyd4HW5+8sK1ZP9Kxu+9sOcyb6UoY9OCA3KE4t&#10;JVepnIZsVQ0dXV7/wjfQgjfMK3GUKGyo7HmXU/Y09enXy3q9Wi0kaol5//I85jl1hN/NHgSpz2lL&#10;FDV3De4/yhLnjmuNkdNnnlgje3tCb/WjRkfUQNPYr7y3n9hLNaVfnvZ//7BN5srH8+bDMdy5tzc6&#10;pvepWITG6gpcUJ6i9fvJO8MyVCGDVco0ss5lLiWpt3Rl66yCoUQbsRJqEr3Tl6eHBLZyM0FNJcv5&#10;LADAO6ml5B7Qawd59Cp6eVTWPS+pHAKmQX8QbW6bigtMUYPIoCsZ9srORpnb96Iim5p+CO9RgWFN&#10;eRKPkHOdQ4JSpvGr583wlq6neulSlHoTf9wvxnrEsrsM9YL1+V5WX+45WZdQPnIgxMbj6BOPVDoK&#10;yiK9TxlKWUXsG5wzAMDqTHkPuIvi5gGMpOJwzYgYcp7WnHez5vgFw6uCl5k3E/Sm7KrRmBAwfR27&#10;EgdGszY1JtmqrgrKJfbmo6fXSEOlzg/u6Sq0140Gtxt6V2+jaIZ/bEObW03OsEsLAwAAAMggfJ8D&#10;UJniHb64eQCzqHtsDn8HMGQWMFvleV/PqQB2lZ6R8vzInqgeaJPbbOqh0+aJchVKGQAAAADAJchG&#10;8DaK9/npXz0CqMkasg7yEwAAAAAAABjQxHBkfwYaoCCVldzKtgHMpfR3cjcYtwAAAAAAAGDmMr4v&#10;9a1BAACAcNZQcgEAAAAAAAD8LPHnlwHeDIMUQOCf2QYAAAAAAAAAlICAXIBSMCQBDvD9WQAAAAAA&#10;AHgsyvg+jsbwQgx/CRwA5oKSCwAAAAAAAC/i9ye1+cPaAACwHCxdAAAAAAAAAAAAANXhO7kAAAAA&#10;AAAAAAAA1UHJBQAAAAAAAAAAAKgOSi4AAAAAAAAAAABAdVByAQAAAAAAAAAAAKqDkgsAAAAAAAAA&#10;AABQHZRcAAAAAAAAAAAAgOqg5AIAAAAAAAAAAABUByUXAAAAAAAAAAC0fL/f2SYAvBSUXAAAAAAA&#10;AHgg3+8XvQkgnN+wYnABTOH79/c32wYAAAAAAIAq7OUJjkvrQjvCqxjZ4Z83uA6q9DMqBU/lf7MN&#10;AAAAgBexbZTrbJGfdxoBAACAN/P9Dgraiyolz+BhrgAPBQ8IleHrCgAAADAB3sgDAIAxIA2swvdf&#10;ZhtypKxhzyDpWw1bk9Fw8DCIyQWYA5dOAGeK3JkToQkA0Ev9mbO+hQCwUWRPeKasYQDwHlByL0Bi&#10;g2y4FdTAt4oOPN4hhzvzIhVkvw5dVOvAAAAAK8IyCn7+/v705+59YrofFAclV+LlB/jHy0bwDJYe&#10;p/rtAur/gyFM7DEwTgEAAJ5N5a1aZduWAAfCKvCdXAlGMiRB14pii+JcXUBp2k+fGcbqfQkmwjgF&#10;AKgJizsAADwGlFwAgAXgBDIMxDgAAICHweIOAACPga8rAAAswOEzT488kPzqWKFqFWwAAAAAAAAz&#10;zVCY89Hj98jdWUD4rfzgpVW2E8e5UrEnF4MHPG+Xnp/9NUpXNe8MUHpGtr/mwRAlFwCKUnPSnMgb&#10;HPKGOgIAAICH7Htf258x6DLJ85cSaqo/l0V0lXh4fGvlDMsFU5sSleZZuX3vfqt5A0/fYbokxcuC&#10;DN1b79i79E5JTsjkLuf9fCI3wfZboXN2Na5e/JVtC/xDbec66kvXZOup7OXMr2kygwTclckUUHLh&#10;lmqdFUBg9e66uv0QAt1gFl1/2hgumRVQH1VuSD62g0rzcGswrFf4uIt/0Twuu+6Qc15AjUDX+fNc&#10;nOY03mukzdUezCVetp2+sQzNetf5zzJfM6sumtKPRkELif9qpomS6mJ96FFzBInNb1hvhnmqjVIl&#10;1GSibHqPgNXrfHP0qz7/avvkZoPqBeKov32d4SW9qKrMzWxhr4zbLHTpzT9KLgAAQAk8mxvDwUMo&#10;LuR0F/g9kJB4nEMmGW+iHX5yGa8xRckS8ChKd8KK5vHL7qHXyPYpNT1Now3ZeohZ/dGHvSjHo1Ij&#10;uDsImR+/fFZwrObx82/HBw92PdKlrWgSBNbXU+KhHbsuvfzKhSafj9pjmiXPUFDSRWCUajNR/alW&#10;4meqbihI1XlymLPDdxlje7Br+HQ5Ki/nja55Q5NMvz/0COK9dG1NbTcHykh2OU+/ULuc1FvuZqMC&#10;4Xe8AGfoZiEYZny9w/Vng/MPQ1Yg4e66txbmp5qXn0lymPNqOlA3lNd15WtHSduLZia9QU8hXm1m&#10;ou+TTReF6CaGPGOLUD6eLT13les/IJ27gXIE2XrpeeLSVCFEIrnLJ9Ykz3wypgP7H3dedPWWYju/&#10;RfWZZlZKxp9jm8NZLs5Qopxhc18hzzyaPZ5ho6XfZR2Sde05z4nluTT2ztW2gbxLY9vNekoX7L97&#10;Vr9UXVrSdQWoSWPrGHfJ9OGQ8iSfGkPgz7n32vIypV79jGp0fbImym38ubfrz24hfcBwmjBP3eE3&#10;rCEQkwsNmhdE5t+G0LsLSZog7oxRPihnMv70ntRqBlHmrgnOWekv+pTdcsvwMn2zLsq9oOaHhlPl&#10;XUrDVkCfp7/b7Iu4ayalEwavuJr+4D8gGeQPvR+UuflFiq4WVCazhQAUoWtcR3Vpp1vCvaofQVFj&#10;Td/BotS0cz4HkcjjVWH74ZcjPbJac0sjn/APvzU3h6DHDZsiNLu77JEVXuLl/kSvHhoa1HmL0Jv/&#10;56aO5zRdlnjkdf2esLnl80wRAkKbHkpsToz738bu6O5yi5o2PSmbv5Ud2ESpq376vSF4tf5mzIa+&#10;yiHO0feNcOTBOFfiHFB6NQ33R2kl1yxpaTQdD8pBor+XuEysv8xpZq5/6jIHWVKRbyCjbocE84Sf&#10;Cxu+WJVZ6BJ6nWuAUqYkvMTYM7N/lRpwxzC3OGUypbfr7MCKmLFnmAyXenwNyS3QJHn5819phCPo&#10;RGczZI0sSckS8jwXepnm7lfNGxePWGOTh+7y1GyrbL1LE0fThWf3YtZ9zs/e5XCw4bKI3w/1dz/Z&#10;StM5K42Fd/kc6LVQqSI5x7tmqBpKvMtHmAM1KQ2FnnMzeKxLQ9E4KrDVPIqeLR8nNcUOA0n7Xtvg&#10;SiWwxMe0vp4o7V7G1hWjzp5Jzeo3b65bilBRyVWeH2wXyyNFsa81KGzk7WgISq0navCYpZO7a94p&#10;xhx+PkZx6C1l1jwr43dX6oi4NG/YyiFIFWarYqVhgd4RalsFstHrJoL8IZMqpQV6NUnyOCsyygoK&#10;afw959ya20+UzlcqWbGTiUZREkqMlVf0oo+c8rI4jX79UTtcOWaV0k8zq5BNgqCK6rto0oWNR7Ea&#10;hqeheyf5cKK0vBDlollc12ZAb3zvLcgAZC+NtOTHmPE17NTjIdYP4bmZHThrLioyjRdH9swDnJYx&#10;9pXby/pzjoFySq5fF8t+3KCFfayBtD9mdb6ucodpPfIhZLCjmicivVuUyQZsLFJ9GFWiWQILR9AC&#10;Pq3Qwn2CjEuOQ56XVl12Kr16ci40D0N40UjuBMdPXICVptD9r/ya6Tkr4UYqyjCDRtbMR85Kk1sG&#10;+hIDzevK51fu3aIW61KliGkeQV35BDo8QyM70OWfBxwFpzBL8ojKUJ/YvE7Nmqb0+BtRWA31QlVg&#10;7TQ+X1rmeIbk94AqNHlDHZeg7Fj+Udm2Faml5Mrnrt5TWTN/G8rDgE3wVRZaHLnh8graflJEx/n0&#10;25OtlG0dqXnjl+FD4aDeLLHa6XRKBFNXbmM0vk/P6aVJSO0+EW6PcnUGNvlv5D1/VG6BoVj1zxhj&#10;pBZDoWNcV3MCv2PKDeJa+8Au6g/PQHorW0rJqmOJgOCx86/mRgOcS3zqGDezRJcbD/3khaw4Ftbq&#10;qKVWWyWFlNzmanqQe+7crZeonA2mkZLNPVi+y22aPeuYIfw8ZDDrY7WiSvQb81EcwAbHenSl9wyT&#10;3kAhwUsrTq9dDK5gl/y6olQRqNSUpc6ICHSXOSshdDS13GGsKOQFXvP0FheLYcPZlY8hq7dRv/8L&#10;Fk6xvPeNn/oeFlAaX2EKGnP7WK0pq9nzWeRYkeq3+tWHz5VsdQ5tLDW+Kr/fdubgvd51czqFlFwl&#10;Wye+i8fU5OAP1/I8bsu82kA9oPfJsLWz1CB03hmMPAxPxBnOWdwzfgtD3kmHWJRRjcXfOW0yPvo1&#10;sA/XHA5TBqyz0OmbkFnXXdUwv9ZtKyswt+xswUypFqk8+pQ478j3j2/v0p1Vhi4vXSbOi32p34Ie&#10;1Sb70MHEC2cum69OFNTI3pX9wusqZ+r1lNwflX1qI+nNyuc56nnUbKNq2+iaXnoDeL4mbwizgspM&#10;mRnq39iNoakBNdM0Hx+Pvtylu8Fa8UoDuGzNwcH1NTk44TJw7JDgsnb6IAA5HyWxbRfbZHc7IoNq&#10;k9eRmg5kXwdKpsu4hhlpCvKFVuVA3VWV3OUYuXsoOEKexyp3NWbCe5F/a7iWn38Gx7oxNsOl94LZ&#10;/WFp5+xZtxaHiKStRfb/mGkfQO3x1btLmViXym6EbCp/XsxWhBwil23AXOQKer6AFEUzBlmp2iTt&#10;Qu8MO5T1mD0qdFF233v+4MPI0sPfBRQk3WpNgJK7Er0Td7Xe5uc93xkYSd5u4Pz1GXOTFW/r3hde&#10;AkuJyrm4h8+k3pHW3yIbLFyulS9DkM7/kFmrygAazmNZrx/ZYmRsb3MDNBkc6TI4SE34Yl7z8Smf&#10;KvK46Dw5+KuQ1F6ab0rIrhiw82T3AntW6Q+r2ClQ4c5JSVElt8h3vrrMGNzSy53JMyAyy8OUuany&#10;GwoGBvvw5ZfwmtfiPuW71vOm7oJ9sqBJ8FRkReAcSz7Lko3zFKR/KTKJh02JMuMr+yr3yizkillf&#10;nI/9lIE/k9Qtk0evGfBmWF7msCLPOz54GHYiLn70LqTknsP3PrO/89UsvWDTFjQpm8d/6CCWIuKj&#10;4cXPao2rDGIKdLgn5OoZaBbU4hc8A774ll20M85IztmWVcH5IZsXVrkIl71UE7o1RiLRaBPjY80A&#10;7igSJBvI3euDs+InpozoWUq0vyDlq4SLzpO827ocxZXEA4/sUZVHTSEl95Ky3/ma+H0fZWcq1c8C&#10;Ub5C+NTqOxFcd/ZYVCdvLkIrttqUIKa1lvMklIcip56b5+qoTcAvkwontEBfmbMSTKq264rikZVa&#10;gqTJofclsN63s/kayWsJnAMzptOnTtECi4YvyBTfMulRzvBF3h4GmM70rrvcbBlILSXXKdLpVSpn&#10;nxNeo9OblMH0sTQG5eeNPpxJWsy96z6z6Fw8zGblAF/Ujb0s9BmjPW9omhXhmuTxFG9fLgKhPmXX&#10;r2p9e/pwm24ADOMle374VG1rZpuJ/DPbgCN//yKk+X6/5x5z/lTinkALz0ULpWSMt4JjeAqa9mVm&#10;EZgVzZcxKgcz61MGr4rB7/1uQGy/yps6onKeOLkpv/KRV0oGcxeLWW/dTnx8PL2TgzIsy2pOFSa+&#10;YTal3Cm8qrIheDzW9eyAK+FfthNfPis+TRU3rz5NzcT8W30aKEjNjaXeKuU3DHs5ZHspKoYXmkc5&#10;JXfDczIfGWk4t0X10cHTSTXpGfpgNtU+pUqTgcDcjpFXOh0efsy6S5v4+Fw8p5oBFV/utLzutc1c&#10;hlU2Q6N8/CfsmtgM0z9lbrXpTVx/deiVbAbT5UBbj0otKNa39cMpRmKYFmpWc3qzZk/g46mr5O65&#10;VHwGuLUZ+WvIYY952bt8sHI/+0zavMJyjOknxQfLGKop+6WYvtuAwdQfAiv2nFI2Jx1fo/D0wCki&#10;9awhU6pTZTNee5JLHBkoo08861JBNjLEV1HyRCn1Z66iuvoEcvaeM+r2u+Pwv6v76qnITTO94S67&#10;qN4qWbY+/OSQ+K6Uu19tP5Gf1Zg9izWU3A3Nuhi4z8hepIt3jnUZ8LZUIPUtzKa+hrIcdKqnUn9y&#10;c1qVEZGkySfDmXkNNPIrIk7Hbjxpnrf10tTz1ZjDW7OILs9MiTOaNYUuUdkV1xThYK9EHycU2yJ6&#10;e5QekF2hzyeES9EkUM3xWNsUwi7N8BhmsPYgp3Z5r8ldP5w+A5yFuf2/o8y7dGxxFe/cZN8bCprn&#10;yflcO3miOz8iGND7bMF9bK2/eAYGvqevXxfsZ4PRzBpnv3XxF/e30WkvUCJ37L8Cf1E9lV/txhiT&#10;5MxZxWW7brC7zpxL7zJp4t43ah2xFdosd9s3b2n0jq1zBDqjqfVGs100bdf0RkgH8GdymcPdEddQ&#10;lvCUPE3pO62HYavMVp2R79gJheoH9Zhp6mCP0rzYK64tt8vSlZqsrSnPD+7bTp+nkI9AVCsHduOk&#10;zW2RTDbuGjej+pqOJA+BMZw7sK1zXta38i7lzPSdtpNfw83qzCGlZBdhACVXoo6EceZ8GJtozDAM&#10;m+w6LVi5O50J3OJ0HXGLuChqQI3Z5BnQ+7xai4wZR10iYKw9zQx75b/xq8PdwNefxvcVvMyqN8/L&#10;fAZ45txABiUrOyjA4xzls0WmkT1ObUjYg809/doUn8scAo05/FC4GNCUHtidkip7OcynSAkP0C8G&#10;0OulAROaQdS7tMowD5hrpyxrliDVW27BZesTur4IylrNujtZXQn99Iih41tQtq0rGkCZlf6R5oM/&#10;ukosQiElN/AOMMrjcj51hLmCQtgD6Jrum51ByG1KR+qKSEoty4k5POHOqt66O/PJC8qrM0HZONiv&#10;dFRU19X3qwwnHyooq5l38//gDatNkVESHtaUSvOe1a9kxVrYW+4sxzaZ3uenmHGHXvGJPd8a5JIi&#10;HhvASFnNU+iel4huAxb93gd797fyr8ZsaWSbe9Wc8L6ndIUmviFpXBg0rJAS6yBL1f7+2ZWz83Zk&#10;S9k0W5/yc++iwKbcHGWYtULS6JM5Hwl8fAqFlNzPCsFWXevKlJv2N6Cf7M409SDzaXaAuuTkUl8Y&#10;Ez2kjDWLLWUfmiSkN9BUaszsq3C2v3fjqwnOasrQNRXh7BtpvQeS/NMr/909lWdPKqknpWpEHddH&#10;Fjr3qkODf2AqDyQevWn8zdPZBmUOXVsFm1uG9ai500uvJwMLtQlYU84alzeUGcrOZVYjdTSZwLoL&#10;WcXW67Kgy0Xk05qok2y+PIyEKFbnEASDecoHNXLzAGydMDxxFxpd1ZkgNaXnkVL5g58qSu5eXPu4&#10;lRe9Qufc65+tnXvyfNWQO+hcNs9nKIlrMdJm5zV4VCn1Oce76fedl4euVXwSGxcWlZWfEO3jfK2o&#10;zHkYyiibjyliXZPYVlyGJw1K1pjp8ZyhuVy9b4exd6PyJOaXbDTCnOBDW8e7k0UEM/RHUznM508X&#10;OiS4V+5Rl09ldCR9wylPCvsMe4UYfb/1kKor5aX0PGJ7sNT+4UeGYJ2NX47sTWYm9srkYZTaZwLA&#10;nipK7l9/jNvd5lKfQxRvmONqxuX9MByfNCiP1mu1vtLg82ga0PqePbo5klqwpKlQRIlWvRJeE30r&#10;d2WrJK+36BW3apOVbdwpc/6kzYGHfLo8L2sx+pqGBEldeilbGe+Vpe6uhIufYGMDo4al3JJN10fC&#10;Y5T8NZoSjuR/ykxgfW3pbY88m+V215eMnMkBAOBtVFFye3FezHr2B10H2qU3IgWN94doaTIxnKwW&#10;Upfk6u/Pt/4gEU3Mi7OI7fHejtGMFVL2E38+claHZMpGkT2vObh2tX5Ib/n81w/NuK1PZhyT0kV5&#10;AlMXY56KlZzGB0mNUcFC8iyyWAAATKHgAQTg5bAzAahGuUBLv+KjUanka1LlJaoyREjQGkJua1Pf&#10;yZIz77U/3NSQb2Y1a9Gl18hhX5eJlZl3JdZTOdoaAAAgijHvsAOAk2dEsz6jFvBIlKc/+jBAZeqK&#10;OPsNt01s8ihfq8hbzLAAAAAATVByAZbgAaebB1QBHkxzNeyKTAKAKdT9usLh9WRnDiOfBQAAAICa&#10;rHJbD/BOnvGdXICazPrDQgAQyz+zDQA73PcCAAAAAMBjWF1d4oAGT4I+DFATlFwAAAAAAACoxXKq&#10;7nLacVYzAAAgAElEQVQGw9uI/QO2ADCLul9XABnuewEAAAA0IK8AAAB8bv4I/Pm3AFAZlFwAAAAA&#10;AACYz/47ucuJSssZDG+G7gqwLii5AAAAAPBkltaGAN4GgxQAAEAAJXdJeEkQAAAAQA/aEAAAAAA8&#10;AP7i2XocZFxOJgAAAAAAAAAAAI8HJXc99tItMi4AAAAAAAAAAMAb+CIFAgAAAAAAAAAAABSHmFwA&#10;AAAAAAAAAACA6qDkAgAAAAAAAAAAAFQHJRcAAAAAAAAAAACgOii5AAAAAAAAAAAAMJPv9/v9fm2/&#10;fQ8ouQAAAAAAAADwQNB9Vuf7L7MNgXS2Vr5sbvm3r+J/sw0AAAAAAACA6uwPz39/fxMtgbW4k12y&#10;e9Fe96HHLgqa3ZM4tCaj0gxKLgAAAAAkgvpj4wF+e0AVAMCDLMMhsEKTv78/xNwXwswgg5ILAACv&#10;ZtsdLrdjQCLZ4IYfAACgGkkCHPovALwclFyAVfntjdjHAHjgkn8PRyMAAIAkuH/d19p2kDl8JfOd&#10;bgR4LQRob6DkPod1w8rAAF99AoAo9luiRaeU/cZuRfsBFgI1CgA0yHMFswfAC2HHHkV1JXfWx9GX&#10;4wHncAAAgD02wYhFEJ4HXRoA1iVwBiMiD2B1PBMCw3/jn9kG3PL9fmknPWzxAQBeyyOXAPMe4JHe&#10;AAAAgD0s9wDwWooquWi4Huqsat8ds20BAHgsj5xj66xlANN55BgHAAAA0MPpYKOiknv+C9R7PrQf&#10;AABAHPu1lRUWAGSYJQBsMHYAwE9GnFxvnsrEl9l67Odie6P6d3L5ODoAAEA2xWXcsoYBjIEhAPAA&#10;AjWIKV+EDyzUnFXs34bx//3GyzZNbRrznxG6+zNT5yg6ZblyicJftRrgNIOXzH+bofmUPPBtZSmL&#10;7uWXp7JlmwNQTmkbv3wpe6O0ksu2FQAAAABeTqm/4xd7iNKcGzU5/Aj3UtO8rnPvRpRmtM9Ho5to&#10;yk3Stg6YVSfNb5soNaZL9wp06Ti9StNlXFvzKQ+y2f7Kdk1rd+6yyZq2qimL/kRMa70lNgvtapdz&#10;PvqUl8l+aTz2K2mO09imURbnN0lfUJ2twp6aVq1OaSUXAAAAoIiMlbRR7jpXKF2hNNUsMCkP8wZH&#10;nbWJLrVC30bKbM3RT5pMevNR5p80WLrUqKYZ/tiipj2Bfjj3Z/35XP5Vr7Sq/9Vd+uy5VP/K7Uen&#10;Ou1tDrlF6NUE9eWGrBF3wWuaosP7/MgSh6GpmlNWU+bTRWChyulLI78GluhHX8pl790HexrazjBs&#10;D4ltIb1vA29slFNyaZsnQfQ7AJzplaI+pjePhP2QeWOtNylE/bnLKjXKQ45++ui0jIyQisC4G82D&#10;emOiKqs/OvoPmVECk6HorsfPNZXrfqf+NAsypNHHImkSNPNx1qUUi8oovQZEGblc+3ZxV/39CSJW&#10;xv1cHU9KOVkTC3lHSJ8fX+Iwkm4ChH1RlH+aW8Hm8mc4leeNC2FQmz2m2S2PHOnKG9beDVtzl252&#10;oLKH6Ht4krfRlzbKKblb2yy0KsAdzxtmhs7ZPExmvw+VtxwKT4VEdYX89sywPa7+bKZ/uU9pRmwd&#10;o0Lb9il7F35/nItzl9N7zy//dnAQVhcGnd2ciSHnwHwC41Y+wzctAzzcWy9/w90dV7J37Z7Dnl8v&#10;1uQjP3j4SeX9c5KMIifOiKC3JbvryeNPwiPxiynZS57hqV4x5VK36t2+ep7yYK7sPpl/GN6ppeac&#10;5Z55NyqbspoyjrULjZZnK1ffneSUeu34HAZ7LtQ/b989fvDSuSDzfkM2WPitvkQ5k88j1gvoopyS&#10;O7ELZihuBmErUDQ5p/c8dcYmxHgyER6xLeo2vUxZlrBOxC5Xl9kefuiJPrPl45RI7n7be3V5l2DA&#10;WddWkOeU6CxayC1KqnAm+JiqFi4w3RnQ64qaQXYh4uYn7ZpKWbQ+Zc1WyEM4odnqm6S8T5Qjm+P9&#10;kEB54DfnI/x2sNP0Ao1y+AuBbHcoq5w0eP1GdlVZv4EvOFnpRYeJi8UdP23lTqSTn9LkLCfY/6/y&#10;xPHneyvcVuKnQCMaCg3R1LqyCnRO1wnXrC2aU55t0GfivLINEffPeSrDU6LskRWDkcSO6Goz/GOo&#10;ouTKYtmeKOHv8tk8xU0/F2TretvP/cfXJEXMr8QpfThFV8qbkZvSXohAM0wGvSvak2AK+hEdouHa&#10;ih6PM0hH2Z+d+8I7bNvfQMk7HKejYv2cGndjboWmVGcebsrzns3DXQe5pNAYDXVk3ANRoU/+fKbL&#10;uF0YFASDMDReRlGWrkzTZaRfQxxGalfMy/xuPuwqN68hsoWwlzBSnIpqkd61RpN+zHpRtk8OWCD2&#10;ZXXZ48lnI69Sh0vc3/9WPm8+mypKrh7DZYVNe6o59ewRznuaGSFq1MWOXrNK5VcizJacjRGS9Zml&#10;Ll2ZrFe+vztnDp6y9RLznjG3mmbZ5bCNUBanidAJV5cGoJQkeqsWvofWj6C7WJ5mFfTqzPRF6jAD&#10;b/+eHqSzoWmFS5SNXvOU4g8SOdRL34625tb0eeWu5vyTXjVQf3kgmxSVjyb/ZhGl8JgacrXjZMy6&#10;E5jPgTpdpavnT5daoug9XORZUqREJ+HbDP3EPp5hHVU/NmPdVWRPpTSjwnoUTpEm2Jh+jijOekqu&#10;WZ3p0nPndmJ/VE6ItLfRG4t0GdejkUp7Y6CGYWsOm1TnxDZAZM9fNmg2nlvlqCgqQ9H73zqvFppT&#10;1t2v5i7D/kU3QzgLEZiUKQM7RtkgrPr7qsBQuGZBs5Tr1OKGiSwGRdJf8fCQJcGkjDiad8q4hrLC&#10;Z8gu+6NCsXrLleFgfCDPG4GuNkQj+Yvu7cCv6lpTWqSX6S3imYS7jM8TVaf78If+Nr2ODhtiSQXn&#10;V6aKkqvU/g5oEit3SEmKm+FWJxanGOqUVOQ0zZN2M8+zgmzbT8gqc7iulDEryWdI2Uj9mTB2x2bw&#10;XsjG1D/c8jZwlzci+3yUNgzbW4cHvTbprdrgc5Tz6F5nBybwqn3VmMo256Xtt54bqYLxI0mKZKnD&#10;TDjryriBLCGj9LKEkVNYyC0PnnngnQTe1JZCPk0Mu8w+szem9ygX6/BzoYe96GfnqKj7bOiiipK7&#10;oYlEu3xK/pU8Eu76/bo9Ly8m7pAscMpICmrTFGe25PDU3XxnyK0Lj5HmrPxE6cu9DKuj3FHrn8a7&#10;NNOoTU+sH6I2oHI+SVvVgl0CBjAxjGtuKVFhtr98xoi5d6WcTzu2fDQPGp6qzOoq/NLGp+LxTE2N&#10;O7ut6UursPXP77+fN8zurptUspX4SXj1cCvLXJ3V53MB/Rk2ygPDPFm/1YqbN5JySq5eOAhsxUOX&#10;TZp/e18TyFPchg3R8SeT8bOPUOL+VwX3oNNphmw/23ueCjoDP5OQL2bHr7tjZFwnNQ+oTqbvAmM1&#10;QU1xpcZaeClJBfWOMpufZcub8SZ12J/YfxQ0MpVXHd4e09DPa7UpNXqeG1fn0CL7tfL826iCLgs9&#10;FB3OU2Ny9Txyo740008ZdSin5G6ER2aFx2CGk3SZNpEBI02YXpUz77DwwJp4ztLOta0rJndFwl9y&#10;CcwthBDVwzn9VhCYbInlcsHD4G13qYYrZcwd/jcSspt4H/HkzyeKJRp3DEu4oqaRY+bGmnV38shK&#10;gR46wKtQbgDCZ9TmNwqm98Px33mAO+oqufI23XP4P+ecKjg2M9cXrUzZ5ZCo41CqqHfG2WSVQ5Lf&#10;Q964G399+tS2rnntmWpV7OLy+a8kpL+ue8w10pRYhqgSwyNABYReXTlQ9LNguEr4pmtLXGE3BSAz&#10;oIPJA6eOHtGF/A6ZMiU8hstBdBhc+11fyKBbbmmoeYgwcG5Z5YMZn58aHKnQnLHlt8SW67RrUVfJ&#10;fSSaqVwz600ZFcqdmf4RfT5dOU9cNg7t+5gFbEU2+WxAKePpLTdkE9mViZC48qJ+fnPNIOYKP3/h&#10;hDBrtarczWK5q+yw100Gzy13OQjGPLU/PLJeT5okNZLl8zaK5+oIm4GMCJUxDDapoAfgzDlQ7PLn&#10;7+Fhk9uZ17YsFAElty5F9uieWdiwQw1/FVH24V0AXYYx0EVv57lMn/fhFPrGpQfuWg13vZalY3Jn&#10;FR116evJP5tDfLr+a0hdsTCGG2jlb/U2+DM559brt4WY9UJrOPoQqvp18fCMQHX/B2HgATzv3gVk&#10;Qr6wtOIcSFdfBZTcEQx+azJw1nAWWnMWqGkVHLAFdAtPBY41XrLb87AjzaEX9U6nUz5uU5mlY3Ir&#10;tE7GHBJ+rdWbYf3I2TqWNCnlN9go2y6D5YBhZQ3jkZWCskzX1DxT2XTjBcyxPsq7xpCKF3Tg3Utg&#10;d/E9+Ra9mn9mGzCO93SmVBn3778MsMSAstz3dIkVsbWOplt+v1/Punj55qByRETx14+nLNuDKy7q&#10;P/MOHsv7HlZxb4QwZQ+6qGNlszWVUno7tlECp5fe++PDPwRLZr0elNT/X3hl+DZsa5AGegsA6PEs&#10;8Z6V1xxFkbTD0X835pF0bS9ZZYbxopjcIr2q661JzXemM5g4W4UX5LxLjDVmFgXv9Jo4P+sRkk9X&#10;QW8g+6XvspSNrqrPFL8t+jqbmbOdI812eunPFwXflfmnzFbQzyNnWlgd+mQg+zG+ymL0Hqa0yHLd&#10;gHXqs/6OdLle9ypeFJMrMGuWsb3urQk5tNt0VVxsUN5cCpo0gBVrHbVsDI6WfQkZn4UJx9ntDVFv&#10;gQNtxTF7yWMqUpDs0Tes7WK3QIPzKcJjBpry40Vl6/uwfgVvo3eU5f05CngAZSdqW7/dv9OZ1NtD&#10;POZ89/TH5VQg1Hpk6GHZfjUelNzPZ8jas9DyFrgqGx6PGpyayMGQgmAVzK/M72HxCMfQKMpk/jE+&#10;eJZ45KT0yEoN4PCG2nQ3Dg7yHVbWgSW0wg3bNxa+/5JjlJfpXT2QF97tPan5khgQHFN5gK+F/Irq&#10;sBYxF2ouMSqfrt7u1B8GfGDB/JTndOO5XHkqLDQbKLlFoY8G0jWpPdLzmju0zztm/0AmdpXBLWX+&#10;/OuA7yUFfhmzmT8D5CVMbHTPIb9pauXO7BElL3M45zxS3TC7utdCvd/yBNw8r8o5j1c0Ujm3jrJx&#10;lS3bFXemTOlkiXY50xxlgWVNDIjR5LZoCwbS9EDGrKsvtFQDOWcwQ3GXeR5+nnqUO+wEZJO2XzXv&#10;D5RVm07UNyX8mTyYF30ntyxyR/++4+skGV/S8ef5GOczDz6AOl+bakonl4mV6YtzOSckfczuGfPP&#10;M2qhJLaymvGeNy2Mn21SP5hrQ2nDz2z5Vql3ttRT0G9RyJPtR1fZTdEY5pbDivBR7POVOUeNyktv&#10;JKn8YwrK5tzxPhFvE5+7x/kn5+70uelRUY6VK3tX1vh3mO7c0rVHdRb9+a8r8l4wFwo9/7YsSiM1&#10;s/plmrMfkgaFp2vZbt3yqqanztZiid4+hlVjciuHljQxXJRlL0ulyGvQV7kxCXklM79H0/vbc+Ix&#10;88CKM0+sndm1buY/fe8SaICz367SA1fE8DpbXnOYg+JlBIPPp8QuA8wox1rqh1PONsiOUhppzkeD&#10;80VUP2fj80bEpWPvDJg1SWqM1FiYN/S+J+YWtOJyFuW6s3OaM/DZq7EObJbYTD+FYUP+rr6po8n/&#10;Cto+WYaRIXkKvvU87k9s4+/vL6qU8VVL2nweWHHyr0M5JXfMoMouolmuptfm3ey9kC4fzv0gUQZy&#10;n09SJ+WsmgVNf6fMScZmLuqjSwPwbDj0NtcRmM6vPskZ3qXRqD/ZB+9SyH1+mB8En6/VFrLAVLBr&#10;hRze/KeRS93EsIrZ8uklY3ltZhJVo/2zd/ncBSTmuTQKg4WaxlKKBcp2d3aPIqKejKabHZjr4TGS&#10;ii0HpcIYPirn9rRehS5q1u1qF/2dZRL7Rm8aH2WwxksegdU2fpUmeVykzGQMzglk+6H8Wyj3dYWk&#10;7VfZXV3xvvgV30eL9epf5xvKW2J53t/naTNMb4wm5RS66i7UoteHl1mlDkZ9jw1pqe/Nm3FjkIdA&#10;3vAcwFzHXvLX+VbvobNFSRsDKDuPfca64rLVpvfDM729q7degzvD2bwpHTJqxhs2c54nqE/5HaYH&#10;Q7fPM0YoMcRIIavwekXpTXLFt1Jmzai2gSk/9auUMmeDAfoeFdUrmiWOlzIv88zrRRr17fePMcNz&#10;n62hRHO3N6c8l3j2WMidgTPxGGIH5hh6ywpszWZn1tr0aMopuXr0wl/Bo1dlmoKFzZ93op4sGkZJ&#10;ins0g//yUHR+9jFdSz4EejYo41307BJt6lKGFBKboaFe01fxg1eFvbVfaMsmtsSnToyPKVSvNaSa&#10;IZS7nJgr3yh/ct4MPT97V0pSj8roq/o8lY6du1JoJEulhVEa6509h+XM2bJ3rXOoxVbQxEO7TR4S&#10;zDY0qH6Km3UnMf7ZwFLy1CjPI05sJWbIptmWVOAx21p4GAsruQcu19TmHqI4h73ULOOj5i/Nhvt8&#10;fnMWat6P+gOyVp/3bQcPWzyCfGEQfoxPOi0LyQIraA7lmItyqz1A7xCQG0IjMPVGiAjnQM0ArDnJ&#10;xOo72UE3IaXnDbGkI2hgJJG+xK5xIW9+evvYPr3tgOrcTyoVtMsHY1WepMV024T/rN3bnCqjDFjd&#10;YiXUInjEr1iJJ6QgA87M62xKAWAYDFUoRbmXKHuFy5AXl0aqpXdvGWjSy4m7atFMbNCqNO69y6e3&#10;aOHxpgFdTezpYJ5ym5ibW04fFahleLHO773BIuBdcXeHf6GCZpNGCkzOFgkZd0mFdkk8tjl5j8cV&#10;52c1AU1dZckzub6gQMPusp0SqjmxXAAbFWICIBtaGQBK8YxJ6Rm1gEdS7jTiOYTLKNUrlNzLNAc0&#10;SlxvVvpHNCXeZWVrX9tb3qn9ynzn4ZFEe2vRDD6SrTKEUN0VnTqu/Xb6zWOfAQAAZ1gd3gCtDAAF&#10;8RyRisDsCmUpp+R+HGM+JIxrgEN6y1JqPdnZ6nNW5qbPkzkUAAAAoBd2UG+AVgaAajxgXnpAFeDB&#10;VFRyAQAAAADAyQNCot6MJupi5EtIAABKHiCDPqAK8GCe8xfPAAAAAADgR80/ighKtua7lOP9f64Q&#10;AADuYAGF4qDkAgAAAAAAlMb2ZxsAAADgYfwz2wAAAAAAAAAAAHgCq98tbfb//f2tXhd4JHwnFwAA&#10;AADggXy/bPUXRvN6L+0LAADwNtjeAQAAAAAALADqPAAAwMthKwAAAAAAAAAAAABQHb6TCwAAAAAA&#10;AAAAAFAdlFwAAAAAAAAAAACA6qDkAgAAAAAAAAAAAFQHJRcAAAAAAAAAAACgOii5AAAAAAAAAAAA&#10;ANVByQUAAAAAAAAAAACoDkouAAAAAAAAAAAAQHX+N9sAAAAAAAAAAACAJ/P9fn//+Pv7m2tJL+ta&#10;/khQcgEAAAAAAACGsikjH8SRIPYu/dHrWBoFxvD9fhfqYOeR5cxtobrXBCUXAAAAAEoQtbl/wyHh&#10;SdExSCdd4C6AA4LM9IblAGAVtqH6+wdj0wxKLgAAAGhh4wV5/HqXs4/tDwkP7qix0TEAAIvCZAgA&#10;LwQlFwDgpTwpnmsYL3caF+kAS3CQNjKG6oAiBhcEAI+ESQNqslbP/Pv749akFCi5AG/k5WoUHHh2&#10;5Fog+x2M02kP0CZWtHlp/N/+g5cw4KzFcS4cPpgAYICBA+vC+evl1XeCkvs07vbWjBPYCFSjAF7F&#10;/jqagZMNYb8ANgYEzhCbAwAA4GGtLW7Uor9WrSvzz2wDIIzv98uuGjQwgQJAZfbLGesaQC+MGgB4&#10;G5xuYDnWWqwZYtVAyX0Ia00EUIcxk/J3x4DiAAAAXsthZR+w0KcWwekRAC7hWAFLw+oGHvi6whOQ&#10;v53HIgcAAAvBi9uX8HEP2CMPk9XV24llAQAAABQHJfdpnDe7bH8BAKqx6Mw8XmNd1FFJ4A2Ap8IN&#10;FgAsxxJ/cEX/dxdsf464ectu9lLXH/QL+bu4Y/64ruyxu99eLpH1u18eKLmP4s1dGQAAAAAA3kaX&#10;UCLLOkJWSj0o8OUJm64kZ6LJR6NMme25K2uPnLNQeojHhMedOpd8W9Ml1TkTm397rkKU9qevnS2l&#10;IZmmnwtFeP7GuP5iT2OAQcU2WKLEkGGzju8UwVByAQAAAAD+D2cETeyhwiYMXVpi1pguH+zNzXzg&#10;V+pK5wRJMUr7fJyy3WXmv+7nEeB6H2zm0JuPshTl5+CEcvd/HrNLrbhM//vt4VcHw/SdzT/cLn9u&#10;Hm55htlwWnjXLocfejrt9rhfSNK4bromJRvZpS2uoqwltUu4+tlc+2TkFin7OkhZw4qAkrs8dHHw&#10;MHitXWVdB4CkqCLDufHytNx7auo64QuRPkoZS1l6r5FNT+bpWVGfZFUqTalv88lFn9MbVLCQtVUW&#10;hpRH7jtLDDGMmh925dCbyUdU37pK9AQoaX7rxyBLyWKTv8qfHu8pudOsbeUG7mk1hu2L06eUk+lt&#10;8+ejzKopZRpYSBMcr5TNqvKikoLHXcLW6HL9vSzoMFGEuDFkD+m0JGPgbznbshUqOH2imAJK7vLw&#10;XS3w8MJZbwzmQ7IzdiAkHzlzZ87N+cqsuPljkYR88vzZzFwzw4fHSV3+sHe5acoryk1nl6LRzKQ3&#10;ruEc9XMpJMlb3js9+rKswDOJbJKyrBCRRZnJ/n9j1aLmb+VDeKAKo6HXXeZSBtSr9/HsJWZLFqWF&#10;jaRr0jsnGyb/deGXG6L2Jwe6HBJYrrLErsoqFWehuBAzBOQg6HMpl2vu+YcZx5xehUujymWsgPo9&#10;myaZxquBY1nwQIgIeM7n7jo55M7y0gBNJsrrgTuJeZ9MuW2Wr9WnrIx3TkAEQ8ldnik9OHwP1/Wi&#10;ULhm4Y/VMqSMUotSVSfllaDy8cufNDMPWRTv6Kpgr/Qmd1ez3pSUj74I8/Dv3VB2uU7IPESxSp1p&#10;e0XJPDOcCXpTTpEDzLcsw1Ka3XI4BSmNqSnuRGEeRM4TQtSdXDiD62Uoy9CRwo9zI+fen/HnKmju&#10;KZvZ6tM3t0PDfOLUHJO4kzNkv+1/a9ZeL3MTMpQ3q2f3elYB/25Qo0CdjRSeMlvVpKn0aZpY0KQ+&#10;PX0+dbWVMxd+u66ypqxU1yhOPSvpC5IbJfvaw4+ndo+nkJJr0x1sZ359Kcr8D90o/NZFflD+4ee0&#10;PMibA6Un/RLYYYW+y0pQAwP1Sr39cmJNSs18qteLnfmYi6jwuF/Zn7IAdAmafpHF6aVzEcNWes2G&#10;Kar5xneDZhhRNRk3Kat9K3vGo3CndbmIXJ5ve2VQv4XFiRJ3mtPIYOHsssQiSrR+yl2xRw2ui9xj&#10;9Zs05a7PzC9/YVFQ9kyz0qQ5BSjDu8yEaI7hOFUbw6ImK0of9f5fzspmWzNPDV1iZZFZLuowpdF5&#10;lb09YyyEZDhlGfWcuD/RNo/pLbahUWSfA1FUUXJtl5Z3nVivbvzo3VkK2uIS7D3c6ys5jbPhes0L&#10;nI/GrIj6fqLXiz35dDE9RuaO1y5Ld9JVniRXZIzY6ij0k+aF33S5v7lDdY4CpXJhWC/8PtfUSy50&#10;cDvqe7WQMnvq7tWzPOKOpktkt5FGJHKSdCzMiH7yPNiVXr+ChG8YhB4bqKzZMgzBHEHSzDYkn5GF&#10;5vlf32Oj+vaYqeNMc8VJ6hixRibxhiPGsLAJjSXKuwrNxcY+2yir5H44PoJKU6JmFqrZz5eYIiZS&#10;Rcmde+3m145tGc46VcoGHIw3R1d1FepMaWP6Za8tKGlAcFNXQIrA5VH58pwvV6EpDQyYu20lypZr&#10;RC7lPfM+zeX4NbgoT8bVh5x0mW0WH5v5mKfEEDQi2pTWcWY1TLO7LFTftZw90JnSwxT/y4zfZDdL&#10;FHqFrcN4yL48uyxRLsXcT8bXJaOsOgKHUG5XJ5ezWpFhNxMFGTMvTXTU9JNaWeroDCuSdPPqYcqK&#10;SQ9ZnSpK7sc3WRsuEnsjv+T0vefbuxwM6W2TkWCqoFlohKcu7vQ7vVhZ9vrFIOEZNKyofAylBGYl&#10;yLgaDctvUmx3Up6XxkRwmOfVjC1FhZiOMxPlhhBie+yUgCB53HUpTbMCmuT0fznRc6lE6UQvPCdE&#10;te8S/URJKRlXL2sOboLpg6U3tmvYDjxJiS57gpAJnG/HR+ottxRqUO609ZfHUUNsdR28q/qLDucz&#10;z6gFjOGf2QZco5l3lJOmoARFaRNbPouOvb//IiTT/ErfLucM72S+uY4918i5LhouHi6LTnLLoYjK&#10;vbq349XBptFvZFd2dXFzT5fxS9e0Al09U3+qsZpTpdApOCeZ3mSDsxqG0ua1FqCPqS1WbL4mpRqO&#10;1crGdFdMN+BMQZPeydwZJrD0kQcu+Wr/kGb1rv6rUa9Lmzdbh2xLrXQQSFEl10lTlAzJXC4i40Ab&#10;jr4KU85yshA/2BgN4SEDytBpW4LeEkNo5l/zuv68dfgo6nKwP+odVaGIkHwqyLhds4Q+W7YyZ8Z/&#10;4qCXqPj0Inhu8pZgxVGmnNinr4/jy9W8jgZRdHWAFQfaWjyyex+6TVTgFNQkrw9/dyQV4SfWtlRn&#10;Oh8/NMfhv5XbKIRHztVKCn1d4WN9CyCk/Zox+eG9ZO64Cq/O34z3rQZj65/nTMzPEokpY+54XS3r&#10;7waDHesxeFYfGDY9Pn5/00XNIZ+6ex5f5aeuj/Cj5jXzeJhaV4RW27P0XD3xRiqVpRsllvGuuDtN&#10;1AzB2VPTqjumdPK1XHRg6TnNSS0ld4/cj6PaLESbc2a49OBREu7nDC673CEYc6uI3D+dbdp0V2/+&#10;/4+9c9uS3mbZbVXGd/+33Oug/ng53iAECCF7zoOMN922hBDaPcZuzapQfyW+JDy0BF9p3BL7KlNz&#10;zxTOrDCoMD+UDfs3HF3S2jg90pboyr2XPB5bdFk50HxQPT2obPQ+wjz/UHn7ol1f3Oyozc+i0VuK&#10;Z6/R05u2D/XpxtRh1gtz8owR3lOXg+uu8HVH4vScm3Vd93LqKrlKnGE3WhMR5ppx9YbjH9trtRgo&#10;L10AACAASURBVDecWVuQiUnuT0JObSj7uk1XOb+GZMouL58TellCEYuS/87FKh/rElQANp6kUL8E&#10;esfPgzPolZkHv8uKx1Jx897GFlr5/XJX4xLpYgKHXLFPz+my4OSTz+oB4KGckju6MxJ62p/mUIH3&#10;DInM8R+1bQrcfpXt6LJD46OLmYRXCsoWVaSipRFibAlVN5A3tBGewVNj9antqsb04+jbOnro23X1&#10;2Root3R6st4bPt+3IvL35Z09FTgZLhQwhlBnRHzefa4sp+TuuYvO3g57cwdDF4eQa75Cor+497K0&#10;ckpxSK/LXJymn6By0Ht1kP+Vnw15Q1800Tyt+f224DautytDmrCvdPPeoWThV3AJXvqI56ulJ6vH&#10;tGuEtflTxFo+fzzT90vw421Pr1ckc/d+GQPnjx+GW5IzPyvF3JccWpW82Rv/zDbgAv003XyK+MNs&#10;yaCEx9dG27rsI60Zn6vvMybGZxHXdXnApuD//f3JQaV/rWYrSpNeIRd71rw0Nug5F/j3X+4seTNn&#10;55ypvKb86RBK8HwiRhhZxBjE8sKIqtPkOpZ4mNKKZ7gODlTeFUAIb+vi2Pau8tiysm11eLOXSufk&#10;ehA6VT96zRq/8saH7Z/e/EhET1SnBwbP+VFqhfyC6Qb82HxysOcy2nvTD0PE3P3FHpVqK2FQZvRZ&#10;yw4p9j3IK1eFMTuIp7arMqzmZ57qk2a7hAGof5A5ehQ/o2ue0YoXkrxIPSZOHrxv2VCmWO55TP9G&#10;8ew4uTz99WYUmf3z1I3Ne6iYk7vHppVcpr9d5v4kTA0HYxgwBTGHQW9vFpRx75geqNMN8OCUZeey&#10;kKmvpZnH+h6W80PNmW2QVSumvXSdtMc1aoq7AitNHpgT54FZVY+ot/IgVbL6wOlluRVwOYN7GZc6&#10;amDpEd27f9inJQ19pzA2hi9NPbQ9px8NClsRHj+rCBRVcjVdcnfNKplfZQ0zU3N4m7lLxrz8SW+Z&#10;NTm0q7i14TxvSJoZrb/g6hCquXGQPQ+biKr12g9/3uXLCenWOrGR+XnryiQHf5c/GZhwZpWHZ3qW&#10;+0juEkYaSNMTZXrdK1xffLA0W2qwv9mJBf2gYVGzQyiq5N4xKwXSwFOn8sdjmw4E2XcE4xJnlovb&#10;tC/QCz/stWG5JWc5g228pJk5vC0xSs8SRsIlU9JkElCedc/oPTDaV7OyiSeGwYhPbH06+3TFIbCi&#10;zXtG2D+xK1fvDg1d46t5gbK0QX364P6Snbn9O/OY3Oxr/Z5E+G0zi+u7Q2O2hgcHUjILKLnN2A0v&#10;fBwLBW7xR1UQxblz1+36wPX11/Cazc/poJckaC/36GIonOVeS9RC0DxLGGwbTdmcL/+Z31apvljZ&#10;XZkZpuM67tIh4cfay3qdFwwtueZY/nFn2xLSc5cWIycZXN7SLDMB/fayfn+d0YwvIUT3/6v81M9W&#10;4AjF7a5G/c8zcWbsHrynd2ZOw5WWXNJb0ehYKrXXWpq6f/Es5xvMQ2vZCv+evkVNBAdydq+Bv9Mf&#10;elJer6nd8MH7JlHl1Knoxwhf2eiaGTQX12makvOgSLNZ7/xkT+Y4ZKsloWm9vSx3jSHI/Uuwp9L6&#10;w9BMbHxqSrvsSmWAjduJCZYbKr3cNMZmRzbdNcJXtnYZVsklnhGevTHFzkPvXzowiss9cE7shdC7&#10;h5+FeSI9I6fSC97IOV/LGPqr8mKtPzN23RJrQyzh9t8VMrpdl1XcVarcXg7dEhzMCHGRspDA7ih7&#10;yluOBXJyAZLZzy85SoSy5LS5bImz1giaCQ7O6w1cPhEd8XWkSwZFglzOxHjrMixhPNYZeuYH+8oL&#10;nC3tzULy1LUKXfGpmcoEx3bFxj6WbHHVy/e/fBTzah2+J2Zb1MGlFDiiLeFuUQZDeMzc5Ygl9Huz&#10;s4rEXuBisS5d39A8UKQf/SvUWgS2V1PU399frNMq9NfcYossCpcX6G27u1IuZPttVOseMKKLUDcn&#10;93NKe9zWntg0k6ii9BWtEr5diU4TG1jHn8on5E1nbpc1L9A/2xfm7rufV9jtyW1cblj1hoGyC7qG&#10;Zy9RkdDMNbPV4u/3u9yQX8nTR8FXlxvl8UNsNpPsz7sqzvYfBstl4ZrJochUVpy7OSQkOfGuC2b1&#10;y2W9+hGkD0IbRGwR5I7Y+j25v5QbSBu9bSm179IYX8pgG+aZKqrYQDS7rCW6TJ/S+PuHZmIxFxWe&#10;sKmp9Fx1YKW9k9KmGnUNlt8/bI94NyMNw1NZ/qc1+V8eqXp75LBR1zzjNyP3UVcPLjFLDKK0krtn&#10;xD4p5xH3G3bkc9sYta89d1bzoai54fIMK6/xZ5XEUM7+Go2Ya1sS7oqS15tmGx8zpi7lAGXrmnpZ&#10;7O4tKhL2hOjU4461IY9S0oxxYpvN9PLfJ6gJ+rnRWW9m5x7q9djQdbttqtFcbytk4rOTaseAprvO&#10;vvJHrHO/Kp/6NMpFVNcHDt69bb3SgKdSv9Djqf2zrLgmGD9O3vr0OESYHpvPa7sqOlxveHxlEKds&#10;XPbaIEXMYNUILSnQ1GZReu0vsNJYbGFvMzLTJx6ZNbzwESU4qyi70JRiGSVXT1N0eIwMlMDZmZ/+&#10;1Cr4cd47mpMQQ8oxEHWMsWlGwm8XirpAvWmcXtZkblpQeBunPHITVJgQ7awXpdY2SP4LKaRLCtQc&#10;m5ejy2NdvflR+EezKc/M5dHUO7RqD3dm300UsWkyygL1BmjEGmXVzUcFXZZ3yTSXF4+YN+4EuEPv&#10;fzqVJoMstZewY9f9cSqGMgByKlJeKTwFCSFZ1Uqua/TyAQBQkwW+Imx4TGcWyIRyPI6KKsdZuM2M&#10;EEFhhJEjvNobbAnBqXGpoRybnzXXdxUlF2tWZJwkhMH5LoHeDtKX0zWIoiJBKakItnk6yOZMpWG9&#10;aKSH5GcYmsydXvHIL97ZSjBkIRl0Mb0eFHVls5wuicqszuSkaxVk6I4OloN4AAAAgHwemJP7UWea&#10;TMnDWg59lhNbWA3OrDFDOc5+CRwm4Rl2CSGXkDZi0Jv05XQV1awo5Mh67tbebBRDLlKXbT/kl4VD&#10;cKYOjWCESf4mpOUTDb0l6kpbelfIxSE3AgAAAACAh2fm5F7eeFeIkIMTnpM7wtuZSaxmqWhoTm6s&#10;V205WVFpqmVTv8MZ+no+AADACIbu6GA5iAcAAADI5xViinOb5ZecEvZ56GIAAAAA41jriSmMhngA&#10;AACAKTzz6woH/G+Xe27P+YADO0gAAAAAACeaz0DzfTYAAACYxSuU3CIgtgIAAACsCAmYbyPqD5MC&#10;AAAAxPLPbAMeDk/sAQAAAAAeCTIuAAAAJIOSCwAAAABwCw/m4RJkXAAAAMiHrysMhBfxAAAAAAAe&#10;Bht7AAAAmAVKLgAAAACACiS8x0MXAwAAQGVQcgEAAAAAbkHaAwAAAIAi8J3cUfBpBQAAAAAAAAAA&#10;AIgCJRcAAAAAAAAAAACgOl/SRQEAAAAAAAAAAACKQ04uAAAAAAAAAAAAQHVQcgEAAAAAAAAAAACq&#10;g5ILAAAAAAAAAAAAUB2UXAAAAAAAAACAh/D9fmebAAE8ux+//zLbkPXgL54BAAAAAAAA/IefvrD6&#10;eXlTSfwNCSwqir0GVMeq6RTsKdBwp2k+sh8ZvB7+N9sAAAAAAABIhXN+BTjHVmbrne934eSnQclu&#10;S/vkVdBTq0BeKnSBkgsAAABjSThIIIg4wYGvghMjgJPDIGLahJoQmZ8VkuuftCjznDgHlFwAABcs&#10;VwB77jajZIUAQBTneYbpBSATRhwswYoK6dKDa0WHLwpKLgyn/kOwgpAbtQr7nkKoApA3cIwRWAIC&#10;tRc2LXvwBgAA6GHVAAP/zDbAC3/trjj7L0zNtQRkfh1EN/XCcguw0ZxAesfLd4fDLoAOttWQqKsM&#10;iy8AADRhsYCn8pycXBIoAMzsZVyG0g/8AEVY5UG9/MVARDEACIQpBUpReXUGgFV4wEzy9/fHAp3D&#10;c5TcB8Q9wEuo/2HZvbRd1kiAspxHDeOoPmy+YSEO4VpzhqlpFURB/wIAwCwqKrn1VR7Qw8kQDjz4&#10;w7JPaguAGQbCorBYw1ow1QAAADwAFnQDFZXcjYepPADw+a+4zwAHAICasEIBAICHJ6kZc9tyftis&#10;NKb5lFrTLvkDYmY0tsnVXZagMU8+jNteS71rjtB3dzl/5nY1jektpzKlldzHeBmgOIw1AAAAAHCy&#10;ySK9uo98fVdpgUU1K/r9o8u2w096VaTe22ON8Vcxopa7Yv0N9OhBvX+ARCOu2X57vkxz8flG83fn&#10;hI/hCCbJkd9s8vl2QWqUvdpbtQa9gnlpnuAcz+cBze/O6ptjKGf/qy6d2llOcUoruQAAc3nALA+r&#10;wzdqoCy/Xb5BFhma2jM9Byr/+63h6ULKAuXjkPOvIHbJW13SxiD1Sq8aaGoM0b/uDAgMS/n0rh8L&#10;l5rXoXBlaYFFBdKUJ86WKJd+m6gkS1SDRsT5V4OcnyAGdRXVi0H8VWLbUo4bL5ogURYS+4d29aMv&#10;f7/RNTM4pdg0urq7N0nZUM4SoOQCAAB0k7YDaD5YHrqr9p8lzClLmo3a5TUjVJsEQaRZl1ydZvMq&#10;W6s54N1pVV1hI6QpOf2814/8mldXRwzN3LnDU+lld9vEHUEju0N/TY5qMFpX6iItI0lZVBRK47fn&#10;Q5rL0opykqMK3d1+cIJy9IUnG46o6LK0kAbO1YNChObi2Ozf8v0vC9z7rUuz7to3npc8WwBsD8Lv&#10;dlDKiVo2XhPqISkjZ7PPtmnsubzXEy1nAwxF1QQlFwCWJOcc4t+f+e0clD3UrKW3xsuW6o2fm3/U&#10;m26wV69kTUe5EVEKQ5rNq40QBUcuymmSre2yhdVe0dILqZ7UrcC5KLCipffWU3RJZ6U2+XWEzNS8&#10;6+P22yrRFaX3VU5KUiqwBYsyc7cRMoSlP+twSmzIG6FwMffSgK56m88mo7Q8G84JzSPbjU7WVlba&#10;u7X2nMXuag9ZVn5F/d38CZnm2i1kM3SZdw54z8orB1izTE+jNKe5vXn5K2AsKLmvZnsIYzhuDYr7&#10;w0RmOG+bJSfhsj1p0pKtfP8RXV42lJtI5UOw3oneL8rIdMlSvcHTa6fgnFgVWy8HCDV2yY7ncmwy&#10;YvP23nLGobEwXyLZ7lVes8p2R59fIPst+cSbJjZV27kmaIhD6T0vjZu378L+stLDYUZfr8b+S0uE&#10;G/36VBSeDrpMsDooDr277sssJ5leESqQkOlULtOjoE0JM6E79BlngiShuV1fbIhPZDHFabOeQ9X6&#10;epVikKaoHGbtHrsQdmXN8DaXbEMTAJ/TGpq/RZFrtJm3XTZlxxVYqd45S1NIyZWfle33RmYdxJwL&#10;4C9HLrlLp9DrRxrN5fdvQ/nnSaGrRYJJdxeYDTPUpfmtU10KUUaipqFDSMh7cc32RQ4Pp4XyNUP1&#10;rJByNAuq0pj8rUOg8YaLnSWMkCNjvTHOjDumiFAJDHK7cPD2a/FCXZcXCOifhJlRbjA8y7Fnq23o&#10;i8tzfu8AT/D8R7TQr5J0NUFwmlLw1RcbxdA+uuuO/f/aPHPYet0NrlkiVLNRvcM50HhlUSMWOM38&#10;sP0q6tza1Gebz1QGDYfzbwc5P22jUlzLi0J/8tUUslF/Pxk+rflJ2NwugTzRdTVnoaPNmUJK7iVn&#10;zfHjSKLRH+OjtDyBEbO/U6PcX9M7BvQXa5g4orpUIX/2wV0hmrVh0KI4SGT0rHY5YlOXhc6joCF4&#10;7swbsQIlZEyM69PmGeburrTdmPKkZNOV/IadEbS5S2XTb2Rg281DtVn1CDXEWV1ODsLQWs7KV++j&#10;mkB6Qy5HMFI2s1mpXtz5KLasUTrdOHJGh598zzgDcoTBK4p6TTSq0Liq0zSOwJ2ADaf6VmQekAnZ&#10;ZU1saZ1R+WyUvbxQdwTGbZ1F30N1JbcX5fFMDtkoOSYKW5zZ5Iz9xcqmhafU+eU/pfFKFxlUra7s&#10;Ks3z82YVzjj0n727lgp5nyd3n0Fs0hOrndnGoDwcuorq5fJwfq6x6xjfO8qaVwrXCDJKSHh4EHzb&#10;1HfG7TaUcb7odkfZomY8OBUuDfoJ5+/m1WzDYdtgqvIWQ8DEDsm0AZ72lOUOpwAXqLmMniIy5+2J&#10;GTqBIpSzqOKETLxPYuneLMtL4iokM6nJKiFqXhaTJ6KXBCfIFFJyt/PJ3Uakqf6EmNEUyA4XLLqB&#10;CPFhiM/1iqTg6mRVS65O06Lmetb1xLjCkcOgd2uK/cwWm8aJHZf0CjrbXQkJNV0e7rLHbHyXPWQf&#10;eFju2Oy0cHpWkUCUeFcEfXOWCDwlT2rLUApG7BIsHV3Jxo9b3TKf9HQdTGaZceYBA3zdJvRaXnZW&#10;mZurkRkAnores+t4STN/FFJyP1dv1Qn/qy/nR2B6l7K0JuMGvyxAK5vWNeb9iUjmQjw13v1KaYkt&#10;e3T7ra33p8u4aQrjp3OgjRhQvU2I6nRNpetuH/dEqfNd3ZS5oSmbGDU9nfAxPGMkTiFwopvbBVNm&#10;7N5K/c/88p0cmA4WUk4vqxyeS9lZypji/AZIuLv888Y7e3Dd0E2w3D+Za0rI9z/bv2q8qkdqKblO&#10;AgWm/LP3nUnnWgyz7bgTe1T6obOoy8LNXezpfbM4q9eOD5YYqluUslKdjfoWmtFPxZkeWFduW9Rs&#10;gHA002ZsSp38nlBURXoCKy2b3fOkGe+pq7yMswff6TQN5qNH/v5HOUU8abA/ksAOikpgal4cNYEQ&#10;nGvxzv56lJLrxBwBOYpM2jIcmzZ4h+0tcrkoT7p0eO+PyNB5s4y7BJkJyG/jPNBwVzLLfWDBz5Q2&#10;LncOefBIfHaQ13m4VcSMEcyaKpd+zBDoNH85FYZJTjJjOL2VVttXlDJmEDlHfg+apxSfkxQA8BKe&#10;o+QGDt2CaWKzHmwOWlYri+ZF1gDl0gWPxNC51YZqMs8eDhVOkq/iUrD+nr7j/4n72tKhZOcLswnR&#10;oq+imdYa8tRzUJOrKQsPg2ktlon+nFK1ZmV8wBDuVbLurmG4gUzBwXIO2mSJRr7gvEUcbxS0eVVH&#10;PEfJzSd/XdxqlOcLz3cDkhlqz9JJfOfoGveJjCVQNvkZu9WJG4IHeO950CkTOQusd7/dfjIoo1Zz&#10;qAipN7YW55esLg1YaJMDdzSFJ+VlxafHNwTkXRec2658q8P2tbFHoleyCo4FffCjgk0k/IOBg9BP&#10;C2mxtK+IAIYpvEvJjV3nwie4QcpjnYn4MqdJg2aZ2VynqaJ3e7FlSPWuEIIlelcs91GFqIHmLGTp&#10;rWH+sK0zUYzjhd8HgDuqnXt7vyN099vLkpVXNjFINkvDFDGIKH2qfpjNWmjSKrVtUOXLWJ1/LLf5&#10;39Nlbc2mEYcb0z8RQ0dAE2W+48N4l5LbRdoGsdp58jPSpPrzspB1tU0QtnLkC/TzztwZataHPmAc&#10;+icfq/fs6vYHUn8qHk34t+Gcn0T4qAeaZgnI+daKvxb9ctb1QDeKV50HZtEU9UJqoSvfScgcFWKJ&#10;E2dDPK2wVb3KiFvFzhzwBsBa/DPbgCoc3qDsXfMyZd/kGsfxgCYceF6LzryhjWYCnfP3L59/R/32&#10;38vXeWL3Xn//JbBkKMg7B7UmsHuziqIGS3P0Cd/e+WRJ8xPfgH5nxIbzKje+YSGb3sbe514JvCrI&#10;wcD0UVOB3hd9bCw3GAsaHJIrAE+CnNz/o2Bi7EZXFmT9gep8wfnylsNPehPszelpQvnhytpH/Ykx&#10;mEWgjnP49/6/lxeYWfr1vQrEDsa0oV15yctB0/wKM+3eAI3NpWTc8EqFl2YgE08A8EIAQDK9K/57&#10;5lX/Kv/4CS3waJMQV4/sgks0ofuegXygwu49B3Jy/4/DRGwg3IxHDr+DIPXxveIatS8xd1/ymfng&#10;t7IR8pLZ80zZHlHy2o7zMOKZDcBLCAz4uWNnyuTvrNTwHN1TnQ3ZyIJJoEV4W3vv8CdzRCXBvaRH&#10;HrCHGdRrxQNga3XXhwS7yPGAv5biMVzcvLnYnFN8bMqg5P4fcwfGSyLvrpnJDVl6ElzC+KgOfeEm&#10;+Ef9xlaz0GBPzaFUzbEPRgiAmrHxKWyYGXPAVxgpsxKTu65/dr5YhTCAKSgD+z0RMkhzlCeN5ifd&#10;o0x6CUU8NmjVGLcAjcs31188Jb9KX6NnIDuZFdXKF++KDDozKLnViX0+rCT/9YfwGg9PF3PIPyat&#10;PgGF8+xTK+wpsimM5bJRRSL5YYOLyXNFVnkx5ZJqIyjWe4NatFYXT8f2/LuakzPFo2bbM7MyhTlt&#10;Ic3UEISVJ3O95z37t8oemIUmkAb5rWunMbfvkj0Txbh30JV9V9w/ep7zndyHfREjMLz+fN+lHcfh&#10;izm9tm33xrYoykXjXO30WwJ/b/0Ep7MjXus3mELZpSEH5XDL8czPkmc8pp3CrOidMoiiKu1acbpk&#10;aNkqvf2xO+GoopTVVRhrmvD49vxVCVt1va7oiopmrllUUTb0O/azl5r32sbv3XIzKGLTxnggZ89/&#10;IjKQDrNoUx+cPmuFn68n3n5Yd84//Jz+Bsmd2jh9ehdsu7t+sEXXlZ4dnl91fu3JPEfJDQzT5c60&#10;gzTNBLpmw7/Ov2P2YOqLuUrWtfySwOY8zDMJND3WpUTMomy/NyfqQVulcTtmuViDWOZXY7ti2FBI&#10;oCdzarkk4RBlrmKKW5SVysKNEL1Rlgsy3+iXtITaE7hrYNrD/su6psyr+eXoixoXHoGyQrJbop4S&#10;raiknFeB5p6hq3y/rNmb/FRzbzkX/T5Qf5cfTWfpdykP63d9q7v0JYdFkymt5HbNO6tPUpcy5V2L&#10;0jTNBJfaskuUW5DNS/sfBpoRhaHGymJubB6Nvl+WkOr0dOlHn/FNLrgX1y/VUTlB050wbqTrS768&#10;LEFfu7QwZ+qTlZfAqThEUNsXMmg2ji25MnfOlINh++2ll/wRO6gvAsWdLpMeH0vjZFPlbDzOw3PT&#10;06bv9IqE7ohecPp2et6inyixTFOOvGQ8D+VOqem6Lr8ZYlK/j8qfi5q2TZ8eld6zZfUpaxcMmO6f&#10;EEorucmMyMKwEb4DNsth+fQ6c+44PJ+6zZlcmh8eKLtPGppGl5PxNEvZV2bTHC6I4k4pC6xiKMrk&#10;I83jnPNdQqUTH/w4dXyhyb2jOCdOMqPRpoaEBIP+1Lf97/mWhUaukzQp/672LudP2bREVeoULLa5&#10;Szm9lN3kTGRERtLHFyF6oSp8n1aqHGEzYNaDpog1sY4NEUNnEeV/uZy75zHNAvUY3BveI/uJQl/4&#10;pR53vv1XeLNYQd0T7lXa4ETZhPNdzhqdhWhqCbnGdrHh+rWoqORW2Lrpx9IsU89e0kdqmhym5Kwm&#10;zDrq7MW77YeXFyvPdXI5/lbPEhxlup6/3WUwbT9piptd67GNrdKhq/hWrKAfhU+PNvnyzKzHYJnJ&#10;RxOJ6qZmyc0qikwysehT2ypgNrW51DaXpFmSjcGMzCrMMo0HfbZLbI3Na0KkxgfMM4MGQpeHf/9I&#10;8PNdYzXPnGTD/Bu8u6L0Gpxyw29WkQw3Xk7O55I1VdjENf3m7WD8IPFoqLiT+cxguoA7FKfsGFi4&#10;zZLR/szvr2oRAr1UVHL3JItTNg1unDGxpU2XwwSUYm7v+c1/fVRH5xy3QsbLFEW4189T5JW0SoW4&#10;XUJfk0No4sn2o9glhwtVOQPKU0u4JBTb5Llyald3O7tAU5FQheCoywdjthOj4JC0WSjhidqnf6Sb&#10;lRQPHsFLOUvbtAONPXvj77QhTZTKuZB62ahZmoHDNvtuZ2suc8T1ZvxC1fma5EcRhhsNxQ6yJNMY&#10;T0Wl9qtwCX0EsATVldxP6IFBmTExK8Mr/7ya8KDenHZaITPXU8gnK3KaGr2GcaaG9GOOmHIuZxX9&#10;yF+XXJFeZppF08KuZJO7cuY+wx+tEzkbrpcIzbZ9WvJQr2rTK/E0DfBz+Xi1N3rN1wRWFK59zKKs&#10;aja03qj5pOviIkLb6GcD0GTW/h/gzZTd4QPAHUWV3AQNRfMM/2HotaEiEmpzMzdog64PAGW2SIhV&#10;QxkX83Ji16dHOcrPeOqVb3oFL48ByurMFcldcJc5pTmA7fsxPMHkkOTVdW9XvbO0g9HTxVCn+YkN&#10;mMxcKgMVlgYAAAB4D+w9AFah9GNPTcZo7ytgvUkuylS1KEY357KiPUN9GHV9b9qp8OKevgTZpK5C&#10;nOWMgzwIAACoTP2VFAAMBA5tZgmALhgyACvyBOEG+QkAAADg8XDgBHgkKLkAs2DIAKzIP7MNCIAZ&#10;BwAAAODZcNoEAAAIhIUVYFGeoOQCAAAAAAAAAAAAPBuUXAAAAAAAAACAt/DIv/EO8BL+N9sAAAAA&#10;AAAJDpwAAACB/D6nwN8cAlgRcnIBAAAAYBk4cwI8jG1Q+0d3YFEAb4CRArAiPIEBAAAAgOpsabns&#10;XQEAAADgtaDkAgAAAAAAAAAAAFSHrysAAAAAAAAAAAAAVAclFwAAAAAAAAAAAKA6KLkAAAAAAAAA&#10;AAAA1UHJBQAAAAAAAAAAAKgOSi4AAAAAAAAAAABAdVByAQAAAAAAAAAAAKqDkgsAAAAAAAAAAABQ&#10;nf/NNgAAAAAAAAAA4Gl8v9/t339/fxMtWZrNjfgQ4IOSCwAAAAAAI/h+v5y6oSCx4hpSHcBQ9kOM&#10;ZQXgg5ILAAAAAEWolnRjE2j2d/Xe+xg2J/z+8UIPwEs4j3fhAudAONTFsIIXQtgDfFByAQAARlNN&#10;nAKoSVMQqczSxsMbQAQcxN/fn7DKMzPYqJ93ydYuk/0oA4APSi4AJMMLaPA2eCMM4PFwwjwjy1tP&#10;5YVNBidsjA/s0/nLOoStHQDMBSW3EGz+4JEI51u2Ps+G9B8AeAPIuPCDSAB2tgAAkABKbkXYBMBj&#10;4FTzSGxzFDMbLA1pUwk84PVJYuMS5n+oxqDZhjh/Ce985wAA6oCSC230Gx1WsuUYugtZ/UAOZzyv&#10;vL12fmC7D6Bk9VWDAQ6V+S1G239nmzOZtNkm1tV03Io84CElAFQDJRciQa1Yl9HbekLi527KXQAA&#10;IABJREFUeXAUBIBYVjzuLmfwFFgsivDrCLrjs+Zs8zYeE6hEGgCE889sA+CCB6xbrFjAm8iPZN+V&#10;dCsAxMLmAQAAHgYbZgAIh5xc6OO8FN2du8jXA3g5zABnmBgBBJbOkmNow9IBDEOJXf0Npf0ic61p&#10;6rKZyraPSyjZPlEimNTl7ZC/D3w58wzq7rtZTqhOMzH6rVVOv82KhJeMhSoM3b3WeIRqoORWZK2j&#10;/t5U9q9wZqFgBhgNwwHgqay1edsz649YDpWWZPOE33oEEWEbrPz+2LmEcBFKKLZLvxhkmIBNu/SX&#10;4y/td+8h6i4L1NRyWZpc9d3/KqNRedYLmRCUP+wav4Ha2eZ8Zb0GcbPrW4XywImdY5uD9M5ypT6Q&#10;9pFGm1tQOaAaKLkQyW9O9PxNJJgFPQUAb2DbwYefcGLzrfb/qy/5rlH+lJ9YTcSAQV8bmgQknNtD&#10;EqyEWuTCezWLNFVIU0hIOAm70Ls0Or1CcWlklyTXLP/uV7EJa0qlu2lYbJcpL3MqXL2KjEYs0xdl&#10;1pHPPdIraJrt0cSDvrRBxDZ5NBprm6ZmNrm+jmkY185HdM6XMCrEISwNSi4AAAzElhilP9v7VYDM&#10;V9JGVG2W2Lpc17xYmcxlyNQYmuajb5fmhyNM/Yi+vbysKVF1STCZKT+9BgT6fFzWks3InCN6siqk&#10;EUyTXwe2FeX0uTlhzemcLt1hLV1sT2xfRxX1w+yr7cZ9J0bJ6P7cz97SwhF2U1Fz8lbmXV3nn+s3&#10;FQaa1emf3PTW5WmXc5WRS9YMjahnbL8qesXc+oI4LARKbkWqbYkeQO8C1vuYLiqpx1+pUpq5PEhc&#10;vjzlF5XunuT3rrJOpSk266e5tMu39GbYdRWutOdwozLJqLfS7+41tLsqDr+9DKHz7bK+Vu2VtK7a&#10;lVUrO2hEE/RKhMbJhuoGkSBKylUrLwtRYD9x+T6aogw4w2Ncek4CvSfDEFViqCqUeXw9H61ttcur&#10;kl+Suyt8UL2yGaVobkgMftCklHYVdWmYrZzYDernZFVzSJr9eVmdGbND5PZeFhsyhA+Tp6FA82yp&#10;cZEzY/QOc3Wyf/a3Oye6cRU1t0yV51V4HuWU3EFjoFeY+xElzzlLk8tfbsrwPLLzaGGCWnS3xgt1&#10;3R0SnAfsrmeJ+6g2qFp3etn5h2bZsfnzrmvMIkvgPkbfkCl78V575LDxY1BS5N/KAR9Y1+Gy2Nk7&#10;ZG+dL7HJZhukk0xlZ1HufK7p00EquXB6L36GCZcXf71z6KNLkc7vFsOTtkBCVqID43LHDjgNO/zw&#10;rjTzg3CDAjUFOQIT9GW9K5Qu9RfVa5jAIMXtIwahrVLBCVEyXLM68y3j/NxEE0v73+qdmSaP9lan&#10;v6t5u55xm5Dwkivvl2AVCim5XRONXtHTFOuR1ZRFfYI29NM3c0661IfP4NxJ/ZV6CSnqgK1vviEk&#10;lo6iEGXZXHXXxQmLtFPOi0pcuqMr2ytkqO6v0TwO2ZN2ZvZLbOcS5CSv8GhULrvOAsOVgt6QONw1&#10;7hmqcMYLyXuy6YDN9h5O7+NwhkfzV1GOvZxjbSU3C0lzvlKAUJ7Anbf7kQ1o9tdQO5UKVOYjkzRR&#10;LKpFZr2syVCfz9qsBiqGg4jVBD5Th9KsPAl/1b3VeerKQe8TTXP0pS19AIeCFFJy9XNr/lSokdUG&#10;5b/IVdScLoc+W/YswL1SvufKrhLuPNZsoy3qcjpI8/MNObaVstQhPJQ2m+kVR8Kjt3li6ZWelbUb&#10;HnH1cqdL9iqYhrr2Pxm93W/qU+ZC0lQeJXJwCtrKJ64VyXkrZgLVHI8Koz8bV9C2eu+9w9n1UZHT&#10;6/yzoDxuiTf/VnP7lEDquiaWcQ+HQiho0p7RymOdBRQeRuDIKj5IX8jcDSS8jUJK7ggMmyRbWlaI&#10;DtVVReVpwvmYa+7m6a7j9BKSPpMuNvGqS8gbl2V2Lvn3E+WzGaUs5VkpbTcahKehy/loe6bMMF3p&#10;Wk01/44Kh2enWqQsZ7o6GTWlOI3Xr/5TVp/pARkYG5xh8nE+w5OZtR+LDaT6MRmb9gXh1A+hjd4F&#10;Zfo+wcn0BXQQpcZ7KWNCCG9Or4ueFKswkYcruTLy7K+XdJsaq00dFlh9/E9RHwyP7u8ywmIVz8tf&#10;6UMlKoGrflDZdhLhGVIeupoQtT1dZXsRrjL7Y37Q5rW4/BpCrNmLOmEuOUvnUNKqft4xdQSLDsOh&#10;z1OHyui9VedTbeA8VdSDWKbEbZEHbP6pI3bySeiIOnNUHUvgMfwz24D/4M+Vs92l1wWa1wQWtb/4&#10;MbuTv78/5ztuXc13Zgd3XdwsxNaJ4W+P2ioahzm2mwYrg60Xjfy3/VswsuBznUEeK4XZ7UV2YJ61&#10;IK0Jj4+iQAz5U5f3zqX+4x+ZOp4MoeYArGmVnl+QaDYeXQWCzPdEWr3bv1cPXRB40r5oP0ed/xtb&#10;kWcvnTOck2eMQ9XyBUwpEMV6Obm2MelRBuVnd12LveExYDPhtxqZk6b+wWCp7KT6nVgW/Qgq62TD&#10;JBCY9SMMmbIeG8Tq2pO+OvQCJThqY3OFP3lHc1nyoFirow0JUGs1sCaXPpySx/e2pflDAC8L+418&#10;Dg4fJ+OeO7dXoJjyGCYTvV4EEEVdJVfzYuzbNlX193M5urOy6ydOmv44YT/0BoQ4qamAvBBGYgLJ&#10;Cysdqmfrmp/TzsPh7htE1ahv4Z6Dnw2J2+HtfclaU+HlJP2vHsZ7Wgov5AHhrVQqLxeLuxvDP1CT&#10;VpGZlyymkENdJVfmNwy2OeXyHGiebjwm6dGcXZd4u0c/afrLvLyyrGcqUFyHWiLC9yxhJPTym0b2&#10;otXW0ZWHz5NImAroSht3kqLwk1Lz5MP6XTNSopoc67pqgXFG+UqsfNnD4i0N2W81vyoDMJ3817w+&#10;ijnwYNX5+pxt3sQVp/56B8+gnJJbMzX9zqo0e+pMB+Gpggk+rOA9tp4jyFkpDX33J/7Rqi55XW4g&#10;cdWFoEkdXkMb51i2dz+EUTBC1dVoNIymKYwbDktrQ3rRcJX5pLidl65Os1mT2LE9bnzJIiJ8Carg&#10;gIVPyYm0Dk96VaIp1Fb4ktsU50zXi+BtlFNyR+AfzP5U/y4btr3a73+X27FpDHa6tLkiVp40e23z&#10;7Nor+8HGwzbxve8TwOosN58bUE5ZmrEcolUpNZqHzS1RGHYvtntHIxhTtus1Lwc4HxbCJzSTa5Dz&#10;tzcRP8WGVQhd/ie2AX4UeahT8CW2Cm657J0KhsGTKK3kamYo+QMLmiqMxnUWZRDv9v9eZeQnaLiX&#10;Ba7in3w40QFc0qtPjbPkeeh9qzwABD7NYrHootddZd1b1jAlcgbxYYBEzVfyyyW9rLJVG/HcCPQs&#10;ESRwCScOkBk6uovEHqMAMqmo5DZT01+4zJfaAZ8/JalH/1HdwKNISDmBHMSLQ8DvX6A7XA+fMku1&#10;k6hXy+fGRql5aSiBzXyP07rwvKxnrgWaLBSug9TMgmg+vACz4Bj/DDyPMRaaNh+G0vMjvuCUCZPM&#10;WnCch3FUVHJDCP+c66e1QsSOz/NOvcjOYLPBL+M6m6PUwipz58ynvkD3AEYMwyJD28ByZrP9XQW0&#10;KuglbXtWBGE2Y6KbSNdH8ANTng3EVrruTiacOn5I7pQp006R6W5W/Jcad7F9UappNh7QBCjOP7MN&#10;iGT03yvIH40PHv+xTauwioOTsp04aBiG5NuWddqZhUyFJjmfKfcPvbWibi1rAbp48IZ2UUYkoMxl&#10;iaz80Yb1dkRggmqFGAABc+x9v9+cAZWWLj20OUtMRPAMllFyhdT0Z68cTAcCxd89hyZP3TWu/urW&#10;CNL8oKzoAdPpxCbITq4T83tL6li1p75VDxgpIKDvX2ckvCSQEkZ0TU/WtEomMPi7crGVPwQDXT21&#10;rtsNa/T2V4XMlfpHwdAkAKVP0lTpA+sGG1SmqJKr/CsoT+XyXfsf73RIFzVdxAwOAvtXLOda0kWX&#10;tWlNW8uHvXjSbfylhVSqvyaWZwRG8VPook6uZnbgUTPwbKysrpozY4lt3RQ5ZhBR01GgBOOUjZpf&#10;b7+zavozD31cxS4ogWHZZYyyp+Rf+TkXnpn4maNd+n37/RfhJ10FyhUdqkibOQtuz+CRPPY7uT+a&#10;A+nr+4LJoK9cyUUFVvQkzm4p66W39eDb2qtH/tCh8kbc24XZdQ/ws2x/s4GHnbfns6SbGFHKpfoG&#10;DrWhlE9+KK0qqC79aO6pMo3RExUMl+XYWu3xZMHAvmS0uwQffv/9K7jCbwOJnW1iD0G/fxg+mH7Y&#10;VnmKEgxzFqJcIg9ZTWb3Hpxw+GF9DnLzZXMM/R4Srnf17n+SNvXl9KmmlkEbBsMmrUicr7L8wXIs&#10;puTejYRtJv0N7CLj1szlFyRs89cD5o6mZCAvojCdQLFMTh8Y1/td8p8txyEhdJ2HgUey1l7whz4a&#10;o46d/kKEwjMlNr1Gc/cC7IgnKPr13Ta3RFklVFphgBz8JttfwWANl5rF52S/UhiyIUsk+sIrPx0Z&#10;t5NsFnU+s6wSnIHcHdwyO+KSuSfKc2Ccdcm78L60XGjLKjvD3u6oM5p6T/HmXpZJ6OimiCHfGLha&#10;KWs5u7fCc30ADQsouSNm7eIZbZcm6efrB0xAfi2sYKsNUfcG6S1wo5y25x49rDSF94ZTne3sdJaT&#10;qGQu7T+bXVawDrRfX53mMtuYikqi3Bc4KwifpzGta7/huG7LeApRhaYz17am8+WnDgsRaLZe6zGI&#10;45rLPGJZSMJveBjoCxyxofXvk3sdou+F2PbOlVP1T9Q8lSprkfOuhNuVtt1lZCsrupt1Zcnl2Wdw&#10;WJ26Sm7Bnc3lgdMsz52LalJcgO7izv7L04Lc0oKhoqGp0uY0Sg6q/DC7c8v0Lm7KfzbtKSp6lalb&#10;IRxi5vzDsxnVWF2iCrR/xPxpmLTH+X+JBUIwcpxerCHfe12PopunyihtqDLCgVZ56o71UvHJ/45Y&#10;dzXruvzJch6OHTtyaV2tVspGSr1GqQ35iTX7owjacZpmSMmGQSfcMm7gaCrdOlevWhqu/yhOlx78&#10;6rzzml5vjK4oyhgAG3WV3DO9J0P99U5NTV9U7GlhOTH3Ugt7FYJ+Megw2VumQUnXlBku6ygfA4ym&#10;YOKP2SRnRy83nDPlm9F6evPKkOo+83p5dGpPV1bLICcoPZy/6CdrTF0e1vSsRhuqJub6E6D2F+gV&#10;KM3JNkcScmJTlO4aeJfA0dT+LktrGnB54wj33sVAlxI0Qsr8iBuS3g71X6O8MkoYijXbdn1+ReHF&#10;TpmRnEHiv952C4RTakcBD2YlJTccQVh0buvT0ouGPnlbl8oOuQuth036vc3pPb33WxRAwayZXn3t&#10;YFWpRM589N4brSSai/2I9vemfngK6UWjdITnREzUaJQ484lsMmivcDA6+/5nmD565YvPk54gYAn6&#10;piwtDXqyHvgYJqqWoUpEhTSoZPkv/EZ/yRW20BVsAAAAqEzppM7eJ9K2J9gGySmkqHM5ytNRM70i&#10;/El+bIHKnKOus6LBQn35o6+UMcdJ18XOxB9P1YGWjNYX7uo6YKg6xHKbSc5X4ZryX7N8vQEjrry8&#10;y3Cvsvxee4ZeDwAAAAAAgcR+ZgTgjtIHvxwl9/LeS6Kk4aai0axLztYpruRelnkueYReeXdXuD7r&#10;jL1Yocp2sd4YuShPtNhKQM8CAAAAAACATDLziuDlLCB5GNQcj5QTnn867rU72GDSBAAAAAAAAIAp&#10;kJALaaAwwhNAyQUAAAAAAACAfFAkIJN/ZhsA4IVJEwAAAAAAAAAAHg9KLgAAAAAAAAAAQDf6v2cO&#10;EAJfV4C1ISEXAAAAAAAAACbCn0eCNMjJBQAAAAAAAAAAMIKMC2mg5MLC8BYDAAAAAAAAAAC8BJRc&#10;AAAAAAAAAAAAgOqg5MJD4F0GAAAAAAAAAAB4MCi58ASQcQEAAAAAAAAA4Nnwx/UAAAAAAAAAAAAA&#10;qkNOLgAAAAAAAAAAAEB1UHIBAAAAAAAAAAAAqoOSCwAAAAAAAAAAAFAdlFwAAAAAAAAAAACA6vxv&#10;tgEAAAAAAAAAUJ3vlz+Z/n98v9/t3xV8stlTwRgAGApKLgAAAAAA1OWnUOTLEygjs6imkcFn1ymI&#10;ucWhgwAeD19XAAAAAHgI33+ZbQhAGHv9aEq9AAAAAHVAyQUAAAB4AnvhCREKAADghZCQC/B4+LoC&#10;PIpZL98BAJSC91KBfgcAAAAAeB4ouatyzrXhzMbHm14IchXAmcMCwZRYE76/CQAAAAAAvfB1hfW4&#10;+/7d4Z1KXquEx0OQA8CiMH0BAAjwiAsAAOAOcnJjyMmQbR78yMOCB0CaLQCAjb+/PzRiAHgATGUA&#10;AAB3oORKmN98TJNxfxU9eK+DqAcAAAAA8Cp4LgX1IUoBYBYoubdUnpcPmub2v5VtBgCAHHju9VrY&#10;BgDAM2A2AwAAuAMldz2EIzoPBuFVIFcBAOxhGwAAoOH3DbquL9EZPlv3m5A1d2W+hjj0q4CylzQ+&#10;dJonLIK2ZhrssfXmoaLYTjn/0BbMznLMvXP3qnSIVQArgpIbQ52s2IdNWxxK38zDghkAAAJ50h8D&#10;MIhK5or2/6vUI5RWGT5KFqJcTPkSl18L8wgQXU2WL1b+9rIWeYvu7Iu7I4DZb+cbfz/RBOF2Ta/y&#10;27yr2caokJY7K6rGzaWC3HbnDcFCzUSkOTD2zlF3ZSYcThP63faYwVyO8u/9aMrRfF6ya/ECWBGU&#10;3GCYLwAA4FXYjkbyQU5/YEtLsfnoLG+W1sxX6jJJz1zhSVPOXWnNg6jGjEDlS2OYoaKzqDQ6Iev8&#10;8zvxxZZG57THVqP5T1zokY1PkEUSVKTev7EsXDN6HlNWp3eaxv8hjVKalP/IKrZGfTOV10Q5368L&#10;V6Yr4ENcod/bOO3pKg3gwaDk3kI2KABsOPe1416Y2spvnl4S3n7yv01m9owyb8iwy4xVuzy5UV0X&#10;N4sSLtCYYdZQLrWhu1QpjahnyxkUftVssmy5bNVlCtjozUaO8KQpSnlW35cTcvwL97D/ZJspW5Ta&#10;zUYZo5EaRyy1mmui5IzPTe+PPqGEyLixTI9hg8/1a7SmKGcw63cmUTXK9WouE5KyNbY1fT5UIg8P&#10;mBAMLu3aTN6VozkEacq5w7ZnAFgdlNw1WGJWSn72/umc6P1pGmdjhj4kv9vWKG8J19FsOpdeX7sT&#10;aORKDWKW3rF3aovNt+efx7451ZQ/PGpmbznJyH42377/bdRbY8XpCoDmNSESYVMzPV9pq6urKGVp&#10;Qw+KmtqVl0WlJmVqqV0GxCpffgkmU8RJFowCjRlaSJ16mwt35hxiWwKEZ4H5aDymmaaGel4jbMXa&#10;s58Dz+Uo19kueh9anI35WBW6O0fdydZdJslX3l0zd8N86dJeP5i9qnSmYZm+W+73lU53PsA4qiu5&#10;BjFLvldTwvffr5U1C7xbYDyHouZ+SPZJl5bXZYmyhBC58+6B4eUPe73dK3dqFqc0/Tq8Rr9wo9e5&#10;mvl3CSil1RzNKPzhx93cdXlZVHXOWsZ1fZQouV0ZkmZVlhDV+3zx5Ylxv8MONM/WR3fLfZS4uQR6&#10;BdYm2Wj2csqiwnN5etEcSuVtRm8JHgyC0ThGGCO7d1ww2NT5pgdGCGpD0SgpCTXqq5PjQd5BHRav&#10;qNASyol9BCXXNahGfdXNa5r+V/ZIs416GVcuzezMhND6dJpXzSTEWYBPZSVX+WzHuZe6u/1QiKD+&#10;dE0lveJOlMpgM0aWmYbaFoVf0tIfU6Oksa4rYx3rOU/qPTDrfFJBMzIU1cugiL3bXR3KcZ4BzH6I&#10;EgdlaenOacqDX2VselysKnT3ZFTuphDLnepJl5Zke+zqp5Tw1FR/9k7bBlGm3qHEn/kVmJ1krmtQ&#10;daONyXRds9LPaRmyKfiXTNlFa6b3QJ3IY1Ls7VFmC47qmvwD3Wg4J/oDLyTvYSJR9td8PCzPWjaT&#10;hJb2aiae8Ftl+w3goaiSm6YSZm6P6kwofpmpTlvuCN+HbdwdXAfFUtc5OTZfoFfnMhR4WXjzUU3g&#10;zrL5zCZcM+oqyolNl7y892NyxUIEJhbdqYQ/lnDd1vCuCNn/qmsiugu25hQkXNlV3f5XTsvP5cxF&#10;r5eZu/tA028a9UceRMKNSiNzuDTJJoQlbFZHlx81SJu//QwLhkAXzWpCk4T8gEEkj5cpVGhXV2T2&#10;ZgyYLArGsOWrtvT8yJyvPmLCR29dNf0JUJCKSq6ggxjGdlOFNOTLbL/qOtvIVp2vURrjx6k0aZ7b&#10;e0wyeFso7VCmgDIXKXC9kXv5Mhj8TzKEGi9rP//Qs3U2V2rmUiCQJfv9T5yinqZePx516VJG6SrK&#10;vAkb+iDkTFRikTnNqiB6DTr5hKC/svnoMcryskLMwYbmBfrYNhfV6//VJUtlXUvPFU4y254pflUY&#10;9U+lyHgx6MUPmwQGybj6MjOHmL8JSoOHHvOL8NR2AUzkn9kGHDnMZeeD5fmHlwhX6kswFK5B0Flk&#10;3ScE2cO9NRbfoAgxsP1bmeuq+ZVnexG1N4pyu1PklXGOIDPKaPeMC9tuLHBj6u+sQbON7QIbXQHW&#10;1V5lXvlyhI/HcOeHmFdBRoTpLKS1EY0AK7LQJNNL7KSUc27art8IMaC3hLWiYi1rAd5JxZxcDX//&#10;ZrSdVxT9AbLmi0tphnXJTDa9cu4hxFP73KejXUEiJAXkv4cV9X6uprRewl3hb2z4YJ/i4Qqv++3J&#10;TAOZu9Mtu4rBgWpj5I47O+dO3eFMtO3ZZ+NZM9IS2N4p1Oz05sZz5ZHexPz+UKb+OAizGWn276Nr&#10;+3e4bFotgGNzKUYk98wtBAD2rKrk/qg2/97hfyM7avqLelmyPlGxMUWPy0GpVq8yykBJQrgqz5+H&#10;W4aadMD/zZYz+SMlc9pxHlwXnUaiLF+0+SGMeCxaZ8EdHduxLf2VNs5g5Zc63jwcfiztgcMWYrme&#10;DR9T8pFN9smUqazO/HngbJghedaQqOuM2+amunlB8pfWEohaGaOeLgM8lbWV3KGUWuqm5+7BQuQr&#10;y4tq2eE83gmbEPCY5/PrioygRFaX9mk+vSk/z0CTb17EJ0XMOGBWstLevjpUdPhfJsDVqbOKhau6&#10;4WOk5hySRrP5mkWw8oZf//2rwCZ0FZU5WifODKOzqepMegBzQcm9pdRaVccSGIGzf50fWPDngBOf&#10;fgruS+66VdPdpeZPmVXsrMO6HgtJ+bHVW210r0VCGp0eYXIbkey/L3xQsb9/EKKgRKP3hSSAx24k&#10;7ooS9sBCSqByI6S84FfRfjDufxLylPHydkPrxi2UvU/CDKcbZ6V3JUR9bSN2Eq72zlk1ewAewLuU&#10;3FnnT8O7xkIJU9ibfWjOZ80pVXMYO/9wv7va78D2l/l3rp7bt0Ki3uVZV7WZy9J+K/X6YTXqqHLT&#10;1wVQUiRgFsWgv8iEHN3l6jTyaO/4NZutlIHW3c69nOlpd82BUCGobKnomstCtgS/Evbl3P0kigqd&#10;sqfXnub8X6qB7NZiqbMPB5hLOSX3rBJ+HNNxzXlzloQxLvloXVGmyeVrifv/zqLstoD1dWn0aSY1&#10;w28Wr4r5dV/A1HdTrACx+qxYyvg6xigzE2UxN94sRV0Fxyasi0bSLcXQhImaTqiscv6IXSULNnBD&#10;SPTOqQgAHkM5JfeSXqGw4DqqWfKFplVrkTKhlSWkAsknSTr9R/NscxhEZf3mSQQLef1wNCEGvHDH&#10;HPJiYyZd9jw7+2kh6gsQKyqkgs0vnMogiru4emdQlW1y07AVH9OaSQvOS79V9mR4Rwe6uuzgAkim&#10;opKr/EDP3TAW7j3cEvX6uRL9C+/npoXPp71ZdZcmNUuo816VmfDPNqXR+/kIoZwgi15KkYQsDeNE&#10;k8PQqLN5rdYFMI5S83MdMgejswvqd9+gby4NJXB7qSyquEMSiPUA/hyH0rfbZcqn13W2QJfUt/DM&#10;cgYfGDGEHzwtMOkB/Kio5H4cX18KVCJGrGTKV5AynxBGlbD6IhrC89aV57UIlKwyBZ3pmj/ZDkIC&#10;q4TZ4ZuMIct6QVEgoTsKtlogwdq1HDICgweWeGvn2chuF/pU2V+rLA17wvOK9t9UjPrwhb+QodTp&#10;d/2bwaPfzwMAA//MNqDB37/Y7g23J4q/HbNtiUFoETP4dO4+kex8xwpAZsr89phJFUKoEA8VbPDA&#10;QhDF6pEgQ5zAxrND/dk0v66QZomewLe+eouyvd76/X7rT5i2vta8V+0sBwB+VFdyN+6EwgeMc42k&#10;G5Ua4y9EWVHNlX4JlH29xBdI3wYOF9inXeRUBIHU/DhGL+taDs9jiWgctKgt0fahrOsBpQK1dAMv&#10;/928y/PBuvAq5HL8hQRi8IbTFYEeqHw8b9o2QleNqrRalALUZBkld49myltRUhGOyis2Z13yve2s&#10;MTxpnXjzU3YXkvzCZn6Y9S4QUT2V3+NlYwwOlO0p/WzQpWg4y5nuLjmlaMpIt1X6/Zdwky7rki/o&#10;nfCnh0E4XR4IXKlHeLKrzGpbyjvjz4OlafnlBb0dnTArakxSThdDB2aXAb25n7b58PIW89SaPBb0&#10;xt8Zpswjlh1yTsKzlQMAB4p+J9cGI1/Pt8w3eorzGEeZG/IYD8B00gSFcRF7KPy13//SO/lb4O9e&#10;Gr7El2D29ODRSG/7azSu+10vDxO5HPlwfnej4XB+WZSynK5J5nDlIRrPF9hMkjH7vFmI2bzA3lwU&#10;ofc1HpADaZAPlQO5YA+eZ6HLnx8Yt50Q7DkYMKL2apuxpjcMBnvaeI6KcR5L2B1p1vrA0u6qSHMp&#10;wHt4lJIL8Ayaux/9+ne3PRoEsm9NzehQV51yitDVU55yurSzaufkXl2vbJDoLU+b0O40spBcPI36&#10;JuTjnFcQjwYqlHNZgmBAb4AFFvXxuULp1dgRdCkV6SMhxCRZryk7YwRikDP0k0CCAw1byuJ7wolR&#10;dykiD1UMKw8xgzeEh2SGugzXnC9b8RCkTDz3B8/ECFyxXwA0lFNyPYOt7CrlV2q7VbMnAAAgAElE&#10;QVTMyp3wW72rD1dmCk+CGUPJ1+PM0Wvb5WtWbpsHYE+y2tWl/TUNi1IWLmN7+qZKL1F9xIYP1SYO&#10;Y3b6ENOkEU038hJBgPj9arp7x9Ueq77ZCozVLPzPVPw2hNw+qChzRZdOsykaUSaty10QdjlKDuOE&#10;rnES8ixq+7ezNKV+9+kMSI97e+8d7YG5z1T8Q0PZwBB7tqKcAWC7sav8O/N6vSEUpSxTmWQd7pbp&#10;Jw6AQZRTcj9Bgl3BdKGudpmfNPbmxTRNuivwVQ+4miqtQR9v1hiVjheyiffkH/UiiMiXylE15qpd&#10;+pSEyx/2ptssTYhEdUe494p0h1+Sq3ZK/P3w8lcJp6wKcdL1YM9coOdpZZT+4i8qSnnJUUyiREOD&#10;PiLomJ8ys9lQZH9+grJxlWJTIPoeLLhPE9wVZW1vORptK9CTd923r0KfEqSpy2DepYXKAi9LON+o&#10;tE2ZxlQq1M2NtRWeWY55cAE8lYpK7qcnPUoW15Q5ZRrZV79Plcv5mOSwwF2vMhPtLHDcXdO8N/AZ&#10;8r7G0aKeoPIMSnAw6GhDV6mhOpeeFY98sQloD+DgkPC4TcuI8RSSJjadiX3wlpxGFEiUsPV5yrPM&#10;3qfLs/JxAuUqf45SrAzXLMq/g9r+PaLVdwKQJhK6xBrDtNN8Bt9F+Hi/Gw5OKdCgNHkUt2bVHkYI&#10;N1HXeK4fV0hUXZ6AKeKN6dEIADCaWkpuuHA2OsHKdpYLOQB4MCh0smIeY5YaTY1dSdlC8oiQw3VJ&#10;oGytudhcywh7YE9Z1zW34EpZoVTrPN4OyTBqFjJCbBqaGqMs0NDkEUPD4AqDqqUXqrrKlO3pRbNY&#10;+9cOZ1EHeTFff3EKGV11+Y2pU1GsW0brZVMUJb8qamai0oTIBaBhaE4DALyNWkpur3DWm7hxuDEk&#10;NyqcnJk9rWmzFqrYY3amXJKQpNNFiM41rtLKeDSjETUqq9PkXn3qSdXODKy7zDXbTBKSsOmUrnKk&#10;KL+3owrPUXnGmZQwq9cUHznNAgAAAAB0UfH1QL9qpswS0n+lQWOGpjRz6qteWejVIJyKYfL3uZr6&#10;VFeikCGrqClvhRP7qYoQBr1GB2ZGf2nED2kIG7gCAAAA4G2wAwSAQCoquXv8U56sOnVlTjUFrNEf&#10;znvGh/kAIBaU3IXAFQAAAACvgu0fAMSCMggAsDbFlVw2r3vwBgAAAMB7KPiGJQCszj+zDQAAAAAA&#10;AAAAeDLIuAAQAkouAMBDKPUnyH4UNAkAAAAAIAF2wgAwApRcAADIgDQEAAAAAHgP7H4BYAT/m20A&#10;AAA8E9IQAAAAAODNIOYCQDjk5AIAAAAAAAAAAABUByUXAAAAAAAAAAAAoDpfsv0BAJbm+/3+/f39&#10;/jvbliM1rQIAAAAAAABYEc7YAAAAAAAAAAAAANXh6woAAAAAAAAAAAAA1UHJBQAAAAAAAAAAAKgO&#10;Si4AAAAAAAAAAABAdVByAQAAAAAAAAAAAKqDkgsAAAAAAAAAAABQHZRcAAAAAAAAAAAAgOr8b7YB&#10;AAAAAAAAj+L7/X4+n7+/v9mGLMzPhz/wJAAAwA+UXAAAAIDqoArB0uwluc8LInlrLyMXAAAAYkHJ&#10;BQCAVeGEDG9gL4F9v18CHgAAAB7Dts9hhwOghO/kAhTl+/0eEljgu2O2LTCfQ8YTAACU5Unnc82i&#10;86T2AgCMg208gAFycgEqspeoOAzAQrzt/dlwcCCc+fv745xjg49sQiy27RmxBwAAAIGQkwsAADGs&#10;LjaNy/gmlxwAXs6bJ8A3tx0AQIZnXQAGyMmF90K6axeDPmBEwpQefDWUcZ8i5SOnAACklgMAAACE&#10;QE4uvJEtOY5DhQGcBnc8RqN8TEMAAArytjn2be0FAACAoaDkAgAADMRwhufYDwAPhkfCAAAAAGb4&#10;ugIAAISBBOlkcyCeBAAoS9cUzXd1AMoSODxtn0ETDPgV2CxKeVmzhA1NUUKlej/82n75bI+/AAwg&#10;g5ILAACQ9A1HdqIAmfBt1po8YCbsUn+cMo1sRrOWEDyqyt0YHPd3FwwVNf8axLn8LqnOcFfTgEuU&#10;qt/dleffysZfljbUVGdHX5ZzDu+uLpOFSOH27Zr9fHIu7W6iOFxpCLM7Z/ZKsUJpgh8uP3XIkg2g&#10;BCUXAPp4wAEMAKAXW9pO112ai7skia679veOEJ7MJdvO7UKmz0d9TL28fcoiaJYV5MO/Rh/xa3a2&#10;gSP8tqks3F1mFtQ0KWO95nmsatoz6I92Cj9sykxCIYG5hLaKhELkXxXcEmtmWv3P5Vqc9JqqiSjb&#10;Etl7QdeVvdsATTl+V3S10ZxX21UOAHSBkgtvhCSdOtAXlcncdflTk+7KVBYrx6HNvPPu9uzSc8nK&#10;M+dlOXtGJBbdlWAuSlOF0FLDsVy4q1nOoepmktqWb6KPwGak3ZWmCeA7OzWFOCfqy8yjc7FdJ9XP&#10;/WDxZ/poXLHEoVQTfv7ZTx9+Tav0/a4fCFHR6yRE9FEaE7J8exreO9xyRpNfU1tl13rX0rP9hubc&#10;jTLzQ76mqbGyY6+F/qL88/C+nEERKCcFj/DqXVtWGWUAc0HJhSfQu3uIepK8rTT+bIJDCYPWsLv1&#10;sreQphSltERupnBa1qR+RIlTI04XXUJY17n0vA9Tvj2nr0i/mTNsW0MkQqFYp3sNh0BlG7eSZdl3&#10;f8HlLbK1wpWfCL27qygbgvB3d81dIc5jif+CWSiPlHJ0RVkyrnA9+pHSvLEgCaKGoRCPjLu/+HJ7&#10;4BeqmmX2kqkF7y8enevaizCrBI4mw3DuEg1746FrX6TH8EjPc3HzlrumhQx2oVhnk81uPFzj7w6h&#10;tMPOUHmlgFyIzbeXRTULuTu21F9bAaazmJLrPCLabhf2FsoCe5fwO9HBr1VdFqIpR2+S3irNVkl/&#10;l3lB7dXvLldTWTXTVHoIkswnxkrJT/NDp3hqe7jtFKeSlane7vBHgsZXXRVFOSTtWcXhgiftDrva&#10;GxJL+ivD/axZbqbIJXdUTipRdlDII42ukmU8GUOaYu8KH1RvTTwq1aEc+QKlMcrqLgkcgJfNiQq5&#10;j85UzUZXWVQvtkT+u3ubj5BtyEri+SFoSBX5M4Bc3UGSDmyppsauQmymCuHU+3hVqLFrGlSWo3ny&#10;JMSwUgTQeFU/iYX4ISomAeDAAkqurHl9+tMNujZhv4vlw7AghN1drNf7milXytLkiVgvRDZN0lil&#10;f2CYrNpryvTX27vVSGOE04ai7BF/KDbL0RfSe0ugGBQbV/7hGYu5zKj9ehR7e0Kqiwry5so7buKS&#10;lxthdZaN1BxyLouaq896DmZRKtg4GVcWfS5/qO+v3s2SRzJYjn1jL72nnPM9sp1S0TBYdb7dP7sa&#10;SvAoPuOKcnK3huqFOedoGlpRqS3xOGOcwayct53oy3SOoO2CkOyHqHLOxdpuNBcie7XUSAF4CaWV&#10;XKfeF6W77Wtp7kGVu/woBfZcr7kQZVFdpYXf3ntv4Ba2ppr2ZhKyTg5VOMPJLIRpUoH0x2Ml45J9&#10;lEc+TUX6TBBZvzs/nQrfIocXLtR1rtF2pXCNIK4lZ17Ics/lz7tiWC8jph1jhLwe59FUvtFwl7Pk&#10;uSfDwEyl4gxd12yEd/3lnO/EJiJ7qosqKry6wJ12ET0ocC5N7rjP4OfTsU3QmxqbSxF1AFcWtS/T&#10;vOTpH/PHLk+a0sbtPQBAoK6SmykXKrcOelE1f7YSmiCnKYWYetlk8xNRTc7U3b3nEi5vcS7nZrM1&#10;KWN3V/pRyv0H481OUxoTUqwsTmm6Q6NMBSLLQwlpI+cxG6UEhShlH53z9QNKuRNNmLpHKxT7nytF&#10;lr+4XLDRKKd9/SHn3N76hw3DmhheV82S/TKQrffryE8GAk/gmc7PFIBW5Em6SX5bemNm3RlgUbOn&#10;k6yTxpL/+BkABlFUyVWeP+/mPsPtXctwUzYSLo59jaK3CZeJPIei9K5o6n2ywRoF55xGMUVsOpt3&#10;9/Nxj8HNpClH5tLC+0JTbJTuo2TQGbWXyzEr/ETm0htd2qtzLB9+u8SuNPbI51m29PQmZ4VH76ye&#10;rRlRUSHULGctGfeOajnITyJhnVKakfl4YxzKyfM9OuOPJ0nSs00ox+qdqz8vKyULAAA9RZXcPR6x&#10;xn+7p6i7tLvA7KdBctVQk5TclRN1grVdrK9dTvWaooZE1Rh7Khgh404pJ5ZwuTywtGZdgalSgY9G&#10;npSjtApTFARNjUsHw7OnvoVYOorCIZxklvNPyDPsO9IGztCKNDPA6JYuNAXlvPNUUzDVZyRkohzX&#10;C8UYwNuoqOT2Cl6e2w83VjsgTUndCsTp0nFpR7aFs34aEQwidqe13Imui8zQZZgk8+zQ/fg+9pIm&#10;W3sqMr+KVIpBA/9J8wkqczXWHW4/Lt+TM5QwmrKi2KJSuJNV7DSzegN77V99HgN4GBWV3Exi08fC&#10;6Z0x0166XJ1xS68zTxwCqfxw/sExsISC8OwueCGekIsKhmofzKk/DLvwvL1hvvfuxvqzXHHzzgjf&#10;KHMW+4ypfpB/PGakTUQVUl/vkG0bYVVsmUMHyHKz0BTW8tIzplOAx/BkJbfsdBMrH2vkKv93fLpM&#10;ehJRS2xvOWkHxe+kv9H3Ng5OXuJ4GR4VhNnqLNGDZXOycmyYa0A4E3uz67cVen8Pyzr40cuUd8Ev&#10;B+F2V+9w018gfOVsRfQfnZuepXQ2wBYk9VF+oOBP94deMpllTDU/AKxLaSXXMM5tr8yHrCJdnxn1&#10;VzcCjWGB829IUTZn1j/kZL49WtwVo5n1blHvg5Y0nPEQe36Qh2r9geykwn732R5+EsoHsQt1aI4M&#10;9Ejqt7rC5JZJ2tfSNseGiEfKSeOyFr2W5yGnFqUld1UP+gsfZUfQwdSydsoEpjf9Lru8+PH72DOL&#10;xgNAQcopubz1vCdcM6qGWczKEZucd5UKp7Ix8B7utmuG1xUHkfxMS8PL47bOBPJgnuFkfa7WKuhl&#10;ixEn4Vl/ZeE9CB5b/U9EXJIWJFstgnhkLvPH3U4mp09l8ntcs7UbUWlIOQlhWWcM9pL2ZmRCLQDw&#10;SMopueuin4uXfv7mXJKVOx6hloVc58yDSPuww3KJWuvS7NaJibp3hmkSbWZRx5JBVFOIShlzxxJG&#10;DuV5HkhuUW91BR1ef5+ZM7lVm0KfgSYdfkr4Te/ry3ibbpVATpb0g/HPMBPn6llv2TItA0SBkhvG&#10;9KyQVdDohr/fKiUkwyeibJ113rzuy6mZijg3rWkJZmkEzSEwd/jLyTVFzm+vDVooSNqAPU8OjAIB&#10;wywxffp9AwcPD5rM6/RjHUsC+dP9AYB1pa46LOqBOmFviCICT09XR9eJCoDVQcmdQP7CEDhpRp1w&#10;lI/0ze9qDRWb9lXf/dvJ4081UEqLCfyoWWzo1lGNp1Dhq2ocZqrxhmm865szxCfUx/+92ppxnmCY&#10;cg8wcWLMX5TT6oJLMt+bDGf6ZMKzUoAo/pltwHMYMS3W3LfF8rcjsNjVXYeM+zbOQ2BWDOfEibJ1&#10;zeT6IHNWYuLktvq82mQfUYZEzmhzLBW9c1AIdH35aqglmQyKxpznajWLqsMjGyWgHJhF3PIzY+KX&#10;sroo4rQcetf3kG1qcbqMr9bS73+ZbQ7ABFBy/0PynyMIvDKNoSadJd3De1s5ZlQgpIEsbMuxRGCb&#10;48rQOvmWx0f44xsYRYWBU8GGd9J8QcdQZvjQ8xdYIcDOn0SYZYmS+hbeMX3yn27AhmBJnf71PAUM&#10;L79O3zWp+WR6kDJ4WWydGJbRfBQRAJJByQ2j61PfQy2pUGNxVlk4YRAEgIc63qtjSSbvbLWemutd&#10;TasyGRe30317Z8AhXWi6ncWxaWGr6Au98X++foR/xt1bsJY6wTCUrmaOmJaVgVqhR743aO49NHMt&#10;eT3c+ITXau9sYEsMb6ackhv4VLPsaxFLf0ag1FKUwIgV4m0+LA7d0UuUx/xvt43ru8pRMXfN6lIQ&#10;ZrnRI3N0nULv3hoxkDOsaiZAndGHXFexXcfR8D1k7F8sEH41a2KMHS/6BSI5qvMVVVuBIY8QmuG0&#10;/+3d3424LKRLNVNyJwDNmveGPr46DyhDSxM8E2JnFLE9cv4k2rlpzfYWcYXN+P2VsSZ9TwytGmBR&#10;nvYXz6Z/xlvDOAtz/hbwa/k6vtHe2xdRi+JWDg8tQzDHwK8j6IU/3Z+6VsY/U9wUNKMgv18GzbH6&#10;Mpt/ns4Z7XLVzWG19Eg5tyiwOUI8N+ftiV7dL+4TzTjH3t2vzKUNGjVR7OMncMd1GZZ33h79av+5&#10;Iwy15HRZnbGQU36dgSBTp/c13fQLdXNp5sbKm6twHzqNXyX2AB7M05TciRSf0boUKOFi5/bUI4ZW&#10;QGm/5viX7IdmjRMfCzeVjiL1+l3U1QvyKS7WV8qSRzyZ93i1+Ky7R/Zw/YlxCYXl4OTth4fLzlkn&#10;IQ9BSwncCw0NJVEtuixn33fn3g/PNvIUspCUYzNskP+HkmmhIQaiFpecWnpRTtfNx12aZ8y9hjlL&#10;MNerb2mODXfXfFpuD++Uu6oPv9r+HSUNX5bvQe8N+copxstV1J/wAepQUcntVSsO13TdLusmXehn&#10;n8B5SrNS9jqzeYHZUd9/3/OylRAoNh2ul+1RZhE2DZieNuWscZbkmlOXnEoT2C+BEtjBM83nB10l&#10;m+9tzm+VN2qXUuD5Gn9Fl0fxtcTcT0mFJcrI2LSdBCoPKxuBp+he54Q4s8gjjTrVOdPcmiVnUioP&#10;ukItl13Q7PFzLrMNza5Dc1l9ZJdePo5qZnYPwqCWhqjnU3TJZiQrtVT9aVRvfPNK2XjZ8k/P0WOz&#10;v9nMsz3CDPNZYf8MMIiKSu4BeXx6lMdZK7q+3i7RRzOLBapIHvRmaLrevylpKmJnEfZsnsGG/Agc&#10;oUgGPg755PpkYn5T2rOcfALFF32BkMMSJ+EoGUgop2uiSxOFlXJG/R7ckFsU3gvnwvWP550X6DFI&#10;OQkorYoq0FNyFKNHk0Hs0N9usKFX5TlcI+/tZYnHvGG4EzGbunNxVUjvdk8Jnuu7bmxqheE1KjGM&#10;blvtgbKsx5LRxo+7uPiABRhHUSX3Ujg7DFR5fy/fbpNBZcbt5/TJDne/qplINVfMuhNnldfbqs7X&#10;QWw16h9vhjRnkFsO/Ws+IYSQoC45GaE3CYGkzNfQU/+Z/BIyaJP6CstHZ6T/MKy/ODzahYq6cqDk&#10;ogIN09d7Z4agBHXFZFcvCHpZhQj/tObYpmilbEXgZeOO/Ycbc1aEcBE/TWLrxVmR01GBmk6sxLkn&#10;Nq0BAABApvTR1/OKRNSbWfqFOfBKgz7YvMZZZtcGRbjY3y+G09qdwQYxIiSuetOmRj9mUOYydBVl&#10;QJN7ZY7D5vVp0kaIBBbuq66S95fJYyTWY/KE0Ou33vjR16JBFoaajdLnDXVlGNm0jyWSmMbRFYHw&#10;HpB1AF4FQ/5hsLgDQHFKK7kf96ttfnVmupIrp7H0dp/ZIVFKrtKMEJFFswabfet/o62Z4xO+h9Bk&#10;FSlFmXEil9ItvX42j5SEGdKZOlQ/F9UDRyOoDPEJlxAYAG+DUf8wUHIBoDhrSABO1cyjOtkSvvRC&#10;WG+WWaBqk6OIKUteIg4BIBmORlAZ4hMuITAAXgVDfhWUR046FADqg4JWER4DAgB8mAyhNhz24BIm&#10;LoBXwVqwCnJPVfskOgCAQNG/eAY/SFYFAABIRrP4cnSHSx7whw0BQA9rwaIwVwPA0qDkAgBAKoa3&#10;2wDS+AWe8s/6AQAAwMNAlAeA4qDkAgBAHshksBYEJAAAXMIC8UiQcQGgPii5AAAwDc0piC01VIb4&#10;hDNEBcDbYNTX59BHv1fE9v+dZRgAQC/MWRXhi0sA8FR6E1iYAyEZZYgSmQAAAAAAkA85uQAAkMcv&#10;8UF55WhjAM6cc3bkCwAAAAAAANJAyQUAgFT2QthBJkMjg2oQkwAAAAAAUAeUXAAAmAYyGQAAAAAA&#10;AIASvpMLAAAAAAAAAAAAUJ1/ZhsAAAAAAAAAAAAAAA1QcgEAAAAAAAAAAACqg5ILAAAAAAAAAAAA&#10;UB2UXAAAAAAAAAAAAIDq/G+2AQAAAAAAAAAAsCrf7/fv72+2FfAcvt/v/n+Jrj0MNgAAAAAAALjl&#10;wRrNJhbcNbB5ATyPvYTk6feocurznpbCaA4C7h5Ca4OvKwAAAADAfxC20QBz+e6Ybctb+Ln68T6/&#10;bN2zmwwaiAGAHB6/ygTC1xUAAADgpfDe1iWbavPBJwCwOMzzYODv749c7B8PzseH+myxh8J7ACUX&#10;AACMnNfUoVs9DmMAAAAAdywhPvIa/ipsPYWYCwnIMwMReAAldzjCxBcyJ664Fi6xyXghK8YSTEF4&#10;KMpWryzJsruHTMl+n3QDUI0p6zKbAXgtqwc8yxkAPIDVp+IcUHIHsn+K9flvRAq/slWx/W/9uGeT&#10;sSjPS4dcSNgqRZEhTGe9hyWWNgCAN8BsDPAeup5282gcIBOU3FHIE1nUTPfbTu2LijrxjpiI2fxB&#10;DiR9jyN8ZuhK/mKPCOEQUQAAelZ8tKbfPKzYuj1sk2AixB5AJii5Gch7Av+O4bBsr74LAfDANmIc&#10;z8vLhiXg6woAAOCBHQsAADyJf2Yb8Ey6sswCk3MBAHJgzlmOQ5dV7sGfbX//MtscAAAAAACAKpCT&#10;G0/vX4qIOqbuE4umpOWS2QRr8YvYLW4RjKbAvJHJQkG+kKkAAO+ByRlgOYq8sOs3Y8rbgV2V7o+W&#10;l3TZfFeOvhB/Cb0YajzfclmIzWblMbPZrZeXBdppACV3PkXm1gMak86atVK5RrhZkYJReknvt/k/&#10;6zStDoEeYzYAAICX03sWsJ0dhj639hc+WqMxW9jcWHb9eQZ9xk+XIHLWj7YgERwrW37pMc227a5d&#10;l/feKV9duo/mLn05U/RB2QDb6PB8fVEprl0acxljl/9raMjlz0d0WbPSc72/X4VMF/5CNCVkHuju&#10;atSfBIeKZr0OEcxOSxFDyQ2mNyFXf5myqLlpuRoQbsqCyA75EHUAowk/6oQUaJAzbKfQWG3FiT59&#10;Q9jFNY+RMl0iy92vegvp9WpOnsulJ3vlM+WV8i2XP5dr7NrnD1pnBa3Hb1vsYdhzPlJKKrbCnTXu&#10;tVql9Han8N7dtW+UMpBCNJFLZ5rVoq5yRu9LNa04fxErc7fcVdfZ2maMCffaLInVPXJcrVzlzYU7&#10;bRhRnbNG8/PLrutDAjIHlNxRzFJRkUXADJED+YRHXcimZPRDfoNAI18vF9ibgHP+bVeyTNNaTVGy&#10;K+5+61R/eiU/W0XNmI999/DuVyEvqRkKvDuxa8rRj26NtpKZ49ObXHOpyzTFjhEiS9fxzF/pXHlF&#10;ruIQSPorncaEjIhAlBqNpsc1HZqW3PRjRMZuL3N344G1O+PT8JhKWfVED+cIXpeMG0RdK2wXwqbu&#10;8rnFOFGyd5093CUXLl9jGAj+ErqQqztfcOipS996UncPxmh2mB6f3MVGwgKNkhtJNSFsyg4Pno1h&#10;Sx111G/e/m19mejutOy3zSO6hWhkegz23+2WPJY31ZyuYv3qUtOk2LSgwziyVa0U7JS3NM3oNa+3&#10;3tHypdJOz9lPI7s0bWiaEUWv2zXNT8isMTjHfMiMkpAmHt3T6hohIifTqxM1LxjUTINu6H+EIxSY&#10;U8jcE43e5yOmC83zgzsL5a3a339f5TRYa1NbzlYp8zf9VWsKTD7OC/WeBa99fw0dEfoMgMNdyp38&#10;/jJlW85Jyuei/DRFyfMDV+GaM72h3jTgTHPCP9gQG0uaGoV7hWsCHwv1Vq0s0zCPOUHJLUq4fLAE&#10;fknLrASF1KKv8bJ/zfLl5ZUjXNE16TdVIfMzRuFYLih6TpxS1DiNTIlSwtPvjDMXKo++Zo7Vy2vC&#10;J2Rl1YFym8B5H+Pv5QQNK1AeDUnhuaso+XCoJGqAaCrquvju+BpC8vSVVtcZza7Aj0170pRTjREW&#10;NqeLuSKmBr0Utf/5ZQnCNTlcGpxmSa+KJP/q95NxTxSEn9+dFwSVRyjz89/22qq+LOqytBxJN7ne&#10;KXOILGhqnof1FpUgSsrXGIQL4TjsbIt8e9TOSm9w5qOIQ72ZBYZvWQVQcsMIGXiXe6DeMmeNEw+y&#10;WqRpglNo06NXDTQ1fltppPqilBYKITFiTrdZoik/M7DDOz3Aph4S1LR8otzoEZgyqz4zQng1FGXw&#10;if+ptW2yChSLex9E+Uuwcddef+xdluNRbfxWKcvplZACR73+UcGlh7v2gcIP7/xjq1Qpi/SOEf0z&#10;bA+XM4leyPNIfp6jYOZBUSBKinIKc7HcjZ3RO1ulJQaTYqtWti7WvEBtq2ueGeFkvza3yrOxTEV1&#10;ypQ4/bgU+ABsodPfdEo56p/ZBsD/8f1+u84ej6HZ8I/pkOy5LBBNjYHGa5ypr9FG2qZnVorE5/P5&#10;+xd9IVH6UVQhQhOU29yQB8XnR9kHeuu6bJTgRqFzDb3sQa5UMweOTh4xuOUcS4duDffwiO67bMVl&#10;vXe3yBcLP/QgF2io69KrBrOVVnWdt23VCb+N6ouuXBV/db1hnylS6AeIXE4smtF9aY/mSkH/1TTQ&#10;Ns3KF0Q5ttmErvkwxKQoop5yJTBuAQ0sMx+9/WVbqhw+Uc+NAgl5hGMoKuTGz5jZ8pKEHskP78B1&#10;bQojbBstVpCTG4Nn5I9Iffqr8bi+ySChSlgCwx86nUsL2QWGeGaz7VzapR/8ewJPbotwl/JodL4m&#10;fFK+M8ycwHV5ZWaehRAkwjV/VzqszRh5srJtC2yDSNZ0kpNfnJUGHteFX8mpUnolzr9g6Qt3LgFN&#10;8cLfEH+kGTYhTpFRDobwsePpxC5ptUIyYHG6dr9CeM/asu5NeoAAtAq9cs/0E810AxJYIqrDV7cH&#10;MyVoR4zW1/ZgAv7+curmpTo3ecsXAkpuOcKPQNXC8W7WkIWAu1Y0TxGDVJhm4knvdBAoEdrUuk/0&#10;Atyri/1q9xwFR6A8phqs0qfbeMZvlzq/3BrmlNVsT+ACndNVjnJ0+CwaVe3deyYAACAASURBVNpQ&#10;y9MmjfD+8teyHE5ROLC6Z/tZpvhhO7NrVlHozmPBMFIKxjzCHDQJHKRpGZdDqbxdX2VGnYUymcnc&#10;v+MymR7GYwIVJbcKStmr2pRtYFCiVlpyzeg0z/Nv016fCXwuZxNulo7trhgbndlnqPTZLDpz6iNh&#10;xdYtwWN2ew9AORzosiVYdE6exeq+Wr27p+QFr+U0Jt6yLBFF1aI9xJjAN4/ND70YmBuPdAVKbglK&#10;TV6ZzFUeh6Lc9iXnI8hqo36rWmTFHW3GM57eQxNlNlPlCSecB0/ONpQOeVucXJKwQNiqMLw5EZsO&#10;NmsdGRSTUcUyZJoeuAweTXwW9G1BkwKJHeaVM+ym9ONX8Wein4HzvFbhezW9N979Kq0tlVc0w4G0&#10;14wiR/tBPHXSQMkNxjAGBg2bsktdb5JplB5a1iFNZMuntOvs8EV9O4W0lbJ34Z/yxtasyCFi06i2&#10;NZy+W002ICfUC66wfif7W3Rwiy25xkZyd0QpLMljc27cZj4nyJ/0FhWanfg/CHPpk1KJBXN77Xkx&#10;42T6lmYPvSN7YN9T8tFeuGDQA546URTO2ZN3jV0ugFFyA0jo9crfxOlluUFiY7lHiIGk5clW40nj&#10;tD4T3ZvZuQRVCH69JnbmSci0KjJVGgQIIeabw0Hf6iL6XXgAFGkXyOT4ih5ZEX265ZT9QIhQBWms&#10;8mxM2N/qU1CnP1HWK4Yamp9HkJ8Nc174cXDgw9yCkjsfDuc26mwR6liSRs7Ls0PLhyKM2PYZigop&#10;B2DPPkSTM60I6XDME448xcWKMs1+32ohQiZy53zDk4kHPOqbLr4URDlOK/R4vlCYWV1lhLH/zgH1&#10;80CdCImyxNazdfxQiue5BSX3FVRY7IfS+yAuxCEPWCkLBkYdr9axpCAVVNRqoQsgk5ZpdVnLYz6J&#10;E/XNpWa2S2+BzroGfXgh8+2BnIpWJzZpS0nZ3qkmvlSjKenO/VYPHTeOkAWaDuqi/lOlywnh7v0k&#10;ev9T7Ls0I0DJhWwGTZSZk2/mp83CqfwlO2U+Uf5nHx85+3sIdEiFnFyAJiHBppzBPLGt14nqH1qa&#10;+BORMucQTZ5dYNczPdYnalZp5vuDk+nOLJhx+bYZZuKec6FFvJo9ZpzdPTpU7rq+YEjAUFByIZvV&#10;p5jA1+Iu71qCERsaZR5ZGqsH6lAqqKgjXlyCl5MT2Icqxk01clvypzile8s+a4wiQZQp7oE6PGyh&#10;vxxis4LhSb4tpY+UMuY9rDKpzo2NEcFZ4cSh4Z2j0vOFnyW6tTgoufAE0uaC8Nfi/OvTI7d0FSb3&#10;Rzo2igodFMUqe0TwUHks61+XWxHnRHrphCdNzpkvmixBcuQnx9JrO3rfp08av2fyp+7HLBZ3PCBg&#10;EppwDoNnRwU0qTkzrD6Wq/HPbAPgdRScVmz8/f3525L/ud6an4wpPrMXNy+fCg6pYEMCNQfs0ghu&#10;FH6VEG9Lf719VqDuk0HSKh3KQg2JSi5mZnOy7lewV7GzGq8dMs6AmfWRCs9JTSbtFZ98pgd5rzO7&#10;DJY/stRVbwhPihwzKzoBJRcAuhm6vk5fvGEJiJNVWHFvBMWxyfEFvzX545CxONESWJ0in0suNb4W&#10;ovjHvgPJMdsZh4cXZdzmWNA7KuF56iwn6Ov9fr+ZjxWFP0VotsF5u2Gfk/aAJP+Rv822hUDJfQWL&#10;LvMyz2jUohPHI2dDP5XTJ2M7pULrAncecOad7g3/fk4y9VWbt60OylOlcM1aEbgcyQEZlbQ16MZB&#10;yJ/uTdNoitDMxXPOGIbLwuntqebFNnGqeWXXWWbid/xkHrxGdPX7iPlBHq3ygL38+fdfNFUr83ab&#10;fxFB04pABqnbIRxs+O6YZZITvpMbQPIXfB48ZRdnRC8/pjcf8B2r59HbKZWV6DOBFn5LfkzqM3Xf&#10;k++Qcb0Q5cYuC/cX/wyoGWPhXKo2NqlX6TGP4KX/C2yP6T6Nu/R/w8Tw10626+8ulssJfyo5cZq9&#10;a6nBpDp7MIMZmsgp0ro7mgPBsBkTBojJxv9/e8hsdjYyto8EO+U5RDbjMFL2ReXEWFctRdadQ3h/&#10;Tl94v/zcfziX24PwGu8ixIDfNlsJ52AeHdu9Ths0uWkI6ZQiA/ODkrsKxXcwOciLesKgmrVRlk+2&#10;5kMyNDGcUV9CBW/MsmFWvdMd7qHptHFTU2xaTa9W1XVv+KOUKJ0oVlnTnM81XK59Tb+dzxsJkRml&#10;y+gnn/OVgUOs2YOGlgrySvPepRnarnGrht7sOxuaPd5Vy2gMs1xOpTYF3LyNsSlEZqV+f+PlhB87&#10;rTUvSN6G6as7OCfBznMYDKr07pA7eua0TXHKG3v3IcrahSoS0NeYP46UynKdFUcPSm4whtFYPAsp&#10;HLNhUY7KWYyj/K/ZW9hKHuoE5fHYYENvXsOU96HqiG56MbpCmkDyRvkuy+COcFk/StKqyeVBPSoB&#10;7fL2pnQVcnb1NETIJBrU42kr0Q+zahPVWRqE5JGhuuE4cednti2TyCayyApLVBqRuSg9+TPtuAN2&#10;nbTcDTm0pvS4H+cGQOimqB7UlxMlJ9kM6G1vsn/mDqg654gfE73Rq7KFuE5ZaW9+1eW6eSjEXPXd&#10;Bf6ilDQtnxXVgmE2IT7QNicouQtQf1vTReBiYEiZTHDmOKnx8krbjm0E+meMl4d2uSsnbiA0Yt8q&#10;g/SuUw72aw72OWKuoHwNqv2yrnH9W/MJ9mdYFw8dKeMKj9Kqom4XmH7c6qLCxL5n+kyeMNJHqBiG&#10;qCt1Fvqhn/QSHjr6U4Sme1hjgEHLc1g0lmZbYh1iUMlDUIo148Tc3z+c4pTcCo3cZqbZhLJBrpHD&#10;zIHn1CUHOe2yUoOpd+d3TSH7oszpCIa7zDgfdAVaYihcuKbLtjSfo+TOpytRruz8nkBz6yxPc+F7&#10;msMEbS7/sDx47DxHy9yNwqFH9E1zdtZZfj1fYC487dlmFL2JWvn221LJoqo+1zhdzTmgmdNClIXw&#10;hvvFiECcS4Nncq6mVozoF+XZJjbfIa1TzD0SUkuXuKPRkkaoPF1BJbRULsSwnRiBc4QqVaSyxEpR&#10;mj6d7hOlonfXlsMtW2kafcd8DLx8KH741RaKvR7WaFW/Ztpkr+aN+7s883PINbZCAqO6S2d0ou/Q&#10;kNJCbvEzXUKdPgdCTeZ/6/Ax9D61M2xDuzorIZfNtnL03tW8frQnR1QXaPO4omSzQ+wRNpqGErrM&#10;OB+l9A9U/PY0IzB8W5bfhC4M/aWxQe/GNKEtMHPN0COyQ+a6Vzi+yjO/Xv3RmNd1cW+Nmc9RNA+x&#10;hH3CpU+iHowFalghU2WOphZSy7kQTbCFP+bpnW3MNiRkvz6JTEEHAIrAwAd4J+yQwvAIlBrMe/0c&#10;JVdfUbiSe7akyWgh5pzwIj9j1xToNElTVIiS22VPr1ui5NdLYSJcihJuz1dyzzac6fJA+MSiSSX7&#10;dHomdloOl9QFgax3OjU8S9PIo8rSBi1PsohzZ6pN+jHfdTYg4V4AgAOoOQAvhIEP8FpQcsMYquT2&#10;dtPblNw7ky4ZmuF4mWSqkUQ92TrK3DRDUXe/7S2t1xKlpmy24dxNnqyoXhFtnEamJyFnHy5hzx0F&#10;MQwAsMHiAvBCGPgArwUlNxKDztXMSZz1smFXXTahuUv/SsuxyiFWg0DRAFgF9txRMO8BAPxgZQF4&#10;J4x9gNfCXzybyXnCXW4Kthnce1dOLYti+7wsAAAAAAAArAgyLsCb+We2AY/i8s36ZJjT3wa9DAAA&#10;APBOeKIP8EIY+AAvByU3GGQ16MK/DLOQAwAAAADHEAAAgDeAkjuQfImNhNwXQkcDAAAAvBAe5wO8&#10;EAY+AKDkjoV5FkZDjAHA29jPe8yBAAAA8B7+/v5+qTx//zLbIgDIBiU3nsNkmnbIJCEXAGAhkCAB&#10;AMDDfsPP5h/gVTDkAd4MSu4QksXc7/eLIgAAsBZswc0gXgAA/CApDwAA4G38b7YBb+H7/Q7aY501&#10;XDZzAAA1+c3P41aE94ADAQAAAADghZCTO4rzITMnbZbD7Vr4+4seB1gOhi0AAAAAAAAYIC0IAAAA&#10;AAAAAAAAoDrk5AIAAAAAAAAAAABUByUXAAAAAAAAAAAAoDoouQAAAAAAAAAAAADVQckFAAAAAAAA&#10;AAAAqM7/ZhsAAAAAAAAAAJDB9/uEP/z+/X4/n09CQ9IqUvKz50cdqwAyecIUBgAAAAAAEEVTuXiG&#10;EgQrgozl5AEO3DfhM7gVBd1V0CSAZMjJBQAAAACAz2eFE/JBwvgRa+pWxaVcu/9teNUAMpfxDwAA&#10;rwIlFwAAYBmKiyzFzQOAz7LjFAEL4PP5/P39MRZgHwYLTeNvgH6BHFByAVLhXTwnrI6P5O5MQi8D&#10;AMSyqAZU1mzWKZgI4QcfTpeV2C9V9AsM5Z/ZBkCD77/MNgS8bP1Ib5o5rI4TLYEo5PmNXgZ4J2x+&#10;YA+RAABwB3JhHfZ9Qb/AUMjJXQae6gDwQtnDoDfhtSz6ensOpLSAQIV42O9GCFGYCOEHCVQ+fxH/&#10;8FrIyQUAgAnc/cmaH9v/5hoFAAB1KbgoFDQJ3gPhBwmUlXE/tW0DGAo5uQAAMJnzUYTDCcBr4Q+5&#10;DAWXAgAAACwNObnLwM4bAB4JkxsAANxByhUAxMLOswvcBVAQcnIBAAAAAKAilT/RCAArkjOlBL5c&#10;Yvsg8s8A5Y3CxTZ35fw9gKbBmqp7e+ry+rOXtl47/KrLGzY33t2l6cpmLbK77r6e16z3fDuPEGRQ&#10;cgEAIBuO5QAAoOFJ60WFv0/VJe4oS9szooFNmzWO9Ygpd4V8blSSc+GjpaWmnZfIhTdtjoolwdpe&#10;Zc1TiFCOswRbbx6K6gqh3j8cKv8Jx67HaYEe6EWoWh9IvTOJzSTzuE5YQfQeO9gjeKbC2vc8UHIB&#10;ACAbcqz8sCWCLpTb6K7ddtd2//ATcwAPlWzuWqQ8Qtvq9WsQygSZ7bexOT4j7vqIB2B9OPl1mRAO&#10;qorSGL3rDFd6ztVyxIZnVAk2a+SqO2vNWXjKn3voleGE2zVXOssfF0sfRTdpGntu5nka0US1X+OL&#10;LUdgyjbb1hf+SjWNDa83DUNXhkzCht2gHxJyu0DJXQYeZQDsYTgszSNlXE/OhSHVqEvPih0vUapc&#10;jsiifAnOULUhjUjOVfEYo6lO1hn3commdo0kJCdonC05X9+Vz+KUbM4t0if42FKB9OdeoZxwgSlQ&#10;AhgtcpmvSTvV50sbo88Lvflog4wJCYPtMr1Q/kj03RToipCi6hTSVY7s8ILxZh5ud6tJ7MwQ5Xkn&#10;8ocU9opzkTNscx9leHB+Lr9gPD8GlFwAOOJcZmY9T5NFCkMJ+nK6mty8WD63K397YNzbjl3VDZKx&#10;uro+Nsup2SJzelRsSk7I5lWpynnK2V8Qm8ylrF1T9ZSsk16URtZRfHqv/6rf6TtXEa5ZNIMqKpgv&#10;y7k8KnvOToPOXWnDocip3hD/RY73sYS3q2uwH7hTFmyPo3Lwe69ru3jHaD/Ib0JconmobHvQdfdw&#10;UR8nZp9rGqUvTS5BT/PxntB8w0ptxh/qsb46+8FWfmyGtWyDU36Nmu0fuRqGg5I7imbCSG+AevLb&#10;lYdSWy6S4cQb9ZZQrDDhF+DOl/UW23WjphB9OZpzoKGvzQHfhVC1/8SerMjYNp3NC2I7IlOJ02De&#10;4nhOmCOUo66SuxI6nH0xJQ0n5Py/j42QVnjUxjT8Th6q+9/RNZA1FnqygTSzXOzhakPOUE5IHrxr&#10;12E0jY7tSz9cigKyUiBnT6cNUoPEoHS4rdNDWp2TV+ifxg92XobWpYe7FtNBTfbcLlgbmC7nzJy4&#10;u122UHnauivk0sPnQpReUp4Qe6fQpuI2/THDJYEeCK+0WW/9J2pdFt6FdCz6s3Zx3y7HGkquWaW6&#10;Ey+U8qJZYvvd+BUTRro0RA02KUo/tXXdpRGVNHVFleNnxGLZbJ3/qPlReMl/5g8xoxflKTrq3Jss&#10;TV7Wbvvt+eI0UY81e0PpipCu7H2YNJfpIsvlNOLZKMtNaIpTl4V0oTmdNnU6J8ogFEztevgkOFPW&#10;+JTcdXGzmfojq6ynjzuum9d0DeEb3QM2HeQszYyYZ/TKzqcnTgKtMvObKDTOj2qX4ThmUNY0FF9P&#10;94wzNdkJmnjrikZDCfo4cVpSU5ntYsoY8QeAvqhZ6JuQHEWBzn9A/CdTXclVPgTTCF7Np2qy8Cpc&#10;2azXLzY1b9dfdj7kOIeN+QgapTB6vDfu2eBW/uXPQ5o2QvQxkCwjGqoWKpUf6jj1HT8hukPsutgU&#10;iaJkrEF+nihURT1UCDHMU6ZcrP6pw0SR5VC7Xi/TqAPNzcZ2mXCNucnKAAgUbZsEyih+S7pWfE/a&#10;S+yNNkcpRfDzZcn9EoheO163jRpG71WmaHk2A94g8YQQOyXGEvKws/lAJR/Z5wvFW+/jkMpzb+9j&#10;qsp4QmhrY/jJXVPaQsE/l9JKbmzmV6/e5K+xq17NIb9Libs7TMYOSM3iKgs9d8jlyGrRchh0N82m&#10;tneZMejOBj1rEP593uVp1lbURO5akaYSzpKxhj6VESYxp1ggXGBowggZ90DOTDtul5wm7jQDcsqs&#10;ePhthaXTb4B+PHahF6Cn+/BArEvPhQ99/v0MPKP7/Piz6/HYQtsVPb3DbcQjW0K9rAemG/bIQXdg&#10;0NOOgotINXsuSfCb+fBivv4N4yicukpur1DVFdN3wpmcoHd3gaHSy9JCHs0dLtNIUb37cr0TNEJP&#10;84jrUYvmYnu4rfGPsqJmUfqFWXOl8tw7+lnCZaWX2PS4hFSX5kS0R9mKLRiijHd6rM7g7X1INpSu&#10;3pGHc1RHB/ph+qnYWWmdoI1iiRPL0uQra719Oi4Gpo/3JjkruzL/yB8nnuWjOGb/PEBXgkGYR5wQ&#10;JIF7jGpx+ICnRMomVJ4ExumhvXdt16+bMvIM/pltgAphxjTsWc9a552gdnnx9u8uQVOoQlmIsiLN&#10;rwJzjg4/SV6ERjTqksvUZk+Bzq4f0dimMHe2efqeQ1/pQvuPsx4XOFFUi7pkhu487tBPU4G9M1GS&#10;GFFXwdirudEs6KjReN69eKG7znQ9ONT8diLT9ySj6YrYieHNyCrL98Rsiz6fFR6ch9wIdSgS+R6a&#10;TdBk5pnnga1ww70PcH4diubkjtiNTXlYPXq6z9+2Rr1e4U/zjKLrMWNXmmcOUa4eTREzNnrHTpr9&#10;+4rK7hdrGhY7lvdX7v+3oFhQ0KQH4M/LmDvpvTASij9Q7CVtxfHc7nltCEYgTDvjIio83aEaS8fw&#10;En1Rf9+7IUx6ZV2dlmda1gN6NI6au7Xz1z6lBNnyB0TOFIoquRtd845nnpqonvxlvbgtDKEQG6IG&#10;YVdHxB6V67xSMUgCGNTA3jLr+NnG6vbnkDazXUIfhfCkTyvM5c0B+ev6pzY/sGennGQGRSanskA0&#10;4mx+tsoSXewxcokGChS3/y6q628ValolM9Tm4pHWi/LxZM1Wa1YE/Ys4QhvHeWDF8TWRNb6uIJMv&#10;vGZWJ+BZ7fzDT/klhxxjhnKYFpUvFNSJE6iGHBtvPngM5by/8bwcVIGf2WnHnpfPaYsGySzO0VLt&#10;fd5SLOeWl88Gq5CZhHtmVpCsNZSm8Pdf5pohXHC3ZMztYs/p75Ez575Rf/fsf/s5nanrUNCkO/xf&#10;NjBPAs4xyCwdRemcXP9YKvvMxMDojJ4H+MrsorXaPsjUZ6dNPZhD9L68H6PGcuwoG5eevNDEBW9D&#10;k0j4qTpZ6a1y2q8XBcrmv8hzWs3+XZcK+WL6lK4pu+tDpfoIfNKbE2e9ZpYlTX62yXGyStdo1Mkl&#10;GjKCg+D7qeoKTbDN3Xtr8tmV5QRZ1FGjbHnNkKhMRSV30Oucq5MZ3HezWK8/9yPzsK/SFLWZ8Yx+&#10;HLGjdUbF2ST9ZHpWDyGEkDgJF0pe28Vr7SpWOe3AS1j3iK63Ktz+ZG+M8P9r14tkuk6/4zql2vg1&#10;738OF6+V5CFQrYMuORh5mYe7RENgCZxPH4tPDsomJFgCoyn9dYWvmtmWeikynKKSUM79cicXNsnv&#10;X42pW/O7ZNCagXrXlU8aX49HOR49XVlkjupC87DhbiwvRPP88wye2q430Hx9b+nO9cyN57y5hWba&#10;hHxh2AgMjNgs8oUi1sNaEd6lZddsmrxqzI26l8T881CGes0RcUeXtRWa9oBjVylKK7kwkcvHoVPq&#10;LcKDV+7m6bGpA/aePx/sTD+2IaD81FHZ8ZXGw2Kv8htqsUxv43QDHsDfjsOvmJoeGWCPbNQS5JyW&#10;a/ZvTavK8lp3mYeGcOPEhazIGlrEjNFMb+b0TVTgvNH1cgkcqPh1hUCKZ78vSnOkRQ3FzCFNqPj3&#10;/UzBFeBp5zvH8t+wT/ECjOAxn07KH251BvjlZFukT+t4aTQvaaaNN4TBG9o4goJ7Rc9GrpmRQ5C8&#10;hJyODhk7hKWf0jm5f/0cSqg2R9dn+oiaboASg162UNMYUBMJfBBy2Y904h37DfTvH1F90fWqo5l9&#10;yQV7eZUJENZietjrAzvKvFWGUr6dNT0THpa/AgtO8uOo0NgKNlziDPuy7dIzvQnTl6EE5HbVnHv3&#10;NPfh9Ztwh/7reV1tHBfJl+NlXf/PpbSS62eVsKg572u+Mvlsas4vmTuGSz33bAYU5+WdJQ/kpzpn&#10;kHxQrajK5Cj4mtrzby/LxHY9dar5saK8mHNSjbLEvPfbn/Pz88dDyuk1O2qfHCt8DJJR1hp0P/x/&#10;hMMQydUc1XRC0+DAc3pg9Oo/R+sPAyWxtRT5NK3zRCN/JKTaYIE7Siu5hNGeNG/Is8CzjyI/bK5u&#10;bpSJZ9DwmDip0JARNlROvgjPv5444Vfz7YGa5tVZoJfQ/UPclR8JpWLvbj6sEIpdjvIYHNsjXZYI&#10;Fyd0gVOHKoVGV7q8wCZIpckolfWaQAO6RE/lLV307gzvrtHs4vQh17QqUE491JU8OdwVeLZEMzGe&#10;3fLdobFH9vz0obc34/vvU9jAYGhSYYfwDB7+ndwK4ySKc9D/Vf0wYpQxyY36G/zJpNHlT6RU+O0R&#10;fN47fNLOqGXjxDPhJIfHwVT9jSM8n9ybh/gpOza7DCvShLJj846mkz3hIQsEzsK7KLsXOiDbJvx2&#10;raibi36QjvaqPizX6l+Nhyu06LwNsHXBub2x4qPhW21NztuAQRWFIPSObOplM89FaU4B4fQaoynK&#10;j6coj+U5secvfPRgD8cQw5e3TJ8Tym7b6lMxJzewO5eLjDSDlRVt57Guu55Bs9Vld0UCb/tkaloD&#10;J357qMij3fr05i6NyHVKE7b2/5t5DGieu6IsqYDc2Oazn+neOKzvP2JTeDwuGicxO8sPpDlUDdN7&#10;/nJQwZN33DlQCPuhlpxlgqGWZLZrz+hKbZyNVBqsdKPmsvM1GhtCXLpW7yiHxp3+q4nGcFd4jGmW&#10;E2vVoEqFh5FFYs/fzL+/v8pLXghvaONjqJ6T+/WlV1SYNZoojXS6Ql/Rx5rRFpUXY3tM6vfPobTw&#10;6wOjscvVzQ1iSE8py/m2MiNmERg/QlHJcTIU2WP7VhTs7kD0fsgkMDNXzu7Z/7CXu9lAc36bxSBv&#10;nMsxT5XNNKUu8/wB7DRAvmUrU2j1KjPqjyLWOs2YO2Z786rGWdub/dS0ZLl4jsLWatldXWXKRYWH&#10;kL+jlSXMiqjeeuUn63UGxc/OroPz3c+Vs5a/7SOE4ymadUhdsv13Ww5DUSPoVe3Ptu1LKDWy4I7q&#10;Su7jCVyqY6XMHM5nvPMFen0wn/M0N6UL/NJhiNl6TblIrCrVLkMXn4saHaKy7hNVu0bGCqxuFZRa&#10;1dyYn/usa6NXZFmCKJ1o0DiNLdzMaB2kq9UVFqAf9Q9LRdbrLhK8qpcqCooaTjQKxfmatK2mbEbz&#10;4uZvmyeXZi2ayXC0mBtYkQ2lFqlxsqaocznjGt60x9Oow71bK2Sx21+UpqJmjcrblTSzKDwZDCHX&#10;fP7rim06ynGC/15NUPlZaO0rSFEl1yBQTsn100hX+nSt/8femS3JjvJqNLPjf/9XrnORpx1uD0IT&#10;IOy1Ljp2V2EhZviQXXHnlYqecoZyuHdoOPlBecVV2sndJhZRZjU0NTXT8nlZyRoLl258xFW8Mone&#10;Tim4MgQjkoVViSsygjT7lXiETqneftlSPU6eXa2lLIv7f8cN5koD/U6Sbg/jwSZZTZwyKvXZzUIp&#10;uJSaXgSK1HBznKYvheM9sW7Lc5vmslx32lAw96CdXF0paxHZXLozqFSWg2nkZD20J33uvU2Z0k/p&#10;Khoj1osNd4JZNeCgyDK0Z393MteTCqyyn6lPUSX3wJhws070vo0XpLRZt6ydQq5WPKENJl7VDgsO&#10;SatOSzmUgqApU47pu+esbWX9IKMBE2BKPfQIWdrnmyjmfnRihP46YfwskX5ijKszXcXc3z8cYUFK&#10;4UNwXr4UbDpwSHNp4fLxLMkm8WysSXku5qXCLhu3xio2JaQ60bhuf4LqYaLxrJqsJqbk1lJvO0X6&#10;856CLp1ZwkkAWA7mliB1ldx+guDzMElpA8ZMijpmint6Hhp9R19FvXfAs64NUlBWozX4RbCQW11T&#10;dNVZStwwrJEs7vk2EmrkEMKCjXIur1VvslqLY9WAxqszvUfKdDErXsBh6tVgAdedMuXxYRpcFtX8&#10;AbiDvgoAAL2pct9+R1AQNH1SQHmY1Lx9nxXl97EUIT1k1fpBBqs/essjo3GtX1fQp7fWp0ndiAv3&#10;WdJ/7ysEq+jjEImyvrDR/DDInWX5LQR9vhEjjkyLryYAAJDOlBUHoBoMBACAJkyViSxz9vYFf/VQ&#10;cjUpLxO43/Wzyjop34H6pI60MdJYLp2UKQQvAAAAeAacygA+DAQAAAUjxZzHg6jUhWf00WeUAgAA&#10;AADSybqnByiLJp4GGRcAoAlTZS51v5MLc1n3s6cAAAAAMBJOZfA8ttMQxyIAACjFP7MdAAAAAAAA&#10;AChEj79ECgDwQrgPSwclFxqwKQEAAACAPZzKAPZwYgIAuOPv72+bZzmWpQAAIABJREFUJJktU+Dr&#10;CnABu3MAAAAAuIQv5AJs0P8BADQwWyaCktuX75e/KQcAAAAAz+Hv749bf3gDnOMAAKAgKLlwhL8q&#10;CAAAAAACbBEBAAAApsB3cgEAAAAAAAAAAACqg5IL/4F35QAAAAAAAAAAAArCV1x78ZNEF63epZ0H&#10;AAAAAAAAAAB4Hii5AAAAAAAAAAAAANXh6woAAAAAAAAAAAAA1UHJBQAAAAAAAAAAAKgOSi4AAAAA&#10;AAAAAABAdf432wEAAAAAAAAAAADQwl+qd/CrtM/i9UZMLgAAAAAAAABE+f7LbEcAHs42yhhueh5T&#10;V8TkAgAAAAAAAPi5EwiWDvuK8P1+X1v2uTwj5BAABFByAQAAAMDAXrDgoAgAL0cO8nIImu6osWZG&#10;yM2PZ9/EiOkATwUlFwDggfDVJAB4DAjHb+YgPNEBoBpN1bVCp206yb4RAN7A39/fMz6wgJILD4S9&#10;CLz82L//atILiw9zQXaBXJ6x4QaAR3KeoParXpHpS+8G+0YAgCVAyYWngYYFANAD3yUZUzEAALyB&#10;82JXc/k7eFVEbgYAAD1rKLnCAlNzgQQAAHgMkW+usUwDAMDj6brYRYw3X5T5/YRQmMdA8wG8gX9m&#10;O9Dg+/1yTwjF+f7LbEcAALrAqQAAKsBcBC+hU1cXzPbIkQELANCJNWJyAZaAS2wAAHgDI/9eBAvr&#10;y6EDAAwm60TDyQgAoBOllVz+agoAAMBasFgDAABEyLoqe/lfAIb69PtD5Z0uEvRmfaNPrpBIoTZ/&#10;Ngvnn7gdE3JpptxwFO1yqsxq9+LzZ2kld6NgxQGcoaMCwONhogMAgOdhEjUOj6Qz8r2HflzWZFwc&#10;cWs31qzlLpHy20viGy2fb3de9dDFhF9lxYN/dOKjPmvNt6TvyqicXu6yiPy9ijuvTDOM8jvaGpvN&#10;buAQyiN2lPYLvmGwhpILAAAAAPBsrMEspnOFI/pmIx6GkxtJdJng/NvBr/eZBCafbw7RQelP1rOy&#10;BaWd3jqXnJemkuWn9lQ7/At0lY9lLSnSLfe/7VTb5+lLKUpaf7tPM+ADF9tvmz6P7MZdm7KZdeJf&#10;FxTSNHO5k3HjXm2W9+M9rs/6nBHSxP1J2XX8qDmNo+QCAACAFuXGSLMpFEJF4sEy+sc30qNOeryD&#10;1km7aSoX7pNVym5YqV41N/dZARrKI1YkrkQusvL0dWfw7il3hItS1PAdq5oWLmsjLhu5nVRmelDN&#10;NJWjP75qfusIFdRUYOSgbipgYtyinMbt59KkiHc/I+56PiRQ5vgZIrtcliuu4aaTOKvkRjgOyHEw&#10;wq7ysqs0O3zKzUopRVJ2xr3ACXZSelHZflhXye232QIAmEKnTYn7bJx47ZzyYaOUd4VKhVwd0vui&#10;mXwHZuWJyHdAbcqFX/GlNo3sYvLQdHJzCC4m9DvI3JSaA2R8nFrnjWEH12Fn0YOdeBxTXONILJQy&#10;TXysdSVFNsrNLj3TuDPBx30TUVbuKUQK2zV29WGkVJS89RrQFikqc9NskU7VqXvvzQ4I/+w6SK3v&#10;f/j66tIyrlxFl54ctlWaFVNjx0op7VumrpLLGvkMsm50f//oF0OREnt/LqzmzBPXszTG9QFu00PD&#10;OtlRGu80X++XpWYueu2vudrJgWOO/n/XHPrjvUZHa5rqLcaZcvxYxs4w7cDh0sQ1V25QpYdZqpnS&#10;1B29dy+R6DBTudKPEJ/+E6wy8TDdM9HIwe1gN0uPMfw7vaSZOAqU5/8t96x8NQQFJlNYbnOJlJ1p&#10;+iMfX/VCv2BEaSf+bBPNWV1umnMrFzzw67dVA3BL/83GOrfFgFsTJZezwZ1vc/djhyVm+3durWq0&#10;uZHt2EmzFn7lKJ2vEjSznG+xDraL/KzskmNOi2x9i0wjd9RVcnP35Y4DnqPJ5U2P/vYp/YyRLhvJ&#10;KQ/F8W0jLjtA4m7p7GSKwnj3Q9N+VC+KyfiOB/GUKZqX0o7SlNJ+8fk6whgJrNm4ccmpk2jVNKVP&#10;Fo/cUaq0SlMPiJ7Tp9RPXxt3DVTnHOhAOA0m6t0mI8MqMzhvBPM1VbhVS+qHsrH058+J10J75K1X&#10;+hj3CUxKMddapdZIpXSxTNaqLkeK+1kryoOJSWdPRzhM7VlinUoUtvQa0KxFPCXT3lfCh7zGZKTP&#10;K734Vi0vogkk1qfGlLCJtZq6Y3/idrdLen82XQkoWUvG/RRUcuWlfc9hS3F5hHZc9J1/7titCj/U&#10;eJgl5I1HKUDEj5HBKpou4aWIYk167wMihw2H4JLL4D6gb4v0vYs+paNFLstlOoiaeumdBdnJIHJX&#10;6d1Xm5dApluiS4T0dyXtNFjusktpAqHeRjZoOnK7pI8O38XAXBl3+3mPxj2rcr9/WO9jBM/vhAn3&#10;5ClsRCORMsJT1keC6LW5IFmzYtMrq+gfbMcBTRZpiN+zY/rVSEHNh/K4OpGgYwP2Himk+1ansPVH&#10;wR0mz63zsBs5I2ttX84Avj2Y8ipFcE8zHZnk6Vn3MZ9KA1CgnJKrx6o7nNOnSE4Og8rEE/tuk2C8&#10;gFC08UvF+EoW1Ci9KFYTeeU4xxcoO1LvsJrKNawsnb4IuRLY/n/lRknX0TSiVbxvNDdD55F7zjRx&#10;E6w50hxcMlVCbmfTo6lYa0p9XoffxhtLY8Q32/u2MQeX9F3C19ZdZdzI1UWuAJTYkeKmCm4VXnX6&#10;Cp5+P5YRmlLAiP2sFS2ofccdeBgFJwElI4XCdUVJ6IHvIiRxfnbLU/scgzdzykFx9nOihNIj61Uu&#10;jfYsrOQGpUBTbFdiZ/1mfz7sDmUuWSVNDxO7NPJpKSZNEmv+3FscVecTxXrjy7E5A1oFlzs7H+Oh&#10;6MyKk3UEpeR3iV6U0c9szT3QpZ3egWNNUsqerqvGXbLmlXJ3kr57lvH1h7UOxomuRkx1lXE/4UaZ&#10;0qADhDk9WZ6UKtQU3KvMXdXdibmatS+45L1K27LuAH3XYHG2fDs1+lOR26tTpb1hxhvJrL795woF&#10;nTsSz70995CbW7qyI2VRZaCckhtUx4TeZtpxnt3QbLxkm3tTslfpM0LKziOoix0ml0uXHHZM9D5h&#10;Wn1IEYZkfKFhSsuOX30se+KIHWV3HYmm4Cbf4rLp2WCzzpWmgiS6EZn93Ot6VqYCEzWXMdqr21S8&#10;sLk3AZphZbpNcTPgFrnCIvtsDt3Jd2cfQZNj8XYfE04xMd+RVx1rXXcth2YvNDfyYyRzi5Zbt89u&#10;KRPDZuOn1vlhZampSMqXlIfwDuWu5k4R+vv37StfhE2dStPwz2wHevF3Yv/bfr38MjshpZzmedet&#10;ytoeMIoqy7jnBPV3/1nRf5EAZw2rCA3jWz+FRd1OQa8+RyK5NHmZcJiK3ze8rW8I/Or/vK/tzYCM&#10;ys6uKQRL12MsB2+4p3uyLvpLJpOp779YMypCpBu8rQtFWKtXrEt6PZ8H+Hv47uid18Qjp8CYQ26i&#10;hUutU5P4MotD09/9u+mqcMQ4/EofMLHWkHygkqsUUvXWtn8PC0MYZudyCosUc5gU6Hhq3d1wFqZT&#10;hFt/GVm31q546APFu4HeveIFScG633pAnYwpgmPijTv2gNZp0tzIxm1WW9Rm+fPmC6RPXoy8Pnol&#10;16W5pHSYfbTRJaaM7mpv2IqgwWpNk/g8v71W54KN9A4wcXa6y3qkrFmBYXKKj7uDsPUYkuiJm/i6&#10;Y+qTlTvwQtsSE+W+rnDma3kzUdNOEw8b42cBPfoo9APphVJGNN95e/mraifegjy+Wir0AXmUzZof&#10;BK8qVFoFUsqumWMrb4M2movyngrdxlqr6a1gqrEVOdTY3MJW3midGTDkTbqb1fISlSyQ5b9cddaK&#10;PS8Wq9Tz3TIXGZWLVsVI/u4/3uU+3IEJ5WT4d/M++N7OPuXzOJf9sqT02493hT30sWrLdLWox4O1&#10;7ea1VKUJLKDkNuk91J8xmxTslJ1cQsY9oFQPrTYDHt0yZqAV6QOm/t91/OZWu0mv9B3qzhfm53uy&#10;eKGCFuQmCzZoYpP1Hg7Vlp76WtUhxxW3H+MrrXmD+ykz83dlcM2/oUrfQPoeQLApr/6a5fv3W/oe&#10;lML3bkTzdPawfj59Ub47QQx2I5dLlUO43XFwfvwZ4tiPu7d4l+gYT1ByR7JKu5o4D/tzMRcarn8r&#10;fPlb/4Z4bs13Ug8PFW5y+y6XLDufpXrvAWW0bL9cguwbRZZaTGNTlmzWbe49wyarRy5qRTCFpzWH&#10;Ic0k06zAsgdjzQwsp1HO4c2ynzd+m+X9P7bfNnN8DwX7lZ4erwwqYw8FPbf5+NJ1PgUqrRqr39pG&#10;GHzpmFW9A17jOK+2TZf6HeI0aZ40q+Qq4ANAyX046UqQHGXmMNjPTq6p6QybUOJLQsGecDA7cWpO&#10;X3ErLzMH35TTUeUSyWjEuPQA+fHEG2hiSS+1qs9/p4WDgDXeyRWp8ELfigLQzxmNS/qLVZ86cBl0&#10;s//5eT5XWn486VVxeVu5YoUHhSp5RC9aJwCXXPb2J3Xyhfb558i2kbvWrH2UVZQU4vms+fYzPoC1&#10;xNwnKLluZaR427yKMept7wEp258rXuhDw+5YRWZalGZb9Ou9/Vr27HP83cnHzNtCg1pD5yI4TJm6&#10;orylG8ydVnX4lV5cgx+XofcTd8CyflR/a96DkUV+Ww3nlle471y6ViPR3G8OXZxIhf42a7cwkRcW&#10;eSIpnXxukynf10lfQQ6lHlwDqy+IWTxByTV1HSZHJQNGiGA/Mic2o976leslc4pczNxX87KoEC/m&#10;Y8D+YPwWZMXQOQ3KF5xLLUNT7rdm1cDETnWO7LiUlVeJWRAoIubu/fkU3vtlVVHKyzTTGwsOVFsv&#10;Uqg2RTyMB9fn3N5CX30SI0NYZGQxRGmhq5hbqtuPWRMXWqTqKrmdmuqRuyKZy8Ph3WHysn6UNZYr&#10;4WWdbbZ/v63dI0wXFHrIuJ96U3MFH+ZyKP7bBunlnAxPIrjleECvKDLLvXDv95nXfyq0+KKcX0Ae&#10;vG8pMmC7EgwWyXUmBbk4pvI+bJ6c+wIT1MF6sN2nT3dGaVPpqjWisYdNfWK9D3PRr7yH4g8u2j8j&#10;MzOhf+/bVGUPW6IGU3/gfRRNvNDZ5rynj7PEEOjnZAVxXwhRlFt5v6ho0k/H6l6p4gS7irsspSqh&#10;E4PL+IAqvSxChdnskpff0EznXOHxqJ+gA6DhbsunGellZ4PiaOrqSfW5YlmsfbtsGcs6VpCudeU+&#10;QylX0moNrd+SxfcDuVX0/X7ldzfjRgQqt+lGXSV3I1eYe8CJ7pEMuDUtNSDHO+BWD33GV2F6T9Aw&#10;IAanrLXx9gcQb9AHVMI7ac66w2K0e88qjxdzgyXqsSFhYhlMbiPOjZpMKYv7wBzM95HoK7NTvS26&#10;sc+NJdwnkBMrTVmV6EVb4RLlJBOcRuozpX07BZdE/G8OKOW1ZXBg6tGYGj9gF1By+/HsmUKDHObj&#10;iJZP8CnMxK1PkRpI4a4bdJ2kEo13vXJ8GIteMj+Jt9XtxPIulHW6q4PLPmymnXLwm7KOmMQdX530&#10;tl+Nwce8j67qzr3L2t80ulIw1un7L45nN85XPmP6lX5vM7efW3WKYCzLEoNa76TvLfLvDrNzClaf&#10;PLOcP1Ry1zr3EYnYvSzO3AJWONBdTvhbteiHnsOOr8j1FYMnKLkja7l+i2ooNVGeCbqnf4uweD2U&#10;Ql9XiWt85HH9LaLyxPLpswbvbSo3nT18yDXYg+nfa27Wku/4emjQ3H7rSww/ssbasNuvgq080r3B&#10;xY9n1+OV4eZXODRP5c51z8ZUdcKUYm3cy/RKVfTu53pRtTk3Op5VHrk79b1Lr84/nHUG/N4TNHj5&#10;v596p90sAahpbdjklt6mS3DZr55U6sv3X+9adu4om1Xtd6W2OmO145aA5BDg6dNm3b94pqd3R3zA&#10;/GL9zveerfjCTW+pKpKdOXjrqJAIprrqV6vWeadU+15ybkeTz3I32MaO270z1lHTdZTpjTfHy13X&#10;ak4jJvTD9pfv+MV1TI6aeqg5eMevGn///dsFH/U3qTs5I//WnbtQtOnbzU//BVewX3Mg7LmbJMd4&#10;ft4anZ0pUoeDt21N7qpOz+ER/ep2GbornDObBB8/e9j12WA3sBa2VK+7xLGyFBnUGu5WRqVw48tR&#10;sO+wlqVVWak2Z8r0+8bUmJ2nJpdZzaH0rXct6UeWJrrFV9vBnXadAfUEJdfKX7G/Xz8YjaTy5/2L&#10;jSaF5ZDS1y6OFpwr5vryTfGwq3roaL7LrhixY6JIN4iQuMmTc9HrvJo0TdFc40lTjOuxEemtE2ka&#10;9FI1uIwCiPsjZH3I16rUzwoEuBNccg9s6VjP56UKMnimHSAAJVJKWynlzFrEb1/2pvQZKcVcE46N&#10;YiSvKfk6Mh282bCirA1leaeHCgYjh5RbqY/Ydj0qIUvAWhqhEgaX2rTlNvkWLKM1U1P6/b69md5k&#10;0Mr5nthn6nz5baq3rDLOGrNvVHJNVAhjWQt9mFhT05HtjNyqdrK2dACRjDwp60untzNG0+83Cawy&#10;vShjtTTHHocFQYzrhCPH3DOV5sFZ08Vy09RdnS9XkAPWW7eUTPWTp/L6YQzVZtopAlaKM9Vqci4+&#10;TTA+89yJuRrjgl6m9O0ckLF55cg6+LiPuKKXe6C4y/cuC8e+985a7oiO7HA0v00pwrk27kaTYMG6&#10;ol0KTz3uOGWz7hNT1iVKSpoe+Wa5kXXL1Skvec9mtRYkfUofn+8sUHKXjMWrhvKcptmcDQs32+eV&#10;2AcOKtVZtLoThqbcUuYuFVkC00ihyiHmzqLTacGddcoRNGhhDAXVjYmdYXWeWnWachU5qKcT1K2m&#10;oxSwfFdE7lU+SzlKJ70bp5vSX21uXdcnAzVvUM7+ODJyPH6pVrvLaH3cQdD4gEFRtttn5TJAuupk&#10;KuXxTi2yYrcBWIUKe+CXKrmymvax7MNWwRH3EUxfX8U75JLbxPINv14XW6vjOc72d6EZKXYcHO4P&#10;KkzTFQiqmYliqD5cSGPNZCRFZ8liinplrfyaaEZ3P9FTGYoSkT98GxhfbJH13TT3UtvM6xzodP5h&#10;HFPw1CxtYljMVI98fcYnykBx471jvioIVbMeBwAA6MrEdapuAJr+EtgdfZDyRtvBiOCAPuUnUCil&#10;TY1Za/rzIzL6ujLZ8fUc5SNWa4LZxNe09QzoA5cP3mF1QG/ENIIE4aPHSLzM1zG+lCPIVPzIMI93&#10;D0cNDw5jv8yxyDI696V1AAAAAACAxzPmlZGGD2VPfQOU3PPjl5jUwHQlN7GBInpNrkSutOaLgItI&#10;ePHatkpU40NxrV0r2BUTZS9Hh4yHWndVcntT+WMRAAAAAAAAAAtRRB+oe8736XG5AZXpUpfJTwKs&#10;AKZT4cINAAAAAAAAAOZSRB+oq+QCAMylyIUbAAAAAAAAAMyliJL7z8S8AQAAAAAAAAAAAIrzE3Cn&#10;h3mh5AIANJg+UwMAAAAAAADAXCqIAyi5AAAXNP9wHwAAAAAAAADASFByAQAAAAAAAAAAAKqDkgsA&#10;IFHh7QkAAAAAAAAAAJRcAIALinzLHAAAAAAAAADgxxedAgAAAAAAAAAAAKA4xOQCAAAAAAAAAAAA&#10;VAclFwAAAAAAAAAAAKA6KLkAAAAAAAAAAAAA1UHJBQAAAAAAAAAAAKgOSi4AAAAAAAAAAABAdVBy&#10;AQAAAAAAAAAAAKqDkgsAAAAAAAAAAABQnf/NdgAAAAAAAACgO9/v9/ePv7+/uZ7UZ6urD9UFAFAJ&#10;lFwAAAAA+H++3+8LT+z1xR0klenQBA9g34gABw7dg2G+CjQcvBCUXAAAADBTX/kCK1ubvk3MRdwB&#10;gA96EOh42xI5i9x95sSrOG4BoQcouQAAhUAdgyXY70o50szltSeE1xYcIJffUGIQvYfVt5oVJDl2&#10;PiOhtgHOoOTCf2CifAAcbrsihG5R2xo4MT6Dv7+/kWGMxEnd8dpgUk3B9WrF4P68Z3VJBVZnr0x9&#10;6Icv4GGrBkfXN0ATA5xBye3LWpraz1t2cgB3FN/+Nt3TjGt3GWXjB7NrzY0gQwtCccoe9YuvKQDP&#10;Y+K1DfRg8NxO/6nJr122/852B2AEKLkAACoqb92Uvo2/p9HHzbHxWpfx+2Z26nCALgHgY69MMYj2&#10;PLU2HqBF9ivCUxv9DfzaTtOCtDI8A5RcAIA2zZe7s/aUju2pI33BTUxNr0DD+Iajq8BhqpS7BB0G&#10;ADQwVwBAP5hhIBGUXAAAG5fLcNbanKgIC9YE2TQx0kHzbVP+cBZoeEAMUSe2IfPC4fO28gIAAAAA&#10;fFByAQBMDNMOfN97OiTe/69PCMsq7wDhGGYxRkNEtpOhflaECXAtaC94G/T5CkS+Qpb+7ZSIwXNf&#10;cnt1WSdCRd0Fjmynrc/9ocn0V0bkk9eWtekP+V6OQX3VyUOY3eO6oOQOgkECAHcIkbPn3wqSqJzL&#10;xO1488VnzglLwwL3GBiMAI9hzDfo9/qF9VZPSJ8iP/mMyE8JvzVJM83cL+0Eq8WhKwkrgk+V0ywx&#10;gp3LIjjsCNxV8oCsTdmZaunwQ+WzTVGyaU3wR8hOX9UHTfb8w7tnD8Lu5YOduPPH+uE+zQyv/Gsl&#10;bOMXBSUXAGAaDtHkvOK6t6pdV26fHsR+AuAB9BjIdzYHH70Sw5qauvndOa2HhBQM+THZNx37TWpa&#10;SikEI6Z1za3yyMXX//byJ0ppRnBYf/esUYuamotj6MlGNINOmUvzM1ZbphprcZd8Wfg2osLPrQqj&#10;3s6Ai0YhcrN31pc+yMmawafWZy+TNQ1qrmTASrAb6C3AuqDkDgJ5AgAONJfY9Pg4Au4WQr/P3v4d&#10;XGXcppqupjjpVoL2JIbJpEhIwegk2SVTjg6hSrZvPdJHRB+9GHTGGs+SIumeNa/LvPSm7n4Y7IHp&#10;+rWD8/TSDLC6/FVWVWjQCB+/f2S9HqtJsCXzqdK+64HcAsZn1PQtUIrByhuz874xpaU0TDk778u7&#10;z33Y/jmYi+Mq4sChpOmldovjl01wVwS3wVwuC3u5osnLnHyrcdmUcQtQH5RcAHgXykPd+RHht/H1&#10;7yxD/H4yJRxgdVLUMWtG8Sizc0rrTXuiOmAyFX+3KwvlMT5FTdZkKk8Oweiks5FIdo+ZYXrHr+0T&#10;zDr5KOOk0nMclt2eMdNLYmX2aJceAqWpC0XmzKZaFNeerHayiAfN6Y3E+fv38xeXEo/GjX6i3l0u&#10;h6q72xJrpLE459zTXxPRXHA2b630j1tdFdTAppgovFwi6LOHqvZVrNBwU64Kmj/R/FY/bDUWkHEX&#10;BSV3EIyQH/H4DpN0Ij8esePOq5ldc1JOV6DcGTW3Mg6bl4/3KLJ7t3T3Q6uT1gL+XX2PfwlMpfuE&#10;JQOTOqZ0L47ppBo3pekqKUdQpScbXWs7Sw7Iza53dJJSjhksFozJq5MDS4ja8e7XDG6aWA9yI/qa&#10;2Hox9kn6ooIjEsqqcrr3M5p4MYFO6qSvH2pq3mTQSjMmTuNM73uLTQ7TS1qms4xyI9eUrjRHIWEX&#10;N3ef3FXG/dzPS8pR7Jg/e9enY6Z9NvEFbsAtHVSgupIrd0RN5xMmev2qr7EftKOxr1/ggymVuyhl&#10;MZtymKkdhR+6N0DpApncb0190vS4EtO22Lq3a5Z98JoxWG3pSn0PN9iQpRBscatyIRwPfJ7MlXF9&#10;m1qZdAnpYPz8oDUvPXsRZ7r8qkTZhZSRU75MIwFNlzbjTsZ7jrAVzLpjG4A1fk1pxz2TxGOp5Gc1&#10;G3hrpiky7sd1Oyt4nis85U53iZJZzfF1KEXQSf0cvsSS1I9mRQUXNf3wTBlNkRngYZhWUk03ePlI&#10;eTmllVx9aJJSCry8fD4bjAiUzV+NITEIKJJLlogWtDM+cipuRJnRgGVPn4ug+FvrJHHXaMp0yjZi&#10;ZKbTp6bxNOeESLuP30K5Y68E7mSLYNFGyrgH7iJ0+jVWsJspxRf3iUueUbcorU9SFXXVu4eRqCt1&#10;IlJd+kV2SnkT9a+m/6aZSrbm27qce34zRiRR9J9lxGTT1IhxqbFHONvl/DZlrxsBXQmeQbX9BoCP&#10;ukquaSWIi00mayNXqa6LojXc8jJllvqpdyZeJ3dSRbw4kbgw+VmNhe2p4CnImkvZfZtmlyyoLblh&#10;U9V4TEEuGa9NmGYP31SjPPU1oy2y7ChdlXNJQV+iT+oOPtjNxkQnWZeDMfN52VXjx7AJxG0nPSJS&#10;w7DTr76Gc/1pWhvjVW4U5Cw6NWLvTlh8ahoPFTKG4JC3Pp4YS1uQpYXa5503oR91ldwDmvvqJimr&#10;UfNgdplg6Tnl43q5LCiiXea1JfDJo5pAra6HfDnoaes8GiVCyDe+dc7KZd9eZYN6pkcQFJ8chMqp&#10;6fYYdcyELyNHCGdiFlsCX3ClKZfBDKu9gmQJVXo0ccQpK9osghP49AVoxW48kcT2eraSMpJc1XvK&#10;kKSVYSJjorJGdnIGVKfbXKjGAkruZec7x1Rau6ksGuqt3al1B5vjA1cFI/oc7yo/cSP7UTfi3a8E&#10;2dERehYhnp21n1zWWFYgmCMXjWVTzPv40LkHL3iOO5hmyqfWVSciU01WZGXvM2pxGRcKsnXXIlPK&#10;SB+myLjWrel0uTmLcwd7QOhrWZ7RZ/qxSv2MGf6r1Aa4acYqwYFtwdIf35oyEfX/MP6Z7cAtf//S&#10;TJZlVilC+XJfbomSK98U1zNm1gg6PHhq0/RtN7k6uz4xy4ObdQNAvt/vcpPbmUgRHGuQkGmPEK3E&#10;eyNrGuaEy5vdkTjeuEzJV3ldF7yAfwCPLNQ7iQzwxMlh1jxzZrwbsBb0lochB7f9oMVNROrqcnfB&#10;oHsYC8TkJpL7Jumw/bfVK2VsS6KU87CjyPNK1AOHQGCNe420QuQuQQ7b6cR2Wd0pL8ccItTbwRpD&#10;5ofvrYJHMrGwq/fGoB4ULDub+8HMrfBfhxF8eEw07mCmN+v27/pBA9V4arncpFcINfxUTDsQ3ocY&#10;gLyCE6j7AN6l5AYpO+lUHopWjQ9WoVOrzeoJ40+zlzbHyLh3iEypAAAgAElEQVTxEPXlxuxEb31Z&#10;F5zMBZp6UG8OuTevIgqSUns1i2w93dUsRSemz6Vy7peL1KsaaAmUn9NJbLhmp53esd2s63kncitE&#10;3mkrU8JCyC+iHX5FkNmelCJo3gx7RnW9E5TcQbxqbpobUnR2Y0qN5baUqUp9u64Beyb2xwfk7x9Z&#10;5VdTpil26rdmTQ/1b05cklWo3MopWNVlL18P5B6SgyWdNa7v8q18UZ1CwYEj89SGWB15O/Ej5Yrr&#10;Mou7b9Yt173ToRL2nKuC+eQ9TP/YlJXnDV6hCZbQl+DMqkpu7zeRq5H1gYWlq8s9ywybnnLjwoa9&#10;0T+FYV//qI9yc+PrTp3k4M2a9YsZYxjcsbNWoqXn5wPj+8OKL5HdOXz5abntH12/4JHYCV8rzpqY&#10;Hsw+K+tnM6tileFvie7RhcANnee13B18smanFCNP2pOf0Vz+QX2WUXLl80B9+h1rfYeiVZbPS210&#10;/1ulnSLvVmscjruqsVBz7NT0aiTNldX9Far34FDHcnO/3KHmhkFpPgaiUYjOV33bs4efnBPf5Xuw&#10;Jj+Si/4lvporoPJjRAM8eR6lrprg2VToaWPC3yqUtDjv3IZpoPPAj/eE5QGkU13JNY3tkaGXAx6B&#10;JgVDe5RxYZ/7vykpWNYka/ogPD5A6lIu2HUadCLBK2veYvtRvNSXrakJV89KIz+lsXNIWWFH3pwt&#10;K+h6XePl3XRqQU2FB786AlCEah34fEMcecUtza13UGRNrEapAQI0xyXTB2+1pQQK8s9sBySactWP&#10;/U/6O+Uk90N4zTSa0KQgw2r73NBnvt+vsrc0+YSLpnH4c/OHRAS3Dz93uyfk4raZ5QnckdIns5yp&#10;zOGyZOQ0VSr9RJoq6mBmzW8miruXyKy3iN5TwyYqjFAYQ/oQYEwlUnkkun07f4jTZ7Ny5XTCUWTr&#10;eHx2rS5dOqZW0FNXyT2Hq5wVt+1X4/0Zz2UxJ35aYXyFNA/k+lBTORezZ/em3ArCGOlhisBxl+P0&#10;IfYkrN/0SIeNyKfkSwPjqTOu39AKYz7OoydY53U6D0CTN8wwYEX5pl1l3H4KD846l1UmsZgsnY8J&#10;TtKbPV+c0A3eQF0ld488IMf01AcsJKVOaMGslwiz2rhzmEn2sgZWadbB6KulWr+q5k9vguUd1v9z&#10;/7aV8L9v6wB3LHGnMnf63XJP7zN0wj31F9lh7dXpHYJ1+9uKnld7EWQP8tyGu5maiVevGR/1pbpc&#10;D1P6jHs8+j5a6M7aOlju0hTvIRCnqJLrCygb1l+XGBj9TkRdzVrRdI8irv7QRKT2O2VND9WErpy3&#10;Tau08gt75mGKdl+81wQx90cpRTJyHoizn52WW7gfzBTNdF06fUU6+HhN4XvWEC7r2JlDfV469v2X&#10;Tj7UqY09q+wJ+8VIOaRD3+O9q7fZe2VnxpyIfendY/POlD795YN3E4jGbOVRBgLV/+KZCXrhSP5m&#10;fwh8Y+/Jl6+DV92W7Tl3nnSfrb2i/npmraIBpahfaSM59GqTaDWSYVP3uUJ678irVXUP3lBGGIxy&#10;bCaOMjnHiXuYoGOO7eh2k5fyKRKl8wO0m672NQ7In6STn831pGv6TqSs183RpLzxVe7hz9b69XNh&#10;pCfu/S4HtfXWPxixnlWNWc78/vGzE6/qpiB+t7GPY1pNglkXmVWgB49Sch9PKaVAmBeKiGh1tObB&#10;rFXwQw95j06Ru8s8tHiFalyrH+bS4/Dmu7KSj/e97by5D3ySlrbzpVdkdI9X0OJ9IFLetXrgyKto&#10;60VLejXqdZzeXG6tU15rE6bNToW9yzGiQY8vhYMB8QGd0M9RubPZocWFlJ0yjVtuWhs2o/arIqtx&#10;6+ODx7XDGYed8RyUZSFZsDU1bjiocGYEH49Sct8Tj6ks6TYFEDo3pm/U3zTUiV/WbyIHMN4BaxjO&#10;mLX8I57ZIi7p9aPiIyiXyMHMekl2l29vBWfknNOUm4dl55Dy+6la/YQqtz/yb4eJXPrpbhj7G/re&#10;t/X9oo2UFJmHL0nZZblNBWsmLpcMaJr0LNa6ttnT9HxWvM6suVGpi3XCdMXVA5O4n/54IqYhKTiT&#10;fofxsfSuZnpTNfrEWY1GfPeTgnMLJPIoJTe3OzalB+vQzXDqPw7kGiyI8hiTKwMFj3buVV+vdzSb&#10;PqVvjMnlQO4w8UlIg1c1TX87VLUj3CbXq3N2ypPh9LqtJlpZ098pL8EyZtlR5tW7G2g87xcOr89u&#10;ro72hi3EJZqCD56sLo92YxposPilzK6ZLF1qyXLMlOzwyN2vmgXMkktkNjc02Z1FhNwjlZCvRrbQ&#10;V9ewqeBcYwPylatrzAVSMNMemq/yFq2r3NyU4ZpzgvB4s5Kt94hbekFPdDuzT9a0IHhy91TzhHX+&#10;+d208Mtdn7WeyGBEq302yyu5/a7OLucjU3ZjrvVqDlGfLikoRynyqJDFJ7weJ5b30kiP7UIkl+XC&#10;Hy47wKwiaEQc96Yn6wwZv9W3alU9DuQFdYr0LByZjhSPLrvBxJVrcNbBSJOU42I/Bao+jyxUImN0&#10;QGV2m339HjJrOMsD7dKxpjXB4CFZVppIdsoaaGZ3p3Gcf9JDtbwrxaXcc2dB6ZhJ5FIycXkSmt60&#10;ajfTnzNV9hkhx83a1gGC4pfSQu/2Ctp3P+6T1Ds50zWXXF21piYDD6aokqvZw1XYml/6VsGxjSJn&#10;mHjMlzu87k5LUm58fRzkWl8WYxrOnUvcvSmyl++cU2EQfdgi6FCqY0Xa1EHWydAqEVbufvo6yS1F&#10;M19NdMaYqKhcocqatbXH9ouxUqZPzN2UY2I39g0KWQJLQa/jyKFPphytgVofMfDKlLU+cfCpyIM+&#10;C6b67J2XKXHEsQFSUTWb/YqcviJnma284QEA+FH3w7K+fbysq2oK20zvPmBkVbXyRQBHelNdKWNp&#10;ZSOyY1mhhbmmBOJnRV/Y1MFUSh+O56IhxYgpF4GsoWEi5dwej9fzmdJXxYBoXGWOd4WdNT8H3cgS&#10;ATXVJTylzCte4cocu6pRgg8/6ccdDRSMVrbmG4xaAgCAkfSIYgYAgEWpu48vq+Qm+uZjISX3nPsd&#10;8aq21kPEVDwXX41dilC+Pq+MIwvm0mSMknvOa49VhBrmp1sn3WtJ+39cPuvQiHMHyJj6LLvSwXJw&#10;lgYAgMGM3DADAEB96iq5PzSqlry29VBys3zzMaZEWUruZfo98bC+lCi2HgMhKFo19QIhosqkXjUj&#10;s+4SxDUyNJFLEB8BysKsBQAAg0HJBQCAPdWV3B/KGMMUVWtAegD4sCu9hykFoCxMXAAAkILjk0Gs&#10;OwAA8Cn7F88OaBatKV9q96UHAACApWHpBwCAFA5a7bp/lBUAAMbwz2wHAODtIIgAAAAAAGT9LVMA&#10;AHgwKLkAMAHCDQBgaZjEAABgGMi4AACwscbXFQAAXgLyEAAAAMDj0XxIAQEXAADOoOQCwGj40w0A&#10;sCJctAAAQCJsgwEAwAFfVwAAKAR7egAAAAAAAAC45ItqAAAjOQS1MQUBAAAAAAAAAGggJhcApoGM&#10;CwAAAAAAAACghJhcAAAAAAAAAAAAgOoQkwsAAAAAAAAAAABQHZRcAAAAAAAAAAAAgOqg5AIAAAAA&#10;AAAAAABUByUXAAAAAAAAAAAAoDr/m+0AAAAAAAAAAABAMt/v9/P5/P39zXbExs/tz4Kep0NVnCEm&#10;FwAAAAAAAGA+33+Z7QjA8jxjKKUUYd16WNfzrqDkAgAAAADATDiq3YGu91podIAghHB+dnI2U8qT&#10;4OsKAAAAAAAwjsvz5KIvwHZlX1Hf75fKAQAAPWXVW/0HE/7+/sqWYiIouQAA8DT26z3nXgC4gy+v&#10;jYfzmIn9CZZeCgAAJpBBnwpKLgAAPIG7bQpBTI/n0PQ0Nygh2nE8nCefAdelAAAAEymt5PKOFQAA&#10;NEEaeCpsAwAeDEMbAACgN7+wXNbch1FXyd1O5nQ7gB4QxQbD4M1QcIBAD/BgWA4AAADGwJr7POoq&#10;ubnwEhC8BCQzqEZvPY47icfDhS7AM+B6BgAAACDOK5RcNo4AABXoKskh9j0V/qYtdIJJAwAAAGrC&#10;/hYEXqHkAgDALPi72zAAuhbAQjBgVwd9AeABmAIs9IlNKbd/mzyR00cCR/Rnlss50JHv2c5mJPEA&#10;JVfa3W8F34KeyD/R5xVvBWEtK75XqavkskUAGEbxeQrgDpYJAACAwayy+Or/bKZDUeoqJ8mZbvjs&#10;u9UZk64kJ25WuEZ4OpNV4coeLmcnl1HT5bpqTD/jyjGyJVYWWUh5Vyhl7xKy2Ft2jL6DY44ifLxj&#10;pPnz4GQit8v5t80CjpEO5FLLTkbq32pnFnWV3EQQhQHOVJ6YAAAAxtA8KvQIWfI9G/mrDz0ia/RZ&#10;H7bih8Jqjr6dtCdfxJOpIXwRXr5wMM2zEYnq8lmrpiY74FP95IzuBldEUboznnvkbFpOkY2sdj49&#10;J0a5AjXKy+8fw5QmR17KTqKsigElTezVGlOOWo17qLwjyaqKUtrUfoHWd84BHc80b5+TpSyFlcXc&#10;Vyi5H0QrAACAFl1fiEu8xj+bah5pNC+O6VWkwWFQVvtClIoyX6E+u4YRXearfHXOF6Ilxxn5Qpaa&#10;7p1fnDz8b7MFrV41f9V7n3wZYeR78PyrrPHoQx80lHggbEo8cRkiPmPLEXP6p9y5b/92ywGmSrgb&#10;p/E6TKk304hr+txjxmhWoGnMjtRffHuneLIpKAurXKOFCNCssEoNbhnXFxQs72qqtX66Y2eDkaHq&#10;WGU+igVin6asmPsWJRcAoB/uKd60+fvt5oNH1hTRzR0Dche6khjOcDj2WN/KMZUoMXRIk92ZTrFL&#10;GsuXP3eELwlmNfleHhU05we9NBYR0QQLh1/Fu4rg593PrVqPXvhoJtDoj7J+cTeZNFOavO2HXokb&#10;oNmVJVd7spoV6P223zPa1HfA/gw5NltFJZ/BFHoIVR/FbdlINPsck4iWS8p4tF6iyLmnXBH1nsfk&#10;rO/+N6tW3SuC8sHLZIc5RNM05wRdx+bg0vXjLutDfHHkoDRxgChByYVH4TgVa05BjnmqueHQP6h8&#10;XCMWfG6Wh4hvEeXLbbAr8qx9JxJliZuCJ4eMmtnJyo5VdLNaM4lBKbuBgxZ5Z7kpi/z+kSgu+1Cq&#10;Zs0YHEfFjglfUtq0oqmQASLaPo2cQG9K5i/v5bhzFZkEtUjWJmubEXdHmrVNdx/pg5QK+dGMxPMj&#10;wm8186HRx6H43LtrU5+CcHbmYOcyO82NWlCc0hzO9cjOn8sY6VqJe1q3otesfEeRxyCINcIPE0e6&#10;XAnNSUxIEBHUtp8nlrT3paBSO/t4B7u7u/pOVZGOYarP9F1KcGno4ZKDrNmpwiwXYWEl17rGmE6Y&#10;vssZNxE9Ky78NW9+9Kd65UZHedcUqQHlbLtJY83jgdIlh5zafLDpQ7MGmv5EUjZHltU9qxiUiE87&#10;+xM//9fMxa2aydkpO4BVd7a6UY10pSl9M71ZNqW8O/E6CHZIJSkGfV1upIhmlaLGkyh+5c5sBwS5&#10;SpOywgR1NzDvBC+5Pk1LvEa46co5u99P9DuH6UXw0ck3QcZq5vgXeLnnbMfkYfO3ieupXnMRcCym&#10;neYZwazVyekzoUyKe1OMXA4reQ9wZ8fhw+A1zn306EGk4D7Bp/f1zJ70Kg3KuBXQFCFdSa+wjTyz&#10;mJIr7+Add8uyfUdGJjQC2V12iTJN02ZT6LxLKSfTFCFlgtOvN0GX3LOt6cHxq7UymbA1vzualiKi&#10;8bm1sx47odzu5K4WU50kbruF6bq5pT4vMeP3WGebA7bLysVI8GefLNKpLttr2NlYKaJ9dIVtnscO&#10;PbbH3N4jxGYb2rK4ID/70ZX3Tr/THI9zw0biTaMcR2e37zpPSs/JraVONGVBRxF6S5l3xIe5vjbu&#10;8tI40Cyddadhyn17KvGSMteZM/125kHZwppXjyUpVzwqqKfcsa9Pq9sp4zTXgj6xsLvOLdd4GTeR&#10;KT25piI5hQfUw0pKborw5zaeTiTHiOTks7bZyWqFuD6oN3Jnx6cw6nXhSHCBSWD6+zfC4nJNunNA&#10;KabrHfMNwDsn5wrWzSZu9ky3uHMmKOQ5Hr/rG4KeJWedLsmdLZ9/pbRw/mHiiaifEVkETDyM+Q69&#10;eqZspIIiWlZ2d5mmEJd7BIPyVJBVXn3l6xu0CPGiffJKV/Aw4552ZsltmnwHX232ZpaA/kO/rjku&#10;nA5pNMWs3GS9F/Ex1JzJP6nRfzU5bODHr6pjzoN6tUQ/83yvYjkf0CWgDmsoub2jKmTNYkDI1cGx&#10;eHhUUF+7LLvgc/w+cP+/epFXMBJ0zOfS5bOm6Vup2twluLz71UiKGu6UL3dnu9QFKqxwPlHAp4zL&#10;aZonkEsFXPm4fuupd6PyTa9PaXKIXEHmHroih95VpIoxIppvKssaQbnVa7KWq7sJuViPVfErjbKT&#10;Gyh5QAs+oAhNhNlVucpU2EnCnvj8mXg/nUunzjalgKaKLdUKDp5xw+HgVYV9PGsouXusQWFx++ka&#10;U1Ml0ceF5cahXHqiCc3zqTlK5y+tOeQqjVduIdUUYRSJIsy91dArEYlhQYlxK1lkRZOZ+lvK3UOK&#10;7ia7ypIvM7d+4ifeTryqUz27sKv7D2+gpspzF8vW3NYugd7hUkVLf0PoefTYPDyjtgf05Mg8Vmfq&#10;q8z39A5rpJ7388nlv6EyD2imf2Y7oOXvXy5/tf07NzjU9Nv0HJtCj95bTSioXkwcEDGUEjOVbiqL&#10;lIzis0+nUHfZbPFNhjWaTLZwSGDdNzjqKqtNg5FrKT7kEqn8miU6475qit9RbRQf4GVZvd4cbx2m&#10;pBlJNX+gAs/oFd8b5KfGlD24PAlOKle3VTYAxUmvRn1HXSUjOWuBeEZZK/Iq1yQpJ+hD5d/9W6B4&#10;LcESrBGTqw8uc2B6MD7qTILCmEGuD0IcGU05OMLCKuE9YP6V2ytyXfls4v18QH0Gs3Dod+887aQ3&#10;5dxx9+DA0o3BN7KVmRjGqJkuqq2z1fwxscoBGz4D2yi4avsej28VTO+T9XamPsFNRda8l2Xkssk6&#10;bZyUVwVystW3x5fOK1/pu6TgGrT04u7gbeU9cJ4ufj9ZdKiuoeQmsnT3ta5VZTtlVhPw4smzGdNe&#10;6UfcS31EqVzsjaQ446Ps1FGN4lOKph1zG7p+t9E3mb5lzzbvTpt///51ysNT9etNSe5tbpapFKr5&#10;0+Ry+NdZZQSWcPLMYR6QtxZz146sOL7iE1ePq9aFOuQj0ev4w25t9WExvuz0FpbonEUG0aHVTF5V&#10;8B/ibO14/sdCvE7JndtIE7enRabOFN4WMNjJ+Vyzq1fyJ3WMHMTcw69Sssjl7ggKj6HZveXfPqZL&#10;RPRZH+d37u4mh9x8V4d6iKOUGKjnCKbNjyaosDd3QXbKlEFy94rBWeKw7dnftJ2NMyNFyN1gbzb7&#10;5Th96z5LXXpDP/8V8AHnVh+Pb1+ZSER5QV6n5J6Z+ILhayn4Imd6dokbiOVYdxx1+jzI/odZ9mVW&#10;70Kg57WbUR/rzk5vo1ozLdpzNFFd8U1LLm+e0wa3wpSdaryMQg9xBzBu4o6cAOrQjD+o8GkI92w2&#10;eMWR3+EQPFl0ZfxxDrsZrE5MqbqlmwwOoOQeqbajfSRZ1Vtnr39eAh3x13WKs4exIPDU5fDNB2kN&#10;C9WPfFVpKsVldNL581ILVc4YHjlF3PHgwi5dtLVeuajvYQpT9g+9r6vHc1eNSw/YRIqEK/XON/dT&#10;RYt+4GUkwrG3eI2db2gqzGMjKd5AYOKf2Q6U4NynvzumuATLId9YNruT8Ku/HVEv7bxtCJgquV9i&#10;B4et577DXL6ldZkANuQRPdKTATQ7wF100taL9l0ufbJat8IZWW6qNXo1f9zc7SimvL10yVq6857z&#10;h1POM0CdOaGOJw7izse71tIVqGS5yJtqtyPWgr+hU1XDuuKstSqdWd1/2PO6mFzh8rb5qk6d6bWO&#10;Jz6U18Kai7L9NeyW/u+/f1Um7K8WTY6XZde/hp94eag0tXpn09Nb1pwSDSGLuef//cEy/yQeEHGQ&#10;OHAGj8FVwvaXcHIuj6yiB0wOFXhnNRYssnJPm+V5wRpI4anl6sTzhv9h35Ky9kVqqci2Lauhp3eY&#10;R25mfKyyRRd4XUyu0GDNMCJCdLNQDhu9jLv9ex8Utv18cExrMzu5XMP8VEKf9zG+3tZVu2qiDBmb&#10;jqmn7RO/c2iPKXWpHnJHj6rIfXc7y1QKRPDl0q826tSzcCW//99Fp2J9PU+8w4Z+uL/O9CoiBR88&#10;M1jnpX0olXsjGkmTiLXsS98G1VxxxgfeWalZb69TcpsEZbgxVPABNFhF5NfudSowYFgxcp9Bv3bs&#10;NAPIZjWZPqbrMseuwmO63MbzShQhtzZK1a3emUPKN8xOPS573DZLdZt+7PvVrCLH8y0bTZX7dYVO&#10;bgyztu4k1u91zEjT1OzziUzvMMoaLtsQr1NyrVeII2M530PZ8dCVu71U+k3mdBgv50/WXv7qQIXd&#10;NtSBPrCRWBXja/UN7cicX5DEoKE9KTabdFoNC97Xlp0fKjhm0sS3xD2mo7IyYjqH7WuWqSzGv1Uj&#10;5NipVxxynxvB2ultP738nT6cI6cwU9MICZp2Bi+4Rbish055nZvgLq/iDfE6JRcqkDUvVx5ab2Pd&#10;tui6S9h/5eMyQSeCWUTOojU1nTeo5Kav1igr4Q319k76jVn6yRQO1W4a5nqzNdE7+YZPOuiRJaos&#10;Uz8cS0lWH447s8Qo2Gh6G2z3Zu31FqHGi4CH4gxQ2c4v+2uqenxHDX474lyuAaqZ/h21S2cum2bf&#10;BL7u8f0vpmefxMh6OPeE7xVdfYiDkqsl5UA78VRcapcZLHupsgxmWNkXquTEoTRsVBZfG/q1fvGC&#10;b/Q4DCgxZaevz7vVh/ClTjgqdli99cjFIY4s0U8Sg7O6ziS+D4JZp4KRk6G+5u+emkv8mzaX5O6f&#10;D/32blQqR7Rg+aOQSGQfLnFXoyYga5U5SsOd/PT9Vy6X20tgivBxznRA7oP7g0Zmaj4SzzSXS/td&#10;S3SZXTC9UAq92TpL1Q93x46PCLkqNvs9PKzWCg7+N9uB0SzdZn+7P3f4Vfy5vbL7D+tnGYu02t/s&#10;Pzf5mdSmms42mOkN8bmpFqHfavqPY4zv01gft6a8e9z97CwKdulLKvg5cd2pMOWm8CuFcrealaNS&#10;2uv3bTjB+LrNunnu6JyzSn3ZFss1wWFtvfTfumKWQulYBWlj49AQq4yIH+detNygMHE3anxDKZLj&#10;GIJFUO7YPz27zWO2QHv0lTZrrrYe1pop5V/d2dkeHNMH3J2t91yxf7e1h4fNei67Z/jxOiU3ZRtX&#10;vFFfxTC56qOICundMUxT2MgTS0HZ3YRDAG1uiC+NBIVaa5oButsYVSiF85lTIzNNL5Ewt1j9TDkV&#10;7JUswZ90DvUguFGHO5ljzNs5409Kr1JGqhWtOdvLDlcLyN1yHKw91Se+tRspUZ0vm61mrYU1pX+k&#10;UiagrP9mHTbt9BiMps4zTF2Sk6X48MmYvSO5N9M49mNCuaxDWJ9Y/4h+kvwROQrtq+Lu5PhJnfnv&#10;7PwS6O8Uc3WGQ30Kh+hOt56LbiFep+SeUWpwWdO0Sco5++ZbMKr1TrngmgnRFybWSdxUtsid7KIp&#10;i77RE7cUykqevg9Ob1Oldqb/lfDIOZdL9UevmvkeN0Xw+aagfV/auzRSkrtT1s6/motVEXNXnWnH&#10;dvjhlOqq00ZK6lSdCeWdx5lh48jtocPOSOUrC1NDVNsi7snSngoycdGRs04UQ90DSu9GsBojomSp&#10;bcOGW4f1CR/yjbIsHjWlpbtMfwy4dI9rRiky3Mj5rZM2Ov3B3ndCRnfMFrIuJxJzmXKFsOJa3xWU&#10;3P9nZACjMt/m/sCnNxUhNzppVpiY0g2TD4kO73vI2TdrRnsLmmvqtbBqZwf097FnMVFTadYYFmtZ&#10;9A2XdfyrNkdVC/KqdkS0ClVZVeeoh1mr+R2zNLWIWBPpfmOkt6wBsrejOY3f/SrXKweXGsrvH+71&#10;uqtQ4jgxurUnh2DkYO9kXAA6p9RbHpnmMllzEnY8YrI2zMIULWNKercda09IzLoOC7kKAAtR68Bz&#10;wBSrJScW9qPNrWH83lL252BZk51V1mn6IJdI3xD6VlCidMxt0HRQMfUivQ/WxwU7SmuXhyK3NauF&#10;+OnRalCPtSHujsrWfhsZL/GGuzSSMsmYbPra0ac1BGWmAZEgl3mdceQed96nDwbzbYpoytVHv50I&#10;rnfyIweyelHzNtF63ZLimFVEG6/FV1P/izByogMAAAAAPaU3rz4l9zJ9lgandEZDUCALqjwfyx49&#10;S/PtUdWJctUYJVfZIndPKR1ONNU0qLGQVc8Oaz5M8plDWdY/Eo+BDepucmBXD0nOZy1uwWRnQITX&#10;OcfK6zVUID4cADZQcgEAAABqUvfrCsPeUNO/DZe7kRVe1tNk2nS7x7Y70aZcfNMbZ79/BAWvYNEu&#10;Q8OsWWhCZZXdVdO7HC/rjXm30ZS4E6asHX46eribYe/QDbaTZc1nYXznREkBgCkw+QAAAACUonSM&#10;T4+vK/jCPMfUUiSaxqd86YO89PYFm4QLQRyihMbAaAVYDoYtZMFSCwAAAFCWujG5n9SwuN4RdilE&#10;8u0dVjYyhBAAAAAApsOmDgAAAKAa/8x2AN7IrD/uDE+C4yUAAEA6bNIAAAAAKoOSCwAAAPAcUOIA&#10;AAAAAJ4KSi4ALAPyBAAAQFe2V1549wUAAACgIKW/kwsAAAAAACNBwwUAAAAoCzG5ALAeHDK7Quwz&#10;wNIwQwIAAAAAPBWUXABYhp88gUgxElRdgFX4+5fZjgAAAAAAQC9QcgFgJRApBrD/SCIVDgAAAAAA&#10;AFAEvpMLE0AbAigOgxQAAAAAAACgGl+O6wAAAAAAAAAAAADF4esKAAAAAAAAAAAAANVByQUAAAAA&#10;AAAAAACoDkouAAAAAAAAAAAAQHVQcgEAAAAAAAAAAKnF2y0AACAASURBVACq87/ZDgAAAAAAAAAA&#10;ACzP9/vd/v339zfRE3gqKLkAAAAAAAAA12y6DKIMABTkN0fpJ6i91ryHKW4VUHIBAAAAQMv3+33e&#10;Rh+Z5pEQFQXpPGwCdBTnIAAtVBtWqUu2k2IqkrsJwVXZ4ELt+1r2LagZ0XKLZw0T6A1KLgAAAMwH&#10;KW0Jfs30MC0DAOBVWKWf81PnH5ZdFA5uR9Yvn4qaSLoDTYPoesWxdgllerZ59UHJBQBYifo7ZgAl&#10;d7tJto9lmX6IXQLiQAHgYWgm/5qS39nzdWXcdPQlYmPmpmu9Wbt3M6Ded8cDU0DJhSV5vJg1+MWl&#10;x9fnY3jeJhJeS/PdrvTpCH0tzt/f30Kz0JSlbaH6AQAHD1g+UoL4tnpIjHiFJudVWLMuX7aI5rDJ&#10;ihan34iIDOQ7l34/31IynCuDkjsZDpavQp4Nhel42DRabb5mgAA8Et+po2uO8GCqLW0AsC6rzyfB&#10;1fBc9oP0U4osr2qW7vNv5Qc7pPD4Wte3NSki48LzQMkFSEP55lHlO8/Ke9PVt853EBANL2dAzy8y&#10;wQLALFhhAT4dZNz9r0ottaWc6URkWnPUz1MPYityCHWytibt+Az+me0AwEOI7BjunmWeBYBng4wL&#10;Axi5mO7zYhGvA/MAgO9FN5/kZ32kK8Gp+OUvCL6wyAuREpR9ZxaKQ0wuQA5Zd9GHqZOZFAAexsgz&#10;XrXzJLwBFm4AqEZcjmw+VScsN1F7PZuqU8wUTPVDWG4FntT9IAJKLkAah7XN8dY8q6MAlQPwMBjU&#10;AACwFiuuXJfKpkaRXFEzchdWaeoBrNKssp+aFrk7jMt/xE/JlHdqn9onwQFKLgDUhSUKANwcdvCr&#10;HF0A4A3oo9uyju6dJICf2U5/prJp9jyxW2tV+PMVd7+Ss9DU88g/+zll7ZsVvHlX+YnfiGAvMQDl&#10;3575/cMaViz/yiQQO34bIXEt0E9iUBaUXIDJMFcCAKRzebxnvj3TSYUxGT+0S4oze5vnQ4u11NYT&#10;Y/BA2KM53NFD57KYfHYIbT2iqOKHc00BrT1K7ieX/jjEiyw7snGNcqevq6bZphwjZ6EU6S5zd5i1&#10;prnLOk5Q3CxOYomEVemFe4niRbZOPkFrs6oi9yqOD2U8AJRcgC44ZnnmU4DKdN30xA/VPbQwU47N&#10;TH8VeKmvpTvf++0zk31940YECI19wUh6jclC6p0bKc7IutXhh9YDm6mNBPvKiJ70trj7bdPPu9G6&#10;T6kRXvU5Nu1orAnu6bPQWDDR7OF6QTCuOATvcvQSTz+VTUh2V65Lt9M11nOy8RpQ79WwDv12QcqZ&#10;DTqhWSx88/P2iEnn1bhXs5PcbcLlRzo7BX5QcgG6UPz2ci2aBzB5jc+KN7nckSf+IYW7315m0Twe&#10;ZMkfvZdwd5iY8KzmcevZZoufkms+8tu7n/gO6rlKkCZHTabuk7OJUgfXyPHAlyAemRKcOTV9uP76&#10;qKmlxCrqkUt6Rvo6ibTvfvs0pqKsg/SQUfp+T1iLL6dQRzR0pwGYJXZb100hzlTpUrxCNHswR5pE&#10;r8ashkWOP4mb8+m7CIH4iCtbul9Hkt1zLzd3gfZWU4J7XdeFSKtpxNwKQxg0oOTCBfqFIWta6bdk&#10;ll2M7xSN89TfLyTH2srW3bCwNsj71/Nh465PXupr53284NIdSsnJvYvSS1r7LLbusf/hnWMfexML&#10;v+o3MIUEvnC25uNj0Mj0SjuR817W0VqfY26mVh6wAQ0e703Kzqf/wVt5SIgrgA76VbXJ/rCAL7kt&#10;rMP2cg2SNxuR7D7/9T/xyN1M1m/qs17K6qVYq52Jk3aEO0XmYymaMDH2u0oXgoXvXLLS3P0WUV1T&#10;SDzurVVvgicrjug96f6bzoDNtUATzXp5SnWQq2acxdy95U7nPuhBUSXXoRwlpuyneUXEhfMYNo1q&#10;feJt0hFSCsqRxhnBiMOOI4sBuLM2BVwEPZlbP7mxId/Ti9vNfIU0cX86IYjUd+mzyltHEKyvJ1rP&#10;2ClZxIOSHJgyvRzy5x8mTnf9Wn/wQU5TroiwlSW0fW4aV+nGpScRvS/eqaZIvVlSjqYtmj1Zc7t8&#10;Z+ROZUsRYc+m5NqOnMwPeV1ObqZeoUwpFMeUY5adXCNjZhgTd9PR2Qe5Sq0Z+YzIaFrE1GqVZZ2R&#10;Mu4nY3KOMH0PvOitjwb9VKbXnZSJNXbipvZ2LgWHFOMwjKJKrh7HjatmM3f327gIKzigfHzj778v&#10;oI25udLvDBwX4A47+izWXXU6ybhzyZVxE03NrbHLlfUguOxHvcZm83ArZNejNuQcm5laJa3BO05H&#10;jcWPCilBSU2aW0mrsPI59e2Ie7LxrgjFTJHUlWtZc0vgUKwirmrqpKmGzDoxNvttymFPk0vKFmhA&#10;cTSCrwON4JV18K62S9T7c+4nvpN/1+Hmm1Ui5TKdkkwFT6ntrjzmBKRBv6Zk3bIPvsqNEDxKw57I&#10;1mjMgqhnlQ4MMtWVXKsGoSESYWGdEJtmrYtBipTsTilIMKZSZNnRZ1FwDbsssknSatKUzOJZuOmd&#10;r1BSveySPvlcGj/c2fquQHwta9XmctVAZaZ3jw8IVooT0Q4EJWv8ubGHKpROweO0Hk3sRpaqpbdj&#10;GvKdwkZS7MxCltiajD/7FTxwavJSrnfBLZBSGdTXoeCPxoKm4Fl29Gg002oiQlbARM35KmuzVJNO&#10;9V+zKX9srdb1kPI8KrepgGlRMBk820wJPoCRVFdyx9AUFxw92yQNux0bieyMPgRMXnT1dtyujsGx&#10;PRJqw4E+jOuceDyaKLOIHY0pU7eZtf095DtGzexU2MQAmcvHEwVoa9ZygkQpJzFgLZEpmY4/TvuK&#10;OX1n3Cn36YtIIi+RA/bMWtHSh4NgsHdb6AXlrm7MwnSNJN8VLVRF7nVnWPhzbhBf5Qkt7lu6ZNYP&#10;ZZRAp21wKTnC9OCsO+aaPepOdtjXcPFRD//MduCa9E4TVDT+/v7issIeOTuTYxGvrNlpfis/aArs&#10;En6rzCJiJ0ipnegsLVuTRh5c48OX0k3l4tugN+NbfQ5Eno3PqJHH9+QO1QE9J7KLzfWkZqZ1Bu/+&#10;WBhf0YI3ml0b4jC06zTBAEwXhHBgZFeR22J8p2WYRFDW3rCLK0dGAyaH3OIX7LGmOtQnbqY8J/h+&#10;v++Z7adc1W+4jUyc5FNq7NviLuXBiN7tROehE4+KydXcG8h3v/rANP0dhV7ZdDtmJXjBYtKPBgdH&#10;FJFxP7NfWRofnnbpQ1ysn1uNBelRIas0xHQH7phVOcOGdoX5RGZ6KE2dsIXxvdHaPWaFbBe50fTt&#10;JK1MHxEyckhmZeTeu265alK5DrOkmU/PYrqFzso1f0duYX2yb7WBX2HrHmFp5z/1/DdJXvv01To2&#10;bCys5O73qdWGysdyXXzpvGNBvRtmKRVlOhWkt4hyBqkj4/p42ES5VllW2cKaRlbNuXEYZYtf1rFF&#10;mViZpqYUVJ7K/aHrwtRbyNgoO6v3llxrdq2RXpWab33ykDL9ZfxXxI6bmrvZCl5d9saCh5cKdTWM&#10;VxU2hbnVJcfkCdDQ8DwWUHKVkba+jVrNWBKTV76TZDPfCpiKtooSJ9DD7UWrwsFLSpo+Bb0krrPr&#10;+wGRFhmmZL2ErT4vz8Z3AkfX+jcZFxJnDfzECSRLgHjA8m1CVnOm18DDjrv9drZyRcm/DYYB1qQZ&#10;m7Iv9d3N1qKVYH1TU3MWm/ta4aysx2MtrLAPX7Heyk74jg2GY9btSsqRzfQmtPKRYLgh1KGukqvs&#10;PefAlpHCRO+8Eu2bKmrp1/1qLkgayq6mPqotqLDn8pWZvQq2zcDNU8d4cjtPfNzF9zo+JatUoxyY&#10;u/9rBj2df5s+I1VunU6YtIy7+nmYqntXJ5VrYEDAeJHz4eCiWV+pEX57WKNTriqrbUHdkXdjOEdA&#10;mypQs7Nyt4hvF9F8yvd+ZFdM9dMsrKn5KgjuD8a3DlZri1JTFjySukqujGlsaGbbOoM/d22oOYkk&#10;7gb221n4QW00qXZi0dOjcQ82tzCZuxzXrb1OOBqlso4DPlYZF5c3N9uv9ArR3qBDyzjrIGdWqVIf&#10;Y2ogXoEP3mLNKlpKo+ztpAyT+mOtZlf0TYDbs/v/HV+6mlXaiVcVFs5M3FHUn11hUVZVch9JfIEZ&#10;MElZnbxzqd8LnlCEyutWZd9k2Il+sie6WUpHPCTHGo2ybreXUQqOn5uX9YI1I7f+wfLdC8WXiU2/&#10;dXApA5kUon2yuJZx91720v1W4/yza+CSwVF7sxbNR7ZdIvJ82CO73lkEOe8KetfMq/aTrypsOg+o&#10;vYkzQLW1oJo/4Oaf2Q6koYluWAt9QTQhM+d/6+1HqnT8TLFuB2BWHca6naTT26BW0n2wOpxoLeUK&#10;zf1ss0qzWnx6q3VFWbrLpbBHzfheG3oMvhLdzTBL14/1hfr0OXbu/FaBfv7fNdPlzzVuPGCWPh8x&#10;3vAS+r5o8f5WraKq+ePmMQXRo79mLktNP1dfFuExlI7JvbutfcO24EfwziT9GxTN3x4MCokT2278&#10;JbYGhz8V3E5ELs7DCrsutEK8BlJivgT1asXBwjb3bRxGQddI54VYbuSe6dEW67bvEjrdutW70ayl&#10;xK+0pfAXeC/hqVSrBF4GvcPUYwc3q8k3Dp4/skr6sH7+SJ4Tk3vHWrJvkZC3O0yOjZRxc22mU9m3&#10;WUypkyV6CwymZswaXfQBXDbiOWbtMdBpz7hbOViZxdtiZJyssiqqjccsf4qUqxm/vAXujPOpJ48p&#10;yIFmuawhRItWlGmC/f6Xfl4JjFkRppe0dzFzo+/Hs7r/cOZRSu7qByT3C1kfY9ndFVW8YkvNUMXP&#10;UdOZ0kDn1/2WI71fjYxYycp03eZblFJTa0HG7D2WUHbKdpVnn59lSjXEj5FfyJkrKBwEygr9YRhW&#10;NWf1D1BoPgtTcDCO56D0rVgnE33WD6tmMlOsq/WRYejbYnw08cjsHOiXzoLtDj8WVnJHbgTHk3gc&#10;Snl3OGjhwJhwjGptOgwm3DuomY23VUXX8s6qzNdOccXxiRemb246mNJL6aLUQHFMm0bfydbUBxyb&#10;2EtlJ8uOg2FTTaf2iiCLucq444KThqM7lX1bfy5ZhZVHq2Msy9ZMpn4kvlZyduAu8nfArd7BsYMP&#10;c0OSNZznqHMdVvYfDlRXcoVv578KR6mnzLwTjV/yzt7Sj8r1qfFNSMMdQH2sE8jq7dhb2uvHm2/y&#10;TWFliWetTjhybAamvfyQoCx+vIomankjefZsk6X6VVYPrR/EUHbsWSVSfr33zr3Dz2t26UvnV5w9&#10;BtB1gvrecEim/NrhwYJV0RtZ0lzjQqb6lAv1/3PryJ2n5iwEP6oruVZGHn1Hfo2lt/FVZh8NDy6a&#10;g/cUXzNeWI0umdJJgpnmyhwDsjtYy5JyrBtNZeIzXHVY6TTbKHuF3Nx6Izbn/iX3LeNITZad88ec&#10;+s6ndMEZpbSUguOEfHgk8eSsqaXDz337DWVvvIyZOnvVLL7GzvmHPZq76zA8FOGymIPnAeu4u+vk&#10;paavu+4U9LxUGR+Jr4YvO+3EcSSkGd+FNJkWF0B9ixEU5H+zHXDS7Fvf7/dP8cdb/4x/bHTAznuP&#10;yb0t8T6lsqL0LlnT97ZzyZ/6j2hX3jbBRO76TNcZoOugOGOd/T7/Ft/tpGZO1mcn+2w6deunCHca&#10;U6ZNTG3Xo9Mqa6zyjJo73Kx9O2JcGBdNZWffbbYfykZ8FaWpkEsf+lXjITuhBoax9+Gu4LnuDd7E&#10;5iI4H3+TV69mDugwl/3B0XYOO5Un7Q1TuSqU6DeLmpaJCm4fUPpf0PMzg/fbieh7kUmt0wgmGmu5&#10;DFsZHVnc+bZ/aktTUwT//eNcikWHxjtZScm1bmKW3rBuONSWj7HsyoV5sOgTtNP1XF0ffXtZWz9i&#10;pyvxmxjTWS6R6arcrKwdgpTmksatq37EnU0PlEqWvmN3VcR6DJDBp6np09TGoTI18R1ngTWer8aO&#10;vHyY9iSO+5Ie3UOznA0+yfQ7rCpP6dBDpdrbdGxiP+qGE4xn2alGZfnpo1B5FtXT5WrXnw316ROJ&#10;jEfBlP6RSI6Cqe9/Y9d8GV3uHuOm4phEybvfmtZ0ffqsNFlUaC8YzAJKrnW6jKRPDPLqROIB41xR&#10;estu0eccE9RPPPKJ4Fk09abxzmhUHn3LPvJ8WOECYGusAROOoM0JVRHpz3FByqonykfcFHUszphg&#10;qzirhxQNo0fZHXubFDuOLOSM0kOKmkamz+p79Etn+sl/RfGoqXwNqyVHRvGOJ7hk1ZTvXOo0WX0s&#10;WwW3DnVZPz7RXJlSH1zSnB63f088I7xN+uknp14yZun5eTK4aAdKLbJn+s0JAHNZQMk903VA3i2o&#10;Eyeps3Kh3xt1deOciyPAs2s02WAxV3B7/DVAb5VqcNDiMJrHfmVIRZCsgMdmmrvy9ouSiwsrI5Wg&#10;Hs2d5f+UYCuN82U3wdVEPSua3miSGHqrY4KYO8aBZnb7jKwyjZC4aerw86xIMZmIaqPZQZkUMaVN&#10;h/HggwWnr7kazZi8Io4N6xuRvAbbrM+rSv2ewr6npAAVWFLJTScxyMuK/hBeIcYzKwosMZrMVBXT&#10;Y2MHo9dcNMmyTNXn8tjf+4A9967oMzZGTCmPCtk1fbZed8WDnkw0L64cAseYYKvPvfOdIpty+TO+&#10;Z2ey3DV91rNxO4kCzeAOkKhFNhMPk7HGUGHIrMt7Sgog8IADAgBAHVBy/5+RQV4+NGLuAD0oKwrM&#10;5GpT0JGfrSCCz0JoL5/u0DSVq9HkDkyrb1OiV3pEjZkc+IyVsA85zpI/IhJP0I25qtysTCfOw69a&#10;AgBgCohWAPAGmOsAZrGMqmVVFtxKRDDIy6FHmB5plsvqQPCdvqwoMIcdkyQ35tVFN8PC094mZHel&#10;eKcCAABYkQcsr+O/qQVQnAeMaz3vKex7SgpQjcVkHasOFdetHBbGPAIAE+GQBgAA0IPVpQF2CAAH&#10;3jYoVp/E9LynpADV+Ge2AzZGfofObWHMIwBQAQYvAAAAAAAAAIxhMSUXAAAAAACgONz1Ahx41aB4&#10;T2HfU1KAOvAXzwAA/h/lB4v5uj8AAACcYYcAcOb3N3jfo/dRUgDoDUouAMB/uPvkU9bf9wMAAIAm&#10;r5J+AJ4NYxkAIBGUXACAa4isAQAAmMWK0s8v9vCzpvMAAACwBNx1AwD8P3rplpkTAAAAAAAAAAbD&#10;XzwDAPh/lPosMi4AAAAAAAAAjIeYXAAAAAAAAAAAAIDqEJMLAAAAAAAAAAAAUB2UXAAAAAAAAAAA&#10;AIDqoOQCAAAAAAAAAAAAVAclFwAAAAAAAAAAAKA6KLkAAAAAAAAAAAAA1UHJBQAAAAAAAAAAJ9/v&#10;d7YLbb7/MtsRgBAouQAAAAAAAAAA4OGnjaKQUgMwhv/NdgAAAAAAALrzO2H+/f3NdgRWYhMm6Dnw&#10;JL7fL10aglzqtlldSyMKKzPy6csMkMqg5AIAAABAafaHkGccLS6PVV2LtuWIfgF61oove95EAZ04&#10;BJA+srcw1fdjwMSozIIL2teCkgsAAPBqzptFdoQA/RCOZxy8AbJgNMFr4d5O4O/vL1gtBe+3aOgX&#10;gpILAG0ecN337Ft3H9TJy0FOSoRAMNDQ4/j3gAUaAABgDFs4tmPd1LxM00nnvfR2n5e+RGwYnkF1&#10;JZfD5BKgBz2bB9zrFrw7nQ518mZo/VyoT/ARX1IfsEADAMyFyfM9HKTP3z/cHeDywdzuJFv7xRcn&#10;GoSFKK3kRi5MYFEIa4IeONa5x0Od7Hn5ddS+1MT3AQxg7hBjgMMboJ+DwLO7B5v8Pc2qOCS46xvj&#10;ZQpNLrT1a/lntgMq6J0vgYauybP3OgBvnnn+/v4OA/z8E2hCjYGGOlNNHU8AcvnbMdsXAJhPj/Wu&#10;jox7gMX9VZSOyd1gMQYAAEiBfV5X2LFAk+mdZLoDAAAAvbkMtj2/h6fZGLN5hmqsEZMLAAAAuaDm&#10;JEIUGEyBLgcAAP2IK5jbBzMdD0ZyP3wMYVsuz+umaf+2+rKLJP0Y1ojJhZfAd14AYDzMPAAAAI/B&#10;9EdWfon7/V2Wuw2GMjvh4/XKj3tqrLlNCYk1VXquHPkRx181EL5tKlu7/O1la2o+qyqnlJ+6RJ+p&#10;qQdeJo7/MQnrXz/K3ZYrM+06D9Th8QV8Dyi5UAsmFwAAAHgV7tOjcNw1/fVCh47T9MRqxCSRdDUi&#10;W9aLUyYZS0gstLKpaD47+stOx18Nsjqj96E5ps5/wj7eh+/sywmU6l7zTXCNtKq0FlHuDhXbVI31&#10;WZ+bzKEUK904pDy8lX+XoGnc1C2VXvke92X9jD+K65gJCfiAgqDkAgAAQBTN+STrrzekx+y4nzpb&#10;kI8BzRCY3gckt86lOcakiG5NU5oD8+DYOjlTZYSUNYpQ/0OHRGjVmCJGlLKObEdjJEuV01dpPLxL&#10;qQZG9KymHZ+M607zyai3FDeGkdWI+5RZ1uLzki/fy6xz36AyWdOMIFntPafUc+dq7yq6M/iGwNU7&#10;ihe8uHuQC0ouAMA0HMfL5hkyK/jIJ8rEj8qO0rnjlb7/vlPZtOlQEPptp3zlVcpJshHZ+KGBhByD&#10;MSl6O8Pe45MDwcZEQik9dGRqknJSdGGNqWaJEutQqVCscogSpj6rHX2yKVPiIZnbh94f4YlIqB+v&#10;Xq9EU3bNillEP727++ntnjJms7cPnfJ1y/1ytTSVSlPPz5qC7vY5cukcdzz7NHcVdVlFhzTWRblp&#10;0Eqk4xVfVTv1sYgPmvSHFileyXAHSi4sT6ezU4rZlFlSXiQEP01np7h8IC8kpm2EfAYYcDgf8Lri&#10;wYKpfvRS0fm3+jANXyCGe+AIFu5qWB/9IfSo87FB52878cgee0iQ+8KdCaVCNPHKoQjDqkiTV26m&#10;TSPB3jheATFV4GeRQ1Fc/bxTxKz27ywojZgsLDRjNAUCXw3Ldnz1Y5Vxu+q88gIkuGrteCaXhB/6&#10;8mrWob4p46Z822ChWpoHCo176RLbncPyTNhMeZls8DSlPK7uWyey29efRMrSPJgUX2iEs09xz2EP&#10;Sq5zyOVqZE2twREmM30c+jQy5VSiEV/isYGyInaXRdbkrlevHLpeLqazltWZTsu5RoOLbzXc4zcL&#10;ZW8pS5b/6fKKVfDNUi3dOQ4IONrnrkymrxaTNFMw+mPv0twjSlzlD05oWfrUnZG4LKXP6zJT4ZHE&#10;M95lkX1mU2S1S9niYEq+pfPJOs3upBGGlKTPospy3TXroWi+LevZjsnP82/dfTuxpUw53v0q7olj&#10;u9t8RE5gdbtHDSjPbvqCXFZLYknjFs7OCGNNKeZq0vQYLP0OCD6HB2zJrJi2OgMOXOki7DDPIc56&#10;Sm6KdnlpRD8ScjUyjWAnb3+Fx2eNw+aO0O3YxDOwSa+U0zzgNtKNadT0qIcUmylCnmMnKk+AmhuO&#10;YC6ax93P7nFcBVkloS3w4Tz5n38uk6JGyWjOCfKq0UNOaiLXjDwbyLrDp+o8aarVwT1HI5YJjRI8&#10;e3903Vgv6KTMq02yNLWCKLUJt0R4NuVD0yV6++Cmd2dI1IZ+mO7GlAKWqbco/QwS1ExzPVF2zlyB&#10;T1MD+jmtx52ZZgv3+7fjlqgfS0z+cxm/RPbL0arPVEDj8yrbmJezmJLbvBbOEsimdN8tU6VKa7I5&#10;ht7z18SNuC/ZneIgt8sSy4BAPMDHqqNF2HubG4BQ89bBNCEoJ5DeqqVMUwps1sZdPEXkUNo1vCgY&#10;7jGAYKRP4rI1/uYsGFdlOjxrnNFk+mm1i9KN4P1H4m+z2nSiHNCbrOKk2FFKVIef+Fq568Z4f0+W&#10;MhYK6okbShkXZjHsDGjdKFq90sRDCGlMeb0Q9+1+pw7WaR+7jyRLuVwUfjXsWtc0rDSX9EUOEaBk&#10;DSW3x478hxDaM+suwirjDojocRO5p3LPR7mzp0k03//vOaJBaVC/M67T0D/i4Vp7zvWwX4NTOJtS&#10;LsDKhTNXkYlQJ8gl1+b0TWckysmET4+b1etMkT4pmILIBIocenso8hVOsw9WRX9UGH2JCP0w/eQf&#10;rK7cWEUNw+TgCnZk4/2yAPBR7Xz0MNxzqfXB+KxyzjHeN+rMdT32VA/bxjyef2Y74OHvv+x/ZboA&#10;3z8btJbFXY5314ymn4/k0ofgnY9ePmumcSP0vUOapqm7dxkOpmRnmrnok0VQFtnnyWY8sWPLprqK&#10;xSORO6r84PbvxFcErD5ktXhuK5jOxtOn4vpE+o+yejnUvZnHt/4SBXzMTGjad22JNfu9FGZ1hhXb&#10;d/rA+X6/Px+meyJQv2XP+9W5V4adcvxe0SOjYQzzXz5KdKrPAR1v9Q4AKawRk/tDEM4+RrlBFnEq&#10;jI07D01SdZ47Bpri44DqTS9706Be3NHXQFYpFr1S6+dz0LJ7jziyIVZs8T2r+5/L4yMZO6GcbCus&#10;+NVYdNXoStkKKbJrhc+DJpPmDGBdlf5KxnkN9mSYoN+JOg134NC79j8f70xiLdWJJ0ukuWD1iw5p&#10;5iKc5SNe9Rg4vBIBP5ZRcvV9tDlgCmpt/QwOZnX/LxlWqNz9x9Knu0d2pLVw9B9arQg1z8wHUiao&#10;5WIoBmN9t9rRKO5XLB1PjWfdNbQa+jsV025f+NUW5HEZGJsyMWbNrnK8WLWpMkVB6PrZh2qeMI0M&#10;4DxMpnetCJo+s/QpT0PXFly69np39aUr520so+QGcfdIeaOWe0heetV5Kj0aZZsiu4oszMJFeMCK&#10;KHTU4kXr555j5JYVVeuTImRcVn7xDpzFXti6TGCapl5SaT5WmfCLRI2dq8t3Rj27cRmjl4KpieP7&#10;veLdSV+uy3obH0F513w9xBG57UyfsTJRfBZ69kYo5Yoo3aYyu/M+Yd+Xfv9O7F0VdsWXw/DsWNkx&#10;Nb0CYS5rKLnWN3dSclReiGXl+Kkxo4GDOsEFNam5+MV5fHNbz6tdndEwoKdd7vOe2sOnE6/YKW/Y&#10;VBgLZ+LvM9LPNaxSS3U2nPIgXWh/ZXJ1lX6i+qvaTAAAIABJREFUISjm7u1syXI8u3fjo5sScz2p&#10;34erUUc+S3wzuPm4L183zXDm/f/+/fcL4Fk5bsyd8Ov0N4Hp3w+BUqyh5CZSWXtlQOqpcwhxUH+d&#10;iPCw0uX2tKX7bVlmvXn6sK5eimbdao7is3jkMBeCeZUpazZWOuOPgnMr1tTV74aGUlkT8lp3xAU/&#10;B5eSi8+a72sVmhvQMVNob0+e9LJ/Lvpajbwp8oDd+xv6zCP3S/1AxoUDr1NyK2OdzhYKVbjEWt7D&#10;AangdJZ1oMr68tqrzpOdKNK1pnM5Wqe3eNari0vcw7+cOwHIdNI7GHlVoxNc9lQWmr70quXd+++C&#10;EDwF0z72GZrFVoRgx5Obe2RdDVgXBrf7KhNCFsL14QNG3CNpfmulN8uNkZE3Q8tVzpt5hZL7pB5Z&#10;5DtTKeRelvYwuzRFZNw3SycPYMp3ZtyMdKNIkR9J7nyu6cOPb81gAVNaZCHBMcIbyjiAO5nv7k5x&#10;8BAWOvPZkwf3/H3RIq1Q6lNFh4hjX7kqFCSF5Y5XCw03hOY7ileLIxAtnmPQAjyVf2Y7sADVxo88&#10;I3z/ZZg/I/n7FyHN3OL/7dj+93P6zFDKl4aanvQzfuB8VahpqSV46lBycKiK6TXDq4sAAI9nibl9&#10;+oLYFaF0+ndfEjNdiyU68LqcteZ+fTKXTvFMFexoKHV/o2HWQL48Yo/JupnRz7dVWvCRoOQuSX1B&#10;U0PwtSy5BqaU/eDP/h20z8nnx+ztni2oPaw4PahQRRV8ABOar6lmNevlgaH4+phLtcJW8+eOJSaW&#10;uZU59+J8VtZB9N9GW06gWWVoP5iyUbQRgfWuIHeFXULMTXQs2NDT+8lessh1plPrN81q8v3+l6ad&#10;MRqussY2n8uOr5eAkhti+tz391/OCSoPsJTaW7TsMut6Pn1EjMTRTCvWz4o+D2DdQdqJdfvJup43&#10;eXDRxlN2yNPKn9mt09Qglos+OyD3scNvFy1jP9atkLmicFAsW0LMjTBLo9ynLF6xgtQ4TDcoskAr&#10;39gu3qBw5hVKbr+rqmo9fq1X2nNrr0LZq/UHiEOb7qlTG7M8mTLDRDId5nCdvgEwi7LRcOk8XiXR&#10;Yy2+Jr2ves8ps+w0aYq5DtGnxwgapj3pnc91qaapHvatrwOuOE0JcZqHX8UVOutckVKfIzeossOH&#10;BM07uY9YAwM6216Zvfu3/OC5C1nHlCMlpPOKv3gGK/LlS/AxVty1FCTeCR/QEH+nvyDRDEEaSQUf&#10;hqGZGOt3uSzBS1/SrQ+7t6qrU2FJ/TP+faQVfQaBX02eA1TdJ0ZH6xx8cHNeFvuhn/bllG47SvVZ&#10;IydVGEHNPpB+JXMuuK/zNNt3/7+RCbbTQnnoJHcONHNXuqfMrhRnn7OsXQ7qZgcYHHHftYEunT//&#10;sPkKwr5K5RwHfCnirrcEDwvIuKvwOiV3iXn8JZhe16rMyA29nvFeLdRkes4zRqeKXUWhq+DDp4a8&#10;wmrSg5rT6USC3cwhnm4PmjJytJpJlahPBYdHTkrnA627NbN6glKb6IT+/O9ILxRNLleKHeW0rJlt&#10;3AVJ5+xJVweyjCvtKOcBZbNqTCmxKpXx12qXE3P7ca7tfYVcDnN3v1VWddctn8N4YvcoFQlkqool&#10;TqPw43VKrpL39NGJq9ojF9RIodxH7jgpph7ZoDLNIqdHdpRilRLlzufuKLBPoMb0mc7qcvptot7D&#10;uzO/r0GtSkoResR0RHScQ2d2HJOaulLlg/flWLYG9Xyyy3XXQPGZR5/v56pyrCJs3IeIqWpkFS1u&#10;x5dvRLQdNuqbOrjbskP+zmL8nGma0PRF1qz+jktHxwQ1kmb9mPyXrZ1DVZRmLx8P0qPf6uvKGoXa&#10;b+rYG4msjHc/SQnFhSK8Rcl9TJhP1u6/8knpx9mrZtDHWmhiWMaELYwZGs8YgGcSI+aELNz2syg+&#10;hV62gvvweWlq/0OfrppIU/8ajynKxm0ZHHSSujQT1+XQMPlTYcW3RipV8PkzauBEwrisy8pdxRZf&#10;niLMqqKUS0c3wRGkvJTq7YYmu18WVq8SJSSTzJdIlhYWjPosO3Xc1c9ZeNUcjd367OUjyl5RZB3c&#10;uNswR+a6gzWrqawebqVU3DEEeYuSuyceRmea+nvobrm7nLXG4WDdWZndOSJG38fu7AjJrAzTfe70&#10;94dhDSs7//aSR9bVMBJrb0y8khWrHqfsclnTqeNENFeXGbzwuUuU0kZxHUdjQX9cLHt+vsNUtP7u&#10;XOc765Y3oo5FovPOv00xpccxrBxtlBVINTeOTBkZNyCQ7ay/9PDhbE1WjpR9Y1N+t59EYlwurfmE&#10;4IgDW9YaO/GMTAb12c1K2SPfkY/M2gnkrphrCSlB1tq8PZ43Krmf1OPr3drTtaPLC15TiV4dZZ1n&#10;7Qj1KS9F2OauUbYToZMunJJLzUhwPVZZbQC9HTgUeXrz6U8+h/7pO0cJYblKhulx05tGQ/P4pDzw&#10;Tx93qxDXIuXIJr0dpT/BbtxD2ZR9tiogOT6dbMphXCblxSGzOqQxeY/kq9Vh8Qq/KuoqpqQ8GzRi&#10;fcotnGWhzGXkWjleoxxjLfFeJMUOLAodYDlosgqsoeT2iEk572UjO8gp6lXKKSV3HI6U58Yc4K17&#10;9LNXvhCMkSqGUurKzUUm3YcevSUxmEgZ7PbZFSR9MllxSVaOFJ/me2nq/JPB0mqu/tVpPRImKKvk&#10;0VRkegh2PmSNzB271O+g7vAnN0Soa2JH+gFmB0yzuYLR4DpfURVacemERVl0qwZwycTNW5F9I0CQ&#10;NZTcLExhdHHx5aM4dXflYet9lnDWlUR17/cP+YWsoD+bzX0y9518M1JpYgu65Z5IWJkjTkcfSZQr&#10;aRWRSBzGL2/j7ipHr3E4GmJvv/dxq4hcMiCjdOnQ/Ujc7CyRfWIWAACQBZM2AABslL7cM73Jq0+c&#10;G0KlEXFk33wvLEc+NRUUB4MG5cQaU/3exzS5oTeyp1OoqdJss/Llatfn4i4mEQdlKfVpBShI+sqS&#10;Cx0YAACWI3fxKr5Sw0uYuyVjFPig3qpROibX9DaiI9wv+EGuO2vWcDBlsNhdvlY6vWaelbhTBJaV&#10;lCx6++n7bkOn3/pS5j4LALPgVTUAAAAAAIABlFZyP7W/52WylvjSZRZIZgDggKkDloYODAAAADAF&#10;3pECSOGf2Q4AQBRWQegNEZewNHRgAAB4OSyFAB8Ozl5+9Ubt1QEl912whD8GmhIAAAAAAKxwjoAp&#10;FOl4f39/KJIOqLRSoOS+FMZhWb7fb3ORK7IKwkvgNShYGjowAADAfgVkNYQp7CVUOiFAhOrfyQV4&#10;J5d/QO9SwGUVBAAAAAB4HiP/rAvAGOiHAHFQcl8EgZwrQqvBXOiBAAAAAAAAAEVAyX0j3IM9A9oR&#10;BkOXgzt+feP7/RbsJH9/fzUdAwAAAAAAsMLZ5l1wmq2PJgSSRoSR/PokvQ4AAAAAAABgLuh6AAAA&#10;AAAAAAAAANX5Z7YDAAAAAAAAAAAAANAAJRcAAAAAAAAAAACgOii5AAAAAAAAAAAAANVByQUAAAAA&#10;AAAAAACoDkouAAAAAAAAAACM4Pv9znYBjnz/ZbYj0OZ/sx0AAAAAAAAAGMpPsPj7+5vtSAk2+YYK&#10;ga5sPe37/dLZ6oCAuxYouQAAAABQBY52S4MYNIb9kZuq9oGcdAcVUgSGOXxOAmu/nvD394eYuxAo&#10;uQAAABAC7Qay+PUlAuUWZX8IRAwCAHDzYE2tlGLIDrYT3EP0hu/kAkAyddZmABgAQx4AfnBaAwCA&#10;VWAHC+tCTC70hbCaavS+eGRFBEiBq+zxNKcvoSGGvfsGsAqMgq6UCmpbFOrwDgYvQE0Ym7CxqpKL&#10;PrgWvGFXhGEbVkeL6x9JF6MvqyVunLd1wM1aZ8sHHIaV/jOofXAtAQAAAOCAjRNcsqSSu/qJ8Q6f&#10;PP3IA9JWFT917/zfz1U3eEzx+zFMcPF145FDu5kXkg2k88jp+rP4ouxznutJAJjL0hNvEajDO1jj&#10;KkATAIDAkkquG9+C3WMaFTzRrJ13jz9Me9qre+f/ArgxdSHfdpZeCrAuhyHPcAaAajzgZQgoyzMO&#10;kgBNmEj7Qd32Zsm/eLb06vL9fiN9Wvl4tWGzdJMBVBtQAJDC+eO2Pw7JLn94TnP5bwAAqAlzNQBA&#10;b5hpO/GumNzpBPUg4Wue51/xXgysyzkgbv+T9M9kX5o6jCnlgELzhRTWmr2fceuu1GqFkq7VaiN5&#10;Rg8BgIfBvAT1Wf1EP95/06fM5Eng7Lx8CBV+G9w9Wl+8lr9C6ThKmz5reXeI5tuYuaDkjkPzV5X0&#10;k90h2fa/+1zqTP0RT4oUAZoc+t7+V6ZGvAyIc1szZXT+rfXvIAFoYFqrgPuDS3XWVgAA2GOanzWX&#10;TLJB3zW/XouRPfStRBoxZV8u9yf+gx/9az6uUaPuai/yZ2mspuQ+pvH/MqJFmfudJ3Kt3qHPLutU&#10;6MhO+Pllr5aNXI6FO4VX79hlGl+jKFO6w/7kol3OHibHwM2SSm5KV5h4OyTkrrzcEJJViHxRDmBO&#10;ws8gZYkaTx1PAGA6wdsmgCbWC4C79PpQGtPKq4wk6tT5rVtE36ZCWRBN4IU1u6CpMflqtnM+HSdo&#10;ymo/scfu/z7HnXAjD1XBrFLCa6Zpmmq6pB+A+nms32lU886cRqD/GCdShyn9EcndUX0t0tVbZY0l&#10;Mlf6cCukl6YuH1TKO9Z6CLbjloxd8SyWUXL16n7BzjRgE7xnP9rHjy7rrVHB9gIl0+8M3PjiNZSj&#10;qcJtCkCQxLXDYWrR1UE+VOsPe1lhVkpTXfWmyxOOMjtlwEuKtDRGoNQ39DkO686URsLQx/sIOSpN&#10;mfBJXYdQr0RdSSMOxvXQrvObWz3UH9oFI1ZTAyb5HpEEWZJKYk9oVmZkXzp9W/u9fzX7Lr3VctxU&#10;7rMyPVoky+D4riLcQwga610dmurWUVjHrUPEGXlBt6K0pgznRwKOs4CSa+15j+8WZUuHevVy9tss&#10;4fBZtgNHOBRq+q63H5F75u3fSnVJc+AcrHn57NxtJeUomLvzp6/4mqfcqlMzU9N5deJNZASHeHH3&#10;iK+6HKYiz8Z90zyuOb1r+sl4cU2p42g8lxeUg5H40jNGhovohvEVNnKWlgueKCGZGLzlUC7Qz8Ot&#10;JAqDVNkTlDdbSn96E9+nyTb1ydy3QXIjNl3KcqMHzYKY7vwcds4p3cg9Td5unX+7ibx32R3ie4Rk&#10;zZ8cfhXfL+kdMOV1FyP8UfQHebFeaIdflupK7uU0ehi0xTcNPRaz+txNjocfro5mmZefFRbLxDNS&#10;j46n7NiHnvCeIVCHO0Hwo2jEy6EqGLRakB2TbwUcztwZ2f8qy07Tq7vi9Li1VspYmjS9h/BjVocm&#10;mkbJihW661fKZz/zpu4UVXG8uJabo7KrZGnHs9BEUeVmtLcvp0nR784JujZHJBTLrdIqF/d0xsjK&#10;WUqiSbi5K5q+fU1HlTtr04/bgiCgOYPcPatEboWmqeDjd882dbQ98V3rx1hviabibFXdacp1dMJz&#10;su3sE3Sy63J5+O17Nu01qa7k7tk602HuTrnKWIiaG3Hlndj2v+u2l+y5VcT53sdn+e4ABLWrU7Vb&#10;lygYyV2d65W7ZoL4CSpFhcmSvZoHg/HdOHfCH3a0/oRH/ciVbuTC2rXClbmMEVwuV7fIXYVDnNLc&#10;a3aVe3JDse6aWM7UXUDZefeoUe4YBbcTVYy73M8/NOWosdODpm4oO68/tzcrQaiBT14laHzI0kf0&#10;+WqSNddHq7fubmnFPWWlsDfoCFDY/zYopqe4cXhqwD4krjn+OHvrK/VIuvbGIoyf5WAiyyi5ymm0&#10;slT0kvFwt+8/i7mjPJqGfkkOSmZKO4mjw32BnOXAFFb0/7xVTdFwD4lNe/p+s7TgiRyTEnSpaUqj&#10;ZynH+McuYch0VZ0+ta9wcn3zWXMrZc0jk7Ap0hy3cvdUcuU4zslKPUh5sEwcU/ocP5bqvWtiZbSd&#10;tXMWWexy5zpljkp/znSKa9MTzLT3laHVn3gWPTDtw8dIeJUX2USs9ZMoSkawbuqsxqfEFryhv2ko&#10;slB+astf0JXSSm7WoejNLFohj1knckNFxtiBPU+q1U5hWc287m5x0mUvt5GzS3cjVymfNb0SfOiK&#10;I4Rq+3l8LMwN5GmiF9PjJOrvvja1ujEyZnm/AVh0D5NL7qjxhVIeEkQE1qy4ray7k/TOFpSQBmQa&#10;zGikyFUK6y2mJk3vTWZimKTe21k7Z8du8DGbfHkmGVzM5YY2wKKUVnI31p0ROsX7lJqve7BEEXo0&#10;gXDGkNEE1kUcG8n39Mm/dWeAyrhj/bZfaWYkX1SaqQM0PckKlTL1ya4nBJPxrBLtn+o0JCtEl7hn&#10;nunhvUqssZnjG8WXo9wtxw/YMXLe41VvZbuM3xWPvNtYhSV2mKCkOaaUUnWKM10Dcs8EDyCRgdD7&#10;tad+V1kMfx9bDEFKBa67KmmKv27p+rGGkvsAmm9t+IIassJtKnM3tmeVznrNrlmVg3rZ9Hf60snS&#10;VhJ5xmj6pIZ33XWn+Gu8nVp8cKjUmD6TIih0jR4qPu0I7plOOPpiFplMirjRD3evc4+pN0eEKYnM&#10;7RXm5Oaqp8zikU0fDNZ+ACOvVXIFoDOXRdBkx8XJxmCfF62lREa+WeWjudsEMPFeJXewPngOM7zz&#10;xxTCdp6znh2dsaf+fK1kxSJMPISM3Kk8b2VtVt147eMSR5TByO1RvKTDunGFW5A9gwN5lDT728Rq&#10;PNfYLGdqnhI1c8V4cW3RipplbaIb79kz+6jQynrqeKucLePv1kxcuZplnDimmofuz/BPW0xE6UYR&#10;b60Ib1aVmtWLvGgFD2MNJXeKdtNjzVMms4ZVlhrDl/73a76aZ8vPwHPOdKVmfBOMybHUsErB+sZW&#10;P0+6ctc9gmpOtf5QRElRMiuQR8/WPTR+rjs6QGChAVWKIiNC89KS8vGzDHQOpGjaWbc7ZXk+TE+p&#10;WdVWry478MSiCVupmhV+wLrlKDKPOVjufaB0NPv2ufcKwm8vo/FMrDIkZbZS3FXIU3tvkDWU3Cn0&#10;m9ObS7WctWa4zu3uidGymn35uquvkvpzdNy9XxnldjxEo3dt9EOJnt3BIlx2zsQ4KdCgGQ65R8Su&#10;A3DucNPsqp+06LxhrI0vY8FaLehSCokqxvmNt7v/1dtRpi8yn2Tt5WSziYXVxOOv2/OVAlCnAo75&#10;wkwdiozBIMHJZN3x0rw/S5QmglTwoSYjAwEfQ2kl9/DFpU9PcXCfy/5/c98Xln+lvO0/PHh3DTX9&#10;7dSI7qZ5YWekrudg0bVQT/NrIdYW0UhRU2q1WtcqhTLqwdEZurb1ZfhV2UAqd2iMviwjS11wur5D&#10;UHUXKsUeQauCZ7PuEV3PoqOyiM+X3cMR5qxfmIIFVzpcf+uojMa9M9ipgJrRJKSpcyM7kWFuCH1A&#10;3zd+3hapOh/N643xawSBQdCV0krumeBapYxa6rEiaoau6Vi+GbybtiqIuV39KXIsqeDDj/HLgzxe&#10;1l29eJvjk92xK1SpfNV0TlCHZ3TC5gIx0hkHZYX+51FkcX8Y76xSU6l7B4tURq8balCGi0bOBcV3&#10;mInBK1ZrA9C8zA6zEO7+xzszi5rX8K9qAhhDdSVXLxXlBs9OX43OE02zsBUiVeXdW/rG6xC1PbKw&#10;03vIjwpuCB318PMlWrxClc4isezKAAG2NVnIw6FaPZcN5DGxaADgRlnn0yfhWdecpaiws+2EpmjL&#10;iWUT6fQyYr/uV7DtVl8dIAW6QQVedQ0/scvR26dQXcn9odkKdPoASuKN8RgOO9pZ40pzIb/umG++&#10;WdZM806Kt3huTMqKHGaP4MlfMxA6zduCP3rqDGFZ94y/UveZ3dXrVHWTrAoHeAylFsrDl3PmOgN7&#10;Ltul+LZwFlkX3v2iHzbLl2Zp0/Fcbk5MXzJhMKbzqsiVxxewJv/MdsDM39+f0Fe+32+drVtinzbN&#10;BaXG0v4rEGfH6jSWknMH+zux/XyGgwa6Vv65QgZkmkv9FkznPM+cu7fApU35t+d86/DCDtCbZ1fp&#10;EqVbwsl0xs8wBee0fh/MqYDcsZUqRoon1WqmIPFZiEoGmcSPMTpMvXOdfWepZV5VJ0zLU1hPyd3T&#10;FBGWI6sgwUWoH09qrE+BOTriwDDnp9eShuLfXBtD11JrZF+IcDfV16ztS29rugrwABhc8EhKdeyy&#10;h6+uHP7SwMQWKdUZfozsBlvxTX/7oUenfU/nL4KpEWmdJ7G2krun4PTdg+WK+eDj+jNKMYbidXWI&#10;RS3u7TM41DMbCzeX3VVTn1P6OYML4M0MmPbdKkaEtWa21RfctWr7qRTfwplcivufUgOJ1dj7vf74&#10;O9BZNVbqbWyB5rfmcgPJ9wa//yWSi9IBGMZzlNyXsMRsBVOgbzg4rGqsQw8mcZM0mAGh9xNnj4mB&#10;PMFN7cHhYXWYdX4uu2SsK65VljYW0gh8ed1Vvt7DLOlnsITkINJqcsELfslksEuOSeDyu21KI806&#10;HxysN30X7av/oJ1zAqsbWztOnxCU3mrsXCbrpCc2h8n274lfezsb762ujpyTHcNkFRW+Mmv8xTMr&#10;33of7Va61OzQ1cr1KpD83GTN1LkzvrB1hoKzqMDgsVmtcv7++7dHim+M9t46Hp87Dws+V675fY/1&#10;+Tmyz/eoRr3/v9xHdq0xOcrtPrL3/qn/CtMYl/T+bGm62pnOnfN6XUyvlXTt9rNqOL2Hn424i3Y5&#10;27itVV71fgizq+/GRS96HrrB+XGHG03OLaIcYhpvfTsH6yNuzm7rc78s/iGBz6u/0x+i99lx5HWX&#10;prcb5xzluoUIz1RyH0w1BWEuSKtvRt4cbyvHXbLKnaeyb8thPV0nkpWd207zqfqi3jnrdE/GK3e5&#10;mHQT67N7C8P6c6I6MF5cKyvn6UOW9Mk0pUtJo8nrk9RzssTlLAmpB+cynuWG30/ca8RnYNmn16fM&#10;eUc3WBE7N2LxGguSVd7Lzh+surUCthyFHSzuW9soa8eYTnNmUOYr2CnVtSCLZyq5iZ01aKr+deVn&#10;xrF8fJ0I16F6lmjNMbi1jzHxkp+V96lzPXfrnvvEju6R9bJnVgdrFsEnnw2YQyKhOuNFvY1OUrUe&#10;TYt3ytrBpexymbLZD/U3Xv04+OALlXJk5LYTz7HyCmU6MSbm2OMI6ohH+5zWFF9g19nUWsS3Ul1F&#10;q6zFtJ8uc2k50pfukmnMjjm/1JGKssobtJMb/9j7tG719s6ZZqX51vo4w66QL/O9M96jTfc1XGFU&#10;jg8Efg/PVHKDTIxN0Ftr5tU0pTwH6nO8tLDd6sdNuR3LMnUw6w6DysUkveV6ZZJ+mglMsUsDBgh8&#10;YjFlWb0xHiGl161km/p9nibZuVyRqc+9Bz1XzkchPD31jjOiYY0/k5y1p5SAr06tc9nTBjBeXHuS&#10;nNeJHsFuQeLSm2ynB7nbeI3n+jskTXa+Bx25KDfJuacP6x2Aw8LlSu3T12aJa/3Qr4ZNga9pJ0Ui&#10;bPY9372UlWZ5NW7cGemqWl7maMpX2dbKQ6ts3KqZbI8PiJKxZqH0qpq+/AxKK7m+oSJYK64PyvOm&#10;Xq0bz/7qPkWPs6otpSpk7jbornsMDjjS5+tQkXL53r8/ePlzodPqde1SPfaAoBAdcGv01gZVykxC&#10;rV4W6qPbAga9+j/2zm3bdVRntxnV1vu/cvZF/vJ2+QBCJ4Td+8VsYyY2CBCnD9kRprB94uUblnQk&#10;LWupugNqU6fMhvYc48weEg4aZzB3tyjNms1o97SXNE3O89Xy5LhU0cdDZ3G80S69jabjqL26NL1k&#10;epVcI1GEtTYeExkar84futfhZXbqQfWyjA2t1p6aWqiKwG7MZRMoUjOKUIdbhhKxZ6fAsYdG5+Ke&#10;YKjZxsQr9MozOlEbXCit5P6whFAdLpiiDwpF2KFFf/dUecjCj2unOiyJtppXbGzOq6tSZ8V780rF&#10;kgiNcdz1CYNrhNnlV+aQonFZb/sRRp5+90oXzUhx19mlLY3iu6nzlZlGy3XX2UsNTaMoRrD2BLTK&#10;Kk2uJY1yroSIXIxa2FDxo3WiaISFdXRd4bolTctTyIv2iCqdtKTOzk77gEonvrhP64fU5EOu5DKJ&#10;YjUkRsTppPJkLeJIjjZkvH0o/SChamL7LpfOKmskAChO6R2XPErucIEwqS5DaqlCa74ri4vaO5SU&#10;0Q18q9dRUzik5uLtLq0wZJWksdw9fMgkS16+zX2ZoLuk0m5QdSKfeHd10UzvaO+BJXepc5eXyyXk&#10;SpiO7rxNHULiMqqrpa7R7bra1eNkEbvi1q6EoSpS1I9Rd7PLdkO0Czh6HqA+P1jo4CEU96lnFo8p&#10;CEB96G4Ay0G3fRKll7AT1aJGUncJKgQml3zt6eTrm15lHE0qLgT1nEt3myq3Sl6KCHloyLZGvsZ0&#10;1Ek5Ct+OCUpGKnd3jRDuLeOesPM6BohJDBtN0zjI/P37pMjbFKXoQC0AkPOMrd0zSgGwCvQ4gOVg&#10;+f0kFtg6ej3656WB3qWmu2s0BUk6kqQSZt+//75RQZGLRT86p+BbTEkw9abRtFOwh3q1bbOHOw3h&#10;rhvWH6O8YE28QVU8G9oXoBTP6JLPKAXAEtDdAErRlh0+L95fP5gF3pPbiGdUvxho6J0Gd6kpYqnu&#10;gstG+5JRm8uZfe0pVx5iJLa1r1F7r/3ihIq1ZFG53SGH7+x3TwMAAAAAAKyCVwQkLMECSu4Z+ybf&#10;xX23RBSpufcfOmQb6ieZtz0qDr4g4z4YAnkAwB0GFoA06G4ApWDf9E7+mW0AQBQMarAoLIupAQAA&#10;AAAAgDbyfdP3+2WT9RiWjMkFL+jJAEXg4GEPtfFUaFkAcIeBBSANuhtAQdrPrKP5PBKU3NfxwgmY&#10;wQsAoBqMzABg54XLWgAAgAOsq98GSu57eXZvZ2UPC4G7AgAAKDgEIj17cQswHboYAEAFUHIBACaz&#10;34iyRD7Ar+c9Bk4sAGqy+hi7uv0AAACMgmHQAAAgAElEQVQAQyyp5G67QXb4o7CRhhzomKNQY3dQ&#10;M49hO7GgTQEAAAAAAHSsqoSyG7SQrIAjuAMAAAAAAAAAABhBYgMAAAAAAAAAAACozj+zDQAAAAAA&#10;AAAAAACADii5AAAAAAAAAAAAANVByQUAAAAAAAAAAACoDkouAAAAAAAAAAAAQHVQcgEAAAAAAAAA&#10;AACq87/ZBgAAAAAAAAAAQIu/v7/P5/P9fksl5cXPpM+gVdtdozcCrMsfvg4AAAAAANCloPYhZF3L&#10;3dGpRU/CUflCRMvk2Q03ZNL+4gM5xfn7+/t+v79/E7IDOEBMLgAAAABk0BZQvOSVghtUeAabay23&#10;e1/XcncaAhC44zsaM7bDp0YX/tmw/Ys3Qj4ouQAAAO+F0KQ0Lvcer6r2fQ20dz7siwAAVkeuuCnG&#10;fKYJcIclMSwESi4AALwOwjp+yJW1VdgeH65TnArBI0X4tctsKwDeCL0PakK0OAwRt4BnhIS1+Ge2&#10;AQAAAKmwVtt46q5p/9RbBUvgzFN9DwAAImA+hT3uqwiWJbAWxOQCQBSHJRcTJBSB0KRL6KHunN1s&#10;q2Q8EAAAno3vcuuQGosWmAjuB9N5lJLLQxkACQg7GjoFAMDGYdhkuQIAALNIO9L2neyYOl8Ou0uA&#10;jecouedHKRnrAdzZdzS6GACABEZLAACoA4oYAMDSVH9P7t+O2bYAwAAoFwCQz/dfPrNHIdYtAABQ&#10;kzqr9DqWwELgNnJCl6ONxC357gVAeTqKHJdeqz8nJhcAAADgB6t8AACA4ujEF8UUr3igsHGL+jng&#10;RnlLrVsUP3bSbkpL6c4NsfmAy4+ynC3/pd/4tYP9XW0PubzlLk3FlXfsUwj66ZpNab0ro7yb3DmP&#10;8LH77QL54LC/pWteTZ6j5PISdIBq0A0BABgJAdJQSDyhP7Mh3yK2JYPRHI2JhKK28K4yI6pu1Cqv&#10;fNu4KIaX+pclKfm9XUmrm9GQXtPNQigt7fNqp9lIUFLhknQi6LbLRzCUdQtoL90hi7u2UEwB8s/v&#10;FOR2+u1bGkpo+8rGZZIL3N2sna9XphFTdsGJUsIySq6kfhdtA4CFSPuFBACAZ2BZdLrLUi4rYHuo&#10;yFyMUpe6+KOKT2Pf205KeOMlCeqhLkhHriAM1fNlSJEina5JCgVkSPjo6i/TF2/GYl4GzbUvThiU&#10;kqOIhOWS6ClDOboklYxcOdWp9ncXuLhBcpCgXJ28K6DCqS7TqTBSCRkyVV6xRh9rnIXcxR23sxOi&#10;0LUl3J2gnBNZyHMcWUbJDT0wBwAAaKOOJhiav0Ynu7htpE6ukiykvKKKjOJLjqTV+PAu/WhZSreg&#10;kofbSOycgjrUqJvCxzA+SJA3WXu3EyFtzMUx8qgbdmexStjZJbbp0pm7xfUq5v4yoTOv4smOOLb1&#10;usrIqLDYVRUjhKrDZUt00ju6z0bLB4G79M8XXFagosvLX5jgguRFBO0rFRl97lVRd9Stf3f7Z9D4&#10;0ZF/3WliGSV33SoGKE70SjdHmVLHLvlij9WKe2ywm/UdcZXWztq49TWaLZFsurk0tLN2+jrVxovo&#10;QCfJQlkoTASJkttlyWOjoyw1lKw71QQU+9I/KN5EiFplNu4D5eSHw7goNcZkhQzNZXdhWY0iFJfb&#10;RmPEPk5Hhg3u3NXixl69XjIKjTqDTjGUDCkuNea+Shcm6NvW8tTuTEoT2tp0Xas9nBpLV6EPxnG2&#10;sDEWNa68awKh50uSUtD1inamdjN8o6SXYBkl96lk7nYsM+XB3UcXxI01xFCUgXxtJ1m1uGyGdSZ1&#10;jxwVlnTTMSpTdwvuRu5D88Rlao5Oe/jQvd9JqtcrLMixFEKBwys7eabbZeqYBeGG0EWUVJ9VOJLj&#10;DNuVxp2MlyXVEh9CrbIJR9QEca0xWNURcxN63CGL5LIPDeM/jCEzFnR1pRvJ93mp1yFDyFet7Svl&#10;ms75gsqCr3uMmG4msh/tyNORk3YCdHdasEfiyb8P7RON71Ql3ziM6lnGBtKdOmdOJfLqUtz+coS6&#10;6tCVuuxGkxKS1vqb5V69Y2m/ravk3i31GkuWbjcQamqWc84ubTkswpksAplFSOrm206qcftQA7X1&#10;NXWcy/lbedt1JT/7AfK5aEb9y11lUCQuby/J/OS4PLLrX+oEk3GptGql8yrU3T7nPJddppAguk2h&#10;LRhd1lt3UraoZpLdqX1Tek5nVDgrIktd0tjSx2XqhU7B7C6ZzgvUOkL2maAWdB/EJOejW9buJoU2&#10;n1zwHSqCUYiJQKdQGGW1UYVuOkILuy04tKN0VIWEVD5jsLP6Ki6/mwhXgAAKlhj57RRVckcluYiM&#10;hMEyXelNkogiNQkWgcwurh0WUpLUFBcbE+n2c0eRzj3WIxTLCOgi414uiVZRQtPi1NwnquhFleTk&#10;zL5rTTtn9h3ZRjefoaeAOiVxK0KoMHHoX+4jlSReyZ5RY40RKkupB43vzYuJLy9TpB+KRfQZcte5&#10;ZZe0rEUgk5O5iZLLl0Kr1JbrxuShgyjLKXtxHDVrS146FbiCZODoDEGrC5dhwXeYlTf36NbGUtJ2&#10;GadPNKE8u3ShbPVWYTi6JKFxhVk8xseKKrnRCNtYvp1LUPFGseR4ee9dbXit1//Mv2CgGyAa9o+G&#10;himQ2+wYSqZQpoRRZkYOCV5mOupvjW25i+u2K8QlyqmdqQvdxWtEeItFR3Pcuhu/rRnwpcZeXqFQ&#10;4uLDoYtCx8SHeo2vLNUYlBTUdNoujmbXqYGDf1Zbgt5Rx5JLLO0bJ+MKx6I6zrlRtrkzQ0bKkm+/&#10;125R+G3BHuHC6o6XRnuNlHncKGeKSVOqQp2pY4zdZ/1RoqiS25aN9pKfr6ZwcI62kDfkSXeJXF5j&#10;71HCAB/F0tAurjXE0LbZcVqYJAynEVRlDPc4V6lae2pIYF7hVL7SiXDJpcg0Z2jWxWrZpxbHVig7&#10;h7WdXHK7sYpGa8Yl2ktn9qxGrLAOvlQq7+pwdI+XP4z45ji9dVbBd0SNOPfqZpqQiwR5Te6XK6Nr&#10;HkVHdlRCL1MbMumdQsxoS02cX0YHhDodcCPzSFVOhTVDWZ46LMwq1za5tK952xy9Cha36Y5sT+pr&#10;RZXcM/s+8Pu7G0Q2muznvyvLbprCKVAoqkrC0HSMCmRB4lqj4N3QV98cFal5JTV3wlh6Ihla36fJ&#10;oPJM45LKWYjkr/jTyNxaOLbsLB9294RZW7vHbymfXTpQd8NVPD9oxmkUX1gzRhnXkTeEHwYhn8hm&#10;Ras9Jpc9eOnGU1fUP55dOgXyYcRlwFm6/jONf8CI9M9sA0IQnr0LBS/hld1MG+n4MrS2s1g1VHxd&#10;sndIatvJnLx+Xm1Asbdpu0Rv24QE9RdYhTc4eQUe37mEI0l+sNVGZr7RlJ2nhoxpxLTG0VA8z8Yv&#10;6jbCWI3RBA/RZItWzlzk60/F7ZIUFCQPoY0jje41OvDkz7+tPNuKEB65Bkim1DIjn4bzfHe4JPgM&#10;lonJ9aV+P5kYprT9nSaG7s/GizRNRLRLwUDLaOoPoJZ6rl+6IJZwTq+Ie69c5Dzguc4zmfGDjQo8&#10;fLWEJ5fltQPgMyiiUEuGu2qd9DyMWFK707vvHg1m1KqGS3MII5ByRt3iz2C5mzf0zJ+FttnyaI/i&#10;DXRmylHit/lSwZ8NBUO1XDxwUcHB8WS00UfW6jtdXqrkykl2bvvo/DAHDUUyeRcZ3eAjXmxNabKH&#10;+Yl8uWnMJW0LtEou50wvq6j+OO9o4eg531DW1Q4RHQkqUX3fq4zjDnw0HeHGxmUP+VonqbMlhjZD&#10;XhrdrI2jx/MnCZ0rLos3945zrTZqo93QNQdYuQyXeSah+CqCylNDEcPcH3DpUqTgRpZRcsv2AeFo&#10;+1R1Ke0kE/a4VHXCPPrmHd1yTNnVqBUEX6GwkXVaRotyWShjpd2NG8J1XnvYMSb+ZrziiR5PTjCI&#10;Ynr9Cn6PITlS6ZD1ov3OshJeNHjqDcyK6npwEzeCZoaWoK5GzeHBrfx5eulCoeo+AS912RJ8xuix&#10;Zxklt6xn+/rE8zzMl3xlsGyLVJDASuW1z7TscFETnRygwyUuTPI0rovvSaSriNc4tHWBIo9FXxrQ&#10;llCFV36CJSeJe0zRs+IWr0FMd7/6FJyPJFsaxwcmztlJUi679PrcjMA5YQ3VfGldRh0s7bm9Ck1c&#10;fKsVal5O/VdoZSOWJyMrD+9BPKDF3UlYoMq3JOuyjJK7Oi8ctiJ4czXaJTBJ7fmukIjJrY/8sT6v&#10;bapRpLu80fIQoiWXoYxeiPHxujjJSXg+nyzD+WbnrgvHJf4wGjPyxLcrnCkSRv3I7VZBBR/2WHoi&#10;ETxqvM6H7ImEJvgGhs7mz/cu9+4II/IZweuh23UnoHUtn8I/sw2QUrZj43CQxvf7lRx1Sp4d3ie4&#10;57O+S69ufyZnr9h7wh0uNSzJ6GzeWU6SdIo2whOOu1yC5iZJoYq7ujGw+pBUUBOcB8DHsHrU0iPx&#10;PSj1SupzNcQZu5XZorqoI9GgDpaDXuG30eTsiwvK1qt3tNXttyN/UxM8jGQ1Txi0sTTE5OZxCH/4&#10;/vujig92rwdQcEaxx6mlFQrfXgi5V8RFDl5Kt9O3zdMHgVXe8ZTw2ofoevieAsaXDm0AX3AGO5cV&#10;uK2El6jhdgRxwjsWHkzlCS6BIYfBuy6p3wdLWYUK8SRozQalXkznyDIxuWUrXXeuuw9+PMdFPi84&#10;yAuqZY/cYWaNX1Pai2lsXaaMfufsgvrLqGcy3DUIrZziNc8Ql4l76Ktjagsx5LShT09HN0H7bFJ+&#10;jVdec7FYWGSQPxwf1qznH/X94Y6hto4LE37h+FzkHSM5Kb8KeTWmVbjXqyDxkD3LKLllm+2F4/5E&#10;yrpBBRwfjYRRXlXbFQa9iQKrGiQhcAc3eC0RA1fEwxZ3b3y6Q7LZW0ixKm7eJX//ZbY5IejKFaH6&#10;DTnz4XkRY9bC91NX84GJsm8OK/Y7ucN0i1ZnVbNcK3zGxxPHAyrHdr97S6Sia5zdqY6DubCMkgvg&#10;jmRNttY47jI8ORb52SfnFWyAl1AnGqhaN3wAlffMcGBIajF2EMeXCQr3P9G9u8JLn+x0TR09Vhf2&#10;+m4j1g9lMtrvyHLvMVBIGI3rLecrdsPUeQkvkLfXrB7hKFTV5FwKeemm10D3nW+55pi4rPY4T/u7&#10;Z3+ZpIe2U4CNZd6TW2EevUS+AssvQkKmybt6XgGTgGMl016PZMpoVtCGBA5vfNt/PsmiDOIa91eH&#10;z6696TxvzA+ayBp+HlSHTx022+VyHzklrXPwmbOF3QuEOUrSsWh29hoTltQ93zbGLhZn3maYbtg5&#10;13YRw0bzOqtp6jrfW37+cCPhvStBTVOTxxRwuYJc9tB2KR7/3sUHs0xM7nId6Ue+vxpzLB4cVNCk&#10;55FWycWdbZRuEZZW4lwaKPNY1WvF3L7XskMuSLew8rWgut7+4qOPi3dVedXNGkYuLXxP3MRdGQ/F&#10;l0edHP4rjw+QXHaZ4+U2b622O8e9VitUNzL3sgh7m3V96u/EuO2x7A27NLLa42VTmG5/8jlTtztY&#10;UuumWeq5zOU2CD8kZuf/EkYE+yG6ghlnhuo54q1Kugu6326orXqA+x1YJia3LPLDyb+HRkNk4ngU&#10;3E7nq/rx07gm/isZSpbp0qM75BxeEnTsW8ZoZ7ZbK2nWtHZP9rHLTn1pQLcFDw2t0CMauTQGBElG&#10;2zXG+DUvLqN1FOWKQxdP1J4jFloUOYZTnXv0lJZ9wMw1WpPTne3s8HfD+1Dr6OYISe/zqjGXYloo&#10;PtRIWlA+k/6ulPQFSVIu2U1Bbliab3Trc7Nk0c1F2+zKffBA23mKNJN8ANet4XX2nKtuKKNLm88p&#10;/GpeLs7IDViO6kruomOZEaPSMaRCWvLKF9eCZFyJJCGULULXi0ONdTiD6rrE9I7WqLrptgkRFqHm&#10;aubsXaHVfufM8r6ZuQnMyUhItP9ECPezbp+evpzlZKm3MbQctbfOYTtk1MSTjb/MVLLtHO2P8lum&#10;9JfLTi0Uc+8SFGZ0d+OsEU8uHcblbkyhcf5nR6gcDSXYlW+MQu1oUl0iRGFjxY6Wa7u+0VV/f3TH&#10;xoZW1c1FYfDQ9Y18JSa1E5HXYTTCshhTiLvScosRryWQbxaPXDZXV3KDcIyyHDrSlAuCjowKZAeD&#10;Pzeu72jnIdTFpafdLbnOZgtXxvaq8C1aVwLrpqCm4dIH20YP/A8rm5xTRCONItRnVDxyJ27fDnG0&#10;F/HCEJjGzmp0XzF0cb6eJWc5Wep8we+P5TqpcBEiFz4k1/iqNsZM1VnHMXRo7RIIJs9xaBiRSDa/&#10;PyxrnrtT2DvhuLuaTdYr5QKQy8WjWljOmGZXjoJSMyY1Ok3bjbHfor63YJXaLXHP2ksABXg5Kym5&#10;5+W115FUJnfrpITwt49WB7FvXboneHFn3ZaKna5zNaizHztbMqRZ3/lknaruUlwesuOln7qIdHIx&#10;xdj3uynYc1Ew3X8kuyyjqiKvWPWOrs74eZl1piw1xJ3kNKQW3d019G0XtdwmtEp+KtxN6nM/abrv&#10;5JN9O00jyFRqRm/J77PFVZK0xipeDwAAEMpCYoKOlZTcT/n26D4Hcb4+yJK73aA83iezqic2q1GV&#10;UCSow94iOfqXDmG+lZfdXrFa+QijwxzF3N8fFimtYYxvJd9ltM9FXjM1HeDzbxHO5qkP2OQSVTv+&#10;8WDMUKiL/QFAO6vIUhG5qCt/VqjRlLikoNQAwJHoUGUAAAjlqUN36XfAbyge6GtsSu8uuLvY68qz&#10;DQ282sUY1mQUp4SV41jb5wu8FB91Vag9pFtAuQ3dFM6iiSRBSd2OikHqx+50GQUNgLp1/6hJ7kWY&#10;sl0ZiuB+J2wjAQAgmrjH45aGKRgA4JLKs8Ybhu5lttCShw0VMp8kO7n6NirBnIlrDuOTgEM6+OEu&#10;XxmunWYjHUfBaMXXegDAirxhIQIAAHNhrrmjslQBADCRysPjGya1ZZTcjb2IRjAXHKg8oAAAjPKG&#10;hQgAAMyFueYSqgUA4I6ywstLhu5/ZhswzPf73b+6ca4xUJbir1QGAAAAAJjOSza9AAAQAcLLFNZT&#10;cgEksBIFgNVhdw0AADAFpmAAAAmMkFNAyYVnwtEQAAAAAEAbHnY8wz4CAKDNb8ooOHF8d8y2JRCU&#10;XAAAgHKwjQQAgBwev+MdhdoAAOjCUDmR/802AAAAAP7DQcZlnQQAAJAJMy8AAJSFmFx4DoSwAQAA&#10;AAAAAADAU/njvBGeBL9OAAAAAAAAAAAAj4SYXHgmyLgAAAAAAAAAAPAkiMkFAAAAAAAAAAAAqA4x&#10;uQAAAAAAAAAAAADVQckFAAAAAAAAAAAAqA5KLgAAAAAAAAAAAEB1UHIBAAAAAAAAAAAAqvO/2QYA&#10;AAAAAAAAVOHvjx8GB4DF+Pv7+/3B8DXKclWHkgsAAAAAAADLEKq0blt6mMu+IVaRV3S8p6QABVlx&#10;zEfJBQAAAACoxW9fUWpLv1zEipr3lHRRfg0UHTZLWO4U7iQVmgMAgvh+v8uJuSi5AAAAUBT0FHgn&#10;m+fXES+W2+SoeU9JM3EczPcNFNpBFCl3nUeYptoJ2+k3kq0wzjyv69UZwAHgYaDkAgDAMPX1tfoW&#10;whBsh0L5VS+VbIFnYwHu8NVe98FTRfqaXIKcEmsvMW/6QwCXRq4YKLeREzkOAO8EJRdgAtUWoHYO&#10;y6zHlAu61FyhrrvuB8hn221+qvboiQjVjcOYc1eN07WSIhRfBS0tHsESlB1pixi2t6GCPQAA1UDJ&#10;jaL4IhWKUGTBpKbxKqvPzvnZuwIAwHL4vuKg4AsTppD2aDzAXPa+fV4wDzn/eUV9F8F6/lASbFHq&#10;6IIxAQCgC0puOC9fpO4lvPbi48CbK20Vuu1Yal248fIuuTTyEzIiqgBgIswyDQo+Gg+w53DoMrpu&#10;vLz4IMUOcRmgqus7d3fteyXrZACA+pRWcnlee3X2a4Lzhw/jbS/Iu2vHygoai9SlKetXAABxcx+z&#10;FTyA+m7cfshMuCctWMxVties8QAAhiit5D6DyrMmgAsHJ7fEHQAAQDIsVFwIqkaOHgFCUSxWz71y&#10;6D0JBBY0oEIAACSg5ALMZNH1yion/AAAAOBC5WduAHTcvW12/wKQl7g9EvMbSPvlEvtW0XGzaUnq&#10;3P2FKdxVtTpB90S6Kct/69XlysZIO1S6xnPD8kSE6c8dJ1FyIZDD6oc1wdugxcGR9+ymAKAIQcMO&#10;kyPMxa7mJCt9Odmds/h98oxHzSJUDHuylz8E97kaexUCkMS2hsCk3sPeFeqSO6/r3is3qW2Pb8+6&#10;tHbIZ7opDAmp6qQaTSYZPy8PRYS/Ey5JduirIOQ/Xmr/ZR1hFbXTcZn41PdGUFrJ3d4xX63Whnjz&#10;qSYy7uNZq1lXH0wAAEqRs8IZXXy3rx/6CaPuruByyy3ZbNzt1X33GL6RPvYJ9FJQ2P8o7jlTYTrd&#10;W1xwiRhqV6NLKe6W34eshV4nEURG01FsyKN/JU+S7Oarq6x+iy96h2SpxrDZTcQehplz75bC5ah4&#10;d5nRGK8oXXnBG5YLDXYpeCMp93pzKVdOd87fLLt4jjwdrwG8wixQWsn9nM5CV2Rp4x1ZaN0DAFAZ&#10;hbDVXjQPrYnl+pdkfRwxLwzpCzp75BXi8pBX9JNi+yxGi5PziN/5v6Nq6SF45NMssiSq6JzLZQzO&#10;UGo6JGqIZd8bvanrVqzQkmilby1VZZ9gd2fuK+W4B2mOXuCY1yVsZ7wY0oxGZdzDxY6KWxsXIcxF&#10;k2qceEmEcjsSPfpgw/n2y69GCz50Htle1QxZ0k5w1IcbVo2mJs/U1yu607pRWBcmoihXwuZFQXUl&#10;F2A5ivTt9+C1eVPsQBwFtXOykpS95pXo+WlUB2zcvn2iCOO6S23UqsaSIlNBENbqXrS6W8sOSVpd&#10;t7/Us+4qzVG2cNGzdPmOSk4fccHzpStLiEo7hSEbhNd0dWfJpnrdk+bkSJa5ZHpgRL6ZlXxw++RI&#10;JQtLuKKRymXMD8e7XCScJaquaKWYhY3XNzgXytKz7EU7J+L4pMU5HV1e7fV898RUnU7j9sv0hSLs&#10;XVfapylvBclmx71Nk2n0kW/vFd6SDZFCPW/YY0/EBZTcJ+N+sF8HyRTeuNEYnta2ZK7G5JWIMOW7&#10;AVGyMmt/K7/x7sP2lNaYwnUVLgxk66avOy4+fG4MPXCUh+xTpmSxtf9Qt5GW9/0pyprkGpd4E4n2&#10;OpRjjoJgkVrsG1fLLstL+omWYDI3Br55ld3SRCgmugid6VV0WRWjws35dCquR9jDqSIihiQYJSGv&#10;dU57ES65eLrTeiGfuPde98id3ca5dDp3OvTT0T5VoZIbRRsSNIUamQvtvD43nVdobRf51tuo60ma&#10;QGjJHsekLAiPwO0ZyRMROmpCPE2FkWGjupI7tCuOE7DcsxtyCPXFh0/yPc99eugKMZ/xSLFzsvYF&#10;dEGNye4Gaevmhjg+ZEa0tKEmQbQaEpeN6QxlMaVF8mU1R3wd3lfZuctRN/L7dti0EV6ijHjpa7p0&#10;RtHtIryMCRW8GhV4SEd4GKnIV5GgRPaShA5d1tXQKG1v5XPF/j4Zmq0khY3gfAj0+6PrkLMklUPi&#10;kkwbo3qQYXd0xbvHiLlCDs20/V1zoRuKuvjC+aJClQYth9rk7Jt0uvz+AmHfV7S1Y88aSqpdqOL9&#10;fTO+e6jQFdYT6Fp7pnL9V1dyNxrV3e7P7rUvzy4Z+eFJmhemybiHy4YmLYNFDvw5/aZfgr6Zs26e&#10;3iLVxugDQXLJD98mlh+Mt7mz6hCfYhSdu4zKai4L4lFVa4g7++MERImKpGBUz7q8oK12qfHS19Tp&#10;uCBZR0XoaF55CTUs9TVydElZxMHPYBHqy2dyCx17RFq1RNhvV0bkRw6WepjuWjkEbUsjBv+y8RBD&#10;OA6ACzHUmyoM7CvSHq4fU6vtcaBUlwkaBkPTN7KMkntHcicp2ydrGuY4inWlnMPFks4WHfugDry6&#10;u8wl8mg0qctkG+OaOqCjrbNcXiMUti7jobw2SJJNl87TdOLO/rLu6eg5HXmQURsvGffOqu2T8x/C&#10;pPaMNpBOLhxFEcYlaakhVeuupC419jlVmt3T2jYUET1HKbh2vCMzhkWIUYOrsLjKjFVpXzClNqbv&#10;o6KPduBMfnzWJ0W4NPagxngVYXx74o6jXZa4AWGt7ilcieUUatZEeXAVR99YyxkiaDvYeZf3Nxjo&#10;erh9yKRGu8dR0yWWUXJH9Yjzt3buEryTmdIYlbfSTlmDptvzqdc5u24ZJbrhkDFCEUSS1B6JU9lD&#10;0tScs0sTL7zCtUrhEjggn33ViQxRYfJzVHOmRIS1kTeW+jTojm4ZM1vfkpe8DuU9SJ3j0NT5mLiP&#10;PUNN2XDCCoOPHceImLh978tpjPyKc6+5PXpKJGaRQSwuvvWMcGy/2/L8CN3cPSMmF4ZQK3EuR/Kj&#10;il5lcjbdSzNaRfmN7hv+FcEySq5iu+grsErU0vzzgbYNh8/zTdKN7Ocro7Wnuf3TqDEFJTULr3P4&#10;smOuGt2W27IQV/ffQyK63GfhKJoYzdBlytbLTp06VGyHili+ItTeM5hynCahjiVnSq0PkyvqXPYg&#10;eVRRw3NP8ip77BBlx4Snoq5k4Y1BPq/roXVGznXxqkOFNHznb6s06zJKriXqx72blZoDdMFiU5Dn&#10;njPRlmpHCZfVomvTgkuZavYIkYdz7oOFLZGMaVHPS2QhYfq2ENqk7bJ8M2qMxiiwCpYLXZzIIyOY&#10;4Ef9lqpv4SjyJ5k+2hVF3CF33ATKxPQA0nrroRNZwhE8zQIP7oaC/YebA9w9lcJgEsEySu6Zoa5e&#10;1nt853L5xQtNz+rnTC8fSnrwgPK8Ei1HnW41a9/Os7oHIuTCu8teuPz19TfJfviFlXwg8+ljiSUv&#10;Z3PUu9qoPzK0B8knzSmKhqizqPi49rhS5fohj5NQjIGrP6sEYOFJw3iDw7DmNflOnMHvihD04ohG&#10;sodvvZ7PlkdAFpyzfiys5GYSNwmzSl4AACAASURBVAaV9Qx4JPU3dUIe0HHabxE5X+yV6e+PCH3w&#10;qWu16Y8yTHzWDHTMelIsiPbTxxGdvUjBl0D4UEhZcl4WBBYkXuS4f34YyLgwkba//QbV7d/u9cK8&#10;utuZCi8xc2ddy6fzqzrL8/fydEZNKi7mouSuzVpP2B2C7Q8Rsl4TyVoYSzp9k5Y5rp2f3CniJ6Mb&#10;mIRW62bhrg8+VcY9MD3SGUKRd884J5/e3KND67P7/mOOP88s13BLGNlm1J3KFvnuSdvndZa7E3fd&#10;Iqpsg16ylrWgYK98BT0lfBfU2X1af3WeNxgeeFJjNSgu5i6s5Bav2ZrUGVbO00Z3IlGo1fUdw9HC&#10;gziew9zqrb9E1r3No3uEPmqDy3PiDV+tM7BANeoPwncMRc0/icb+SnJEdJeC2oZD0JAk6seR+o2+&#10;aP/aWHeIGMVdLsmh/kJrFZaouvojHqxF8pSdjPyFAGqKnJB1X+X0uX9V7meR0e+OysrSMkput+Li&#10;YjmNYQs5TV6hk0dQMwazLENu4FKfyY3Sns90sqkveOmHSgjgzvO3dZVQaMvnkZ7QLZRXqavVXjfQ&#10;Ji7Tu9Pfl2N8Ena0EYtsKWEWvpEHLkklI+8CKOAAeyR9Z+7IwAR3xlgn8tFyoRGylLXLKLnCKlvu&#10;YTFow6gaR3IH8Rr4JIrVKu/o0NXJ+ZbLdLq6tjxrSX0e2qXUPOdIfqG2HCXPKzyyzpO5m3TeMxMJ&#10;O29D1X1S9y++CPGq6olN1p1ZHj+tPJJ2Yz2+HevIuMVHsBwQBwqyHyIKhq/WnG7qWOW1o/cdneLq&#10;52BqnYb4Z7YBJr7fb6Me/3ZkWjWLIi4Vx+MLaOQ7SL55vql1S5HZ8S8tudNS2xd75d6uoqHm6Fb1&#10;pZL4vIF3yhD0vGpcCHXlu3fnTHTHS9PNDoIOuCeiNt5Tw5VL6i511VmeGVGYWkfGPbBQtQt5Xonc&#10;KVVF+74Q3S+mF3y6ARF0C7U1q+INfkqbssbYOiP5nmWU3PZbObqVO7E7ZbpXZSFPxyPHwScx3ZFW&#10;9Oo2OaXgFZMKHlYcuEN4bgHwNpZw/inxd08N+gua9RaqolFT82XcuW2UHy+1kPOkcW6C/FqSuIHX&#10;NUVoD/vPc1S1OOtbFZKncu3pXFIwXGkZJbfrBF01Z1aN2/N93lggp2CfgT2hI6aCQ2fBZ/KhCWAU&#10;tQjy+AnikYW64/Gt6cisuqJd3oZ6AzK62ba4tPE1jkO3y8tlDC/QFcq4YRxa0q/yzGsRI0PN8AqB&#10;Nz6HlFzVXQ/s2nNOwXFudawNuVURvTJUhhqt8DtP06WjoNpKdRkldwjfGD1jIk+KsFuCp0ZGXLJ6&#10;ASPsn14nkoiM7UNhz51eqCHWsrbLw4rzZtTPyQojC57qKm9eYDysTRtNWbaVq22czrSt0tmfKZN5&#10;LZsdl98SCcaSvi61dgEdTdrmHZd6qN+DRlGX6GHj+YbdTzZnmyVfHtpUrVfKo0mMel+c2jAqQP/t&#10;cDSjge9K+Nz054KMFvDu4kM69hqbPqIu84tnRfib8Ybj6V4CcIe8O1xe+STf/p7ehi6/d/Ri9Sj0&#10;zfrti+9Df6YmrSxPrcAzswaB7krUuNSTt9r5Sl3r/26xu8pljvlOKMyxXepqfSdoBJYU8zLf87TV&#10;SKfIfC030qvph6rl7ux2qEe7y5TRzXq58baLucJ1o0tDb8melSBLt5Xf2H2itCtfqmecc4Klhs0u&#10;l7OAwk8i5ovzWuIcyRFU241dyWg0yRCHcsl99c7g3+fybthOR317GpLK+ZSZkYNQlE5RRbquN7Rw&#10;iub5Su6z98NpugzUZ9Yxg2XtGJTXdNQybmYBh+rTWPnubbeEM0wRvz6r7cH2KCyXT/H5c6Vcsula&#10;niz9XKacUL2j6+OgZXojO8cEjYr55W6zKwZJrPoE7/N/tHvuwQyJY4R28MM0bcyrIRpakpXk2Gbi&#10;OPMxSBXuHbP7ifyQyRFLgqHi1JQlx7rClpedClHS3YY2LmLcls5Qao101Lc3LpYbJuFuQJNYVUpk&#10;lNMQ/RvX29M5oPaQifX8fCX3Pbi4UcFT2SEtvt0JV5nmE1hlcD8gEapmCaOXNAwY3Q0qDqW61TWU&#10;zih15jk76ogqS6kboRztTEtxZ3mQtcLs1OfwkmuE+lq7BrzS8eVSgdLJHHc0omnusmsQcYa02XOn&#10;xylS0+GiZRh3vF6M5pgs4guzHp3xaw7aBzJDRpYIT6m5kulaNRTS2L6gSBvNldvkzPXqIW3LZb1q&#10;zMKrWeURuI3Pu+u0bvq+NKy6PPj0snA0TZ0N3TqXn3M30nHcmFdgYSVXsrM94LWjrjmLy0neWs/i&#10;XMDQLjqr/6s1pnXxOrRYuiNLVNrtj/1lQwKrr9DgHjjTDuOKIz+i6i7fVbqzZT0tuXFIz9LFPMbZ&#10;E52OkXwFqprmVc2ePS4LjyV2Lzl6xIZOE+9eULae28YLY8E+Hv2im5fv9Nc+lLq7Mhp5ZSp2wXah&#10;xHiLIxJnqLDU9+odhzTlYpla2xqyZ/vbeL7bbtZRZfCcji6F778veZDfG3S9sLl9GU3TsqTX3eiS&#10;jsI35rKMkquWACKWTUPax+XFEvVNvmB9lZDXKGOdok3XmCwetQRqSevQX84ffmzTT7LAoVvonwVW&#10;F/Pucj/n5VXDQstdFOQpas6dRz2pL/8wNlA1icTLnmrlkuC1J1RH5RSvMfc2dRF92lYFHR0pqkIu&#10;8xk5rwpcpKIpwpOLLHJXA3GSgVwMCtr5j8aUxTXc3qRReaiRrHvgnpGt3ZMF5bTiuwtwaeLaKHPF&#10;uIh0fik8poHgMSyj5N6RJpB187UscB0D3xqCVPHtTYOGfDO0uMysgcy8dALfM3DZDi1UXc9QiBYN&#10;iFZEVXgtH9Wq1hKkaX+Zmz2voCphOqHtLhTyfG3oZtqQddwVCnkrDLV4tz7lS1zH4KPP/RAdqlUJ&#10;LT/fEuT8h2SD3DsT+4GZ8ZohA9xlrwegk5PaqY3iEvfQ4IXNCgCgY3kl90eCJOEekJWgpCykT3UZ&#10;ik2btQ6YqI6tGLo1iiVKqya6VvOqh7T69HXO6a4+KtZ4Zfqp9PygvBUUSo0kqfYFxowc8Yp+uixa&#10;vrS0ivzkKxgNXTldq/I6F7EnkpDpEhM9AAAAgDsPUXK7pIX8fARb7qEchUnVjNua8iDea1f2XiFg&#10;lZGEMgn3xqNxXgriHqvpPg0gTKpdn6OJyDPyigxqP335HXkIcfOKsnqWOl9focpiTLT9xoxCE5wb&#10;RQUAAAAAAI+h+iOu7fATRUyQC6NvE2sbINFQhsJ5LCKXeyhT0GuY5O/Purwxwe27FiZYEvoOrEUf&#10;kAeABKq9gE9B9DOkAABxMIIZecAsFgHVAgBQhAW0GLngVeeBSgAAgNfyABHhAUUAgNeC4maECjzD&#10;tAgAUIcF3q4Q9GQoAAAAwBn2qwDwDHiCCgAA4Hn8M9sAAAAAAAAAAKjI439XGQBgLVByAQAAAP4P&#10;9qsAsDQMYl4QzryxVcX3+6VaAACms8DbFQAAAADyYb8KAPBCGPzPUCcAAHVAyQUAAAA3lg4HW9p4&#10;AIDPv4obb8gFAAB4KrxdAQAAANxAOwAAmA5DMQAAwFPhtBYAAACcIRwMAAAAAADAHTZaAAAAAAAA&#10;AAAAANXh7QoAAAAAAAAAAAAA1UHJBQAAAAAAAAAAAKgOSi4AAAAAAAAAAABAdVByAQAAAAAAAAAA&#10;AKqDkgsAAAAAAAAAAG78/f3NNgHgmfx9v9/ZNgAAAAAAAAAAwBPYZFwUp1EOCnjBCrzT6Aua+lT+&#10;N9sAAAAAAACA0vw2rmxTFwIhyQtqEqbz91cuBlFi0lnxVJSiVNmJsy5CIZ8AAACAWZRaJgJEgzAB&#10;Q+z3rvjMEtBkXmcP9cMDoSb2ebYtGvq6olqgPJghT2dUBa7Q9bqlq2DkSyAmFwAA4O38VmaIufAS&#10;9lsR3B6GGPUWnToQ4ZPGh2EbBaEHlcI9Yu77/RKF9xhWOcWUuNzqz0l07a/f9fbGs5pKBiUX3s7q&#10;c8CToC1cWGWJBo/kt4xLXsyFxizQoSzomiZBMKq/O4Jq6Hymgpt1beiO2JIUPgySNajgclCWZPdQ&#10;T7XrunHoOcp0qbT9oANTQDILK7ksGuBAwQcQQAjhUV5Qk5DJ5YJ1C+/dPskMLvv4aa/rbiTWBcEI&#10;5Dz72XmvGdw+jslTYNXxBmhiiEayo0/Y79zl+/tcuNS8+3b1/dpyBj+ShZVcWIvoQC3jUtVomEVE&#10;HsparlBcVsgSw+4SRnoRevzwqpp8HvVDQYe29x/XggiztgzsyLh2RusQwQiex9zo78brFOSj6Pne&#10;xgX0zbkkOBtNDEIOYuX295D/3F18kFPd3bKdb+OCbgrbt3Ixt1RYLtRhVSXXa6KKO8/3+plC9b2j&#10;WVziKG5un0QMQPbaHtVehRcI9VbfhVc3VI0JoAhIRXDHLN8IHRymhJix5J2F3YfVPyECEIHLRnri&#10;a2cOuUsskRw2H/SUT6VR920vUckpbJHGhbLIt8mfK3da/WELeeDa0AD1ttEMJKyq5Ea8dcU+cLRN&#10;qrOy+YwENP3+8BU6Q4mu5FER4TN74X53TR1vBEeY6cGCfZ7abr978YLvGw+CHlujExkxVqBEMHJc&#10;UzEbQoPGO2QOlHIk9yd+SpUOzqRNW6X2szBK6DaBtdOPBC2CPgifz+ef2Qbk8ff3N/oo6Gj6o7fM&#10;Iq50Q5XsRf2ab1gYHQnunkUQSxjpS5Df1u8OUJCD7rkhvP274/yhs63/zVfxVRc6kRH3g/ZoaHE4&#10;MzoMViZhifXCVVwpDtFIs2ZeeDPdhwDwHCPPqMBni2zJrBqTm4A8bvFJiozlpO7uxvODV464Bx0o&#10;aD8YYknqb/dy4e3fyxzbSV1GyZU60HvVGB1aWGJyQYg8fv9H95Vhd6zlkwuZugTurc/b4uBMETfA&#10;IWEKqz+Nnk+7qxq/PXwS0SLtHbfu3v23jiH8hzVA+7EtkNOdbhwVEuODKecrh4asv/uXczL0vVfJ&#10;FbpaF6Efy5d3+UPbwbD9f+XCX3fqqhYRcDBYMfV2w8HssunvlvO/lwg1l5pzZ1nDAB6JS3fLXzZF&#10;jxLnUZRxaRTdwnrucvydG4An4S6h3u2BzzJHzSFi9f1tQ07yLdqW2qgENqShHEh4Gi8T++OAluoa&#10;lavaB4GNb9t7ukYRvDx26PRdGGN0l6ZxRBXGG013XXBnqGvsL3AcMV7FekpuQ4ATOsGQADeE5UnP&#10;WRG43QsUhqWtGu07xu5l6jA0gEsOTstsBJeE+sblwdVhAxCau8v4OTR/STJdXftokBYq+Jg6tAez&#10;qNUNRazK3cXCXb0issFRQVPkMiRJOAaXNb71CmSDz42a1m50F4d0aT6h3BbkKske2JUvXTa/00Pd&#10;hVJUKfIrrbJc8CSK7xwlMu5lESqHPFZmGSV36CTqYxPg5Nu/RTct7qauUg+6mGt1cHHmaCtvAh5N&#10;nci5mYpPyWDBEqjS9gqLaiCUqOpHpL5q+Go0hPrBNLtYeZnR0jQClD4pD64m1KHEQkki0cFlH9tA&#10;Z8E3RiSfVdbkEnIc0oWhzhshHE8Jo8lJpzEURK+i1TJu2vL+brVm8bG5vYmNqpC0yrl8DGX0nGZ/&#10;/eURXbc4D1hkurOGkuvScqHypS/1t9AVGF2+XIahfU7rA6rdEd9t2FBq6plGeJeC6a511wUsKQjT&#10;sfTW0WgyYRjaHcamH1r0Gx9/s3NYV7UHyQoMbY0cYxsnIvQoYbeKm+ncdeEG7tu8v91r6LuXtS8Q&#10;ZvfJVSU2y11k3EOa0bCTLwINMYRuBTJEnWlLISZKpozRGhuN1mp/OxpDdjYgaMK9mzvaeenEODv2&#10;sjdmzNAucFgYRG8MHzy6NopmWfM8uMbkLKDk3o2SpQS46Ke3KrPiMNQeU35/1BEvynLX9Ieqc/GQ&#10;oX27Yvl1962vDL1R5KGntECzHM6Op+jOmZtVe1ybo6ntvY1XLjUpO4tF+G2QULj/b6k6FGIP/Wsf&#10;CvoGTClQtHs7iNuRURHnslYvrV3RFeNQnOYettlC/w+q9rY2OldolhTf92S0yCalG2d3iXDKONRY&#10;QhNbFkJBcpXcAMe8HNHZc+4s7SE9yDHOBoRmJ6RaE18it3C0OEzrexZQcvfUEeByliz1O+qKDM2F&#10;jx8vHMso1E8rVOlcXa+hekdgDDSrqYGesz5/mG9M8ohtLOCsxvJVn13iMV2Mcae7120cXQjTjKDC&#10;CG/EHkx3TqHsIbFEFW1c6ZL13bcWBaesH045M7Oc5p7F3O4tvkQLZMm4bC6mi0pDPmNJKpmz5V7m&#10;lSrmKpybYxt/5nYBl3Cf6LFrG2qKbL0ltE1dpRSZVFdyFR11xXn9kuVKMSu6JC7fpw4ZEX1kIXfN&#10;N7XhrqHjldczTQfa8ddFwo0b19hlmjvkz2HdKRRyVeW1CGUFYQWWDSaVGGaP8NpS8NqN6NIp4u05&#10;lWAUKO3Yc7TvDOt0tFJEiKTyKXJIML1LNvTku4vFLSU3ei3YHGXcNzBxX89IJSdzastcM7QXWl4l&#10;DX2OYW5cS+bQ+kKqK7k6njHyVnDrIvsrO1NqckqmRZpprtgn7zt3lji2XZFO1Ja6hI1yF2hW5wnH&#10;LkGKmCSXwwXt7BLG/7SWci9II0zj8mKhYWX91l0ZPJ8nqW0rMr7ZcQwxq4lv6+S0dYVq9w2fzMmx&#10;QWOys+c7Kzg0zUmme+OZ+qPu2a8s1Zi5wqxft5W5DJ7VJdK9xrGl7pJq7Gp1PGbtBHNZRskt6+Vx&#10;hk1fMUhGmfYTW3vKtmApVq+3HJnMgnDu9LK5Qqkb65K2eXKdq8J+WzJGdcWaj7nJ1uqw+XjVz6XL&#10;DY2flWXcuN4UF+5njNCcPoDI8RUmoCDnwH/Hgev84eVQps5RMgxePvwBXSqMVA8TgB5QhDpsj9If&#10;PkkzQB6836Xh574DpgL7OOAbLUQnejPLKLmzEK662p/r+lj+imEbDixb3HblzH3waiL2RblckphC&#10;2hNwmfhG4swKV2l/awxevkwqf1FVNjUJl9WV06kTWqrC6NRlieFIyCqj654lnETI6IOEOe21nEv8&#10;qOMYFksks6cxC3XuwjXApapyd5a2rrN1LRe20YqDMNjJ9H+hEJHvh+2o//OV6iwOCSYPPpZJfHob&#10;FYfxc4hllNzMdh1aTsnXQKP2Zy5h9+PR4Su52XFVYSd/4yRf8A0luO7oViGWYSLrNlxxqFgjoQNL&#10;3ILVMSCiuAuNKoNpLFSHMEr+Vqra8qDdpyKc3yuYbnQ06C6P7wp7J+nmO4/LCt/+ZomzrmRP9oA6&#10;4JHhOoh2FGpEVY9qFNODSBQBXslPT2aCjAu+/DPbgHLEDcF/f3+jqyvH3PP5fr+S550V2Eft6HHf&#10;OFIXD78FCYqRZG7EutcjUZWpU6iuJXHj/9CDJtH56jh0rj3nK+s0OsAsJL3g/ATrRphdn4Qs1NyN&#10;Kgcci+AySPpWpmQlc66lmg3aRtFHhMlWc/I6lhTEvfv4tn47HeGQlUzbHnvNSFTjIiDjgjvVY3In&#10;PrE7xIOlt6FqP19ZdoQtYsz35jegG/VWuSOsRVxNPiz8Qa5EFxyu5waDq7MOtbkdyOC11gwqQrtz&#10;XRat7Y2ENdlxrMM6QwdsRHh+kTWYBOE69tmu2y2aV0zxLOzWdhcbQYG6byBtIafI6C44/YC9R5zT&#10;X8uRFILAWgVsg4wLEVRXcg9khlJa5MvDtzqzM5e57cepGk9AtBNpkL/I6z4rF7Q/sdfbis+PXFJB&#10;6cvfbMhVpO1KYY8DBTlinEuUQXSXl8sTn/HhvZFXAucxc98NXSp2OZ3CF9863Hv7m2t1OpLFhsv0&#10;dJdFey1aB9/BxBfHuUMhaRWskEyiRb274I+7XC4NW3GMXcKvuq1vqfyH6YCN/eASbW1k9eYLhcoZ&#10;YgEld4oA5yXjbtdMF7BGae+E1WnOHaDbs6zLNDllrp1esUuT0GS6gDXw4q6DRDS9pAXlckkakmAi&#10;df049qmhaZqBsThLrIVeiHCAcozWX9cTDnW1ygofzvi2XVeZsoi5erOc+hpO3uZQP+7hI74aBUTz&#10;MBUeSrGAkvtJeRS04H6vwi60gg0RSE7/7JFovoP1iucBNekeDu2vTLEIwpEMZfZYM3mgWZf8sXfL&#10;0RgcUX/NelfSu4f99zd+PPzkAahnxu6NzG5FaIgR2yeZkgTAHS5zZZwrPi/ekFF6iIlbaVpqOtFL&#10;Ytr35ayh5P7oLiu3z0fduv7OE+qDFy2E8IUVrIGeRPRjj40cFeSv+y9zHN2BVBsG7+w/G0aQC0CD&#10;x7zlCZ4N4zPABt1hLtWWxGkY9w4gZyUl946zuwxtxct2syJuHXeW6PK6Bi9j7s4JhEbW8SLERzkS&#10;aU9Xn3EBa2AnKEDGdxBY8XmI6GHQWCGMjY+BMXMW9nFpuWENXgITRBpxjxhKUnvVEIRXByFZhBRZ&#10;qEw3AycM5Z/ZBlj5/vtzGQu91XRd7PPfvobttV1zPsaLluP7XyaaMSvr13LZ6BUGlgo2HGgfeCRM&#10;pnQQAIAuz3ucvwhU5hQqV3tl25JRV8VhaRcxfP39F5c0uzluf08Ma1jOP1nnj7K8krvH2PlDvSc6&#10;rG8VVhlTLK/Hrc9yBiczq+uVbRehYdMPfi0sZ3Bl6lRm2T4lR1KEBxRzae1p1Pilh8o3MPGlltvf&#10;jTgvX0lC6I1le2WR3lS2fh5GqQHz1+jVmn5ij5APSkHPwxnfaSa0v1qL16f7Urs0S57HE96uoMMr&#10;gEj39D1UQxf8nxnTHeRCmdN8kQX3KO98MGTFp/vr8CqHiRgGIzpdQqP8zN4qRJ2jpfe9yvfAi7+s&#10;3/Eb8u2Jc5DXi5XkFasrrPBxcl3L1n/XYVqOEiXinWtFO+16G23iu9RCXUVehLgF0mUBuz55l5RR&#10;Ev3I3jmQn1qDbbhrLOHO2UmcbdTIoGEkeXQ6TB+X7ZipojyVlyq5RtdB49iIe9tRfUoNQPhkHK/y&#10;anDBPhjG9eg72y5z7O5AHLco57WvYgcykZrhOc+j/omgUZgQLqsiPK1Un5IUMHTlIzmSGQ1AE2pM&#10;8la4u/K8i7bLW0OO7eVI8i5gV6vPWkNZ1Wl1JCrPR9zEl6npUN977uO+ze1Yxs+N20tGDDnt9eTe&#10;krZ5ZyPvhv0cgx1ztNNdJAuvlDPkeHftCI68UcktJcDVp+CuqYJqOdeL1hI4fmQ2WSOvmpVTH4ms&#10;5piXV1Kf3s5qFrNGsL3aaK+T/NlhlYA+X3xDlsqy9MGwTjgThmpmvnpCrjk6BpdtZbRLMOe68h3o&#10;7j5RJ5XGvmXVksqle1iUaAnJlabITqGyrTW+RTCq8qxSY41SVC5C/tDUro1GbEGEjHuXY/t6Y446&#10;1lryCWf2Nyxxg3idkhshwFXbcnTLWM3gBLoL+nbA/2Vqlzf6WiW0R5HpXHQPLY4GvzQuqOP/FZrj&#10;DvWRybl65RpNUIUMKdGh84KigEEeOxQ91DVgb+Renbkrr1cl3yU1/cjWNyjbGLK0IjrhqQ6O4TxT&#10;pom0TBub88NlyYulIRy90Supu47j0puqLV0kE5lxJnUMWswfuyJCLO3IF5ld4yVJnUWl7nJUoTa2&#10;c7fQzW4oHNg9KEp44jj6wEFmYKyjQyYwxQad21j2AhWi9ypTXclVn6hHRxOoI4OiO55c7fJaE+s0&#10;Gsc4/9HtkESS2P7u7pztDGlMlyZtn4/aljYN+FaaXSOrE+O20BQlV81Gk8qpAUf7LxkNMBniTtUq&#10;G27WVWfUG8vQei7Fe0q60QjDqY/jYK5TJQ6MhhelhSMJ8/K9bIiJwVm+qzIXKUSYiCSpIOwbuo9M&#10;e9o7xiFTubvqDZ1K0GJVXvmWpPaJNBqx+2075dBz60NS7Y3hVgp113bpUwdT1Uu+QzqK1A5xBpIr&#10;NxSL1bhu7hVeY8HYjsn3Pp7qSu6P4kfxn0pRfvK5tjvK6wZNx0i0IC4L3g4fa6dmP5W9lGYsNXZX&#10;xq4lxhwluORrd6fD2mKWf4bmax+XFFrS6MlKMnUGoi4Rqpbjec/EmkwOhFHglelaESISvKKcapbX&#10;MYaoXQ/2FO7SzAmAEpZurph7/lBxiiYReuSp6XDRaxwVtyEaS+LRXiBUcNrXf3cvA2nb87d7NqVr&#10;ZwTu+Q4VZ3OYUT3UiD07tTGZDd3Na7Rrx+E1PntNPVPyzWehzQ5YWEPJ/fRmVom/nvUI4znzYWy6&#10;nK6GtLOGtHSWC71GFpdd4rkqLKnlIJFI5OK1j02C1HwboiaNVXJEiSwV/ga8VLMhgWauSmi5t34Z&#10;5blXdv5M1UlCXGt2napyM52Rb7MT4puC0jRqT4eL2wu/tlyiEJLuDoAjVKFDLhJ1TJLaPln3lpVE&#10;ujVud7Eh+Ub3RJKzHr3RSyP7XbbW+NzFvTIBQAE9C35UiSS9wzGM3B7KdPm5V2SQwjyhSV192ZKX&#10;Is0IDVqSZpFINGGAxpBJezIDuBztF555CIWbRmqKGKVQ3AOlRxMU9iMv4U+oSbWtUpxpJQuXQhFK&#10;qJLkSFoKyUYnlDSkELVsFPrAwagB0blPDPICeDkWJReEZA6nABANw6YLQwNj3CkslGKZmFwh+f4a&#10;FCeoJsIYexDNUFJBNMJkLi9LQO48o4/J5JfRGEU1FMx4mdE+i+/983QSVbemDygSdCyIb5TZISld&#10;oNlQ1mmBZkPJ+l5mROGK7oFpc8PNVuFVhQUAAAB4MzoZFx7PYpEdltc8BcXkdtMfim9ysccSlDd0&#10;41CCEZ7mIsdUO7ZyD0aIC+AibgLgSRA3oWN6RDAA5MAgmQBrS4DHUG2XvSJqYYc6fzyLxeQK36vV&#10;vTcCe/peFk5/jdGUJ1uNmdYZ7B7QHACwHJzhu8B4C/B4eMMJAAAkQKwANPhntgEAPhhlCFQMAAAA&#10;AAAAAJgLMi60QcmFhWFEAwCAifAgMAAAAMAZ1kVq1EFm33/xtQcKgpILayP5ASsAAAAAADvskAEA&#10;hKAq6mj8ZDfAj8XekwvQjlFCKQAAIABJREFUhpeXAQAAAIA7rDABACAHZhxos3xMLmGYwDAHAGCE&#10;gVTHVm9UIACAne+O2bYAAAAUhZhceBo/cZ/1HwDAEAybOqg3AAAAAABIY/mYXIDP1UZ6NFibrTgA&#10;AAAAAAAAAFRmeSUXAQ5+qD2BB7jUUG8AAAAAAAAAAGnw81AAAAAAAAAAAAAA1Vk+JhcAAAAAAAAA&#10;AADg8aDkAgAAAAAAAAAAAFQHJRcAAAAAAAAAAACgOii5AAAAAAAAAAAAANVByQUAAAAAAAAAgCfw&#10;9/c32wSAQP6+3+9sGwAAAAAAAABgSTbh7FXywl4ufFXBi/NOb4RX8b/ZBgAAAAAAFOW3IWQ3CO8B&#10;cQoALrErpJehsowzAKOg5AIAAMCLIFID5PB4JkTz9zf8iOTZLRnNYF10wyw+vxyNhmZhBgdwiS4o&#10;uQDghmI3AhKGKpaZrxQ0RzX2GwmGLIimsXF1970INSTT/rehGIu6OgiNAnuWWIFwWvYG5K3MwgxA&#10;CEouwPIUWaj9zGAC9uKw6KFiV+SFoqFxOLpb6ztW3ff7Zd8IcnQOI7mliPR2NzR1i1DE/kV5tlNB&#10;BfJXILrRkkl5Ibxa6uCNOACAggcqua9axDzmPVaHEXzpskzkGVKRQgnS9fr2Xd00f7Ud1Acnrmns&#10;Upra+G4WCTJfHEsYacTit+17XzWzQ5v6C4ahjjDdt3Uy7v7Kgk3wPBpvlkQEgUsWVUj3Xr1oER6J&#10;1wLvcr44DGVMKwASnqbkMgSoeYwoDGsheWXSR+aTjqu9/UgizzFu2InukvJInwRjGlm3Lyg4cO03&#10;IcxKDYSdt2xDQyaP3NsXHx/Otj2vCdKwV92hObb/Mt3AHQn+cA4BVvjhdv35D8gneZx/5OQOEMfT&#10;lFxwIX8JuB+7mbPfw1DUz+c1vlE84qzsFrG4k5Q1bDrtn+5hWQ9zsatj7Sc/grAMOJJjVI6pMiHY&#10;AspyN45tr1zbPsF134nOB5hWALqsoeS+rTOjacKKJBylvm0o+KgGgYc1RFfXXkXpe6T3nt8xYuRc&#10;RYSbQYM4T7j06sYT7pe0zSP+6G1ENzfyOmQy6s8Sn8RvS3EOtGLOAqjDAkru/kzvbYN7dz5jGwB1&#10;cHHF7ivwG53iEMe3rTnsr9UXvr/VZYCyxy8YG0IYPtZuiKAoDMnbtSCNc8SNOpEfb5vioSbuD7/L&#10;863QBeRdEt3Qgm7mopKhCJcP06D6PY/zu1yinyZJcxv7tKUON5bf0r64vf1sfHtXyV5TTLcR2xnd&#10;bTmLP7SazwJK7pvBQWEJzgPu/r+SV2W1xVnFfNB4wdboKkHSDad3VUv4mHBJoVtd5S+SygoKNa1S&#10;84wd2sMaBezwWkAIQn1qhYcYsawK2ve2Xw1kpPvIS9uww713YQ0uBu+X3Jd+XtCH75a+ow9eWPIy&#10;Xm8Uy/KpYE9jxzraOnefG1tNfvHdSarwrva3Xi9oUmQk39KW3fGlgZIL/8d+un15rwAhwtloC9yT&#10;xNLeXeC4Ciy4oNwwnu4KLz4fsAvvVTQE48lTOW/YVnxwGP+EPXfhHmfJo/I88kLUgpok3EmemiQj&#10;l9QaJARK26UunTp5vld+8WVVNJJSSyG+OojEDOFzVHep6ZzkruoagX5lZ9u7cL/DNZ8Zz8ndVZp8&#10;/+Ve54pdgCUv36MRe3ZyjdLrjMRR+ZVcsL8yp8OWHRmWYCUll2bOgXoGCS772OnONt0AO8UFhehD&#10;3X1G0dtXI7OsisvX/szddO8d2tvL0elKvmE7km8VW0THKHtFLkJtopGCHMlzJNMd+OUYBbVuaJUX&#10;K/rJeTzvqopDo1z7gokz+OUgo4gtnaiDZPrbUCiAb4KOhAqj7wlGKYtXt20cYrXHjQSGwmB/CINh&#10;jciXc+dbuodtBfd6yayk5NbcnAO8kEud4rxxClpwWIaCymsghYR0OSunNUQmU9ZDklVO8usjhNd3&#10;d+AFJ9PpJjVUQuMzd5/BRac9MEQnUSUHm4zmMhqZMmqkYgSe7rTujE4Ws47QggS1iLmyu3muyd5s&#10;L52roAx6zldxV8IjKZ9m6OuhunLsCaLIZr9IHUqeWTx/WMHyyugUzPYKYcqGy+Kll57je0TdPQ6X&#10;Z9So8JezkpJLm0GboOlfuHH1WqyHai4u4WYHtnTOg3LxqKUnDSntRfzEhiiyKNchicQpJV7U3ydX&#10;46/3IsL9Ze0LhNl9qsYcFRyoLfLEKu5dsNo3VqnDH42x2n404sVaVdpAsagYDQfrtppvZRoDxBoy&#10;q4W7Mnbr/2zzcr63zc5plt+16eFUo05Nqt3jnTQazlG4755uRh8SSPxTorFa/Fx+Fv6rilLdai1W&#10;UnKHmrkdrGRxlzihrb36tIRuCW9sz/dtA7prhbthy7f2JEsWueQqnLwvi+bSXvuv7BU1ukqWpCOc&#10;MIqsJ4qYcYnCNkXw1GgWdlafmx2jFO1VUacrPQl7uNlooySvWUeDTX4ECRONXCTZSVZE624J3JWp&#10;ReuhS3sV566/eG0ZclZcoXSr+q6eJQvvUfkp1MONKoZxzBzVQR7G3p0+KV3AMXgwjYQ1512yBWuj&#10;i7w2LgcWRydMXlDp8p0+14CQukpuVx3bM3rYruiQXaFNntQQvvqOcC8qXx4NBSJZUqiJXQKQp2PU&#10;c71ChuVZxGXnklrlWarsKmEVA95AN6BpVCNbgm6wgz39wyeO5yWrVP5lCMnvD8eglfa38lZuWAvR&#10;J+hTkC9muorD3QUR8RnL1fmhchztd+z+vqSVMYJZJzd/hicn9okMXZlf0oluuafCKqKCDaMkt1fb&#10;W4Kk8OWmGHDhn9kGRLHvQu0OowtXsVzmfu8+kW46kpW9o4wrMcmF6CHMuMMf1bLdY3MiEl9r2lhx&#10;8bEoOdF8yfl+r9hfUMrB7vrm2Wz47Br38qv2vfJ2z+wXbQc4lFeu19idBw/cM2vQSFuYRTMUlXYu&#10;8nlp5OifS8u4n0H7HWPB5CSHCDyjy0RwiARKztHOit0T3BG6Ad4Cpagbk2vHSxs9f9iIT1Gf1LVD&#10;AxzlZheM0rZ7gE8+Qm10VFi/1NONTwgmROMux1AlJEvtlRtI1/FXjwuzxHztuey8QYfzbaZkWha5&#10;HyriQ2cRN+znlHF6v8iPunpPEF9NQo/PYcOxnnHgiRyGaGOo7JZaI4XzwvKFrV8kNPhtPGM8n+48&#10;z6jGatRVchXRIp+RR6UU6tjlJlydWiP9LbXtk9EEL6+fPvo3KvCzcg9XCz1C37bsaUNlXJeHqoQZ&#10;RSRr4dxJ34a94O2Fe5FGHxX92x358haNWae8Rg8DXuu3L+TZbR23nol+jDd0iBOOq8tpAe6xeLOi&#10;46GBUHHIP2spsizRmZHQ2S31I4z7LtIERVhuAIc6pG1j6bOh1FVyNyQndY17u8k2GHrksIKn5g/o&#10;8hwTbJMs/nRh1IcLdBGUlhlXd5L2yGhcXSnigl6jd/tyM/YHPxHDUahMP70C1chr23fNvW6NPYnR&#10;TpEWE1FkTaJG986KuZZYkvUqxavUkLJjYKnqzdd60nKcK2NlFtMlHXdr24PJIzcgBckPK1l9dQEH&#10;gjbIOEkOCyi5Q9selwDeyysl17zHayUVUvyB8W57SVrTyzEi6idnFVX8kN+Ly+j7PVN2FOen29J2&#10;6cYjnAptmk+ahxCmMYVn1PkU3cd4u/sBSVebMOZYSuN483CRMBM1sjgvDiOWzZUjPFbJ6I7ojrzE&#10;SqkR6XL4PKJ+Mn2gyDb/zoy0TbfLU8iPp4i3HOhuEoMWOQcDJFeCkKf94lmRAWWKX44Glr6Zp1ZF&#10;zjNo53XbhmMuW+KNrHWJSPhl9P2X/efnD+sQ1AqfwTrs1tL5qzfM5ZkPU7+hPsGLuyE9NFOvXCKG&#10;4u4IHzrrJVBz/kqgmoau/jYBdeWkWZ5fRcJhwZ6RJJ2aC9GGSS41U6TIc7unJKwtZ3oq0hxrUWFs&#10;lyxyknMEHU9TctWe1z4215oD2QwNTN1Ay1BGD76G4qCLB0QLidh0GYNJGxcUPL/xWswF7X7X9UxH&#10;4nbLSytNUIEgvdI3wTgPF57bDRlwKDt7mwQOZ7ETLRliuqnqnjXd8lAkfTZo5v3+l+1D4e3Ji4HL&#10;8bPmgkRo1ZSNVSO2UeiKAUaBiTojZHuR4yKpsciJZoG3Kwzx1Uazn/2M4c/CM5TEH0b7JYLLkEo7&#10;dGVQ5bdF8POHdjNqhoeoBxxfG35/NCwZPTa4vFedgjyj1ceKNr5Lpcv0Jf3x2ZUMOrpDmde00tiX&#10;Cq/s3hjK1/AGm+mTBfzd/1BkNN/db3783bwKafvwoD7vD+nrD+BpRk6sCokXqeth6bPzFUe5yn1q&#10;iZiSNhU2SvksV2TL2gYm8jQl13KAUHkoBwVDbSq/eO9jo/52l4tXOoqkjAg3RaP9K6gUz+7jQknX&#10;0hCZFbjo4q/dN89fOZ4+ClPb1ARFpvBgJAPIdoGLQvHx8MPMxdshDs6or9Xvg49fGAfNMneVdo6j&#10;vDSgSJ3Xn4KL+Gfo2YBj0OXE6qrvS4/hrMcV6SY/Shkj5z0O/J6SPoanKbkR4NPP4DIsURjFti7J&#10;u1xHDfGQsu7Gx7TjEPvYn8+pEnSHFkGwaHA/fRTqcYuup0GIpVulBS2+ygNXCY0fHZPrD+BPekQs&#10;k/otK2nN5DXG9+Z3aMGL+m5ZgccsrQt2Hzq1HCoqgae9JxengfxnLeU5NiI1Ns6XXcbxyU3Kn84P&#10;xRll6SfLCqJriLKBQg1WXLnG1Wq3G65YXSvaPAXHYdMymLdT9k2wLH9/f7w2DsAdyXTAlLHBsANL&#10;QJ99DDRlAk+LyZ37UPbvoGaJ45oljLRjL2ZXM5VcNpSFUMwVpvajyENVEjMcZVymkD1DR/SrhI81&#10;mOjwQ9fneKkwUHctVnTLx/CSJYSdJ/W4LskugRNe8gCXe0ARCvK8/pJZHMc3xQ/d/rxWewOOD4J0&#10;n64bTWpRd6Ij3PG0mNwIRkW0JVytspGz1nAPy7dyE9/xAAGxAsI3pQq/pRVCyX+GIDO7LnOfHvCl&#10;lP2ljPlR0KRoyj7ZsG5b+FbgKvWgHieL+Nue0TqvU4RVvCWHKe9geUkTNHTAwxMeU1B0Sd0IVqfv&#10;f8IWq0ah1uWBy1lInLmUD9TkaUouTS6kTk8+E9GIly/J1WW3kI8tpJKcB3TfY8yFWm0uyfVW3C0B&#10;2tQMwf4w4qnwbZ3zWGqM5Npjtu4/hjU+cQkI+juhsFNHOy+6SQ6jQYhe+bp7Wr4M7RiR58gv38vc&#10;ddKSYlhw7LzG6AfH7IT1MGTwWqPcKpuCdiNuf0sq/5xU9ETpaLwkr0N26tLdVZTJvvXh7Qql+QsL&#10;Jl9rZB9l6EHy9xDnTu742rlKqdMQvjh1erjo6Ks5pjBrqKlZGyAntAUVAVPRHmV5wUsauqo4Xx96&#10;MNm+bPQVRl6kjUjqeaHbTA9gCQXHOJtLHCBaBJlbt+rSua+jzlEyZ9Vm/9927o2Ym+iuepm1l1T9&#10;ufopvMvPLw1reHiO8x8q51CQw4d39XPotueL64/GjUb8DNp/l9Qo+TdKOHu1V3b1nSSfpym5ERLe&#10;RAVhVr72IlskmIkV/vfvm45//5XsiNSm5sjN59mi2uI+Qj1MG+vnTiq+rbnEDrBBBfszQ5gPrV9h&#10;e6lDPhJWaOI27S7ZLaauKrwwimKOZgSlPGqDpSktWbfPtLomtRcwwgk39BTNXUsSnk1eWlLB3ySc&#10;dZDzY9cTzBIjWYueizAU0ZbZmhYRp4uXyiNPLSJ2WNead/eqkxqlnbV7vsbGTaiorvOcNTuXhk6b&#10;JiTGbFwOMnc32oswcQvvqAK1s3jSND2Fpym5jo1dwXXiOm075bmb5KAT40bKl0eFmYSOzu4zgVoz&#10;6t5SRJ3RVVF0jMkl8m1/99h/f7sw90ZSQxuwdfEtglEH7KYgTGQiFlFmFroBVripSBZrZoX5KBJv&#10;jJlepxpbOvblwdCN6gkoKApGktTcMwDhDlx3Y1mWNv4TIELNWr3ffVVkQRuBYtB2rI1Fj+qFleZ4&#10;NlDNA+VFm255YxaWa5TdayTHBkPhZUKrco4rGgUczaKCIleWpym5QRSMZHwY7l00tNsrdDdJjI9L&#10;Opc41oau4LpvdQhjjtq3SybOIvOKxCXyTR0NajOGhjkq0eeUhdqiYzi5cL0lSeH81YZvsMalkHT4&#10;cDTA6pyLPJ2J7JsgOuImgpyp0ze7y2Qdu+QdxV2xTY7xEe40uqRZpZm6MRbyUhcssqP9jgFfcjLr&#10;37eAERsi+SpFEsMhNC805OUTr8u3cxk9A645NwlDdrw0PiGj0mp3/Pn9YVydntO5vP1n2N1Xn/HV&#10;zsGLoruV/Rr5ZS9kASV3OSXeKx5kIu4deyjWbDndXB4Hd7hyNJjLV411DFlqfDua4GGOdzzTE3Ju&#10;lEN2l/ZM99jLGtOZqouP80qqjbA5gjJtYHGAiGC6Wdp9+8PGYjRI4Mth1H4vsWafl/2YUE70cDc6&#10;MwblK7k+zpg9QWKo5IKy8VPu5lVYebo0yvRSNHC0X6gH+W4huwsPx8q/y+uQhbCAjeqyi877/wq1&#10;sEYiEWfkwtzVeakLG32NnYnSan4u0der0xEqyxFZQ3EWUHL3JK+0zppIjtD2HQ/5LEhbEau2Sz8v&#10;hoYiAi7XLoqj8nP8WoRT+aYjlDDku6luUttX5zTtS8C7HDM91tLrFXuk6Z1xqK/9mG5zPu4Dgks6&#10;XlSIyrGQKXu5z6GZla/QX+4yjQjt6Y6Qs1TLUdfyqhZfAci99hrKmlAK0QlPjnzv460at+z/G7RN&#10;2CpnVFodUiWMxhsFrxzlzohR5dFdqca+16g5xQMAFGQxJfdzmvWjA2C7gt2siLB1p7pZEkzEFmJU&#10;YBqywb2iLp0587j7QE0xTrEMdalDXb41I8iGGN1v21PzJaf15Xu5bkXVdIOPQKAsa/mGi+wlD8X6&#10;3A/joxJVWwQMFeDaQq08qW6CakYlraErgxL0NSDoZNGRJSS5IBtCd0DRt1SofwAAgBVZQ8ltxC3O&#10;ooINnzJm3CEPJClekDtcLJ8bpKzY93ppRu7tnhy/XGEH0g3Cylfqhe7hGBqmSG0038usfbeslxld&#10;KnTCXP7+fU1tqX3+lDSNuczSJgg3q5AgeEHTADyeRXdzAAArssyT+0LNaPQhOPn1+bFvEh1k9Fny&#10;dnkt38rz3XOnQ3m5ZZw/NG4845KU0D9DiylMebS8Chvy3zqSoIt9/JomLeD6kUx/mBoASsGIqoOx&#10;FOBVTH9diRxGJwBYnTVicj+9KLnMuLO0oDDJc5qjD/21r7d82813+/tOC6sQ3lUhiEmXVGiIWSgJ&#10;5XXhl2OpqgMAAKgPUycAAACAI8souR/zk4Yu1+tusSB/ltYlQcu3LgYAvJn9kZU6/pen2wAAYC7M&#10;RAAAAABB/DPbAAAAuEa3E+awBADAHaRJAAAAAKgASi4A+MAu1wW7DktDAADARJiGAF4IkQQAAGmg&#10;5AKADyzgImA/DABQAeY4Ofu6ot4A3sP3+12ry69lLQDAxkrvyQWAyqA5enH4gUf1C3MBAMBO+0d3&#10;4RKmLQAoCwMUAKwOMbkAAOU4LDH//v7QEQAAZsG2HwAAAACKgJILAD6w0Y1GKOb+GoLmAAAAAAAA&#10;AHgYPLQLAFCUg3TLcA0AAAAAAADwZlByAQAAAAAAAAAAAKrD2xUAAAAAAAAAAAAAqoOSCwAAAAAA&#10;AAAAAFAdlFwAAAAAAAAAAACA6qDkAgAAAAAAAAAAAFQHJRcAAAAAAAAAAP7D39/fbBMA4AhKLgAA&#10;AAAAAAAA/H+QcQFq8r/ZBgAAAAAAAJRgUy6+3+9cS4C28GKvx1GZMMrf398D3MbeC34pPKAqQlGM&#10;25cHBtRzG5RcAAAAABBRfDuH7gN7DptDvGIt9s1XfOQxgqNCcUZ9UhLJm+Pnd5YohpQtqWcPRxYU&#10;EdyNW1jRtUHJBQAAAIA+v1U1MSmzyI+qcxSYphufxl2+Q6XWGd/OopEm3XkKDY1p+5umgQPF5S35&#10;2BW6luClEPn4yriHy2p6+1xQcgEAwkH4SKP4AheS2boeq0A7z94XdUun1sgkKBIPHeu6ApMwU690&#10;FJyzDh0BJA4gL7V7X+smWHOV8hu6Z1sRwpDaVa1dYCLP6xERHv68Wnok7aNiGrELSi7AfJ539s7L&#10;bvbwMM4UqG3Y2CJJcQkLT1VV5CEhn8joocuU5fqgl2FeATIVanWjWsdPHoueIRqWNUxBO2r7/G3l&#10;dgHo0lXofD1ccowXFz36WtzPsw/jIcPgmYWVXAKv1CTHKSjg+a9FYZIDgDo8e0R63hGgC9Fyc9Be&#10;Qi3j+jKUY6MqRi13r9X6fb9d5FA3XjTu6cHb+EO5tv++5zXBUJaDjjZ09nZ32d2JhQvCNwJJirDK&#10;2FgBozI+azZcnYWV3BUZmoblY+WoMlu8S1S2DRq8quE4SQIAeDCNraZdUtEtw9pRRXarhItJRaZe&#10;gq+OKdO0RJqXN1no64lXiXuqaZUC+SFc8f0aPJXuW3EkPtztsAf3dhl5hDKuIilocPCHuKorOz3N&#10;4kVKbugrzOS5Ozp3I6muChwxerrwmHHzbdFSd69TeEyD3lGn7wAApFF23Dsvt4ZMlQTHfa5G/tEK&#10;GZofG1vloEnWMUBG/kbdiBdEjMZPSD5sV04jC3nVPX7tBAAFcRl55KNu5sMHEIRd8aCl1Cys5L5B&#10;JLrD5e1jBcXc7nuvp1sIEvbNRJPtoTYyobZhL8PhDw+mvShyedbSfc3ZTU2Y3d6wIn4+N+RQl6DL&#10;ayWE4cmSvLxqRi1qV3AkADgTJ4DcPZZxOBZVP1sQjW8QVZFXHqnJaZfLOn+zRpfMwkruWkT79F3Y&#10;SPeusj3t7r3XUJC3BSCrqbPceQPUNmzgCe7U6V9pMURTAmDTUBetjieckYcDp+V1zrpI7VXeEcCP&#10;Ot7izujrB9sXGyvK8Qn9dspn1C9v3YK3ht5jO2TJXqdrWAIutOu26//bH+eoOGEiEu5SkzjGYwSr&#10;uaDk/oefozRejuaY0f6/dz2texx0N87Kg23rRHOgBsLjwbEBABzp7naE8Y9+FonwCsidxZO2VZeq&#10;zeWrOR5T5ATUuxhdRvLUhC9dscgo9WmIO3fXtGlUVzed0U3o7/o7B2un1vCW7hsLL+8aYkjeaht/&#10;96FlR68o5l42KUVBk4YQrhCMnbRm23VZ1OwgFlZyD6NVt13lo9L2R9qizT3+9EmLbIDHwPQDAKUQ&#10;6hpn7rbBuq2FOp7x0p79JifhbN5It+zMGnLUut7h+stVdH1fKsKlnNTWoXKcXBLmIpfb8jumV46S&#10;oCVhGSMkJ3ccT87SlvGr7BfqGPmYkTnCGyMqhwi8Cqyk5HbnG9+nIWo6qNwquZhbJywXVgfnaUP9&#10;ZDKltu82//Lb764f2g61t8fuQUxd20ZDfhTz790CoJuUPPhOvu23RHvpcrxLs91kd59YYnl0Wwvj&#10;2kMohhbZ6bmbkb+KK1KTcVhiDKMN0CUya/khLEj+7kMY8xjNrG2XS7sUFEAvs1Zc4B4R1V0qdEMm&#10;h0xiu7EoEi2r6waHJYGXbXc2XMYj4qs5LKPkPn7VGAr6LORg8TT1o0BDqoGLTCbJS6FlOHbSoTgX&#10;ReSFQqiyaEO6dLqt4HX4156ehPV2J8TcPTrXTm1/vTEkqnuG2s5d8m23mexhQRK6YUrtpmlcaTfJ&#10;MQVhxJmkzh2fYVIUU5FjwYVQHZPUjWjvv16suFO4q5wpj9Y9PrDDoi84NsfBjCJVbTzu6kpO+cUU&#10;Tnb7/x6U06GkhDS6fDev8zUVPMdCxCZI0nNr1puwNiwDtdfStJ3ginPxoqyh5F5GOZ1HMUe/eZsL&#10;qgcFx/1q99uhY2HHyLXRkDr5V5enWN3U8hWxoZSHbFarVKOrw7Z7N75VLASFVl0ev//+sGs3CjNc&#10;+rLE/42qnDydiBFDklT3YqFGJtFJdfGqQ6ldWqLuF0NZyy84kNCajq0Tmo5ajCgiLjyPVZaXFgeQ&#10;C1VBZ5nuqYEL7eGo1JjTWJ9HdOG7ssd1kLtk5XquxLYpBxJ3WBaNRpn7829VSBqxVKWtiGQJrdjg&#10;l2LUSSJChRrJ4sNprKHk7mnEgNjH2XaO8MN37SVXA4cuk8g9jcCrw38dlTX7LfLpx0sRUyR+vnhU&#10;UGgXM2GSiEs/WgOSV46vbiVPStErR9Np33j4pMIgf9Y+JHcNHWPYUxNKzHeZNnbCh6yHZvPLlUAQ&#10;EcPCaCjTtiFsr6e7+rvkFrnZo+fBCQoFjHI5CrX9ZOgwiYb+aIe1uCP5HO6OCT9ljpfkXu2y/jyX&#10;/bwmjx4khUF/l+iqa4pY75ijMSkvSx6jkU3cZ+0vW2UUvaPdrXxL5767BCMLKLmjM5l9il1ig+Fe&#10;FdPn2lGChum5o8+QUDIa8unLqHdtfxsl4ASmry0+tfugUABSBLC0NVaXdolW/SShZ6ON61gJRvFO&#10;bcBl1M9QapKQpXNGakad/PJKy/K6PcAKFwCj3x7Ehe6hS9kxKgj7EJR56qDj7HiNRdRoCNvBZ5ZY&#10;bIdiL3V9JUISCOkyZmbiONF0j9wcs9Olue5Qv6jZXXJiWaJrL2c2tC9601huQrQcBYEXCyi5G3K3&#10;XqIDKLD0inVn4ksa4Qm6WqqjeybIVe3NlRxJ4EA38e4sm+y6QvXEZcYdjVOuSXc1dhl70m13dTpT&#10;GNqsWpLVVYJ8vTVUpRLZWp77OetR2+zOkLPMmOK07hFnRbreLDKdLRlHdelOF1YklUzQRjRolq+v&#10;58Ili676II3MVe55xXX+MC7rtAQrbyWKs5zW/AZWUnJzYFpNRqIGClNoJJg2TDeKM2pANwBNEqQm&#10;CbwKpS1WTjevjT3wbegWxwWTLil7N/E6oQ066Y0IARjS/lxqwDep0dQkCaovvry9YVuFUSKOoB3U&#10;UIs0xoS28t6N59XZo8vOhWc720TqbAj3emiCjCsseHeZB89g0Si20RMdVLMuXTfI9JOgrbR7EUYT&#10;XLS77alchLKGPQ/MKHalAAAgAElEQVSU3BZxk82f4CV3+VQeFPYI661bnLsLvPQddWUmyGGfAkur&#10;yubJsxu1Lb/UEsVfTvegu33vXaZDg6Fapz4kMppCGqO2JUdt5GS0z1HSKaIN25vhqLODF6EBRC6j&#10;xype4WinJCnHmW7723LAVqSZhM8fFLHWkQpKX/LJ0JbXXbNWi7l+ntf9yPQ9Sx3GrTG6A4uLcLHQ&#10;ahzukHtgNbHrYfwz24BazDrm+v13I82GBkXMMLIfMoSPi04/bzQaULnhKtu24egDq9Atb0RQ5N2N&#10;ChFTcdkDmnhKESSZKiIjhu7dq7pDhr0ZoQZtx+XREwtlZdwDZT320K32nK9sTw13SbUzzafdFl4r&#10;86A5aHT8XJrQAh5aJHQ71k35rscF2fNmLts9bj/uknKCJ7RH7M2MmkEVijTpXDlQz+6sFJObfE7r&#10;m9eQ71Y4kW6wHQZ+//0F7czcg3bvlStcR/ESFTfvbWydWt2jKzdoERl3lRWM46jumM6+9qKjUabQ&#10;LlTxVcEldzY7Nt+3+SB8kY7/Y4nu315fXda2xDMPF9ylc5lpDm1H+mE5DinligURxhjm19tc1ens&#10;litOBEvju+WUO3n7yuTnftrZDfkkI+HLocXdWUnJ/QTPYaXW2cVn6/OjQLAiyasBC8V7REG6a6/t&#10;siyL5pNTWGFgaamarz8UNCx0fJBi4sHkU3NMoPtA6P7boSY+J/jggFyhb0jUJYn8IWy1TITxraOO&#10;hHixCt150GXhNCoO1p+dV0cinn5UM8j59susXZLK4XLcFq6dQkdCRTehZ42im/W6d1XbEK3FAm9X&#10;uHvgJfMpG68Evz18M1Xb+RIWHcGD2qhgbbzKG0PxalyFCCKUNdspHJISFifu+Th7dvi2gstKW7Qm&#10;Rz1zoWIK5bBPzEKru5SSV7ujjFtwem0zGmbrRZ2K2screMl2CdSpwEURbscylxaQQ+ZmvM6uf4i9&#10;waPGZx5o0Tens5xvr8tiMbkbK/bS0aNXzihcaFTp847jzsVpFPB5xQcX5CNP94F3xanb5SO3uqTS&#10;qGnVG1h0imwPy5dXPmY9kPxMqGOmXvX/jHZs8MiQQ2HU3oEc8aJRgUvUbU0Kxoz/eMxcUJnGeaSu&#10;/qt5UTI8lwAQxBpKbntCHV01XuKSCGRCM7URPigED2ZoF3d38ZP8JGILJFfl2heDAt8GzZlTdJGe&#10;a8mIkpEncwZXyHCOO88ler3RyOepS3ePQssPV1YXLzINrtxH7k7Xkm2oXEXPRneK003QmEIFfxCa&#10;sfpIWJYKPnCHxDa1G+NCe9ZQcje28bQrOqzbzEUG6DdAPcM7iRgnFS9eCE1nn+Ahdjh0dlh36oEp&#10;apQ8/n1R19pbXmTOnajBLdqIl7BYbVDwUWLJGFKhQRfqI2nDcoV2iYORZJSFqquyjEsM30Is5PPJ&#10;LPCe3DPff98527jGEnxRh7KGzcK3Qp49cH/HmW0yBGIfEn3lDJfUuulcThaOw4h6kcrYruB5MeP5&#10;o+7S1ZWD786TCn8hE8WLZy/k6E1FaLx8QAHNuiijj35Gj06+bpnP6vZbeFt5HVlSyT3gq0M9exm0&#10;OrQOQByj/Wuh/phg6lAW1aqu/iqqYWF941+I5IilIHUCiIY2dcQWfcpsg+u40POoUJnTbZhugIL2&#10;ALViieYSVGO+w+ah0e1nonvM1i3PMyZ9heXrFjaIJyi5G7qRYqERAffds1DDAcziPGgUfAVNjiVF&#10;9vlFDGjQaA7jD/6oOYsjh+m+cn1WYG5nX6V13DW4UqJeuxWCFs+rNP2ZboVcXuArXrhQ/0kReb6h&#10;4Z/yl1QYbYhL7QGMhnnas8tXBn3L6LvKktdGW0ms4NhtG2oqoW9e1hKuoeNRSu4BRcPX6czuPLho&#10;ABBE5hbLN506GQUxxX7JPDI614wWhLlsUdzPkCoHEJ2pIOPKY5osvXKtHjqk46RJA156SuPiNrMa&#10;0RiiJW8g3QWNrNV3JWuXXjhWu5CJwZj2fCWuMjfg9NCgl5Zsnzgauc1NjXzlCDtXhFYe0XZ3rdAd&#10;9msOGl3O5ZUU9uUs9otn7izq65+w3y5Yt0LueNUQ8H3W7wa8qu2KsLnQYYR5Rv1/c3/9rG1J2dQa&#10;RNfY6JL0O/JT8s9DN+DLK+qXuLpWD62jS6SN3ML8ACKXzb8kkeITZdffJi5aDv7paKfLcNQ9/Fh9&#10;vRfU7yxvxm97Qtw4Jpz7CnbwH3f1dijC6FidRmMUVRRhKLu41NwfK7n8xN6mezHXznmd371ebVuE&#10;r57n/dXH+TZvK687b1dy9xScIAuaBKtQUNd4uewyndHZUXF9/TadKOYWEZHPhCpBxpIObaJK1aoR&#10;9943OvwutJjuynChQm1EoPpldtGhN5cbYEmmEl8SSmOO/Vfi5Hd7/u4hRIQgFefAl8X5ZacunRy5&#10;8XWi9aNHP514UW12Gy1Fw/5SYSh1LGlQpMaq+eQPeeW4nzK6rEKF9tesfAVvK68vr1ZyKwyCZ2pa&#10;dcmUSBBHNTC0qovMskKepICcWaghIrh0Ra/mVkcFHmzQ9WtdzGCQmCtXKyxJnVMrOAbKa3goUvIy&#10;kTpx1grODuzYIpLgsmRxsGGPHUn0kNCAmkqQMbZIgld0zCyhymvdpRakJjJqVbV1kaVWp6y3jW4w&#10;anNZr3ORzIRJNY4fdAy1QkKLb1lM6Z7y3Gt6456h2rYkMprmUDqN3Os3wRBpJ4vPYwElV70xG7pL&#10;l0WcPnKHTu+ICLPyTTCItkywltgqROEhf/8+PJI8XA7JVWckJY1r3wfHF1v6hVdwXHSQnZf8Jwnp&#10;0nEYuyyp5YdENWxQl2WVcJ4DZ9fyEssu82pfEJf1KkRME+cmniU05Ofo2CuXmEPjpiQLkqqTS2BT&#10;GsJesV1/O6tUh57rKEoKETZK8a4hKYV8r3qXTlwlSORL3xa/zOtundAeY+9Sa98ot3Njv4QTpqBb&#10;V7fvGkr2rn4S1CEv1LlPHzQShDv4sYCS+xkP0fK90o58BHSMcn3JDm0JEe3SSBfLu4lIwrIyuVS+&#10;dLF47VuS2TfE6IpndRry0FAARVdmChU1fEcSXztXPJa/ayzhPs2oXEdUi4v0L0fo7d3L1GpFfTLD&#10;qSwp58TuORbQK8cpQtXoIev+AouK5NuzJOrSZ7zq2i0S1EeMetOowCqPsLkM79j+TovUucs0IjuJ&#10;Pqi++PeHsQhDealT8L0xKC+5PWmWJ2ig3d4a5FQAi7KGkvuRiSNqGTetk9+VYjRyYb9OPac2muDl&#10;XZXPrNpqYHE1P4GuIjaXUfNWmYNLVXIb3favfcGQbDeaji610bx08tyQ6uFehISk1DbLi2zXws6T&#10;wsRxQxEbe75AcpkktTu1YkogmHualwmOrmQaFWiX51yK3FjeyKOTtpWSUd9UTx9p0piay5X5XD1l&#10;lTRD8/Xdj8i7jDxTLxIyjd7cVevUAAAPZhkld+O8FnR/rCAB303UXCFs1nKnvhoYFP3kEqh1eYvW&#10;omFGgyws6UQoaPLcjSwRcv5jtJ7bB+85oXY5Yq4lMMEleCotJKqRuzHYTZjRXQG9RpuPTNzZ59gN&#10;MGnLjsKoKMVB5t0tXjrIRIZCybZbFF853pKQsjqmyas49T0HAADuWGhLAvAS1lNyJbQHmvqhc45b&#10;6wePub6V8Lz5aUgRyy+7XISVXNPViYJU12gx13ELrQ78H83o4/E2AKP4KL/sYLBL0FBDRRq13Ldj&#10;5oREuaRgkb9HU4uIUXKM4yOECmCI/fz1vKUdAAAAwOfzWWaJ46vZjd4iTKqRWpCg5hiIKn8gMejd&#10;FOp3O1iivewKjpCuIDVkyajZCXHrozFQl7dbUgBYHcdeEP26PQAJs/zQOB/B6tiXqaxJLDABATwJ&#10;xkOAmiwTk3seO1yGFeOQ9N29cax98n/4yut9YcInNONwzGtKvFhaXc0NvEoopr0reVkCAAAAryX6&#10;cRkAAACAuSyj5J4xPv/raIYiWXfdypggS14AgCLwRDA8AOLyYCK8YwEAAAAezD+zDYByOL7gDwAA&#10;AABgIsQrAABYYNcPUA2UXBgLnGE1DAAAAA0mLhX2kZizbIAKdF9rBgAAXb7fLzIuQEFQcgEAAAAg&#10;hOQdoO6dV/AG/v7+gn5/GAAAACATlNy3o36THctcAAAAODA9+JEAIvhxdoOhF4jhRTqoNwAAgGgW&#10;/sUzsDO63Zq+PQMAAIDKqH+QFsAdVMUpUO0AAAChLKzk8qO0Rg4bLeoQAOAZIKXBXFhRAAAAAAAE&#10;sbYG+tupLl2EWZw3+fJqRDoHAAAAAAAAAABIBknupRCQCwAAAAAAAAAAsBAouQAAAAAAAAAAAADV&#10;+We2AQAAAAAAAAAAAADQASUXAAAAAAAAAAAAoDoouQAAAAAAAAAAAADVQckFAAAAAAAAAAAAqA5K&#10;LgAAAAAAAAAAAEB1UHIBAAAAAAAAAAAAqvO/2QYAAADAfP7+/j6fz/f7nW3IYvzqbYMKBAAAAACA&#10;OIjJBQB4FH9/fwdpCaDL5jM4zxDn6qICAQAAAAAgjj+CR+CpEF+2Fnv5g1azQE2CjtExUyhZfr/f&#10;85WOnnlnhjCLbikk6RCWCwAAAAAAOSzzdoW/P0Rn0IDnQB0uNSP8E1ZEHnkaFKPaTbYrTAsNkwjc&#10;B7WaeQcAAAAAAIJYQMndP/LJ1ghGGfWZQzzjz+tcgrbk+fqmT4RmBRrtS/A4XELPbTCkI7vUXref&#10;SmYKAAAAAAAAIwsouQBpHPbhv/+Gbs4dg8KgJjQxgC/ddzWcR/KhnqXWZPc3cvYMAAAAAAARoORC&#10;HtsWt+z+tnhQFdLAY7jzNN8mxltAgdAJNx/2eh2tjsvcfx8Ove7g8O32X6MoDAAAAAAA4MsCSm5x&#10;cQ2E0IgujOoIVPtcGr+DtP+bZoJZ3J0oHD5pCKZCvKZyeSLCHIdegDuUKbIvAAAAAAC4s4CSC2DB&#10;spcW/mS5On3hz50PBYWhCdZB93P2qD+Qw9BYYXfLiKHJ3lOGoo/laTIOAwAAAABAECi5kETO5lYY&#10;X/bxe/Dcko7w8WR51T1DPnikjukb9wevIqJHKPzN8YyhSB/XmTFUDxzMAAAAAACAL//MNqAPAgdI&#10;+Pv7W9RVhEFhCZYUYdF2BAjCvUeco8V/XP43IkcAAAAAAADQsUBMLtFq0GVdD/ENCtt3lvNv/gA4&#10;ogs2dIxnNH57/tBRu+z2O90LUoSvrx2ikcLdr37F5fgYeFsuAAAAAAAEsYCSC9Dm7m2k5xcXvEHW&#10;PP8Ce2ip794O4S457RMUvr9YcnG7cp6kv9yV1PIDekMvAh4StvYXn1NuJLU3qf1tI1NLu4++CEVo&#10;oWMvHu1Kn3+HEa8XgjuCSAoAAAAAAG8DJdfEbxsp30y2lYKujtDIKDTEzPjz3+fbt3qTJyKk+zbS&#10;S3tAx6Wg1pai8l8lcddrJG4gt7k43TBPubTavUZd20a6WchtyNQHD3mVfQalzhtyp1fRkPwdbQwA&#10;AAAAALyNhZXciBAzRVK/FIaizEZpRJkJQ8w+8WqUS4iZQkBRx5cN5QJd5KGIkp6S5q5pTAke9Crm&#10;UDqXJR3tdO3rz4+uO8q47gzFBbfTWXHgirZZeMA59zyG2GEAAAAAAPBiVSV3eoiZMAUjcqG2Dkts&#10;Wetb2GZp+6d7SDsY3LFbHaS3IpLTpSAoj/eXvEnDzlCFjBqQM6Tf5XKOXj+H5Z7t+X24dMf/uAb2&#10;HnpWO33HV7sAAAAAAADMZTElt06I2cc7yuyco6KwET9QI3kHgjB67pzI0Hs2YQkkD9e3xVxfN5C8&#10;cOPykziBMt/Pz29P3tvTQNJDz33ZLtar40+77td1PGO7M4jtidNALxtr379c3np8ly8AAAAAAMAs&#10;FlNyz9xJEpYQs/M1+XTfHdHWJhzVqE1SUSsgZ2O2T4rvil3e4BFqSSnaHlLkLaXyYE+Xh9m7etOQ&#10;SWoDGt/Ky5hQXRbqvMhVntGUGju/myIt35yMfGt1ibEXAAAAAADew6pK7p126fWY7SG1ic+Dzwpt&#10;c7ThecyKrPxRszm6Vk1X+hQEPQz+QxLtnsl5lLO01yMlwkcS11IJb8gNTf/MaEWtOOgBAAAAAEBx&#10;1lNyjXFhdX4CpctyIWYbs4Rve76jr934pFQvWsAbeMBwNEW3Kl5vS5DQau7NdDmVXxbEMi8w9gIA&#10;AAAAQDX+mW3AGMmb9olBl+2sF9Kjo3GMIrxMfMMxWQt1LFGwN/5VEon89xVhlIXq7e/ELEsk84vR&#10;vNDS3c2Ad8O1zhjf17gv5KgAAAAAAFCZ9WJy5az7sHA3r1kvOlyCoR/XOiD8GS7fH3dqw/7fl+S+&#10;0zh0uXvfAt15iNHqyqzkyp23G8f6qXpkKLHqHB4+2tndf42zTgUCAAAAAMDSLBaT60jlbVVl2/Ys&#10;EV/2cQoxG8rRC3c1wZdq9lzSfd3KLO/1jR98LZLquqzk0KafOyQOIXzyQPHmmX0WSuMMnEskL0KE&#10;/av4AwAAAAAAFOfJMbnvgRe2tuPLPicx17eugkI7K6ghbcr6wx5hvUVrN91w7yUq85G4R552m7I7&#10;Xj2JuQOX4t3Nb2gUAAAAAABYF5Tc5xAq/K2yuRW+idWuvUb/uFN9GTcZxwqXJDX3RQe8MkWOsKKE&#10;4qm93c/pL9eUd6GsQrec8obcIJZrOwAAAAAAeDzvfbuCkLIbOckrBbye8G0nUu03wc5Utu2SVXTz&#10;TNR1cnmj0GktPWhUcorw0uU8X8FoA7m/SaBxY/GBEc7EKcV4AgAAAAAAuEBMbkWEoU85UWbyELPo&#10;MFUdP2vPdVU27JFoXF+6Px64/V3Qe42UdfIKPLvpZ7Hu8LWu5QAAAAAA8CpQcisyuodMkyTY3CZT&#10;vMJravdqniftFfefOkS8qvgxlf+wbn7J4wsIAAAAAACPgbcrPI27HyJP2KmyGTZyeJa/vhL0khZf&#10;t5jrWj4dqm5DXRXRI5hXG8W9EwMvAgAAAAAAd1ByOyy9E7NvR9cSFi9Z5ZnZVezcM2rkFHfSdeEl&#10;6j+TpUdCyMHuJH//5XyBe8ecPvB2iwwAAAAAALAHJRfeRVAYl29qq8iImbqDuk4qVOaiAo1FqTcS&#10;2r8kVHCbIHIUwyIV2D49WnTgBQAAAACAN/MuJXeV92BWtg3O3O3/hcFW66oJQ6ZmenW7tnMsmSiD&#10;VqCOG/8qNr96uz9EObfFhQbI4+inFEfya58RmT6stwIAAAAAwELwi2d5yPd+EhFk6V+ldzT+V6uN&#10;1O6+uovPSq7VdWXczzzxse0/B6suL+56oPuLIIZ8vqYbDFX7mf0PZ90lFepRCWPm4cfBzjkOFbBd&#10;Yy7j1Zb+4Zhz9FfOMsexcyWfM9U50miRV+/RAAAAAACwIii5LWa9JVYoMyULE0YdJxShqCGPQZOX&#10;dNYWvZqU37DnXO0ub3AWamQNq+QGu3DnWpXj+y5Vs27NC8+iPAzscxjEtg9zLCn7xol24hF91pFL&#10;oblRP1OMr9yvAQAAAABgXV6n5MqlSa/UJkaZJcQV+uoUReLLPqeqS9uT24PC2pb7CjR3wXHduzKz&#10;y1dsN0b1pu2uMIs0SLwoFOPIcGltuwhTfvYqLdPRAc3lhMwdeSlmdX8AAAAAAIAIXqfkHhCGaAn3&#10;2HNfFLgZWTbE7DI47pC4l+Lc+O/H7wWvXtJzEMIY5EzdKiEvX+Xd8bAnIbsghkrRftWJXMhuXKl+&#10;R4HwevnFd7cLleKhV1I40g1JNh7wqO/VZTQaj799ezk1bId/2wWH/0oSn/VADwAAAAAAPJ43Krm+&#10;D2YKd9rd9yfaCRIcdQVMY6JS9oz9uXu0Y1BeWwoSjaxxmURo219pRyjbFXenIYFSnc5lCucPLb0+&#10;5xn8y2I2CtKWv39/BA2w9hdNTB9ULWH+dx/u/z3/15HiHR8AAAAAAKpR61Wbl4y+llQYC+P4JLgu&#10;yqz7XLwxU3lSEiTyh0vNR0S5ekXgjiYocV1jjLM9Qfc3WthD2hXV26iK0a4UPSTmZDd0VpQclw1l&#10;EXYZ6DI6mgEAAAAAAAhZYwOvljiNOuxo5XQ1rPbuTr33c388VpjRXSnUL6PwtdlxL43UdQeCBcBj&#10;oDu7wKsVAAAAAAAgDvQpeCyoEglQyQCPge5sBxkXAAAAAABC+We2AQAAAAAAAAAAAADQASUXAJRM&#10;+Y07AICaMCQCAAAAAEA0KLkAoIRnhwEAfiT/diIAAAAAALyT/802AABWhQA0AIDoX+8EAAAAAADY&#10;ICYXAAAA/k9/RIUEAAAAAAAoC0ouADhAfC7AA0DGVbBV2vdf5toDAAAAAAAPBiUXHgvxZQAAkAAC&#10;LgAAAAAA5PDH3gMA1GyhuIwkAAAAAAAAAAChoOQCAAAAAAAAAAAAVIe3KwAAAAAAAAAAAABUByUX&#10;AAAAAAAAAAAAoDoouQAAAAAAAAAAAADV+d9sAwAAAAAAAAAAAGAO/Jj5QqDkAgAAAAAAAACAnk0K&#10;/KAGAkTC2xUAAAAAAAAAAADezl6Rh5oQkwsAAAAAF/z9/S0dU7PKc4KHLVNxawEA4P+1d25bsuMg&#10;to2o0f//y3ke4my32xcECCFkz/lQY1emLSGEbsvYCfBg2IfUByUXAAAAAP4Pm7a4rphbP6PkzsJ1&#10;fb4KSOcA8HJWedIJAJeg5AIAAADALQiL4dRXmQFgdfhiKWhgiQdYEb6TCwAAAPAWHBoiZ7xYkHEH&#10;8d0x2xaAWjAoAACeBDm5qQx6NLrcO2I8IgYAAMjnt/5qEnD+/v44+SfALggABrGfxplq4A5iA2BF&#10;UHKTOB+Hxr3IEFXy3drfLP9342/3wB4CAB4JL6N1cqkS+lx6Luq8bIVUtDomZRYZdxA8zAYAAACA&#10;HlBy5xC7dz8nzsRKDJcytPKu/ZUIH/B4AsUpqEbmAzmAEZjSbMnJhQfD1A0AAADrgpKbQcLXD35l&#10;Bh66OL8dEBS6zmwvU8nWwgEAVoHJDV4FAQ8AAPAATLkd/Ykg2wvQnSX8YDeyKCi52aQNFZLFJqL8&#10;AMVT2Te/f6WZCy9lAywHgxTg5TAJACxBz3HVkSnlOJX0C17yZwb7872seT+Hjx9+dr0w+tTTX/7d&#10;CXqQnfqg+rSC+fz+9Pkaq3rgCM7Lelc/rb8WlNzhZD7xCHwXcitKP6c0r1x6ghB8a3X742Xcz9Vy&#10;tXTv73lSWwAAHgwfiHgto1dqZfkhfyhi6It9goWd55cenaJfaBP+1IfSpFmS053braXpv4wXqE7q&#10;O/0gIyqNkefzZjlKxS2Hu7boNTWNN/rDw8HlypvTXmVRekJCpd+3ys9adqaRsV9aDpTcp7GfPTtn&#10;n/CP+Y6u4g3U9xgnZwCoBvPSCAJPOLEnpbOaE05UNs1lGtS4c6PmVG96P1R5V6ekpTRbk/H0uQkP&#10;pY6pl5/ujPG5t7MoK4IKE6UUyB7Tzy2aGuUJ4VxXQclJKPDSKmt+SeeTBvkTf4fym84JCexmZ00R&#10;c8/JsPKV8gXKGj/ph0flVHy4Jupl1tieTZZxL42/228Imwp4CSi5Y8lMyF2RtWacwLRcAABYFH3O&#10;VH62111RgflZd2KW5l6NMe50vMMPB+0umpLKZdVNVS6Kniyt7Zoo1yl1PU3INZWghD2Y3PXK5wca&#10;9+o1msAgV2pMQqWdgkX/RtptmL77msTG4SonC5PKNtQSGUeMhR/kQxRJ+VGiz8kj3us1GWNqb8+j&#10;i4k45ihhl2Xqcf1ubRVnwgcldyizZNzAtFyQiXKv6bH8ih26os13yG15UksBnsqIcaqUFEdne30s&#10;KWbK23uqtpbwUbtCn/0XxaycID1uBbBT4Ogx5tKe/jJjyRSqMrMpfVUHZk2W2jL1N1/ziO7wJMzq&#10;gbuheijqTuJRJqT383f6DOvdZeff3rlFb/Mqp2D9Mz/hmnMh515uhsfvJ0N91bOvaBZyCKQ6/a4M&#10;WuUSLDRfbrvvoTvUByX3maySIprzaljsSxbCdkSzP+tMxWLyBYBwQna9QkJiIJdz+8Qlzyq75FR3&#10;PrZVSDQLlKjq7HD0wspom+XdhVIr8aHRI/SvV18i3yLrU/ts09in77JWdddkvfNDsl99yE+Dmk3w&#10;DV5rJopjq3/XrqbSYfW5RnPxlWYaSvvq7gqJ4vx86NPKHm1eebgscBRbGTph7n9lCo/mMJwibpp0&#10;w0AjV1E/Lul8eqFvO0rCk0DJLY1m/dMUssqglZ/ZukvI0RcA3oN7VmkmsxxOyI68PH1W4+GcbzVY&#10;rutu9jbNcvolwLpYnK/3PbGXp1xTUaYqlmOEEmqVWg7hdydVmASRy0DqUakCBa/YyBGcrxRW7tKg&#10;Rpu3/4ng3nFnYEfKmLvky19FpZtpvCpcac22U8o9o0X5/c+berrGmClqi15XdSuwPs2lRxPXWJWD&#10;PgI7RUz9iqBJu2k6f4Rvaw6QcQTuAN98in9z20EAJXcUnVOPMIk/Updsbo8cgo6vnCZ/97m3vtW3&#10;36rt+N2MDf2VlzeeUaYtbG28y5fRlKy/WN8LjrQR2RXKtvjylfQa5d3tUQ+HLitSiilywCv7LmSG&#10;FEQNpQ572Zb8LbipRpOHQw45PVOcRhfTWxJiksaerZbDPzRXKqc+vai0/628SGl8claHL807EyWX&#10;mIrSGOZgisSmp1Mr+Rgtl+fAhIGWU2a/VmXaIlaLnEEl5IyREJ1xT9rQfsBBz3HigI1zpC2hbFYQ&#10;o2etvxUQTjQmn7zZh6vw32wD4Mj3+w2Z/npOuWl8/6G50v1b35X9HHQioaXf/4uvFv3p92CYfIts&#10;0uGC5pWX9ugJ776o4RaIRqP0XWDVpmui7zJf5wqBei7NJONG5YXdlaz5YVRfW30bHmN3eqLv9n5j&#10;lF2gv9JR3bmoWLfL9VqLUv723ASljBtL8UnSdE4LiRDljSZjmleaIjB2ghohBTrM8Jk0iEGDQh+f&#10;ZSWt2AcDeopPU7PQ7NyaN5YKMBNT1ABrRVG5LC9nieemEAtKbi0u1xvr/nVpHC09n+vOCNe/B5OC&#10;UFDi/AxbVLYPKj0AACAASURBVJpiQQJKHb9H571jrgr249J4k05qKvnuSvniHnv294Y7UC9th5Ts&#10;i7TAvrubymStfNBiGi7xXFJwNj5gkl9HVHrJiHpzpNIpZIq8gTf2U22D3bkNHkc1R0EFCqrSehE2&#10;edphBI2msodHB1vgI0lYBb6uMBx3BsFlOs/5ssdwqXSYhC05TSnQb3/RH1iAHkJWpm/QKyQJARBl&#10;agKxrqg/smJTCRK8F6KVX5bjLqp5uz6dc1HkAa7M9hqdBF2kqBzqzzwT6YxVeCEauWH/KkxgZvc4&#10;NoMrGJPMxE2pZnK+NM+0Sr6wTwvy3f3hyoU4Kwb7X8n33t0IsIGSO4T+8ZYmSk6neSw37eeURfWz&#10;qeqC4J6z9ofHw5Oia0PzbECvyJ9/O32f98he06DRIqMGo/yOXtobYVEn27vM1kNDvq0vCGcG//SB&#10;thwLPfjRMP1119hKC/aOZkfxvOWmYEfkM+tlkYKF9+B7+2Tp8BthfGAibYVH6ftil+5rJYOUirKj&#10;3sf0/Qw8AJTcJVEO+IdpvjKmSTAwAVP5K1lJ3P+25mwufIThfNlcrUeuVJ/uLbdlUIsOxXaO3xGZ&#10;klvJPeU4tEhlSmkIhyDR6Pv9Xk0e+wl1NUVhgczurs971vGNwIe4j2dceHR6frtdeMpVJLYrBNj0&#10;9KvAgRaSzlIkNmAKd9GoiYrDtNMM7Mwl5s1vt7wWzRvVh+OGrxB4ISi5VRj9ZOaRZ6FnzGiXn5WY&#10;hdWlIbvt8C37rBeQe1AmSF5SRPYqMsm4e/Yuv37DMTqEX2WGX6lQb1Iknmuy6AuGsyjuq6gnyj0L&#10;d8+8bXo51PrbTCosXsVjVYn7Gblcpj5tAvIZMXxMBTZf7rz7uV4Xhums3hGad/juhtI+oWSEbbAu&#10;KLljYcjlgJ+H0twkPeD4EQWu2CjlipCThinJtLO6pgLSebL1OUT5XMGdO9DcxcKn2Mgqzixf6R/C&#10;9cd2eB6AbDzhNwjlG06VSXsIV9wtb1uw0trr+6yZZpptfkUqitjM97dF2mPQvx4KIIOSC9VBKKzP&#10;UNFqEO5KmyLaS8LV1FL5UOr7HEdP1AV2k/vsqrfB6j0l4zzQ+eWNPnNq8Z4JoSaz/G8a2pWxPqxa&#10;9MN/FUzdx+ozMrA6d0rKazyWjaSgSaMZISk2y8zx8wt7M4S3bXv63wWU35KJGmLWcnhaUB+UXKiO&#10;++1yCGHK9zQDCS85eVXzOaf+0mvaH4R34ugZw53xWvMhAZs5N6vPP9CPMHzC3xWIGqo959IV92NM&#10;cf2Y8iWtQbJQBy1kahQ57XU/JSq1rXpJbCy6ELgZ1NjpbnxJuC7Nf7MNgM9n2SwGgLJ8/zHbkHex&#10;isOZZtdilbiCalSInIKzjfUrpb4b4bVExXwz7xsqULxHHI8NBlkyuvAmBRejH8ggAD5QcqE6j5/T&#10;i++BVuRJ+7DK4SGMzbTv5V3S+Xd4lkbv5L9/bHft7737t1COQL/9pbrs8avSYxjxzm9sgdPxuUhz&#10;1/N8lQau01BqHi5lDOg5v95+/tWI6tKo/H2h6WVWrvdAjxnuqCvSdhDg6wpQHc08whYKNvQfVlti&#10;iZr+ck0/1uHZP5xDPsCn5O/mI7aaVyzvzEj4W0lnoVYWczuxirnFY764eQ/gLkNnSmyMq7Ty1qX+&#10;MIR8JqbOLfTVgv7VmaE3ZfuR4Pb+MB7xOZ3Yoj7Re2xfUUVmjPzZ4Hd9yDedKjgQZMjJheowjzyA&#10;6btSX3rgXVEhJg1lusM16I2sn1g37iVQue0P+8TbVj4v1e5ZYs7J5wHxsFYT1rJ2ReaO9JrzzN6q&#10;/SezalrrgGF1iZwh23Ra/zdhnhFgS0SX/vmQvjn9DVe+dyJ/x+/3q6heUCZ5uK/hs4QrgpJbAtP6&#10;BGeWdlrx7UKCGjWa2Nr5usKes2+tX2B0NzD/VSNHjY5n6cItB7N7XgYsHld3LGp2IIt64FWbnPy8&#10;RbfGoTTvUGbzcyt6Y+AOk2YR4mdT5MAZR+S7X8rx8YYedAyH4qewM3ePN/R3yT+MRRY6re/dNm8Z&#10;oUWey7TWIlx/+NW5R87NPxfVFGHPx4czl7bdFQhF4OsKUJ3HzyPfGi+AQE1WfM9O3kzIzRk0Fpoa&#10;aEgVjmJz+rfn9bSPIktC/9FM01tdZSNfb1vlVpRdegI9FlXUoBdai3Nota+QQfPDG9C4Lm16aar5&#10;mjHis7byLCogh/SsFp27ZtEJbXPgouERS9Mb1i+b78tJ+OKZtaI7U4fSX4u7hHMbiXn4gZIL1WGR&#10;rk9zI7joTnEV9GMkfyg9qd99c1HZ4NcM2/MPL50gFxUbdRX8qW/RRCUx8BgWjr4Tm4LR5TWjJzrB&#10;/lnbFWWE5Jh3mCUy5wfZD/X14rPrtp/vLxvUjwUfolxStgdrCi53QbX/SVmX7rnbfoSXXN8bd9vR&#10;qHjrLMeX1tD8bXLeqGbPLximLOFQVI8xclGyqfu7KsxaoAQldyx1VsciZjjoye97LZeBp/HVdJlG&#10;rvRuFXeE9yqR05MJFWvJXPSROa7hmi1dYIh+xs/bl0eXnuzdWML9+Rh6sr2aUtddMl2nzy/VhBB9&#10;apY6uf38zoaJUapc7jXXNJMxNTdOzECcUm8P4+SqKF4+/cpwMBFIWLvfo0Y1hbn9ZfIFc3014lWt&#10;qDBTru+CYcqAVC7HclH6QuRlfWsOU319UHKr8M539zQoJ26905aenqzNHFqvPunmfIGmIVEL9rlq&#10;TbFb4XcC4vZfjQ0PZu4uMEqwiGK0+KjZL1pv/FHz2IOYuzEo20v5gGRQ9PrONtNPnnt6zlSxBKb/&#10;hDCrm0qFhw9rE5LXOOFXnSlsPSXXQd/GtI6THZhpRkgJdWZdK74nYZoCz9ebFNL+QpR3deY+353m&#10;hna9SWbtKURJ1DgaWgXkgJI7hNF7DqV4tNC+J4RAcfDNCNKJfJe1hCgtZkq//wo8P32ZFWBrnXPu&#10;6NQiizNdfIxy4LiOMLlouj/zcXi+x0WmZ3V6e0Ie0TXLOU/IIWnFn2ICzWW9/VlaUeSnUD0GTSZX&#10;uNP6BZ3+FLZLhko2+kfy2yN8ZbH7/9U/9d98aFL99NJM1PKt94bpSmXVUUX9GK0JdkqWg6oYVEha&#10;FawaACi5RRHWvKW1DAfN05rwwqO+nKUJF1byJbPAGlfX+zTcJc2ZBsssks0otdXzdVwgUc8bws+E&#10;oMTUg0JOq6aQQZHZrL1TM7oTjKKmgsCksEGzk8Yz1tI+Xin8LoVKY5JeYrsrdt/7Z/tlgcmR0RZ4&#10;Zc8tPg4DJ6qonmtG2+C42G32UGFu1rST4DcAALgDJXc41seq+xvvfmXl2SvopXPQFw4IebKX4VFE&#10;9dsTmPRq8kaOK0JS3poH+NVVVJOAODEtrtrYOaB0oyl7qLMc4cqzmjPdvaZMQ1O2l+bKwzUHS6ze&#10;lm/vyUELvLinnKFqaf69E2uJWqEyK22qk8/eHptY4i2H+hbCcqS9pA8AEAtKbi0Egcla1PSzbiZW&#10;6eR5S7XsgV97fV7yBZJDzApPdJKLurRQyM0ZPaACRZD88Hb7p+fGT0e07FUzvQF7VUsW3S5/HpL8&#10;Zb04p6jOXD/rlRUm8CL5eu679LdX8DYAvJZXHWcAAACULPAAdl16nvL1f+Ys5xmjrxbTXdYqorLD&#10;BtH8fJj74stbhIsdLy26g+oywVy2zZQLpjFgetcXIeqVWwAAAFia+gmJ9S2EpQn/Ag8AQA6oGwMJ&#10;2Xy4X5xMW5l8Gpn1LpQ4gH4czwYAAADgkRTXSYubB6tDgAHAuvB1hYGEvJHtW1fqfwrTehfrK4BM&#10;8+ENMi4AAAAAAADA0qDkJkFKKQDkwEflAAAAYGnYzMBQCDAAWJr/ZhvwcIQ/MD0OXhUBAAAAAIAH&#10;wHEGhkKAAcByoOQ+DR4wAoASdq4AAABQDY4zMJptD8xmGABWhFf+M8hMkiUhF+CdmI49TA4AAADw&#10;2zyU3RXweToAAIAzrI4ZHBSWcT5HxgV4Mxoxl5kBAAAAAAAAYFFQcpNIEHPT9GIAAAAAAAAAAABI&#10;BiU3j3O6XJTzx5UMAAAAAAAAAAAAFeAvngEAAAAAAAAAAABUh5xcAAAAAAAAAAAAgOqQkwsAAAAA&#10;AAAAAABQHZRcAAAAAAAAAAAAgOqg5AIAAAAAAAAAAABU539mGwAAAAAAAAAAAK/m+/1+Pp9F/5jT&#10;z/jPsvbPZfPep7YDi9iJkgsAAAAAAAAwmXcqQXKrA3WTIhIM3LF10Pf7Xa6D9tHVX9Ryza/G4+dS&#10;vq4AAAAAALA83+838CQJ4Oa7Y7YtK/Fsd9217tmtBhNPFd1M/EbEC6fQwN7f++2pPkTJBQAAAABY&#10;m30q01xLAAA29oLU5eyEeAfPgEiGTPi6AgAAQAalXvPhBUMAAIBS/P398SQGAKAyRSZqlFyAteEz&#10;OqDhsN4IMaO/EkxUWPIBYDmW/tsvn2JPsAAAAOBVPHX7gZIL02Bz38nSn4SHBATp8BwzwsfL9lcO&#10;CjbyQ+FJrC69QR1WX+h5ggUAAGBixeW+Gm/wIUpuLwgQ/Sx6PoEikEN6if783LzycMHoAbvQhMDj&#10;KDizuvQGAAAQCEshAEA4/MUzAFgY8n0uuXNLzc30AzrxAU0AAAAAAACA+pCTC5GQoQZQjcNgFD6q&#10;oP94LhxgxgOAOjAjAQAAQCDhr5olvOX5efSOCCUXhsBbpQAV0A/DiQP28AdAmToAAH74/j4yezAA&#10;gEvS/uj8IBXJNL0rL9ab6tuuN8t3r1kmey773VFvVDnKWi5LvvytENid5um/G6bvkd+VytjrednU&#10;NAruuCtB+VdnBm3JUHIBYGF+M+NvjubsOo7RjqXjAACiqDOjpokm8Flcwe/886rWs7pejNiw+jbh&#10;SN/5FNyngvl0nDpvbQp/4PfuFqXNlyUENtz0FX6H9HZ3ZdNjjtEk/FxJ1J8DMXWQ/KeklfaMQPMn&#10;T6YPvTt88bP9NnBkOSrafp5g5xmUXJhP2ZkFVuEXQgTSD47NAAA/Et6tG/pKQdTZwP2nQd3qxvaE&#10;VS7Z7bG743e/BjcurelcflRy03ax7FVfztHh3vNlPUNgf+/BeKtOZEoWc1zgy1sUfhuVJZdAYF3T&#10;FaXzvBSigimjK6ftPpXTJOOerwlZVtwl+Ca9w5UrfmUux7ApD2WVNXZOKcKeQW+A8rLw4Y+SC/OZ&#10;vqgDPIltuWVYwZPYovpyyUiQtDQlaw57Vq1hxEBu7jujlK9mUQ5LHLLR5ZQolKMJEjn9Sm/bJc3C&#10;9z90eFijJellr7s+0sglgTvAftW4lBZzrjqks9xVXF4WnlU3cd9iOrTPVXzm+m31U9v54YHyLmun&#10;X4pfPd7bF5jTC3KknWf4zsd7Pqv0/SJvJ/Q19hQ1GmEzkxAzvkcIGgY5XI4Qk557WYL1disouTAE&#10;00yx9IYAoBrJ+zwN4yxx5LYIxphKE7ZHjkQqfb09d1lR7j+GZnJdikG+jVGC9OaWrpoiVKd5yrpM&#10;lXamIfhuH31YCkzBmDgD9x+YTffOXWuiQiJK05lOz0nS1LRYGdfnUp8NGhdpcr2b9sgVRQVSiDIY&#10;zp1V08eO0OrwTo965jGF5u7IoXOF+6FHxv2cmqAZks3AntLXglUTY6/Hn83f9j/YUK5BGh8q7QwH&#10;JRcgDPeeLPygLlSxYd2sm7StTEFKX4Jy69aJMF9rtCqrhihvHWRjNIkJ542a1cLLn+iT4xzlNzd2&#10;h5C2lmZ1tZ5SAoH10bopHdUkJvbTqTkOpbh+FFLpuRB35+4nrs5nxuftdXhYur3Xv/UPj3m5B0vN&#10;XXdoHuNtjNPgkhPrNIdVa9P6J+cQGfey2EHneY1oFVWOzKDnuKbR8TCUCk7zKexQ1enSJCX9gprS&#10;JFPT0h7eaNq+dJA3xdDY1qUt95kd5xaUm7/dE+46lNyZ9HRnzx6oR9RTFrg17ZAY4tNorOY5pDQ3&#10;zXOgKRcpdmur33FqHmkewnWtNS/EFZ217C+ocOId1INDJbPwwpXCzdD+Wn0HaUXfiUNrvDtOh3e3&#10;o3/lZwzh0ah8ViFfYyrEKi0l4KtuqPBxDoOek/bhJ00L/1pf6ZEFqcvdQsLCFxJLPbJOILExKf/2&#10;0JvWpo3wQ7jerfSnfvMQcra3Nq34bqG4eT9Me379Cl5HLoxKLNj+HTjAAw9ZvtydznorHN8OpJnU&#10;DOD9Wr/EVLAx2ofjHLKGkmsdQvL1d3tKzX60k8tTmamuHgVQeawKfDB+LlzesjRb158mIJ9MTAxV&#10;rPZVJMzR1oo0fvap9iN4Ui3FqeOEnKyiWeRvKzWKVaDPBe3VWqC8OAqaqZXLon4/VK5658sCzTsj&#10;Zw+ZKu1JPVOqZsloAj4h/aoTpYWO203l5NDTWP2MOre9jlgauliEJKOUUkZ6xLhB+uBdFZpaNLgt&#10;KdVxJgJH8dzZT/M4IcfC/IlRH36OOXPd2G6S1rotJMr6s8jWpZM1lNxBfHd5o5rL+qtTXhOe5VE8&#10;WL9jvoDerDGnrnN11pbOzRE7J6GEFHt5u/tegbNJIzKL5VoCKxIQhCSBwGypphMur3GXH5vHZzLV&#10;lysnDJA6asgZTdrRiNwxvQGdgqOjnHxilcH+g41V+fIZ3HOvm5Cw/BSIKNOj2ZoHLT3L2d+zDTuT&#10;H2mBiXU9HJZgpXAwenuWs5tNi/lLJzdZbkgKaNbfsnKhLKiNmDqEpkXNGyNcdzfNln3s5COhCaZE&#10;rge4dC6vVnI/KWmVQkWmnZygklgn4hFK1ufUnMslv1OkFjqiWdG4na5VUdo7Spmr1YmQ6mWqqKlt&#10;TT+7yuSkvPWkp0XVJT8T8lVkMl7exnWmogSmwgUW1SQ5rbJy4XLJgftmX1FpRyx3S9eS3twqsOaC&#10;KExnD7gkTSk40Dl2ph/UZb9lmqRc9awm3W04qz0OKSvGfbKidK2V5bUox4WpK6vNigeq2fNahAcD&#10;bJCmsIaS617Le3Ybn2H5evtaLvc31o2mXo0apGTJakh/UU3bNHpxoJSmWVGa1SVsYYfuSptXxpbW&#10;jyZxLMGG2FrkE2Dgptw0Bucez/SF19wONntt6d3SLJ9r6q3/ICrZvOIOmUhlxQdGE/6Qz1SpXCNy&#10;TAI5Gzmh9sCq9Wz1IuUU52G9cAgzd/wr86seT+ZuRLlsTaeybU3WUHLdKENHEOP6x7Z+46KpzlGC&#10;XtQYnZbovt5km7KonGklKqPhrpD8tSfQaQnGh6SRxrL0ghGI2w/rpi7KA/ZVW0mBZxz1n8GggJwi&#10;hEEsTFb9rDvnW4ft+XrHqBd0Q5PIqKz6nCDyVX8ITn+l1YxBCNaOMOCR0/6ssax8+Szh5KuJeZ8B&#10;na/xWbPB7nhe0MIDWEPJHZq9pbehcwzX14liRbopU95T59mhLy3G5jCuezhx87b2nhmtvs3ycGww&#10;64vqfAYJS1BQszY9MUWNfRUsc9BD2fhRKj6bEKYpR77yDTRTatIsueTlvTOR/q6fuN94xlZnUBNM&#10;j8qsz9VAYA0ld6I2NKvqZ8wXObAkl+UlgtQLxetZKEPlwT0S++aEtbTk77108tQYCCTKRT378oKK&#10;dpP3hNZ7WjqXw2ZJHlB3Fy+E/owzejVfbrcw+nhoKn/Rs+qgjOm/f1/VSwiquyqKC2q+gNkc6ytk&#10;xRAdR0hioj7Fe5UPLKzLGkruulhnyeW2FPkIc4F1jlh9Wgn/+kcm+a+Mrd7doGfRWTTwMzKxBOp9&#10;E5MprNcXnC4CdwiDxohSlm2eQuXb3bb1lLnorNKD3OTNmS/0zBSaw7/glDWO5vFKOd5HzDmxHXEe&#10;aGnL052TOav+2Pth/4mPT73BuK6gdv52ymfBVgAMAiV3MZi8qhHSI74tUXI+nZ7igtToGnltZBxL&#10;Hx5M4yJhqtcY8wwB9DEcXgR2u1ro1ruPS95dqXnd+NLO5nAIn65HyCtLz0gy56YxtMN5jyIWIkea&#10;UsAON5qur0/4UtvvB/3Wd/o+YcUeF5juz82M5jVR2aCfVqsXHderUyEOHRQZQT4eruSu2zECjtcK&#10;9hPfp55bouzJeaXlc1oh3I/0+19VHqHFxHIZrtNN2v9vSPg1Dw/VBh3EopmWldtcjTQWglJKu7zx&#10;7sqycX7QEQ4y3N/pr9nUbMig9zB6GqsRNO9Ghyaps/impZphg3hJM6shuH3dk+fcxLpx1Q06fewN&#10;Ph891o2B2SY8nLIejg3adYfAw2i+LHJ5AX0XwsOV3IRBnqOmRUmHl8ZMH0uB3TT9EZyya3LsbNYy&#10;LquozuPQzsQxU0UJtcyiToeui9WHwsSYEEW+ZaLmxvpwGBb+XdD4oQx6m/jysZacPiPfDsnQBfls&#10;Y+R5CaQHrGLuM1odwhRXyC9VDMqtHkqPG+8sn/JY4tAKX6OaL80ENq2/nMc8z3ghafl2SkoZ4+bh&#10;Sm7+cTcfjXT4bI1pCspEpI/aq8LmwG6drZbRc9lcQWpfkS9xzFqLXBHbjh7Kum7FtUZfoL51NTvo&#10;MYNulTR/zUzYvH365urAMzb9DipHGsgb+LkJsEp8UuDvH7EiY1kX3THI4NGCy3QnW5v2jJn/MC6m&#10;NCokYgOzIkZU9wb2sbT/YfPGsp5cbvLf+G+2AWOpEzF//9j+9+4yuQS5lu/3K7wPq7ldvqA4f3ai&#10;ahSukV+6/+i6xkFOLQ4mhlmz66Nsy6klkxVtziTwzYy0cVpkQoBZPCAAZs1LzIdvJuH5+uM5tPph&#10;A2poc8a5zh2KywmjgYOuyPjdH/+nCGoTHzPfSR8j4jnhJexHUmSYdFKzZx+u5BYMnU3fuRMWZQ1I&#10;o0LKb2Y9T2OqgOxYuUeEYgOFxZBy6leqJ0rNV9ZS3BtNVre/Ag4fxm5PEyi1glR21Of/mpfmt1Id&#10;JDPFP/BCeiItdpLRyDHbz4XUjR4DzhUNwqdIWlttVbii0Bvp6MQEHVxT5uXAKb7s/rCG0Igrpyxq&#10;pt6pvARbT1WBnah5GTeZar2jochEoQ/ysk5+uJJb1u8hnFVg9+37nz/baQnoe6RzIluopyoLUmlm&#10;FGnv0iwU87HMOqpZCdc1ChYFAHpY+OZSXI7puVK4PUGxOotx7oe1NcXcy4rehrWLNTpghTRqRwnK&#10;TNXMgGmO3MMFTalOeK1ZvvL7D43Z4VQYpBVs6OeyHyf2rIaHK7kJ1IndOmkFs6g80jZKLeGjqW/h&#10;mZwoWiJWfTy1af3t0pcQdUDNp99LxRuoYVAT8keWfHJz26O8N+RwGOu0KMXHTcF8nwoTfuy0o29v&#10;1EjPlGMEpnflRANGKD5yOf3TAlk4IXxF9lc20+TPBZ5/Hm7/UO6a9rlv5kSU+wpNXyurK+KBKQYU&#10;3Kv7/HD3LnWzc6f3+w+UXICHU2q23Sa+UlZBE3nFSn4NcwqzDtsVtokTaZ6E9ZGpdGOmw93PX93R&#10;qKxR6YQeR/Xc22xFzvmqWf66g7cpEvk8vIo3hKDKMUAe4D2L0WXHnX8y612lOhESpfh0FmLaevV7&#10;z9rvj3ls2cmdH9xhE25JbIF3zYmqfV++dQgMmsqU5TAi7gjJ/raiLMr3ansR/me2AWNJ6Bj94XDd&#10;KCnO31v/rORasTelj36Vut+zK1XLobpkYkeZw2P7e5U39tQynYRprb+KQRYeDIsNPDketrqipk1T&#10;OcLFeycEhvS5Rp82ZzrshdzruDikT++Cc+g77PtKv//+7Pj+h3X2ur5yKszS1mmngs1KLqd6oYHJ&#10;TTt7fopvo9ZcRzmBgmyRDb+Dyuc4/efy9K1YqJs0IR3bHNMgal5s6prmK3FNFXvE7r1mtGwt1cvc&#10;muutDhSKtQbS7x/nWy4Ndjc/locrudOXtAoi43QnZGJSeTpf2PTdfj6S+Wz4xEXX0BB9zxDQi0Rn&#10;lFEx3ZMCgYEdUn64ry4rNVmVny8jE5UWVByf9Barlp4tudv0HxTbBM/nLCKCP4tIZvpZy6qLhfOr&#10;q8iTHuUhf4k5RG/ncptqvZZRoWmXe+xD7zTtdCuqoxWfZiGdMlbgBsxaToUTjbUuQb75eD2Q+ZjE&#10;LXuZjLGKXM1yYq/fu/3ulrst3wiTtqetppKtdQ31/KBiTR0aUqyj4Y5xMeh6DespuQmn5UG4U8l6&#10;5lxr1Z1U2K/rVR6fW4bKVYcqAgs8mzqxp/KPCjnyaGCKmSwz5WO14dIV4a4eWoWD2HSzudNp/drl&#10;A1iztPwnWEIqx+WvYsOpWZ18Wc96JysypntNhTQP1e4YcByefRXNRW7moo2SafZskVa75ZiaHZqw&#10;3EwXrRwytFX1iBKPTOVYrxQKD9StlMYMKj95KCUL7jl3lRLgHBRZKeDxrKfkylSQPA7sNyidqWTy&#10;7fJRUH9v1OxzrnGc9Hk+c34iBLVmXXcVHWrReN6xkW2eN+5SvZKpoO9/ErNRcnLcCnKZGzK0/PAq&#10;0nBMhjX3hU2xrLPku8Id3qscKnp1NaG6rRZBLdL3+6XNmts1YsddIXoFxCGHHa7PkcZGDDS3Gu6Q&#10;5vXPXRxo/LwZqYyrH8pb+slROtx3+e7t0T3zDQi/vbO0tJAYV05+4QAAr2IZJVeWzyqf0A50ppJZ&#10;23722/nn47iUXXLE3MvaB2GtqLIg1VT8Qx74d5awOnfShl4WiYoWXzlySkW/bYHl55zAHU1eYhTI&#10;wZbWhPDTaU6LrNJVrHLtqE6Yl/QpVO5kLvfiYhLmHLf3GxBIZ2Pd1wfWOzHxbaI0BgAAABDLMkru&#10;mSLKl4bL83CP/f0vf407yk5MfSqo8rhrsQp2l8fgpkM0WsNCA+1MZ+JYci3KRLnpaJSRnjlK+dvk&#10;d2CFApUBUC0tdDO7X+oaLZbFkmxPch6ZlVhx0G18tSABAAAAACjLYn8Ly/Ei2GXOiPBbudLO0tzf&#10;huv8qJw1J6gTh3pocl2/n5Nbarr9ruvlnpXran7tK6QWpQEj5hzlK5BNP8Ta01lLU2ITLjC9Ezou&#10;Ux56GD1qngFeAgAAAACAV7HeAV6TTDpIyW2KpHpn9qTEdr56mSZmXVZ3KSDq9Sb9xWcDlgv1x4DU&#10;AuCA6iY7SAAAF5VJREFUgaMBLwEAAAAAwKtYT8ndk5ZKRs4agBukFgAHPIXSgJcAAAAAAOBV/Dfb&#10;gC6W+4srAG+GcQSgpNQXdfP5fr8aD7zcSwAAAAAA8EIW/otnAFAfpBYA8CF8UYeJBQAAAAAA3glK&#10;LgAAQCH4IMkejWiLlwAAAAAA4CWs/XUFAKgMghQAjIa5BQAAAAAA3gNKLgAAQBX4boAJZFwAAAAA&#10;AHgVfF0BAIaAIAUAPn76rDCHIOACAAAAAMA7QckFAACoAhrlBq4AAAAAAAA48OWkBACDEP70PAAA&#10;AAAAAAAAmEDJBQAAAAAAAAAAAKgOf/EMAAAAAAAAAAAAoDoouQAAAAAAAAAAAADVQckFAAAAAAAA&#10;AAAAqM7/zDYAAAAAAAAAAAAA/hf+hPienzc+OIScXAAAAAAAAIBYvt/vpjvAHd9/zDYEoBzbuGCA&#10;HMAhKLkAAAAAAPBYOPI1GSSlySJdoIRXUA1EgrGCo0z83JXgtK0iOgigDnxdAQAAAACgIvuTM+8S&#10;+tjrHfjwhyCtBrpI1n32v+2sN7AogCXYT2tDYz5NLwYAEyi5AAAAAODk7oCHmAJQk6bAmjN4//7+&#10;ouShwKIgBL5l+VR4UpIMkxvcgZILAABjYUN/Cal2lSFoNRTRgwBAT1MUmDJsAystOO0UNKkmOKo+&#10;9FEyyLh3EIoouVAdjoIOUIigDrzzCMtB0GrgdOGGNRpmcRi2hB+MhjV0dcgJnQv+v4O55bFKLh/D&#10;egD7PxRAV7rBewAAMJTzKsPSA1Ccp47QgpNPQZPSMDX8zY6ykukoOgWgIP/NNmAI/KlQAIAisP8D&#10;eB7NrFIGPgBMoeDkU9AkAABYmmcquQCwwfYRAAAAADYevDksmMdT0KSaPDgsAXwwe8AdK31dgRcu&#10;AAAAYDTbZoONB8CTYDi/AXoZAM7IOzrht8qt4O+y8H2j/J3czs/uX5asbKzj4svr5aL0X0z1/aXi&#10;pf9uwTJK7s/LfP0WQAMfRwcA6If9RhNc5IA1GmBRBok1hyp+/1BWMciY0W3Ut277d4895yk3tnWX&#10;vWaq1GGhRgI7/9Yh3jV7obP5I0y6vPgu8Dah6c5+wdXnyxIEq0uP6acOeQdisn/cROH+48P508ss&#10;llFyAUAPR0QAAACAPZoD3tAcpU0HNJV8Nsx65jw3au8Kk+KzZ4mjr7tD70rYizXKonxRp+lxk3Kk&#10;DKHD35vp8dXlT7af66W6808cSs3dr/rDuNl9hx8qB5rsf73Otf226Q2fK0yd/mmpvftf5c8w5yn6&#10;8oL9/wpXfgZMkv1nfGUJSvsHPUZy3PXCZ+QouQAAAADPZMRZopnNcT7n+F5pvKuuR1ZTltav/ijL&#10;vDs3unNqfMqgu5D+uuRKlQezEV1zeYH+Hdu7ws//O1qtkFWVO2M0ni/+rmS/yKJ0wujw++gMbsp5&#10;Dts6ZVwrTR3tcGWIMf09uLdZ34RPYuaN3h6HKw7ND7RqlpjbvKCpjA+ivx+bm42JYqhp7GiK6i+n&#10;OCi5AACQxBuW1VkEZpdcFrvRnwijLERu0fm3prSyzJcWNdU1S/ic0g1MJ3Z3PzZtE9TJ/W/Pu+pm&#10;PlFULlXz0CXbJl8ZgvXcYlLSfTXGKnTuw6dJi/mkLDGmGAg8EldONRKcPyVJKqrGQCnQJKyYyimV&#10;hhZiTJSOc/6h6SlFeO2HC0xqb3NwueXX0fFzufjO7R098qZFeeUgeh58yoU0N29D6d9F++pa9Hz6&#10;TCW31KoGkE/ZIZCzHuhPdI49UE8TQsSUu9IudRC36Ja2pDVb4ShEX5RpFZcv7vltz8WXtw96VfDw&#10;q55zqU+JU5a/v16Q5ITamyLj+bf94pqmEE2ZQ1NvQjBFSPOyfsd+1P2or3EcmULJ6MkknPDeudxN&#10;9Udd5ybN2saoPaFpHjZdloC1KzWbE33remr5WJak6TSfrfpK23AsH+dCzkYO8qpbCjxfcMY3uPYV&#10;/f494sx4ft7wUYt01nTXhI7bfqg8Lp1ztEfbJli4R3++GNqEJu7qygogg1hGyd06JmTLDkOZu8nw&#10;KSYmg5V3udWlQeUoSw6s5bJ8vWjo07M0C8/lbl5T1++yy7noroSoNfXuruYPHVH68Q4NE3IromSv&#10;6QeenPUosJZ8lWdEglugDtif3qi0xHpLSEaGtUZr+edb3DLunTofuOUYPVrvHKjPReoPbKt80One&#10;frVCvt1RiLUKX6aYLON+0g+cbn3t7jKr2jKLs271UQijSoFVL3b01PIZEy0hy98glK7ob8KgYagJ&#10;GN/FI6z62L3qq+jcIsez/AT01eUY5j4qTj8BOZhi84qO+rGMkhv7WKBTpBinrFkrbdZ72VK9/Y6W&#10;blKXUswaqkjKHe17xK25S2hv1AOJETF8eVnC7BaouIUcg632XOrCPsk+80nVlBj4pn8BbaKeGyXw&#10;WY0flJ7ge1SwL2G7xVFIsl6QfGxuru+maD/frqlLiVsP0lfdbMVZQnLE4bk6vebYMyvKDuw8QDp0&#10;9rsfpqkbmupyJnCNJORzi2Z+q6YdKCuKFYACCdTvcqRAU/gdXK2xob7mvhEYRaaipgSw/ux5uRRG&#10;hXEgBaeyQPQ+D9xGjtiR1nR+iFWbu5pP1/rrmk51Jffu6Hh58dZblxEvF+VQ8TqLUqJcm/uPUnrt&#10;Va83KfcWPR7rUXP6Z8bmA3aTPY5yPi4H1py8wrdQ7t4xEVtm+KpjUo7uTtThYu6IQpTTVw79E8us&#10;JghP/h0eFoQbfSGdNIdAYHhHKad32qWpwLQ0Hx9u4XX/K1NDHnO8VPrkMrCFAS4U5cakMjhSB5q3&#10;63HsozTSW4dFx+qiinoDBaXAtFmlGZnNwbJ6sK1uP1iJPaSsvlUQBrjjWW/NB3WxLN2u6kquD6WM&#10;e7ggKicoMAUsUM4zJcFFya9Tkv5+3Kn5Ex+3mnrzrhB9OX//vmRvKvx8TZTTrMlon+glxJqtFjKm&#10;mjXqi9Kfcq3ddyfYjQgDuWplpc2uPDehwhbkbkiG1+K+N0rlGSq+1NxkR4lrclEh9nyyQlGoXfit&#10;VZxVjnG9IpzjFrfWMPSpwx0h0ZKme1aY7T+LJ7SaaC4H+cqacueT6fxS/funy1lbnbTnQG4e7Px+&#10;9P1inWyXY13Lp/PsKe7zVCX3sDz3F9jUUKbkFkUlIBykE6HSnhpjjb8sRCNIna0yWSKf9+TfnlVy&#10;36ler1K5D057U0ef3wZtppuVCj/3Bee+X+5CUbg3UBc2JVz0lOMmsFJ9wPRHV383mVRI/biYu8nL&#10;2SdZqygi42YWNWjgBFK5EzUsfRSEdcl/0mAiKsEzbQeoscRUjmZmsB4ZrMg2WFsUZdUgik/FaX6r&#10;7IRqLO2r4gFfENNBeGmqK7mXYlxzirzrHl/+V7OQOzs7aTb5oDq57b8Ld/nKHnedK3Vs4PR5TEqz&#10;OzeRI9Sxubuo/pVj9N70gGYXa7LKkdB6/okjsANzl3yK9lCijljKugbNyc16oyqdwqL2s9ndeHwa&#10;wurMSlQ0XR8+f64ek0wvP+r7ITnYNA6JSmx/QBJ3GpuLvrvP/e19OGUeDqz02XueKQ+B4G2sHjnV&#10;ldwNq/4VKKuN04BCKtV7Jkr90RNleWdFI5CDqnnvXcNNweZwYGDiZyDKhkTtgztLGFFUE3fuxtlp&#10;biW04Fapmj2x6MfF/hZ3dQ9QeSaq/G4C07KKtAg0zO2ppWfOBNdl9o5pkZ3Vca+dWBZtuGk9Lbi1&#10;6+HQZfvBdb7g3L8J3lg0qCrzpAC+hJjpofMgXJz/Zhugxe30tOw2a2mBla5SS51672xwp+KHTwqd&#10;Gcovp18QibKkMmWbGWuYfoBXJllZGFf499+3+X6Mq6gUU8bae9wLVr5q9rc4Kjofn9xjP2fSKDgv&#10;zbWn3yFldxrvYevBfV8Irydm2FSVtcL12Z21Vl8MBVc4mKLa5bNMTq4J99S2+pPJBPvHZf24jVeO&#10;1ZzUwhGv0gdSM2lLNkn/cYx4ywB21Bw+G1EzyWGUfXcvJG7//fzfEWcamJc+XHrlbTIrbPb1PtXD&#10;xUcl3KEPzpz+bdZynveiKBvDzb2Z5jJ902q+MhXVOwkzcGwgPWDJeHxOTNmpoyD4Ch7JM5XcwOF6&#10;+SRTf2+dl9PzP60wlNjp2Bowsd+6mkj+o4spre6pNNxFvlwkd3WC8eemHaS6zqpDKPV0Ld8bzccY&#10;456rXf5k/19HIfLFEzu6VJj1oPl0T+WWdsbzQv1YZA+QgEYAFYLz7sbYyVD/eGl0xwkxPH23JhgW&#10;4pPA8RtV1K+QkKIqz06VbcsEJyyKJoCXXnCXNr4CpQ62sTxTyV2dEScu1mkld47SixeXX2PZdrqa&#10;k7ajXjcJx/v+JpjOCRWye0rVK4u5lz+ps86V+rbRe8SXTvRPFov480mLYzNKw+f8wN1F5xBbqB+n&#10;T2VTagzZDESYU6IWDQ+YIfWDuo7bH4BmWn7kluaRjbrjPS2VefzU8aqoDkT22zPC5plK7ohwP8j5&#10;+13p3QunIZVGFfWMeK2A77nfPrFOU8u4KftuXhv0Hm54QzIzE0PQ2Ja2SFd2VH0qey92hteUtmVw&#10;a65nAcpE/9ZzYNpaCJWHGPTTfDJ3iMnDBRVk3EEh2nz9YnpCbkJRBTNOqpnU81JXqYY8GzlsAjf8&#10;CHw/qo3TsvQEDB6uyTOV3EFT277M87+LTKZMZz5etRymJW3p31gM3NZoLojK8G2ifzNUGYFWe+Tr&#10;9aUVHB1T0spKfWBhnKagv6yUhuvuoKeum6VS2jU4erB+oy551ZbjDlNufs5rQ4+cBzpJe20Z55uY&#10;8vWPtZi1std8NXA5ar7LOIXRGYqd9Rb02MY2JVY2sodnKrlv5pFhmszdFxKUVMtykssfl7QVm01j&#10;/SpFs7QeY9zk1yv0oMmYghNL/qpcdv9dqncmeolcA5kRbw6Bj7m98NQjzdKcNzmrDNXmG6w15YDp&#10;Cn4zETvThv1LNp/XrIlP4nmz+qzHEgXd+J4nNEPDePqcP4JnKrkjwr3gYz0Tz5vip1AqAS2EhBS/&#10;T7RbFg3mkKf0nW1ffTewuv0+klsdOL5WHKcTWXRmAwiEUXBmaYesuGRX0Fj7scoWK/bUJe7ui+rr&#10;KTGzaJQWpOCQj/3YpnJ0NCcQ5dkkPxnuVfw32wBIgrHR5M5Fj9ncNPn7x/6H7reVg4wyUC3IeeWw&#10;n1Kjr0JH7Hdgcy15EqOdKX8yb2jVMiENJxQdTE8OKNVrFabWUny/31IdJFPQ1LQvQhzK7Cm2ee+6&#10;CWUFI+TMFCMDK13CybFoVrTvP7KMGkJOmqrm50I553dKinj+8nuGUywZwTOV3Mf0EFP8LC7dlfbF&#10;g+nUsWRPTauUzMrmVj5ufTDrHn72lJUCS4ErrBT0mEltfMkkNh23n5UHuVVm6YmPfJLRD8OmT6Y0&#10;KjYLLDzv7K5qoRB9+VaH14k6PXtvNM9rzVloot60ovPL8r1idI1Dyx9U0Xnakf1mymrv9DybOivP&#10;VHKJgzMPWy0GpZb0eynKGGJYZvOPxlFlE5H2DDKsbHtXpIgzB5nhHiZF3PKpZMkBvWE9B85Zx9Ei&#10;u4siZjjI7DXHMO83L6SB4yJfn9jlrqKHCoF92XaHTJ/JpaCgVxnuxI67ijqtFUrrL3+WtnuWU7//&#10;vsnbKfdoLNTIVRPH9WbVxNunlLyWDVFktsUxv7mvVI7E6avYdAPG8czv5I74quA38bMpc+3PbGn9&#10;abq+ha9CGBrFp+nAYdVZ1OofgFvd/hDqzEtN5ZGs8CaHaW379+Y6k6PyB8XQGoXCp5/Ah/4lg5x+&#10;PAfb5W+jKrLWcjk0Rn83fG5clf0WfE2rNMiWy++7nO8N94OjlqW3PSEOXDcan8phoi4lmPxN+luv&#10;xaNU7zrNNZdF1Zmp9ubVsSqEZyq5gUzfVOWfymaF+NB6HWP40O/Np1Ih6lLOESWhi00N8TV59MDs&#10;95XeCZrVVLNPOpcTKB8HlpZGc+ArR26FDdllOMX2yMEbzfLvtm5yrFZwZjK+id3tKEGeW8L5d9K2&#10;fMtIi4bgaOaIejNrDzk3LhHDUYQHtl5wmX78SUDz2SuTE3z9pVealpvo5kaRVcJbzr112Hd0YE63&#10;flA0lUR9KAbmq0b5ZCtKKa0qLw58fmyt6/xb0zFz63TG7DJKboUtRf2IKWVh05LODh2UmpcWac35&#10;XdkoxzpRKk5CvG3ajmuanzbb9Is1zcvOjTUJdtMnXhlfqpdQ2stlR0Fdcs+Nb/PhGeujGuEyTWnK&#10;evNXAf3SYwq2OstZLONW6go76jPNh23yjT0tatbiS5BfHaVbenwyy58OsUZOHo8y6a4WUxUOAXpc&#10;R4xI2TNpZPsLhj4OV6pRVuOFMpt61u92kzrm+62+LpMGFyWqaq6Jrct6ZWxRPY+UZuGoPeeW4iyj&#10;5BZBPyF2prA5ZMqoZTjq8CCXY8p47bckoaIodUxfTv/uWVNyVDBspQUq+O4b73ZRQw8Vsxqu4eCQ&#10;4ofVsytCUr2URU1krv5S2TMO5OboM9eiCDzG66tLwB02yrkoc18ePgTkET20afqpvseMkFoEL4Wf&#10;kzsTu2pK5HtMKtLnxi2HG5tik9Jj/b3Z3HX3B/PouwKzUqbU6y4/x+DpzXSY0em6zCVyisQJ8GaW&#10;VHKTMwrPOUpy7SO2cbF5ZzKBvlXmc4VrhefaTZxN9VkYqK2HlJNZ8uemx5s1Jo/u0Yeu2HNdYHbS&#10;XVEVTqHKY39Uyp6yKFONmdrfoGJ73NssoX+WbtLsgpqaS4jQUCoVt1OpuYslpQhl7WJ9zIQLLsKu&#10;Q1bK7oy05ihtd4VPX4daTBbelSBfY/2t6bKhuklC5oF7GLovqKA0oRwBALyQglv9QJZUcj8nZfPy&#10;fwM5i7nCbwdVeq53EIM0iBwXyRUlPIwNaWYdiSFHjUprbM2EU5NVwizny2iI0kMD0Uurn6CUPWVm&#10;nD5WH3BobK6nyrN9TzKXvi5TaZrrN+Pvimpe4L64n2q1DE21C7mxQiZRoNrVma02NH5+hYc8sQAA&#10;AADQ8MjNQ6HPZWpQZppYn2krr3cIQP3u7cwo0bvC54TzlYEpMLH9YuqLzrSIKHVsnGyU+cqqRgka&#10;NGYdVslluuttvrO5vyZ23rD6c09UGLjtURqgca+Spqnhepy+wIR0LahPeFooABSBSR4AACCExy+p&#10;q+bkTsGXOpdT6ZR0OV9O1uG3ISb9/pHwJTUlskmO9J9Aoep872hdYN8KOcHNUWa/VTn19r+zOa7e&#10;QVX3lJ8fD/qiwn31yL0FDKLaKwUAEMXjz5wAAAAQxWJK7qCXo02vZAa+3aznrLuZBBpNzlf424X9&#10;b+pNVHOiCFerR5D5GCCnIgAAAAAAAAB4G294OLrY1xWgPg8YNg9oArwZAviR0K3w4dMKAA+FGR4A&#10;ACCKN6yqi+XkAgAAADwJzdeZE80BAAAAAFiep8q4H5RcgANveIADi6L5sgoB/EgQ8t6Dpq8Z2gBP&#10;ghkeAAAgkDdslVFyAQAWYDvp3b1ezVHwJbxhawIAAAAAAACXoOQCACzA9ocZN5BuXwIdDRvo+ADP&#10;g3ENAAAAJlByAf4X3kyHZ0D0AizEb8AKkj0jGgAAAAAAfqDkAvx/SHyDB4Di82zo3wdD5wIAAAAA&#10;QBOUXACANTgLPd/v9/fVBTSgB0PnAgAAAAAAwA/O/xDPL7l1xdBCEQMAAAAAAAAAgJqgWwEAAAAA&#10;AAAAAABU57/ZBgAAAAAAAAAAAABAA5RcAAAAAAAAAAAAgOqg5AIAAAAAAAAAAABUByUXAAAAAAAA&#10;AAAAoDoouQAAAAAAAAAAAADVQckFAAAAAAAAAAAAqA5KLgAAAAAAAAAAAEB1UHIBAAAAAAAAAAAA&#10;qoOSCwAAAAAAAAAAAFAdlFwAAAAAAAAAAACA6qDkAgAAAAAAAAAAAFQHJRcAAAAAAAAAAACgOii5&#10;AAAAAAAAAAAAANVByQUAAAAAAAAAAACoDkouAAAAAAAAAAAAQHVQcgEAAAAAAAAAAACqg5ILAAAA&#10;AAAAAAAAUB2UXAAAAAAAAAAAAIDqoOQCAAAAAAAAAAAAVAclFwAAAAAAAAAAAKA6KLkAAAAAAAAA&#10;AAAA1fl/yojVUTwA1DMAAAAASUVORK5CYIJQSwECLQAUAAYACAAAACEAsYJntgoBAAATAgAAEwAA&#10;AAAAAAAAAAAAAAAAAAAAW0NvbnRlbnRfVHlwZXNdLnhtbFBLAQItABQABgAIAAAAIQA4/SH/1gAA&#10;AJQBAAALAAAAAAAAAAAAAAAAADsBAABfcmVscy8ucmVsc1BLAQItABQABgAIAAAAIQDN8NA5twQA&#10;AMkLAAAOAAAAAAAAAAAAAAAAADoCAABkcnMvZTJvRG9jLnhtbFBLAQItABQABgAIAAAAIQCqJg6+&#10;vAAAACEBAAAZAAAAAAAAAAAAAAAAAB0HAABkcnMvX3JlbHMvZTJvRG9jLnhtbC5yZWxzUEsBAi0A&#10;FAAGAAgAAAAhAGX3eR7dAAAABgEAAA8AAAAAAAAAAAAAAAAAEAgAAGRycy9kb3ducmV2LnhtbFBL&#10;AQItAAoAAAAAAAAAIQAoxd0jOXkDADl5AwAUAAAAAAAAAAAAAAAAABoJAABkcnMvbWVkaWEvaW1h&#10;Z2UxLnBuZ1BLBQYAAAAABgAGAHwBAACFggMAAAA=&#10;">
                <v:shape id="Picture 11" o:spid="_x0000_s1027" type="#_x0000_t75" style="position:absolute;left:6;width:8630;height:1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jFCxQAAANsAAAAPAAAAZHJzL2Rvd25yZXYueG1sRI/RasJA&#10;FETfhf7Dcgt9M5s0tS2pmyCCtA+CmPoBt9nbJG32bsiuJv69Kwg+DjNzhlkWk+nEiQbXWlaQRDEI&#10;4srqlmsFh+/N/B2E88gaO8uk4EwOivxhtsRM25H3dCp9LQKEXYYKGu/7TEpXNWTQRbYnDt6vHQz6&#10;IIda6gHHADedfI7jV2mw5bDQYE/rhqr/8mgU/Olt9Xncpi/JuCh/krc+Pu9WB6WeHqfVBwhPk7+H&#10;b+0vrSBN4fol/ACZXwAAAP//AwBQSwECLQAUAAYACAAAACEA2+H2y+4AAACFAQAAEwAAAAAAAAAA&#10;AAAAAAAAAAAAW0NvbnRlbnRfVHlwZXNdLnhtbFBLAQItABQABgAIAAAAIQBa9CxbvwAAABUBAAAL&#10;AAAAAAAAAAAAAAAAAB8BAABfcmVscy8ucmVsc1BLAQItABQABgAIAAAAIQAT6jFCxQAAANsAAAAP&#10;AAAAAAAAAAAAAAAAAAcCAABkcnMvZG93bnJldi54bWxQSwUGAAAAAAMAAwC3AAAA+QIAAAAA&#10;">
                  <v:imagedata r:id="rId20" o:title=""/>
                </v:shape>
                <v:group id="Group 9" o:spid="_x0000_s1028" style="position:absolute;left:6;top:6514;width:8631;height:2" coordorigin="6,6514"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0" o:spid="_x0000_s1029" style="position:absolute;left:6;top:6514;width:8631;height:2;visibility:visible;mso-wrap-style:square;v-text-anchor:top"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HdyAAAANsAAAAPAAAAZHJzL2Rvd25yZXYueG1sRI/dasJA&#10;FITvBd9hOUJvpG6sGmx0lbbgT0EUbWnp3SF7TEKzZ0N21fj2rlDo5TAz3zDTeWNKcabaFZYV9HsR&#10;COLU6oIzBZ8fi8cxCOeRNZaWScGVHMxn7dYUE20vvKfzwWciQNglqCD3vkqkdGlOBl3PVsTBO9ra&#10;oA+yzqSu8RLgppRPURRLgwWHhRwressp/T2cjILn1deue9zxcr3Z/Hy/j5bbePi6Veqh07xMQHhq&#10;/H/4r73WCgYjuH8JP0DObgAAAP//AwBQSwECLQAUAAYACAAAACEA2+H2y+4AAACFAQAAEwAAAAAA&#10;AAAAAAAAAAAAAAAAW0NvbnRlbnRfVHlwZXNdLnhtbFBLAQItABQABgAIAAAAIQBa9CxbvwAAABUB&#10;AAALAAAAAAAAAAAAAAAAAB8BAABfcmVscy8ucmVsc1BLAQItABQABgAIAAAAIQDSsvHdyAAAANsA&#10;AAAPAAAAAAAAAAAAAAAAAAcCAABkcnMvZG93bnJldi54bWxQSwUGAAAAAAMAAwC3AAAA/AIAAAAA&#10;" path="m,l8630,e" filled="f" strokecolor="#a455fd" strokeweight=".58pt">
                    <v:path arrowok="t" o:connecttype="custom" o:connectlocs="0,0;8630,0" o:connectangles="0,0"/>
                  </v:shape>
                </v:group>
                <w10:anchorlock/>
              </v:group>
            </w:pict>
          </mc:Fallback>
        </mc:AlternateContent>
      </w:r>
    </w:p>
    <w:p w14:paraId="41F49AAB" w14:textId="77777777" w:rsidR="00500D5E" w:rsidRDefault="00500D5E">
      <w:pPr>
        <w:spacing w:line="200" w:lineRule="atLeast"/>
        <w:rPr>
          <w:rFonts w:ascii="Times New Roman" w:eastAsia="Times New Roman" w:hAnsi="Times New Roman" w:cs="Times New Roman"/>
          <w:sz w:val="20"/>
          <w:szCs w:val="20"/>
        </w:rPr>
        <w:sectPr w:rsidR="00500D5E">
          <w:pgSz w:w="12240" w:h="15840"/>
          <w:pgMar w:top="1360" w:right="1700" w:bottom="1120" w:left="1500" w:header="0" w:footer="935" w:gutter="0"/>
          <w:cols w:space="720"/>
        </w:sectPr>
      </w:pPr>
    </w:p>
    <w:p w14:paraId="5FDE6B49" w14:textId="3D8B0621" w:rsidR="00500D5E" w:rsidRDefault="00500D5E">
      <w:pPr>
        <w:spacing w:before="2"/>
        <w:rPr>
          <w:rFonts w:ascii="Times New Roman" w:eastAsia="Times New Roman" w:hAnsi="Times New Roman" w:cs="Times New Roman"/>
          <w:sz w:val="7"/>
          <w:szCs w:val="7"/>
        </w:rPr>
      </w:pPr>
    </w:p>
    <w:p w14:paraId="72C6AF33" w14:textId="77777777" w:rsidR="00500D5E" w:rsidRDefault="0015265A">
      <w:pPr>
        <w:spacing w:line="200" w:lineRule="atLeast"/>
        <w:ind w:left="29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289921E6" wp14:editId="15B64182">
                <wp:extent cx="5478780" cy="2484120"/>
                <wp:effectExtent l="9525" t="0" r="7620" b="1905"/>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780" cy="2484120"/>
                          <a:chOff x="0" y="0"/>
                          <a:chExt cx="8628" cy="3912"/>
                        </a:xfrm>
                      </wpg:grpSpPr>
                      <pic:pic xmlns:pic="http://schemas.openxmlformats.org/drawingml/2006/picture">
                        <pic:nvPicPr>
                          <pic:cNvPr id="27"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 y="0"/>
                            <a:ext cx="8607" cy="391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28" name="Group 3"/>
                        <wpg:cNvGrpSpPr>
                          <a:grpSpLocks/>
                        </wpg:cNvGrpSpPr>
                        <wpg:grpSpPr bwMode="auto">
                          <a:xfrm>
                            <a:off x="6" y="1954"/>
                            <a:ext cx="8616" cy="2"/>
                            <a:chOff x="6" y="1954"/>
                            <a:chExt cx="8616" cy="2"/>
                          </a:xfrm>
                        </wpg:grpSpPr>
                        <wps:wsp>
                          <wps:cNvPr id="29" name="Freeform 4"/>
                          <wps:cNvSpPr>
                            <a:spLocks/>
                          </wps:cNvSpPr>
                          <wps:spPr bwMode="auto">
                            <a:xfrm>
                              <a:off x="6" y="1954"/>
                              <a:ext cx="8616" cy="2"/>
                            </a:xfrm>
                            <a:custGeom>
                              <a:avLst/>
                              <a:gdLst>
                                <a:gd name="T0" fmla="+- 0 6 6"/>
                                <a:gd name="T1" fmla="*/ T0 w 8616"/>
                                <a:gd name="T2" fmla="+- 0 8622 6"/>
                                <a:gd name="T3" fmla="*/ T2 w 8616"/>
                              </a:gdLst>
                              <a:ahLst/>
                              <a:cxnLst>
                                <a:cxn ang="0">
                                  <a:pos x="T1" y="0"/>
                                </a:cxn>
                                <a:cxn ang="0">
                                  <a:pos x="T3" y="0"/>
                                </a:cxn>
                              </a:cxnLst>
                              <a:rect l="0" t="0" r="r" b="b"/>
                              <a:pathLst>
                                <a:path w="8616">
                                  <a:moveTo>
                                    <a:pt x="0" y="0"/>
                                  </a:moveTo>
                                  <a:lnTo>
                                    <a:pt x="8616" y="0"/>
                                  </a:lnTo>
                                </a:path>
                              </a:pathLst>
                            </a:custGeom>
                            <a:noFill/>
                            <a:ln w="7366">
                              <a:solidFill>
                                <a:srgbClr val="A455F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6DE61D" id="Group 2" o:spid="_x0000_s1026" style="width:431.4pt;height:195.6pt;mso-position-horizontal-relative:char;mso-position-vertical-relative:line" coordsize="8628,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r5SowQAAMULAAAOAAAAZHJzL2Uyb0RvYy54bWy0Vttu4zYQfS/QfyD0&#10;2MKxpMhXxFm4vgQLbNugm34ALVGWsJKokrSVbLH/3jOk5Ch2Ftku2oc4Q81wOHPmevPusSzYUSid&#10;y2rhBVe+x0QVyySv9gvvz4ftYOoxbXiV8EJWYuE9Ce29u/3xh5umnotQZrJIhGJQUul5Uy+8zJh6&#10;PhzqOBMl11eyFhWYqVQlNziq/TBRvIH2shiGvj8eNlIltZKx0Bpf147p3Vr9aSpi83uaamFYsfBg&#10;m7G/yv7u6Hd4e8Pne8XrLI9bM/h3WFHyvMKjJ1Vrbjg7qPxCVZnHSmqZmqtYlkOZpnksrA/wJvDP&#10;vLlT8lBbX/bzZl+fYAK0Zzh9t9r4t+O9Ynmy8MKxxypeIkb2WRYSNk29n0PkTtUf63vlHAT5Qcaf&#10;NNjDcz6d906Y7ZpfZQJ1/GCkxeYxVSWpgNfs0Ybg6RQC8WhYjI+jaDKdTBGpGLwwmkZB2AYpzhDJ&#10;i3txtmlvTschco2uXc8Ca/yQz92T1szWrNubOo/n+GvRBHWB5ttZh1vmoITXKim/SUfJ1adDPUDg&#10;a27yXV7k5skmMdAho6rjfR4TynToBWbSBQZsepWNKDSdkLvCySUbFlbJVcarvVjqGumPosT17pNS&#10;sskETzR9pgC+1GKPL8zYFXm9zYuC4kZ06zAq6CwDX8HMZfdaxodSVMaVqxIFfJeVzvJae0zNRbkT&#10;yD71PglskiARPmhDz1FK2BL6O5wufX8W/jJYjfzVIPInm8FyFk0GE38zifxoGqyC1Re6HUTzgxaA&#10;gRfrOm9txdcLa1+tl7azuEq0Fc2O3PYNQsoa1P23JuITQUK2ahX/AbAhB9ooYeKMyBTItd8hfGJY&#10;mJ+RpRholNebFYMKvayY6dhHgrya90gKpc2dkCUjAijDRosyP8ID51UnQvZWkmJtvXgtDjN/tplu&#10;ptEgCscbxCFJBsvtKhqMt8FktL5er1br4ItNKwuWA6nzrk02HF1bsfV46jBdE0IJ95vQ9f/dhByk&#10;wWwU0Usu6agPTccBWLYJOcap/Zzf6HegF3e+0n6aGpNOd4WE07clJ82512bEx4zXAjEltb2eMetw&#10;3CohaHwy62Ar1TVz3e/k9r7jkNi/yMg34TtBwefxwWUkgd1lIcZm0hb9Pmnj/4AZkJYFhvHPA+az&#10;MRu7ODwLoK85gZ+G7MFnDbMxs1F8Fgo7IasFMyK8VHTdyZCisKcIZp8M45mrGHjwWLXGgmLotDTE&#10;yJ1aappPDzCsK1NogBAxvyKLt89l3Z32CarY891FeQy7y87hgVFCltn3QbKmzV36UMqjeJCWZc4m&#10;Jx555hZVX8qlfs8qx8YNest2wNOjZGsvoL3+UVRkyuR6PLbYaFnkSTdItNrvVoVy3XUZjUbbNTkD&#10;ZS/EsP1UiY0njaxNSxueF46GfGGx/c96VZf3rpx2MnlCX1ISnRPZiC0XRCbVZ4812BgXnv7rwGkJ&#10;KN5XqOJZEEW0YtpDNJpgcWGqz9n1ObyKoWrhGQ8pROTK4IQrh1rl+wwvuXlYySX2pzS33Zrsc1YB&#10;LTqgkViq3bpaGruiRbPda2kZ7Z+t1PP2ffs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25FktwAAAAFAQAADwAAAGRycy9kb3ducmV2LnhtbEyPQUvDQBCF74L/YRnBm90kxVJj&#10;NqUU9VQEW0G8TZNpEpqdDdltkv57Ry/18mB4w3vfy1aTbdVAvW8cG4hnESjiwpUNVwY+968PS1A+&#10;IJfYOiYDF/Kwym9vMkxLN/IHDbtQKQlhn6KBOoQu1doXNVn0M9cRi3d0vcUgZ1/pssdRwm2rkyha&#10;aIsNS0ONHW1qKk67szXwNuK4nscvw/Z03Fy+94/vX9uYjLm/m9bPoAJN4foMv/iCDrkwHdyZS69a&#10;AzIk/Kl4y0UiMw4G5k9xAjrP9H/6/AcAAP//AwBQSwMECgAAAAAAAAAhAHdOOmE1JAEANSQBABQA&#10;AABkcnMvbWVkaWEvaW1hZ2UxLnBuZ4lQTkcNChoKAAAADUlIRFIAAAcpAAADQQgCAAAA23YViAAA&#10;AAZiS0dEAP8A/wD/oL2nkwAAAAlwSFlzAAAOxAAADsQBlSsOGwAAIABJREFUeJzsndmS7CivRjM7&#10;/vd/5ToXGe3j9gBCE8Je66JjdxUWYoYP2fX9+/v7AAAAAAAAAAAAAIAr/8x2AAAAAAAAAAAAAOCB&#10;oL0CAAAAAAAAAAAA+IP2CgAAAAAAAAAAAOAP2isAAAAAAAAAAACAP2ivAAAAAAAAAAAAAP78b7YD&#10;AAAAAAAAAAAAtfh+v5/P5+/vb7YjA/x8/qzm9rMh7hUAAAAAAADgpXy/302sARe+/zLbETCxteCi&#10;Tbmo248E7RUAAAAAAGACHIzr82wR7cFFKwLVCxMh7rUOfHMAAAAAAGAleJ3wGfzaccUXWt/DXjj7&#10;fr80EwBMYfV1f3X/7aC9AgAAAFRkf+Z/5Fb18QUMAjHoGRANtxyMNXg5rNoVWHHdZ9/y4ZsDAABw&#10;x3fHbF+SeGGRAYrAoJPzzkPL86AdAQDgDezXu9eufcS9AqzEMy4bHUtxOKuvWycACbz2nhnK8vf3&#10;xztoG7qqoN4AQtlPU4/k8QWcziNn6UcWahWo/EUh7hXggbCFAoAfh0je/MmB6Qga0D02Dq/jTfQE&#10;psBZuiyMRzDyyC70yEKtApW/KGivAM9hrsIyBd5fgDbf/zLbnRKk1cPbpiNQwLwN8IN5siyPn6bo&#10;e6Dg8eNio2BJC7oEEtBeAWBhCBQCAICHwbEKAAAA4EnwvVcYg89rAsBCvPwrZm8uOwAAAHR5+U4p&#10;geLnZd2nxi//hED37wqce5o804Zxlw/Hu6gcl0PJ96+bfHZVofBZ56Fkiui2jsRa8cFiBO0VABaG&#10;v9MCcl7eQzhcAVSGEQoAeywizu9ZR8VnSCDb/69dwBpShS4T39WG3VVhG0n+0qlajWqcgxo1c5ld&#10;o0Ik6bcfbg9KFjVJX93sdI0rOu2dk5tj8lJIfut1GOlWvvCR/a/k4qnCCHzQXmEUpK7K7FcjWgcA&#10;7siZItCSAOBtqDfJQdpWqHzmFbuUHwPVXpvcg9TkxruLpqSDXQpVZ+OjAlnaycJ356CQ7dTBg91f&#10;6dI3JK22bqjOcUt2GVwZwahs5+KSXVR1dCaOZPdQIRqgvQI8kHdOecz1AHsirtnhPVhm1ITZ2Ni9&#10;LeFOllcmhQbzXyfsWlDYScjxshvcWetGvflmOirCKt7VHc1INzCHFJ9DAvt7rO6BVKE6o1eUnzAv&#10;47jeLMRdlOqKGefPqOZotCPMS57y7NW5ruTyvZyIFrm0eVfz+8TGGtv/Vminm8v5h0MXG0IONbZt&#10;Eva7BeGIu5PUJbOK5SqOAD60VxhjP66QuqAU9EZ33hy3GNedHrDzEMpekrCLhEro9mG5OiB5ZU9i&#10;0N3IUC7y8t610WWFtI9/LsXpvhhotLAxKjZZhOChqCX1SXJdIcwxGKodA6jO1KsIdo3gMqOIddxF&#10;+xjyyuvE4aXaGI17IXdS59szNoHupdBplxJT8vshtWPqxe5STBwaI5fCcSPHrkuXZtVt7aLSWsqo&#10;M3v+h9zUqG/tLA76+LpnnFDQXmEMvjkAB37Tq+8kmzNlh/ZkRcBLI33j5GYXOM4rrm6j4Bu4dGnT&#10;ePx28VDnz6URi16jw7IxkihEjXfTGo+Hln3oKCKPGuvKyhYdUPJbC8Y6P1/BCivZPTj0MoGL0GN5&#10;PP/IIW+Frp2hHI3Zuec41A9DI57aWUfjO9a6YlCQ8BExATZ2O/ZMR41fNpNwzyO5UDxcoakZ3Tbk&#10;b2zUtOv/rrDdhpZbkzT3Yb4aHd1dsazxc0k3MzqwT9Yu43mNEzovbEe5qtiwozaiwL0ntH1TtCNc&#10;gva6KqOBAOdnDyguTu8WkjoLs3yBvHvcRe1qHOyNHg7l1Uh8h/AC9vdDe7MeelfbEx1dVcj9PDk6&#10;Is7pLzcQ7U2AMQ5idOE0aiIuPsTR8ERYrhxlqoHdsrA58lUnX7z0HYmpiT28W8b2Jethb51TEKPC&#10;lSa8zsLeLV2UoyEScrw8B4a2piXEybLn7B6b1drNqDPCGujuu3wl8rMp30y9jG8tZYwva+Sy9Bqt&#10;Q36gGFWOHLU233ZxsSa/jc6nYHUlZ+QovEImdbXX7toTJ1pdGnSRtNy7fnfFvSzCnanLp9qP3/1Q&#10;YSFUXLv8raR3HcrSKMLQ7bRdzenm5XLylxS/YVxeCol45z7AgzIK5SuLb8rUfYyaiNFmHF4+RNSP&#10;b77uporfe1vEES8q14+duw6g7uF27enAkAX33BvO2HdEOvdCZSkJvjnurbXHe7u65D1WLUF2EcpG&#10;wlAvX+QLekNVN4qMOkLD04wl8lLN5ILj43Hck2ROgIcEwqzf0NBp8QTq9AkUP67CHVbtdWhml6+1&#10;Q8qXwv7dU/Jf6dK764xDuQ+ZakcfKAwK0+Toa0M5GtWuP9WLP6FTatoSIilFTp2MdoyJ65lXlFmj&#10;FKGqnDFwycu3v3+/g9FepLymHWFVu6s2CkaPspJrzrs0ukU5iAhxRCfcqDdOUxDOh4c0uku7Owfu&#10;cjnkKOzYQvXK/dloXCqnbceRIPVN7nyOivfx6JnyBC40mmZoSvcSvFzsKG4QdRmlrXSZYpy8D5da&#10;9C9x9GrIlGTjJKTRBI5nrnx8r+19B0jxkAJYCKv2GtEXXQzKZTV7XgpTjuKOUBnUmd3+N23SMdZM&#10;0FbPrnblsHfbsiewLFf2+nc/xErEI98cR1FHdrjckQi30d3f3t09qB27NDWavj0oFKLShtdZLiKu&#10;Jzk0466VK+xWR3fVkiaYdXibQhE9SMJdfxvqhMYdiPrZA6NTgSVrtaDmMl9NGU11Ou2e0D2kb8Ol&#10;KdcRuGeq2AxEr4zTV951CWodi2DqSIVd2YEgHSONiD28O0OOCROv22RzqfjNAbV+dEZ+O2dkNPjL&#10;F4lx4d66YeocInQnYDUCXpI1L4loYjnhWDzvXoEaZ3BLyFVXSekGbihq5mDz3N8+wQcGx+VzdBsR&#10;oeIJ85IHHOlcGrUjNJiDfQHyMmUhU5RRZ7QQxmgvdqtDuA+iVXrpMzQpLxpjKuLQHioEDEkwo/2/&#10;psDq4oyvnSAfEnyTb8l8+/DEG8o6PG/5Fkaqueco+WFERgnWvCQsX7yced4QyCdPe5XrSpJ2bfeh&#10;US2ya9YeNHEpJAVx54BwsTR62FXl7n6eGUnhpQSddUbLjkStWsqx626jTdOtkOg+OV3/Gj0vGXe0&#10;7f3xUAeQM2TH3iWKID+K5IeSFcluoV1afqjLZ5Gu7qLg2Pub+9LzJJJLah8sC80MmUR3WslITGia&#10;/Nav3N+6jV7Z+QMLuWrH92bCy5TRgSftBn03dQpr04+f7nRrIPTa8jE4aK+jFW1pGGHf7WbhK0Do&#10;RpfvHkuo7wzZzPcwM6Ohfuio5BpVKq84RKEnz1gt5HgtG5ZY3VJiTX74XmgBXyXHwBAr9uccHlCE&#10;PatMAkN+Jhdq7uHqUNglTnrPOJEeNjbuNlehMdYci5NcMys2BOhoTEdB8RkSzU6SzIv8VyVqBsPe&#10;Ib+WO6d8xmIXinPcq2T/F6RSqVlRXiySr+9tbdnhWiqipGYVZfL4sKnumJoSrGq3U2GAv0Se8Lps&#10;t9up0OiXKN57qFmQBBa9hT1kepaNdJ7kv6EpIe2EHMFrR9aZUv2KQ/UshG9/+raFxKDjuz4wF6HW&#10;6bL6y1+gTJthht41lNv8/aMrwtYfHY95PbEmSd8cOHTxN0tLEeulo7WgrB8/SoU7kmTp55DduoNL&#10;PWpmFTluA1HqJmA5ltj05JD8lYMKWHqy+tkH1K2v/+oKcZ+I5FcL52lwVnBQBKvP8E9apBKmi/bM&#10;P/TK4KIUn5CFwWWfej2/lDNrMT1yqy3LeF3hf8qMPkVf1QUOXj41ZVs4lOk55fO+nzARH+1VtwDM&#10;OpP4diDLzUnBU9lQO8b5H10zs7YImS2ec2fFZqtLnXjboN0GfaALVTQX6t/CxI2KY8PJXyjR7eXU&#10;z7pQcDOZRvTofnPdNqj2/k0R3ItTrX5eeGv7BnIider0FkU31ilddT6PM1T5DO1Q8v7W1idx1B1e&#10;Lnt2B9IV0GUKcPzgQBxC8ejZncSdIo07xCo+L/etFQU1v+fwDNQR4hGVU2HQSd6jlCTT0TjSrNIb&#10;575bkya/blyOBfkbmh9DjU0PZMtva3uO0ZW2yjiVI3y7PMeZfOyLXdoGZtFWWNRt2Dh/pYc2teN+&#10;b0GjLIq/9uo1RCVGhN/EsTsjocIhU4Kjn/K2zq+coRy7IvLEG/5D7tPPZqv08zqM9p92eq/eOHcv&#10;9cLosFkjd7qUU22+anwQpuGq5bMn7I/VuEvVwiCUu1aTvKHZeHyIIQvr9jEXIczLmenMfRFVIsg+&#10;qbbVxO3Qlqjey26whOe+OC7uBfcJDPb6TOk21TrqimTEvV4efn4/TIjZLDij+SIvnVCqXn22dfff&#10;sf/YX22oJmT8aH8apg5Tuvdo/8n5WISRFcP3PvP+zs/E3GGPugnU88YhR17YHCJ0xra8ZZnwhuZQ&#10;97D0pdV3fav7v6fInCCMfVmoy63YSSr0BAU13fZq/fodqcgcAtUoGLjz2r76j5ehOuGlf39/hzjB&#10;YI8mI1wGLpP9nfiE/QWtQ7sEISzmwZluDIu/o00awlap/nyuyf2v8v1ps3VvOS75+vYfxx2kJVnB&#10;9pXw+MhTS17FTxR2pnTaB9RqkSJEu2GUYr1ONXYjSzsQiq6NXOrE5bbS9/sbXqaMPLvLPZ4tjmq2&#10;Ix3qdPg9s7yq317JCD9G1PjVaJXmN30dmQ5C4l7VSvbWYHePy98ftDszyqw5VJdvsrdbdrPytSRz&#10;9FnuT8G410PWNbcyBRmtqPaU5agIS0yxiC5NYyYBEPKeqX76eJnuQBpTSqrLcW7/T6io32bgJR3v&#10;h/3LAOeoCPcXGioHhR3Ku//5JI+WR97c3+ZXxSWqyKhvOVSOhReKs2lyU81GFHpV1v803OJe77iT&#10;U7f/VXd9x8C0pVFc19QM6HOnYDEtQco/5IUKbR2Gnpz616EN0GfXRRjoLbT28lYuNSrtvLw1oRSP&#10;742zXn2QRxXYn5J7NfpbXcoziltwL1O6XLoPPn7gyJlVFd18hxwzRl8O5djtP+05QT4PSFJW6Mx3&#10;Pgz5lv8S7dlmUGUe2nFj/78Ks4enLKYWwjPuNVPJlq98DzsynRktYFoU52NuNhbtQm23oy/ofJve&#10;5V69chBBDooh+YwhPIX8CdA+TA5j5DFzuJ0H1MOirekSUOYe5vYwdJXcDr8KYvW2MDpfrfgSf7bz&#10;eWNxUdtR07ajyGt0EF3OxpJqKTKNJywo5+jaQ21MqYpzG320dxISazqzQjabav8bj7iXwvjspYJ8&#10;1v7UWXhZCMoxaO1YscamEx73Op20Ri177TbdYBqWC+QIsxFY7t8yt+xFjgdF3BiiVH9bsQILUqpN&#10;D6Q18dDcdbhXT2DKzXHZjlHWMSHnnmOMy1i9QoaQFNZeIaMDYR9lY89RTje7RgKXGUyuN7nnJfTn&#10;Mt/uBO5lR44kR0le8u56Z/8st3XtJC+IChL2EvlVcZnLpSCu9qptLaewjYxmnQK648Jo4Ud+6Vxe&#10;2p7SKMLVQbGIvI2Q772euazl7cLhW+wi9+XILzPlDZffxGnhvT/2NWaPa2g7I2wdxtRCTNlPS0Zl&#10;++C0/XZogDPhN/jOCCUT0m24ys636Q7AuBifRq2GTguX+dY82Hejnw40StHuw+11XP6sF+cc4ybP&#10;y/CrT2Kg2V2OQ5nmt9GQZa+2O3RUoTx0mUZXJ17xYhFxZ6M45nhZn5LFpWuky+VcMWqkYW0Wwtro&#10;JhuqjfxOONrolrYeyqvRDUZPo+3TxPZvx7nUpfNIfOsW8NKaEWOfUWf6EYR2SXxrVFqRySeOKO31&#10;a/h2e3SlqyWDBGsJCM/PK6Jui7RWG80o1DGh9Hb32khaLzKeuxS9onEIjOBQwDpzyOhu1aLkPhJH&#10;zSiNQzueFZlkodBxOJybYGhu8XIj2fieO32tTebGRj1FK5pSfl46P9vGUl3dNkqTX+8cqJaj4813&#10;KMZe8bmpGcez69BTXif/ZAVhaNSrJaHoKV0x73VRmIq7kpTnougP3SnUqBwdHHPsOZJBNBp1aJlA&#10;GmW8PIudU94lu8tu9IJf+MhlhQz5dv5twkFytK29EjvmW3nJjsNZez0fNYVUOHNmMjp9LIpa9kqo&#10;GaGgMGqqq60YxRfjSJErKee8JNsRl+v6tg8NU8IOlqN/dXW3u4xClY67g71OkJJYG7UZQaMtordH&#10;3SryqhmLnaETVIR0pet+Es5Fq7DZyDmyPom7GrNUo/A8PyW6ZBb5hVVMI+0Ng9CloY2HHZdeIZeE&#10;crCoRRF25ChyHBoacmGu/duupNWQlhRjeXQ7lHbtIdmwbXV+6Un7t5fpdZrdqGBnSTz3QZ0Rl7uT&#10;0Ee8evLSOwEIJeObA5JLDF8ku5NuOJJOgJDM7KNypB2J4qZriKEiyGUvl5rxKmbDGZ21j6y/GWvA&#10;InZLypV/3y4ZWXe7rkv967PbkIkcteGSi31oXM66at98raWR6WFCFQ1dUUisSbQn+bC19C7dg4qM&#10;HG/jFDnepfnEi9GXmbrna2e0NtT6qaXp0yS2OIT1PF0L2/9cUV1dSUWuQ8mVMqNXn2ZFzTrqrytV&#10;RIsyXjcT6jSzVKc45INR97g6sSI9ALyTpO+9unN3NFJvWCOEJC99MwLHIKlNvLu8Ar2Tvc63hREk&#10;x5QNydBepkZZVCwzYtSPQpl70pYjlLaDclmaNOknCLn/yzl/t1QlMEtGKSjfyB1QB5R1txxCCSOn&#10;3ho5HjRlnU3fxF5Eh25F10Ba6FlE60wf+7AWaUGvAABPopz2Kg+SNR6TfA9a9fWs6INl+yyUVjmr&#10;yFgunFWq6Ei0ibFaLkZG38BKyPGXSzule5ce0i8kuQtj5YxBHBYyA5x1DhQ/vbSbWBhs0n02bl3Y&#10;25fIc/JfGdMbA3nUZAYQJVsLfbx+dB6AkPfslgEAACoQEmE09P6jJbGQhk25UiB5/2jUPUvlK64c&#10;FaqZS9UJc28/PoTincpQhw8ZWfSpbusMdQy1JxL9RRgAbtF0GtbkjyhyVCCZ6BrCkPz9x66ptm+c&#10;82EidEUAqM8zZqpnlALy8f3MEQDAewjXXt2lExdZrW3Zrn3Yg7/kWSisdT9KJTeu0MvuKse9K0q+&#10;vSXRB9thWUP9oRGmyt4FAF4OUyIA1OcBM9UDigCzoPMAAOgI1F5/8X1y3XPUk+6121DklzwvlpmX&#10;YFG340wBADwS1lkAWIIHTFYPKAJMgaBXAAA1Id973SZix0+eKR5hPYBqPPLvCAEAAADAEvClVwAA&#10;gHz+me3AYiCcAQAAAADA6nCuATmo9gAAFtBeATqw1QAACIUXYAFgRZbbIi7nMNThsDqzWAMADBHy&#10;zYGHwTYFAAAAAAAAXgt6KwCAmvdqr8I/f4TwCgAAkAPnOgAozu+PCX/WnK9W9BkAAOABvFd73ZCr&#10;q+xXAAAA3GF5BYCFYMoCAACAIfjeqxS2Wa+CeGcAAAAAAAAAADCC9trn7+8P4fVt0OIAAAAAAAAA&#10;AGDk+2aNqRvb+ObKgc/n8/2+eoAAAAAAAAAAAIAFpCUAAAAAAAAAAAAAf/jmAAAAAAAAAAAAAIA/&#10;aK8AAAAAAAAAAAAA/vxvtgMAAAAAAAAAAABu/P7AD5/ZFLL/e0hplTYl0ykQ9woAAAAAAADwIr7f&#10;b/dPT8Ncvv8y25El2eqNCoQKoL0CAAAAAAAAvAVkqfrQNPAGnh3ruodvDgAAAAAAJLEdp99z3liF&#10;97z5CHEwwAEAmAnPoL0CAADABPgIlxwkocdAHNMbOLQyY/YlHNr9+/3S9GDh7++PJQNWh5lwg28O&#10;AADAc/jumO0LtHjG244/56OLsHQVAQCsjnBrgb4AAHCAiXED7RUAngkaHACEshdeQ+cZtq0AAAAA&#10;OthHQQXQXtcGdQkAAOrAYhQN54fVoQUBoALMRfAe2J1CBaZ975WP7wLAa+HDN/BI9hGg8h7OWIBX&#10;wQkQ4MEstKIxFwHAAT4xHAp/awsAIBWdPgVQHPVejauIIagugPowSAEAAGAP2isAAABYeeFV+a/I&#10;239nuwNr8MKRAvAYmOoBFLhEnCS8Nu0YGdNY6CX2G4U9WFZ4e+mbV62ejd9VRTdH9YNdC0NGHPHU&#10;XvdlY2UCAAB4J+/ZA/xKmlne99QtAMDbEN7kyS/8vLQkiwjSlcx0Tg4pcfIshGbV6lXbvlpevNTj&#10;hsQZeWJhyrYGZ5HP3EWnQxaWC3XJ3apXK+9/ODQhjP4qiHY9d11VS7eH32buq4l7BQAAAFgDYmwB&#10;VqE7Wu8SRJ8Ju2dsx3zvyqKTriTqgFFjEh7X7/IdVYW6MWJ39SZZC9qJuzH47irSwQ0vwUsy0EZT&#10;6hKolW6j7CVsKZ3OFeFM1x+5KfvtwjmXtF2WVyVITBV84aa9/BkpWN4P2isAAABMBCVxiEWry3Ko&#10;3v+vb0TYZUZxr935xtEIT1kNpaNhJ04X69q5k65c3hxMe/1wr/VcGr8UgxoyXFy3bCTzDZbcSmqP&#10;ZhJm6hJTFoejRHXHXl092/Etrz34Lmd1iw5p/Ix3Y1/hdZ9v9Cdu7EPVSw7O3GMM0b3dcbxQV5hq&#10;rD5qLm1ayijcCeyRNOvQPZYXaK8AAAAZvCdi0V5S+44tKJDBot1E6D53Nt0L292gSw4YQveE78Q1&#10;NtPJR1+htdFcXAKsuoKXXJFx1+Ps70huCey68NwYGaF7ySuIfSY/SD8JaqOO/NbP0ZX2KOJe20Z0&#10;lVYzGO2MJCDaWBsuVREtHXZzbP+2e7d317eF5YqTre3cWeteQY3alEcHN4xEiLDtHHWPtO+Ttp9L&#10;so6+mbgkRHt9ydkSAF5L3Psp8uO0MHddAIhk3VILSW3jEdekn3tvvdQZr/fdPrb6aTd3d5PhpXI2&#10;8lKIbkN9WCLb5e9SIoSV7vknopjt6pUfRBvuybfC3UoTVoLj5jvflJfsKD93Retih5OV8CnH+CkX&#10;9qXwihcOoj1sZ10ZXubrJes0bB6QBHC5zN5qSSWHfLFGQqZ00u17Z0HNMnZ091KOQ1XnfITm1XZD&#10;osS5ZORuZ7T3WupzNKPpM4+80S129qStdMS91iKh4dWHz1nbLyOWw/aQBmTceyn0CPmGsr2lU2z4&#10;XEK0LPKcLuU5/R7jBr3rxpA+JbwHPvy8fVCRD2GhTtRNoJhkhtJ3rUnull2UC6GdUA5ODokpl0/p&#10;8lVjtxNaTAu+js0q5qgkOgvjscFSY6HCa2M4uzS0e6tJtHWd514nQ0vwUSj20MLRXM4/DK0W9b3L&#10;1vShoUzdY3/7J6M6yMSwLK/rWJ2fvquw431el4gmM55SGxYkLqXN//sE7avcobwk6dsBGcUlDkcN&#10;sXhJP7ke5gvNIdqr1y7QayuZ0IQKNaetoUgsWBwbzeiX+NwoLgqd+/TXFbncA6+87tyEzux/NbrV&#10;cLkZSxtZW3YueUnKbt+6fWKUHaH89/lvESIOIRHST9DKJ+/PLgFTjS4UurovLXV9IsXEUG1FWPCG&#10;iHaZwF0wDZqoLzWa9jWh4+Hcrt+5023oRsp2grOyI7RzRj6fW2Z+r4iVhs2hShDWp9xgEA0x1HGT&#10;GaqmGXOXZCrxX+H8rPAoiUR1/olX00S0sqR+ps/YoavG30gkpkssi9yOxB+vqV5Ow6ucrjK9Q4Ij&#10;bcVmOg7aa1fn2jOkeenq7jIiQOjAKPINtHpvlywfD20+ItyI05oPydTnistnhxZaYXZG2ehy+XQR&#10;Xlckv2juAsqsrLueGA+uyU3jLkbPHTWN3O+0CYukMpSXuhPqPGxkvf9fu4RhuduQaCtGazpTlkzv&#10;/O+mbC9elvNhZuSRwo7X4dblhH92RpKy0XYNHxqZthMLTUm2djUPYzW9mk7Otcpylb/6Xt23wkcn&#10;E2Hixk4vU3lPtrNZ+95EXLUZ1W1mSf+fSGloFsLKdBEowIJVe3VsnoYpoSwoP565DLPMrlkkrGOj&#10;oa1bqiVHeLXjLogLtYY7MaXbPbxOoS4aTVwzyVukETJjvLEf1cIUq+Co4DJa5w33JJ7Yg3Q2h4N2&#10;pUNKXLexzsLT3Om6rVv5an9tNxwfGZJXyq6VRgnpkFhoypGhijW2guRxYTGD1scII2dTksXI67g1&#10;mnJFnl26+jiOazn5K/JroxxqMiUIThGRM8Tonqc9rIaqKKEDRzfZxB1jXO1J2hcqYNVe7Wuk/PH2&#10;5JUcF+YY/OVVKHUu+4zspxSL0GNBEnQjn5i6KkwoXWcitBLJUuSbb6OzBVX1XU1KcpSEYn1k/d8y&#10;bRpjoBy3gO7qz95gwbCCbi6+0/WQNYm4fE7WNmJktKelbX9Dr39yGD1o5UsPU6ThOiDwOUJlPolq&#10;cSRBqIMr3e1Ho3AjtAMM7dIr9EadD0UumxOy9m2jn7X82nO5JO5SZ1qow2iF5MwJDt8cUAdzta19&#10;RqrMGBdmRBFJJAzssg+khD7U1o6nzGuj0qH88UZ0W36oke50bW8RoQrpiyQssY19rI0W2e6z0YE4&#10;hjxp95bQQjnesQ3J7sYB0u4hU/aOo8zyyrFn5uMVyAkf8/VPBbxWHPixdOUknKvXPbdX8/ypLeX1&#10;ikDZkZhfsYpJ3p7pUBPY1WEjcWFG0VhCKOaCjBtKyN/aUnSghnz58eu+EZEgkkiiS/9L7aqNYVZG&#10;a75IJBLLb13OxkLpxCXKUmhqiOWC1DJXNd/+P/TqzV3W8qmv0TMfuRKvuMOoL7x+ap+v0rC0FBXY&#10;xeWtKa+jrN3II5leM9MdKE7N+pGsyzU9/xG9r8jft1Su7U+zQoa20HuDDm4twmUVTelj+dUelGmj&#10;6t5wsCrFJsSdu/QWSaabJdT8E2E0Ltbg0vJoaJLcsSE3gjItuACMBhYJf1uwpKNM6V0SStVt1xmv&#10;rZK61KyFbdIirJOp0+5BVVengL6MzhjL9cyX873BNxevXuEYa//998XYz00lfAoP6og2AkcqN9B5&#10;FDQSvJBSwuvfv6T502aocqZ3JLsDcgvJbbTvGIetFl8qAAAgAElEQVSsL/vMnXt/Oy7Nbg9e5nVp&#10;cP+/CX3gUISGM6BAonQfOs+5C2VOYiFxr7OgBycQVMkTjz2j+u+fLIRQeJnWSPOG/jx05Th6P6le&#10;UC01L8k05z75a/smxhu6Xyhxd/hDTXlIvG40paTU+9I1brmjXARX7C3VXazrd4a2wFrT/5pewUZX&#10;SjunTF442hP13a/yJZU3cK7Ghka2Sp1bXPUdCApr+03O9o/Q4XnYWR3cuORw+rhLP6qT3pk9SGxd&#10;g3//fSnZtwLP20554iLU9OqO5Q4187XXUbXrbeQUfOnqXc75IIcdF49SAk3+8JcU3+KS/NnRXITp&#10;7woof3zIq1VY5SLEWP+jt01r0Q6YemrX7VJqSpegmPrWKuBTEepijZSQz6gCMpEhXeOppO2Kqe1o&#10;vFauiBXwVdpL0BYiLroolFc1fT7ztVcJ1bQqYeSjwh8XOxVykVTRIwe244S11ZvLOymjvTRUoGnU&#10;Uv3XhWb126XHS6ldxR12J3P2K4oQZslwq99A8BIc9TvhYKnZ+Wt61QClpj5LtJFwYarpfAJTdoOh&#10;EQl2Lqd6YZDmUOK5u9nG22y69wiHqiif0Np+zGthL2e5hltDey0uwFtmroJ6a7sTL9fFJ9Ktq1Jb&#10;mWoCzZ1er3tvxQXhGd5LDnBHfmkUobb7GoQhhC/sf9ZvqUWjDCIovnESImwj4dH68n1qiOCRb+E8&#10;jPyKdcyRXlGNtVaczdulZxjHm3hfjLWa5udanVbNS4p5puboXkN7bdB+wTCO9g3bp5KsNqoEGeXC&#10;O7MuNpegXfCa99VbMqFAI7fZRTIz6pYN38Xm0tSdEBzRypcxX3///pXGw0/ufGsg9/lhA3bjqeX6&#10;se8kjWQ1dypChjxft5hCFg1qznd7ocp5IZLWedvBMn+WLvJm9KtaucHbOvzqhI7WoDdxD8YPljPn&#10;n+jpLrQCh9zIyWjpTf4l5+IUnyGX114nIpTY7KdBSwcSCkbR3fQ81CuPiokEHTvlU61QoFmC0CJU&#10;OD/8nT5gf/6J2uwLed6O5JJu6F/NepCMmpqeQwKNpk/eha8S7/Mk3lZjS8erwh7WrAj2UQgfWSyU&#10;ewjIrElJ3qNGz5ujb/4t2rdnuV2quiJ6b1wBvV7XTmuCfxLySOPvv2w/2f/js5Mn7FUsMfL9ftsR&#10;snvPjf4k5DL6doNLmnVpVNddyGSEGwqzh6F0xjg1t68ZqvWK81Ca5YmRO93tbWfXUYT1s1w1Bi09&#10;ESzhJBRnfyx0NBt3oogwG0RNb7tXTVCNxzeT73RRp7qmezI62NWTw8SSSgKq2u4V3Epd6iS61rk0&#10;1SUuOKz7nplXRl2E9amrQGG+mQz1H/dSt3mO9noZy3n+h0tc2DmjrlDVftzRmbm5NJi+KmcSpFeq&#10;seuk0zWaLevz4TnZq8zspg9bULNW263l7Sqg+6TR7sCN39LzvaAm08ifTHxf1olL/1TcX3905zEL&#10;nLDLyTU1d8FB8nPH5rCMWYmk5RXZYJTPHCuwbeq7Q52Fnb0PaS4dssishMsCnn+Y488a2qukLurM&#10;+12VKm5SXoU6jTWLB8uFdXhnqbuoRYoNxq8RYwW+s/6F7xAsXTmOe4Ol60FBdFzMLIbKFeqJL7PK&#10;tVYt3ZGwtwkaJkYhZlbo1jl3R7rebvpIO8GlWcd6uLRWQUVqY9/x3iW+K3VobQg3QkNuuN+InD25&#10;FN26stednbNi6FLnodGvCSOla7z9vmkah6q4m77sGV1qce22yNEN1tBeF41ZeMyBcI/vHF25+bxQ&#10;N73vvO9lKoLDztKrVxQv9ShTDkIvZ9YcLj9/vod3lvoSYsd+7IdJqTJ2lZShAS6ZebrqTD4NYWLI&#10;T3vLyhWT4irShsXJdlRajkDQ0FDuXG2bahgJ4pDRaNZ3isD5J3c2G7KUYyW0lYuCgyV5IThX+2gf&#10;9iVOPRw1eyfzybt044dCHxRcDiu7nbs0+fsWiW7u7tXc7Zk89zQ/19Be4Y6IjlJwNW1j1EeC5JXL&#10;LYuX8WcwWvP7zw4sXZnTZQLd/kw9UpZuLDn7Yk5v4o3VB4sCSXnTjo7yUSN3pmvnMS1+WZDLtusW&#10;eehcp6B7ZhvqcvITYOXm7goTXoy2Y5pjSzC3EoaEmFEj0VjqrS1OBZXobHb/E0umdfY8oQwpUxXq&#10;JKIjCctliSk+/MrLVCb5kWfydrnbDm0/j5BfhZ/LkDsg97b9Pnr7txH8Ly2nBL6V/khcDhNnVQUH&#10;bxdtLIXCcuiZ3Rl5y0Lepe2d/5fpoo1SB/chqegPQ02p6M9yZx52oG0UWVLSblPGVVe3S6i7wQHd&#10;9CWhXTl///0bxI3yzu2TW+5tTdZxZBWf0s+d5LIpl+Dv9IewjVqGo7Uczj5LaE8ULguNzjFHSh1P&#10;JLUxt8baQozE+U/Y+Uhi9jCDNc78lpm8+/g+XkGYy52RhoW9AlJ/jnJBXvP5jI5uocg1lH7/4O8f&#10;ly55mZJIb/JjUdyNrCLNqDOOFwNT1OG48urSB/Eo7TUNR5WquyHLWcnkuSh2kMnrsXCn3tBQIgZn&#10;aA18/33lSu15kFyioP5Mejf8dU18p8G1NT6JiBbRlHeyyCGjJ+2/z0X2KuysB9uqny/2Dff+qSH5&#10;9S53dxSOfWRHWTtFNppFODREkcrxkmY+NUrkIo1ZRu5dfeZrdkN2ks8C7dr4eRK0dW9X8qgS1LAw&#10;xf9z1kJtRVchd4/fXWg1BNzRjBqj7O5Xn5QjxmhGOscO+6hGwbuPu6ePUBiNrTZ9V1NhcQT44am9&#10;xkls8kVOPvfZ9dOhrdI+peLi1I48zGq6+qagq4/sf+X1uPyq7fDD9lOfU5duPOjVSc45emmL8nwj&#10;0nsRKut0h2FE7meb8n3qkJD0AO4U50b6YI9MlI3XaCPpY1PmB1/Hph9RXDDuIiRy9paROpcIurrM&#10;qOdTeo6Rhs+KVcZRI2i0jmKLLvFEIlQ1EqgTC9379Pa0Ede3LpaHZDWLBfXj1bQtr6owFjxtmsqs&#10;/+2uQm0BAN5DVNyrr343tBPKvD1uCLhDDnv5c2BUMohDLfSoOWxSR8u+f7zI6S7ZjdUFplkIdfwE&#10;0TmugeoMimro7mMuLQgvFLvr3VBjeR3p5641H7EeGu/ORXZGWWqf2MWUF77a0F0B7yyXWo8u2/rg&#10;oTxO6hBgdWfw7kFJLvLas2tewjS+etBoYq/u5KvQRXTy5IGzYmwHAACAF4HfHNjrko0ductK3BAZ&#10;ddLbEAqVCvHCnbsqNUaXzDrcKvrtwaXQDrbc7tk+z0haZLv9nh4jXKR/LtdP7pC3vsXUnUxvzFQS&#10;aufbUqNlFNpU9P/kOz8JlhrwMmXJ1CWxl4Q35N6QcOmCewhYziMAAAAA4I7zDaT8KD60CRYenzLj&#10;wuwiiEtdSapR8e7epUTezahNzrEnoV0az0oMKsqudklX58mvJCucFEZXjVqWp+9GYw3Ff+kkKl9h&#10;yw7xLPBO8hU90EFLAUyBoQcAAPBx114/Tkpf22b7Bcy+i7JMu3jFfBl1HIUOdZde8gkFdb0l772M&#10;ypRvuOt3/EPsba/YvAIAVABZYQloJoBZMPoAAAA+Edrr/5tuil+jKpJCdZJ/KcyLhnYJ7L0AAOBh&#10;sLQtAc0EMAtGHwAAwCf0e6++H7pa4itXbCnuYOMFAAAA+fB5fQAAAACYyz+zHQAAAABYD0S95eD2&#10;FwAAAADyCYx7BTjDsQcAAJbD6wvvAAAAAADwNoh7hXCIDAIAgAeD8FoWdiAAc9mmR+ZJAAB4M8S9&#10;AgAAAChBUFgFWgpgCgw9AAAAtFeIhb+yBQAAj4RFrT6/Nvp+vzQWAAAAAMyCzSgEcnjXj84GAAAA&#10;AAAAAADvge+9AgAAAAAAAAAAAPhD3CsAAAAAAAAAAACAP8S9AgAAAAAAAAAAAPiD9goAAAAAAAAA&#10;AADgD9orAAAAAAAAAAAAgD//m+0AAAAAAAAAAAC0+H6X/4M93+/394+lC5JZimfUmIStpHseU+rl&#10;hy4AAAAAAADAivzkhuKn8r0mUtzVIM6qkG89dGv4GU3wvFJ8ggvyjBprcym57nlGwfnmAAAAAAAA&#10;TKN77gJ4JN/vd+v8jIKafP9ltiNQiL0U+AxZcCIvEV4/fHMAAAAAYAke8Kbhg3lDZEoEe+GJensn&#10;jB0vqElfkvXWv7+/Nyi8LymmI6+qsWdPXMS9AgAAPJP37NXsfHfM9uWan2OVPQRYgvqD/VUcWuFt&#10;jeIYPffymgSAFXnVjRFxrwAAIbzns+hQk02q+9AJe3BGBXgJZ32K6REmwupTlldJQgDTecMoI+4V&#10;AP4D8SAu7GuPmgQozhs2fAAAUA1WHwCAl0Dcqz/ckgHAqz7NA5kQx/ok2DAAsFy+nEMHYCZUs69J&#10;qtERKhMAXEB7BQAAWAP+KE0CVCzAg0HpKwit4AU1CQBQFrRXgOdziChhZwYAcAe6NkAm+UGvDHAA&#10;BYSoAyxH8p7WN/T+eRtytFd/WJkAAAAAALqwbQYAmMt5Eh7VvC6ncbsRnfTm4ozRztALFo5vY5x9&#10;jn7V47KW2iJs+5HDD58kv6K9AjwfvgAF8GYY9UNkVheqEwDAD8sZe4nzueJz7aMvrilEFrm6dLda&#10;3f3ct0Uka6U9R7kktOU1WuelvnnSqFWhn+12kR8/u71rtG7jTFXetnV98/2jEZKq4M9U7EF7BYD/&#10;gBYA8DCWOJQCQAXs00X0Z45c7pLlp0GvOCwh6jCru2qxx3+194ReL5Zu/2irfvvfHhwLChxrm5L3&#10;9n0ZR82efx4kMrYzujwgdCUq3x4iSZaz4Vl9Z+Vy1vM6MCY70267Kadg++m7cQVyOWwj5pDLCwm5&#10;V42fPwa0VwD4D8+e8gBeyNLHA5BjP5YHqWa6N++8UrqLWXe/lZ8ZzvU8VPM6YeguZVdMsUTPfSL1&#10;F/XpUfhHC4VRfgnS0mi41i+ZXRQrGNP0K50ktqvywqcTXh2xZ1H5sFC89TcmOimP5B0y0rgaGfLk&#10;LuXQdC25hZIzWjlzOZQ9wvn2OnjO8dx85zS/nywxeNWgvQLAf3j8jRMUQSHH6L4bpYhskmsNXTkj&#10;+Qv3OpXE6xtYElPqt/Ms74idlQijnCS3IDfbrVJ5zJH7i3WO3dgr3kT4Yl37t449X+LSZZpqx+/L&#10;ZHapyK7QZVbd0C7ILvR4qQ8Kg9FGIkhwbNZO2L0nCHMRqlS6OnFXQiXXSOpMJV8SSL5viOZcEIlU&#10;191GHvZdkhYZ+tLFkDNyf4Tlkvt2548vwv1t0MyWn+O6oL0CwBhrnaDO2cnzCpJdhFnIMxIGZyks&#10;nx8Pes2tvWkY2roNPdU9YHQf3Bu3q2B3yKU6nUriJdV9POaHu7wsmp36xNj+bfKLjULh9fLZRoIh&#10;HzLxFRcaySQXBt1AQh2KmFkvvOTFHJnSfSWqw2UFNpYVx8E41KyNpdnXq1HupBAvl4oUbXPGaFOh&#10;Uu1/Lt/AJ0s8H+9ZtGHtSfOPS5W2pbdPbxDJfVALuJfWuqzY0EOnJJctVk6OjwHttRBD/Vh3nhc+&#10;1d4IWowbt91daWl0/CuWVXV27adcNDiJTfVO4vCgoh6616e+oVXCXwlv+++MuAtqoxn5hieEkqny&#10;SDQpR2eETTlrz9Ge7s4pG78dylHq3z1yt0fNuljLaVN1JEiXxnLgq/gkC4uNPYzuxuLuQaNjLiqk&#10;sF3aK51aPfGy45KLFzmFukQXgDZkUGHqrgYmBjQVccmxUYQJ3OXF9m/beSUroV6mYKhdXI7eauFV&#10;gu5g/rlaPdWmRjPyZbRBk+dtQl/3hGuvig2Ti8o2OnjuBI7oK6+ubtKtB/l4ljwlUazkESJdm6Ps&#10;LbeFRYl8YC+siy6TKUjp7EtOX16hVZ+wyMog0gS1u4wuL4TvpAdjzUQLzfvE+7yMnhsjR7y691yC&#10;nMwJzjrkdc6okd6l4Eb5o2HwI15uPiNhOArB+mDBvcgSIoSMu3Kps1PT3Ze6n0+E1ryEHqGd0Zkh&#10;WXg9EK2CyU8ro3Vo8VznVRoFXdpQHK8OjAaRSD07uWG/sykIKs+bEQ6HB3cSrijqE6W96iTFfQKh&#10;yiZZFbqCTlvFu3skRyG6dD5o1nAXAdUBJqM23XNp2PGVgYrP/qHuze3GQ+Qc140SofoRIY7D1hJG&#10;ZB/ajs5c0hjjaucvV0N1Peh6WjvrSw8TbibOnku0NqFjd8WcNW/LRaggmSbtqqmL5Or04y1mdW02&#10;FrXRPhNa1bpppO1SkLdzhdcu1fzZmNKsOfNDWp2PXjwU38+7sC9mwb4B4AXdVQgVNYq/9moMcDtv&#10;heUaqFotPWQqcL9jUPj4UOLoAKLGCbaUADTkg7zSMqO39pYvfbhLMIo8tEqhRBx8a1hoFDNar5Hc&#10;uLRnhsYPHfWItgMuGf0eHNUaooXs86/cVZ6u+OLljGR9sWOxZinsEkdQxYSvS1BBjnTMNMd/Xcco&#10;dWJXe+IoIOqutC05egnKig5QXHi1U2GrvBxDc0JcHMZn5JUFgFIY9zAuQQAFqRm88jBKbeqmkPG9&#10;1wQJLzo67y4XdQeyB175nsBHA5rsGpALRrFSqKxdpnHvcg1nEnbnimOb0DfhCu1VUoVC1IiSi0Ye&#10;ZqWomTpr29Au7a6wQ5XgEhM3lKlcqjMSIbxONDXEed1BuVATrZp1c08YMtE31mfuhNFRO3J/HC9o&#10;M+0obv7qrGhBCO+/E259RiXF5Pu2sj1hqwdLKHFa6cpWoxw2AF7cxcPVQTjJSIL2ppAmOCouOCu3&#10;+yNx1l5HJTw5DZVNHjw42sPuRBnfUW0PvDLGr8nFiDoakDDE7LJmfHeT3cq3Xw+mKbCN3Bu/jXAs&#10;ZzEwZlFzgf/kjrh8I596e4VSzlSgvXKpB06RI+sqCOs5QjXToQsiM8rxwl1WmkZZdln5MeUAydCO&#10;oMKNYH2Kj8dRnlGWZ5SiIJVnXZfYi7v01QoLz+YfR1uKQdsdIX//cvmry8SSlOpMzxiDeS0D3iLk&#10;2bG0nZEKJ3B7LqPdoP7a0O4S+f7XrzF3JCNun6DdZNM3uLq4p6FQ63ym1+odaRVStgYgGp2oWqHD&#10;qOPfLfu9y3etJBnd/aT98yJUC3f9fr/Fa0yHMLZAQoK3BRm6K3ptLfny5v7mTvu8UG2At10Nsrwi&#10;e+1l/4/L/360xS8Sh7coId8cmHKxnxaV8Mm9CHUMfZXkZbQQYcpo2aVm2kaEWdgt5GP0yhKCZKds&#10;rVpYrlC6WDaJ2bRbliJbz4lUjoYAd77/vrVXSv3cU82fjb1jORqiZIIKOrU2CmvkYHnKxe2hRNUU&#10;4bIst0WRM1S0u8RPrZwE7iYZyUUU3PEneLFyoUFd1s+J4Udd+TUHRuVGxvde1UR0i+kzyJRDrGOP&#10;X0KJqONkETemU3Y5HCKtNRsZudSk5EbHfabKn3tdduSSqy8YosL83G7NVzX0ZVt8//1qYWi+lzH4&#10;S1d+o2/LJ5AKAwTarfCA7hrUzRIqpPJazOANgsuPULr3rJUH3RI8rAKZ6Cy4aa/qjUhyd3QMj63Q&#10;7UbdaIgRT5oU1IxWpqUP/Ak+TfsYGgLfPsDKPqbOtfqx9e0KeutjcG9fSxZvqPCaeNW85Xqgnf7Z&#10;s/Fnwc7/jCAyRb9yCbVr47KbPcjoZ5uHnwz5OWs8SmrGvseoTM1y5V/irjVhLufwKDW75TO4vBCt&#10;QDskpZSrAG1Kx71G8OAzlSR+Tfj4fuu8/4fc2io4qgDtfiXpdc/WwRu3qZe/dRyqiiPfopJrRGhV&#10;2d744MkcoiHudSNZBRs6Ji13proMznK/bDg0wWUtDU3vvh3+zqY8l3MQ1kT5dft3Owx2uUljrZFV&#10;jcrbdVoWXDisXyvOcpDAaMegF3n+ra2JPLsh7aKekO+/fP472+5/e0jvlXU+5+JEZNFOcNd23x0B&#10;fj2cbkRbt24lDfdD6WJ6RqNuBHU8l7LIxWWFP9v/WoSDUIq4sTrdWSLNkyGmt/50B4qzr5/LySS/&#10;ay3XZJd1+CkwKv92zPXEhaGAgFLU9Grj8ubg8KtZJOxaIyje4i+k1MzsyPQRaudJzfFU/ONeZ83L&#10;EwdMnbsgYnmEtHvpeefUSCnp8O1GEb5DvXrznaOq2yHVlvIKo40ux8v5qaCa12W07hhvyJpeDK0+&#10;d/4k+GnhAfuq5YIZn0e1Jhha5kp5LmRf4ZIdY7UGKkKdzfYj3wNbhWcf99I6uS6j6VNTkRkAauL7&#10;xuRCnS1/YA7lyFq55yFxr+9htPuOihFyPssugZealz2iQT2zCPN1f28xk3Mky/bfvdRlb4VDpl1T&#10;XRU+rZMLM7IUR2hK8YkGCREdj+V8Rbxabd85X9IT1MWsWT9DN5dpt2IWhPVsaQ7HJcBITv0fcqnZ&#10;k11ILlojuykjS57p9OBx+V2RwtWC01ophqo0rass12rLTaTtGlbvBkvVQ/4xf2lhYV38tdch/S5T&#10;2ngGl9UlqcNumtGGmNVwviPc3gMlAtaQM9GD4oUjrj3h7Ftq1voxvVHWWjjdZzNYAsdeulaHt9MY&#10;EdOFjCfRKJqx1MKXdSREXFqE9qIHy6+jvcLxZlT4eFptr9Kso++6McHaGSpRUPSAI0W6+qgbh8oc&#10;7eTGUqdFb8jLJfkwoNCaxFSX5BaRW6s/JJMh7tWBUj2pyJweh+MBxr3huvO4nEuhcN3GLeW5UN0u&#10;Na433O8e1L+thvHrH9Bg7kny0o138sga8P3ggOX4EV29unE0eirbp39Mh0kuSKkdyyoY5QN5Ey/a&#10;q9PEbvk9jeTDXGuNhYO3U5yPltgc6frjsk5tv0q7ovv+y11ieUOcU94ZF+439s92/bTQ8PPggzqL&#10;s0ZxWVd36V+L//deV+db7wMfQk1BNxHsE1crOHwCvuFCQ1dA3abLtd3f4IcOR1HbZCDMQj2nOTbZ&#10;25r+XHXuK4uOoe1NBYfbOG66RhsoYVj97O8T66b3s51RQmfvrbPlzxLtTN23go3fjrZstGJ4SJnf&#10;NOfx9YxFpDEYy863m2N/VT+7vPewK25O70jq+jyXbm5bePnjWy67PhOal/39iVJ9YAmIez2S+RpO&#10;WgeNew8uH+HNUoInG2vVofrlnei8QEJc315F3fjxpDltiCVKJ7/oHlWXGj/pmtonqNnPh4qQme+W&#10;LC5GYxSXgeBeltHPoYw6EHT3IOl4LlsvS//Jfw2oK5q45CIsl7vwN7oVlIRQwUbllfry01tn9r+9&#10;/Hcmd+pwqD/G/cmohek06vOuP7t87ma0lhrpM6/nhe9QCrM7WGtLqO0aSJ58fN8lXWvI6PCPe61w&#10;h1OZhGCTZzfBaNHyX1XbN3HBhhjqHo7+53TLVTp/kaCzzym8Zf/ziOzkDdQIx7hMKUQdqLVEv4oj&#10;On75kvN1ulDJ3ZIVGWVe+M4b57GfFnMXGkQmLFeEA5JaOpR91txydmP7+T5Zt0R3djZTQT32k1J1&#10;h+KMChP2TOOyG21Z4VOwBENLyV1/K7gvqrO1vmNoVoyrYZcOsP/t6KxlaakIf4bsqIWIszW5qD2k&#10;LbT3wBGd6q661Or8g+GbA8/BrqEUXEdX4a7yG8ilpbdhrBmvbty2k7m9K76V7KI4MCskjO2HQ77J&#10;nSk4Pca5JFE5G+ex0bw+gxGsex4gENxphflS8iHHOtVoPFHvy1WhUEEa4mjpvMbOXb66qh6qjcx9&#10;VJzwOn243dX5rPFScLUNZUol50tmRtoOb346eqiYUT+DE4VERjR6JTFu30tf7lK6pZOP9K1uh9Jv&#10;qFcKucqZYC3Cf1/U2b1qwnfTXqcExczCMTpMHshjz8vFny1Zjj8KvBbdnO1FtQ7gzlBo1cep2odi&#10;uPbJJEfiiI5x6XDaBjc0Bu0yi8vL21nlvesMFTSaLm2pzpdGvTUekZgSWhM61vBkiTb9jAf8qvFV&#10;zeowWq6I6i2rIe7RiQvudoYisC71Yseqc4wIc883bh7o/qrtm4sAHb2EGRn1UJ5ebbmtzQlNbf+W&#10;e9s1q0vsZdB9VLoX2VjDU2o1wpRa4R2l5pQC72Ry3GtBCW9IC9MhD3nIOf+MhmDMPZU1+ozk4q4r&#10;BTqWTtixh0pkceau4LMkG+GeXo1LDJfwKZez3+p6h4KJARTrSk6+wqUx63Zie3YfQxC0oycFmRgs&#10;ac80AWHniSuOXG0Rpgk6pkoW4iE1QWFnSHs6t6wuGkjoZ6Zef1eH8qbUiW5DvsVRWfLTmZWn97Ws&#10;K/4qc3syVAsAOOKpvXZVrT2Vj7jymCyvGflcXbr4//NucnTHds599GCWgyXkSmFKgrGi8o+IEm9D&#10;Y9jT+tXQUTCtw9ccWXEoFPDQLa+j5BQ6TNIQ1oaw3iQCim8g1dJN0B4dW9GCQsPStjoHm4pQr9Eo&#10;pLuKjRCz9tl5iV+Zo8CrlXN0H6+rnYSMFBDeBQAA8Dyc4167AW6fkbP39AOt/WR4V4TL88DcsJ2l&#10;A8HOTN+ATnfgjFA0iWhxS+TpaEb2uDy5KmQsUVpGQ0Qrnh+/txe94sK8Ar7aadxj6n17hVwLMwZn&#10;te1cXod8Al4rFv5wyIIRdzFOFw84+ogaXYdJLlTxOgQAAACAJQgRN0cPhAcf5Gdpx5RGnxum5I4p&#10;8mobVDSuRbcyZt3GN1xOIXgJpfah9F1PhkwJkchMQ+FIjqXOL+nQ43dTh2Q2GOqTjTnqzo5RmQod&#10;vABFiP6+CgAAAAAAwJnAv5IsTGmR8IK0V+Hbf5Ls8qUoLw1F9+Jh3MlWEkNt15oV4tqdNV0NIA3A&#10;FOh48Abo5wAAAAAAkE/4S/0WCU+uctpTPuZI9tT4tSUaaAknAQ48ddIA2EM/BwAAAACAKTh/7/VM&#10;9Ef3I1I+g7eVdzqLfhgXAAAAAAAAAACCCNdeIZM3yH/T/wIbwJMgGBBWp/vCgf3rNAAAAAAAAGrQ&#10;Xo8g7YECBCwAgHz2c+8bbh8BAAAAAGA5/pntALiB/AcAQzBpwNugnwMAAAAAQDJorwBWELAAAKYw&#10;9M135mcAAAAAAMgH7fUhIP8BwBC8oA3PoBzH2LAAACAASURBVLvkoboCAAAAAMBE+N4rgAkELHgA&#10;KFOwNHRgAAAAAAAoC9rrE0D+A4BRkKsAAAAAAAAAovly/P6xyZdUSGW+X3osAAAAAAAAAACsAUoW&#10;AAAAAAAAAAAAgD/8rS0AAAAAAAAAAAAAf9BeAQAAAAAAAAAAAPxBewUAAAAAAAAAAADw53+zHQAA&#10;AAAAAAAA+A9v+4PYbysvwHtAewUAAAAAAID5bNrTB/kJdny/z/8j4fvODwAPA+0VAAAAAAAqghL3&#10;Zt4gtwGAmt8CwSwBS8D3XgEAACCbdwZ3fHfM9gUgCsd+zkh5IXsZBUkFXgUdfohtgWClgCUg7hUA&#10;AJ5GN06KQKqJHPbK1P90DocWWgQs+J6B//7+OFQDAADA6qC9AkCHdT/6jr4GAAAAP9gVAAA8Bi7n&#10;YC3QXgGgBUuahNFaEu4VCp4MiY8DO/v+/7YuxDkBQM3bpgsAAAB4DM7a62tPU0Wg/gGWAPEF4J0w&#10;9gHU8GeXAN4Mwx8AlsZTe+VEMZd9/bM9BQAAqAZxr/B42H8CQAQcbwFgafjmALwFPvKlA6UAAMCL&#10;mtMpayIsAR0V4M0wA5TFLovrXt7t7qnQ66EUaK8A0KKmUlCNn0LdXt2f8aXUraTsZgAUcJsFoMZx&#10;3WH9grUwdn73AJQhpeyX2DflwQ25M10jajuWHNWZ3u0oHItw13kOWev62Nl/iZ3LUt9VBQcWqAPa&#10;KwCAA911/TF/X+jn/NJFAACA5XjzuqPYP9wpDnKJZEhMufPQUWbqZi3PyK4TNZ5S+COxo9AZuxKV&#10;Xe+TRx44pvz0iqaunP2vIiacbqZ2O/sEQXOmS7SppLyhpQDIB+31OTAxtSHaSAf1Bs+GmRPASP2g&#10;EktsVPfsN/rSw6gDXXw1L8mKP2RELYIExW01cmzn266ZNI1jSP479N47a5KeMxS6+EuWoG25KFCO&#10;M5iXImaXpYRbd13ZI44GwiILs1ZMy3dp0vpGhCmXIuzrfCjr0fuJu3njbIrDKSyKp/bKMAB4Hgxq&#10;L6jJmtSXjdbCK7g7OtghSJZyPFF7ZXROeand6ALc2jaHLJzx+nhc91eS8+F5opBEfjVegexmLeTS&#10;DbXmJddrGkaGGIoC003Xo4tvu63buYTqxZZM29b2RZanVGc3as2Yy2VGxkNre15V+KM2Jbcw5Zyu&#10;yzG0ci6NtO8n4rYi3RlbbmRPWkMrpspzsvPYPCe7HMKHZGzmoT6e2ivKAgCABPnpRX3OdH+H7pxe&#10;mMXd0mA5/OdIcroC5mz+FCKgRR1TxI8oqqWh6OUoGu0iD8mmdw53T78u4ldX8lPjogfl6DJyRjPy&#10;EtAVWZ859KjMuk0TzjZ02Y1KTjo1YUscLUmHWos7yt21grrGukvMIYG9aSy9SP64ZOkcWkT2Fvb/&#10;tut9cw/+ipo5pzkbEV5CjCJUGyX5SvZmB0nXfTEV5msx9SnQxwDcIe4VIInRYAGF2OFiXx27oYgk&#10;ukQnGqqNlOVXOrWQehfG0t5WCrvHqDPt31o62wMaepSCulWCkXxFw64rJdT/XS7n/VhOMx0Sq8/G&#10;dkZzcY/mO//QJb4pmW4Lxh3pfStKF999diOnSwt3Uzph5U5ZlkuZ8uwk4Wwu3E2D7bwcz61ecpiw&#10;6f/++w54W71q/Cp/OnKZMYSFMublaOpsWZjvGUV8gDuOdxhdU4hL8DD43us1kogSxW+jpSK5HuEl&#10;fg25cZdpqNbWFpjUnnxGFg/54m2MphnS6Q7ONOrEMcZHklJYiqFr/9Vx1AXSlLs0hcUeNXb4X8tu&#10;O3orPKVjewnxRtkiqE+qFTFLcJw6F0Veo44Jm1vnWJqS9Sf724ZeNdlYTLvyU5BMb5FNLdKA0FS3&#10;JzgG6A05pnjk7xR6nCPTtBvi8Fuh80Mp28g9V9SYfAcuXNOH9uc6rfPsTzelix11FnJ8b9q6BVfY&#10;3JiiXc4STCPk49GTsmN5c660AUJJ0l4bBx6LBaEd9S13+05SKF1JfrtPoJ5WJPuYoZAN+wS3udGt&#10;HKPQ9nHyWT2t56wHQc1nFzGFG3cXpUZhalGMG2vH8XswOyqvHPw5/3Y0asO39R0Hb77wGl05Q7gc&#10;veIEzVFF7I6uXOUlHbZ/a78haOwTJPJB27LElNCIhSEdZGjGE9a5WjhTY9Rr5OVyvMYb2q5Eq0WH&#10;NNu/E4Sw0UwPTzUmT7mdtNUwqP+P4uLG9LuB+ppUt54rdIYzRXrpUyneaQEiCNdeG3OWi+K2pckf&#10;wI7CqwvdKI8p64fL7jwzMEqOMKzGi1E9S23TaMSyxR8Sl++sLbFPKrLhUDSBUUr7XLXUZW10JZsi&#10;DT3LjQTdaqN9Ddn1R+KMV6SVEF3vUkRmKUZ63ORwJzdLHMgP27Hn4uKneoEbSjxLOknI17c7FVk6&#10;L3EPMatc2LkETUfCVlPcJwlzVOyv5m6EhhzYEkdPO0HVYonO2f7tWPBF5wdF00zv5wCORGmvyYpb&#10;15SOtsFfjgqpIi6uZ4gpAVMKgWw01OvQEy5zvLRg6T+Nxw/+2/d2l7896wVeI6LdyeXnUsnmQxIz&#10;1c3RspENRXEwU284RvvPXY5nPx2DF+5EroR+287uAfs83yIYw9bsj+c3R/1TzeihV25ZF6x6SKMO&#10;H66MxOfpUogkTaaTvpvzWSJ12e5aarUadSbNebss7utnt+Bl+1uDRsXWLE5Nr9rUGext4oZ2/RBv&#10;gDb/pOX09y92C3v2CdzHeUQI2OU5P2EeOShflznGeXJuL11/aHgueVb92xyEEqf8VDx0Mm+MLIlX&#10;bccUyZJNJWCcoCzT0WHote0kN5A9u8uCW253dL+t1htD/XEs+KgsaMkrh9V7gq//d01Wpynjtj2z&#10;si7FumWc+65Y8XozLru+zxrJr+rky49ZdRsROgCjTKnPOus7QDXCvzlwKTV+BnWEtthUYYR7aX+r&#10;lCXNmvyEb7/WfgZDI8JSS0PCq1coRIUBsiLGE5G8n2Q2UOjkX2Rlgefh1a/on148qSaDNj++K4jl&#10;5uY9Wzt7U7KKKehWu+NeN87Ouenj7olHDx05nx24gxGRA5MPwB2B2qs8dM5xe+E7m+eHLbxnW3lm&#10;RcG0u7rsQxgeLA3Li/PaoNcDQzWmiK8f98iaaYQbbbqv7LHzgzvc34OWJ9b1zLkviT/g5cG5s8FW&#10;0u+/36oKum6f0quT23HppX+I0e5xqJzQPv+wVmhPy0vsJQ6tLwlieFgjQpdXzZ8ANYnSXiWvtdrf&#10;sHb3yt3aEgt2WSq/z3tGclsu7A/GIJEEnTetaZ66UVB/cezuqccLkYpTqGPWl9U+d4JSdCF1N3jG&#10;MDwU//dvXblyRlPNMevrVcIgKvK+7X5RPv/2U2mU+d72FSkU+HLZXR+w02jT3Qm452V5j61rwbII&#10;3hncrA0pvGndRhfN8OxeDQCZhH9zIIegmbHOVhgkLBRbWty9NqOn5YixuW7tKbB/R2LRjeNct+tv&#10;uEejV9TFcXxluBoVZrNZudwR2qbCT8q4+CCpRt9hXnzGkNAowt08sPR+xpe5u9DM7J600zhgaTiv&#10;JtjsuLzG9PtHY+JN7jmNzw7MfV8KvKCeAe54iPYqZHSB8X11t872tI4nnxUEjjZD7/WsXtiD87rI&#10;Ta/c38nl4H1ezbh88SAzkiIto8tCCUUrrzpZdx4TvnCjiC53fEn/7tm0gR+9Q5DEc9kDsi7tXxps&#10;9wp1bz93iXa/qrArO5dU+KpN22aFouVjLHXxSntes0qW16EHqxH3PYpVakDH6kWbclke1yUeNu3A&#10;C6muvfq+lutrSpHRaJiSI5evW85yBs5M7Btqnrf5DmXi9nStnbFQe5JoN44uOYprFoRvEX4ipbqF&#10;+tIZtfCnk6VGycmlTVu+d8+l3Znd48hG8ertObXqSE2vilNqblxr3a/f3zI9TLgAOxwJg7Kr1qxr&#10;DYozq/gfcZ0J8Az+me1AKqNrgMuacfdizh57LhaKuPEAqENoYOkewrlIEa9XjXNs9cYhZbtO4mbv&#10;iIxGuayQA44q3kL9R8hdpxp63NelWbmckSj7jjTGuGMWQZahi2/lv6cp7WMtdN52aYiyK0tZxxwJ&#10;HUrtCry710we3au3cmX/hU0pLELlkgKMUj3u1Rffmz25qe4lT84bZ5aAKXBn0aDRQy8a7borFtkL&#10;r8veQ8+R2Fz0nrlsbylSmXGvEDYyehiN4Na7KfrBtfFjYgElUckSZr3Zs+hMG4rvVmfRjdNLKNv/&#10;1Z/lGT0W0T+HWKu6LJe1NccFAOTzrrjXURzfaRWGKSXMzpIAExaJIe5Cmy9/u9A+o4GuFM8ou5ro&#10;YdWo3keO6JxvDkjejK7A5cSe8L2t4tUyysvnKIAELBNIspK+/TttoltlCtJ9GtWLhKaZsrStu7bu&#10;d0pDnucXc2iIubtnN6j2v87cMtTPh4qw1qiBd1JRe33wyEl4t07hzOVv01rhwc39PPa9RbFHfHlb&#10;G0e95fEKE44Ex21iTpELVuzbJPgcXlV10785u64Asaes5+6n8bIlXR1jxeYvT29ThYxPOQ6cc7ju&#10;aHiQlydCs0VafMrcNaQ2eqVMxkt/L1tAADUVtdciM/Idm3t2aaCIDjvXjenFn8jhzf3PyrXRWCC9&#10;CrX6gTxunz09fZwRACjF88b180q0FsWj5OTMFRPPNbNKXdkTy1+CyXlnS1K6X5r2RZfQzt13EnLe&#10;DVodofDnGw1w2WobQ5YvHzmbqna6vKyQfdc9l0so5X9vcHUfQE9F7bU4wlVtiCKiUrWp+QE8+3OB&#10;OS84PwZ7u58tCFX7tJjZWS+E5mR0d1gSMn3/p66xZxzhLH4WnLSXqHZjNNanZM230b0RktaaXvdq&#10;RjvyZnWvHPWKljYNnnWEdvrpK8sll5LHqKTSSNAVs+5+GITEn89NDTS4E4+Eds7JykpRQVP9ZUnv&#10;hL8DEf7c5Tv04OVZoGHNt269aubue32SJgNYl+p/a+s7/h1uxudj+Nt9nny0J+S/I/n9V5f58/6q&#10;+mg9ZG6qDoXtuqcY0QlsrVbQtzsKbp3tDI2ddsqg+tmbHZIP9v+2aKBpXbRdgaOzXJHB5eJG20jO&#10;wMwf/odl6CP+8tq5urqP20snWTQzWyqtw2zWJDej3cV6nyy0umYtZ6Od8/K3EUrHeWd1tnzOd/o0&#10;e9mO9sa9K9d5GeouW5Ls1Hv4UX9GHRBau3y88azjq2m6DZI7kooaamWXsghzlCf7iEsqca9N0BQt&#10;LIWkCO5Hb4AgqmuvBWF4l6VIu4xKEnGefFJ2P7NGhNcxYxMIHG02MqqPo58SLf5zf/ttESzqTNQH&#10;N4zBp0LZq5tXo3oV9SZprIYElnlIk2grEiMJUf9e4pdXDUv0oM9IHaqfHSV5KvCSYCzoTrOjqo2F&#10;IlO0YinJcVvRFhXut4aw30nIe5G6ckbDPoa6x53x0Tk/p3S+xM0AjvKlb/20c9zyGu3VXYN29i65&#10;K6GHd8sufzVk52xqubkRHsxDtFffCB1LXmUZOrGDC43avuyTwtapEHXV4NI9RQjz5TIvD7OdXg9n&#10;XCYiS8/5MVRpihnjUqBpx521A9Ma27IGvh3gXO0VwovOPmRWUVeJKzgGN+zRIpmHxm5e7Uk16AC2&#10;z11t8GFa0kYRYfEOY8V6RcJKaimiJrs2DwMqQeC7s1a5F505CzRqVchLfpLk5YtkBRy9PR2txnZ8&#10;tNyBUbZWs18P2y0L01/2n9A+c2idu2swncE4RnPRHR9GH0kwBeBLUe1VodR44bvRGbomSiC5MiXI&#10;dXO55tgtY8F6aCPUHGfJQxK57dCUdx6ODsC9qeKnlDru5R8j49SZtfAdkoqaSRgmz2iv9gVS+8H2&#10;XC28PRrK5YxLLrqsz+l1z9r1QWHsZ5yMLjfufua0aF6Wx0dpZKeIAhvKd0gamyXwqdW3z6B8OSpU&#10;SbagEoPdvCIS55gtIiTNkp6nW67Qf8rmCwCzKKq9HkgQ3RKOo15FsHtyl8uUM/PQrvrSeZ3bhxax&#10;q+TJ2p/wVJmQ0ZbdIaXkwO8oHj1D8ZFwqIHkI4c8YFAnsugUrjbL3bVcYtG8FHl9xJOMQl0qvtY0&#10;gokk4osxI6H4tc+lrRQH6WUNJxuZWp4d5S6vxr3gpRFLd22UN2JS2nePLV9j/JEuMstX+Aitq9BH&#10;vFBf0kTY182Qq/CAIgAAQE1KaK+XGztJJJ1adFM8ZSdZmGtvpNKUuy6KN866obJCU3M3WAolZfqO&#10;sN2vuvKrIsjo7sin6DZvJkiz6/YHSdajEUZeCtcoOjHLVyWX6FbdjNpGdDq40OCl5Uw5Q+Fq18Ko&#10;LCUs75AzlozU6XWPuDzrnpdvTcYZmZLvAy6uAAAAAKZTQnu9I050G8o0kyJ73CJubCSLLC7EhWnU&#10;0c11uJRCIs8ppN6ncid1tcPBhkw10p/zGn2wG0M39Cu5D3tKdSRJVNqQEUuaaolzDBafZuGdPCPG&#10;Hxal1Cpph6EEAAC+eGqvEd8XcxTduqYmimVBuV/az68EF7o1ORRMlPYts64ziuCvu6aU14Dww157&#10;s8IRrXvBbcif0eymvMwYmpFjKGX0a4z2pywPBoE/AAAAz+Nh8jEAAJTC84Z8VBEY/U7r3a/s4Utn&#10;C20xSC0VuTzeNe71ynAmdTwBKI5Ce838ovQjUVfglDfrAeBVMMNDEVZf8hhKAAAQh7/ghYgGABCH&#10;7myz+oloLrrzGKc4AEiAqQYqsHo/XN1/AAAozj/uFlmuAACC4IW4ubDAAQAAPAw2VwAAEI2/9goA&#10;APAY7EcyFFsAAAAAAIDXgvYKALAGvBC3EATRAADAe1h6W7J3fumCAABAWf432wEAAIgFHVANejcA&#10;AICEpVfJpZ0HAID6oL0CACwA+ula/P39/ZqM4xwAhMIkAwAAAFActFcAAAB/EEQAAAAAAADgy+EQ&#10;AKA+W9yrbtImBhMAAAAAAAAgH7RXAAAAAAAAAAAAAH/+me0AAAAAAAAAAAAAwANBewUAAAAAAAAA&#10;AADwB+0VAAAAAAAAAAAAwB+0VwAAAAAAAAAAAAB//jfbAQAAAAAAAAAAeBrf7/f3jzf8mfetsJ93&#10;lBfkoL0CAAAAAAAAAPiABvdjXw/f7/fNVQEvh28OAAAAAAAAAACAJ3uxFeEV3gxxrwAAAAAV+UWL&#10;cFYBBa96xxMAACAI1lNwAe0VAADAxNKvUKWpe6/aue7fsNszVPbNyNIdDKbAO546eEcYFHBJBm3o&#10;G4+B9RQs8M0BAIBX8/2X2Y4syVZ1i1bgXt1LK8KidSWE0QQV4B1PBYeRy0AGCftldK4nABAN6ylY&#10;QHuF0rCPyQQN7oXQ3ABeMH8CPAnO2ADgAnsDAPigvUJltmgyVqxkqPD3wNkSNugM7vz9y2xHAAAg&#10;BGZ46EIneSe0Oxzge68wjYPAx/QEAJDM398fdy0RHFY0FjiA+jAfAkAEfCT0ndDucADtFQCOsE4A&#10;AAzBn+gBeAAMXgBwh4nlndy1u12TJYJtUdBeb3nVX2QG2MM1HQAAAAAA1MTrtJJw6nHP4hyhL7T/&#10;e/CcWG3QyN2rBpe5qy+5XR68+4nc8v5ZnUt3uSNbrQLaax90KHgbdHgAIbyjCgeYPwHg2fgGbSl0&#10;B8kj7cR3CtRnMKDskHirGaGRIeFJgWR/YpSiDnbaLdv4rbBLnCtc8lSQHYsMp8aivm1p9kO4bTC/&#10;INtvu0NvSG6ewt2EcE72GZxqujlCTdBeoQRMEwCwIgivADCdtOPW5YxnjLfaJxiKGxrKXUhXv2gk&#10;iH4J1EVHO/svl/+MQVvGiK2h1fbgquTN31EFqlscoXvtBJZeJBdrhBlJ9CMh++wuQwvlFX5IoJhD&#10;IuxEbA591bdZWp68Zs5Z28Md8gWHoGNCYwQhv1YG7bUP3TcIKhYAVoe4VziQs+t1UXmMLy0K0wvD&#10;oNpSlyQ8bY/Xi6jdNAqpq2E5P25LkVE7QVeyPA8QiUzW8CHoXUu5+pMTNeaiow29P3uoAXlKYdZ3&#10;adznT0n0nKSTG2XQrsgbka9jRr5bHWE8oCL3dkFc7EzZ9bXvvYTqm27LGt0JG0PDN2uFqbNvFn8U&#10;NwrnZGcjQ0MJ5oL2CgAAT8M3ZkRtxEUNcTdyZ6etNdjf8RzFRZ+yZ9fOVK7FeO3X2zkao10kdoL2&#10;93KhR+KDXcQZPRFJtKfuAck3bmsKQ2d+X9klOdinplftTPetMCRCqXMczathakg2Gkqsa8q7LC5/&#10;3lCXGlcRjhhlxO6iplP0dClHr2fc7ZxxNKXL7tzBhmaeZP/vMpXcTywR8XBwstEQhzm52xBGUzAd&#10;tFcAmI+7VNHOqMg7j8K9bHslTlDEhLscecRE+6ThK5eMNlZXShsNDDz/RG1B4Uk7IOtA+0J+aCdn&#10;DxHq/tZxflAHZKWFL42GCDXsjOaYj6OwWO344aLW1T92dvnKIg23xIefNJ5NiM8qEjWmjp9q2zxH&#10;zzWy1rWgRAScOHKHJvm7mDih83cSczffIdrOCGN+uwZ1Ub13Fu5UXYvwFGFHbsqIYhcqocgou0xg&#10;v/LZ0gx45sSs9lpCmH45aK+PRb1xsehKo8KWThLKfGr/7JBiIl8MFErQkP3LxJZVIVR5vEzgtW41&#10;tlOSTX/DYRdZ7e5XOm/vjNubu51SNyrtuMgxLls9Scc2WvC102DKNs6r+L7ZXWY6Goc15tkpa2Gy&#10;oYwaB+Yp8odCeDXGXgnpLgq66hodYpJbk+RKOOfreB6+kznSiiwkQgkVZnT41VArnG02JoS7ILWh&#10;kuYIVQruHIvzqiuJfsyTsGK/JxF3ugmMXUJd5PwuJHc17jb6nJFwEpgl5EV0y4h802jX8/TVDXxJ&#10;1V6FuzFHpe+ceEMeU3B3P6+LStBJZpLd9jmlXF9rD2yhHaOwpUBuyuLAvlwfcbu3czEqfRJnJFkr&#10;8BJeFZnaM7ocyLoTYCOZuxwm2aC7mEpmivAaaiTfDaOOPERO52mv1Jers2N25xwv01ymt1xojaIT&#10;etp1e1mQyxqOO9+OmnURgxrGu0uPriokNa+wYzeoyCvUuHxMyeUGd9I0u4hCJShHmROjGnnvMuI1&#10;xn2RSz8Sf+LuI0fPbt0ZspHRXSnU/fnxAmIm8iE5S7iM2CbR9M8gVnttyxx3Zyrh9CRJL79GaO/X&#10;L39+ma8wZEOn/bUd6Ep1LoNWLVz6mn0SlnAJxV2Fxaz8AsPC3YoV0UnUi3fjcJsgh80KD5GUS3jH&#10;5uiVsFvKb5jujBhPTYobF3VHkt+RlLpR755qHJW1O+PdTLs9PG4tcxQBLaZy+kx3gHTDeex+Sppy&#10;qOaNEs/EY6QwmVcnXIU0zU6OPFN34dW+SZuooQup6dWK6AKn1JTa6kQTMfOU7flCx5Kdr9DfyjbZ&#10;y/knyO73+x09HM5SVabkKFd8hBtxRcxLF/tZPejy0763C03vzt+J/W+FTe9+IvKtlkPp7grriLxO&#10;zjPV3iu5n5dy2B0SxzJpe2V3eLMQN7obvxIuRtvPuz3nsrocZ579r3TOqL2qwFDxG1TYHMuRt9Td&#10;3ZXCVD6Oc2DNuVSIZFzneBKE+64vv0KGclxrtnkVqw8lO+5ivWOmo7l3k9Hcq9BuKdoRFiUk7jUt&#10;JkIe1ro90vjtZvNs+W8XQ/F38xraaNiU4jri8sDZjm8yrm1DMt/ff++rh/JVM1qN9SdryQm53fkl&#10;3HVjiVfypyQ+SPZJCd3pzg25YPE3GK8htzYX+X7Xd7aJwH6AT2tWS22sorIdmOv20ET0+GiCWYVd&#10;vVYf3zG80N1WwtIwND411pGhkcUw3DfTipurN6xKwjfJVudhxXkt/trrkASZMyM04o/uhMv96ngO&#10;yFIfv3V6yqW1S1N3JXUPoFhL8Zw1W9kFuPaD7XHU7SHqKCrH1py+IZjlwPSCz6VU8R3nB2O5RoPT&#10;n7oPE0rkZYv/hqMO5FP52H8ZteBFtcJWI67a7ZbLztJFGIqBsGeUQ9BUwMcHPi+eDI3bKveQ7dc2&#10;BNhx1l7lb26Gzn26ULX8HLujVz62a84CcV4lH7wlrebyKQbHw5WXYLr0NqWBJeq8keauuiofm5Op&#10;XPxM3xrzf+UqegyvGpKPLGz++cf+uomXJ3PpftTCPbvo+IDlSNiYzdr7VYgMTSYuvuFsPAHHHJ96&#10;AFHzkhEhZNYd/MT4gKGoKbpKTQL/1paXqhhNHU8SsF8cTfkqUBt5oXK8SlsM5DtUr4JPHyzJawnb&#10;Ph3tZmJDEMojVbY29KgfU5aeZA5ZPzJqrCwTK4H6/0E9PIDu/Hl+7VLNXUZnyzW7VuUXXNJ44aZO&#10;wXkfOLfnzBVeRxNDJoHa63sYnRZfeKkbgXBJTp58D9+syJFE74z7vi82q6NW2Hgpyv7goV2hRe5I&#10;02JK8YDOdhDUhF/LgSlUa5e4dapaSWchqYehLccDpqx82tW7r0+XfovsFcfWWBIR1vGttaUDUB4T&#10;RDIKokEDSWdzrzFaASx4aq8VZBoIpew+LPTLqtvjwm8FqKkzgs7fbsvxZ+kO9njKts55bDqGjUxh&#10;VlXX6ec1OxtixI+59SBfi6NvNy8zfQmXdRv3atThMmbL6D1DMl9He0nFzkUiwrqsy0VWdgAdkg68&#10;HynTp6/3rE0wCnGvfZKPoxWG63QHilNHoYgjrQ+s0tksftZR1XWMlr1OGVev+WSoojbFJ6v3TNrC&#10;sGjjSu3+EcZFdw4RH6Mcqoot5f6Ryx++hBcWOZQKA7PU69JGlnYe6uAVv283oiBiFFSYqcDOM7XX&#10;Q3z+xzb26nd0Lw+XWy/lX02qg69LFZR6C0s7r2O5tbPRRnVOC5KB0F0LdO0SVOqhob1Wj+oyVJzl&#10;BlQcqy8Ho0giT726Rx0jc3lAEUDIrPkk/8a0YK+uM5krXngPct5rMrfYqdMucgp2b19qNkpNr6AC&#10;z9Rez1ju7eXTtNeqoHgk7ovsq5DwZdVRNaT9yde1lsMIgeOyMi9zqdA595FWjZ7Q7SRrtfuZ0Rd/&#10;0hC+AtzwTed2xAbr79/PRvua7bKijDksBQAAIABJREFUjrmcww+g4KHC/QsAEQLQiuMrCO5Xhpjy&#10;Aof7R2Npx0yqTdHPo3J/rvy93VAOX8yb6LNjExTccYGFEO21wvgUfhFMeIMnzLTyRNxG/iWphcZ/&#10;/guYi7b+JeeP5vh27/yPl1k4v96oFvrXmiUi3jZNoC3ErNUEAL7Y+3/xbUDZg8qK005QTa47CU/v&#10;WmlVV3YcubNub2wwsflqdpul+3OFO4zkfIcunM6vO0dQoQvJW+GR09oz+Ge2A4H8/f11u933+xW+&#10;qfpgzvLKQsP1SV9yqYl7PFE3l+fxjNLJS1GqvH//MtsRqMt75nN4BlN6rOMsuu6EPN3zteJe4yju&#10;3lrI39bKPzJHnEHkdpb7rt2nqld7EF5GGR2D23u3sW6BihDttVRj/+24S1PN4dfmbqTxGniyJwfi&#10;Olh+133nmyylpoj6UF2LMnEk5tzx3OX4DBr15lvY51VdDsaOPb3akyf2/DnhGVSrK7Vylxae7zuy&#10;umpdtQYa9eeyCN9/8fPrNndJmq4zQjvnlEPvwvq+eH5wbPSpUtxVzvnn6iKElv1uCERYvkzTGIZ2&#10;HyCUt3zv9ccSMxfDZpTLtwDyq/HcT0ZfT6jwUsklh4KU8g3iYC6ahWWIxU0jDPziOL4Q56iA+EIn&#10;lOPSGYY61VDKoHb8/vtN9gjjs5DP6vVX7Yb/ChHwbEpRA/mzSreXurfjOUf18UTxuJHzGeSj+uMQ&#10;XnbuUv7t/ixENFsu5w/EHfypjK82nTz75V9Gjmod9TvAO3mX9rpHPkrfs9d/ZDHd430s+4/zYlmT&#10;ro78nkFRn7i2qPBto2Re3rHfXPxu2cvKkUKCRPmherPnJcnRnZpq1xSv7jINyu78FT9hZ4vWdufi&#10;pTm2idsASHTAu+a7lM8kOUZPGue+ek5w9mr/7F2Fu1zENhzzJajbeJXFxc5dGaOr1yXSqMIMJqTg&#10;RmvusShT3Ic4nvy9V5DwsDGcWRyd6roEvvu/dXF853HUlLtg8VTuXr2RM9qx4+pT19/aKbt26vQ0&#10;RfGTm744XkuSy1nOPjDP7AN8HP1v53Vp87vDnpfFq82H73+J8+F7xWWy0Ny7P3w2kiawZ+Fl6k6v&#10;f1XDdaesywT5i9Sdn+1v9+0TxEUDTLFzmV5ipFtjCoQGI7L2peue0f+44kfXraRmGj787QjwDhx4&#10;b9zrxy8MxGJn+tgoEtpmqf9P1p84PLPlJbmid3dsb3DK/iwn0wr9c5Sv4IWyzOghFxotXsFtrw7Z&#10;tpM8veiCvIRR6sKydBc43yP6YcKUdDnHpr/M8VDA6av2Hd3V/C5krBFM4Rt95ovFf0t2BQn1bXqk&#10;j0LbTducpM0GulY4e6ibOe0lHYrY6mp8wtbvyp2ZbLqkPGt772pXu+K+c+7yJ+xFQl1PUuSGqZx1&#10;p2Fcl/XoTLKl9+qNl//rlUUa7tqxouwLVRfs8dRevaRMIZX3wW3Kei4/6rtT/Jr0YDO0HjIH0ShC&#10;TWeUykKkXAzap5FgLF3bMZ1xyQxgzyUOoXZ2pq1JnY3EjU2JJ5/xmndsqeRGj87uPJ9X69Vy1J5L&#10;TuaVCWoy4VqfLE3qvIreToSqXUOy3YNx0RzVWTvasU84o7LX+YcRw1ZY/91NlPtQPTgmrCI1kuIb&#10;A57OObpIVwo77hqcY9ZeDybsBHyzWGXrAu+kaNyrcZuouD9xXJjrhE05Eu22y6X6KnUrL6kw0jBz&#10;mfE60VUIm9LRFebuiO6iduOSabB+S+liIi5bxzFaRM6QJ0NGlkDheebascqe/m5mdon32RIIx5pj&#10;V5Q3lktLtbOb1RmEAtbe+dCgRaFx46Qk6Us5GoFXrepy//2jvQNshKrJla9RJVSOr5KrTmA8JLok&#10;Tu5CddavmlpbnfqBURbd8cILCdRehRLkPo1wZyYcYI5RnF1TQkHqkGPBWf5Jk1da9Q71DYk1F1Ey&#10;Jzj3UzI+V4Lc7bsWVNSwXK3Q2e/m2J2WLRfpU2YPxfjyMnXGayy4FMpRGkuOtxoS7LwqvJtj/VlO&#10;rgqNRo2N2jkY6SqYut6eE657LuOonvX37x/SkWfnlTJf4HBUu4Is2LOI0+wczUY3BAAAAIzirL1e&#10;ykbnNX5IYLWch71e2Lx7RCIu31Fn67NuhNRTcY/DipZH1e/7JIdNZb7zeFchDeFAETwiUYvs0UbF&#10;NSm5gOhiKqe8Lp64SGOHR9o3iI14q+5vhTkKH1ewN6t+e8Z3sg0NKMuMFYpQgjJnHmMZp0+SAADJ&#10;MO9BDrPeBAVQ4B/3ej7F2SOJbB71jaQFzozmWCei8Fy6s2/TYyGfJCILyzKre1wOc1/5NaJodhXy&#10;4zeZOE47H5si1nVJqEl1jYdOC5eXfAmaTn11zDc+Lj/easosp860yJINAACQzGNOYQAAEUSdhC0S&#10;pCIUzhLW2q4Bhc5iDL+S3964p5SoYO1XGkc/g9V2THGRlfYdrlHfLI5Zwr5G5SdFtBcEMfGjcgAA&#10;AAAAH9npoP6H9eB5EPQKaxH+JnLjtwrR805jNeqJEnT6FzNCJtQ2PAm0VwAAAACYiO7PG0R4AnCA&#10;sz+sRZVX2gHsMP/CY6AzAwAAAMBcRrVXdq2QA6HWsBz/zHYAwAe0KgAAAAAAgClwBIMp0PFgCfz/&#10;1hYAAFwi/JwuFwkAAAAAMB3fvzQL4AW9DpYD7RWeBhMx1GTbtl5+yJU/DgsAAAAABeF4BQBghO+9&#10;whMgThCWgG9mAQAAAAAAALwKvvcKAFARhFcAAAAAAACA1eGbA7A8vKwNDwPVFQAAAAAAAOAZoL3C&#10;o0C0gsps/fPywoDeCwAAAAAAAPAw0F7hOSBdwSrQVwEAAAAAAADeAH9rCwAAAAAAAAAAAMAf/tYW&#10;AAAAAAAAAAAAgD9orwAAAAAAAAAAAAD+8L1XAAAAAAAAAICHsP1p37uPTHYTQIP9X06mAkECca8A&#10;AAAAAAAAy/PdMdsXKMFlT9j/kK4CkABxrwAAAAAAMJnf+Z8AIvgQUwYQzN/fH5Ir/GDxzQHtFQAA&#10;AABgec4H6YWOUpvz3+93IbcBAFaHKdfC6rXH4psG2isAAAAAwKo0Ypc4SgEAAABMB+0VQA/x+QBD&#10;HASCJ42dBxcNoA7yPwzykiF5p7ryMikAAEACj7njfEYpKoP2CqCBIw08hkyFAjkAANQc/jAIh4QD&#10;hwqhfgAAAKJhtQUh/8x2AGB50JKgAX9n9g6XnUr0H/NV26fRASAa/hgRPBi6NABAAky2aaC9OvD9&#10;L7PdgQz2kxQTloVnj539x8sfWUAL9gqhSgFehXrlZZkGWA6WeACAj2oyHHpkf1w9/4qp2BG+OXCL&#10;8FOedEcANa8aPqsc/hd6k7fyFwxWqUOAp8IYBACAhyH/6PkU2tvyUZ99ranz8nJbbudSAxXa2Qup&#10;h5SSQ9NlmoXOhsVBe72m0WsPVD78AxSH4VOBfSuwsqqh6gBgFsw/8DxqbhHlGoTXx/TPleA43oWC&#10;jqMsNWpfl1eEw0PfeFEoZY2Ud3KY0JkchnQ9l+A2rz953c3Ly23J7BFU8IJz6TtBewWAEhTZOvhS&#10;8+RwZkrlP7LFAQBAh2XF9DqEHwxabLYlFaPDQ+4p3uQb0oCEnjR8vsxa3hkuVU5f8Wufsl2fd26P&#10;9qhG8b1EN3UQ3DmBxZPRhpa3ZjuB0ee0TWxCE+SjG0RxnqQZafec0Q8FXJo6r6T2Mq7VuyqD9uoM&#10;XRMAQILvzjVo7t12MMztUATHgWPp25aQrstjgOKdvsuX6fY/dBE75NrWObFLSRvZtTO6y8vyFqdE&#10;T5TYsdMOBOs6IBf7RodJ1zE7e2vdCUH+Jp8800YCx3eKJVp8aEyoAq+YNWGHsbRpdw53kYEiuMsr&#10;WrCTXw7pPFmoCYQoXng/JzNWy6y8FHdIdxYaLsnn/7b9ajHUDwbt1QG6KQDAKMycs8jfY/nqdI5a&#10;2FD0gU6TGhLFhJ4o3hJtuKQIoOv+XHGAEcbEdX++HUXUQXOXv3VUlKIlsEZeQS8zjnplNyIsiOMr&#10;mYrQ0TjyX6nxiurap2mMa/UAmbiviNODftxNa7rqUszYOh1NgZeuGqrZ5VMhRFTInasKOfIurnPI&#10;yB2SrdRoXmc78lILt3bq+Z9jVwXQXq9Z5U1hAMgnVLpyjET7YRGq1BkpSjHkvDzsa9QNi/3utulc&#10;z/JST5TwdLS1p26+kseFfbuxdb7sqF6KQFfKsWidhwT2l1glpnL2RcnBO0OROF7Sm1Fd0p0DXUKo&#10;Il5mbBi/801oMFkwLXhwcDmij8pwQvlVmLvciMvGSTg222ksAWvtQtmD6bpZnGnoX0ZP5G50JTBJ&#10;oeyanU4faHQq407p4FLy6nn2JNNgplZjnxP2XDbT0IZcvQ2A6aC9wmOZuwJdErFN/FwdroS6jzAX&#10;9RX00BlesRH3ldvaNISbc6aSxO0Hz733rkXk96hDQlXXmuRXdnXJokRXQ97nvyOhasZT7iGNV1Ub&#10;N8S+ApZkjAiPZF45Sqz5Hip8I0SiOdSM7ogleapx+RFdXrv8eijgqMyqCwo7iEd9X0dQCK9eIXIN&#10;m0PqfMPOkLUgdBrQnjhJa9Slbk9wl2Z8ZTKLHYkpSRbdXCRs05HFgtGHIYN2hyNod5vuswUvfiS0&#10;DztdqjXiFNqdmSqqBtrrNaNn3dFT6519u4UhIzr7ioy61ow+NyQMdS6ONdx2zx6vNKp5pe057lS/&#10;BBXAUUiSextUsV47Krt77scYeZTTA3YPh9iEdmK5GthlyIJLVRtzvJPD7q40koe5Drv/baVstB5G&#10;dbpRwavhj05uPl9QRR/XL+/Shuo5VHq78/Yua4mmc5hzLgvbnrSjJ2rhpu7gpLDVJNbuTMl3m14T&#10;e1qwm04NNNb52WDDq64duT92pshk8tIpjkVeaXypoPZ2ZwPLIF1USxWyrlhs4Z2lhgPO2mtjTyy8&#10;EO4+dUYe8mO/5N//8Lwvl0yskgtPddyZ3IjEgjyZPXInZ1ckrBlhDctztHs1Olknn38k6R1dyhRD&#10;5y6TjVNH9/yWGfExxea5gPs6MRb/snq3H+6Ne3Xss8N3EuT5V41+PiqZ2RGu9YoT9ahceEa+B2ik&#10;VKtvQ/4LlTKXpUGiuHWNfE4DUP7gPkHmlCsUlRRCntxaDnL5TEfcNKjO1NHUKHVuCr3myQgcDyle&#10;prY+o54DFbkr7qgs2QmzsFzshbKcemV3uE7lQwPHZprb4qXG+yOJinu9lCbPaT5Osl3bjsV420LQ&#10;FZbwXr0+OQ776oCOPg+ZkqsnBRntrne64eWkcTDe3TvGtaC8mJKCjOZ+ab8tAuruhyTO+F4V3Bns&#10;1sBl8c//UHOpJW1ZG42fjTT0dHnKPcJWE1pTIFGg2mm6j3/MWpg6pcVO23/5vCGvh5xyNRIoJsA6&#10;B4CJQp4Qx+oaGlx12igUX8Unf1O3n+TVXaWIuDC0G5E3nKNLkrxc+kDDTneFdby6yKSCV8LKmTU3&#10;llo698hHov3MoqBsvd1RdpBCm8BvDsiVU5e+Lrfj1VPtwmsjCkZxmIwbgV1Z5NLbTI2skctQdqPN&#10;JDel1lWFQWRDvtmR6yZyBXZvSljGy2QHs14zjE63clwaLYqG7wrtKGN56Uor0mhQXTieLrszlqoe&#10;umxoLwo553x5bUtyaVyELM0j9/fRoaBvILneRpssbQWxOFYci6oYUefFh63RpYgVZGuF4lV3iXqY&#10;TNwxNnxu3LOu0iJyvKY4XYCdkMNUPLE56qwIz+uK1SjxvVdL0MpoaKEwi9AlSiIYnem65C45OV6K&#10;6oosNy6Zmkc3uw2ff7ioHo7qSfJufnoQU6nlIc6ZCsVcccvuRdCYSq7GR7Za/ozXzi75NnGfJjqE&#10;KpMibjyVR04Fr8Ux/u4Ng0542LyLDs4MfBZumIVnxqFI4ba1hAlEXc9TdLShTqXOQv3sFCIctvdh&#10;dXY5i2adnc/zIl2qkaG9dqMmFY/vf2tRG4WRR10j8iNZtHy2CZrG+B1hMhfl9GOeqV10wKB9lSXc&#10;LD8KbBWG9jqLLiQr+nzA5QYo+RWKOweW60WWeKXlWK51coiQZaOrumwnjKiEnH5btkrBkSGtsNHx&#10;yk6kEeKLTp5rJM7UZ8/p9465HCfPFuI0qbhp6s3RA/k02lEevSTXVewNKg99q7zzYQ+8EP/4mjvM&#10;+z+6KRvWhMnkHu4d8+qmXjqy2qwxowgUb2BFujOMlz81y145PLYBB0gXMieWauNawQN6XVorGE84&#10;06vafk+QmZ2EoCp1Mfu9wW55Lg+Y9D7aV3xewroV8ozO+SPo5PUYhCGxbdpV5zhvtwU7+bG9m8DL&#10;YbUnuqyHspvY4c+lu2s7SYkkLe61bRDmpf5tNIRnLcTMbw5MCUwLDYwqaG0WNaMOn1G3ayGvcHk/&#10;kSejuX9YttpxdZg8LQgLUmSy+iF3ps4068KKZbGMlH3z7e0YQ5/iUOvsvnFhBfvJkFcF/YcupVpt&#10;0X2Oy+BVGBl6ROdku0Xk7dUQ735GDkvGWds6z9KKc1k3KnDUoDzTu191QyY3lxrJgpaPu0wt4/Tn&#10;p1rtnTVFRMQwRRfk4PNl3HfQ/F9nJq+5s3oSJb73+mxygtVBgss9cBpxr8mEdsU6NenryRKrkUv0&#10;gW+ocsPaElU6dz/kciGh8H+JpnHnnaUW0hgIwqXKfRw9oLHochBE9+hxd9+Tg7DbHxwT6oBC7qro&#10;cq4bEkzbpZOUvS0+HhJcJvY9QUj0L/VsdtnKdro+e02/9oI/41AWd2i9NJtQrqEZ8jFL+WMKUpZ3&#10;aa/0Jwt1NLUuRleN/cQr+ikOd33Nxc5QMIJLjqMkbCzULDQ814KKBfghET4uI7C6Ni+NLEq1pQHu&#10;qBNn5IVka9eNyvR26hrhLnTv7ZZe8V6dY1unvVhgzOiyyC6vJIbqX9GaXc6QZxVIoOb7tS48rDhw&#10;YLL2qlgO190qHcbSQcfZfit5YSEtltbrhfE00apa96jmjy8LBZa6vztWR4fttsLEE6Y9+mM6c8/n&#10;0W9H2vOFUAo2hOQQe+6NEZFNNc8nNb2CM8/enj2bB8suXgjPkhEKb2V8VfghU1t6euxy1OznQS7R&#10;P6MpFPcqF++CsnDPTm52m47PP287HCcAjdbAOfe7qSrI54LT4rMRhk4UaRd1T5OsuKOhXo5c+iYf&#10;jNGU+uaAy9twybh8c+Cdu6j8Pl9wdx7qknqej3ilFHypc7kIXRrDvGzb+Z7FLHuJywfVMlkd2aLd&#10;K1CuI0ALezM0EwgppL1eMjFcq9oh6tPzyjEYVr6Na9dStxq9fBYqUHcpQxnqS6tM3PIgpoihlFxL&#10;wpeVKqy70x2AWVTofi+n4J4hzaXzWzt0SIBZCHfm0YPUfvMqFBDlBreUBafrj6sq6vXaIkiwvMIb&#10;Xfk1e/vQezOhbtTp/Orh71KEmv3kkZTWXr0UwDrYXyBtf5dge3Yory4SU22HP5G6VcTLjC5sntRx&#10;KYJnl25P+y3az+xV/D0Nkckq3xyoE19chPq7grvT18SXIoOye14Q5VqlIMzNl1Lvc9hpx0CMdp6J&#10;E07bvUNB5LlIpq/lZAu1cj2dIprdj8t29wpG0c3b55QFVXj3twnttxTyl4zT6C40mc6AI//MdmCA&#10;v3+xWHD0JzT3duK//2J27T/opMxusjiHh9zIZOmZUTjjl9qIJxPdmbvUVzRqejXE9G8OuKfMQeHP&#10;vrfYi/OAvvcx10O1XuGLsXSjPeTZlbkEo1NE0BJ5NlWnL32/X7WwuCJqmenyceGv2gyt2sJXA412&#10;LumKTTqzoQg1u0cin/FmVUJ3fh7tVC6jw55X8n3SIevLKJ/o098hi5qzwbrUjXuN6FgL3ewNcRlb&#10;6lJYe6Bu26x9JNeXnxZl0cCrfF5VwNFZ5alTbkEq1HOpsZDvSanil6XmnFDTq1mwrWrT7S2NBEFT&#10;RGj83Z6CoVgFJ15LgPBoRKql7JLdXXKLXwYhDl20tMMYo7uK74R57gyXuVTr/z9cvMosmiSvhAXx&#10;PKHNat+a/eoBFNJeS+3wIjpcwuZ+4hZEV7RHvgrn1QqPrBwXqA1Io+C57pLzoHj8BLK0QiR3Xt52&#10;7T5goX2a7TLkRs3hVtMrOavMBt16lhdkbpOt3mH2CNXAQ5Fn9bFZ3dtRJpOYuoyGUxT87/QphrMR&#10;YWd2XCB843Ia+RpzsSN5Z/SyrcM8ysB3X53Wjr4ZNQassH7cl79VzjurM/mbA8mToyIwE4SsPlx9&#10;X3cFAFgUrwlwKFblx9LzsKO8qNiBXNr0rcOuNaGgfGcn/6W2Q3+LlhjqcFfY/CY4oHh5/1KYyNcB&#10;V+8Vbf8v34Q9ILcmRzck754a9colfaOWLKbs3t6hVm1cclfnEt24Xui0eEsWmfz9/XVnkl+CdlMK&#10;iyBP6ZKXJaNRJDWp/q0lX7BTKO41gcq3/avz5opt9Cu6nO/dZmbkjjHU69LgxEgQy+PqyIiXd/7p&#10;jA4Z+/gSRkjts9PNn3MVokvHzsPkIzhoSQIf7qydDUZPMvJyCe0ouJuOhMqv0LHnBYAogssk4Y35&#10;RETJuSDpM1uVRvs8V3+JMNue3C5jRfMr4TwXSdLf/crFjuTZu4Up7Tqqm92WRaNa5D77BnUZl7Oh&#10;ZJIqmo5wRf5VXWMLtP07+i7NOHzi0mc65vUsdHmX9joFL8GouIp3cG/WvqdN0Ga3ewgX1kNXp2jb&#10;kWz6hTXQTiYvXejpYkhLeuS4kzREUBPIO1J07XUrwdGHs6nK3eOMXMJzPMidM5VPL+fHK0v8l755&#10;iYx2a0PYl5sDoVLmnWXhIXyo4Yp0Nh3uao77BCi8uZEXJD9Y6fcP+S2LY9ZDQ0yR/hMTsz/kwESD&#10;8vRyJVGYo2I6Ugz288GtoX+1c9dxKK9ElWv/1uVCrkuo+mZ/tvtIUM1IzI4OBIAHMFN7zZkTF+Vy&#10;4Sl1zpcs6kMO64om1AEVUTmOkqL8HHtIeZYhuqKJ3KWPOXbpziv1AeDO1N2Nd3t/5nXUlytWElOX&#10;+0KXcR2qy4RKJ45EO3m2X2paPnPZcFOa0phpfS1MMUYkhyKFPuKOi2bXNTIUteTYh6eLSplICtuV&#10;NnImEInCUjYKbKHeoo7DUmxgdCqVcJF11HrU6b2edTHlW9jMLu2V10LDEABewjTtVb51c4+/GMV+&#10;tD6oS5/metAOwZCLTb5qjjBk6c5CWkTePjtjYM6+7G1Tlz2kG/yl8FD3SII1R68kB+CJsWDtBJf9&#10;/K4nuJApiQqlk09Yf5ilcnpV8qyy6ObDtBwvJ0/h42VPVo7CkF0sc0Eyui1S8t0FW4Kp/VOX6dXi&#10;VCNNdysoz05h6rAPyRSkJJblLmVKY2Vnm43kEiUvYQAAAKsTqL3KgxC7y+p5Z5kctrMviy5UzVd/&#10;yQ9wq+xwdHZqay416R7g4xJV5GVHR47gWCTizI6j9Hanv0yPMFoiJndPfo1JasnXq3bHk+h0d48P&#10;yVvylHLpUHibGBT39NuQSPSpCCUrQa+Z6K26dBOFvFUUNDkFXfJluQULAAAA7PiH3ii2FEKJVm1N&#10;HQ0qPKnK7VteSEyWgYxld3/1so1jS8mDrYTt7tJwo/GG6n54Ka4pvLrsDOpasjeWEZegM69qlxs/&#10;WGg0hG/IfNfaaKDWUPpQXThTdJ4V5wtqdFezAPAq3N9RAwAAgPrM116NopVEBaujvUpsNkypX+HU&#10;YZeKMl8addQBGwbv9GVLu48qUI1nh07+XRVJLnh18x1SkRTyFieZUqBAwQthFgIACSyRAAAALyRW&#10;e22/9GcMFpOrYMYT0ZADRm03VJ9S4xV+5fWBM7iDDT1UgH4ILwTtFeDNCLe4TBQAAADvJFB7tUTk&#10;ucPLm/AG0LxgOhws4bUwAwO8lnZIhPrT1QAAAPAMAv/W1oHpf4xlYu4AAADwYPj7OQCwkfy3DQEA&#10;AKA4/8x2AAD8QQUAX77/0k22/ZuDJQAAwBnWRwAAgLeRF/cKAGmwrYcgzm9VI/QDAABIYHsGAADw&#10;TtBeAR4IHziGaNqSK90PAADew91fAD7/FgAAAF4I2isAAHjCIRMAAF4LiyAAAAAcQHsFAIAOf39/&#10;km8LcOCE10LnBwAAAACAS9BeAQCgz1la4tMWAAAAAAAAAG2cT86HwCiO5QAAAAAAAAAAAPBO/okz&#10;jfAKAAAAAAAAAAAAryXkjVFeRAUAAAAAAAAAAICXg0gKAAAAAAAAAAAA4E/gNwcAAAAAAAAAAADg&#10;zOFvJsFTIe4VAAAAAAAAAEDJlO8ubrLdoqrOXnZctAgWXl78t/G/2Q4AAAAAAADAW+Cvg4yCRjOX&#10;bv3/EiR3bOIlARYC7RUAAAAAAOBR1FTrNq+QXwHg5fz9/SGgvwe0VwAAAADQs/o7jwAADRQq9kFP&#10;kc+NNRVzSObXDbodAOUOYCH4W1sAAABwTcKe/v/Ye7Mt2VGe7dZR47v/W859EP+K7deNEGpA2HMe&#10;1FiVaYMA0T0I52dHdl6QDY0IAM/GNsoxNoKefWz4XEsAIBDiXgEAAGDbblb5XAsFeCTKuCoAAAAA&#10;cELcKxTiVYd7xHkBQB3k4YiRCuCpsBQBaDLliIJzEQCAJ0HcK1Th99chtxesNvb7nBfGlJm/gQUA&#10;GTSVl95Oytc/AQAAeuEgBADgqaC9AkyAL6NDKfjDDm+meRbiGaxeeLYEsBx0UoBYWORDCAzOAE+C&#10;bw5AOdadZmyfEVi3vADwMC6HI8YoAAB4OfupUL/UZwIFA7jNivCXY6EJca8A8RDqBQDLwagFAAAQ&#10;y++uW9fuQHiSyfrx/MS7s890fZ3P/5G3OxlxohMKyqb5A1mXSTUvBer/TAJ9Fr6gvQLEwwgLAAAA&#10;AG9gTMzBct9HGmbkpQbUlbtNYpNbxCNdNbPuQhmHON2pLu28+6Fg7V15u77FL1falD/Q0mxHfQH1&#10;SZkfODw83bugAmivADAaph8AAIDKRO0V/arQXTqxa4nwPznYzKhL/tBLCZpPx2RIdUnCaIiKNBjz&#10;jePeF5vqWJQCFRhO2Ju1IXdSsxKjAAAgAElEQVQzz/iDz/4L7/oURkqKgRf5874J8KuNyxFyddcC&#10;P2ivAABvhz/+BrH8POrNC01DDdwtzfVJGWSdZjhSXiN2qWk2k+7euiy73h6nDmiO9pKLo0xKVs0O&#10;P7e1/pjopMBLnV1SUaAIqw8qbCblf1I5zujryllRykKNVDT2i6XUfAMdwxAd2ZuOIc3Ka86JGtnd&#10;aly5Sg9pUM3stn9mfMz7pUl6q5TTt+Y0ThjobJ+HhseD9goAAJBInYVp863LX3lEpX3ZDRb6I90G&#10;f6rMHAt2uZ8/V+ZdOnf5OnNs5mtg5DXGZsTcr+x68VFOc7xu1VufAzaBgTcxa25Zp0gzzkzHq3VO&#10;Ar2oFHmmykPZpSXn14VnLi0/iNEjs7ZRwbdlzu34/UlvDdj0RE0i2/CIDeU6StMF9AtRTWqrDDtQ&#10;B7RXAAim1CK4K7jGEEslHKs6o8k8cWd3x+aaJ7+Wy5qXZsnVpUGYA7g0iTttM5ihCSsbpi7p19/+&#10;lXRgsk6Fq5lvrMbXzK4306bxslp6+eQBw57ZP7ZPDGTTh8DcGaNs4mF7e1tqc285XOaumS73Kdz9&#10;KhDN8YYn8Qoqj3IM2TNLMjN33jpoGt3co8//W0Fi2zvY3RpPVr5i27fpikU65hc5plJ+UZPsHfqt&#10;x5Tq6t0INIvQTEGfnZzRN6lSG2SYAtorrE3vKKYJBTIMi+fopMt1hi2MxW+PJylbjs0i6IUhIeao&#10;azkum9Q1KSoX0E195NIb9U/2GnauuqZsd/hh15q+1+2FrA8GmFM4PGMLCtCMIU0DtqAVmF8MKkhI&#10;oQZrfF0L9CjjlU/GOoAnNflMSJ5Gt4G3fc8IU2od3Up/PHau89jKlFUDg+R3TiovklcQofZ5BQ4d&#10;scKixqq7yuwqXWpFGeS5YWNCHYXOUzN5Ets5NdlVlFk729cQwTB34WQreKDNsSrnSASP1bt9MykA&#10;G2ivrqWnvJEYRlcR5HHn7rchWl6UINgr812mIAheNj1X+UODZKM/+fTLRgYMm39bbZ8zktuxyySD&#10;PULKh9SakqhyL2rzn+loqjRKKXNWQoj/eAzo4m4C0vSUJC5zb0r2f6ZLiwLNScEz4Buyu3xMyd0Q&#10;d1fPzuzO6ThT0+dy9pNAv7UJSZo1XteJVNOers4iJJUkFOrxb2vztKG7RJwp1CdwoBtWXV3yXBGa&#10;m7KQ/jhsbNzTtDxqsTeLgu5UeWgaU11JZ4QAU0jXXj1y211ncyqeIYchIevFcDKW100xaGsVUykI&#10;htijNMmcewYaeW5TNK5fNjJgy3RfXrPw6jFGwL9jPPy2q4o0zyg1gq6zk7vN/N45uyIXAnfC57MW&#10;pbbVa5jzdWUKzUSUCBPNZdUd6u3SPUKGhYPos+/1d690zeldE4rgtEkjvzIQSfPbO02tqbpqsrt8&#10;Xv6tU8hTLo16a0mZo4zeT0I8qmt94lQ6VsG5LBkpBU5cNFY48xvAQsXp8lu981Tr10rLu8xWPlxQ&#10;DB1M3smZkHI1D5xFlO+93IdhT6L26tTsLiN3PAlqEtk/lrptTiJ2rCxY0nB5cXAZnU7V5ZbZoV7n&#10;TJO2BPI+XHix2hZFaJHYELa7gDIhnTs1/PtvIa5KtsFQ25pouEucEonhdbkTmdUlDfr92/Rh3DDU&#10;6M9jPLJURuWM19SmhD5lo2wavWtdjiqGIwePZ0adcHSd7uudPG97L1NhjJpCs+AHhxlTS4HN4T+t&#10;2YqNS9lkzEfNNF9VwxreORz9mFX88RNBkvT/cv8BDVnaq361tylCNvKOHQRJQrlW0ASXPQObGKSM&#10;0DFENTqVtcDGOnuReTUTIheOCfXKiAbSoFGfm4pYkTk+I4RtgN6UtFgPtNypag3YjQRmkR2uOJhA&#10;ZarrLXO+vecid893aWq9TG96c+mSLC++WhP8JGmPWn9keDCBTp7XjqkDVBTTB7pVKD4AjoFKEPjo&#10;bmSeX8kzaTM12ZgxAV8CPSnaa1OUcfqoIALqAwMPjzXjws6/NQSXVUAeTM+/9cR/KZNqWrX1KGs2&#10;oWHucs2pOunXxFO2bd9MPTUc3jojm3uAEzqjYgdw6QC20LO79D2v7zGHklUe9p+EchAb7+fOHOsH&#10;ABbR8fVRsQOMATNde/vpmtp0d/rVVW9V1B9YVkQYDJWrGqEdR7r6RN+YoqPRF/SMrKsxedlczvnA&#10;lIgfqEy89qqRgQ6O6Lk4dk7NnM7vV1HXZFbsaXq1tBd9UnK1xy5KljshD6ycqFCv3vDwXjTvLhGR&#10;EcX0XageedeXNEIaKifEkmFbXEPvW3EyGkCpmqljyUJoBsNVRss7Fhrw79DEeisTGVMVYzqjJgre&#10;X96aA8trT1BKTTo21h2RVq952Pp7UOqhuPLmYjMdeBXpf2srisCTLnNYU689i05OP5wVZZbDnIHS&#10;ZaOiisAEMJIxbla2TWtaJdDbXsttQpYzuDgeDz+0RdlePIXeCzoHNEu4WUE9znyTzM4YGfxX3M4p&#10;BIqSZxbtgCuaPf5QFqKIDcoZpqNdZqS5svlOBi8Uu3buNRexNa2CggRrr+ESpzIpPfQNmeLbv0c2&#10;X9S5wiMrpxcqYaK41jt0FBxtAmsPlVNPlCccFK6J+hoEIncl210QfWNVG6amfDjIQMhNTE1k6BZk&#10;fNMSzWOe3PWbpruH735YyoG7ONzl//vfD1j9/j1lGRxbsbPaaPAq5dxtp0SyszarxvSrBgDDqBL3&#10;WnabWtYw0EDzZZNUvUyQHobdzawZwOUkaTfFQCSQJ2d0PUwbDWC5Sq45TIUT6//6ELPmXK+RaJOm&#10;vGdImWtZK3CW6n7/Xm5UeS0Vuo/zG2jT7YcisMIHG1W010CEFWTsypKeBqUYH+eVh+EzcHAg9Zyf&#10;Or9kZJQWFOQxI3AsSXGanq+Idt27irW/ZvfPsyokZU3YqWdZPissbvx3FYogdKsVR9GuCFw5fnl8&#10;IOqD3Syc5TzzEk0Xq+kYXE2DBzBZex0zxabG1NB1m2QHUxSka0yPnUt6nzdkvUorvIpmcFDgdk7+&#10;DqPyyUBKyZoTo7Rgz/jqdd6gfPC4ul/pJX1XVH8F+/eKPnGjWVekDr9FSLVwwBSz1shc3x8uWdRs&#10;WJ21encS8hqevgmQSpb2OmXboznGCc+l1LbfD2NuCF2e8AC3gSIohb9Yl9PEd6QSmEtUzWRHacHz&#10;YM9zh3CTabka8/d6c6mnDDjZOR5q4/HHyULIJLPJeFYcgr5UsHzYiBRY0gr19kjkio1d5HOxEuby&#10;32wD/n9W+XSgHEnxY4wx4cwKwNTD+vKOPxOzrYZ4mu3r6Z5ddzPHx71WG3vpbqCkmuvOxVwb+i8J&#10;2NK3UaHvVxirMxh2lJjNrO8eKNnbM8xbFnLLrq3fXfj2lEYfXMlzT4BWkRq2At+BGalRJt1EaUai&#10;aO6o3dHVQAsNZZDNc773qjzKaK4+D/FKl89PCS57D0LV/Q38s5geZn1zAOCAJgDTn7jwwFpxr9md&#10;MSRKC+4YH5MyMRxjLtX8ljBAJ1TXLM6TgvLF4tOH51Jg7GA4XtTuWv+nWhJOrNcV3Cst1yIGmpJi&#10;7zeCMm4VD7MqpMXvTHqDO0EvheJeK0yH+weaYUqpwWWzqHB1t/JqUklXEZYrbzWDq9lTkyfFU6w4&#10;tP6Y6650ljyWdksNgSccIelsa35dd1bglSfAZwoFTcqmN4LEH3Fiplro69I3DqdgiAbNqGFNmmMa&#10;t7ILzZ2whNz3vw28Uae06vKtw6/Oz+QNiWcyMoLVeU7c61ymXMYBmE61yItq9kAGL2/i3vP/d05J&#10;DAWlGBDV2xVnt0qI9GU8r83yWcdvnm8d9PZiWxm7RtQxbmMIFL37VexRxxSR7nN/DfGQ3fhhf637&#10;CgJyJceW8S7W++5TDLEs2l6XZid5+9mrK1TaZV8zz4bNFzW3BqO6f4XqhWFkxb2OdyPl0dkAS5bW&#10;YTPG8cBKWK4+R0LlhEA1ro6hBZcetGtSQffUN+X4iM7l3KxL2RyZVwVP66VOqFcGytugzXCqwz+a&#10;T0ZxadilwVFZr+jD232dHH5iFsSb2S0dXFah0YVKPiAkEngUpM80JLtUQuw3fJh14qA05vpy1LmU&#10;cHG5KxfNEsVgNjyYV8S9PuZYson/yLdCRY0/uA5nZBHe4951qFbhn1ZUyMM4968pveBghqEV+HhZ&#10;OAZPcFbROYRHGYlcaqYTjAncyx0EtYnfR5vSL841sN3IH4f/DfGTy3QEkwQLe/P1vH5IQROLFELl&#10;kXPiqq839Mz5/bHLlCs3TSk0FRXrS12D1WA3bmZ3GPcMZBRHGaEZNVwfkv3+Q1NvI2kaNngdfmnP&#10;3Wx7p/YyrL2HydproKst6rildl9bjWqUtwcg0OVOHt8z3HpO9XODPdso5WtYBx+Tl7Izzu2wclVc&#10;LlKVwtAhkXNGzXejoiG6rP295c/awGVz5LmrTeGKylHINCN6KBClAYGtptlSGpIttaZqMvioYEwW&#10;/jWbQXfLkPnejF8miBI1YrOrtu36McsqZSUL8YNm4U+j7sWKiZcZ3S0FPekP0EDNZv9aXGnkmJ3F&#10;sLfy0MTAmt+FxxCsvU5cvijzdU66gQEI4Wkask6lVw5Tok9q/AKrwvJdWepYOzVSVx0V8m7t1XRX&#10;Q6UN9sCQ4LVLLe9OPvv+Y1gsksCl/uVR3O7qIftdG3cxa0UYbM95KM42oDccbFGcA5phfxie7FwM&#10;3TN7EkmqPX+U2UiNT5NdhWmuCP64M9tQ0BTOhLyEoDMn5vQNxnSpZoaHbUSJ7ANwVoVHXPMjJ24W&#10;vkEgQ0yHl5MY99oc7uXY7F7kidy2uDwUwSAhRSk4zVw0KmdqtJqmuZW1cflkr5I7Xu87GzByMaFR&#10;nfa/HZPpyC2KJvSsV3dbEY3lNnU+RNhNxam4XWoBnqIpd/I2euPCNG0XO2o1p11/dkIK4/W43hzl&#10;86HxM5dee3LmsqVFvK6CphLCHbspKGQsTS+TPYRrCVn7Nb4uLrO7XI4GZmpLs3cbkhTjNliwM2f3&#10;fTFvVMlO/zK7jIcBACCV3G8OTFS+BGRlav/MZros2bt+Da+ifQFHRrk2nwk05u4kqogG9EV5RB/S&#10;TcbHeV3iP+EIZ65LFBwD/Vt6zZOzoi/9ips5NC8ppq+ZSGUZq3kmmp37lqyAB+a4r6tmeEtgV93n&#10;eGm/XrLRLK72acqqnI0ugUkzPvc+qccpJIU/nNQfnYFm+kQCqTZr+3leiQAAAJYjXns9R59dik2H&#10;V/z5avafSWFxnt1+3nposOrRDFb1c5laXqDuchSP87J1tF579Inb3PUcF3N2pCmCozLfAZqOWY6M&#10;olkberWlN4VmlJYm914Ea5Wqh1Lys6GMfdPLdr/nbWFcA0b+AZpaqqA2RhP0ZHRgwALsYasFAACA&#10;d6JcB5YK54LHkLUJCbl517UhlK8I2Qw7JBUV0Ko0tReDbCTL4lHVbgiRi2pBfwENKIOeuiwxPyzb&#10;EEiv2CT37pBmMqtRl+/e+ZKhdOaHDU/qzbhMQR/zBQDLkSq7D+MZpQAAAIBs9DtQ4TEAG4k7amcQ&#10;Vq92ECtOyek4ta1U+U+jNw3WXgXbLg0zq2MaS0Zu0jLK22v2J/MvDAAAwLo8QLUccJ4KAAAAz2D6&#10;xyHhzaQrMp6rl727AsMuwhMZd349XKwEAAAAyADtFQAAAN5DyOVsABu5f2tr87ms4dthvfF9zh5F&#10;hwQAAACYC+sxAAAACIFFBWSQrr0OZqF+spCpAAAAAKXgT2EAAACAHuEvJCPOQDZP016Lwz4BAAAA&#10;wAkLKgAAAPCA3goj+W+2AQAAAAAwDXRMAAAAAIA80F7nwBkLAAAAVGD1Ncnq9gMAAADAs+n7y1Tg&#10;ge+JAAAAQB16/0IpAAAAAAD0QtwrAAAAwBtBeAUAAAAAyAbtdRy/HQ5bHQAAAAAAAAAAgMfDXTMA&#10;AAAAAAAAAACAeIh7BQAAAAAAAAAAAIgH7RUAAAAAAAAAAAAgHrRXAFiYz+cz2wQAAAAAAAAAgGv4&#10;3isAAAAAAAAAAABAPMS9AgAAAAAAAAAAAMTzf7MNAAAAAAAAABe/DzGte69x/y2psqW4/OBVWWsB&#10;AKACaK8AAAAAAAALwxfwByBU8ufDp/zSOdQ/FQ4PZomDKOgC7RUAAAAAAADgGqTtPB4Qrw0A0ITv&#10;vQIAgMTn82HLAQAAMB79FIxuNZK/Hb+fzDVpUfbuzWoTAB4Mca8AACsx+Ctjv+y4TAcAAJt7Ovi9&#10;/p1fzkn9fn73wHvYT8FbqyrQrfKQL/++2UVjoSYBfvwmQXgMaK8A5eAT/nAJXxkDAFByHjAZJM2c&#10;K9M86XyTkqez8z9ou03hwGzUYUW6/PbXCxgWAGA50F4BqiCvPFhkvJmM3RQeBbBx1gVQDATEPdRG&#10;NZgdikBDAMByoL2Clry/tcffrNRAtcCPvTMYrmS+JJhIiHrzBMTdbYP3V2jNiQMAPBuDmMgQCgAA&#10;kMd3SzhlY/iqP7WH9goqpp+6P75bCgL09MqHuaR+ZezZ8msgz+6GezdY/QOL3DQHAAAAMHDYdGi2&#10;CeZ1493u/jLTriAwf8SYLZZC0Cv0q9PLrOXIj16ELPRVpyzsZSLNMj516Y72ChbQa2LhE/4wkn3Y&#10;0YO/HydYfv6VPKZ5aqB+/21+fnF1mLAAAGAh9NOWTfZSLgJtZ5m94TL7XA4Fv0yqmf5lnXSVxakB&#10;CQuqkNXInXlmee7uxcP6UOMt/mtkv0yFy2qCaCtkZHBIc1KHPykppFZ5geq5W2l+4PdY5Zoxg/YK&#10;Kg5SxSM7A0Bx6HcABug4AFCHiVtK5x2yqI/qxAZwOTOV8xVEH30iSs5Hws30bZ+Q8ogjHhfSay6X&#10;P7yMrRMC7mTx7vJ1Qbnzy3aG1JQ4M9UfvQcar8m0NybAH0PQVRVmRduQ1AAEpVhpoa1NhcODIjUT&#10;C9oraMn7CMi+tz+vj3Xx8uIDpLIfwULiedcNCoYfh6ntkUs9gDcjh84d0FwUvXtSY8Pl/yqvZJqD&#10;6fRRY8rXz78NUaaS5lOzMjVsftdrFrJMPEwU681u1kpJ0/SyPnv5pDm7rtQE9ovPjEzlofKcjnMx&#10;7KkKeVT0XHELHxD0nxO89Mmkpem5KX//7hXlnVlvVwV/3poc7RU6SPX+h3UtAJhOkja6H6weMHCh&#10;ID+sQQHgEuUlUOXmMzwUyLbpdebeLEVXrGJIUrFMienroqtaDu1lmL5lNSc2Ks0gMP1+/msOoV3u&#10;fthbpfonJyp3GpyZypWcFMVpkINley5XdL2VL1SFLAue3c+c1GVqUWiq3Za7so/IBjx4Y4L2CgAA&#10;tygDRjbHjkWzTDEjzN8PntoBwMxZfVOGRR+kPfmCZ++Nn8vBquB17970B284Y0WZKOHSiTJs1kCX&#10;Eteb1OZQRmyZ9lbUZWFTb4v7b4WnGhMYlXanIO8vJ92Z4czuiz/y/e4ZeazLDgg4/2qf451cqMxl&#10;/JpZXzR96H1zHIiSBV91lp8huD8StFeAJ2Bb/eRF8neFD+hXtCGbxqgdrDPHZr6X13x6EzGn+Uv2&#10;cpFx+VbvzuQu69QrNoLPP+9iy+oktcg5WY24dtDLmtuz2EEpNXH5Yb1aERIAZbbKrIzcjWZ/N5c6&#10;ZQ9pPtmV5p15h9+GRF+GSEuGnbmmN+Vxqf1FqYS9wt++KmJVP7mGNWLEZSJ6JU6f1PnhKJSK2MiV&#10;gH5gPwxHd8Jll/FydspE9MxaXwntrqz/Ls2xa0GeJCufHxgwonblUlm77F1feYwkBOSFoL0uhqGT&#10;G1QwTbCGJp09yp3V5Zb4co3YtRd1ym2eTWNXsl3i2uHh3s35b6N4rvOudATDet3Vuf/cOqXM828z&#10;lD7NA2N2nlFpagplltENSeVxHn/unjGkvP/fLrf36CxyZ9dnrR/hlUXQCPFyRl2JHMTWwzPCqHg5&#10;uAlHEZ6OkLoiHyl4aZI1j8BOm5uT+5h9kV7gvqRZe12lyBh1exPMrvk77U8z4Cilun1STZErr7Ah&#10;cpKQjoEpymb9g9UxClrUjKM3JjuyQU4/RInWmKF/+Blym1zz+klkWMeMrfZnNKIGZUm7NiZ637hT&#10;KpZmAe3VX+O9OuDhLXlRZZOKPKqfTZ7rUkPkXZlNINNrDU114G6j27uT1Gz28jaNnlE7yaqyE0nq&#10;cvPwWNT47tzrZszr/jRDTJJHMFkms3F3fiP/6izJ7R/zWJhRxruU7x4otY7p7SzbqOOKH3d9x3kO&#10;MUzXmzW29+ar7wjDhLlZtReYaUhSmnrQnxXtU9NITjobVXSlVmqc7GVkNNyfGHq5hAa6lphyqGSD&#10;8c3zALMxnqR6qeZO1ez5IffQjFwEMjpaVInKtuAsBrjN24jXXi+XU0I302xLmnpcb8iAef8ZNaZE&#10;qX6liFrfRyWol9u2fhfyY17nhQewfBTBfV3EpiZ3dkOXlFWbpNmlKRVdyq+HJ/2GBaYZUo13IUXb&#10;ggPgdMJHhmEYRowK9jtPdFbxcHNfNk9wU8Lifoz3K03VaZ5RnkBrvDGqFTz6zvQOPnIzXzDAZwnB&#10;VEmgmBhIUg3XcaH6TBfcV2mspFqqU/ZV1mN5NGtgTGOdI2CeR2Lcq1LQ8UcM2Z7pzb1LyPPnnhHy&#10;FpvgAXl9byvOXRzcZbfsVed7IzgywqwMQpjm1OHwmFJ+lR+owF34zKY7aLlLQZNIL1MyHYO8l+7q&#10;VrJbDjsPmL74DmHpItQX6VanjpMbDs+SGJP19Aij81sZxhRRsf3U6SnghHY8E1snFTrL+GXAGxYe&#10;Ic06uKKispvu0oPJUMycmT6+CXK/OeCMCvk73Qa1meFUzbr8Us7XkHt4UgOIjWU7SFSHWzaXr4Qr&#10;XzbVLxunCtab5hQ8DeTJ1JNgV82PuQcUhSZSKaPJQmqmNwIrqSyXKTtLJ8jK8jPCIHZ+d4xzmic7&#10;YZbJttwwwWmarPlwZZRi3GUvM/T3qOlYORScLUw6uhOsUhqmxJBU8dkqG3mC0B+oF8E/yWpmzFVq&#10;oyxRp8jOqKMKquuXCtcU9hSpFhshxjd94/EhtKsgN4QhOAyUjPveqyyANmd9wUWEFbBmwWpe5Zsf&#10;6BqYRoaGySjzKrVY12cnuEGdEukdY+t08qcOqeYai+KpFTuG6ev7O0GnVLPqRa7984dDLOUiLATB&#10;NvktvRQ+xm3uChJ4TjwST6V5LA+M3+ya8c3vxpKab2pH+K0r6ge9TpxKlFuM6ZJNqQPsWUxfckRh&#10;qP+uUKdn1JKNRX27iVJmib2OFpUU+NEf8ebl9RLitdd9IyXphkKyeapl01Gibk2WndLKGnbAHHVo&#10;TmR13jAIVi7jWqGvesznGeCkzondJYGheXfpGxI/ZORMoWCmnnY/NNnq8+Pq9ten2gg/fcSbmLuf&#10;pGsZBVnI1EuUsdjFKb4MliPJFsVz2UJOdhWJ40dl3wukKzLp98pLKiebxL+1pSHjioThYdmfwqNi&#10;t6AY0sFM37H3Uqr24IXggQfWGkDyCLlk7WFRzxzmPy9ZYsqnI3MjHZKaoOtTD+ZkD7W3L4v5kN5j&#10;XlJSd6kV7DvLLV/H85JBT+YlfuK8u5lNhZnCnOMDOpG/CJp+FF5RjGDZUL1R/BeeorltRt55zEvz&#10;wbxhRbIKStd9mIeP9EBPgFisJeuivKDw+Xy+//v5x++Bp1am7dL95ZMrVlHXxfA9qVbtyR45i7fa&#10;t/hmn3wkvbXxhjoBJX8n9j/cavgMHvswFv30TS+lrC1ljB5DCKQt8VQWrfzpdC3IUy15D/HaawXG&#10;90DlZxa6GF+KkBzX7Zx308+6JXoAZ6XJHDekIchq2LZWxznU+UGNPb9O63x5fD1U6I/ZWRfcJAwI&#10;h3wYIWVM9YRZrVCw9SeadNnE+x8e5NeCgwMsxJ3/NHepztj8N0PVnbl0swypJJw3NOL0Mk43YC6T&#10;vznwmKyjmFuEqNwnDq9nBSc82VlzhrM4n2WvY5xvrxz+d9FyATQ5O3/x24JnlLc4S03fT417LXuj&#10;drph686PAne1OqC2q9XndAerj9Bk1Vozj/pO0mXhexoOwAlzRJMxH6N4A7l/ayvjeQ1r6b/PmB0v&#10;27GCZGnmzjOXLtSiyKPE91fntmCILwsdR8kDfHg54XV7yqQcy0f8o/ZvYOK2IfxCVVSCqwR8zd0U&#10;LDGYxBp5COwt7h4P41UVvkr/ms7EreuYNsIT9HQNEfvridRwCPHa66LgUk2afVUjkG1LyS7NIq9Y&#10;qEVpbvvvFNj96wBrcRn0/RJnfvBpSp29sexOGjvX+lSR8DUhc8+629Pua++b+KtubLxnpHoG/vZS&#10;HrMN84pzBxyTr55hFvZuVWpW1xI8vur0k/XBvfc/jzcrFGcjFlndFUdfyfLufkXQXv8fw77Tuve2&#10;tcZozWiiCYIYU+rwsI6tQKGA7/DCy2mOM8uNRXfXoi9/OKbXr1WBXWjOUO9+pXetOuJyF719p+v5&#10;FStEz93NpyJdabxDLtcFzi21XBECKeK3AhkqapEW77U51RglRarujrWkz1kYzkIuZcE8Z8iYUuWv&#10;zcTmtfVXcuVuZeaZ2uvEkaXrY3wPHgFlEXbAijwji7nX64pP7eNpNgc1BqvQdQK81sRh6IYjF4J3&#10;Ga1VyR56PyDoyaj+jtogv+YZs89lfIW8qhek8oCafEARmtRfLvpDDrvyWiIqraBndsl2W4Hvy2vk&#10;MJsXLb0Lkx1bc803g0MDhfS+EINtZ/OXvWBdn1Hy32wD4OH87RiT3ZhchpUoirWs7aLUkF3KmLJQ&#10;M1E8uF+fSSrsgDpU3sbNNgP2GNq98jLm8w85KaUrGrwxcMceThEzmjRrPq8gzpTlwLqudVFgGfX5&#10;zvKQkRb2Diwab0xqzVU67J5DU8raXGwBP//L4Sd3RipTi7W2+JL1csZMrZBDXhqrQsyY2xByPU8x&#10;aSTxca9vqDWBj+8Ibu4Z0dInVFOYVWNON3sh1FgFGGGKkNEd7tI8t7g598Hr3VTu7miPt0RG7rNC&#10;O+ovoVdb85j9M/XW9j9CXvMAACAASURBVC8dfwUGJqXMbvrkO2XqecDlynOAUojCfvbAMWW/K4JB&#10;n0rism+eKyfPwnNP2f9vaj86JH6Z0fSRpItZPVop4Y3B6TOB04fSjG921UbjjK6nXN0lVYW+RGv1&#10;eg3x2muvfzx1qeenWin8PR/lZTAVaruaGxfksLQdn/uUBsIxDgTKUnLdfv6FRWTIr1vEyjXcNpxt&#10;z9yJWJP19MYa4DDm9APbLnytfuda0zvgLIdvXq7c+iv2kI6gpGfQtPbOjFmnTbKYaCPWn3trxnCx&#10;129P06pS6O2MLZFh8TNsYJQzanpLiBI3PdZSb7ymKQcXJ0l+3VqHT79nLsv7s8p5kWjuRngwj/re&#10;68QdRX1V0X/qXryAZ6Yv98HPioHkvdEuIGOe15cjcKfkDyzap3BOLXt7pkzksn8pt7Jv8KheYusk&#10;dfiNGlpryoWBVVdkdbrKVHiIvFPa3FW68FDoVAyChSepjKCz+gFW+lKPsbCrFbJlaGc640ceZe3F&#10;1tv3H551zmUil+urLts8y1pNXrIyaE52n3gvvW9l2xOSrPBM1ErMn8gqFNJeH1PvqywxYxlW6mZG&#10;IZN3Tbmnaz2xyiFSs7GiZkplOhOjSEY206wN+Tl+R+/GizImhi5PCc1uglmuOH2mLiKKVaPObDVd&#10;ft2Cel9IyJI+L2EsqtO4frqUKb98aRguAs8ntiAtSU5Kc7Zno9kFuioqVQG5tNCsAX19wOYJd1Fp&#10;GntCMt12PnxIrRltpzRAr9x1aXyCYak8SQVL6pJFSgdvZrL2Wj8mIpuznWZ97RL9CsbTFp+0S6xO&#10;nHKbv/5TEcybvqWX3bjXJ+U1VvNWSEg6XWgynd5GPw4WZqvPh0HpvKavUzN5VCtmNXsG0OXeSZWj&#10;DFdZt2l6Vb/sJYQ+UPqOwT0ltgLHhNcVHEz0Ju2f1B/zK4Wbzaf99Wpz+kAwzcOXI1JeXNjECC/h&#10;3TEnqeGp+dP0q6jOfC/H7SgDUO4GQNUBfJmpvWYszrqEy70ZITOTLZ5LtvPut4bau0wqthX8auBd&#10;Ck0t7/JEdGutET1Bl9PDBrd71ezwyhjbBELqypyILPaNISRmJJW8wMkzcmxUeHbhDNuA9UZLDVaF&#10;mscem1roiUpKmWAv2XLS4O4fojYawlJCgs56X9FoZJeng8qHm7nrH+5KxzwKDXhr+nR2pogQM0AF&#10;681ilqy2Iq8tOICBJdbzAIOZpr323l/w5DJMO5N1MXOmgXYOGAf3WYTs2Zq5/H5yJ7/evWLO60yU&#10;A9t2U4KFE1eKmu19c0Pe1WpCYQOT0qfQK5w1iZX85kYndalp1TY8gQEd8ghp81uNjml79y6pw7B/&#10;l50wI98dIB1GdU1Sdw9rnvQ/1vWkjdh4omE5etJxyoUD1KjxLGEkAAAAAHxJCd7p3c/LUZ/NZ/wG&#10;XKYvbCZjc/eEtWoCOpSpHTb5XRXiL7Kmtg2Rg2a5bbBOZ3A2vyJs9vAulLqwMzxZb/+U+FOnOO68&#10;36dPf4++de4SdA6bKAsAG10DAAAA/pfsrYGTMXtMgOWY/7e2nIrhXZpz47n88W7NEKTeoBVNUuZ6&#10;67pbaki/N5feV85W3QVhNV90Ygit8u/MUyfFg4Rnu8V5p/WvclfOmen0MDruMAJk0Dyl4MoeAAAA&#10;AMADyI179QuI/lMdc5hbyIFSyI17ZThqb7ykUHC5TpIi9XrvUw/45CIAAEAGntPlWEsAAABgISrH&#10;vRL0CnDHCO21+fNmavRbgcqDLwAAAJzx3DIBAACA11JW3xzzF30AFmXoNwecfy0BAAAA4J2wHAIA&#10;AICyzP3wI0Bx5n/vFQAAAAAEEF4BAABg+ydx1lwY1LQKoALx2itnHQAAAAACytgQ9jAAAABwgOUB&#10;wHIQ9woAAAAwGjZOAAAAAABv4L/wFNlLAAAAAAAAAAAAAMRrr3xzYBbUPAAAAAAAAAAAQB3itVcA&#10;AAAAAAAAAAAAQHt9DnztAQAAAAAAAAAAoA78ra3lQXIFAAAAAAAAAAAoyCdJuft8slIGAAAAAAAA&#10;AAAAqA8KKQAAAAAAAAAAAEA8fHMAAAAAAAAAAACm8fl8Dj8hUhAeA9orAAAAAAAAQEW+ghQiFDyV&#10;s+Q6xQZlFztYS8cEJXxzAAAAAEYQuFpl4QsAAE32k8WiM8UDivAAkL/zaAqvhmo3i7lCXhl2wqsg&#10;7hUAAAAmEPhnOfkLn5DEb6/1PAeTDzBmHW8gM0EXnMNBNnsfY7ERziqCpkbMRaAHGbRXAAAAGMHf&#10;31/UtbLApN4AepYNfAwAACCJVc5O7r5CyyIBukB7BQAAmMCD4+kEkF8BilC8B71qYAQAeDmpY34z&#10;cSFkVTi93v/v7zGCo+GO/2YbAAAA8DoqSx7ZXC5VpycF7+Hzj+aTbJ++OOvhs6PrLU+mAACwCnOF&#10;1+8zzPiQDXGvUBfuSD4VzgOLE34DaJUrRbDRPafCrDcA5D8AANDDdAxfZE/YXyVhLQ2XoL0CjOa1&#10;OhTfql8UGkvP6p8R+No/4G8FBK5Qn7rYfVJZAAzg/6ABPwGAPDiChUD45gDAUOaO4L03/gBAz+F0&#10;QX6Y7SKc2XtFkofgeF018Obqml52lisAAADwGIh7fRcVYrIq2PBOHhkaBlCHfQDm6l1sgP380a0p&#10;MP53gV9NBEcF+MIcBz/0N5OGTfeXzilnfX7lzsPXmgjoqiCD9gpDYTw6w04YqvFbOnz/4ffPXzrP&#10;9nbGt14CneHBfhULFdUF+6hYcD9IQrO6uHvAvzKJ+lT3gI+SXSp3Bu1sa5VacxQtjK5K5a759zab&#10;f7a+N8fLJ3sdoLfqBKVSbsrUj8jLk6OgES86q/ZW4LO3PGAD7RVgHHMnm+l7SGaghfg1VlSrfdN5&#10;tg9M72IATdgMwESKuF/2H7VTig5dGo2gG8pJ+aPJ5HmtS6HTpGAQuX5fKjcXyuASd+Xqvf4i1E/4&#10;iuLyApxcEEMHOdet3I6e3H/n+vIDmnyLjE57mqU7P99MLcKuDs8sWKsAE0F7BQAAAHgFXbsg/zc0&#10;PGFc4SFg533sb1toyMsfKXaHPhGNpqCstzwJUvPDpgHm+Lgue0IqQS9vKXXV3l8pnzGLtufHDPYr&#10;U4hNSqlkaVQ/ff3700kisHW60uwqcohv3I3ztuwGK4lKm6vF1lzOs+fnheHXLP3HQkQFxIL2CkOZ&#10;Pj0U4bAI4FQQAGIJX7YWWQdHcbfitwlqQuLKpIQbhU5jzskatADPhcredDTvKs04v66s56aCI//K&#10;L0V1JeKU2H6P1ezdw5SyLaESnPlerpmVHuvM2r9WD1zt65OK0nANiRg2OOM3RLZdmFMAld81hMTK&#10;XOp6wsy+yrZU6ODNyTF2v6mZx5X7XMEhxwzFNWc9eDBorwCDWGV2h6XpEsiEh5tLK406cClpNQWF&#10;5gbSfwPukI4zuC8wtsv8okeu6rK/rEATglyNHs1RTio8DsiMP5hLXxazWjSLweZpNquBJhXs11Gl&#10;q9O/PPnKpeiaNw+/tcX69bZOb2ScLZfxJu2fuaxkvUf5Y5Bt+AdzfeKBsp2c0Xav613GYM6KhrEV&#10;bbspXcFhvDgPiyqA+qC9AkwjJApYP/V6ApFCUMp559+GRKJpDOuy6vzAJV12yoEDsSfbnoXm3bua&#10;Hd3dD4VcLn/epS8rfzVgzS1k0Qxei4pWYJV5ICQmzqPvjLwRkrq9zyhFduVk7GBtYtYWUYF3kVyC&#10;kiun5hl5LgPQPHVrEOs150+Hx5yDrVLxOdsWRbO2m+F+vQKZfI6iSUE/HvrnLyGF3tHGk1RXp0ga&#10;BvWVGaIgdz2mL7K+FQoufpoVG1K6QP8x+23lk3vWxjAMtNeh2CYAw9HrZQqXK8vDr5LGnTthRbnn&#10;yVDiUhd2MnetGSXSHVqzV9WqMPfs/VN4ZstsLOXetbmaUdqpTKcyHgsNkVxNX61fYz+iiqzPbpbw&#10;9x6aY8W5FQ7PDB6KNSuKLn0q8BRQOODRc5nI94eGqvYop/IOeZ+OsssLq6YoMTeKqKr+/aqrrsZo&#10;E12ZbtEBkvrHQop8qc5HyZddzwRmJxC1j6sw58YKvpraqFDqO5zdwfx6hT3XG9Bs34psgeHZpGiv&#10;gtbQO2k1NcGmrnE3FHZNmc1nDBKAsirOR8ryvuVucLkcYs4JDh53eieqECUuSizrInbBkafU1Jl1&#10;BqtR+9T0jdX1pGGYMjNXtZEJb6+uV2RN32bb3eBsLqlHN7G52TnHOkNBEsqTvy9NcaQ3yKvLqgHo&#10;Y2e2+yKEJNJk7lGBs19kdKsB+logvYP2SKUsqq7yTlDy5C3PUsp2BiMb43ndiVLQHywHl+rFfgzh&#10;MgMawoO5geSupy9dkXo4M3EOUg5ND+tcUJzEuNemXOjZ42n6ifyMJnd/bwzUj5Sq0CMPbcoqXFMQ&#10;9ILLAt65TbUtWRPnjl2JRp+6fNIcJnbXOvJjdbq5vsYMmIPL5OpKikD5890h0ASveXYgy3X5VGZ1&#10;qCe1Qp5ek/duL1PEO306dSaCWSjrKlDrWQVlPOljhqOCBFbvrJZSKtEDcocoPO0491wkiblODm8j&#10;95sDGZFrdzKueS/dJYhsPTOBHFNz+K1SflXmu09Kjsk6SLpJI44mLqw32rRXiYtSypycNaCuEV+p&#10;KN09dmjoJVZRyjIm0YyDE57Z+ousDxabuz4QBP2o9A25/zDLahNrtWA83Xtwamrm3UjBVX4FeyrY&#10;8ONJm/+C/vZIDPP+4EDL4jyp00Xxzgp5Z6mzmTiSMAcBVPnea7M3Nq/pCQ8bIqd6Fa6m+HsX0GSb&#10;V2yxYJca62ANTtB5lUf0dz8JUbiSIiujEtQrSn++v49RgbnG954ByA8oVZsu5taPJ2ZwsGd25bWo&#10;8Gpg9fHBz2u39/6mz646nPOdnnlmvBtUHha6jucDq663Pz4gMu7ODTIW84tWkYFDdMt4A2pWdU2r&#10;ACCJcdqrTS5sJiiLnsp4NHlhoUmkGaXlN0OTS9klo5/AyalaEFxINKjhgfEk+WdsM2mSMhfEPNRU&#10;wxMsP9J1F6rSMTx7muhiYj1Ua4Xsiy/vRDkxlfKEaoxX4UOao0Kb/qpOMEYYiA6/GjxEVKjAJr1G&#10;Op252qyxIqnjibmBpoxyzPUH6F8wjHTtVS8X6seC/WMeISOkp/l1BDp8LJeO1LVwzGsRTcyCLf53&#10;CZ7n6vohKyOYOtUNksJ1w2neOXgGUS7U9ZGWRccZJUWGo/H1PGbz6RRrNKfaS1PB917FyAqvM7Z0&#10;PdAVV7uNGkngCxUCMAWGI4glV3uNnZi7IgiKXMglgAuSPjgAD8CzjZGf9ws67/S3xwiOA44VYVEE&#10;Jze4jf6DUYZz6KVv5gZWMtigqj00FYciG65s7oa4yyCP/Q9/B0ghJ0kPE4Ce5zMLtc7zKh9gIeZ/&#10;71U5nbxkpIja+ZdVEPImp4etSx6JvoHmhicvwWM+X1CK1estsEeUnUSi4FQsA2FY9nwkeltQh5Wv&#10;4BzQPwk2fjX8+fcHZg9fzjn/ZI6hcfiLsK804bFnTxZK4fX8w9//Rm3r/IlAHi/fkgCAkvnaaxHm&#10;Lh3eM2S/p6RnZKXM8PGN5dC3/qxK8MgBg3mqk4AN5RFm7PnH0kRNRsvpNc0vQX3/YZaoml+Z3Kcv&#10;5N77bn2c6jOE8K32/X/PP69Jl2159w5fu4bfs+gQNJfpG8DUJluoX3i817ldLdtrkjanZcsLE6ml&#10;vdaczAZ8d2yhIXtF9tU7+Ov4tOxa9H7vDAzUHOefx11gDg78coQOeCdFGSQqjYqqsUSIoi0+jCg1&#10;bgAlXT6f10Eu+2b9/thFwVmywty9ehOnemmFBlIyuB1XqZYo3lZe6KWW9hqI0/WF7451jVmzemDZ&#10;CZIh6c3Ub/2yHefMuludvHgcP4vWKvF0BjKGo0X9J5VDhfRWOwF3YGYhNWRF7qr3wdWecVui+Kzx&#10;pKasWc/jrSrucgV58JgG41lGex0fj3bX05ofHavQPxlYBWZdvNVn+tTmqz97LXSdZF0PiXXv2NTW&#10;rdUfUUV46igEAgMa3TMLHL5mUNxFlfHFAHucvlFtlVW8k3p4cNEGQO39WK4qqg0yfrq+Jq9vr7Wa&#10;FYaxjPaazd31zK11Y+7uXSHZNzN9yB75Sa+HTU7wZboPf1n3E9WMinkEnlDSTGN4YT0XGUIH88Ii&#10;l6KywJHkG5WLvAp1KnDKABKe6dzBP6pHNNPpyqiOjxnQVMXv37O+daC3MDBTgDueqb0m3WlVfnfs&#10;nfsKAHgPDHF16GoLpqcfE6uiwgHk4ScTq2LpnafAoVx0PVgIZ8fsvVNfahyQ+6nhcwHNMJ1Sxb8j&#10;3MKu2sswwIzHkrN3LdH6AoL9c3X287+bX0CSY+n2Hf/y4YlCMyzEMtprBSdWfraM5bXAaytH6cCr&#10;3Ka0Ub/1F6rzyleDZbJ92/MltUDbanbh+n1wGIFVsZasJnvmYL8t2Eei8NTkQu6kZFYfsU0HTbEs&#10;kPDtepQ4OGw2rOPthi+nd8X9HRI/yEPjv2In+LmhKpScNSylDXW4a6zLoj2Ss/dqXrn8+ciKah6r&#10;BKYGcMcy2mvXImDM5uFufbPWNmwwUypnSqYcf52p3zUGS3V5KqF/DMxrKbrDEtTUjgMxD0fDtMvi&#10;TXDet3sUq1nBTVMquWag0BtQxmCOyXFMW8u98tKGZnjX+V1bZOsUb/dneic8nQfDwYbZqLAp89iQ&#10;MYbXmXy7TowGn5vqW218ZfYu8DQW6tMs4jxQk1raqxzsrXmdZSvI1JlQLxF82KPTAdRhsPd2haWs&#10;2K2Y+KqhD/Kq42+a+3R7Li9O/v5hCwTTvD6m9gaMUYdKflUXvit7Up1rlLItswnGb9ed2pYhqM1v&#10;w77TVVDi5EQup91es1eZuzM6ZoY0VgFNub5lWaLpZTQFmdhwyvGky8Jmmqs4KkxkvvaqHH0WFZsW&#10;NRsqUMR58m4eFURZuqRrjP4W1y9nH7DsE7jcOmpiUop0OjN39neFJzzbN36Yi9m8bLjddHa9BHM3&#10;vHgCS7vy3XbWGoK5nPLW+fVwn5xyOTQ22mt1Msp+NwCGKGWphHfqkSP5nfEhkXFTJmVluM/mFtab&#10;iaQez+hzz0BZgU0bkqRh57uX5don++sdTZW/mZ1yYaB/sovLFYI+i1915TlbNQ+BlzNfe01i7ha6&#10;/va1VzD6sehwYxbL/OVNqjFlbJFzOVvcjcOxtbjmLU04s5CU7f7aOam3NegeTdlD+vsU4eyQS2BS&#10;w8LTVsE8ex4wJ5K3vPFIVIZ3zcOm5l0nv0oeP2YqJwXNb0sxd2Hc25ojazWvO2/WiS9WF+vtyHtX&#10;6a0cOUH5JMnQEHIB9cf550QO7+ZJVIc6MYQBeqy6XKYqtW/9k2ZjbOkoHxaeCc/LkKyBQDcAeCqT&#10;tdf9TBPS8ULWdrE75KiwuIVW2Eoql8jpRUkbDP2WTGOAof7Lttd4LmPEQmTTcO3snSjngsOeJ3xQ&#10;GiOcpYoab/aiLkLCoKYTEqpmeHdYvrYco1AqNXrtqawjXZJd504pMDs8yhbK4IxWuzPAoA2ZzRjw&#10;irLpPVl4co9KpKZ2FmtVHSURACCcx8a9bv2RfVGLDIMlU668na1q2jkmYmtARI+8q9GHnGQgt9GB&#10;Xs+5VAwPDwjvduV1JtbPp0tC522kzaTY7ahec5xegXsyOt34bXYXXfXvb6yuGKhSvrEWtjivrkTG&#10;bL8NRZBjyuR3Na/nBXwJU2FvYJdGKdvnq6nMu1y6ouqKkCEwrXKKPD0ozJlOKUcCAABYjlztVR+X&#10;F3v8aJDY7rhbQzftF0QuYbk/mGZMVoaFlw3kx6Yp+G9U2Swxky2LVA5GLkhvcwjbbKUr+rWzmu2b&#10;59jjy6us/95AP/lhjYqkz1Rwtpr+Y8CmqY1Uu2YFE4XkvpbKYwiaC3nYU8zH9EQAAACAN5Ae9zpF&#10;XoyKR1O+3qunTJdcbSy00JdjSdaq/3NZujS4yx8uJ8xdUqQpNUcpXZE+IedSl05ydiRNT5G9qEtl&#10;kKWrXm0r6fL+yHQy5LxAFWmh0cBMkqYGAAAAAADwIyXGzXAPWpNUr6meeLTY7455PgDXVQP6h5U6&#10;kaf+mzTvJPbmrvw+mpy7PgVNyuZ09GXxSHXyu0mtr/mQgj67KAFulYDf1C75WrqGDgAAAAHmFCgL&#10;zgkAMItc7bUZoBcoJioT6TVAeN1mT69S1jtH9gaj/Z6//Pyr3k4ze4MvbWBxMAtkvoLQKBmwFQEA&#10;gCiYU6AsOCcAwCxGaK+HXzHWrwIqz8thfVYQemU4VCkAAARyuXxiBwTTYcEDADCR/wbnx0APsAQV&#10;PqUKMBKmJwAAcNL8Q7sAAADwQtL/1hYsCutFAFgXTdQ2BwwAAADwEor8lVoAgHeC9goAEijvsDSe&#10;P3UIAABghpkFqoFPAgDMAu0VGjBJvxBOxQEAAAB6YdkMAAAAZ9Be4QKkNwB4CeyTAQAAAAAAIA+0&#10;VwA48vsgFLIULMrXdYVjJHwbAAAAAAAABvDJ2H9q/sgJ1OfzSXEPAPCALA4AAAAAAACwCrna64ZA&#10;AAAAAAAAAAAAAK/kv9TUEV4BAAAAAAAAAADgnXCpHAAAAAAAAAAAACCe3LhXAAAAAAAAAAAAAOHv&#10;IT8Y4l4BAAAAAAAAAAC08Efme3nzn4Yi7hUAAAAAAAAAAKCbdwZyQhf/N9sAAAAAAAAA6Oa74R8Q&#10;PUR4FwDICPrj48eNxxcwir+/v9fq1GivAAAAAAAAq/L5jPuO3Mi8QMNByKB1YDAaKW2hw5uFTK3D&#10;m78koAftFQAAAAYRsmln51+Z4uvv4uYBdLH3Z+fAOEy/O8s09EQPr40ggwoY3G+hJdxCpsISoL0C&#10;AACsxLoH8l/LQwSCdSuhIFQmwKLkXd6cKzpwRqLnzRd4YS53jrfvs5fPDPtSCkAp0F4BAIJhzwB5&#10;BEY5TSTK8kWLX4pneBQ8Em5SdxFbP9Q2AHRxOWgIOmz9JUdx82pCpQn8N9sAeD6HGCUAADCzX9Os&#10;u75Z13IAgJfDAA4Ah0ATzbBwfgZ9AF4Fca8Qz3kYDblnCvUh3hMAAABC2F+mZlHRxLnMHnZ1naYM&#10;hyqFwZjHiq+vIrk+Dz5+ooG4VwhG7nX0yeX4/EPzpPC/AAAhsMkEADjjHxv/dgiPscADgB/OkYfx&#10;5BnEtqMztc+OrleS7PlB3OsbyYs/bfole+Z1IWwZAOB5MLDDErAIqcOAhiCECqAs/r6p6eDC3+NK&#10;+hS4XnpT5nhOsNdUzV8zi0Jukbsc764761O4e9Fwm1b4w25yIpqmD1mEoL2+i1jvkWGJDAAAAAB+&#10;WFW+CoRXgbtNnLy5E976/dvcy2SNKeqP2t9pKHpdzFnYS7fUpNPMt1lFQo+YOzZmh3Pt/fauEkIc&#10;TJbtzj/3CHm9PuNJR4lHCtdnoRdwDYkrn9EXIWMaQnuFMPjW58v5nmH+TjLxAQAAqAbxdJCEP6wh&#10;/OO25rghf3CW/qsFso52+RNNFnK+zUw16StHEo3c0CsHHJqpGVtz+Yc3hKr2yxOXiYdvDQS9TO9X&#10;zob2dNtzoJ/hr1Etuu3qmouVytrcStjvgv1J6XPMyO6uIJ4cNSHMd/SK3fJA18wob5WI9vouxmw5&#10;lhv9IYpv0+MAACAzfYkMoCfqeqM5ZkpOwWPSOeUQTeoucX06egHOYM8hQc0mTakkytKJ7c6ms3R6&#10;M7ZWQTS5HH4V5Srh/AoYXoS8dLaI+lEqCxoHmHiI1Zu1x9QufTA8pC4p92qcjd976ZhKuIuuPc+J&#10;+pnrLk1bIpcPBJ75HfJSypfnMgaKs4aee07kMNRf1ljT36I6F9orAAAADCVvhxByA6M3hsuWeIXA&#10;q3MiHsGlyMZP3iT4A20CQ8N+v5oYeHVOKkqTModrDdB0zntXTQ07hfLzlk8ZzNWVdYis5sxiCZzx&#10;Vgb5L3aEPKgksSGEW3+gWZPBE4Q+fq2raeQufJeUWUkUsu5NLYqQVZaZAZWwb6w7IU+TyPl/9QO+&#10;nJc+tZDstpMDN528C2e+hiL4DTOD9goAEmNipaEm8n5e3hA2t4sZ54pdAoR+Q6tM1lwiTz3r7TEY&#10;r3kxPBEztjgvOYXDr2JLsWLglVIBnIVS7AtJatPVql/mmLu1lh8LkWYqhGuFFLk3wa6W1WQ9vQOe&#10;6W3cyzCxS7Ur3GfuItSE5zVTjPIoaFYvsJ18dB1PppZR1mLkVVCIEBaigv0SuYs0jFWUVkT2nDqV&#10;oLez2R2mT4sHlCeUhmSd+eqTUpJa82ivAGtjC4jIi9bRqEjCW8K7vU8qU/AkZcAvOMozUGB0m3KK&#10;lQN5esN8esUyfb53D+uftD1gLpEymMJmVdeTIQJT6rJYk3u2QGbDmW9vrTrtL7K3uSPQvLuB+vLn&#10;IeqSPh2DfOCnd2erkWaEEfuuii4Tsbm0XKJeGe5gUjNZ/a+65jU5TU9S+lyi8hIaKHYQvotrUxYh&#10;UDjowlkJgVqe3pLshut9uEtLCtTU7tI0+9iPCudYGfSuftethN6u930+pMhvqOTYGrOB9jqBz79L&#10;ECGDaZeU1tTR9EkdbOtV6JpWRQWLKZPS53VGs2K2aZ36KBhlXkq9TGPb/ofhuxRZ1W0+2ZWXLSkD&#10;nj7STGH/zMTpMONEVI95h+OptC6JM+TMw/C6fiQJyW4kIfUv60ROEbwXs8AX0spdM/UUEfAOjdh3&#10;+VjzmUtN0JCUTeJpTu7nRALR6KFdiZx/LgsWf63QwsDOqKzepp1KC5XLNsO8pqxwJ3opqiz+IoTo&#10;HYEHpfpMPa/bdjcjOdSqckc5siwhC/59avW72yXrWn6J8vRUU+Qx3viAyo9VewYwQXv1CxzKFfbd&#10;W2adTnZQ2Ybz5k2Z6f5heTcoWyKrdWYOBRFSvpzV/GrUOfHwcaSZYKBmp8wr1p4pI2+XjKiplq4O&#10;6EnKgDJ3OevYIgSuD36ZKp+8NONygKo2j2pGMFmNCnRUfSKemJSm4qBM52xVEv4jpTuBTJmaDSH4&#10;pbnwaA74IYKL5uHAtQAAIABJREFUxqkGVJSSQCVLmVRzhRMrrl0mssXVvFOTqi/NnAkssibBLpqe&#10;lpTv9FxS6V0FhaxJmss8zySbQcGV2BfPwubw28BhU5lUV5XWrP8opq8WoIuHaeVTSNFeLyXFXq1Q&#10;SFaZo+ZdvSaiecYcdaIUyz7Wv03Z1U/GTLRdNa8XksYLr/snY+utS6rWp6kRykuRYaFTIOvibkvW&#10;2yvPKQjPaDS+1DL+uOybefKWclkwwKn2PwzJztZeSjXfEyellHoPScV6YFSmhtM+JyFhUyGWfIk6&#10;uRlM15JSHiUydEOnSYEZhePvC/qy561OYw8ju8JBlM8r6Uoqe7XvFC6zV6cjVUXZeQbLGQUH8PoY&#10;vJd6hoXAXYeRG/dq1govn9HneP75pRmBwmvIu4H1cKBrXu89jrtM+fxzj346JlismWyvGBp+YC4b&#10;czDJU2l30mTSBlKo2Ob+RFPeZiKxEUN3HLI2q40hMlPeLOvfh2+LLFv1m2fDUGArfu+o25tXYMhV&#10;He1Sn9SUA//BgVfNc536HXMkGbP8EqNfErOmrV7Odj4vGii7tps1ll2lI90pJIyjoIPV6ZIZFKxw&#10;DWvNIM8bOaOgWnqJqrHs7pP+zYGQ0+y7wLHL38bqdF3qm23VaPYVIXbvcl14eCx863tI2RxvFRUB&#10;50SjYsRGcsnVotz9mqexqE1jSI4G7d6Z42WmUTjzzRA+hh0G2J4cL2HcPXw3YOapUWNEyd6ueve8&#10;uR6KxBy9Z3X74B1OrxMGRi8+EmfB36nUDzi7Hdx/s4doTVxOXu5bTgHHtNHcbvXUeaQsz67wwNI9&#10;YJGzuv2gYej3XoW9q0BTggmMWTPsrve52zbnvXETgiVLdNrUYLFmmjbM2llUo9g2Mx53usx6Fh6t&#10;2WZ/4KK8rCAVSCmb9S4xJt5ZadXvMXMWtlGiVNsN4K6LPb4eQg7Cn8EYLb73nHuVJdyXtaythrPq&#10;3tBJt9V8zGlq0lIWAOAlRMkj2TPsCO1Vo1pu7suMhkk6sGY9lm89xs8K3KtPbD/JCOYKkY+HOa05&#10;zbIeqAy3LGv/1l8EweUm7txesm8UyA63WaJ6lzBSoEjc7iV5g9jqrTaFvat8Tl/i6joBCr+3dJfL&#10;4IYuPvNq6CrC/uGyfSrbsOmNHnIoklEE2x1KqMB0r96GeEiFYj6e+j193d3cXLPTtdfAu0uavL7P&#10;O2Xcc9aGUmSMSpVdPO+ydnawWBGece2CyXgV1p0yu1CGfisnjoKcbc4uwkFIGpbvSM4C2VZ+sxFl&#10;27kdK5faxvgS7XM85N405tLxUrve+L78PB+TWaK82ZFBq3xzICSsR7mRWcIxQCBKpl9ocVVn5Vyh&#10;+9SpjQG8p6Sx/DfbgI6Dx8E5Lprdj8FjkLKYnumkwqh6B2fUvYy5E13ZZ/bIO5yRlozh848pWX//&#10;8ZiOaajJgxKkIdrqco59KKysdlUj0LbKxYxiub4vG5zaT8dgWEBWw2xb5UIJLNeJzOiXZ39/f0k3&#10;jRZ1khcStRl8T//64S9yhUpz2jD3SqI/kQpNUJ+h33tt8qrjggNLx16BEmUU3vmtNIsWILBH9B47&#10;D+uJ45t4/CAzMnorKn5EI9QyXNug3kK483PmkVJE7So1oYL+vMquQmta9cU86VQu1FyKxIEqbQj/&#10;7tllgqt7S9mxJYoKHrsQVNfDoEE11NJeD0wMUBof7Y+/esibzm2fmzjfAo5qX0OAm/8UTp9pkbXy&#10;JSMNq1wPX6asgJXfTZt78Lv6xsBQhN4+3m/UBRWqevxEn418SKBp5WfUg8zgwTnp2lbxKSaDCoNG&#10;OIsWasDasriHd00fegG3eKmdrOjqcMmf7m9LCIS7+rP7ThK9Y07lSl5lMi2tvf441Oa54c8RAXMb&#10;4GDJLDPARqojXSZY2Ukq21YWKu0OTfTW97cZA/idvLv04uP89dWuUev75BLrFZAJacRVFq8eniFw&#10;3K2Kx7RgbAVOCS2cyAM88DFtMYYHtPgPv+i2CkVa7dmV/OXxBTQwvt0DT9RGGl+kn+qZ/73XTf2X&#10;r4QPWi39oSuoTLWvAx++J3V+/qCklJ3PxsfZ/fXjySv1+dUJqWQlGVNDzfZaKyauQh1WsEHDXWuO&#10;idtdpZbKMqAzjm8jvGIiK1b+WjEHl3iq3bDi3eubfgOKsFyj/9BYXvwmjSykGPCsORdamQ+OzLDV&#10;6pieVdzDN3U9zJUNS2ivj+dOYrj8eU1vBidCsxrWZHvd6iwX7n/utbuT8YpqzewqrEJW4U6EddaJ&#10;ucXv7lXony9CWcO+FDfveYRU+ONbLfAA47VrubxDoLnuN3fbWa3r9UpRBir0oOkul2HAk3rlg4nV&#10;4A4/T/IrvfK1/9+onv5IVxw80i5ah4ciaO5WTmSNbw5sNeZgG3u9TH4AzMTW4V/yhRpzmvUvnvyp&#10;I//1ZQkpdf2qgz/dH5PJy33A2jQbZQfU91N9Or1dbFZ/vMv38UNEVKMDgJ/sdWY2yxl8Zq0ilLL2&#10;MJtcOvAzpps6/VSTe4Xr3h/xo2G9wQ0TkZs+tZLP/Wu7qai8sxlZkNWU/ZCO7Bhd5t2FM54rbevZ&#10;Wg4bstbQXsv2TChCqZWrILLLHbtOEQagL+wbqkXwDRSTKOpc3Es1oHerMGvwHJnvY3rQdNeNJSqQ&#10;0ODz5ryEpOTbLeYDVznlmnRNW/WvMW4Kn0kdZApWUdOlw4MrB4dBNEPzNMOOrRJWXPVVNjjQee4G&#10;5KRATllOustdmbLTtn1SZwMq+4ONyzJ6pnWZweEgXdl1lfqc7DDN+tKACqR8c6C3WueuaQAgCv+9&#10;GM+TZ4rsUprY7umAkt56y3h+VtvhMzJTLlt5Vq5mnppOOEmfHVCOEpfX5crWlYYljO+6ongXdJNk&#10;QNkKvHTXyx9mrMQue4otkb3Nd32wN6kQ8yozPX5i4nxta2izEH+ZlNPNYmvP1sSXXxvb4zEypIAD&#10;tpBREqefZnP8HnM+kIqyFNtUO1PiXh8w3zhvGax4aOlEWd461zdiMYg1hzB4oSoWcqfKpj7J3wT2&#10;9Z+3G7SlNn4lsR9tfj/sel7zcDU09wFtQ7H8ZDOdKTXW1SM0VaHxJb1JnieVjeivdo1HReXl56ML&#10;TdKnFlXYO8M0qenfLTjNKVtEc2fo3BxyzfQa2STQ8w13JGveY2gOUwNySc3CfJvNzCHlgp16U1zm&#10;rWn2Ac3Upm/okKWUOfcuG2JpOsP54VSSQo/D05Tt/P12WC+7a8euXASzzdb+Kq1XIO59a8AcWvqb&#10;A5U3t3peovgkNVaFxUdgC/praa6A9R6c9RxbaYGp6ZMKF163NQfDKFGyN0EnerFM+cB204jKjPLG&#10;EGFdZTgRlBPUp6nnvATv3f9fJpU9aFeImjmkcDDJY+GdKCa/MsCwOnOx4XQqyvg6leDnsqs+rIDO&#10;16fXhr8I23DheORayyZz1EEphGnasUtOVRv4P8+bNbgxav6dnbbserWwJO1sXyh5oh/gAGMIFD0C&#10;c/F4UXYuXdTSXj0BNQCBdC34zNE0hrc2dV/IWAPVjGuTUYaG7fGXIlVpUmp85qRSGzHQ/ukoNbtZ&#10;hWqqonLU1fnnSqaU16OObZk6kZ7AHDOMjxVB6lvYlVrXpjfPjKYlSQwIFqugwW051ass2oo7oBCb&#10;U7VLOfGuUCn5decgoHxM1hB7A8cMBg/wUr3IpS9vV5qHn/Qqg06cQSF+A8bnVUc7i1US4bXkaq9j&#10;ZI4keiUbIRpIPzQ3I24C+3Z4asonbTUzl+zJtXfjsaIGOgDNDlBYm57Fl5rOeVmEc4vHDr+BtRG1&#10;G8/Av8N3hkWkel1Tfv091pVsEVlEJlzccW6BovLSJBUlXtjyarp07CZN0wH1Q1CUKKbP95ya8t2J&#10;s5Xsn1tQsFjqOLOPbBJ+K6fgF9fMuXc9LGtSzd/eJds7ef18o0vz+j0fOFf607HJdgI2X9JMc4Gp&#10;GRisP2Y8GfUiALyTXO3VrxAZdLrmMZdtwtaEawnPKNVb+YHwIf5slXk1Y153KoPFxk9vZ7nzbIbB&#10;SHNFXdqztVbthwZNiuisv/g4V3vlreyZXo3MKdZMJ3BPlVrYXiknz5K7HJsnCiE64EgF0EDXydmA&#10;GLR9FnKmTl3v7jzYjCGvwW5/Z+HBvMtn7lJrJthl2zm1XuHm7D8hDBDOnAzwJeeZyqzce1/MOA4Z&#10;89bv+VIrNAAAAA3p3xyQ5cj9//p1VWWoRdc5WK/61nx9u19DNwk55r2zyplL7+69VwibQjU7ewW4&#10;LegQorlpLxsiumcJzXGrcX9TFvQNFNEok1LWK4/j6bLNpubvHxijAP7SkQ/tnFrAyPO/6YFX4fFQ&#10;c2eEcAtji+NMrc5sW8cSgEfygC62xMIbAGAMI7736owiCde/nDqRU2TsTWFFNDXctQOfuPgIFLxC&#10;CKy33p2nR5cpglIBLKsaNO3vOli6TOouKPKcskFEkzW+PGF0K/DZkObrXRNTkmw0XQH05zUrDBD0&#10;JIVtAgA8gMdvEgEAXktKtJp5Q56XpjOAxa++eVLo2qgoHzYHSyoT1KfgsWTYFi61usyW266pOq+C&#10;NlWz5kc/th4hTP+lEXNx8jxniXBgABjMy8XHlxcfijD9w1YwhfrjT30LN/VWYomyAAAMY4T2Ghsx&#10;Z4tZC1ljeb7IJqcgJ9IrlmnEL8Eef1Cws3oNLsGMDgAAS/Dy7eisT8ECHMAVX0jx4be4eT8MwbmV&#10;iwMAMIZc7VUIPg3J16P0AQAAAAxmld11Bm8uO1QDb3whlRt9oVjsjBuuAACPJ/d7r4eAxPCRl6Ec&#10;AAAAAAD08FVNgDGwWwcA+DLib20BAAAAAAAAgExxvVLz11aLFwEAYDxorwAAAAAwDrblMBeNeATP&#10;49fuBYeggiYJrGUtAEAF0F4BAAAAIB2261ANfPJt0OIAADCF/2YbAAAAAPAW2PkDVODv74/OCAAA&#10;AGMg7hUAAABgHCg+AAAAAADvgbhXAAAAAAAAAAAAgHjQXgEAAAAAAAAAAADiQXsFAAAAAAAAAAAA&#10;iOfDR8cAAAAAAAAAAAAAwiHuFQAAAAAAAAAAACCe/5ttAAAAAAAAAAAAAFzw+Xx+/+by+oqgvQIA&#10;AAAAAAAM5SumIKNc8lOaqB8AeAB87xUAAAAAAOAWNDIIJymKbZ/sgYUc+FCKhSyHWPCEPRxILA1x&#10;rwAAAAAAHbD/eRW/5v58CFt5NfVlIEF4XRdnPddvtRfCHAovBO0VAAAA5sNCHFbhkepGQVBMZPj2&#10;HxxgaIIlwFHhnaC9AgDA62DLWg0W4gBQlr+/v2pj1MEeAnLhYWcVBTsdAIAHtFeAVWnGiM0KInue&#10;qnW3+HtG6eASYjAB4A5EgbdRv7mZqmAP/rCHEbsaXS2CM8NjQHsdxFO/0P88lW1FLoMd9k1DNIQZ&#10;1moe1g3BWKj71DdvW6rpDyDBA8CGdgP/WMITmLDOUCcAMJ3/ktL9/CMp/bXYf6F/riXwHlhk+Fmu&#10;wzLqvo1vc5dtdOY+AIAk/v7+WOlN4W/HbFsAAGAZUuJe2WUBlMK/OnxhgPN5HPsVvGYoH3+FuYsl&#10;Qlf00OgA8DzqDGtl54s6VQQAAKtj2/J3bY3lhz27bGHzXgS+OQAA0OAwcFcbxwHwSQCAPB52XAdF&#10;wK/gh/4Q3XbcrnzL9rmwXr3s/GkvWTWz/Y2Ty87VTKH55B1CX85epTv/MMnd68rvbnUNYvLDTUsu&#10;7RHSrPbpsBTtlYnkhRRxaIAQXhjnm8G6Vbeu5QAAAKDhJxj1ilmG53//zlhgOKWHLomqK/2ki2IG&#10;mUwvwcgiRmBZzhk1/cR2xU3zlkbzar57SF8vB10+effnTPx6olK503tvs6R5NyabUqbT4ffPTNkc&#10;KetWk06FzR3fHBjBG8ToIg4NAAAAAI/BpjKMXJSGKGseOenu4bsNc16E1zedQKlRH86myetO4tl6&#10;bP4978luC9oeylkcfqjxhPOvekXb888DN4nOAD3ZGKUIFfslN/mZ88W7jC+MZahXSdJHlJJ4+I6c&#10;hy6JOVW7N2SqDDcez1009Pmx/f/q42FnwTcHRlCw4cNBeIVHgmMDmOnaWL7hkPLZGNSW5h7Yrz0p&#10;k/VLUcqs9bnY1KuuGKVLorbWsaJAc8sqR5DFmiRksf+hMzhrU/eCZsoaoSEqwit7GNfk7lHWfk9G&#10;ScbOZ/JIqo2kQg2oq2HN0ZXRgNgmYahUmnpYvwlvXaZ8NyNHFfwyU3lGPjyp1y7laOU8uo5VLp+5&#10;tPxwljY40q7rjE1jfwXQXkfAlhIAsmGcAQOB0Uly4ne/tW31Q66AdQUCmMOs9FkY0u+KCGumZsAT&#10;grSPNbvb6d2lI2hemmaNlaJkQnpB1IbHHGxlSyfW3+4SLBtzpMkuqkUuOYTIaV4xaNzDGNzQnkRG&#10;1tLd2u/8c3makMfYu9ow+FgUd6qKreGaClpS6QznBL2rfY3Keffb80RpHiKEAN7mwzYui6M8BFVW&#10;snIJnRStrM/Un8ss+fVnwOXPQxbSg+F7rwDQhk7dReyBrTKIxhw7Ey4qXSbezL2prfgX013pdMUu&#10;GWQ+TYfSN1nvElaQruSsNTQT97+lV9k0OXruKIVs85pPNhvxo76cNfi+m0dhtz2pLGOUFBWVy9a5&#10;Nc0zJjCdYZvMwUTVgDDNzZU4u1YLs2xWHjg13z0TXhB/HK4y/cOkpuwyqfFif/3f0tWkef633lTZ&#10;mLvf7iskSpf3q3WBM1SzWmJ7WSp6RTJKu2wWNmMfra/hSz+JWvPnUdMqJ8S9AlzTpbz4czlQZLjp&#10;UkPM8R1dk4fw24wApabNTcXz/IrNkrsE9W10nnqbEsY+IwNnbUhpp5CaX1WZImcciu9RZJz2j5Gc&#10;QhisJP6IXXDn8ae+5bcnqtIG96Of2eM1KXONNQ+QwssibKU081FzxA5MJwrN7jHbZ2zNKtekIdxM&#10;SVQtCSFyhtQ8+W7icqj5roD/aC1czwrBZqG+Nu6c2UneSFJzxg93D1ln1KfT9ITpq8cxTDwhU5IU&#10;+jqGp3oR2mswYwS7KBsMT2oe3m7GI7/2pElHKJRtjZ5xLqTZZ8bmOJcxYUp6bc6W/uFhwyJ+C43/&#10;ijp4z2M/VZul+fNjgyNWpud1KLJHGcx28qYxNlXCn6+cxbmk55288uQgyjxnFhM1vstnunzpzni9&#10;lOnJ7i4vJxrB6NIPbZb4A7s8uQxTyZXLswx79Nk1zx2HyXPOjDIWw110RZZ55q9ZkugDyHOMwLjC&#10;iUfL5k5kXgcGerIy0+n71gwDZJ8Zc6iTRyljHs9o7bW5dFa+dcamM5oFvsuUmz8cgG23EzgKCAVX&#10;ak8ZEpumOfTPjBykxufo57D81bwSKKiZnXlMsJtsXuq4odyNXx4/rOKB8qlPbPVqpjPP5KWZnroO&#10;aeQwK02+Si4r/PtDgyN5RE+nHCOPCZ5O8dd5DVP5sKCFBTp/lOD1p776d5myH9l4Z43ZiiY0dNRh&#10;m8eY6eqbh0CDlys7DKN+H8mzsGZ5H495efCwKJ/6POZQp+ausKZVZ8Zpr3fe1pSWeg92NNKeZtMV&#10;JRQOJrtj+7frUdqTso9NCbMy8NuKT7dkz6VVl5sx5ZHGptiQn2lqRuFRIeGKQGDs0l1t6G2Wn0xS&#10;KvU0BxnzQlPvpU2UOqbs7cPCnbqyjgod2jqLoFfiNBbWX4EpfTjqQGj65GIW8myO0aQriip1TR/V&#10;NCMjkjwRW7BnWE06M6ovKX6ZPtA9j2EjYSCxUYoTEfwZVx8AlVycQwMtEa82QntVhhOOjyWsk85T&#10;6VXZNHKGObXAfAPddZ/OIS6siHdpNqiGRM7FvKtVzYr/4GlJDXT3gCY7zeK1V847PBC+RLjLKDaL&#10;wB1dV/EDq8vQR8avDKbsnM1HLFPqp/hyTWaKFrZ0jaUS6MwG4SMwxwrpLIrQcL3hZuNr8hld2zzQ&#10;Rfm/PxHIQF4/j1kMjHEPjyfvI28MQTPPQCjyWfJbixVtVlL8pDBde71sWs8ywqnHadJUqmxKocRv&#10;XhIHq/QlbXKe0noTSYrJ8mxaYte+4RFPpYgV1OqTUUCDnJfkLanN1+UnsUFtHsa792BlcMrg4wmS&#10;hWEY1gPrhu3Ut/CHZos4Jeh1GKsfn8B4VundSh5WnDyaA0X4mHlINpzm6Cf/9s6w/Xa7N8dnsPQC&#10;5iXIKlNSX/bw37Cc/nbs/7f39bvf/v6t7AkHe+5S05tn/m04s9zL2UZ5qopsmF5GMbhZFGuN70nK&#10;lEGOLIVt6fNsApvskRU4RdY/MKxiH9mCD8bvnIYWnzjIp/qnvLqIKrWzCMI+fBbnyIk6tmk4hHqc&#10;2SYVaq1q7GVfveEph6epp/gauA53YWGXTwZ6i7OB8qYGuKNLmugStawWwTVNXbHOpDbimwNKD7s7&#10;QlG+PjgkapWwvrtatbngmJJ25SKfvHUlVbAd33CqJpfRfGC19JHsupb3smKs7kge3/0HU7Y+yxrm&#10;J7ZoSw/sISTFN/VmF5VOBgXjXATkmnzwyDCLZpXKUVSVWdHmUiTtR84pZHAeY4tcFFsawSUuhaBn&#10;1+QSooRwkl1kAZmuvVYopIEl3CuE/SKjiFNGkRQyNtIxXuKEPx7mgQfe1pqgJ9s3lvC9pNG1eNmL&#10;mydgsNw/wj94gvCwrhf56d0bg5Ola1If8Lgi79m65vFzBlmEreMzmkavY+2TWL27Gexfrrw1D9JG&#10;xL3K1Pdd+Sip5ogWWKvKdKJuUmSEOQfmO4Di3UGDuXXqtIKZ5ZpvbheoP/7LTLl2vVyOSsINK1vS&#10;L8XNq0mpTe9IlEOl5ss8XY4n3ysqElel2V99f1vQeQqa9FQOHkLNg4D8HRjbTLT6iveF0F4PoFq/&#10;m6+9jsfwtdAkS8YgzBCxH1tcuqKU9r8wLMvAO2vJY+Hg0l3OQ1OOlOo365nBx1rvIXZ5dJeU+VJe&#10;LF3fm8s3x4jwFfVva+7/KzyfweprEgFz0f7+/bkFpwE171cuF7C2FatAJdXq0MYDigDD0IwtvRj6&#10;UfP5fZpdcRVrdeqR1laT7epT3JcqmLeq9uqUOabX+1zOtfcbXMxCbVSVThzjBn+/bPC3C1b0+VUm&#10;PGU40pgQciXKz1oNs2chQpZil4Ow8kknh2iO/Ur98O+ykWJN9NVbZGG9YiXLEZGX/z0/llf5K1ap&#10;zF116etw0ZVAL3LAGkAeRSYUeAyx+4tnUHAWW31u7bV/3cJWsPy/2QZ08NkxON+R2cEbkJ3q7x9R&#10;2VUYawxUMLvZ/e/i1w5sNYqzR+ljqQNgtTrREC68xnb2Lvb5nv892LAkT5NLMWV+P5xtrNgLQkit&#10;/Gev3PRx08Nyr0nx/rVQTa7I3KYvddwOcAbfa/LsIbrLAZrChdscCys20Bra63i9VUnlYWuwbTUb&#10;qIv9Gl1Te+YavozJOuh0ziyaOaaS4XtnNbNJuA16Iz2JjG+sptl5JplTnjjg7CvKb8aifTyDWX12&#10;fKbwJbXywxNPtfYB/Rf0MOzksVxXGm9w7xqGi1CBxC4gz/zusJ6z07w4i67cR5oqV6CtNWuKWsNM&#10;Cs+oYGXKLPDNgemfRXvATKP5BMzf1WcH5q4JptAlvwZm94BcfngEtekOcEC252FL0uxF4WWOtowe&#10;UNuxUCE2Flq0VRse/fZkx72ezesdcEIsDLzNd7Zfs8c2D7NJ6bwE5fKgWr++Y9/6q9gMoKTmF5b0&#10;W4xD9xxgVbW6SqJZmb0DY+U5VLC/a7d79pCkUh98XmN8BarHvV7ezawjJFVrzjxeMsgOYPoVV+hi&#10;mAQ5IJcuwk3CCVOpeRuoiygPediJyI8nleXL+BING4UGFM1WloxeNpEiZgxjlfLOsjNq8O8KYTv8&#10;ZPwZtiE7vZHNKl3FJzWML8t0heHgCbbPrEXlnprXGD7/UP58OodO/bnBmdTdK/rBpzfHy9yLrKKr&#10;a697ilQZQBROly7bIzIMKzhjQRexq3b84cAqN8sEosaNqBjDahRpuEBloUiJ7ii4ZN/GKjsh6Qdu&#10;OC/TqelFXZtGZRFKlfS8s+3dqNsyNf9W87DBfk0ImCDExNaVeZi6s0RjXp2xMQShKqJmhEvBSP6J&#10;JrvLex5me3423MlYBwIni0PutnT8xui5290MGBK7uDND78z+8MfxAZQFWeCbA2Cm94LY5WcHBtsT&#10;mHVSKQAgiqRLrCP7fpFxpogZB6ZfUm5Wi968mjW8Cp+rG2HT3UPAb5j+KqJ/S99863wj1dYvotKJ&#10;RWNJeI76640aw+QiFOkmdx12pHnKvC5r8mB/lFqk+bbJyI6gJMrIYa0/eF2Xmn5X5Q8odYWuvTTf&#10;NtJXV7XFpMZ+/QHAZTpJRf4l6zd+GGiv7+LnmlO8UJ5apgzxlfd+TdYd5UEme4n5SBVpZF825GWr&#10;88AS2b7WN1LUGDwUFxn579pijIPZMAtwByPHN4HGcpt21uQyu5E1cCc8NW99yor5OZ27PXy2f2os&#10;CbTBIwL+fjVFofOgmft6ZYhwYj3tkeulL/qVzKwaKNgjAi/oaEo3clrfZkQ6Tx8uAmnqgFP60dfT&#10;ukKnv8+bhz7NYbD8W0PWC43SaK8WVhTsev3YH4hhJmqh05tIwQVWlJv5i1ZBHK8pGOlpHsp11fC5&#10;jMoUUmPb5Xw1MkdqdrZMNbGTyqA25btdxyrmWJXBAWt3JfX7obL+bUt8YQgyn2VmhF8NRi7CQmuk&#10;vNi3rV9cUzqSuXovXzSYFJVOEkm+Z0i2Kx45g0MnDVxaNyObJi4a5d8qHdVpfHO6icrIid7OKezb&#10;K9USTXOEGyBnasjuoJ0FmqRU0/LUOr0NUdn1Pul/Ky992/MT+361/XssaK9eAiWM3pFOwznKQ045&#10;dbUUnvgsiS0qX49kM5Hxqo0+69Tcm/le2maWxjbHDUR9RUUJlBUQArI8xdGoD8ogMvldJ82TdiHf&#10;MaEHSel3Hck4WbFfJCF0q1JBH3sC5TN9vFh2ZFnXi1HLsCLyepcZg91Pr6RvEVG0d8/PGnUz8g3R&#10;qpTq0q+qvfMDAAAgAElEQVTqmmJub17njLagvaTSZsFOgyWlZCZPYxmyiyJP1R2cwvQpHqA+aK8j&#10;0AejPRt93F+IxKZcQJzlaaWwaFsqneWPQyJLeMJl/FfSpKsRubZJ9RYrovUGSckoNyeaLFZfTjnH&#10;iq6eXrz/3m3FJx652eJh5VFUozjoJY8M/SLWwllUVr6aOAO+ekXVOpFlUfY0I8XGCArN464oM5Qn&#10;5YHhZnqpSBgw/3rub1brpHdExaaYHwiPOxvgpcNSAACAO2ppr+Zzv/GbE41gFx5p9SpGSmy2ELao&#10;Nqq8td6TFKxnyHq8AcPwR2hqBJ2uLIaNRbFxHyGPNRPZrH7YNCBPGew1O7tRmnqKIc2tVczA8DFn&#10;uGJzZtG7tOaZDBH5+w+D7NUlXypP+OQnzzkOC/jKO5sc/GJqUs70Z62cp1emP9wvD7YzAAAAX1K0&#10;1yRNRJ9syB6+l0cqQYOZKLGNzDpjA1yB1H5XVjHUx69tuqDpLtGtw9D/ffHB4a5CBe5LtK8Ez8bV&#10;HPylkd66WqpL/IqVJps0a2lvkj5Eq/lwYLTRRO1sZPiVmQzNKPxJjV5fn0euHwAAAACeTXrcq1OO&#10;qaxS2WzTVEjsBqBmHd7Vw/iYrH1SwypKGQhWreEM8WuxuX//Uefy5iFTfXC0chCwhZJpjBFiusPH&#10;H/NvPc87Ja2uvGzPK99KFQfH95fY6W8VsQyKUHM5BPAw6GUAAABnUuLUenfyzc8bKUMV5HR6P6Kk&#10;fL7Xtruk/J+LEkgquyflXjMOKFvEXJPDwsG2Vp00L1rKan5qLOqUAHMAAAADqQutMTygCLAuylVf&#10;rJfi8wAA8AyypJOumdKjch6eF4SqLtWvmZpsXm+tpsadAQAAALycB4g4DygCrIs+xuXuGU+mODwA&#10;ACwNYWslYDENAAAAkMcD1loPKAKsS+/HBGK116gEAQAApvDfbAMAAAAAAEACEQoWAhcFAADYk/63&#10;tqALVioAAAAAsIe/XwSrwF4GAADgDNrrfFhPAwAAAABAWS7/uPH5t9m5AwAArAjaayFYVQAAAADA&#10;gb+/P/7oEBRhpAfi7QAA8Az4W1uT4etdAAAAAAAAAAAAj4S/tQUAAAAAAAAAAAAQD3GvJfh8aAgA&#10;AAAAAAAAAIBHgeQHAAAAAAAAAAAAEA/fHAAAAAAAAAAAAACIB+0VAAAAAAAAAAAAIB60VwAAAAAA&#10;AAAAAHgan89ntgl87xUAAAAAAAAAAGrzE9EQskDJXnid6Db/NytjAAAAAAAAADDzlRXQoeANVIhe&#10;hAEUUUtj4ZsDAAAAAAAAAIvxUyjQpAC2bfvsmG0LxCA0ZW8rz5VxiXsFAAAAAHgsh83JY0JIAAj5&#10;BIAfh8nu8+EDm0/m29wLtTLaKwAAAJRg/PqJr4bBU5HjRHB4WJ29h+PSAACvYsW4ZrRXAAAoBFpY&#10;LAt9L+l3fL3NMJWt+3IQyymw4p4EYFtqzgKAavz9/TH9PYN9U17OBSu2NdorAEAw7BzMLDeJvopU&#10;x6bpAQAAAMADO6/H8LymRHsFAACABtmf0GqebwOAEs7/AAAAAEqB9goAAIk8Q1B7QCmclq94tQfg&#10;5aw7XgE0wb0BAGAh/pttAAA8jc+O2baE8chCDWbdqlvX8j3PKAUAAAAAADyGu03KsM3LmIyIe30L&#10;DwjaAgAAM+GfCAhMDcAATngJpyzwDOjgAJXp+vaU8HDGR3KUf7VVmC41lgjqyjllQ9HuzOuyzW+G&#10;kLKcWu+T51b7/fz8QyGvPXoLuww2U1175ZNV4fCnnAEAwABzB0B9fp8HocMCwBax9TsoFMrUuuJ+&#10;mlt+OTV50LvUZaaPkBnKmub1c03qLbFpVZfKmqygCak1P4H1++2d52tOKHu99/uYkLJ+Xm6aZ/B2&#10;gxlTGGaYppIzjKmuvQIAlKLsdAUAAEDcax1iNS+DpBKbhSGSq2mSIMd8a09WzTR63Pm3yoL4BTu5&#10;M6auJwWNTJl1U0WS0zk3ZTNHgzHNvwKqKcU2fG3vUcfChTm5iprxhgaU0qe5BmJReq/SqmZq+tJ1&#10;eXuvGQLT//yD04C5xqO9AgAASBBHBjCM3i2BENjS22H10pXzOmHGZcDLHfVlJI5SLukyTFYxnJ+9&#10;0itohlxiw8fOCdr0HXNE2O/J3shE2zPmlpWVQU3W5ydlx5aj0u7uumqeFB7TPJOxrvCLC34haYBA&#10;owx+LIXTpf09Yt8uXamZczQk1ZWgH089y8n2pqNZWihH3eZ50rDqbWKobeXxmz6dS3syqgjtFQAA&#10;RlBkjofxONdGISk0aS6+B3+rqzcL2X5D/EhgeFczNbNc9fl3k/FSNOmSNkJEKGc8S7if30l4vcEy&#10;ZpGoGZXWm1rzXqc+l8BSBxo2UbMzX87ddMFcmioyE1KxvU/mpZCddVOqPv/wrvk0Xu331YOMZavh&#10;5hX7bLqUtebr4YqhMI0K+Xoy9Yw5fuTPGmz/Wwl6H94/2RU1rFxz3km6moVT+CAs1IxHUc2mKVvn&#10;OSHa6+tA/oBh4Gx5fP7dxQsJENvStK3mEethDylPeAYtTDN96ncgwu7RLFTpxZqoJ8/P71HWhm2j&#10;62/B3mLakI33O16UdCJHZtnePTwQpWjcDT6BZiiHERv6Ym6z95O9JEUhJZU3T1qyJVXfMA/CTGdo&#10;X/mVZox2+CrlPFDoNUe94jAx+symzcmT7KUDDHDFPZojQ0MpBjNAWVO2SzM8Vv/kXY6H1PTK12WC&#10;/ile6a5dGXVNjs7jCtmwAZ3R0ASDR4myoL0C5DJrrDFoHL8XhSG1N3bpbn1j2Hsos5aXub1tcXnC&#10;f/ewsLyT3/XIWL3a3MEhhQI6/VYjvXmS+v3cv4+9SyewCKVoyoJ5mmBsIrGjqzz0deUbosJoUGoH&#10;l1krswiUivLM2JI3G3pFRp/CmM3/z8i9q8hTgDxtaZx28CDpD+TJUMe6wp0uHzMEE2lEEOFdISON&#10;emUe0A5hYneLkJA+fpmm0ME1T+qzc6YWkm9zAaDPYvpyyO8S2Q2xp0t89GSkbxrnEKFHX/be1BZC&#10;bpfeKrqbqbuqN0+j2NtTrb3mSsDVtdeCDeZEs2fripjoCga5/F9NOpp1iQfBDOWxmyZxZzrmHA/j&#10;qTy8Cr/tPUu//LlmF62ZGzKEKs2K0ODwwm899ihT0Czs5KJ1yRNCOgerBgtbNkKEMH1ew8pr2yE7&#10;LQzUuUJyETIaY6onX30ifiXLlq/+SeVgrsmxK6koMy7xrB67dsWX043crJoUDAhi7vdXzRq+tDlW&#10;mwjsrXfV2GwF5RbX5kJRdag0LG9S6NKJohTJbPSKZIh22bXajKqTwEybSQW6Yi+xeU1f63YxRVwL&#10;HwSa2T1M/ynF4Or9ZVdhXzmdEdqrR7Y7v+tX4mTDzoTv6y49rymZyWluohInSIH7H/bufJRCTxca&#10;rUovMGkeCLff+YD5Lf1uuaZQFW5/kWl7vIqkSWewt+jZGxbegs0h7lDey9VJ/RWhvskEsSbVGOdG&#10;fUz926TA5gZ+ZJTN9s9d9Trg/ofyplovVZwfDjRDg3NItIkpNmKHly5r9VtrfUNkVNdgfUdfaqfm&#10;FeVmlWcoQ+REnlgf8qQzkcqNVZkV5RtnQ0/xk0D/9CR1HgfoOKUQBmpNV5WFrOeRpb12KVDKHY6g&#10;ThpaqzdCJElhvLTEXKLYDWpX5EvxyCP5yfFhR+HJCiccHgcLicfpChM453t+oGl/eISOrDL0dgGP&#10;+HKXi6fIUVFXd8l2bSnvvEWeJsy74mZb2EoRRdKQcicI7nP0T6zKuK0uO7tet+E3uzep8BOO8y5l&#10;/796T9aX19CvM8zIxjx89SbSZ9Y94w/PvlTeQU0ZycNRDiAhKnlXLc1SS0GPc/4FPwPqts68+SXW&#10;mNSixe7O5iaVSjUfiyWvdCW+OeCcqsf4aMYS1tm9m5pal980ddskgcaMvNw8/MSp5SntOf/QWWld&#10;8vdlppvoMHcIIUjbvTojqFTOcAOPWKlJX/OWcC5n29vo2+VP8Te1DFVka+XBOIUwfdOMH9NiM43S&#10;yIbhVKCSmkxfP6mRa2a6Mh1soScswpyjYQ4NPIut090u6S116oFBIM/eEAYSe9QaNR3vqexmW7R5&#10;FQprcAm6W30quFZlokK+JlbyIRhllhmCDb+BYhVvzKvGcdqrX7kzSEi9KZ/Jq3pNpJX8Q02FnJ8x&#10;ePxd1l1xZwYuE+xtEaWWN+Cs3u/Ayt2R8Ct54zRlNEyNfqowvofYMKZzVWC6enVJhaXMl8qrlppt&#10;N4VeJWtYpuYcD443q63N/u950fBWhiUwhfGKsz+LXpuFY6SHaYvZZNTbQpRt4pe3SwViFzxRqZVa&#10;2882YTLv6Zvp2qtNhJIfGBnXPWbVJetlmtfzgvmdcWc2PJlOucnYtRHtyreZWl7WqYlcJqt/WO6M&#10;a43gqwQTjaG3d4xRRrIjO+Qgyq6gZqf/rBjDQq8xMDckvOxO2D+trNiDYAyCb5T1mf3o+vn3eaUp&#10;c9NalG3Q93DZ3R5wQryo2QV7RFODkh+LJXDl0DUsp5IaELAuWdpr79Bwt3eaou4NI8OGAfGbhwdG&#10;hiEfePyWu6t0z66KLxW2tUt43ZO0aXghuGgRpo+3TjQnW/rvEsh3pPQbnrLS8+N5gPKipCtMQebw&#10;ZLXLrQB3yL1g0XF4iT3Imdjtmz+pQwpT4swEe/yMcZJf5ZxP6VYnr90nf++1gpLSpEKUnya1kP3D&#10;FncncQlCQg57V/NyDQ/rFBXaq373h8EMc4kKvmcL8q3Qc2WKm+dBGbn2baMudWNwpVXw/62MGUqi&#10;xKzLVx7cayAD/fKVs9gkpoSnQBeaI7H6a6o9C5m6J7YjOHuWXng9PyyYZLZne8dYsdAuZnvG915t&#10;PN4Ro6ivDo/hATuZmj6fbdVCjVXB1AFOMmsdkJdvzZ51R1dExrArn29YHUbxkoqqMB7K6J02tSxN&#10;CWDRICx4NnijgKAg/H5OBVZg3wqXg/ASYtCXhUxdgqjKnNsuLM7DeWzc6xJU9ubKtuXBEPMjrx4G&#10;1/D5O2JlmTi/jqycWQ0Rnm9IgmMuHIVoo9lZCIknpQzPZuSwf+4CXYHnXRkJiWjiZ9ldP4/Bg+SK&#10;n5cFyKapwz6P580mz264Z8jrfDXxjjnaa1mdpZo9B8bLYfI+oWALvplVNKao3J8xOSl5T0cb+U0o&#10;/RK82lg3y/knamRrUd/4IrEe33crVFf4Z6CUvy01sEAqebNb03vv+qn5RZCh3pYg5LtzoMEz+p3b&#10;pZlatUX7gzl8SUDZLr0f5hpP3sgwSHu9i/Afk7tMETNkasagLVF1yzFxMIoSqsYwa5E0Pt/L2r40&#10;o0K7VKbgwtr2yddZDDOgYEvBukzvOAJ3f54CISCDt0ktl55fti88gMpDjQaD/Q/41NsjWdoPN7f+&#10;sHrxPVSY2qYb4Oc3GIaXJVd7Le76xc37opTDlihLFM8ubODB4DnlfSBz8+rlyKFzoWF6+qy2UF0Z&#10;yAt6Xaje+PJjWR4z+0wfx2aZsc+xVGuurtq8gTxfnSIKT+x6UJ/Y9qL1nX189XOj2NltynSZXe2B&#10;HqInvJsnPfwkErVXoU4rBNDpQ8nuHh6AXg6LGoY4wHwwXd/+p/WLkCEgVl63mYcyuVDO8hZcIpy/&#10;CTOgTeVpfemNgRIEskXxN9wAr5576+WpfdbJY/p7VxOvOJ5Xs7OaPatjkHX8X5yceIT/MP/pmt2a&#10;WsTI71/JlqRmLeQor/w1zjNrajt7QpFPYJ1Ty0h227b/AtPac67WPUmZeihr2J4BFtavhG0RI5em&#10;yLV6OEAk8izG1IamF7wk5nrFAYEuoyejrjw+88626y01Z/N16PpSje1FGxOH7qV9ss6U1xUdFTgm&#10;NPMypO8/b/O87k9ceEZ/Jb9gv5DLNaAvNJ3884/DD0catt3Xxp0lh3IJlRkehhyYmod9ueQamEiW&#10;9rqnTpP8OIxKBS08s4SRoEFuSv85rRM87fE8sonXLZRwm2GwJXVYvewFV3tfoio28PZSVF3pi/b5&#10;96ceNC9GlbSsS7yNChfvLjEb1uv5yrcM9siPdUXdKp8siLneSnnjD7P898UmcgWi1yjPHPzQ75bK&#10;g5C7CtG8fni3bFf63HB4bFjcg2zGSM5F7jJP83p2AQd73aVg7en42aR8c2CJbr8WZUPHwQCNBfVZ&#10;zks/T7mfpa/5ykWubFs1ZtWVPt9PxB8c8BdTNqOZ/uEatceSJgdTf9pKZflJNm+5GUGJvtR1Lpz2&#10;tkXItyyavU+Tgi108VJyupQYikw6l0PNpcFDzVJzcJhDETSy4B1TimzONMPau7od83ovtvQve6Ih&#10;qendWXB4P8J4pR+xL1PoGvCnVHLIlJSaYCoj4l7BRpcbVbvBl4rSsLJzvNxYU1YJI+fyPWUjUGD6&#10;oued9A4gg3tN73m7J7UVCY8Uy0apmPifOT/QW1cTK+p8j094WH5A+O2AaJQzthuOC80OGp3ostQZ&#10;zdGb4Dl+52xValsoQ6gGCEDD8spjcKXJlphf1HSoJFJrrCsMPDuvqNejDm88b10aoylCtlPJl56n&#10;X4nWGNC03/NAL+akAi9j3SnR5393eWC4JyT+rS2AJITzjd6jj/3DnoHDnKk/tRDWOjLaKgU41EHf&#10;goNrr753FTSvt4HGNGhXU8pu9hEjAZ/RwT/qSLGR5b0MnDFEqWjS6fKWX7K2FFIRoo0M41uRQn05&#10;299coiRbNIcKpb7zJWHFa87IaVI29ZcNMoaIuVI9S2+/UiESkjrcDwgh0P4MNObJwpn8ulyorrDK&#10;u6lZfkv/jO0w6VcDQuio/MClGU3x7vK38kqvKzXPw0kpJOUV6076hwfX/yVor3X56/kzo7Ezlj5f&#10;OCNUmqaZepvS1l5dU8Xlu0qTelPWmLT0ityDIFRl5BWe5nZ/Fyl7nHEKQ4e3LtPxFGGVfaZNj9ty&#10;NldTMIx+BYscZaQznUu3zw5usu30BDIMHrzuWmX8CaRLGstojrtZr6BmNKuuHuCWmokvpMa66qpL&#10;evv+4/y8+XhY0PKiFMO7BLuibUJCc2T2yRqWwc4158Qn/W8p38023v8uvJDq2muFqXe6AU2Uq7S8&#10;ghiOxUKyu0SvRSYJ1rEp9xIi09+pSyH2HISqplhzZ8bE4M2z1uZX3zT5bisMR03kIuT1ysDEp7fC&#10;mJkxsItNr7GR+LeIesxDYq+RQnSJp3F7o8MmbnI8phYU1C7zzVaIqtH03thS64PI5OYwWLVP0CmR&#10;9MpwvXFhQqZ3anUz/K0rr8AnPa+kZjFS5gtMymlG5UGssm0hvGoRCCAwWXst3hVLmXcXLxaY1KUc&#10;1lwzja+lrs3enf3hwS8TkeU55a7PpvFpdvu2OFnNW03zUik1PqzO3BB7zZDSfOYZtwT8Xm0Oklqu&#10;Q2k2/NnjmEf61LSUxjx/OiOFP73+JVtyaa2mmJevJ2l8HoWlN4XU0S9PKhqs5qQKZGMSnKI86nsW&#10;ABSkQiwdQAXStdeRiqGNw7WCykNDoG1JStwYDCrJAPuV8k2SMULuU9rOEFRVysdKMde1tohhNim8&#10;yF8tvTvhYfJQ6vNyUvKVQP9dRU3iI/fSXYPPz6OUFl7WQ4bQZk4zyphseSXwrVkKVLgNqemjZwEA&#10;MBKGwBYP4EtWnI6hj91ZknRLyzYKxOq8va8oMdfk4cXArJt01YwyYGTWNUZNOIwgMXi26P47pEqB&#10;TGmkQagy9/c8aUPI6IBZZ/HUZ55rJQlhzVL05quPzwos0ZMC5wEAAABgG7iheBVTDtcBqlFIe93i&#10;REMlhpip8drrppPD/FqY8OKAj5SZtddeofbArAlAnoFC5ifDjci71wXH6BUWu8yoP08/45o5AAAA&#10;AADU330sB3I2wJdc4SAwQCzppqfyOmTUKOxMR66rro9z2eSw1FAv2+fJVoQZCAAAAAAAoA7s0TKg&#10;VgG+DAraakb59Ybj9X5zDaAOzEAAAAAAAAB1YI+WAbUK8AXtEmA0XGYBAAAAAACoBtFdsaC9Anxh&#10;ZAEYCtMPAAAAAAAAAMBL+G+2AQAP4fP52P7EHAAAAAAAAAAAPJL/m20AwKO4+56A7Y+bAQAAAAAA&#10;AADAuqC9AqRADCwAAAAAAAAAwMvhmwMAEyDoFQAAAAAAAADg8RD3CjAUVFcAAAAAAAAAgJfwQQkC&#10;CIevuwIAAAAAAAAAANorAAAAAAAAAAAAQDx87xUAAAAAAAAAAAAgHrRXAAAAAAAAAAAAgHjQXgEA&#10;AAAAAAAAAADiQXsFAAAAAAAAAAAAiOf/ZhsAAAAAAAAAAAAwk8/ns/9f/jQ9REHcKwAAAABALQ7b&#10;PwAAAABYFOJeAQAAAACuudRAUwNhfjl+Ph8ibgAAADzs53FmVZgF2isAAAC8C1bhoEGIPEUVBYCn&#10;sh/fGOucjD+9AxlcGmaB9goAANuGGgXwj+f1BT5eZiDjyj9bPngMKEpP5duy+/Zl4ILV+fv7+7l0&#10;05m7HgbQg/YK8C6epylABqyzAb5U7gvsDfIIF15f/hkBWac7//aFVQQAAEVgDoIM0F4B3ss7d4AA&#10;AA+DwTwV6taMLGF//ZY/KVaE/VnO9994PkAG9CyAd1JCeyUQD2AKdLeR1B/ouGIDALDlDNcvFBkf&#10;X96nXrp/eYw2AABABiW01wfDLSowkyTVvXD7B0pwDHghms9+jbEkFU5WYDD6CYVlCQAAVKN5+CQ8&#10;oLw64LxhgNC0HGivj6V+kB0AlIINMLyQy6XzcpOmxuDlClWBWZXGaAwAALEYQvVtp7ZKFUKY5pRW&#10;XT7ZnD01+f7+4tylJZeXA87J3kmrhycNlXxXBE7Zi5Ooveq1v6cuMR9ZKAAAAACALtgKLkdz+zbM&#10;EgAw0/zu9vcfskSo/wKJRgBRyqNmwTcQTcE1XzbvfdKW1+ExRulqEPc6Gr6dBAAAUARmZBAIXLMF&#10;bgv9F5u4qAgAYGbAdj4qgFE/9ZwL5Q+Pk4NGDSYJT3aYdcNlXiFiqP4PS8pFbs7dRP4VZ4T2ynoO&#10;AAAACiJ/rqt3AWMQxcx/rucuIGW/xN+n07uRCzGsuSvIWyLe7UB67z/6/57S3T3E3mRl85wbVGJk&#10;DDz13t54nDKTZuC1efjesGYKvwfkJ89pagwLGZDv3jJ3f2Eo6xrl9KXz3JrvfVFO5PAT/+ApDM55&#10;3wM9X34X5NcQxVlTb13jqr59B9zHF6pXLrhhKhGUYiamshD3OgIWZ+CBvRCAwMjogx8G5aW5vtRI&#10;QrZ9gqd+mpOXfseoXGj21oNzW6X/klfTKuHnvYtsucWbEqFsf7NQgnnmrcswyc98k7F3s5cRjCOf&#10;BDhN0t8DdY4YSYvevW16FUzz8PnFM70Cwd02O1xj0le14auLsg0aC5vPnKWfprVy4oG+px9UDw/0&#10;pql8XvitbdxwOo/8+vTNb1f1GnrH5WOBIumPqPlxvFQnj1dCucyC77At88G97/K97AV3DaEfZIQc&#10;z68gI5QC7TWL86or9tSoyfQ5D6JYcdxMPVrUrDUNckmIlHA3WSqXxYbFX57ZgXjWlJdLjbvdmjJN&#10;JYZ9tfDkp/W9J40kNHg0iNq6/J7UrPKV/Tc8KRv6XZknnkupNfvRJx4rPkY5dpf92/9WbNeqKakb&#10;+iOA7khSli9z0Qt5zjg7pwom23b3QHPkKbv2Djl12PqlkHP6GoE+5CzBiXMnpa+okNC/qPMwZ/rj&#10;Nyx5w6YhndhFmjMpvVQXKFMoa6yZRYUZWcAgg3Y96UwHFagsaK+PZXyXM8htnoW4cMDYOyDq16NR&#10;K5teiS1KdxPwn7g2Lc/eWndtyYRfeZb750Qu96LC1rR3X6Q8aVeaHY5yQ9vlG5o0B6/DunLs3XCu&#10;soSynXlMT6oZgOA0IJw8f5APZu4EFEOaw9CE4F0+fzdzGcarZpq9CIVSTny2ELmn8rZSF5linEcy&#10;j281QwH/v/bubklWlFnAcPXE3P8t1z6oGLefCiT5Awm+z8HEmu4qRETENKUfm6sU+9bXrKeQWbMX&#10;r9ar3Hz57lf94judV2Q2qDNMaahVZubIZpnYq/tDmJFJ6cc/jI9PJVsZHLmTbK7r5kd4c/J4DahX&#10;pjmBaxYlKe3+ycpvk1xW7ZEseRDkE5wJa/zM8Un7dN8r/OcSYMo/93WJIM81OPIo35DjLLk3kmXR&#10;2wjN0TuaLvVGN7Ted9Z9XH28h6/XSlHmubQB3f6esdgbmjfGTC2ds7Tp3mIru+CY+jSXvE0yX1Pi&#10;eB3chSJrasJ9HBCJO+pT+UzcaSu8+uu23pWOoGNP974Ucn8md/7fbIOnpD7up3P9WtNVVKVJZzW1&#10;vK3kDVv/ZNx8DyP5x17lj9d6b1MVN5OzerA9mNVVWm+BXqJnP/KdsjTR5Wajq4aW+hwfmziGjo8k&#10;ujMesq6pRum5tOOJ0Jzd+s72Rt44uUx8K2WGzn0j4tpdDTIlJnJstDnlNd7DHFzK6Y2v6dqz/oix&#10;Upn65yubiz7o8ilWb2/Mdu1YMV3FK/kg27GYa7lucGfJdRC6D2LTH3RVVGYFaQnPygzZynUDhhfJ&#10;xVR4wb034OVyNqx57TMEYbFd39X1N/forW9ExVHCE7Ak7S38OznHXnsTndTJZakyjELlPLHda1Ua&#10;whwPtK+u3tt1Lf81xaVBzjPdZkDEQjGllsQguvKM6nSx8kolH4/OvZLCEiqf7L0Bbn6+FNaplHMv&#10;KmiiKekVihy0rtJcSOJKXRsVJp15MY4S7oOMPKg3rCj7PsYFH4Mm9yPnPMO21TXATnmYoRaX+fX4&#10;GUuXq08hkrfzj3BqV7niKB6Cdn3+8t3KhFA+o2s+JRJGr+SEj9+ak7Gg6mXju4PGiU1Xt2+GOKON&#10;HD8VVuyiw47gio0D1DnHXu03Tl6JeJUJhOTSnkTX873fXggDPQOSwpo3NhExIMnzz9CimiEnSbyp&#10;Hp2pf0BHV89Pq5udfxV9BRWOBi5N5xg/cqmMPIgwpea+G11xyq4o0DJELz1bdQyKCYtSbGX1RMJU&#10;c+0mjysAACAASURBVJ6d4iOOekfFbKHk/Ie1N2z6uEcuu2kf6CSfkcS/hh21DF3UQn7IjNcXBZcR&#10;wCvwatzWKnxPnNXPjp/6DeMGB33iLmzQem/2j3uJ3//cf3LRVZr8K5+n+NdjfYSl9arclVnCi6U6&#10;l3bEEoKpk2S01TfRbP/e6lWOqaLNe5u6Uo7iV4PVj4VjPeN22fF0dizHWJRXcGdKkChuWpDnxHkU&#10;Oh+yXD6GSVux7dlv149/C0M5XptObtbeuY91igL3PrIKQRegAdc14aHkiD9qHiD1O1iSwpOo7KPv&#10;LlxKq7dtPcDnqzceLSltrf7geCJsIPORQmYZ/9ZWMxI0/p3EKeT3Qo+/zfDs2iWC2Xw4PzI+WO8z&#10;y73zOCu06rW/jtHwuzzZQ5LPpB3KeuvvmOqYxMQqZejA+SVspeMlYq/ZjuXDS4h7yLRcW5UiF0mu&#10;aKt7Wxsu0W1S1bD3RtW+uaDXlR5fEnUsrfRJ3SYqdNV+/JbXu7m9pSVU38FUp2SQiYfvDc27sYyx&#10;V7nmS9DGonCX5F3LDFesF/aZyy5nOApNS1RygLf11WFmrS9RMqA+Gc4px/48fSQvtWeGdsb07tGr&#10;vrzG4Mqk5fXedLYmda/PWp0fXuZ27IQP0V+i2fJeh2aDgYVeCh3/NQeMBifiuZ/8zdCkMHSVJMS5&#10;BxrQwvE8mnsgHCu5yuV2lXou4a9A8sWg+kQUW9mcfJeNJFfJiX3bcdOO7dlVTtqRYVbFhr1O+x5p&#10;+9iW4gZnjuOPJdGHNrxzzEX1Nf1gza2AZSIxvemAJayd94pdvWQEz7DswEjTpxSOcdXjpWBrtVp1&#10;OKpdqtjl0atXR3pDhxRadDjyOnyL7n5yklaNW3MgrYR7sdNIeOzIb6eOq1jl4mLZ1huGjtDdFBa+&#10;Uzuv3m2OU0a4I3uMLZZBckymUWkllvvsWrGS3oX87mDw8hTD7NGrm/Y7cBhjydhr5ZJ2GU8nml6B&#10;VTB4bWCVg9hbz/OEsr76Vej5Xq92UOO7zKRX5/VqlWObyJecdiHMB0x70KPv5KPf1JHXf48Q4ci9&#10;WD3K0+vcsL9/n69uc+qEKpfAa1d8535S0Dfe6XF4PD+8ufyqOXRbxttS4eq32S4/8X11r/dj95ZJ&#10;fjVXH8rNrrkTdyd5D0FdujUHJByfA1/yxfR16ilhiVvWR17PJ0e+vjoFY2LTioe+cli379Jye3f+&#10;75NZlYl+Ufrx1utxr/c+6O7u0Q17A3aVwPH6qCZsS+PatBxd33u8PAmLqjxgHiNzLy214ZaLD0yv&#10;6r21B1dp7sg/vf179WaiLLeDd+N3YZvZyMvtlvd6tsGJnZn6qYv7u5ZY0ZRLyOWh/a+blf77WElJ&#10;ConvcgRca2fxSv9xH8qmDI/13U87XEdXzJ594HWCd9WEpAk52uo9Zh3r0Om00RKdf+KBs3wy6BHp&#10;AKX3wLr2qKvmlt306h7LXQvOh6m38sIs5uXaxNHcSMWbW351I2Kv7+wff/+7SuMR0/kkvk3t4nhM&#10;S++SrNtQb+vzS+zsuZKXZJDSf5tF1d/+XqJZSlavv69hTdE77p0Pk++AOXdOefw7YSdc+tqU3Kw7&#10;5ITdDKF2PYvde/LgmcDSx4VhpN5bfA9uaUOWrbj0dkX6hUss287SbsJPWsLB0KGdsxmx5sCsQ/4t&#10;u3zApZ6P4+Z5iLn8pPLFJeiqHfGuZUJb7tTqIk60x4FlDxvsjjFR4vj3yMRGl17qfuw26AzYG120&#10;5Nwyi842U7m04SpNun09H784d6/Vg9LjF7vCW7rtdllrmtFsvcfb83uVJOUIP9nclqKQKaIflv/9&#10;x73Y6SUo9F7Qj+hTYJ3Qacn1XiWaaWuXJDgm7uNZ2jz58WKYeyevbpm8e68iSTMGBf3dy8SbJYnQ&#10;cemEi6AErvt9rNdQnDB0mFapzf9uhm16jGy5O9HhQvfg9b1XKLrKvYM9drnQkUHucmWvlNZbeZej&#10;U2//iLO4PtXp2tzEzMLj3/VezRUkJ9YcQIel3wZCHM7xR9ObZfq7V3Ml2YUxwyYj8110OsaxlQzd&#10;bLCgth3WkmP6RkLy7mrs2MNGJPWGSiNzacflG7qU8Cd7B9mlxR63JS+59O7z5VevOmWCNDOE1g3H&#10;J78mOrahpah7Kw2eK37nrYJ439NZHftxuHvMd1YkQbvU51FvA2Y+H19oyb+1JTF46NfN488Pzd5w&#10;YnS1Un0cWWL+0bTE7d8eTb0ur8Fh1iAj2W5QH0t7Tvm6tN7qe73EqNh7jyQMvpS+OF7m4aLku9RC&#10;ciNreOmuzU279LqIOMKwx//2+9hKCY57MTJC19WFopEIUjL4uPQ+wBjGq4eoy3FsAfX84ad3lPBN&#10;N+6tlUvh2UQMVvIGXLrptrTtmgNYHYNFQveHtMe/086DvSqp+O74Pux4FGYtCeLYaJbWkHeb5lYW&#10;jSw7toBcUFHRbWVpn9JNkfB9McdBWJ4rt0R8XFj/ie55K3EVux/cx81dfpikoeLoeu/2zSKnbgp7&#10;GzaPXdqhSUixGl70IgBdHrc78qB4LSf4/U/vt+yb9iKsf+9uGvdRsjld41vKfPy5/IfyMo2f/Ah2&#10;xL3p4GK3vNdtnoUukcFhqZgx8yLngV7iqHWJy55I3jiXSv79t8qbMaoob09FX2pWsuuk831oXykq&#10;4YkslLDmcafV/SCqk0E+sj9h0dyXx6KGHZTvLZfw+HmzMqXv2h1t4hIePe9Uwt5+p2jYuWlij9HP&#10;oCo9HsS4w6pIDJ/C3rcVJUi+IizW/dxc5WT/3GZo95+P3JdSdMblkZikt1i2YuHSyJX4kTGGW+ok&#10;igKbx0L4PKByE1SaGnkFkc9lVjbaW6blsjX+i/IS7B8I/aTlK5hot9jr2bDgl/omxzFUd/960Jyj&#10;t9hzxRyrtMrUsKLZbQbMGu1Bsd4+POXAXSr5aZ2n9YQpl1HlsRyvsOnZ462+JDxk1Nzu49bTTiBy&#10;DjiDb5LdQ4RjiorrVOODWcJ9Udeh1KMqw4tuQ3F6H3GFVsYi4klY74jh3j72HZGHP+RxbWF4676J&#10;808cw6+9TSQpqve4R19ZfLvWyBP5Hmyq9+qumV6zEMX9pq5xem9mgz6s+HzOcs7fCm2uKWVmvpIC&#10;2ewce5XLmYgnj2rZ893UjBUrfWVdwqPWu5ulpDP7Yb3P5Cz3A4/JX5UyZ7nXs/lI/BK9PX/dkgB4&#10;/2HpWUXOyNcS29VZKP0nyKzEq8/s26SPuK+q9735RXnQxLf95WOaPBA8eHIlaZC0aWLCZCjL1n//&#10;sGRvCTd030SpZF1QuP7o7v6Isb5f9UeS8gQoeZre/SuVXRBu/VM444ICXu7hP98TM+4Krg6lKT7v&#10;9V0AwHSBsddZN67qHLfxdwj3mjTjmM3EMWHhlsidJKNNUqsp3aPZyONnftGpTHK6m7HByV+Xrcin&#10;/l35XPIKVLYor0alEHtLThyKP7ZkIoXBe2oJvrsLyo/wjdHIY46Soj4JUjLliXjyL/YG4NzPtd66&#10;3T9TCicZK9ZbjiKIdnwsbk4obEP3Mi2fV4g+9HERvcHRMd9jQXiugsYBAEw0KO/VMfD3EdxglPLF&#10;6o+1gypjcb9NtWwutKrRWUILSb6PirpJbtSH7bJ6QyNDge5pSvLzq/RzryS7XoNz0IblAF7SXjKf&#10;8kbCFDP5Zb2Z7aWo3qHreUzzt16lWb7oGGBKG4GKC4gkGcYB+KpfPja+IgMA1hWb6Sm/5e66BxOu&#10;d9N76dU1Rf2O1KUES7QoNOqhiwcJq1RvFmEfeNxivT5dpRm7X29v15VQL9M3r21MlM0esjHusj3V&#10;TleCOg2tVM6U4ML0Nwx20jUSzuJYySX2FwAQSr3Yi3tNAAAQCr8HViRbeQW/mlsvVUbOHniVF6KO&#10;wUWv6qUuv/kyYCVC1HsHLnxCLmwQ9aOCrq0ElSPZENNTIL9VApHEXgEAjiJe4QIAINSIIIskNheR&#10;9yqpg333x2eQERoDAKwSiCT2CgBwNObVRgAAHI1Y79X9rwr0LsTWW36X8ZdzJhAAAAAAUMd9EwAg&#10;g0F/aysCl1IAwDuRAQoAeKfBf8YTAAC7hWOvAAAAAIBXIbQKAFjLP7MrAAAAOpD0CgAAAACrIPYK&#10;AMAyFH/fGQAAAAAwC7FXAAAAAAAAAPD3x+uKAAAs5O+PazcAAAAArIH7NwAAAAAAAADwx5oDAAAA&#10;AAAAAOCP2CsAAAAAAAAA+CP2CgAAAAAAAAD+iL0CAAAAAAAAgD9irwAAAAAAAADgj9grAAAAAAAA&#10;APgj9goAAAAAAAAA/oi9AgAAAAAAAIA/Yq8AAAAAAAAA4I/YKwAAAAAAAAD4I/YKAAAAAAAAAP7+&#10;nV0BWP39/R3//n6/E2sCAAAAAAAA4DA69noOFH6IFQIAAAAAAADY1KDY6yXkev454VcAAAAAAAAA&#10;+wmPvZairgAAAAAAAACwMf7WFgAAAAAAAAD4i8175c9AAQAAAAAAAHgn8l4BAAAAAAAAwN+g2CtJ&#10;rwAAAAAAAABehbxXAAAAAAAAAPBH7BUAAAAAAAAA/MX+ra0NHH8urL5sQu9fFRMWqyu8XkIJ60IA&#10;AAAAAAAAjv4iIm6Pkb7v93v5eWnTlUBhs7aVMGXpV49h0FId7hWQf7L0FctONX9bqeEjIrAAAAAA&#10;AACAC/81B0qRvvvPH39SDxQ2PyD81mMhvx/WN3H+lfyTF5njm4rmBQAAAAAAAHA3c82BSl5q3d9f&#10;R7puVzBR8uHf1uWflG99DHtuLAAAAAAAAIAm/9jrEdprvuN/JnkN/5Jz2vWqfqmSFZXQsHwRgDzq&#10;u3yOJucMGQMAAAAAAABrCcx7LSWHNuN6pQ9cCuwNEQo/LNx61yfttbIgkAoAAAAAAACM57/eq0Lz&#10;r0UJf1v6yo/ww/JiJR9zyYEdEzwlRAsAAAAAAAA4ShF7DSIPuU4kXDd2QE0AAAAAAAAAOJofe5Un&#10;vd4/s0FQUrHyLAAAAAAAAID8Atd7fTP5kq8T/7DVBpFrAAAAAAAAIC1ir//PMQbq+7e2HIOkxFsB&#10;AAAAAACAMeavOaDwtnfw7fv79x+X+gAAAAAAAABoWjL2GqQZmpTHQOWfHBAPrW/iexJdEwAAAAAA&#10;AOA9Atcc2C/Lco89IsYKAAAAAAAADBCY9/rmGF+eKO2lJm8+KAAAAAAAAMBIrDnQIWLNgZFy1goA&#10;AAAAAADY0pKx1zxZpQAAAAAAAADwaMnYa0Voaqc85rt6dHj1+gMAAAAAAADT7RZ7DbX6mgNykvoT&#10;nwUAAAAAAAAq5sdez2E+ezhvy4Bgnp36O/lkqhgAAAAAAACQzfzYa69zvG9weqnjmgPyiPOY+OYR&#10;Th25UQAAAAAAAGBj/8YVrYvf/f39rf7CvsJ9ryOin78yfRONAQAAAAAAADwKjL1+v19haO/yyXuI&#10;8Pzz87fMdUwkKAx6PwrEWwEAAAAAAIABsuS9vjBEKIxNy0PYAyoDAAAAAAAAQCjReq/yPNbv97tH&#10;0mtzL34fMO5s/etHY+7RpAAAAAAAAEASgYurqv8oVj0Bs16UYqNdXzk+7PjJj2w5hcpKuKVVGhQV&#10;e+d6uwAAAAAAAIC78ECbJZbXFVIEAAAAAAAAgDxIcgQAAAAAAAAAf4nWewUAAAAAAACAbRB7BQAA&#10;AAAAAAB/xF4BAAAAAAAAwB+xVwAAAAAAAADwR+wVAAAAAAAAAPwRewUAAAAAAAAAf8ReAQAAAAAA&#10;AMAfsVcAAAAAAAAA8EfsFQAAAAAAAAD8EXsFAAAAAAAAAH/EXgEAAAAAAADAH7FXAAAAAACwgL+/&#10;v9lVAIA+f9/vd3YdAAAAAAAAaiSBV0IcALL5d3YFAAAAAACY4+8ve0LSL+BoqeQlZKkuqhT69Kpb&#10;8gMBADrZLzMAAAChst11H3ehqWoF7CTbWVaKrNkjbttoZjvKW8mxqDEsocmR7dZVWqlkSQn3OLJX&#10;ZBkAguS62QAAABgm4d1awipt4B4ycGnYS7xAvgTheevCb0X0BOOaiaUqhQa2jPlx9brNOt14h7qi&#10;t5dWGsqxqMHU3d5reOlqOuOJ6ZKQm+fYAcAPaw4AAABk0RXC254lEl1vRvdk5+ijlj+sIG8BdS6n&#10;pZEl3yXJdAOOp3a2VyJ6PT5zejwR6nv6+JXj8/ff9rYblzwAb0DsFQBW5X6XWJ9ex30XQGazon7q&#10;G/L8d/LGmM7qIaEf414Q3Hk5x8dUv76kCEqOodvN0ritSLo/u7fGYxBW2G6cmADeg9grgDkq8y3H&#10;vyTgVawj9/cl7YvWGee+la9nW1APqKCXYgpdCClDSEiosoNde+EYpiktq6qoVVB9PitkOo93aYdS&#10;GFFyBIUxxPFGbv18bpYaTd4PhUMZ8VYA7xQbe11uIfOJ8s+hHZPaov8+pleZjtU4S36gQwnnW7qA&#10;3faTueYOKtJg46Ku90++uecjLV7wT8ue6nV2j9FEjEguZTbDH+cfGrfo/kd7SiXrUu28zk1J8Cjh&#10;UCCJi72KS+CvWU5XUWkRuAeAbFLnvTrmr41MhbO8Iqd+DST0stpMarO8kqwuTV4s1uX7ytLSty4R&#10;Uc5hgdfj8+u2P4CRfF8llvwwaFsSXU9t88x5KkHM5hdzJsdli3USPvtx3Pc3N2NJXLfPcBIBQB7p&#10;Yq+OaXGhGXbZxCVxeP1pgoSRI+xhrW7gkslVf1nyIzuJJJns6hQnXSEALpaemai5LPO6UNN1Jdll&#10;zshTvws1K4EAG1s38Pc7x9Xzsc/UkVAyQMlT+wFgJ4Nir3GhNMnaNMaiFuK+C/dmrKxG31XOp5rE&#10;oY4cPX5s5GE95hzGley3VOpO9Y8pjmCeEzni0FfSuNQvcirSl3SRgg2GWQCh7lEDrqEVIwfVwQci&#10;YkLVuyYPF6y1ZH4y0YWOBwD7SZf3Okbp2hwxzfK6cxBOPR13oRKdeQybyjddWgVMXpo8ijd++vK4&#10;eP8ec0EvXit2fcQxxKW5RzndG23LZscLJQy1JKnSsKuYJV1r0aTXzyLBZd8Lh7BHrXUcx3NZ3rR0&#10;4pQK56Dsx3GEX3ccBoBoqWOvwtCb5M7kMRx2L8rdsRXfP4ZgeQ9FSJ4W17v1SlPolgCrF9hVN4R6&#10;fIuq8klF+ap6rSTo4RCAj+rv1BnPoJGrHukiKb9BuzTp4jbbRe8lb4MHuml7zgZteycfZ+7ne6m0&#10;VEftsN+xG6+Z+zJrgTsAWF3S2KsklurysLerqMG69lGXfyqviXDrj5sOnWHnnPxd5OxgU8StiZG/&#10;JyR5eXatRnN02XHLOHncecblJEpW461/0TIUGxPc1DG+x0+qm0JRpeYBfVwhR1GxSjm+c5Kux5ml&#10;PtPcay/vTHpdwrqvmEy/5uZ3v4mYWBlHll7KeHIWfZsJAC+RLvbqNZq/7aqQNoLsbsX50HuOTpB1&#10;53lTlrxgcdVD6by7RJS6YpqlQuRFyTdR+oCwwpVw/2PiUqW51CHF5kZ1BcqLklTp0LXQTeljvdFb&#10;dZXcGUcM+9ePf79t4OqdITCjwKPS6lvnf/eeXKXryMYTDM6vptIl+M3DOAA0DYq9yl80HlCZujyT&#10;iYnXfqYdvhQLKTySvCz2+EmXxLFsFp3h9QbiF93NDOTt3AzkZRsSHSOPwuV37CFFeVHy0hxr5VKf&#10;48OlWinqEzEnOVK2fTt26IOHvVmOxfjVKrzW2XAprcvS19DKUCB/O02utNbZfqdqZY+W7jAHl4vI&#10;Ywi+MhVRhPj361oAcDEo9rrQ1StPVZNch4RBc1LtLOSBhk/5iDymNlRKVuSgzbJEJZcQFMnd46wv&#10;7UWGcVina2CRfKzrKFfu1cd0mPozJ/dQl67AkV3uvK3fv++tcTk0j80VfeyM5TcXrLBvAnLHTGPR&#10;Z8DJr27CunXdUGTe3zrfYWrddviE3UI+Fnv/iaLp1p1oAYBcujUHcNjyOuQ4i11oVuS+fl/pIbNi&#10;xa7k9xUSa9V/y/P6k74jeeW0RrzRKdzKfVvqMisDRf0VQkmt7iVYwp3q0GRzvx4b5PHwCe/nm88g&#10;5el+jpcMr9BM6MNg34iJJKU3aLyyDybuW7FzSVN1ic5MkaeeSWpCsgUAADr/zK4A9uebXudVVHLf&#10;k/tv39MOCn//a3Z11vD3pP4VeZBuZMbcXekkOn+g8ltJ5Zub6CKvraR7Pw4jXS+uNndNfny7Kl9p&#10;VUUjND8jYSln4nvWLlYJvN7LrHxmxQvE6h3J14AjuGIneSf3kWSnQ9/cF9+3ZBRePpQBeIlc6712&#10;FXj821jy3LhARZI1B9xVOoPuHr73u+MZX/UyviS7ZfT2sf71HybpFZbzOnQgLf22np13KeTe2hNP&#10;TN1bb+pKJnzDUZ5ZmeTsODhe1o3b7c1kXH1oHcyrE1aavR6pz5y410zgnfIoy6uo6FcE9pO5r05n&#10;GXgvrXqf0iza7KWX4XT3FPWx+lKUot24dAJ4gyXXe3UcoLcZ60NzUlzmx0GzmUq4baHZktdrofIy&#10;k7811nVDLn9cn2E3e0/VuGhOV5pD7/vR675hmt/EAF/9JMp5iGclvVbaKmdDjRcX/a+3fP6J3/nq&#10;XPrMmF5kb6vVA1t5qieviWMgcgm+yeCPD5VXbJYSRfeQvwi1cbsBgN166716XWLHvLclzPH0rUPO&#10;S909XnB5BusebsuT8EgyVJfol1un94eEel/ixkRLHyCvwTBoUH3bvWIzs3JLcbs8pvPM6qIu210u&#10;sJW8eoe3ncWHoLu5PQZG4dOmy8d63zu8/HahsxsABssee3V85j8rfUB+8b5corq+2F2tqqA5R6lY&#10;4cwpz5vaGEaeEVz57QYT6IOlMwuf9/TmL+zUvMklHMoSHn2qVCJfqmW8o28f4eDSi7HneHF9BOvd&#10;NC7i+gYBGke9h6ne2msdi9A0muTvh8lVIrCSnep9QUF3C7lHsBsA6rLHXkscL4Fpr6aS69B+L/Z2&#10;1X+VYBD5WXK6GVvzA3m6hKIywiU7JKkNXXPoZlXrtz329b/cGbvByJOuVNU8PfmumUQ5PuDiWL5X&#10;y085BTJ3m8PlRftKnV1ehM/cJorhPZp7v3U5BLtOhB497qw8rcQlqxHrSn5kpw9xADDAqrFXxXyr&#10;nnS5xzVp/MoJxwckhZz/t/QYVn5km8sO5rmQW+4xhiWeZDB9JZABvNp8+rFrhnEfT8MpjW9pq8fA&#10;9/ErU7UKph9Zi65gfUL15weL6n0qM8YebTvM+BS8JQ7QgHbIc3cgTDk0bmWhcPaAy/F7+J7vivEq&#10;4S0JALgbFHtVX8srr54JH+FeSrvU6vLviAf7vgUO21A94qB4xen89cu/FflxG79U+NrJx7B3x1aU&#10;of66k2jug5DQ7brf+Elqm6EnbOzSyTdobeF7ps093aApVrfNG9CDbdNu98qPeVydE8MRAGA5g2Kv&#10;lgnBPVT3cVqn/x4UcJmWjb9FCZpv1TOFfTd0L9Z+LPLcKwqr0VVbe2w6SeP8pKpMTs0g5uPwGMSy&#10;iWF3v6VK9r7PKwkf25/eCWNkn0wj20XX7i8RBFk9r+reT9R7EXTdV2y9+cUlupZd6G6+OaiX1pi1&#10;ApY41vTPOLMaM+esBgB8/TO7AkqO1wb3y0zQ9eP7/ZaqGvpauuQz8hUJ6gsFbPm+58cpEnppH/u7&#10;vXlmq44Bgu19y4I2N+wzvh47VamhXAa6x42qxR3TJPbeu4T27lEb79rZlN18Sdu+x9JT67+/PwKv&#10;7jJ0CY4jgDfIvubAGPnfSDqqND46WUmmi2iotCldod4cfHzbNPqdPXw6+fOhrnIsK1bLt4JhLi0f&#10;cbbmnGOc5a/hmw2Yr3KF2tu6Z/fg6SInwp1wzFn9lREACLLAmgOVMpMHTEca0ALC8iuxiZcfIyFa&#10;aW/Rs3nOuLu4dvgm+7N+uOi9MgZdSXnigiDMfns1W2yVa6h6SBnTZ6LXQx98aCqbWz2BYJUODwAb&#10;WHXNAdxtf2snf+N+LW+e91z2/W27/1o7nb8fpz8tHfThFwoaRmj2hTQP1tJHM/T9J0sgKe045j4m&#10;/N34li+ReaC7//0G3wLV+y4/XpmHCMdDL7kB6R1wMjcdAMw1KPbKQKyw0JKdcceXnrMr4+3KuoH4&#10;JOesUNzq1RHF7qHZOKlab90zESXqNZHnUtcw/67dpa2zbhDo2p20++7Oa0S9TLfqDfiS5q1PQZOn&#10;svY+5HhcHMkyCXdpOmGAfuLjDQBwt/CaA9sTLqqw99oLe+wOk4aLe4PscaAlQjtDVw5173BR+rD7&#10;sHPsxXt6xdl+w/hcxvbULRfw+4r6lBl/yThvcY8euMdeVETM/VxCTs0B3Ni91eFdSXPp3kOypGGW&#10;Sug9FvcxpxLMqkfE8p84vX0gqCvKN6RQr1vvLLq5p82IvCKXuRl4lcdwAWAP/K0tfxEru8kviuOb&#10;Wj5VfVU32MZx1FLd3Vk2KpyFB1UsbuVH4VQ484w2Yd3qQTQvXcclYSsdhKPEmFaV6E0g6v0zI4fL&#10;IS4VFfoSidcW017KhedR5jNILeFBEbazJWZUOteaG70EPad3CXtA2VKOu+QzjS5TnpMNHpYlX+w9&#10;phELfWQb4gCg18J5r2mv645vCZ3/LW/Dja9PXVFm4YFI/m7RXJdH0/au5djavo8c0o4nQrqGbea/&#10;lAoUBpIkRT1+xpcwy0lXgrwQu5y9VN0Z4i5V9yodP7/8pLc0eZ5a04CjWWoHu3P0PG2iujEzK7/H&#10;42vPwTwKt9RNaHr7lzrJgKRXOeMmmlEz97Eo56XqExxAnNuZdVtX7KAxhVZt+lgBAHab5L06hl3c&#10;X561PIeUTxF67369NJsuydPv8eGe3ppIZGhJR8PONUW7JZzkyXew690xr2w43/b/BHSPj/jOoVSC&#10;pKEicsPzi4vxqT1eetyDj12SXA0d3XPupo+cvRMn362rW0DdMbw61ZSeObi3yMf/KamOJb0vgz9+&#10;vf6x/Yams/uT498/JO02y3FELtV4HGEUw44x7+HYrrrA6VcKAJhiUOxVwvclRHlpoROOkYG2esAl&#10;fwAAA2lJREFU8ZOniJdiuq7lScI99c7WVZPSvEpRqwgR4TBLBZphxPsmBk/4mvvYVcNZb7cJH6uk&#10;yjKLCL1FXyzynOkKivp7XR8HhPy89k5Sjm9PEG7xIxsHluiic5OzpnM5Hew5dLMCW82S690jTwhJ&#10;kXhbnz8fO14ZmoQbLUUGK1s3imhne5lxiTulAuU/FP7WYtchFADipFtzQBgzFb4+0ywt+kZiWN7r&#10;/Ssu82/5q5qVbT2mRKkjjM3S1OE2x+zprk0kTBlbl8v93twJpfHMlXzXKzWsd4xS3ExGu9+HGwdt&#10;n2pVy5/yioOEY2zOMX5Uz/Y6NicsTfJhyZ3wYyHHF93Dr80t2otSlBaqVNWIEMl9pqQoxFIB9Xd9&#10;C4koMKhTJemrvtUQXv1dKpOkAQEAWEjSNQdKE1nhzUMpmCW/E9uDYyqxewqD5fa1K+FuYuQ9OUUE&#10;xxgQiWjwVVKxBlDcONlTw4TlSIpypxvw77nV9UIqRfUSBrZcYj1BvJ7SSTqe8MP3KpUywoQkBcoL&#10;UX9g4hZnncsjv5hwK8ggNNURAABsLNGaA48xFN873syL+9yp35q/xyVDd03+pN0l1e74QM5wT0kz&#10;OuD1WugL2Z+ppLqbiojj1L9oT4irRNyE5cR1bJfQ2yWzPsmIqv563CctX+n9li5n09H0sQIAMB3X&#10;gjxIyACQWaLYq4Lj1W6nC+ew8Kvv64q9ZfpmMcd1AGHJwiiY46xCkjj2/W8JMJcc6ukRq/GWGKOy&#10;VTL5S6Y5exoAABiDAF9OHBcAmcXm7+iyyeTrfrqUFtECXml0xhdLXeJlcculOS6JYKnAD/GUN6Mn&#10;TMchAABkxnUKBzrDdK/9g4oA1pUx9nov5Nvz9zcBCaZN+KEnTMchAAAkx6UKP/SE6dZadw4Afv6Z&#10;XYG239DJAAoAAAAAmIV70uk4BABWtPZ6rwDghZkcAACoY7YA+sB0HAIAyyH2ijfidSH8sCr/dJyM&#10;AID8uEIBAAC1QWsOMF8BAAAAAAAA8CqDYq8klwEA7o4nczyiAwAAAADs5y/0dvcScv1+v/efxG0d&#10;KDn6IT0QAAAAAAAAQQblvf7cs1/Jh8UUv5ArgVcAAAAAAADEGRp7vSP4hVnoewAAAAAAAAgVu+YA&#10;AAAAAAAAALzT5LxXAAAAAAAAANjS/wFC8cYx2a6qIAAAAABJRU5ErkJgglBLAQItABQABgAIAAAA&#10;IQCxgme2CgEAABMCAAATAAAAAAAAAAAAAAAAAAAAAABbQ29udGVudF9UeXBlc10ueG1sUEsBAi0A&#10;FAAGAAgAAAAhADj9If/WAAAAlAEAAAsAAAAAAAAAAAAAAAAAOwEAAF9yZWxzLy5yZWxzUEsBAi0A&#10;FAAGAAgAAAAhABO2vlKjBAAAxQsAAA4AAAAAAAAAAAAAAAAAOgIAAGRycy9lMm9Eb2MueG1sUEsB&#10;Ai0AFAAGAAgAAAAhAKomDr68AAAAIQEAABkAAAAAAAAAAAAAAAAACQcAAGRycy9fcmVscy9lMm9E&#10;b2MueG1sLnJlbHNQSwECLQAUAAYACAAAACEAz25FktwAAAAFAQAADwAAAAAAAAAAAAAAAAD8BwAA&#10;ZHJzL2Rvd25yZXYueG1sUEsBAi0ACgAAAAAAAAAhAHdOOmE1JAEANSQBABQAAAAAAAAAAAAAAAAA&#10;BQkAAGRycy9tZWRpYS9pbWFnZTEucG5nUEsFBgAAAAAGAAYAfAEAAGwtAQAAAA==&#10;">
                <v:shape id="Picture 5" o:spid="_x0000_s1027" type="#_x0000_t75" style="position:absolute;left:6;width:8607;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FcwwAAANsAAAAPAAAAZHJzL2Rvd25yZXYueG1sRI9BawIx&#10;FITvBf9DeAUvpWa7YNdujSIFxYOXroLXx+a5Wdy8hE3U9d+bQsHjMDPfMPPlYDtxpT60jhV8TDIQ&#10;xLXTLTcKDvv1+wxEiMgaO8ek4E4BlovRyxxL7W78S9cqNiJBOJSowMToSylDbchimDhPnLyT6y3G&#10;JPtG6h5vCW47mWfZp7TYclow6OnHUH2uLlZBOE7Nye/WX1U76/KLPxcb+1YoNX4dVt8gIg3xGf5v&#10;b7WCvIC/L+kHyMUDAAD//wMAUEsBAi0AFAAGAAgAAAAhANvh9svuAAAAhQEAABMAAAAAAAAAAAAA&#10;AAAAAAAAAFtDb250ZW50X1R5cGVzXS54bWxQSwECLQAUAAYACAAAACEAWvQsW78AAAAVAQAACwAA&#10;AAAAAAAAAAAAAAAfAQAAX3JlbHMvLnJlbHNQSwECLQAUAAYACAAAACEAqrqBXMMAAADbAAAADwAA&#10;AAAAAAAAAAAAAAAHAgAAZHJzL2Rvd25yZXYueG1sUEsFBgAAAAADAAMAtwAAAPcCAAAAAA==&#10;">
                  <v:imagedata r:id="rId22" o:title=""/>
                </v:shape>
                <v:group id="Group 3" o:spid="_x0000_s1028" style="position:absolute;left:6;top:1954;width:8616;height:2" coordorigin="6,1954" coordsize="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 o:spid="_x0000_s1029" style="position:absolute;left:6;top:1954;width:8616;height:2;visibility:visible;mso-wrap-style:square;v-text-anchor:top" coordsize="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ViwgAAANsAAAAPAAAAZHJzL2Rvd25yZXYueG1sRI/NasMw&#10;EITvhbyD2EJutWwHSuNGCSHEpNe6OeS4SOuf1loZS3bct68KhR6HmfmG2R0W24uZRt85VpAlKQhi&#10;7UzHjYLrR/n0AsIHZIO9Y1LwTR4O+9XDDgvj7vxOcxUaESHsC1TQhjAUUnrdkkWfuIE4erUbLYYo&#10;x0aaEe8RbnuZp+mztNhxXGhxoFNL+quabKSc58tnVd6mcjrqyqS21/UmU2r9uBxfQQRawn/4r/1m&#10;FORb+P0Sf4Dc/wAAAP//AwBQSwECLQAUAAYACAAAACEA2+H2y+4AAACFAQAAEwAAAAAAAAAAAAAA&#10;AAAAAAAAW0NvbnRlbnRfVHlwZXNdLnhtbFBLAQItABQABgAIAAAAIQBa9CxbvwAAABUBAAALAAAA&#10;AAAAAAAAAAAAAB8BAABfcmVscy8ucmVsc1BLAQItABQABgAIAAAAIQDAOIViwgAAANsAAAAPAAAA&#10;AAAAAAAAAAAAAAcCAABkcnMvZG93bnJldi54bWxQSwUGAAAAAAMAAwC3AAAA9gIAAAAA&#10;" path="m,l8616,e" filled="f" strokecolor="#a455fd" strokeweight=".58pt">
                    <v:path arrowok="t" o:connecttype="custom" o:connectlocs="0,0;8616,0" o:connectangles="0,0"/>
                  </v:shape>
                </v:group>
                <w10:anchorlock/>
              </v:group>
            </w:pict>
          </mc:Fallback>
        </mc:AlternateContent>
      </w:r>
    </w:p>
    <w:p w14:paraId="4B3C3602" w14:textId="77777777" w:rsidR="00500D5E" w:rsidRDefault="00500D5E">
      <w:pPr>
        <w:spacing w:line="200" w:lineRule="atLeast"/>
        <w:rPr>
          <w:rFonts w:ascii="Times New Roman" w:eastAsia="Times New Roman" w:hAnsi="Times New Roman" w:cs="Times New Roman"/>
          <w:sz w:val="20"/>
          <w:szCs w:val="20"/>
        </w:rPr>
        <w:sectPr w:rsidR="00500D5E">
          <w:pgSz w:w="12240" w:h="15840"/>
          <w:pgMar w:top="1360" w:right="1700" w:bottom="1120" w:left="1500" w:header="0" w:footer="935" w:gutter="0"/>
          <w:cols w:space="720"/>
        </w:sectPr>
      </w:pPr>
    </w:p>
    <w:p w14:paraId="39A7DE00" w14:textId="1611DCC0" w:rsidR="00276B1D" w:rsidRDefault="00276B1D">
      <w:pPr>
        <w:spacing w:before="2"/>
        <w:rPr>
          <w:rFonts w:ascii="Times New Roman" w:eastAsia="Times New Roman" w:hAnsi="Times New Roman" w:cs="Times New Roman"/>
          <w:sz w:val="12"/>
          <w:szCs w:val="12"/>
        </w:rPr>
      </w:pPr>
      <w:r>
        <w:rPr>
          <w:noProof/>
        </w:rPr>
        <w:drawing>
          <wp:inline distT="0" distB="0" distL="0" distR="0" wp14:anchorId="44D847CA" wp14:editId="6B3509D7">
            <wp:extent cx="5588000" cy="7267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00" cy="7267148"/>
                    </a:xfrm>
                    <a:prstGeom prst="rect">
                      <a:avLst/>
                    </a:prstGeom>
                    <a:noFill/>
                    <a:ln>
                      <a:noFill/>
                    </a:ln>
                  </pic:spPr>
                </pic:pic>
              </a:graphicData>
            </a:graphic>
          </wp:inline>
        </w:drawing>
      </w:r>
    </w:p>
    <w:p w14:paraId="09CE6D3C" w14:textId="1DE6C888" w:rsidR="00500D5E" w:rsidRDefault="00500D5E">
      <w:pPr>
        <w:spacing w:before="2"/>
        <w:rPr>
          <w:rFonts w:ascii="Times New Roman" w:eastAsia="Times New Roman" w:hAnsi="Times New Roman" w:cs="Times New Roman"/>
          <w:sz w:val="7"/>
          <w:szCs w:val="7"/>
        </w:rPr>
      </w:pPr>
    </w:p>
    <w:p w14:paraId="2ACAD28E" w14:textId="77CF873A" w:rsidR="004928F6" w:rsidRDefault="0004209A">
      <w:pPr>
        <w:spacing w:before="5"/>
        <w:rPr>
          <w:rFonts w:ascii="Times New Roman" w:eastAsia="Times New Roman" w:hAnsi="Times New Roman" w:cs="Times New Roman"/>
          <w:sz w:val="12"/>
          <w:szCs w:val="12"/>
        </w:rPr>
      </w:pPr>
      <w:r>
        <w:rPr>
          <w:noProof/>
        </w:rPr>
        <w:drawing>
          <wp:anchor distT="0" distB="0" distL="114300" distR="114300" simplePos="0" relativeHeight="251847168" behindDoc="1" locked="0" layoutInCell="1" allowOverlap="1" wp14:anchorId="6F83AE1C" wp14:editId="2CB84F7D">
            <wp:simplePos x="0" y="0"/>
            <wp:positionH relativeFrom="page">
              <wp:align>left</wp:align>
            </wp:positionH>
            <wp:positionV relativeFrom="paragraph">
              <wp:posOffset>170</wp:posOffset>
            </wp:positionV>
            <wp:extent cx="7617460" cy="7589520"/>
            <wp:effectExtent l="0" t="0" r="0" b="0"/>
            <wp:wrapThrough wrapText="bothSides">
              <wp:wrapPolygon edited="0">
                <wp:start x="0" y="0"/>
                <wp:lineTo x="0" y="21524"/>
                <wp:lineTo x="21445" y="21524"/>
                <wp:lineTo x="2144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4">
                      <a:extLst>
                        <a:ext uri="{28A0092B-C50C-407E-A947-70E740481C1C}">
                          <a14:useLocalDpi xmlns:a14="http://schemas.microsoft.com/office/drawing/2010/main" val="0"/>
                        </a:ext>
                      </a:extLst>
                    </a:blip>
                    <a:srcRect l="1200" t="-1" r="-1200" b="21779"/>
                    <a:stretch/>
                  </pic:blipFill>
                  <pic:spPr bwMode="auto">
                    <a:xfrm>
                      <a:off x="0" y="0"/>
                      <a:ext cx="7617460" cy="758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C58EB" w14:textId="77777777" w:rsidR="004928F6" w:rsidRDefault="004928F6">
      <w:pPr>
        <w:spacing w:before="5"/>
        <w:rPr>
          <w:rFonts w:ascii="Times New Roman" w:eastAsia="Times New Roman" w:hAnsi="Times New Roman" w:cs="Times New Roman"/>
          <w:sz w:val="12"/>
          <w:szCs w:val="12"/>
        </w:rPr>
      </w:pPr>
    </w:p>
    <w:p w14:paraId="08EC0637" w14:textId="77777777" w:rsidR="004928F6" w:rsidRDefault="004928F6">
      <w:pPr>
        <w:spacing w:before="5"/>
        <w:rPr>
          <w:rFonts w:ascii="Times New Roman" w:eastAsia="Times New Roman" w:hAnsi="Times New Roman" w:cs="Times New Roman"/>
          <w:sz w:val="12"/>
          <w:szCs w:val="12"/>
        </w:rPr>
      </w:pPr>
    </w:p>
    <w:p w14:paraId="61B73376" w14:textId="77777777" w:rsidR="004928F6" w:rsidRDefault="004928F6">
      <w:pPr>
        <w:spacing w:before="5"/>
        <w:rPr>
          <w:rFonts w:ascii="Times New Roman" w:eastAsia="Times New Roman" w:hAnsi="Times New Roman" w:cs="Times New Roman"/>
          <w:sz w:val="12"/>
          <w:szCs w:val="12"/>
        </w:rPr>
      </w:pPr>
    </w:p>
    <w:p w14:paraId="4C3E1AA5" w14:textId="77777777" w:rsidR="004928F6" w:rsidRDefault="004928F6">
      <w:pPr>
        <w:spacing w:before="5"/>
        <w:rPr>
          <w:rFonts w:ascii="Times New Roman" w:eastAsia="Times New Roman" w:hAnsi="Times New Roman" w:cs="Times New Roman"/>
          <w:sz w:val="12"/>
          <w:szCs w:val="12"/>
        </w:rPr>
      </w:pPr>
    </w:p>
    <w:p w14:paraId="0591118C" w14:textId="77777777" w:rsidR="004928F6" w:rsidRDefault="004928F6">
      <w:pPr>
        <w:spacing w:before="5"/>
        <w:rPr>
          <w:rFonts w:ascii="Times New Roman" w:eastAsia="Times New Roman" w:hAnsi="Times New Roman" w:cs="Times New Roman"/>
          <w:sz w:val="12"/>
          <w:szCs w:val="12"/>
        </w:rPr>
      </w:pPr>
    </w:p>
    <w:p w14:paraId="295AE707" w14:textId="5BAD3AF1" w:rsidR="004928F6" w:rsidRDefault="004928F6">
      <w:pPr>
        <w:spacing w:before="5"/>
        <w:rPr>
          <w:rFonts w:ascii="Times New Roman" w:eastAsia="Times New Roman" w:hAnsi="Times New Roman" w:cs="Times New Roman"/>
          <w:sz w:val="12"/>
          <w:szCs w:val="12"/>
        </w:rPr>
      </w:pPr>
    </w:p>
    <w:p w14:paraId="1F5DAFBE" w14:textId="42831CE7" w:rsidR="004928F6" w:rsidRDefault="004928F6">
      <w:pPr>
        <w:spacing w:before="5"/>
        <w:rPr>
          <w:rFonts w:ascii="Times New Roman" w:eastAsia="Times New Roman" w:hAnsi="Times New Roman" w:cs="Times New Roman"/>
          <w:sz w:val="12"/>
          <w:szCs w:val="12"/>
        </w:rPr>
      </w:pPr>
    </w:p>
    <w:p w14:paraId="1528482E" w14:textId="1E64F817" w:rsidR="00276B1D" w:rsidRDefault="00276B1D" w:rsidP="00276B1D">
      <w:pPr>
        <w:pStyle w:val="Default"/>
        <w:pageBreakBefore/>
        <w:framePr w:w="12820" w:wrap="auto" w:vAnchor="page" w:hAnchor="page" w:x="1" w:y="1"/>
      </w:pPr>
    </w:p>
    <w:tbl>
      <w:tblPr>
        <w:tblW w:w="9390" w:type="dxa"/>
        <w:tblInd w:w="93" w:type="dxa"/>
        <w:tblLook w:val="04A0" w:firstRow="1" w:lastRow="0" w:firstColumn="1" w:lastColumn="0" w:noHBand="0" w:noVBand="1"/>
      </w:tblPr>
      <w:tblGrid>
        <w:gridCol w:w="7371"/>
        <w:gridCol w:w="2019"/>
      </w:tblGrid>
      <w:tr w:rsidR="00AA2797" w:rsidRPr="000D5E3B" w14:paraId="24683419" w14:textId="77777777" w:rsidTr="006B30FC">
        <w:trPr>
          <w:trHeight w:val="319"/>
        </w:trPr>
        <w:tc>
          <w:tcPr>
            <w:tcW w:w="9390" w:type="dxa"/>
            <w:gridSpan w:val="2"/>
            <w:tcBorders>
              <w:top w:val="nil"/>
              <w:left w:val="nil"/>
              <w:bottom w:val="nil"/>
              <w:right w:val="nil"/>
            </w:tcBorders>
            <w:shd w:val="clear" w:color="auto" w:fill="auto"/>
            <w:vAlign w:val="center"/>
          </w:tcPr>
          <w:p w14:paraId="72222EBE" w14:textId="0E3BB631" w:rsidR="00AA2797" w:rsidRPr="00AA2797" w:rsidRDefault="00AA2797" w:rsidP="00AA2797">
            <w:pPr>
              <w:widowControl/>
              <w:jc w:val="center"/>
              <w:rPr>
                <w:rFonts w:ascii="Times New Roman" w:eastAsia="Times New Roman" w:hAnsi="Times New Roman" w:cs="Times New Roman"/>
                <w:b/>
                <w:color w:val="000000"/>
                <w:sz w:val="24"/>
                <w:szCs w:val="24"/>
                <w:lang w:eastAsia="ko-KR"/>
              </w:rPr>
            </w:pPr>
            <w:r w:rsidRPr="00AA2797">
              <w:rPr>
                <w:rFonts w:ascii="Times New Roman" w:eastAsia="Times New Roman" w:hAnsi="Times New Roman" w:cs="Times New Roman"/>
                <w:b/>
                <w:color w:val="000000"/>
                <w:sz w:val="44"/>
                <w:szCs w:val="24"/>
                <w:lang w:eastAsia="ko-KR"/>
              </w:rPr>
              <w:t>INDEX</w:t>
            </w:r>
          </w:p>
        </w:tc>
      </w:tr>
      <w:tr w:rsidR="000D5E3B" w:rsidRPr="000D5E3B" w14:paraId="0A22ECA8" w14:textId="77777777" w:rsidTr="000D5E3B">
        <w:trPr>
          <w:trHeight w:val="319"/>
        </w:trPr>
        <w:tc>
          <w:tcPr>
            <w:tcW w:w="7371" w:type="dxa"/>
            <w:tcBorders>
              <w:top w:val="nil"/>
              <w:left w:val="nil"/>
              <w:bottom w:val="nil"/>
              <w:right w:val="nil"/>
            </w:tcBorders>
            <w:shd w:val="clear" w:color="auto" w:fill="auto"/>
            <w:vAlign w:val="center"/>
            <w:hideMark/>
          </w:tcPr>
          <w:p w14:paraId="4F7D4194"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AAUP officers</w:t>
            </w:r>
          </w:p>
        </w:tc>
        <w:tc>
          <w:tcPr>
            <w:tcW w:w="2019" w:type="dxa"/>
            <w:tcBorders>
              <w:top w:val="nil"/>
              <w:left w:val="nil"/>
              <w:bottom w:val="nil"/>
              <w:right w:val="nil"/>
            </w:tcBorders>
            <w:shd w:val="clear" w:color="auto" w:fill="auto"/>
            <w:noWrap/>
            <w:vAlign w:val="center"/>
            <w:hideMark/>
          </w:tcPr>
          <w:p w14:paraId="13499D44" w14:textId="033E666E"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154</w:t>
            </w:r>
          </w:p>
        </w:tc>
      </w:tr>
      <w:tr w:rsidR="000D5E3B" w:rsidRPr="000D5E3B" w14:paraId="5FFB9C3A" w14:textId="77777777" w:rsidTr="000D5E3B">
        <w:trPr>
          <w:trHeight w:val="319"/>
        </w:trPr>
        <w:tc>
          <w:tcPr>
            <w:tcW w:w="7371" w:type="dxa"/>
            <w:tcBorders>
              <w:top w:val="nil"/>
              <w:left w:val="nil"/>
              <w:bottom w:val="nil"/>
              <w:right w:val="nil"/>
            </w:tcBorders>
            <w:shd w:val="clear" w:color="auto" w:fill="auto"/>
            <w:vAlign w:val="center"/>
            <w:hideMark/>
          </w:tcPr>
          <w:p w14:paraId="78DDB049"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Academic departments (see: Departments)</w:t>
            </w:r>
          </w:p>
        </w:tc>
        <w:tc>
          <w:tcPr>
            <w:tcW w:w="2019" w:type="dxa"/>
            <w:tcBorders>
              <w:top w:val="nil"/>
              <w:left w:val="nil"/>
              <w:bottom w:val="nil"/>
              <w:right w:val="nil"/>
            </w:tcBorders>
            <w:shd w:val="clear" w:color="auto" w:fill="auto"/>
            <w:noWrap/>
            <w:vAlign w:val="center"/>
            <w:hideMark/>
          </w:tcPr>
          <w:p w14:paraId="6BC0D6C1"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p>
        </w:tc>
      </w:tr>
      <w:tr w:rsidR="000D5E3B" w:rsidRPr="000D5E3B" w14:paraId="02255AF5" w14:textId="77777777" w:rsidTr="000D5E3B">
        <w:trPr>
          <w:trHeight w:val="319"/>
        </w:trPr>
        <w:tc>
          <w:tcPr>
            <w:tcW w:w="7371" w:type="dxa"/>
            <w:tcBorders>
              <w:top w:val="nil"/>
              <w:left w:val="nil"/>
              <w:bottom w:val="nil"/>
              <w:right w:val="nil"/>
            </w:tcBorders>
            <w:shd w:val="clear" w:color="auto" w:fill="auto"/>
            <w:vAlign w:val="center"/>
            <w:hideMark/>
          </w:tcPr>
          <w:p w14:paraId="52A54F7C"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Academic freedom</w:t>
            </w:r>
          </w:p>
        </w:tc>
        <w:tc>
          <w:tcPr>
            <w:tcW w:w="2019" w:type="dxa"/>
            <w:tcBorders>
              <w:top w:val="nil"/>
              <w:left w:val="nil"/>
              <w:bottom w:val="nil"/>
              <w:right w:val="nil"/>
            </w:tcBorders>
            <w:shd w:val="clear" w:color="auto" w:fill="auto"/>
            <w:noWrap/>
            <w:vAlign w:val="center"/>
            <w:hideMark/>
          </w:tcPr>
          <w:p w14:paraId="2AE72FE6" w14:textId="76EFAB88"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w:t>
            </w:r>
          </w:p>
        </w:tc>
      </w:tr>
      <w:tr w:rsidR="000D5E3B" w:rsidRPr="000D5E3B" w14:paraId="7306B706" w14:textId="77777777" w:rsidTr="000D5E3B">
        <w:trPr>
          <w:trHeight w:val="319"/>
        </w:trPr>
        <w:tc>
          <w:tcPr>
            <w:tcW w:w="7371" w:type="dxa"/>
            <w:tcBorders>
              <w:top w:val="nil"/>
              <w:left w:val="nil"/>
              <w:bottom w:val="nil"/>
              <w:right w:val="nil"/>
            </w:tcBorders>
            <w:shd w:val="clear" w:color="auto" w:fill="auto"/>
            <w:vAlign w:val="center"/>
            <w:hideMark/>
          </w:tcPr>
          <w:p w14:paraId="6E1F18A8"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Academic governance, scope (see also: Academic policy committees)</w:t>
            </w:r>
          </w:p>
        </w:tc>
        <w:tc>
          <w:tcPr>
            <w:tcW w:w="2019" w:type="dxa"/>
            <w:tcBorders>
              <w:top w:val="nil"/>
              <w:left w:val="nil"/>
              <w:bottom w:val="nil"/>
              <w:right w:val="nil"/>
            </w:tcBorders>
            <w:shd w:val="clear" w:color="auto" w:fill="auto"/>
            <w:noWrap/>
            <w:vAlign w:val="center"/>
            <w:hideMark/>
          </w:tcPr>
          <w:p w14:paraId="3A01D2F4" w14:textId="6235203A"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67</w:t>
            </w:r>
          </w:p>
        </w:tc>
      </w:tr>
      <w:tr w:rsidR="000D5E3B" w:rsidRPr="000D5E3B" w14:paraId="47D280E5" w14:textId="77777777" w:rsidTr="000D5E3B">
        <w:trPr>
          <w:trHeight w:val="319"/>
        </w:trPr>
        <w:tc>
          <w:tcPr>
            <w:tcW w:w="7371" w:type="dxa"/>
            <w:tcBorders>
              <w:top w:val="nil"/>
              <w:left w:val="nil"/>
              <w:bottom w:val="nil"/>
              <w:right w:val="nil"/>
            </w:tcBorders>
            <w:shd w:val="clear" w:color="auto" w:fill="auto"/>
            <w:vAlign w:val="center"/>
            <w:hideMark/>
          </w:tcPr>
          <w:p w14:paraId="63A85FF5"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Academic policy committees</w:t>
            </w:r>
          </w:p>
        </w:tc>
        <w:tc>
          <w:tcPr>
            <w:tcW w:w="2019" w:type="dxa"/>
            <w:tcBorders>
              <w:top w:val="nil"/>
              <w:left w:val="nil"/>
              <w:bottom w:val="nil"/>
              <w:right w:val="nil"/>
            </w:tcBorders>
            <w:shd w:val="clear" w:color="auto" w:fill="auto"/>
            <w:noWrap/>
            <w:vAlign w:val="center"/>
            <w:hideMark/>
          </w:tcPr>
          <w:p w14:paraId="4D7620BB" w14:textId="59159438"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67</w:t>
            </w:r>
          </w:p>
        </w:tc>
      </w:tr>
      <w:tr w:rsidR="000D5E3B" w:rsidRPr="000D5E3B" w14:paraId="7AC71D81" w14:textId="77777777" w:rsidTr="000D5E3B">
        <w:trPr>
          <w:trHeight w:val="319"/>
        </w:trPr>
        <w:tc>
          <w:tcPr>
            <w:tcW w:w="7371" w:type="dxa"/>
            <w:tcBorders>
              <w:top w:val="nil"/>
              <w:left w:val="nil"/>
              <w:bottom w:val="nil"/>
              <w:right w:val="nil"/>
            </w:tcBorders>
            <w:shd w:val="clear" w:color="auto" w:fill="auto"/>
            <w:vAlign w:val="center"/>
            <w:hideMark/>
          </w:tcPr>
          <w:p w14:paraId="71A7BEA9"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Arbitration</w:t>
            </w:r>
          </w:p>
        </w:tc>
        <w:tc>
          <w:tcPr>
            <w:tcW w:w="2019" w:type="dxa"/>
            <w:tcBorders>
              <w:top w:val="nil"/>
              <w:left w:val="nil"/>
              <w:bottom w:val="nil"/>
              <w:right w:val="nil"/>
            </w:tcBorders>
            <w:shd w:val="clear" w:color="auto" w:fill="auto"/>
            <w:noWrap/>
            <w:vAlign w:val="center"/>
            <w:hideMark/>
          </w:tcPr>
          <w:p w14:paraId="4B4A41B2" w14:textId="7F23E8A5"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82</w:t>
            </w:r>
          </w:p>
        </w:tc>
      </w:tr>
      <w:tr w:rsidR="000D5E3B" w:rsidRPr="000D5E3B" w14:paraId="174D64A4" w14:textId="77777777" w:rsidTr="000D5E3B">
        <w:trPr>
          <w:trHeight w:val="319"/>
        </w:trPr>
        <w:tc>
          <w:tcPr>
            <w:tcW w:w="7371" w:type="dxa"/>
            <w:tcBorders>
              <w:top w:val="nil"/>
              <w:left w:val="nil"/>
              <w:bottom w:val="nil"/>
              <w:right w:val="nil"/>
            </w:tcBorders>
            <w:shd w:val="clear" w:color="auto" w:fill="auto"/>
            <w:vAlign w:val="center"/>
            <w:hideMark/>
          </w:tcPr>
          <w:p w14:paraId="43C3E7E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College/School</w:t>
            </w:r>
          </w:p>
        </w:tc>
        <w:tc>
          <w:tcPr>
            <w:tcW w:w="2019" w:type="dxa"/>
            <w:tcBorders>
              <w:top w:val="nil"/>
              <w:left w:val="nil"/>
              <w:bottom w:val="nil"/>
              <w:right w:val="nil"/>
            </w:tcBorders>
            <w:shd w:val="clear" w:color="auto" w:fill="auto"/>
            <w:noWrap/>
            <w:vAlign w:val="center"/>
            <w:hideMark/>
          </w:tcPr>
          <w:p w14:paraId="4DA3930E" w14:textId="245C4DB5"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67</w:t>
            </w:r>
          </w:p>
        </w:tc>
      </w:tr>
      <w:tr w:rsidR="000D5E3B" w:rsidRPr="000D5E3B" w14:paraId="4AE8F239" w14:textId="77777777" w:rsidTr="000D5E3B">
        <w:trPr>
          <w:trHeight w:val="319"/>
        </w:trPr>
        <w:tc>
          <w:tcPr>
            <w:tcW w:w="7371" w:type="dxa"/>
            <w:tcBorders>
              <w:top w:val="nil"/>
              <w:left w:val="nil"/>
              <w:bottom w:val="nil"/>
              <w:right w:val="nil"/>
            </w:tcBorders>
            <w:shd w:val="clear" w:color="auto" w:fill="auto"/>
            <w:vAlign w:val="center"/>
            <w:hideMark/>
          </w:tcPr>
          <w:p w14:paraId="0F1AB847"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Scope and jurisdiction</w:t>
            </w:r>
          </w:p>
        </w:tc>
        <w:tc>
          <w:tcPr>
            <w:tcW w:w="2019" w:type="dxa"/>
            <w:tcBorders>
              <w:top w:val="nil"/>
              <w:left w:val="nil"/>
              <w:bottom w:val="nil"/>
              <w:right w:val="nil"/>
            </w:tcBorders>
            <w:shd w:val="clear" w:color="auto" w:fill="auto"/>
            <w:noWrap/>
            <w:vAlign w:val="center"/>
            <w:hideMark/>
          </w:tcPr>
          <w:p w14:paraId="0F1C4753" w14:textId="3113862A"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71</w:t>
            </w:r>
          </w:p>
        </w:tc>
      </w:tr>
      <w:tr w:rsidR="000D5E3B" w:rsidRPr="000D5E3B" w14:paraId="2029B67B" w14:textId="77777777" w:rsidTr="000D5E3B">
        <w:trPr>
          <w:trHeight w:val="319"/>
        </w:trPr>
        <w:tc>
          <w:tcPr>
            <w:tcW w:w="7371" w:type="dxa"/>
            <w:tcBorders>
              <w:top w:val="nil"/>
              <w:left w:val="nil"/>
              <w:bottom w:val="nil"/>
              <w:right w:val="nil"/>
            </w:tcBorders>
            <w:shd w:val="clear" w:color="auto" w:fill="auto"/>
            <w:vAlign w:val="center"/>
            <w:hideMark/>
          </w:tcPr>
          <w:p w14:paraId="65A161F3"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Committee procedure</w:t>
            </w:r>
          </w:p>
        </w:tc>
        <w:tc>
          <w:tcPr>
            <w:tcW w:w="2019" w:type="dxa"/>
            <w:tcBorders>
              <w:top w:val="nil"/>
              <w:left w:val="nil"/>
              <w:bottom w:val="nil"/>
              <w:right w:val="nil"/>
            </w:tcBorders>
            <w:shd w:val="clear" w:color="auto" w:fill="auto"/>
            <w:noWrap/>
            <w:vAlign w:val="center"/>
            <w:hideMark/>
          </w:tcPr>
          <w:p w14:paraId="7B37A108" w14:textId="148FCCD7"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72</w:t>
            </w:r>
          </w:p>
        </w:tc>
      </w:tr>
      <w:tr w:rsidR="000D5E3B" w:rsidRPr="000D5E3B" w14:paraId="17FE2D89" w14:textId="77777777" w:rsidTr="000D5E3B">
        <w:trPr>
          <w:trHeight w:val="319"/>
        </w:trPr>
        <w:tc>
          <w:tcPr>
            <w:tcW w:w="7371" w:type="dxa"/>
            <w:tcBorders>
              <w:top w:val="nil"/>
              <w:left w:val="nil"/>
              <w:bottom w:val="nil"/>
              <w:right w:val="nil"/>
            </w:tcBorders>
            <w:shd w:val="clear" w:color="auto" w:fill="auto"/>
            <w:vAlign w:val="center"/>
            <w:hideMark/>
          </w:tcPr>
          <w:p w14:paraId="7B4A48D9"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Compensation</w:t>
            </w:r>
          </w:p>
        </w:tc>
        <w:tc>
          <w:tcPr>
            <w:tcW w:w="2019" w:type="dxa"/>
            <w:tcBorders>
              <w:top w:val="nil"/>
              <w:left w:val="nil"/>
              <w:bottom w:val="nil"/>
              <w:right w:val="nil"/>
            </w:tcBorders>
            <w:shd w:val="clear" w:color="auto" w:fill="auto"/>
            <w:noWrap/>
            <w:vAlign w:val="center"/>
            <w:hideMark/>
          </w:tcPr>
          <w:p w14:paraId="6BD9A790" w14:textId="272F4667"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185</w:t>
            </w:r>
          </w:p>
        </w:tc>
      </w:tr>
      <w:tr w:rsidR="000D5E3B" w:rsidRPr="000D5E3B" w14:paraId="504AD268" w14:textId="77777777" w:rsidTr="000D5E3B">
        <w:trPr>
          <w:trHeight w:val="319"/>
        </w:trPr>
        <w:tc>
          <w:tcPr>
            <w:tcW w:w="7371" w:type="dxa"/>
            <w:tcBorders>
              <w:top w:val="nil"/>
              <w:left w:val="nil"/>
              <w:bottom w:val="nil"/>
              <w:right w:val="nil"/>
            </w:tcBorders>
            <w:shd w:val="clear" w:color="auto" w:fill="auto"/>
            <w:vAlign w:val="center"/>
            <w:hideMark/>
          </w:tcPr>
          <w:p w14:paraId="0D259BBE"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Distribution of approved policies</w:t>
            </w:r>
          </w:p>
        </w:tc>
        <w:tc>
          <w:tcPr>
            <w:tcW w:w="2019" w:type="dxa"/>
            <w:tcBorders>
              <w:top w:val="nil"/>
              <w:left w:val="nil"/>
              <w:bottom w:val="nil"/>
              <w:right w:val="nil"/>
            </w:tcBorders>
            <w:shd w:val="clear" w:color="auto" w:fill="auto"/>
            <w:noWrap/>
            <w:vAlign w:val="center"/>
            <w:hideMark/>
          </w:tcPr>
          <w:p w14:paraId="76D4799F" w14:textId="09E58B51"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77,</w:t>
            </w:r>
            <w:r w:rsidR="00444FFC">
              <w:rPr>
                <w:rFonts w:ascii="Times New Roman" w:eastAsia="Times New Roman" w:hAnsi="Times New Roman" w:cs="Times New Roman"/>
                <w:color w:val="000000"/>
                <w:sz w:val="24"/>
                <w:szCs w:val="24"/>
                <w:lang w:eastAsia="ko-KR"/>
              </w:rPr>
              <w:t xml:space="preserve"> </w:t>
            </w:r>
            <w:r>
              <w:rPr>
                <w:rFonts w:ascii="Times New Roman" w:eastAsia="Times New Roman" w:hAnsi="Times New Roman" w:cs="Times New Roman"/>
                <w:color w:val="000000"/>
                <w:sz w:val="24"/>
                <w:szCs w:val="24"/>
                <w:lang w:eastAsia="ko-KR"/>
              </w:rPr>
              <w:t>81</w:t>
            </w:r>
          </w:p>
        </w:tc>
      </w:tr>
      <w:tr w:rsidR="000D5E3B" w:rsidRPr="000D5E3B" w14:paraId="1A0F03DE" w14:textId="77777777" w:rsidTr="000D5E3B">
        <w:trPr>
          <w:trHeight w:val="319"/>
        </w:trPr>
        <w:tc>
          <w:tcPr>
            <w:tcW w:w="7371" w:type="dxa"/>
            <w:tcBorders>
              <w:top w:val="nil"/>
              <w:left w:val="nil"/>
              <w:bottom w:val="nil"/>
              <w:right w:val="nil"/>
            </w:tcBorders>
            <w:shd w:val="clear" w:color="auto" w:fill="auto"/>
            <w:vAlign w:val="center"/>
            <w:hideMark/>
          </w:tcPr>
          <w:p w14:paraId="6176AD2E"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Enactment of policies, APCs &amp; LAPC</w:t>
            </w:r>
          </w:p>
        </w:tc>
        <w:tc>
          <w:tcPr>
            <w:tcW w:w="2019" w:type="dxa"/>
            <w:tcBorders>
              <w:top w:val="nil"/>
              <w:left w:val="nil"/>
              <w:bottom w:val="nil"/>
              <w:right w:val="nil"/>
            </w:tcBorders>
            <w:shd w:val="clear" w:color="auto" w:fill="auto"/>
            <w:noWrap/>
            <w:vAlign w:val="center"/>
            <w:hideMark/>
          </w:tcPr>
          <w:p w14:paraId="20DEAFE7" w14:textId="2700F613"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76,</w:t>
            </w:r>
            <w:r w:rsidR="00444FFC">
              <w:rPr>
                <w:rFonts w:ascii="Times New Roman" w:eastAsia="Times New Roman" w:hAnsi="Times New Roman" w:cs="Times New Roman"/>
                <w:color w:val="000000"/>
                <w:sz w:val="24"/>
                <w:szCs w:val="24"/>
                <w:lang w:eastAsia="ko-KR"/>
              </w:rPr>
              <w:t xml:space="preserve"> </w:t>
            </w:r>
            <w:r>
              <w:rPr>
                <w:rFonts w:ascii="Times New Roman" w:eastAsia="Times New Roman" w:hAnsi="Times New Roman" w:cs="Times New Roman"/>
                <w:color w:val="000000"/>
                <w:sz w:val="24"/>
                <w:szCs w:val="24"/>
                <w:lang w:eastAsia="ko-KR"/>
              </w:rPr>
              <w:t>79</w:t>
            </w:r>
          </w:p>
        </w:tc>
      </w:tr>
      <w:tr w:rsidR="000D5E3B" w:rsidRPr="000D5E3B" w14:paraId="5F592EBC" w14:textId="77777777" w:rsidTr="000D5E3B">
        <w:trPr>
          <w:trHeight w:val="319"/>
        </w:trPr>
        <w:tc>
          <w:tcPr>
            <w:tcW w:w="7371" w:type="dxa"/>
            <w:tcBorders>
              <w:top w:val="nil"/>
              <w:left w:val="nil"/>
              <w:bottom w:val="nil"/>
              <w:right w:val="nil"/>
            </w:tcBorders>
            <w:shd w:val="clear" w:color="auto" w:fill="auto"/>
            <w:vAlign w:val="center"/>
            <w:hideMark/>
          </w:tcPr>
          <w:p w14:paraId="4D14120C"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Implementation of enacted academic policies</w:t>
            </w:r>
          </w:p>
        </w:tc>
        <w:tc>
          <w:tcPr>
            <w:tcW w:w="2019" w:type="dxa"/>
            <w:tcBorders>
              <w:top w:val="nil"/>
              <w:left w:val="nil"/>
              <w:bottom w:val="nil"/>
              <w:right w:val="nil"/>
            </w:tcBorders>
            <w:shd w:val="clear" w:color="auto" w:fill="auto"/>
            <w:noWrap/>
            <w:vAlign w:val="center"/>
            <w:hideMark/>
          </w:tcPr>
          <w:p w14:paraId="16052B42" w14:textId="19FBADF5"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81</w:t>
            </w:r>
          </w:p>
        </w:tc>
      </w:tr>
      <w:tr w:rsidR="000D5E3B" w:rsidRPr="000D5E3B" w14:paraId="635DA721" w14:textId="77777777" w:rsidTr="000D5E3B">
        <w:trPr>
          <w:trHeight w:val="319"/>
        </w:trPr>
        <w:tc>
          <w:tcPr>
            <w:tcW w:w="7371" w:type="dxa"/>
            <w:tcBorders>
              <w:top w:val="nil"/>
              <w:left w:val="nil"/>
              <w:bottom w:val="nil"/>
              <w:right w:val="nil"/>
            </w:tcBorders>
            <w:shd w:val="clear" w:color="auto" w:fill="auto"/>
            <w:vAlign w:val="center"/>
            <w:hideMark/>
          </w:tcPr>
          <w:p w14:paraId="7B62BF21"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Arbitration</w:t>
            </w:r>
          </w:p>
        </w:tc>
        <w:tc>
          <w:tcPr>
            <w:tcW w:w="2019" w:type="dxa"/>
            <w:tcBorders>
              <w:top w:val="nil"/>
              <w:left w:val="nil"/>
              <w:bottom w:val="nil"/>
              <w:right w:val="nil"/>
            </w:tcBorders>
            <w:shd w:val="clear" w:color="auto" w:fill="auto"/>
            <w:noWrap/>
            <w:vAlign w:val="center"/>
            <w:hideMark/>
          </w:tcPr>
          <w:p w14:paraId="164B5737" w14:textId="7CD36333"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82</w:t>
            </w:r>
          </w:p>
        </w:tc>
      </w:tr>
      <w:tr w:rsidR="000D5E3B" w:rsidRPr="000D5E3B" w14:paraId="334AEA12" w14:textId="77777777" w:rsidTr="000D5E3B">
        <w:trPr>
          <w:trHeight w:val="319"/>
        </w:trPr>
        <w:tc>
          <w:tcPr>
            <w:tcW w:w="7371" w:type="dxa"/>
            <w:tcBorders>
              <w:top w:val="nil"/>
              <w:left w:val="nil"/>
              <w:bottom w:val="nil"/>
              <w:right w:val="nil"/>
            </w:tcBorders>
            <w:shd w:val="clear" w:color="auto" w:fill="auto"/>
            <w:vAlign w:val="center"/>
            <w:hideMark/>
          </w:tcPr>
          <w:p w14:paraId="1AE18823"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Modification</w:t>
            </w:r>
          </w:p>
        </w:tc>
        <w:tc>
          <w:tcPr>
            <w:tcW w:w="2019" w:type="dxa"/>
            <w:tcBorders>
              <w:top w:val="nil"/>
              <w:left w:val="nil"/>
              <w:bottom w:val="nil"/>
              <w:right w:val="nil"/>
            </w:tcBorders>
            <w:shd w:val="clear" w:color="auto" w:fill="auto"/>
            <w:noWrap/>
            <w:vAlign w:val="center"/>
            <w:hideMark/>
          </w:tcPr>
          <w:p w14:paraId="593076D0" w14:textId="0ECBFFC1"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82</w:t>
            </w:r>
          </w:p>
        </w:tc>
      </w:tr>
      <w:tr w:rsidR="000D5E3B" w:rsidRPr="000D5E3B" w14:paraId="3FB906A9" w14:textId="77777777" w:rsidTr="000D5E3B">
        <w:trPr>
          <w:trHeight w:val="319"/>
        </w:trPr>
        <w:tc>
          <w:tcPr>
            <w:tcW w:w="7371" w:type="dxa"/>
            <w:tcBorders>
              <w:top w:val="nil"/>
              <w:left w:val="nil"/>
              <w:bottom w:val="nil"/>
              <w:right w:val="nil"/>
            </w:tcBorders>
            <w:shd w:val="clear" w:color="auto" w:fill="auto"/>
            <w:vAlign w:val="center"/>
            <w:hideMark/>
          </w:tcPr>
          <w:p w14:paraId="5C028C94"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Notification</w:t>
            </w:r>
          </w:p>
        </w:tc>
        <w:tc>
          <w:tcPr>
            <w:tcW w:w="2019" w:type="dxa"/>
            <w:tcBorders>
              <w:top w:val="nil"/>
              <w:left w:val="nil"/>
              <w:bottom w:val="nil"/>
              <w:right w:val="nil"/>
            </w:tcBorders>
            <w:shd w:val="clear" w:color="auto" w:fill="auto"/>
            <w:noWrap/>
            <w:vAlign w:val="center"/>
            <w:hideMark/>
          </w:tcPr>
          <w:p w14:paraId="68D7F403" w14:textId="46B7F63D"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82</w:t>
            </w:r>
          </w:p>
        </w:tc>
      </w:tr>
      <w:tr w:rsidR="000D5E3B" w:rsidRPr="000D5E3B" w14:paraId="09A0BB0E" w14:textId="77777777" w:rsidTr="000D5E3B">
        <w:trPr>
          <w:trHeight w:val="319"/>
        </w:trPr>
        <w:tc>
          <w:tcPr>
            <w:tcW w:w="7371" w:type="dxa"/>
            <w:tcBorders>
              <w:top w:val="nil"/>
              <w:left w:val="nil"/>
              <w:bottom w:val="nil"/>
              <w:right w:val="nil"/>
            </w:tcBorders>
            <w:shd w:val="clear" w:color="auto" w:fill="auto"/>
            <w:vAlign w:val="center"/>
            <w:hideMark/>
          </w:tcPr>
          <w:p w14:paraId="384146A1"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Reasons for refusing to implement policy</w:t>
            </w:r>
          </w:p>
        </w:tc>
        <w:tc>
          <w:tcPr>
            <w:tcW w:w="2019" w:type="dxa"/>
            <w:tcBorders>
              <w:top w:val="nil"/>
              <w:left w:val="nil"/>
              <w:bottom w:val="nil"/>
              <w:right w:val="nil"/>
            </w:tcBorders>
            <w:shd w:val="clear" w:color="auto" w:fill="auto"/>
            <w:noWrap/>
            <w:vAlign w:val="center"/>
            <w:hideMark/>
          </w:tcPr>
          <w:p w14:paraId="3B3F6209" w14:textId="5227D6F5"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81</w:t>
            </w:r>
          </w:p>
        </w:tc>
      </w:tr>
      <w:tr w:rsidR="000D5E3B" w:rsidRPr="000D5E3B" w14:paraId="69CB9C47" w14:textId="77777777" w:rsidTr="000D5E3B">
        <w:trPr>
          <w:trHeight w:val="319"/>
        </w:trPr>
        <w:tc>
          <w:tcPr>
            <w:tcW w:w="7371" w:type="dxa"/>
            <w:tcBorders>
              <w:top w:val="nil"/>
              <w:left w:val="nil"/>
              <w:bottom w:val="nil"/>
              <w:right w:val="nil"/>
            </w:tcBorders>
            <w:shd w:val="clear" w:color="auto" w:fill="auto"/>
            <w:vAlign w:val="center"/>
            <w:hideMark/>
          </w:tcPr>
          <w:p w14:paraId="7634BC0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Information</w:t>
            </w:r>
          </w:p>
        </w:tc>
        <w:tc>
          <w:tcPr>
            <w:tcW w:w="2019" w:type="dxa"/>
            <w:tcBorders>
              <w:top w:val="nil"/>
              <w:left w:val="nil"/>
              <w:bottom w:val="nil"/>
              <w:right w:val="nil"/>
            </w:tcBorders>
            <w:shd w:val="clear" w:color="auto" w:fill="auto"/>
            <w:noWrap/>
            <w:vAlign w:val="center"/>
            <w:hideMark/>
          </w:tcPr>
          <w:p w14:paraId="601D9435" w14:textId="49B77D68"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81</w:t>
            </w:r>
          </w:p>
        </w:tc>
      </w:tr>
      <w:tr w:rsidR="000D5E3B" w:rsidRPr="000D5E3B" w14:paraId="4430EAC1" w14:textId="77777777" w:rsidTr="000D5E3B">
        <w:trPr>
          <w:trHeight w:val="319"/>
        </w:trPr>
        <w:tc>
          <w:tcPr>
            <w:tcW w:w="7371" w:type="dxa"/>
            <w:tcBorders>
              <w:top w:val="nil"/>
              <w:left w:val="nil"/>
              <w:bottom w:val="nil"/>
              <w:right w:val="nil"/>
            </w:tcBorders>
            <w:shd w:val="clear" w:color="auto" w:fill="auto"/>
            <w:vAlign w:val="center"/>
            <w:hideMark/>
          </w:tcPr>
          <w:p w14:paraId="433746A1"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Library</w:t>
            </w:r>
          </w:p>
        </w:tc>
        <w:tc>
          <w:tcPr>
            <w:tcW w:w="2019" w:type="dxa"/>
            <w:tcBorders>
              <w:top w:val="nil"/>
              <w:left w:val="nil"/>
              <w:bottom w:val="nil"/>
              <w:right w:val="nil"/>
            </w:tcBorders>
            <w:shd w:val="clear" w:color="auto" w:fill="auto"/>
            <w:noWrap/>
            <w:vAlign w:val="center"/>
            <w:hideMark/>
          </w:tcPr>
          <w:p w14:paraId="3A9D6B7A" w14:textId="09C4E1C1"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69</w:t>
            </w:r>
          </w:p>
        </w:tc>
      </w:tr>
      <w:tr w:rsidR="000D5E3B" w:rsidRPr="000D5E3B" w14:paraId="7AB39CC5" w14:textId="77777777" w:rsidTr="000D5E3B">
        <w:trPr>
          <w:trHeight w:val="319"/>
        </w:trPr>
        <w:tc>
          <w:tcPr>
            <w:tcW w:w="7371" w:type="dxa"/>
            <w:tcBorders>
              <w:top w:val="nil"/>
              <w:left w:val="nil"/>
              <w:bottom w:val="nil"/>
              <w:right w:val="nil"/>
            </w:tcBorders>
            <w:shd w:val="clear" w:color="auto" w:fill="auto"/>
            <w:vAlign w:val="center"/>
            <w:hideMark/>
          </w:tcPr>
          <w:p w14:paraId="23AADA3D"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Scope and jurisdiction</w:t>
            </w:r>
          </w:p>
        </w:tc>
        <w:tc>
          <w:tcPr>
            <w:tcW w:w="2019" w:type="dxa"/>
            <w:tcBorders>
              <w:top w:val="nil"/>
              <w:left w:val="nil"/>
              <w:bottom w:val="nil"/>
              <w:right w:val="nil"/>
            </w:tcBorders>
            <w:shd w:val="clear" w:color="auto" w:fill="auto"/>
            <w:noWrap/>
            <w:vAlign w:val="center"/>
            <w:hideMark/>
          </w:tcPr>
          <w:p w14:paraId="6C830DC1" w14:textId="09E6ADD5"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72</w:t>
            </w:r>
          </w:p>
        </w:tc>
      </w:tr>
      <w:tr w:rsidR="000D5E3B" w:rsidRPr="000D5E3B" w14:paraId="0C8E85FA" w14:textId="77777777" w:rsidTr="000D5E3B">
        <w:trPr>
          <w:trHeight w:val="319"/>
        </w:trPr>
        <w:tc>
          <w:tcPr>
            <w:tcW w:w="7371" w:type="dxa"/>
            <w:tcBorders>
              <w:top w:val="nil"/>
              <w:left w:val="nil"/>
              <w:bottom w:val="nil"/>
              <w:right w:val="nil"/>
            </w:tcBorders>
            <w:shd w:val="clear" w:color="auto" w:fill="auto"/>
            <w:vAlign w:val="center"/>
            <w:hideMark/>
          </w:tcPr>
          <w:p w14:paraId="7D14AEDA"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Membership</w:t>
            </w:r>
          </w:p>
        </w:tc>
        <w:tc>
          <w:tcPr>
            <w:tcW w:w="2019" w:type="dxa"/>
            <w:tcBorders>
              <w:top w:val="nil"/>
              <w:left w:val="nil"/>
              <w:bottom w:val="nil"/>
              <w:right w:val="nil"/>
            </w:tcBorders>
            <w:shd w:val="clear" w:color="auto" w:fill="auto"/>
            <w:noWrap/>
            <w:vAlign w:val="center"/>
            <w:hideMark/>
          </w:tcPr>
          <w:p w14:paraId="1D84D93C" w14:textId="37E23BCE"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70</w:t>
            </w:r>
          </w:p>
        </w:tc>
      </w:tr>
      <w:tr w:rsidR="000D5E3B" w:rsidRPr="000D5E3B" w14:paraId="545D4A28" w14:textId="77777777" w:rsidTr="000D5E3B">
        <w:trPr>
          <w:trHeight w:val="319"/>
        </w:trPr>
        <w:tc>
          <w:tcPr>
            <w:tcW w:w="7371" w:type="dxa"/>
            <w:tcBorders>
              <w:top w:val="nil"/>
              <w:left w:val="nil"/>
              <w:bottom w:val="nil"/>
              <w:right w:val="nil"/>
            </w:tcBorders>
            <w:shd w:val="clear" w:color="auto" w:fill="auto"/>
            <w:vAlign w:val="center"/>
            <w:hideMark/>
          </w:tcPr>
          <w:p w14:paraId="52B67D9E"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Eligibility</w:t>
            </w:r>
          </w:p>
        </w:tc>
        <w:tc>
          <w:tcPr>
            <w:tcW w:w="2019" w:type="dxa"/>
            <w:tcBorders>
              <w:top w:val="nil"/>
              <w:left w:val="nil"/>
              <w:bottom w:val="nil"/>
              <w:right w:val="nil"/>
            </w:tcBorders>
            <w:shd w:val="clear" w:color="auto" w:fill="auto"/>
            <w:noWrap/>
            <w:vAlign w:val="center"/>
            <w:hideMark/>
          </w:tcPr>
          <w:p w14:paraId="3DFE0046" w14:textId="4A183190"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70,</w:t>
            </w:r>
            <w:r w:rsidR="00444FFC">
              <w:rPr>
                <w:rFonts w:ascii="Times New Roman" w:eastAsia="Times New Roman" w:hAnsi="Times New Roman" w:cs="Times New Roman"/>
                <w:color w:val="000000"/>
                <w:sz w:val="24"/>
                <w:szCs w:val="24"/>
                <w:lang w:eastAsia="ko-KR"/>
              </w:rPr>
              <w:t xml:space="preserve"> </w:t>
            </w:r>
            <w:r>
              <w:rPr>
                <w:rFonts w:ascii="Times New Roman" w:eastAsia="Times New Roman" w:hAnsi="Times New Roman" w:cs="Times New Roman"/>
                <w:color w:val="000000"/>
                <w:sz w:val="24"/>
                <w:szCs w:val="24"/>
                <w:lang w:eastAsia="ko-KR"/>
              </w:rPr>
              <w:t>81</w:t>
            </w:r>
          </w:p>
        </w:tc>
      </w:tr>
      <w:tr w:rsidR="000D5E3B" w:rsidRPr="000D5E3B" w14:paraId="50E20477" w14:textId="77777777" w:rsidTr="000D5E3B">
        <w:trPr>
          <w:trHeight w:val="319"/>
        </w:trPr>
        <w:tc>
          <w:tcPr>
            <w:tcW w:w="7371" w:type="dxa"/>
            <w:tcBorders>
              <w:top w:val="nil"/>
              <w:left w:val="nil"/>
              <w:bottom w:val="nil"/>
              <w:right w:val="nil"/>
            </w:tcBorders>
            <w:shd w:val="clear" w:color="auto" w:fill="auto"/>
            <w:vAlign w:val="center"/>
            <w:hideMark/>
          </w:tcPr>
          <w:p w14:paraId="19F2BA5F"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New Programs, review and approval</w:t>
            </w:r>
          </w:p>
        </w:tc>
        <w:tc>
          <w:tcPr>
            <w:tcW w:w="2019" w:type="dxa"/>
            <w:tcBorders>
              <w:top w:val="nil"/>
              <w:left w:val="nil"/>
              <w:bottom w:val="nil"/>
              <w:right w:val="nil"/>
            </w:tcBorders>
            <w:shd w:val="clear" w:color="auto" w:fill="auto"/>
            <w:noWrap/>
            <w:vAlign w:val="center"/>
            <w:hideMark/>
          </w:tcPr>
          <w:p w14:paraId="0FE4A030" w14:textId="74C173FE"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61</w:t>
            </w:r>
          </w:p>
        </w:tc>
      </w:tr>
      <w:tr w:rsidR="000D5E3B" w:rsidRPr="000D5E3B" w14:paraId="6F8242F4" w14:textId="77777777" w:rsidTr="000D5E3B">
        <w:trPr>
          <w:trHeight w:val="319"/>
        </w:trPr>
        <w:tc>
          <w:tcPr>
            <w:tcW w:w="7371" w:type="dxa"/>
            <w:tcBorders>
              <w:top w:val="nil"/>
              <w:left w:val="nil"/>
              <w:bottom w:val="nil"/>
              <w:right w:val="nil"/>
            </w:tcBorders>
            <w:shd w:val="clear" w:color="auto" w:fill="auto"/>
            <w:vAlign w:val="center"/>
            <w:hideMark/>
          </w:tcPr>
          <w:p w14:paraId="09D21776"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Open meetings</w:t>
            </w:r>
          </w:p>
        </w:tc>
        <w:tc>
          <w:tcPr>
            <w:tcW w:w="2019" w:type="dxa"/>
            <w:tcBorders>
              <w:top w:val="nil"/>
              <w:left w:val="nil"/>
              <w:bottom w:val="nil"/>
              <w:right w:val="nil"/>
            </w:tcBorders>
            <w:shd w:val="clear" w:color="auto" w:fill="auto"/>
            <w:noWrap/>
            <w:vAlign w:val="center"/>
            <w:hideMark/>
          </w:tcPr>
          <w:p w14:paraId="5BDAAF41" w14:textId="3496CC21"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83</w:t>
            </w:r>
          </w:p>
        </w:tc>
      </w:tr>
      <w:tr w:rsidR="000D5E3B" w:rsidRPr="000D5E3B" w14:paraId="58FC021D" w14:textId="77777777" w:rsidTr="000D5E3B">
        <w:trPr>
          <w:trHeight w:val="319"/>
        </w:trPr>
        <w:tc>
          <w:tcPr>
            <w:tcW w:w="7371" w:type="dxa"/>
            <w:tcBorders>
              <w:top w:val="nil"/>
              <w:left w:val="nil"/>
              <w:bottom w:val="nil"/>
              <w:right w:val="nil"/>
            </w:tcBorders>
            <w:shd w:val="clear" w:color="auto" w:fill="auto"/>
            <w:vAlign w:val="center"/>
            <w:hideMark/>
          </w:tcPr>
          <w:p w14:paraId="734F6B85"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Policy implementation procedures</w:t>
            </w:r>
          </w:p>
        </w:tc>
        <w:tc>
          <w:tcPr>
            <w:tcW w:w="2019" w:type="dxa"/>
            <w:tcBorders>
              <w:top w:val="nil"/>
              <w:left w:val="nil"/>
              <w:bottom w:val="nil"/>
              <w:right w:val="nil"/>
            </w:tcBorders>
            <w:shd w:val="clear" w:color="auto" w:fill="auto"/>
            <w:noWrap/>
            <w:vAlign w:val="center"/>
            <w:hideMark/>
          </w:tcPr>
          <w:p w14:paraId="48DCC846" w14:textId="2E051A79"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75</w:t>
            </w:r>
          </w:p>
        </w:tc>
      </w:tr>
      <w:tr w:rsidR="000D5E3B" w:rsidRPr="000D5E3B" w14:paraId="11BA07A8" w14:textId="77777777" w:rsidTr="000D5E3B">
        <w:trPr>
          <w:trHeight w:val="319"/>
        </w:trPr>
        <w:tc>
          <w:tcPr>
            <w:tcW w:w="7371" w:type="dxa"/>
            <w:tcBorders>
              <w:top w:val="nil"/>
              <w:left w:val="nil"/>
              <w:bottom w:val="nil"/>
              <w:right w:val="nil"/>
            </w:tcBorders>
            <w:shd w:val="clear" w:color="auto" w:fill="auto"/>
            <w:vAlign w:val="center"/>
            <w:hideMark/>
          </w:tcPr>
          <w:p w14:paraId="56EA06D3"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Term of office, vacancies</w:t>
            </w:r>
          </w:p>
        </w:tc>
        <w:tc>
          <w:tcPr>
            <w:tcW w:w="2019" w:type="dxa"/>
            <w:tcBorders>
              <w:top w:val="nil"/>
              <w:left w:val="nil"/>
              <w:bottom w:val="nil"/>
              <w:right w:val="nil"/>
            </w:tcBorders>
            <w:shd w:val="clear" w:color="auto" w:fill="auto"/>
            <w:noWrap/>
            <w:vAlign w:val="center"/>
            <w:hideMark/>
          </w:tcPr>
          <w:p w14:paraId="6B14A2E4" w14:textId="7F20572C"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71</w:t>
            </w:r>
          </w:p>
        </w:tc>
      </w:tr>
      <w:tr w:rsidR="000D5E3B" w:rsidRPr="000D5E3B" w14:paraId="58515FA2" w14:textId="77777777" w:rsidTr="000D5E3B">
        <w:trPr>
          <w:trHeight w:val="319"/>
        </w:trPr>
        <w:tc>
          <w:tcPr>
            <w:tcW w:w="7371" w:type="dxa"/>
            <w:tcBorders>
              <w:top w:val="nil"/>
              <w:left w:val="nil"/>
              <w:bottom w:val="nil"/>
              <w:right w:val="nil"/>
            </w:tcBorders>
            <w:shd w:val="clear" w:color="auto" w:fill="auto"/>
            <w:vAlign w:val="center"/>
            <w:hideMark/>
          </w:tcPr>
          <w:p w14:paraId="28C47134"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UAPC</w:t>
            </w:r>
          </w:p>
        </w:tc>
        <w:tc>
          <w:tcPr>
            <w:tcW w:w="2019" w:type="dxa"/>
            <w:tcBorders>
              <w:top w:val="nil"/>
              <w:left w:val="nil"/>
              <w:bottom w:val="nil"/>
              <w:right w:val="nil"/>
            </w:tcBorders>
            <w:shd w:val="clear" w:color="auto" w:fill="auto"/>
            <w:noWrap/>
            <w:vAlign w:val="center"/>
            <w:hideMark/>
          </w:tcPr>
          <w:p w14:paraId="1337A213" w14:textId="4B934BAD"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69</w:t>
            </w:r>
          </w:p>
        </w:tc>
      </w:tr>
      <w:tr w:rsidR="000D5E3B" w:rsidRPr="000D5E3B" w14:paraId="6CDED13E" w14:textId="77777777" w:rsidTr="000D5E3B">
        <w:trPr>
          <w:trHeight w:val="319"/>
        </w:trPr>
        <w:tc>
          <w:tcPr>
            <w:tcW w:w="7371" w:type="dxa"/>
            <w:tcBorders>
              <w:top w:val="nil"/>
              <w:left w:val="nil"/>
              <w:bottom w:val="nil"/>
              <w:right w:val="nil"/>
            </w:tcBorders>
            <w:shd w:val="clear" w:color="auto" w:fill="auto"/>
            <w:vAlign w:val="center"/>
            <w:hideMark/>
          </w:tcPr>
          <w:p w14:paraId="44CEB48D"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Committee procedures</w:t>
            </w:r>
          </w:p>
        </w:tc>
        <w:tc>
          <w:tcPr>
            <w:tcW w:w="2019" w:type="dxa"/>
            <w:tcBorders>
              <w:top w:val="nil"/>
              <w:left w:val="nil"/>
              <w:bottom w:val="nil"/>
              <w:right w:val="nil"/>
            </w:tcBorders>
            <w:shd w:val="clear" w:color="auto" w:fill="auto"/>
            <w:noWrap/>
            <w:vAlign w:val="center"/>
            <w:hideMark/>
          </w:tcPr>
          <w:p w14:paraId="48F151E0" w14:textId="0F09714E"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78</w:t>
            </w:r>
          </w:p>
        </w:tc>
      </w:tr>
      <w:tr w:rsidR="000D5E3B" w:rsidRPr="000D5E3B" w14:paraId="261129B1" w14:textId="77777777" w:rsidTr="000D5E3B">
        <w:trPr>
          <w:trHeight w:val="319"/>
        </w:trPr>
        <w:tc>
          <w:tcPr>
            <w:tcW w:w="7371" w:type="dxa"/>
            <w:tcBorders>
              <w:top w:val="nil"/>
              <w:left w:val="nil"/>
              <w:bottom w:val="nil"/>
              <w:right w:val="nil"/>
            </w:tcBorders>
            <w:shd w:val="clear" w:color="auto" w:fill="auto"/>
            <w:vAlign w:val="center"/>
            <w:hideMark/>
          </w:tcPr>
          <w:p w14:paraId="3B0E33AE"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Distribution of approved policies</w:t>
            </w:r>
          </w:p>
        </w:tc>
        <w:tc>
          <w:tcPr>
            <w:tcW w:w="2019" w:type="dxa"/>
            <w:tcBorders>
              <w:top w:val="nil"/>
              <w:left w:val="nil"/>
              <w:bottom w:val="nil"/>
              <w:right w:val="nil"/>
            </w:tcBorders>
            <w:shd w:val="clear" w:color="auto" w:fill="auto"/>
            <w:noWrap/>
            <w:vAlign w:val="center"/>
            <w:hideMark/>
          </w:tcPr>
          <w:p w14:paraId="2AE1734D" w14:textId="30E64D73"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81</w:t>
            </w:r>
          </w:p>
        </w:tc>
      </w:tr>
      <w:tr w:rsidR="000D5E3B" w:rsidRPr="000D5E3B" w14:paraId="55ECDEC5" w14:textId="77777777" w:rsidTr="000D5E3B">
        <w:trPr>
          <w:trHeight w:val="319"/>
        </w:trPr>
        <w:tc>
          <w:tcPr>
            <w:tcW w:w="7371" w:type="dxa"/>
            <w:tcBorders>
              <w:top w:val="nil"/>
              <w:left w:val="nil"/>
              <w:bottom w:val="nil"/>
              <w:right w:val="nil"/>
            </w:tcBorders>
            <w:shd w:val="clear" w:color="auto" w:fill="auto"/>
            <w:vAlign w:val="center"/>
            <w:hideMark/>
          </w:tcPr>
          <w:p w14:paraId="7B79212C"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Enactment of policies</w:t>
            </w:r>
          </w:p>
        </w:tc>
        <w:tc>
          <w:tcPr>
            <w:tcW w:w="2019" w:type="dxa"/>
            <w:tcBorders>
              <w:top w:val="nil"/>
              <w:left w:val="nil"/>
              <w:bottom w:val="nil"/>
              <w:right w:val="nil"/>
            </w:tcBorders>
            <w:shd w:val="clear" w:color="auto" w:fill="auto"/>
            <w:noWrap/>
            <w:vAlign w:val="center"/>
            <w:hideMark/>
          </w:tcPr>
          <w:p w14:paraId="70FA85D3" w14:textId="03C81DE1"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79</w:t>
            </w:r>
          </w:p>
        </w:tc>
      </w:tr>
      <w:tr w:rsidR="000D5E3B" w:rsidRPr="000D5E3B" w14:paraId="1300FEB1" w14:textId="77777777" w:rsidTr="000D5E3B">
        <w:trPr>
          <w:trHeight w:val="319"/>
        </w:trPr>
        <w:tc>
          <w:tcPr>
            <w:tcW w:w="7371" w:type="dxa"/>
            <w:tcBorders>
              <w:top w:val="nil"/>
              <w:left w:val="nil"/>
              <w:bottom w:val="nil"/>
              <w:right w:val="nil"/>
            </w:tcBorders>
            <w:shd w:val="clear" w:color="auto" w:fill="auto"/>
            <w:vAlign w:val="center"/>
            <w:hideMark/>
          </w:tcPr>
          <w:p w14:paraId="7B2B13CA"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Membership</w:t>
            </w:r>
          </w:p>
        </w:tc>
        <w:tc>
          <w:tcPr>
            <w:tcW w:w="2019" w:type="dxa"/>
            <w:tcBorders>
              <w:top w:val="nil"/>
              <w:left w:val="nil"/>
              <w:bottom w:val="nil"/>
              <w:right w:val="nil"/>
            </w:tcBorders>
            <w:shd w:val="clear" w:color="auto" w:fill="auto"/>
            <w:noWrap/>
            <w:vAlign w:val="center"/>
            <w:hideMark/>
          </w:tcPr>
          <w:p w14:paraId="3EA31F9F" w14:textId="14C41014"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69</w:t>
            </w:r>
          </w:p>
        </w:tc>
      </w:tr>
      <w:tr w:rsidR="000D5E3B" w:rsidRPr="000D5E3B" w14:paraId="642324BA" w14:textId="77777777" w:rsidTr="000D5E3B">
        <w:trPr>
          <w:trHeight w:val="319"/>
        </w:trPr>
        <w:tc>
          <w:tcPr>
            <w:tcW w:w="7371" w:type="dxa"/>
            <w:tcBorders>
              <w:top w:val="nil"/>
              <w:left w:val="nil"/>
              <w:bottom w:val="nil"/>
              <w:right w:val="nil"/>
            </w:tcBorders>
            <w:shd w:val="clear" w:color="auto" w:fill="auto"/>
            <w:vAlign w:val="center"/>
            <w:hideMark/>
          </w:tcPr>
          <w:p w14:paraId="28377D4E" w14:textId="77777777" w:rsidR="000D5E3B" w:rsidRPr="000D5E3B" w:rsidRDefault="000D5E3B" w:rsidP="003054B0">
            <w:pPr>
              <w:widowControl/>
              <w:ind w:left="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Eligibility</w:t>
            </w:r>
          </w:p>
        </w:tc>
        <w:tc>
          <w:tcPr>
            <w:tcW w:w="2019" w:type="dxa"/>
            <w:tcBorders>
              <w:top w:val="nil"/>
              <w:left w:val="nil"/>
              <w:bottom w:val="nil"/>
              <w:right w:val="nil"/>
            </w:tcBorders>
            <w:shd w:val="clear" w:color="auto" w:fill="auto"/>
            <w:noWrap/>
            <w:vAlign w:val="center"/>
            <w:hideMark/>
          </w:tcPr>
          <w:p w14:paraId="73CEEB3B" w14:textId="56AB3FB0"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70,</w:t>
            </w:r>
            <w:r w:rsidR="00444FFC">
              <w:rPr>
                <w:rFonts w:ascii="Times New Roman" w:eastAsia="Times New Roman" w:hAnsi="Times New Roman" w:cs="Times New Roman"/>
                <w:color w:val="000000"/>
                <w:sz w:val="24"/>
                <w:szCs w:val="24"/>
                <w:lang w:eastAsia="ko-KR"/>
              </w:rPr>
              <w:t xml:space="preserve"> </w:t>
            </w:r>
            <w:r>
              <w:rPr>
                <w:rFonts w:ascii="Times New Roman" w:eastAsia="Times New Roman" w:hAnsi="Times New Roman" w:cs="Times New Roman"/>
                <w:color w:val="000000"/>
                <w:sz w:val="24"/>
                <w:szCs w:val="24"/>
                <w:lang w:eastAsia="ko-KR"/>
              </w:rPr>
              <w:t>81</w:t>
            </w:r>
          </w:p>
        </w:tc>
      </w:tr>
      <w:tr w:rsidR="000D5E3B" w:rsidRPr="000D5E3B" w14:paraId="65A6C452" w14:textId="77777777" w:rsidTr="000D5E3B">
        <w:trPr>
          <w:trHeight w:val="319"/>
        </w:trPr>
        <w:tc>
          <w:tcPr>
            <w:tcW w:w="7371" w:type="dxa"/>
            <w:tcBorders>
              <w:top w:val="nil"/>
              <w:left w:val="nil"/>
              <w:bottom w:val="nil"/>
              <w:right w:val="nil"/>
            </w:tcBorders>
            <w:shd w:val="clear" w:color="auto" w:fill="auto"/>
            <w:vAlign w:val="center"/>
            <w:hideMark/>
          </w:tcPr>
          <w:p w14:paraId="3344DBCC"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Meetings</w:t>
            </w:r>
          </w:p>
        </w:tc>
        <w:tc>
          <w:tcPr>
            <w:tcW w:w="2019" w:type="dxa"/>
            <w:tcBorders>
              <w:top w:val="nil"/>
              <w:left w:val="nil"/>
              <w:bottom w:val="nil"/>
              <w:right w:val="nil"/>
            </w:tcBorders>
            <w:shd w:val="clear" w:color="auto" w:fill="auto"/>
            <w:noWrap/>
            <w:vAlign w:val="center"/>
            <w:hideMark/>
          </w:tcPr>
          <w:p w14:paraId="73B0EDFC" w14:textId="27C3984F"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78</w:t>
            </w:r>
          </w:p>
        </w:tc>
      </w:tr>
      <w:tr w:rsidR="000D5E3B" w:rsidRPr="000D5E3B" w14:paraId="5C3DD323" w14:textId="77777777" w:rsidTr="000D5E3B">
        <w:trPr>
          <w:trHeight w:val="319"/>
        </w:trPr>
        <w:tc>
          <w:tcPr>
            <w:tcW w:w="7371" w:type="dxa"/>
            <w:tcBorders>
              <w:top w:val="nil"/>
              <w:left w:val="nil"/>
              <w:bottom w:val="nil"/>
              <w:right w:val="nil"/>
            </w:tcBorders>
            <w:shd w:val="clear" w:color="auto" w:fill="auto"/>
            <w:vAlign w:val="center"/>
            <w:hideMark/>
          </w:tcPr>
          <w:p w14:paraId="49C66DA8"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Scope and jurisdiction</w:t>
            </w:r>
          </w:p>
        </w:tc>
        <w:tc>
          <w:tcPr>
            <w:tcW w:w="2019" w:type="dxa"/>
            <w:tcBorders>
              <w:top w:val="nil"/>
              <w:left w:val="nil"/>
              <w:bottom w:val="nil"/>
              <w:right w:val="nil"/>
            </w:tcBorders>
            <w:shd w:val="clear" w:color="auto" w:fill="auto"/>
            <w:noWrap/>
            <w:vAlign w:val="center"/>
            <w:hideMark/>
          </w:tcPr>
          <w:p w14:paraId="5C69A723" w14:textId="297B6FBC"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77</w:t>
            </w:r>
          </w:p>
        </w:tc>
      </w:tr>
      <w:tr w:rsidR="000D5E3B" w:rsidRPr="000D5E3B" w14:paraId="6834278C" w14:textId="77777777" w:rsidTr="000D5E3B">
        <w:trPr>
          <w:trHeight w:val="319"/>
        </w:trPr>
        <w:tc>
          <w:tcPr>
            <w:tcW w:w="7371" w:type="dxa"/>
            <w:tcBorders>
              <w:top w:val="nil"/>
              <w:left w:val="nil"/>
              <w:bottom w:val="nil"/>
              <w:right w:val="nil"/>
            </w:tcBorders>
            <w:shd w:val="clear" w:color="auto" w:fill="auto"/>
            <w:vAlign w:val="center"/>
            <w:hideMark/>
          </w:tcPr>
          <w:p w14:paraId="4AD9D55C"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Enactment of policies</w:t>
            </w:r>
          </w:p>
        </w:tc>
        <w:tc>
          <w:tcPr>
            <w:tcW w:w="2019" w:type="dxa"/>
            <w:tcBorders>
              <w:top w:val="nil"/>
              <w:left w:val="nil"/>
              <w:bottom w:val="nil"/>
              <w:right w:val="nil"/>
            </w:tcBorders>
            <w:shd w:val="clear" w:color="auto" w:fill="auto"/>
            <w:noWrap/>
            <w:vAlign w:val="center"/>
            <w:hideMark/>
          </w:tcPr>
          <w:p w14:paraId="21DAF6A0" w14:textId="09809187"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79</w:t>
            </w:r>
          </w:p>
        </w:tc>
      </w:tr>
      <w:tr w:rsidR="000D5E3B" w:rsidRPr="000D5E3B" w14:paraId="1E60A13E" w14:textId="77777777" w:rsidTr="000D5E3B">
        <w:trPr>
          <w:trHeight w:val="319"/>
        </w:trPr>
        <w:tc>
          <w:tcPr>
            <w:tcW w:w="7371" w:type="dxa"/>
            <w:tcBorders>
              <w:top w:val="nil"/>
              <w:left w:val="nil"/>
              <w:bottom w:val="nil"/>
              <w:right w:val="nil"/>
            </w:tcBorders>
            <w:shd w:val="clear" w:color="auto" w:fill="auto"/>
            <w:vAlign w:val="center"/>
            <w:hideMark/>
          </w:tcPr>
          <w:p w14:paraId="33DE1461" w14:textId="424461DD"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w:t>
            </w:r>
          </w:p>
        </w:tc>
        <w:tc>
          <w:tcPr>
            <w:tcW w:w="2019" w:type="dxa"/>
            <w:tcBorders>
              <w:top w:val="nil"/>
              <w:left w:val="nil"/>
              <w:bottom w:val="nil"/>
              <w:right w:val="nil"/>
            </w:tcBorders>
            <w:shd w:val="clear" w:color="auto" w:fill="auto"/>
            <w:noWrap/>
            <w:vAlign w:val="center"/>
            <w:hideMark/>
          </w:tcPr>
          <w:p w14:paraId="69C0A401" w14:textId="51C055F2"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70</w:t>
            </w:r>
          </w:p>
        </w:tc>
      </w:tr>
      <w:tr w:rsidR="000D5E3B" w:rsidRPr="000D5E3B" w14:paraId="369343F9" w14:textId="77777777" w:rsidTr="000D5E3B">
        <w:trPr>
          <w:trHeight w:val="319"/>
        </w:trPr>
        <w:tc>
          <w:tcPr>
            <w:tcW w:w="7371" w:type="dxa"/>
            <w:tcBorders>
              <w:top w:val="nil"/>
              <w:left w:val="nil"/>
              <w:bottom w:val="nil"/>
              <w:right w:val="nil"/>
            </w:tcBorders>
            <w:shd w:val="clear" w:color="auto" w:fill="auto"/>
            <w:vAlign w:val="center"/>
            <w:hideMark/>
          </w:tcPr>
          <w:p w14:paraId="7C168A0E"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APC membership designated for unfilled positions</w:t>
            </w:r>
          </w:p>
        </w:tc>
        <w:tc>
          <w:tcPr>
            <w:tcW w:w="2019" w:type="dxa"/>
            <w:tcBorders>
              <w:top w:val="nil"/>
              <w:left w:val="nil"/>
              <w:bottom w:val="nil"/>
              <w:right w:val="nil"/>
            </w:tcBorders>
            <w:shd w:val="clear" w:color="auto" w:fill="auto"/>
            <w:noWrap/>
            <w:vAlign w:val="center"/>
            <w:hideMark/>
          </w:tcPr>
          <w:p w14:paraId="07BB46AE" w14:textId="561A1A9F"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70</w:t>
            </w:r>
          </w:p>
        </w:tc>
      </w:tr>
      <w:tr w:rsidR="000D5E3B" w:rsidRPr="000D5E3B" w14:paraId="3616AC67" w14:textId="77777777" w:rsidTr="000D5E3B">
        <w:trPr>
          <w:trHeight w:val="319"/>
        </w:trPr>
        <w:tc>
          <w:tcPr>
            <w:tcW w:w="7371" w:type="dxa"/>
            <w:tcBorders>
              <w:top w:val="nil"/>
              <w:left w:val="nil"/>
              <w:bottom w:val="nil"/>
              <w:right w:val="nil"/>
            </w:tcBorders>
            <w:shd w:val="clear" w:color="auto" w:fill="auto"/>
            <w:vAlign w:val="center"/>
            <w:hideMark/>
          </w:tcPr>
          <w:p w14:paraId="4AA37B3A"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Vacated APC positions</w:t>
            </w:r>
          </w:p>
        </w:tc>
        <w:tc>
          <w:tcPr>
            <w:tcW w:w="2019" w:type="dxa"/>
            <w:tcBorders>
              <w:top w:val="nil"/>
              <w:left w:val="nil"/>
              <w:bottom w:val="nil"/>
              <w:right w:val="nil"/>
            </w:tcBorders>
            <w:shd w:val="clear" w:color="auto" w:fill="auto"/>
            <w:noWrap/>
            <w:vAlign w:val="center"/>
            <w:hideMark/>
          </w:tcPr>
          <w:p w14:paraId="7CBB3CC1" w14:textId="48FA38EE"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70</w:t>
            </w:r>
          </w:p>
        </w:tc>
      </w:tr>
      <w:tr w:rsidR="000D5E3B" w:rsidRPr="000D5E3B" w14:paraId="4EFB4CF1" w14:textId="77777777" w:rsidTr="000D5E3B">
        <w:trPr>
          <w:trHeight w:val="319"/>
        </w:trPr>
        <w:tc>
          <w:tcPr>
            <w:tcW w:w="7371" w:type="dxa"/>
            <w:tcBorders>
              <w:top w:val="nil"/>
              <w:left w:val="nil"/>
              <w:bottom w:val="nil"/>
              <w:right w:val="nil"/>
            </w:tcBorders>
            <w:shd w:val="clear" w:color="auto" w:fill="auto"/>
            <w:vAlign w:val="center"/>
            <w:hideMark/>
          </w:tcPr>
          <w:p w14:paraId="1EE0C1AA"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Academic year, length</w:t>
            </w:r>
          </w:p>
        </w:tc>
        <w:tc>
          <w:tcPr>
            <w:tcW w:w="2019" w:type="dxa"/>
            <w:tcBorders>
              <w:top w:val="nil"/>
              <w:left w:val="nil"/>
              <w:bottom w:val="nil"/>
              <w:right w:val="nil"/>
            </w:tcBorders>
            <w:shd w:val="clear" w:color="auto" w:fill="auto"/>
            <w:noWrap/>
            <w:vAlign w:val="center"/>
            <w:hideMark/>
          </w:tcPr>
          <w:p w14:paraId="2F724CDB" w14:textId="463A2CEA"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151</w:t>
            </w:r>
          </w:p>
        </w:tc>
      </w:tr>
      <w:tr w:rsidR="000D5E3B" w:rsidRPr="000D5E3B" w14:paraId="45FE7F99" w14:textId="77777777" w:rsidTr="000D5E3B">
        <w:trPr>
          <w:trHeight w:val="319"/>
        </w:trPr>
        <w:tc>
          <w:tcPr>
            <w:tcW w:w="7371" w:type="dxa"/>
            <w:tcBorders>
              <w:top w:val="nil"/>
              <w:left w:val="nil"/>
              <w:bottom w:val="nil"/>
              <w:right w:val="nil"/>
            </w:tcBorders>
            <w:shd w:val="clear" w:color="auto" w:fill="auto"/>
            <w:vAlign w:val="center"/>
            <w:hideMark/>
          </w:tcPr>
          <w:p w14:paraId="19C39C29"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 bargaining unit members</w:t>
            </w:r>
          </w:p>
        </w:tc>
        <w:tc>
          <w:tcPr>
            <w:tcW w:w="2019" w:type="dxa"/>
            <w:tcBorders>
              <w:top w:val="nil"/>
              <w:left w:val="nil"/>
              <w:bottom w:val="nil"/>
              <w:right w:val="nil"/>
            </w:tcBorders>
            <w:shd w:val="clear" w:color="auto" w:fill="auto"/>
            <w:noWrap/>
            <w:vAlign w:val="center"/>
            <w:hideMark/>
          </w:tcPr>
          <w:p w14:paraId="004A85E0" w14:textId="3EA82721"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117</w:t>
            </w:r>
          </w:p>
        </w:tc>
      </w:tr>
      <w:tr w:rsidR="000D5E3B" w:rsidRPr="000D5E3B" w14:paraId="028553CF" w14:textId="77777777" w:rsidTr="000D5E3B">
        <w:trPr>
          <w:trHeight w:val="319"/>
        </w:trPr>
        <w:tc>
          <w:tcPr>
            <w:tcW w:w="7371" w:type="dxa"/>
            <w:tcBorders>
              <w:top w:val="nil"/>
              <w:left w:val="nil"/>
              <w:bottom w:val="nil"/>
              <w:right w:val="nil"/>
            </w:tcBorders>
            <w:shd w:val="clear" w:color="auto" w:fill="auto"/>
            <w:vAlign w:val="center"/>
            <w:hideMark/>
          </w:tcPr>
          <w:p w14:paraId="4F71E447"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Appointment</w:t>
            </w:r>
          </w:p>
        </w:tc>
        <w:tc>
          <w:tcPr>
            <w:tcW w:w="2019" w:type="dxa"/>
            <w:tcBorders>
              <w:top w:val="nil"/>
              <w:left w:val="nil"/>
              <w:bottom w:val="nil"/>
              <w:right w:val="nil"/>
            </w:tcBorders>
            <w:shd w:val="clear" w:color="auto" w:fill="auto"/>
            <w:noWrap/>
            <w:vAlign w:val="center"/>
            <w:hideMark/>
          </w:tcPr>
          <w:p w14:paraId="5F4F5BE5" w14:textId="51C68604"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118</w:t>
            </w:r>
          </w:p>
        </w:tc>
      </w:tr>
      <w:tr w:rsidR="000D5E3B" w:rsidRPr="000D5E3B" w14:paraId="1B417A83" w14:textId="77777777" w:rsidTr="000D5E3B">
        <w:trPr>
          <w:trHeight w:val="319"/>
        </w:trPr>
        <w:tc>
          <w:tcPr>
            <w:tcW w:w="7371" w:type="dxa"/>
            <w:tcBorders>
              <w:top w:val="nil"/>
              <w:left w:val="nil"/>
              <w:bottom w:val="nil"/>
              <w:right w:val="nil"/>
            </w:tcBorders>
            <w:shd w:val="clear" w:color="auto" w:fill="auto"/>
            <w:vAlign w:val="center"/>
            <w:hideMark/>
          </w:tcPr>
          <w:p w14:paraId="4FECEA17"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Benefits</w:t>
            </w:r>
          </w:p>
        </w:tc>
        <w:tc>
          <w:tcPr>
            <w:tcW w:w="2019" w:type="dxa"/>
            <w:tcBorders>
              <w:top w:val="nil"/>
              <w:left w:val="nil"/>
              <w:bottom w:val="nil"/>
              <w:right w:val="nil"/>
            </w:tcBorders>
            <w:shd w:val="clear" w:color="auto" w:fill="auto"/>
            <w:noWrap/>
            <w:vAlign w:val="center"/>
            <w:hideMark/>
          </w:tcPr>
          <w:p w14:paraId="4EDD4F8C" w14:textId="4F0B9B86"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191</w:t>
            </w:r>
          </w:p>
        </w:tc>
      </w:tr>
      <w:tr w:rsidR="000D5E3B" w:rsidRPr="000D5E3B" w14:paraId="088A966A" w14:textId="77777777" w:rsidTr="000D5E3B">
        <w:trPr>
          <w:trHeight w:val="319"/>
        </w:trPr>
        <w:tc>
          <w:tcPr>
            <w:tcW w:w="7371" w:type="dxa"/>
            <w:tcBorders>
              <w:top w:val="nil"/>
              <w:left w:val="nil"/>
              <w:bottom w:val="nil"/>
              <w:right w:val="nil"/>
            </w:tcBorders>
            <w:shd w:val="clear" w:color="auto" w:fill="auto"/>
            <w:vAlign w:val="center"/>
            <w:hideMark/>
          </w:tcPr>
          <w:p w14:paraId="3A05C676"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Life insurance</w:t>
            </w:r>
          </w:p>
        </w:tc>
        <w:tc>
          <w:tcPr>
            <w:tcW w:w="2019" w:type="dxa"/>
            <w:tcBorders>
              <w:top w:val="nil"/>
              <w:left w:val="nil"/>
              <w:bottom w:val="nil"/>
              <w:right w:val="nil"/>
            </w:tcBorders>
            <w:shd w:val="clear" w:color="auto" w:fill="auto"/>
            <w:noWrap/>
            <w:vAlign w:val="center"/>
            <w:hideMark/>
          </w:tcPr>
          <w:p w14:paraId="0A9B72AA" w14:textId="6AE57E90"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191</w:t>
            </w:r>
          </w:p>
        </w:tc>
      </w:tr>
      <w:tr w:rsidR="000D5E3B" w:rsidRPr="000D5E3B" w14:paraId="19359D8B" w14:textId="77777777" w:rsidTr="000D5E3B">
        <w:trPr>
          <w:trHeight w:val="319"/>
        </w:trPr>
        <w:tc>
          <w:tcPr>
            <w:tcW w:w="7371" w:type="dxa"/>
            <w:tcBorders>
              <w:top w:val="nil"/>
              <w:left w:val="nil"/>
              <w:bottom w:val="nil"/>
              <w:right w:val="nil"/>
            </w:tcBorders>
            <w:shd w:val="clear" w:color="auto" w:fill="auto"/>
            <w:vAlign w:val="center"/>
            <w:hideMark/>
          </w:tcPr>
          <w:p w14:paraId="47B90BE4" w14:textId="77777777" w:rsidR="000D5E3B" w:rsidRPr="000D5E3B" w:rsidRDefault="000D5E3B" w:rsidP="000D5E3B">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Revised language, memorandum of understanding</w:t>
            </w:r>
          </w:p>
        </w:tc>
        <w:tc>
          <w:tcPr>
            <w:tcW w:w="2019" w:type="dxa"/>
            <w:tcBorders>
              <w:top w:val="nil"/>
              <w:left w:val="nil"/>
              <w:bottom w:val="nil"/>
              <w:right w:val="nil"/>
            </w:tcBorders>
            <w:shd w:val="clear" w:color="auto" w:fill="auto"/>
            <w:noWrap/>
            <w:vAlign w:val="center"/>
            <w:hideMark/>
          </w:tcPr>
          <w:p w14:paraId="210A0A30" w14:textId="49D812A9" w:rsidR="000D5E3B" w:rsidRPr="000D5E3B" w:rsidRDefault="008C0237"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218</w:t>
            </w:r>
          </w:p>
        </w:tc>
      </w:tr>
      <w:tr w:rsidR="000D5E3B" w:rsidRPr="000D5E3B" w14:paraId="34844B68" w14:textId="77777777" w:rsidTr="000D5E3B">
        <w:trPr>
          <w:trHeight w:val="319"/>
        </w:trPr>
        <w:tc>
          <w:tcPr>
            <w:tcW w:w="7371" w:type="dxa"/>
            <w:tcBorders>
              <w:top w:val="nil"/>
              <w:left w:val="nil"/>
              <w:bottom w:val="nil"/>
              <w:right w:val="nil"/>
            </w:tcBorders>
            <w:shd w:val="clear" w:color="auto" w:fill="auto"/>
            <w:vAlign w:val="center"/>
            <w:hideMark/>
          </w:tcPr>
          <w:p w14:paraId="38E9A9A0"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Medical plan</w:t>
            </w:r>
          </w:p>
        </w:tc>
        <w:tc>
          <w:tcPr>
            <w:tcW w:w="2019" w:type="dxa"/>
            <w:tcBorders>
              <w:top w:val="nil"/>
              <w:left w:val="nil"/>
              <w:bottom w:val="nil"/>
              <w:right w:val="nil"/>
            </w:tcBorders>
            <w:shd w:val="clear" w:color="auto" w:fill="auto"/>
            <w:noWrap/>
            <w:vAlign w:val="center"/>
            <w:hideMark/>
          </w:tcPr>
          <w:p w14:paraId="771D2794" w14:textId="6A0E70A0"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191</w:t>
            </w:r>
          </w:p>
        </w:tc>
      </w:tr>
      <w:tr w:rsidR="000D5E3B" w:rsidRPr="000D5E3B" w14:paraId="3E44D786" w14:textId="77777777" w:rsidTr="000D5E3B">
        <w:trPr>
          <w:trHeight w:val="319"/>
        </w:trPr>
        <w:tc>
          <w:tcPr>
            <w:tcW w:w="7371" w:type="dxa"/>
            <w:tcBorders>
              <w:top w:val="nil"/>
              <w:left w:val="nil"/>
              <w:bottom w:val="nil"/>
              <w:right w:val="nil"/>
            </w:tcBorders>
            <w:shd w:val="clear" w:color="auto" w:fill="auto"/>
            <w:vAlign w:val="center"/>
            <w:hideMark/>
          </w:tcPr>
          <w:p w14:paraId="524DAB53" w14:textId="77777777" w:rsidR="000D5E3B" w:rsidRPr="000D5E3B" w:rsidRDefault="000D5E3B" w:rsidP="000D5E3B">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Revised language, memorandum of understanding</w:t>
            </w:r>
          </w:p>
        </w:tc>
        <w:tc>
          <w:tcPr>
            <w:tcW w:w="2019" w:type="dxa"/>
            <w:tcBorders>
              <w:top w:val="nil"/>
              <w:left w:val="nil"/>
              <w:bottom w:val="nil"/>
              <w:right w:val="nil"/>
            </w:tcBorders>
            <w:shd w:val="clear" w:color="auto" w:fill="auto"/>
            <w:noWrap/>
            <w:vAlign w:val="center"/>
            <w:hideMark/>
          </w:tcPr>
          <w:p w14:paraId="08B26121" w14:textId="74F02522" w:rsidR="000D5E3B" w:rsidRPr="000D5E3B" w:rsidRDefault="008C0237"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218</w:t>
            </w:r>
          </w:p>
        </w:tc>
      </w:tr>
      <w:tr w:rsidR="000D5E3B" w:rsidRPr="000D5E3B" w14:paraId="3901E265" w14:textId="77777777" w:rsidTr="000D5E3B">
        <w:trPr>
          <w:trHeight w:val="319"/>
        </w:trPr>
        <w:tc>
          <w:tcPr>
            <w:tcW w:w="7371" w:type="dxa"/>
            <w:tcBorders>
              <w:top w:val="nil"/>
              <w:left w:val="nil"/>
              <w:bottom w:val="nil"/>
              <w:right w:val="nil"/>
            </w:tcBorders>
            <w:shd w:val="clear" w:color="auto" w:fill="auto"/>
            <w:vAlign w:val="center"/>
            <w:hideMark/>
          </w:tcPr>
          <w:p w14:paraId="720D13C8"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Retirement plan</w:t>
            </w:r>
          </w:p>
        </w:tc>
        <w:tc>
          <w:tcPr>
            <w:tcW w:w="2019" w:type="dxa"/>
            <w:tcBorders>
              <w:top w:val="nil"/>
              <w:left w:val="nil"/>
              <w:bottom w:val="nil"/>
              <w:right w:val="nil"/>
            </w:tcBorders>
            <w:shd w:val="clear" w:color="auto" w:fill="auto"/>
            <w:noWrap/>
            <w:vAlign w:val="center"/>
            <w:hideMark/>
          </w:tcPr>
          <w:p w14:paraId="7ABCD344" w14:textId="7CC7536B"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191</w:t>
            </w:r>
          </w:p>
        </w:tc>
      </w:tr>
      <w:tr w:rsidR="000D5E3B" w:rsidRPr="000D5E3B" w14:paraId="741DF968" w14:textId="77777777" w:rsidTr="000D5E3B">
        <w:trPr>
          <w:trHeight w:val="319"/>
        </w:trPr>
        <w:tc>
          <w:tcPr>
            <w:tcW w:w="7371" w:type="dxa"/>
            <w:tcBorders>
              <w:top w:val="nil"/>
              <w:left w:val="nil"/>
              <w:bottom w:val="nil"/>
              <w:right w:val="nil"/>
            </w:tcBorders>
            <w:shd w:val="clear" w:color="auto" w:fill="auto"/>
            <w:vAlign w:val="center"/>
            <w:hideMark/>
          </w:tcPr>
          <w:p w14:paraId="18571EED"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Sick leave</w:t>
            </w:r>
          </w:p>
        </w:tc>
        <w:tc>
          <w:tcPr>
            <w:tcW w:w="2019" w:type="dxa"/>
            <w:tcBorders>
              <w:top w:val="nil"/>
              <w:left w:val="nil"/>
              <w:bottom w:val="nil"/>
              <w:right w:val="nil"/>
            </w:tcBorders>
            <w:shd w:val="clear" w:color="auto" w:fill="auto"/>
            <w:noWrap/>
            <w:vAlign w:val="center"/>
            <w:hideMark/>
          </w:tcPr>
          <w:p w14:paraId="614A2298" w14:textId="1BD5EB63"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191</w:t>
            </w:r>
          </w:p>
        </w:tc>
      </w:tr>
      <w:tr w:rsidR="000D5E3B" w:rsidRPr="000D5E3B" w14:paraId="5FB4F66E" w14:textId="77777777" w:rsidTr="000D5E3B">
        <w:trPr>
          <w:trHeight w:val="319"/>
        </w:trPr>
        <w:tc>
          <w:tcPr>
            <w:tcW w:w="7371" w:type="dxa"/>
            <w:tcBorders>
              <w:top w:val="nil"/>
              <w:left w:val="nil"/>
              <w:bottom w:val="nil"/>
              <w:right w:val="nil"/>
            </w:tcBorders>
            <w:shd w:val="clear" w:color="auto" w:fill="auto"/>
            <w:vAlign w:val="center"/>
            <w:hideMark/>
          </w:tcPr>
          <w:p w14:paraId="3CF602F7"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Tuition remission</w:t>
            </w:r>
          </w:p>
        </w:tc>
        <w:tc>
          <w:tcPr>
            <w:tcW w:w="2019" w:type="dxa"/>
            <w:tcBorders>
              <w:top w:val="nil"/>
              <w:left w:val="nil"/>
              <w:bottom w:val="nil"/>
              <w:right w:val="nil"/>
            </w:tcBorders>
            <w:shd w:val="clear" w:color="auto" w:fill="auto"/>
            <w:noWrap/>
            <w:vAlign w:val="center"/>
            <w:hideMark/>
          </w:tcPr>
          <w:p w14:paraId="44DCA50E" w14:textId="27A95CA3"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193</w:t>
            </w:r>
          </w:p>
        </w:tc>
      </w:tr>
      <w:tr w:rsidR="000D5E3B" w:rsidRPr="000D5E3B" w14:paraId="2DBF3950" w14:textId="77777777" w:rsidTr="000D5E3B">
        <w:trPr>
          <w:trHeight w:val="319"/>
        </w:trPr>
        <w:tc>
          <w:tcPr>
            <w:tcW w:w="7371" w:type="dxa"/>
            <w:tcBorders>
              <w:top w:val="nil"/>
              <w:left w:val="nil"/>
              <w:bottom w:val="nil"/>
              <w:right w:val="nil"/>
            </w:tcBorders>
            <w:shd w:val="clear" w:color="auto" w:fill="auto"/>
            <w:vAlign w:val="center"/>
            <w:hideMark/>
          </w:tcPr>
          <w:p w14:paraId="3C5ECCD4"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Break in service</w:t>
            </w:r>
          </w:p>
        </w:tc>
        <w:tc>
          <w:tcPr>
            <w:tcW w:w="2019" w:type="dxa"/>
            <w:tcBorders>
              <w:top w:val="nil"/>
              <w:left w:val="nil"/>
              <w:bottom w:val="nil"/>
              <w:right w:val="nil"/>
            </w:tcBorders>
            <w:shd w:val="clear" w:color="auto" w:fill="auto"/>
            <w:noWrap/>
            <w:vAlign w:val="center"/>
            <w:hideMark/>
          </w:tcPr>
          <w:p w14:paraId="1BE4A5F4" w14:textId="6EDB49EF"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120</w:t>
            </w:r>
          </w:p>
        </w:tc>
      </w:tr>
      <w:tr w:rsidR="000D5E3B" w:rsidRPr="000D5E3B" w14:paraId="04D4408C" w14:textId="77777777" w:rsidTr="000D5E3B">
        <w:trPr>
          <w:trHeight w:val="319"/>
        </w:trPr>
        <w:tc>
          <w:tcPr>
            <w:tcW w:w="7371" w:type="dxa"/>
            <w:tcBorders>
              <w:top w:val="nil"/>
              <w:left w:val="nil"/>
              <w:bottom w:val="nil"/>
              <w:right w:val="nil"/>
            </w:tcBorders>
            <w:shd w:val="clear" w:color="auto" w:fill="auto"/>
            <w:vAlign w:val="center"/>
            <w:hideMark/>
          </w:tcPr>
          <w:p w14:paraId="1C068A55"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Department assignments</w:t>
            </w:r>
          </w:p>
        </w:tc>
        <w:tc>
          <w:tcPr>
            <w:tcW w:w="2019" w:type="dxa"/>
            <w:tcBorders>
              <w:top w:val="nil"/>
              <w:left w:val="nil"/>
              <w:bottom w:val="nil"/>
              <w:right w:val="nil"/>
            </w:tcBorders>
            <w:shd w:val="clear" w:color="auto" w:fill="auto"/>
            <w:noWrap/>
            <w:vAlign w:val="center"/>
            <w:hideMark/>
          </w:tcPr>
          <w:p w14:paraId="41F5914E" w14:textId="50ED80EF"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118</w:t>
            </w:r>
          </w:p>
        </w:tc>
      </w:tr>
      <w:tr w:rsidR="000D5E3B" w:rsidRPr="000D5E3B" w14:paraId="6BC7A0D3" w14:textId="77777777" w:rsidTr="000D5E3B">
        <w:trPr>
          <w:trHeight w:val="319"/>
        </w:trPr>
        <w:tc>
          <w:tcPr>
            <w:tcW w:w="7371" w:type="dxa"/>
            <w:tcBorders>
              <w:top w:val="nil"/>
              <w:left w:val="nil"/>
              <w:bottom w:val="nil"/>
              <w:right w:val="nil"/>
            </w:tcBorders>
            <w:shd w:val="clear" w:color="auto" w:fill="auto"/>
            <w:vAlign w:val="center"/>
            <w:hideMark/>
          </w:tcPr>
          <w:p w14:paraId="5DBCDADA"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rank and tenure</w:t>
            </w:r>
          </w:p>
        </w:tc>
        <w:tc>
          <w:tcPr>
            <w:tcW w:w="2019" w:type="dxa"/>
            <w:tcBorders>
              <w:top w:val="nil"/>
              <w:left w:val="nil"/>
              <w:bottom w:val="nil"/>
              <w:right w:val="nil"/>
            </w:tcBorders>
            <w:shd w:val="clear" w:color="auto" w:fill="auto"/>
            <w:noWrap/>
            <w:vAlign w:val="center"/>
            <w:hideMark/>
          </w:tcPr>
          <w:p w14:paraId="3124CC8A" w14:textId="301218F8" w:rsidR="000D5E3B" w:rsidRPr="000D5E3B" w:rsidRDefault="00685FB0" w:rsidP="00685FB0">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0D5E3B" w:rsidRPr="000D5E3B" w14:paraId="30E3CEF3" w14:textId="77777777" w:rsidTr="000D5E3B">
        <w:trPr>
          <w:trHeight w:val="319"/>
        </w:trPr>
        <w:tc>
          <w:tcPr>
            <w:tcW w:w="7371" w:type="dxa"/>
            <w:tcBorders>
              <w:top w:val="nil"/>
              <w:left w:val="nil"/>
              <w:bottom w:val="nil"/>
              <w:right w:val="nil"/>
            </w:tcBorders>
            <w:shd w:val="clear" w:color="auto" w:fill="auto"/>
            <w:vAlign w:val="center"/>
            <w:hideMark/>
          </w:tcPr>
          <w:p w14:paraId="64719E8F"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Initial hiring</w:t>
            </w:r>
          </w:p>
        </w:tc>
        <w:tc>
          <w:tcPr>
            <w:tcW w:w="2019" w:type="dxa"/>
            <w:tcBorders>
              <w:top w:val="nil"/>
              <w:left w:val="nil"/>
              <w:bottom w:val="nil"/>
              <w:right w:val="nil"/>
            </w:tcBorders>
            <w:shd w:val="clear" w:color="auto" w:fill="auto"/>
            <w:noWrap/>
            <w:vAlign w:val="center"/>
            <w:hideMark/>
          </w:tcPr>
          <w:p w14:paraId="75DCC0F8" w14:textId="1F4BD0AB"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117</w:t>
            </w:r>
          </w:p>
        </w:tc>
      </w:tr>
      <w:tr w:rsidR="000D5E3B" w:rsidRPr="000D5E3B" w14:paraId="2F0EA8DC" w14:textId="77777777" w:rsidTr="000D5E3B">
        <w:trPr>
          <w:trHeight w:val="319"/>
        </w:trPr>
        <w:tc>
          <w:tcPr>
            <w:tcW w:w="7371" w:type="dxa"/>
            <w:tcBorders>
              <w:top w:val="nil"/>
              <w:left w:val="nil"/>
              <w:bottom w:val="nil"/>
              <w:right w:val="nil"/>
            </w:tcBorders>
            <w:shd w:val="clear" w:color="auto" w:fill="auto"/>
            <w:vAlign w:val="center"/>
            <w:hideMark/>
          </w:tcPr>
          <w:p w14:paraId="2E8706A3"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Library faculty</w:t>
            </w:r>
          </w:p>
        </w:tc>
        <w:tc>
          <w:tcPr>
            <w:tcW w:w="2019" w:type="dxa"/>
            <w:tcBorders>
              <w:top w:val="nil"/>
              <w:left w:val="nil"/>
              <w:bottom w:val="nil"/>
              <w:right w:val="nil"/>
            </w:tcBorders>
            <w:shd w:val="clear" w:color="auto" w:fill="auto"/>
            <w:noWrap/>
            <w:vAlign w:val="center"/>
            <w:hideMark/>
          </w:tcPr>
          <w:p w14:paraId="0D166433" w14:textId="2767DD00"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121</w:t>
            </w:r>
          </w:p>
        </w:tc>
      </w:tr>
      <w:tr w:rsidR="000D5E3B" w:rsidRPr="000D5E3B" w14:paraId="7E25371A" w14:textId="77777777" w:rsidTr="000D5E3B">
        <w:trPr>
          <w:trHeight w:val="319"/>
        </w:trPr>
        <w:tc>
          <w:tcPr>
            <w:tcW w:w="7371" w:type="dxa"/>
            <w:tcBorders>
              <w:top w:val="nil"/>
              <w:left w:val="nil"/>
              <w:bottom w:val="nil"/>
              <w:right w:val="nil"/>
            </w:tcBorders>
            <w:shd w:val="clear" w:color="auto" w:fill="auto"/>
            <w:vAlign w:val="center"/>
            <w:hideMark/>
          </w:tcPr>
          <w:p w14:paraId="6070B977"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Opportunity to teach</w:t>
            </w:r>
          </w:p>
        </w:tc>
        <w:tc>
          <w:tcPr>
            <w:tcW w:w="2019" w:type="dxa"/>
            <w:tcBorders>
              <w:top w:val="nil"/>
              <w:left w:val="nil"/>
              <w:bottom w:val="nil"/>
              <w:right w:val="nil"/>
            </w:tcBorders>
            <w:shd w:val="clear" w:color="auto" w:fill="auto"/>
            <w:noWrap/>
            <w:vAlign w:val="center"/>
            <w:hideMark/>
          </w:tcPr>
          <w:p w14:paraId="5F87F740"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119</w:t>
            </w:r>
          </w:p>
        </w:tc>
      </w:tr>
      <w:tr w:rsidR="000D5E3B" w:rsidRPr="000D5E3B" w14:paraId="2722FDCE" w14:textId="77777777" w:rsidTr="000D5E3B">
        <w:trPr>
          <w:trHeight w:val="319"/>
        </w:trPr>
        <w:tc>
          <w:tcPr>
            <w:tcW w:w="7371" w:type="dxa"/>
            <w:tcBorders>
              <w:top w:val="nil"/>
              <w:left w:val="nil"/>
              <w:bottom w:val="nil"/>
              <w:right w:val="nil"/>
            </w:tcBorders>
            <w:shd w:val="clear" w:color="auto" w:fill="auto"/>
            <w:vAlign w:val="center"/>
            <w:hideMark/>
          </w:tcPr>
          <w:p w14:paraId="74BFCD03"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Preferred status for course assignment</w:t>
            </w:r>
          </w:p>
        </w:tc>
        <w:tc>
          <w:tcPr>
            <w:tcW w:w="2019" w:type="dxa"/>
            <w:tcBorders>
              <w:top w:val="nil"/>
              <w:left w:val="nil"/>
              <w:bottom w:val="nil"/>
              <w:right w:val="nil"/>
            </w:tcBorders>
            <w:shd w:val="clear" w:color="auto" w:fill="auto"/>
            <w:noWrap/>
            <w:vAlign w:val="center"/>
            <w:hideMark/>
          </w:tcPr>
          <w:p w14:paraId="7D28F3EE" w14:textId="770D9CA4"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118</w:t>
            </w:r>
          </w:p>
        </w:tc>
      </w:tr>
      <w:tr w:rsidR="000D5E3B" w:rsidRPr="000D5E3B" w14:paraId="1257EEAA" w14:textId="77777777" w:rsidTr="000D5E3B">
        <w:trPr>
          <w:trHeight w:val="319"/>
        </w:trPr>
        <w:tc>
          <w:tcPr>
            <w:tcW w:w="7371" w:type="dxa"/>
            <w:tcBorders>
              <w:top w:val="nil"/>
              <w:left w:val="nil"/>
              <w:bottom w:val="nil"/>
              <w:right w:val="nil"/>
            </w:tcBorders>
            <w:shd w:val="clear" w:color="auto" w:fill="auto"/>
            <w:vAlign w:val="center"/>
            <w:hideMark/>
          </w:tcPr>
          <w:p w14:paraId="046F838F"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Priority appointment status</w:t>
            </w:r>
          </w:p>
        </w:tc>
        <w:tc>
          <w:tcPr>
            <w:tcW w:w="2019" w:type="dxa"/>
            <w:tcBorders>
              <w:top w:val="nil"/>
              <w:left w:val="nil"/>
              <w:bottom w:val="nil"/>
              <w:right w:val="nil"/>
            </w:tcBorders>
            <w:shd w:val="clear" w:color="auto" w:fill="auto"/>
            <w:noWrap/>
            <w:vAlign w:val="center"/>
            <w:hideMark/>
          </w:tcPr>
          <w:p w14:paraId="4516AF82" w14:textId="4CA82637"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120</w:t>
            </w:r>
          </w:p>
        </w:tc>
      </w:tr>
      <w:tr w:rsidR="000D5E3B" w:rsidRPr="000D5E3B" w14:paraId="13709DC7" w14:textId="77777777" w:rsidTr="000D5E3B">
        <w:trPr>
          <w:trHeight w:val="319"/>
        </w:trPr>
        <w:tc>
          <w:tcPr>
            <w:tcW w:w="7371" w:type="dxa"/>
            <w:tcBorders>
              <w:top w:val="nil"/>
              <w:left w:val="nil"/>
              <w:bottom w:val="nil"/>
              <w:right w:val="nil"/>
            </w:tcBorders>
            <w:shd w:val="clear" w:color="auto" w:fill="auto"/>
            <w:vAlign w:val="center"/>
            <w:hideMark/>
          </w:tcPr>
          <w:p w14:paraId="526B9A77"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Application</w:t>
            </w:r>
          </w:p>
        </w:tc>
        <w:tc>
          <w:tcPr>
            <w:tcW w:w="2019" w:type="dxa"/>
            <w:tcBorders>
              <w:top w:val="nil"/>
              <w:left w:val="nil"/>
              <w:bottom w:val="nil"/>
              <w:right w:val="nil"/>
            </w:tcBorders>
            <w:shd w:val="clear" w:color="auto" w:fill="auto"/>
            <w:noWrap/>
            <w:vAlign w:val="center"/>
            <w:hideMark/>
          </w:tcPr>
          <w:p w14:paraId="0511B59B" w14:textId="3B9EA063"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123</w:t>
            </w:r>
          </w:p>
        </w:tc>
      </w:tr>
      <w:tr w:rsidR="000D5E3B" w:rsidRPr="000D5E3B" w14:paraId="4EED8F7F" w14:textId="77777777" w:rsidTr="000D5E3B">
        <w:trPr>
          <w:trHeight w:val="319"/>
        </w:trPr>
        <w:tc>
          <w:tcPr>
            <w:tcW w:w="7371" w:type="dxa"/>
            <w:tcBorders>
              <w:top w:val="nil"/>
              <w:left w:val="nil"/>
              <w:bottom w:val="nil"/>
              <w:right w:val="nil"/>
            </w:tcBorders>
            <w:shd w:val="clear" w:color="auto" w:fill="auto"/>
            <w:vAlign w:val="center"/>
            <w:hideMark/>
          </w:tcPr>
          <w:p w14:paraId="6261A40C"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Extension</w:t>
            </w:r>
          </w:p>
        </w:tc>
        <w:tc>
          <w:tcPr>
            <w:tcW w:w="2019" w:type="dxa"/>
            <w:tcBorders>
              <w:top w:val="nil"/>
              <w:left w:val="nil"/>
              <w:bottom w:val="nil"/>
              <w:right w:val="nil"/>
            </w:tcBorders>
            <w:shd w:val="clear" w:color="auto" w:fill="auto"/>
            <w:noWrap/>
            <w:vAlign w:val="center"/>
            <w:hideMark/>
          </w:tcPr>
          <w:p w14:paraId="56DF4882" w14:textId="4960F46E"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123</w:t>
            </w:r>
          </w:p>
        </w:tc>
      </w:tr>
      <w:tr w:rsidR="000D5E3B" w:rsidRPr="000D5E3B" w14:paraId="76DE06CF" w14:textId="77777777" w:rsidTr="000D5E3B">
        <w:trPr>
          <w:trHeight w:val="319"/>
        </w:trPr>
        <w:tc>
          <w:tcPr>
            <w:tcW w:w="7371" w:type="dxa"/>
            <w:tcBorders>
              <w:top w:val="nil"/>
              <w:left w:val="nil"/>
              <w:bottom w:val="nil"/>
              <w:right w:val="nil"/>
            </w:tcBorders>
            <w:shd w:val="clear" w:color="auto" w:fill="auto"/>
            <w:vAlign w:val="center"/>
            <w:hideMark/>
          </w:tcPr>
          <w:p w14:paraId="0AA6E709" w14:textId="4471CE0E" w:rsidR="000D5E3B" w:rsidRPr="000D5E3B" w:rsidRDefault="000D5E3B" w:rsidP="00685FB0">
            <w:pPr>
              <w:widowControl/>
              <w:ind w:firstLine="1056"/>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Lawrenceville</w:t>
            </w:r>
          </w:p>
        </w:tc>
        <w:tc>
          <w:tcPr>
            <w:tcW w:w="2019" w:type="dxa"/>
            <w:tcBorders>
              <w:top w:val="nil"/>
              <w:left w:val="nil"/>
              <w:bottom w:val="nil"/>
              <w:right w:val="nil"/>
            </w:tcBorders>
            <w:shd w:val="clear" w:color="auto" w:fill="auto"/>
            <w:noWrap/>
            <w:vAlign w:val="center"/>
            <w:hideMark/>
          </w:tcPr>
          <w:p w14:paraId="3FFA0D53" w14:textId="1E796948"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120</w:t>
            </w:r>
          </w:p>
        </w:tc>
      </w:tr>
      <w:tr w:rsidR="000D5E3B" w:rsidRPr="000D5E3B" w14:paraId="226A94C6" w14:textId="77777777" w:rsidTr="000D5E3B">
        <w:trPr>
          <w:trHeight w:val="319"/>
        </w:trPr>
        <w:tc>
          <w:tcPr>
            <w:tcW w:w="7371" w:type="dxa"/>
            <w:tcBorders>
              <w:top w:val="nil"/>
              <w:left w:val="nil"/>
              <w:bottom w:val="nil"/>
              <w:right w:val="nil"/>
            </w:tcBorders>
            <w:shd w:val="clear" w:color="auto" w:fill="auto"/>
            <w:vAlign w:val="center"/>
            <w:hideMark/>
          </w:tcPr>
          <w:p w14:paraId="3EB8355A" w14:textId="02BC6D14" w:rsidR="000D5E3B" w:rsidRPr="000D5E3B" w:rsidRDefault="000D5E3B" w:rsidP="00685FB0">
            <w:pPr>
              <w:widowControl/>
              <w:ind w:firstLine="1056"/>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Library</w:t>
            </w:r>
          </w:p>
        </w:tc>
        <w:tc>
          <w:tcPr>
            <w:tcW w:w="2019" w:type="dxa"/>
            <w:tcBorders>
              <w:top w:val="nil"/>
              <w:left w:val="nil"/>
              <w:bottom w:val="nil"/>
              <w:right w:val="nil"/>
            </w:tcBorders>
            <w:shd w:val="clear" w:color="auto" w:fill="auto"/>
            <w:noWrap/>
            <w:vAlign w:val="center"/>
            <w:hideMark/>
          </w:tcPr>
          <w:p w14:paraId="3BE384CE" w14:textId="4F50DCA2"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121</w:t>
            </w:r>
          </w:p>
        </w:tc>
      </w:tr>
      <w:tr w:rsidR="000D5E3B" w:rsidRPr="000D5E3B" w14:paraId="2BA8D273" w14:textId="77777777" w:rsidTr="000D5E3B">
        <w:trPr>
          <w:trHeight w:val="319"/>
        </w:trPr>
        <w:tc>
          <w:tcPr>
            <w:tcW w:w="7371" w:type="dxa"/>
            <w:tcBorders>
              <w:top w:val="nil"/>
              <w:left w:val="nil"/>
              <w:bottom w:val="nil"/>
              <w:right w:val="nil"/>
            </w:tcBorders>
            <w:shd w:val="clear" w:color="auto" w:fill="auto"/>
            <w:vAlign w:val="center"/>
            <w:hideMark/>
          </w:tcPr>
          <w:p w14:paraId="6DDA43C6" w14:textId="1B13E284" w:rsidR="000D5E3B" w:rsidRPr="000D5E3B" w:rsidRDefault="000D5E3B" w:rsidP="00685FB0">
            <w:pPr>
              <w:widowControl/>
              <w:ind w:firstLineChars="440" w:firstLine="1056"/>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Loss of status</w:t>
            </w:r>
          </w:p>
        </w:tc>
        <w:tc>
          <w:tcPr>
            <w:tcW w:w="2019" w:type="dxa"/>
            <w:tcBorders>
              <w:top w:val="nil"/>
              <w:left w:val="nil"/>
              <w:bottom w:val="nil"/>
              <w:right w:val="nil"/>
            </w:tcBorders>
            <w:shd w:val="clear" w:color="auto" w:fill="auto"/>
            <w:noWrap/>
            <w:vAlign w:val="center"/>
            <w:hideMark/>
          </w:tcPr>
          <w:p w14:paraId="6966E695" w14:textId="37F3D113"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121</w:t>
            </w:r>
          </w:p>
        </w:tc>
      </w:tr>
      <w:tr w:rsidR="000D5E3B" w:rsidRPr="000D5E3B" w14:paraId="6E28A445" w14:textId="77777777" w:rsidTr="000D5E3B">
        <w:trPr>
          <w:trHeight w:val="319"/>
        </w:trPr>
        <w:tc>
          <w:tcPr>
            <w:tcW w:w="7371" w:type="dxa"/>
            <w:tcBorders>
              <w:top w:val="nil"/>
              <w:left w:val="nil"/>
              <w:bottom w:val="nil"/>
              <w:right w:val="nil"/>
            </w:tcBorders>
            <w:shd w:val="clear" w:color="auto" w:fill="auto"/>
            <w:vAlign w:val="center"/>
            <w:hideMark/>
          </w:tcPr>
          <w:p w14:paraId="069E43F9" w14:textId="11B14CDE" w:rsidR="000D5E3B" w:rsidRPr="000D5E3B" w:rsidRDefault="000D5E3B" w:rsidP="00685FB0">
            <w:pPr>
              <w:widowControl/>
              <w:ind w:firstLine="1056"/>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Westminster</w:t>
            </w:r>
          </w:p>
        </w:tc>
        <w:tc>
          <w:tcPr>
            <w:tcW w:w="2019" w:type="dxa"/>
            <w:tcBorders>
              <w:top w:val="nil"/>
              <w:left w:val="nil"/>
              <w:bottom w:val="nil"/>
              <w:right w:val="nil"/>
            </w:tcBorders>
            <w:shd w:val="clear" w:color="auto" w:fill="auto"/>
            <w:noWrap/>
            <w:vAlign w:val="center"/>
            <w:hideMark/>
          </w:tcPr>
          <w:p w14:paraId="00A251CC" w14:textId="48380EFF"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120</w:t>
            </w:r>
          </w:p>
        </w:tc>
      </w:tr>
      <w:tr w:rsidR="000D5E3B" w:rsidRPr="000D5E3B" w14:paraId="0DED9DC2" w14:textId="77777777" w:rsidTr="000D5E3B">
        <w:trPr>
          <w:trHeight w:val="319"/>
        </w:trPr>
        <w:tc>
          <w:tcPr>
            <w:tcW w:w="7371" w:type="dxa"/>
            <w:tcBorders>
              <w:top w:val="nil"/>
              <w:left w:val="nil"/>
              <w:bottom w:val="nil"/>
              <w:right w:val="nil"/>
            </w:tcBorders>
            <w:shd w:val="clear" w:color="auto" w:fill="auto"/>
            <w:vAlign w:val="center"/>
            <w:hideMark/>
          </w:tcPr>
          <w:p w14:paraId="2832EEDE" w14:textId="5AEEEFA4" w:rsidR="000D5E3B" w:rsidRPr="000D5E3B" w:rsidRDefault="000D5E3B" w:rsidP="00685FB0">
            <w:pPr>
              <w:widowControl/>
              <w:ind w:firstLine="1056"/>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Workload</w:t>
            </w:r>
          </w:p>
        </w:tc>
        <w:tc>
          <w:tcPr>
            <w:tcW w:w="2019" w:type="dxa"/>
            <w:tcBorders>
              <w:top w:val="nil"/>
              <w:left w:val="nil"/>
              <w:bottom w:val="nil"/>
              <w:right w:val="nil"/>
            </w:tcBorders>
            <w:shd w:val="clear" w:color="auto" w:fill="auto"/>
            <w:noWrap/>
            <w:vAlign w:val="center"/>
            <w:hideMark/>
          </w:tcPr>
          <w:p w14:paraId="45028D25" w14:textId="37222CDD"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122</w:t>
            </w:r>
          </w:p>
        </w:tc>
      </w:tr>
      <w:tr w:rsidR="000D5E3B" w:rsidRPr="000D5E3B" w14:paraId="7DBB61BC" w14:textId="77777777" w:rsidTr="000D5E3B">
        <w:trPr>
          <w:trHeight w:val="319"/>
        </w:trPr>
        <w:tc>
          <w:tcPr>
            <w:tcW w:w="7371" w:type="dxa"/>
            <w:tcBorders>
              <w:top w:val="nil"/>
              <w:left w:val="nil"/>
              <w:bottom w:val="nil"/>
              <w:right w:val="nil"/>
            </w:tcBorders>
            <w:shd w:val="clear" w:color="auto" w:fill="auto"/>
            <w:vAlign w:val="center"/>
            <w:hideMark/>
          </w:tcPr>
          <w:p w14:paraId="6FC9E2BB"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Program assignment</w:t>
            </w:r>
          </w:p>
        </w:tc>
        <w:tc>
          <w:tcPr>
            <w:tcW w:w="2019" w:type="dxa"/>
            <w:tcBorders>
              <w:top w:val="nil"/>
              <w:left w:val="nil"/>
              <w:bottom w:val="nil"/>
              <w:right w:val="nil"/>
            </w:tcBorders>
            <w:shd w:val="clear" w:color="auto" w:fill="auto"/>
            <w:noWrap/>
            <w:vAlign w:val="center"/>
            <w:hideMark/>
          </w:tcPr>
          <w:p w14:paraId="2F0C162C" w14:textId="7425B11B"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118</w:t>
            </w:r>
          </w:p>
        </w:tc>
      </w:tr>
      <w:tr w:rsidR="000D5E3B" w:rsidRPr="000D5E3B" w14:paraId="5D171C57" w14:textId="77777777" w:rsidTr="000D5E3B">
        <w:trPr>
          <w:trHeight w:val="319"/>
        </w:trPr>
        <w:tc>
          <w:tcPr>
            <w:tcW w:w="7371" w:type="dxa"/>
            <w:tcBorders>
              <w:top w:val="nil"/>
              <w:left w:val="nil"/>
              <w:bottom w:val="nil"/>
              <w:right w:val="nil"/>
            </w:tcBorders>
            <w:shd w:val="clear" w:color="auto" w:fill="auto"/>
            <w:vAlign w:val="center"/>
            <w:hideMark/>
          </w:tcPr>
          <w:p w14:paraId="18A15BA4"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w:t>
            </w:r>
          </w:p>
        </w:tc>
        <w:tc>
          <w:tcPr>
            <w:tcW w:w="2019" w:type="dxa"/>
            <w:tcBorders>
              <w:top w:val="nil"/>
              <w:left w:val="nil"/>
              <w:bottom w:val="nil"/>
              <w:right w:val="nil"/>
            </w:tcBorders>
            <w:shd w:val="clear" w:color="auto" w:fill="auto"/>
            <w:noWrap/>
            <w:vAlign w:val="center"/>
            <w:hideMark/>
          </w:tcPr>
          <w:p w14:paraId="01455D40" w14:textId="21C966B6"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124</w:t>
            </w:r>
          </w:p>
        </w:tc>
      </w:tr>
      <w:tr w:rsidR="000D5E3B" w:rsidRPr="000D5E3B" w14:paraId="2657C1C4" w14:textId="77777777" w:rsidTr="000D5E3B">
        <w:trPr>
          <w:trHeight w:val="319"/>
        </w:trPr>
        <w:tc>
          <w:tcPr>
            <w:tcW w:w="7371" w:type="dxa"/>
            <w:tcBorders>
              <w:top w:val="nil"/>
              <w:left w:val="nil"/>
              <w:bottom w:val="nil"/>
              <w:right w:val="nil"/>
            </w:tcBorders>
            <w:shd w:val="clear" w:color="auto" w:fill="auto"/>
            <w:vAlign w:val="center"/>
            <w:hideMark/>
          </w:tcPr>
          <w:p w14:paraId="5AA7295F" w14:textId="30B6664C" w:rsidR="000D5E3B" w:rsidRPr="000D5E3B" w:rsidRDefault="000D5E3B" w:rsidP="00685FB0">
            <w:pPr>
              <w:widowControl/>
              <w:ind w:firstLineChars="440" w:firstLine="1056"/>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Criteria/standards</w:t>
            </w:r>
          </w:p>
        </w:tc>
        <w:tc>
          <w:tcPr>
            <w:tcW w:w="2019" w:type="dxa"/>
            <w:tcBorders>
              <w:top w:val="nil"/>
              <w:left w:val="nil"/>
              <w:bottom w:val="nil"/>
              <w:right w:val="nil"/>
            </w:tcBorders>
            <w:shd w:val="clear" w:color="auto" w:fill="auto"/>
            <w:noWrap/>
            <w:vAlign w:val="center"/>
            <w:hideMark/>
          </w:tcPr>
          <w:p w14:paraId="59EAF8CD" w14:textId="2C086C49"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0D5E3B" w:rsidRPr="000D5E3B" w14:paraId="3B301EA1" w14:textId="77777777" w:rsidTr="000D5E3B">
        <w:trPr>
          <w:trHeight w:val="319"/>
        </w:trPr>
        <w:tc>
          <w:tcPr>
            <w:tcW w:w="7371" w:type="dxa"/>
            <w:tcBorders>
              <w:top w:val="nil"/>
              <w:left w:val="nil"/>
              <w:bottom w:val="nil"/>
              <w:right w:val="nil"/>
            </w:tcBorders>
            <w:shd w:val="clear" w:color="auto" w:fill="auto"/>
            <w:vAlign w:val="center"/>
            <w:hideMark/>
          </w:tcPr>
          <w:p w14:paraId="0FB1484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Rank</w:t>
            </w:r>
          </w:p>
        </w:tc>
        <w:tc>
          <w:tcPr>
            <w:tcW w:w="2019" w:type="dxa"/>
            <w:tcBorders>
              <w:top w:val="nil"/>
              <w:left w:val="nil"/>
              <w:bottom w:val="nil"/>
              <w:right w:val="nil"/>
            </w:tcBorders>
            <w:shd w:val="clear" w:color="auto" w:fill="auto"/>
            <w:noWrap/>
            <w:vAlign w:val="center"/>
            <w:hideMark/>
          </w:tcPr>
          <w:p w14:paraId="1F2DCD77" w14:textId="5C2C4961"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0D5E3B" w:rsidRPr="000D5E3B" w14:paraId="5CB29A67" w14:textId="77777777" w:rsidTr="00D34F38">
        <w:trPr>
          <w:trHeight w:val="319"/>
        </w:trPr>
        <w:tc>
          <w:tcPr>
            <w:tcW w:w="7371" w:type="dxa"/>
            <w:tcBorders>
              <w:top w:val="nil"/>
              <w:left w:val="nil"/>
              <w:bottom w:val="nil"/>
              <w:right w:val="nil"/>
            </w:tcBorders>
            <w:shd w:val="clear" w:color="auto" w:fill="auto"/>
            <w:vAlign w:val="center"/>
            <w:hideMark/>
          </w:tcPr>
          <w:p w14:paraId="4013DC8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Salaries</w:t>
            </w:r>
          </w:p>
        </w:tc>
        <w:tc>
          <w:tcPr>
            <w:tcW w:w="2019" w:type="dxa"/>
            <w:tcBorders>
              <w:top w:val="nil"/>
              <w:left w:val="nil"/>
              <w:bottom w:val="nil"/>
              <w:right w:val="nil"/>
            </w:tcBorders>
            <w:shd w:val="clear" w:color="auto" w:fill="auto"/>
            <w:noWrap/>
            <w:vAlign w:val="center"/>
            <w:hideMark/>
          </w:tcPr>
          <w:p w14:paraId="54FF2EC8" w14:textId="6E61F44E"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183</w:t>
            </w:r>
          </w:p>
        </w:tc>
      </w:tr>
      <w:tr w:rsidR="000D5E3B" w:rsidRPr="007826D2" w14:paraId="2938FE8B" w14:textId="77777777" w:rsidTr="00204BA0">
        <w:trPr>
          <w:trHeight w:val="393"/>
        </w:trPr>
        <w:tc>
          <w:tcPr>
            <w:tcW w:w="7371" w:type="dxa"/>
            <w:tcBorders>
              <w:top w:val="nil"/>
              <w:left w:val="nil"/>
              <w:bottom w:val="nil"/>
              <w:right w:val="nil"/>
            </w:tcBorders>
            <w:shd w:val="clear" w:color="auto" w:fill="auto"/>
            <w:vAlign w:val="center"/>
            <w:hideMark/>
          </w:tcPr>
          <w:p w14:paraId="4ADA42E6" w14:textId="31BA719B" w:rsidR="000D5E3B" w:rsidRPr="00A30D49" w:rsidRDefault="000D5E3B" w:rsidP="00A30D49">
            <w:pPr>
              <w:widowControl/>
              <w:ind w:firstLineChars="600" w:firstLine="1440"/>
              <w:rPr>
                <w:rFonts w:ascii="Times New Roman" w:hAnsi="Times New Roman" w:cs="Times New Roman"/>
                <w:sz w:val="24"/>
                <w:szCs w:val="24"/>
                <w:lang w:eastAsia="ko-KR"/>
              </w:rPr>
            </w:pPr>
            <w:r w:rsidRPr="007826D2">
              <w:rPr>
                <w:rFonts w:ascii="Times New Roman" w:hAnsi="Times New Roman" w:cs="Times New Roman"/>
                <w:sz w:val="24"/>
                <w:szCs w:val="24"/>
                <w:lang w:eastAsia="ko-KR"/>
              </w:rPr>
              <w:t>Applied lessons at Princeton campus, hourly rank minima</w:t>
            </w:r>
          </w:p>
        </w:tc>
        <w:tc>
          <w:tcPr>
            <w:tcW w:w="2019" w:type="dxa"/>
            <w:tcBorders>
              <w:top w:val="nil"/>
              <w:left w:val="nil"/>
              <w:bottom w:val="nil"/>
              <w:right w:val="nil"/>
            </w:tcBorders>
            <w:shd w:val="clear" w:color="auto" w:fill="auto"/>
            <w:noWrap/>
            <w:vAlign w:val="center"/>
            <w:hideMark/>
          </w:tcPr>
          <w:p w14:paraId="32455775" w14:textId="64DA7880" w:rsidR="000D5E3B" w:rsidRPr="007826D2"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214</w:t>
            </w:r>
          </w:p>
        </w:tc>
      </w:tr>
      <w:tr w:rsidR="000D5E3B" w:rsidRPr="000D5E3B" w14:paraId="4E83F190" w14:textId="77777777" w:rsidTr="000D5E3B">
        <w:trPr>
          <w:trHeight w:val="319"/>
        </w:trPr>
        <w:tc>
          <w:tcPr>
            <w:tcW w:w="7371" w:type="dxa"/>
            <w:tcBorders>
              <w:top w:val="nil"/>
              <w:left w:val="nil"/>
              <w:bottom w:val="nil"/>
              <w:right w:val="nil"/>
            </w:tcBorders>
            <w:shd w:val="clear" w:color="auto" w:fill="auto"/>
            <w:vAlign w:val="center"/>
            <w:hideMark/>
          </w:tcPr>
          <w:p w14:paraId="0A89E893"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Salary limits</w:t>
            </w:r>
          </w:p>
        </w:tc>
        <w:tc>
          <w:tcPr>
            <w:tcW w:w="2019" w:type="dxa"/>
            <w:tcBorders>
              <w:top w:val="nil"/>
              <w:left w:val="nil"/>
              <w:bottom w:val="nil"/>
              <w:right w:val="nil"/>
            </w:tcBorders>
            <w:shd w:val="clear" w:color="auto" w:fill="auto"/>
            <w:noWrap/>
            <w:vAlign w:val="center"/>
            <w:hideMark/>
          </w:tcPr>
          <w:p w14:paraId="67AC0D37" w14:textId="508063D5"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0D5E3B" w:rsidRPr="000D5E3B" w14:paraId="703F484F" w14:textId="77777777" w:rsidTr="000D5E3B">
        <w:trPr>
          <w:trHeight w:val="319"/>
        </w:trPr>
        <w:tc>
          <w:tcPr>
            <w:tcW w:w="7371" w:type="dxa"/>
            <w:tcBorders>
              <w:top w:val="nil"/>
              <w:left w:val="nil"/>
              <w:bottom w:val="nil"/>
              <w:right w:val="nil"/>
            </w:tcBorders>
            <w:shd w:val="clear" w:color="auto" w:fill="auto"/>
            <w:vAlign w:val="center"/>
            <w:hideMark/>
          </w:tcPr>
          <w:p w14:paraId="36D7017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Seniority status</w:t>
            </w:r>
          </w:p>
        </w:tc>
        <w:tc>
          <w:tcPr>
            <w:tcW w:w="2019" w:type="dxa"/>
            <w:tcBorders>
              <w:top w:val="nil"/>
              <w:left w:val="nil"/>
              <w:bottom w:val="nil"/>
              <w:right w:val="nil"/>
            </w:tcBorders>
            <w:shd w:val="clear" w:color="auto" w:fill="auto"/>
            <w:noWrap/>
            <w:vAlign w:val="center"/>
            <w:hideMark/>
          </w:tcPr>
          <w:p w14:paraId="715F4DF9" w14:textId="2AFF30F2"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118</w:t>
            </w:r>
          </w:p>
        </w:tc>
      </w:tr>
      <w:tr w:rsidR="000D5E3B" w:rsidRPr="000D5E3B" w14:paraId="4E2C5A03" w14:textId="77777777" w:rsidTr="000D5E3B">
        <w:trPr>
          <w:trHeight w:val="319"/>
        </w:trPr>
        <w:tc>
          <w:tcPr>
            <w:tcW w:w="7371" w:type="dxa"/>
            <w:tcBorders>
              <w:top w:val="nil"/>
              <w:left w:val="nil"/>
              <w:bottom w:val="nil"/>
              <w:right w:val="nil"/>
            </w:tcBorders>
            <w:shd w:val="clear" w:color="auto" w:fill="auto"/>
            <w:vAlign w:val="center"/>
            <w:hideMark/>
          </w:tcPr>
          <w:p w14:paraId="46C5EC78"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Teaching evaluation</w:t>
            </w:r>
          </w:p>
        </w:tc>
        <w:tc>
          <w:tcPr>
            <w:tcW w:w="2019" w:type="dxa"/>
            <w:tcBorders>
              <w:top w:val="nil"/>
              <w:left w:val="nil"/>
              <w:bottom w:val="nil"/>
              <w:right w:val="nil"/>
            </w:tcBorders>
            <w:shd w:val="clear" w:color="auto" w:fill="auto"/>
            <w:noWrap/>
            <w:vAlign w:val="center"/>
            <w:hideMark/>
          </w:tcPr>
          <w:p w14:paraId="320D957B" w14:textId="42BC87EF"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118</w:t>
            </w:r>
          </w:p>
        </w:tc>
      </w:tr>
      <w:tr w:rsidR="000D5E3B" w:rsidRPr="000D5E3B" w14:paraId="2639213F" w14:textId="77777777" w:rsidTr="000D5E3B">
        <w:trPr>
          <w:trHeight w:val="319"/>
        </w:trPr>
        <w:tc>
          <w:tcPr>
            <w:tcW w:w="7371" w:type="dxa"/>
            <w:tcBorders>
              <w:top w:val="nil"/>
              <w:left w:val="nil"/>
              <w:bottom w:val="nil"/>
              <w:right w:val="nil"/>
            </w:tcBorders>
            <w:shd w:val="clear" w:color="auto" w:fill="auto"/>
            <w:vAlign w:val="center"/>
            <w:hideMark/>
          </w:tcPr>
          <w:p w14:paraId="16860620"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Tenure</w:t>
            </w:r>
          </w:p>
        </w:tc>
        <w:tc>
          <w:tcPr>
            <w:tcW w:w="2019" w:type="dxa"/>
            <w:tcBorders>
              <w:top w:val="nil"/>
              <w:left w:val="nil"/>
              <w:bottom w:val="nil"/>
              <w:right w:val="nil"/>
            </w:tcBorders>
            <w:shd w:val="clear" w:color="auto" w:fill="auto"/>
            <w:noWrap/>
            <w:vAlign w:val="center"/>
            <w:hideMark/>
          </w:tcPr>
          <w:p w14:paraId="2EA5B5B8" w14:textId="36DFB573"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0D5E3B" w:rsidRPr="000D5E3B" w14:paraId="78BCD66E" w14:textId="77777777" w:rsidTr="000D5E3B">
        <w:trPr>
          <w:trHeight w:val="319"/>
        </w:trPr>
        <w:tc>
          <w:tcPr>
            <w:tcW w:w="7371" w:type="dxa"/>
            <w:tcBorders>
              <w:top w:val="nil"/>
              <w:left w:val="nil"/>
              <w:bottom w:val="nil"/>
              <w:right w:val="nil"/>
            </w:tcBorders>
            <w:shd w:val="clear" w:color="auto" w:fill="auto"/>
            <w:vAlign w:val="center"/>
            <w:hideMark/>
          </w:tcPr>
          <w:p w14:paraId="78BD39B6"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Working conditions</w:t>
            </w:r>
          </w:p>
        </w:tc>
        <w:tc>
          <w:tcPr>
            <w:tcW w:w="2019" w:type="dxa"/>
            <w:tcBorders>
              <w:top w:val="nil"/>
              <w:left w:val="nil"/>
              <w:bottom w:val="nil"/>
              <w:right w:val="nil"/>
            </w:tcBorders>
            <w:shd w:val="clear" w:color="auto" w:fill="auto"/>
            <w:noWrap/>
            <w:vAlign w:val="center"/>
            <w:hideMark/>
          </w:tcPr>
          <w:p w14:paraId="0E5BF46E" w14:textId="1B55663A"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0D5E3B" w:rsidRPr="000D5E3B" w14:paraId="404F24B7" w14:textId="77777777" w:rsidTr="000D5E3B">
        <w:trPr>
          <w:trHeight w:val="319"/>
        </w:trPr>
        <w:tc>
          <w:tcPr>
            <w:tcW w:w="7371" w:type="dxa"/>
            <w:tcBorders>
              <w:top w:val="nil"/>
              <w:left w:val="nil"/>
              <w:bottom w:val="nil"/>
              <w:right w:val="nil"/>
            </w:tcBorders>
            <w:shd w:val="clear" w:color="auto" w:fill="auto"/>
            <w:vAlign w:val="center"/>
            <w:hideMark/>
          </w:tcPr>
          <w:p w14:paraId="7F7B3C2F" w14:textId="14C05646" w:rsidR="000D5E3B" w:rsidRPr="000D5E3B" w:rsidRDefault="000D5E3B" w:rsidP="00331911">
            <w:pPr>
              <w:widowControl/>
              <w:ind w:left="720"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Office space</w:t>
            </w:r>
          </w:p>
        </w:tc>
        <w:tc>
          <w:tcPr>
            <w:tcW w:w="2019" w:type="dxa"/>
            <w:tcBorders>
              <w:top w:val="nil"/>
              <w:left w:val="nil"/>
              <w:bottom w:val="nil"/>
              <w:right w:val="nil"/>
            </w:tcBorders>
            <w:shd w:val="clear" w:color="auto" w:fill="auto"/>
            <w:noWrap/>
            <w:vAlign w:val="center"/>
            <w:hideMark/>
          </w:tcPr>
          <w:p w14:paraId="35C0CB97" w14:textId="127516FA"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0D5E3B" w:rsidRPr="000D5E3B" w14:paraId="470AB34D" w14:textId="77777777" w:rsidTr="000D5E3B">
        <w:trPr>
          <w:trHeight w:val="319"/>
        </w:trPr>
        <w:tc>
          <w:tcPr>
            <w:tcW w:w="7371" w:type="dxa"/>
            <w:tcBorders>
              <w:top w:val="nil"/>
              <w:left w:val="nil"/>
              <w:bottom w:val="nil"/>
              <w:right w:val="nil"/>
            </w:tcBorders>
            <w:shd w:val="clear" w:color="auto" w:fill="auto"/>
            <w:vAlign w:val="center"/>
            <w:hideMark/>
          </w:tcPr>
          <w:p w14:paraId="3740578C"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Course-support services</w:t>
            </w:r>
          </w:p>
        </w:tc>
        <w:tc>
          <w:tcPr>
            <w:tcW w:w="2019" w:type="dxa"/>
            <w:tcBorders>
              <w:top w:val="nil"/>
              <w:left w:val="nil"/>
              <w:bottom w:val="nil"/>
              <w:right w:val="nil"/>
            </w:tcBorders>
            <w:shd w:val="clear" w:color="auto" w:fill="auto"/>
            <w:noWrap/>
            <w:vAlign w:val="center"/>
            <w:hideMark/>
          </w:tcPr>
          <w:p w14:paraId="3A6B723F" w14:textId="4BDEAA2B"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0D5E3B" w:rsidRPr="000D5E3B" w14:paraId="05381F63" w14:textId="77777777" w:rsidTr="000D5E3B">
        <w:trPr>
          <w:trHeight w:val="319"/>
        </w:trPr>
        <w:tc>
          <w:tcPr>
            <w:tcW w:w="7371" w:type="dxa"/>
            <w:tcBorders>
              <w:top w:val="nil"/>
              <w:left w:val="nil"/>
              <w:bottom w:val="nil"/>
              <w:right w:val="nil"/>
            </w:tcBorders>
            <w:shd w:val="clear" w:color="auto" w:fill="auto"/>
            <w:vAlign w:val="center"/>
            <w:hideMark/>
          </w:tcPr>
          <w:p w14:paraId="008D77B4"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Email</w:t>
            </w:r>
          </w:p>
        </w:tc>
        <w:tc>
          <w:tcPr>
            <w:tcW w:w="2019" w:type="dxa"/>
            <w:tcBorders>
              <w:top w:val="nil"/>
              <w:left w:val="nil"/>
              <w:bottom w:val="nil"/>
              <w:right w:val="nil"/>
            </w:tcBorders>
            <w:shd w:val="clear" w:color="auto" w:fill="auto"/>
            <w:noWrap/>
            <w:vAlign w:val="center"/>
            <w:hideMark/>
          </w:tcPr>
          <w:p w14:paraId="4E35E8FD" w14:textId="101781C4"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0D5E3B" w:rsidRPr="000D5E3B" w14:paraId="30E2D4BF" w14:textId="77777777" w:rsidTr="000D5E3B">
        <w:trPr>
          <w:trHeight w:val="319"/>
        </w:trPr>
        <w:tc>
          <w:tcPr>
            <w:tcW w:w="7371" w:type="dxa"/>
            <w:tcBorders>
              <w:top w:val="nil"/>
              <w:left w:val="nil"/>
              <w:bottom w:val="nil"/>
              <w:right w:val="nil"/>
            </w:tcBorders>
            <w:shd w:val="clear" w:color="auto" w:fill="auto"/>
            <w:vAlign w:val="center"/>
            <w:hideMark/>
          </w:tcPr>
          <w:p w14:paraId="5518C000"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Mailboxes</w:t>
            </w:r>
          </w:p>
        </w:tc>
        <w:tc>
          <w:tcPr>
            <w:tcW w:w="2019" w:type="dxa"/>
            <w:tcBorders>
              <w:top w:val="nil"/>
              <w:left w:val="nil"/>
              <w:bottom w:val="nil"/>
              <w:right w:val="nil"/>
            </w:tcBorders>
            <w:shd w:val="clear" w:color="auto" w:fill="auto"/>
            <w:noWrap/>
            <w:vAlign w:val="center"/>
            <w:hideMark/>
          </w:tcPr>
          <w:p w14:paraId="318AB231" w14:textId="79099A2A"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126</w:t>
            </w:r>
          </w:p>
        </w:tc>
      </w:tr>
      <w:tr w:rsidR="000D5E3B" w:rsidRPr="000D5E3B" w14:paraId="0EF2D327" w14:textId="77777777" w:rsidTr="000D5E3B">
        <w:trPr>
          <w:trHeight w:val="319"/>
        </w:trPr>
        <w:tc>
          <w:tcPr>
            <w:tcW w:w="7371" w:type="dxa"/>
            <w:tcBorders>
              <w:top w:val="nil"/>
              <w:left w:val="nil"/>
              <w:bottom w:val="nil"/>
              <w:right w:val="nil"/>
            </w:tcBorders>
            <w:shd w:val="clear" w:color="auto" w:fill="auto"/>
            <w:vAlign w:val="center"/>
            <w:hideMark/>
          </w:tcPr>
          <w:p w14:paraId="09088027"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Storage space</w:t>
            </w:r>
          </w:p>
        </w:tc>
        <w:tc>
          <w:tcPr>
            <w:tcW w:w="2019" w:type="dxa"/>
            <w:tcBorders>
              <w:top w:val="nil"/>
              <w:left w:val="nil"/>
              <w:bottom w:val="nil"/>
              <w:right w:val="nil"/>
            </w:tcBorders>
            <w:shd w:val="clear" w:color="auto" w:fill="auto"/>
            <w:noWrap/>
            <w:vAlign w:val="center"/>
            <w:hideMark/>
          </w:tcPr>
          <w:p w14:paraId="262906B3" w14:textId="248622E6"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126</w:t>
            </w:r>
          </w:p>
        </w:tc>
      </w:tr>
      <w:tr w:rsidR="000D5E3B" w:rsidRPr="000D5E3B" w14:paraId="552EAD0D" w14:textId="77777777" w:rsidTr="000D5E3B">
        <w:trPr>
          <w:trHeight w:val="319"/>
        </w:trPr>
        <w:tc>
          <w:tcPr>
            <w:tcW w:w="7371" w:type="dxa"/>
            <w:tcBorders>
              <w:top w:val="nil"/>
              <w:left w:val="nil"/>
              <w:bottom w:val="nil"/>
              <w:right w:val="nil"/>
            </w:tcBorders>
            <w:shd w:val="clear" w:color="auto" w:fill="auto"/>
            <w:vAlign w:val="center"/>
            <w:hideMark/>
          </w:tcPr>
          <w:p w14:paraId="149B35A5"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Workload</w:t>
            </w:r>
          </w:p>
        </w:tc>
        <w:tc>
          <w:tcPr>
            <w:tcW w:w="2019" w:type="dxa"/>
            <w:tcBorders>
              <w:top w:val="nil"/>
              <w:left w:val="nil"/>
              <w:bottom w:val="nil"/>
              <w:right w:val="nil"/>
            </w:tcBorders>
            <w:shd w:val="clear" w:color="auto" w:fill="auto"/>
            <w:noWrap/>
            <w:vAlign w:val="center"/>
            <w:hideMark/>
          </w:tcPr>
          <w:p w14:paraId="2165B071" w14:textId="321BB058"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122</w:t>
            </w:r>
          </w:p>
        </w:tc>
      </w:tr>
      <w:tr w:rsidR="000D5E3B" w:rsidRPr="000D5E3B" w14:paraId="0B5B7818" w14:textId="77777777" w:rsidTr="000D5E3B">
        <w:trPr>
          <w:trHeight w:val="319"/>
        </w:trPr>
        <w:tc>
          <w:tcPr>
            <w:tcW w:w="7371" w:type="dxa"/>
            <w:tcBorders>
              <w:top w:val="nil"/>
              <w:left w:val="nil"/>
              <w:bottom w:val="nil"/>
              <w:right w:val="nil"/>
            </w:tcBorders>
            <w:shd w:val="clear" w:color="auto" w:fill="auto"/>
            <w:vAlign w:val="center"/>
            <w:hideMark/>
          </w:tcPr>
          <w:p w14:paraId="7AB1A8EE"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Non-priority adjuncts</w:t>
            </w:r>
          </w:p>
        </w:tc>
        <w:tc>
          <w:tcPr>
            <w:tcW w:w="2019" w:type="dxa"/>
            <w:tcBorders>
              <w:top w:val="nil"/>
              <w:left w:val="nil"/>
              <w:bottom w:val="nil"/>
              <w:right w:val="nil"/>
            </w:tcBorders>
            <w:shd w:val="clear" w:color="auto" w:fill="auto"/>
            <w:noWrap/>
            <w:vAlign w:val="center"/>
            <w:hideMark/>
          </w:tcPr>
          <w:p w14:paraId="0CAAB12B" w14:textId="089345F5"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122</w:t>
            </w:r>
          </w:p>
        </w:tc>
      </w:tr>
      <w:tr w:rsidR="000D5E3B" w:rsidRPr="000D5E3B" w14:paraId="3E8E0E4F" w14:textId="77777777" w:rsidTr="000D5E3B">
        <w:trPr>
          <w:trHeight w:val="319"/>
        </w:trPr>
        <w:tc>
          <w:tcPr>
            <w:tcW w:w="7371" w:type="dxa"/>
            <w:tcBorders>
              <w:top w:val="nil"/>
              <w:left w:val="nil"/>
              <w:bottom w:val="nil"/>
              <w:right w:val="nil"/>
            </w:tcBorders>
            <w:shd w:val="clear" w:color="auto" w:fill="auto"/>
            <w:vAlign w:val="center"/>
            <w:hideMark/>
          </w:tcPr>
          <w:p w14:paraId="4F1AF068"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Priority adjuncts</w:t>
            </w:r>
          </w:p>
        </w:tc>
        <w:tc>
          <w:tcPr>
            <w:tcW w:w="2019" w:type="dxa"/>
            <w:tcBorders>
              <w:top w:val="nil"/>
              <w:left w:val="nil"/>
              <w:bottom w:val="nil"/>
              <w:right w:val="nil"/>
            </w:tcBorders>
            <w:shd w:val="clear" w:color="auto" w:fill="auto"/>
            <w:noWrap/>
            <w:vAlign w:val="center"/>
            <w:hideMark/>
          </w:tcPr>
          <w:p w14:paraId="5785AEC1" w14:textId="437A5B5F"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122</w:t>
            </w:r>
          </w:p>
        </w:tc>
      </w:tr>
      <w:tr w:rsidR="000D5E3B" w:rsidRPr="000D5E3B" w14:paraId="3DEE8932" w14:textId="77777777" w:rsidTr="000D5E3B">
        <w:trPr>
          <w:trHeight w:val="319"/>
        </w:trPr>
        <w:tc>
          <w:tcPr>
            <w:tcW w:w="7371" w:type="dxa"/>
            <w:tcBorders>
              <w:top w:val="nil"/>
              <w:left w:val="nil"/>
              <w:bottom w:val="nil"/>
              <w:right w:val="nil"/>
            </w:tcBorders>
            <w:shd w:val="clear" w:color="auto" w:fill="auto"/>
            <w:vAlign w:val="center"/>
            <w:hideMark/>
          </w:tcPr>
          <w:p w14:paraId="6AC7D1A0" w14:textId="77777777" w:rsidR="000D5E3B" w:rsidRPr="000D5E3B" w:rsidRDefault="000D5E3B" w:rsidP="000D5E3B">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Workload notification</w:t>
            </w:r>
          </w:p>
        </w:tc>
        <w:tc>
          <w:tcPr>
            <w:tcW w:w="2019" w:type="dxa"/>
            <w:tcBorders>
              <w:top w:val="nil"/>
              <w:left w:val="nil"/>
              <w:bottom w:val="nil"/>
              <w:right w:val="nil"/>
            </w:tcBorders>
            <w:shd w:val="clear" w:color="auto" w:fill="auto"/>
            <w:noWrap/>
            <w:vAlign w:val="center"/>
            <w:hideMark/>
          </w:tcPr>
          <w:p w14:paraId="0EC1DAAB" w14:textId="251DB4EF"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122</w:t>
            </w:r>
          </w:p>
        </w:tc>
      </w:tr>
      <w:tr w:rsidR="000D5E3B" w:rsidRPr="000D5E3B" w14:paraId="4B9F6953" w14:textId="77777777" w:rsidTr="000D5E3B">
        <w:trPr>
          <w:trHeight w:val="319"/>
        </w:trPr>
        <w:tc>
          <w:tcPr>
            <w:tcW w:w="7371" w:type="dxa"/>
            <w:tcBorders>
              <w:top w:val="nil"/>
              <w:left w:val="nil"/>
              <w:bottom w:val="nil"/>
              <w:right w:val="nil"/>
            </w:tcBorders>
            <w:shd w:val="clear" w:color="auto" w:fill="auto"/>
            <w:vAlign w:val="center"/>
            <w:hideMark/>
          </w:tcPr>
          <w:p w14:paraId="03120A0D"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 teaching ratio to full-time faculty</w:t>
            </w:r>
          </w:p>
        </w:tc>
        <w:tc>
          <w:tcPr>
            <w:tcW w:w="2019" w:type="dxa"/>
            <w:tcBorders>
              <w:top w:val="nil"/>
              <w:left w:val="nil"/>
              <w:bottom w:val="nil"/>
              <w:right w:val="nil"/>
            </w:tcBorders>
            <w:shd w:val="clear" w:color="auto" w:fill="auto"/>
            <w:noWrap/>
            <w:vAlign w:val="center"/>
            <w:hideMark/>
          </w:tcPr>
          <w:p w14:paraId="661841C1" w14:textId="3413F201"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154</w:t>
            </w:r>
          </w:p>
        </w:tc>
      </w:tr>
      <w:tr w:rsidR="000D5E3B" w:rsidRPr="000D5E3B" w14:paraId="2B7C6809" w14:textId="77777777" w:rsidTr="000D5E3B">
        <w:trPr>
          <w:trHeight w:val="735"/>
        </w:trPr>
        <w:tc>
          <w:tcPr>
            <w:tcW w:w="7371" w:type="dxa"/>
            <w:tcBorders>
              <w:top w:val="nil"/>
              <w:left w:val="nil"/>
              <w:bottom w:val="nil"/>
              <w:right w:val="nil"/>
            </w:tcBorders>
            <w:shd w:val="clear" w:color="auto" w:fill="auto"/>
            <w:vAlign w:val="center"/>
            <w:hideMark/>
          </w:tcPr>
          <w:p w14:paraId="3D986853"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 applied lessons hourly rank minima at Princeton campus, memorandum of understanding</w:t>
            </w:r>
          </w:p>
        </w:tc>
        <w:tc>
          <w:tcPr>
            <w:tcW w:w="2019" w:type="dxa"/>
            <w:tcBorders>
              <w:top w:val="nil"/>
              <w:left w:val="nil"/>
              <w:bottom w:val="nil"/>
              <w:right w:val="nil"/>
            </w:tcBorders>
            <w:shd w:val="clear" w:color="auto" w:fill="auto"/>
            <w:noWrap/>
            <w:vAlign w:val="center"/>
            <w:hideMark/>
          </w:tcPr>
          <w:p w14:paraId="1AE70375" w14:textId="2D9928D8" w:rsidR="000D5E3B" w:rsidRPr="000D5E3B" w:rsidRDefault="00685FB0"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214</w:t>
            </w:r>
          </w:p>
        </w:tc>
      </w:tr>
      <w:tr w:rsidR="000D5E3B" w:rsidRPr="000D5E3B" w14:paraId="1813FB7C" w14:textId="77777777" w:rsidTr="000D5E3B">
        <w:trPr>
          <w:trHeight w:val="345"/>
        </w:trPr>
        <w:tc>
          <w:tcPr>
            <w:tcW w:w="7371" w:type="dxa"/>
            <w:tcBorders>
              <w:top w:val="nil"/>
              <w:left w:val="nil"/>
              <w:bottom w:val="nil"/>
              <w:right w:val="nil"/>
            </w:tcBorders>
            <w:shd w:val="clear" w:color="auto" w:fill="auto"/>
            <w:vAlign w:val="center"/>
            <w:hideMark/>
          </w:tcPr>
          <w:p w14:paraId="5EAFF483"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Affirmative action</w:t>
            </w:r>
          </w:p>
        </w:tc>
        <w:tc>
          <w:tcPr>
            <w:tcW w:w="2019" w:type="dxa"/>
            <w:tcBorders>
              <w:top w:val="nil"/>
              <w:left w:val="nil"/>
              <w:bottom w:val="nil"/>
              <w:right w:val="nil"/>
            </w:tcBorders>
            <w:shd w:val="clear" w:color="auto" w:fill="auto"/>
            <w:noWrap/>
            <w:vAlign w:val="center"/>
            <w:hideMark/>
          </w:tcPr>
          <w:p w14:paraId="1F443E3A"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2</w:t>
            </w:r>
          </w:p>
        </w:tc>
      </w:tr>
      <w:tr w:rsidR="000D5E3B" w:rsidRPr="000D5E3B" w14:paraId="2890FE29" w14:textId="77777777" w:rsidTr="000D5E3B">
        <w:trPr>
          <w:trHeight w:val="319"/>
        </w:trPr>
        <w:tc>
          <w:tcPr>
            <w:tcW w:w="7371" w:type="dxa"/>
            <w:tcBorders>
              <w:top w:val="nil"/>
              <w:left w:val="nil"/>
              <w:bottom w:val="nil"/>
              <w:right w:val="nil"/>
            </w:tcBorders>
            <w:shd w:val="clear" w:color="auto" w:fill="auto"/>
            <w:vAlign w:val="center"/>
            <w:hideMark/>
          </w:tcPr>
          <w:p w14:paraId="51A3714E"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Affirmative Action Committee</w:t>
            </w:r>
          </w:p>
        </w:tc>
        <w:tc>
          <w:tcPr>
            <w:tcW w:w="2019" w:type="dxa"/>
            <w:tcBorders>
              <w:top w:val="nil"/>
              <w:left w:val="nil"/>
              <w:bottom w:val="nil"/>
              <w:right w:val="nil"/>
            </w:tcBorders>
            <w:shd w:val="clear" w:color="auto" w:fill="auto"/>
            <w:noWrap/>
            <w:vAlign w:val="center"/>
            <w:hideMark/>
          </w:tcPr>
          <w:p w14:paraId="063E8C17"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3</w:t>
            </w:r>
          </w:p>
        </w:tc>
      </w:tr>
      <w:tr w:rsidR="000D5E3B" w:rsidRPr="000D5E3B" w14:paraId="476452D3" w14:textId="77777777" w:rsidTr="000D5E3B">
        <w:trPr>
          <w:trHeight w:val="319"/>
        </w:trPr>
        <w:tc>
          <w:tcPr>
            <w:tcW w:w="7371" w:type="dxa"/>
            <w:tcBorders>
              <w:top w:val="nil"/>
              <w:left w:val="nil"/>
              <w:bottom w:val="nil"/>
              <w:right w:val="nil"/>
            </w:tcBorders>
            <w:shd w:val="clear" w:color="auto" w:fill="auto"/>
            <w:vAlign w:val="center"/>
            <w:hideMark/>
          </w:tcPr>
          <w:p w14:paraId="5D734063"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Grievances</w:t>
            </w:r>
          </w:p>
        </w:tc>
        <w:tc>
          <w:tcPr>
            <w:tcW w:w="2019" w:type="dxa"/>
            <w:tcBorders>
              <w:top w:val="nil"/>
              <w:left w:val="nil"/>
              <w:bottom w:val="nil"/>
              <w:right w:val="nil"/>
            </w:tcBorders>
            <w:shd w:val="clear" w:color="auto" w:fill="auto"/>
            <w:noWrap/>
            <w:vAlign w:val="center"/>
            <w:hideMark/>
          </w:tcPr>
          <w:p w14:paraId="2979F979"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3</w:t>
            </w:r>
          </w:p>
        </w:tc>
      </w:tr>
      <w:tr w:rsidR="000D5E3B" w:rsidRPr="000D5E3B" w14:paraId="14297E8E" w14:textId="77777777" w:rsidTr="000D5E3B">
        <w:trPr>
          <w:trHeight w:val="319"/>
        </w:trPr>
        <w:tc>
          <w:tcPr>
            <w:tcW w:w="7371" w:type="dxa"/>
            <w:tcBorders>
              <w:top w:val="nil"/>
              <w:left w:val="nil"/>
              <w:bottom w:val="nil"/>
              <w:right w:val="nil"/>
            </w:tcBorders>
            <w:shd w:val="clear" w:color="auto" w:fill="auto"/>
            <w:vAlign w:val="center"/>
            <w:hideMark/>
          </w:tcPr>
          <w:p w14:paraId="6ECA478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Recruitment plan</w:t>
            </w:r>
          </w:p>
        </w:tc>
        <w:tc>
          <w:tcPr>
            <w:tcW w:w="2019" w:type="dxa"/>
            <w:tcBorders>
              <w:top w:val="nil"/>
              <w:left w:val="nil"/>
              <w:bottom w:val="nil"/>
              <w:right w:val="nil"/>
            </w:tcBorders>
            <w:shd w:val="clear" w:color="auto" w:fill="auto"/>
            <w:noWrap/>
            <w:vAlign w:val="center"/>
            <w:hideMark/>
          </w:tcPr>
          <w:p w14:paraId="612644C7" w14:textId="25DB5838"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w:t>
            </w:r>
          </w:p>
        </w:tc>
      </w:tr>
      <w:tr w:rsidR="000D5E3B" w:rsidRPr="000D5E3B" w14:paraId="1D23DE97" w14:textId="77777777" w:rsidTr="000D5E3B">
        <w:trPr>
          <w:trHeight w:val="319"/>
        </w:trPr>
        <w:tc>
          <w:tcPr>
            <w:tcW w:w="7371" w:type="dxa"/>
            <w:tcBorders>
              <w:top w:val="nil"/>
              <w:left w:val="nil"/>
              <w:bottom w:val="nil"/>
              <w:right w:val="nil"/>
            </w:tcBorders>
            <w:shd w:val="clear" w:color="auto" w:fill="auto"/>
            <w:vAlign w:val="center"/>
            <w:hideMark/>
          </w:tcPr>
          <w:p w14:paraId="16E8D585"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Agency rights</w:t>
            </w:r>
          </w:p>
        </w:tc>
        <w:tc>
          <w:tcPr>
            <w:tcW w:w="2019" w:type="dxa"/>
            <w:tcBorders>
              <w:top w:val="nil"/>
              <w:left w:val="nil"/>
              <w:bottom w:val="nil"/>
              <w:right w:val="nil"/>
            </w:tcBorders>
            <w:shd w:val="clear" w:color="auto" w:fill="auto"/>
            <w:noWrap/>
            <w:vAlign w:val="center"/>
            <w:hideMark/>
          </w:tcPr>
          <w:p w14:paraId="7D54112D" w14:textId="598EBC8B"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0D5E3B" w:rsidRPr="000D5E3B" w14:paraId="5B189E0E" w14:textId="77777777" w:rsidTr="000D5E3B">
        <w:trPr>
          <w:trHeight w:val="319"/>
        </w:trPr>
        <w:tc>
          <w:tcPr>
            <w:tcW w:w="7371" w:type="dxa"/>
            <w:tcBorders>
              <w:top w:val="nil"/>
              <w:left w:val="nil"/>
              <w:bottom w:val="nil"/>
              <w:right w:val="nil"/>
            </w:tcBorders>
            <w:shd w:val="clear" w:color="auto" w:fill="auto"/>
            <w:vAlign w:val="center"/>
            <w:hideMark/>
          </w:tcPr>
          <w:p w14:paraId="041F086C"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Association security</w:t>
            </w:r>
          </w:p>
        </w:tc>
        <w:tc>
          <w:tcPr>
            <w:tcW w:w="2019" w:type="dxa"/>
            <w:tcBorders>
              <w:top w:val="nil"/>
              <w:left w:val="nil"/>
              <w:bottom w:val="nil"/>
              <w:right w:val="nil"/>
            </w:tcBorders>
            <w:shd w:val="clear" w:color="auto" w:fill="auto"/>
            <w:noWrap/>
            <w:vAlign w:val="center"/>
            <w:hideMark/>
          </w:tcPr>
          <w:p w14:paraId="3592C83D" w14:textId="6CC007D2"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0D5E3B" w:rsidRPr="000D5E3B" w14:paraId="53BF441B" w14:textId="77777777" w:rsidTr="000D5E3B">
        <w:trPr>
          <w:trHeight w:val="319"/>
        </w:trPr>
        <w:tc>
          <w:tcPr>
            <w:tcW w:w="7371" w:type="dxa"/>
            <w:tcBorders>
              <w:top w:val="nil"/>
              <w:left w:val="nil"/>
              <w:bottom w:val="nil"/>
              <w:right w:val="nil"/>
            </w:tcBorders>
            <w:shd w:val="clear" w:color="auto" w:fill="auto"/>
            <w:vAlign w:val="center"/>
            <w:hideMark/>
          </w:tcPr>
          <w:p w14:paraId="5A746D61"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Dues check-off</w:t>
            </w:r>
          </w:p>
        </w:tc>
        <w:tc>
          <w:tcPr>
            <w:tcW w:w="2019" w:type="dxa"/>
            <w:tcBorders>
              <w:top w:val="nil"/>
              <w:left w:val="nil"/>
              <w:bottom w:val="nil"/>
              <w:right w:val="nil"/>
            </w:tcBorders>
            <w:shd w:val="clear" w:color="auto" w:fill="auto"/>
            <w:noWrap/>
            <w:vAlign w:val="center"/>
            <w:hideMark/>
          </w:tcPr>
          <w:p w14:paraId="3F950A77" w14:textId="2542C37A"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130</w:t>
            </w:r>
          </w:p>
        </w:tc>
      </w:tr>
      <w:tr w:rsidR="000D5E3B" w:rsidRPr="000D5E3B" w14:paraId="5F83ADDF" w14:textId="77777777" w:rsidTr="000D5E3B">
        <w:trPr>
          <w:trHeight w:val="319"/>
        </w:trPr>
        <w:tc>
          <w:tcPr>
            <w:tcW w:w="7371" w:type="dxa"/>
            <w:tcBorders>
              <w:top w:val="nil"/>
              <w:left w:val="nil"/>
              <w:bottom w:val="nil"/>
              <w:right w:val="nil"/>
            </w:tcBorders>
            <w:shd w:val="clear" w:color="auto" w:fill="auto"/>
            <w:vAlign w:val="center"/>
            <w:hideMark/>
          </w:tcPr>
          <w:p w14:paraId="6BA4A795"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Enforcement</w:t>
            </w:r>
          </w:p>
        </w:tc>
        <w:tc>
          <w:tcPr>
            <w:tcW w:w="2019" w:type="dxa"/>
            <w:tcBorders>
              <w:top w:val="nil"/>
              <w:left w:val="nil"/>
              <w:bottom w:val="nil"/>
              <w:right w:val="nil"/>
            </w:tcBorders>
            <w:shd w:val="clear" w:color="auto" w:fill="auto"/>
            <w:noWrap/>
            <w:vAlign w:val="center"/>
            <w:hideMark/>
          </w:tcPr>
          <w:p w14:paraId="26BDEEEC" w14:textId="6C43A3B6"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129</w:t>
            </w:r>
          </w:p>
        </w:tc>
      </w:tr>
      <w:tr w:rsidR="000D5E3B" w:rsidRPr="000D5E3B" w14:paraId="14B4B849" w14:textId="77777777" w:rsidTr="000D5E3B">
        <w:trPr>
          <w:trHeight w:val="319"/>
        </w:trPr>
        <w:tc>
          <w:tcPr>
            <w:tcW w:w="7371" w:type="dxa"/>
            <w:tcBorders>
              <w:top w:val="nil"/>
              <w:left w:val="nil"/>
              <w:bottom w:val="nil"/>
              <w:right w:val="nil"/>
            </w:tcBorders>
            <w:shd w:val="clear" w:color="auto" w:fill="auto"/>
            <w:vAlign w:val="center"/>
            <w:hideMark/>
          </w:tcPr>
          <w:p w14:paraId="59B2318E"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Notification regarding non-compliance</w:t>
            </w:r>
          </w:p>
        </w:tc>
        <w:tc>
          <w:tcPr>
            <w:tcW w:w="2019" w:type="dxa"/>
            <w:tcBorders>
              <w:top w:val="nil"/>
              <w:left w:val="nil"/>
              <w:bottom w:val="nil"/>
              <w:right w:val="nil"/>
            </w:tcBorders>
            <w:shd w:val="clear" w:color="auto" w:fill="auto"/>
            <w:noWrap/>
            <w:vAlign w:val="center"/>
            <w:hideMark/>
          </w:tcPr>
          <w:p w14:paraId="242403DB" w14:textId="417FF320"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129</w:t>
            </w:r>
          </w:p>
        </w:tc>
      </w:tr>
      <w:tr w:rsidR="000D5E3B" w:rsidRPr="000D5E3B" w14:paraId="3A686C5F" w14:textId="77777777" w:rsidTr="000D5E3B">
        <w:trPr>
          <w:trHeight w:val="319"/>
        </w:trPr>
        <w:tc>
          <w:tcPr>
            <w:tcW w:w="7371" w:type="dxa"/>
            <w:tcBorders>
              <w:top w:val="nil"/>
              <w:left w:val="nil"/>
              <w:bottom w:val="nil"/>
              <w:right w:val="nil"/>
            </w:tcBorders>
            <w:shd w:val="clear" w:color="auto" w:fill="auto"/>
            <w:vAlign w:val="center"/>
            <w:hideMark/>
          </w:tcPr>
          <w:p w14:paraId="740E862F"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Termination for non-compliance</w:t>
            </w:r>
          </w:p>
        </w:tc>
        <w:tc>
          <w:tcPr>
            <w:tcW w:w="2019" w:type="dxa"/>
            <w:tcBorders>
              <w:top w:val="nil"/>
              <w:left w:val="nil"/>
              <w:bottom w:val="nil"/>
              <w:right w:val="nil"/>
            </w:tcBorders>
            <w:shd w:val="clear" w:color="auto" w:fill="auto"/>
            <w:noWrap/>
            <w:vAlign w:val="center"/>
            <w:hideMark/>
          </w:tcPr>
          <w:p w14:paraId="6C3EA5B8" w14:textId="637F5533"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129</w:t>
            </w:r>
          </w:p>
        </w:tc>
      </w:tr>
      <w:tr w:rsidR="000D5E3B" w:rsidRPr="000D5E3B" w14:paraId="635899A6" w14:textId="77777777" w:rsidTr="000D5E3B">
        <w:trPr>
          <w:trHeight w:val="319"/>
        </w:trPr>
        <w:tc>
          <w:tcPr>
            <w:tcW w:w="7371" w:type="dxa"/>
            <w:tcBorders>
              <w:top w:val="nil"/>
              <w:left w:val="nil"/>
              <w:bottom w:val="nil"/>
              <w:right w:val="nil"/>
            </w:tcBorders>
            <w:shd w:val="clear" w:color="auto" w:fill="auto"/>
            <w:vAlign w:val="center"/>
            <w:hideMark/>
          </w:tcPr>
          <w:p w14:paraId="53123AF9"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Agreement (AAUP contract), copies of </w:t>
            </w:r>
          </w:p>
        </w:tc>
        <w:tc>
          <w:tcPr>
            <w:tcW w:w="2019" w:type="dxa"/>
            <w:tcBorders>
              <w:top w:val="nil"/>
              <w:left w:val="nil"/>
              <w:bottom w:val="nil"/>
              <w:right w:val="nil"/>
            </w:tcBorders>
            <w:shd w:val="clear" w:color="auto" w:fill="auto"/>
            <w:noWrap/>
            <w:vAlign w:val="center"/>
            <w:hideMark/>
          </w:tcPr>
          <w:p w14:paraId="7D6D40B7" w14:textId="0B414CBB"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0D5E3B" w:rsidRPr="000D5E3B" w14:paraId="3E9D2968" w14:textId="77777777" w:rsidTr="000D5E3B">
        <w:trPr>
          <w:trHeight w:val="319"/>
        </w:trPr>
        <w:tc>
          <w:tcPr>
            <w:tcW w:w="7371" w:type="dxa"/>
            <w:tcBorders>
              <w:top w:val="nil"/>
              <w:left w:val="nil"/>
              <w:bottom w:val="nil"/>
              <w:right w:val="nil"/>
            </w:tcBorders>
            <w:shd w:val="clear" w:color="auto" w:fill="auto"/>
            <w:vAlign w:val="center"/>
            <w:hideMark/>
          </w:tcPr>
          <w:p w14:paraId="590B682B"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Online</w:t>
            </w:r>
          </w:p>
        </w:tc>
        <w:tc>
          <w:tcPr>
            <w:tcW w:w="2019" w:type="dxa"/>
            <w:tcBorders>
              <w:top w:val="nil"/>
              <w:left w:val="nil"/>
              <w:bottom w:val="nil"/>
              <w:right w:val="nil"/>
            </w:tcBorders>
            <w:shd w:val="clear" w:color="auto" w:fill="auto"/>
            <w:noWrap/>
            <w:vAlign w:val="center"/>
            <w:hideMark/>
          </w:tcPr>
          <w:p w14:paraId="25A824EC" w14:textId="66245685"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0D5E3B" w:rsidRPr="000D5E3B" w14:paraId="4084B103" w14:textId="77777777" w:rsidTr="000D5E3B">
        <w:trPr>
          <w:trHeight w:val="319"/>
        </w:trPr>
        <w:tc>
          <w:tcPr>
            <w:tcW w:w="7371" w:type="dxa"/>
            <w:tcBorders>
              <w:top w:val="nil"/>
              <w:left w:val="nil"/>
              <w:bottom w:val="nil"/>
              <w:right w:val="nil"/>
            </w:tcBorders>
            <w:shd w:val="clear" w:color="auto" w:fill="auto"/>
            <w:vAlign w:val="center"/>
            <w:hideMark/>
          </w:tcPr>
          <w:p w14:paraId="2E4A530C"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Print</w:t>
            </w:r>
          </w:p>
        </w:tc>
        <w:tc>
          <w:tcPr>
            <w:tcW w:w="2019" w:type="dxa"/>
            <w:tcBorders>
              <w:top w:val="nil"/>
              <w:left w:val="nil"/>
              <w:bottom w:val="nil"/>
              <w:right w:val="nil"/>
            </w:tcBorders>
            <w:shd w:val="clear" w:color="auto" w:fill="auto"/>
            <w:noWrap/>
            <w:vAlign w:val="center"/>
            <w:hideMark/>
          </w:tcPr>
          <w:p w14:paraId="7460CC26" w14:textId="13AF515D"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0D5E3B" w:rsidRPr="000D5E3B" w14:paraId="40FF932B" w14:textId="77777777" w:rsidTr="000D5E3B">
        <w:trPr>
          <w:trHeight w:val="319"/>
        </w:trPr>
        <w:tc>
          <w:tcPr>
            <w:tcW w:w="7371" w:type="dxa"/>
            <w:tcBorders>
              <w:top w:val="nil"/>
              <w:left w:val="nil"/>
              <w:bottom w:val="nil"/>
              <w:right w:val="nil"/>
            </w:tcBorders>
            <w:shd w:val="clear" w:color="auto" w:fill="auto"/>
            <w:vAlign w:val="center"/>
            <w:hideMark/>
          </w:tcPr>
          <w:p w14:paraId="3D878673"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Annual reports by faculty</w:t>
            </w:r>
          </w:p>
        </w:tc>
        <w:tc>
          <w:tcPr>
            <w:tcW w:w="2019" w:type="dxa"/>
            <w:tcBorders>
              <w:top w:val="nil"/>
              <w:left w:val="nil"/>
              <w:bottom w:val="nil"/>
              <w:right w:val="nil"/>
            </w:tcBorders>
            <w:shd w:val="clear" w:color="auto" w:fill="auto"/>
            <w:noWrap/>
            <w:vAlign w:val="center"/>
            <w:hideMark/>
          </w:tcPr>
          <w:p w14:paraId="133DB2C3" w14:textId="574FDD8A"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157</w:t>
            </w:r>
          </w:p>
        </w:tc>
      </w:tr>
      <w:tr w:rsidR="000D5E3B" w:rsidRPr="000D5E3B" w14:paraId="6ED84AAA" w14:textId="77777777" w:rsidTr="000D5E3B">
        <w:trPr>
          <w:trHeight w:val="319"/>
        </w:trPr>
        <w:tc>
          <w:tcPr>
            <w:tcW w:w="7371" w:type="dxa"/>
            <w:tcBorders>
              <w:top w:val="nil"/>
              <w:left w:val="nil"/>
              <w:bottom w:val="nil"/>
              <w:right w:val="nil"/>
            </w:tcBorders>
            <w:shd w:val="clear" w:color="auto" w:fill="auto"/>
            <w:vAlign w:val="center"/>
            <w:hideMark/>
          </w:tcPr>
          <w:p w14:paraId="27BDB888"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APC (see: Academic policy committees)</w:t>
            </w:r>
          </w:p>
        </w:tc>
        <w:tc>
          <w:tcPr>
            <w:tcW w:w="2019" w:type="dxa"/>
            <w:tcBorders>
              <w:top w:val="nil"/>
              <w:left w:val="nil"/>
              <w:bottom w:val="nil"/>
              <w:right w:val="nil"/>
            </w:tcBorders>
            <w:shd w:val="clear" w:color="auto" w:fill="auto"/>
            <w:noWrap/>
            <w:vAlign w:val="center"/>
            <w:hideMark/>
          </w:tcPr>
          <w:p w14:paraId="345D0011"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p>
        </w:tc>
      </w:tr>
      <w:tr w:rsidR="000D5E3B" w:rsidRPr="000D5E3B" w14:paraId="219ADF9E" w14:textId="77777777" w:rsidTr="000D5E3B">
        <w:trPr>
          <w:trHeight w:val="319"/>
        </w:trPr>
        <w:tc>
          <w:tcPr>
            <w:tcW w:w="7371" w:type="dxa"/>
            <w:tcBorders>
              <w:top w:val="nil"/>
              <w:left w:val="nil"/>
              <w:bottom w:val="nil"/>
              <w:right w:val="nil"/>
            </w:tcBorders>
            <w:shd w:val="clear" w:color="auto" w:fill="auto"/>
            <w:vAlign w:val="center"/>
            <w:hideMark/>
          </w:tcPr>
          <w:p w14:paraId="7AB54853"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Appeals procedure, promotion and tenure</w:t>
            </w:r>
          </w:p>
        </w:tc>
        <w:tc>
          <w:tcPr>
            <w:tcW w:w="2019" w:type="dxa"/>
            <w:tcBorders>
              <w:top w:val="nil"/>
              <w:left w:val="nil"/>
              <w:bottom w:val="nil"/>
              <w:right w:val="nil"/>
            </w:tcBorders>
            <w:shd w:val="clear" w:color="auto" w:fill="auto"/>
            <w:noWrap/>
            <w:vAlign w:val="center"/>
            <w:hideMark/>
          </w:tcPr>
          <w:p w14:paraId="17A4A000" w14:textId="50D1B623"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37</w:t>
            </w:r>
          </w:p>
        </w:tc>
      </w:tr>
      <w:tr w:rsidR="000D5E3B" w:rsidRPr="000D5E3B" w14:paraId="0F436DD6" w14:textId="77777777" w:rsidTr="000D5E3B">
        <w:trPr>
          <w:trHeight w:val="319"/>
        </w:trPr>
        <w:tc>
          <w:tcPr>
            <w:tcW w:w="7371" w:type="dxa"/>
            <w:tcBorders>
              <w:top w:val="nil"/>
              <w:left w:val="nil"/>
              <w:bottom w:val="nil"/>
              <w:right w:val="nil"/>
            </w:tcBorders>
            <w:shd w:val="clear" w:color="auto" w:fill="auto"/>
            <w:vAlign w:val="center"/>
            <w:hideMark/>
          </w:tcPr>
          <w:p w14:paraId="4D816C0A"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Appointments</w:t>
            </w:r>
          </w:p>
        </w:tc>
        <w:tc>
          <w:tcPr>
            <w:tcW w:w="2019" w:type="dxa"/>
            <w:tcBorders>
              <w:top w:val="nil"/>
              <w:left w:val="nil"/>
              <w:bottom w:val="nil"/>
              <w:right w:val="nil"/>
            </w:tcBorders>
            <w:shd w:val="clear" w:color="auto" w:fill="auto"/>
            <w:noWrap/>
            <w:vAlign w:val="center"/>
            <w:hideMark/>
          </w:tcPr>
          <w:p w14:paraId="791AABF2"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13</w:t>
            </w:r>
          </w:p>
        </w:tc>
      </w:tr>
      <w:tr w:rsidR="000D5E3B" w:rsidRPr="000D5E3B" w14:paraId="15D53BF7" w14:textId="77777777" w:rsidTr="000D5E3B">
        <w:trPr>
          <w:trHeight w:val="319"/>
        </w:trPr>
        <w:tc>
          <w:tcPr>
            <w:tcW w:w="7371" w:type="dxa"/>
            <w:tcBorders>
              <w:top w:val="nil"/>
              <w:left w:val="nil"/>
              <w:bottom w:val="nil"/>
              <w:right w:val="nil"/>
            </w:tcBorders>
            <w:shd w:val="clear" w:color="auto" w:fill="auto"/>
            <w:vAlign w:val="center"/>
            <w:hideMark/>
          </w:tcPr>
          <w:p w14:paraId="28D9553A"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Acting appointments</w:t>
            </w:r>
          </w:p>
        </w:tc>
        <w:tc>
          <w:tcPr>
            <w:tcW w:w="2019" w:type="dxa"/>
            <w:tcBorders>
              <w:top w:val="nil"/>
              <w:left w:val="nil"/>
              <w:bottom w:val="nil"/>
              <w:right w:val="nil"/>
            </w:tcBorders>
            <w:shd w:val="clear" w:color="auto" w:fill="auto"/>
            <w:noWrap/>
            <w:vAlign w:val="center"/>
            <w:hideMark/>
          </w:tcPr>
          <w:p w14:paraId="34A76B89" w14:textId="423DCED9"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w:t>
            </w:r>
          </w:p>
        </w:tc>
      </w:tr>
      <w:tr w:rsidR="000D5E3B" w:rsidRPr="000D5E3B" w14:paraId="21E9F214" w14:textId="77777777" w:rsidTr="000D5E3B">
        <w:trPr>
          <w:trHeight w:val="319"/>
        </w:trPr>
        <w:tc>
          <w:tcPr>
            <w:tcW w:w="7371" w:type="dxa"/>
            <w:tcBorders>
              <w:top w:val="nil"/>
              <w:left w:val="nil"/>
              <w:bottom w:val="nil"/>
              <w:right w:val="nil"/>
            </w:tcBorders>
            <w:shd w:val="clear" w:color="auto" w:fill="auto"/>
            <w:vAlign w:val="center"/>
            <w:hideMark/>
          </w:tcPr>
          <w:p w14:paraId="306A3A5D"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Acting chairpersons</w:t>
            </w:r>
          </w:p>
        </w:tc>
        <w:tc>
          <w:tcPr>
            <w:tcW w:w="2019" w:type="dxa"/>
            <w:tcBorders>
              <w:top w:val="nil"/>
              <w:left w:val="nil"/>
              <w:bottom w:val="nil"/>
              <w:right w:val="nil"/>
            </w:tcBorders>
            <w:shd w:val="clear" w:color="auto" w:fill="auto"/>
            <w:noWrap/>
            <w:vAlign w:val="center"/>
            <w:hideMark/>
          </w:tcPr>
          <w:p w14:paraId="764DCE22" w14:textId="7223859F"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58</w:t>
            </w:r>
          </w:p>
        </w:tc>
      </w:tr>
      <w:tr w:rsidR="000D5E3B" w:rsidRPr="000D5E3B" w14:paraId="00B761B0" w14:textId="77777777" w:rsidTr="000D5E3B">
        <w:trPr>
          <w:trHeight w:val="319"/>
        </w:trPr>
        <w:tc>
          <w:tcPr>
            <w:tcW w:w="7371" w:type="dxa"/>
            <w:tcBorders>
              <w:top w:val="nil"/>
              <w:left w:val="nil"/>
              <w:bottom w:val="nil"/>
              <w:right w:val="nil"/>
            </w:tcBorders>
            <w:shd w:val="clear" w:color="auto" w:fill="auto"/>
            <w:vAlign w:val="center"/>
            <w:hideMark/>
          </w:tcPr>
          <w:p w14:paraId="26F8A955"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Acting directors</w:t>
            </w:r>
          </w:p>
        </w:tc>
        <w:tc>
          <w:tcPr>
            <w:tcW w:w="2019" w:type="dxa"/>
            <w:tcBorders>
              <w:top w:val="nil"/>
              <w:left w:val="nil"/>
              <w:bottom w:val="nil"/>
              <w:right w:val="nil"/>
            </w:tcBorders>
            <w:shd w:val="clear" w:color="auto" w:fill="auto"/>
            <w:noWrap/>
            <w:vAlign w:val="center"/>
            <w:hideMark/>
          </w:tcPr>
          <w:p w14:paraId="2C84E0F8" w14:textId="12C18609"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61</w:t>
            </w:r>
          </w:p>
        </w:tc>
      </w:tr>
      <w:tr w:rsidR="000D5E3B" w:rsidRPr="000D5E3B" w14:paraId="4EE08CB0" w14:textId="77777777" w:rsidTr="000D5E3B">
        <w:trPr>
          <w:trHeight w:val="319"/>
        </w:trPr>
        <w:tc>
          <w:tcPr>
            <w:tcW w:w="7371" w:type="dxa"/>
            <w:tcBorders>
              <w:top w:val="nil"/>
              <w:left w:val="nil"/>
              <w:bottom w:val="nil"/>
              <w:right w:val="nil"/>
            </w:tcBorders>
            <w:shd w:val="clear" w:color="auto" w:fill="auto"/>
            <w:vAlign w:val="center"/>
            <w:hideMark/>
          </w:tcPr>
          <w:p w14:paraId="162B5D61"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Adjuncts</w:t>
            </w:r>
          </w:p>
        </w:tc>
        <w:tc>
          <w:tcPr>
            <w:tcW w:w="2019" w:type="dxa"/>
            <w:tcBorders>
              <w:top w:val="nil"/>
              <w:left w:val="nil"/>
              <w:bottom w:val="nil"/>
              <w:right w:val="nil"/>
            </w:tcBorders>
            <w:shd w:val="clear" w:color="auto" w:fill="auto"/>
            <w:noWrap/>
            <w:vAlign w:val="center"/>
            <w:hideMark/>
          </w:tcPr>
          <w:p w14:paraId="18AA0DCF" w14:textId="276B6012"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118</w:t>
            </w:r>
          </w:p>
        </w:tc>
      </w:tr>
      <w:tr w:rsidR="000D5E3B" w:rsidRPr="000D5E3B" w14:paraId="6BEDFD02" w14:textId="77777777" w:rsidTr="000D5E3B">
        <w:trPr>
          <w:trHeight w:val="319"/>
        </w:trPr>
        <w:tc>
          <w:tcPr>
            <w:tcW w:w="7371" w:type="dxa"/>
            <w:tcBorders>
              <w:top w:val="nil"/>
              <w:left w:val="nil"/>
              <w:bottom w:val="nil"/>
              <w:right w:val="nil"/>
            </w:tcBorders>
            <w:shd w:val="clear" w:color="auto" w:fill="auto"/>
            <w:vAlign w:val="center"/>
            <w:hideMark/>
          </w:tcPr>
          <w:p w14:paraId="17820CE6"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After separation from full-time faculty</w:t>
            </w:r>
          </w:p>
        </w:tc>
        <w:tc>
          <w:tcPr>
            <w:tcW w:w="2019" w:type="dxa"/>
            <w:tcBorders>
              <w:top w:val="nil"/>
              <w:left w:val="nil"/>
              <w:bottom w:val="nil"/>
              <w:right w:val="nil"/>
            </w:tcBorders>
            <w:shd w:val="clear" w:color="auto" w:fill="auto"/>
            <w:noWrap/>
            <w:vAlign w:val="center"/>
            <w:hideMark/>
          </w:tcPr>
          <w:p w14:paraId="7335A453" w14:textId="265EC3F9"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w:t>
            </w:r>
          </w:p>
        </w:tc>
      </w:tr>
      <w:tr w:rsidR="000D5E3B" w:rsidRPr="000D5E3B" w14:paraId="6B4DFF44" w14:textId="77777777" w:rsidTr="000D5E3B">
        <w:trPr>
          <w:trHeight w:val="319"/>
        </w:trPr>
        <w:tc>
          <w:tcPr>
            <w:tcW w:w="7371" w:type="dxa"/>
            <w:tcBorders>
              <w:top w:val="nil"/>
              <w:left w:val="nil"/>
              <w:bottom w:val="nil"/>
              <w:right w:val="nil"/>
            </w:tcBorders>
            <w:shd w:val="clear" w:color="auto" w:fill="auto"/>
            <w:vAlign w:val="center"/>
            <w:hideMark/>
          </w:tcPr>
          <w:p w14:paraId="2410357B"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Agreement, distribution to candidate</w:t>
            </w:r>
          </w:p>
        </w:tc>
        <w:tc>
          <w:tcPr>
            <w:tcW w:w="2019" w:type="dxa"/>
            <w:tcBorders>
              <w:top w:val="nil"/>
              <w:left w:val="nil"/>
              <w:bottom w:val="nil"/>
              <w:right w:val="nil"/>
            </w:tcBorders>
            <w:shd w:val="clear" w:color="auto" w:fill="auto"/>
            <w:noWrap/>
            <w:vAlign w:val="center"/>
            <w:hideMark/>
          </w:tcPr>
          <w:p w14:paraId="1CE07DFC" w14:textId="4E0A0BEC"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w:t>
            </w:r>
          </w:p>
        </w:tc>
      </w:tr>
      <w:tr w:rsidR="000D5E3B" w:rsidRPr="000D5E3B" w14:paraId="0FCE8C97" w14:textId="77777777" w:rsidTr="000D5E3B">
        <w:trPr>
          <w:trHeight w:val="319"/>
        </w:trPr>
        <w:tc>
          <w:tcPr>
            <w:tcW w:w="7371" w:type="dxa"/>
            <w:tcBorders>
              <w:top w:val="nil"/>
              <w:left w:val="nil"/>
              <w:bottom w:val="nil"/>
              <w:right w:val="nil"/>
            </w:tcBorders>
            <w:shd w:val="clear" w:color="auto" w:fill="auto"/>
            <w:vAlign w:val="center"/>
            <w:hideMark/>
          </w:tcPr>
          <w:p w14:paraId="3BFCF825"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Authorization to fill, tentative</w:t>
            </w:r>
          </w:p>
        </w:tc>
        <w:tc>
          <w:tcPr>
            <w:tcW w:w="2019" w:type="dxa"/>
            <w:tcBorders>
              <w:top w:val="nil"/>
              <w:left w:val="nil"/>
              <w:bottom w:val="nil"/>
              <w:right w:val="nil"/>
            </w:tcBorders>
            <w:shd w:val="clear" w:color="auto" w:fill="auto"/>
            <w:noWrap/>
            <w:vAlign w:val="center"/>
            <w:hideMark/>
          </w:tcPr>
          <w:p w14:paraId="72C878C8"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15</w:t>
            </w:r>
          </w:p>
        </w:tc>
      </w:tr>
      <w:tr w:rsidR="000D5E3B" w:rsidRPr="000D5E3B" w14:paraId="5C44E81F" w14:textId="77777777" w:rsidTr="000D5E3B">
        <w:trPr>
          <w:trHeight w:val="319"/>
        </w:trPr>
        <w:tc>
          <w:tcPr>
            <w:tcW w:w="7371" w:type="dxa"/>
            <w:tcBorders>
              <w:top w:val="nil"/>
              <w:left w:val="nil"/>
              <w:bottom w:val="nil"/>
              <w:right w:val="nil"/>
            </w:tcBorders>
            <w:shd w:val="clear" w:color="auto" w:fill="auto"/>
            <w:vAlign w:val="center"/>
            <w:hideMark/>
          </w:tcPr>
          <w:p w14:paraId="01F4411F"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Bridging line authorization</w:t>
            </w:r>
          </w:p>
        </w:tc>
        <w:tc>
          <w:tcPr>
            <w:tcW w:w="2019" w:type="dxa"/>
            <w:tcBorders>
              <w:top w:val="nil"/>
              <w:left w:val="nil"/>
              <w:bottom w:val="nil"/>
              <w:right w:val="nil"/>
            </w:tcBorders>
            <w:shd w:val="clear" w:color="auto" w:fill="auto"/>
            <w:noWrap/>
            <w:vAlign w:val="center"/>
            <w:hideMark/>
          </w:tcPr>
          <w:p w14:paraId="1272E196"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18</w:t>
            </w:r>
          </w:p>
        </w:tc>
      </w:tr>
      <w:tr w:rsidR="000D5E3B" w:rsidRPr="000D5E3B" w14:paraId="069CA72D" w14:textId="77777777" w:rsidTr="000D5E3B">
        <w:trPr>
          <w:trHeight w:val="319"/>
        </w:trPr>
        <w:tc>
          <w:tcPr>
            <w:tcW w:w="7371" w:type="dxa"/>
            <w:tcBorders>
              <w:top w:val="nil"/>
              <w:left w:val="nil"/>
              <w:bottom w:val="nil"/>
              <w:right w:val="nil"/>
            </w:tcBorders>
            <w:shd w:val="clear" w:color="auto" w:fill="auto"/>
            <w:vAlign w:val="center"/>
            <w:hideMark/>
          </w:tcPr>
          <w:p w14:paraId="5A89D9AF"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Credentials, non-bargaining unit members, review of</w:t>
            </w:r>
          </w:p>
        </w:tc>
        <w:tc>
          <w:tcPr>
            <w:tcW w:w="2019" w:type="dxa"/>
            <w:tcBorders>
              <w:top w:val="nil"/>
              <w:left w:val="nil"/>
              <w:bottom w:val="nil"/>
              <w:right w:val="nil"/>
            </w:tcBorders>
            <w:shd w:val="clear" w:color="auto" w:fill="auto"/>
            <w:noWrap/>
            <w:vAlign w:val="center"/>
            <w:hideMark/>
          </w:tcPr>
          <w:p w14:paraId="7570E20B" w14:textId="4769BC55"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w:t>
            </w:r>
          </w:p>
        </w:tc>
      </w:tr>
      <w:tr w:rsidR="000D5E3B" w:rsidRPr="000D5E3B" w14:paraId="5C239AC3" w14:textId="77777777" w:rsidTr="000D5E3B">
        <w:trPr>
          <w:trHeight w:val="319"/>
        </w:trPr>
        <w:tc>
          <w:tcPr>
            <w:tcW w:w="7371" w:type="dxa"/>
            <w:tcBorders>
              <w:top w:val="nil"/>
              <w:left w:val="nil"/>
              <w:bottom w:val="nil"/>
              <w:right w:val="nil"/>
            </w:tcBorders>
            <w:shd w:val="clear" w:color="auto" w:fill="auto"/>
            <w:vAlign w:val="center"/>
            <w:hideMark/>
          </w:tcPr>
          <w:p w14:paraId="42C62178"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Declaration of new lines</w:t>
            </w:r>
          </w:p>
        </w:tc>
        <w:tc>
          <w:tcPr>
            <w:tcW w:w="2019" w:type="dxa"/>
            <w:tcBorders>
              <w:top w:val="nil"/>
              <w:left w:val="nil"/>
              <w:bottom w:val="nil"/>
              <w:right w:val="nil"/>
            </w:tcBorders>
            <w:shd w:val="clear" w:color="auto" w:fill="auto"/>
            <w:noWrap/>
            <w:vAlign w:val="center"/>
            <w:hideMark/>
          </w:tcPr>
          <w:p w14:paraId="45FED44E" w14:textId="35358EF6"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w:t>
            </w:r>
          </w:p>
        </w:tc>
      </w:tr>
      <w:tr w:rsidR="00DB2B6E" w:rsidRPr="000D5E3B" w14:paraId="2364513C" w14:textId="77777777" w:rsidTr="0096748A">
        <w:trPr>
          <w:trHeight w:val="319"/>
        </w:trPr>
        <w:tc>
          <w:tcPr>
            <w:tcW w:w="7371" w:type="dxa"/>
            <w:tcBorders>
              <w:top w:val="nil"/>
              <w:left w:val="nil"/>
              <w:bottom w:val="nil"/>
              <w:right w:val="nil"/>
            </w:tcBorders>
            <w:shd w:val="clear" w:color="auto" w:fill="auto"/>
            <w:vAlign w:val="center"/>
            <w:hideMark/>
          </w:tcPr>
          <w:p w14:paraId="060A8F73" w14:textId="77777777" w:rsidR="00DB2B6E" w:rsidRPr="000D5E3B" w:rsidRDefault="00DB2B6E" w:rsidP="0096748A">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Declaration of vacancies</w:t>
            </w:r>
          </w:p>
        </w:tc>
        <w:tc>
          <w:tcPr>
            <w:tcW w:w="2019" w:type="dxa"/>
            <w:tcBorders>
              <w:top w:val="nil"/>
              <w:left w:val="nil"/>
              <w:bottom w:val="nil"/>
              <w:right w:val="nil"/>
            </w:tcBorders>
            <w:shd w:val="clear" w:color="auto" w:fill="auto"/>
            <w:noWrap/>
            <w:vAlign w:val="center"/>
            <w:hideMark/>
          </w:tcPr>
          <w:p w14:paraId="5E2DF030" w14:textId="77777777" w:rsidR="00DB2B6E" w:rsidRPr="000D5E3B" w:rsidRDefault="00DB2B6E" w:rsidP="0096748A">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13</w:t>
            </w:r>
          </w:p>
        </w:tc>
      </w:tr>
      <w:tr w:rsidR="000D5E3B" w:rsidRPr="000D5E3B" w14:paraId="5F1DCC8B" w14:textId="77777777" w:rsidTr="000D5E3B">
        <w:trPr>
          <w:trHeight w:val="319"/>
        </w:trPr>
        <w:tc>
          <w:tcPr>
            <w:tcW w:w="7371" w:type="dxa"/>
            <w:tcBorders>
              <w:top w:val="nil"/>
              <w:left w:val="nil"/>
              <w:bottom w:val="nil"/>
              <w:right w:val="nil"/>
            </w:tcBorders>
            <w:shd w:val="clear" w:color="auto" w:fill="auto"/>
            <w:vAlign w:val="center"/>
            <w:hideMark/>
          </w:tcPr>
          <w:p w14:paraId="5CF5104B" w14:textId="5B4A0CA2" w:rsidR="000D5E3B" w:rsidRPr="000D5E3B" w:rsidRDefault="00DB2B6E" w:rsidP="000D5E3B">
            <w:pPr>
              <w:widowControl/>
              <w:ind w:firstLineChars="300" w:firstLine="720"/>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Department chairpersons</w:t>
            </w:r>
          </w:p>
        </w:tc>
        <w:tc>
          <w:tcPr>
            <w:tcW w:w="2019" w:type="dxa"/>
            <w:tcBorders>
              <w:top w:val="nil"/>
              <w:left w:val="nil"/>
              <w:bottom w:val="nil"/>
              <w:right w:val="nil"/>
            </w:tcBorders>
            <w:shd w:val="clear" w:color="auto" w:fill="auto"/>
            <w:noWrap/>
            <w:vAlign w:val="center"/>
            <w:hideMark/>
          </w:tcPr>
          <w:p w14:paraId="407EE4D6" w14:textId="137BC879"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56</w:t>
            </w:r>
          </w:p>
        </w:tc>
      </w:tr>
      <w:tr w:rsidR="000D5E3B" w:rsidRPr="000D5E3B" w14:paraId="12D2A898" w14:textId="77777777" w:rsidTr="000D5E3B">
        <w:trPr>
          <w:trHeight w:val="319"/>
        </w:trPr>
        <w:tc>
          <w:tcPr>
            <w:tcW w:w="7371" w:type="dxa"/>
            <w:tcBorders>
              <w:top w:val="nil"/>
              <w:left w:val="nil"/>
              <w:bottom w:val="nil"/>
              <w:right w:val="nil"/>
            </w:tcBorders>
            <w:shd w:val="clear" w:color="auto" w:fill="auto"/>
            <w:vAlign w:val="center"/>
            <w:hideMark/>
          </w:tcPr>
          <w:p w14:paraId="6F84352D"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Directors, graduate programs</w:t>
            </w:r>
          </w:p>
        </w:tc>
        <w:tc>
          <w:tcPr>
            <w:tcW w:w="2019" w:type="dxa"/>
            <w:tcBorders>
              <w:top w:val="nil"/>
              <w:left w:val="nil"/>
              <w:bottom w:val="nil"/>
              <w:right w:val="nil"/>
            </w:tcBorders>
            <w:shd w:val="clear" w:color="auto" w:fill="auto"/>
            <w:noWrap/>
            <w:vAlign w:val="center"/>
            <w:hideMark/>
          </w:tcPr>
          <w:p w14:paraId="3DF8F4C3" w14:textId="571BF057"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0D5E3B" w:rsidRPr="000D5E3B" w14:paraId="2061D6E1" w14:textId="77777777" w:rsidTr="000D5E3B">
        <w:trPr>
          <w:trHeight w:val="319"/>
        </w:trPr>
        <w:tc>
          <w:tcPr>
            <w:tcW w:w="7371" w:type="dxa"/>
            <w:tcBorders>
              <w:top w:val="nil"/>
              <w:left w:val="nil"/>
              <w:bottom w:val="nil"/>
              <w:right w:val="nil"/>
            </w:tcBorders>
            <w:shd w:val="clear" w:color="auto" w:fill="auto"/>
            <w:vAlign w:val="center"/>
            <w:hideMark/>
          </w:tcPr>
          <w:p w14:paraId="369A9B3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Disagreements, resolution</w:t>
            </w:r>
          </w:p>
        </w:tc>
        <w:tc>
          <w:tcPr>
            <w:tcW w:w="2019" w:type="dxa"/>
            <w:tcBorders>
              <w:top w:val="nil"/>
              <w:left w:val="nil"/>
              <w:bottom w:val="nil"/>
              <w:right w:val="nil"/>
            </w:tcBorders>
            <w:shd w:val="clear" w:color="auto" w:fill="auto"/>
            <w:noWrap/>
            <w:vAlign w:val="center"/>
            <w:hideMark/>
          </w:tcPr>
          <w:p w14:paraId="6440AE0B" w14:textId="567D8E4C"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w:t>
            </w:r>
          </w:p>
        </w:tc>
      </w:tr>
      <w:tr w:rsidR="000D5E3B" w:rsidRPr="000D5E3B" w14:paraId="63FD2233" w14:textId="77777777" w:rsidTr="000D5E3B">
        <w:trPr>
          <w:trHeight w:val="319"/>
        </w:trPr>
        <w:tc>
          <w:tcPr>
            <w:tcW w:w="7371" w:type="dxa"/>
            <w:tcBorders>
              <w:top w:val="nil"/>
              <w:left w:val="nil"/>
              <w:bottom w:val="nil"/>
              <w:right w:val="nil"/>
            </w:tcBorders>
            <w:shd w:val="clear" w:color="auto" w:fill="auto"/>
            <w:vAlign w:val="center"/>
            <w:hideMark/>
          </w:tcPr>
          <w:p w14:paraId="647D4B61"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Initial letters of appointment</w:t>
            </w:r>
          </w:p>
        </w:tc>
        <w:tc>
          <w:tcPr>
            <w:tcW w:w="2019" w:type="dxa"/>
            <w:tcBorders>
              <w:top w:val="nil"/>
              <w:left w:val="nil"/>
              <w:bottom w:val="nil"/>
              <w:right w:val="nil"/>
            </w:tcBorders>
            <w:shd w:val="clear" w:color="auto" w:fill="auto"/>
            <w:noWrap/>
            <w:vAlign w:val="center"/>
            <w:hideMark/>
          </w:tcPr>
          <w:p w14:paraId="35C1B9AE" w14:textId="0A01530B"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w:t>
            </w:r>
          </w:p>
        </w:tc>
      </w:tr>
      <w:tr w:rsidR="000D5E3B" w:rsidRPr="000D5E3B" w14:paraId="4008AE43" w14:textId="77777777" w:rsidTr="000D5E3B">
        <w:trPr>
          <w:trHeight w:val="319"/>
        </w:trPr>
        <w:tc>
          <w:tcPr>
            <w:tcW w:w="7371" w:type="dxa"/>
            <w:tcBorders>
              <w:top w:val="nil"/>
              <w:left w:val="nil"/>
              <w:bottom w:val="nil"/>
              <w:right w:val="nil"/>
            </w:tcBorders>
            <w:shd w:val="clear" w:color="auto" w:fill="auto"/>
            <w:vAlign w:val="center"/>
            <w:hideMark/>
          </w:tcPr>
          <w:p w14:paraId="0115DE24"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Interview of candidate</w:t>
            </w:r>
          </w:p>
        </w:tc>
        <w:tc>
          <w:tcPr>
            <w:tcW w:w="2019" w:type="dxa"/>
            <w:tcBorders>
              <w:top w:val="nil"/>
              <w:left w:val="nil"/>
              <w:bottom w:val="nil"/>
              <w:right w:val="nil"/>
            </w:tcBorders>
            <w:shd w:val="clear" w:color="auto" w:fill="auto"/>
            <w:noWrap/>
            <w:vAlign w:val="center"/>
            <w:hideMark/>
          </w:tcPr>
          <w:p w14:paraId="3EF7B5DD"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16</w:t>
            </w:r>
          </w:p>
        </w:tc>
      </w:tr>
      <w:tr w:rsidR="000D5E3B" w:rsidRPr="000D5E3B" w14:paraId="0635B519" w14:textId="77777777" w:rsidTr="000D5E3B">
        <w:trPr>
          <w:trHeight w:val="319"/>
        </w:trPr>
        <w:tc>
          <w:tcPr>
            <w:tcW w:w="7371" w:type="dxa"/>
            <w:tcBorders>
              <w:top w:val="nil"/>
              <w:left w:val="nil"/>
              <w:bottom w:val="nil"/>
              <w:right w:val="nil"/>
            </w:tcBorders>
            <w:shd w:val="clear" w:color="auto" w:fill="auto"/>
            <w:vAlign w:val="center"/>
            <w:hideMark/>
          </w:tcPr>
          <w:p w14:paraId="28121084"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New lines, declaration</w:t>
            </w:r>
          </w:p>
        </w:tc>
        <w:tc>
          <w:tcPr>
            <w:tcW w:w="2019" w:type="dxa"/>
            <w:tcBorders>
              <w:top w:val="nil"/>
              <w:left w:val="nil"/>
              <w:bottom w:val="nil"/>
              <w:right w:val="nil"/>
            </w:tcBorders>
            <w:shd w:val="clear" w:color="auto" w:fill="auto"/>
            <w:noWrap/>
            <w:vAlign w:val="center"/>
            <w:hideMark/>
          </w:tcPr>
          <w:p w14:paraId="58105911" w14:textId="4D7E34BC"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w:t>
            </w:r>
          </w:p>
        </w:tc>
      </w:tr>
      <w:tr w:rsidR="000D5E3B" w:rsidRPr="000D5E3B" w14:paraId="3AF8A953" w14:textId="77777777" w:rsidTr="000D5E3B">
        <w:trPr>
          <w:trHeight w:val="319"/>
        </w:trPr>
        <w:tc>
          <w:tcPr>
            <w:tcW w:w="7371" w:type="dxa"/>
            <w:tcBorders>
              <w:top w:val="nil"/>
              <w:left w:val="nil"/>
              <w:bottom w:val="nil"/>
              <w:right w:val="nil"/>
            </w:tcBorders>
            <w:shd w:val="clear" w:color="auto" w:fill="auto"/>
            <w:vAlign w:val="center"/>
            <w:hideMark/>
          </w:tcPr>
          <w:p w14:paraId="074E22E4"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Prior teaching experience</w:t>
            </w:r>
          </w:p>
        </w:tc>
        <w:tc>
          <w:tcPr>
            <w:tcW w:w="2019" w:type="dxa"/>
            <w:tcBorders>
              <w:top w:val="nil"/>
              <w:left w:val="nil"/>
              <w:bottom w:val="nil"/>
              <w:right w:val="nil"/>
            </w:tcBorders>
            <w:shd w:val="clear" w:color="auto" w:fill="auto"/>
            <w:noWrap/>
            <w:vAlign w:val="center"/>
            <w:hideMark/>
          </w:tcPr>
          <w:p w14:paraId="5B9D41F8" w14:textId="0568681C"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w:t>
            </w:r>
          </w:p>
        </w:tc>
      </w:tr>
      <w:tr w:rsidR="000D5E3B" w:rsidRPr="000D5E3B" w14:paraId="05232F0F" w14:textId="77777777" w:rsidTr="000D5E3B">
        <w:trPr>
          <w:trHeight w:val="319"/>
        </w:trPr>
        <w:tc>
          <w:tcPr>
            <w:tcW w:w="7371" w:type="dxa"/>
            <w:tcBorders>
              <w:top w:val="nil"/>
              <w:left w:val="nil"/>
              <w:bottom w:val="nil"/>
              <w:right w:val="nil"/>
            </w:tcBorders>
            <w:shd w:val="clear" w:color="auto" w:fill="auto"/>
            <w:vAlign w:val="center"/>
            <w:hideMark/>
          </w:tcPr>
          <w:p w14:paraId="7084B40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Professional athletic staff</w:t>
            </w:r>
          </w:p>
        </w:tc>
        <w:tc>
          <w:tcPr>
            <w:tcW w:w="2019" w:type="dxa"/>
            <w:tcBorders>
              <w:top w:val="nil"/>
              <w:left w:val="nil"/>
              <w:bottom w:val="nil"/>
              <w:right w:val="nil"/>
            </w:tcBorders>
            <w:shd w:val="clear" w:color="auto" w:fill="auto"/>
            <w:noWrap/>
            <w:vAlign w:val="center"/>
            <w:hideMark/>
          </w:tcPr>
          <w:p w14:paraId="2DFAAF48" w14:textId="79E5F99D"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93</w:t>
            </w:r>
          </w:p>
        </w:tc>
      </w:tr>
      <w:tr w:rsidR="000D5E3B" w:rsidRPr="000D5E3B" w14:paraId="5D685116" w14:textId="77777777" w:rsidTr="000D5E3B">
        <w:trPr>
          <w:trHeight w:val="319"/>
        </w:trPr>
        <w:tc>
          <w:tcPr>
            <w:tcW w:w="7371" w:type="dxa"/>
            <w:tcBorders>
              <w:top w:val="nil"/>
              <w:left w:val="nil"/>
              <w:bottom w:val="nil"/>
              <w:right w:val="nil"/>
            </w:tcBorders>
            <w:shd w:val="clear" w:color="auto" w:fill="auto"/>
            <w:vAlign w:val="center"/>
            <w:hideMark/>
          </w:tcPr>
          <w:p w14:paraId="31D0F405"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Program directors, undergraduate programs</w:t>
            </w:r>
          </w:p>
        </w:tc>
        <w:tc>
          <w:tcPr>
            <w:tcW w:w="2019" w:type="dxa"/>
            <w:tcBorders>
              <w:top w:val="nil"/>
              <w:left w:val="nil"/>
              <w:bottom w:val="nil"/>
              <w:right w:val="nil"/>
            </w:tcBorders>
            <w:shd w:val="clear" w:color="auto" w:fill="auto"/>
            <w:noWrap/>
            <w:vAlign w:val="center"/>
            <w:hideMark/>
          </w:tcPr>
          <w:p w14:paraId="382E25AE" w14:textId="72E40CFF"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0D5E3B" w:rsidRPr="000D5E3B" w14:paraId="18D606C7" w14:textId="77777777" w:rsidTr="000D5E3B">
        <w:trPr>
          <w:trHeight w:val="319"/>
        </w:trPr>
        <w:tc>
          <w:tcPr>
            <w:tcW w:w="7371" w:type="dxa"/>
            <w:tcBorders>
              <w:top w:val="nil"/>
              <w:left w:val="nil"/>
              <w:bottom w:val="nil"/>
              <w:right w:val="nil"/>
            </w:tcBorders>
            <w:shd w:val="clear" w:color="auto" w:fill="auto"/>
            <w:vAlign w:val="center"/>
            <w:hideMark/>
          </w:tcPr>
          <w:p w14:paraId="05FBA0C6"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Qualification for a vacant position</w:t>
            </w:r>
          </w:p>
        </w:tc>
        <w:tc>
          <w:tcPr>
            <w:tcW w:w="2019" w:type="dxa"/>
            <w:tcBorders>
              <w:top w:val="nil"/>
              <w:left w:val="nil"/>
              <w:bottom w:val="nil"/>
              <w:right w:val="nil"/>
            </w:tcBorders>
            <w:shd w:val="clear" w:color="auto" w:fill="auto"/>
            <w:noWrap/>
            <w:vAlign w:val="center"/>
            <w:hideMark/>
          </w:tcPr>
          <w:p w14:paraId="21536F00"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16</w:t>
            </w:r>
          </w:p>
        </w:tc>
      </w:tr>
      <w:tr w:rsidR="000D5E3B" w:rsidRPr="000D5E3B" w14:paraId="2329ECCC" w14:textId="77777777" w:rsidTr="000D5E3B">
        <w:trPr>
          <w:trHeight w:val="319"/>
        </w:trPr>
        <w:tc>
          <w:tcPr>
            <w:tcW w:w="7371" w:type="dxa"/>
            <w:tcBorders>
              <w:top w:val="nil"/>
              <w:left w:val="nil"/>
              <w:bottom w:val="nil"/>
              <w:right w:val="nil"/>
            </w:tcBorders>
            <w:shd w:val="clear" w:color="auto" w:fill="auto"/>
            <w:vAlign w:val="center"/>
            <w:hideMark/>
          </w:tcPr>
          <w:p w14:paraId="65CEC779"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Ranking of candidates</w:t>
            </w:r>
          </w:p>
        </w:tc>
        <w:tc>
          <w:tcPr>
            <w:tcW w:w="2019" w:type="dxa"/>
            <w:tcBorders>
              <w:top w:val="nil"/>
              <w:left w:val="nil"/>
              <w:bottom w:val="nil"/>
              <w:right w:val="nil"/>
            </w:tcBorders>
            <w:shd w:val="clear" w:color="auto" w:fill="auto"/>
            <w:noWrap/>
            <w:vAlign w:val="center"/>
            <w:hideMark/>
          </w:tcPr>
          <w:p w14:paraId="48C75C3A" w14:textId="3FC8BD94"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w:t>
            </w:r>
          </w:p>
        </w:tc>
      </w:tr>
      <w:tr w:rsidR="000D5E3B" w:rsidRPr="000D5E3B" w14:paraId="7FB1CAC6" w14:textId="77777777" w:rsidTr="000D5E3B">
        <w:trPr>
          <w:trHeight w:val="319"/>
        </w:trPr>
        <w:tc>
          <w:tcPr>
            <w:tcW w:w="7371" w:type="dxa"/>
            <w:tcBorders>
              <w:top w:val="nil"/>
              <w:left w:val="nil"/>
              <w:bottom w:val="nil"/>
              <w:right w:val="nil"/>
            </w:tcBorders>
            <w:shd w:val="clear" w:color="auto" w:fill="auto"/>
            <w:vAlign w:val="center"/>
            <w:hideMark/>
          </w:tcPr>
          <w:p w14:paraId="1A6E0BC7"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Recruitment plan</w:t>
            </w:r>
          </w:p>
        </w:tc>
        <w:tc>
          <w:tcPr>
            <w:tcW w:w="2019" w:type="dxa"/>
            <w:tcBorders>
              <w:top w:val="nil"/>
              <w:left w:val="nil"/>
              <w:bottom w:val="nil"/>
              <w:right w:val="nil"/>
            </w:tcBorders>
            <w:shd w:val="clear" w:color="auto" w:fill="auto"/>
            <w:noWrap/>
            <w:vAlign w:val="center"/>
            <w:hideMark/>
          </w:tcPr>
          <w:p w14:paraId="0AC69794" w14:textId="76CC0EC7"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w:t>
            </w:r>
          </w:p>
        </w:tc>
      </w:tr>
      <w:tr w:rsidR="000D5E3B" w:rsidRPr="000D5E3B" w14:paraId="3EA52026" w14:textId="77777777" w:rsidTr="000D5E3B">
        <w:trPr>
          <w:trHeight w:val="319"/>
        </w:trPr>
        <w:tc>
          <w:tcPr>
            <w:tcW w:w="7371" w:type="dxa"/>
            <w:tcBorders>
              <w:top w:val="nil"/>
              <w:left w:val="nil"/>
              <w:bottom w:val="nil"/>
              <w:right w:val="nil"/>
            </w:tcBorders>
            <w:shd w:val="clear" w:color="auto" w:fill="auto"/>
            <w:vAlign w:val="center"/>
            <w:hideMark/>
          </w:tcPr>
          <w:p w14:paraId="62BD0F1B"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Review of applications</w:t>
            </w:r>
          </w:p>
        </w:tc>
        <w:tc>
          <w:tcPr>
            <w:tcW w:w="2019" w:type="dxa"/>
            <w:tcBorders>
              <w:top w:val="nil"/>
              <w:left w:val="nil"/>
              <w:bottom w:val="nil"/>
              <w:right w:val="nil"/>
            </w:tcBorders>
            <w:shd w:val="clear" w:color="auto" w:fill="auto"/>
            <w:noWrap/>
            <w:vAlign w:val="center"/>
            <w:hideMark/>
          </w:tcPr>
          <w:p w14:paraId="09F95E59"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16</w:t>
            </w:r>
          </w:p>
        </w:tc>
      </w:tr>
      <w:tr w:rsidR="000D5E3B" w:rsidRPr="000D5E3B" w14:paraId="07106845" w14:textId="77777777" w:rsidTr="000D5E3B">
        <w:trPr>
          <w:trHeight w:val="319"/>
        </w:trPr>
        <w:tc>
          <w:tcPr>
            <w:tcW w:w="7371" w:type="dxa"/>
            <w:tcBorders>
              <w:top w:val="nil"/>
              <w:left w:val="nil"/>
              <w:bottom w:val="nil"/>
              <w:right w:val="nil"/>
            </w:tcBorders>
            <w:shd w:val="clear" w:color="auto" w:fill="auto"/>
            <w:vAlign w:val="center"/>
            <w:hideMark/>
          </w:tcPr>
          <w:p w14:paraId="5FCF24E6"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Temporary appointments</w:t>
            </w:r>
          </w:p>
        </w:tc>
        <w:tc>
          <w:tcPr>
            <w:tcW w:w="2019" w:type="dxa"/>
            <w:tcBorders>
              <w:top w:val="nil"/>
              <w:left w:val="nil"/>
              <w:bottom w:val="nil"/>
              <w:right w:val="nil"/>
            </w:tcBorders>
            <w:shd w:val="clear" w:color="auto" w:fill="auto"/>
            <w:noWrap/>
            <w:vAlign w:val="center"/>
            <w:hideMark/>
          </w:tcPr>
          <w:p w14:paraId="28C77641" w14:textId="3B074EDF"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w:t>
            </w:r>
          </w:p>
        </w:tc>
      </w:tr>
      <w:tr w:rsidR="000D5E3B" w:rsidRPr="000D5E3B" w14:paraId="4F67032E" w14:textId="77777777" w:rsidTr="000D5E3B">
        <w:trPr>
          <w:trHeight w:val="319"/>
        </w:trPr>
        <w:tc>
          <w:tcPr>
            <w:tcW w:w="7371" w:type="dxa"/>
            <w:tcBorders>
              <w:top w:val="nil"/>
              <w:left w:val="nil"/>
              <w:bottom w:val="nil"/>
              <w:right w:val="nil"/>
            </w:tcBorders>
            <w:shd w:val="clear" w:color="auto" w:fill="auto"/>
            <w:vAlign w:val="center"/>
            <w:hideMark/>
          </w:tcPr>
          <w:p w14:paraId="1B7CCB94"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Tentative authorization</w:t>
            </w:r>
          </w:p>
        </w:tc>
        <w:tc>
          <w:tcPr>
            <w:tcW w:w="2019" w:type="dxa"/>
            <w:tcBorders>
              <w:top w:val="nil"/>
              <w:left w:val="nil"/>
              <w:bottom w:val="nil"/>
              <w:right w:val="nil"/>
            </w:tcBorders>
            <w:shd w:val="clear" w:color="auto" w:fill="auto"/>
            <w:noWrap/>
            <w:vAlign w:val="center"/>
            <w:hideMark/>
          </w:tcPr>
          <w:p w14:paraId="1D9A9C33"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15</w:t>
            </w:r>
          </w:p>
        </w:tc>
      </w:tr>
      <w:tr w:rsidR="000D5E3B" w:rsidRPr="000D5E3B" w14:paraId="12DCA564" w14:textId="77777777" w:rsidTr="000D5E3B">
        <w:trPr>
          <w:trHeight w:val="319"/>
        </w:trPr>
        <w:tc>
          <w:tcPr>
            <w:tcW w:w="7371" w:type="dxa"/>
            <w:tcBorders>
              <w:top w:val="nil"/>
              <w:left w:val="nil"/>
              <w:bottom w:val="nil"/>
              <w:right w:val="nil"/>
            </w:tcBorders>
            <w:shd w:val="clear" w:color="auto" w:fill="auto"/>
            <w:vAlign w:val="center"/>
            <w:hideMark/>
          </w:tcPr>
          <w:p w14:paraId="3DF1CD75"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Tenure on appointment</w:t>
            </w:r>
          </w:p>
        </w:tc>
        <w:tc>
          <w:tcPr>
            <w:tcW w:w="2019" w:type="dxa"/>
            <w:tcBorders>
              <w:top w:val="nil"/>
              <w:left w:val="nil"/>
              <w:bottom w:val="nil"/>
              <w:right w:val="nil"/>
            </w:tcBorders>
            <w:shd w:val="clear" w:color="auto" w:fill="auto"/>
            <w:noWrap/>
            <w:vAlign w:val="center"/>
            <w:hideMark/>
          </w:tcPr>
          <w:p w14:paraId="0063E1DE" w14:textId="5BEB2418"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w:t>
            </w:r>
          </w:p>
        </w:tc>
      </w:tr>
      <w:tr w:rsidR="000D5E3B" w:rsidRPr="000D5E3B" w14:paraId="38EB29DE" w14:textId="77777777" w:rsidTr="000D5E3B">
        <w:trPr>
          <w:trHeight w:val="319"/>
        </w:trPr>
        <w:tc>
          <w:tcPr>
            <w:tcW w:w="7371" w:type="dxa"/>
            <w:tcBorders>
              <w:top w:val="nil"/>
              <w:left w:val="nil"/>
              <w:bottom w:val="nil"/>
              <w:right w:val="nil"/>
            </w:tcBorders>
            <w:shd w:val="clear" w:color="auto" w:fill="auto"/>
            <w:vAlign w:val="center"/>
            <w:hideMark/>
          </w:tcPr>
          <w:p w14:paraId="35C1B975"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Terminal year, definition</w:t>
            </w:r>
          </w:p>
        </w:tc>
        <w:tc>
          <w:tcPr>
            <w:tcW w:w="2019" w:type="dxa"/>
            <w:tcBorders>
              <w:top w:val="nil"/>
              <w:left w:val="nil"/>
              <w:bottom w:val="nil"/>
              <w:right w:val="nil"/>
            </w:tcBorders>
            <w:shd w:val="clear" w:color="auto" w:fill="auto"/>
            <w:noWrap/>
            <w:vAlign w:val="center"/>
            <w:hideMark/>
          </w:tcPr>
          <w:p w14:paraId="63F49453" w14:textId="51F1D7AD"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w:t>
            </w:r>
          </w:p>
        </w:tc>
      </w:tr>
      <w:tr w:rsidR="000D5E3B" w:rsidRPr="000D5E3B" w14:paraId="50F17CFD" w14:textId="77777777" w:rsidTr="000D5E3B">
        <w:trPr>
          <w:trHeight w:val="319"/>
        </w:trPr>
        <w:tc>
          <w:tcPr>
            <w:tcW w:w="7371" w:type="dxa"/>
            <w:tcBorders>
              <w:top w:val="nil"/>
              <w:left w:val="nil"/>
              <w:bottom w:val="nil"/>
              <w:right w:val="nil"/>
            </w:tcBorders>
            <w:shd w:val="clear" w:color="auto" w:fill="auto"/>
            <w:vAlign w:val="center"/>
            <w:hideMark/>
          </w:tcPr>
          <w:p w14:paraId="30B1EAD6"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Vacancy, type of</w:t>
            </w:r>
          </w:p>
        </w:tc>
        <w:tc>
          <w:tcPr>
            <w:tcW w:w="2019" w:type="dxa"/>
            <w:tcBorders>
              <w:top w:val="nil"/>
              <w:left w:val="nil"/>
              <w:bottom w:val="nil"/>
              <w:right w:val="nil"/>
            </w:tcBorders>
            <w:shd w:val="clear" w:color="auto" w:fill="auto"/>
            <w:noWrap/>
            <w:vAlign w:val="center"/>
            <w:hideMark/>
          </w:tcPr>
          <w:p w14:paraId="348AEEA2" w14:textId="2B9CA770"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w:t>
            </w:r>
          </w:p>
        </w:tc>
      </w:tr>
      <w:tr w:rsidR="000D5E3B" w:rsidRPr="000D5E3B" w14:paraId="3D42FF82" w14:textId="77777777" w:rsidTr="000D5E3B">
        <w:trPr>
          <w:trHeight w:val="319"/>
        </w:trPr>
        <w:tc>
          <w:tcPr>
            <w:tcW w:w="7371" w:type="dxa"/>
            <w:tcBorders>
              <w:top w:val="nil"/>
              <w:left w:val="nil"/>
              <w:bottom w:val="nil"/>
              <w:right w:val="nil"/>
            </w:tcBorders>
            <w:shd w:val="clear" w:color="auto" w:fill="auto"/>
            <w:vAlign w:val="center"/>
            <w:hideMark/>
          </w:tcPr>
          <w:p w14:paraId="5B54E254"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Visiting appointments</w:t>
            </w:r>
          </w:p>
        </w:tc>
        <w:tc>
          <w:tcPr>
            <w:tcW w:w="2019" w:type="dxa"/>
            <w:tcBorders>
              <w:top w:val="nil"/>
              <w:left w:val="nil"/>
              <w:bottom w:val="nil"/>
              <w:right w:val="nil"/>
            </w:tcBorders>
            <w:shd w:val="clear" w:color="auto" w:fill="auto"/>
            <w:noWrap/>
            <w:vAlign w:val="center"/>
            <w:hideMark/>
          </w:tcPr>
          <w:p w14:paraId="627BAA59"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9</w:t>
            </w:r>
          </w:p>
        </w:tc>
      </w:tr>
      <w:tr w:rsidR="000D5E3B" w:rsidRPr="000D5E3B" w14:paraId="4B021A8D" w14:textId="77777777" w:rsidTr="000D5E3B">
        <w:trPr>
          <w:trHeight w:val="319"/>
        </w:trPr>
        <w:tc>
          <w:tcPr>
            <w:tcW w:w="7371" w:type="dxa"/>
            <w:tcBorders>
              <w:top w:val="nil"/>
              <w:left w:val="nil"/>
              <w:bottom w:val="nil"/>
              <w:right w:val="nil"/>
            </w:tcBorders>
            <w:shd w:val="clear" w:color="auto" w:fill="auto"/>
            <w:vAlign w:val="center"/>
            <w:hideMark/>
          </w:tcPr>
          <w:p w14:paraId="4E50FCA3"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Arbitration and grievance procedure (see: Grievance and arbitration)</w:t>
            </w:r>
          </w:p>
        </w:tc>
        <w:tc>
          <w:tcPr>
            <w:tcW w:w="2019" w:type="dxa"/>
            <w:tcBorders>
              <w:top w:val="nil"/>
              <w:left w:val="nil"/>
              <w:bottom w:val="nil"/>
              <w:right w:val="nil"/>
            </w:tcBorders>
            <w:shd w:val="clear" w:color="auto" w:fill="auto"/>
            <w:noWrap/>
            <w:vAlign w:val="center"/>
            <w:hideMark/>
          </w:tcPr>
          <w:p w14:paraId="13F8CDF6"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p>
        </w:tc>
      </w:tr>
      <w:tr w:rsidR="000D5E3B" w:rsidRPr="000D5E3B" w14:paraId="016A0A0A" w14:textId="77777777" w:rsidTr="000D5E3B">
        <w:trPr>
          <w:trHeight w:val="319"/>
        </w:trPr>
        <w:tc>
          <w:tcPr>
            <w:tcW w:w="7371" w:type="dxa"/>
            <w:tcBorders>
              <w:top w:val="nil"/>
              <w:left w:val="nil"/>
              <w:bottom w:val="nil"/>
              <w:right w:val="nil"/>
            </w:tcBorders>
            <w:shd w:val="clear" w:color="auto" w:fill="auto"/>
            <w:vAlign w:val="center"/>
            <w:hideMark/>
          </w:tcPr>
          <w:p w14:paraId="2AC1784D"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Association privileges</w:t>
            </w:r>
          </w:p>
        </w:tc>
        <w:tc>
          <w:tcPr>
            <w:tcW w:w="2019" w:type="dxa"/>
            <w:tcBorders>
              <w:top w:val="nil"/>
              <w:left w:val="nil"/>
              <w:bottom w:val="nil"/>
              <w:right w:val="nil"/>
            </w:tcBorders>
            <w:shd w:val="clear" w:color="auto" w:fill="auto"/>
            <w:noWrap/>
            <w:vAlign w:val="center"/>
            <w:hideMark/>
          </w:tcPr>
          <w:p w14:paraId="5B30FD16"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5</w:t>
            </w:r>
          </w:p>
        </w:tc>
      </w:tr>
      <w:tr w:rsidR="000D5E3B" w:rsidRPr="000D5E3B" w14:paraId="1B50EC40" w14:textId="77777777" w:rsidTr="000D5E3B">
        <w:trPr>
          <w:trHeight w:val="319"/>
        </w:trPr>
        <w:tc>
          <w:tcPr>
            <w:tcW w:w="7371" w:type="dxa"/>
            <w:tcBorders>
              <w:top w:val="nil"/>
              <w:left w:val="nil"/>
              <w:bottom w:val="nil"/>
              <w:right w:val="nil"/>
            </w:tcBorders>
            <w:shd w:val="clear" w:color="auto" w:fill="auto"/>
            <w:vAlign w:val="center"/>
            <w:hideMark/>
          </w:tcPr>
          <w:p w14:paraId="5C0FDB54"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Bulletin boards</w:t>
            </w:r>
          </w:p>
        </w:tc>
        <w:tc>
          <w:tcPr>
            <w:tcW w:w="2019" w:type="dxa"/>
            <w:tcBorders>
              <w:top w:val="nil"/>
              <w:left w:val="nil"/>
              <w:bottom w:val="nil"/>
              <w:right w:val="nil"/>
            </w:tcBorders>
            <w:shd w:val="clear" w:color="auto" w:fill="auto"/>
            <w:noWrap/>
            <w:vAlign w:val="center"/>
            <w:hideMark/>
          </w:tcPr>
          <w:p w14:paraId="675DFA1C"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5</w:t>
            </w:r>
          </w:p>
        </w:tc>
      </w:tr>
      <w:tr w:rsidR="000D5E3B" w:rsidRPr="000D5E3B" w14:paraId="1F507030" w14:textId="77777777" w:rsidTr="000D5E3B">
        <w:trPr>
          <w:trHeight w:val="319"/>
        </w:trPr>
        <w:tc>
          <w:tcPr>
            <w:tcW w:w="7371" w:type="dxa"/>
            <w:tcBorders>
              <w:top w:val="nil"/>
              <w:left w:val="nil"/>
              <w:bottom w:val="nil"/>
              <w:right w:val="nil"/>
            </w:tcBorders>
            <w:shd w:val="clear" w:color="auto" w:fill="auto"/>
            <w:vAlign w:val="center"/>
            <w:hideMark/>
          </w:tcPr>
          <w:p w14:paraId="0A841231"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Directory listing</w:t>
            </w:r>
          </w:p>
        </w:tc>
        <w:tc>
          <w:tcPr>
            <w:tcW w:w="2019" w:type="dxa"/>
            <w:tcBorders>
              <w:top w:val="nil"/>
              <w:left w:val="nil"/>
              <w:bottom w:val="nil"/>
              <w:right w:val="nil"/>
            </w:tcBorders>
            <w:shd w:val="clear" w:color="auto" w:fill="auto"/>
            <w:noWrap/>
            <w:vAlign w:val="center"/>
            <w:hideMark/>
          </w:tcPr>
          <w:p w14:paraId="07BAAB76"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6</w:t>
            </w:r>
          </w:p>
        </w:tc>
      </w:tr>
      <w:tr w:rsidR="000D5E3B" w:rsidRPr="000D5E3B" w14:paraId="2010C3E3" w14:textId="77777777" w:rsidTr="000D5E3B">
        <w:trPr>
          <w:trHeight w:val="319"/>
        </w:trPr>
        <w:tc>
          <w:tcPr>
            <w:tcW w:w="7371" w:type="dxa"/>
            <w:tcBorders>
              <w:top w:val="nil"/>
              <w:left w:val="nil"/>
              <w:bottom w:val="nil"/>
              <w:right w:val="nil"/>
            </w:tcBorders>
            <w:shd w:val="clear" w:color="auto" w:fill="auto"/>
            <w:vAlign w:val="center"/>
            <w:hideMark/>
          </w:tcPr>
          <w:p w14:paraId="6BEC9C41"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Mailroom facilities, use of</w:t>
            </w:r>
          </w:p>
        </w:tc>
        <w:tc>
          <w:tcPr>
            <w:tcW w:w="2019" w:type="dxa"/>
            <w:tcBorders>
              <w:top w:val="nil"/>
              <w:left w:val="nil"/>
              <w:bottom w:val="nil"/>
              <w:right w:val="nil"/>
            </w:tcBorders>
            <w:shd w:val="clear" w:color="auto" w:fill="auto"/>
            <w:noWrap/>
            <w:vAlign w:val="center"/>
            <w:hideMark/>
          </w:tcPr>
          <w:p w14:paraId="6F335A01"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5</w:t>
            </w:r>
          </w:p>
        </w:tc>
      </w:tr>
      <w:tr w:rsidR="000D5E3B" w:rsidRPr="000D5E3B" w14:paraId="4B35B05C" w14:textId="77777777" w:rsidTr="000D5E3B">
        <w:trPr>
          <w:trHeight w:val="319"/>
        </w:trPr>
        <w:tc>
          <w:tcPr>
            <w:tcW w:w="7371" w:type="dxa"/>
            <w:tcBorders>
              <w:top w:val="nil"/>
              <w:left w:val="nil"/>
              <w:bottom w:val="nil"/>
              <w:right w:val="nil"/>
            </w:tcBorders>
            <w:shd w:val="clear" w:color="auto" w:fill="auto"/>
            <w:vAlign w:val="center"/>
            <w:hideMark/>
          </w:tcPr>
          <w:p w14:paraId="3E37A81E"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Membership list</w:t>
            </w:r>
          </w:p>
        </w:tc>
        <w:tc>
          <w:tcPr>
            <w:tcW w:w="2019" w:type="dxa"/>
            <w:tcBorders>
              <w:top w:val="nil"/>
              <w:left w:val="nil"/>
              <w:bottom w:val="nil"/>
              <w:right w:val="nil"/>
            </w:tcBorders>
            <w:shd w:val="clear" w:color="auto" w:fill="auto"/>
            <w:noWrap/>
            <w:vAlign w:val="center"/>
            <w:hideMark/>
          </w:tcPr>
          <w:p w14:paraId="783959C4"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6</w:t>
            </w:r>
          </w:p>
        </w:tc>
      </w:tr>
      <w:tr w:rsidR="000D5E3B" w:rsidRPr="000D5E3B" w14:paraId="11108093" w14:textId="77777777" w:rsidTr="000D5E3B">
        <w:trPr>
          <w:trHeight w:val="319"/>
        </w:trPr>
        <w:tc>
          <w:tcPr>
            <w:tcW w:w="7371" w:type="dxa"/>
            <w:tcBorders>
              <w:top w:val="nil"/>
              <w:left w:val="nil"/>
              <w:bottom w:val="nil"/>
              <w:right w:val="nil"/>
            </w:tcBorders>
            <w:shd w:val="clear" w:color="auto" w:fill="auto"/>
            <w:vAlign w:val="center"/>
            <w:hideMark/>
          </w:tcPr>
          <w:p w14:paraId="65BB928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Office and meeting facilities</w:t>
            </w:r>
          </w:p>
        </w:tc>
        <w:tc>
          <w:tcPr>
            <w:tcW w:w="2019" w:type="dxa"/>
            <w:tcBorders>
              <w:top w:val="nil"/>
              <w:left w:val="nil"/>
              <w:bottom w:val="nil"/>
              <w:right w:val="nil"/>
            </w:tcBorders>
            <w:shd w:val="clear" w:color="auto" w:fill="auto"/>
            <w:noWrap/>
            <w:vAlign w:val="center"/>
            <w:hideMark/>
          </w:tcPr>
          <w:p w14:paraId="67F0844E"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5</w:t>
            </w:r>
          </w:p>
        </w:tc>
      </w:tr>
      <w:tr w:rsidR="000D5E3B" w:rsidRPr="000D5E3B" w14:paraId="12B3E0F8" w14:textId="77777777" w:rsidTr="000D5E3B">
        <w:trPr>
          <w:trHeight w:val="319"/>
        </w:trPr>
        <w:tc>
          <w:tcPr>
            <w:tcW w:w="7371" w:type="dxa"/>
            <w:tcBorders>
              <w:top w:val="nil"/>
              <w:left w:val="nil"/>
              <w:bottom w:val="nil"/>
              <w:right w:val="nil"/>
            </w:tcBorders>
            <w:shd w:val="clear" w:color="auto" w:fill="auto"/>
            <w:vAlign w:val="center"/>
            <w:hideMark/>
          </w:tcPr>
          <w:p w14:paraId="412151E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University services, use of</w:t>
            </w:r>
          </w:p>
        </w:tc>
        <w:tc>
          <w:tcPr>
            <w:tcW w:w="2019" w:type="dxa"/>
            <w:tcBorders>
              <w:top w:val="nil"/>
              <w:left w:val="nil"/>
              <w:bottom w:val="nil"/>
              <w:right w:val="nil"/>
            </w:tcBorders>
            <w:shd w:val="clear" w:color="auto" w:fill="auto"/>
            <w:noWrap/>
            <w:vAlign w:val="center"/>
            <w:hideMark/>
          </w:tcPr>
          <w:p w14:paraId="364F13B5" w14:textId="63342DD6"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w:t>
            </w:r>
          </w:p>
        </w:tc>
      </w:tr>
      <w:tr w:rsidR="000D5E3B" w:rsidRPr="000D5E3B" w14:paraId="08ECEF96" w14:textId="77777777" w:rsidTr="000D5E3B">
        <w:trPr>
          <w:trHeight w:val="319"/>
        </w:trPr>
        <w:tc>
          <w:tcPr>
            <w:tcW w:w="7371" w:type="dxa"/>
            <w:tcBorders>
              <w:top w:val="nil"/>
              <w:left w:val="nil"/>
              <w:bottom w:val="nil"/>
              <w:right w:val="nil"/>
            </w:tcBorders>
            <w:shd w:val="clear" w:color="auto" w:fill="auto"/>
            <w:vAlign w:val="center"/>
            <w:hideMark/>
          </w:tcPr>
          <w:p w14:paraId="19CA583F"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staff (see: Professional Athletic Staff)</w:t>
            </w:r>
          </w:p>
        </w:tc>
        <w:tc>
          <w:tcPr>
            <w:tcW w:w="2019" w:type="dxa"/>
            <w:tcBorders>
              <w:top w:val="nil"/>
              <w:left w:val="nil"/>
              <w:bottom w:val="nil"/>
              <w:right w:val="nil"/>
            </w:tcBorders>
            <w:shd w:val="clear" w:color="auto" w:fill="auto"/>
            <w:noWrap/>
            <w:vAlign w:val="center"/>
            <w:hideMark/>
          </w:tcPr>
          <w:p w14:paraId="02A82DAD"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p>
        </w:tc>
      </w:tr>
      <w:tr w:rsidR="000D5E3B" w:rsidRPr="000D5E3B" w14:paraId="5FB1542C" w14:textId="77777777" w:rsidTr="000D5E3B">
        <w:trPr>
          <w:trHeight w:val="319"/>
        </w:trPr>
        <w:tc>
          <w:tcPr>
            <w:tcW w:w="7371" w:type="dxa"/>
            <w:tcBorders>
              <w:top w:val="nil"/>
              <w:left w:val="nil"/>
              <w:bottom w:val="nil"/>
              <w:right w:val="nil"/>
            </w:tcBorders>
            <w:shd w:val="clear" w:color="auto" w:fill="auto"/>
            <w:vAlign w:val="center"/>
            <w:hideMark/>
          </w:tcPr>
          <w:p w14:paraId="04B007A5"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staff compensation revision, memorandum of understanding</w:t>
            </w:r>
          </w:p>
        </w:tc>
        <w:tc>
          <w:tcPr>
            <w:tcW w:w="2019" w:type="dxa"/>
            <w:tcBorders>
              <w:top w:val="nil"/>
              <w:left w:val="nil"/>
              <w:bottom w:val="nil"/>
              <w:right w:val="nil"/>
            </w:tcBorders>
            <w:shd w:val="clear" w:color="auto" w:fill="auto"/>
            <w:noWrap/>
            <w:vAlign w:val="center"/>
            <w:hideMark/>
          </w:tcPr>
          <w:p w14:paraId="7021E73F" w14:textId="71B3BC6B"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215</w:t>
            </w:r>
          </w:p>
        </w:tc>
      </w:tr>
      <w:tr w:rsidR="000D5E3B" w:rsidRPr="000D5E3B" w14:paraId="60F735DE" w14:textId="77777777" w:rsidTr="000D5E3B">
        <w:trPr>
          <w:trHeight w:val="319"/>
        </w:trPr>
        <w:tc>
          <w:tcPr>
            <w:tcW w:w="7371" w:type="dxa"/>
            <w:tcBorders>
              <w:top w:val="nil"/>
              <w:left w:val="nil"/>
              <w:bottom w:val="nil"/>
              <w:right w:val="nil"/>
            </w:tcBorders>
            <w:shd w:val="clear" w:color="auto" w:fill="auto"/>
            <w:vAlign w:val="center"/>
            <w:hideMark/>
          </w:tcPr>
          <w:p w14:paraId="30F711B3"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Attestation (signatures)</w:t>
            </w:r>
          </w:p>
        </w:tc>
        <w:tc>
          <w:tcPr>
            <w:tcW w:w="2019" w:type="dxa"/>
            <w:tcBorders>
              <w:top w:val="nil"/>
              <w:left w:val="nil"/>
              <w:bottom w:val="nil"/>
              <w:right w:val="nil"/>
            </w:tcBorders>
            <w:shd w:val="clear" w:color="auto" w:fill="auto"/>
            <w:noWrap/>
            <w:vAlign w:val="center"/>
            <w:hideMark/>
          </w:tcPr>
          <w:p w14:paraId="116EC138" w14:textId="109C9CC5"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203</w:t>
            </w:r>
          </w:p>
        </w:tc>
      </w:tr>
      <w:tr w:rsidR="000D5E3B" w:rsidRPr="000D5E3B" w14:paraId="6B87B68A" w14:textId="77777777" w:rsidTr="000D5E3B">
        <w:trPr>
          <w:trHeight w:val="319"/>
        </w:trPr>
        <w:tc>
          <w:tcPr>
            <w:tcW w:w="7371" w:type="dxa"/>
            <w:tcBorders>
              <w:top w:val="nil"/>
              <w:left w:val="nil"/>
              <w:bottom w:val="nil"/>
              <w:right w:val="nil"/>
            </w:tcBorders>
            <w:shd w:val="clear" w:color="auto" w:fill="auto"/>
            <w:vAlign w:val="center"/>
            <w:hideMark/>
          </w:tcPr>
          <w:p w14:paraId="06DA6C27"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Bargaining Unit membership</w:t>
            </w:r>
          </w:p>
        </w:tc>
        <w:tc>
          <w:tcPr>
            <w:tcW w:w="2019" w:type="dxa"/>
            <w:tcBorders>
              <w:top w:val="nil"/>
              <w:left w:val="nil"/>
              <w:bottom w:val="nil"/>
              <w:right w:val="nil"/>
            </w:tcBorders>
            <w:shd w:val="clear" w:color="auto" w:fill="auto"/>
            <w:noWrap/>
            <w:vAlign w:val="center"/>
            <w:hideMark/>
          </w:tcPr>
          <w:p w14:paraId="0473DA3B"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p>
        </w:tc>
      </w:tr>
      <w:tr w:rsidR="000D5E3B" w:rsidRPr="000D5E3B" w14:paraId="032132CA" w14:textId="77777777" w:rsidTr="000D5E3B">
        <w:trPr>
          <w:trHeight w:val="319"/>
        </w:trPr>
        <w:tc>
          <w:tcPr>
            <w:tcW w:w="7371" w:type="dxa"/>
            <w:tcBorders>
              <w:top w:val="nil"/>
              <w:left w:val="nil"/>
              <w:bottom w:val="nil"/>
              <w:right w:val="nil"/>
            </w:tcBorders>
            <w:shd w:val="clear" w:color="auto" w:fill="auto"/>
            <w:vAlign w:val="center"/>
            <w:hideMark/>
          </w:tcPr>
          <w:p w14:paraId="5072B34F" w14:textId="77777777" w:rsidR="000D5E3B" w:rsidRPr="000D5E3B" w:rsidRDefault="000D5E3B" w:rsidP="000D5E3B">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Bargaining Unit development (see: Development, Bargaining Unit)</w:t>
            </w:r>
          </w:p>
        </w:tc>
        <w:tc>
          <w:tcPr>
            <w:tcW w:w="2019" w:type="dxa"/>
            <w:tcBorders>
              <w:top w:val="nil"/>
              <w:left w:val="nil"/>
              <w:bottom w:val="nil"/>
              <w:right w:val="nil"/>
            </w:tcBorders>
            <w:shd w:val="clear" w:color="auto" w:fill="auto"/>
            <w:noWrap/>
            <w:vAlign w:val="center"/>
            <w:hideMark/>
          </w:tcPr>
          <w:p w14:paraId="5B55BC2F" w14:textId="77777777" w:rsidR="000D5E3B" w:rsidRPr="000D5E3B" w:rsidRDefault="000D5E3B" w:rsidP="000D5E3B">
            <w:pPr>
              <w:widowControl/>
              <w:jc w:val="right"/>
              <w:rPr>
                <w:rFonts w:ascii="Times New Roman" w:eastAsia="Times New Roman" w:hAnsi="Times New Roman" w:cs="Times New Roman"/>
                <w:color w:val="000000"/>
                <w:sz w:val="24"/>
                <w:szCs w:val="24"/>
                <w:lang w:eastAsia="ko-KR"/>
              </w:rPr>
            </w:pPr>
          </w:p>
        </w:tc>
      </w:tr>
      <w:tr w:rsidR="000D5E3B" w:rsidRPr="000D5E3B" w14:paraId="6F5BEC3D" w14:textId="77777777" w:rsidTr="000D5E3B">
        <w:trPr>
          <w:trHeight w:val="319"/>
        </w:trPr>
        <w:tc>
          <w:tcPr>
            <w:tcW w:w="7371" w:type="dxa"/>
            <w:tcBorders>
              <w:top w:val="nil"/>
              <w:left w:val="nil"/>
              <w:bottom w:val="nil"/>
              <w:right w:val="nil"/>
            </w:tcBorders>
            <w:shd w:val="clear" w:color="auto" w:fill="auto"/>
            <w:vAlign w:val="center"/>
            <w:hideMark/>
          </w:tcPr>
          <w:p w14:paraId="2BA62F73" w14:textId="35B6C684"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Develop</w:t>
            </w:r>
            <w:r w:rsidR="00204BA0">
              <w:rPr>
                <w:rFonts w:ascii="Times New Roman" w:eastAsia="Times New Roman" w:hAnsi="Times New Roman" w:cs="Times New Roman"/>
                <w:color w:val="000000"/>
                <w:sz w:val="24"/>
                <w:szCs w:val="24"/>
                <w:lang w:eastAsia="ko-KR"/>
              </w:rPr>
              <w:t>ment</w:t>
            </w:r>
            <w:r w:rsidRPr="000D5E3B">
              <w:rPr>
                <w:rFonts w:ascii="Times New Roman" w:eastAsia="Times New Roman" w:hAnsi="Times New Roman" w:cs="Times New Roman"/>
                <w:color w:val="000000"/>
                <w:sz w:val="24"/>
                <w:szCs w:val="24"/>
                <w:lang w:eastAsia="ko-KR"/>
              </w:rPr>
              <w:t xml:space="preserve"> Committee</w:t>
            </w:r>
          </w:p>
        </w:tc>
        <w:tc>
          <w:tcPr>
            <w:tcW w:w="2019" w:type="dxa"/>
            <w:tcBorders>
              <w:top w:val="nil"/>
              <w:left w:val="nil"/>
              <w:bottom w:val="nil"/>
              <w:right w:val="nil"/>
            </w:tcBorders>
            <w:shd w:val="clear" w:color="auto" w:fill="auto"/>
            <w:noWrap/>
            <w:vAlign w:val="center"/>
            <w:hideMark/>
          </w:tcPr>
          <w:p w14:paraId="21770DDF" w14:textId="67501B9E"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159</w:t>
            </w:r>
          </w:p>
        </w:tc>
      </w:tr>
      <w:tr w:rsidR="000D5E3B" w:rsidRPr="000D5E3B" w14:paraId="4CEEC114" w14:textId="77777777" w:rsidTr="000D5E3B">
        <w:trPr>
          <w:trHeight w:val="319"/>
        </w:trPr>
        <w:tc>
          <w:tcPr>
            <w:tcW w:w="7371" w:type="dxa"/>
            <w:tcBorders>
              <w:top w:val="nil"/>
              <w:left w:val="nil"/>
              <w:bottom w:val="nil"/>
              <w:right w:val="nil"/>
            </w:tcBorders>
            <w:shd w:val="clear" w:color="auto" w:fill="auto"/>
            <w:vAlign w:val="center"/>
            <w:hideMark/>
          </w:tcPr>
          <w:p w14:paraId="3482E442"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Research leaves, paid</w:t>
            </w:r>
          </w:p>
        </w:tc>
        <w:tc>
          <w:tcPr>
            <w:tcW w:w="2019" w:type="dxa"/>
            <w:tcBorders>
              <w:top w:val="nil"/>
              <w:left w:val="nil"/>
              <w:bottom w:val="nil"/>
              <w:right w:val="nil"/>
            </w:tcBorders>
            <w:shd w:val="clear" w:color="auto" w:fill="auto"/>
            <w:noWrap/>
            <w:vAlign w:val="center"/>
            <w:hideMark/>
          </w:tcPr>
          <w:p w14:paraId="1C7B9ACF" w14:textId="5883940B"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159</w:t>
            </w:r>
          </w:p>
        </w:tc>
      </w:tr>
      <w:tr w:rsidR="000D5E3B" w:rsidRPr="000D5E3B" w14:paraId="6EE6659B" w14:textId="77777777" w:rsidTr="000D5E3B">
        <w:trPr>
          <w:trHeight w:val="319"/>
        </w:trPr>
        <w:tc>
          <w:tcPr>
            <w:tcW w:w="7371" w:type="dxa"/>
            <w:tcBorders>
              <w:top w:val="nil"/>
              <w:left w:val="nil"/>
              <w:bottom w:val="nil"/>
              <w:right w:val="nil"/>
            </w:tcBorders>
            <w:shd w:val="clear" w:color="auto" w:fill="auto"/>
            <w:vAlign w:val="center"/>
            <w:hideMark/>
          </w:tcPr>
          <w:p w14:paraId="7E71F9D9"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Developmental leaves, paid</w:t>
            </w:r>
          </w:p>
        </w:tc>
        <w:tc>
          <w:tcPr>
            <w:tcW w:w="2019" w:type="dxa"/>
            <w:tcBorders>
              <w:top w:val="nil"/>
              <w:left w:val="nil"/>
              <w:bottom w:val="nil"/>
              <w:right w:val="nil"/>
            </w:tcBorders>
            <w:shd w:val="clear" w:color="auto" w:fill="auto"/>
            <w:noWrap/>
            <w:vAlign w:val="center"/>
            <w:hideMark/>
          </w:tcPr>
          <w:p w14:paraId="758AF503" w14:textId="3336A9AA"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162</w:t>
            </w:r>
          </w:p>
        </w:tc>
      </w:tr>
      <w:tr w:rsidR="000D5E3B" w:rsidRPr="000D5E3B" w14:paraId="5134FB15" w14:textId="77777777" w:rsidTr="000D5E3B">
        <w:trPr>
          <w:trHeight w:val="319"/>
        </w:trPr>
        <w:tc>
          <w:tcPr>
            <w:tcW w:w="7371" w:type="dxa"/>
            <w:tcBorders>
              <w:top w:val="nil"/>
              <w:left w:val="nil"/>
              <w:bottom w:val="nil"/>
              <w:right w:val="nil"/>
            </w:tcBorders>
            <w:shd w:val="clear" w:color="auto" w:fill="auto"/>
            <w:vAlign w:val="center"/>
            <w:hideMark/>
          </w:tcPr>
          <w:p w14:paraId="17D4CC58" w14:textId="77777777" w:rsidR="000D5E3B" w:rsidRPr="000D5E3B" w:rsidRDefault="000D5E3B" w:rsidP="000D5E3B">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Leaves, unpaid and partial</w:t>
            </w:r>
          </w:p>
        </w:tc>
        <w:tc>
          <w:tcPr>
            <w:tcW w:w="2019" w:type="dxa"/>
            <w:tcBorders>
              <w:top w:val="nil"/>
              <w:left w:val="nil"/>
              <w:bottom w:val="nil"/>
              <w:right w:val="nil"/>
            </w:tcBorders>
            <w:shd w:val="clear" w:color="auto" w:fill="auto"/>
            <w:noWrap/>
            <w:vAlign w:val="center"/>
            <w:hideMark/>
          </w:tcPr>
          <w:p w14:paraId="59B00823" w14:textId="3332389A" w:rsidR="000D5E3B" w:rsidRPr="000D5E3B" w:rsidRDefault="00DB2B6E" w:rsidP="000D5E3B">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165</w:t>
            </w:r>
          </w:p>
        </w:tc>
      </w:tr>
      <w:tr w:rsidR="00537B2E" w:rsidRPr="000D5E3B" w14:paraId="55E6CE13" w14:textId="77777777" w:rsidTr="000D5E3B">
        <w:trPr>
          <w:trHeight w:val="319"/>
        </w:trPr>
        <w:tc>
          <w:tcPr>
            <w:tcW w:w="7371" w:type="dxa"/>
            <w:tcBorders>
              <w:top w:val="nil"/>
              <w:left w:val="nil"/>
              <w:bottom w:val="nil"/>
              <w:right w:val="nil"/>
            </w:tcBorders>
            <w:shd w:val="clear" w:color="auto" w:fill="auto"/>
            <w:noWrap/>
            <w:vAlign w:val="center"/>
          </w:tcPr>
          <w:p w14:paraId="72A30AFB" w14:textId="0B4E702C" w:rsidR="00537B2E" w:rsidRPr="000D5E3B" w:rsidRDefault="00537B2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Benefits (see: Employee</w:t>
            </w:r>
            <w:r>
              <w:rPr>
                <w:rFonts w:ascii="Times New Roman" w:eastAsia="Times New Roman" w:hAnsi="Times New Roman" w:cs="Times New Roman"/>
                <w:color w:val="000000"/>
                <w:sz w:val="24"/>
                <w:szCs w:val="24"/>
                <w:lang w:eastAsia="ko-KR"/>
              </w:rPr>
              <w:t xml:space="preserve"> Benefits)</w:t>
            </w:r>
          </w:p>
        </w:tc>
        <w:tc>
          <w:tcPr>
            <w:tcW w:w="2019" w:type="dxa"/>
            <w:tcBorders>
              <w:top w:val="nil"/>
              <w:left w:val="nil"/>
              <w:bottom w:val="nil"/>
              <w:right w:val="nil"/>
            </w:tcBorders>
            <w:shd w:val="clear" w:color="auto" w:fill="auto"/>
            <w:noWrap/>
            <w:vAlign w:val="center"/>
          </w:tcPr>
          <w:p w14:paraId="73E93D6F" w14:textId="77777777" w:rsidR="00537B2E" w:rsidRPr="000D5E3B" w:rsidRDefault="00537B2E" w:rsidP="003B4EFE">
            <w:pPr>
              <w:widowControl/>
              <w:jc w:val="right"/>
              <w:rPr>
                <w:rFonts w:ascii="Times New Roman" w:eastAsia="Times New Roman" w:hAnsi="Times New Roman" w:cs="Times New Roman"/>
                <w:color w:val="000000"/>
                <w:sz w:val="24"/>
                <w:szCs w:val="24"/>
                <w:lang w:eastAsia="ko-KR"/>
              </w:rPr>
            </w:pPr>
          </w:p>
        </w:tc>
      </w:tr>
      <w:tr w:rsidR="003B4EFE" w:rsidRPr="000D5E3B" w14:paraId="63749A80" w14:textId="77777777" w:rsidTr="000D5E3B">
        <w:trPr>
          <w:trHeight w:val="319"/>
        </w:trPr>
        <w:tc>
          <w:tcPr>
            <w:tcW w:w="7371" w:type="dxa"/>
            <w:tcBorders>
              <w:top w:val="nil"/>
              <w:left w:val="nil"/>
              <w:bottom w:val="nil"/>
              <w:right w:val="nil"/>
            </w:tcBorders>
            <w:shd w:val="clear" w:color="auto" w:fill="auto"/>
            <w:noWrap/>
            <w:vAlign w:val="center"/>
          </w:tcPr>
          <w:p w14:paraId="3A9B4868" w14:textId="77777777" w:rsidR="00537B2E" w:rsidRDefault="00537B2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Benefits, adjunct bargaining unit members </w:t>
            </w:r>
          </w:p>
          <w:p w14:paraId="49AD48CB" w14:textId="6F8774DD" w:rsidR="003B4EFE" w:rsidRPr="000D5E3B" w:rsidRDefault="00537B2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(see: Adjunct bargaining unit members, Benefits</w:t>
            </w:r>
            <w:r w:rsidR="003B4EFE" w:rsidRPr="000D5E3B">
              <w:rPr>
                <w:rFonts w:ascii="Times New Roman" w:eastAsia="Times New Roman" w:hAnsi="Times New Roman" w:cs="Times New Roman"/>
                <w:color w:val="000000"/>
                <w:sz w:val="24"/>
                <w:szCs w:val="24"/>
                <w:lang w:eastAsia="ko-KR"/>
              </w:rPr>
              <w:t>)</w:t>
            </w:r>
          </w:p>
        </w:tc>
        <w:tc>
          <w:tcPr>
            <w:tcW w:w="2019" w:type="dxa"/>
            <w:tcBorders>
              <w:top w:val="nil"/>
              <w:left w:val="nil"/>
              <w:bottom w:val="nil"/>
              <w:right w:val="nil"/>
            </w:tcBorders>
            <w:shd w:val="clear" w:color="auto" w:fill="auto"/>
            <w:noWrap/>
            <w:vAlign w:val="center"/>
          </w:tcPr>
          <w:p w14:paraId="17CE613A"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30F03884" w14:textId="77777777" w:rsidTr="000D5E3B">
        <w:trPr>
          <w:trHeight w:val="319"/>
        </w:trPr>
        <w:tc>
          <w:tcPr>
            <w:tcW w:w="7371" w:type="dxa"/>
            <w:tcBorders>
              <w:top w:val="nil"/>
              <w:left w:val="nil"/>
              <w:bottom w:val="nil"/>
              <w:right w:val="nil"/>
            </w:tcBorders>
            <w:shd w:val="clear" w:color="auto" w:fill="auto"/>
            <w:vAlign w:val="center"/>
            <w:hideMark/>
          </w:tcPr>
          <w:p w14:paraId="5F2FF12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Benefits Cost Containment Committee</w:t>
            </w:r>
          </w:p>
        </w:tc>
        <w:tc>
          <w:tcPr>
            <w:tcW w:w="2019" w:type="dxa"/>
            <w:tcBorders>
              <w:top w:val="nil"/>
              <w:left w:val="nil"/>
              <w:bottom w:val="nil"/>
              <w:right w:val="nil"/>
            </w:tcBorders>
            <w:shd w:val="clear" w:color="auto" w:fill="auto"/>
            <w:noWrap/>
            <w:vAlign w:val="center"/>
            <w:hideMark/>
          </w:tcPr>
          <w:p w14:paraId="4D437BC6" w14:textId="07B56D56"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186</w:t>
            </w:r>
          </w:p>
        </w:tc>
      </w:tr>
      <w:tr w:rsidR="003B4EFE" w:rsidRPr="000D5E3B" w14:paraId="535ED596" w14:textId="77777777" w:rsidTr="000D5E3B">
        <w:trPr>
          <w:trHeight w:val="319"/>
        </w:trPr>
        <w:tc>
          <w:tcPr>
            <w:tcW w:w="7371" w:type="dxa"/>
            <w:tcBorders>
              <w:top w:val="nil"/>
              <w:left w:val="nil"/>
              <w:bottom w:val="nil"/>
              <w:right w:val="nil"/>
            </w:tcBorders>
            <w:shd w:val="clear" w:color="auto" w:fill="auto"/>
            <w:vAlign w:val="center"/>
            <w:hideMark/>
          </w:tcPr>
          <w:p w14:paraId="0AB4F4C7"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BeneFlex Benefits Plan</w:t>
            </w:r>
          </w:p>
        </w:tc>
        <w:tc>
          <w:tcPr>
            <w:tcW w:w="2019" w:type="dxa"/>
            <w:tcBorders>
              <w:top w:val="nil"/>
              <w:left w:val="nil"/>
              <w:bottom w:val="nil"/>
              <w:right w:val="nil"/>
            </w:tcBorders>
            <w:shd w:val="clear" w:color="auto" w:fill="auto"/>
            <w:noWrap/>
            <w:vAlign w:val="center"/>
            <w:hideMark/>
          </w:tcPr>
          <w:p w14:paraId="5B1F1B15" w14:textId="67CE3415"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187</w:t>
            </w:r>
          </w:p>
        </w:tc>
      </w:tr>
      <w:tr w:rsidR="003B4EFE" w:rsidRPr="000D5E3B" w14:paraId="0E8EC736" w14:textId="77777777" w:rsidTr="000D5E3B">
        <w:trPr>
          <w:trHeight w:val="319"/>
        </w:trPr>
        <w:tc>
          <w:tcPr>
            <w:tcW w:w="7371" w:type="dxa"/>
            <w:tcBorders>
              <w:top w:val="nil"/>
              <w:left w:val="nil"/>
              <w:bottom w:val="nil"/>
              <w:right w:val="nil"/>
            </w:tcBorders>
            <w:shd w:val="clear" w:color="auto" w:fill="auto"/>
            <w:vAlign w:val="center"/>
            <w:hideMark/>
          </w:tcPr>
          <w:p w14:paraId="7834B6F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BeneSave Flexible Spending Accounts</w:t>
            </w:r>
          </w:p>
        </w:tc>
        <w:tc>
          <w:tcPr>
            <w:tcW w:w="2019" w:type="dxa"/>
            <w:tcBorders>
              <w:top w:val="nil"/>
              <w:left w:val="nil"/>
              <w:bottom w:val="nil"/>
              <w:right w:val="nil"/>
            </w:tcBorders>
            <w:shd w:val="clear" w:color="auto" w:fill="auto"/>
            <w:noWrap/>
            <w:vAlign w:val="center"/>
            <w:hideMark/>
          </w:tcPr>
          <w:p w14:paraId="195C8CB5" w14:textId="49396A9C"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188</w:t>
            </w:r>
          </w:p>
        </w:tc>
      </w:tr>
      <w:tr w:rsidR="003B4EFE" w:rsidRPr="000D5E3B" w14:paraId="68E200A3" w14:textId="77777777" w:rsidTr="000D5E3B">
        <w:trPr>
          <w:trHeight w:val="319"/>
        </w:trPr>
        <w:tc>
          <w:tcPr>
            <w:tcW w:w="7371" w:type="dxa"/>
            <w:tcBorders>
              <w:top w:val="nil"/>
              <w:left w:val="nil"/>
              <w:bottom w:val="nil"/>
              <w:right w:val="nil"/>
            </w:tcBorders>
            <w:shd w:val="clear" w:color="auto" w:fill="auto"/>
            <w:vAlign w:val="center"/>
            <w:hideMark/>
          </w:tcPr>
          <w:p w14:paraId="167D12B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Bookstore (see: University Store)</w:t>
            </w:r>
          </w:p>
        </w:tc>
        <w:tc>
          <w:tcPr>
            <w:tcW w:w="2019" w:type="dxa"/>
            <w:tcBorders>
              <w:top w:val="nil"/>
              <w:left w:val="nil"/>
              <w:bottom w:val="nil"/>
              <w:right w:val="nil"/>
            </w:tcBorders>
            <w:shd w:val="clear" w:color="auto" w:fill="auto"/>
            <w:noWrap/>
            <w:vAlign w:val="center"/>
            <w:hideMark/>
          </w:tcPr>
          <w:p w14:paraId="57440E36"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6DB9466E" w14:textId="77777777" w:rsidTr="000D5E3B">
        <w:trPr>
          <w:trHeight w:val="319"/>
        </w:trPr>
        <w:tc>
          <w:tcPr>
            <w:tcW w:w="7371" w:type="dxa"/>
            <w:tcBorders>
              <w:top w:val="nil"/>
              <w:left w:val="nil"/>
              <w:bottom w:val="nil"/>
              <w:right w:val="nil"/>
            </w:tcBorders>
            <w:shd w:val="clear" w:color="auto" w:fill="auto"/>
            <w:vAlign w:val="center"/>
            <w:hideMark/>
          </w:tcPr>
          <w:p w14:paraId="413F50F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Board of Trustees Appeals Committee</w:t>
            </w:r>
          </w:p>
        </w:tc>
        <w:tc>
          <w:tcPr>
            <w:tcW w:w="2019" w:type="dxa"/>
            <w:tcBorders>
              <w:top w:val="nil"/>
              <w:left w:val="nil"/>
              <w:bottom w:val="nil"/>
              <w:right w:val="nil"/>
            </w:tcBorders>
            <w:shd w:val="clear" w:color="auto" w:fill="auto"/>
            <w:noWrap/>
            <w:vAlign w:val="center"/>
            <w:hideMark/>
          </w:tcPr>
          <w:p w14:paraId="351124B0" w14:textId="2A6CEFFF"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28</w:t>
            </w:r>
          </w:p>
        </w:tc>
      </w:tr>
      <w:tr w:rsidR="003B4EFE" w:rsidRPr="000D5E3B" w14:paraId="6B5D84B0" w14:textId="77777777" w:rsidTr="000D5E3B">
        <w:trPr>
          <w:trHeight w:val="319"/>
        </w:trPr>
        <w:tc>
          <w:tcPr>
            <w:tcW w:w="7371" w:type="dxa"/>
            <w:tcBorders>
              <w:top w:val="nil"/>
              <w:left w:val="nil"/>
              <w:bottom w:val="nil"/>
              <w:right w:val="nil"/>
            </w:tcBorders>
            <w:shd w:val="clear" w:color="auto" w:fill="auto"/>
            <w:vAlign w:val="center"/>
            <w:hideMark/>
          </w:tcPr>
          <w:p w14:paraId="77CFE9A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Budget, Libraries</w:t>
            </w:r>
          </w:p>
        </w:tc>
        <w:tc>
          <w:tcPr>
            <w:tcW w:w="2019" w:type="dxa"/>
            <w:tcBorders>
              <w:top w:val="nil"/>
              <w:left w:val="nil"/>
              <w:bottom w:val="nil"/>
              <w:right w:val="nil"/>
            </w:tcBorders>
            <w:shd w:val="clear" w:color="auto" w:fill="auto"/>
            <w:noWrap/>
            <w:vAlign w:val="center"/>
            <w:hideMark/>
          </w:tcPr>
          <w:p w14:paraId="7E42FFD5"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2245B95" w14:textId="77777777" w:rsidTr="000D5E3B">
        <w:trPr>
          <w:trHeight w:val="319"/>
        </w:trPr>
        <w:tc>
          <w:tcPr>
            <w:tcW w:w="7371" w:type="dxa"/>
            <w:tcBorders>
              <w:top w:val="nil"/>
              <w:left w:val="nil"/>
              <w:bottom w:val="nil"/>
              <w:right w:val="nil"/>
            </w:tcBorders>
            <w:shd w:val="clear" w:color="auto" w:fill="auto"/>
            <w:vAlign w:val="center"/>
            <w:hideMark/>
          </w:tcPr>
          <w:p w14:paraId="7DB84CF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Report by Dean of University Libraries to UAPC</w:t>
            </w:r>
          </w:p>
        </w:tc>
        <w:tc>
          <w:tcPr>
            <w:tcW w:w="2019" w:type="dxa"/>
            <w:tcBorders>
              <w:top w:val="nil"/>
              <w:left w:val="nil"/>
              <w:bottom w:val="nil"/>
              <w:right w:val="nil"/>
            </w:tcBorders>
            <w:shd w:val="clear" w:color="auto" w:fill="auto"/>
            <w:noWrap/>
            <w:vAlign w:val="center"/>
            <w:hideMark/>
          </w:tcPr>
          <w:p w14:paraId="226CC73E" w14:textId="139109B4"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78</w:t>
            </w:r>
          </w:p>
        </w:tc>
      </w:tr>
      <w:tr w:rsidR="003B4EFE" w:rsidRPr="000D5E3B" w14:paraId="56D85AE3" w14:textId="77777777" w:rsidTr="000D5E3B">
        <w:trPr>
          <w:trHeight w:val="319"/>
        </w:trPr>
        <w:tc>
          <w:tcPr>
            <w:tcW w:w="7371" w:type="dxa"/>
            <w:tcBorders>
              <w:top w:val="nil"/>
              <w:left w:val="nil"/>
              <w:bottom w:val="nil"/>
              <w:right w:val="nil"/>
            </w:tcBorders>
            <w:shd w:val="clear" w:color="auto" w:fill="auto"/>
            <w:vAlign w:val="center"/>
            <w:hideMark/>
          </w:tcPr>
          <w:p w14:paraId="07DA369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Bulletin boards, association</w:t>
            </w:r>
          </w:p>
        </w:tc>
        <w:tc>
          <w:tcPr>
            <w:tcW w:w="2019" w:type="dxa"/>
            <w:tcBorders>
              <w:top w:val="nil"/>
              <w:left w:val="nil"/>
              <w:bottom w:val="nil"/>
              <w:right w:val="nil"/>
            </w:tcBorders>
            <w:shd w:val="clear" w:color="auto" w:fill="auto"/>
            <w:noWrap/>
            <w:vAlign w:val="center"/>
            <w:hideMark/>
          </w:tcPr>
          <w:p w14:paraId="596D72C2"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5</w:t>
            </w:r>
          </w:p>
        </w:tc>
      </w:tr>
      <w:tr w:rsidR="003B4EFE" w:rsidRPr="000D5E3B" w14:paraId="45C84F8D" w14:textId="77777777" w:rsidTr="000D5E3B">
        <w:trPr>
          <w:trHeight w:val="319"/>
        </w:trPr>
        <w:tc>
          <w:tcPr>
            <w:tcW w:w="7371" w:type="dxa"/>
            <w:tcBorders>
              <w:top w:val="nil"/>
              <w:left w:val="nil"/>
              <w:bottom w:val="nil"/>
              <w:right w:val="nil"/>
            </w:tcBorders>
            <w:shd w:val="clear" w:color="auto" w:fill="auto"/>
            <w:vAlign w:val="center"/>
            <w:hideMark/>
          </w:tcPr>
          <w:p w14:paraId="45238B3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CAPC (see: Academic policy committees)</w:t>
            </w:r>
          </w:p>
        </w:tc>
        <w:tc>
          <w:tcPr>
            <w:tcW w:w="2019" w:type="dxa"/>
            <w:tcBorders>
              <w:top w:val="nil"/>
              <w:left w:val="nil"/>
              <w:bottom w:val="nil"/>
              <w:right w:val="nil"/>
            </w:tcBorders>
            <w:shd w:val="clear" w:color="auto" w:fill="auto"/>
            <w:noWrap/>
            <w:vAlign w:val="center"/>
            <w:hideMark/>
          </w:tcPr>
          <w:p w14:paraId="7FA05ACC"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13627979" w14:textId="77777777" w:rsidTr="000D5E3B">
        <w:trPr>
          <w:trHeight w:val="319"/>
        </w:trPr>
        <w:tc>
          <w:tcPr>
            <w:tcW w:w="7371" w:type="dxa"/>
            <w:tcBorders>
              <w:top w:val="nil"/>
              <w:left w:val="nil"/>
              <w:bottom w:val="nil"/>
              <w:right w:val="nil"/>
            </w:tcBorders>
            <w:shd w:val="clear" w:color="auto" w:fill="auto"/>
            <w:vAlign w:val="center"/>
            <w:hideMark/>
          </w:tcPr>
          <w:p w14:paraId="30A0AF6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Chairpersons, department (see: Department Chairpersons)</w:t>
            </w:r>
          </w:p>
        </w:tc>
        <w:tc>
          <w:tcPr>
            <w:tcW w:w="2019" w:type="dxa"/>
            <w:tcBorders>
              <w:top w:val="nil"/>
              <w:left w:val="nil"/>
              <w:bottom w:val="nil"/>
              <w:right w:val="nil"/>
            </w:tcBorders>
            <w:shd w:val="clear" w:color="auto" w:fill="auto"/>
            <w:noWrap/>
            <w:vAlign w:val="center"/>
            <w:hideMark/>
          </w:tcPr>
          <w:p w14:paraId="1F762B29"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58018E22" w14:textId="77777777" w:rsidTr="000D5E3B">
        <w:trPr>
          <w:trHeight w:val="319"/>
        </w:trPr>
        <w:tc>
          <w:tcPr>
            <w:tcW w:w="7371" w:type="dxa"/>
            <w:tcBorders>
              <w:top w:val="nil"/>
              <w:left w:val="nil"/>
              <w:bottom w:val="nil"/>
              <w:right w:val="nil"/>
            </w:tcBorders>
            <w:shd w:val="clear" w:color="auto" w:fill="auto"/>
            <w:vAlign w:val="center"/>
            <w:hideMark/>
          </w:tcPr>
          <w:p w14:paraId="43DAC59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Check cashing</w:t>
            </w:r>
          </w:p>
        </w:tc>
        <w:tc>
          <w:tcPr>
            <w:tcW w:w="2019" w:type="dxa"/>
            <w:tcBorders>
              <w:top w:val="nil"/>
              <w:left w:val="nil"/>
              <w:bottom w:val="nil"/>
              <w:right w:val="nil"/>
            </w:tcBorders>
            <w:shd w:val="clear" w:color="auto" w:fill="auto"/>
            <w:noWrap/>
            <w:vAlign w:val="center"/>
            <w:hideMark/>
          </w:tcPr>
          <w:p w14:paraId="3AD9FE67" w14:textId="4602B55A"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141</w:t>
            </w:r>
          </w:p>
        </w:tc>
      </w:tr>
      <w:tr w:rsidR="003B4EFE" w:rsidRPr="000D5E3B" w14:paraId="400DE4D9" w14:textId="77777777" w:rsidTr="000D5E3B">
        <w:trPr>
          <w:trHeight w:val="319"/>
        </w:trPr>
        <w:tc>
          <w:tcPr>
            <w:tcW w:w="7371" w:type="dxa"/>
            <w:tcBorders>
              <w:top w:val="nil"/>
              <w:left w:val="nil"/>
              <w:bottom w:val="nil"/>
              <w:right w:val="nil"/>
            </w:tcBorders>
            <w:shd w:val="clear" w:color="auto" w:fill="auto"/>
            <w:vAlign w:val="center"/>
            <w:hideMark/>
          </w:tcPr>
          <w:p w14:paraId="4EB68A9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Class hours, normal</w:t>
            </w:r>
          </w:p>
        </w:tc>
        <w:tc>
          <w:tcPr>
            <w:tcW w:w="2019" w:type="dxa"/>
            <w:tcBorders>
              <w:top w:val="nil"/>
              <w:left w:val="nil"/>
              <w:bottom w:val="nil"/>
              <w:right w:val="nil"/>
            </w:tcBorders>
            <w:shd w:val="clear" w:color="auto" w:fill="auto"/>
            <w:noWrap/>
            <w:vAlign w:val="center"/>
            <w:hideMark/>
          </w:tcPr>
          <w:p w14:paraId="4BEF8D55" w14:textId="6415B7B3"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57726373" w14:textId="77777777" w:rsidTr="000D5E3B">
        <w:trPr>
          <w:trHeight w:val="319"/>
        </w:trPr>
        <w:tc>
          <w:tcPr>
            <w:tcW w:w="7371" w:type="dxa"/>
            <w:tcBorders>
              <w:top w:val="nil"/>
              <w:left w:val="nil"/>
              <w:bottom w:val="nil"/>
              <w:right w:val="nil"/>
            </w:tcBorders>
            <w:shd w:val="clear" w:color="auto" w:fill="auto"/>
            <w:vAlign w:val="center"/>
            <w:hideMark/>
          </w:tcPr>
          <w:p w14:paraId="7011330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Classroom facilities</w:t>
            </w:r>
          </w:p>
        </w:tc>
        <w:tc>
          <w:tcPr>
            <w:tcW w:w="2019" w:type="dxa"/>
            <w:tcBorders>
              <w:top w:val="nil"/>
              <w:left w:val="nil"/>
              <w:bottom w:val="nil"/>
              <w:right w:val="nil"/>
            </w:tcBorders>
            <w:shd w:val="clear" w:color="auto" w:fill="auto"/>
            <w:noWrap/>
            <w:vAlign w:val="center"/>
            <w:hideMark/>
          </w:tcPr>
          <w:p w14:paraId="5EE02182" w14:textId="462AB243"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48B1CCF9" w14:textId="77777777" w:rsidTr="000D5E3B">
        <w:trPr>
          <w:trHeight w:val="319"/>
        </w:trPr>
        <w:tc>
          <w:tcPr>
            <w:tcW w:w="7371" w:type="dxa"/>
            <w:tcBorders>
              <w:top w:val="nil"/>
              <w:left w:val="nil"/>
              <w:bottom w:val="nil"/>
              <w:right w:val="nil"/>
            </w:tcBorders>
            <w:shd w:val="clear" w:color="auto" w:fill="auto"/>
            <w:vAlign w:val="center"/>
            <w:hideMark/>
          </w:tcPr>
          <w:p w14:paraId="5A5E09D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Classroom, open</w:t>
            </w:r>
          </w:p>
        </w:tc>
        <w:tc>
          <w:tcPr>
            <w:tcW w:w="2019" w:type="dxa"/>
            <w:tcBorders>
              <w:top w:val="nil"/>
              <w:left w:val="nil"/>
              <w:bottom w:val="nil"/>
              <w:right w:val="nil"/>
            </w:tcBorders>
            <w:shd w:val="clear" w:color="auto" w:fill="auto"/>
            <w:noWrap/>
            <w:vAlign w:val="center"/>
            <w:hideMark/>
          </w:tcPr>
          <w:p w14:paraId="64AC7FDA" w14:textId="32F2ABAE"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142</w:t>
            </w:r>
          </w:p>
        </w:tc>
      </w:tr>
      <w:tr w:rsidR="003B4EFE" w:rsidRPr="000D5E3B" w14:paraId="524DFFBD" w14:textId="77777777" w:rsidTr="000D5E3B">
        <w:trPr>
          <w:trHeight w:val="319"/>
        </w:trPr>
        <w:tc>
          <w:tcPr>
            <w:tcW w:w="7371" w:type="dxa"/>
            <w:tcBorders>
              <w:top w:val="nil"/>
              <w:left w:val="nil"/>
              <w:bottom w:val="nil"/>
              <w:right w:val="nil"/>
            </w:tcBorders>
            <w:shd w:val="clear" w:color="auto" w:fill="auto"/>
            <w:vAlign w:val="center"/>
            <w:hideMark/>
          </w:tcPr>
          <w:p w14:paraId="6811532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Classroom observations and visits</w:t>
            </w:r>
          </w:p>
        </w:tc>
        <w:tc>
          <w:tcPr>
            <w:tcW w:w="2019" w:type="dxa"/>
            <w:tcBorders>
              <w:top w:val="nil"/>
              <w:left w:val="nil"/>
              <w:bottom w:val="nil"/>
              <w:right w:val="nil"/>
            </w:tcBorders>
            <w:shd w:val="clear" w:color="auto" w:fill="auto"/>
            <w:noWrap/>
            <w:vAlign w:val="center"/>
            <w:hideMark/>
          </w:tcPr>
          <w:p w14:paraId="7BB10D09" w14:textId="1F13B5CE"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142</w:t>
            </w:r>
          </w:p>
        </w:tc>
      </w:tr>
      <w:tr w:rsidR="003B4EFE" w:rsidRPr="000D5E3B" w14:paraId="0B9D372A" w14:textId="77777777" w:rsidTr="000D5E3B">
        <w:trPr>
          <w:trHeight w:val="319"/>
        </w:trPr>
        <w:tc>
          <w:tcPr>
            <w:tcW w:w="7371" w:type="dxa"/>
            <w:tcBorders>
              <w:top w:val="nil"/>
              <w:left w:val="nil"/>
              <w:bottom w:val="nil"/>
              <w:right w:val="nil"/>
            </w:tcBorders>
            <w:shd w:val="clear" w:color="auto" w:fill="auto"/>
            <w:vAlign w:val="center"/>
            <w:hideMark/>
          </w:tcPr>
          <w:p w14:paraId="1558DE0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Advanced notice requirement</w:t>
            </w:r>
          </w:p>
        </w:tc>
        <w:tc>
          <w:tcPr>
            <w:tcW w:w="2019" w:type="dxa"/>
            <w:tcBorders>
              <w:top w:val="nil"/>
              <w:left w:val="nil"/>
              <w:bottom w:val="nil"/>
              <w:right w:val="nil"/>
            </w:tcBorders>
            <w:shd w:val="clear" w:color="auto" w:fill="auto"/>
            <w:noWrap/>
            <w:vAlign w:val="center"/>
            <w:hideMark/>
          </w:tcPr>
          <w:p w14:paraId="0D4ADA16" w14:textId="0F76C36C"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143</w:t>
            </w:r>
          </w:p>
        </w:tc>
      </w:tr>
      <w:tr w:rsidR="003B4EFE" w:rsidRPr="000D5E3B" w14:paraId="3F74C25B" w14:textId="77777777" w:rsidTr="000D5E3B">
        <w:trPr>
          <w:trHeight w:val="319"/>
        </w:trPr>
        <w:tc>
          <w:tcPr>
            <w:tcW w:w="7371" w:type="dxa"/>
            <w:tcBorders>
              <w:top w:val="nil"/>
              <w:left w:val="nil"/>
              <w:bottom w:val="nil"/>
              <w:right w:val="nil"/>
            </w:tcBorders>
            <w:shd w:val="clear" w:color="auto" w:fill="auto"/>
            <w:vAlign w:val="center"/>
            <w:hideMark/>
          </w:tcPr>
          <w:p w14:paraId="295A107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Visitors, welcomed</w:t>
            </w:r>
          </w:p>
        </w:tc>
        <w:tc>
          <w:tcPr>
            <w:tcW w:w="2019" w:type="dxa"/>
            <w:tcBorders>
              <w:top w:val="nil"/>
              <w:left w:val="nil"/>
              <w:bottom w:val="nil"/>
              <w:right w:val="nil"/>
            </w:tcBorders>
            <w:shd w:val="clear" w:color="auto" w:fill="auto"/>
            <w:noWrap/>
            <w:vAlign w:val="center"/>
            <w:hideMark/>
          </w:tcPr>
          <w:p w14:paraId="7F356BC8" w14:textId="680A20EC"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r w:rsidR="00DB2B6E">
              <w:rPr>
                <w:rFonts w:ascii="Times New Roman" w:eastAsia="Times New Roman" w:hAnsi="Times New Roman" w:cs="Times New Roman"/>
                <w:color w:val="000000"/>
                <w:sz w:val="24"/>
                <w:szCs w:val="24"/>
                <w:lang w:eastAsia="ko-KR"/>
              </w:rPr>
              <w:t>42</w:t>
            </w:r>
          </w:p>
        </w:tc>
      </w:tr>
      <w:tr w:rsidR="003B4EFE" w:rsidRPr="000D5E3B" w14:paraId="307D2D50" w14:textId="77777777" w:rsidTr="000D5E3B">
        <w:trPr>
          <w:trHeight w:val="319"/>
        </w:trPr>
        <w:tc>
          <w:tcPr>
            <w:tcW w:w="7371" w:type="dxa"/>
            <w:tcBorders>
              <w:top w:val="nil"/>
              <w:left w:val="nil"/>
              <w:bottom w:val="nil"/>
              <w:right w:val="nil"/>
            </w:tcBorders>
            <w:shd w:val="clear" w:color="auto" w:fill="auto"/>
            <w:noWrap/>
            <w:vAlign w:val="center"/>
            <w:hideMark/>
          </w:tcPr>
          <w:p w14:paraId="1DBA01A8" w14:textId="0927B8D9" w:rsidR="003B4EFE" w:rsidRDefault="003B4EFE" w:rsidP="00537B2E">
            <w:pPr>
              <w:widowControl/>
              <w:ind w:left="696"/>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Classroom, technology</w:t>
            </w:r>
            <w:r>
              <w:rPr>
                <w:rFonts w:ascii="Times New Roman" w:eastAsia="Times New Roman" w:hAnsi="Times New Roman" w:cs="Times New Roman"/>
                <w:color w:val="000000"/>
                <w:sz w:val="24"/>
                <w:szCs w:val="24"/>
                <w:lang w:eastAsia="ko-KR"/>
              </w:rPr>
              <w:t xml:space="preserve"> (see: General work conditions,</w:t>
            </w:r>
          </w:p>
          <w:p w14:paraId="63DF68DA" w14:textId="27164DF9" w:rsidR="003B4EFE" w:rsidRPr="000D5E3B" w:rsidRDefault="003B4EFE" w:rsidP="003B4EFE">
            <w:pPr>
              <w:widowControl/>
              <w:ind w:left="696"/>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University equipment and service)</w:t>
            </w:r>
          </w:p>
        </w:tc>
        <w:tc>
          <w:tcPr>
            <w:tcW w:w="2019" w:type="dxa"/>
            <w:tcBorders>
              <w:top w:val="nil"/>
              <w:left w:val="nil"/>
              <w:bottom w:val="nil"/>
              <w:right w:val="nil"/>
            </w:tcBorders>
            <w:shd w:val="clear" w:color="auto" w:fill="auto"/>
            <w:noWrap/>
            <w:vAlign w:val="center"/>
            <w:hideMark/>
          </w:tcPr>
          <w:p w14:paraId="0CC65A26"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5CCB0B9E" w14:textId="77777777" w:rsidTr="000D5E3B">
        <w:trPr>
          <w:trHeight w:val="319"/>
        </w:trPr>
        <w:tc>
          <w:tcPr>
            <w:tcW w:w="7371" w:type="dxa"/>
            <w:tcBorders>
              <w:top w:val="nil"/>
              <w:left w:val="nil"/>
              <w:bottom w:val="nil"/>
              <w:right w:val="nil"/>
            </w:tcBorders>
            <w:shd w:val="clear" w:color="auto" w:fill="auto"/>
            <w:vAlign w:val="center"/>
            <w:hideMark/>
          </w:tcPr>
          <w:p w14:paraId="4D4010C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Cleaning</w:t>
            </w:r>
          </w:p>
        </w:tc>
        <w:tc>
          <w:tcPr>
            <w:tcW w:w="2019" w:type="dxa"/>
            <w:tcBorders>
              <w:top w:val="nil"/>
              <w:left w:val="nil"/>
              <w:bottom w:val="nil"/>
              <w:right w:val="nil"/>
            </w:tcBorders>
            <w:shd w:val="clear" w:color="auto" w:fill="auto"/>
            <w:noWrap/>
            <w:vAlign w:val="center"/>
            <w:hideMark/>
          </w:tcPr>
          <w:p w14:paraId="2DD19843" w14:textId="1A09652B" w:rsidR="003B4EFE" w:rsidRPr="000D5E3B" w:rsidRDefault="00DB2B6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5D317BB0" w14:textId="77777777" w:rsidTr="000D5E3B">
        <w:trPr>
          <w:trHeight w:val="319"/>
        </w:trPr>
        <w:tc>
          <w:tcPr>
            <w:tcW w:w="7371" w:type="dxa"/>
            <w:tcBorders>
              <w:top w:val="nil"/>
              <w:left w:val="nil"/>
              <w:bottom w:val="nil"/>
              <w:right w:val="nil"/>
            </w:tcBorders>
            <w:shd w:val="clear" w:color="auto" w:fill="auto"/>
            <w:vAlign w:val="center"/>
            <w:hideMark/>
          </w:tcPr>
          <w:p w14:paraId="74899EF6" w14:textId="77777777" w:rsidR="003B4EFE" w:rsidRPr="001A54A4" w:rsidRDefault="003B4EFE" w:rsidP="003B4EFE">
            <w:pPr>
              <w:widowControl/>
              <w:rPr>
                <w:rFonts w:ascii="Times New Roman" w:eastAsia="Times New Roman" w:hAnsi="Times New Roman" w:cs="Times New Roman"/>
                <w:color w:val="000000"/>
                <w:sz w:val="24"/>
                <w:szCs w:val="24"/>
                <w:lang w:eastAsia="ko-KR"/>
              </w:rPr>
            </w:pPr>
            <w:r w:rsidRPr="001A54A4">
              <w:rPr>
                <w:rFonts w:ascii="Times New Roman" w:eastAsia="Times New Roman" w:hAnsi="Times New Roman" w:cs="Times New Roman"/>
                <w:color w:val="000000"/>
                <w:sz w:val="24"/>
                <w:szCs w:val="24"/>
                <w:lang w:eastAsia="ko-KR"/>
              </w:rPr>
              <w:t>College Academic Policy Committees (see: Academic policy committees)</w:t>
            </w:r>
          </w:p>
        </w:tc>
        <w:tc>
          <w:tcPr>
            <w:tcW w:w="2019" w:type="dxa"/>
            <w:tcBorders>
              <w:top w:val="nil"/>
              <w:left w:val="nil"/>
              <w:bottom w:val="nil"/>
              <w:right w:val="nil"/>
            </w:tcBorders>
            <w:shd w:val="clear" w:color="auto" w:fill="auto"/>
            <w:noWrap/>
            <w:vAlign w:val="center"/>
            <w:hideMark/>
          </w:tcPr>
          <w:p w14:paraId="5EA43927"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D8A469A" w14:textId="77777777" w:rsidTr="000D5E3B">
        <w:trPr>
          <w:trHeight w:val="319"/>
        </w:trPr>
        <w:tc>
          <w:tcPr>
            <w:tcW w:w="7371" w:type="dxa"/>
            <w:tcBorders>
              <w:top w:val="nil"/>
              <w:left w:val="nil"/>
              <w:bottom w:val="nil"/>
              <w:right w:val="nil"/>
            </w:tcBorders>
            <w:shd w:val="clear" w:color="auto" w:fill="auto"/>
            <w:vAlign w:val="center"/>
            <w:hideMark/>
          </w:tcPr>
          <w:p w14:paraId="4E62E5B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Compensation and employee benefits</w:t>
            </w:r>
          </w:p>
        </w:tc>
        <w:tc>
          <w:tcPr>
            <w:tcW w:w="2019" w:type="dxa"/>
            <w:tcBorders>
              <w:top w:val="nil"/>
              <w:left w:val="nil"/>
              <w:bottom w:val="nil"/>
              <w:right w:val="nil"/>
            </w:tcBorders>
            <w:shd w:val="clear" w:color="auto" w:fill="auto"/>
            <w:noWrap/>
            <w:vAlign w:val="center"/>
            <w:hideMark/>
          </w:tcPr>
          <w:p w14:paraId="43131144" w14:textId="00C306FE"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182</w:t>
            </w:r>
          </w:p>
        </w:tc>
      </w:tr>
      <w:tr w:rsidR="003B4EFE" w:rsidRPr="000D5E3B" w14:paraId="37C0E212" w14:textId="77777777" w:rsidTr="000D5E3B">
        <w:trPr>
          <w:trHeight w:val="319"/>
        </w:trPr>
        <w:tc>
          <w:tcPr>
            <w:tcW w:w="7371" w:type="dxa"/>
            <w:tcBorders>
              <w:top w:val="nil"/>
              <w:left w:val="nil"/>
              <w:bottom w:val="nil"/>
              <w:right w:val="nil"/>
            </w:tcBorders>
            <w:shd w:val="clear" w:color="auto" w:fill="auto"/>
            <w:vAlign w:val="center"/>
            <w:hideMark/>
          </w:tcPr>
          <w:p w14:paraId="4CC3672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Compensation</w:t>
            </w:r>
          </w:p>
        </w:tc>
        <w:tc>
          <w:tcPr>
            <w:tcW w:w="2019" w:type="dxa"/>
            <w:tcBorders>
              <w:top w:val="nil"/>
              <w:left w:val="nil"/>
              <w:bottom w:val="nil"/>
              <w:right w:val="nil"/>
            </w:tcBorders>
            <w:shd w:val="clear" w:color="auto" w:fill="auto"/>
            <w:noWrap/>
            <w:vAlign w:val="center"/>
            <w:hideMark/>
          </w:tcPr>
          <w:p w14:paraId="7F59EC08" w14:textId="1D5F278E"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182</w:t>
            </w:r>
          </w:p>
        </w:tc>
      </w:tr>
      <w:tr w:rsidR="003B4EFE" w:rsidRPr="000D5E3B" w14:paraId="3C3BADC2" w14:textId="77777777" w:rsidTr="000D5E3B">
        <w:trPr>
          <w:trHeight w:val="319"/>
        </w:trPr>
        <w:tc>
          <w:tcPr>
            <w:tcW w:w="7371" w:type="dxa"/>
            <w:tcBorders>
              <w:top w:val="nil"/>
              <w:left w:val="nil"/>
              <w:bottom w:val="nil"/>
              <w:right w:val="nil"/>
            </w:tcBorders>
            <w:shd w:val="clear" w:color="auto" w:fill="auto"/>
            <w:vAlign w:val="center"/>
            <w:hideMark/>
          </w:tcPr>
          <w:p w14:paraId="7DADAD6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Across-the board salary increases</w:t>
            </w:r>
          </w:p>
        </w:tc>
        <w:tc>
          <w:tcPr>
            <w:tcW w:w="2019" w:type="dxa"/>
            <w:tcBorders>
              <w:top w:val="nil"/>
              <w:left w:val="nil"/>
              <w:bottom w:val="nil"/>
              <w:right w:val="nil"/>
            </w:tcBorders>
            <w:shd w:val="clear" w:color="auto" w:fill="auto"/>
            <w:noWrap/>
            <w:vAlign w:val="center"/>
            <w:hideMark/>
          </w:tcPr>
          <w:p w14:paraId="0AE2DCC2" w14:textId="75288D43"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182</w:t>
            </w:r>
          </w:p>
        </w:tc>
      </w:tr>
      <w:tr w:rsidR="003B4EFE" w:rsidRPr="000D5E3B" w14:paraId="09C8CA04" w14:textId="77777777" w:rsidTr="000D5E3B">
        <w:trPr>
          <w:trHeight w:val="319"/>
        </w:trPr>
        <w:tc>
          <w:tcPr>
            <w:tcW w:w="7371" w:type="dxa"/>
            <w:tcBorders>
              <w:top w:val="nil"/>
              <w:left w:val="nil"/>
              <w:bottom w:val="nil"/>
              <w:right w:val="nil"/>
            </w:tcBorders>
            <w:shd w:val="clear" w:color="auto" w:fill="auto"/>
            <w:vAlign w:val="center"/>
            <w:hideMark/>
          </w:tcPr>
          <w:p w14:paraId="5885B68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 salaries</w:t>
            </w:r>
          </w:p>
        </w:tc>
        <w:tc>
          <w:tcPr>
            <w:tcW w:w="2019" w:type="dxa"/>
            <w:tcBorders>
              <w:top w:val="nil"/>
              <w:left w:val="nil"/>
              <w:bottom w:val="nil"/>
              <w:right w:val="nil"/>
            </w:tcBorders>
            <w:shd w:val="clear" w:color="auto" w:fill="auto"/>
            <w:noWrap/>
            <w:vAlign w:val="center"/>
            <w:hideMark/>
          </w:tcPr>
          <w:p w14:paraId="1CB93F94" w14:textId="2AE64EC8"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183</w:t>
            </w:r>
          </w:p>
        </w:tc>
      </w:tr>
      <w:tr w:rsidR="003B4EFE" w:rsidRPr="000D5E3B" w14:paraId="0577A094" w14:textId="77777777" w:rsidTr="000D5E3B">
        <w:trPr>
          <w:trHeight w:val="319"/>
        </w:trPr>
        <w:tc>
          <w:tcPr>
            <w:tcW w:w="7371" w:type="dxa"/>
            <w:tcBorders>
              <w:top w:val="nil"/>
              <w:left w:val="nil"/>
              <w:bottom w:val="nil"/>
              <w:right w:val="nil"/>
            </w:tcBorders>
            <w:shd w:val="clear" w:color="auto" w:fill="auto"/>
            <w:vAlign w:val="center"/>
            <w:hideMark/>
          </w:tcPr>
          <w:p w14:paraId="76FAA63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staff</w:t>
            </w:r>
          </w:p>
        </w:tc>
        <w:tc>
          <w:tcPr>
            <w:tcW w:w="2019" w:type="dxa"/>
            <w:tcBorders>
              <w:top w:val="nil"/>
              <w:left w:val="nil"/>
              <w:bottom w:val="nil"/>
              <w:right w:val="nil"/>
            </w:tcBorders>
            <w:shd w:val="clear" w:color="auto" w:fill="auto"/>
            <w:noWrap/>
            <w:vAlign w:val="center"/>
            <w:hideMark/>
          </w:tcPr>
          <w:p w14:paraId="08C84123" w14:textId="66DF1F5B"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185</w:t>
            </w:r>
          </w:p>
        </w:tc>
      </w:tr>
      <w:tr w:rsidR="003B4EFE" w:rsidRPr="000D5E3B" w14:paraId="27ECFE9A" w14:textId="77777777" w:rsidTr="000D5E3B">
        <w:trPr>
          <w:trHeight w:val="319"/>
        </w:trPr>
        <w:tc>
          <w:tcPr>
            <w:tcW w:w="7371" w:type="dxa"/>
            <w:tcBorders>
              <w:top w:val="nil"/>
              <w:left w:val="nil"/>
              <w:bottom w:val="nil"/>
              <w:right w:val="nil"/>
            </w:tcBorders>
            <w:shd w:val="clear" w:color="auto" w:fill="auto"/>
            <w:vAlign w:val="center"/>
            <w:hideMark/>
          </w:tcPr>
          <w:p w14:paraId="5957FE7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Part-time/seasonal weekly rates</w:t>
            </w:r>
          </w:p>
        </w:tc>
        <w:tc>
          <w:tcPr>
            <w:tcW w:w="2019" w:type="dxa"/>
            <w:tcBorders>
              <w:top w:val="nil"/>
              <w:left w:val="nil"/>
              <w:bottom w:val="nil"/>
              <w:right w:val="nil"/>
            </w:tcBorders>
            <w:shd w:val="clear" w:color="auto" w:fill="auto"/>
            <w:noWrap/>
            <w:vAlign w:val="center"/>
            <w:hideMark/>
          </w:tcPr>
          <w:p w14:paraId="1FCA1DFC" w14:textId="19C72A02"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115, 215</w:t>
            </w:r>
          </w:p>
        </w:tc>
      </w:tr>
      <w:tr w:rsidR="003B4EFE" w:rsidRPr="000D5E3B" w14:paraId="541AF7DD" w14:textId="77777777" w:rsidTr="000D5E3B">
        <w:trPr>
          <w:trHeight w:val="319"/>
        </w:trPr>
        <w:tc>
          <w:tcPr>
            <w:tcW w:w="7371" w:type="dxa"/>
            <w:tcBorders>
              <w:top w:val="nil"/>
              <w:left w:val="nil"/>
              <w:bottom w:val="nil"/>
              <w:right w:val="nil"/>
            </w:tcBorders>
            <w:shd w:val="clear" w:color="auto" w:fill="auto"/>
            <w:vAlign w:val="center"/>
            <w:hideMark/>
          </w:tcPr>
          <w:p w14:paraId="49F01A4F"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Twelve-month rate</w:t>
            </w:r>
          </w:p>
        </w:tc>
        <w:tc>
          <w:tcPr>
            <w:tcW w:w="2019" w:type="dxa"/>
            <w:tcBorders>
              <w:top w:val="nil"/>
              <w:left w:val="nil"/>
              <w:bottom w:val="nil"/>
              <w:right w:val="nil"/>
            </w:tcBorders>
            <w:shd w:val="clear" w:color="auto" w:fill="auto"/>
            <w:noWrap/>
            <w:vAlign w:val="center"/>
            <w:hideMark/>
          </w:tcPr>
          <w:p w14:paraId="1B2E23AA" w14:textId="57A3FE36"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185</w:t>
            </w:r>
          </w:p>
        </w:tc>
      </w:tr>
      <w:tr w:rsidR="003B4EFE" w:rsidRPr="000D5E3B" w14:paraId="4A90A5E6" w14:textId="77777777" w:rsidTr="000D5E3B">
        <w:trPr>
          <w:trHeight w:val="319"/>
        </w:trPr>
        <w:tc>
          <w:tcPr>
            <w:tcW w:w="7371" w:type="dxa"/>
            <w:tcBorders>
              <w:top w:val="nil"/>
              <w:left w:val="nil"/>
              <w:bottom w:val="nil"/>
              <w:right w:val="nil"/>
            </w:tcBorders>
            <w:shd w:val="clear" w:color="auto" w:fill="auto"/>
            <w:vAlign w:val="center"/>
            <w:hideMark/>
          </w:tcPr>
          <w:p w14:paraId="29A3C19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December pay check</w:t>
            </w:r>
          </w:p>
        </w:tc>
        <w:tc>
          <w:tcPr>
            <w:tcW w:w="2019" w:type="dxa"/>
            <w:tcBorders>
              <w:top w:val="nil"/>
              <w:left w:val="nil"/>
              <w:bottom w:val="nil"/>
              <w:right w:val="nil"/>
            </w:tcBorders>
            <w:shd w:val="clear" w:color="auto" w:fill="auto"/>
            <w:noWrap/>
            <w:vAlign w:val="center"/>
            <w:hideMark/>
          </w:tcPr>
          <w:p w14:paraId="0A466B57" w14:textId="3624604C"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164CBA93" w14:textId="77777777" w:rsidTr="000D5E3B">
        <w:trPr>
          <w:trHeight w:val="319"/>
        </w:trPr>
        <w:tc>
          <w:tcPr>
            <w:tcW w:w="7371" w:type="dxa"/>
            <w:tcBorders>
              <w:top w:val="nil"/>
              <w:left w:val="nil"/>
              <w:bottom w:val="nil"/>
              <w:right w:val="nil"/>
            </w:tcBorders>
            <w:shd w:val="clear" w:color="auto" w:fill="auto"/>
            <w:vAlign w:val="center"/>
            <w:hideMark/>
          </w:tcPr>
          <w:p w14:paraId="2A39325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Doctoral bonus</w:t>
            </w:r>
          </w:p>
        </w:tc>
        <w:tc>
          <w:tcPr>
            <w:tcW w:w="2019" w:type="dxa"/>
            <w:tcBorders>
              <w:top w:val="nil"/>
              <w:left w:val="nil"/>
              <w:bottom w:val="nil"/>
              <w:right w:val="nil"/>
            </w:tcBorders>
            <w:shd w:val="clear" w:color="auto" w:fill="auto"/>
            <w:noWrap/>
            <w:vAlign w:val="center"/>
            <w:hideMark/>
          </w:tcPr>
          <w:p w14:paraId="6F4DCA09" w14:textId="26AF02C1"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184</w:t>
            </w:r>
          </w:p>
        </w:tc>
      </w:tr>
      <w:tr w:rsidR="003B4EFE" w:rsidRPr="000D5E3B" w14:paraId="2F91146C" w14:textId="77777777" w:rsidTr="000D5E3B">
        <w:trPr>
          <w:trHeight w:val="319"/>
        </w:trPr>
        <w:tc>
          <w:tcPr>
            <w:tcW w:w="7371" w:type="dxa"/>
            <w:tcBorders>
              <w:top w:val="nil"/>
              <w:left w:val="nil"/>
              <w:bottom w:val="nil"/>
              <w:right w:val="nil"/>
            </w:tcBorders>
            <w:shd w:val="clear" w:color="auto" w:fill="auto"/>
            <w:vAlign w:val="center"/>
            <w:hideMark/>
          </w:tcPr>
          <w:p w14:paraId="189E644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Governance committee service, compensation for</w:t>
            </w:r>
          </w:p>
        </w:tc>
        <w:tc>
          <w:tcPr>
            <w:tcW w:w="2019" w:type="dxa"/>
            <w:tcBorders>
              <w:top w:val="nil"/>
              <w:left w:val="nil"/>
              <w:bottom w:val="nil"/>
              <w:right w:val="nil"/>
            </w:tcBorders>
            <w:shd w:val="clear" w:color="auto" w:fill="auto"/>
            <w:noWrap/>
            <w:vAlign w:val="center"/>
            <w:hideMark/>
          </w:tcPr>
          <w:p w14:paraId="0F78FD10" w14:textId="73E2CBC0"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185</w:t>
            </w:r>
          </w:p>
        </w:tc>
      </w:tr>
      <w:tr w:rsidR="003B4EFE" w:rsidRPr="000D5E3B" w14:paraId="06EDE832" w14:textId="77777777" w:rsidTr="000D5E3B">
        <w:trPr>
          <w:trHeight w:val="319"/>
        </w:trPr>
        <w:tc>
          <w:tcPr>
            <w:tcW w:w="7371" w:type="dxa"/>
            <w:tcBorders>
              <w:top w:val="nil"/>
              <w:left w:val="nil"/>
              <w:bottom w:val="nil"/>
              <w:right w:val="nil"/>
            </w:tcBorders>
            <w:shd w:val="clear" w:color="auto" w:fill="auto"/>
            <w:vAlign w:val="center"/>
            <w:hideMark/>
          </w:tcPr>
          <w:p w14:paraId="6BC9434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Librarians, overtime rate</w:t>
            </w:r>
          </w:p>
        </w:tc>
        <w:tc>
          <w:tcPr>
            <w:tcW w:w="2019" w:type="dxa"/>
            <w:tcBorders>
              <w:top w:val="nil"/>
              <w:left w:val="nil"/>
              <w:bottom w:val="nil"/>
              <w:right w:val="nil"/>
            </w:tcBorders>
            <w:shd w:val="clear" w:color="auto" w:fill="auto"/>
            <w:noWrap/>
            <w:vAlign w:val="center"/>
            <w:hideMark/>
          </w:tcPr>
          <w:p w14:paraId="23261485" w14:textId="1946730C"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184</w:t>
            </w:r>
          </w:p>
        </w:tc>
      </w:tr>
      <w:tr w:rsidR="003B4EFE" w:rsidRPr="000D5E3B" w14:paraId="28345721" w14:textId="77777777" w:rsidTr="000D5E3B">
        <w:trPr>
          <w:trHeight w:val="319"/>
        </w:trPr>
        <w:tc>
          <w:tcPr>
            <w:tcW w:w="7371" w:type="dxa"/>
            <w:tcBorders>
              <w:top w:val="nil"/>
              <w:left w:val="nil"/>
              <w:bottom w:val="nil"/>
              <w:right w:val="nil"/>
            </w:tcBorders>
            <w:shd w:val="clear" w:color="auto" w:fill="auto"/>
            <w:vAlign w:val="center"/>
            <w:hideMark/>
          </w:tcPr>
          <w:p w14:paraId="6FF16A4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Longevity increases</w:t>
            </w:r>
          </w:p>
        </w:tc>
        <w:tc>
          <w:tcPr>
            <w:tcW w:w="2019" w:type="dxa"/>
            <w:tcBorders>
              <w:top w:val="nil"/>
              <w:left w:val="nil"/>
              <w:bottom w:val="nil"/>
              <w:right w:val="nil"/>
            </w:tcBorders>
            <w:shd w:val="clear" w:color="auto" w:fill="auto"/>
            <w:noWrap/>
            <w:vAlign w:val="center"/>
            <w:hideMark/>
          </w:tcPr>
          <w:p w14:paraId="1B8714C4" w14:textId="5D46D6F5"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182</w:t>
            </w:r>
          </w:p>
        </w:tc>
      </w:tr>
      <w:tr w:rsidR="003B4EFE" w:rsidRPr="000D5E3B" w14:paraId="301EBE4B" w14:textId="77777777" w:rsidTr="000D5E3B">
        <w:trPr>
          <w:trHeight w:val="319"/>
        </w:trPr>
        <w:tc>
          <w:tcPr>
            <w:tcW w:w="7371" w:type="dxa"/>
            <w:tcBorders>
              <w:top w:val="nil"/>
              <w:left w:val="nil"/>
              <w:bottom w:val="nil"/>
              <w:right w:val="nil"/>
            </w:tcBorders>
            <w:shd w:val="clear" w:color="auto" w:fill="auto"/>
            <w:vAlign w:val="center"/>
            <w:hideMark/>
          </w:tcPr>
          <w:p w14:paraId="7AFF621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Minimum base salaries</w:t>
            </w:r>
          </w:p>
        </w:tc>
        <w:tc>
          <w:tcPr>
            <w:tcW w:w="2019" w:type="dxa"/>
            <w:tcBorders>
              <w:top w:val="nil"/>
              <w:left w:val="nil"/>
              <w:bottom w:val="nil"/>
              <w:right w:val="nil"/>
            </w:tcBorders>
            <w:shd w:val="clear" w:color="auto" w:fill="auto"/>
            <w:noWrap/>
            <w:vAlign w:val="center"/>
            <w:hideMark/>
          </w:tcPr>
          <w:p w14:paraId="32638CD6" w14:textId="45EDDFB5"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182</w:t>
            </w:r>
          </w:p>
        </w:tc>
      </w:tr>
      <w:tr w:rsidR="003B4EFE" w:rsidRPr="000D5E3B" w14:paraId="358BB05E" w14:textId="77777777" w:rsidTr="000D5E3B">
        <w:trPr>
          <w:trHeight w:val="319"/>
        </w:trPr>
        <w:tc>
          <w:tcPr>
            <w:tcW w:w="7371" w:type="dxa"/>
            <w:tcBorders>
              <w:top w:val="nil"/>
              <w:left w:val="nil"/>
              <w:bottom w:val="nil"/>
              <w:right w:val="nil"/>
            </w:tcBorders>
            <w:shd w:val="clear" w:color="auto" w:fill="auto"/>
            <w:vAlign w:val="center"/>
            <w:hideMark/>
          </w:tcPr>
          <w:p w14:paraId="267700D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bonuses</w:t>
            </w:r>
          </w:p>
        </w:tc>
        <w:tc>
          <w:tcPr>
            <w:tcW w:w="2019" w:type="dxa"/>
            <w:tcBorders>
              <w:top w:val="nil"/>
              <w:left w:val="nil"/>
              <w:bottom w:val="nil"/>
              <w:right w:val="nil"/>
            </w:tcBorders>
            <w:shd w:val="clear" w:color="auto" w:fill="auto"/>
            <w:noWrap/>
            <w:vAlign w:val="center"/>
            <w:hideMark/>
          </w:tcPr>
          <w:p w14:paraId="3E67F76C" w14:textId="2FB75742"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184</w:t>
            </w:r>
          </w:p>
        </w:tc>
      </w:tr>
      <w:tr w:rsidR="003B4EFE" w:rsidRPr="000D5E3B" w14:paraId="2F5982A5" w14:textId="77777777" w:rsidTr="000D5E3B">
        <w:trPr>
          <w:trHeight w:val="319"/>
        </w:trPr>
        <w:tc>
          <w:tcPr>
            <w:tcW w:w="7371" w:type="dxa"/>
            <w:tcBorders>
              <w:top w:val="nil"/>
              <w:left w:val="nil"/>
              <w:bottom w:val="nil"/>
              <w:right w:val="nil"/>
            </w:tcBorders>
            <w:shd w:val="clear" w:color="auto" w:fill="auto"/>
            <w:vAlign w:val="center"/>
            <w:hideMark/>
          </w:tcPr>
          <w:p w14:paraId="4AF9E09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Summer sessions</w:t>
            </w:r>
          </w:p>
        </w:tc>
        <w:tc>
          <w:tcPr>
            <w:tcW w:w="2019" w:type="dxa"/>
            <w:tcBorders>
              <w:top w:val="nil"/>
              <w:left w:val="nil"/>
              <w:bottom w:val="nil"/>
              <w:right w:val="nil"/>
            </w:tcBorders>
            <w:shd w:val="clear" w:color="auto" w:fill="auto"/>
            <w:vAlign w:val="center"/>
            <w:hideMark/>
          </w:tcPr>
          <w:p w14:paraId="6F29BD8B" w14:textId="08F59EC5"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184</w:t>
            </w:r>
          </w:p>
        </w:tc>
      </w:tr>
      <w:tr w:rsidR="003B4EFE" w:rsidRPr="000D5E3B" w14:paraId="739C9F5E" w14:textId="77777777" w:rsidTr="000D5E3B">
        <w:trPr>
          <w:trHeight w:val="319"/>
        </w:trPr>
        <w:tc>
          <w:tcPr>
            <w:tcW w:w="7371" w:type="dxa"/>
            <w:tcBorders>
              <w:top w:val="nil"/>
              <w:left w:val="nil"/>
              <w:bottom w:val="nil"/>
              <w:right w:val="nil"/>
            </w:tcBorders>
            <w:shd w:val="clear" w:color="auto" w:fill="auto"/>
            <w:vAlign w:val="center"/>
            <w:hideMark/>
          </w:tcPr>
          <w:p w14:paraId="17F5C53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College of Continuing Studies</w:t>
            </w:r>
          </w:p>
        </w:tc>
        <w:tc>
          <w:tcPr>
            <w:tcW w:w="2019" w:type="dxa"/>
            <w:tcBorders>
              <w:top w:val="nil"/>
              <w:left w:val="nil"/>
              <w:bottom w:val="nil"/>
              <w:right w:val="nil"/>
            </w:tcBorders>
            <w:shd w:val="clear" w:color="auto" w:fill="auto"/>
            <w:vAlign w:val="center"/>
            <w:hideMark/>
          </w:tcPr>
          <w:p w14:paraId="4A9C9212" w14:textId="1BDA839D"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184</w:t>
            </w:r>
          </w:p>
        </w:tc>
      </w:tr>
      <w:tr w:rsidR="003B4EFE" w:rsidRPr="000D5E3B" w14:paraId="77764B91" w14:textId="77777777" w:rsidTr="000D5E3B">
        <w:trPr>
          <w:trHeight w:val="319"/>
        </w:trPr>
        <w:tc>
          <w:tcPr>
            <w:tcW w:w="7371" w:type="dxa"/>
            <w:tcBorders>
              <w:top w:val="nil"/>
              <w:left w:val="nil"/>
              <w:bottom w:val="nil"/>
              <w:right w:val="nil"/>
            </w:tcBorders>
            <w:shd w:val="clear" w:color="auto" w:fill="auto"/>
            <w:vAlign w:val="center"/>
            <w:hideMark/>
          </w:tcPr>
          <w:p w14:paraId="5A9AC964"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Overload</w:t>
            </w:r>
          </w:p>
        </w:tc>
        <w:tc>
          <w:tcPr>
            <w:tcW w:w="2019" w:type="dxa"/>
            <w:tcBorders>
              <w:top w:val="nil"/>
              <w:left w:val="nil"/>
              <w:bottom w:val="nil"/>
              <w:right w:val="nil"/>
            </w:tcBorders>
            <w:shd w:val="clear" w:color="auto" w:fill="auto"/>
            <w:vAlign w:val="center"/>
            <w:hideMark/>
          </w:tcPr>
          <w:p w14:paraId="7F2CDF0F" w14:textId="0BA153E6"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184</w:t>
            </w:r>
          </w:p>
        </w:tc>
      </w:tr>
      <w:tr w:rsidR="003B4EFE" w:rsidRPr="000D5E3B" w14:paraId="383CFCA5" w14:textId="77777777" w:rsidTr="000D5E3B">
        <w:trPr>
          <w:trHeight w:val="319"/>
        </w:trPr>
        <w:tc>
          <w:tcPr>
            <w:tcW w:w="7371" w:type="dxa"/>
            <w:tcBorders>
              <w:top w:val="nil"/>
              <w:left w:val="nil"/>
              <w:bottom w:val="nil"/>
              <w:right w:val="nil"/>
            </w:tcBorders>
            <w:shd w:val="clear" w:color="auto" w:fill="auto"/>
            <w:vAlign w:val="center"/>
            <w:hideMark/>
          </w:tcPr>
          <w:p w14:paraId="103DE31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Computers, for full-time bargaining unit members</w:t>
            </w:r>
          </w:p>
        </w:tc>
        <w:tc>
          <w:tcPr>
            <w:tcW w:w="2019" w:type="dxa"/>
            <w:tcBorders>
              <w:top w:val="nil"/>
              <w:left w:val="nil"/>
              <w:bottom w:val="nil"/>
              <w:right w:val="nil"/>
            </w:tcBorders>
            <w:shd w:val="clear" w:color="auto" w:fill="auto"/>
            <w:vAlign w:val="center"/>
            <w:hideMark/>
          </w:tcPr>
          <w:p w14:paraId="313E25CD" w14:textId="07B2C3C0"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6F5CEA1D" w14:textId="77777777" w:rsidTr="000D5E3B">
        <w:trPr>
          <w:trHeight w:val="319"/>
        </w:trPr>
        <w:tc>
          <w:tcPr>
            <w:tcW w:w="7371" w:type="dxa"/>
            <w:tcBorders>
              <w:top w:val="nil"/>
              <w:left w:val="nil"/>
              <w:bottom w:val="nil"/>
              <w:right w:val="nil"/>
            </w:tcBorders>
            <w:shd w:val="clear" w:color="auto" w:fill="auto"/>
            <w:vAlign w:val="center"/>
            <w:hideMark/>
          </w:tcPr>
          <w:p w14:paraId="16B5113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Office work stations</w:t>
            </w:r>
          </w:p>
        </w:tc>
        <w:tc>
          <w:tcPr>
            <w:tcW w:w="2019" w:type="dxa"/>
            <w:tcBorders>
              <w:top w:val="nil"/>
              <w:left w:val="nil"/>
              <w:bottom w:val="nil"/>
              <w:right w:val="nil"/>
            </w:tcBorders>
            <w:shd w:val="clear" w:color="auto" w:fill="auto"/>
            <w:vAlign w:val="center"/>
            <w:hideMark/>
          </w:tcPr>
          <w:p w14:paraId="3B63666B" w14:textId="7808D6C4"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6AD84D0D" w14:textId="77777777" w:rsidTr="000D5E3B">
        <w:trPr>
          <w:trHeight w:val="319"/>
        </w:trPr>
        <w:tc>
          <w:tcPr>
            <w:tcW w:w="7371" w:type="dxa"/>
            <w:tcBorders>
              <w:top w:val="nil"/>
              <w:left w:val="nil"/>
              <w:bottom w:val="nil"/>
              <w:right w:val="nil"/>
            </w:tcBorders>
            <w:shd w:val="clear" w:color="auto" w:fill="auto"/>
            <w:vAlign w:val="center"/>
            <w:hideMark/>
          </w:tcPr>
          <w:p w14:paraId="5A8E532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Replacement or upgrading of</w:t>
            </w:r>
          </w:p>
        </w:tc>
        <w:tc>
          <w:tcPr>
            <w:tcW w:w="2019" w:type="dxa"/>
            <w:tcBorders>
              <w:top w:val="nil"/>
              <w:left w:val="nil"/>
              <w:bottom w:val="nil"/>
              <w:right w:val="nil"/>
            </w:tcBorders>
            <w:shd w:val="clear" w:color="auto" w:fill="auto"/>
            <w:vAlign w:val="center"/>
            <w:hideMark/>
          </w:tcPr>
          <w:p w14:paraId="2119838C" w14:textId="1E6E76FB"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642AEB09" w14:textId="77777777" w:rsidTr="000D5E3B">
        <w:trPr>
          <w:trHeight w:val="319"/>
        </w:trPr>
        <w:tc>
          <w:tcPr>
            <w:tcW w:w="7371" w:type="dxa"/>
            <w:tcBorders>
              <w:top w:val="nil"/>
              <w:left w:val="nil"/>
              <w:bottom w:val="nil"/>
              <w:right w:val="nil"/>
            </w:tcBorders>
            <w:shd w:val="clear" w:color="auto" w:fill="auto"/>
            <w:vAlign w:val="center"/>
            <w:hideMark/>
          </w:tcPr>
          <w:p w14:paraId="0710D89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Conflict of interest</w:t>
            </w:r>
          </w:p>
        </w:tc>
        <w:tc>
          <w:tcPr>
            <w:tcW w:w="2019" w:type="dxa"/>
            <w:tcBorders>
              <w:top w:val="nil"/>
              <w:left w:val="nil"/>
              <w:bottom w:val="nil"/>
              <w:right w:val="nil"/>
            </w:tcBorders>
            <w:shd w:val="clear" w:color="auto" w:fill="auto"/>
            <w:vAlign w:val="center"/>
            <w:hideMark/>
          </w:tcPr>
          <w:p w14:paraId="2C521636"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3</w:t>
            </w:r>
          </w:p>
        </w:tc>
      </w:tr>
      <w:tr w:rsidR="003B4EFE" w:rsidRPr="000D5E3B" w14:paraId="6CEFD4EB" w14:textId="77777777" w:rsidTr="000D5E3B">
        <w:trPr>
          <w:trHeight w:val="319"/>
        </w:trPr>
        <w:tc>
          <w:tcPr>
            <w:tcW w:w="7371" w:type="dxa"/>
            <w:tcBorders>
              <w:top w:val="nil"/>
              <w:left w:val="nil"/>
              <w:bottom w:val="nil"/>
              <w:right w:val="nil"/>
            </w:tcBorders>
            <w:shd w:val="clear" w:color="auto" w:fill="auto"/>
            <w:vAlign w:val="center"/>
            <w:hideMark/>
          </w:tcPr>
          <w:p w14:paraId="5D8794C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status decisions</w:t>
            </w:r>
          </w:p>
        </w:tc>
        <w:tc>
          <w:tcPr>
            <w:tcW w:w="2019" w:type="dxa"/>
            <w:tcBorders>
              <w:top w:val="nil"/>
              <w:left w:val="nil"/>
              <w:bottom w:val="nil"/>
              <w:right w:val="nil"/>
            </w:tcBorders>
            <w:shd w:val="clear" w:color="auto" w:fill="auto"/>
            <w:vAlign w:val="center"/>
            <w:hideMark/>
          </w:tcPr>
          <w:p w14:paraId="35648930"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3</w:t>
            </w:r>
          </w:p>
        </w:tc>
      </w:tr>
      <w:tr w:rsidR="003B4EFE" w:rsidRPr="000D5E3B" w14:paraId="1C943190" w14:textId="77777777" w:rsidTr="000D5E3B">
        <w:trPr>
          <w:trHeight w:val="319"/>
        </w:trPr>
        <w:tc>
          <w:tcPr>
            <w:tcW w:w="7371" w:type="dxa"/>
            <w:tcBorders>
              <w:top w:val="nil"/>
              <w:left w:val="nil"/>
              <w:bottom w:val="nil"/>
              <w:right w:val="nil"/>
            </w:tcBorders>
            <w:shd w:val="clear" w:color="auto" w:fill="auto"/>
            <w:vAlign w:val="center"/>
            <w:hideMark/>
          </w:tcPr>
          <w:p w14:paraId="47C83D7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Financial decisions</w:t>
            </w:r>
          </w:p>
        </w:tc>
        <w:tc>
          <w:tcPr>
            <w:tcW w:w="2019" w:type="dxa"/>
            <w:tcBorders>
              <w:top w:val="nil"/>
              <w:left w:val="nil"/>
              <w:bottom w:val="nil"/>
              <w:right w:val="nil"/>
            </w:tcBorders>
            <w:shd w:val="clear" w:color="auto" w:fill="auto"/>
            <w:vAlign w:val="center"/>
            <w:hideMark/>
          </w:tcPr>
          <w:p w14:paraId="67EA24D7"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4</w:t>
            </w:r>
          </w:p>
        </w:tc>
      </w:tr>
      <w:tr w:rsidR="003B4EFE" w:rsidRPr="000D5E3B" w14:paraId="406198C1" w14:textId="77777777" w:rsidTr="000D5E3B">
        <w:trPr>
          <w:trHeight w:val="319"/>
        </w:trPr>
        <w:tc>
          <w:tcPr>
            <w:tcW w:w="7371" w:type="dxa"/>
            <w:tcBorders>
              <w:top w:val="nil"/>
              <w:left w:val="nil"/>
              <w:bottom w:val="nil"/>
              <w:right w:val="nil"/>
            </w:tcBorders>
            <w:shd w:val="clear" w:color="auto" w:fill="auto"/>
            <w:vAlign w:val="center"/>
            <w:hideMark/>
          </w:tcPr>
          <w:p w14:paraId="7C3E128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Personnel decisions</w:t>
            </w:r>
          </w:p>
        </w:tc>
        <w:tc>
          <w:tcPr>
            <w:tcW w:w="2019" w:type="dxa"/>
            <w:tcBorders>
              <w:top w:val="nil"/>
              <w:left w:val="nil"/>
              <w:bottom w:val="nil"/>
              <w:right w:val="nil"/>
            </w:tcBorders>
            <w:shd w:val="clear" w:color="auto" w:fill="auto"/>
            <w:vAlign w:val="center"/>
            <w:hideMark/>
          </w:tcPr>
          <w:p w14:paraId="745A1EEE"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4</w:t>
            </w:r>
          </w:p>
        </w:tc>
      </w:tr>
      <w:tr w:rsidR="003B4EFE" w:rsidRPr="000D5E3B" w14:paraId="57B01EDC" w14:textId="77777777" w:rsidTr="000D5E3B">
        <w:trPr>
          <w:trHeight w:val="319"/>
        </w:trPr>
        <w:tc>
          <w:tcPr>
            <w:tcW w:w="7371" w:type="dxa"/>
            <w:tcBorders>
              <w:top w:val="nil"/>
              <w:left w:val="nil"/>
              <w:bottom w:val="nil"/>
              <w:right w:val="nil"/>
            </w:tcBorders>
            <w:shd w:val="clear" w:color="auto" w:fill="auto"/>
            <w:vAlign w:val="center"/>
            <w:hideMark/>
          </w:tcPr>
          <w:p w14:paraId="7B2E0D8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Contact hours</w:t>
            </w:r>
          </w:p>
        </w:tc>
        <w:tc>
          <w:tcPr>
            <w:tcW w:w="2019" w:type="dxa"/>
            <w:tcBorders>
              <w:top w:val="nil"/>
              <w:left w:val="nil"/>
              <w:bottom w:val="nil"/>
              <w:right w:val="nil"/>
            </w:tcBorders>
            <w:shd w:val="clear" w:color="auto" w:fill="auto"/>
            <w:vAlign w:val="center"/>
            <w:hideMark/>
          </w:tcPr>
          <w:p w14:paraId="30CA306A" w14:textId="1C511E2C"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151</w:t>
            </w:r>
          </w:p>
        </w:tc>
      </w:tr>
      <w:tr w:rsidR="003B4EFE" w:rsidRPr="000D5E3B" w14:paraId="16F63CD8" w14:textId="77777777" w:rsidTr="000D5E3B">
        <w:trPr>
          <w:trHeight w:val="319"/>
        </w:trPr>
        <w:tc>
          <w:tcPr>
            <w:tcW w:w="7371" w:type="dxa"/>
            <w:tcBorders>
              <w:top w:val="nil"/>
              <w:left w:val="nil"/>
              <w:bottom w:val="nil"/>
              <w:right w:val="nil"/>
            </w:tcBorders>
            <w:shd w:val="clear" w:color="auto" w:fill="auto"/>
            <w:vAlign w:val="center"/>
            <w:hideMark/>
          </w:tcPr>
          <w:p w14:paraId="1A9CBB4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Contract</w:t>
            </w:r>
          </w:p>
        </w:tc>
        <w:tc>
          <w:tcPr>
            <w:tcW w:w="2019" w:type="dxa"/>
            <w:tcBorders>
              <w:top w:val="nil"/>
              <w:left w:val="nil"/>
              <w:bottom w:val="nil"/>
              <w:right w:val="nil"/>
            </w:tcBorders>
            <w:shd w:val="clear" w:color="auto" w:fill="auto"/>
            <w:vAlign w:val="center"/>
            <w:hideMark/>
          </w:tcPr>
          <w:p w14:paraId="09C99F70" w14:textId="092C8E9D"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201</w:t>
            </w:r>
          </w:p>
        </w:tc>
      </w:tr>
      <w:tr w:rsidR="003B4EFE" w:rsidRPr="000D5E3B" w14:paraId="4BB59149" w14:textId="77777777" w:rsidTr="000D5E3B">
        <w:trPr>
          <w:trHeight w:val="319"/>
        </w:trPr>
        <w:tc>
          <w:tcPr>
            <w:tcW w:w="7371" w:type="dxa"/>
            <w:tcBorders>
              <w:top w:val="nil"/>
              <w:left w:val="nil"/>
              <w:bottom w:val="nil"/>
              <w:right w:val="nil"/>
            </w:tcBorders>
            <w:shd w:val="clear" w:color="auto" w:fill="auto"/>
            <w:vAlign w:val="center"/>
            <w:hideMark/>
          </w:tcPr>
          <w:p w14:paraId="7F88E3E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Enforceability</w:t>
            </w:r>
          </w:p>
        </w:tc>
        <w:tc>
          <w:tcPr>
            <w:tcW w:w="2019" w:type="dxa"/>
            <w:tcBorders>
              <w:top w:val="nil"/>
              <w:left w:val="nil"/>
              <w:bottom w:val="nil"/>
              <w:right w:val="nil"/>
            </w:tcBorders>
            <w:shd w:val="clear" w:color="auto" w:fill="auto"/>
            <w:vAlign w:val="center"/>
            <w:hideMark/>
          </w:tcPr>
          <w:p w14:paraId="419D543D" w14:textId="40E56835"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201</w:t>
            </w:r>
          </w:p>
        </w:tc>
      </w:tr>
      <w:tr w:rsidR="003B4EFE" w:rsidRPr="000D5E3B" w14:paraId="6518AEF6" w14:textId="77777777" w:rsidTr="000D5E3B">
        <w:trPr>
          <w:trHeight w:val="319"/>
        </w:trPr>
        <w:tc>
          <w:tcPr>
            <w:tcW w:w="7371" w:type="dxa"/>
            <w:tcBorders>
              <w:top w:val="nil"/>
              <w:left w:val="nil"/>
              <w:bottom w:val="nil"/>
              <w:right w:val="nil"/>
            </w:tcBorders>
            <w:shd w:val="clear" w:color="auto" w:fill="auto"/>
            <w:vAlign w:val="center"/>
            <w:hideMark/>
          </w:tcPr>
          <w:p w14:paraId="0F93714B"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Parties to enforcement</w:t>
            </w:r>
          </w:p>
        </w:tc>
        <w:tc>
          <w:tcPr>
            <w:tcW w:w="2019" w:type="dxa"/>
            <w:tcBorders>
              <w:top w:val="nil"/>
              <w:left w:val="nil"/>
              <w:bottom w:val="nil"/>
              <w:right w:val="nil"/>
            </w:tcBorders>
            <w:shd w:val="clear" w:color="auto" w:fill="auto"/>
            <w:vAlign w:val="center"/>
            <w:hideMark/>
          </w:tcPr>
          <w:p w14:paraId="266E0092" w14:textId="46EC4CD7"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201</w:t>
            </w:r>
          </w:p>
        </w:tc>
      </w:tr>
      <w:tr w:rsidR="003B4EFE" w:rsidRPr="000D5E3B" w14:paraId="28B5D9E8" w14:textId="77777777" w:rsidTr="000D5E3B">
        <w:trPr>
          <w:trHeight w:val="319"/>
        </w:trPr>
        <w:tc>
          <w:tcPr>
            <w:tcW w:w="7371" w:type="dxa"/>
            <w:tcBorders>
              <w:top w:val="nil"/>
              <w:left w:val="nil"/>
              <w:bottom w:val="nil"/>
              <w:right w:val="nil"/>
            </w:tcBorders>
            <w:shd w:val="clear" w:color="auto" w:fill="auto"/>
            <w:vAlign w:val="center"/>
            <w:hideMark/>
          </w:tcPr>
          <w:p w14:paraId="7EFD0FF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Parties authorized to act for the university</w:t>
            </w:r>
          </w:p>
        </w:tc>
        <w:tc>
          <w:tcPr>
            <w:tcW w:w="2019" w:type="dxa"/>
            <w:tcBorders>
              <w:top w:val="nil"/>
              <w:left w:val="nil"/>
              <w:bottom w:val="nil"/>
              <w:right w:val="nil"/>
            </w:tcBorders>
            <w:shd w:val="clear" w:color="auto" w:fill="auto"/>
            <w:vAlign w:val="center"/>
            <w:hideMark/>
          </w:tcPr>
          <w:p w14:paraId="4D5A9FEB" w14:textId="2130FA9A"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202</w:t>
            </w:r>
          </w:p>
        </w:tc>
      </w:tr>
      <w:tr w:rsidR="003B4EFE" w:rsidRPr="000D5E3B" w14:paraId="1AAE6011" w14:textId="77777777" w:rsidTr="000D5E3B">
        <w:trPr>
          <w:trHeight w:val="319"/>
        </w:trPr>
        <w:tc>
          <w:tcPr>
            <w:tcW w:w="7371" w:type="dxa"/>
            <w:tcBorders>
              <w:top w:val="nil"/>
              <w:left w:val="nil"/>
              <w:bottom w:val="nil"/>
              <w:right w:val="nil"/>
            </w:tcBorders>
            <w:shd w:val="clear" w:color="auto" w:fill="auto"/>
            <w:vAlign w:val="center"/>
            <w:hideMark/>
          </w:tcPr>
          <w:p w14:paraId="6375637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Priority of agreement</w:t>
            </w:r>
          </w:p>
        </w:tc>
        <w:tc>
          <w:tcPr>
            <w:tcW w:w="2019" w:type="dxa"/>
            <w:tcBorders>
              <w:top w:val="nil"/>
              <w:left w:val="nil"/>
              <w:bottom w:val="nil"/>
              <w:right w:val="nil"/>
            </w:tcBorders>
            <w:shd w:val="clear" w:color="auto" w:fill="auto"/>
            <w:vAlign w:val="center"/>
            <w:hideMark/>
          </w:tcPr>
          <w:p w14:paraId="297578F7" w14:textId="3CC2986E"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202</w:t>
            </w:r>
          </w:p>
        </w:tc>
      </w:tr>
      <w:tr w:rsidR="003B4EFE" w:rsidRPr="000D5E3B" w14:paraId="3437AD42" w14:textId="77777777" w:rsidTr="000D5E3B">
        <w:trPr>
          <w:trHeight w:val="319"/>
        </w:trPr>
        <w:tc>
          <w:tcPr>
            <w:tcW w:w="7371" w:type="dxa"/>
            <w:tcBorders>
              <w:top w:val="nil"/>
              <w:left w:val="nil"/>
              <w:bottom w:val="nil"/>
              <w:right w:val="nil"/>
            </w:tcBorders>
            <w:shd w:val="clear" w:color="auto" w:fill="auto"/>
            <w:vAlign w:val="center"/>
            <w:hideMark/>
          </w:tcPr>
          <w:p w14:paraId="2EA838D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Expiration</w:t>
            </w:r>
          </w:p>
        </w:tc>
        <w:tc>
          <w:tcPr>
            <w:tcW w:w="2019" w:type="dxa"/>
            <w:tcBorders>
              <w:top w:val="nil"/>
              <w:left w:val="nil"/>
              <w:bottom w:val="nil"/>
              <w:right w:val="nil"/>
            </w:tcBorders>
            <w:shd w:val="clear" w:color="auto" w:fill="auto"/>
            <w:vAlign w:val="center"/>
            <w:hideMark/>
          </w:tcPr>
          <w:p w14:paraId="0698EFE4" w14:textId="195EB820"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201</w:t>
            </w:r>
          </w:p>
        </w:tc>
      </w:tr>
      <w:tr w:rsidR="003B4EFE" w:rsidRPr="000D5E3B" w14:paraId="76F9B72C" w14:textId="77777777" w:rsidTr="000D5E3B">
        <w:trPr>
          <w:trHeight w:val="319"/>
        </w:trPr>
        <w:tc>
          <w:tcPr>
            <w:tcW w:w="7371" w:type="dxa"/>
            <w:tcBorders>
              <w:top w:val="nil"/>
              <w:left w:val="nil"/>
              <w:bottom w:val="nil"/>
              <w:right w:val="nil"/>
            </w:tcBorders>
            <w:shd w:val="clear" w:color="auto" w:fill="auto"/>
            <w:vAlign w:val="center"/>
            <w:hideMark/>
          </w:tcPr>
          <w:p w14:paraId="56FE95F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Future negotiations</w:t>
            </w:r>
          </w:p>
        </w:tc>
        <w:tc>
          <w:tcPr>
            <w:tcW w:w="2019" w:type="dxa"/>
            <w:tcBorders>
              <w:top w:val="nil"/>
              <w:left w:val="nil"/>
              <w:bottom w:val="nil"/>
              <w:right w:val="nil"/>
            </w:tcBorders>
            <w:shd w:val="clear" w:color="auto" w:fill="auto"/>
            <w:vAlign w:val="center"/>
            <w:hideMark/>
          </w:tcPr>
          <w:p w14:paraId="7FCD0304" w14:textId="51B47D18"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201</w:t>
            </w:r>
          </w:p>
        </w:tc>
      </w:tr>
      <w:tr w:rsidR="003B4EFE" w:rsidRPr="000D5E3B" w14:paraId="3107E42D" w14:textId="77777777" w:rsidTr="000D5E3B">
        <w:trPr>
          <w:trHeight w:val="319"/>
        </w:trPr>
        <w:tc>
          <w:tcPr>
            <w:tcW w:w="7371" w:type="dxa"/>
            <w:tcBorders>
              <w:top w:val="nil"/>
              <w:left w:val="nil"/>
              <w:bottom w:val="nil"/>
              <w:right w:val="nil"/>
            </w:tcBorders>
            <w:shd w:val="clear" w:color="auto" w:fill="auto"/>
            <w:vAlign w:val="center"/>
            <w:hideMark/>
          </w:tcPr>
          <w:p w14:paraId="64F5039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Length</w:t>
            </w:r>
          </w:p>
        </w:tc>
        <w:tc>
          <w:tcPr>
            <w:tcW w:w="2019" w:type="dxa"/>
            <w:tcBorders>
              <w:top w:val="nil"/>
              <w:left w:val="nil"/>
              <w:bottom w:val="nil"/>
              <w:right w:val="nil"/>
            </w:tcBorders>
            <w:shd w:val="clear" w:color="auto" w:fill="auto"/>
            <w:vAlign w:val="center"/>
            <w:hideMark/>
          </w:tcPr>
          <w:p w14:paraId="26980516" w14:textId="0B9A04E7"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201</w:t>
            </w:r>
          </w:p>
        </w:tc>
      </w:tr>
      <w:tr w:rsidR="003B4EFE" w:rsidRPr="000D5E3B" w14:paraId="3C807346" w14:textId="77777777" w:rsidTr="000D5E3B">
        <w:trPr>
          <w:trHeight w:val="319"/>
        </w:trPr>
        <w:tc>
          <w:tcPr>
            <w:tcW w:w="7371" w:type="dxa"/>
            <w:tcBorders>
              <w:top w:val="nil"/>
              <w:left w:val="nil"/>
              <w:bottom w:val="nil"/>
              <w:right w:val="nil"/>
            </w:tcBorders>
            <w:shd w:val="clear" w:color="auto" w:fill="auto"/>
            <w:vAlign w:val="center"/>
            <w:hideMark/>
          </w:tcPr>
          <w:p w14:paraId="16C95B4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Course evaluations</w:t>
            </w:r>
          </w:p>
        </w:tc>
        <w:tc>
          <w:tcPr>
            <w:tcW w:w="2019" w:type="dxa"/>
            <w:tcBorders>
              <w:top w:val="nil"/>
              <w:left w:val="nil"/>
              <w:bottom w:val="nil"/>
              <w:right w:val="nil"/>
            </w:tcBorders>
            <w:shd w:val="clear" w:color="auto" w:fill="auto"/>
            <w:vAlign w:val="center"/>
            <w:hideMark/>
          </w:tcPr>
          <w:p w14:paraId="45BE9C56" w14:textId="5A75E8B7"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126</w:t>
            </w:r>
          </w:p>
        </w:tc>
      </w:tr>
      <w:tr w:rsidR="003B4EFE" w:rsidRPr="000D5E3B" w14:paraId="2FA14C96" w14:textId="77777777" w:rsidTr="000D5E3B">
        <w:trPr>
          <w:trHeight w:val="319"/>
        </w:trPr>
        <w:tc>
          <w:tcPr>
            <w:tcW w:w="7371" w:type="dxa"/>
            <w:tcBorders>
              <w:top w:val="nil"/>
              <w:left w:val="nil"/>
              <w:bottom w:val="nil"/>
              <w:right w:val="nil"/>
            </w:tcBorders>
            <w:shd w:val="clear" w:color="auto" w:fill="auto"/>
            <w:vAlign w:val="center"/>
            <w:hideMark/>
          </w:tcPr>
          <w:p w14:paraId="26D30AB7"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December pay check</w:t>
            </w:r>
          </w:p>
        </w:tc>
        <w:tc>
          <w:tcPr>
            <w:tcW w:w="2019" w:type="dxa"/>
            <w:tcBorders>
              <w:top w:val="nil"/>
              <w:left w:val="nil"/>
              <w:bottom w:val="nil"/>
              <w:right w:val="nil"/>
            </w:tcBorders>
            <w:shd w:val="clear" w:color="auto" w:fill="auto"/>
            <w:vAlign w:val="center"/>
            <w:hideMark/>
          </w:tcPr>
          <w:p w14:paraId="094ED07F" w14:textId="2C3E87FE"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20AD704E" w14:textId="77777777" w:rsidTr="000D5E3B">
        <w:trPr>
          <w:trHeight w:val="319"/>
        </w:trPr>
        <w:tc>
          <w:tcPr>
            <w:tcW w:w="7371" w:type="dxa"/>
            <w:tcBorders>
              <w:top w:val="nil"/>
              <w:left w:val="nil"/>
              <w:bottom w:val="nil"/>
              <w:right w:val="nil"/>
            </w:tcBorders>
            <w:shd w:val="clear" w:color="auto" w:fill="auto"/>
            <w:vAlign w:val="center"/>
            <w:hideMark/>
          </w:tcPr>
          <w:p w14:paraId="5A03F606" w14:textId="759898C4" w:rsidR="003B4EFE" w:rsidRPr="000D5E3B" w:rsidRDefault="003B4EFE" w:rsidP="003B4EFE">
            <w:pPr>
              <w:widowControl/>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Declaration of n</w:t>
            </w:r>
            <w:r w:rsidRPr="000D5E3B">
              <w:rPr>
                <w:rFonts w:ascii="Times New Roman" w:eastAsia="Times New Roman" w:hAnsi="Times New Roman" w:cs="Times New Roman"/>
                <w:color w:val="000000"/>
                <w:sz w:val="24"/>
                <w:szCs w:val="24"/>
                <w:lang w:eastAsia="ko-KR"/>
              </w:rPr>
              <w:t>ew lines (see: Appointments)</w:t>
            </w:r>
          </w:p>
        </w:tc>
        <w:tc>
          <w:tcPr>
            <w:tcW w:w="2019" w:type="dxa"/>
            <w:tcBorders>
              <w:top w:val="nil"/>
              <w:left w:val="nil"/>
              <w:bottom w:val="nil"/>
              <w:right w:val="nil"/>
            </w:tcBorders>
            <w:shd w:val="clear" w:color="auto" w:fill="auto"/>
            <w:vAlign w:val="center"/>
            <w:hideMark/>
          </w:tcPr>
          <w:p w14:paraId="650234B8"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04A1BC97" w14:textId="77777777" w:rsidTr="000D5E3B">
        <w:trPr>
          <w:trHeight w:val="319"/>
        </w:trPr>
        <w:tc>
          <w:tcPr>
            <w:tcW w:w="7371" w:type="dxa"/>
            <w:tcBorders>
              <w:top w:val="nil"/>
              <w:left w:val="nil"/>
              <w:bottom w:val="nil"/>
              <w:right w:val="nil"/>
            </w:tcBorders>
            <w:shd w:val="clear" w:color="auto" w:fill="auto"/>
            <w:vAlign w:val="center"/>
            <w:hideMark/>
          </w:tcPr>
          <w:p w14:paraId="38BA24A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Department chairpersons</w:t>
            </w:r>
          </w:p>
        </w:tc>
        <w:tc>
          <w:tcPr>
            <w:tcW w:w="2019" w:type="dxa"/>
            <w:tcBorders>
              <w:top w:val="nil"/>
              <w:left w:val="nil"/>
              <w:bottom w:val="nil"/>
              <w:right w:val="nil"/>
            </w:tcBorders>
            <w:shd w:val="clear" w:color="auto" w:fill="auto"/>
            <w:vAlign w:val="center"/>
            <w:hideMark/>
          </w:tcPr>
          <w:p w14:paraId="581DA723" w14:textId="6DD8BAC9"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5</w:t>
            </w:r>
            <w:r w:rsidR="001A54A4">
              <w:rPr>
                <w:rFonts w:ascii="Times New Roman" w:eastAsia="Times New Roman" w:hAnsi="Times New Roman" w:cs="Times New Roman"/>
                <w:color w:val="000000"/>
                <w:sz w:val="24"/>
                <w:szCs w:val="24"/>
                <w:lang w:eastAsia="ko-KR"/>
              </w:rPr>
              <w:t>6</w:t>
            </w:r>
          </w:p>
        </w:tc>
      </w:tr>
      <w:tr w:rsidR="003B4EFE" w:rsidRPr="000D5E3B" w14:paraId="716DDA83" w14:textId="77777777" w:rsidTr="000D5E3B">
        <w:trPr>
          <w:trHeight w:val="319"/>
        </w:trPr>
        <w:tc>
          <w:tcPr>
            <w:tcW w:w="7371" w:type="dxa"/>
            <w:tcBorders>
              <w:top w:val="nil"/>
              <w:left w:val="nil"/>
              <w:bottom w:val="nil"/>
              <w:right w:val="nil"/>
            </w:tcBorders>
            <w:shd w:val="clear" w:color="auto" w:fill="auto"/>
            <w:vAlign w:val="center"/>
            <w:hideMark/>
          </w:tcPr>
          <w:p w14:paraId="4BCC9C4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Acting chairpersons</w:t>
            </w:r>
          </w:p>
        </w:tc>
        <w:tc>
          <w:tcPr>
            <w:tcW w:w="2019" w:type="dxa"/>
            <w:tcBorders>
              <w:top w:val="nil"/>
              <w:left w:val="nil"/>
              <w:bottom w:val="nil"/>
              <w:right w:val="nil"/>
            </w:tcBorders>
            <w:shd w:val="clear" w:color="auto" w:fill="auto"/>
            <w:vAlign w:val="center"/>
            <w:hideMark/>
          </w:tcPr>
          <w:p w14:paraId="0394758A" w14:textId="3C977C14"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58</w:t>
            </w:r>
          </w:p>
        </w:tc>
      </w:tr>
      <w:tr w:rsidR="003B4EFE" w:rsidRPr="000D5E3B" w14:paraId="18C4727E" w14:textId="77777777" w:rsidTr="000D5E3B">
        <w:trPr>
          <w:trHeight w:val="319"/>
        </w:trPr>
        <w:tc>
          <w:tcPr>
            <w:tcW w:w="7371" w:type="dxa"/>
            <w:tcBorders>
              <w:top w:val="nil"/>
              <w:left w:val="nil"/>
              <w:bottom w:val="nil"/>
              <w:right w:val="nil"/>
            </w:tcBorders>
            <w:shd w:val="clear" w:color="auto" w:fill="auto"/>
            <w:vAlign w:val="center"/>
            <w:hideMark/>
          </w:tcPr>
          <w:p w14:paraId="1E64DA5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Appointment of</w:t>
            </w:r>
          </w:p>
        </w:tc>
        <w:tc>
          <w:tcPr>
            <w:tcW w:w="2019" w:type="dxa"/>
            <w:tcBorders>
              <w:top w:val="nil"/>
              <w:left w:val="nil"/>
              <w:bottom w:val="nil"/>
              <w:right w:val="nil"/>
            </w:tcBorders>
            <w:shd w:val="clear" w:color="auto" w:fill="auto"/>
            <w:vAlign w:val="center"/>
            <w:hideMark/>
          </w:tcPr>
          <w:p w14:paraId="1E17F952" w14:textId="63A9184E"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56</w:t>
            </w:r>
          </w:p>
        </w:tc>
      </w:tr>
      <w:tr w:rsidR="003B4EFE" w:rsidRPr="000D5E3B" w14:paraId="3339878A" w14:textId="77777777" w:rsidTr="000D5E3B">
        <w:trPr>
          <w:trHeight w:val="319"/>
        </w:trPr>
        <w:tc>
          <w:tcPr>
            <w:tcW w:w="7371" w:type="dxa"/>
            <w:tcBorders>
              <w:top w:val="nil"/>
              <w:left w:val="nil"/>
              <w:bottom w:val="nil"/>
              <w:right w:val="nil"/>
            </w:tcBorders>
            <w:shd w:val="clear" w:color="auto" w:fill="auto"/>
            <w:vAlign w:val="center"/>
            <w:hideMark/>
          </w:tcPr>
          <w:p w14:paraId="43690BF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Bargaining unit status of</w:t>
            </w:r>
          </w:p>
        </w:tc>
        <w:tc>
          <w:tcPr>
            <w:tcW w:w="2019" w:type="dxa"/>
            <w:tcBorders>
              <w:top w:val="nil"/>
              <w:left w:val="nil"/>
              <w:bottom w:val="nil"/>
              <w:right w:val="nil"/>
            </w:tcBorders>
            <w:shd w:val="clear" w:color="auto" w:fill="auto"/>
            <w:vAlign w:val="center"/>
            <w:hideMark/>
          </w:tcPr>
          <w:p w14:paraId="2FFDB5F0" w14:textId="280D944D"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56</w:t>
            </w:r>
          </w:p>
        </w:tc>
      </w:tr>
      <w:tr w:rsidR="003B4EFE" w:rsidRPr="000D5E3B" w14:paraId="326BB15A" w14:textId="77777777" w:rsidTr="000D5E3B">
        <w:trPr>
          <w:trHeight w:val="319"/>
        </w:trPr>
        <w:tc>
          <w:tcPr>
            <w:tcW w:w="7371" w:type="dxa"/>
            <w:tcBorders>
              <w:top w:val="nil"/>
              <w:left w:val="nil"/>
              <w:bottom w:val="nil"/>
              <w:right w:val="nil"/>
            </w:tcBorders>
            <w:shd w:val="clear" w:color="auto" w:fill="auto"/>
            <w:vAlign w:val="center"/>
            <w:hideMark/>
          </w:tcPr>
          <w:p w14:paraId="41117A5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Notification of appointment</w:t>
            </w:r>
          </w:p>
        </w:tc>
        <w:tc>
          <w:tcPr>
            <w:tcW w:w="2019" w:type="dxa"/>
            <w:tcBorders>
              <w:top w:val="nil"/>
              <w:left w:val="nil"/>
              <w:bottom w:val="nil"/>
              <w:right w:val="nil"/>
            </w:tcBorders>
            <w:shd w:val="clear" w:color="auto" w:fill="auto"/>
            <w:vAlign w:val="center"/>
            <w:hideMark/>
          </w:tcPr>
          <w:p w14:paraId="568E76AD" w14:textId="0B0F60D0"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1561E54F" w14:textId="77777777" w:rsidTr="000D5E3B">
        <w:trPr>
          <w:trHeight w:val="319"/>
        </w:trPr>
        <w:tc>
          <w:tcPr>
            <w:tcW w:w="7371" w:type="dxa"/>
            <w:tcBorders>
              <w:top w:val="nil"/>
              <w:left w:val="nil"/>
              <w:bottom w:val="nil"/>
              <w:right w:val="nil"/>
            </w:tcBorders>
            <w:shd w:val="clear" w:color="auto" w:fill="auto"/>
            <w:vAlign w:val="center"/>
            <w:hideMark/>
          </w:tcPr>
          <w:p w14:paraId="687F8FC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and tenure procedures for</w:t>
            </w:r>
          </w:p>
        </w:tc>
        <w:tc>
          <w:tcPr>
            <w:tcW w:w="2019" w:type="dxa"/>
            <w:tcBorders>
              <w:top w:val="nil"/>
              <w:left w:val="nil"/>
              <w:bottom w:val="nil"/>
              <w:right w:val="nil"/>
            </w:tcBorders>
            <w:shd w:val="clear" w:color="auto" w:fill="auto"/>
            <w:vAlign w:val="center"/>
            <w:hideMark/>
          </w:tcPr>
          <w:p w14:paraId="00BAB296" w14:textId="52A1CB1E"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58</w:t>
            </w:r>
          </w:p>
        </w:tc>
      </w:tr>
      <w:tr w:rsidR="003B4EFE" w:rsidRPr="000D5E3B" w14:paraId="200133B9" w14:textId="77777777" w:rsidTr="000D5E3B">
        <w:trPr>
          <w:trHeight w:val="319"/>
        </w:trPr>
        <w:tc>
          <w:tcPr>
            <w:tcW w:w="7371" w:type="dxa"/>
            <w:tcBorders>
              <w:top w:val="nil"/>
              <w:left w:val="nil"/>
              <w:bottom w:val="nil"/>
              <w:right w:val="nil"/>
            </w:tcBorders>
            <w:shd w:val="clear" w:color="auto" w:fill="auto"/>
            <w:vAlign w:val="center"/>
            <w:hideMark/>
          </w:tcPr>
          <w:p w14:paraId="67A6BFB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Procedures for appointing</w:t>
            </w:r>
          </w:p>
        </w:tc>
        <w:tc>
          <w:tcPr>
            <w:tcW w:w="2019" w:type="dxa"/>
            <w:tcBorders>
              <w:top w:val="nil"/>
              <w:left w:val="nil"/>
              <w:bottom w:val="nil"/>
              <w:right w:val="nil"/>
            </w:tcBorders>
            <w:shd w:val="clear" w:color="auto" w:fill="auto"/>
            <w:vAlign w:val="center"/>
            <w:hideMark/>
          </w:tcPr>
          <w:p w14:paraId="0316E2A3" w14:textId="5F589EB0"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56</w:t>
            </w:r>
          </w:p>
        </w:tc>
      </w:tr>
      <w:tr w:rsidR="003B4EFE" w:rsidRPr="000D5E3B" w14:paraId="68A9FE7F" w14:textId="77777777" w:rsidTr="000D5E3B">
        <w:trPr>
          <w:trHeight w:val="319"/>
        </w:trPr>
        <w:tc>
          <w:tcPr>
            <w:tcW w:w="7371" w:type="dxa"/>
            <w:tcBorders>
              <w:top w:val="nil"/>
              <w:left w:val="nil"/>
              <w:bottom w:val="nil"/>
              <w:right w:val="nil"/>
            </w:tcBorders>
            <w:shd w:val="clear" w:color="auto" w:fill="auto"/>
            <w:vAlign w:val="center"/>
            <w:hideMark/>
          </w:tcPr>
          <w:p w14:paraId="692A160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Term of office</w:t>
            </w:r>
          </w:p>
        </w:tc>
        <w:tc>
          <w:tcPr>
            <w:tcW w:w="2019" w:type="dxa"/>
            <w:tcBorders>
              <w:top w:val="nil"/>
              <w:left w:val="nil"/>
              <w:bottom w:val="nil"/>
              <w:right w:val="nil"/>
            </w:tcBorders>
            <w:shd w:val="clear" w:color="auto" w:fill="auto"/>
            <w:vAlign w:val="center"/>
            <w:hideMark/>
          </w:tcPr>
          <w:p w14:paraId="0E9AEE05" w14:textId="2DD79D0D"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56</w:t>
            </w:r>
          </w:p>
        </w:tc>
      </w:tr>
      <w:tr w:rsidR="003B4EFE" w:rsidRPr="000D5E3B" w14:paraId="11EF0B73" w14:textId="77777777" w:rsidTr="000D5E3B">
        <w:trPr>
          <w:trHeight w:val="319"/>
        </w:trPr>
        <w:tc>
          <w:tcPr>
            <w:tcW w:w="7371" w:type="dxa"/>
            <w:tcBorders>
              <w:top w:val="nil"/>
              <w:left w:val="nil"/>
              <w:bottom w:val="nil"/>
              <w:right w:val="nil"/>
            </w:tcBorders>
            <w:shd w:val="clear" w:color="auto" w:fill="auto"/>
            <w:vAlign w:val="center"/>
            <w:hideMark/>
          </w:tcPr>
          <w:p w14:paraId="5C952F5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Timetable for dispute-resolution procedures</w:t>
            </w:r>
          </w:p>
        </w:tc>
        <w:tc>
          <w:tcPr>
            <w:tcW w:w="2019" w:type="dxa"/>
            <w:tcBorders>
              <w:top w:val="nil"/>
              <w:left w:val="nil"/>
              <w:bottom w:val="nil"/>
              <w:right w:val="nil"/>
            </w:tcBorders>
            <w:shd w:val="clear" w:color="auto" w:fill="auto"/>
            <w:vAlign w:val="center"/>
            <w:hideMark/>
          </w:tcPr>
          <w:p w14:paraId="624526D1" w14:textId="61030BA6"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58</w:t>
            </w:r>
          </w:p>
        </w:tc>
      </w:tr>
      <w:tr w:rsidR="003B4EFE" w:rsidRPr="000D5E3B" w14:paraId="79DF2C47" w14:textId="77777777" w:rsidTr="000D5E3B">
        <w:trPr>
          <w:trHeight w:val="319"/>
        </w:trPr>
        <w:tc>
          <w:tcPr>
            <w:tcW w:w="7371" w:type="dxa"/>
            <w:tcBorders>
              <w:top w:val="nil"/>
              <w:left w:val="nil"/>
              <w:bottom w:val="nil"/>
              <w:right w:val="nil"/>
            </w:tcBorders>
            <w:shd w:val="clear" w:color="auto" w:fill="auto"/>
            <w:vAlign w:val="center"/>
            <w:hideMark/>
          </w:tcPr>
          <w:p w14:paraId="1A97075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w:t>
            </w:r>
          </w:p>
        </w:tc>
        <w:tc>
          <w:tcPr>
            <w:tcW w:w="2019" w:type="dxa"/>
            <w:tcBorders>
              <w:top w:val="nil"/>
              <w:left w:val="nil"/>
              <w:bottom w:val="nil"/>
              <w:right w:val="nil"/>
            </w:tcBorders>
            <w:shd w:val="clear" w:color="auto" w:fill="auto"/>
            <w:vAlign w:val="center"/>
            <w:hideMark/>
          </w:tcPr>
          <w:p w14:paraId="2F01F9F6" w14:textId="182E4E74"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57</w:t>
            </w:r>
          </w:p>
        </w:tc>
      </w:tr>
      <w:tr w:rsidR="003B4EFE" w:rsidRPr="000D5E3B" w14:paraId="0110B0B7" w14:textId="77777777" w:rsidTr="000D5E3B">
        <w:trPr>
          <w:trHeight w:val="319"/>
        </w:trPr>
        <w:tc>
          <w:tcPr>
            <w:tcW w:w="7371" w:type="dxa"/>
            <w:tcBorders>
              <w:top w:val="nil"/>
              <w:left w:val="nil"/>
              <w:bottom w:val="nil"/>
              <w:right w:val="nil"/>
            </w:tcBorders>
            <w:shd w:val="clear" w:color="auto" w:fill="auto"/>
            <w:vAlign w:val="center"/>
            <w:hideMark/>
          </w:tcPr>
          <w:p w14:paraId="01B29ECD"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Procedures for filling</w:t>
            </w:r>
          </w:p>
        </w:tc>
        <w:tc>
          <w:tcPr>
            <w:tcW w:w="2019" w:type="dxa"/>
            <w:tcBorders>
              <w:top w:val="nil"/>
              <w:left w:val="nil"/>
              <w:bottom w:val="nil"/>
              <w:right w:val="nil"/>
            </w:tcBorders>
            <w:shd w:val="clear" w:color="auto" w:fill="auto"/>
            <w:vAlign w:val="center"/>
            <w:hideMark/>
          </w:tcPr>
          <w:p w14:paraId="3C82CD74" w14:textId="23CFAF44"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57</w:t>
            </w:r>
          </w:p>
        </w:tc>
      </w:tr>
      <w:tr w:rsidR="003B4EFE" w:rsidRPr="000D5E3B" w14:paraId="5A3908FE" w14:textId="77777777" w:rsidTr="000D5E3B">
        <w:trPr>
          <w:trHeight w:val="319"/>
        </w:trPr>
        <w:tc>
          <w:tcPr>
            <w:tcW w:w="7371" w:type="dxa"/>
            <w:tcBorders>
              <w:top w:val="nil"/>
              <w:left w:val="nil"/>
              <w:bottom w:val="nil"/>
              <w:right w:val="nil"/>
            </w:tcBorders>
            <w:shd w:val="clear" w:color="auto" w:fill="auto"/>
            <w:vAlign w:val="center"/>
            <w:hideMark/>
          </w:tcPr>
          <w:p w14:paraId="7858113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Resolving disagreements</w:t>
            </w:r>
          </w:p>
        </w:tc>
        <w:tc>
          <w:tcPr>
            <w:tcW w:w="2019" w:type="dxa"/>
            <w:tcBorders>
              <w:top w:val="nil"/>
              <w:left w:val="nil"/>
              <w:bottom w:val="nil"/>
              <w:right w:val="nil"/>
            </w:tcBorders>
            <w:shd w:val="clear" w:color="auto" w:fill="auto"/>
            <w:vAlign w:val="center"/>
            <w:hideMark/>
          </w:tcPr>
          <w:p w14:paraId="6599D97A" w14:textId="52163FAB"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57</w:t>
            </w:r>
          </w:p>
        </w:tc>
      </w:tr>
      <w:tr w:rsidR="003B4EFE" w:rsidRPr="000D5E3B" w14:paraId="4E1FA7A9" w14:textId="77777777" w:rsidTr="000D5E3B">
        <w:trPr>
          <w:trHeight w:val="319"/>
        </w:trPr>
        <w:tc>
          <w:tcPr>
            <w:tcW w:w="7371" w:type="dxa"/>
            <w:tcBorders>
              <w:top w:val="nil"/>
              <w:left w:val="nil"/>
              <w:bottom w:val="nil"/>
              <w:right w:val="nil"/>
            </w:tcBorders>
            <w:shd w:val="clear" w:color="auto" w:fill="auto"/>
            <w:vAlign w:val="center"/>
            <w:hideMark/>
          </w:tcPr>
          <w:p w14:paraId="591AD2C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Workload reduction</w:t>
            </w:r>
          </w:p>
        </w:tc>
        <w:tc>
          <w:tcPr>
            <w:tcW w:w="2019" w:type="dxa"/>
            <w:tcBorders>
              <w:top w:val="nil"/>
              <w:left w:val="nil"/>
              <w:bottom w:val="nil"/>
              <w:right w:val="nil"/>
            </w:tcBorders>
            <w:shd w:val="clear" w:color="auto" w:fill="auto"/>
            <w:vAlign w:val="center"/>
            <w:hideMark/>
          </w:tcPr>
          <w:p w14:paraId="7515530A" w14:textId="53565A01"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56</w:t>
            </w:r>
          </w:p>
        </w:tc>
      </w:tr>
      <w:tr w:rsidR="003B4EFE" w:rsidRPr="000D5E3B" w14:paraId="2258F3CB" w14:textId="77777777" w:rsidTr="000D5E3B">
        <w:trPr>
          <w:trHeight w:val="319"/>
        </w:trPr>
        <w:tc>
          <w:tcPr>
            <w:tcW w:w="7371" w:type="dxa"/>
            <w:tcBorders>
              <w:top w:val="nil"/>
              <w:left w:val="nil"/>
              <w:bottom w:val="nil"/>
              <w:right w:val="nil"/>
            </w:tcBorders>
            <w:shd w:val="clear" w:color="auto" w:fill="auto"/>
            <w:vAlign w:val="center"/>
            <w:hideMark/>
          </w:tcPr>
          <w:p w14:paraId="2F6FD02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Departments</w:t>
            </w:r>
          </w:p>
        </w:tc>
        <w:tc>
          <w:tcPr>
            <w:tcW w:w="2019" w:type="dxa"/>
            <w:tcBorders>
              <w:top w:val="nil"/>
              <w:left w:val="nil"/>
              <w:bottom w:val="nil"/>
              <w:right w:val="nil"/>
            </w:tcBorders>
            <w:shd w:val="clear" w:color="auto" w:fill="auto"/>
            <w:vAlign w:val="center"/>
            <w:hideMark/>
          </w:tcPr>
          <w:p w14:paraId="6F90D56F" w14:textId="732094CB"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55</w:t>
            </w:r>
          </w:p>
        </w:tc>
      </w:tr>
      <w:tr w:rsidR="003B4EFE" w:rsidRPr="000D5E3B" w14:paraId="029D648D" w14:textId="77777777" w:rsidTr="000D5E3B">
        <w:trPr>
          <w:trHeight w:val="319"/>
        </w:trPr>
        <w:tc>
          <w:tcPr>
            <w:tcW w:w="7371" w:type="dxa"/>
            <w:tcBorders>
              <w:top w:val="nil"/>
              <w:left w:val="nil"/>
              <w:bottom w:val="nil"/>
              <w:right w:val="nil"/>
            </w:tcBorders>
            <w:shd w:val="clear" w:color="auto" w:fill="auto"/>
            <w:vAlign w:val="center"/>
            <w:hideMark/>
          </w:tcPr>
          <w:p w14:paraId="498D7EF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Alteration of departmental structure</w:t>
            </w:r>
          </w:p>
        </w:tc>
        <w:tc>
          <w:tcPr>
            <w:tcW w:w="2019" w:type="dxa"/>
            <w:tcBorders>
              <w:top w:val="nil"/>
              <w:left w:val="nil"/>
              <w:bottom w:val="nil"/>
              <w:right w:val="nil"/>
            </w:tcBorders>
            <w:shd w:val="clear" w:color="auto" w:fill="auto"/>
            <w:vAlign w:val="center"/>
            <w:hideMark/>
          </w:tcPr>
          <w:p w14:paraId="544BFFB3" w14:textId="2B39CF07"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57</w:t>
            </w:r>
          </w:p>
        </w:tc>
      </w:tr>
      <w:tr w:rsidR="003B4EFE" w:rsidRPr="000D5E3B" w14:paraId="13E5C9E8" w14:textId="77777777" w:rsidTr="000D5E3B">
        <w:trPr>
          <w:trHeight w:val="405"/>
        </w:trPr>
        <w:tc>
          <w:tcPr>
            <w:tcW w:w="7371" w:type="dxa"/>
            <w:tcBorders>
              <w:top w:val="nil"/>
              <w:left w:val="nil"/>
              <w:bottom w:val="nil"/>
              <w:right w:val="nil"/>
            </w:tcBorders>
            <w:shd w:val="clear" w:color="auto" w:fill="auto"/>
            <w:vAlign w:val="center"/>
            <w:hideMark/>
          </w:tcPr>
          <w:p w14:paraId="6B2725A0" w14:textId="1803C4E9"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Consultation among provost, dean, and affected</w:t>
            </w:r>
            <w:r>
              <w:rPr>
                <w:rFonts w:ascii="Times New Roman" w:eastAsia="Times New Roman" w:hAnsi="Times New Roman" w:cs="Times New Roman"/>
                <w:color w:val="000000"/>
                <w:sz w:val="24"/>
                <w:szCs w:val="24"/>
                <w:lang w:eastAsia="ko-KR"/>
              </w:rPr>
              <w:t xml:space="preserve"> dept.</w:t>
            </w:r>
            <w:r w:rsidRPr="000D5E3B">
              <w:rPr>
                <w:rFonts w:ascii="Times New Roman" w:eastAsia="Times New Roman" w:hAnsi="Times New Roman" w:cs="Times New Roman"/>
                <w:color w:val="000000"/>
                <w:sz w:val="24"/>
                <w:szCs w:val="24"/>
                <w:lang w:eastAsia="ko-KR"/>
              </w:rPr>
              <w:t xml:space="preserve"> </w:t>
            </w:r>
          </w:p>
        </w:tc>
        <w:tc>
          <w:tcPr>
            <w:tcW w:w="2019" w:type="dxa"/>
            <w:tcBorders>
              <w:top w:val="nil"/>
              <w:left w:val="nil"/>
              <w:bottom w:val="nil"/>
              <w:right w:val="nil"/>
            </w:tcBorders>
            <w:shd w:val="clear" w:color="auto" w:fill="auto"/>
            <w:vAlign w:val="center"/>
            <w:hideMark/>
          </w:tcPr>
          <w:p w14:paraId="57DB5201" w14:textId="64F1F230"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57</w:t>
            </w:r>
          </w:p>
        </w:tc>
      </w:tr>
      <w:tr w:rsidR="003B4EFE" w:rsidRPr="000D5E3B" w14:paraId="4B4D8DE1" w14:textId="77777777" w:rsidTr="000D5E3B">
        <w:trPr>
          <w:trHeight w:val="319"/>
        </w:trPr>
        <w:tc>
          <w:tcPr>
            <w:tcW w:w="7371" w:type="dxa"/>
            <w:tcBorders>
              <w:top w:val="nil"/>
              <w:left w:val="nil"/>
              <w:bottom w:val="nil"/>
              <w:right w:val="nil"/>
            </w:tcBorders>
            <w:shd w:val="clear" w:color="auto" w:fill="auto"/>
            <w:vAlign w:val="center"/>
            <w:hideMark/>
          </w:tcPr>
          <w:p w14:paraId="717F7F1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Department (see: Professional athletic staff)</w:t>
            </w:r>
          </w:p>
        </w:tc>
        <w:tc>
          <w:tcPr>
            <w:tcW w:w="2019" w:type="dxa"/>
            <w:tcBorders>
              <w:top w:val="nil"/>
              <w:left w:val="nil"/>
              <w:bottom w:val="nil"/>
              <w:right w:val="nil"/>
            </w:tcBorders>
            <w:shd w:val="clear" w:color="auto" w:fill="auto"/>
            <w:vAlign w:val="center"/>
            <w:hideMark/>
          </w:tcPr>
          <w:p w14:paraId="433B0C24"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658B56FB" w14:textId="77777777" w:rsidTr="000D5E3B">
        <w:trPr>
          <w:trHeight w:val="319"/>
        </w:trPr>
        <w:tc>
          <w:tcPr>
            <w:tcW w:w="7371" w:type="dxa"/>
            <w:tcBorders>
              <w:top w:val="nil"/>
              <w:left w:val="nil"/>
              <w:bottom w:val="nil"/>
              <w:right w:val="nil"/>
            </w:tcBorders>
            <w:shd w:val="clear" w:color="auto" w:fill="auto"/>
            <w:vAlign w:val="center"/>
            <w:hideMark/>
          </w:tcPr>
          <w:p w14:paraId="7948D18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Chairpersons (see: Department chairpersons)</w:t>
            </w:r>
          </w:p>
        </w:tc>
        <w:tc>
          <w:tcPr>
            <w:tcW w:w="2019" w:type="dxa"/>
            <w:tcBorders>
              <w:top w:val="nil"/>
              <w:left w:val="nil"/>
              <w:bottom w:val="nil"/>
              <w:right w:val="nil"/>
            </w:tcBorders>
            <w:shd w:val="clear" w:color="auto" w:fill="auto"/>
            <w:vAlign w:val="center"/>
            <w:hideMark/>
          </w:tcPr>
          <w:p w14:paraId="799BB568"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1DD5386A" w14:textId="77777777" w:rsidTr="000D5E3B">
        <w:trPr>
          <w:trHeight w:val="319"/>
        </w:trPr>
        <w:tc>
          <w:tcPr>
            <w:tcW w:w="7371" w:type="dxa"/>
            <w:tcBorders>
              <w:top w:val="nil"/>
              <w:left w:val="nil"/>
              <w:bottom w:val="nil"/>
              <w:right w:val="nil"/>
            </w:tcBorders>
            <w:shd w:val="clear" w:color="auto" w:fill="auto"/>
            <w:vAlign w:val="center"/>
            <w:hideMark/>
          </w:tcPr>
          <w:p w14:paraId="2D94D34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Functions and responsibilities</w:t>
            </w:r>
          </w:p>
        </w:tc>
        <w:tc>
          <w:tcPr>
            <w:tcW w:w="2019" w:type="dxa"/>
            <w:tcBorders>
              <w:top w:val="nil"/>
              <w:left w:val="nil"/>
              <w:bottom w:val="nil"/>
              <w:right w:val="nil"/>
            </w:tcBorders>
            <w:shd w:val="clear" w:color="auto" w:fill="auto"/>
            <w:vAlign w:val="center"/>
            <w:hideMark/>
          </w:tcPr>
          <w:p w14:paraId="417AC49B" w14:textId="104D2F7F"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55</w:t>
            </w:r>
          </w:p>
        </w:tc>
      </w:tr>
      <w:tr w:rsidR="003B4EFE" w:rsidRPr="000D5E3B" w14:paraId="166D89C4" w14:textId="77777777" w:rsidTr="000D5E3B">
        <w:trPr>
          <w:trHeight w:val="319"/>
        </w:trPr>
        <w:tc>
          <w:tcPr>
            <w:tcW w:w="7371" w:type="dxa"/>
            <w:tcBorders>
              <w:top w:val="nil"/>
              <w:left w:val="nil"/>
              <w:bottom w:val="nil"/>
              <w:right w:val="nil"/>
            </w:tcBorders>
            <w:shd w:val="clear" w:color="auto" w:fill="auto"/>
            <w:vAlign w:val="center"/>
            <w:hideMark/>
          </w:tcPr>
          <w:p w14:paraId="17E206A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Structure</w:t>
            </w:r>
          </w:p>
        </w:tc>
        <w:tc>
          <w:tcPr>
            <w:tcW w:w="2019" w:type="dxa"/>
            <w:tcBorders>
              <w:top w:val="nil"/>
              <w:left w:val="nil"/>
              <w:bottom w:val="nil"/>
              <w:right w:val="nil"/>
            </w:tcBorders>
            <w:shd w:val="clear" w:color="auto" w:fill="auto"/>
            <w:vAlign w:val="center"/>
            <w:hideMark/>
          </w:tcPr>
          <w:p w14:paraId="552563AB" w14:textId="1227DB1F"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55</w:t>
            </w:r>
          </w:p>
        </w:tc>
      </w:tr>
      <w:tr w:rsidR="003B4EFE" w:rsidRPr="000D5E3B" w14:paraId="2CFE5386" w14:textId="77777777" w:rsidTr="000D5E3B">
        <w:trPr>
          <w:trHeight w:val="319"/>
        </w:trPr>
        <w:tc>
          <w:tcPr>
            <w:tcW w:w="7371" w:type="dxa"/>
            <w:tcBorders>
              <w:top w:val="nil"/>
              <w:left w:val="nil"/>
              <w:bottom w:val="nil"/>
              <w:right w:val="nil"/>
            </w:tcBorders>
            <w:shd w:val="clear" w:color="auto" w:fill="auto"/>
            <w:vAlign w:val="center"/>
            <w:hideMark/>
          </w:tcPr>
          <w:p w14:paraId="034AD43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Number of tenured or tenured track faculty</w:t>
            </w:r>
          </w:p>
        </w:tc>
        <w:tc>
          <w:tcPr>
            <w:tcW w:w="2019" w:type="dxa"/>
            <w:tcBorders>
              <w:top w:val="nil"/>
              <w:left w:val="nil"/>
              <w:bottom w:val="nil"/>
              <w:right w:val="nil"/>
            </w:tcBorders>
            <w:shd w:val="clear" w:color="auto" w:fill="auto"/>
            <w:vAlign w:val="center"/>
            <w:hideMark/>
          </w:tcPr>
          <w:p w14:paraId="68BCC5D4" w14:textId="6298AD52"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55</w:t>
            </w:r>
          </w:p>
        </w:tc>
      </w:tr>
      <w:tr w:rsidR="003B4EFE" w:rsidRPr="000D5E3B" w14:paraId="625E5FD3" w14:textId="77777777" w:rsidTr="000D5E3B">
        <w:trPr>
          <w:trHeight w:val="319"/>
        </w:trPr>
        <w:tc>
          <w:tcPr>
            <w:tcW w:w="7371" w:type="dxa"/>
            <w:tcBorders>
              <w:top w:val="nil"/>
              <w:left w:val="nil"/>
              <w:bottom w:val="nil"/>
              <w:right w:val="nil"/>
            </w:tcBorders>
            <w:shd w:val="clear" w:color="auto" w:fill="auto"/>
            <w:vAlign w:val="center"/>
            <w:hideMark/>
          </w:tcPr>
          <w:p w14:paraId="33D70FAD"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Single discipline or closely related disciplines</w:t>
            </w:r>
          </w:p>
        </w:tc>
        <w:tc>
          <w:tcPr>
            <w:tcW w:w="2019" w:type="dxa"/>
            <w:tcBorders>
              <w:top w:val="nil"/>
              <w:left w:val="nil"/>
              <w:bottom w:val="nil"/>
              <w:right w:val="nil"/>
            </w:tcBorders>
            <w:shd w:val="clear" w:color="auto" w:fill="auto"/>
            <w:vAlign w:val="center"/>
            <w:hideMark/>
          </w:tcPr>
          <w:p w14:paraId="5C812B13" w14:textId="1F9E146C"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57</w:t>
            </w:r>
          </w:p>
        </w:tc>
      </w:tr>
      <w:tr w:rsidR="003B4EFE" w:rsidRPr="000D5E3B" w14:paraId="25862A6F" w14:textId="77777777" w:rsidTr="000D5E3B">
        <w:trPr>
          <w:trHeight w:val="319"/>
        </w:trPr>
        <w:tc>
          <w:tcPr>
            <w:tcW w:w="7371" w:type="dxa"/>
            <w:tcBorders>
              <w:top w:val="nil"/>
              <w:left w:val="nil"/>
              <w:bottom w:val="nil"/>
              <w:right w:val="nil"/>
            </w:tcBorders>
            <w:shd w:val="clear" w:color="auto" w:fill="auto"/>
            <w:vAlign w:val="center"/>
            <w:hideMark/>
          </w:tcPr>
          <w:p w14:paraId="598F1F6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w:t>
            </w:r>
          </w:p>
        </w:tc>
        <w:tc>
          <w:tcPr>
            <w:tcW w:w="2019" w:type="dxa"/>
            <w:tcBorders>
              <w:top w:val="nil"/>
              <w:left w:val="nil"/>
              <w:bottom w:val="nil"/>
              <w:right w:val="nil"/>
            </w:tcBorders>
            <w:shd w:val="clear" w:color="auto" w:fill="auto"/>
            <w:vAlign w:val="center"/>
            <w:hideMark/>
          </w:tcPr>
          <w:p w14:paraId="62B3C47F" w14:textId="28D25107"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57</w:t>
            </w:r>
          </w:p>
        </w:tc>
      </w:tr>
      <w:tr w:rsidR="003B4EFE" w:rsidRPr="000D5E3B" w14:paraId="2C6680D7" w14:textId="77777777" w:rsidTr="000D5E3B">
        <w:trPr>
          <w:trHeight w:val="319"/>
        </w:trPr>
        <w:tc>
          <w:tcPr>
            <w:tcW w:w="7371" w:type="dxa"/>
            <w:tcBorders>
              <w:top w:val="nil"/>
              <w:left w:val="nil"/>
              <w:bottom w:val="nil"/>
              <w:right w:val="nil"/>
            </w:tcBorders>
            <w:shd w:val="clear" w:color="auto" w:fill="auto"/>
            <w:vAlign w:val="center"/>
            <w:hideMark/>
          </w:tcPr>
          <w:p w14:paraId="2716A63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Development, Bargaining Unit</w:t>
            </w:r>
          </w:p>
        </w:tc>
        <w:tc>
          <w:tcPr>
            <w:tcW w:w="2019" w:type="dxa"/>
            <w:tcBorders>
              <w:top w:val="nil"/>
              <w:left w:val="nil"/>
              <w:bottom w:val="nil"/>
              <w:right w:val="nil"/>
            </w:tcBorders>
            <w:shd w:val="clear" w:color="auto" w:fill="auto"/>
            <w:vAlign w:val="center"/>
            <w:hideMark/>
          </w:tcPr>
          <w:p w14:paraId="2AF24C51" w14:textId="7BE338F3"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159</w:t>
            </w:r>
          </w:p>
        </w:tc>
      </w:tr>
      <w:tr w:rsidR="003B4EFE" w:rsidRPr="000D5E3B" w14:paraId="2BC937E7" w14:textId="77777777" w:rsidTr="000D5E3B">
        <w:trPr>
          <w:trHeight w:val="319"/>
        </w:trPr>
        <w:tc>
          <w:tcPr>
            <w:tcW w:w="7371" w:type="dxa"/>
            <w:tcBorders>
              <w:top w:val="nil"/>
              <w:left w:val="nil"/>
              <w:bottom w:val="nil"/>
              <w:right w:val="nil"/>
            </w:tcBorders>
            <w:shd w:val="clear" w:color="auto" w:fill="auto"/>
            <w:vAlign w:val="center"/>
            <w:hideMark/>
          </w:tcPr>
          <w:p w14:paraId="73698188" w14:textId="7A299109"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develop</w:t>
            </w:r>
            <w:r>
              <w:rPr>
                <w:rFonts w:ascii="Times New Roman" w:eastAsia="Times New Roman" w:hAnsi="Times New Roman" w:cs="Times New Roman"/>
                <w:color w:val="000000"/>
                <w:sz w:val="24"/>
                <w:szCs w:val="24"/>
                <w:lang w:eastAsia="ko-KR"/>
              </w:rPr>
              <w:t>ment</w:t>
            </w:r>
            <w:r w:rsidRPr="000D5E3B">
              <w:rPr>
                <w:rFonts w:ascii="Times New Roman" w:eastAsia="Times New Roman" w:hAnsi="Times New Roman" w:cs="Times New Roman"/>
                <w:color w:val="000000"/>
                <w:sz w:val="24"/>
                <w:szCs w:val="24"/>
                <w:lang w:eastAsia="ko-KR"/>
              </w:rPr>
              <w:t xml:space="preserve"> committee</w:t>
            </w:r>
          </w:p>
        </w:tc>
        <w:tc>
          <w:tcPr>
            <w:tcW w:w="2019" w:type="dxa"/>
            <w:tcBorders>
              <w:top w:val="nil"/>
              <w:left w:val="nil"/>
              <w:bottom w:val="nil"/>
              <w:right w:val="nil"/>
            </w:tcBorders>
            <w:shd w:val="clear" w:color="auto" w:fill="auto"/>
            <w:vAlign w:val="center"/>
            <w:hideMark/>
          </w:tcPr>
          <w:p w14:paraId="319B3EE9" w14:textId="54A120BE"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159</w:t>
            </w:r>
          </w:p>
        </w:tc>
      </w:tr>
      <w:tr w:rsidR="003B4EFE" w:rsidRPr="000D5E3B" w14:paraId="7592DDBC" w14:textId="77777777" w:rsidTr="000D5E3B">
        <w:trPr>
          <w:trHeight w:val="319"/>
        </w:trPr>
        <w:tc>
          <w:tcPr>
            <w:tcW w:w="7371" w:type="dxa"/>
            <w:tcBorders>
              <w:top w:val="nil"/>
              <w:left w:val="nil"/>
              <w:bottom w:val="nil"/>
              <w:right w:val="nil"/>
            </w:tcBorders>
            <w:shd w:val="clear" w:color="auto" w:fill="auto"/>
            <w:vAlign w:val="center"/>
            <w:hideMark/>
          </w:tcPr>
          <w:p w14:paraId="617268C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Research leaves, paid</w:t>
            </w:r>
          </w:p>
        </w:tc>
        <w:tc>
          <w:tcPr>
            <w:tcW w:w="2019" w:type="dxa"/>
            <w:tcBorders>
              <w:top w:val="nil"/>
              <w:left w:val="nil"/>
              <w:bottom w:val="nil"/>
              <w:right w:val="nil"/>
            </w:tcBorders>
            <w:shd w:val="clear" w:color="auto" w:fill="auto"/>
            <w:vAlign w:val="center"/>
            <w:hideMark/>
          </w:tcPr>
          <w:p w14:paraId="7D2AFF58" w14:textId="6220BC0D"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159</w:t>
            </w:r>
          </w:p>
        </w:tc>
      </w:tr>
      <w:tr w:rsidR="003B4EFE" w:rsidRPr="000D5E3B" w14:paraId="4554C7EC" w14:textId="77777777" w:rsidTr="000D5E3B">
        <w:trPr>
          <w:trHeight w:val="319"/>
        </w:trPr>
        <w:tc>
          <w:tcPr>
            <w:tcW w:w="7371" w:type="dxa"/>
            <w:tcBorders>
              <w:top w:val="nil"/>
              <w:left w:val="nil"/>
              <w:bottom w:val="nil"/>
              <w:right w:val="nil"/>
            </w:tcBorders>
            <w:shd w:val="clear" w:color="auto" w:fill="auto"/>
            <w:vAlign w:val="center"/>
            <w:hideMark/>
          </w:tcPr>
          <w:p w14:paraId="1E515E6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Developmental leaves, paid</w:t>
            </w:r>
          </w:p>
        </w:tc>
        <w:tc>
          <w:tcPr>
            <w:tcW w:w="2019" w:type="dxa"/>
            <w:tcBorders>
              <w:top w:val="nil"/>
              <w:left w:val="nil"/>
              <w:bottom w:val="nil"/>
              <w:right w:val="nil"/>
            </w:tcBorders>
            <w:shd w:val="clear" w:color="auto" w:fill="auto"/>
            <w:vAlign w:val="center"/>
            <w:hideMark/>
          </w:tcPr>
          <w:p w14:paraId="32A02915" w14:textId="305A8D08"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162</w:t>
            </w:r>
          </w:p>
        </w:tc>
      </w:tr>
      <w:tr w:rsidR="003B4EFE" w:rsidRPr="000D5E3B" w14:paraId="09A814B2" w14:textId="77777777" w:rsidTr="000D5E3B">
        <w:trPr>
          <w:trHeight w:val="319"/>
        </w:trPr>
        <w:tc>
          <w:tcPr>
            <w:tcW w:w="7371" w:type="dxa"/>
            <w:tcBorders>
              <w:top w:val="nil"/>
              <w:left w:val="nil"/>
              <w:bottom w:val="nil"/>
              <w:right w:val="nil"/>
            </w:tcBorders>
            <w:shd w:val="clear" w:color="auto" w:fill="auto"/>
            <w:vAlign w:val="center"/>
            <w:hideMark/>
          </w:tcPr>
          <w:p w14:paraId="6086728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Leaves, unpaid and partial</w:t>
            </w:r>
          </w:p>
        </w:tc>
        <w:tc>
          <w:tcPr>
            <w:tcW w:w="2019" w:type="dxa"/>
            <w:tcBorders>
              <w:top w:val="nil"/>
              <w:left w:val="nil"/>
              <w:bottom w:val="nil"/>
              <w:right w:val="nil"/>
            </w:tcBorders>
            <w:shd w:val="clear" w:color="auto" w:fill="auto"/>
            <w:vAlign w:val="center"/>
            <w:hideMark/>
          </w:tcPr>
          <w:p w14:paraId="20E4EEC1" w14:textId="244E5D87"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165</w:t>
            </w:r>
          </w:p>
        </w:tc>
      </w:tr>
      <w:tr w:rsidR="003B4EFE" w:rsidRPr="000D5E3B" w14:paraId="0F34DD1F" w14:textId="77777777" w:rsidTr="000D5E3B">
        <w:trPr>
          <w:trHeight w:val="319"/>
        </w:trPr>
        <w:tc>
          <w:tcPr>
            <w:tcW w:w="7371" w:type="dxa"/>
            <w:tcBorders>
              <w:top w:val="nil"/>
              <w:left w:val="nil"/>
              <w:bottom w:val="nil"/>
              <w:right w:val="nil"/>
            </w:tcBorders>
            <w:shd w:val="clear" w:color="auto" w:fill="auto"/>
            <w:vAlign w:val="center"/>
            <w:hideMark/>
          </w:tcPr>
          <w:p w14:paraId="102E951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Summer research fellowships</w:t>
            </w:r>
          </w:p>
        </w:tc>
        <w:tc>
          <w:tcPr>
            <w:tcW w:w="2019" w:type="dxa"/>
            <w:tcBorders>
              <w:top w:val="nil"/>
              <w:left w:val="nil"/>
              <w:bottom w:val="nil"/>
              <w:right w:val="nil"/>
            </w:tcBorders>
            <w:shd w:val="clear" w:color="auto" w:fill="auto"/>
            <w:vAlign w:val="center"/>
            <w:hideMark/>
          </w:tcPr>
          <w:p w14:paraId="661A04BE" w14:textId="7D353D04"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167</w:t>
            </w:r>
          </w:p>
        </w:tc>
      </w:tr>
      <w:tr w:rsidR="003B4EFE" w:rsidRPr="000D5E3B" w14:paraId="7541D249" w14:textId="77777777" w:rsidTr="000D5E3B">
        <w:trPr>
          <w:trHeight w:val="319"/>
        </w:trPr>
        <w:tc>
          <w:tcPr>
            <w:tcW w:w="7371" w:type="dxa"/>
            <w:tcBorders>
              <w:top w:val="nil"/>
              <w:left w:val="nil"/>
              <w:bottom w:val="nil"/>
              <w:right w:val="nil"/>
            </w:tcBorders>
            <w:shd w:val="clear" w:color="auto" w:fill="auto"/>
            <w:vAlign w:val="center"/>
            <w:hideMark/>
          </w:tcPr>
          <w:p w14:paraId="7A13978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Summer development fellowships</w:t>
            </w:r>
          </w:p>
        </w:tc>
        <w:tc>
          <w:tcPr>
            <w:tcW w:w="2019" w:type="dxa"/>
            <w:tcBorders>
              <w:top w:val="nil"/>
              <w:left w:val="nil"/>
              <w:bottom w:val="nil"/>
              <w:right w:val="nil"/>
            </w:tcBorders>
            <w:shd w:val="clear" w:color="auto" w:fill="auto"/>
            <w:vAlign w:val="center"/>
            <w:hideMark/>
          </w:tcPr>
          <w:p w14:paraId="5CA9B2EB" w14:textId="2BECC9A3"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169</w:t>
            </w:r>
          </w:p>
        </w:tc>
      </w:tr>
      <w:tr w:rsidR="003B4EFE" w:rsidRPr="000D5E3B" w14:paraId="481051EC" w14:textId="77777777" w:rsidTr="000D5E3B">
        <w:trPr>
          <w:trHeight w:val="319"/>
        </w:trPr>
        <w:tc>
          <w:tcPr>
            <w:tcW w:w="7371" w:type="dxa"/>
            <w:tcBorders>
              <w:top w:val="nil"/>
              <w:left w:val="nil"/>
              <w:bottom w:val="nil"/>
              <w:right w:val="nil"/>
            </w:tcBorders>
            <w:shd w:val="clear" w:color="auto" w:fill="auto"/>
            <w:vAlign w:val="center"/>
            <w:hideMark/>
          </w:tcPr>
          <w:p w14:paraId="792D307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Travel and other business-related expenses</w:t>
            </w:r>
          </w:p>
        </w:tc>
        <w:tc>
          <w:tcPr>
            <w:tcW w:w="2019" w:type="dxa"/>
            <w:tcBorders>
              <w:top w:val="nil"/>
              <w:left w:val="nil"/>
              <w:bottom w:val="nil"/>
              <w:right w:val="nil"/>
            </w:tcBorders>
            <w:shd w:val="clear" w:color="auto" w:fill="auto"/>
            <w:vAlign w:val="center"/>
            <w:hideMark/>
          </w:tcPr>
          <w:p w14:paraId="55A8CEBF" w14:textId="5CF677B7"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170</w:t>
            </w:r>
          </w:p>
        </w:tc>
      </w:tr>
      <w:tr w:rsidR="003B4EFE" w:rsidRPr="000D5E3B" w14:paraId="77ED5F08" w14:textId="77777777" w:rsidTr="000D5E3B">
        <w:trPr>
          <w:trHeight w:val="319"/>
        </w:trPr>
        <w:tc>
          <w:tcPr>
            <w:tcW w:w="7371" w:type="dxa"/>
            <w:tcBorders>
              <w:top w:val="nil"/>
              <w:left w:val="nil"/>
              <w:bottom w:val="nil"/>
              <w:right w:val="nil"/>
            </w:tcBorders>
            <w:shd w:val="clear" w:color="auto" w:fill="auto"/>
            <w:vAlign w:val="center"/>
            <w:hideMark/>
          </w:tcPr>
          <w:p w14:paraId="3523B11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Training/development, on-campus</w:t>
            </w:r>
          </w:p>
        </w:tc>
        <w:tc>
          <w:tcPr>
            <w:tcW w:w="2019" w:type="dxa"/>
            <w:tcBorders>
              <w:top w:val="nil"/>
              <w:left w:val="nil"/>
              <w:bottom w:val="nil"/>
              <w:right w:val="nil"/>
            </w:tcBorders>
            <w:shd w:val="clear" w:color="auto" w:fill="auto"/>
            <w:vAlign w:val="center"/>
            <w:hideMark/>
          </w:tcPr>
          <w:p w14:paraId="354D777A" w14:textId="761BC2D2"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173</w:t>
            </w:r>
          </w:p>
        </w:tc>
      </w:tr>
      <w:tr w:rsidR="003B4EFE" w:rsidRPr="000D5E3B" w14:paraId="25D9CA58" w14:textId="77777777" w:rsidTr="000D5E3B">
        <w:trPr>
          <w:trHeight w:val="319"/>
        </w:trPr>
        <w:tc>
          <w:tcPr>
            <w:tcW w:w="7371" w:type="dxa"/>
            <w:tcBorders>
              <w:top w:val="nil"/>
              <w:left w:val="nil"/>
              <w:bottom w:val="nil"/>
              <w:right w:val="nil"/>
            </w:tcBorders>
            <w:shd w:val="clear" w:color="auto" w:fill="auto"/>
            <w:vAlign w:val="center"/>
            <w:hideMark/>
          </w:tcPr>
          <w:p w14:paraId="68639C5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Development support, additional</w:t>
            </w:r>
          </w:p>
        </w:tc>
        <w:tc>
          <w:tcPr>
            <w:tcW w:w="2019" w:type="dxa"/>
            <w:tcBorders>
              <w:top w:val="nil"/>
              <w:left w:val="nil"/>
              <w:bottom w:val="nil"/>
              <w:right w:val="nil"/>
            </w:tcBorders>
            <w:shd w:val="clear" w:color="auto" w:fill="auto"/>
            <w:vAlign w:val="center"/>
            <w:hideMark/>
          </w:tcPr>
          <w:p w14:paraId="50714E68" w14:textId="66BAF76D"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173</w:t>
            </w:r>
          </w:p>
        </w:tc>
      </w:tr>
      <w:tr w:rsidR="003B4EFE" w:rsidRPr="000D5E3B" w14:paraId="5BA70C7B" w14:textId="77777777" w:rsidTr="000D5E3B">
        <w:trPr>
          <w:trHeight w:val="319"/>
        </w:trPr>
        <w:tc>
          <w:tcPr>
            <w:tcW w:w="7371" w:type="dxa"/>
            <w:tcBorders>
              <w:top w:val="nil"/>
              <w:left w:val="nil"/>
              <w:bottom w:val="nil"/>
              <w:right w:val="nil"/>
            </w:tcBorders>
            <w:shd w:val="clear" w:color="auto" w:fill="auto"/>
            <w:vAlign w:val="center"/>
            <w:hideMark/>
          </w:tcPr>
          <w:p w14:paraId="2F344E4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Developmental fellowships, summer</w:t>
            </w:r>
          </w:p>
        </w:tc>
        <w:tc>
          <w:tcPr>
            <w:tcW w:w="2019" w:type="dxa"/>
            <w:tcBorders>
              <w:top w:val="nil"/>
              <w:left w:val="nil"/>
              <w:bottom w:val="nil"/>
              <w:right w:val="nil"/>
            </w:tcBorders>
            <w:shd w:val="clear" w:color="auto" w:fill="auto"/>
            <w:vAlign w:val="center"/>
            <w:hideMark/>
          </w:tcPr>
          <w:p w14:paraId="04AC28D4" w14:textId="2ED725FB"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169</w:t>
            </w:r>
          </w:p>
        </w:tc>
      </w:tr>
      <w:tr w:rsidR="003B4EFE" w:rsidRPr="000D5E3B" w14:paraId="785ECE80" w14:textId="77777777" w:rsidTr="000D5E3B">
        <w:trPr>
          <w:trHeight w:val="319"/>
        </w:trPr>
        <w:tc>
          <w:tcPr>
            <w:tcW w:w="7371" w:type="dxa"/>
            <w:tcBorders>
              <w:top w:val="nil"/>
              <w:left w:val="nil"/>
              <w:bottom w:val="nil"/>
              <w:right w:val="nil"/>
            </w:tcBorders>
            <w:shd w:val="clear" w:color="auto" w:fill="auto"/>
            <w:vAlign w:val="center"/>
            <w:hideMark/>
          </w:tcPr>
          <w:p w14:paraId="32969EC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Developmental leaves, paid</w:t>
            </w:r>
          </w:p>
        </w:tc>
        <w:tc>
          <w:tcPr>
            <w:tcW w:w="2019" w:type="dxa"/>
            <w:tcBorders>
              <w:top w:val="nil"/>
              <w:left w:val="nil"/>
              <w:bottom w:val="nil"/>
              <w:right w:val="nil"/>
            </w:tcBorders>
            <w:shd w:val="clear" w:color="auto" w:fill="auto"/>
            <w:vAlign w:val="center"/>
            <w:hideMark/>
          </w:tcPr>
          <w:p w14:paraId="5755244F" w14:textId="31C18D6F"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162</w:t>
            </w:r>
          </w:p>
        </w:tc>
      </w:tr>
      <w:tr w:rsidR="003B4EFE" w:rsidRPr="000D5E3B" w14:paraId="65F96D22" w14:textId="77777777" w:rsidTr="000D5E3B">
        <w:trPr>
          <w:trHeight w:val="319"/>
        </w:trPr>
        <w:tc>
          <w:tcPr>
            <w:tcW w:w="7371" w:type="dxa"/>
            <w:tcBorders>
              <w:top w:val="nil"/>
              <w:left w:val="nil"/>
              <w:bottom w:val="nil"/>
              <w:right w:val="nil"/>
            </w:tcBorders>
            <w:shd w:val="clear" w:color="auto" w:fill="auto"/>
            <w:vAlign w:val="center"/>
            <w:hideMark/>
          </w:tcPr>
          <w:p w14:paraId="6825029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Dining facilities</w:t>
            </w:r>
          </w:p>
        </w:tc>
        <w:tc>
          <w:tcPr>
            <w:tcW w:w="2019" w:type="dxa"/>
            <w:tcBorders>
              <w:top w:val="nil"/>
              <w:left w:val="nil"/>
              <w:bottom w:val="nil"/>
              <w:right w:val="nil"/>
            </w:tcBorders>
            <w:shd w:val="clear" w:color="auto" w:fill="auto"/>
            <w:vAlign w:val="center"/>
            <w:hideMark/>
          </w:tcPr>
          <w:p w14:paraId="6EE1C2C2" w14:textId="201C5449"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556BD96A" w14:textId="77777777" w:rsidTr="000D5E3B">
        <w:trPr>
          <w:trHeight w:val="319"/>
        </w:trPr>
        <w:tc>
          <w:tcPr>
            <w:tcW w:w="7371" w:type="dxa"/>
            <w:tcBorders>
              <w:top w:val="nil"/>
              <w:left w:val="nil"/>
              <w:bottom w:val="nil"/>
              <w:right w:val="nil"/>
            </w:tcBorders>
            <w:shd w:val="clear" w:color="auto" w:fill="auto"/>
            <w:vAlign w:val="center"/>
            <w:hideMark/>
          </w:tcPr>
          <w:p w14:paraId="2CDC977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 deposit</w:t>
            </w:r>
          </w:p>
        </w:tc>
        <w:tc>
          <w:tcPr>
            <w:tcW w:w="2019" w:type="dxa"/>
            <w:tcBorders>
              <w:top w:val="nil"/>
              <w:left w:val="nil"/>
              <w:bottom w:val="nil"/>
              <w:right w:val="nil"/>
            </w:tcBorders>
            <w:shd w:val="clear" w:color="auto" w:fill="auto"/>
            <w:vAlign w:val="center"/>
            <w:hideMark/>
          </w:tcPr>
          <w:p w14:paraId="25AC1344" w14:textId="6624E6A9"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4991AA06" w14:textId="77777777" w:rsidTr="000D5E3B">
        <w:trPr>
          <w:trHeight w:val="319"/>
        </w:trPr>
        <w:tc>
          <w:tcPr>
            <w:tcW w:w="7371" w:type="dxa"/>
            <w:tcBorders>
              <w:top w:val="nil"/>
              <w:left w:val="nil"/>
              <w:bottom w:val="nil"/>
              <w:right w:val="nil"/>
            </w:tcBorders>
            <w:shd w:val="clear" w:color="auto" w:fill="auto"/>
            <w:vAlign w:val="center"/>
            <w:hideMark/>
          </w:tcPr>
          <w:p w14:paraId="25809CD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Directors, undergraduate programs</w:t>
            </w:r>
          </w:p>
        </w:tc>
        <w:tc>
          <w:tcPr>
            <w:tcW w:w="2019" w:type="dxa"/>
            <w:tcBorders>
              <w:top w:val="nil"/>
              <w:left w:val="nil"/>
              <w:bottom w:val="nil"/>
              <w:right w:val="nil"/>
            </w:tcBorders>
            <w:shd w:val="clear" w:color="auto" w:fill="auto"/>
            <w:vAlign w:val="center"/>
            <w:hideMark/>
          </w:tcPr>
          <w:p w14:paraId="520CA137" w14:textId="5DC21AC2"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28BBDD16" w14:textId="77777777" w:rsidTr="000D5E3B">
        <w:trPr>
          <w:trHeight w:val="319"/>
        </w:trPr>
        <w:tc>
          <w:tcPr>
            <w:tcW w:w="7371" w:type="dxa"/>
            <w:tcBorders>
              <w:top w:val="nil"/>
              <w:left w:val="nil"/>
              <w:bottom w:val="nil"/>
              <w:right w:val="nil"/>
            </w:tcBorders>
            <w:shd w:val="clear" w:color="auto" w:fill="auto"/>
            <w:vAlign w:val="center"/>
            <w:hideMark/>
          </w:tcPr>
          <w:p w14:paraId="7434895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Directors, graduate programs</w:t>
            </w:r>
          </w:p>
        </w:tc>
        <w:tc>
          <w:tcPr>
            <w:tcW w:w="2019" w:type="dxa"/>
            <w:tcBorders>
              <w:top w:val="nil"/>
              <w:left w:val="nil"/>
              <w:bottom w:val="nil"/>
              <w:right w:val="nil"/>
            </w:tcBorders>
            <w:shd w:val="clear" w:color="auto" w:fill="auto"/>
            <w:vAlign w:val="center"/>
            <w:hideMark/>
          </w:tcPr>
          <w:p w14:paraId="1E867ED1" w14:textId="1D528837"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3B4EFE" w:rsidRPr="000D5E3B" w14:paraId="5CFF9C77" w14:textId="77777777" w:rsidTr="000D5E3B">
        <w:trPr>
          <w:trHeight w:val="319"/>
        </w:trPr>
        <w:tc>
          <w:tcPr>
            <w:tcW w:w="7371" w:type="dxa"/>
            <w:tcBorders>
              <w:top w:val="nil"/>
              <w:left w:val="nil"/>
              <w:bottom w:val="nil"/>
              <w:right w:val="nil"/>
            </w:tcBorders>
            <w:shd w:val="clear" w:color="auto" w:fill="auto"/>
            <w:vAlign w:val="center"/>
            <w:hideMark/>
          </w:tcPr>
          <w:p w14:paraId="4A1D619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Directory listing</w:t>
            </w:r>
          </w:p>
        </w:tc>
        <w:tc>
          <w:tcPr>
            <w:tcW w:w="2019" w:type="dxa"/>
            <w:tcBorders>
              <w:top w:val="nil"/>
              <w:left w:val="nil"/>
              <w:bottom w:val="nil"/>
              <w:right w:val="nil"/>
            </w:tcBorders>
            <w:shd w:val="clear" w:color="auto" w:fill="auto"/>
            <w:vAlign w:val="center"/>
            <w:hideMark/>
          </w:tcPr>
          <w:p w14:paraId="6434E9F1"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7311B9C1" w14:textId="77777777" w:rsidTr="000D5E3B">
        <w:trPr>
          <w:trHeight w:val="319"/>
        </w:trPr>
        <w:tc>
          <w:tcPr>
            <w:tcW w:w="7371" w:type="dxa"/>
            <w:tcBorders>
              <w:top w:val="nil"/>
              <w:left w:val="nil"/>
              <w:bottom w:val="nil"/>
              <w:right w:val="nil"/>
            </w:tcBorders>
            <w:shd w:val="clear" w:color="auto" w:fill="auto"/>
            <w:vAlign w:val="center"/>
            <w:hideMark/>
          </w:tcPr>
          <w:p w14:paraId="552259D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Association</w:t>
            </w:r>
          </w:p>
        </w:tc>
        <w:tc>
          <w:tcPr>
            <w:tcW w:w="2019" w:type="dxa"/>
            <w:tcBorders>
              <w:top w:val="nil"/>
              <w:left w:val="nil"/>
              <w:bottom w:val="nil"/>
              <w:right w:val="nil"/>
            </w:tcBorders>
            <w:shd w:val="clear" w:color="auto" w:fill="auto"/>
            <w:vAlign w:val="center"/>
            <w:hideMark/>
          </w:tcPr>
          <w:p w14:paraId="21DE9548"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6</w:t>
            </w:r>
          </w:p>
        </w:tc>
      </w:tr>
      <w:tr w:rsidR="003B4EFE" w:rsidRPr="000D5E3B" w14:paraId="5AE34E2A" w14:textId="77777777" w:rsidTr="000D5E3B">
        <w:trPr>
          <w:trHeight w:val="319"/>
        </w:trPr>
        <w:tc>
          <w:tcPr>
            <w:tcW w:w="7371" w:type="dxa"/>
            <w:tcBorders>
              <w:top w:val="nil"/>
              <w:left w:val="nil"/>
              <w:bottom w:val="nil"/>
              <w:right w:val="nil"/>
            </w:tcBorders>
            <w:shd w:val="clear" w:color="auto" w:fill="auto"/>
            <w:vAlign w:val="center"/>
            <w:hideMark/>
          </w:tcPr>
          <w:p w14:paraId="0A100FB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Personnel</w:t>
            </w:r>
          </w:p>
        </w:tc>
        <w:tc>
          <w:tcPr>
            <w:tcW w:w="2019" w:type="dxa"/>
            <w:tcBorders>
              <w:top w:val="nil"/>
              <w:left w:val="nil"/>
              <w:bottom w:val="nil"/>
              <w:right w:val="nil"/>
            </w:tcBorders>
            <w:shd w:val="clear" w:color="auto" w:fill="auto"/>
            <w:vAlign w:val="center"/>
            <w:hideMark/>
          </w:tcPr>
          <w:p w14:paraId="2537707E" w14:textId="5E8DF1F9"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46F0DDFB" w14:textId="77777777" w:rsidTr="000D5E3B">
        <w:trPr>
          <w:trHeight w:val="319"/>
        </w:trPr>
        <w:tc>
          <w:tcPr>
            <w:tcW w:w="7371" w:type="dxa"/>
            <w:tcBorders>
              <w:top w:val="nil"/>
              <w:left w:val="nil"/>
              <w:bottom w:val="nil"/>
              <w:right w:val="nil"/>
            </w:tcBorders>
            <w:shd w:val="clear" w:color="auto" w:fill="auto"/>
            <w:vAlign w:val="center"/>
            <w:hideMark/>
          </w:tcPr>
          <w:p w14:paraId="5D3A8A8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Disabled students</w:t>
            </w:r>
          </w:p>
        </w:tc>
        <w:tc>
          <w:tcPr>
            <w:tcW w:w="2019" w:type="dxa"/>
            <w:tcBorders>
              <w:top w:val="nil"/>
              <w:left w:val="nil"/>
              <w:bottom w:val="nil"/>
              <w:right w:val="nil"/>
            </w:tcBorders>
            <w:shd w:val="clear" w:color="auto" w:fill="auto"/>
            <w:vAlign w:val="center"/>
            <w:hideMark/>
          </w:tcPr>
          <w:p w14:paraId="29E1651D" w14:textId="3E85FC3A"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652E1DE0" w14:textId="77777777" w:rsidTr="000D5E3B">
        <w:trPr>
          <w:trHeight w:val="319"/>
        </w:trPr>
        <w:tc>
          <w:tcPr>
            <w:tcW w:w="7371" w:type="dxa"/>
            <w:tcBorders>
              <w:top w:val="nil"/>
              <w:left w:val="nil"/>
              <w:bottom w:val="nil"/>
              <w:right w:val="nil"/>
            </w:tcBorders>
            <w:shd w:val="clear" w:color="auto" w:fill="auto"/>
            <w:vAlign w:val="center"/>
            <w:hideMark/>
          </w:tcPr>
          <w:p w14:paraId="2180B4D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Disability Insurance</w:t>
            </w:r>
          </w:p>
        </w:tc>
        <w:tc>
          <w:tcPr>
            <w:tcW w:w="2019" w:type="dxa"/>
            <w:tcBorders>
              <w:top w:val="nil"/>
              <w:left w:val="nil"/>
              <w:bottom w:val="nil"/>
              <w:right w:val="nil"/>
            </w:tcBorders>
            <w:shd w:val="clear" w:color="auto" w:fill="auto"/>
            <w:vAlign w:val="center"/>
            <w:hideMark/>
          </w:tcPr>
          <w:p w14:paraId="61A72B1F" w14:textId="45C5FBA5"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181</w:t>
            </w:r>
            <w:r w:rsidR="003B4EFE">
              <w:rPr>
                <w:rFonts w:ascii="Times New Roman" w:eastAsia="Times New Roman" w:hAnsi="Times New Roman" w:cs="Times New Roman"/>
                <w:color w:val="000000"/>
                <w:sz w:val="24"/>
                <w:szCs w:val="24"/>
                <w:lang w:eastAsia="ko-KR"/>
              </w:rPr>
              <w:t xml:space="preserve">, </w:t>
            </w:r>
            <w:r>
              <w:rPr>
                <w:rFonts w:ascii="Times New Roman" w:eastAsia="Times New Roman" w:hAnsi="Times New Roman" w:cs="Times New Roman"/>
                <w:color w:val="000000"/>
                <w:sz w:val="24"/>
                <w:szCs w:val="24"/>
                <w:lang w:eastAsia="ko-KR"/>
              </w:rPr>
              <w:t>188, 1</w:t>
            </w:r>
            <w:r w:rsidR="003B4EFE" w:rsidRPr="000D5E3B">
              <w:rPr>
                <w:rFonts w:ascii="Times New Roman" w:eastAsia="Times New Roman" w:hAnsi="Times New Roman" w:cs="Times New Roman"/>
                <w:color w:val="000000"/>
                <w:sz w:val="24"/>
                <w:szCs w:val="24"/>
                <w:lang w:eastAsia="ko-KR"/>
              </w:rPr>
              <w:t>8</w:t>
            </w:r>
            <w:r>
              <w:rPr>
                <w:rFonts w:ascii="Times New Roman" w:eastAsia="Times New Roman" w:hAnsi="Times New Roman" w:cs="Times New Roman"/>
                <w:color w:val="000000"/>
                <w:sz w:val="24"/>
                <w:szCs w:val="24"/>
                <w:lang w:eastAsia="ko-KR"/>
              </w:rPr>
              <w:t xml:space="preserve">9, </w:t>
            </w:r>
            <w:r w:rsidR="003B4EFE" w:rsidRPr="000D5E3B">
              <w:rPr>
                <w:rFonts w:ascii="Times New Roman" w:eastAsia="Times New Roman" w:hAnsi="Times New Roman" w:cs="Times New Roman"/>
                <w:color w:val="000000"/>
                <w:sz w:val="24"/>
                <w:szCs w:val="24"/>
                <w:lang w:eastAsia="ko-KR"/>
              </w:rPr>
              <w:t>1</w:t>
            </w:r>
            <w:r>
              <w:rPr>
                <w:rFonts w:ascii="Times New Roman" w:eastAsia="Times New Roman" w:hAnsi="Times New Roman" w:cs="Times New Roman"/>
                <w:color w:val="000000"/>
                <w:sz w:val="24"/>
                <w:szCs w:val="24"/>
                <w:lang w:eastAsia="ko-KR"/>
              </w:rPr>
              <w:t>95</w:t>
            </w:r>
          </w:p>
        </w:tc>
      </w:tr>
      <w:tr w:rsidR="003B4EFE" w:rsidRPr="000D5E3B" w14:paraId="55213180" w14:textId="77777777" w:rsidTr="000D5E3B">
        <w:trPr>
          <w:trHeight w:val="319"/>
        </w:trPr>
        <w:tc>
          <w:tcPr>
            <w:tcW w:w="7371" w:type="dxa"/>
            <w:tcBorders>
              <w:top w:val="nil"/>
              <w:left w:val="nil"/>
              <w:bottom w:val="nil"/>
              <w:right w:val="nil"/>
            </w:tcBorders>
            <w:shd w:val="clear" w:color="auto" w:fill="auto"/>
            <w:vAlign w:val="center"/>
            <w:hideMark/>
          </w:tcPr>
          <w:p w14:paraId="353CFD8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Disciplining bargaining unit member</w:t>
            </w:r>
          </w:p>
        </w:tc>
        <w:tc>
          <w:tcPr>
            <w:tcW w:w="2019" w:type="dxa"/>
            <w:tcBorders>
              <w:top w:val="nil"/>
              <w:left w:val="nil"/>
              <w:bottom w:val="nil"/>
              <w:right w:val="nil"/>
            </w:tcBorders>
            <w:shd w:val="clear" w:color="auto" w:fill="auto"/>
            <w:vAlign w:val="center"/>
            <w:hideMark/>
          </w:tcPr>
          <w:p w14:paraId="7FD6239D" w14:textId="77748165"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w:t>
            </w:r>
          </w:p>
        </w:tc>
      </w:tr>
      <w:tr w:rsidR="003B4EFE" w:rsidRPr="000D5E3B" w14:paraId="5E534236" w14:textId="77777777" w:rsidTr="000D5E3B">
        <w:trPr>
          <w:trHeight w:val="319"/>
        </w:trPr>
        <w:tc>
          <w:tcPr>
            <w:tcW w:w="7371" w:type="dxa"/>
            <w:tcBorders>
              <w:top w:val="nil"/>
              <w:left w:val="nil"/>
              <w:bottom w:val="nil"/>
              <w:right w:val="nil"/>
            </w:tcBorders>
            <w:shd w:val="clear" w:color="auto" w:fill="auto"/>
            <w:vAlign w:val="center"/>
            <w:hideMark/>
          </w:tcPr>
          <w:p w14:paraId="7574D1E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Dismissal and suspension</w:t>
            </w:r>
          </w:p>
        </w:tc>
        <w:tc>
          <w:tcPr>
            <w:tcW w:w="2019" w:type="dxa"/>
            <w:tcBorders>
              <w:top w:val="nil"/>
              <w:left w:val="nil"/>
              <w:bottom w:val="nil"/>
              <w:right w:val="nil"/>
            </w:tcBorders>
            <w:shd w:val="clear" w:color="auto" w:fill="auto"/>
            <w:vAlign w:val="center"/>
            <w:hideMark/>
          </w:tcPr>
          <w:p w14:paraId="1DA5023B" w14:textId="253C6802"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48, 133</w:t>
            </w:r>
          </w:p>
        </w:tc>
      </w:tr>
      <w:tr w:rsidR="003B4EFE" w:rsidRPr="000D5E3B" w14:paraId="7CF354D9" w14:textId="77777777" w:rsidTr="000D5E3B">
        <w:trPr>
          <w:trHeight w:val="319"/>
        </w:trPr>
        <w:tc>
          <w:tcPr>
            <w:tcW w:w="7371" w:type="dxa"/>
            <w:tcBorders>
              <w:top w:val="nil"/>
              <w:left w:val="nil"/>
              <w:bottom w:val="nil"/>
              <w:right w:val="nil"/>
            </w:tcBorders>
            <w:shd w:val="clear" w:color="auto" w:fill="auto"/>
            <w:vAlign w:val="center"/>
            <w:hideMark/>
          </w:tcPr>
          <w:p w14:paraId="3B1FF4F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Distance Learning Courses</w:t>
            </w:r>
          </w:p>
        </w:tc>
        <w:tc>
          <w:tcPr>
            <w:tcW w:w="2019" w:type="dxa"/>
            <w:tcBorders>
              <w:top w:val="nil"/>
              <w:left w:val="nil"/>
              <w:bottom w:val="nil"/>
              <w:right w:val="nil"/>
            </w:tcBorders>
            <w:shd w:val="clear" w:color="auto" w:fill="auto"/>
            <w:vAlign w:val="center"/>
            <w:hideMark/>
          </w:tcPr>
          <w:p w14:paraId="5405C8C0" w14:textId="5EB944FD"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178</w:t>
            </w:r>
          </w:p>
        </w:tc>
      </w:tr>
      <w:tr w:rsidR="003B4EFE" w:rsidRPr="000D5E3B" w14:paraId="3416ED50" w14:textId="77777777" w:rsidTr="000D5E3B">
        <w:trPr>
          <w:trHeight w:val="319"/>
        </w:trPr>
        <w:tc>
          <w:tcPr>
            <w:tcW w:w="7371" w:type="dxa"/>
            <w:tcBorders>
              <w:top w:val="nil"/>
              <w:left w:val="nil"/>
              <w:bottom w:val="nil"/>
              <w:right w:val="nil"/>
            </w:tcBorders>
            <w:shd w:val="clear" w:color="auto" w:fill="auto"/>
            <w:vAlign w:val="center"/>
            <w:hideMark/>
          </w:tcPr>
          <w:p w14:paraId="1E0B06A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Approval of</w:t>
            </w:r>
          </w:p>
        </w:tc>
        <w:tc>
          <w:tcPr>
            <w:tcW w:w="2019" w:type="dxa"/>
            <w:tcBorders>
              <w:top w:val="nil"/>
              <w:left w:val="nil"/>
              <w:bottom w:val="nil"/>
              <w:right w:val="nil"/>
            </w:tcBorders>
            <w:shd w:val="clear" w:color="auto" w:fill="auto"/>
            <w:vAlign w:val="center"/>
            <w:hideMark/>
          </w:tcPr>
          <w:p w14:paraId="280A7428" w14:textId="07F6F1F5"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178</w:t>
            </w:r>
          </w:p>
        </w:tc>
      </w:tr>
      <w:tr w:rsidR="003B4EFE" w:rsidRPr="000D5E3B" w14:paraId="2F2C68B3" w14:textId="77777777" w:rsidTr="000D5E3B">
        <w:trPr>
          <w:trHeight w:val="319"/>
        </w:trPr>
        <w:tc>
          <w:tcPr>
            <w:tcW w:w="7371" w:type="dxa"/>
            <w:tcBorders>
              <w:top w:val="nil"/>
              <w:left w:val="nil"/>
              <w:bottom w:val="nil"/>
              <w:right w:val="nil"/>
            </w:tcBorders>
            <w:shd w:val="clear" w:color="auto" w:fill="auto"/>
            <w:vAlign w:val="center"/>
            <w:hideMark/>
          </w:tcPr>
          <w:p w14:paraId="6E9AD42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Enrollment Maximums</w:t>
            </w:r>
          </w:p>
        </w:tc>
        <w:tc>
          <w:tcPr>
            <w:tcW w:w="2019" w:type="dxa"/>
            <w:tcBorders>
              <w:top w:val="nil"/>
              <w:left w:val="nil"/>
              <w:bottom w:val="nil"/>
              <w:right w:val="nil"/>
            </w:tcBorders>
            <w:shd w:val="clear" w:color="auto" w:fill="auto"/>
            <w:vAlign w:val="center"/>
            <w:hideMark/>
          </w:tcPr>
          <w:p w14:paraId="44CAB271" w14:textId="5C6AC83B"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179</w:t>
            </w:r>
          </w:p>
        </w:tc>
      </w:tr>
      <w:tr w:rsidR="003B4EFE" w:rsidRPr="000D5E3B" w14:paraId="1D2EFE7B" w14:textId="77777777" w:rsidTr="000D5E3B">
        <w:trPr>
          <w:trHeight w:val="319"/>
        </w:trPr>
        <w:tc>
          <w:tcPr>
            <w:tcW w:w="7371" w:type="dxa"/>
            <w:tcBorders>
              <w:top w:val="nil"/>
              <w:left w:val="nil"/>
              <w:bottom w:val="nil"/>
              <w:right w:val="nil"/>
            </w:tcBorders>
            <w:shd w:val="clear" w:color="auto" w:fill="auto"/>
            <w:vAlign w:val="center"/>
            <w:hideMark/>
          </w:tcPr>
          <w:p w14:paraId="55B9781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Review of</w:t>
            </w:r>
          </w:p>
        </w:tc>
        <w:tc>
          <w:tcPr>
            <w:tcW w:w="2019" w:type="dxa"/>
            <w:tcBorders>
              <w:top w:val="nil"/>
              <w:left w:val="nil"/>
              <w:bottom w:val="nil"/>
              <w:right w:val="nil"/>
            </w:tcBorders>
            <w:shd w:val="clear" w:color="auto" w:fill="auto"/>
            <w:vAlign w:val="center"/>
            <w:hideMark/>
          </w:tcPr>
          <w:p w14:paraId="4740D4C2" w14:textId="2743947D"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178</w:t>
            </w:r>
          </w:p>
        </w:tc>
      </w:tr>
      <w:tr w:rsidR="003B4EFE" w:rsidRPr="000D5E3B" w14:paraId="61F16B81" w14:textId="77777777" w:rsidTr="000D5E3B">
        <w:trPr>
          <w:trHeight w:val="319"/>
        </w:trPr>
        <w:tc>
          <w:tcPr>
            <w:tcW w:w="7371" w:type="dxa"/>
            <w:tcBorders>
              <w:top w:val="nil"/>
              <w:left w:val="nil"/>
              <w:bottom w:val="nil"/>
              <w:right w:val="nil"/>
            </w:tcBorders>
            <w:shd w:val="clear" w:color="auto" w:fill="auto"/>
            <w:vAlign w:val="center"/>
            <w:hideMark/>
          </w:tcPr>
          <w:p w14:paraId="2EE56CA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Recording of Courses</w:t>
            </w:r>
          </w:p>
        </w:tc>
        <w:tc>
          <w:tcPr>
            <w:tcW w:w="2019" w:type="dxa"/>
            <w:tcBorders>
              <w:top w:val="nil"/>
              <w:left w:val="nil"/>
              <w:bottom w:val="nil"/>
              <w:right w:val="nil"/>
            </w:tcBorders>
            <w:shd w:val="clear" w:color="auto" w:fill="auto"/>
            <w:vAlign w:val="center"/>
            <w:hideMark/>
          </w:tcPr>
          <w:p w14:paraId="328636CF" w14:textId="08EA1505"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179</w:t>
            </w:r>
          </w:p>
        </w:tc>
      </w:tr>
      <w:tr w:rsidR="003B4EFE" w:rsidRPr="000D5E3B" w14:paraId="6D112D58" w14:textId="77777777" w:rsidTr="000D5E3B">
        <w:trPr>
          <w:trHeight w:val="319"/>
        </w:trPr>
        <w:tc>
          <w:tcPr>
            <w:tcW w:w="7371" w:type="dxa"/>
            <w:tcBorders>
              <w:top w:val="nil"/>
              <w:left w:val="nil"/>
              <w:bottom w:val="nil"/>
              <w:right w:val="nil"/>
            </w:tcBorders>
            <w:shd w:val="clear" w:color="auto" w:fill="auto"/>
            <w:vAlign w:val="center"/>
            <w:hideMark/>
          </w:tcPr>
          <w:p w14:paraId="05B6189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Workload</w:t>
            </w:r>
          </w:p>
        </w:tc>
        <w:tc>
          <w:tcPr>
            <w:tcW w:w="2019" w:type="dxa"/>
            <w:tcBorders>
              <w:top w:val="nil"/>
              <w:left w:val="nil"/>
              <w:bottom w:val="nil"/>
              <w:right w:val="nil"/>
            </w:tcBorders>
            <w:shd w:val="clear" w:color="auto" w:fill="auto"/>
            <w:vAlign w:val="center"/>
            <w:hideMark/>
          </w:tcPr>
          <w:p w14:paraId="35D95150" w14:textId="1ACBD75B"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179</w:t>
            </w:r>
          </w:p>
        </w:tc>
      </w:tr>
      <w:tr w:rsidR="003B4EFE" w:rsidRPr="000D5E3B" w14:paraId="5F3D99F3" w14:textId="77777777" w:rsidTr="000D5E3B">
        <w:trPr>
          <w:trHeight w:val="319"/>
        </w:trPr>
        <w:tc>
          <w:tcPr>
            <w:tcW w:w="7371" w:type="dxa"/>
            <w:tcBorders>
              <w:top w:val="nil"/>
              <w:left w:val="nil"/>
              <w:bottom w:val="nil"/>
              <w:right w:val="nil"/>
            </w:tcBorders>
            <w:shd w:val="clear" w:color="auto" w:fill="auto"/>
            <w:vAlign w:val="center"/>
            <w:hideMark/>
          </w:tcPr>
          <w:p w14:paraId="47058D8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Dues, AAUP</w:t>
            </w:r>
          </w:p>
        </w:tc>
        <w:tc>
          <w:tcPr>
            <w:tcW w:w="2019" w:type="dxa"/>
            <w:tcBorders>
              <w:top w:val="nil"/>
              <w:left w:val="nil"/>
              <w:bottom w:val="nil"/>
              <w:right w:val="nil"/>
            </w:tcBorders>
            <w:shd w:val="clear" w:color="auto" w:fill="auto"/>
            <w:vAlign w:val="center"/>
            <w:hideMark/>
          </w:tcPr>
          <w:p w14:paraId="3B12E73B" w14:textId="336FB961" w:rsidR="003B4EFE" w:rsidRPr="000D5E3B" w:rsidRDefault="001A54A4"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3B4EFE" w:rsidRPr="00C51C7C" w14:paraId="03EC42B0" w14:textId="77777777" w:rsidTr="000D5E3B">
        <w:trPr>
          <w:trHeight w:val="319"/>
        </w:trPr>
        <w:tc>
          <w:tcPr>
            <w:tcW w:w="7371" w:type="dxa"/>
            <w:tcBorders>
              <w:top w:val="nil"/>
              <w:left w:val="nil"/>
              <w:bottom w:val="nil"/>
              <w:right w:val="nil"/>
            </w:tcBorders>
            <w:shd w:val="clear" w:color="auto" w:fill="auto"/>
            <w:vAlign w:val="center"/>
            <w:hideMark/>
          </w:tcPr>
          <w:p w14:paraId="5947DF1C" w14:textId="77777777" w:rsidR="003B4EFE" w:rsidRPr="00C51C7C"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C51C7C">
              <w:rPr>
                <w:rFonts w:ascii="Times New Roman" w:eastAsia="Times New Roman" w:hAnsi="Times New Roman" w:cs="Times New Roman"/>
                <w:color w:val="000000"/>
                <w:sz w:val="24"/>
                <w:szCs w:val="24"/>
                <w:lang w:eastAsia="ko-KR"/>
              </w:rPr>
              <w:t>Enforcement of dues collection (see: Agency rights, enforcement)</w:t>
            </w:r>
          </w:p>
        </w:tc>
        <w:tc>
          <w:tcPr>
            <w:tcW w:w="2019" w:type="dxa"/>
            <w:tcBorders>
              <w:top w:val="nil"/>
              <w:left w:val="nil"/>
              <w:bottom w:val="nil"/>
              <w:right w:val="nil"/>
            </w:tcBorders>
            <w:shd w:val="clear" w:color="auto" w:fill="auto"/>
            <w:vAlign w:val="center"/>
            <w:hideMark/>
          </w:tcPr>
          <w:p w14:paraId="35471B3A" w14:textId="77777777" w:rsidR="003B4EFE" w:rsidRPr="00C51C7C"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18AAE64C" w14:textId="77777777" w:rsidTr="000D5E3B">
        <w:trPr>
          <w:trHeight w:val="319"/>
        </w:trPr>
        <w:tc>
          <w:tcPr>
            <w:tcW w:w="7371" w:type="dxa"/>
            <w:tcBorders>
              <w:top w:val="nil"/>
              <w:left w:val="nil"/>
              <w:bottom w:val="nil"/>
              <w:right w:val="nil"/>
            </w:tcBorders>
            <w:shd w:val="clear" w:color="auto" w:fill="auto"/>
            <w:vAlign w:val="center"/>
            <w:hideMark/>
          </w:tcPr>
          <w:p w14:paraId="19C6F96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Non AAUP members of bargaining unit</w:t>
            </w:r>
          </w:p>
        </w:tc>
        <w:tc>
          <w:tcPr>
            <w:tcW w:w="2019" w:type="dxa"/>
            <w:tcBorders>
              <w:top w:val="nil"/>
              <w:left w:val="nil"/>
              <w:bottom w:val="nil"/>
              <w:right w:val="nil"/>
            </w:tcBorders>
            <w:shd w:val="clear" w:color="auto" w:fill="auto"/>
            <w:vAlign w:val="center"/>
            <w:hideMark/>
          </w:tcPr>
          <w:p w14:paraId="015AEFB7" w14:textId="308640DC"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3B4EFE" w:rsidRPr="000D5E3B" w14:paraId="6F9AAC4D" w14:textId="77777777" w:rsidTr="000D5E3B">
        <w:trPr>
          <w:trHeight w:val="319"/>
        </w:trPr>
        <w:tc>
          <w:tcPr>
            <w:tcW w:w="7371" w:type="dxa"/>
            <w:tcBorders>
              <w:top w:val="nil"/>
              <w:left w:val="nil"/>
              <w:bottom w:val="nil"/>
              <w:right w:val="nil"/>
            </w:tcBorders>
            <w:shd w:val="clear" w:color="auto" w:fill="auto"/>
            <w:vAlign w:val="center"/>
            <w:hideMark/>
          </w:tcPr>
          <w:p w14:paraId="6F51A88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Salary deductions</w:t>
            </w:r>
          </w:p>
        </w:tc>
        <w:tc>
          <w:tcPr>
            <w:tcW w:w="2019" w:type="dxa"/>
            <w:tcBorders>
              <w:top w:val="nil"/>
              <w:left w:val="nil"/>
              <w:bottom w:val="nil"/>
              <w:right w:val="nil"/>
            </w:tcBorders>
            <w:shd w:val="clear" w:color="auto" w:fill="auto"/>
            <w:vAlign w:val="center"/>
            <w:hideMark/>
          </w:tcPr>
          <w:p w14:paraId="2ABB5438" w14:textId="58E447BA"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130</w:t>
            </w:r>
          </w:p>
        </w:tc>
      </w:tr>
      <w:tr w:rsidR="003B4EFE" w:rsidRPr="000D5E3B" w14:paraId="699F030D" w14:textId="77777777" w:rsidTr="000D5E3B">
        <w:trPr>
          <w:trHeight w:val="319"/>
        </w:trPr>
        <w:tc>
          <w:tcPr>
            <w:tcW w:w="7371" w:type="dxa"/>
            <w:tcBorders>
              <w:top w:val="nil"/>
              <w:left w:val="nil"/>
              <w:bottom w:val="nil"/>
              <w:right w:val="nil"/>
            </w:tcBorders>
            <w:shd w:val="clear" w:color="auto" w:fill="auto"/>
            <w:vAlign w:val="center"/>
            <w:hideMark/>
          </w:tcPr>
          <w:p w14:paraId="1BD0FC8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University memorial scholarship fund payments in lieu of dues</w:t>
            </w:r>
          </w:p>
        </w:tc>
        <w:tc>
          <w:tcPr>
            <w:tcW w:w="2019" w:type="dxa"/>
            <w:tcBorders>
              <w:top w:val="nil"/>
              <w:left w:val="nil"/>
              <w:bottom w:val="nil"/>
              <w:right w:val="nil"/>
            </w:tcBorders>
            <w:shd w:val="clear" w:color="auto" w:fill="auto"/>
            <w:vAlign w:val="center"/>
            <w:hideMark/>
          </w:tcPr>
          <w:p w14:paraId="3B73EEDA" w14:textId="2199A7FD"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129</w:t>
            </w:r>
          </w:p>
        </w:tc>
      </w:tr>
      <w:tr w:rsidR="003B4EFE" w:rsidRPr="000D5E3B" w14:paraId="4FB7B079" w14:textId="77777777" w:rsidTr="000D5E3B">
        <w:trPr>
          <w:trHeight w:val="319"/>
        </w:trPr>
        <w:tc>
          <w:tcPr>
            <w:tcW w:w="7371" w:type="dxa"/>
            <w:tcBorders>
              <w:top w:val="nil"/>
              <w:left w:val="nil"/>
              <w:bottom w:val="nil"/>
              <w:right w:val="nil"/>
            </w:tcBorders>
            <w:shd w:val="clear" w:color="auto" w:fill="auto"/>
            <w:vAlign w:val="center"/>
            <w:hideMark/>
          </w:tcPr>
          <w:p w14:paraId="1444EC1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Duplication and postal services</w:t>
            </w:r>
          </w:p>
        </w:tc>
        <w:tc>
          <w:tcPr>
            <w:tcW w:w="2019" w:type="dxa"/>
            <w:tcBorders>
              <w:top w:val="nil"/>
              <w:left w:val="nil"/>
              <w:bottom w:val="nil"/>
              <w:right w:val="nil"/>
            </w:tcBorders>
            <w:shd w:val="clear" w:color="auto" w:fill="auto"/>
            <w:vAlign w:val="center"/>
            <w:hideMark/>
          </w:tcPr>
          <w:p w14:paraId="33228E3E" w14:textId="759F148D"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137</w:t>
            </w:r>
          </w:p>
        </w:tc>
      </w:tr>
      <w:tr w:rsidR="003B4EFE" w:rsidRPr="000D5E3B" w14:paraId="33CDB6F1" w14:textId="77777777" w:rsidTr="000D5E3B">
        <w:trPr>
          <w:trHeight w:val="319"/>
        </w:trPr>
        <w:tc>
          <w:tcPr>
            <w:tcW w:w="7371" w:type="dxa"/>
            <w:tcBorders>
              <w:top w:val="nil"/>
              <w:left w:val="nil"/>
              <w:bottom w:val="nil"/>
              <w:right w:val="nil"/>
            </w:tcBorders>
            <w:shd w:val="clear" w:color="auto" w:fill="auto"/>
            <w:vAlign w:val="center"/>
            <w:hideMark/>
          </w:tcPr>
          <w:p w14:paraId="687FD2EA" w14:textId="60B822CF"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Employee benefits</w:t>
            </w:r>
            <w:r>
              <w:rPr>
                <w:rFonts w:ascii="Times New Roman" w:eastAsia="Times New Roman" w:hAnsi="Times New Roman" w:cs="Times New Roman"/>
                <w:color w:val="000000"/>
                <w:sz w:val="24"/>
                <w:szCs w:val="24"/>
                <w:lang w:eastAsia="ko-KR"/>
              </w:rPr>
              <w:t xml:space="preserve">  </w:t>
            </w:r>
          </w:p>
        </w:tc>
        <w:tc>
          <w:tcPr>
            <w:tcW w:w="2019" w:type="dxa"/>
            <w:tcBorders>
              <w:top w:val="nil"/>
              <w:left w:val="nil"/>
              <w:bottom w:val="nil"/>
              <w:right w:val="nil"/>
            </w:tcBorders>
            <w:shd w:val="clear" w:color="auto" w:fill="auto"/>
            <w:vAlign w:val="center"/>
            <w:hideMark/>
          </w:tcPr>
          <w:p w14:paraId="0ACB4975" w14:textId="6AA7F58D"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140, 185</w:t>
            </w:r>
          </w:p>
        </w:tc>
      </w:tr>
      <w:tr w:rsidR="003B4EFE" w:rsidRPr="000D5E3B" w14:paraId="30E51D68" w14:textId="77777777" w:rsidTr="000D5E3B">
        <w:trPr>
          <w:trHeight w:val="319"/>
        </w:trPr>
        <w:tc>
          <w:tcPr>
            <w:tcW w:w="7371" w:type="dxa"/>
            <w:tcBorders>
              <w:top w:val="nil"/>
              <w:left w:val="nil"/>
              <w:bottom w:val="nil"/>
              <w:right w:val="nil"/>
            </w:tcBorders>
            <w:shd w:val="clear" w:color="auto" w:fill="auto"/>
            <w:noWrap/>
            <w:vAlign w:val="center"/>
            <w:hideMark/>
          </w:tcPr>
          <w:p w14:paraId="75F0002F" w14:textId="131C5451"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 bargaining unit members</w:t>
            </w:r>
          </w:p>
        </w:tc>
        <w:tc>
          <w:tcPr>
            <w:tcW w:w="2019" w:type="dxa"/>
            <w:tcBorders>
              <w:top w:val="nil"/>
              <w:left w:val="nil"/>
              <w:bottom w:val="nil"/>
              <w:right w:val="nil"/>
            </w:tcBorders>
            <w:shd w:val="clear" w:color="auto" w:fill="auto"/>
            <w:noWrap/>
            <w:vAlign w:val="center"/>
            <w:hideMark/>
          </w:tcPr>
          <w:p w14:paraId="1343F39A"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48D8C43" w14:textId="77777777" w:rsidTr="000D5E3B">
        <w:trPr>
          <w:trHeight w:val="319"/>
        </w:trPr>
        <w:tc>
          <w:tcPr>
            <w:tcW w:w="7371" w:type="dxa"/>
            <w:tcBorders>
              <w:top w:val="nil"/>
              <w:left w:val="nil"/>
              <w:bottom w:val="nil"/>
              <w:right w:val="nil"/>
            </w:tcBorders>
            <w:shd w:val="clear" w:color="auto" w:fill="auto"/>
            <w:noWrap/>
            <w:vAlign w:val="center"/>
            <w:hideMark/>
          </w:tcPr>
          <w:p w14:paraId="60A5FD0A"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(see: Adjunct bargaining unit members, Benefits)</w:t>
            </w:r>
          </w:p>
        </w:tc>
        <w:tc>
          <w:tcPr>
            <w:tcW w:w="2019" w:type="dxa"/>
            <w:tcBorders>
              <w:top w:val="nil"/>
              <w:left w:val="nil"/>
              <w:bottom w:val="nil"/>
              <w:right w:val="nil"/>
            </w:tcBorders>
            <w:shd w:val="clear" w:color="auto" w:fill="auto"/>
            <w:noWrap/>
            <w:vAlign w:val="center"/>
            <w:hideMark/>
          </w:tcPr>
          <w:p w14:paraId="5AE955CD"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43B4FAF" w14:textId="77777777" w:rsidTr="000D5E3B">
        <w:trPr>
          <w:trHeight w:val="319"/>
        </w:trPr>
        <w:tc>
          <w:tcPr>
            <w:tcW w:w="7371" w:type="dxa"/>
            <w:tcBorders>
              <w:top w:val="nil"/>
              <w:left w:val="nil"/>
              <w:bottom w:val="nil"/>
              <w:right w:val="nil"/>
            </w:tcBorders>
            <w:shd w:val="clear" w:color="auto" w:fill="auto"/>
            <w:vAlign w:val="center"/>
            <w:hideMark/>
          </w:tcPr>
          <w:p w14:paraId="054ACAA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Benefits cost containment committee</w:t>
            </w:r>
          </w:p>
        </w:tc>
        <w:tc>
          <w:tcPr>
            <w:tcW w:w="2019" w:type="dxa"/>
            <w:tcBorders>
              <w:top w:val="nil"/>
              <w:left w:val="nil"/>
              <w:bottom w:val="nil"/>
              <w:right w:val="nil"/>
            </w:tcBorders>
            <w:shd w:val="clear" w:color="auto" w:fill="auto"/>
            <w:vAlign w:val="center"/>
            <w:hideMark/>
          </w:tcPr>
          <w:p w14:paraId="214DE448" w14:textId="3EE88941"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186</w:t>
            </w:r>
          </w:p>
        </w:tc>
      </w:tr>
      <w:tr w:rsidR="003B4EFE" w:rsidRPr="000D5E3B" w14:paraId="0DE23E7F" w14:textId="77777777" w:rsidTr="000D5E3B">
        <w:trPr>
          <w:trHeight w:val="319"/>
        </w:trPr>
        <w:tc>
          <w:tcPr>
            <w:tcW w:w="7371" w:type="dxa"/>
            <w:tcBorders>
              <w:top w:val="nil"/>
              <w:left w:val="nil"/>
              <w:bottom w:val="nil"/>
              <w:right w:val="nil"/>
            </w:tcBorders>
            <w:shd w:val="clear" w:color="auto" w:fill="auto"/>
            <w:vAlign w:val="center"/>
            <w:hideMark/>
          </w:tcPr>
          <w:p w14:paraId="326CC8E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BeneFlex benefits plan</w:t>
            </w:r>
          </w:p>
        </w:tc>
        <w:tc>
          <w:tcPr>
            <w:tcW w:w="2019" w:type="dxa"/>
            <w:tcBorders>
              <w:top w:val="nil"/>
              <w:left w:val="nil"/>
              <w:bottom w:val="nil"/>
              <w:right w:val="nil"/>
            </w:tcBorders>
            <w:shd w:val="clear" w:color="auto" w:fill="auto"/>
            <w:vAlign w:val="center"/>
            <w:hideMark/>
          </w:tcPr>
          <w:p w14:paraId="12637DEA" w14:textId="285E85C1"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187</w:t>
            </w:r>
          </w:p>
        </w:tc>
      </w:tr>
      <w:tr w:rsidR="003B4EFE" w:rsidRPr="000D5E3B" w14:paraId="09001D0E" w14:textId="77777777" w:rsidTr="000D5E3B">
        <w:trPr>
          <w:trHeight w:val="319"/>
        </w:trPr>
        <w:tc>
          <w:tcPr>
            <w:tcW w:w="7371" w:type="dxa"/>
            <w:tcBorders>
              <w:top w:val="nil"/>
              <w:left w:val="nil"/>
              <w:bottom w:val="nil"/>
              <w:right w:val="nil"/>
            </w:tcBorders>
            <w:shd w:val="clear" w:color="auto" w:fill="auto"/>
            <w:vAlign w:val="center"/>
            <w:hideMark/>
          </w:tcPr>
          <w:p w14:paraId="3B84425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BeneSave flexible spending accounts</w:t>
            </w:r>
          </w:p>
        </w:tc>
        <w:tc>
          <w:tcPr>
            <w:tcW w:w="2019" w:type="dxa"/>
            <w:tcBorders>
              <w:top w:val="nil"/>
              <w:left w:val="nil"/>
              <w:bottom w:val="nil"/>
              <w:right w:val="nil"/>
            </w:tcBorders>
            <w:shd w:val="clear" w:color="auto" w:fill="auto"/>
            <w:vAlign w:val="center"/>
            <w:hideMark/>
          </w:tcPr>
          <w:p w14:paraId="5BF2B46A" w14:textId="0C2D102B"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188</w:t>
            </w:r>
          </w:p>
        </w:tc>
      </w:tr>
      <w:tr w:rsidR="003B4EFE" w:rsidRPr="000D5E3B" w14:paraId="60B09C6A" w14:textId="77777777" w:rsidTr="000D5E3B">
        <w:trPr>
          <w:trHeight w:val="319"/>
        </w:trPr>
        <w:tc>
          <w:tcPr>
            <w:tcW w:w="7371" w:type="dxa"/>
            <w:tcBorders>
              <w:top w:val="nil"/>
              <w:left w:val="nil"/>
              <w:bottom w:val="nil"/>
              <w:right w:val="nil"/>
            </w:tcBorders>
            <w:shd w:val="clear" w:color="auto" w:fill="auto"/>
            <w:vAlign w:val="center"/>
            <w:hideMark/>
          </w:tcPr>
          <w:p w14:paraId="64674DB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 deposit</w:t>
            </w:r>
          </w:p>
        </w:tc>
        <w:tc>
          <w:tcPr>
            <w:tcW w:w="2019" w:type="dxa"/>
            <w:tcBorders>
              <w:top w:val="nil"/>
              <w:left w:val="nil"/>
              <w:bottom w:val="nil"/>
              <w:right w:val="nil"/>
            </w:tcBorders>
            <w:shd w:val="clear" w:color="auto" w:fill="auto"/>
            <w:vAlign w:val="center"/>
            <w:hideMark/>
          </w:tcPr>
          <w:p w14:paraId="6A1C7490" w14:textId="538F33E5"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39CA7A4B" w14:textId="77777777" w:rsidTr="000D5E3B">
        <w:trPr>
          <w:trHeight w:val="319"/>
        </w:trPr>
        <w:tc>
          <w:tcPr>
            <w:tcW w:w="7371" w:type="dxa"/>
            <w:tcBorders>
              <w:top w:val="nil"/>
              <w:left w:val="nil"/>
              <w:bottom w:val="nil"/>
              <w:right w:val="nil"/>
            </w:tcBorders>
            <w:shd w:val="clear" w:color="auto" w:fill="auto"/>
            <w:vAlign w:val="center"/>
            <w:hideMark/>
          </w:tcPr>
          <w:p w14:paraId="726D821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Distribution of information</w:t>
            </w:r>
          </w:p>
        </w:tc>
        <w:tc>
          <w:tcPr>
            <w:tcW w:w="2019" w:type="dxa"/>
            <w:tcBorders>
              <w:top w:val="nil"/>
              <w:left w:val="nil"/>
              <w:bottom w:val="nil"/>
              <w:right w:val="nil"/>
            </w:tcBorders>
            <w:shd w:val="clear" w:color="auto" w:fill="auto"/>
            <w:vAlign w:val="center"/>
            <w:hideMark/>
          </w:tcPr>
          <w:p w14:paraId="6E25C383" w14:textId="0DD9DD2E"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690DDD82" w14:textId="77777777" w:rsidTr="000D5E3B">
        <w:trPr>
          <w:trHeight w:val="319"/>
        </w:trPr>
        <w:tc>
          <w:tcPr>
            <w:tcW w:w="7371" w:type="dxa"/>
            <w:tcBorders>
              <w:top w:val="nil"/>
              <w:left w:val="nil"/>
              <w:bottom w:val="nil"/>
              <w:right w:val="nil"/>
            </w:tcBorders>
            <w:shd w:val="clear" w:color="auto" w:fill="auto"/>
            <w:vAlign w:val="center"/>
            <w:hideMark/>
          </w:tcPr>
          <w:p w14:paraId="27C252E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Health benefits</w:t>
            </w:r>
          </w:p>
        </w:tc>
        <w:tc>
          <w:tcPr>
            <w:tcW w:w="2019" w:type="dxa"/>
            <w:tcBorders>
              <w:top w:val="nil"/>
              <w:left w:val="nil"/>
              <w:bottom w:val="nil"/>
              <w:right w:val="nil"/>
            </w:tcBorders>
            <w:shd w:val="clear" w:color="auto" w:fill="auto"/>
            <w:vAlign w:val="center"/>
            <w:hideMark/>
          </w:tcPr>
          <w:p w14:paraId="64F368F1" w14:textId="25685C56"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186</w:t>
            </w:r>
          </w:p>
        </w:tc>
      </w:tr>
      <w:tr w:rsidR="003B4EFE" w:rsidRPr="000D5E3B" w14:paraId="3E3A0A11" w14:textId="77777777" w:rsidTr="000D5E3B">
        <w:trPr>
          <w:trHeight w:val="319"/>
        </w:trPr>
        <w:tc>
          <w:tcPr>
            <w:tcW w:w="7371" w:type="dxa"/>
            <w:tcBorders>
              <w:top w:val="nil"/>
              <w:left w:val="nil"/>
              <w:bottom w:val="nil"/>
              <w:right w:val="nil"/>
            </w:tcBorders>
            <w:shd w:val="clear" w:color="auto" w:fill="auto"/>
            <w:vAlign w:val="center"/>
            <w:hideMark/>
          </w:tcPr>
          <w:p w14:paraId="53F7BD0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Individual establishment of TIAA-CREF IRA plan</w:t>
            </w:r>
          </w:p>
        </w:tc>
        <w:tc>
          <w:tcPr>
            <w:tcW w:w="2019" w:type="dxa"/>
            <w:tcBorders>
              <w:top w:val="nil"/>
              <w:left w:val="nil"/>
              <w:bottom w:val="nil"/>
              <w:right w:val="nil"/>
            </w:tcBorders>
            <w:shd w:val="clear" w:color="auto" w:fill="auto"/>
            <w:vAlign w:val="center"/>
            <w:hideMark/>
          </w:tcPr>
          <w:p w14:paraId="621AEE6F" w14:textId="7C7A2413"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7AF0FF5B" w14:textId="77777777" w:rsidTr="000D5E3B">
        <w:trPr>
          <w:trHeight w:val="319"/>
        </w:trPr>
        <w:tc>
          <w:tcPr>
            <w:tcW w:w="7371" w:type="dxa"/>
            <w:tcBorders>
              <w:top w:val="nil"/>
              <w:left w:val="nil"/>
              <w:bottom w:val="nil"/>
              <w:right w:val="nil"/>
            </w:tcBorders>
            <w:shd w:val="clear" w:color="auto" w:fill="auto"/>
            <w:vAlign w:val="center"/>
            <w:hideMark/>
          </w:tcPr>
          <w:p w14:paraId="4ABE47B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Information supplied by university</w:t>
            </w:r>
          </w:p>
        </w:tc>
        <w:tc>
          <w:tcPr>
            <w:tcW w:w="2019" w:type="dxa"/>
            <w:tcBorders>
              <w:top w:val="nil"/>
              <w:left w:val="nil"/>
              <w:bottom w:val="nil"/>
              <w:right w:val="nil"/>
            </w:tcBorders>
            <w:shd w:val="clear" w:color="auto" w:fill="auto"/>
            <w:vAlign w:val="center"/>
            <w:hideMark/>
          </w:tcPr>
          <w:p w14:paraId="00D15D32" w14:textId="0A792857"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185</w:t>
            </w:r>
          </w:p>
        </w:tc>
      </w:tr>
      <w:tr w:rsidR="003B4EFE" w:rsidRPr="000D5E3B" w14:paraId="17638989" w14:textId="77777777" w:rsidTr="000D5E3B">
        <w:trPr>
          <w:trHeight w:val="319"/>
        </w:trPr>
        <w:tc>
          <w:tcPr>
            <w:tcW w:w="7371" w:type="dxa"/>
            <w:tcBorders>
              <w:top w:val="nil"/>
              <w:left w:val="nil"/>
              <w:bottom w:val="nil"/>
              <w:right w:val="nil"/>
            </w:tcBorders>
            <w:shd w:val="clear" w:color="auto" w:fill="auto"/>
            <w:vAlign w:val="center"/>
            <w:hideMark/>
          </w:tcPr>
          <w:p w14:paraId="0A814F1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Life insurance</w:t>
            </w:r>
          </w:p>
        </w:tc>
        <w:tc>
          <w:tcPr>
            <w:tcW w:w="2019" w:type="dxa"/>
            <w:tcBorders>
              <w:top w:val="nil"/>
              <w:left w:val="nil"/>
              <w:bottom w:val="nil"/>
              <w:right w:val="nil"/>
            </w:tcBorders>
            <w:shd w:val="clear" w:color="auto" w:fill="auto"/>
            <w:vAlign w:val="center"/>
            <w:hideMark/>
          </w:tcPr>
          <w:p w14:paraId="1DC4865E" w14:textId="16187CE4"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189</w:t>
            </w:r>
          </w:p>
        </w:tc>
      </w:tr>
      <w:tr w:rsidR="003B4EFE" w:rsidRPr="000D5E3B" w14:paraId="2DB27230" w14:textId="77777777" w:rsidTr="000D5E3B">
        <w:trPr>
          <w:trHeight w:val="319"/>
        </w:trPr>
        <w:tc>
          <w:tcPr>
            <w:tcW w:w="7371" w:type="dxa"/>
            <w:tcBorders>
              <w:top w:val="nil"/>
              <w:left w:val="nil"/>
              <w:bottom w:val="nil"/>
              <w:right w:val="nil"/>
            </w:tcBorders>
            <w:shd w:val="clear" w:color="auto" w:fill="auto"/>
            <w:vAlign w:val="center"/>
            <w:hideMark/>
          </w:tcPr>
          <w:p w14:paraId="60A007E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Revision to language, memorandum of understanding</w:t>
            </w:r>
          </w:p>
        </w:tc>
        <w:tc>
          <w:tcPr>
            <w:tcW w:w="2019" w:type="dxa"/>
            <w:tcBorders>
              <w:top w:val="nil"/>
              <w:left w:val="nil"/>
              <w:bottom w:val="nil"/>
              <w:right w:val="nil"/>
            </w:tcBorders>
            <w:shd w:val="clear" w:color="auto" w:fill="auto"/>
            <w:vAlign w:val="center"/>
            <w:hideMark/>
          </w:tcPr>
          <w:p w14:paraId="765B755D" w14:textId="6E7D846D"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218</w:t>
            </w:r>
          </w:p>
        </w:tc>
      </w:tr>
      <w:tr w:rsidR="003B4EFE" w:rsidRPr="000D5E3B" w14:paraId="428185AD" w14:textId="77777777" w:rsidTr="000D5E3B">
        <w:trPr>
          <w:trHeight w:val="319"/>
        </w:trPr>
        <w:tc>
          <w:tcPr>
            <w:tcW w:w="7371" w:type="dxa"/>
            <w:tcBorders>
              <w:top w:val="nil"/>
              <w:left w:val="nil"/>
              <w:bottom w:val="nil"/>
              <w:right w:val="nil"/>
            </w:tcBorders>
            <w:shd w:val="clear" w:color="auto" w:fill="auto"/>
            <w:vAlign w:val="center"/>
            <w:hideMark/>
          </w:tcPr>
          <w:p w14:paraId="31D3699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Long term disability</w:t>
            </w:r>
          </w:p>
        </w:tc>
        <w:tc>
          <w:tcPr>
            <w:tcW w:w="2019" w:type="dxa"/>
            <w:tcBorders>
              <w:top w:val="nil"/>
              <w:left w:val="nil"/>
              <w:bottom w:val="nil"/>
              <w:right w:val="nil"/>
            </w:tcBorders>
            <w:shd w:val="clear" w:color="auto" w:fill="auto"/>
            <w:vAlign w:val="center"/>
            <w:hideMark/>
          </w:tcPr>
          <w:p w14:paraId="16868AA4" w14:textId="341BB244"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188</w:t>
            </w:r>
          </w:p>
        </w:tc>
      </w:tr>
      <w:tr w:rsidR="003B4EFE" w:rsidRPr="000D5E3B" w14:paraId="6730E667" w14:textId="77777777" w:rsidTr="000D5E3B">
        <w:trPr>
          <w:trHeight w:val="319"/>
        </w:trPr>
        <w:tc>
          <w:tcPr>
            <w:tcW w:w="7371" w:type="dxa"/>
            <w:tcBorders>
              <w:top w:val="nil"/>
              <w:left w:val="nil"/>
              <w:bottom w:val="nil"/>
              <w:right w:val="nil"/>
            </w:tcBorders>
            <w:shd w:val="clear" w:color="auto" w:fill="auto"/>
            <w:vAlign w:val="center"/>
            <w:hideMark/>
          </w:tcPr>
          <w:p w14:paraId="7DF21E5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Retirement annuity plan</w:t>
            </w:r>
          </w:p>
        </w:tc>
        <w:tc>
          <w:tcPr>
            <w:tcW w:w="2019" w:type="dxa"/>
            <w:tcBorders>
              <w:top w:val="nil"/>
              <w:left w:val="nil"/>
              <w:bottom w:val="nil"/>
              <w:right w:val="nil"/>
            </w:tcBorders>
            <w:shd w:val="clear" w:color="auto" w:fill="auto"/>
            <w:vAlign w:val="center"/>
            <w:hideMark/>
          </w:tcPr>
          <w:p w14:paraId="4C836119" w14:textId="6C9FA9EC"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190</w:t>
            </w:r>
          </w:p>
        </w:tc>
      </w:tr>
      <w:tr w:rsidR="003B4EFE" w:rsidRPr="000D5E3B" w14:paraId="385AB5D2" w14:textId="77777777" w:rsidTr="000D5E3B">
        <w:trPr>
          <w:trHeight w:val="319"/>
        </w:trPr>
        <w:tc>
          <w:tcPr>
            <w:tcW w:w="7371" w:type="dxa"/>
            <w:tcBorders>
              <w:top w:val="nil"/>
              <w:left w:val="nil"/>
              <w:bottom w:val="nil"/>
              <w:right w:val="nil"/>
            </w:tcBorders>
            <w:shd w:val="clear" w:color="auto" w:fill="auto"/>
            <w:vAlign w:val="center"/>
            <w:hideMark/>
          </w:tcPr>
          <w:p w14:paraId="5A03F3F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Total disability insurance</w:t>
            </w:r>
          </w:p>
        </w:tc>
        <w:tc>
          <w:tcPr>
            <w:tcW w:w="2019" w:type="dxa"/>
            <w:tcBorders>
              <w:top w:val="nil"/>
              <w:left w:val="nil"/>
              <w:bottom w:val="nil"/>
              <w:right w:val="nil"/>
            </w:tcBorders>
            <w:shd w:val="clear" w:color="auto" w:fill="auto"/>
            <w:vAlign w:val="center"/>
            <w:hideMark/>
          </w:tcPr>
          <w:p w14:paraId="64B2BF1D" w14:textId="67782639"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188</w:t>
            </w:r>
          </w:p>
        </w:tc>
      </w:tr>
      <w:tr w:rsidR="003B4EFE" w:rsidRPr="000D5E3B" w14:paraId="66D8CE45" w14:textId="77777777" w:rsidTr="000D5E3B">
        <w:trPr>
          <w:trHeight w:val="319"/>
        </w:trPr>
        <w:tc>
          <w:tcPr>
            <w:tcW w:w="7371" w:type="dxa"/>
            <w:tcBorders>
              <w:top w:val="nil"/>
              <w:left w:val="nil"/>
              <w:bottom w:val="nil"/>
              <w:right w:val="nil"/>
            </w:tcBorders>
            <w:shd w:val="clear" w:color="auto" w:fill="auto"/>
            <w:vAlign w:val="center"/>
            <w:hideMark/>
          </w:tcPr>
          <w:p w14:paraId="0AFDFD8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Tuition remission (see: Tuition remission)</w:t>
            </w:r>
          </w:p>
        </w:tc>
        <w:tc>
          <w:tcPr>
            <w:tcW w:w="2019" w:type="dxa"/>
            <w:tcBorders>
              <w:top w:val="nil"/>
              <w:left w:val="nil"/>
              <w:bottom w:val="nil"/>
              <w:right w:val="nil"/>
            </w:tcBorders>
            <w:shd w:val="clear" w:color="auto" w:fill="auto"/>
            <w:vAlign w:val="center"/>
            <w:hideMark/>
          </w:tcPr>
          <w:p w14:paraId="4CF4CFE8"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0F02A181" w14:textId="77777777" w:rsidTr="000D5E3B">
        <w:trPr>
          <w:trHeight w:val="319"/>
        </w:trPr>
        <w:tc>
          <w:tcPr>
            <w:tcW w:w="7371" w:type="dxa"/>
            <w:tcBorders>
              <w:top w:val="nil"/>
              <w:left w:val="nil"/>
              <w:bottom w:val="nil"/>
              <w:right w:val="nil"/>
            </w:tcBorders>
            <w:shd w:val="clear" w:color="auto" w:fill="auto"/>
            <w:vAlign w:val="center"/>
            <w:hideMark/>
          </w:tcPr>
          <w:p w14:paraId="266E28D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Vacation days for reading clinicians</w:t>
            </w:r>
          </w:p>
        </w:tc>
        <w:tc>
          <w:tcPr>
            <w:tcW w:w="2019" w:type="dxa"/>
            <w:tcBorders>
              <w:top w:val="nil"/>
              <w:left w:val="nil"/>
              <w:bottom w:val="nil"/>
              <w:right w:val="nil"/>
            </w:tcBorders>
            <w:shd w:val="clear" w:color="auto" w:fill="auto"/>
            <w:vAlign w:val="center"/>
            <w:hideMark/>
          </w:tcPr>
          <w:p w14:paraId="6B21E95E" w14:textId="49D40390"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517BF255" w14:textId="77777777" w:rsidTr="000D5E3B">
        <w:trPr>
          <w:trHeight w:val="319"/>
        </w:trPr>
        <w:tc>
          <w:tcPr>
            <w:tcW w:w="7371" w:type="dxa"/>
            <w:tcBorders>
              <w:top w:val="nil"/>
              <w:left w:val="nil"/>
              <w:bottom w:val="nil"/>
              <w:right w:val="nil"/>
            </w:tcBorders>
            <w:shd w:val="clear" w:color="auto" w:fill="auto"/>
            <w:vAlign w:val="center"/>
            <w:hideMark/>
          </w:tcPr>
          <w:p w14:paraId="72FA8A2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Employment, outside</w:t>
            </w:r>
          </w:p>
        </w:tc>
        <w:tc>
          <w:tcPr>
            <w:tcW w:w="2019" w:type="dxa"/>
            <w:tcBorders>
              <w:top w:val="nil"/>
              <w:left w:val="nil"/>
              <w:bottom w:val="nil"/>
              <w:right w:val="nil"/>
            </w:tcBorders>
            <w:shd w:val="clear" w:color="auto" w:fill="auto"/>
            <w:vAlign w:val="center"/>
            <w:hideMark/>
          </w:tcPr>
          <w:p w14:paraId="10922401" w14:textId="62843F72"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158</w:t>
            </w:r>
          </w:p>
        </w:tc>
      </w:tr>
      <w:tr w:rsidR="003B4EFE" w:rsidRPr="000D5E3B" w14:paraId="2180A4F8" w14:textId="77777777" w:rsidTr="000D5E3B">
        <w:trPr>
          <w:trHeight w:val="319"/>
        </w:trPr>
        <w:tc>
          <w:tcPr>
            <w:tcW w:w="7371" w:type="dxa"/>
            <w:tcBorders>
              <w:top w:val="nil"/>
              <w:left w:val="nil"/>
              <w:bottom w:val="nil"/>
              <w:right w:val="nil"/>
            </w:tcBorders>
            <w:shd w:val="clear" w:color="auto" w:fill="auto"/>
            <w:vAlign w:val="center"/>
            <w:hideMark/>
          </w:tcPr>
          <w:p w14:paraId="1B0C9B0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Enforceability of contract (see: Contract, enforceability)</w:t>
            </w:r>
          </w:p>
        </w:tc>
        <w:tc>
          <w:tcPr>
            <w:tcW w:w="2019" w:type="dxa"/>
            <w:tcBorders>
              <w:top w:val="nil"/>
              <w:left w:val="nil"/>
              <w:bottom w:val="nil"/>
              <w:right w:val="nil"/>
            </w:tcBorders>
            <w:shd w:val="clear" w:color="auto" w:fill="auto"/>
            <w:vAlign w:val="center"/>
            <w:hideMark/>
          </w:tcPr>
          <w:p w14:paraId="4DA3D71F"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6CDA0B2E" w14:textId="77777777" w:rsidTr="000D5E3B">
        <w:trPr>
          <w:trHeight w:val="319"/>
        </w:trPr>
        <w:tc>
          <w:tcPr>
            <w:tcW w:w="7371" w:type="dxa"/>
            <w:tcBorders>
              <w:top w:val="nil"/>
              <w:left w:val="nil"/>
              <w:bottom w:val="nil"/>
              <w:right w:val="nil"/>
            </w:tcBorders>
            <w:shd w:val="clear" w:color="auto" w:fill="auto"/>
            <w:vAlign w:val="center"/>
            <w:hideMark/>
          </w:tcPr>
          <w:p w14:paraId="39AC906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Environmental conditions</w:t>
            </w:r>
          </w:p>
        </w:tc>
        <w:tc>
          <w:tcPr>
            <w:tcW w:w="2019" w:type="dxa"/>
            <w:tcBorders>
              <w:top w:val="nil"/>
              <w:left w:val="nil"/>
              <w:bottom w:val="nil"/>
              <w:right w:val="nil"/>
            </w:tcBorders>
            <w:shd w:val="clear" w:color="auto" w:fill="auto"/>
            <w:vAlign w:val="center"/>
            <w:hideMark/>
          </w:tcPr>
          <w:p w14:paraId="2C2D9C83" w14:textId="2DF51B46"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3188B42D" w14:textId="77777777" w:rsidTr="000D5E3B">
        <w:trPr>
          <w:trHeight w:val="319"/>
        </w:trPr>
        <w:tc>
          <w:tcPr>
            <w:tcW w:w="7371" w:type="dxa"/>
            <w:tcBorders>
              <w:top w:val="nil"/>
              <w:left w:val="nil"/>
              <w:bottom w:val="nil"/>
              <w:right w:val="nil"/>
            </w:tcBorders>
            <w:shd w:val="clear" w:color="auto" w:fill="auto"/>
            <w:vAlign w:val="center"/>
            <w:hideMark/>
          </w:tcPr>
          <w:p w14:paraId="03EBC96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Facilities monitoring committee</w:t>
            </w:r>
          </w:p>
        </w:tc>
        <w:tc>
          <w:tcPr>
            <w:tcW w:w="2019" w:type="dxa"/>
            <w:tcBorders>
              <w:top w:val="nil"/>
              <w:left w:val="nil"/>
              <w:bottom w:val="nil"/>
              <w:right w:val="nil"/>
            </w:tcBorders>
            <w:shd w:val="clear" w:color="auto" w:fill="auto"/>
            <w:vAlign w:val="center"/>
            <w:hideMark/>
          </w:tcPr>
          <w:p w14:paraId="0799C78A" w14:textId="75D7B46B"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08EFBCD8" w14:textId="77777777" w:rsidTr="000D5E3B">
        <w:trPr>
          <w:trHeight w:val="319"/>
        </w:trPr>
        <w:tc>
          <w:tcPr>
            <w:tcW w:w="7371" w:type="dxa"/>
            <w:tcBorders>
              <w:top w:val="nil"/>
              <w:left w:val="nil"/>
              <w:bottom w:val="nil"/>
              <w:right w:val="nil"/>
            </w:tcBorders>
            <w:shd w:val="clear" w:color="auto" w:fill="auto"/>
            <w:vAlign w:val="center"/>
            <w:hideMark/>
          </w:tcPr>
          <w:p w14:paraId="2D50F66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Temperature range</w:t>
            </w:r>
          </w:p>
        </w:tc>
        <w:tc>
          <w:tcPr>
            <w:tcW w:w="2019" w:type="dxa"/>
            <w:tcBorders>
              <w:top w:val="nil"/>
              <w:left w:val="nil"/>
              <w:bottom w:val="nil"/>
              <w:right w:val="nil"/>
            </w:tcBorders>
            <w:shd w:val="clear" w:color="auto" w:fill="auto"/>
            <w:vAlign w:val="center"/>
            <w:hideMark/>
          </w:tcPr>
          <w:p w14:paraId="160996ED" w14:textId="5DB194E9"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14CA034B" w14:textId="77777777" w:rsidTr="000D5E3B">
        <w:trPr>
          <w:trHeight w:val="319"/>
        </w:trPr>
        <w:tc>
          <w:tcPr>
            <w:tcW w:w="7371" w:type="dxa"/>
            <w:tcBorders>
              <w:top w:val="nil"/>
              <w:left w:val="nil"/>
              <w:bottom w:val="nil"/>
              <w:right w:val="nil"/>
            </w:tcBorders>
            <w:shd w:val="clear" w:color="auto" w:fill="auto"/>
            <w:vAlign w:val="center"/>
            <w:hideMark/>
          </w:tcPr>
          <w:p w14:paraId="702C6D8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Noise</w:t>
            </w:r>
          </w:p>
        </w:tc>
        <w:tc>
          <w:tcPr>
            <w:tcW w:w="2019" w:type="dxa"/>
            <w:tcBorders>
              <w:top w:val="nil"/>
              <w:left w:val="nil"/>
              <w:bottom w:val="nil"/>
              <w:right w:val="nil"/>
            </w:tcBorders>
            <w:shd w:val="clear" w:color="auto" w:fill="auto"/>
            <w:vAlign w:val="center"/>
            <w:hideMark/>
          </w:tcPr>
          <w:p w14:paraId="7372C3AF" w14:textId="649B1793"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5FDE0CE1" w14:textId="77777777" w:rsidTr="000D5E3B">
        <w:trPr>
          <w:trHeight w:val="319"/>
        </w:trPr>
        <w:tc>
          <w:tcPr>
            <w:tcW w:w="7371" w:type="dxa"/>
            <w:tcBorders>
              <w:top w:val="nil"/>
              <w:left w:val="nil"/>
              <w:bottom w:val="nil"/>
              <w:right w:val="nil"/>
            </w:tcBorders>
            <w:shd w:val="clear" w:color="auto" w:fill="auto"/>
            <w:vAlign w:val="center"/>
            <w:hideMark/>
          </w:tcPr>
          <w:p w14:paraId="24ED0B5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Equipment and service, University</w:t>
            </w:r>
          </w:p>
        </w:tc>
        <w:tc>
          <w:tcPr>
            <w:tcW w:w="2019" w:type="dxa"/>
            <w:tcBorders>
              <w:top w:val="nil"/>
              <w:left w:val="nil"/>
              <w:bottom w:val="nil"/>
              <w:right w:val="nil"/>
            </w:tcBorders>
            <w:shd w:val="clear" w:color="auto" w:fill="auto"/>
            <w:vAlign w:val="center"/>
            <w:hideMark/>
          </w:tcPr>
          <w:p w14:paraId="34D80FAC" w14:textId="69F48979"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6A6282C8" w14:textId="77777777" w:rsidTr="000D5E3B">
        <w:trPr>
          <w:trHeight w:val="319"/>
        </w:trPr>
        <w:tc>
          <w:tcPr>
            <w:tcW w:w="7371" w:type="dxa"/>
            <w:tcBorders>
              <w:top w:val="nil"/>
              <w:left w:val="nil"/>
              <w:bottom w:val="nil"/>
              <w:right w:val="nil"/>
            </w:tcBorders>
            <w:shd w:val="clear" w:color="auto" w:fill="auto"/>
            <w:vAlign w:val="center"/>
            <w:hideMark/>
          </w:tcPr>
          <w:p w14:paraId="64A0F3F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w:t>
            </w:r>
          </w:p>
        </w:tc>
        <w:tc>
          <w:tcPr>
            <w:tcW w:w="2019" w:type="dxa"/>
            <w:tcBorders>
              <w:top w:val="nil"/>
              <w:left w:val="nil"/>
              <w:bottom w:val="nil"/>
              <w:right w:val="nil"/>
            </w:tcBorders>
            <w:shd w:val="clear" w:color="auto" w:fill="auto"/>
            <w:vAlign w:val="center"/>
            <w:hideMark/>
          </w:tcPr>
          <w:p w14:paraId="0DBB6D73"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D5CCE11" w14:textId="77777777" w:rsidTr="000D5E3B">
        <w:trPr>
          <w:trHeight w:val="319"/>
        </w:trPr>
        <w:tc>
          <w:tcPr>
            <w:tcW w:w="7371" w:type="dxa"/>
            <w:tcBorders>
              <w:top w:val="nil"/>
              <w:left w:val="nil"/>
              <w:bottom w:val="nil"/>
              <w:right w:val="nil"/>
            </w:tcBorders>
            <w:shd w:val="clear" w:color="auto" w:fill="auto"/>
            <w:vAlign w:val="center"/>
            <w:hideMark/>
          </w:tcPr>
          <w:p w14:paraId="604020B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Course</w:t>
            </w:r>
          </w:p>
        </w:tc>
        <w:tc>
          <w:tcPr>
            <w:tcW w:w="2019" w:type="dxa"/>
            <w:tcBorders>
              <w:top w:val="nil"/>
              <w:left w:val="nil"/>
              <w:bottom w:val="nil"/>
              <w:right w:val="nil"/>
            </w:tcBorders>
            <w:shd w:val="clear" w:color="auto" w:fill="auto"/>
            <w:vAlign w:val="center"/>
            <w:hideMark/>
          </w:tcPr>
          <w:p w14:paraId="173452E5" w14:textId="73F63C9B"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126</w:t>
            </w:r>
          </w:p>
        </w:tc>
      </w:tr>
      <w:tr w:rsidR="003B4EFE" w:rsidRPr="000D5E3B" w14:paraId="1B015B65" w14:textId="77777777" w:rsidTr="000D5E3B">
        <w:trPr>
          <w:trHeight w:val="319"/>
        </w:trPr>
        <w:tc>
          <w:tcPr>
            <w:tcW w:w="7371" w:type="dxa"/>
            <w:tcBorders>
              <w:top w:val="nil"/>
              <w:left w:val="nil"/>
              <w:bottom w:val="nil"/>
              <w:right w:val="nil"/>
            </w:tcBorders>
            <w:shd w:val="clear" w:color="auto" w:fill="auto"/>
            <w:vAlign w:val="center"/>
            <w:hideMark/>
          </w:tcPr>
          <w:p w14:paraId="7C5A48D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Department and academic programs</w:t>
            </w:r>
          </w:p>
        </w:tc>
        <w:tc>
          <w:tcPr>
            <w:tcW w:w="2019" w:type="dxa"/>
            <w:tcBorders>
              <w:top w:val="nil"/>
              <w:left w:val="nil"/>
              <w:bottom w:val="nil"/>
              <w:right w:val="nil"/>
            </w:tcBorders>
            <w:shd w:val="clear" w:color="auto" w:fill="auto"/>
            <w:vAlign w:val="center"/>
            <w:hideMark/>
          </w:tcPr>
          <w:p w14:paraId="2EA8C103" w14:textId="6FFE439C"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127</w:t>
            </w:r>
          </w:p>
        </w:tc>
      </w:tr>
      <w:tr w:rsidR="003B4EFE" w:rsidRPr="000D5E3B" w14:paraId="6F4B75E9" w14:textId="77777777" w:rsidTr="000D5E3B">
        <w:trPr>
          <w:trHeight w:val="319"/>
        </w:trPr>
        <w:tc>
          <w:tcPr>
            <w:tcW w:w="7371" w:type="dxa"/>
            <w:tcBorders>
              <w:top w:val="nil"/>
              <w:left w:val="nil"/>
              <w:bottom w:val="nil"/>
              <w:right w:val="nil"/>
            </w:tcBorders>
            <w:shd w:val="clear" w:color="auto" w:fill="auto"/>
            <w:vAlign w:val="center"/>
            <w:hideMark/>
          </w:tcPr>
          <w:p w14:paraId="1E1BFA3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Procedures for reappointment, promotion, tenure, retention</w:t>
            </w:r>
          </w:p>
        </w:tc>
        <w:tc>
          <w:tcPr>
            <w:tcW w:w="2019" w:type="dxa"/>
            <w:tcBorders>
              <w:top w:val="nil"/>
              <w:left w:val="nil"/>
              <w:bottom w:val="nil"/>
              <w:right w:val="nil"/>
            </w:tcBorders>
            <w:shd w:val="clear" w:color="auto" w:fill="auto"/>
            <w:vAlign w:val="center"/>
            <w:hideMark/>
          </w:tcPr>
          <w:p w14:paraId="325B2FF4" w14:textId="589D61D3"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21, 126</w:t>
            </w:r>
          </w:p>
        </w:tc>
      </w:tr>
      <w:tr w:rsidR="003B4EFE" w:rsidRPr="000D5E3B" w14:paraId="5FF70264" w14:textId="77777777" w:rsidTr="000D5E3B">
        <w:trPr>
          <w:trHeight w:val="319"/>
        </w:trPr>
        <w:tc>
          <w:tcPr>
            <w:tcW w:w="7371" w:type="dxa"/>
            <w:tcBorders>
              <w:top w:val="nil"/>
              <w:left w:val="nil"/>
              <w:bottom w:val="nil"/>
              <w:right w:val="nil"/>
            </w:tcBorders>
            <w:shd w:val="clear" w:color="auto" w:fill="auto"/>
            <w:noWrap/>
            <w:vAlign w:val="center"/>
            <w:hideMark/>
          </w:tcPr>
          <w:p w14:paraId="3CF7566B"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(see also: Promotion and tenure)</w:t>
            </w:r>
          </w:p>
        </w:tc>
        <w:tc>
          <w:tcPr>
            <w:tcW w:w="2019" w:type="dxa"/>
            <w:tcBorders>
              <w:top w:val="nil"/>
              <w:left w:val="nil"/>
              <w:bottom w:val="nil"/>
              <w:right w:val="nil"/>
            </w:tcBorders>
            <w:shd w:val="clear" w:color="auto" w:fill="auto"/>
            <w:noWrap/>
            <w:vAlign w:val="center"/>
            <w:hideMark/>
          </w:tcPr>
          <w:p w14:paraId="77BB1A90"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0C7E4108" w14:textId="77777777" w:rsidTr="000D5E3B">
        <w:trPr>
          <w:trHeight w:val="319"/>
        </w:trPr>
        <w:tc>
          <w:tcPr>
            <w:tcW w:w="7371" w:type="dxa"/>
            <w:tcBorders>
              <w:top w:val="nil"/>
              <w:left w:val="nil"/>
              <w:bottom w:val="nil"/>
              <w:right w:val="nil"/>
            </w:tcBorders>
            <w:shd w:val="clear" w:color="auto" w:fill="auto"/>
            <w:noWrap/>
            <w:vAlign w:val="center"/>
            <w:hideMark/>
          </w:tcPr>
          <w:p w14:paraId="2223AEBD"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Reappointment criteria</w:t>
            </w:r>
          </w:p>
        </w:tc>
        <w:tc>
          <w:tcPr>
            <w:tcW w:w="2019" w:type="dxa"/>
            <w:tcBorders>
              <w:top w:val="nil"/>
              <w:left w:val="nil"/>
              <w:bottom w:val="nil"/>
              <w:right w:val="nil"/>
            </w:tcBorders>
            <w:shd w:val="clear" w:color="auto" w:fill="auto"/>
            <w:noWrap/>
            <w:vAlign w:val="center"/>
            <w:hideMark/>
          </w:tcPr>
          <w:p w14:paraId="4DF35E87" w14:textId="34859861"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49</w:t>
            </w:r>
          </w:p>
        </w:tc>
      </w:tr>
      <w:tr w:rsidR="003B4EFE" w:rsidRPr="000D5E3B" w14:paraId="615CA2A4" w14:textId="77777777" w:rsidTr="000D5E3B">
        <w:trPr>
          <w:trHeight w:val="319"/>
        </w:trPr>
        <w:tc>
          <w:tcPr>
            <w:tcW w:w="7371" w:type="dxa"/>
            <w:tcBorders>
              <w:top w:val="nil"/>
              <w:left w:val="nil"/>
              <w:bottom w:val="nil"/>
              <w:right w:val="nil"/>
            </w:tcBorders>
            <w:shd w:val="clear" w:color="auto" w:fill="auto"/>
            <w:noWrap/>
            <w:vAlign w:val="center"/>
            <w:hideMark/>
          </w:tcPr>
          <w:p w14:paraId="6291772B"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(see also: Reappointment, annual)</w:t>
            </w:r>
          </w:p>
        </w:tc>
        <w:tc>
          <w:tcPr>
            <w:tcW w:w="2019" w:type="dxa"/>
            <w:tcBorders>
              <w:top w:val="nil"/>
              <w:left w:val="nil"/>
              <w:bottom w:val="nil"/>
              <w:right w:val="nil"/>
            </w:tcBorders>
            <w:shd w:val="clear" w:color="auto" w:fill="auto"/>
            <w:noWrap/>
            <w:vAlign w:val="center"/>
            <w:hideMark/>
          </w:tcPr>
          <w:p w14:paraId="01958D5C"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30757B78" w14:textId="77777777" w:rsidTr="000D5E3B">
        <w:trPr>
          <w:trHeight w:val="319"/>
        </w:trPr>
        <w:tc>
          <w:tcPr>
            <w:tcW w:w="7371" w:type="dxa"/>
            <w:tcBorders>
              <w:top w:val="nil"/>
              <w:left w:val="nil"/>
              <w:bottom w:val="nil"/>
              <w:right w:val="nil"/>
            </w:tcBorders>
            <w:shd w:val="clear" w:color="auto" w:fill="auto"/>
            <w:vAlign w:val="center"/>
            <w:hideMark/>
          </w:tcPr>
          <w:p w14:paraId="6A916CE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Expenses, reimbursement associated with scholarly study, etc.</w:t>
            </w:r>
          </w:p>
        </w:tc>
        <w:tc>
          <w:tcPr>
            <w:tcW w:w="2019" w:type="dxa"/>
            <w:tcBorders>
              <w:top w:val="nil"/>
              <w:left w:val="nil"/>
              <w:bottom w:val="nil"/>
              <w:right w:val="nil"/>
            </w:tcBorders>
            <w:shd w:val="clear" w:color="auto" w:fill="auto"/>
            <w:noWrap/>
            <w:vAlign w:val="center"/>
            <w:hideMark/>
          </w:tcPr>
          <w:p w14:paraId="680C0700" w14:textId="10B927F8"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171</w:t>
            </w:r>
          </w:p>
        </w:tc>
      </w:tr>
      <w:tr w:rsidR="003B4EFE" w:rsidRPr="000D5E3B" w14:paraId="147BC90A" w14:textId="77777777" w:rsidTr="000D5E3B">
        <w:trPr>
          <w:trHeight w:val="319"/>
        </w:trPr>
        <w:tc>
          <w:tcPr>
            <w:tcW w:w="7371" w:type="dxa"/>
            <w:tcBorders>
              <w:top w:val="nil"/>
              <w:left w:val="nil"/>
              <w:bottom w:val="nil"/>
              <w:right w:val="nil"/>
            </w:tcBorders>
            <w:shd w:val="clear" w:color="auto" w:fill="auto"/>
            <w:vAlign w:val="center"/>
            <w:hideMark/>
          </w:tcPr>
          <w:p w14:paraId="260E76B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Expenses, travel and other</w:t>
            </w:r>
          </w:p>
        </w:tc>
        <w:tc>
          <w:tcPr>
            <w:tcW w:w="2019" w:type="dxa"/>
            <w:tcBorders>
              <w:top w:val="nil"/>
              <w:left w:val="nil"/>
              <w:bottom w:val="nil"/>
              <w:right w:val="nil"/>
            </w:tcBorders>
            <w:shd w:val="clear" w:color="auto" w:fill="auto"/>
            <w:noWrap/>
            <w:vAlign w:val="center"/>
            <w:hideMark/>
          </w:tcPr>
          <w:p w14:paraId="13ED5FAA" w14:textId="300BFBEA"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170</w:t>
            </w:r>
          </w:p>
        </w:tc>
      </w:tr>
      <w:tr w:rsidR="003B4EFE" w:rsidRPr="000D5E3B" w14:paraId="33663FE4" w14:textId="77777777" w:rsidTr="000D5E3B">
        <w:trPr>
          <w:trHeight w:val="319"/>
        </w:trPr>
        <w:tc>
          <w:tcPr>
            <w:tcW w:w="7371" w:type="dxa"/>
            <w:tcBorders>
              <w:top w:val="nil"/>
              <w:left w:val="nil"/>
              <w:bottom w:val="nil"/>
              <w:right w:val="nil"/>
            </w:tcBorders>
            <w:shd w:val="clear" w:color="auto" w:fill="auto"/>
            <w:vAlign w:val="center"/>
            <w:hideMark/>
          </w:tcPr>
          <w:p w14:paraId="6BDC34A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Experience, prior teaching</w:t>
            </w:r>
          </w:p>
        </w:tc>
        <w:tc>
          <w:tcPr>
            <w:tcW w:w="2019" w:type="dxa"/>
            <w:tcBorders>
              <w:top w:val="nil"/>
              <w:left w:val="nil"/>
              <w:bottom w:val="nil"/>
              <w:right w:val="nil"/>
            </w:tcBorders>
            <w:shd w:val="clear" w:color="auto" w:fill="auto"/>
            <w:noWrap/>
            <w:vAlign w:val="center"/>
            <w:hideMark/>
          </w:tcPr>
          <w:p w14:paraId="79DD21CA" w14:textId="15E8AD04"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w:t>
            </w:r>
          </w:p>
        </w:tc>
      </w:tr>
      <w:tr w:rsidR="003B4EFE" w:rsidRPr="000D5E3B" w14:paraId="1C5EDB46" w14:textId="77777777" w:rsidTr="00C51C7C">
        <w:trPr>
          <w:trHeight w:val="319"/>
        </w:trPr>
        <w:tc>
          <w:tcPr>
            <w:tcW w:w="7371" w:type="dxa"/>
            <w:tcBorders>
              <w:top w:val="nil"/>
              <w:left w:val="nil"/>
              <w:bottom w:val="nil"/>
              <w:right w:val="nil"/>
            </w:tcBorders>
            <w:shd w:val="clear" w:color="auto" w:fill="auto"/>
            <w:vAlign w:val="center"/>
            <w:hideMark/>
          </w:tcPr>
          <w:p w14:paraId="74ADCAE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benefit information</w:t>
            </w:r>
          </w:p>
        </w:tc>
        <w:tc>
          <w:tcPr>
            <w:tcW w:w="2019" w:type="dxa"/>
            <w:tcBorders>
              <w:top w:val="nil"/>
              <w:left w:val="nil"/>
              <w:right w:val="nil"/>
            </w:tcBorders>
            <w:shd w:val="clear" w:color="auto" w:fill="auto"/>
            <w:noWrap/>
            <w:vAlign w:val="center"/>
            <w:hideMark/>
          </w:tcPr>
          <w:p w14:paraId="4A4D8E74" w14:textId="42C4F351"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66EB46B8" w14:textId="77777777" w:rsidTr="00C51C7C">
        <w:trPr>
          <w:trHeight w:val="319"/>
        </w:trPr>
        <w:tc>
          <w:tcPr>
            <w:tcW w:w="7371" w:type="dxa"/>
            <w:tcBorders>
              <w:top w:val="nil"/>
              <w:left w:val="nil"/>
              <w:bottom w:val="nil"/>
              <w:right w:val="nil"/>
            </w:tcBorders>
            <w:shd w:val="clear" w:color="auto" w:fill="auto"/>
            <w:vAlign w:val="center"/>
            <w:hideMark/>
          </w:tcPr>
          <w:p w14:paraId="7E0ECBD1" w14:textId="18C2AC89"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Agreement copies</w:t>
            </w:r>
            <w:r w:rsidR="00C51C7C">
              <w:rPr>
                <w:rFonts w:ascii="Times New Roman" w:eastAsia="Times New Roman" w:hAnsi="Times New Roman" w:cs="Times New Roman"/>
                <w:color w:val="000000"/>
                <w:sz w:val="24"/>
                <w:szCs w:val="24"/>
                <w:lang w:eastAsia="ko-KR"/>
              </w:rPr>
              <w:t>, online and print</w:t>
            </w:r>
          </w:p>
        </w:tc>
        <w:tc>
          <w:tcPr>
            <w:tcW w:w="2019" w:type="dxa"/>
            <w:tcBorders>
              <w:top w:val="nil"/>
              <w:left w:val="nil"/>
              <w:right w:val="nil"/>
            </w:tcBorders>
            <w:shd w:val="clear" w:color="auto" w:fill="auto"/>
            <w:noWrap/>
            <w:vAlign w:val="center"/>
            <w:hideMark/>
          </w:tcPr>
          <w:p w14:paraId="18AE0465" w14:textId="7240409A"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4E2B1264" w14:textId="77777777" w:rsidTr="000D5E3B">
        <w:trPr>
          <w:trHeight w:val="319"/>
        </w:trPr>
        <w:tc>
          <w:tcPr>
            <w:tcW w:w="7371" w:type="dxa"/>
            <w:tcBorders>
              <w:top w:val="nil"/>
              <w:left w:val="nil"/>
              <w:bottom w:val="nil"/>
              <w:right w:val="nil"/>
            </w:tcBorders>
            <w:shd w:val="clear" w:color="auto" w:fill="auto"/>
            <w:vAlign w:val="center"/>
            <w:hideMark/>
          </w:tcPr>
          <w:p w14:paraId="697063D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Website posting of information</w:t>
            </w:r>
          </w:p>
        </w:tc>
        <w:tc>
          <w:tcPr>
            <w:tcW w:w="2019" w:type="dxa"/>
            <w:tcBorders>
              <w:top w:val="nil"/>
              <w:left w:val="nil"/>
              <w:bottom w:val="nil"/>
              <w:right w:val="nil"/>
            </w:tcBorders>
            <w:shd w:val="clear" w:color="auto" w:fill="auto"/>
            <w:noWrap/>
            <w:vAlign w:val="center"/>
            <w:hideMark/>
          </w:tcPr>
          <w:p w14:paraId="17B321F9" w14:textId="69F723B5"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6F30F783" w14:textId="77777777" w:rsidTr="000D5E3B">
        <w:trPr>
          <w:trHeight w:val="319"/>
        </w:trPr>
        <w:tc>
          <w:tcPr>
            <w:tcW w:w="7371" w:type="dxa"/>
            <w:tcBorders>
              <w:top w:val="nil"/>
              <w:left w:val="nil"/>
              <w:bottom w:val="nil"/>
              <w:right w:val="nil"/>
            </w:tcBorders>
            <w:shd w:val="clear" w:color="auto" w:fill="auto"/>
            <w:vAlign w:val="center"/>
            <w:hideMark/>
          </w:tcPr>
          <w:p w14:paraId="656D645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development</w:t>
            </w:r>
          </w:p>
        </w:tc>
        <w:tc>
          <w:tcPr>
            <w:tcW w:w="2019" w:type="dxa"/>
            <w:tcBorders>
              <w:top w:val="nil"/>
              <w:left w:val="nil"/>
              <w:bottom w:val="nil"/>
              <w:right w:val="nil"/>
            </w:tcBorders>
            <w:shd w:val="clear" w:color="auto" w:fill="auto"/>
            <w:noWrap/>
            <w:vAlign w:val="center"/>
            <w:hideMark/>
          </w:tcPr>
          <w:p w14:paraId="30B01C0D" w14:textId="16BFB16C"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159</w:t>
            </w:r>
          </w:p>
        </w:tc>
      </w:tr>
      <w:tr w:rsidR="003B4EFE" w:rsidRPr="000D5E3B" w14:paraId="34D63393" w14:textId="77777777" w:rsidTr="000D5E3B">
        <w:trPr>
          <w:trHeight w:val="319"/>
        </w:trPr>
        <w:tc>
          <w:tcPr>
            <w:tcW w:w="7371" w:type="dxa"/>
            <w:tcBorders>
              <w:top w:val="nil"/>
              <w:left w:val="nil"/>
              <w:bottom w:val="nil"/>
              <w:right w:val="nil"/>
            </w:tcBorders>
            <w:shd w:val="clear" w:color="auto" w:fill="auto"/>
            <w:vAlign w:val="center"/>
            <w:hideMark/>
          </w:tcPr>
          <w:p w14:paraId="44943FCC" w14:textId="3AAB4A89"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Faculty </w:t>
            </w:r>
            <w:r>
              <w:rPr>
                <w:rFonts w:ascii="Times New Roman" w:eastAsia="Times New Roman" w:hAnsi="Times New Roman" w:cs="Times New Roman"/>
                <w:color w:val="000000"/>
                <w:sz w:val="24"/>
                <w:szCs w:val="24"/>
                <w:lang w:eastAsia="ko-KR"/>
              </w:rPr>
              <w:t>D</w:t>
            </w:r>
            <w:r w:rsidRPr="000D5E3B">
              <w:rPr>
                <w:rFonts w:ascii="Times New Roman" w:eastAsia="Times New Roman" w:hAnsi="Times New Roman" w:cs="Times New Roman"/>
                <w:color w:val="000000"/>
                <w:sz w:val="24"/>
                <w:szCs w:val="24"/>
                <w:lang w:eastAsia="ko-KR"/>
              </w:rPr>
              <w:t xml:space="preserve">evelopment </w:t>
            </w:r>
            <w:r>
              <w:rPr>
                <w:rFonts w:ascii="Times New Roman" w:eastAsia="Times New Roman" w:hAnsi="Times New Roman" w:cs="Times New Roman"/>
                <w:color w:val="000000"/>
                <w:sz w:val="24"/>
                <w:szCs w:val="24"/>
                <w:lang w:eastAsia="ko-KR"/>
              </w:rPr>
              <w:t>C</w:t>
            </w:r>
            <w:r w:rsidRPr="000D5E3B">
              <w:rPr>
                <w:rFonts w:ascii="Times New Roman" w:eastAsia="Times New Roman" w:hAnsi="Times New Roman" w:cs="Times New Roman"/>
                <w:color w:val="000000"/>
                <w:sz w:val="24"/>
                <w:szCs w:val="24"/>
                <w:lang w:eastAsia="ko-KR"/>
              </w:rPr>
              <w:t>ommittee</w:t>
            </w:r>
          </w:p>
        </w:tc>
        <w:tc>
          <w:tcPr>
            <w:tcW w:w="2019" w:type="dxa"/>
            <w:tcBorders>
              <w:top w:val="nil"/>
              <w:left w:val="nil"/>
              <w:bottom w:val="nil"/>
              <w:right w:val="nil"/>
            </w:tcBorders>
            <w:shd w:val="clear" w:color="auto" w:fill="auto"/>
            <w:noWrap/>
            <w:vAlign w:val="center"/>
            <w:hideMark/>
          </w:tcPr>
          <w:p w14:paraId="06603B79" w14:textId="29BFAB80"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159</w:t>
            </w:r>
          </w:p>
        </w:tc>
      </w:tr>
      <w:tr w:rsidR="003B4EFE" w:rsidRPr="000D5E3B" w14:paraId="793DCC24" w14:textId="77777777" w:rsidTr="000D5E3B">
        <w:trPr>
          <w:trHeight w:val="319"/>
        </w:trPr>
        <w:tc>
          <w:tcPr>
            <w:tcW w:w="7371" w:type="dxa"/>
            <w:tcBorders>
              <w:top w:val="nil"/>
              <w:left w:val="nil"/>
              <w:bottom w:val="nil"/>
              <w:right w:val="nil"/>
            </w:tcBorders>
            <w:shd w:val="clear" w:color="auto" w:fill="auto"/>
            <w:vAlign w:val="center"/>
            <w:hideMark/>
          </w:tcPr>
          <w:p w14:paraId="1885651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lounges</w:t>
            </w:r>
          </w:p>
        </w:tc>
        <w:tc>
          <w:tcPr>
            <w:tcW w:w="2019" w:type="dxa"/>
            <w:tcBorders>
              <w:top w:val="nil"/>
              <w:left w:val="nil"/>
              <w:bottom w:val="nil"/>
              <w:right w:val="nil"/>
            </w:tcBorders>
            <w:shd w:val="clear" w:color="auto" w:fill="auto"/>
            <w:noWrap/>
            <w:vAlign w:val="center"/>
            <w:hideMark/>
          </w:tcPr>
          <w:p w14:paraId="508429A0" w14:textId="46F3FF79"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40CDC413" w14:textId="77777777" w:rsidTr="000D5E3B">
        <w:trPr>
          <w:trHeight w:val="319"/>
        </w:trPr>
        <w:tc>
          <w:tcPr>
            <w:tcW w:w="7371" w:type="dxa"/>
            <w:tcBorders>
              <w:top w:val="nil"/>
              <w:left w:val="nil"/>
              <w:bottom w:val="nil"/>
              <w:right w:val="nil"/>
            </w:tcBorders>
            <w:shd w:val="clear" w:color="auto" w:fill="auto"/>
            <w:vAlign w:val="center"/>
            <w:hideMark/>
          </w:tcPr>
          <w:p w14:paraId="52CD8C4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rank, definition of</w:t>
            </w:r>
          </w:p>
        </w:tc>
        <w:tc>
          <w:tcPr>
            <w:tcW w:w="2019" w:type="dxa"/>
            <w:tcBorders>
              <w:top w:val="nil"/>
              <w:left w:val="nil"/>
              <w:bottom w:val="nil"/>
              <w:right w:val="nil"/>
            </w:tcBorders>
            <w:shd w:val="clear" w:color="auto" w:fill="auto"/>
            <w:noWrap/>
            <w:vAlign w:val="center"/>
            <w:hideMark/>
          </w:tcPr>
          <w:p w14:paraId="328C05F8"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6</w:t>
            </w:r>
          </w:p>
        </w:tc>
      </w:tr>
      <w:tr w:rsidR="003B4EFE" w:rsidRPr="000D5E3B" w14:paraId="37779EA6" w14:textId="77777777" w:rsidTr="000D5E3B">
        <w:trPr>
          <w:trHeight w:val="319"/>
        </w:trPr>
        <w:tc>
          <w:tcPr>
            <w:tcW w:w="7371" w:type="dxa"/>
            <w:tcBorders>
              <w:top w:val="nil"/>
              <w:left w:val="nil"/>
              <w:bottom w:val="nil"/>
              <w:right w:val="nil"/>
            </w:tcBorders>
            <w:shd w:val="clear" w:color="auto" w:fill="auto"/>
            <w:vAlign w:val="center"/>
            <w:hideMark/>
          </w:tcPr>
          <w:p w14:paraId="30E7E39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rank prerequisite</w:t>
            </w:r>
          </w:p>
        </w:tc>
        <w:tc>
          <w:tcPr>
            <w:tcW w:w="2019" w:type="dxa"/>
            <w:tcBorders>
              <w:top w:val="nil"/>
              <w:left w:val="nil"/>
              <w:bottom w:val="nil"/>
              <w:right w:val="nil"/>
            </w:tcBorders>
            <w:shd w:val="clear" w:color="auto" w:fill="auto"/>
            <w:vAlign w:val="center"/>
            <w:hideMark/>
          </w:tcPr>
          <w:p w14:paraId="4B131E20" w14:textId="0F06A17E"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23DD20D6" w14:textId="77777777" w:rsidTr="000D5E3B">
        <w:trPr>
          <w:trHeight w:val="645"/>
        </w:trPr>
        <w:tc>
          <w:tcPr>
            <w:tcW w:w="7371" w:type="dxa"/>
            <w:tcBorders>
              <w:top w:val="nil"/>
              <w:left w:val="nil"/>
              <w:bottom w:val="nil"/>
              <w:right w:val="nil"/>
            </w:tcBorders>
            <w:shd w:val="clear" w:color="auto" w:fill="auto"/>
            <w:vAlign w:val="center"/>
            <w:hideMark/>
          </w:tcPr>
          <w:p w14:paraId="030E04CD" w14:textId="1844202E"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Faculty research and patent committee (see Faculty </w:t>
            </w:r>
            <w:r>
              <w:rPr>
                <w:rFonts w:ascii="Times New Roman" w:eastAsia="Times New Roman" w:hAnsi="Times New Roman" w:cs="Times New Roman"/>
                <w:color w:val="000000"/>
                <w:sz w:val="24"/>
                <w:szCs w:val="24"/>
                <w:lang w:eastAsia="ko-KR"/>
              </w:rPr>
              <w:t>D</w:t>
            </w:r>
            <w:r w:rsidRPr="000D5E3B">
              <w:rPr>
                <w:rFonts w:ascii="Times New Roman" w:eastAsia="Times New Roman" w:hAnsi="Times New Roman" w:cs="Times New Roman"/>
                <w:color w:val="000000"/>
                <w:sz w:val="24"/>
                <w:szCs w:val="24"/>
                <w:lang w:eastAsia="ko-KR"/>
              </w:rPr>
              <w:t xml:space="preserve">evelopment </w:t>
            </w:r>
            <w:r>
              <w:rPr>
                <w:rFonts w:ascii="Times New Roman" w:eastAsia="Times New Roman" w:hAnsi="Times New Roman" w:cs="Times New Roman"/>
                <w:color w:val="000000"/>
                <w:sz w:val="24"/>
                <w:szCs w:val="24"/>
                <w:lang w:eastAsia="ko-KR"/>
              </w:rPr>
              <w:t>C</w:t>
            </w:r>
            <w:r w:rsidRPr="000D5E3B">
              <w:rPr>
                <w:rFonts w:ascii="Times New Roman" w:eastAsia="Times New Roman" w:hAnsi="Times New Roman" w:cs="Times New Roman"/>
                <w:color w:val="000000"/>
                <w:sz w:val="24"/>
                <w:szCs w:val="24"/>
                <w:lang w:eastAsia="ko-KR"/>
              </w:rPr>
              <w:t xml:space="preserve">ommittee) </w:t>
            </w:r>
          </w:p>
        </w:tc>
        <w:tc>
          <w:tcPr>
            <w:tcW w:w="2019" w:type="dxa"/>
            <w:tcBorders>
              <w:top w:val="nil"/>
              <w:left w:val="nil"/>
              <w:bottom w:val="nil"/>
              <w:right w:val="nil"/>
            </w:tcBorders>
            <w:shd w:val="clear" w:color="auto" w:fill="auto"/>
            <w:vAlign w:val="center"/>
            <w:hideMark/>
          </w:tcPr>
          <w:p w14:paraId="4BDACC5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p>
        </w:tc>
      </w:tr>
      <w:tr w:rsidR="003B4EFE" w:rsidRPr="000D5E3B" w14:paraId="53D47AEA" w14:textId="77777777" w:rsidTr="000D5E3B">
        <w:trPr>
          <w:trHeight w:val="319"/>
        </w:trPr>
        <w:tc>
          <w:tcPr>
            <w:tcW w:w="7371" w:type="dxa"/>
            <w:tcBorders>
              <w:top w:val="nil"/>
              <w:left w:val="nil"/>
              <w:bottom w:val="nil"/>
              <w:right w:val="nil"/>
            </w:tcBorders>
            <w:shd w:val="clear" w:color="auto" w:fill="auto"/>
            <w:hideMark/>
          </w:tcPr>
          <w:p w14:paraId="7541815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Fellowships (see Summer fellowships)</w:t>
            </w:r>
          </w:p>
        </w:tc>
        <w:tc>
          <w:tcPr>
            <w:tcW w:w="2019" w:type="dxa"/>
            <w:tcBorders>
              <w:top w:val="nil"/>
              <w:left w:val="nil"/>
              <w:bottom w:val="nil"/>
              <w:right w:val="nil"/>
            </w:tcBorders>
            <w:shd w:val="clear" w:color="auto" w:fill="auto"/>
            <w:hideMark/>
          </w:tcPr>
          <w:p w14:paraId="6D0AD684" w14:textId="0D4D8DBA"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169</w:t>
            </w:r>
          </w:p>
        </w:tc>
      </w:tr>
      <w:tr w:rsidR="003B4EFE" w:rsidRPr="000D5E3B" w14:paraId="74AA85DB" w14:textId="77777777" w:rsidTr="000D5E3B">
        <w:trPr>
          <w:trHeight w:val="319"/>
        </w:trPr>
        <w:tc>
          <w:tcPr>
            <w:tcW w:w="7371" w:type="dxa"/>
            <w:tcBorders>
              <w:top w:val="nil"/>
              <w:left w:val="nil"/>
              <w:bottom w:val="nil"/>
              <w:right w:val="nil"/>
            </w:tcBorders>
            <w:shd w:val="clear" w:color="auto" w:fill="auto"/>
            <w:vAlign w:val="center"/>
            <w:hideMark/>
          </w:tcPr>
          <w:p w14:paraId="197C51A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Files, personnel (see Personnel files)</w:t>
            </w:r>
          </w:p>
        </w:tc>
        <w:tc>
          <w:tcPr>
            <w:tcW w:w="2019" w:type="dxa"/>
            <w:tcBorders>
              <w:top w:val="nil"/>
              <w:left w:val="nil"/>
              <w:bottom w:val="nil"/>
              <w:right w:val="nil"/>
            </w:tcBorders>
            <w:shd w:val="clear" w:color="auto" w:fill="auto"/>
            <w:vAlign w:val="center"/>
            <w:hideMark/>
          </w:tcPr>
          <w:p w14:paraId="51563E8D" w14:textId="1E2FE133"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83</w:t>
            </w:r>
          </w:p>
        </w:tc>
      </w:tr>
      <w:tr w:rsidR="003B4EFE" w:rsidRPr="000D5E3B" w14:paraId="45A00DA2" w14:textId="77777777" w:rsidTr="000D5E3B">
        <w:trPr>
          <w:trHeight w:val="319"/>
        </w:trPr>
        <w:tc>
          <w:tcPr>
            <w:tcW w:w="7371" w:type="dxa"/>
            <w:tcBorders>
              <w:top w:val="nil"/>
              <w:left w:val="nil"/>
              <w:bottom w:val="nil"/>
              <w:right w:val="nil"/>
            </w:tcBorders>
            <w:shd w:val="clear" w:color="auto" w:fill="auto"/>
            <w:vAlign w:val="center"/>
            <w:hideMark/>
          </w:tcPr>
          <w:p w14:paraId="4CDE0C3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General work conditions</w:t>
            </w:r>
          </w:p>
        </w:tc>
        <w:tc>
          <w:tcPr>
            <w:tcW w:w="2019" w:type="dxa"/>
            <w:tcBorders>
              <w:top w:val="nil"/>
              <w:left w:val="nil"/>
              <w:bottom w:val="nil"/>
              <w:right w:val="nil"/>
            </w:tcBorders>
            <w:shd w:val="clear" w:color="auto" w:fill="auto"/>
            <w:vAlign w:val="center"/>
            <w:hideMark/>
          </w:tcPr>
          <w:p w14:paraId="7D872B96" w14:textId="038E0187"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134</w:t>
            </w:r>
          </w:p>
        </w:tc>
      </w:tr>
      <w:tr w:rsidR="003B4EFE" w:rsidRPr="000D5E3B" w14:paraId="15A52F37" w14:textId="77777777" w:rsidTr="000D5E3B">
        <w:trPr>
          <w:trHeight w:val="319"/>
        </w:trPr>
        <w:tc>
          <w:tcPr>
            <w:tcW w:w="7371" w:type="dxa"/>
            <w:tcBorders>
              <w:top w:val="nil"/>
              <w:left w:val="nil"/>
              <w:bottom w:val="nil"/>
              <w:right w:val="nil"/>
            </w:tcBorders>
            <w:shd w:val="clear" w:color="auto" w:fill="auto"/>
            <w:vAlign w:val="center"/>
            <w:hideMark/>
          </w:tcPr>
          <w:p w14:paraId="2837C84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Check cashing</w:t>
            </w:r>
          </w:p>
        </w:tc>
        <w:tc>
          <w:tcPr>
            <w:tcW w:w="2019" w:type="dxa"/>
            <w:tcBorders>
              <w:top w:val="nil"/>
              <w:left w:val="nil"/>
              <w:bottom w:val="nil"/>
              <w:right w:val="nil"/>
            </w:tcBorders>
            <w:shd w:val="clear" w:color="auto" w:fill="auto"/>
            <w:vAlign w:val="center"/>
            <w:hideMark/>
          </w:tcPr>
          <w:p w14:paraId="7F0C4AF9" w14:textId="7ED0EBD8"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141</w:t>
            </w:r>
          </w:p>
        </w:tc>
      </w:tr>
      <w:tr w:rsidR="003B4EFE" w:rsidRPr="000D5E3B" w14:paraId="55D64177" w14:textId="77777777" w:rsidTr="000D5E3B">
        <w:trPr>
          <w:trHeight w:val="319"/>
        </w:trPr>
        <w:tc>
          <w:tcPr>
            <w:tcW w:w="7371" w:type="dxa"/>
            <w:tcBorders>
              <w:top w:val="nil"/>
              <w:left w:val="nil"/>
              <w:bottom w:val="nil"/>
              <w:right w:val="nil"/>
            </w:tcBorders>
            <w:shd w:val="clear" w:color="auto" w:fill="auto"/>
            <w:vAlign w:val="center"/>
            <w:hideMark/>
          </w:tcPr>
          <w:p w14:paraId="7D11151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Dining facilities</w:t>
            </w:r>
          </w:p>
        </w:tc>
        <w:tc>
          <w:tcPr>
            <w:tcW w:w="2019" w:type="dxa"/>
            <w:tcBorders>
              <w:top w:val="nil"/>
              <w:left w:val="nil"/>
              <w:bottom w:val="nil"/>
              <w:right w:val="nil"/>
            </w:tcBorders>
            <w:shd w:val="clear" w:color="auto" w:fill="auto"/>
            <w:vAlign w:val="center"/>
            <w:hideMark/>
          </w:tcPr>
          <w:p w14:paraId="1362F178" w14:textId="3D9EEFCE"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2A97068D" w14:textId="77777777" w:rsidTr="000D5E3B">
        <w:trPr>
          <w:trHeight w:val="319"/>
        </w:trPr>
        <w:tc>
          <w:tcPr>
            <w:tcW w:w="7371" w:type="dxa"/>
            <w:tcBorders>
              <w:top w:val="nil"/>
              <w:left w:val="nil"/>
              <w:bottom w:val="nil"/>
              <w:right w:val="nil"/>
            </w:tcBorders>
            <w:shd w:val="clear" w:color="auto" w:fill="auto"/>
            <w:vAlign w:val="center"/>
            <w:hideMark/>
          </w:tcPr>
          <w:p w14:paraId="179A46E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Environmental conditions</w:t>
            </w:r>
          </w:p>
        </w:tc>
        <w:tc>
          <w:tcPr>
            <w:tcW w:w="2019" w:type="dxa"/>
            <w:tcBorders>
              <w:top w:val="nil"/>
              <w:left w:val="nil"/>
              <w:bottom w:val="nil"/>
              <w:right w:val="nil"/>
            </w:tcBorders>
            <w:shd w:val="clear" w:color="auto" w:fill="auto"/>
            <w:vAlign w:val="center"/>
            <w:hideMark/>
          </w:tcPr>
          <w:p w14:paraId="149EC923" w14:textId="275A6275"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7A5AE5FD" w14:textId="77777777" w:rsidTr="000D5E3B">
        <w:trPr>
          <w:trHeight w:val="319"/>
        </w:trPr>
        <w:tc>
          <w:tcPr>
            <w:tcW w:w="7371" w:type="dxa"/>
            <w:tcBorders>
              <w:top w:val="nil"/>
              <w:left w:val="nil"/>
              <w:bottom w:val="nil"/>
              <w:right w:val="nil"/>
            </w:tcBorders>
            <w:shd w:val="clear" w:color="auto" w:fill="auto"/>
            <w:vAlign w:val="center"/>
            <w:hideMark/>
          </w:tcPr>
          <w:p w14:paraId="087B0B2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Facilities monitoring committee</w:t>
            </w:r>
          </w:p>
        </w:tc>
        <w:tc>
          <w:tcPr>
            <w:tcW w:w="2019" w:type="dxa"/>
            <w:tcBorders>
              <w:top w:val="nil"/>
              <w:left w:val="nil"/>
              <w:bottom w:val="nil"/>
              <w:right w:val="nil"/>
            </w:tcBorders>
            <w:shd w:val="clear" w:color="auto" w:fill="auto"/>
            <w:vAlign w:val="center"/>
            <w:hideMark/>
          </w:tcPr>
          <w:p w14:paraId="736810D6" w14:textId="371BC9D8"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6D50EA09" w14:textId="77777777" w:rsidTr="000D5E3B">
        <w:trPr>
          <w:trHeight w:val="319"/>
        </w:trPr>
        <w:tc>
          <w:tcPr>
            <w:tcW w:w="7371" w:type="dxa"/>
            <w:tcBorders>
              <w:top w:val="nil"/>
              <w:left w:val="nil"/>
              <w:bottom w:val="nil"/>
              <w:right w:val="nil"/>
            </w:tcBorders>
            <w:shd w:val="clear" w:color="auto" w:fill="auto"/>
            <w:vAlign w:val="center"/>
            <w:hideMark/>
          </w:tcPr>
          <w:p w14:paraId="0C360BA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Noise </w:t>
            </w:r>
          </w:p>
        </w:tc>
        <w:tc>
          <w:tcPr>
            <w:tcW w:w="2019" w:type="dxa"/>
            <w:tcBorders>
              <w:top w:val="nil"/>
              <w:left w:val="nil"/>
              <w:bottom w:val="nil"/>
              <w:right w:val="nil"/>
            </w:tcBorders>
            <w:shd w:val="clear" w:color="auto" w:fill="auto"/>
            <w:vAlign w:val="center"/>
            <w:hideMark/>
          </w:tcPr>
          <w:p w14:paraId="106AD3ED" w14:textId="2358EDB4"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766C3B5D" w14:textId="77777777" w:rsidTr="000D5E3B">
        <w:trPr>
          <w:trHeight w:val="319"/>
        </w:trPr>
        <w:tc>
          <w:tcPr>
            <w:tcW w:w="7371" w:type="dxa"/>
            <w:tcBorders>
              <w:top w:val="nil"/>
              <w:left w:val="nil"/>
              <w:bottom w:val="nil"/>
              <w:right w:val="nil"/>
            </w:tcBorders>
            <w:shd w:val="clear" w:color="auto" w:fill="auto"/>
            <w:vAlign w:val="center"/>
            <w:hideMark/>
          </w:tcPr>
          <w:p w14:paraId="542F4B49"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Temperature range</w:t>
            </w:r>
          </w:p>
        </w:tc>
        <w:tc>
          <w:tcPr>
            <w:tcW w:w="2019" w:type="dxa"/>
            <w:tcBorders>
              <w:top w:val="nil"/>
              <w:left w:val="nil"/>
              <w:bottom w:val="nil"/>
              <w:right w:val="nil"/>
            </w:tcBorders>
            <w:shd w:val="clear" w:color="auto" w:fill="auto"/>
            <w:vAlign w:val="center"/>
            <w:hideMark/>
          </w:tcPr>
          <w:p w14:paraId="35681EA4" w14:textId="5842A2AE"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C51C7C" w:rsidRPr="000D5E3B" w14:paraId="556C92EF" w14:textId="77777777" w:rsidTr="008C4FA1">
        <w:trPr>
          <w:trHeight w:val="319"/>
        </w:trPr>
        <w:tc>
          <w:tcPr>
            <w:tcW w:w="7371" w:type="dxa"/>
            <w:tcBorders>
              <w:top w:val="nil"/>
              <w:left w:val="nil"/>
              <w:bottom w:val="nil"/>
              <w:right w:val="nil"/>
            </w:tcBorders>
            <w:shd w:val="clear" w:color="auto" w:fill="auto"/>
            <w:vAlign w:val="center"/>
            <w:hideMark/>
          </w:tcPr>
          <w:p w14:paraId="6220631E" w14:textId="79DBF074" w:rsidR="00C51C7C" w:rsidRPr="000D5E3B" w:rsidRDefault="00C51C7C" w:rsidP="008C4FA1">
            <w:pPr>
              <w:widowControl/>
              <w:ind w:firstLineChars="300" w:firstLine="720"/>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Faculty benefit information</w:t>
            </w:r>
          </w:p>
        </w:tc>
        <w:tc>
          <w:tcPr>
            <w:tcW w:w="2019" w:type="dxa"/>
            <w:tcBorders>
              <w:top w:val="nil"/>
              <w:left w:val="nil"/>
              <w:bottom w:val="nil"/>
              <w:right w:val="nil"/>
            </w:tcBorders>
            <w:shd w:val="clear" w:color="auto" w:fill="auto"/>
            <w:vAlign w:val="center"/>
            <w:hideMark/>
          </w:tcPr>
          <w:p w14:paraId="0F87524A" w14:textId="77777777" w:rsidR="00C51C7C" w:rsidRPr="000D5E3B" w:rsidRDefault="00C51C7C" w:rsidP="008C4FA1">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140</w:t>
            </w:r>
          </w:p>
        </w:tc>
      </w:tr>
      <w:tr w:rsidR="003B4EFE" w:rsidRPr="000D5E3B" w14:paraId="0C61037D" w14:textId="77777777" w:rsidTr="000D5E3B">
        <w:trPr>
          <w:trHeight w:val="319"/>
        </w:trPr>
        <w:tc>
          <w:tcPr>
            <w:tcW w:w="7371" w:type="dxa"/>
            <w:tcBorders>
              <w:top w:val="nil"/>
              <w:left w:val="nil"/>
              <w:bottom w:val="nil"/>
              <w:right w:val="nil"/>
            </w:tcBorders>
            <w:shd w:val="clear" w:color="auto" w:fill="auto"/>
            <w:vAlign w:val="center"/>
            <w:hideMark/>
          </w:tcPr>
          <w:p w14:paraId="2DCCD27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Keys</w:t>
            </w:r>
          </w:p>
        </w:tc>
        <w:tc>
          <w:tcPr>
            <w:tcW w:w="2019" w:type="dxa"/>
            <w:tcBorders>
              <w:top w:val="nil"/>
              <w:left w:val="nil"/>
              <w:bottom w:val="nil"/>
              <w:right w:val="nil"/>
            </w:tcBorders>
            <w:shd w:val="clear" w:color="auto" w:fill="auto"/>
            <w:vAlign w:val="center"/>
            <w:hideMark/>
          </w:tcPr>
          <w:p w14:paraId="25B42E4D" w14:textId="10C2AC54"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134</w:t>
            </w:r>
          </w:p>
        </w:tc>
      </w:tr>
      <w:tr w:rsidR="003B4EFE" w:rsidRPr="000D5E3B" w14:paraId="1FD7E03E" w14:textId="77777777" w:rsidTr="000D5E3B">
        <w:trPr>
          <w:trHeight w:val="319"/>
        </w:trPr>
        <w:tc>
          <w:tcPr>
            <w:tcW w:w="7371" w:type="dxa"/>
            <w:tcBorders>
              <w:top w:val="nil"/>
              <w:left w:val="nil"/>
              <w:bottom w:val="nil"/>
              <w:right w:val="nil"/>
            </w:tcBorders>
            <w:shd w:val="clear" w:color="auto" w:fill="auto"/>
            <w:vAlign w:val="center"/>
            <w:hideMark/>
          </w:tcPr>
          <w:p w14:paraId="00CF78C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Lounges</w:t>
            </w:r>
          </w:p>
        </w:tc>
        <w:tc>
          <w:tcPr>
            <w:tcW w:w="2019" w:type="dxa"/>
            <w:tcBorders>
              <w:top w:val="nil"/>
              <w:left w:val="nil"/>
              <w:bottom w:val="nil"/>
              <w:right w:val="nil"/>
            </w:tcBorders>
            <w:shd w:val="clear" w:color="auto" w:fill="auto"/>
            <w:vAlign w:val="center"/>
            <w:hideMark/>
          </w:tcPr>
          <w:p w14:paraId="32591DC5" w14:textId="4A8D16B1"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48685DB6" w14:textId="77777777" w:rsidTr="000D5E3B">
        <w:trPr>
          <w:trHeight w:val="319"/>
        </w:trPr>
        <w:tc>
          <w:tcPr>
            <w:tcW w:w="7371" w:type="dxa"/>
            <w:tcBorders>
              <w:top w:val="nil"/>
              <w:left w:val="nil"/>
              <w:bottom w:val="nil"/>
              <w:right w:val="nil"/>
            </w:tcBorders>
            <w:shd w:val="clear" w:color="auto" w:fill="auto"/>
            <w:vAlign w:val="center"/>
            <w:hideMark/>
          </w:tcPr>
          <w:p w14:paraId="37C2690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Offices</w:t>
            </w:r>
          </w:p>
        </w:tc>
        <w:tc>
          <w:tcPr>
            <w:tcW w:w="2019" w:type="dxa"/>
            <w:tcBorders>
              <w:top w:val="nil"/>
              <w:left w:val="nil"/>
              <w:bottom w:val="nil"/>
              <w:right w:val="nil"/>
            </w:tcBorders>
            <w:shd w:val="clear" w:color="auto" w:fill="auto"/>
            <w:vAlign w:val="center"/>
            <w:hideMark/>
          </w:tcPr>
          <w:p w14:paraId="3844F499" w14:textId="0A1B6657"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134</w:t>
            </w:r>
          </w:p>
        </w:tc>
      </w:tr>
      <w:tr w:rsidR="003B4EFE" w:rsidRPr="000D5E3B" w14:paraId="129A5F9B" w14:textId="77777777" w:rsidTr="000D5E3B">
        <w:trPr>
          <w:trHeight w:val="319"/>
        </w:trPr>
        <w:tc>
          <w:tcPr>
            <w:tcW w:w="7371" w:type="dxa"/>
            <w:tcBorders>
              <w:top w:val="nil"/>
              <w:left w:val="nil"/>
              <w:bottom w:val="nil"/>
              <w:right w:val="nil"/>
            </w:tcBorders>
            <w:shd w:val="clear" w:color="auto" w:fill="auto"/>
            <w:vAlign w:val="center"/>
            <w:hideMark/>
          </w:tcPr>
          <w:p w14:paraId="66DFD79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Parking</w:t>
            </w:r>
          </w:p>
        </w:tc>
        <w:tc>
          <w:tcPr>
            <w:tcW w:w="2019" w:type="dxa"/>
            <w:tcBorders>
              <w:top w:val="nil"/>
              <w:left w:val="nil"/>
              <w:bottom w:val="nil"/>
              <w:right w:val="nil"/>
            </w:tcBorders>
            <w:shd w:val="clear" w:color="auto" w:fill="auto"/>
            <w:vAlign w:val="center"/>
            <w:hideMark/>
          </w:tcPr>
          <w:p w14:paraId="345DEEAE" w14:textId="03F16F6E"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135</w:t>
            </w:r>
          </w:p>
        </w:tc>
      </w:tr>
      <w:tr w:rsidR="003B4EFE" w:rsidRPr="000D5E3B" w14:paraId="7893E986" w14:textId="77777777" w:rsidTr="000D5E3B">
        <w:trPr>
          <w:trHeight w:val="319"/>
        </w:trPr>
        <w:tc>
          <w:tcPr>
            <w:tcW w:w="7371" w:type="dxa"/>
            <w:tcBorders>
              <w:top w:val="nil"/>
              <w:left w:val="nil"/>
              <w:bottom w:val="nil"/>
              <w:right w:val="nil"/>
            </w:tcBorders>
            <w:shd w:val="clear" w:color="auto" w:fill="auto"/>
            <w:vAlign w:val="center"/>
            <w:hideMark/>
          </w:tcPr>
          <w:p w14:paraId="4752815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Personnel directory listing</w:t>
            </w:r>
          </w:p>
        </w:tc>
        <w:tc>
          <w:tcPr>
            <w:tcW w:w="2019" w:type="dxa"/>
            <w:tcBorders>
              <w:top w:val="nil"/>
              <w:left w:val="nil"/>
              <w:bottom w:val="nil"/>
              <w:right w:val="nil"/>
            </w:tcBorders>
            <w:shd w:val="clear" w:color="auto" w:fill="auto"/>
            <w:vAlign w:val="center"/>
            <w:hideMark/>
          </w:tcPr>
          <w:p w14:paraId="4338E41C" w14:textId="585EB10A"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216A9D48" w14:textId="77777777" w:rsidTr="000D5E3B">
        <w:trPr>
          <w:trHeight w:val="319"/>
        </w:trPr>
        <w:tc>
          <w:tcPr>
            <w:tcW w:w="7371" w:type="dxa"/>
            <w:tcBorders>
              <w:top w:val="nil"/>
              <w:left w:val="nil"/>
              <w:bottom w:val="nil"/>
              <w:right w:val="nil"/>
            </w:tcBorders>
            <w:shd w:val="clear" w:color="auto" w:fill="auto"/>
            <w:vAlign w:val="center"/>
            <w:hideMark/>
          </w:tcPr>
          <w:p w14:paraId="5D72B45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Secretarial aid</w:t>
            </w:r>
          </w:p>
        </w:tc>
        <w:tc>
          <w:tcPr>
            <w:tcW w:w="2019" w:type="dxa"/>
            <w:tcBorders>
              <w:top w:val="nil"/>
              <w:left w:val="nil"/>
              <w:bottom w:val="nil"/>
              <w:right w:val="nil"/>
            </w:tcBorders>
            <w:shd w:val="clear" w:color="auto" w:fill="auto"/>
            <w:vAlign w:val="center"/>
            <w:hideMark/>
          </w:tcPr>
          <w:p w14:paraId="147D2E6C" w14:textId="152663F5"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73C18385" w14:textId="77777777" w:rsidTr="000D5E3B">
        <w:trPr>
          <w:trHeight w:val="319"/>
        </w:trPr>
        <w:tc>
          <w:tcPr>
            <w:tcW w:w="7371" w:type="dxa"/>
            <w:tcBorders>
              <w:top w:val="nil"/>
              <w:left w:val="nil"/>
              <w:bottom w:val="nil"/>
              <w:right w:val="nil"/>
            </w:tcBorders>
            <w:shd w:val="clear" w:color="auto" w:fill="auto"/>
            <w:vAlign w:val="center"/>
            <w:hideMark/>
          </w:tcPr>
          <w:p w14:paraId="1220A7E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University equipment and service </w:t>
            </w:r>
          </w:p>
        </w:tc>
        <w:tc>
          <w:tcPr>
            <w:tcW w:w="2019" w:type="dxa"/>
            <w:tcBorders>
              <w:top w:val="nil"/>
              <w:left w:val="nil"/>
              <w:bottom w:val="nil"/>
              <w:right w:val="nil"/>
            </w:tcBorders>
            <w:shd w:val="clear" w:color="auto" w:fill="auto"/>
            <w:vAlign w:val="center"/>
            <w:hideMark/>
          </w:tcPr>
          <w:p w14:paraId="09D60D1B" w14:textId="0147D36E"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3DCF9B71" w14:textId="77777777" w:rsidTr="000D5E3B">
        <w:trPr>
          <w:trHeight w:val="319"/>
        </w:trPr>
        <w:tc>
          <w:tcPr>
            <w:tcW w:w="7371" w:type="dxa"/>
            <w:tcBorders>
              <w:top w:val="nil"/>
              <w:left w:val="nil"/>
              <w:bottom w:val="nil"/>
              <w:right w:val="nil"/>
            </w:tcBorders>
            <w:shd w:val="clear" w:color="auto" w:fill="auto"/>
            <w:vAlign w:val="center"/>
            <w:hideMark/>
          </w:tcPr>
          <w:p w14:paraId="61DF86C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Classroom facilities </w:t>
            </w:r>
          </w:p>
        </w:tc>
        <w:tc>
          <w:tcPr>
            <w:tcW w:w="2019" w:type="dxa"/>
            <w:tcBorders>
              <w:top w:val="nil"/>
              <w:left w:val="nil"/>
              <w:bottom w:val="nil"/>
              <w:right w:val="nil"/>
            </w:tcBorders>
            <w:shd w:val="clear" w:color="auto" w:fill="auto"/>
            <w:vAlign w:val="center"/>
            <w:hideMark/>
          </w:tcPr>
          <w:p w14:paraId="5742EECA" w14:textId="134CDCA7"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7388AE8A" w14:textId="77777777" w:rsidTr="000D5E3B">
        <w:trPr>
          <w:trHeight w:val="319"/>
        </w:trPr>
        <w:tc>
          <w:tcPr>
            <w:tcW w:w="7371" w:type="dxa"/>
            <w:tcBorders>
              <w:top w:val="nil"/>
              <w:left w:val="nil"/>
              <w:bottom w:val="nil"/>
              <w:right w:val="nil"/>
            </w:tcBorders>
            <w:shd w:val="clear" w:color="auto" w:fill="auto"/>
            <w:vAlign w:val="center"/>
            <w:hideMark/>
          </w:tcPr>
          <w:p w14:paraId="608B12A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Cleaning</w:t>
            </w:r>
          </w:p>
        </w:tc>
        <w:tc>
          <w:tcPr>
            <w:tcW w:w="2019" w:type="dxa"/>
            <w:tcBorders>
              <w:top w:val="nil"/>
              <w:left w:val="nil"/>
              <w:bottom w:val="nil"/>
              <w:right w:val="nil"/>
            </w:tcBorders>
            <w:shd w:val="clear" w:color="auto" w:fill="auto"/>
            <w:vAlign w:val="center"/>
            <w:hideMark/>
          </w:tcPr>
          <w:p w14:paraId="5257208D" w14:textId="7DABFE74"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38B3F760" w14:textId="77777777" w:rsidTr="000D5E3B">
        <w:trPr>
          <w:trHeight w:val="319"/>
        </w:trPr>
        <w:tc>
          <w:tcPr>
            <w:tcW w:w="7371" w:type="dxa"/>
            <w:tcBorders>
              <w:top w:val="nil"/>
              <w:left w:val="nil"/>
              <w:bottom w:val="nil"/>
              <w:right w:val="nil"/>
            </w:tcBorders>
            <w:shd w:val="clear" w:color="auto" w:fill="auto"/>
            <w:vAlign w:val="center"/>
            <w:hideMark/>
          </w:tcPr>
          <w:p w14:paraId="5D9CE4D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Duplicating and postal services</w:t>
            </w:r>
          </w:p>
        </w:tc>
        <w:tc>
          <w:tcPr>
            <w:tcW w:w="2019" w:type="dxa"/>
            <w:tcBorders>
              <w:top w:val="nil"/>
              <w:left w:val="nil"/>
              <w:bottom w:val="nil"/>
              <w:right w:val="nil"/>
            </w:tcBorders>
            <w:shd w:val="clear" w:color="auto" w:fill="auto"/>
            <w:vAlign w:val="center"/>
            <w:hideMark/>
          </w:tcPr>
          <w:p w14:paraId="6704A828" w14:textId="07A32596"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137</w:t>
            </w:r>
          </w:p>
        </w:tc>
      </w:tr>
      <w:tr w:rsidR="003B4EFE" w:rsidRPr="000D5E3B" w14:paraId="4FCC03B4" w14:textId="77777777" w:rsidTr="000D5E3B">
        <w:trPr>
          <w:trHeight w:val="319"/>
        </w:trPr>
        <w:tc>
          <w:tcPr>
            <w:tcW w:w="7371" w:type="dxa"/>
            <w:tcBorders>
              <w:top w:val="nil"/>
              <w:left w:val="nil"/>
              <w:bottom w:val="nil"/>
              <w:right w:val="nil"/>
            </w:tcBorders>
            <w:shd w:val="clear" w:color="auto" w:fill="auto"/>
            <w:vAlign w:val="center"/>
            <w:hideMark/>
          </w:tcPr>
          <w:p w14:paraId="6B25E67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Information technology</w:t>
            </w:r>
          </w:p>
        </w:tc>
        <w:tc>
          <w:tcPr>
            <w:tcW w:w="2019" w:type="dxa"/>
            <w:tcBorders>
              <w:top w:val="nil"/>
              <w:left w:val="nil"/>
              <w:bottom w:val="nil"/>
              <w:right w:val="nil"/>
            </w:tcBorders>
            <w:shd w:val="clear" w:color="auto" w:fill="auto"/>
            <w:vAlign w:val="center"/>
            <w:hideMark/>
          </w:tcPr>
          <w:p w14:paraId="2807D6E6" w14:textId="0E11EF54"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3AEE90F1" w14:textId="77777777" w:rsidTr="000D5E3B">
        <w:trPr>
          <w:trHeight w:val="319"/>
        </w:trPr>
        <w:tc>
          <w:tcPr>
            <w:tcW w:w="7371" w:type="dxa"/>
            <w:tcBorders>
              <w:top w:val="nil"/>
              <w:left w:val="nil"/>
              <w:bottom w:val="nil"/>
              <w:right w:val="nil"/>
            </w:tcBorders>
            <w:shd w:val="clear" w:color="auto" w:fill="auto"/>
            <w:vAlign w:val="center"/>
            <w:hideMark/>
          </w:tcPr>
          <w:p w14:paraId="60B6FB89"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Mileage rates</w:t>
            </w:r>
          </w:p>
        </w:tc>
        <w:tc>
          <w:tcPr>
            <w:tcW w:w="2019" w:type="dxa"/>
            <w:tcBorders>
              <w:top w:val="nil"/>
              <w:left w:val="nil"/>
              <w:bottom w:val="nil"/>
              <w:right w:val="nil"/>
            </w:tcBorders>
            <w:shd w:val="clear" w:color="auto" w:fill="auto"/>
            <w:vAlign w:val="center"/>
            <w:hideMark/>
          </w:tcPr>
          <w:p w14:paraId="66DCAD3B" w14:textId="6092A633"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3E16812A" w14:textId="77777777" w:rsidTr="000D5E3B">
        <w:trPr>
          <w:trHeight w:val="319"/>
        </w:trPr>
        <w:tc>
          <w:tcPr>
            <w:tcW w:w="7371" w:type="dxa"/>
            <w:tcBorders>
              <w:top w:val="nil"/>
              <w:left w:val="nil"/>
              <w:bottom w:val="nil"/>
              <w:right w:val="nil"/>
            </w:tcBorders>
            <w:shd w:val="clear" w:color="auto" w:fill="auto"/>
            <w:vAlign w:val="center"/>
            <w:hideMark/>
          </w:tcPr>
          <w:p w14:paraId="6D3B4597"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Photocopies of journal articles</w:t>
            </w:r>
          </w:p>
        </w:tc>
        <w:tc>
          <w:tcPr>
            <w:tcW w:w="2019" w:type="dxa"/>
            <w:tcBorders>
              <w:top w:val="nil"/>
              <w:left w:val="nil"/>
              <w:bottom w:val="nil"/>
              <w:right w:val="nil"/>
            </w:tcBorders>
            <w:shd w:val="clear" w:color="auto" w:fill="auto"/>
            <w:vAlign w:val="center"/>
            <w:hideMark/>
          </w:tcPr>
          <w:p w14:paraId="15E99C1B" w14:textId="06921B9B"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2CA4D73D" w14:textId="77777777" w:rsidTr="000D5E3B">
        <w:trPr>
          <w:trHeight w:val="319"/>
        </w:trPr>
        <w:tc>
          <w:tcPr>
            <w:tcW w:w="7371" w:type="dxa"/>
            <w:tcBorders>
              <w:top w:val="nil"/>
              <w:left w:val="nil"/>
              <w:bottom w:val="nil"/>
              <w:right w:val="nil"/>
            </w:tcBorders>
            <w:shd w:val="clear" w:color="auto" w:fill="auto"/>
            <w:vAlign w:val="center"/>
            <w:hideMark/>
          </w:tcPr>
          <w:p w14:paraId="0065FB6F"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Teaching support</w:t>
            </w:r>
          </w:p>
        </w:tc>
        <w:tc>
          <w:tcPr>
            <w:tcW w:w="2019" w:type="dxa"/>
            <w:tcBorders>
              <w:top w:val="nil"/>
              <w:left w:val="nil"/>
              <w:bottom w:val="nil"/>
              <w:right w:val="nil"/>
            </w:tcBorders>
            <w:shd w:val="clear" w:color="auto" w:fill="auto"/>
            <w:vAlign w:val="center"/>
            <w:hideMark/>
          </w:tcPr>
          <w:p w14:paraId="636B7643" w14:textId="5814D627"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137</w:t>
            </w:r>
          </w:p>
        </w:tc>
      </w:tr>
      <w:tr w:rsidR="003B4EFE" w:rsidRPr="000D5E3B" w14:paraId="74966A7B" w14:textId="77777777" w:rsidTr="000D5E3B">
        <w:trPr>
          <w:trHeight w:val="319"/>
        </w:trPr>
        <w:tc>
          <w:tcPr>
            <w:tcW w:w="7371" w:type="dxa"/>
            <w:tcBorders>
              <w:top w:val="nil"/>
              <w:left w:val="nil"/>
              <w:bottom w:val="nil"/>
              <w:right w:val="nil"/>
            </w:tcBorders>
            <w:shd w:val="clear" w:color="auto" w:fill="auto"/>
            <w:vAlign w:val="center"/>
            <w:hideMark/>
          </w:tcPr>
          <w:p w14:paraId="4AE1FA6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Telephones</w:t>
            </w:r>
          </w:p>
        </w:tc>
        <w:tc>
          <w:tcPr>
            <w:tcW w:w="2019" w:type="dxa"/>
            <w:tcBorders>
              <w:top w:val="nil"/>
              <w:left w:val="nil"/>
              <w:bottom w:val="nil"/>
              <w:right w:val="nil"/>
            </w:tcBorders>
            <w:shd w:val="clear" w:color="auto" w:fill="auto"/>
            <w:vAlign w:val="center"/>
            <w:hideMark/>
          </w:tcPr>
          <w:p w14:paraId="5A511B6F" w14:textId="6530990C"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560E782D" w14:textId="77777777" w:rsidTr="000D5E3B">
        <w:trPr>
          <w:trHeight w:val="319"/>
        </w:trPr>
        <w:tc>
          <w:tcPr>
            <w:tcW w:w="7371" w:type="dxa"/>
            <w:tcBorders>
              <w:top w:val="nil"/>
              <w:left w:val="nil"/>
              <w:bottom w:val="nil"/>
              <w:right w:val="nil"/>
            </w:tcBorders>
            <w:shd w:val="clear" w:color="auto" w:fill="auto"/>
            <w:vAlign w:val="center"/>
            <w:hideMark/>
          </w:tcPr>
          <w:p w14:paraId="497FE5D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University store</w:t>
            </w:r>
          </w:p>
        </w:tc>
        <w:tc>
          <w:tcPr>
            <w:tcW w:w="2019" w:type="dxa"/>
            <w:tcBorders>
              <w:top w:val="nil"/>
              <w:left w:val="nil"/>
              <w:bottom w:val="nil"/>
              <w:right w:val="nil"/>
            </w:tcBorders>
            <w:shd w:val="clear" w:color="auto" w:fill="auto"/>
            <w:vAlign w:val="center"/>
            <w:hideMark/>
          </w:tcPr>
          <w:p w14:paraId="4AA27926" w14:textId="24FD3480"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r w:rsidR="00C51C7C">
              <w:rPr>
                <w:rFonts w:ascii="Times New Roman" w:eastAsia="Times New Roman" w:hAnsi="Times New Roman" w:cs="Times New Roman"/>
                <w:color w:val="000000"/>
                <w:sz w:val="24"/>
                <w:szCs w:val="24"/>
                <w:lang w:eastAsia="ko-KR"/>
              </w:rPr>
              <w:t>39</w:t>
            </w:r>
          </w:p>
        </w:tc>
      </w:tr>
      <w:tr w:rsidR="003B4EFE" w:rsidRPr="000D5E3B" w14:paraId="28463FE9" w14:textId="77777777" w:rsidTr="000D5E3B">
        <w:trPr>
          <w:trHeight w:val="319"/>
        </w:trPr>
        <w:tc>
          <w:tcPr>
            <w:tcW w:w="7371" w:type="dxa"/>
            <w:tcBorders>
              <w:top w:val="nil"/>
              <w:left w:val="nil"/>
              <w:bottom w:val="nil"/>
              <w:right w:val="nil"/>
            </w:tcBorders>
            <w:shd w:val="clear" w:color="auto" w:fill="auto"/>
            <w:vAlign w:val="center"/>
            <w:hideMark/>
          </w:tcPr>
          <w:p w14:paraId="04253A3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Governance, academic</w:t>
            </w:r>
          </w:p>
        </w:tc>
        <w:tc>
          <w:tcPr>
            <w:tcW w:w="2019" w:type="dxa"/>
            <w:tcBorders>
              <w:top w:val="nil"/>
              <w:left w:val="nil"/>
              <w:bottom w:val="nil"/>
              <w:right w:val="nil"/>
            </w:tcBorders>
            <w:shd w:val="clear" w:color="auto" w:fill="auto"/>
            <w:vAlign w:val="center"/>
            <w:hideMark/>
          </w:tcPr>
          <w:p w14:paraId="2337A1C8"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5953D6E7" w14:textId="77777777" w:rsidTr="000D5E3B">
        <w:trPr>
          <w:trHeight w:val="319"/>
        </w:trPr>
        <w:tc>
          <w:tcPr>
            <w:tcW w:w="7371" w:type="dxa"/>
            <w:tcBorders>
              <w:top w:val="nil"/>
              <w:left w:val="nil"/>
              <w:bottom w:val="nil"/>
              <w:right w:val="nil"/>
            </w:tcBorders>
            <w:shd w:val="clear" w:color="auto" w:fill="auto"/>
            <w:vAlign w:val="center"/>
            <w:hideMark/>
          </w:tcPr>
          <w:p w14:paraId="2A0EA7B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(see: Academic governance and Academic policy committees) </w:t>
            </w:r>
          </w:p>
        </w:tc>
        <w:tc>
          <w:tcPr>
            <w:tcW w:w="2019" w:type="dxa"/>
            <w:tcBorders>
              <w:top w:val="nil"/>
              <w:left w:val="nil"/>
              <w:bottom w:val="nil"/>
              <w:right w:val="nil"/>
            </w:tcBorders>
            <w:shd w:val="clear" w:color="auto" w:fill="auto"/>
            <w:vAlign w:val="center"/>
            <w:hideMark/>
          </w:tcPr>
          <w:p w14:paraId="0F44B156" w14:textId="0A1A9452"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65</w:t>
            </w:r>
          </w:p>
        </w:tc>
      </w:tr>
      <w:tr w:rsidR="003B4EFE" w:rsidRPr="000D5E3B" w14:paraId="3B66DB86" w14:textId="77777777" w:rsidTr="000D5E3B">
        <w:trPr>
          <w:trHeight w:val="319"/>
        </w:trPr>
        <w:tc>
          <w:tcPr>
            <w:tcW w:w="7371" w:type="dxa"/>
            <w:tcBorders>
              <w:top w:val="nil"/>
              <w:left w:val="nil"/>
              <w:bottom w:val="nil"/>
              <w:right w:val="nil"/>
            </w:tcBorders>
            <w:shd w:val="clear" w:color="auto" w:fill="auto"/>
            <w:vAlign w:val="center"/>
            <w:hideMark/>
          </w:tcPr>
          <w:p w14:paraId="006851A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Graduate programs</w:t>
            </w:r>
          </w:p>
        </w:tc>
        <w:tc>
          <w:tcPr>
            <w:tcW w:w="2019" w:type="dxa"/>
            <w:tcBorders>
              <w:top w:val="nil"/>
              <w:left w:val="nil"/>
              <w:bottom w:val="nil"/>
              <w:right w:val="nil"/>
            </w:tcBorders>
            <w:shd w:val="clear" w:color="auto" w:fill="auto"/>
            <w:vAlign w:val="center"/>
            <w:hideMark/>
          </w:tcPr>
          <w:p w14:paraId="3D10750A" w14:textId="371E2A23"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3B4EFE" w:rsidRPr="000D5E3B" w14:paraId="7A94D5E2" w14:textId="77777777" w:rsidTr="000D5E3B">
        <w:trPr>
          <w:trHeight w:val="319"/>
        </w:trPr>
        <w:tc>
          <w:tcPr>
            <w:tcW w:w="7371" w:type="dxa"/>
            <w:tcBorders>
              <w:top w:val="nil"/>
              <w:left w:val="nil"/>
              <w:bottom w:val="nil"/>
              <w:right w:val="nil"/>
            </w:tcBorders>
            <w:shd w:val="clear" w:color="auto" w:fill="auto"/>
            <w:vAlign w:val="center"/>
            <w:hideMark/>
          </w:tcPr>
          <w:p w14:paraId="7400723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Appointment of Director </w:t>
            </w:r>
          </w:p>
        </w:tc>
        <w:tc>
          <w:tcPr>
            <w:tcW w:w="2019" w:type="dxa"/>
            <w:tcBorders>
              <w:top w:val="nil"/>
              <w:left w:val="nil"/>
              <w:bottom w:val="nil"/>
              <w:right w:val="nil"/>
            </w:tcBorders>
            <w:shd w:val="clear" w:color="auto" w:fill="auto"/>
            <w:vAlign w:val="center"/>
            <w:hideMark/>
          </w:tcPr>
          <w:p w14:paraId="502A1C84" w14:textId="7D084267"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3B4EFE" w:rsidRPr="000D5E3B" w14:paraId="02646E36" w14:textId="77777777" w:rsidTr="000D5E3B">
        <w:trPr>
          <w:trHeight w:val="319"/>
        </w:trPr>
        <w:tc>
          <w:tcPr>
            <w:tcW w:w="7371" w:type="dxa"/>
            <w:tcBorders>
              <w:top w:val="nil"/>
              <w:left w:val="nil"/>
              <w:bottom w:val="nil"/>
              <w:right w:val="nil"/>
            </w:tcBorders>
            <w:shd w:val="clear" w:color="auto" w:fill="auto"/>
            <w:vAlign w:val="center"/>
            <w:hideMark/>
          </w:tcPr>
          <w:p w14:paraId="3ADE287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Definition</w:t>
            </w:r>
          </w:p>
        </w:tc>
        <w:tc>
          <w:tcPr>
            <w:tcW w:w="2019" w:type="dxa"/>
            <w:tcBorders>
              <w:top w:val="nil"/>
              <w:left w:val="nil"/>
              <w:bottom w:val="nil"/>
              <w:right w:val="nil"/>
            </w:tcBorders>
            <w:shd w:val="clear" w:color="auto" w:fill="auto"/>
            <w:vAlign w:val="center"/>
            <w:hideMark/>
          </w:tcPr>
          <w:p w14:paraId="77C2AC99" w14:textId="5A00135D"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3B4EFE" w:rsidRPr="000D5E3B" w14:paraId="1096BB47" w14:textId="77777777" w:rsidTr="000D5E3B">
        <w:trPr>
          <w:trHeight w:val="319"/>
        </w:trPr>
        <w:tc>
          <w:tcPr>
            <w:tcW w:w="7371" w:type="dxa"/>
            <w:tcBorders>
              <w:top w:val="nil"/>
              <w:left w:val="nil"/>
              <w:bottom w:val="nil"/>
              <w:right w:val="nil"/>
            </w:tcBorders>
            <w:shd w:val="clear" w:color="auto" w:fill="auto"/>
            <w:vAlign w:val="center"/>
            <w:hideMark/>
          </w:tcPr>
          <w:p w14:paraId="61E4AE3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Role of the Director</w:t>
            </w:r>
          </w:p>
        </w:tc>
        <w:tc>
          <w:tcPr>
            <w:tcW w:w="2019" w:type="dxa"/>
            <w:tcBorders>
              <w:top w:val="nil"/>
              <w:left w:val="nil"/>
              <w:bottom w:val="nil"/>
              <w:right w:val="nil"/>
            </w:tcBorders>
            <w:shd w:val="clear" w:color="auto" w:fill="auto"/>
            <w:vAlign w:val="center"/>
            <w:hideMark/>
          </w:tcPr>
          <w:p w14:paraId="1CFC27FC" w14:textId="7A28B819"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64</w:t>
            </w:r>
          </w:p>
        </w:tc>
      </w:tr>
      <w:tr w:rsidR="003B4EFE" w:rsidRPr="000D5E3B" w14:paraId="021AAA0E" w14:textId="77777777" w:rsidTr="000D5E3B">
        <w:trPr>
          <w:trHeight w:val="319"/>
        </w:trPr>
        <w:tc>
          <w:tcPr>
            <w:tcW w:w="7371" w:type="dxa"/>
            <w:tcBorders>
              <w:top w:val="nil"/>
              <w:left w:val="nil"/>
              <w:bottom w:val="nil"/>
              <w:right w:val="nil"/>
            </w:tcBorders>
            <w:shd w:val="clear" w:color="auto" w:fill="auto"/>
            <w:vAlign w:val="center"/>
            <w:hideMark/>
          </w:tcPr>
          <w:p w14:paraId="019B464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Grievance and arbitration procedure</w:t>
            </w:r>
          </w:p>
        </w:tc>
        <w:tc>
          <w:tcPr>
            <w:tcW w:w="2019" w:type="dxa"/>
            <w:tcBorders>
              <w:top w:val="nil"/>
              <w:left w:val="nil"/>
              <w:bottom w:val="nil"/>
              <w:right w:val="nil"/>
            </w:tcBorders>
            <w:shd w:val="clear" w:color="auto" w:fill="auto"/>
            <w:vAlign w:val="center"/>
            <w:hideMark/>
          </w:tcPr>
          <w:p w14:paraId="3CE396BD" w14:textId="4E16FA32" w:rsidR="003B4EFE" w:rsidRPr="000D5E3B" w:rsidRDefault="00C51C7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130</w:t>
            </w:r>
          </w:p>
        </w:tc>
      </w:tr>
      <w:tr w:rsidR="003B4EFE" w:rsidRPr="00161E45" w14:paraId="11B20F29" w14:textId="77777777" w:rsidTr="000D5E3B">
        <w:trPr>
          <w:trHeight w:val="319"/>
        </w:trPr>
        <w:tc>
          <w:tcPr>
            <w:tcW w:w="7371" w:type="dxa"/>
            <w:tcBorders>
              <w:top w:val="nil"/>
              <w:left w:val="nil"/>
              <w:bottom w:val="nil"/>
              <w:right w:val="nil"/>
            </w:tcBorders>
            <w:shd w:val="clear" w:color="auto" w:fill="auto"/>
            <w:vAlign w:val="center"/>
            <w:hideMark/>
          </w:tcPr>
          <w:p w14:paraId="53FA8E69" w14:textId="77777777" w:rsidR="003B4EFE" w:rsidRPr="00161E45"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161E45">
              <w:rPr>
                <w:rFonts w:ascii="Times New Roman" w:eastAsia="Times New Roman" w:hAnsi="Times New Roman" w:cs="Times New Roman"/>
                <w:color w:val="000000"/>
                <w:sz w:val="24"/>
                <w:szCs w:val="24"/>
                <w:lang w:eastAsia="ko-KR"/>
              </w:rPr>
              <w:t>Application of</w:t>
            </w:r>
          </w:p>
        </w:tc>
        <w:tc>
          <w:tcPr>
            <w:tcW w:w="2019" w:type="dxa"/>
            <w:tcBorders>
              <w:top w:val="nil"/>
              <w:left w:val="nil"/>
              <w:bottom w:val="nil"/>
              <w:right w:val="nil"/>
            </w:tcBorders>
            <w:shd w:val="clear" w:color="auto" w:fill="auto"/>
            <w:vAlign w:val="center"/>
            <w:hideMark/>
          </w:tcPr>
          <w:p w14:paraId="4E363C3F" w14:textId="7E8B9FEE" w:rsidR="003B4EFE" w:rsidRPr="00161E45" w:rsidRDefault="003B4EFE" w:rsidP="00161E45">
            <w:pPr>
              <w:widowControl/>
              <w:jc w:val="right"/>
              <w:rPr>
                <w:rFonts w:ascii="Times New Roman" w:eastAsia="Times New Roman" w:hAnsi="Times New Roman" w:cs="Times New Roman"/>
                <w:color w:val="000000"/>
                <w:sz w:val="24"/>
                <w:szCs w:val="24"/>
                <w:lang w:eastAsia="ko-KR"/>
              </w:rPr>
            </w:pPr>
            <w:r w:rsidRPr="00161E45">
              <w:rPr>
                <w:rFonts w:ascii="Times New Roman" w:eastAsia="Times New Roman" w:hAnsi="Times New Roman" w:cs="Times New Roman"/>
                <w:color w:val="000000"/>
                <w:sz w:val="24"/>
                <w:szCs w:val="24"/>
                <w:lang w:eastAsia="ko-KR"/>
              </w:rPr>
              <w:t>13</w:t>
            </w:r>
            <w:r w:rsidR="00161E45">
              <w:rPr>
                <w:rFonts w:ascii="Times New Roman" w:eastAsia="Times New Roman" w:hAnsi="Times New Roman" w:cs="Times New Roman"/>
                <w:color w:val="000000"/>
                <w:sz w:val="24"/>
                <w:szCs w:val="24"/>
                <w:lang w:eastAsia="ko-KR"/>
              </w:rPr>
              <w:t>3</w:t>
            </w:r>
          </w:p>
        </w:tc>
      </w:tr>
      <w:tr w:rsidR="003B4EFE" w:rsidRPr="000D5E3B" w14:paraId="769B58C0" w14:textId="77777777" w:rsidTr="000D5E3B">
        <w:trPr>
          <w:trHeight w:val="319"/>
        </w:trPr>
        <w:tc>
          <w:tcPr>
            <w:tcW w:w="7371" w:type="dxa"/>
            <w:tcBorders>
              <w:top w:val="nil"/>
              <w:left w:val="nil"/>
              <w:bottom w:val="nil"/>
              <w:right w:val="nil"/>
            </w:tcBorders>
            <w:shd w:val="clear" w:color="auto" w:fill="auto"/>
            <w:vAlign w:val="center"/>
            <w:hideMark/>
          </w:tcPr>
          <w:p w14:paraId="76FC5C4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Arbitrator list</w:t>
            </w:r>
          </w:p>
        </w:tc>
        <w:tc>
          <w:tcPr>
            <w:tcW w:w="2019" w:type="dxa"/>
            <w:tcBorders>
              <w:top w:val="nil"/>
              <w:left w:val="nil"/>
              <w:bottom w:val="nil"/>
              <w:right w:val="nil"/>
            </w:tcBorders>
            <w:shd w:val="clear" w:color="auto" w:fill="auto"/>
            <w:vAlign w:val="center"/>
            <w:hideMark/>
          </w:tcPr>
          <w:p w14:paraId="4A6DEFF5" w14:textId="09F89184"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132</w:t>
            </w:r>
          </w:p>
        </w:tc>
      </w:tr>
      <w:tr w:rsidR="003B4EFE" w:rsidRPr="000D5E3B" w14:paraId="1026508E" w14:textId="77777777" w:rsidTr="000D5E3B">
        <w:trPr>
          <w:trHeight w:val="319"/>
        </w:trPr>
        <w:tc>
          <w:tcPr>
            <w:tcW w:w="7371" w:type="dxa"/>
            <w:tcBorders>
              <w:top w:val="nil"/>
              <w:left w:val="nil"/>
              <w:bottom w:val="nil"/>
              <w:right w:val="nil"/>
            </w:tcBorders>
            <w:shd w:val="clear" w:color="auto" w:fill="auto"/>
            <w:vAlign w:val="center"/>
            <w:hideMark/>
          </w:tcPr>
          <w:p w14:paraId="40A8BA4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 related to past practices</w:t>
            </w:r>
          </w:p>
        </w:tc>
        <w:tc>
          <w:tcPr>
            <w:tcW w:w="2019" w:type="dxa"/>
            <w:tcBorders>
              <w:top w:val="nil"/>
              <w:left w:val="nil"/>
              <w:bottom w:val="nil"/>
              <w:right w:val="nil"/>
            </w:tcBorders>
            <w:shd w:val="clear" w:color="auto" w:fill="auto"/>
            <w:vAlign w:val="center"/>
            <w:hideMark/>
          </w:tcPr>
          <w:p w14:paraId="23FF31CD" w14:textId="096AC55C"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127</w:t>
            </w:r>
          </w:p>
        </w:tc>
      </w:tr>
      <w:tr w:rsidR="003B4EFE" w:rsidRPr="000D5E3B" w14:paraId="6699E037" w14:textId="77777777" w:rsidTr="000D5E3B">
        <w:trPr>
          <w:trHeight w:val="319"/>
        </w:trPr>
        <w:tc>
          <w:tcPr>
            <w:tcW w:w="7371" w:type="dxa"/>
            <w:tcBorders>
              <w:top w:val="nil"/>
              <w:left w:val="nil"/>
              <w:bottom w:val="nil"/>
              <w:right w:val="nil"/>
            </w:tcBorders>
            <w:shd w:val="clear" w:color="auto" w:fill="auto"/>
            <w:vAlign w:val="center"/>
            <w:hideMark/>
          </w:tcPr>
          <w:p w14:paraId="28ED0B3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Definition</w:t>
            </w:r>
          </w:p>
        </w:tc>
        <w:tc>
          <w:tcPr>
            <w:tcW w:w="2019" w:type="dxa"/>
            <w:tcBorders>
              <w:top w:val="nil"/>
              <w:left w:val="nil"/>
              <w:bottom w:val="nil"/>
              <w:right w:val="nil"/>
            </w:tcBorders>
            <w:shd w:val="clear" w:color="auto" w:fill="auto"/>
            <w:vAlign w:val="center"/>
            <w:hideMark/>
          </w:tcPr>
          <w:p w14:paraId="28D3F63A" w14:textId="718FA533"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130</w:t>
            </w:r>
          </w:p>
        </w:tc>
      </w:tr>
      <w:tr w:rsidR="003B4EFE" w:rsidRPr="000D5E3B" w14:paraId="7A9B78A0" w14:textId="77777777" w:rsidTr="000D5E3B">
        <w:trPr>
          <w:trHeight w:val="319"/>
        </w:trPr>
        <w:tc>
          <w:tcPr>
            <w:tcW w:w="7371" w:type="dxa"/>
            <w:tcBorders>
              <w:top w:val="nil"/>
              <w:left w:val="nil"/>
              <w:bottom w:val="nil"/>
              <w:right w:val="nil"/>
            </w:tcBorders>
            <w:shd w:val="clear" w:color="auto" w:fill="auto"/>
            <w:vAlign w:val="center"/>
            <w:hideMark/>
          </w:tcPr>
          <w:p w14:paraId="383B935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Dismissal and suspension</w:t>
            </w:r>
          </w:p>
        </w:tc>
        <w:tc>
          <w:tcPr>
            <w:tcW w:w="2019" w:type="dxa"/>
            <w:tcBorders>
              <w:top w:val="nil"/>
              <w:left w:val="nil"/>
              <w:bottom w:val="nil"/>
              <w:right w:val="nil"/>
            </w:tcBorders>
            <w:shd w:val="clear" w:color="auto" w:fill="auto"/>
            <w:vAlign w:val="center"/>
            <w:hideMark/>
          </w:tcPr>
          <w:p w14:paraId="608F757F" w14:textId="544D4292"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48, 133</w:t>
            </w:r>
          </w:p>
        </w:tc>
      </w:tr>
      <w:tr w:rsidR="003B4EFE" w:rsidRPr="000D5E3B" w14:paraId="25C0E4F4" w14:textId="77777777" w:rsidTr="000D5E3B">
        <w:trPr>
          <w:trHeight w:val="319"/>
        </w:trPr>
        <w:tc>
          <w:tcPr>
            <w:tcW w:w="7371" w:type="dxa"/>
            <w:tcBorders>
              <w:top w:val="nil"/>
              <w:left w:val="nil"/>
              <w:bottom w:val="nil"/>
              <w:right w:val="nil"/>
            </w:tcBorders>
            <w:shd w:val="clear" w:color="auto" w:fill="auto"/>
            <w:vAlign w:val="center"/>
            <w:hideMark/>
          </w:tcPr>
          <w:p w14:paraId="396F9D1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Expedited arbitration</w:t>
            </w:r>
          </w:p>
        </w:tc>
        <w:tc>
          <w:tcPr>
            <w:tcW w:w="2019" w:type="dxa"/>
            <w:tcBorders>
              <w:top w:val="nil"/>
              <w:left w:val="nil"/>
              <w:bottom w:val="nil"/>
              <w:right w:val="nil"/>
            </w:tcBorders>
            <w:shd w:val="clear" w:color="auto" w:fill="auto"/>
            <w:vAlign w:val="center"/>
            <w:hideMark/>
          </w:tcPr>
          <w:p w14:paraId="09EB5FA5" w14:textId="3826A373"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133</w:t>
            </w:r>
          </w:p>
        </w:tc>
      </w:tr>
      <w:tr w:rsidR="003B4EFE" w:rsidRPr="000D5E3B" w14:paraId="025A96AC" w14:textId="77777777" w:rsidTr="000D5E3B">
        <w:trPr>
          <w:trHeight w:val="319"/>
        </w:trPr>
        <w:tc>
          <w:tcPr>
            <w:tcW w:w="7371" w:type="dxa"/>
            <w:tcBorders>
              <w:top w:val="nil"/>
              <w:left w:val="nil"/>
              <w:bottom w:val="nil"/>
              <w:right w:val="nil"/>
            </w:tcBorders>
            <w:shd w:val="clear" w:color="auto" w:fill="auto"/>
            <w:vAlign w:val="center"/>
            <w:hideMark/>
          </w:tcPr>
          <w:p w14:paraId="741C3E5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Procedure, by step</w:t>
            </w:r>
          </w:p>
        </w:tc>
        <w:tc>
          <w:tcPr>
            <w:tcW w:w="2019" w:type="dxa"/>
            <w:tcBorders>
              <w:top w:val="nil"/>
              <w:left w:val="nil"/>
              <w:bottom w:val="nil"/>
              <w:right w:val="nil"/>
            </w:tcBorders>
            <w:shd w:val="clear" w:color="auto" w:fill="auto"/>
            <w:vAlign w:val="center"/>
            <w:hideMark/>
          </w:tcPr>
          <w:p w14:paraId="7A90069C" w14:textId="1D75E148"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131</w:t>
            </w:r>
          </w:p>
        </w:tc>
      </w:tr>
      <w:tr w:rsidR="003B4EFE" w:rsidRPr="000D5E3B" w14:paraId="29781BF5" w14:textId="77777777" w:rsidTr="000D5E3B">
        <w:trPr>
          <w:trHeight w:val="319"/>
        </w:trPr>
        <w:tc>
          <w:tcPr>
            <w:tcW w:w="7371" w:type="dxa"/>
            <w:tcBorders>
              <w:top w:val="nil"/>
              <w:left w:val="nil"/>
              <w:bottom w:val="nil"/>
              <w:right w:val="nil"/>
            </w:tcBorders>
            <w:shd w:val="clear" w:color="auto" w:fill="auto"/>
            <w:vAlign w:val="center"/>
            <w:hideMark/>
          </w:tcPr>
          <w:p w14:paraId="6852EBA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Purpose</w:t>
            </w:r>
          </w:p>
        </w:tc>
        <w:tc>
          <w:tcPr>
            <w:tcW w:w="2019" w:type="dxa"/>
            <w:tcBorders>
              <w:top w:val="nil"/>
              <w:left w:val="nil"/>
              <w:bottom w:val="nil"/>
              <w:right w:val="nil"/>
            </w:tcBorders>
            <w:shd w:val="clear" w:color="auto" w:fill="auto"/>
            <w:vAlign w:val="center"/>
            <w:hideMark/>
          </w:tcPr>
          <w:p w14:paraId="5027FF40" w14:textId="4EA2608F"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130</w:t>
            </w:r>
          </w:p>
        </w:tc>
      </w:tr>
      <w:tr w:rsidR="003B4EFE" w:rsidRPr="000D5E3B" w14:paraId="72797D7D" w14:textId="77777777" w:rsidTr="000D5E3B">
        <w:trPr>
          <w:trHeight w:val="319"/>
        </w:trPr>
        <w:tc>
          <w:tcPr>
            <w:tcW w:w="7371" w:type="dxa"/>
            <w:tcBorders>
              <w:top w:val="nil"/>
              <w:left w:val="nil"/>
              <w:bottom w:val="nil"/>
              <w:right w:val="nil"/>
            </w:tcBorders>
            <w:shd w:val="clear" w:color="auto" w:fill="auto"/>
            <w:vAlign w:val="center"/>
            <w:hideMark/>
          </w:tcPr>
          <w:p w14:paraId="7FD55A7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Rights of part-time members of bargaining unit</w:t>
            </w:r>
          </w:p>
        </w:tc>
        <w:tc>
          <w:tcPr>
            <w:tcW w:w="2019" w:type="dxa"/>
            <w:tcBorders>
              <w:top w:val="nil"/>
              <w:left w:val="nil"/>
              <w:bottom w:val="nil"/>
              <w:right w:val="nil"/>
            </w:tcBorders>
            <w:shd w:val="clear" w:color="auto" w:fill="auto"/>
            <w:vAlign w:val="center"/>
            <w:hideMark/>
          </w:tcPr>
          <w:p w14:paraId="36FBBC74"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p>
        </w:tc>
      </w:tr>
      <w:tr w:rsidR="003B4EFE" w:rsidRPr="000D5E3B" w14:paraId="0EF3DEDC" w14:textId="77777777" w:rsidTr="006804FE">
        <w:trPr>
          <w:trHeight w:val="317"/>
        </w:trPr>
        <w:tc>
          <w:tcPr>
            <w:tcW w:w="7371" w:type="dxa"/>
            <w:tcBorders>
              <w:top w:val="nil"/>
              <w:left w:val="nil"/>
              <w:bottom w:val="nil"/>
              <w:right w:val="nil"/>
            </w:tcBorders>
            <w:shd w:val="clear" w:color="auto" w:fill="auto"/>
            <w:vAlign w:val="center"/>
            <w:hideMark/>
          </w:tcPr>
          <w:p w14:paraId="39D00BF6" w14:textId="5292C6BA"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Hat, use in tie-breaking (see: Procedures for breaking ties) </w:t>
            </w:r>
          </w:p>
        </w:tc>
        <w:tc>
          <w:tcPr>
            <w:tcW w:w="2019" w:type="dxa"/>
            <w:tcBorders>
              <w:top w:val="nil"/>
              <w:left w:val="nil"/>
              <w:bottom w:val="nil"/>
              <w:right w:val="nil"/>
            </w:tcBorders>
            <w:shd w:val="clear" w:color="auto" w:fill="auto"/>
            <w:vAlign w:val="center"/>
            <w:hideMark/>
          </w:tcPr>
          <w:p w14:paraId="7D67B767" w14:textId="47651306"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89</w:t>
            </w:r>
          </w:p>
        </w:tc>
      </w:tr>
      <w:tr w:rsidR="003B4EFE" w:rsidRPr="000D5E3B" w14:paraId="5C09ACA7" w14:textId="77777777" w:rsidTr="000D5E3B">
        <w:trPr>
          <w:trHeight w:val="319"/>
        </w:trPr>
        <w:tc>
          <w:tcPr>
            <w:tcW w:w="7371" w:type="dxa"/>
            <w:tcBorders>
              <w:top w:val="nil"/>
              <w:left w:val="nil"/>
              <w:bottom w:val="nil"/>
              <w:right w:val="nil"/>
            </w:tcBorders>
            <w:shd w:val="clear" w:color="auto" w:fill="auto"/>
            <w:vAlign w:val="center"/>
            <w:hideMark/>
          </w:tcPr>
          <w:p w14:paraId="3CB95BE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Health benefits</w:t>
            </w:r>
          </w:p>
        </w:tc>
        <w:tc>
          <w:tcPr>
            <w:tcW w:w="2019" w:type="dxa"/>
            <w:tcBorders>
              <w:top w:val="nil"/>
              <w:left w:val="nil"/>
              <w:bottom w:val="nil"/>
              <w:right w:val="nil"/>
            </w:tcBorders>
            <w:shd w:val="clear" w:color="auto" w:fill="auto"/>
            <w:vAlign w:val="center"/>
            <w:hideMark/>
          </w:tcPr>
          <w:p w14:paraId="2E06F59F" w14:textId="4D02CC00"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186, 20</w:t>
            </w:r>
            <w:r w:rsidR="003B4EFE" w:rsidRPr="000D5E3B">
              <w:rPr>
                <w:rFonts w:ascii="Times New Roman" w:eastAsia="Times New Roman" w:hAnsi="Times New Roman" w:cs="Times New Roman"/>
                <w:color w:val="000000"/>
                <w:sz w:val="24"/>
                <w:szCs w:val="24"/>
                <w:lang w:eastAsia="ko-KR"/>
              </w:rPr>
              <w:t>5</w:t>
            </w:r>
          </w:p>
        </w:tc>
      </w:tr>
      <w:tr w:rsidR="003B4EFE" w:rsidRPr="000D5E3B" w14:paraId="7DF3CF68" w14:textId="77777777" w:rsidTr="000D5E3B">
        <w:trPr>
          <w:trHeight w:val="319"/>
        </w:trPr>
        <w:tc>
          <w:tcPr>
            <w:tcW w:w="7371" w:type="dxa"/>
            <w:tcBorders>
              <w:top w:val="nil"/>
              <w:left w:val="nil"/>
              <w:bottom w:val="nil"/>
              <w:right w:val="nil"/>
            </w:tcBorders>
            <w:shd w:val="clear" w:color="auto" w:fill="auto"/>
            <w:vAlign w:val="center"/>
            <w:hideMark/>
          </w:tcPr>
          <w:p w14:paraId="7A315EF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Health benefits, memorandum of understanding </w:t>
            </w:r>
          </w:p>
        </w:tc>
        <w:tc>
          <w:tcPr>
            <w:tcW w:w="2019" w:type="dxa"/>
            <w:tcBorders>
              <w:top w:val="nil"/>
              <w:left w:val="nil"/>
              <w:bottom w:val="nil"/>
              <w:right w:val="nil"/>
            </w:tcBorders>
            <w:shd w:val="clear" w:color="auto" w:fill="auto"/>
            <w:vAlign w:val="center"/>
            <w:hideMark/>
          </w:tcPr>
          <w:p w14:paraId="531594A1" w14:textId="563261D5"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218</w:t>
            </w:r>
          </w:p>
        </w:tc>
      </w:tr>
      <w:tr w:rsidR="003B4EFE" w:rsidRPr="000D5E3B" w14:paraId="77DAC136" w14:textId="77777777" w:rsidTr="000D5E3B">
        <w:trPr>
          <w:trHeight w:val="319"/>
        </w:trPr>
        <w:tc>
          <w:tcPr>
            <w:tcW w:w="7371" w:type="dxa"/>
            <w:tcBorders>
              <w:top w:val="nil"/>
              <w:left w:val="nil"/>
              <w:bottom w:val="nil"/>
              <w:right w:val="nil"/>
            </w:tcBorders>
            <w:shd w:val="clear" w:color="auto" w:fill="auto"/>
            <w:vAlign w:val="center"/>
            <w:hideMark/>
          </w:tcPr>
          <w:p w14:paraId="0D68D0B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Individual coverage </w:t>
            </w:r>
          </w:p>
        </w:tc>
        <w:tc>
          <w:tcPr>
            <w:tcW w:w="2019" w:type="dxa"/>
            <w:tcBorders>
              <w:top w:val="nil"/>
              <w:left w:val="nil"/>
              <w:bottom w:val="nil"/>
              <w:right w:val="nil"/>
            </w:tcBorders>
            <w:shd w:val="clear" w:color="auto" w:fill="auto"/>
            <w:vAlign w:val="center"/>
            <w:hideMark/>
          </w:tcPr>
          <w:p w14:paraId="091B500D" w14:textId="41360231"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187, 206</w:t>
            </w:r>
          </w:p>
        </w:tc>
      </w:tr>
      <w:tr w:rsidR="003B4EFE" w:rsidRPr="000D5E3B" w14:paraId="00A89047" w14:textId="77777777" w:rsidTr="000D5E3B">
        <w:trPr>
          <w:trHeight w:val="319"/>
        </w:trPr>
        <w:tc>
          <w:tcPr>
            <w:tcW w:w="7371" w:type="dxa"/>
            <w:tcBorders>
              <w:top w:val="nil"/>
              <w:left w:val="nil"/>
              <w:bottom w:val="nil"/>
              <w:right w:val="nil"/>
            </w:tcBorders>
            <w:shd w:val="clear" w:color="auto" w:fill="auto"/>
            <w:vAlign w:val="center"/>
            <w:hideMark/>
          </w:tcPr>
          <w:p w14:paraId="1E33213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HMO Service</w:t>
            </w:r>
          </w:p>
        </w:tc>
        <w:tc>
          <w:tcPr>
            <w:tcW w:w="2019" w:type="dxa"/>
            <w:tcBorders>
              <w:top w:val="nil"/>
              <w:left w:val="nil"/>
              <w:bottom w:val="nil"/>
              <w:right w:val="nil"/>
            </w:tcBorders>
            <w:shd w:val="clear" w:color="auto" w:fill="auto"/>
            <w:vAlign w:val="center"/>
            <w:hideMark/>
          </w:tcPr>
          <w:p w14:paraId="2A8D0FEC" w14:textId="23210EF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209</w:t>
            </w:r>
          </w:p>
        </w:tc>
      </w:tr>
      <w:tr w:rsidR="003B4EFE" w:rsidRPr="000D5E3B" w14:paraId="14427CC4" w14:textId="77777777" w:rsidTr="000D5E3B">
        <w:trPr>
          <w:trHeight w:val="319"/>
        </w:trPr>
        <w:tc>
          <w:tcPr>
            <w:tcW w:w="7371" w:type="dxa"/>
            <w:tcBorders>
              <w:top w:val="nil"/>
              <w:left w:val="nil"/>
              <w:bottom w:val="nil"/>
              <w:right w:val="nil"/>
            </w:tcBorders>
            <w:shd w:val="clear" w:color="auto" w:fill="auto"/>
            <w:vAlign w:val="center"/>
            <w:hideMark/>
          </w:tcPr>
          <w:p w14:paraId="5DB3A87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Outpatient services for mental and nervous disorders</w:t>
            </w:r>
          </w:p>
        </w:tc>
        <w:tc>
          <w:tcPr>
            <w:tcW w:w="2019" w:type="dxa"/>
            <w:tcBorders>
              <w:top w:val="nil"/>
              <w:left w:val="nil"/>
              <w:bottom w:val="nil"/>
              <w:right w:val="nil"/>
            </w:tcBorders>
            <w:shd w:val="clear" w:color="auto" w:fill="auto"/>
            <w:vAlign w:val="center"/>
            <w:hideMark/>
          </w:tcPr>
          <w:p w14:paraId="5052D1AB" w14:textId="4531248F"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205</w:t>
            </w:r>
          </w:p>
        </w:tc>
      </w:tr>
      <w:tr w:rsidR="003B4EFE" w:rsidRPr="000D5E3B" w14:paraId="406A9969" w14:textId="77777777" w:rsidTr="000D5E3B">
        <w:trPr>
          <w:trHeight w:val="319"/>
        </w:trPr>
        <w:tc>
          <w:tcPr>
            <w:tcW w:w="7371" w:type="dxa"/>
            <w:tcBorders>
              <w:top w:val="nil"/>
              <w:left w:val="nil"/>
              <w:bottom w:val="nil"/>
              <w:right w:val="nil"/>
            </w:tcBorders>
            <w:shd w:val="clear" w:color="auto" w:fill="auto"/>
            <w:vAlign w:val="center"/>
            <w:hideMark/>
          </w:tcPr>
          <w:p w14:paraId="55B9376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Preferred provider organization (PPO)</w:t>
            </w:r>
          </w:p>
        </w:tc>
        <w:tc>
          <w:tcPr>
            <w:tcW w:w="2019" w:type="dxa"/>
            <w:tcBorders>
              <w:top w:val="nil"/>
              <w:left w:val="nil"/>
              <w:bottom w:val="nil"/>
              <w:right w:val="nil"/>
            </w:tcBorders>
            <w:shd w:val="clear" w:color="auto" w:fill="auto"/>
            <w:vAlign w:val="center"/>
            <w:hideMark/>
          </w:tcPr>
          <w:p w14:paraId="3D8F6035" w14:textId="61D81EA3"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207, 208</w:t>
            </w:r>
          </w:p>
        </w:tc>
      </w:tr>
      <w:tr w:rsidR="003B4EFE" w:rsidRPr="000D5E3B" w14:paraId="085B6338" w14:textId="77777777" w:rsidTr="000D5E3B">
        <w:trPr>
          <w:trHeight w:val="319"/>
        </w:trPr>
        <w:tc>
          <w:tcPr>
            <w:tcW w:w="7371" w:type="dxa"/>
            <w:tcBorders>
              <w:top w:val="nil"/>
              <w:left w:val="nil"/>
              <w:bottom w:val="nil"/>
              <w:right w:val="nil"/>
            </w:tcBorders>
            <w:shd w:val="clear" w:color="auto" w:fill="auto"/>
            <w:noWrap/>
            <w:vAlign w:val="center"/>
            <w:hideMark/>
          </w:tcPr>
          <w:p w14:paraId="548C27E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Hiring (see: Appointments)</w:t>
            </w:r>
          </w:p>
        </w:tc>
        <w:tc>
          <w:tcPr>
            <w:tcW w:w="2019" w:type="dxa"/>
            <w:tcBorders>
              <w:top w:val="nil"/>
              <w:left w:val="nil"/>
              <w:bottom w:val="nil"/>
              <w:right w:val="nil"/>
            </w:tcBorders>
            <w:shd w:val="clear" w:color="auto" w:fill="auto"/>
            <w:noWrap/>
            <w:vAlign w:val="center"/>
            <w:hideMark/>
          </w:tcPr>
          <w:p w14:paraId="1FE3FC86"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2D981924" w14:textId="77777777" w:rsidTr="000D5E3B">
        <w:trPr>
          <w:trHeight w:val="319"/>
        </w:trPr>
        <w:tc>
          <w:tcPr>
            <w:tcW w:w="7371" w:type="dxa"/>
            <w:tcBorders>
              <w:top w:val="nil"/>
              <w:left w:val="nil"/>
              <w:bottom w:val="nil"/>
              <w:right w:val="nil"/>
            </w:tcBorders>
            <w:shd w:val="clear" w:color="auto" w:fill="auto"/>
            <w:vAlign w:val="center"/>
            <w:hideMark/>
          </w:tcPr>
          <w:p w14:paraId="34FA1A3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Hours, contact</w:t>
            </w:r>
          </w:p>
        </w:tc>
        <w:tc>
          <w:tcPr>
            <w:tcW w:w="2019" w:type="dxa"/>
            <w:tcBorders>
              <w:top w:val="nil"/>
              <w:left w:val="nil"/>
              <w:bottom w:val="nil"/>
              <w:right w:val="nil"/>
            </w:tcBorders>
            <w:shd w:val="clear" w:color="auto" w:fill="auto"/>
            <w:vAlign w:val="center"/>
            <w:hideMark/>
          </w:tcPr>
          <w:p w14:paraId="79CC4C4D" w14:textId="5037625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151</w:t>
            </w:r>
          </w:p>
        </w:tc>
      </w:tr>
      <w:tr w:rsidR="003B4EFE" w:rsidRPr="000D5E3B" w14:paraId="5B780916" w14:textId="77777777" w:rsidTr="000D5E3B">
        <w:trPr>
          <w:trHeight w:val="319"/>
        </w:trPr>
        <w:tc>
          <w:tcPr>
            <w:tcW w:w="7371" w:type="dxa"/>
            <w:tcBorders>
              <w:top w:val="nil"/>
              <w:left w:val="nil"/>
              <w:bottom w:val="nil"/>
              <w:right w:val="nil"/>
            </w:tcBorders>
            <w:shd w:val="clear" w:color="auto" w:fill="auto"/>
            <w:vAlign w:val="center"/>
            <w:hideMark/>
          </w:tcPr>
          <w:p w14:paraId="3F09349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Hours, normal class</w:t>
            </w:r>
          </w:p>
        </w:tc>
        <w:tc>
          <w:tcPr>
            <w:tcW w:w="2019" w:type="dxa"/>
            <w:tcBorders>
              <w:top w:val="nil"/>
              <w:left w:val="nil"/>
              <w:bottom w:val="nil"/>
              <w:right w:val="nil"/>
            </w:tcBorders>
            <w:shd w:val="clear" w:color="auto" w:fill="auto"/>
            <w:vAlign w:val="center"/>
            <w:hideMark/>
          </w:tcPr>
          <w:p w14:paraId="5F33A619" w14:textId="69E8ADAB"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105FFAAD" w14:textId="77777777" w:rsidTr="000D5E3B">
        <w:trPr>
          <w:trHeight w:val="319"/>
        </w:trPr>
        <w:tc>
          <w:tcPr>
            <w:tcW w:w="7371" w:type="dxa"/>
            <w:tcBorders>
              <w:top w:val="nil"/>
              <w:left w:val="nil"/>
              <w:bottom w:val="nil"/>
              <w:right w:val="nil"/>
            </w:tcBorders>
            <w:shd w:val="clear" w:color="auto" w:fill="auto"/>
            <w:vAlign w:val="center"/>
            <w:hideMark/>
          </w:tcPr>
          <w:p w14:paraId="2701826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Increased expenditures as a result of continuation of past practices</w:t>
            </w:r>
          </w:p>
        </w:tc>
        <w:tc>
          <w:tcPr>
            <w:tcW w:w="2019" w:type="dxa"/>
            <w:tcBorders>
              <w:top w:val="nil"/>
              <w:left w:val="nil"/>
              <w:bottom w:val="nil"/>
              <w:right w:val="nil"/>
            </w:tcBorders>
            <w:shd w:val="clear" w:color="auto" w:fill="auto"/>
            <w:vAlign w:val="center"/>
            <w:hideMark/>
          </w:tcPr>
          <w:p w14:paraId="7FF5B64F" w14:textId="36498FDF"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127</w:t>
            </w:r>
          </w:p>
        </w:tc>
      </w:tr>
      <w:tr w:rsidR="003B4EFE" w:rsidRPr="000D5E3B" w14:paraId="4BBA9BB9" w14:textId="77777777" w:rsidTr="000D5E3B">
        <w:trPr>
          <w:trHeight w:val="319"/>
        </w:trPr>
        <w:tc>
          <w:tcPr>
            <w:tcW w:w="7371" w:type="dxa"/>
            <w:tcBorders>
              <w:top w:val="nil"/>
              <w:left w:val="nil"/>
              <w:bottom w:val="nil"/>
              <w:right w:val="nil"/>
            </w:tcBorders>
            <w:shd w:val="clear" w:color="auto" w:fill="auto"/>
            <w:vAlign w:val="center"/>
            <w:hideMark/>
          </w:tcPr>
          <w:p w14:paraId="4D2069A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Individual establishment of TIAA-CREF IRA plan</w:t>
            </w:r>
          </w:p>
        </w:tc>
        <w:tc>
          <w:tcPr>
            <w:tcW w:w="2019" w:type="dxa"/>
            <w:tcBorders>
              <w:top w:val="nil"/>
              <w:left w:val="nil"/>
              <w:bottom w:val="nil"/>
              <w:right w:val="nil"/>
            </w:tcBorders>
            <w:shd w:val="clear" w:color="auto" w:fill="auto"/>
            <w:vAlign w:val="center"/>
            <w:hideMark/>
          </w:tcPr>
          <w:p w14:paraId="6F813AD3" w14:textId="5B6CE88F"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7FB4D896" w14:textId="77777777" w:rsidTr="000D5E3B">
        <w:trPr>
          <w:trHeight w:val="319"/>
        </w:trPr>
        <w:tc>
          <w:tcPr>
            <w:tcW w:w="7371" w:type="dxa"/>
            <w:tcBorders>
              <w:top w:val="nil"/>
              <w:left w:val="nil"/>
              <w:bottom w:val="nil"/>
              <w:right w:val="nil"/>
            </w:tcBorders>
            <w:shd w:val="clear" w:color="auto" w:fill="auto"/>
            <w:vAlign w:val="center"/>
            <w:hideMark/>
          </w:tcPr>
          <w:p w14:paraId="50F4F7C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Individual purchase of health insurance</w:t>
            </w:r>
          </w:p>
        </w:tc>
        <w:tc>
          <w:tcPr>
            <w:tcW w:w="2019" w:type="dxa"/>
            <w:tcBorders>
              <w:top w:val="nil"/>
              <w:left w:val="nil"/>
              <w:bottom w:val="nil"/>
              <w:right w:val="nil"/>
            </w:tcBorders>
            <w:shd w:val="clear" w:color="auto" w:fill="auto"/>
            <w:vAlign w:val="center"/>
            <w:hideMark/>
          </w:tcPr>
          <w:p w14:paraId="60D25286" w14:textId="0D93A8C6"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187</w:t>
            </w:r>
          </w:p>
        </w:tc>
      </w:tr>
      <w:tr w:rsidR="003B4EFE" w:rsidRPr="000D5E3B" w14:paraId="5A1794B9" w14:textId="77777777" w:rsidTr="000D5E3B">
        <w:trPr>
          <w:trHeight w:val="319"/>
        </w:trPr>
        <w:tc>
          <w:tcPr>
            <w:tcW w:w="7371" w:type="dxa"/>
            <w:tcBorders>
              <w:top w:val="nil"/>
              <w:left w:val="nil"/>
              <w:bottom w:val="nil"/>
              <w:right w:val="nil"/>
            </w:tcBorders>
            <w:shd w:val="clear" w:color="auto" w:fill="auto"/>
            <w:vAlign w:val="center"/>
            <w:hideMark/>
          </w:tcPr>
          <w:p w14:paraId="57E5E0A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Information technology</w:t>
            </w:r>
          </w:p>
        </w:tc>
        <w:tc>
          <w:tcPr>
            <w:tcW w:w="2019" w:type="dxa"/>
            <w:tcBorders>
              <w:top w:val="nil"/>
              <w:left w:val="nil"/>
              <w:bottom w:val="nil"/>
              <w:right w:val="nil"/>
            </w:tcBorders>
            <w:shd w:val="clear" w:color="auto" w:fill="auto"/>
            <w:vAlign w:val="center"/>
            <w:hideMark/>
          </w:tcPr>
          <w:p w14:paraId="28E7A7A8" w14:textId="62D3D5C9"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27710E15" w14:textId="77777777" w:rsidTr="000D5E3B">
        <w:trPr>
          <w:trHeight w:val="319"/>
        </w:trPr>
        <w:tc>
          <w:tcPr>
            <w:tcW w:w="7371" w:type="dxa"/>
            <w:tcBorders>
              <w:top w:val="nil"/>
              <w:left w:val="nil"/>
              <w:bottom w:val="nil"/>
              <w:right w:val="nil"/>
            </w:tcBorders>
            <w:shd w:val="clear" w:color="auto" w:fill="auto"/>
            <w:vAlign w:val="center"/>
            <w:hideMark/>
          </w:tcPr>
          <w:p w14:paraId="55B15BF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Intellectual property</w:t>
            </w:r>
          </w:p>
        </w:tc>
        <w:tc>
          <w:tcPr>
            <w:tcW w:w="2019" w:type="dxa"/>
            <w:tcBorders>
              <w:top w:val="nil"/>
              <w:left w:val="nil"/>
              <w:bottom w:val="nil"/>
              <w:right w:val="nil"/>
            </w:tcBorders>
            <w:shd w:val="clear" w:color="auto" w:fill="auto"/>
            <w:vAlign w:val="center"/>
            <w:hideMark/>
          </w:tcPr>
          <w:p w14:paraId="1022F080" w14:textId="27C39D31"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174</w:t>
            </w:r>
          </w:p>
        </w:tc>
      </w:tr>
      <w:tr w:rsidR="003B4EFE" w:rsidRPr="000D5E3B" w14:paraId="4EFB9AF0" w14:textId="77777777" w:rsidTr="000D5E3B">
        <w:trPr>
          <w:trHeight w:val="319"/>
        </w:trPr>
        <w:tc>
          <w:tcPr>
            <w:tcW w:w="7371" w:type="dxa"/>
            <w:tcBorders>
              <w:top w:val="nil"/>
              <w:left w:val="nil"/>
              <w:bottom w:val="nil"/>
              <w:right w:val="nil"/>
            </w:tcBorders>
            <w:shd w:val="clear" w:color="auto" w:fill="auto"/>
            <w:vAlign w:val="center"/>
            <w:hideMark/>
          </w:tcPr>
          <w:p w14:paraId="3735FC3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Allocation of ownership</w:t>
            </w:r>
          </w:p>
        </w:tc>
        <w:tc>
          <w:tcPr>
            <w:tcW w:w="2019" w:type="dxa"/>
            <w:tcBorders>
              <w:top w:val="nil"/>
              <w:left w:val="nil"/>
              <w:bottom w:val="nil"/>
              <w:right w:val="nil"/>
            </w:tcBorders>
            <w:shd w:val="clear" w:color="auto" w:fill="auto"/>
            <w:vAlign w:val="center"/>
            <w:hideMark/>
          </w:tcPr>
          <w:p w14:paraId="2D19B9DA" w14:textId="3BE07D14"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175</w:t>
            </w:r>
          </w:p>
        </w:tc>
      </w:tr>
      <w:tr w:rsidR="003B4EFE" w:rsidRPr="000D5E3B" w14:paraId="7323E1A0" w14:textId="77777777" w:rsidTr="000D5E3B">
        <w:trPr>
          <w:trHeight w:val="319"/>
        </w:trPr>
        <w:tc>
          <w:tcPr>
            <w:tcW w:w="7371" w:type="dxa"/>
            <w:tcBorders>
              <w:top w:val="nil"/>
              <w:left w:val="nil"/>
              <w:bottom w:val="nil"/>
              <w:right w:val="nil"/>
            </w:tcBorders>
            <w:shd w:val="clear" w:color="auto" w:fill="auto"/>
            <w:vAlign w:val="center"/>
            <w:hideMark/>
          </w:tcPr>
          <w:p w14:paraId="2573D29D"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Negotiated agreements</w:t>
            </w:r>
          </w:p>
        </w:tc>
        <w:tc>
          <w:tcPr>
            <w:tcW w:w="2019" w:type="dxa"/>
            <w:tcBorders>
              <w:top w:val="nil"/>
              <w:left w:val="nil"/>
              <w:bottom w:val="nil"/>
              <w:right w:val="nil"/>
            </w:tcBorders>
            <w:shd w:val="clear" w:color="auto" w:fill="auto"/>
            <w:vAlign w:val="center"/>
            <w:hideMark/>
          </w:tcPr>
          <w:p w14:paraId="67639A50" w14:textId="1198BD8F"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175</w:t>
            </w:r>
          </w:p>
        </w:tc>
      </w:tr>
      <w:tr w:rsidR="003B4EFE" w:rsidRPr="000D5E3B" w14:paraId="35990307" w14:textId="77777777" w:rsidTr="000D5E3B">
        <w:trPr>
          <w:trHeight w:val="319"/>
        </w:trPr>
        <w:tc>
          <w:tcPr>
            <w:tcW w:w="7371" w:type="dxa"/>
            <w:tcBorders>
              <w:top w:val="nil"/>
              <w:left w:val="nil"/>
              <w:bottom w:val="nil"/>
              <w:right w:val="nil"/>
            </w:tcBorders>
            <w:shd w:val="clear" w:color="auto" w:fill="auto"/>
            <w:vAlign w:val="center"/>
            <w:hideMark/>
          </w:tcPr>
          <w:p w14:paraId="4293ACE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Obtaining copyrights, patents &amp; trademarks</w:t>
            </w:r>
          </w:p>
        </w:tc>
        <w:tc>
          <w:tcPr>
            <w:tcW w:w="2019" w:type="dxa"/>
            <w:tcBorders>
              <w:top w:val="nil"/>
              <w:left w:val="nil"/>
              <w:bottom w:val="nil"/>
              <w:right w:val="nil"/>
            </w:tcBorders>
            <w:shd w:val="clear" w:color="auto" w:fill="auto"/>
            <w:vAlign w:val="center"/>
            <w:hideMark/>
          </w:tcPr>
          <w:p w14:paraId="365D552A" w14:textId="5F35F17F"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178</w:t>
            </w:r>
          </w:p>
        </w:tc>
      </w:tr>
      <w:tr w:rsidR="003B4EFE" w:rsidRPr="000D5E3B" w14:paraId="1A5009C7" w14:textId="77777777" w:rsidTr="000D5E3B">
        <w:trPr>
          <w:trHeight w:val="319"/>
        </w:trPr>
        <w:tc>
          <w:tcPr>
            <w:tcW w:w="7371" w:type="dxa"/>
            <w:tcBorders>
              <w:top w:val="nil"/>
              <w:left w:val="nil"/>
              <w:bottom w:val="nil"/>
              <w:right w:val="nil"/>
            </w:tcBorders>
            <w:shd w:val="clear" w:color="auto" w:fill="auto"/>
            <w:vAlign w:val="center"/>
            <w:hideMark/>
          </w:tcPr>
          <w:p w14:paraId="4A15E40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Subordination to other agreements</w:t>
            </w:r>
          </w:p>
        </w:tc>
        <w:tc>
          <w:tcPr>
            <w:tcW w:w="2019" w:type="dxa"/>
            <w:tcBorders>
              <w:top w:val="nil"/>
              <w:left w:val="nil"/>
              <w:bottom w:val="nil"/>
              <w:right w:val="nil"/>
            </w:tcBorders>
            <w:shd w:val="clear" w:color="auto" w:fill="auto"/>
            <w:vAlign w:val="center"/>
            <w:hideMark/>
          </w:tcPr>
          <w:p w14:paraId="44DAD5FC" w14:textId="00325A1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175</w:t>
            </w:r>
          </w:p>
        </w:tc>
      </w:tr>
      <w:tr w:rsidR="003B4EFE" w:rsidRPr="000D5E3B" w14:paraId="1D632A5B" w14:textId="77777777" w:rsidTr="000D5E3B">
        <w:trPr>
          <w:trHeight w:val="319"/>
        </w:trPr>
        <w:tc>
          <w:tcPr>
            <w:tcW w:w="7371" w:type="dxa"/>
            <w:tcBorders>
              <w:top w:val="nil"/>
              <w:left w:val="nil"/>
              <w:bottom w:val="nil"/>
              <w:right w:val="nil"/>
            </w:tcBorders>
            <w:shd w:val="clear" w:color="auto" w:fill="auto"/>
            <w:vAlign w:val="center"/>
            <w:hideMark/>
          </w:tcPr>
          <w:p w14:paraId="0B93D9F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Substantial use of university resources</w:t>
            </w:r>
          </w:p>
        </w:tc>
        <w:tc>
          <w:tcPr>
            <w:tcW w:w="2019" w:type="dxa"/>
            <w:tcBorders>
              <w:top w:val="nil"/>
              <w:left w:val="nil"/>
              <w:bottom w:val="nil"/>
              <w:right w:val="nil"/>
            </w:tcBorders>
            <w:shd w:val="clear" w:color="auto" w:fill="auto"/>
            <w:vAlign w:val="center"/>
            <w:hideMark/>
          </w:tcPr>
          <w:p w14:paraId="421E3EFC" w14:textId="1B91D3A1"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175</w:t>
            </w:r>
          </w:p>
        </w:tc>
      </w:tr>
      <w:tr w:rsidR="003B4EFE" w:rsidRPr="000D5E3B" w14:paraId="5E146764" w14:textId="77777777" w:rsidTr="000D5E3B">
        <w:trPr>
          <w:trHeight w:val="319"/>
        </w:trPr>
        <w:tc>
          <w:tcPr>
            <w:tcW w:w="7371" w:type="dxa"/>
            <w:tcBorders>
              <w:top w:val="nil"/>
              <w:left w:val="nil"/>
              <w:bottom w:val="nil"/>
              <w:right w:val="nil"/>
            </w:tcBorders>
            <w:shd w:val="clear" w:color="auto" w:fill="auto"/>
            <w:vAlign w:val="center"/>
            <w:hideMark/>
          </w:tcPr>
          <w:p w14:paraId="005CB29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Definitions</w:t>
            </w:r>
          </w:p>
        </w:tc>
        <w:tc>
          <w:tcPr>
            <w:tcW w:w="2019" w:type="dxa"/>
            <w:tcBorders>
              <w:top w:val="nil"/>
              <w:left w:val="nil"/>
              <w:bottom w:val="nil"/>
              <w:right w:val="nil"/>
            </w:tcBorders>
            <w:shd w:val="clear" w:color="auto" w:fill="auto"/>
            <w:vAlign w:val="center"/>
            <w:hideMark/>
          </w:tcPr>
          <w:p w14:paraId="7F3CE46F" w14:textId="3C4760D2"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173</w:t>
            </w:r>
          </w:p>
        </w:tc>
      </w:tr>
      <w:tr w:rsidR="003B4EFE" w:rsidRPr="000D5E3B" w14:paraId="3750902D" w14:textId="77777777" w:rsidTr="000D5E3B">
        <w:trPr>
          <w:trHeight w:val="319"/>
        </w:trPr>
        <w:tc>
          <w:tcPr>
            <w:tcW w:w="7371" w:type="dxa"/>
            <w:tcBorders>
              <w:top w:val="nil"/>
              <w:left w:val="nil"/>
              <w:bottom w:val="nil"/>
              <w:right w:val="nil"/>
            </w:tcBorders>
            <w:shd w:val="clear" w:color="auto" w:fill="auto"/>
            <w:vAlign w:val="center"/>
            <w:hideMark/>
          </w:tcPr>
          <w:p w14:paraId="4FCF534D"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Copyright/copyrightable</w:t>
            </w:r>
          </w:p>
        </w:tc>
        <w:tc>
          <w:tcPr>
            <w:tcW w:w="2019" w:type="dxa"/>
            <w:tcBorders>
              <w:top w:val="nil"/>
              <w:left w:val="nil"/>
              <w:bottom w:val="nil"/>
              <w:right w:val="nil"/>
            </w:tcBorders>
            <w:shd w:val="clear" w:color="auto" w:fill="auto"/>
            <w:vAlign w:val="center"/>
            <w:hideMark/>
          </w:tcPr>
          <w:p w14:paraId="5FBB80FF" w14:textId="268FB723"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173</w:t>
            </w:r>
          </w:p>
        </w:tc>
      </w:tr>
      <w:tr w:rsidR="003B4EFE" w:rsidRPr="000D5E3B" w14:paraId="1AFC1D2D" w14:textId="77777777" w:rsidTr="000D5E3B">
        <w:trPr>
          <w:trHeight w:val="319"/>
        </w:trPr>
        <w:tc>
          <w:tcPr>
            <w:tcW w:w="7371" w:type="dxa"/>
            <w:tcBorders>
              <w:top w:val="nil"/>
              <w:left w:val="nil"/>
              <w:bottom w:val="nil"/>
              <w:right w:val="nil"/>
            </w:tcBorders>
            <w:shd w:val="clear" w:color="auto" w:fill="auto"/>
            <w:vAlign w:val="center"/>
            <w:hideMark/>
          </w:tcPr>
          <w:p w14:paraId="28B7EA8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Intellectual property</w:t>
            </w:r>
          </w:p>
        </w:tc>
        <w:tc>
          <w:tcPr>
            <w:tcW w:w="2019" w:type="dxa"/>
            <w:tcBorders>
              <w:top w:val="nil"/>
              <w:left w:val="nil"/>
              <w:bottom w:val="nil"/>
              <w:right w:val="nil"/>
            </w:tcBorders>
            <w:shd w:val="clear" w:color="auto" w:fill="auto"/>
            <w:vAlign w:val="center"/>
            <w:hideMark/>
          </w:tcPr>
          <w:p w14:paraId="32AC671A" w14:textId="076EF3DA"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174</w:t>
            </w:r>
          </w:p>
        </w:tc>
      </w:tr>
      <w:tr w:rsidR="003B4EFE" w:rsidRPr="000D5E3B" w14:paraId="6323438A" w14:textId="77777777" w:rsidTr="000D5E3B">
        <w:trPr>
          <w:trHeight w:val="319"/>
        </w:trPr>
        <w:tc>
          <w:tcPr>
            <w:tcW w:w="7371" w:type="dxa"/>
            <w:tcBorders>
              <w:top w:val="nil"/>
              <w:left w:val="nil"/>
              <w:bottom w:val="nil"/>
              <w:right w:val="nil"/>
            </w:tcBorders>
            <w:shd w:val="clear" w:color="auto" w:fill="auto"/>
            <w:vAlign w:val="center"/>
            <w:hideMark/>
          </w:tcPr>
          <w:p w14:paraId="54F7FAD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Patent/patentable</w:t>
            </w:r>
          </w:p>
        </w:tc>
        <w:tc>
          <w:tcPr>
            <w:tcW w:w="2019" w:type="dxa"/>
            <w:tcBorders>
              <w:top w:val="nil"/>
              <w:left w:val="nil"/>
              <w:bottom w:val="nil"/>
              <w:right w:val="nil"/>
            </w:tcBorders>
            <w:shd w:val="clear" w:color="auto" w:fill="auto"/>
            <w:vAlign w:val="center"/>
            <w:hideMark/>
          </w:tcPr>
          <w:p w14:paraId="485E4253" w14:textId="43874B8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174</w:t>
            </w:r>
          </w:p>
        </w:tc>
      </w:tr>
      <w:tr w:rsidR="003B4EFE" w:rsidRPr="000D5E3B" w14:paraId="318C1E58" w14:textId="77777777" w:rsidTr="000D5E3B">
        <w:trPr>
          <w:trHeight w:val="319"/>
        </w:trPr>
        <w:tc>
          <w:tcPr>
            <w:tcW w:w="7371" w:type="dxa"/>
            <w:tcBorders>
              <w:top w:val="nil"/>
              <w:left w:val="nil"/>
              <w:bottom w:val="nil"/>
              <w:right w:val="nil"/>
            </w:tcBorders>
            <w:shd w:val="clear" w:color="auto" w:fill="auto"/>
            <w:vAlign w:val="center"/>
            <w:hideMark/>
          </w:tcPr>
          <w:p w14:paraId="5AE2F9B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Trademark/trademarkable</w:t>
            </w:r>
          </w:p>
        </w:tc>
        <w:tc>
          <w:tcPr>
            <w:tcW w:w="2019" w:type="dxa"/>
            <w:tcBorders>
              <w:top w:val="nil"/>
              <w:left w:val="nil"/>
              <w:bottom w:val="nil"/>
              <w:right w:val="nil"/>
            </w:tcBorders>
            <w:shd w:val="clear" w:color="auto" w:fill="auto"/>
            <w:vAlign w:val="center"/>
            <w:hideMark/>
          </w:tcPr>
          <w:p w14:paraId="5092F9F5" w14:textId="5551E2AD"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174</w:t>
            </w:r>
          </w:p>
        </w:tc>
      </w:tr>
      <w:tr w:rsidR="003B4EFE" w:rsidRPr="000D5E3B" w14:paraId="59FC8B1F" w14:textId="77777777" w:rsidTr="000D5E3B">
        <w:trPr>
          <w:trHeight w:val="319"/>
        </w:trPr>
        <w:tc>
          <w:tcPr>
            <w:tcW w:w="7371" w:type="dxa"/>
            <w:tcBorders>
              <w:top w:val="nil"/>
              <w:left w:val="nil"/>
              <w:bottom w:val="nil"/>
              <w:right w:val="nil"/>
            </w:tcBorders>
            <w:shd w:val="clear" w:color="auto" w:fill="auto"/>
            <w:vAlign w:val="center"/>
            <w:hideMark/>
          </w:tcPr>
          <w:p w14:paraId="6774F6D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Scope</w:t>
            </w:r>
          </w:p>
        </w:tc>
        <w:tc>
          <w:tcPr>
            <w:tcW w:w="2019" w:type="dxa"/>
            <w:tcBorders>
              <w:top w:val="nil"/>
              <w:left w:val="nil"/>
              <w:bottom w:val="nil"/>
              <w:right w:val="nil"/>
            </w:tcBorders>
            <w:shd w:val="clear" w:color="auto" w:fill="auto"/>
            <w:vAlign w:val="center"/>
            <w:hideMark/>
          </w:tcPr>
          <w:p w14:paraId="0D2EDDB8" w14:textId="153D4E1C"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173</w:t>
            </w:r>
          </w:p>
        </w:tc>
      </w:tr>
      <w:tr w:rsidR="003B4EFE" w:rsidRPr="000D5E3B" w14:paraId="27F88CD9" w14:textId="77777777" w:rsidTr="000D5E3B">
        <w:trPr>
          <w:trHeight w:val="319"/>
        </w:trPr>
        <w:tc>
          <w:tcPr>
            <w:tcW w:w="7371" w:type="dxa"/>
            <w:tcBorders>
              <w:top w:val="nil"/>
              <w:left w:val="nil"/>
              <w:bottom w:val="nil"/>
              <w:right w:val="nil"/>
            </w:tcBorders>
            <w:shd w:val="clear" w:color="auto" w:fill="auto"/>
            <w:vAlign w:val="center"/>
            <w:hideMark/>
          </w:tcPr>
          <w:p w14:paraId="487215B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Journal articles, photocopied</w:t>
            </w:r>
          </w:p>
        </w:tc>
        <w:tc>
          <w:tcPr>
            <w:tcW w:w="2019" w:type="dxa"/>
            <w:tcBorders>
              <w:top w:val="nil"/>
              <w:left w:val="nil"/>
              <w:bottom w:val="nil"/>
              <w:right w:val="nil"/>
            </w:tcBorders>
            <w:shd w:val="clear" w:color="auto" w:fill="auto"/>
            <w:vAlign w:val="center"/>
            <w:hideMark/>
          </w:tcPr>
          <w:p w14:paraId="5BB77461" w14:textId="0BD9F3E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0AFF9E9B" w14:textId="77777777" w:rsidTr="000D5E3B">
        <w:trPr>
          <w:trHeight w:val="319"/>
        </w:trPr>
        <w:tc>
          <w:tcPr>
            <w:tcW w:w="7371" w:type="dxa"/>
            <w:tcBorders>
              <w:top w:val="nil"/>
              <w:left w:val="nil"/>
              <w:bottom w:val="nil"/>
              <w:right w:val="nil"/>
            </w:tcBorders>
            <w:shd w:val="clear" w:color="auto" w:fill="auto"/>
            <w:vAlign w:val="center"/>
            <w:hideMark/>
          </w:tcPr>
          <w:p w14:paraId="054031F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Jury duty</w:t>
            </w:r>
          </w:p>
        </w:tc>
        <w:tc>
          <w:tcPr>
            <w:tcW w:w="2019" w:type="dxa"/>
            <w:tcBorders>
              <w:top w:val="nil"/>
              <w:left w:val="nil"/>
              <w:bottom w:val="nil"/>
              <w:right w:val="nil"/>
            </w:tcBorders>
            <w:shd w:val="clear" w:color="auto" w:fill="auto"/>
            <w:vAlign w:val="center"/>
            <w:hideMark/>
          </w:tcPr>
          <w:p w14:paraId="0ACA3929" w14:textId="17F7AA6D"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167</w:t>
            </w:r>
          </w:p>
        </w:tc>
      </w:tr>
      <w:tr w:rsidR="003B4EFE" w:rsidRPr="000D5E3B" w14:paraId="237A4518" w14:textId="77777777" w:rsidTr="000D5E3B">
        <w:trPr>
          <w:trHeight w:val="319"/>
        </w:trPr>
        <w:tc>
          <w:tcPr>
            <w:tcW w:w="7371" w:type="dxa"/>
            <w:tcBorders>
              <w:top w:val="nil"/>
              <w:left w:val="nil"/>
              <w:bottom w:val="nil"/>
              <w:right w:val="nil"/>
            </w:tcBorders>
            <w:shd w:val="clear" w:color="auto" w:fill="auto"/>
            <w:vAlign w:val="center"/>
            <w:hideMark/>
          </w:tcPr>
          <w:p w14:paraId="0B74697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Keys</w:t>
            </w:r>
          </w:p>
        </w:tc>
        <w:tc>
          <w:tcPr>
            <w:tcW w:w="2019" w:type="dxa"/>
            <w:tcBorders>
              <w:top w:val="nil"/>
              <w:left w:val="nil"/>
              <w:bottom w:val="nil"/>
              <w:right w:val="nil"/>
            </w:tcBorders>
            <w:shd w:val="clear" w:color="auto" w:fill="auto"/>
            <w:vAlign w:val="center"/>
            <w:hideMark/>
          </w:tcPr>
          <w:p w14:paraId="0BFDD252" w14:textId="34313AC2"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134</w:t>
            </w:r>
          </w:p>
        </w:tc>
      </w:tr>
      <w:tr w:rsidR="003B4EFE" w:rsidRPr="000D5E3B" w14:paraId="1CA4AA0D" w14:textId="77777777" w:rsidTr="000D5E3B">
        <w:trPr>
          <w:trHeight w:val="319"/>
        </w:trPr>
        <w:tc>
          <w:tcPr>
            <w:tcW w:w="7371" w:type="dxa"/>
            <w:tcBorders>
              <w:top w:val="nil"/>
              <w:left w:val="nil"/>
              <w:bottom w:val="nil"/>
              <w:right w:val="nil"/>
            </w:tcBorders>
            <w:shd w:val="clear" w:color="auto" w:fill="auto"/>
            <w:vAlign w:val="center"/>
            <w:hideMark/>
          </w:tcPr>
          <w:p w14:paraId="24B9712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LAPC (see: Library academic policy committee)</w:t>
            </w:r>
          </w:p>
        </w:tc>
        <w:tc>
          <w:tcPr>
            <w:tcW w:w="2019" w:type="dxa"/>
            <w:tcBorders>
              <w:top w:val="nil"/>
              <w:left w:val="nil"/>
              <w:bottom w:val="nil"/>
              <w:right w:val="nil"/>
            </w:tcBorders>
            <w:shd w:val="clear" w:color="auto" w:fill="auto"/>
            <w:vAlign w:val="center"/>
            <w:hideMark/>
          </w:tcPr>
          <w:p w14:paraId="7935B66F" w14:textId="53B07924"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69</w:t>
            </w:r>
          </w:p>
        </w:tc>
      </w:tr>
      <w:tr w:rsidR="003B4EFE" w:rsidRPr="000D5E3B" w14:paraId="2FEBE373" w14:textId="77777777" w:rsidTr="000D5E3B">
        <w:trPr>
          <w:trHeight w:val="319"/>
        </w:trPr>
        <w:tc>
          <w:tcPr>
            <w:tcW w:w="7371" w:type="dxa"/>
            <w:tcBorders>
              <w:top w:val="nil"/>
              <w:left w:val="nil"/>
              <w:bottom w:val="nil"/>
              <w:right w:val="nil"/>
            </w:tcBorders>
            <w:shd w:val="clear" w:color="auto" w:fill="auto"/>
            <w:vAlign w:val="center"/>
            <w:hideMark/>
          </w:tcPr>
          <w:p w14:paraId="741C739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Lay-Off</w:t>
            </w:r>
          </w:p>
        </w:tc>
        <w:tc>
          <w:tcPr>
            <w:tcW w:w="2019" w:type="dxa"/>
            <w:tcBorders>
              <w:top w:val="nil"/>
              <w:left w:val="nil"/>
              <w:bottom w:val="nil"/>
              <w:right w:val="nil"/>
            </w:tcBorders>
            <w:shd w:val="clear" w:color="auto" w:fill="auto"/>
            <w:vAlign w:val="center"/>
            <w:hideMark/>
          </w:tcPr>
          <w:p w14:paraId="028B2A8C" w14:textId="1C8D87E5"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86</w:t>
            </w:r>
          </w:p>
        </w:tc>
      </w:tr>
      <w:tr w:rsidR="003B4EFE" w:rsidRPr="000D5E3B" w14:paraId="049AB2B4" w14:textId="77777777" w:rsidTr="000D5E3B">
        <w:trPr>
          <w:trHeight w:val="319"/>
        </w:trPr>
        <w:tc>
          <w:tcPr>
            <w:tcW w:w="7371" w:type="dxa"/>
            <w:tcBorders>
              <w:top w:val="nil"/>
              <w:left w:val="nil"/>
              <w:bottom w:val="nil"/>
              <w:right w:val="nil"/>
            </w:tcBorders>
            <w:shd w:val="clear" w:color="auto" w:fill="auto"/>
            <w:vAlign w:val="center"/>
            <w:hideMark/>
          </w:tcPr>
          <w:p w14:paraId="07817B2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Alternate service</w:t>
            </w:r>
          </w:p>
        </w:tc>
        <w:tc>
          <w:tcPr>
            <w:tcW w:w="2019" w:type="dxa"/>
            <w:tcBorders>
              <w:top w:val="nil"/>
              <w:left w:val="nil"/>
              <w:bottom w:val="nil"/>
              <w:right w:val="nil"/>
            </w:tcBorders>
            <w:shd w:val="clear" w:color="auto" w:fill="auto"/>
            <w:vAlign w:val="center"/>
            <w:hideMark/>
          </w:tcPr>
          <w:p w14:paraId="0D5EB036" w14:textId="4CDC1D5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90</w:t>
            </w:r>
          </w:p>
        </w:tc>
      </w:tr>
      <w:tr w:rsidR="003B4EFE" w:rsidRPr="000D5E3B" w14:paraId="32C28C5C" w14:textId="77777777" w:rsidTr="000D5E3B">
        <w:trPr>
          <w:trHeight w:val="319"/>
        </w:trPr>
        <w:tc>
          <w:tcPr>
            <w:tcW w:w="7371" w:type="dxa"/>
            <w:tcBorders>
              <w:top w:val="nil"/>
              <w:left w:val="nil"/>
              <w:bottom w:val="nil"/>
              <w:right w:val="nil"/>
            </w:tcBorders>
            <w:shd w:val="clear" w:color="auto" w:fill="auto"/>
            <w:vAlign w:val="center"/>
            <w:hideMark/>
          </w:tcPr>
          <w:p w14:paraId="3DC667E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Arbitration</w:t>
            </w:r>
          </w:p>
        </w:tc>
        <w:tc>
          <w:tcPr>
            <w:tcW w:w="2019" w:type="dxa"/>
            <w:tcBorders>
              <w:top w:val="nil"/>
              <w:left w:val="nil"/>
              <w:bottom w:val="nil"/>
              <w:right w:val="nil"/>
            </w:tcBorders>
            <w:shd w:val="clear" w:color="auto" w:fill="auto"/>
            <w:vAlign w:val="center"/>
            <w:hideMark/>
          </w:tcPr>
          <w:p w14:paraId="7F8BD6F6" w14:textId="37E2C650"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87</w:t>
            </w:r>
          </w:p>
        </w:tc>
      </w:tr>
      <w:tr w:rsidR="003B4EFE" w:rsidRPr="000D5E3B" w14:paraId="5156BC70" w14:textId="77777777" w:rsidTr="000D5E3B">
        <w:trPr>
          <w:trHeight w:val="319"/>
        </w:trPr>
        <w:tc>
          <w:tcPr>
            <w:tcW w:w="7371" w:type="dxa"/>
            <w:tcBorders>
              <w:top w:val="nil"/>
              <w:left w:val="nil"/>
              <w:bottom w:val="nil"/>
              <w:right w:val="nil"/>
            </w:tcBorders>
            <w:shd w:val="clear" w:color="auto" w:fill="auto"/>
            <w:vAlign w:val="center"/>
            <w:hideMark/>
          </w:tcPr>
          <w:p w14:paraId="6C8F7BF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Bonus for voluntary separation</w:t>
            </w:r>
          </w:p>
        </w:tc>
        <w:tc>
          <w:tcPr>
            <w:tcW w:w="2019" w:type="dxa"/>
            <w:tcBorders>
              <w:top w:val="nil"/>
              <w:left w:val="nil"/>
              <w:bottom w:val="nil"/>
              <w:right w:val="nil"/>
            </w:tcBorders>
            <w:shd w:val="clear" w:color="auto" w:fill="auto"/>
            <w:vAlign w:val="center"/>
            <w:hideMark/>
          </w:tcPr>
          <w:p w14:paraId="579384B3" w14:textId="3C1AAA22"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87</w:t>
            </w:r>
          </w:p>
        </w:tc>
      </w:tr>
      <w:tr w:rsidR="003B4EFE" w:rsidRPr="000D5E3B" w14:paraId="57391A8E" w14:textId="77777777" w:rsidTr="000D5E3B">
        <w:trPr>
          <w:trHeight w:val="319"/>
        </w:trPr>
        <w:tc>
          <w:tcPr>
            <w:tcW w:w="7371" w:type="dxa"/>
            <w:tcBorders>
              <w:top w:val="nil"/>
              <w:left w:val="nil"/>
              <w:bottom w:val="nil"/>
              <w:right w:val="nil"/>
            </w:tcBorders>
            <w:shd w:val="clear" w:color="auto" w:fill="auto"/>
            <w:vAlign w:val="center"/>
            <w:hideMark/>
          </w:tcPr>
          <w:p w14:paraId="078806B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Conditions re: bargaining unit work</w:t>
            </w:r>
          </w:p>
        </w:tc>
        <w:tc>
          <w:tcPr>
            <w:tcW w:w="2019" w:type="dxa"/>
            <w:tcBorders>
              <w:top w:val="nil"/>
              <w:left w:val="nil"/>
              <w:bottom w:val="nil"/>
              <w:right w:val="nil"/>
            </w:tcBorders>
            <w:shd w:val="clear" w:color="auto" w:fill="auto"/>
            <w:vAlign w:val="center"/>
            <w:hideMark/>
          </w:tcPr>
          <w:p w14:paraId="0876F8F2" w14:textId="69D3B801"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87</w:t>
            </w:r>
          </w:p>
        </w:tc>
      </w:tr>
      <w:tr w:rsidR="003B4EFE" w:rsidRPr="000D5E3B" w14:paraId="692756C3" w14:textId="77777777" w:rsidTr="000D5E3B">
        <w:trPr>
          <w:trHeight w:val="319"/>
        </w:trPr>
        <w:tc>
          <w:tcPr>
            <w:tcW w:w="7371" w:type="dxa"/>
            <w:tcBorders>
              <w:top w:val="nil"/>
              <w:left w:val="nil"/>
              <w:bottom w:val="nil"/>
              <w:right w:val="nil"/>
            </w:tcBorders>
            <w:shd w:val="clear" w:color="auto" w:fill="auto"/>
            <w:vAlign w:val="center"/>
            <w:hideMark/>
          </w:tcPr>
          <w:p w14:paraId="44BC8DB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Conference with AAUP about lay-off plan</w:t>
            </w:r>
          </w:p>
        </w:tc>
        <w:tc>
          <w:tcPr>
            <w:tcW w:w="2019" w:type="dxa"/>
            <w:tcBorders>
              <w:top w:val="nil"/>
              <w:left w:val="nil"/>
              <w:bottom w:val="nil"/>
              <w:right w:val="nil"/>
            </w:tcBorders>
            <w:shd w:val="clear" w:color="auto" w:fill="auto"/>
            <w:vAlign w:val="center"/>
            <w:hideMark/>
          </w:tcPr>
          <w:p w14:paraId="1096181A" w14:textId="769201E2"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89</w:t>
            </w:r>
          </w:p>
        </w:tc>
      </w:tr>
      <w:tr w:rsidR="003B4EFE" w:rsidRPr="000D5E3B" w14:paraId="5EEEA006" w14:textId="77777777" w:rsidTr="000D5E3B">
        <w:trPr>
          <w:trHeight w:val="319"/>
        </w:trPr>
        <w:tc>
          <w:tcPr>
            <w:tcW w:w="7371" w:type="dxa"/>
            <w:tcBorders>
              <w:top w:val="nil"/>
              <w:left w:val="nil"/>
              <w:bottom w:val="nil"/>
              <w:right w:val="nil"/>
            </w:tcBorders>
            <w:shd w:val="clear" w:color="auto" w:fill="auto"/>
            <w:vAlign w:val="center"/>
            <w:hideMark/>
          </w:tcPr>
          <w:p w14:paraId="2538755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Data concerning lay-off</w:t>
            </w:r>
          </w:p>
        </w:tc>
        <w:tc>
          <w:tcPr>
            <w:tcW w:w="2019" w:type="dxa"/>
            <w:tcBorders>
              <w:top w:val="nil"/>
              <w:left w:val="nil"/>
              <w:bottom w:val="nil"/>
              <w:right w:val="nil"/>
            </w:tcBorders>
            <w:shd w:val="clear" w:color="auto" w:fill="auto"/>
            <w:vAlign w:val="center"/>
            <w:hideMark/>
          </w:tcPr>
          <w:p w14:paraId="01F995A6" w14:textId="2F59729A"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90</w:t>
            </w:r>
          </w:p>
        </w:tc>
      </w:tr>
      <w:tr w:rsidR="003B4EFE" w:rsidRPr="000D5E3B" w14:paraId="00CAB3A4" w14:textId="77777777" w:rsidTr="000D5E3B">
        <w:trPr>
          <w:trHeight w:val="319"/>
        </w:trPr>
        <w:tc>
          <w:tcPr>
            <w:tcW w:w="7371" w:type="dxa"/>
            <w:tcBorders>
              <w:top w:val="nil"/>
              <w:left w:val="nil"/>
              <w:bottom w:val="nil"/>
              <w:right w:val="nil"/>
            </w:tcBorders>
            <w:shd w:val="clear" w:color="auto" w:fill="auto"/>
            <w:vAlign w:val="center"/>
            <w:hideMark/>
          </w:tcPr>
          <w:p w14:paraId="037DF22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Exclusions</w:t>
            </w:r>
          </w:p>
        </w:tc>
        <w:tc>
          <w:tcPr>
            <w:tcW w:w="2019" w:type="dxa"/>
            <w:tcBorders>
              <w:top w:val="nil"/>
              <w:left w:val="nil"/>
              <w:bottom w:val="nil"/>
              <w:right w:val="nil"/>
            </w:tcBorders>
            <w:shd w:val="clear" w:color="auto" w:fill="auto"/>
            <w:vAlign w:val="center"/>
            <w:hideMark/>
          </w:tcPr>
          <w:p w14:paraId="11BFA933" w14:textId="20541CC1"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91</w:t>
            </w:r>
          </w:p>
        </w:tc>
      </w:tr>
      <w:tr w:rsidR="003B4EFE" w:rsidRPr="000D5E3B" w14:paraId="755B96CF" w14:textId="77777777" w:rsidTr="000D5E3B">
        <w:trPr>
          <w:trHeight w:val="319"/>
        </w:trPr>
        <w:tc>
          <w:tcPr>
            <w:tcW w:w="7371" w:type="dxa"/>
            <w:tcBorders>
              <w:top w:val="nil"/>
              <w:left w:val="nil"/>
              <w:bottom w:val="nil"/>
              <w:right w:val="nil"/>
            </w:tcBorders>
            <w:shd w:val="clear" w:color="auto" w:fill="auto"/>
            <w:vAlign w:val="center"/>
            <w:hideMark/>
          </w:tcPr>
          <w:p w14:paraId="7B5A513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Lay-off reasons</w:t>
            </w:r>
          </w:p>
        </w:tc>
        <w:tc>
          <w:tcPr>
            <w:tcW w:w="2019" w:type="dxa"/>
            <w:tcBorders>
              <w:top w:val="nil"/>
              <w:left w:val="nil"/>
              <w:bottom w:val="nil"/>
              <w:right w:val="nil"/>
            </w:tcBorders>
            <w:shd w:val="clear" w:color="auto" w:fill="auto"/>
            <w:vAlign w:val="center"/>
            <w:hideMark/>
          </w:tcPr>
          <w:p w14:paraId="52E9FB54" w14:textId="4180C43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86</w:t>
            </w:r>
          </w:p>
        </w:tc>
      </w:tr>
      <w:tr w:rsidR="003B4EFE" w:rsidRPr="000D5E3B" w14:paraId="597BB943" w14:textId="77777777" w:rsidTr="000D5E3B">
        <w:trPr>
          <w:trHeight w:val="319"/>
        </w:trPr>
        <w:tc>
          <w:tcPr>
            <w:tcW w:w="7371" w:type="dxa"/>
            <w:tcBorders>
              <w:top w:val="nil"/>
              <w:left w:val="nil"/>
              <w:bottom w:val="nil"/>
              <w:right w:val="nil"/>
            </w:tcBorders>
            <w:shd w:val="clear" w:color="auto" w:fill="auto"/>
            <w:vAlign w:val="center"/>
            <w:hideMark/>
          </w:tcPr>
          <w:p w14:paraId="55B5867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Notice of Lay-off</w:t>
            </w:r>
          </w:p>
        </w:tc>
        <w:tc>
          <w:tcPr>
            <w:tcW w:w="2019" w:type="dxa"/>
            <w:tcBorders>
              <w:top w:val="nil"/>
              <w:left w:val="nil"/>
              <w:bottom w:val="nil"/>
              <w:right w:val="nil"/>
            </w:tcBorders>
            <w:shd w:val="clear" w:color="auto" w:fill="auto"/>
            <w:vAlign w:val="center"/>
            <w:hideMark/>
          </w:tcPr>
          <w:p w14:paraId="2FF4B2CA" w14:textId="3CBA6BC4"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87, 90</w:t>
            </w:r>
          </w:p>
        </w:tc>
      </w:tr>
      <w:tr w:rsidR="003B4EFE" w:rsidRPr="000D5E3B" w14:paraId="1248F687" w14:textId="77777777" w:rsidTr="000D5E3B">
        <w:trPr>
          <w:trHeight w:val="319"/>
        </w:trPr>
        <w:tc>
          <w:tcPr>
            <w:tcW w:w="7371" w:type="dxa"/>
            <w:tcBorders>
              <w:top w:val="nil"/>
              <w:left w:val="nil"/>
              <w:bottom w:val="nil"/>
              <w:right w:val="nil"/>
            </w:tcBorders>
            <w:shd w:val="clear" w:color="auto" w:fill="auto"/>
            <w:vAlign w:val="center"/>
            <w:hideMark/>
          </w:tcPr>
          <w:p w14:paraId="7A7F1CE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Order of lay-offs</w:t>
            </w:r>
          </w:p>
        </w:tc>
        <w:tc>
          <w:tcPr>
            <w:tcW w:w="2019" w:type="dxa"/>
            <w:tcBorders>
              <w:top w:val="nil"/>
              <w:left w:val="nil"/>
              <w:bottom w:val="nil"/>
              <w:right w:val="nil"/>
            </w:tcBorders>
            <w:shd w:val="clear" w:color="auto" w:fill="auto"/>
            <w:vAlign w:val="center"/>
            <w:hideMark/>
          </w:tcPr>
          <w:p w14:paraId="798584EA" w14:textId="368FA419"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88</w:t>
            </w:r>
          </w:p>
        </w:tc>
      </w:tr>
      <w:tr w:rsidR="003B4EFE" w:rsidRPr="000D5E3B" w14:paraId="790787CD" w14:textId="77777777" w:rsidTr="000D5E3B">
        <w:trPr>
          <w:trHeight w:val="319"/>
        </w:trPr>
        <w:tc>
          <w:tcPr>
            <w:tcW w:w="7371" w:type="dxa"/>
            <w:tcBorders>
              <w:top w:val="nil"/>
              <w:left w:val="nil"/>
              <w:bottom w:val="nil"/>
              <w:right w:val="nil"/>
            </w:tcBorders>
            <w:shd w:val="clear" w:color="auto" w:fill="auto"/>
            <w:vAlign w:val="center"/>
            <w:hideMark/>
          </w:tcPr>
          <w:p w14:paraId="142653B7"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Bargaining unit members</w:t>
            </w:r>
          </w:p>
        </w:tc>
        <w:tc>
          <w:tcPr>
            <w:tcW w:w="2019" w:type="dxa"/>
            <w:tcBorders>
              <w:top w:val="nil"/>
              <w:left w:val="nil"/>
              <w:bottom w:val="nil"/>
              <w:right w:val="nil"/>
            </w:tcBorders>
            <w:shd w:val="clear" w:color="auto" w:fill="auto"/>
            <w:vAlign w:val="center"/>
            <w:hideMark/>
          </w:tcPr>
          <w:p w14:paraId="1D664F93" w14:textId="326640F9"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88</w:t>
            </w:r>
          </w:p>
        </w:tc>
      </w:tr>
      <w:tr w:rsidR="003B4EFE" w:rsidRPr="000D5E3B" w14:paraId="12C18F28" w14:textId="77777777" w:rsidTr="000D5E3B">
        <w:trPr>
          <w:trHeight w:val="319"/>
        </w:trPr>
        <w:tc>
          <w:tcPr>
            <w:tcW w:w="7371" w:type="dxa"/>
            <w:tcBorders>
              <w:top w:val="nil"/>
              <w:left w:val="nil"/>
              <w:bottom w:val="nil"/>
              <w:right w:val="nil"/>
            </w:tcBorders>
            <w:shd w:val="clear" w:color="auto" w:fill="auto"/>
            <w:vAlign w:val="center"/>
            <w:hideMark/>
          </w:tcPr>
          <w:p w14:paraId="30F1B5A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Multi-discipline departments</w:t>
            </w:r>
          </w:p>
        </w:tc>
        <w:tc>
          <w:tcPr>
            <w:tcW w:w="2019" w:type="dxa"/>
            <w:tcBorders>
              <w:top w:val="nil"/>
              <w:left w:val="nil"/>
              <w:bottom w:val="nil"/>
              <w:right w:val="nil"/>
            </w:tcBorders>
            <w:shd w:val="clear" w:color="auto" w:fill="auto"/>
            <w:vAlign w:val="center"/>
            <w:hideMark/>
          </w:tcPr>
          <w:p w14:paraId="43D30DB4" w14:textId="16288428"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88</w:t>
            </w:r>
          </w:p>
        </w:tc>
      </w:tr>
      <w:tr w:rsidR="003B4EFE" w:rsidRPr="000D5E3B" w14:paraId="42C448A9" w14:textId="77777777" w:rsidTr="000D5E3B">
        <w:trPr>
          <w:trHeight w:val="319"/>
        </w:trPr>
        <w:tc>
          <w:tcPr>
            <w:tcW w:w="7371" w:type="dxa"/>
            <w:tcBorders>
              <w:top w:val="nil"/>
              <w:left w:val="nil"/>
              <w:bottom w:val="nil"/>
              <w:right w:val="nil"/>
            </w:tcBorders>
            <w:shd w:val="clear" w:color="auto" w:fill="auto"/>
            <w:vAlign w:val="center"/>
            <w:hideMark/>
          </w:tcPr>
          <w:p w14:paraId="269DA01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Recall from lay-off</w:t>
            </w:r>
          </w:p>
        </w:tc>
        <w:tc>
          <w:tcPr>
            <w:tcW w:w="2019" w:type="dxa"/>
            <w:tcBorders>
              <w:top w:val="nil"/>
              <w:left w:val="nil"/>
              <w:bottom w:val="nil"/>
              <w:right w:val="nil"/>
            </w:tcBorders>
            <w:shd w:val="clear" w:color="auto" w:fill="auto"/>
            <w:vAlign w:val="center"/>
            <w:hideMark/>
          </w:tcPr>
          <w:p w14:paraId="081257F0" w14:textId="79B97A0C"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90</w:t>
            </w:r>
          </w:p>
        </w:tc>
      </w:tr>
      <w:tr w:rsidR="003B4EFE" w:rsidRPr="000D5E3B" w14:paraId="6179F01B" w14:textId="77777777" w:rsidTr="000D5E3B">
        <w:trPr>
          <w:trHeight w:val="319"/>
        </w:trPr>
        <w:tc>
          <w:tcPr>
            <w:tcW w:w="7371" w:type="dxa"/>
            <w:tcBorders>
              <w:top w:val="nil"/>
              <w:left w:val="nil"/>
              <w:bottom w:val="nil"/>
              <w:right w:val="nil"/>
            </w:tcBorders>
            <w:shd w:val="clear" w:color="auto" w:fill="auto"/>
            <w:vAlign w:val="center"/>
            <w:hideMark/>
          </w:tcPr>
          <w:p w14:paraId="7F24574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Transfer to another department, returning from</w:t>
            </w:r>
          </w:p>
        </w:tc>
        <w:tc>
          <w:tcPr>
            <w:tcW w:w="2019" w:type="dxa"/>
            <w:tcBorders>
              <w:top w:val="nil"/>
              <w:left w:val="nil"/>
              <w:bottom w:val="nil"/>
              <w:right w:val="nil"/>
            </w:tcBorders>
            <w:shd w:val="clear" w:color="auto" w:fill="auto"/>
            <w:vAlign w:val="center"/>
            <w:hideMark/>
          </w:tcPr>
          <w:p w14:paraId="30344CFA" w14:textId="1407B5F5"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92</w:t>
            </w:r>
          </w:p>
        </w:tc>
      </w:tr>
      <w:tr w:rsidR="003B4EFE" w:rsidRPr="000D5E3B" w14:paraId="11744C3B" w14:textId="77777777" w:rsidTr="000D5E3B">
        <w:trPr>
          <w:trHeight w:val="319"/>
        </w:trPr>
        <w:tc>
          <w:tcPr>
            <w:tcW w:w="7371" w:type="dxa"/>
            <w:tcBorders>
              <w:top w:val="nil"/>
              <w:left w:val="nil"/>
              <w:bottom w:val="nil"/>
              <w:right w:val="nil"/>
            </w:tcBorders>
            <w:shd w:val="clear" w:color="auto" w:fill="auto"/>
            <w:vAlign w:val="center"/>
            <w:hideMark/>
          </w:tcPr>
          <w:p w14:paraId="1DFD1B1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Seniority</w:t>
            </w:r>
          </w:p>
        </w:tc>
        <w:tc>
          <w:tcPr>
            <w:tcW w:w="2019" w:type="dxa"/>
            <w:tcBorders>
              <w:top w:val="nil"/>
              <w:left w:val="nil"/>
              <w:bottom w:val="nil"/>
              <w:right w:val="nil"/>
            </w:tcBorders>
            <w:shd w:val="clear" w:color="auto" w:fill="auto"/>
            <w:vAlign w:val="center"/>
            <w:hideMark/>
          </w:tcPr>
          <w:p w14:paraId="1206298A" w14:textId="6055B282"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89</w:t>
            </w:r>
          </w:p>
        </w:tc>
      </w:tr>
      <w:tr w:rsidR="003B4EFE" w:rsidRPr="000D5E3B" w14:paraId="7E8BFBDA" w14:textId="77777777" w:rsidTr="000D5E3B">
        <w:trPr>
          <w:trHeight w:val="319"/>
        </w:trPr>
        <w:tc>
          <w:tcPr>
            <w:tcW w:w="7371" w:type="dxa"/>
            <w:tcBorders>
              <w:top w:val="nil"/>
              <w:left w:val="nil"/>
              <w:bottom w:val="nil"/>
              <w:right w:val="nil"/>
            </w:tcBorders>
            <w:shd w:val="clear" w:color="auto" w:fill="auto"/>
            <w:vAlign w:val="center"/>
            <w:hideMark/>
          </w:tcPr>
          <w:p w14:paraId="359D36A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Department chairs</w:t>
            </w:r>
          </w:p>
        </w:tc>
        <w:tc>
          <w:tcPr>
            <w:tcW w:w="2019" w:type="dxa"/>
            <w:tcBorders>
              <w:top w:val="nil"/>
              <w:left w:val="nil"/>
              <w:bottom w:val="nil"/>
              <w:right w:val="nil"/>
            </w:tcBorders>
            <w:shd w:val="clear" w:color="auto" w:fill="auto"/>
            <w:vAlign w:val="center"/>
            <w:hideMark/>
          </w:tcPr>
          <w:p w14:paraId="6B462F28" w14:textId="7AD9CA2C"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89</w:t>
            </w:r>
          </w:p>
        </w:tc>
      </w:tr>
      <w:tr w:rsidR="003B4EFE" w:rsidRPr="000D5E3B" w14:paraId="55F642D3" w14:textId="77777777" w:rsidTr="000D5E3B">
        <w:trPr>
          <w:trHeight w:val="319"/>
        </w:trPr>
        <w:tc>
          <w:tcPr>
            <w:tcW w:w="7371" w:type="dxa"/>
            <w:tcBorders>
              <w:top w:val="nil"/>
              <w:left w:val="nil"/>
              <w:bottom w:val="nil"/>
              <w:right w:val="nil"/>
            </w:tcBorders>
            <w:shd w:val="clear" w:color="auto" w:fill="auto"/>
            <w:vAlign w:val="center"/>
            <w:hideMark/>
          </w:tcPr>
          <w:p w14:paraId="5B49D0C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Other administrators</w:t>
            </w:r>
          </w:p>
        </w:tc>
        <w:tc>
          <w:tcPr>
            <w:tcW w:w="2019" w:type="dxa"/>
            <w:tcBorders>
              <w:top w:val="nil"/>
              <w:left w:val="nil"/>
              <w:bottom w:val="nil"/>
              <w:right w:val="nil"/>
            </w:tcBorders>
            <w:shd w:val="clear" w:color="auto" w:fill="auto"/>
            <w:vAlign w:val="center"/>
            <w:hideMark/>
          </w:tcPr>
          <w:p w14:paraId="39DC5D5B" w14:textId="79E98CC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89</w:t>
            </w:r>
          </w:p>
        </w:tc>
      </w:tr>
      <w:tr w:rsidR="003B4EFE" w:rsidRPr="000D5E3B" w14:paraId="47F170C7" w14:textId="77777777" w:rsidTr="000D5E3B">
        <w:trPr>
          <w:trHeight w:val="319"/>
        </w:trPr>
        <w:tc>
          <w:tcPr>
            <w:tcW w:w="7371" w:type="dxa"/>
            <w:tcBorders>
              <w:top w:val="nil"/>
              <w:left w:val="nil"/>
              <w:bottom w:val="nil"/>
              <w:right w:val="nil"/>
            </w:tcBorders>
            <w:shd w:val="clear" w:color="auto" w:fill="auto"/>
            <w:vAlign w:val="center"/>
            <w:hideMark/>
          </w:tcPr>
          <w:p w14:paraId="636E7F87"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Procedures for breaking ties in seniority</w:t>
            </w:r>
          </w:p>
        </w:tc>
        <w:tc>
          <w:tcPr>
            <w:tcW w:w="2019" w:type="dxa"/>
            <w:tcBorders>
              <w:top w:val="nil"/>
              <w:left w:val="nil"/>
              <w:bottom w:val="nil"/>
              <w:right w:val="nil"/>
            </w:tcBorders>
            <w:shd w:val="clear" w:color="auto" w:fill="auto"/>
            <w:vAlign w:val="center"/>
            <w:hideMark/>
          </w:tcPr>
          <w:p w14:paraId="211F46F2" w14:textId="7A8FFE5A"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89</w:t>
            </w:r>
          </w:p>
        </w:tc>
      </w:tr>
      <w:tr w:rsidR="003B4EFE" w:rsidRPr="000D5E3B" w14:paraId="0BD5F561" w14:textId="77777777" w:rsidTr="000D5E3B">
        <w:trPr>
          <w:trHeight w:val="319"/>
        </w:trPr>
        <w:tc>
          <w:tcPr>
            <w:tcW w:w="7371" w:type="dxa"/>
            <w:tcBorders>
              <w:top w:val="nil"/>
              <w:left w:val="nil"/>
              <w:bottom w:val="nil"/>
              <w:right w:val="nil"/>
            </w:tcBorders>
            <w:shd w:val="clear" w:color="auto" w:fill="auto"/>
            <w:vAlign w:val="center"/>
            <w:hideMark/>
          </w:tcPr>
          <w:p w14:paraId="14806B5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Seniority list</w:t>
            </w:r>
          </w:p>
        </w:tc>
        <w:tc>
          <w:tcPr>
            <w:tcW w:w="2019" w:type="dxa"/>
            <w:tcBorders>
              <w:top w:val="nil"/>
              <w:left w:val="nil"/>
              <w:bottom w:val="nil"/>
              <w:right w:val="nil"/>
            </w:tcBorders>
            <w:shd w:val="clear" w:color="auto" w:fill="auto"/>
            <w:vAlign w:val="center"/>
            <w:hideMark/>
          </w:tcPr>
          <w:p w14:paraId="1DA2DBC6" w14:textId="49DBA9F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91</w:t>
            </w:r>
          </w:p>
        </w:tc>
      </w:tr>
      <w:tr w:rsidR="003B4EFE" w:rsidRPr="000D5E3B" w14:paraId="460D467D" w14:textId="77777777" w:rsidTr="000D5E3B">
        <w:trPr>
          <w:trHeight w:val="319"/>
        </w:trPr>
        <w:tc>
          <w:tcPr>
            <w:tcW w:w="7371" w:type="dxa"/>
            <w:tcBorders>
              <w:top w:val="nil"/>
              <w:left w:val="nil"/>
              <w:bottom w:val="nil"/>
              <w:right w:val="nil"/>
            </w:tcBorders>
            <w:shd w:val="clear" w:color="auto" w:fill="auto"/>
            <w:vAlign w:val="center"/>
            <w:hideMark/>
          </w:tcPr>
          <w:p w14:paraId="2A33316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Leaves, developmental (paid)</w:t>
            </w:r>
          </w:p>
        </w:tc>
        <w:tc>
          <w:tcPr>
            <w:tcW w:w="2019" w:type="dxa"/>
            <w:tcBorders>
              <w:top w:val="nil"/>
              <w:left w:val="nil"/>
              <w:bottom w:val="nil"/>
              <w:right w:val="nil"/>
            </w:tcBorders>
            <w:shd w:val="clear" w:color="auto" w:fill="auto"/>
            <w:vAlign w:val="center"/>
            <w:hideMark/>
          </w:tcPr>
          <w:p w14:paraId="08FBFC5E" w14:textId="046C9ED2"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162</w:t>
            </w:r>
          </w:p>
        </w:tc>
      </w:tr>
      <w:tr w:rsidR="003B4EFE" w:rsidRPr="000D5E3B" w14:paraId="17FD9EC5" w14:textId="77777777" w:rsidTr="000D5E3B">
        <w:trPr>
          <w:trHeight w:val="319"/>
        </w:trPr>
        <w:tc>
          <w:tcPr>
            <w:tcW w:w="7371" w:type="dxa"/>
            <w:tcBorders>
              <w:top w:val="nil"/>
              <w:left w:val="nil"/>
              <w:bottom w:val="nil"/>
              <w:right w:val="nil"/>
            </w:tcBorders>
            <w:shd w:val="clear" w:color="auto" w:fill="auto"/>
            <w:vAlign w:val="center"/>
            <w:hideMark/>
          </w:tcPr>
          <w:p w14:paraId="065606E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Leaves, research (paid)</w:t>
            </w:r>
          </w:p>
        </w:tc>
        <w:tc>
          <w:tcPr>
            <w:tcW w:w="2019" w:type="dxa"/>
            <w:tcBorders>
              <w:top w:val="nil"/>
              <w:left w:val="nil"/>
              <w:bottom w:val="nil"/>
              <w:right w:val="nil"/>
            </w:tcBorders>
            <w:shd w:val="clear" w:color="auto" w:fill="auto"/>
            <w:vAlign w:val="center"/>
            <w:hideMark/>
          </w:tcPr>
          <w:p w14:paraId="2D545996" w14:textId="3C503443"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159</w:t>
            </w:r>
          </w:p>
        </w:tc>
      </w:tr>
      <w:tr w:rsidR="003B4EFE" w:rsidRPr="000D5E3B" w14:paraId="3672C5AC" w14:textId="77777777" w:rsidTr="000D5E3B">
        <w:trPr>
          <w:trHeight w:val="319"/>
        </w:trPr>
        <w:tc>
          <w:tcPr>
            <w:tcW w:w="7371" w:type="dxa"/>
            <w:tcBorders>
              <w:top w:val="nil"/>
              <w:left w:val="nil"/>
              <w:bottom w:val="nil"/>
              <w:right w:val="nil"/>
            </w:tcBorders>
            <w:shd w:val="clear" w:color="auto" w:fill="auto"/>
            <w:vAlign w:val="center"/>
            <w:hideMark/>
          </w:tcPr>
          <w:p w14:paraId="77C0A5C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Leaves, other</w:t>
            </w:r>
          </w:p>
        </w:tc>
        <w:tc>
          <w:tcPr>
            <w:tcW w:w="2019" w:type="dxa"/>
            <w:tcBorders>
              <w:top w:val="nil"/>
              <w:left w:val="nil"/>
              <w:bottom w:val="nil"/>
              <w:right w:val="nil"/>
            </w:tcBorders>
            <w:shd w:val="clear" w:color="auto" w:fill="auto"/>
            <w:vAlign w:val="center"/>
            <w:hideMark/>
          </w:tcPr>
          <w:p w14:paraId="34A4EF08" w14:textId="541F65F8"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165</w:t>
            </w:r>
          </w:p>
        </w:tc>
      </w:tr>
      <w:tr w:rsidR="003B4EFE" w:rsidRPr="000D5E3B" w14:paraId="07E8CBD9" w14:textId="77777777" w:rsidTr="000D5E3B">
        <w:trPr>
          <w:trHeight w:val="319"/>
        </w:trPr>
        <w:tc>
          <w:tcPr>
            <w:tcW w:w="7371" w:type="dxa"/>
            <w:tcBorders>
              <w:top w:val="nil"/>
              <w:left w:val="nil"/>
              <w:bottom w:val="nil"/>
              <w:right w:val="nil"/>
            </w:tcBorders>
            <w:shd w:val="clear" w:color="auto" w:fill="auto"/>
            <w:vAlign w:val="center"/>
            <w:hideMark/>
          </w:tcPr>
          <w:p w14:paraId="6C16211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Jury duty</w:t>
            </w:r>
          </w:p>
        </w:tc>
        <w:tc>
          <w:tcPr>
            <w:tcW w:w="2019" w:type="dxa"/>
            <w:tcBorders>
              <w:top w:val="nil"/>
              <w:left w:val="nil"/>
              <w:bottom w:val="nil"/>
              <w:right w:val="nil"/>
            </w:tcBorders>
            <w:shd w:val="clear" w:color="auto" w:fill="auto"/>
            <w:vAlign w:val="center"/>
            <w:hideMark/>
          </w:tcPr>
          <w:p w14:paraId="27FF4AE4" w14:textId="6E6F7491"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167</w:t>
            </w:r>
          </w:p>
        </w:tc>
      </w:tr>
      <w:tr w:rsidR="003B4EFE" w:rsidRPr="000D5E3B" w14:paraId="78282C59" w14:textId="77777777" w:rsidTr="000D5E3B">
        <w:trPr>
          <w:trHeight w:val="319"/>
        </w:trPr>
        <w:tc>
          <w:tcPr>
            <w:tcW w:w="7371" w:type="dxa"/>
            <w:tcBorders>
              <w:top w:val="nil"/>
              <w:left w:val="nil"/>
              <w:bottom w:val="nil"/>
              <w:right w:val="nil"/>
            </w:tcBorders>
            <w:shd w:val="clear" w:color="auto" w:fill="auto"/>
            <w:vAlign w:val="center"/>
            <w:hideMark/>
          </w:tcPr>
          <w:p w14:paraId="08E0EE1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Military</w:t>
            </w:r>
          </w:p>
        </w:tc>
        <w:tc>
          <w:tcPr>
            <w:tcW w:w="2019" w:type="dxa"/>
            <w:tcBorders>
              <w:top w:val="nil"/>
              <w:left w:val="nil"/>
              <w:bottom w:val="nil"/>
              <w:right w:val="nil"/>
            </w:tcBorders>
            <w:shd w:val="clear" w:color="auto" w:fill="auto"/>
            <w:vAlign w:val="center"/>
            <w:hideMark/>
          </w:tcPr>
          <w:p w14:paraId="381AD347" w14:textId="4A77395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166</w:t>
            </w:r>
          </w:p>
        </w:tc>
      </w:tr>
      <w:tr w:rsidR="003B4EFE" w:rsidRPr="000D5E3B" w14:paraId="28D1A786" w14:textId="77777777" w:rsidTr="000D5E3B">
        <w:trPr>
          <w:trHeight w:val="319"/>
        </w:trPr>
        <w:tc>
          <w:tcPr>
            <w:tcW w:w="7371" w:type="dxa"/>
            <w:tcBorders>
              <w:top w:val="nil"/>
              <w:left w:val="nil"/>
              <w:bottom w:val="nil"/>
              <w:right w:val="nil"/>
            </w:tcBorders>
            <w:shd w:val="clear" w:color="auto" w:fill="auto"/>
            <w:vAlign w:val="center"/>
            <w:hideMark/>
          </w:tcPr>
          <w:p w14:paraId="383A3F3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Unpaid and partial</w:t>
            </w:r>
          </w:p>
        </w:tc>
        <w:tc>
          <w:tcPr>
            <w:tcW w:w="2019" w:type="dxa"/>
            <w:tcBorders>
              <w:top w:val="nil"/>
              <w:left w:val="nil"/>
              <w:bottom w:val="nil"/>
              <w:right w:val="nil"/>
            </w:tcBorders>
            <w:shd w:val="clear" w:color="auto" w:fill="auto"/>
            <w:vAlign w:val="center"/>
            <w:hideMark/>
          </w:tcPr>
          <w:p w14:paraId="2D9784E2" w14:textId="0E825FAB"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165</w:t>
            </w:r>
          </w:p>
        </w:tc>
      </w:tr>
      <w:tr w:rsidR="00EF5333" w:rsidRPr="000D5E3B" w14:paraId="7B836C08" w14:textId="77777777" w:rsidTr="008C4FA1">
        <w:trPr>
          <w:trHeight w:val="319"/>
        </w:trPr>
        <w:tc>
          <w:tcPr>
            <w:tcW w:w="7371" w:type="dxa"/>
            <w:tcBorders>
              <w:top w:val="nil"/>
              <w:left w:val="nil"/>
              <w:bottom w:val="nil"/>
              <w:right w:val="nil"/>
            </w:tcBorders>
            <w:shd w:val="clear" w:color="auto" w:fill="auto"/>
            <w:vAlign w:val="center"/>
            <w:hideMark/>
          </w:tcPr>
          <w:p w14:paraId="3B989A66" w14:textId="62C9497D" w:rsidR="00EF5333" w:rsidRPr="000D5E3B" w:rsidRDefault="00EF5333" w:rsidP="00EF5333">
            <w:pPr>
              <w:widowControl/>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Lecturers</w:t>
            </w:r>
          </w:p>
        </w:tc>
        <w:tc>
          <w:tcPr>
            <w:tcW w:w="2019" w:type="dxa"/>
            <w:tcBorders>
              <w:top w:val="nil"/>
              <w:left w:val="nil"/>
              <w:bottom w:val="nil"/>
              <w:right w:val="nil"/>
            </w:tcBorders>
            <w:shd w:val="clear" w:color="auto" w:fill="auto"/>
            <w:vAlign w:val="center"/>
            <w:hideMark/>
          </w:tcPr>
          <w:p w14:paraId="686811E5" w14:textId="1DC885C3" w:rsidR="00EF5333" w:rsidRPr="000D5E3B" w:rsidRDefault="00EF5333" w:rsidP="008C4FA1">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w:t>
            </w:r>
          </w:p>
        </w:tc>
      </w:tr>
      <w:tr w:rsidR="003B4EFE" w:rsidRPr="000D5E3B" w14:paraId="31A66358" w14:textId="77777777" w:rsidTr="000D5E3B">
        <w:trPr>
          <w:trHeight w:val="319"/>
        </w:trPr>
        <w:tc>
          <w:tcPr>
            <w:tcW w:w="7371" w:type="dxa"/>
            <w:tcBorders>
              <w:top w:val="nil"/>
              <w:left w:val="nil"/>
              <w:bottom w:val="nil"/>
              <w:right w:val="nil"/>
            </w:tcBorders>
            <w:shd w:val="clear" w:color="auto" w:fill="auto"/>
            <w:vAlign w:val="center"/>
            <w:hideMark/>
          </w:tcPr>
          <w:p w14:paraId="0E1475D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Legal demands on bargaining unit members, university responsibility</w:t>
            </w:r>
          </w:p>
        </w:tc>
        <w:tc>
          <w:tcPr>
            <w:tcW w:w="2019" w:type="dxa"/>
            <w:tcBorders>
              <w:top w:val="nil"/>
              <w:left w:val="nil"/>
              <w:bottom w:val="nil"/>
              <w:right w:val="nil"/>
            </w:tcBorders>
            <w:shd w:val="clear" w:color="auto" w:fill="auto"/>
            <w:vAlign w:val="center"/>
            <w:hideMark/>
          </w:tcPr>
          <w:p w14:paraId="41FA128C" w14:textId="45CF3BEE"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141</w:t>
            </w:r>
          </w:p>
        </w:tc>
      </w:tr>
      <w:tr w:rsidR="003B4EFE" w:rsidRPr="000D5E3B" w14:paraId="066D59AC" w14:textId="77777777" w:rsidTr="000D5E3B">
        <w:trPr>
          <w:trHeight w:val="319"/>
        </w:trPr>
        <w:tc>
          <w:tcPr>
            <w:tcW w:w="7371" w:type="dxa"/>
            <w:tcBorders>
              <w:top w:val="nil"/>
              <w:left w:val="nil"/>
              <w:bottom w:val="nil"/>
              <w:right w:val="nil"/>
            </w:tcBorders>
            <w:shd w:val="clear" w:color="auto" w:fill="auto"/>
            <w:vAlign w:val="center"/>
            <w:hideMark/>
          </w:tcPr>
          <w:p w14:paraId="573E02A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Appeals</w:t>
            </w:r>
          </w:p>
        </w:tc>
        <w:tc>
          <w:tcPr>
            <w:tcW w:w="2019" w:type="dxa"/>
            <w:tcBorders>
              <w:top w:val="nil"/>
              <w:left w:val="nil"/>
              <w:bottom w:val="nil"/>
              <w:right w:val="nil"/>
            </w:tcBorders>
            <w:shd w:val="clear" w:color="auto" w:fill="auto"/>
            <w:vAlign w:val="center"/>
            <w:hideMark/>
          </w:tcPr>
          <w:p w14:paraId="00F9B3A4" w14:textId="4F6BCE34"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141, 142</w:t>
            </w:r>
          </w:p>
        </w:tc>
      </w:tr>
      <w:tr w:rsidR="003B4EFE" w:rsidRPr="000D5E3B" w14:paraId="59C24F72" w14:textId="77777777" w:rsidTr="000D5E3B">
        <w:trPr>
          <w:trHeight w:val="319"/>
        </w:trPr>
        <w:tc>
          <w:tcPr>
            <w:tcW w:w="7371" w:type="dxa"/>
            <w:tcBorders>
              <w:top w:val="nil"/>
              <w:left w:val="nil"/>
              <w:bottom w:val="nil"/>
              <w:right w:val="nil"/>
            </w:tcBorders>
            <w:shd w:val="clear" w:color="auto" w:fill="auto"/>
            <w:vAlign w:val="center"/>
            <w:hideMark/>
          </w:tcPr>
          <w:p w14:paraId="2C15CCB7" w14:textId="4DB9DC04"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Legal </w:t>
            </w:r>
            <w:r>
              <w:rPr>
                <w:rFonts w:ascii="Times New Roman" w:eastAsia="Times New Roman" w:hAnsi="Times New Roman" w:cs="Times New Roman"/>
                <w:color w:val="000000"/>
                <w:sz w:val="24"/>
                <w:szCs w:val="24"/>
                <w:lang w:eastAsia="ko-KR"/>
              </w:rPr>
              <w:t>expenses</w:t>
            </w:r>
          </w:p>
        </w:tc>
        <w:tc>
          <w:tcPr>
            <w:tcW w:w="2019" w:type="dxa"/>
            <w:tcBorders>
              <w:top w:val="nil"/>
              <w:left w:val="nil"/>
              <w:bottom w:val="nil"/>
              <w:right w:val="nil"/>
            </w:tcBorders>
            <w:shd w:val="clear" w:color="auto" w:fill="auto"/>
            <w:vAlign w:val="center"/>
            <w:hideMark/>
          </w:tcPr>
          <w:p w14:paraId="5B5B546A" w14:textId="0944A496"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141, 142</w:t>
            </w:r>
          </w:p>
        </w:tc>
      </w:tr>
      <w:tr w:rsidR="003B4EFE" w:rsidRPr="000D5E3B" w14:paraId="1E4D5B25" w14:textId="77777777" w:rsidTr="000D5E3B">
        <w:trPr>
          <w:trHeight w:val="319"/>
        </w:trPr>
        <w:tc>
          <w:tcPr>
            <w:tcW w:w="7371" w:type="dxa"/>
            <w:tcBorders>
              <w:top w:val="nil"/>
              <w:left w:val="nil"/>
              <w:bottom w:val="nil"/>
              <w:right w:val="nil"/>
            </w:tcBorders>
            <w:shd w:val="clear" w:color="auto" w:fill="auto"/>
            <w:vAlign w:val="center"/>
            <w:hideMark/>
          </w:tcPr>
          <w:p w14:paraId="0E6E9DFC" w14:textId="7F735542"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Legal </w:t>
            </w:r>
            <w:r>
              <w:rPr>
                <w:rFonts w:ascii="Times New Roman" w:eastAsia="Times New Roman" w:hAnsi="Times New Roman" w:cs="Times New Roman"/>
                <w:color w:val="000000"/>
                <w:sz w:val="24"/>
                <w:szCs w:val="24"/>
                <w:lang w:eastAsia="ko-KR"/>
              </w:rPr>
              <w:t>representation</w:t>
            </w:r>
          </w:p>
        </w:tc>
        <w:tc>
          <w:tcPr>
            <w:tcW w:w="2019" w:type="dxa"/>
            <w:tcBorders>
              <w:top w:val="nil"/>
              <w:left w:val="nil"/>
              <w:bottom w:val="nil"/>
              <w:right w:val="nil"/>
            </w:tcBorders>
            <w:shd w:val="clear" w:color="auto" w:fill="auto"/>
            <w:vAlign w:val="center"/>
            <w:hideMark/>
          </w:tcPr>
          <w:p w14:paraId="44AF90A8" w14:textId="2C2EE805"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141</w:t>
            </w:r>
            <w:r w:rsidR="003B4EFE">
              <w:rPr>
                <w:rFonts w:ascii="Times New Roman" w:eastAsia="Times New Roman" w:hAnsi="Times New Roman" w:cs="Times New Roman"/>
                <w:color w:val="000000"/>
                <w:sz w:val="24"/>
                <w:szCs w:val="24"/>
                <w:lang w:eastAsia="ko-KR"/>
              </w:rPr>
              <w:t xml:space="preserve">, </w:t>
            </w:r>
            <w:r>
              <w:rPr>
                <w:rFonts w:ascii="Times New Roman" w:eastAsia="Times New Roman" w:hAnsi="Times New Roman" w:cs="Times New Roman"/>
                <w:color w:val="000000"/>
                <w:sz w:val="24"/>
                <w:szCs w:val="24"/>
                <w:lang w:eastAsia="ko-KR"/>
              </w:rPr>
              <w:t>142</w:t>
            </w:r>
          </w:p>
        </w:tc>
      </w:tr>
      <w:tr w:rsidR="003B4EFE" w:rsidRPr="000D5E3B" w14:paraId="23590184" w14:textId="77777777" w:rsidTr="000D5E3B">
        <w:trPr>
          <w:trHeight w:val="319"/>
        </w:trPr>
        <w:tc>
          <w:tcPr>
            <w:tcW w:w="7371" w:type="dxa"/>
            <w:tcBorders>
              <w:top w:val="nil"/>
              <w:left w:val="nil"/>
              <w:bottom w:val="nil"/>
              <w:right w:val="nil"/>
            </w:tcBorders>
            <w:shd w:val="clear" w:color="auto" w:fill="auto"/>
            <w:vAlign w:val="center"/>
            <w:hideMark/>
          </w:tcPr>
          <w:p w14:paraId="18AE535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Wrongful Acts</w:t>
            </w:r>
          </w:p>
        </w:tc>
        <w:tc>
          <w:tcPr>
            <w:tcW w:w="2019" w:type="dxa"/>
            <w:tcBorders>
              <w:top w:val="nil"/>
              <w:left w:val="nil"/>
              <w:bottom w:val="nil"/>
              <w:right w:val="nil"/>
            </w:tcBorders>
            <w:shd w:val="clear" w:color="auto" w:fill="auto"/>
            <w:vAlign w:val="center"/>
            <w:hideMark/>
          </w:tcPr>
          <w:p w14:paraId="72BEF8BB" w14:textId="3EECD3F8"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141, 142</w:t>
            </w:r>
          </w:p>
        </w:tc>
      </w:tr>
      <w:tr w:rsidR="003B4EFE" w:rsidRPr="000D5E3B" w14:paraId="23B5E6B8" w14:textId="77777777" w:rsidTr="000D5E3B">
        <w:trPr>
          <w:trHeight w:val="319"/>
        </w:trPr>
        <w:tc>
          <w:tcPr>
            <w:tcW w:w="7371" w:type="dxa"/>
            <w:tcBorders>
              <w:top w:val="nil"/>
              <w:left w:val="nil"/>
              <w:bottom w:val="nil"/>
              <w:right w:val="nil"/>
            </w:tcBorders>
            <w:shd w:val="clear" w:color="auto" w:fill="auto"/>
            <w:vAlign w:val="center"/>
            <w:hideMark/>
          </w:tcPr>
          <w:p w14:paraId="289BE7D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Length of contract (see: Contract, length)</w:t>
            </w:r>
          </w:p>
        </w:tc>
        <w:tc>
          <w:tcPr>
            <w:tcW w:w="2019" w:type="dxa"/>
            <w:tcBorders>
              <w:top w:val="nil"/>
              <w:left w:val="nil"/>
              <w:bottom w:val="nil"/>
              <w:right w:val="nil"/>
            </w:tcBorders>
            <w:shd w:val="clear" w:color="auto" w:fill="auto"/>
            <w:vAlign w:val="center"/>
            <w:hideMark/>
          </w:tcPr>
          <w:p w14:paraId="001AEAFF"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35C9D8BD" w14:textId="77777777" w:rsidTr="000D5E3B">
        <w:trPr>
          <w:trHeight w:val="319"/>
        </w:trPr>
        <w:tc>
          <w:tcPr>
            <w:tcW w:w="7371" w:type="dxa"/>
            <w:tcBorders>
              <w:top w:val="nil"/>
              <w:left w:val="nil"/>
              <w:bottom w:val="nil"/>
              <w:right w:val="nil"/>
            </w:tcBorders>
            <w:shd w:val="clear" w:color="auto" w:fill="auto"/>
            <w:vAlign w:val="center"/>
            <w:hideMark/>
          </w:tcPr>
          <w:p w14:paraId="1460EF8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Letters of appointment, initial distribution</w:t>
            </w:r>
          </w:p>
        </w:tc>
        <w:tc>
          <w:tcPr>
            <w:tcW w:w="2019" w:type="dxa"/>
            <w:tcBorders>
              <w:top w:val="nil"/>
              <w:left w:val="nil"/>
              <w:bottom w:val="nil"/>
              <w:right w:val="nil"/>
            </w:tcBorders>
            <w:shd w:val="clear" w:color="auto" w:fill="auto"/>
            <w:vAlign w:val="center"/>
            <w:hideMark/>
          </w:tcPr>
          <w:p w14:paraId="65D19EE6" w14:textId="70789E15"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w:t>
            </w:r>
          </w:p>
        </w:tc>
      </w:tr>
      <w:tr w:rsidR="003B4EFE" w:rsidRPr="000D5E3B" w14:paraId="1A4B22CE" w14:textId="77777777" w:rsidTr="000D5E3B">
        <w:trPr>
          <w:trHeight w:val="319"/>
        </w:trPr>
        <w:tc>
          <w:tcPr>
            <w:tcW w:w="7371" w:type="dxa"/>
            <w:tcBorders>
              <w:top w:val="nil"/>
              <w:left w:val="nil"/>
              <w:bottom w:val="nil"/>
              <w:right w:val="nil"/>
            </w:tcBorders>
            <w:shd w:val="clear" w:color="auto" w:fill="auto"/>
            <w:vAlign w:val="center"/>
            <w:hideMark/>
          </w:tcPr>
          <w:p w14:paraId="1B8C95D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Libraries (Moore Library and Talbott Library)</w:t>
            </w:r>
          </w:p>
        </w:tc>
        <w:tc>
          <w:tcPr>
            <w:tcW w:w="2019" w:type="dxa"/>
            <w:tcBorders>
              <w:top w:val="nil"/>
              <w:left w:val="nil"/>
              <w:bottom w:val="nil"/>
              <w:right w:val="nil"/>
            </w:tcBorders>
            <w:shd w:val="clear" w:color="auto" w:fill="auto"/>
            <w:vAlign w:val="center"/>
            <w:hideMark/>
          </w:tcPr>
          <w:p w14:paraId="7B5C2D84"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76596FBB" w14:textId="77777777" w:rsidTr="000D5E3B">
        <w:trPr>
          <w:trHeight w:val="319"/>
        </w:trPr>
        <w:tc>
          <w:tcPr>
            <w:tcW w:w="7371" w:type="dxa"/>
            <w:tcBorders>
              <w:top w:val="nil"/>
              <w:left w:val="nil"/>
              <w:bottom w:val="nil"/>
              <w:right w:val="nil"/>
            </w:tcBorders>
            <w:shd w:val="clear" w:color="auto" w:fill="auto"/>
            <w:vAlign w:val="center"/>
            <w:hideMark/>
          </w:tcPr>
          <w:p w14:paraId="4F830A6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Equivalence to college</w:t>
            </w:r>
          </w:p>
        </w:tc>
        <w:tc>
          <w:tcPr>
            <w:tcW w:w="2019" w:type="dxa"/>
            <w:tcBorders>
              <w:top w:val="nil"/>
              <w:left w:val="nil"/>
              <w:bottom w:val="nil"/>
              <w:right w:val="nil"/>
            </w:tcBorders>
            <w:shd w:val="clear" w:color="auto" w:fill="auto"/>
            <w:vAlign w:val="center"/>
            <w:hideMark/>
          </w:tcPr>
          <w:p w14:paraId="713416BE" w14:textId="6897F266"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w:t>
            </w:r>
          </w:p>
        </w:tc>
      </w:tr>
      <w:tr w:rsidR="003B4EFE" w:rsidRPr="000D5E3B" w14:paraId="2C59D538" w14:textId="77777777" w:rsidTr="000D5E3B">
        <w:trPr>
          <w:trHeight w:val="319"/>
        </w:trPr>
        <w:tc>
          <w:tcPr>
            <w:tcW w:w="7371" w:type="dxa"/>
            <w:tcBorders>
              <w:top w:val="nil"/>
              <w:left w:val="nil"/>
              <w:bottom w:val="nil"/>
              <w:right w:val="nil"/>
            </w:tcBorders>
            <w:shd w:val="clear" w:color="auto" w:fill="auto"/>
            <w:vAlign w:val="center"/>
            <w:hideMark/>
          </w:tcPr>
          <w:p w14:paraId="60204AB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Journal articles, photocopied</w:t>
            </w:r>
          </w:p>
        </w:tc>
        <w:tc>
          <w:tcPr>
            <w:tcW w:w="2019" w:type="dxa"/>
            <w:tcBorders>
              <w:top w:val="nil"/>
              <w:left w:val="nil"/>
              <w:bottom w:val="nil"/>
              <w:right w:val="nil"/>
            </w:tcBorders>
            <w:shd w:val="clear" w:color="auto" w:fill="auto"/>
            <w:vAlign w:val="center"/>
            <w:hideMark/>
          </w:tcPr>
          <w:p w14:paraId="51E07E4B" w14:textId="73E5EAAA"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4F7CD7BD" w14:textId="77777777" w:rsidTr="000D5E3B">
        <w:trPr>
          <w:trHeight w:val="319"/>
        </w:trPr>
        <w:tc>
          <w:tcPr>
            <w:tcW w:w="7371" w:type="dxa"/>
            <w:tcBorders>
              <w:top w:val="nil"/>
              <w:left w:val="nil"/>
              <w:bottom w:val="nil"/>
              <w:right w:val="nil"/>
            </w:tcBorders>
            <w:shd w:val="clear" w:color="auto" w:fill="auto"/>
            <w:vAlign w:val="center"/>
            <w:hideMark/>
          </w:tcPr>
          <w:p w14:paraId="0D55943F" w14:textId="5D9BBE51"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Library </w:t>
            </w:r>
            <w:r>
              <w:rPr>
                <w:rFonts w:ascii="Times New Roman" w:eastAsia="Times New Roman" w:hAnsi="Times New Roman" w:cs="Times New Roman"/>
                <w:color w:val="000000"/>
                <w:sz w:val="24"/>
                <w:szCs w:val="24"/>
                <w:lang w:eastAsia="ko-KR"/>
              </w:rPr>
              <w:t>A</w:t>
            </w:r>
            <w:r w:rsidRPr="000D5E3B">
              <w:rPr>
                <w:rFonts w:ascii="Times New Roman" w:eastAsia="Times New Roman" w:hAnsi="Times New Roman" w:cs="Times New Roman"/>
                <w:color w:val="000000"/>
                <w:sz w:val="24"/>
                <w:szCs w:val="24"/>
                <w:lang w:eastAsia="ko-KR"/>
              </w:rPr>
              <w:t xml:space="preserve">cademic </w:t>
            </w:r>
            <w:r>
              <w:rPr>
                <w:rFonts w:ascii="Times New Roman" w:eastAsia="Times New Roman" w:hAnsi="Times New Roman" w:cs="Times New Roman"/>
                <w:color w:val="000000"/>
                <w:sz w:val="24"/>
                <w:szCs w:val="24"/>
                <w:lang w:eastAsia="ko-KR"/>
              </w:rPr>
              <w:t>P</w:t>
            </w:r>
            <w:r w:rsidRPr="000D5E3B">
              <w:rPr>
                <w:rFonts w:ascii="Times New Roman" w:eastAsia="Times New Roman" w:hAnsi="Times New Roman" w:cs="Times New Roman"/>
                <w:color w:val="000000"/>
                <w:sz w:val="24"/>
                <w:szCs w:val="24"/>
                <w:lang w:eastAsia="ko-KR"/>
              </w:rPr>
              <w:t xml:space="preserve">olicy </w:t>
            </w:r>
            <w:r>
              <w:rPr>
                <w:rFonts w:ascii="Times New Roman" w:eastAsia="Times New Roman" w:hAnsi="Times New Roman" w:cs="Times New Roman"/>
                <w:color w:val="000000"/>
                <w:sz w:val="24"/>
                <w:szCs w:val="24"/>
                <w:lang w:eastAsia="ko-KR"/>
              </w:rPr>
              <w:t>C</w:t>
            </w:r>
            <w:r w:rsidRPr="000D5E3B">
              <w:rPr>
                <w:rFonts w:ascii="Times New Roman" w:eastAsia="Times New Roman" w:hAnsi="Times New Roman" w:cs="Times New Roman"/>
                <w:color w:val="000000"/>
                <w:sz w:val="24"/>
                <w:szCs w:val="24"/>
                <w:lang w:eastAsia="ko-KR"/>
              </w:rPr>
              <w:t>ommittee</w:t>
            </w:r>
          </w:p>
        </w:tc>
        <w:tc>
          <w:tcPr>
            <w:tcW w:w="2019" w:type="dxa"/>
            <w:tcBorders>
              <w:top w:val="nil"/>
              <w:left w:val="nil"/>
              <w:bottom w:val="nil"/>
              <w:right w:val="nil"/>
            </w:tcBorders>
            <w:shd w:val="clear" w:color="auto" w:fill="auto"/>
            <w:vAlign w:val="center"/>
            <w:hideMark/>
          </w:tcPr>
          <w:p w14:paraId="2724F2A1" w14:textId="195AD1C3"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69</w:t>
            </w:r>
          </w:p>
        </w:tc>
      </w:tr>
      <w:tr w:rsidR="003B4EFE" w:rsidRPr="000D5E3B" w14:paraId="6D26AF2C" w14:textId="77777777" w:rsidTr="000D5E3B">
        <w:trPr>
          <w:trHeight w:val="319"/>
        </w:trPr>
        <w:tc>
          <w:tcPr>
            <w:tcW w:w="7371" w:type="dxa"/>
            <w:tcBorders>
              <w:top w:val="nil"/>
              <w:left w:val="nil"/>
              <w:bottom w:val="nil"/>
              <w:right w:val="nil"/>
            </w:tcBorders>
            <w:shd w:val="clear" w:color="auto" w:fill="auto"/>
            <w:vAlign w:val="center"/>
            <w:hideMark/>
          </w:tcPr>
          <w:p w14:paraId="036D51E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Scope and jurisdiction</w:t>
            </w:r>
          </w:p>
        </w:tc>
        <w:tc>
          <w:tcPr>
            <w:tcW w:w="2019" w:type="dxa"/>
            <w:tcBorders>
              <w:top w:val="nil"/>
              <w:left w:val="nil"/>
              <w:bottom w:val="nil"/>
              <w:right w:val="nil"/>
            </w:tcBorders>
            <w:shd w:val="clear" w:color="auto" w:fill="auto"/>
            <w:vAlign w:val="center"/>
            <w:hideMark/>
          </w:tcPr>
          <w:p w14:paraId="13EC5933" w14:textId="36D26379"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72</w:t>
            </w:r>
          </w:p>
        </w:tc>
      </w:tr>
      <w:tr w:rsidR="003B4EFE" w:rsidRPr="000D5E3B" w14:paraId="32925A60" w14:textId="77777777" w:rsidTr="000D5E3B">
        <w:trPr>
          <w:trHeight w:val="319"/>
        </w:trPr>
        <w:tc>
          <w:tcPr>
            <w:tcW w:w="7371" w:type="dxa"/>
            <w:tcBorders>
              <w:top w:val="nil"/>
              <w:left w:val="nil"/>
              <w:bottom w:val="nil"/>
              <w:right w:val="nil"/>
            </w:tcBorders>
            <w:shd w:val="clear" w:color="auto" w:fill="auto"/>
            <w:vAlign w:val="center"/>
            <w:hideMark/>
          </w:tcPr>
          <w:p w14:paraId="001B2D4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Library carrels for faculty use</w:t>
            </w:r>
          </w:p>
        </w:tc>
        <w:tc>
          <w:tcPr>
            <w:tcW w:w="2019" w:type="dxa"/>
            <w:tcBorders>
              <w:top w:val="nil"/>
              <w:left w:val="nil"/>
              <w:bottom w:val="nil"/>
              <w:right w:val="nil"/>
            </w:tcBorders>
            <w:shd w:val="clear" w:color="auto" w:fill="auto"/>
            <w:vAlign w:val="center"/>
            <w:hideMark/>
          </w:tcPr>
          <w:p w14:paraId="2DA51E91" w14:textId="30AE57D7"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135</w:t>
            </w:r>
          </w:p>
        </w:tc>
      </w:tr>
      <w:tr w:rsidR="003B4EFE" w:rsidRPr="000D5E3B" w14:paraId="1B79C434" w14:textId="77777777" w:rsidTr="000D5E3B">
        <w:trPr>
          <w:trHeight w:val="319"/>
        </w:trPr>
        <w:tc>
          <w:tcPr>
            <w:tcW w:w="7371" w:type="dxa"/>
            <w:tcBorders>
              <w:top w:val="nil"/>
              <w:left w:val="nil"/>
              <w:bottom w:val="nil"/>
              <w:right w:val="nil"/>
            </w:tcBorders>
            <w:shd w:val="clear" w:color="auto" w:fill="auto"/>
            <w:vAlign w:val="center"/>
            <w:hideMark/>
          </w:tcPr>
          <w:p w14:paraId="33A1D17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Library faculty</w:t>
            </w:r>
          </w:p>
        </w:tc>
        <w:tc>
          <w:tcPr>
            <w:tcW w:w="2019" w:type="dxa"/>
            <w:tcBorders>
              <w:top w:val="nil"/>
              <w:left w:val="nil"/>
              <w:bottom w:val="nil"/>
              <w:right w:val="nil"/>
            </w:tcBorders>
            <w:shd w:val="clear" w:color="auto" w:fill="auto"/>
            <w:vAlign w:val="center"/>
            <w:hideMark/>
          </w:tcPr>
          <w:p w14:paraId="61EEA696"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012C6AEA" w14:textId="77777777" w:rsidTr="000D5E3B">
        <w:trPr>
          <w:trHeight w:val="319"/>
        </w:trPr>
        <w:tc>
          <w:tcPr>
            <w:tcW w:w="7371" w:type="dxa"/>
            <w:tcBorders>
              <w:top w:val="nil"/>
              <w:left w:val="nil"/>
              <w:bottom w:val="nil"/>
              <w:right w:val="nil"/>
            </w:tcBorders>
            <w:shd w:val="clear" w:color="auto" w:fill="auto"/>
            <w:vAlign w:val="center"/>
            <w:hideMark/>
          </w:tcPr>
          <w:p w14:paraId="2968AE1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Annual reports</w:t>
            </w:r>
          </w:p>
        </w:tc>
        <w:tc>
          <w:tcPr>
            <w:tcW w:w="2019" w:type="dxa"/>
            <w:tcBorders>
              <w:top w:val="nil"/>
              <w:left w:val="nil"/>
              <w:bottom w:val="nil"/>
              <w:right w:val="nil"/>
            </w:tcBorders>
            <w:shd w:val="clear" w:color="auto" w:fill="auto"/>
            <w:vAlign w:val="center"/>
            <w:hideMark/>
          </w:tcPr>
          <w:p w14:paraId="2FEBB931" w14:textId="57E90391"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157</w:t>
            </w:r>
          </w:p>
        </w:tc>
      </w:tr>
      <w:tr w:rsidR="003B4EFE" w:rsidRPr="000D5E3B" w14:paraId="116543DE" w14:textId="77777777" w:rsidTr="000D5E3B">
        <w:trPr>
          <w:trHeight w:val="319"/>
        </w:trPr>
        <w:tc>
          <w:tcPr>
            <w:tcW w:w="7371" w:type="dxa"/>
            <w:tcBorders>
              <w:top w:val="nil"/>
              <w:left w:val="nil"/>
              <w:bottom w:val="nil"/>
              <w:right w:val="nil"/>
            </w:tcBorders>
            <w:shd w:val="clear" w:color="auto" w:fill="auto"/>
            <w:vAlign w:val="center"/>
            <w:hideMark/>
          </w:tcPr>
          <w:p w14:paraId="200E4BE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Changes in scheduled hours</w:t>
            </w:r>
          </w:p>
        </w:tc>
        <w:tc>
          <w:tcPr>
            <w:tcW w:w="2019" w:type="dxa"/>
            <w:tcBorders>
              <w:top w:val="nil"/>
              <w:left w:val="nil"/>
              <w:bottom w:val="nil"/>
              <w:right w:val="nil"/>
            </w:tcBorders>
            <w:shd w:val="clear" w:color="auto" w:fill="auto"/>
            <w:vAlign w:val="center"/>
            <w:hideMark/>
          </w:tcPr>
          <w:p w14:paraId="5F81CB68" w14:textId="7E77B5A9"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155</w:t>
            </w:r>
          </w:p>
        </w:tc>
      </w:tr>
      <w:tr w:rsidR="003B4EFE" w:rsidRPr="000D5E3B" w14:paraId="38C66336" w14:textId="77777777" w:rsidTr="000D5E3B">
        <w:trPr>
          <w:trHeight w:val="319"/>
        </w:trPr>
        <w:tc>
          <w:tcPr>
            <w:tcW w:w="7371" w:type="dxa"/>
            <w:tcBorders>
              <w:top w:val="nil"/>
              <w:left w:val="nil"/>
              <w:bottom w:val="nil"/>
              <w:right w:val="nil"/>
            </w:tcBorders>
            <w:shd w:val="clear" w:color="auto" w:fill="auto"/>
            <w:vAlign w:val="center"/>
            <w:hideMark/>
          </w:tcPr>
          <w:p w14:paraId="74E946C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Duties</w:t>
            </w:r>
          </w:p>
        </w:tc>
        <w:tc>
          <w:tcPr>
            <w:tcW w:w="2019" w:type="dxa"/>
            <w:tcBorders>
              <w:top w:val="nil"/>
              <w:left w:val="nil"/>
              <w:bottom w:val="nil"/>
              <w:right w:val="nil"/>
            </w:tcBorders>
            <w:shd w:val="clear" w:color="auto" w:fill="auto"/>
            <w:vAlign w:val="center"/>
            <w:hideMark/>
          </w:tcPr>
          <w:p w14:paraId="344E3EA7" w14:textId="734E1067"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156</w:t>
            </w:r>
          </w:p>
        </w:tc>
      </w:tr>
      <w:tr w:rsidR="003B4EFE" w:rsidRPr="000D5E3B" w14:paraId="762B0337" w14:textId="77777777" w:rsidTr="000D5E3B">
        <w:trPr>
          <w:trHeight w:val="319"/>
        </w:trPr>
        <w:tc>
          <w:tcPr>
            <w:tcW w:w="7371" w:type="dxa"/>
            <w:tcBorders>
              <w:top w:val="nil"/>
              <w:left w:val="nil"/>
              <w:bottom w:val="nil"/>
              <w:right w:val="nil"/>
            </w:tcBorders>
            <w:shd w:val="clear" w:color="auto" w:fill="auto"/>
            <w:vAlign w:val="center"/>
            <w:hideMark/>
          </w:tcPr>
          <w:p w14:paraId="2DD8E09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Overtime rates</w:t>
            </w:r>
          </w:p>
        </w:tc>
        <w:tc>
          <w:tcPr>
            <w:tcW w:w="2019" w:type="dxa"/>
            <w:tcBorders>
              <w:top w:val="nil"/>
              <w:left w:val="nil"/>
              <w:bottom w:val="nil"/>
              <w:right w:val="nil"/>
            </w:tcBorders>
            <w:shd w:val="clear" w:color="auto" w:fill="auto"/>
            <w:vAlign w:val="center"/>
            <w:hideMark/>
          </w:tcPr>
          <w:p w14:paraId="742CCFC1" w14:textId="5AAD2BA8"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184</w:t>
            </w:r>
          </w:p>
        </w:tc>
      </w:tr>
      <w:tr w:rsidR="003B4EFE" w:rsidRPr="000D5E3B" w14:paraId="1C788418" w14:textId="77777777" w:rsidTr="000D5E3B">
        <w:trPr>
          <w:trHeight w:val="319"/>
        </w:trPr>
        <w:tc>
          <w:tcPr>
            <w:tcW w:w="7371" w:type="dxa"/>
            <w:tcBorders>
              <w:top w:val="nil"/>
              <w:left w:val="nil"/>
              <w:bottom w:val="nil"/>
              <w:right w:val="nil"/>
            </w:tcBorders>
            <w:shd w:val="clear" w:color="auto" w:fill="auto"/>
            <w:vAlign w:val="center"/>
            <w:hideMark/>
          </w:tcPr>
          <w:p w14:paraId="6B27489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and tenure</w:t>
            </w:r>
          </w:p>
        </w:tc>
        <w:tc>
          <w:tcPr>
            <w:tcW w:w="2019" w:type="dxa"/>
            <w:tcBorders>
              <w:top w:val="nil"/>
              <w:left w:val="nil"/>
              <w:bottom w:val="nil"/>
              <w:right w:val="nil"/>
            </w:tcBorders>
            <w:shd w:val="clear" w:color="auto" w:fill="auto"/>
            <w:vAlign w:val="center"/>
            <w:hideMark/>
          </w:tcPr>
          <w:p w14:paraId="5D18D38C" w14:textId="4E35171B" w:rsidR="003B4EFE" w:rsidRPr="000D5E3B" w:rsidRDefault="00161E45"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26</w:t>
            </w:r>
          </w:p>
        </w:tc>
      </w:tr>
      <w:tr w:rsidR="003B4EFE" w:rsidRPr="000D5E3B" w14:paraId="4F1794CE" w14:textId="77777777" w:rsidTr="000D5E3B">
        <w:trPr>
          <w:trHeight w:val="319"/>
        </w:trPr>
        <w:tc>
          <w:tcPr>
            <w:tcW w:w="7371" w:type="dxa"/>
            <w:tcBorders>
              <w:top w:val="nil"/>
              <w:left w:val="nil"/>
              <w:bottom w:val="nil"/>
              <w:right w:val="nil"/>
            </w:tcBorders>
            <w:shd w:val="clear" w:color="auto" w:fill="auto"/>
            <w:vAlign w:val="center"/>
            <w:hideMark/>
          </w:tcPr>
          <w:p w14:paraId="56704537" w14:textId="3AE110D4"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Ranking system</w:t>
            </w:r>
          </w:p>
        </w:tc>
        <w:tc>
          <w:tcPr>
            <w:tcW w:w="2019" w:type="dxa"/>
            <w:tcBorders>
              <w:top w:val="nil"/>
              <w:left w:val="nil"/>
              <w:bottom w:val="nil"/>
              <w:right w:val="nil"/>
            </w:tcBorders>
            <w:shd w:val="clear" w:color="auto" w:fill="auto"/>
            <w:vAlign w:val="center"/>
            <w:hideMark/>
          </w:tcPr>
          <w:p w14:paraId="2C1C272C"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192B9E07" w14:textId="77777777" w:rsidTr="000D5E3B">
        <w:trPr>
          <w:trHeight w:val="319"/>
        </w:trPr>
        <w:tc>
          <w:tcPr>
            <w:tcW w:w="7371" w:type="dxa"/>
            <w:tcBorders>
              <w:top w:val="nil"/>
              <w:left w:val="nil"/>
              <w:bottom w:val="nil"/>
              <w:right w:val="nil"/>
            </w:tcBorders>
            <w:shd w:val="clear" w:color="auto" w:fill="auto"/>
            <w:vAlign w:val="center"/>
            <w:hideMark/>
          </w:tcPr>
          <w:p w14:paraId="56B48A29"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Assistant Professor and Assistant Professor-Librarian</w:t>
            </w:r>
          </w:p>
        </w:tc>
        <w:tc>
          <w:tcPr>
            <w:tcW w:w="2019" w:type="dxa"/>
            <w:tcBorders>
              <w:top w:val="nil"/>
              <w:left w:val="nil"/>
              <w:bottom w:val="nil"/>
              <w:right w:val="nil"/>
            </w:tcBorders>
            <w:shd w:val="clear" w:color="auto" w:fill="auto"/>
            <w:vAlign w:val="center"/>
            <w:hideMark/>
          </w:tcPr>
          <w:p w14:paraId="6725333D" w14:textId="3732B75D"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8</w:t>
            </w:r>
            <w:r>
              <w:rPr>
                <w:rFonts w:ascii="Times New Roman" w:eastAsia="Times New Roman" w:hAnsi="Times New Roman" w:cs="Times New Roman"/>
                <w:color w:val="000000"/>
                <w:sz w:val="24"/>
                <w:szCs w:val="24"/>
                <w:lang w:eastAsia="ko-KR"/>
              </w:rPr>
              <w:t xml:space="preserve">, </w:t>
            </w:r>
            <w:r w:rsidR="00161E45">
              <w:rPr>
                <w:rFonts w:ascii="Times New Roman" w:eastAsia="Times New Roman" w:hAnsi="Times New Roman" w:cs="Times New Roman"/>
                <w:color w:val="000000"/>
                <w:sz w:val="24"/>
                <w:szCs w:val="24"/>
                <w:lang w:eastAsia="ko-KR"/>
              </w:rPr>
              <w:t>41</w:t>
            </w:r>
          </w:p>
        </w:tc>
      </w:tr>
      <w:tr w:rsidR="003B4EFE" w:rsidRPr="000D5E3B" w14:paraId="407F7853" w14:textId="77777777" w:rsidTr="000D5E3B">
        <w:trPr>
          <w:trHeight w:val="319"/>
        </w:trPr>
        <w:tc>
          <w:tcPr>
            <w:tcW w:w="7371" w:type="dxa"/>
            <w:tcBorders>
              <w:top w:val="nil"/>
              <w:left w:val="nil"/>
              <w:bottom w:val="nil"/>
              <w:right w:val="nil"/>
            </w:tcBorders>
            <w:shd w:val="clear" w:color="auto" w:fill="auto"/>
            <w:vAlign w:val="center"/>
            <w:hideMark/>
          </w:tcPr>
          <w:p w14:paraId="395A377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Associate Professor and Associate Professor-Librarian</w:t>
            </w:r>
          </w:p>
        </w:tc>
        <w:tc>
          <w:tcPr>
            <w:tcW w:w="2019" w:type="dxa"/>
            <w:tcBorders>
              <w:top w:val="nil"/>
              <w:left w:val="nil"/>
              <w:bottom w:val="nil"/>
              <w:right w:val="nil"/>
            </w:tcBorders>
            <w:shd w:val="clear" w:color="auto" w:fill="auto"/>
            <w:vAlign w:val="center"/>
            <w:hideMark/>
          </w:tcPr>
          <w:p w14:paraId="550F215B" w14:textId="5B4FDEA6"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9</w:t>
            </w:r>
            <w:r>
              <w:rPr>
                <w:rFonts w:ascii="Times New Roman" w:eastAsia="Times New Roman" w:hAnsi="Times New Roman" w:cs="Times New Roman"/>
                <w:color w:val="000000"/>
                <w:sz w:val="24"/>
                <w:szCs w:val="24"/>
                <w:lang w:eastAsia="ko-KR"/>
              </w:rPr>
              <w:t xml:space="preserve">, </w:t>
            </w:r>
            <w:r w:rsidR="00161E45">
              <w:rPr>
                <w:rFonts w:ascii="Times New Roman" w:eastAsia="Times New Roman" w:hAnsi="Times New Roman" w:cs="Times New Roman"/>
                <w:color w:val="000000"/>
                <w:sz w:val="24"/>
                <w:szCs w:val="24"/>
                <w:lang w:eastAsia="ko-KR"/>
              </w:rPr>
              <w:t>41</w:t>
            </w:r>
          </w:p>
        </w:tc>
      </w:tr>
      <w:tr w:rsidR="003B4EFE" w:rsidRPr="000D5E3B" w14:paraId="2B35B8D6" w14:textId="77777777" w:rsidTr="000D5E3B">
        <w:trPr>
          <w:trHeight w:val="319"/>
        </w:trPr>
        <w:tc>
          <w:tcPr>
            <w:tcW w:w="7371" w:type="dxa"/>
            <w:tcBorders>
              <w:top w:val="nil"/>
              <w:left w:val="nil"/>
              <w:bottom w:val="nil"/>
              <w:right w:val="nil"/>
            </w:tcBorders>
            <w:shd w:val="clear" w:color="auto" w:fill="auto"/>
            <w:vAlign w:val="center"/>
            <w:hideMark/>
          </w:tcPr>
          <w:p w14:paraId="7537E0F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Instructor and Instructor-Librarian</w:t>
            </w:r>
          </w:p>
        </w:tc>
        <w:tc>
          <w:tcPr>
            <w:tcW w:w="2019" w:type="dxa"/>
            <w:tcBorders>
              <w:top w:val="nil"/>
              <w:left w:val="nil"/>
              <w:bottom w:val="nil"/>
              <w:right w:val="nil"/>
            </w:tcBorders>
            <w:shd w:val="clear" w:color="auto" w:fill="auto"/>
            <w:vAlign w:val="center"/>
            <w:hideMark/>
          </w:tcPr>
          <w:p w14:paraId="7BBD60C1"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7</w:t>
            </w:r>
          </w:p>
        </w:tc>
      </w:tr>
      <w:tr w:rsidR="003B4EFE" w:rsidRPr="000D5E3B" w14:paraId="7D61765A" w14:textId="77777777" w:rsidTr="000D5E3B">
        <w:trPr>
          <w:trHeight w:val="319"/>
        </w:trPr>
        <w:tc>
          <w:tcPr>
            <w:tcW w:w="7371" w:type="dxa"/>
            <w:tcBorders>
              <w:top w:val="nil"/>
              <w:left w:val="nil"/>
              <w:bottom w:val="nil"/>
              <w:right w:val="nil"/>
            </w:tcBorders>
            <w:shd w:val="clear" w:color="auto" w:fill="auto"/>
            <w:vAlign w:val="center"/>
            <w:hideMark/>
          </w:tcPr>
          <w:p w14:paraId="4700B2C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Professor and Professor-Librarian</w:t>
            </w:r>
          </w:p>
        </w:tc>
        <w:tc>
          <w:tcPr>
            <w:tcW w:w="2019" w:type="dxa"/>
            <w:tcBorders>
              <w:top w:val="nil"/>
              <w:left w:val="nil"/>
              <w:bottom w:val="nil"/>
              <w:right w:val="nil"/>
            </w:tcBorders>
            <w:shd w:val="clear" w:color="auto" w:fill="auto"/>
            <w:vAlign w:val="center"/>
            <w:hideMark/>
          </w:tcPr>
          <w:p w14:paraId="00D819C6" w14:textId="4D158A36"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9</w:t>
            </w:r>
            <w:r>
              <w:rPr>
                <w:rFonts w:ascii="Times New Roman" w:eastAsia="Times New Roman" w:hAnsi="Times New Roman" w:cs="Times New Roman"/>
                <w:color w:val="000000"/>
                <w:sz w:val="24"/>
                <w:szCs w:val="24"/>
                <w:lang w:eastAsia="ko-KR"/>
              </w:rPr>
              <w:t xml:space="preserve">, </w:t>
            </w:r>
            <w:r w:rsidR="00161E45">
              <w:rPr>
                <w:rFonts w:ascii="Times New Roman" w:eastAsia="Times New Roman" w:hAnsi="Times New Roman" w:cs="Times New Roman"/>
                <w:color w:val="000000"/>
                <w:sz w:val="24"/>
                <w:szCs w:val="24"/>
                <w:lang w:eastAsia="ko-KR"/>
              </w:rPr>
              <w:t>42</w:t>
            </w:r>
          </w:p>
        </w:tc>
      </w:tr>
      <w:tr w:rsidR="003B4EFE" w:rsidRPr="000D5E3B" w14:paraId="153892FD" w14:textId="77777777" w:rsidTr="000D5E3B">
        <w:trPr>
          <w:trHeight w:val="319"/>
        </w:trPr>
        <w:tc>
          <w:tcPr>
            <w:tcW w:w="7371" w:type="dxa"/>
            <w:tcBorders>
              <w:top w:val="nil"/>
              <w:left w:val="nil"/>
              <w:bottom w:val="nil"/>
              <w:right w:val="nil"/>
            </w:tcBorders>
            <w:shd w:val="clear" w:color="auto" w:fill="auto"/>
            <w:vAlign w:val="center"/>
            <w:hideMark/>
          </w:tcPr>
          <w:p w14:paraId="1F064818" w14:textId="77777777" w:rsidR="003B4EFE" w:rsidRPr="00265F5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265F5B">
              <w:rPr>
                <w:rFonts w:ascii="Times New Roman" w:eastAsia="Times New Roman" w:hAnsi="Times New Roman" w:cs="Times New Roman"/>
                <w:color w:val="000000"/>
                <w:sz w:val="24"/>
                <w:szCs w:val="24"/>
                <w:lang w:eastAsia="ko-KR"/>
              </w:rPr>
              <w:t>Reappointment</w:t>
            </w:r>
          </w:p>
        </w:tc>
        <w:tc>
          <w:tcPr>
            <w:tcW w:w="2019" w:type="dxa"/>
            <w:tcBorders>
              <w:top w:val="nil"/>
              <w:left w:val="nil"/>
              <w:bottom w:val="nil"/>
              <w:right w:val="nil"/>
            </w:tcBorders>
            <w:shd w:val="clear" w:color="auto" w:fill="auto"/>
            <w:vAlign w:val="center"/>
            <w:hideMark/>
          </w:tcPr>
          <w:p w14:paraId="4F08873A"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6FD0F93E" w14:textId="77777777" w:rsidTr="000D5E3B">
        <w:trPr>
          <w:trHeight w:val="319"/>
        </w:trPr>
        <w:tc>
          <w:tcPr>
            <w:tcW w:w="7371" w:type="dxa"/>
            <w:tcBorders>
              <w:top w:val="nil"/>
              <w:left w:val="nil"/>
              <w:bottom w:val="nil"/>
              <w:right w:val="nil"/>
            </w:tcBorders>
            <w:shd w:val="clear" w:color="auto" w:fill="auto"/>
            <w:vAlign w:val="center"/>
            <w:hideMark/>
          </w:tcPr>
          <w:p w14:paraId="366BC25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Appeals procedure</w:t>
            </w:r>
          </w:p>
        </w:tc>
        <w:tc>
          <w:tcPr>
            <w:tcW w:w="2019" w:type="dxa"/>
            <w:tcBorders>
              <w:top w:val="nil"/>
              <w:left w:val="nil"/>
              <w:bottom w:val="nil"/>
              <w:right w:val="nil"/>
            </w:tcBorders>
            <w:shd w:val="clear" w:color="auto" w:fill="auto"/>
            <w:vAlign w:val="center"/>
            <w:hideMark/>
          </w:tcPr>
          <w:p w14:paraId="5F0C2414" w14:textId="02ED7408"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52</w:t>
            </w:r>
          </w:p>
        </w:tc>
      </w:tr>
      <w:tr w:rsidR="003B4EFE" w:rsidRPr="000D5E3B" w14:paraId="060AB5FB" w14:textId="77777777" w:rsidTr="000D5E3B">
        <w:trPr>
          <w:trHeight w:val="319"/>
        </w:trPr>
        <w:tc>
          <w:tcPr>
            <w:tcW w:w="7371" w:type="dxa"/>
            <w:tcBorders>
              <w:top w:val="nil"/>
              <w:left w:val="nil"/>
              <w:bottom w:val="nil"/>
              <w:right w:val="nil"/>
            </w:tcBorders>
            <w:shd w:val="clear" w:color="auto" w:fill="auto"/>
            <w:vAlign w:val="center"/>
            <w:hideMark/>
          </w:tcPr>
          <w:p w14:paraId="3EF6A18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Instructor or Instructor-Librarian</w:t>
            </w:r>
          </w:p>
        </w:tc>
        <w:tc>
          <w:tcPr>
            <w:tcW w:w="2019" w:type="dxa"/>
            <w:tcBorders>
              <w:top w:val="nil"/>
              <w:left w:val="nil"/>
              <w:bottom w:val="nil"/>
              <w:right w:val="nil"/>
            </w:tcBorders>
            <w:shd w:val="clear" w:color="auto" w:fill="auto"/>
            <w:vAlign w:val="center"/>
            <w:hideMark/>
          </w:tcPr>
          <w:p w14:paraId="169FA85D" w14:textId="583DFECA"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52</w:t>
            </w:r>
          </w:p>
        </w:tc>
      </w:tr>
      <w:tr w:rsidR="003B4EFE" w:rsidRPr="000D5E3B" w14:paraId="6E08B8E7" w14:textId="77777777" w:rsidTr="000D5E3B">
        <w:trPr>
          <w:trHeight w:val="319"/>
        </w:trPr>
        <w:tc>
          <w:tcPr>
            <w:tcW w:w="7371" w:type="dxa"/>
            <w:tcBorders>
              <w:top w:val="nil"/>
              <w:left w:val="nil"/>
              <w:bottom w:val="nil"/>
              <w:right w:val="nil"/>
            </w:tcBorders>
            <w:shd w:val="clear" w:color="auto" w:fill="auto"/>
            <w:vAlign w:val="center"/>
            <w:hideMark/>
          </w:tcPr>
          <w:p w14:paraId="63F40884"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Librarian faculty</w:t>
            </w:r>
          </w:p>
        </w:tc>
        <w:tc>
          <w:tcPr>
            <w:tcW w:w="2019" w:type="dxa"/>
            <w:tcBorders>
              <w:top w:val="nil"/>
              <w:left w:val="nil"/>
              <w:bottom w:val="nil"/>
              <w:right w:val="nil"/>
            </w:tcBorders>
            <w:shd w:val="clear" w:color="auto" w:fill="auto"/>
            <w:vAlign w:val="center"/>
            <w:hideMark/>
          </w:tcPr>
          <w:p w14:paraId="23F7A1D9" w14:textId="0F45D8F9"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54</w:t>
            </w:r>
          </w:p>
        </w:tc>
      </w:tr>
      <w:tr w:rsidR="003B4EFE" w:rsidRPr="000D5E3B" w14:paraId="0C70479F" w14:textId="77777777" w:rsidTr="000D5E3B">
        <w:trPr>
          <w:trHeight w:val="319"/>
        </w:trPr>
        <w:tc>
          <w:tcPr>
            <w:tcW w:w="7371" w:type="dxa"/>
            <w:tcBorders>
              <w:top w:val="nil"/>
              <w:left w:val="nil"/>
              <w:bottom w:val="nil"/>
              <w:right w:val="nil"/>
            </w:tcBorders>
            <w:shd w:val="clear" w:color="auto" w:fill="auto"/>
            <w:vAlign w:val="center"/>
            <w:hideMark/>
          </w:tcPr>
          <w:p w14:paraId="5FAA6329"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Timetable</w:t>
            </w:r>
          </w:p>
        </w:tc>
        <w:tc>
          <w:tcPr>
            <w:tcW w:w="2019" w:type="dxa"/>
            <w:tcBorders>
              <w:top w:val="nil"/>
              <w:left w:val="nil"/>
              <w:bottom w:val="nil"/>
              <w:right w:val="nil"/>
            </w:tcBorders>
            <w:shd w:val="clear" w:color="auto" w:fill="auto"/>
            <w:vAlign w:val="center"/>
            <w:hideMark/>
          </w:tcPr>
          <w:p w14:paraId="26AB15CE" w14:textId="7F80232E"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51</w:t>
            </w:r>
          </w:p>
        </w:tc>
      </w:tr>
      <w:tr w:rsidR="003B4EFE" w:rsidRPr="000D5E3B" w14:paraId="452DA31D" w14:textId="77777777" w:rsidTr="000D5E3B">
        <w:trPr>
          <w:trHeight w:val="319"/>
        </w:trPr>
        <w:tc>
          <w:tcPr>
            <w:tcW w:w="7371" w:type="dxa"/>
            <w:tcBorders>
              <w:top w:val="nil"/>
              <w:left w:val="nil"/>
              <w:bottom w:val="nil"/>
              <w:right w:val="nil"/>
            </w:tcBorders>
            <w:shd w:val="clear" w:color="auto" w:fill="auto"/>
            <w:vAlign w:val="center"/>
            <w:hideMark/>
          </w:tcPr>
          <w:p w14:paraId="4A7852B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Time allotted for AAUP meetings</w:t>
            </w:r>
          </w:p>
        </w:tc>
        <w:tc>
          <w:tcPr>
            <w:tcW w:w="2019" w:type="dxa"/>
            <w:tcBorders>
              <w:top w:val="nil"/>
              <w:left w:val="nil"/>
              <w:bottom w:val="nil"/>
              <w:right w:val="nil"/>
            </w:tcBorders>
            <w:shd w:val="clear" w:color="auto" w:fill="auto"/>
            <w:vAlign w:val="center"/>
            <w:hideMark/>
          </w:tcPr>
          <w:p w14:paraId="0508FF0F" w14:textId="5C105FF2"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156</w:t>
            </w:r>
          </w:p>
        </w:tc>
      </w:tr>
      <w:tr w:rsidR="003B4EFE" w:rsidRPr="000D5E3B" w14:paraId="400074EB" w14:textId="77777777" w:rsidTr="000D5E3B">
        <w:trPr>
          <w:trHeight w:val="319"/>
        </w:trPr>
        <w:tc>
          <w:tcPr>
            <w:tcW w:w="7371" w:type="dxa"/>
            <w:tcBorders>
              <w:top w:val="nil"/>
              <w:left w:val="nil"/>
              <w:bottom w:val="nil"/>
              <w:right w:val="nil"/>
            </w:tcBorders>
            <w:shd w:val="clear" w:color="auto" w:fill="auto"/>
            <w:vAlign w:val="center"/>
            <w:hideMark/>
          </w:tcPr>
          <w:p w14:paraId="02D76003" w14:textId="426EF82C"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Work </w:t>
            </w:r>
            <w:r>
              <w:rPr>
                <w:rFonts w:ascii="Times New Roman" w:eastAsia="Times New Roman" w:hAnsi="Times New Roman" w:cs="Times New Roman"/>
                <w:color w:val="000000"/>
                <w:sz w:val="24"/>
                <w:szCs w:val="24"/>
                <w:lang w:eastAsia="ko-KR"/>
              </w:rPr>
              <w:t>load</w:t>
            </w:r>
            <w:r w:rsidRPr="000D5E3B">
              <w:rPr>
                <w:rFonts w:ascii="Times New Roman" w:eastAsia="Times New Roman" w:hAnsi="Times New Roman" w:cs="Times New Roman"/>
                <w:color w:val="000000"/>
                <w:sz w:val="24"/>
                <w:szCs w:val="24"/>
                <w:lang w:eastAsia="ko-KR"/>
              </w:rPr>
              <w:t xml:space="preserve"> </w:t>
            </w:r>
          </w:p>
        </w:tc>
        <w:tc>
          <w:tcPr>
            <w:tcW w:w="2019" w:type="dxa"/>
            <w:tcBorders>
              <w:top w:val="nil"/>
              <w:left w:val="nil"/>
              <w:bottom w:val="nil"/>
              <w:right w:val="nil"/>
            </w:tcBorders>
            <w:shd w:val="clear" w:color="auto" w:fill="auto"/>
            <w:vAlign w:val="center"/>
            <w:hideMark/>
          </w:tcPr>
          <w:p w14:paraId="1B8B09B7" w14:textId="40168477"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155</w:t>
            </w:r>
          </w:p>
        </w:tc>
      </w:tr>
      <w:tr w:rsidR="003B4EFE" w:rsidRPr="000D5E3B" w14:paraId="13ED5416" w14:textId="77777777" w:rsidTr="000D5E3B">
        <w:trPr>
          <w:trHeight w:val="319"/>
        </w:trPr>
        <w:tc>
          <w:tcPr>
            <w:tcW w:w="7371" w:type="dxa"/>
            <w:tcBorders>
              <w:top w:val="nil"/>
              <w:left w:val="nil"/>
              <w:bottom w:val="nil"/>
              <w:right w:val="nil"/>
            </w:tcBorders>
            <w:shd w:val="clear" w:color="auto" w:fill="auto"/>
            <w:vAlign w:val="center"/>
            <w:hideMark/>
          </w:tcPr>
          <w:p w14:paraId="6C923821" w14:textId="0FFF49D3"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Work </w:t>
            </w:r>
            <w:r>
              <w:rPr>
                <w:rFonts w:ascii="Times New Roman" w:eastAsia="Times New Roman" w:hAnsi="Times New Roman" w:cs="Times New Roman"/>
                <w:color w:val="000000"/>
                <w:sz w:val="24"/>
                <w:szCs w:val="24"/>
                <w:lang w:eastAsia="ko-KR"/>
              </w:rPr>
              <w:t>year</w:t>
            </w:r>
          </w:p>
        </w:tc>
        <w:tc>
          <w:tcPr>
            <w:tcW w:w="2019" w:type="dxa"/>
            <w:tcBorders>
              <w:top w:val="nil"/>
              <w:left w:val="nil"/>
              <w:bottom w:val="nil"/>
              <w:right w:val="nil"/>
            </w:tcBorders>
            <w:shd w:val="clear" w:color="auto" w:fill="auto"/>
            <w:vAlign w:val="center"/>
            <w:hideMark/>
          </w:tcPr>
          <w:p w14:paraId="4080453F" w14:textId="7FE59091"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156</w:t>
            </w:r>
          </w:p>
        </w:tc>
      </w:tr>
      <w:tr w:rsidR="003B4EFE" w:rsidRPr="000D5E3B" w14:paraId="2B5F618D" w14:textId="77777777" w:rsidTr="000D5E3B">
        <w:trPr>
          <w:trHeight w:val="319"/>
        </w:trPr>
        <w:tc>
          <w:tcPr>
            <w:tcW w:w="7371" w:type="dxa"/>
            <w:tcBorders>
              <w:top w:val="nil"/>
              <w:left w:val="nil"/>
              <w:bottom w:val="nil"/>
              <w:right w:val="nil"/>
            </w:tcBorders>
            <w:shd w:val="clear" w:color="auto" w:fill="auto"/>
            <w:vAlign w:val="center"/>
            <w:hideMark/>
          </w:tcPr>
          <w:p w14:paraId="12BF8D7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Life insurance</w:t>
            </w:r>
          </w:p>
        </w:tc>
        <w:tc>
          <w:tcPr>
            <w:tcW w:w="2019" w:type="dxa"/>
            <w:tcBorders>
              <w:top w:val="nil"/>
              <w:left w:val="nil"/>
              <w:bottom w:val="nil"/>
              <w:right w:val="nil"/>
            </w:tcBorders>
            <w:shd w:val="clear" w:color="auto" w:fill="auto"/>
            <w:vAlign w:val="center"/>
            <w:hideMark/>
          </w:tcPr>
          <w:p w14:paraId="59A1B310" w14:textId="0162C710"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191</w:t>
            </w:r>
          </w:p>
        </w:tc>
      </w:tr>
      <w:tr w:rsidR="003B4EFE" w:rsidRPr="000D5E3B" w14:paraId="4DE58DA8" w14:textId="77777777" w:rsidTr="000D5E3B">
        <w:trPr>
          <w:trHeight w:val="319"/>
        </w:trPr>
        <w:tc>
          <w:tcPr>
            <w:tcW w:w="7371" w:type="dxa"/>
            <w:tcBorders>
              <w:top w:val="nil"/>
              <w:left w:val="nil"/>
              <w:bottom w:val="nil"/>
              <w:right w:val="nil"/>
            </w:tcBorders>
            <w:shd w:val="clear" w:color="auto" w:fill="auto"/>
            <w:vAlign w:val="center"/>
            <w:hideMark/>
          </w:tcPr>
          <w:p w14:paraId="052E37E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Revised language, memorandum of understanding</w:t>
            </w:r>
          </w:p>
        </w:tc>
        <w:tc>
          <w:tcPr>
            <w:tcW w:w="2019" w:type="dxa"/>
            <w:tcBorders>
              <w:top w:val="nil"/>
              <w:left w:val="nil"/>
              <w:bottom w:val="nil"/>
              <w:right w:val="nil"/>
            </w:tcBorders>
            <w:shd w:val="clear" w:color="auto" w:fill="auto"/>
            <w:vAlign w:val="center"/>
            <w:hideMark/>
          </w:tcPr>
          <w:p w14:paraId="5923CFBE" w14:textId="26618511"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219</w:t>
            </w:r>
          </w:p>
        </w:tc>
      </w:tr>
      <w:tr w:rsidR="003B4EFE" w:rsidRPr="000D5E3B" w14:paraId="34651615" w14:textId="77777777" w:rsidTr="000D5E3B">
        <w:trPr>
          <w:trHeight w:val="319"/>
        </w:trPr>
        <w:tc>
          <w:tcPr>
            <w:tcW w:w="7371" w:type="dxa"/>
            <w:tcBorders>
              <w:top w:val="nil"/>
              <w:left w:val="nil"/>
              <w:bottom w:val="nil"/>
              <w:right w:val="nil"/>
            </w:tcBorders>
            <w:shd w:val="clear" w:color="auto" w:fill="auto"/>
            <w:vAlign w:val="center"/>
            <w:hideMark/>
          </w:tcPr>
          <w:p w14:paraId="7A78338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Lines, department requests for new</w:t>
            </w:r>
          </w:p>
        </w:tc>
        <w:tc>
          <w:tcPr>
            <w:tcW w:w="2019" w:type="dxa"/>
            <w:tcBorders>
              <w:top w:val="nil"/>
              <w:left w:val="nil"/>
              <w:bottom w:val="nil"/>
              <w:right w:val="nil"/>
            </w:tcBorders>
            <w:shd w:val="clear" w:color="auto" w:fill="auto"/>
            <w:vAlign w:val="center"/>
            <w:hideMark/>
          </w:tcPr>
          <w:p w14:paraId="705CD505" w14:textId="3DD3C6C2"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w:t>
            </w:r>
          </w:p>
        </w:tc>
      </w:tr>
      <w:tr w:rsidR="003B4EFE" w:rsidRPr="000D5E3B" w14:paraId="5DD274FC" w14:textId="77777777" w:rsidTr="000D5E3B">
        <w:trPr>
          <w:trHeight w:val="319"/>
        </w:trPr>
        <w:tc>
          <w:tcPr>
            <w:tcW w:w="7371" w:type="dxa"/>
            <w:tcBorders>
              <w:top w:val="nil"/>
              <w:left w:val="nil"/>
              <w:bottom w:val="nil"/>
              <w:right w:val="nil"/>
            </w:tcBorders>
            <w:shd w:val="clear" w:color="auto" w:fill="auto"/>
            <w:vAlign w:val="center"/>
            <w:hideMark/>
          </w:tcPr>
          <w:p w14:paraId="250CE17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Lockout</w:t>
            </w:r>
          </w:p>
        </w:tc>
        <w:tc>
          <w:tcPr>
            <w:tcW w:w="2019" w:type="dxa"/>
            <w:tcBorders>
              <w:top w:val="nil"/>
              <w:left w:val="nil"/>
              <w:bottom w:val="nil"/>
              <w:right w:val="nil"/>
            </w:tcBorders>
            <w:shd w:val="clear" w:color="auto" w:fill="auto"/>
            <w:vAlign w:val="center"/>
            <w:hideMark/>
          </w:tcPr>
          <w:p w14:paraId="7A31A6A1" w14:textId="49AEDEFE"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134</w:t>
            </w:r>
          </w:p>
        </w:tc>
      </w:tr>
      <w:tr w:rsidR="003B4EFE" w:rsidRPr="000D5E3B" w14:paraId="1CF76822" w14:textId="77777777" w:rsidTr="000D5E3B">
        <w:trPr>
          <w:trHeight w:val="319"/>
        </w:trPr>
        <w:tc>
          <w:tcPr>
            <w:tcW w:w="7371" w:type="dxa"/>
            <w:tcBorders>
              <w:top w:val="nil"/>
              <w:left w:val="nil"/>
              <w:bottom w:val="nil"/>
              <w:right w:val="nil"/>
            </w:tcBorders>
            <w:shd w:val="clear" w:color="auto" w:fill="auto"/>
            <w:vAlign w:val="center"/>
            <w:hideMark/>
          </w:tcPr>
          <w:p w14:paraId="6DDEC32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Long term disability</w:t>
            </w:r>
          </w:p>
        </w:tc>
        <w:tc>
          <w:tcPr>
            <w:tcW w:w="2019" w:type="dxa"/>
            <w:tcBorders>
              <w:top w:val="nil"/>
              <w:left w:val="nil"/>
              <w:bottom w:val="nil"/>
              <w:right w:val="nil"/>
            </w:tcBorders>
            <w:shd w:val="clear" w:color="auto" w:fill="auto"/>
            <w:vAlign w:val="center"/>
            <w:hideMark/>
          </w:tcPr>
          <w:p w14:paraId="15F2C189" w14:textId="4DB0A734"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188</w:t>
            </w:r>
          </w:p>
        </w:tc>
      </w:tr>
      <w:tr w:rsidR="003B4EFE" w:rsidRPr="000D5E3B" w14:paraId="0F1297D2" w14:textId="77777777" w:rsidTr="000D5E3B">
        <w:trPr>
          <w:trHeight w:val="319"/>
        </w:trPr>
        <w:tc>
          <w:tcPr>
            <w:tcW w:w="7371" w:type="dxa"/>
            <w:tcBorders>
              <w:top w:val="nil"/>
              <w:left w:val="nil"/>
              <w:bottom w:val="nil"/>
              <w:right w:val="nil"/>
            </w:tcBorders>
            <w:shd w:val="clear" w:color="auto" w:fill="auto"/>
            <w:vAlign w:val="center"/>
            <w:hideMark/>
          </w:tcPr>
          <w:p w14:paraId="5A629F2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Lounges, faculty</w:t>
            </w:r>
          </w:p>
        </w:tc>
        <w:tc>
          <w:tcPr>
            <w:tcW w:w="2019" w:type="dxa"/>
            <w:tcBorders>
              <w:top w:val="nil"/>
              <w:left w:val="nil"/>
              <w:bottom w:val="nil"/>
              <w:right w:val="nil"/>
            </w:tcBorders>
            <w:shd w:val="clear" w:color="auto" w:fill="auto"/>
            <w:vAlign w:val="center"/>
            <w:hideMark/>
          </w:tcPr>
          <w:p w14:paraId="14800A2A" w14:textId="02D132D9"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7197F724" w14:textId="77777777" w:rsidTr="000D5E3B">
        <w:trPr>
          <w:trHeight w:val="319"/>
        </w:trPr>
        <w:tc>
          <w:tcPr>
            <w:tcW w:w="7371" w:type="dxa"/>
            <w:tcBorders>
              <w:top w:val="nil"/>
              <w:left w:val="nil"/>
              <w:bottom w:val="nil"/>
              <w:right w:val="nil"/>
            </w:tcBorders>
            <w:shd w:val="clear" w:color="auto" w:fill="auto"/>
            <w:vAlign w:val="center"/>
            <w:hideMark/>
          </w:tcPr>
          <w:p w14:paraId="57570D5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Mailroom facilities</w:t>
            </w:r>
          </w:p>
        </w:tc>
        <w:tc>
          <w:tcPr>
            <w:tcW w:w="2019" w:type="dxa"/>
            <w:tcBorders>
              <w:top w:val="nil"/>
              <w:left w:val="nil"/>
              <w:bottom w:val="nil"/>
              <w:right w:val="nil"/>
            </w:tcBorders>
            <w:shd w:val="clear" w:color="auto" w:fill="auto"/>
            <w:vAlign w:val="center"/>
            <w:hideMark/>
          </w:tcPr>
          <w:p w14:paraId="41A8537F"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5</w:t>
            </w:r>
          </w:p>
        </w:tc>
      </w:tr>
      <w:tr w:rsidR="003B4EFE" w:rsidRPr="000D5E3B" w14:paraId="6244284C" w14:textId="77777777" w:rsidTr="000D5E3B">
        <w:trPr>
          <w:trHeight w:val="319"/>
        </w:trPr>
        <w:tc>
          <w:tcPr>
            <w:tcW w:w="7371" w:type="dxa"/>
            <w:tcBorders>
              <w:top w:val="nil"/>
              <w:left w:val="nil"/>
              <w:bottom w:val="nil"/>
              <w:right w:val="nil"/>
            </w:tcBorders>
            <w:shd w:val="clear" w:color="auto" w:fill="auto"/>
            <w:vAlign w:val="center"/>
            <w:hideMark/>
          </w:tcPr>
          <w:p w14:paraId="6DF10F4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Management rights</w:t>
            </w:r>
          </w:p>
        </w:tc>
        <w:tc>
          <w:tcPr>
            <w:tcW w:w="2019" w:type="dxa"/>
            <w:tcBorders>
              <w:top w:val="nil"/>
              <w:left w:val="nil"/>
              <w:bottom w:val="nil"/>
              <w:right w:val="nil"/>
            </w:tcBorders>
            <w:shd w:val="clear" w:color="auto" w:fill="auto"/>
            <w:noWrap/>
            <w:vAlign w:val="center"/>
            <w:hideMark/>
          </w:tcPr>
          <w:p w14:paraId="53E3B92F" w14:textId="1515870E"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3B4EFE" w:rsidRPr="000D5E3B" w14:paraId="42DAB42D" w14:textId="77777777" w:rsidTr="000D5E3B">
        <w:trPr>
          <w:trHeight w:val="319"/>
        </w:trPr>
        <w:tc>
          <w:tcPr>
            <w:tcW w:w="7371" w:type="dxa"/>
            <w:tcBorders>
              <w:top w:val="nil"/>
              <w:left w:val="nil"/>
              <w:bottom w:val="nil"/>
              <w:right w:val="nil"/>
            </w:tcBorders>
            <w:shd w:val="clear" w:color="auto" w:fill="auto"/>
            <w:vAlign w:val="center"/>
            <w:hideMark/>
          </w:tcPr>
          <w:p w14:paraId="6BCADED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Agreement, modifications to </w:t>
            </w:r>
          </w:p>
        </w:tc>
        <w:tc>
          <w:tcPr>
            <w:tcW w:w="2019" w:type="dxa"/>
            <w:tcBorders>
              <w:top w:val="nil"/>
              <w:left w:val="nil"/>
              <w:bottom w:val="nil"/>
              <w:right w:val="nil"/>
            </w:tcBorders>
            <w:shd w:val="clear" w:color="auto" w:fill="auto"/>
            <w:vAlign w:val="center"/>
            <w:hideMark/>
          </w:tcPr>
          <w:p w14:paraId="60D4129B" w14:textId="5B81019C"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3B4EFE" w:rsidRPr="000D5E3B" w14:paraId="5AF61DF4" w14:textId="77777777" w:rsidTr="000D5E3B">
        <w:trPr>
          <w:trHeight w:val="319"/>
        </w:trPr>
        <w:tc>
          <w:tcPr>
            <w:tcW w:w="7371" w:type="dxa"/>
            <w:tcBorders>
              <w:top w:val="nil"/>
              <w:left w:val="nil"/>
              <w:bottom w:val="nil"/>
              <w:right w:val="nil"/>
            </w:tcBorders>
            <w:shd w:val="clear" w:color="auto" w:fill="auto"/>
            <w:vAlign w:val="center"/>
            <w:hideMark/>
          </w:tcPr>
          <w:p w14:paraId="5B3F037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Board of trustees role</w:t>
            </w:r>
          </w:p>
        </w:tc>
        <w:tc>
          <w:tcPr>
            <w:tcW w:w="2019" w:type="dxa"/>
            <w:tcBorders>
              <w:top w:val="nil"/>
              <w:left w:val="nil"/>
              <w:bottom w:val="nil"/>
              <w:right w:val="nil"/>
            </w:tcBorders>
            <w:shd w:val="clear" w:color="auto" w:fill="auto"/>
            <w:vAlign w:val="center"/>
            <w:hideMark/>
          </w:tcPr>
          <w:p w14:paraId="1B746291" w14:textId="26D1B0FA"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3B4EFE" w:rsidRPr="000D5E3B" w14:paraId="1F3E075F" w14:textId="77777777" w:rsidTr="000D5E3B">
        <w:trPr>
          <w:trHeight w:val="319"/>
        </w:trPr>
        <w:tc>
          <w:tcPr>
            <w:tcW w:w="7371" w:type="dxa"/>
            <w:tcBorders>
              <w:top w:val="nil"/>
              <w:left w:val="nil"/>
              <w:bottom w:val="nil"/>
              <w:right w:val="nil"/>
            </w:tcBorders>
            <w:shd w:val="clear" w:color="auto" w:fill="auto"/>
            <w:vAlign w:val="center"/>
            <w:hideMark/>
          </w:tcPr>
          <w:p w14:paraId="2EE80C3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Membership, bargaining unit</w:t>
            </w:r>
          </w:p>
        </w:tc>
        <w:tc>
          <w:tcPr>
            <w:tcW w:w="2019" w:type="dxa"/>
            <w:tcBorders>
              <w:top w:val="nil"/>
              <w:left w:val="nil"/>
              <w:bottom w:val="nil"/>
              <w:right w:val="nil"/>
            </w:tcBorders>
            <w:shd w:val="clear" w:color="auto" w:fill="auto"/>
            <w:vAlign w:val="center"/>
            <w:hideMark/>
          </w:tcPr>
          <w:p w14:paraId="17291CAE"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p>
        </w:tc>
      </w:tr>
      <w:tr w:rsidR="003B4EFE" w:rsidRPr="000D5E3B" w14:paraId="2D52F101" w14:textId="77777777" w:rsidTr="000D5E3B">
        <w:trPr>
          <w:trHeight w:val="319"/>
        </w:trPr>
        <w:tc>
          <w:tcPr>
            <w:tcW w:w="7371" w:type="dxa"/>
            <w:tcBorders>
              <w:top w:val="nil"/>
              <w:left w:val="nil"/>
              <w:bottom w:val="nil"/>
              <w:right w:val="nil"/>
            </w:tcBorders>
            <w:shd w:val="clear" w:color="auto" w:fill="auto"/>
            <w:vAlign w:val="center"/>
            <w:hideMark/>
          </w:tcPr>
          <w:p w14:paraId="29AD77E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Membership list</w:t>
            </w:r>
          </w:p>
        </w:tc>
        <w:tc>
          <w:tcPr>
            <w:tcW w:w="2019" w:type="dxa"/>
            <w:tcBorders>
              <w:top w:val="nil"/>
              <w:left w:val="nil"/>
              <w:bottom w:val="nil"/>
              <w:right w:val="nil"/>
            </w:tcBorders>
            <w:shd w:val="clear" w:color="auto" w:fill="auto"/>
            <w:vAlign w:val="center"/>
            <w:hideMark/>
          </w:tcPr>
          <w:p w14:paraId="7EDE32E1"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6</w:t>
            </w:r>
          </w:p>
        </w:tc>
      </w:tr>
      <w:tr w:rsidR="003B4EFE" w:rsidRPr="000D5E3B" w14:paraId="15DDE611" w14:textId="77777777" w:rsidTr="000D5E3B">
        <w:trPr>
          <w:trHeight w:val="319"/>
        </w:trPr>
        <w:tc>
          <w:tcPr>
            <w:tcW w:w="7371" w:type="dxa"/>
            <w:tcBorders>
              <w:top w:val="nil"/>
              <w:left w:val="nil"/>
              <w:bottom w:val="nil"/>
              <w:right w:val="nil"/>
            </w:tcBorders>
            <w:shd w:val="clear" w:color="auto" w:fill="auto"/>
            <w:vAlign w:val="center"/>
            <w:hideMark/>
          </w:tcPr>
          <w:p w14:paraId="61F4723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Memorandums of understanding</w:t>
            </w:r>
          </w:p>
        </w:tc>
        <w:tc>
          <w:tcPr>
            <w:tcW w:w="2019" w:type="dxa"/>
            <w:tcBorders>
              <w:top w:val="nil"/>
              <w:left w:val="nil"/>
              <w:bottom w:val="nil"/>
              <w:right w:val="nil"/>
            </w:tcBorders>
            <w:shd w:val="clear" w:color="auto" w:fill="auto"/>
            <w:vAlign w:val="center"/>
            <w:hideMark/>
          </w:tcPr>
          <w:p w14:paraId="79CF041E"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704531B7" w14:textId="77777777" w:rsidTr="000D5E3B">
        <w:trPr>
          <w:trHeight w:val="319"/>
        </w:trPr>
        <w:tc>
          <w:tcPr>
            <w:tcW w:w="7371" w:type="dxa"/>
            <w:tcBorders>
              <w:top w:val="nil"/>
              <w:left w:val="nil"/>
              <w:bottom w:val="nil"/>
              <w:right w:val="nil"/>
            </w:tcBorders>
            <w:shd w:val="clear" w:color="auto" w:fill="auto"/>
            <w:vAlign w:val="center"/>
            <w:hideMark/>
          </w:tcPr>
          <w:p w14:paraId="7CCFD4B1" w14:textId="674F61F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w:t>
            </w:r>
            <w:r>
              <w:rPr>
                <w:rFonts w:ascii="Times New Roman" w:eastAsia="Times New Roman" w:hAnsi="Times New Roman" w:cs="Times New Roman"/>
                <w:color w:val="000000"/>
                <w:sz w:val="24"/>
                <w:szCs w:val="24"/>
                <w:lang w:eastAsia="ko-KR"/>
              </w:rPr>
              <w:t>djunct a</w:t>
            </w:r>
            <w:r w:rsidRPr="000D5E3B">
              <w:rPr>
                <w:rFonts w:ascii="Times New Roman" w:eastAsia="Times New Roman" w:hAnsi="Times New Roman" w:cs="Times New Roman"/>
                <w:color w:val="000000"/>
                <w:sz w:val="24"/>
                <w:szCs w:val="24"/>
                <w:lang w:eastAsia="ko-KR"/>
              </w:rPr>
              <w:t>thletic staff compensation</w:t>
            </w:r>
          </w:p>
        </w:tc>
        <w:tc>
          <w:tcPr>
            <w:tcW w:w="2019" w:type="dxa"/>
            <w:tcBorders>
              <w:top w:val="nil"/>
              <w:left w:val="nil"/>
              <w:bottom w:val="nil"/>
              <w:right w:val="nil"/>
            </w:tcBorders>
            <w:shd w:val="clear" w:color="auto" w:fill="auto"/>
            <w:vAlign w:val="center"/>
            <w:hideMark/>
          </w:tcPr>
          <w:p w14:paraId="4C1F852F" w14:textId="485EA7C4"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215</w:t>
            </w:r>
          </w:p>
        </w:tc>
      </w:tr>
      <w:tr w:rsidR="003B4EFE" w:rsidRPr="000D5E3B" w14:paraId="0476C0B5" w14:textId="77777777" w:rsidTr="000D5E3B">
        <w:trPr>
          <w:trHeight w:val="319"/>
        </w:trPr>
        <w:tc>
          <w:tcPr>
            <w:tcW w:w="7371" w:type="dxa"/>
            <w:tcBorders>
              <w:top w:val="nil"/>
              <w:left w:val="nil"/>
              <w:bottom w:val="nil"/>
              <w:right w:val="nil"/>
            </w:tcBorders>
            <w:shd w:val="clear" w:color="auto" w:fill="auto"/>
            <w:vAlign w:val="center"/>
          </w:tcPr>
          <w:p w14:paraId="676AD0AF" w14:textId="21DD19F0"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Adjunct hourly rank minima, applied lessons at Princeton campus </w:t>
            </w:r>
          </w:p>
        </w:tc>
        <w:tc>
          <w:tcPr>
            <w:tcW w:w="2019" w:type="dxa"/>
            <w:tcBorders>
              <w:top w:val="nil"/>
              <w:left w:val="nil"/>
              <w:bottom w:val="nil"/>
              <w:right w:val="nil"/>
            </w:tcBorders>
            <w:shd w:val="clear" w:color="auto" w:fill="auto"/>
            <w:vAlign w:val="center"/>
          </w:tcPr>
          <w:p w14:paraId="07D4A97C" w14:textId="4172E640"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214</w:t>
            </w:r>
          </w:p>
        </w:tc>
      </w:tr>
      <w:tr w:rsidR="003B4EFE" w:rsidRPr="000D5E3B" w14:paraId="48D84D8F" w14:textId="77777777" w:rsidTr="000D5E3B">
        <w:trPr>
          <w:trHeight w:val="319"/>
        </w:trPr>
        <w:tc>
          <w:tcPr>
            <w:tcW w:w="7371" w:type="dxa"/>
            <w:tcBorders>
              <w:top w:val="nil"/>
              <w:left w:val="nil"/>
              <w:bottom w:val="nil"/>
              <w:right w:val="nil"/>
            </w:tcBorders>
            <w:shd w:val="clear" w:color="auto" w:fill="auto"/>
            <w:vAlign w:val="center"/>
            <w:hideMark/>
          </w:tcPr>
          <w:p w14:paraId="29912AE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Employee benefits</w:t>
            </w:r>
          </w:p>
        </w:tc>
        <w:tc>
          <w:tcPr>
            <w:tcW w:w="2019" w:type="dxa"/>
            <w:tcBorders>
              <w:top w:val="nil"/>
              <w:left w:val="nil"/>
              <w:bottom w:val="nil"/>
              <w:right w:val="nil"/>
            </w:tcBorders>
            <w:shd w:val="clear" w:color="auto" w:fill="auto"/>
            <w:vAlign w:val="center"/>
            <w:hideMark/>
          </w:tcPr>
          <w:p w14:paraId="412879E0" w14:textId="30EB14D1"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218</w:t>
            </w:r>
          </w:p>
        </w:tc>
      </w:tr>
      <w:tr w:rsidR="003B4EFE" w:rsidRPr="000D5E3B" w14:paraId="79AD122F" w14:textId="77777777" w:rsidTr="002E7D0C">
        <w:trPr>
          <w:trHeight w:val="317"/>
        </w:trPr>
        <w:tc>
          <w:tcPr>
            <w:tcW w:w="7371" w:type="dxa"/>
            <w:tcBorders>
              <w:top w:val="nil"/>
              <w:left w:val="nil"/>
              <w:bottom w:val="nil"/>
              <w:right w:val="nil"/>
            </w:tcBorders>
            <w:shd w:val="clear" w:color="auto" w:fill="auto"/>
            <w:vAlign w:val="center"/>
            <w:hideMark/>
          </w:tcPr>
          <w:p w14:paraId="2D242FD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Health benefits</w:t>
            </w:r>
          </w:p>
        </w:tc>
        <w:tc>
          <w:tcPr>
            <w:tcW w:w="2019" w:type="dxa"/>
            <w:tcBorders>
              <w:top w:val="nil"/>
              <w:left w:val="nil"/>
              <w:bottom w:val="nil"/>
              <w:right w:val="nil"/>
            </w:tcBorders>
            <w:shd w:val="clear" w:color="auto" w:fill="auto"/>
            <w:vAlign w:val="center"/>
            <w:hideMark/>
          </w:tcPr>
          <w:p w14:paraId="604CB448" w14:textId="68A30A8B"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205</w:t>
            </w:r>
          </w:p>
        </w:tc>
      </w:tr>
      <w:tr w:rsidR="003B4EFE" w:rsidRPr="000D5E3B" w14:paraId="73471418" w14:textId="77777777" w:rsidTr="000D5E3B">
        <w:trPr>
          <w:trHeight w:val="319"/>
        </w:trPr>
        <w:tc>
          <w:tcPr>
            <w:tcW w:w="7371" w:type="dxa"/>
            <w:tcBorders>
              <w:top w:val="nil"/>
              <w:left w:val="nil"/>
              <w:bottom w:val="nil"/>
              <w:right w:val="nil"/>
            </w:tcBorders>
            <w:shd w:val="clear" w:color="auto" w:fill="auto"/>
            <w:vAlign w:val="center"/>
            <w:hideMark/>
          </w:tcPr>
          <w:p w14:paraId="5E318CB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Military and reserve leave policy</w:t>
            </w:r>
          </w:p>
        </w:tc>
        <w:tc>
          <w:tcPr>
            <w:tcW w:w="2019" w:type="dxa"/>
            <w:tcBorders>
              <w:top w:val="nil"/>
              <w:left w:val="nil"/>
              <w:bottom w:val="nil"/>
              <w:right w:val="nil"/>
            </w:tcBorders>
            <w:shd w:val="clear" w:color="auto" w:fill="auto"/>
            <w:vAlign w:val="center"/>
            <w:hideMark/>
          </w:tcPr>
          <w:p w14:paraId="2DF035A7" w14:textId="2C683FC2"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210</w:t>
            </w:r>
          </w:p>
        </w:tc>
      </w:tr>
      <w:tr w:rsidR="003B4EFE" w:rsidRPr="000D5E3B" w14:paraId="108B3EB8" w14:textId="77777777" w:rsidTr="000D5E3B">
        <w:trPr>
          <w:trHeight w:val="319"/>
        </w:trPr>
        <w:tc>
          <w:tcPr>
            <w:tcW w:w="7371" w:type="dxa"/>
            <w:tcBorders>
              <w:top w:val="nil"/>
              <w:left w:val="nil"/>
              <w:bottom w:val="nil"/>
              <w:right w:val="nil"/>
            </w:tcBorders>
            <w:shd w:val="clear" w:color="auto" w:fill="auto"/>
            <w:vAlign w:val="center"/>
            <w:hideMark/>
          </w:tcPr>
          <w:p w14:paraId="08DAC10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Mission statement</w:t>
            </w:r>
          </w:p>
        </w:tc>
        <w:tc>
          <w:tcPr>
            <w:tcW w:w="2019" w:type="dxa"/>
            <w:tcBorders>
              <w:top w:val="nil"/>
              <w:left w:val="nil"/>
              <w:bottom w:val="nil"/>
              <w:right w:val="nil"/>
            </w:tcBorders>
            <w:shd w:val="clear" w:color="auto" w:fill="auto"/>
            <w:vAlign w:val="center"/>
            <w:hideMark/>
          </w:tcPr>
          <w:p w14:paraId="4B2CCB97" w14:textId="42E53EB3"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213</w:t>
            </w:r>
          </w:p>
        </w:tc>
      </w:tr>
      <w:tr w:rsidR="003B4EFE" w:rsidRPr="000D5E3B" w14:paraId="30A769AA" w14:textId="77777777" w:rsidTr="000D5E3B">
        <w:trPr>
          <w:trHeight w:val="319"/>
        </w:trPr>
        <w:tc>
          <w:tcPr>
            <w:tcW w:w="7371" w:type="dxa"/>
            <w:tcBorders>
              <w:top w:val="nil"/>
              <w:left w:val="nil"/>
              <w:bottom w:val="nil"/>
              <w:right w:val="nil"/>
            </w:tcBorders>
            <w:shd w:val="clear" w:color="auto" w:fill="auto"/>
            <w:vAlign w:val="center"/>
            <w:hideMark/>
          </w:tcPr>
          <w:p w14:paraId="48F1CAA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Substantial use, elaboration of definition</w:t>
            </w:r>
          </w:p>
        </w:tc>
        <w:tc>
          <w:tcPr>
            <w:tcW w:w="2019" w:type="dxa"/>
            <w:tcBorders>
              <w:top w:val="nil"/>
              <w:left w:val="nil"/>
              <w:bottom w:val="nil"/>
              <w:right w:val="nil"/>
            </w:tcBorders>
            <w:shd w:val="clear" w:color="auto" w:fill="auto"/>
            <w:vAlign w:val="center"/>
            <w:hideMark/>
          </w:tcPr>
          <w:p w14:paraId="7EF8FA4D" w14:textId="7BF79997"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177</w:t>
            </w:r>
          </w:p>
        </w:tc>
      </w:tr>
      <w:tr w:rsidR="003B4EFE" w:rsidRPr="000D5E3B" w14:paraId="5E7AFEDE" w14:textId="77777777" w:rsidTr="000D5E3B">
        <w:trPr>
          <w:trHeight w:val="319"/>
        </w:trPr>
        <w:tc>
          <w:tcPr>
            <w:tcW w:w="7371" w:type="dxa"/>
            <w:tcBorders>
              <w:top w:val="nil"/>
              <w:left w:val="nil"/>
              <w:bottom w:val="nil"/>
              <w:right w:val="nil"/>
            </w:tcBorders>
            <w:shd w:val="clear" w:color="auto" w:fill="auto"/>
            <w:vAlign w:val="center"/>
            <w:hideMark/>
          </w:tcPr>
          <w:p w14:paraId="218D64D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Mileage reimbursements for approved vehicles</w:t>
            </w:r>
          </w:p>
        </w:tc>
        <w:tc>
          <w:tcPr>
            <w:tcW w:w="2019" w:type="dxa"/>
            <w:tcBorders>
              <w:top w:val="nil"/>
              <w:left w:val="nil"/>
              <w:bottom w:val="nil"/>
              <w:right w:val="nil"/>
            </w:tcBorders>
            <w:shd w:val="clear" w:color="auto" w:fill="auto"/>
            <w:vAlign w:val="center"/>
            <w:hideMark/>
          </w:tcPr>
          <w:p w14:paraId="48617965" w14:textId="621BE05E"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796DF758" w14:textId="77777777" w:rsidTr="000D5E3B">
        <w:trPr>
          <w:trHeight w:val="420"/>
        </w:trPr>
        <w:tc>
          <w:tcPr>
            <w:tcW w:w="7371" w:type="dxa"/>
            <w:tcBorders>
              <w:top w:val="nil"/>
              <w:left w:val="nil"/>
              <w:bottom w:val="nil"/>
              <w:right w:val="nil"/>
            </w:tcBorders>
            <w:shd w:val="clear" w:color="auto" w:fill="auto"/>
            <w:vAlign w:val="center"/>
            <w:hideMark/>
          </w:tcPr>
          <w:p w14:paraId="2F90690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Military and reserve leave policy, memorandum of understanding</w:t>
            </w:r>
          </w:p>
        </w:tc>
        <w:tc>
          <w:tcPr>
            <w:tcW w:w="2019" w:type="dxa"/>
            <w:tcBorders>
              <w:top w:val="nil"/>
              <w:left w:val="nil"/>
              <w:bottom w:val="nil"/>
              <w:right w:val="nil"/>
            </w:tcBorders>
            <w:shd w:val="clear" w:color="auto" w:fill="auto"/>
            <w:vAlign w:val="center"/>
            <w:hideMark/>
          </w:tcPr>
          <w:p w14:paraId="521B3931" w14:textId="7B5F114D"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210</w:t>
            </w:r>
          </w:p>
        </w:tc>
      </w:tr>
      <w:tr w:rsidR="003B4EFE" w:rsidRPr="000D5E3B" w14:paraId="3A2B99E4" w14:textId="77777777" w:rsidTr="000D5E3B">
        <w:trPr>
          <w:trHeight w:val="319"/>
        </w:trPr>
        <w:tc>
          <w:tcPr>
            <w:tcW w:w="7371" w:type="dxa"/>
            <w:tcBorders>
              <w:top w:val="nil"/>
              <w:left w:val="nil"/>
              <w:bottom w:val="nil"/>
              <w:right w:val="nil"/>
            </w:tcBorders>
            <w:shd w:val="clear" w:color="auto" w:fill="auto"/>
            <w:vAlign w:val="center"/>
            <w:hideMark/>
          </w:tcPr>
          <w:p w14:paraId="0AB6F66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BeneSave flexible spending account</w:t>
            </w:r>
          </w:p>
        </w:tc>
        <w:tc>
          <w:tcPr>
            <w:tcW w:w="2019" w:type="dxa"/>
            <w:tcBorders>
              <w:top w:val="nil"/>
              <w:left w:val="nil"/>
              <w:bottom w:val="nil"/>
              <w:right w:val="nil"/>
            </w:tcBorders>
            <w:shd w:val="clear" w:color="auto" w:fill="auto"/>
            <w:vAlign w:val="center"/>
            <w:hideMark/>
          </w:tcPr>
          <w:p w14:paraId="2817F556" w14:textId="4919147E"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211</w:t>
            </w:r>
          </w:p>
        </w:tc>
      </w:tr>
      <w:tr w:rsidR="003B4EFE" w:rsidRPr="000D5E3B" w14:paraId="13DC0814" w14:textId="77777777" w:rsidTr="000D5E3B">
        <w:trPr>
          <w:trHeight w:val="319"/>
        </w:trPr>
        <w:tc>
          <w:tcPr>
            <w:tcW w:w="7371" w:type="dxa"/>
            <w:tcBorders>
              <w:top w:val="nil"/>
              <w:left w:val="nil"/>
              <w:bottom w:val="nil"/>
              <w:right w:val="nil"/>
            </w:tcBorders>
            <w:shd w:val="clear" w:color="auto" w:fill="auto"/>
            <w:vAlign w:val="center"/>
            <w:hideMark/>
          </w:tcPr>
          <w:p w14:paraId="35BB9BC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Extent of benefits</w:t>
            </w:r>
          </w:p>
        </w:tc>
        <w:tc>
          <w:tcPr>
            <w:tcW w:w="2019" w:type="dxa"/>
            <w:tcBorders>
              <w:top w:val="nil"/>
              <w:left w:val="nil"/>
              <w:bottom w:val="nil"/>
              <w:right w:val="nil"/>
            </w:tcBorders>
            <w:shd w:val="clear" w:color="auto" w:fill="auto"/>
            <w:vAlign w:val="center"/>
            <w:hideMark/>
          </w:tcPr>
          <w:p w14:paraId="7953832B" w14:textId="24A6B9F0"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210</w:t>
            </w:r>
          </w:p>
        </w:tc>
      </w:tr>
      <w:tr w:rsidR="003B4EFE" w:rsidRPr="000D5E3B" w14:paraId="17928796" w14:textId="77777777" w:rsidTr="000D5E3B">
        <w:trPr>
          <w:trHeight w:val="319"/>
        </w:trPr>
        <w:tc>
          <w:tcPr>
            <w:tcW w:w="7371" w:type="dxa"/>
            <w:tcBorders>
              <w:top w:val="nil"/>
              <w:left w:val="nil"/>
              <w:bottom w:val="nil"/>
              <w:right w:val="nil"/>
            </w:tcBorders>
            <w:shd w:val="clear" w:color="auto" w:fill="auto"/>
            <w:vAlign w:val="center"/>
            <w:hideMark/>
          </w:tcPr>
          <w:p w14:paraId="7B2E99B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Group life insurance</w:t>
            </w:r>
          </w:p>
        </w:tc>
        <w:tc>
          <w:tcPr>
            <w:tcW w:w="2019" w:type="dxa"/>
            <w:tcBorders>
              <w:top w:val="nil"/>
              <w:left w:val="nil"/>
              <w:bottom w:val="nil"/>
              <w:right w:val="nil"/>
            </w:tcBorders>
            <w:shd w:val="clear" w:color="auto" w:fill="auto"/>
            <w:vAlign w:val="center"/>
            <w:hideMark/>
          </w:tcPr>
          <w:p w14:paraId="45CAFE81" w14:textId="3D37FF36"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211</w:t>
            </w:r>
          </w:p>
        </w:tc>
      </w:tr>
      <w:tr w:rsidR="003B4EFE" w:rsidRPr="000D5E3B" w14:paraId="16B1164A" w14:textId="77777777" w:rsidTr="000D5E3B">
        <w:trPr>
          <w:trHeight w:val="319"/>
        </w:trPr>
        <w:tc>
          <w:tcPr>
            <w:tcW w:w="7371" w:type="dxa"/>
            <w:tcBorders>
              <w:top w:val="nil"/>
              <w:left w:val="nil"/>
              <w:bottom w:val="nil"/>
              <w:right w:val="nil"/>
            </w:tcBorders>
            <w:shd w:val="clear" w:color="auto" w:fill="auto"/>
            <w:vAlign w:val="center"/>
            <w:hideMark/>
          </w:tcPr>
          <w:p w14:paraId="6B684E7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Health benefits</w:t>
            </w:r>
          </w:p>
        </w:tc>
        <w:tc>
          <w:tcPr>
            <w:tcW w:w="2019" w:type="dxa"/>
            <w:tcBorders>
              <w:top w:val="nil"/>
              <w:left w:val="nil"/>
              <w:bottom w:val="nil"/>
              <w:right w:val="nil"/>
            </w:tcBorders>
            <w:shd w:val="clear" w:color="auto" w:fill="auto"/>
            <w:vAlign w:val="center"/>
            <w:hideMark/>
          </w:tcPr>
          <w:p w14:paraId="1B974EA7" w14:textId="412B3E87"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211</w:t>
            </w:r>
          </w:p>
        </w:tc>
      </w:tr>
      <w:tr w:rsidR="003B4EFE" w:rsidRPr="000D5E3B" w14:paraId="353024F3" w14:textId="77777777" w:rsidTr="000D5E3B">
        <w:trPr>
          <w:trHeight w:val="319"/>
        </w:trPr>
        <w:tc>
          <w:tcPr>
            <w:tcW w:w="7371" w:type="dxa"/>
            <w:tcBorders>
              <w:top w:val="nil"/>
              <w:left w:val="nil"/>
              <w:bottom w:val="nil"/>
              <w:right w:val="nil"/>
            </w:tcBorders>
            <w:shd w:val="clear" w:color="auto" w:fill="auto"/>
            <w:vAlign w:val="center"/>
            <w:hideMark/>
          </w:tcPr>
          <w:p w14:paraId="22B0E28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Long term disability</w:t>
            </w:r>
          </w:p>
        </w:tc>
        <w:tc>
          <w:tcPr>
            <w:tcW w:w="2019" w:type="dxa"/>
            <w:tcBorders>
              <w:top w:val="nil"/>
              <w:left w:val="nil"/>
              <w:bottom w:val="nil"/>
              <w:right w:val="nil"/>
            </w:tcBorders>
            <w:shd w:val="clear" w:color="auto" w:fill="auto"/>
            <w:vAlign w:val="center"/>
            <w:hideMark/>
          </w:tcPr>
          <w:p w14:paraId="76EE75F5" w14:textId="1F843496"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212</w:t>
            </w:r>
          </w:p>
        </w:tc>
      </w:tr>
      <w:tr w:rsidR="003B4EFE" w:rsidRPr="000D5E3B" w14:paraId="68A70C4E" w14:textId="77777777" w:rsidTr="000D5E3B">
        <w:trPr>
          <w:trHeight w:val="319"/>
        </w:trPr>
        <w:tc>
          <w:tcPr>
            <w:tcW w:w="7371" w:type="dxa"/>
            <w:tcBorders>
              <w:top w:val="nil"/>
              <w:left w:val="nil"/>
              <w:bottom w:val="nil"/>
              <w:right w:val="nil"/>
            </w:tcBorders>
            <w:shd w:val="clear" w:color="auto" w:fill="auto"/>
            <w:vAlign w:val="center"/>
            <w:hideMark/>
          </w:tcPr>
          <w:p w14:paraId="13065C5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Pension plan</w:t>
            </w:r>
          </w:p>
        </w:tc>
        <w:tc>
          <w:tcPr>
            <w:tcW w:w="2019" w:type="dxa"/>
            <w:tcBorders>
              <w:top w:val="nil"/>
              <w:left w:val="nil"/>
              <w:bottom w:val="nil"/>
              <w:right w:val="nil"/>
            </w:tcBorders>
            <w:shd w:val="clear" w:color="auto" w:fill="auto"/>
            <w:vAlign w:val="center"/>
            <w:hideMark/>
          </w:tcPr>
          <w:p w14:paraId="76104153" w14:textId="29B114D7"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211</w:t>
            </w:r>
          </w:p>
        </w:tc>
      </w:tr>
      <w:tr w:rsidR="003B4EFE" w:rsidRPr="000D5E3B" w14:paraId="69FA9D6D" w14:textId="77777777" w:rsidTr="000D5E3B">
        <w:trPr>
          <w:trHeight w:val="319"/>
        </w:trPr>
        <w:tc>
          <w:tcPr>
            <w:tcW w:w="7371" w:type="dxa"/>
            <w:tcBorders>
              <w:top w:val="nil"/>
              <w:left w:val="nil"/>
              <w:bottom w:val="nil"/>
              <w:right w:val="nil"/>
            </w:tcBorders>
            <w:shd w:val="clear" w:color="auto" w:fill="auto"/>
            <w:vAlign w:val="center"/>
            <w:hideMark/>
          </w:tcPr>
          <w:p w14:paraId="6B8FEF9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Purpose of policy</w:t>
            </w:r>
          </w:p>
        </w:tc>
        <w:tc>
          <w:tcPr>
            <w:tcW w:w="2019" w:type="dxa"/>
            <w:tcBorders>
              <w:top w:val="nil"/>
              <w:left w:val="nil"/>
              <w:bottom w:val="nil"/>
              <w:right w:val="nil"/>
            </w:tcBorders>
            <w:shd w:val="clear" w:color="auto" w:fill="auto"/>
            <w:vAlign w:val="center"/>
            <w:hideMark/>
          </w:tcPr>
          <w:p w14:paraId="0BE84DBA" w14:textId="0D513D02"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210</w:t>
            </w:r>
          </w:p>
        </w:tc>
      </w:tr>
      <w:tr w:rsidR="003B4EFE" w:rsidRPr="000D5E3B" w14:paraId="208806E1" w14:textId="77777777" w:rsidTr="000D5E3B">
        <w:trPr>
          <w:trHeight w:val="319"/>
        </w:trPr>
        <w:tc>
          <w:tcPr>
            <w:tcW w:w="7371" w:type="dxa"/>
            <w:tcBorders>
              <w:top w:val="nil"/>
              <w:left w:val="nil"/>
              <w:bottom w:val="nil"/>
              <w:right w:val="nil"/>
            </w:tcBorders>
            <w:shd w:val="clear" w:color="auto" w:fill="auto"/>
            <w:vAlign w:val="center"/>
            <w:hideMark/>
          </w:tcPr>
          <w:p w14:paraId="4E765C0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Reinstatement of employment </w:t>
            </w:r>
          </w:p>
        </w:tc>
        <w:tc>
          <w:tcPr>
            <w:tcW w:w="2019" w:type="dxa"/>
            <w:tcBorders>
              <w:top w:val="nil"/>
              <w:left w:val="nil"/>
              <w:bottom w:val="nil"/>
              <w:right w:val="nil"/>
            </w:tcBorders>
            <w:shd w:val="clear" w:color="auto" w:fill="auto"/>
            <w:vAlign w:val="center"/>
            <w:hideMark/>
          </w:tcPr>
          <w:p w14:paraId="2DB554EE" w14:textId="094720E6"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212</w:t>
            </w:r>
          </w:p>
        </w:tc>
      </w:tr>
      <w:tr w:rsidR="003B4EFE" w:rsidRPr="000D5E3B" w14:paraId="741E9940" w14:textId="77777777" w:rsidTr="000D5E3B">
        <w:trPr>
          <w:trHeight w:val="319"/>
        </w:trPr>
        <w:tc>
          <w:tcPr>
            <w:tcW w:w="7371" w:type="dxa"/>
            <w:tcBorders>
              <w:top w:val="nil"/>
              <w:left w:val="nil"/>
              <w:bottom w:val="nil"/>
              <w:right w:val="nil"/>
            </w:tcBorders>
            <w:shd w:val="clear" w:color="auto" w:fill="auto"/>
            <w:vAlign w:val="center"/>
            <w:hideMark/>
          </w:tcPr>
          <w:p w14:paraId="1D7CA61B" w14:textId="6B6E2F79"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Salary con</w:t>
            </w:r>
            <w:r>
              <w:rPr>
                <w:rFonts w:ascii="Times New Roman" w:eastAsia="Times New Roman" w:hAnsi="Times New Roman" w:cs="Times New Roman"/>
                <w:color w:val="000000"/>
                <w:sz w:val="24"/>
                <w:szCs w:val="24"/>
                <w:lang w:eastAsia="ko-KR"/>
              </w:rPr>
              <w:t>t</w:t>
            </w:r>
            <w:r w:rsidRPr="000D5E3B">
              <w:rPr>
                <w:rFonts w:ascii="Times New Roman" w:eastAsia="Times New Roman" w:hAnsi="Times New Roman" w:cs="Times New Roman"/>
                <w:color w:val="000000"/>
                <w:sz w:val="24"/>
                <w:szCs w:val="24"/>
                <w:lang w:eastAsia="ko-KR"/>
              </w:rPr>
              <w:t>inuation</w:t>
            </w:r>
          </w:p>
        </w:tc>
        <w:tc>
          <w:tcPr>
            <w:tcW w:w="2019" w:type="dxa"/>
            <w:tcBorders>
              <w:top w:val="nil"/>
              <w:left w:val="nil"/>
              <w:bottom w:val="nil"/>
              <w:right w:val="nil"/>
            </w:tcBorders>
            <w:shd w:val="clear" w:color="auto" w:fill="auto"/>
            <w:vAlign w:val="center"/>
            <w:hideMark/>
          </w:tcPr>
          <w:p w14:paraId="51FD0E68" w14:textId="7734959D"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210</w:t>
            </w:r>
          </w:p>
        </w:tc>
      </w:tr>
      <w:tr w:rsidR="003B4EFE" w:rsidRPr="000D5E3B" w14:paraId="695124D4" w14:textId="77777777" w:rsidTr="000D5E3B">
        <w:trPr>
          <w:trHeight w:val="319"/>
        </w:trPr>
        <w:tc>
          <w:tcPr>
            <w:tcW w:w="7371" w:type="dxa"/>
            <w:tcBorders>
              <w:top w:val="nil"/>
              <w:left w:val="nil"/>
              <w:bottom w:val="nil"/>
              <w:right w:val="nil"/>
            </w:tcBorders>
            <w:shd w:val="clear" w:color="auto" w:fill="auto"/>
            <w:vAlign w:val="center"/>
            <w:hideMark/>
          </w:tcPr>
          <w:p w14:paraId="54EA148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Seniority</w:t>
            </w:r>
          </w:p>
        </w:tc>
        <w:tc>
          <w:tcPr>
            <w:tcW w:w="2019" w:type="dxa"/>
            <w:tcBorders>
              <w:top w:val="nil"/>
              <w:left w:val="nil"/>
              <w:bottom w:val="nil"/>
              <w:right w:val="nil"/>
            </w:tcBorders>
            <w:shd w:val="clear" w:color="auto" w:fill="auto"/>
            <w:vAlign w:val="center"/>
            <w:hideMark/>
          </w:tcPr>
          <w:p w14:paraId="33233912" w14:textId="6B93D11F"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212</w:t>
            </w:r>
          </w:p>
        </w:tc>
      </w:tr>
      <w:tr w:rsidR="003B4EFE" w:rsidRPr="000D5E3B" w14:paraId="6636ED3D" w14:textId="77777777" w:rsidTr="000D5E3B">
        <w:trPr>
          <w:trHeight w:val="319"/>
        </w:trPr>
        <w:tc>
          <w:tcPr>
            <w:tcW w:w="7371" w:type="dxa"/>
            <w:tcBorders>
              <w:top w:val="nil"/>
              <w:left w:val="nil"/>
              <w:bottom w:val="nil"/>
              <w:right w:val="nil"/>
            </w:tcBorders>
            <w:shd w:val="clear" w:color="auto" w:fill="auto"/>
            <w:vAlign w:val="center"/>
            <w:hideMark/>
          </w:tcPr>
          <w:p w14:paraId="68FEC92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Short term disability</w:t>
            </w:r>
          </w:p>
        </w:tc>
        <w:tc>
          <w:tcPr>
            <w:tcW w:w="2019" w:type="dxa"/>
            <w:tcBorders>
              <w:top w:val="nil"/>
              <w:left w:val="nil"/>
              <w:bottom w:val="nil"/>
              <w:right w:val="nil"/>
            </w:tcBorders>
            <w:shd w:val="clear" w:color="auto" w:fill="auto"/>
            <w:vAlign w:val="center"/>
            <w:hideMark/>
          </w:tcPr>
          <w:p w14:paraId="1178E6B2" w14:textId="42F01B0E"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211</w:t>
            </w:r>
          </w:p>
        </w:tc>
      </w:tr>
      <w:tr w:rsidR="003B4EFE" w:rsidRPr="000D5E3B" w14:paraId="0F643FE0" w14:textId="77777777" w:rsidTr="000D5E3B">
        <w:trPr>
          <w:trHeight w:val="319"/>
        </w:trPr>
        <w:tc>
          <w:tcPr>
            <w:tcW w:w="7371" w:type="dxa"/>
            <w:tcBorders>
              <w:top w:val="nil"/>
              <w:left w:val="nil"/>
              <w:bottom w:val="nil"/>
              <w:right w:val="nil"/>
            </w:tcBorders>
            <w:shd w:val="clear" w:color="auto" w:fill="auto"/>
            <w:vAlign w:val="center"/>
            <w:hideMark/>
          </w:tcPr>
          <w:p w14:paraId="64382E4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Sick time accrual</w:t>
            </w:r>
          </w:p>
        </w:tc>
        <w:tc>
          <w:tcPr>
            <w:tcW w:w="2019" w:type="dxa"/>
            <w:tcBorders>
              <w:top w:val="nil"/>
              <w:left w:val="nil"/>
              <w:bottom w:val="nil"/>
              <w:right w:val="nil"/>
            </w:tcBorders>
            <w:shd w:val="clear" w:color="auto" w:fill="auto"/>
            <w:vAlign w:val="center"/>
            <w:hideMark/>
          </w:tcPr>
          <w:p w14:paraId="5A552473" w14:textId="77E2D689"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212</w:t>
            </w:r>
          </w:p>
        </w:tc>
      </w:tr>
      <w:tr w:rsidR="003B4EFE" w:rsidRPr="000D5E3B" w14:paraId="6C6887E8" w14:textId="77777777" w:rsidTr="000D5E3B">
        <w:trPr>
          <w:trHeight w:val="319"/>
        </w:trPr>
        <w:tc>
          <w:tcPr>
            <w:tcW w:w="7371" w:type="dxa"/>
            <w:tcBorders>
              <w:top w:val="nil"/>
              <w:left w:val="nil"/>
              <w:bottom w:val="nil"/>
              <w:right w:val="nil"/>
            </w:tcBorders>
            <w:shd w:val="clear" w:color="auto" w:fill="auto"/>
            <w:vAlign w:val="center"/>
            <w:hideMark/>
          </w:tcPr>
          <w:p w14:paraId="13F31DA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Tuition remission</w:t>
            </w:r>
          </w:p>
        </w:tc>
        <w:tc>
          <w:tcPr>
            <w:tcW w:w="2019" w:type="dxa"/>
            <w:tcBorders>
              <w:top w:val="nil"/>
              <w:left w:val="nil"/>
              <w:bottom w:val="nil"/>
              <w:right w:val="nil"/>
            </w:tcBorders>
            <w:shd w:val="clear" w:color="auto" w:fill="auto"/>
            <w:vAlign w:val="center"/>
            <w:hideMark/>
          </w:tcPr>
          <w:p w14:paraId="70C5B974" w14:textId="2C34ECA3"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212</w:t>
            </w:r>
          </w:p>
        </w:tc>
      </w:tr>
      <w:tr w:rsidR="003B4EFE" w:rsidRPr="000D5E3B" w14:paraId="4EDDB050" w14:textId="77777777" w:rsidTr="000D5E3B">
        <w:trPr>
          <w:trHeight w:val="319"/>
        </w:trPr>
        <w:tc>
          <w:tcPr>
            <w:tcW w:w="7371" w:type="dxa"/>
            <w:tcBorders>
              <w:top w:val="nil"/>
              <w:left w:val="nil"/>
              <w:bottom w:val="nil"/>
              <w:right w:val="nil"/>
            </w:tcBorders>
            <w:shd w:val="clear" w:color="auto" w:fill="auto"/>
            <w:vAlign w:val="center"/>
            <w:hideMark/>
          </w:tcPr>
          <w:p w14:paraId="0132B75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Vacation time accrual</w:t>
            </w:r>
          </w:p>
        </w:tc>
        <w:tc>
          <w:tcPr>
            <w:tcW w:w="2019" w:type="dxa"/>
            <w:tcBorders>
              <w:top w:val="nil"/>
              <w:left w:val="nil"/>
              <w:bottom w:val="nil"/>
              <w:right w:val="nil"/>
            </w:tcBorders>
            <w:shd w:val="clear" w:color="auto" w:fill="auto"/>
            <w:vAlign w:val="center"/>
            <w:hideMark/>
          </w:tcPr>
          <w:p w14:paraId="11B10371" w14:textId="4388BE43"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212</w:t>
            </w:r>
          </w:p>
        </w:tc>
      </w:tr>
      <w:tr w:rsidR="003B4EFE" w:rsidRPr="000D5E3B" w14:paraId="6147B872" w14:textId="77777777" w:rsidTr="000D5E3B">
        <w:trPr>
          <w:trHeight w:val="319"/>
        </w:trPr>
        <w:tc>
          <w:tcPr>
            <w:tcW w:w="7371" w:type="dxa"/>
            <w:tcBorders>
              <w:top w:val="nil"/>
              <w:left w:val="nil"/>
              <w:bottom w:val="nil"/>
              <w:right w:val="nil"/>
            </w:tcBorders>
            <w:shd w:val="clear" w:color="auto" w:fill="auto"/>
            <w:vAlign w:val="center"/>
            <w:hideMark/>
          </w:tcPr>
          <w:p w14:paraId="29C1BD2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Misconduct, professional, allegations of</w:t>
            </w:r>
          </w:p>
        </w:tc>
        <w:tc>
          <w:tcPr>
            <w:tcW w:w="2019" w:type="dxa"/>
            <w:tcBorders>
              <w:top w:val="nil"/>
              <w:left w:val="nil"/>
              <w:bottom w:val="nil"/>
              <w:right w:val="nil"/>
            </w:tcBorders>
            <w:shd w:val="clear" w:color="auto" w:fill="auto"/>
            <w:vAlign w:val="center"/>
            <w:hideMark/>
          </w:tcPr>
          <w:p w14:paraId="08813E82" w14:textId="0FDF00D1"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85</w:t>
            </w:r>
          </w:p>
        </w:tc>
      </w:tr>
      <w:tr w:rsidR="003B4EFE" w:rsidRPr="000D5E3B" w14:paraId="47040D41" w14:textId="77777777" w:rsidTr="000D5E3B">
        <w:trPr>
          <w:trHeight w:val="319"/>
        </w:trPr>
        <w:tc>
          <w:tcPr>
            <w:tcW w:w="7371" w:type="dxa"/>
            <w:tcBorders>
              <w:top w:val="nil"/>
              <w:left w:val="nil"/>
              <w:bottom w:val="nil"/>
              <w:right w:val="nil"/>
            </w:tcBorders>
            <w:shd w:val="clear" w:color="auto" w:fill="auto"/>
            <w:vAlign w:val="center"/>
            <w:hideMark/>
          </w:tcPr>
          <w:p w14:paraId="177BE89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Mission statement, memorandum of understanding</w:t>
            </w:r>
          </w:p>
        </w:tc>
        <w:tc>
          <w:tcPr>
            <w:tcW w:w="2019" w:type="dxa"/>
            <w:tcBorders>
              <w:top w:val="nil"/>
              <w:left w:val="nil"/>
              <w:bottom w:val="nil"/>
              <w:right w:val="nil"/>
            </w:tcBorders>
            <w:shd w:val="clear" w:color="auto" w:fill="auto"/>
            <w:vAlign w:val="center"/>
            <w:hideMark/>
          </w:tcPr>
          <w:p w14:paraId="079700BD" w14:textId="6D31E47E"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w:t>
            </w:r>
            <w:r w:rsidR="003B4EFE" w:rsidRPr="000D5E3B">
              <w:rPr>
                <w:rFonts w:ascii="Times New Roman" w:eastAsia="Times New Roman" w:hAnsi="Times New Roman" w:cs="Times New Roman"/>
                <w:color w:val="000000"/>
                <w:sz w:val="24"/>
                <w:szCs w:val="24"/>
                <w:lang w:eastAsia="ko-KR"/>
              </w:rPr>
              <w:t>13</w:t>
            </w:r>
          </w:p>
        </w:tc>
      </w:tr>
      <w:tr w:rsidR="003B4EFE" w:rsidRPr="000D5E3B" w14:paraId="4A37758C" w14:textId="77777777" w:rsidTr="000D5E3B">
        <w:trPr>
          <w:trHeight w:val="319"/>
        </w:trPr>
        <w:tc>
          <w:tcPr>
            <w:tcW w:w="7371" w:type="dxa"/>
            <w:tcBorders>
              <w:top w:val="nil"/>
              <w:left w:val="nil"/>
              <w:bottom w:val="nil"/>
              <w:right w:val="nil"/>
            </w:tcBorders>
            <w:shd w:val="clear" w:color="auto" w:fill="auto"/>
            <w:vAlign w:val="center"/>
            <w:hideMark/>
          </w:tcPr>
          <w:p w14:paraId="017D521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Westminster Choir College</w:t>
            </w:r>
          </w:p>
        </w:tc>
        <w:tc>
          <w:tcPr>
            <w:tcW w:w="2019" w:type="dxa"/>
            <w:tcBorders>
              <w:top w:val="nil"/>
              <w:left w:val="nil"/>
              <w:bottom w:val="nil"/>
              <w:right w:val="nil"/>
            </w:tcBorders>
            <w:shd w:val="clear" w:color="auto" w:fill="auto"/>
            <w:vAlign w:val="center"/>
            <w:hideMark/>
          </w:tcPr>
          <w:p w14:paraId="3FC380F8" w14:textId="0CCA5ED3"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w:t>
            </w:r>
            <w:r w:rsidR="003B4EFE" w:rsidRPr="000D5E3B">
              <w:rPr>
                <w:rFonts w:ascii="Times New Roman" w:eastAsia="Times New Roman" w:hAnsi="Times New Roman" w:cs="Times New Roman"/>
                <w:color w:val="000000"/>
                <w:sz w:val="24"/>
                <w:szCs w:val="24"/>
                <w:lang w:eastAsia="ko-KR"/>
              </w:rPr>
              <w:t>13</w:t>
            </w:r>
          </w:p>
        </w:tc>
      </w:tr>
      <w:tr w:rsidR="003B4EFE" w:rsidRPr="000D5E3B" w14:paraId="092BA99D" w14:textId="77777777" w:rsidTr="000D5E3B">
        <w:trPr>
          <w:trHeight w:val="319"/>
        </w:trPr>
        <w:tc>
          <w:tcPr>
            <w:tcW w:w="7371" w:type="dxa"/>
            <w:tcBorders>
              <w:top w:val="nil"/>
              <w:left w:val="nil"/>
              <w:bottom w:val="nil"/>
              <w:right w:val="nil"/>
            </w:tcBorders>
            <w:shd w:val="clear" w:color="auto" w:fill="auto"/>
            <w:vAlign w:val="center"/>
            <w:hideMark/>
          </w:tcPr>
          <w:p w14:paraId="4CA55DC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School of Fine and Performing Arts</w:t>
            </w:r>
          </w:p>
        </w:tc>
        <w:tc>
          <w:tcPr>
            <w:tcW w:w="2019" w:type="dxa"/>
            <w:tcBorders>
              <w:top w:val="nil"/>
              <w:left w:val="nil"/>
              <w:bottom w:val="nil"/>
              <w:right w:val="nil"/>
            </w:tcBorders>
            <w:shd w:val="clear" w:color="auto" w:fill="auto"/>
            <w:vAlign w:val="center"/>
            <w:hideMark/>
          </w:tcPr>
          <w:p w14:paraId="7F0BF7BA" w14:textId="2CDFB1D2"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w:t>
            </w:r>
            <w:r w:rsidR="003B4EFE" w:rsidRPr="000D5E3B">
              <w:rPr>
                <w:rFonts w:ascii="Times New Roman" w:eastAsia="Times New Roman" w:hAnsi="Times New Roman" w:cs="Times New Roman"/>
                <w:color w:val="000000"/>
                <w:sz w:val="24"/>
                <w:szCs w:val="24"/>
                <w:lang w:eastAsia="ko-KR"/>
              </w:rPr>
              <w:t>13</w:t>
            </w:r>
          </w:p>
        </w:tc>
      </w:tr>
      <w:tr w:rsidR="003B4EFE" w:rsidRPr="000D5E3B" w14:paraId="69706381" w14:textId="77777777" w:rsidTr="000D5E3B">
        <w:trPr>
          <w:trHeight w:val="319"/>
        </w:trPr>
        <w:tc>
          <w:tcPr>
            <w:tcW w:w="7371" w:type="dxa"/>
            <w:tcBorders>
              <w:top w:val="nil"/>
              <w:left w:val="nil"/>
              <w:bottom w:val="nil"/>
              <w:right w:val="nil"/>
            </w:tcBorders>
            <w:shd w:val="clear" w:color="auto" w:fill="auto"/>
            <w:vAlign w:val="center"/>
            <w:hideMark/>
          </w:tcPr>
          <w:p w14:paraId="6B16961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New programs, review and approval</w:t>
            </w:r>
          </w:p>
        </w:tc>
        <w:tc>
          <w:tcPr>
            <w:tcW w:w="2019" w:type="dxa"/>
            <w:tcBorders>
              <w:top w:val="nil"/>
              <w:left w:val="nil"/>
              <w:bottom w:val="nil"/>
              <w:right w:val="nil"/>
            </w:tcBorders>
            <w:shd w:val="clear" w:color="auto" w:fill="auto"/>
            <w:vAlign w:val="center"/>
            <w:hideMark/>
          </w:tcPr>
          <w:p w14:paraId="5C88068E" w14:textId="03F22BB4"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61</w:t>
            </w:r>
          </w:p>
        </w:tc>
      </w:tr>
      <w:tr w:rsidR="003B4EFE" w:rsidRPr="000D5E3B" w14:paraId="2A26E712" w14:textId="77777777" w:rsidTr="000D5E3B">
        <w:trPr>
          <w:trHeight w:val="319"/>
        </w:trPr>
        <w:tc>
          <w:tcPr>
            <w:tcW w:w="7371" w:type="dxa"/>
            <w:tcBorders>
              <w:top w:val="nil"/>
              <w:left w:val="nil"/>
              <w:bottom w:val="nil"/>
              <w:right w:val="nil"/>
            </w:tcBorders>
            <w:shd w:val="clear" w:color="auto" w:fill="auto"/>
            <w:vAlign w:val="center"/>
            <w:hideMark/>
          </w:tcPr>
          <w:p w14:paraId="17A6379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 strike; no lockout</w:t>
            </w:r>
          </w:p>
        </w:tc>
        <w:tc>
          <w:tcPr>
            <w:tcW w:w="2019" w:type="dxa"/>
            <w:tcBorders>
              <w:top w:val="nil"/>
              <w:left w:val="nil"/>
              <w:bottom w:val="nil"/>
              <w:right w:val="nil"/>
            </w:tcBorders>
            <w:shd w:val="clear" w:color="auto" w:fill="auto"/>
            <w:vAlign w:val="center"/>
            <w:hideMark/>
          </w:tcPr>
          <w:p w14:paraId="5EB03D27" w14:textId="1AB34B4B"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134</w:t>
            </w:r>
          </w:p>
        </w:tc>
      </w:tr>
      <w:tr w:rsidR="003B4EFE" w:rsidRPr="000D5E3B" w14:paraId="31AD8349" w14:textId="77777777" w:rsidTr="000D5E3B">
        <w:trPr>
          <w:trHeight w:val="319"/>
        </w:trPr>
        <w:tc>
          <w:tcPr>
            <w:tcW w:w="7371" w:type="dxa"/>
            <w:tcBorders>
              <w:top w:val="nil"/>
              <w:left w:val="nil"/>
              <w:bottom w:val="nil"/>
              <w:right w:val="nil"/>
            </w:tcBorders>
            <w:shd w:val="clear" w:color="auto" w:fill="auto"/>
            <w:vAlign w:val="center"/>
            <w:hideMark/>
          </w:tcPr>
          <w:p w14:paraId="317B789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Noise</w:t>
            </w:r>
          </w:p>
        </w:tc>
        <w:tc>
          <w:tcPr>
            <w:tcW w:w="2019" w:type="dxa"/>
            <w:tcBorders>
              <w:top w:val="nil"/>
              <w:left w:val="nil"/>
              <w:bottom w:val="nil"/>
              <w:right w:val="nil"/>
            </w:tcBorders>
            <w:shd w:val="clear" w:color="auto" w:fill="auto"/>
            <w:vAlign w:val="center"/>
            <w:hideMark/>
          </w:tcPr>
          <w:p w14:paraId="68CD93D7" w14:textId="12397060"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23A6E44F" w14:textId="77777777" w:rsidTr="000D5E3B">
        <w:trPr>
          <w:trHeight w:val="319"/>
        </w:trPr>
        <w:tc>
          <w:tcPr>
            <w:tcW w:w="7371" w:type="dxa"/>
            <w:tcBorders>
              <w:top w:val="nil"/>
              <w:left w:val="nil"/>
              <w:bottom w:val="nil"/>
              <w:right w:val="nil"/>
            </w:tcBorders>
            <w:shd w:val="clear" w:color="auto" w:fill="auto"/>
            <w:vAlign w:val="center"/>
            <w:hideMark/>
          </w:tcPr>
          <w:p w14:paraId="68925BBD" w14:textId="280F6B29"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Non-bargaining unit members/personnel </w:t>
            </w:r>
          </w:p>
        </w:tc>
        <w:tc>
          <w:tcPr>
            <w:tcW w:w="2019" w:type="dxa"/>
            <w:tcBorders>
              <w:top w:val="nil"/>
              <w:left w:val="nil"/>
              <w:bottom w:val="nil"/>
              <w:right w:val="nil"/>
            </w:tcBorders>
            <w:shd w:val="clear" w:color="auto" w:fill="auto"/>
            <w:vAlign w:val="center"/>
            <w:hideMark/>
          </w:tcPr>
          <w:p w14:paraId="51D641CB"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7EF20D31" w14:textId="77777777" w:rsidTr="000D5E3B">
        <w:trPr>
          <w:trHeight w:val="319"/>
        </w:trPr>
        <w:tc>
          <w:tcPr>
            <w:tcW w:w="7371" w:type="dxa"/>
            <w:tcBorders>
              <w:top w:val="nil"/>
              <w:left w:val="nil"/>
              <w:bottom w:val="nil"/>
              <w:right w:val="nil"/>
            </w:tcBorders>
            <w:shd w:val="clear" w:color="auto" w:fill="auto"/>
            <w:vAlign w:val="center"/>
            <w:hideMark/>
          </w:tcPr>
          <w:p w14:paraId="5491833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List of excluded positions</w:t>
            </w:r>
          </w:p>
        </w:tc>
        <w:tc>
          <w:tcPr>
            <w:tcW w:w="2019" w:type="dxa"/>
            <w:tcBorders>
              <w:top w:val="nil"/>
              <w:left w:val="nil"/>
              <w:bottom w:val="nil"/>
              <w:right w:val="nil"/>
            </w:tcBorders>
            <w:shd w:val="clear" w:color="auto" w:fill="auto"/>
            <w:vAlign w:val="center"/>
            <w:hideMark/>
          </w:tcPr>
          <w:p w14:paraId="6D62B621"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2</w:t>
            </w:r>
          </w:p>
        </w:tc>
      </w:tr>
      <w:tr w:rsidR="003B4EFE" w:rsidRPr="000D5E3B" w14:paraId="7C4D9634" w14:textId="77777777" w:rsidTr="000D5E3B">
        <w:trPr>
          <w:trHeight w:val="319"/>
        </w:trPr>
        <w:tc>
          <w:tcPr>
            <w:tcW w:w="7371" w:type="dxa"/>
            <w:tcBorders>
              <w:top w:val="nil"/>
              <w:left w:val="nil"/>
              <w:bottom w:val="nil"/>
              <w:right w:val="nil"/>
            </w:tcBorders>
            <w:shd w:val="clear" w:color="auto" w:fill="auto"/>
            <w:vAlign w:val="center"/>
            <w:hideMark/>
          </w:tcPr>
          <w:p w14:paraId="26F0FEB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Maximum teaching assignment</w:t>
            </w:r>
          </w:p>
        </w:tc>
        <w:tc>
          <w:tcPr>
            <w:tcW w:w="2019" w:type="dxa"/>
            <w:tcBorders>
              <w:top w:val="nil"/>
              <w:left w:val="nil"/>
              <w:bottom w:val="nil"/>
              <w:right w:val="nil"/>
            </w:tcBorders>
            <w:shd w:val="clear" w:color="auto" w:fill="auto"/>
            <w:vAlign w:val="center"/>
            <w:hideMark/>
          </w:tcPr>
          <w:p w14:paraId="0668C4AB" w14:textId="7C2688B7"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154</w:t>
            </w:r>
          </w:p>
        </w:tc>
      </w:tr>
      <w:tr w:rsidR="003B4EFE" w:rsidRPr="000D5E3B" w14:paraId="47DF6100" w14:textId="77777777" w:rsidTr="000D5E3B">
        <w:trPr>
          <w:trHeight w:val="319"/>
        </w:trPr>
        <w:tc>
          <w:tcPr>
            <w:tcW w:w="7371" w:type="dxa"/>
            <w:tcBorders>
              <w:top w:val="nil"/>
              <w:left w:val="nil"/>
              <w:bottom w:val="nil"/>
              <w:right w:val="nil"/>
            </w:tcBorders>
            <w:shd w:val="clear" w:color="auto" w:fill="auto"/>
            <w:vAlign w:val="center"/>
            <w:hideMark/>
          </w:tcPr>
          <w:p w14:paraId="4788510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and tenure</w:t>
            </w:r>
          </w:p>
        </w:tc>
        <w:tc>
          <w:tcPr>
            <w:tcW w:w="2019" w:type="dxa"/>
            <w:tcBorders>
              <w:top w:val="nil"/>
              <w:left w:val="nil"/>
              <w:bottom w:val="nil"/>
              <w:right w:val="nil"/>
            </w:tcBorders>
            <w:shd w:val="clear" w:color="auto" w:fill="auto"/>
            <w:vAlign w:val="center"/>
            <w:hideMark/>
          </w:tcPr>
          <w:p w14:paraId="5399A1C2" w14:textId="0B83BE83"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47</w:t>
            </w:r>
          </w:p>
        </w:tc>
      </w:tr>
      <w:tr w:rsidR="003B4EFE" w:rsidRPr="000D5E3B" w14:paraId="737DCBAC" w14:textId="77777777" w:rsidTr="000D5E3B">
        <w:trPr>
          <w:trHeight w:val="319"/>
        </w:trPr>
        <w:tc>
          <w:tcPr>
            <w:tcW w:w="7371" w:type="dxa"/>
            <w:tcBorders>
              <w:top w:val="nil"/>
              <w:left w:val="nil"/>
              <w:bottom w:val="nil"/>
              <w:right w:val="nil"/>
            </w:tcBorders>
            <w:shd w:val="clear" w:color="auto" w:fill="auto"/>
            <w:vAlign w:val="center"/>
            <w:hideMark/>
          </w:tcPr>
          <w:p w14:paraId="5F99087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Non-compliance, notification of</w:t>
            </w:r>
          </w:p>
        </w:tc>
        <w:tc>
          <w:tcPr>
            <w:tcW w:w="2019" w:type="dxa"/>
            <w:tcBorders>
              <w:top w:val="nil"/>
              <w:left w:val="nil"/>
              <w:bottom w:val="nil"/>
              <w:right w:val="nil"/>
            </w:tcBorders>
            <w:shd w:val="clear" w:color="auto" w:fill="auto"/>
            <w:vAlign w:val="center"/>
            <w:hideMark/>
          </w:tcPr>
          <w:p w14:paraId="0CE6209C" w14:textId="7D91654A"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129</w:t>
            </w:r>
          </w:p>
        </w:tc>
      </w:tr>
      <w:tr w:rsidR="003B4EFE" w:rsidRPr="000D5E3B" w14:paraId="1B4BD003" w14:textId="77777777" w:rsidTr="000D5E3B">
        <w:trPr>
          <w:trHeight w:val="319"/>
        </w:trPr>
        <w:tc>
          <w:tcPr>
            <w:tcW w:w="7371" w:type="dxa"/>
            <w:tcBorders>
              <w:top w:val="nil"/>
              <w:left w:val="nil"/>
              <w:bottom w:val="nil"/>
              <w:right w:val="nil"/>
            </w:tcBorders>
            <w:shd w:val="clear" w:color="auto" w:fill="auto"/>
            <w:vAlign w:val="center"/>
            <w:hideMark/>
          </w:tcPr>
          <w:p w14:paraId="3BFB7ED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Non-compliance, termination for</w:t>
            </w:r>
          </w:p>
        </w:tc>
        <w:tc>
          <w:tcPr>
            <w:tcW w:w="2019" w:type="dxa"/>
            <w:tcBorders>
              <w:top w:val="nil"/>
              <w:left w:val="nil"/>
              <w:bottom w:val="nil"/>
              <w:right w:val="nil"/>
            </w:tcBorders>
            <w:shd w:val="clear" w:color="auto" w:fill="auto"/>
            <w:vAlign w:val="center"/>
            <w:hideMark/>
          </w:tcPr>
          <w:p w14:paraId="3A3EEE61" w14:textId="29032997"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129</w:t>
            </w:r>
          </w:p>
        </w:tc>
      </w:tr>
      <w:tr w:rsidR="003B4EFE" w:rsidRPr="000D5E3B" w14:paraId="6CAA3074" w14:textId="77777777" w:rsidTr="000D5E3B">
        <w:trPr>
          <w:trHeight w:val="319"/>
        </w:trPr>
        <w:tc>
          <w:tcPr>
            <w:tcW w:w="7371" w:type="dxa"/>
            <w:tcBorders>
              <w:top w:val="nil"/>
              <w:left w:val="nil"/>
              <w:bottom w:val="nil"/>
              <w:right w:val="nil"/>
            </w:tcBorders>
            <w:shd w:val="clear" w:color="auto" w:fill="auto"/>
            <w:vAlign w:val="center"/>
            <w:hideMark/>
          </w:tcPr>
          <w:p w14:paraId="4677D59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Non-discrimination and affirmation action</w:t>
            </w:r>
          </w:p>
        </w:tc>
        <w:tc>
          <w:tcPr>
            <w:tcW w:w="2019" w:type="dxa"/>
            <w:tcBorders>
              <w:top w:val="nil"/>
              <w:left w:val="nil"/>
              <w:bottom w:val="nil"/>
              <w:right w:val="nil"/>
            </w:tcBorders>
            <w:shd w:val="clear" w:color="auto" w:fill="auto"/>
            <w:vAlign w:val="center"/>
            <w:hideMark/>
          </w:tcPr>
          <w:p w14:paraId="7E49B4CE"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2</w:t>
            </w:r>
          </w:p>
        </w:tc>
      </w:tr>
      <w:tr w:rsidR="003B4EFE" w:rsidRPr="000D5E3B" w14:paraId="6F79F245" w14:textId="77777777" w:rsidTr="000D5E3B">
        <w:trPr>
          <w:trHeight w:val="319"/>
        </w:trPr>
        <w:tc>
          <w:tcPr>
            <w:tcW w:w="7371" w:type="dxa"/>
            <w:tcBorders>
              <w:top w:val="nil"/>
              <w:left w:val="nil"/>
              <w:bottom w:val="nil"/>
              <w:right w:val="nil"/>
            </w:tcBorders>
            <w:shd w:val="clear" w:color="auto" w:fill="auto"/>
            <w:vAlign w:val="center"/>
            <w:hideMark/>
          </w:tcPr>
          <w:p w14:paraId="5811C874" w14:textId="6031B479"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Non-reappointment (see also: Reappointment) </w:t>
            </w:r>
          </w:p>
        </w:tc>
        <w:tc>
          <w:tcPr>
            <w:tcW w:w="2019" w:type="dxa"/>
            <w:tcBorders>
              <w:top w:val="nil"/>
              <w:left w:val="nil"/>
              <w:bottom w:val="nil"/>
              <w:right w:val="nil"/>
            </w:tcBorders>
            <w:shd w:val="clear" w:color="auto" w:fill="auto"/>
            <w:vAlign w:val="center"/>
            <w:hideMark/>
          </w:tcPr>
          <w:p w14:paraId="3D43DCC9" w14:textId="1BF88642"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48. 99</w:t>
            </w:r>
          </w:p>
        </w:tc>
      </w:tr>
      <w:tr w:rsidR="003B4EFE" w:rsidRPr="000D5E3B" w14:paraId="7E0D880F" w14:textId="77777777" w:rsidTr="000D5E3B">
        <w:trPr>
          <w:trHeight w:val="319"/>
        </w:trPr>
        <w:tc>
          <w:tcPr>
            <w:tcW w:w="7371" w:type="dxa"/>
            <w:tcBorders>
              <w:top w:val="nil"/>
              <w:left w:val="nil"/>
              <w:bottom w:val="nil"/>
              <w:right w:val="nil"/>
            </w:tcBorders>
            <w:shd w:val="clear" w:color="auto" w:fill="auto"/>
            <w:vAlign w:val="center"/>
            <w:hideMark/>
          </w:tcPr>
          <w:p w14:paraId="3450267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Appeals procedure</w:t>
            </w:r>
          </w:p>
        </w:tc>
        <w:tc>
          <w:tcPr>
            <w:tcW w:w="2019" w:type="dxa"/>
            <w:tcBorders>
              <w:top w:val="nil"/>
              <w:left w:val="nil"/>
              <w:bottom w:val="nil"/>
              <w:right w:val="nil"/>
            </w:tcBorders>
            <w:shd w:val="clear" w:color="auto" w:fill="auto"/>
            <w:vAlign w:val="center"/>
            <w:hideMark/>
          </w:tcPr>
          <w:p w14:paraId="01DFB41E" w14:textId="2312D53D"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52</w:t>
            </w:r>
          </w:p>
        </w:tc>
      </w:tr>
      <w:tr w:rsidR="003B4EFE" w:rsidRPr="000D5E3B" w14:paraId="688ECD0B" w14:textId="77777777" w:rsidTr="000D5E3B">
        <w:trPr>
          <w:trHeight w:val="319"/>
        </w:trPr>
        <w:tc>
          <w:tcPr>
            <w:tcW w:w="7371" w:type="dxa"/>
            <w:tcBorders>
              <w:top w:val="nil"/>
              <w:left w:val="nil"/>
              <w:bottom w:val="nil"/>
              <w:right w:val="nil"/>
            </w:tcBorders>
            <w:shd w:val="clear" w:color="auto" w:fill="auto"/>
            <w:vAlign w:val="center"/>
            <w:hideMark/>
          </w:tcPr>
          <w:p w14:paraId="6829AB4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Bargaining unit members responsibilities</w:t>
            </w:r>
          </w:p>
        </w:tc>
        <w:tc>
          <w:tcPr>
            <w:tcW w:w="2019" w:type="dxa"/>
            <w:tcBorders>
              <w:top w:val="nil"/>
              <w:left w:val="nil"/>
              <w:bottom w:val="nil"/>
              <w:right w:val="nil"/>
            </w:tcBorders>
            <w:shd w:val="clear" w:color="auto" w:fill="auto"/>
            <w:vAlign w:val="center"/>
            <w:hideMark/>
          </w:tcPr>
          <w:p w14:paraId="219B9423" w14:textId="2FB8EC58"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49</w:t>
            </w:r>
          </w:p>
        </w:tc>
      </w:tr>
      <w:tr w:rsidR="003B4EFE" w:rsidRPr="000D5E3B" w14:paraId="439BA067" w14:textId="77777777" w:rsidTr="000D5E3B">
        <w:trPr>
          <w:trHeight w:val="319"/>
        </w:trPr>
        <w:tc>
          <w:tcPr>
            <w:tcW w:w="7371" w:type="dxa"/>
            <w:tcBorders>
              <w:top w:val="nil"/>
              <w:left w:val="nil"/>
              <w:bottom w:val="nil"/>
              <w:right w:val="nil"/>
            </w:tcBorders>
            <w:shd w:val="clear" w:color="auto" w:fill="auto"/>
            <w:vAlign w:val="center"/>
            <w:hideMark/>
          </w:tcPr>
          <w:p w14:paraId="495D000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Chair responsibilities</w:t>
            </w:r>
          </w:p>
        </w:tc>
        <w:tc>
          <w:tcPr>
            <w:tcW w:w="2019" w:type="dxa"/>
            <w:tcBorders>
              <w:top w:val="nil"/>
              <w:left w:val="nil"/>
              <w:bottom w:val="nil"/>
              <w:right w:val="nil"/>
            </w:tcBorders>
            <w:shd w:val="clear" w:color="auto" w:fill="auto"/>
            <w:vAlign w:val="center"/>
            <w:hideMark/>
          </w:tcPr>
          <w:p w14:paraId="0FD6EF01" w14:textId="4B6A619A"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49</w:t>
            </w:r>
          </w:p>
        </w:tc>
      </w:tr>
      <w:tr w:rsidR="003B4EFE" w:rsidRPr="000D5E3B" w14:paraId="2CF89224" w14:textId="77777777" w:rsidTr="000D5E3B">
        <w:trPr>
          <w:trHeight w:val="319"/>
        </w:trPr>
        <w:tc>
          <w:tcPr>
            <w:tcW w:w="7371" w:type="dxa"/>
            <w:tcBorders>
              <w:top w:val="nil"/>
              <w:left w:val="nil"/>
              <w:bottom w:val="nil"/>
              <w:right w:val="nil"/>
            </w:tcBorders>
            <w:shd w:val="clear" w:color="auto" w:fill="auto"/>
            <w:vAlign w:val="center"/>
            <w:hideMark/>
          </w:tcPr>
          <w:p w14:paraId="44655B3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Dean's review</w:t>
            </w:r>
          </w:p>
        </w:tc>
        <w:tc>
          <w:tcPr>
            <w:tcW w:w="2019" w:type="dxa"/>
            <w:tcBorders>
              <w:top w:val="nil"/>
              <w:left w:val="nil"/>
              <w:bottom w:val="nil"/>
              <w:right w:val="nil"/>
            </w:tcBorders>
            <w:shd w:val="clear" w:color="auto" w:fill="auto"/>
            <w:vAlign w:val="center"/>
            <w:hideMark/>
          </w:tcPr>
          <w:p w14:paraId="7F6A52D4" w14:textId="0707D352"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50</w:t>
            </w:r>
          </w:p>
        </w:tc>
      </w:tr>
      <w:tr w:rsidR="003B4EFE" w:rsidRPr="000D5E3B" w14:paraId="6F40D361" w14:textId="77777777" w:rsidTr="000D5E3B">
        <w:trPr>
          <w:trHeight w:val="319"/>
        </w:trPr>
        <w:tc>
          <w:tcPr>
            <w:tcW w:w="7371" w:type="dxa"/>
            <w:tcBorders>
              <w:top w:val="nil"/>
              <w:left w:val="nil"/>
              <w:bottom w:val="nil"/>
              <w:right w:val="nil"/>
            </w:tcBorders>
            <w:shd w:val="clear" w:color="auto" w:fill="auto"/>
            <w:vAlign w:val="center"/>
            <w:hideMark/>
          </w:tcPr>
          <w:p w14:paraId="570B441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Letters in personnel file</w:t>
            </w:r>
          </w:p>
        </w:tc>
        <w:tc>
          <w:tcPr>
            <w:tcW w:w="2019" w:type="dxa"/>
            <w:tcBorders>
              <w:top w:val="nil"/>
              <w:left w:val="nil"/>
              <w:bottom w:val="nil"/>
              <w:right w:val="nil"/>
            </w:tcBorders>
            <w:shd w:val="clear" w:color="auto" w:fill="auto"/>
            <w:vAlign w:val="center"/>
            <w:hideMark/>
          </w:tcPr>
          <w:p w14:paraId="66413951" w14:textId="095ADE1D"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86</w:t>
            </w:r>
          </w:p>
        </w:tc>
      </w:tr>
      <w:tr w:rsidR="003B4EFE" w:rsidRPr="000D5E3B" w14:paraId="5D84508D" w14:textId="77777777" w:rsidTr="000D5E3B">
        <w:trPr>
          <w:trHeight w:val="319"/>
        </w:trPr>
        <w:tc>
          <w:tcPr>
            <w:tcW w:w="7371" w:type="dxa"/>
            <w:tcBorders>
              <w:top w:val="nil"/>
              <w:left w:val="nil"/>
              <w:bottom w:val="nil"/>
              <w:right w:val="nil"/>
            </w:tcBorders>
            <w:shd w:val="clear" w:color="auto" w:fill="auto"/>
            <w:vAlign w:val="center"/>
            <w:hideMark/>
          </w:tcPr>
          <w:p w14:paraId="24FA333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Professional athletic staff</w:t>
            </w:r>
          </w:p>
        </w:tc>
        <w:tc>
          <w:tcPr>
            <w:tcW w:w="2019" w:type="dxa"/>
            <w:tcBorders>
              <w:top w:val="nil"/>
              <w:left w:val="nil"/>
              <w:bottom w:val="nil"/>
              <w:right w:val="nil"/>
            </w:tcBorders>
            <w:shd w:val="clear" w:color="auto" w:fill="auto"/>
            <w:vAlign w:val="center"/>
            <w:hideMark/>
          </w:tcPr>
          <w:p w14:paraId="2D8B8BF0" w14:textId="279D97E5"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99</w:t>
            </w:r>
          </w:p>
        </w:tc>
      </w:tr>
      <w:tr w:rsidR="003B4EFE" w:rsidRPr="000D5E3B" w14:paraId="69237527" w14:textId="77777777" w:rsidTr="000D5E3B">
        <w:trPr>
          <w:trHeight w:val="319"/>
        </w:trPr>
        <w:tc>
          <w:tcPr>
            <w:tcW w:w="7371" w:type="dxa"/>
            <w:tcBorders>
              <w:top w:val="nil"/>
              <w:left w:val="nil"/>
              <w:bottom w:val="nil"/>
              <w:right w:val="nil"/>
            </w:tcBorders>
            <w:shd w:val="clear" w:color="auto" w:fill="auto"/>
            <w:vAlign w:val="center"/>
            <w:hideMark/>
          </w:tcPr>
          <w:p w14:paraId="38130D4F" w14:textId="089F4FE3"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Non-teaching responsibilities (see</w:t>
            </w:r>
            <w:r>
              <w:rPr>
                <w:rFonts w:ascii="Times New Roman" w:eastAsia="Times New Roman" w:hAnsi="Times New Roman" w:cs="Times New Roman"/>
                <w:color w:val="000000"/>
                <w:sz w:val="24"/>
                <w:szCs w:val="24"/>
                <w:lang w:eastAsia="ko-KR"/>
              </w:rPr>
              <w:t>:</w:t>
            </w:r>
            <w:r w:rsidRPr="000D5E3B">
              <w:rPr>
                <w:rFonts w:ascii="Times New Roman" w:eastAsia="Times New Roman" w:hAnsi="Times New Roman" w:cs="Times New Roman"/>
                <w:color w:val="000000"/>
                <w:sz w:val="24"/>
                <w:szCs w:val="24"/>
                <w:lang w:eastAsia="ko-KR"/>
              </w:rPr>
              <w:t xml:space="preserve"> Value responsibilities) </w:t>
            </w:r>
          </w:p>
        </w:tc>
        <w:tc>
          <w:tcPr>
            <w:tcW w:w="2019" w:type="dxa"/>
            <w:tcBorders>
              <w:top w:val="nil"/>
              <w:left w:val="nil"/>
              <w:bottom w:val="nil"/>
              <w:right w:val="nil"/>
            </w:tcBorders>
            <w:shd w:val="clear" w:color="auto" w:fill="auto"/>
            <w:vAlign w:val="center"/>
            <w:hideMark/>
          </w:tcPr>
          <w:p w14:paraId="4DF2729B" w14:textId="3E67E9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53F8CA02" w14:textId="77777777" w:rsidTr="000D5E3B">
        <w:trPr>
          <w:trHeight w:val="319"/>
        </w:trPr>
        <w:tc>
          <w:tcPr>
            <w:tcW w:w="7371" w:type="dxa"/>
            <w:tcBorders>
              <w:top w:val="nil"/>
              <w:left w:val="nil"/>
              <w:bottom w:val="nil"/>
              <w:right w:val="nil"/>
            </w:tcBorders>
            <w:shd w:val="clear" w:color="auto" w:fill="auto"/>
            <w:vAlign w:val="center"/>
            <w:hideMark/>
          </w:tcPr>
          <w:p w14:paraId="1052590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Notice of lay-off, written</w:t>
            </w:r>
          </w:p>
        </w:tc>
        <w:tc>
          <w:tcPr>
            <w:tcW w:w="2019" w:type="dxa"/>
            <w:tcBorders>
              <w:top w:val="nil"/>
              <w:left w:val="nil"/>
              <w:bottom w:val="nil"/>
              <w:right w:val="nil"/>
            </w:tcBorders>
            <w:shd w:val="clear" w:color="auto" w:fill="auto"/>
            <w:vAlign w:val="center"/>
            <w:hideMark/>
          </w:tcPr>
          <w:p w14:paraId="422D03D5" w14:textId="44373C79"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90</w:t>
            </w:r>
          </w:p>
        </w:tc>
      </w:tr>
      <w:tr w:rsidR="003B4EFE" w:rsidRPr="000D5E3B" w14:paraId="66CD276B" w14:textId="77777777" w:rsidTr="000D5E3B">
        <w:trPr>
          <w:trHeight w:val="319"/>
        </w:trPr>
        <w:tc>
          <w:tcPr>
            <w:tcW w:w="7371" w:type="dxa"/>
            <w:tcBorders>
              <w:top w:val="nil"/>
              <w:left w:val="nil"/>
              <w:bottom w:val="nil"/>
              <w:right w:val="nil"/>
            </w:tcBorders>
            <w:shd w:val="clear" w:color="auto" w:fill="auto"/>
            <w:vAlign w:val="center"/>
            <w:hideMark/>
          </w:tcPr>
          <w:p w14:paraId="0A6AA17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Notification, reappointment and non-reappointment</w:t>
            </w:r>
          </w:p>
        </w:tc>
        <w:tc>
          <w:tcPr>
            <w:tcW w:w="2019" w:type="dxa"/>
            <w:tcBorders>
              <w:top w:val="nil"/>
              <w:left w:val="nil"/>
              <w:bottom w:val="nil"/>
              <w:right w:val="nil"/>
            </w:tcBorders>
            <w:shd w:val="clear" w:color="auto" w:fill="auto"/>
            <w:vAlign w:val="center"/>
            <w:hideMark/>
          </w:tcPr>
          <w:p w14:paraId="37C0496A" w14:textId="0C37511D"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54</w:t>
            </w:r>
          </w:p>
        </w:tc>
      </w:tr>
      <w:tr w:rsidR="003B4EFE" w:rsidRPr="000D5E3B" w14:paraId="4673A42E" w14:textId="77777777" w:rsidTr="000D5E3B">
        <w:trPr>
          <w:trHeight w:val="319"/>
        </w:trPr>
        <w:tc>
          <w:tcPr>
            <w:tcW w:w="7371" w:type="dxa"/>
            <w:tcBorders>
              <w:top w:val="nil"/>
              <w:left w:val="nil"/>
              <w:bottom w:val="nil"/>
              <w:right w:val="nil"/>
            </w:tcBorders>
            <w:shd w:val="clear" w:color="auto" w:fill="auto"/>
            <w:vAlign w:val="center"/>
            <w:hideMark/>
          </w:tcPr>
          <w:p w14:paraId="676E31C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Office and meeting facilities, association</w:t>
            </w:r>
          </w:p>
        </w:tc>
        <w:tc>
          <w:tcPr>
            <w:tcW w:w="2019" w:type="dxa"/>
            <w:tcBorders>
              <w:top w:val="nil"/>
              <w:left w:val="nil"/>
              <w:bottom w:val="nil"/>
              <w:right w:val="nil"/>
            </w:tcBorders>
            <w:shd w:val="clear" w:color="auto" w:fill="auto"/>
            <w:vAlign w:val="center"/>
            <w:hideMark/>
          </w:tcPr>
          <w:p w14:paraId="09777296"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5</w:t>
            </w:r>
          </w:p>
        </w:tc>
      </w:tr>
      <w:tr w:rsidR="003B4EFE" w:rsidRPr="000D5E3B" w14:paraId="00280480" w14:textId="77777777" w:rsidTr="000D5E3B">
        <w:trPr>
          <w:trHeight w:val="319"/>
        </w:trPr>
        <w:tc>
          <w:tcPr>
            <w:tcW w:w="7371" w:type="dxa"/>
            <w:tcBorders>
              <w:top w:val="nil"/>
              <w:left w:val="nil"/>
              <w:bottom w:val="nil"/>
              <w:right w:val="nil"/>
            </w:tcBorders>
            <w:shd w:val="clear" w:color="auto" w:fill="auto"/>
            <w:vAlign w:val="center"/>
            <w:hideMark/>
          </w:tcPr>
          <w:p w14:paraId="5D6E61A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Offices</w:t>
            </w:r>
          </w:p>
        </w:tc>
        <w:tc>
          <w:tcPr>
            <w:tcW w:w="2019" w:type="dxa"/>
            <w:tcBorders>
              <w:top w:val="nil"/>
              <w:left w:val="nil"/>
              <w:bottom w:val="nil"/>
              <w:right w:val="nil"/>
            </w:tcBorders>
            <w:shd w:val="clear" w:color="auto" w:fill="auto"/>
            <w:vAlign w:val="center"/>
            <w:hideMark/>
          </w:tcPr>
          <w:p w14:paraId="6EA662C5" w14:textId="2B5CB6B4"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134</w:t>
            </w:r>
          </w:p>
        </w:tc>
      </w:tr>
      <w:tr w:rsidR="003B4EFE" w:rsidRPr="000D5E3B" w14:paraId="58EB30E6" w14:textId="77777777" w:rsidTr="000D5E3B">
        <w:trPr>
          <w:trHeight w:val="319"/>
        </w:trPr>
        <w:tc>
          <w:tcPr>
            <w:tcW w:w="7371" w:type="dxa"/>
            <w:tcBorders>
              <w:top w:val="nil"/>
              <w:left w:val="nil"/>
              <w:bottom w:val="nil"/>
              <w:right w:val="nil"/>
            </w:tcBorders>
            <w:shd w:val="clear" w:color="auto" w:fill="auto"/>
            <w:vAlign w:val="center"/>
            <w:hideMark/>
          </w:tcPr>
          <w:p w14:paraId="1A41496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Open classroom</w:t>
            </w:r>
          </w:p>
        </w:tc>
        <w:tc>
          <w:tcPr>
            <w:tcW w:w="2019" w:type="dxa"/>
            <w:tcBorders>
              <w:top w:val="nil"/>
              <w:left w:val="nil"/>
              <w:bottom w:val="nil"/>
              <w:right w:val="nil"/>
            </w:tcBorders>
            <w:shd w:val="clear" w:color="auto" w:fill="auto"/>
            <w:vAlign w:val="center"/>
            <w:hideMark/>
          </w:tcPr>
          <w:p w14:paraId="55A93F38" w14:textId="502548A6"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142</w:t>
            </w:r>
          </w:p>
        </w:tc>
      </w:tr>
      <w:tr w:rsidR="003B4EFE" w:rsidRPr="000D5E3B" w14:paraId="01C6EA86" w14:textId="77777777" w:rsidTr="000D5E3B">
        <w:trPr>
          <w:trHeight w:val="319"/>
        </w:trPr>
        <w:tc>
          <w:tcPr>
            <w:tcW w:w="7371" w:type="dxa"/>
            <w:tcBorders>
              <w:top w:val="nil"/>
              <w:left w:val="nil"/>
              <w:bottom w:val="nil"/>
              <w:right w:val="nil"/>
            </w:tcBorders>
            <w:shd w:val="clear" w:color="auto" w:fill="auto"/>
            <w:vAlign w:val="center"/>
            <w:hideMark/>
          </w:tcPr>
          <w:p w14:paraId="51BFC6A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Out-of-load teaching</w:t>
            </w:r>
          </w:p>
        </w:tc>
        <w:tc>
          <w:tcPr>
            <w:tcW w:w="2019" w:type="dxa"/>
            <w:tcBorders>
              <w:top w:val="nil"/>
              <w:left w:val="nil"/>
              <w:bottom w:val="nil"/>
              <w:right w:val="nil"/>
            </w:tcBorders>
            <w:shd w:val="clear" w:color="auto" w:fill="auto"/>
            <w:vAlign w:val="center"/>
            <w:hideMark/>
          </w:tcPr>
          <w:p w14:paraId="4534484F" w14:textId="5B1634A1" w:rsidR="003B4EFE" w:rsidRPr="000D5E3B" w:rsidRDefault="00AC033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 xml:space="preserve">143, </w:t>
            </w:r>
            <w:r w:rsidR="00265F5B">
              <w:rPr>
                <w:rFonts w:ascii="Times New Roman" w:eastAsia="Times New Roman" w:hAnsi="Times New Roman" w:cs="Times New Roman"/>
                <w:color w:val="000000"/>
                <w:sz w:val="24"/>
                <w:szCs w:val="24"/>
                <w:lang w:eastAsia="ko-KR"/>
              </w:rPr>
              <w:t>154</w:t>
            </w:r>
          </w:p>
        </w:tc>
      </w:tr>
      <w:tr w:rsidR="003B4EFE" w:rsidRPr="000D5E3B" w14:paraId="41848DF6" w14:textId="77777777" w:rsidTr="000D5E3B">
        <w:trPr>
          <w:trHeight w:val="319"/>
        </w:trPr>
        <w:tc>
          <w:tcPr>
            <w:tcW w:w="7371" w:type="dxa"/>
            <w:tcBorders>
              <w:top w:val="nil"/>
              <w:left w:val="nil"/>
              <w:bottom w:val="nil"/>
              <w:right w:val="nil"/>
            </w:tcBorders>
            <w:shd w:val="clear" w:color="auto" w:fill="auto"/>
            <w:vAlign w:val="center"/>
            <w:hideMark/>
          </w:tcPr>
          <w:p w14:paraId="471FD8C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Outside employment</w:t>
            </w:r>
          </w:p>
        </w:tc>
        <w:tc>
          <w:tcPr>
            <w:tcW w:w="2019" w:type="dxa"/>
            <w:tcBorders>
              <w:top w:val="nil"/>
              <w:left w:val="nil"/>
              <w:bottom w:val="nil"/>
              <w:right w:val="nil"/>
            </w:tcBorders>
            <w:shd w:val="clear" w:color="auto" w:fill="auto"/>
            <w:vAlign w:val="center"/>
            <w:hideMark/>
          </w:tcPr>
          <w:p w14:paraId="2BCBB8FD" w14:textId="37AAFE7F"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37D8A10B" w14:textId="77777777" w:rsidTr="000D5E3B">
        <w:trPr>
          <w:trHeight w:val="319"/>
        </w:trPr>
        <w:tc>
          <w:tcPr>
            <w:tcW w:w="7371" w:type="dxa"/>
            <w:tcBorders>
              <w:top w:val="nil"/>
              <w:left w:val="nil"/>
              <w:bottom w:val="nil"/>
              <w:right w:val="nil"/>
            </w:tcBorders>
            <w:shd w:val="clear" w:color="auto" w:fill="auto"/>
            <w:vAlign w:val="center"/>
            <w:hideMark/>
          </w:tcPr>
          <w:p w14:paraId="1546FE3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Overloads, assignment</w:t>
            </w:r>
          </w:p>
        </w:tc>
        <w:tc>
          <w:tcPr>
            <w:tcW w:w="2019" w:type="dxa"/>
            <w:tcBorders>
              <w:top w:val="nil"/>
              <w:left w:val="nil"/>
              <w:bottom w:val="nil"/>
              <w:right w:val="nil"/>
            </w:tcBorders>
            <w:shd w:val="clear" w:color="auto" w:fill="auto"/>
            <w:vAlign w:val="center"/>
            <w:hideMark/>
          </w:tcPr>
          <w:p w14:paraId="5F937ABD" w14:textId="11F1A955"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148</w:t>
            </w:r>
          </w:p>
        </w:tc>
      </w:tr>
      <w:tr w:rsidR="003B4EFE" w:rsidRPr="000D5E3B" w14:paraId="44282193" w14:textId="77777777" w:rsidTr="000D5E3B">
        <w:trPr>
          <w:trHeight w:val="319"/>
        </w:trPr>
        <w:tc>
          <w:tcPr>
            <w:tcW w:w="7371" w:type="dxa"/>
            <w:tcBorders>
              <w:top w:val="nil"/>
              <w:left w:val="nil"/>
              <w:bottom w:val="nil"/>
              <w:right w:val="nil"/>
            </w:tcBorders>
            <w:shd w:val="clear" w:color="auto" w:fill="auto"/>
            <w:vAlign w:val="center"/>
            <w:hideMark/>
          </w:tcPr>
          <w:p w14:paraId="0CA6EA8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Parking</w:t>
            </w:r>
          </w:p>
        </w:tc>
        <w:tc>
          <w:tcPr>
            <w:tcW w:w="2019" w:type="dxa"/>
            <w:tcBorders>
              <w:top w:val="nil"/>
              <w:left w:val="nil"/>
              <w:bottom w:val="nil"/>
              <w:right w:val="nil"/>
            </w:tcBorders>
            <w:shd w:val="clear" w:color="auto" w:fill="auto"/>
            <w:vAlign w:val="center"/>
            <w:hideMark/>
          </w:tcPr>
          <w:p w14:paraId="7A810EF7" w14:textId="5E76050A"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135</w:t>
            </w:r>
          </w:p>
        </w:tc>
      </w:tr>
      <w:tr w:rsidR="003B4EFE" w:rsidRPr="000D5E3B" w14:paraId="51E3D3D7" w14:textId="77777777" w:rsidTr="000D5E3B">
        <w:trPr>
          <w:trHeight w:val="319"/>
        </w:trPr>
        <w:tc>
          <w:tcPr>
            <w:tcW w:w="7371" w:type="dxa"/>
            <w:tcBorders>
              <w:top w:val="nil"/>
              <w:left w:val="nil"/>
              <w:bottom w:val="nil"/>
              <w:right w:val="nil"/>
            </w:tcBorders>
            <w:shd w:val="clear" w:color="auto" w:fill="auto"/>
            <w:vAlign w:val="center"/>
            <w:hideMark/>
          </w:tcPr>
          <w:p w14:paraId="529CEA61" w14:textId="61A8358F"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Part-time faculty (see: Adjunct bargaining unit members) </w:t>
            </w:r>
          </w:p>
        </w:tc>
        <w:tc>
          <w:tcPr>
            <w:tcW w:w="2019" w:type="dxa"/>
            <w:tcBorders>
              <w:top w:val="nil"/>
              <w:left w:val="nil"/>
              <w:bottom w:val="nil"/>
              <w:right w:val="nil"/>
            </w:tcBorders>
            <w:shd w:val="clear" w:color="auto" w:fill="auto"/>
            <w:vAlign w:val="center"/>
            <w:hideMark/>
          </w:tcPr>
          <w:p w14:paraId="68D86D3E"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28A59340" w14:textId="77777777" w:rsidTr="000D5E3B">
        <w:trPr>
          <w:trHeight w:val="319"/>
        </w:trPr>
        <w:tc>
          <w:tcPr>
            <w:tcW w:w="7371" w:type="dxa"/>
            <w:tcBorders>
              <w:top w:val="nil"/>
              <w:left w:val="nil"/>
              <w:bottom w:val="nil"/>
              <w:right w:val="nil"/>
            </w:tcBorders>
            <w:shd w:val="clear" w:color="auto" w:fill="auto"/>
            <w:vAlign w:val="center"/>
            <w:hideMark/>
          </w:tcPr>
          <w:p w14:paraId="2C42C3A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Past practices </w:t>
            </w:r>
          </w:p>
        </w:tc>
        <w:tc>
          <w:tcPr>
            <w:tcW w:w="2019" w:type="dxa"/>
            <w:tcBorders>
              <w:top w:val="nil"/>
              <w:left w:val="nil"/>
              <w:bottom w:val="nil"/>
              <w:right w:val="nil"/>
            </w:tcBorders>
            <w:shd w:val="clear" w:color="auto" w:fill="auto"/>
            <w:vAlign w:val="center"/>
            <w:hideMark/>
          </w:tcPr>
          <w:p w14:paraId="1858FB18" w14:textId="5F3F0DB5"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127</w:t>
            </w:r>
          </w:p>
        </w:tc>
      </w:tr>
      <w:tr w:rsidR="003B4EFE" w:rsidRPr="000D5E3B" w14:paraId="6E8E44D0" w14:textId="77777777" w:rsidTr="000D5E3B">
        <w:trPr>
          <w:trHeight w:val="319"/>
        </w:trPr>
        <w:tc>
          <w:tcPr>
            <w:tcW w:w="7371" w:type="dxa"/>
            <w:tcBorders>
              <w:top w:val="nil"/>
              <w:left w:val="nil"/>
              <w:bottom w:val="nil"/>
              <w:right w:val="nil"/>
            </w:tcBorders>
            <w:shd w:val="clear" w:color="auto" w:fill="auto"/>
            <w:vAlign w:val="center"/>
            <w:hideMark/>
          </w:tcPr>
          <w:p w14:paraId="730EB55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Defined</w:t>
            </w:r>
          </w:p>
        </w:tc>
        <w:tc>
          <w:tcPr>
            <w:tcW w:w="2019" w:type="dxa"/>
            <w:tcBorders>
              <w:top w:val="nil"/>
              <w:left w:val="nil"/>
              <w:bottom w:val="nil"/>
              <w:right w:val="nil"/>
            </w:tcBorders>
            <w:shd w:val="clear" w:color="auto" w:fill="auto"/>
            <w:vAlign w:val="center"/>
            <w:hideMark/>
          </w:tcPr>
          <w:p w14:paraId="164EF80A" w14:textId="1088709D"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127</w:t>
            </w:r>
          </w:p>
        </w:tc>
      </w:tr>
      <w:tr w:rsidR="003B4EFE" w:rsidRPr="000D5E3B" w14:paraId="4CB201DB" w14:textId="77777777" w:rsidTr="000D5E3B">
        <w:trPr>
          <w:trHeight w:val="319"/>
        </w:trPr>
        <w:tc>
          <w:tcPr>
            <w:tcW w:w="7371" w:type="dxa"/>
            <w:tcBorders>
              <w:top w:val="nil"/>
              <w:left w:val="nil"/>
              <w:bottom w:val="nil"/>
              <w:right w:val="nil"/>
            </w:tcBorders>
            <w:shd w:val="clear" w:color="auto" w:fill="auto"/>
            <w:vAlign w:val="center"/>
            <w:hideMark/>
          </w:tcPr>
          <w:p w14:paraId="62F2CDB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Grievance and arbitration of disputes</w:t>
            </w:r>
          </w:p>
        </w:tc>
        <w:tc>
          <w:tcPr>
            <w:tcW w:w="2019" w:type="dxa"/>
            <w:tcBorders>
              <w:top w:val="nil"/>
              <w:left w:val="nil"/>
              <w:bottom w:val="nil"/>
              <w:right w:val="nil"/>
            </w:tcBorders>
            <w:shd w:val="clear" w:color="auto" w:fill="auto"/>
            <w:vAlign w:val="center"/>
            <w:hideMark/>
          </w:tcPr>
          <w:p w14:paraId="17CA7332" w14:textId="3735095D"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3B4EFE" w:rsidRPr="000D5E3B" w14:paraId="14BDBFBF" w14:textId="77777777" w:rsidTr="000D5E3B">
        <w:trPr>
          <w:trHeight w:val="319"/>
        </w:trPr>
        <w:tc>
          <w:tcPr>
            <w:tcW w:w="7371" w:type="dxa"/>
            <w:tcBorders>
              <w:top w:val="nil"/>
              <w:left w:val="nil"/>
              <w:bottom w:val="nil"/>
              <w:right w:val="nil"/>
            </w:tcBorders>
            <w:shd w:val="clear" w:color="auto" w:fill="auto"/>
            <w:vAlign w:val="center"/>
            <w:hideMark/>
          </w:tcPr>
          <w:p w14:paraId="63FE0D5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Increased expenditures as a result of</w:t>
            </w:r>
          </w:p>
        </w:tc>
        <w:tc>
          <w:tcPr>
            <w:tcW w:w="2019" w:type="dxa"/>
            <w:tcBorders>
              <w:top w:val="nil"/>
              <w:left w:val="nil"/>
              <w:bottom w:val="nil"/>
              <w:right w:val="nil"/>
            </w:tcBorders>
            <w:shd w:val="clear" w:color="auto" w:fill="auto"/>
            <w:vAlign w:val="center"/>
            <w:hideMark/>
          </w:tcPr>
          <w:p w14:paraId="2452BA31" w14:textId="76302B18"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127</w:t>
            </w:r>
          </w:p>
        </w:tc>
      </w:tr>
      <w:tr w:rsidR="003B4EFE" w:rsidRPr="000D5E3B" w14:paraId="4365E342" w14:textId="77777777" w:rsidTr="000D5E3B">
        <w:trPr>
          <w:trHeight w:val="319"/>
        </w:trPr>
        <w:tc>
          <w:tcPr>
            <w:tcW w:w="7371" w:type="dxa"/>
            <w:tcBorders>
              <w:top w:val="nil"/>
              <w:left w:val="nil"/>
              <w:bottom w:val="nil"/>
              <w:right w:val="nil"/>
            </w:tcBorders>
            <w:shd w:val="clear" w:color="auto" w:fill="auto"/>
            <w:vAlign w:val="center"/>
            <w:hideMark/>
          </w:tcPr>
          <w:p w14:paraId="4E71C2F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Patent policy (see: Intellectual property)</w:t>
            </w:r>
          </w:p>
        </w:tc>
        <w:tc>
          <w:tcPr>
            <w:tcW w:w="2019" w:type="dxa"/>
            <w:tcBorders>
              <w:top w:val="nil"/>
              <w:left w:val="nil"/>
              <w:bottom w:val="nil"/>
              <w:right w:val="nil"/>
            </w:tcBorders>
            <w:shd w:val="clear" w:color="auto" w:fill="auto"/>
            <w:vAlign w:val="center"/>
            <w:hideMark/>
          </w:tcPr>
          <w:p w14:paraId="7D51BA52" w14:textId="0E29667A"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354D5B3B" w14:textId="77777777" w:rsidTr="000D5E3B">
        <w:trPr>
          <w:trHeight w:val="319"/>
        </w:trPr>
        <w:tc>
          <w:tcPr>
            <w:tcW w:w="7371" w:type="dxa"/>
            <w:tcBorders>
              <w:top w:val="nil"/>
              <w:left w:val="nil"/>
              <w:bottom w:val="nil"/>
              <w:right w:val="nil"/>
            </w:tcBorders>
            <w:shd w:val="clear" w:color="auto" w:fill="auto"/>
            <w:vAlign w:val="center"/>
            <w:hideMark/>
          </w:tcPr>
          <w:p w14:paraId="36CC4467"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Pay check, December</w:t>
            </w:r>
          </w:p>
        </w:tc>
        <w:tc>
          <w:tcPr>
            <w:tcW w:w="2019" w:type="dxa"/>
            <w:tcBorders>
              <w:top w:val="nil"/>
              <w:left w:val="nil"/>
              <w:bottom w:val="nil"/>
              <w:right w:val="nil"/>
            </w:tcBorders>
            <w:shd w:val="clear" w:color="auto" w:fill="auto"/>
            <w:vAlign w:val="center"/>
            <w:hideMark/>
          </w:tcPr>
          <w:p w14:paraId="5568ECB2" w14:textId="7E9A7F08"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5956B31B" w14:textId="77777777" w:rsidTr="000D5E3B">
        <w:trPr>
          <w:trHeight w:val="319"/>
        </w:trPr>
        <w:tc>
          <w:tcPr>
            <w:tcW w:w="7371" w:type="dxa"/>
            <w:tcBorders>
              <w:top w:val="nil"/>
              <w:left w:val="nil"/>
              <w:bottom w:val="nil"/>
              <w:right w:val="nil"/>
            </w:tcBorders>
            <w:shd w:val="clear" w:color="auto" w:fill="auto"/>
            <w:vAlign w:val="center"/>
            <w:hideMark/>
          </w:tcPr>
          <w:p w14:paraId="73B1B5D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Pay check, direct deposit</w:t>
            </w:r>
          </w:p>
        </w:tc>
        <w:tc>
          <w:tcPr>
            <w:tcW w:w="2019" w:type="dxa"/>
            <w:tcBorders>
              <w:top w:val="nil"/>
              <w:left w:val="nil"/>
              <w:bottom w:val="nil"/>
              <w:right w:val="nil"/>
            </w:tcBorders>
            <w:shd w:val="clear" w:color="auto" w:fill="auto"/>
            <w:vAlign w:val="center"/>
            <w:hideMark/>
          </w:tcPr>
          <w:p w14:paraId="039A8115" w14:textId="01C705B1"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2B785A18" w14:textId="77777777" w:rsidTr="000D5E3B">
        <w:trPr>
          <w:trHeight w:val="319"/>
        </w:trPr>
        <w:tc>
          <w:tcPr>
            <w:tcW w:w="7371" w:type="dxa"/>
            <w:tcBorders>
              <w:top w:val="nil"/>
              <w:left w:val="nil"/>
              <w:bottom w:val="nil"/>
              <w:right w:val="nil"/>
            </w:tcBorders>
            <w:shd w:val="clear" w:color="auto" w:fill="auto"/>
            <w:vAlign w:val="center"/>
            <w:hideMark/>
          </w:tcPr>
          <w:p w14:paraId="6E2200A7"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Personnel directory listing</w:t>
            </w:r>
          </w:p>
        </w:tc>
        <w:tc>
          <w:tcPr>
            <w:tcW w:w="2019" w:type="dxa"/>
            <w:tcBorders>
              <w:top w:val="nil"/>
              <w:left w:val="nil"/>
              <w:bottom w:val="nil"/>
              <w:right w:val="nil"/>
            </w:tcBorders>
            <w:shd w:val="clear" w:color="auto" w:fill="auto"/>
            <w:vAlign w:val="center"/>
            <w:hideMark/>
          </w:tcPr>
          <w:p w14:paraId="297FEB73" w14:textId="7995B5D1"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41560AE8" w14:textId="77777777" w:rsidTr="000D5E3B">
        <w:trPr>
          <w:trHeight w:val="319"/>
        </w:trPr>
        <w:tc>
          <w:tcPr>
            <w:tcW w:w="7371" w:type="dxa"/>
            <w:tcBorders>
              <w:top w:val="nil"/>
              <w:left w:val="nil"/>
              <w:bottom w:val="nil"/>
              <w:right w:val="nil"/>
            </w:tcBorders>
            <w:shd w:val="clear" w:color="auto" w:fill="auto"/>
            <w:vAlign w:val="center"/>
            <w:hideMark/>
          </w:tcPr>
          <w:p w14:paraId="432510D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Personnel files</w:t>
            </w:r>
          </w:p>
        </w:tc>
        <w:tc>
          <w:tcPr>
            <w:tcW w:w="2019" w:type="dxa"/>
            <w:tcBorders>
              <w:top w:val="nil"/>
              <w:left w:val="nil"/>
              <w:bottom w:val="nil"/>
              <w:right w:val="nil"/>
            </w:tcBorders>
            <w:shd w:val="clear" w:color="auto" w:fill="auto"/>
            <w:vAlign w:val="center"/>
            <w:hideMark/>
          </w:tcPr>
          <w:p w14:paraId="000455A3" w14:textId="52C80BFF"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83</w:t>
            </w:r>
          </w:p>
        </w:tc>
      </w:tr>
      <w:tr w:rsidR="003B4EFE" w:rsidRPr="000D5E3B" w14:paraId="16CEDD13" w14:textId="77777777" w:rsidTr="000D5E3B">
        <w:trPr>
          <w:trHeight w:val="319"/>
        </w:trPr>
        <w:tc>
          <w:tcPr>
            <w:tcW w:w="7371" w:type="dxa"/>
            <w:tcBorders>
              <w:top w:val="nil"/>
              <w:left w:val="nil"/>
              <w:bottom w:val="nil"/>
              <w:right w:val="nil"/>
            </w:tcBorders>
            <w:shd w:val="clear" w:color="auto" w:fill="auto"/>
            <w:vAlign w:val="center"/>
            <w:hideMark/>
          </w:tcPr>
          <w:p w14:paraId="1CED451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Access to contents</w:t>
            </w:r>
          </w:p>
        </w:tc>
        <w:tc>
          <w:tcPr>
            <w:tcW w:w="2019" w:type="dxa"/>
            <w:tcBorders>
              <w:top w:val="nil"/>
              <w:left w:val="nil"/>
              <w:bottom w:val="nil"/>
              <w:right w:val="nil"/>
            </w:tcBorders>
            <w:shd w:val="clear" w:color="auto" w:fill="auto"/>
            <w:vAlign w:val="center"/>
            <w:hideMark/>
          </w:tcPr>
          <w:p w14:paraId="557F7C42" w14:textId="051F80B8"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84</w:t>
            </w:r>
          </w:p>
        </w:tc>
      </w:tr>
      <w:tr w:rsidR="003B4EFE" w:rsidRPr="000D5E3B" w14:paraId="48C1F8CB" w14:textId="77777777" w:rsidTr="000D5E3B">
        <w:trPr>
          <w:trHeight w:val="319"/>
        </w:trPr>
        <w:tc>
          <w:tcPr>
            <w:tcW w:w="7371" w:type="dxa"/>
            <w:tcBorders>
              <w:top w:val="nil"/>
              <w:left w:val="nil"/>
              <w:bottom w:val="nil"/>
              <w:right w:val="nil"/>
            </w:tcBorders>
            <w:shd w:val="clear" w:color="auto" w:fill="auto"/>
            <w:vAlign w:val="center"/>
            <w:hideMark/>
          </w:tcPr>
          <w:p w14:paraId="1903E75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Allegations of professional misconduct</w:t>
            </w:r>
          </w:p>
        </w:tc>
        <w:tc>
          <w:tcPr>
            <w:tcW w:w="2019" w:type="dxa"/>
            <w:tcBorders>
              <w:top w:val="nil"/>
              <w:left w:val="nil"/>
              <w:bottom w:val="nil"/>
              <w:right w:val="nil"/>
            </w:tcBorders>
            <w:shd w:val="clear" w:color="auto" w:fill="auto"/>
            <w:vAlign w:val="center"/>
            <w:hideMark/>
          </w:tcPr>
          <w:p w14:paraId="45CF9CDF" w14:textId="500109C3"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85</w:t>
            </w:r>
          </w:p>
        </w:tc>
      </w:tr>
      <w:tr w:rsidR="003B4EFE" w:rsidRPr="000D5E3B" w14:paraId="5F687559" w14:textId="77777777" w:rsidTr="000D5E3B">
        <w:trPr>
          <w:trHeight w:val="319"/>
        </w:trPr>
        <w:tc>
          <w:tcPr>
            <w:tcW w:w="7371" w:type="dxa"/>
            <w:tcBorders>
              <w:top w:val="nil"/>
              <w:left w:val="nil"/>
              <w:bottom w:val="nil"/>
              <w:right w:val="nil"/>
            </w:tcBorders>
            <w:shd w:val="clear" w:color="auto" w:fill="auto"/>
            <w:vAlign w:val="center"/>
            <w:hideMark/>
          </w:tcPr>
          <w:p w14:paraId="54725F2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Confidential file</w:t>
            </w:r>
          </w:p>
        </w:tc>
        <w:tc>
          <w:tcPr>
            <w:tcW w:w="2019" w:type="dxa"/>
            <w:tcBorders>
              <w:top w:val="nil"/>
              <w:left w:val="nil"/>
              <w:bottom w:val="nil"/>
              <w:right w:val="nil"/>
            </w:tcBorders>
            <w:shd w:val="clear" w:color="auto" w:fill="auto"/>
            <w:vAlign w:val="center"/>
            <w:hideMark/>
          </w:tcPr>
          <w:p w14:paraId="42B97273" w14:textId="565471C6"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85</w:t>
            </w:r>
          </w:p>
        </w:tc>
      </w:tr>
      <w:tr w:rsidR="003B4EFE" w:rsidRPr="000D5E3B" w14:paraId="2A4E3DE9" w14:textId="77777777" w:rsidTr="000D5E3B">
        <w:trPr>
          <w:trHeight w:val="319"/>
        </w:trPr>
        <w:tc>
          <w:tcPr>
            <w:tcW w:w="7371" w:type="dxa"/>
            <w:tcBorders>
              <w:top w:val="nil"/>
              <w:left w:val="nil"/>
              <w:bottom w:val="nil"/>
              <w:right w:val="nil"/>
            </w:tcBorders>
            <w:shd w:val="clear" w:color="auto" w:fill="auto"/>
            <w:vAlign w:val="center"/>
            <w:hideMark/>
          </w:tcPr>
          <w:p w14:paraId="456AD3C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Personnel file</w:t>
            </w:r>
          </w:p>
        </w:tc>
        <w:tc>
          <w:tcPr>
            <w:tcW w:w="2019" w:type="dxa"/>
            <w:tcBorders>
              <w:top w:val="nil"/>
              <w:left w:val="nil"/>
              <w:bottom w:val="nil"/>
              <w:right w:val="nil"/>
            </w:tcBorders>
            <w:shd w:val="clear" w:color="auto" w:fill="auto"/>
            <w:vAlign w:val="center"/>
            <w:hideMark/>
          </w:tcPr>
          <w:p w14:paraId="2E4BBAE9" w14:textId="554568E4"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86</w:t>
            </w:r>
          </w:p>
        </w:tc>
      </w:tr>
      <w:tr w:rsidR="003B4EFE" w:rsidRPr="000D5E3B" w14:paraId="3BB30984" w14:textId="77777777" w:rsidTr="000D5E3B">
        <w:trPr>
          <w:trHeight w:val="319"/>
        </w:trPr>
        <w:tc>
          <w:tcPr>
            <w:tcW w:w="7371" w:type="dxa"/>
            <w:tcBorders>
              <w:top w:val="nil"/>
              <w:left w:val="nil"/>
              <w:bottom w:val="nil"/>
              <w:right w:val="nil"/>
            </w:tcBorders>
            <w:shd w:val="clear" w:color="auto" w:fill="auto"/>
            <w:vAlign w:val="center"/>
            <w:hideMark/>
          </w:tcPr>
          <w:p w14:paraId="16A9CF2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Availability to bargaining unit members</w:t>
            </w:r>
          </w:p>
        </w:tc>
        <w:tc>
          <w:tcPr>
            <w:tcW w:w="2019" w:type="dxa"/>
            <w:tcBorders>
              <w:top w:val="nil"/>
              <w:left w:val="nil"/>
              <w:bottom w:val="nil"/>
              <w:right w:val="nil"/>
            </w:tcBorders>
            <w:shd w:val="clear" w:color="auto" w:fill="auto"/>
            <w:vAlign w:val="center"/>
            <w:hideMark/>
          </w:tcPr>
          <w:p w14:paraId="0B7C5419" w14:textId="630B12C7" w:rsidR="003B4EFE" w:rsidRPr="000D5E3B" w:rsidRDefault="00265F5B"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83</w:t>
            </w:r>
          </w:p>
        </w:tc>
      </w:tr>
      <w:tr w:rsidR="003B4EFE" w:rsidRPr="000D5E3B" w14:paraId="7F9407B1" w14:textId="77777777" w:rsidTr="000D5E3B">
        <w:trPr>
          <w:trHeight w:val="319"/>
        </w:trPr>
        <w:tc>
          <w:tcPr>
            <w:tcW w:w="7371" w:type="dxa"/>
            <w:tcBorders>
              <w:top w:val="nil"/>
              <w:left w:val="nil"/>
              <w:bottom w:val="nil"/>
              <w:right w:val="nil"/>
            </w:tcBorders>
            <w:shd w:val="clear" w:color="auto" w:fill="auto"/>
            <w:vAlign w:val="center"/>
            <w:hideMark/>
          </w:tcPr>
          <w:p w14:paraId="5E80DCE6" w14:textId="6ACF0B26" w:rsidR="003B4EFE" w:rsidRPr="000D5E3B" w:rsidRDefault="00265F5B" w:rsidP="003B4EFE">
            <w:pPr>
              <w:widowControl/>
              <w:ind w:firstLineChars="300" w:firstLine="720"/>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 xml:space="preserve">Contents </w:t>
            </w:r>
            <w:r w:rsidR="003B4EFE" w:rsidRPr="000D5E3B">
              <w:rPr>
                <w:rFonts w:ascii="Times New Roman" w:eastAsia="Times New Roman" w:hAnsi="Times New Roman" w:cs="Times New Roman"/>
                <w:color w:val="000000"/>
                <w:sz w:val="24"/>
                <w:szCs w:val="24"/>
                <w:lang w:eastAsia="ko-KR"/>
              </w:rPr>
              <w:t>of</w:t>
            </w:r>
          </w:p>
        </w:tc>
        <w:tc>
          <w:tcPr>
            <w:tcW w:w="2019" w:type="dxa"/>
            <w:tcBorders>
              <w:top w:val="nil"/>
              <w:left w:val="nil"/>
              <w:bottom w:val="nil"/>
              <w:right w:val="nil"/>
            </w:tcBorders>
            <w:shd w:val="clear" w:color="auto" w:fill="auto"/>
            <w:vAlign w:val="center"/>
            <w:hideMark/>
          </w:tcPr>
          <w:p w14:paraId="10A75C7E" w14:textId="651FD2DB" w:rsidR="003B4EFE" w:rsidRPr="000D5E3B" w:rsidRDefault="008F249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83</w:t>
            </w:r>
          </w:p>
        </w:tc>
      </w:tr>
      <w:tr w:rsidR="003B4EFE" w:rsidRPr="000D5E3B" w14:paraId="186E335E" w14:textId="77777777" w:rsidTr="000D5E3B">
        <w:trPr>
          <w:trHeight w:val="319"/>
        </w:trPr>
        <w:tc>
          <w:tcPr>
            <w:tcW w:w="7371" w:type="dxa"/>
            <w:tcBorders>
              <w:top w:val="nil"/>
              <w:left w:val="nil"/>
              <w:bottom w:val="nil"/>
              <w:right w:val="nil"/>
            </w:tcBorders>
            <w:shd w:val="clear" w:color="auto" w:fill="auto"/>
            <w:vAlign w:val="center"/>
            <w:hideMark/>
          </w:tcPr>
          <w:p w14:paraId="6CF7FAC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Deletions of items</w:t>
            </w:r>
          </w:p>
        </w:tc>
        <w:tc>
          <w:tcPr>
            <w:tcW w:w="2019" w:type="dxa"/>
            <w:tcBorders>
              <w:top w:val="nil"/>
              <w:left w:val="nil"/>
              <w:bottom w:val="nil"/>
              <w:right w:val="nil"/>
            </w:tcBorders>
            <w:shd w:val="clear" w:color="auto" w:fill="auto"/>
            <w:vAlign w:val="center"/>
            <w:hideMark/>
          </w:tcPr>
          <w:p w14:paraId="005D5ABA" w14:textId="0D781C6D" w:rsidR="003B4EFE" w:rsidRPr="000D5E3B" w:rsidRDefault="008F249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84</w:t>
            </w:r>
          </w:p>
        </w:tc>
      </w:tr>
      <w:tr w:rsidR="003B4EFE" w:rsidRPr="00F43247" w14:paraId="66F73433" w14:textId="77777777" w:rsidTr="000D5E3B">
        <w:trPr>
          <w:trHeight w:val="319"/>
        </w:trPr>
        <w:tc>
          <w:tcPr>
            <w:tcW w:w="7371" w:type="dxa"/>
            <w:tcBorders>
              <w:top w:val="nil"/>
              <w:left w:val="nil"/>
              <w:bottom w:val="nil"/>
              <w:right w:val="nil"/>
            </w:tcBorders>
            <w:shd w:val="clear" w:color="auto" w:fill="auto"/>
            <w:vAlign w:val="center"/>
            <w:hideMark/>
          </w:tcPr>
          <w:p w14:paraId="56B54D8D" w14:textId="77777777" w:rsidR="003B4EFE" w:rsidRPr="00F43247"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F43247">
              <w:rPr>
                <w:rFonts w:ascii="Times New Roman" w:eastAsia="Times New Roman" w:hAnsi="Times New Roman" w:cs="Times New Roman"/>
                <w:color w:val="000000"/>
                <w:sz w:val="24"/>
                <w:szCs w:val="24"/>
                <w:lang w:eastAsia="ko-KR"/>
              </w:rPr>
              <w:t>Location</w:t>
            </w:r>
          </w:p>
        </w:tc>
        <w:tc>
          <w:tcPr>
            <w:tcW w:w="2019" w:type="dxa"/>
            <w:tcBorders>
              <w:top w:val="nil"/>
              <w:left w:val="nil"/>
              <w:bottom w:val="nil"/>
              <w:right w:val="nil"/>
            </w:tcBorders>
            <w:shd w:val="clear" w:color="auto" w:fill="auto"/>
            <w:vAlign w:val="center"/>
            <w:hideMark/>
          </w:tcPr>
          <w:p w14:paraId="046D0F78" w14:textId="692281C6" w:rsidR="003B4EFE" w:rsidRPr="00F43247"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83</w:t>
            </w:r>
          </w:p>
        </w:tc>
      </w:tr>
      <w:tr w:rsidR="003B4EFE" w:rsidRPr="000D5E3B" w14:paraId="7698C705" w14:textId="77777777" w:rsidTr="000D5E3B">
        <w:trPr>
          <w:trHeight w:val="319"/>
        </w:trPr>
        <w:tc>
          <w:tcPr>
            <w:tcW w:w="7371" w:type="dxa"/>
            <w:tcBorders>
              <w:top w:val="nil"/>
              <w:left w:val="nil"/>
              <w:bottom w:val="nil"/>
              <w:right w:val="nil"/>
            </w:tcBorders>
            <w:shd w:val="clear" w:color="auto" w:fill="auto"/>
            <w:vAlign w:val="center"/>
            <w:hideMark/>
          </w:tcPr>
          <w:p w14:paraId="349A7EE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Other files or records</w:t>
            </w:r>
          </w:p>
        </w:tc>
        <w:tc>
          <w:tcPr>
            <w:tcW w:w="2019" w:type="dxa"/>
            <w:tcBorders>
              <w:top w:val="nil"/>
              <w:left w:val="nil"/>
              <w:bottom w:val="nil"/>
              <w:right w:val="nil"/>
            </w:tcBorders>
            <w:shd w:val="clear" w:color="auto" w:fill="auto"/>
            <w:vAlign w:val="center"/>
            <w:hideMark/>
          </w:tcPr>
          <w:p w14:paraId="2603B08D" w14:textId="632DDC7E"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84</w:t>
            </w:r>
          </w:p>
        </w:tc>
      </w:tr>
      <w:tr w:rsidR="003B4EFE" w:rsidRPr="000D5E3B" w14:paraId="6A9E8140" w14:textId="77777777" w:rsidTr="000D5E3B">
        <w:trPr>
          <w:trHeight w:val="319"/>
        </w:trPr>
        <w:tc>
          <w:tcPr>
            <w:tcW w:w="7371" w:type="dxa"/>
            <w:tcBorders>
              <w:top w:val="nil"/>
              <w:left w:val="nil"/>
              <w:bottom w:val="nil"/>
              <w:right w:val="nil"/>
            </w:tcBorders>
            <w:shd w:val="clear" w:color="auto" w:fill="auto"/>
            <w:vAlign w:val="center"/>
            <w:hideMark/>
          </w:tcPr>
          <w:p w14:paraId="5E17F4B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Pre-appointment files</w:t>
            </w:r>
          </w:p>
        </w:tc>
        <w:tc>
          <w:tcPr>
            <w:tcW w:w="2019" w:type="dxa"/>
            <w:tcBorders>
              <w:top w:val="nil"/>
              <w:left w:val="nil"/>
              <w:bottom w:val="nil"/>
              <w:right w:val="nil"/>
            </w:tcBorders>
            <w:shd w:val="clear" w:color="auto" w:fill="auto"/>
            <w:vAlign w:val="center"/>
            <w:hideMark/>
          </w:tcPr>
          <w:p w14:paraId="5812F71A" w14:textId="7CA87F04"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84</w:t>
            </w:r>
          </w:p>
        </w:tc>
      </w:tr>
      <w:tr w:rsidR="003B4EFE" w:rsidRPr="000D5E3B" w14:paraId="23B2C9E3" w14:textId="77777777" w:rsidTr="000D5E3B">
        <w:trPr>
          <w:trHeight w:val="319"/>
        </w:trPr>
        <w:tc>
          <w:tcPr>
            <w:tcW w:w="7371" w:type="dxa"/>
            <w:tcBorders>
              <w:top w:val="nil"/>
              <w:left w:val="nil"/>
              <w:bottom w:val="nil"/>
              <w:right w:val="nil"/>
            </w:tcBorders>
            <w:shd w:val="clear" w:color="auto" w:fill="auto"/>
            <w:vAlign w:val="center"/>
            <w:hideMark/>
          </w:tcPr>
          <w:p w14:paraId="5DD1682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Photocopies (see: Duplication and postal services) </w:t>
            </w:r>
          </w:p>
        </w:tc>
        <w:tc>
          <w:tcPr>
            <w:tcW w:w="2019" w:type="dxa"/>
            <w:tcBorders>
              <w:top w:val="nil"/>
              <w:left w:val="nil"/>
              <w:bottom w:val="nil"/>
              <w:right w:val="nil"/>
            </w:tcBorders>
            <w:shd w:val="clear" w:color="auto" w:fill="auto"/>
            <w:noWrap/>
            <w:vAlign w:val="bottom"/>
            <w:hideMark/>
          </w:tcPr>
          <w:p w14:paraId="4595ED06"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31F17BD" w14:textId="77777777" w:rsidTr="000D5E3B">
        <w:trPr>
          <w:trHeight w:val="319"/>
        </w:trPr>
        <w:tc>
          <w:tcPr>
            <w:tcW w:w="7371" w:type="dxa"/>
            <w:tcBorders>
              <w:top w:val="nil"/>
              <w:left w:val="nil"/>
              <w:bottom w:val="nil"/>
              <w:right w:val="nil"/>
            </w:tcBorders>
            <w:shd w:val="clear" w:color="auto" w:fill="auto"/>
            <w:vAlign w:val="center"/>
            <w:hideMark/>
          </w:tcPr>
          <w:p w14:paraId="1CF7C09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Photocopies, journal articles</w:t>
            </w:r>
          </w:p>
        </w:tc>
        <w:tc>
          <w:tcPr>
            <w:tcW w:w="2019" w:type="dxa"/>
            <w:tcBorders>
              <w:top w:val="nil"/>
              <w:left w:val="nil"/>
              <w:bottom w:val="nil"/>
              <w:right w:val="nil"/>
            </w:tcBorders>
            <w:shd w:val="clear" w:color="auto" w:fill="auto"/>
            <w:noWrap/>
            <w:vAlign w:val="bottom"/>
            <w:hideMark/>
          </w:tcPr>
          <w:p w14:paraId="67A514E2" w14:textId="17C45711"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15D7AA89" w14:textId="77777777" w:rsidTr="000D5E3B">
        <w:trPr>
          <w:trHeight w:val="319"/>
        </w:trPr>
        <w:tc>
          <w:tcPr>
            <w:tcW w:w="7371" w:type="dxa"/>
            <w:tcBorders>
              <w:top w:val="nil"/>
              <w:left w:val="nil"/>
              <w:bottom w:val="nil"/>
              <w:right w:val="nil"/>
            </w:tcBorders>
            <w:shd w:val="clear" w:color="auto" w:fill="auto"/>
            <w:vAlign w:val="center"/>
            <w:hideMark/>
          </w:tcPr>
          <w:p w14:paraId="1ADE8E3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Postal services</w:t>
            </w:r>
          </w:p>
        </w:tc>
        <w:tc>
          <w:tcPr>
            <w:tcW w:w="2019" w:type="dxa"/>
            <w:tcBorders>
              <w:top w:val="nil"/>
              <w:left w:val="nil"/>
              <w:bottom w:val="nil"/>
              <w:right w:val="nil"/>
            </w:tcBorders>
            <w:shd w:val="clear" w:color="auto" w:fill="auto"/>
            <w:vAlign w:val="center"/>
            <w:hideMark/>
          </w:tcPr>
          <w:p w14:paraId="6703BF88" w14:textId="1DD678DC"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137</w:t>
            </w:r>
          </w:p>
        </w:tc>
      </w:tr>
      <w:tr w:rsidR="003B4EFE" w:rsidRPr="000D5E3B" w14:paraId="35D4EC16" w14:textId="77777777" w:rsidTr="000D5E3B">
        <w:trPr>
          <w:trHeight w:val="319"/>
        </w:trPr>
        <w:tc>
          <w:tcPr>
            <w:tcW w:w="7371" w:type="dxa"/>
            <w:tcBorders>
              <w:top w:val="nil"/>
              <w:left w:val="nil"/>
              <w:bottom w:val="nil"/>
              <w:right w:val="nil"/>
            </w:tcBorders>
            <w:shd w:val="clear" w:color="auto" w:fill="auto"/>
            <w:vAlign w:val="center"/>
            <w:hideMark/>
          </w:tcPr>
          <w:p w14:paraId="0DB6135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Practices, past</w:t>
            </w:r>
          </w:p>
        </w:tc>
        <w:tc>
          <w:tcPr>
            <w:tcW w:w="2019" w:type="dxa"/>
            <w:tcBorders>
              <w:top w:val="nil"/>
              <w:left w:val="nil"/>
              <w:bottom w:val="nil"/>
              <w:right w:val="nil"/>
            </w:tcBorders>
            <w:shd w:val="clear" w:color="auto" w:fill="auto"/>
            <w:vAlign w:val="center"/>
            <w:hideMark/>
          </w:tcPr>
          <w:p w14:paraId="1D112569" w14:textId="7ACAFEAF" w:rsidR="003B4EFE" w:rsidRPr="000D5E3B" w:rsidRDefault="003B4EFE" w:rsidP="008C4FA1">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r w:rsidR="008C4FA1">
              <w:rPr>
                <w:rFonts w:ascii="Times New Roman" w:eastAsia="Times New Roman" w:hAnsi="Times New Roman" w:cs="Times New Roman"/>
                <w:color w:val="000000"/>
                <w:sz w:val="24"/>
                <w:szCs w:val="24"/>
                <w:lang w:eastAsia="ko-KR"/>
              </w:rPr>
              <w:t>27</w:t>
            </w:r>
          </w:p>
        </w:tc>
      </w:tr>
      <w:tr w:rsidR="003B4EFE" w:rsidRPr="000D5E3B" w14:paraId="427AC5BB" w14:textId="77777777" w:rsidTr="000D5E3B">
        <w:trPr>
          <w:trHeight w:val="319"/>
        </w:trPr>
        <w:tc>
          <w:tcPr>
            <w:tcW w:w="7371" w:type="dxa"/>
            <w:tcBorders>
              <w:top w:val="nil"/>
              <w:left w:val="nil"/>
              <w:bottom w:val="nil"/>
              <w:right w:val="nil"/>
            </w:tcBorders>
            <w:shd w:val="clear" w:color="auto" w:fill="auto"/>
            <w:vAlign w:val="center"/>
            <w:hideMark/>
          </w:tcPr>
          <w:p w14:paraId="4471D1A6" w14:textId="0D1B8B30"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w:t>
            </w:r>
            <w:r>
              <w:rPr>
                <w:rFonts w:ascii="Times New Roman" w:eastAsia="Times New Roman" w:hAnsi="Times New Roman" w:cs="Times New Roman"/>
                <w:color w:val="000000"/>
                <w:sz w:val="24"/>
                <w:szCs w:val="24"/>
                <w:lang w:eastAsia="ko-KR"/>
              </w:rPr>
              <w:t>a</w:t>
            </w:r>
            <w:r w:rsidRPr="000D5E3B">
              <w:rPr>
                <w:rFonts w:ascii="Times New Roman" w:eastAsia="Times New Roman" w:hAnsi="Times New Roman" w:cs="Times New Roman"/>
                <w:color w:val="000000"/>
                <w:sz w:val="24"/>
                <w:szCs w:val="24"/>
                <w:lang w:eastAsia="ko-KR"/>
              </w:rPr>
              <w:t>mble</w:t>
            </w:r>
          </w:p>
        </w:tc>
        <w:tc>
          <w:tcPr>
            <w:tcW w:w="2019" w:type="dxa"/>
            <w:tcBorders>
              <w:top w:val="nil"/>
              <w:left w:val="nil"/>
              <w:bottom w:val="nil"/>
              <w:right w:val="nil"/>
            </w:tcBorders>
            <w:shd w:val="clear" w:color="auto" w:fill="auto"/>
            <w:vAlign w:val="center"/>
            <w:hideMark/>
          </w:tcPr>
          <w:p w14:paraId="5D8495FC"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p>
        </w:tc>
      </w:tr>
      <w:tr w:rsidR="003B4EFE" w:rsidRPr="000D5E3B" w14:paraId="5A1FFF7A" w14:textId="77777777" w:rsidTr="000D5E3B">
        <w:trPr>
          <w:trHeight w:val="319"/>
        </w:trPr>
        <w:tc>
          <w:tcPr>
            <w:tcW w:w="7371" w:type="dxa"/>
            <w:tcBorders>
              <w:top w:val="nil"/>
              <w:left w:val="nil"/>
              <w:bottom w:val="nil"/>
              <w:right w:val="nil"/>
            </w:tcBorders>
            <w:shd w:val="clear" w:color="auto" w:fill="auto"/>
            <w:vAlign w:val="center"/>
            <w:hideMark/>
          </w:tcPr>
          <w:p w14:paraId="7B0060F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Preparations, maximum</w:t>
            </w:r>
          </w:p>
        </w:tc>
        <w:tc>
          <w:tcPr>
            <w:tcW w:w="2019" w:type="dxa"/>
            <w:tcBorders>
              <w:top w:val="nil"/>
              <w:left w:val="nil"/>
              <w:bottom w:val="nil"/>
              <w:right w:val="nil"/>
            </w:tcBorders>
            <w:shd w:val="clear" w:color="auto" w:fill="auto"/>
            <w:vAlign w:val="center"/>
            <w:hideMark/>
          </w:tcPr>
          <w:p w14:paraId="5894A8E3" w14:textId="2790073F"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532CEF41" w14:textId="77777777" w:rsidTr="000D5E3B">
        <w:trPr>
          <w:trHeight w:val="319"/>
        </w:trPr>
        <w:tc>
          <w:tcPr>
            <w:tcW w:w="7371" w:type="dxa"/>
            <w:tcBorders>
              <w:top w:val="nil"/>
              <w:left w:val="nil"/>
              <w:bottom w:val="nil"/>
              <w:right w:val="nil"/>
            </w:tcBorders>
            <w:shd w:val="clear" w:color="auto" w:fill="auto"/>
            <w:vAlign w:val="center"/>
            <w:hideMark/>
          </w:tcPr>
          <w:p w14:paraId="1898E48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Priority of Agreement</w:t>
            </w:r>
          </w:p>
        </w:tc>
        <w:tc>
          <w:tcPr>
            <w:tcW w:w="2019" w:type="dxa"/>
            <w:tcBorders>
              <w:top w:val="nil"/>
              <w:left w:val="nil"/>
              <w:bottom w:val="nil"/>
              <w:right w:val="nil"/>
            </w:tcBorders>
            <w:shd w:val="clear" w:color="auto" w:fill="auto"/>
            <w:vAlign w:val="center"/>
            <w:hideMark/>
          </w:tcPr>
          <w:p w14:paraId="3C84F161" w14:textId="7EEFDB52"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202</w:t>
            </w:r>
          </w:p>
        </w:tc>
      </w:tr>
      <w:tr w:rsidR="003B4EFE" w:rsidRPr="000D5E3B" w14:paraId="3DD219E9" w14:textId="77777777" w:rsidTr="000D5E3B">
        <w:trPr>
          <w:trHeight w:val="319"/>
        </w:trPr>
        <w:tc>
          <w:tcPr>
            <w:tcW w:w="7371" w:type="dxa"/>
            <w:tcBorders>
              <w:top w:val="nil"/>
              <w:left w:val="nil"/>
              <w:bottom w:val="nil"/>
              <w:right w:val="nil"/>
            </w:tcBorders>
            <w:shd w:val="clear" w:color="auto" w:fill="auto"/>
            <w:vAlign w:val="center"/>
            <w:hideMark/>
          </w:tcPr>
          <w:p w14:paraId="7DE3625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Priority status, adjuncts</w:t>
            </w:r>
          </w:p>
        </w:tc>
        <w:tc>
          <w:tcPr>
            <w:tcW w:w="2019" w:type="dxa"/>
            <w:tcBorders>
              <w:top w:val="nil"/>
              <w:left w:val="nil"/>
              <w:bottom w:val="nil"/>
              <w:right w:val="nil"/>
            </w:tcBorders>
            <w:shd w:val="clear" w:color="auto" w:fill="auto"/>
            <w:vAlign w:val="center"/>
            <w:hideMark/>
          </w:tcPr>
          <w:p w14:paraId="174143C8" w14:textId="28833881"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120</w:t>
            </w:r>
          </w:p>
        </w:tc>
      </w:tr>
      <w:tr w:rsidR="003B4EFE" w:rsidRPr="000D5E3B" w14:paraId="355F18E8" w14:textId="77777777" w:rsidTr="000D5E3B">
        <w:trPr>
          <w:trHeight w:val="319"/>
        </w:trPr>
        <w:tc>
          <w:tcPr>
            <w:tcW w:w="7371" w:type="dxa"/>
            <w:tcBorders>
              <w:top w:val="nil"/>
              <w:left w:val="nil"/>
              <w:bottom w:val="nil"/>
              <w:right w:val="nil"/>
            </w:tcBorders>
            <w:shd w:val="clear" w:color="auto" w:fill="auto"/>
            <w:vAlign w:val="center"/>
            <w:hideMark/>
          </w:tcPr>
          <w:p w14:paraId="4038D9B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Professional athletic staff</w:t>
            </w:r>
          </w:p>
        </w:tc>
        <w:tc>
          <w:tcPr>
            <w:tcW w:w="2019" w:type="dxa"/>
            <w:tcBorders>
              <w:top w:val="nil"/>
              <w:left w:val="nil"/>
              <w:bottom w:val="nil"/>
              <w:right w:val="nil"/>
            </w:tcBorders>
            <w:shd w:val="clear" w:color="auto" w:fill="auto"/>
            <w:vAlign w:val="center"/>
            <w:hideMark/>
          </w:tcPr>
          <w:p w14:paraId="6004DB54" w14:textId="615734D5"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92</w:t>
            </w:r>
          </w:p>
        </w:tc>
      </w:tr>
      <w:tr w:rsidR="003B4EFE" w:rsidRPr="000D5E3B" w14:paraId="392F2586" w14:textId="77777777" w:rsidTr="000D5E3B">
        <w:trPr>
          <w:trHeight w:val="319"/>
        </w:trPr>
        <w:tc>
          <w:tcPr>
            <w:tcW w:w="7371" w:type="dxa"/>
            <w:tcBorders>
              <w:top w:val="nil"/>
              <w:left w:val="nil"/>
              <w:bottom w:val="nil"/>
              <w:right w:val="nil"/>
            </w:tcBorders>
            <w:shd w:val="clear" w:color="auto" w:fill="auto"/>
            <w:vAlign w:val="center"/>
            <w:hideMark/>
          </w:tcPr>
          <w:p w14:paraId="1C4B4BA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Appointments</w:t>
            </w:r>
          </w:p>
        </w:tc>
        <w:tc>
          <w:tcPr>
            <w:tcW w:w="2019" w:type="dxa"/>
            <w:tcBorders>
              <w:top w:val="nil"/>
              <w:left w:val="nil"/>
              <w:bottom w:val="nil"/>
              <w:right w:val="nil"/>
            </w:tcBorders>
            <w:shd w:val="clear" w:color="auto" w:fill="auto"/>
            <w:vAlign w:val="center"/>
            <w:hideMark/>
          </w:tcPr>
          <w:p w14:paraId="0FA1470B" w14:textId="341499BD"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93</w:t>
            </w:r>
          </w:p>
        </w:tc>
      </w:tr>
      <w:tr w:rsidR="003B4EFE" w:rsidRPr="000D5E3B" w14:paraId="327EDCCE" w14:textId="77777777" w:rsidTr="000D5E3B">
        <w:trPr>
          <w:trHeight w:val="319"/>
        </w:trPr>
        <w:tc>
          <w:tcPr>
            <w:tcW w:w="7371" w:type="dxa"/>
            <w:tcBorders>
              <w:top w:val="nil"/>
              <w:left w:val="nil"/>
              <w:bottom w:val="nil"/>
              <w:right w:val="nil"/>
            </w:tcBorders>
            <w:shd w:val="clear" w:color="auto" w:fill="auto"/>
            <w:vAlign w:val="center"/>
            <w:hideMark/>
          </w:tcPr>
          <w:p w14:paraId="60BF45D1"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From within professional athletic staff </w:t>
            </w:r>
          </w:p>
        </w:tc>
        <w:tc>
          <w:tcPr>
            <w:tcW w:w="2019" w:type="dxa"/>
            <w:tcBorders>
              <w:top w:val="nil"/>
              <w:left w:val="nil"/>
              <w:bottom w:val="nil"/>
              <w:right w:val="nil"/>
            </w:tcBorders>
            <w:shd w:val="clear" w:color="auto" w:fill="auto"/>
            <w:vAlign w:val="center"/>
            <w:hideMark/>
          </w:tcPr>
          <w:p w14:paraId="24E64F59" w14:textId="3B087FA7"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94</w:t>
            </w:r>
          </w:p>
        </w:tc>
      </w:tr>
      <w:tr w:rsidR="003B4EFE" w:rsidRPr="000D5E3B" w14:paraId="290F6A3A" w14:textId="77777777" w:rsidTr="000D5E3B">
        <w:trPr>
          <w:trHeight w:val="319"/>
        </w:trPr>
        <w:tc>
          <w:tcPr>
            <w:tcW w:w="7371" w:type="dxa"/>
            <w:tcBorders>
              <w:top w:val="nil"/>
              <w:left w:val="nil"/>
              <w:bottom w:val="nil"/>
              <w:right w:val="nil"/>
            </w:tcBorders>
            <w:shd w:val="clear" w:color="auto" w:fill="auto"/>
            <w:vAlign w:val="center"/>
            <w:hideMark/>
          </w:tcPr>
          <w:p w14:paraId="47E98BA6"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Temporary</w:t>
            </w:r>
          </w:p>
        </w:tc>
        <w:tc>
          <w:tcPr>
            <w:tcW w:w="2019" w:type="dxa"/>
            <w:tcBorders>
              <w:top w:val="nil"/>
              <w:left w:val="nil"/>
              <w:bottom w:val="nil"/>
              <w:right w:val="nil"/>
            </w:tcBorders>
            <w:shd w:val="clear" w:color="auto" w:fill="auto"/>
            <w:vAlign w:val="center"/>
            <w:hideMark/>
          </w:tcPr>
          <w:p w14:paraId="659F3DB6" w14:textId="42B35258"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98</w:t>
            </w:r>
          </w:p>
        </w:tc>
      </w:tr>
      <w:tr w:rsidR="003B4EFE" w:rsidRPr="000D5E3B" w14:paraId="6AC32A69" w14:textId="77777777" w:rsidTr="000D5E3B">
        <w:trPr>
          <w:trHeight w:val="319"/>
        </w:trPr>
        <w:tc>
          <w:tcPr>
            <w:tcW w:w="7371" w:type="dxa"/>
            <w:tcBorders>
              <w:top w:val="nil"/>
              <w:left w:val="nil"/>
              <w:bottom w:val="nil"/>
              <w:right w:val="nil"/>
            </w:tcBorders>
            <w:shd w:val="clear" w:color="auto" w:fill="auto"/>
            <w:vAlign w:val="center"/>
            <w:hideMark/>
          </w:tcPr>
          <w:p w14:paraId="4F6AF74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Assistants</w:t>
            </w:r>
          </w:p>
        </w:tc>
        <w:tc>
          <w:tcPr>
            <w:tcW w:w="2019" w:type="dxa"/>
            <w:tcBorders>
              <w:top w:val="nil"/>
              <w:left w:val="nil"/>
              <w:bottom w:val="nil"/>
              <w:right w:val="nil"/>
            </w:tcBorders>
            <w:shd w:val="clear" w:color="auto" w:fill="auto"/>
            <w:vAlign w:val="center"/>
            <w:hideMark/>
          </w:tcPr>
          <w:p w14:paraId="559C5DB1" w14:textId="3505D816"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112</w:t>
            </w:r>
          </w:p>
        </w:tc>
      </w:tr>
      <w:tr w:rsidR="003B4EFE" w:rsidRPr="000D5E3B" w14:paraId="34DE7CC0" w14:textId="77777777" w:rsidTr="000D5E3B">
        <w:trPr>
          <w:trHeight w:val="319"/>
        </w:trPr>
        <w:tc>
          <w:tcPr>
            <w:tcW w:w="7371" w:type="dxa"/>
            <w:tcBorders>
              <w:top w:val="nil"/>
              <w:left w:val="nil"/>
              <w:bottom w:val="nil"/>
              <w:right w:val="nil"/>
            </w:tcBorders>
            <w:shd w:val="clear" w:color="auto" w:fill="auto"/>
            <w:vAlign w:val="center"/>
            <w:hideMark/>
          </w:tcPr>
          <w:p w14:paraId="5C3EF98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programs</w:t>
            </w:r>
          </w:p>
        </w:tc>
        <w:tc>
          <w:tcPr>
            <w:tcW w:w="2019" w:type="dxa"/>
            <w:tcBorders>
              <w:top w:val="nil"/>
              <w:left w:val="nil"/>
              <w:bottom w:val="nil"/>
              <w:right w:val="nil"/>
            </w:tcBorders>
            <w:shd w:val="clear" w:color="auto" w:fill="auto"/>
            <w:vAlign w:val="center"/>
            <w:hideMark/>
          </w:tcPr>
          <w:p w14:paraId="76F87647" w14:textId="66F2CB85"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93</w:t>
            </w:r>
          </w:p>
        </w:tc>
      </w:tr>
      <w:tr w:rsidR="003B4EFE" w:rsidRPr="000D5E3B" w14:paraId="54AA7947" w14:textId="77777777" w:rsidTr="000D5E3B">
        <w:trPr>
          <w:trHeight w:val="319"/>
        </w:trPr>
        <w:tc>
          <w:tcPr>
            <w:tcW w:w="7371" w:type="dxa"/>
            <w:tcBorders>
              <w:top w:val="nil"/>
              <w:left w:val="nil"/>
              <w:bottom w:val="nil"/>
              <w:right w:val="nil"/>
            </w:tcBorders>
            <w:shd w:val="clear" w:color="auto" w:fill="auto"/>
            <w:vAlign w:val="center"/>
            <w:hideMark/>
          </w:tcPr>
          <w:p w14:paraId="5664AE6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Trainers</w:t>
            </w:r>
          </w:p>
        </w:tc>
        <w:tc>
          <w:tcPr>
            <w:tcW w:w="2019" w:type="dxa"/>
            <w:tcBorders>
              <w:top w:val="nil"/>
              <w:left w:val="nil"/>
              <w:bottom w:val="nil"/>
              <w:right w:val="nil"/>
            </w:tcBorders>
            <w:shd w:val="clear" w:color="auto" w:fill="auto"/>
            <w:vAlign w:val="center"/>
            <w:hideMark/>
          </w:tcPr>
          <w:p w14:paraId="6F84CC9C" w14:textId="32BEE9AA"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114</w:t>
            </w:r>
          </w:p>
        </w:tc>
      </w:tr>
      <w:tr w:rsidR="003B4EFE" w:rsidRPr="000D5E3B" w14:paraId="6BA80C21" w14:textId="77777777" w:rsidTr="000D5E3B">
        <w:trPr>
          <w:trHeight w:val="319"/>
        </w:trPr>
        <w:tc>
          <w:tcPr>
            <w:tcW w:w="7371" w:type="dxa"/>
            <w:tcBorders>
              <w:top w:val="nil"/>
              <w:left w:val="nil"/>
              <w:bottom w:val="nil"/>
              <w:right w:val="nil"/>
            </w:tcBorders>
            <w:shd w:val="clear" w:color="auto" w:fill="auto"/>
            <w:vAlign w:val="center"/>
            <w:hideMark/>
          </w:tcPr>
          <w:p w14:paraId="2AFB755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Budget</w:t>
            </w:r>
          </w:p>
        </w:tc>
        <w:tc>
          <w:tcPr>
            <w:tcW w:w="2019" w:type="dxa"/>
            <w:tcBorders>
              <w:top w:val="nil"/>
              <w:left w:val="nil"/>
              <w:bottom w:val="nil"/>
              <w:right w:val="nil"/>
            </w:tcBorders>
            <w:shd w:val="clear" w:color="auto" w:fill="auto"/>
            <w:vAlign w:val="center"/>
            <w:hideMark/>
          </w:tcPr>
          <w:p w14:paraId="0BD0FDDF" w14:textId="489162EF"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114</w:t>
            </w:r>
          </w:p>
        </w:tc>
      </w:tr>
      <w:tr w:rsidR="003B4EFE" w:rsidRPr="000D5E3B" w14:paraId="0AD1759E" w14:textId="77777777" w:rsidTr="000D5E3B">
        <w:trPr>
          <w:trHeight w:val="319"/>
        </w:trPr>
        <w:tc>
          <w:tcPr>
            <w:tcW w:w="7371" w:type="dxa"/>
            <w:tcBorders>
              <w:top w:val="nil"/>
              <w:left w:val="nil"/>
              <w:bottom w:val="nil"/>
              <w:right w:val="nil"/>
            </w:tcBorders>
            <w:shd w:val="clear" w:color="auto" w:fill="auto"/>
            <w:vAlign w:val="center"/>
            <w:hideMark/>
          </w:tcPr>
          <w:p w14:paraId="28E6501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Compensation</w:t>
            </w:r>
          </w:p>
        </w:tc>
        <w:tc>
          <w:tcPr>
            <w:tcW w:w="2019" w:type="dxa"/>
            <w:tcBorders>
              <w:top w:val="nil"/>
              <w:left w:val="nil"/>
              <w:bottom w:val="nil"/>
              <w:right w:val="nil"/>
            </w:tcBorders>
            <w:shd w:val="clear" w:color="auto" w:fill="auto"/>
            <w:vAlign w:val="center"/>
            <w:hideMark/>
          </w:tcPr>
          <w:p w14:paraId="269A5C3E" w14:textId="1BC4085A"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111, 113, 115</w:t>
            </w:r>
          </w:p>
        </w:tc>
      </w:tr>
      <w:tr w:rsidR="003B4EFE" w:rsidRPr="000D5E3B" w14:paraId="0448DD08" w14:textId="77777777" w:rsidTr="000D5E3B">
        <w:trPr>
          <w:trHeight w:val="319"/>
        </w:trPr>
        <w:tc>
          <w:tcPr>
            <w:tcW w:w="7371" w:type="dxa"/>
            <w:tcBorders>
              <w:top w:val="nil"/>
              <w:left w:val="nil"/>
              <w:bottom w:val="nil"/>
              <w:right w:val="nil"/>
            </w:tcBorders>
            <w:shd w:val="clear" w:color="auto" w:fill="auto"/>
            <w:noWrap/>
            <w:vAlign w:val="center"/>
            <w:hideMark/>
          </w:tcPr>
          <w:p w14:paraId="2099DFA1"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(see also: Compensation in general index)</w:t>
            </w:r>
          </w:p>
        </w:tc>
        <w:tc>
          <w:tcPr>
            <w:tcW w:w="2019" w:type="dxa"/>
            <w:tcBorders>
              <w:top w:val="nil"/>
              <w:left w:val="nil"/>
              <w:bottom w:val="nil"/>
              <w:right w:val="nil"/>
            </w:tcBorders>
            <w:shd w:val="clear" w:color="auto" w:fill="auto"/>
            <w:noWrap/>
            <w:vAlign w:val="center"/>
            <w:hideMark/>
          </w:tcPr>
          <w:p w14:paraId="4A24E3ED"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77F6BA42" w14:textId="77777777" w:rsidTr="000D5E3B">
        <w:trPr>
          <w:trHeight w:val="319"/>
        </w:trPr>
        <w:tc>
          <w:tcPr>
            <w:tcW w:w="7371" w:type="dxa"/>
            <w:tcBorders>
              <w:top w:val="nil"/>
              <w:left w:val="nil"/>
              <w:bottom w:val="nil"/>
              <w:right w:val="nil"/>
            </w:tcBorders>
            <w:shd w:val="clear" w:color="auto" w:fill="auto"/>
            <w:noWrap/>
            <w:vAlign w:val="center"/>
            <w:hideMark/>
          </w:tcPr>
          <w:p w14:paraId="7A543EE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Contract, base</w:t>
            </w:r>
          </w:p>
        </w:tc>
        <w:tc>
          <w:tcPr>
            <w:tcW w:w="2019" w:type="dxa"/>
            <w:tcBorders>
              <w:top w:val="nil"/>
              <w:left w:val="nil"/>
              <w:bottom w:val="nil"/>
              <w:right w:val="nil"/>
            </w:tcBorders>
            <w:shd w:val="clear" w:color="auto" w:fill="auto"/>
            <w:noWrap/>
            <w:vAlign w:val="center"/>
            <w:hideMark/>
          </w:tcPr>
          <w:p w14:paraId="0CFD9982" w14:textId="73D353D8"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114</w:t>
            </w:r>
          </w:p>
        </w:tc>
      </w:tr>
      <w:tr w:rsidR="003B4EFE" w:rsidRPr="000D5E3B" w14:paraId="14B03492" w14:textId="77777777" w:rsidTr="000D5E3B">
        <w:trPr>
          <w:trHeight w:val="319"/>
        </w:trPr>
        <w:tc>
          <w:tcPr>
            <w:tcW w:w="7371" w:type="dxa"/>
            <w:tcBorders>
              <w:top w:val="nil"/>
              <w:left w:val="nil"/>
              <w:bottom w:val="nil"/>
              <w:right w:val="nil"/>
            </w:tcBorders>
            <w:shd w:val="clear" w:color="auto" w:fill="auto"/>
            <w:vAlign w:val="center"/>
            <w:hideMark/>
          </w:tcPr>
          <w:p w14:paraId="4F54725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Driving restrictions</w:t>
            </w:r>
          </w:p>
        </w:tc>
        <w:tc>
          <w:tcPr>
            <w:tcW w:w="2019" w:type="dxa"/>
            <w:tcBorders>
              <w:top w:val="nil"/>
              <w:left w:val="nil"/>
              <w:bottom w:val="nil"/>
              <w:right w:val="nil"/>
            </w:tcBorders>
            <w:shd w:val="clear" w:color="auto" w:fill="auto"/>
            <w:vAlign w:val="center"/>
            <w:hideMark/>
          </w:tcPr>
          <w:p w14:paraId="75B3FAFA" w14:textId="193BCECA"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111</w:t>
            </w:r>
          </w:p>
        </w:tc>
      </w:tr>
      <w:tr w:rsidR="003B4EFE" w:rsidRPr="000D5E3B" w14:paraId="46C8A525" w14:textId="77777777" w:rsidTr="000D5E3B">
        <w:trPr>
          <w:trHeight w:val="319"/>
        </w:trPr>
        <w:tc>
          <w:tcPr>
            <w:tcW w:w="7371" w:type="dxa"/>
            <w:tcBorders>
              <w:top w:val="nil"/>
              <w:left w:val="nil"/>
              <w:bottom w:val="nil"/>
              <w:right w:val="nil"/>
            </w:tcBorders>
            <w:shd w:val="clear" w:color="auto" w:fill="auto"/>
            <w:vAlign w:val="center"/>
            <w:hideMark/>
          </w:tcPr>
          <w:p w14:paraId="46DD804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Facilities</w:t>
            </w:r>
          </w:p>
        </w:tc>
        <w:tc>
          <w:tcPr>
            <w:tcW w:w="2019" w:type="dxa"/>
            <w:tcBorders>
              <w:top w:val="nil"/>
              <w:left w:val="nil"/>
              <w:bottom w:val="nil"/>
              <w:right w:val="nil"/>
            </w:tcBorders>
            <w:shd w:val="clear" w:color="auto" w:fill="auto"/>
            <w:vAlign w:val="center"/>
            <w:hideMark/>
          </w:tcPr>
          <w:p w14:paraId="3A90242D" w14:textId="4538A1F5"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114</w:t>
            </w:r>
          </w:p>
        </w:tc>
      </w:tr>
      <w:tr w:rsidR="003B4EFE" w:rsidRPr="000D5E3B" w14:paraId="7428A57A" w14:textId="77777777" w:rsidTr="000D5E3B">
        <w:trPr>
          <w:trHeight w:val="319"/>
        </w:trPr>
        <w:tc>
          <w:tcPr>
            <w:tcW w:w="7371" w:type="dxa"/>
            <w:tcBorders>
              <w:top w:val="nil"/>
              <w:left w:val="nil"/>
              <w:bottom w:val="nil"/>
              <w:right w:val="nil"/>
            </w:tcBorders>
            <w:shd w:val="clear" w:color="auto" w:fill="auto"/>
            <w:vAlign w:val="center"/>
            <w:hideMark/>
          </w:tcPr>
          <w:p w14:paraId="1A744B4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Governance</w:t>
            </w:r>
          </w:p>
        </w:tc>
        <w:tc>
          <w:tcPr>
            <w:tcW w:w="2019" w:type="dxa"/>
            <w:tcBorders>
              <w:top w:val="nil"/>
              <w:left w:val="nil"/>
              <w:bottom w:val="nil"/>
              <w:right w:val="nil"/>
            </w:tcBorders>
            <w:shd w:val="clear" w:color="auto" w:fill="auto"/>
            <w:vAlign w:val="center"/>
            <w:hideMark/>
          </w:tcPr>
          <w:p w14:paraId="7A784CD6" w14:textId="17558049"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92</w:t>
            </w:r>
          </w:p>
        </w:tc>
      </w:tr>
      <w:tr w:rsidR="003B4EFE" w:rsidRPr="000D5E3B" w14:paraId="0133FE12" w14:textId="77777777" w:rsidTr="000D5E3B">
        <w:trPr>
          <w:trHeight w:val="319"/>
        </w:trPr>
        <w:tc>
          <w:tcPr>
            <w:tcW w:w="7371" w:type="dxa"/>
            <w:tcBorders>
              <w:top w:val="nil"/>
              <w:left w:val="nil"/>
              <w:bottom w:val="nil"/>
              <w:right w:val="nil"/>
            </w:tcBorders>
            <w:shd w:val="clear" w:color="auto" w:fill="auto"/>
            <w:vAlign w:val="center"/>
            <w:hideMark/>
          </w:tcPr>
          <w:p w14:paraId="56611D59"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Academic policy committees</w:t>
            </w:r>
          </w:p>
        </w:tc>
        <w:tc>
          <w:tcPr>
            <w:tcW w:w="2019" w:type="dxa"/>
            <w:tcBorders>
              <w:top w:val="nil"/>
              <w:left w:val="nil"/>
              <w:bottom w:val="nil"/>
              <w:right w:val="nil"/>
            </w:tcBorders>
            <w:shd w:val="clear" w:color="auto" w:fill="auto"/>
            <w:vAlign w:val="center"/>
            <w:hideMark/>
          </w:tcPr>
          <w:p w14:paraId="66AFCC0D" w14:textId="7167D5AF"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92</w:t>
            </w:r>
          </w:p>
        </w:tc>
      </w:tr>
      <w:tr w:rsidR="003B4EFE" w:rsidRPr="000D5E3B" w14:paraId="0B1F3C13" w14:textId="77777777" w:rsidTr="000D5E3B">
        <w:trPr>
          <w:trHeight w:val="319"/>
        </w:trPr>
        <w:tc>
          <w:tcPr>
            <w:tcW w:w="7371" w:type="dxa"/>
            <w:tcBorders>
              <w:top w:val="nil"/>
              <w:left w:val="nil"/>
              <w:bottom w:val="nil"/>
              <w:right w:val="nil"/>
            </w:tcBorders>
            <w:shd w:val="clear" w:color="auto" w:fill="auto"/>
            <w:vAlign w:val="center"/>
            <w:hideMark/>
          </w:tcPr>
          <w:p w14:paraId="42A6A8D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programs</w:t>
            </w:r>
          </w:p>
        </w:tc>
        <w:tc>
          <w:tcPr>
            <w:tcW w:w="2019" w:type="dxa"/>
            <w:tcBorders>
              <w:top w:val="nil"/>
              <w:left w:val="nil"/>
              <w:bottom w:val="nil"/>
              <w:right w:val="nil"/>
            </w:tcBorders>
            <w:shd w:val="clear" w:color="auto" w:fill="auto"/>
            <w:vAlign w:val="center"/>
            <w:hideMark/>
          </w:tcPr>
          <w:p w14:paraId="0EA92C90" w14:textId="2C9D58AC"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93</w:t>
            </w:r>
          </w:p>
        </w:tc>
      </w:tr>
      <w:tr w:rsidR="003B4EFE" w:rsidRPr="000D5E3B" w14:paraId="7E8919A8" w14:textId="77777777" w:rsidTr="000D5E3B">
        <w:trPr>
          <w:trHeight w:val="319"/>
        </w:trPr>
        <w:tc>
          <w:tcPr>
            <w:tcW w:w="7371" w:type="dxa"/>
            <w:tcBorders>
              <w:top w:val="nil"/>
              <w:left w:val="nil"/>
              <w:bottom w:val="nil"/>
              <w:right w:val="nil"/>
            </w:tcBorders>
            <w:shd w:val="clear" w:color="auto" w:fill="auto"/>
            <w:vAlign w:val="center"/>
            <w:hideMark/>
          </w:tcPr>
          <w:p w14:paraId="48505B6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Length of seasons</w:t>
            </w:r>
          </w:p>
        </w:tc>
        <w:tc>
          <w:tcPr>
            <w:tcW w:w="2019" w:type="dxa"/>
            <w:tcBorders>
              <w:top w:val="nil"/>
              <w:left w:val="nil"/>
              <w:bottom w:val="nil"/>
              <w:right w:val="nil"/>
            </w:tcBorders>
            <w:shd w:val="clear" w:color="auto" w:fill="auto"/>
            <w:vAlign w:val="center"/>
            <w:hideMark/>
          </w:tcPr>
          <w:p w14:paraId="4DCE4DBD" w14:textId="5D21A0C8"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113</w:t>
            </w:r>
          </w:p>
        </w:tc>
      </w:tr>
      <w:tr w:rsidR="003B4EFE" w:rsidRPr="000D5E3B" w14:paraId="538D7723" w14:textId="77777777" w:rsidTr="000D5E3B">
        <w:trPr>
          <w:trHeight w:val="319"/>
        </w:trPr>
        <w:tc>
          <w:tcPr>
            <w:tcW w:w="7371" w:type="dxa"/>
            <w:tcBorders>
              <w:top w:val="nil"/>
              <w:left w:val="nil"/>
              <w:bottom w:val="nil"/>
              <w:right w:val="nil"/>
            </w:tcBorders>
            <w:shd w:val="clear" w:color="auto" w:fill="auto"/>
            <w:vAlign w:val="center"/>
            <w:hideMark/>
          </w:tcPr>
          <w:p w14:paraId="6CAA459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Notice of non-reappointment</w:t>
            </w:r>
          </w:p>
        </w:tc>
        <w:tc>
          <w:tcPr>
            <w:tcW w:w="2019" w:type="dxa"/>
            <w:tcBorders>
              <w:top w:val="nil"/>
              <w:left w:val="nil"/>
              <w:bottom w:val="nil"/>
              <w:right w:val="nil"/>
            </w:tcBorders>
            <w:shd w:val="clear" w:color="auto" w:fill="auto"/>
            <w:vAlign w:val="center"/>
            <w:hideMark/>
          </w:tcPr>
          <w:p w14:paraId="5B3D23A6" w14:textId="7EAE18A9"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104</w:t>
            </w:r>
          </w:p>
        </w:tc>
      </w:tr>
      <w:tr w:rsidR="003B4EFE" w:rsidRPr="000D5E3B" w14:paraId="7DAD699E" w14:textId="77777777" w:rsidTr="000D5E3B">
        <w:trPr>
          <w:trHeight w:val="319"/>
        </w:trPr>
        <w:tc>
          <w:tcPr>
            <w:tcW w:w="7371" w:type="dxa"/>
            <w:tcBorders>
              <w:top w:val="nil"/>
              <w:left w:val="nil"/>
              <w:bottom w:val="nil"/>
              <w:right w:val="nil"/>
            </w:tcBorders>
            <w:shd w:val="clear" w:color="auto" w:fill="auto"/>
            <w:vAlign w:val="center"/>
            <w:hideMark/>
          </w:tcPr>
          <w:p w14:paraId="75205FC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Notification of AAUP</w:t>
            </w:r>
          </w:p>
        </w:tc>
        <w:tc>
          <w:tcPr>
            <w:tcW w:w="2019" w:type="dxa"/>
            <w:tcBorders>
              <w:top w:val="nil"/>
              <w:left w:val="nil"/>
              <w:bottom w:val="nil"/>
              <w:right w:val="nil"/>
            </w:tcBorders>
            <w:shd w:val="clear" w:color="auto" w:fill="auto"/>
            <w:vAlign w:val="center"/>
            <w:hideMark/>
          </w:tcPr>
          <w:p w14:paraId="7606CB2D" w14:textId="6D1B1DAD"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117</w:t>
            </w:r>
          </w:p>
        </w:tc>
      </w:tr>
      <w:tr w:rsidR="003B4EFE" w:rsidRPr="000D5E3B" w14:paraId="6CDBCB2E" w14:textId="77777777" w:rsidTr="000D5E3B">
        <w:trPr>
          <w:trHeight w:val="319"/>
        </w:trPr>
        <w:tc>
          <w:tcPr>
            <w:tcW w:w="7371" w:type="dxa"/>
            <w:tcBorders>
              <w:top w:val="nil"/>
              <w:left w:val="nil"/>
              <w:bottom w:val="nil"/>
              <w:right w:val="nil"/>
            </w:tcBorders>
            <w:shd w:val="clear" w:color="auto" w:fill="auto"/>
            <w:vAlign w:val="center"/>
            <w:hideMark/>
          </w:tcPr>
          <w:p w14:paraId="00B9BE6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Out-of-contract activities</w:t>
            </w:r>
          </w:p>
        </w:tc>
        <w:tc>
          <w:tcPr>
            <w:tcW w:w="2019" w:type="dxa"/>
            <w:tcBorders>
              <w:top w:val="nil"/>
              <w:left w:val="nil"/>
              <w:bottom w:val="nil"/>
              <w:right w:val="nil"/>
            </w:tcBorders>
            <w:shd w:val="clear" w:color="auto" w:fill="auto"/>
            <w:vAlign w:val="center"/>
            <w:hideMark/>
          </w:tcPr>
          <w:p w14:paraId="70C9129B" w14:textId="55B5432C"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115</w:t>
            </w:r>
          </w:p>
        </w:tc>
      </w:tr>
      <w:tr w:rsidR="003B4EFE" w:rsidRPr="000D5E3B" w14:paraId="3FDDDF3D" w14:textId="77777777" w:rsidTr="000D5E3B">
        <w:trPr>
          <w:trHeight w:val="319"/>
        </w:trPr>
        <w:tc>
          <w:tcPr>
            <w:tcW w:w="7371" w:type="dxa"/>
            <w:tcBorders>
              <w:top w:val="nil"/>
              <w:left w:val="nil"/>
              <w:bottom w:val="nil"/>
              <w:right w:val="nil"/>
            </w:tcBorders>
            <w:shd w:val="clear" w:color="auto" w:fill="auto"/>
            <w:vAlign w:val="center"/>
            <w:hideMark/>
          </w:tcPr>
          <w:p w14:paraId="470E874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w:t>
            </w:r>
          </w:p>
        </w:tc>
        <w:tc>
          <w:tcPr>
            <w:tcW w:w="2019" w:type="dxa"/>
            <w:tcBorders>
              <w:top w:val="nil"/>
              <w:left w:val="nil"/>
              <w:bottom w:val="nil"/>
              <w:right w:val="nil"/>
            </w:tcBorders>
            <w:shd w:val="clear" w:color="auto" w:fill="auto"/>
            <w:vAlign w:val="center"/>
            <w:hideMark/>
          </w:tcPr>
          <w:p w14:paraId="13690B29" w14:textId="106CDCD5"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106</w:t>
            </w:r>
          </w:p>
        </w:tc>
      </w:tr>
      <w:tr w:rsidR="003B4EFE" w:rsidRPr="000D5E3B" w14:paraId="375E8DBF" w14:textId="77777777" w:rsidTr="000D5E3B">
        <w:trPr>
          <w:trHeight w:val="319"/>
        </w:trPr>
        <w:tc>
          <w:tcPr>
            <w:tcW w:w="7371" w:type="dxa"/>
            <w:tcBorders>
              <w:top w:val="nil"/>
              <w:left w:val="nil"/>
              <w:bottom w:val="nil"/>
              <w:right w:val="nil"/>
            </w:tcBorders>
            <w:shd w:val="clear" w:color="auto" w:fill="auto"/>
            <w:vAlign w:val="center"/>
            <w:hideMark/>
          </w:tcPr>
          <w:p w14:paraId="3DC9FB9B"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Procedures</w:t>
            </w:r>
          </w:p>
        </w:tc>
        <w:tc>
          <w:tcPr>
            <w:tcW w:w="2019" w:type="dxa"/>
            <w:tcBorders>
              <w:top w:val="nil"/>
              <w:left w:val="nil"/>
              <w:bottom w:val="nil"/>
              <w:right w:val="nil"/>
            </w:tcBorders>
            <w:shd w:val="clear" w:color="auto" w:fill="auto"/>
            <w:vAlign w:val="center"/>
            <w:hideMark/>
          </w:tcPr>
          <w:p w14:paraId="08C637FD" w14:textId="235E3BBD"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109</w:t>
            </w:r>
          </w:p>
        </w:tc>
      </w:tr>
      <w:tr w:rsidR="003B4EFE" w:rsidRPr="000D5E3B" w14:paraId="3B5810BE" w14:textId="77777777" w:rsidTr="000D5E3B">
        <w:trPr>
          <w:trHeight w:val="319"/>
        </w:trPr>
        <w:tc>
          <w:tcPr>
            <w:tcW w:w="7371" w:type="dxa"/>
            <w:tcBorders>
              <w:top w:val="nil"/>
              <w:left w:val="nil"/>
              <w:bottom w:val="nil"/>
              <w:right w:val="nil"/>
            </w:tcBorders>
            <w:shd w:val="clear" w:color="auto" w:fill="auto"/>
            <w:vAlign w:val="center"/>
            <w:hideMark/>
          </w:tcPr>
          <w:p w14:paraId="4170B20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Requirements</w:t>
            </w:r>
          </w:p>
        </w:tc>
        <w:tc>
          <w:tcPr>
            <w:tcW w:w="2019" w:type="dxa"/>
            <w:tcBorders>
              <w:top w:val="nil"/>
              <w:left w:val="nil"/>
              <w:bottom w:val="nil"/>
              <w:right w:val="nil"/>
            </w:tcBorders>
            <w:shd w:val="clear" w:color="auto" w:fill="auto"/>
            <w:vAlign w:val="center"/>
            <w:hideMark/>
          </w:tcPr>
          <w:p w14:paraId="1B698D22" w14:textId="418CC564"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106</w:t>
            </w:r>
          </w:p>
        </w:tc>
      </w:tr>
      <w:tr w:rsidR="003B4EFE" w:rsidRPr="000D5E3B" w14:paraId="39CCC3FB" w14:textId="77777777" w:rsidTr="000D5E3B">
        <w:trPr>
          <w:trHeight w:val="319"/>
        </w:trPr>
        <w:tc>
          <w:tcPr>
            <w:tcW w:w="7371" w:type="dxa"/>
            <w:tcBorders>
              <w:top w:val="nil"/>
              <w:left w:val="nil"/>
              <w:bottom w:val="nil"/>
              <w:right w:val="nil"/>
            </w:tcBorders>
            <w:shd w:val="clear" w:color="auto" w:fill="auto"/>
            <w:vAlign w:val="center"/>
            <w:hideMark/>
          </w:tcPr>
          <w:p w14:paraId="3C87162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         Athletic staff II</w:t>
            </w:r>
          </w:p>
        </w:tc>
        <w:tc>
          <w:tcPr>
            <w:tcW w:w="2019" w:type="dxa"/>
            <w:tcBorders>
              <w:top w:val="nil"/>
              <w:left w:val="nil"/>
              <w:bottom w:val="nil"/>
              <w:right w:val="nil"/>
            </w:tcBorders>
            <w:shd w:val="clear" w:color="auto" w:fill="auto"/>
            <w:vAlign w:val="center"/>
            <w:hideMark/>
          </w:tcPr>
          <w:p w14:paraId="25689FF2" w14:textId="1154B1AE"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107</w:t>
            </w:r>
          </w:p>
        </w:tc>
      </w:tr>
      <w:tr w:rsidR="003B4EFE" w:rsidRPr="000D5E3B" w14:paraId="5F5F1995" w14:textId="77777777" w:rsidTr="000D5E3B">
        <w:trPr>
          <w:trHeight w:val="319"/>
        </w:trPr>
        <w:tc>
          <w:tcPr>
            <w:tcW w:w="7371" w:type="dxa"/>
            <w:tcBorders>
              <w:top w:val="nil"/>
              <w:left w:val="nil"/>
              <w:bottom w:val="nil"/>
              <w:right w:val="nil"/>
            </w:tcBorders>
            <w:shd w:val="clear" w:color="auto" w:fill="auto"/>
            <w:vAlign w:val="center"/>
            <w:hideMark/>
          </w:tcPr>
          <w:p w14:paraId="7F874F71"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         Athletic staff III</w:t>
            </w:r>
          </w:p>
        </w:tc>
        <w:tc>
          <w:tcPr>
            <w:tcW w:w="2019" w:type="dxa"/>
            <w:tcBorders>
              <w:top w:val="nil"/>
              <w:left w:val="nil"/>
              <w:bottom w:val="nil"/>
              <w:right w:val="nil"/>
            </w:tcBorders>
            <w:shd w:val="clear" w:color="auto" w:fill="auto"/>
            <w:vAlign w:val="center"/>
            <w:hideMark/>
          </w:tcPr>
          <w:p w14:paraId="04FFAB66" w14:textId="5E333C7B"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108</w:t>
            </w:r>
          </w:p>
        </w:tc>
      </w:tr>
      <w:tr w:rsidR="003B4EFE" w:rsidRPr="000D5E3B" w14:paraId="3BE2DFFC" w14:textId="77777777" w:rsidTr="000D5E3B">
        <w:trPr>
          <w:trHeight w:val="319"/>
        </w:trPr>
        <w:tc>
          <w:tcPr>
            <w:tcW w:w="7371" w:type="dxa"/>
            <w:tcBorders>
              <w:top w:val="nil"/>
              <w:left w:val="nil"/>
              <w:bottom w:val="nil"/>
              <w:right w:val="nil"/>
            </w:tcBorders>
            <w:shd w:val="clear" w:color="auto" w:fill="auto"/>
            <w:vAlign w:val="center"/>
            <w:hideMark/>
          </w:tcPr>
          <w:p w14:paraId="5E65457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Timeline</w:t>
            </w:r>
          </w:p>
        </w:tc>
        <w:tc>
          <w:tcPr>
            <w:tcW w:w="2019" w:type="dxa"/>
            <w:tcBorders>
              <w:top w:val="nil"/>
              <w:left w:val="nil"/>
              <w:bottom w:val="nil"/>
              <w:right w:val="nil"/>
            </w:tcBorders>
            <w:shd w:val="clear" w:color="auto" w:fill="auto"/>
            <w:vAlign w:val="center"/>
            <w:hideMark/>
          </w:tcPr>
          <w:p w14:paraId="6E25D17F" w14:textId="0B48B776"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109</w:t>
            </w:r>
          </w:p>
        </w:tc>
      </w:tr>
      <w:tr w:rsidR="003B4EFE" w:rsidRPr="000D5E3B" w14:paraId="4C94884B" w14:textId="77777777" w:rsidTr="000D5E3B">
        <w:trPr>
          <w:trHeight w:val="319"/>
        </w:trPr>
        <w:tc>
          <w:tcPr>
            <w:tcW w:w="7371" w:type="dxa"/>
            <w:tcBorders>
              <w:top w:val="nil"/>
              <w:left w:val="nil"/>
              <w:bottom w:val="nil"/>
              <w:right w:val="nil"/>
            </w:tcBorders>
            <w:shd w:val="clear" w:color="auto" w:fill="auto"/>
            <w:vAlign w:val="center"/>
            <w:hideMark/>
          </w:tcPr>
          <w:p w14:paraId="09B7A14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Reappointment and non-reappointment</w:t>
            </w:r>
          </w:p>
        </w:tc>
        <w:tc>
          <w:tcPr>
            <w:tcW w:w="2019" w:type="dxa"/>
            <w:tcBorders>
              <w:top w:val="nil"/>
              <w:left w:val="nil"/>
              <w:bottom w:val="nil"/>
              <w:right w:val="nil"/>
            </w:tcBorders>
            <w:shd w:val="clear" w:color="auto" w:fill="auto"/>
            <w:vAlign w:val="center"/>
            <w:hideMark/>
          </w:tcPr>
          <w:p w14:paraId="64B34615"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139479C" w14:textId="77777777" w:rsidTr="000D5E3B">
        <w:trPr>
          <w:trHeight w:val="319"/>
        </w:trPr>
        <w:tc>
          <w:tcPr>
            <w:tcW w:w="7371" w:type="dxa"/>
            <w:tcBorders>
              <w:top w:val="nil"/>
              <w:left w:val="nil"/>
              <w:bottom w:val="nil"/>
              <w:right w:val="nil"/>
            </w:tcBorders>
            <w:shd w:val="clear" w:color="auto" w:fill="auto"/>
            <w:vAlign w:val="center"/>
            <w:hideMark/>
          </w:tcPr>
          <w:p w14:paraId="793D77F7"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Non-reappointment</w:t>
            </w:r>
          </w:p>
        </w:tc>
        <w:tc>
          <w:tcPr>
            <w:tcW w:w="2019" w:type="dxa"/>
            <w:tcBorders>
              <w:top w:val="nil"/>
              <w:left w:val="nil"/>
              <w:bottom w:val="nil"/>
              <w:right w:val="nil"/>
            </w:tcBorders>
            <w:shd w:val="clear" w:color="auto" w:fill="auto"/>
            <w:vAlign w:val="center"/>
            <w:hideMark/>
          </w:tcPr>
          <w:p w14:paraId="46302CF3"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60EC4076" w14:textId="77777777" w:rsidTr="000D5E3B">
        <w:trPr>
          <w:trHeight w:val="319"/>
        </w:trPr>
        <w:tc>
          <w:tcPr>
            <w:tcW w:w="7371" w:type="dxa"/>
            <w:tcBorders>
              <w:top w:val="nil"/>
              <w:left w:val="nil"/>
              <w:bottom w:val="nil"/>
              <w:right w:val="nil"/>
            </w:tcBorders>
            <w:shd w:val="clear" w:color="auto" w:fill="auto"/>
            <w:vAlign w:val="center"/>
            <w:hideMark/>
          </w:tcPr>
          <w:p w14:paraId="4D7D03A3"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Full-time assistant coaches</w:t>
            </w:r>
          </w:p>
        </w:tc>
        <w:tc>
          <w:tcPr>
            <w:tcW w:w="2019" w:type="dxa"/>
            <w:tcBorders>
              <w:top w:val="nil"/>
              <w:left w:val="nil"/>
              <w:bottom w:val="nil"/>
              <w:right w:val="nil"/>
            </w:tcBorders>
            <w:shd w:val="clear" w:color="auto" w:fill="auto"/>
            <w:vAlign w:val="center"/>
            <w:hideMark/>
          </w:tcPr>
          <w:p w14:paraId="5001677F" w14:textId="19D7104B"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103</w:t>
            </w:r>
          </w:p>
        </w:tc>
      </w:tr>
      <w:tr w:rsidR="003B4EFE" w:rsidRPr="000D5E3B" w14:paraId="5A33BA9F" w14:textId="77777777" w:rsidTr="000D5E3B">
        <w:trPr>
          <w:trHeight w:val="319"/>
        </w:trPr>
        <w:tc>
          <w:tcPr>
            <w:tcW w:w="7371" w:type="dxa"/>
            <w:tcBorders>
              <w:top w:val="nil"/>
              <w:left w:val="nil"/>
              <w:bottom w:val="nil"/>
              <w:right w:val="nil"/>
            </w:tcBorders>
            <w:shd w:val="clear" w:color="auto" w:fill="auto"/>
            <w:vAlign w:val="center"/>
            <w:hideMark/>
          </w:tcPr>
          <w:p w14:paraId="6271DA16"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Notification of non-reappointment</w:t>
            </w:r>
          </w:p>
        </w:tc>
        <w:tc>
          <w:tcPr>
            <w:tcW w:w="2019" w:type="dxa"/>
            <w:tcBorders>
              <w:top w:val="nil"/>
              <w:left w:val="nil"/>
              <w:bottom w:val="nil"/>
              <w:right w:val="nil"/>
            </w:tcBorders>
            <w:shd w:val="clear" w:color="auto" w:fill="auto"/>
            <w:vAlign w:val="center"/>
            <w:hideMark/>
          </w:tcPr>
          <w:p w14:paraId="44C87B6C" w14:textId="07A5FC11"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104</w:t>
            </w:r>
          </w:p>
        </w:tc>
      </w:tr>
      <w:tr w:rsidR="003B4EFE" w:rsidRPr="000D5E3B" w14:paraId="0CCA52DE" w14:textId="77777777" w:rsidTr="000D5E3B">
        <w:trPr>
          <w:trHeight w:val="319"/>
        </w:trPr>
        <w:tc>
          <w:tcPr>
            <w:tcW w:w="7371" w:type="dxa"/>
            <w:tcBorders>
              <w:top w:val="nil"/>
              <w:left w:val="nil"/>
              <w:bottom w:val="nil"/>
              <w:right w:val="nil"/>
            </w:tcBorders>
            <w:shd w:val="clear" w:color="auto" w:fill="auto"/>
            <w:vAlign w:val="center"/>
            <w:hideMark/>
          </w:tcPr>
          <w:p w14:paraId="0D8B3E2E"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Staff with six successful reappointments</w:t>
            </w:r>
          </w:p>
        </w:tc>
        <w:tc>
          <w:tcPr>
            <w:tcW w:w="2019" w:type="dxa"/>
            <w:tcBorders>
              <w:top w:val="nil"/>
              <w:left w:val="nil"/>
              <w:bottom w:val="nil"/>
              <w:right w:val="nil"/>
            </w:tcBorders>
            <w:shd w:val="clear" w:color="auto" w:fill="auto"/>
            <w:vAlign w:val="center"/>
            <w:hideMark/>
          </w:tcPr>
          <w:p w14:paraId="31DD2B13" w14:textId="39F7491C"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102</w:t>
            </w:r>
          </w:p>
        </w:tc>
      </w:tr>
      <w:tr w:rsidR="003B4EFE" w:rsidRPr="000D5E3B" w14:paraId="1F0FF75B" w14:textId="77777777" w:rsidTr="000D5E3B">
        <w:trPr>
          <w:trHeight w:val="319"/>
        </w:trPr>
        <w:tc>
          <w:tcPr>
            <w:tcW w:w="7371" w:type="dxa"/>
            <w:tcBorders>
              <w:top w:val="nil"/>
              <w:left w:val="nil"/>
              <w:bottom w:val="nil"/>
              <w:right w:val="nil"/>
            </w:tcBorders>
            <w:shd w:val="clear" w:color="auto" w:fill="auto"/>
            <w:vAlign w:val="center"/>
            <w:hideMark/>
          </w:tcPr>
          <w:p w14:paraId="48D9D5C1"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Reappointment</w:t>
            </w:r>
          </w:p>
        </w:tc>
        <w:tc>
          <w:tcPr>
            <w:tcW w:w="2019" w:type="dxa"/>
            <w:tcBorders>
              <w:top w:val="nil"/>
              <w:left w:val="nil"/>
              <w:bottom w:val="nil"/>
              <w:right w:val="nil"/>
            </w:tcBorders>
            <w:shd w:val="clear" w:color="auto" w:fill="auto"/>
            <w:vAlign w:val="center"/>
            <w:hideMark/>
          </w:tcPr>
          <w:p w14:paraId="67EA3569" w14:textId="6762D38C"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99</w:t>
            </w:r>
          </w:p>
        </w:tc>
      </w:tr>
      <w:tr w:rsidR="003B4EFE" w:rsidRPr="000D5E3B" w14:paraId="63ECA61E" w14:textId="77777777" w:rsidTr="000D5E3B">
        <w:trPr>
          <w:trHeight w:val="319"/>
        </w:trPr>
        <w:tc>
          <w:tcPr>
            <w:tcW w:w="7371" w:type="dxa"/>
            <w:tcBorders>
              <w:top w:val="nil"/>
              <w:left w:val="nil"/>
              <w:bottom w:val="nil"/>
              <w:right w:val="nil"/>
            </w:tcBorders>
            <w:shd w:val="clear" w:color="auto" w:fill="auto"/>
            <w:vAlign w:val="center"/>
            <w:hideMark/>
          </w:tcPr>
          <w:p w14:paraId="42911B5A"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 of staff</w:t>
            </w:r>
          </w:p>
        </w:tc>
        <w:tc>
          <w:tcPr>
            <w:tcW w:w="2019" w:type="dxa"/>
            <w:tcBorders>
              <w:top w:val="nil"/>
              <w:left w:val="nil"/>
              <w:bottom w:val="nil"/>
              <w:right w:val="nil"/>
            </w:tcBorders>
            <w:shd w:val="clear" w:color="auto" w:fill="auto"/>
            <w:vAlign w:val="center"/>
            <w:hideMark/>
          </w:tcPr>
          <w:p w14:paraId="53D31580" w14:textId="63CD9D1A"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106</w:t>
            </w:r>
          </w:p>
        </w:tc>
      </w:tr>
      <w:tr w:rsidR="003B4EFE" w:rsidRPr="000D5E3B" w14:paraId="46FC0995" w14:textId="77777777" w:rsidTr="000D5E3B">
        <w:trPr>
          <w:trHeight w:val="319"/>
        </w:trPr>
        <w:tc>
          <w:tcPr>
            <w:tcW w:w="7371" w:type="dxa"/>
            <w:tcBorders>
              <w:top w:val="nil"/>
              <w:left w:val="nil"/>
              <w:bottom w:val="nil"/>
              <w:right w:val="nil"/>
            </w:tcBorders>
            <w:shd w:val="clear" w:color="auto" w:fill="auto"/>
            <w:vAlign w:val="center"/>
            <w:hideMark/>
          </w:tcPr>
          <w:p w14:paraId="08ADA5D8"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Requirements for reappointment</w:t>
            </w:r>
          </w:p>
        </w:tc>
        <w:tc>
          <w:tcPr>
            <w:tcW w:w="2019" w:type="dxa"/>
            <w:tcBorders>
              <w:top w:val="nil"/>
              <w:left w:val="nil"/>
              <w:bottom w:val="nil"/>
              <w:right w:val="nil"/>
            </w:tcBorders>
            <w:shd w:val="clear" w:color="auto" w:fill="auto"/>
            <w:vAlign w:val="center"/>
            <w:hideMark/>
          </w:tcPr>
          <w:p w14:paraId="08BFF3E3" w14:textId="69A6AB35"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100</w:t>
            </w:r>
          </w:p>
        </w:tc>
      </w:tr>
      <w:tr w:rsidR="003B4EFE" w:rsidRPr="000D5E3B" w14:paraId="593CFB19" w14:textId="77777777" w:rsidTr="000D5E3B">
        <w:trPr>
          <w:trHeight w:val="319"/>
        </w:trPr>
        <w:tc>
          <w:tcPr>
            <w:tcW w:w="7371" w:type="dxa"/>
            <w:tcBorders>
              <w:top w:val="nil"/>
              <w:left w:val="nil"/>
              <w:bottom w:val="nil"/>
              <w:right w:val="nil"/>
            </w:tcBorders>
            <w:shd w:val="clear" w:color="auto" w:fill="auto"/>
            <w:vAlign w:val="center"/>
            <w:hideMark/>
          </w:tcPr>
          <w:p w14:paraId="4E0862DC"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Timetable</w:t>
            </w:r>
          </w:p>
        </w:tc>
        <w:tc>
          <w:tcPr>
            <w:tcW w:w="2019" w:type="dxa"/>
            <w:tcBorders>
              <w:top w:val="nil"/>
              <w:left w:val="nil"/>
              <w:bottom w:val="nil"/>
              <w:right w:val="nil"/>
            </w:tcBorders>
            <w:shd w:val="clear" w:color="auto" w:fill="auto"/>
            <w:vAlign w:val="center"/>
            <w:hideMark/>
          </w:tcPr>
          <w:p w14:paraId="32C56192" w14:textId="1E1A6F42"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101</w:t>
            </w:r>
          </w:p>
        </w:tc>
      </w:tr>
      <w:tr w:rsidR="003B4EFE" w:rsidRPr="000D5E3B" w14:paraId="1E4A53B7" w14:textId="77777777" w:rsidTr="000D5E3B">
        <w:trPr>
          <w:trHeight w:val="319"/>
        </w:trPr>
        <w:tc>
          <w:tcPr>
            <w:tcW w:w="7371" w:type="dxa"/>
            <w:tcBorders>
              <w:top w:val="nil"/>
              <w:left w:val="nil"/>
              <w:bottom w:val="nil"/>
              <w:right w:val="nil"/>
            </w:tcBorders>
            <w:shd w:val="clear" w:color="auto" w:fill="auto"/>
            <w:vAlign w:val="center"/>
            <w:hideMark/>
          </w:tcPr>
          <w:p w14:paraId="1379DED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Salaries (see also: Compensation)</w:t>
            </w:r>
          </w:p>
        </w:tc>
        <w:tc>
          <w:tcPr>
            <w:tcW w:w="2019" w:type="dxa"/>
            <w:tcBorders>
              <w:top w:val="nil"/>
              <w:left w:val="nil"/>
              <w:bottom w:val="nil"/>
              <w:right w:val="nil"/>
            </w:tcBorders>
            <w:shd w:val="clear" w:color="auto" w:fill="auto"/>
            <w:vAlign w:val="center"/>
            <w:hideMark/>
          </w:tcPr>
          <w:p w14:paraId="456712D5" w14:textId="57E64230"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111</w:t>
            </w:r>
          </w:p>
        </w:tc>
      </w:tr>
      <w:tr w:rsidR="003B4EFE" w:rsidRPr="000D5E3B" w14:paraId="2C8F53DD" w14:textId="77777777" w:rsidTr="000D5E3B">
        <w:trPr>
          <w:trHeight w:val="319"/>
        </w:trPr>
        <w:tc>
          <w:tcPr>
            <w:tcW w:w="7371" w:type="dxa"/>
            <w:tcBorders>
              <w:top w:val="nil"/>
              <w:left w:val="nil"/>
              <w:bottom w:val="nil"/>
              <w:right w:val="nil"/>
            </w:tcBorders>
            <w:shd w:val="clear" w:color="auto" w:fill="auto"/>
            <w:vAlign w:val="center"/>
            <w:hideMark/>
          </w:tcPr>
          <w:p w14:paraId="247A6142"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Adjustments</w:t>
            </w:r>
          </w:p>
        </w:tc>
        <w:tc>
          <w:tcPr>
            <w:tcW w:w="2019" w:type="dxa"/>
            <w:tcBorders>
              <w:top w:val="nil"/>
              <w:left w:val="nil"/>
              <w:bottom w:val="nil"/>
              <w:right w:val="nil"/>
            </w:tcBorders>
            <w:shd w:val="clear" w:color="auto" w:fill="auto"/>
            <w:vAlign w:val="center"/>
            <w:hideMark/>
          </w:tcPr>
          <w:p w14:paraId="05F1E949" w14:textId="5AFD733C"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117</w:t>
            </w:r>
          </w:p>
        </w:tc>
      </w:tr>
      <w:tr w:rsidR="003B4EFE" w:rsidRPr="000D5E3B" w14:paraId="22674DFC" w14:textId="77777777" w:rsidTr="000D5E3B">
        <w:trPr>
          <w:trHeight w:val="319"/>
        </w:trPr>
        <w:tc>
          <w:tcPr>
            <w:tcW w:w="7371" w:type="dxa"/>
            <w:tcBorders>
              <w:top w:val="nil"/>
              <w:left w:val="nil"/>
              <w:bottom w:val="nil"/>
              <w:right w:val="nil"/>
            </w:tcBorders>
            <w:shd w:val="clear" w:color="auto" w:fill="auto"/>
            <w:vAlign w:val="center"/>
            <w:hideMark/>
          </w:tcPr>
          <w:p w14:paraId="1190FD8F"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Compensation revision, memorandum of understanding</w:t>
            </w:r>
          </w:p>
        </w:tc>
        <w:tc>
          <w:tcPr>
            <w:tcW w:w="2019" w:type="dxa"/>
            <w:tcBorders>
              <w:top w:val="nil"/>
              <w:left w:val="nil"/>
              <w:bottom w:val="nil"/>
              <w:right w:val="nil"/>
            </w:tcBorders>
            <w:shd w:val="clear" w:color="auto" w:fill="auto"/>
            <w:vAlign w:val="center"/>
            <w:hideMark/>
          </w:tcPr>
          <w:p w14:paraId="025C1A3D" w14:textId="4A98391F"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215</w:t>
            </w:r>
          </w:p>
        </w:tc>
      </w:tr>
      <w:tr w:rsidR="003B4EFE" w:rsidRPr="000D5E3B" w14:paraId="4BCEA7FE" w14:textId="77777777" w:rsidTr="000D5E3B">
        <w:trPr>
          <w:trHeight w:val="319"/>
        </w:trPr>
        <w:tc>
          <w:tcPr>
            <w:tcW w:w="7371" w:type="dxa"/>
            <w:tcBorders>
              <w:top w:val="nil"/>
              <w:left w:val="nil"/>
              <w:bottom w:val="nil"/>
              <w:right w:val="nil"/>
            </w:tcBorders>
            <w:shd w:val="clear" w:color="auto" w:fill="auto"/>
            <w:vAlign w:val="center"/>
            <w:hideMark/>
          </w:tcPr>
          <w:p w14:paraId="70277C6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New/additional head coaches</w:t>
            </w:r>
          </w:p>
        </w:tc>
        <w:tc>
          <w:tcPr>
            <w:tcW w:w="2019" w:type="dxa"/>
            <w:tcBorders>
              <w:top w:val="nil"/>
              <w:left w:val="nil"/>
              <w:bottom w:val="nil"/>
              <w:right w:val="nil"/>
            </w:tcBorders>
            <w:shd w:val="clear" w:color="auto" w:fill="auto"/>
            <w:vAlign w:val="center"/>
            <w:hideMark/>
          </w:tcPr>
          <w:p w14:paraId="35DBC984" w14:textId="1BD0785D"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111</w:t>
            </w:r>
          </w:p>
        </w:tc>
      </w:tr>
      <w:tr w:rsidR="003B4EFE" w:rsidRPr="000D5E3B" w14:paraId="759B18CE" w14:textId="77777777" w:rsidTr="000D5E3B">
        <w:trPr>
          <w:trHeight w:val="319"/>
        </w:trPr>
        <w:tc>
          <w:tcPr>
            <w:tcW w:w="7371" w:type="dxa"/>
            <w:tcBorders>
              <w:top w:val="nil"/>
              <w:left w:val="nil"/>
              <w:bottom w:val="nil"/>
              <w:right w:val="nil"/>
            </w:tcBorders>
            <w:shd w:val="clear" w:color="auto" w:fill="auto"/>
            <w:vAlign w:val="center"/>
            <w:hideMark/>
          </w:tcPr>
          <w:p w14:paraId="520F8959"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Part-time staff</w:t>
            </w:r>
          </w:p>
        </w:tc>
        <w:tc>
          <w:tcPr>
            <w:tcW w:w="2019" w:type="dxa"/>
            <w:tcBorders>
              <w:top w:val="nil"/>
              <w:left w:val="nil"/>
              <w:bottom w:val="nil"/>
              <w:right w:val="nil"/>
            </w:tcBorders>
            <w:shd w:val="clear" w:color="auto" w:fill="auto"/>
            <w:vAlign w:val="center"/>
            <w:hideMark/>
          </w:tcPr>
          <w:p w14:paraId="3914FF83" w14:textId="27A6E63A"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113</w:t>
            </w:r>
          </w:p>
        </w:tc>
      </w:tr>
      <w:tr w:rsidR="003B4EFE" w:rsidRPr="000D5E3B" w14:paraId="174C246A" w14:textId="77777777" w:rsidTr="000D5E3B">
        <w:trPr>
          <w:trHeight w:val="319"/>
        </w:trPr>
        <w:tc>
          <w:tcPr>
            <w:tcW w:w="7371" w:type="dxa"/>
            <w:tcBorders>
              <w:top w:val="nil"/>
              <w:left w:val="nil"/>
              <w:bottom w:val="nil"/>
              <w:right w:val="nil"/>
            </w:tcBorders>
            <w:shd w:val="clear" w:color="auto" w:fill="auto"/>
            <w:vAlign w:val="center"/>
            <w:hideMark/>
          </w:tcPr>
          <w:p w14:paraId="5A139D5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Secretarial support</w:t>
            </w:r>
          </w:p>
        </w:tc>
        <w:tc>
          <w:tcPr>
            <w:tcW w:w="2019" w:type="dxa"/>
            <w:tcBorders>
              <w:top w:val="nil"/>
              <w:left w:val="nil"/>
              <w:bottom w:val="nil"/>
              <w:right w:val="nil"/>
            </w:tcBorders>
            <w:shd w:val="clear" w:color="auto" w:fill="auto"/>
            <w:vAlign w:val="center"/>
            <w:hideMark/>
          </w:tcPr>
          <w:p w14:paraId="3D87A184" w14:textId="7654C042"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113</w:t>
            </w:r>
          </w:p>
        </w:tc>
      </w:tr>
      <w:tr w:rsidR="003B4EFE" w:rsidRPr="000D5E3B" w14:paraId="1F64ECC6" w14:textId="77777777" w:rsidTr="000D5E3B">
        <w:trPr>
          <w:trHeight w:val="319"/>
        </w:trPr>
        <w:tc>
          <w:tcPr>
            <w:tcW w:w="7371" w:type="dxa"/>
            <w:tcBorders>
              <w:top w:val="nil"/>
              <w:left w:val="nil"/>
              <w:bottom w:val="nil"/>
              <w:right w:val="nil"/>
            </w:tcBorders>
            <w:shd w:val="clear" w:color="auto" w:fill="auto"/>
            <w:vAlign w:val="center"/>
            <w:hideMark/>
          </w:tcPr>
          <w:p w14:paraId="5F1DB9B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Staffing for athletic programs</w:t>
            </w:r>
          </w:p>
        </w:tc>
        <w:tc>
          <w:tcPr>
            <w:tcW w:w="2019" w:type="dxa"/>
            <w:tcBorders>
              <w:top w:val="nil"/>
              <w:left w:val="nil"/>
              <w:bottom w:val="nil"/>
              <w:right w:val="nil"/>
            </w:tcBorders>
            <w:shd w:val="clear" w:color="auto" w:fill="auto"/>
            <w:vAlign w:val="center"/>
            <w:hideMark/>
          </w:tcPr>
          <w:p w14:paraId="126A9F10" w14:textId="18E22790"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112</w:t>
            </w:r>
          </w:p>
        </w:tc>
      </w:tr>
      <w:tr w:rsidR="003B4EFE" w:rsidRPr="000D5E3B" w14:paraId="1DD245BB" w14:textId="77777777" w:rsidTr="000D5E3B">
        <w:trPr>
          <w:trHeight w:val="319"/>
        </w:trPr>
        <w:tc>
          <w:tcPr>
            <w:tcW w:w="7371" w:type="dxa"/>
            <w:tcBorders>
              <w:top w:val="nil"/>
              <w:left w:val="nil"/>
              <w:bottom w:val="nil"/>
              <w:right w:val="nil"/>
            </w:tcBorders>
            <w:shd w:val="clear" w:color="auto" w:fill="auto"/>
            <w:vAlign w:val="center"/>
            <w:hideMark/>
          </w:tcPr>
          <w:p w14:paraId="7DDC381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Twelve-month contracts</w:t>
            </w:r>
          </w:p>
        </w:tc>
        <w:tc>
          <w:tcPr>
            <w:tcW w:w="2019" w:type="dxa"/>
            <w:tcBorders>
              <w:top w:val="nil"/>
              <w:left w:val="nil"/>
              <w:bottom w:val="nil"/>
              <w:right w:val="nil"/>
            </w:tcBorders>
            <w:shd w:val="clear" w:color="auto" w:fill="auto"/>
            <w:vAlign w:val="center"/>
            <w:hideMark/>
          </w:tcPr>
          <w:p w14:paraId="046124ED"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633C1DA7" w14:textId="77777777" w:rsidTr="000D5E3B">
        <w:trPr>
          <w:trHeight w:val="319"/>
        </w:trPr>
        <w:tc>
          <w:tcPr>
            <w:tcW w:w="7371" w:type="dxa"/>
            <w:tcBorders>
              <w:top w:val="nil"/>
              <w:left w:val="nil"/>
              <w:bottom w:val="nil"/>
              <w:right w:val="nil"/>
            </w:tcBorders>
            <w:shd w:val="clear" w:color="auto" w:fill="auto"/>
            <w:vAlign w:val="center"/>
            <w:hideMark/>
          </w:tcPr>
          <w:p w14:paraId="26C9E22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Assistant Coaches</w:t>
            </w:r>
          </w:p>
        </w:tc>
        <w:tc>
          <w:tcPr>
            <w:tcW w:w="2019" w:type="dxa"/>
            <w:tcBorders>
              <w:top w:val="nil"/>
              <w:left w:val="nil"/>
              <w:bottom w:val="nil"/>
              <w:right w:val="nil"/>
            </w:tcBorders>
            <w:shd w:val="clear" w:color="auto" w:fill="auto"/>
            <w:vAlign w:val="center"/>
            <w:hideMark/>
          </w:tcPr>
          <w:p w14:paraId="29F626D2" w14:textId="217A0028"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116</w:t>
            </w:r>
          </w:p>
        </w:tc>
      </w:tr>
      <w:tr w:rsidR="003B4EFE" w:rsidRPr="000D5E3B" w14:paraId="59D04D8D" w14:textId="77777777" w:rsidTr="000D5E3B">
        <w:trPr>
          <w:trHeight w:val="319"/>
        </w:trPr>
        <w:tc>
          <w:tcPr>
            <w:tcW w:w="7371" w:type="dxa"/>
            <w:tcBorders>
              <w:top w:val="nil"/>
              <w:left w:val="nil"/>
              <w:bottom w:val="nil"/>
              <w:right w:val="nil"/>
            </w:tcBorders>
            <w:shd w:val="clear" w:color="auto" w:fill="auto"/>
            <w:vAlign w:val="center"/>
            <w:hideMark/>
          </w:tcPr>
          <w:p w14:paraId="144A87E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Trainers</w:t>
            </w:r>
          </w:p>
        </w:tc>
        <w:tc>
          <w:tcPr>
            <w:tcW w:w="2019" w:type="dxa"/>
            <w:tcBorders>
              <w:top w:val="nil"/>
              <w:left w:val="nil"/>
              <w:bottom w:val="nil"/>
              <w:right w:val="nil"/>
            </w:tcBorders>
            <w:shd w:val="clear" w:color="auto" w:fill="auto"/>
            <w:vAlign w:val="center"/>
            <w:hideMark/>
          </w:tcPr>
          <w:p w14:paraId="0A4D7D65" w14:textId="50B67B57"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116</w:t>
            </w:r>
          </w:p>
        </w:tc>
      </w:tr>
      <w:tr w:rsidR="003B4EFE" w:rsidRPr="000D5E3B" w14:paraId="5645365F" w14:textId="77777777" w:rsidTr="000D5E3B">
        <w:trPr>
          <w:trHeight w:val="319"/>
        </w:trPr>
        <w:tc>
          <w:tcPr>
            <w:tcW w:w="7371" w:type="dxa"/>
            <w:tcBorders>
              <w:top w:val="nil"/>
              <w:left w:val="nil"/>
              <w:bottom w:val="nil"/>
              <w:right w:val="nil"/>
            </w:tcBorders>
            <w:shd w:val="clear" w:color="auto" w:fill="auto"/>
            <w:vAlign w:val="center"/>
            <w:hideMark/>
          </w:tcPr>
          <w:p w14:paraId="273C0D77"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Head Coaches</w:t>
            </w:r>
          </w:p>
        </w:tc>
        <w:tc>
          <w:tcPr>
            <w:tcW w:w="2019" w:type="dxa"/>
            <w:tcBorders>
              <w:top w:val="nil"/>
              <w:left w:val="nil"/>
              <w:bottom w:val="nil"/>
              <w:right w:val="nil"/>
            </w:tcBorders>
            <w:shd w:val="clear" w:color="auto" w:fill="auto"/>
            <w:vAlign w:val="center"/>
            <w:hideMark/>
          </w:tcPr>
          <w:p w14:paraId="45DD4FA5" w14:textId="7AC4FF25"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115</w:t>
            </w:r>
          </w:p>
        </w:tc>
      </w:tr>
      <w:tr w:rsidR="003B4EFE" w:rsidRPr="000D5E3B" w14:paraId="0963411B" w14:textId="77777777" w:rsidTr="000D5E3B">
        <w:trPr>
          <w:trHeight w:val="319"/>
        </w:trPr>
        <w:tc>
          <w:tcPr>
            <w:tcW w:w="7371" w:type="dxa"/>
            <w:tcBorders>
              <w:top w:val="nil"/>
              <w:left w:val="nil"/>
              <w:bottom w:val="nil"/>
              <w:right w:val="nil"/>
            </w:tcBorders>
            <w:shd w:val="clear" w:color="auto" w:fill="auto"/>
            <w:vAlign w:val="center"/>
            <w:hideMark/>
          </w:tcPr>
          <w:p w14:paraId="3843B4A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w:t>
            </w:r>
          </w:p>
        </w:tc>
        <w:tc>
          <w:tcPr>
            <w:tcW w:w="2019" w:type="dxa"/>
            <w:tcBorders>
              <w:top w:val="nil"/>
              <w:left w:val="nil"/>
              <w:bottom w:val="nil"/>
              <w:right w:val="nil"/>
            </w:tcBorders>
            <w:shd w:val="clear" w:color="auto" w:fill="auto"/>
            <w:vAlign w:val="center"/>
            <w:hideMark/>
          </w:tcPr>
          <w:p w14:paraId="187631DA" w14:textId="34FF79BA"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93, 99</w:t>
            </w:r>
          </w:p>
        </w:tc>
      </w:tr>
      <w:tr w:rsidR="003B4EFE" w:rsidRPr="000D5E3B" w14:paraId="3D410FF4" w14:textId="77777777" w:rsidTr="000D5E3B">
        <w:trPr>
          <w:trHeight w:val="319"/>
        </w:trPr>
        <w:tc>
          <w:tcPr>
            <w:tcW w:w="7371" w:type="dxa"/>
            <w:tcBorders>
              <w:top w:val="nil"/>
              <w:left w:val="nil"/>
              <w:bottom w:val="nil"/>
              <w:right w:val="nil"/>
            </w:tcBorders>
            <w:shd w:val="clear" w:color="auto" w:fill="auto"/>
            <w:vAlign w:val="center"/>
            <w:hideMark/>
          </w:tcPr>
          <w:p w14:paraId="3FC5522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Vacation time</w:t>
            </w:r>
          </w:p>
        </w:tc>
        <w:tc>
          <w:tcPr>
            <w:tcW w:w="2019" w:type="dxa"/>
            <w:tcBorders>
              <w:top w:val="nil"/>
              <w:left w:val="nil"/>
              <w:bottom w:val="nil"/>
              <w:right w:val="nil"/>
            </w:tcBorders>
            <w:shd w:val="clear" w:color="auto" w:fill="auto"/>
            <w:vAlign w:val="center"/>
            <w:hideMark/>
          </w:tcPr>
          <w:p w14:paraId="0FEE1FA7" w14:textId="5666B952"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117</w:t>
            </w:r>
          </w:p>
        </w:tc>
      </w:tr>
      <w:tr w:rsidR="003B4EFE" w:rsidRPr="000D5E3B" w14:paraId="6B88B837" w14:textId="77777777" w:rsidTr="000D5E3B">
        <w:trPr>
          <w:trHeight w:val="319"/>
        </w:trPr>
        <w:tc>
          <w:tcPr>
            <w:tcW w:w="7371" w:type="dxa"/>
            <w:tcBorders>
              <w:top w:val="nil"/>
              <w:left w:val="nil"/>
              <w:bottom w:val="nil"/>
              <w:right w:val="nil"/>
            </w:tcBorders>
            <w:shd w:val="clear" w:color="auto" w:fill="auto"/>
            <w:vAlign w:val="center"/>
            <w:hideMark/>
          </w:tcPr>
          <w:p w14:paraId="040DC5A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Workload</w:t>
            </w:r>
          </w:p>
        </w:tc>
        <w:tc>
          <w:tcPr>
            <w:tcW w:w="2019" w:type="dxa"/>
            <w:tcBorders>
              <w:top w:val="nil"/>
              <w:left w:val="nil"/>
              <w:bottom w:val="nil"/>
              <w:right w:val="nil"/>
            </w:tcBorders>
            <w:shd w:val="clear" w:color="auto" w:fill="auto"/>
            <w:vAlign w:val="center"/>
            <w:hideMark/>
          </w:tcPr>
          <w:p w14:paraId="1F64727C" w14:textId="40442EE9"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114</w:t>
            </w:r>
          </w:p>
        </w:tc>
      </w:tr>
      <w:tr w:rsidR="003B4EFE" w:rsidRPr="000D5E3B" w14:paraId="2270F772" w14:textId="77777777" w:rsidTr="000D5E3B">
        <w:trPr>
          <w:trHeight w:val="319"/>
        </w:trPr>
        <w:tc>
          <w:tcPr>
            <w:tcW w:w="7371" w:type="dxa"/>
            <w:tcBorders>
              <w:top w:val="nil"/>
              <w:left w:val="nil"/>
              <w:bottom w:val="nil"/>
              <w:right w:val="nil"/>
            </w:tcBorders>
            <w:shd w:val="clear" w:color="auto" w:fill="auto"/>
            <w:vAlign w:val="center"/>
            <w:hideMark/>
          </w:tcPr>
          <w:p w14:paraId="7710068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Assistant Coaches, twelve-month contract</w:t>
            </w:r>
          </w:p>
        </w:tc>
        <w:tc>
          <w:tcPr>
            <w:tcW w:w="2019" w:type="dxa"/>
            <w:tcBorders>
              <w:top w:val="nil"/>
              <w:left w:val="nil"/>
              <w:bottom w:val="nil"/>
              <w:right w:val="nil"/>
            </w:tcBorders>
            <w:shd w:val="clear" w:color="auto" w:fill="auto"/>
            <w:vAlign w:val="center"/>
            <w:hideMark/>
          </w:tcPr>
          <w:p w14:paraId="3CD715ED" w14:textId="49A15B5E"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116</w:t>
            </w:r>
          </w:p>
        </w:tc>
      </w:tr>
      <w:tr w:rsidR="003B4EFE" w:rsidRPr="000D5E3B" w14:paraId="5F8E6202" w14:textId="77777777" w:rsidTr="000D5E3B">
        <w:trPr>
          <w:trHeight w:val="319"/>
        </w:trPr>
        <w:tc>
          <w:tcPr>
            <w:tcW w:w="7371" w:type="dxa"/>
            <w:tcBorders>
              <w:top w:val="nil"/>
              <w:left w:val="nil"/>
              <w:bottom w:val="nil"/>
              <w:right w:val="nil"/>
            </w:tcBorders>
            <w:shd w:val="clear" w:color="auto" w:fill="auto"/>
            <w:vAlign w:val="center"/>
            <w:hideMark/>
          </w:tcPr>
          <w:p w14:paraId="62D19BC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Base contract</w:t>
            </w:r>
          </w:p>
        </w:tc>
        <w:tc>
          <w:tcPr>
            <w:tcW w:w="2019" w:type="dxa"/>
            <w:tcBorders>
              <w:top w:val="nil"/>
              <w:left w:val="nil"/>
              <w:bottom w:val="nil"/>
              <w:right w:val="nil"/>
            </w:tcBorders>
            <w:shd w:val="clear" w:color="auto" w:fill="auto"/>
            <w:vAlign w:val="center"/>
            <w:hideMark/>
          </w:tcPr>
          <w:p w14:paraId="1E528A3F" w14:textId="287097ED"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114</w:t>
            </w:r>
          </w:p>
        </w:tc>
      </w:tr>
      <w:tr w:rsidR="003B4EFE" w:rsidRPr="000D5E3B" w14:paraId="7693DE62" w14:textId="77777777" w:rsidTr="000D5E3B">
        <w:trPr>
          <w:trHeight w:val="319"/>
        </w:trPr>
        <w:tc>
          <w:tcPr>
            <w:tcW w:w="7371" w:type="dxa"/>
            <w:tcBorders>
              <w:top w:val="nil"/>
              <w:left w:val="nil"/>
              <w:bottom w:val="nil"/>
              <w:right w:val="nil"/>
            </w:tcBorders>
            <w:shd w:val="clear" w:color="auto" w:fill="auto"/>
            <w:vAlign w:val="center"/>
            <w:hideMark/>
          </w:tcPr>
          <w:p w14:paraId="7452DFB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Head Coaches, twelve-month contract</w:t>
            </w:r>
          </w:p>
        </w:tc>
        <w:tc>
          <w:tcPr>
            <w:tcW w:w="2019" w:type="dxa"/>
            <w:tcBorders>
              <w:top w:val="nil"/>
              <w:left w:val="nil"/>
              <w:bottom w:val="nil"/>
              <w:right w:val="nil"/>
            </w:tcBorders>
            <w:shd w:val="clear" w:color="auto" w:fill="auto"/>
            <w:vAlign w:val="center"/>
            <w:hideMark/>
          </w:tcPr>
          <w:p w14:paraId="2A5E168D" w14:textId="7465CDBC"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115</w:t>
            </w:r>
          </w:p>
        </w:tc>
      </w:tr>
      <w:tr w:rsidR="003B4EFE" w:rsidRPr="000D5E3B" w14:paraId="33BBD078" w14:textId="77777777" w:rsidTr="000D5E3B">
        <w:trPr>
          <w:trHeight w:val="319"/>
        </w:trPr>
        <w:tc>
          <w:tcPr>
            <w:tcW w:w="7371" w:type="dxa"/>
            <w:tcBorders>
              <w:top w:val="nil"/>
              <w:left w:val="nil"/>
              <w:bottom w:val="nil"/>
              <w:right w:val="nil"/>
            </w:tcBorders>
            <w:shd w:val="clear" w:color="auto" w:fill="auto"/>
            <w:vAlign w:val="center"/>
            <w:hideMark/>
          </w:tcPr>
          <w:p w14:paraId="21C75A87"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Out-of-contract activities</w:t>
            </w:r>
          </w:p>
        </w:tc>
        <w:tc>
          <w:tcPr>
            <w:tcW w:w="2019" w:type="dxa"/>
            <w:tcBorders>
              <w:top w:val="nil"/>
              <w:left w:val="nil"/>
              <w:bottom w:val="nil"/>
              <w:right w:val="nil"/>
            </w:tcBorders>
            <w:shd w:val="clear" w:color="auto" w:fill="auto"/>
            <w:vAlign w:val="center"/>
            <w:hideMark/>
          </w:tcPr>
          <w:p w14:paraId="77E8A982" w14:textId="1E028CB9"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115</w:t>
            </w:r>
          </w:p>
        </w:tc>
      </w:tr>
      <w:tr w:rsidR="003B4EFE" w:rsidRPr="000D5E3B" w14:paraId="60E6A657" w14:textId="77777777" w:rsidTr="000D5E3B">
        <w:trPr>
          <w:trHeight w:val="319"/>
        </w:trPr>
        <w:tc>
          <w:tcPr>
            <w:tcW w:w="7371" w:type="dxa"/>
            <w:tcBorders>
              <w:top w:val="nil"/>
              <w:left w:val="nil"/>
              <w:bottom w:val="nil"/>
              <w:right w:val="nil"/>
            </w:tcBorders>
            <w:shd w:val="clear" w:color="auto" w:fill="auto"/>
            <w:vAlign w:val="center"/>
            <w:hideMark/>
          </w:tcPr>
          <w:p w14:paraId="47396954"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Trainers</w:t>
            </w:r>
          </w:p>
        </w:tc>
        <w:tc>
          <w:tcPr>
            <w:tcW w:w="2019" w:type="dxa"/>
            <w:tcBorders>
              <w:top w:val="nil"/>
              <w:left w:val="nil"/>
              <w:bottom w:val="nil"/>
              <w:right w:val="nil"/>
            </w:tcBorders>
            <w:shd w:val="clear" w:color="auto" w:fill="auto"/>
            <w:vAlign w:val="center"/>
            <w:hideMark/>
          </w:tcPr>
          <w:p w14:paraId="008A9E46" w14:textId="5E15BE07"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114, 1</w:t>
            </w:r>
            <w:r w:rsidR="003B4EFE" w:rsidRPr="000D5E3B">
              <w:rPr>
                <w:rFonts w:ascii="Times New Roman" w:eastAsia="Times New Roman" w:hAnsi="Times New Roman" w:cs="Times New Roman"/>
                <w:color w:val="000000"/>
                <w:sz w:val="24"/>
                <w:szCs w:val="24"/>
                <w:lang w:eastAsia="ko-KR"/>
              </w:rPr>
              <w:t>1</w:t>
            </w:r>
            <w:r>
              <w:rPr>
                <w:rFonts w:ascii="Times New Roman" w:eastAsia="Times New Roman" w:hAnsi="Times New Roman" w:cs="Times New Roman"/>
                <w:color w:val="000000"/>
                <w:sz w:val="24"/>
                <w:szCs w:val="24"/>
                <w:lang w:eastAsia="ko-KR"/>
              </w:rPr>
              <w:t>6</w:t>
            </w:r>
          </w:p>
        </w:tc>
      </w:tr>
      <w:tr w:rsidR="003B4EFE" w:rsidRPr="000D5E3B" w14:paraId="4AEBC41D" w14:textId="77777777" w:rsidTr="000D5E3B">
        <w:trPr>
          <w:trHeight w:val="319"/>
        </w:trPr>
        <w:tc>
          <w:tcPr>
            <w:tcW w:w="7371" w:type="dxa"/>
            <w:tcBorders>
              <w:top w:val="nil"/>
              <w:left w:val="nil"/>
              <w:bottom w:val="nil"/>
              <w:right w:val="nil"/>
            </w:tcBorders>
            <w:shd w:val="clear" w:color="auto" w:fill="auto"/>
            <w:vAlign w:val="center"/>
            <w:hideMark/>
          </w:tcPr>
          <w:p w14:paraId="0B883951"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Vacation, accrual</w:t>
            </w:r>
          </w:p>
        </w:tc>
        <w:tc>
          <w:tcPr>
            <w:tcW w:w="2019" w:type="dxa"/>
            <w:tcBorders>
              <w:top w:val="nil"/>
              <w:left w:val="nil"/>
              <w:bottom w:val="nil"/>
              <w:right w:val="nil"/>
            </w:tcBorders>
            <w:shd w:val="clear" w:color="auto" w:fill="auto"/>
            <w:vAlign w:val="center"/>
            <w:hideMark/>
          </w:tcPr>
          <w:p w14:paraId="040B91FA" w14:textId="5C0F36A1"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117</w:t>
            </w:r>
          </w:p>
        </w:tc>
      </w:tr>
      <w:tr w:rsidR="003B4EFE" w:rsidRPr="000D5E3B" w14:paraId="444F9C2D" w14:textId="77777777" w:rsidTr="000D5E3B">
        <w:trPr>
          <w:trHeight w:val="319"/>
        </w:trPr>
        <w:tc>
          <w:tcPr>
            <w:tcW w:w="7371" w:type="dxa"/>
            <w:tcBorders>
              <w:top w:val="nil"/>
              <w:left w:val="nil"/>
              <w:bottom w:val="nil"/>
              <w:right w:val="nil"/>
            </w:tcBorders>
            <w:shd w:val="clear" w:color="auto" w:fill="auto"/>
            <w:vAlign w:val="center"/>
            <w:hideMark/>
          </w:tcPr>
          <w:p w14:paraId="51CF716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Professional misconduct, allegations</w:t>
            </w:r>
          </w:p>
        </w:tc>
        <w:tc>
          <w:tcPr>
            <w:tcW w:w="2019" w:type="dxa"/>
            <w:tcBorders>
              <w:top w:val="nil"/>
              <w:left w:val="nil"/>
              <w:bottom w:val="nil"/>
              <w:right w:val="nil"/>
            </w:tcBorders>
            <w:shd w:val="clear" w:color="auto" w:fill="auto"/>
            <w:vAlign w:val="center"/>
            <w:hideMark/>
          </w:tcPr>
          <w:p w14:paraId="1E3DCF8A" w14:textId="0EDC3FF7"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85</w:t>
            </w:r>
          </w:p>
        </w:tc>
      </w:tr>
      <w:tr w:rsidR="003B4EFE" w:rsidRPr="000D5E3B" w14:paraId="7184A720" w14:textId="77777777" w:rsidTr="000D5E3B">
        <w:trPr>
          <w:trHeight w:val="319"/>
        </w:trPr>
        <w:tc>
          <w:tcPr>
            <w:tcW w:w="7371" w:type="dxa"/>
            <w:tcBorders>
              <w:top w:val="nil"/>
              <w:left w:val="nil"/>
              <w:bottom w:val="nil"/>
              <w:right w:val="nil"/>
            </w:tcBorders>
            <w:shd w:val="clear" w:color="auto" w:fill="auto"/>
            <w:vAlign w:val="center"/>
            <w:hideMark/>
          </w:tcPr>
          <w:p w14:paraId="3D27494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Program directors   (see also: Directors, graduate programs)</w:t>
            </w:r>
          </w:p>
        </w:tc>
        <w:tc>
          <w:tcPr>
            <w:tcW w:w="2019" w:type="dxa"/>
            <w:tcBorders>
              <w:top w:val="nil"/>
              <w:left w:val="nil"/>
              <w:bottom w:val="nil"/>
              <w:right w:val="nil"/>
            </w:tcBorders>
            <w:shd w:val="clear" w:color="auto" w:fill="auto"/>
            <w:vAlign w:val="center"/>
            <w:hideMark/>
          </w:tcPr>
          <w:p w14:paraId="27332E51" w14:textId="2440F129"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14931B15" w14:textId="77777777" w:rsidTr="000D5E3B">
        <w:trPr>
          <w:trHeight w:val="319"/>
        </w:trPr>
        <w:tc>
          <w:tcPr>
            <w:tcW w:w="7371" w:type="dxa"/>
            <w:tcBorders>
              <w:top w:val="nil"/>
              <w:left w:val="nil"/>
              <w:bottom w:val="nil"/>
              <w:right w:val="nil"/>
            </w:tcBorders>
            <w:shd w:val="clear" w:color="auto" w:fill="auto"/>
            <w:vAlign w:val="center"/>
            <w:hideMark/>
          </w:tcPr>
          <w:p w14:paraId="090C5E5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Acting directors</w:t>
            </w:r>
          </w:p>
        </w:tc>
        <w:tc>
          <w:tcPr>
            <w:tcW w:w="2019" w:type="dxa"/>
            <w:tcBorders>
              <w:top w:val="nil"/>
              <w:left w:val="nil"/>
              <w:bottom w:val="nil"/>
              <w:right w:val="nil"/>
            </w:tcBorders>
            <w:shd w:val="clear" w:color="auto" w:fill="auto"/>
            <w:vAlign w:val="center"/>
            <w:hideMark/>
          </w:tcPr>
          <w:p w14:paraId="3A8B7EFA" w14:textId="2977E2D2"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61</w:t>
            </w:r>
          </w:p>
        </w:tc>
      </w:tr>
      <w:tr w:rsidR="003B4EFE" w:rsidRPr="000D5E3B" w14:paraId="02A230DE" w14:textId="77777777" w:rsidTr="000D5E3B">
        <w:trPr>
          <w:trHeight w:val="319"/>
        </w:trPr>
        <w:tc>
          <w:tcPr>
            <w:tcW w:w="7371" w:type="dxa"/>
            <w:tcBorders>
              <w:top w:val="nil"/>
              <w:left w:val="nil"/>
              <w:bottom w:val="nil"/>
              <w:right w:val="nil"/>
            </w:tcBorders>
            <w:shd w:val="clear" w:color="auto" w:fill="auto"/>
            <w:vAlign w:val="center"/>
            <w:hideMark/>
          </w:tcPr>
          <w:p w14:paraId="6A82BB6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Graduate programs director</w:t>
            </w:r>
          </w:p>
        </w:tc>
        <w:tc>
          <w:tcPr>
            <w:tcW w:w="2019" w:type="dxa"/>
            <w:tcBorders>
              <w:top w:val="nil"/>
              <w:left w:val="nil"/>
              <w:bottom w:val="nil"/>
              <w:right w:val="nil"/>
            </w:tcBorders>
            <w:shd w:val="clear" w:color="auto" w:fill="auto"/>
            <w:vAlign w:val="center"/>
            <w:hideMark/>
          </w:tcPr>
          <w:p w14:paraId="345D841E" w14:textId="2B89B989"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3B4EFE" w:rsidRPr="000D5E3B" w14:paraId="002EEEDF" w14:textId="77777777" w:rsidTr="000D5E3B">
        <w:trPr>
          <w:trHeight w:val="319"/>
        </w:trPr>
        <w:tc>
          <w:tcPr>
            <w:tcW w:w="7371" w:type="dxa"/>
            <w:tcBorders>
              <w:top w:val="nil"/>
              <w:left w:val="nil"/>
              <w:bottom w:val="nil"/>
              <w:right w:val="nil"/>
            </w:tcBorders>
            <w:shd w:val="clear" w:color="auto" w:fill="auto"/>
            <w:vAlign w:val="center"/>
            <w:hideMark/>
          </w:tcPr>
          <w:p w14:paraId="23397071"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Role and responsibilities</w:t>
            </w:r>
          </w:p>
        </w:tc>
        <w:tc>
          <w:tcPr>
            <w:tcW w:w="2019" w:type="dxa"/>
            <w:tcBorders>
              <w:top w:val="nil"/>
              <w:left w:val="nil"/>
              <w:bottom w:val="nil"/>
              <w:right w:val="nil"/>
            </w:tcBorders>
            <w:shd w:val="clear" w:color="auto" w:fill="auto"/>
            <w:vAlign w:val="center"/>
            <w:hideMark/>
          </w:tcPr>
          <w:p w14:paraId="6D9B76F1" w14:textId="3BAFF7E0"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64</w:t>
            </w:r>
          </w:p>
        </w:tc>
      </w:tr>
      <w:tr w:rsidR="003B4EFE" w:rsidRPr="000D5E3B" w14:paraId="4EDA83C5" w14:textId="77777777" w:rsidTr="000D5E3B">
        <w:trPr>
          <w:trHeight w:val="319"/>
        </w:trPr>
        <w:tc>
          <w:tcPr>
            <w:tcW w:w="7371" w:type="dxa"/>
            <w:tcBorders>
              <w:top w:val="nil"/>
              <w:left w:val="nil"/>
              <w:bottom w:val="nil"/>
              <w:right w:val="nil"/>
            </w:tcBorders>
            <w:shd w:val="clear" w:color="auto" w:fill="auto"/>
            <w:vAlign w:val="center"/>
            <w:hideMark/>
          </w:tcPr>
          <w:p w14:paraId="238E831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Notification of appointment</w:t>
            </w:r>
          </w:p>
        </w:tc>
        <w:tc>
          <w:tcPr>
            <w:tcW w:w="2019" w:type="dxa"/>
            <w:tcBorders>
              <w:top w:val="nil"/>
              <w:left w:val="nil"/>
              <w:bottom w:val="nil"/>
              <w:right w:val="nil"/>
            </w:tcBorders>
            <w:shd w:val="clear" w:color="auto" w:fill="auto"/>
            <w:vAlign w:val="center"/>
            <w:hideMark/>
          </w:tcPr>
          <w:p w14:paraId="2D486F17" w14:textId="596CCED2"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61</w:t>
            </w:r>
          </w:p>
        </w:tc>
      </w:tr>
      <w:tr w:rsidR="003B4EFE" w:rsidRPr="000D5E3B" w14:paraId="03ECBD5E" w14:textId="77777777" w:rsidTr="000D5E3B">
        <w:trPr>
          <w:trHeight w:val="319"/>
        </w:trPr>
        <w:tc>
          <w:tcPr>
            <w:tcW w:w="7371" w:type="dxa"/>
            <w:tcBorders>
              <w:top w:val="nil"/>
              <w:left w:val="nil"/>
              <w:bottom w:val="nil"/>
              <w:right w:val="nil"/>
            </w:tcBorders>
            <w:shd w:val="clear" w:color="auto" w:fill="auto"/>
            <w:vAlign w:val="center"/>
            <w:hideMark/>
          </w:tcPr>
          <w:p w14:paraId="2FFE022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Review of program directors</w:t>
            </w:r>
          </w:p>
        </w:tc>
        <w:tc>
          <w:tcPr>
            <w:tcW w:w="2019" w:type="dxa"/>
            <w:tcBorders>
              <w:top w:val="nil"/>
              <w:left w:val="nil"/>
              <w:bottom w:val="nil"/>
              <w:right w:val="nil"/>
            </w:tcBorders>
            <w:shd w:val="clear" w:color="auto" w:fill="auto"/>
            <w:vAlign w:val="center"/>
            <w:hideMark/>
          </w:tcPr>
          <w:p w14:paraId="3EA61126" w14:textId="319173D1"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60</w:t>
            </w:r>
          </w:p>
        </w:tc>
      </w:tr>
      <w:tr w:rsidR="003B4EFE" w:rsidRPr="000D5E3B" w14:paraId="15D47B9A" w14:textId="77777777" w:rsidTr="000D5E3B">
        <w:trPr>
          <w:trHeight w:val="319"/>
        </w:trPr>
        <w:tc>
          <w:tcPr>
            <w:tcW w:w="7371" w:type="dxa"/>
            <w:tcBorders>
              <w:top w:val="nil"/>
              <w:left w:val="nil"/>
              <w:bottom w:val="nil"/>
              <w:right w:val="nil"/>
            </w:tcBorders>
            <w:shd w:val="clear" w:color="auto" w:fill="auto"/>
            <w:vAlign w:val="center"/>
            <w:hideMark/>
          </w:tcPr>
          <w:p w14:paraId="2C297B78" w14:textId="4F2E40D9" w:rsidR="003B4EFE" w:rsidRPr="000D5E3B" w:rsidRDefault="00F43247" w:rsidP="003B4EFE">
            <w:pPr>
              <w:widowControl/>
              <w:ind w:firstLineChars="300" w:firstLine="720"/>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 xml:space="preserve">Term of </w:t>
            </w:r>
            <w:r w:rsidR="003B4EFE" w:rsidRPr="000D5E3B">
              <w:rPr>
                <w:rFonts w:ascii="Times New Roman" w:eastAsia="Times New Roman" w:hAnsi="Times New Roman" w:cs="Times New Roman"/>
                <w:color w:val="000000"/>
                <w:sz w:val="24"/>
                <w:szCs w:val="24"/>
                <w:lang w:eastAsia="ko-KR"/>
              </w:rPr>
              <w:t>office</w:t>
            </w:r>
          </w:p>
        </w:tc>
        <w:tc>
          <w:tcPr>
            <w:tcW w:w="2019" w:type="dxa"/>
            <w:tcBorders>
              <w:top w:val="nil"/>
              <w:left w:val="nil"/>
              <w:bottom w:val="nil"/>
              <w:right w:val="nil"/>
            </w:tcBorders>
            <w:shd w:val="clear" w:color="auto" w:fill="auto"/>
            <w:vAlign w:val="center"/>
            <w:hideMark/>
          </w:tcPr>
          <w:p w14:paraId="4E726689" w14:textId="436E6E79"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17CB6A18" w14:textId="77777777" w:rsidTr="000D5E3B">
        <w:trPr>
          <w:trHeight w:val="319"/>
        </w:trPr>
        <w:tc>
          <w:tcPr>
            <w:tcW w:w="7371" w:type="dxa"/>
            <w:tcBorders>
              <w:top w:val="nil"/>
              <w:left w:val="nil"/>
              <w:bottom w:val="nil"/>
              <w:right w:val="nil"/>
            </w:tcBorders>
            <w:shd w:val="clear" w:color="auto" w:fill="auto"/>
            <w:vAlign w:val="center"/>
            <w:hideMark/>
          </w:tcPr>
          <w:p w14:paraId="139670A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Timetable for dispute-resolution procedures</w:t>
            </w:r>
          </w:p>
        </w:tc>
        <w:tc>
          <w:tcPr>
            <w:tcW w:w="2019" w:type="dxa"/>
            <w:tcBorders>
              <w:top w:val="nil"/>
              <w:left w:val="nil"/>
              <w:bottom w:val="nil"/>
              <w:right w:val="nil"/>
            </w:tcBorders>
            <w:shd w:val="clear" w:color="auto" w:fill="auto"/>
            <w:vAlign w:val="center"/>
            <w:hideMark/>
          </w:tcPr>
          <w:p w14:paraId="0D6C88DE" w14:textId="21A64366"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60</w:t>
            </w:r>
          </w:p>
        </w:tc>
      </w:tr>
      <w:tr w:rsidR="003B4EFE" w:rsidRPr="000D5E3B" w14:paraId="2144C758" w14:textId="77777777" w:rsidTr="000D5E3B">
        <w:trPr>
          <w:trHeight w:val="319"/>
        </w:trPr>
        <w:tc>
          <w:tcPr>
            <w:tcW w:w="7371" w:type="dxa"/>
            <w:tcBorders>
              <w:top w:val="nil"/>
              <w:left w:val="nil"/>
              <w:bottom w:val="nil"/>
              <w:right w:val="nil"/>
            </w:tcBorders>
            <w:shd w:val="clear" w:color="auto" w:fill="auto"/>
            <w:vAlign w:val="center"/>
            <w:hideMark/>
          </w:tcPr>
          <w:p w14:paraId="71B1CC1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Undergraduate programs director</w:t>
            </w:r>
          </w:p>
        </w:tc>
        <w:tc>
          <w:tcPr>
            <w:tcW w:w="2019" w:type="dxa"/>
            <w:tcBorders>
              <w:top w:val="nil"/>
              <w:left w:val="nil"/>
              <w:bottom w:val="nil"/>
              <w:right w:val="nil"/>
            </w:tcBorders>
            <w:shd w:val="clear" w:color="auto" w:fill="auto"/>
            <w:vAlign w:val="center"/>
            <w:hideMark/>
          </w:tcPr>
          <w:p w14:paraId="4CEFA975" w14:textId="3E395224"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25C9E052" w14:textId="77777777" w:rsidTr="000D5E3B">
        <w:trPr>
          <w:trHeight w:val="319"/>
        </w:trPr>
        <w:tc>
          <w:tcPr>
            <w:tcW w:w="7371" w:type="dxa"/>
            <w:tcBorders>
              <w:top w:val="nil"/>
              <w:left w:val="nil"/>
              <w:bottom w:val="nil"/>
              <w:right w:val="nil"/>
            </w:tcBorders>
            <w:shd w:val="clear" w:color="auto" w:fill="auto"/>
            <w:vAlign w:val="center"/>
            <w:hideMark/>
          </w:tcPr>
          <w:p w14:paraId="66A04CA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Responsibilities</w:t>
            </w:r>
          </w:p>
        </w:tc>
        <w:tc>
          <w:tcPr>
            <w:tcW w:w="2019" w:type="dxa"/>
            <w:tcBorders>
              <w:top w:val="nil"/>
              <w:left w:val="nil"/>
              <w:bottom w:val="nil"/>
              <w:right w:val="nil"/>
            </w:tcBorders>
            <w:shd w:val="clear" w:color="auto" w:fill="auto"/>
            <w:vAlign w:val="center"/>
            <w:hideMark/>
          </w:tcPr>
          <w:p w14:paraId="2EA908F8" w14:textId="5655E197"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7E39FFD6" w14:textId="77777777" w:rsidTr="000D5E3B">
        <w:trPr>
          <w:trHeight w:val="319"/>
        </w:trPr>
        <w:tc>
          <w:tcPr>
            <w:tcW w:w="7371" w:type="dxa"/>
            <w:tcBorders>
              <w:top w:val="nil"/>
              <w:left w:val="nil"/>
              <w:bottom w:val="nil"/>
              <w:right w:val="nil"/>
            </w:tcBorders>
            <w:shd w:val="clear" w:color="auto" w:fill="auto"/>
            <w:vAlign w:val="center"/>
            <w:hideMark/>
          </w:tcPr>
          <w:p w14:paraId="4CAF758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w:t>
            </w:r>
          </w:p>
        </w:tc>
        <w:tc>
          <w:tcPr>
            <w:tcW w:w="2019" w:type="dxa"/>
            <w:tcBorders>
              <w:top w:val="nil"/>
              <w:left w:val="nil"/>
              <w:bottom w:val="nil"/>
              <w:right w:val="nil"/>
            </w:tcBorders>
            <w:shd w:val="clear" w:color="auto" w:fill="auto"/>
            <w:vAlign w:val="center"/>
            <w:hideMark/>
          </w:tcPr>
          <w:p w14:paraId="023D217A" w14:textId="42A0C0D4"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714D42CF" w14:textId="77777777" w:rsidTr="000D5E3B">
        <w:trPr>
          <w:trHeight w:val="319"/>
        </w:trPr>
        <w:tc>
          <w:tcPr>
            <w:tcW w:w="7371" w:type="dxa"/>
            <w:tcBorders>
              <w:top w:val="nil"/>
              <w:left w:val="nil"/>
              <w:bottom w:val="nil"/>
              <w:right w:val="nil"/>
            </w:tcBorders>
            <w:shd w:val="clear" w:color="auto" w:fill="auto"/>
            <w:vAlign w:val="center"/>
            <w:hideMark/>
          </w:tcPr>
          <w:p w14:paraId="1218AFA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 procedures for filling</w:t>
            </w:r>
          </w:p>
        </w:tc>
        <w:tc>
          <w:tcPr>
            <w:tcW w:w="2019" w:type="dxa"/>
            <w:tcBorders>
              <w:top w:val="nil"/>
              <w:left w:val="nil"/>
              <w:bottom w:val="nil"/>
              <w:right w:val="nil"/>
            </w:tcBorders>
            <w:shd w:val="clear" w:color="auto" w:fill="auto"/>
            <w:vAlign w:val="center"/>
            <w:hideMark/>
          </w:tcPr>
          <w:p w14:paraId="581679D8" w14:textId="177D38D2"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61</w:t>
            </w:r>
          </w:p>
        </w:tc>
      </w:tr>
      <w:tr w:rsidR="003B4EFE" w:rsidRPr="000D5E3B" w14:paraId="16C2A036" w14:textId="77777777" w:rsidTr="000D5E3B">
        <w:trPr>
          <w:trHeight w:val="319"/>
        </w:trPr>
        <w:tc>
          <w:tcPr>
            <w:tcW w:w="7371" w:type="dxa"/>
            <w:tcBorders>
              <w:top w:val="nil"/>
              <w:left w:val="nil"/>
              <w:bottom w:val="nil"/>
              <w:right w:val="nil"/>
            </w:tcBorders>
            <w:shd w:val="clear" w:color="auto" w:fill="auto"/>
            <w:vAlign w:val="center"/>
            <w:hideMark/>
          </w:tcPr>
          <w:p w14:paraId="3C08FC4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 procedures for resolving disagreements</w:t>
            </w:r>
          </w:p>
        </w:tc>
        <w:tc>
          <w:tcPr>
            <w:tcW w:w="2019" w:type="dxa"/>
            <w:tcBorders>
              <w:top w:val="nil"/>
              <w:left w:val="nil"/>
              <w:bottom w:val="nil"/>
              <w:right w:val="nil"/>
            </w:tcBorders>
            <w:shd w:val="clear" w:color="auto" w:fill="auto"/>
            <w:vAlign w:val="center"/>
            <w:hideMark/>
          </w:tcPr>
          <w:p w14:paraId="3FC22999" w14:textId="18B046D7"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60</w:t>
            </w:r>
          </w:p>
        </w:tc>
      </w:tr>
      <w:tr w:rsidR="003B4EFE" w:rsidRPr="000D5E3B" w14:paraId="721BE8A8" w14:textId="77777777" w:rsidTr="000D5E3B">
        <w:trPr>
          <w:trHeight w:val="319"/>
        </w:trPr>
        <w:tc>
          <w:tcPr>
            <w:tcW w:w="7371" w:type="dxa"/>
            <w:tcBorders>
              <w:top w:val="nil"/>
              <w:left w:val="nil"/>
              <w:bottom w:val="nil"/>
              <w:right w:val="nil"/>
            </w:tcBorders>
            <w:shd w:val="clear" w:color="auto" w:fill="auto"/>
            <w:vAlign w:val="center"/>
            <w:hideMark/>
          </w:tcPr>
          <w:p w14:paraId="4388F1F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Programs</w:t>
            </w:r>
          </w:p>
        </w:tc>
        <w:tc>
          <w:tcPr>
            <w:tcW w:w="2019" w:type="dxa"/>
            <w:tcBorders>
              <w:top w:val="nil"/>
              <w:left w:val="nil"/>
              <w:bottom w:val="nil"/>
              <w:right w:val="nil"/>
            </w:tcBorders>
            <w:shd w:val="clear" w:color="auto" w:fill="auto"/>
            <w:vAlign w:val="center"/>
            <w:hideMark/>
          </w:tcPr>
          <w:p w14:paraId="77B83D7D"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51C8F61" w14:textId="77777777" w:rsidTr="000D5E3B">
        <w:trPr>
          <w:trHeight w:val="319"/>
        </w:trPr>
        <w:tc>
          <w:tcPr>
            <w:tcW w:w="7371" w:type="dxa"/>
            <w:tcBorders>
              <w:top w:val="nil"/>
              <w:left w:val="nil"/>
              <w:bottom w:val="nil"/>
              <w:right w:val="nil"/>
            </w:tcBorders>
            <w:shd w:val="clear" w:color="auto" w:fill="auto"/>
            <w:vAlign w:val="center"/>
            <w:hideMark/>
          </w:tcPr>
          <w:p w14:paraId="33B965C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Definition of</w:t>
            </w:r>
          </w:p>
        </w:tc>
        <w:tc>
          <w:tcPr>
            <w:tcW w:w="2019" w:type="dxa"/>
            <w:tcBorders>
              <w:top w:val="nil"/>
              <w:left w:val="nil"/>
              <w:bottom w:val="nil"/>
              <w:right w:val="nil"/>
            </w:tcBorders>
            <w:shd w:val="clear" w:color="auto" w:fill="auto"/>
            <w:vAlign w:val="center"/>
            <w:hideMark/>
          </w:tcPr>
          <w:p w14:paraId="6A832B2F" w14:textId="6E1BACD6"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21448E59" w14:textId="77777777" w:rsidTr="000D5E3B">
        <w:trPr>
          <w:trHeight w:val="319"/>
        </w:trPr>
        <w:tc>
          <w:tcPr>
            <w:tcW w:w="7371" w:type="dxa"/>
            <w:tcBorders>
              <w:top w:val="nil"/>
              <w:left w:val="nil"/>
              <w:bottom w:val="nil"/>
              <w:right w:val="nil"/>
            </w:tcBorders>
            <w:shd w:val="clear" w:color="auto" w:fill="auto"/>
            <w:vAlign w:val="center"/>
            <w:hideMark/>
          </w:tcPr>
          <w:p w14:paraId="73B545E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Directors, graduate programs (see: Program directors)</w:t>
            </w:r>
          </w:p>
        </w:tc>
        <w:tc>
          <w:tcPr>
            <w:tcW w:w="2019" w:type="dxa"/>
            <w:tcBorders>
              <w:top w:val="nil"/>
              <w:left w:val="nil"/>
              <w:bottom w:val="nil"/>
              <w:right w:val="nil"/>
            </w:tcBorders>
            <w:shd w:val="clear" w:color="auto" w:fill="auto"/>
            <w:vAlign w:val="center"/>
            <w:hideMark/>
          </w:tcPr>
          <w:p w14:paraId="0C472AE0"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2D5B8223" w14:textId="77777777" w:rsidTr="000D5E3B">
        <w:trPr>
          <w:trHeight w:val="319"/>
        </w:trPr>
        <w:tc>
          <w:tcPr>
            <w:tcW w:w="7371" w:type="dxa"/>
            <w:tcBorders>
              <w:top w:val="nil"/>
              <w:left w:val="nil"/>
              <w:bottom w:val="nil"/>
              <w:right w:val="nil"/>
            </w:tcBorders>
            <w:shd w:val="clear" w:color="auto" w:fill="auto"/>
            <w:vAlign w:val="center"/>
            <w:hideMark/>
          </w:tcPr>
          <w:p w14:paraId="5E159DE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Directors, undergraduate programs (see: Program directors)</w:t>
            </w:r>
          </w:p>
        </w:tc>
        <w:tc>
          <w:tcPr>
            <w:tcW w:w="2019" w:type="dxa"/>
            <w:tcBorders>
              <w:top w:val="nil"/>
              <w:left w:val="nil"/>
              <w:bottom w:val="nil"/>
              <w:right w:val="nil"/>
            </w:tcBorders>
            <w:shd w:val="clear" w:color="auto" w:fill="auto"/>
            <w:vAlign w:val="center"/>
            <w:hideMark/>
          </w:tcPr>
          <w:p w14:paraId="7E58BD1A"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747262FA" w14:textId="77777777" w:rsidTr="000D5E3B">
        <w:trPr>
          <w:trHeight w:val="319"/>
        </w:trPr>
        <w:tc>
          <w:tcPr>
            <w:tcW w:w="7371" w:type="dxa"/>
            <w:tcBorders>
              <w:top w:val="nil"/>
              <w:left w:val="nil"/>
              <w:bottom w:val="nil"/>
              <w:right w:val="nil"/>
            </w:tcBorders>
            <w:shd w:val="clear" w:color="auto" w:fill="auto"/>
            <w:vAlign w:val="center"/>
            <w:hideMark/>
          </w:tcPr>
          <w:p w14:paraId="2A9C3D9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Governance</w:t>
            </w:r>
          </w:p>
        </w:tc>
        <w:tc>
          <w:tcPr>
            <w:tcW w:w="2019" w:type="dxa"/>
            <w:tcBorders>
              <w:top w:val="nil"/>
              <w:left w:val="nil"/>
              <w:bottom w:val="nil"/>
              <w:right w:val="nil"/>
            </w:tcBorders>
            <w:shd w:val="clear" w:color="auto" w:fill="auto"/>
            <w:vAlign w:val="center"/>
            <w:hideMark/>
          </w:tcPr>
          <w:p w14:paraId="46F30778" w14:textId="337098D5"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62</w:t>
            </w:r>
          </w:p>
        </w:tc>
      </w:tr>
      <w:tr w:rsidR="003B4EFE" w:rsidRPr="000D5E3B" w14:paraId="175F7CAA" w14:textId="77777777" w:rsidTr="000D5E3B">
        <w:trPr>
          <w:trHeight w:val="319"/>
        </w:trPr>
        <w:tc>
          <w:tcPr>
            <w:tcW w:w="7371" w:type="dxa"/>
            <w:tcBorders>
              <w:top w:val="nil"/>
              <w:left w:val="nil"/>
              <w:bottom w:val="nil"/>
              <w:right w:val="nil"/>
            </w:tcBorders>
            <w:shd w:val="clear" w:color="auto" w:fill="auto"/>
            <w:vAlign w:val="center"/>
            <w:hideMark/>
          </w:tcPr>
          <w:p w14:paraId="634C0F9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Graduate programs (see also: Graduate programs)</w:t>
            </w:r>
          </w:p>
        </w:tc>
        <w:tc>
          <w:tcPr>
            <w:tcW w:w="2019" w:type="dxa"/>
            <w:tcBorders>
              <w:top w:val="nil"/>
              <w:left w:val="nil"/>
              <w:bottom w:val="nil"/>
              <w:right w:val="nil"/>
            </w:tcBorders>
            <w:shd w:val="clear" w:color="auto" w:fill="auto"/>
            <w:vAlign w:val="center"/>
            <w:hideMark/>
          </w:tcPr>
          <w:p w14:paraId="77FF474E" w14:textId="1F0C34CA"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3B4EFE" w:rsidRPr="000D5E3B" w14:paraId="3C51FC1E" w14:textId="77777777" w:rsidTr="000D5E3B">
        <w:trPr>
          <w:trHeight w:val="319"/>
        </w:trPr>
        <w:tc>
          <w:tcPr>
            <w:tcW w:w="7371" w:type="dxa"/>
            <w:tcBorders>
              <w:top w:val="nil"/>
              <w:left w:val="nil"/>
              <w:bottom w:val="nil"/>
              <w:right w:val="nil"/>
            </w:tcBorders>
            <w:shd w:val="clear" w:color="auto" w:fill="auto"/>
            <w:vAlign w:val="center"/>
            <w:hideMark/>
          </w:tcPr>
          <w:p w14:paraId="453E4D04"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Definition</w:t>
            </w:r>
          </w:p>
        </w:tc>
        <w:tc>
          <w:tcPr>
            <w:tcW w:w="2019" w:type="dxa"/>
            <w:tcBorders>
              <w:top w:val="nil"/>
              <w:left w:val="nil"/>
              <w:bottom w:val="nil"/>
              <w:right w:val="nil"/>
            </w:tcBorders>
            <w:shd w:val="clear" w:color="auto" w:fill="auto"/>
            <w:vAlign w:val="center"/>
            <w:hideMark/>
          </w:tcPr>
          <w:p w14:paraId="021D6255" w14:textId="627B70DC"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3B4EFE" w:rsidRPr="000D5E3B" w14:paraId="79AE7925" w14:textId="77777777" w:rsidTr="000D5E3B">
        <w:trPr>
          <w:trHeight w:val="319"/>
        </w:trPr>
        <w:tc>
          <w:tcPr>
            <w:tcW w:w="7371" w:type="dxa"/>
            <w:tcBorders>
              <w:top w:val="nil"/>
              <w:left w:val="nil"/>
              <w:bottom w:val="nil"/>
              <w:right w:val="nil"/>
            </w:tcBorders>
            <w:shd w:val="clear" w:color="auto" w:fill="auto"/>
            <w:vAlign w:val="center"/>
            <w:hideMark/>
          </w:tcPr>
          <w:p w14:paraId="3041EF4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Review and approval of new programs </w:t>
            </w:r>
          </w:p>
        </w:tc>
        <w:tc>
          <w:tcPr>
            <w:tcW w:w="2019" w:type="dxa"/>
            <w:tcBorders>
              <w:top w:val="nil"/>
              <w:left w:val="nil"/>
              <w:bottom w:val="nil"/>
              <w:right w:val="nil"/>
            </w:tcBorders>
            <w:shd w:val="clear" w:color="auto" w:fill="auto"/>
            <w:vAlign w:val="center"/>
            <w:hideMark/>
          </w:tcPr>
          <w:p w14:paraId="6C865D19" w14:textId="71121F63"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61</w:t>
            </w:r>
          </w:p>
        </w:tc>
      </w:tr>
      <w:tr w:rsidR="003B4EFE" w:rsidRPr="000D5E3B" w14:paraId="254BEDD5" w14:textId="77777777" w:rsidTr="000D5E3B">
        <w:trPr>
          <w:trHeight w:val="319"/>
        </w:trPr>
        <w:tc>
          <w:tcPr>
            <w:tcW w:w="7371" w:type="dxa"/>
            <w:tcBorders>
              <w:top w:val="nil"/>
              <w:left w:val="nil"/>
              <w:bottom w:val="nil"/>
              <w:right w:val="nil"/>
            </w:tcBorders>
            <w:shd w:val="clear" w:color="auto" w:fill="auto"/>
            <w:vAlign w:val="center"/>
            <w:hideMark/>
          </w:tcPr>
          <w:p w14:paraId="356A846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Staff support</w:t>
            </w:r>
          </w:p>
        </w:tc>
        <w:tc>
          <w:tcPr>
            <w:tcW w:w="2019" w:type="dxa"/>
            <w:tcBorders>
              <w:top w:val="nil"/>
              <w:left w:val="nil"/>
              <w:bottom w:val="nil"/>
              <w:right w:val="nil"/>
            </w:tcBorders>
            <w:shd w:val="clear" w:color="auto" w:fill="auto"/>
            <w:vAlign w:val="center"/>
            <w:hideMark/>
          </w:tcPr>
          <w:p w14:paraId="5265C539" w14:textId="5791824A"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3B4EFE" w:rsidRPr="000D5E3B" w14:paraId="072E229A" w14:textId="77777777" w:rsidTr="000D5E3B">
        <w:trPr>
          <w:trHeight w:val="319"/>
        </w:trPr>
        <w:tc>
          <w:tcPr>
            <w:tcW w:w="7371" w:type="dxa"/>
            <w:tcBorders>
              <w:top w:val="nil"/>
              <w:left w:val="nil"/>
              <w:bottom w:val="nil"/>
              <w:right w:val="nil"/>
            </w:tcBorders>
            <w:shd w:val="clear" w:color="auto" w:fill="auto"/>
            <w:vAlign w:val="center"/>
            <w:hideMark/>
          </w:tcPr>
          <w:p w14:paraId="6CEFBAD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Undergraduate programs (see also: Undergraduate programs)</w:t>
            </w:r>
          </w:p>
        </w:tc>
        <w:tc>
          <w:tcPr>
            <w:tcW w:w="2019" w:type="dxa"/>
            <w:tcBorders>
              <w:top w:val="nil"/>
              <w:left w:val="nil"/>
              <w:bottom w:val="nil"/>
              <w:right w:val="nil"/>
            </w:tcBorders>
            <w:shd w:val="clear" w:color="auto" w:fill="auto"/>
            <w:vAlign w:val="center"/>
            <w:hideMark/>
          </w:tcPr>
          <w:p w14:paraId="43E0190F" w14:textId="268267C6"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2ABB136A" w14:textId="77777777" w:rsidTr="000D5E3B">
        <w:trPr>
          <w:trHeight w:val="319"/>
        </w:trPr>
        <w:tc>
          <w:tcPr>
            <w:tcW w:w="7371" w:type="dxa"/>
            <w:tcBorders>
              <w:top w:val="nil"/>
              <w:left w:val="nil"/>
              <w:bottom w:val="nil"/>
              <w:right w:val="nil"/>
            </w:tcBorders>
            <w:shd w:val="clear" w:color="auto" w:fill="auto"/>
            <w:vAlign w:val="center"/>
            <w:hideMark/>
          </w:tcPr>
          <w:p w14:paraId="0FF232B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Definition</w:t>
            </w:r>
          </w:p>
        </w:tc>
        <w:tc>
          <w:tcPr>
            <w:tcW w:w="2019" w:type="dxa"/>
            <w:tcBorders>
              <w:top w:val="nil"/>
              <w:left w:val="nil"/>
              <w:bottom w:val="nil"/>
              <w:right w:val="nil"/>
            </w:tcBorders>
            <w:shd w:val="clear" w:color="auto" w:fill="auto"/>
            <w:vAlign w:val="center"/>
            <w:hideMark/>
          </w:tcPr>
          <w:p w14:paraId="59910008" w14:textId="0974746F" w:rsidR="003B4EFE" w:rsidRPr="000D5E3B" w:rsidRDefault="00F4324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133041" w14:paraId="68BE9560" w14:textId="77777777" w:rsidTr="000D5E3B">
        <w:trPr>
          <w:trHeight w:val="319"/>
        </w:trPr>
        <w:tc>
          <w:tcPr>
            <w:tcW w:w="7371" w:type="dxa"/>
            <w:tcBorders>
              <w:top w:val="nil"/>
              <w:left w:val="nil"/>
              <w:bottom w:val="nil"/>
              <w:right w:val="nil"/>
            </w:tcBorders>
            <w:shd w:val="clear" w:color="auto" w:fill="auto"/>
            <w:vAlign w:val="center"/>
            <w:hideMark/>
          </w:tcPr>
          <w:p w14:paraId="65E4A18C" w14:textId="77777777" w:rsidR="003B4EFE" w:rsidRPr="00133041" w:rsidRDefault="003B4EFE" w:rsidP="003B4EFE">
            <w:pPr>
              <w:widowControl/>
              <w:rPr>
                <w:rFonts w:ascii="Times New Roman" w:eastAsia="Times New Roman" w:hAnsi="Times New Roman" w:cs="Times New Roman"/>
                <w:color w:val="000000"/>
                <w:sz w:val="24"/>
                <w:szCs w:val="24"/>
                <w:lang w:eastAsia="ko-KR"/>
              </w:rPr>
            </w:pPr>
            <w:r w:rsidRPr="00133041">
              <w:rPr>
                <w:rFonts w:ascii="Times New Roman" w:eastAsia="Times New Roman" w:hAnsi="Times New Roman" w:cs="Times New Roman"/>
                <w:color w:val="000000"/>
                <w:sz w:val="24"/>
                <w:szCs w:val="24"/>
                <w:lang w:eastAsia="ko-KR"/>
              </w:rPr>
              <w:t>Projects, special</w:t>
            </w:r>
          </w:p>
        </w:tc>
        <w:tc>
          <w:tcPr>
            <w:tcW w:w="2019" w:type="dxa"/>
            <w:tcBorders>
              <w:top w:val="nil"/>
              <w:left w:val="nil"/>
              <w:bottom w:val="nil"/>
              <w:right w:val="nil"/>
            </w:tcBorders>
            <w:shd w:val="clear" w:color="auto" w:fill="auto"/>
            <w:vAlign w:val="center"/>
            <w:hideMark/>
          </w:tcPr>
          <w:p w14:paraId="0F16621C" w14:textId="67B63AF2" w:rsidR="003B4EFE" w:rsidRPr="00133041"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147</w:t>
            </w:r>
          </w:p>
        </w:tc>
      </w:tr>
      <w:tr w:rsidR="003B4EFE" w:rsidRPr="000D5E3B" w14:paraId="6FE444B8" w14:textId="77777777" w:rsidTr="000D5E3B">
        <w:trPr>
          <w:trHeight w:val="319"/>
        </w:trPr>
        <w:tc>
          <w:tcPr>
            <w:tcW w:w="7371" w:type="dxa"/>
            <w:tcBorders>
              <w:top w:val="nil"/>
              <w:left w:val="nil"/>
              <w:bottom w:val="nil"/>
              <w:right w:val="nil"/>
            </w:tcBorders>
            <w:shd w:val="clear" w:color="auto" w:fill="auto"/>
            <w:vAlign w:val="center"/>
            <w:hideMark/>
          </w:tcPr>
          <w:p w14:paraId="72756F7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and tenure</w:t>
            </w:r>
          </w:p>
        </w:tc>
        <w:tc>
          <w:tcPr>
            <w:tcW w:w="2019" w:type="dxa"/>
            <w:tcBorders>
              <w:top w:val="nil"/>
              <w:left w:val="nil"/>
              <w:bottom w:val="nil"/>
              <w:right w:val="nil"/>
            </w:tcBorders>
            <w:shd w:val="clear" w:color="auto" w:fill="auto"/>
            <w:vAlign w:val="center"/>
            <w:hideMark/>
          </w:tcPr>
          <w:p w14:paraId="1E424881" w14:textId="3EF33BEC"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w:t>
            </w:r>
          </w:p>
        </w:tc>
      </w:tr>
      <w:tr w:rsidR="003B4EFE" w:rsidRPr="000D5E3B" w14:paraId="38361C32" w14:textId="77777777" w:rsidTr="000D5E3B">
        <w:trPr>
          <w:trHeight w:val="319"/>
        </w:trPr>
        <w:tc>
          <w:tcPr>
            <w:tcW w:w="7371" w:type="dxa"/>
            <w:tcBorders>
              <w:top w:val="nil"/>
              <w:left w:val="nil"/>
              <w:bottom w:val="nil"/>
              <w:right w:val="nil"/>
            </w:tcBorders>
            <w:shd w:val="clear" w:color="auto" w:fill="auto"/>
            <w:vAlign w:val="center"/>
            <w:hideMark/>
          </w:tcPr>
          <w:p w14:paraId="232D281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Appeals procedure</w:t>
            </w:r>
          </w:p>
        </w:tc>
        <w:tc>
          <w:tcPr>
            <w:tcW w:w="2019" w:type="dxa"/>
            <w:tcBorders>
              <w:top w:val="nil"/>
              <w:left w:val="nil"/>
              <w:bottom w:val="nil"/>
              <w:right w:val="nil"/>
            </w:tcBorders>
            <w:shd w:val="clear" w:color="auto" w:fill="auto"/>
            <w:vAlign w:val="center"/>
            <w:hideMark/>
          </w:tcPr>
          <w:p w14:paraId="16683E98" w14:textId="02397ED6"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37</w:t>
            </w:r>
          </w:p>
        </w:tc>
      </w:tr>
      <w:tr w:rsidR="003B4EFE" w:rsidRPr="000D5E3B" w14:paraId="44E3497E" w14:textId="77777777" w:rsidTr="000D5E3B">
        <w:trPr>
          <w:trHeight w:val="330"/>
        </w:trPr>
        <w:tc>
          <w:tcPr>
            <w:tcW w:w="7371" w:type="dxa"/>
            <w:tcBorders>
              <w:top w:val="nil"/>
              <w:left w:val="nil"/>
              <w:bottom w:val="nil"/>
              <w:right w:val="nil"/>
            </w:tcBorders>
            <w:shd w:val="clear" w:color="auto" w:fill="auto"/>
            <w:vAlign w:val="center"/>
            <w:hideMark/>
          </w:tcPr>
          <w:p w14:paraId="0EE46EE0" w14:textId="25AB4549"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Application</w:t>
            </w:r>
            <w:r>
              <w:rPr>
                <w:rFonts w:ascii="Times New Roman" w:eastAsia="Times New Roman" w:hAnsi="Times New Roman" w:cs="Times New Roman"/>
                <w:color w:val="000000"/>
                <w:sz w:val="24"/>
                <w:szCs w:val="24"/>
                <w:lang w:eastAsia="ko-KR"/>
              </w:rPr>
              <w:t>,</w:t>
            </w:r>
            <w:r w:rsidRPr="000D5E3B">
              <w:rPr>
                <w:rFonts w:ascii="Times New Roman" w:eastAsia="Times New Roman" w:hAnsi="Times New Roman" w:cs="Times New Roman"/>
                <w:color w:val="000000"/>
                <w:sz w:val="24"/>
                <w:szCs w:val="24"/>
                <w:lang w:eastAsia="ko-KR"/>
              </w:rPr>
              <w:t xml:space="preserve"> notification of faculty</w:t>
            </w:r>
          </w:p>
        </w:tc>
        <w:tc>
          <w:tcPr>
            <w:tcW w:w="2019" w:type="dxa"/>
            <w:tcBorders>
              <w:top w:val="nil"/>
              <w:left w:val="nil"/>
              <w:bottom w:val="nil"/>
              <w:right w:val="nil"/>
            </w:tcBorders>
            <w:shd w:val="clear" w:color="auto" w:fill="auto"/>
            <w:vAlign w:val="center"/>
            <w:hideMark/>
          </w:tcPr>
          <w:p w14:paraId="6C7E5081" w14:textId="2B9B3DA4"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42</w:t>
            </w:r>
          </w:p>
        </w:tc>
      </w:tr>
      <w:tr w:rsidR="003B4EFE" w:rsidRPr="000D5E3B" w14:paraId="1F299C35" w14:textId="77777777" w:rsidTr="003054B0">
        <w:trPr>
          <w:trHeight w:val="402"/>
        </w:trPr>
        <w:tc>
          <w:tcPr>
            <w:tcW w:w="7371" w:type="dxa"/>
            <w:tcBorders>
              <w:top w:val="nil"/>
              <w:left w:val="nil"/>
              <w:bottom w:val="nil"/>
              <w:right w:val="nil"/>
            </w:tcBorders>
            <w:shd w:val="clear" w:color="auto" w:fill="auto"/>
            <w:vAlign w:val="center"/>
            <w:hideMark/>
          </w:tcPr>
          <w:p w14:paraId="5E873E83" w14:textId="137AB16F"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Athletic staff (see: Professional athletic staff, promotion) </w:t>
            </w:r>
          </w:p>
        </w:tc>
        <w:tc>
          <w:tcPr>
            <w:tcW w:w="2019" w:type="dxa"/>
            <w:tcBorders>
              <w:top w:val="nil"/>
              <w:left w:val="nil"/>
              <w:bottom w:val="nil"/>
              <w:right w:val="nil"/>
            </w:tcBorders>
            <w:shd w:val="clear" w:color="auto" w:fill="auto"/>
            <w:vAlign w:val="center"/>
            <w:hideMark/>
          </w:tcPr>
          <w:p w14:paraId="05761C55"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108CC0FA" w14:textId="77777777" w:rsidTr="000D5E3B">
        <w:trPr>
          <w:trHeight w:val="319"/>
        </w:trPr>
        <w:tc>
          <w:tcPr>
            <w:tcW w:w="7371" w:type="dxa"/>
            <w:tcBorders>
              <w:top w:val="nil"/>
              <w:left w:val="nil"/>
              <w:bottom w:val="nil"/>
              <w:right w:val="nil"/>
            </w:tcBorders>
            <w:shd w:val="clear" w:color="auto" w:fill="auto"/>
            <w:vAlign w:val="center"/>
            <w:hideMark/>
          </w:tcPr>
          <w:p w14:paraId="1A5A60F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Board of Trustees</w:t>
            </w:r>
          </w:p>
        </w:tc>
        <w:tc>
          <w:tcPr>
            <w:tcW w:w="2019" w:type="dxa"/>
            <w:tcBorders>
              <w:top w:val="nil"/>
              <w:left w:val="nil"/>
              <w:bottom w:val="nil"/>
              <w:right w:val="nil"/>
            </w:tcBorders>
            <w:shd w:val="clear" w:color="auto" w:fill="auto"/>
            <w:vAlign w:val="center"/>
            <w:hideMark/>
          </w:tcPr>
          <w:p w14:paraId="1847AB8B"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F0ABCD3" w14:textId="77777777" w:rsidTr="000D5E3B">
        <w:trPr>
          <w:trHeight w:val="319"/>
        </w:trPr>
        <w:tc>
          <w:tcPr>
            <w:tcW w:w="7371" w:type="dxa"/>
            <w:tcBorders>
              <w:top w:val="nil"/>
              <w:left w:val="nil"/>
              <w:bottom w:val="nil"/>
              <w:right w:val="nil"/>
            </w:tcBorders>
            <w:shd w:val="clear" w:color="auto" w:fill="auto"/>
            <w:vAlign w:val="center"/>
            <w:hideMark/>
          </w:tcPr>
          <w:p w14:paraId="02D3E342"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Decision procedures</w:t>
            </w:r>
          </w:p>
        </w:tc>
        <w:tc>
          <w:tcPr>
            <w:tcW w:w="2019" w:type="dxa"/>
            <w:tcBorders>
              <w:top w:val="nil"/>
              <w:left w:val="nil"/>
              <w:bottom w:val="nil"/>
              <w:right w:val="nil"/>
            </w:tcBorders>
            <w:shd w:val="clear" w:color="auto" w:fill="auto"/>
            <w:vAlign w:val="center"/>
            <w:hideMark/>
          </w:tcPr>
          <w:p w14:paraId="15C20371" w14:textId="6AA2B94E"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36</w:t>
            </w:r>
          </w:p>
        </w:tc>
      </w:tr>
      <w:tr w:rsidR="003B4EFE" w:rsidRPr="000D5E3B" w14:paraId="50281897" w14:textId="77777777" w:rsidTr="000D5E3B">
        <w:trPr>
          <w:trHeight w:val="319"/>
        </w:trPr>
        <w:tc>
          <w:tcPr>
            <w:tcW w:w="7371" w:type="dxa"/>
            <w:tcBorders>
              <w:top w:val="nil"/>
              <w:left w:val="nil"/>
              <w:bottom w:val="nil"/>
              <w:right w:val="nil"/>
            </w:tcBorders>
            <w:shd w:val="clear" w:color="auto" w:fill="auto"/>
            <w:vAlign w:val="center"/>
            <w:hideMark/>
          </w:tcPr>
          <w:p w14:paraId="69FAD306"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Responsibilities</w:t>
            </w:r>
          </w:p>
        </w:tc>
        <w:tc>
          <w:tcPr>
            <w:tcW w:w="2019" w:type="dxa"/>
            <w:tcBorders>
              <w:top w:val="nil"/>
              <w:left w:val="nil"/>
              <w:bottom w:val="nil"/>
              <w:right w:val="nil"/>
            </w:tcBorders>
            <w:shd w:val="clear" w:color="auto" w:fill="auto"/>
            <w:vAlign w:val="center"/>
            <w:hideMark/>
          </w:tcPr>
          <w:p w14:paraId="567E8E5B" w14:textId="2D771779"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23</w:t>
            </w:r>
          </w:p>
        </w:tc>
      </w:tr>
      <w:tr w:rsidR="003B4EFE" w:rsidRPr="000D5E3B" w14:paraId="0BF31982" w14:textId="77777777" w:rsidTr="000D5E3B">
        <w:trPr>
          <w:trHeight w:val="319"/>
        </w:trPr>
        <w:tc>
          <w:tcPr>
            <w:tcW w:w="7371" w:type="dxa"/>
            <w:tcBorders>
              <w:top w:val="nil"/>
              <w:left w:val="nil"/>
              <w:bottom w:val="nil"/>
              <w:right w:val="nil"/>
            </w:tcBorders>
            <w:shd w:val="clear" w:color="auto" w:fill="auto"/>
            <w:vAlign w:val="center"/>
            <w:hideMark/>
          </w:tcPr>
          <w:p w14:paraId="2D44496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Candidate's responsibilities</w:t>
            </w:r>
          </w:p>
        </w:tc>
        <w:tc>
          <w:tcPr>
            <w:tcW w:w="2019" w:type="dxa"/>
            <w:tcBorders>
              <w:top w:val="nil"/>
              <w:left w:val="nil"/>
              <w:bottom w:val="nil"/>
              <w:right w:val="nil"/>
            </w:tcBorders>
            <w:shd w:val="clear" w:color="auto" w:fill="auto"/>
            <w:vAlign w:val="center"/>
            <w:hideMark/>
          </w:tcPr>
          <w:p w14:paraId="2FC0A127" w14:textId="0ABF33F2"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w:t>
            </w:r>
          </w:p>
        </w:tc>
      </w:tr>
      <w:tr w:rsidR="003B4EFE" w:rsidRPr="000D5E3B" w14:paraId="32BECC72" w14:textId="77777777" w:rsidTr="000D5E3B">
        <w:trPr>
          <w:trHeight w:val="319"/>
        </w:trPr>
        <w:tc>
          <w:tcPr>
            <w:tcW w:w="7371" w:type="dxa"/>
            <w:tcBorders>
              <w:top w:val="nil"/>
              <w:left w:val="nil"/>
              <w:bottom w:val="nil"/>
              <w:right w:val="nil"/>
            </w:tcBorders>
            <w:shd w:val="clear" w:color="auto" w:fill="auto"/>
            <w:vAlign w:val="center"/>
            <w:hideMark/>
          </w:tcPr>
          <w:p w14:paraId="0826368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Preparation of credentials</w:t>
            </w:r>
          </w:p>
        </w:tc>
        <w:tc>
          <w:tcPr>
            <w:tcW w:w="2019" w:type="dxa"/>
            <w:tcBorders>
              <w:top w:val="nil"/>
              <w:left w:val="nil"/>
              <w:bottom w:val="nil"/>
              <w:right w:val="nil"/>
            </w:tcBorders>
            <w:shd w:val="clear" w:color="auto" w:fill="auto"/>
            <w:vAlign w:val="center"/>
            <w:hideMark/>
          </w:tcPr>
          <w:p w14:paraId="3D0638D3" w14:textId="3BD7573F"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28</w:t>
            </w:r>
          </w:p>
        </w:tc>
      </w:tr>
      <w:tr w:rsidR="003B4EFE" w:rsidRPr="000D5E3B" w14:paraId="748AD31C" w14:textId="77777777" w:rsidTr="000D5E3B">
        <w:trPr>
          <w:trHeight w:val="319"/>
        </w:trPr>
        <w:tc>
          <w:tcPr>
            <w:tcW w:w="7371" w:type="dxa"/>
            <w:tcBorders>
              <w:top w:val="nil"/>
              <w:left w:val="nil"/>
              <w:bottom w:val="nil"/>
              <w:right w:val="nil"/>
            </w:tcBorders>
            <w:shd w:val="clear" w:color="auto" w:fill="auto"/>
            <w:vAlign w:val="center"/>
            <w:hideMark/>
          </w:tcPr>
          <w:p w14:paraId="5CB60A6D"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Review of department's &amp; chairperson's recommendations </w:t>
            </w:r>
          </w:p>
        </w:tc>
        <w:tc>
          <w:tcPr>
            <w:tcW w:w="2019" w:type="dxa"/>
            <w:tcBorders>
              <w:top w:val="nil"/>
              <w:left w:val="nil"/>
              <w:bottom w:val="nil"/>
              <w:right w:val="nil"/>
            </w:tcBorders>
            <w:shd w:val="clear" w:color="auto" w:fill="auto"/>
            <w:vAlign w:val="center"/>
            <w:hideMark/>
          </w:tcPr>
          <w:p w14:paraId="4EBAEFB5" w14:textId="7E6932DC"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31</w:t>
            </w:r>
          </w:p>
        </w:tc>
      </w:tr>
      <w:tr w:rsidR="003B4EFE" w:rsidRPr="000D5E3B" w14:paraId="6CF41C14" w14:textId="77777777" w:rsidTr="000D5E3B">
        <w:trPr>
          <w:trHeight w:val="319"/>
        </w:trPr>
        <w:tc>
          <w:tcPr>
            <w:tcW w:w="7371" w:type="dxa"/>
            <w:tcBorders>
              <w:top w:val="nil"/>
              <w:left w:val="nil"/>
              <w:bottom w:val="nil"/>
              <w:right w:val="nil"/>
            </w:tcBorders>
            <w:shd w:val="clear" w:color="auto" w:fill="auto"/>
            <w:vAlign w:val="center"/>
            <w:hideMark/>
          </w:tcPr>
          <w:p w14:paraId="0CD1C9A5" w14:textId="6B786182"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Submission of dossier</w:t>
            </w:r>
          </w:p>
        </w:tc>
        <w:tc>
          <w:tcPr>
            <w:tcW w:w="2019" w:type="dxa"/>
            <w:tcBorders>
              <w:top w:val="nil"/>
              <w:left w:val="nil"/>
              <w:bottom w:val="nil"/>
              <w:right w:val="nil"/>
            </w:tcBorders>
            <w:shd w:val="clear" w:color="auto" w:fill="auto"/>
            <w:vAlign w:val="center"/>
            <w:hideMark/>
          </w:tcPr>
          <w:p w14:paraId="673164C7" w14:textId="3B1DD7D0"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31</w:t>
            </w:r>
          </w:p>
        </w:tc>
      </w:tr>
      <w:tr w:rsidR="003B4EFE" w:rsidRPr="000D5E3B" w14:paraId="194587D8" w14:textId="77777777" w:rsidTr="000D5E3B">
        <w:trPr>
          <w:trHeight w:val="319"/>
        </w:trPr>
        <w:tc>
          <w:tcPr>
            <w:tcW w:w="7371" w:type="dxa"/>
            <w:tcBorders>
              <w:top w:val="nil"/>
              <w:left w:val="nil"/>
              <w:bottom w:val="nil"/>
              <w:right w:val="nil"/>
            </w:tcBorders>
            <w:shd w:val="clear" w:color="auto" w:fill="auto"/>
            <w:vAlign w:val="center"/>
            <w:hideMark/>
          </w:tcPr>
          <w:p w14:paraId="6BE619C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Submission of new material</w:t>
            </w:r>
          </w:p>
        </w:tc>
        <w:tc>
          <w:tcPr>
            <w:tcW w:w="2019" w:type="dxa"/>
            <w:tcBorders>
              <w:top w:val="nil"/>
              <w:left w:val="nil"/>
              <w:bottom w:val="nil"/>
              <w:right w:val="nil"/>
            </w:tcBorders>
            <w:shd w:val="clear" w:color="auto" w:fill="auto"/>
            <w:vAlign w:val="center"/>
            <w:hideMark/>
          </w:tcPr>
          <w:p w14:paraId="75780ADC" w14:textId="00C73328"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32</w:t>
            </w:r>
          </w:p>
        </w:tc>
      </w:tr>
      <w:tr w:rsidR="003B4EFE" w:rsidRPr="000D5E3B" w14:paraId="06DC36A5" w14:textId="77777777" w:rsidTr="000D5E3B">
        <w:trPr>
          <w:trHeight w:val="319"/>
        </w:trPr>
        <w:tc>
          <w:tcPr>
            <w:tcW w:w="7371" w:type="dxa"/>
            <w:tcBorders>
              <w:top w:val="nil"/>
              <w:left w:val="nil"/>
              <w:bottom w:val="nil"/>
              <w:right w:val="nil"/>
            </w:tcBorders>
            <w:shd w:val="clear" w:color="auto" w:fill="auto"/>
            <w:vAlign w:val="center"/>
            <w:hideMark/>
          </w:tcPr>
          <w:p w14:paraId="1B792EE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Chairperson</w:t>
            </w:r>
          </w:p>
        </w:tc>
        <w:tc>
          <w:tcPr>
            <w:tcW w:w="2019" w:type="dxa"/>
            <w:tcBorders>
              <w:top w:val="nil"/>
              <w:left w:val="nil"/>
              <w:bottom w:val="nil"/>
              <w:right w:val="nil"/>
            </w:tcBorders>
            <w:shd w:val="clear" w:color="auto" w:fill="auto"/>
            <w:vAlign w:val="center"/>
            <w:hideMark/>
          </w:tcPr>
          <w:p w14:paraId="130A228D"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3C183297" w14:textId="77777777" w:rsidTr="000D5E3B">
        <w:trPr>
          <w:trHeight w:val="319"/>
        </w:trPr>
        <w:tc>
          <w:tcPr>
            <w:tcW w:w="7371" w:type="dxa"/>
            <w:tcBorders>
              <w:top w:val="nil"/>
              <w:left w:val="nil"/>
              <w:bottom w:val="nil"/>
              <w:right w:val="nil"/>
            </w:tcBorders>
            <w:shd w:val="clear" w:color="auto" w:fill="auto"/>
            <w:vAlign w:val="center"/>
            <w:hideMark/>
          </w:tcPr>
          <w:p w14:paraId="49290CF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 of candidate</w:t>
            </w:r>
          </w:p>
        </w:tc>
        <w:tc>
          <w:tcPr>
            <w:tcW w:w="2019" w:type="dxa"/>
            <w:tcBorders>
              <w:top w:val="nil"/>
              <w:left w:val="nil"/>
              <w:bottom w:val="nil"/>
              <w:right w:val="nil"/>
            </w:tcBorders>
            <w:shd w:val="clear" w:color="auto" w:fill="auto"/>
            <w:vAlign w:val="center"/>
            <w:hideMark/>
          </w:tcPr>
          <w:p w14:paraId="46E436D4" w14:textId="5670126A"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29</w:t>
            </w:r>
          </w:p>
        </w:tc>
      </w:tr>
      <w:tr w:rsidR="003B4EFE" w:rsidRPr="000D5E3B" w14:paraId="1ADB981A" w14:textId="77777777" w:rsidTr="000D5E3B">
        <w:trPr>
          <w:trHeight w:val="319"/>
        </w:trPr>
        <w:tc>
          <w:tcPr>
            <w:tcW w:w="7371" w:type="dxa"/>
            <w:tcBorders>
              <w:top w:val="nil"/>
              <w:left w:val="nil"/>
              <w:bottom w:val="nil"/>
              <w:right w:val="nil"/>
            </w:tcBorders>
            <w:shd w:val="clear" w:color="auto" w:fill="auto"/>
            <w:vAlign w:val="center"/>
            <w:hideMark/>
          </w:tcPr>
          <w:p w14:paraId="0759A0F4"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Responsibilities</w:t>
            </w:r>
          </w:p>
        </w:tc>
        <w:tc>
          <w:tcPr>
            <w:tcW w:w="2019" w:type="dxa"/>
            <w:tcBorders>
              <w:top w:val="nil"/>
              <w:left w:val="nil"/>
              <w:bottom w:val="nil"/>
              <w:right w:val="nil"/>
            </w:tcBorders>
            <w:shd w:val="clear" w:color="auto" w:fill="auto"/>
            <w:vAlign w:val="center"/>
            <w:hideMark/>
          </w:tcPr>
          <w:p w14:paraId="148058CE" w14:textId="4ADDC2E0"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23</w:t>
            </w:r>
          </w:p>
        </w:tc>
      </w:tr>
      <w:tr w:rsidR="003B4EFE" w:rsidRPr="000D5E3B" w14:paraId="7F4F148B" w14:textId="77777777" w:rsidTr="000D5E3B">
        <w:trPr>
          <w:trHeight w:val="319"/>
        </w:trPr>
        <w:tc>
          <w:tcPr>
            <w:tcW w:w="7371" w:type="dxa"/>
            <w:tcBorders>
              <w:top w:val="nil"/>
              <w:left w:val="nil"/>
              <w:bottom w:val="nil"/>
              <w:right w:val="nil"/>
            </w:tcBorders>
            <w:shd w:val="clear" w:color="auto" w:fill="auto"/>
            <w:vAlign w:val="center"/>
            <w:hideMark/>
          </w:tcPr>
          <w:p w14:paraId="7566D8E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Committees</w:t>
            </w:r>
          </w:p>
        </w:tc>
        <w:tc>
          <w:tcPr>
            <w:tcW w:w="2019" w:type="dxa"/>
            <w:tcBorders>
              <w:top w:val="nil"/>
              <w:left w:val="nil"/>
              <w:bottom w:val="nil"/>
              <w:right w:val="nil"/>
            </w:tcBorders>
            <w:shd w:val="clear" w:color="auto" w:fill="auto"/>
            <w:vAlign w:val="center"/>
            <w:hideMark/>
          </w:tcPr>
          <w:p w14:paraId="059D5192" w14:textId="44E08DDF"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24</w:t>
            </w:r>
          </w:p>
        </w:tc>
      </w:tr>
      <w:tr w:rsidR="003B4EFE" w:rsidRPr="000D5E3B" w14:paraId="416AF6AE" w14:textId="77777777" w:rsidTr="000D5E3B">
        <w:trPr>
          <w:trHeight w:val="319"/>
        </w:trPr>
        <w:tc>
          <w:tcPr>
            <w:tcW w:w="7371" w:type="dxa"/>
            <w:tcBorders>
              <w:top w:val="nil"/>
              <w:left w:val="nil"/>
              <w:bottom w:val="nil"/>
              <w:right w:val="nil"/>
            </w:tcBorders>
            <w:shd w:val="clear" w:color="auto" w:fill="auto"/>
            <w:vAlign w:val="center"/>
            <w:hideMark/>
          </w:tcPr>
          <w:p w14:paraId="17D415C7"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Board of trustees appeals committee</w:t>
            </w:r>
          </w:p>
        </w:tc>
        <w:tc>
          <w:tcPr>
            <w:tcW w:w="2019" w:type="dxa"/>
            <w:tcBorders>
              <w:top w:val="nil"/>
              <w:left w:val="nil"/>
              <w:bottom w:val="nil"/>
              <w:right w:val="nil"/>
            </w:tcBorders>
            <w:shd w:val="clear" w:color="auto" w:fill="auto"/>
            <w:vAlign w:val="center"/>
            <w:hideMark/>
          </w:tcPr>
          <w:p w14:paraId="3E5441BE" w14:textId="509AD479"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28</w:t>
            </w:r>
          </w:p>
        </w:tc>
      </w:tr>
      <w:tr w:rsidR="003B4EFE" w:rsidRPr="000D5E3B" w14:paraId="63F0155E" w14:textId="77777777" w:rsidTr="000D5E3B">
        <w:trPr>
          <w:trHeight w:val="319"/>
        </w:trPr>
        <w:tc>
          <w:tcPr>
            <w:tcW w:w="7371" w:type="dxa"/>
            <w:tcBorders>
              <w:top w:val="nil"/>
              <w:left w:val="nil"/>
              <w:bottom w:val="nil"/>
              <w:right w:val="nil"/>
            </w:tcBorders>
            <w:shd w:val="clear" w:color="auto" w:fill="auto"/>
            <w:vAlign w:val="center"/>
            <w:hideMark/>
          </w:tcPr>
          <w:p w14:paraId="3F86573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and tenure committee</w:t>
            </w:r>
          </w:p>
        </w:tc>
        <w:tc>
          <w:tcPr>
            <w:tcW w:w="2019" w:type="dxa"/>
            <w:tcBorders>
              <w:top w:val="nil"/>
              <w:left w:val="nil"/>
              <w:bottom w:val="nil"/>
              <w:right w:val="nil"/>
            </w:tcBorders>
            <w:shd w:val="clear" w:color="auto" w:fill="auto"/>
            <w:vAlign w:val="center"/>
            <w:hideMark/>
          </w:tcPr>
          <w:p w14:paraId="1FCBAE72"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24</w:t>
            </w:r>
          </w:p>
        </w:tc>
      </w:tr>
      <w:tr w:rsidR="003B4EFE" w:rsidRPr="000D5E3B" w14:paraId="6C5952E1" w14:textId="77777777" w:rsidTr="000D5E3B">
        <w:trPr>
          <w:trHeight w:val="319"/>
        </w:trPr>
        <w:tc>
          <w:tcPr>
            <w:tcW w:w="7371" w:type="dxa"/>
            <w:tcBorders>
              <w:top w:val="nil"/>
              <w:left w:val="nil"/>
              <w:bottom w:val="nil"/>
              <w:right w:val="nil"/>
            </w:tcBorders>
            <w:shd w:val="clear" w:color="auto" w:fill="auto"/>
            <w:vAlign w:val="center"/>
            <w:hideMark/>
          </w:tcPr>
          <w:p w14:paraId="0C709BB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and tenure committee of librarians</w:t>
            </w:r>
          </w:p>
        </w:tc>
        <w:tc>
          <w:tcPr>
            <w:tcW w:w="2019" w:type="dxa"/>
            <w:tcBorders>
              <w:top w:val="nil"/>
              <w:left w:val="nil"/>
              <w:bottom w:val="nil"/>
              <w:right w:val="nil"/>
            </w:tcBorders>
            <w:shd w:val="clear" w:color="auto" w:fill="auto"/>
            <w:vAlign w:val="center"/>
            <w:hideMark/>
          </w:tcPr>
          <w:p w14:paraId="57121916" w14:textId="2E951A8A"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26</w:t>
            </w:r>
          </w:p>
        </w:tc>
      </w:tr>
      <w:tr w:rsidR="003B4EFE" w:rsidRPr="000D5E3B" w14:paraId="46243AB8" w14:textId="77777777" w:rsidTr="000D5E3B">
        <w:trPr>
          <w:trHeight w:val="319"/>
        </w:trPr>
        <w:tc>
          <w:tcPr>
            <w:tcW w:w="7371" w:type="dxa"/>
            <w:tcBorders>
              <w:top w:val="nil"/>
              <w:left w:val="nil"/>
              <w:bottom w:val="nil"/>
              <w:right w:val="nil"/>
            </w:tcBorders>
            <w:shd w:val="clear" w:color="auto" w:fill="auto"/>
            <w:vAlign w:val="center"/>
            <w:hideMark/>
          </w:tcPr>
          <w:p w14:paraId="39CD858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Quorums, committee</w:t>
            </w:r>
          </w:p>
        </w:tc>
        <w:tc>
          <w:tcPr>
            <w:tcW w:w="2019" w:type="dxa"/>
            <w:tcBorders>
              <w:top w:val="nil"/>
              <w:left w:val="nil"/>
              <w:bottom w:val="nil"/>
              <w:right w:val="nil"/>
            </w:tcBorders>
            <w:shd w:val="clear" w:color="auto" w:fill="auto"/>
            <w:vAlign w:val="center"/>
            <w:hideMark/>
          </w:tcPr>
          <w:p w14:paraId="1C88C618" w14:textId="3E72C21D"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37</w:t>
            </w:r>
          </w:p>
        </w:tc>
      </w:tr>
      <w:tr w:rsidR="003B4EFE" w:rsidRPr="000D5E3B" w14:paraId="68A59FFE" w14:textId="77777777" w:rsidTr="000D5E3B">
        <w:trPr>
          <w:trHeight w:val="319"/>
        </w:trPr>
        <w:tc>
          <w:tcPr>
            <w:tcW w:w="7371" w:type="dxa"/>
            <w:tcBorders>
              <w:top w:val="nil"/>
              <w:left w:val="nil"/>
              <w:bottom w:val="nil"/>
              <w:right w:val="nil"/>
            </w:tcBorders>
            <w:shd w:val="clear" w:color="auto" w:fill="auto"/>
            <w:vAlign w:val="center"/>
            <w:hideMark/>
          </w:tcPr>
          <w:p w14:paraId="76ED80E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Confidentiality</w:t>
            </w:r>
          </w:p>
        </w:tc>
        <w:tc>
          <w:tcPr>
            <w:tcW w:w="2019" w:type="dxa"/>
            <w:tcBorders>
              <w:top w:val="nil"/>
              <w:left w:val="nil"/>
              <w:bottom w:val="nil"/>
              <w:right w:val="nil"/>
            </w:tcBorders>
            <w:shd w:val="clear" w:color="auto" w:fill="auto"/>
            <w:vAlign w:val="center"/>
            <w:hideMark/>
          </w:tcPr>
          <w:p w14:paraId="10780D5F" w14:textId="3BB04A37"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36</w:t>
            </w:r>
          </w:p>
        </w:tc>
      </w:tr>
      <w:tr w:rsidR="003B4EFE" w:rsidRPr="000D5E3B" w14:paraId="66309835" w14:textId="77777777" w:rsidTr="000D5E3B">
        <w:trPr>
          <w:trHeight w:val="319"/>
        </w:trPr>
        <w:tc>
          <w:tcPr>
            <w:tcW w:w="7371" w:type="dxa"/>
            <w:tcBorders>
              <w:top w:val="nil"/>
              <w:left w:val="nil"/>
              <w:bottom w:val="nil"/>
              <w:right w:val="nil"/>
            </w:tcBorders>
            <w:shd w:val="clear" w:color="auto" w:fill="auto"/>
            <w:vAlign w:val="center"/>
            <w:hideMark/>
          </w:tcPr>
          <w:p w14:paraId="34F7D31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Criteria, departmental written </w:t>
            </w:r>
          </w:p>
        </w:tc>
        <w:tc>
          <w:tcPr>
            <w:tcW w:w="2019" w:type="dxa"/>
            <w:tcBorders>
              <w:top w:val="nil"/>
              <w:left w:val="nil"/>
              <w:bottom w:val="nil"/>
              <w:right w:val="nil"/>
            </w:tcBorders>
            <w:shd w:val="clear" w:color="auto" w:fill="auto"/>
            <w:vAlign w:val="center"/>
            <w:hideMark/>
          </w:tcPr>
          <w:p w14:paraId="226A61A4" w14:textId="08BCBEC3"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28</w:t>
            </w:r>
          </w:p>
        </w:tc>
      </w:tr>
      <w:tr w:rsidR="003B4EFE" w:rsidRPr="000D5E3B" w14:paraId="33050692" w14:textId="77777777" w:rsidTr="000D5E3B">
        <w:trPr>
          <w:trHeight w:val="319"/>
        </w:trPr>
        <w:tc>
          <w:tcPr>
            <w:tcW w:w="7371" w:type="dxa"/>
            <w:tcBorders>
              <w:top w:val="nil"/>
              <w:left w:val="nil"/>
              <w:bottom w:val="nil"/>
              <w:right w:val="nil"/>
            </w:tcBorders>
            <w:shd w:val="clear" w:color="auto" w:fill="auto"/>
            <w:vAlign w:val="center"/>
            <w:hideMark/>
          </w:tcPr>
          <w:p w14:paraId="714C1BF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Department</w:t>
            </w:r>
          </w:p>
        </w:tc>
        <w:tc>
          <w:tcPr>
            <w:tcW w:w="2019" w:type="dxa"/>
            <w:tcBorders>
              <w:top w:val="nil"/>
              <w:left w:val="nil"/>
              <w:bottom w:val="nil"/>
              <w:right w:val="nil"/>
            </w:tcBorders>
            <w:shd w:val="clear" w:color="auto" w:fill="auto"/>
            <w:vAlign w:val="center"/>
            <w:hideMark/>
          </w:tcPr>
          <w:p w14:paraId="0FD9D675"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3087D792" w14:textId="77777777" w:rsidTr="000D5E3B">
        <w:trPr>
          <w:trHeight w:val="319"/>
        </w:trPr>
        <w:tc>
          <w:tcPr>
            <w:tcW w:w="7371" w:type="dxa"/>
            <w:tcBorders>
              <w:top w:val="nil"/>
              <w:left w:val="nil"/>
              <w:bottom w:val="nil"/>
              <w:right w:val="nil"/>
            </w:tcBorders>
            <w:shd w:val="clear" w:color="auto" w:fill="auto"/>
            <w:vAlign w:val="center"/>
            <w:hideMark/>
          </w:tcPr>
          <w:p w14:paraId="62D9CE2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 of candidate</w:t>
            </w:r>
          </w:p>
        </w:tc>
        <w:tc>
          <w:tcPr>
            <w:tcW w:w="2019" w:type="dxa"/>
            <w:tcBorders>
              <w:top w:val="nil"/>
              <w:left w:val="nil"/>
              <w:bottom w:val="nil"/>
              <w:right w:val="nil"/>
            </w:tcBorders>
            <w:shd w:val="clear" w:color="auto" w:fill="auto"/>
            <w:vAlign w:val="center"/>
            <w:hideMark/>
          </w:tcPr>
          <w:p w14:paraId="58C59F94" w14:textId="1D083412"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29</w:t>
            </w:r>
          </w:p>
        </w:tc>
      </w:tr>
      <w:tr w:rsidR="003B4EFE" w:rsidRPr="000D5E3B" w14:paraId="5B707BB4" w14:textId="77777777" w:rsidTr="000D5E3B">
        <w:trPr>
          <w:trHeight w:val="319"/>
        </w:trPr>
        <w:tc>
          <w:tcPr>
            <w:tcW w:w="7371" w:type="dxa"/>
            <w:tcBorders>
              <w:top w:val="nil"/>
              <w:left w:val="nil"/>
              <w:bottom w:val="nil"/>
              <w:right w:val="nil"/>
            </w:tcBorders>
            <w:shd w:val="clear" w:color="auto" w:fill="auto"/>
            <w:vAlign w:val="center"/>
            <w:hideMark/>
          </w:tcPr>
          <w:p w14:paraId="6665B79B"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Responsibilities</w:t>
            </w:r>
          </w:p>
        </w:tc>
        <w:tc>
          <w:tcPr>
            <w:tcW w:w="2019" w:type="dxa"/>
            <w:tcBorders>
              <w:top w:val="nil"/>
              <w:left w:val="nil"/>
              <w:bottom w:val="nil"/>
              <w:right w:val="nil"/>
            </w:tcBorders>
            <w:shd w:val="clear" w:color="auto" w:fill="auto"/>
            <w:vAlign w:val="center"/>
            <w:hideMark/>
          </w:tcPr>
          <w:p w14:paraId="67419EA8" w14:textId="093A0C1D"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22</w:t>
            </w:r>
          </w:p>
        </w:tc>
      </w:tr>
      <w:tr w:rsidR="003B4EFE" w:rsidRPr="000D5E3B" w14:paraId="31409C1B" w14:textId="77777777" w:rsidTr="000D5E3B">
        <w:trPr>
          <w:trHeight w:val="319"/>
        </w:trPr>
        <w:tc>
          <w:tcPr>
            <w:tcW w:w="7371" w:type="dxa"/>
            <w:tcBorders>
              <w:top w:val="nil"/>
              <w:left w:val="nil"/>
              <w:bottom w:val="nil"/>
              <w:right w:val="nil"/>
            </w:tcBorders>
            <w:shd w:val="clear" w:color="auto" w:fill="auto"/>
            <w:vAlign w:val="center"/>
            <w:hideMark/>
          </w:tcPr>
          <w:p w14:paraId="05469F1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 procedures</w:t>
            </w:r>
          </w:p>
        </w:tc>
        <w:tc>
          <w:tcPr>
            <w:tcW w:w="2019" w:type="dxa"/>
            <w:tcBorders>
              <w:top w:val="nil"/>
              <w:left w:val="nil"/>
              <w:bottom w:val="nil"/>
              <w:right w:val="nil"/>
            </w:tcBorders>
            <w:shd w:val="clear" w:color="auto" w:fill="auto"/>
            <w:vAlign w:val="center"/>
            <w:hideMark/>
          </w:tcPr>
          <w:p w14:paraId="01519152" w14:textId="66CB1818" w:rsidR="003B4EFE" w:rsidRPr="000D5E3B" w:rsidRDefault="003B4EFE" w:rsidP="00377769">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r w:rsidR="00377769">
              <w:rPr>
                <w:rFonts w:ascii="Times New Roman" w:eastAsia="Times New Roman" w:hAnsi="Times New Roman" w:cs="Times New Roman"/>
                <w:color w:val="000000"/>
                <w:sz w:val="24"/>
                <w:szCs w:val="24"/>
                <w:lang w:eastAsia="ko-KR"/>
              </w:rPr>
              <w:t>26</w:t>
            </w:r>
          </w:p>
        </w:tc>
      </w:tr>
      <w:tr w:rsidR="003B4EFE" w:rsidRPr="000D5E3B" w14:paraId="69E3B4C0" w14:textId="77777777" w:rsidTr="000D5E3B">
        <w:trPr>
          <w:trHeight w:val="319"/>
        </w:trPr>
        <w:tc>
          <w:tcPr>
            <w:tcW w:w="7371" w:type="dxa"/>
            <w:tcBorders>
              <w:top w:val="nil"/>
              <w:left w:val="nil"/>
              <w:bottom w:val="nil"/>
              <w:right w:val="nil"/>
            </w:tcBorders>
            <w:shd w:val="clear" w:color="auto" w:fill="auto"/>
            <w:vAlign w:val="center"/>
            <w:hideMark/>
          </w:tcPr>
          <w:p w14:paraId="16B17CD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 steps</w:t>
            </w:r>
          </w:p>
        </w:tc>
        <w:tc>
          <w:tcPr>
            <w:tcW w:w="2019" w:type="dxa"/>
            <w:tcBorders>
              <w:top w:val="nil"/>
              <w:left w:val="nil"/>
              <w:bottom w:val="nil"/>
              <w:right w:val="nil"/>
            </w:tcBorders>
            <w:shd w:val="clear" w:color="auto" w:fill="auto"/>
            <w:vAlign w:val="center"/>
            <w:hideMark/>
          </w:tcPr>
          <w:p w14:paraId="320E4E6F" w14:textId="12DF1982"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28</w:t>
            </w:r>
          </w:p>
        </w:tc>
      </w:tr>
      <w:tr w:rsidR="003B4EFE" w:rsidRPr="000D5E3B" w14:paraId="0D05A60B" w14:textId="77777777" w:rsidTr="000D5E3B">
        <w:trPr>
          <w:trHeight w:val="319"/>
        </w:trPr>
        <w:tc>
          <w:tcPr>
            <w:tcW w:w="7371" w:type="dxa"/>
            <w:tcBorders>
              <w:top w:val="nil"/>
              <w:left w:val="nil"/>
              <w:bottom w:val="nil"/>
              <w:right w:val="nil"/>
            </w:tcBorders>
            <w:shd w:val="clear" w:color="auto" w:fill="auto"/>
            <w:vAlign w:val="center"/>
            <w:hideMark/>
          </w:tcPr>
          <w:p w14:paraId="26645FB6"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Candidate credentials</w:t>
            </w:r>
          </w:p>
        </w:tc>
        <w:tc>
          <w:tcPr>
            <w:tcW w:w="2019" w:type="dxa"/>
            <w:tcBorders>
              <w:top w:val="nil"/>
              <w:left w:val="nil"/>
              <w:bottom w:val="nil"/>
              <w:right w:val="nil"/>
            </w:tcBorders>
            <w:shd w:val="clear" w:color="auto" w:fill="auto"/>
            <w:vAlign w:val="center"/>
            <w:hideMark/>
          </w:tcPr>
          <w:p w14:paraId="73B8A101" w14:textId="2D13201C"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28</w:t>
            </w:r>
          </w:p>
        </w:tc>
      </w:tr>
      <w:tr w:rsidR="003B4EFE" w:rsidRPr="000D5E3B" w14:paraId="086C0C21" w14:textId="77777777" w:rsidTr="000D5E3B">
        <w:trPr>
          <w:trHeight w:val="319"/>
        </w:trPr>
        <w:tc>
          <w:tcPr>
            <w:tcW w:w="7371" w:type="dxa"/>
            <w:tcBorders>
              <w:top w:val="nil"/>
              <w:left w:val="nil"/>
              <w:bottom w:val="nil"/>
              <w:right w:val="nil"/>
            </w:tcBorders>
            <w:shd w:val="clear" w:color="auto" w:fill="auto"/>
            <w:vAlign w:val="center"/>
            <w:hideMark/>
          </w:tcPr>
          <w:p w14:paraId="2CBF9F1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Candidate dossier submission</w:t>
            </w:r>
          </w:p>
        </w:tc>
        <w:tc>
          <w:tcPr>
            <w:tcW w:w="2019" w:type="dxa"/>
            <w:tcBorders>
              <w:top w:val="nil"/>
              <w:left w:val="nil"/>
              <w:bottom w:val="nil"/>
              <w:right w:val="nil"/>
            </w:tcBorders>
            <w:shd w:val="clear" w:color="auto" w:fill="auto"/>
            <w:noWrap/>
            <w:vAlign w:val="center"/>
            <w:hideMark/>
          </w:tcPr>
          <w:p w14:paraId="4E46AD1D" w14:textId="18AFBB08"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31</w:t>
            </w:r>
          </w:p>
        </w:tc>
      </w:tr>
      <w:tr w:rsidR="003B4EFE" w:rsidRPr="000D5E3B" w14:paraId="6A479680" w14:textId="77777777" w:rsidTr="000D5E3B">
        <w:trPr>
          <w:trHeight w:val="319"/>
        </w:trPr>
        <w:tc>
          <w:tcPr>
            <w:tcW w:w="7371" w:type="dxa"/>
            <w:tcBorders>
              <w:top w:val="nil"/>
              <w:left w:val="nil"/>
              <w:bottom w:val="nil"/>
              <w:right w:val="nil"/>
            </w:tcBorders>
            <w:shd w:val="clear" w:color="auto" w:fill="auto"/>
            <w:vAlign w:val="center"/>
            <w:hideMark/>
          </w:tcPr>
          <w:p w14:paraId="3419F241"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Candidate representative to promotion &amp; tenure committee</w:t>
            </w:r>
          </w:p>
        </w:tc>
        <w:tc>
          <w:tcPr>
            <w:tcW w:w="2019" w:type="dxa"/>
            <w:tcBorders>
              <w:top w:val="nil"/>
              <w:left w:val="nil"/>
              <w:bottom w:val="nil"/>
              <w:right w:val="nil"/>
            </w:tcBorders>
            <w:shd w:val="clear" w:color="auto" w:fill="auto"/>
            <w:vAlign w:val="center"/>
            <w:hideMark/>
          </w:tcPr>
          <w:p w14:paraId="626F7E27" w14:textId="57E72B52"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34</w:t>
            </w:r>
          </w:p>
        </w:tc>
      </w:tr>
      <w:tr w:rsidR="003B4EFE" w:rsidRPr="000D5E3B" w14:paraId="7F4DA629" w14:textId="77777777" w:rsidTr="000D5E3B">
        <w:trPr>
          <w:trHeight w:val="319"/>
        </w:trPr>
        <w:tc>
          <w:tcPr>
            <w:tcW w:w="7371" w:type="dxa"/>
            <w:tcBorders>
              <w:top w:val="nil"/>
              <w:left w:val="nil"/>
              <w:bottom w:val="nil"/>
              <w:right w:val="nil"/>
            </w:tcBorders>
            <w:shd w:val="clear" w:color="auto" w:fill="auto"/>
            <w:vAlign w:val="center"/>
            <w:hideMark/>
          </w:tcPr>
          <w:p w14:paraId="5765A1C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Candidate review of recommendations</w:t>
            </w:r>
          </w:p>
        </w:tc>
        <w:tc>
          <w:tcPr>
            <w:tcW w:w="2019" w:type="dxa"/>
            <w:tcBorders>
              <w:top w:val="nil"/>
              <w:left w:val="nil"/>
              <w:bottom w:val="nil"/>
              <w:right w:val="nil"/>
            </w:tcBorders>
            <w:shd w:val="clear" w:color="auto" w:fill="auto"/>
            <w:noWrap/>
            <w:vAlign w:val="center"/>
            <w:hideMark/>
          </w:tcPr>
          <w:p w14:paraId="70FB99F1" w14:textId="7C3A1B3F"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31</w:t>
            </w:r>
          </w:p>
        </w:tc>
      </w:tr>
      <w:tr w:rsidR="003B4EFE" w:rsidRPr="000D5E3B" w14:paraId="3AE039DC" w14:textId="77777777" w:rsidTr="000D5E3B">
        <w:trPr>
          <w:trHeight w:val="319"/>
        </w:trPr>
        <w:tc>
          <w:tcPr>
            <w:tcW w:w="7371" w:type="dxa"/>
            <w:tcBorders>
              <w:top w:val="nil"/>
              <w:left w:val="nil"/>
              <w:bottom w:val="nil"/>
              <w:right w:val="nil"/>
            </w:tcBorders>
            <w:shd w:val="clear" w:color="auto" w:fill="auto"/>
            <w:vAlign w:val="center"/>
          </w:tcPr>
          <w:p w14:paraId="1C5B530D" w14:textId="4AE5C9AF"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Criteria, department</w:t>
            </w:r>
          </w:p>
        </w:tc>
        <w:tc>
          <w:tcPr>
            <w:tcW w:w="2019" w:type="dxa"/>
            <w:tcBorders>
              <w:top w:val="nil"/>
              <w:left w:val="nil"/>
              <w:bottom w:val="nil"/>
              <w:right w:val="nil"/>
            </w:tcBorders>
            <w:shd w:val="clear" w:color="auto" w:fill="auto"/>
            <w:noWrap/>
            <w:vAlign w:val="center"/>
          </w:tcPr>
          <w:p w14:paraId="768DD98F" w14:textId="17A828FB"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28</w:t>
            </w:r>
          </w:p>
        </w:tc>
      </w:tr>
      <w:tr w:rsidR="003B4EFE" w:rsidRPr="000D5E3B" w14:paraId="2BA02911" w14:textId="77777777" w:rsidTr="000D5E3B">
        <w:trPr>
          <w:trHeight w:val="319"/>
        </w:trPr>
        <w:tc>
          <w:tcPr>
            <w:tcW w:w="7371" w:type="dxa"/>
            <w:tcBorders>
              <w:top w:val="nil"/>
              <w:left w:val="nil"/>
              <w:bottom w:val="nil"/>
              <w:right w:val="nil"/>
            </w:tcBorders>
            <w:shd w:val="clear" w:color="auto" w:fill="auto"/>
            <w:vAlign w:val="center"/>
            <w:hideMark/>
          </w:tcPr>
          <w:p w14:paraId="60EC7D96"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Evaluations, department and chair</w:t>
            </w:r>
          </w:p>
        </w:tc>
        <w:tc>
          <w:tcPr>
            <w:tcW w:w="2019" w:type="dxa"/>
            <w:tcBorders>
              <w:top w:val="nil"/>
              <w:left w:val="nil"/>
              <w:bottom w:val="nil"/>
              <w:right w:val="nil"/>
            </w:tcBorders>
            <w:shd w:val="clear" w:color="auto" w:fill="auto"/>
            <w:noWrap/>
            <w:vAlign w:val="center"/>
            <w:hideMark/>
          </w:tcPr>
          <w:p w14:paraId="6B9AC5B9" w14:textId="4411593C"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29</w:t>
            </w:r>
          </w:p>
        </w:tc>
      </w:tr>
      <w:tr w:rsidR="003B4EFE" w:rsidRPr="000D5E3B" w14:paraId="4BE12133" w14:textId="77777777" w:rsidTr="000D5E3B">
        <w:trPr>
          <w:trHeight w:val="319"/>
        </w:trPr>
        <w:tc>
          <w:tcPr>
            <w:tcW w:w="7371" w:type="dxa"/>
            <w:tcBorders>
              <w:top w:val="nil"/>
              <w:left w:val="nil"/>
              <w:bottom w:val="nil"/>
              <w:right w:val="nil"/>
            </w:tcBorders>
            <w:shd w:val="clear" w:color="auto" w:fill="auto"/>
            <w:vAlign w:val="center"/>
            <w:hideMark/>
          </w:tcPr>
          <w:p w14:paraId="3A544984"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New material submission</w:t>
            </w:r>
          </w:p>
        </w:tc>
        <w:tc>
          <w:tcPr>
            <w:tcW w:w="2019" w:type="dxa"/>
            <w:tcBorders>
              <w:top w:val="nil"/>
              <w:left w:val="nil"/>
              <w:bottom w:val="nil"/>
              <w:right w:val="nil"/>
            </w:tcBorders>
            <w:shd w:val="clear" w:color="auto" w:fill="auto"/>
            <w:vAlign w:val="center"/>
            <w:hideMark/>
          </w:tcPr>
          <w:p w14:paraId="4E952CB6" w14:textId="02249537"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32</w:t>
            </w:r>
          </w:p>
        </w:tc>
      </w:tr>
      <w:tr w:rsidR="003B4EFE" w:rsidRPr="000D5E3B" w14:paraId="1D371D95" w14:textId="77777777" w:rsidTr="000D5E3B">
        <w:trPr>
          <w:trHeight w:val="319"/>
        </w:trPr>
        <w:tc>
          <w:tcPr>
            <w:tcW w:w="7371" w:type="dxa"/>
            <w:tcBorders>
              <w:top w:val="nil"/>
              <w:left w:val="nil"/>
              <w:bottom w:val="nil"/>
              <w:right w:val="nil"/>
            </w:tcBorders>
            <w:shd w:val="clear" w:color="auto" w:fill="auto"/>
            <w:vAlign w:val="center"/>
            <w:hideMark/>
          </w:tcPr>
          <w:p w14:paraId="16C38EA0" w14:textId="50ED0258"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and</w:t>
            </w:r>
            <w:r w:rsidR="00340798">
              <w:rPr>
                <w:rFonts w:ascii="Times New Roman" w:eastAsia="Times New Roman" w:hAnsi="Times New Roman" w:cs="Times New Roman"/>
                <w:color w:val="000000"/>
                <w:sz w:val="24"/>
                <w:szCs w:val="24"/>
                <w:lang w:eastAsia="ko-KR"/>
              </w:rPr>
              <w:t xml:space="preserve"> tenure committee review</w:t>
            </w:r>
          </w:p>
        </w:tc>
        <w:tc>
          <w:tcPr>
            <w:tcW w:w="2019" w:type="dxa"/>
            <w:tcBorders>
              <w:top w:val="nil"/>
              <w:left w:val="nil"/>
              <w:bottom w:val="nil"/>
              <w:right w:val="nil"/>
            </w:tcBorders>
            <w:shd w:val="clear" w:color="auto" w:fill="auto"/>
            <w:vAlign w:val="center"/>
            <w:hideMark/>
          </w:tcPr>
          <w:p w14:paraId="67435595" w14:textId="3203E4F7"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32</w:t>
            </w:r>
          </w:p>
        </w:tc>
      </w:tr>
      <w:tr w:rsidR="003B4EFE" w:rsidRPr="000D5E3B" w14:paraId="657B5DFB" w14:textId="77777777" w:rsidTr="000D5E3B">
        <w:trPr>
          <w:trHeight w:val="319"/>
        </w:trPr>
        <w:tc>
          <w:tcPr>
            <w:tcW w:w="7371" w:type="dxa"/>
            <w:tcBorders>
              <w:top w:val="nil"/>
              <w:left w:val="nil"/>
              <w:bottom w:val="nil"/>
              <w:right w:val="nil"/>
            </w:tcBorders>
            <w:shd w:val="clear" w:color="auto" w:fill="auto"/>
            <w:vAlign w:val="center"/>
            <w:hideMark/>
          </w:tcPr>
          <w:p w14:paraId="6676988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Remands</w:t>
            </w:r>
          </w:p>
        </w:tc>
        <w:tc>
          <w:tcPr>
            <w:tcW w:w="2019" w:type="dxa"/>
            <w:tcBorders>
              <w:top w:val="nil"/>
              <w:left w:val="nil"/>
              <w:bottom w:val="nil"/>
              <w:right w:val="nil"/>
            </w:tcBorders>
            <w:shd w:val="clear" w:color="auto" w:fill="auto"/>
            <w:vAlign w:val="center"/>
            <w:hideMark/>
          </w:tcPr>
          <w:p w14:paraId="6EC70E45"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5849C679" w14:textId="77777777" w:rsidTr="000D5E3B">
        <w:trPr>
          <w:trHeight w:val="319"/>
        </w:trPr>
        <w:tc>
          <w:tcPr>
            <w:tcW w:w="7371" w:type="dxa"/>
            <w:tcBorders>
              <w:top w:val="nil"/>
              <w:left w:val="nil"/>
              <w:bottom w:val="nil"/>
              <w:right w:val="nil"/>
            </w:tcBorders>
            <w:shd w:val="clear" w:color="auto" w:fill="auto"/>
            <w:vAlign w:val="center"/>
            <w:hideMark/>
          </w:tcPr>
          <w:p w14:paraId="48D15C32" w14:textId="77777777" w:rsidR="003B4EFE" w:rsidRPr="000D5E3B" w:rsidRDefault="003B4EFE" w:rsidP="003B4EFE">
            <w:pPr>
              <w:widowControl/>
              <w:ind w:firstLineChars="800" w:firstLine="19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Candidate requests</w:t>
            </w:r>
          </w:p>
        </w:tc>
        <w:tc>
          <w:tcPr>
            <w:tcW w:w="2019" w:type="dxa"/>
            <w:tcBorders>
              <w:top w:val="nil"/>
              <w:left w:val="nil"/>
              <w:bottom w:val="nil"/>
              <w:right w:val="nil"/>
            </w:tcBorders>
            <w:shd w:val="clear" w:color="auto" w:fill="auto"/>
            <w:vAlign w:val="center"/>
            <w:hideMark/>
          </w:tcPr>
          <w:p w14:paraId="22CAC73A" w14:textId="177B32A9"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34</w:t>
            </w:r>
          </w:p>
        </w:tc>
      </w:tr>
      <w:tr w:rsidR="003B4EFE" w:rsidRPr="000D5E3B" w14:paraId="525EE761" w14:textId="77777777" w:rsidTr="000D5E3B">
        <w:trPr>
          <w:trHeight w:val="319"/>
        </w:trPr>
        <w:tc>
          <w:tcPr>
            <w:tcW w:w="7371" w:type="dxa"/>
            <w:tcBorders>
              <w:top w:val="nil"/>
              <w:left w:val="nil"/>
              <w:bottom w:val="nil"/>
              <w:right w:val="nil"/>
            </w:tcBorders>
            <w:shd w:val="clear" w:color="auto" w:fill="auto"/>
            <w:vAlign w:val="center"/>
            <w:hideMark/>
          </w:tcPr>
          <w:p w14:paraId="214FF7F6" w14:textId="77777777" w:rsidR="003B4EFE" w:rsidRPr="000D5E3B" w:rsidRDefault="003B4EFE" w:rsidP="003B4EFE">
            <w:pPr>
              <w:widowControl/>
              <w:ind w:firstLineChars="800" w:firstLine="19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Committee decision</w:t>
            </w:r>
          </w:p>
        </w:tc>
        <w:tc>
          <w:tcPr>
            <w:tcW w:w="2019" w:type="dxa"/>
            <w:tcBorders>
              <w:top w:val="nil"/>
              <w:left w:val="nil"/>
              <w:bottom w:val="nil"/>
              <w:right w:val="nil"/>
            </w:tcBorders>
            <w:shd w:val="clear" w:color="auto" w:fill="auto"/>
            <w:vAlign w:val="center"/>
            <w:hideMark/>
          </w:tcPr>
          <w:p w14:paraId="13E85057" w14:textId="1CA8E9E3"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33</w:t>
            </w:r>
          </w:p>
        </w:tc>
      </w:tr>
      <w:tr w:rsidR="003B4EFE" w:rsidRPr="000D5E3B" w14:paraId="0C309C2F" w14:textId="77777777" w:rsidTr="000D5E3B">
        <w:trPr>
          <w:trHeight w:val="319"/>
        </w:trPr>
        <w:tc>
          <w:tcPr>
            <w:tcW w:w="7371" w:type="dxa"/>
            <w:tcBorders>
              <w:top w:val="nil"/>
              <w:left w:val="nil"/>
              <w:bottom w:val="nil"/>
              <w:right w:val="nil"/>
            </w:tcBorders>
            <w:shd w:val="clear" w:color="auto" w:fill="auto"/>
            <w:vAlign w:val="center"/>
            <w:hideMark/>
          </w:tcPr>
          <w:p w14:paraId="1DDF62E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Exclusions from countable years of service</w:t>
            </w:r>
          </w:p>
        </w:tc>
        <w:tc>
          <w:tcPr>
            <w:tcW w:w="2019" w:type="dxa"/>
            <w:tcBorders>
              <w:top w:val="nil"/>
              <w:left w:val="nil"/>
              <w:bottom w:val="nil"/>
              <w:right w:val="nil"/>
            </w:tcBorders>
            <w:shd w:val="clear" w:color="auto" w:fill="auto"/>
            <w:vAlign w:val="center"/>
            <w:hideMark/>
          </w:tcPr>
          <w:p w14:paraId="1DE242FD" w14:textId="7E41CB1E" w:rsidR="003B4EFE" w:rsidRPr="000D5E3B" w:rsidRDefault="003B4EFE" w:rsidP="00377769">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4</w:t>
            </w:r>
            <w:r w:rsidR="00377769">
              <w:rPr>
                <w:rFonts w:ascii="Times New Roman" w:eastAsia="Times New Roman" w:hAnsi="Times New Roman" w:cs="Times New Roman"/>
                <w:color w:val="000000"/>
                <w:sz w:val="24"/>
                <w:szCs w:val="24"/>
                <w:lang w:eastAsia="ko-KR"/>
              </w:rPr>
              <w:t>3</w:t>
            </w:r>
          </w:p>
        </w:tc>
      </w:tr>
      <w:tr w:rsidR="003B4EFE" w:rsidRPr="000D5E3B" w14:paraId="47129583" w14:textId="77777777" w:rsidTr="000D5E3B">
        <w:trPr>
          <w:trHeight w:val="319"/>
        </w:trPr>
        <w:tc>
          <w:tcPr>
            <w:tcW w:w="7371" w:type="dxa"/>
            <w:tcBorders>
              <w:top w:val="nil"/>
              <w:left w:val="nil"/>
              <w:bottom w:val="nil"/>
              <w:right w:val="nil"/>
            </w:tcBorders>
            <w:shd w:val="clear" w:color="auto" w:fill="auto"/>
            <w:vAlign w:val="center"/>
            <w:hideMark/>
          </w:tcPr>
          <w:p w14:paraId="3FE47A5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Librarians</w:t>
            </w:r>
          </w:p>
        </w:tc>
        <w:tc>
          <w:tcPr>
            <w:tcW w:w="2019" w:type="dxa"/>
            <w:tcBorders>
              <w:top w:val="nil"/>
              <w:left w:val="nil"/>
              <w:bottom w:val="nil"/>
              <w:right w:val="nil"/>
            </w:tcBorders>
            <w:shd w:val="clear" w:color="auto" w:fill="auto"/>
            <w:vAlign w:val="center"/>
            <w:hideMark/>
          </w:tcPr>
          <w:p w14:paraId="3B36F99B" w14:textId="31C104E3"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26</w:t>
            </w:r>
          </w:p>
        </w:tc>
      </w:tr>
      <w:tr w:rsidR="003B4EFE" w:rsidRPr="000D5E3B" w14:paraId="272C2805" w14:textId="77777777" w:rsidTr="000D5E3B">
        <w:trPr>
          <w:trHeight w:val="319"/>
        </w:trPr>
        <w:tc>
          <w:tcPr>
            <w:tcW w:w="7371" w:type="dxa"/>
            <w:tcBorders>
              <w:top w:val="nil"/>
              <w:left w:val="nil"/>
              <w:bottom w:val="nil"/>
              <w:right w:val="nil"/>
            </w:tcBorders>
            <w:shd w:val="clear" w:color="auto" w:fill="auto"/>
            <w:vAlign w:val="center"/>
          </w:tcPr>
          <w:p w14:paraId="1F4DD28B" w14:textId="5FBEFCAC"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Criteria for tenure</w:t>
            </w:r>
          </w:p>
        </w:tc>
        <w:tc>
          <w:tcPr>
            <w:tcW w:w="2019" w:type="dxa"/>
            <w:tcBorders>
              <w:top w:val="nil"/>
              <w:left w:val="nil"/>
              <w:bottom w:val="nil"/>
              <w:right w:val="nil"/>
            </w:tcBorders>
            <w:shd w:val="clear" w:color="auto" w:fill="auto"/>
            <w:vAlign w:val="center"/>
          </w:tcPr>
          <w:p w14:paraId="0792D619" w14:textId="50B8026D" w:rsidR="003B4EFE" w:rsidRPr="000D5E3B" w:rsidRDefault="00133041" w:rsidP="00377769">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27</w:t>
            </w:r>
            <w:r w:rsidR="003B4EFE" w:rsidRPr="000D5E3B">
              <w:rPr>
                <w:rFonts w:ascii="Times New Roman" w:eastAsia="Times New Roman" w:hAnsi="Times New Roman" w:cs="Times New Roman"/>
                <w:color w:val="000000"/>
                <w:sz w:val="24"/>
                <w:szCs w:val="24"/>
                <w:lang w:eastAsia="ko-KR"/>
              </w:rPr>
              <w:t>, 4</w:t>
            </w:r>
            <w:r w:rsidR="00377769">
              <w:rPr>
                <w:rFonts w:ascii="Times New Roman" w:eastAsia="Times New Roman" w:hAnsi="Times New Roman" w:cs="Times New Roman"/>
                <w:color w:val="000000"/>
                <w:sz w:val="24"/>
                <w:szCs w:val="24"/>
                <w:lang w:eastAsia="ko-KR"/>
              </w:rPr>
              <w:t>0</w:t>
            </w:r>
          </w:p>
        </w:tc>
      </w:tr>
      <w:tr w:rsidR="003B4EFE" w:rsidRPr="000D5E3B" w14:paraId="27314ACD" w14:textId="77777777" w:rsidTr="000D5E3B">
        <w:trPr>
          <w:trHeight w:val="319"/>
        </w:trPr>
        <w:tc>
          <w:tcPr>
            <w:tcW w:w="7371" w:type="dxa"/>
            <w:tcBorders>
              <w:top w:val="nil"/>
              <w:left w:val="nil"/>
              <w:bottom w:val="nil"/>
              <w:right w:val="nil"/>
            </w:tcBorders>
            <w:shd w:val="clear" w:color="auto" w:fill="auto"/>
            <w:vAlign w:val="center"/>
            <w:hideMark/>
          </w:tcPr>
          <w:p w14:paraId="2EFE9324" w14:textId="1A5E7B00"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and tenu</w:t>
            </w:r>
            <w:r>
              <w:rPr>
                <w:rFonts w:ascii="Times New Roman" w:eastAsia="Times New Roman" w:hAnsi="Times New Roman" w:cs="Times New Roman"/>
                <w:color w:val="000000"/>
                <w:sz w:val="24"/>
                <w:szCs w:val="24"/>
                <w:lang w:eastAsia="ko-KR"/>
              </w:rPr>
              <w:t>re</w:t>
            </w:r>
            <w:r w:rsidRPr="000D5E3B">
              <w:rPr>
                <w:rFonts w:ascii="Times New Roman" w:eastAsia="Times New Roman" w:hAnsi="Times New Roman" w:cs="Times New Roman"/>
                <w:color w:val="000000"/>
                <w:sz w:val="24"/>
                <w:szCs w:val="24"/>
                <w:lang w:eastAsia="ko-KR"/>
              </w:rPr>
              <w:t xml:space="preserve"> committee</w:t>
            </w:r>
          </w:p>
        </w:tc>
        <w:tc>
          <w:tcPr>
            <w:tcW w:w="2019" w:type="dxa"/>
            <w:tcBorders>
              <w:top w:val="nil"/>
              <w:left w:val="nil"/>
              <w:bottom w:val="nil"/>
              <w:right w:val="nil"/>
            </w:tcBorders>
            <w:shd w:val="clear" w:color="auto" w:fill="auto"/>
            <w:vAlign w:val="center"/>
            <w:hideMark/>
          </w:tcPr>
          <w:p w14:paraId="775F89AB" w14:textId="1B2CEDC8"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26</w:t>
            </w:r>
          </w:p>
        </w:tc>
      </w:tr>
      <w:tr w:rsidR="003B4EFE" w:rsidRPr="000D5E3B" w14:paraId="77759054" w14:textId="77777777" w:rsidTr="000D5E3B">
        <w:trPr>
          <w:trHeight w:val="319"/>
        </w:trPr>
        <w:tc>
          <w:tcPr>
            <w:tcW w:w="7371" w:type="dxa"/>
            <w:tcBorders>
              <w:top w:val="nil"/>
              <w:left w:val="nil"/>
              <w:bottom w:val="nil"/>
              <w:right w:val="nil"/>
            </w:tcBorders>
            <w:shd w:val="clear" w:color="auto" w:fill="auto"/>
            <w:vAlign w:val="center"/>
            <w:hideMark/>
          </w:tcPr>
          <w:p w14:paraId="290F60AF"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Chairperson</w:t>
            </w:r>
          </w:p>
        </w:tc>
        <w:tc>
          <w:tcPr>
            <w:tcW w:w="2019" w:type="dxa"/>
            <w:tcBorders>
              <w:top w:val="nil"/>
              <w:left w:val="nil"/>
              <w:bottom w:val="nil"/>
              <w:right w:val="nil"/>
            </w:tcBorders>
            <w:shd w:val="clear" w:color="auto" w:fill="auto"/>
            <w:vAlign w:val="center"/>
            <w:hideMark/>
          </w:tcPr>
          <w:p w14:paraId="4DFCD49E" w14:textId="22DE1ADF"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27</w:t>
            </w:r>
          </w:p>
        </w:tc>
      </w:tr>
      <w:tr w:rsidR="003B4EFE" w:rsidRPr="000D5E3B" w14:paraId="7FD2A964" w14:textId="77777777" w:rsidTr="000D5E3B">
        <w:trPr>
          <w:trHeight w:val="319"/>
        </w:trPr>
        <w:tc>
          <w:tcPr>
            <w:tcW w:w="7371" w:type="dxa"/>
            <w:tcBorders>
              <w:top w:val="nil"/>
              <w:left w:val="nil"/>
              <w:bottom w:val="nil"/>
              <w:right w:val="nil"/>
            </w:tcBorders>
            <w:shd w:val="clear" w:color="auto" w:fill="auto"/>
            <w:vAlign w:val="center"/>
            <w:hideMark/>
          </w:tcPr>
          <w:p w14:paraId="742EEC09"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Election of representatives</w:t>
            </w:r>
          </w:p>
        </w:tc>
        <w:tc>
          <w:tcPr>
            <w:tcW w:w="2019" w:type="dxa"/>
            <w:tcBorders>
              <w:top w:val="nil"/>
              <w:left w:val="nil"/>
              <w:bottom w:val="nil"/>
              <w:right w:val="nil"/>
            </w:tcBorders>
            <w:shd w:val="clear" w:color="auto" w:fill="auto"/>
            <w:vAlign w:val="center"/>
            <w:hideMark/>
          </w:tcPr>
          <w:p w14:paraId="4722097C" w14:textId="132CDF38"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27</w:t>
            </w:r>
          </w:p>
        </w:tc>
      </w:tr>
      <w:tr w:rsidR="003B4EFE" w:rsidRPr="000D5E3B" w14:paraId="0C36FA64" w14:textId="77777777" w:rsidTr="000D5E3B">
        <w:trPr>
          <w:trHeight w:val="319"/>
        </w:trPr>
        <w:tc>
          <w:tcPr>
            <w:tcW w:w="7371" w:type="dxa"/>
            <w:tcBorders>
              <w:top w:val="nil"/>
              <w:left w:val="nil"/>
              <w:bottom w:val="nil"/>
              <w:right w:val="nil"/>
            </w:tcBorders>
            <w:shd w:val="clear" w:color="auto" w:fill="auto"/>
            <w:vAlign w:val="center"/>
            <w:hideMark/>
          </w:tcPr>
          <w:p w14:paraId="4FB96F3E"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Membership</w:t>
            </w:r>
          </w:p>
        </w:tc>
        <w:tc>
          <w:tcPr>
            <w:tcW w:w="2019" w:type="dxa"/>
            <w:tcBorders>
              <w:top w:val="nil"/>
              <w:left w:val="nil"/>
              <w:bottom w:val="nil"/>
              <w:right w:val="nil"/>
            </w:tcBorders>
            <w:shd w:val="clear" w:color="auto" w:fill="auto"/>
            <w:vAlign w:val="center"/>
            <w:hideMark/>
          </w:tcPr>
          <w:p w14:paraId="17ED7890" w14:textId="76C050CB"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26</w:t>
            </w:r>
          </w:p>
        </w:tc>
      </w:tr>
      <w:tr w:rsidR="003B4EFE" w:rsidRPr="000D5E3B" w14:paraId="7066A286" w14:textId="77777777" w:rsidTr="000D5E3B">
        <w:trPr>
          <w:trHeight w:val="319"/>
        </w:trPr>
        <w:tc>
          <w:tcPr>
            <w:tcW w:w="7371" w:type="dxa"/>
            <w:tcBorders>
              <w:top w:val="nil"/>
              <w:left w:val="nil"/>
              <w:bottom w:val="nil"/>
              <w:right w:val="nil"/>
            </w:tcBorders>
            <w:shd w:val="clear" w:color="auto" w:fill="auto"/>
            <w:vAlign w:val="center"/>
            <w:hideMark/>
          </w:tcPr>
          <w:p w14:paraId="34308C25" w14:textId="77777777" w:rsidR="003B4EFE" w:rsidRPr="000D5E3B" w:rsidRDefault="003B4EFE" w:rsidP="003B4EFE">
            <w:pPr>
              <w:widowControl/>
              <w:ind w:firstLineChars="900" w:firstLine="216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Responsibilities</w:t>
            </w:r>
          </w:p>
        </w:tc>
        <w:tc>
          <w:tcPr>
            <w:tcW w:w="2019" w:type="dxa"/>
            <w:tcBorders>
              <w:top w:val="nil"/>
              <w:left w:val="nil"/>
              <w:bottom w:val="nil"/>
              <w:right w:val="nil"/>
            </w:tcBorders>
            <w:shd w:val="clear" w:color="auto" w:fill="auto"/>
            <w:vAlign w:val="center"/>
            <w:hideMark/>
          </w:tcPr>
          <w:p w14:paraId="457D3BA9" w14:textId="1C1205B3"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23</w:t>
            </w:r>
          </w:p>
        </w:tc>
      </w:tr>
      <w:tr w:rsidR="003B4EFE" w:rsidRPr="000D5E3B" w14:paraId="7005C5D1" w14:textId="77777777" w:rsidTr="000D5E3B">
        <w:trPr>
          <w:trHeight w:val="319"/>
        </w:trPr>
        <w:tc>
          <w:tcPr>
            <w:tcW w:w="7371" w:type="dxa"/>
            <w:tcBorders>
              <w:top w:val="nil"/>
              <w:left w:val="nil"/>
              <w:bottom w:val="nil"/>
              <w:right w:val="nil"/>
            </w:tcBorders>
            <w:shd w:val="clear" w:color="auto" w:fill="auto"/>
            <w:vAlign w:val="center"/>
            <w:hideMark/>
          </w:tcPr>
          <w:p w14:paraId="7BC97E7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New material submitted by candidate</w:t>
            </w:r>
          </w:p>
        </w:tc>
        <w:tc>
          <w:tcPr>
            <w:tcW w:w="2019" w:type="dxa"/>
            <w:tcBorders>
              <w:top w:val="nil"/>
              <w:left w:val="nil"/>
              <w:bottom w:val="nil"/>
              <w:right w:val="nil"/>
            </w:tcBorders>
            <w:shd w:val="clear" w:color="auto" w:fill="auto"/>
            <w:noWrap/>
            <w:vAlign w:val="center"/>
            <w:hideMark/>
          </w:tcPr>
          <w:p w14:paraId="7C053D18" w14:textId="6FAEAEA7"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32, 35, 47, 111</w:t>
            </w:r>
          </w:p>
        </w:tc>
      </w:tr>
      <w:tr w:rsidR="003B4EFE" w:rsidRPr="000D5E3B" w14:paraId="0517F985" w14:textId="77777777" w:rsidTr="000D5E3B">
        <w:trPr>
          <w:trHeight w:val="319"/>
        </w:trPr>
        <w:tc>
          <w:tcPr>
            <w:tcW w:w="7371" w:type="dxa"/>
            <w:tcBorders>
              <w:top w:val="nil"/>
              <w:left w:val="nil"/>
              <w:bottom w:val="nil"/>
              <w:right w:val="nil"/>
            </w:tcBorders>
            <w:shd w:val="clear" w:color="auto" w:fill="auto"/>
            <w:vAlign w:val="center"/>
            <w:hideMark/>
          </w:tcPr>
          <w:p w14:paraId="2882C5C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Non-bargaining unit members</w:t>
            </w:r>
          </w:p>
        </w:tc>
        <w:tc>
          <w:tcPr>
            <w:tcW w:w="2019" w:type="dxa"/>
            <w:tcBorders>
              <w:top w:val="nil"/>
              <w:left w:val="nil"/>
              <w:bottom w:val="nil"/>
              <w:right w:val="nil"/>
            </w:tcBorders>
            <w:shd w:val="clear" w:color="auto" w:fill="auto"/>
            <w:vAlign w:val="center"/>
            <w:hideMark/>
          </w:tcPr>
          <w:p w14:paraId="3BE96D6E" w14:textId="6FD18610"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47</w:t>
            </w:r>
          </w:p>
        </w:tc>
      </w:tr>
      <w:tr w:rsidR="003B4EFE" w:rsidRPr="000D5E3B" w14:paraId="68CCDA99" w14:textId="77777777" w:rsidTr="000D5E3B">
        <w:trPr>
          <w:trHeight w:val="390"/>
        </w:trPr>
        <w:tc>
          <w:tcPr>
            <w:tcW w:w="7371" w:type="dxa"/>
            <w:tcBorders>
              <w:top w:val="nil"/>
              <w:left w:val="nil"/>
              <w:bottom w:val="nil"/>
              <w:right w:val="nil"/>
            </w:tcBorders>
            <w:shd w:val="clear" w:color="auto" w:fill="auto"/>
            <w:vAlign w:val="center"/>
            <w:hideMark/>
          </w:tcPr>
          <w:p w14:paraId="03CC0DA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Notification of requirement to apply for tenure or promotion </w:t>
            </w:r>
          </w:p>
        </w:tc>
        <w:tc>
          <w:tcPr>
            <w:tcW w:w="2019" w:type="dxa"/>
            <w:tcBorders>
              <w:top w:val="nil"/>
              <w:left w:val="nil"/>
              <w:bottom w:val="nil"/>
              <w:right w:val="nil"/>
            </w:tcBorders>
            <w:shd w:val="clear" w:color="auto" w:fill="auto"/>
            <w:noWrap/>
            <w:vAlign w:val="center"/>
            <w:hideMark/>
          </w:tcPr>
          <w:p w14:paraId="46348B32"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A48405A" w14:textId="77777777" w:rsidTr="000D5E3B">
        <w:trPr>
          <w:trHeight w:val="319"/>
        </w:trPr>
        <w:tc>
          <w:tcPr>
            <w:tcW w:w="7371" w:type="dxa"/>
            <w:tcBorders>
              <w:top w:val="nil"/>
              <w:left w:val="nil"/>
              <w:bottom w:val="nil"/>
              <w:right w:val="nil"/>
            </w:tcBorders>
            <w:shd w:val="clear" w:color="auto" w:fill="auto"/>
            <w:hideMark/>
          </w:tcPr>
          <w:p w14:paraId="15EB0CD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Deadline</w:t>
            </w:r>
          </w:p>
        </w:tc>
        <w:tc>
          <w:tcPr>
            <w:tcW w:w="2019" w:type="dxa"/>
            <w:tcBorders>
              <w:top w:val="nil"/>
              <w:left w:val="nil"/>
              <w:bottom w:val="nil"/>
              <w:right w:val="nil"/>
            </w:tcBorders>
            <w:shd w:val="clear" w:color="auto" w:fill="auto"/>
            <w:noWrap/>
            <w:vAlign w:val="center"/>
            <w:hideMark/>
          </w:tcPr>
          <w:p w14:paraId="7557F468" w14:textId="2167ECD8"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42</w:t>
            </w:r>
          </w:p>
        </w:tc>
      </w:tr>
      <w:tr w:rsidR="003B4EFE" w:rsidRPr="000D5E3B" w14:paraId="69EDDEC1" w14:textId="77777777" w:rsidTr="000D5E3B">
        <w:trPr>
          <w:trHeight w:val="319"/>
        </w:trPr>
        <w:tc>
          <w:tcPr>
            <w:tcW w:w="7371" w:type="dxa"/>
            <w:tcBorders>
              <w:top w:val="nil"/>
              <w:left w:val="nil"/>
              <w:bottom w:val="nil"/>
              <w:right w:val="nil"/>
            </w:tcBorders>
            <w:shd w:val="clear" w:color="auto" w:fill="auto"/>
            <w:hideMark/>
          </w:tcPr>
          <w:p w14:paraId="50D99F3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University responsibilities</w:t>
            </w:r>
          </w:p>
        </w:tc>
        <w:tc>
          <w:tcPr>
            <w:tcW w:w="2019" w:type="dxa"/>
            <w:tcBorders>
              <w:top w:val="nil"/>
              <w:left w:val="nil"/>
              <w:bottom w:val="nil"/>
              <w:right w:val="nil"/>
            </w:tcBorders>
            <w:shd w:val="clear" w:color="auto" w:fill="auto"/>
            <w:noWrap/>
            <w:vAlign w:val="center"/>
            <w:hideMark/>
          </w:tcPr>
          <w:p w14:paraId="47BE4870" w14:textId="584B4C58"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42</w:t>
            </w:r>
          </w:p>
        </w:tc>
      </w:tr>
      <w:tr w:rsidR="003B4EFE" w:rsidRPr="000D5E3B" w14:paraId="69CD3EFB" w14:textId="77777777" w:rsidTr="000D5E3B">
        <w:trPr>
          <w:trHeight w:val="319"/>
        </w:trPr>
        <w:tc>
          <w:tcPr>
            <w:tcW w:w="7371" w:type="dxa"/>
            <w:tcBorders>
              <w:top w:val="nil"/>
              <w:left w:val="nil"/>
              <w:bottom w:val="nil"/>
              <w:right w:val="nil"/>
            </w:tcBorders>
            <w:shd w:val="clear" w:color="auto" w:fill="auto"/>
            <w:vAlign w:val="center"/>
            <w:hideMark/>
          </w:tcPr>
          <w:p w14:paraId="65878BC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and tenure committee</w:t>
            </w:r>
          </w:p>
        </w:tc>
        <w:tc>
          <w:tcPr>
            <w:tcW w:w="2019" w:type="dxa"/>
            <w:tcBorders>
              <w:top w:val="nil"/>
              <w:left w:val="nil"/>
              <w:bottom w:val="nil"/>
              <w:right w:val="nil"/>
            </w:tcBorders>
            <w:shd w:val="clear" w:color="auto" w:fill="auto"/>
            <w:noWrap/>
            <w:vAlign w:val="center"/>
            <w:hideMark/>
          </w:tcPr>
          <w:p w14:paraId="1C0AEA5A"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549F2922" w14:textId="77777777" w:rsidTr="000D5E3B">
        <w:trPr>
          <w:trHeight w:val="319"/>
        </w:trPr>
        <w:tc>
          <w:tcPr>
            <w:tcW w:w="7371" w:type="dxa"/>
            <w:tcBorders>
              <w:top w:val="nil"/>
              <w:left w:val="nil"/>
              <w:bottom w:val="nil"/>
              <w:right w:val="nil"/>
            </w:tcBorders>
            <w:shd w:val="clear" w:color="auto" w:fill="auto"/>
            <w:vAlign w:val="center"/>
            <w:hideMark/>
          </w:tcPr>
          <w:p w14:paraId="01F61D8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Chairperson</w:t>
            </w:r>
          </w:p>
        </w:tc>
        <w:tc>
          <w:tcPr>
            <w:tcW w:w="2019" w:type="dxa"/>
            <w:tcBorders>
              <w:top w:val="nil"/>
              <w:left w:val="nil"/>
              <w:bottom w:val="nil"/>
              <w:right w:val="nil"/>
            </w:tcBorders>
            <w:shd w:val="clear" w:color="auto" w:fill="auto"/>
            <w:noWrap/>
            <w:vAlign w:val="center"/>
            <w:hideMark/>
          </w:tcPr>
          <w:p w14:paraId="59D828B9" w14:textId="52EDC8FC"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25</w:t>
            </w:r>
          </w:p>
        </w:tc>
      </w:tr>
      <w:tr w:rsidR="003B4EFE" w:rsidRPr="000D5E3B" w14:paraId="4FCA0563" w14:textId="77777777" w:rsidTr="000D5E3B">
        <w:trPr>
          <w:trHeight w:val="319"/>
        </w:trPr>
        <w:tc>
          <w:tcPr>
            <w:tcW w:w="7371" w:type="dxa"/>
            <w:tcBorders>
              <w:top w:val="nil"/>
              <w:left w:val="nil"/>
              <w:bottom w:val="nil"/>
              <w:right w:val="nil"/>
            </w:tcBorders>
            <w:shd w:val="clear" w:color="auto" w:fill="auto"/>
            <w:vAlign w:val="center"/>
            <w:hideMark/>
          </w:tcPr>
          <w:p w14:paraId="78F9EBB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Election of representatives</w:t>
            </w:r>
          </w:p>
        </w:tc>
        <w:tc>
          <w:tcPr>
            <w:tcW w:w="2019" w:type="dxa"/>
            <w:tcBorders>
              <w:top w:val="nil"/>
              <w:left w:val="nil"/>
              <w:bottom w:val="nil"/>
              <w:right w:val="nil"/>
            </w:tcBorders>
            <w:shd w:val="clear" w:color="auto" w:fill="auto"/>
            <w:noWrap/>
            <w:vAlign w:val="center"/>
            <w:hideMark/>
          </w:tcPr>
          <w:p w14:paraId="26D4E10A" w14:textId="23C88FC0"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24</w:t>
            </w:r>
          </w:p>
        </w:tc>
      </w:tr>
      <w:tr w:rsidR="003B4EFE" w:rsidRPr="000D5E3B" w14:paraId="0871C5BD" w14:textId="77777777" w:rsidTr="000D5E3B">
        <w:trPr>
          <w:trHeight w:val="319"/>
        </w:trPr>
        <w:tc>
          <w:tcPr>
            <w:tcW w:w="7371" w:type="dxa"/>
            <w:tcBorders>
              <w:top w:val="nil"/>
              <w:left w:val="nil"/>
              <w:bottom w:val="nil"/>
              <w:right w:val="nil"/>
            </w:tcBorders>
            <w:shd w:val="clear" w:color="auto" w:fill="auto"/>
            <w:vAlign w:val="center"/>
            <w:hideMark/>
          </w:tcPr>
          <w:p w14:paraId="143D8F1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Membership</w:t>
            </w:r>
          </w:p>
        </w:tc>
        <w:tc>
          <w:tcPr>
            <w:tcW w:w="2019" w:type="dxa"/>
            <w:tcBorders>
              <w:top w:val="nil"/>
              <w:left w:val="nil"/>
              <w:bottom w:val="nil"/>
              <w:right w:val="nil"/>
            </w:tcBorders>
            <w:shd w:val="clear" w:color="auto" w:fill="auto"/>
            <w:noWrap/>
            <w:vAlign w:val="center"/>
            <w:hideMark/>
          </w:tcPr>
          <w:p w14:paraId="18A837CF" w14:textId="6A2D562B"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24</w:t>
            </w:r>
          </w:p>
        </w:tc>
      </w:tr>
      <w:tr w:rsidR="003B4EFE" w:rsidRPr="000D5E3B" w14:paraId="233366D9" w14:textId="77777777" w:rsidTr="000D5E3B">
        <w:trPr>
          <w:trHeight w:val="319"/>
        </w:trPr>
        <w:tc>
          <w:tcPr>
            <w:tcW w:w="7371" w:type="dxa"/>
            <w:tcBorders>
              <w:top w:val="nil"/>
              <w:left w:val="nil"/>
              <w:bottom w:val="nil"/>
              <w:right w:val="nil"/>
            </w:tcBorders>
            <w:shd w:val="clear" w:color="auto" w:fill="auto"/>
            <w:vAlign w:val="center"/>
            <w:hideMark/>
          </w:tcPr>
          <w:p w14:paraId="0FBB865B"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Quorum, committee</w:t>
            </w:r>
          </w:p>
        </w:tc>
        <w:tc>
          <w:tcPr>
            <w:tcW w:w="2019" w:type="dxa"/>
            <w:tcBorders>
              <w:top w:val="nil"/>
              <w:left w:val="nil"/>
              <w:bottom w:val="nil"/>
              <w:right w:val="nil"/>
            </w:tcBorders>
            <w:shd w:val="clear" w:color="auto" w:fill="auto"/>
            <w:noWrap/>
            <w:vAlign w:val="center"/>
            <w:hideMark/>
          </w:tcPr>
          <w:p w14:paraId="281E085C" w14:textId="6FFF8FF9"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37</w:t>
            </w:r>
          </w:p>
        </w:tc>
      </w:tr>
      <w:tr w:rsidR="003B4EFE" w:rsidRPr="000D5E3B" w14:paraId="7454095D" w14:textId="77777777" w:rsidTr="000D5E3B">
        <w:trPr>
          <w:trHeight w:val="319"/>
        </w:trPr>
        <w:tc>
          <w:tcPr>
            <w:tcW w:w="7371" w:type="dxa"/>
            <w:tcBorders>
              <w:top w:val="nil"/>
              <w:left w:val="nil"/>
              <w:bottom w:val="nil"/>
              <w:right w:val="nil"/>
            </w:tcBorders>
            <w:shd w:val="clear" w:color="auto" w:fill="auto"/>
            <w:vAlign w:val="center"/>
            <w:hideMark/>
          </w:tcPr>
          <w:p w14:paraId="05FD59D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Responsibilities</w:t>
            </w:r>
          </w:p>
        </w:tc>
        <w:tc>
          <w:tcPr>
            <w:tcW w:w="2019" w:type="dxa"/>
            <w:tcBorders>
              <w:top w:val="nil"/>
              <w:left w:val="nil"/>
              <w:bottom w:val="nil"/>
              <w:right w:val="nil"/>
            </w:tcBorders>
            <w:shd w:val="clear" w:color="auto" w:fill="auto"/>
            <w:noWrap/>
            <w:vAlign w:val="center"/>
            <w:hideMark/>
          </w:tcPr>
          <w:p w14:paraId="636D549D" w14:textId="27D0540F"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24</w:t>
            </w:r>
          </w:p>
        </w:tc>
      </w:tr>
      <w:tr w:rsidR="003B4EFE" w:rsidRPr="000D5E3B" w14:paraId="116F2699" w14:textId="77777777" w:rsidTr="000D5E3B">
        <w:trPr>
          <w:trHeight w:val="319"/>
        </w:trPr>
        <w:tc>
          <w:tcPr>
            <w:tcW w:w="7371" w:type="dxa"/>
            <w:tcBorders>
              <w:top w:val="nil"/>
              <w:left w:val="nil"/>
              <w:bottom w:val="nil"/>
              <w:right w:val="nil"/>
            </w:tcBorders>
            <w:shd w:val="clear" w:color="auto" w:fill="auto"/>
            <w:vAlign w:val="center"/>
            <w:hideMark/>
          </w:tcPr>
          <w:p w14:paraId="56F8181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Review of candidate</w:t>
            </w:r>
          </w:p>
        </w:tc>
        <w:tc>
          <w:tcPr>
            <w:tcW w:w="2019" w:type="dxa"/>
            <w:tcBorders>
              <w:top w:val="nil"/>
              <w:left w:val="nil"/>
              <w:bottom w:val="nil"/>
              <w:right w:val="nil"/>
            </w:tcBorders>
            <w:shd w:val="clear" w:color="auto" w:fill="auto"/>
            <w:noWrap/>
            <w:vAlign w:val="center"/>
            <w:hideMark/>
          </w:tcPr>
          <w:p w14:paraId="06C01195" w14:textId="68FB8EF3"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32</w:t>
            </w:r>
          </w:p>
        </w:tc>
      </w:tr>
      <w:tr w:rsidR="003B4EFE" w:rsidRPr="000D5E3B" w14:paraId="4574C4DC" w14:textId="77777777" w:rsidTr="000D5E3B">
        <w:trPr>
          <w:trHeight w:val="319"/>
        </w:trPr>
        <w:tc>
          <w:tcPr>
            <w:tcW w:w="7371" w:type="dxa"/>
            <w:tcBorders>
              <w:top w:val="nil"/>
              <w:left w:val="nil"/>
              <w:bottom w:val="nil"/>
              <w:right w:val="nil"/>
            </w:tcBorders>
            <w:shd w:val="clear" w:color="auto" w:fill="auto"/>
            <w:vAlign w:val="center"/>
            <w:hideMark/>
          </w:tcPr>
          <w:p w14:paraId="7028682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requirements</w:t>
            </w:r>
          </w:p>
        </w:tc>
        <w:tc>
          <w:tcPr>
            <w:tcW w:w="2019" w:type="dxa"/>
            <w:tcBorders>
              <w:top w:val="nil"/>
              <w:left w:val="nil"/>
              <w:bottom w:val="nil"/>
              <w:right w:val="nil"/>
            </w:tcBorders>
            <w:shd w:val="clear" w:color="auto" w:fill="auto"/>
            <w:noWrap/>
            <w:vAlign w:val="center"/>
            <w:hideMark/>
          </w:tcPr>
          <w:p w14:paraId="5930F005" w14:textId="73AFAA76"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40</w:t>
            </w:r>
          </w:p>
        </w:tc>
      </w:tr>
      <w:tr w:rsidR="003B4EFE" w:rsidRPr="000D5E3B" w14:paraId="31645EE8" w14:textId="77777777" w:rsidTr="000D5E3B">
        <w:trPr>
          <w:trHeight w:val="319"/>
        </w:trPr>
        <w:tc>
          <w:tcPr>
            <w:tcW w:w="7371" w:type="dxa"/>
            <w:tcBorders>
              <w:top w:val="nil"/>
              <w:left w:val="nil"/>
              <w:bottom w:val="nil"/>
              <w:right w:val="nil"/>
            </w:tcBorders>
            <w:shd w:val="clear" w:color="auto" w:fill="auto"/>
            <w:vAlign w:val="center"/>
            <w:hideMark/>
          </w:tcPr>
          <w:p w14:paraId="2BB10BF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Remand back to department</w:t>
            </w:r>
          </w:p>
        </w:tc>
        <w:tc>
          <w:tcPr>
            <w:tcW w:w="2019" w:type="dxa"/>
            <w:tcBorders>
              <w:top w:val="nil"/>
              <w:left w:val="nil"/>
              <w:bottom w:val="nil"/>
              <w:right w:val="nil"/>
            </w:tcBorders>
            <w:shd w:val="clear" w:color="auto" w:fill="auto"/>
            <w:noWrap/>
            <w:vAlign w:val="bottom"/>
            <w:hideMark/>
          </w:tcPr>
          <w:p w14:paraId="422570C7"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372B2FEB" w14:textId="77777777" w:rsidTr="000D5E3B">
        <w:trPr>
          <w:trHeight w:val="319"/>
        </w:trPr>
        <w:tc>
          <w:tcPr>
            <w:tcW w:w="7371" w:type="dxa"/>
            <w:tcBorders>
              <w:top w:val="nil"/>
              <w:left w:val="nil"/>
              <w:bottom w:val="nil"/>
              <w:right w:val="nil"/>
            </w:tcBorders>
            <w:shd w:val="clear" w:color="auto" w:fill="auto"/>
            <w:vAlign w:val="center"/>
            <w:hideMark/>
          </w:tcPr>
          <w:p w14:paraId="7299B13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Candidate request</w:t>
            </w:r>
          </w:p>
        </w:tc>
        <w:tc>
          <w:tcPr>
            <w:tcW w:w="2019" w:type="dxa"/>
            <w:tcBorders>
              <w:top w:val="nil"/>
              <w:left w:val="nil"/>
              <w:bottom w:val="nil"/>
              <w:right w:val="nil"/>
            </w:tcBorders>
            <w:shd w:val="clear" w:color="auto" w:fill="auto"/>
            <w:vAlign w:val="center"/>
            <w:hideMark/>
          </w:tcPr>
          <w:p w14:paraId="0D314B87" w14:textId="4C768B08"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34</w:t>
            </w:r>
          </w:p>
        </w:tc>
      </w:tr>
      <w:tr w:rsidR="003B4EFE" w:rsidRPr="000D5E3B" w14:paraId="4FBE0DB0" w14:textId="77777777" w:rsidTr="000D5E3B">
        <w:trPr>
          <w:trHeight w:val="319"/>
        </w:trPr>
        <w:tc>
          <w:tcPr>
            <w:tcW w:w="7371" w:type="dxa"/>
            <w:tcBorders>
              <w:top w:val="nil"/>
              <w:left w:val="nil"/>
              <w:bottom w:val="nil"/>
              <w:right w:val="nil"/>
            </w:tcBorders>
            <w:shd w:val="clear" w:color="auto" w:fill="auto"/>
            <w:vAlign w:val="center"/>
            <w:hideMark/>
          </w:tcPr>
          <w:p w14:paraId="0EDA14D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Committee decision</w:t>
            </w:r>
          </w:p>
        </w:tc>
        <w:tc>
          <w:tcPr>
            <w:tcW w:w="2019" w:type="dxa"/>
            <w:tcBorders>
              <w:top w:val="nil"/>
              <w:left w:val="nil"/>
              <w:bottom w:val="nil"/>
              <w:right w:val="nil"/>
            </w:tcBorders>
            <w:shd w:val="clear" w:color="auto" w:fill="auto"/>
            <w:vAlign w:val="center"/>
            <w:hideMark/>
          </w:tcPr>
          <w:p w14:paraId="5F5EB7CD" w14:textId="5721E194"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33</w:t>
            </w:r>
          </w:p>
        </w:tc>
      </w:tr>
      <w:tr w:rsidR="003B4EFE" w:rsidRPr="000D5E3B" w14:paraId="28B78F2E" w14:textId="77777777" w:rsidTr="000D5E3B">
        <w:trPr>
          <w:trHeight w:val="319"/>
        </w:trPr>
        <w:tc>
          <w:tcPr>
            <w:tcW w:w="7371" w:type="dxa"/>
            <w:tcBorders>
              <w:top w:val="nil"/>
              <w:left w:val="nil"/>
              <w:bottom w:val="nil"/>
              <w:right w:val="nil"/>
            </w:tcBorders>
            <w:shd w:val="clear" w:color="auto" w:fill="auto"/>
            <w:vAlign w:val="center"/>
            <w:hideMark/>
          </w:tcPr>
          <w:p w14:paraId="491FE716"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Request for documents by AAUP</w:t>
            </w:r>
          </w:p>
        </w:tc>
        <w:tc>
          <w:tcPr>
            <w:tcW w:w="2019" w:type="dxa"/>
            <w:tcBorders>
              <w:top w:val="nil"/>
              <w:left w:val="nil"/>
              <w:bottom w:val="nil"/>
              <w:right w:val="nil"/>
            </w:tcBorders>
            <w:shd w:val="clear" w:color="auto" w:fill="auto"/>
            <w:vAlign w:val="center"/>
            <w:hideMark/>
          </w:tcPr>
          <w:p w14:paraId="67F12223" w14:textId="247CC3B6"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47</w:t>
            </w:r>
          </w:p>
        </w:tc>
      </w:tr>
      <w:tr w:rsidR="003B4EFE" w:rsidRPr="000D5E3B" w14:paraId="722B15D4" w14:textId="77777777" w:rsidTr="000D5E3B">
        <w:trPr>
          <w:trHeight w:val="319"/>
        </w:trPr>
        <w:tc>
          <w:tcPr>
            <w:tcW w:w="7371" w:type="dxa"/>
            <w:tcBorders>
              <w:top w:val="nil"/>
              <w:left w:val="nil"/>
              <w:bottom w:val="nil"/>
              <w:right w:val="nil"/>
            </w:tcBorders>
            <w:shd w:val="clear" w:color="auto" w:fill="auto"/>
            <w:vAlign w:val="center"/>
            <w:hideMark/>
          </w:tcPr>
          <w:p w14:paraId="24FC91D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Requirements for tenure</w:t>
            </w:r>
          </w:p>
        </w:tc>
        <w:tc>
          <w:tcPr>
            <w:tcW w:w="2019" w:type="dxa"/>
            <w:tcBorders>
              <w:top w:val="nil"/>
              <w:left w:val="nil"/>
              <w:bottom w:val="nil"/>
              <w:right w:val="nil"/>
            </w:tcBorders>
            <w:shd w:val="clear" w:color="auto" w:fill="auto"/>
            <w:vAlign w:val="center"/>
            <w:hideMark/>
          </w:tcPr>
          <w:p w14:paraId="0874569A" w14:textId="02D25E26"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38</w:t>
            </w:r>
          </w:p>
        </w:tc>
      </w:tr>
      <w:tr w:rsidR="003B4EFE" w:rsidRPr="000D5E3B" w14:paraId="07903311" w14:textId="77777777" w:rsidTr="000D5E3B">
        <w:trPr>
          <w:trHeight w:val="319"/>
        </w:trPr>
        <w:tc>
          <w:tcPr>
            <w:tcW w:w="7371" w:type="dxa"/>
            <w:tcBorders>
              <w:top w:val="nil"/>
              <w:left w:val="nil"/>
              <w:bottom w:val="nil"/>
              <w:right w:val="nil"/>
            </w:tcBorders>
            <w:shd w:val="clear" w:color="auto" w:fill="auto"/>
            <w:vAlign w:val="center"/>
            <w:hideMark/>
          </w:tcPr>
          <w:p w14:paraId="79F1559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Appropriate terminal qualifications</w:t>
            </w:r>
          </w:p>
        </w:tc>
        <w:tc>
          <w:tcPr>
            <w:tcW w:w="2019" w:type="dxa"/>
            <w:tcBorders>
              <w:top w:val="nil"/>
              <w:left w:val="nil"/>
              <w:bottom w:val="nil"/>
              <w:right w:val="nil"/>
            </w:tcBorders>
            <w:shd w:val="clear" w:color="auto" w:fill="auto"/>
            <w:vAlign w:val="center"/>
            <w:hideMark/>
          </w:tcPr>
          <w:p w14:paraId="3A6D20CD" w14:textId="7F4CA66F"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38</w:t>
            </w:r>
          </w:p>
        </w:tc>
      </w:tr>
      <w:tr w:rsidR="003B4EFE" w:rsidRPr="000D5E3B" w14:paraId="7C37D930" w14:textId="77777777" w:rsidTr="000D5E3B">
        <w:trPr>
          <w:trHeight w:val="319"/>
        </w:trPr>
        <w:tc>
          <w:tcPr>
            <w:tcW w:w="7371" w:type="dxa"/>
            <w:tcBorders>
              <w:top w:val="nil"/>
              <w:left w:val="nil"/>
              <w:bottom w:val="nil"/>
              <w:right w:val="nil"/>
            </w:tcBorders>
            <w:shd w:val="clear" w:color="auto" w:fill="auto"/>
            <w:vAlign w:val="center"/>
            <w:hideMark/>
          </w:tcPr>
          <w:p w14:paraId="4203B771"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 of teaching</w:t>
            </w:r>
          </w:p>
        </w:tc>
        <w:tc>
          <w:tcPr>
            <w:tcW w:w="2019" w:type="dxa"/>
            <w:tcBorders>
              <w:top w:val="nil"/>
              <w:left w:val="nil"/>
              <w:bottom w:val="nil"/>
              <w:right w:val="nil"/>
            </w:tcBorders>
            <w:shd w:val="clear" w:color="auto" w:fill="auto"/>
            <w:vAlign w:val="center"/>
            <w:hideMark/>
          </w:tcPr>
          <w:p w14:paraId="23A14098" w14:textId="17858121"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39</w:t>
            </w:r>
          </w:p>
        </w:tc>
      </w:tr>
      <w:tr w:rsidR="003B4EFE" w:rsidRPr="000D5E3B" w14:paraId="442B5379" w14:textId="77777777" w:rsidTr="000D5E3B">
        <w:trPr>
          <w:trHeight w:val="319"/>
        </w:trPr>
        <w:tc>
          <w:tcPr>
            <w:tcW w:w="7371" w:type="dxa"/>
            <w:tcBorders>
              <w:top w:val="nil"/>
              <w:left w:val="nil"/>
              <w:bottom w:val="nil"/>
              <w:right w:val="nil"/>
            </w:tcBorders>
            <w:shd w:val="clear" w:color="auto" w:fill="auto"/>
            <w:vAlign w:val="center"/>
            <w:hideMark/>
          </w:tcPr>
          <w:p w14:paraId="0593FBB4"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Value to department, college, and university</w:t>
            </w:r>
          </w:p>
        </w:tc>
        <w:tc>
          <w:tcPr>
            <w:tcW w:w="2019" w:type="dxa"/>
            <w:tcBorders>
              <w:top w:val="nil"/>
              <w:left w:val="nil"/>
              <w:bottom w:val="nil"/>
              <w:right w:val="nil"/>
            </w:tcBorders>
            <w:shd w:val="clear" w:color="auto" w:fill="auto"/>
            <w:vAlign w:val="center"/>
            <w:hideMark/>
          </w:tcPr>
          <w:p w14:paraId="192BE636" w14:textId="42163BD5"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39</w:t>
            </w:r>
          </w:p>
        </w:tc>
      </w:tr>
      <w:tr w:rsidR="003B4EFE" w:rsidRPr="000D5E3B" w14:paraId="200D39DD" w14:textId="77777777" w:rsidTr="000D5E3B">
        <w:trPr>
          <w:trHeight w:val="319"/>
        </w:trPr>
        <w:tc>
          <w:tcPr>
            <w:tcW w:w="7371" w:type="dxa"/>
            <w:tcBorders>
              <w:top w:val="nil"/>
              <w:left w:val="nil"/>
              <w:bottom w:val="nil"/>
              <w:right w:val="nil"/>
            </w:tcBorders>
            <w:shd w:val="clear" w:color="auto" w:fill="auto"/>
            <w:vAlign w:val="center"/>
            <w:hideMark/>
          </w:tcPr>
          <w:p w14:paraId="4D2E2917"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Scholarly activity</w:t>
            </w:r>
          </w:p>
        </w:tc>
        <w:tc>
          <w:tcPr>
            <w:tcW w:w="2019" w:type="dxa"/>
            <w:tcBorders>
              <w:top w:val="nil"/>
              <w:left w:val="nil"/>
              <w:bottom w:val="nil"/>
              <w:right w:val="nil"/>
            </w:tcBorders>
            <w:shd w:val="clear" w:color="auto" w:fill="auto"/>
            <w:vAlign w:val="center"/>
            <w:hideMark/>
          </w:tcPr>
          <w:p w14:paraId="7EEB32EA" w14:textId="3D068AF1"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39</w:t>
            </w:r>
          </w:p>
        </w:tc>
      </w:tr>
      <w:tr w:rsidR="003B4EFE" w:rsidRPr="000D5E3B" w14:paraId="551C59E5" w14:textId="77777777" w:rsidTr="000D5E3B">
        <w:trPr>
          <w:trHeight w:val="319"/>
        </w:trPr>
        <w:tc>
          <w:tcPr>
            <w:tcW w:w="7371" w:type="dxa"/>
            <w:tcBorders>
              <w:top w:val="nil"/>
              <w:left w:val="nil"/>
              <w:bottom w:val="nil"/>
              <w:right w:val="nil"/>
            </w:tcBorders>
            <w:shd w:val="clear" w:color="auto" w:fill="auto"/>
            <w:vAlign w:val="center"/>
            <w:hideMark/>
          </w:tcPr>
          <w:p w14:paraId="36719AB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Requirements for promotion</w:t>
            </w:r>
          </w:p>
        </w:tc>
        <w:tc>
          <w:tcPr>
            <w:tcW w:w="2019" w:type="dxa"/>
            <w:tcBorders>
              <w:top w:val="nil"/>
              <w:left w:val="nil"/>
              <w:bottom w:val="nil"/>
              <w:right w:val="nil"/>
            </w:tcBorders>
            <w:shd w:val="clear" w:color="auto" w:fill="auto"/>
            <w:vAlign w:val="center"/>
            <w:hideMark/>
          </w:tcPr>
          <w:p w14:paraId="3F48561D" w14:textId="65141D1D"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40</w:t>
            </w:r>
          </w:p>
        </w:tc>
      </w:tr>
      <w:tr w:rsidR="003B4EFE" w:rsidRPr="000D5E3B" w14:paraId="793870A4" w14:textId="77777777" w:rsidTr="000D5E3B">
        <w:trPr>
          <w:trHeight w:val="319"/>
        </w:trPr>
        <w:tc>
          <w:tcPr>
            <w:tcW w:w="7371" w:type="dxa"/>
            <w:tcBorders>
              <w:top w:val="nil"/>
              <w:left w:val="nil"/>
              <w:bottom w:val="nil"/>
              <w:right w:val="nil"/>
            </w:tcBorders>
            <w:shd w:val="clear" w:color="auto" w:fill="auto"/>
            <w:vAlign w:val="center"/>
            <w:hideMark/>
          </w:tcPr>
          <w:p w14:paraId="3BB18B5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Appropriate terminal qualifications</w:t>
            </w:r>
          </w:p>
        </w:tc>
        <w:tc>
          <w:tcPr>
            <w:tcW w:w="2019" w:type="dxa"/>
            <w:tcBorders>
              <w:top w:val="nil"/>
              <w:left w:val="nil"/>
              <w:bottom w:val="nil"/>
              <w:right w:val="nil"/>
            </w:tcBorders>
            <w:shd w:val="clear" w:color="auto" w:fill="auto"/>
            <w:vAlign w:val="center"/>
            <w:hideMark/>
          </w:tcPr>
          <w:p w14:paraId="253B910D" w14:textId="344CBF9B" w:rsidR="003B4EFE" w:rsidRPr="000D5E3B" w:rsidRDefault="000E1C79"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41</w:t>
            </w:r>
          </w:p>
        </w:tc>
      </w:tr>
      <w:tr w:rsidR="003B4EFE" w:rsidRPr="000D5E3B" w14:paraId="3C79B328" w14:textId="77777777" w:rsidTr="000D5E3B">
        <w:trPr>
          <w:trHeight w:val="319"/>
        </w:trPr>
        <w:tc>
          <w:tcPr>
            <w:tcW w:w="7371" w:type="dxa"/>
            <w:tcBorders>
              <w:top w:val="nil"/>
              <w:left w:val="nil"/>
              <w:bottom w:val="nil"/>
              <w:right w:val="nil"/>
            </w:tcBorders>
            <w:shd w:val="clear" w:color="auto" w:fill="auto"/>
            <w:vAlign w:val="center"/>
            <w:hideMark/>
          </w:tcPr>
          <w:p w14:paraId="05464A61"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Assistant Professor &amp; Assistant Professor-Librarian</w:t>
            </w:r>
          </w:p>
        </w:tc>
        <w:tc>
          <w:tcPr>
            <w:tcW w:w="2019" w:type="dxa"/>
            <w:tcBorders>
              <w:top w:val="nil"/>
              <w:left w:val="nil"/>
              <w:bottom w:val="nil"/>
              <w:right w:val="nil"/>
            </w:tcBorders>
            <w:shd w:val="clear" w:color="auto" w:fill="auto"/>
            <w:vAlign w:val="center"/>
            <w:hideMark/>
          </w:tcPr>
          <w:p w14:paraId="74A01605" w14:textId="2AB4A7DE"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41</w:t>
            </w:r>
          </w:p>
        </w:tc>
      </w:tr>
      <w:tr w:rsidR="003B4EFE" w:rsidRPr="000D5E3B" w14:paraId="79744013" w14:textId="77777777" w:rsidTr="000D5E3B">
        <w:trPr>
          <w:trHeight w:val="319"/>
        </w:trPr>
        <w:tc>
          <w:tcPr>
            <w:tcW w:w="7371" w:type="dxa"/>
            <w:tcBorders>
              <w:top w:val="nil"/>
              <w:left w:val="nil"/>
              <w:bottom w:val="nil"/>
              <w:right w:val="nil"/>
            </w:tcBorders>
            <w:shd w:val="clear" w:color="auto" w:fill="auto"/>
            <w:vAlign w:val="center"/>
            <w:hideMark/>
          </w:tcPr>
          <w:p w14:paraId="23DACA64"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Associate Professor &amp; Associate Professor-Librarian</w:t>
            </w:r>
          </w:p>
        </w:tc>
        <w:tc>
          <w:tcPr>
            <w:tcW w:w="2019" w:type="dxa"/>
            <w:tcBorders>
              <w:top w:val="nil"/>
              <w:left w:val="nil"/>
              <w:bottom w:val="nil"/>
              <w:right w:val="nil"/>
            </w:tcBorders>
            <w:shd w:val="clear" w:color="auto" w:fill="auto"/>
            <w:vAlign w:val="center"/>
            <w:hideMark/>
          </w:tcPr>
          <w:p w14:paraId="1B933566" w14:textId="307A5BC4"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41</w:t>
            </w:r>
          </w:p>
        </w:tc>
      </w:tr>
      <w:tr w:rsidR="003B4EFE" w:rsidRPr="000D5E3B" w14:paraId="0CBF563B" w14:textId="77777777" w:rsidTr="000D5E3B">
        <w:trPr>
          <w:trHeight w:val="319"/>
        </w:trPr>
        <w:tc>
          <w:tcPr>
            <w:tcW w:w="7371" w:type="dxa"/>
            <w:tcBorders>
              <w:top w:val="nil"/>
              <w:left w:val="nil"/>
              <w:bottom w:val="nil"/>
              <w:right w:val="nil"/>
            </w:tcBorders>
            <w:shd w:val="clear" w:color="auto" w:fill="auto"/>
            <w:vAlign w:val="center"/>
            <w:hideMark/>
          </w:tcPr>
          <w:p w14:paraId="7BCB17AD"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Professor &amp; Professor-Librarian</w:t>
            </w:r>
          </w:p>
        </w:tc>
        <w:tc>
          <w:tcPr>
            <w:tcW w:w="2019" w:type="dxa"/>
            <w:tcBorders>
              <w:top w:val="nil"/>
              <w:left w:val="nil"/>
              <w:bottom w:val="nil"/>
              <w:right w:val="nil"/>
            </w:tcBorders>
            <w:shd w:val="clear" w:color="auto" w:fill="auto"/>
            <w:vAlign w:val="center"/>
            <w:hideMark/>
          </w:tcPr>
          <w:p w14:paraId="395854F0" w14:textId="45E2AB6B"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42</w:t>
            </w:r>
          </w:p>
        </w:tc>
      </w:tr>
      <w:tr w:rsidR="003B4EFE" w:rsidRPr="000D5E3B" w14:paraId="20A3B6DF" w14:textId="77777777" w:rsidTr="000D5E3B">
        <w:trPr>
          <w:trHeight w:val="319"/>
        </w:trPr>
        <w:tc>
          <w:tcPr>
            <w:tcW w:w="7371" w:type="dxa"/>
            <w:tcBorders>
              <w:top w:val="nil"/>
              <w:left w:val="nil"/>
              <w:bottom w:val="nil"/>
              <w:right w:val="nil"/>
            </w:tcBorders>
            <w:shd w:val="clear" w:color="auto" w:fill="auto"/>
            <w:vAlign w:val="center"/>
            <w:hideMark/>
          </w:tcPr>
          <w:p w14:paraId="0EEC118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Responsibilities and roles of the parties in promotion &amp; tenure</w:t>
            </w:r>
          </w:p>
        </w:tc>
        <w:tc>
          <w:tcPr>
            <w:tcW w:w="2019" w:type="dxa"/>
            <w:tcBorders>
              <w:top w:val="nil"/>
              <w:left w:val="nil"/>
              <w:bottom w:val="nil"/>
              <w:right w:val="nil"/>
            </w:tcBorders>
            <w:shd w:val="clear" w:color="auto" w:fill="auto"/>
            <w:vAlign w:val="center"/>
            <w:hideMark/>
          </w:tcPr>
          <w:p w14:paraId="1169BDD1" w14:textId="1942ACA2"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w:t>
            </w:r>
          </w:p>
        </w:tc>
      </w:tr>
      <w:tr w:rsidR="003B4EFE" w:rsidRPr="000D5E3B" w14:paraId="61348286" w14:textId="77777777" w:rsidTr="000D5E3B">
        <w:trPr>
          <w:trHeight w:val="319"/>
        </w:trPr>
        <w:tc>
          <w:tcPr>
            <w:tcW w:w="7371" w:type="dxa"/>
            <w:tcBorders>
              <w:top w:val="nil"/>
              <w:left w:val="nil"/>
              <w:bottom w:val="nil"/>
              <w:right w:val="nil"/>
            </w:tcBorders>
            <w:shd w:val="clear" w:color="auto" w:fill="auto"/>
            <w:vAlign w:val="center"/>
            <w:hideMark/>
          </w:tcPr>
          <w:p w14:paraId="43AB487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Tenure, requirements</w:t>
            </w:r>
          </w:p>
        </w:tc>
        <w:tc>
          <w:tcPr>
            <w:tcW w:w="2019" w:type="dxa"/>
            <w:tcBorders>
              <w:top w:val="nil"/>
              <w:left w:val="nil"/>
              <w:bottom w:val="nil"/>
              <w:right w:val="nil"/>
            </w:tcBorders>
            <w:shd w:val="clear" w:color="auto" w:fill="auto"/>
            <w:vAlign w:val="center"/>
            <w:hideMark/>
          </w:tcPr>
          <w:p w14:paraId="1D084464" w14:textId="200ED3B1"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38</w:t>
            </w:r>
          </w:p>
        </w:tc>
      </w:tr>
      <w:tr w:rsidR="003B4EFE" w:rsidRPr="000D5E3B" w14:paraId="5D2E91C2" w14:textId="77777777" w:rsidTr="000D5E3B">
        <w:trPr>
          <w:trHeight w:val="319"/>
        </w:trPr>
        <w:tc>
          <w:tcPr>
            <w:tcW w:w="7371" w:type="dxa"/>
            <w:tcBorders>
              <w:top w:val="nil"/>
              <w:left w:val="nil"/>
              <w:bottom w:val="nil"/>
              <w:right w:val="nil"/>
            </w:tcBorders>
            <w:shd w:val="clear" w:color="auto" w:fill="auto"/>
            <w:noWrap/>
            <w:vAlign w:val="bottom"/>
            <w:hideMark/>
          </w:tcPr>
          <w:p w14:paraId="3680327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Tenure on appointment</w:t>
            </w:r>
          </w:p>
        </w:tc>
        <w:tc>
          <w:tcPr>
            <w:tcW w:w="2019" w:type="dxa"/>
            <w:tcBorders>
              <w:top w:val="nil"/>
              <w:left w:val="nil"/>
              <w:bottom w:val="nil"/>
              <w:right w:val="nil"/>
            </w:tcBorders>
            <w:shd w:val="clear" w:color="auto" w:fill="auto"/>
            <w:vAlign w:val="center"/>
            <w:hideMark/>
          </w:tcPr>
          <w:p w14:paraId="6F1D96C9" w14:textId="225B3FBE"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21</w:t>
            </w:r>
          </w:p>
        </w:tc>
      </w:tr>
      <w:tr w:rsidR="003B4EFE" w:rsidRPr="000D5E3B" w14:paraId="38D6BA79" w14:textId="77777777" w:rsidTr="000D5E3B">
        <w:trPr>
          <w:trHeight w:val="319"/>
        </w:trPr>
        <w:tc>
          <w:tcPr>
            <w:tcW w:w="7371" w:type="dxa"/>
            <w:tcBorders>
              <w:top w:val="nil"/>
              <w:left w:val="nil"/>
              <w:bottom w:val="nil"/>
              <w:right w:val="nil"/>
            </w:tcBorders>
            <w:shd w:val="clear" w:color="auto" w:fill="auto"/>
            <w:vAlign w:val="center"/>
            <w:hideMark/>
          </w:tcPr>
          <w:p w14:paraId="5E9A995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Timetable for promotion and tenure</w:t>
            </w:r>
          </w:p>
        </w:tc>
        <w:tc>
          <w:tcPr>
            <w:tcW w:w="2019" w:type="dxa"/>
            <w:tcBorders>
              <w:top w:val="nil"/>
              <w:left w:val="nil"/>
              <w:bottom w:val="nil"/>
              <w:right w:val="nil"/>
            </w:tcBorders>
            <w:shd w:val="clear" w:color="auto" w:fill="auto"/>
            <w:vAlign w:val="center"/>
            <w:hideMark/>
          </w:tcPr>
          <w:p w14:paraId="6BF88A18" w14:textId="7A3363E2"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43</w:t>
            </w:r>
          </w:p>
        </w:tc>
      </w:tr>
      <w:tr w:rsidR="003B4EFE" w:rsidRPr="000D5E3B" w14:paraId="2F67CAE3" w14:textId="77777777" w:rsidTr="000D5E3B">
        <w:trPr>
          <w:trHeight w:val="319"/>
        </w:trPr>
        <w:tc>
          <w:tcPr>
            <w:tcW w:w="7371" w:type="dxa"/>
            <w:tcBorders>
              <w:top w:val="nil"/>
              <w:left w:val="nil"/>
              <w:bottom w:val="nil"/>
              <w:right w:val="nil"/>
            </w:tcBorders>
            <w:shd w:val="clear" w:color="auto" w:fill="auto"/>
            <w:vAlign w:val="center"/>
            <w:hideMark/>
          </w:tcPr>
          <w:p w14:paraId="20BC8242"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w:t>
            </w:r>
          </w:p>
        </w:tc>
        <w:tc>
          <w:tcPr>
            <w:tcW w:w="2019" w:type="dxa"/>
            <w:tcBorders>
              <w:top w:val="nil"/>
              <w:left w:val="nil"/>
              <w:bottom w:val="nil"/>
              <w:right w:val="nil"/>
            </w:tcBorders>
            <w:shd w:val="clear" w:color="auto" w:fill="auto"/>
            <w:vAlign w:val="center"/>
            <w:hideMark/>
          </w:tcPr>
          <w:p w14:paraId="7ADDF0B2" w14:textId="72C4D57E"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45</w:t>
            </w:r>
          </w:p>
        </w:tc>
      </w:tr>
      <w:tr w:rsidR="003B4EFE" w:rsidRPr="000D5E3B" w14:paraId="3177352A" w14:textId="77777777" w:rsidTr="000D5E3B">
        <w:trPr>
          <w:trHeight w:val="319"/>
        </w:trPr>
        <w:tc>
          <w:tcPr>
            <w:tcW w:w="7371" w:type="dxa"/>
            <w:tcBorders>
              <w:top w:val="nil"/>
              <w:left w:val="nil"/>
              <w:bottom w:val="nil"/>
              <w:right w:val="nil"/>
            </w:tcBorders>
            <w:shd w:val="clear" w:color="auto" w:fill="auto"/>
            <w:vAlign w:val="center"/>
            <w:hideMark/>
          </w:tcPr>
          <w:p w14:paraId="3BDF216F"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Tenure</w:t>
            </w:r>
          </w:p>
        </w:tc>
        <w:tc>
          <w:tcPr>
            <w:tcW w:w="2019" w:type="dxa"/>
            <w:tcBorders>
              <w:top w:val="nil"/>
              <w:left w:val="nil"/>
              <w:bottom w:val="nil"/>
              <w:right w:val="nil"/>
            </w:tcBorders>
            <w:shd w:val="clear" w:color="auto" w:fill="auto"/>
            <w:vAlign w:val="center"/>
            <w:hideMark/>
          </w:tcPr>
          <w:p w14:paraId="7A127749" w14:textId="07600872"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43</w:t>
            </w:r>
          </w:p>
        </w:tc>
      </w:tr>
      <w:tr w:rsidR="003B4EFE" w:rsidRPr="000D5E3B" w14:paraId="2AFA81A7" w14:textId="77777777" w:rsidTr="000D5E3B">
        <w:trPr>
          <w:trHeight w:val="319"/>
        </w:trPr>
        <w:tc>
          <w:tcPr>
            <w:tcW w:w="7371" w:type="dxa"/>
            <w:tcBorders>
              <w:top w:val="nil"/>
              <w:left w:val="nil"/>
              <w:bottom w:val="nil"/>
              <w:right w:val="nil"/>
            </w:tcBorders>
            <w:shd w:val="clear" w:color="auto" w:fill="auto"/>
            <w:vAlign w:val="center"/>
            <w:hideMark/>
          </w:tcPr>
          <w:p w14:paraId="453F59A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Promotion, athletic staff members</w:t>
            </w:r>
          </w:p>
        </w:tc>
        <w:tc>
          <w:tcPr>
            <w:tcW w:w="2019" w:type="dxa"/>
            <w:tcBorders>
              <w:top w:val="nil"/>
              <w:left w:val="nil"/>
              <w:bottom w:val="nil"/>
              <w:right w:val="nil"/>
            </w:tcBorders>
            <w:shd w:val="clear" w:color="auto" w:fill="auto"/>
            <w:vAlign w:val="center"/>
            <w:hideMark/>
          </w:tcPr>
          <w:p w14:paraId="2A5F7439" w14:textId="471CF1F7"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109</w:t>
            </w:r>
          </w:p>
        </w:tc>
      </w:tr>
      <w:tr w:rsidR="003B4EFE" w:rsidRPr="000D5E3B" w14:paraId="53B673AE" w14:textId="77777777" w:rsidTr="000D5E3B">
        <w:trPr>
          <w:trHeight w:val="319"/>
        </w:trPr>
        <w:tc>
          <w:tcPr>
            <w:tcW w:w="7371" w:type="dxa"/>
            <w:tcBorders>
              <w:top w:val="nil"/>
              <w:left w:val="nil"/>
              <w:bottom w:val="nil"/>
              <w:right w:val="nil"/>
            </w:tcBorders>
            <w:shd w:val="clear" w:color="auto" w:fill="auto"/>
            <w:vAlign w:val="center"/>
            <w:hideMark/>
          </w:tcPr>
          <w:p w14:paraId="674CC06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Rank prerequisite, Faculty</w:t>
            </w:r>
          </w:p>
        </w:tc>
        <w:tc>
          <w:tcPr>
            <w:tcW w:w="2019" w:type="dxa"/>
            <w:tcBorders>
              <w:top w:val="nil"/>
              <w:left w:val="nil"/>
              <w:bottom w:val="nil"/>
              <w:right w:val="nil"/>
            </w:tcBorders>
            <w:shd w:val="clear" w:color="auto" w:fill="auto"/>
            <w:vAlign w:val="center"/>
            <w:hideMark/>
          </w:tcPr>
          <w:p w14:paraId="067F10DC" w14:textId="6A284FA4" w:rsidR="003B4EFE" w:rsidRPr="000D5E3B" w:rsidRDefault="00133041"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32830FB5" w14:textId="77777777" w:rsidTr="000D5E3B">
        <w:trPr>
          <w:trHeight w:val="319"/>
        </w:trPr>
        <w:tc>
          <w:tcPr>
            <w:tcW w:w="7371" w:type="dxa"/>
            <w:tcBorders>
              <w:top w:val="nil"/>
              <w:left w:val="nil"/>
              <w:bottom w:val="nil"/>
              <w:right w:val="nil"/>
            </w:tcBorders>
            <w:shd w:val="clear" w:color="auto" w:fill="auto"/>
            <w:vAlign w:val="center"/>
            <w:hideMark/>
          </w:tcPr>
          <w:p w14:paraId="1980B70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Ranks, definition of</w:t>
            </w:r>
          </w:p>
        </w:tc>
        <w:tc>
          <w:tcPr>
            <w:tcW w:w="2019" w:type="dxa"/>
            <w:tcBorders>
              <w:top w:val="nil"/>
              <w:left w:val="nil"/>
              <w:bottom w:val="nil"/>
              <w:right w:val="nil"/>
            </w:tcBorders>
            <w:shd w:val="clear" w:color="auto" w:fill="auto"/>
            <w:vAlign w:val="center"/>
            <w:hideMark/>
          </w:tcPr>
          <w:p w14:paraId="79FB2338"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6</w:t>
            </w:r>
          </w:p>
        </w:tc>
      </w:tr>
      <w:tr w:rsidR="003B4EFE" w:rsidRPr="000D5E3B" w14:paraId="69D30F30" w14:textId="77777777" w:rsidTr="000D5E3B">
        <w:trPr>
          <w:trHeight w:val="319"/>
        </w:trPr>
        <w:tc>
          <w:tcPr>
            <w:tcW w:w="7371" w:type="dxa"/>
            <w:tcBorders>
              <w:top w:val="nil"/>
              <w:left w:val="nil"/>
              <w:bottom w:val="nil"/>
              <w:right w:val="nil"/>
            </w:tcBorders>
            <w:shd w:val="clear" w:color="auto" w:fill="auto"/>
            <w:noWrap/>
            <w:vAlign w:val="center"/>
            <w:hideMark/>
          </w:tcPr>
          <w:p w14:paraId="68FE700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Staff (see: Professional athletic staff) Faculty</w:t>
            </w:r>
          </w:p>
        </w:tc>
        <w:tc>
          <w:tcPr>
            <w:tcW w:w="2019" w:type="dxa"/>
            <w:tcBorders>
              <w:top w:val="nil"/>
              <w:left w:val="nil"/>
              <w:bottom w:val="nil"/>
              <w:right w:val="nil"/>
            </w:tcBorders>
            <w:shd w:val="clear" w:color="auto" w:fill="auto"/>
            <w:noWrap/>
            <w:vAlign w:val="center"/>
            <w:hideMark/>
          </w:tcPr>
          <w:p w14:paraId="041D0EF2"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5256236B" w14:textId="77777777" w:rsidTr="000D5E3B">
        <w:trPr>
          <w:trHeight w:val="319"/>
        </w:trPr>
        <w:tc>
          <w:tcPr>
            <w:tcW w:w="7371" w:type="dxa"/>
            <w:tcBorders>
              <w:top w:val="nil"/>
              <w:left w:val="nil"/>
              <w:bottom w:val="nil"/>
              <w:right w:val="nil"/>
            </w:tcBorders>
            <w:shd w:val="clear" w:color="auto" w:fill="auto"/>
            <w:noWrap/>
            <w:vAlign w:val="center"/>
            <w:hideMark/>
          </w:tcPr>
          <w:p w14:paraId="60FA83E5"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w:t>
            </w:r>
          </w:p>
        </w:tc>
        <w:tc>
          <w:tcPr>
            <w:tcW w:w="2019" w:type="dxa"/>
            <w:tcBorders>
              <w:top w:val="nil"/>
              <w:left w:val="nil"/>
              <w:bottom w:val="nil"/>
              <w:right w:val="nil"/>
            </w:tcBorders>
            <w:shd w:val="clear" w:color="auto" w:fill="auto"/>
            <w:noWrap/>
            <w:vAlign w:val="center"/>
            <w:hideMark/>
          </w:tcPr>
          <w:p w14:paraId="05A2D1C5"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2B369AB8" w14:textId="77777777" w:rsidTr="000D5E3B">
        <w:trPr>
          <w:trHeight w:val="319"/>
        </w:trPr>
        <w:tc>
          <w:tcPr>
            <w:tcW w:w="7371" w:type="dxa"/>
            <w:tcBorders>
              <w:top w:val="nil"/>
              <w:left w:val="nil"/>
              <w:bottom w:val="nil"/>
              <w:right w:val="nil"/>
            </w:tcBorders>
            <w:shd w:val="clear" w:color="auto" w:fill="auto"/>
            <w:vAlign w:val="center"/>
            <w:hideMark/>
          </w:tcPr>
          <w:p w14:paraId="4D99AA32" w14:textId="77777777" w:rsidR="003B4EFE" w:rsidRPr="000D5E3B" w:rsidRDefault="003B4EFE" w:rsidP="003B4EFE">
            <w:pPr>
              <w:widowControl/>
              <w:ind w:firstLineChars="800" w:firstLine="19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 Acting and Visiting</w:t>
            </w:r>
          </w:p>
        </w:tc>
        <w:tc>
          <w:tcPr>
            <w:tcW w:w="2019" w:type="dxa"/>
            <w:tcBorders>
              <w:top w:val="nil"/>
              <w:left w:val="nil"/>
              <w:bottom w:val="nil"/>
              <w:right w:val="nil"/>
            </w:tcBorders>
            <w:shd w:val="clear" w:color="auto" w:fill="auto"/>
            <w:vAlign w:val="center"/>
            <w:hideMark/>
          </w:tcPr>
          <w:p w14:paraId="1B231057"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9</w:t>
            </w:r>
          </w:p>
        </w:tc>
      </w:tr>
      <w:tr w:rsidR="003B4EFE" w:rsidRPr="000D5E3B" w14:paraId="690669E9" w14:textId="77777777" w:rsidTr="000D5E3B">
        <w:trPr>
          <w:trHeight w:val="319"/>
        </w:trPr>
        <w:tc>
          <w:tcPr>
            <w:tcW w:w="7371" w:type="dxa"/>
            <w:tcBorders>
              <w:top w:val="nil"/>
              <w:left w:val="nil"/>
              <w:bottom w:val="nil"/>
              <w:right w:val="nil"/>
            </w:tcBorders>
            <w:shd w:val="clear" w:color="auto" w:fill="auto"/>
            <w:vAlign w:val="center"/>
            <w:hideMark/>
          </w:tcPr>
          <w:p w14:paraId="68DA58C3" w14:textId="77777777" w:rsidR="003B4EFE" w:rsidRPr="000D5E3B" w:rsidRDefault="003B4EFE" w:rsidP="003B4EFE">
            <w:pPr>
              <w:widowControl/>
              <w:ind w:firstLineChars="800" w:firstLine="19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Assistant Professor and Assistant Professor-Librarian</w:t>
            </w:r>
          </w:p>
        </w:tc>
        <w:tc>
          <w:tcPr>
            <w:tcW w:w="2019" w:type="dxa"/>
            <w:tcBorders>
              <w:top w:val="nil"/>
              <w:left w:val="nil"/>
              <w:bottom w:val="nil"/>
              <w:right w:val="nil"/>
            </w:tcBorders>
            <w:shd w:val="clear" w:color="auto" w:fill="auto"/>
            <w:vAlign w:val="center"/>
            <w:hideMark/>
          </w:tcPr>
          <w:p w14:paraId="1B8C1B77"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8</w:t>
            </w:r>
          </w:p>
        </w:tc>
      </w:tr>
      <w:tr w:rsidR="003B4EFE" w:rsidRPr="000D5E3B" w14:paraId="3F717B68" w14:textId="77777777" w:rsidTr="000D5E3B">
        <w:trPr>
          <w:trHeight w:val="360"/>
        </w:trPr>
        <w:tc>
          <w:tcPr>
            <w:tcW w:w="7371" w:type="dxa"/>
            <w:tcBorders>
              <w:top w:val="nil"/>
              <w:left w:val="nil"/>
              <w:bottom w:val="nil"/>
              <w:right w:val="nil"/>
            </w:tcBorders>
            <w:shd w:val="clear" w:color="auto" w:fill="auto"/>
            <w:vAlign w:val="center"/>
            <w:hideMark/>
          </w:tcPr>
          <w:p w14:paraId="3C79E8B7" w14:textId="77777777" w:rsidR="003B4EFE" w:rsidRDefault="003B4EFE" w:rsidP="003B4EFE">
            <w:pPr>
              <w:widowControl/>
              <w:ind w:firstLineChars="800" w:firstLine="19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Associate Professor and Associate Professor-</w:t>
            </w:r>
            <w:r>
              <w:rPr>
                <w:rFonts w:ascii="Times New Roman" w:eastAsia="Times New Roman" w:hAnsi="Times New Roman" w:cs="Times New Roman"/>
                <w:color w:val="000000"/>
                <w:sz w:val="24"/>
                <w:szCs w:val="24"/>
                <w:lang w:eastAsia="ko-KR"/>
              </w:rPr>
              <w:t xml:space="preserve">    </w:t>
            </w:r>
          </w:p>
          <w:p w14:paraId="361A0D00" w14:textId="2BE18F72" w:rsidR="003B4EFE" w:rsidRPr="000D5E3B" w:rsidRDefault="003B4EFE" w:rsidP="003B4EFE">
            <w:pPr>
              <w:widowControl/>
              <w:ind w:firstLineChars="800" w:firstLine="19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Librarian</w:t>
            </w:r>
          </w:p>
        </w:tc>
        <w:tc>
          <w:tcPr>
            <w:tcW w:w="2019" w:type="dxa"/>
            <w:tcBorders>
              <w:top w:val="nil"/>
              <w:left w:val="nil"/>
              <w:bottom w:val="nil"/>
              <w:right w:val="nil"/>
            </w:tcBorders>
            <w:shd w:val="clear" w:color="auto" w:fill="auto"/>
            <w:vAlign w:val="center"/>
            <w:hideMark/>
          </w:tcPr>
          <w:p w14:paraId="20718E6C"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9</w:t>
            </w:r>
          </w:p>
        </w:tc>
      </w:tr>
      <w:tr w:rsidR="003B4EFE" w:rsidRPr="000D5E3B" w14:paraId="36700E88" w14:textId="77777777" w:rsidTr="000D5E3B">
        <w:trPr>
          <w:trHeight w:val="319"/>
        </w:trPr>
        <w:tc>
          <w:tcPr>
            <w:tcW w:w="7371" w:type="dxa"/>
            <w:tcBorders>
              <w:top w:val="nil"/>
              <w:left w:val="nil"/>
              <w:bottom w:val="nil"/>
              <w:right w:val="nil"/>
            </w:tcBorders>
            <w:shd w:val="clear" w:color="auto" w:fill="auto"/>
            <w:vAlign w:val="center"/>
            <w:hideMark/>
          </w:tcPr>
          <w:p w14:paraId="7F982B21" w14:textId="77777777" w:rsidR="003B4EFE" w:rsidRPr="000D5E3B" w:rsidRDefault="003B4EFE" w:rsidP="003B4EFE">
            <w:pPr>
              <w:widowControl/>
              <w:ind w:firstLineChars="800" w:firstLine="19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Instructor and Instructor-Librarian</w:t>
            </w:r>
          </w:p>
        </w:tc>
        <w:tc>
          <w:tcPr>
            <w:tcW w:w="2019" w:type="dxa"/>
            <w:tcBorders>
              <w:top w:val="nil"/>
              <w:left w:val="nil"/>
              <w:bottom w:val="nil"/>
              <w:right w:val="nil"/>
            </w:tcBorders>
            <w:shd w:val="clear" w:color="auto" w:fill="auto"/>
            <w:vAlign w:val="center"/>
            <w:hideMark/>
          </w:tcPr>
          <w:p w14:paraId="0BBB95D7"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7</w:t>
            </w:r>
          </w:p>
        </w:tc>
      </w:tr>
      <w:tr w:rsidR="005B6C91" w:rsidRPr="000D5E3B" w14:paraId="2FB8D1DF" w14:textId="77777777" w:rsidTr="000D5E3B">
        <w:trPr>
          <w:trHeight w:val="319"/>
        </w:trPr>
        <w:tc>
          <w:tcPr>
            <w:tcW w:w="7371" w:type="dxa"/>
            <w:tcBorders>
              <w:top w:val="nil"/>
              <w:left w:val="nil"/>
              <w:bottom w:val="nil"/>
              <w:right w:val="nil"/>
            </w:tcBorders>
            <w:shd w:val="clear" w:color="auto" w:fill="auto"/>
            <w:vAlign w:val="center"/>
          </w:tcPr>
          <w:p w14:paraId="3965CBE6" w14:textId="4F8EF72F" w:rsidR="005B6C91" w:rsidRPr="000D5E3B" w:rsidRDefault="005B6C91" w:rsidP="003B4EFE">
            <w:pPr>
              <w:widowControl/>
              <w:ind w:firstLineChars="800" w:firstLine="1920"/>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Lecturer</w:t>
            </w:r>
          </w:p>
        </w:tc>
        <w:tc>
          <w:tcPr>
            <w:tcW w:w="2019" w:type="dxa"/>
            <w:tcBorders>
              <w:top w:val="nil"/>
              <w:left w:val="nil"/>
              <w:bottom w:val="nil"/>
              <w:right w:val="nil"/>
            </w:tcBorders>
            <w:shd w:val="clear" w:color="auto" w:fill="auto"/>
            <w:vAlign w:val="center"/>
          </w:tcPr>
          <w:p w14:paraId="114C1B1D" w14:textId="3AAF7AC6" w:rsidR="005B6C91"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w:t>
            </w:r>
          </w:p>
        </w:tc>
      </w:tr>
      <w:tr w:rsidR="003B4EFE" w:rsidRPr="000D5E3B" w14:paraId="20C107C9" w14:textId="77777777" w:rsidTr="000D5E3B">
        <w:trPr>
          <w:trHeight w:val="319"/>
        </w:trPr>
        <w:tc>
          <w:tcPr>
            <w:tcW w:w="7371" w:type="dxa"/>
            <w:tcBorders>
              <w:top w:val="nil"/>
              <w:left w:val="nil"/>
              <w:bottom w:val="nil"/>
              <w:right w:val="nil"/>
            </w:tcBorders>
            <w:shd w:val="clear" w:color="auto" w:fill="auto"/>
            <w:vAlign w:val="center"/>
            <w:hideMark/>
          </w:tcPr>
          <w:p w14:paraId="03EA3E71" w14:textId="77777777" w:rsidR="003B4EFE" w:rsidRPr="000D5E3B" w:rsidRDefault="003B4EFE" w:rsidP="003B4EFE">
            <w:pPr>
              <w:widowControl/>
              <w:ind w:firstLineChars="800" w:firstLine="19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Professor and Professor-Librarian</w:t>
            </w:r>
          </w:p>
        </w:tc>
        <w:tc>
          <w:tcPr>
            <w:tcW w:w="2019" w:type="dxa"/>
            <w:tcBorders>
              <w:top w:val="nil"/>
              <w:left w:val="nil"/>
              <w:bottom w:val="nil"/>
              <w:right w:val="nil"/>
            </w:tcBorders>
            <w:shd w:val="clear" w:color="auto" w:fill="auto"/>
            <w:vAlign w:val="center"/>
            <w:hideMark/>
          </w:tcPr>
          <w:p w14:paraId="4C6A3005"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9</w:t>
            </w:r>
          </w:p>
        </w:tc>
      </w:tr>
      <w:tr w:rsidR="003B4EFE" w:rsidRPr="000D5E3B" w14:paraId="4C81D6D0" w14:textId="77777777" w:rsidTr="000D5E3B">
        <w:trPr>
          <w:trHeight w:val="319"/>
        </w:trPr>
        <w:tc>
          <w:tcPr>
            <w:tcW w:w="7371" w:type="dxa"/>
            <w:tcBorders>
              <w:top w:val="nil"/>
              <w:left w:val="nil"/>
              <w:bottom w:val="nil"/>
              <w:right w:val="nil"/>
            </w:tcBorders>
            <w:shd w:val="clear" w:color="auto" w:fill="auto"/>
            <w:vAlign w:val="center"/>
            <w:hideMark/>
          </w:tcPr>
          <w:p w14:paraId="285466F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Reading clinicians, sick days</w:t>
            </w:r>
          </w:p>
        </w:tc>
        <w:tc>
          <w:tcPr>
            <w:tcW w:w="2019" w:type="dxa"/>
            <w:tcBorders>
              <w:top w:val="nil"/>
              <w:left w:val="nil"/>
              <w:bottom w:val="nil"/>
              <w:right w:val="nil"/>
            </w:tcBorders>
            <w:shd w:val="clear" w:color="auto" w:fill="auto"/>
            <w:vAlign w:val="center"/>
            <w:hideMark/>
          </w:tcPr>
          <w:p w14:paraId="48FDD283" w14:textId="54C6E5A2"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179</w:t>
            </w:r>
          </w:p>
        </w:tc>
      </w:tr>
      <w:tr w:rsidR="003B4EFE" w:rsidRPr="000D5E3B" w14:paraId="15C6B5CB" w14:textId="77777777" w:rsidTr="000D5E3B">
        <w:trPr>
          <w:trHeight w:val="319"/>
        </w:trPr>
        <w:tc>
          <w:tcPr>
            <w:tcW w:w="7371" w:type="dxa"/>
            <w:tcBorders>
              <w:top w:val="nil"/>
              <w:left w:val="nil"/>
              <w:bottom w:val="nil"/>
              <w:right w:val="nil"/>
            </w:tcBorders>
            <w:shd w:val="clear" w:color="auto" w:fill="auto"/>
            <w:vAlign w:val="center"/>
            <w:hideMark/>
          </w:tcPr>
          <w:p w14:paraId="2C1AC0A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Reading clinicians, vacation days</w:t>
            </w:r>
          </w:p>
        </w:tc>
        <w:tc>
          <w:tcPr>
            <w:tcW w:w="2019" w:type="dxa"/>
            <w:tcBorders>
              <w:top w:val="nil"/>
              <w:left w:val="nil"/>
              <w:bottom w:val="nil"/>
              <w:right w:val="nil"/>
            </w:tcBorders>
            <w:shd w:val="clear" w:color="auto" w:fill="auto"/>
            <w:vAlign w:val="center"/>
            <w:hideMark/>
          </w:tcPr>
          <w:p w14:paraId="195CBCE1" w14:textId="52E22D3C"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59DCD3D3" w14:textId="77777777" w:rsidTr="000D5E3B">
        <w:trPr>
          <w:trHeight w:val="319"/>
        </w:trPr>
        <w:tc>
          <w:tcPr>
            <w:tcW w:w="7371" w:type="dxa"/>
            <w:tcBorders>
              <w:top w:val="nil"/>
              <w:left w:val="nil"/>
              <w:bottom w:val="nil"/>
              <w:right w:val="nil"/>
            </w:tcBorders>
            <w:shd w:val="clear" w:color="auto" w:fill="auto"/>
            <w:vAlign w:val="center"/>
            <w:hideMark/>
          </w:tcPr>
          <w:p w14:paraId="0338ED1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Reappointment, non-tenured bargaining unit members</w:t>
            </w:r>
          </w:p>
        </w:tc>
        <w:tc>
          <w:tcPr>
            <w:tcW w:w="2019" w:type="dxa"/>
            <w:tcBorders>
              <w:top w:val="nil"/>
              <w:left w:val="nil"/>
              <w:bottom w:val="nil"/>
              <w:right w:val="nil"/>
            </w:tcBorders>
            <w:shd w:val="clear" w:color="auto" w:fill="auto"/>
            <w:vAlign w:val="center"/>
            <w:hideMark/>
          </w:tcPr>
          <w:p w14:paraId="39ED2623" w14:textId="7224DC32"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w:t>
            </w:r>
          </w:p>
        </w:tc>
      </w:tr>
      <w:tr w:rsidR="003B4EFE" w:rsidRPr="000D5E3B" w14:paraId="6091561D" w14:textId="77777777" w:rsidTr="000D5E3B">
        <w:trPr>
          <w:trHeight w:val="319"/>
        </w:trPr>
        <w:tc>
          <w:tcPr>
            <w:tcW w:w="7371" w:type="dxa"/>
            <w:tcBorders>
              <w:top w:val="nil"/>
              <w:left w:val="nil"/>
              <w:bottom w:val="nil"/>
              <w:right w:val="nil"/>
            </w:tcBorders>
            <w:shd w:val="clear" w:color="auto" w:fill="auto"/>
            <w:vAlign w:val="center"/>
            <w:hideMark/>
          </w:tcPr>
          <w:p w14:paraId="07B71E9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Appeals, procedure</w:t>
            </w:r>
          </w:p>
        </w:tc>
        <w:tc>
          <w:tcPr>
            <w:tcW w:w="2019" w:type="dxa"/>
            <w:tcBorders>
              <w:top w:val="nil"/>
              <w:left w:val="nil"/>
              <w:bottom w:val="nil"/>
              <w:right w:val="nil"/>
            </w:tcBorders>
            <w:shd w:val="clear" w:color="auto" w:fill="auto"/>
            <w:vAlign w:val="center"/>
            <w:hideMark/>
          </w:tcPr>
          <w:p w14:paraId="171D7800" w14:textId="616DE2D6"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52</w:t>
            </w:r>
          </w:p>
        </w:tc>
      </w:tr>
      <w:tr w:rsidR="003B4EFE" w:rsidRPr="000D5E3B" w14:paraId="7DDD81C6" w14:textId="77777777" w:rsidTr="000D5E3B">
        <w:trPr>
          <w:trHeight w:val="319"/>
        </w:trPr>
        <w:tc>
          <w:tcPr>
            <w:tcW w:w="7371" w:type="dxa"/>
            <w:tcBorders>
              <w:top w:val="nil"/>
              <w:left w:val="nil"/>
              <w:bottom w:val="nil"/>
              <w:right w:val="nil"/>
            </w:tcBorders>
            <w:shd w:val="clear" w:color="auto" w:fill="auto"/>
            <w:vAlign w:val="center"/>
            <w:hideMark/>
          </w:tcPr>
          <w:p w14:paraId="42A186A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Candidate's responsibility</w:t>
            </w:r>
          </w:p>
        </w:tc>
        <w:tc>
          <w:tcPr>
            <w:tcW w:w="2019" w:type="dxa"/>
            <w:tcBorders>
              <w:top w:val="nil"/>
              <w:left w:val="nil"/>
              <w:bottom w:val="nil"/>
              <w:right w:val="nil"/>
            </w:tcBorders>
            <w:shd w:val="clear" w:color="auto" w:fill="auto"/>
            <w:vAlign w:val="center"/>
            <w:hideMark/>
          </w:tcPr>
          <w:p w14:paraId="49B69E23" w14:textId="00AE34F9"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w:t>
            </w:r>
          </w:p>
        </w:tc>
      </w:tr>
      <w:tr w:rsidR="003B4EFE" w:rsidRPr="000D5E3B" w14:paraId="5B3DFCF6" w14:textId="77777777" w:rsidTr="000D5E3B">
        <w:trPr>
          <w:trHeight w:val="319"/>
        </w:trPr>
        <w:tc>
          <w:tcPr>
            <w:tcW w:w="7371" w:type="dxa"/>
            <w:tcBorders>
              <w:top w:val="nil"/>
              <w:left w:val="nil"/>
              <w:bottom w:val="nil"/>
              <w:right w:val="nil"/>
            </w:tcBorders>
            <w:shd w:val="clear" w:color="auto" w:fill="auto"/>
            <w:vAlign w:val="center"/>
            <w:hideMark/>
          </w:tcPr>
          <w:p w14:paraId="35C879B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Candidate's review of recommendations</w:t>
            </w:r>
          </w:p>
        </w:tc>
        <w:tc>
          <w:tcPr>
            <w:tcW w:w="2019" w:type="dxa"/>
            <w:tcBorders>
              <w:top w:val="nil"/>
              <w:left w:val="nil"/>
              <w:bottom w:val="nil"/>
              <w:right w:val="nil"/>
            </w:tcBorders>
            <w:shd w:val="clear" w:color="auto" w:fill="auto"/>
            <w:vAlign w:val="center"/>
            <w:hideMark/>
          </w:tcPr>
          <w:p w14:paraId="66F189BD" w14:textId="720190DB"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50</w:t>
            </w:r>
          </w:p>
        </w:tc>
      </w:tr>
      <w:tr w:rsidR="003B4EFE" w:rsidRPr="000D5E3B" w14:paraId="082AE247" w14:textId="77777777" w:rsidTr="000D5E3B">
        <w:trPr>
          <w:trHeight w:val="319"/>
        </w:trPr>
        <w:tc>
          <w:tcPr>
            <w:tcW w:w="7371" w:type="dxa"/>
            <w:tcBorders>
              <w:top w:val="nil"/>
              <w:left w:val="nil"/>
              <w:bottom w:val="nil"/>
              <w:right w:val="nil"/>
            </w:tcBorders>
            <w:shd w:val="clear" w:color="auto" w:fill="auto"/>
            <w:vAlign w:val="center"/>
            <w:hideMark/>
          </w:tcPr>
          <w:p w14:paraId="741E596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Chairperson's responsibility</w:t>
            </w:r>
          </w:p>
        </w:tc>
        <w:tc>
          <w:tcPr>
            <w:tcW w:w="2019" w:type="dxa"/>
            <w:tcBorders>
              <w:top w:val="nil"/>
              <w:left w:val="nil"/>
              <w:bottom w:val="nil"/>
              <w:right w:val="nil"/>
            </w:tcBorders>
            <w:shd w:val="clear" w:color="auto" w:fill="auto"/>
            <w:vAlign w:val="center"/>
            <w:hideMark/>
          </w:tcPr>
          <w:p w14:paraId="4B57F3A5" w14:textId="04C50DC6"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49</w:t>
            </w:r>
          </w:p>
        </w:tc>
      </w:tr>
      <w:tr w:rsidR="003B4EFE" w:rsidRPr="000D5E3B" w14:paraId="769715DB" w14:textId="77777777" w:rsidTr="000D5E3B">
        <w:trPr>
          <w:trHeight w:val="319"/>
        </w:trPr>
        <w:tc>
          <w:tcPr>
            <w:tcW w:w="7371" w:type="dxa"/>
            <w:tcBorders>
              <w:top w:val="nil"/>
              <w:left w:val="nil"/>
              <w:bottom w:val="nil"/>
              <w:right w:val="nil"/>
            </w:tcBorders>
            <w:shd w:val="clear" w:color="auto" w:fill="auto"/>
            <w:vAlign w:val="center"/>
            <w:hideMark/>
          </w:tcPr>
          <w:p w14:paraId="70376F6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Criteria</w:t>
            </w:r>
          </w:p>
        </w:tc>
        <w:tc>
          <w:tcPr>
            <w:tcW w:w="2019" w:type="dxa"/>
            <w:tcBorders>
              <w:top w:val="nil"/>
              <w:left w:val="nil"/>
              <w:bottom w:val="nil"/>
              <w:right w:val="nil"/>
            </w:tcBorders>
            <w:shd w:val="clear" w:color="auto" w:fill="auto"/>
            <w:vAlign w:val="center"/>
            <w:hideMark/>
          </w:tcPr>
          <w:p w14:paraId="19B958F9" w14:textId="705E5798"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w:t>
            </w:r>
          </w:p>
        </w:tc>
      </w:tr>
      <w:tr w:rsidR="003B4EFE" w:rsidRPr="000D5E3B" w14:paraId="6B14456C" w14:textId="77777777" w:rsidTr="000D5E3B">
        <w:trPr>
          <w:trHeight w:val="319"/>
        </w:trPr>
        <w:tc>
          <w:tcPr>
            <w:tcW w:w="7371" w:type="dxa"/>
            <w:tcBorders>
              <w:top w:val="nil"/>
              <w:left w:val="nil"/>
              <w:bottom w:val="nil"/>
              <w:right w:val="nil"/>
            </w:tcBorders>
            <w:shd w:val="clear" w:color="auto" w:fill="auto"/>
            <w:vAlign w:val="center"/>
            <w:hideMark/>
          </w:tcPr>
          <w:p w14:paraId="1D2E64C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Dean's review</w:t>
            </w:r>
          </w:p>
        </w:tc>
        <w:tc>
          <w:tcPr>
            <w:tcW w:w="2019" w:type="dxa"/>
            <w:tcBorders>
              <w:top w:val="nil"/>
              <w:left w:val="nil"/>
              <w:bottom w:val="nil"/>
              <w:right w:val="nil"/>
            </w:tcBorders>
            <w:shd w:val="clear" w:color="auto" w:fill="auto"/>
            <w:vAlign w:val="center"/>
            <w:hideMark/>
          </w:tcPr>
          <w:p w14:paraId="17DBECB3" w14:textId="77DE4751"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50</w:t>
            </w:r>
          </w:p>
        </w:tc>
      </w:tr>
      <w:tr w:rsidR="003B4EFE" w:rsidRPr="000D5E3B" w14:paraId="1E7D67E7" w14:textId="77777777" w:rsidTr="000D5E3B">
        <w:trPr>
          <w:trHeight w:val="319"/>
        </w:trPr>
        <w:tc>
          <w:tcPr>
            <w:tcW w:w="7371" w:type="dxa"/>
            <w:tcBorders>
              <w:top w:val="nil"/>
              <w:left w:val="nil"/>
              <w:bottom w:val="nil"/>
              <w:right w:val="nil"/>
            </w:tcBorders>
            <w:shd w:val="clear" w:color="auto" w:fill="auto"/>
            <w:vAlign w:val="center"/>
            <w:hideMark/>
          </w:tcPr>
          <w:p w14:paraId="03B83B7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Department's responsibility</w:t>
            </w:r>
          </w:p>
        </w:tc>
        <w:tc>
          <w:tcPr>
            <w:tcW w:w="2019" w:type="dxa"/>
            <w:tcBorders>
              <w:top w:val="nil"/>
              <w:left w:val="nil"/>
              <w:bottom w:val="nil"/>
              <w:right w:val="nil"/>
            </w:tcBorders>
            <w:shd w:val="clear" w:color="auto" w:fill="auto"/>
            <w:vAlign w:val="center"/>
            <w:hideMark/>
          </w:tcPr>
          <w:p w14:paraId="4DCF22F8" w14:textId="43C85BD2"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49</w:t>
            </w:r>
          </w:p>
        </w:tc>
      </w:tr>
      <w:tr w:rsidR="003B4EFE" w:rsidRPr="000D5E3B" w14:paraId="36A5743D" w14:textId="77777777" w:rsidTr="000D5E3B">
        <w:trPr>
          <w:trHeight w:val="319"/>
        </w:trPr>
        <w:tc>
          <w:tcPr>
            <w:tcW w:w="7371" w:type="dxa"/>
            <w:tcBorders>
              <w:top w:val="nil"/>
              <w:left w:val="nil"/>
              <w:bottom w:val="nil"/>
              <w:right w:val="nil"/>
            </w:tcBorders>
            <w:shd w:val="clear" w:color="auto" w:fill="auto"/>
            <w:vAlign w:val="center"/>
            <w:hideMark/>
          </w:tcPr>
          <w:p w14:paraId="4C07BA4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 of credentials</w:t>
            </w:r>
          </w:p>
        </w:tc>
        <w:tc>
          <w:tcPr>
            <w:tcW w:w="2019" w:type="dxa"/>
            <w:tcBorders>
              <w:top w:val="nil"/>
              <w:left w:val="nil"/>
              <w:bottom w:val="nil"/>
              <w:right w:val="nil"/>
            </w:tcBorders>
            <w:shd w:val="clear" w:color="auto" w:fill="auto"/>
            <w:vAlign w:val="center"/>
            <w:hideMark/>
          </w:tcPr>
          <w:p w14:paraId="5F82C3FC" w14:textId="441974E3"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49</w:t>
            </w:r>
          </w:p>
        </w:tc>
      </w:tr>
      <w:tr w:rsidR="003B4EFE" w:rsidRPr="000D5E3B" w14:paraId="35563921" w14:textId="77777777" w:rsidTr="000D5E3B">
        <w:trPr>
          <w:trHeight w:val="319"/>
        </w:trPr>
        <w:tc>
          <w:tcPr>
            <w:tcW w:w="7371" w:type="dxa"/>
            <w:tcBorders>
              <w:top w:val="nil"/>
              <w:left w:val="nil"/>
              <w:bottom w:val="nil"/>
              <w:right w:val="nil"/>
            </w:tcBorders>
            <w:shd w:val="clear" w:color="auto" w:fill="auto"/>
            <w:vAlign w:val="center"/>
            <w:hideMark/>
          </w:tcPr>
          <w:p w14:paraId="04690BE6"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by Chairperson</w:t>
            </w:r>
          </w:p>
        </w:tc>
        <w:tc>
          <w:tcPr>
            <w:tcW w:w="2019" w:type="dxa"/>
            <w:tcBorders>
              <w:top w:val="nil"/>
              <w:left w:val="nil"/>
              <w:bottom w:val="nil"/>
              <w:right w:val="nil"/>
            </w:tcBorders>
            <w:shd w:val="clear" w:color="auto" w:fill="auto"/>
            <w:vAlign w:val="center"/>
            <w:hideMark/>
          </w:tcPr>
          <w:p w14:paraId="4CFA31D3" w14:textId="0C3884F3"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49</w:t>
            </w:r>
          </w:p>
        </w:tc>
      </w:tr>
      <w:tr w:rsidR="003B4EFE" w:rsidRPr="000D5E3B" w14:paraId="55D1559B" w14:textId="77777777" w:rsidTr="000D5E3B">
        <w:trPr>
          <w:trHeight w:val="495"/>
        </w:trPr>
        <w:tc>
          <w:tcPr>
            <w:tcW w:w="7371" w:type="dxa"/>
            <w:tcBorders>
              <w:top w:val="nil"/>
              <w:left w:val="nil"/>
              <w:bottom w:val="nil"/>
              <w:right w:val="nil"/>
            </w:tcBorders>
            <w:shd w:val="clear" w:color="auto" w:fill="auto"/>
            <w:vAlign w:val="center"/>
            <w:hideMark/>
          </w:tcPr>
          <w:p w14:paraId="0748CF86" w14:textId="77777777" w:rsidR="003B4EFE"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by Department's full-time tenured and tenure track </w:t>
            </w:r>
          </w:p>
          <w:p w14:paraId="47DA79C9" w14:textId="0F4E099F"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members</w:t>
            </w:r>
          </w:p>
        </w:tc>
        <w:tc>
          <w:tcPr>
            <w:tcW w:w="2019" w:type="dxa"/>
            <w:tcBorders>
              <w:top w:val="nil"/>
              <w:left w:val="nil"/>
              <w:bottom w:val="nil"/>
              <w:right w:val="nil"/>
            </w:tcBorders>
            <w:shd w:val="clear" w:color="auto" w:fill="auto"/>
            <w:vAlign w:val="center"/>
            <w:hideMark/>
          </w:tcPr>
          <w:p w14:paraId="237EE2D9" w14:textId="25C95106"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49</w:t>
            </w:r>
          </w:p>
        </w:tc>
      </w:tr>
      <w:tr w:rsidR="003B4EFE" w:rsidRPr="000D5E3B" w14:paraId="27CC5811" w14:textId="77777777" w:rsidTr="000D5E3B">
        <w:trPr>
          <w:trHeight w:val="319"/>
        </w:trPr>
        <w:tc>
          <w:tcPr>
            <w:tcW w:w="7371" w:type="dxa"/>
            <w:tcBorders>
              <w:top w:val="nil"/>
              <w:left w:val="nil"/>
              <w:bottom w:val="nil"/>
              <w:right w:val="nil"/>
            </w:tcBorders>
            <w:shd w:val="clear" w:color="auto" w:fill="auto"/>
            <w:vAlign w:val="center"/>
            <w:hideMark/>
          </w:tcPr>
          <w:p w14:paraId="5ACDECA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Evaluation procedures</w:t>
            </w:r>
          </w:p>
        </w:tc>
        <w:tc>
          <w:tcPr>
            <w:tcW w:w="2019" w:type="dxa"/>
            <w:tcBorders>
              <w:top w:val="nil"/>
              <w:left w:val="nil"/>
              <w:bottom w:val="nil"/>
              <w:right w:val="nil"/>
            </w:tcBorders>
            <w:shd w:val="clear" w:color="auto" w:fill="auto"/>
            <w:vAlign w:val="center"/>
            <w:hideMark/>
          </w:tcPr>
          <w:p w14:paraId="28FDB318" w14:textId="5830FFEA"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126</w:t>
            </w:r>
          </w:p>
        </w:tc>
      </w:tr>
      <w:tr w:rsidR="003B4EFE" w:rsidRPr="000D5E3B" w14:paraId="7EC048C1" w14:textId="77777777" w:rsidTr="000D5E3B">
        <w:trPr>
          <w:trHeight w:val="319"/>
        </w:trPr>
        <w:tc>
          <w:tcPr>
            <w:tcW w:w="7371" w:type="dxa"/>
            <w:tcBorders>
              <w:top w:val="nil"/>
              <w:left w:val="nil"/>
              <w:bottom w:val="nil"/>
              <w:right w:val="nil"/>
            </w:tcBorders>
            <w:shd w:val="clear" w:color="auto" w:fill="auto"/>
            <w:vAlign w:val="center"/>
            <w:hideMark/>
          </w:tcPr>
          <w:p w14:paraId="655B4E6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Instructor or Instructor-Librarian</w:t>
            </w:r>
          </w:p>
        </w:tc>
        <w:tc>
          <w:tcPr>
            <w:tcW w:w="2019" w:type="dxa"/>
            <w:tcBorders>
              <w:top w:val="nil"/>
              <w:left w:val="nil"/>
              <w:bottom w:val="nil"/>
              <w:right w:val="nil"/>
            </w:tcBorders>
            <w:shd w:val="clear" w:color="auto" w:fill="auto"/>
            <w:vAlign w:val="center"/>
            <w:hideMark/>
          </w:tcPr>
          <w:p w14:paraId="7ADCAC05" w14:textId="0B91DF0F"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52</w:t>
            </w:r>
          </w:p>
        </w:tc>
      </w:tr>
      <w:tr w:rsidR="003B4EFE" w:rsidRPr="000D5E3B" w14:paraId="51E7DBEE" w14:textId="77777777" w:rsidTr="000D5E3B">
        <w:trPr>
          <w:trHeight w:val="319"/>
        </w:trPr>
        <w:tc>
          <w:tcPr>
            <w:tcW w:w="7371" w:type="dxa"/>
            <w:tcBorders>
              <w:top w:val="nil"/>
              <w:left w:val="nil"/>
              <w:bottom w:val="nil"/>
              <w:right w:val="nil"/>
            </w:tcBorders>
            <w:shd w:val="clear" w:color="auto" w:fill="auto"/>
            <w:vAlign w:val="center"/>
            <w:hideMark/>
          </w:tcPr>
          <w:p w14:paraId="31B4079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Librarian faculty</w:t>
            </w:r>
          </w:p>
        </w:tc>
        <w:tc>
          <w:tcPr>
            <w:tcW w:w="2019" w:type="dxa"/>
            <w:tcBorders>
              <w:top w:val="nil"/>
              <w:left w:val="nil"/>
              <w:bottom w:val="nil"/>
              <w:right w:val="nil"/>
            </w:tcBorders>
            <w:shd w:val="clear" w:color="auto" w:fill="auto"/>
            <w:vAlign w:val="center"/>
            <w:hideMark/>
          </w:tcPr>
          <w:p w14:paraId="62938F28" w14:textId="36DACEB2"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54</w:t>
            </w:r>
          </w:p>
        </w:tc>
      </w:tr>
      <w:tr w:rsidR="003B4EFE" w:rsidRPr="000D5E3B" w14:paraId="72C4A944" w14:textId="77777777" w:rsidTr="000D5E3B">
        <w:trPr>
          <w:trHeight w:val="319"/>
        </w:trPr>
        <w:tc>
          <w:tcPr>
            <w:tcW w:w="7371" w:type="dxa"/>
            <w:tcBorders>
              <w:top w:val="nil"/>
              <w:left w:val="nil"/>
              <w:bottom w:val="nil"/>
              <w:right w:val="nil"/>
            </w:tcBorders>
            <w:shd w:val="clear" w:color="auto" w:fill="auto"/>
            <w:vAlign w:val="center"/>
            <w:hideMark/>
          </w:tcPr>
          <w:p w14:paraId="46ED109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Notification for reappointment or non-reappointment</w:t>
            </w:r>
          </w:p>
        </w:tc>
        <w:tc>
          <w:tcPr>
            <w:tcW w:w="2019" w:type="dxa"/>
            <w:tcBorders>
              <w:top w:val="nil"/>
              <w:left w:val="nil"/>
              <w:bottom w:val="nil"/>
              <w:right w:val="nil"/>
            </w:tcBorders>
            <w:shd w:val="clear" w:color="auto" w:fill="auto"/>
            <w:vAlign w:val="center"/>
            <w:hideMark/>
          </w:tcPr>
          <w:p w14:paraId="0FA2C74E" w14:textId="3BCD99DD"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54</w:t>
            </w:r>
          </w:p>
        </w:tc>
      </w:tr>
      <w:tr w:rsidR="003B4EFE" w:rsidRPr="000D5E3B" w14:paraId="1DF7F6BC" w14:textId="77777777" w:rsidTr="000D5E3B">
        <w:trPr>
          <w:trHeight w:val="319"/>
        </w:trPr>
        <w:tc>
          <w:tcPr>
            <w:tcW w:w="7371" w:type="dxa"/>
            <w:tcBorders>
              <w:top w:val="nil"/>
              <w:left w:val="nil"/>
              <w:bottom w:val="nil"/>
              <w:right w:val="nil"/>
            </w:tcBorders>
            <w:shd w:val="clear" w:color="auto" w:fill="auto"/>
            <w:vAlign w:val="center"/>
            <w:hideMark/>
          </w:tcPr>
          <w:p w14:paraId="7D9E7CC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Preparation of credentials</w:t>
            </w:r>
          </w:p>
        </w:tc>
        <w:tc>
          <w:tcPr>
            <w:tcW w:w="2019" w:type="dxa"/>
            <w:tcBorders>
              <w:top w:val="nil"/>
              <w:left w:val="nil"/>
              <w:bottom w:val="nil"/>
              <w:right w:val="nil"/>
            </w:tcBorders>
            <w:shd w:val="clear" w:color="auto" w:fill="auto"/>
            <w:vAlign w:val="center"/>
            <w:hideMark/>
          </w:tcPr>
          <w:p w14:paraId="4426C247" w14:textId="00B1F4F9"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w:t>
            </w:r>
          </w:p>
        </w:tc>
      </w:tr>
      <w:tr w:rsidR="003B4EFE" w:rsidRPr="000D5E3B" w14:paraId="306DDF55" w14:textId="77777777" w:rsidTr="000D5E3B">
        <w:trPr>
          <w:trHeight w:val="319"/>
        </w:trPr>
        <w:tc>
          <w:tcPr>
            <w:tcW w:w="7371" w:type="dxa"/>
            <w:tcBorders>
              <w:top w:val="nil"/>
              <w:left w:val="nil"/>
              <w:bottom w:val="nil"/>
              <w:right w:val="nil"/>
            </w:tcBorders>
            <w:shd w:val="clear" w:color="auto" w:fill="auto"/>
            <w:vAlign w:val="center"/>
            <w:hideMark/>
          </w:tcPr>
          <w:p w14:paraId="4CC1551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staff</w:t>
            </w:r>
          </w:p>
        </w:tc>
        <w:tc>
          <w:tcPr>
            <w:tcW w:w="2019" w:type="dxa"/>
            <w:tcBorders>
              <w:top w:val="nil"/>
              <w:left w:val="nil"/>
              <w:bottom w:val="nil"/>
              <w:right w:val="nil"/>
            </w:tcBorders>
            <w:shd w:val="clear" w:color="auto" w:fill="auto"/>
            <w:vAlign w:val="center"/>
            <w:hideMark/>
          </w:tcPr>
          <w:p w14:paraId="2FE99E62" w14:textId="20848365"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w:t>
            </w:r>
          </w:p>
        </w:tc>
      </w:tr>
      <w:tr w:rsidR="003B4EFE" w:rsidRPr="000D5E3B" w14:paraId="0C6ED538" w14:textId="77777777" w:rsidTr="000D5E3B">
        <w:trPr>
          <w:trHeight w:val="319"/>
        </w:trPr>
        <w:tc>
          <w:tcPr>
            <w:tcW w:w="7371" w:type="dxa"/>
            <w:tcBorders>
              <w:top w:val="nil"/>
              <w:left w:val="nil"/>
              <w:bottom w:val="nil"/>
              <w:right w:val="nil"/>
            </w:tcBorders>
            <w:shd w:val="clear" w:color="auto" w:fill="auto"/>
            <w:vAlign w:val="center"/>
            <w:hideMark/>
          </w:tcPr>
          <w:p w14:paraId="021D8F8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w:t>
            </w:r>
          </w:p>
        </w:tc>
        <w:tc>
          <w:tcPr>
            <w:tcW w:w="2019" w:type="dxa"/>
            <w:tcBorders>
              <w:top w:val="nil"/>
              <w:left w:val="nil"/>
              <w:bottom w:val="nil"/>
              <w:right w:val="nil"/>
            </w:tcBorders>
            <w:shd w:val="clear" w:color="auto" w:fill="auto"/>
            <w:vAlign w:val="center"/>
            <w:hideMark/>
          </w:tcPr>
          <w:p w14:paraId="43180B1B" w14:textId="707D26B3"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w:t>
            </w:r>
          </w:p>
        </w:tc>
      </w:tr>
      <w:tr w:rsidR="003B4EFE" w:rsidRPr="000D5E3B" w14:paraId="0AD3D582" w14:textId="77777777" w:rsidTr="000D5E3B">
        <w:trPr>
          <w:trHeight w:val="319"/>
        </w:trPr>
        <w:tc>
          <w:tcPr>
            <w:tcW w:w="7371" w:type="dxa"/>
            <w:tcBorders>
              <w:top w:val="nil"/>
              <w:left w:val="nil"/>
              <w:bottom w:val="nil"/>
              <w:right w:val="nil"/>
            </w:tcBorders>
            <w:shd w:val="clear" w:color="auto" w:fill="auto"/>
            <w:vAlign w:val="center"/>
            <w:hideMark/>
          </w:tcPr>
          <w:p w14:paraId="12F677A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Reading clinicians</w:t>
            </w:r>
          </w:p>
        </w:tc>
        <w:tc>
          <w:tcPr>
            <w:tcW w:w="2019" w:type="dxa"/>
            <w:tcBorders>
              <w:top w:val="nil"/>
              <w:left w:val="nil"/>
              <w:bottom w:val="nil"/>
              <w:right w:val="nil"/>
            </w:tcBorders>
            <w:shd w:val="clear" w:color="auto" w:fill="auto"/>
            <w:vAlign w:val="center"/>
            <w:hideMark/>
          </w:tcPr>
          <w:p w14:paraId="1457E408" w14:textId="64AF861E"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w:t>
            </w:r>
          </w:p>
        </w:tc>
      </w:tr>
      <w:tr w:rsidR="003B4EFE" w:rsidRPr="000D5E3B" w14:paraId="4F537931" w14:textId="77777777" w:rsidTr="000D5E3B">
        <w:trPr>
          <w:trHeight w:val="319"/>
        </w:trPr>
        <w:tc>
          <w:tcPr>
            <w:tcW w:w="7371" w:type="dxa"/>
            <w:tcBorders>
              <w:top w:val="nil"/>
              <w:left w:val="nil"/>
              <w:bottom w:val="nil"/>
              <w:right w:val="nil"/>
            </w:tcBorders>
            <w:shd w:val="clear" w:color="auto" w:fill="auto"/>
            <w:vAlign w:val="center"/>
          </w:tcPr>
          <w:p w14:paraId="12754783" w14:textId="366ACD2D"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Probationary employment, after second year</w:t>
            </w:r>
          </w:p>
        </w:tc>
        <w:tc>
          <w:tcPr>
            <w:tcW w:w="2019" w:type="dxa"/>
            <w:tcBorders>
              <w:top w:val="nil"/>
              <w:left w:val="nil"/>
              <w:bottom w:val="nil"/>
              <w:right w:val="nil"/>
            </w:tcBorders>
            <w:shd w:val="clear" w:color="auto" w:fill="auto"/>
            <w:vAlign w:val="center"/>
          </w:tcPr>
          <w:p w14:paraId="384522C4" w14:textId="292A43AE"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51, 54</w:t>
            </w:r>
          </w:p>
        </w:tc>
      </w:tr>
      <w:tr w:rsidR="003B4EFE" w:rsidRPr="000D5E3B" w14:paraId="569BD8FD" w14:textId="77777777" w:rsidTr="000D5E3B">
        <w:trPr>
          <w:trHeight w:val="319"/>
        </w:trPr>
        <w:tc>
          <w:tcPr>
            <w:tcW w:w="7371" w:type="dxa"/>
            <w:tcBorders>
              <w:top w:val="nil"/>
              <w:left w:val="nil"/>
              <w:bottom w:val="nil"/>
              <w:right w:val="nil"/>
            </w:tcBorders>
            <w:shd w:val="clear" w:color="auto" w:fill="auto"/>
            <w:vAlign w:val="center"/>
            <w:hideMark/>
          </w:tcPr>
          <w:p w14:paraId="7BB2A47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Professional athletic staff</w:t>
            </w:r>
          </w:p>
        </w:tc>
        <w:tc>
          <w:tcPr>
            <w:tcW w:w="2019" w:type="dxa"/>
            <w:tcBorders>
              <w:top w:val="nil"/>
              <w:left w:val="nil"/>
              <w:bottom w:val="nil"/>
              <w:right w:val="nil"/>
            </w:tcBorders>
            <w:shd w:val="clear" w:color="auto" w:fill="auto"/>
            <w:vAlign w:val="center"/>
            <w:hideMark/>
          </w:tcPr>
          <w:p w14:paraId="0F5BFA3E" w14:textId="7F0E5C7B"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54, 99</w:t>
            </w:r>
          </w:p>
        </w:tc>
      </w:tr>
      <w:tr w:rsidR="003B4EFE" w:rsidRPr="000D5E3B" w14:paraId="7BC46AC7" w14:textId="77777777" w:rsidTr="000D5E3B">
        <w:trPr>
          <w:trHeight w:val="319"/>
        </w:trPr>
        <w:tc>
          <w:tcPr>
            <w:tcW w:w="7371" w:type="dxa"/>
            <w:tcBorders>
              <w:top w:val="nil"/>
              <w:left w:val="nil"/>
              <w:bottom w:val="nil"/>
              <w:right w:val="nil"/>
            </w:tcBorders>
            <w:shd w:val="clear" w:color="auto" w:fill="auto"/>
            <w:vAlign w:val="center"/>
            <w:hideMark/>
          </w:tcPr>
          <w:p w14:paraId="219E12F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Timetable for reappointment</w:t>
            </w:r>
          </w:p>
        </w:tc>
        <w:tc>
          <w:tcPr>
            <w:tcW w:w="2019" w:type="dxa"/>
            <w:tcBorders>
              <w:top w:val="nil"/>
              <w:left w:val="nil"/>
              <w:bottom w:val="nil"/>
              <w:right w:val="nil"/>
            </w:tcBorders>
            <w:shd w:val="clear" w:color="auto" w:fill="auto"/>
            <w:vAlign w:val="center"/>
            <w:hideMark/>
          </w:tcPr>
          <w:p w14:paraId="484AE1C7" w14:textId="3C9AD5B8"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50</w:t>
            </w:r>
          </w:p>
        </w:tc>
      </w:tr>
      <w:tr w:rsidR="003B4EFE" w:rsidRPr="000D5E3B" w14:paraId="21DF6FF7" w14:textId="77777777" w:rsidTr="000D5E3B">
        <w:trPr>
          <w:trHeight w:val="319"/>
        </w:trPr>
        <w:tc>
          <w:tcPr>
            <w:tcW w:w="7371" w:type="dxa"/>
            <w:tcBorders>
              <w:top w:val="nil"/>
              <w:left w:val="nil"/>
              <w:bottom w:val="nil"/>
              <w:right w:val="nil"/>
            </w:tcBorders>
            <w:shd w:val="clear" w:color="auto" w:fill="auto"/>
            <w:vAlign w:val="center"/>
            <w:hideMark/>
          </w:tcPr>
          <w:p w14:paraId="290D539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Athletic staff</w:t>
            </w:r>
          </w:p>
        </w:tc>
        <w:tc>
          <w:tcPr>
            <w:tcW w:w="2019" w:type="dxa"/>
            <w:tcBorders>
              <w:top w:val="nil"/>
              <w:left w:val="nil"/>
              <w:bottom w:val="nil"/>
              <w:right w:val="nil"/>
            </w:tcBorders>
            <w:shd w:val="clear" w:color="auto" w:fill="auto"/>
            <w:vAlign w:val="center"/>
            <w:hideMark/>
          </w:tcPr>
          <w:p w14:paraId="7F4C016B" w14:textId="10B73458"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101</w:t>
            </w:r>
          </w:p>
        </w:tc>
      </w:tr>
      <w:tr w:rsidR="003B4EFE" w:rsidRPr="000D5E3B" w14:paraId="2E91D6A1" w14:textId="77777777" w:rsidTr="000D5E3B">
        <w:trPr>
          <w:trHeight w:val="319"/>
        </w:trPr>
        <w:tc>
          <w:tcPr>
            <w:tcW w:w="7371" w:type="dxa"/>
            <w:tcBorders>
              <w:top w:val="nil"/>
              <w:left w:val="nil"/>
              <w:bottom w:val="nil"/>
              <w:right w:val="nil"/>
            </w:tcBorders>
            <w:shd w:val="clear" w:color="auto" w:fill="auto"/>
            <w:vAlign w:val="center"/>
            <w:hideMark/>
          </w:tcPr>
          <w:p w14:paraId="13D7279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Recall from lay-off</w:t>
            </w:r>
          </w:p>
        </w:tc>
        <w:tc>
          <w:tcPr>
            <w:tcW w:w="2019" w:type="dxa"/>
            <w:tcBorders>
              <w:top w:val="nil"/>
              <w:left w:val="nil"/>
              <w:bottom w:val="nil"/>
              <w:right w:val="nil"/>
            </w:tcBorders>
            <w:shd w:val="clear" w:color="auto" w:fill="auto"/>
            <w:vAlign w:val="center"/>
            <w:hideMark/>
          </w:tcPr>
          <w:p w14:paraId="4016323B" w14:textId="5114C437"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90</w:t>
            </w:r>
          </w:p>
        </w:tc>
      </w:tr>
      <w:tr w:rsidR="003B4EFE" w:rsidRPr="000D5E3B" w14:paraId="688BC765" w14:textId="77777777" w:rsidTr="000D5E3B">
        <w:trPr>
          <w:trHeight w:val="319"/>
        </w:trPr>
        <w:tc>
          <w:tcPr>
            <w:tcW w:w="7371" w:type="dxa"/>
            <w:tcBorders>
              <w:top w:val="nil"/>
              <w:left w:val="nil"/>
              <w:bottom w:val="nil"/>
              <w:right w:val="nil"/>
            </w:tcBorders>
            <w:shd w:val="clear" w:color="auto" w:fill="auto"/>
            <w:vAlign w:val="center"/>
            <w:hideMark/>
          </w:tcPr>
          <w:p w14:paraId="2BE3A61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Recognition of unit</w:t>
            </w:r>
          </w:p>
        </w:tc>
        <w:tc>
          <w:tcPr>
            <w:tcW w:w="2019" w:type="dxa"/>
            <w:tcBorders>
              <w:top w:val="nil"/>
              <w:left w:val="nil"/>
              <w:bottom w:val="nil"/>
              <w:right w:val="nil"/>
            </w:tcBorders>
            <w:shd w:val="clear" w:color="auto" w:fill="auto"/>
            <w:vAlign w:val="center"/>
            <w:hideMark/>
          </w:tcPr>
          <w:p w14:paraId="5768BF9D"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p>
        </w:tc>
      </w:tr>
      <w:tr w:rsidR="003B4EFE" w:rsidRPr="000D5E3B" w14:paraId="1E91C882" w14:textId="77777777" w:rsidTr="000D5E3B">
        <w:trPr>
          <w:trHeight w:val="319"/>
        </w:trPr>
        <w:tc>
          <w:tcPr>
            <w:tcW w:w="7371" w:type="dxa"/>
            <w:tcBorders>
              <w:top w:val="nil"/>
              <w:left w:val="nil"/>
              <w:bottom w:val="nil"/>
              <w:right w:val="nil"/>
            </w:tcBorders>
            <w:shd w:val="clear" w:color="auto" w:fill="auto"/>
            <w:vAlign w:val="center"/>
            <w:hideMark/>
          </w:tcPr>
          <w:p w14:paraId="556D53F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Recruitment (see: Appointments)</w:t>
            </w:r>
          </w:p>
        </w:tc>
        <w:tc>
          <w:tcPr>
            <w:tcW w:w="2019" w:type="dxa"/>
            <w:tcBorders>
              <w:top w:val="nil"/>
              <w:left w:val="nil"/>
              <w:bottom w:val="nil"/>
              <w:right w:val="nil"/>
            </w:tcBorders>
            <w:shd w:val="clear" w:color="auto" w:fill="auto"/>
            <w:vAlign w:val="center"/>
            <w:hideMark/>
          </w:tcPr>
          <w:p w14:paraId="5E3B289C"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CCE7061" w14:textId="77777777" w:rsidTr="000D5E3B">
        <w:trPr>
          <w:trHeight w:val="319"/>
        </w:trPr>
        <w:tc>
          <w:tcPr>
            <w:tcW w:w="7371" w:type="dxa"/>
            <w:tcBorders>
              <w:top w:val="nil"/>
              <w:left w:val="nil"/>
              <w:bottom w:val="nil"/>
              <w:right w:val="nil"/>
            </w:tcBorders>
            <w:shd w:val="clear" w:color="auto" w:fill="auto"/>
            <w:vAlign w:val="center"/>
            <w:hideMark/>
          </w:tcPr>
          <w:p w14:paraId="59C5E2E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Reduced load for AAUP officers</w:t>
            </w:r>
          </w:p>
        </w:tc>
        <w:tc>
          <w:tcPr>
            <w:tcW w:w="2019" w:type="dxa"/>
            <w:tcBorders>
              <w:top w:val="nil"/>
              <w:left w:val="nil"/>
              <w:bottom w:val="nil"/>
              <w:right w:val="nil"/>
            </w:tcBorders>
            <w:shd w:val="clear" w:color="auto" w:fill="auto"/>
            <w:vAlign w:val="center"/>
            <w:hideMark/>
          </w:tcPr>
          <w:p w14:paraId="179F13FC" w14:textId="128D2C0F"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154</w:t>
            </w:r>
          </w:p>
        </w:tc>
      </w:tr>
      <w:tr w:rsidR="003B4EFE" w:rsidRPr="000D5E3B" w14:paraId="7EA48364" w14:textId="77777777" w:rsidTr="000D5E3B">
        <w:trPr>
          <w:trHeight w:val="319"/>
        </w:trPr>
        <w:tc>
          <w:tcPr>
            <w:tcW w:w="7371" w:type="dxa"/>
            <w:tcBorders>
              <w:top w:val="nil"/>
              <w:left w:val="nil"/>
              <w:bottom w:val="nil"/>
              <w:right w:val="nil"/>
            </w:tcBorders>
            <w:shd w:val="clear" w:color="auto" w:fill="auto"/>
            <w:vAlign w:val="center"/>
            <w:hideMark/>
          </w:tcPr>
          <w:p w14:paraId="26BA1E2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Reduced load for department chairs</w:t>
            </w:r>
          </w:p>
        </w:tc>
        <w:tc>
          <w:tcPr>
            <w:tcW w:w="2019" w:type="dxa"/>
            <w:tcBorders>
              <w:top w:val="nil"/>
              <w:left w:val="nil"/>
              <w:bottom w:val="nil"/>
              <w:right w:val="nil"/>
            </w:tcBorders>
            <w:shd w:val="clear" w:color="auto" w:fill="auto"/>
            <w:vAlign w:val="center"/>
            <w:hideMark/>
          </w:tcPr>
          <w:p w14:paraId="4D2424CC" w14:textId="171FB909"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55</w:t>
            </w:r>
          </w:p>
        </w:tc>
      </w:tr>
      <w:tr w:rsidR="003B4EFE" w:rsidRPr="000D5E3B" w14:paraId="4458FCAC" w14:textId="77777777" w:rsidTr="000D5E3B">
        <w:trPr>
          <w:trHeight w:val="319"/>
        </w:trPr>
        <w:tc>
          <w:tcPr>
            <w:tcW w:w="7371" w:type="dxa"/>
            <w:tcBorders>
              <w:top w:val="nil"/>
              <w:left w:val="nil"/>
              <w:bottom w:val="nil"/>
              <w:right w:val="nil"/>
            </w:tcBorders>
            <w:shd w:val="clear" w:color="auto" w:fill="auto"/>
            <w:vAlign w:val="center"/>
            <w:hideMark/>
          </w:tcPr>
          <w:p w14:paraId="08519901"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Reduced load for graduate program coordinators</w:t>
            </w:r>
          </w:p>
        </w:tc>
        <w:tc>
          <w:tcPr>
            <w:tcW w:w="2019" w:type="dxa"/>
            <w:tcBorders>
              <w:top w:val="nil"/>
              <w:left w:val="nil"/>
              <w:bottom w:val="nil"/>
              <w:right w:val="nil"/>
            </w:tcBorders>
            <w:shd w:val="clear" w:color="auto" w:fill="auto"/>
            <w:vAlign w:val="center"/>
            <w:hideMark/>
          </w:tcPr>
          <w:p w14:paraId="3D6770A3" w14:textId="0D79494F"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64</w:t>
            </w:r>
          </w:p>
        </w:tc>
      </w:tr>
      <w:tr w:rsidR="003B4EFE" w:rsidRPr="000D5E3B" w14:paraId="6CD27E14" w14:textId="77777777" w:rsidTr="000D5E3B">
        <w:trPr>
          <w:trHeight w:val="319"/>
        </w:trPr>
        <w:tc>
          <w:tcPr>
            <w:tcW w:w="7371" w:type="dxa"/>
            <w:tcBorders>
              <w:top w:val="nil"/>
              <w:left w:val="nil"/>
              <w:bottom w:val="nil"/>
              <w:right w:val="nil"/>
            </w:tcBorders>
            <w:shd w:val="clear" w:color="auto" w:fill="auto"/>
            <w:vAlign w:val="center"/>
            <w:hideMark/>
          </w:tcPr>
          <w:p w14:paraId="24E23C0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Reduced load for promotion and tenure committee chair</w:t>
            </w:r>
          </w:p>
        </w:tc>
        <w:tc>
          <w:tcPr>
            <w:tcW w:w="2019" w:type="dxa"/>
            <w:tcBorders>
              <w:top w:val="nil"/>
              <w:left w:val="nil"/>
              <w:bottom w:val="nil"/>
              <w:right w:val="nil"/>
            </w:tcBorders>
            <w:shd w:val="clear" w:color="auto" w:fill="auto"/>
            <w:vAlign w:val="center"/>
            <w:hideMark/>
          </w:tcPr>
          <w:p w14:paraId="1626E2AB" w14:textId="61592B29"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155</w:t>
            </w:r>
          </w:p>
        </w:tc>
      </w:tr>
      <w:tr w:rsidR="003B4EFE" w:rsidRPr="000D5E3B" w14:paraId="329E93F1" w14:textId="77777777" w:rsidTr="000D5E3B">
        <w:trPr>
          <w:trHeight w:val="319"/>
        </w:trPr>
        <w:tc>
          <w:tcPr>
            <w:tcW w:w="7371" w:type="dxa"/>
            <w:tcBorders>
              <w:top w:val="nil"/>
              <w:left w:val="nil"/>
              <w:bottom w:val="nil"/>
              <w:right w:val="nil"/>
            </w:tcBorders>
            <w:shd w:val="clear" w:color="auto" w:fill="auto"/>
            <w:vAlign w:val="center"/>
            <w:hideMark/>
          </w:tcPr>
          <w:p w14:paraId="623BBBC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Reduced load for undergraduate program directors</w:t>
            </w:r>
          </w:p>
        </w:tc>
        <w:tc>
          <w:tcPr>
            <w:tcW w:w="2019" w:type="dxa"/>
            <w:tcBorders>
              <w:top w:val="nil"/>
              <w:left w:val="nil"/>
              <w:bottom w:val="nil"/>
              <w:right w:val="nil"/>
            </w:tcBorders>
            <w:shd w:val="clear" w:color="auto" w:fill="auto"/>
            <w:noWrap/>
            <w:vAlign w:val="bottom"/>
            <w:hideMark/>
          </w:tcPr>
          <w:p w14:paraId="28A08F1A" w14:textId="64220FC5"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74FFDCE7" w14:textId="77777777" w:rsidTr="000D5E3B">
        <w:trPr>
          <w:trHeight w:val="555"/>
        </w:trPr>
        <w:tc>
          <w:tcPr>
            <w:tcW w:w="7371" w:type="dxa"/>
            <w:tcBorders>
              <w:top w:val="nil"/>
              <w:left w:val="nil"/>
              <w:bottom w:val="nil"/>
              <w:right w:val="nil"/>
            </w:tcBorders>
            <w:shd w:val="clear" w:color="auto" w:fill="auto"/>
            <w:vAlign w:val="center"/>
            <w:hideMark/>
          </w:tcPr>
          <w:p w14:paraId="089E409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Reimbursement (see: Expenses, reimbursement… and Expenses, travel and other)</w:t>
            </w:r>
          </w:p>
        </w:tc>
        <w:tc>
          <w:tcPr>
            <w:tcW w:w="2019" w:type="dxa"/>
            <w:tcBorders>
              <w:top w:val="nil"/>
              <w:left w:val="nil"/>
              <w:bottom w:val="nil"/>
              <w:right w:val="nil"/>
            </w:tcBorders>
            <w:shd w:val="clear" w:color="auto" w:fill="auto"/>
            <w:noWrap/>
            <w:vAlign w:val="bottom"/>
            <w:hideMark/>
          </w:tcPr>
          <w:p w14:paraId="3A1FE779"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224C8290" w14:textId="77777777" w:rsidTr="000D5E3B">
        <w:trPr>
          <w:trHeight w:val="319"/>
        </w:trPr>
        <w:tc>
          <w:tcPr>
            <w:tcW w:w="7371" w:type="dxa"/>
            <w:tcBorders>
              <w:top w:val="nil"/>
              <w:left w:val="nil"/>
              <w:bottom w:val="nil"/>
              <w:right w:val="nil"/>
            </w:tcBorders>
            <w:shd w:val="clear" w:color="auto" w:fill="auto"/>
            <w:vAlign w:val="center"/>
            <w:hideMark/>
          </w:tcPr>
          <w:p w14:paraId="16CA82DB" w14:textId="4074A80A"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Research and patent committee (see</w:t>
            </w:r>
            <w:r>
              <w:rPr>
                <w:rFonts w:ascii="Times New Roman" w:eastAsia="Times New Roman" w:hAnsi="Times New Roman" w:cs="Times New Roman"/>
                <w:color w:val="000000"/>
                <w:sz w:val="24"/>
                <w:szCs w:val="24"/>
                <w:lang w:eastAsia="ko-KR"/>
              </w:rPr>
              <w:t>:</w:t>
            </w:r>
            <w:r w:rsidRPr="000D5E3B">
              <w:rPr>
                <w:rFonts w:ascii="Times New Roman" w:eastAsia="Times New Roman" w:hAnsi="Times New Roman" w:cs="Times New Roman"/>
                <w:color w:val="000000"/>
                <w:sz w:val="24"/>
                <w:szCs w:val="24"/>
                <w:lang w:eastAsia="ko-KR"/>
              </w:rPr>
              <w:t xml:space="preserve"> Faculty </w:t>
            </w:r>
            <w:r>
              <w:rPr>
                <w:rFonts w:ascii="Times New Roman" w:eastAsia="Times New Roman" w:hAnsi="Times New Roman" w:cs="Times New Roman"/>
                <w:color w:val="000000"/>
                <w:sz w:val="24"/>
                <w:szCs w:val="24"/>
                <w:lang w:eastAsia="ko-KR"/>
              </w:rPr>
              <w:t>D</w:t>
            </w:r>
            <w:r w:rsidRPr="000D5E3B">
              <w:rPr>
                <w:rFonts w:ascii="Times New Roman" w:eastAsia="Times New Roman" w:hAnsi="Times New Roman" w:cs="Times New Roman"/>
                <w:color w:val="000000"/>
                <w:sz w:val="24"/>
                <w:szCs w:val="24"/>
                <w:lang w:eastAsia="ko-KR"/>
              </w:rPr>
              <w:t xml:space="preserve">evelopment </w:t>
            </w:r>
            <w:r>
              <w:rPr>
                <w:rFonts w:ascii="Times New Roman" w:eastAsia="Times New Roman" w:hAnsi="Times New Roman" w:cs="Times New Roman"/>
                <w:color w:val="000000"/>
                <w:sz w:val="24"/>
                <w:szCs w:val="24"/>
                <w:lang w:eastAsia="ko-KR"/>
              </w:rPr>
              <w:t>C</w:t>
            </w:r>
            <w:r w:rsidRPr="000D5E3B">
              <w:rPr>
                <w:rFonts w:ascii="Times New Roman" w:eastAsia="Times New Roman" w:hAnsi="Times New Roman" w:cs="Times New Roman"/>
                <w:color w:val="000000"/>
                <w:sz w:val="24"/>
                <w:szCs w:val="24"/>
                <w:lang w:eastAsia="ko-KR"/>
              </w:rPr>
              <w:t>ommittee)</w:t>
            </w:r>
          </w:p>
        </w:tc>
        <w:tc>
          <w:tcPr>
            <w:tcW w:w="2019" w:type="dxa"/>
            <w:tcBorders>
              <w:top w:val="nil"/>
              <w:left w:val="nil"/>
              <w:bottom w:val="nil"/>
              <w:right w:val="nil"/>
            </w:tcBorders>
            <w:shd w:val="clear" w:color="auto" w:fill="auto"/>
            <w:vAlign w:val="center"/>
            <w:hideMark/>
          </w:tcPr>
          <w:p w14:paraId="720AC5A0"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6F6DC072" w14:textId="77777777" w:rsidTr="000D5E3B">
        <w:trPr>
          <w:trHeight w:val="319"/>
        </w:trPr>
        <w:tc>
          <w:tcPr>
            <w:tcW w:w="7371" w:type="dxa"/>
            <w:tcBorders>
              <w:top w:val="nil"/>
              <w:left w:val="nil"/>
              <w:bottom w:val="nil"/>
              <w:right w:val="nil"/>
            </w:tcBorders>
            <w:shd w:val="clear" w:color="auto" w:fill="auto"/>
            <w:vAlign w:val="center"/>
            <w:hideMark/>
          </w:tcPr>
          <w:p w14:paraId="6C399677" w14:textId="565F63B8"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Research leaves (see</w:t>
            </w:r>
            <w:r>
              <w:rPr>
                <w:rFonts w:ascii="Times New Roman" w:eastAsia="Times New Roman" w:hAnsi="Times New Roman" w:cs="Times New Roman"/>
                <w:color w:val="000000"/>
                <w:sz w:val="24"/>
                <w:szCs w:val="24"/>
                <w:lang w:eastAsia="ko-KR"/>
              </w:rPr>
              <w:t>:</w:t>
            </w:r>
            <w:r w:rsidRPr="000D5E3B">
              <w:rPr>
                <w:rFonts w:ascii="Times New Roman" w:eastAsia="Times New Roman" w:hAnsi="Times New Roman" w:cs="Times New Roman"/>
                <w:color w:val="000000"/>
                <w:sz w:val="24"/>
                <w:szCs w:val="24"/>
                <w:lang w:eastAsia="ko-KR"/>
              </w:rPr>
              <w:t xml:space="preserve"> Leaves)</w:t>
            </w:r>
          </w:p>
        </w:tc>
        <w:tc>
          <w:tcPr>
            <w:tcW w:w="2019" w:type="dxa"/>
            <w:tcBorders>
              <w:top w:val="nil"/>
              <w:left w:val="nil"/>
              <w:bottom w:val="nil"/>
              <w:right w:val="nil"/>
            </w:tcBorders>
            <w:shd w:val="clear" w:color="auto" w:fill="auto"/>
            <w:vAlign w:val="center"/>
            <w:hideMark/>
          </w:tcPr>
          <w:p w14:paraId="784E505C"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E57815B" w14:textId="77777777" w:rsidTr="000D5E3B">
        <w:trPr>
          <w:trHeight w:val="319"/>
        </w:trPr>
        <w:tc>
          <w:tcPr>
            <w:tcW w:w="7371" w:type="dxa"/>
            <w:tcBorders>
              <w:top w:val="nil"/>
              <w:left w:val="nil"/>
              <w:bottom w:val="nil"/>
              <w:right w:val="nil"/>
            </w:tcBorders>
            <w:shd w:val="clear" w:color="auto" w:fill="auto"/>
            <w:vAlign w:val="center"/>
            <w:hideMark/>
          </w:tcPr>
          <w:p w14:paraId="607CCC5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Responsibilities, non-teaching (see: Value responsibilities)</w:t>
            </w:r>
          </w:p>
        </w:tc>
        <w:tc>
          <w:tcPr>
            <w:tcW w:w="2019" w:type="dxa"/>
            <w:tcBorders>
              <w:top w:val="nil"/>
              <w:left w:val="nil"/>
              <w:bottom w:val="nil"/>
              <w:right w:val="nil"/>
            </w:tcBorders>
            <w:shd w:val="clear" w:color="auto" w:fill="auto"/>
            <w:vAlign w:val="center"/>
            <w:hideMark/>
          </w:tcPr>
          <w:p w14:paraId="2EB7702F"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224A2F40" w14:textId="77777777" w:rsidTr="000D5E3B">
        <w:trPr>
          <w:trHeight w:val="319"/>
        </w:trPr>
        <w:tc>
          <w:tcPr>
            <w:tcW w:w="7371" w:type="dxa"/>
            <w:tcBorders>
              <w:top w:val="nil"/>
              <w:left w:val="nil"/>
              <w:bottom w:val="nil"/>
              <w:right w:val="nil"/>
            </w:tcBorders>
            <w:shd w:val="clear" w:color="auto" w:fill="auto"/>
            <w:hideMark/>
          </w:tcPr>
          <w:p w14:paraId="0E0A687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Retention, evaluation procedures</w:t>
            </w:r>
          </w:p>
        </w:tc>
        <w:tc>
          <w:tcPr>
            <w:tcW w:w="2019" w:type="dxa"/>
            <w:tcBorders>
              <w:top w:val="nil"/>
              <w:left w:val="nil"/>
              <w:bottom w:val="nil"/>
              <w:right w:val="nil"/>
            </w:tcBorders>
            <w:shd w:val="clear" w:color="auto" w:fill="auto"/>
            <w:vAlign w:val="center"/>
            <w:hideMark/>
          </w:tcPr>
          <w:p w14:paraId="40554523" w14:textId="53E06464"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126</w:t>
            </w:r>
          </w:p>
        </w:tc>
      </w:tr>
      <w:tr w:rsidR="003B4EFE" w:rsidRPr="000D5E3B" w14:paraId="54C8CAC8" w14:textId="77777777" w:rsidTr="000D5E3B">
        <w:trPr>
          <w:trHeight w:val="319"/>
        </w:trPr>
        <w:tc>
          <w:tcPr>
            <w:tcW w:w="7371" w:type="dxa"/>
            <w:tcBorders>
              <w:top w:val="nil"/>
              <w:left w:val="nil"/>
              <w:bottom w:val="nil"/>
              <w:right w:val="nil"/>
            </w:tcBorders>
            <w:shd w:val="clear" w:color="auto" w:fill="auto"/>
            <w:vAlign w:val="center"/>
            <w:hideMark/>
          </w:tcPr>
          <w:p w14:paraId="1303746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Retirement (see: Voluntary separation) </w:t>
            </w:r>
          </w:p>
        </w:tc>
        <w:tc>
          <w:tcPr>
            <w:tcW w:w="2019" w:type="dxa"/>
            <w:tcBorders>
              <w:top w:val="nil"/>
              <w:left w:val="nil"/>
              <w:bottom w:val="nil"/>
              <w:right w:val="nil"/>
            </w:tcBorders>
            <w:shd w:val="clear" w:color="auto" w:fill="auto"/>
            <w:vAlign w:val="center"/>
            <w:hideMark/>
          </w:tcPr>
          <w:p w14:paraId="0696730F"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0FC382DB" w14:textId="77777777" w:rsidTr="000D5E3B">
        <w:trPr>
          <w:trHeight w:val="319"/>
        </w:trPr>
        <w:tc>
          <w:tcPr>
            <w:tcW w:w="7371" w:type="dxa"/>
            <w:tcBorders>
              <w:top w:val="nil"/>
              <w:left w:val="nil"/>
              <w:bottom w:val="nil"/>
              <w:right w:val="nil"/>
            </w:tcBorders>
            <w:shd w:val="clear" w:color="auto" w:fill="auto"/>
            <w:vAlign w:val="center"/>
            <w:hideMark/>
          </w:tcPr>
          <w:p w14:paraId="36184DA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Retirement annuity plan</w:t>
            </w:r>
          </w:p>
        </w:tc>
        <w:tc>
          <w:tcPr>
            <w:tcW w:w="2019" w:type="dxa"/>
            <w:tcBorders>
              <w:top w:val="nil"/>
              <w:left w:val="nil"/>
              <w:bottom w:val="nil"/>
              <w:right w:val="nil"/>
            </w:tcBorders>
            <w:shd w:val="clear" w:color="auto" w:fill="auto"/>
            <w:vAlign w:val="center"/>
            <w:hideMark/>
          </w:tcPr>
          <w:p w14:paraId="5D68925B" w14:textId="0AD2D642"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190</w:t>
            </w:r>
          </w:p>
        </w:tc>
      </w:tr>
      <w:tr w:rsidR="003B4EFE" w:rsidRPr="000D5E3B" w14:paraId="57306025" w14:textId="77777777" w:rsidTr="000D5E3B">
        <w:trPr>
          <w:trHeight w:val="319"/>
        </w:trPr>
        <w:tc>
          <w:tcPr>
            <w:tcW w:w="7371" w:type="dxa"/>
            <w:tcBorders>
              <w:top w:val="nil"/>
              <w:left w:val="nil"/>
              <w:bottom w:val="nil"/>
              <w:right w:val="nil"/>
            </w:tcBorders>
            <w:shd w:val="clear" w:color="auto" w:fill="auto"/>
            <w:vAlign w:val="center"/>
            <w:hideMark/>
          </w:tcPr>
          <w:p w14:paraId="240E8CB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Rights, agency (See: Agency rights)</w:t>
            </w:r>
          </w:p>
        </w:tc>
        <w:tc>
          <w:tcPr>
            <w:tcW w:w="2019" w:type="dxa"/>
            <w:tcBorders>
              <w:top w:val="nil"/>
              <w:left w:val="nil"/>
              <w:bottom w:val="nil"/>
              <w:right w:val="nil"/>
            </w:tcBorders>
            <w:shd w:val="clear" w:color="auto" w:fill="auto"/>
            <w:vAlign w:val="center"/>
            <w:hideMark/>
          </w:tcPr>
          <w:p w14:paraId="5D3862BA"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27812733" w14:textId="77777777" w:rsidTr="000D5E3B">
        <w:trPr>
          <w:trHeight w:val="319"/>
        </w:trPr>
        <w:tc>
          <w:tcPr>
            <w:tcW w:w="7371" w:type="dxa"/>
            <w:tcBorders>
              <w:top w:val="nil"/>
              <w:left w:val="nil"/>
              <w:bottom w:val="nil"/>
              <w:right w:val="nil"/>
            </w:tcBorders>
            <w:shd w:val="clear" w:color="auto" w:fill="auto"/>
            <w:vAlign w:val="center"/>
            <w:hideMark/>
          </w:tcPr>
          <w:p w14:paraId="75E55ED4"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Rights, managements</w:t>
            </w:r>
          </w:p>
        </w:tc>
        <w:tc>
          <w:tcPr>
            <w:tcW w:w="2019" w:type="dxa"/>
            <w:tcBorders>
              <w:top w:val="nil"/>
              <w:left w:val="nil"/>
              <w:bottom w:val="nil"/>
              <w:right w:val="nil"/>
            </w:tcBorders>
            <w:shd w:val="clear" w:color="auto" w:fill="auto"/>
            <w:vAlign w:val="center"/>
            <w:hideMark/>
          </w:tcPr>
          <w:p w14:paraId="7B73E0BA" w14:textId="6F3F3BA2"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3B4EFE" w:rsidRPr="000D5E3B" w14:paraId="2237D1DA" w14:textId="77777777" w:rsidTr="000D5E3B">
        <w:trPr>
          <w:trHeight w:val="319"/>
        </w:trPr>
        <w:tc>
          <w:tcPr>
            <w:tcW w:w="7371" w:type="dxa"/>
            <w:tcBorders>
              <w:top w:val="nil"/>
              <w:left w:val="nil"/>
              <w:bottom w:val="nil"/>
              <w:right w:val="nil"/>
            </w:tcBorders>
            <w:shd w:val="clear" w:color="auto" w:fill="auto"/>
            <w:vAlign w:val="center"/>
            <w:hideMark/>
          </w:tcPr>
          <w:p w14:paraId="20C98B19" w14:textId="33B3534B"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Salaries (see:</w:t>
            </w:r>
            <w:r>
              <w:rPr>
                <w:rFonts w:ascii="Times New Roman" w:eastAsia="Times New Roman" w:hAnsi="Times New Roman" w:cs="Times New Roman"/>
                <w:color w:val="000000"/>
                <w:sz w:val="24"/>
                <w:szCs w:val="24"/>
                <w:lang w:eastAsia="ko-KR"/>
              </w:rPr>
              <w:t xml:space="preserve"> </w:t>
            </w:r>
            <w:r w:rsidRPr="000D5E3B">
              <w:rPr>
                <w:rFonts w:ascii="Times New Roman" w:eastAsia="Times New Roman" w:hAnsi="Times New Roman" w:cs="Times New Roman"/>
                <w:color w:val="000000"/>
                <w:sz w:val="24"/>
                <w:szCs w:val="24"/>
                <w:lang w:eastAsia="ko-KR"/>
              </w:rPr>
              <w:t>Compensation)</w:t>
            </w:r>
          </w:p>
        </w:tc>
        <w:tc>
          <w:tcPr>
            <w:tcW w:w="2019" w:type="dxa"/>
            <w:tcBorders>
              <w:top w:val="nil"/>
              <w:left w:val="nil"/>
              <w:bottom w:val="nil"/>
              <w:right w:val="nil"/>
            </w:tcBorders>
            <w:shd w:val="clear" w:color="auto" w:fill="auto"/>
            <w:vAlign w:val="center"/>
            <w:hideMark/>
          </w:tcPr>
          <w:p w14:paraId="6EEA0111"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79379CB7" w14:textId="77777777" w:rsidTr="000D5E3B">
        <w:trPr>
          <w:trHeight w:val="319"/>
        </w:trPr>
        <w:tc>
          <w:tcPr>
            <w:tcW w:w="7371" w:type="dxa"/>
            <w:tcBorders>
              <w:top w:val="nil"/>
              <w:left w:val="nil"/>
              <w:bottom w:val="nil"/>
              <w:right w:val="nil"/>
            </w:tcBorders>
            <w:shd w:val="clear" w:color="auto" w:fill="auto"/>
            <w:vAlign w:val="center"/>
            <w:hideMark/>
          </w:tcPr>
          <w:p w14:paraId="527A689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Salary adjustment</w:t>
            </w:r>
          </w:p>
        </w:tc>
        <w:tc>
          <w:tcPr>
            <w:tcW w:w="2019" w:type="dxa"/>
            <w:tcBorders>
              <w:top w:val="nil"/>
              <w:left w:val="nil"/>
              <w:bottom w:val="nil"/>
              <w:right w:val="nil"/>
            </w:tcBorders>
            <w:shd w:val="clear" w:color="auto" w:fill="auto"/>
            <w:vAlign w:val="center"/>
            <w:hideMark/>
          </w:tcPr>
          <w:p w14:paraId="3D0B653D" w14:textId="18116892"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4D44F4DE" w14:textId="77777777" w:rsidTr="000D5E3B">
        <w:trPr>
          <w:trHeight w:val="319"/>
        </w:trPr>
        <w:tc>
          <w:tcPr>
            <w:tcW w:w="7371" w:type="dxa"/>
            <w:tcBorders>
              <w:top w:val="nil"/>
              <w:left w:val="nil"/>
              <w:bottom w:val="nil"/>
              <w:right w:val="nil"/>
            </w:tcBorders>
            <w:shd w:val="clear" w:color="auto" w:fill="auto"/>
            <w:vAlign w:val="center"/>
            <w:hideMark/>
          </w:tcPr>
          <w:p w14:paraId="6584043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Conditions for</w:t>
            </w:r>
          </w:p>
        </w:tc>
        <w:tc>
          <w:tcPr>
            <w:tcW w:w="2019" w:type="dxa"/>
            <w:tcBorders>
              <w:top w:val="nil"/>
              <w:left w:val="nil"/>
              <w:bottom w:val="nil"/>
              <w:right w:val="nil"/>
            </w:tcBorders>
            <w:shd w:val="clear" w:color="auto" w:fill="auto"/>
            <w:vAlign w:val="center"/>
            <w:hideMark/>
          </w:tcPr>
          <w:p w14:paraId="14A306B4" w14:textId="04ABD508"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198</w:t>
            </w:r>
          </w:p>
        </w:tc>
      </w:tr>
      <w:tr w:rsidR="003B4EFE" w:rsidRPr="000D5E3B" w14:paraId="68EDA84B" w14:textId="77777777" w:rsidTr="000D5E3B">
        <w:trPr>
          <w:trHeight w:val="319"/>
        </w:trPr>
        <w:tc>
          <w:tcPr>
            <w:tcW w:w="7371" w:type="dxa"/>
            <w:tcBorders>
              <w:top w:val="nil"/>
              <w:left w:val="nil"/>
              <w:bottom w:val="nil"/>
              <w:right w:val="nil"/>
            </w:tcBorders>
            <w:shd w:val="clear" w:color="auto" w:fill="auto"/>
            <w:vAlign w:val="center"/>
            <w:hideMark/>
          </w:tcPr>
          <w:p w14:paraId="6972BB7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Procedures for</w:t>
            </w:r>
          </w:p>
        </w:tc>
        <w:tc>
          <w:tcPr>
            <w:tcW w:w="2019" w:type="dxa"/>
            <w:tcBorders>
              <w:top w:val="nil"/>
              <w:left w:val="nil"/>
              <w:bottom w:val="nil"/>
              <w:right w:val="nil"/>
            </w:tcBorders>
            <w:shd w:val="clear" w:color="auto" w:fill="auto"/>
            <w:vAlign w:val="center"/>
            <w:hideMark/>
          </w:tcPr>
          <w:p w14:paraId="718DD33C" w14:textId="073E0328"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199</w:t>
            </w:r>
          </w:p>
        </w:tc>
      </w:tr>
      <w:tr w:rsidR="003B4EFE" w:rsidRPr="000D5E3B" w14:paraId="0A1DA76B" w14:textId="77777777" w:rsidTr="000D5E3B">
        <w:trPr>
          <w:trHeight w:val="319"/>
        </w:trPr>
        <w:tc>
          <w:tcPr>
            <w:tcW w:w="7371" w:type="dxa"/>
            <w:tcBorders>
              <w:top w:val="nil"/>
              <w:left w:val="nil"/>
              <w:bottom w:val="nil"/>
              <w:right w:val="nil"/>
            </w:tcBorders>
            <w:shd w:val="clear" w:color="auto" w:fill="auto"/>
            <w:vAlign w:val="center"/>
            <w:hideMark/>
          </w:tcPr>
          <w:p w14:paraId="005E3D1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Scheduling, priority</w:t>
            </w:r>
          </w:p>
        </w:tc>
        <w:tc>
          <w:tcPr>
            <w:tcW w:w="2019" w:type="dxa"/>
            <w:tcBorders>
              <w:top w:val="nil"/>
              <w:left w:val="nil"/>
              <w:bottom w:val="nil"/>
              <w:right w:val="nil"/>
            </w:tcBorders>
            <w:shd w:val="clear" w:color="auto" w:fill="auto"/>
            <w:vAlign w:val="center"/>
            <w:hideMark/>
          </w:tcPr>
          <w:p w14:paraId="3A592CEF" w14:textId="3E5501CC"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147</w:t>
            </w:r>
          </w:p>
        </w:tc>
      </w:tr>
      <w:tr w:rsidR="003B4EFE" w:rsidRPr="000D5E3B" w14:paraId="5EDED9F4" w14:textId="77777777" w:rsidTr="000D5E3B">
        <w:trPr>
          <w:trHeight w:val="319"/>
        </w:trPr>
        <w:tc>
          <w:tcPr>
            <w:tcW w:w="7371" w:type="dxa"/>
            <w:tcBorders>
              <w:top w:val="nil"/>
              <w:left w:val="nil"/>
              <w:bottom w:val="nil"/>
              <w:right w:val="nil"/>
            </w:tcBorders>
            <w:shd w:val="clear" w:color="auto" w:fill="auto"/>
            <w:vAlign w:val="center"/>
            <w:hideMark/>
          </w:tcPr>
          <w:p w14:paraId="2EAC668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Scholarly activity, defined</w:t>
            </w:r>
          </w:p>
        </w:tc>
        <w:tc>
          <w:tcPr>
            <w:tcW w:w="2019" w:type="dxa"/>
            <w:tcBorders>
              <w:top w:val="nil"/>
              <w:left w:val="nil"/>
              <w:bottom w:val="nil"/>
              <w:right w:val="nil"/>
            </w:tcBorders>
            <w:shd w:val="clear" w:color="auto" w:fill="auto"/>
            <w:vAlign w:val="center"/>
            <w:hideMark/>
          </w:tcPr>
          <w:p w14:paraId="26E5F46E" w14:textId="24AE9951"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39</w:t>
            </w:r>
          </w:p>
        </w:tc>
      </w:tr>
      <w:tr w:rsidR="003B4EFE" w:rsidRPr="000D5E3B" w14:paraId="69F61E6D" w14:textId="77777777" w:rsidTr="000D5E3B">
        <w:trPr>
          <w:trHeight w:val="319"/>
        </w:trPr>
        <w:tc>
          <w:tcPr>
            <w:tcW w:w="7371" w:type="dxa"/>
            <w:tcBorders>
              <w:top w:val="nil"/>
              <w:left w:val="nil"/>
              <w:bottom w:val="nil"/>
              <w:right w:val="nil"/>
            </w:tcBorders>
            <w:shd w:val="clear" w:color="auto" w:fill="auto"/>
            <w:vAlign w:val="center"/>
            <w:hideMark/>
          </w:tcPr>
          <w:p w14:paraId="265C561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Secretarial aid</w:t>
            </w:r>
          </w:p>
        </w:tc>
        <w:tc>
          <w:tcPr>
            <w:tcW w:w="2019" w:type="dxa"/>
            <w:tcBorders>
              <w:top w:val="nil"/>
              <w:left w:val="nil"/>
              <w:bottom w:val="nil"/>
              <w:right w:val="nil"/>
            </w:tcBorders>
            <w:shd w:val="clear" w:color="auto" w:fill="auto"/>
            <w:vAlign w:val="center"/>
            <w:hideMark/>
          </w:tcPr>
          <w:p w14:paraId="3F603C4D" w14:textId="3D8063C0"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136</w:t>
            </w:r>
          </w:p>
        </w:tc>
      </w:tr>
      <w:tr w:rsidR="003B4EFE" w:rsidRPr="000D5E3B" w14:paraId="689DFB9E" w14:textId="77777777" w:rsidTr="000D5E3B">
        <w:trPr>
          <w:trHeight w:val="319"/>
        </w:trPr>
        <w:tc>
          <w:tcPr>
            <w:tcW w:w="7371" w:type="dxa"/>
            <w:tcBorders>
              <w:top w:val="nil"/>
              <w:left w:val="nil"/>
              <w:bottom w:val="nil"/>
              <w:right w:val="nil"/>
            </w:tcBorders>
            <w:shd w:val="clear" w:color="auto" w:fill="auto"/>
            <w:vAlign w:val="center"/>
            <w:hideMark/>
          </w:tcPr>
          <w:p w14:paraId="21FA2E3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Security, association</w:t>
            </w:r>
          </w:p>
        </w:tc>
        <w:tc>
          <w:tcPr>
            <w:tcW w:w="2019" w:type="dxa"/>
            <w:tcBorders>
              <w:top w:val="nil"/>
              <w:left w:val="nil"/>
              <w:bottom w:val="nil"/>
              <w:right w:val="nil"/>
            </w:tcBorders>
            <w:shd w:val="clear" w:color="auto" w:fill="auto"/>
            <w:vAlign w:val="center"/>
            <w:hideMark/>
          </w:tcPr>
          <w:p w14:paraId="15CCB08E" w14:textId="39225DDB"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128</w:t>
            </w:r>
          </w:p>
        </w:tc>
      </w:tr>
      <w:tr w:rsidR="003B4EFE" w:rsidRPr="000D5E3B" w14:paraId="17F88FBA" w14:textId="77777777" w:rsidTr="000D5E3B">
        <w:trPr>
          <w:trHeight w:val="319"/>
        </w:trPr>
        <w:tc>
          <w:tcPr>
            <w:tcW w:w="7371" w:type="dxa"/>
            <w:tcBorders>
              <w:top w:val="nil"/>
              <w:left w:val="nil"/>
              <w:bottom w:val="nil"/>
              <w:right w:val="nil"/>
            </w:tcBorders>
            <w:shd w:val="clear" w:color="auto" w:fill="auto"/>
            <w:vAlign w:val="center"/>
            <w:hideMark/>
          </w:tcPr>
          <w:p w14:paraId="0FCAD9E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Semester, length</w:t>
            </w:r>
          </w:p>
        </w:tc>
        <w:tc>
          <w:tcPr>
            <w:tcW w:w="2019" w:type="dxa"/>
            <w:tcBorders>
              <w:top w:val="nil"/>
              <w:left w:val="nil"/>
              <w:bottom w:val="nil"/>
              <w:right w:val="nil"/>
            </w:tcBorders>
            <w:shd w:val="clear" w:color="auto" w:fill="auto"/>
            <w:vAlign w:val="center"/>
            <w:hideMark/>
          </w:tcPr>
          <w:p w14:paraId="74165645" w14:textId="48802716"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151</w:t>
            </w:r>
          </w:p>
        </w:tc>
      </w:tr>
      <w:tr w:rsidR="003B4EFE" w:rsidRPr="000D5E3B" w14:paraId="40BC48D6" w14:textId="77777777" w:rsidTr="000D5E3B">
        <w:trPr>
          <w:trHeight w:val="319"/>
        </w:trPr>
        <w:tc>
          <w:tcPr>
            <w:tcW w:w="7371" w:type="dxa"/>
            <w:tcBorders>
              <w:top w:val="nil"/>
              <w:left w:val="nil"/>
              <w:bottom w:val="nil"/>
              <w:right w:val="nil"/>
            </w:tcBorders>
            <w:shd w:val="clear" w:color="auto" w:fill="auto"/>
            <w:vAlign w:val="center"/>
            <w:hideMark/>
          </w:tcPr>
          <w:p w14:paraId="35AE936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Separability</w:t>
            </w:r>
          </w:p>
        </w:tc>
        <w:tc>
          <w:tcPr>
            <w:tcW w:w="2019" w:type="dxa"/>
            <w:tcBorders>
              <w:top w:val="nil"/>
              <w:left w:val="nil"/>
              <w:bottom w:val="nil"/>
              <w:right w:val="nil"/>
            </w:tcBorders>
            <w:shd w:val="clear" w:color="auto" w:fill="auto"/>
            <w:vAlign w:val="center"/>
            <w:hideMark/>
          </w:tcPr>
          <w:p w14:paraId="0558F504" w14:textId="5D1E1BF2"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201</w:t>
            </w:r>
          </w:p>
        </w:tc>
      </w:tr>
      <w:tr w:rsidR="003B4EFE" w:rsidRPr="000D5E3B" w14:paraId="70AAFA22" w14:textId="77777777" w:rsidTr="000D5E3B">
        <w:trPr>
          <w:trHeight w:val="319"/>
        </w:trPr>
        <w:tc>
          <w:tcPr>
            <w:tcW w:w="7371" w:type="dxa"/>
            <w:tcBorders>
              <w:top w:val="nil"/>
              <w:left w:val="nil"/>
              <w:bottom w:val="nil"/>
              <w:right w:val="nil"/>
            </w:tcBorders>
            <w:shd w:val="clear" w:color="auto" w:fill="auto"/>
            <w:hideMark/>
          </w:tcPr>
          <w:p w14:paraId="7F717AE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Sexual harassment records</w:t>
            </w:r>
          </w:p>
        </w:tc>
        <w:tc>
          <w:tcPr>
            <w:tcW w:w="2019" w:type="dxa"/>
            <w:tcBorders>
              <w:top w:val="nil"/>
              <w:left w:val="nil"/>
              <w:bottom w:val="nil"/>
              <w:right w:val="nil"/>
            </w:tcBorders>
            <w:shd w:val="clear" w:color="auto" w:fill="auto"/>
            <w:vAlign w:val="center"/>
            <w:hideMark/>
          </w:tcPr>
          <w:p w14:paraId="3F851CB4" w14:textId="6BFBFB51"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83</w:t>
            </w:r>
          </w:p>
        </w:tc>
      </w:tr>
      <w:tr w:rsidR="003B4EFE" w:rsidRPr="000D5E3B" w14:paraId="624BC1B4" w14:textId="77777777" w:rsidTr="000D5E3B">
        <w:trPr>
          <w:trHeight w:val="319"/>
        </w:trPr>
        <w:tc>
          <w:tcPr>
            <w:tcW w:w="7371" w:type="dxa"/>
            <w:tcBorders>
              <w:top w:val="nil"/>
              <w:left w:val="nil"/>
              <w:bottom w:val="nil"/>
              <w:right w:val="nil"/>
            </w:tcBorders>
            <w:shd w:val="clear" w:color="auto" w:fill="auto"/>
            <w:vAlign w:val="center"/>
            <w:hideMark/>
          </w:tcPr>
          <w:p w14:paraId="6A4AD4E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Sick Leave</w:t>
            </w:r>
          </w:p>
        </w:tc>
        <w:tc>
          <w:tcPr>
            <w:tcW w:w="2019" w:type="dxa"/>
            <w:tcBorders>
              <w:top w:val="nil"/>
              <w:left w:val="nil"/>
              <w:bottom w:val="nil"/>
              <w:right w:val="nil"/>
            </w:tcBorders>
            <w:shd w:val="clear" w:color="auto" w:fill="auto"/>
            <w:vAlign w:val="center"/>
            <w:hideMark/>
          </w:tcPr>
          <w:p w14:paraId="53D660C8" w14:textId="7528360A"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179</w:t>
            </w:r>
          </w:p>
        </w:tc>
      </w:tr>
      <w:tr w:rsidR="003B4EFE" w:rsidRPr="000D5E3B" w14:paraId="154B893F" w14:textId="77777777" w:rsidTr="000D5E3B">
        <w:trPr>
          <w:trHeight w:val="319"/>
        </w:trPr>
        <w:tc>
          <w:tcPr>
            <w:tcW w:w="7371" w:type="dxa"/>
            <w:tcBorders>
              <w:top w:val="nil"/>
              <w:left w:val="nil"/>
              <w:bottom w:val="nil"/>
              <w:right w:val="nil"/>
            </w:tcBorders>
            <w:shd w:val="clear" w:color="auto" w:fill="auto"/>
            <w:vAlign w:val="center"/>
            <w:hideMark/>
          </w:tcPr>
          <w:p w14:paraId="0F53098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Accrual</w:t>
            </w:r>
          </w:p>
        </w:tc>
        <w:tc>
          <w:tcPr>
            <w:tcW w:w="2019" w:type="dxa"/>
            <w:tcBorders>
              <w:top w:val="nil"/>
              <w:left w:val="nil"/>
              <w:bottom w:val="nil"/>
              <w:right w:val="nil"/>
            </w:tcBorders>
            <w:shd w:val="clear" w:color="auto" w:fill="auto"/>
            <w:vAlign w:val="center"/>
            <w:hideMark/>
          </w:tcPr>
          <w:p w14:paraId="7FA26D64" w14:textId="5033A049"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180</w:t>
            </w:r>
          </w:p>
        </w:tc>
      </w:tr>
      <w:tr w:rsidR="003B4EFE" w:rsidRPr="000D5E3B" w14:paraId="3DF46FE5" w14:textId="77777777" w:rsidTr="000D5E3B">
        <w:trPr>
          <w:trHeight w:val="319"/>
        </w:trPr>
        <w:tc>
          <w:tcPr>
            <w:tcW w:w="7371" w:type="dxa"/>
            <w:tcBorders>
              <w:top w:val="nil"/>
              <w:left w:val="nil"/>
              <w:bottom w:val="nil"/>
              <w:right w:val="nil"/>
            </w:tcBorders>
            <w:shd w:val="clear" w:color="auto" w:fill="auto"/>
            <w:vAlign w:val="center"/>
            <w:hideMark/>
          </w:tcPr>
          <w:p w14:paraId="0DDCE95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Certification, medical</w:t>
            </w:r>
          </w:p>
        </w:tc>
        <w:tc>
          <w:tcPr>
            <w:tcW w:w="2019" w:type="dxa"/>
            <w:tcBorders>
              <w:top w:val="nil"/>
              <w:left w:val="nil"/>
              <w:bottom w:val="nil"/>
              <w:right w:val="nil"/>
            </w:tcBorders>
            <w:shd w:val="clear" w:color="auto" w:fill="auto"/>
            <w:vAlign w:val="center"/>
            <w:hideMark/>
          </w:tcPr>
          <w:p w14:paraId="6EF16674" w14:textId="77B204A6"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181</w:t>
            </w:r>
          </w:p>
        </w:tc>
      </w:tr>
      <w:tr w:rsidR="003B4EFE" w:rsidRPr="000D5E3B" w14:paraId="16BCB5FF" w14:textId="77777777" w:rsidTr="000D5E3B">
        <w:trPr>
          <w:trHeight w:val="319"/>
        </w:trPr>
        <w:tc>
          <w:tcPr>
            <w:tcW w:w="7371" w:type="dxa"/>
            <w:tcBorders>
              <w:top w:val="nil"/>
              <w:left w:val="nil"/>
              <w:bottom w:val="nil"/>
              <w:right w:val="nil"/>
            </w:tcBorders>
            <w:shd w:val="clear" w:color="auto" w:fill="auto"/>
            <w:vAlign w:val="center"/>
            <w:hideMark/>
          </w:tcPr>
          <w:p w14:paraId="6575727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Coverage</w:t>
            </w:r>
          </w:p>
        </w:tc>
        <w:tc>
          <w:tcPr>
            <w:tcW w:w="2019" w:type="dxa"/>
            <w:tcBorders>
              <w:top w:val="nil"/>
              <w:left w:val="nil"/>
              <w:bottom w:val="nil"/>
              <w:right w:val="nil"/>
            </w:tcBorders>
            <w:shd w:val="clear" w:color="auto" w:fill="auto"/>
            <w:vAlign w:val="center"/>
            <w:hideMark/>
          </w:tcPr>
          <w:p w14:paraId="65B61E7E" w14:textId="6482A842"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181</w:t>
            </w:r>
          </w:p>
        </w:tc>
      </w:tr>
      <w:tr w:rsidR="003B4EFE" w:rsidRPr="000D5E3B" w14:paraId="379B42D2" w14:textId="77777777" w:rsidTr="000D5E3B">
        <w:trPr>
          <w:trHeight w:val="319"/>
        </w:trPr>
        <w:tc>
          <w:tcPr>
            <w:tcW w:w="7371" w:type="dxa"/>
            <w:tcBorders>
              <w:top w:val="nil"/>
              <w:left w:val="nil"/>
              <w:bottom w:val="nil"/>
              <w:right w:val="nil"/>
            </w:tcBorders>
            <w:shd w:val="clear" w:color="auto" w:fill="auto"/>
            <w:vAlign w:val="center"/>
            <w:hideMark/>
          </w:tcPr>
          <w:p w14:paraId="609EB28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Deductions</w:t>
            </w:r>
          </w:p>
        </w:tc>
        <w:tc>
          <w:tcPr>
            <w:tcW w:w="2019" w:type="dxa"/>
            <w:tcBorders>
              <w:top w:val="nil"/>
              <w:left w:val="nil"/>
              <w:bottom w:val="nil"/>
              <w:right w:val="nil"/>
            </w:tcBorders>
            <w:shd w:val="clear" w:color="auto" w:fill="auto"/>
            <w:vAlign w:val="center"/>
            <w:hideMark/>
          </w:tcPr>
          <w:p w14:paraId="4333DC67" w14:textId="22C81D80"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181</w:t>
            </w:r>
          </w:p>
        </w:tc>
      </w:tr>
      <w:tr w:rsidR="003B4EFE" w:rsidRPr="000D5E3B" w14:paraId="002B8A98" w14:textId="77777777" w:rsidTr="000D5E3B">
        <w:trPr>
          <w:trHeight w:val="319"/>
        </w:trPr>
        <w:tc>
          <w:tcPr>
            <w:tcW w:w="7371" w:type="dxa"/>
            <w:tcBorders>
              <w:top w:val="nil"/>
              <w:left w:val="nil"/>
              <w:bottom w:val="nil"/>
              <w:right w:val="nil"/>
            </w:tcBorders>
            <w:shd w:val="clear" w:color="auto" w:fill="auto"/>
            <w:vAlign w:val="center"/>
            <w:hideMark/>
          </w:tcPr>
          <w:p w14:paraId="5A5F3F3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Family and Medical Leave Act (FMLA)</w:t>
            </w:r>
          </w:p>
        </w:tc>
        <w:tc>
          <w:tcPr>
            <w:tcW w:w="2019" w:type="dxa"/>
            <w:tcBorders>
              <w:top w:val="nil"/>
              <w:left w:val="nil"/>
              <w:bottom w:val="nil"/>
              <w:right w:val="nil"/>
            </w:tcBorders>
            <w:shd w:val="clear" w:color="auto" w:fill="auto"/>
            <w:vAlign w:val="center"/>
            <w:hideMark/>
          </w:tcPr>
          <w:p w14:paraId="1309F5E8"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189</w:t>
            </w:r>
          </w:p>
        </w:tc>
      </w:tr>
      <w:tr w:rsidR="003B4EFE" w:rsidRPr="000D5E3B" w14:paraId="7E36C608" w14:textId="77777777" w:rsidTr="000D5E3B">
        <w:trPr>
          <w:trHeight w:val="319"/>
        </w:trPr>
        <w:tc>
          <w:tcPr>
            <w:tcW w:w="7371" w:type="dxa"/>
            <w:tcBorders>
              <w:top w:val="nil"/>
              <w:left w:val="nil"/>
              <w:bottom w:val="nil"/>
              <w:right w:val="nil"/>
            </w:tcBorders>
            <w:shd w:val="clear" w:color="auto" w:fill="auto"/>
            <w:vAlign w:val="center"/>
            <w:hideMark/>
          </w:tcPr>
          <w:p w14:paraId="21709D5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Pregnancy and childbirth Leaves</w:t>
            </w:r>
          </w:p>
        </w:tc>
        <w:tc>
          <w:tcPr>
            <w:tcW w:w="2019" w:type="dxa"/>
            <w:tcBorders>
              <w:top w:val="nil"/>
              <w:left w:val="nil"/>
              <w:bottom w:val="nil"/>
              <w:right w:val="nil"/>
            </w:tcBorders>
            <w:shd w:val="clear" w:color="auto" w:fill="auto"/>
            <w:vAlign w:val="center"/>
            <w:hideMark/>
          </w:tcPr>
          <w:p w14:paraId="7852092C" w14:textId="2A6D1131"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180</w:t>
            </w:r>
          </w:p>
        </w:tc>
      </w:tr>
      <w:tr w:rsidR="003B4EFE" w:rsidRPr="000D5E3B" w14:paraId="1A0FF28A" w14:textId="77777777" w:rsidTr="000D5E3B">
        <w:trPr>
          <w:trHeight w:val="319"/>
        </w:trPr>
        <w:tc>
          <w:tcPr>
            <w:tcW w:w="7371" w:type="dxa"/>
            <w:tcBorders>
              <w:top w:val="nil"/>
              <w:left w:val="nil"/>
              <w:bottom w:val="nil"/>
              <w:right w:val="nil"/>
            </w:tcBorders>
            <w:shd w:val="clear" w:color="auto" w:fill="auto"/>
            <w:vAlign w:val="center"/>
            <w:hideMark/>
          </w:tcPr>
          <w:p w14:paraId="1658143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Replacement</w:t>
            </w:r>
          </w:p>
        </w:tc>
        <w:tc>
          <w:tcPr>
            <w:tcW w:w="2019" w:type="dxa"/>
            <w:tcBorders>
              <w:top w:val="nil"/>
              <w:left w:val="nil"/>
              <w:bottom w:val="nil"/>
              <w:right w:val="nil"/>
            </w:tcBorders>
            <w:shd w:val="clear" w:color="auto" w:fill="auto"/>
            <w:vAlign w:val="center"/>
            <w:hideMark/>
          </w:tcPr>
          <w:p w14:paraId="4C0C972A" w14:textId="66FEDF08"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180</w:t>
            </w:r>
          </w:p>
        </w:tc>
      </w:tr>
      <w:tr w:rsidR="003B4EFE" w:rsidRPr="000D5E3B" w14:paraId="44370F63" w14:textId="77777777" w:rsidTr="000D5E3B">
        <w:trPr>
          <w:trHeight w:val="319"/>
        </w:trPr>
        <w:tc>
          <w:tcPr>
            <w:tcW w:w="7371" w:type="dxa"/>
            <w:tcBorders>
              <w:top w:val="nil"/>
              <w:left w:val="nil"/>
              <w:bottom w:val="nil"/>
              <w:right w:val="nil"/>
            </w:tcBorders>
            <w:shd w:val="clear" w:color="auto" w:fill="auto"/>
            <w:vAlign w:val="center"/>
            <w:hideMark/>
          </w:tcPr>
          <w:p w14:paraId="70D8482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Return from sick leave</w:t>
            </w:r>
          </w:p>
        </w:tc>
        <w:tc>
          <w:tcPr>
            <w:tcW w:w="2019" w:type="dxa"/>
            <w:tcBorders>
              <w:top w:val="nil"/>
              <w:left w:val="nil"/>
              <w:bottom w:val="nil"/>
              <w:right w:val="nil"/>
            </w:tcBorders>
            <w:shd w:val="clear" w:color="auto" w:fill="auto"/>
            <w:vAlign w:val="center"/>
            <w:hideMark/>
          </w:tcPr>
          <w:p w14:paraId="3455374B" w14:textId="0B2EE03D"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180</w:t>
            </w:r>
          </w:p>
        </w:tc>
      </w:tr>
      <w:tr w:rsidR="003B4EFE" w:rsidRPr="000D5E3B" w14:paraId="2AC87EBB" w14:textId="77777777" w:rsidTr="000D5E3B">
        <w:trPr>
          <w:trHeight w:val="319"/>
        </w:trPr>
        <w:tc>
          <w:tcPr>
            <w:tcW w:w="7371" w:type="dxa"/>
            <w:tcBorders>
              <w:top w:val="nil"/>
              <w:left w:val="nil"/>
              <w:bottom w:val="nil"/>
              <w:right w:val="nil"/>
            </w:tcBorders>
            <w:shd w:val="clear" w:color="auto" w:fill="auto"/>
            <w:vAlign w:val="center"/>
            <w:hideMark/>
          </w:tcPr>
          <w:p w14:paraId="0F562C5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Schedule</w:t>
            </w:r>
          </w:p>
        </w:tc>
        <w:tc>
          <w:tcPr>
            <w:tcW w:w="2019" w:type="dxa"/>
            <w:tcBorders>
              <w:top w:val="nil"/>
              <w:left w:val="nil"/>
              <w:bottom w:val="nil"/>
              <w:right w:val="nil"/>
            </w:tcBorders>
            <w:shd w:val="clear" w:color="auto" w:fill="auto"/>
            <w:vAlign w:val="center"/>
            <w:hideMark/>
          </w:tcPr>
          <w:p w14:paraId="77EF1A15" w14:textId="4FD4B5AF"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179</w:t>
            </w:r>
          </w:p>
        </w:tc>
      </w:tr>
      <w:tr w:rsidR="003B4EFE" w:rsidRPr="000D5E3B" w14:paraId="3268A6D6" w14:textId="77777777" w:rsidTr="000D5E3B">
        <w:trPr>
          <w:trHeight w:val="319"/>
        </w:trPr>
        <w:tc>
          <w:tcPr>
            <w:tcW w:w="7371" w:type="dxa"/>
            <w:tcBorders>
              <w:top w:val="nil"/>
              <w:left w:val="nil"/>
              <w:bottom w:val="nil"/>
              <w:right w:val="nil"/>
            </w:tcBorders>
            <w:shd w:val="clear" w:color="auto" w:fill="auto"/>
            <w:vAlign w:val="center"/>
            <w:hideMark/>
          </w:tcPr>
          <w:p w14:paraId="68B2A35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Tuition remission benefits during sick leave</w:t>
            </w:r>
          </w:p>
        </w:tc>
        <w:tc>
          <w:tcPr>
            <w:tcW w:w="2019" w:type="dxa"/>
            <w:tcBorders>
              <w:top w:val="nil"/>
              <w:left w:val="nil"/>
              <w:bottom w:val="nil"/>
              <w:right w:val="nil"/>
            </w:tcBorders>
            <w:shd w:val="clear" w:color="auto" w:fill="auto"/>
            <w:vAlign w:val="center"/>
            <w:hideMark/>
          </w:tcPr>
          <w:p w14:paraId="283272BE" w14:textId="669279DF"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181</w:t>
            </w:r>
          </w:p>
        </w:tc>
      </w:tr>
      <w:tr w:rsidR="003B4EFE" w:rsidRPr="000D5E3B" w14:paraId="62487860" w14:textId="77777777" w:rsidTr="000D5E3B">
        <w:trPr>
          <w:trHeight w:val="319"/>
        </w:trPr>
        <w:tc>
          <w:tcPr>
            <w:tcW w:w="7371" w:type="dxa"/>
            <w:tcBorders>
              <w:top w:val="nil"/>
              <w:left w:val="nil"/>
              <w:bottom w:val="nil"/>
              <w:right w:val="nil"/>
            </w:tcBorders>
            <w:shd w:val="clear" w:color="auto" w:fill="auto"/>
            <w:vAlign w:val="center"/>
            <w:hideMark/>
          </w:tcPr>
          <w:p w14:paraId="73D521F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Special projects</w:t>
            </w:r>
          </w:p>
        </w:tc>
        <w:tc>
          <w:tcPr>
            <w:tcW w:w="2019" w:type="dxa"/>
            <w:tcBorders>
              <w:top w:val="nil"/>
              <w:left w:val="nil"/>
              <w:bottom w:val="nil"/>
              <w:right w:val="nil"/>
            </w:tcBorders>
            <w:shd w:val="clear" w:color="auto" w:fill="auto"/>
            <w:vAlign w:val="center"/>
            <w:hideMark/>
          </w:tcPr>
          <w:p w14:paraId="5285638A" w14:textId="437DCE86"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147</w:t>
            </w:r>
          </w:p>
        </w:tc>
      </w:tr>
      <w:tr w:rsidR="003B4EFE" w:rsidRPr="000D5E3B" w14:paraId="15C9AC9F" w14:textId="77777777" w:rsidTr="000D5E3B">
        <w:trPr>
          <w:trHeight w:val="319"/>
        </w:trPr>
        <w:tc>
          <w:tcPr>
            <w:tcW w:w="7371" w:type="dxa"/>
            <w:tcBorders>
              <w:top w:val="nil"/>
              <w:left w:val="nil"/>
              <w:bottom w:val="nil"/>
              <w:right w:val="nil"/>
            </w:tcBorders>
            <w:shd w:val="clear" w:color="auto" w:fill="auto"/>
            <w:vAlign w:val="center"/>
            <w:hideMark/>
          </w:tcPr>
          <w:p w14:paraId="113EF38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Store, University</w:t>
            </w:r>
          </w:p>
        </w:tc>
        <w:tc>
          <w:tcPr>
            <w:tcW w:w="2019" w:type="dxa"/>
            <w:tcBorders>
              <w:top w:val="nil"/>
              <w:left w:val="nil"/>
              <w:bottom w:val="nil"/>
              <w:right w:val="nil"/>
            </w:tcBorders>
            <w:shd w:val="clear" w:color="auto" w:fill="auto"/>
            <w:vAlign w:val="center"/>
            <w:hideMark/>
          </w:tcPr>
          <w:p w14:paraId="3710AD00" w14:textId="5E7257EF"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404CB11F" w14:textId="77777777" w:rsidTr="000D5E3B">
        <w:trPr>
          <w:trHeight w:val="319"/>
        </w:trPr>
        <w:tc>
          <w:tcPr>
            <w:tcW w:w="7371" w:type="dxa"/>
            <w:tcBorders>
              <w:top w:val="nil"/>
              <w:left w:val="nil"/>
              <w:bottom w:val="nil"/>
              <w:right w:val="nil"/>
            </w:tcBorders>
            <w:shd w:val="clear" w:color="auto" w:fill="auto"/>
            <w:vAlign w:val="center"/>
            <w:hideMark/>
          </w:tcPr>
          <w:p w14:paraId="74F01E82"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Strike, no</w:t>
            </w:r>
          </w:p>
        </w:tc>
        <w:tc>
          <w:tcPr>
            <w:tcW w:w="2019" w:type="dxa"/>
            <w:tcBorders>
              <w:top w:val="nil"/>
              <w:left w:val="nil"/>
              <w:bottom w:val="nil"/>
              <w:right w:val="nil"/>
            </w:tcBorders>
            <w:shd w:val="clear" w:color="auto" w:fill="auto"/>
            <w:vAlign w:val="center"/>
            <w:hideMark/>
          </w:tcPr>
          <w:p w14:paraId="3ACF5DC2"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139</w:t>
            </w:r>
          </w:p>
        </w:tc>
      </w:tr>
      <w:tr w:rsidR="003B4EFE" w:rsidRPr="000D5E3B" w14:paraId="0A6582D5" w14:textId="77777777" w:rsidTr="000D5E3B">
        <w:trPr>
          <w:trHeight w:val="319"/>
        </w:trPr>
        <w:tc>
          <w:tcPr>
            <w:tcW w:w="7371" w:type="dxa"/>
            <w:tcBorders>
              <w:top w:val="nil"/>
              <w:left w:val="nil"/>
              <w:bottom w:val="nil"/>
              <w:right w:val="nil"/>
            </w:tcBorders>
            <w:shd w:val="clear" w:color="auto" w:fill="auto"/>
            <w:vAlign w:val="center"/>
            <w:hideMark/>
          </w:tcPr>
          <w:p w14:paraId="5933BD57"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Students with disabilities</w:t>
            </w:r>
          </w:p>
        </w:tc>
        <w:tc>
          <w:tcPr>
            <w:tcW w:w="2019" w:type="dxa"/>
            <w:tcBorders>
              <w:top w:val="nil"/>
              <w:left w:val="nil"/>
              <w:bottom w:val="nil"/>
              <w:right w:val="nil"/>
            </w:tcBorders>
            <w:shd w:val="clear" w:color="auto" w:fill="auto"/>
            <w:vAlign w:val="center"/>
            <w:hideMark/>
          </w:tcPr>
          <w:p w14:paraId="30F38C98" w14:textId="37C88672"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140</w:t>
            </w:r>
          </w:p>
        </w:tc>
      </w:tr>
      <w:tr w:rsidR="003B4EFE" w:rsidRPr="000D5E3B" w14:paraId="192D84A9" w14:textId="77777777" w:rsidTr="000D5E3B">
        <w:trPr>
          <w:trHeight w:val="319"/>
        </w:trPr>
        <w:tc>
          <w:tcPr>
            <w:tcW w:w="7371" w:type="dxa"/>
            <w:tcBorders>
              <w:top w:val="nil"/>
              <w:left w:val="nil"/>
              <w:bottom w:val="nil"/>
              <w:right w:val="nil"/>
            </w:tcBorders>
            <w:shd w:val="clear" w:color="auto" w:fill="auto"/>
            <w:vAlign w:val="center"/>
            <w:hideMark/>
          </w:tcPr>
          <w:p w14:paraId="7358D02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Substantial Use, elaboration of definition</w:t>
            </w:r>
          </w:p>
        </w:tc>
        <w:tc>
          <w:tcPr>
            <w:tcW w:w="2019" w:type="dxa"/>
            <w:tcBorders>
              <w:top w:val="nil"/>
              <w:left w:val="nil"/>
              <w:bottom w:val="nil"/>
              <w:right w:val="nil"/>
            </w:tcBorders>
            <w:shd w:val="clear" w:color="auto" w:fill="auto"/>
            <w:vAlign w:val="center"/>
            <w:hideMark/>
          </w:tcPr>
          <w:p w14:paraId="3136AA3C" w14:textId="58D674BD"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175</w:t>
            </w:r>
          </w:p>
        </w:tc>
      </w:tr>
      <w:tr w:rsidR="003B4EFE" w:rsidRPr="000D5E3B" w14:paraId="1DF9DB04" w14:textId="77777777" w:rsidTr="000D5E3B">
        <w:trPr>
          <w:trHeight w:val="319"/>
        </w:trPr>
        <w:tc>
          <w:tcPr>
            <w:tcW w:w="7371" w:type="dxa"/>
            <w:tcBorders>
              <w:top w:val="nil"/>
              <w:left w:val="nil"/>
              <w:bottom w:val="nil"/>
              <w:right w:val="nil"/>
            </w:tcBorders>
            <w:shd w:val="clear" w:color="auto" w:fill="auto"/>
            <w:vAlign w:val="center"/>
            <w:hideMark/>
          </w:tcPr>
          <w:p w14:paraId="0246F81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Intellectual property</w:t>
            </w:r>
          </w:p>
        </w:tc>
        <w:tc>
          <w:tcPr>
            <w:tcW w:w="2019" w:type="dxa"/>
            <w:tcBorders>
              <w:top w:val="nil"/>
              <w:left w:val="nil"/>
              <w:bottom w:val="nil"/>
              <w:right w:val="nil"/>
            </w:tcBorders>
            <w:shd w:val="clear" w:color="auto" w:fill="auto"/>
            <w:vAlign w:val="center"/>
            <w:hideMark/>
          </w:tcPr>
          <w:p w14:paraId="77A8B377" w14:textId="3CAC8658"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177</w:t>
            </w:r>
          </w:p>
        </w:tc>
      </w:tr>
      <w:tr w:rsidR="003B4EFE" w:rsidRPr="000D5E3B" w14:paraId="71CFB43D" w14:textId="77777777" w:rsidTr="000D5E3B">
        <w:trPr>
          <w:trHeight w:val="319"/>
        </w:trPr>
        <w:tc>
          <w:tcPr>
            <w:tcW w:w="7371" w:type="dxa"/>
            <w:tcBorders>
              <w:top w:val="nil"/>
              <w:left w:val="nil"/>
              <w:bottom w:val="nil"/>
              <w:right w:val="nil"/>
            </w:tcBorders>
            <w:shd w:val="clear" w:color="auto" w:fill="auto"/>
            <w:vAlign w:val="center"/>
            <w:hideMark/>
          </w:tcPr>
          <w:p w14:paraId="1553D98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University resources</w:t>
            </w:r>
          </w:p>
        </w:tc>
        <w:tc>
          <w:tcPr>
            <w:tcW w:w="2019" w:type="dxa"/>
            <w:tcBorders>
              <w:top w:val="nil"/>
              <w:left w:val="nil"/>
              <w:bottom w:val="nil"/>
              <w:right w:val="nil"/>
            </w:tcBorders>
            <w:shd w:val="clear" w:color="auto" w:fill="auto"/>
            <w:vAlign w:val="center"/>
            <w:hideMark/>
          </w:tcPr>
          <w:p w14:paraId="4CCD0F45" w14:textId="4D4850E0"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176</w:t>
            </w:r>
          </w:p>
        </w:tc>
      </w:tr>
      <w:tr w:rsidR="003B4EFE" w:rsidRPr="000D5E3B" w14:paraId="0E7CFB56" w14:textId="77777777" w:rsidTr="000D5E3B">
        <w:trPr>
          <w:trHeight w:val="319"/>
        </w:trPr>
        <w:tc>
          <w:tcPr>
            <w:tcW w:w="7371" w:type="dxa"/>
            <w:tcBorders>
              <w:top w:val="nil"/>
              <w:left w:val="nil"/>
              <w:bottom w:val="nil"/>
              <w:right w:val="nil"/>
            </w:tcBorders>
            <w:shd w:val="clear" w:color="auto" w:fill="auto"/>
            <w:vAlign w:val="center"/>
            <w:hideMark/>
          </w:tcPr>
          <w:p w14:paraId="484270C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Unusual funds, facilities, or opportunities</w:t>
            </w:r>
          </w:p>
        </w:tc>
        <w:tc>
          <w:tcPr>
            <w:tcW w:w="2019" w:type="dxa"/>
            <w:tcBorders>
              <w:top w:val="nil"/>
              <w:left w:val="nil"/>
              <w:bottom w:val="nil"/>
              <w:right w:val="nil"/>
            </w:tcBorders>
            <w:shd w:val="clear" w:color="auto" w:fill="auto"/>
            <w:vAlign w:val="center"/>
            <w:hideMark/>
          </w:tcPr>
          <w:p w14:paraId="37ECB232" w14:textId="6934B898"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177</w:t>
            </w:r>
          </w:p>
        </w:tc>
      </w:tr>
      <w:tr w:rsidR="003B4EFE" w:rsidRPr="000D5E3B" w14:paraId="557A2B93" w14:textId="77777777" w:rsidTr="000D5E3B">
        <w:trPr>
          <w:trHeight w:val="315"/>
        </w:trPr>
        <w:tc>
          <w:tcPr>
            <w:tcW w:w="7371" w:type="dxa"/>
            <w:tcBorders>
              <w:top w:val="nil"/>
              <w:left w:val="nil"/>
              <w:bottom w:val="nil"/>
              <w:right w:val="nil"/>
            </w:tcBorders>
            <w:shd w:val="clear" w:color="auto" w:fill="auto"/>
            <w:vAlign w:val="center"/>
            <w:hideMark/>
          </w:tcPr>
          <w:p w14:paraId="6BC2DD8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Summer developmental fellowships</w:t>
            </w:r>
          </w:p>
        </w:tc>
        <w:tc>
          <w:tcPr>
            <w:tcW w:w="2019" w:type="dxa"/>
            <w:tcBorders>
              <w:top w:val="nil"/>
              <w:left w:val="nil"/>
              <w:bottom w:val="nil"/>
              <w:right w:val="nil"/>
            </w:tcBorders>
            <w:shd w:val="clear" w:color="auto" w:fill="auto"/>
            <w:vAlign w:val="center"/>
            <w:hideMark/>
          </w:tcPr>
          <w:p w14:paraId="2DBA0C64" w14:textId="10B3641D"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167</w:t>
            </w:r>
          </w:p>
        </w:tc>
      </w:tr>
      <w:tr w:rsidR="003B4EFE" w:rsidRPr="000D5E3B" w14:paraId="33F73C99" w14:textId="77777777" w:rsidTr="000D5E3B">
        <w:trPr>
          <w:trHeight w:val="319"/>
        </w:trPr>
        <w:tc>
          <w:tcPr>
            <w:tcW w:w="7371" w:type="dxa"/>
            <w:tcBorders>
              <w:top w:val="nil"/>
              <w:left w:val="nil"/>
              <w:bottom w:val="nil"/>
              <w:right w:val="nil"/>
            </w:tcBorders>
            <w:shd w:val="clear" w:color="auto" w:fill="auto"/>
            <w:vAlign w:val="center"/>
            <w:hideMark/>
          </w:tcPr>
          <w:p w14:paraId="4AE678A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Summer research fellowships</w:t>
            </w:r>
          </w:p>
        </w:tc>
        <w:tc>
          <w:tcPr>
            <w:tcW w:w="2019" w:type="dxa"/>
            <w:tcBorders>
              <w:top w:val="nil"/>
              <w:left w:val="nil"/>
              <w:bottom w:val="nil"/>
              <w:right w:val="nil"/>
            </w:tcBorders>
            <w:shd w:val="clear" w:color="auto" w:fill="auto"/>
            <w:vAlign w:val="center"/>
            <w:hideMark/>
          </w:tcPr>
          <w:p w14:paraId="06B04943" w14:textId="733CEAEA"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167</w:t>
            </w:r>
          </w:p>
        </w:tc>
      </w:tr>
      <w:tr w:rsidR="003B4EFE" w:rsidRPr="000D5E3B" w14:paraId="52B9D0DA" w14:textId="77777777" w:rsidTr="000D5E3B">
        <w:trPr>
          <w:trHeight w:val="319"/>
        </w:trPr>
        <w:tc>
          <w:tcPr>
            <w:tcW w:w="7371" w:type="dxa"/>
            <w:tcBorders>
              <w:top w:val="nil"/>
              <w:left w:val="nil"/>
              <w:bottom w:val="nil"/>
              <w:right w:val="nil"/>
            </w:tcBorders>
            <w:shd w:val="clear" w:color="auto" w:fill="auto"/>
            <w:vAlign w:val="center"/>
            <w:hideMark/>
          </w:tcPr>
          <w:p w14:paraId="2EDC8855" w14:textId="7EDD0BA3" w:rsidR="003B4EFE" w:rsidRPr="000D5E3B" w:rsidRDefault="000D00BF" w:rsidP="003B4EFE">
            <w:pPr>
              <w:widowControl/>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 xml:space="preserve">Suspension, </w:t>
            </w:r>
            <w:r w:rsidR="003B4EFE" w:rsidRPr="000D5E3B">
              <w:rPr>
                <w:rFonts w:ascii="Times New Roman" w:eastAsia="Times New Roman" w:hAnsi="Times New Roman" w:cs="Times New Roman"/>
                <w:color w:val="000000"/>
                <w:sz w:val="24"/>
                <w:szCs w:val="24"/>
                <w:lang w:eastAsia="ko-KR"/>
              </w:rPr>
              <w:t>dismissal</w:t>
            </w:r>
            <w:r>
              <w:rPr>
                <w:rFonts w:ascii="Times New Roman" w:eastAsia="Times New Roman" w:hAnsi="Times New Roman" w:cs="Times New Roman"/>
                <w:color w:val="000000"/>
                <w:sz w:val="24"/>
                <w:szCs w:val="24"/>
                <w:lang w:eastAsia="ko-KR"/>
              </w:rPr>
              <w:t xml:space="preserve"> and</w:t>
            </w:r>
          </w:p>
        </w:tc>
        <w:tc>
          <w:tcPr>
            <w:tcW w:w="2019" w:type="dxa"/>
            <w:tcBorders>
              <w:top w:val="nil"/>
              <w:left w:val="nil"/>
              <w:bottom w:val="nil"/>
              <w:right w:val="nil"/>
            </w:tcBorders>
            <w:shd w:val="clear" w:color="auto" w:fill="auto"/>
            <w:vAlign w:val="center"/>
            <w:hideMark/>
          </w:tcPr>
          <w:p w14:paraId="5D66FB0C" w14:textId="2407A583"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48, 133</w:t>
            </w:r>
          </w:p>
        </w:tc>
      </w:tr>
      <w:tr w:rsidR="003B4EFE" w:rsidRPr="000D5E3B" w14:paraId="001D11D7" w14:textId="77777777" w:rsidTr="000D5E3B">
        <w:trPr>
          <w:trHeight w:val="319"/>
        </w:trPr>
        <w:tc>
          <w:tcPr>
            <w:tcW w:w="7371" w:type="dxa"/>
            <w:tcBorders>
              <w:top w:val="nil"/>
              <w:left w:val="nil"/>
              <w:bottom w:val="nil"/>
              <w:right w:val="nil"/>
            </w:tcBorders>
            <w:shd w:val="clear" w:color="auto" w:fill="auto"/>
            <w:vAlign w:val="center"/>
            <w:hideMark/>
          </w:tcPr>
          <w:p w14:paraId="3D8E1EB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Teaching assignments, maximum (non-bargaining unit personnel) </w:t>
            </w:r>
          </w:p>
        </w:tc>
        <w:tc>
          <w:tcPr>
            <w:tcW w:w="2019" w:type="dxa"/>
            <w:tcBorders>
              <w:top w:val="nil"/>
              <w:left w:val="nil"/>
              <w:bottom w:val="nil"/>
              <w:right w:val="nil"/>
            </w:tcBorders>
            <w:shd w:val="clear" w:color="auto" w:fill="auto"/>
            <w:vAlign w:val="center"/>
            <w:hideMark/>
          </w:tcPr>
          <w:p w14:paraId="103C9B43" w14:textId="342662AF"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154</w:t>
            </w:r>
          </w:p>
        </w:tc>
      </w:tr>
      <w:tr w:rsidR="003B4EFE" w:rsidRPr="000D5E3B" w14:paraId="41FDCFA7" w14:textId="77777777" w:rsidTr="000D5E3B">
        <w:trPr>
          <w:trHeight w:val="319"/>
        </w:trPr>
        <w:tc>
          <w:tcPr>
            <w:tcW w:w="7371" w:type="dxa"/>
            <w:tcBorders>
              <w:top w:val="nil"/>
              <w:left w:val="nil"/>
              <w:bottom w:val="nil"/>
              <w:right w:val="nil"/>
            </w:tcBorders>
            <w:shd w:val="clear" w:color="auto" w:fill="auto"/>
            <w:hideMark/>
          </w:tcPr>
          <w:p w14:paraId="764216EE"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Teaching assignments, minimum (full-time)</w:t>
            </w:r>
          </w:p>
        </w:tc>
        <w:tc>
          <w:tcPr>
            <w:tcW w:w="2019" w:type="dxa"/>
            <w:tcBorders>
              <w:top w:val="nil"/>
              <w:left w:val="nil"/>
              <w:bottom w:val="nil"/>
              <w:right w:val="nil"/>
            </w:tcBorders>
            <w:shd w:val="clear" w:color="auto" w:fill="auto"/>
            <w:vAlign w:val="center"/>
            <w:hideMark/>
          </w:tcPr>
          <w:p w14:paraId="6076A0A5" w14:textId="027A3CF7"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155</w:t>
            </w:r>
          </w:p>
        </w:tc>
      </w:tr>
      <w:tr w:rsidR="003B4EFE" w:rsidRPr="000D5E3B" w14:paraId="2D5289F0" w14:textId="77777777" w:rsidTr="000D5E3B">
        <w:trPr>
          <w:trHeight w:val="345"/>
        </w:trPr>
        <w:tc>
          <w:tcPr>
            <w:tcW w:w="7371" w:type="dxa"/>
            <w:tcBorders>
              <w:top w:val="nil"/>
              <w:left w:val="nil"/>
              <w:bottom w:val="nil"/>
              <w:right w:val="nil"/>
            </w:tcBorders>
            <w:shd w:val="clear" w:color="auto" w:fill="auto"/>
            <w:vAlign w:val="center"/>
            <w:hideMark/>
          </w:tcPr>
          <w:p w14:paraId="4114213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Teaching, criteria for promotion and tenure </w:t>
            </w:r>
          </w:p>
        </w:tc>
        <w:tc>
          <w:tcPr>
            <w:tcW w:w="2019" w:type="dxa"/>
            <w:tcBorders>
              <w:top w:val="nil"/>
              <w:left w:val="nil"/>
              <w:bottom w:val="nil"/>
              <w:right w:val="nil"/>
            </w:tcBorders>
            <w:shd w:val="clear" w:color="auto" w:fill="auto"/>
            <w:vAlign w:val="center"/>
            <w:hideMark/>
          </w:tcPr>
          <w:p w14:paraId="3C4B3C3B" w14:textId="5A22BCF7"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39</w:t>
            </w:r>
          </w:p>
        </w:tc>
      </w:tr>
      <w:tr w:rsidR="003B4EFE" w:rsidRPr="000D5E3B" w14:paraId="60BB503C" w14:textId="77777777" w:rsidTr="000D5E3B">
        <w:trPr>
          <w:trHeight w:val="319"/>
        </w:trPr>
        <w:tc>
          <w:tcPr>
            <w:tcW w:w="7371" w:type="dxa"/>
            <w:tcBorders>
              <w:top w:val="nil"/>
              <w:left w:val="nil"/>
              <w:bottom w:val="nil"/>
              <w:right w:val="nil"/>
            </w:tcBorders>
            <w:shd w:val="clear" w:color="auto" w:fill="auto"/>
            <w:vAlign w:val="center"/>
            <w:hideMark/>
          </w:tcPr>
          <w:p w14:paraId="5282823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Teaching evaluation of adjunct faculty </w:t>
            </w:r>
          </w:p>
        </w:tc>
        <w:tc>
          <w:tcPr>
            <w:tcW w:w="2019" w:type="dxa"/>
            <w:tcBorders>
              <w:top w:val="nil"/>
              <w:left w:val="nil"/>
              <w:bottom w:val="nil"/>
              <w:right w:val="nil"/>
            </w:tcBorders>
            <w:shd w:val="clear" w:color="auto" w:fill="auto"/>
            <w:vAlign w:val="center"/>
            <w:hideMark/>
          </w:tcPr>
          <w:p w14:paraId="73CB7E5B" w14:textId="5CC16560" w:rsidR="003B4EFE" w:rsidRPr="000D5E3B" w:rsidRDefault="000D00BF"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118</w:t>
            </w:r>
          </w:p>
        </w:tc>
      </w:tr>
      <w:tr w:rsidR="003B4EFE" w:rsidRPr="00B83A77" w14:paraId="2B016814" w14:textId="77777777" w:rsidTr="000D5E3B">
        <w:trPr>
          <w:trHeight w:val="319"/>
        </w:trPr>
        <w:tc>
          <w:tcPr>
            <w:tcW w:w="7371" w:type="dxa"/>
            <w:tcBorders>
              <w:top w:val="nil"/>
              <w:left w:val="nil"/>
              <w:bottom w:val="nil"/>
              <w:right w:val="nil"/>
            </w:tcBorders>
            <w:shd w:val="clear" w:color="auto" w:fill="auto"/>
            <w:vAlign w:val="center"/>
            <w:hideMark/>
          </w:tcPr>
          <w:p w14:paraId="0D01EC49" w14:textId="77777777" w:rsidR="003B4EFE" w:rsidRPr="00B83A77" w:rsidRDefault="003B4EFE" w:rsidP="003B4EFE">
            <w:pPr>
              <w:widowControl/>
              <w:rPr>
                <w:rFonts w:ascii="Times New Roman" w:eastAsia="Times New Roman" w:hAnsi="Times New Roman" w:cs="Times New Roman"/>
                <w:color w:val="000000"/>
                <w:sz w:val="24"/>
                <w:szCs w:val="24"/>
                <w:lang w:eastAsia="ko-KR"/>
              </w:rPr>
            </w:pPr>
            <w:r w:rsidRPr="00B83A77">
              <w:rPr>
                <w:rFonts w:ascii="Times New Roman" w:eastAsia="Times New Roman" w:hAnsi="Times New Roman" w:cs="Times New Roman"/>
                <w:color w:val="000000"/>
                <w:sz w:val="24"/>
                <w:szCs w:val="24"/>
                <w:lang w:eastAsia="ko-KR"/>
              </w:rPr>
              <w:t>Teaching experience, prior</w:t>
            </w:r>
          </w:p>
        </w:tc>
        <w:tc>
          <w:tcPr>
            <w:tcW w:w="2019" w:type="dxa"/>
            <w:tcBorders>
              <w:top w:val="nil"/>
              <w:left w:val="nil"/>
              <w:bottom w:val="nil"/>
              <w:right w:val="nil"/>
            </w:tcBorders>
            <w:shd w:val="clear" w:color="auto" w:fill="auto"/>
            <w:vAlign w:val="center"/>
            <w:hideMark/>
          </w:tcPr>
          <w:p w14:paraId="1DD261DF" w14:textId="4296CEE0" w:rsidR="003B4EFE" w:rsidRPr="00B83A77" w:rsidRDefault="00B83A7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w:t>
            </w:r>
          </w:p>
        </w:tc>
      </w:tr>
      <w:tr w:rsidR="003B4EFE" w:rsidRPr="000D5E3B" w14:paraId="2AC94F2F" w14:textId="77777777" w:rsidTr="000D5E3B">
        <w:trPr>
          <w:trHeight w:val="319"/>
        </w:trPr>
        <w:tc>
          <w:tcPr>
            <w:tcW w:w="7371" w:type="dxa"/>
            <w:tcBorders>
              <w:top w:val="nil"/>
              <w:left w:val="nil"/>
              <w:bottom w:val="nil"/>
              <w:right w:val="nil"/>
            </w:tcBorders>
            <w:shd w:val="clear" w:color="auto" w:fill="auto"/>
            <w:vAlign w:val="center"/>
            <w:hideMark/>
          </w:tcPr>
          <w:p w14:paraId="7002865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Teaching, out-of-load</w:t>
            </w:r>
          </w:p>
        </w:tc>
        <w:tc>
          <w:tcPr>
            <w:tcW w:w="2019" w:type="dxa"/>
            <w:tcBorders>
              <w:top w:val="nil"/>
              <w:left w:val="nil"/>
              <w:bottom w:val="nil"/>
              <w:right w:val="nil"/>
            </w:tcBorders>
            <w:shd w:val="clear" w:color="auto" w:fill="auto"/>
            <w:vAlign w:val="center"/>
            <w:hideMark/>
          </w:tcPr>
          <w:p w14:paraId="2BE928A7" w14:textId="043E5A30" w:rsidR="003B4EFE" w:rsidRPr="000D5E3B" w:rsidRDefault="00B83A77"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143, 154</w:t>
            </w:r>
          </w:p>
        </w:tc>
      </w:tr>
      <w:tr w:rsidR="003B4EFE" w:rsidRPr="00444FFC" w14:paraId="6625F19A" w14:textId="77777777" w:rsidTr="000D5E3B">
        <w:trPr>
          <w:trHeight w:val="319"/>
        </w:trPr>
        <w:tc>
          <w:tcPr>
            <w:tcW w:w="7371" w:type="dxa"/>
            <w:tcBorders>
              <w:top w:val="nil"/>
              <w:left w:val="nil"/>
              <w:bottom w:val="nil"/>
              <w:right w:val="nil"/>
            </w:tcBorders>
            <w:shd w:val="clear" w:color="auto" w:fill="auto"/>
            <w:vAlign w:val="center"/>
            <w:hideMark/>
          </w:tcPr>
          <w:p w14:paraId="07EF809D" w14:textId="77777777" w:rsidR="003B4EFE" w:rsidRPr="00444FFC" w:rsidRDefault="003B4EFE" w:rsidP="003B4EFE">
            <w:pPr>
              <w:widowControl/>
              <w:rPr>
                <w:rFonts w:ascii="Times New Roman" w:eastAsia="Times New Roman" w:hAnsi="Times New Roman" w:cs="Times New Roman"/>
                <w:color w:val="000000"/>
                <w:sz w:val="24"/>
                <w:szCs w:val="24"/>
                <w:lang w:eastAsia="ko-KR"/>
              </w:rPr>
            </w:pPr>
            <w:r w:rsidRPr="00444FFC">
              <w:rPr>
                <w:rFonts w:ascii="Times New Roman" w:eastAsia="Times New Roman" w:hAnsi="Times New Roman" w:cs="Times New Roman"/>
                <w:color w:val="000000"/>
                <w:sz w:val="24"/>
                <w:szCs w:val="24"/>
                <w:lang w:eastAsia="ko-KR"/>
              </w:rPr>
              <w:t>Teaching support</w:t>
            </w:r>
          </w:p>
        </w:tc>
        <w:tc>
          <w:tcPr>
            <w:tcW w:w="2019" w:type="dxa"/>
            <w:tcBorders>
              <w:top w:val="nil"/>
              <w:left w:val="nil"/>
              <w:bottom w:val="nil"/>
              <w:right w:val="nil"/>
            </w:tcBorders>
            <w:shd w:val="clear" w:color="auto" w:fill="auto"/>
            <w:vAlign w:val="center"/>
            <w:hideMark/>
          </w:tcPr>
          <w:p w14:paraId="0A25C5E7" w14:textId="3DDE413E" w:rsidR="003B4EFE" w:rsidRPr="00444FFC" w:rsidRDefault="003B4EFE" w:rsidP="00B83A77">
            <w:pPr>
              <w:widowControl/>
              <w:jc w:val="right"/>
              <w:rPr>
                <w:rFonts w:ascii="Times New Roman" w:eastAsia="Times New Roman" w:hAnsi="Times New Roman" w:cs="Times New Roman"/>
                <w:color w:val="000000"/>
                <w:sz w:val="24"/>
                <w:szCs w:val="24"/>
                <w:lang w:eastAsia="ko-KR"/>
              </w:rPr>
            </w:pPr>
            <w:r w:rsidRPr="00444FFC">
              <w:rPr>
                <w:rFonts w:ascii="Times New Roman" w:eastAsia="Times New Roman" w:hAnsi="Times New Roman" w:cs="Times New Roman"/>
                <w:color w:val="000000"/>
                <w:sz w:val="24"/>
                <w:szCs w:val="24"/>
                <w:lang w:eastAsia="ko-KR"/>
              </w:rPr>
              <w:t>1</w:t>
            </w:r>
            <w:r w:rsidR="00B83A77" w:rsidRPr="00444FFC">
              <w:rPr>
                <w:rFonts w:ascii="Times New Roman" w:eastAsia="Times New Roman" w:hAnsi="Times New Roman" w:cs="Times New Roman"/>
                <w:color w:val="000000"/>
                <w:sz w:val="24"/>
                <w:szCs w:val="24"/>
                <w:lang w:eastAsia="ko-KR"/>
              </w:rPr>
              <w:t>37</w:t>
            </w:r>
          </w:p>
        </w:tc>
      </w:tr>
      <w:tr w:rsidR="003B4EFE" w:rsidRPr="000D5E3B" w14:paraId="608C28BC" w14:textId="77777777" w:rsidTr="000D5E3B">
        <w:trPr>
          <w:trHeight w:val="319"/>
        </w:trPr>
        <w:tc>
          <w:tcPr>
            <w:tcW w:w="7371" w:type="dxa"/>
            <w:tcBorders>
              <w:top w:val="nil"/>
              <w:left w:val="nil"/>
              <w:bottom w:val="nil"/>
              <w:right w:val="nil"/>
            </w:tcBorders>
            <w:shd w:val="clear" w:color="auto" w:fill="auto"/>
            <w:vAlign w:val="center"/>
            <w:hideMark/>
          </w:tcPr>
          <w:p w14:paraId="58B2941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Teaching, unassigned</w:t>
            </w:r>
          </w:p>
        </w:tc>
        <w:tc>
          <w:tcPr>
            <w:tcW w:w="2019" w:type="dxa"/>
            <w:tcBorders>
              <w:top w:val="nil"/>
              <w:left w:val="nil"/>
              <w:bottom w:val="nil"/>
              <w:right w:val="nil"/>
            </w:tcBorders>
            <w:shd w:val="clear" w:color="auto" w:fill="auto"/>
            <w:vAlign w:val="center"/>
            <w:hideMark/>
          </w:tcPr>
          <w:p w14:paraId="55E8D6FA" w14:textId="34B55CCF"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149</w:t>
            </w:r>
          </w:p>
        </w:tc>
      </w:tr>
      <w:tr w:rsidR="003B4EFE" w:rsidRPr="000D5E3B" w14:paraId="2165938A" w14:textId="77777777" w:rsidTr="000D5E3B">
        <w:trPr>
          <w:trHeight w:val="319"/>
        </w:trPr>
        <w:tc>
          <w:tcPr>
            <w:tcW w:w="7371" w:type="dxa"/>
            <w:tcBorders>
              <w:top w:val="nil"/>
              <w:left w:val="nil"/>
              <w:bottom w:val="nil"/>
              <w:right w:val="nil"/>
            </w:tcBorders>
            <w:shd w:val="clear" w:color="auto" w:fill="auto"/>
            <w:vAlign w:val="center"/>
            <w:hideMark/>
          </w:tcPr>
          <w:p w14:paraId="7C038E0F"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Teaching workload (see: Workload) </w:t>
            </w:r>
          </w:p>
        </w:tc>
        <w:tc>
          <w:tcPr>
            <w:tcW w:w="2019" w:type="dxa"/>
            <w:tcBorders>
              <w:top w:val="nil"/>
              <w:left w:val="nil"/>
              <w:bottom w:val="nil"/>
              <w:right w:val="nil"/>
            </w:tcBorders>
            <w:shd w:val="clear" w:color="auto" w:fill="auto"/>
            <w:vAlign w:val="center"/>
            <w:hideMark/>
          </w:tcPr>
          <w:p w14:paraId="2F6DC684"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02B84CB5" w14:textId="77777777" w:rsidTr="000D5E3B">
        <w:trPr>
          <w:trHeight w:val="319"/>
        </w:trPr>
        <w:tc>
          <w:tcPr>
            <w:tcW w:w="7371" w:type="dxa"/>
            <w:tcBorders>
              <w:top w:val="nil"/>
              <w:left w:val="nil"/>
              <w:bottom w:val="nil"/>
              <w:right w:val="nil"/>
            </w:tcBorders>
            <w:shd w:val="clear" w:color="auto" w:fill="auto"/>
            <w:hideMark/>
          </w:tcPr>
          <w:p w14:paraId="50D9E9F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Telephones</w:t>
            </w:r>
          </w:p>
        </w:tc>
        <w:tc>
          <w:tcPr>
            <w:tcW w:w="2019" w:type="dxa"/>
            <w:tcBorders>
              <w:top w:val="nil"/>
              <w:left w:val="nil"/>
              <w:bottom w:val="nil"/>
              <w:right w:val="nil"/>
            </w:tcBorders>
            <w:shd w:val="clear" w:color="auto" w:fill="auto"/>
            <w:vAlign w:val="center"/>
            <w:hideMark/>
          </w:tcPr>
          <w:p w14:paraId="52F100CB" w14:textId="4C907198"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138</w:t>
            </w:r>
          </w:p>
        </w:tc>
      </w:tr>
      <w:tr w:rsidR="003B4EFE" w:rsidRPr="000D5E3B" w14:paraId="7617A1DE" w14:textId="77777777" w:rsidTr="000D5E3B">
        <w:trPr>
          <w:trHeight w:val="319"/>
        </w:trPr>
        <w:tc>
          <w:tcPr>
            <w:tcW w:w="7371" w:type="dxa"/>
            <w:tcBorders>
              <w:top w:val="nil"/>
              <w:left w:val="nil"/>
              <w:bottom w:val="nil"/>
              <w:right w:val="nil"/>
            </w:tcBorders>
            <w:shd w:val="clear" w:color="auto" w:fill="auto"/>
            <w:vAlign w:val="center"/>
            <w:hideMark/>
          </w:tcPr>
          <w:p w14:paraId="736370E0"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Temperature range</w:t>
            </w:r>
          </w:p>
        </w:tc>
        <w:tc>
          <w:tcPr>
            <w:tcW w:w="2019" w:type="dxa"/>
            <w:tcBorders>
              <w:top w:val="nil"/>
              <w:left w:val="nil"/>
              <w:bottom w:val="nil"/>
              <w:right w:val="nil"/>
            </w:tcBorders>
            <w:shd w:val="clear" w:color="auto" w:fill="auto"/>
            <w:noWrap/>
            <w:vAlign w:val="bottom"/>
            <w:hideMark/>
          </w:tcPr>
          <w:p w14:paraId="48EE3943" w14:textId="3089F81F"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7BD340C2" w14:textId="77777777" w:rsidTr="000D5E3B">
        <w:trPr>
          <w:trHeight w:val="319"/>
        </w:trPr>
        <w:tc>
          <w:tcPr>
            <w:tcW w:w="7371" w:type="dxa"/>
            <w:tcBorders>
              <w:top w:val="nil"/>
              <w:left w:val="nil"/>
              <w:bottom w:val="nil"/>
              <w:right w:val="nil"/>
            </w:tcBorders>
            <w:shd w:val="clear" w:color="auto" w:fill="auto"/>
            <w:vAlign w:val="center"/>
            <w:hideMark/>
          </w:tcPr>
          <w:p w14:paraId="03A9BC6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Tenure (see: Promotion and tenure)</w:t>
            </w:r>
          </w:p>
        </w:tc>
        <w:tc>
          <w:tcPr>
            <w:tcW w:w="2019" w:type="dxa"/>
            <w:tcBorders>
              <w:top w:val="nil"/>
              <w:left w:val="nil"/>
              <w:bottom w:val="nil"/>
              <w:right w:val="nil"/>
            </w:tcBorders>
            <w:shd w:val="clear" w:color="auto" w:fill="auto"/>
            <w:noWrap/>
            <w:vAlign w:val="bottom"/>
            <w:hideMark/>
          </w:tcPr>
          <w:p w14:paraId="21ACC376"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7027FE56" w14:textId="77777777" w:rsidTr="000D5E3B">
        <w:trPr>
          <w:trHeight w:val="319"/>
        </w:trPr>
        <w:tc>
          <w:tcPr>
            <w:tcW w:w="7371" w:type="dxa"/>
            <w:tcBorders>
              <w:top w:val="nil"/>
              <w:left w:val="nil"/>
              <w:bottom w:val="nil"/>
              <w:right w:val="nil"/>
            </w:tcBorders>
            <w:shd w:val="clear" w:color="auto" w:fill="auto"/>
            <w:vAlign w:val="center"/>
            <w:hideMark/>
          </w:tcPr>
          <w:p w14:paraId="726849D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Terminal qualifications for promotion and tenure</w:t>
            </w:r>
          </w:p>
        </w:tc>
        <w:tc>
          <w:tcPr>
            <w:tcW w:w="2019" w:type="dxa"/>
            <w:tcBorders>
              <w:top w:val="nil"/>
              <w:left w:val="nil"/>
              <w:bottom w:val="nil"/>
              <w:right w:val="nil"/>
            </w:tcBorders>
            <w:shd w:val="clear" w:color="auto" w:fill="auto"/>
            <w:noWrap/>
            <w:vAlign w:val="bottom"/>
            <w:hideMark/>
          </w:tcPr>
          <w:p w14:paraId="25E57E38" w14:textId="6C09C7E6"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38</w:t>
            </w:r>
          </w:p>
        </w:tc>
      </w:tr>
      <w:tr w:rsidR="003B4EFE" w:rsidRPr="000D5E3B" w14:paraId="6FB698B3" w14:textId="77777777" w:rsidTr="000D5E3B">
        <w:trPr>
          <w:trHeight w:val="319"/>
        </w:trPr>
        <w:tc>
          <w:tcPr>
            <w:tcW w:w="7371" w:type="dxa"/>
            <w:tcBorders>
              <w:top w:val="nil"/>
              <w:left w:val="nil"/>
              <w:bottom w:val="nil"/>
              <w:right w:val="nil"/>
            </w:tcBorders>
            <w:shd w:val="clear" w:color="auto" w:fill="auto"/>
            <w:vAlign w:val="center"/>
            <w:hideMark/>
          </w:tcPr>
          <w:p w14:paraId="49551AD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Terminal year, definition</w:t>
            </w:r>
          </w:p>
        </w:tc>
        <w:tc>
          <w:tcPr>
            <w:tcW w:w="2019" w:type="dxa"/>
            <w:tcBorders>
              <w:top w:val="nil"/>
              <w:left w:val="nil"/>
              <w:bottom w:val="nil"/>
              <w:right w:val="nil"/>
            </w:tcBorders>
            <w:shd w:val="clear" w:color="auto" w:fill="auto"/>
            <w:vAlign w:val="center"/>
            <w:hideMark/>
          </w:tcPr>
          <w:p w14:paraId="60F3454E" w14:textId="3A99C163"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w:t>
            </w:r>
          </w:p>
        </w:tc>
      </w:tr>
      <w:tr w:rsidR="003B4EFE" w:rsidRPr="000D5E3B" w14:paraId="433CF4A9" w14:textId="77777777" w:rsidTr="000D5E3B">
        <w:trPr>
          <w:trHeight w:val="319"/>
        </w:trPr>
        <w:tc>
          <w:tcPr>
            <w:tcW w:w="7371" w:type="dxa"/>
            <w:tcBorders>
              <w:top w:val="nil"/>
              <w:left w:val="nil"/>
              <w:bottom w:val="nil"/>
              <w:right w:val="nil"/>
            </w:tcBorders>
            <w:shd w:val="clear" w:color="auto" w:fill="auto"/>
            <w:vAlign w:val="center"/>
            <w:hideMark/>
          </w:tcPr>
          <w:p w14:paraId="4B0D0349"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Transfer of faculty</w:t>
            </w:r>
          </w:p>
        </w:tc>
        <w:tc>
          <w:tcPr>
            <w:tcW w:w="2019" w:type="dxa"/>
            <w:tcBorders>
              <w:top w:val="nil"/>
              <w:left w:val="nil"/>
              <w:bottom w:val="nil"/>
              <w:right w:val="nil"/>
            </w:tcBorders>
            <w:shd w:val="clear" w:color="auto" w:fill="auto"/>
            <w:vAlign w:val="center"/>
            <w:hideMark/>
          </w:tcPr>
          <w:p w14:paraId="4D43F5E3" w14:textId="136AAA02"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199</w:t>
            </w:r>
          </w:p>
        </w:tc>
      </w:tr>
      <w:tr w:rsidR="003B4EFE" w:rsidRPr="000D5E3B" w14:paraId="1611D1EA" w14:textId="77777777" w:rsidTr="000D5E3B">
        <w:trPr>
          <w:trHeight w:val="319"/>
        </w:trPr>
        <w:tc>
          <w:tcPr>
            <w:tcW w:w="7371" w:type="dxa"/>
            <w:tcBorders>
              <w:top w:val="nil"/>
              <w:left w:val="nil"/>
              <w:bottom w:val="nil"/>
              <w:right w:val="nil"/>
            </w:tcBorders>
            <w:shd w:val="clear" w:color="auto" w:fill="auto"/>
            <w:vAlign w:val="center"/>
            <w:hideMark/>
          </w:tcPr>
          <w:p w14:paraId="1482C02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Initiation and review procedures</w:t>
            </w:r>
          </w:p>
        </w:tc>
        <w:tc>
          <w:tcPr>
            <w:tcW w:w="2019" w:type="dxa"/>
            <w:tcBorders>
              <w:top w:val="nil"/>
              <w:left w:val="nil"/>
              <w:bottom w:val="nil"/>
              <w:right w:val="nil"/>
            </w:tcBorders>
            <w:shd w:val="clear" w:color="auto" w:fill="auto"/>
            <w:vAlign w:val="center"/>
            <w:hideMark/>
          </w:tcPr>
          <w:p w14:paraId="771259F4" w14:textId="33A4AB53"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199</w:t>
            </w:r>
          </w:p>
        </w:tc>
      </w:tr>
      <w:tr w:rsidR="003B4EFE" w:rsidRPr="000D5E3B" w14:paraId="521A8CC6" w14:textId="77777777" w:rsidTr="000D5E3B">
        <w:trPr>
          <w:trHeight w:val="319"/>
        </w:trPr>
        <w:tc>
          <w:tcPr>
            <w:tcW w:w="7371" w:type="dxa"/>
            <w:tcBorders>
              <w:top w:val="nil"/>
              <w:left w:val="nil"/>
              <w:bottom w:val="nil"/>
              <w:right w:val="nil"/>
            </w:tcBorders>
            <w:shd w:val="clear" w:color="auto" w:fill="auto"/>
            <w:vAlign w:val="center"/>
            <w:hideMark/>
          </w:tcPr>
          <w:p w14:paraId="44AEC39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by Bargaining unit member</w:t>
            </w:r>
          </w:p>
        </w:tc>
        <w:tc>
          <w:tcPr>
            <w:tcW w:w="2019" w:type="dxa"/>
            <w:tcBorders>
              <w:top w:val="nil"/>
              <w:left w:val="nil"/>
              <w:bottom w:val="nil"/>
              <w:right w:val="nil"/>
            </w:tcBorders>
            <w:shd w:val="clear" w:color="auto" w:fill="auto"/>
            <w:vAlign w:val="center"/>
            <w:hideMark/>
          </w:tcPr>
          <w:p w14:paraId="7F93546B" w14:textId="215589A6"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200</w:t>
            </w:r>
          </w:p>
        </w:tc>
      </w:tr>
      <w:tr w:rsidR="003B4EFE" w:rsidRPr="000D5E3B" w14:paraId="3AA6FE0D" w14:textId="77777777" w:rsidTr="000D5E3B">
        <w:trPr>
          <w:trHeight w:val="319"/>
        </w:trPr>
        <w:tc>
          <w:tcPr>
            <w:tcW w:w="7371" w:type="dxa"/>
            <w:tcBorders>
              <w:top w:val="nil"/>
              <w:left w:val="nil"/>
              <w:bottom w:val="nil"/>
              <w:right w:val="nil"/>
            </w:tcBorders>
            <w:shd w:val="clear" w:color="auto" w:fill="auto"/>
            <w:vAlign w:val="center"/>
            <w:hideMark/>
          </w:tcPr>
          <w:p w14:paraId="5F97642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by Department or division</w:t>
            </w:r>
          </w:p>
        </w:tc>
        <w:tc>
          <w:tcPr>
            <w:tcW w:w="2019" w:type="dxa"/>
            <w:tcBorders>
              <w:top w:val="nil"/>
              <w:left w:val="nil"/>
              <w:bottom w:val="nil"/>
              <w:right w:val="nil"/>
            </w:tcBorders>
            <w:shd w:val="clear" w:color="auto" w:fill="auto"/>
            <w:vAlign w:val="center"/>
            <w:hideMark/>
          </w:tcPr>
          <w:p w14:paraId="4DEA9019" w14:textId="09A99E34"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200</w:t>
            </w:r>
          </w:p>
        </w:tc>
      </w:tr>
      <w:tr w:rsidR="003B4EFE" w:rsidRPr="000D5E3B" w14:paraId="0DFC8165" w14:textId="77777777" w:rsidTr="000D5E3B">
        <w:trPr>
          <w:trHeight w:val="319"/>
        </w:trPr>
        <w:tc>
          <w:tcPr>
            <w:tcW w:w="7371" w:type="dxa"/>
            <w:tcBorders>
              <w:top w:val="nil"/>
              <w:left w:val="nil"/>
              <w:bottom w:val="nil"/>
              <w:right w:val="nil"/>
            </w:tcBorders>
            <w:shd w:val="clear" w:color="auto" w:fill="auto"/>
            <w:vAlign w:val="center"/>
            <w:hideMark/>
          </w:tcPr>
          <w:p w14:paraId="336D12F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by Provost or a dean</w:t>
            </w:r>
          </w:p>
        </w:tc>
        <w:tc>
          <w:tcPr>
            <w:tcW w:w="2019" w:type="dxa"/>
            <w:tcBorders>
              <w:top w:val="nil"/>
              <w:left w:val="nil"/>
              <w:bottom w:val="nil"/>
              <w:right w:val="nil"/>
            </w:tcBorders>
            <w:shd w:val="clear" w:color="auto" w:fill="auto"/>
            <w:vAlign w:val="center"/>
            <w:hideMark/>
          </w:tcPr>
          <w:p w14:paraId="7A7C4F56" w14:textId="72E6A136"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200</w:t>
            </w:r>
          </w:p>
        </w:tc>
      </w:tr>
      <w:tr w:rsidR="003B4EFE" w:rsidRPr="000D5E3B" w14:paraId="076406A2" w14:textId="77777777" w:rsidTr="000D5E3B">
        <w:trPr>
          <w:trHeight w:val="319"/>
        </w:trPr>
        <w:tc>
          <w:tcPr>
            <w:tcW w:w="7371" w:type="dxa"/>
            <w:tcBorders>
              <w:top w:val="nil"/>
              <w:left w:val="nil"/>
              <w:bottom w:val="nil"/>
              <w:right w:val="nil"/>
            </w:tcBorders>
            <w:shd w:val="clear" w:color="auto" w:fill="auto"/>
            <w:vAlign w:val="center"/>
            <w:hideMark/>
          </w:tcPr>
          <w:p w14:paraId="2AFCA99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Rank, tenure and seniority</w:t>
            </w:r>
          </w:p>
        </w:tc>
        <w:tc>
          <w:tcPr>
            <w:tcW w:w="2019" w:type="dxa"/>
            <w:tcBorders>
              <w:top w:val="nil"/>
              <w:left w:val="nil"/>
              <w:bottom w:val="nil"/>
              <w:right w:val="nil"/>
            </w:tcBorders>
            <w:shd w:val="clear" w:color="auto" w:fill="auto"/>
            <w:vAlign w:val="center"/>
            <w:hideMark/>
          </w:tcPr>
          <w:p w14:paraId="3A025AD9" w14:textId="19B7E720"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200</w:t>
            </w:r>
          </w:p>
        </w:tc>
      </w:tr>
      <w:tr w:rsidR="003B4EFE" w:rsidRPr="000D5E3B" w14:paraId="3BF9F3CA" w14:textId="77777777" w:rsidTr="000D5E3B">
        <w:trPr>
          <w:trHeight w:val="319"/>
        </w:trPr>
        <w:tc>
          <w:tcPr>
            <w:tcW w:w="7371" w:type="dxa"/>
            <w:tcBorders>
              <w:top w:val="nil"/>
              <w:left w:val="nil"/>
              <w:bottom w:val="nil"/>
              <w:right w:val="nil"/>
            </w:tcBorders>
            <w:shd w:val="clear" w:color="auto" w:fill="auto"/>
            <w:vAlign w:val="center"/>
            <w:hideMark/>
          </w:tcPr>
          <w:p w14:paraId="235F397D"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Travel and other business related expenses</w:t>
            </w:r>
          </w:p>
        </w:tc>
        <w:tc>
          <w:tcPr>
            <w:tcW w:w="2019" w:type="dxa"/>
            <w:tcBorders>
              <w:top w:val="nil"/>
              <w:left w:val="nil"/>
              <w:bottom w:val="nil"/>
              <w:right w:val="nil"/>
            </w:tcBorders>
            <w:shd w:val="clear" w:color="auto" w:fill="auto"/>
            <w:vAlign w:val="center"/>
            <w:hideMark/>
          </w:tcPr>
          <w:p w14:paraId="172D3293" w14:textId="73E554DA"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170</w:t>
            </w:r>
          </w:p>
        </w:tc>
      </w:tr>
      <w:tr w:rsidR="003B4EFE" w:rsidRPr="000D5E3B" w14:paraId="7EA3D457" w14:textId="77777777" w:rsidTr="000D5E3B">
        <w:trPr>
          <w:trHeight w:val="319"/>
        </w:trPr>
        <w:tc>
          <w:tcPr>
            <w:tcW w:w="7371" w:type="dxa"/>
            <w:tcBorders>
              <w:top w:val="nil"/>
              <w:left w:val="nil"/>
              <w:bottom w:val="nil"/>
              <w:right w:val="nil"/>
            </w:tcBorders>
            <w:shd w:val="clear" w:color="auto" w:fill="auto"/>
            <w:vAlign w:val="center"/>
            <w:hideMark/>
          </w:tcPr>
          <w:p w14:paraId="7F0A63AC"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Reimbursement of expenses (scholarly or creative activities)</w:t>
            </w:r>
          </w:p>
        </w:tc>
        <w:tc>
          <w:tcPr>
            <w:tcW w:w="2019" w:type="dxa"/>
            <w:tcBorders>
              <w:top w:val="nil"/>
              <w:left w:val="nil"/>
              <w:bottom w:val="nil"/>
              <w:right w:val="nil"/>
            </w:tcBorders>
            <w:shd w:val="clear" w:color="auto" w:fill="auto"/>
            <w:vAlign w:val="center"/>
            <w:hideMark/>
          </w:tcPr>
          <w:p w14:paraId="4C9EAEC7" w14:textId="3A5F7F27"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171</w:t>
            </w:r>
          </w:p>
        </w:tc>
      </w:tr>
      <w:tr w:rsidR="003B4EFE" w:rsidRPr="000D5E3B" w14:paraId="733D50C5" w14:textId="77777777" w:rsidTr="000D5E3B">
        <w:trPr>
          <w:trHeight w:val="319"/>
        </w:trPr>
        <w:tc>
          <w:tcPr>
            <w:tcW w:w="7371" w:type="dxa"/>
            <w:tcBorders>
              <w:top w:val="nil"/>
              <w:left w:val="nil"/>
              <w:bottom w:val="nil"/>
              <w:right w:val="nil"/>
            </w:tcBorders>
            <w:shd w:val="clear" w:color="auto" w:fill="auto"/>
            <w:vAlign w:val="center"/>
            <w:hideMark/>
          </w:tcPr>
          <w:p w14:paraId="6E161BD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Travel fund</w:t>
            </w:r>
          </w:p>
        </w:tc>
        <w:tc>
          <w:tcPr>
            <w:tcW w:w="2019" w:type="dxa"/>
            <w:tcBorders>
              <w:top w:val="nil"/>
              <w:left w:val="nil"/>
              <w:bottom w:val="nil"/>
              <w:right w:val="nil"/>
            </w:tcBorders>
            <w:shd w:val="clear" w:color="auto" w:fill="auto"/>
            <w:vAlign w:val="center"/>
            <w:hideMark/>
          </w:tcPr>
          <w:p w14:paraId="613617D6" w14:textId="4A814002"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170</w:t>
            </w:r>
          </w:p>
        </w:tc>
      </w:tr>
      <w:tr w:rsidR="003B4EFE" w:rsidRPr="000D5E3B" w14:paraId="5EE35FD4" w14:textId="77777777" w:rsidTr="000D5E3B">
        <w:trPr>
          <w:trHeight w:val="319"/>
        </w:trPr>
        <w:tc>
          <w:tcPr>
            <w:tcW w:w="7371" w:type="dxa"/>
            <w:tcBorders>
              <w:top w:val="nil"/>
              <w:left w:val="nil"/>
              <w:bottom w:val="nil"/>
              <w:right w:val="nil"/>
            </w:tcBorders>
            <w:shd w:val="clear" w:color="auto" w:fill="auto"/>
            <w:vAlign w:val="center"/>
            <w:hideMark/>
          </w:tcPr>
          <w:p w14:paraId="12508237"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Tuition remission</w:t>
            </w:r>
          </w:p>
        </w:tc>
        <w:tc>
          <w:tcPr>
            <w:tcW w:w="2019" w:type="dxa"/>
            <w:tcBorders>
              <w:top w:val="nil"/>
              <w:left w:val="nil"/>
              <w:bottom w:val="nil"/>
              <w:right w:val="nil"/>
            </w:tcBorders>
            <w:shd w:val="clear" w:color="auto" w:fill="auto"/>
            <w:vAlign w:val="center"/>
            <w:hideMark/>
          </w:tcPr>
          <w:p w14:paraId="35A03A25" w14:textId="5857649E"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0DD8C08B" w14:textId="77777777" w:rsidTr="000D5E3B">
        <w:trPr>
          <w:trHeight w:val="319"/>
        </w:trPr>
        <w:tc>
          <w:tcPr>
            <w:tcW w:w="7371" w:type="dxa"/>
            <w:tcBorders>
              <w:top w:val="nil"/>
              <w:left w:val="nil"/>
              <w:bottom w:val="nil"/>
              <w:right w:val="nil"/>
            </w:tcBorders>
            <w:shd w:val="clear" w:color="auto" w:fill="auto"/>
            <w:vAlign w:val="center"/>
            <w:hideMark/>
          </w:tcPr>
          <w:p w14:paraId="53E01F4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Attendance at Rider University</w:t>
            </w:r>
          </w:p>
        </w:tc>
        <w:tc>
          <w:tcPr>
            <w:tcW w:w="2019" w:type="dxa"/>
            <w:tcBorders>
              <w:top w:val="nil"/>
              <w:left w:val="nil"/>
              <w:bottom w:val="nil"/>
              <w:right w:val="nil"/>
            </w:tcBorders>
            <w:shd w:val="clear" w:color="auto" w:fill="auto"/>
            <w:vAlign w:val="center"/>
            <w:hideMark/>
          </w:tcPr>
          <w:p w14:paraId="581DE4A0" w14:textId="7674182A"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1CFD3DEF" w14:textId="77777777" w:rsidTr="000D5E3B">
        <w:trPr>
          <w:trHeight w:val="319"/>
        </w:trPr>
        <w:tc>
          <w:tcPr>
            <w:tcW w:w="7371" w:type="dxa"/>
            <w:tcBorders>
              <w:top w:val="nil"/>
              <w:left w:val="nil"/>
              <w:bottom w:val="nil"/>
              <w:right w:val="nil"/>
            </w:tcBorders>
            <w:shd w:val="clear" w:color="auto" w:fill="auto"/>
            <w:vAlign w:val="center"/>
            <w:hideMark/>
          </w:tcPr>
          <w:p w14:paraId="4F5F55F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Application for other sources of financial aid</w:t>
            </w:r>
          </w:p>
        </w:tc>
        <w:tc>
          <w:tcPr>
            <w:tcW w:w="2019" w:type="dxa"/>
            <w:tcBorders>
              <w:top w:val="nil"/>
              <w:left w:val="nil"/>
              <w:bottom w:val="nil"/>
              <w:right w:val="nil"/>
            </w:tcBorders>
            <w:shd w:val="clear" w:color="auto" w:fill="auto"/>
            <w:vAlign w:val="center"/>
            <w:hideMark/>
          </w:tcPr>
          <w:p w14:paraId="177274F3" w14:textId="0D36E17D"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193</w:t>
            </w:r>
          </w:p>
        </w:tc>
      </w:tr>
      <w:tr w:rsidR="003B4EFE" w:rsidRPr="000D5E3B" w14:paraId="585D5207" w14:textId="77777777" w:rsidTr="000D5E3B">
        <w:trPr>
          <w:trHeight w:val="319"/>
        </w:trPr>
        <w:tc>
          <w:tcPr>
            <w:tcW w:w="7371" w:type="dxa"/>
            <w:tcBorders>
              <w:top w:val="nil"/>
              <w:left w:val="nil"/>
              <w:bottom w:val="nil"/>
              <w:right w:val="nil"/>
            </w:tcBorders>
            <w:shd w:val="clear" w:color="auto" w:fill="auto"/>
            <w:vAlign w:val="center"/>
            <w:hideMark/>
          </w:tcPr>
          <w:p w14:paraId="3A3DC162"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Credit courses for faculty members </w:t>
            </w:r>
          </w:p>
        </w:tc>
        <w:tc>
          <w:tcPr>
            <w:tcW w:w="2019" w:type="dxa"/>
            <w:tcBorders>
              <w:top w:val="nil"/>
              <w:left w:val="nil"/>
              <w:bottom w:val="nil"/>
              <w:right w:val="nil"/>
            </w:tcBorders>
            <w:shd w:val="clear" w:color="auto" w:fill="auto"/>
            <w:vAlign w:val="center"/>
            <w:hideMark/>
          </w:tcPr>
          <w:p w14:paraId="6E3091FC" w14:textId="0E498EC9"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194</w:t>
            </w:r>
          </w:p>
        </w:tc>
      </w:tr>
      <w:tr w:rsidR="003B4EFE" w:rsidRPr="000D5E3B" w14:paraId="2464661C" w14:textId="77777777" w:rsidTr="000D5E3B">
        <w:trPr>
          <w:trHeight w:val="319"/>
        </w:trPr>
        <w:tc>
          <w:tcPr>
            <w:tcW w:w="7371" w:type="dxa"/>
            <w:tcBorders>
              <w:top w:val="nil"/>
              <w:left w:val="nil"/>
              <w:bottom w:val="nil"/>
              <w:right w:val="nil"/>
            </w:tcBorders>
            <w:shd w:val="clear" w:color="auto" w:fill="auto"/>
            <w:vAlign w:val="center"/>
            <w:hideMark/>
          </w:tcPr>
          <w:p w14:paraId="0F20BC86"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Continuation of tuition remission during leaves</w:t>
            </w:r>
          </w:p>
        </w:tc>
        <w:tc>
          <w:tcPr>
            <w:tcW w:w="2019" w:type="dxa"/>
            <w:tcBorders>
              <w:top w:val="nil"/>
              <w:left w:val="nil"/>
              <w:bottom w:val="nil"/>
              <w:right w:val="nil"/>
            </w:tcBorders>
            <w:shd w:val="clear" w:color="auto" w:fill="auto"/>
            <w:vAlign w:val="center"/>
            <w:hideMark/>
          </w:tcPr>
          <w:p w14:paraId="75ED1C52" w14:textId="7B40460F"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194</w:t>
            </w:r>
          </w:p>
        </w:tc>
      </w:tr>
      <w:tr w:rsidR="003B4EFE" w:rsidRPr="000D5E3B" w14:paraId="63BFF877" w14:textId="77777777" w:rsidTr="000D5E3B">
        <w:trPr>
          <w:trHeight w:val="319"/>
        </w:trPr>
        <w:tc>
          <w:tcPr>
            <w:tcW w:w="7371" w:type="dxa"/>
            <w:tcBorders>
              <w:top w:val="nil"/>
              <w:left w:val="nil"/>
              <w:bottom w:val="nil"/>
              <w:right w:val="nil"/>
            </w:tcBorders>
            <w:shd w:val="clear" w:color="auto" w:fill="auto"/>
            <w:vAlign w:val="center"/>
            <w:hideMark/>
          </w:tcPr>
          <w:p w14:paraId="3AADFE7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Continuation of tuition remission during sick time</w:t>
            </w:r>
          </w:p>
        </w:tc>
        <w:tc>
          <w:tcPr>
            <w:tcW w:w="2019" w:type="dxa"/>
            <w:tcBorders>
              <w:top w:val="nil"/>
              <w:left w:val="nil"/>
              <w:bottom w:val="nil"/>
              <w:right w:val="nil"/>
            </w:tcBorders>
            <w:shd w:val="clear" w:color="auto" w:fill="auto"/>
            <w:vAlign w:val="center"/>
            <w:hideMark/>
          </w:tcPr>
          <w:p w14:paraId="4006E65B" w14:textId="3D2CD0E2"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181, 194</w:t>
            </w:r>
          </w:p>
        </w:tc>
      </w:tr>
      <w:tr w:rsidR="003B4EFE" w:rsidRPr="000D5E3B" w14:paraId="69AE1036" w14:textId="77777777" w:rsidTr="000D5E3B">
        <w:trPr>
          <w:trHeight w:val="319"/>
        </w:trPr>
        <w:tc>
          <w:tcPr>
            <w:tcW w:w="7371" w:type="dxa"/>
            <w:tcBorders>
              <w:top w:val="nil"/>
              <w:left w:val="nil"/>
              <w:bottom w:val="nil"/>
              <w:right w:val="nil"/>
            </w:tcBorders>
            <w:shd w:val="clear" w:color="auto" w:fill="auto"/>
            <w:vAlign w:val="center"/>
            <w:hideMark/>
          </w:tcPr>
          <w:p w14:paraId="56ABCB0A"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Effects of changes in employment status</w:t>
            </w:r>
          </w:p>
        </w:tc>
        <w:tc>
          <w:tcPr>
            <w:tcW w:w="2019" w:type="dxa"/>
            <w:tcBorders>
              <w:top w:val="nil"/>
              <w:left w:val="nil"/>
              <w:bottom w:val="nil"/>
              <w:right w:val="nil"/>
            </w:tcBorders>
            <w:shd w:val="clear" w:color="auto" w:fill="auto"/>
            <w:vAlign w:val="center"/>
            <w:hideMark/>
          </w:tcPr>
          <w:p w14:paraId="1799285C" w14:textId="4D790086"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194</w:t>
            </w:r>
          </w:p>
        </w:tc>
      </w:tr>
      <w:tr w:rsidR="003B4EFE" w:rsidRPr="000D5E3B" w14:paraId="1DFC52B6" w14:textId="77777777" w:rsidTr="000D5E3B">
        <w:trPr>
          <w:trHeight w:val="319"/>
        </w:trPr>
        <w:tc>
          <w:tcPr>
            <w:tcW w:w="7371" w:type="dxa"/>
            <w:tcBorders>
              <w:top w:val="nil"/>
              <w:left w:val="nil"/>
              <w:bottom w:val="nil"/>
              <w:right w:val="nil"/>
            </w:tcBorders>
            <w:shd w:val="clear" w:color="auto" w:fill="auto"/>
            <w:vAlign w:val="center"/>
            <w:hideMark/>
          </w:tcPr>
          <w:p w14:paraId="55B0C9B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Eligibility, attending Rider University</w:t>
            </w:r>
          </w:p>
        </w:tc>
        <w:tc>
          <w:tcPr>
            <w:tcW w:w="2019" w:type="dxa"/>
            <w:tcBorders>
              <w:top w:val="nil"/>
              <w:left w:val="nil"/>
              <w:bottom w:val="nil"/>
              <w:right w:val="nil"/>
            </w:tcBorders>
            <w:shd w:val="clear" w:color="auto" w:fill="auto"/>
            <w:vAlign w:val="center"/>
            <w:hideMark/>
          </w:tcPr>
          <w:p w14:paraId="7A36A8F2" w14:textId="7E93FB7C"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3CCE2412" w14:textId="77777777" w:rsidTr="000D5E3B">
        <w:trPr>
          <w:trHeight w:val="319"/>
        </w:trPr>
        <w:tc>
          <w:tcPr>
            <w:tcW w:w="7371" w:type="dxa"/>
            <w:tcBorders>
              <w:top w:val="nil"/>
              <w:left w:val="nil"/>
              <w:bottom w:val="nil"/>
              <w:right w:val="nil"/>
            </w:tcBorders>
            <w:shd w:val="clear" w:color="auto" w:fill="auto"/>
            <w:vAlign w:val="center"/>
            <w:hideMark/>
          </w:tcPr>
          <w:p w14:paraId="73FDE143"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Attendance at other Institutions</w:t>
            </w:r>
          </w:p>
        </w:tc>
        <w:tc>
          <w:tcPr>
            <w:tcW w:w="2019" w:type="dxa"/>
            <w:tcBorders>
              <w:top w:val="nil"/>
              <w:left w:val="nil"/>
              <w:bottom w:val="nil"/>
              <w:right w:val="nil"/>
            </w:tcBorders>
            <w:shd w:val="clear" w:color="auto" w:fill="auto"/>
            <w:vAlign w:val="center"/>
            <w:hideMark/>
          </w:tcPr>
          <w:p w14:paraId="6DB7BCAD" w14:textId="4C9B696F"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196</w:t>
            </w:r>
          </w:p>
        </w:tc>
      </w:tr>
      <w:tr w:rsidR="003B4EFE" w:rsidRPr="000D5E3B" w14:paraId="174C31F9" w14:textId="77777777" w:rsidTr="000D5E3B">
        <w:trPr>
          <w:trHeight w:val="319"/>
        </w:trPr>
        <w:tc>
          <w:tcPr>
            <w:tcW w:w="7371" w:type="dxa"/>
            <w:tcBorders>
              <w:top w:val="nil"/>
              <w:left w:val="nil"/>
              <w:bottom w:val="nil"/>
              <w:right w:val="nil"/>
            </w:tcBorders>
            <w:shd w:val="clear" w:color="auto" w:fill="auto"/>
            <w:vAlign w:val="center"/>
            <w:hideMark/>
          </w:tcPr>
          <w:p w14:paraId="4B4A9DAE"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Continuation of tuition remission during leaves </w:t>
            </w:r>
          </w:p>
        </w:tc>
        <w:tc>
          <w:tcPr>
            <w:tcW w:w="2019" w:type="dxa"/>
            <w:tcBorders>
              <w:top w:val="nil"/>
              <w:left w:val="nil"/>
              <w:bottom w:val="nil"/>
              <w:right w:val="nil"/>
            </w:tcBorders>
            <w:shd w:val="clear" w:color="auto" w:fill="auto"/>
            <w:vAlign w:val="center"/>
            <w:hideMark/>
          </w:tcPr>
          <w:p w14:paraId="088FFF92" w14:textId="621BCEFA"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197</w:t>
            </w:r>
          </w:p>
        </w:tc>
      </w:tr>
      <w:tr w:rsidR="003B4EFE" w:rsidRPr="000D5E3B" w14:paraId="53C6422C" w14:textId="77777777" w:rsidTr="000D5E3B">
        <w:trPr>
          <w:trHeight w:val="319"/>
        </w:trPr>
        <w:tc>
          <w:tcPr>
            <w:tcW w:w="7371" w:type="dxa"/>
            <w:tcBorders>
              <w:top w:val="nil"/>
              <w:left w:val="nil"/>
              <w:bottom w:val="nil"/>
              <w:right w:val="nil"/>
            </w:tcBorders>
            <w:shd w:val="clear" w:color="auto" w:fill="auto"/>
            <w:vAlign w:val="center"/>
            <w:hideMark/>
          </w:tcPr>
          <w:p w14:paraId="6125DE32"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Continuation of tuition remission during sick time</w:t>
            </w:r>
          </w:p>
        </w:tc>
        <w:tc>
          <w:tcPr>
            <w:tcW w:w="2019" w:type="dxa"/>
            <w:tcBorders>
              <w:top w:val="nil"/>
              <w:left w:val="nil"/>
              <w:bottom w:val="nil"/>
              <w:right w:val="nil"/>
            </w:tcBorders>
            <w:shd w:val="clear" w:color="auto" w:fill="auto"/>
            <w:vAlign w:val="center"/>
            <w:hideMark/>
          </w:tcPr>
          <w:p w14:paraId="04C9FB9C" w14:textId="79E8DBD9"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184, 197</w:t>
            </w:r>
          </w:p>
        </w:tc>
      </w:tr>
      <w:tr w:rsidR="003B4EFE" w:rsidRPr="000D5E3B" w14:paraId="52F428B5" w14:textId="77777777" w:rsidTr="000D5E3B">
        <w:trPr>
          <w:trHeight w:val="319"/>
        </w:trPr>
        <w:tc>
          <w:tcPr>
            <w:tcW w:w="7371" w:type="dxa"/>
            <w:tcBorders>
              <w:top w:val="nil"/>
              <w:left w:val="nil"/>
              <w:bottom w:val="nil"/>
              <w:right w:val="nil"/>
            </w:tcBorders>
            <w:shd w:val="clear" w:color="auto" w:fill="auto"/>
            <w:vAlign w:val="center"/>
            <w:hideMark/>
          </w:tcPr>
          <w:p w14:paraId="77E57C28"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Effects of changes in employment status </w:t>
            </w:r>
          </w:p>
        </w:tc>
        <w:tc>
          <w:tcPr>
            <w:tcW w:w="2019" w:type="dxa"/>
            <w:tcBorders>
              <w:top w:val="nil"/>
              <w:left w:val="nil"/>
              <w:bottom w:val="nil"/>
              <w:right w:val="nil"/>
            </w:tcBorders>
            <w:shd w:val="clear" w:color="auto" w:fill="auto"/>
            <w:vAlign w:val="center"/>
            <w:hideMark/>
          </w:tcPr>
          <w:p w14:paraId="39D8F322" w14:textId="4A302C25"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197</w:t>
            </w:r>
          </w:p>
        </w:tc>
      </w:tr>
      <w:tr w:rsidR="003B4EFE" w:rsidRPr="000D5E3B" w14:paraId="5B6EB506" w14:textId="77777777" w:rsidTr="000D5E3B">
        <w:trPr>
          <w:trHeight w:val="319"/>
        </w:trPr>
        <w:tc>
          <w:tcPr>
            <w:tcW w:w="7371" w:type="dxa"/>
            <w:tcBorders>
              <w:top w:val="nil"/>
              <w:left w:val="nil"/>
              <w:bottom w:val="nil"/>
              <w:right w:val="nil"/>
            </w:tcBorders>
            <w:shd w:val="clear" w:color="auto" w:fill="auto"/>
            <w:vAlign w:val="center"/>
            <w:hideMark/>
          </w:tcPr>
          <w:p w14:paraId="7BCA7AEC"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Eligibility, attending other institutions</w:t>
            </w:r>
          </w:p>
        </w:tc>
        <w:tc>
          <w:tcPr>
            <w:tcW w:w="2019" w:type="dxa"/>
            <w:tcBorders>
              <w:top w:val="nil"/>
              <w:left w:val="nil"/>
              <w:bottom w:val="nil"/>
              <w:right w:val="nil"/>
            </w:tcBorders>
            <w:shd w:val="clear" w:color="auto" w:fill="auto"/>
            <w:vAlign w:val="center"/>
            <w:hideMark/>
          </w:tcPr>
          <w:p w14:paraId="21DAA167" w14:textId="24CD2C10"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196</w:t>
            </w:r>
          </w:p>
        </w:tc>
      </w:tr>
      <w:tr w:rsidR="003B4EFE" w:rsidRPr="000D5E3B" w14:paraId="34109C41" w14:textId="77777777" w:rsidTr="000D5E3B">
        <w:trPr>
          <w:trHeight w:val="360"/>
        </w:trPr>
        <w:tc>
          <w:tcPr>
            <w:tcW w:w="7371" w:type="dxa"/>
            <w:tcBorders>
              <w:top w:val="nil"/>
              <w:left w:val="nil"/>
              <w:bottom w:val="nil"/>
              <w:right w:val="nil"/>
            </w:tcBorders>
            <w:shd w:val="clear" w:color="auto" w:fill="auto"/>
            <w:vAlign w:val="center"/>
            <w:hideMark/>
          </w:tcPr>
          <w:p w14:paraId="41238165" w14:textId="7532D1CF"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UAPC (see University </w:t>
            </w:r>
            <w:r>
              <w:rPr>
                <w:rFonts w:ascii="Times New Roman" w:eastAsia="Times New Roman" w:hAnsi="Times New Roman" w:cs="Times New Roman"/>
                <w:color w:val="000000"/>
                <w:sz w:val="24"/>
                <w:szCs w:val="24"/>
                <w:lang w:eastAsia="ko-KR"/>
              </w:rPr>
              <w:t>A</w:t>
            </w:r>
            <w:r w:rsidRPr="000D5E3B">
              <w:rPr>
                <w:rFonts w:ascii="Times New Roman" w:eastAsia="Times New Roman" w:hAnsi="Times New Roman" w:cs="Times New Roman"/>
                <w:color w:val="000000"/>
                <w:sz w:val="24"/>
                <w:szCs w:val="24"/>
                <w:lang w:eastAsia="ko-KR"/>
              </w:rPr>
              <w:t xml:space="preserve">cademic </w:t>
            </w:r>
            <w:r>
              <w:rPr>
                <w:rFonts w:ascii="Times New Roman" w:eastAsia="Times New Roman" w:hAnsi="Times New Roman" w:cs="Times New Roman"/>
                <w:color w:val="000000"/>
                <w:sz w:val="24"/>
                <w:szCs w:val="24"/>
                <w:lang w:eastAsia="ko-KR"/>
              </w:rPr>
              <w:t>P</w:t>
            </w:r>
            <w:r w:rsidRPr="000D5E3B">
              <w:rPr>
                <w:rFonts w:ascii="Times New Roman" w:eastAsia="Times New Roman" w:hAnsi="Times New Roman" w:cs="Times New Roman"/>
                <w:color w:val="000000"/>
                <w:sz w:val="24"/>
                <w:szCs w:val="24"/>
                <w:lang w:eastAsia="ko-KR"/>
              </w:rPr>
              <w:t xml:space="preserve">olicy </w:t>
            </w:r>
            <w:r>
              <w:rPr>
                <w:rFonts w:ascii="Times New Roman" w:eastAsia="Times New Roman" w:hAnsi="Times New Roman" w:cs="Times New Roman"/>
                <w:color w:val="000000"/>
                <w:sz w:val="24"/>
                <w:szCs w:val="24"/>
                <w:lang w:eastAsia="ko-KR"/>
              </w:rPr>
              <w:t>C</w:t>
            </w:r>
            <w:r w:rsidRPr="000D5E3B">
              <w:rPr>
                <w:rFonts w:ascii="Times New Roman" w:eastAsia="Times New Roman" w:hAnsi="Times New Roman" w:cs="Times New Roman"/>
                <w:color w:val="000000"/>
                <w:sz w:val="24"/>
                <w:szCs w:val="24"/>
                <w:lang w:eastAsia="ko-KR"/>
              </w:rPr>
              <w:t xml:space="preserve">ommittee) </w:t>
            </w:r>
          </w:p>
        </w:tc>
        <w:tc>
          <w:tcPr>
            <w:tcW w:w="2019" w:type="dxa"/>
            <w:tcBorders>
              <w:top w:val="nil"/>
              <w:left w:val="nil"/>
              <w:bottom w:val="nil"/>
              <w:right w:val="nil"/>
            </w:tcBorders>
            <w:shd w:val="clear" w:color="auto" w:fill="auto"/>
            <w:vAlign w:val="center"/>
            <w:hideMark/>
          </w:tcPr>
          <w:p w14:paraId="0A27CDD8"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1E5F612B" w14:textId="77777777" w:rsidTr="000D5E3B">
        <w:trPr>
          <w:trHeight w:val="319"/>
        </w:trPr>
        <w:tc>
          <w:tcPr>
            <w:tcW w:w="7371" w:type="dxa"/>
            <w:tcBorders>
              <w:top w:val="nil"/>
              <w:left w:val="nil"/>
              <w:bottom w:val="nil"/>
              <w:right w:val="nil"/>
            </w:tcBorders>
            <w:shd w:val="clear" w:color="auto" w:fill="auto"/>
            <w:vAlign w:val="center"/>
            <w:hideMark/>
          </w:tcPr>
          <w:p w14:paraId="7C4739B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Undergraduate programs</w:t>
            </w:r>
          </w:p>
        </w:tc>
        <w:tc>
          <w:tcPr>
            <w:tcW w:w="2019" w:type="dxa"/>
            <w:tcBorders>
              <w:top w:val="nil"/>
              <w:left w:val="nil"/>
              <w:bottom w:val="nil"/>
              <w:right w:val="nil"/>
            </w:tcBorders>
            <w:shd w:val="clear" w:color="auto" w:fill="auto"/>
            <w:vAlign w:val="center"/>
            <w:hideMark/>
          </w:tcPr>
          <w:p w14:paraId="537DDBA0" w14:textId="66155260"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49C89D8F" w14:textId="77777777" w:rsidTr="000D5E3B">
        <w:trPr>
          <w:trHeight w:val="319"/>
        </w:trPr>
        <w:tc>
          <w:tcPr>
            <w:tcW w:w="7371" w:type="dxa"/>
            <w:tcBorders>
              <w:top w:val="nil"/>
              <w:left w:val="nil"/>
              <w:bottom w:val="nil"/>
              <w:right w:val="nil"/>
            </w:tcBorders>
            <w:shd w:val="clear" w:color="auto" w:fill="auto"/>
            <w:vAlign w:val="center"/>
            <w:hideMark/>
          </w:tcPr>
          <w:p w14:paraId="4C1F728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Definition</w:t>
            </w:r>
          </w:p>
        </w:tc>
        <w:tc>
          <w:tcPr>
            <w:tcW w:w="2019" w:type="dxa"/>
            <w:tcBorders>
              <w:top w:val="nil"/>
              <w:left w:val="nil"/>
              <w:bottom w:val="nil"/>
              <w:right w:val="nil"/>
            </w:tcBorders>
            <w:shd w:val="clear" w:color="auto" w:fill="auto"/>
            <w:vAlign w:val="center"/>
            <w:hideMark/>
          </w:tcPr>
          <w:p w14:paraId="6D78AE6E" w14:textId="5D1297C8"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57ED5EA9" w14:textId="77777777" w:rsidTr="000D5E3B">
        <w:trPr>
          <w:trHeight w:val="319"/>
        </w:trPr>
        <w:tc>
          <w:tcPr>
            <w:tcW w:w="7371" w:type="dxa"/>
            <w:tcBorders>
              <w:top w:val="nil"/>
              <w:left w:val="nil"/>
              <w:bottom w:val="nil"/>
              <w:right w:val="nil"/>
            </w:tcBorders>
            <w:shd w:val="clear" w:color="auto" w:fill="auto"/>
            <w:vAlign w:val="center"/>
            <w:hideMark/>
          </w:tcPr>
          <w:p w14:paraId="30514A7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Directors</w:t>
            </w:r>
          </w:p>
        </w:tc>
        <w:tc>
          <w:tcPr>
            <w:tcW w:w="2019" w:type="dxa"/>
            <w:tcBorders>
              <w:top w:val="nil"/>
              <w:left w:val="nil"/>
              <w:bottom w:val="nil"/>
              <w:right w:val="nil"/>
            </w:tcBorders>
            <w:shd w:val="clear" w:color="auto" w:fill="auto"/>
            <w:vAlign w:val="center"/>
            <w:hideMark/>
          </w:tcPr>
          <w:p w14:paraId="39A3B1EB" w14:textId="2EECF462"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41B623DF" w14:textId="77777777" w:rsidTr="000D5E3B">
        <w:trPr>
          <w:trHeight w:val="319"/>
        </w:trPr>
        <w:tc>
          <w:tcPr>
            <w:tcW w:w="7371" w:type="dxa"/>
            <w:tcBorders>
              <w:top w:val="nil"/>
              <w:left w:val="nil"/>
              <w:bottom w:val="nil"/>
              <w:right w:val="nil"/>
            </w:tcBorders>
            <w:shd w:val="clear" w:color="auto" w:fill="auto"/>
            <w:vAlign w:val="center"/>
            <w:hideMark/>
          </w:tcPr>
          <w:p w14:paraId="48554E83"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Acting director, appointment of</w:t>
            </w:r>
          </w:p>
        </w:tc>
        <w:tc>
          <w:tcPr>
            <w:tcW w:w="2019" w:type="dxa"/>
            <w:tcBorders>
              <w:top w:val="nil"/>
              <w:left w:val="nil"/>
              <w:bottom w:val="nil"/>
              <w:right w:val="nil"/>
            </w:tcBorders>
            <w:shd w:val="clear" w:color="auto" w:fill="auto"/>
            <w:vAlign w:val="center"/>
            <w:hideMark/>
          </w:tcPr>
          <w:p w14:paraId="0BB1DE9F" w14:textId="0913E912"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61</w:t>
            </w:r>
          </w:p>
        </w:tc>
      </w:tr>
      <w:tr w:rsidR="003B4EFE" w:rsidRPr="000D5E3B" w14:paraId="7B179C71" w14:textId="77777777" w:rsidTr="000D5E3B">
        <w:trPr>
          <w:trHeight w:val="319"/>
        </w:trPr>
        <w:tc>
          <w:tcPr>
            <w:tcW w:w="7371" w:type="dxa"/>
            <w:tcBorders>
              <w:top w:val="nil"/>
              <w:left w:val="nil"/>
              <w:bottom w:val="nil"/>
              <w:right w:val="nil"/>
            </w:tcBorders>
            <w:shd w:val="clear" w:color="auto" w:fill="auto"/>
            <w:vAlign w:val="center"/>
            <w:hideMark/>
          </w:tcPr>
          <w:p w14:paraId="038AFF0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Director, definition of</w:t>
            </w:r>
          </w:p>
        </w:tc>
        <w:tc>
          <w:tcPr>
            <w:tcW w:w="2019" w:type="dxa"/>
            <w:tcBorders>
              <w:top w:val="nil"/>
              <w:left w:val="nil"/>
              <w:bottom w:val="nil"/>
              <w:right w:val="nil"/>
            </w:tcBorders>
            <w:shd w:val="clear" w:color="auto" w:fill="auto"/>
            <w:vAlign w:val="center"/>
            <w:hideMark/>
          </w:tcPr>
          <w:p w14:paraId="06656670" w14:textId="6BBB35C4"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1EF3EFA4" w14:textId="77777777" w:rsidTr="000D5E3B">
        <w:trPr>
          <w:trHeight w:val="319"/>
        </w:trPr>
        <w:tc>
          <w:tcPr>
            <w:tcW w:w="7371" w:type="dxa"/>
            <w:tcBorders>
              <w:top w:val="nil"/>
              <w:left w:val="nil"/>
              <w:bottom w:val="nil"/>
              <w:right w:val="nil"/>
            </w:tcBorders>
            <w:shd w:val="clear" w:color="auto" w:fill="auto"/>
            <w:vAlign w:val="center"/>
            <w:hideMark/>
          </w:tcPr>
          <w:p w14:paraId="53D99F60"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Term of office</w:t>
            </w:r>
          </w:p>
        </w:tc>
        <w:tc>
          <w:tcPr>
            <w:tcW w:w="2019" w:type="dxa"/>
            <w:tcBorders>
              <w:top w:val="nil"/>
              <w:left w:val="nil"/>
              <w:bottom w:val="nil"/>
              <w:right w:val="nil"/>
            </w:tcBorders>
            <w:shd w:val="clear" w:color="auto" w:fill="auto"/>
            <w:vAlign w:val="center"/>
            <w:hideMark/>
          </w:tcPr>
          <w:p w14:paraId="5EC3F752" w14:textId="6EC640F2"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59</w:t>
            </w:r>
          </w:p>
        </w:tc>
      </w:tr>
      <w:tr w:rsidR="003B4EFE" w:rsidRPr="000D5E3B" w14:paraId="6E3C7AC5" w14:textId="77777777" w:rsidTr="000D5E3B">
        <w:trPr>
          <w:trHeight w:val="319"/>
        </w:trPr>
        <w:tc>
          <w:tcPr>
            <w:tcW w:w="7371" w:type="dxa"/>
            <w:tcBorders>
              <w:top w:val="nil"/>
              <w:left w:val="nil"/>
              <w:bottom w:val="nil"/>
              <w:right w:val="nil"/>
            </w:tcBorders>
            <w:shd w:val="clear" w:color="auto" w:fill="auto"/>
            <w:vAlign w:val="center"/>
            <w:hideMark/>
          </w:tcPr>
          <w:p w14:paraId="0F3D1ACE"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Governance</w:t>
            </w:r>
          </w:p>
        </w:tc>
        <w:tc>
          <w:tcPr>
            <w:tcW w:w="2019" w:type="dxa"/>
            <w:tcBorders>
              <w:top w:val="nil"/>
              <w:left w:val="nil"/>
              <w:bottom w:val="nil"/>
              <w:right w:val="nil"/>
            </w:tcBorders>
            <w:shd w:val="clear" w:color="auto" w:fill="auto"/>
            <w:vAlign w:val="center"/>
            <w:hideMark/>
          </w:tcPr>
          <w:p w14:paraId="363A1B77" w14:textId="0234CE45"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62</w:t>
            </w:r>
          </w:p>
        </w:tc>
      </w:tr>
      <w:tr w:rsidR="003B4EFE" w:rsidRPr="000D5E3B" w14:paraId="6F97B8C5" w14:textId="77777777" w:rsidTr="000D5E3B">
        <w:trPr>
          <w:trHeight w:val="319"/>
        </w:trPr>
        <w:tc>
          <w:tcPr>
            <w:tcW w:w="7371" w:type="dxa"/>
            <w:tcBorders>
              <w:top w:val="nil"/>
              <w:left w:val="nil"/>
              <w:bottom w:val="nil"/>
              <w:right w:val="nil"/>
            </w:tcBorders>
            <w:shd w:val="clear" w:color="auto" w:fill="auto"/>
            <w:vAlign w:val="center"/>
            <w:hideMark/>
          </w:tcPr>
          <w:p w14:paraId="213ECFE7"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Review and approval of new programs </w:t>
            </w:r>
          </w:p>
        </w:tc>
        <w:tc>
          <w:tcPr>
            <w:tcW w:w="2019" w:type="dxa"/>
            <w:tcBorders>
              <w:top w:val="nil"/>
              <w:left w:val="nil"/>
              <w:bottom w:val="nil"/>
              <w:right w:val="nil"/>
            </w:tcBorders>
            <w:shd w:val="clear" w:color="auto" w:fill="auto"/>
            <w:vAlign w:val="center"/>
            <w:hideMark/>
          </w:tcPr>
          <w:p w14:paraId="01BA9FF9" w14:textId="176D2823"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61</w:t>
            </w:r>
          </w:p>
        </w:tc>
      </w:tr>
      <w:tr w:rsidR="003B4EFE" w:rsidRPr="000D5E3B" w14:paraId="56A7183E" w14:textId="77777777" w:rsidTr="000D5E3B">
        <w:trPr>
          <w:trHeight w:val="319"/>
        </w:trPr>
        <w:tc>
          <w:tcPr>
            <w:tcW w:w="7371" w:type="dxa"/>
            <w:tcBorders>
              <w:top w:val="nil"/>
              <w:left w:val="nil"/>
              <w:bottom w:val="nil"/>
              <w:right w:val="nil"/>
            </w:tcBorders>
            <w:shd w:val="clear" w:color="auto" w:fill="auto"/>
            <w:vAlign w:val="center"/>
            <w:hideMark/>
          </w:tcPr>
          <w:p w14:paraId="2A9848F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Staff support</w:t>
            </w:r>
          </w:p>
        </w:tc>
        <w:tc>
          <w:tcPr>
            <w:tcW w:w="2019" w:type="dxa"/>
            <w:tcBorders>
              <w:top w:val="nil"/>
              <w:left w:val="nil"/>
              <w:bottom w:val="nil"/>
              <w:right w:val="nil"/>
            </w:tcBorders>
            <w:shd w:val="clear" w:color="auto" w:fill="auto"/>
            <w:vAlign w:val="center"/>
            <w:hideMark/>
          </w:tcPr>
          <w:p w14:paraId="2F331B32" w14:textId="2560B1BB"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63</w:t>
            </w:r>
          </w:p>
        </w:tc>
      </w:tr>
      <w:tr w:rsidR="003B4EFE" w:rsidRPr="000D5E3B" w14:paraId="46030EAD" w14:textId="77777777" w:rsidTr="000D5E3B">
        <w:trPr>
          <w:trHeight w:val="319"/>
        </w:trPr>
        <w:tc>
          <w:tcPr>
            <w:tcW w:w="7371" w:type="dxa"/>
            <w:tcBorders>
              <w:top w:val="nil"/>
              <w:left w:val="nil"/>
              <w:bottom w:val="nil"/>
              <w:right w:val="nil"/>
            </w:tcBorders>
            <w:shd w:val="clear" w:color="auto" w:fill="auto"/>
            <w:vAlign w:val="center"/>
            <w:hideMark/>
          </w:tcPr>
          <w:p w14:paraId="6359DC83"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Unit, recognition of</w:t>
            </w:r>
          </w:p>
        </w:tc>
        <w:tc>
          <w:tcPr>
            <w:tcW w:w="2019" w:type="dxa"/>
            <w:tcBorders>
              <w:top w:val="nil"/>
              <w:left w:val="nil"/>
              <w:bottom w:val="nil"/>
              <w:right w:val="nil"/>
            </w:tcBorders>
            <w:shd w:val="clear" w:color="auto" w:fill="auto"/>
            <w:vAlign w:val="center"/>
            <w:hideMark/>
          </w:tcPr>
          <w:p w14:paraId="096D6D34"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w:t>
            </w:r>
          </w:p>
        </w:tc>
      </w:tr>
      <w:tr w:rsidR="003B4EFE" w:rsidRPr="000D5E3B" w14:paraId="4A63C8FD" w14:textId="77777777" w:rsidTr="000D5E3B">
        <w:trPr>
          <w:trHeight w:val="319"/>
        </w:trPr>
        <w:tc>
          <w:tcPr>
            <w:tcW w:w="7371" w:type="dxa"/>
            <w:tcBorders>
              <w:top w:val="nil"/>
              <w:left w:val="nil"/>
              <w:bottom w:val="nil"/>
              <w:right w:val="nil"/>
            </w:tcBorders>
            <w:shd w:val="clear" w:color="auto" w:fill="auto"/>
            <w:hideMark/>
          </w:tcPr>
          <w:p w14:paraId="7E56D1D2" w14:textId="3A1D9D56"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University </w:t>
            </w:r>
            <w:r>
              <w:rPr>
                <w:rFonts w:ascii="Times New Roman" w:eastAsia="Times New Roman" w:hAnsi="Times New Roman" w:cs="Times New Roman"/>
                <w:color w:val="000000"/>
                <w:sz w:val="24"/>
                <w:szCs w:val="24"/>
                <w:lang w:eastAsia="ko-KR"/>
              </w:rPr>
              <w:t>A</w:t>
            </w:r>
            <w:r w:rsidRPr="000D5E3B">
              <w:rPr>
                <w:rFonts w:ascii="Times New Roman" w:eastAsia="Times New Roman" w:hAnsi="Times New Roman" w:cs="Times New Roman"/>
                <w:color w:val="000000"/>
                <w:sz w:val="24"/>
                <w:szCs w:val="24"/>
                <w:lang w:eastAsia="ko-KR"/>
              </w:rPr>
              <w:t xml:space="preserve">cademic </w:t>
            </w:r>
            <w:r>
              <w:rPr>
                <w:rFonts w:ascii="Times New Roman" w:eastAsia="Times New Roman" w:hAnsi="Times New Roman" w:cs="Times New Roman"/>
                <w:color w:val="000000"/>
                <w:sz w:val="24"/>
                <w:szCs w:val="24"/>
                <w:lang w:eastAsia="ko-KR"/>
              </w:rPr>
              <w:t>P</w:t>
            </w:r>
            <w:r w:rsidRPr="000D5E3B">
              <w:rPr>
                <w:rFonts w:ascii="Times New Roman" w:eastAsia="Times New Roman" w:hAnsi="Times New Roman" w:cs="Times New Roman"/>
                <w:color w:val="000000"/>
                <w:sz w:val="24"/>
                <w:szCs w:val="24"/>
                <w:lang w:eastAsia="ko-KR"/>
              </w:rPr>
              <w:t xml:space="preserve">olicy </w:t>
            </w:r>
            <w:r>
              <w:rPr>
                <w:rFonts w:ascii="Times New Roman" w:eastAsia="Times New Roman" w:hAnsi="Times New Roman" w:cs="Times New Roman"/>
                <w:color w:val="000000"/>
                <w:sz w:val="24"/>
                <w:szCs w:val="24"/>
                <w:lang w:eastAsia="ko-KR"/>
              </w:rPr>
              <w:t>C</w:t>
            </w:r>
            <w:r w:rsidRPr="000D5E3B">
              <w:rPr>
                <w:rFonts w:ascii="Times New Roman" w:eastAsia="Times New Roman" w:hAnsi="Times New Roman" w:cs="Times New Roman"/>
                <w:color w:val="000000"/>
                <w:sz w:val="24"/>
                <w:szCs w:val="24"/>
                <w:lang w:eastAsia="ko-KR"/>
              </w:rPr>
              <w:t>ommittee</w:t>
            </w:r>
          </w:p>
        </w:tc>
        <w:tc>
          <w:tcPr>
            <w:tcW w:w="2019" w:type="dxa"/>
            <w:tcBorders>
              <w:top w:val="nil"/>
              <w:left w:val="nil"/>
              <w:bottom w:val="nil"/>
              <w:right w:val="nil"/>
            </w:tcBorders>
            <w:shd w:val="clear" w:color="auto" w:fill="auto"/>
            <w:vAlign w:val="center"/>
            <w:hideMark/>
          </w:tcPr>
          <w:p w14:paraId="63BC505C" w14:textId="3330A92E"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69, 77</w:t>
            </w:r>
          </w:p>
        </w:tc>
      </w:tr>
      <w:tr w:rsidR="003B4EFE" w:rsidRPr="000D5E3B" w14:paraId="4ED7EEC9" w14:textId="77777777" w:rsidTr="000D5E3B">
        <w:trPr>
          <w:trHeight w:val="319"/>
        </w:trPr>
        <w:tc>
          <w:tcPr>
            <w:tcW w:w="7371" w:type="dxa"/>
            <w:tcBorders>
              <w:top w:val="nil"/>
              <w:left w:val="nil"/>
              <w:bottom w:val="nil"/>
              <w:right w:val="nil"/>
            </w:tcBorders>
            <w:shd w:val="clear" w:color="auto" w:fill="auto"/>
            <w:vAlign w:val="center"/>
            <w:hideMark/>
          </w:tcPr>
          <w:p w14:paraId="71227D8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Committee procedure</w:t>
            </w:r>
          </w:p>
        </w:tc>
        <w:tc>
          <w:tcPr>
            <w:tcW w:w="2019" w:type="dxa"/>
            <w:tcBorders>
              <w:top w:val="nil"/>
              <w:left w:val="nil"/>
              <w:bottom w:val="nil"/>
              <w:right w:val="nil"/>
            </w:tcBorders>
            <w:shd w:val="clear" w:color="auto" w:fill="auto"/>
            <w:vAlign w:val="center"/>
            <w:hideMark/>
          </w:tcPr>
          <w:p w14:paraId="5335B7C5" w14:textId="1363AA7C"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78</w:t>
            </w:r>
          </w:p>
        </w:tc>
      </w:tr>
      <w:tr w:rsidR="003B4EFE" w:rsidRPr="000D5E3B" w14:paraId="67D2F6C8" w14:textId="77777777" w:rsidTr="000D5E3B">
        <w:trPr>
          <w:trHeight w:val="319"/>
        </w:trPr>
        <w:tc>
          <w:tcPr>
            <w:tcW w:w="7371" w:type="dxa"/>
            <w:tcBorders>
              <w:top w:val="nil"/>
              <w:left w:val="nil"/>
              <w:bottom w:val="nil"/>
              <w:right w:val="nil"/>
            </w:tcBorders>
            <w:shd w:val="clear" w:color="auto" w:fill="auto"/>
            <w:vAlign w:val="center"/>
            <w:hideMark/>
          </w:tcPr>
          <w:p w14:paraId="4CF07647" w14:textId="1F368931"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Distribution of approved policies </w:t>
            </w:r>
          </w:p>
        </w:tc>
        <w:tc>
          <w:tcPr>
            <w:tcW w:w="2019" w:type="dxa"/>
            <w:tcBorders>
              <w:top w:val="nil"/>
              <w:left w:val="nil"/>
              <w:bottom w:val="nil"/>
              <w:right w:val="nil"/>
            </w:tcBorders>
            <w:shd w:val="clear" w:color="auto" w:fill="auto"/>
            <w:vAlign w:val="center"/>
            <w:hideMark/>
          </w:tcPr>
          <w:p w14:paraId="3FF652CA" w14:textId="78B611DC"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81</w:t>
            </w:r>
          </w:p>
        </w:tc>
      </w:tr>
      <w:tr w:rsidR="003B4EFE" w:rsidRPr="000D5E3B" w14:paraId="5E70066A" w14:textId="77777777" w:rsidTr="000D5E3B">
        <w:trPr>
          <w:trHeight w:val="319"/>
        </w:trPr>
        <w:tc>
          <w:tcPr>
            <w:tcW w:w="7371" w:type="dxa"/>
            <w:tcBorders>
              <w:top w:val="nil"/>
              <w:left w:val="nil"/>
              <w:bottom w:val="nil"/>
              <w:right w:val="nil"/>
            </w:tcBorders>
            <w:shd w:val="clear" w:color="auto" w:fill="auto"/>
            <w:vAlign w:val="center"/>
            <w:hideMark/>
          </w:tcPr>
          <w:p w14:paraId="235249F9" w14:textId="6BBDAE80"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Enactment of policies</w:t>
            </w:r>
            <w:r w:rsidRPr="000D5E3B" w:rsidDel="000957FF">
              <w:rPr>
                <w:rFonts w:ascii="Times New Roman" w:eastAsia="Times New Roman" w:hAnsi="Times New Roman" w:cs="Times New Roman"/>
                <w:color w:val="000000"/>
                <w:sz w:val="24"/>
                <w:szCs w:val="24"/>
                <w:lang w:eastAsia="ko-KR"/>
              </w:rPr>
              <w:t xml:space="preserve"> </w:t>
            </w:r>
          </w:p>
        </w:tc>
        <w:tc>
          <w:tcPr>
            <w:tcW w:w="2019" w:type="dxa"/>
            <w:tcBorders>
              <w:top w:val="nil"/>
              <w:left w:val="nil"/>
              <w:bottom w:val="nil"/>
              <w:right w:val="nil"/>
            </w:tcBorders>
            <w:shd w:val="clear" w:color="auto" w:fill="auto"/>
            <w:vAlign w:val="center"/>
            <w:hideMark/>
          </w:tcPr>
          <w:p w14:paraId="26EC9DD7" w14:textId="06BFC6D3"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79</w:t>
            </w:r>
          </w:p>
        </w:tc>
      </w:tr>
      <w:tr w:rsidR="003B4EFE" w:rsidRPr="000D5E3B" w14:paraId="4932FAC5" w14:textId="77777777" w:rsidTr="000D5E3B">
        <w:trPr>
          <w:trHeight w:val="319"/>
        </w:trPr>
        <w:tc>
          <w:tcPr>
            <w:tcW w:w="7371" w:type="dxa"/>
            <w:tcBorders>
              <w:top w:val="nil"/>
              <w:left w:val="nil"/>
              <w:bottom w:val="nil"/>
              <w:right w:val="nil"/>
            </w:tcBorders>
            <w:shd w:val="clear" w:color="auto" w:fill="auto"/>
            <w:vAlign w:val="center"/>
            <w:hideMark/>
          </w:tcPr>
          <w:p w14:paraId="0AB2EB06" w14:textId="2CFAD3E8"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Eligibility for committee membership </w:t>
            </w:r>
          </w:p>
        </w:tc>
        <w:tc>
          <w:tcPr>
            <w:tcW w:w="2019" w:type="dxa"/>
            <w:tcBorders>
              <w:top w:val="nil"/>
              <w:left w:val="nil"/>
              <w:bottom w:val="nil"/>
              <w:right w:val="nil"/>
            </w:tcBorders>
            <w:shd w:val="clear" w:color="auto" w:fill="auto"/>
            <w:vAlign w:val="center"/>
            <w:hideMark/>
          </w:tcPr>
          <w:p w14:paraId="0CEF08D8" w14:textId="0F66E49C"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70, 81</w:t>
            </w:r>
          </w:p>
        </w:tc>
      </w:tr>
      <w:tr w:rsidR="003B4EFE" w:rsidRPr="000D5E3B" w14:paraId="162E9F8F" w14:textId="77777777" w:rsidTr="000D5E3B">
        <w:trPr>
          <w:trHeight w:val="319"/>
        </w:trPr>
        <w:tc>
          <w:tcPr>
            <w:tcW w:w="7371" w:type="dxa"/>
            <w:tcBorders>
              <w:top w:val="nil"/>
              <w:left w:val="nil"/>
              <w:bottom w:val="nil"/>
              <w:right w:val="nil"/>
            </w:tcBorders>
            <w:shd w:val="clear" w:color="auto" w:fill="auto"/>
            <w:vAlign w:val="center"/>
            <w:hideMark/>
          </w:tcPr>
          <w:p w14:paraId="43CB292A" w14:textId="2DA040ED"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Meetings</w:t>
            </w:r>
            <w:r w:rsidRPr="000D5E3B" w:rsidDel="00A30D49">
              <w:rPr>
                <w:rFonts w:ascii="Times New Roman" w:eastAsia="Times New Roman" w:hAnsi="Times New Roman" w:cs="Times New Roman"/>
                <w:color w:val="000000"/>
                <w:sz w:val="24"/>
                <w:szCs w:val="24"/>
                <w:lang w:eastAsia="ko-KR"/>
              </w:rPr>
              <w:t xml:space="preserve"> </w:t>
            </w:r>
          </w:p>
        </w:tc>
        <w:tc>
          <w:tcPr>
            <w:tcW w:w="2019" w:type="dxa"/>
            <w:tcBorders>
              <w:top w:val="nil"/>
              <w:left w:val="nil"/>
              <w:bottom w:val="nil"/>
              <w:right w:val="nil"/>
            </w:tcBorders>
            <w:shd w:val="clear" w:color="auto" w:fill="auto"/>
            <w:vAlign w:val="center"/>
            <w:hideMark/>
          </w:tcPr>
          <w:p w14:paraId="63F702AD" w14:textId="701478C0"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78</w:t>
            </w:r>
          </w:p>
        </w:tc>
      </w:tr>
      <w:tr w:rsidR="003B4EFE" w:rsidRPr="000D5E3B" w14:paraId="39805294" w14:textId="77777777" w:rsidTr="000D5E3B">
        <w:trPr>
          <w:trHeight w:val="319"/>
        </w:trPr>
        <w:tc>
          <w:tcPr>
            <w:tcW w:w="7371" w:type="dxa"/>
            <w:tcBorders>
              <w:top w:val="nil"/>
              <w:left w:val="nil"/>
              <w:bottom w:val="nil"/>
              <w:right w:val="nil"/>
            </w:tcBorders>
            <w:shd w:val="clear" w:color="auto" w:fill="auto"/>
            <w:vAlign w:val="center"/>
            <w:hideMark/>
          </w:tcPr>
          <w:p w14:paraId="15ABFC54" w14:textId="77E78F2C"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Membership</w:t>
            </w:r>
            <w:r w:rsidRPr="000D5E3B" w:rsidDel="00A30D49">
              <w:rPr>
                <w:rFonts w:ascii="Times New Roman" w:eastAsia="Times New Roman" w:hAnsi="Times New Roman" w:cs="Times New Roman"/>
                <w:color w:val="000000"/>
                <w:sz w:val="24"/>
                <w:szCs w:val="24"/>
                <w:lang w:eastAsia="ko-KR"/>
              </w:rPr>
              <w:t xml:space="preserve"> </w:t>
            </w:r>
          </w:p>
        </w:tc>
        <w:tc>
          <w:tcPr>
            <w:tcW w:w="2019" w:type="dxa"/>
            <w:tcBorders>
              <w:top w:val="nil"/>
              <w:left w:val="nil"/>
              <w:bottom w:val="nil"/>
              <w:right w:val="nil"/>
            </w:tcBorders>
            <w:shd w:val="clear" w:color="auto" w:fill="auto"/>
            <w:vAlign w:val="center"/>
            <w:hideMark/>
          </w:tcPr>
          <w:p w14:paraId="01FBF205" w14:textId="5CCEF864"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69</w:t>
            </w:r>
          </w:p>
        </w:tc>
      </w:tr>
      <w:tr w:rsidR="003B4EFE" w:rsidRPr="000D5E3B" w14:paraId="5334515E" w14:textId="77777777" w:rsidTr="000D5E3B">
        <w:trPr>
          <w:trHeight w:val="319"/>
        </w:trPr>
        <w:tc>
          <w:tcPr>
            <w:tcW w:w="7371" w:type="dxa"/>
            <w:tcBorders>
              <w:top w:val="nil"/>
              <w:left w:val="nil"/>
              <w:bottom w:val="nil"/>
              <w:right w:val="nil"/>
            </w:tcBorders>
            <w:shd w:val="clear" w:color="auto" w:fill="auto"/>
            <w:vAlign w:val="center"/>
            <w:hideMark/>
          </w:tcPr>
          <w:p w14:paraId="0AECCA6B"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Term of office</w:t>
            </w:r>
          </w:p>
        </w:tc>
        <w:tc>
          <w:tcPr>
            <w:tcW w:w="2019" w:type="dxa"/>
            <w:tcBorders>
              <w:top w:val="nil"/>
              <w:left w:val="nil"/>
              <w:bottom w:val="nil"/>
              <w:right w:val="nil"/>
            </w:tcBorders>
            <w:shd w:val="clear" w:color="auto" w:fill="auto"/>
            <w:vAlign w:val="center"/>
            <w:hideMark/>
          </w:tcPr>
          <w:p w14:paraId="391E1C66" w14:textId="594FEA4E"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71</w:t>
            </w:r>
          </w:p>
        </w:tc>
      </w:tr>
      <w:tr w:rsidR="003B4EFE" w:rsidRPr="000D5E3B" w14:paraId="036B04C5" w14:textId="77777777" w:rsidTr="000D5E3B">
        <w:trPr>
          <w:trHeight w:val="319"/>
        </w:trPr>
        <w:tc>
          <w:tcPr>
            <w:tcW w:w="7371" w:type="dxa"/>
            <w:tcBorders>
              <w:top w:val="nil"/>
              <w:left w:val="nil"/>
              <w:bottom w:val="nil"/>
              <w:right w:val="nil"/>
            </w:tcBorders>
            <w:shd w:val="clear" w:color="auto" w:fill="auto"/>
            <w:vAlign w:val="center"/>
            <w:hideMark/>
          </w:tcPr>
          <w:p w14:paraId="19225499" w14:textId="77777777" w:rsidR="003B4EFE" w:rsidRPr="000D5E3B" w:rsidRDefault="003B4EFE" w:rsidP="003B4EFE">
            <w:pPr>
              <w:widowControl/>
              <w:ind w:firstLineChars="600" w:firstLine="144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w:t>
            </w:r>
          </w:p>
        </w:tc>
        <w:tc>
          <w:tcPr>
            <w:tcW w:w="2019" w:type="dxa"/>
            <w:tcBorders>
              <w:top w:val="nil"/>
              <w:left w:val="nil"/>
              <w:bottom w:val="nil"/>
              <w:right w:val="nil"/>
            </w:tcBorders>
            <w:shd w:val="clear" w:color="auto" w:fill="auto"/>
            <w:vAlign w:val="center"/>
            <w:hideMark/>
          </w:tcPr>
          <w:p w14:paraId="55143611" w14:textId="5633F6C9"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70</w:t>
            </w:r>
          </w:p>
        </w:tc>
      </w:tr>
      <w:tr w:rsidR="003B4EFE" w:rsidRPr="000D5E3B" w14:paraId="22AE91B5" w14:textId="77777777" w:rsidTr="000D5E3B">
        <w:trPr>
          <w:trHeight w:val="319"/>
        </w:trPr>
        <w:tc>
          <w:tcPr>
            <w:tcW w:w="7371" w:type="dxa"/>
            <w:tcBorders>
              <w:top w:val="nil"/>
              <w:left w:val="nil"/>
              <w:bottom w:val="nil"/>
              <w:right w:val="nil"/>
            </w:tcBorders>
            <w:shd w:val="clear" w:color="auto" w:fill="auto"/>
            <w:vAlign w:val="center"/>
            <w:hideMark/>
          </w:tcPr>
          <w:p w14:paraId="3BA29DD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Scope and jurisdiction</w:t>
            </w:r>
          </w:p>
        </w:tc>
        <w:tc>
          <w:tcPr>
            <w:tcW w:w="2019" w:type="dxa"/>
            <w:tcBorders>
              <w:top w:val="nil"/>
              <w:left w:val="nil"/>
              <w:bottom w:val="nil"/>
              <w:right w:val="nil"/>
            </w:tcBorders>
            <w:shd w:val="clear" w:color="auto" w:fill="auto"/>
            <w:vAlign w:val="center"/>
            <w:hideMark/>
          </w:tcPr>
          <w:p w14:paraId="688DCAEB" w14:textId="265E53F0" w:rsidR="003B4EFE" w:rsidRPr="000D5E3B" w:rsidRDefault="00444FFC"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77</w:t>
            </w:r>
          </w:p>
        </w:tc>
      </w:tr>
      <w:tr w:rsidR="003B4EFE" w:rsidRPr="000D5E3B" w14:paraId="096D2E2F" w14:textId="77777777" w:rsidTr="000D5E3B">
        <w:trPr>
          <w:trHeight w:val="319"/>
        </w:trPr>
        <w:tc>
          <w:tcPr>
            <w:tcW w:w="7371" w:type="dxa"/>
            <w:tcBorders>
              <w:top w:val="nil"/>
              <w:left w:val="nil"/>
              <w:bottom w:val="nil"/>
              <w:right w:val="nil"/>
            </w:tcBorders>
            <w:shd w:val="clear" w:color="auto" w:fill="auto"/>
            <w:vAlign w:val="center"/>
            <w:hideMark/>
          </w:tcPr>
          <w:p w14:paraId="1E189BA8"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University equipment and services (see: General work conditions) </w:t>
            </w:r>
          </w:p>
        </w:tc>
        <w:tc>
          <w:tcPr>
            <w:tcW w:w="2019" w:type="dxa"/>
            <w:tcBorders>
              <w:top w:val="nil"/>
              <w:left w:val="nil"/>
              <w:bottom w:val="nil"/>
              <w:right w:val="nil"/>
            </w:tcBorders>
            <w:shd w:val="clear" w:color="auto" w:fill="auto"/>
            <w:noWrap/>
            <w:vAlign w:val="bottom"/>
            <w:hideMark/>
          </w:tcPr>
          <w:p w14:paraId="311839C6"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5D83A762" w14:textId="77777777" w:rsidTr="000D5E3B">
        <w:trPr>
          <w:trHeight w:val="319"/>
        </w:trPr>
        <w:tc>
          <w:tcPr>
            <w:tcW w:w="7371" w:type="dxa"/>
            <w:tcBorders>
              <w:top w:val="nil"/>
              <w:left w:val="nil"/>
              <w:bottom w:val="nil"/>
              <w:right w:val="nil"/>
            </w:tcBorders>
            <w:shd w:val="clear" w:color="auto" w:fill="auto"/>
            <w:vAlign w:val="center"/>
            <w:hideMark/>
          </w:tcPr>
          <w:p w14:paraId="3C917EF7"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University services, association use of</w:t>
            </w:r>
          </w:p>
        </w:tc>
        <w:tc>
          <w:tcPr>
            <w:tcW w:w="2019" w:type="dxa"/>
            <w:tcBorders>
              <w:top w:val="nil"/>
              <w:left w:val="nil"/>
              <w:bottom w:val="nil"/>
              <w:right w:val="nil"/>
            </w:tcBorders>
            <w:shd w:val="clear" w:color="auto" w:fill="auto"/>
            <w:noWrap/>
            <w:vAlign w:val="bottom"/>
            <w:hideMark/>
          </w:tcPr>
          <w:p w14:paraId="34C0A4EB"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5</w:t>
            </w:r>
          </w:p>
        </w:tc>
      </w:tr>
      <w:tr w:rsidR="003B4EFE" w:rsidRPr="000D5E3B" w14:paraId="15F8BB8A" w14:textId="77777777" w:rsidTr="000D5E3B">
        <w:trPr>
          <w:trHeight w:val="319"/>
        </w:trPr>
        <w:tc>
          <w:tcPr>
            <w:tcW w:w="7371" w:type="dxa"/>
            <w:tcBorders>
              <w:top w:val="nil"/>
              <w:left w:val="nil"/>
              <w:bottom w:val="nil"/>
              <w:right w:val="nil"/>
            </w:tcBorders>
            <w:shd w:val="clear" w:color="auto" w:fill="auto"/>
            <w:vAlign w:val="center"/>
            <w:hideMark/>
          </w:tcPr>
          <w:p w14:paraId="1EB9368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University Store</w:t>
            </w:r>
          </w:p>
        </w:tc>
        <w:tc>
          <w:tcPr>
            <w:tcW w:w="2019" w:type="dxa"/>
            <w:tcBorders>
              <w:top w:val="nil"/>
              <w:left w:val="nil"/>
              <w:bottom w:val="nil"/>
              <w:right w:val="nil"/>
            </w:tcBorders>
            <w:shd w:val="clear" w:color="auto" w:fill="auto"/>
            <w:vAlign w:val="center"/>
            <w:hideMark/>
          </w:tcPr>
          <w:p w14:paraId="426E211A" w14:textId="40ECAA2F"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1251CF01" w14:textId="77777777" w:rsidTr="000D5E3B">
        <w:trPr>
          <w:trHeight w:val="319"/>
        </w:trPr>
        <w:tc>
          <w:tcPr>
            <w:tcW w:w="7371" w:type="dxa"/>
            <w:tcBorders>
              <w:top w:val="nil"/>
              <w:left w:val="nil"/>
              <w:bottom w:val="nil"/>
              <w:right w:val="nil"/>
            </w:tcBorders>
            <w:shd w:val="clear" w:color="auto" w:fill="auto"/>
            <w:vAlign w:val="center"/>
            <w:hideMark/>
          </w:tcPr>
          <w:p w14:paraId="023F4F7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Order books for instruction </w:t>
            </w:r>
          </w:p>
        </w:tc>
        <w:tc>
          <w:tcPr>
            <w:tcW w:w="2019" w:type="dxa"/>
            <w:tcBorders>
              <w:top w:val="nil"/>
              <w:left w:val="nil"/>
              <w:bottom w:val="nil"/>
              <w:right w:val="nil"/>
            </w:tcBorders>
            <w:shd w:val="clear" w:color="auto" w:fill="auto"/>
            <w:vAlign w:val="center"/>
            <w:hideMark/>
          </w:tcPr>
          <w:p w14:paraId="51D92448" w14:textId="44EF1EB9"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57A73643" w14:textId="77777777" w:rsidTr="000D5E3B">
        <w:trPr>
          <w:trHeight w:val="319"/>
        </w:trPr>
        <w:tc>
          <w:tcPr>
            <w:tcW w:w="7371" w:type="dxa"/>
            <w:tcBorders>
              <w:top w:val="nil"/>
              <w:left w:val="nil"/>
              <w:bottom w:val="nil"/>
              <w:right w:val="nil"/>
            </w:tcBorders>
            <w:shd w:val="clear" w:color="auto" w:fill="auto"/>
            <w:vAlign w:val="center"/>
            <w:hideMark/>
          </w:tcPr>
          <w:p w14:paraId="677F129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Store management companies</w:t>
            </w:r>
          </w:p>
        </w:tc>
        <w:tc>
          <w:tcPr>
            <w:tcW w:w="2019" w:type="dxa"/>
            <w:tcBorders>
              <w:top w:val="nil"/>
              <w:left w:val="nil"/>
              <w:bottom w:val="nil"/>
              <w:right w:val="nil"/>
            </w:tcBorders>
            <w:shd w:val="clear" w:color="auto" w:fill="auto"/>
            <w:vAlign w:val="center"/>
            <w:hideMark/>
          </w:tcPr>
          <w:p w14:paraId="10F9BBD3" w14:textId="309EEF6E"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139</w:t>
            </w:r>
          </w:p>
        </w:tc>
      </w:tr>
      <w:tr w:rsidR="003B4EFE" w:rsidRPr="000D5E3B" w14:paraId="134CDBD9" w14:textId="77777777" w:rsidTr="000D5E3B">
        <w:trPr>
          <w:trHeight w:val="319"/>
        </w:trPr>
        <w:tc>
          <w:tcPr>
            <w:tcW w:w="7371" w:type="dxa"/>
            <w:tcBorders>
              <w:top w:val="nil"/>
              <w:left w:val="nil"/>
              <w:bottom w:val="nil"/>
              <w:right w:val="nil"/>
            </w:tcBorders>
            <w:shd w:val="clear" w:color="auto" w:fill="auto"/>
            <w:vAlign w:val="center"/>
            <w:hideMark/>
          </w:tcPr>
          <w:p w14:paraId="44D9936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w:t>
            </w:r>
          </w:p>
        </w:tc>
        <w:tc>
          <w:tcPr>
            <w:tcW w:w="2019" w:type="dxa"/>
            <w:tcBorders>
              <w:top w:val="nil"/>
              <w:left w:val="nil"/>
              <w:bottom w:val="nil"/>
              <w:right w:val="nil"/>
            </w:tcBorders>
            <w:shd w:val="clear" w:color="auto" w:fill="auto"/>
            <w:vAlign w:val="center"/>
            <w:hideMark/>
          </w:tcPr>
          <w:p w14:paraId="69F912A3"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13</w:t>
            </w:r>
          </w:p>
        </w:tc>
      </w:tr>
      <w:tr w:rsidR="003B4EFE" w:rsidRPr="000D5E3B" w14:paraId="0B775E13" w14:textId="77777777" w:rsidTr="000D5E3B">
        <w:trPr>
          <w:trHeight w:val="319"/>
        </w:trPr>
        <w:tc>
          <w:tcPr>
            <w:tcW w:w="7371" w:type="dxa"/>
            <w:tcBorders>
              <w:top w:val="nil"/>
              <w:left w:val="nil"/>
              <w:bottom w:val="nil"/>
              <w:right w:val="nil"/>
            </w:tcBorders>
            <w:shd w:val="clear" w:color="auto" w:fill="auto"/>
            <w:vAlign w:val="center"/>
            <w:hideMark/>
          </w:tcPr>
          <w:p w14:paraId="069AC52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Acting appointments</w:t>
            </w:r>
          </w:p>
        </w:tc>
        <w:tc>
          <w:tcPr>
            <w:tcW w:w="2019" w:type="dxa"/>
            <w:tcBorders>
              <w:top w:val="nil"/>
              <w:left w:val="nil"/>
              <w:bottom w:val="nil"/>
              <w:right w:val="nil"/>
            </w:tcBorders>
            <w:shd w:val="clear" w:color="auto" w:fill="auto"/>
            <w:vAlign w:val="center"/>
            <w:hideMark/>
          </w:tcPr>
          <w:p w14:paraId="7A89971E" w14:textId="404D95E3"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w:t>
            </w:r>
          </w:p>
        </w:tc>
      </w:tr>
      <w:tr w:rsidR="003B4EFE" w:rsidRPr="000D5E3B" w14:paraId="7820E900" w14:textId="77777777" w:rsidTr="000D5E3B">
        <w:trPr>
          <w:trHeight w:val="319"/>
        </w:trPr>
        <w:tc>
          <w:tcPr>
            <w:tcW w:w="7371" w:type="dxa"/>
            <w:tcBorders>
              <w:top w:val="nil"/>
              <w:left w:val="nil"/>
              <w:bottom w:val="nil"/>
              <w:right w:val="nil"/>
            </w:tcBorders>
            <w:shd w:val="clear" w:color="auto" w:fill="auto"/>
            <w:vAlign w:val="center"/>
            <w:hideMark/>
          </w:tcPr>
          <w:p w14:paraId="7D60C24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Bridging line authorization</w:t>
            </w:r>
          </w:p>
        </w:tc>
        <w:tc>
          <w:tcPr>
            <w:tcW w:w="2019" w:type="dxa"/>
            <w:tcBorders>
              <w:top w:val="nil"/>
              <w:left w:val="nil"/>
              <w:bottom w:val="nil"/>
              <w:right w:val="nil"/>
            </w:tcBorders>
            <w:shd w:val="clear" w:color="auto" w:fill="auto"/>
            <w:vAlign w:val="center"/>
            <w:hideMark/>
          </w:tcPr>
          <w:p w14:paraId="0409697F"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18</w:t>
            </w:r>
          </w:p>
        </w:tc>
      </w:tr>
      <w:tr w:rsidR="003B4EFE" w:rsidRPr="000D5E3B" w14:paraId="4D1C1D1E" w14:textId="77777777" w:rsidTr="000D5E3B">
        <w:trPr>
          <w:trHeight w:val="319"/>
        </w:trPr>
        <w:tc>
          <w:tcPr>
            <w:tcW w:w="7371" w:type="dxa"/>
            <w:tcBorders>
              <w:top w:val="nil"/>
              <w:left w:val="nil"/>
              <w:bottom w:val="nil"/>
              <w:right w:val="nil"/>
            </w:tcBorders>
            <w:shd w:val="clear" w:color="auto" w:fill="auto"/>
            <w:vAlign w:val="center"/>
            <w:hideMark/>
          </w:tcPr>
          <w:p w14:paraId="2197AA3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Kinds of</w:t>
            </w:r>
          </w:p>
        </w:tc>
        <w:tc>
          <w:tcPr>
            <w:tcW w:w="2019" w:type="dxa"/>
            <w:tcBorders>
              <w:top w:val="nil"/>
              <w:left w:val="nil"/>
              <w:bottom w:val="nil"/>
              <w:right w:val="nil"/>
            </w:tcBorders>
            <w:shd w:val="clear" w:color="auto" w:fill="auto"/>
            <w:vAlign w:val="center"/>
            <w:hideMark/>
          </w:tcPr>
          <w:p w14:paraId="526A250C" w14:textId="1EC44D3B"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18</w:t>
            </w:r>
          </w:p>
        </w:tc>
      </w:tr>
      <w:tr w:rsidR="003B4EFE" w:rsidRPr="000D5E3B" w14:paraId="516F479D" w14:textId="77777777" w:rsidTr="000D5E3B">
        <w:trPr>
          <w:trHeight w:val="319"/>
        </w:trPr>
        <w:tc>
          <w:tcPr>
            <w:tcW w:w="7371" w:type="dxa"/>
            <w:tcBorders>
              <w:top w:val="nil"/>
              <w:left w:val="nil"/>
              <w:bottom w:val="nil"/>
              <w:right w:val="nil"/>
            </w:tcBorders>
            <w:shd w:val="clear" w:color="auto" w:fill="auto"/>
            <w:vAlign w:val="center"/>
            <w:hideMark/>
          </w:tcPr>
          <w:p w14:paraId="4A95E6F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Procedure for filling</w:t>
            </w:r>
          </w:p>
        </w:tc>
        <w:tc>
          <w:tcPr>
            <w:tcW w:w="2019" w:type="dxa"/>
            <w:tcBorders>
              <w:top w:val="nil"/>
              <w:left w:val="nil"/>
              <w:bottom w:val="nil"/>
              <w:right w:val="nil"/>
            </w:tcBorders>
            <w:shd w:val="clear" w:color="auto" w:fill="auto"/>
            <w:vAlign w:val="center"/>
            <w:hideMark/>
          </w:tcPr>
          <w:p w14:paraId="73CB1847"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13</w:t>
            </w:r>
          </w:p>
        </w:tc>
      </w:tr>
      <w:tr w:rsidR="003B4EFE" w:rsidRPr="000D5E3B" w14:paraId="21977252" w14:textId="77777777" w:rsidTr="000D5E3B">
        <w:trPr>
          <w:trHeight w:val="319"/>
        </w:trPr>
        <w:tc>
          <w:tcPr>
            <w:tcW w:w="7371" w:type="dxa"/>
            <w:tcBorders>
              <w:top w:val="nil"/>
              <w:left w:val="nil"/>
              <w:bottom w:val="nil"/>
              <w:right w:val="nil"/>
            </w:tcBorders>
            <w:shd w:val="clear" w:color="auto" w:fill="auto"/>
            <w:vAlign w:val="center"/>
            <w:hideMark/>
          </w:tcPr>
          <w:p w14:paraId="351B3A90"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 declaration of</w:t>
            </w:r>
          </w:p>
        </w:tc>
        <w:tc>
          <w:tcPr>
            <w:tcW w:w="2019" w:type="dxa"/>
            <w:tcBorders>
              <w:top w:val="nil"/>
              <w:left w:val="nil"/>
              <w:bottom w:val="nil"/>
              <w:right w:val="nil"/>
            </w:tcBorders>
            <w:shd w:val="clear" w:color="auto" w:fill="auto"/>
            <w:vAlign w:val="center"/>
            <w:hideMark/>
          </w:tcPr>
          <w:p w14:paraId="70A268B2"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13</w:t>
            </w:r>
          </w:p>
        </w:tc>
      </w:tr>
      <w:tr w:rsidR="003B4EFE" w:rsidRPr="000D5E3B" w14:paraId="0A8DB6F0" w14:textId="77777777" w:rsidTr="000D5E3B">
        <w:trPr>
          <w:trHeight w:val="319"/>
        </w:trPr>
        <w:tc>
          <w:tcPr>
            <w:tcW w:w="7371" w:type="dxa"/>
            <w:tcBorders>
              <w:top w:val="nil"/>
              <w:left w:val="nil"/>
              <w:bottom w:val="nil"/>
              <w:right w:val="nil"/>
            </w:tcBorders>
            <w:shd w:val="clear" w:color="auto" w:fill="auto"/>
            <w:vAlign w:val="center"/>
            <w:hideMark/>
          </w:tcPr>
          <w:p w14:paraId="4A097ECB"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Vacations</w:t>
            </w:r>
          </w:p>
        </w:tc>
        <w:tc>
          <w:tcPr>
            <w:tcW w:w="2019" w:type="dxa"/>
            <w:tcBorders>
              <w:top w:val="nil"/>
              <w:left w:val="nil"/>
              <w:bottom w:val="nil"/>
              <w:right w:val="nil"/>
            </w:tcBorders>
            <w:shd w:val="clear" w:color="auto" w:fill="auto"/>
            <w:vAlign w:val="center"/>
            <w:hideMark/>
          </w:tcPr>
          <w:p w14:paraId="695204C4"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118C8FA9" w14:textId="77777777" w:rsidTr="000D5E3B">
        <w:trPr>
          <w:trHeight w:val="319"/>
        </w:trPr>
        <w:tc>
          <w:tcPr>
            <w:tcW w:w="7371" w:type="dxa"/>
            <w:tcBorders>
              <w:top w:val="nil"/>
              <w:left w:val="nil"/>
              <w:bottom w:val="nil"/>
              <w:right w:val="nil"/>
            </w:tcBorders>
            <w:shd w:val="clear" w:color="auto" w:fill="auto"/>
            <w:vAlign w:val="center"/>
            <w:hideMark/>
          </w:tcPr>
          <w:p w14:paraId="79AFBF98"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Professional athletic staff</w:t>
            </w:r>
          </w:p>
        </w:tc>
        <w:tc>
          <w:tcPr>
            <w:tcW w:w="2019" w:type="dxa"/>
            <w:tcBorders>
              <w:top w:val="nil"/>
              <w:left w:val="nil"/>
              <w:bottom w:val="nil"/>
              <w:right w:val="nil"/>
            </w:tcBorders>
            <w:shd w:val="clear" w:color="auto" w:fill="auto"/>
            <w:vAlign w:val="center"/>
            <w:hideMark/>
          </w:tcPr>
          <w:p w14:paraId="66562313" w14:textId="68615586"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117</w:t>
            </w:r>
          </w:p>
        </w:tc>
      </w:tr>
      <w:tr w:rsidR="003B4EFE" w:rsidRPr="000D5E3B" w14:paraId="74F842E8" w14:textId="77777777" w:rsidTr="000D5E3B">
        <w:trPr>
          <w:trHeight w:val="319"/>
        </w:trPr>
        <w:tc>
          <w:tcPr>
            <w:tcW w:w="7371" w:type="dxa"/>
            <w:tcBorders>
              <w:top w:val="nil"/>
              <w:left w:val="nil"/>
              <w:bottom w:val="nil"/>
              <w:right w:val="nil"/>
            </w:tcBorders>
            <w:shd w:val="clear" w:color="auto" w:fill="auto"/>
            <w:vAlign w:val="center"/>
            <w:hideMark/>
          </w:tcPr>
          <w:p w14:paraId="586FEE41"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Reading clinicians</w:t>
            </w:r>
          </w:p>
        </w:tc>
        <w:tc>
          <w:tcPr>
            <w:tcW w:w="2019" w:type="dxa"/>
            <w:tcBorders>
              <w:top w:val="nil"/>
              <w:left w:val="nil"/>
              <w:bottom w:val="nil"/>
              <w:right w:val="nil"/>
            </w:tcBorders>
            <w:shd w:val="clear" w:color="auto" w:fill="auto"/>
            <w:vAlign w:val="center"/>
            <w:hideMark/>
          </w:tcPr>
          <w:p w14:paraId="591425BA" w14:textId="2A0BFE39"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192</w:t>
            </w:r>
          </w:p>
        </w:tc>
      </w:tr>
      <w:tr w:rsidR="003B4EFE" w:rsidRPr="000D5E3B" w14:paraId="173069E7" w14:textId="77777777" w:rsidTr="000D5E3B">
        <w:trPr>
          <w:trHeight w:val="319"/>
        </w:trPr>
        <w:tc>
          <w:tcPr>
            <w:tcW w:w="7371" w:type="dxa"/>
            <w:tcBorders>
              <w:top w:val="nil"/>
              <w:left w:val="nil"/>
              <w:bottom w:val="nil"/>
              <w:right w:val="nil"/>
            </w:tcBorders>
            <w:shd w:val="clear" w:color="auto" w:fill="auto"/>
            <w:vAlign w:val="center"/>
            <w:hideMark/>
          </w:tcPr>
          <w:p w14:paraId="732BC586"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Value responsibilities</w:t>
            </w:r>
          </w:p>
        </w:tc>
        <w:tc>
          <w:tcPr>
            <w:tcW w:w="2019" w:type="dxa"/>
            <w:tcBorders>
              <w:top w:val="nil"/>
              <w:left w:val="nil"/>
              <w:bottom w:val="nil"/>
              <w:right w:val="nil"/>
            </w:tcBorders>
            <w:shd w:val="clear" w:color="auto" w:fill="auto"/>
            <w:vAlign w:val="center"/>
            <w:hideMark/>
          </w:tcPr>
          <w:p w14:paraId="7145A0A2" w14:textId="62C20827"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157</w:t>
            </w:r>
          </w:p>
        </w:tc>
      </w:tr>
      <w:tr w:rsidR="003B4EFE" w:rsidRPr="000D5E3B" w14:paraId="1EC68079" w14:textId="77777777" w:rsidTr="000D5E3B">
        <w:trPr>
          <w:trHeight w:val="319"/>
        </w:trPr>
        <w:tc>
          <w:tcPr>
            <w:tcW w:w="7371" w:type="dxa"/>
            <w:tcBorders>
              <w:top w:val="nil"/>
              <w:left w:val="nil"/>
              <w:bottom w:val="nil"/>
              <w:right w:val="nil"/>
            </w:tcBorders>
            <w:shd w:val="clear" w:color="auto" w:fill="auto"/>
            <w:vAlign w:val="center"/>
            <w:hideMark/>
          </w:tcPr>
          <w:p w14:paraId="375B90E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Annual reports</w:t>
            </w:r>
          </w:p>
        </w:tc>
        <w:tc>
          <w:tcPr>
            <w:tcW w:w="2019" w:type="dxa"/>
            <w:tcBorders>
              <w:top w:val="nil"/>
              <w:left w:val="nil"/>
              <w:bottom w:val="nil"/>
              <w:right w:val="nil"/>
            </w:tcBorders>
            <w:shd w:val="clear" w:color="auto" w:fill="auto"/>
            <w:vAlign w:val="center"/>
            <w:hideMark/>
          </w:tcPr>
          <w:p w14:paraId="4ED36495" w14:textId="1FBBCDAF"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157</w:t>
            </w:r>
          </w:p>
        </w:tc>
      </w:tr>
      <w:tr w:rsidR="003B4EFE" w:rsidRPr="000D5E3B" w14:paraId="03094165" w14:textId="77777777" w:rsidTr="000D5E3B">
        <w:trPr>
          <w:trHeight w:val="319"/>
        </w:trPr>
        <w:tc>
          <w:tcPr>
            <w:tcW w:w="7371" w:type="dxa"/>
            <w:tcBorders>
              <w:top w:val="nil"/>
              <w:left w:val="nil"/>
              <w:bottom w:val="nil"/>
              <w:right w:val="nil"/>
            </w:tcBorders>
            <w:shd w:val="clear" w:color="auto" w:fill="auto"/>
            <w:vAlign w:val="center"/>
            <w:hideMark/>
          </w:tcPr>
          <w:p w14:paraId="403B5B5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Teaching faculty</w:t>
            </w:r>
          </w:p>
        </w:tc>
        <w:tc>
          <w:tcPr>
            <w:tcW w:w="2019" w:type="dxa"/>
            <w:tcBorders>
              <w:top w:val="nil"/>
              <w:left w:val="nil"/>
              <w:bottom w:val="nil"/>
              <w:right w:val="nil"/>
            </w:tcBorders>
            <w:shd w:val="clear" w:color="auto" w:fill="auto"/>
            <w:vAlign w:val="center"/>
            <w:hideMark/>
          </w:tcPr>
          <w:p w14:paraId="402C6AC8" w14:textId="3E00A449"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157</w:t>
            </w:r>
          </w:p>
        </w:tc>
      </w:tr>
      <w:tr w:rsidR="003B4EFE" w:rsidRPr="000D5E3B" w14:paraId="7F084D60" w14:textId="77777777" w:rsidTr="000D5E3B">
        <w:trPr>
          <w:trHeight w:val="319"/>
        </w:trPr>
        <w:tc>
          <w:tcPr>
            <w:tcW w:w="7371" w:type="dxa"/>
            <w:tcBorders>
              <w:top w:val="nil"/>
              <w:left w:val="nil"/>
              <w:bottom w:val="nil"/>
              <w:right w:val="nil"/>
            </w:tcBorders>
            <w:shd w:val="clear" w:color="auto" w:fill="auto"/>
            <w:vAlign w:val="center"/>
            <w:hideMark/>
          </w:tcPr>
          <w:p w14:paraId="151E5EC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Librarian faculty</w:t>
            </w:r>
          </w:p>
        </w:tc>
        <w:tc>
          <w:tcPr>
            <w:tcW w:w="2019" w:type="dxa"/>
            <w:tcBorders>
              <w:top w:val="nil"/>
              <w:left w:val="nil"/>
              <w:bottom w:val="nil"/>
              <w:right w:val="nil"/>
            </w:tcBorders>
            <w:shd w:val="clear" w:color="auto" w:fill="auto"/>
            <w:vAlign w:val="center"/>
            <w:hideMark/>
          </w:tcPr>
          <w:p w14:paraId="49272D79" w14:textId="476F9EDA"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157</w:t>
            </w:r>
          </w:p>
        </w:tc>
      </w:tr>
      <w:tr w:rsidR="003B4EFE" w:rsidRPr="000D5E3B" w14:paraId="013A1F76" w14:textId="77777777" w:rsidTr="000D5E3B">
        <w:trPr>
          <w:trHeight w:val="319"/>
        </w:trPr>
        <w:tc>
          <w:tcPr>
            <w:tcW w:w="7371" w:type="dxa"/>
            <w:tcBorders>
              <w:top w:val="nil"/>
              <w:left w:val="nil"/>
              <w:bottom w:val="nil"/>
              <w:right w:val="nil"/>
            </w:tcBorders>
            <w:shd w:val="clear" w:color="auto" w:fill="auto"/>
            <w:vAlign w:val="center"/>
            <w:hideMark/>
          </w:tcPr>
          <w:p w14:paraId="7C8D5495"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Value to department, college and university</w:t>
            </w:r>
          </w:p>
        </w:tc>
        <w:tc>
          <w:tcPr>
            <w:tcW w:w="2019" w:type="dxa"/>
            <w:tcBorders>
              <w:top w:val="nil"/>
              <w:left w:val="nil"/>
              <w:bottom w:val="nil"/>
              <w:right w:val="nil"/>
            </w:tcBorders>
            <w:shd w:val="clear" w:color="auto" w:fill="auto"/>
            <w:vAlign w:val="center"/>
            <w:hideMark/>
          </w:tcPr>
          <w:p w14:paraId="54F2C9F2" w14:textId="2AC854F4"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39</w:t>
            </w:r>
          </w:p>
        </w:tc>
      </w:tr>
      <w:tr w:rsidR="003B4EFE" w:rsidRPr="000D5E3B" w14:paraId="676BF3F3" w14:textId="77777777" w:rsidTr="000D5E3B">
        <w:trPr>
          <w:trHeight w:val="319"/>
        </w:trPr>
        <w:tc>
          <w:tcPr>
            <w:tcW w:w="7371" w:type="dxa"/>
            <w:tcBorders>
              <w:top w:val="nil"/>
              <w:left w:val="nil"/>
              <w:bottom w:val="nil"/>
              <w:right w:val="nil"/>
            </w:tcBorders>
            <w:shd w:val="clear" w:color="auto" w:fill="auto"/>
            <w:vAlign w:val="center"/>
            <w:hideMark/>
          </w:tcPr>
          <w:p w14:paraId="2DD59D7A"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Visitors to classroom</w:t>
            </w:r>
          </w:p>
        </w:tc>
        <w:tc>
          <w:tcPr>
            <w:tcW w:w="2019" w:type="dxa"/>
            <w:tcBorders>
              <w:top w:val="nil"/>
              <w:left w:val="nil"/>
              <w:bottom w:val="nil"/>
              <w:right w:val="nil"/>
            </w:tcBorders>
            <w:shd w:val="clear" w:color="auto" w:fill="auto"/>
            <w:vAlign w:val="center"/>
            <w:hideMark/>
          </w:tcPr>
          <w:p w14:paraId="77072038" w14:textId="0AF1E930"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142</w:t>
            </w:r>
          </w:p>
        </w:tc>
      </w:tr>
      <w:tr w:rsidR="003B4EFE" w:rsidRPr="000D5E3B" w14:paraId="2AD6825E" w14:textId="77777777" w:rsidTr="000D5E3B">
        <w:trPr>
          <w:trHeight w:val="319"/>
        </w:trPr>
        <w:tc>
          <w:tcPr>
            <w:tcW w:w="7371" w:type="dxa"/>
            <w:tcBorders>
              <w:top w:val="nil"/>
              <w:left w:val="nil"/>
              <w:bottom w:val="nil"/>
              <w:right w:val="nil"/>
            </w:tcBorders>
            <w:shd w:val="clear" w:color="auto" w:fill="auto"/>
            <w:vAlign w:val="center"/>
            <w:hideMark/>
          </w:tcPr>
          <w:p w14:paraId="337A8D37"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Voluntary separation</w:t>
            </w:r>
          </w:p>
        </w:tc>
        <w:tc>
          <w:tcPr>
            <w:tcW w:w="2019" w:type="dxa"/>
            <w:tcBorders>
              <w:top w:val="nil"/>
              <w:left w:val="nil"/>
              <w:bottom w:val="nil"/>
              <w:right w:val="nil"/>
            </w:tcBorders>
            <w:shd w:val="clear" w:color="auto" w:fill="auto"/>
            <w:vAlign w:val="center"/>
            <w:hideMark/>
          </w:tcPr>
          <w:p w14:paraId="7F884BF2" w14:textId="2AF57D85"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199</w:t>
            </w:r>
          </w:p>
        </w:tc>
      </w:tr>
      <w:tr w:rsidR="003B4EFE" w:rsidRPr="000D5E3B" w14:paraId="09D2830E" w14:textId="77777777" w:rsidTr="000D5E3B">
        <w:trPr>
          <w:trHeight w:val="319"/>
        </w:trPr>
        <w:tc>
          <w:tcPr>
            <w:tcW w:w="7371" w:type="dxa"/>
            <w:tcBorders>
              <w:top w:val="nil"/>
              <w:left w:val="nil"/>
              <w:bottom w:val="nil"/>
              <w:right w:val="nil"/>
            </w:tcBorders>
            <w:shd w:val="clear" w:color="auto" w:fill="auto"/>
            <w:vAlign w:val="center"/>
            <w:hideMark/>
          </w:tcPr>
          <w:p w14:paraId="025428F1" w14:textId="7633DE03"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Work </w:t>
            </w:r>
            <w:r>
              <w:rPr>
                <w:rFonts w:ascii="Times New Roman" w:eastAsia="Times New Roman" w:hAnsi="Times New Roman" w:cs="Times New Roman"/>
                <w:color w:val="000000"/>
                <w:sz w:val="24"/>
                <w:szCs w:val="24"/>
                <w:lang w:eastAsia="ko-KR"/>
              </w:rPr>
              <w:t>c</w:t>
            </w:r>
            <w:r w:rsidRPr="000D5E3B">
              <w:rPr>
                <w:rFonts w:ascii="Times New Roman" w:eastAsia="Times New Roman" w:hAnsi="Times New Roman" w:cs="Times New Roman"/>
                <w:color w:val="000000"/>
                <w:sz w:val="24"/>
                <w:szCs w:val="24"/>
                <w:lang w:eastAsia="ko-KR"/>
              </w:rPr>
              <w:t>ondition</w:t>
            </w:r>
          </w:p>
        </w:tc>
        <w:tc>
          <w:tcPr>
            <w:tcW w:w="2019" w:type="dxa"/>
            <w:tcBorders>
              <w:top w:val="nil"/>
              <w:left w:val="nil"/>
              <w:bottom w:val="nil"/>
              <w:right w:val="nil"/>
            </w:tcBorders>
            <w:shd w:val="clear" w:color="auto" w:fill="auto"/>
            <w:vAlign w:val="center"/>
            <w:hideMark/>
          </w:tcPr>
          <w:p w14:paraId="71B36264"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63EBF3F8" w14:textId="77777777" w:rsidTr="000D5E3B">
        <w:trPr>
          <w:trHeight w:val="319"/>
        </w:trPr>
        <w:tc>
          <w:tcPr>
            <w:tcW w:w="7371" w:type="dxa"/>
            <w:tcBorders>
              <w:top w:val="nil"/>
              <w:left w:val="nil"/>
              <w:bottom w:val="nil"/>
              <w:right w:val="nil"/>
            </w:tcBorders>
            <w:shd w:val="clear" w:color="auto" w:fill="auto"/>
            <w:vAlign w:val="center"/>
            <w:hideMark/>
          </w:tcPr>
          <w:p w14:paraId="6BFA69B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Adjuncts</w:t>
            </w:r>
          </w:p>
        </w:tc>
        <w:tc>
          <w:tcPr>
            <w:tcW w:w="2019" w:type="dxa"/>
            <w:tcBorders>
              <w:top w:val="nil"/>
              <w:left w:val="nil"/>
              <w:bottom w:val="nil"/>
              <w:right w:val="nil"/>
            </w:tcBorders>
            <w:shd w:val="clear" w:color="auto" w:fill="auto"/>
            <w:vAlign w:val="center"/>
            <w:hideMark/>
          </w:tcPr>
          <w:p w14:paraId="00B61262" w14:textId="44231BB3"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125</w:t>
            </w:r>
          </w:p>
        </w:tc>
      </w:tr>
      <w:tr w:rsidR="003B4EFE" w:rsidRPr="000D5E3B" w14:paraId="23A11C03" w14:textId="77777777" w:rsidTr="000D5E3B">
        <w:trPr>
          <w:trHeight w:val="319"/>
        </w:trPr>
        <w:tc>
          <w:tcPr>
            <w:tcW w:w="7371" w:type="dxa"/>
            <w:tcBorders>
              <w:top w:val="nil"/>
              <w:left w:val="nil"/>
              <w:bottom w:val="nil"/>
              <w:right w:val="nil"/>
            </w:tcBorders>
            <w:shd w:val="clear" w:color="auto" w:fill="auto"/>
            <w:vAlign w:val="center"/>
            <w:hideMark/>
          </w:tcPr>
          <w:p w14:paraId="6DFB5E0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General</w:t>
            </w:r>
          </w:p>
        </w:tc>
        <w:tc>
          <w:tcPr>
            <w:tcW w:w="2019" w:type="dxa"/>
            <w:tcBorders>
              <w:top w:val="nil"/>
              <w:left w:val="nil"/>
              <w:bottom w:val="nil"/>
              <w:right w:val="nil"/>
            </w:tcBorders>
            <w:shd w:val="clear" w:color="auto" w:fill="auto"/>
            <w:vAlign w:val="center"/>
            <w:hideMark/>
          </w:tcPr>
          <w:p w14:paraId="5F538EFB" w14:textId="37099EA2"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134</w:t>
            </w:r>
          </w:p>
        </w:tc>
      </w:tr>
      <w:tr w:rsidR="003B4EFE" w:rsidRPr="000D5E3B" w14:paraId="720FD558" w14:textId="77777777" w:rsidTr="000D5E3B">
        <w:trPr>
          <w:trHeight w:val="319"/>
        </w:trPr>
        <w:tc>
          <w:tcPr>
            <w:tcW w:w="7371" w:type="dxa"/>
            <w:tcBorders>
              <w:top w:val="nil"/>
              <w:left w:val="nil"/>
              <w:bottom w:val="nil"/>
              <w:right w:val="nil"/>
            </w:tcBorders>
            <w:shd w:val="clear" w:color="auto" w:fill="auto"/>
            <w:vAlign w:val="center"/>
            <w:hideMark/>
          </w:tcPr>
          <w:p w14:paraId="76BC56FC" w14:textId="77777777" w:rsidR="003B4EFE" w:rsidRPr="000D5E3B" w:rsidRDefault="003B4EFE" w:rsidP="003B4EFE">
            <w:pPr>
              <w:widowControl/>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Workload</w:t>
            </w:r>
          </w:p>
        </w:tc>
        <w:tc>
          <w:tcPr>
            <w:tcW w:w="2019" w:type="dxa"/>
            <w:tcBorders>
              <w:top w:val="nil"/>
              <w:left w:val="nil"/>
              <w:bottom w:val="nil"/>
              <w:right w:val="nil"/>
            </w:tcBorders>
            <w:shd w:val="clear" w:color="auto" w:fill="auto"/>
            <w:vAlign w:val="center"/>
            <w:hideMark/>
          </w:tcPr>
          <w:p w14:paraId="3261EEB8" w14:textId="54F87D7F"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143</w:t>
            </w:r>
          </w:p>
        </w:tc>
      </w:tr>
      <w:tr w:rsidR="003B4EFE" w:rsidRPr="000D5E3B" w14:paraId="38C29CED" w14:textId="77777777" w:rsidTr="000D5E3B">
        <w:trPr>
          <w:trHeight w:val="319"/>
        </w:trPr>
        <w:tc>
          <w:tcPr>
            <w:tcW w:w="7371" w:type="dxa"/>
            <w:tcBorders>
              <w:top w:val="nil"/>
              <w:left w:val="nil"/>
              <w:bottom w:val="nil"/>
              <w:right w:val="nil"/>
            </w:tcBorders>
            <w:shd w:val="clear" w:color="auto" w:fill="auto"/>
            <w:vAlign w:val="center"/>
            <w:hideMark/>
          </w:tcPr>
          <w:p w14:paraId="64787C44"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Academic year, changes to length of</w:t>
            </w:r>
          </w:p>
        </w:tc>
        <w:tc>
          <w:tcPr>
            <w:tcW w:w="2019" w:type="dxa"/>
            <w:tcBorders>
              <w:top w:val="nil"/>
              <w:left w:val="nil"/>
              <w:bottom w:val="nil"/>
              <w:right w:val="nil"/>
            </w:tcBorders>
            <w:shd w:val="clear" w:color="auto" w:fill="auto"/>
            <w:vAlign w:val="center"/>
            <w:hideMark/>
          </w:tcPr>
          <w:p w14:paraId="7D441ABC" w14:textId="271DAC37"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151</w:t>
            </w:r>
          </w:p>
        </w:tc>
      </w:tr>
      <w:tr w:rsidR="003B4EFE" w:rsidRPr="000D5E3B" w14:paraId="389893A0" w14:textId="77777777" w:rsidTr="000D5E3B">
        <w:trPr>
          <w:trHeight w:val="319"/>
        </w:trPr>
        <w:tc>
          <w:tcPr>
            <w:tcW w:w="7371" w:type="dxa"/>
            <w:tcBorders>
              <w:top w:val="nil"/>
              <w:left w:val="nil"/>
              <w:bottom w:val="nil"/>
              <w:right w:val="nil"/>
            </w:tcBorders>
            <w:shd w:val="clear" w:color="auto" w:fill="auto"/>
            <w:vAlign w:val="center"/>
            <w:hideMark/>
          </w:tcPr>
          <w:p w14:paraId="1D0B090A"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Adjuncts</w:t>
            </w:r>
          </w:p>
        </w:tc>
        <w:tc>
          <w:tcPr>
            <w:tcW w:w="2019" w:type="dxa"/>
            <w:tcBorders>
              <w:top w:val="nil"/>
              <w:left w:val="nil"/>
              <w:bottom w:val="nil"/>
              <w:right w:val="nil"/>
            </w:tcBorders>
            <w:shd w:val="clear" w:color="auto" w:fill="auto"/>
            <w:vAlign w:val="center"/>
            <w:hideMark/>
          </w:tcPr>
          <w:p w14:paraId="4B668F69" w14:textId="417B348E"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122</w:t>
            </w:r>
          </w:p>
        </w:tc>
      </w:tr>
      <w:tr w:rsidR="003B4EFE" w:rsidRPr="000D5E3B" w14:paraId="28354551" w14:textId="77777777" w:rsidTr="000D5E3B">
        <w:trPr>
          <w:trHeight w:val="319"/>
        </w:trPr>
        <w:tc>
          <w:tcPr>
            <w:tcW w:w="7371" w:type="dxa"/>
            <w:tcBorders>
              <w:top w:val="nil"/>
              <w:left w:val="nil"/>
              <w:bottom w:val="nil"/>
              <w:right w:val="nil"/>
            </w:tcBorders>
            <w:shd w:val="clear" w:color="auto" w:fill="auto"/>
            <w:vAlign w:val="center"/>
            <w:hideMark/>
          </w:tcPr>
          <w:p w14:paraId="50642AD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Adjunct out-of-load teaching ratio</w:t>
            </w:r>
          </w:p>
        </w:tc>
        <w:tc>
          <w:tcPr>
            <w:tcW w:w="2019" w:type="dxa"/>
            <w:tcBorders>
              <w:top w:val="nil"/>
              <w:left w:val="nil"/>
              <w:bottom w:val="nil"/>
              <w:right w:val="nil"/>
            </w:tcBorders>
            <w:shd w:val="clear" w:color="auto" w:fill="auto"/>
            <w:vAlign w:val="center"/>
            <w:hideMark/>
          </w:tcPr>
          <w:p w14:paraId="2DCCE335" w14:textId="66159654"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154</w:t>
            </w:r>
          </w:p>
        </w:tc>
      </w:tr>
      <w:tr w:rsidR="003B4EFE" w:rsidRPr="000D5E3B" w14:paraId="6273BEC9" w14:textId="77777777" w:rsidTr="000D5E3B">
        <w:trPr>
          <w:trHeight w:val="319"/>
        </w:trPr>
        <w:tc>
          <w:tcPr>
            <w:tcW w:w="7371" w:type="dxa"/>
            <w:tcBorders>
              <w:top w:val="nil"/>
              <w:left w:val="nil"/>
              <w:bottom w:val="nil"/>
              <w:right w:val="nil"/>
            </w:tcBorders>
            <w:shd w:val="clear" w:color="auto" w:fill="auto"/>
            <w:vAlign w:val="center"/>
            <w:hideMark/>
          </w:tcPr>
          <w:p w14:paraId="1EB0FED5"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Alteration of workload plan</w:t>
            </w:r>
          </w:p>
        </w:tc>
        <w:tc>
          <w:tcPr>
            <w:tcW w:w="2019" w:type="dxa"/>
            <w:tcBorders>
              <w:top w:val="nil"/>
              <w:left w:val="nil"/>
              <w:bottom w:val="nil"/>
              <w:right w:val="nil"/>
            </w:tcBorders>
            <w:shd w:val="clear" w:color="auto" w:fill="auto"/>
            <w:vAlign w:val="center"/>
            <w:hideMark/>
          </w:tcPr>
          <w:p w14:paraId="072CF305" w14:textId="49666EC7"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150</w:t>
            </w:r>
          </w:p>
        </w:tc>
      </w:tr>
      <w:tr w:rsidR="003B4EFE" w:rsidRPr="000D5E3B" w14:paraId="01AE433C" w14:textId="77777777" w:rsidTr="000D5E3B">
        <w:trPr>
          <w:trHeight w:val="319"/>
        </w:trPr>
        <w:tc>
          <w:tcPr>
            <w:tcW w:w="7371" w:type="dxa"/>
            <w:tcBorders>
              <w:top w:val="nil"/>
              <w:left w:val="nil"/>
              <w:bottom w:val="nil"/>
              <w:right w:val="nil"/>
            </w:tcBorders>
            <w:shd w:val="clear" w:color="auto" w:fill="auto"/>
            <w:vAlign w:val="center"/>
            <w:hideMark/>
          </w:tcPr>
          <w:p w14:paraId="0D6B192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Class hours, normal</w:t>
            </w:r>
          </w:p>
        </w:tc>
        <w:tc>
          <w:tcPr>
            <w:tcW w:w="2019" w:type="dxa"/>
            <w:tcBorders>
              <w:top w:val="nil"/>
              <w:left w:val="nil"/>
              <w:bottom w:val="nil"/>
              <w:right w:val="nil"/>
            </w:tcBorders>
            <w:shd w:val="clear" w:color="auto" w:fill="auto"/>
            <w:vAlign w:val="center"/>
            <w:hideMark/>
          </w:tcPr>
          <w:p w14:paraId="60B10233" w14:textId="49C3FBCE"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365149D7" w14:textId="77777777" w:rsidTr="000D5E3B">
        <w:trPr>
          <w:trHeight w:val="319"/>
        </w:trPr>
        <w:tc>
          <w:tcPr>
            <w:tcW w:w="7371" w:type="dxa"/>
            <w:tcBorders>
              <w:top w:val="nil"/>
              <w:left w:val="nil"/>
              <w:bottom w:val="nil"/>
              <w:right w:val="nil"/>
            </w:tcBorders>
            <w:shd w:val="clear" w:color="auto" w:fill="auto"/>
            <w:vAlign w:val="center"/>
            <w:hideMark/>
          </w:tcPr>
          <w:p w14:paraId="15560D12"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Contact hours</w:t>
            </w:r>
          </w:p>
        </w:tc>
        <w:tc>
          <w:tcPr>
            <w:tcW w:w="2019" w:type="dxa"/>
            <w:tcBorders>
              <w:top w:val="nil"/>
              <w:left w:val="nil"/>
              <w:bottom w:val="nil"/>
              <w:right w:val="nil"/>
            </w:tcBorders>
            <w:shd w:val="clear" w:color="auto" w:fill="auto"/>
            <w:vAlign w:val="center"/>
            <w:hideMark/>
          </w:tcPr>
          <w:p w14:paraId="21402ED4" w14:textId="7035C5EB"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151</w:t>
            </w:r>
          </w:p>
        </w:tc>
      </w:tr>
      <w:tr w:rsidR="003B4EFE" w:rsidRPr="000D5E3B" w14:paraId="3FBDEE12" w14:textId="77777777" w:rsidTr="000D5E3B">
        <w:trPr>
          <w:trHeight w:val="319"/>
        </w:trPr>
        <w:tc>
          <w:tcPr>
            <w:tcW w:w="7371" w:type="dxa"/>
            <w:tcBorders>
              <w:top w:val="nil"/>
              <w:left w:val="nil"/>
              <w:bottom w:val="nil"/>
              <w:right w:val="nil"/>
            </w:tcBorders>
            <w:shd w:val="clear" w:color="auto" w:fill="auto"/>
            <w:vAlign w:val="center"/>
            <w:hideMark/>
          </w:tcPr>
          <w:p w14:paraId="678A9A3D"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Dean's review of the workload plan</w:t>
            </w:r>
          </w:p>
        </w:tc>
        <w:tc>
          <w:tcPr>
            <w:tcW w:w="2019" w:type="dxa"/>
            <w:tcBorders>
              <w:top w:val="nil"/>
              <w:left w:val="nil"/>
              <w:bottom w:val="nil"/>
              <w:right w:val="nil"/>
            </w:tcBorders>
            <w:shd w:val="clear" w:color="auto" w:fill="auto"/>
            <w:vAlign w:val="center"/>
            <w:hideMark/>
          </w:tcPr>
          <w:p w14:paraId="4B4C0DE5" w14:textId="14590BB1"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146</w:t>
            </w:r>
          </w:p>
        </w:tc>
      </w:tr>
      <w:tr w:rsidR="003B4EFE" w:rsidRPr="000D5E3B" w14:paraId="7B92EB00" w14:textId="77777777" w:rsidTr="000D5E3B">
        <w:trPr>
          <w:trHeight w:val="319"/>
        </w:trPr>
        <w:tc>
          <w:tcPr>
            <w:tcW w:w="7371" w:type="dxa"/>
            <w:tcBorders>
              <w:top w:val="nil"/>
              <w:left w:val="nil"/>
              <w:bottom w:val="nil"/>
              <w:right w:val="nil"/>
            </w:tcBorders>
            <w:shd w:val="clear" w:color="auto" w:fill="auto"/>
            <w:vAlign w:val="center"/>
            <w:hideMark/>
          </w:tcPr>
          <w:p w14:paraId="7463073F"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Faculty rank prerequisite</w:t>
            </w:r>
          </w:p>
        </w:tc>
        <w:tc>
          <w:tcPr>
            <w:tcW w:w="2019" w:type="dxa"/>
            <w:tcBorders>
              <w:top w:val="nil"/>
              <w:left w:val="nil"/>
              <w:bottom w:val="nil"/>
              <w:right w:val="nil"/>
            </w:tcBorders>
            <w:shd w:val="clear" w:color="auto" w:fill="auto"/>
            <w:vAlign w:val="center"/>
            <w:hideMark/>
          </w:tcPr>
          <w:p w14:paraId="1619EC82" w14:textId="0F3AE4AD"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76FB71AA" w14:textId="77777777" w:rsidTr="000D5E3B">
        <w:trPr>
          <w:trHeight w:val="319"/>
        </w:trPr>
        <w:tc>
          <w:tcPr>
            <w:tcW w:w="7371" w:type="dxa"/>
            <w:tcBorders>
              <w:top w:val="nil"/>
              <w:left w:val="nil"/>
              <w:bottom w:val="nil"/>
              <w:right w:val="nil"/>
            </w:tcBorders>
            <w:shd w:val="clear" w:color="auto" w:fill="auto"/>
            <w:vAlign w:val="center"/>
            <w:hideMark/>
          </w:tcPr>
          <w:p w14:paraId="4E4E4C8B"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Formulation and submission of workload plan</w:t>
            </w:r>
          </w:p>
        </w:tc>
        <w:tc>
          <w:tcPr>
            <w:tcW w:w="2019" w:type="dxa"/>
            <w:tcBorders>
              <w:top w:val="nil"/>
              <w:left w:val="nil"/>
              <w:bottom w:val="nil"/>
              <w:right w:val="nil"/>
            </w:tcBorders>
            <w:shd w:val="clear" w:color="auto" w:fill="auto"/>
            <w:vAlign w:val="center"/>
            <w:hideMark/>
          </w:tcPr>
          <w:p w14:paraId="2CDB5FEA" w14:textId="5D54DCE7"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144</w:t>
            </w:r>
          </w:p>
        </w:tc>
      </w:tr>
      <w:tr w:rsidR="003B4EFE" w:rsidRPr="000D5E3B" w14:paraId="74F9C30C" w14:textId="77777777" w:rsidTr="000D5E3B">
        <w:trPr>
          <w:trHeight w:val="319"/>
        </w:trPr>
        <w:tc>
          <w:tcPr>
            <w:tcW w:w="7371" w:type="dxa"/>
            <w:tcBorders>
              <w:top w:val="nil"/>
              <w:left w:val="nil"/>
              <w:bottom w:val="nil"/>
              <w:right w:val="nil"/>
            </w:tcBorders>
            <w:shd w:val="clear" w:color="auto" w:fill="auto"/>
            <w:vAlign w:val="center"/>
            <w:hideMark/>
          </w:tcPr>
          <w:p w14:paraId="274488E9" w14:textId="77777777" w:rsidR="003B4EFE" w:rsidRPr="000D5E3B" w:rsidRDefault="003B4EFE" w:rsidP="003B4EFE">
            <w:pPr>
              <w:widowControl/>
              <w:ind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Information</w:t>
            </w:r>
          </w:p>
        </w:tc>
        <w:tc>
          <w:tcPr>
            <w:tcW w:w="2019" w:type="dxa"/>
            <w:tcBorders>
              <w:top w:val="nil"/>
              <w:left w:val="nil"/>
              <w:bottom w:val="nil"/>
              <w:right w:val="nil"/>
            </w:tcBorders>
            <w:shd w:val="clear" w:color="auto" w:fill="auto"/>
            <w:vAlign w:val="center"/>
            <w:hideMark/>
          </w:tcPr>
          <w:p w14:paraId="0B4519C1" w14:textId="0D33B18E"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144</w:t>
            </w:r>
          </w:p>
        </w:tc>
      </w:tr>
      <w:tr w:rsidR="003B4EFE" w:rsidRPr="000D5E3B" w14:paraId="1D24118E" w14:textId="77777777" w:rsidTr="000D5E3B">
        <w:trPr>
          <w:trHeight w:val="319"/>
        </w:trPr>
        <w:tc>
          <w:tcPr>
            <w:tcW w:w="7371" w:type="dxa"/>
            <w:tcBorders>
              <w:top w:val="nil"/>
              <w:left w:val="nil"/>
              <w:bottom w:val="nil"/>
              <w:right w:val="nil"/>
            </w:tcBorders>
            <w:shd w:val="clear" w:color="auto" w:fill="auto"/>
            <w:vAlign w:val="center"/>
            <w:hideMark/>
          </w:tcPr>
          <w:p w14:paraId="2CBC9D92" w14:textId="4AEF9E31"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Library faculty </w:t>
            </w:r>
          </w:p>
        </w:tc>
        <w:tc>
          <w:tcPr>
            <w:tcW w:w="2019" w:type="dxa"/>
            <w:tcBorders>
              <w:top w:val="nil"/>
              <w:left w:val="nil"/>
              <w:bottom w:val="nil"/>
              <w:right w:val="nil"/>
            </w:tcBorders>
            <w:shd w:val="clear" w:color="auto" w:fill="auto"/>
            <w:vAlign w:val="center"/>
            <w:hideMark/>
          </w:tcPr>
          <w:p w14:paraId="5AF5A767" w14:textId="4DE492B0"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155</w:t>
            </w:r>
          </w:p>
        </w:tc>
      </w:tr>
      <w:tr w:rsidR="003B4EFE" w:rsidRPr="000D5E3B" w14:paraId="72A9102B" w14:textId="77777777" w:rsidTr="000D5E3B">
        <w:trPr>
          <w:trHeight w:val="319"/>
        </w:trPr>
        <w:tc>
          <w:tcPr>
            <w:tcW w:w="7371" w:type="dxa"/>
            <w:tcBorders>
              <w:top w:val="nil"/>
              <w:left w:val="nil"/>
              <w:bottom w:val="nil"/>
              <w:right w:val="nil"/>
            </w:tcBorders>
            <w:shd w:val="clear" w:color="auto" w:fill="auto"/>
            <w:vAlign w:val="center"/>
            <w:hideMark/>
          </w:tcPr>
          <w:p w14:paraId="0BC24716" w14:textId="77777777" w:rsidR="003B4EFE" w:rsidRPr="000D5E3B" w:rsidRDefault="003B4EFE" w:rsidP="003B4EFE">
            <w:pPr>
              <w:widowControl/>
              <w:ind w:left="720"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Duties</w:t>
            </w:r>
          </w:p>
        </w:tc>
        <w:tc>
          <w:tcPr>
            <w:tcW w:w="2019" w:type="dxa"/>
            <w:tcBorders>
              <w:top w:val="nil"/>
              <w:left w:val="nil"/>
              <w:bottom w:val="nil"/>
              <w:right w:val="nil"/>
            </w:tcBorders>
            <w:shd w:val="clear" w:color="auto" w:fill="auto"/>
            <w:vAlign w:val="center"/>
            <w:hideMark/>
          </w:tcPr>
          <w:p w14:paraId="372DC9F2" w14:textId="3958FC80"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156</w:t>
            </w:r>
          </w:p>
        </w:tc>
      </w:tr>
      <w:tr w:rsidR="003B4EFE" w:rsidRPr="000D5E3B" w14:paraId="35CCBED3" w14:textId="77777777" w:rsidTr="000D5E3B">
        <w:trPr>
          <w:trHeight w:val="319"/>
        </w:trPr>
        <w:tc>
          <w:tcPr>
            <w:tcW w:w="7371" w:type="dxa"/>
            <w:tcBorders>
              <w:top w:val="nil"/>
              <w:left w:val="nil"/>
              <w:bottom w:val="nil"/>
              <w:right w:val="nil"/>
            </w:tcBorders>
            <w:shd w:val="clear" w:color="auto" w:fill="auto"/>
            <w:vAlign w:val="center"/>
            <w:hideMark/>
          </w:tcPr>
          <w:p w14:paraId="5ADE37DB" w14:textId="77777777" w:rsidR="003B4EFE" w:rsidRPr="000D5E3B" w:rsidRDefault="003B4EFE" w:rsidP="003B4EFE">
            <w:pPr>
              <w:widowControl/>
              <w:ind w:left="720"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Library hours of operation</w:t>
            </w:r>
          </w:p>
        </w:tc>
        <w:tc>
          <w:tcPr>
            <w:tcW w:w="2019" w:type="dxa"/>
            <w:tcBorders>
              <w:top w:val="nil"/>
              <w:left w:val="nil"/>
              <w:bottom w:val="nil"/>
              <w:right w:val="nil"/>
            </w:tcBorders>
            <w:shd w:val="clear" w:color="auto" w:fill="auto"/>
            <w:vAlign w:val="center"/>
            <w:hideMark/>
          </w:tcPr>
          <w:p w14:paraId="1A11BEAD" w14:textId="00BED9A6"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155</w:t>
            </w:r>
          </w:p>
        </w:tc>
      </w:tr>
      <w:tr w:rsidR="003B4EFE" w:rsidRPr="000D5E3B" w14:paraId="7600C586" w14:textId="77777777" w:rsidTr="000D5E3B">
        <w:trPr>
          <w:trHeight w:val="319"/>
        </w:trPr>
        <w:tc>
          <w:tcPr>
            <w:tcW w:w="7371" w:type="dxa"/>
            <w:tcBorders>
              <w:top w:val="nil"/>
              <w:left w:val="nil"/>
              <w:bottom w:val="nil"/>
              <w:right w:val="nil"/>
            </w:tcBorders>
            <w:shd w:val="clear" w:color="auto" w:fill="auto"/>
            <w:vAlign w:val="center"/>
            <w:hideMark/>
          </w:tcPr>
          <w:p w14:paraId="0AC1858A" w14:textId="278FBC4F" w:rsidR="003B4EFE" w:rsidRPr="000D5E3B" w:rsidRDefault="003B4EFE" w:rsidP="003B4EFE">
            <w:pPr>
              <w:widowControl/>
              <w:ind w:left="720" w:firstLineChars="300" w:firstLine="720"/>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W</w:t>
            </w:r>
            <w:r w:rsidRPr="000D5E3B">
              <w:rPr>
                <w:rFonts w:ascii="Times New Roman" w:eastAsia="Times New Roman" w:hAnsi="Times New Roman" w:cs="Times New Roman"/>
                <w:color w:val="000000"/>
                <w:sz w:val="24"/>
                <w:szCs w:val="24"/>
                <w:lang w:eastAsia="ko-KR"/>
              </w:rPr>
              <w:t>ork year</w:t>
            </w:r>
          </w:p>
        </w:tc>
        <w:tc>
          <w:tcPr>
            <w:tcW w:w="2019" w:type="dxa"/>
            <w:tcBorders>
              <w:top w:val="nil"/>
              <w:left w:val="nil"/>
              <w:bottom w:val="nil"/>
              <w:right w:val="nil"/>
            </w:tcBorders>
            <w:shd w:val="clear" w:color="auto" w:fill="auto"/>
            <w:vAlign w:val="center"/>
            <w:hideMark/>
          </w:tcPr>
          <w:p w14:paraId="3D2CAD4A" w14:textId="33CDAA29"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156</w:t>
            </w:r>
          </w:p>
        </w:tc>
      </w:tr>
      <w:tr w:rsidR="003B4EFE" w:rsidRPr="000D5E3B" w14:paraId="7898E899" w14:textId="77777777" w:rsidTr="000D5E3B">
        <w:trPr>
          <w:trHeight w:val="319"/>
        </w:trPr>
        <w:tc>
          <w:tcPr>
            <w:tcW w:w="7371" w:type="dxa"/>
            <w:tcBorders>
              <w:top w:val="nil"/>
              <w:left w:val="nil"/>
              <w:bottom w:val="nil"/>
              <w:right w:val="nil"/>
            </w:tcBorders>
            <w:shd w:val="clear" w:color="auto" w:fill="auto"/>
            <w:vAlign w:val="center"/>
            <w:hideMark/>
          </w:tcPr>
          <w:p w14:paraId="16A69720"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Maximum preparations</w:t>
            </w:r>
          </w:p>
        </w:tc>
        <w:tc>
          <w:tcPr>
            <w:tcW w:w="2019" w:type="dxa"/>
            <w:tcBorders>
              <w:top w:val="nil"/>
              <w:left w:val="nil"/>
              <w:bottom w:val="nil"/>
              <w:right w:val="nil"/>
            </w:tcBorders>
            <w:shd w:val="clear" w:color="auto" w:fill="auto"/>
            <w:vAlign w:val="center"/>
            <w:hideMark/>
          </w:tcPr>
          <w:p w14:paraId="10005A67" w14:textId="3879D24A"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2FA49146" w14:textId="77777777" w:rsidTr="000D5E3B">
        <w:trPr>
          <w:trHeight w:val="319"/>
        </w:trPr>
        <w:tc>
          <w:tcPr>
            <w:tcW w:w="7371" w:type="dxa"/>
            <w:tcBorders>
              <w:top w:val="nil"/>
              <w:left w:val="nil"/>
              <w:bottom w:val="nil"/>
              <w:right w:val="nil"/>
            </w:tcBorders>
            <w:shd w:val="clear" w:color="auto" w:fill="auto"/>
            <w:vAlign w:val="center"/>
            <w:hideMark/>
          </w:tcPr>
          <w:p w14:paraId="1D2024DA"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Maximum teaching for non-bargaining unit personnel</w:t>
            </w:r>
          </w:p>
        </w:tc>
        <w:tc>
          <w:tcPr>
            <w:tcW w:w="2019" w:type="dxa"/>
            <w:tcBorders>
              <w:top w:val="nil"/>
              <w:left w:val="nil"/>
              <w:bottom w:val="nil"/>
              <w:right w:val="nil"/>
            </w:tcBorders>
            <w:shd w:val="clear" w:color="auto" w:fill="auto"/>
            <w:vAlign w:val="center"/>
            <w:hideMark/>
          </w:tcPr>
          <w:p w14:paraId="75328EFE" w14:textId="5CB2DF8B"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154</w:t>
            </w:r>
          </w:p>
        </w:tc>
      </w:tr>
      <w:tr w:rsidR="003B4EFE" w:rsidRPr="000D5E3B" w14:paraId="2FA5229A" w14:textId="77777777" w:rsidTr="000D5E3B">
        <w:trPr>
          <w:trHeight w:val="319"/>
        </w:trPr>
        <w:tc>
          <w:tcPr>
            <w:tcW w:w="7371" w:type="dxa"/>
            <w:tcBorders>
              <w:top w:val="nil"/>
              <w:left w:val="nil"/>
              <w:bottom w:val="nil"/>
              <w:right w:val="nil"/>
            </w:tcBorders>
            <w:shd w:val="clear" w:color="auto" w:fill="auto"/>
            <w:vAlign w:val="center"/>
            <w:hideMark/>
          </w:tcPr>
          <w:p w14:paraId="5765EC97"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Minimum teaching assignment for full-time bargaining unit members </w:t>
            </w:r>
          </w:p>
        </w:tc>
        <w:tc>
          <w:tcPr>
            <w:tcW w:w="2019" w:type="dxa"/>
            <w:tcBorders>
              <w:top w:val="nil"/>
              <w:left w:val="nil"/>
              <w:bottom w:val="nil"/>
              <w:right w:val="nil"/>
            </w:tcBorders>
            <w:shd w:val="clear" w:color="auto" w:fill="auto"/>
            <w:vAlign w:val="center"/>
            <w:hideMark/>
          </w:tcPr>
          <w:p w14:paraId="7C32459A" w14:textId="66DF07FE"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155</w:t>
            </w:r>
          </w:p>
        </w:tc>
      </w:tr>
      <w:tr w:rsidR="003B4EFE" w:rsidRPr="000D5E3B" w14:paraId="2DE26857" w14:textId="77777777" w:rsidTr="000D5E3B">
        <w:trPr>
          <w:trHeight w:val="319"/>
        </w:trPr>
        <w:tc>
          <w:tcPr>
            <w:tcW w:w="7371" w:type="dxa"/>
            <w:tcBorders>
              <w:top w:val="nil"/>
              <w:left w:val="nil"/>
              <w:bottom w:val="nil"/>
              <w:right w:val="nil"/>
            </w:tcBorders>
            <w:shd w:val="clear" w:color="auto" w:fill="auto"/>
            <w:vAlign w:val="center"/>
            <w:hideMark/>
          </w:tcPr>
          <w:p w14:paraId="6D2D38F2"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Non-teaching responsibilities (see: Value responsibilities)</w:t>
            </w:r>
          </w:p>
        </w:tc>
        <w:tc>
          <w:tcPr>
            <w:tcW w:w="2019" w:type="dxa"/>
            <w:tcBorders>
              <w:top w:val="nil"/>
              <w:left w:val="nil"/>
              <w:bottom w:val="nil"/>
              <w:right w:val="nil"/>
            </w:tcBorders>
            <w:shd w:val="clear" w:color="auto" w:fill="auto"/>
            <w:vAlign w:val="center"/>
            <w:hideMark/>
          </w:tcPr>
          <w:p w14:paraId="7AEE954B" w14:textId="77777777"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r w:rsidR="003B4EFE" w:rsidRPr="000D5E3B" w14:paraId="73CBB080" w14:textId="77777777" w:rsidTr="000D5E3B">
        <w:trPr>
          <w:trHeight w:val="319"/>
        </w:trPr>
        <w:tc>
          <w:tcPr>
            <w:tcW w:w="7371" w:type="dxa"/>
            <w:tcBorders>
              <w:top w:val="nil"/>
              <w:left w:val="nil"/>
              <w:bottom w:val="nil"/>
              <w:right w:val="nil"/>
            </w:tcBorders>
            <w:shd w:val="clear" w:color="auto" w:fill="auto"/>
            <w:vAlign w:val="center"/>
            <w:hideMark/>
          </w:tcPr>
          <w:p w14:paraId="61C9A274" w14:textId="0B39D5D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Normal class hours </w:t>
            </w:r>
          </w:p>
        </w:tc>
        <w:tc>
          <w:tcPr>
            <w:tcW w:w="2019" w:type="dxa"/>
            <w:tcBorders>
              <w:top w:val="nil"/>
              <w:left w:val="nil"/>
              <w:bottom w:val="nil"/>
              <w:right w:val="nil"/>
            </w:tcBorders>
            <w:shd w:val="clear" w:color="auto" w:fill="auto"/>
            <w:vAlign w:val="center"/>
            <w:hideMark/>
          </w:tcPr>
          <w:p w14:paraId="0F6A159C" w14:textId="6D018D89"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088408C6" w14:textId="77777777" w:rsidTr="000D5E3B">
        <w:trPr>
          <w:trHeight w:val="319"/>
        </w:trPr>
        <w:tc>
          <w:tcPr>
            <w:tcW w:w="7371" w:type="dxa"/>
            <w:tcBorders>
              <w:top w:val="nil"/>
              <w:left w:val="nil"/>
              <w:bottom w:val="nil"/>
              <w:right w:val="nil"/>
            </w:tcBorders>
            <w:shd w:val="clear" w:color="auto" w:fill="auto"/>
            <w:noWrap/>
            <w:vAlign w:val="bottom"/>
            <w:hideMark/>
          </w:tcPr>
          <w:p w14:paraId="683F0C7E"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Out-of-load teaching</w:t>
            </w:r>
          </w:p>
        </w:tc>
        <w:tc>
          <w:tcPr>
            <w:tcW w:w="2019" w:type="dxa"/>
            <w:tcBorders>
              <w:top w:val="nil"/>
              <w:left w:val="nil"/>
              <w:bottom w:val="nil"/>
              <w:right w:val="nil"/>
            </w:tcBorders>
            <w:shd w:val="clear" w:color="auto" w:fill="auto"/>
            <w:vAlign w:val="center"/>
            <w:hideMark/>
          </w:tcPr>
          <w:p w14:paraId="55CF307D" w14:textId="1AAB30D4"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154</w:t>
            </w:r>
          </w:p>
        </w:tc>
      </w:tr>
      <w:tr w:rsidR="003B4EFE" w:rsidRPr="000D5E3B" w14:paraId="139E0F62" w14:textId="77777777" w:rsidTr="000D5E3B">
        <w:trPr>
          <w:trHeight w:val="319"/>
        </w:trPr>
        <w:tc>
          <w:tcPr>
            <w:tcW w:w="7371" w:type="dxa"/>
            <w:tcBorders>
              <w:top w:val="nil"/>
              <w:left w:val="nil"/>
              <w:bottom w:val="nil"/>
              <w:right w:val="nil"/>
            </w:tcBorders>
            <w:shd w:val="clear" w:color="auto" w:fill="auto"/>
            <w:vAlign w:val="center"/>
            <w:hideMark/>
          </w:tcPr>
          <w:p w14:paraId="4C5153D8"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Overload assignments</w:t>
            </w:r>
          </w:p>
        </w:tc>
        <w:tc>
          <w:tcPr>
            <w:tcW w:w="2019" w:type="dxa"/>
            <w:tcBorders>
              <w:top w:val="nil"/>
              <w:left w:val="nil"/>
              <w:bottom w:val="nil"/>
              <w:right w:val="nil"/>
            </w:tcBorders>
            <w:shd w:val="clear" w:color="auto" w:fill="auto"/>
            <w:vAlign w:val="center"/>
            <w:hideMark/>
          </w:tcPr>
          <w:p w14:paraId="670A5CFC" w14:textId="50D1C75D"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148</w:t>
            </w:r>
          </w:p>
        </w:tc>
      </w:tr>
      <w:tr w:rsidR="003B4EFE" w:rsidRPr="000D5E3B" w14:paraId="180AD2C2" w14:textId="77777777" w:rsidTr="000D5E3B">
        <w:trPr>
          <w:trHeight w:val="319"/>
        </w:trPr>
        <w:tc>
          <w:tcPr>
            <w:tcW w:w="7371" w:type="dxa"/>
            <w:tcBorders>
              <w:top w:val="nil"/>
              <w:left w:val="nil"/>
              <w:bottom w:val="nil"/>
              <w:right w:val="nil"/>
            </w:tcBorders>
            <w:shd w:val="clear" w:color="auto" w:fill="auto"/>
            <w:vAlign w:val="center"/>
            <w:hideMark/>
          </w:tcPr>
          <w:p w14:paraId="31C0E24B" w14:textId="77EF83F4"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Plan, alteration of </w:t>
            </w:r>
          </w:p>
        </w:tc>
        <w:tc>
          <w:tcPr>
            <w:tcW w:w="2019" w:type="dxa"/>
            <w:tcBorders>
              <w:top w:val="nil"/>
              <w:left w:val="nil"/>
              <w:bottom w:val="nil"/>
              <w:right w:val="nil"/>
            </w:tcBorders>
            <w:shd w:val="clear" w:color="auto" w:fill="auto"/>
            <w:vAlign w:val="center"/>
            <w:hideMark/>
          </w:tcPr>
          <w:p w14:paraId="4FB619DB" w14:textId="03D4943E"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150</w:t>
            </w:r>
          </w:p>
        </w:tc>
      </w:tr>
      <w:tr w:rsidR="003B4EFE" w:rsidRPr="000D5E3B" w14:paraId="02FB590C" w14:textId="77777777" w:rsidTr="000D5E3B">
        <w:trPr>
          <w:trHeight w:val="319"/>
        </w:trPr>
        <w:tc>
          <w:tcPr>
            <w:tcW w:w="7371" w:type="dxa"/>
            <w:tcBorders>
              <w:top w:val="nil"/>
              <w:left w:val="nil"/>
              <w:bottom w:val="nil"/>
              <w:right w:val="nil"/>
            </w:tcBorders>
            <w:shd w:val="clear" w:color="auto" w:fill="auto"/>
            <w:vAlign w:val="center"/>
          </w:tcPr>
          <w:p w14:paraId="1D078BFA" w14:textId="7E622819"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Plan</w:t>
            </w:r>
            <w:r>
              <w:rPr>
                <w:rFonts w:ascii="Times New Roman" w:eastAsia="Times New Roman" w:hAnsi="Times New Roman" w:cs="Times New Roman"/>
                <w:color w:val="000000"/>
                <w:sz w:val="24"/>
                <w:szCs w:val="24"/>
                <w:lang w:eastAsia="ko-KR"/>
              </w:rPr>
              <w:t xml:space="preserve">, </w:t>
            </w:r>
            <w:r w:rsidRPr="000D5E3B">
              <w:rPr>
                <w:rFonts w:ascii="Times New Roman" w:eastAsia="Times New Roman" w:hAnsi="Times New Roman" w:cs="Times New Roman"/>
                <w:color w:val="000000"/>
                <w:sz w:val="24"/>
                <w:szCs w:val="24"/>
                <w:lang w:eastAsia="ko-KR"/>
              </w:rPr>
              <w:t>dean's review</w:t>
            </w:r>
          </w:p>
        </w:tc>
        <w:tc>
          <w:tcPr>
            <w:tcW w:w="2019" w:type="dxa"/>
            <w:tcBorders>
              <w:top w:val="nil"/>
              <w:left w:val="nil"/>
              <w:bottom w:val="nil"/>
              <w:right w:val="nil"/>
            </w:tcBorders>
            <w:shd w:val="clear" w:color="auto" w:fill="auto"/>
            <w:vAlign w:val="center"/>
          </w:tcPr>
          <w:p w14:paraId="4591BC8D" w14:textId="553BFB6F"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146</w:t>
            </w:r>
          </w:p>
        </w:tc>
      </w:tr>
      <w:tr w:rsidR="003B4EFE" w:rsidRPr="000D5E3B" w14:paraId="38CD6F6C" w14:textId="77777777" w:rsidTr="000D5E3B">
        <w:trPr>
          <w:trHeight w:val="319"/>
        </w:trPr>
        <w:tc>
          <w:tcPr>
            <w:tcW w:w="7371" w:type="dxa"/>
            <w:tcBorders>
              <w:top w:val="nil"/>
              <w:left w:val="nil"/>
              <w:bottom w:val="nil"/>
              <w:right w:val="nil"/>
            </w:tcBorders>
            <w:shd w:val="clear" w:color="auto" w:fill="auto"/>
            <w:vAlign w:val="center"/>
            <w:hideMark/>
          </w:tcPr>
          <w:p w14:paraId="72441B0A"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Plan, formulation, and submission of </w:t>
            </w:r>
          </w:p>
        </w:tc>
        <w:tc>
          <w:tcPr>
            <w:tcW w:w="2019" w:type="dxa"/>
            <w:tcBorders>
              <w:top w:val="nil"/>
              <w:left w:val="nil"/>
              <w:bottom w:val="nil"/>
              <w:right w:val="nil"/>
            </w:tcBorders>
            <w:shd w:val="clear" w:color="auto" w:fill="auto"/>
            <w:vAlign w:val="center"/>
            <w:hideMark/>
          </w:tcPr>
          <w:p w14:paraId="39CE422C" w14:textId="2A3BEAEF"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144</w:t>
            </w:r>
          </w:p>
        </w:tc>
      </w:tr>
      <w:tr w:rsidR="003B4EFE" w:rsidRPr="000D5E3B" w14:paraId="4FA53874" w14:textId="77777777" w:rsidTr="000D5E3B">
        <w:trPr>
          <w:trHeight w:val="319"/>
        </w:trPr>
        <w:tc>
          <w:tcPr>
            <w:tcW w:w="7371" w:type="dxa"/>
            <w:tcBorders>
              <w:top w:val="nil"/>
              <w:left w:val="nil"/>
              <w:bottom w:val="nil"/>
              <w:right w:val="nil"/>
            </w:tcBorders>
            <w:shd w:val="clear" w:color="auto" w:fill="auto"/>
            <w:vAlign w:val="center"/>
            <w:hideMark/>
          </w:tcPr>
          <w:p w14:paraId="3C38491E"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Preamble</w:t>
            </w:r>
          </w:p>
        </w:tc>
        <w:tc>
          <w:tcPr>
            <w:tcW w:w="2019" w:type="dxa"/>
            <w:tcBorders>
              <w:top w:val="nil"/>
              <w:left w:val="nil"/>
              <w:bottom w:val="nil"/>
              <w:right w:val="nil"/>
            </w:tcBorders>
            <w:shd w:val="clear" w:color="auto" w:fill="auto"/>
            <w:vAlign w:val="center"/>
            <w:hideMark/>
          </w:tcPr>
          <w:p w14:paraId="5659D74B" w14:textId="6ED03BFE"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143</w:t>
            </w:r>
          </w:p>
        </w:tc>
      </w:tr>
      <w:tr w:rsidR="003B4EFE" w:rsidRPr="000D5E3B" w14:paraId="5C010743" w14:textId="77777777" w:rsidTr="000D5E3B">
        <w:trPr>
          <w:trHeight w:val="319"/>
        </w:trPr>
        <w:tc>
          <w:tcPr>
            <w:tcW w:w="7371" w:type="dxa"/>
            <w:tcBorders>
              <w:top w:val="nil"/>
              <w:left w:val="nil"/>
              <w:bottom w:val="nil"/>
              <w:right w:val="nil"/>
            </w:tcBorders>
            <w:shd w:val="clear" w:color="auto" w:fill="auto"/>
            <w:vAlign w:val="center"/>
            <w:hideMark/>
          </w:tcPr>
          <w:p w14:paraId="10739CAD"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Preparations, maximum</w:t>
            </w:r>
          </w:p>
        </w:tc>
        <w:tc>
          <w:tcPr>
            <w:tcW w:w="2019" w:type="dxa"/>
            <w:tcBorders>
              <w:top w:val="nil"/>
              <w:left w:val="nil"/>
              <w:bottom w:val="nil"/>
              <w:right w:val="nil"/>
            </w:tcBorders>
            <w:shd w:val="clear" w:color="auto" w:fill="auto"/>
            <w:vAlign w:val="center"/>
            <w:hideMark/>
          </w:tcPr>
          <w:p w14:paraId="3E4E46DB" w14:textId="58674851"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16F89987" w14:textId="77777777" w:rsidTr="000D5E3B">
        <w:trPr>
          <w:trHeight w:val="319"/>
        </w:trPr>
        <w:tc>
          <w:tcPr>
            <w:tcW w:w="7371" w:type="dxa"/>
            <w:tcBorders>
              <w:top w:val="nil"/>
              <w:left w:val="nil"/>
              <w:bottom w:val="nil"/>
              <w:right w:val="nil"/>
            </w:tcBorders>
            <w:shd w:val="clear" w:color="auto" w:fill="auto"/>
            <w:vAlign w:val="center"/>
            <w:hideMark/>
          </w:tcPr>
          <w:p w14:paraId="2E808F06"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Priority of scheduling</w:t>
            </w:r>
          </w:p>
        </w:tc>
        <w:tc>
          <w:tcPr>
            <w:tcW w:w="2019" w:type="dxa"/>
            <w:tcBorders>
              <w:top w:val="nil"/>
              <w:left w:val="nil"/>
              <w:bottom w:val="nil"/>
              <w:right w:val="nil"/>
            </w:tcBorders>
            <w:shd w:val="clear" w:color="auto" w:fill="auto"/>
            <w:vAlign w:val="center"/>
            <w:hideMark/>
          </w:tcPr>
          <w:p w14:paraId="14FBB26C" w14:textId="0792BEE3"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147</w:t>
            </w:r>
          </w:p>
        </w:tc>
      </w:tr>
      <w:tr w:rsidR="003B4EFE" w:rsidRPr="000D5E3B" w14:paraId="2CF1BDD4" w14:textId="77777777" w:rsidTr="000D5E3B">
        <w:trPr>
          <w:trHeight w:val="319"/>
        </w:trPr>
        <w:tc>
          <w:tcPr>
            <w:tcW w:w="7371" w:type="dxa"/>
            <w:tcBorders>
              <w:top w:val="nil"/>
              <w:left w:val="nil"/>
              <w:bottom w:val="nil"/>
              <w:right w:val="nil"/>
            </w:tcBorders>
            <w:shd w:val="clear" w:color="auto" w:fill="auto"/>
            <w:vAlign w:val="center"/>
            <w:hideMark/>
          </w:tcPr>
          <w:p w14:paraId="5A267DAC"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Rank prerequisite</w:t>
            </w:r>
          </w:p>
        </w:tc>
        <w:tc>
          <w:tcPr>
            <w:tcW w:w="2019" w:type="dxa"/>
            <w:tcBorders>
              <w:top w:val="nil"/>
              <w:left w:val="nil"/>
              <w:bottom w:val="nil"/>
              <w:right w:val="nil"/>
            </w:tcBorders>
            <w:shd w:val="clear" w:color="auto" w:fill="auto"/>
            <w:vAlign w:val="center"/>
            <w:hideMark/>
          </w:tcPr>
          <w:p w14:paraId="11B02114" w14:textId="37D84989"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35D7006F" w14:textId="77777777" w:rsidTr="000D5E3B">
        <w:trPr>
          <w:trHeight w:val="319"/>
        </w:trPr>
        <w:tc>
          <w:tcPr>
            <w:tcW w:w="7371" w:type="dxa"/>
            <w:tcBorders>
              <w:top w:val="nil"/>
              <w:left w:val="nil"/>
              <w:bottom w:val="nil"/>
              <w:right w:val="nil"/>
            </w:tcBorders>
            <w:shd w:val="clear" w:color="auto" w:fill="auto"/>
            <w:vAlign w:val="center"/>
            <w:hideMark/>
          </w:tcPr>
          <w:p w14:paraId="510C4562"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Reduced load, AAUP officers</w:t>
            </w:r>
          </w:p>
        </w:tc>
        <w:tc>
          <w:tcPr>
            <w:tcW w:w="2019" w:type="dxa"/>
            <w:tcBorders>
              <w:top w:val="nil"/>
              <w:left w:val="nil"/>
              <w:bottom w:val="nil"/>
              <w:right w:val="nil"/>
            </w:tcBorders>
            <w:shd w:val="clear" w:color="auto" w:fill="auto"/>
            <w:vAlign w:val="center"/>
            <w:hideMark/>
          </w:tcPr>
          <w:p w14:paraId="5ECE927F" w14:textId="4A611DFD"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154</w:t>
            </w:r>
          </w:p>
        </w:tc>
      </w:tr>
      <w:tr w:rsidR="003B4EFE" w:rsidRPr="000D5E3B" w14:paraId="072AAED8" w14:textId="77777777" w:rsidTr="000D5E3B">
        <w:trPr>
          <w:trHeight w:val="319"/>
        </w:trPr>
        <w:tc>
          <w:tcPr>
            <w:tcW w:w="7371" w:type="dxa"/>
            <w:tcBorders>
              <w:top w:val="nil"/>
              <w:left w:val="nil"/>
              <w:bottom w:val="nil"/>
              <w:right w:val="nil"/>
            </w:tcBorders>
            <w:shd w:val="clear" w:color="auto" w:fill="auto"/>
            <w:vAlign w:val="center"/>
            <w:hideMark/>
          </w:tcPr>
          <w:p w14:paraId="14386430" w14:textId="6BB92102"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 xml:space="preserve">Reduced load, </w:t>
            </w:r>
            <w:r>
              <w:rPr>
                <w:rFonts w:ascii="Times New Roman" w:eastAsia="Times New Roman" w:hAnsi="Times New Roman" w:cs="Times New Roman"/>
                <w:color w:val="000000"/>
                <w:sz w:val="24"/>
                <w:szCs w:val="24"/>
                <w:lang w:eastAsia="ko-KR"/>
              </w:rPr>
              <w:t>P</w:t>
            </w:r>
            <w:r w:rsidRPr="000D5E3B">
              <w:rPr>
                <w:rFonts w:ascii="Times New Roman" w:eastAsia="Times New Roman" w:hAnsi="Times New Roman" w:cs="Times New Roman"/>
                <w:color w:val="000000"/>
                <w:sz w:val="24"/>
                <w:szCs w:val="24"/>
                <w:lang w:eastAsia="ko-KR"/>
              </w:rPr>
              <w:t xml:space="preserve">romotion and </w:t>
            </w:r>
            <w:r>
              <w:rPr>
                <w:rFonts w:ascii="Times New Roman" w:eastAsia="Times New Roman" w:hAnsi="Times New Roman" w:cs="Times New Roman"/>
                <w:color w:val="000000"/>
                <w:sz w:val="24"/>
                <w:szCs w:val="24"/>
                <w:lang w:eastAsia="ko-KR"/>
              </w:rPr>
              <w:t>T</w:t>
            </w:r>
            <w:r w:rsidRPr="000D5E3B">
              <w:rPr>
                <w:rFonts w:ascii="Times New Roman" w:eastAsia="Times New Roman" w:hAnsi="Times New Roman" w:cs="Times New Roman"/>
                <w:color w:val="000000"/>
                <w:sz w:val="24"/>
                <w:szCs w:val="24"/>
                <w:lang w:eastAsia="ko-KR"/>
              </w:rPr>
              <w:t xml:space="preserve">enure </w:t>
            </w:r>
            <w:r>
              <w:rPr>
                <w:rFonts w:ascii="Times New Roman" w:eastAsia="Times New Roman" w:hAnsi="Times New Roman" w:cs="Times New Roman"/>
                <w:color w:val="000000"/>
                <w:sz w:val="24"/>
                <w:szCs w:val="24"/>
                <w:lang w:eastAsia="ko-KR"/>
              </w:rPr>
              <w:t>C</w:t>
            </w:r>
            <w:r w:rsidRPr="000D5E3B">
              <w:rPr>
                <w:rFonts w:ascii="Times New Roman" w:eastAsia="Times New Roman" w:hAnsi="Times New Roman" w:cs="Times New Roman"/>
                <w:color w:val="000000"/>
                <w:sz w:val="24"/>
                <w:szCs w:val="24"/>
                <w:lang w:eastAsia="ko-KR"/>
              </w:rPr>
              <w:t xml:space="preserve">ommittee chair </w:t>
            </w:r>
          </w:p>
        </w:tc>
        <w:tc>
          <w:tcPr>
            <w:tcW w:w="2019" w:type="dxa"/>
            <w:tcBorders>
              <w:top w:val="nil"/>
              <w:left w:val="nil"/>
              <w:bottom w:val="nil"/>
              <w:right w:val="nil"/>
            </w:tcBorders>
            <w:shd w:val="clear" w:color="auto" w:fill="auto"/>
            <w:vAlign w:val="center"/>
            <w:hideMark/>
          </w:tcPr>
          <w:p w14:paraId="52685250" w14:textId="73113A54" w:rsidR="003B4EFE" w:rsidRPr="000D5E3B" w:rsidRDefault="003B4EFE"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w:t>
            </w:r>
            <w:r w:rsidR="00AD262A">
              <w:rPr>
                <w:rFonts w:ascii="Times New Roman" w:eastAsia="Times New Roman" w:hAnsi="Times New Roman" w:cs="Times New Roman"/>
                <w:color w:val="000000"/>
                <w:sz w:val="24"/>
                <w:szCs w:val="24"/>
                <w:lang w:eastAsia="ko-KR"/>
              </w:rPr>
              <w:t>55</w:t>
            </w:r>
          </w:p>
        </w:tc>
      </w:tr>
      <w:tr w:rsidR="003B4EFE" w:rsidRPr="000D5E3B" w14:paraId="1F8E1DD4" w14:textId="77777777" w:rsidTr="000D5E3B">
        <w:trPr>
          <w:trHeight w:val="319"/>
        </w:trPr>
        <w:tc>
          <w:tcPr>
            <w:tcW w:w="7371" w:type="dxa"/>
            <w:tcBorders>
              <w:top w:val="nil"/>
              <w:left w:val="nil"/>
              <w:bottom w:val="nil"/>
              <w:right w:val="nil"/>
            </w:tcBorders>
            <w:shd w:val="clear" w:color="auto" w:fill="auto"/>
            <w:vAlign w:val="center"/>
            <w:hideMark/>
          </w:tcPr>
          <w:p w14:paraId="0B82378A"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Scheduling priority</w:t>
            </w:r>
          </w:p>
        </w:tc>
        <w:tc>
          <w:tcPr>
            <w:tcW w:w="2019" w:type="dxa"/>
            <w:tcBorders>
              <w:top w:val="nil"/>
              <w:left w:val="nil"/>
              <w:bottom w:val="nil"/>
              <w:right w:val="nil"/>
            </w:tcBorders>
            <w:shd w:val="clear" w:color="auto" w:fill="auto"/>
            <w:vAlign w:val="center"/>
            <w:hideMark/>
          </w:tcPr>
          <w:p w14:paraId="1D995CE9" w14:textId="373CF0EF"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147</w:t>
            </w:r>
          </w:p>
        </w:tc>
      </w:tr>
      <w:tr w:rsidR="003B4EFE" w:rsidRPr="000D5E3B" w14:paraId="1ACF0B89" w14:textId="77777777" w:rsidTr="000D5E3B">
        <w:trPr>
          <w:trHeight w:val="319"/>
        </w:trPr>
        <w:tc>
          <w:tcPr>
            <w:tcW w:w="7371" w:type="dxa"/>
            <w:tcBorders>
              <w:top w:val="nil"/>
              <w:left w:val="nil"/>
              <w:bottom w:val="nil"/>
              <w:right w:val="nil"/>
            </w:tcBorders>
            <w:shd w:val="clear" w:color="auto" w:fill="auto"/>
            <w:vAlign w:val="center"/>
            <w:hideMark/>
          </w:tcPr>
          <w:p w14:paraId="2A1B16EC"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Special projects</w:t>
            </w:r>
          </w:p>
        </w:tc>
        <w:tc>
          <w:tcPr>
            <w:tcW w:w="2019" w:type="dxa"/>
            <w:tcBorders>
              <w:top w:val="nil"/>
              <w:left w:val="nil"/>
              <w:bottom w:val="nil"/>
              <w:right w:val="nil"/>
            </w:tcBorders>
            <w:shd w:val="clear" w:color="auto" w:fill="auto"/>
            <w:vAlign w:val="center"/>
            <w:hideMark/>
          </w:tcPr>
          <w:p w14:paraId="6C4B2B75" w14:textId="4979AF33"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147</w:t>
            </w:r>
          </w:p>
        </w:tc>
      </w:tr>
      <w:tr w:rsidR="003B4EFE" w:rsidRPr="000D5E3B" w14:paraId="7F9E07C8" w14:textId="77777777" w:rsidTr="000D5E3B">
        <w:trPr>
          <w:trHeight w:val="319"/>
        </w:trPr>
        <w:tc>
          <w:tcPr>
            <w:tcW w:w="7371" w:type="dxa"/>
            <w:tcBorders>
              <w:top w:val="nil"/>
              <w:left w:val="nil"/>
              <w:bottom w:val="nil"/>
              <w:right w:val="nil"/>
            </w:tcBorders>
            <w:shd w:val="clear" w:color="auto" w:fill="auto"/>
            <w:vAlign w:val="center"/>
            <w:hideMark/>
          </w:tcPr>
          <w:p w14:paraId="13FA4D21"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Teaching hours, changes to</w:t>
            </w:r>
          </w:p>
        </w:tc>
        <w:tc>
          <w:tcPr>
            <w:tcW w:w="2019" w:type="dxa"/>
            <w:tcBorders>
              <w:top w:val="nil"/>
              <w:left w:val="nil"/>
              <w:bottom w:val="nil"/>
              <w:right w:val="nil"/>
            </w:tcBorders>
            <w:shd w:val="clear" w:color="auto" w:fill="auto"/>
            <w:vAlign w:val="center"/>
            <w:hideMark/>
          </w:tcPr>
          <w:p w14:paraId="046DB3F9" w14:textId="1F2BE746"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151</w:t>
            </w:r>
          </w:p>
        </w:tc>
      </w:tr>
      <w:tr w:rsidR="003B4EFE" w:rsidRPr="000D5E3B" w14:paraId="794601D3" w14:textId="77777777" w:rsidTr="000D5E3B">
        <w:trPr>
          <w:trHeight w:val="319"/>
        </w:trPr>
        <w:tc>
          <w:tcPr>
            <w:tcW w:w="7371" w:type="dxa"/>
            <w:tcBorders>
              <w:top w:val="nil"/>
              <w:left w:val="nil"/>
              <w:bottom w:val="nil"/>
              <w:right w:val="nil"/>
            </w:tcBorders>
            <w:shd w:val="clear" w:color="auto" w:fill="auto"/>
            <w:vAlign w:val="center"/>
            <w:hideMark/>
          </w:tcPr>
          <w:p w14:paraId="6C9D89ED"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Teaching outside of department</w:t>
            </w:r>
          </w:p>
        </w:tc>
        <w:tc>
          <w:tcPr>
            <w:tcW w:w="2019" w:type="dxa"/>
            <w:tcBorders>
              <w:top w:val="nil"/>
              <w:left w:val="nil"/>
              <w:bottom w:val="nil"/>
              <w:right w:val="nil"/>
            </w:tcBorders>
            <w:shd w:val="clear" w:color="auto" w:fill="auto"/>
            <w:vAlign w:val="center"/>
            <w:hideMark/>
          </w:tcPr>
          <w:p w14:paraId="72C1361E" w14:textId="36D6AD99"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153</w:t>
            </w:r>
          </w:p>
        </w:tc>
      </w:tr>
      <w:tr w:rsidR="003B4EFE" w:rsidRPr="000D5E3B" w14:paraId="6D7D5D0F" w14:textId="77777777" w:rsidTr="000D5E3B">
        <w:trPr>
          <w:trHeight w:val="319"/>
        </w:trPr>
        <w:tc>
          <w:tcPr>
            <w:tcW w:w="7371" w:type="dxa"/>
            <w:tcBorders>
              <w:top w:val="nil"/>
              <w:left w:val="nil"/>
              <w:bottom w:val="nil"/>
              <w:right w:val="nil"/>
            </w:tcBorders>
            <w:shd w:val="clear" w:color="auto" w:fill="auto"/>
            <w:vAlign w:val="center"/>
            <w:hideMark/>
          </w:tcPr>
          <w:p w14:paraId="0DC0EF45"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Unassigned teaching</w:t>
            </w:r>
          </w:p>
        </w:tc>
        <w:tc>
          <w:tcPr>
            <w:tcW w:w="2019" w:type="dxa"/>
            <w:tcBorders>
              <w:top w:val="nil"/>
              <w:left w:val="nil"/>
              <w:bottom w:val="nil"/>
              <w:right w:val="nil"/>
            </w:tcBorders>
            <w:shd w:val="clear" w:color="auto" w:fill="auto"/>
            <w:vAlign w:val="center"/>
            <w:hideMark/>
          </w:tcPr>
          <w:p w14:paraId="3DA7E808" w14:textId="590C35C8" w:rsidR="003B4EFE" w:rsidRPr="000D5E3B" w:rsidRDefault="00340798" w:rsidP="00340798">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149</w:t>
            </w:r>
          </w:p>
        </w:tc>
      </w:tr>
      <w:tr w:rsidR="003B4EFE" w:rsidRPr="000D5E3B" w14:paraId="1F5BC1C9" w14:textId="77777777" w:rsidTr="000D5E3B">
        <w:trPr>
          <w:trHeight w:val="319"/>
        </w:trPr>
        <w:tc>
          <w:tcPr>
            <w:tcW w:w="7371" w:type="dxa"/>
            <w:tcBorders>
              <w:top w:val="nil"/>
              <w:left w:val="nil"/>
              <w:bottom w:val="nil"/>
              <w:right w:val="nil"/>
            </w:tcBorders>
            <w:shd w:val="clear" w:color="auto" w:fill="auto"/>
            <w:vAlign w:val="center"/>
            <w:hideMark/>
          </w:tcPr>
          <w:p w14:paraId="7D6806B3" w14:textId="1CDA2C99"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University's rights</w:t>
            </w:r>
          </w:p>
        </w:tc>
        <w:tc>
          <w:tcPr>
            <w:tcW w:w="2019" w:type="dxa"/>
            <w:tcBorders>
              <w:top w:val="nil"/>
              <w:left w:val="nil"/>
              <w:bottom w:val="nil"/>
              <w:right w:val="nil"/>
            </w:tcBorders>
            <w:shd w:val="clear" w:color="auto" w:fill="auto"/>
            <w:vAlign w:val="center"/>
            <w:hideMark/>
          </w:tcPr>
          <w:p w14:paraId="1AD603C8" w14:textId="4CAFF0DC"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143</w:t>
            </w:r>
          </w:p>
        </w:tc>
      </w:tr>
      <w:tr w:rsidR="003B4EFE" w:rsidRPr="000D5E3B" w14:paraId="5512F79D" w14:textId="77777777" w:rsidTr="000D5E3B">
        <w:trPr>
          <w:trHeight w:val="319"/>
        </w:trPr>
        <w:tc>
          <w:tcPr>
            <w:tcW w:w="7371" w:type="dxa"/>
            <w:tcBorders>
              <w:top w:val="nil"/>
              <w:left w:val="nil"/>
              <w:bottom w:val="nil"/>
              <w:right w:val="nil"/>
            </w:tcBorders>
            <w:shd w:val="clear" w:color="auto" w:fill="auto"/>
            <w:vAlign w:val="center"/>
            <w:hideMark/>
          </w:tcPr>
          <w:p w14:paraId="1E26035B" w14:textId="77777777" w:rsidR="003B4EFE" w:rsidRPr="000D5E3B" w:rsidRDefault="003B4EFE" w:rsidP="003B4EFE">
            <w:pPr>
              <w:widowControl/>
              <w:ind w:left="720"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Class enrollment levels</w:t>
            </w:r>
          </w:p>
        </w:tc>
        <w:tc>
          <w:tcPr>
            <w:tcW w:w="2019" w:type="dxa"/>
            <w:tcBorders>
              <w:top w:val="nil"/>
              <w:left w:val="nil"/>
              <w:bottom w:val="nil"/>
              <w:right w:val="nil"/>
            </w:tcBorders>
            <w:shd w:val="clear" w:color="auto" w:fill="auto"/>
            <w:vAlign w:val="center"/>
            <w:hideMark/>
          </w:tcPr>
          <w:p w14:paraId="335B6A8A" w14:textId="62DE6D39"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143</w:t>
            </w:r>
          </w:p>
        </w:tc>
      </w:tr>
      <w:tr w:rsidR="003B4EFE" w:rsidRPr="000D5E3B" w14:paraId="1B8933CA" w14:textId="77777777" w:rsidTr="000D5E3B">
        <w:trPr>
          <w:trHeight w:val="319"/>
        </w:trPr>
        <w:tc>
          <w:tcPr>
            <w:tcW w:w="7371" w:type="dxa"/>
            <w:tcBorders>
              <w:top w:val="nil"/>
              <w:left w:val="nil"/>
              <w:bottom w:val="nil"/>
              <w:right w:val="nil"/>
            </w:tcBorders>
            <w:shd w:val="clear" w:color="auto" w:fill="auto"/>
            <w:vAlign w:val="center"/>
            <w:hideMark/>
          </w:tcPr>
          <w:p w14:paraId="53B226D0" w14:textId="77777777" w:rsidR="003B4EFE" w:rsidRPr="000D5E3B" w:rsidRDefault="003B4EFE" w:rsidP="003B4EFE">
            <w:pPr>
              <w:widowControl/>
              <w:ind w:left="720" w:firstLineChars="300" w:firstLine="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Course frequency</w:t>
            </w:r>
          </w:p>
        </w:tc>
        <w:tc>
          <w:tcPr>
            <w:tcW w:w="2019" w:type="dxa"/>
            <w:tcBorders>
              <w:top w:val="nil"/>
              <w:left w:val="nil"/>
              <w:bottom w:val="nil"/>
              <w:right w:val="nil"/>
            </w:tcBorders>
            <w:shd w:val="clear" w:color="auto" w:fill="auto"/>
            <w:vAlign w:val="center"/>
            <w:hideMark/>
          </w:tcPr>
          <w:p w14:paraId="7487DF2A" w14:textId="5660311D" w:rsidR="003B4EFE" w:rsidRPr="000D5E3B" w:rsidRDefault="00AD262A" w:rsidP="003B4EFE">
            <w:pPr>
              <w:widowControl/>
              <w:jc w:val="right"/>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143</w:t>
            </w:r>
          </w:p>
        </w:tc>
      </w:tr>
      <w:tr w:rsidR="003B4EFE" w:rsidRPr="000D5E3B" w14:paraId="3090D5C3" w14:textId="77777777" w:rsidTr="000D5E3B">
        <w:trPr>
          <w:trHeight w:val="319"/>
        </w:trPr>
        <w:tc>
          <w:tcPr>
            <w:tcW w:w="7371" w:type="dxa"/>
            <w:tcBorders>
              <w:top w:val="nil"/>
              <w:left w:val="nil"/>
              <w:bottom w:val="nil"/>
              <w:right w:val="nil"/>
            </w:tcBorders>
            <w:shd w:val="clear" w:color="auto" w:fill="auto"/>
            <w:noWrap/>
            <w:vAlign w:val="center"/>
            <w:hideMark/>
          </w:tcPr>
          <w:p w14:paraId="799484A7" w14:textId="77777777" w:rsidR="003B4EFE" w:rsidRPr="000D5E3B" w:rsidRDefault="003B4EFE" w:rsidP="003B4EFE">
            <w:pPr>
              <w:widowControl/>
              <w:ind w:left="720"/>
              <w:rPr>
                <w:rFonts w:ascii="Times New Roman" w:eastAsia="Times New Roman" w:hAnsi="Times New Roman" w:cs="Times New Roman"/>
                <w:color w:val="000000"/>
                <w:sz w:val="24"/>
                <w:szCs w:val="24"/>
                <w:lang w:eastAsia="ko-KR"/>
              </w:rPr>
            </w:pPr>
            <w:r w:rsidRPr="000D5E3B">
              <w:rPr>
                <w:rFonts w:ascii="Times New Roman" w:eastAsia="Times New Roman" w:hAnsi="Times New Roman" w:cs="Times New Roman"/>
                <w:color w:val="000000"/>
                <w:sz w:val="24"/>
                <w:szCs w:val="24"/>
                <w:lang w:eastAsia="ko-KR"/>
              </w:rPr>
              <w:t>Vacancies (see: Appointments)</w:t>
            </w:r>
          </w:p>
        </w:tc>
        <w:tc>
          <w:tcPr>
            <w:tcW w:w="2019" w:type="dxa"/>
            <w:tcBorders>
              <w:top w:val="nil"/>
              <w:left w:val="nil"/>
              <w:bottom w:val="nil"/>
              <w:right w:val="nil"/>
            </w:tcBorders>
            <w:shd w:val="clear" w:color="auto" w:fill="auto"/>
            <w:vAlign w:val="center"/>
            <w:hideMark/>
          </w:tcPr>
          <w:p w14:paraId="51B1E451" w14:textId="25D7DC35" w:rsidR="003B4EFE" w:rsidRPr="000D5E3B" w:rsidRDefault="003B4EFE" w:rsidP="003B4EFE">
            <w:pPr>
              <w:widowControl/>
              <w:jc w:val="right"/>
              <w:rPr>
                <w:rFonts w:ascii="Times New Roman" w:eastAsia="Times New Roman" w:hAnsi="Times New Roman" w:cs="Times New Roman"/>
                <w:color w:val="000000"/>
                <w:sz w:val="24"/>
                <w:szCs w:val="24"/>
                <w:lang w:eastAsia="ko-KR"/>
              </w:rPr>
            </w:pPr>
          </w:p>
        </w:tc>
      </w:tr>
    </w:tbl>
    <w:p w14:paraId="45C273A2" w14:textId="300BCB26" w:rsidR="00A60D04" w:rsidRPr="00A60D04" w:rsidRDefault="00A60D04" w:rsidP="000D5E3B">
      <w:pPr>
        <w:tabs>
          <w:tab w:val="left" w:pos="2963"/>
        </w:tabs>
        <w:rPr>
          <w:rFonts w:ascii="Times New Roman" w:eastAsia="Times New Roman" w:hAnsi="Times New Roman" w:cs="Times New Roman"/>
          <w:sz w:val="7"/>
          <w:szCs w:val="7"/>
        </w:rPr>
      </w:pPr>
    </w:p>
    <w:sectPr w:rsidR="00A60D04" w:rsidRPr="00A60D04" w:rsidSect="002E7D0C">
      <w:pgSz w:w="12240" w:h="15840"/>
      <w:pgMar w:top="1020" w:right="1720" w:bottom="117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7BE82" w14:textId="77777777" w:rsidR="003F7795" w:rsidRDefault="003F7795">
      <w:r>
        <w:separator/>
      </w:r>
    </w:p>
  </w:endnote>
  <w:endnote w:type="continuationSeparator" w:id="0">
    <w:p w14:paraId="45DD7C5E" w14:textId="77777777" w:rsidR="003F7795" w:rsidRDefault="003F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2390 Draft 12 PS">
    <w:altName w:val="Cambria"/>
    <w:panose1 w:val="020B0604020202020204"/>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307156"/>
      <w:docPartObj>
        <w:docPartGallery w:val="Page Numbers (Bottom of Page)"/>
        <w:docPartUnique/>
      </w:docPartObj>
    </w:sdtPr>
    <w:sdtEndPr>
      <w:rPr>
        <w:noProof/>
      </w:rPr>
    </w:sdtEndPr>
    <w:sdtContent>
      <w:p w14:paraId="5A6F0C90" w14:textId="3E07481B" w:rsidR="00083666" w:rsidRDefault="00083666" w:rsidP="00083666">
        <w:pPr>
          <w:pStyle w:val="Footer"/>
          <w:tabs>
            <w:tab w:val="clear" w:pos="9360"/>
          </w:tabs>
          <w:ind w:right="980"/>
          <w:jc w:val="right"/>
        </w:pPr>
        <w:r>
          <w:fldChar w:fldCharType="begin"/>
        </w:r>
        <w:r>
          <w:instrText xml:space="preserve"> PAGE   \* MERGEFORMAT </w:instrText>
        </w:r>
        <w:r>
          <w:fldChar w:fldCharType="separate"/>
        </w:r>
        <w:r w:rsidR="0092421F">
          <w:rPr>
            <w:noProof/>
          </w:rPr>
          <w:t>vii</w:t>
        </w:r>
        <w:r>
          <w:rPr>
            <w:noProof/>
          </w:rPr>
          <w:fldChar w:fldCharType="end"/>
        </w:r>
      </w:p>
    </w:sdtContent>
  </w:sdt>
  <w:p w14:paraId="142766CE" w14:textId="77777777" w:rsidR="008C4FA1" w:rsidRPr="00083666" w:rsidRDefault="008C4FA1" w:rsidP="000836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135361"/>
      <w:docPartObj>
        <w:docPartGallery w:val="Page Numbers (Bottom of Page)"/>
        <w:docPartUnique/>
      </w:docPartObj>
    </w:sdtPr>
    <w:sdtEndPr>
      <w:rPr>
        <w:noProof/>
      </w:rPr>
    </w:sdtEndPr>
    <w:sdtContent>
      <w:p w14:paraId="474104D9" w14:textId="7205F9D5" w:rsidR="008C4FA1" w:rsidRDefault="008C4FA1" w:rsidP="00300F17">
        <w:pPr>
          <w:pStyle w:val="Footer"/>
          <w:tabs>
            <w:tab w:val="clear" w:pos="9360"/>
          </w:tabs>
          <w:ind w:right="980"/>
          <w:jc w:val="right"/>
        </w:pPr>
        <w:r>
          <w:fldChar w:fldCharType="begin"/>
        </w:r>
        <w:r>
          <w:instrText xml:space="preserve"> PAGE   \* MERGEFORMAT </w:instrText>
        </w:r>
        <w:r>
          <w:fldChar w:fldCharType="separate"/>
        </w:r>
        <w:r w:rsidR="0092421F">
          <w:rPr>
            <w:noProof/>
          </w:rPr>
          <w:t>i</w:t>
        </w:r>
        <w:r>
          <w:rPr>
            <w:noProof/>
          </w:rPr>
          <w:fldChar w:fldCharType="end"/>
        </w:r>
      </w:p>
    </w:sdtContent>
  </w:sdt>
  <w:p w14:paraId="2463E1E2" w14:textId="77777777" w:rsidR="008C4FA1" w:rsidRDefault="008C4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F4C3B" w14:textId="17A7A83E" w:rsidR="008C4FA1" w:rsidRDefault="008C4FA1">
    <w:pPr>
      <w:spacing w:line="14" w:lineRule="auto"/>
      <w:rPr>
        <w:sz w:val="20"/>
        <w:szCs w:val="20"/>
      </w:rPr>
    </w:pPr>
    <w:r>
      <w:rPr>
        <w:noProof/>
      </w:rPr>
      <mc:AlternateContent>
        <mc:Choice Requires="wps">
          <w:drawing>
            <wp:anchor distT="0" distB="0" distL="114300" distR="114300" simplePos="0" relativeHeight="502990400" behindDoc="1" locked="0" layoutInCell="1" allowOverlap="1" wp14:anchorId="79CAA64A" wp14:editId="6E5A5C3E">
              <wp:simplePos x="0" y="0"/>
              <wp:positionH relativeFrom="page">
                <wp:posOffset>6413500</wp:posOffset>
              </wp:positionH>
              <wp:positionV relativeFrom="page">
                <wp:posOffset>9312275</wp:posOffset>
              </wp:positionV>
              <wp:extent cx="241300" cy="150495"/>
              <wp:effectExtent l="3175"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04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D6BB64" w14:textId="62879467" w:rsidR="008C4FA1" w:rsidRDefault="008C4FA1">
                          <w:pPr>
                            <w:spacing w:before="1"/>
                            <w:ind w:left="40"/>
                            <w:rPr>
                              <w:rFonts w:ascii="Times New Roman" w:eastAsia="Times New Roman" w:hAnsi="Times New Roman" w:cs="Times New Roman"/>
                              <w:sz w:val="19"/>
                              <w:szCs w:val="19"/>
                            </w:rPr>
                          </w:pPr>
                          <w:r>
                            <w:fldChar w:fldCharType="begin"/>
                          </w:r>
                          <w:r>
                            <w:rPr>
                              <w:rFonts w:ascii="Times New Roman"/>
                              <w:w w:val="105"/>
                              <w:sz w:val="19"/>
                            </w:rPr>
                            <w:instrText xml:space="preserve"> PAGE </w:instrText>
                          </w:r>
                          <w:r>
                            <w:fldChar w:fldCharType="separate"/>
                          </w:r>
                          <w:r w:rsidR="0092421F">
                            <w:rPr>
                              <w:rFonts w:ascii="Times New Roman"/>
                              <w:noProof/>
                              <w:w w:val="105"/>
                              <w:sz w:val="19"/>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AA64A" id="_x0000_t202" coordsize="21600,21600" o:spt="202" path="m,l,21600r21600,l21600,xe">
              <v:stroke joinstyle="miter"/>
              <v:path gradientshapeok="t" o:connecttype="rect"/>
            </v:shapetype>
            <v:shape id="Text Box 2" o:spid="_x0000_s1026" type="#_x0000_t202" style="position:absolute;margin-left:505pt;margin-top:733.25pt;width:19pt;height:11.85pt;z-index:-3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JyrPAIAADQEAAAOAAAAZHJzL2Uyb0RvYy54bWysU9tu2zAMfR+wfxD07vhS52IjTpEmzTCg&#13;&#10;uwDtPkCR5diYLWqSEjsr9u+j5KTrtrdhLwJFiofkOdTyduhachLaNCALGk8iSoTkUDbyUNAvT7tg&#13;&#10;QYmxTJasBSkKehaG3q7evln2KhcJ1NCWQhMEkSbvVUFra1UehobXomNmAkpIDFagO2bxqg9hqVmP&#13;&#10;6F0bJlE0C3vQpdLAhTHo3Y5BuvL4VSW4/VRVRljSFhR7s/7U/ty7M1wtWX7QTNUNv7TB/qGLjjUS&#13;&#10;i75AbZll5Kibv6C6hmswUNkJhy6Eqmq48DPgNHH0xzSPNVPCz4LkGPVCk/l/sPzj6bMmTVnQlBLJ&#13;&#10;OpToSQyW3MFAEsdOr0yOjx4VPrMDulFlP6lRD8C/GiJhUzN5EGutoa8FK7G72GWGr1JHHONA9v0H&#13;&#10;KLEMO1rwQEOlO0cdkkEQHVU6vyjjWuHoTNL4JsIIx1A8jdJs6iuw/JqstLHvBHTEGQXVKLwHZ6cH&#13;&#10;Y10zLL8+cbUk7Jq29eK38jcHPhw9WBpTXcw14bV8zqLsfnG/SIM0md0HaVSWwXq3SYPZLp5Ptzfb&#13;&#10;zWYb/xh36lVSnKTRXZIFu9liHqRVOg2yebQIoji7y2Y4S7rd+SQsfS3quXN0jcTZYT9ctNhDeUYW&#13;&#10;NYyrjF8PjRr0d0p6XOOCmm9HpgUl7XuJSridvxr6auyvBpMcUwtqKRnNjR3/xlHp5lAj8qi1hDWq&#13;&#10;VTWeSSfr2MVFY1xNT/DlG7ndf333r3599tVPAAAA//8DAFBLAwQUAAYACAAAACEA5Ht3sOUAAAAU&#13;&#10;AQAADwAAAGRycy9kb3ducmV2LnhtbExPTW/CMAy9T9p/iDxpt5GAWAWlKUL7OE1ClO6wY9qENqJx&#13;&#10;uiZA9+/nnraL5fdsP7+XbUfXsasZgvUoYT4TwAzWXltsJHyW708rYCEq1KrzaCT8mADb/P4uU6n2&#13;&#10;NyzM9RgbRiIYUiWhjbFPOQ91a5wKM98bpNnJD05FgkPD9aBuJO46vhAi4U5ZpA+t6s1La+rz8eIk&#13;&#10;7L6weLPf++pQnApblmuBH8lZyseH8XVDZbcBFs0Y/y5gykD+ISdjlb+gDqwjLOaCEkXqlknyDGza&#13;&#10;EcsVcdXErcUCeJ7x/2HyXwAAAP//AwBQSwECLQAUAAYACAAAACEAtoM4kv4AAADhAQAAEwAAAAAA&#13;&#10;AAAAAAAAAAAAAAAAW0NvbnRlbnRfVHlwZXNdLnhtbFBLAQItABQABgAIAAAAIQA4/SH/1gAAAJQB&#13;&#10;AAALAAAAAAAAAAAAAAAAAC8BAABfcmVscy8ucmVsc1BLAQItABQABgAIAAAAIQBmAJyrPAIAADQE&#13;&#10;AAAOAAAAAAAAAAAAAAAAAC4CAABkcnMvZTJvRG9jLnhtbFBLAQItABQABgAIAAAAIQDke3ew5QAA&#13;&#10;ABQBAAAPAAAAAAAAAAAAAAAAAJYEAABkcnMvZG93bnJldi54bWxQSwUGAAAAAAQABADzAAAAqAUA&#13;&#10;AAAA&#13;&#10;" filled="f" stroked="f">
              <v:textbox inset="0,0,0,0">
                <w:txbxContent>
                  <w:p w14:paraId="05D6BB64" w14:textId="62879467" w:rsidR="008C4FA1" w:rsidRDefault="008C4FA1">
                    <w:pPr>
                      <w:spacing w:before="1"/>
                      <w:ind w:left="40"/>
                      <w:rPr>
                        <w:rFonts w:ascii="Times New Roman" w:eastAsia="Times New Roman" w:hAnsi="Times New Roman" w:cs="Times New Roman"/>
                        <w:sz w:val="19"/>
                        <w:szCs w:val="19"/>
                      </w:rPr>
                    </w:pPr>
                    <w:r>
                      <w:fldChar w:fldCharType="begin"/>
                    </w:r>
                    <w:r>
                      <w:rPr>
                        <w:rFonts w:ascii="Times New Roman"/>
                        <w:w w:val="105"/>
                        <w:sz w:val="19"/>
                      </w:rPr>
                      <w:instrText xml:space="preserve"> PAGE </w:instrText>
                    </w:r>
                    <w:r>
                      <w:fldChar w:fldCharType="separate"/>
                    </w:r>
                    <w:r w:rsidR="0092421F">
                      <w:rPr>
                        <w:rFonts w:ascii="Times New Roman"/>
                        <w:noProof/>
                        <w:w w:val="105"/>
                        <w:sz w:val="19"/>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60C10" w14:textId="661D9345" w:rsidR="008C4FA1" w:rsidRDefault="008C4FA1">
    <w:pPr>
      <w:spacing w:line="14" w:lineRule="auto"/>
      <w:rPr>
        <w:sz w:val="18"/>
        <w:szCs w:val="18"/>
      </w:rPr>
    </w:pPr>
    <w:r>
      <w:rPr>
        <w:noProof/>
      </w:rPr>
      <mc:AlternateContent>
        <mc:Choice Requires="wps">
          <w:drawing>
            <wp:anchor distT="0" distB="0" distL="114300" distR="114300" simplePos="0" relativeHeight="502990424" behindDoc="1" locked="0" layoutInCell="1" allowOverlap="1" wp14:anchorId="1B919E01" wp14:editId="3C6739FF">
              <wp:simplePos x="0" y="0"/>
              <wp:positionH relativeFrom="page">
                <wp:posOffset>6388735</wp:posOffset>
              </wp:positionH>
              <wp:positionV relativeFrom="page">
                <wp:posOffset>9302115</wp:posOffset>
              </wp:positionV>
              <wp:extent cx="266065" cy="171450"/>
              <wp:effectExtent l="0" t="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71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3B4943" w14:textId="4B5CFD8A" w:rsidR="008C4FA1" w:rsidRPr="0008277D" w:rsidRDefault="008C4FA1">
                          <w:pPr>
                            <w:spacing w:before="19"/>
                            <w:ind w:left="40"/>
                            <w:rPr>
                              <w:rFonts w:ascii="Times New Roman" w:eastAsia="Courier New" w:hAnsi="Times New Roman" w:cs="Times New Roman"/>
                              <w:sz w:val="19"/>
                              <w:szCs w:val="19"/>
                            </w:rPr>
                          </w:pPr>
                          <w:r w:rsidRPr="0008277D">
                            <w:rPr>
                              <w:rFonts w:ascii="Times New Roman" w:hAnsi="Times New Roman" w:cs="Times New Roman"/>
                              <w:sz w:val="19"/>
                              <w:szCs w:val="19"/>
                            </w:rPr>
                            <w:fldChar w:fldCharType="begin"/>
                          </w:r>
                          <w:r w:rsidRPr="0008277D">
                            <w:rPr>
                              <w:rFonts w:ascii="Times New Roman" w:hAnsi="Times New Roman" w:cs="Times New Roman"/>
                              <w:color w:val="0A0A0A"/>
                              <w:w w:val="95"/>
                              <w:sz w:val="19"/>
                              <w:szCs w:val="19"/>
                            </w:rPr>
                            <w:instrText xml:space="preserve"> PAGE </w:instrText>
                          </w:r>
                          <w:r w:rsidRPr="0008277D">
                            <w:rPr>
                              <w:rFonts w:ascii="Times New Roman" w:hAnsi="Times New Roman" w:cs="Times New Roman"/>
                              <w:sz w:val="19"/>
                              <w:szCs w:val="19"/>
                            </w:rPr>
                            <w:fldChar w:fldCharType="separate"/>
                          </w:r>
                          <w:r w:rsidR="0092421F">
                            <w:rPr>
                              <w:rFonts w:ascii="Times New Roman" w:hAnsi="Times New Roman" w:cs="Times New Roman"/>
                              <w:noProof/>
                              <w:color w:val="0A0A0A"/>
                              <w:w w:val="95"/>
                              <w:sz w:val="19"/>
                              <w:szCs w:val="19"/>
                            </w:rPr>
                            <w:t>216</w:t>
                          </w:r>
                          <w:r w:rsidRPr="0008277D">
                            <w:rPr>
                              <w:rFonts w:ascii="Times New Roman" w:hAnsi="Times New Roman" w:cs="Times New Roman"/>
                              <w:sz w:val="19"/>
                              <w:szCs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19E01" id="_x0000_t202" coordsize="21600,21600" o:spt="202" path="m,l,21600r21600,l21600,xe">
              <v:stroke joinstyle="miter"/>
              <v:path gradientshapeok="t" o:connecttype="rect"/>
            </v:shapetype>
            <v:shape id="Text Box 1" o:spid="_x0000_s1027" type="#_x0000_t202" style="position:absolute;margin-left:503.05pt;margin-top:732.45pt;width:20.95pt;height:13.5pt;z-index:-32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Ou4PgIAADsEAAAOAAAAZHJzL2Uyb0RvYy54bWysU9uO0zAQfUfiHyy/p7mQpk216apXhLRc&#13;&#10;pF0+wHWcJiLxGNttUhD/ztjZlgXeEC/WeDxzZuac8d390LXkLLRpQBY0nkSUCMmhbOSxoJ+f9sGc&#13;&#10;EmOZLFkLUhT0Igy9X75+dderhUighrYUmiCINIteFbS2Vi3C0PBadMxMQAmJjxXojlm86mNYatYj&#13;&#10;eteGSRRlYQ+6VBq4MAa92/GRLj1+VQluP1aVEZa0BcXerD+1Pw/uDJd3bHHUTNUNf26D/UMXHWsk&#13;&#10;Fr1BbZll5KSbv6C6hmswUNkJhy6Eqmq48DPgNHH0xzSPNVPCz4LkGHWjyfw/WP7h/EmTpixoQolk&#13;&#10;HUr0JAZL1jCQ2LHTK7PAoEeFYXZAN6rsJzXqAfgXQyRsaiaPYqU19LVgJXbnM8MXqSOOcSCH/j2U&#13;&#10;WIadLHigodKdow7JIIiOKl1uyrhWODqTLIuyKSUcn+JZnE69ciFbXJOVNvatgI44o6Aahffg7Pxg&#13;&#10;LI6BodcQV0vCvmlbL34rf3Ng4OjB0pjq3lwTXsvveZTv5rt5GqRJtgvSqCyD1X6TBtk+nk23b7ab&#13;&#10;zTb+Me7Ui6Q4SaN1kgf7bD4L0iqdBvksmgdRnK/zLErzdLv3SVj6WtRz5+gaibPDYfAi3SQ5QHlB&#13;&#10;MjWMG40/EI0a9DdKetzmgpqvJ6YFJe07iYK41b8a+mocrgaTHFMLaikZzY0dv8hJ6eZYI/IouYQV&#13;&#10;ilY1nlCn7tgFsusuuKGe5+ff5L7Ay7uP+vXnlz8BAAD//wMAUEsDBBQABgAIAAAAIQALArPp4wAA&#13;&#10;ABQBAAAPAAAAZHJzL2Rvd25yZXYueG1sTE87b4MwEN4r5T9YV6lbY1MhFAgmitJ2qlSV0KGjwQ6g&#13;&#10;4DPFTkL/fY+pXU73+O575LvZDuxqJt87lBCtBTCDjdM9thI+q9fHDTAfFGo1ODQSfoyHXbG6y1Wm&#13;&#10;3Q1Lcz2GlhEJ+kxJ6EIYM8590xmr/NqNBul2cpNVgcap5XpSNyK3A38SIuFW9UgKnRrNoTPN+Xix&#13;&#10;EvZfWL703+/1R3kq+6pKBb4lZykf7ufnLZX9Flgwc/j7gCUD+YeCjNXugtqzgWaSiAhLXZzEKbAF&#13;&#10;I+INpayXXRqlwIuc/w9T/AIAAP//AwBQSwECLQAUAAYACAAAACEAtoM4kv4AAADhAQAAEwAAAAAA&#13;&#10;AAAAAAAAAAAAAAAAW0NvbnRlbnRfVHlwZXNdLnhtbFBLAQItABQABgAIAAAAIQA4/SH/1gAAAJQB&#13;&#10;AAALAAAAAAAAAAAAAAAAAC8BAABfcmVscy8ucmVsc1BLAQItABQABgAIAAAAIQCYgOu4PgIAADsE&#13;&#10;AAAOAAAAAAAAAAAAAAAAAC4CAABkcnMvZTJvRG9jLnhtbFBLAQItABQABgAIAAAAIQALArPp4wAA&#13;&#10;ABQBAAAPAAAAAAAAAAAAAAAAAJgEAABkcnMvZG93bnJldi54bWxQSwUGAAAAAAQABADzAAAAqAUA&#13;&#10;AAAA&#13;&#10;" filled="f" stroked="f">
              <v:textbox inset="0,0,0,0">
                <w:txbxContent>
                  <w:p w14:paraId="313B4943" w14:textId="4B5CFD8A" w:rsidR="008C4FA1" w:rsidRPr="0008277D" w:rsidRDefault="008C4FA1">
                    <w:pPr>
                      <w:spacing w:before="19"/>
                      <w:ind w:left="40"/>
                      <w:rPr>
                        <w:rFonts w:ascii="Times New Roman" w:eastAsia="Courier New" w:hAnsi="Times New Roman" w:cs="Times New Roman"/>
                        <w:sz w:val="19"/>
                        <w:szCs w:val="19"/>
                      </w:rPr>
                    </w:pPr>
                    <w:r w:rsidRPr="0008277D">
                      <w:rPr>
                        <w:rFonts w:ascii="Times New Roman" w:hAnsi="Times New Roman" w:cs="Times New Roman"/>
                        <w:sz w:val="19"/>
                        <w:szCs w:val="19"/>
                      </w:rPr>
                      <w:fldChar w:fldCharType="begin"/>
                    </w:r>
                    <w:r w:rsidRPr="0008277D">
                      <w:rPr>
                        <w:rFonts w:ascii="Times New Roman" w:hAnsi="Times New Roman" w:cs="Times New Roman"/>
                        <w:color w:val="0A0A0A"/>
                        <w:w w:val="95"/>
                        <w:sz w:val="19"/>
                        <w:szCs w:val="19"/>
                      </w:rPr>
                      <w:instrText xml:space="preserve"> PAGE </w:instrText>
                    </w:r>
                    <w:r w:rsidRPr="0008277D">
                      <w:rPr>
                        <w:rFonts w:ascii="Times New Roman" w:hAnsi="Times New Roman" w:cs="Times New Roman"/>
                        <w:sz w:val="19"/>
                        <w:szCs w:val="19"/>
                      </w:rPr>
                      <w:fldChar w:fldCharType="separate"/>
                    </w:r>
                    <w:r w:rsidR="0092421F">
                      <w:rPr>
                        <w:rFonts w:ascii="Times New Roman" w:hAnsi="Times New Roman" w:cs="Times New Roman"/>
                        <w:noProof/>
                        <w:color w:val="0A0A0A"/>
                        <w:w w:val="95"/>
                        <w:sz w:val="19"/>
                        <w:szCs w:val="19"/>
                      </w:rPr>
                      <w:t>216</w:t>
                    </w:r>
                    <w:r w:rsidRPr="0008277D">
                      <w:rPr>
                        <w:rFonts w:ascii="Times New Roman" w:hAnsi="Times New Roman" w:cs="Times New Roman"/>
                        <w:sz w:val="19"/>
                        <w:szCs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EB330" w14:textId="77777777" w:rsidR="003F7795" w:rsidRDefault="003F7795">
      <w:r>
        <w:separator/>
      </w:r>
    </w:p>
  </w:footnote>
  <w:footnote w:type="continuationSeparator" w:id="0">
    <w:p w14:paraId="3BAD09D0" w14:textId="77777777" w:rsidR="003F7795" w:rsidRDefault="003F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00F7"/>
    <w:multiLevelType w:val="hybridMultilevel"/>
    <w:tmpl w:val="E3C225E2"/>
    <w:lvl w:ilvl="0" w:tplc="B82276D2">
      <w:start w:val="1"/>
      <w:numFmt w:val="lowerRoman"/>
      <w:lvlText w:val="%1."/>
      <w:lvlJc w:val="left"/>
      <w:pPr>
        <w:ind w:left="3034" w:hanging="720"/>
      </w:pPr>
      <w:rPr>
        <w:rFonts w:hint="default"/>
      </w:rPr>
    </w:lvl>
    <w:lvl w:ilvl="1" w:tplc="04090019" w:tentative="1">
      <w:start w:val="1"/>
      <w:numFmt w:val="lowerLetter"/>
      <w:lvlText w:val="%2."/>
      <w:lvlJc w:val="left"/>
      <w:pPr>
        <w:ind w:left="3394" w:hanging="360"/>
      </w:pPr>
    </w:lvl>
    <w:lvl w:ilvl="2" w:tplc="0409001B" w:tentative="1">
      <w:start w:val="1"/>
      <w:numFmt w:val="lowerRoman"/>
      <w:lvlText w:val="%3."/>
      <w:lvlJc w:val="right"/>
      <w:pPr>
        <w:ind w:left="4114" w:hanging="180"/>
      </w:pPr>
    </w:lvl>
    <w:lvl w:ilvl="3" w:tplc="0409000F" w:tentative="1">
      <w:start w:val="1"/>
      <w:numFmt w:val="decimal"/>
      <w:lvlText w:val="%4."/>
      <w:lvlJc w:val="left"/>
      <w:pPr>
        <w:ind w:left="4834" w:hanging="360"/>
      </w:pPr>
    </w:lvl>
    <w:lvl w:ilvl="4" w:tplc="04090019" w:tentative="1">
      <w:start w:val="1"/>
      <w:numFmt w:val="lowerLetter"/>
      <w:lvlText w:val="%5."/>
      <w:lvlJc w:val="left"/>
      <w:pPr>
        <w:ind w:left="5554" w:hanging="360"/>
      </w:pPr>
    </w:lvl>
    <w:lvl w:ilvl="5" w:tplc="0409001B" w:tentative="1">
      <w:start w:val="1"/>
      <w:numFmt w:val="lowerRoman"/>
      <w:lvlText w:val="%6."/>
      <w:lvlJc w:val="right"/>
      <w:pPr>
        <w:ind w:left="6274" w:hanging="180"/>
      </w:pPr>
    </w:lvl>
    <w:lvl w:ilvl="6" w:tplc="0409000F" w:tentative="1">
      <w:start w:val="1"/>
      <w:numFmt w:val="decimal"/>
      <w:lvlText w:val="%7."/>
      <w:lvlJc w:val="left"/>
      <w:pPr>
        <w:ind w:left="6994" w:hanging="360"/>
      </w:pPr>
    </w:lvl>
    <w:lvl w:ilvl="7" w:tplc="04090019" w:tentative="1">
      <w:start w:val="1"/>
      <w:numFmt w:val="lowerLetter"/>
      <w:lvlText w:val="%8."/>
      <w:lvlJc w:val="left"/>
      <w:pPr>
        <w:ind w:left="7714" w:hanging="360"/>
      </w:pPr>
    </w:lvl>
    <w:lvl w:ilvl="8" w:tplc="0409001B" w:tentative="1">
      <w:start w:val="1"/>
      <w:numFmt w:val="lowerRoman"/>
      <w:lvlText w:val="%9."/>
      <w:lvlJc w:val="right"/>
      <w:pPr>
        <w:ind w:left="8434" w:hanging="180"/>
      </w:pPr>
    </w:lvl>
  </w:abstractNum>
  <w:abstractNum w:abstractNumId="1" w15:restartNumberingAfterBreak="0">
    <w:nsid w:val="00695D15"/>
    <w:multiLevelType w:val="hybridMultilevel"/>
    <w:tmpl w:val="8552120C"/>
    <w:lvl w:ilvl="0" w:tplc="6A9693EA">
      <w:start w:val="1"/>
      <w:numFmt w:val="decimal"/>
      <w:lvlText w:val="%1."/>
      <w:lvlJc w:val="left"/>
      <w:pPr>
        <w:ind w:left="2271" w:hanging="111"/>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811E0"/>
    <w:multiLevelType w:val="hybridMultilevel"/>
    <w:tmpl w:val="8D8A50AA"/>
    <w:lvl w:ilvl="0" w:tplc="60D2D60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1E556BF"/>
    <w:multiLevelType w:val="hybridMultilevel"/>
    <w:tmpl w:val="C67E8BF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22913F0"/>
    <w:multiLevelType w:val="hybridMultilevel"/>
    <w:tmpl w:val="3120E966"/>
    <w:lvl w:ilvl="0" w:tplc="785CCFAC">
      <w:start w:val="1"/>
      <w:numFmt w:val="upperRoman"/>
      <w:lvlText w:val="%1."/>
      <w:lvlJc w:val="left"/>
      <w:pPr>
        <w:ind w:left="840" w:hanging="540"/>
      </w:pPr>
      <w:rPr>
        <w:rFonts w:ascii="Times New Roman" w:eastAsia="Times New Roman" w:hAnsi="Times New Roman" w:hint="default"/>
        <w:spacing w:val="1"/>
        <w:w w:val="103"/>
        <w:sz w:val="24"/>
        <w:szCs w:val="24"/>
      </w:rPr>
    </w:lvl>
    <w:lvl w:ilvl="1" w:tplc="8BA4B68A">
      <w:start w:val="1"/>
      <w:numFmt w:val="decimal"/>
      <w:lvlText w:val="%2."/>
      <w:lvlJc w:val="left"/>
      <w:pPr>
        <w:ind w:left="1560" w:hanging="360"/>
      </w:pPr>
      <w:rPr>
        <w:rFonts w:ascii="Times New Roman" w:eastAsia="Times New Roman" w:hAnsi="Times New Roman" w:hint="default"/>
        <w:spacing w:val="1"/>
        <w:w w:val="103"/>
        <w:sz w:val="19"/>
        <w:szCs w:val="19"/>
      </w:rPr>
    </w:lvl>
    <w:lvl w:ilvl="2" w:tplc="5D1A277C">
      <w:start w:val="1"/>
      <w:numFmt w:val="bullet"/>
      <w:lvlText w:val="•"/>
      <w:lvlJc w:val="left"/>
      <w:pPr>
        <w:ind w:left="2391" w:hanging="360"/>
      </w:pPr>
      <w:rPr>
        <w:rFonts w:hint="default"/>
      </w:rPr>
    </w:lvl>
    <w:lvl w:ilvl="3" w:tplc="3D88F49A">
      <w:start w:val="1"/>
      <w:numFmt w:val="bullet"/>
      <w:lvlText w:val="•"/>
      <w:lvlJc w:val="left"/>
      <w:pPr>
        <w:ind w:left="3222" w:hanging="360"/>
      </w:pPr>
      <w:rPr>
        <w:rFonts w:hint="default"/>
      </w:rPr>
    </w:lvl>
    <w:lvl w:ilvl="4" w:tplc="6C6001CC">
      <w:start w:val="1"/>
      <w:numFmt w:val="bullet"/>
      <w:lvlText w:val="•"/>
      <w:lvlJc w:val="left"/>
      <w:pPr>
        <w:ind w:left="4053" w:hanging="360"/>
      </w:pPr>
      <w:rPr>
        <w:rFonts w:hint="default"/>
      </w:rPr>
    </w:lvl>
    <w:lvl w:ilvl="5" w:tplc="55F2A64C">
      <w:start w:val="1"/>
      <w:numFmt w:val="bullet"/>
      <w:lvlText w:val="•"/>
      <w:lvlJc w:val="left"/>
      <w:pPr>
        <w:ind w:left="4884" w:hanging="360"/>
      </w:pPr>
      <w:rPr>
        <w:rFonts w:hint="default"/>
      </w:rPr>
    </w:lvl>
    <w:lvl w:ilvl="6" w:tplc="4A54FB34">
      <w:start w:val="1"/>
      <w:numFmt w:val="bullet"/>
      <w:lvlText w:val="•"/>
      <w:lvlJc w:val="left"/>
      <w:pPr>
        <w:ind w:left="5715" w:hanging="360"/>
      </w:pPr>
      <w:rPr>
        <w:rFonts w:hint="default"/>
      </w:rPr>
    </w:lvl>
    <w:lvl w:ilvl="7" w:tplc="BD061C36">
      <w:start w:val="1"/>
      <w:numFmt w:val="bullet"/>
      <w:lvlText w:val="•"/>
      <w:lvlJc w:val="left"/>
      <w:pPr>
        <w:ind w:left="6546" w:hanging="360"/>
      </w:pPr>
      <w:rPr>
        <w:rFonts w:hint="default"/>
      </w:rPr>
    </w:lvl>
    <w:lvl w:ilvl="8" w:tplc="B27E3006">
      <w:start w:val="1"/>
      <w:numFmt w:val="bullet"/>
      <w:lvlText w:val="•"/>
      <w:lvlJc w:val="left"/>
      <w:pPr>
        <w:ind w:left="7377" w:hanging="360"/>
      </w:pPr>
      <w:rPr>
        <w:rFonts w:hint="default"/>
      </w:rPr>
    </w:lvl>
  </w:abstractNum>
  <w:abstractNum w:abstractNumId="5" w15:restartNumberingAfterBreak="0">
    <w:nsid w:val="045F6716"/>
    <w:multiLevelType w:val="hybridMultilevel"/>
    <w:tmpl w:val="2CC6F574"/>
    <w:lvl w:ilvl="0" w:tplc="0DBA0F02">
      <w:start w:val="1"/>
      <w:numFmt w:val="upperLetter"/>
      <w:lvlText w:val="%1."/>
      <w:lvlJc w:val="left"/>
      <w:pPr>
        <w:ind w:left="1260"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057E6A5F"/>
    <w:multiLevelType w:val="hybridMultilevel"/>
    <w:tmpl w:val="38B4A6E0"/>
    <w:lvl w:ilvl="0" w:tplc="7C30C83C">
      <w:start w:val="123"/>
      <w:numFmt w:val="decimal"/>
      <w:lvlText w:val="%1."/>
      <w:lvlJc w:val="left"/>
      <w:pPr>
        <w:ind w:left="2420" w:hanging="540"/>
      </w:pPr>
      <w:rPr>
        <w:rFonts w:ascii="Times New Roman" w:eastAsia="Times New Roman" w:hAnsi="Times New Roman" w:hint="default"/>
        <w:sz w:val="24"/>
        <w:szCs w:val="24"/>
      </w:rPr>
    </w:lvl>
    <w:lvl w:ilvl="1" w:tplc="3F68E732">
      <w:start w:val="1"/>
      <w:numFmt w:val="lowerLetter"/>
      <w:lvlText w:val="%2."/>
      <w:lvlJc w:val="left"/>
      <w:pPr>
        <w:ind w:left="2886" w:hanging="287"/>
      </w:pPr>
      <w:rPr>
        <w:rFonts w:ascii="Times New Roman" w:eastAsia="Times New Roman" w:hAnsi="Times New Roman" w:hint="default"/>
        <w:w w:val="99"/>
        <w:sz w:val="24"/>
        <w:szCs w:val="24"/>
      </w:rPr>
    </w:lvl>
    <w:lvl w:ilvl="2" w:tplc="0658DC8C">
      <w:start w:val="1"/>
      <w:numFmt w:val="bullet"/>
      <w:lvlText w:val="•"/>
      <w:lvlJc w:val="left"/>
      <w:pPr>
        <w:ind w:left="3543" w:hanging="287"/>
      </w:pPr>
      <w:rPr>
        <w:rFonts w:hint="default"/>
      </w:rPr>
    </w:lvl>
    <w:lvl w:ilvl="3" w:tplc="65E0D1C6">
      <w:start w:val="1"/>
      <w:numFmt w:val="bullet"/>
      <w:lvlText w:val="•"/>
      <w:lvlJc w:val="left"/>
      <w:pPr>
        <w:ind w:left="4200" w:hanging="287"/>
      </w:pPr>
      <w:rPr>
        <w:rFonts w:hint="default"/>
      </w:rPr>
    </w:lvl>
    <w:lvl w:ilvl="4" w:tplc="109EDAB2">
      <w:start w:val="1"/>
      <w:numFmt w:val="bullet"/>
      <w:lvlText w:val="•"/>
      <w:lvlJc w:val="left"/>
      <w:pPr>
        <w:ind w:left="4857" w:hanging="287"/>
      </w:pPr>
      <w:rPr>
        <w:rFonts w:hint="default"/>
      </w:rPr>
    </w:lvl>
    <w:lvl w:ilvl="5" w:tplc="6B1A28BE">
      <w:start w:val="1"/>
      <w:numFmt w:val="bullet"/>
      <w:lvlText w:val="•"/>
      <w:lvlJc w:val="left"/>
      <w:pPr>
        <w:ind w:left="5514" w:hanging="287"/>
      </w:pPr>
      <w:rPr>
        <w:rFonts w:hint="default"/>
      </w:rPr>
    </w:lvl>
    <w:lvl w:ilvl="6" w:tplc="5B845888">
      <w:start w:val="1"/>
      <w:numFmt w:val="bullet"/>
      <w:lvlText w:val="•"/>
      <w:lvlJc w:val="left"/>
      <w:pPr>
        <w:ind w:left="6171" w:hanging="287"/>
      </w:pPr>
      <w:rPr>
        <w:rFonts w:hint="default"/>
      </w:rPr>
    </w:lvl>
    <w:lvl w:ilvl="7" w:tplc="D100738E">
      <w:start w:val="1"/>
      <w:numFmt w:val="bullet"/>
      <w:lvlText w:val="•"/>
      <w:lvlJc w:val="left"/>
      <w:pPr>
        <w:ind w:left="6828" w:hanging="287"/>
      </w:pPr>
      <w:rPr>
        <w:rFonts w:hint="default"/>
      </w:rPr>
    </w:lvl>
    <w:lvl w:ilvl="8" w:tplc="9D9E2AD6">
      <w:start w:val="1"/>
      <w:numFmt w:val="bullet"/>
      <w:lvlText w:val="•"/>
      <w:lvlJc w:val="left"/>
      <w:pPr>
        <w:ind w:left="7485" w:hanging="287"/>
      </w:pPr>
      <w:rPr>
        <w:rFonts w:hint="default"/>
      </w:rPr>
    </w:lvl>
  </w:abstractNum>
  <w:abstractNum w:abstractNumId="7" w15:restartNumberingAfterBreak="0">
    <w:nsid w:val="062A2AD4"/>
    <w:multiLevelType w:val="hybridMultilevel"/>
    <w:tmpl w:val="64CC5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6330E82"/>
    <w:multiLevelType w:val="hybridMultilevel"/>
    <w:tmpl w:val="AAD2D586"/>
    <w:lvl w:ilvl="0" w:tplc="15327CFA">
      <w:start w:val="9"/>
      <w:numFmt w:val="decimal"/>
      <w:lvlText w:val="%1."/>
      <w:lvlJc w:val="left"/>
      <w:pPr>
        <w:ind w:left="2300" w:hanging="420"/>
      </w:pPr>
      <w:rPr>
        <w:rFonts w:ascii="Times New Roman" w:eastAsia="Times New Roman" w:hAnsi="Times New Roman" w:hint="default"/>
        <w:sz w:val="24"/>
        <w:szCs w:val="24"/>
      </w:rPr>
    </w:lvl>
    <w:lvl w:ilvl="1" w:tplc="E168D322">
      <w:start w:val="1"/>
      <w:numFmt w:val="bullet"/>
      <w:lvlText w:val="•"/>
      <w:lvlJc w:val="left"/>
      <w:pPr>
        <w:ind w:left="2950" w:hanging="420"/>
      </w:pPr>
      <w:rPr>
        <w:rFonts w:hint="default"/>
      </w:rPr>
    </w:lvl>
    <w:lvl w:ilvl="2" w:tplc="3F167FBA">
      <w:start w:val="1"/>
      <w:numFmt w:val="bullet"/>
      <w:lvlText w:val="•"/>
      <w:lvlJc w:val="left"/>
      <w:pPr>
        <w:ind w:left="3600" w:hanging="420"/>
      </w:pPr>
      <w:rPr>
        <w:rFonts w:hint="default"/>
      </w:rPr>
    </w:lvl>
    <w:lvl w:ilvl="3" w:tplc="992A5B56">
      <w:start w:val="1"/>
      <w:numFmt w:val="bullet"/>
      <w:lvlText w:val="•"/>
      <w:lvlJc w:val="left"/>
      <w:pPr>
        <w:ind w:left="4250" w:hanging="420"/>
      </w:pPr>
      <w:rPr>
        <w:rFonts w:hint="default"/>
      </w:rPr>
    </w:lvl>
    <w:lvl w:ilvl="4" w:tplc="652EF682">
      <w:start w:val="1"/>
      <w:numFmt w:val="bullet"/>
      <w:lvlText w:val="•"/>
      <w:lvlJc w:val="left"/>
      <w:pPr>
        <w:ind w:left="4900" w:hanging="420"/>
      </w:pPr>
      <w:rPr>
        <w:rFonts w:hint="default"/>
      </w:rPr>
    </w:lvl>
    <w:lvl w:ilvl="5" w:tplc="884A1138">
      <w:start w:val="1"/>
      <w:numFmt w:val="bullet"/>
      <w:lvlText w:val="•"/>
      <w:lvlJc w:val="left"/>
      <w:pPr>
        <w:ind w:left="5550" w:hanging="420"/>
      </w:pPr>
      <w:rPr>
        <w:rFonts w:hint="default"/>
      </w:rPr>
    </w:lvl>
    <w:lvl w:ilvl="6" w:tplc="108AD072">
      <w:start w:val="1"/>
      <w:numFmt w:val="bullet"/>
      <w:lvlText w:val="•"/>
      <w:lvlJc w:val="left"/>
      <w:pPr>
        <w:ind w:left="6200" w:hanging="420"/>
      </w:pPr>
      <w:rPr>
        <w:rFonts w:hint="default"/>
      </w:rPr>
    </w:lvl>
    <w:lvl w:ilvl="7" w:tplc="5D3E666E">
      <w:start w:val="1"/>
      <w:numFmt w:val="bullet"/>
      <w:lvlText w:val="•"/>
      <w:lvlJc w:val="left"/>
      <w:pPr>
        <w:ind w:left="6850" w:hanging="420"/>
      </w:pPr>
      <w:rPr>
        <w:rFonts w:hint="default"/>
      </w:rPr>
    </w:lvl>
    <w:lvl w:ilvl="8" w:tplc="F4CE39F0">
      <w:start w:val="1"/>
      <w:numFmt w:val="bullet"/>
      <w:lvlText w:val="•"/>
      <w:lvlJc w:val="left"/>
      <w:pPr>
        <w:ind w:left="7500" w:hanging="420"/>
      </w:pPr>
      <w:rPr>
        <w:rFonts w:hint="default"/>
      </w:rPr>
    </w:lvl>
  </w:abstractNum>
  <w:abstractNum w:abstractNumId="9" w15:restartNumberingAfterBreak="0">
    <w:nsid w:val="07DF2CED"/>
    <w:multiLevelType w:val="hybridMultilevel"/>
    <w:tmpl w:val="B246A900"/>
    <w:lvl w:ilvl="0" w:tplc="914EDFF8">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095818AA"/>
    <w:multiLevelType w:val="hybridMultilevel"/>
    <w:tmpl w:val="DF4CE068"/>
    <w:lvl w:ilvl="0" w:tplc="AE8E08F6">
      <w:start w:val="1"/>
      <w:numFmt w:val="lowerRoman"/>
      <w:lvlText w:val="(%1)"/>
      <w:lvlJc w:val="left"/>
      <w:pPr>
        <w:ind w:left="3240" w:hanging="347"/>
      </w:pPr>
      <w:rPr>
        <w:rFonts w:ascii="Times New Roman" w:eastAsia="Times New Roman" w:hAnsi="Times New Roman" w:hint="default"/>
        <w:w w:val="99"/>
        <w:sz w:val="24"/>
        <w:szCs w:val="24"/>
      </w:rPr>
    </w:lvl>
    <w:lvl w:ilvl="1" w:tplc="0A98EE9C">
      <w:start w:val="1"/>
      <w:numFmt w:val="bullet"/>
      <w:lvlText w:val="•"/>
      <w:lvlJc w:val="left"/>
      <w:pPr>
        <w:ind w:left="3824" w:hanging="347"/>
      </w:pPr>
      <w:rPr>
        <w:rFonts w:hint="default"/>
      </w:rPr>
    </w:lvl>
    <w:lvl w:ilvl="2" w:tplc="A09E495A">
      <w:start w:val="1"/>
      <w:numFmt w:val="bullet"/>
      <w:lvlText w:val="•"/>
      <w:lvlJc w:val="left"/>
      <w:pPr>
        <w:ind w:left="4408" w:hanging="347"/>
      </w:pPr>
      <w:rPr>
        <w:rFonts w:hint="default"/>
      </w:rPr>
    </w:lvl>
    <w:lvl w:ilvl="3" w:tplc="6C0C7CDA">
      <w:start w:val="1"/>
      <w:numFmt w:val="bullet"/>
      <w:lvlText w:val="•"/>
      <w:lvlJc w:val="left"/>
      <w:pPr>
        <w:ind w:left="4992" w:hanging="347"/>
      </w:pPr>
      <w:rPr>
        <w:rFonts w:hint="default"/>
      </w:rPr>
    </w:lvl>
    <w:lvl w:ilvl="4" w:tplc="30A0CA64">
      <w:start w:val="1"/>
      <w:numFmt w:val="bullet"/>
      <w:lvlText w:val="•"/>
      <w:lvlJc w:val="left"/>
      <w:pPr>
        <w:ind w:left="5576" w:hanging="347"/>
      </w:pPr>
      <w:rPr>
        <w:rFonts w:hint="default"/>
      </w:rPr>
    </w:lvl>
    <w:lvl w:ilvl="5" w:tplc="DA5CBEE6">
      <w:start w:val="1"/>
      <w:numFmt w:val="bullet"/>
      <w:lvlText w:val="•"/>
      <w:lvlJc w:val="left"/>
      <w:pPr>
        <w:ind w:left="6160" w:hanging="347"/>
      </w:pPr>
      <w:rPr>
        <w:rFonts w:hint="default"/>
      </w:rPr>
    </w:lvl>
    <w:lvl w:ilvl="6" w:tplc="34088F4A">
      <w:start w:val="1"/>
      <w:numFmt w:val="bullet"/>
      <w:lvlText w:val="•"/>
      <w:lvlJc w:val="left"/>
      <w:pPr>
        <w:ind w:left="6744" w:hanging="347"/>
      </w:pPr>
      <w:rPr>
        <w:rFonts w:hint="default"/>
      </w:rPr>
    </w:lvl>
    <w:lvl w:ilvl="7" w:tplc="7EA4C7FE">
      <w:start w:val="1"/>
      <w:numFmt w:val="bullet"/>
      <w:lvlText w:val="•"/>
      <w:lvlJc w:val="left"/>
      <w:pPr>
        <w:ind w:left="7328" w:hanging="347"/>
      </w:pPr>
      <w:rPr>
        <w:rFonts w:hint="default"/>
      </w:rPr>
    </w:lvl>
    <w:lvl w:ilvl="8" w:tplc="D39E128C">
      <w:start w:val="1"/>
      <w:numFmt w:val="bullet"/>
      <w:lvlText w:val="•"/>
      <w:lvlJc w:val="left"/>
      <w:pPr>
        <w:ind w:left="7912" w:hanging="347"/>
      </w:pPr>
      <w:rPr>
        <w:rFonts w:hint="default"/>
      </w:rPr>
    </w:lvl>
  </w:abstractNum>
  <w:abstractNum w:abstractNumId="11" w15:restartNumberingAfterBreak="0">
    <w:nsid w:val="0AA16334"/>
    <w:multiLevelType w:val="hybridMultilevel"/>
    <w:tmpl w:val="8A14C734"/>
    <w:lvl w:ilvl="0" w:tplc="FF74B7D8">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0EC25631"/>
    <w:multiLevelType w:val="hybridMultilevel"/>
    <w:tmpl w:val="A784DC92"/>
    <w:lvl w:ilvl="0" w:tplc="BD18D6F8">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 w15:restartNumberingAfterBreak="0">
    <w:nsid w:val="0EC96FB5"/>
    <w:multiLevelType w:val="hybridMultilevel"/>
    <w:tmpl w:val="AA701266"/>
    <w:lvl w:ilvl="0" w:tplc="1CD0AE28">
      <w:start w:val="1"/>
      <w:numFmt w:val="upperLetter"/>
      <w:lvlText w:val="%1."/>
      <w:lvlJc w:val="left"/>
      <w:pPr>
        <w:ind w:left="1880" w:hanging="720"/>
      </w:pPr>
      <w:rPr>
        <w:rFonts w:ascii="Times New Roman" w:eastAsia="Times New Roman" w:hAnsi="Times New Roman" w:hint="default"/>
        <w:sz w:val="24"/>
        <w:szCs w:val="24"/>
      </w:rPr>
    </w:lvl>
    <w:lvl w:ilvl="1" w:tplc="AFE0C528">
      <w:start w:val="1"/>
      <w:numFmt w:val="decimal"/>
      <w:lvlText w:val="%2."/>
      <w:lvlJc w:val="left"/>
      <w:pPr>
        <w:ind w:left="2180" w:hanging="300"/>
      </w:pPr>
      <w:rPr>
        <w:rFonts w:ascii="Times New Roman" w:eastAsia="Times New Roman" w:hAnsi="Times New Roman" w:hint="default"/>
        <w:sz w:val="24"/>
        <w:szCs w:val="24"/>
      </w:rPr>
    </w:lvl>
    <w:lvl w:ilvl="2" w:tplc="195E9BCA">
      <w:start w:val="1"/>
      <w:numFmt w:val="lowerLetter"/>
      <w:lvlText w:val="%3."/>
      <w:lvlJc w:val="left"/>
      <w:pPr>
        <w:ind w:left="2886" w:hanging="287"/>
      </w:pPr>
      <w:rPr>
        <w:rFonts w:ascii="Times New Roman" w:eastAsia="Times New Roman" w:hAnsi="Times New Roman" w:hint="default"/>
        <w:w w:val="99"/>
        <w:sz w:val="24"/>
        <w:szCs w:val="24"/>
      </w:rPr>
    </w:lvl>
    <w:lvl w:ilvl="3" w:tplc="26C84214">
      <w:start w:val="1"/>
      <w:numFmt w:val="bullet"/>
      <w:lvlText w:val="•"/>
      <w:lvlJc w:val="left"/>
      <w:pPr>
        <w:ind w:left="2886" w:hanging="287"/>
      </w:pPr>
      <w:rPr>
        <w:rFonts w:hint="default"/>
      </w:rPr>
    </w:lvl>
    <w:lvl w:ilvl="4" w:tplc="7D98BA72">
      <w:start w:val="1"/>
      <w:numFmt w:val="bullet"/>
      <w:lvlText w:val="•"/>
      <w:lvlJc w:val="left"/>
      <w:pPr>
        <w:ind w:left="3731" w:hanging="287"/>
      </w:pPr>
      <w:rPr>
        <w:rFonts w:hint="default"/>
      </w:rPr>
    </w:lvl>
    <w:lvl w:ilvl="5" w:tplc="26BAF2E2">
      <w:start w:val="1"/>
      <w:numFmt w:val="bullet"/>
      <w:lvlText w:val="•"/>
      <w:lvlJc w:val="left"/>
      <w:pPr>
        <w:ind w:left="4576" w:hanging="287"/>
      </w:pPr>
      <w:rPr>
        <w:rFonts w:hint="default"/>
      </w:rPr>
    </w:lvl>
    <w:lvl w:ilvl="6" w:tplc="65447A1C">
      <w:start w:val="1"/>
      <w:numFmt w:val="bullet"/>
      <w:lvlText w:val="•"/>
      <w:lvlJc w:val="left"/>
      <w:pPr>
        <w:ind w:left="5420" w:hanging="287"/>
      </w:pPr>
      <w:rPr>
        <w:rFonts w:hint="default"/>
      </w:rPr>
    </w:lvl>
    <w:lvl w:ilvl="7" w:tplc="16169AD2">
      <w:start w:val="1"/>
      <w:numFmt w:val="bullet"/>
      <w:lvlText w:val="•"/>
      <w:lvlJc w:val="left"/>
      <w:pPr>
        <w:ind w:left="6265" w:hanging="287"/>
      </w:pPr>
      <w:rPr>
        <w:rFonts w:hint="default"/>
      </w:rPr>
    </w:lvl>
    <w:lvl w:ilvl="8" w:tplc="D9204678">
      <w:start w:val="1"/>
      <w:numFmt w:val="bullet"/>
      <w:lvlText w:val="•"/>
      <w:lvlJc w:val="left"/>
      <w:pPr>
        <w:ind w:left="7110" w:hanging="287"/>
      </w:pPr>
      <w:rPr>
        <w:rFonts w:hint="default"/>
      </w:rPr>
    </w:lvl>
  </w:abstractNum>
  <w:abstractNum w:abstractNumId="14" w15:restartNumberingAfterBreak="0">
    <w:nsid w:val="0FD460C4"/>
    <w:multiLevelType w:val="hybridMultilevel"/>
    <w:tmpl w:val="28F24934"/>
    <w:lvl w:ilvl="0" w:tplc="A4D893EE">
      <w:start w:val="1"/>
      <w:numFmt w:val="upperLetter"/>
      <w:lvlText w:val="%1."/>
      <w:lvlJc w:val="left"/>
      <w:pPr>
        <w:ind w:left="1880" w:hanging="720"/>
      </w:pPr>
      <w:rPr>
        <w:rFonts w:ascii="Times New Roman" w:eastAsia="Times New Roman" w:hAnsi="Times New Roman" w:hint="default"/>
        <w:sz w:val="24"/>
        <w:szCs w:val="24"/>
      </w:rPr>
    </w:lvl>
    <w:lvl w:ilvl="1" w:tplc="76E84554">
      <w:start w:val="1"/>
      <w:numFmt w:val="decimal"/>
      <w:lvlText w:val="%2."/>
      <w:lvlJc w:val="left"/>
      <w:pPr>
        <w:ind w:left="2180" w:hanging="300"/>
      </w:pPr>
      <w:rPr>
        <w:rFonts w:ascii="Times New Roman" w:eastAsia="Times New Roman" w:hAnsi="Times New Roman" w:hint="default"/>
        <w:sz w:val="24"/>
        <w:szCs w:val="24"/>
      </w:rPr>
    </w:lvl>
    <w:lvl w:ilvl="2" w:tplc="17929CAC">
      <w:start w:val="1"/>
      <w:numFmt w:val="bullet"/>
      <w:lvlText w:val="•"/>
      <w:lvlJc w:val="left"/>
      <w:pPr>
        <w:ind w:left="2915" w:hanging="300"/>
      </w:pPr>
      <w:rPr>
        <w:rFonts w:hint="default"/>
      </w:rPr>
    </w:lvl>
    <w:lvl w:ilvl="3" w:tplc="FCCCBF9A">
      <w:start w:val="1"/>
      <w:numFmt w:val="bullet"/>
      <w:lvlText w:val="•"/>
      <w:lvlJc w:val="left"/>
      <w:pPr>
        <w:ind w:left="3651" w:hanging="300"/>
      </w:pPr>
      <w:rPr>
        <w:rFonts w:hint="default"/>
      </w:rPr>
    </w:lvl>
    <w:lvl w:ilvl="4" w:tplc="123268EE">
      <w:start w:val="1"/>
      <w:numFmt w:val="bullet"/>
      <w:lvlText w:val="•"/>
      <w:lvlJc w:val="left"/>
      <w:pPr>
        <w:ind w:left="4386" w:hanging="300"/>
      </w:pPr>
      <w:rPr>
        <w:rFonts w:hint="default"/>
      </w:rPr>
    </w:lvl>
    <w:lvl w:ilvl="5" w:tplc="CA72FF3A">
      <w:start w:val="1"/>
      <w:numFmt w:val="bullet"/>
      <w:lvlText w:val="•"/>
      <w:lvlJc w:val="left"/>
      <w:pPr>
        <w:ind w:left="5122" w:hanging="300"/>
      </w:pPr>
      <w:rPr>
        <w:rFonts w:hint="default"/>
      </w:rPr>
    </w:lvl>
    <w:lvl w:ilvl="6" w:tplc="E116934C">
      <w:start w:val="1"/>
      <w:numFmt w:val="bullet"/>
      <w:lvlText w:val="•"/>
      <w:lvlJc w:val="left"/>
      <w:pPr>
        <w:ind w:left="5857" w:hanging="300"/>
      </w:pPr>
      <w:rPr>
        <w:rFonts w:hint="default"/>
      </w:rPr>
    </w:lvl>
    <w:lvl w:ilvl="7" w:tplc="3BDCD6F0">
      <w:start w:val="1"/>
      <w:numFmt w:val="bullet"/>
      <w:lvlText w:val="•"/>
      <w:lvlJc w:val="left"/>
      <w:pPr>
        <w:ind w:left="6593" w:hanging="300"/>
      </w:pPr>
      <w:rPr>
        <w:rFonts w:hint="default"/>
      </w:rPr>
    </w:lvl>
    <w:lvl w:ilvl="8" w:tplc="6228F5CC">
      <w:start w:val="1"/>
      <w:numFmt w:val="bullet"/>
      <w:lvlText w:val="•"/>
      <w:lvlJc w:val="left"/>
      <w:pPr>
        <w:ind w:left="7328" w:hanging="300"/>
      </w:pPr>
      <w:rPr>
        <w:rFonts w:hint="default"/>
      </w:rPr>
    </w:lvl>
  </w:abstractNum>
  <w:abstractNum w:abstractNumId="15" w15:restartNumberingAfterBreak="0">
    <w:nsid w:val="10553B75"/>
    <w:multiLevelType w:val="hybridMultilevel"/>
    <w:tmpl w:val="9B220654"/>
    <w:lvl w:ilvl="0" w:tplc="E3C6D0B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108A41FA"/>
    <w:multiLevelType w:val="hybridMultilevel"/>
    <w:tmpl w:val="9FE6E992"/>
    <w:lvl w:ilvl="0" w:tplc="D77AE0E0">
      <w:start w:val="2"/>
      <w:numFmt w:val="decimal"/>
      <w:lvlText w:val="%1."/>
      <w:lvlJc w:val="left"/>
      <w:pPr>
        <w:ind w:left="2250" w:hanging="360"/>
      </w:pPr>
      <w:rPr>
        <w:rFonts w:hint="default"/>
        <w:u w:val="single"/>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7" w15:restartNumberingAfterBreak="0">
    <w:nsid w:val="10944285"/>
    <w:multiLevelType w:val="hybridMultilevel"/>
    <w:tmpl w:val="61BCC30C"/>
    <w:lvl w:ilvl="0" w:tplc="3306B6F4">
      <w:start w:val="1"/>
      <w:numFmt w:val="upperLetter"/>
      <w:lvlText w:val="%1."/>
      <w:lvlJc w:val="left"/>
      <w:pPr>
        <w:ind w:left="1880" w:hanging="720"/>
      </w:pPr>
      <w:rPr>
        <w:rFonts w:ascii="Times New Roman" w:eastAsia="Times New Roman" w:hAnsi="Times New Roman" w:hint="default"/>
        <w:sz w:val="24"/>
        <w:szCs w:val="24"/>
      </w:rPr>
    </w:lvl>
    <w:lvl w:ilvl="1" w:tplc="26B8A616">
      <w:start w:val="1"/>
      <w:numFmt w:val="decimal"/>
      <w:lvlText w:val="%2."/>
      <w:lvlJc w:val="left"/>
      <w:pPr>
        <w:ind w:left="2180" w:hanging="300"/>
      </w:pPr>
      <w:rPr>
        <w:rFonts w:ascii="Times New Roman" w:eastAsia="Times New Roman" w:hAnsi="Times New Roman" w:hint="default"/>
        <w:sz w:val="24"/>
        <w:szCs w:val="24"/>
      </w:rPr>
    </w:lvl>
    <w:lvl w:ilvl="2" w:tplc="4288D932">
      <w:start w:val="1"/>
      <w:numFmt w:val="bullet"/>
      <w:lvlText w:val="•"/>
      <w:lvlJc w:val="left"/>
      <w:pPr>
        <w:ind w:left="2915" w:hanging="300"/>
      </w:pPr>
      <w:rPr>
        <w:rFonts w:hint="default"/>
      </w:rPr>
    </w:lvl>
    <w:lvl w:ilvl="3" w:tplc="059A5158">
      <w:start w:val="1"/>
      <w:numFmt w:val="bullet"/>
      <w:lvlText w:val="•"/>
      <w:lvlJc w:val="left"/>
      <w:pPr>
        <w:ind w:left="3651" w:hanging="300"/>
      </w:pPr>
      <w:rPr>
        <w:rFonts w:hint="default"/>
      </w:rPr>
    </w:lvl>
    <w:lvl w:ilvl="4" w:tplc="1A20A184">
      <w:start w:val="1"/>
      <w:numFmt w:val="bullet"/>
      <w:lvlText w:val="•"/>
      <w:lvlJc w:val="left"/>
      <w:pPr>
        <w:ind w:left="4386" w:hanging="300"/>
      </w:pPr>
      <w:rPr>
        <w:rFonts w:hint="default"/>
      </w:rPr>
    </w:lvl>
    <w:lvl w:ilvl="5" w:tplc="F7588B30">
      <w:start w:val="1"/>
      <w:numFmt w:val="bullet"/>
      <w:lvlText w:val="•"/>
      <w:lvlJc w:val="left"/>
      <w:pPr>
        <w:ind w:left="5122" w:hanging="300"/>
      </w:pPr>
      <w:rPr>
        <w:rFonts w:hint="default"/>
      </w:rPr>
    </w:lvl>
    <w:lvl w:ilvl="6" w:tplc="3C2A8FE4">
      <w:start w:val="1"/>
      <w:numFmt w:val="bullet"/>
      <w:lvlText w:val="•"/>
      <w:lvlJc w:val="left"/>
      <w:pPr>
        <w:ind w:left="5857" w:hanging="300"/>
      </w:pPr>
      <w:rPr>
        <w:rFonts w:hint="default"/>
      </w:rPr>
    </w:lvl>
    <w:lvl w:ilvl="7" w:tplc="8A346B2A">
      <w:start w:val="1"/>
      <w:numFmt w:val="bullet"/>
      <w:lvlText w:val="•"/>
      <w:lvlJc w:val="left"/>
      <w:pPr>
        <w:ind w:left="6593" w:hanging="300"/>
      </w:pPr>
      <w:rPr>
        <w:rFonts w:hint="default"/>
      </w:rPr>
    </w:lvl>
    <w:lvl w:ilvl="8" w:tplc="99E0CBA6">
      <w:start w:val="1"/>
      <w:numFmt w:val="bullet"/>
      <w:lvlText w:val="•"/>
      <w:lvlJc w:val="left"/>
      <w:pPr>
        <w:ind w:left="7328" w:hanging="300"/>
      </w:pPr>
      <w:rPr>
        <w:rFonts w:hint="default"/>
      </w:rPr>
    </w:lvl>
  </w:abstractNum>
  <w:abstractNum w:abstractNumId="18" w15:restartNumberingAfterBreak="0">
    <w:nsid w:val="10DD3358"/>
    <w:multiLevelType w:val="hybridMultilevel"/>
    <w:tmpl w:val="0EA42DBA"/>
    <w:lvl w:ilvl="0" w:tplc="AC9A3190">
      <w:start w:val="1"/>
      <w:numFmt w:val="lowerLetter"/>
      <w:lvlText w:val="(%1)"/>
      <w:lvlJc w:val="left"/>
      <w:pPr>
        <w:ind w:left="1700" w:hanging="387"/>
      </w:pPr>
      <w:rPr>
        <w:rFonts w:ascii="Times New Roman" w:eastAsia="Times New Roman" w:hAnsi="Times New Roman" w:hint="default"/>
        <w:w w:val="99"/>
        <w:sz w:val="24"/>
        <w:szCs w:val="24"/>
      </w:rPr>
    </w:lvl>
    <w:lvl w:ilvl="1" w:tplc="A9021D1C">
      <w:start w:val="1"/>
      <w:numFmt w:val="bullet"/>
      <w:lvlText w:val="•"/>
      <w:lvlJc w:val="left"/>
      <w:pPr>
        <w:ind w:left="1880" w:hanging="387"/>
      </w:pPr>
      <w:rPr>
        <w:rFonts w:hint="default"/>
      </w:rPr>
    </w:lvl>
    <w:lvl w:ilvl="2" w:tplc="025E1E6E">
      <w:start w:val="1"/>
      <w:numFmt w:val="bullet"/>
      <w:lvlText w:val="•"/>
      <w:lvlJc w:val="left"/>
      <w:pPr>
        <w:ind w:left="2648" w:hanging="387"/>
      </w:pPr>
      <w:rPr>
        <w:rFonts w:hint="default"/>
      </w:rPr>
    </w:lvl>
    <w:lvl w:ilvl="3" w:tplc="EBC2394C">
      <w:start w:val="1"/>
      <w:numFmt w:val="bullet"/>
      <w:lvlText w:val="•"/>
      <w:lvlJc w:val="left"/>
      <w:pPr>
        <w:ind w:left="3417" w:hanging="387"/>
      </w:pPr>
      <w:rPr>
        <w:rFonts w:hint="default"/>
      </w:rPr>
    </w:lvl>
    <w:lvl w:ilvl="4" w:tplc="9EA46846">
      <w:start w:val="1"/>
      <w:numFmt w:val="bullet"/>
      <w:lvlText w:val="•"/>
      <w:lvlJc w:val="left"/>
      <w:pPr>
        <w:ind w:left="4186" w:hanging="387"/>
      </w:pPr>
      <w:rPr>
        <w:rFonts w:hint="default"/>
      </w:rPr>
    </w:lvl>
    <w:lvl w:ilvl="5" w:tplc="D62C05F8">
      <w:start w:val="1"/>
      <w:numFmt w:val="bullet"/>
      <w:lvlText w:val="•"/>
      <w:lvlJc w:val="left"/>
      <w:pPr>
        <w:ind w:left="4955" w:hanging="387"/>
      </w:pPr>
      <w:rPr>
        <w:rFonts w:hint="default"/>
      </w:rPr>
    </w:lvl>
    <w:lvl w:ilvl="6" w:tplc="3AA8C388">
      <w:start w:val="1"/>
      <w:numFmt w:val="bullet"/>
      <w:lvlText w:val="•"/>
      <w:lvlJc w:val="left"/>
      <w:pPr>
        <w:ind w:left="5724" w:hanging="387"/>
      </w:pPr>
      <w:rPr>
        <w:rFonts w:hint="default"/>
      </w:rPr>
    </w:lvl>
    <w:lvl w:ilvl="7" w:tplc="EE8860B8">
      <w:start w:val="1"/>
      <w:numFmt w:val="bullet"/>
      <w:lvlText w:val="•"/>
      <w:lvlJc w:val="left"/>
      <w:pPr>
        <w:ind w:left="6493" w:hanging="387"/>
      </w:pPr>
      <w:rPr>
        <w:rFonts w:hint="default"/>
      </w:rPr>
    </w:lvl>
    <w:lvl w:ilvl="8" w:tplc="075CAA36">
      <w:start w:val="1"/>
      <w:numFmt w:val="bullet"/>
      <w:lvlText w:val="•"/>
      <w:lvlJc w:val="left"/>
      <w:pPr>
        <w:ind w:left="7262" w:hanging="387"/>
      </w:pPr>
      <w:rPr>
        <w:rFonts w:hint="default"/>
      </w:rPr>
    </w:lvl>
  </w:abstractNum>
  <w:abstractNum w:abstractNumId="19" w15:restartNumberingAfterBreak="0">
    <w:nsid w:val="127A0C2C"/>
    <w:multiLevelType w:val="hybridMultilevel"/>
    <w:tmpl w:val="2C24DB34"/>
    <w:lvl w:ilvl="0" w:tplc="0FACB004">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0" w15:restartNumberingAfterBreak="0">
    <w:nsid w:val="12EF7DEC"/>
    <w:multiLevelType w:val="hybridMultilevel"/>
    <w:tmpl w:val="5B149352"/>
    <w:lvl w:ilvl="0" w:tplc="3C087186">
      <w:start w:val="1"/>
      <w:numFmt w:val="upperLetter"/>
      <w:lvlText w:val="%1."/>
      <w:lvlJc w:val="left"/>
      <w:pPr>
        <w:ind w:left="2040" w:hanging="720"/>
      </w:pPr>
      <w:rPr>
        <w:rFonts w:ascii="Times New Roman" w:eastAsia="Times New Roman" w:hAnsi="Times New Roman" w:cs="Times New Roman" w:hint="default"/>
        <w:spacing w:val="-16"/>
        <w:w w:val="100"/>
        <w:sz w:val="24"/>
        <w:szCs w:val="24"/>
      </w:rPr>
    </w:lvl>
    <w:lvl w:ilvl="1" w:tplc="A2ECC332">
      <w:start w:val="1"/>
      <w:numFmt w:val="decimal"/>
      <w:lvlText w:val="%2."/>
      <w:lvlJc w:val="left"/>
      <w:pPr>
        <w:ind w:left="2040" w:hanging="300"/>
      </w:pPr>
      <w:rPr>
        <w:rFonts w:ascii="Times New Roman" w:eastAsia="Times New Roman" w:hAnsi="Times New Roman" w:cs="Times New Roman" w:hint="default"/>
        <w:spacing w:val="-9"/>
        <w:w w:val="100"/>
        <w:sz w:val="24"/>
        <w:szCs w:val="24"/>
      </w:rPr>
    </w:lvl>
    <w:lvl w:ilvl="2" w:tplc="FA16BF1C">
      <w:numFmt w:val="bullet"/>
      <w:lvlText w:val=""/>
      <w:lvlJc w:val="left"/>
      <w:pPr>
        <w:ind w:left="2760" w:hanging="360"/>
      </w:pPr>
      <w:rPr>
        <w:rFonts w:ascii="Symbol" w:eastAsia="Symbol" w:hAnsi="Symbol" w:cs="Symbol" w:hint="default"/>
        <w:w w:val="100"/>
        <w:sz w:val="24"/>
        <w:szCs w:val="24"/>
      </w:rPr>
    </w:lvl>
    <w:lvl w:ilvl="3" w:tplc="1EA8606A">
      <w:numFmt w:val="bullet"/>
      <w:lvlText w:val="•"/>
      <w:lvlJc w:val="left"/>
      <w:pPr>
        <w:ind w:left="2340" w:hanging="360"/>
      </w:pPr>
      <w:rPr>
        <w:rFonts w:hint="default"/>
      </w:rPr>
    </w:lvl>
    <w:lvl w:ilvl="4" w:tplc="5BA688A8">
      <w:numFmt w:val="bullet"/>
      <w:lvlText w:val="•"/>
      <w:lvlJc w:val="left"/>
      <w:pPr>
        <w:ind w:left="2400" w:hanging="360"/>
      </w:pPr>
      <w:rPr>
        <w:rFonts w:hint="default"/>
      </w:rPr>
    </w:lvl>
    <w:lvl w:ilvl="5" w:tplc="3968DDE8">
      <w:numFmt w:val="bullet"/>
      <w:lvlText w:val="•"/>
      <w:lvlJc w:val="left"/>
      <w:pPr>
        <w:ind w:left="2760" w:hanging="360"/>
      </w:pPr>
      <w:rPr>
        <w:rFonts w:hint="default"/>
      </w:rPr>
    </w:lvl>
    <w:lvl w:ilvl="6" w:tplc="AAAAAA7E">
      <w:numFmt w:val="bullet"/>
      <w:lvlText w:val="•"/>
      <w:lvlJc w:val="left"/>
      <w:pPr>
        <w:ind w:left="4176" w:hanging="360"/>
      </w:pPr>
      <w:rPr>
        <w:rFonts w:hint="default"/>
      </w:rPr>
    </w:lvl>
    <w:lvl w:ilvl="7" w:tplc="0E2026DE">
      <w:numFmt w:val="bullet"/>
      <w:lvlText w:val="•"/>
      <w:lvlJc w:val="left"/>
      <w:pPr>
        <w:ind w:left="5592" w:hanging="360"/>
      </w:pPr>
      <w:rPr>
        <w:rFonts w:hint="default"/>
      </w:rPr>
    </w:lvl>
    <w:lvl w:ilvl="8" w:tplc="90E65E62">
      <w:numFmt w:val="bullet"/>
      <w:lvlText w:val="•"/>
      <w:lvlJc w:val="left"/>
      <w:pPr>
        <w:ind w:left="7008" w:hanging="360"/>
      </w:pPr>
      <w:rPr>
        <w:rFonts w:hint="default"/>
      </w:rPr>
    </w:lvl>
  </w:abstractNum>
  <w:abstractNum w:abstractNumId="21" w15:restartNumberingAfterBreak="0">
    <w:nsid w:val="132537DB"/>
    <w:multiLevelType w:val="hybridMultilevel"/>
    <w:tmpl w:val="0E74C30A"/>
    <w:lvl w:ilvl="0" w:tplc="DE587992">
      <w:start w:val="1"/>
      <w:numFmt w:val="upperLetter"/>
      <w:lvlText w:val="%1."/>
      <w:lvlJc w:val="left"/>
      <w:pPr>
        <w:ind w:left="1880" w:hanging="720"/>
      </w:pPr>
      <w:rPr>
        <w:rFonts w:ascii="Times New Roman" w:eastAsia="Times New Roman" w:hAnsi="Times New Roman" w:hint="default"/>
        <w:sz w:val="24"/>
        <w:szCs w:val="24"/>
      </w:rPr>
    </w:lvl>
    <w:lvl w:ilvl="1" w:tplc="6E24D302">
      <w:start w:val="1"/>
      <w:numFmt w:val="bullet"/>
      <w:lvlText w:val="•"/>
      <w:lvlJc w:val="left"/>
      <w:pPr>
        <w:ind w:left="2572" w:hanging="720"/>
      </w:pPr>
      <w:rPr>
        <w:rFonts w:hint="default"/>
      </w:rPr>
    </w:lvl>
    <w:lvl w:ilvl="2" w:tplc="AFD2B378">
      <w:start w:val="1"/>
      <w:numFmt w:val="bullet"/>
      <w:lvlText w:val="•"/>
      <w:lvlJc w:val="left"/>
      <w:pPr>
        <w:ind w:left="3264" w:hanging="720"/>
      </w:pPr>
      <w:rPr>
        <w:rFonts w:hint="default"/>
      </w:rPr>
    </w:lvl>
    <w:lvl w:ilvl="3" w:tplc="724C606A">
      <w:start w:val="1"/>
      <w:numFmt w:val="bullet"/>
      <w:lvlText w:val="•"/>
      <w:lvlJc w:val="left"/>
      <w:pPr>
        <w:ind w:left="3956" w:hanging="720"/>
      </w:pPr>
      <w:rPr>
        <w:rFonts w:hint="default"/>
      </w:rPr>
    </w:lvl>
    <w:lvl w:ilvl="4" w:tplc="33383550">
      <w:start w:val="1"/>
      <w:numFmt w:val="bullet"/>
      <w:lvlText w:val="•"/>
      <w:lvlJc w:val="left"/>
      <w:pPr>
        <w:ind w:left="4648" w:hanging="720"/>
      </w:pPr>
      <w:rPr>
        <w:rFonts w:hint="default"/>
      </w:rPr>
    </w:lvl>
    <w:lvl w:ilvl="5" w:tplc="9A728422">
      <w:start w:val="1"/>
      <w:numFmt w:val="bullet"/>
      <w:lvlText w:val="•"/>
      <w:lvlJc w:val="left"/>
      <w:pPr>
        <w:ind w:left="5340" w:hanging="720"/>
      </w:pPr>
      <w:rPr>
        <w:rFonts w:hint="default"/>
      </w:rPr>
    </w:lvl>
    <w:lvl w:ilvl="6" w:tplc="9A74FC46">
      <w:start w:val="1"/>
      <w:numFmt w:val="bullet"/>
      <w:lvlText w:val="•"/>
      <w:lvlJc w:val="left"/>
      <w:pPr>
        <w:ind w:left="6032" w:hanging="720"/>
      </w:pPr>
      <w:rPr>
        <w:rFonts w:hint="default"/>
      </w:rPr>
    </w:lvl>
    <w:lvl w:ilvl="7" w:tplc="C0E6B688">
      <w:start w:val="1"/>
      <w:numFmt w:val="bullet"/>
      <w:lvlText w:val="•"/>
      <w:lvlJc w:val="left"/>
      <w:pPr>
        <w:ind w:left="6724" w:hanging="720"/>
      </w:pPr>
      <w:rPr>
        <w:rFonts w:hint="default"/>
      </w:rPr>
    </w:lvl>
    <w:lvl w:ilvl="8" w:tplc="12E4321C">
      <w:start w:val="1"/>
      <w:numFmt w:val="bullet"/>
      <w:lvlText w:val="•"/>
      <w:lvlJc w:val="left"/>
      <w:pPr>
        <w:ind w:left="7416" w:hanging="720"/>
      </w:pPr>
      <w:rPr>
        <w:rFonts w:hint="default"/>
      </w:rPr>
    </w:lvl>
  </w:abstractNum>
  <w:abstractNum w:abstractNumId="22" w15:restartNumberingAfterBreak="0">
    <w:nsid w:val="13A14702"/>
    <w:multiLevelType w:val="hybridMultilevel"/>
    <w:tmpl w:val="A7D87E58"/>
    <w:lvl w:ilvl="0" w:tplc="3B94EBB2">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3" w15:restartNumberingAfterBreak="0">
    <w:nsid w:val="13B41784"/>
    <w:multiLevelType w:val="hybridMultilevel"/>
    <w:tmpl w:val="987412F4"/>
    <w:lvl w:ilvl="0" w:tplc="781C3FD0">
      <w:start w:val="1"/>
      <w:numFmt w:val="upperLetter"/>
      <w:lvlText w:val="%1."/>
      <w:lvlJc w:val="left"/>
      <w:pPr>
        <w:ind w:left="1880" w:hanging="720"/>
      </w:pPr>
      <w:rPr>
        <w:rFonts w:ascii="Times New Roman" w:eastAsia="Times New Roman" w:hAnsi="Times New Roman" w:hint="default"/>
        <w:sz w:val="24"/>
        <w:szCs w:val="24"/>
      </w:rPr>
    </w:lvl>
    <w:lvl w:ilvl="1" w:tplc="62D271C8">
      <w:start w:val="1"/>
      <w:numFmt w:val="decimal"/>
      <w:lvlText w:val="%2."/>
      <w:lvlJc w:val="left"/>
      <w:pPr>
        <w:ind w:left="2180" w:hanging="300"/>
      </w:pPr>
      <w:rPr>
        <w:rFonts w:ascii="Times New Roman" w:eastAsia="Times New Roman" w:hAnsi="Times New Roman" w:hint="default"/>
        <w:sz w:val="24"/>
        <w:szCs w:val="24"/>
      </w:rPr>
    </w:lvl>
    <w:lvl w:ilvl="2" w:tplc="6900B314">
      <w:start w:val="1"/>
      <w:numFmt w:val="bullet"/>
      <w:lvlText w:val="•"/>
      <w:lvlJc w:val="left"/>
      <w:pPr>
        <w:ind w:left="2915" w:hanging="300"/>
      </w:pPr>
      <w:rPr>
        <w:rFonts w:hint="default"/>
      </w:rPr>
    </w:lvl>
    <w:lvl w:ilvl="3" w:tplc="A75E6276">
      <w:start w:val="1"/>
      <w:numFmt w:val="bullet"/>
      <w:lvlText w:val="•"/>
      <w:lvlJc w:val="left"/>
      <w:pPr>
        <w:ind w:left="3651" w:hanging="300"/>
      </w:pPr>
      <w:rPr>
        <w:rFonts w:hint="default"/>
      </w:rPr>
    </w:lvl>
    <w:lvl w:ilvl="4" w:tplc="B624FF36">
      <w:start w:val="1"/>
      <w:numFmt w:val="bullet"/>
      <w:lvlText w:val="•"/>
      <w:lvlJc w:val="left"/>
      <w:pPr>
        <w:ind w:left="4386" w:hanging="300"/>
      </w:pPr>
      <w:rPr>
        <w:rFonts w:hint="default"/>
      </w:rPr>
    </w:lvl>
    <w:lvl w:ilvl="5" w:tplc="6846D99A">
      <w:start w:val="1"/>
      <w:numFmt w:val="bullet"/>
      <w:lvlText w:val="•"/>
      <w:lvlJc w:val="left"/>
      <w:pPr>
        <w:ind w:left="5122" w:hanging="300"/>
      </w:pPr>
      <w:rPr>
        <w:rFonts w:hint="default"/>
      </w:rPr>
    </w:lvl>
    <w:lvl w:ilvl="6" w:tplc="AC3E6DEE">
      <w:start w:val="1"/>
      <w:numFmt w:val="bullet"/>
      <w:lvlText w:val="•"/>
      <w:lvlJc w:val="left"/>
      <w:pPr>
        <w:ind w:left="5857" w:hanging="300"/>
      </w:pPr>
      <w:rPr>
        <w:rFonts w:hint="default"/>
      </w:rPr>
    </w:lvl>
    <w:lvl w:ilvl="7" w:tplc="A1E2E542">
      <w:start w:val="1"/>
      <w:numFmt w:val="bullet"/>
      <w:lvlText w:val="•"/>
      <w:lvlJc w:val="left"/>
      <w:pPr>
        <w:ind w:left="6593" w:hanging="300"/>
      </w:pPr>
      <w:rPr>
        <w:rFonts w:hint="default"/>
      </w:rPr>
    </w:lvl>
    <w:lvl w:ilvl="8" w:tplc="96A6EEDC">
      <w:start w:val="1"/>
      <w:numFmt w:val="bullet"/>
      <w:lvlText w:val="•"/>
      <w:lvlJc w:val="left"/>
      <w:pPr>
        <w:ind w:left="7328" w:hanging="300"/>
      </w:pPr>
      <w:rPr>
        <w:rFonts w:hint="default"/>
      </w:rPr>
    </w:lvl>
  </w:abstractNum>
  <w:abstractNum w:abstractNumId="24" w15:restartNumberingAfterBreak="0">
    <w:nsid w:val="1567548D"/>
    <w:multiLevelType w:val="hybridMultilevel"/>
    <w:tmpl w:val="E5F8073A"/>
    <w:lvl w:ilvl="0" w:tplc="8264C57E">
      <w:start w:val="1"/>
      <w:numFmt w:val="decimal"/>
      <w:lvlText w:val="%1."/>
      <w:lvlJc w:val="left"/>
      <w:pPr>
        <w:ind w:left="1160" w:hanging="270"/>
      </w:pPr>
      <w:rPr>
        <w:rFonts w:ascii="Times New Roman" w:eastAsia="Times New Roman" w:hAnsi="Times New Roman" w:hint="default"/>
        <w:sz w:val="24"/>
        <w:szCs w:val="24"/>
      </w:rPr>
    </w:lvl>
    <w:lvl w:ilvl="1" w:tplc="04661FD4">
      <w:start w:val="1"/>
      <w:numFmt w:val="decimal"/>
      <w:lvlText w:val="%2."/>
      <w:lvlJc w:val="left"/>
      <w:pPr>
        <w:ind w:left="1880" w:hanging="300"/>
      </w:pPr>
      <w:rPr>
        <w:rFonts w:ascii="Times New Roman" w:eastAsia="Times New Roman" w:hAnsi="Times New Roman" w:hint="default"/>
        <w:sz w:val="24"/>
        <w:szCs w:val="24"/>
      </w:rPr>
    </w:lvl>
    <w:lvl w:ilvl="2" w:tplc="906A9A1C">
      <w:start w:val="1"/>
      <w:numFmt w:val="lowerLetter"/>
      <w:lvlText w:val="%3."/>
      <w:lvlJc w:val="left"/>
      <w:pPr>
        <w:ind w:left="2600" w:hanging="347"/>
        <w:jc w:val="right"/>
      </w:pPr>
      <w:rPr>
        <w:rFonts w:ascii="Times New Roman" w:eastAsia="Times New Roman" w:hAnsi="Times New Roman" w:hint="default"/>
        <w:w w:val="99"/>
        <w:sz w:val="24"/>
        <w:szCs w:val="24"/>
      </w:rPr>
    </w:lvl>
    <w:lvl w:ilvl="3" w:tplc="B6AC711E">
      <w:start w:val="1"/>
      <w:numFmt w:val="bullet"/>
      <w:lvlText w:val="•"/>
      <w:lvlJc w:val="left"/>
      <w:pPr>
        <w:ind w:left="3375" w:hanging="347"/>
      </w:pPr>
      <w:rPr>
        <w:rFonts w:hint="default"/>
      </w:rPr>
    </w:lvl>
    <w:lvl w:ilvl="4" w:tplc="E41C86CA">
      <w:start w:val="1"/>
      <w:numFmt w:val="bullet"/>
      <w:lvlText w:val="•"/>
      <w:lvlJc w:val="left"/>
      <w:pPr>
        <w:ind w:left="4150" w:hanging="347"/>
      </w:pPr>
      <w:rPr>
        <w:rFonts w:hint="default"/>
      </w:rPr>
    </w:lvl>
    <w:lvl w:ilvl="5" w:tplc="7F184994">
      <w:start w:val="1"/>
      <w:numFmt w:val="bullet"/>
      <w:lvlText w:val="•"/>
      <w:lvlJc w:val="left"/>
      <w:pPr>
        <w:ind w:left="4925" w:hanging="347"/>
      </w:pPr>
      <w:rPr>
        <w:rFonts w:hint="default"/>
      </w:rPr>
    </w:lvl>
    <w:lvl w:ilvl="6" w:tplc="1D30137C">
      <w:start w:val="1"/>
      <w:numFmt w:val="bullet"/>
      <w:lvlText w:val="•"/>
      <w:lvlJc w:val="left"/>
      <w:pPr>
        <w:ind w:left="5700" w:hanging="347"/>
      </w:pPr>
      <w:rPr>
        <w:rFonts w:hint="default"/>
      </w:rPr>
    </w:lvl>
    <w:lvl w:ilvl="7" w:tplc="B8C01DAC">
      <w:start w:val="1"/>
      <w:numFmt w:val="bullet"/>
      <w:lvlText w:val="•"/>
      <w:lvlJc w:val="left"/>
      <w:pPr>
        <w:ind w:left="6475" w:hanging="347"/>
      </w:pPr>
      <w:rPr>
        <w:rFonts w:hint="default"/>
      </w:rPr>
    </w:lvl>
    <w:lvl w:ilvl="8" w:tplc="AAE0FA2E">
      <w:start w:val="1"/>
      <w:numFmt w:val="bullet"/>
      <w:lvlText w:val="•"/>
      <w:lvlJc w:val="left"/>
      <w:pPr>
        <w:ind w:left="7250" w:hanging="347"/>
      </w:pPr>
      <w:rPr>
        <w:rFonts w:hint="default"/>
      </w:rPr>
    </w:lvl>
  </w:abstractNum>
  <w:abstractNum w:abstractNumId="25" w15:restartNumberingAfterBreak="0">
    <w:nsid w:val="15964B0B"/>
    <w:multiLevelType w:val="hybridMultilevel"/>
    <w:tmpl w:val="4CACD0D8"/>
    <w:lvl w:ilvl="0" w:tplc="2940FBCC">
      <w:start w:val="5"/>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1643310F"/>
    <w:multiLevelType w:val="hybridMultilevel"/>
    <w:tmpl w:val="8842D3F0"/>
    <w:lvl w:ilvl="0" w:tplc="4D3EAC7C">
      <w:start w:val="1"/>
      <w:numFmt w:val="lowerRoman"/>
      <w:lvlText w:val="(%1)"/>
      <w:lvlJc w:val="left"/>
      <w:pPr>
        <w:ind w:left="2886" w:hanging="287"/>
      </w:pPr>
      <w:rPr>
        <w:rFonts w:ascii="Times New Roman" w:eastAsia="Times New Roman" w:hAnsi="Times New Roman" w:hint="default"/>
        <w:w w:val="99"/>
        <w:sz w:val="24"/>
        <w:szCs w:val="24"/>
      </w:rPr>
    </w:lvl>
    <w:lvl w:ilvl="1" w:tplc="92A67B4E">
      <w:start w:val="1"/>
      <w:numFmt w:val="lowerLetter"/>
      <w:lvlText w:val="(%2)"/>
      <w:lvlJc w:val="left"/>
      <w:pPr>
        <w:ind w:left="3320" w:hanging="387"/>
      </w:pPr>
      <w:rPr>
        <w:rFonts w:ascii="Times New Roman" w:eastAsia="Times New Roman" w:hAnsi="Times New Roman" w:hint="default"/>
        <w:w w:val="99"/>
        <w:sz w:val="24"/>
        <w:szCs w:val="24"/>
      </w:rPr>
    </w:lvl>
    <w:lvl w:ilvl="2" w:tplc="C928BF68">
      <w:start w:val="1"/>
      <w:numFmt w:val="bullet"/>
      <w:lvlText w:val="•"/>
      <w:lvlJc w:val="left"/>
      <w:pPr>
        <w:ind w:left="3928" w:hanging="387"/>
      </w:pPr>
      <w:rPr>
        <w:rFonts w:hint="default"/>
      </w:rPr>
    </w:lvl>
    <w:lvl w:ilvl="3" w:tplc="997A5FEA">
      <w:start w:val="1"/>
      <w:numFmt w:val="bullet"/>
      <w:lvlText w:val="•"/>
      <w:lvlJc w:val="left"/>
      <w:pPr>
        <w:ind w:left="4537" w:hanging="387"/>
      </w:pPr>
      <w:rPr>
        <w:rFonts w:hint="default"/>
      </w:rPr>
    </w:lvl>
    <w:lvl w:ilvl="4" w:tplc="19AADFF0">
      <w:start w:val="1"/>
      <w:numFmt w:val="bullet"/>
      <w:lvlText w:val="•"/>
      <w:lvlJc w:val="left"/>
      <w:pPr>
        <w:ind w:left="5146" w:hanging="387"/>
      </w:pPr>
      <w:rPr>
        <w:rFonts w:hint="default"/>
      </w:rPr>
    </w:lvl>
    <w:lvl w:ilvl="5" w:tplc="A89AA6EE">
      <w:start w:val="1"/>
      <w:numFmt w:val="bullet"/>
      <w:lvlText w:val="•"/>
      <w:lvlJc w:val="left"/>
      <w:pPr>
        <w:ind w:left="5755" w:hanging="387"/>
      </w:pPr>
      <w:rPr>
        <w:rFonts w:hint="default"/>
      </w:rPr>
    </w:lvl>
    <w:lvl w:ilvl="6" w:tplc="A1B64C54">
      <w:start w:val="1"/>
      <w:numFmt w:val="bullet"/>
      <w:lvlText w:val="•"/>
      <w:lvlJc w:val="left"/>
      <w:pPr>
        <w:ind w:left="6364" w:hanging="387"/>
      </w:pPr>
      <w:rPr>
        <w:rFonts w:hint="default"/>
      </w:rPr>
    </w:lvl>
    <w:lvl w:ilvl="7" w:tplc="AF700EF2">
      <w:start w:val="1"/>
      <w:numFmt w:val="bullet"/>
      <w:lvlText w:val="•"/>
      <w:lvlJc w:val="left"/>
      <w:pPr>
        <w:ind w:left="6973" w:hanging="387"/>
      </w:pPr>
      <w:rPr>
        <w:rFonts w:hint="default"/>
      </w:rPr>
    </w:lvl>
    <w:lvl w:ilvl="8" w:tplc="DEA267F2">
      <w:start w:val="1"/>
      <w:numFmt w:val="bullet"/>
      <w:lvlText w:val="•"/>
      <w:lvlJc w:val="left"/>
      <w:pPr>
        <w:ind w:left="7582" w:hanging="387"/>
      </w:pPr>
      <w:rPr>
        <w:rFonts w:hint="default"/>
      </w:rPr>
    </w:lvl>
  </w:abstractNum>
  <w:abstractNum w:abstractNumId="27" w15:restartNumberingAfterBreak="0">
    <w:nsid w:val="18AB1F38"/>
    <w:multiLevelType w:val="hybridMultilevel"/>
    <w:tmpl w:val="9C90E9DA"/>
    <w:lvl w:ilvl="0" w:tplc="E15E9010">
      <w:start w:val="5"/>
      <w:numFmt w:val="upperLetter"/>
      <w:lvlText w:val="%1."/>
      <w:lvlJc w:val="left"/>
      <w:pPr>
        <w:ind w:left="1880" w:hanging="720"/>
      </w:pPr>
      <w:rPr>
        <w:rFonts w:hint="default"/>
        <w:strike/>
      </w:rPr>
    </w:lvl>
    <w:lvl w:ilvl="1" w:tplc="27A0812C">
      <w:start w:val="1"/>
      <w:numFmt w:val="decimal"/>
      <w:lvlText w:val="%2."/>
      <w:lvlJc w:val="left"/>
      <w:pPr>
        <w:ind w:left="2180" w:hanging="300"/>
      </w:pPr>
      <w:rPr>
        <w:rFonts w:ascii="Times New Roman" w:eastAsia="Times New Roman" w:hAnsi="Times New Roman" w:hint="default"/>
        <w:sz w:val="24"/>
        <w:szCs w:val="24"/>
      </w:rPr>
    </w:lvl>
    <w:lvl w:ilvl="2" w:tplc="1C64AD6C">
      <w:start w:val="1"/>
      <w:numFmt w:val="bullet"/>
      <w:lvlText w:val="•"/>
      <w:lvlJc w:val="left"/>
      <w:pPr>
        <w:ind w:left="2915" w:hanging="300"/>
      </w:pPr>
      <w:rPr>
        <w:rFonts w:hint="default"/>
      </w:rPr>
    </w:lvl>
    <w:lvl w:ilvl="3" w:tplc="89308D9C">
      <w:start w:val="1"/>
      <w:numFmt w:val="bullet"/>
      <w:lvlText w:val="•"/>
      <w:lvlJc w:val="left"/>
      <w:pPr>
        <w:ind w:left="3651" w:hanging="300"/>
      </w:pPr>
      <w:rPr>
        <w:rFonts w:hint="default"/>
      </w:rPr>
    </w:lvl>
    <w:lvl w:ilvl="4" w:tplc="030660C8">
      <w:start w:val="1"/>
      <w:numFmt w:val="bullet"/>
      <w:lvlText w:val="•"/>
      <w:lvlJc w:val="left"/>
      <w:pPr>
        <w:ind w:left="4386" w:hanging="300"/>
      </w:pPr>
      <w:rPr>
        <w:rFonts w:hint="default"/>
      </w:rPr>
    </w:lvl>
    <w:lvl w:ilvl="5" w:tplc="4CE667D2">
      <w:start w:val="1"/>
      <w:numFmt w:val="bullet"/>
      <w:lvlText w:val="•"/>
      <w:lvlJc w:val="left"/>
      <w:pPr>
        <w:ind w:left="5122" w:hanging="300"/>
      </w:pPr>
      <w:rPr>
        <w:rFonts w:hint="default"/>
      </w:rPr>
    </w:lvl>
    <w:lvl w:ilvl="6" w:tplc="5F64D4B4">
      <w:start w:val="1"/>
      <w:numFmt w:val="bullet"/>
      <w:lvlText w:val="•"/>
      <w:lvlJc w:val="left"/>
      <w:pPr>
        <w:ind w:left="5857" w:hanging="300"/>
      </w:pPr>
      <w:rPr>
        <w:rFonts w:hint="default"/>
      </w:rPr>
    </w:lvl>
    <w:lvl w:ilvl="7" w:tplc="9782D0B0">
      <w:start w:val="1"/>
      <w:numFmt w:val="bullet"/>
      <w:lvlText w:val="•"/>
      <w:lvlJc w:val="left"/>
      <w:pPr>
        <w:ind w:left="6593" w:hanging="300"/>
      </w:pPr>
      <w:rPr>
        <w:rFonts w:hint="default"/>
      </w:rPr>
    </w:lvl>
    <w:lvl w:ilvl="8" w:tplc="94F0409E">
      <w:start w:val="1"/>
      <w:numFmt w:val="bullet"/>
      <w:lvlText w:val="•"/>
      <w:lvlJc w:val="left"/>
      <w:pPr>
        <w:ind w:left="7328" w:hanging="300"/>
      </w:pPr>
      <w:rPr>
        <w:rFonts w:hint="default"/>
      </w:rPr>
    </w:lvl>
  </w:abstractNum>
  <w:abstractNum w:abstractNumId="28" w15:restartNumberingAfterBreak="0">
    <w:nsid w:val="1A2D6154"/>
    <w:multiLevelType w:val="hybridMultilevel"/>
    <w:tmpl w:val="646E61E2"/>
    <w:lvl w:ilvl="0" w:tplc="74705774">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9" w15:restartNumberingAfterBreak="0">
    <w:nsid w:val="1B6812F9"/>
    <w:multiLevelType w:val="hybridMultilevel"/>
    <w:tmpl w:val="0DDE39A4"/>
    <w:lvl w:ilvl="0" w:tplc="AA08A6AE">
      <w:start w:val="1"/>
      <w:numFmt w:val="upperRoman"/>
      <w:lvlText w:val="%1."/>
      <w:lvlJc w:val="left"/>
      <w:pPr>
        <w:ind w:left="1299" w:hanging="140"/>
      </w:pPr>
      <w:rPr>
        <w:rFonts w:hint="default"/>
        <w:u w:val="single" w:color="32C528"/>
      </w:rPr>
    </w:lvl>
    <w:lvl w:ilvl="1" w:tplc="D35CEA1E">
      <w:start w:val="1"/>
      <w:numFmt w:val="lowerLetter"/>
      <w:lvlText w:val="%2."/>
      <w:lvlJc w:val="left"/>
      <w:pPr>
        <w:ind w:left="1880" w:hanging="227"/>
        <w:jc w:val="right"/>
      </w:pPr>
      <w:rPr>
        <w:rFonts w:ascii="Times New Roman" w:eastAsia="Times New Roman" w:hAnsi="Times New Roman" w:hint="default"/>
        <w:w w:val="99"/>
        <w:sz w:val="24"/>
        <w:szCs w:val="24"/>
      </w:rPr>
    </w:lvl>
    <w:lvl w:ilvl="2" w:tplc="1DF82B2C">
      <w:start w:val="1"/>
      <w:numFmt w:val="bullet"/>
      <w:lvlText w:val="•"/>
      <w:lvlJc w:val="left"/>
      <w:pPr>
        <w:ind w:left="2648" w:hanging="227"/>
      </w:pPr>
      <w:rPr>
        <w:rFonts w:hint="default"/>
      </w:rPr>
    </w:lvl>
    <w:lvl w:ilvl="3" w:tplc="94423A3A">
      <w:start w:val="1"/>
      <w:numFmt w:val="bullet"/>
      <w:lvlText w:val="•"/>
      <w:lvlJc w:val="left"/>
      <w:pPr>
        <w:ind w:left="3417" w:hanging="227"/>
      </w:pPr>
      <w:rPr>
        <w:rFonts w:hint="default"/>
      </w:rPr>
    </w:lvl>
    <w:lvl w:ilvl="4" w:tplc="2166BCD6">
      <w:start w:val="1"/>
      <w:numFmt w:val="bullet"/>
      <w:lvlText w:val="•"/>
      <w:lvlJc w:val="left"/>
      <w:pPr>
        <w:ind w:left="4186" w:hanging="227"/>
      </w:pPr>
      <w:rPr>
        <w:rFonts w:hint="default"/>
      </w:rPr>
    </w:lvl>
    <w:lvl w:ilvl="5" w:tplc="D792AAE4">
      <w:start w:val="1"/>
      <w:numFmt w:val="bullet"/>
      <w:lvlText w:val="•"/>
      <w:lvlJc w:val="left"/>
      <w:pPr>
        <w:ind w:left="4955" w:hanging="227"/>
      </w:pPr>
      <w:rPr>
        <w:rFonts w:hint="default"/>
      </w:rPr>
    </w:lvl>
    <w:lvl w:ilvl="6" w:tplc="65863F66">
      <w:start w:val="1"/>
      <w:numFmt w:val="bullet"/>
      <w:lvlText w:val="•"/>
      <w:lvlJc w:val="left"/>
      <w:pPr>
        <w:ind w:left="5724" w:hanging="227"/>
      </w:pPr>
      <w:rPr>
        <w:rFonts w:hint="default"/>
      </w:rPr>
    </w:lvl>
    <w:lvl w:ilvl="7" w:tplc="AB9E69BE">
      <w:start w:val="1"/>
      <w:numFmt w:val="bullet"/>
      <w:lvlText w:val="•"/>
      <w:lvlJc w:val="left"/>
      <w:pPr>
        <w:ind w:left="6493" w:hanging="227"/>
      </w:pPr>
      <w:rPr>
        <w:rFonts w:hint="default"/>
      </w:rPr>
    </w:lvl>
    <w:lvl w:ilvl="8" w:tplc="0E26434A">
      <w:start w:val="1"/>
      <w:numFmt w:val="bullet"/>
      <w:lvlText w:val="•"/>
      <w:lvlJc w:val="left"/>
      <w:pPr>
        <w:ind w:left="7262" w:hanging="227"/>
      </w:pPr>
      <w:rPr>
        <w:rFonts w:hint="default"/>
      </w:rPr>
    </w:lvl>
  </w:abstractNum>
  <w:abstractNum w:abstractNumId="30" w15:restartNumberingAfterBreak="0">
    <w:nsid w:val="1CEE0E9B"/>
    <w:multiLevelType w:val="hybridMultilevel"/>
    <w:tmpl w:val="19A419B2"/>
    <w:lvl w:ilvl="0" w:tplc="172C44E8">
      <w:start w:val="7"/>
      <w:numFmt w:val="decimal"/>
      <w:lvlText w:val="%1."/>
      <w:lvlJc w:val="left"/>
      <w:pPr>
        <w:ind w:left="2300" w:hanging="300"/>
      </w:pPr>
      <w:rPr>
        <w:rFonts w:ascii="Times New Roman" w:eastAsia="Times New Roman" w:hAnsi="Times New Roman" w:hint="default"/>
        <w:sz w:val="24"/>
        <w:szCs w:val="24"/>
      </w:rPr>
    </w:lvl>
    <w:lvl w:ilvl="1" w:tplc="0D304D7A">
      <w:start w:val="1"/>
      <w:numFmt w:val="bullet"/>
      <w:lvlText w:val="•"/>
      <w:lvlJc w:val="left"/>
      <w:pPr>
        <w:ind w:left="2950" w:hanging="300"/>
      </w:pPr>
      <w:rPr>
        <w:rFonts w:hint="default"/>
      </w:rPr>
    </w:lvl>
    <w:lvl w:ilvl="2" w:tplc="CF8CA3A8">
      <w:start w:val="1"/>
      <w:numFmt w:val="bullet"/>
      <w:lvlText w:val="•"/>
      <w:lvlJc w:val="left"/>
      <w:pPr>
        <w:ind w:left="3600" w:hanging="300"/>
      </w:pPr>
      <w:rPr>
        <w:rFonts w:hint="default"/>
      </w:rPr>
    </w:lvl>
    <w:lvl w:ilvl="3" w:tplc="F6664670">
      <w:start w:val="1"/>
      <w:numFmt w:val="bullet"/>
      <w:lvlText w:val="•"/>
      <w:lvlJc w:val="left"/>
      <w:pPr>
        <w:ind w:left="4250" w:hanging="300"/>
      </w:pPr>
      <w:rPr>
        <w:rFonts w:hint="default"/>
      </w:rPr>
    </w:lvl>
    <w:lvl w:ilvl="4" w:tplc="CBE4999C">
      <w:start w:val="1"/>
      <w:numFmt w:val="bullet"/>
      <w:lvlText w:val="•"/>
      <w:lvlJc w:val="left"/>
      <w:pPr>
        <w:ind w:left="4900" w:hanging="300"/>
      </w:pPr>
      <w:rPr>
        <w:rFonts w:hint="default"/>
      </w:rPr>
    </w:lvl>
    <w:lvl w:ilvl="5" w:tplc="6BCCEDD2">
      <w:start w:val="1"/>
      <w:numFmt w:val="bullet"/>
      <w:lvlText w:val="•"/>
      <w:lvlJc w:val="left"/>
      <w:pPr>
        <w:ind w:left="5550" w:hanging="300"/>
      </w:pPr>
      <w:rPr>
        <w:rFonts w:hint="default"/>
      </w:rPr>
    </w:lvl>
    <w:lvl w:ilvl="6" w:tplc="4D16C2CA">
      <w:start w:val="1"/>
      <w:numFmt w:val="bullet"/>
      <w:lvlText w:val="•"/>
      <w:lvlJc w:val="left"/>
      <w:pPr>
        <w:ind w:left="6200" w:hanging="300"/>
      </w:pPr>
      <w:rPr>
        <w:rFonts w:hint="default"/>
      </w:rPr>
    </w:lvl>
    <w:lvl w:ilvl="7" w:tplc="4574EAD2">
      <w:start w:val="1"/>
      <w:numFmt w:val="bullet"/>
      <w:lvlText w:val="•"/>
      <w:lvlJc w:val="left"/>
      <w:pPr>
        <w:ind w:left="6850" w:hanging="300"/>
      </w:pPr>
      <w:rPr>
        <w:rFonts w:hint="default"/>
      </w:rPr>
    </w:lvl>
    <w:lvl w:ilvl="8" w:tplc="FB267126">
      <w:start w:val="1"/>
      <w:numFmt w:val="bullet"/>
      <w:lvlText w:val="•"/>
      <w:lvlJc w:val="left"/>
      <w:pPr>
        <w:ind w:left="7500" w:hanging="300"/>
      </w:pPr>
      <w:rPr>
        <w:rFonts w:hint="default"/>
      </w:rPr>
    </w:lvl>
  </w:abstractNum>
  <w:abstractNum w:abstractNumId="31" w15:restartNumberingAfterBreak="0">
    <w:nsid w:val="1D3F32B3"/>
    <w:multiLevelType w:val="hybridMultilevel"/>
    <w:tmpl w:val="4F6C68FA"/>
    <w:lvl w:ilvl="0" w:tplc="9A8C8622">
      <w:start w:val="1"/>
      <w:numFmt w:val="upperLetter"/>
      <w:lvlText w:val="%1."/>
      <w:lvlJc w:val="left"/>
      <w:pPr>
        <w:ind w:left="1880" w:hanging="720"/>
      </w:pPr>
      <w:rPr>
        <w:rFonts w:ascii="Times New Roman" w:eastAsia="Times New Roman" w:hAnsi="Times New Roman" w:hint="default"/>
        <w:sz w:val="24"/>
        <w:szCs w:val="24"/>
      </w:rPr>
    </w:lvl>
    <w:lvl w:ilvl="1" w:tplc="3EB282B4">
      <w:start w:val="1"/>
      <w:numFmt w:val="decimal"/>
      <w:lvlText w:val="%2."/>
      <w:lvlJc w:val="left"/>
      <w:pPr>
        <w:ind w:left="1880" w:hanging="300"/>
      </w:pPr>
      <w:rPr>
        <w:rFonts w:ascii="Times New Roman" w:eastAsia="Times New Roman" w:hAnsi="Times New Roman" w:hint="default"/>
        <w:sz w:val="24"/>
        <w:szCs w:val="24"/>
      </w:rPr>
    </w:lvl>
    <w:lvl w:ilvl="2" w:tplc="B19A053A">
      <w:start w:val="1"/>
      <w:numFmt w:val="bullet"/>
      <w:lvlText w:val="•"/>
      <w:lvlJc w:val="left"/>
      <w:pPr>
        <w:ind w:left="2862" w:hanging="300"/>
      </w:pPr>
      <w:rPr>
        <w:rFonts w:hint="default"/>
      </w:rPr>
    </w:lvl>
    <w:lvl w:ilvl="3" w:tplc="E416C27C">
      <w:start w:val="1"/>
      <w:numFmt w:val="bullet"/>
      <w:lvlText w:val="•"/>
      <w:lvlJc w:val="left"/>
      <w:pPr>
        <w:ind w:left="3604" w:hanging="300"/>
      </w:pPr>
      <w:rPr>
        <w:rFonts w:hint="default"/>
      </w:rPr>
    </w:lvl>
    <w:lvl w:ilvl="4" w:tplc="B6AC62B0">
      <w:start w:val="1"/>
      <w:numFmt w:val="bullet"/>
      <w:lvlText w:val="•"/>
      <w:lvlJc w:val="left"/>
      <w:pPr>
        <w:ind w:left="4346" w:hanging="300"/>
      </w:pPr>
      <w:rPr>
        <w:rFonts w:hint="default"/>
      </w:rPr>
    </w:lvl>
    <w:lvl w:ilvl="5" w:tplc="80D01822">
      <w:start w:val="1"/>
      <w:numFmt w:val="bullet"/>
      <w:lvlText w:val="•"/>
      <w:lvlJc w:val="left"/>
      <w:pPr>
        <w:ind w:left="5088" w:hanging="300"/>
      </w:pPr>
      <w:rPr>
        <w:rFonts w:hint="default"/>
      </w:rPr>
    </w:lvl>
    <w:lvl w:ilvl="6" w:tplc="325438B4">
      <w:start w:val="1"/>
      <w:numFmt w:val="bullet"/>
      <w:lvlText w:val="•"/>
      <w:lvlJc w:val="left"/>
      <w:pPr>
        <w:ind w:left="5831" w:hanging="300"/>
      </w:pPr>
      <w:rPr>
        <w:rFonts w:hint="default"/>
      </w:rPr>
    </w:lvl>
    <w:lvl w:ilvl="7" w:tplc="CF546D1E">
      <w:start w:val="1"/>
      <w:numFmt w:val="bullet"/>
      <w:lvlText w:val="•"/>
      <w:lvlJc w:val="left"/>
      <w:pPr>
        <w:ind w:left="6573" w:hanging="300"/>
      </w:pPr>
      <w:rPr>
        <w:rFonts w:hint="default"/>
      </w:rPr>
    </w:lvl>
    <w:lvl w:ilvl="8" w:tplc="B74C66B2">
      <w:start w:val="1"/>
      <w:numFmt w:val="bullet"/>
      <w:lvlText w:val="•"/>
      <w:lvlJc w:val="left"/>
      <w:pPr>
        <w:ind w:left="7315" w:hanging="300"/>
      </w:pPr>
      <w:rPr>
        <w:rFonts w:hint="default"/>
      </w:rPr>
    </w:lvl>
  </w:abstractNum>
  <w:abstractNum w:abstractNumId="32" w15:restartNumberingAfterBreak="0">
    <w:nsid w:val="1DE34FB4"/>
    <w:multiLevelType w:val="hybridMultilevel"/>
    <w:tmpl w:val="D2A0DC54"/>
    <w:lvl w:ilvl="0" w:tplc="42C00D6C">
      <w:start w:val="1"/>
      <w:numFmt w:val="upperLetter"/>
      <w:lvlText w:val="%1."/>
      <w:lvlJc w:val="left"/>
      <w:pPr>
        <w:ind w:left="1880" w:hanging="720"/>
      </w:pPr>
      <w:rPr>
        <w:rFonts w:ascii="Times New Roman" w:eastAsia="Times New Roman" w:hAnsi="Times New Roman" w:hint="default"/>
        <w:sz w:val="24"/>
        <w:szCs w:val="24"/>
      </w:rPr>
    </w:lvl>
    <w:lvl w:ilvl="1" w:tplc="6BCABDA4">
      <w:start w:val="1"/>
      <w:numFmt w:val="bullet"/>
      <w:lvlText w:val="•"/>
      <w:lvlJc w:val="left"/>
      <w:pPr>
        <w:ind w:left="2572" w:hanging="720"/>
      </w:pPr>
      <w:rPr>
        <w:rFonts w:hint="default"/>
      </w:rPr>
    </w:lvl>
    <w:lvl w:ilvl="2" w:tplc="D1C64CEC">
      <w:start w:val="1"/>
      <w:numFmt w:val="bullet"/>
      <w:lvlText w:val="•"/>
      <w:lvlJc w:val="left"/>
      <w:pPr>
        <w:ind w:left="3264" w:hanging="720"/>
      </w:pPr>
      <w:rPr>
        <w:rFonts w:hint="default"/>
      </w:rPr>
    </w:lvl>
    <w:lvl w:ilvl="3" w:tplc="8384F828">
      <w:start w:val="1"/>
      <w:numFmt w:val="bullet"/>
      <w:lvlText w:val="•"/>
      <w:lvlJc w:val="left"/>
      <w:pPr>
        <w:ind w:left="3956" w:hanging="720"/>
      </w:pPr>
      <w:rPr>
        <w:rFonts w:hint="default"/>
      </w:rPr>
    </w:lvl>
    <w:lvl w:ilvl="4" w:tplc="A2C0432A">
      <w:start w:val="1"/>
      <w:numFmt w:val="bullet"/>
      <w:lvlText w:val="•"/>
      <w:lvlJc w:val="left"/>
      <w:pPr>
        <w:ind w:left="4648" w:hanging="720"/>
      </w:pPr>
      <w:rPr>
        <w:rFonts w:hint="default"/>
      </w:rPr>
    </w:lvl>
    <w:lvl w:ilvl="5" w:tplc="2F4615A4">
      <w:start w:val="1"/>
      <w:numFmt w:val="bullet"/>
      <w:lvlText w:val="•"/>
      <w:lvlJc w:val="left"/>
      <w:pPr>
        <w:ind w:left="5340" w:hanging="720"/>
      </w:pPr>
      <w:rPr>
        <w:rFonts w:hint="default"/>
      </w:rPr>
    </w:lvl>
    <w:lvl w:ilvl="6" w:tplc="7EA627F8">
      <w:start w:val="1"/>
      <w:numFmt w:val="bullet"/>
      <w:lvlText w:val="•"/>
      <w:lvlJc w:val="left"/>
      <w:pPr>
        <w:ind w:left="6032" w:hanging="720"/>
      </w:pPr>
      <w:rPr>
        <w:rFonts w:hint="default"/>
      </w:rPr>
    </w:lvl>
    <w:lvl w:ilvl="7" w:tplc="E2F21F08">
      <w:start w:val="1"/>
      <w:numFmt w:val="bullet"/>
      <w:lvlText w:val="•"/>
      <w:lvlJc w:val="left"/>
      <w:pPr>
        <w:ind w:left="6724" w:hanging="720"/>
      </w:pPr>
      <w:rPr>
        <w:rFonts w:hint="default"/>
      </w:rPr>
    </w:lvl>
    <w:lvl w:ilvl="8" w:tplc="E418285C">
      <w:start w:val="1"/>
      <w:numFmt w:val="bullet"/>
      <w:lvlText w:val="•"/>
      <w:lvlJc w:val="left"/>
      <w:pPr>
        <w:ind w:left="7416" w:hanging="720"/>
      </w:pPr>
      <w:rPr>
        <w:rFonts w:hint="default"/>
      </w:rPr>
    </w:lvl>
  </w:abstractNum>
  <w:abstractNum w:abstractNumId="33" w15:restartNumberingAfterBreak="0">
    <w:nsid w:val="1F8D1898"/>
    <w:multiLevelType w:val="hybridMultilevel"/>
    <w:tmpl w:val="FC7CC464"/>
    <w:lvl w:ilvl="0" w:tplc="5B4A98CA">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4" w15:restartNumberingAfterBreak="0">
    <w:nsid w:val="25C35FA0"/>
    <w:multiLevelType w:val="hybridMultilevel"/>
    <w:tmpl w:val="21E6C19E"/>
    <w:lvl w:ilvl="0" w:tplc="BE7E6458">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5" w15:restartNumberingAfterBreak="0">
    <w:nsid w:val="25D51D4E"/>
    <w:multiLevelType w:val="hybridMultilevel"/>
    <w:tmpl w:val="E0ACD7B0"/>
    <w:lvl w:ilvl="0" w:tplc="21F89BAE">
      <w:start w:val="1"/>
      <w:numFmt w:val="upperLetter"/>
      <w:lvlText w:val="%1."/>
      <w:lvlJc w:val="left"/>
      <w:pPr>
        <w:ind w:left="1880" w:hanging="720"/>
        <w:jc w:val="right"/>
      </w:pPr>
      <w:rPr>
        <w:rFonts w:ascii="Times New Roman" w:eastAsia="Times New Roman" w:hAnsi="Times New Roman" w:hint="default"/>
        <w:sz w:val="24"/>
        <w:szCs w:val="24"/>
      </w:rPr>
    </w:lvl>
    <w:lvl w:ilvl="1" w:tplc="CDA49B1A">
      <w:start w:val="1"/>
      <w:numFmt w:val="decimal"/>
      <w:lvlText w:val="%2."/>
      <w:lvlJc w:val="left"/>
      <w:pPr>
        <w:ind w:left="2180" w:hanging="300"/>
      </w:pPr>
      <w:rPr>
        <w:rFonts w:ascii="Times New Roman" w:eastAsia="Times New Roman" w:hAnsi="Times New Roman" w:hint="default"/>
        <w:sz w:val="24"/>
        <w:szCs w:val="24"/>
      </w:rPr>
    </w:lvl>
    <w:lvl w:ilvl="2" w:tplc="AC1C49C4">
      <w:start w:val="1"/>
      <w:numFmt w:val="bullet"/>
      <w:lvlText w:val="•"/>
      <w:lvlJc w:val="left"/>
      <w:pPr>
        <w:ind w:left="2915" w:hanging="300"/>
      </w:pPr>
      <w:rPr>
        <w:rFonts w:hint="default"/>
      </w:rPr>
    </w:lvl>
    <w:lvl w:ilvl="3" w:tplc="3926B124">
      <w:start w:val="1"/>
      <w:numFmt w:val="bullet"/>
      <w:lvlText w:val="•"/>
      <w:lvlJc w:val="left"/>
      <w:pPr>
        <w:ind w:left="3651" w:hanging="300"/>
      </w:pPr>
      <w:rPr>
        <w:rFonts w:hint="default"/>
      </w:rPr>
    </w:lvl>
    <w:lvl w:ilvl="4" w:tplc="4C26AD08">
      <w:start w:val="1"/>
      <w:numFmt w:val="bullet"/>
      <w:lvlText w:val="•"/>
      <w:lvlJc w:val="left"/>
      <w:pPr>
        <w:ind w:left="4386" w:hanging="300"/>
      </w:pPr>
      <w:rPr>
        <w:rFonts w:hint="default"/>
      </w:rPr>
    </w:lvl>
    <w:lvl w:ilvl="5" w:tplc="8CECE5D6">
      <w:start w:val="1"/>
      <w:numFmt w:val="bullet"/>
      <w:lvlText w:val="•"/>
      <w:lvlJc w:val="left"/>
      <w:pPr>
        <w:ind w:left="5122" w:hanging="300"/>
      </w:pPr>
      <w:rPr>
        <w:rFonts w:hint="default"/>
      </w:rPr>
    </w:lvl>
    <w:lvl w:ilvl="6" w:tplc="D9D41CAA">
      <w:start w:val="1"/>
      <w:numFmt w:val="bullet"/>
      <w:lvlText w:val="•"/>
      <w:lvlJc w:val="left"/>
      <w:pPr>
        <w:ind w:left="5857" w:hanging="300"/>
      </w:pPr>
      <w:rPr>
        <w:rFonts w:hint="default"/>
      </w:rPr>
    </w:lvl>
    <w:lvl w:ilvl="7" w:tplc="29621C90">
      <w:start w:val="1"/>
      <w:numFmt w:val="bullet"/>
      <w:lvlText w:val="•"/>
      <w:lvlJc w:val="left"/>
      <w:pPr>
        <w:ind w:left="6593" w:hanging="300"/>
      </w:pPr>
      <w:rPr>
        <w:rFonts w:hint="default"/>
      </w:rPr>
    </w:lvl>
    <w:lvl w:ilvl="8" w:tplc="2DA223F4">
      <w:start w:val="1"/>
      <w:numFmt w:val="bullet"/>
      <w:lvlText w:val="•"/>
      <w:lvlJc w:val="left"/>
      <w:pPr>
        <w:ind w:left="7328" w:hanging="300"/>
      </w:pPr>
      <w:rPr>
        <w:rFonts w:hint="default"/>
      </w:rPr>
    </w:lvl>
  </w:abstractNum>
  <w:abstractNum w:abstractNumId="36" w15:restartNumberingAfterBreak="0">
    <w:nsid w:val="289521D9"/>
    <w:multiLevelType w:val="hybridMultilevel"/>
    <w:tmpl w:val="86003892"/>
    <w:lvl w:ilvl="0" w:tplc="881AB0CC">
      <w:start w:val="1"/>
      <w:numFmt w:val="upperLetter"/>
      <w:lvlText w:val="%1."/>
      <w:lvlJc w:val="left"/>
      <w:pPr>
        <w:ind w:left="1880" w:hanging="720"/>
      </w:pPr>
      <w:rPr>
        <w:rFonts w:ascii="Times New Roman" w:eastAsia="Times New Roman" w:hAnsi="Times New Roman" w:hint="default"/>
        <w:sz w:val="24"/>
        <w:szCs w:val="24"/>
      </w:rPr>
    </w:lvl>
    <w:lvl w:ilvl="1" w:tplc="37EE03D4">
      <w:start w:val="1"/>
      <w:numFmt w:val="bullet"/>
      <w:lvlText w:val="•"/>
      <w:lvlJc w:val="left"/>
      <w:pPr>
        <w:ind w:left="2572" w:hanging="720"/>
      </w:pPr>
      <w:rPr>
        <w:rFonts w:hint="default"/>
      </w:rPr>
    </w:lvl>
    <w:lvl w:ilvl="2" w:tplc="394A24A4">
      <w:start w:val="1"/>
      <w:numFmt w:val="bullet"/>
      <w:lvlText w:val="•"/>
      <w:lvlJc w:val="left"/>
      <w:pPr>
        <w:ind w:left="3264" w:hanging="720"/>
      </w:pPr>
      <w:rPr>
        <w:rFonts w:hint="default"/>
      </w:rPr>
    </w:lvl>
    <w:lvl w:ilvl="3" w:tplc="1C6846A0">
      <w:start w:val="1"/>
      <w:numFmt w:val="bullet"/>
      <w:lvlText w:val="•"/>
      <w:lvlJc w:val="left"/>
      <w:pPr>
        <w:ind w:left="3956" w:hanging="720"/>
      </w:pPr>
      <w:rPr>
        <w:rFonts w:hint="default"/>
      </w:rPr>
    </w:lvl>
    <w:lvl w:ilvl="4" w:tplc="B72A3F1A">
      <w:start w:val="1"/>
      <w:numFmt w:val="bullet"/>
      <w:lvlText w:val="•"/>
      <w:lvlJc w:val="left"/>
      <w:pPr>
        <w:ind w:left="4648" w:hanging="720"/>
      </w:pPr>
      <w:rPr>
        <w:rFonts w:hint="default"/>
      </w:rPr>
    </w:lvl>
    <w:lvl w:ilvl="5" w:tplc="4A10ACCA">
      <w:start w:val="1"/>
      <w:numFmt w:val="bullet"/>
      <w:lvlText w:val="•"/>
      <w:lvlJc w:val="left"/>
      <w:pPr>
        <w:ind w:left="5340" w:hanging="720"/>
      </w:pPr>
      <w:rPr>
        <w:rFonts w:hint="default"/>
      </w:rPr>
    </w:lvl>
    <w:lvl w:ilvl="6" w:tplc="4AEC93AC">
      <w:start w:val="1"/>
      <w:numFmt w:val="bullet"/>
      <w:lvlText w:val="•"/>
      <w:lvlJc w:val="left"/>
      <w:pPr>
        <w:ind w:left="6032" w:hanging="720"/>
      </w:pPr>
      <w:rPr>
        <w:rFonts w:hint="default"/>
      </w:rPr>
    </w:lvl>
    <w:lvl w:ilvl="7" w:tplc="B5065678">
      <w:start w:val="1"/>
      <w:numFmt w:val="bullet"/>
      <w:lvlText w:val="•"/>
      <w:lvlJc w:val="left"/>
      <w:pPr>
        <w:ind w:left="6724" w:hanging="720"/>
      </w:pPr>
      <w:rPr>
        <w:rFonts w:hint="default"/>
      </w:rPr>
    </w:lvl>
    <w:lvl w:ilvl="8" w:tplc="9E9A0016">
      <w:start w:val="1"/>
      <w:numFmt w:val="bullet"/>
      <w:lvlText w:val="•"/>
      <w:lvlJc w:val="left"/>
      <w:pPr>
        <w:ind w:left="7416" w:hanging="720"/>
      </w:pPr>
      <w:rPr>
        <w:rFonts w:hint="default"/>
      </w:rPr>
    </w:lvl>
  </w:abstractNum>
  <w:abstractNum w:abstractNumId="37" w15:restartNumberingAfterBreak="0">
    <w:nsid w:val="2A635547"/>
    <w:multiLevelType w:val="hybridMultilevel"/>
    <w:tmpl w:val="814CDAF8"/>
    <w:lvl w:ilvl="0" w:tplc="0158C61A">
      <w:start w:val="1"/>
      <w:numFmt w:val="upperLetter"/>
      <w:lvlText w:val="%1."/>
      <w:lvlJc w:val="left"/>
      <w:pPr>
        <w:ind w:left="1880" w:hanging="720"/>
      </w:pPr>
      <w:rPr>
        <w:rFonts w:ascii="Times New Roman" w:eastAsia="Times New Roman" w:hAnsi="Times New Roman" w:hint="default"/>
        <w:sz w:val="24"/>
        <w:szCs w:val="24"/>
      </w:rPr>
    </w:lvl>
    <w:lvl w:ilvl="1" w:tplc="812E69C4">
      <w:start w:val="1"/>
      <w:numFmt w:val="decimal"/>
      <w:lvlText w:val="%2."/>
      <w:lvlJc w:val="left"/>
      <w:pPr>
        <w:ind w:left="2180" w:hanging="300"/>
      </w:pPr>
      <w:rPr>
        <w:rFonts w:ascii="Times New Roman" w:eastAsia="Times New Roman" w:hAnsi="Times New Roman" w:hint="default"/>
        <w:sz w:val="24"/>
        <w:szCs w:val="24"/>
      </w:rPr>
    </w:lvl>
    <w:lvl w:ilvl="2" w:tplc="F7E4A100">
      <w:start w:val="1"/>
      <w:numFmt w:val="bullet"/>
      <w:lvlText w:val="•"/>
      <w:lvlJc w:val="left"/>
      <w:pPr>
        <w:ind w:left="2915" w:hanging="300"/>
      </w:pPr>
      <w:rPr>
        <w:rFonts w:hint="default"/>
      </w:rPr>
    </w:lvl>
    <w:lvl w:ilvl="3" w:tplc="2DB60368">
      <w:start w:val="1"/>
      <w:numFmt w:val="bullet"/>
      <w:lvlText w:val="•"/>
      <w:lvlJc w:val="left"/>
      <w:pPr>
        <w:ind w:left="3651" w:hanging="300"/>
      </w:pPr>
      <w:rPr>
        <w:rFonts w:hint="default"/>
      </w:rPr>
    </w:lvl>
    <w:lvl w:ilvl="4" w:tplc="FA26109A">
      <w:start w:val="1"/>
      <w:numFmt w:val="bullet"/>
      <w:lvlText w:val="•"/>
      <w:lvlJc w:val="left"/>
      <w:pPr>
        <w:ind w:left="4386" w:hanging="300"/>
      </w:pPr>
      <w:rPr>
        <w:rFonts w:hint="default"/>
      </w:rPr>
    </w:lvl>
    <w:lvl w:ilvl="5" w:tplc="5EFA055A">
      <w:start w:val="1"/>
      <w:numFmt w:val="bullet"/>
      <w:lvlText w:val="•"/>
      <w:lvlJc w:val="left"/>
      <w:pPr>
        <w:ind w:left="5122" w:hanging="300"/>
      </w:pPr>
      <w:rPr>
        <w:rFonts w:hint="default"/>
      </w:rPr>
    </w:lvl>
    <w:lvl w:ilvl="6" w:tplc="ABD0F6A2">
      <w:start w:val="1"/>
      <w:numFmt w:val="bullet"/>
      <w:lvlText w:val="•"/>
      <w:lvlJc w:val="left"/>
      <w:pPr>
        <w:ind w:left="5857" w:hanging="300"/>
      </w:pPr>
      <w:rPr>
        <w:rFonts w:hint="default"/>
      </w:rPr>
    </w:lvl>
    <w:lvl w:ilvl="7" w:tplc="5A60A5A6">
      <w:start w:val="1"/>
      <w:numFmt w:val="bullet"/>
      <w:lvlText w:val="•"/>
      <w:lvlJc w:val="left"/>
      <w:pPr>
        <w:ind w:left="6593" w:hanging="300"/>
      </w:pPr>
      <w:rPr>
        <w:rFonts w:hint="default"/>
      </w:rPr>
    </w:lvl>
    <w:lvl w:ilvl="8" w:tplc="649E8CFC">
      <w:start w:val="1"/>
      <w:numFmt w:val="bullet"/>
      <w:lvlText w:val="•"/>
      <w:lvlJc w:val="left"/>
      <w:pPr>
        <w:ind w:left="7328" w:hanging="300"/>
      </w:pPr>
      <w:rPr>
        <w:rFonts w:hint="default"/>
      </w:rPr>
    </w:lvl>
  </w:abstractNum>
  <w:abstractNum w:abstractNumId="38" w15:restartNumberingAfterBreak="0">
    <w:nsid w:val="2BD83DD4"/>
    <w:multiLevelType w:val="hybridMultilevel"/>
    <w:tmpl w:val="EEAE13FE"/>
    <w:lvl w:ilvl="0" w:tplc="04090019">
      <w:start w:val="1"/>
      <w:numFmt w:val="lowerLetter"/>
      <w:lvlText w:val="%1."/>
      <w:lvlJc w:val="left"/>
      <w:pPr>
        <w:ind w:left="2660" w:hanging="360"/>
      </w:pPr>
    </w:lvl>
    <w:lvl w:ilvl="1" w:tplc="04090019" w:tentative="1">
      <w:start w:val="1"/>
      <w:numFmt w:val="lowerLetter"/>
      <w:lvlText w:val="%2."/>
      <w:lvlJc w:val="left"/>
      <w:pPr>
        <w:ind w:left="3380" w:hanging="360"/>
      </w:pPr>
    </w:lvl>
    <w:lvl w:ilvl="2" w:tplc="0409001B" w:tentative="1">
      <w:start w:val="1"/>
      <w:numFmt w:val="lowerRoman"/>
      <w:lvlText w:val="%3."/>
      <w:lvlJc w:val="right"/>
      <w:pPr>
        <w:ind w:left="4100" w:hanging="180"/>
      </w:pPr>
    </w:lvl>
    <w:lvl w:ilvl="3" w:tplc="0409000F" w:tentative="1">
      <w:start w:val="1"/>
      <w:numFmt w:val="decimal"/>
      <w:lvlText w:val="%4."/>
      <w:lvlJc w:val="left"/>
      <w:pPr>
        <w:ind w:left="4820" w:hanging="360"/>
      </w:pPr>
    </w:lvl>
    <w:lvl w:ilvl="4" w:tplc="04090019" w:tentative="1">
      <w:start w:val="1"/>
      <w:numFmt w:val="lowerLetter"/>
      <w:lvlText w:val="%5."/>
      <w:lvlJc w:val="left"/>
      <w:pPr>
        <w:ind w:left="5540" w:hanging="360"/>
      </w:pPr>
    </w:lvl>
    <w:lvl w:ilvl="5" w:tplc="0409001B" w:tentative="1">
      <w:start w:val="1"/>
      <w:numFmt w:val="lowerRoman"/>
      <w:lvlText w:val="%6."/>
      <w:lvlJc w:val="right"/>
      <w:pPr>
        <w:ind w:left="6260" w:hanging="180"/>
      </w:pPr>
    </w:lvl>
    <w:lvl w:ilvl="6" w:tplc="0409000F" w:tentative="1">
      <w:start w:val="1"/>
      <w:numFmt w:val="decimal"/>
      <w:lvlText w:val="%7."/>
      <w:lvlJc w:val="left"/>
      <w:pPr>
        <w:ind w:left="6980" w:hanging="360"/>
      </w:pPr>
    </w:lvl>
    <w:lvl w:ilvl="7" w:tplc="04090019" w:tentative="1">
      <w:start w:val="1"/>
      <w:numFmt w:val="lowerLetter"/>
      <w:lvlText w:val="%8."/>
      <w:lvlJc w:val="left"/>
      <w:pPr>
        <w:ind w:left="7700" w:hanging="360"/>
      </w:pPr>
    </w:lvl>
    <w:lvl w:ilvl="8" w:tplc="0409001B" w:tentative="1">
      <w:start w:val="1"/>
      <w:numFmt w:val="lowerRoman"/>
      <w:lvlText w:val="%9."/>
      <w:lvlJc w:val="right"/>
      <w:pPr>
        <w:ind w:left="8420" w:hanging="180"/>
      </w:pPr>
    </w:lvl>
  </w:abstractNum>
  <w:abstractNum w:abstractNumId="39" w15:restartNumberingAfterBreak="0">
    <w:nsid w:val="2E746132"/>
    <w:multiLevelType w:val="hybridMultilevel"/>
    <w:tmpl w:val="168079FE"/>
    <w:lvl w:ilvl="0" w:tplc="619886E2">
      <w:start w:val="1"/>
      <w:numFmt w:val="upperLetter"/>
      <w:lvlText w:val="%1."/>
      <w:lvlJc w:val="left"/>
      <w:pPr>
        <w:ind w:left="1880" w:hanging="720"/>
      </w:pPr>
      <w:rPr>
        <w:rFonts w:ascii="Times New Roman" w:eastAsia="Times New Roman" w:hAnsi="Times New Roman" w:hint="default"/>
        <w:sz w:val="24"/>
        <w:szCs w:val="24"/>
      </w:rPr>
    </w:lvl>
    <w:lvl w:ilvl="1" w:tplc="27949E74">
      <w:start w:val="1"/>
      <w:numFmt w:val="bullet"/>
      <w:lvlText w:val="•"/>
      <w:lvlJc w:val="left"/>
      <w:pPr>
        <w:ind w:left="2572" w:hanging="720"/>
      </w:pPr>
      <w:rPr>
        <w:rFonts w:hint="default"/>
      </w:rPr>
    </w:lvl>
    <w:lvl w:ilvl="2" w:tplc="71149272">
      <w:start w:val="1"/>
      <w:numFmt w:val="bullet"/>
      <w:lvlText w:val="•"/>
      <w:lvlJc w:val="left"/>
      <w:pPr>
        <w:ind w:left="3264" w:hanging="720"/>
      </w:pPr>
      <w:rPr>
        <w:rFonts w:hint="default"/>
      </w:rPr>
    </w:lvl>
    <w:lvl w:ilvl="3" w:tplc="9B0A3C1C">
      <w:start w:val="1"/>
      <w:numFmt w:val="bullet"/>
      <w:lvlText w:val="•"/>
      <w:lvlJc w:val="left"/>
      <w:pPr>
        <w:ind w:left="3956" w:hanging="720"/>
      </w:pPr>
      <w:rPr>
        <w:rFonts w:hint="default"/>
      </w:rPr>
    </w:lvl>
    <w:lvl w:ilvl="4" w:tplc="7FD21902">
      <w:start w:val="1"/>
      <w:numFmt w:val="bullet"/>
      <w:lvlText w:val="•"/>
      <w:lvlJc w:val="left"/>
      <w:pPr>
        <w:ind w:left="4648" w:hanging="720"/>
      </w:pPr>
      <w:rPr>
        <w:rFonts w:hint="default"/>
      </w:rPr>
    </w:lvl>
    <w:lvl w:ilvl="5" w:tplc="C7EE74F4">
      <w:start w:val="1"/>
      <w:numFmt w:val="bullet"/>
      <w:lvlText w:val="•"/>
      <w:lvlJc w:val="left"/>
      <w:pPr>
        <w:ind w:left="5340" w:hanging="720"/>
      </w:pPr>
      <w:rPr>
        <w:rFonts w:hint="default"/>
      </w:rPr>
    </w:lvl>
    <w:lvl w:ilvl="6" w:tplc="24F2C210">
      <w:start w:val="1"/>
      <w:numFmt w:val="bullet"/>
      <w:lvlText w:val="•"/>
      <w:lvlJc w:val="left"/>
      <w:pPr>
        <w:ind w:left="6032" w:hanging="720"/>
      </w:pPr>
      <w:rPr>
        <w:rFonts w:hint="default"/>
      </w:rPr>
    </w:lvl>
    <w:lvl w:ilvl="7" w:tplc="77DEFEE4">
      <w:start w:val="1"/>
      <w:numFmt w:val="bullet"/>
      <w:lvlText w:val="•"/>
      <w:lvlJc w:val="left"/>
      <w:pPr>
        <w:ind w:left="6724" w:hanging="720"/>
      </w:pPr>
      <w:rPr>
        <w:rFonts w:hint="default"/>
      </w:rPr>
    </w:lvl>
    <w:lvl w:ilvl="8" w:tplc="2870C4A4">
      <w:start w:val="1"/>
      <w:numFmt w:val="bullet"/>
      <w:lvlText w:val="•"/>
      <w:lvlJc w:val="left"/>
      <w:pPr>
        <w:ind w:left="7416" w:hanging="720"/>
      </w:pPr>
      <w:rPr>
        <w:rFonts w:hint="default"/>
      </w:rPr>
    </w:lvl>
  </w:abstractNum>
  <w:abstractNum w:abstractNumId="40" w15:restartNumberingAfterBreak="0">
    <w:nsid w:val="301D7A2F"/>
    <w:multiLevelType w:val="hybridMultilevel"/>
    <w:tmpl w:val="E7B80818"/>
    <w:lvl w:ilvl="0" w:tplc="A9E65936">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1" w15:restartNumberingAfterBreak="0">
    <w:nsid w:val="302B27DD"/>
    <w:multiLevelType w:val="hybridMultilevel"/>
    <w:tmpl w:val="59243E3A"/>
    <w:lvl w:ilvl="0" w:tplc="5C94038C">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2" w15:restartNumberingAfterBreak="0">
    <w:nsid w:val="307B282A"/>
    <w:multiLevelType w:val="hybridMultilevel"/>
    <w:tmpl w:val="18AA77B8"/>
    <w:lvl w:ilvl="0" w:tplc="2AC4180E">
      <w:start w:val="1"/>
      <w:numFmt w:val="decimal"/>
      <w:lvlText w:val="%1."/>
      <w:lvlJc w:val="left"/>
      <w:pPr>
        <w:ind w:left="2300" w:hanging="300"/>
      </w:pPr>
      <w:rPr>
        <w:rFonts w:ascii="Times New Roman" w:eastAsia="Times New Roman" w:hAnsi="Times New Roman" w:hint="default"/>
        <w:sz w:val="24"/>
        <w:szCs w:val="24"/>
      </w:rPr>
    </w:lvl>
    <w:lvl w:ilvl="1" w:tplc="3BC69E2E">
      <w:start w:val="1"/>
      <w:numFmt w:val="bullet"/>
      <w:lvlText w:val="•"/>
      <w:lvlJc w:val="left"/>
      <w:pPr>
        <w:ind w:left="2950" w:hanging="300"/>
      </w:pPr>
      <w:rPr>
        <w:rFonts w:hint="default"/>
      </w:rPr>
    </w:lvl>
    <w:lvl w:ilvl="2" w:tplc="C9E856D2">
      <w:start w:val="1"/>
      <w:numFmt w:val="bullet"/>
      <w:lvlText w:val="•"/>
      <w:lvlJc w:val="left"/>
      <w:pPr>
        <w:ind w:left="3600" w:hanging="300"/>
      </w:pPr>
      <w:rPr>
        <w:rFonts w:hint="default"/>
      </w:rPr>
    </w:lvl>
    <w:lvl w:ilvl="3" w:tplc="24AC6770">
      <w:start w:val="1"/>
      <w:numFmt w:val="bullet"/>
      <w:lvlText w:val="•"/>
      <w:lvlJc w:val="left"/>
      <w:pPr>
        <w:ind w:left="4250" w:hanging="300"/>
      </w:pPr>
      <w:rPr>
        <w:rFonts w:hint="default"/>
      </w:rPr>
    </w:lvl>
    <w:lvl w:ilvl="4" w:tplc="AA2268B4">
      <w:start w:val="1"/>
      <w:numFmt w:val="bullet"/>
      <w:lvlText w:val="•"/>
      <w:lvlJc w:val="left"/>
      <w:pPr>
        <w:ind w:left="4900" w:hanging="300"/>
      </w:pPr>
      <w:rPr>
        <w:rFonts w:hint="default"/>
      </w:rPr>
    </w:lvl>
    <w:lvl w:ilvl="5" w:tplc="5D88B4D6">
      <w:start w:val="1"/>
      <w:numFmt w:val="bullet"/>
      <w:lvlText w:val="•"/>
      <w:lvlJc w:val="left"/>
      <w:pPr>
        <w:ind w:left="5550" w:hanging="300"/>
      </w:pPr>
      <w:rPr>
        <w:rFonts w:hint="default"/>
      </w:rPr>
    </w:lvl>
    <w:lvl w:ilvl="6" w:tplc="0B0C2432">
      <w:start w:val="1"/>
      <w:numFmt w:val="bullet"/>
      <w:lvlText w:val="•"/>
      <w:lvlJc w:val="left"/>
      <w:pPr>
        <w:ind w:left="6200" w:hanging="300"/>
      </w:pPr>
      <w:rPr>
        <w:rFonts w:hint="default"/>
      </w:rPr>
    </w:lvl>
    <w:lvl w:ilvl="7" w:tplc="E34EC556">
      <w:start w:val="1"/>
      <w:numFmt w:val="bullet"/>
      <w:lvlText w:val="•"/>
      <w:lvlJc w:val="left"/>
      <w:pPr>
        <w:ind w:left="6850" w:hanging="300"/>
      </w:pPr>
      <w:rPr>
        <w:rFonts w:hint="default"/>
      </w:rPr>
    </w:lvl>
    <w:lvl w:ilvl="8" w:tplc="EBFEF208">
      <w:start w:val="1"/>
      <w:numFmt w:val="bullet"/>
      <w:lvlText w:val="•"/>
      <w:lvlJc w:val="left"/>
      <w:pPr>
        <w:ind w:left="7500" w:hanging="300"/>
      </w:pPr>
      <w:rPr>
        <w:rFonts w:hint="default"/>
      </w:rPr>
    </w:lvl>
  </w:abstractNum>
  <w:abstractNum w:abstractNumId="43" w15:restartNumberingAfterBreak="0">
    <w:nsid w:val="3163536B"/>
    <w:multiLevelType w:val="hybridMultilevel"/>
    <w:tmpl w:val="E774CA18"/>
    <w:lvl w:ilvl="0" w:tplc="92648886">
      <w:start w:val="1"/>
      <w:numFmt w:val="decimal"/>
      <w:lvlText w:val="%1."/>
      <w:lvlJc w:val="left"/>
      <w:pPr>
        <w:ind w:left="1880" w:hanging="300"/>
      </w:pPr>
      <w:rPr>
        <w:rFonts w:ascii="Times New Roman" w:eastAsia="Times New Roman" w:hAnsi="Times New Roman" w:hint="default"/>
        <w:sz w:val="24"/>
        <w:szCs w:val="24"/>
      </w:rPr>
    </w:lvl>
    <w:lvl w:ilvl="1" w:tplc="21AC4A0C">
      <w:start w:val="1"/>
      <w:numFmt w:val="lowerLetter"/>
      <w:lvlText w:val="%2."/>
      <w:lvlJc w:val="left"/>
      <w:pPr>
        <w:ind w:left="2600" w:hanging="287"/>
      </w:pPr>
      <w:rPr>
        <w:rFonts w:ascii="Times New Roman" w:eastAsia="Times New Roman" w:hAnsi="Times New Roman" w:hint="default"/>
        <w:w w:val="99"/>
        <w:sz w:val="24"/>
        <w:szCs w:val="24"/>
      </w:rPr>
    </w:lvl>
    <w:lvl w:ilvl="2" w:tplc="464A1BC0">
      <w:start w:val="1"/>
      <w:numFmt w:val="bullet"/>
      <w:lvlText w:val="•"/>
      <w:lvlJc w:val="left"/>
      <w:pPr>
        <w:ind w:left="3288" w:hanging="287"/>
      </w:pPr>
      <w:rPr>
        <w:rFonts w:hint="default"/>
      </w:rPr>
    </w:lvl>
    <w:lvl w:ilvl="3" w:tplc="F2F2BCD6">
      <w:start w:val="1"/>
      <w:numFmt w:val="bullet"/>
      <w:lvlText w:val="•"/>
      <w:lvlJc w:val="left"/>
      <w:pPr>
        <w:ind w:left="3977" w:hanging="287"/>
      </w:pPr>
      <w:rPr>
        <w:rFonts w:hint="default"/>
      </w:rPr>
    </w:lvl>
    <w:lvl w:ilvl="4" w:tplc="0B46D5DA">
      <w:start w:val="1"/>
      <w:numFmt w:val="bullet"/>
      <w:lvlText w:val="•"/>
      <w:lvlJc w:val="left"/>
      <w:pPr>
        <w:ind w:left="4666" w:hanging="287"/>
      </w:pPr>
      <w:rPr>
        <w:rFonts w:hint="default"/>
      </w:rPr>
    </w:lvl>
    <w:lvl w:ilvl="5" w:tplc="9126CD9C">
      <w:start w:val="1"/>
      <w:numFmt w:val="bullet"/>
      <w:lvlText w:val="•"/>
      <w:lvlJc w:val="left"/>
      <w:pPr>
        <w:ind w:left="5355" w:hanging="287"/>
      </w:pPr>
      <w:rPr>
        <w:rFonts w:hint="default"/>
      </w:rPr>
    </w:lvl>
    <w:lvl w:ilvl="6" w:tplc="657255A0">
      <w:start w:val="1"/>
      <w:numFmt w:val="bullet"/>
      <w:lvlText w:val="•"/>
      <w:lvlJc w:val="left"/>
      <w:pPr>
        <w:ind w:left="6044" w:hanging="287"/>
      </w:pPr>
      <w:rPr>
        <w:rFonts w:hint="default"/>
      </w:rPr>
    </w:lvl>
    <w:lvl w:ilvl="7" w:tplc="485A3490">
      <w:start w:val="1"/>
      <w:numFmt w:val="bullet"/>
      <w:lvlText w:val="•"/>
      <w:lvlJc w:val="left"/>
      <w:pPr>
        <w:ind w:left="6733" w:hanging="287"/>
      </w:pPr>
      <w:rPr>
        <w:rFonts w:hint="default"/>
      </w:rPr>
    </w:lvl>
    <w:lvl w:ilvl="8" w:tplc="0276B4E8">
      <w:start w:val="1"/>
      <w:numFmt w:val="bullet"/>
      <w:lvlText w:val="•"/>
      <w:lvlJc w:val="left"/>
      <w:pPr>
        <w:ind w:left="7422" w:hanging="287"/>
      </w:pPr>
      <w:rPr>
        <w:rFonts w:hint="default"/>
      </w:rPr>
    </w:lvl>
  </w:abstractNum>
  <w:abstractNum w:abstractNumId="44" w15:restartNumberingAfterBreak="0">
    <w:nsid w:val="34387DD9"/>
    <w:multiLevelType w:val="hybridMultilevel"/>
    <w:tmpl w:val="A51471D4"/>
    <w:lvl w:ilvl="0" w:tplc="45540B6C">
      <w:start w:val="1"/>
      <w:numFmt w:val="lowerLetter"/>
      <w:lvlText w:val="%1."/>
      <w:lvlJc w:val="left"/>
      <w:pPr>
        <w:ind w:left="3320" w:hanging="720"/>
      </w:pPr>
      <w:rPr>
        <w:rFonts w:ascii="Times New Roman" w:eastAsia="Times New Roman" w:hAnsi="Times New Roman" w:hint="default"/>
        <w:w w:val="99"/>
        <w:sz w:val="24"/>
        <w:szCs w:val="24"/>
      </w:rPr>
    </w:lvl>
    <w:lvl w:ilvl="1" w:tplc="A07C4AFA">
      <w:start w:val="1"/>
      <w:numFmt w:val="bullet"/>
      <w:lvlText w:val="•"/>
      <w:lvlJc w:val="left"/>
      <w:pPr>
        <w:ind w:left="3868" w:hanging="720"/>
      </w:pPr>
      <w:rPr>
        <w:rFonts w:hint="default"/>
      </w:rPr>
    </w:lvl>
    <w:lvl w:ilvl="2" w:tplc="E6B0B06A">
      <w:start w:val="1"/>
      <w:numFmt w:val="bullet"/>
      <w:lvlText w:val="•"/>
      <w:lvlJc w:val="left"/>
      <w:pPr>
        <w:ind w:left="4416" w:hanging="720"/>
      </w:pPr>
      <w:rPr>
        <w:rFonts w:hint="default"/>
      </w:rPr>
    </w:lvl>
    <w:lvl w:ilvl="3" w:tplc="7B922D2E">
      <w:start w:val="1"/>
      <w:numFmt w:val="bullet"/>
      <w:lvlText w:val="•"/>
      <w:lvlJc w:val="left"/>
      <w:pPr>
        <w:ind w:left="4964" w:hanging="720"/>
      </w:pPr>
      <w:rPr>
        <w:rFonts w:hint="default"/>
      </w:rPr>
    </w:lvl>
    <w:lvl w:ilvl="4" w:tplc="AF2CC0FE">
      <w:start w:val="1"/>
      <w:numFmt w:val="bullet"/>
      <w:lvlText w:val="•"/>
      <w:lvlJc w:val="left"/>
      <w:pPr>
        <w:ind w:left="5512" w:hanging="720"/>
      </w:pPr>
      <w:rPr>
        <w:rFonts w:hint="default"/>
      </w:rPr>
    </w:lvl>
    <w:lvl w:ilvl="5" w:tplc="8092041C">
      <w:start w:val="1"/>
      <w:numFmt w:val="bullet"/>
      <w:lvlText w:val="•"/>
      <w:lvlJc w:val="left"/>
      <w:pPr>
        <w:ind w:left="6060" w:hanging="720"/>
      </w:pPr>
      <w:rPr>
        <w:rFonts w:hint="default"/>
      </w:rPr>
    </w:lvl>
    <w:lvl w:ilvl="6" w:tplc="1EECA47A">
      <w:start w:val="1"/>
      <w:numFmt w:val="bullet"/>
      <w:lvlText w:val="•"/>
      <w:lvlJc w:val="left"/>
      <w:pPr>
        <w:ind w:left="6608" w:hanging="720"/>
      </w:pPr>
      <w:rPr>
        <w:rFonts w:hint="default"/>
      </w:rPr>
    </w:lvl>
    <w:lvl w:ilvl="7" w:tplc="5A58630C">
      <w:start w:val="1"/>
      <w:numFmt w:val="bullet"/>
      <w:lvlText w:val="•"/>
      <w:lvlJc w:val="left"/>
      <w:pPr>
        <w:ind w:left="7156" w:hanging="720"/>
      </w:pPr>
      <w:rPr>
        <w:rFonts w:hint="default"/>
      </w:rPr>
    </w:lvl>
    <w:lvl w:ilvl="8" w:tplc="22C2CD4A">
      <w:start w:val="1"/>
      <w:numFmt w:val="bullet"/>
      <w:lvlText w:val="•"/>
      <w:lvlJc w:val="left"/>
      <w:pPr>
        <w:ind w:left="7704" w:hanging="720"/>
      </w:pPr>
      <w:rPr>
        <w:rFonts w:hint="default"/>
      </w:rPr>
    </w:lvl>
  </w:abstractNum>
  <w:abstractNum w:abstractNumId="45" w15:restartNumberingAfterBreak="0">
    <w:nsid w:val="346F3B6F"/>
    <w:multiLevelType w:val="multilevel"/>
    <w:tmpl w:val="87F0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706DF5"/>
    <w:multiLevelType w:val="hybridMultilevel"/>
    <w:tmpl w:val="474A4B74"/>
    <w:lvl w:ilvl="0" w:tplc="8F3A29A4">
      <w:start w:val="1"/>
      <w:numFmt w:val="upperLetter"/>
      <w:lvlText w:val="%1."/>
      <w:lvlJc w:val="left"/>
      <w:pPr>
        <w:ind w:left="1880" w:hanging="720"/>
      </w:pPr>
      <w:rPr>
        <w:rFonts w:ascii="Times New Roman" w:eastAsia="Times New Roman" w:hAnsi="Times New Roman" w:hint="default"/>
        <w:sz w:val="24"/>
        <w:szCs w:val="24"/>
      </w:rPr>
    </w:lvl>
    <w:lvl w:ilvl="1" w:tplc="0409000F">
      <w:start w:val="1"/>
      <w:numFmt w:val="decimal"/>
      <w:lvlText w:val="%2."/>
      <w:lvlJc w:val="left"/>
      <w:pPr>
        <w:ind w:left="1880" w:hanging="300"/>
      </w:pPr>
      <w:rPr>
        <w:rFonts w:hint="default"/>
        <w:sz w:val="24"/>
        <w:szCs w:val="24"/>
      </w:rPr>
    </w:lvl>
    <w:lvl w:ilvl="2" w:tplc="63588A42">
      <w:start w:val="1"/>
      <w:numFmt w:val="bullet"/>
      <w:lvlText w:val=""/>
      <w:lvlJc w:val="left"/>
      <w:pPr>
        <w:ind w:left="3320" w:hanging="360"/>
      </w:pPr>
      <w:rPr>
        <w:rFonts w:ascii="Symbol" w:eastAsia="Symbol" w:hAnsi="Symbol" w:hint="default"/>
        <w:w w:val="99"/>
        <w:sz w:val="24"/>
        <w:szCs w:val="24"/>
      </w:rPr>
    </w:lvl>
    <w:lvl w:ilvl="3" w:tplc="68A27AEE">
      <w:start w:val="1"/>
      <w:numFmt w:val="bullet"/>
      <w:lvlText w:val="•"/>
      <w:lvlJc w:val="left"/>
      <w:pPr>
        <w:ind w:left="2180" w:hanging="360"/>
      </w:pPr>
      <w:rPr>
        <w:rFonts w:hint="default"/>
      </w:rPr>
    </w:lvl>
    <w:lvl w:ilvl="4" w:tplc="79507E0E">
      <w:start w:val="1"/>
      <w:numFmt w:val="bullet"/>
      <w:lvlText w:val="•"/>
      <w:lvlJc w:val="left"/>
      <w:pPr>
        <w:ind w:left="2240" w:hanging="360"/>
      </w:pPr>
      <w:rPr>
        <w:rFonts w:hint="default"/>
      </w:rPr>
    </w:lvl>
    <w:lvl w:ilvl="5" w:tplc="4A480E72">
      <w:start w:val="1"/>
      <w:numFmt w:val="bullet"/>
      <w:lvlText w:val="•"/>
      <w:lvlJc w:val="left"/>
      <w:pPr>
        <w:ind w:left="3320" w:hanging="360"/>
      </w:pPr>
      <w:rPr>
        <w:rFonts w:hint="default"/>
      </w:rPr>
    </w:lvl>
    <w:lvl w:ilvl="6" w:tplc="6B76F690">
      <w:start w:val="1"/>
      <w:numFmt w:val="bullet"/>
      <w:lvlText w:val="•"/>
      <w:lvlJc w:val="left"/>
      <w:pPr>
        <w:ind w:left="4416" w:hanging="360"/>
      </w:pPr>
      <w:rPr>
        <w:rFonts w:hint="default"/>
      </w:rPr>
    </w:lvl>
    <w:lvl w:ilvl="7" w:tplc="94668746">
      <w:start w:val="1"/>
      <w:numFmt w:val="bullet"/>
      <w:lvlText w:val="•"/>
      <w:lvlJc w:val="left"/>
      <w:pPr>
        <w:ind w:left="5512" w:hanging="360"/>
      </w:pPr>
      <w:rPr>
        <w:rFonts w:hint="default"/>
      </w:rPr>
    </w:lvl>
    <w:lvl w:ilvl="8" w:tplc="1E4A59C4">
      <w:start w:val="1"/>
      <w:numFmt w:val="bullet"/>
      <w:lvlText w:val="•"/>
      <w:lvlJc w:val="left"/>
      <w:pPr>
        <w:ind w:left="6608" w:hanging="360"/>
      </w:pPr>
      <w:rPr>
        <w:rFonts w:hint="default"/>
      </w:rPr>
    </w:lvl>
  </w:abstractNum>
  <w:abstractNum w:abstractNumId="47" w15:restartNumberingAfterBreak="0">
    <w:nsid w:val="35C45EE1"/>
    <w:multiLevelType w:val="hybridMultilevel"/>
    <w:tmpl w:val="34089CD6"/>
    <w:lvl w:ilvl="0" w:tplc="4A368BC2">
      <w:start w:val="3"/>
      <w:numFmt w:val="decimal"/>
      <w:lvlText w:val="%1."/>
      <w:lvlJc w:val="left"/>
      <w:pPr>
        <w:ind w:left="2180" w:hanging="300"/>
      </w:pPr>
      <w:rPr>
        <w:rFonts w:ascii="Times New Roman" w:eastAsia="Times New Roman" w:hAnsi="Times New Roman" w:hint="default"/>
        <w:sz w:val="24"/>
        <w:szCs w:val="24"/>
      </w:rPr>
    </w:lvl>
    <w:lvl w:ilvl="1" w:tplc="174C10FE">
      <w:start w:val="1"/>
      <w:numFmt w:val="bullet"/>
      <w:lvlText w:val="•"/>
      <w:lvlJc w:val="left"/>
      <w:pPr>
        <w:ind w:left="2842" w:hanging="300"/>
      </w:pPr>
      <w:rPr>
        <w:rFonts w:hint="default"/>
      </w:rPr>
    </w:lvl>
    <w:lvl w:ilvl="2" w:tplc="66926E76">
      <w:start w:val="1"/>
      <w:numFmt w:val="bullet"/>
      <w:lvlText w:val="•"/>
      <w:lvlJc w:val="left"/>
      <w:pPr>
        <w:ind w:left="3504" w:hanging="300"/>
      </w:pPr>
      <w:rPr>
        <w:rFonts w:hint="default"/>
      </w:rPr>
    </w:lvl>
    <w:lvl w:ilvl="3" w:tplc="01100F26">
      <w:start w:val="1"/>
      <w:numFmt w:val="bullet"/>
      <w:lvlText w:val="•"/>
      <w:lvlJc w:val="left"/>
      <w:pPr>
        <w:ind w:left="4166" w:hanging="300"/>
      </w:pPr>
      <w:rPr>
        <w:rFonts w:hint="default"/>
      </w:rPr>
    </w:lvl>
    <w:lvl w:ilvl="4" w:tplc="97169C7C">
      <w:start w:val="1"/>
      <w:numFmt w:val="bullet"/>
      <w:lvlText w:val="•"/>
      <w:lvlJc w:val="left"/>
      <w:pPr>
        <w:ind w:left="4828" w:hanging="300"/>
      </w:pPr>
      <w:rPr>
        <w:rFonts w:hint="default"/>
      </w:rPr>
    </w:lvl>
    <w:lvl w:ilvl="5" w:tplc="D82CBA72">
      <w:start w:val="1"/>
      <w:numFmt w:val="bullet"/>
      <w:lvlText w:val="•"/>
      <w:lvlJc w:val="left"/>
      <w:pPr>
        <w:ind w:left="5490" w:hanging="300"/>
      </w:pPr>
      <w:rPr>
        <w:rFonts w:hint="default"/>
      </w:rPr>
    </w:lvl>
    <w:lvl w:ilvl="6" w:tplc="4F6424E4">
      <w:start w:val="1"/>
      <w:numFmt w:val="bullet"/>
      <w:lvlText w:val="•"/>
      <w:lvlJc w:val="left"/>
      <w:pPr>
        <w:ind w:left="6152" w:hanging="300"/>
      </w:pPr>
      <w:rPr>
        <w:rFonts w:hint="default"/>
      </w:rPr>
    </w:lvl>
    <w:lvl w:ilvl="7" w:tplc="8E0E1806">
      <w:start w:val="1"/>
      <w:numFmt w:val="bullet"/>
      <w:lvlText w:val="•"/>
      <w:lvlJc w:val="left"/>
      <w:pPr>
        <w:ind w:left="6814" w:hanging="300"/>
      </w:pPr>
      <w:rPr>
        <w:rFonts w:hint="default"/>
      </w:rPr>
    </w:lvl>
    <w:lvl w:ilvl="8" w:tplc="078E0B36">
      <w:start w:val="1"/>
      <w:numFmt w:val="bullet"/>
      <w:lvlText w:val="•"/>
      <w:lvlJc w:val="left"/>
      <w:pPr>
        <w:ind w:left="7476" w:hanging="300"/>
      </w:pPr>
      <w:rPr>
        <w:rFonts w:hint="default"/>
      </w:rPr>
    </w:lvl>
  </w:abstractNum>
  <w:abstractNum w:abstractNumId="48" w15:restartNumberingAfterBreak="0">
    <w:nsid w:val="37AD1424"/>
    <w:multiLevelType w:val="hybridMultilevel"/>
    <w:tmpl w:val="69E88658"/>
    <w:lvl w:ilvl="0" w:tplc="5BB806A6">
      <w:start w:val="1"/>
      <w:numFmt w:val="lowerLetter"/>
      <w:lvlText w:val="(%1)"/>
      <w:lvlJc w:val="left"/>
      <w:pPr>
        <w:ind w:left="1160" w:hanging="267"/>
      </w:pPr>
      <w:rPr>
        <w:rFonts w:hint="default"/>
        <w:strike w:val="0"/>
      </w:rPr>
    </w:lvl>
    <w:lvl w:ilvl="1" w:tplc="8CFC3A5E">
      <w:start w:val="1"/>
      <w:numFmt w:val="bullet"/>
      <w:lvlText w:val="•"/>
      <w:lvlJc w:val="left"/>
      <w:pPr>
        <w:ind w:left="1924" w:hanging="267"/>
      </w:pPr>
      <w:rPr>
        <w:rFonts w:hint="default"/>
      </w:rPr>
    </w:lvl>
    <w:lvl w:ilvl="2" w:tplc="81DC5076">
      <w:start w:val="1"/>
      <w:numFmt w:val="bullet"/>
      <w:lvlText w:val="•"/>
      <w:lvlJc w:val="left"/>
      <w:pPr>
        <w:ind w:left="2688" w:hanging="267"/>
      </w:pPr>
      <w:rPr>
        <w:rFonts w:hint="default"/>
      </w:rPr>
    </w:lvl>
    <w:lvl w:ilvl="3" w:tplc="2BC0EFEE">
      <w:start w:val="1"/>
      <w:numFmt w:val="bullet"/>
      <w:lvlText w:val="•"/>
      <w:lvlJc w:val="left"/>
      <w:pPr>
        <w:ind w:left="3452" w:hanging="267"/>
      </w:pPr>
      <w:rPr>
        <w:rFonts w:hint="default"/>
      </w:rPr>
    </w:lvl>
    <w:lvl w:ilvl="4" w:tplc="2826BEA0">
      <w:start w:val="1"/>
      <w:numFmt w:val="bullet"/>
      <w:lvlText w:val="•"/>
      <w:lvlJc w:val="left"/>
      <w:pPr>
        <w:ind w:left="4216" w:hanging="267"/>
      </w:pPr>
      <w:rPr>
        <w:rFonts w:hint="default"/>
      </w:rPr>
    </w:lvl>
    <w:lvl w:ilvl="5" w:tplc="87DCA43E">
      <w:start w:val="1"/>
      <w:numFmt w:val="bullet"/>
      <w:lvlText w:val="•"/>
      <w:lvlJc w:val="left"/>
      <w:pPr>
        <w:ind w:left="4980" w:hanging="267"/>
      </w:pPr>
      <w:rPr>
        <w:rFonts w:hint="default"/>
      </w:rPr>
    </w:lvl>
    <w:lvl w:ilvl="6" w:tplc="468E0CAC">
      <w:start w:val="1"/>
      <w:numFmt w:val="bullet"/>
      <w:lvlText w:val="•"/>
      <w:lvlJc w:val="left"/>
      <w:pPr>
        <w:ind w:left="5744" w:hanging="267"/>
      </w:pPr>
      <w:rPr>
        <w:rFonts w:hint="default"/>
      </w:rPr>
    </w:lvl>
    <w:lvl w:ilvl="7" w:tplc="64D809EE">
      <w:start w:val="1"/>
      <w:numFmt w:val="bullet"/>
      <w:lvlText w:val="•"/>
      <w:lvlJc w:val="left"/>
      <w:pPr>
        <w:ind w:left="6508" w:hanging="267"/>
      </w:pPr>
      <w:rPr>
        <w:rFonts w:hint="default"/>
      </w:rPr>
    </w:lvl>
    <w:lvl w:ilvl="8" w:tplc="577C8BB8">
      <w:start w:val="1"/>
      <w:numFmt w:val="bullet"/>
      <w:lvlText w:val="•"/>
      <w:lvlJc w:val="left"/>
      <w:pPr>
        <w:ind w:left="7272" w:hanging="267"/>
      </w:pPr>
      <w:rPr>
        <w:rFonts w:hint="default"/>
      </w:rPr>
    </w:lvl>
  </w:abstractNum>
  <w:abstractNum w:abstractNumId="49" w15:restartNumberingAfterBreak="0">
    <w:nsid w:val="38247F61"/>
    <w:multiLevelType w:val="hybridMultilevel"/>
    <w:tmpl w:val="270074E6"/>
    <w:lvl w:ilvl="0" w:tplc="1E4E0366">
      <w:start w:val="1"/>
      <w:numFmt w:val="upperLetter"/>
      <w:lvlText w:val="%1."/>
      <w:lvlJc w:val="left"/>
      <w:pPr>
        <w:ind w:left="1880" w:hanging="720"/>
      </w:pPr>
      <w:rPr>
        <w:rFonts w:ascii="Times New Roman" w:eastAsia="Times New Roman" w:hAnsi="Times New Roman" w:hint="default"/>
        <w:sz w:val="24"/>
        <w:szCs w:val="24"/>
      </w:rPr>
    </w:lvl>
    <w:lvl w:ilvl="1" w:tplc="D090B450">
      <w:start w:val="1"/>
      <w:numFmt w:val="decimal"/>
      <w:lvlText w:val="%2."/>
      <w:lvlJc w:val="left"/>
      <w:pPr>
        <w:ind w:left="2190" w:hanging="300"/>
        <w:jc w:val="right"/>
      </w:pPr>
      <w:rPr>
        <w:rFonts w:ascii="Times New Roman" w:eastAsia="Times New Roman" w:hAnsi="Times New Roman" w:hint="default"/>
        <w:sz w:val="24"/>
        <w:szCs w:val="24"/>
      </w:rPr>
    </w:lvl>
    <w:lvl w:ilvl="2" w:tplc="DE167AE0">
      <w:start w:val="1"/>
      <w:numFmt w:val="lowerLetter"/>
      <w:lvlText w:val="%3."/>
      <w:lvlJc w:val="left"/>
      <w:pPr>
        <w:ind w:left="2600" w:hanging="287"/>
      </w:pPr>
      <w:rPr>
        <w:rFonts w:ascii="Times New Roman" w:eastAsia="Times New Roman" w:hAnsi="Times New Roman" w:hint="default"/>
        <w:w w:val="99"/>
        <w:sz w:val="24"/>
        <w:szCs w:val="24"/>
      </w:rPr>
    </w:lvl>
    <w:lvl w:ilvl="3" w:tplc="8608825C">
      <w:start w:val="1"/>
      <w:numFmt w:val="lowerRoman"/>
      <w:lvlText w:val="(%4)"/>
      <w:lvlJc w:val="left"/>
      <w:pPr>
        <w:ind w:left="2960" w:hanging="347"/>
      </w:pPr>
      <w:rPr>
        <w:rFonts w:ascii="Times New Roman" w:eastAsia="Times New Roman" w:hAnsi="Times New Roman" w:hint="default"/>
        <w:w w:val="99"/>
        <w:sz w:val="24"/>
        <w:szCs w:val="24"/>
      </w:rPr>
    </w:lvl>
    <w:lvl w:ilvl="4" w:tplc="AC0E0578">
      <w:start w:val="1"/>
      <w:numFmt w:val="bullet"/>
      <w:lvlText w:val="•"/>
      <w:lvlJc w:val="left"/>
      <w:pPr>
        <w:ind w:left="2960" w:hanging="347"/>
      </w:pPr>
      <w:rPr>
        <w:rFonts w:hint="default"/>
      </w:rPr>
    </w:lvl>
    <w:lvl w:ilvl="5" w:tplc="4C605412">
      <w:start w:val="1"/>
      <w:numFmt w:val="bullet"/>
      <w:lvlText w:val="•"/>
      <w:lvlJc w:val="left"/>
      <w:pPr>
        <w:ind w:left="3933" w:hanging="347"/>
      </w:pPr>
      <w:rPr>
        <w:rFonts w:hint="default"/>
      </w:rPr>
    </w:lvl>
    <w:lvl w:ilvl="6" w:tplc="96F2648A">
      <w:start w:val="1"/>
      <w:numFmt w:val="bullet"/>
      <w:lvlText w:val="•"/>
      <w:lvlJc w:val="left"/>
      <w:pPr>
        <w:ind w:left="4906" w:hanging="347"/>
      </w:pPr>
      <w:rPr>
        <w:rFonts w:hint="default"/>
      </w:rPr>
    </w:lvl>
    <w:lvl w:ilvl="7" w:tplc="7438E1EC">
      <w:start w:val="1"/>
      <w:numFmt w:val="bullet"/>
      <w:lvlText w:val="•"/>
      <w:lvlJc w:val="left"/>
      <w:pPr>
        <w:ind w:left="5880" w:hanging="347"/>
      </w:pPr>
      <w:rPr>
        <w:rFonts w:hint="default"/>
      </w:rPr>
    </w:lvl>
    <w:lvl w:ilvl="8" w:tplc="B08C9158">
      <w:start w:val="1"/>
      <w:numFmt w:val="bullet"/>
      <w:lvlText w:val="•"/>
      <w:lvlJc w:val="left"/>
      <w:pPr>
        <w:ind w:left="6853" w:hanging="347"/>
      </w:pPr>
      <w:rPr>
        <w:rFonts w:hint="default"/>
      </w:rPr>
    </w:lvl>
  </w:abstractNum>
  <w:abstractNum w:abstractNumId="50" w15:restartNumberingAfterBreak="0">
    <w:nsid w:val="38F0097C"/>
    <w:multiLevelType w:val="hybridMultilevel"/>
    <w:tmpl w:val="FBFA7388"/>
    <w:lvl w:ilvl="0" w:tplc="81F29C1E">
      <w:start w:val="1"/>
      <w:numFmt w:val="upperLetter"/>
      <w:lvlText w:val="%1."/>
      <w:lvlJc w:val="left"/>
      <w:pPr>
        <w:ind w:left="1880" w:hanging="720"/>
      </w:pPr>
      <w:rPr>
        <w:rFonts w:ascii="Times New Roman" w:eastAsia="Times New Roman" w:hAnsi="Times New Roman" w:hint="default"/>
        <w:sz w:val="24"/>
        <w:szCs w:val="24"/>
      </w:rPr>
    </w:lvl>
    <w:lvl w:ilvl="1" w:tplc="BC906316">
      <w:start w:val="1"/>
      <w:numFmt w:val="decimal"/>
      <w:lvlText w:val="%2."/>
      <w:lvlJc w:val="left"/>
      <w:pPr>
        <w:ind w:left="1880" w:hanging="300"/>
      </w:pPr>
      <w:rPr>
        <w:rFonts w:ascii="Times New Roman" w:eastAsia="Times New Roman" w:hAnsi="Times New Roman" w:hint="default"/>
        <w:sz w:val="24"/>
        <w:szCs w:val="24"/>
      </w:rPr>
    </w:lvl>
    <w:lvl w:ilvl="2" w:tplc="D6E8152A">
      <w:start w:val="1"/>
      <w:numFmt w:val="lowerLetter"/>
      <w:lvlText w:val="%3."/>
      <w:lvlJc w:val="left"/>
      <w:pPr>
        <w:ind w:left="1160" w:hanging="287"/>
      </w:pPr>
      <w:rPr>
        <w:rFonts w:ascii="Times New Roman" w:eastAsia="Times New Roman" w:hAnsi="Times New Roman" w:hint="default"/>
        <w:w w:val="99"/>
        <w:sz w:val="24"/>
        <w:szCs w:val="24"/>
      </w:rPr>
    </w:lvl>
    <w:lvl w:ilvl="3" w:tplc="4A8C6C36">
      <w:start w:val="1"/>
      <w:numFmt w:val="bullet"/>
      <w:lvlText w:val="•"/>
      <w:lvlJc w:val="left"/>
      <w:pPr>
        <w:ind w:left="3417" w:hanging="287"/>
      </w:pPr>
      <w:rPr>
        <w:rFonts w:hint="default"/>
      </w:rPr>
    </w:lvl>
    <w:lvl w:ilvl="4" w:tplc="B69CFE38">
      <w:start w:val="1"/>
      <w:numFmt w:val="bullet"/>
      <w:lvlText w:val="•"/>
      <w:lvlJc w:val="left"/>
      <w:pPr>
        <w:ind w:left="4186" w:hanging="287"/>
      </w:pPr>
      <w:rPr>
        <w:rFonts w:hint="default"/>
      </w:rPr>
    </w:lvl>
    <w:lvl w:ilvl="5" w:tplc="5E60EAEE">
      <w:start w:val="1"/>
      <w:numFmt w:val="bullet"/>
      <w:lvlText w:val="•"/>
      <w:lvlJc w:val="left"/>
      <w:pPr>
        <w:ind w:left="4955" w:hanging="287"/>
      </w:pPr>
      <w:rPr>
        <w:rFonts w:hint="default"/>
      </w:rPr>
    </w:lvl>
    <w:lvl w:ilvl="6" w:tplc="46BE3C8C">
      <w:start w:val="1"/>
      <w:numFmt w:val="bullet"/>
      <w:lvlText w:val="•"/>
      <w:lvlJc w:val="left"/>
      <w:pPr>
        <w:ind w:left="5724" w:hanging="287"/>
      </w:pPr>
      <w:rPr>
        <w:rFonts w:hint="default"/>
      </w:rPr>
    </w:lvl>
    <w:lvl w:ilvl="7" w:tplc="2A80D754">
      <w:start w:val="1"/>
      <w:numFmt w:val="bullet"/>
      <w:lvlText w:val="•"/>
      <w:lvlJc w:val="left"/>
      <w:pPr>
        <w:ind w:left="6493" w:hanging="287"/>
      </w:pPr>
      <w:rPr>
        <w:rFonts w:hint="default"/>
      </w:rPr>
    </w:lvl>
    <w:lvl w:ilvl="8" w:tplc="4C7E0542">
      <w:start w:val="1"/>
      <w:numFmt w:val="bullet"/>
      <w:lvlText w:val="•"/>
      <w:lvlJc w:val="left"/>
      <w:pPr>
        <w:ind w:left="7262" w:hanging="287"/>
      </w:pPr>
      <w:rPr>
        <w:rFonts w:hint="default"/>
      </w:rPr>
    </w:lvl>
  </w:abstractNum>
  <w:abstractNum w:abstractNumId="51" w15:restartNumberingAfterBreak="0">
    <w:nsid w:val="3B0E5A75"/>
    <w:multiLevelType w:val="hybridMultilevel"/>
    <w:tmpl w:val="E8F6A27C"/>
    <w:lvl w:ilvl="0" w:tplc="001696CE">
      <w:start w:val="1"/>
      <w:numFmt w:val="upperLetter"/>
      <w:lvlText w:val="%1."/>
      <w:lvlJc w:val="left"/>
      <w:pPr>
        <w:ind w:left="1880" w:hanging="720"/>
      </w:pPr>
      <w:rPr>
        <w:rFonts w:ascii="Times New Roman" w:eastAsia="Times New Roman" w:hAnsi="Times New Roman" w:hint="default"/>
        <w:sz w:val="24"/>
        <w:szCs w:val="24"/>
      </w:rPr>
    </w:lvl>
    <w:lvl w:ilvl="1" w:tplc="E45C36B0">
      <w:start w:val="1"/>
      <w:numFmt w:val="bullet"/>
      <w:lvlText w:val="•"/>
      <w:lvlJc w:val="left"/>
      <w:pPr>
        <w:ind w:left="2572" w:hanging="720"/>
      </w:pPr>
      <w:rPr>
        <w:rFonts w:hint="default"/>
      </w:rPr>
    </w:lvl>
    <w:lvl w:ilvl="2" w:tplc="4FD2B250">
      <w:start w:val="1"/>
      <w:numFmt w:val="bullet"/>
      <w:lvlText w:val="•"/>
      <w:lvlJc w:val="left"/>
      <w:pPr>
        <w:ind w:left="3264" w:hanging="720"/>
      </w:pPr>
      <w:rPr>
        <w:rFonts w:hint="default"/>
      </w:rPr>
    </w:lvl>
    <w:lvl w:ilvl="3" w:tplc="35A08F04">
      <w:start w:val="1"/>
      <w:numFmt w:val="bullet"/>
      <w:lvlText w:val="•"/>
      <w:lvlJc w:val="left"/>
      <w:pPr>
        <w:ind w:left="3956" w:hanging="720"/>
      </w:pPr>
      <w:rPr>
        <w:rFonts w:hint="default"/>
      </w:rPr>
    </w:lvl>
    <w:lvl w:ilvl="4" w:tplc="22463CAA">
      <w:start w:val="1"/>
      <w:numFmt w:val="bullet"/>
      <w:lvlText w:val="•"/>
      <w:lvlJc w:val="left"/>
      <w:pPr>
        <w:ind w:left="4648" w:hanging="720"/>
      </w:pPr>
      <w:rPr>
        <w:rFonts w:hint="default"/>
      </w:rPr>
    </w:lvl>
    <w:lvl w:ilvl="5" w:tplc="D4AED82A">
      <w:start w:val="1"/>
      <w:numFmt w:val="bullet"/>
      <w:lvlText w:val="•"/>
      <w:lvlJc w:val="left"/>
      <w:pPr>
        <w:ind w:left="5340" w:hanging="720"/>
      </w:pPr>
      <w:rPr>
        <w:rFonts w:hint="default"/>
      </w:rPr>
    </w:lvl>
    <w:lvl w:ilvl="6" w:tplc="3E4A1214">
      <w:start w:val="1"/>
      <w:numFmt w:val="bullet"/>
      <w:lvlText w:val="•"/>
      <w:lvlJc w:val="left"/>
      <w:pPr>
        <w:ind w:left="6032" w:hanging="720"/>
      </w:pPr>
      <w:rPr>
        <w:rFonts w:hint="default"/>
      </w:rPr>
    </w:lvl>
    <w:lvl w:ilvl="7" w:tplc="F7E83802">
      <w:start w:val="1"/>
      <w:numFmt w:val="bullet"/>
      <w:lvlText w:val="•"/>
      <w:lvlJc w:val="left"/>
      <w:pPr>
        <w:ind w:left="6724" w:hanging="720"/>
      </w:pPr>
      <w:rPr>
        <w:rFonts w:hint="default"/>
      </w:rPr>
    </w:lvl>
    <w:lvl w:ilvl="8" w:tplc="15FE2BB0">
      <w:start w:val="1"/>
      <w:numFmt w:val="bullet"/>
      <w:lvlText w:val="•"/>
      <w:lvlJc w:val="left"/>
      <w:pPr>
        <w:ind w:left="7416" w:hanging="720"/>
      </w:pPr>
      <w:rPr>
        <w:rFonts w:hint="default"/>
      </w:rPr>
    </w:lvl>
  </w:abstractNum>
  <w:abstractNum w:abstractNumId="52" w15:restartNumberingAfterBreak="0">
    <w:nsid w:val="3BA4531F"/>
    <w:multiLevelType w:val="hybridMultilevel"/>
    <w:tmpl w:val="FFE23780"/>
    <w:lvl w:ilvl="0" w:tplc="B6461424">
      <w:start w:val="1"/>
      <w:numFmt w:val="decimal"/>
      <w:lvlText w:val="%1."/>
      <w:lvlJc w:val="left"/>
      <w:pPr>
        <w:ind w:left="2600" w:hanging="111"/>
      </w:pPr>
      <w:rPr>
        <w:rFonts w:hint="default"/>
        <w:color w:val="auto"/>
        <w:u w:val="none"/>
      </w:rPr>
    </w:lvl>
    <w:lvl w:ilvl="1" w:tplc="6C64AA12">
      <w:start w:val="1"/>
      <w:numFmt w:val="bullet"/>
      <w:lvlText w:val="•"/>
      <w:lvlJc w:val="left"/>
      <w:pPr>
        <w:ind w:left="3220" w:hanging="111"/>
      </w:pPr>
      <w:rPr>
        <w:rFonts w:hint="default"/>
      </w:rPr>
    </w:lvl>
    <w:lvl w:ilvl="2" w:tplc="158CEBA2">
      <w:start w:val="1"/>
      <w:numFmt w:val="bullet"/>
      <w:lvlText w:val="•"/>
      <w:lvlJc w:val="left"/>
      <w:pPr>
        <w:ind w:left="3840" w:hanging="111"/>
      </w:pPr>
      <w:rPr>
        <w:rFonts w:hint="default"/>
      </w:rPr>
    </w:lvl>
    <w:lvl w:ilvl="3" w:tplc="29DAE248">
      <w:start w:val="1"/>
      <w:numFmt w:val="bullet"/>
      <w:lvlText w:val="•"/>
      <w:lvlJc w:val="left"/>
      <w:pPr>
        <w:ind w:left="4460" w:hanging="111"/>
      </w:pPr>
      <w:rPr>
        <w:rFonts w:hint="default"/>
      </w:rPr>
    </w:lvl>
    <w:lvl w:ilvl="4" w:tplc="809E8D4E">
      <w:start w:val="1"/>
      <w:numFmt w:val="bullet"/>
      <w:lvlText w:val="•"/>
      <w:lvlJc w:val="left"/>
      <w:pPr>
        <w:ind w:left="5080" w:hanging="111"/>
      </w:pPr>
      <w:rPr>
        <w:rFonts w:hint="default"/>
      </w:rPr>
    </w:lvl>
    <w:lvl w:ilvl="5" w:tplc="708286C6">
      <w:start w:val="1"/>
      <w:numFmt w:val="bullet"/>
      <w:lvlText w:val="•"/>
      <w:lvlJc w:val="left"/>
      <w:pPr>
        <w:ind w:left="5700" w:hanging="111"/>
      </w:pPr>
      <w:rPr>
        <w:rFonts w:hint="default"/>
      </w:rPr>
    </w:lvl>
    <w:lvl w:ilvl="6" w:tplc="EF5054B6">
      <w:start w:val="1"/>
      <w:numFmt w:val="bullet"/>
      <w:lvlText w:val="•"/>
      <w:lvlJc w:val="left"/>
      <w:pPr>
        <w:ind w:left="6320" w:hanging="111"/>
      </w:pPr>
      <w:rPr>
        <w:rFonts w:hint="default"/>
      </w:rPr>
    </w:lvl>
    <w:lvl w:ilvl="7" w:tplc="2532552A">
      <w:start w:val="1"/>
      <w:numFmt w:val="bullet"/>
      <w:lvlText w:val="•"/>
      <w:lvlJc w:val="left"/>
      <w:pPr>
        <w:ind w:left="6940" w:hanging="111"/>
      </w:pPr>
      <w:rPr>
        <w:rFonts w:hint="default"/>
      </w:rPr>
    </w:lvl>
    <w:lvl w:ilvl="8" w:tplc="A75CFF8A">
      <w:start w:val="1"/>
      <w:numFmt w:val="bullet"/>
      <w:lvlText w:val="•"/>
      <w:lvlJc w:val="left"/>
      <w:pPr>
        <w:ind w:left="7560" w:hanging="111"/>
      </w:pPr>
      <w:rPr>
        <w:rFonts w:hint="default"/>
      </w:rPr>
    </w:lvl>
  </w:abstractNum>
  <w:abstractNum w:abstractNumId="53" w15:restartNumberingAfterBreak="0">
    <w:nsid w:val="3D536C21"/>
    <w:multiLevelType w:val="multilevel"/>
    <w:tmpl w:val="9D4AA01C"/>
    <w:lvl w:ilvl="0">
      <w:start w:val="2"/>
      <w:numFmt w:val="decimal"/>
      <w:lvlText w:val="%1"/>
      <w:lvlJc w:val="left"/>
      <w:pPr>
        <w:ind w:left="1880" w:hanging="360"/>
      </w:pPr>
      <w:rPr>
        <w:rFonts w:hint="default"/>
      </w:rPr>
    </w:lvl>
    <w:lvl w:ilvl="1">
      <w:start w:val="2"/>
      <w:numFmt w:val="decimal"/>
      <w:lvlText w:val="%1.%2."/>
      <w:lvlJc w:val="left"/>
      <w:pPr>
        <w:ind w:left="1880" w:hanging="360"/>
      </w:pPr>
      <w:rPr>
        <w:rFonts w:hint="default"/>
        <w:u w:val="single" w:color="32C528"/>
      </w:rPr>
    </w:lvl>
    <w:lvl w:ilvl="2">
      <w:start w:val="1"/>
      <w:numFmt w:val="bullet"/>
      <w:lvlText w:val=""/>
      <w:lvlJc w:val="left"/>
      <w:pPr>
        <w:ind w:left="2600" w:hanging="360"/>
      </w:pPr>
      <w:rPr>
        <w:rFonts w:ascii="Symbol" w:eastAsia="Symbol" w:hAnsi="Symbol" w:hint="default"/>
        <w:w w:val="103"/>
        <w:sz w:val="19"/>
        <w:szCs w:val="19"/>
      </w:rPr>
    </w:lvl>
    <w:lvl w:ilvl="3">
      <w:start w:val="1"/>
      <w:numFmt w:val="bullet"/>
      <w:lvlText w:val="•"/>
      <w:lvlJc w:val="left"/>
      <w:pPr>
        <w:ind w:left="3977" w:hanging="360"/>
      </w:pPr>
      <w:rPr>
        <w:rFonts w:hint="default"/>
      </w:rPr>
    </w:lvl>
    <w:lvl w:ilvl="4">
      <w:start w:val="1"/>
      <w:numFmt w:val="bullet"/>
      <w:lvlText w:val="•"/>
      <w:lvlJc w:val="left"/>
      <w:pPr>
        <w:ind w:left="4666" w:hanging="360"/>
      </w:pPr>
      <w:rPr>
        <w:rFonts w:hint="default"/>
      </w:rPr>
    </w:lvl>
    <w:lvl w:ilvl="5">
      <w:start w:val="1"/>
      <w:numFmt w:val="bullet"/>
      <w:lvlText w:val="•"/>
      <w:lvlJc w:val="left"/>
      <w:pPr>
        <w:ind w:left="5355" w:hanging="360"/>
      </w:pPr>
      <w:rPr>
        <w:rFonts w:hint="default"/>
      </w:rPr>
    </w:lvl>
    <w:lvl w:ilvl="6">
      <w:start w:val="1"/>
      <w:numFmt w:val="bullet"/>
      <w:lvlText w:val="•"/>
      <w:lvlJc w:val="left"/>
      <w:pPr>
        <w:ind w:left="6044" w:hanging="360"/>
      </w:pPr>
      <w:rPr>
        <w:rFonts w:hint="default"/>
      </w:rPr>
    </w:lvl>
    <w:lvl w:ilvl="7">
      <w:start w:val="1"/>
      <w:numFmt w:val="bullet"/>
      <w:lvlText w:val="•"/>
      <w:lvlJc w:val="left"/>
      <w:pPr>
        <w:ind w:left="6733" w:hanging="360"/>
      </w:pPr>
      <w:rPr>
        <w:rFonts w:hint="default"/>
      </w:rPr>
    </w:lvl>
    <w:lvl w:ilvl="8">
      <w:start w:val="1"/>
      <w:numFmt w:val="bullet"/>
      <w:lvlText w:val="•"/>
      <w:lvlJc w:val="left"/>
      <w:pPr>
        <w:ind w:left="7422" w:hanging="360"/>
      </w:pPr>
      <w:rPr>
        <w:rFonts w:hint="default"/>
      </w:rPr>
    </w:lvl>
  </w:abstractNum>
  <w:abstractNum w:abstractNumId="54" w15:restartNumberingAfterBreak="0">
    <w:nsid w:val="3E07508C"/>
    <w:multiLevelType w:val="hybridMultilevel"/>
    <w:tmpl w:val="F7A05EF0"/>
    <w:lvl w:ilvl="0" w:tplc="799CC9B6">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5" w15:restartNumberingAfterBreak="0">
    <w:nsid w:val="3E476CA6"/>
    <w:multiLevelType w:val="hybridMultilevel"/>
    <w:tmpl w:val="B1FCACD8"/>
    <w:lvl w:ilvl="0" w:tplc="5EB49780">
      <w:start w:val="1"/>
      <w:numFmt w:val="upperLetter"/>
      <w:lvlText w:val="%1."/>
      <w:lvlJc w:val="left"/>
      <w:pPr>
        <w:ind w:left="1880" w:hanging="720"/>
      </w:pPr>
      <w:rPr>
        <w:rFonts w:ascii="Times New Roman" w:eastAsia="Times New Roman" w:hAnsi="Times New Roman" w:hint="default"/>
        <w:sz w:val="24"/>
        <w:szCs w:val="24"/>
      </w:rPr>
    </w:lvl>
    <w:lvl w:ilvl="1" w:tplc="7ECCC844">
      <w:start w:val="1"/>
      <w:numFmt w:val="decimal"/>
      <w:lvlText w:val="%2."/>
      <w:lvlJc w:val="left"/>
      <w:pPr>
        <w:ind w:left="2240" w:hanging="360"/>
      </w:pPr>
      <w:rPr>
        <w:rFonts w:ascii="Times New Roman" w:eastAsia="Times New Roman" w:hAnsi="Times New Roman" w:hint="default"/>
        <w:sz w:val="24"/>
        <w:szCs w:val="24"/>
      </w:rPr>
    </w:lvl>
    <w:lvl w:ilvl="2" w:tplc="5074CFBC">
      <w:start w:val="1"/>
      <w:numFmt w:val="bullet"/>
      <w:lvlText w:val="•"/>
      <w:lvlJc w:val="left"/>
      <w:pPr>
        <w:ind w:left="2968" w:hanging="360"/>
      </w:pPr>
      <w:rPr>
        <w:rFonts w:hint="default"/>
      </w:rPr>
    </w:lvl>
    <w:lvl w:ilvl="3" w:tplc="E6C4B33A">
      <w:start w:val="1"/>
      <w:numFmt w:val="bullet"/>
      <w:lvlText w:val="•"/>
      <w:lvlJc w:val="left"/>
      <w:pPr>
        <w:ind w:left="3697" w:hanging="360"/>
      </w:pPr>
      <w:rPr>
        <w:rFonts w:hint="default"/>
      </w:rPr>
    </w:lvl>
    <w:lvl w:ilvl="4" w:tplc="2866420A">
      <w:start w:val="1"/>
      <w:numFmt w:val="bullet"/>
      <w:lvlText w:val="•"/>
      <w:lvlJc w:val="left"/>
      <w:pPr>
        <w:ind w:left="4426" w:hanging="360"/>
      </w:pPr>
      <w:rPr>
        <w:rFonts w:hint="default"/>
      </w:rPr>
    </w:lvl>
    <w:lvl w:ilvl="5" w:tplc="E50EF050">
      <w:start w:val="1"/>
      <w:numFmt w:val="bullet"/>
      <w:lvlText w:val="•"/>
      <w:lvlJc w:val="left"/>
      <w:pPr>
        <w:ind w:left="5155" w:hanging="360"/>
      </w:pPr>
      <w:rPr>
        <w:rFonts w:hint="default"/>
      </w:rPr>
    </w:lvl>
    <w:lvl w:ilvl="6" w:tplc="BD1A494C">
      <w:start w:val="1"/>
      <w:numFmt w:val="bullet"/>
      <w:lvlText w:val="•"/>
      <w:lvlJc w:val="left"/>
      <w:pPr>
        <w:ind w:left="5884" w:hanging="360"/>
      </w:pPr>
      <w:rPr>
        <w:rFonts w:hint="default"/>
      </w:rPr>
    </w:lvl>
    <w:lvl w:ilvl="7" w:tplc="42AC2BA2">
      <w:start w:val="1"/>
      <w:numFmt w:val="bullet"/>
      <w:lvlText w:val="•"/>
      <w:lvlJc w:val="left"/>
      <w:pPr>
        <w:ind w:left="6613" w:hanging="360"/>
      </w:pPr>
      <w:rPr>
        <w:rFonts w:hint="default"/>
      </w:rPr>
    </w:lvl>
    <w:lvl w:ilvl="8" w:tplc="320E949A">
      <w:start w:val="1"/>
      <w:numFmt w:val="bullet"/>
      <w:lvlText w:val="•"/>
      <w:lvlJc w:val="left"/>
      <w:pPr>
        <w:ind w:left="7342" w:hanging="360"/>
      </w:pPr>
      <w:rPr>
        <w:rFonts w:hint="default"/>
      </w:rPr>
    </w:lvl>
  </w:abstractNum>
  <w:abstractNum w:abstractNumId="56" w15:restartNumberingAfterBreak="0">
    <w:nsid w:val="3ECF576C"/>
    <w:multiLevelType w:val="hybridMultilevel"/>
    <w:tmpl w:val="89B452B2"/>
    <w:lvl w:ilvl="0" w:tplc="37901282">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7" w15:restartNumberingAfterBreak="0">
    <w:nsid w:val="40EC6CAC"/>
    <w:multiLevelType w:val="hybridMultilevel"/>
    <w:tmpl w:val="AA6EDA9E"/>
    <w:lvl w:ilvl="0" w:tplc="995CCE86">
      <w:start w:val="1"/>
      <w:numFmt w:val="upperLetter"/>
      <w:lvlText w:val="%1."/>
      <w:lvlJc w:val="left"/>
      <w:pPr>
        <w:ind w:left="1160" w:hanging="354"/>
      </w:pPr>
      <w:rPr>
        <w:rFonts w:ascii="Times New Roman" w:eastAsia="Times New Roman" w:hAnsi="Times New Roman" w:hint="default"/>
        <w:sz w:val="24"/>
        <w:szCs w:val="24"/>
      </w:rPr>
    </w:lvl>
    <w:lvl w:ilvl="1" w:tplc="60C6DF7E">
      <w:start w:val="1"/>
      <w:numFmt w:val="decimal"/>
      <w:lvlText w:val="%2."/>
      <w:lvlJc w:val="left"/>
      <w:pPr>
        <w:ind w:left="1160" w:hanging="300"/>
      </w:pPr>
      <w:rPr>
        <w:rFonts w:ascii="Times New Roman" w:eastAsia="Times New Roman" w:hAnsi="Times New Roman" w:hint="default"/>
        <w:sz w:val="24"/>
        <w:szCs w:val="24"/>
      </w:rPr>
    </w:lvl>
    <w:lvl w:ilvl="2" w:tplc="638EC15C">
      <w:start w:val="1"/>
      <w:numFmt w:val="bullet"/>
      <w:lvlText w:val="•"/>
      <w:lvlJc w:val="left"/>
      <w:pPr>
        <w:ind w:left="2688" w:hanging="300"/>
      </w:pPr>
      <w:rPr>
        <w:rFonts w:hint="default"/>
      </w:rPr>
    </w:lvl>
    <w:lvl w:ilvl="3" w:tplc="8272CAB6">
      <w:start w:val="1"/>
      <w:numFmt w:val="bullet"/>
      <w:lvlText w:val="•"/>
      <w:lvlJc w:val="left"/>
      <w:pPr>
        <w:ind w:left="3452" w:hanging="300"/>
      </w:pPr>
      <w:rPr>
        <w:rFonts w:hint="default"/>
      </w:rPr>
    </w:lvl>
    <w:lvl w:ilvl="4" w:tplc="1F263EFC">
      <w:start w:val="1"/>
      <w:numFmt w:val="bullet"/>
      <w:lvlText w:val="•"/>
      <w:lvlJc w:val="left"/>
      <w:pPr>
        <w:ind w:left="4216" w:hanging="300"/>
      </w:pPr>
      <w:rPr>
        <w:rFonts w:hint="default"/>
      </w:rPr>
    </w:lvl>
    <w:lvl w:ilvl="5" w:tplc="95D23396">
      <w:start w:val="1"/>
      <w:numFmt w:val="bullet"/>
      <w:lvlText w:val="•"/>
      <w:lvlJc w:val="left"/>
      <w:pPr>
        <w:ind w:left="4980" w:hanging="300"/>
      </w:pPr>
      <w:rPr>
        <w:rFonts w:hint="default"/>
      </w:rPr>
    </w:lvl>
    <w:lvl w:ilvl="6" w:tplc="6654FAF4">
      <w:start w:val="1"/>
      <w:numFmt w:val="bullet"/>
      <w:lvlText w:val="•"/>
      <w:lvlJc w:val="left"/>
      <w:pPr>
        <w:ind w:left="5744" w:hanging="300"/>
      </w:pPr>
      <w:rPr>
        <w:rFonts w:hint="default"/>
      </w:rPr>
    </w:lvl>
    <w:lvl w:ilvl="7" w:tplc="00CC0B86">
      <w:start w:val="1"/>
      <w:numFmt w:val="bullet"/>
      <w:lvlText w:val="•"/>
      <w:lvlJc w:val="left"/>
      <w:pPr>
        <w:ind w:left="6508" w:hanging="300"/>
      </w:pPr>
      <w:rPr>
        <w:rFonts w:hint="default"/>
      </w:rPr>
    </w:lvl>
    <w:lvl w:ilvl="8" w:tplc="7EE81FAC">
      <w:start w:val="1"/>
      <w:numFmt w:val="bullet"/>
      <w:lvlText w:val="•"/>
      <w:lvlJc w:val="left"/>
      <w:pPr>
        <w:ind w:left="7272" w:hanging="300"/>
      </w:pPr>
      <w:rPr>
        <w:rFonts w:hint="default"/>
      </w:rPr>
    </w:lvl>
  </w:abstractNum>
  <w:abstractNum w:abstractNumId="58" w15:restartNumberingAfterBreak="0">
    <w:nsid w:val="44123756"/>
    <w:multiLevelType w:val="hybridMultilevel"/>
    <w:tmpl w:val="3C68AAC6"/>
    <w:lvl w:ilvl="0" w:tplc="A6E06814">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9" w15:restartNumberingAfterBreak="0">
    <w:nsid w:val="468A5774"/>
    <w:multiLevelType w:val="hybridMultilevel"/>
    <w:tmpl w:val="A17244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483274C5"/>
    <w:multiLevelType w:val="hybridMultilevel"/>
    <w:tmpl w:val="0D54B634"/>
    <w:lvl w:ilvl="0" w:tplc="89BA13F8">
      <w:start w:val="1"/>
      <w:numFmt w:val="upperLetter"/>
      <w:lvlText w:val="%1."/>
      <w:lvlJc w:val="left"/>
      <w:pPr>
        <w:ind w:left="1880" w:hanging="720"/>
      </w:pPr>
      <w:rPr>
        <w:rFonts w:ascii="Times New Roman" w:eastAsia="Times New Roman" w:hAnsi="Times New Roman" w:hint="default"/>
        <w:sz w:val="24"/>
        <w:szCs w:val="24"/>
      </w:rPr>
    </w:lvl>
    <w:lvl w:ilvl="1" w:tplc="8C4E044C">
      <w:start w:val="1"/>
      <w:numFmt w:val="bullet"/>
      <w:lvlText w:val="•"/>
      <w:lvlJc w:val="left"/>
      <w:pPr>
        <w:ind w:left="2572" w:hanging="720"/>
      </w:pPr>
      <w:rPr>
        <w:rFonts w:hint="default"/>
      </w:rPr>
    </w:lvl>
    <w:lvl w:ilvl="2" w:tplc="4F0C025E">
      <w:start w:val="1"/>
      <w:numFmt w:val="bullet"/>
      <w:lvlText w:val="•"/>
      <w:lvlJc w:val="left"/>
      <w:pPr>
        <w:ind w:left="3264" w:hanging="720"/>
      </w:pPr>
      <w:rPr>
        <w:rFonts w:hint="default"/>
      </w:rPr>
    </w:lvl>
    <w:lvl w:ilvl="3" w:tplc="53A68B2A">
      <w:start w:val="1"/>
      <w:numFmt w:val="bullet"/>
      <w:lvlText w:val="•"/>
      <w:lvlJc w:val="left"/>
      <w:pPr>
        <w:ind w:left="3956" w:hanging="720"/>
      </w:pPr>
      <w:rPr>
        <w:rFonts w:hint="default"/>
      </w:rPr>
    </w:lvl>
    <w:lvl w:ilvl="4" w:tplc="6DE8DF1A">
      <w:start w:val="1"/>
      <w:numFmt w:val="bullet"/>
      <w:lvlText w:val="•"/>
      <w:lvlJc w:val="left"/>
      <w:pPr>
        <w:ind w:left="4648" w:hanging="720"/>
      </w:pPr>
      <w:rPr>
        <w:rFonts w:hint="default"/>
      </w:rPr>
    </w:lvl>
    <w:lvl w:ilvl="5" w:tplc="704EFA50">
      <w:start w:val="1"/>
      <w:numFmt w:val="bullet"/>
      <w:lvlText w:val="•"/>
      <w:lvlJc w:val="left"/>
      <w:pPr>
        <w:ind w:left="5340" w:hanging="720"/>
      </w:pPr>
      <w:rPr>
        <w:rFonts w:hint="default"/>
      </w:rPr>
    </w:lvl>
    <w:lvl w:ilvl="6" w:tplc="9132A198">
      <w:start w:val="1"/>
      <w:numFmt w:val="bullet"/>
      <w:lvlText w:val="•"/>
      <w:lvlJc w:val="left"/>
      <w:pPr>
        <w:ind w:left="6032" w:hanging="720"/>
      </w:pPr>
      <w:rPr>
        <w:rFonts w:hint="default"/>
      </w:rPr>
    </w:lvl>
    <w:lvl w:ilvl="7" w:tplc="F152608A">
      <w:start w:val="1"/>
      <w:numFmt w:val="bullet"/>
      <w:lvlText w:val="•"/>
      <w:lvlJc w:val="left"/>
      <w:pPr>
        <w:ind w:left="6724" w:hanging="720"/>
      </w:pPr>
      <w:rPr>
        <w:rFonts w:hint="default"/>
      </w:rPr>
    </w:lvl>
    <w:lvl w:ilvl="8" w:tplc="109A39C2">
      <w:start w:val="1"/>
      <w:numFmt w:val="bullet"/>
      <w:lvlText w:val="•"/>
      <w:lvlJc w:val="left"/>
      <w:pPr>
        <w:ind w:left="7416" w:hanging="720"/>
      </w:pPr>
      <w:rPr>
        <w:rFonts w:hint="default"/>
      </w:rPr>
    </w:lvl>
  </w:abstractNum>
  <w:abstractNum w:abstractNumId="61" w15:restartNumberingAfterBreak="0">
    <w:nsid w:val="490633CF"/>
    <w:multiLevelType w:val="hybridMultilevel"/>
    <w:tmpl w:val="8F9E3AC2"/>
    <w:lvl w:ilvl="0" w:tplc="FE62837C">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2" w15:restartNumberingAfterBreak="0">
    <w:nsid w:val="495A49F8"/>
    <w:multiLevelType w:val="hybridMultilevel"/>
    <w:tmpl w:val="F2D2F846"/>
    <w:lvl w:ilvl="0" w:tplc="61B000AA">
      <w:start w:val="1"/>
      <w:numFmt w:val="decimal"/>
      <w:lvlText w:val="%1."/>
      <w:lvlJc w:val="left"/>
      <w:pPr>
        <w:ind w:left="1340" w:hanging="180"/>
      </w:pPr>
      <w:rPr>
        <w:rFonts w:hint="default"/>
        <w:u w:val="none"/>
      </w:rPr>
    </w:lvl>
    <w:lvl w:ilvl="1" w:tplc="939A2164">
      <w:start w:val="2"/>
      <w:numFmt w:val="decimal"/>
      <w:lvlText w:val="%2."/>
      <w:lvlJc w:val="left"/>
      <w:pPr>
        <w:ind w:left="2120" w:hanging="300"/>
      </w:pPr>
      <w:rPr>
        <w:rFonts w:ascii="Times New Roman" w:eastAsia="Times New Roman" w:hAnsi="Times New Roman" w:hint="default"/>
        <w:sz w:val="24"/>
        <w:szCs w:val="24"/>
      </w:rPr>
    </w:lvl>
    <w:lvl w:ilvl="2" w:tplc="7520A7BA">
      <w:start w:val="1"/>
      <w:numFmt w:val="bullet"/>
      <w:lvlText w:val="•"/>
      <w:lvlJc w:val="left"/>
      <w:pPr>
        <w:ind w:left="2882" w:hanging="300"/>
      </w:pPr>
      <w:rPr>
        <w:rFonts w:hint="default"/>
      </w:rPr>
    </w:lvl>
    <w:lvl w:ilvl="3" w:tplc="1152D214">
      <w:start w:val="1"/>
      <w:numFmt w:val="bullet"/>
      <w:lvlText w:val="•"/>
      <w:lvlJc w:val="left"/>
      <w:pPr>
        <w:ind w:left="3644" w:hanging="300"/>
      </w:pPr>
      <w:rPr>
        <w:rFonts w:hint="default"/>
      </w:rPr>
    </w:lvl>
    <w:lvl w:ilvl="4" w:tplc="C85E3FA8">
      <w:start w:val="1"/>
      <w:numFmt w:val="bullet"/>
      <w:lvlText w:val="•"/>
      <w:lvlJc w:val="left"/>
      <w:pPr>
        <w:ind w:left="4406" w:hanging="300"/>
      </w:pPr>
      <w:rPr>
        <w:rFonts w:hint="default"/>
      </w:rPr>
    </w:lvl>
    <w:lvl w:ilvl="5" w:tplc="737E1B26">
      <w:start w:val="1"/>
      <w:numFmt w:val="bullet"/>
      <w:lvlText w:val="•"/>
      <w:lvlJc w:val="left"/>
      <w:pPr>
        <w:ind w:left="5168" w:hanging="300"/>
      </w:pPr>
      <w:rPr>
        <w:rFonts w:hint="default"/>
      </w:rPr>
    </w:lvl>
    <w:lvl w:ilvl="6" w:tplc="CA524B28">
      <w:start w:val="1"/>
      <w:numFmt w:val="bullet"/>
      <w:lvlText w:val="•"/>
      <w:lvlJc w:val="left"/>
      <w:pPr>
        <w:ind w:left="5931" w:hanging="300"/>
      </w:pPr>
      <w:rPr>
        <w:rFonts w:hint="default"/>
      </w:rPr>
    </w:lvl>
    <w:lvl w:ilvl="7" w:tplc="C1FE9FEA">
      <w:start w:val="1"/>
      <w:numFmt w:val="bullet"/>
      <w:lvlText w:val="•"/>
      <w:lvlJc w:val="left"/>
      <w:pPr>
        <w:ind w:left="6693" w:hanging="300"/>
      </w:pPr>
      <w:rPr>
        <w:rFonts w:hint="default"/>
      </w:rPr>
    </w:lvl>
    <w:lvl w:ilvl="8" w:tplc="61CAEA8E">
      <w:start w:val="1"/>
      <w:numFmt w:val="bullet"/>
      <w:lvlText w:val="•"/>
      <w:lvlJc w:val="left"/>
      <w:pPr>
        <w:ind w:left="7455" w:hanging="300"/>
      </w:pPr>
      <w:rPr>
        <w:rFonts w:hint="default"/>
      </w:rPr>
    </w:lvl>
  </w:abstractNum>
  <w:abstractNum w:abstractNumId="63" w15:restartNumberingAfterBreak="0">
    <w:nsid w:val="4A130822"/>
    <w:multiLevelType w:val="hybridMultilevel"/>
    <w:tmpl w:val="51EA1366"/>
    <w:lvl w:ilvl="0" w:tplc="E1DEC2A4">
      <w:start w:val="1"/>
      <w:numFmt w:val="decimal"/>
      <w:lvlText w:val="%1."/>
      <w:lvlJc w:val="left"/>
      <w:pPr>
        <w:ind w:left="2271" w:hanging="111"/>
      </w:pPr>
      <w:rPr>
        <w:rFonts w:hint="default"/>
        <w:color w:val="auto"/>
        <w:u w:val="none"/>
      </w:rPr>
    </w:lvl>
    <w:lvl w:ilvl="1" w:tplc="04090019">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64" w15:restartNumberingAfterBreak="0">
    <w:nsid w:val="4A2D6167"/>
    <w:multiLevelType w:val="hybridMultilevel"/>
    <w:tmpl w:val="7F5A3930"/>
    <w:lvl w:ilvl="0" w:tplc="04090003">
      <w:start w:val="1"/>
      <w:numFmt w:val="bullet"/>
      <w:lvlText w:val="o"/>
      <w:lvlJc w:val="left"/>
      <w:pPr>
        <w:ind w:left="2240" w:hanging="360"/>
      </w:pPr>
      <w:rPr>
        <w:rFonts w:ascii="Courier New" w:hAnsi="Courier New" w:cs="Courier New" w:hint="default"/>
      </w:rPr>
    </w:lvl>
    <w:lvl w:ilvl="1" w:tplc="04090003" w:tentative="1">
      <w:start w:val="1"/>
      <w:numFmt w:val="bullet"/>
      <w:lvlText w:val="o"/>
      <w:lvlJc w:val="left"/>
      <w:pPr>
        <w:ind w:left="2960" w:hanging="360"/>
      </w:pPr>
      <w:rPr>
        <w:rFonts w:ascii="Courier New" w:hAnsi="Courier New" w:cs="Courier New" w:hint="default"/>
      </w:rPr>
    </w:lvl>
    <w:lvl w:ilvl="2" w:tplc="04090005" w:tentative="1">
      <w:start w:val="1"/>
      <w:numFmt w:val="bullet"/>
      <w:lvlText w:val=""/>
      <w:lvlJc w:val="left"/>
      <w:pPr>
        <w:ind w:left="3680" w:hanging="360"/>
      </w:pPr>
      <w:rPr>
        <w:rFonts w:ascii="Wingdings" w:hAnsi="Wingdings" w:hint="default"/>
      </w:rPr>
    </w:lvl>
    <w:lvl w:ilvl="3" w:tplc="04090001" w:tentative="1">
      <w:start w:val="1"/>
      <w:numFmt w:val="bullet"/>
      <w:lvlText w:val=""/>
      <w:lvlJc w:val="left"/>
      <w:pPr>
        <w:ind w:left="4400" w:hanging="360"/>
      </w:pPr>
      <w:rPr>
        <w:rFonts w:ascii="Symbol" w:hAnsi="Symbol" w:hint="default"/>
      </w:rPr>
    </w:lvl>
    <w:lvl w:ilvl="4" w:tplc="04090003" w:tentative="1">
      <w:start w:val="1"/>
      <w:numFmt w:val="bullet"/>
      <w:lvlText w:val="o"/>
      <w:lvlJc w:val="left"/>
      <w:pPr>
        <w:ind w:left="5120" w:hanging="360"/>
      </w:pPr>
      <w:rPr>
        <w:rFonts w:ascii="Courier New" w:hAnsi="Courier New" w:cs="Courier New" w:hint="default"/>
      </w:rPr>
    </w:lvl>
    <w:lvl w:ilvl="5" w:tplc="04090005" w:tentative="1">
      <w:start w:val="1"/>
      <w:numFmt w:val="bullet"/>
      <w:lvlText w:val=""/>
      <w:lvlJc w:val="left"/>
      <w:pPr>
        <w:ind w:left="5840" w:hanging="360"/>
      </w:pPr>
      <w:rPr>
        <w:rFonts w:ascii="Wingdings" w:hAnsi="Wingdings" w:hint="default"/>
      </w:rPr>
    </w:lvl>
    <w:lvl w:ilvl="6" w:tplc="04090001" w:tentative="1">
      <w:start w:val="1"/>
      <w:numFmt w:val="bullet"/>
      <w:lvlText w:val=""/>
      <w:lvlJc w:val="left"/>
      <w:pPr>
        <w:ind w:left="6560" w:hanging="360"/>
      </w:pPr>
      <w:rPr>
        <w:rFonts w:ascii="Symbol" w:hAnsi="Symbol" w:hint="default"/>
      </w:rPr>
    </w:lvl>
    <w:lvl w:ilvl="7" w:tplc="04090003" w:tentative="1">
      <w:start w:val="1"/>
      <w:numFmt w:val="bullet"/>
      <w:lvlText w:val="o"/>
      <w:lvlJc w:val="left"/>
      <w:pPr>
        <w:ind w:left="7280" w:hanging="360"/>
      </w:pPr>
      <w:rPr>
        <w:rFonts w:ascii="Courier New" w:hAnsi="Courier New" w:cs="Courier New" w:hint="default"/>
      </w:rPr>
    </w:lvl>
    <w:lvl w:ilvl="8" w:tplc="04090005" w:tentative="1">
      <w:start w:val="1"/>
      <w:numFmt w:val="bullet"/>
      <w:lvlText w:val=""/>
      <w:lvlJc w:val="left"/>
      <w:pPr>
        <w:ind w:left="8000" w:hanging="360"/>
      </w:pPr>
      <w:rPr>
        <w:rFonts w:ascii="Wingdings" w:hAnsi="Wingdings" w:hint="default"/>
      </w:rPr>
    </w:lvl>
  </w:abstractNum>
  <w:abstractNum w:abstractNumId="65" w15:restartNumberingAfterBreak="0">
    <w:nsid w:val="4B733277"/>
    <w:multiLevelType w:val="hybridMultilevel"/>
    <w:tmpl w:val="8C54F4B2"/>
    <w:lvl w:ilvl="0" w:tplc="1264C472">
      <w:start w:val="1"/>
      <w:numFmt w:val="decimal"/>
      <w:lvlText w:val="%1."/>
      <w:lvlJc w:val="left"/>
      <w:pPr>
        <w:ind w:left="1880" w:hanging="300"/>
      </w:pPr>
      <w:rPr>
        <w:rFonts w:ascii="Times New Roman" w:eastAsia="Times New Roman" w:hAnsi="Times New Roman" w:hint="default"/>
        <w:sz w:val="24"/>
        <w:szCs w:val="24"/>
      </w:rPr>
    </w:lvl>
    <w:lvl w:ilvl="1" w:tplc="C7F8007C">
      <w:start w:val="1"/>
      <w:numFmt w:val="lowerLetter"/>
      <w:lvlText w:val="%2."/>
      <w:lvlJc w:val="left"/>
      <w:pPr>
        <w:ind w:left="2510" w:hanging="287"/>
      </w:pPr>
      <w:rPr>
        <w:rFonts w:ascii="Times New Roman" w:eastAsia="Times New Roman" w:hAnsi="Times New Roman" w:hint="default"/>
        <w:w w:val="99"/>
        <w:sz w:val="24"/>
        <w:szCs w:val="24"/>
      </w:rPr>
    </w:lvl>
    <w:lvl w:ilvl="2" w:tplc="ECCACA66">
      <w:start w:val="1"/>
      <w:numFmt w:val="bullet"/>
      <w:lvlText w:val="•"/>
      <w:lvlJc w:val="left"/>
      <w:pPr>
        <w:ind w:left="2600" w:hanging="287"/>
      </w:pPr>
      <w:rPr>
        <w:rFonts w:hint="default"/>
      </w:rPr>
    </w:lvl>
    <w:lvl w:ilvl="3" w:tplc="57D63BA6">
      <w:start w:val="1"/>
      <w:numFmt w:val="bullet"/>
      <w:lvlText w:val="•"/>
      <w:lvlJc w:val="left"/>
      <w:pPr>
        <w:ind w:left="3375" w:hanging="287"/>
      </w:pPr>
      <w:rPr>
        <w:rFonts w:hint="default"/>
      </w:rPr>
    </w:lvl>
    <w:lvl w:ilvl="4" w:tplc="D3ACF714">
      <w:start w:val="1"/>
      <w:numFmt w:val="bullet"/>
      <w:lvlText w:val="•"/>
      <w:lvlJc w:val="left"/>
      <w:pPr>
        <w:ind w:left="4150" w:hanging="287"/>
      </w:pPr>
      <w:rPr>
        <w:rFonts w:hint="default"/>
      </w:rPr>
    </w:lvl>
    <w:lvl w:ilvl="5" w:tplc="60A4E33A">
      <w:start w:val="1"/>
      <w:numFmt w:val="bullet"/>
      <w:lvlText w:val="•"/>
      <w:lvlJc w:val="left"/>
      <w:pPr>
        <w:ind w:left="4925" w:hanging="287"/>
      </w:pPr>
      <w:rPr>
        <w:rFonts w:hint="default"/>
      </w:rPr>
    </w:lvl>
    <w:lvl w:ilvl="6" w:tplc="D44CFF70">
      <w:start w:val="1"/>
      <w:numFmt w:val="bullet"/>
      <w:lvlText w:val="•"/>
      <w:lvlJc w:val="left"/>
      <w:pPr>
        <w:ind w:left="5700" w:hanging="287"/>
      </w:pPr>
      <w:rPr>
        <w:rFonts w:hint="default"/>
      </w:rPr>
    </w:lvl>
    <w:lvl w:ilvl="7" w:tplc="3A821F88">
      <w:start w:val="1"/>
      <w:numFmt w:val="bullet"/>
      <w:lvlText w:val="•"/>
      <w:lvlJc w:val="left"/>
      <w:pPr>
        <w:ind w:left="6475" w:hanging="287"/>
      </w:pPr>
      <w:rPr>
        <w:rFonts w:hint="default"/>
      </w:rPr>
    </w:lvl>
    <w:lvl w:ilvl="8" w:tplc="2026C912">
      <w:start w:val="1"/>
      <w:numFmt w:val="bullet"/>
      <w:lvlText w:val="•"/>
      <w:lvlJc w:val="left"/>
      <w:pPr>
        <w:ind w:left="7250" w:hanging="287"/>
      </w:pPr>
      <w:rPr>
        <w:rFonts w:hint="default"/>
      </w:rPr>
    </w:lvl>
  </w:abstractNum>
  <w:abstractNum w:abstractNumId="66" w15:restartNumberingAfterBreak="0">
    <w:nsid w:val="4F9B251C"/>
    <w:multiLevelType w:val="hybridMultilevel"/>
    <w:tmpl w:val="C9321DD2"/>
    <w:lvl w:ilvl="0" w:tplc="616A9940">
      <w:start w:val="1"/>
      <w:numFmt w:val="upperLetter"/>
      <w:lvlText w:val="%1."/>
      <w:lvlJc w:val="left"/>
      <w:pPr>
        <w:ind w:left="1880" w:hanging="720"/>
      </w:pPr>
      <w:rPr>
        <w:rFonts w:ascii="Times New Roman" w:eastAsia="Times New Roman" w:hAnsi="Times New Roman" w:hint="default"/>
        <w:sz w:val="24"/>
        <w:szCs w:val="24"/>
      </w:rPr>
    </w:lvl>
    <w:lvl w:ilvl="1" w:tplc="B5C4BB7C">
      <w:start w:val="1"/>
      <w:numFmt w:val="bullet"/>
      <w:lvlText w:val="•"/>
      <w:lvlJc w:val="left"/>
      <w:pPr>
        <w:ind w:left="2572" w:hanging="720"/>
      </w:pPr>
      <w:rPr>
        <w:rFonts w:hint="default"/>
      </w:rPr>
    </w:lvl>
    <w:lvl w:ilvl="2" w:tplc="F46C9DE6">
      <w:start w:val="1"/>
      <w:numFmt w:val="bullet"/>
      <w:lvlText w:val="•"/>
      <w:lvlJc w:val="left"/>
      <w:pPr>
        <w:ind w:left="3264" w:hanging="720"/>
      </w:pPr>
      <w:rPr>
        <w:rFonts w:hint="default"/>
      </w:rPr>
    </w:lvl>
    <w:lvl w:ilvl="3" w:tplc="EC1A54E4">
      <w:start w:val="1"/>
      <w:numFmt w:val="bullet"/>
      <w:lvlText w:val="•"/>
      <w:lvlJc w:val="left"/>
      <w:pPr>
        <w:ind w:left="3956" w:hanging="720"/>
      </w:pPr>
      <w:rPr>
        <w:rFonts w:hint="default"/>
      </w:rPr>
    </w:lvl>
    <w:lvl w:ilvl="4" w:tplc="0BFE7E28">
      <w:start w:val="1"/>
      <w:numFmt w:val="bullet"/>
      <w:lvlText w:val="•"/>
      <w:lvlJc w:val="left"/>
      <w:pPr>
        <w:ind w:left="4648" w:hanging="720"/>
      </w:pPr>
      <w:rPr>
        <w:rFonts w:hint="default"/>
      </w:rPr>
    </w:lvl>
    <w:lvl w:ilvl="5" w:tplc="62E0C9B8">
      <w:start w:val="1"/>
      <w:numFmt w:val="bullet"/>
      <w:lvlText w:val="•"/>
      <w:lvlJc w:val="left"/>
      <w:pPr>
        <w:ind w:left="5340" w:hanging="720"/>
      </w:pPr>
      <w:rPr>
        <w:rFonts w:hint="default"/>
      </w:rPr>
    </w:lvl>
    <w:lvl w:ilvl="6" w:tplc="1F729DC6">
      <w:start w:val="1"/>
      <w:numFmt w:val="bullet"/>
      <w:lvlText w:val="•"/>
      <w:lvlJc w:val="left"/>
      <w:pPr>
        <w:ind w:left="6032" w:hanging="720"/>
      </w:pPr>
      <w:rPr>
        <w:rFonts w:hint="default"/>
      </w:rPr>
    </w:lvl>
    <w:lvl w:ilvl="7" w:tplc="460CAF7A">
      <w:start w:val="1"/>
      <w:numFmt w:val="bullet"/>
      <w:lvlText w:val="•"/>
      <w:lvlJc w:val="left"/>
      <w:pPr>
        <w:ind w:left="6724" w:hanging="720"/>
      </w:pPr>
      <w:rPr>
        <w:rFonts w:hint="default"/>
      </w:rPr>
    </w:lvl>
    <w:lvl w:ilvl="8" w:tplc="8C260506">
      <w:start w:val="1"/>
      <w:numFmt w:val="bullet"/>
      <w:lvlText w:val="•"/>
      <w:lvlJc w:val="left"/>
      <w:pPr>
        <w:ind w:left="7416" w:hanging="720"/>
      </w:pPr>
      <w:rPr>
        <w:rFonts w:hint="default"/>
      </w:rPr>
    </w:lvl>
  </w:abstractNum>
  <w:abstractNum w:abstractNumId="67" w15:restartNumberingAfterBreak="0">
    <w:nsid w:val="519C2526"/>
    <w:multiLevelType w:val="hybridMultilevel"/>
    <w:tmpl w:val="B434AB9A"/>
    <w:lvl w:ilvl="0" w:tplc="B4048A4A">
      <w:start w:val="1"/>
      <w:numFmt w:val="lowerRoman"/>
      <w:lvlText w:val="%1."/>
      <w:lvlJc w:val="left"/>
      <w:pPr>
        <w:ind w:left="2600" w:hanging="247"/>
      </w:pPr>
      <w:rPr>
        <w:rFonts w:ascii="Times New Roman" w:eastAsia="Times New Roman" w:hAnsi="Times New Roman" w:hint="default"/>
        <w:w w:val="99"/>
        <w:sz w:val="24"/>
        <w:szCs w:val="24"/>
      </w:rPr>
    </w:lvl>
    <w:lvl w:ilvl="1" w:tplc="D9460C9E">
      <w:start w:val="1"/>
      <w:numFmt w:val="bullet"/>
      <w:lvlText w:val="•"/>
      <w:lvlJc w:val="left"/>
      <w:pPr>
        <w:ind w:left="3220" w:hanging="247"/>
      </w:pPr>
      <w:rPr>
        <w:rFonts w:hint="default"/>
      </w:rPr>
    </w:lvl>
    <w:lvl w:ilvl="2" w:tplc="6D8AEA84">
      <w:start w:val="1"/>
      <w:numFmt w:val="bullet"/>
      <w:lvlText w:val="•"/>
      <w:lvlJc w:val="left"/>
      <w:pPr>
        <w:ind w:left="3840" w:hanging="247"/>
      </w:pPr>
      <w:rPr>
        <w:rFonts w:hint="default"/>
      </w:rPr>
    </w:lvl>
    <w:lvl w:ilvl="3" w:tplc="7BE0C1A6">
      <w:start w:val="1"/>
      <w:numFmt w:val="bullet"/>
      <w:lvlText w:val="•"/>
      <w:lvlJc w:val="left"/>
      <w:pPr>
        <w:ind w:left="4460" w:hanging="247"/>
      </w:pPr>
      <w:rPr>
        <w:rFonts w:hint="default"/>
      </w:rPr>
    </w:lvl>
    <w:lvl w:ilvl="4" w:tplc="898081C2">
      <w:start w:val="1"/>
      <w:numFmt w:val="bullet"/>
      <w:lvlText w:val="•"/>
      <w:lvlJc w:val="left"/>
      <w:pPr>
        <w:ind w:left="5080" w:hanging="247"/>
      </w:pPr>
      <w:rPr>
        <w:rFonts w:hint="default"/>
      </w:rPr>
    </w:lvl>
    <w:lvl w:ilvl="5" w:tplc="61E62DC2">
      <w:start w:val="1"/>
      <w:numFmt w:val="bullet"/>
      <w:lvlText w:val="•"/>
      <w:lvlJc w:val="left"/>
      <w:pPr>
        <w:ind w:left="5700" w:hanging="247"/>
      </w:pPr>
      <w:rPr>
        <w:rFonts w:hint="default"/>
      </w:rPr>
    </w:lvl>
    <w:lvl w:ilvl="6" w:tplc="F38AAD48">
      <w:start w:val="1"/>
      <w:numFmt w:val="bullet"/>
      <w:lvlText w:val="•"/>
      <w:lvlJc w:val="left"/>
      <w:pPr>
        <w:ind w:left="6320" w:hanging="247"/>
      </w:pPr>
      <w:rPr>
        <w:rFonts w:hint="default"/>
      </w:rPr>
    </w:lvl>
    <w:lvl w:ilvl="7" w:tplc="4450105A">
      <w:start w:val="1"/>
      <w:numFmt w:val="bullet"/>
      <w:lvlText w:val="•"/>
      <w:lvlJc w:val="left"/>
      <w:pPr>
        <w:ind w:left="6940" w:hanging="247"/>
      </w:pPr>
      <w:rPr>
        <w:rFonts w:hint="default"/>
      </w:rPr>
    </w:lvl>
    <w:lvl w:ilvl="8" w:tplc="8C30A982">
      <w:start w:val="1"/>
      <w:numFmt w:val="bullet"/>
      <w:lvlText w:val="•"/>
      <w:lvlJc w:val="left"/>
      <w:pPr>
        <w:ind w:left="7560" w:hanging="247"/>
      </w:pPr>
      <w:rPr>
        <w:rFonts w:hint="default"/>
      </w:rPr>
    </w:lvl>
  </w:abstractNum>
  <w:abstractNum w:abstractNumId="68" w15:restartNumberingAfterBreak="0">
    <w:nsid w:val="53982EC1"/>
    <w:multiLevelType w:val="hybridMultilevel"/>
    <w:tmpl w:val="CC021B70"/>
    <w:lvl w:ilvl="0" w:tplc="FFEED8AE">
      <w:start w:val="1"/>
      <w:numFmt w:val="upperLetter"/>
      <w:lvlText w:val="%1."/>
      <w:lvlJc w:val="left"/>
      <w:pPr>
        <w:ind w:left="1880" w:hanging="720"/>
      </w:pPr>
      <w:rPr>
        <w:rFonts w:ascii="Times New Roman" w:eastAsia="Times New Roman" w:hAnsi="Times New Roman" w:hint="default"/>
        <w:sz w:val="24"/>
        <w:szCs w:val="24"/>
      </w:rPr>
    </w:lvl>
    <w:lvl w:ilvl="1" w:tplc="1864322E">
      <w:start w:val="1"/>
      <w:numFmt w:val="decimal"/>
      <w:lvlText w:val="%2."/>
      <w:lvlJc w:val="left"/>
      <w:pPr>
        <w:ind w:left="2180" w:hanging="300"/>
      </w:pPr>
      <w:rPr>
        <w:rFonts w:ascii="Times New Roman" w:eastAsia="Times New Roman" w:hAnsi="Times New Roman" w:hint="default"/>
        <w:sz w:val="24"/>
        <w:szCs w:val="24"/>
      </w:rPr>
    </w:lvl>
    <w:lvl w:ilvl="2" w:tplc="6F687450">
      <w:start w:val="1"/>
      <w:numFmt w:val="lowerLetter"/>
      <w:lvlText w:val="%3."/>
      <w:lvlJc w:val="left"/>
      <w:pPr>
        <w:ind w:left="2600" w:hanging="287"/>
      </w:pPr>
      <w:rPr>
        <w:rFonts w:ascii="Times New Roman" w:eastAsia="Times New Roman" w:hAnsi="Times New Roman" w:hint="default"/>
        <w:w w:val="99"/>
        <w:sz w:val="24"/>
        <w:szCs w:val="24"/>
      </w:rPr>
    </w:lvl>
    <w:lvl w:ilvl="3" w:tplc="B26A399E">
      <w:start w:val="1"/>
      <w:numFmt w:val="bullet"/>
      <w:lvlText w:val="•"/>
      <w:lvlJc w:val="left"/>
      <w:pPr>
        <w:ind w:left="3375" w:hanging="287"/>
      </w:pPr>
      <w:rPr>
        <w:rFonts w:hint="default"/>
      </w:rPr>
    </w:lvl>
    <w:lvl w:ilvl="4" w:tplc="CD14EF10">
      <w:start w:val="1"/>
      <w:numFmt w:val="bullet"/>
      <w:lvlText w:val="•"/>
      <w:lvlJc w:val="left"/>
      <w:pPr>
        <w:ind w:left="4150" w:hanging="287"/>
      </w:pPr>
      <w:rPr>
        <w:rFonts w:hint="default"/>
      </w:rPr>
    </w:lvl>
    <w:lvl w:ilvl="5" w:tplc="D53E5BE2">
      <w:start w:val="1"/>
      <w:numFmt w:val="bullet"/>
      <w:lvlText w:val="•"/>
      <w:lvlJc w:val="left"/>
      <w:pPr>
        <w:ind w:left="4925" w:hanging="287"/>
      </w:pPr>
      <w:rPr>
        <w:rFonts w:hint="default"/>
      </w:rPr>
    </w:lvl>
    <w:lvl w:ilvl="6" w:tplc="55249A00">
      <w:start w:val="1"/>
      <w:numFmt w:val="bullet"/>
      <w:lvlText w:val="•"/>
      <w:lvlJc w:val="left"/>
      <w:pPr>
        <w:ind w:left="5700" w:hanging="287"/>
      </w:pPr>
      <w:rPr>
        <w:rFonts w:hint="default"/>
      </w:rPr>
    </w:lvl>
    <w:lvl w:ilvl="7" w:tplc="75325BF6">
      <w:start w:val="1"/>
      <w:numFmt w:val="bullet"/>
      <w:lvlText w:val="•"/>
      <w:lvlJc w:val="left"/>
      <w:pPr>
        <w:ind w:left="6475" w:hanging="287"/>
      </w:pPr>
      <w:rPr>
        <w:rFonts w:hint="default"/>
      </w:rPr>
    </w:lvl>
    <w:lvl w:ilvl="8" w:tplc="6ED8B3FC">
      <w:start w:val="1"/>
      <w:numFmt w:val="bullet"/>
      <w:lvlText w:val="•"/>
      <w:lvlJc w:val="left"/>
      <w:pPr>
        <w:ind w:left="7250" w:hanging="287"/>
      </w:pPr>
      <w:rPr>
        <w:rFonts w:hint="default"/>
      </w:rPr>
    </w:lvl>
  </w:abstractNum>
  <w:abstractNum w:abstractNumId="69" w15:restartNumberingAfterBreak="0">
    <w:nsid w:val="552B0DD1"/>
    <w:multiLevelType w:val="hybridMultilevel"/>
    <w:tmpl w:val="674EB3CA"/>
    <w:lvl w:ilvl="0" w:tplc="C110FDF4">
      <w:start w:val="1"/>
      <w:numFmt w:val="upperLetter"/>
      <w:lvlText w:val="%1."/>
      <w:lvlJc w:val="left"/>
      <w:pPr>
        <w:ind w:left="1880" w:hanging="720"/>
      </w:pPr>
      <w:rPr>
        <w:rFonts w:ascii="Times New Roman" w:eastAsia="Times New Roman" w:hAnsi="Times New Roman" w:hint="default"/>
        <w:sz w:val="24"/>
        <w:szCs w:val="24"/>
      </w:rPr>
    </w:lvl>
    <w:lvl w:ilvl="1" w:tplc="3318A566">
      <w:start w:val="1"/>
      <w:numFmt w:val="decimal"/>
      <w:lvlText w:val="%2."/>
      <w:lvlJc w:val="left"/>
      <w:pPr>
        <w:ind w:left="1160" w:hanging="720"/>
        <w:jc w:val="right"/>
      </w:pPr>
      <w:rPr>
        <w:rFonts w:ascii="Times New Roman" w:eastAsia="Times New Roman" w:hAnsi="Times New Roman" w:hint="default"/>
        <w:sz w:val="24"/>
        <w:szCs w:val="24"/>
      </w:rPr>
    </w:lvl>
    <w:lvl w:ilvl="2" w:tplc="D30AA1C8">
      <w:start w:val="1"/>
      <w:numFmt w:val="lowerLetter"/>
      <w:lvlText w:val="%3."/>
      <w:lvlJc w:val="left"/>
      <w:pPr>
        <w:ind w:left="1880" w:hanging="287"/>
      </w:pPr>
      <w:rPr>
        <w:rFonts w:ascii="Times New Roman" w:eastAsia="Times New Roman" w:hAnsi="Times New Roman" w:hint="default"/>
        <w:w w:val="99"/>
        <w:sz w:val="24"/>
        <w:szCs w:val="24"/>
      </w:rPr>
    </w:lvl>
    <w:lvl w:ilvl="3" w:tplc="0C904062">
      <w:start w:val="1"/>
      <w:numFmt w:val="bullet"/>
      <w:lvlText w:val="•"/>
      <w:lvlJc w:val="left"/>
      <w:pPr>
        <w:ind w:left="3375" w:hanging="287"/>
      </w:pPr>
      <w:rPr>
        <w:rFonts w:hint="default"/>
      </w:rPr>
    </w:lvl>
    <w:lvl w:ilvl="4" w:tplc="79C264F8">
      <w:start w:val="1"/>
      <w:numFmt w:val="bullet"/>
      <w:lvlText w:val="•"/>
      <w:lvlJc w:val="left"/>
      <w:pPr>
        <w:ind w:left="4150" w:hanging="287"/>
      </w:pPr>
      <w:rPr>
        <w:rFonts w:hint="default"/>
      </w:rPr>
    </w:lvl>
    <w:lvl w:ilvl="5" w:tplc="1D2699D4">
      <w:start w:val="1"/>
      <w:numFmt w:val="bullet"/>
      <w:lvlText w:val="•"/>
      <w:lvlJc w:val="left"/>
      <w:pPr>
        <w:ind w:left="4925" w:hanging="287"/>
      </w:pPr>
      <w:rPr>
        <w:rFonts w:hint="default"/>
      </w:rPr>
    </w:lvl>
    <w:lvl w:ilvl="6" w:tplc="E05E22B4">
      <w:start w:val="1"/>
      <w:numFmt w:val="bullet"/>
      <w:lvlText w:val="•"/>
      <w:lvlJc w:val="left"/>
      <w:pPr>
        <w:ind w:left="5700" w:hanging="287"/>
      </w:pPr>
      <w:rPr>
        <w:rFonts w:hint="default"/>
      </w:rPr>
    </w:lvl>
    <w:lvl w:ilvl="7" w:tplc="BB4CE4E6">
      <w:start w:val="1"/>
      <w:numFmt w:val="bullet"/>
      <w:lvlText w:val="•"/>
      <w:lvlJc w:val="left"/>
      <w:pPr>
        <w:ind w:left="6475" w:hanging="287"/>
      </w:pPr>
      <w:rPr>
        <w:rFonts w:hint="default"/>
      </w:rPr>
    </w:lvl>
    <w:lvl w:ilvl="8" w:tplc="D3A628B4">
      <w:start w:val="1"/>
      <w:numFmt w:val="bullet"/>
      <w:lvlText w:val="•"/>
      <w:lvlJc w:val="left"/>
      <w:pPr>
        <w:ind w:left="7250" w:hanging="287"/>
      </w:pPr>
      <w:rPr>
        <w:rFonts w:hint="default"/>
      </w:rPr>
    </w:lvl>
  </w:abstractNum>
  <w:abstractNum w:abstractNumId="70" w15:restartNumberingAfterBreak="0">
    <w:nsid w:val="553464BA"/>
    <w:multiLevelType w:val="hybridMultilevel"/>
    <w:tmpl w:val="140424F2"/>
    <w:lvl w:ilvl="0" w:tplc="B76C491C">
      <w:start w:val="1"/>
      <w:numFmt w:val="upperLetter"/>
      <w:lvlText w:val="%1."/>
      <w:lvlJc w:val="left"/>
      <w:pPr>
        <w:ind w:left="1880" w:hanging="720"/>
      </w:pPr>
      <w:rPr>
        <w:rFonts w:ascii="Times New Roman" w:eastAsia="Times New Roman" w:hAnsi="Times New Roman" w:hint="default"/>
        <w:sz w:val="24"/>
        <w:szCs w:val="24"/>
      </w:rPr>
    </w:lvl>
    <w:lvl w:ilvl="1" w:tplc="2EEC61D6">
      <w:start w:val="1"/>
      <w:numFmt w:val="decimal"/>
      <w:lvlText w:val="%2."/>
      <w:lvlJc w:val="left"/>
      <w:pPr>
        <w:ind w:left="2180" w:hanging="300"/>
      </w:pPr>
      <w:rPr>
        <w:rFonts w:ascii="Times New Roman" w:eastAsia="Times New Roman" w:hAnsi="Times New Roman" w:hint="default"/>
        <w:sz w:val="24"/>
        <w:szCs w:val="24"/>
      </w:rPr>
    </w:lvl>
    <w:lvl w:ilvl="2" w:tplc="B76A0432">
      <w:start w:val="1"/>
      <w:numFmt w:val="lowerLetter"/>
      <w:lvlText w:val="%3."/>
      <w:lvlJc w:val="left"/>
      <w:pPr>
        <w:ind w:left="2960" w:hanging="360"/>
      </w:pPr>
      <w:rPr>
        <w:rFonts w:ascii="Times New Roman" w:eastAsia="Times New Roman" w:hAnsi="Times New Roman" w:hint="default"/>
        <w:w w:val="99"/>
        <w:sz w:val="24"/>
        <w:szCs w:val="24"/>
      </w:rPr>
    </w:lvl>
    <w:lvl w:ilvl="3" w:tplc="55540FDC">
      <w:start w:val="1"/>
      <w:numFmt w:val="bullet"/>
      <w:lvlText w:val="•"/>
      <w:lvlJc w:val="left"/>
      <w:pPr>
        <w:ind w:left="2180" w:hanging="360"/>
      </w:pPr>
      <w:rPr>
        <w:rFonts w:hint="default"/>
      </w:rPr>
    </w:lvl>
    <w:lvl w:ilvl="4" w:tplc="C65E97F4">
      <w:start w:val="1"/>
      <w:numFmt w:val="bullet"/>
      <w:lvlText w:val="•"/>
      <w:lvlJc w:val="left"/>
      <w:pPr>
        <w:ind w:left="2960" w:hanging="360"/>
      </w:pPr>
      <w:rPr>
        <w:rFonts w:hint="default"/>
      </w:rPr>
    </w:lvl>
    <w:lvl w:ilvl="5" w:tplc="016E353A">
      <w:start w:val="1"/>
      <w:numFmt w:val="bullet"/>
      <w:lvlText w:val="•"/>
      <w:lvlJc w:val="left"/>
      <w:pPr>
        <w:ind w:left="3933" w:hanging="360"/>
      </w:pPr>
      <w:rPr>
        <w:rFonts w:hint="default"/>
      </w:rPr>
    </w:lvl>
    <w:lvl w:ilvl="6" w:tplc="4F9445FC">
      <w:start w:val="1"/>
      <w:numFmt w:val="bullet"/>
      <w:lvlText w:val="•"/>
      <w:lvlJc w:val="left"/>
      <w:pPr>
        <w:ind w:left="4906" w:hanging="360"/>
      </w:pPr>
      <w:rPr>
        <w:rFonts w:hint="default"/>
      </w:rPr>
    </w:lvl>
    <w:lvl w:ilvl="7" w:tplc="64FA2A64">
      <w:start w:val="1"/>
      <w:numFmt w:val="bullet"/>
      <w:lvlText w:val="•"/>
      <w:lvlJc w:val="left"/>
      <w:pPr>
        <w:ind w:left="5880" w:hanging="360"/>
      </w:pPr>
      <w:rPr>
        <w:rFonts w:hint="default"/>
      </w:rPr>
    </w:lvl>
    <w:lvl w:ilvl="8" w:tplc="C3CCE6B0">
      <w:start w:val="1"/>
      <w:numFmt w:val="bullet"/>
      <w:lvlText w:val="•"/>
      <w:lvlJc w:val="left"/>
      <w:pPr>
        <w:ind w:left="6853" w:hanging="360"/>
      </w:pPr>
      <w:rPr>
        <w:rFonts w:hint="default"/>
      </w:rPr>
    </w:lvl>
  </w:abstractNum>
  <w:abstractNum w:abstractNumId="71" w15:restartNumberingAfterBreak="0">
    <w:nsid w:val="554500F6"/>
    <w:multiLevelType w:val="hybridMultilevel"/>
    <w:tmpl w:val="D8EEC14E"/>
    <w:lvl w:ilvl="0" w:tplc="BCFCBB16">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2" w15:restartNumberingAfterBreak="0">
    <w:nsid w:val="56315FE6"/>
    <w:multiLevelType w:val="hybridMultilevel"/>
    <w:tmpl w:val="AAFC101A"/>
    <w:lvl w:ilvl="0" w:tplc="333E539E">
      <w:start w:val="1"/>
      <w:numFmt w:val="upperLetter"/>
      <w:lvlText w:val="%1."/>
      <w:lvlJc w:val="left"/>
      <w:pPr>
        <w:ind w:left="1880" w:hanging="720"/>
      </w:pPr>
      <w:rPr>
        <w:rFonts w:ascii="Times New Roman" w:eastAsia="Times New Roman" w:hAnsi="Times New Roman" w:hint="default"/>
        <w:sz w:val="24"/>
        <w:szCs w:val="24"/>
      </w:rPr>
    </w:lvl>
    <w:lvl w:ilvl="1" w:tplc="5C883DE4">
      <w:start w:val="1"/>
      <w:numFmt w:val="decimal"/>
      <w:lvlText w:val="%2."/>
      <w:lvlJc w:val="left"/>
      <w:pPr>
        <w:ind w:left="2610" w:hanging="720"/>
      </w:pPr>
      <w:rPr>
        <w:rFonts w:ascii="Times New Roman" w:eastAsia="Times New Roman" w:hAnsi="Times New Roman" w:hint="default"/>
        <w:sz w:val="24"/>
        <w:szCs w:val="24"/>
      </w:rPr>
    </w:lvl>
    <w:lvl w:ilvl="2" w:tplc="C1708EF2">
      <w:start w:val="1"/>
      <w:numFmt w:val="lowerLetter"/>
      <w:lvlText w:val="%3."/>
      <w:lvlJc w:val="left"/>
      <w:pPr>
        <w:ind w:left="2960" w:hanging="360"/>
      </w:pPr>
      <w:rPr>
        <w:rFonts w:ascii="Times New Roman" w:eastAsia="Times New Roman" w:hAnsi="Times New Roman" w:hint="default"/>
        <w:w w:val="99"/>
        <w:sz w:val="24"/>
        <w:szCs w:val="24"/>
      </w:rPr>
    </w:lvl>
    <w:lvl w:ilvl="3" w:tplc="58F075F2">
      <w:start w:val="1"/>
      <w:numFmt w:val="decimal"/>
      <w:lvlText w:val="%4."/>
      <w:lvlJc w:val="left"/>
      <w:pPr>
        <w:ind w:left="4040" w:hanging="720"/>
      </w:pPr>
      <w:rPr>
        <w:rFonts w:ascii="Times New Roman" w:eastAsia="Times New Roman" w:hAnsi="Times New Roman" w:hint="default"/>
        <w:sz w:val="24"/>
        <w:szCs w:val="24"/>
      </w:rPr>
    </w:lvl>
    <w:lvl w:ilvl="4" w:tplc="599C5036">
      <w:start w:val="1"/>
      <w:numFmt w:val="bullet"/>
      <w:lvlText w:val="•"/>
      <w:lvlJc w:val="left"/>
      <w:pPr>
        <w:ind w:left="3320" w:hanging="720"/>
      </w:pPr>
      <w:rPr>
        <w:rFonts w:hint="default"/>
      </w:rPr>
    </w:lvl>
    <w:lvl w:ilvl="5" w:tplc="8DD477FE">
      <w:start w:val="1"/>
      <w:numFmt w:val="bullet"/>
      <w:lvlText w:val="•"/>
      <w:lvlJc w:val="left"/>
      <w:pPr>
        <w:ind w:left="4040" w:hanging="720"/>
      </w:pPr>
      <w:rPr>
        <w:rFonts w:hint="default"/>
      </w:rPr>
    </w:lvl>
    <w:lvl w:ilvl="6" w:tplc="BD587410">
      <w:start w:val="1"/>
      <w:numFmt w:val="bullet"/>
      <w:lvlText w:val="•"/>
      <w:lvlJc w:val="left"/>
      <w:pPr>
        <w:ind w:left="4992" w:hanging="720"/>
      </w:pPr>
      <w:rPr>
        <w:rFonts w:hint="default"/>
      </w:rPr>
    </w:lvl>
    <w:lvl w:ilvl="7" w:tplc="F7983858">
      <w:start w:val="1"/>
      <w:numFmt w:val="bullet"/>
      <w:lvlText w:val="•"/>
      <w:lvlJc w:val="left"/>
      <w:pPr>
        <w:ind w:left="5944" w:hanging="720"/>
      </w:pPr>
      <w:rPr>
        <w:rFonts w:hint="default"/>
      </w:rPr>
    </w:lvl>
    <w:lvl w:ilvl="8" w:tplc="DFC4E2B4">
      <w:start w:val="1"/>
      <w:numFmt w:val="bullet"/>
      <w:lvlText w:val="•"/>
      <w:lvlJc w:val="left"/>
      <w:pPr>
        <w:ind w:left="6896" w:hanging="720"/>
      </w:pPr>
      <w:rPr>
        <w:rFonts w:hint="default"/>
      </w:rPr>
    </w:lvl>
  </w:abstractNum>
  <w:abstractNum w:abstractNumId="73" w15:restartNumberingAfterBreak="0">
    <w:nsid w:val="56F5418D"/>
    <w:multiLevelType w:val="hybridMultilevel"/>
    <w:tmpl w:val="D4069D16"/>
    <w:lvl w:ilvl="0" w:tplc="E72AEF9C">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4" w15:restartNumberingAfterBreak="0">
    <w:nsid w:val="5AEA152B"/>
    <w:multiLevelType w:val="hybridMultilevel"/>
    <w:tmpl w:val="9BBE46CA"/>
    <w:lvl w:ilvl="0" w:tplc="71CC2A8C">
      <w:start w:val="1"/>
      <w:numFmt w:val="decimal"/>
      <w:lvlText w:val="%1."/>
      <w:lvlJc w:val="left"/>
      <w:pPr>
        <w:ind w:left="2271" w:hanging="111"/>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3427B5"/>
    <w:multiLevelType w:val="hybridMultilevel"/>
    <w:tmpl w:val="069255BA"/>
    <w:lvl w:ilvl="0" w:tplc="325C61AE">
      <w:start w:val="1"/>
      <w:numFmt w:val="lowerRoman"/>
      <w:lvlText w:val="(%1)"/>
      <w:lvlJc w:val="left"/>
      <w:pPr>
        <w:ind w:left="3240" w:hanging="360"/>
      </w:pPr>
      <w:rPr>
        <w:rFonts w:ascii="Times New Roman" w:eastAsia="Times New Roman" w:hAnsi="Times New Roman" w:hint="default"/>
        <w:w w:val="99"/>
        <w:sz w:val="24"/>
        <w:szCs w:val="24"/>
      </w:rPr>
    </w:lvl>
    <w:lvl w:ilvl="1" w:tplc="E326BA96">
      <w:start w:val="1"/>
      <w:numFmt w:val="bullet"/>
      <w:lvlText w:val="•"/>
      <w:lvlJc w:val="left"/>
      <w:pPr>
        <w:ind w:left="3644" w:hanging="360"/>
      </w:pPr>
      <w:rPr>
        <w:rFonts w:hint="default"/>
      </w:rPr>
    </w:lvl>
    <w:lvl w:ilvl="2" w:tplc="7FD2FC00">
      <w:start w:val="1"/>
      <w:numFmt w:val="bullet"/>
      <w:lvlText w:val="•"/>
      <w:lvlJc w:val="left"/>
      <w:pPr>
        <w:ind w:left="4048" w:hanging="360"/>
      </w:pPr>
      <w:rPr>
        <w:rFonts w:hint="default"/>
      </w:rPr>
    </w:lvl>
    <w:lvl w:ilvl="3" w:tplc="110A2686">
      <w:start w:val="1"/>
      <w:numFmt w:val="bullet"/>
      <w:lvlText w:val="•"/>
      <w:lvlJc w:val="left"/>
      <w:pPr>
        <w:ind w:left="4452" w:hanging="360"/>
      </w:pPr>
      <w:rPr>
        <w:rFonts w:hint="default"/>
      </w:rPr>
    </w:lvl>
    <w:lvl w:ilvl="4" w:tplc="360CD976">
      <w:start w:val="1"/>
      <w:numFmt w:val="bullet"/>
      <w:lvlText w:val="•"/>
      <w:lvlJc w:val="left"/>
      <w:pPr>
        <w:ind w:left="4856" w:hanging="360"/>
      </w:pPr>
      <w:rPr>
        <w:rFonts w:hint="default"/>
      </w:rPr>
    </w:lvl>
    <w:lvl w:ilvl="5" w:tplc="36CA61D6">
      <w:start w:val="1"/>
      <w:numFmt w:val="bullet"/>
      <w:lvlText w:val="•"/>
      <w:lvlJc w:val="left"/>
      <w:pPr>
        <w:ind w:left="5260" w:hanging="360"/>
      </w:pPr>
      <w:rPr>
        <w:rFonts w:hint="default"/>
      </w:rPr>
    </w:lvl>
    <w:lvl w:ilvl="6" w:tplc="A246DADE">
      <w:start w:val="1"/>
      <w:numFmt w:val="bullet"/>
      <w:lvlText w:val="•"/>
      <w:lvlJc w:val="left"/>
      <w:pPr>
        <w:ind w:left="5664" w:hanging="360"/>
      </w:pPr>
      <w:rPr>
        <w:rFonts w:hint="default"/>
      </w:rPr>
    </w:lvl>
    <w:lvl w:ilvl="7" w:tplc="06CC064A">
      <w:start w:val="1"/>
      <w:numFmt w:val="bullet"/>
      <w:lvlText w:val="•"/>
      <w:lvlJc w:val="left"/>
      <w:pPr>
        <w:ind w:left="6068" w:hanging="360"/>
      </w:pPr>
      <w:rPr>
        <w:rFonts w:hint="default"/>
      </w:rPr>
    </w:lvl>
    <w:lvl w:ilvl="8" w:tplc="92508916">
      <w:start w:val="1"/>
      <w:numFmt w:val="bullet"/>
      <w:lvlText w:val="•"/>
      <w:lvlJc w:val="left"/>
      <w:pPr>
        <w:ind w:left="6472" w:hanging="360"/>
      </w:pPr>
      <w:rPr>
        <w:rFonts w:hint="default"/>
      </w:rPr>
    </w:lvl>
  </w:abstractNum>
  <w:abstractNum w:abstractNumId="76" w15:restartNumberingAfterBreak="0">
    <w:nsid w:val="5B3435CF"/>
    <w:multiLevelType w:val="hybridMultilevel"/>
    <w:tmpl w:val="208E3064"/>
    <w:lvl w:ilvl="0" w:tplc="D6EE26A8">
      <w:start w:val="1"/>
      <w:numFmt w:val="upperLetter"/>
      <w:lvlText w:val="%1."/>
      <w:lvlJc w:val="left"/>
      <w:pPr>
        <w:ind w:left="1880" w:hanging="720"/>
      </w:pPr>
      <w:rPr>
        <w:rFonts w:ascii="Times New Roman" w:eastAsia="Times New Roman" w:hAnsi="Times New Roman" w:hint="default"/>
        <w:sz w:val="24"/>
        <w:szCs w:val="24"/>
      </w:rPr>
    </w:lvl>
    <w:lvl w:ilvl="1" w:tplc="4CF61134">
      <w:start w:val="1"/>
      <w:numFmt w:val="decimal"/>
      <w:lvlText w:val="%2."/>
      <w:lvlJc w:val="left"/>
      <w:pPr>
        <w:ind w:left="2180" w:hanging="300"/>
      </w:pPr>
      <w:rPr>
        <w:rFonts w:ascii="Times New Roman" w:eastAsia="Times New Roman" w:hAnsi="Times New Roman" w:hint="default"/>
        <w:sz w:val="24"/>
        <w:szCs w:val="24"/>
      </w:rPr>
    </w:lvl>
    <w:lvl w:ilvl="2" w:tplc="4E22BC7E">
      <w:start w:val="1"/>
      <w:numFmt w:val="lowerLetter"/>
      <w:lvlText w:val="%3."/>
      <w:lvlJc w:val="left"/>
      <w:pPr>
        <w:ind w:left="2600" w:hanging="287"/>
      </w:pPr>
      <w:rPr>
        <w:rFonts w:ascii="Times New Roman" w:eastAsia="Times New Roman" w:hAnsi="Times New Roman" w:hint="default"/>
        <w:w w:val="99"/>
        <w:sz w:val="24"/>
        <w:szCs w:val="24"/>
      </w:rPr>
    </w:lvl>
    <w:lvl w:ilvl="3" w:tplc="B6847B44">
      <w:start w:val="1"/>
      <w:numFmt w:val="lowerRoman"/>
      <w:lvlText w:val="(%4)"/>
      <w:lvlJc w:val="left"/>
      <w:pPr>
        <w:ind w:left="2960" w:hanging="347"/>
      </w:pPr>
      <w:rPr>
        <w:rFonts w:ascii="Times New Roman" w:eastAsia="Times New Roman" w:hAnsi="Times New Roman" w:hint="default"/>
        <w:w w:val="99"/>
        <w:sz w:val="24"/>
        <w:szCs w:val="24"/>
      </w:rPr>
    </w:lvl>
    <w:lvl w:ilvl="4" w:tplc="80A22D44">
      <w:start w:val="1"/>
      <w:numFmt w:val="bullet"/>
      <w:lvlText w:val="•"/>
      <w:lvlJc w:val="left"/>
      <w:pPr>
        <w:ind w:left="2960" w:hanging="347"/>
      </w:pPr>
      <w:rPr>
        <w:rFonts w:hint="default"/>
      </w:rPr>
    </w:lvl>
    <w:lvl w:ilvl="5" w:tplc="E7646D62">
      <w:start w:val="1"/>
      <w:numFmt w:val="bullet"/>
      <w:lvlText w:val="•"/>
      <w:lvlJc w:val="left"/>
      <w:pPr>
        <w:ind w:left="3933" w:hanging="347"/>
      </w:pPr>
      <w:rPr>
        <w:rFonts w:hint="default"/>
      </w:rPr>
    </w:lvl>
    <w:lvl w:ilvl="6" w:tplc="DA72E432">
      <w:start w:val="1"/>
      <w:numFmt w:val="bullet"/>
      <w:lvlText w:val="•"/>
      <w:lvlJc w:val="left"/>
      <w:pPr>
        <w:ind w:left="4906" w:hanging="347"/>
      </w:pPr>
      <w:rPr>
        <w:rFonts w:hint="default"/>
      </w:rPr>
    </w:lvl>
    <w:lvl w:ilvl="7" w:tplc="F6BAE684">
      <w:start w:val="1"/>
      <w:numFmt w:val="bullet"/>
      <w:lvlText w:val="•"/>
      <w:lvlJc w:val="left"/>
      <w:pPr>
        <w:ind w:left="5880" w:hanging="347"/>
      </w:pPr>
      <w:rPr>
        <w:rFonts w:hint="default"/>
      </w:rPr>
    </w:lvl>
    <w:lvl w:ilvl="8" w:tplc="E6B89F3E">
      <w:start w:val="1"/>
      <w:numFmt w:val="bullet"/>
      <w:lvlText w:val="•"/>
      <w:lvlJc w:val="left"/>
      <w:pPr>
        <w:ind w:left="6853" w:hanging="347"/>
      </w:pPr>
      <w:rPr>
        <w:rFonts w:hint="default"/>
      </w:rPr>
    </w:lvl>
  </w:abstractNum>
  <w:abstractNum w:abstractNumId="77" w15:restartNumberingAfterBreak="0">
    <w:nsid w:val="5BB86923"/>
    <w:multiLevelType w:val="hybridMultilevel"/>
    <w:tmpl w:val="31A29756"/>
    <w:lvl w:ilvl="0" w:tplc="EA58B4BC">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8" w15:restartNumberingAfterBreak="0">
    <w:nsid w:val="5D1D58A6"/>
    <w:multiLevelType w:val="hybridMultilevel"/>
    <w:tmpl w:val="2C96E568"/>
    <w:lvl w:ilvl="0" w:tplc="94D406B6">
      <w:start w:val="3"/>
      <w:numFmt w:val="decimal"/>
      <w:lvlText w:val="%1."/>
      <w:lvlJc w:val="left"/>
      <w:pPr>
        <w:ind w:left="1740" w:hanging="300"/>
      </w:pPr>
      <w:rPr>
        <w:rFonts w:ascii="Times New Roman" w:eastAsia="Times New Roman" w:hAnsi="Times New Roman" w:hint="default"/>
        <w:sz w:val="24"/>
        <w:szCs w:val="24"/>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79" w15:restartNumberingAfterBreak="0">
    <w:nsid w:val="5D4618D6"/>
    <w:multiLevelType w:val="hybridMultilevel"/>
    <w:tmpl w:val="16D09CB8"/>
    <w:lvl w:ilvl="0" w:tplc="E064F592">
      <w:start w:val="1"/>
      <w:numFmt w:val="decimal"/>
      <w:lvlText w:val="%1."/>
      <w:lvlJc w:val="left"/>
      <w:pPr>
        <w:ind w:left="2180" w:hanging="300"/>
      </w:pPr>
      <w:rPr>
        <w:rFonts w:ascii="Times New Roman" w:eastAsia="Times New Roman" w:hAnsi="Times New Roman" w:hint="default"/>
        <w:sz w:val="24"/>
        <w:szCs w:val="24"/>
      </w:rPr>
    </w:lvl>
    <w:lvl w:ilvl="1" w:tplc="6FE66130">
      <w:start w:val="1"/>
      <w:numFmt w:val="lowerLetter"/>
      <w:lvlText w:val="%2."/>
      <w:lvlJc w:val="left"/>
      <w:pPr>
        <w:ind w:left="1880" w:hanging="287"/>
      </w:pPr>
      <w:rPr>
        <w:rFonts w:ascii="Times New Roman" w:eastAsia="Times New Roman" w:hAnsi="Times New Roman" w:hint="default"/>
        <w:w w:val="99"/>
        <w:sz w:val="24"/>
        <w:szCs w:val="24"/>
      </w:rPr>
    </w:lvl>
    <w:lvl w:ilvl="2" w:tplc="0B0C20D2">
      <w:start w:val="1"/>
      <w:numFmt w:val="bullet"/>
      <w:lvlText w:val="•"/>
      <w:lvlJc w:val="left"/>
      <w:pPr>
        <w:ind w:left="2915" w:hanging="287"/>
      </w:pPr>
      <w:rPr>
        <w:rFonts w:hint="default"/>
      </w:rPr>
    </w:lvl>
    <w:lvl w:ilvl="3" w:tplc="61661F1E">
      <w:start w:val="1"/>
      <w:numFmt w:val="bullet"/>
      <w:lvlText w:val="•"/>
      <w:lvlJc w:val="left"/>
      <w:pPr>
        <w:ind w:left="3651" w:hanging="287"/>
      </w:pPr>
      <w:rPr>
        <w:rFonts w:hint="default"/>
      </w:rPr>
    </w:lvl>
    <w:lvl w:ilvl="4" w:tplc="3E327B8E">
      <w:start w:val="1"/>
      <w:numFmt w:val="bullet"/>
      <w:lvlText w:val="•"/>
      <w:lvlJc w:val="left"/>
      <w:pPr>
        <w:ind w:left="4386" w:hanging="287"/>
      </w:pPr>
      <w:rPr>
        <w:rFonts w:hint="default"/>
      </w:rPr>
    </w:lvl>
    <w:lvl w:ilvl="5" w:tplc="627A65E6">
      <w:start w:val="1"/>
      <w:numFmt w:val="bullet"/>
      <w:lvlText w:val="•"/>
      <w:lvlJc w:val="left"/>
      <w:pPr>
        <w:ind w:left="5122" w:hanging="287"/>
      </w:pPr>
      <w:rPr>
        <w:rFonts w:hint="default"/>
      </w:rPr>
    </w:lvl>
    <w:lvl w:ilvl="6" w:tplc="99829A34">
      <w:start w:val="1"/>
      <w:numFmt w:val="bullet"/>
      <w:lvlText w:val="•"/>
      <w:lvlJc w:val="left"/>
      <w:pPr>
        <w:ind w:left="5857" w:hanging="287"/>
      </w:pPr>
      <w:rPr>
        <w:rFonts w:hint="default"/>
      </w:rPr>
    </w:lvl>
    <w:lvl w:ilvl="7" w:tplc="3A345DCC">
      <w:start w:val="1"/>
      <w:numFmt w:val="bullet"/>
      <w:lvlText w:val="•"/>
      <w:lvlJc w:val="left"/>
      <w:pPr>
        <w:ind w:left="6593" w:hanging="287"/>
      </w:pPr>
      <w:rPr>
        <w:rFonts w:hint="default"/>
      </w:rPr>
    </w:lvl>
    <w:lvl w:ilvl="8" w:tplc="F95C0394">
      <w:start w:val="1"/>
      <w:numFmt w:val="bullet"/>
      <w:lvlText w:val="•"/>
      <w:lvlJc w:val="left"/>
      <w:pPr>
        <w:ind w:left="7328" w:hanging="287"/>
      </w:pPr>
      <w:rPr>
        <w:rFonts w:hint="default"/>
      </w:rPr>
    </w:lvl>
  </w:abstractNum>
  <w:abstractNum w:abstractNumId="80" w15:restartNumberingAfterBreak="0">
    <w:nsid w:val="60317BA1"/>
    <w:multiLevelType w:val="hybridMultilevel"/>
    <w:tmpl w:val="1C3E01B6"/>
    <w:lvl w:ilvl="0" w:tplc="82DCD490">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1" w15:restartNumberingAfterBreak="0">
    <w:nsid w:val="629119B9"/>
    <w:multiLevelType w:val="hybridMultilevel"/>
    <w:tmpl w:val="C44421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46545FF"/>
    <w:multiLevelType w:val="hybridMultilevel"/>
    <w:tmpl w:val="984AD3B4"/>
    <w:lvl w:ilvl="0" w:tplc="76668E38">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3" w15:restartNumberingAfterBreak="0">
    <w:nsid w:val="66D00C72"/>
    <w:multiLevelType w:val="hybridMultilevel"/>
    <w:tmpl w:val="4E6AA8CE"/>
    <w:lvl w:ilvl="0" w:tplc="579A39BE">
      <w:start w:val="1"/>
      <w:numFmt w:val="upperLetter"/>
      <w:lvlText w:val="%1."/>
      <w:lvlJc w:val="left"/>
      <w:pPr>
        <w:ind w:left="1880" w:hanging="720"/>
      </w:pPr>
      <w:rPr>
        <w:rFonts w:ascii="Times New Roman" w:eastAsia="Times New Roman" w:hAnsi="Times New Roman" w:hint="default"/>
        <w:sz w:val="24"/>
        <w:szCs w:val="24"/>
      </w:rPr>
    </w:lvl>
    <w:lvl w:ilvl="1" w:tplc="90E877A8">
      <w:start w:val="1"/>
      <w:numFmt w:val="decimal"/>
      <w:lvlText w:val="%2."/>
      <w:lvlJc w:val="left"/>
      <w:pPr>
        <w:ind w:left="2180" w:hanging="300"/>
      </w:pPr>
      <w:rPr>
        <w:rFonts w:ascii="Times New Roman" w:eastAsia="Times New Roman" w:hAnsi="Times New Roman" w:hint="default"/>
        <w:sz w:val="24"/>
        <w:szCs w:val="24"/>
      </w:rPr>
    </w:lvl>
    <w:lvl w:ilvl="2" w:tplc="02F4A36A">
      <w:start w:val="1"/>
      <w:numFmt w:val="bullet"/>
      <w:lvlText w:val="•"/>
      <w:lvlJc w:val="left"/>
      <w:pPr>
        <w:ind w:left="2915" w:hanging="300"/>
      </w:pPr>
      <w:rPr>
        <w:rFonts w:hint="default"/>
      </w:rPr>
    </w:lvl>
    <w:lvl w:ilvl="3" w:tplc="883E51D8">
      <w:start w:val="1"/>
      <w:numFmt w:val="bullet"/>
      <w:lvlText w:val="•"/>
      <w:lvlJc w:val="left"/>
      <w:pPr>
        <w:ind w:left="3651" w:hanging="300"/>
      </w:pPr>
      <w:rPr>
        <w:rFonts w:hint="default"/>
      </w:rPr>
    </w:lvl>
    <w:lvl w:ilvl="4" w:tplc="5BC27E40">
      <w:start w:val="1"/>
      <w:numFmt w:val="bullet"/>
      <w:lvlText w:val="•"/>
      <w:lvlJc w:val="left"/>
      <w:pPr>
        <w:ind w:left="4386" w:hanging="300"/>
      </w:pPr>
      <w:rPr>
        <w:rFonts w:hint="default"/>
      </w:rPr>
    </w:lvl>
    <w:lvl w:ilvl="5" w:tplc="C19AC884">
      <w:start w:val="1"/>
      <w:numFmt w:val="bullet"/>
      <w:lvlText w:val="•"/>
      <w:lvlJc w:val="left"/>
      <w:pPr>
        <w:ind w:left="5122" w:hanging="300"/>
      </w:pPr>
      <w:rPr>
        <w:rFonts w:hint="default"/>
      </w:rPr>
    </w:lvl>
    <w:lvl w:ilvl="6" w:tplc="F4E80D58">
      <w:start w:val="1"/>
      <w:numFmt w:val="bullet"/>
      <w:lvlText w:val="•"/>
      <w:lvlJc w:val="left"/>
      <w:pPr>
        <w:ind w:left="5857" w:hanging="300"/>
      </w:pPr>
      <w:rPr>
        <w:rFonts w:hint="default"/>
      </w:rPr>
    </w:lvl>
    <w:lvl w:ilvl="7" w:tplc="63CE3C46">
      <w:start w:val="1"/>
      <w:numFmt w:val="bullet"/>
      <w:lvlText w:val="•"/>
      <w:lvlJc w:val="left"/>
      <w:pPr>
        <w:ind w:left="6593" w:hanging="300"/>
      </w:pPr>
      <w:rPr>
        <w:rFonts w:hint="default"/>
      </w:rPr>
    </w:lvl>
    <w:lvl w:ilvl="8" w:tplc="DD048418">
      <w:start w:val="1"/>
      <w:numFmt w:val="bullet"/>
      <w:lvlText w:val="•"/>
      <w:lvlJc w:val="left"/>
      <w:pPr>
        <w:ind w:left="7328" w:hanging="300"/>
      </w:pPr>
      <w:rPr>
        <w:rFonts w:hint="default"/>
      </w:rPr>
    </w:lvl>
  </w:abstractNum>
  <w:abstractNum w:abstractNumId="84" w15:restartNumberingAfterBreak="0">
    <w:nsid w:val="676429CC"/>
    <w:multiLevelType w:val="hybridMultilevel"/>
    <w:tmpl w:val="083AE278"/>
    <w:lvl w:ilvl="0" w:tplc="0DC498CE">
      <w:start w:val="1"/>
      <w:numFmt w:val="decimal"/>
      <w:lvlText w:val="%1."/>
      <w:lvlJc w:val="left"/>
      <w:pPr>
        <w:ind w:left="2240" w:hanging="300"/>
        <w:jc w:val="right"/>
      </w:pPr>
      <w:rPr>
        <w:rFonts w:ascii="Times New Roman" w:eastAsia="Times New Roman" w:hAnsi="Times New Roman" w:hint="default"/>
        <w:sz w:val="24"/>
        <w:szCs w:val="24"/>
      </w:rPr>
    </w:lvl>
    <w:lvl w:ilvl="1" w:tplc="7B5279EC">
      <w:start w:val="1"/>
      <w:numFmt w:val="lowerLetter"/>
      <w:lvlText w:val="%2."/>
      <w:lvlJc w:val="left"/>
      <w:pPr>
        <w:ind w:left="2600" w:hanging="287"/>
        <w:jc w:val="right"/>
      </w:pPr>
      <w:rPr>
        <w:rFonts w:ascii="Times New Roman" w:eastAsia="Times New Roman" w:hAnsi="Times New Roman" w:hint="default"/>
        <w:w w:val="99"/>
        <w:sz w:val="24"/>
        <w:szCs w:val="24"/>
      </w:rPr>
    </w:lvl>
    <w:lvl w:ilvl="2" w:tplc="C76AB004">
      <w:start w:val="1"/>
      <w:numFmt w:val="bullet"/>
      <w:lvlText w:val="•"/>
      <w:lvlJc w:val="left"/>
      <w:pPr>
        <w:ind w:left="3288" w:hanging="287"/>
      </w:pPr>
      <w:rPr>
        <w:rFonts w:hint="default"/>
      </w:rPr>
    </w:lvl>
    <w:lvl w:ilvl="3" w:tplc="363288B6">
      <w:start w:val="1"/>
      <w:numFmt w:val="bullet"/>
      <w:lvlText w:val="•"/>
      <w:lvlJc w:val="left"/>
      <w:pPr>
        <w:ind w:left="3977" w:hanging="287"/>
      </w:pPr>
      <w:rPr>
        <w:rFonts w:hint="default"/>
      </w:rPr>
    </w:lvl>
    <w:lvl w:ilvl="4" w:tplc="34A0680C">
      <w:start w:val="1"/>
      <w:numFmt w:val="bullet"/>
      <w:lvlText w:val="•"/>
      <w:lvlJc w:val="left"/>
      <w:pPr>
        <w:ind w:left="4666" w:hanging="287"/>
      </w:pPr>
      <w:rPr>
        <w:rFonts w:hint="default"/>
      </w:rPr>
    </w:lvl>
    <w:lvl w:ilvl="5" w:tplc="2354C96C">
      <w:start w:val="1"/>
      <w:numFmt w:val="bullet"/>
      <w:lvlText w:val="•"/>
      <w:lvlJc w:val="left"/>
      <w:pPr>
        <w:ind w:left="5355" w:hanging="287"/>
      </w:pPr>
      <w:rPr>
        <w:rFonts w:hint="default"/>
      </w:rPr>
    </w:lvl>
    <w:lvl w:ilvl="6" w:tplc="B4CEE5D2">
      <w:start w:val="1"/>
      <w:numFmt w:val="bullet"/>
      <w:lvlText w:val="•"/>
      <w:lvlJc w:val="left"/>
      <w:pPr>
        <w:ind w:left="6044" w:hanging="287"/>
      </w:pPr>
      <w:rPr>
        <w:rFonts w:hint="default"/>
      </w:rPr>
    </w:lvl>
    <w:lvl w:ilvl="7" w:tplc="6D642928">
      <w:start w:val="1"/>
      <w:numFmt w:val="bullet"/>
      <w:lvlText w:val="•"/>
      <w:lvlJc w:val="left"/>
      <w:pPr>
        <w:ind w:left="6733" w:hanging="287"/>
      </w:pPr>
      <w:rPr>
        <w:rFonts w:hint="default"/>
      </w:rPr>
    </w:lvl>
    <w:lvl w:ilvl="8" w:tplc="3B521C18">
      <w:start w:val="1"/>
      <w:numFmt w:val="bullet"/>
      <w:lvlText w:val="•"/>
      <w:lvlJc w:val="left"/>
      <w:pPr>
        <w:ind w:left="7422" w:hanging="287"/>
      </w:pPr>
      <w:rPr>
        <w:rFonts w:hint="default"/>
      </w:rPr>
    </w:lvl>
  </w:abstractNum>
  <w:abstractNum w:abstractNumId="85" w15:restartNumberingAfterBreak="0">
    <w:nsid w:val="6872385C"/>
    <w:multiLevelType w:val="hybridMultilevel"/>
    <w:tmpl w:val="C45EF90E"/>
    <w:lvl w:ilvl="0" w:tplc="A686EA8C">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6" w15:restartNumberingAfterBreak="0">
    <w:nsid w:val="69C90C0D"/>
    <w:multiLevelType w:val="hybridMultilevel"/>
    <w:tmpl w:val="2ADC8178"/>
    <w:lvl w:ilvl="0" w:tplc="7200DC1A">
      <w:start w:val="6"/>
      <w:numFmt w:val="upperLetter"/>
      <w:lvlText w:val="%1."/>
      <w:lvlJc w:val="left"/>
      <w:pPr>
        <w:ind w:left="1080" w:hanging="360"/>
      </w:pPr>
      <w:rPr>
        <w:rFonts w:ascii="Times New Roman" w:eastAsia="Times New Roman" w:hAnsi="Times New Roman" w:hint="default"/>
        <w:sz w:val="24"/>
        <w:szCs w:val="24"/>
      </w:rPr>
    </w:lvl>
    <w:lvl w:ilvl="1" w:tplc="04090019" w:tentative="1">
      <w:start w:val="1"/>
      <w:numFmt w:val="lowerLetter"/>
      <w:lvlText w:val="%2."/>
      <w:lvlJc w:val="left"/>
      <w:pPr>
        <w:ind w:left="420" w:hanging="360"/>
      </w:pPr>
    </w:lvl>
    <w:lvl w:ilvl="2" w:tplc="0409001B" w:tentative="1">
      <w:start w:val="1"/>
      <w:numFmt w:val="lowerRoman"/>
      <w:lvlText w:val="%3."/>
      <w:lvlJc w:val="right"/>
      <w:pPr>
        <w:ind w:left="1140" w:hanging="180"/>
      </w:pPr>
    </w:lvl>
    <w:lvl w:ilvl="3" w:tplc="0409000F" w:tentative="1">
      <w:start w:val="1"/>
      <w:numFmt w:val="decimal"/>
      <w:lvlText w:val="%4."/>
      <w:lvlJc w:val="left"/>
      <w:pPr>
        <w:ind w:left="1860" w:hanging="360"/>
      </w:pPr>
    </w:lvl>
    <w:lvl w:ilvl="4" w:tplc="04090019" w:tentative="1">
      <w:start w:val="1"/>
      <w:numFmt w:val="lowerLetter"/>
      <w:lvlText w:val="%5."/>
      <w:lvlJc w:val="left"/>
      <w:pPr>
        <w:ind w:left="2580" w:hanging="360"/>
      </w:pPr>
    </w:lvl>
    <w:lvl w:ilvl="5" w:tplc="0409001B" w:tentative="1">
      <w:start w:val="1"/>
      <w:numFmt w:val="lowerRoman"/>
      <w:lvlText w:val="%6."/>
      <w:lvlJc w:val="right"/>
      <w:pPr>
        <w:ind w:left="3300" w:hanging="180"/>
      </w:pPr>
    </w:lvl>
    <w:lvl w:ilvl="6" w:tplc="0409000F" w:tentative="1">
      <w:start w:val="1"/>
      <w:numFmt w:val="decimal"/>
      <w:lvlText w:val="%7."/>
      <w:lvlJc w:val="left"/>
      <w:pPr>
        <w:ind w:left="4020" w:hanging="360"/>
      </w:pPr>
    </w:lvl>
    <w:lvl w:ilvl="7" w:tplc="04090019" w:tentative="1">
      <w:start w:val="1"/>
      <w:numFmt w:val="lowerLetter"/>
      <w:lvlText w:val="%8."/>
      <w:lvlJc w:val="left"/>
      <w:pPr>
        <w:ind w:left="4740" w:hanging="360"/>
      </w:pPr>
    </w:lvl>
    <w:lvl w:ilvl="8" w:tplc="0409001B" w:tentative="1">
      <w:start w:val="1"/>
      <w:numFmt w:val="lowerRoman"/>
      <w:lvlText w:val="%9."/>
      <w:lvlJc w:val="right"/>
      <w:pPr>
        <w:ind w:left="5460" w:hanging="180"/>
      </w:pPr>
    </w:lvl>
  </w:abstractNum>
  <w:abstractNum w:abstractNumId="87" w15:restartNumberingAfterBreak="0">
    <w:nsid w:val="6A447979"/>
    <w:multiLevelType w:val="hybridMultilevel"/>
    <w:tmpl w:val="E9FA9F60"/>
    <w:lvl w:ilvl="0" w:tplc="D700DD56">
      <w:start w:val="1"/>
      <w:numFmt w:val="decimal"/>
      <w:lvlText w:val="%1."/>
      <w:lvlJc w:val="left"/>
      <w:pPr>
        <w:ind w:left="2040" w:hanging="300"/>
      </w:pPr>
      <w:rPr>
        <w:rFonts w:ascii="Times New Roman" w:eastAsia="Times New Roman" w:hAnsi="Times New Roman" w:hint="default"/>
        <w:sz w:val="24"/>
        <w:szCs w:val="24"/>
      </w:rPr>
    </w:lvl>
    <w:lvl w:ilvl="1" w:tplc="BF280D5C">
      <w:start w:val="1"/>
      <w:numFmt w:val="bullet"/>
      <w:lvlText w:val="•"/>
      <w:lvlJc w:val="left"/>
      <w:pPr>
        <w:ind w:left="2774" w:hanging="300"/>
      </w:pPr>
      <w:rPr>
        <w:rFonts w:hint="default"/>
      </w:rPr>
    </w:lvl>
    <w:lvl w:ilvl="2" w:tplc="E9A62D46">
      <w:start w:val="1"/>
      <w:numFmt w:val="bullet"/>
      <w:lvlText w:val="•"/>
      <w:lvlJc w:val="left"/>
      <w:pPr>
        <w:ind w:left="3508" w:hanging="300"/>
      </w:pPr>
      <w:rPr>
        <w:rFonts w:hint="default"/>
      </w:rPr>
    </w:lvl>
    <w:lvl w:ilvl="3" w:tplc="3BEC490E">
      <w:start w:val="1"/>
      <w:numFmt w:val="bullet"/>
      <w:lvlText w:val="•"/>
      <w:lvlJc w:val="left"/>
      <w:pPr>
        <w:ind w:left="4242" w:hanging="300"/>
      </w:pPr>
      <w:rPr>
        <w:rFonts w:hint="default"/>
      </w:rPr>
    </w:lvl>
    <w:lvl w:ilvl="4" w:tplc="F288F920">
      <w:start w:val="1"/>
      <w:numFmt w:val="bullet"/>
      <w:lvlText w:val="•"/>
      <w:lvlJc w:val="left"/>
      <w:pPr>
        <w:ind w:left="4976" w:hanging="300"/>
      </w:pPr>
      <w:rPr>
        <w:rFonts w:hint="default"/>
      </w:rPr>
    </w:lvl>
    <w:lvl w:ilvl="5" w:tplc="CF6AC0E8">
      <w:start w:val="1"/>
      <w:numFmt w:val="bullet"/>
      <w:lvlText w:val="•"/>
      <w:lvlJc w:val="left"/>
      <w:pPr>
        <w:ind w:left="5710" w:hanging="300"/>
      </w:pPr>
      <w:rPr>
        <w:rFonts w:hint="default"/>
      </w:rPr>
    </w:lvl>
    <w:lvl w:ilvl="6" w:tplc="053AF842">
      <w:start w:val="1"/>
      <w:numFmt w:val="bullet"/>
      <w:lvlText w:val="•"/>
      <w:lvlJc w:val="left"/>
      <w:pPr>
        <w:ind w:left="6444" w:hanging="300"/>
      </w:pPr>
      <w:rPr>
        <w:rFonts w:hint="default"/>
      </w:rPr>
    </w:lvl>
    <w:lvl w:ilvl="7" w:tplc="B92C4E98">
      <w:start w:val="1"/>
      <w:numFmt w:val="bullet"/>
      <w:lvlText w:val="•"/>
      <w:lvlJc w:val="left"/>
      <w:pPr>
        <w:ind w:left="7178" w:hanging="300"/>
      </w:pPr>
      <w:rPr>
        <w:rFonts w:hint="default"/>
      </w:rPr>
    </w:lvl>
    <w:lvl w:ilvl="8" w:tplc="774059A8">
      <w:start w:val="1"/>
      <w:numFmt w:val="bullet"/>
      <w:lvlText w:val="•"/>
      <w:lvlJc w:val="left"/>
      <w:pPr>
        <w:ind w:left="7912" w:hanging="300"/>
      </w:pPr>
      <w:rPr>
        <w:rFonts w:hint="default"/>
      </w:rPr>
    </w:lvl>
  </w:abstractNum>
  <w:abstractNum w:abstractNumId="88" w15:restartNumberingAfterBreak="0">
    <w:nsid w:val="6B2A01E6"/>
    <w:multiLevelType w:val="hybridMultilevel"/>
    <w:tmpl w:val="F33A846A"/>
    <w:lvl w:ilvl="0" w:tplc="E966AC76">
      <w:start w:val="1"/>
      <w:numFmt w:val="decimal"/>
      <w:lvlText w:val="%1."/>
      <w:lvlJc w:val="left"/>
      <w:pPr>
        <w:ind w:left="2180" w:hanging="30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1363C1"/>
    <w:multiLevelType w:val="hybridMultilevel"/>
    <w:tmpl w:val="59B03210"/>
    <w:lvl w:ilvl="0" w:tplc="17A212A4">
      <w:start w:val="1"/>
      <w:numFmt w:val="decimal"/>
      <w:lvlText w:val="%1."/>
      <w:lvlJc w:val="left"/>
      <w:pPr>
        <w:ind w:left="1519" w:hanging="360"/>
      </w:pPr>
      <w:rPr>
        <w:rFonts w:hint="default"/>
      </w:rPr>
    </w:lvl>
    <w:lvl w:ilvl="1" w:tplc="04090019" w:tentative="1">
      <w:start w:val="1"/>
      <w:numFmt w:val="lowerLetter"/>
      <w:lvlText w:val="%2."/>
      <w:lvlJc w:val="left"/>
      <w:pPr>
        <w:ind w:left="2239" w:hanging="360"/>
      </w:pPr>
    </w:lvl>
    <w:lvl w:ilvl="2" w:tplc="0409001B" w:tentative="1">
      <w:start w:val="1"/>
      <w:numFmt w:val="lowerRoman"/>
      <w:lvlText w:val="%3."/>
      <w:lvlJc w:val="right"/>
      <w:pPr>
        <w:ind w:left="2959" w:hanging="180"/>
      </w:pPr>
    </w:lvl>
    <w:lvl w:ilvl="3" w:tplc="0409000F" w:tentative="1">
      <w:start w:val="1"/>
      <w:numFmt w:val="decimal"/>
      <w:lvlText w:val="%4."/>
      <w:lvlJc w:val="left"/>
      <w:pPr>
        <w:ind w:left="3679" w:hanging="360"/>
      </w:pPr>
    </w:lvl>
    <w:lvl w:ilvl="4" w:tplc="04090019" w:tentative="1">
      <w:start w:val="1"/>
      <w:numFmt w:val="lowerLetter"/>
      <w:lvlText w:val="%5."/>
      <w:lvlJc w:val="left"/>
      <w:pPr>
        <w:ind w:left="4399" w:hanging="360"/>
      </w:pPr>
    </w:lvl>
    <w:lvl w:ilvl="5" w:tplc="0409001B" w:tentative="1">
      <w:start w:val="1"/>
      <w:numFmt w:val="lowerRoman"/>
      <w:lvlText w:val="%6."/>
      <w:lvlJc w:val="right"/>
      <w:pPr>
        <w:ind w:left="5119" w:hanging="180"/>
      </w:pPr>
    </w:lvl>
    <w:lvl w:ilvl="6" w:tplc="0409000F" w:tentative="1">
      <w:start w:val="1"/>
      <w:numFmt w:val="decimal"/>
      <w:lvlText w:val="%7."/>
      <w:lvlJc w:val="left"/>
      <w:pPr>
        <w:ind w:left="5839" w:hanging="360"/>
      </w:pPr>
    </w:lvl>
    <w:lvl w:ilvl="7" w:tplc="04090019" w:tentative="1">
      <w:start w:val="1"/>
      <w:numFmt w:val="lowerLetter"/>
      <w:lvlText w:val="%8."/>
      <w:lvlJc w:val="left"/>
      <w:pPr>
        <w:ind w:left="6559" w:hanging="360"/>
      </w:pPr>
    </w:lvl>
    <w:lvl w:ilvl="8" w:tplc="0409001B" w:tentative="1">
      <w:start w:val="1"/>
      <w:numFmt w:val="lowerRoman"/>
      <w:lvlText w:val="%9."/>
      <w:lvlJc w:val="right"/>
      <w:pPr>
        <w:ind w:left="7279" w:hanging="180"/>
      </w:pPr>
    </w:lvl>
  </w:abstractNum>
  <w:abstractNum w:abstractNumId="90" w15:restartNumberingAfterBreak="0">
    <w:nsid w:val="70E7142C"/>
    <w:multiLevelType w:val="hybridMultilevel"/>
    <w:tmpl w:val="F008202E"/>
    <w:lvl w:ilvl="0" w:tplc="0409001B">
      <w:start w:val="1"/>
      <w:numFmt w:val="lowerRoman"/>
      <w:lvlText w:val="%1."/>
      <w:lvlJc w:val="right"/>
      <w:pPr>
        <w:ind w:left="3320" w:hanging="360"/>
      </w:pPr>
    </w:lvl>
    <w:lvl w:ilvl="1" w:tplc="04090019" w:tentative="1">
      <w:start w:val="1"/>
      <w:numFmt w:val="lowerLetter"/>
      <w:lvlText w:val="%2."/>
      <w:lvlJc w:val="left"/>
      <w:pPr>
        <w:ind w:left="4040" w:hanging="360"/>
      </w:pPr>
    </w:lvl>
    <w:lvl w:ilvl="2" w:tplc="0409001B" w:tentative="1">
      <w:start w:val="1"/>
      <w:numFmt w:val="lowerRoman"/>
      <w:lvlText w:val="%3."/>
      <w:lvlJc w:val="right"/>
      <w:pPr>
        <w:ind w:left="4760" w:hanging="180"/>
      </w:pPr>
    </w:lvl>
    <w:lvl w:ilvl="3" w:tplc="0409000F" w:tentative="1">
      <w:start w:val="1"/>
      <w:numFmt w:val="decimal"/>
      <w:lvlText w:val="%4."/>
      <w:lvlJc w:val="left"/>
      <w:pPr>
        <w:ind w:left="5480" w:hanging="360"/>
      </w:pPr>
    </w:lvl>
    <w:lvl w:ilvl="4" w:tplc="04090019" w:tentative="1">
      <w:start w:val="1"/>
      <w:numFmt w:val="lowerLetter"/>
      <w:lvlText w:val="%5."/>
      <w:lvlJc w:val="left"/>
      <w:pPr>
        <w:ind w:left="6200" w:hanging="360"/>
      </w:pPr>
    </w:lvl>
    <w:lvl w:ilvl="5" w:tplc="0409001B" w:tentative="1">
      <w:start w:val="1"/>
      <w:numFmt w:val="lowerRoman"/>
      <w:lvlText w:val="%6."/>
      <w:lvlJc w:val="right"/>
      <w:pPr>
        <w:ind w:left="6920" w:hanging="180"/>
      </w:pPr>
    </w:lvl>
    <w:lvl w:ilvl="6" w:tplc="0409000F" w:tentative="1">
      <w:start w:val="1"/>
      <w:numFmt w:val="decimal"/>
      <w:lvlText w:val="%7."/>
      <w:lvlJc w:val="left"/>
      <w:pPr>
        <w:ind w:left="7640" w:hanging="360"/>
      </w:pPr>
    </w:lvl>
    <w:lvl w:ilvl="7" w:tplc="04090019" w:tentative="1">
      <w:start w:val="1"/>
      <w:numFmt w:val="lowerLetter"/>
      <w:lvlText w:val="%8."/>
      <w:lvlJc w:val="left"/>
      <w:pPr>
        <w:ind w:left="8360" w:hanging="360"/>
      </w:pPr>
    </w:lvl>
    <w:lvl w:ilvl="8" w:tplc="0409001B" w:tentative="1">
      <w:start w:val="1"/>
      <w:numFmt w:val="lowerRoman"/>
      <w:lvlText w:val="%9."/>
      <w:lvlJc w:val="right"/>
      <w:pPr>
        <w:ind w:left="9080" w:hanging="180"/>
      </w:pPr>
    </w:lvl>
  </w:abstractNum>
  <w:abstractNum w:abstractNumId="91" w15:restartNumberingAfterBreak="0">
    <w:nsid w:val="711D44D7"/>
    <w:multiLevelType w:val="hybridMultilevel"/>
    <w:tmpl w:val="EEAE13FE"/>
    <w:lvl w:ilvl="0" w:tplc="04090019">
      <w:start w:val="1"/>
      <w:numFmt w:val="lowerLetter"/>
      <w:lvlText w:val="%1."/>
      <w:lvlJc w:val="lef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92" w15:restartNumberingAfterBreak="0">
    <w:nsid w:val="71273E45"/>
    <w:multiLevelType w:val="hybridMultilevel"/>
    <w:tmpl w:val="96967462"/>
    <w:lvl w:ilvl="0" w:tplc="F9F85282">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3" w15:restartNumberingAfterBreak="0">
    <w:nsid w:val="71686304"/>
    <w:multiLevelType w:val="hybridMultilevel"/>
    <w:tmpl w:val="B3403736"/>
    <w:lvl w:ilvl="0" w:tplc="73DAD066">
      <w:start w:val="1"/>
      <w:numFmt w:val="upperLetter"/>
      <w:lvlText w:val="%1."/>
      <w:lvlJc w:val="left"/>
      <w:pPr>
        <w:ind w:left="1880" w:hanging="660"/>
        <w:jc w:val="right"/>
      </w:pPr>
      <w:rPr>
        <w:rFonts w:ascii="Times New Roman" w:eastAsia="Times New Roman" w:hAnsi="Times New Roman" w:hint="default"/>
        <w:sz w:val="24"/>
        <w:szCs w:val="24"/>
      </w:rPr>
    </w:lvl>
    <w:lvl w:ilvl="1" w:tplc="6E52DA9E">
      <w:start w:val="1"/>
      <w:numFmt w:val="bullet"/>
      <w:lvlText w:val="•"/>
      <w:lvlJc w:val="left"/>
      <w:pPr>
        <w:ind w:left="2572" w:hanging="660"/>
      </w:pPr>
      <w:rPr>
        <w:rFonts w:hint="default"/>
      </w:rPr>
    </w:lvl>
    <w:lvl w:ilvl="2" w:tplc="886AC546">
      <w:start w:val="1"/>
      <w:numFmt w:val="bullet"/>
      <w:lvlText w:val="•"/>
      <w:lvlJc w:val="left"/>
      <w:pPr>
        <w:ind w:left="3264" w:hanging="660"/>
      </w:pPr>
      <w:rPr>
        <w:rFonts w:hint="default"/>
      </w:rPr>
    </w:lvl>
    <w:lvl w:ilvl="3" w:tplc="C35C5BC4">
      <w:start w:val="1"/>
      <w:numFmt w:val="bullet"/>
      <w:lvlText w:val="•"/>
      <w:lvlJc w:val="left"/>
      <w:pPr>
        <w:ind w:left="3956" w:hanging="660"/>
      </w:pPr>
      <w:rPr>
        <w:rFonts w:hint="default"/>
      </w:rPr>
    </w:lvl>
    <w:lvl w:ilvl="4" w:tplc="FF04D04E">
      <w:start w:val="1"/>
      <w:numFmt w:val="bullet"/>
      <w:lvlText w:val="•"/>
      <w:lvlJc w:val="left"/>
      <w:pPr>
        <w:ind w:left="4648" w:hanging="660"/>
      </w:pPr>
      <w:rPr>
        <w:rFonts w:hint="default"/>
      </w:rPr>
    </w:lvl>
    <w:lvl w:ilvl="5" w:tplc="CA9C4778">
      <w:start w:val="1"/>
      <w:numFmt w:val="bullet"/>
      <w:lvlText w:val="•"/>
      <w:lvlJc w:val="left"/>
      <w:pPr>
        <w:ind w:left="5340" w:hanging="660"/>
      </w:pPr>
      <w:rPr>
        <w:rFonts w:hint="default"/>
      </w:rPr>
    </w:lvl>
    <w:lvl w:ilvl="6" w:tplc="33DAA560">
      <w:start w:val="1"/>
      <w:numFmt w:val="bullet"/>
      <w:lvlText w:val="•"/>
      <w:lvlJc w:val="left"/>
      <w:pPr>
        <w:ind w:left="6032" w:hanging="660"/>
      </w:pPr>
      <w:rPr>
        <w:rFonts w:hint="default"/>
      </w:rPr>
    </w:lvl>
    <w:lvl w:ilvl="7" w:tplc="E6F0468A">
      <w:start w:val="1"/>
      <w:numFmt w:val="bullet"/>
      <w:lvlText w:val="•"/>
      <w:lvlJc w:val="left"/>
      <w:pPr>
        <w:ind w:left="6724" w:hanging="660"/>
      </w:pPr>
      <w:rPr>
        <w:rFonts w:hint="default"/>
      </w:rPr>
    </w:lvl>
    <w:lvl w:ilvl="8" w:tplc="A78AFCCE">
      <w:start w:val="1"/>
      <w:numFmt w:val="bullet"/>
      <w:lvlText w:val="•"/>
      <w:lvlJc w:val="left"/>
      <w:pPr>
        <w:ind w:left="7416" w:hanging="660"/>
      </w:pPr>
      <w:rPr>
        <w:rFonts w:hint="default"/>
      </w:rPr>
    </w:lvl>
  </w:abstractNum>
  <w:abstractNum w:abstractNumId="94" w15:restartNumberingAfterBreak="0">
    <w:nsid w:val="72031DD7"/>
    <w:multiLevelType w:val="hybridMultilevel"/>
    <w:tmpl w:val="D988D8B2"/>
    <w:lvl w:ilvl="0" w:tplc="BA6C6AAC">
      <w:start w:val="1"/>
      <w:numFmt w:val="decimal"/>
      <w:lvlText w:val="%1."/>
      <w:lvlJc w:val="left"/>
      <w:pPr>
        <w:ind w:left="2180" w:hanging="300"/>
      </w:pPr>
      <w:rPr>
        <w:rFonts w:ascii="Times New Roman" w:eastAsia="Times New Roman" w:hAnsi="Times New Roman" w:hint="default"/>
        <w:sz w:val="24"/>
        <w:szCs w:val="24"/>
      </w:rPr>
    </w:lvl>
    <w:lvl w:ilvl="1" w:tplc="9FB8D88C">
      <w:start w:val="1"/>
      <w:numFmt w:val="bullet"/>
      <w:lvlText w:val="•"/>
      <w:lvlJc w:val="left"/>
      <w:pPr>
        <w:ind w:left="2600" w:hanging="300"/>
      </w:pPr>
      <w:rPr>
        <w:rFonts w:hint="default"/>
      </w:rPr>
    </w:lvl>
    <w:lvl w:ilvl="2" w:tplc="214A5ED8">
      <w:start w:val="1"/>
      <w:numFmt w:val="bullet"/>
      <w:lvlText w:val="•"/>
      <w:lvlJc w:val="left"/>
      <w:pPr>
        <w:ind w:left="3288" w:hanging="300"/>
      </w:pPr>
      <w:rPr>
        <w:rFonts w:hint="default"/>
      </w:rPr>
    </w:lvl>
    <w:lvl w:ilvl="3" w:tplc="F33CE8A4">
      <w:start w:val="1"/>
      <w:numFmt w:val="bullet"/>
      <w:lvlText w:val="•"/>
      <w:lvlJc w:val="left"/>
      <w:pPr>
        <w:ind w:left="3977" w:hanging="300"/>
      </w:pPr>
      <w:rPr>
        <w:rFonts w:hint="default"/>
      </w:rPr>
    </w:lvl>
    <w:lvl w:ilvl="4" w:tplc="8E5848FA">
      <w:start w:val="1"/>
      <w:numFmt w:val="bullet"/>
      <w:lvlText w:val="•"/>
      <w:lvlJc w:val="left"/>
      <w:pPr>
        <w:ind w:left="4666" w:hanging="300"/>
      </w:pPr>
      <w:rPr>
        <w:rFonts w:hint="default"/>
      </w:rPr>
    </w:lvl>
    <w:lvl w:ilvl="5" w:tplc="1BF27488">
      <w:start w:val="1"/>
      <w:numFmt w:val="bullet"/>
      <w:lvlText w:val="•"/>
      <w:lvlJc w:val="left"/>
      <w:pPr>
        <w:ind w:left="5355" w:hanging="300"/>
      </w:pPr>
      <w:rPr>
        <w:rFonts w:hint="default"/>
      </w:rPr>
    </w:lvl>
    <w:lvl w:ilvl="6" w:tplc="E0C0A71E">
      <w:start w:val="1"/>
      <w:numFmt w:val="bullet"/>
      <w:lvlText w:val="•"/>
      <w:lvlJc w:val="left"/>
      <w:pPr>
        <w:ind w:left="6044" w:hanging="300"/>
      </w:pPr>
      <w:rPr>
        <w:rFonts w:hint="default"/>
      </w:rPr>
    </w:lvl>
    <w:lvl w:ilvl="7" w:tplc="979E017A">
      <w:start w:val="1"/>
      <w:numFmt w:val="bullet"/>
      <w:lvlText w:val="•"/>
      <w:lvlJc w:val="left"/>
      <w:pPr>
        <w:ind w:left="6733" w:hanging="300"/>
      </w:pPr>
      <w:rPr>
        <w:rFonts w:hint="default"/>
      </w:rPr>
    </w:lvl>
    <w:lvl w:ilvl="8" w:tplc="27CAE4C6">
      <w:start w:val="1"/>
      <w:numFmt w:val="bullet"/>
      <w:lvlText w:val="•"/>
      <w:lvlJc w:val="left"/>
      <w:pPr>
        <w:ind w:left="7422" w:hanging="300"/>
      </w:pPr>
      <w:rPr>
        <w:rFonts w:hint="default"/>
      </w:rPr>
    </w:lvl>
  </w:abstractNum>
  <w:abstractNum w:abstractNumId="95" w15:restartNumberingAfterBreak="0">
    <w:nsid w:val="72D46CB3"/>
    <w:multiLevelType w:val="hybridMultilevel"/>
    <w:tmpl w:val="DA9E81F6"/>
    <w:lvl w:ilvl="0" w:tplc="04090001">
      <w:start w:val="1"/>
      <w:numFmt w:val="bullet"/>
      <w:lvlText w:val=""/>
      <w:lvlJc w:val="left"/>
      <w:pPr>
        <w:ind w:left="2600" w:hanging="360"/>
      </w:pPr>
      <w:rPr>
        <w:rFonts w:ascii="Symbol" w:hAnsi="Symbol" w:hint="default"/>
      </w:rPr>
    </w:lvl>
    <w:lvl w:ilvl="1" w:tplc="04090003" w:tentative="1">
      <w:start w:val="1"/>
      <w:numFmt w:val="bullet"/>
      <w:lvlText w:val="o"/>
      <w:lvlJc w:val="left"/>
      <w:pPr>
        <w:ind w:left="3320" w:hanging="360"/>
      </w:pPr>
      <w:rPr>
        <w:rFonts w:ascii="Courier New" w:hAnsi="Courier New" w:hint="default"/>
      </w:rPr>
    </w:lvl>
    <w:lvl w:ilvl="2" w:tplc="04090005" w:tentative="1">
      <w:start w:val="1"/>
      <w:numFmt w:val="bullet"/>
      <w:lvlText w:val=""/>
      <w:lvlJc w:val="left"/>
      <w:pPr>
        <w:ind w:left="4040" w:hanging="360"/>
      </w:pPr>
      <w:rPr>
        <w:rFonts w:ascii="Wingdings" w:hAnsi="Wingdings" w:hint="default"/>
      </w:rPr>
    </w:lvl>
    <w:lvl w:ilvl="3" w:tplc="04090001" w:tentative="1">
      <w:start w:val="1"/>
      <w:numFmt w:val="bullet"/>
      <w:lvlText w:val=""/>
      <w:lvlJc w:val="left"/>
      <w:pPr>
        <w:ind w:left="4760" w:hanging="360"/>
      </w:pPr>
      <w:rPr>
        <w:rFonts w:ascii="Symbol" w:hAnsi="Symbol" w:hint="default"/>
      </w:rPr>
    </w:lvl>
    <w:lvl w:ilvl="4" w:tplc="04090003" w:tentative="1">
      <w:start w:val="1"/>
      <w:numFmt w:val="bullet"/>
      <w:lvlText w:val="o"/>
      <w:lvlJc w:val="left"/>
      <w:pPr>
        <w:ind w:left="5480" w:hanging="360"/>
      </w:pPr>
      <w:rPr>
        <w:rFonts w:ascii="Courier New" w:hAnsi="Courier New" w:hint="default"/>
      </w:rPr>
    </w:lvl>
    <w:lvl w:ilvl="5" w:tplc="04090005" w:tentative="1">
      <w:start w:val="1"/>
      <w:numFmt w:val="bullet"/>
      <w:lvlText w:val=""/>
      <w:lvlJc w:val="left"/>
      <w:pPr>
        <w:ind w:left="6200" w:hanging="360"/>
      </w:pPr>
      <w:rPr>
        <w:rFonts w:ascii="Wingdings" w:hAnsi="Wingdings" w:hint="default"/>
      </w:rPr>
    </w:lvl>
    <w:lvl w:ilvl="6" w:tplc="04090001" w:tentative="1">
      <w:start w:val="1"/>
      <w:numFmt w:val="bullet"/>
      <w:lvlText w:val=""/>
      <w:lvlJc w:val="left"/>
      <w:pPr>
        <w:ind w:left="6920" w:hanging="360"/>
      </w:pPr>
      <w:rPr>
        <w:rFonts w:ascii="Symbol" w:hAnsi="Symbol" w:hint="default"/>
      </w:rPr>
    </w:lvl>
    <w:lvl w:ilvl="7" w:tplc="04090003" w:tentative="1">
      <w:start w:val="1"/>
      <w:numFmt w:val="bullet"/>
      <w:lvlText w:val="o"/>
      <w:lvlJc w:val="left"/>
      <w:pPr>
        <w:ind w:left="7640" w:hanging="360"/>
      </w:pPr>
      <w:rPr>
        <w:rFonts w:ascii="Courier New" w:hAnsi="Courier New" w:hint="default"/>
      </w:rPr>
    </w:lvl>
    <w:lvl w:ilvl="8" w:tplc="04090005" w:tentative="1">
      <w:start w:val="1"/>
      <w:numFmt w:val="bullet"/>
      <w:lvlText w:val=""/>
      <w:lvlJc w:val="left"/>
      <w:pPr>
        <w:ind w:left="8360" w:hanging="360"/>
      </w:pPr>
      <w:rPr>
        <w:rFonts w:ascii="Wingdings" w:hAnsi="Wingdings" w:hint="default"/>
      </w:rPr>
    </w:lvl>
  </w:abstractNum>
  <w:abstractNum w:abstractNumId="96" w15:restartNumberingAfterBreak="0">
    <w:nsid w:val="73247A69"/>
    <w:multiLevelType w:val="hybridMultilevel"/>
    <w:tmpl w:val="DC4AC756"/>
    <w:lvl w:ilvl="0" w:tplc="84CCFF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7054C4C"/>
    <w:multiLevelType w:val="hybridMultilevel"/>
    <w:tmpl w:val="CC383D7A"/>
    <w:lvl w:ilvl="0" w:tplc="CCF8E6A4">
      <w:start w:val="1"/>
      <w:numFmt w:val="upperLetter"/>
      <w:lvlText w:val="%1."/>
      <w:lvlJc w:val="left"/>
      <w:pPr>
        <w:ind w:left="1880" w:hanging="720"/>
      </w:pPr>
      <w:rPr>
        <w:rFonts w:ascii="Times New Roman" w:eastAsia="Times New Roman" w:hAnsi="Times New Roman" w:hint="default"/>
        <w:sz w:val="24"/>
        <w:szCs w:val="24"/>
      </w:rPr>
    </w:lvl>
    <w:lvl w:ilvl="1" w:tplc="E966AC76">
      <w:start w:val="1"/>
      <w:numFmt w:val="decimal"/>
      <w:lvlText w:val="%2."/>
      <w:lvlJc w:val="left"/>
      <w:pPr>
        <w:ind w:left="2180" w:hanging="300"/>
      </w:pPr>
      <w:rPr>
        <w:rFonts w:ascii="Times New Roman" w:eastAsia="Times New Roman" w:hAnsi="Times New Roman" w:hint="default"/>
        <w:sz w:val="24"/>
        <w:szCs w:val="24"/>
      </w:rPr>
    </w:lvl>
    <w:lvl w:ilvl="2" w:tplc="980EBE10">
      <w:start w:val="1"/>
      <w:numFmt w:val="lowerLetter"/>
      <w:lvlText w:val="%3."/>
      <w:lvlJc w:val="left"/>
      <w:pPr>
        <w:ind w:left="2180" w:hanging="360"/>
      </w:pPr>
      <w:rPr>
        <w:rFonts w:ascii="Times New Roman" w:eastAsia="Times New Roman" w:hAnsi="Times New Roman" w:hint="default"/>
        <w:w w:val="99"/>
        <w:sz w:val="24"/>
        <w:szCs w:val="24"/>
      </w:rPr>
    </w:lvl>
    <w:lvl w:ilvl="3" w:tplc="235491D8">
      <w:start w:val="1"/>
      <w:numFmt w:val="bullet"/>
      <w:lvlText w:val="•"/>
      <w:lvlJc w:val="left"/>
      <w:pPr>
        <w:ind w:left="3060" w:hanging="360"/>
      </w:pPr>
      <w:rPr>
        <w:rFonts w:hint="default"/>
      </w:rPr>
    </w:lvl>
    <w:lvl w:ilvl="4" w:tplc="9C1EBA40">
      <w:start w:val="1"/>
      <w:numFmt w:val="bullet"/>
      <w:lvlText w:val="•"/>
      <w:lvlJc w:val="left"/>
      <w:pPr>
        <w:ind w:left="3880" w:hanging="360"/>
      </w:pPr>
      <w:rPr>
        <w:rFonts w:hint="default"/>
      </w:rPr>
    </w:lvl>
    <w:lvl w:ilvl="5" w:tplc="B1629BF4">
      <w:start w:val="1"/>
      <w:numFmt w:val="bullet"/>
      <w:lvlText w:val="•"/>
      <w:lvlJc w:val="left"/>
      <w:pPr>
        <w:ind w:left="4700" w:hanging="360"/>
      </w:pPr>
      <w:rPr>
        <w:rFonts w:hint="default"/>
      </w:rPr>
    </w:lvl>
    <w:lvl w:ilvl="6" w:tplc="52AE4D78">
      <w:start w:val="1"/>
      <w:numFmt w:val="bullet"/>
      <w:lvlText w:val="•"/>
      <w:lvlJc w:val="left"/>
      <w:pPr>
        <w:ind w:left="5520" w:hanging="360"/>
      </w:pPr>
      <w:rPr>
        <w:rFonts w:hint="default"/>
      </w:rPr>
    </w:lvl>
    <w:lvl w:ilvl="7" w:tplc="67628F1C">
      <w:start w:val="1"/>
      <w:numFmt w:val="bullet"/>
      <w:lvlText w:val="•"/>
      <w:lvlJc w:val="left"/>
      <w:pPr>
        <w:ind w:left="6340" w:hanging="360"/>
      </w:pPr>
      <w:rPr>
        <w:rFonts w:hint="default"/>
      </w:rPr>
    </w:lvl>
    <w:lvl w:ilvl="8" w:tplc="8F3C65AC">
      <w:start w:val="1"/>
      <w:numFmt w:val="bullet"/>
      <w:lvlText w:val="•"/>
      <w:lvlJc w:val="left"/>
      <w:pPr>
        <w:ind w:left="7160" w:hanging="360"/>
      </w:pPr>
      <w:rPr>
        <w:rFonts w:hint="default"/>
      </w:rPr>
    </w:lvl>
  </w:abstractNum>
  <w:abstractNum w:abstractNumId="98" w15:restartNumberingAfterBreak="0">
    <w:nsid w:val="772F0961"/>
    <w:multiLevelType w:val="hybridMultilevel"/>
    <w:tmpl w:val="24E61850"/>
    <w:lvl w:ilvl="0" w:tplc="04090015">
      <w:start w:val="1"/>
      <w:numFmt w:val="upperLetter"/>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99" w15:restartNumberingAfterBreak="0">
    <w:nsid w:val="77C224F1"/>
    <w:multiLevelType w:val="hybridMultilevel"/>
    <w:tmpl w:val="D31454A0"/>
    <w:lvl w:ilvl="0" w:tplc="EC8C714A">
      <w:start w:val="1"/>
      <w:numFmt w:val="decimal"/>
      <w:lvlText w:val="%1."/>
      <w:lvlJc w:val="left"/>
      <w:pPr>
        <w:ind w:left="2180" w:hanging="300"/>
        <w:jc w:val="right"/>
      </w:pPr>
      <w:rPr>
        <w:rFonts w:ascii="Times New Roman" w:eastAsia="Times New Roman" w:hAnsi="Times New Roman" w:hint="default"/>
        <w:sz w:val="24"/>
        <w:szCs w:val="24"/>
      </w:rPr>
    </w:lvl>
    <w:lvl w:ilvl="1" w:tplc="8E98D806">
      <w:start w:val="1"/>
      <w:numFmt w:val="lowerLetter"/>
      <w:lvlText w:val="%2."/>
      <w:lvlJc w:val="left"/>
      <w:pPr>
        <w:ind w:left="2600" w:hanging="227"/>
      </w:pPr>
      <w:rPr>
        <w:rFonts w:ascii="Times New Roman" w:eastAsia="Times New Roman" w:hAnsi="Times New Roman" w:hint="default"/>
        <w:w w:val="99"/>
        <w:sz w:val="24"/>
        <w:szCs w:val="24"/>
      </w:rPr>
    </w:lvl>
    <w:lvl w:ilvl="2" w:tplc="17D6BFA8">
      <w:start w:val="1"/>
      <w:numFmt w:val="bullet"/>
      <w:lvlText w:val=""/>
      <w:lvlJc w:val="left"/>
      <w:pPr>
        <w:ind w:left="3070" w:hanging="111"/>
      </w:pPr>
      <w:rPr>
        <w:rFonts w:hint="default"/>
        <w:u w:val="single" w:color="32C528"/>
      </w:rPr>
    </w:lvl>
    <w:lvl w:ilvl="3" w:tplc="20A4AB5A">
      <w:start w:val="1"/>
      <w:numFmt w:val="bullet"/>
      <w:lvlText w:val="•"/>
      <w:lvlJc w:val="left"/>
      <w:pPr>
        <w:ind w:left="2900" w:hanging="111"/>
      </w:pPr>
      <w:rPr>
        <w:rFonts w:hint="default"/>
      </w:rPr>
    </w:lvl>
    <w:lvl w:ilvl="4" w:tplc="135E79EA">
      <w:start w:val="1"/>
      <w:numFmt w:val="bullet"/>
      <w:lvlText w:val="•"/>
      <w:lvlJc w:val="left"/>
      <w:pPr>
        <w:ind w:left="3070" w:hanging="111"/>
      </w:pPr>
      <w:rPr>
        <w:rFonts w:hint="default"/>
      </w:rPr>
    </w:lvl>
    <w:lvl w:ilvl="5" w:tplc="7ED06006">
      <w:start w:val="1"/>
      <w:numFmt w:val="bullet"/>
      <w:lvlText w:val="•"/>
      <w:lvlJc w:val="left"/>
      <w:pPr>
        <w:ind w:left="4025" w:hanging="111"/>
      </w:pPr>
      <w:rPr>
        <w:rFonts w:hint="default"/>
      </w:rPr>
    </w:lvl>
    <w:lvl w:ilvl="6" w:tplc="2FD46444">
      <w:start w:val="1"/>
      <w:numFmt w:val="bullet"/>
      <w:lvlText w:val="•"/>
      <w:lvlJc w:val="left"/>
      <w:pPr>
        <w:ind w:left="4980" w:hanging="111"/>
      </w:pPr>
      <w:rPr>
        <w:rFonts w:hint="default"/>
      </w:rPr>
    </w:lvl>
    <w:lvl w:ilvl="7" w:tplc="158AC068">
      <w:start w:val="1"/>
      <w:numFmt w:val="bullet"/>
      <w:lvlText w:val="•"/>
      <w:lvlJc w:val="left"/>
      <w:pPr>
        <w:ind w:left="5935" w:hanging="111"/>
      </w:pPr>
      <w:rPr>
        <w:rFonts w:hint="default"/>
      </w:rPr>
    </w:lvl>
    <w:lvl w:ilvl="8" w:tplc="D48824D4">
      <w:start w:val="1"/>
      <w:numFmt w:val="bullet"/>
      <w:lvlText w:val="•"/>
      <w:lvlJc w:val="left"/>
      <w:pPr>
        <w:ind w:left="6890" w:hanging="111"/>
      </w:pPr>
      <w:rPr>
        <w:rFonts w:hint="default"/>
      </w:rPr>
    </w:lvl>
  </w:abstractNum>
  <w:abstractNum w:abstractNumId="100" w15:restartNumberingAfterBreak="0">
    <w:nsid w:val="79963A03"/>
    <w:multiLevelType w:val="hybridMultilevel"/>
    <w:tmpl w:val="646AAD6A"/>
    <w:lvl w:ilvl="0" w:tplc="38B2880E">
      <w:start w:val="1"/>
      <w:numFmt w:val="decimal"/>
      <w:lvlText w:val="%1."/>
      <w:lvlJc w:val="left"/>
      <w:pPr>
        <w:ind w:left="2180" w:hanging="300"/>
      </w:pPr>
      <w:rPr>
        <w:rFonts w:ascii="Times New Roman" w:eastAsia="Times New Roman" w:hAnsi="Times New Roman" w:hint="default"/>
        <w:sz w:val="24"/>
        <w:szCs w:val="24"/>
      </w:rPr>
    </w:lvl>
    <w:lvl w:ilvl="1" w:tplc="1A5CBD1A">
      <w:start w:val="1"/>
      <w:numFmt w:val="lowerLetter"/>
      <w:lvlText w:val="%2."/>
      <w:lvlJc w:val="left"/>
      <w:pPr>
        <w:ind w:left="2600" w:hanging="287"/>
      </w:pPr>
      <w:rPr>
        <w:rFonts w:ascii="Times New Roman" w:eastAsia="Times New Roman" w:hAnsi="Times New Roman" w:hint="default"/>
        <w:w w:val="99"/>
        <w:sz w:val="24"/>
        <w:szCs w:val="24"/>
      </w:rPr>
    </w:lvl>
    <w:lvl w:ilvl="2" w:tplc="1B169EC2">
      <w:start w:val="1"/>
      <w:numFmt w:val="bullet"/>
      <w:lvlText w:val="•"/>
      <w:lvlJc w:val="left"/>
      <w:pPr>
        <w:ind w:left="3288" w:hanging="287"/>
      </w:pPr>
      <w:rPr>
        <w:rFonts w:hint="default"/>
      </w:rPr>
    </w:lvl>
    <w:lvl w:ilvl="3" w:tplc="E94E0224">
      <w:start w:val="1"/>
      <w:numFmt w:val="bullet"/>
      <w:lvlText w:val="•"/>
      <w:lvlJc w:val="left"/>
      <w:pPr>
        <w:ind w:left="3977" w:hanging="287"/>
      </w:pPr>
      <w:rPr>
        <w:rFonts w:hint="default"/>
      </w:rPr>
    </w:lvl>
    <w:lvl w:ilvl="4" w:tplc="5F98B86A">
      <w:start w:val="1"/>
      <w:numFmt w:val="bullet"/>
      <w:lvlText w:val="•"/>
      <w:lvlJc w:val="left"/>
      <w:pPr>
        <w:ind w:left="4666" w:hanging="287"/>
      </w:pPr>
      <w:rPr>
        <w:rFonts w:hint="default"/>
      </w:rPr>
    </w:lvl>
    <w:lvl w:ilvl="5" w:tplc="6B4A6F3C">
      <w:start w:val="1"/>
      <w:numFmt w:val="bullet"/>
      <w:lvlText w:val="•"/>
      <w:lvlJc w:val="left"/>
      <w:pPr>
        <w:ind w:left="5355" w:hanging="287"/>
      </w:pPr>
      <w:rPr>
        <w:rFonts w:hint="default"/>
      </w:rPr>
    </w:lvl>
    <w:lvl w:ilvl="6" w:tplc="C8BA3B6E">
      <w:start w:val="1"/>
      <w:numFmt w:val="bullet"/>
      <w:lvlText w:val="•"/>
      <w:lvlJc w:val="left"/>
      <w:pPr>
        <w:ind w:left="6044" w:hanging="287"/>
      </w:pPr>
      <w:rPr>
        <w:rFonts w:hint="default"/>
      </w:rPr>
    </w:lvl>
    <w:lvl w:ilvl="7" w:tplc="4B0C8A16">
      <w:start w:val="1"/>
      <w:numFmt w:val="bullet"/>
      <w:lvlText w:val="•"/>
      <w:lvlJc w:val="left"/>
      <w:pPr>
        <w:ind w:left="6733" w:hanging="287"/>
      </w:pPr>
      <w:rPr>
        <w:rFonts w:hint="default"/>
      </w:rPr>
    </w:lvl>
    <w:lvl w:ilvl="8" w:tplc="027A395C">
      <w:start w:val="1"/>
      <w:numFmt w:val="bullet"/>
      <w:lvlText w:val="•"/>
      <w:lvlJc w:val="left"/>
      <w:pPr>
        <w:ind w:left="7422" w:hanging="287"/>
      </w:pPr>
      <w:rPr>
        <w:rFonts w:hint="default"/>
      </w:rPr>
    </w:lvl>
  </w:abstractNum>
  <w:abstractNum w:abstractNumId="101" w15:restartNumberingAfterBreak="0">
    <w:nsid w:val="7D0210B0"/>
    <w:multiLevelType w:val="hybridMultilevel"/>
    <w:tmpl w:val="77405EE6"/>
    <w:lvl w:ilvl="0" w:tplc="E43465A8">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abstractNumId w:val="4"/>
  </w:num>
  <w:num w:numId="2">
    <w:abstractNumId w:val="36"/>
  </w:num>
  <w:num w:numId="3">
    <w:abstractNumId w:val="60"/>
  </w:num>
  <w:num w:numId="4">
    <w:abstractNumId w:val="23"/>
  </w:num>
  <w:num w:numId="5">
    <w:abstractNumId w:val="66"/>
  </w:num>
  <w:num w:numId="6">
    <w:abstractNumId w:val="10"/>
  </w:num>
  <w:num w:numId="7">
    <w:abstractNumId w:val="26"/>
  </w:num>
  <w:num w:numId="8">
    <w:abstractNumId w:val="6"/>
  </w:num>
  <w:num w:numId="9">
    <w:abstractNumId w:val="67"/>
  </w:num>
  <w:num w:numId="10">
    <w:abstractNumId w:val="49"/>
  </w:num>
  <w:num w:numId="11">
    <w:abstractNumId w:val="51"/>
  </w:num>
  <w:num w:numId="12">
    <w:abstractNumId w:val="52"/>
  </w:num>
  <w:num w:numId="13">
    <w:abstractNumId w:val="13"/>
  </w:num>
  <w:num w:numId="14">
    <w:abstractNumId w:val="76"/>
  </w:num>
  <w:num w:numId="15">
    <w:abstractNumId w:val="57"/>
  </w:num>
  <w:num w:numId="16">
    <w:abstractNumId w:val="39"/>
  </w:num>
  <w:num w:numId="17">
    <w:abstractNumId w:val="46"/>
  </w:num>
  <w:num w:numId="18">
    <w:abstractNumId w:val="24"/>
  </w:num>
  <w:num w:numId="19">
    <w:abstractNumId w:val="47"/>
  </w:num>
  <w:num w:numId="20">
    <w:abstractNumId w:val="53"/>
  </w:num>
  <w:num w:numId="21">
    <w:abstractNumId w:val="31"/>
  </w:num>
  <w:num w:numId="22">
    <w:abstractNumId w:val="37"/>
  </w:num>
  <w:num w:numId="23">
    <w:abstractNumId w:val="14"/>
  </w:num>
  <w:num w:numId="24">
    <w:abstractNumId w:val="21"/>
  </w:num>
  <w:num w:numId="25">
    <w:abstractNumId w:val="70"/>
  </w:num>
  <w:num w:numId="26">
    <w:abstractNumId w:val="44"/>
  </w:num>
  <w:num w:numId="27">
    <w:abstractNumId w:val="72"/>
  </w:num>
  <w:num w:numId="28">
    <w:abstractNumId w:val="68"/>
  </w:num>
  <w:num w:numId="29">
    <w:abstractNumId w:val="50"/>
  </w:num>
  <w:num w:numId="30">
    <w:abstractNumId w:val="100"/>
  </w:num>
  <w:num w:numId="31">
    <w:abstractNumId w:val="84"/>
  </w:num>
  <w:num w:numId="32">
    <w:abstractNumId w:val="8"/>
  </w:num>
  <w:num w:numId="33">
    <w:abstractNumId w:val="30"/>
  </w:num>
  <w:num w:numId="34">
    <w:abstractNumId w:val="42"/>
  </w:num>
  <w:num w:numId="35">
    <w:abstractNumId w:val="79"/>
  </w:num>
  <w:num w:numId="36">
    <w:abstractNumId w:val="75"/>
  </w:num>
  <w:num w:numId="37">
    <w:abstractNumId w:val="99"/>
  </w:num>
  <w:num w:numId="38">
    <w:abstractNumId w:val="18"/>
  </w:num>
  <w:num w:numId="39">
    <w:abstractNumId w:val="48"/>
  </w:num>
  <w:num w:numId="40">
    <w:abstractNumId w:val="69"/>
  </w:num>
  <w:num w:numId="41">
    <w:abstractNumId w:val="87"/>
  </w:num>
  <w:num w:numId="42">
    <w:abstractNumId w:val="93"/>
  </w:num>
  <w:num w:numId="43">
    <w:abstractNumId w:val="97"/>
  </w:num>
  <w:num w:numId="44">
    <w:abstractNumId w:val="29"/>
  </w:num>
  <w:num w:numId="45">
    <w:abstractNumId w:val="94"/>
  </w:num>
  <w:num w:numId="46">
    <w:abstractNumId w:val="27"/>
  </w:num>
  <w:num w:numId="47">
    <w:abstractNumId w:val="43"/>
  </w:num>
  <w:num w:numId="48">
    <w:abstractNumId w:val="65"/>
  </w:num>
  <w:num w:numId="49">
    <w:abstractNumId w:val="35"/>
  </w:num>
  <w:num w:numId="50">
    <w:abstractNumId w:val="62"/>
  </w:num>
  <w:num w:numId="51">
    <w:abstractNumId w:val="83"/>
  </w:num>
  <w:num w:numId="52">
    <w:abstractNumId w:val="17"/>
  </w:num>
  <w:num w:numId="53">
    <w:abstractNumId w:val="32"/>
  </w:num>
  <w:num w:numId="54">
    <w:abstractNumId w:val="55"/>
  </w:num>
  <w:num w:numId="55">
    <w:abstractNumId w:val="59"/>
  </w:num>
  <w:num w:numId="56">
    <w:abstractNumId w:val="64"/>
  </w:num>
  <w:num w:numId="57">
    <w:abstractNumId w:val="7"/>
  </w:num>
  <w:num w:numId="58">
    <w:abstractNumId w:val="91"/>
  </w:num>
  <w:num w:numId="59">
    <w:abstractNumId w:val="90"/>
  </w:num>
  <w:num w:numId="60">
    <w:abstractNumId w:val="38"/>
  </w:num>
  <w:num w:numId="61">
    <w:abstractNumId w:val="98"/>
  </w:num>
  <w:num w:numId="62">
    <w:abstractNumId w:val="3"/>
  </w:num>
  <w:num w:numId="63">
    <w:abstractNumId w:val="78"/>
  </w:num>
  <w:num w:numId="64">
    <w:abstractNumId w:val="63"/>
  </w:num>
  <w:num w:numId="65">
    <w:abstractNumId w:val="1"/>
  </w:num>
  <w:num w:numId="66">
    <w:abstractNumId w:val="86"/>
  </w:num>
  <w:num w:numId="67">
    <w:abstractNumId w:val="88"/>
  </w:num>
  <w:num w:numId="68">
    <w:abstractNumId w:val="74"/>
  </w:num>
  <w:num w:numId="69">
    <w:abstractNumId w:val="81"/>
  </w:num>
  <w:num w:numId="70">
    <w:abstractNumId w:val="96"/>
  </w:num>
  <w:num w:numId="71">
    <w:abstractNumId w:val="40"/>
  </w:num>
  <w:num w:numId="72">
    <w:abstractNumId w:val="92"/>
  </w:num>
  <w:num w:numId="73">
    <w:abstractNumId w:val="77"/>
  </w:num>
  <w:num w:numId="74">
    <w:abstractNumId w:val="11"/>
  </w:num>
  <w:num w:numId="75">
    <w:abstractNumId w:val="19"/>
  </w:num>
  <w:num w:numId="76">
    <w:abstractNumId w:val="22"/>
  </w:num>
  <w:num w:numId="77">
    <w:abstractNumId w:val="85"/>
  </w:num>
  <w:num w:numId="78">
    <w:abstractNumId w:val="41"/>
  </w:num>
  <w:num w:numId="79">
    <w:abstractNumId w:val="9"/>
  </w:num>
  <w:num w:numId="80">
    <w:abstractNumId w:val="101"/>
  </w:num>
  <w:num w:numId="81">
    <w:abstractNumId w:val="5"/>
  </w:num>
  <w:num w:numId="82">
    <w:abstractNumId w:val="25"/>
  </w:num>
  <w:num w:numId="83">
    <w:abstractNumId w:val="56"/>
  </w:num>
  <w:num w:numId="84">
    <w:abstractNumId w:val="73"/>
  </w:num>
  <w:num w:numId="85">
    <w:abstractNumId w:val="28"/>
  </w:num>
  <w:num w:numId="86">
    <w:abstractNumId w:val="12"/>
  </w:num>
  <w:num w:numId="87">
    <w:abstractNumId w:val="82"/>
  </w:num>
  <w:num w:numId="88">
    <w:abstractNumId w:val="15"/>
  </w:num>
  <w:num w:numId="89">
    <w:abstractNumId w:val="80"/>
  </w:num>
  <w:num w:numId="90">
    <w:abstractNumId w:val="2"/>
  </w:num>
  <w:num w:numId="91">
    <w:abstractNumId w:val="61"/>
  </w:num>
  <w:num w:numId="92">
    <w:abstractNumId w:val="34"/>
  </w:num>
  <w:num w:numId="93">
    <w:abstractNumId w:val="33"/>
  </w:num>
  <w:num w:numId="94">
    <w:abstractNumId w:val="54"/>
  </w:num>
  <w:num w:numId="95">
    <w:abstractNumId w:val="58"/>
  </w:num>
  <w:num w:numId="96">
    <w:abstractNumId w:val="71"/>
  </w:num>
  <w:num w:numId="97">
    <w:abstractNumId w:val="0"/>
  </w:num>
  <w:num w:numId="98">
    <w:abstractNumId w:val="45"/>
  </w:num>
  <w:num w:numId="99">
    <w:abstractNumId w:val="95"/>
  </w:num>
  <w:num w:numId="100">
    <w:abstractNumId w:val="89"/>
  </w:num>
  <w:num w:numId="101">
    <w:abstractNumId w:val="16"/>
  </w:num>
  <w:num w:numId="102">
    <w:abstractNumId w:val="2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D5E"/>
    <w:rsid w:val="00000E33"/>
    <w:rsid w:val="000031AF"/>
    <w:rsid w:val="000042EB"/>
    <w:rsid w:val="0000595F"/>
    <w:rsid w:val="00010D13"/>
    <w:rsid w:val="00016BCC"/>
    <w:rsid w:val="000224BC"/>
    <w:rsid w:val="0002255C"/>
    <w:rsid w:val="00032086"/>
    <w:rsid w:val="00034858"/>
    <w:rsid w:val="00034C82"/>
    <w:rsid w:val="00037FA6"/>
    <w:rsid w:val="00041456"/>
    <w:rsid w:val="0004209A"/>
    <w:rsid w:val="00042495"/>
    <w:rsid w:val="00042936"/>
    <w:rsid w:val="00044395"/>
    <w:rsid w:val="000452AE"/>
    <w:rsid w:val="00047C2B"/>
    <w:rsid w:val="000505A4"/>
    <w:rsid w:val="00052C25"/>
    <w:rsid w:val="000560AF"/>
    <w:rsid w:val="0006065A"/>
    <w:rsid w:val="00063E27"/>
    <w:rsid w:val="00064788"/>
    <w:rsid w:val="00064906"/>
    <w:rsid w:val="00064AD6"/>
    <w:rsid w:val="00066E1B"/>
    <w:rsid w:val="00066F15"/>
    <w:rsid w:val="000679AC"/>
    <w:rsid w:val="00072A8E"/>
    <w:rsid w:val="000804D0"/>
    <w:rsid w:val="0008277D"/>
    <w:rsid w:val="00083666"/>
    <w:rsid w:val="00084551"/>
    <w:rsid w:val="00085858"/>
    <w:rsid w:val="00094384"/>
    <w:rsid w:val="000945A6"/>
    <w:rsid w:val="00094D61"/>
    <w:rsid w:val="000957FF"/>
    <w:rsid w:val="000965F1"/>
    <w:rsid w:val="00096FA5"/>
    <w:rsid w:val="0009752F"/>
    <w:rsid w:val="00097D8E"/>
    <w:rsid w:val="000A1269"/>
    <w:rsid w:val="000A192D"/>
    <w:rsid w:val="000A57DE"/>
    <w:rsid w:val="000B1865"/>
    <w:rsid w:val="000B3D36"/>
    <w:rsid w:val="000C3965"/>
    <w:rsid w:val="000C453E"/>
    <w:rsid w:val="000D00BF"/>
    <w:rsid w:val="000D4DEC"/>
    <w:rsid w:val="000D5141"/>
    <w:rsid w:val="000D5BFA"/>
    <w:rsid w:val="000D5E3B"/>
    <w:rsid w:val="000E13C5"/>
    <w:rsid w:val="000E1C79"/>
    <w:rsid w:val="000E41E2"/>
    <w:rsid w:val="001019E3"/>
    <w:rsid w:val="00102FFF"/>
    <w:rsid w:val="0010623E"/>
    <w:rsid w:val="001130D4"/>
    <w:rsid w:val="00117108"/>
    <w:rsid w:val="0012427B"/>
    <w:rsid w:val="001270BE"/>
    <w:rsid w:val="00130037"/>
    <w:rsid w:val="00133041"/>
    <w:rsid w:val="0013457D"/>
    <w:rsid w:val="00137CDD"/>
    <w:rsid w:val="00137DE2"/>
    <w:rsid w:val="001401E3"/>
    <w:rsid w:val="001439C6"/>
    <w:rsid w:val="001454D8"/>
    <w:rsid w:val="00152576"/>
    <w:rsid w:val="0015265A"/>
    <w:rsid w:val="00153081"/>
    <w:rsid w:val="00161E45"/>
    <w:rsid w:val="00172AB5"/>
    <w:rsid w:val="00174E54"/>
    <w:rsid w:val="00177C2C"/>
    <w:rsid w:val="00177C56"/>
    <w:rsid w:val="00190659"/>
    <w:rsid w:val="00195B58"/>
    <w:rsid w:val="00195C49"/>
    <w:rsid w:val="001A54A4"/>
    <w:rsid w:val="001B34E2"/>
    <w:rsid w:val="001B5660"/>
    <w:rsid w:val="001B6DF0"/>
    <w:rsid w:val="001C25B6"/>
    <w:rsid w:val="001C2E48"/>
    <w:rsid w:val="001C59AB"/>
    <w:rsid w:val="001C672A"/>
    <w:rsid w:val="001D11A0"/>
    <w:rsid w:val="001D1D99"/>
    <w:rsid w:val="001D3083"/>
    <w:rsid w:val="001D4A11"/>
    <w:rsid w:val="001D7B9F"/>
    <w:rsid w:val="001E1651"/>
    <w:rsid w:val="001E1DBE"/>
    <w:rsid w:val="001E3967"/>
    <w:rsid w:val="001E4C56"/>
    <w:rsid w:val="001E671F"/>
    <w:rsid w:val="001E6808"/>
    <w:rsid w:val="001E74C1"/>
    <w:rsid w:val="001F00E3"/>
    <w:rsid w:val="001F05C2"/>
    <w:rsid w:val="001F0FF2"/>
    <w:rsid w:val="001F1FB1"/>
    <w:rsid w:val="001F29D2"/>
    <w:rsid w:val="001F6852"/>
    <w:rsid w:val="001F77C4"/>
    <w:rsid w:val="00200897"/>
    <w:rsid w:val="0020180A"/>
    <w:rsid w:val="002044C5"/>
    <w:rsid w:val="00204BA0"/>
    <w:rsid w:val="00205079"/>
    <w:rsid w:val="002078CA"/>
    <w:rsid w:val="00211C5B"/>
    <w:rsid w:val="00214871"/>
    <w:rsid w:val="00215D6A"/>
    <w:rsid w:val="00222246"/>
    <w:rsid w:val="002300F2"/>
    <w:rsid w:val="00234066"/>
    <w:rsid w:val="00241B6D"/>
    <w:rsid w:val="002446D4"/>
    <w:rsid w:val="00245168"/>
    <w:rsid w:val="002474E4"/>
    <w:rsid w:val="002501F4"/>
    <w:rsid w:val="002515B8"/>
    <w:rsid w:val="00255ABE"/>
    <w:rsid w:val="00265F5B"/>
    <w:rsid w:val="00266F22"/>
    <w:rsid w:val="00267E7D"/>
    <w:rsid w:val="00272E08"/>
    <w:rsid w:val="00273D7E"/>
    <w:rsid w:val="00275593"/>
    <w:rsid w:val="00276B1D"/>
    <w:rsid w:val="002870B4"/>
    <w:rsid w:val="002A2917"/>
    <w:rsid w:val="002B2A59"/>
    <w:rsid w:val="002B34E3"/>
    <w:rsid w:val="002B421E"/>
    <w:rsid w:val="002C056D"/>
    <w:rsid w:val="002C199B"/>
    <w:rsid w:val="002C1E0C"/>
    <w:rsid w:val="002D30C6"/>
    <w:rsid w:val="002D45E0"/>
    <w:rsid w:val="002D50FF"/>
    <w:rsid w:val="002E1134"/>
    <w:rsid w:val="002E4819"/>
    <w:rsid w:val="002E7024"/>
    <w:rsid w:val="002E76A9"/>
    <w:rsid w:val="002E7D0C"/>
    <w:rsid w:val="002F5EA0"/>
    <w:rsid w:val="002F7166"/>
    <w:rsid w:val="002F7308"/>
    <w:rsid w:val="003004DA"/>
    <w:rsid w:val="00300F17"/>
    <w:rsid w:val="00301715"/>
    <w:rsid w:val="00302937"/>
    <w:rsid w:val="00302D4D"/>
    <w:rsid w:val="00302F45"/>
    <w:rsid w:val="003041DC"/>
    <w:rsid w:val="003054B0"/>
    <w:rsid w:val="003062EA"/>
    <w:rsid w:val="00307EDB"/>
    <w:rsid w:val="00311CE5"/>
    <w:rsid w:val="003130AC"/>
    <w:rsid w:val="003155D3"/>
    <w:rsid w:val="00323BE7"/>
    <w:rsid w:val="003264C1"/>
    <w:rsid w:val="00327397"/>
    <w:rsid w:val="00331911"/>
    <w:rsid w:val="003338E0"/>
    <w:rsid w:val="003353E1"/>
    <w:rsid w:val="0034028D"/>
    <w:rsid w:val="00340798"/>
    <w:rsid w:val="00340847"/>
    <w:rsid w:val="00345F02"/>
    <w:rsid w:val="00352AE3"/>
    <w:rsid w:val="00352BDE"/>
    <w:rsid w:val="00352D26"/>
    <w:rsid w:val="0035356D"/>
    <w:rsid w:val="00365536"/>
    <w:rsid w:val="00365970"/>
    <w:rsid w:val="00367402"/>
    <w:rsid w:val="00367AD2"/>
    <w:rsid w:val="00371231"/>
    <w:rsid w:val="00377769"/>
    <w:rsid w:val="00384B0E"/>
    <w:rsid w:val="00385385"/>
    <w:rsid w:val="0038766B"/>
    <w:rsid w:val="00393383"/>
    <w:rsid w:val="00393B36"/>
    <w:rsid w:val="003A1223"/>
    <w:rsid w:val="003A215D"/>
    <w:rsid w:val="003A5326"/>
    <w:rsid w:val="003B15CF"/>
    <w:rsid w:val="003B2E33"/>
    <w:rsid w:val="003B4D4F"/>
    <w:rsid w:val="003B4EFE"/>
    <w:rsid w:val="003B5AF6"/>
    <w:rsid w:val="003C0956"/>
    <w:rsid w:val="003D1559"/>
    <w:rsid w:val="003D3DD4"/>
    <w:rsid w:val="003D47C1"/>
    <w:rsid w:val="003D7329"/>
    <w:rsid w:val="003E2655"/>
    <w:rsid w:val="003E732E"/>
    <w:rsid w:val="003F0693"/>
    <w:rsid w:val="003F7795"/>
    <w:rsid w:val="003F7905"/>
    <w:rsid w:val="003F7FBC"/>
    <w:rsid w:val="00402FB5"/>
    <w:rsid w:val="00403982"/>
    <w:rsid w:val="00412409"/>
    <w:rsid w:val="00413435"/>
    <w:rsid w:val="00422C42"/>
    <w:rsid w:val="004234FE"/>
    <w:rsid w:val="00424861"/>
    <w:rsid w:val="00426349"/>
    <w:rsid w:val="00444FFC"/>
    <w:rsid w:val="00455A54"/>
    <w:rsid w:val="00457BAF"/>
    <w:rsid w:val="00462346"/>
    <w:rsid w:val="00465788"/>
    <w:rsid w:val="004677C5"/>
    <w:rsid w:val="00471B16"/>
    <w:rsid w:val="0047342B"/>
    <w:rsid w:val="00473CFF"/>
    <w:rsid w:val="0047567D"/>
    <w:rsid w:val="004758DD"/>
    <w:rsid w:val="004829EF"/>
    <w:rsid w:val="00486F15"/>
    <w:rsid w:val="0048716F"/>
    <w:rsid w:val="00492384"/>
    <w:rsid w:val="0049265B"/>
    <w:rsid w:val="004928F6"/>
    <w:rsid w:val="00494004"/>
    <w:rsid w:val="00496030"/>
    <w:rsid w:val="004972D1"/>
    <w:rsid w:val="004A07A8"/>
    <w:rsid w:val="004A4036"/>
    <w:rsid w:val="004A68A8"/>
    <w:rsid w:val="004A699E"/>
    <w:rsid w:val="004A7BF3"/>
    <w:rsid w:val="004B552F"/>
    <w:rsid w:val="004C1D82"/>
    <w:rsid w:val="004C4AE0"/>
    <w:rsid w:val="004C53AA"/>
    <w:rsid w:val="004D2616"/>
    <w:rsid w:val="004E107D"/>
    <w:rsid w:val="004E764F"/>
    <w:rsid w:val="004F0E5A"/>
    <w:rsid w:val="004F224B"/>
    <w:rsid w:val="004F4238"/>
    <w:rsid w:val="004F4599"/>
    <w:rsid w:val="004F5422"/>
    <w:rsid w:val="005004CD"/>
    <w:rsid w:val="00500C38"/>
    <w:rsid w:val="00500D5E"/>
    <w:rsid w:val="005019A6"/>
    <w:rsid w:val="00503C15"/>
    <w:rsid w:val="00506E15"/>
    <w:rsid w:val="00510BAF"/>
    <w:rsid w:val="00513276"/>
    <w:rsid w:val="00515568"/>
    <w:rsid w:val="00521496"/>
    <w:rsid w:val="00521959"/>
    <w:rsid w:val="00537B2E"/>
    <w:rsid w:val="005406FB"/>
    <w:rsid w:val="0054125C"/>
    <w:rsid w:val="00543575"/>
    <w:rsid w:val="00543F2C"/>
    <w:rsid w:val="00544920"/>
    <w:rsid w:val="00546FDA"/>
    <w:rsid w:val="005501D8"/>
    <w:rsid w:val="00552313"/>
    <w:rsid w:val="0055635E"/>
    <w:rsid w:val="005608BC"/>
    <w:rsid w:val="0056695D"/>
    <w:rsid w:val="005707EA"/>
    <w:rsid w:val="00570EEB"/>
    <w:rsid w:val="005738E1"/>
    <w:rsid w:val="00581D5D"/>
    <w:rsid w:val="005931B2"/>
    <w:rsid w:val="005976CF"/>
    <w:rsid w:val="005A5C91"/>
    <w:rsid w:val="005A6D5E"/>
    <w:rsid w:val="005B2DDB"/>
    <w:rsid w:val="005B6C91"/>
    <w:rsid w:val="005B73D0"/>
    <w:rsid w:val="005B7AA2"/>
    <w:rsid w:val="005C0660"/>
    <w:rsid w:val="005C2A04"/>
    <w:rsid w:val="005D3641"/>
    <w:rsid w:val="005D5952"/>
    <w:rsid w:val="005E093E"/>
    <w:rsid w:val="005E2D87"/>
    <w:rsid w:val="005E4E2D"/>
    <w:rsid w:val="005F07CF"/>
    <w:rsid w:val="005F125D"/>
    <w:rsid w:val="005F1F4D"/>
    <w:rsid w:val="005F2EC9"/>
    <w:rsid w:val="00600FFC"/>
    <w:rsid w:val="006031DF"/>
    <w:rsid w:val="00605402"/>
    <w:rsid w:val="00605BFA"/>
    <w:rsid w:val="00605CDA"/>
    <w:rsid w:val="006069A3"/>
    <w:rsid w:val="00610AC3"/>
    <w:rsid w:val="00610EBB"/>
    <w:rsid w:val="00613E44"/>
    <w:rsid w:val="00622260"/>
    <w:rsid w:val="00633273"/>
    <w:rsid w:val="00633C54"/>
    <w:rsid w:val="00634644"/>
    <w:rsid w:val="006507F4"/>
    <w:rsid w:val="0065346E"/>
    <w:rsid w:val="00657E03"/>
    <w:rsid w:val="00662EE5"/>
    <w:rsid w:val="00662F86"/>
    <w:rsid w:val="00663CFA"/>
    <w:rsid w:val="00666031"/>
    <w:rsid w:val="006672F6"/>
    <w:rsid w:val="00671CC8"/>
    <w:rsid w:val="006723CC"/>
    <w:rsid w:val="006742EF"/>
    <w:rsid w:val="00674AD8"/>
    <w:rsid w:val="006757B6"/>
    <w:rsid w:val="006804FE"/>
    <w:rsid w:val="006817E7"/>
    <w:rsid w:val="00681F48"/>
    <w:rsid w:val="0068386F"/>
    <w:rsid w:val="00685249"/>
    <w:rsid w:val="00685FB0"/>
    <w:rsid w:val="00691DC5"/>
    <w:rsid w:val="00695545"/>
    <w:rsid w:val="00695D6D"/>
    <w:rsid w:val="006A3D32"/>
    <w:rsid w:val="006A7105"/>
    <w:rsid w:val="006B30FC"/>
    <w:rsid w:val="006B375C"/>
    <w:rsid w:val="006B46F5"/>
    <w:rsid w:val="006B546C"/>
    <w:rsid w:val="006C0107"/>
    <w:rsid w:val="006C2E93"/>
    <w:rsid w:val="006C7E8E"/>
    <w:rsid w:val="006D44D9"/>
    <w:rsid w:val="006D7805"/>
    <w:rsid w:val="006E226B"/>
    <w:rsid w:val="006F21E9"/>
    <w:rsid w:val="006F364D"/>
    <w:rsid w:val="006F6AB0"/>
    <w:rsid w:val="006F7744"/>
    <w:rsid w:val="00710E82"/>
    <w:rsid w:val="00710F18"/>
    <w:rsid w:val="007122A3"/>
    <w:rsid w:val="00713195"/>
    <w:rsid w:val="00714A60"/>
    <w:rsid w:val="0072550D"/>
    <w:rsid w:val="00727D99"/>
    <w:rsid w:val="0073094F"/>
    <w:rsid w:val="00731599"/>
    <w:rsid w:val="00735270"/>
    <w:rsid w:val="00741265"/>
    <w:rsid w:val="00742133"/>
    <w:rsid w:val="007444CB"/>
    <w:rsid w:val="00750471"/>
    <w:rsid w:val="007618D0"/>
    <w:rsid w:val="00771DDD"/>
    <w:rsid w:val="00772FF3"/>
    <w:rsid w:val="00774E1F"/>
    <w:rsid w:val="007826D2"/>
    <w:rsid w:val="00782E72"/>
    <w:rsid w:val="007835DB"/>
    <w:rsid w:val="007875D7"/>
    <w:rsid w:val="0079410D"/>
    <w:rsid w:val="0079466D"/>
    <w:rsid w:val="0079784A"/>
    <w:rsid w:val="007A33AB"/>
    <w:rsid w:val="007A449A"/>
    <w:rsid w:val="007B683D"/>
    <w:rsid w:val="007C01E5"/>
    <w:rsid w:val="007C3CF8"/>
    <w:rsid w:val="007C776F"/>
    <w:rsid w:val="007D286C"/>
    <w:rsid w:val="007D513C"/>
    <w:rsid w:val="007D72EF"/>
    <w:rsid w:val="007D79F8"/>
    <w:rsid w:val="007E1DF8"/>
    <w:rsid w:val="007E263A"/>
    <w:rsid w:val="007E3C00"/>
    <w:rsid w:val="007E4508"/>
    <w:rsid w:val="007E5A8F"/>
    <w:rsid w:val="007E613F"/>
    <w:rsid w:val="007F510D"/>
    <w:rsid w:val="007F740D"/>
    <w:rsid w:val="007F7944"/>
    <w:rsid w:val="00801EA5"/>
    <w:rsid w:val="008021C8"/>
    <w:rsid w:val="00805920"/>
    <w:rsid w:val="008157CD"/>
    <w:rsid w:val="008246A1"/>
    <w:rsid w:val="00824722"/>
    <w:rsid w:val="00826449"/>
    <w:rsid w:val="00830E93"/>
    <w:rsid w:val="00831BA7"/>
    <w:rsid w:val="008372A3"/>
    <w:rsid w:val="00840B05"/>
    <w:rsid w:val="00840C5A"/>
    <w:rsid w:val="00842D06"/>
    <w:rsid w:val="0084392B"/>
    <w:rsid w:val="00843A1F"/>
    <w:rsid w:val="00845B81"/>
    <w:rsid w:val="00852DCA"/>
    <w:rsid w:val="00861314"/>
    <w:rsid w:val="00861B45"/>
    <w:rsid w:val="00864EAA"/>
    <w:rsid w:val="008661D1"/>
    <w:rsid w:val="008666D3"/>
    <w:rsid w:val="00867526"/>
    <w:rsid w:val="00867D05"/>
    <w:rsid w:val="00881A44"/>
    <w:rsid w:val="00897DEB"/>
    <w:rsid w:val="008A1166"/>
    <w:rsid w:val="008A3C9F"/>
    <w:rsid w:val="008A47C9"/>
    <w:rsid w:val="008B1B10"/>
    <w:rsid w:val="008B1FA8"/>
    <w:rsid w:val="008B2000"/>
    <w:rsid w:val="008B4228"/>
    <w:rsid w:val="008C0237"/>
    <w:rsid w:val="008C270C"/>
    <w:rsid w:val="008C484B"/>
    <w:rsid w:val="008C4FA1"/>
    <w:rsid w:val="008C6011"/>
    <w:rsid w:val="008C6DE3"/>
    <w:rsid w:val="008C74E6"/>
    <w:rsid w:val="008D23C9"/>
    <w:rsid w:val="008D2661"/>
    <w:rsid w:val="008D3FA0"/>
    <w:rsid w:val="008D4E15"/>
    <w:rsid w:val="008D769D"/>
    <w:rsid w:val="008E1053"/>
    <w:rsid w:val="008E57DB"/>
    <w:rsid w:val="008F2497"/>
    <w:rsid w:val="008F3D57"/>
    <w:rsid w:val="008F599D"/>
    <w:rsid w:val="009028F4"/>
    <w:rsid w:val="00903E68"/>
    <w:rsid w:val="00904ED4"/>
    <w:rsid w:val="009059B9"/>
    <w:rsid w:val="009060FD"/>
    <w:rsid w:val="009117CC"/>
    <w:rsid w:val="009118B2"/>
    <w:rsid w:val="00921C22"/>
    <w:rsid w:val="009228D5"/>
    <w:rsid w:val="0092421F"/>
    <w:rsid w:val="009339B4"/>
    <w:rsid w:val="00936D0C"/>
    <w:rsid w:val="0094067C"/>
    <w:rsid w:val="00942B88"/>
    <w:rsid w:val="00943931"/>
    <w:rsid w:val="00947098"/>
    <w:rsid w:val="00951D38"/>
    <w:rsid w:val="0095228C"/>
    <w:rsid w:val="00953565"/>
    <w:rsid w:val="00954A81"/>
    <w:rsid w:val="00957D64"/>
    <w:rsid w:val="00965206"/>
    <w:rsid w:val="00965502"/>
    <w:rsid w:val="00965E5A"/>
    <w:rsid w:val="00965F7A"/>
    <w:rsid w:val="009662C7"/>
    <w:rsid w:val="0096748A"/>
    <w:rsid w:val="00971E0C"/>
    <w:rsid w:val="0097243D"/>
    <w:rsid w:val="00973F21"/>
    <w:rsid w:val="009803ED"/>
    <w:rsid w:val="00981D48"/>
    <w:rsid w:val="0098361F"/>
    <w:rsid w:val="00983F1E"/>
    <w:rsid w:val="0098527D"/>
    <w:rsid w:val="009853E5"/>
    <w:rsid w:val="00987181"/>
    <w:rsid w:val="00990CD9"/>
    <w:rsid w:val="00991C87"/>
    <w:rsid w:val="00993A7D"/>
    <w:rsid w:val="00995558"/>
    <w:rsid w:val="00996438"/>
    <w:rsid w:val="00996B12"/>
    <w:rsid w:val="00997616"/>
    <w:rsid w:val="009A0E31"/>
    <w:rsid w:val="009A1133"/>
    <w:rsid w:val="009A550E"/>
    <w:rsid w:val="009A5F38"/>
    <w:rsid w:val="009B380D"/>
    <w:rsid w:val="009B4299"/>
    <w:rsid w:val="009C773F"/>
    <w:rsid w:val="009C7BD1"/>
    <w:rsid w:val="009D3599"/>
    <w:rsid w:val="009D7A93"/>
    <w:rsid w:val="009E1721"/>
    <w:rsid w:val="009E2FF0"/>
    <w:rsid w:val="009E3703"/>
    <w:rsid w:val="009E502E"/>
    <w:rsid w:val="009F73E3"/>
    <w:rsid w:val="00A0264C"/>
    <w:rsid w:val="00A0327B"/>
    <w:rsid w:val="00A07914"/>
    <w:rsid w:val="00A07952"/>
    <w:rsid w:val="00A202E8"/>
    <w:rsid w:val="00A2055B"/>
    <w:rsid w:val="00A21334"/>
    <w:rsid w:val="00A24BEF"/>
    <w:rsid w:val="00A304A4"/>
    <w:rsid w:val="00A30D49"/>
    <w:rsid w:val="00A35147"/>
    <w:rsid w:val="00A50D1F"/>
    <w:rsid w:val="00A52500"/>
    <w:rsid w:val="00A54768"/>
    <w:rsid w:val="00A60C33"/>
    <w:rsid w:val="00A60D04"/>
    <w:rsid w:val="00A645EF"/>
    <w:rsid w:val="00A7055F"/>
    <w:rsid w:val="00A708DD"/>
    <w:rsid w:val="00A76C65"/>
    <w:rsid w:val="00A90B0E"/>
    <w:rsid w:val="00A93A27"/>
    <w:rsid w:val="00A94065"/>
    <w:rsid w:val="00A952B5"/>
    <w:rsid w:val="00A965CA"/>
    <w:rsid w:val="00AA2797"/>
    <w:rsid w:val="00AB3EEA"/>
    <w:rsid w:val="00AB427B"/>
    <w:rsid w:val="00AC033F"/>
    <w:rsid w:val="00AC047E"/>
    <w:rsid w:val="00AC1F98"/>
    <w:rsid w:val="00AC637B"/>
    <w:rsid w:val="00AC7125"/>
    <w:rsid w:val="00AD0424"/>
    <w:rsid w:val="00AD262A"/>
    <w:rsid w:val="00AD286F"/>
    <w:rsid w:val="00AD5EA5"/>
    <w:rsid w:val="00AE4007"/>
    <w:rsid w:val="00AE53B4"/>
    <w:rsid w:val="00AE614F"/>
    <w:rsid w:val="00AF0F57"/>
    <w:rsid w:val="00AF1783"/>
    <w:rsid w:val="00AF28F1"/>
    <w:rsid w:val="00AF7540"/>
    <w:rsid w:val="00B057D5"/>
    <w:rsid w:val="00B06B53"/>
    <w:rsid w:val="00B071B0"/>
    <w:rsid w:val="00B1019B"/>
    <w:rsid w:val="00B114A8"/>
    <w:rsid w:val="00B116D3"/>
    <w:rsid w:val="00B1210D"/>
    <w:rsid w:val="00B13642"/>
    <w:rsid w:val="00B13C58"/>
    <w:rsid w:val="00B15B59"/>
    <w:rsid w:val="00B214CE"/>
    <w:rsid w:val="00B24A57"/>
    <w:rsid w:val="00B25034"/>
    <w:rsid w:val="00B26EA4"/>
    <w:rsid w:val="00B306E6"/>
    <w:rsid w:val="00B31BCD"/>
    <w:rsid w:val="00B34B8D"/>
    <w:rsid w:val="00B36197"/>
    <w:rsid w:val="00B42237"/>
    <w:rsid w:val="00B449BE"/>
    <w:rsid w:val="00B469F1"/>
    <w:rsid w:val="00B51148"/>
    <w:rsid w:val="00B5135C"/>
    <w:rsid w:val="00B51365"/>
    <w:rsid w:val="00B534AC"/>
    <w:rsid w:val="00B539EF"/>
    <w:rsid w:val="00B56BB2"/>
    <w:rsid w:val="00B56CFE"/>
    <w:rsid w:val="00B575AD"/>
    <w:rsid w:val="00B6173A"/>
    <w:rsid w:val="00B65330"/>
    <w:rsid w:val="00B66B65"/>
    <w:rsid w:val="00B77564"/>
    <w:rsid w:val="00B804E3"/>
    <w:rsid w:val="00B82B17"/>
    <w:rsid w:val="00B83A77"/>
    <w:rsid w:val="00B84819"/>
    <w:rsid w:val="00B87895"/>
    <w:rsid w:val="00B92489"/>
    <w:rsid w:val="00B93B35"/>
    <w:rsid w:val="00B944CE"/>
    <w:rsid w:val="00B95129"/>
    <w:rsid w:val="00BA24D5"/>
    <w:rsid w:val="00BA2F13"/>
    <w:rsid w:val="00BA324E"/>
    <w:rsid w:val="00BA42D3"/>
    <w:rsid w:val="00BA43F1"/>
    <w:rsid w:val="00BA48EB"/>
    <w:rsid w:val="00BA7AFD"/>
    <w:rsid w:val="00BB17FA"/>
    <w:rsid w:val="00BC3F29"/>
    <w:rsid w:val="00BC4605"/>
    <w:rsid w:val="00BC64EA"/>
    <w:rsid w:val="00BD2B6E"/>
    <w:rsid w:val="00BD4355"/>
    <w:rsid w:val="00BD5621"/>
    <w:rsid w:val="00BD5B4D"/>
    <w:rsid w:val="00BD7279"/>
    <w:rsid w:val="00BD7FDE"/>
    <w:rsid w:val="00BE252E"/>
    <w:rsid w:val="00BE51CC"/>
    <w:rsid w:val="00BE6288"/>
    <w:rsid w:val="00BF01E3"/>
    <w:rsid w:val="00BF3A0D"/>
    <w:rsid w:val="00C01C0A"/>
    <w:rsid w:val="00C023D7"/>
    <w:rsid w:val="00C0274D"/>
    <w:rsid w:val="00C04D36"/>
    <w:rsid w:val="00C05CA3"/>
    <w:rsid w:val="00C13059"/>
    <w:rsid w:val="00C1494B"/>
    <w:rsid w:val="00C2667F"/>
    <w:rsid w:val="00C34395"/>
    <w:rsid w:val="00C34EF7"/>
    <w:rsid w:val="00C35694"/>
    <w:rsid w:val="00C35B89"/>
    <w:rsid w:val="00C36E0E"/>
    <w:rsid w:val="00C4161D"/>
    <w:rsid w:val="00C42B9F"/>
    <w:rsid w:val="00C46E2C"/>
    <w:rsid w:val="00C50728"/>
    <w:rsid w:val="00C51C7C"/>
    <w:rsid w:val="00C5457C"/>
    <w:rsid w:val="00C55917"/>
    <w:rsid w:val="00C5747A"/>
    <w:rsid w:val="00C62B3F"/>
    <w:rsid w:val="00C62C0C"/>
    <w:rsid w:val="00C62E7E"/>
    <w:rsid w:val="00C64B4A"/>
    <w:rsid w:val="00C76833"/>
    <w:rsid w:val="00C77E12"/>
    <w:rsid w:val="00C84500"/>
    <w:rsid w:val="00C87020"/>
    <w:rsid w:val="00C90D81"/>
    <w:rsid w:val="00C91168"/>
    <w:rsid w:val="00C91C34"/>
    <w:rsid w:val="00C927F4"/>
    <w:rsid w:val="00C95702"/>
    <w:rsid w:val="00CA1632"/>
    <w:rsid w:val="00CA49AD"/>
    <w:rsid w:val="00CA5CAB"/>
    <w:rsid w:val="00CB1594"/>
    <w:rsid w:val="00CB406F"/>
    <w:rsid w:val="00CB6532"/>
    <w:rsid w:val="00CB7913"/>
    <w:rsid w:val="00CC12CE"/>
    <w:rsid w:val="00CC1916"/>
    <w:rsid w:val="00CC1987"/>
    <w:rsid w:val="00CC31F2"/>
    <w:rsid w:val="00CC4708"/>
    <w:rsid w:val="00CD11DD"/>
    <w:rsid w:val="00CD35E5"/>
    <w:rsid w:val="00CD3B36"/>
    <w:rsid w:val="00CD5D76"/>
    <w:rsid w:val="00D04CF3"/>
    <w:rsid w:val="00D05A0D"/>
    <w:rsid w:val="00D05E82"/>
    <w:rsid w:val="00D06C93"/>
    <w:rsid w:val="00D14604"/>
    <w:rsid w:val="00D15E8B"/>
    <w:rsid w:val="00D213F0"/>
    <w:rsid w:val="00D24793"/>
    <w:rsid w:val="00D2524F"/>
    <w:rsid w:val="00D253E3"/>
    <w:rsid w:val="00D3032F"/>
    <w:rsid w:val="00D3183C"/>
    <w:rsid w:val="00D3323B"/>
    <w:rsid w:val="00D34F38"/>
    <w:rsid w:val="00D37414"/>
    <w:rsid w:val="00D42143"/>
    <w:rsid w:val="00D44A26"/>
    <w:rsid w:val="00D467BD"/>
    <w:rsid w:val="00D467E3"/>
    <w:rsid w:val="00D46C50"/>
    <w:rsid w:val="00D52633"/>
    <w:rsid w:val="00D533DA"/>
    <w:rsid w:val="00D53AE6"/>
    <w:rsid w:val="00D557A5"/>
    <w:rsid w:val="00D61296"/>
    <w:rsid w:val="00D76E37"/>
    <w:rsid w:val="00D80607"/>
    <w:rsid w:val="00D82BF5"/>
    <w:rsid w:val="00D86C27"/>
    <w:rsid w:val="00D91103"/>
    <w:rsid w:val="00D91782"/>
    <w:rsid w:val="00D92086"/>
    <w:rsid w:val="00D96F63"/>
    <w:rsid w:val="00DA1998"/>
    <w:rsid w:val="00DA3D9B"/>
    <w:rsid w:val="00DA7DBE"/>
    <w:rsid w:val="00DB0E49"/>
    <w:rsid w:val="00DB1276"/>
    <w:rsid w:val="00DB2B6E"/>
    <w:rsid w:val="00DB6259"/>
    <w:rsid w:val="00DB6AA1"/>
    <w:rsid w:val="00DB7523"/>
    <w:rsid w:val="00DC2DBA"/>
    <w:rsid w:val="00DC4F67"/>
    <w:rsid w:val="00DD09CB"/>
    <w:rsid w:val="00DD5738"/>
    <w:rsid w:val="00DD65F1"/>
    <w:rsid w:val="00DD71A2"/>
    <w:rsid w:val="00DE665C"/>
    <w:rsid w:val="00DE783E"/>
    <w:rsid w:val="00E02962"/>
    <w:rsid w:val="00E07A83"/>
    <w:rsid w:val="00E07F1C"/>
    <w:rsid w:val="00E15350"/>
    <w:rsid w:val="00E160F0"/>
    <w:rsid w:val="00E178D2"/>
    <w:rsid w:val="00E200C1"/>
    <w:rsid w:val="00E20553"/>
    <w:rsid w:val="00E33739"/>
    <w:rsid w:val="00E36070"/>
    <w:rsid w:val="00E4162A"/>
    <w:rsid w:val="00E41E48"/>
    <w:rsid w:val="00E430A2"/>
    <w:rsid w:val="00E436DA"/>
    <w:rsid w:val="00E43FC7"/>
    <w:rsid w:val="00E457AA"/>
    <w:rsid w:val="00E472F3"/>
    <w:rsid w:val="00E535C7"/>
    <w:rsid w:val="00E5674C"/>
    <w:rsid w:val="00E57E41"/>
    <w:rsid w:val="00E64185"/>
    <w:rsid w:val="00E70D2F"/>
    <w:rsid w:val="00E73F92"/>
    <w:rsid w:val="00E751FC"/>
    <w:rsid w:val="00E75A9D"/>
    <w:rsid w:val="00E7758C"/>
    <w:rsid w:val="00E80521"/>
    <w:rsid w:val="00E81B95"/>
    <w:rsid w:val="00E827FD"/>
    <w:rsid w:val="00E82924"/>
    <w:rsid w:val="00E866F4"/>
    <w:rsid w:val="00E86FD6"/>
    <w:rsid w:val="00E91385"/>
    <w:rsid w:val="00E91464"/>
    <w:rsid w:val="00E9197A"/>
    <w:rsid w:val="00E9211B"/>
    <w:rsid w:val="00EA00DC"/>
    <w:rsid w:val="00EA2932"/>
    <w:rsid w:val="00EA6417"/>
    <w:rsid w:val="00EA68AE"/>
    <w:rsid w:val="00EB32DF"/>
    <w:rsid w:val="00EB5BC6"/>
    <w:rsid w:val="00EC02AC"/>
    <w:rsid w:val="00EC4F15"/>
    <w:rsid w:val="00ED11CD"/>
    <w:rsid w:val="00ED6D5C"/>
    <w:rsid w:val="00EE2496"/>
    <w:rsid w:val="00EE2555"/>
    <w:rsid w:val="00EE4262"/>
    <w:rsid w:val="00EF1816"/>
    <w:rsid w:val="00EF2ADB"/>
    <w:rsid w:val="00EF3D3C"/>
    <w:rsid w:val="00EF5333"/>
    <w:rsid w:val="00EF7A36"/>
    <w:rsid w:val="00F00D96"/>
    <w:rsid w:val="00F02846"/>
    <w:rsid w:val="00F037E1"/>
    <w:rsid w:val="00F050C8"/>
    <w:rsid w:val="00F11B8F"/>
    <w:rsid w:val="00F14167"/>
    <w:rsid w:val="00F150D9"/>
    <w:rsid w:val="00F152B8"/>
    <w:rsid w:val="00F15D2E"/>
    <w:rsid w:val="00F16C7D"/>
    <w:rsid w:val="00F20499"/>
    <w:rsid w:val="00F24BAD"/>
    <w:rsid w:val="00F26E61"/>
    <w:rsid w:val="00F27D6A"/>
    <w:rsid w:val="00F32FE0"/>
    <w:rsid w:val="00F40966"/>
    <w:rsid w:val="00F42DF9"/>
    <w:rsid w:val="00F43247"/>
    <w:rsid w:val="00F43F47"/>
    <w:rsid w:val="00F44CC6"/>
    <w:rsid w:val="00F45F53"/>
    <w:rsid w:val="00F513BF"/>
    <w:rsid w:val="00F555C3"/>
    <w:rsid w:val="00F570C4"/>
    <w:rsid w:val="00F6245C"/>
    <w:rsid w:val="00F677EB"/>
    <w:rsid w:val="00F72B29"/>
    <w:rsid w:val="00F74AC1"/>
    <w:rsid w:val="00F76577"/>
    <w:rsid w:val="00F8101D"/>
    <w:rsid w:val="00F82852"/>
    <w:rsid w:val="00F91BEB"/>
    <w:rsid w:val="00F91BF6"/>
    <w:rsid w:val="00FA0676"/>
    <w:rsid w:val="00FA0E8B"/>
    <w:rsid w:val="00FA2BD1"/>
    <w:rsid w:val="00FA5B29"/>
    <w:rsid w:val="00FA61EE"/>
    <w:rsid w:val="00FA7D61"/>
    <w:rsid w:val="00FC08C7"/>
    <w:rsid w:val="00FC38BE"/>
    <w:rsid w:val="00FC536B"/>
    <w:rsid w:val="00FC5CDD"/>
    <w:rsid w:val="00FC5E62"/>
    <w:rsid w:val="00FC789D"/>
    <w:rsid w:val="00FD3FC8"/>
    <w:rsid w:val="00FD5EED"/>
    <w:rsid w:val="00FD7281"/>
    <w:rsid w:val="00FE5833"/>
    <w:rsid w:val="00FE6151"/>
    <w:rsid w:val="00FF28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195C48"/>
  <w15:docId w15:val="{E581278D-AAB8-465F-A824-467DDDBA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tyle>
  <w:style w:type="paragraph" w:styleId="Heading1">
    <w:name w:val="heading 1"/>
    <w:basedOn w:val="Normal"/>
    <w:uiPriority w:val="1"/>
    <w:qFormat/>
    <w:pPr>
      <w:spacing w:before="28"/>
      <w:outlineLvl w:val="0"/>
    </w:pPr>
    <w:rPr>
      <w:rFonts w:ascii="Times New Roman" w:eastAsia="Times New Roman" w:hAnsi="Times New Roman"/>
      <w:b/>
      <w:bCs/>
      <w:sz w:val="43"/>
      <w:szCs w:val="43"/>
    </w:rPr>
  </w:style>
  <w:style w:type="paragraph" w:styleId="Heading2">
    <w:name w:val="heading 2"/>
    <w:basedOn w:val="Normal"/>
    <w:uiPriority w:val="1"/>
    <w:qFormat/>
    <w:pPr>
      <w:ind w:left="806"/>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5"/>
      <w:ind w:left="2240"/>
    </w:pPr>
    <w:rPr>
      <w:rFonts w:ascii="Times New Roman" w:eastAsia="Times New Roman" w:hAnsi="Times New Roman"/>
      <w:sz w:val="24"/>
      <w:szCs w:val="24"/>
    </w:rPr>
  </w:style>
  <w:style w:type="paragraph" w:styleId="TOC2">
    <w:name w:val="toc 2"/>
    <w:basedOn w:val="Normal"/>
    <w:uiPriority w:val="1"/>
    <w:qFormat/>
    <w:pPr>
      <w:ind w:left="3133" w:hanging="353"/>
    </w:pPr>
    <w:rPr>
      <w:rFonts w:ascii="Times New Roman" w:eastAsia="Times New Roman" w:hAnsi="Times New Roman"/>
      <w:sz w:val="24"/>
      <w:szCs w:val="24"/>
    </w:rPr>
  </w:style>
  <w:style w:type="paragraph" w:styleId="TOC3">
    <w:name w:val="toc 3"/>
    <w:basedOn w:val="Normal"/>
    <w:uiPriority w:val="1"/>
    <w:qFormat/>
    <w:pPr>
      <w:spacing w:before="2"/>
      <w:ind w:left="3140"/>
    </w:pPr>
    <w:rPr>
      <w:rFonts w:ascii="Times New Roman" w:eastAsia="Times New Roman" w:hAnsi="Times New Roman"/>
      <w:sz w:val="24"/>
      <w:szCs w:val="24"/>
    </w:rPr>
  </w:style>
  <w:style w:type="paragraph" w:styleId="BodyText">
    <w:name w:val="Body Text"/>
    <w:basedOn w:val="Normal"/>
    <w:link w:val="BodyTextChar"/>
    <w:uiPriority w:val="1"/>
    <w:qFormat/>
    <w:pPr>
      <w:ind w:left="188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06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B53"/>
    <w:rPr>
      <w:rFonts w:ascii="Lucida Grande" w:hAnsi="Lucida Grande" w:cs="Lucida Grande"/>
      <w:sz w:val="18"/>
      <w:szCs w:val="18"/>
    </w:rPr>
  </w:style>
  <w:style w:type="character" w:styleId="CommentReference">
    <w:name w:val="annotation reference"/>
    <w:basedOn w:val="DefaultParagraphFont"/>
    <w:uiPriority w:val="99"/>
    <w:semiHidden/>
    <w:unhideWhenUsed/>
    <w:rsid w:val="00B06B53"/>
    <w:rPr>
      <w:sz w:val="18"/>
      <w:szCs w:val="18"/>
    </w:rPr>
  </w:style>
  <w:style w:type="paragraph" w:styleId="CommentText">
    <w:name w:val="annotation text"/>
    <w:basedOn w:val="Normal"/>
    <w:link w:val="CommentTextChar"/>
    <w:uiPriority w:val="99"/>
    <w:semiHidden/>
    <w:unhideWhenUsed/>
    <w:rsid w:val="00B06B53"/>
    <w:rPr>
      <w:sz w:val="24"/>
      <w:szCs w:val="24"/>
    </w:rPr>
  </w:style>
  <w:style w:type="character" w:customStyle="1" w:styleId="CommentTextChar">
    <w:name w:val="Comment Text Char"/>
    <w:basedOn w:val="DefaultParagraphFont"/>
    <w:link w:val="CommentText"/>
    <w:uiPriority w:val="99"/>
    <w:semiHidden/>
    <w:rsid w:val="00B06B53"/>
    <w:rPr>
      <w:sz w:val="24"/>
      <w:szCs w:val="24"/>
    </w:rPr>
  </w:style>
  <w:style w:type="paragraph" w:styleId="CommentSubject">
    <w:name w:val="annotation subject"/>
    <w:basedOn w:val="CommentText"/>
    <w:next w:val="CommentText"/>
    <w:link w:val="CommentSubjectChar"/>
    <w:uiPriority w:val="99"/>
    <w:semiHidden/>
    <w:unhideWhenUsed/>
    <w:rsid w:val="00B06B53"/>
    <w:rPr>
      <w:b/>
      <w:bCs/>
      <w:sz w:val="20"/>
      <w:szCs w:val="20"/>
    </w:rPr>
  </w:style>
  <w:style w:type="character" w:customStyle="1" w:styleId="CommentSubjectChar">
    <w:name w:val="Comment Subject Char"/>
    <w:basedOn w:val="CommentTextChar"/>
    <w:link w:val="CommentSubject"/>
    <w:uiPriority w:val="99"/>
    <w:semiHidden/>
    <w:rsid w:val="00B06B53"/>
    <w:rPr>
      <w:b/>
      <w:bCs/>
      <w:sz w:val="20"/>
      <w:szCs w:val="20"/>
    </w:rPr>
  </w:style>
  <w:style w:type="character" w:customStyle="1" w:styleId="BodyTextChar">
    <w:name w:val="Body Text Char"/>
    <w:basedOn w:val="DefaultParagraphFont"/>
    <w:link w:val="BodyText"/>
    <w:uiPriority w:val="1"/>
    <w:rsid w:val="00B06B53"/>
    <w:rPr>
      <w:rFonts w:ascii="Times New Roman" w:eastAsia="Times New Roman" w:hAnsi="Times New Roman"/>
      <w:sz w:val="24"/>
      <w:szCs w:val="24"/>
    </w:rPr>
  </w:style>
  <w:style w:type="paragraph" w:styleId="Revision">
    <w:name w:val="Revision"/>
    <w:hidden/>
    <w:uiPriority w:val="99"/>
    <w:semiHidden/>
    <w:rsid w:val="00B06B53"/>
    <w:pPr>
      <w:widowControl/>
    </w:pPr>
  </w:style>
  <w:style w:type="character" w:styleId="Hyperlink">
    <w:name w:val="Hyperlink"/>
    <w:basedOn w:val="DefaultParagraphFont"/>
    <w:uiPriority w:val="99"/>
    <w:unhideWhenUsed/>
    <w:rsid w:val="00D2524F"/>
    <w:rPr>
      <w:color w:val="0000FF" w:themeColor="hyperlink"/>
      <w:u w:val="single"/>
    </w:rPr>
  </w:style>
  <w:style w:type="paragraph" w:styleId="Header">
    <w:name w:val="header"/>
    <w:basedOn w:val="Normal"/>
    <w:link w:val="HeaderChar"/>
    <w:uiPriority w:val="99"/>
    <w:unhideWhenUsed/>
    <w:rsid w:val="00805920"/>
    <w:pPr>
      <w:tabs>
        <w:tab w:val="center" w:pos="4680"/>
        <w:tab w:val="right" w:pos="9360"/>
      </w:tabs>
    </w:pPr>
  </w:style>
  <w:style w:type="character" w:customStyle="1" w:styleId="HeaderChar">
    <w:name w:val="Header Char"/>
    <w:basedOn w:val="DefaultParagraphFont"/>
    <w:link w:val="Header"/>
    <w:uiPriority w:val="99"/>
    <w:rsid w:val="00805920"/>
  </w:style>
  <w:style w:type="paragraph" w:styleId="Footer">
    <w:name w:val="footer"/>
    <w:basedOn w:val="Normal"/>
    <w:link w:val="FooterChar"/>
    <w:uiPriority w:val="99"/>
    <w:unhideWhenUsed/>
    <w:rsid w:val="00805920"/>
    <w:pPr>
      <w:tabs>
        <w:tab w:val="center" w:pos="4680"/>
        <w:tab w:val="right" w:pos="9360"/>
      </w:tabs>
    </w:pPr>
  </w:style>
  <w:style w:type="character" w:customStyle="1" w:styleId="FooterChar">
    <w:name w:val="Footer Char"/>
    <w:basedOn w:val="DefaultParagraphFont"/>
    <w:link w:val="Footer"/>
    <w:uiPriority w:val="99"/>
    <w:rsid w:val="00805920"/>
  </w:style>
  <w:style w:type="table" w:styleId="TableGrid">
    <w:name w:val="Table Grid"/>
    <w:basedOn w:val="TableNormal"/>
    <w:uiPriority w:val="59"/>
    <w:rsid w:val="003A5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rsid w:val="00B071B0"/>
    <w:pPr>
      <w:widowControl/>
      <w:ind w:left="720"/>
    </w:pPr>
    <w:rPr>
      <w:rFonts w:ascii="2390 Draft 12 PS" w:eastAsia="Times New Roman" w:hAnsi="2390 Draft 12 PS" w:cs="Times New Roman"/>
      <w:sz w:val="20"/>
      <w:szCs w:val="20"/>
    </w:rPr>
  </w:style>
  <w:style w:type="paragraph" w:customStyle="1" w:styleId="Default">
    <w:name w:val="Default"/>
    <w:rsid w:val="00276B1D"/>
    <w:pPr>
      <w:autoSpaceDE w:val="0"/>
      <w:autoSpaceDN w:val="0"/>
      <w:adjustRightInd w:val="0"/>
    </w:pPr>
    <w:rPr>
      <w:rFonts w:ascii="Times New Roman" w:eastAsiaTheme="minorEastAsia" w:hAnsi="Times New Roman" w:cs="Times New Roman"/>
      <w:color w:val="000000"/>
      <w:sz w:val="24"/>
      <w:szCs w:val="24"/>
      <w:lang w:eastAsia="ko-KR"/>
    </w:rPr>
  </w:style>
  <w:style w:type="character" w:styleId="FollowedHyperlink">
    <w:name w:val="FollowedHyperlink"/>
    <w:basedOn w:val="DefaultParagraphFont"/>
    <w:uiPriority w:val="99"/>
    <w:semiHidden/>
    <w:unhideWhenUsed/>
    <w:rsid w:val="000D5E3B"/>
    <w:rPr>
      <w:color w:val="800080"/>
      <w:u w:val="single"/>
    </w:rPr>
  </w:style>
  <w:style w:type="paragraph" w:customStyle="1" w:styleId="xl65">
    <w:name w:val="xl65"/>
    <w:basedOn w:val="Normal"/>
    <w:rsid w:val="000D5E3B"/>
    <w:pPr>
      <w:widowControl/>
      <w:spacing w:before="100" w:beforeAutospacing="1" w:after="100" w:afterAutospacing="1"/>
    </w:pPr>
    <w:rPr>
      <w:rFonts w:ascii="Times New Roman" w:eastAsia="Times New Roman" w:hAnsi="Times New Roman" w:cs="Times New Roman"/>
      <w:sz w:val="18"/>
      <w:szCs w:val="18"/>
      <w:lang w:eastAsia="ko-KR"/>
    </w:rPr>
  </w:style>
  <w:style w:type="paragraph" w:customStyle="1" w:styleId="xl66">
    <w:name w:val="xl66"/>
    <w:basedOn w:val="Normal"/>
    <w:rsid w:val="000D5E3B"/>
    <w:pPr>
      <w:widowControl/>
      <w:spacing w:before="100" w:beforeAutospacing="1" w:after="100" w:afterAutospacing="1"/>
      <w:ind w:firstLineChars="600" w:firstLine="600"/>
    </w:pPr>
    <w:rPr>
      <w:rFonts w:ascii="Times New Roman" w:eastAsia="Times New Roman" w:hAnsi="Times New Roman" w:cs="Times New Roman"/>
      <w:sz w:val="18"/>
      <w:szCs w:val="18"/>
      <w:lang w:eastAsia="ko-KR"/>
    </w:rPr>
  </w:style>
  <w:style w:type="paragraph" w:customStyle="1" w:styleId="xl67">
    <w:name w:val="xl67"/>
    <w:basedOn w:val="Normal"/>
    <w:rsid w:val="000D5E3B"/>
    <w:pPr>
      <w:widowControl/>
      <w:spacing w:before="100" w:beforeAutospacing="1" w:after="100" w:afterAutospacing="1"/>
      <w:textAlignment w:val="center"/>
    </w:pPr>
    <w:rPr>
      <w:rFonts w:ascii="Times New Roman" w:eastAsia="Times New Roman" w:hAnsi="Times New Roman" w:cs="Times New Roman"/>
      <w:sz w:val="24"/>
      <w:szCs w:val="24"/>
      <w:lang w:eastAsia="ko-KR"/>
    </w:rPr>
  </w:style>
  <w:style w:type="paragraph" w:customStyle="1" w:styleId="xl68">
    <w:name w:val="xl68"/>
    <w:basedOn w:val="Normal"/>
    <w:rsid w:val="000D5E3B"/>
    <w:pPr>
      <w:widowControl/>
      <w:spacing w:before="100" w:beforeAutospacing="1" w:after="100" w:afterAutospacing="1"/>
      <w:jc w:val="right"/>
      <w:textAlignment w:val="center"/>
    </w:pPr>
    <w:rPr>
      <w:rFonts w:ascii="Times New Roman" w:eastAsia="Times New Roman" w:hAnsi="Times New Roman" w:cs="Times New Roman"/>
      <w:sz w:val="24"/>
      <w:szCs w:val="24"/>
      <w:lang w:eastAsia="ko-KR"/>
    </w:rPr>
  </w:style>
  <w:style w:type="paragraph" w:customStyle="1" w:styleId="xl69">
    <w:name w:val="xl69"/>
    <w:basedOn w:val="Normal"/>
    <w:rsid w:val="000D5E3B"/>
    <w:pPr>
      <w:widowControl/>
      <w:spacing w:before="100" w:beforeAutospacing="1" w:after="100" w:afterAutospacing="1"/>
      <w:ind w:firstLineChars="300" w:firstLine="300"/>
      <w:textAlignment w:val="center"/>
    </w:pPr>
    <w:rPr>
      <w:rFonts w:ascii="Times New Roman" w:eastAsia="Times New Roman" w:hAnsi="Times New Roman" w:cs="Times New Roman"/>
      <w:sz w:val="24"/>
      <w:szCs w:val="24"/>
      <w:lang w:eastAsia="ko-KR"/>
    </w:rPr>
  </w:style>
  <w:style w:type="paragraph" w:customStyle="1" w:styleId="xl70">
    <w:name w:val="xl70"/>
    <w:basedOn w:val="Normal"/>
    <w:rsid w:val="000D5E3B"/>
    <w:pPr>
      <w:widowControl/>
      <w:spacing w:before="100" w:beforeAutospacing="1" w:after="100" w:afterAutospacing="1"/>
      <w:ind w:firstLineChars="600" w:firstLine="600"/>
      <w:textAlignment w:val="center"/>
    </w:pPr>
    <w:rPr>
      <w:rFonts w:ascii="Times New Roman" w:eastAsia="Times New Roman" w:hAnsi="Times New Roman" w:cs="Times New Roman"/>
      <w:sz w:val="24"/>
      <w:szCs w:val="24"/>
      <w:lang w:eastAsia="ko-KR"/>
    </w:rPr>
  </w:style>
  <w:style w:type="paragraph" w:customStyle="1" w:styleId="xl71">
    <w:name w:val="xl71"/>
    <w:basedOn w:val="Normal"/>
    <w:rsid w:val="000D5E3B"/>
    <w:pPr>
      <w:widowControl/>
      <w:spacing w:before="100" w:beforeAutospacing="1" w:after="100" w:afterAutospacing="1"/>
      <w:jc w:val="center"/>
      <w:textAlignment w:val="center"/>
    </w:pPr>
    <w:rPr>
      <w:rFonts w:ascii="Times New Roman" w:eastAsia="Times New Roman" w:hAnsi="Times New Roman" w:cs="Times New Roman"/>
      <w:sz w:val="24"/>
      <w:szCs w:val="24"/>
      <w:lang w:eastAsia="ko-KR"/>
    </w:rPr>
  </w:style>
  <w:style w:type="paragraph" w:customStyle="1" w:styleId="xl72">
    <w:name w:val="xl72"/>
    <w:basedOn w:val="Normal"/>
    <w:rsid w:val="000D5E3B"/>
    <w:pPr>
      <w:widowControl/>
      <w:spacing w:before="100" w:beforeAutospacing="1" w:after="100" w:afterAutospacing="1"/>
      <w:ind w:firstLineChars="900" w:firstLine="900"/>
      <w:textAlignment w:val="center"/>
    </w:pPr>
    <w:rPr>
      <w:rFonts w:ascii="Times New Roman" w:eastAsia="Times New Roman" w:hAnsi="Times New Roman" w:cs="Times New Roman"/>
      <w:sz w:val="24"/>
      <w:szCs w:val="24"/>
      <w:lang w:eastAsia="ko-KR"/>
    </w:rPr>
  </w:style>
  <w:style w:type="paragraph" w:customStyle="1" w:styleId="xl73">
    <w:name w:val="xl73"/>
    <w:basedOn w:val="Normal"/>
    <w:rsid w:val="000D5E3B"/>
    <w:pPr>
      <w:widowControl/>
      <w:spacing w:before="100" w:beforeAutospacing="1" w:after="100" w:afterAutospacing="1"/>
      <w:ind w:firstLineChars="300" w:firstLine="300"/>
      <w:textAlignment w:val="center"/>
    </w:pPr>
    <w:rPr>
      <w:rFonts w:ascii="Times New Roman" w:eastAsia="Times New Roman" w:hAnsi="Times New Roman" w:cs="Times New Roman"/>
      <w:sz w:val="24"/>
      <w:szCs w:val="24"/>
      <w:lang w:eastAsia="ko-KR"/>
    </w:rPr>
  </w:style>
  <w:style w:type="paragraph" w:customStyle="1" w:styleId="xl74">
    <w:name w:val="xl74"/>
    <w:basedOn w:val="Normal"/>
    <w:rsid w:val="000D5E3B"/>
    <w:pPr>
      <w:widowControl/>
      <w:spacing w:before="100" w:beforeAutospacing="1" w:after="100" w:afterAutospacing="1"/>
      <w:jc w:val="right"/>
      <w:textAlignment w:val="center"/>
    </w:pPr>
    <w:rPr>
      <w:rFonts w:ascii="Times New Roman" w:eastAsia="Times New Roman" w:hAnsi="Times New Roman" w:cs="Times New Roman"/>
      <w:sz w:val="24"/>
      <w:szCs w:val="24"/>
      <w:lang w:eastAsia="ko-KR"/>
    </w:rPr>
  </w:style>
  <w:style w:type="paragraph" w:customStyle="1" w:styleId="xl75">
    <w:name w:val="xl75"/>
    <w:basedOn w:val="Normal"/>
    <w:rsid w:val="000D5E3B"/>
    <w:pPr>
      <w:widowControl/>
      <w:spacing w:before="100" w:beforeAutospacing="1" w:after="100" w:afterAutospacing="1"/>
      <w:textAlignment w:val="center"/>
    </w:pPr>
    <w:rPr>
      <w:rFonts w:ascii="Times New Roman" w:eastAsia="Times New Roman" w:hAnsi="Times New Roman" w:cs="Times New Roman"/>
      <w:sz w:val="24"/>
      <w:szCs w:val="24"/>
      <w:lang w:eastAsia="ko-KR"/>
    </w:rPr>
  </w:style>
  <w:style w:type="paragraph" w:customStyle="1" w:styleId="xl76">
    <w:name w:val="xl76"/>
    <w:basedOn w:val="Normal"/>
    <w:rsid w:val="000D5E3B"/>
    <w:pPr>
      <w:widowControl/>
      <w:spacing w:before="100" w:beforeAutospacing="1" w:after="100" w:afterAutospacing="1"/>
      <w:ind w:firstLineChars="600" w:firstLine="600"/>
      <w:textAlignment w:val="center"/>
    </w:pPr>
    <w:rPr>
      <w:rFonts w:ascii="Times New Roman" w:eastAsia="Times New Roman" w:hAnsi="Times New Roman" w:cs="Times New Roman"/>
      <w:sz w:val="24"/>
      <w:szCs w:val="24"/>
      <w:lang w:eastAsia="ko-KR"/>
    </w:rPr>
  </w:style>
  <w:style w:type="paragraph" w:customStyle="1" w:styleId="xl77">
    <w:name w:val="xl77"/>
    <w:basedOn w:val="Normal"/>
    <w:rsid w:val="000D5E3B"/>
    <w:pPr>
      <w:widowControl/>
      <w:spacing w:before="100" w:beforeAutospacing="1" w:after="100" w:afterAutospacing="1"/>
      <w:ind w:firstLineChars="900" w:firstLine="900"/>
      <w:textAlignment w:val="center"/>
    </w:pPr>
    <w:rPr>
      <w:rFonts w:ascii="Times New Roman" w:eastAsia="Times New Roman" w:hAnsi="Times New Roman" w:cs="Times New Roman"/>
      <w:sz w:val="24"/>
      <w:szCs w:val="24"/>
      <w:lang w:eastAsia="ko-KR"/>
    </w:rPr>
  </w:style>
  <w:style w:type="paragraph" w:customStyle="1" w:styleId="xl78">
    <w:name w:val="xl78"/>
    <w:basedOn w:val="Normal"/>
    <w:rsid w:val="000D5E3B"/>
    <w:pPr>
      <w:widowControl/>
      <w:spacing w:before="100" w:beforeAutospacing="1" w:after="100" w:afterAutospacing="1"/>
      <w:textAlignment w:val="top"/>
    </w:pPr>
    <w:rPr>
      <w:rFonts w:ascii="Times New Roman" w:eastAsia="Times New Roman" w:hAnsi="Times New Roman" w:cs="Times New Roman"/>
      <w:sz w:val="24"/>
      <w:szCs w:val="24"/>
      <w:lang w:eastAsia="ko-KR"/>
    </w:rPr>
  </w:style>
  <w:style w:type="paragraph" w:customStyle="1" w:styleId="xl79">
    <w:name w:val="xl79"/>
    <w:basedOn w:val="Normal"/>
    <w:rsid w:val="000D5E3B"/>
    <w:pPr>
      <w:widowControl/>
      <w:spacing w:before="100" w:beforeAutospacing="1" w:after="100" w:afterAutospacing="1"/>
      <w:textAlignment w:val="center"/>
    </w:pPr>
    <w:rPr>
      <w:rFonts w:ascii="Times New Roman" w:eastAsia="Times New Roman" w:hAnsi="Times New Roman" w:cs="Times New Roman"/>
      <w:sz w:val="24"/>
      <w:szCs w:val="24"/>
      <w:lang w:eastAsia="ko-KR"/>
    </w:rPr>
  </w:style>
  <w:style w:type="paragraph" w:customStyle="1" w:styleId="xl80">
    <w:name w:val="xl80"/>
    <w:basedOn w:val="Normal"/>
    <w:rsid w:val="000D5E3B"/>
    <w:pPr>
      <w:widowControl/>
      <w:spacing w:before="100" w:beforeAutospacing="1" w:after="100" w:afterAutospacing="1"/>
      <w:ind w:firstLineChars="300" w:firstLine="300"/>
      <w:textAlignment w:val="center"/>
    </w:pPr>
    <w:rPr>
      <w:rFonts w:ascii="Times New Roman" w:eastAsia="Times New Roman" w:hAnsi="Times New Roman" w:cs="Times New Roman"/>
      <w:color w:val="000000"/>
      <w:sz w:val="24"/>
      <w:szCs w:val="24"/>
      <w:lang w:eastAsia="ko-KR"/>
    </w:rPr>
  </w:style>
  <w:style w:type="paragraph" w:customStyle="1" w:styleId="xl81">
    <w:name w:val="xl81"/>
    <w:basedOn w:val="Normal"/>
    <w:rsid w:val="000D5E3B"/>
    <w:pPr>
      <w:widowControl/>
      <w:spacing w:before="100" w:beforeAutospacing="1" w:after="100" w:afterAutospacing="1"/>
    </w:pPr>
    <w:rPr>
      <w:rFonts w:ascii="Times New Roman" w:eastAsia="Times New Roman" w:hAnsi="Times New Roman" w:cs="Times New Roman"/>
      <w:sz w:val="24"/>
      <w:szCs w:val="24"/>
      <w:lang w:eastAsia="ko-KR"/>
    </w:rPr>
  </w:style>
  <w:style w:type="paragraph" w:customStyle="1" w:styleId="xl82">
    <w:name w:val="xl82"/>
    <w:basedOn w:val="Normal"/>
    <w:rsid w:val="000D5E3B"/>
    <w:pPr>
      <w:widowControl/>
      <w:spacing w:before="100" w:beforeAutospacing="1" w:after="100" w:afterAutospacing="1"/>
      <w:ind w:firstLineChars="600" w:firstLine="600"/>
      <w:textAlignment w:val="center"/>
    </w:pPr>
    <w:rPr>
      <w:rFonts w:ascii="Times New Roman" w:eastAsia="Times New Roman" w:hAnsi="Times New Roman" w:cs="Times New Roman"/>
      <w:color w:val="000000"/>
      <w:sz w:val="24"/>
      <w:szCs w:val="24"/>
      <w:lang w:eastAsia="ko-KR"/>
    </w:rPr>
  </w:style>
  <w:style w:type="paragraph" w:customStyle="1" w:styleId="xl83">
    <w:name w:val="xl83"/>
    <w:basedOn w:val="Normal"/>
    <w:rsid w:val="000D5E3B"/>
    <w:pPr>
      <w:widowControl/>
      <w:spacing w:before="100" w:beforeAutospacing="1" w:after="100" w:afterAutospacing="1"/>
      <w:ind w:firstLineChars="800" w:firstLine="800"/>
      <w:textAlignment w:val="center"/>
    </w:pPr>
    <w:rPr>
      <w:rFonts w:ascii="Times New Roman" w:eastAsia="Times New Roman" w:hAnsi="Times New Roman" w:cs="Times New Roman"/>
      <w:sz w:val="24"/>
      <w:szCs w:val="24"/>
      <w:lang w:eastAsia="ko-KR"/>
    </w:rPr>
  </w:style>
  <w:style w:type="paragraph" w:customStyle="1" w:styleId="xl84">
    <w:name w:val="xl84"/>
    <w:basedOn w:val="Normal"/>
    <w:rsid w:val="000D5E3B"/>
    <w:pPr>
      <w:widowControl/>
      <w:spacing w:before="100" w:beforeAutospacing="1" w:after="100" w:afterAutospacing="1"/>
      <w:ind w:firstLineChars="600" w:firstLine="600"/>
      <w:textAlignment w:val="top"/>
    </w:pPr>
    <w:rPr>
      <w:rFonts w:ascii="Times New Roman" w:eastAsia="Times New Roman" w:hAnsi="Times New Roman" w:cs="Times New Roman"/>
      <w:sz w:val="24"/>
      <w:szCs w:val="24"/>
      <w:lang w:eastAsia="ko-KR"/>
    </w:rPr>
  </w:style>
  <w:style w:type="paragraph" w:customStyle="1" w:styleId="xl85">
    <w:name w:val="xl85"/>
    <w:basedOn w:val="Normal"/>
    <w:rsid w:val="000D5E3B"/>
    <w:pPr>
      <w:widowControl/>
      <w:spacing w:before="100" w:beforeAutospacing="1" w:after="100" w:afterAutospacing="1"/>
      <w:ind w:firstLineChars="300" w:firstLine="300"/>
    </w:pPr>
    <w:rPr>
      <w:rFonts w:ascii="Times New Roman" w:eastAsia="Times New Roman" w:hAnsi="Times New Roman" w:cs="Times New Roman"/>
      <w:sz w:val="24"/>
      <w:szCs w:val="24"/>
      <w:lang w:eastAsia="ko-KR"/>
    </w:rPr>
  </w:style>
  <w:style w:type="paragraph" w:customStyle="1" w:styleId="xl86">
    <w:name w:val="xl86"/>
    <w:basedOn w:val="Normal"/>
    <w:rsid w:val="000D5E3B"/>
    <w:pPr>
      <w:widowControl/>
      <w:spacing w:before="100" w:beforeAutospacing="1" w:after="100" w:afterAutospacing="1"/>
      <w:textAlignment w:val="center"/>
    </w:pPr>
    <w:rPr>
      <w:rFonts w:ascii="Times New Roman" w:eastAsia="Times New Roman" w:hAnsi="Times New Roman" w:cs="Times New Roman"/>
      <w:sz w:val="24"/>
      <w:szCs w:val="24"/>
      <w:lang w:eastAsia="ko-KR"/>
    </w:rPr>
  </w:style>
  <w:style w:type="paragraph" w:customStyle="1" w:styleId="xl87">
    <w:name w:val="xl87"/>
    <w:basedOn w:val="Normal"/>
    <w:rsid w:val="000D5E3B"/>
    <w:pPr>
      <w:widowControl/>
      <w:spacing w:before="100" w:beforeAutospacing="1" w:after="100" w:afterAutospacing="1"/>
      <w:jc w:val="right"/>
    </w:pPr>
    <w:rPr>
      <w:rFonts w:ascii="Times New Roman" w:eastAsia="Times New Roman" w:hAnsi="Times New Roman" w:cs="Times New Roman"/>
      <w:sz w:val="24"/>
      <w:szCs w:val="24"/>
      <w:lang w:eastAsia="ko-KR"/>
    </w:rPr>
  </w:style>
  <w:style w:type="paragraph" w:customStyle="1" w:styleId="xl88">
    <w:name w:val="xl88"/>
    <w:basedOn w:val="Normal"/>
    <w:rsid w:val="000D5E3B"/>
    <w:pPr>
      <w:widowControl/>
      <w:spacing w:before="100" w:beforeAutospacing="1" w:after="100" w:afterAutospacing="1"/>
      <w:jc w:val="right"/>
      <w:textAlignment w:val="center"/>
    </w:pPr>
    <w:rPr>
      <w:rFonts w:ascii="Times New Roman" w:eastAsia="Times New Roman" w:hAnsi="Times New Roman" w:cs="Times New Roman"/>
      <w:sz w:val="24"/>
      <w:szCs w:val="24"/>
      <w:lang w:eastAsia="ko-KR"/>
    </w:rPr>
  </w:style>
  <w:style w:type="paragraph" w:customStyle="1" w:styleId="xl89">
    <w:name w:val="xl89"/>
    <w:basedOn w:val="Normal"/>
    <w:rsid w:val="000D5E3B"/>
    <w:pPr>
      <w:widowControl/>
      <w:pBdr>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ko-KR"/>
    </w:rPr>
  </w:style>
  <w:style w:type="character" w:customStyle="1" w:styleId="im">
    <w:name w:val="im"/>
    <w:basedOn w:val="DefaultParagraphFont"/>
    <w:rsid w:val="00045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29781">
      <w:bodyDiv w:val="1"/>
      <w:marLeft w:val="0"/>
      <w:marRight w:val="0"/>
      <w:marTop w:val="0"/>
      <w:marBottom w:val="0"/>
      <w:divBdr>
        <w:top w:val="none" w:sz="0" w:space="0" w:color="auto"/>
        <w:left w:val="none" w:sz="0" w:space="0" w:color="auto"/>
        <w:bottom w:val="none" w:sz="0" w:space="0" w:color="auto"/>
        <w:right w:val="none" w:sz="0" w:space="0" w:color="auto"/>
      </w:divBdr>
      <w:divsChild>
        <w:div w:id="16855007">
          <w:marLeft w:val="0"/>
          <w:marRight w:val="0"/>
          <w:marTop w:val="0"/>
          <w:marBottom w:val="0"/>
          <w:divBdr>
            <w:top w:val="none" w:sz="0" w:space="0" w:color="auto"/>
            <w:left w:val="none" w:sz="0" w:space="0" w:color="auto"/>
            <w:bottom w:val="none" w:sz="0" w:space="0" w:color="auto"/>
            <w:right w:val="none" w:sz="0" w:space="0" w:color="auto"/>
          </w:divBdr>
          <w:divsChild>
            <w:div w:id="1269779511">
              <w:marLeft w:val="0"/>
              <w:marRight w:val="0"/>
              <w:marTop w:val="0"/>
              <w:marBottom w:val="0"/>
              <w:divBdr>
                <w:top w:val="none" w:sz="0" w:space="0" w:color="auto"/>
                <w:left w:val="none" w:sz="0" w:space="0" w:color="auto"/>
                <w:bottom w:val="none" w:sz="0" w:space="0" w:color="auto"/>
                <w:right w:val="none" w:sz="0" w:space="0" w:color="auto"/>
              </w:divBdr>
              <w:divsChild>
                <w:div w:id="391660317">
                  <w:marLeft w:val="0"/>
                  <w:marRight w:val="0"/>
                  <w:marTop w:val="0"/>
                  <w:marBottom w:val="0"/>
                  <w:divBdr>
                    <w:top w:val="none" w:sz="0" w:space="0" w:color="auto"/>
                    <w:left w:val="none" w:sz="0" w:space="0" w:color="auto"/>
                    <w:bottom w:val="none" w:sz="0" w:space="0" w:color="auto"/>
                    <w:right w:val="none" w:sz="0" w:space="0" w:color="auto"/>
                  </w:divBdr>
                  <w:divsChild>
                    <w:div w:id="2109958208">
                      <w:marLeft w:val="0"/>
                      <w:marRight w:val="0"/>
                      <w:marTop w:val="0"/>
                      <w:marBottom w:val="0"/>
                      <w:divBdr>
                        <w:top w:val="none" w:sz="0" w:space="0" w:color="auto"/>
                        <w:left w:val="none" w:sz="0" w:space="0" w:color="auto"/>
                        <w:bottom w:val="none" w:sz="0" w:space="0" w:color="auto"/>
                        <w:right w:val="none" w:sz="0" w:space="0" w:color="auto"/>
                      </w:divBdr>
                      <w:divsChild>
                        <w:div w:id="674574156">
                          <w:marLeft w:val="0"/>
                          <w:marRight w:val="0"/>
                          <w:marTop w:val="0"/>
                          <w:marBottom w:val="0"/>
                          <w:divBdr>
                            <w:top w:val="none" w:sz="0" w:space="0" w:color="auto"/>
                            <w:left w:val="none" w:sz="0" w:space="0" w:color="auto"/>
                            <w:bottom w:val="none" w:sz="0" w:space="0" w:color="auto"/>
                            <w:right w:val="none" w:sz="0" w:space="0" w:color="auto"/>
                          </w:divBdr>
                          <w:divsChild>
                            <w:div w:id="784999834">
                              <w:marLeft w:val="0"/>
                              <w:marRight w:val="0"/>
                              <w:marTop w:val="0"/>
                              <w:marBottom w:val="0"/>
                              <w:divBdr>
                                <w:top w:val="none" w:sz="0" w:space="0" w:color="auto"/>
                                <w:left w:val="none" w:sz="0" w:space="0" w:color="auto"/>
                                <w:bottom w:val="none" w:sz="0" w:space="0" w:color="auto"/>
                                <w:right w:val="none" w:sz="0" w:space="0" w:color="auto"/>
                              </w:divBdr>
                            </w:div>
                            <w:div w:id="9368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9292">
                  <w:marLeft w:val="0"/>
                  <w:marRight w:val="0"/>
                  <w:marTop w:val="0"/>
                  <w:marBottom w:val="0"/>
                  <w:divBdr>
                    <w:top w:val="none" w:sz="0" w:space="0" w:color="auto"/>
                    <w:left w:val="none" w:sz="0" w:space="0" w:color="auto"/>
                    <w:bottom w:val="none" w:sz="0" w:space="0" w:color="auto"/>
                    <w:right w:val="none" w:sz="0" w:space="0" w:color="auto"/>
                  </w:divBdr>
                </w:div>
                <w:div w:id="800730180">
                  <w:marLeft w:val="0"/>
                  <w:marRight w:val="0"/>
                  <w:marTop w:val="0"/>
                  <w:marBottom w:val="0"/>
                  <w:divBdr>
                    <w:top w:val="none" w:sz="0" w:space="0" w:color="auto"/>
                    <w:left w:val="none" w:sz="0" w:space="0" w:color="auto"/>
                    <w:bottom w:val="none" w:sz="0" w:space="0" w:color="auto"/>
                    <w:right w:val="none" w:sz="0" w:space="0" w:color="auto"/>
                  </w:divBdr>
                  <w:divsChild>
                    <w:div w:id="153034402">
                      <w:marLeft w:val="0"/>
                      <w:marRight w:val="0"/>
                      <w:marTop w:val="0"/>
                      <w:marBottom w:val="0"/>
                      <w:divBdr>
                        <w:top w:val="none" w:sz="0" w:space="0" w:color="auto"/>
                        <w:left w:val="none" w:sz="0" w:space="0" w:color="auto"/>
                        <w:bottom w:val="none" w:sz="0" w:space="0" w:color="auto"/>
                        <w:right w:val="none" w:sz="0" w:space="0" w:color="auto"/>
                      </w:divBdr>
                    </w:div>
                  </w:divsChild>
                </w:div>
                <w:div w:id="1232229940">
                  <w:marLeft w:val="0"/>
                  <w:marRight w:val="0"/>
                  <w:marTop w:val="0"/>
                  <w:marBottom w:val="0"/>
                  <w:divBdr>
                    <w:top w:val="none" w:sz="0" w:space="0" w:color="auto"/>
                    <w:left w:val="none" w:sz="0" w:space="0" w:color="auto"/>
                    <w:bottom w:val="none" w:sz="0" w:space="0" w:color="auto"/>
                    <w:right w:val="none" w:sz="0" w:space="0" w:color="auto"/>
                  </w:divBdr>
                </w:div>
                <w:div w:id="13295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280">
          <w:marLeft w:val="0"/>
          <w:marRight w:val="0"/>
          <w:marTop w:val="0"/>
          <w:marBottom w:val="0"/>
          <w:divBdr>
            <w:top w:val="none" w:sz="0" w:space="0" w:color="auto"/>
            <w:left w:val="none" w:sz="0" w:space="0" w:color="auto"/>
            <w:bottom w:val="none" w:sz="0" w:space="0" w:color="auto"/>
            <w:right w:val="none" w:sz="0" w:space="0" w:color="auto"/>
          </w:divBdr>
        </w:div>
        <w:div w:id="485900794">
          <w:marLeft w:val="0"/>
          <w:marRight w:val="0"/>
          <w:marTop w:val="0"/>
          <w:marBottom w:val="0"/>
          <w:divBdr>
            <w:top w:val="none" w:sz="0" w:space="0" w:color="auto"/>
            <w:left w:val="none" w:sz="0" w:space="0" w:color="auto"/>
            <w:bottom w:val="none" w:sz="0" w:space="0" w:color="auto"/>
            <w:right w:val="none" w:sz="0" w:space="0" w:color="auto"/>
          </w:divBdr>
        </w:div>
        <w:div w:id="558325619">
          <w:marLeft w:val="0"/>
          <w:marRight w:val="0"/>
          <w:marTop w:val="0"/>
          <w:marBottom w:val="0"/>
          <w:divBdr>
            <w:top w:val="none" w:sz="0" w:space="0" w:color="auto"/>
            <w:left w:val="none" w:sz="0" w:space="0" w:color="auto"/>
            <w:bottom w:val="none" w:sz="0" w:space="0" w:color="auto"/>
            <w:right w:val="none" w:sz="0" w:space="0" w:color="auto"/>
          </w:divBdr>
        </w:div>
        <w:div w:id="785539476">
          <w:marLeft w:val="0"/>
          <w:marRight w:val="0"/>
          <w:marTop w:val="0"/>
          <w:marBottom w:val="0"/>
          <w:divBdr>
            <w:top w:val="none" w:sz="0" w:space="0" w:color="auto"/>
            <w:left w:val="none" w:sz="0" w:space="0" w:color="auto"/>
            <w:bottom w:val="none" w:sz="0" w:space="0" w:color="auto"/>
            <w:right w:val="none" w:sz="0" w:space="0" w:color="auto"/>
          </w:divBdr>
        </w:div>
        <w:div w:id="952900582">
          <w:marLeft w:val="0"/>
          <w:marRight w:val="0"/>
          <w:marTop w:val="0"/>
          <w:marBottom w:val="0"/>
          <w:divBdr>
            <w:top w:val="none" w:sz="0" w:space="0" w:color="auto"/>
            <w:left w:val="none" w:sz="0" w:space="0" w:color="auto"/>
            <w:bottom w:val="none" w:sz="0" w:space="0" w:color="auto"/>
            <w:right w:val="none" w:sz="0" w:space="0" w:color="auto"/>
          </w:divBdr>
        </w:div>
        <w:div w:id="1034577829">
          <w:marLeft w:val="0"/>
          <w:marRight w:val="0"/>
          <w:marTop w:val="0"/>
          <w:marBottom w:val="0"/>
          <w:divBdr>
            <w:top w:val="none" w:sz="0" w:space="0" w:color="auto"/>
            <w:left w:val="none" w:sz="0" w:space="0" w:color="auto"/>
            <w:bottom w:val="none" w:sz="0" w:space="0" w:color="auto"/>
            <w:right w:val="none" w:sz="0" w:space="0" w:color="auto"/>
          </w:divBdr>
        </w:div>
        <w:div w:id="1187065487">
          <w:marLeft w:val="0"/>
          <w:marRight w:val="0"/>
          <w:marTop w:val="0"/>
          <w:marBottom w:val="0"/>
          <w:divBdr>
            <w:top w:val="none" w:sz="0" w:space="0" w:color="auto"/>
            <w:left w:val="none" w:sz="0" w:space="0" w:color="auto"/>
            <w:bottom w:val="none" w:sz="0" w:space="0" w:color="auto"/>
            <w:right w:val="none" w:sz="0" w:space="0" w:color="auto"/>
          </w:divBdr>
        </w:div>
        <w:div w:id="1461800578">
          <w:marLeft w:val="0"/>
          <w:marRight w:val="0"/>
          <w:marTop w:val="0"/>
          <w:marBottom w:val="0"/>
          <w:divBdr>
            <w:top w:val="none" w:sz="0" w:space="0" w:color="auto"/>
            <w:left w:val="none" w:sz="0" w:space="0" w:color="auto"/>
            <w:bottom w:val="none" w:sz="0" w:space="0" w:color="auto"/>
            <w:right w:val="none" w:sz="0" w:space="0" w:color="auto"/>
          </w:divBdr>
        </w:div>
        <w:div w:id="1538008254">
          <w:marLeft w:val="0"/>
          <w:marRight w:val="0"/>
          <w:marTop w:val="0"/>
          <w:marBottom w:val="0"/>
          <w:divBdr>
            <w:top w:val="none" w:sz="0" w:space="0" w:color="auto"/>
            <w:left w:val="none" w:sz="0" w:space="0" w:color="auto"/>
            <w:bottom w:val="none" w:sz="0" w:space="0" w:color="auto"/>
            <w:right w:val="none" w:sz="0" w:space="0" w:color="auto"/>
          </w:divBdr>
        </w:div>
        <w:div w:id="1563521316">
          <w:marLeft w:val="0"/>
          <w:marRight w:val="0"/>
          <w:marTop w:val="0"/>
          <w:marBottom w:val="0"/>
          <w:divBdr>
            <w:top w:val="none" w:sz="0" w:space="0" w:color="auto"/>
            <w:left w:val="none" w:sz="0" w:space="0" w:color="auto"/>
            <w:bottom w:val="none" w:sz="0" w:space="0" w:color="auto"/>
            <w:right w:val="none" w:sz="0" w:space="0" w:color="auto"/>
          </w:divBdr>
        </w:div>
        <w:div w:id="1625228227">
          <w:marLeft w:val="0"/>
          <w:marRight w:val="0"/>
          <w:marTop w:val="0"/>
          <w:marBottom w:val="0"/>
          <w:divBdr>
            <w:top w:val="none" w:sz="0" w:space="0" w:color="auto"/>
            <w:left w:val="none" w:sz="0" w:space="0" w:color="auto"/>
            <w:bottom w:val="none" w:sz="0" w:space="0" w:color="auto"/>
            <w:right w:val="none" w:sz="0" w:space="0" w:color="auto"/>
          </w:divBdr>
        </w:div>
        <w:div w:id="1637098791">
          <w:marLeft w:val="0"/>
          <w:marRight w:val="0"/>
          <w:marTop w:val="0"/>
          <w:marBottom w:val="0"/>
          <w:divBdr>
            <w:top w:val="none" w:sz="0" w:space="0" w:color="auto"/>
            <w:left w:val="none" w:sz="0" w:space="0" w:color="auto"/>
            <w:bottom w:val="none" w:sz="0" w:space="0" w:color="auto"/>
            <w:right w:val="none" w:sz="0" w:space="0" w:color="auto"/>
          </w:divBdr>
        </w:div>
      </w:divsChild>
    </w:div>
    <w:div w:id="262307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FCC2A-A575-DB4F-BFBC-00C1F49F5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222</Pages>
  <Words>81768</Words>
  <Characters>466081</Characters>
  <Application>Microsoft Office Word</Application>
  <DocSecurity>0</DocSecurity>
  <Lines>3884</Lines>
  <Paragraphs>1093</Paragraphs>
  <ScaleCrop>false</ScaleCrop>
  <HeadingPairs>
    <vt:vector size="2" baseType="variant">
      <vt:variant>
        <vt:lpstr>Title</vt:lpstr>
      </vt:variant>
      <vt:variant>
        <vt:i4>1</vt:i4>
      </vt:variant>
    </vt:vector>
  </HeadingPairs>
  <TitlesOfParts>
    <vt:vector size="1" baseType="lpstr">
      <vt:lpstr/>
    </vt:vector>
  </TitlesOfParts>
  <Company>Rider University</Company>
  <LinksUpToDate>false</LinksUpToDate>
  <CharactersWithSpaces>546756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rstoto</dc:creator>
  <cp:keywords/>
  <dc:description/>
  <cp:lastModifiedBy>David Dewberry</cp:lastModifiedBy>
  <cp:revision>3</cp:revision>
  <cp:lastPrinted>2018-03-22T15:43:00Z</cp:lastPrinted>
  <dcterms:created xsi:type="dcterms:W3CDTF">2018-06-28T15:04:00Z</dcterms:created>
  <dcterms:modified xsi:type="dcterms:W3CDTF">2018-08-18T15:12:00Z</dcterms:modified>
</cp:coreProperties>
</file>